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A992E" w14:textId="77777777" w:rsidR="00F541B6" w:rsidRPr="0044101C" w:rsidRDefault="00F541B6" w:rsidP="008647C3">
      <w:pPr>
        <w:rPr>
          <w:lang w:val="sr-Latn-RS"/>
        </w:rPr>
      </w:pPr>
      <w:bookmarkStart w:id="0" w:name="_Toc71885722"/>
      <w:bookmarkStart w:id="1" w:name="_Toc329146553"/>
      <w:bookmarkStart w:id="2" w:name="_Toc329328291"/>
      <w:bookmarkStart w:id="3" w:name="_Toc410988283"/>
      <w:bookmarkStart w:id="4" w:name="_Toc478456447"/>
      <w:bookmarkStart w:id="5" w:name="_Toc503785380"/>
      <w:bookmarkStart w:id="6" w:name="_Toc503785956"/>
      <w:bookmarkStart w:id="7" w:name="_Toc503786486"/>
      <w:bookmarkStart w:id="8" w:name="_Toc503787357"/>
      <w:bookmarkStart w:id="9" w:name="_Toc535232802"/>
    </w:p>
    <w:p w14:paraId="70B35293" w14:textId="77777777" w:rsidR="00FC41DD" w:rsidRPr="00967DC1" w:rsidRDefault="002022CE" w:rsidP="002022CE">
      <w:pPr>
        <w:pStyle w:val="Heading1"/>
        <w:jc w:val="center"/>
      </w:pPr>
      <w:bookmarkStart w:id="10" w:name="_Toc210382907"/>
      <w:bookmarkStart w:id="11" w:name="_Toc213614054"/>
      <w:bookmarkStart w:id="12" w:name="_Toc213751240"/>
      <w:bookmarkStart w:id="13" w:name="_Toc214261856"/>
      <w:bookmarkStart w:id="14" w:name="_Toc214262229"/>
      <w:bookmarkStart w:id="15" w:name="_Toc214262726"/>
      <w:r w:rsidRPr="00967DC1">
        <w:rPr>
          <w:lang w:val="sr-Cyrl-RS"/>
        </w:rPr>
        <w:t xml:space="preserve">С </w:t>
      </w:r>
      <w:r w:rsidR="00B61EF7" w:rsidRPr="00967DC1">
        <w:t>А</w:t>
      </w:r>
      <w:r w:rsidR="00FC41DD" w:rsidRPr="00967DC1">
        <w:t xml:space="preserve"> </w:t>
      </w:r>
      <w:r w:rsidR="00B61EF7" w:rsidRPr="00967DC1">
        <w:t>Д</w:t>
      </w:r>
      <w:r w:rsidR="00FC41DD" w:rsidRPr="00967DC1">
        <w:t xml:space="preserve"> </w:t>
      </w:r>
      <w:r w:rsidR="00B61EF7" w:rsidRPr="00967DC1">
        <w:t>Р</w:t>
      </w:r>
      <w:r w:rsidR="00FC41DD" w:rsidRPr="00967DC1">
        <w:t xml:space="preserve"> </w:t>
      </w:r>
      <w:r w:rsidR="00B61EF7" w:rsidRPr="00967DC1">
        <w:t>Ж</w:t>
      </w:r>
      <w:r w:rsidR="00FC41DD" w:rsidRPr="00967DC1">
        <w:t xml:space="preserve"> </w:t>
      </w:r>
      <w:r w:rsidR="00B61EF7" w:rsidRPr="00967DC1">
        <w:t>А</w:t>
      </w:r>
      <w:r w:rsidR="00FC41DD" w:rsidRPr="00967DC1">
        <w:t xml:space="preserve"> </w:t>
      </w:r>
      <w:r w:rsidR="00B61EF7" w:rsidRPr="00967DC1">
        <w:t>Ј</w:t>
      </w:r>
      <w:bookmarkEnd w:id="0"/>
      <w:bookmarkEnd w:id="10"/>
      <w:bookmarkEnd w:id="11"/>
      <w:bookmarkEnd w:id="12"/>
      <w:bookmarkEnd w:id="13"/>
      <w:bookmarkEnd w:id="14"/>
      <w:bookmarkEnd w:id="15"/>
    </w:p>
    <w:sdt>
      <w:sdtPr>
        <w:rPr>
          <w:b w:val="0"/>
          <w:bCs w:val="0"/>
          <w:caps w:val="0"/>
          <w:noProof w:val="0"/>
          <w:u w:val="none"/>
          <w:lang w:val="en-US"/>
        </w:rPr>
        <w:id w:val="1994599783"/>
        <w:docPartObj>
          <w:docPartGallery w:val="Table of Contents"/>
          <w:docPartUnique/>
        </w:docPartObj>
      </w:sdtPr>
      <w:sdtContent>
        <w:p w14:paraId="1A541927" w14:textId="603B8DE6" w:rsidR="0002583E" w:rsidRDefault="00C41AA6">
          <w:pPr>
            <w:pStyle w:val="TOC1"/>
            <w:rPr>
              <w:rFonts w:asciiTheme="minorHAnsi" w:eastAsiaTheme="minorEastAsia" w:hAnsiTheme="minorHAnsi" w:cstheme="minorBidi"/>
              <w:b w:val="0"/>
              <w:bCs w:val="0"/>
              <w:caps w:val="0"/>
              <w:kern w:val="2"/>
              <w:sz w:val="22"/>
              <w:szCs w:val="22"/>
              <w:u w:val="none"/>
              <w:lang w:val="en-US"/>
              <w14:ligatures w14:val="standardContextual"/>
            </w:rPr>
          </w:pPr>
          <w:r>
            <w:fldChar w:fldCharType="begin"/>
          </w:r>
          <w:r>
            <w:instrText xml:space="preserve"> TOC \o "1-3" \h \z \u </w:instrText>
          </w:r>
          <w:r>
            <w:fldChar w:fldCharType="separate"/>
          </w:r>
        </w:p>
        <w:p w14:paraId="2755B8C6" w14:textId="7B68990F" w:rsidR="0002583E" w:rsidRDefault="0002583E">
          <w:pPr>
            <w:pStyle w:val="TOC1"/>
            <w:rPr>
              <w:rFonts w:asciiTheme="minorHAnsi" w:eastAsiaTheme="minorEastAsia" w:hAnsiTheme="minorHAnsi" w:cstheme="minorBidi"/>
              <w:b w:val="0"/>
              <w:bCs w:val="0"/>
              <w:caps w:val="0"/>
              <w:kern w:val="2"/>
              <w:sz w:val="22"/>
              <w:szCs w:val="22"/>
              <w:u w:val="none"/>
              <w:lang w:val="en-US"/>
              <w14:ligatures w14:val="standardContextual"/>
            </w:rPr>
          </w:pPr>
          <w:hyperlink w:anchor="_Toc214262727" w:history="1">
            <w:r w:rsidRPr="00511901">
              <w:rPr>
                <w:rStyle w:val="Hyperlink"/>
              </w:rPr>
              <w:t>1. УВОД</w:t>
            </w:r>
            <w:r>
              <w:rPr>
                <w:webHidden/>
              </w:rPr>
              <w:tab/>
            </w:r>
            <w:r>
              <w:rPr>
                <w:webHidden/>
              </w:rPr>
              <w:fldChar w:fldCharType="begin"/>
            </w:r>
            <w:r>
              <w:rPr>
                <w:webHidden/>
              </w:rPr>
              <w:instrText xml:space="preserve"> PAGEREF _Toc214262727 \h </w:instrText>
            </w:r>
            <w:r>
              <w:rPr>
                <w:webHidden/>
              </w:rPr>
            </w:r>
            <w:r>
              <w:rPr>
                <w:webHidden/>
              </w:rPr>
              <w:fldChar w:fldCharType="separate"/>
            </w:r>
            <w:r w:rsidR="00CF50AE">
              <w:rPr>
                <w:webHidden/>
              </w:rPr>
              <w:t>4</w:t>
            </w:r>
            <w:r>
              <w:rPr>
                <w:webHidden/>
              </w:rPr>
              <w:fldChar w:fldCharType="end"/>
            </w:r>
          </w:hyperlink>
        </w:p>
        <w:p w14:paraId="1E9E41F9" w14:textId="785B399F" w:rsidR="0002583E" w:rsidRDefault="0002583E">
          <w:pPr>
            <w:pStyle w:val="TOC2"/>
            <w:tabs>
              <w:tab w:val="right" w:leader="dot" w:pos="16660"/>
            </w:tabs>
            <w:rPr>
              <w:rFonts w:asciiTheme="minorHAnsi" w:eastAsiaTheme="minorEastAsia" w:hAnsiTheme="minorHAnsi" w:cstheme="minorBidi"/>
              <w:smallCaps w:val="0"/>
              <w:noProof/>
              <w:kern w:val="2"/>
              <w:szCs w:val="22"/>
              <w14:ligatures w14:val="standardContextual"/>
            </w:rPr>
          </w:pPr>
          <w:hyperlink w:anchor="_Toc214262728" w:history="1">
            <w:r w:rsidRPr="00511901">
              <w:rPr>
                <w:rStyle w:val="Hyperlink"/>
                <w:noProof/>
                <w:lang w:val="sr-Cyrl-RS"/>
              </w:rPr>
              <w:t>1.1. ОСНОВНЕ ИНФОРМАЦИЈЕ О ГАЗДИНСКОЈ ЈЕДИНИЦИ</w:t>
            </w:r>
            <w:r>
              <w:rPr>
                <w:noProof/>
                <w:webHidden/>
              </w:rPr>
              <w:tab/>
            </w:r>
            <w:r>
              <w:rPr>
                <w:noProof/>
                <w:webHidden/>
              </w:rPr>
              <w:fldChar w:fldCharType="begin"/>
            </w:r>
            <w:r>
              <w:rPr>
                <w:noProof/>
                <w:webHidden/>
              </w:rPr>
              <w:instrText xml:space="preserve"> PAGEREF _Toc214262728 \h </w:instrText>
            </w:r>
            <w:r>
              <w:rPr>
                <w:noProof/>
                <w:webHidden/>
              </w:rPr>
            </w:r>
            <w:r>
              <w:rPr>
                <w:noProof/>
                <w:webHidden/>
              </w:rPr>
              <w:fldChar w:fldCharType="separate"/>
            </w:r>
            <w:r w:rsidR="00CF50AE">
              <w:rPr>
                <w:noProof/>
                <w:webHidden/>
              </w:rPr>
              <w:t>4</w:t>
            </w:r>
            <w:r>
              <w:rPr>
                <w:noProof/>
                <w:webHidden/>
              </w:rPr>
              <w:fldChar w:fldCharType="end"/>
            </w:r>
          </w:hyperlink>
        </w:p>
        <w:p w14:paraId="3855B038" w14:textId="4D124F11" w:rsidR="0002583E" w:rsidRDefault="0002583E">
          <w:pPr>
            <w:pStyle w:val="TOC2"/>
            <w:tabs>
              <w:tab w:val="right" w:leader="dot" w:pos="16660"/>
            </w:tabs>
            <w:rPr>
              <w:rFonts w:asciiTheme="minorHAnsi" w:eastAsiaTheme="minorEastAsia" w:hAnsiTheme="minorHAnsi" w:cstheme="minorBidi"/>
              <w:smallCaps w:val="0"/>
              <w:noProof/>
              <w:kern w:val="2"/>
              <w:szCs w:val="22"/>
              <w14:ligatures w14:val="standardContextual"/>
            </w:rPr>
          </w:pPr>
          <w:hyperlink w:anchor="_Toc214262729" w:history="1">
            <w:r w:rsidRPr="00511901">
              <w:rPr>
                <w:rStyle w:val="Hyperlink"/>
                <w:noProof/>
                <w:lang w:val="sr-Cyrl-RS"/>
              </w:rPr>
              <w:t>1.2. ОПШТИ ОПИС ПРОСТОРНОГ И ПОСЕДОВНОГ СТАЊА</w:t>
            </w:r>
            <w:r>
              <w:rPr>
                <w:noProof/>
                <w:webHidden/>
              </w:rPr>
              <w:tab/>
            </w:r>
            <w:r>
              <w:rPr>
                <w:noProof/>
                <w:webHidden/>
              </w:rPr>
              <w:fldChar w:fldCharType="begin"/>
            </w:r>
            <w:r>
              <w:rPr>
                <w:noProof/>
                <w:webHidden/>
              </w:rPr>
              <w:instrText xml:space="preserve"> PAGEREF _Toc214262729 \h </w:instrText>
            </w:r>
            <w:r>
              <w:rPr>
                <w:noProof/>
                <w:webHidden/>
              </w:rPr>
            </w:r>
            <w:r>
              <w:rPr>
                <w:noProof/>
                <w:webHidden/>
              </w:rPr>
              <w:fldChar w:fldCharType="separate"/>
            </w:r>
            <w:r w:rsidR="00CF50AE">
              <w:rPr>
                <w:noProof/>
                <w:webHidden/>
              </w:rPr>
              <w:t>5</w:t>
            </w:r>
            <w:r>
              <w:rPr>
                <w:noProof/>
                <w:webHidden/>
              </w:rPr>
              <w:fldChar w:fldCharType="end"/>
            </w:r>
          </w:hyperlink>
        </w:p>
        <w:p w14:paraId="4A56281D" w14:textId="3037AEBD"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30" w:history="1">
            <w:r w:rsidRPr="00511901">
              <w:rPr>
                <w:rStyle w:val="Hyperlink"/>
                <w:noProof/>
              </w:rPr>
              <w:t>1.2.1. ТОПОГРАФСКЕ ПРИЛИКЕ</w:t>
            </w:r>
            <w:r>
              <w:rPr>
                <w:noProof/>
                <w:webHidden/>
              </w:rPr>
              <w:tab/>
            </w:r>
            <w:r>
              <w:rPr>
                <w:noProof/>
                <w:webHidden/>
              </w:rPr>
              <w:fldChar w:fldCharType="begin"/>
            </w:r>
            <w:r>
              <w:rPr>
                <w:noProof/>
                <w:webHidden/>
              </w:rPr>
              <w:instrText xml:space="preserve"> PAGEREF _Toc214262730 \h </w:instrText>
            </w:r>
            <w:r>
              <w:rPr>
                <w:noProof/>
                <w:webHidden/>
              </w:rPr>
            </w:r>
            <w:r>
              <w:rPr>
                <w:noProof/>
                <w:webHidden/>
              </w:rPr>
              <w:fldChar w:fldCharType="separate"/>
            </w:r>
            <w:r w:rsidR="00CF50AE">
              <w:rPr>
                <w:noProof/>
                <w:webHidden/>
              </w:rPr>
              <w:t>6</w:t>
            </w:r>
            <w:r>
              <w:rPr>
                <w:noProof/>
                <w:webHidden/>
              </w:rPr>
              <w:fldChar w:fldCharType="end"/>
            </w:r>
          </w:hyperlink>
        </w:p>
        <w:p w14:paraId="664DBD38" w14:textId="5F8571C4"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31" w:history="1">
            <w:r w:rsidRPr="00511901">
              <w:rPr>
                <w:rStyle w:val="Hyperlink"/>
                <w:noProof/>
              </w:rPr>
              <w:t>1.2.1.1. Географски положај газдинске јединице</w:t>
            </w:r>
            <w:r>
              <w:rPr>
                <w:noProof/>
                <w:webHidden/>
              </w:rPr>
              <w:tab/>
            </w:r>
            <w:r>
              <w:rPr>
                <w:noProof/>
                <w:webHidden/>
              </w:rPr>
              <w:fldChar w:fldCharType="begin"/>
            </w:r>
            <w:r>
              <w:rPr>
                <w:noProof/>
                <w:webHidden/>
              </w:rPr>
              <w:instrText xml:space="preserve"> PAGEREF _Toc214262731 \h </w:instrText>
            </w:r>
            <w:r>
              <w:rPr>
                <w:noProof/>
                <w:webHidden/>
              </w:rPr>
            </w:r>
            <w:r>
              <w:rPr>
                <w:noProof/>
                <w:webHidden/>
              </w:rPr>
              <w:fldChar w:fldCharType="separate"/>
            </w:r>
            <w:r w:rsidR="00CF50AE">
              <w:rPr>
                <w:noProof/>
                <w:webHidden/>
              </w:rPr>
              <w:t>6</w:t>
            </w:r>
            <w:r>
              <w:rPr>
                <w:noProof/>
                <w:webHidden/>
              </w:rPr>
              <w:fldChar w:fldCharType="end"/>
            </w:r>
          </w:hyperlink>
        </w:p>
        <w:p w14:paraId="4F6101A2" w14:textId="11168548"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32" w:history="1">
            <w:r w:rsidRPr="00511901">
              <w:rPr>
                <w:rStyle w:val="Hyperlink"/>
                <w:noProof/>
              </w:rPr>
              <w:t>1.2.1.2. Границе</w:t>
            </w:r>
            <w:r>
              <w:rPr>
                <w:noProof/>
                <w:webHidden/>
              </w:rPr>
              <w:tab/>
            </w:r>
            <w:r>
              <w:rPr>
                <w:noProof/>
                <w:webHidden/>
              </w:rPr>
              <w:fldChar w:fldCharType="begin"/>
            </w:r>
            <w:r>
              <w:rPr>
                <w:noProof/>
                <w:webHidden/>
              </w:rPr>
              <w:instrText xml:space="preserve"> PAGEREF _Toc214262732 \h </w:instrText>
            </w:r>
            <w:r>
              <w:rPr>
                <w:noProof/>
                <w:webHidden/>
              </w:rPr>
            </w:r>
            <w:r>
              <w:rPr>
                <w:noProof/>
                <w:webHidden/>
              </w:rPr>
              <w:fldChar w:fldCharType="separate"/>
            </w:r>
            <w:r w:rsidR="00CF50AE">
              <w:rPr>
                <w:noProof/>
                <w:webHidden/>
              </w:rPr>
              <w:t>6</w:t>
            </w:r>
            <w:r>
              <w:rPr>
                <w:noProof/>
                <w:webHidden/>
              </w:rPr>
              <w:fldChar w:fldCharType="end"/>
            </w:r>
          </w:hyperlink>
        </w:p>
        <w:p w14:paraId="57887A18" w14:textId="38EF226D"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33" w:history="1">
            <w:r w:rsidRPr="00511901">
              <w:rPr>
                <w:rStyle w:val="Hyperlink"/>
                <w:noProof/>
              </w:rPr>
              <w:t>1.</w:t>
            </w:r>
            <w:r w:rsidRPr="00511901">
              <w:rPr>
                <w:rStyle w:val="Hyperlink"/>
                <w:noProof/>
                <w:lang w:val="sr-Cyrl-RS"/>
              </w:rPr>
              <w:t>2.</w:t>
            </w:r>
            <w:r w:rsidRPr="00511901">
              <w:rPr>
                <w:rStyle w:val="Hyperlink"/>
                <w:noProof/>
              </w:rPr>
              <w:t>1.3. Површина</w:t>
            </w:r>
            <w:r>
              <w:rPr>
                <w:noProof/>
                <w:webHidden/>
              </w:rPr>
              <w:tab/>
            </w:r>
            <w:r>
              <w:rPr>
                <w:noProof/>
                <w:webHidden/>
              </w:rPr>
              <w:fldChar w:fldCharType="begin"/>
            </w:r>
            <w:r>
              <w:rPr>
                <w:noProof/>
                <w:webHidden/>
              </w:rPr>
              <w:instrText xml:space="preserve"> PAGEREF _Toc214262733 \h </w:instrText>
            </w:r>
            <w:r>
              <w:rPr>
                <w:noProof/>
                <w:webHidden/>
              </w:rPr>
            </w:r>
            <w:r>
              <w:rPr>
                <w:noProof/>
                <w:webHidden/>
              </w:rPr>
              <w:fldChar w:fldCharType="separate"/>
            </w:r>
            <w:r w:rsidR="00CF50AE">
              <w:rPr>
                <w:noProof/>
                <w:webHidden/>
              </w:rPr>
              <w:t>6</w:t>
            </w:r>
            <w:r>
              <w:rPr>
                <w:noProof/>
                <w:webHidden/>
              </w:rPr>
              <w:fldChar w:fldCharType="end"/>
            </w:r>
          </w:hyperlink>
        </w:p>
        <w:p w14:paraId="29C0C72F" w14:textId="63DBA9E8"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34" w:history="1">
            <w:r w:rsidRPr="00511901">
              <w:rPr>
                <w:rStyle w:val="Hyperlink"/>
                <w:noProof/>
                <w:lang w:val="ru-RU"/>
              </w:rPr>
              <w:t>1.2.2. ИМОВИНСКО – ПРАВНО СТАЊЕ</w:t>
            </w:r>
            <w:r>
              <w:rPr>
                <w:noProof/>
                <w:webHidden/>
              </w:rPr>
              <w:tab/>
            </w:r>
            <w:r>
              <w:rPr>
                <w:noProof/>
                <w:webHidden/>
              </w:rPr>
              <w:fldChar w:fldCharType="begin"/>
            </w:r>
            <w:r>
              <w:rPr>
                <w:noProof/>
                <w:webHidden/>
              </w:rPr>
              <w:instrText xml:space="preserve"> PAGEREF _Toc214262734 \h </w:instrText>
            </w:r>
            <w:r>
              <w:rPr>
                <w:noProof/>
                <w:webHidden/>
              </w:rPr>
            </w:r>
            <w:r>
              <w:rPr>
                <w:noProof/>
                <w:webHidden/>
              </w:rPr>
              <w:fldChar w:fldCharType="separate"/>
            </w:r>
            <w:r w:rsidR="00CF50AE">
              <w:rPr>
                <w:noProof/>
                <w:webHidden/>
              </w:rPr>
              <w:t>7</w:t>
            </w:r>
            <w:r>
              <w:rPr>
                <w:noProof/>
                <w:webHidden/>
              </w:rPr>
              <w:fldChar w:fldCharType="end"/>
            </w:r>
          </w:hyperlink>
        </w:p>
        <w:p w14:paraId="63A60F18" w14:textId="38F45814"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35" w:history="1">
            <w:r w:rsidRPr="00511901">
              <w:rPr>
                <w:rStyle w:val="Hyperlink"/>
                <w:noProof/>
              </w:rPr>
              <w:t>1.2.2.1. Биографски подаци</w:t>
            </w:r>
            <w:r>
              <w:rPr>
                <w:noProof/>
                <w:webHidden/>
              </w:rPr>
              <w:tab/>
            </w:r>
            <w:r>
              <w:rPr>
                <w:noProof/>
                <w:webHidden/>
              </w:rPr>
              <w:fldChar w:fldCharType="begin"/>
            </w:r>
            <w:r>
              <w:rPr>
                <w:noProof/>
                <w:webHidden/>
              </w:rPr>
              <w:instrText xml:space="preserve"> PAGEREF _Toc214262735 \h </w:instrText>
            </w:r>
            <w:r>
              <w:rPr>
                <w:noProof/>
                <w:webHidden/>
              </w:rPr>
            </w:r>
            <w:r>
              <w:rPr>
                <w:noProof/>
                <w:webHidden/>
              </w:rPr>
              <w:fldChar w:fldCharType="separate"/>
            </w:r>
            <w:r w:rsidR="00CF50AE">
              <w:rPr>
                <w:noProof/>
                <w:webHidden/>
              </w:rPr>
              <w:t>7</w:t>
            </w:r>
            <w:r>
              <w:rPr>
                <w:noProof/>
                <w:webHidden/>
              </w:rPr>
              <w:fldChar w:fldCharType="end"/>
            </w:r>
          </w:hyperlink>
        </w:p>
        <w:p w14:paraId="749DEE52" w14:textId="0DE85559"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36" w:history="1">
            <w:r w:rsidRPr="00511901">
              <w:rPr>
                <w:rStyle w:val="Hyperlink"/>
                <w:noProof/>
              </w:rPr>
              <w:t>1.2.2.2. Поседовно стање</w:t>
            </w:r>
            <w:r>
              <w:rPr>
                <w:noProof/>
                <w:webHidden/>
              </w:rPr>
              <w:tab/>
            </w:r>
            <w:r>
              <w:rPr>
                <w:noProof/>
                <w:webHidden/>
              </w:rPr>
              <w:fldChar w:fldCharType="begin"/>
            </w:r>
            <w:r>
              <w:rPr>
                <w:noProof/>
                <w:webHidden/>
              </w:rPr>
              <w:instrText xml:space="preserve"> PAGEREF _Toc214262736 \h </w:instrText>
            </w:r>
            <w:r>
              <w:rPr>
                <w:noProof/>
                <w:webHidden/>
              </w:rPr>
            </w:r>
            <w:r>
              <w:rPr>
                <w:noProof/>
                <w:webHidden/>
              </w:rPr>
              <w:fldChar w:fldCharType="separate"/>
            </w:r>
            <w:r w:rsidR="00CF50AE">
              <w:rPr>
                <w:noProof/>
                <w:webHidden/>
              </w:rPr>
              <w:t>7</w:t>
            </w:r>
            <w:r>
              <w:rPr>
                <w:noProof/>
                <w:webHidden/>
              </w:rPr>
              <w:fldChar w:fldCharType="end"/>
            </w:r>
          </w:hyperlink>
        </w:p>
        <w:p w14:paraId="69CCC17D" w14:textId="2E341819" w:rsidR="0002583E" w:rsidRDefault="0002583E">
          <w:pPr>
            <w:pStyle w:val="TOC2"/>
            <w:tabs>
              <w:tab w:val="right" w:leader="dot" w:pos="16660"/>
            </w:tabs>
            <w:rPr>
              <w:rFonts w:asciiTheme="minorHAnsi" w:eastAsiaTheme="minorEastAsia" w:hAnsiTheme="minorHAnsi" w:cstheme="minorBidi"/>
              <w:smallCaps w:val="0"/>
              <w:noProof/>
              <w:kern w:val="2"/>
              <w:szCs w:val="22"/>
              <w14:ligatures w14:val="standardContextual"/>
            </w:rPr>
          </w:pPr>
          <w:hyperlink w:anchor="_Toc214262737" w:history="1">
            <w:r w:rsidRPr="00511901">
              <w:rPr>
                <w:rStyle w:val="Hyperlink"/>
                <w:noProof/>
                <w:lang w:val="sr-Cyrl-RS"/>
              </w:rPr>
              <w:t>1.3</w:t>
            </w:r>
            <w:r w:rsidRPr="00511901">
              <w:rPr>
                <w:rStyle w:val="Hyperlink"/>
                <w:noProof/>
                <w:lang w:val="sr-Latn-CS"/>
              </w:rPr>
              <w:t xml:space="preserve">. </w:t>
            </w:r>
            <w:r w:rsidRPr="00511901">
              <w:rPr>
                <w:rStyle w:val="Hyperlink"/>
                <w:noProof/>
                <w:lang w:val="ru-RU"/>
              </w:rPr>
              <w:t>ЕКОЛО</w:t>
            </w:r>
            <w:r w:rsidRPr="00511901">
              <w:rPr>
                <w:rStyle w:val="Hyperlink"/>
                <w:noProof/>
                <w:lang w:val="sr-Latn-CS"/>
              </w:rPr>
              <w:t>Ш</w:t>
            </w:r>
            <w:r w:rsidRPr="00511901">
              <w:rPr>
                <w:rStyle w:val="Hyperlink"/>
                <w:noProof/>
                <w:lang w:val="ru-RU"/>
              </w:rPr>
              <w:t>КЕ</w:t>
            </w:r>
            <w:r w:rsidRPr="00511901">
              <w:rPr>
                <w:rStyle w:val="Hyperlink"/>
                <w:noProof/>
                <w:lang w:val="sr-Latn-CS"/>
              </w:rPr>
              <w:t xml:space="preserve"> </w:t>
            </w:r>
            <w:r w:rsidRPr="00511901">
              <w:rPr>
                <w:rStyle w:val="Hyperlink"/>
                <w:noProof/>
                <w:lang w:val="ru-RU"/>
              </w:rPr>
              <w:t>ОСНОВЕ</w:t>
            </w:r>
            <w:r w:rsidRPr="00511901">
              <w:rPr>
                <w:rStyle w:val="Hyperlink"/>
                <w:noProof/>
                <w:lang w:val="sr-Latn-CS"/>
              </w:rPr>
              <w:t xml:space="preserve"> </w:t>
            </w:r>
            <w:r w:rsidRPr="00511901">
              <w:rPr>
                <w:rStyle w:val="Hyperlink"/>
                <w:noProof/>
                <w:lang w:val="ru-RU"/>
              </w:rPr>
              <w:t>ГАЗДОВАЊА</w:t>
            </w:r>
            <w:r w:rsidRPr="00511901">
              <w:rPr>
                <w:rStyle w:val="Hyperlink"/>
                <w:noProof/>
                <w:lang w:val="sr-Latn-CS"/>
              </w:rPr>
              <w:t xml:space="preserve"> Ш</w:t>
            </w:r>
            <w:r w:rsidRPr="00511901">
              <w:rPr>
                <w:rStyle w:val="Hyperlink"/>
                <w:noProof/>
                <w:lang w:val="ru-RU"/>
              </w:rPr>
              <w:t>УМАМА</w:t>
            </w:r>
            <w:r>
              <w:rPr>
                <w:noProof/>
                <w:webHidden/>
              </w:rPr>
              <w:tab/>
            </w:r>
            <w:r>
              <w:rPr>
                <w:noProof/>
                <w:webHidden/>
              </w:rPr>
              <w:fldChar w:fldCharType="begin"/>
            </w:r>
            <w:r>
              <w:rPr>
                <w:noProof/>
                <w:webHidden/>
              </w:rPr>
              <w:instrText xml:space="preserve"> PAGEREF _Toc214262737 \h </w:instrText>
            </w:r>
            <w:r>
              <w:rPr>
                <w:noProof/>
                <w:webHidden/>
              </w:rPr>
            </w:r>
            <w:r>
              <w:rPr>
                <w:noProof/>
                <w:webHidden/>
              </w:rPr>
              <w:fldChar w:fldCharType="separate"/>
            </w:r>
            <w:r w:rsidR="00CF50AE">
              <w:rPr>
                <w:noProof/>
                <w:webHidden/>
              </w:rPr>
              <w:t>8</w:t>
            </w:r>
            <w:r>
              <w:rPr>
                <w:noProof/>
                <w:webHidden/>
              </w:rPr>
              <w:fldChar w:fldCharType="end"/>
            </w:r>
          </w:hyperlink>
        </w:p>
        <w:p w14:paraId="6F27C26E" w14:textId="07A06ADD"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38" w:history="1">
            <w:r w:rsidRPr="00511901">
              <w:rPr>
                <w:rStyle w:val="Hyperlink"/>
                <w:noProof/>
              </w:rPr>
              <w:t>1.3.1. РЕЉЕФ И ГЕОМОРФОЛОШКЕ КАРАКТЕРИСТИКЕ</w:t>
            </w:r>
            <w:r>
              <w:rPr>
                <w:noProof/>
                <w:webHidden/>
              </w:rPr>
              <w:tab/>
            </w:r>
            <w:r>
              <w:rPr>
                <w:noProof/>
                <w:webHidden/>
              </w:rPr>
              <w:fldChar w:fldCharType="begin"/>
            </w:r>
            <w:r>
              <w:rPr>
                <w:noProof/>
                <w:webHidden/>
              </w:rPr>
              <w:instrText xml:space="preserve"> PAGEREF _Toc214262738 \h </w:instrText>
            </w:r>
            <w:r>
              <w:rPr>
                <w:noProof/>
                <w:webHidden/>
              </w:rPr>
            </w:r>
            <w:r>
              <w:rPr>
                <w:noProof/>
                <w:webHidden/>
              </w:rPr>
              <w:fldChar w:fldCharType="separate"/>
            </w:r>
            <w:r w:rsidR="00CF50AE">
              <w:rPr>
                <w:noProof/>
                <w:webHidden/>
              </w:rPr>
              <w:t>8</w:t>
            </w:r>
            <w:r>
              <w:rPr>
                <w:noProof/>
                <w:webHidden/>
              </w:rPr>
              <w:fldChar w:fldCharType="end"/>
            </w:r>
          </w:hyperlink>
        </w:p>
        <w:p w14:paraId="635AF6FC" w14:textId="4982EC14"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39" w:history="1">
            <w:r w:rsidRPr="00511901">
              <w:rPr>
                <w:rStyle w:val="Hyperlink"/>
                <w:noProof/>
              </w:rPr>
              <w:t>1.3.2. ГЕОЛОШКА ПОДЛОГА И ТИПОВИ ЗЕМЉИШТА</w:t>
            </w:r>
            <w:r>
              <w:rPr>
                <w:noProof/>
                <w:webHidden/>
              </w:rPr>
              <w:tab/>
            </w:r>
            <w:r>
              <w:rPr>
                <w:noProof/>
                <w:webHidden/>
              </w:rPr>
              <w:fldChar w:fldCharType="begin"/>
            </w:r>
            <w:r>
              <w:rPr>
                <w:noProof/>
                <w:webHidden/>
              </w:rPr>
              <w:instrText xml:space="preserve"> PAGEREF _Toc214262739 \h </w:instrText>
            </w:r>
            <w:r>
              <w:rPr>
                <w:noProof/>
                <w:webHidden/>
              </w:rPr>
            </w:r>
            <w:r>
              <w:rPr>
                <w:noProof/>
                <w:webHidden/>
              </w:rPr>
              <w:fldChar w:fldCharType="separate"/>
            </w:r>
            <w:r w:rsidR="00CF50AE">
              <w:rPr>
                <w:noProof/>
                <w:webHidden/>
              </w:rPr>
              <w:t>8</w:t>
            </w:r>
            <w:r>
              <w:rPr>
                <w:noProof/>
                <w:webHidden/>
              </w:rPr>
              <w:fldChar w:fldCharType="end"/>
            </w:r>
          </w:hyperlink>
        </w:p>
        <w:p w14:paraId="33C219A8" w14:textId="40CD5EED"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40" w:history="1">
            <w:r w:rsidRPr="00511901">
              <w:rPr>
                <w:rStyle w:val="Hyperlink"/>
                <w:noProof/>
              </w:rPr>
              <w:t>1.3.2.1. Геолошка подлога</w:t>
            </w:r>
            <w:r>
              <w:rPr>
                <w:noProof/>
                <w:webHidden/>
              </w:rPr>
              <w:tab/>
            </w:r>
            <w:r>
              <w:rPr>
                <w:noProof/>
                <w:webHidden/>
              </w:rPr>
              <w:fldChar w:fldCharType="begin"/>
            </w:r>
            <w:r>
              <w:rPr>
                <w:noProof/>
                <w:webHidden/>
              </w:rPr>
              <w:instrText xml:space="preserve"> PAGEREF _Toc214262740 \h </w:instrText>
            </w:r>
            <w:r>
              <w:rPr>
                <w:noProof/>
                <w:webHidden/>
              </w:rPr>
            </w:r>
            <w:r>
              <w:rPr>
                <w:noProof/>
                <w:webHidden/>
              </w:rPr>
              <w:fldChar w:fldCharType="separate"/>
            </w:r>
            <w:r w:rsidR="00CF50AE">
              <w:rPr>
                <w:noProof/>
                <w:webHidden/>
              </w:rPr>
              <w:t>8</w:t>
            </w:r>
            <w:r>
              <w:rPr>
                <w:noProof/>
                <w:webHidden/>
              </w:rPr>
              <w:fldChar w:fldCharType="end"/>
            </w:r>
          </w:hyperlink>
        </w:p>
        <w:p w14:paraId="385F2264" w14:textId="49EDAE9A"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41" w:history="1">
            <w:r w:rsidRPr="00511901">
              <w:rPr>
                <w:rStyle w:val="Hyperlink"/>
                <w:noProof/>
              </w:rPr>
              <w:t>1.3.2.2. Земљиште</w:t>
            </w:r>
            <w:r>
              <w:rPr>
                <w:noProof/>
                <w:webHidden/>
              </w:rPr>
              <w:tab/>
            </w:r>
            <w:r>
              <w:rPr>
                <w:noProof/>
                <w:webHidden/>
              </w:rPr>
              <w:fldChar w:fldCharType="begin"/>
            </w:r>
            <w:r>
              <w:rPr>
                <w:noProof/>
                <w:webHidden/>
              </w:rPr>
              <w:instrText xml:space="preserve"> PAGEREF _Toc214262741 \h </w:instrText>
            </w:r>
            <w:r>
              <w:rPr>
                <w:noProof/>
                <w:webHidden/>
              </w:rPr>
            </w:r>
            <w:r>
              <w:rPr>
                <w:noProof/>
                <w:webHidden/>
              </w:rPr>
              <w:fldChar w:fldCharType="separate"/>
            </w:r>
            <w:r w:rsidR="00CF50AE">
              <w:rPr>
                <w:noProof/>
                <w:webHidden/>
              </w:rPr>
              <w:t>8</w:t>
            </w:r>
            <w:r>
              <w:rPr>
                <w:noProof/>
                <w:webHidden/>
              </w:rPr>
              <w:fldChar w:fldCharType="end"/>
            </w:r>
          </w:hyperlink>
        </w:p>
        <w:p w14:paraId="34B7206F" w14:textId="24D2982D"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42" w:history="1">
            <w:r w:rsidRPr="00511901">
              <w:rPr>
                <w:rStyle w:val="Hyperlink"/>
                <w:noProof/>
                <w:lang w:val="ru-RU"/>
              </w:rPr>
              <w:t xml:space="preserve">1.3.3. </w:t>
            </w:r>
            <w:r w:rsidRPr="00511901">
              <w:rPr>
                <w:rStyle w:val="Hyperlink"/>
                <w:noProof/>
              </w:rPr>
              <w:t>ХИДРОГРАФСКЕ</w:t>
            </w:r>
            <w:r w:rsidRPr="00511901">
              <w:rPr>
                <w:rStyle w:val="Hyperlink"/>
                <w:noProof/>
                <w:lang w:val="ru-RU"/>
              </w:rPr>
              <w:t xml:space="preserve"> КАРАКТЕРИСТИКЕ</w:t>
            </w:r>
            <w:r>
              <w:rPr>
                <w:noProof/>
                <w:webHidden/>
              </w:rPr>
              <w:tab/>
            </w:r>
            <w:r>
              <w:rPr>
                <w:noProof/>
                <w:webHidden/>
              </w:rPr>
              <w:fldChar w:fldCharType="begin"/>
            </w:r>
            <w:r>
              <w:rPr>
                <w:noProof/>
                <w:webHidden/>
              </w:rPr>
              <w:instrText xml:space="preserve"> PAGEREF _Toc214262742 \h </w:instrText>
            </w:r>
            <w:r>
              <w:rPr>
                <w:noProof/>
                <w:webHidden/>
              </w:rPr>
            </w:r>
            <w:r>
              <w:rPr>
                <w:noProof/>
                <w:webHidden/>
              </w:rPr>
              <w:fldChar w:fldCharType="separate"/>
            </w:r>
            <w:r w:rsidR="00CF50AE">
              <w:rPr>
                <w:noProof/>
                <w:webHidden/>
              </w:rPr>
              <w:t>9</w:t>
            </w:r>
            <w:r>
              <w:rPr>
                <w:noProof/>
                <w:webHidden/>
              </w:rPr>
              <w:fldChar w:fldCharType="end"/>
            </w:r>
          </w:hyperlink>
        </w:p>
        <w:p w14:paraId="70640E73" w14:textId="20238EDC"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43" w:history="1">
            <w:r w:rsidRPr="00511901">
              <w:rPr>
                <w:rStyle w:val="Hyperlink"/>
                <w:noProof/>
              </w:rPr>
              <w:t>1.3.4. КЛИМАТСКИ УСЛОВИ</w:t>
            </w:r>
            <w:r>
              <w:rPr>
                <w:noProof/>
                <w:webHidden/>
              </w:rPr>
              <w:tab/>
            </w:r>
            <w:r>
              <w:rPr>
                <w:noProof/>
                <w:webHidden/>
              </w:rPr>
              <w:fldChar w:fldCharType="begin"/>
            </w:r>
            <w:r>
              <w:rPr>
                <w:noProof/>
                <w:webHidden/>
              </w:rPr>
              <w:instrText xml:space="preserve"> PAGEREF _Toc214262743 \h </w:instrText>
            </w:r>
            <w:r>
              <w:rPr>
                <w:noProof/>
                <w:webHidden/>
              </w:rPr>
            </w:r>
            <w:r>
              <w:rPr>
                <w:noProof/>
                <w:webHidden/>
              </w:rPr>
              <w:fldChar w:fldCharType="separate"/>
            </w:r>
            <w:r w:rsidR="00CF50AE">
              <w:rPr>
                <w:noProof/>
                <w:webHidden/>
              </w:rPr>
              <w:t>10</w:t>
            </w:r>
            <w:r>
              <w:rPr>
                <w:noProof/>
                <w:webHidden/>
              </w:rPr>
              <w:fldChar w:fldCharType="end"/>
            </w:r>
          </w:hyperlink>
        </w:p>
        <w:p w14:paraId="498B4099" w14:textId="33620EDC"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44" w:history="1">
            <w:r w:rsidRPr="00511901">
              <w:rPr>
                <w:rStyle w:val="Hyperlink"/>
                <w:noProof/>
              </w:rPr>
              <w:t>1.3.4.1. Температура ваздуха</w:t>
            </w:r>
            <w:r>
              <w:rPr>
                <w:noProof/>
                <w:webHidden/>
              </w:rPr>
              <w:tab/>
            </w:r>
            <w:r>
              <w:rPr>
                <w:noProof/>
                <w:webHidden/>
              </w:rPr>
              <w:fldChar w:fldCharType="begin"/>
            </w:r>
            <w:r>
              <w:rPr>
                <w:noProof/>
                <w:webHidden/>
              </w:rPr>
              <w:instrText xml:space="preserve"> PAGEREF _Toc214262744 \h </w:instrText>
            </w:r>
            <w:r>
              <w:rPr>
                <w:noProof/>
                <w:webHidden/>
              </w:rPr>
            </w:r>
            <w:r>
              <w:rPr>
                <w:noProof/>
                <w:webHidden/>
              </w:rPr>
              <w:fldChar w:fldCharType="separate"/>
            </w:r>
            <w:r w:rsidR="00CF50AE">
              <w:rPr>
                <w:noProof/>
                <w:webHidden/>
              </w:rPr>
              <w:t>10</w:t>
            </w:r>
            <w:r>
              <w:rPr>
                <w:noProof/>
                <w:webHidden/>
              </w:rPr>
              <w:fldChar w:fldCharType="end"/>
            </w:r>
          </w:hyperlink>
        </w:p>
        <w:p w14:paraId="7E39F9EE" w14:textId="766732AA"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45" w:history="1">
            <w:r w:rsidRPr="00511901">
              <w:rPr>
                <w:rStyle w:val="Hyperlink"/>
                <w:noProof/>
                <w:lang w:val="sr-Cyrl-RS"/>
              </w:rPr>
              <w:t>1.3</w:t>
            </w:r>
            <w:r w:rsidRPr="00511901">
              <w:rPr>
                <w:rStyle w:val="Hyperlink"/>
                <w:noProof/>
              </w:rPr>
              <w:t>.4.2. Падавине</w:t>
            </w:r>
            <w:r>
              <w:rPr>
                <w:noProof/>
                <w:webHidden/>
              </w:rPr>
              <w:tab/>
            </w:r>
            <w:r>
              <w:rPr>
                <w:noProof/>
                <w:webHidden/>
              </w:rPr>
              <w:fldChar w:fldCharType="begin"/>
            </w:r>
            <w:r>
              <w:rPr>
                <w:noProof/>
                <w:webHidden/>
              </w:rPr>
              <w:instrText xml:space="preserve"> PAGEREF _Toc214262745 \h </w:instrText>
            </w:r>
            <w:r>
              <w:rPr>
                <w:noProof/>
                <w:webHidden/>
              </w:rPr>
            </w:r>
            <w:r>
              <w:rPr>
                <w:noProof/>
                <w:webHidden/>
              </w:rPr>
              <w:fldChar w:fldCharType="separate"/>
            </w:r>
            <w:r w:rsidR="00CF50AE">
              <w:rPr>
                <w:noProof/>
                <w:webHidden/>
              </w:rPr>
              <w:t>10</w:t>
            </w:r>
            <w:r>
              <w:rPr>
                <w:noProof/>
                <w:webHidden/>
              </w:rPr>
              <w:fldChar w:fldCharType="end"/>
            </w:r>
          </w:hyperlink>
        </w:p>
        <w:p w14:paraId="11362330" w14:textId="20E9FEF2"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46" w:history="1">
            <w:r w:rsidRPr="00511901">
              <w:rPr>
                <w:rStyle w:val="Hyperlink"/>
                <w:noProof/>
              </w:rPr>
              <w:t>1.3.4.3. Индекс суше и кишни фактор</w:t>
            </w:r>
            <w:r>
              <w:rPr>
                <w:noProof/>
                <w:webHidden/>
              </w:rPr>
              <w:tab/>
            </w:r>
            <w:r>
              <w:rPr>
                <w:noProof/>
                <w:webHidden/>
              </w:rPr>
              <w:fldChar w:fldCharType="begin"/>
            </w:r>
            <w:r>
              <w:rPr>
                <w:noProof/>
                <w:webHidden/>
              </w:rPr>
              <w:instrText xml:space="preserve"> PAGEREF _Toc214262746 \h </w:instrText>
            </w:r>
            <w:r>
              <w:rPr>
                <w:noProof/>
                <w:webHidden/>
              </w:rPr>
            </w:r>
            <w:r>
              <w:rPr>
                <w:noProof/>
                <w:webHidden/>
              </w:rPr>
              <w:fldChar w:fldCharType="separate"/>
            </w:r>
            <w:r w:rsidR="00CF50AE">
              <w:rPr>
                <w:noProof/>
                <w:webHidden/>
              </w:rPr>
              <w:t>11</w:t>
            </w:r>
            <w:r>
              <w:rPr>
                <w:noProof/>
                <w:webHidden/>
              </w:rPr>
              <w:fldChar w:fldCharType="end"/>
            </w:r>
          </w:hyperlink>
        </w:p>
        <w:p w14:paraId="64F0A880" w14:textId="5F62C23C"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47" w:history="1">
            <w:r w:rsidRPr="00511901">
              <w:rPr>
                <w:rStyle w:val="Hyperlink"/>
                <w:noProof/>
              </w:rPr>
              <w:t>1.3.4.4. Влажност ваздуха</w:t>
            </w:r>
            <w:r>
              <w:rPr>
                <w:noProof/>
                <w:webHidden/>
              </w:rPr>
              <w:tab/>
            </w:r>
            <w:r>
              <w:rPr>
                <w:noProof/>
                <w:webHidden/>
              </w:rPr>
              <w:fldChar w:fldCharType="begin"/>
            </w:r>
            <w:r>
              <w:rPr>
                <w:noProof/>
                <w:webHidden/>
              </w:rPr>
              <w:instrText xml:space="preserve"> PAGEREF _Toc214262747 \h </w:instrText>
            </w:r>
            <w:r>
              <w:rPr>
                <w:noProof/>
                <w:webHidden/>
              </w:rPr>
            </w:r>
            <w:r>
              <w:rPr>
                <w:noProof/>
                <w:webHidden/>
              </w:rPr>
              <w:fldChar w:fldCharType="separate"/>
            </w:r>
            <w:r w:rsidR="00CF50AE">
              <w:rPr>
                <w:noProof/>
                <w:webHidden/>
              </w:rPr>
              <w:t>11</w:t>
            </w:r>
            <w:r>
              <w:rPr>
                <w:noProof/>
                <w:webHidden/>
              </w:rPr>
              <w:fldChar w:fldCharType="end"/>
            </w:r>
          </w:hyperlink>
        </w:p>
        <w:p w14:paraId="7F7D1BF3" w14:textId="3CAE6148"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48" w:history="1">
            <w:r w:rsidRPr="00511901">
              <w:rPr>
                <w:rStyle w:val="Hyperlink"/>
                <w:noProof/>
              </w:rPr>
              <w:t>1.3.4.5. Облачност и осунчавање</w:t>
            </w:r>
            <w:r>
              <w:rPr>
                <w:noProof/>
                <w:webHidden/>
              </w:rPr>
              <w:tab/>
            </w:r>
            <w:r>
              <w:rPr>
                <w:noProof/>
                <w:webHidden/>
              </w:rPr>
              <w:fldChar w:fldCharType="begin"/>
            </w:r>
            <w:r>
              <w:rPr>
                <w:noProof/>
                <w:webHidden/>
              </w:rPr>
              <w:instrText xml:space="preserve"> PAGEREF _Toc214262748 \h </w:instrText>
            </w:r>
            <w:r>
              <w:rPr>
                <w:noProof/>
                <w:webHidden/>
              </w:rPr>
            </w:r>
            <w:r>
              <w:rPr>
                <w:noProof/>
                <w:webHidden/>
              </w:rPr>
              <w:fldChar w:fldCharType="separate"/>
            </w:r>
            <w:r w:rsidR="00CF50AE">
              <w:rPr>
                <w:noProof/>
                <w:webHidden/>
              </w:rPr>
              <w:t>11</w:t>
            </w:r>
            <w:r>
              <w:rPr>
                <w:noProof/>
                <w:webHidden/>
              </w:rPr>
              <w:fldChar w:fldCharType="end"/>
            </w:r>
          </w:hyperlink>
        </w:p>
        <w:p w14:paraId="7DA6373A" w14:textId="378ADC69"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49" w:history="1">
            <w:r w:rsidRPr="00511901">
              <w:rPr>
                <w:rStyle w:val="Hyperlink"/>
                <w:noProof/>
              </w:rPr>
              <w:t>1.3.4.6. Ветар</w:t>
            </w:r>
            <w:r>
              <w:rPr>
                <w:noProof/>
                <w:webHidden/>
              </w:rPr>
              <w:tab/>
            </w:r>
            <w:r>
              <w:rPr>
                <w:noProof/>
                <w:webHidden/>
              </w:rPr>
              <w:fldChar w:fldCharType="begin"/>
            </w:r>
            <w:r>
              <w:rPr>
                <w:noProof/>
                <w:webHidden/>
              </w:rPr>
              <w:instrText xml:space="preserve"> PAGEREF _Toc214262749 \h </w:instrText>
            </w:r>
            <w:r>
              <w:rPr>
                <w:noProof/>
                <w:webHidden/>
              </w:rPr>
            </w:r>
            <w:r>
              <w:rPr>
                <w:noProof/>
                <w:webHidden/>
              </w:rPr>
              <w:fldChar w:fldCharType="separate"/>
            </w:r>
            <w:r w:rsidR="00CF50AE">
              <w:rPr>
                <w:noProof/>
                <w:webHidden/>
              </w:rPr>
              <w:t>11</w:t>
            </w:r>
            <w:r>
              <w:rPr>
                <w:noProof/>
                <w:webHidden/>
              </w:rPr>
              <w:fldChar w:fldCharType="end"/>
            </w:r>
          </w:hyperlink>
        </w:p>
        <w:p w14:paraId="6CA1B94F" w14:textId="77C0AB3B"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50" w:history="1">
            <w:r w:rsidRPr="00511901">
              <w:rPr>
                <w:rStyle w:val="Hyperlink"/>
                <w:noProof/>
              </w:rPr>
              <w:t>1.3.4.7. Оцена станишних и климатских услова за развој вегетације</w:t>
            </w:r>
            <w:r>
              <w:rPr>
                <w:noProof/>
                <w:webHidden/>
              </w:rPr>
              <w:tab/>
            </w:r>
            <w:r>
              <w:rPr>
                <w:noProof/>
                <w:webHidden/>
              </w:rPr>
              <w:fldChar w:fldCharType="begin"/>
            </w:r>
            <w:r>
              <w:rPr>
                <w:noProof/>
                <w:webHidden/>
              </w:rPr>
              <w:instrText xml:space="preserve"> PAGEREF _Toc214262750 \h </w:instrText>
            </w:r>
            <w:r>
              <w:rPr>
                <w:noProof/>
                <w:webHidden/>
              </w:rPr>
            </w:r>
            <w:r>
              <w:rPr>
                <w:noProof/>
                <w:webHidden/>
              </w:rPr>
              <w:fldChar w:fldCharType="separate"/>
            </w:r>
            <w:r w:rsidR="00CF50AE">
              <w:rPr>
                <w:noProof/>
                <w:webHidden/>
              </w:rPr>
              <w:t>12</w:t>
            </w:r>
            <w:r>
              <w:rPr>
                <w:noProof/>
                <w:webHidden/>
              </w:rPr>
              <w:fldChar w:fldCharType="end"/>
            </w:r>
          </w:hyperlink>
        </w:p>
        <w:p w14:paraId="134EF4AD" w14:textId="0A97908D"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51" w:history="1">
            <w:r w:rsidRPr="00511901">
              <w:rPr>
                <w:rStyle w:val="Hyperlink"/>
                <w:noProof/>
                <w:lang w:val="ru-RU"/>
              </w:rPr>
              <w:t>1.3.5. ОПШТЕ КАРАКТЕРИСТИКЕ ШУМСКИХ ЕКОСИСТЕМА</w:t>
            </w:r>
            <w:r>
              <w:rPr>
                <w:noProof/>
                <w:webHidden/>
              </w:rPr>
              <w:tab/>
            </w:r>
            <w:r>
              <w:rPr>
                <w:noProof/>
                <w:webHidden/>
              </w:rPr>
              <w:fldChar w:fldCharType="begin"/>
            </w:r>
            <w:r>
              <w:rPr>
                <w:noProof/>
                <w:webHidden/>
              </w:rPr>
              <w:instrText xml:space="preserve"> PAGEREF _Toc214262751 \h </w:instrText>
            </w:r>
            <w:r>
              <w:rPr>
                <w:noProof/>
                <w:webHidden/>
              </w:rPr>
            </w:r>
            <w:r>
              <w:rPr>
                <w:noProof/>
                <w:webHidden/>
              </w:rPr>
              <w:fldChar w:fldCharType="separate"/>
            </w:r>
            <w:r w:rsidR="00CF50AE">
              <w:rPr>
                <w:noProof/>
                <w:webHidden/>
              </w:rPr>
              <w:t>12</w:t>
            </w:r>
            <w:r>
              <w:rPr>
                <w:noProof/>
                <w:webHidden/>
              </w:rPr>
              <w:fldChar w:fldCharType="end"/>
            </w:r>
          </w:hyperlink>
        </w:p>
        <w:p w14:paraId="570D56C1" w14:textId="2167E224" w:rsidR="0002583E" w:rsidRDefault="0002583E">
          <w:pPr>
            <w:pStyle w:val="TOC1"/>
            <w:rPr>
              <w:rFonts w:asciiTheme="minorHAnsi" w:eastAsiaTheme="minorEastAsia" w:hAnsiTheme="minorHAnsi" w:cstheme="minorBidi"/>
              <w:b w:val="0"/>
              <w:bCs w:val="0"/>
              <w:caps w:val="0"/>
              <w:kern w:val="2"/>
              <w:sz w:val="22"/>
              <w:szCs w:val="22"/>
              <w:u w:val="none"/>
              <w:lang w:val="en-US"/>
              <w14:ligatures w14:val="standardContextual"/>
            </w:rPr>
          </w:pPr>
          <w:hyperlink w:anchor="_Toc214262752" w:history="1">
            <w:r w:rsidRPr="00511901">
              <w:rPr>
                <w:rStyle w:val="Hyperlink"/>
              </w:rPr>
              <w:t>2. СТАЊЕ ШУМА, АНАЛИЗА СТАЊА ШУМА И СПРОВЕДЕНИХ МЕРА ГАЗДОВАЊА</w:t>
            </w:r>
            <w:r>
              <w:rPr>
                <w:webHidden/>
              </w:rPr>
              <w:tab/>
            </w:r>
            <w:r>
              <w:rPr>
                <w:webHidden/>
              </w:rPr>
              <w:fldChar w:fldCharType="begin"/>
            </w:r>
            <w:r>
              <w:rPr>
                <w:webHidden/>
              </w:rPr>
              <w:instrText xml:space="preserve"> PAGEREF _Toc214262752 \h </w:instrText>
            </w:r>
            <w:r>
              <w:rPr>
                <w:webHidden/>
              </w:rPr>
            </w:r>
            <w:r>
              <w:rPr>
                <w:webHidden/>
              </w:rPr>
              <w:fldChar w:fldCharType="separate"/>
            </w:r>
            <w:r w:rsidR="00CF50AE">
              <w:rPr>
                <w:webHidden/>
              </w:rPr>
              <w:t>13</w:t>
            </w:r>
            <w:r>
              <w:rPr>
                <w:webHidden/>
              </w:rPr>
              <w:fldChar w:fldCharType="end"/>
            </w:r>
          </w:hyperlink>
        </w:p>
        <w:p w14:paraId="35C61603" w14:textId="2F77CC2B" w:rsidR="0002583E" w:rsidRDefault="0002583E">
          <w:pPr>
            <w:pStyle w:val="TOC2"/>
            <w:tabs>
              <w:tab w:val="right" w:leader="dot" w:pos="16660"/>
            </w:tabs>
            <w:rPr>
              <w:rFonts w:asciiTheme="minorHAnsi" w:eastAsiaTheme="minorEastAsia" w:hAnsiTheme="minorHAnsi" w:cstheme="minorBidi"/>
              <w:smallCaps w:val="0"/>
              <w:noProof/>
              <w:kern w:val="2"/>
              <w:szCs w:val="22"/>
              <w14:ligatures w14:val="standardContextual"/>
            </w:rPr>
          </w:pPr>
          <w:hyperlink w:anchor="_Toc214262753" w:history="1">
            <w:r w:rsidRPr="00511901">
              <w:rPr>
                <w:rStyle w:val="Hyperlink"/>
                <w:noProof/>
                <w:lang w:val="sr-Cyrl-RS"/>
              </w:rPr>
              <w:t>2.1. СТАЊЕ ШУМА И ШУМСКИХ СТАНИШТА</w:t>
            </w:r>
            <w:r>
              <w:rPr>
                <w:noProof/>
                <w:webHidden/>
              </w:rPr>
              <w:tab/>
            </w:r>
            <w:r>
              <w:rPr>
                <w:noProof/>
                <w:webHidden/>
              </w:rPr>
              <w:fldChar w:fldCharType="begin"/>
            </w:r>
            <w:r>
              <w:rPr>
                <w:noProof/>
                <w:webHidden/>
              </w:rPr>
              <w:instrText xml:space="preserve"> PAGEREF _Toc214262753 \h </w:instrText>
            </w:r>
            <w:r>
              <w:rPr>
                <w:noProof/>
                <w:webHidden/>
              </w:rPr>
            </w:r>
            <w:r>
              <w:rPr>
                <w:noProof/>
                <w:webHidden/>
              </w:rPr>
              <w:fldChar w:fldCharType="separate"/>
            </w:r>
            <w:r w:rsidR="00CF50AE">
              <w:rPr>
                <w:noProof/>
                <w:webHidden/>
              </w:rPr>
              <w:t>13</w:t>
            </w:r>
            <w:r>
              <w:rPr>
                <w:noProof/>
                <w:webHidden/>
              </w:rPr>
              <w:fldChar w:fldCharType="end"/>
            </w:r>
          </w:hyperlink>
        </w:p>
        <w:p w14:paraId="0B473A26" w14:textId="347B9EC1"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54" w:history="1">
            <w:r w:rsidRPr="00511901">
              <w:rPr>
                <w:rStyle w:val="Hyperlink"/>
                <w:noProof/>
              </w:rPr>
              <w:t>2.1.1. СТАЊЕ ШУМА ПО НАМЕНИ</w:t>
            </w:r>
            <w:r>
              <w:rPr>
                <w:noProof/>
                <w:webHidden/>
              </w:rPr>
              <w:tab/>
            </w:r>
            <w:r>
              <w:rPr>
                <w:noProof/>
                <w:webHidden/>
              </w:rPr>
              <w:fldChar w:fldCharType="begin"/>
            </w:r>
            <w:r>
              <w:rPr>
                <w:noProof/>
                <w:webHidden/>
              </w:rPr>
              <w:instrText xml:space="preserve"> PAGEREF _Toc214262754 \h </w:instrText>
            </w:r>
            <w:r>
              <w:rPr>
                <w:noProof/>
                <w:webHidden/>
              </w:rPr>
            </w:r>
            <w:r>
              <w:rPr>
                <w:noProof/>
                <w:webHidden/>
              </w:rPr>
              <w:fldChar w:fldCharType="separate"/>
            </w:r>
            <w:r w:rsidR="00CF50AE">
              <w:rPr>
                <w:noProof/>
                <w:webHidden/>
              </w:rPr>
              <w:t>13</w:t>
            </w:r>
            <w:r>
              <w:rPr>
                <w:noProof/>
                <w:webHidden/>
              </w:rPr>
              <w:fldChar w:fldCharType="end"/>
            </w:r>
          </w:hyperlink>
        </w:p>
        <w:p w14:paraId="468E7B1A" w14:textId="0499609D"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55" w:history="1">
            <w:r w:rsidRPr="00511901">
              <w:rPr>
                <w:rStyle w:val="Hyperlink"/>
                <w:noProof/>
              </w:rPr>
              <w:t>2.1.2. СТАЊЕ ШУМА ПО ГАЗДИНСКИМ ТИПОВИМА</w:t>
            </w:r>
            <w:r>
              <w:rPr>
                <w:noProof/>
                <w:webHidden/>
              </w:rPr>
              <w:tab/>
            </w:r>
            <w:r>
              <w:rPr>
                <w:noProof/>
                <w:webHidden/>
              </w:rPr>
              <w:fldChar w:fldCharType="begin"/>
            </w:r>
            <w:r>
              <w:rPr>
                <w:noProof/>
                <w:webHidden/>
              </w:rPr>
              <w:instrText xml:space="preserve"> PAGEREF _Toc214262755 \h </w:instrText>
            </w:r>
            <w:r>
              <w:rPr>
                <w:noProof/>
                <w:webHidden/>
              </w:rPr>
            </w:r>
            <w:r>
              <w:rPr>
                <w:noProof/>
                <w:webHidden/>
              </w:rPr>
              <w:fldChar w:fldCharType="separate"/>
            </w:r>
            <w:r w:rsidR="00CF50AE">
              <w:rPr>
                <w:noProof/>
                <w:webHidden/>
              </w:rPr>
              <w:t>14</w:t>
            </w:r>
            <w:r>
              <w:rPr>
                <w:noProof/>
                <w:webHidden/>
              </w:rPr>
              <w:fldChar w:fldCharType="end"/>
            </w:r>
          </w:hyperlink>
        </w:p>
        <w:p w14:paraId="6315703B" w14:textId="501AE64C"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56" w:history="1">
            <w:r w:rsidRPr="00511901">
              <w:rPr>
                <w:rStyle w:val="Hyperlink"/>
                <w:noProof/>
                <w:lang w:val="ru-RU"/>
              </w:rPr>
              <w:t>2.1.3. СТАЊЕ ШУМА ПО ПОРЕКЛУ И ОЧУВАНОСТИ</w:t>
            </w:r>
            <w:r>
              <w:rPr>
                <w:noProof/>
                <w:webHidden/>
              </w:rPr>
              <w:tab/>
            </w:r>
            <w:r>
              <w:rPr>
                <w:noProof/>
                <w:webHidden/>
              </w:rPr>
              <w:fldChar w:fldCharType="begin"/>
            </w:r>
            <w:r>
              <w:rPr>
                <w:noProof/>
                <w:webHidden/>
              </w:rPr>
              <w:instrText xml:space="preserve"> PAGEREF _Toc214262756 \h </w:instrText>
            </w:r>
            <w:r>
              <w:rPr>
                <w:noProof/>
                <w:webHidden/>
              </w:rPr>
            </w:r>
            <w:r>
              <w:rPr>
                <w:noProof/>
                <w:webHidden/>
              </w:rPr>
              <w:fldChar w:fldCharType="separate"/>
            </w:r>
            <w:r w:rsidR="00CF50AE">
              <w:rPr>
                <w:noProof/>
                <w:webHidden/>
              </w:rPr>
              <w:t>15</w:t>
            </w:r>
            <w:r>
              <w:rPr>
                <w:noProof/>
                <w:webHidden/>
              </w:rPr>
              <w:fldChar w:fldCharType="end"/>
            </w:r>
          </w:hyperlink>
        </w:p>
        <w:p w14:paraId="487F74D4" w14:textId="66069689"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57" w:history="1">
            <w:r w:rsidRPr="00511901">
              <w:rPr>
                <w:rStyle w:val="Hyperlink"/>
                <w:noProof/>
              </w:rPr>
              <w:t>2.1.4. СТАЊЕ ШУМА ПО СМЕСИ</w:t>
            </w:r>
            <w:r>
              <w:rPr>
                <w:noProof/>
                <w:webHidden/>
              </w:rPr>
              <w:tab/>
            </w:r>
            <w:r>
              <w:rPr>
                <w:noProof/>
                <w:webHidden/>
              </w:rPr>
              <w:fldChar w:fldCharType="begin"/>
            </w:r>
            <w:r>
              <w:rPr>
                <w:noProof/>
                <w:webHidden/>
              </w:rPr>
              <w:instrText xml:space="preserve"> PAGEREF _Toc214262757 \h </w:instrText>
            </w:r>
            <w:r>
              <w:rPr>
                <w:noProof/>
                <w:webHidden/>
              </w:rPr>
            </w:r>
            <w:r>
              <w:rPr>
                <w:noProof/>
                <w:webHidden/>
              </w:rPr>
              <w:fldChar w:fldCharType="separate"/>
            </w:r>
            <w:r w:rsidR="00CF50AE">
              <w:rPr>
                <w:noProof/>
                <w:webHidden/>
              </w:rPr>
              <w:t>18</w:t>
            </w:r>
            <w:r>
              <w:rPr>
                <w:noProof/>
                <w:webHidden/>
              </w:rPr>
              <w:fldChar w:fldCharType="end"/>
            </w:r>
          </w:hyperlink>
        </w:p>
        <w:p w14:paraId="5CB1CA59" w14:textId="4EB09D08"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58" w:history="1">
            <w:r w:rsidRPr="00511901">
              <w:rPr>
                <w:rStyle w:val="Hyperlink"/>
                <w:noProof/>
              </w:rPr>
              <w:t>2.1.5. СТАЊЕ ШУМА ПО ВРСТАМА ДРВЕЋА</w:t>
            </w:r>
            <w:r>
              <w:rPr>
                <w:noProof/>
                <w:webHidden/>
              </w:rPr>
              <w:tab/>
            </w:r>
            <w:r>
              <w:rPr>
                <w:noProof/>
                <w:webHidden/>
              </w:rPr>
              <w:fldChar w:fldCharType="begin"/>
            </w:r>
            <w:r>
              <w:rPr>
                <w:noProof/>
                <w:webHidden/>
              </w:rPr>
              <w:instrText xml:space="preserve"> PAGEREF _Toc214262758 \h </w:instrText>
            </w:r>
            <w:r>
              <w:rPr>
                <w:noProof/>
                <w:webHidden/>
              </w:rPr>
            </w:r>
            <w:r>
              <w:rPr>
                <w:noProof/>
                <w:webHidden/>
              </w:rPr>
              <w:fldChar w:fldCharType="separate"/>
            </w:r>
            <w:r w:rsidR="00CF50AE">
              <w:rPr>
                <w:noProof/>
                <w:webHidden/>
              </w:rPr>
              <w:t>19</w:t>
            </w:r>
            <w:r>
              <w:rPr>
                <w:noProof/>
                <w:webHidden/>
              </w:rPr>
              <w:fldChar w:fldCharType="end"/>
            </w:r>
          </w:hyperlink>
        </w:p>
        <w:p w14:paraId="2BAC904D" w14:textId="536F5FC4"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59" w:history="1">
            <w:r w:rsidRPr="00511901">
              <w:rPr>
                <w:rStyle w:val="Hyperlink"/>
                <w:noProof/>
              </w:rPr>
              <w:t>2.1.6. СТАЊЕ ШУМА ПО ДЕБЉИНСКОЈ СТРУКТУРИ</w:t>
            </w:r>
            <w:r>
              <w:rPr>
                <w:noProof/>
                <w:webHidden/>
              </w:rPr>
              <w:tab/>
            </w:r>
            <w:r>
              <w:rPr>
                <w:noProof/>
                <w:webHidden/>
              </w:rPr>
              <w:fldChar w:fldCharType="begin"/>
            </w:r>
            <w:r>
              <w:rPr>
                <w:noProof/>
                <w:webHidden/>
              </w:rPr>
              <w:instrText xml:space="preserve"> PAGEREF _Toc214262759 \h </w:instrText>
            </w:r>
            <w:r>
              <w:rPr>
                <w:noProof/>
                <w:webHidden/>
              </w:rPr>
            </w:r>
            <w:r>
              <w:rPr>
                <w:noProof/>
                <w:webHidden/>
              </w:rPr>
              <w:fldChar w:fldCharType="separate"/>
            </w:r>
            <w:r w:rsidR="00CF50AE">
              <w:rPr>
                <w:noProof/>
                <w:webHidden/>
              </w:rPr>
              <w:t>21</w:t>
            </w:r>
            <w:r>
              <w:rPr>
                <w:noProof/>
                <w:webHidden/>
              </w:rPr>
              <w:fldChar w:fldCharType="end"/>
            </w:r>
          </w:hyperlink>
        </w:p>
        <w:p w14:paraId="162896E4" w14:textId="5C97AAD6"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60" w:history="1">
            <w:r w:rsidRPr="00511901">
              <w:rPr>
                <w:rStyle w:val="Hyperlink"/>
                <w:noProof/>
              </w:rPr>
              <w:t>2.1.7. СТАЊЕ ШУМА ПО СТАРОСТИ</w:t>
            </w:r>
            <w:r>
              <w:rPr>
                <w:noProof/>
                <w:webHidden/>
              </w:rPr>
              <w:tab/>
            </w:r>
            <w:r>
              <w:rPr>
                <w:noProof/>
                <w:webHidden/>
              </w:rPr>
              <w:fldChar w:fldCharType="begin"/>
            </w:r>
            <w:r>
              <w:rPr>
                <w:noProof/>
                <w:webHidden/>
              </w:rPr>
              <w:instrText xml:space="preserve"> PAGEREF _Toc214262760 \h </w:instrText>
            </w:r>
            <w:r>
              <w:rPr>
                <w:noProof/>
                <w:webHidden/>
              </w:rPr>
            </w:r>
            <w:r>
              <w:rPr>
                <w:noProof/>
                <w:webHidden/>
              </w:rPr>
              <w:fldChar w:fldCharType="separate"/>
            </w:r>
            <w:r w:rsidR="00CF50AE">
              <w:rPr>
                <w:noProof/>
                <w:webHidden/>
              </w:rPr>
              <w:t>23</w:t>
            </w:r>
            <w:r>
              <w:rPr>
                <w:noProof/>
                <w:webHidden/>
              </w:rPr>
              <w:fldChar w:fldCharType="end"/>
            </w:r>
          </w:hyperlink>
        </w:p>
        <w:p w14:paraId="2E317628" w14:textId="2909667D"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61" w:history="1">
            <w:r w:rsidRPr="00511901">
              <w:rPr>
                <w:rStyle w:val="Hyperlink"/>
                <w:noProof/>
              </w:rPr>
              <w:t>2.1.8. СТАЊЕ КУЛТУРА И ВЕШТАЧКИ ПОДИГНУТИХ САСТОЈИНА</w:t>
            </w:r>
            <w:r>
              <w:rPr>
                <w:noProof/>
                <w:webHidden/>
              </w:rPr>
              <w:tab/>
            </w:r>
            <w:r>
              <w:rPr>
                <w:noProof/>
                <w:webHidden/>
              </w:rPr>
              <w:fldChar w:fldCharType="begin"/>
            </w:r>
            <w:r>
              <w:rPr>
                <w:noProof/>
                <w:webHidden/>
              </w:rPr>
              <w:instrText xml:space="preserve"> PAGEREF _Toc214262761 \h </w:instrText>
            </w:r>
            <w:r>
              <w:rPr>
                <w:noProof/>
                <w:webHidden/>
              </w:rPr>
            </w:r>
            <w:r>
              <w:rPr>
                <w:noProof/>
                <w:webHidden/>
              </w:rPr>
              <w:fldChar w:fldCharType="separate"/>
            </w:r>
            <w:r w:rsidR="00CF50AE">
              <w:rPr>
                <w:noProof/>
                <w:webHidden/>
              </w:rPr>
              <w:t>26</w:t>
            </w:r>
            <w:r>
              <w:rPr>
                <w:noProof/>
                <w:webHidden/>
              </w:rPr>
              <w:fldChar w:fldCharType="end"/>
            </w:r>
          </w:hyperlink>
        </w:p>
        <w:p w14:paraId="3A8EA164" w14:textId="672BEDA1"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62" w:history="1">
            <w:r w:rsidRPr="00511901">
              <w:rPr>
                <w:rStyle w:val="Hyperlink"/>
                <w:noProof/>
              </w:rPr>
              <w:t>2.1.9. ЗДРАВСТВЕНО СТАЊЕ И УГРОЖЕНОСТ ШУМА ОД ШТЕТНИХ УТИЦАЈА</w:t>
            </w:r>
            <w:r>
              <w:rPr>
                <w:noProof/>
                <w:webHidden/>
              </w:rPr>
              <w:tab/>
            </w:r>
            <w:r>
              <w:rPr>
                <w:noProof/>
                <w:webHidden/>
              </w:rPr>
              <w:fldChar w:fldCharType="begin"/>
            </w:r>
            <w:r>
              <w:rPr>
                <w:noProof/>
                <w:webHidden/>
              </w:rPr>
              <w:instrText xml:space="preserve"> PAGEREF _Toc214262762 \h </w:instrText>
            </w:r>
            <w:r>
              <w:rPr>
                <w:noProof/>
                <w:webHidden/>
              </w:rPr>
            </w:r>
            <w:r>
              <w:rPr>
                <w:noProof/>
                <w:webHidden/>
              </w:rPr>
              <w:fldChar w:fldCharType="separate"/>
            </w:r>
            <w:r w:rsidR="00CF50AE">
              <w:rPr>
                <w:noProof/>
                <w:webHidden/>
              </w:rPr>
              <w:t>26</w:t>
            </w:r>
            <w:r>
              <w:rPr>
                <w:noProof/>
                <w:webHidden/>
              </w:rPr>
              <w:fldChar w:fldCharType="end"/>
            </w:r>
          </w:hyperlink>
        </w:p>
        <w:p w14:paraId="0CD25066" w14:textId="3942365C"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63" w:history="1">
            <w:r w:rsidRPr="00511901">
              <w:rPr>
                <w:rStyle w:val="Hyperlink"/>
                <w:noProof/>
              </w:rPr>
              <w:t>2.1.10. СТАЊЕ НЕОБРАСЛИХ ПОВРШИНА</w:t>
            </w:r>
            <w:r>
              <w:rPr>
                <w:noProof/>
                <w:webHidden/>
              </w:rPr>
              <w:tab/>
            </w:r>
            <w:r>
              <w:rPr>
                <w:noProof/>
                <w:webHidden/>
              </w:rPr>
              <w:fldChar w:fldCharType="begin"/>
            </w:r>
            <w:r>
              <w:rPr>
                <w:noProof/>
                <w:webHidden/>
              </w:rPr>
              <w:instrText xml:space="preserve"> PAGEREF _Toc214262763 \h </w:instrText>
            </w:r>
            <w:r>
              <w:rPr>
                <w:noProof/>
                <w:webHidden/>
              </w:rPr>
            </w:r>
            <w:r>
              <w:rPr>
                <w:noProof/>
                <w:webHidden/>
              </w:rPr>
              <w:fldChar w:fldCharType="separate"/>
            </w:r>
            <w:r w:rsidR="00CF50AE">
              <w:rPr>
                <w:noProof/>
                <w:webHidden/>
              </w:rPr>
              <w:t>27</w:t>
            </w:r>
            <w:r>
              <w:rPr>
                <w:noProof/>
                <w:webHidden/>
              </w:rPr>
              <w:fldChar w:fldCharType="end"/>
            </w:r>
          </w:hyperlink>
        </w:p>
        <w:p w14:paraId="7B630F13" w14:textId="0527632D"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64" w:history="1">
            <w:r w:rsidRPr="00511901">
              <w:rPr>
                <w:rStyle w:val="Hyperlink"/>
                <w:noProof/>
              </w:rPr>
              <w:t>2.1.11. СТАЊЕ СЕМЕНСКЕ И РАСАДНИЧКЕ ПРОИЗВОДЊЕ</w:t>
            </w:r>
            <w:r>
              <w:rPr>
                <w:noProof/>
                <w:webHidden/>
              </w:rPr>
              <w:tab/>
            </w:r>
            <w:r>
              <w:rPr>
                <w:noProof/>
                <w:webHidden/>
              </w:rPr>
              <w:fldChar w:fldCharType="begin"/>
            </w:r>
            <w:r>
              <w:rPr>
                <w:noProof/>
                <w:webHidden/>
              </w:rPr>
              <w:instrText xml:space="preserve"> PAGEREF _Toc214262764 \h </w:instrText>
            </w:r>
            <w:r>
              <w:rPr>
                <w:noProof/>
                <w:webHidden/>
              </w:rPr>
            </w:r>
            <w:r>
              <w:rPr>
                <w:noProof/>
                <w:webHidden/>
              </w:rPr>
              <w:fldChar w:fldCharType="separate"/>
            </w:r>
            <w:r w:rsidR="00CF50AE">
              <w:rPr>
                <w:noProof/>
                <w:webHidden/>
              </w:rPr>
              <w:t>27</w:t>
            </w:r>
            <w:r>
              <w:rPr>
                <w:noProof/>
                <w:webHidden/>
              </w:rPr>
              <w:fldChar w:fldCharType="end"/>
            </w:r>
          </w:hyperlink>
        </w:p>
        <w:p w14:paraId="22464AAF" w14:textId="5111B7CE"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65" w:history="1">
            <w:r w:rsidRPr="00511901">
              <w:rPr>
                <w:rStyle w:val="Hyperlink"/>
                <w:noProof/>
              </w:rPr>
              <w:t>2.1.12. СТАЊЕ ФОНДА ДИВЉАЧИ</w:t>
            </w:r>
            <w:r>
              <w:rPr>
                <w:noProof/>
                <w:webHidden/>
              </w:rPr>
              <w:tab/>
            </w:r>
            <w:r>
              <w:rPr>
                <w:noProof/>
                <w:webHidden/>
              </w:rPr>
              <w:fldChar w:fldCharType="begin"/>
            </w:r>
            <w:r>
              <w:rPr>
                <w:noProof/>
                <w:webHidden/>
              </w:rPr>
              <w:instrText xml:space="preserve"> PAGEREF _Toc214262765 \h </w:instrText>
            </w:r>
            <w:r>
              <w:rPr>
                <w:noProof/>
                <w:webHidden/>
              </w:rPr>
            </w:r>
            <w:r>
              <w:rPr>
                <w:noProof/>
                <w:webHidden/>
              </w:rPr>
              <w:fldChar w:fldCharType="separate"/>
            </w:r>
            <w:r w:rsidR="00CF50AE">
              <w:rPr>
                <w:noProof/>
                <w:webHidden/>
              </w:rPr>
              <w:t>27</w:t>
            </w:r>
            <w:r>
              <w:rPr>
                <w:noProof/>
                <w:webHidden/>
              </w:rPr>
              <w:fldChar w:fldCharType="end"/>
            </w:r>
          </w:hyperlink>
        </w:p>
        <w:p w14:paraId="7DABDBEF" w14:textId="3E926088"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66" w:history="1">
            <w:r w:rsidRPr="00511901">
              <w:rPr>
                <w:rStyle w:val="Hyperlink"/>
                <w:noProof/>
              </w:rPr>
              <w:t>2.1.13. СТАЊЕ ЗАШТИЋЕНИХ ДЕЛОВА ПРИРОДЕ</w:t>
            </w:r>
            <w:r>
              <w:rPr>
                <w:noProof/>
                <w:webHidden/>
              </w:rPr>
              <w:tab/>
            </w:r>
            <w:r>
              <w:rPr>
                <w:noProof/>
                <w:webHidden/>
              </w:rPr>
              <w:fldChar w:fldCharType="begin"/>
            </w:r>
            <w:r>
              <w:rPr>
                <w:noProof/>
                <w:webHidden/>
              </w:rPr>
              <w:instrText xml:space="preserve"> PAGEREF _Toc214262766 \h </w:instrText>
            </w:r>
            <w:r>
              <w:rPr>
                <w:noProof/>
                <w:webHidden/>
              </w:rPr>
            </w:r>
            <w:r>
              <w:rPr>
                <w:noProof/>
                <w:webHidden/>
              </w:rPr>
              <w:fldChar w:fldCharType="separate"/>
            </w:r>
            <w:r w:rsidR="00CF50AE">
              <w:rPr>
                <w:noProof/>
                <w:webHidden/>
              </w:rPr>
              <w:t>29</w:t>
            </w:r>
            <w:r>
              <w:rPr>
                <w:noProof/>
                <w:webHidden/>
              </w:rPr>
              <w:fldChar w:fldCharType="end"/>
            </w:r>
          </w:hyperlink>
        </w:p>
        <w:p w14:paraId="45216127" w14:textId="383EFFF9"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67" w:history="1">
            <w:r w:rsidRPr="00511901">
              <w:rPr>
                <w:rStyle w:val="Hyperlink"/>
                <w:noProof/>
              </w:rPr>
              <w:t>2.1.14. СТАЊЕ ШУМСКИХ САОБРАЋАЈНИЦА</w:t>
            </w:r>
            <w:r>
              <w:rPr>
                <w:noProof/>
                <w:webHidden/>
              </w:rPr>
              <w:tab/>
            </w:r>
            <w:r>
              <w:rPr>
                <w:noProof/>
                <w:webHidden/>
              </w:rPr>
              <w:fldChar w:fldCharType="begin"/>
            </w:r>
            <w:r>
              <w:rPr>
                <w:noProof/>
                <w:webHidden/>
              </w:rPr>
              <w:instrText xml:space="preserve"> PAGEREF _Toc214262767 \h </w:instrText>
            </w:r>
            <w:r>
              <w:rPr>
                <w:noProof/>
                <w:webHidden/>
              </w:rPr>
            </w:r>
            <w:r>
              <w:rPr>
                <w:noProof/>
                <w:webHidden/>
              </w:rPr>
              <w:fldChar w:fldCharType="separate"/>
            </w:r>
            <w:r w:rsidR="00CF50AE">
              <w:rPr>
                <w:noProof/>
                <w:webHidden/>
              </w:rPr>
              <w:t>30</w:t>
            </w:r>
            <w:r>
              <w:rPr>
                <w:noProof/>
                <w:webHidden/>
              </w:rPr>
              <w:fldChar w:fldCharType="end"/>
            </w:r>
          </w:hyperlink>
        </w:p>
        <w:p w14:paraId="2C98DC6D" w14:textId="57B49768" w:rsidR="0002583E" w:rsidRDefault="0002583E">
          <w:pPr>
            <w:pStyle w:val="TOC2"/>
            <w:tabs>
              <w:tab w:val="right" w:leader="dot" w:pos="16660"/>
            </w:tabs>
            <w:rPr>
              <w:rFonts w:asciiTheme="minorHAnsi" w:eastAsiaTheme="minorEastAsia" w:hAnsiTheme="minorHAnsi" w:cstheme="minorBidi"/>
              <w:smallCaps w:val="0"/>
              <w:noProof/>
              <w:kern w:val="2"/>
              <w:szCs w:val="22"/>
              <w14:ligatures w14:val="standardContextual"/>
            </w:rPr>
          </w:pPr>
          <w:hyperlink w:anchor="_Toc214262768" w:history="1">
            <w:r w:rsidRPr="00511901">
              <w:rPr>
                <w:rStyle w:val="Hyperlink"/>
                <w:noProof/>
                <w:lang w:val="sr-Cyrl-RS"/>
              </w:rPr>
              <w:t>2.2. АНАЛИЗА СТАЊА ШУМА И СПРОВЕДЕНИХ МЕРА ГАЗДОВАЊА</w:t>
            </w:r>
            <w:r>
              <w:rPr>
                <w:noProof/>
                <w:webHidden/>
              </w:rPr>
              <w:tab/>
            </w:r>
            <w:r>
              <w:rPr>
                <w:noProof/>
                <w:webHidden/>
              </w:rPr>
              <w:fldChar w:fldCharType="begin"/>
            </w:r>
            <w:r>
              <w:rPr>
                <w:noProof/>
                <w:webHidden/>
              </w:rPr>
              <w:instrText xml:space="preserve"> PAGEREF _Toc214262768 \h </w:instrText>
            </w:r>
            <w:r>
              <w:rPr>
                <w:noProof/>
                <w:webHidden/>
              </w:rPr>
            </w:r>
            <w:r>
              <w:rPr>
                <w:noProof/>
                <w:webHidden/>
              </w:rPr>
              <w:fldChar w:fldCharType="separate"/>
            </w:r>
            <w:r w:rsidR="00CF50AE">
              <w:rPr>
                <w:noProof/>
                <w:webHidden/>
              </w:rPr>
              <w:t>31</w:t>
            </w:r>
            <w:r>
              <w:rPr>
                <w:noProof/>
                <w:webHidden/>
              </w:rPr>
              <w:fldChar w:fldCharType="end"/>
            </w:r>
          </w:hyperlink>
        </w:p>
        <w:p w14:paraId="7F4D1178" w14:textId="0712FD9C"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69" w:history="1">
            <w:r w:rsidRPr="00511901">
              <w:rPr>
                <w:rStyle w:val="Hyperlink"/>
                <w:noProof/>
              </w:rPr>
              <w:t>2.2.1. ПРОМЕНА СТАЊА ШУМА</w:t>
            </w:r>
            <w:r>
              <w:rPr>
                <w:noProof/>
                <w:webHidden/>
              </w:rPr>
              <w:tab/>
            </w:r>
            <w:r>
              <w:rPr>
                <w:noProof/>
                <w:webHidden/>
              </w:rPr>
              <w:fldChar w:fldCharType="begin"/>
            </w:r>
            <w:r>
              <w:rPr>
                <w:noProof/>
                <w:webHidden/>
              </w:rPr>
              <w:instrText xml:space="preserve"> PAGEREF _Toc214262769 \h </w:instrText>
            </w:r>
            <w:r>
              <w:rPr>
                <w:noProof/>
                <w:webHidden/>
              </w:rPr>
            </w:r>
            <w:r>
              <w:rPr>
                <w:noProof/>
                <w:webHidden/>
              </w:rPr>
              <w:fldChar w:fldCharType="separate"/>
            </w:r>
            <w:r w:rsidR="00CF50AE">
              <w:rPr>
                <w:noProof/>
                <w:webHidden/>
              </w:rPr>
              <w:t>31</w:t>
            </w:r>
            <w:r>
              <w:rPr>
                <w:noProof/>
                <w:webHidden/>
              </w:rPr>
              <w:fldChar w:fldCharType="end"/>
            </w:r>
          </w:hyperlink>
        </w:p>
        <w:p w14:paraId="4AA41A8F" w14:textId="26D4B81E"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70" w:history="1">
            <w:r w:rsidRPr="00511901">
              <w:rPr>
                <w:rStyle w:val="Hyperlink"/>
                <w:noProof/>
              </w:rPr>
              <w:t>2.2.1.1. Промена шумског фонда по површини</w:t>
            </w:r>
            <w:r>
              <w:rPr>
                <w:noProof/>
                <w:webHidden/>
              </w:rPr>
              <w:tab/>
            </w:r>
            <w:r>
              <w:rPr>
                <w:noProof/>
                <w:webHidden/>
              </w:rPr>
              <w:fldChar w:fldCharType="begin"/>
            </w:r>
            <w:r>
              <w:rPr>
                <w:noProof/>
                <w:webHidden/>
              </w:rPr>
              <w:instrText xml:space="preserve"> PAGEREF _Toc214262770 \h </w:instrText>
            </w:r>
            <w:r>
              <w:rPr>
                <w:noProof/>
                <w:webHidden/>
              </w:rPr>
            </w:r>
            <w:r>
              <w:rPr>
                <w:noProof/>
                <w:webHidden/>
              </w:rPr>
              <w:fldChar w:fldCharType="separate"/>
            </w:r>
            <w:r w:rsidR="00CF50AE">
              <w:rPr>
                <w:noProof/>
                <w:webHidden/>
              </w:rPr>
              <w:t>31</w:t>
            </w:r>
            <w:r>
              <w:rPr>
                <w:noProof/>
                <w:webHidden/>
              </w:rPr>
              <w:fldChar w:fldCharType="end"/>
            </w:r>
          </w:hyperlink>
        </w:p>
        <w:p w14:paraId="149BC46E" w14:textId="5268AB18"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71" w:history="1">
            <w:r w:rsidRPr="00511901">
              <w:rPr>
                <w:rStyle w:val="Hyperlink"/>
                <w:noProof/>
              </w:rPr>
              <w:t>2.2.1.2. Промена шумског фонда по запремини</w:t>
            </w:r>
            <w:r>
              <w:rPr>
                <w:noProof/>
                <w:webHidden/>
              </w:rPr>
              <w:tab/>
            </w:r>
            <w:r>
              <w:rPr>
                <w:noProof/>
                <w:webHidden/>
              </w:rPr>
              <w:fldChar w:fldCharType="begin"/>
            </w:r>
            <w:r>
              <w:rPr>
                <w:noProof/>
                <w:webHidden/>
              </w:rPr>
              <w:instrText xml:space="preserve"> PAGEREF _Toc214262771 \h </w:instrText>
            </w:r>
            <w:r>
              <w:rPr>
                <w:noProof/>
                <w:webHidden/>
              </w:rPr>
            </w:r>
            <w:r>
              <w:rPr>
                <w:noProof/>
                <w:webHidden/>
              </w:rPr>
              <w:fldChar w:fldCharType="separate"/>
            </w:r>
            <w:r w:rsidR="00CF50AE">
              <w:rPr>
                <w:noProof/>
                <w:webHidden/>
              </w:rPr>
              <w:t>31</w:t>
            </w:r>
            <w:r>
              <w:rPr>
                <w:noProof/>
                <w:webHidden/>
              </w:rPr>
              <w:fldChar w:fldCharType="end"/>
            </w:r>
          </w:hyperlink>
        </w:p>
        <w:p w14:paraId="36CB79B1" w14:textId="6FD9B39A"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72" w:history="1">
            <w:r w:rsidRPr="00511901">
              <w:rPr>
                <w:rStyle w:val="Hyperlink"/>
                <w:noProof/>
              </w:rPr>
              <w:t>2.2.2. ИЗВРШЕЊЕ ПЛАНОВА ГАЗДОВАЊА ШУМАМА</w:t>
            </w:r>
            <w:r>
              <w:rPr>
                <w:noProof/>
                <w:webHidden/>
              </w:rPr>
              <w:tab/>
            </w:r>
            <w:r>
              <w:rPr>
                <w:noProof/>
                <w:webHidden/>
              </w:rPr>
              <w:fldChar w:fldCharType="begin"/>
            </w:r>
            <w:r>
              <w:rPr>
                <w:noProof/>
                <w:webHidden/>
              </w:rPr>
              <w:instrText xml:space="preserve"> PAGEREF _Toc214262772 \h </w:instrText>
            </w:r>
            <w:r>
              <w:rPr>
                <w:noProof/>
                <w:webHidden/>
              </w:rPr>
            </w:r>
            <w:r>
              <w:rPr>
                <w:noProof/>
                <w:webHidden/>
              </w:rPr>
              <w:fldChar w:fldCharType="separate"/>
            </w:r>
            <w:r w:rsidR="00CF50AE">
              <w:rPr>
                <w:noProof/>
                <w:webHidden/>
              </w:rPr>
              <w:t>32</w:t>
            </w:r>
            <w:r>
              <w:rPr>
                <w:noProof/>
                <w:webHidden/>
              </w:rPr>
              <w:fldChar w:fldCharType="end"/>
            </w:r>
          </w:hyperlink>
        </w:p>
        <w:p w14:paraId="37084AF3" w14:textId="6903E084"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73" w:history="1">
            <w:r w:rsidRPr="00511901">
              <w:rPr>
                <w:rStyle w:val="Hyperlink"/>
                <w:noProof/>
              </w:rPr>
              <w:t>2.2.2.1. Планирани и остварени радови на обнови, гајењу и заштити шума</w:t>
            </w:r>
            <w:r>
              <w:rPr>
                <w:noProof/>
                <w:webHidden/>
              </w:rPr>
              <w:tab/>
            </w:r>
            <w:r>
              <w:rPr>
                <w:noProof/>
                <w:webHidden/>
              </w:rPr>
              <w:fldChar w:fldCharType="begin"/>
            </w:r>
            <w:r>
              <w:rPr>
                <w:noProof/>
                <w:webHidden/>
              </w:rPr>
              <w:instrText xml:space="preserve"> PAGEREF _Toc214262773 \h </w:instrText>
            </w:r>
            <w:r>
              <w:rPr>
                <w:noProof/>
                <w:webHidden/>
              </w:rPr>
            </w:r>
            <w:r>
              <w:rPr>
                <w:noProof/>
                <w:webHidden/>
              </w:rPr>
              <w:fldChar w:fldCharType="separate"/>
            </w:r>
            <w:r w:rsidR="00CF50AE">
              <w:rPr>
                <w:noProof/>
                <w:webHidden/>
              </w:rPr>
              <w:t>32</w:t>
            </w:r>
            <w:r>
              <w:rPr>
                <w:noProof/>
                <w:webHidden/>
              </w:rPr>
              <w:fldChar w:fldCharType="end"/>
            </w:r>
          </w:hyperlink>
        </w:p>
        <w:p w14:paraId="54302956" w14:textId="42C60756"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74" w:history="1">
            <w:r w:rsidRPr="00511901">
              <w:rPr>
                <w:rStyle w:val="Hyperlink"/>
                <w:noProof/>
              </w:rPr>
              <w:t>2.2.2.2. Планирани и извршени радови на коришћењу шума</w:t>
            </w:r>
            <w:r>
              <w:rPr>
                <w:noProof/>
                <w:webHidden/>
              </w:rPr>
              <w:tab/>
            </w:r>
            <w:r>
              <w:rPr>
                <w:noProof/>
                <w:webHidden/>
              </w:rPr>
              <w:fldChar w:fldCharType="begin"/>
            </w:r>
            <w:r>
              <w:rPr>
                <w:noProof/>
                <w:webHidden/>
              </w:rPr>
              <w:instrText xml:space="preserve"> PAGEREF _Toc214262774 \h </w:instrText>
            </w:r>
            <w:r>
              <w:rPr>
                <w:noProof/>
                <w:webHidden/>
              </w:rPr>
            </w:r>
            <w:r>
              <w:rPr>
                <w:noProof/>
                <w:webHidden/>
              </w:rPr>
              <w:fldChar w:fldCharType="separate"/>
            </w:r>
            <w:r w:rsidR="00CF50AE">
              <w:rPr>
                <w:noProof/>
                <w:webHidden/>
              </w:rPr>
              <w:t>34</w:t>
            </w:r>
            <w:r>
              <w:rPr>
                <w:noProof/>
                <w:webHidden/>
              </w:rPr>
              <w:fldChar w:fldCharType="end"/>
            </w:r>
          </w:hyperlink>
        </w:p>
        <w:p w14:paraId="56AEB902" w14:textId="1C919CA9"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75" w:history="1">
            <w:r w:rsidRPr="00511901">
              <w:rPr>
                <w:rStyle w:val="Hyperlink"/>
                <w:noProof/>
              </w:rPr>
              <w:t>2.2.2.3. Планирани и извршени радови на изградњи и одржавању саобраћајница</w:t>
            </w:r>
            <w:r>
              <w:rPr>
                <w:noProof/>
                <w:webHidden/>
              </w:rPr>
              <w:tab/>
            </w:r>
            <w:r>
              <w:rPr>
                <w:noProof/>
                <w:webHidden/>
              </w:rPr>
              <w:fldChar w:fldCharType="begin"/>
            </w:r>
            <w:r>
              <w:rPr>
                <w:noProof/>
                <w:webHidden/>
              </w:rPr>
              <w:instrText xml:space="preserve"> PAGEREF _Toc214262775 \h </w:instrText>
            </w:r>
            <w:r>
              <w:rPr>
                <w:noProof/>
                <w:webHidden/>
              </w:rPr>
            </w:r>
            <w:r>
              <w:rPr>
                <w:noProof/>
                <w:webHidden/>
              </w:rPr>
              <w:fldChar w:fldCharType="separate"/>
            </w:r>
            <w:r w:rsidR="00CF50AE">
              <w:rPr>
                <w:noProof/>
                <w:webHidden/>
              </w:rPr>
              <w:t>35</w:t>
            </w:r>
            <w:r>
              <w:rPr>
                <w:noProof/>
                <w:webHidden/>
              </w:rPr>
              <w:fldChar w:fldCharType="end"/>
            </w:r>
          </w:hyperlink>
        </w:p>
        <w:p w14:paraId="07FC69BB" w14:textId="7186EDFB"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76" w:history="1">
            <w:r w:rsidRPr="00511901">
              <w:rPr>
                <w:rStyle w:val="Hyperlink"/>
                <w:noProof/>
              </w:rPr>
              <w:t>2.2.2.4. Планирани и извршени радови на коришћењу других шумских потенцијала</w:t>
            </w:r>
            <w:r>
              <w:rPr>
                <w:noProof/>
                <w:webHidden/>
              </w:rPr>
              <w:tab/>
            </w:r>
            <w:r>
              <w:rPr>
                <w:noProof/>
                <w:webHidden/>
              </w:rPr>
              <w:fldChar w:fldCharType="begin"/>
            </w:r>
            <w:r>
              <w:rPr>
                <w:noProof/>
                <w:webHidden/>
              </w:rPr>
              <w:instrText xml:space="preserve"> PAGEREF _Toc214262776 \h </w:instrText>
            </w:r>
            <w:r>
              <w:rPr>
                <w:noProof/>
                <w:webHidden/>
              </w:rPr>
            </w:r>
            <w:r>
              <w:rPr>
                <w:noProof/>
                <w:webHidden/>
              </w:rPr>
              <w:fldChar w:fldCharType="separate"/>
            </w:r>
            <w:r w:rsidR="00CF50AE">
              <w:rPr>
                <w:noProof/>
                <w:webHidden/>
              </w:rPr>
              <w:t>35</w:t>
            </w:r>
            <w:r>
              <w:rPr>
                <w:noProof/>
                <w:webHidden/>
              </w:rPr>
              <w:fldChar w:fldCharType="end"/>
            </w:r>
          </w:hyperlink>
        </w:p>
        <w:p w14:paraId="7970E2E7" w14:textId="0FAAC8B0" w:rsidR="0002583E" w:rsidRDefault="0002583E">
          <w:pPr>
            <w:pStyle w:val="TOC2"/>
            <w:tabs>
              <w:tab w:val="right" w:leader="dot" w:pos="16660"/>
            </w:tabs>
            <w:rPr>
              <w:rFonts w:asciiTheme="minorHAnsi" w:eastAsiaTheme="minorEastAsia" w:hAnsiTheme="minorHAnsi" w:cstheme="minorBidi"/>
              <w:smallCaps w:val="0"/>
              <w:noProof/>
              <w:kern w:val="2"/>
              <w:szCs w:val="22"/>
              <w14:ligatures w14:val="standardContextual"/>
            </w:rPr>
          </w:pPr>
          <w:hyperlink w:anchor="_Toc214262777" w:history="1">
            <w:r w:rsidRPr="00511901">
              <w:rPr>
                <w:rStyle w:val="Hyperlink"/>
                <w:noProof/>
                <w:lang w:val="sr-Cyrl-RS"/>
              </w:rPr>
              <w:t>2.3. ВРЕДНОСТ ШУМА И ШУМСКОГ ЗЕМЉИШТА</w:t>
            </w:r>
            <w:r>
              <w:rPr>
                <w:noProof/>
                <w:webHidden/>
              </w:rPr>
              <w:tab/>
            </w:r>
            <w:r>
              <w:rPr>
                <w:noProof/>
                <w:webHidden/>
              </w:rPr>
              <w:fldChar w:fldCharType="begin"/>
            </w:r>
            <w:r>
              <w:rPr>
                <w:noProof/>
                <w:webHidden/>
              </w:rPr>
              <w:instrText xml:space="preserve"> PAGEREF _Toc214262777 \h </w:instrText>
            </w:r>
            <w:r>
              <w:rPr>
                <w:noProof/>
                <w:webHidden/>
              </w:rPr>
            </w:r>
            <w:r>
              <w:rPr>
                <w:noProof/>
                <w:webHidden/>
              </w:rPr>
              <w:fldChar w:fldCharType="separate"/>
            </w:r>
            <w:r w:rsidR="00CF50AE">
              <w:rPr>
                <w:noProof/>
                <w:webHidden/>
              </w:rPr>
              <w:t>36</w:t>
            </w:r>
            <w:r>
              <w:rPr>
                <w:noProof/>
                <w:webHidden/>
              </w:rPr>
              <w:fldChar w:fldCharType="end"/>
            </w:r>
          </w:hyperlink>
        </w:p>
        <w:p w14:paraId="7ABDAC0E" w14:textId="60723C95" w:rsidR="0002583E" w:rsidRDefault="0002583E">
          <w:pPr>
            <w:pStyle w:val="TOC1"/>
            <w:rPr>
              <w:rFonts w:asciiTheme="minorHAnsi" w:eastAsiaTheme="minorEastAsia" w:hAnsiTheme="minorHAnsi" w:cstheme="minorBidi"/>
              <w:b w:val="0"/>
              <w:bCs w:val="0"/>
              <w:caps w:val="0"/>
              <w:kern w:val="2"/>
              <w:sz w:val="22"/>
              <w:szCs w:val="22"/>
              <w:u w:val="none"/>
              <w:lang w:val="en-US"/>
              <w14:ligatures w14:val="standardContextual"/>
            </w:rPr>
          </w:pPr>
          <w:hyperlink w:anchor="_Toc214262778" w:history="1">
            <w:r w:rsidRPr="00511901">
              <w:rPr>
                <w:rStyle w:val="Hyperlink"/>
              </w:rPr>
              <w:t>3. ФУНКЦИЈЕ ШУМА, ЦИЉЕВИ И МЕРЕ ГАЗДОВАЊА ШУМАМА</w:t>
            </w:r>
            <w:r>
              <w:rPr>
                <w:webHidden/>
              </w:rPr>
              <w:tab/>
            </w:r>
            <w:r>
              <w:rPr>
                <w:webHidden/>
              </w:rPr>
              <w:fldChar w:fldCharType="begin"/>
            </w:r>
            <w:r>
              <w:rPr>
                <w:webHidden/>
              </w:rPr>
              <w:instrText xml:space="preserve"> PAGEREF _Toc214262778 \h </w:instrText>
            </w:r>
            <w:r>
              <w:rPr>
                <w:webHidden/>
              </w:rPr>
            </w:r>
            <w:r>
              <w:rPr>
                <w:webHidden/>
              </w:rPr>
              <w:fldChar w:fldCharType="separate"/>
            </w:r>
            <w:r w:rsidR="00CF50AE">
              <w:rPr>
                <w:webHidden/>
              </w:rPr>
              <w:t>36</w:t>
            </w:r>
            <w:r>
              <w:rPr>
                <w:webHidden/>
              </w:rPr>
              <w:fldChar w:fldCharType="end"/>
            </w:r>
          </w:hyperlink>
        </w:p>
        <w:p w14:paraId="597E83E7" w14:textId="0692AF04" w:rsidR="0002583E" w:rsidRDefault="0002583E">
          <w:pPr>
            <w:pStyle w:val="TOC2"/>
            <w:tabs>
              <w:tab w:val="right" w:leader="dot" w:pos="16660"/>
            </w:tabs>
            <w:rPr>
              <w:rFonts w:asciiTheme="minorHAnsi" w:eastAsiaTheme="minorEastAsia" w:hAnsiTheme="minorHAnsi" w:cstheme="minorBidi"/>
              <w:smallCaps w:val="0"/>
              <w:noProof/>
              <w:kern w:val="2"/>
              <w:szCs w:val="22"/>
              <w14:ligatures w14:val="standardContextual"/>
            </w:rPr>
          </w:pPr>
          <w:hyperlink w:anchor="_Toc214262779" w:history="1">
            <w:r w:rsidRPr="00511901">
              <w:rPr>
                <w:rStyle w:val="Hyperlink"/>
                <w:noProof/>
                <w:lang w:val="sr-Cyrl-RS"/>
              </w:rPr>
              <w:t>3.1. УТВРЂЕНЕ ФУНКЦИЈЕ И НАМЕНА ШУМА</w:t>
            </w:r>
            <w:r>
              <w:rPr>
                <w:noProof/>
                <w:webHidden/>
              </w:rPr>
              <w:tab/>
            </w:r>
            <w:r>
              <w:rPr>
                <w:noProof/>
                <w:webHidden/>
              </w:rPr>
              <w:fldChar w:fldCharType="begin"/>
            </w:r>
            <w:r>
              <w:rPr>
                <w:noProof/>
                <w:webHidden/>
              </w:rPr>
              <w:instrText xml:space="preserve"> PAGEREF _Toc214262779 \h </w:instrText>
            </w:r>
            <w:r>
              <w:rPr>
                <w:noProof/>
                <w:webHidden/>
              </w:rPr>
            </w:r>
            <w:r>
              <w:rPr>
                <w:noProof/>
                <w:webHidden/>
              </w:rPr>
              <w:fldChar w:fldCharType="separate"/>
            </w:r>
            <w:r w:rsidR="00CF50AE">
              <w:rPr>
                <w:noProof/>
                <w:webHidden/>
              </w:rPr>
              <w:t>36</w:t>
            </w:r>
            <w:r>
              <w:rPr>
                <w:noProof/>
                <w:webHidden/>
              </w:rPr>
              <w:fldChar w:fldCharType="end"/>
            </w:r>
          </w:hyperlink>
        </w:p>
        <w:p w14:paraId="659727A2" w14:textId="6D63A25D"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80" w:history="1">
            <w:r w:rsidRPr="00511901">
              <w:rPr>
                <w:rStyle w:val="Hyperlink"/>
                <w:noProof/>
              </w:rPr>
              <w:t>3.1.1. ОСНОВНЕ ПОСТАВКЕ И КРИТЕРИЈУМИ ПРИ ПРОСТОРНО-ФУНКЦИОНАЛНОМ РЕОНИРАЊУ ШУМА И ШУМСКИХ СТАНИШТА</w:t>
            </w:r>
            <w:r>
              <w:rPr>
                <w:noProof/>
                <w:webHidden/>
              </w:rPr>
              <w:tab/>
            </w:r>
            <w:r>
              <w:rPr>
                <w:noProof/>
                <w:webHidden/>
              </w:rPr>
              <w:fldChar w:fldCharType="begin"/>
            </w:r>
            <w:r>
              <w:rPr>
                <w:noProof/>
                <w:webHidden/>
              </w:rPr>
              <w:instrText xml:space="preserve"> PAGEREF _Toc214262780 \h </w:instrText>
            </w:r>
            <w:r>
              <w:rPr>
                <w:noProof/>
                <w:webHidden/>
              </w:rPr>
            </w:r>
            <w:r>
              <w:rPr>
                <w:noProof/>
                <w:webHidden/>
              </w:rPr>
              <w:fldChar w:fldCharType="separate"/>
            </w:r>
            <w:r w:rsidR="00CF50AE">
              <w:rPr>
                <w:noProof/>
                <w:webHidden/>
              </w:rPr>
              <w:t>36</w:t>
            </w:r>
            <w:r>
              <w:rPr>
                <w:noProof/>
                <w:webHidden/>
              </w:rPr>
              <w:fldChar w:fldCharType="end"/>
            </w:r>
          </w:hyperlink>
        </w:p>
        <w:p w14:paraId="72D84F36" w14:textId="4169B62E"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81" w:history="1">
            <w:r w:rsidRPr="00511901">
              <w:rPr>
                <w:rStyle w:val="Hyperlink"/>
                <w:noProof/>
              </w:rPr>
              <w:t>3.1.2. ФУНКЦИЈЕ ШУМА И НАМЕНА ПОВРШИНА</w:t>
            </w:r>
            <w:r>
              <w:rPr>
                <w:noProof/>
                <w:webHidden/>
              </w:rPr>
              <w:tab/>
            </w:r>
            <w:r>
              <w:rPr>
                <w:noProof/>
                <w:webHidden/>
              </w:rPr>
              <w:fldChar w:fldCharType="begin"/>
            </w:r>
            <w:r>
              <w:rPr>
                <w:noProof/>
                <w:webHidden/>
              </w:rPr>
              <w:instrText xml:space="preserve"> PAGEREF _Toc214262781 \h </w:instrText>
            </w:r>
            <w:r>
              <w:rPr>
                <w:noProof/>
                <w:webHidden/>
              </w:rPr>
            </w:r>
            <w:r>
              <w:rPr>
                <w:noProof/>
                <w:webHidden/>
              </w:rPr>
              <w:fldChar w:fldCharType="separate"/>
            </w:r>
            <w:r w:rsidR="00CF50AE">
              <w:rPr>
                <w:noProof/>
                <w:webHidden/>
              </w:rPr>
              <w:t>37</w:t>
            </w:r>
            <w:r>
              <w:rPr>
                <w:noProof/>
                <w:webHidden/>
              </w:rPr>
              <w:fldChar w:fldCharType="end"/>
            </w:r>
          </w:hyperlink>
        </w:p>
        <w:p w14:paraId="6F63B0E4" w14:textId="107583AF"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82" w:history="1">
            <w:r w:rsidRPr="00511901">
              <w:rPr>
                <w:rStyle w:val="Hyperlink"/>
                <w:noProof/>
              </w:rPr>
              <w:t>3.1.3. ГАЗДИНСКИ ТИПОВИ</w:t>
            </w:r>
            <w:r>
              <w:rPr>
                <w:noProof/>
                <w:webHidden/>
              </w:rPr>
              <w:tab/>
            </w:r>
            <w:r>
              <w:rPr>
                <w:noProof/>
                <w:webHidden/>
              </w:rPr>
              <w:fldChar w:fldCharType="begin"/>
            </w:r>
            <w:r>
              <w:rPr>
                <w:noProof/>
                <w:webHidden/>
              </w:rPr>
              <w:instrText xml:space="preserve"> PAGEREF _Toc214262782 \h </w:instrText>
            </w:r>
            <w:r>
              <w:rPr>
                <w:noProof/>
                <w:webHidden/>
              </w:rPr>
            </w:r>
            <w:r>
              <w:rPr>
                <w:noProof/>
                <w:webHidden/>
              </w:rPr>
              <w:fldChar w:fldCharType="separate"/>
            </w:r>
            <w:r w:rsidR="00CF50AE">
              <w:rPr>
                <w:noProof/>
                <w:webHidden/>
              </w:rPr>
              <w:t>37</w:t>
            </w:r>
            <w:r>
              <w:rPr>
                <w:noProof/>
                <w:webHidden/>
              </w:rPr>
              <w:fldChar w:fldCharType="end"/>
            </w:r>
          </w:hyperlink>
        </w:p>
        <w:p w14:paraId="5E8618C8" w14:textId="2A251ADA" w:rsidR="0002583E" w:rsidRDefault="0002583E">
          <w:pPr>
            <w:pStyle w:val="TOC2"/>
            <w:tabs>
              <w:tab w:val="right" w:leader="dot" w:pos="16660"/>
            </w:tabs>
            <w:rPr>
              <w:rFonts w:asciiTheme="minorHAnsi" w:eastAsiaTheme="minorEastAsia" w:hAnsiTheme="minorHAnsi" w:cstheme="minorBidi"/>
              <w:smallCaps w:val="0"/>
              <w:noProof/>
              <w:kern w:val="2"/>
              <w:szCs w:val="22"/>
              <w14:ligatures w14:val="standardContextual"/>
            </w:rPr>
          </w:pPr>
          <w:hyperlink w:anchor="_Toc214262783" w:history="1">
            <w:r w:rsidRPr="00511901">
              <w:rPr>
                <w:rStyle w:val="Hyperlink"/>
                <w:noProof/>
                <w:lang w:val="sr-Cyrl-RS"/>
              </w:rPr>
              <w:t>3.2. ЦИЉЕВИ ГАЗДОВАЊА ШУМАМА</w:t>
            </w:r>
            <w:r>
              <w:rPr>
                <w:noProof/>
                <w:webHidden/>
              </w:rPr>
              <w:tab/>
            </w:r>
            <w:r>
              <w:rPr>
                <w:noProof/>
                <w:webHidden/>
              </w:rPr>
              <w:fldChar w:fldCharType="begin"/>
            </w:r>
            <w:r>
              <w:rPr>
                <w:noProof/>
                <w:webHidden/>
              </w:rPr>
              <w:instrText xml:space="preserve"> PAGEREF _Toc214262783 \h </w:instrText>
            </w:r>
            <w:r>
              <w:rPr>
                <w:noProof/>
                <w:webHidden/>
              </w:rPr>
            </w:r>
            <w:r>
              <w:rPr>
                <w:noProof/>
                <w:webHidden/>
              </w:rPr>
              <w:fldChar w:fldCharType="separate"/>
            </w:r>
            <w:r w:rsidR="00CF50AE">
              <w:rPr>
                <w:noProof/>
                <w:webHidden/>
              </w:rPr>
              <w:t>38</w:t>
            </w:r>
            <w:r>
              <w:rPr>
                <w:noProof/>
                <w:webHidden/>
              </w:rPr>
              <w:fldChar w:fldCharType="end"/>
            </w:r>
          </w:hyperlink>
        </w:p>
        <w:p w14:paraId="59719788" w14:textId="1DD40401"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84" w:history="1">
            <w:r w:rsidRPr="00511901">
              <w:rPr>
                <w:rStyle w:val="Hyperlink"/>
                <w:noProof/>
              </w:rPr>
              <w:t>3.2.1. МОГУЋНОСТ, СТЕПЕН И ДИНАМИКА УНАПРЕЂЕЊА СТАЊА И ФУНКЦИЈА ШУМА</w:t>
            </w:r>
            <w:r>
              <w:rPr>
                <w:noProof/>
                <w:webHidden/>
              </w:rPr>
              <w:tab/>
            </w:r>
            <w:r>
              <w:rPr>
                <w:noProof/>
                <w:webHidden/>
              </w:rPr>
              <w:fldChar w:fldCharType="begin"/>
            </w:r>
            <w:r>
              <w:rPr>
                <w:noProof/>
                <w:webHidden/>
              </w:rPr>
              <w:instrText xml:space="preserve"> PAGEREF _Toc214262784 \h </w:instrText>
            </w:r>
            <w:r>
              <w:rPr>
                <w:noProof/>
                <w:webHidden/>
              </w:rPr>
            </w:r>
            <w:r>
              <w:rPr>
                <w:noProof/>
                <w:webHidden/>
              </w:rPr>
              <w:fldChar w:fldCharType="separate"/>
            </w:r>
            <w:r w:rsidR="00CF50AE">
              <w:rPr>
                <w:noProof/>
                <w:webHidden/>
              </w:rPr>
              <w:t>38</w:t>
            </w:r>
            <w:r>
              <w:rPr>
                <w:noProof/>
                <w:webHidden/>
              </w:rPr>
              <w:fldChar w:fldCharType="end"/>
            </w:r>
          </w:hyperlink>
        </w:p>
        <w:p w14:paraId="75CF254E" w14:textId="47A6A9B0"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85" w:history="1">
            <w:r w:rsidRPr="00511901">
              <w:rPr>
                <w:rStyle w:val="Hyperlink"/>
                <w:noProof/>
              </w:rPr>
              <w:t>3.2.2. ОПШТИ ЦИЉЕВИ ГАЗДОВАЊА</w:t>
            </w:r>
            <w:r>
              <w:rPr>
                <w:noProof/>
                <w:webHidden/>
              </w:rPr>
              <w:tab/>
            </w:r>
            <w:r>
              <w:rPr>
                <w:noProof/>
                <w:webHidden/>
              </w:rPr>
              <w:fldChar w:fldCharType="begin"/>
            </w:r>
            <w:r>
              <w:rPr>
                <w:noProof/>
                <w:webHidden/>
              </w:rPr>
              <w:instrText xml:space="preserve"> PAGEREF _Toc214262785 \h </w:instrText>
            </w:r>
            <w:r>
              <w:rPr>
                <w:noProof/>
                <w:webHidden/>
              </w:rPr>
            </w:r>
            <w:r>
              <w:rPr>
                <w:noProof/>
                <w:webHidden/>
              </w:rPr>
              <w:fldChar w:fldCharType="separate"/>
            </w:r>
            <w:r w:rsidR="00CF50AE">
              <w:rPr>
                <w:noProof/>
                <w:webHidden/>
              </w:rPr>
              <w:t>39</w:t>
            </w:r>
            <w:r>
              <w:rPr>
                <w:noProof/>
                <w:webHidden/>
              </w:rPr>
              <w:fldChar w:fldCharType="end"/>
            </w:r>
          </w:hyperlink>
        </w:p>
        <w:p w14:paraId="26D70691" w14:textId="2F5A8023"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86" w:history="1">
            <w:r w:rsidRPr="00511901">
              <w:rPr>
                <w:rStyle w:val="Hyperlink"/>
                <w:noProof/>
              </w:rPr>
              <w:t>3.2.3. ПОСЕБНИ ЦИЉЕВИ ГАЗДОВАЊА</w:t>
            </w:r>
            <w:r>
              <w:rPr>
                <w:noProof/>
                <w:webHidden/>
              </w:rPr>
              <w:tab/>
            </w:r>
            <w:r>
              <w:rPr>
                <w:noProof/>
                <w:webHidden/>
              </w:rPr>
              <w:fldChar w:fldCharType="begin"/>
            </w:r>
            <w:r>
              <w:rPr>
                <w:noProof/>
                <w:webHidden/>
              </w:rPr>
              <w:instrText xml:space="preserve"> PAGEREF _Toc214262786 \h </w:instrText>
            </w:r>
            <w:r>
              <w:rPr>
                <w:noProof/>
                <w:webHidden/>
              </w:rPr>
            </w:r>
            <w:r>
              <w:rPr>
                <w:noProof/>
                <w:webHidden/>
              </w:rPr>
              <w:fldChar w:fldCharType="separate"/>
            </w:r>
            <w:r w:rsidR="00CF50AE">
              <w:rPr>
                <w:noProof/>
                <w:webHidden/>
              </w:rPr>
              <w:t>40</w:t>
            </w:r>
            <w:r>
              <w:rPr>
                <w:noProof/>
                <w:webHidden/>
              </w:rPr>
              <w:fldChar w:fldCharType="end"/>
            </w:r>
          </w:hyperlink>
        </w:p>
        <w:p w14:paraId="2223AB70" w14:textId="1DD09CE6"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87" w:history="1">
            <w:r w:rsidRPr="00511901">
              <w:rPr>
                <w:rStyle w:val="Hyperlink"/>
                <w:noProof/>
              </w:rPr>
              <w:t>3.2.3.1. Биолошко-узгојни циљеви</w:t>
            </w:r>
            <w:r>
              <w:rPr>
                <w:noProof/>
                <w:webHidden/>
              </w:rPr>
              <w:tab/>
            </w:r>
            <w:r>
              <w:rPr>
                <w:noProof/>
                <w:webHidden/>
              </w:rPr>
              <w:fldChar w:fldCharType="begin"/>
            </w:r>
            <w:r>
              <w:rPr>
                <w:noProof/>
                <w:webHidden/>
              </w:rPr>
              <w:instrText xml:space="preserve"> PAGEREF _Toc214262787 \h </w:instrText>
            </w:r>
            <w:r>
              <w:rPr>
                <w:noProof/>
                <w:webHidden/>
              </w:rPr>
            </w:r>
            <w:r>
              <w:rPr>
                <w:noProof/>
                <w:webHidden/>
              </w:rPr>
              <w:fldChar w:fldCharType="separate"/>
            </w:r>
            <w:r w:rsidR="00CF50AE">
              <w:rPr>
                <w:noProof/>
                <w:webHidden/>
              </w:rPr>
              <w:t>40</w:t>
            </w:r>
            <w:r>
              <w:rPr>
                <w:noProof/>
                <w:webHidden/>
              </w:rPr>
              <w:fldChar w:fldCharType="end"/>
            </w:r>
          </w:hyperlink>
        </w:p>
        <w:p w14:paraId="4D74BB75" w14:textId="4F4EF420"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88" w:history="1">
            <w:r w:rsidRPr="00511901">
              <w:rPr>
                <w:rStyle w:val="Hyperlink"/>
                <w:noProof/>
              </w:rPr>
              <w:t>3.2.3.2. Производни циљеви</w:t>
            </w:r>
            <w:r>
              <w:rPr>
                <w:noProof/>
                <w:webHidden/>
              </w:rPr>
              <w:tab/>
            </w:r>
            <w:r>
              <w:rPr>
                <w:noProof/>
                <w:webHidden/>
              </w:rPr>
              <w:fldChar w:fldCharType="begin"/>
            </w:r>
            <w:r>
              <w:rPr>
                <w:noProof/>
                <w:webHidden/>
              </w:rPr>
              <w:instrText xml:space="preserve"> PAGEREF _Toc214262788 \h </w:instrText>
            </w:r>
            <w:r>
              <w:rPr>
                <w:noProof/>
                <w:webHidden/>
              </w:rPr>
            </w:r>
            <w:r>
              <w:rPr>
                <w:noProof/>
                <w:webHidden/>
              </w:rPr>
              <w:fldChar w:fldCharType="separate"/>
            </w:r>
            <w:r w:rsidR="00CF50AE">
              <w:rPr>
                <w:noProof/>
                <w:webHidden/>
              </w:rPr>
              <w:t>40</w:t>
            </w:r>
            <w:r>
              <w:rPr>
                <w:noProof/>
                <w:webHidden/>
              </w:rPr>
              <w:fldChar w:fldCharType="end"/>
            </w:r>
          </w:hyperlink>
        </w:p>
        <w:p w14:paraId="12485431" w14:textId="298BF2E3"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89" w:history="1">
            <w:r w:rsidRPr="00511901">
              <w:rPr>
                <w:rStyle w:val="Hyperlink"/>
                <w:noProof/>
              </w:rPr>
              <w:t>3.2.3.3. Техничко-организациони циљеви</w:t>
            </w:r>
            <w:r>
              <w:rPr>
                <w:noProof/>
                <w:webHidden/>
              </w:rPr>
              <w:tab/>
            </w:r>
            <w:r>
              <w:rPr>
                <w:noProof/>
                <w:webHidden/>
              </w:rPr>
              <w:fldChar w:fldCharType="begin"/>
            </w:r>
            <w:r>
              <w:rPr>
                <w:noProof/>
                <w:webHidden/>
              </w:rPr>
              <w:instrText xml:space="preserve"> PAGEREF _Toc214262789 \h </w:instrText>
            </w:r>
            <w:r>
              <w:rPr>
                <w:noProof/>
                <w:webHidden/>
              </w:rPr>
            </w:r>
            <w:r>
              <w:rPr>
                <w:noProof/>
                <w:webHidden/>
              </w:rPr>
              <w:fldChar w:fldCharType="separate"/>
            </w:r>
            <w:r w:rsidR="00CF50AE">
              <w:rPr>
                <w:noProof/>
                <w:webHidden/>
              </w:rPr>
              <w:t>40</w:t>
            </w:r>
            <w:r>
              <w:rPr>
                <w:noProof/>
                <w:webHidden/>
              </w:rPr>
              <w:fldChar w:fldCharType="end"/>
            </w:r>
          </w:hyperlink>
        </w:p>
        <w:p w14:paraId="7BD2A9B9" w14:textId="6D67B7F9"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90" w:history="1">
            <w:r w:rsidRPr="00511901">
              <w:rPr>
                <w:rStyle w:val="Hyperlink"/>
                <w:noProof/>
              </w:rPr>
              <w:t>3.2.3.4. Опште корисни циљеви</w:t>
            </w:r>
            <w:r>
              <w:rPr>
                <w:noProof/>
                <w:webHidden/>
              </w:rPr>
              <w:tab/>
            </w:r>
            <w:r>
              <w:rPr>
                <w:noProof/>
                <w:webHidden/>
              </w:rPr>
              <w:fldChar w:fldCharType="begin"/>
            </w:r>
            <w:r>
              <w:rPr>
                <w:noProof/>
                <w:webHidden/>
              </w:rPr>
              <w:instrText xml:space="preserve"> PAGEREF _Toc214262790 \h </w:instrText>
            </w:r>
            <w:r>
              <w:rPr>
                <w:noProof/>
                <w:webHidden/>
              </w:rPr>
            </w:r>
            <w:r>
              <w:rPr>
                <w:noProof/>
                <w:webHidden/>
              </w:rPr>
              <w:fldChar w:fldCharType="separate"/>
            </w:r>
            <w:r w:rsidR="00CF50AE">
              <w:rPr>
                <w:noProof/>
                <w:webHidden/>
              </w:rPr>
              <w:t>41</w:t>
            </w:r>
            <w:r>
              <w:rPr>
                <w:noProof/>
                <w:webHidden/>
              </w:rPr>
              <w:fldChar w:fldCharType="end"/>
            </w:r>
          </w:hyperlink>
        </w:p>
        <w:p w14:paraId="5BC61AD0" w14:textId="7380FF0A" w:rsidR="0002583E" w:rsidRDefault="0002583E">
          <w:pPr>
            <w:pStyle w:val="TOC2"/>
            <w:tabs>
              <w:tab w:val="right" w:leader="dot" w:pos="16660"/>
            </w:tabs>
            <w:rPr>
              <w:rFonts w:asciiTheme="minorHAnsi" w:eastAsiaTheme="minorEastAsia" w:hAnsiTheme="minorHAnsi" w:cstheme="minorBidi"/>
              <w:smallCaps w:val="0"/>
              <w:noProof/>
              <w:kern w:val="2"/>
              <w:szCs w:val="22"/>
              <w14:ligatures w14:val="standardContextual"/>
            </w:rPr>
          </w:pPr>
          <w:hyperlink w:anchor="_Toc214262791" w:history="1">
            <w:r w:rsidRPr="00511901">
              <w:rPr>
                <w:rStyle w:val="Hyperlink"/>
                <w:noProof/>
                <w:lang w:val="sr-Cyrl-RS"/>
              </w:rPr>
              <w:t>3.3. МЕРЕ ГАЗДОВАЊА ШУМАМА</w:t>
            </w:r>
            <w:r>
              <w:rPr>
                <w:noProof/>
                <w:webHidden/>
              </w:rPr>
              <w:tab/>
            </w:r>
            <w:r>
              <w:rPr>
                <w:noProof/>
                <w:webHidden/>
              </w:rPr>
              <w:fldChar w:fldCharType="begin"/>
            </w:r>
            <w:r>
              <w:rPr>
                <w:noProof/>
                <w:webHidden/>
              </w:rPr>
              <w:instrText xml:space="preserve"> PAGEREF _Toc214262791 \h </w:instrText>
            </w:r>
            <w:r>
              <w:rPr>
                <w:noProof/>
                <w:webHidden/>
              </w:rPr>
            </w:r>
            <w:r>
              <w:rPr>
                <w:noProof/>
                <w:webHidden/>
              </w:rPr>
              <w:fldChar w:fldCharType="separate"/>
            </w:r>
            <w:r w:rsidR="00CF50AE">
              <w:rPr>
                <w:noProof/>
                <w:webHidden/>
              </w:rPr>
              <w:t>41</w:t>
            </w:r>
            <w:r>
              <w:rPr>
                <w:noProof/>
                <w:webHidden/>
              </w:rPr>
              <w:fldChar w:fldCharType="end"/>
            </w:r>
          </w:hyperlink>
        </w:p>
        <w:p w14:paraId="59FF7A19" w14:textId="410A7DC4"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92" w:history="1">
            <w:r w:rsidRPr="00511901">
              <w:rPr>
                <w:rStyle w:val="Hyperlink"/>
                <w:noProof/>
              </w:rPr>
              <w:t>3.3.1. УЗГОЈНЕ МЕРЕ</w:t>
            </w:r>
            <w:r>
              <w:rPr>
                <w:noProof/>
                <w:webHidden/>
              </w:rPr>
              <w:tab/>
            </w:r>
            <w:r>
              <w:rPr>
                <w:noProof/>
                <w:webHidden/>
              </w:rPr>
              <w:fldChar w:fldCharType="begin"/>
            </w:r>
            <w:r>
              <w:rPr>
                <w:noProof/>
                <w:webHidden/>
              </w:rPr>
              <w:instrText xml:space="preserve"> PAGEREF _Toc214262792 \h </w:instrText>
            </w:r>
            <w:r>
              <w:rPr>
                <w:noProof/>
                <w:webHidden/>
              </w:rPr>
            </w:r>
            <w:r>
              <w:rPr>
                <w:noProof/>
                <w:webHidden/>
              </w:rPr>
              <w:fldChar w:fldCharType="separate"/>
            </w:r>
            <w:r w:rsidR="00CF50AE">
              <w:rPr>
                <w:noProof/>
                <w:webHidden/>
              </w:rPr>
              <w:t>41</w:t>
            </w:r>
            <w:r>
              <w:rPr>
                <w:noProof/>
                <w:webHidden/>
              </w:rPr>
              <w:fldChar w:fldCharType="end"/>
            </w:r>
          </w:hyperlink>
        </w:p>
        <w:p w14:paraId="38FBF76F" w14:textId="50F2EB12"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93" w:history="1">
            <w:r w:rsidRPr="00511901">
              <w:rPr>
                <w:rStyle w:val="Hyperlink"/>
                <w:noProof/>
              </w:rPr>
              <w:t>3.3.2. УРЕЂАЈНЕ МЕРЕ</w:t>
            </w:r>
            <w:r>
              <w:rPr>
                <w:noProof/>
                <w:webHidden/>
              </w:rPr>
              <w:tab/>
            </w:r>
            <w:r>
              <w:rPr>
                <w:noProof/>
                <w:webHidden/>
              </w:rPr>
              <w:fldChar w:fldCharType="begin"/>
            </w:r>
            <w:r>
              <w:rPr>
                <w:noProof/>
                <w:webHidden/>
              </w:rPr>
              <w:instrText xml:space="preserve"> PAGEREF _Toc214262793 \h </w:instrText>
            </w:r>
            <w:r>
              <w:rPr>
                <w:noProof/>
                <w:webHidden/>
              </w:rPr>
            </w:r>
            <w:r>
              <w:rPr>
                <w:noProof/>
                <w:webHidden/>
              </w:rPr>
              <w:fldChar w:fldCharType="separate"/>
            </w:r>
            <w:r w:rsidR="00CF50AE">
              <w:rPr>
                <w:noProof/>
                <w:webHidden/>
              </w:rPr>
              <w:t>42</w:t>
            </w:r>
            <w:r>
              <w:rPr>
                <w:noProof/>
                <w:webHidden/>
              </w:rPr>
              <w:fldChar w:fldCharType="end"/>
            </w:r>
          </w:hyperlink>
        </w:p>
        <w:p w14:paraId="35503BCF" w14:textId="7CB0F827" w:rsidR="0002583E" w:rsidRDefault="0002583E">
          <w:pPr>
            <w:pStyle w:val="TOC1"/>
            <w:rPr>
              <w:rFonts w:asciiTheme="minorHAnsi" w:eastAsiaTheme="minorEastAsia" w:hAnsiTheme="minorHAnsi" w:cstheme="minorBidi"/>
              <w:b w:val="0"/>
              <w:bCs w:val="0"/>
              <w:caps w:val="0"/>
              <w:kern w:val="2"/>
              <w:sz w:val="22"/>
              <w:szCs w:val="22"/>
              <w:u w:val="none"/>
              <w:lang w:val="en-US"/>
              <w14:ligatures w14:val="standardContextual"/>
            </w:rPr>
          </w:pPr>
          <w:hyperlink w:anchor="_Toc214262794" w:history="1">
            <w:r w:rsidRPr="00511901">
              <w:rPr>
                <w:rStyle w:val="Hyperlink"/>
              </w:rPr>
              <w:t>4. ПЛАН ГАЗДОВАЊА ШУМАМА И ПРОЦЕНА ОЧЕКИВАНИХ ЕФЕКАТА</w:t>
            </w:r>
            <w:r>
              <w:rPr>
                <w:webHidden/>
              </w:rPr>
              <w:tab/>
            </w:r>
            <w:r>
              <w:rPr>
                <w:webHidden/>
              </w:rPr>
              <w:fldChar w:fldCharType="begin"/>
            </w:r>
            <w:r>
              <w:rPr>
                <w:webHidden/>
              </w:rPr>
              <w:instrText xml:space="preserve"> PAGEREF _Toc214262794 \h </w:instrText>
            </w:r>
            <w:r>
              <w:rPr>
                <w:webHidden/>
              </w:rPr>
            </w:r>
            <w:r>
              <w:rPr>
                <w:webHidden/>
              </w:rPr>
              <w:fldChar w:fldCharType="separate"/>
            </w:r>
            <w:r w:rsidR="00CF50AE">
              <w:rPr>
                <w:webHidden/>
              </w:rPr>
              <w:t>44</w:t>
            </w:r>
            <w:r>
              <w:rPr>
                <w:webHidden/>
              </w:rPr>
              <w:fldChar w:fldCharType="end"/>
            </w:r>
          </w:hyperlink>
        </w:p>
        <w:p w14:paraId="62134FE9" w14:textId="52C66191" w:rsidR="0002583E" w:rsidRDefault="0002583E">
          <w:pPr>
            <w:pStyle w:val="TOC2"/>
            <w:tabs>
              <w:tab w:val="right" w:leader="dot" w:pos="16660"/>
            </w:tabs>
            <w:rPr>
              <w:rFonts w:asciiTheme="minorHAnsi" w:eastAsiaTheme="minorEastAsia" w:hAnsiTheme="minorHAnsi" w:cstheme="minorBidi"/>
              <w:smallCaps w:val="0"/>
              <w:noProof/>
              <w:kern w:val="2"/>
              <w:szCs w:val="22"/>
              <w14:ligatures w14:val="standardContextual"/>
            </w:rPr>
          </w:pPr>
          <w:hyperlink w:anchor="_Toc214262795" w:history="1">
            <w:r w:rsidRPr="00511901">
              <w:rPr>
                <w:rStyle w:val="Hyperlink"/>
                <w:noProof/>
                <w:lang w:val="sr-Cyrl-RS"/>
              </w:rPr>
              <w:t xml:space="preserve">4.1. </w:t>
            </w:r>
            <w:r w:rsidRPr="00511901">
              <w:rPr>
                <w:rStyle w:val="Hyperlink"/>
                <w:noProof/>
                <w:lang w:val="ru-RU"/>
              </w:rPr>
              <w:t>ПЛАНОВИ</w:t>
            </w:r>
            <w:r w:rsidRPr="00511901">
              <w:rPr>
                <w:rStyle w:val="Hyperlink"/>
                <w:noProof/>
                <w:lang w:val="sr-Latn-CS"/>
              </w:rPr>
              <w:t xml:space="preserve"> </w:t>
            </w:r>
            <w:r w:rsidRPr="00511901">
              <w:rPr>
                <w:rStyle w:val="Hyperlink"/>
                <w:noProof/>
                <w:lang w:val="ru-RU"/>
              </w:rPr>
              <w:t>ГАЗДОВАЊА</w:t>
            </w:r>
            <w:r w:rsidRPr="00511901">
              <w:rPr>
                <w:rStyle w:val="Hyperlink"/>
                <w:noProof/>
                <w:lang w:val="sr-Latn-CS"/>
              </w:rPr>
              <w:t xml:space="preserve"> Ш</w:t>
            </w:r>
            <w:r w:rsidRPr="00511901">
              <w:rPr>
                <w:rStyle w:val="Hyperlink"/>
                <w:noProof/>
                <w:lang w:val="ru-RU"/>
              </w:rPr>
              <w:t>УМАМА</w:t>
            </w:r>
            <w:r>
              <w:rPr>
                <w:noProof/>
                <w:webHidden/>
              </w:rPr>
              <w:tab/>
            </w:r>
            <w:r>
              <w:rPr>
                <w:noProof/>
                <w:webHidden/>
              </w:rPr>
              <w:fldChar w:fldCharType="begin"/>
            </w:r>
            <w:r>
              <w:rPr>
                <w:noProof/>
                <w:webHidden/>
              </w:rPr>
              <w:instrText xml:space="preserve"> PAGEREF _Toc214262795 \h </w:instrText>
            </w:r>
            <w:r>
              <w:rPr>
                <w:noProof/>
                <w:webHidden/>
              </w:rPr>
            </w:r>
            <w:r>
              <w:rPr>
                <w:noProof/>
                <w:webHidden/>
              </w:rPr>
              <w:fldChar w:fldCharType="separate"/>
            </w:r>
            <w:r w:rsidR="00CF50AE">
              <w:rPr>
                <w:noProof/>
                <w:webHidden/>
              </w:rPr>
              <w:t>44</w:t>
            </w:r>
            <w:r>
              <w:rPr>
                <w:noProof/>
                <w:webHidden/>
              </w:rPr>
              <w:fldChar w:fldCharType="end"/>
            </w:r>
          </w:hyperlink>
        </w:p>
        <w:p w14:paraId="19ED8413" w14:textId="6B3E242A"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96" w:history="1">
            <w:r w:rsidRPr="00511901">
              <w:rPr>
                <w:rStyle w:val="Hyperlink"/>
                <w:noProof/>
              </w:rPr>
              <w:t>4.1.1. ПЛАН ГАЈЕЊА ШУМА</w:t>
            </w:r>
            <w:r>
              <w:rPr>
                <w:noProof/>
                <w:webHidden/>
              </w:rPr>
              <w:tab/>
            </w:r>
            <w:r>
              <w:rPr>
                <w:noProof/>
                <w:webHidden/>
              </w:rPr>
              <w:fldChar w:fldCharType="begin"/>
            </w:r>
            <w:r>
              <w:rPr>
                <w:noProof/>
                <w:webHidden/>
              </w:rPr>
              <w:instrText xml:space="preserve"> PAGEREF _Toc214262796 \h </w:instrText>
            </w:r>
            <w:r>
              <w:rPr>
                <w:noProof/>
                <w:webHidden/>
              </w:rPr>
            </w:r>
            <w:r>
              <w:rPr>
                <w:noProof/>
                <w:webHidden/>
              </w:rPr>
              <w:fldChar w:fldCharType="separate"/>
            </w:r>
            <w:r w:rsidR="00CF50AE">
              <w:rPr>
                <w:noProof/>
                <w:webHidden/>
              </w:rPr>
              <w:t>44</w:t>
            </w:r>
            <w:r>
              <w:rPr>
                <w:noProof/>
                <w:webHidden/>
              </w:rPr>
              <w:fldChar w:fldCharType="end"/>
            </w:r>
          </w:hyperlink>
        </w:p>
        <w:p w14:paraId="47F08BFE" w14:textId="3E536708"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97" w:history="1">
            <w:r w:rsidRPr="00511901">
              <w:rPr>
                <w:rStyle w:val="Hyperlink"/>
                <w:bCs/>
                <w:noProof/>
              </w:rPr>
              <w:t>4.1.</w:t>
            </w:r>
            <w:r w:rsidRPr="00511901">
              <w:rPr>
                <w:rStyle w:val="Hyperlink"/>
                <w:noProof/>
              </w:rPr>
              <w:t>1.1.  План припреме терена и земљишта за пошумљавање</w:t>
            </w:r>
            <w:r>
              <w:rPr>
                <w:noProof/>
                <w:webHidden/>
              </w:rPr>
              <w:tab/>
            </w:r>
            <w:r>
              <w:rPr>
                <w:noProof/>
                <w:webHidden/>
              </w:rPr>
              <w:fldChar w:fldCharType="begin"/>
            </w:r>
            <w:r>
              <w:rPr>
                <w:noProof/>
                <w:webHidden/>
              </w:rPr>
              <w:instrText xml:space="preserve"> PAGEREF _Toc214262797 \h </w:instrText>
            </w:r>
            <w:r>
              <w:rPr>
                <w:noProof/>
                <w:webHidden/>
              </w:rPr>
            </w:r>
            <w:r>
              <w:rPr>
                <w:noProof/>
                <w:webHidden/>
              </w:rPr>
              <w:fldChar w:fldCharType="separate"/>
            </w:r>
            <w:r w:rsidR="00CF50AE">
              <w:rPr>
                <w:noProof/>
                <w:webHidden/>
              </w:rPr>
              <w:t>44</w:t>
            </w:r>
            <w:r>
              <w:rPr>
                <w:noProof/>
                <w:webHidden/>
              </w:rPr>
              <w:fldChar w:fldCharType="end"/>
            </w:r>
          </w:hyperlink>
        </w:p>
        <w:p w14:paraId="723766DD" w14:textId="5FEED36E"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98" w:history="1">
            <w:r w:rsidRPr="00511901">
              <w:rPr>
                <w:rStyle w:val="Hyperlink"/>
                <w:noProof/>
              </w:rPr>
              <w:t>4.1.1.2.  План обнављања и подизања нових шума</w:t>
            </w:r>
            <w:r>
              <w:rPr>
                <w:noProof/>
                <w:webHidden/>
              </w:rPr>
              <w:tab/>
            </w:r>
            <w:r>
              <w:rPr>
                <w:noProof/>
                <w:webHidden/>
              </w:rPr>
              <w:fldChar w:fldCharType="begin"/>
            </w:r>
            <w:r>
              <w:rPr>
                <w:noProof/>
                <w:webHidden/>
              </w:rPr>
              <w:instrText xml:space="preserve"> PAGEREF _Toc214262798 \h </w:instrText>
            </w:r>
            <w:r>
              <w:rPr>
                <w:noProof/>
                <w:webHidden/>
              </w:rPr>
            </w:r>
            <w:r>
              <w:rPr>
                <w:noProof/>
                <w:webHidden/>
              </w:rPr>
              <w:fldChar w:fldCharType="separate"/>
            </w:r>
            <w:r w:rsidR="00CF50AE">
              <w:rPr>
                <w:noProof/>
                <w:webHidden/>
              </w:rPr>
              <w:t>46</w:t>
            </w:r>
            <w:r>
              <w:rPr>
                <w:noProof/>
                <w:webHidden/>
              </w:rPr>
              <w:fldChar w:fldCharType="end"/>
            </w:r>
          </w:hyperlink>
        </w:p>
        <w:p w14:paraId="52721316" w14:textId="615FEEC5"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799" w:history="1">
            <w:r w:rsidRPr="00511901">
              <w:rPr>
                <w:rStyle w:val="Hyperlink"/>
                <w:noProof/>
              </w:rPr>
              <w:t>4.1.1.3. План неге шума</w:t>
            </w:r>
            <w:r>
              <w:rPr>
                <w:noProof/>
                <w:webHidden/>
              </w:rPr>
              <w:tab/>
            </w:r>
            <w:r>
              <w:rPr>
                <w:noProof/>
                <w:webHidden/>
              </w:rPr>
              <w:fldChar w:fldCharType="begin"/>
            </w:r>
            <w:r>
              <w:rPr>
                <w:noProof/>
                <w:webHidden/>
              </w:rPr>
              <w:instrText xml:space="preserve"> PAGEREF _Toc214262799 \h </w:instrText>
            </w:r>
            <w:r>
              <w:rPr>
                <w:noProof/>
                <w:webHidden/>
              </w:rPr>
            </w:r>
            <w:r>
              <w:rPr>
                <w:noProof/>
                <w:webHidden/>
              </w:rPr>
              <w:fldChar w:fldCharType="separate"/>
            </w:r>
            <w:r w:rsidR="00CF50AE">
              <w:rPr>
                <w:noProof/>
                <w:webHidden/>
              </w:rPr>
              <w:t>48</w:t>
            </w:r>
            <w:r>
              <w:rPr>
                <w:noProof/>
                <w:webHidden/>
              </w:rPr>
              <w:fldChar w:fldCharType="end"/>
            </w:r>
          </w:hyperlink>
        </w:p>
        <w:p w14:paraId="7D5314EC" w14:textId="219C2F2A"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00" w:history="1">
            <w:r w:rsidRPr="00511901">
              <w:rPr>
                <w:rStyle w:val="Hyperlink"/>
                <w:noProof/>
              </w:rPr>
              <w:t>4.1.1.4. План попуњавања</w:t>
            </w:r>
            <w:r>
              <w:rPr>
                <w:noProof/>
                <w:webHidden/>
              </w:rPr>
              <w:tab/>
            </w:r>
            <w:r>
              <w:rPr>
                <w:noProof/>
                <w:webHidden/>
              </w:rPr>
              <w:fldChar w:fldCharType="begin"/>
            </w:r>
            <w:r>
              <w:rPr>
                <w:noProof/>
                <w:webHidden/>
              </w:rPr>
              <w:instrText xml:space="preserve"> PAGEREF _Toc214262800 \h </w:instrText>
            </w:r>
            <w:r>
              <w:rPr>
                <w:noProof/>
                <w:webHidden/>
              </w:rPr>
            </w:r>
            <w:r>
              <w:rPr>
                <w:noProof/>
                <w:webHidden/>
              </w:rPr>
              <w:fldChar w:fldCharType="separate"/>
            </w:r>
            <w:r w:rsidR="00CF50AE">
              <w:rPr>
                <w:noProof/>
                <w:webHidden/>
              </w:rPr>
              <w:t>50</w:t>
            </w:r>
            <w:r>
              <w:rPr>
                <w:noProof/>
                <w:webHidden/>
              </w:rPr>
              <w:fldChar w:fldCharType="end"/>
            </w:r>
          </w:hyperlink>
        </w:p>
        <w:p w14:paraId="77568B15" w14:textId="08647076"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01" w:history="1">
            <w:r w:rsidRPr="00511901">
              <w:rPr>
                <w:rStyle w:val="Hyperlink"/>
                <w:noProof/>
              </w:rPr>
              <w:t>4.1.1.5. План семенске и расадничке производње</w:t>
            </w:r>
            <w:r>
              <w:rPr>
                <w:noProof/>
                <w:webHidden/>
              </w:rPr>
              <w:tab/>
            </w:r>
            <w:r>
              <w:rPr>
                <w:noProof/>
                <w:webHidden/>
              </w:rPr>
              <w:fldChar w:fldCharType="begin"/>
            </w:r>
            <w:r>
              <w:rPr>
                <w:noProof/>
                <w:webHidden/>
              </w:rPr>
              <w:instrText xml:space="preserve"> PAGEREF _Toc214262801 \h </w:instrText>
            </w:r>
            <w:r>
              <w:rPr>
                <w:noProof/>
                <w:webHidden/>
              </w:rPr>
            </w:r>
            <w:r>
              <w:rPr>
                <w:noProof/>
                <w:webHidden/>
              </w:rPr>
              <w:fldChar w:fldCharType="separate"/>
            </w:r>
            <w:r w:rsidR="00CF50AE">
              <w:rPr>
                <w:noProof/>
                <w:webHidden/>
              </w:rPr>
              <w:t>50</w:t>
            </w:r>
            <w:r>
              <w:rPr>
                <w:noProof/>
                <w:webHidden/>
              </w:rPr>
              <w:fldChar w:fldCharType="end"/>
            </w:r>
          </w:hyperlink>
        </w:p>
        <w:p w14:paraId="4E228D74" w14:textId="450D8DB6"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02" w:history="1">
            <w:r w:rsidRPr="00511901">
              <w:rPr>
                <w:rStyle w:val="Hyperlink"/>
                <w:noProof/>
                <w:lang w:val="ru-RU"/>
              </w:rPr>
              <w:t>4.1.2. ПЛАН ЗАШТИТЕ И ЧУВАЊА ШУМА</w:t>
            </w:r>
            <w:r>
              <w:rPr>
                <w:noProof/>
                <w:webHidden/>
              </w:rPr>
              <w:tab/>
            </w:r>
            <w:r>
              <w:rPr>
                <w:noProof/>
                <w:webHidden/>
              </w:rPr>
              <w:fldChar w:fldCharType="begin"/>
            </w:r>
            <w:r>
              <w:rPr>
                <w:noProof/>
                <w:webHidden/>
              </w:rPr>
              <w:instrText xml:space="preserve"> PAGEREF _Toc214262802 \h </w:instrText>
            </w:r>
            <w:r>
              <w:rPr>
                <w:noProof/>
                <w:webHidden/>
              </w:rPr>
            </w:r>
            <w:r>
              <w:rPr>
                <w:noProof/>
                <w:webHidden/>
              </w:rPr>
              <w:fldChar w:fldCharType="separate"/>
            </w:r>
            <w:r w:rsidR="00CF50AE">
              <w:rPr>
                <w:noProof/>
                <w:webHidden/>
              </w:rPr>
              <w:t>50</w:t>
            </w:r>
            <w:r>
              <w:rPr>
                <w:noProof/>
                <w:webHidden/>
              </w:rPr>
              <w:fldChar w:fldCharType="end"/>
            </w:r>
          </w:hyperlink>
        </w:p>
        <w:p w14:paraId="1E99797A" w14:textId="576C5413"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03" w:history="1">
            <w:r w:rsidRPr="00511901">
              <w:rPr>
                <w:rStyle w:val="Hyperlink"/>
                <w:noProof/>
              </w:rPr>
              <w:t>4.1.2.1. План заштите шума од штетних инсеката и биљних болести</w:t>
            </w:r>
            <w:r>
              <w:rPr>
                <w:noProof/>
                <w:webHidden/>
              </w:rPr>
              <w:tab/>
            </w:r>
            <w:r>
              <w:rPr>
                <w:noProof/>
                <w:webHidden/>
              </w:rPr>
              <w:fldChar w:fldCharType="begin"/>
            </w:r>
            <w:r>
              <w:rPr>
                <w:noProof/>
                <w:webHidden/>
              </w:rPr>
              <w:instrText xml:space="preserve"> PAGEREF _Toc214262803 \h </w:instrText>
            </w:r>
            <w:r>
              <w:rPr>
                <w:noProof/>
                <w:webHidden/>
              </w:rPr>
            </w:r>
            <w:r>
              <w:rPr>
                <w:noProof/>
                <w:webHidden/>
              </w:rPr>
              <w:fldChar w:fldCharType="separate"/>
            </w:r>
            <w:r w:rsidR="00CF50AE">
              <w:rPr>
                <w:noProof/>
                <w:webHidden/>
              </w:rPr>
              <w:t>50</w:t>
            </w:r>
            <w:r>
              <w:rPr>
                <w:noProof/>
                <w:webHidden/>
              </w:rPr>
              <w:fldChar w:fldCharType="end"/>
            </w:r>
          </w:hyperlink>
        </w:p>
        <w:p w14:paraId="00D60B1A" w14:textId="0EF061F9"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04" w:history="1">
            <w:r w:rsidRPr="00511901">
              <w:rPr>
                <w:rStyle w:val="Hyperlink"/>
                <w:noProof/>
              </w:rPr>
              <w:t>4.1.2.2. План заштите шума од стоке</w:t>
            </w:r>
            <w:r>
              <w:rPr>
                <w:noProof/>
                <w:webHidden/>
              </w:rPr>
              <w:tab/>
            </w:r>
            <w:r>
              <w:rPr>
                <w:noProof/>
                <w:webHidden/>
              </w:rPr>
              <w:fldChar w:fldCharType="begin"/>
            </w:r>
            <w:r>
              <w:rPr>
                <w:noProof/>
                <w:webHidden/>
              </w:rPr>
              <w:instrText xml:space="preserve"> PAGEREF _Toc214262804 \h </w:instrText>
            </w:r>
            <w:r>
              <w:rPr>
                <w:noProof/>
                <w:webHidden/>
              </w:rPr>
            </w:r>
            <w:r>
              <w:rPr>
                <w:noProof/>
                <w:webHidden/>
              </w:rPr>
              <w:fldChar w:fldCharType="separate"/>
            </w:r>
            <w:r w:rsidR="00CF50AE">
              <w:rPr>
                <w:noProof/>
                <w:webHidden/>
              </w:rPr>
              <w:t>52</w:t>
            </w:r>
            <w:r>
              <w:rPr>
                <w:noProof/>
                <w:webHidden/>
              </w:rPr>
              <w:fldChar w:fldCharType="end"/>
            </w:r>
          </w:hyperlink>
        </w:p>
        <w:p w14:paraId="2E748664" w14:textId="7C7CC798"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05" w:history="1">
            <w:r w:rsidRPr="00511901">
              <w:rPr>
                <w:rStyle w:val="Hyperlink"/>
                <w:noProof/>
              </w:rPr>
              <w:t>4.1.2.3. План заштите шума од дивљачи</w:t>
            </w:r>
            <w:r>
              <w:rPr>
                <w:noProof/>
                <w:webHidden/>
              </w:rPr>
              <w:tab/>
            </w:r>
            <w:r>
              <w:rPr>
                <w:noProof/>
                <w:webHidden/>
              </w:rPr>
              <w:fldChar w:fldCharType="begin"/>
            </w:r>
            <w:r>
              <w:rPr>
                <w:noProof/>
                <w:webHidden/>
              </w:rPr>
              <w:instrText xml:space="preserve"> PAGEREF _Toc214262805 \h </w:instrText>
            </w:r>
            <w:r>
              <w:rPr>
                <w:noProof/>
                <w:webHidden/>
              </w:rPr>
            </w:r>
            <w:r>
              <w:rPr>
                <w:noProof/>
                <w:webHidden/>
              </w:rPr>
              <w:fldChar w:fldCharType="separate"/>
            </w:r>
            <w:r w:rsidR="00CF50AE">
              <w:rPr>
                <w:noProof/>
                <w:webHidden/>
              </w:rPr>
              <w:t>53</w:t>
            </w:r>
            <w:r>
              <w:rPr>
                <w:noProof/>
                <w:webHidden/>
              </w:rPr>
              <w:fldChar w:fldCharType="end"/>
            </w:r>
          </w:hyperlink>
        </w:p>
        <w:p w14:paraId="475468AB" w14:textId="1A7E6285"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06" w:history="1">
            <w:r w:rsidRPr="00511901">
              <w:rPr>
                <w:rStyle w:val="Hyperlink"/>
                <w:noProof/>
              </w:rPr>
              <w:t>4.1.2.4. План заштита шума од човека</w:t>
            </w:r>
            <w:r>
              <w:rPr>
                <w:noProof/>
                <w:webHidden/>
              </w:rPr>
              <w:tab/>
            </w:r>
            <w:r>
              <w:rPr>
                <w:noProof/>
                <w:webHidden/>
              </w:rPr>
              <w:fldChar w:fldCharType="begin"/>
            </w:r>
            <w:r>
              <w:rPr>
                <w:noProof/>
                <w:webHidden/>
              </w:rPr>
              <w:instrText xml:space="preserve"> PAGEREF _Toc214262806 \h </w:instrText>
            </w:r>
            <w:r>
              <w:rPr>
                <w:noProof/>
                <w:webHidden/>
              </w:rPr>
            </w:r>
            <w:r>
              <w:rPr>
                <w:noProof/>
                <w:webHidden/>
              </w:rPr>
              <w:fldChar w:fldCharType="separate"/>
            </w:r>
            <w:r w:rsidR="00CF50AE">
              <w:rPr>
                <w:noProof/>
                <w:webHidden/>
              </w:rPr>
              <w:t>53</w:t>
            </w:r>
            <w:r>
              <w:rPr>
                <w:noProof/>
                <w:webHidden/>
              </w:rPr>
              <w:fldChar w:fldCharType="end"/>
            </w:r>
          </w:hyperlink>
        </w:p>
        <w:p w14:paraId="0C405243" w14:textId="0BA55CB3"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07" w:history="1">
            <w:r w:rsidRPr="00511901">
              <w:rPr>
                <w:rStyle w:val="Hyperlink"/>
                <w:noProof/>
              </w:rPr>
              <w:t>4.1.2.5. План заштите шума од пожара</w:t>
            </w:r>
            <w:r>
              <w:rPr>
                <w:noProof/>
                <w:webHidden/>
              </w:rPr>
              <w:tab/>
            </w:r>
            <w:r>
              <w:rPr>
                <w:noProof/>
                <w:webHidden/>
              </w:rPr>
              <w:fldChar w:fldCharType="begin"/>
            </w:r>
            <w:r>
              <w:rPr>
                <w:noProof/>
                <w:webHidden/>
              </w:rPr>
              <w:instrText xml:space="preserve"> PAGEREF _Toc214262807 \h </w:instrText>
            </w:r>
            <w:r>
              <w:rPr>
                <w:noProof/>
                <w:webHidden/>
              </w:rPr>
            </w:r>
            <w:r>
              <w:rPr>
                <w:noProof/>
                <w:webHidden/>
              </w:rPr>
              <w:fldChar w:fldCharType="separate"/>
            </w:r>
            <w:r w:rsidR="00CF50AE">
              <w:rPr>
                <w:noProof/>
                <w:webHidden/>
              </w:rPr>
              <w:t>53</w:t>
            </w:r>
            <w:r>
              <w:rPr>
                <w:noProof/>
                <w:webHidden/>
              </w:rPr>
              <w:fldChar w:fldCharType="end"/>
            </w:r>
          </w:hyperlink>
        </w:p>
        <w:p w14:paraId="1AA07FF3" w14:textId="36267942"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08" w:history="1">
            <w:r w:rsidRPr="00511901">
              <w:rPr>
                <w:rStyle w:val="Hyperlink"/>
                <w:noProof/>
              </w:rPr>
              <w:t>4.1.3. ПЛАН КОРИШЋЕЊА ШУМА</w:t>
            </w:r>
            <w:r>
              <w:rPr>
                <w:noProof/>
                <w:webHidden/>
              </w:rPr>
              <w:tab/>
            </w:r>
            <w:r>
              <w:rPr>
                <w:noProof/>
                <w:webHidden/>
              </w:rPr>
              <w:fldChar w:fldCharType="begin"/>
            </w:r>
            <w:r>
              <w:rPr>
                <w:noProof/>
                <w:webHidden/>
              </w:rPr>
              <w:instrText xml:space="preserve"> PAGEREF _Toc214262808 \h </w:instrText>
            </w:r>
            <w:r>
              <w:rPr>
                <w:noProof/>
                <w:webHidden/>
              </w:rPr>
            </w:r>
            <w:r>
              <w:rPr>
                <w:noProof/>
                <w:webHidden/>
              </w:rPr>
              <w:fldChar w:fldCharType="separate"/>
            </w:r>
            <w:r w:rsidR="00CF50AE">
              <w:rPr>
                <w:noProof/>
                <w:webHidden/>
              </w:rPr>
              <w:t>53</w:t>
            </w:r>
            <w:r>
              <w:rPr>
                <w:noProof/>
                <w:webHidden/>
              </w:rPr>
              <w:fldChar w:fldCharType="end"/>
            </w:r>
          </w:hyperlink>
        </w:p>
        <w:p w14:paraId="1A595C2E" w14:textId="0307249F"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09" w:history="1">
            <w:r w:rsidRPr="00511901">
              <w:rPr>
                <w:rStyle w:val="Hyperlink"/>
                <w:noProof/>
              </w:rPr>
              <w:t>4.1.3.1. Одређивање главног приноса</w:t>
            </w:r>
            <w:r>
              <w:rPr>
                <w:noProof/>
                <w:webHidden/>
              </w:rPr>
              <w:tab/>
            </w:r>
            <w:r>
              <w:rPr>
                <w:noProof/>
                <w:webHidden/>
              </w:rPr>
              <w:fldChar w:fldCharType="begin"/>
            </w:r>
            <w:r>
              <w:rPr>
                <w:noProof/>
                <w:webHidden/>
              </w:rPr>
              <w:instrText xml:space="preserve"> PAGEREF _Toc214262809 \h </w:instrText>
            </w:r>
            <w:r>
              <w:rPr>
                <w:noProof/>
                <w:webHidden/>
              </w:rPr>
            </w:r>
            <w:r>
              <w:rPr>
                <w:noProof/>
                <w:webHidden/>
              </w:rPr>
              <w:fldChar w:fldCharType="separate"/>
            </w:r>
            <w:r w:rsidR="00CF50AE">
              <w:rPr>
                <w:noProof/>
                <w:webHidden/>
              </w:rPr>
              <w:t>53</w:t>
            </w:r>
            <w:r>
              <w:rPr>
                <w:noProof/>
                <w:webHidden/>
              </w:rPr>
              <w:fldChar w:fldCharType="end"/>
            </w:r>
          </w:hyperlink>
        </w:p>
        <w:p w14:paraId="71320E73" w14:textId="66353D97"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10" w:history="1">
            <w:r w:rsidRPr="00511901">
              <w:rPr>
                <w:rStyle w:val="Hyperlink"/>
                <w:noProof/>
              </w:rPr>
              <w:t>4.1.3.2. Одређивање претходног приноса</w:t>
            </w:r>
            <w:r>
              <w:rPr>
                <w:noProof/>
                <w:webHidden/>
              </w:rPr>
              <w:tab/>
            </w:r>
            <w:r>
              <w:rPr>
                <w:noProof/>
                <w:webHidden/>
              </w:rPr>
              <w:fldChar w:fldCharType="begin"/>
            </w:r>
            <w:r>
              <w:rPr>
                <w:noProof/>
                <w:webHidden/>
              </w:rPr>
              <w:instrText xml:space="preserve"> PAGEREF _Toc214262810 \h </w:instrText>
            </w:r>
            <w:r>
              <w:rPr>
                <w:noProof/>
                <w:webHidden/>
              </w:rPr>
            </w:r>
            <w:r>
              <w:rPr>
                <w:noProof/>
                <w:webHidden/>
              </w:rPr>
              <w:fldChar w:fldCharType="separate"/>
            </w:r>
            <w:r w:rsidR="00CF50AE">
              <w:rPr>
                <w:noProof/>
                <w:webHidden/>
              </w:rPr>
              <w:t>56</w:t>
            </w:r>
            <w:r>
              <w:rPr>
                <w:noProof/>
                <w:webHidden/>
              </w:rPr>
              <w:fldChar w:fldCharType="end"/>
            </w:r>
          </w:hyperlink>
        </w:p>
        <w:p w14:paraId="28614565" w14:textId="4F46EF71"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11" w:history="1">
            <w:r w:rsidRPr="00511901">
              <w:rPr>
                <w:rStyle w:val="Hyperlink"/>
                <w:noProof/>
              </w:rPr>
              <w:t>4.1.3.3. Укупан принос газдинске јединице</w:t>
            </w:r>
            <w:r>
              <w:rPr>
                <w:noProof/>
                <w:webHidden/>
              </w:rPr>
              <w:tab/>
            </w:r>
            <w:r>
              <w:rPr>
                <w:noProof/>
                <w:webHidden/>
              </w:rPr>
              <w:fldChar w:fldCharType="begin"/>
            </w:r>
            <w:r>
              <w:rPr>
                <w:noProof/>
                <w:webHidden/>
              </w:rPr>
              <w:instrText xml:space="preserve"> PAGEREF _Toc214262811 \h </w:instrText>
            </w:r>
            <w:r>
              <w:rPr>
                <w:noProof/>
                <w:webHidden/>
              </w:rPr>
            </w:r>
            <w:r>
              <w:rPr>
                <w:noProof/>
                <w:webHidden/>
              </w:rPr>
              <w:fldChar w:fldCharType="separate"/>
            </w:r>
            <w:r w:rsidR="00CF50AE">
              <w:rPr>
                <w:noProof/>
                <w:webHidden/>
              </w:rPr>
              <w:t>57</w:t>
            </w:r>
            <w:r>
              <w:rPr>
                <w:noProof/>
                <w:webHidden/>
              </w:rPr>
              <w:fldChar w:fldCharType="end"/>
            </w:r>
          </w:hyperlink>
        </w:p>
        <w:p w14:paraId="36AFF1A8" w14:textId="51C9497D"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12" w:history="1">
            <w:r w:rsidRPr="00511901">
              <w:rPr>
                <w:rStyle w:val="Hyperlink"/>
                <w:noProof/>
                <w:lang w:val="ru-RU"/>
              </w:rPr>
              <w:t>4.1.4. ОДНОС ОБИМА РАДОВА НА ГАЈЕЊУ ШУМА И ОБИМА СЕЧА ШУМА</w:t>
            </w:r>
            <w:r>
              <w:rPr>
                <w:noProof/>
                <w:webHidden/>
              </w:rPr>
              <w:tab/>
            </w:r>
            <w:r>
              <w:rPr>
                <w:noProof/>
                <w:webHidden/>
              </w:rPr>
              <w:fldChar w:fldCharType="begin"/>
            </w:r>
            <w:r>
              <w:rPr>
                <w:noProof/>
                <w:webHidden/>
              </w:rPr>
              <w:instrText xml:space="preserve"> PAGEREF _Toc214262812 \h </w:instrText>
            </w:r>
            <w:r>
              <w:rPr>
                <w:noProof/>
                <w:webHidden/>
              </w:rPr>
            </w:r>
            <w:r>
              <w:rPr>
                <w:noProof/>
                <w:webHidden/>
              </w:rPr>
              <w:fldChar w:fldCharType="separate"/>
            </w:r>
            <w:r w:rsidR="00CF50AE">
              <w:rPr>
                <w:noProof/>
                <w:webHidden/>
              </w:rPr>
              <w:t>59</w:t>
            </w:r>
            <w:r>
              <w:rPr>
                <w:noProof/>
                <w:webHidden/>
              </w:rPr>
              <w:fldChar w:fldCharType="end"/>
            </w:r>
          </w:hyperlink>
        </w:p>
        <w:p w14:paraId="16D69C31" w14:textId="6D1BAC40"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13" w:history="1">
            <w:r w:rsidRPr="00511901">
              <w:rPr>
                <w:rStyle w:val="Hyperlink"/>
                <w:noProof/>
                <w:lang w:val="ru-RU"/>
              </w:rPr>
              <w:t>4.1.5. ПЛАН ИЗГРАДЊЕ И ОДРЖАВАЊА ШУМСКИХ САОБРАЋАЈНИЦА И ОБЈЕКАТА</w:t>
            </w:r>
            <w:r>
              <w:rPr>
                <w:noProof/>
                <w:webHidden/>
              </w:rPr>
              <w:tab/>
            </w:r>
            <w:r>
              <w:rPr>
                <w:noProof/>
                <w:webHidden/>
              </w:rPr>
              <w:fldChar w:fldCharType="begin"/>
            </w:r>
            <w:r>
              <w:rPr>
                <w:noProof/>
                <w:webHidden/>
              </w:rPr>
              <w:instrText xml:space="preserve"> PAGEREF _Toc214262813 \h </w:instrText>
            </w:r>
            <w:r>
              <w:rPr>
                <w:noProof/>
                <w:webHidden/>
              </w:rPr>
            </w:r>
            <w:r>
              <w:rPr>
                <w:noProof/>
                <w:webHidden/>
              </w:rPr>
              <w:fldChar w:fldCharType="separate"/>
            </w:r>
            <w:r w:rsidR="00CF50AE">
              <w:rPr>
                <w:noProof/>
                <w:webHidden/>
              </w:rPr>
              <w:t>61</w:t>
            </w:r>
            <w:r>
              <w:rPr>
                <w:noProof/>
                <w:webHidden/>
              </w:rPr>
              <w:fldChar w:fldCharType="end"/>
            </w:r>
          </w:hyperlink>
        </w:p>
        <w:p w14:paraId="4232B554" w14:textId="35E6C3C1"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14" w:history="1">
            <w:r w:rsidRPr="00511901">
              <w:rPr>
                <w:rStyle w:val="Hyperlink"/>
                <w:noProof/>
                <w:lang w:val="ru-RU"/>
              </w:rPr>
              <w:t>4.1.6. ПЛАН УРЕЂИВАЊА ШУМА</w:t>
            </w:r>
            <w:r>
              <w:rPr>
                <w:noProof/>
                <w:webHidden/>
              </w:rPr>
              <w:tab/>
            </w:r>
            <w:r>
              <w:rPr>
                <w:noProof/>
                <w:webHidden/>
              </w:rPr>
              <w:fldChar w:fldCharType="begin"/>
            </w:r>
            <w:r>
              <w:rPr>
                <w:noProof/>
                <w:webHidden/>
              </w:rPr>
              <w:instrText xml:space="preserve"> PAGEREF _Toc214262814 \h </w:instrText>
            </w:r>
            <w:r>
              <w:rPr>
                <w:noProof/>
                <w:webHidden/>
              </w:rPr>
            </w:r>
            <w:r>
              <w:rPr>
                <w:noProof/>
                <w:webHidden/>
              </w:rPr>
              <w:fldChar w:fldCharType="separate"/>
            </w:r>
            <w:r w:rsidR="00CF50AE">
              <w:rPr>
                <w:noProof/>
                <w:webHidden/>
              </w:rPr>
              <w:t>61</w:t>
            </w:r>
            <w:r>
              <w:rPr>
                <w:noProof/>
                <w:webHidden/>
              </w:rPr>
              <w:fldChar w:fldCharType="end"/>
            </w:r>
          </w:hyperlink>
        </w:p>
        <w:p w14:paraId="2E6333D4" w14:textId="5A6BA6AE"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15" w:history="1">
            <w:r w:rsidRPr="00511901">
              <w:rPr>
                <w:rStyle w:val="Hyperlink"/>
                <w:noProof/>
                <w:lang w:val="ru-RU"/>
              </w:rPr>
              <w:t>4.1.7. ПЛАН РАЗВОЈА ЛОВСТВА</w:t>
            </w:r>
            <w:r>
              <w:rPr>
                <w:noProof/>
                <w:webHidden/>
              </w:rPr>
              <w:tab/>
            </w:r>
            <w:r>
              <w:rPr>
                <w:noProof/>
                <w:webHidden/>
              </w:rPr>
              <w:fldChar w:fldCharType="begin"/>
            </w:r>
            <w:r>
              <w:rPr>
                <w:noProof/>
                <w:webHidden/>
              </w:rPr>
              <w:instrText xml:space="preserve"> PAGEREF _Toc214262815 \h </w:instrText>
            </w:r>
            <w:r>
              <w:rPr>
                <w:noProof/>
                <w:webHidden/>
              </w:rPr>
            </w:r>
            <w:r>
              <w:rPr>
                <w:noProof/>
                <w:webHidden/>
              </w:rPr>
              <w:fldChar w:fldCharType="separate"/>
            </w:r>
            <w:r w:rsidR="00CF50AE">
              <w:rPr>
                <w:noProof/>
                <w:webHidden/>
              </w:rPr>
              <w:t>61</w:t>
            </w:r>
            <w:r>
              <w:rPr>
                <w:noProof/>
                <w:webHidden/>
              </w:rPr>
              <w:fldChar w:fldCharType="end"/>
            </w:r>
          </w:hyperlink>
        </w:p>
        <w:p w14:paraId="2EC81D77" w14:textId="15344834"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16" w:history="1">
            <w:r w:rsidRPr="00511901">
              <w:rPr>
                <w:rStyle w:val="Hyperlink"/>
                <w:noProof/>
                <w:lang w:val="ru-RU"/>
              </w:rPr>
              <w:t>4.1.8. ПЛАН КОРИШЋЕЊА ДРУГИХ ШУМСКИХ ПОТЕНЦИЈАЛА</w:t>
            </w:r>
            <w:r>
              <w:rPr>
                <w:noProof/>
                <w:webHidden/>
              </w:rPr>
              <w:tab/>
            </w:r>
            <w:r>
              <w:rPr>
                <w:noProof/>
                <w:webHidden/>
              </w:rPr>
              <w:fldChar w:fldCharType="begin"/>
            </w:r>
            <w:r>
              <w:rPr>
                <w:noProof/>
                <w:webHidden/>
              </w:rPr>
              <w:instrText xml:space="preserve"> PAGEREF _Toc214262816 \h </w:instrText>
            </w:r>
            <w:r>
              <w:rPr>
                <w:noProof/>
                <w:webHidden/>
              </w:rPr>
            </w:r>
            <w:r>
              <w:rPr>
                <w:noProof/>
                <w:webHidden/>
              </w:rPr>
              <w:fldChar w:fldCharType="separate"/>
            </w:r>
            <w:r w:rsidR="00CF50AE">
              <w:rPr>
                <w:noProof/>
                <w:webHidden/>
              </w:rPr>
              <w:t>62</w:t>
            </w:r>
            <w:r>
              <w:rPr>
                <w:noProof/>
                <w:webHidden/>
              </w:rPr>
              <w:fldChar w:fldCharType="end"/>
            </w:r>
          </w:hyperlink>
        </w:p>
        <w:p w14:paraId="4E1F22B7" w14:textId="74162E93"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17" w:history="1">
            <w:r w:rsidRPr="00511901">
              <w:rPr>
                <w:rStyle w:val="Hyperlink"/>
                <w:noProof/>
                <w:lang w:val="ru-RU"/>
              </w:rPr>
              <w:t>4.1.9. ПЛАН СУПСТИТУЦИЈЕ – ЗАМЕНЕ ВРСТА</w:t>
            </w:r>
            <w:r>
              <w:rPr>
                <w:noProof/>
                <w:webHidden/>
              </w:rPr>
              <w:tab/>
            </w:r>
            <w:r>
              <w:rPr>
                <w:noProof/>
                <w:webHidden/>
              </w:rPr>
              <w:fldChar w:fldCharType="begin"/>
            </w:r>
            <w:r>
              <w:rPr>
                <w:noProof/>
                <w:webHidden/>
              </w:rPr>
              <w:instrText xml:space="preserve"> PAGEREF _Toc214262817 \h </w:instrText>
            </w:r>
            <w:r>
              <w:rPr>
                <w:noProof/>
                <w:webHidden/>
              </w:rPr>
            </w:r>
            <w:r>
              <w:rPr>
                <w:noProof/>
                <w:webHidden/>
              </w:rPr>
              <w:fldChar w:fldCharType="separate"/>
            </w:r>
            <w:r w:rsidR="00CF50AE">
              <w:rPr>
                <w:noProof/>
                <w:webHidden/>
              </w:rPr>
              <w:t>62</w:t>
            </w:r>
            <w:r>
              <w:rPr>
                <w:noProof/>
                <w:webHidden/>
              </w:rPr>
              <w:fldChar w:fldCharType="end"/>
            </w:r>
          </w:hyperlink>
        </w:p>
        <w:p w14:paraId="1B83A112" w14:textId="011F76DF" w:rsidR="0002583E" w:rsidRDefault="0002583E">
          <w:pPr>
            <w:pStyle w:val="TOC2"/>
            <w:tabs>
              <w:tab w:val="right" w:leader="dot" w:pos="16660"/>
            </w:tabs>
            <w:rPr>
              <w:rFonts w:asciiTheme="minorHAnsi" w:eastAsiaTheme="minorEastAsia" w:hAnsiTheme="minorHAnsi" w:cstheme="minorBidi"/>
              <w:smallCaps w:val="0"/>
              <w:noProof/>
              <w:kern w:val="2"/>
              <w:szCs w:val="22"/>
              <w14:ligatures w14:val="standardContextual"/>
            </w:rPr>
          </w:pPr>
          <w:hyperlink w:anchor="_Toc214262818" w:history="1">
            <w:r w:rsidRPr="00511901">
              <w:rPr>
                <w:rStyle w:val="Hyperlink"/>
                <w:noProof/>
                <w:lang w:val="ru-RU"/>
              </w:rPr>
              <w:t>4.2. УПУТСТВА И СМЕРНИЦЕ ЗА РЕАЛИЗАЦИЈУ ПЛАНОВА</w:t>
            </w:r>
            <w:r>
              <w:rPr>
                <w:noProof/>
                <w:webHidden/>
              </w:rPr>
              <w:tab/>
            </w:r>
            <w:r>
              <w:rPr>
                <w:noProof/>
                <w:webHidden/>
              </w:rPr>
              <w:fldChar w:fldCharType="begin"/>
            </w:r>
            <w:r>
              <w:rPr>
                <w:noProof/>
                <w:webHidden/>
              </w:rPr>
              <w:instrText xml:space="preserve"> PAGEREF _Toc214262818 \h </w:instrText>
            </w:r>
            <w:r>
              <w:rPr>
                <w:noProof/>
                <w:webHidden/>
              </w:rPr>
            </w:r>
            <w:r>
              <w:rPr>
                <w:noProof/>
                <w:webHidden/>
              </w:rPr>
              <w:fldChar w:fldCharType="separate"/>
            </w:r>
            <w:r w:rsidR="00CF50AE">
              <w:rPr>
                <w:noProof/>
                <w:webHidden/>
              </w:rPr>
              <w:t>63</w:t>
            </w:r>
            <w:r>
              <w:rPr>
                <w:noProof/>
                <w:webHidden/>
              </w:rPr>
              <w:fldChar w:fldCharType="end"/>
            </w:r>
          </w:hyperlink>
        </w:p>
        <w:p w14:paraId="23C6FA2B" w14:textId="77460EAD"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19" w:history="1">
            <w:r w:rsidRPr="00511901">
              <w:rPr>
                <w:rStyle w:val="Hyperlink"/>
                <w:noProof/>
              </w:rPr>
              <w:t>4.2.1. СМЕРНИЦЕ ЗА РЕАЛИЗАЦИЈУ ПЛАНА ГАЈЕЊА ШУМА</w:t>
            </w:r>
            <w:r>
              <w:rPr>
                <w:noProof/>
                <w:webHidden/>
              </w:rPr>
              <w:tab/>
            </w:r>
            <w:r>
              <w:rPr>
                <w:noProof/>
                <w:webHidden/>
              </w:rPr>
              <w:fldChar w:fldCharType="begin"/>
            </w:r>
            <w:r>
              <w:rPr>
                <w:noProof/>
                <w:webHidden/>
              </w:rPr>
              <w:instrText xml:space="preserve"> PAGEREF _Toc214262819 \h </w:instrText>
            </w:r>
            <w:r>
              <w:rPr>
                <w:noProof/>
                <w:webHidden/>
              </w:rPr>
            </w:r>
            <w:r>
              <w:rPr>
                <w:noProof/>
                <w:webHidden/>
              </w:rPr>
              <w:fldChar w:fldCharType="separate"/>
            </w:r>
            <w:r w:rsidR="00CF50AE">
              <w:rPr>
                <w:noProof/>
                <w:webHidden/>
              </w:rPr>
              <w:t>63</w:t>
            </w:r>
            <w:r>
              <w:rPr>
                <w:noProof/>
                <w:webHidden/>
              </w:rPr>
              <w:fldChar w:fldCharType="end"/>
            </w:r>
          </w:hyperlink>
        </w:p>
        <w:p w14:paraId="23781A2A" w14:textId="1106BC5E"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20" w:history="1">
            <w:r w:rsidRPr="00511901">
              <w:rPr>
                <w:rStyle w:val="Hyperlink"/>
                <w:noProof/>
              </w:rPr>
              <w:t>4.2.1.1. Смернице за припрему терена и земљишта за пошумљавање</w:t>
            </w:r>
            <w:r>
              <w:rPr>
                <w:noProof/>
                <w:webHidden/>
              </w:rPr>
              <w:tab/>
            </w:r>
            <w:r>
              <w:rPr>
                <w:noProof/>
                <w:webHidden/>
              </w:rPr>
              <w:fldChar w:fldCharType="begin"/>
            </w:r>
            <w:r>
              <w:rPr>
                <w:noProof/>
                <w:webHidden/>
              </w:rPr>
              <w:instrText xml:space="preserve"> PAGEREF _Toc214262820 \h </w:instrText>
            </w:r>
            <w:r>
              <w:rPr>
                <w:noProof/>
                <w:webHidden/>
              </w:rPr>
            </w:r>
            <w:r>
              <w:rPr>
                <w:noProof/>
                <w:webHidden/>
              </w:rPr>
              <w:fldChar w:fldCharType="separate"/>
            </w:r>
            <w:r w:rsidR="00CF50AE">
              <w:rPr>
                <w:noProof/>
                <w:webHidden/>
              </w:rPr>
              <w:t>66</w:t>
            </w:r>
            <w:r>
              <w:rPr>
                <w:noProof/>
                <w:webHidden/>
              </w:rPr>
              <w:fldChar w:fldCharType="end"/>
            </w:r>
          </w:hyperlink>
        </w:p>
        <w:p w14:paraId="51908F3B" w14:textId="0C0A276D"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21" w:history="1">
            <w:r w:rsidRPr="00511901">
              <w:rPr>
                <w:rStyle w:val="Hyperlink"/>
                <w:noProof/>
              </w:rPr>
              <w:t>4.2.1.2.  Смернице за извођење пошумљавања</w:t>
            </w:r>
            <w:r>
              <w:rPr>
                <w:noProof/>
                <w:webHidden/>
              </w:rPr>
              <w:tab/>
            </w:r>
            <w:r>
              <w:rPr>
                <w:noProof/>
                <w:webHidden/>
              </w:rPr>
              <w:fldChar w:fldCharType="begin"/>
            </w:r>
            <w:r>
              <w:rPr>
                <w:noProof/>
                <w:webHidden/>
              </w:rPr>
              <w:instrText xml:space="preserve"> PAGEREF _Toc214262821 \h </w:instrText>
            </w:r>
            <w:r>
              <w:rPr>
                <w:noProof/>
                <w:webHidden/>
              </w:rPr>
            </w:r>
            <w:r>
              <w:rPr>
                <w:noProof/>
                <w:webHidden/>
              </w:rPr>
              <w:fldChar w:fldCharType="separate"/>
            </w:r>
            <w:r w:rsidR="00CF50AE">
              <w:rPr>
                <w:noProof/>
                <w:webHidden/>
              </w:rPr>
              <w:t>66</w:t>
            </w:r>
            <w:r>
              <w:rPr>
                <w:noProof/>
                <w:webHidden/>
              </w:rPr>
              <w:fldChar w:fldCharType="end"/>
            </w:r>
          </w:hyperlink>
        </w:p>
        <w:p w14:paraId="31D39956" w14:textId="4F623253"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22" w:history="1">
            <w:r w:rsidRPr="00511901">
              <w:rPr>
                <w:rStyle w:val="Hyperlink"/>
                <w:noProof/>
              </w:rPr>
              <w:t>4.2.1.3. Смернице за спровођење мера  неге шума</w:t>
            </w:r>
            <w:r>
              <w:rPr>
                <w:noProof/>
                <w:webHidden/>
              </w:rPr>
              <w:tab/>
            </w:r>
            <w:r>
              <w:rPr>
                <w:noProof/>
                <w:webHidden/>
              </w:rPr>
              <w:fldChar w:fldCharType="begin"/>
            </w:r>
            <w:r>
              <w:rPr>
                <w:noProof/>
                <w:webHidden/>
              </w:rPr>
              <w:instrText xml:space="preserve"> PAGEREF _Toc214262822 \h </w:instrText>
            </w:r>
            <w:r>
              <w:rPr>
                <w:noProof/>
                <w:webHidden/>
              </w:rPr>
            </w:r>
            <w:r>
              <w:rPr>
                <w:noProof/>
                <w:webHidden/>
              </w:rPr>
              <w:fldChar w:fldCharType="separate"/>
            </w:r>
            <w:r w:rsidR="00CF50AE">
              <w:rPr>
                <w:noProof/>
                <w:webHidden/>
              </w:rPr>
              <w:t>66</w:t>
            </w:r>
            <w:r>
              <w:rPr>
                <w:noProof/>
                <w:webHidden/>
              </w:rPr>
              <w:fldChar w:fldCharType="end"/>
            </w:r>
          </w:hyperlink>
        </w:p>
        <w:p w14:paraId="1DAE35FC" w14:textId="55D6E1F6"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23" w:history="1">
            <w:r w:rsidRPr="00511901">
              <w:rPr>
                <w:rStyle w:val="Hyperlink"/>
                <w:noProof/>
              </w:rPr>
              <w:t>4.2.2. СМЕРНИЦЕ ЗА РЕАЛИЗАЦИЈУ ПЛАНА ЗАШТИТЕ ШУМА</w:t>
            </w:r>
            <w:r>
              <w:rPr>
                <w:noProof/>
                <w:webHidden/>
              </w:rPr>
              <w:tab/>
            </w:r>
            <w:r>
              <w:rPr>
                <w:noProof/>
                <w:webHidden/>
              </w:rPr>
              <w:fldChar w:fldCharType="begin"/>
            </w:r>
            <w:r>
              <w:rPr>
                <w:noProof/>
                <w:webHidden/>
              </w:rPr>
              <w:instrText xml:space="preserve"> PAGEREF _Toc214262823 \h </w:instrText>
            </w:r>
            <w:r>
              <w:rPr>
                <w:noProof/>
                <w:webHidden/>
              </w:rPr>
            </w:r>
            <w:r>
              <w:rPr>
                <w:noProof/>
                <w:webHidden/>
              </w:rPr>
              <w:fldChar w:fldCharType="separate"/>
            </w:r>
            <w:r w:rsidR="00CF50AE">
              <w:rPr>
                <w:noProof/>
                <w:webHidden/>
              </w:rPr>
              <w:t>67</w:t>
            </w:r>
            <w:r>
              <w:rPr>
                <w:noProof/>
                <w:webHidden/>
              </w:rPr>
              <w:fldChar w:fldCharType="end"/>
            </w:r>
          </w:hyperlink>
        </w:p>
        <w:p w14:paraId="3F59D1CC" w14:textId="4735DA83"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24" w:history="1">
            <w:r w:rsidRPr="00511901">
              <w:rPr>
                <w:rStyle w:val="Hyperlink"/>
                <w:noProof/>
              </w:rPr>
              <w:t>4.2.3. СМЕРНИЦЕ ЗА РЕАЛИЗАЦИЈУ ПЛАНА КОРИШЋЕЊА ШУМА</w:t>
            </w:r>
            <w:r>
              <w:rPr>
                <w:noProof/>
                <w:webHidden/>
              </w:rPr>
              <w:tab/>
            </w:r>
            <w:r>
              <w:rPr>
                <w:noProof/>
                <w:webHidden/>
              </w:rPr>
              <w:fldChar w:fldCharType="begin"/>
            </w:r>
            <w:r>
              <w:rPr>
                <w:noProof/>
                <w:webHidden/>
              </w:rPr>
              <w:instrText xml:space="preserve"> PAGEREF _Toc214262824 \h </w:instrText>
            </w:r>
            <w:r>
              <w:rPr>
                <w:noProof/>
                <w:webHidden/>
              </w:rPr>
            </w:r>
            <w:r>
              <w:rPr>
                <w:noProof/>
                <w:webHidden/>
              </w:rPr>
              <w:fldChar w:fldCharType="separate"/>
            </w:r>
            <w:r w:rsidR="00CF50AE">
              <w:rPr>
                <w:noProof/>
                <w:webHidden/>
              </w:rPr>
              <w:t>68</w:t>
            </w:r>
            <w:r>
              <w:rPr>
                <w:noProof/>
                <w:webHidden/>
              </w:rPr>
              <w:fldChar w:fldCharType="end"/>
            </w:r>
          </w:hyperlink>
        </w:p>
        <w:p w14:paraId="73D2635C" w14:textId="1788FC1B"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25" w:history="1">
            <w:r w:rsidRPr="00511901">
              <w:rPr>
                <w:rStyle w:val="Hyperlink"/>
                <w:noProof/>
              </w:rPr>
              <w:t>4.2.3.1. Сече обнављања</w:t>
            </w:r>
            <w:r>
              <w:rPr>
                <w:noProof/>
                <w:webHidden/>
              </w:rPr>
              <w:tab/>
            </w:r>
            <w:r>
              <w:rPr>
                <w:noProof/>
                <w:webHidden/>
              </w:rPr>
              <w:fldChar w:fldCharType="begin"/>
            </w:r>
            <w:r>
              <w:rPr>
                <w:noProof/>
                <w:webHidden/>
              </w:rPr>
              <w:instrText xml:space="preserve"> PAGEREF _Toc214262825 \h </w:instrText>
            </w:r>
            <w:r>
              <w:rPr>
                <w:noProof/>
                <w:webHidden/>
              </w:rPr>
            </w:r>
            <w:r>
              <w:rPr>
                <w:noProof/>
                <w:webHidden/>
              </w:rPr>
              <w:fldChar w:fldCharType="separate"/>
            </w:r>
            <w:r w:rsidR="00CF50AE">
              <w:rPr>
                <w:noProof/>
                <w:webHidden/>
              </w:rPr>
              <w:t>68</w:t>
            </w:r>
            <w:r>
              <w:rPr>
                <w:noProof/>
                <w:webHidden/>
              </w:rPr>
              <w:fldChar w:fldCharType="end"/>
            </w:r>
          </w:hyperlink>
        </w:p>
        <w:p w14:paraId="693AC1F9" w14:textId="0C188D18"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26" w:history="1">
            <w:r w:rsidRPr="00511901">
              <w:rPr>
                <w:rStyle w:val="Hyperlink"/>
                <w:noProof/>
              </w:rPr>
              <w:t>4.2.3.2. Проредне сече</w:t>
            </w:r>
            <w:r>
              <w:rPr>
                <w:noProof/>
                <w:webHidden/>
              </w:rPr>
              <w:tab/>
            </w:r>
            <w:r>
              <w:rPr>
                <w:noProof/>
                <w:webHidden/>
              </w:rPr>
              <w:fldChar w:fldCharType="begin"/>
            </w:r>
            <w:r>
              <w:rPr>
                <w:noProof/>
                <w:webHidden/>
              </w:rPr>
              <w:instrText xml:space="preserve"> PAGEREF _Toc214262826 \h </w:instrText>
            </w:r>
            <w:r>
              <w:rPr>
                <w:noProof/>
                <w:webHidden/>
              </w:rPr>
            </w:r>
            <w:r>
              <w:rPr>
                <w:noProof/>
                <w:webHidden/>
              </w:rPr>
              <w:fldChar w:fldCharType="separate"/>
            </w:r>
            <w:r w:rsidR="00CF50AE">
              <w:rPr>
                <w:noProof/>
                <w:webHidden/>
              </w:rPr>
              <w:t>69</w:t>
            </w:r>
            <w:r>
              <w:rPr>
                <w:noProof/>
                <w:webHidden/>
              </w:rPr>
              <w:fldChar w:fldCharType="end"/>
            </w:r>
          </w:hyperlink>
        </w:p>
        <w:p w14:paraId="0E30498C" w14:textId="2CEFA91D"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27" w:history="1">
            <w:r w:rsidRPr="00511901">
              <w:rPr>
                <w:rStyle w:val="Hyperlink"/>
                <w:noProof/>
              </w:rPr>
              <w:t>4.2.4. СМЕРНИЦЕ ЗА МАКСИМАЛНО ДОЗВОЉЕНЕ ШТЕТЕ ПРИЛИКОМ СЕЧЕ, ИЗРАДЕ И ПРИВЛАЧЕЊА ШУМСКИХ СОРТИМЕНАТА</w:t>
            </w:r>
            <w:r>
              <w:rPr>
                <w:noProof/>
                <w:webHidden/>
              </w:rPr>
              <w:tab/>
            </w:r>
            <w:r>
              <w:rPr>
                <w:noProof/>
                <w:webHidden/>
              </w:rPr>
              <w:fldChar w:fldCharType="begin"/>
            </w:r>
            <w:r>
              <w:rPr>
                <w:noProof/>
                <w:webHidden/>
              </w:rPr>
              <w:instrText xml:space="preserve"> PAGEREF _Toc214262827 \h </w:instrText>
            </w:r>
            <w:r>
              <w:rPr>
                <w:noProof/>
                <w:webHidden/>
              </w:rPr>
            </w:r>
            <w:r>
              <w:rPr>
                <w:noProof/>
                <w:webHidden/>
              </w:rPr>
              <w:fldChar w:fldCharType="separate"/>
            </w:r>
            <w:r w:rsidR="00CF50AE">
              <w:rPr>
                <w:noProof/>
                <w:webHidden/>
              </w:rPr>
              <w:t>69</w:t>
            </w:r>
            <w:r>
              <w:rPr>
                <w:noProof/>
                <w:webHidden/>
              </w:rPr>
              <w:fldChar w:fldCharType="end"/>
            </w:r>
          </w:hyperlink>
        </w:p>
        <w:p w14:paraId="6D823C66" w14:textId="4BEDD899"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28" w:history="1">
            <w:r w:rsidRPr="00511901">
              <w:rPr>
                <w:rStyle w:val="Hyperlink"/>
                <w:noProof/>
              </w:rPr>
              <w:t>4.2.5. УПУТСТВО ЗА ИЗРАДУ ГОДИШЊЕГ ПЛАНА И ИЗВОЂАЧКОГ ПРОЈЕКТА ГАЗДОВАЊА ШУМАМА</w:t>
            </w:r>
            <w:r>
              <w:rPr>
                <w:noProof/>
                <w:webHidden/>
              </w:rPr>
              <w:tab/>
            </w:r>
            <w:r>
              <w:rPr>
                <w:noProof/>
                <w:webHidden/>
              </w:rPr>
              <w:fldChar w:fldCharType="begin"/>
            </w:r>
            <w:r>
              <w:rPr>
                <w:noProof/>
                <w:webHidden/>
              </w:rPr>
              <w:instrText xml:space="preserve"> PAGEREF _Toc214262828 \h </w:instrText>
            </w:r>
            <w:r>
              <w:rPr>
                <w:noProof/>
                <w:webHidden/>
              </w:rPr>
            </w:r>
            <w:r>
              <w:rPr>
                <w:noProof/>
                <w:webHidden/>
              </w:rPr>
              <w:fldChar w:fldCharType="separate"/>
            </w:r>
            <w:r w:rsidR="00CF50AE">
              <w:rPr>
                <w:noProof/>
                <w:webHidden/>
              </w:rPr>
              <w:t>70</w:t>
            </w:r>
            <w:r>
              <w:rPr>
                <w:noProof/>
                <w:webHidden/>
              </w:rPr>
              <w:fldChar w:fldCharType="end"/>
            </w:r>
          </w:hyperlink>
        </w:p>
        <w:p w14:paraId="38540C44" w14:textId="27C84DBF"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29" w:history="1">
            <w:r w:rsidRPr="00511901">
              <w:rPr>
                <w:rStyle w:val="Hyperlink"/>
                <w:noProof/>
              </w:rPr>
              <w:t>4.2.6. УПУТСТВО ЗА ВОЂЕЊЕ ЕВИДЕНЦИЈА ГАЗДОВАЊА ШУМАМА</w:t>
            </w:r>
            <w:r>
              <w:rPr>
                <w:noProof/>
                <w:webHidden/>
              </w:rPr>
              <w:tab/>
            </w:r>
            <w:r>
              <w:rPr>
                <w:noProof/>
                <w:webHidden/>
              </w:rPr>
              <w:fldChar w:fldCharType="begin"/>
            </w:r>
            <w:r>
              <w:rPr>
                <w:noProof/>
                <w:webHidden/>
              </w:rPr>
              <w:instrText xml:space="preserve"> PAGEREF _Toc214262829 \h </w:instrText>
            </w:r>
            <w:r>
              <w:rPr>
                <w:noProof/>
                <w:webHidden/>
              </w:rPr>
            </w:r>
            <w:r>
              <w:rPr>
                <w:noProof/>
                <w:webHidden/>
              </w:rPr>
              <w:fldChar w:fldCharType="separate"/>
            </w:r>
            <w:r w:rsidR="00CF50AE">
              <w:rPr>
                <w:noProof/>
                <w:webHidden/>
              </w:rPr>
              <w:t>70</w:t>
            </w:r>
            <w:r>
              <w:rPr>
                <w:noProof/>
                <w:webHidden/>
              </w:rPr>
              <w:fldChar w:fldCharType="end"/>
            </w:r>
          </w:hyperlink>
        </w:p>
        <w:p w14:paraId="0B67663F" w14:textId="305F7692"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30" w:history="1">
            <w:r w:rsidRPr="00511901">
              <w:rPr>
                <w:rStyle w:val="Hyperlink"/>
                <w:noProof/>
              </w:rPr>
              <w:t>4.2.7. УСЛОВИ ЗАШТИТЕ ПРИРОДЕ</w:t>
            </w:r>
            <w:r>
              <w:rPr>
                <w:noProof/>
                <w:webHidden/>
              </w:rPr>
              <w:tab/>
            </w:r>
            <w:r>
              <w:rPr>
                <w:noProof/>
                <w:webHidden/>
              </w:rPr>
              <w:fldChar w:fldCharType="begin"/>
            </w:r>
            <w:r>
              <w:rPr>
                <w:noProof/>
                <w:webHidden/>
              </w:rPr>
              <w:instrText xml:space="preserve"> PAGEREF _Toc214262830 \h </w:instrText>
            </w:r>
            <w:r>
              <w:rPr>
                <w:noProof/>
                <w:webHidden/>
              </w:rPr>
            </w:r>
            <w:r>
              <w:rPr>
                <w:noProof/>
                <w:webHidden/>
              </w:rPr>
              <w:fldChar w:fldCharType="separate"/>
            </w:r>
            <w:r w:rsidR="00CF50AE">
              <w:rPr>
                <w:noProof/>
                <w:webHidden/>
              </w:rPr>
              <w:t>71</w:t>
            </w:r>
            <w:r>
              <w:rPr>
                <w:noProof/>
                <w:webHidden/>
              </w:rPr>
              <w:fldChar w:fldCharType="end"/>
            </w:r>
          </w:hyperlink>
        </w:p>
        <w:p w14:paraId="18CA34B0" w14:textId="1E59F753"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31" w:history="1">
            <w:r w:rsidRPr="00511901">
              <w:rPr>
                <w:rStyle w:val="Hyperlink"/>
                <w:noProof/>
              </w:rPr>
              <w:t>4.2.8. МИШЉЕЊЕ О УГРАЂЕНОСТИ УСЛОВА ЗАШТИТЕ ПРИРОДЕ</w:t>
            </w:r>
            <w:r>
              <w:rPr>
                <w:noProof/>
                <w:webHidden/>
              </w:rPr>
              <w:tab/>
            </w:r>
            <w:r>
              <w:rPr>
                <w:noProof/>
                <w:webHidden/>
              </w:rPr>
              <w:fldChar w:fldCharType="begin"/>
            </w:r>
            <w:r>
              <w:rPr>
                <w:noProof/>
                <w:webHidden/>
              </w:rPr>
              <w:instrText xml:space="preserve"> PAGEREF _Toc214262831 \h </w:instrText>
            </w:r>
            <w:r>
              <w:rPr>
                <w:noProof/>
                <w:webHidden/>
              </w:rPr>
            </w:r>
            <w:r>
              <w:rPr>
                <w:noProof/>
                <w:webHidden/>
              </w:rPr>
              <w:fldChar w:fldCharType="separate"/>
            </w:r>
            <w:r w:rsidR="00CF50AE">
              <w:rPr>
                <w:noProof/>
                <w:webHidden/>
              </w:rPr>
              <w:t>71</w:t>
            </w:r>
            <w:r>
              <w:rPr>
                <w:noProof/>
                <w:webHidden/>
              </w:rPr>
              <w:fldChar w:fldCharType="end"/>
            </w:r>
          </w:hyperlink>
        </w:p>
        <w:p w14:paraId="20540773" w14:textId="3AF76FD0"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32" w:history="1">
            <w:r w:rsidRPr="00511901">
              <w:rPr>
                <w:rStyle w:val="Hyperlink"/>
                <w:noProof/>
              </w:rPr>
              <w:t>4.2.9. МИШЉЕЊЕ У ПОСТУПКУ ИЗДАВАЊА ВОДНИХ УСЛОВА И ВОДНИ УСЛОВИ</w:t>
            </w:r>
            <w:r>
              <w:rPr>
                <w:noProof/>
                <w:webHidden/>
              </w:rPr>
              <w:tab/>
            </w:r>
            <w:r>
              <w:rPr>
                <w:noProof/>
                <w:webHidden/>
              </w:rPr>
              <w:fldChar w:fldCharType="begin"/>
            </w:r>
            <w:r>
              <w:rPr>
                <w:noProof/>
                <w:webHidden/>
              </w:rPr>
              <w:instrText xml:space="preserve"> PAGEREF _Toc214262832 \h </w:instrText>
            </w:r>
            <w:r>
              <w:rPr>
                <w:noProof/>
                <w:webHidden/>
              </w:rPr>
            </w:r>
            <w:r>
              <w:rPr>
                <w:noProof/>
                <w:webHidden/>
              </w:rPr>
              <w:fldChar w:fldCharType="separate"/>
            </w:r>
            <w:r w:rsidR="00CF50AE">
              <w:rPr>
                <w:noProof/>
                <w:webHidden/>
              </w:rPr>
              <w:t>72</w:t>
            </w:r>
            <w:r>
              <w:rPr>
                <w:noProof/>
                <w:webHidden/>
              </w:rPr>
              <w:fldChar w:fldCharType="end"/>
            </w:r>
          </w:hyperlink>
        </w:p>
        <w:p w14:paraId="52AE9381" w14:textId="4A0EDBC0" w:rsidR="0002583E" w:rsidRDefault="0002583E">
          <w:pPr>
            <w:pStyle w:val="TOC2"/>
            <w:tabs>
              <w:tab w:val="right" w:leader="dot" w:pos="16660"/>
            </w:tabs>
            <w:rPr>
              <w:rFonts w:asciiTheme="minorHAnsi" w:eastAsiaTheme="minorEastAsia" w:hAnsiTheme="minorHAnsi" w:cstheme="minorBidi"/>
              <w:smallCaps w:val="0"/>
              <w:noProof/>
              <w:kern w:val="2"/>
              <w:szCs w:val="22"/>
              <w14:ligatures w14:val="standardContextual"/>
            </w:rPr>
          </w:pPr>
          <w:hyperlink w:anchor="_Toc214262833" w:history="1">
            <w:r w:rsidRPr="00511901">
              <w:rPr>
                <w:rStyle w:val="Hyperlink"/>
                <w:noProof/>
                <w:lang w:val="sr-Cyrl-RS"/>
              </w:rPr>
              <w:t>4.3</w:t>
            </w:r>
            <w:r w:rsidRPr="00511901">
              <w:rPr>
                <w:rStyle w:val="Hyperlink"/>
                <w:noProof/>
                <w:lang w:val="sr-Latn-CS"/>
              </w:rPr>
              <w:t xml:space="preserve">. </w:t>
            </w:r>
            <w:r w:rsidRPr="00511901">
              <w:rPr>
                <w:rStyle w:val="Hyperlink"/>
                <w:noProof/>
                <w:lang w:val="sr-Cyrl-RS"/>
              </w:rPr>
              <w:t xml:space="preserve">ПРОЦЕНА </w:t>
            </w:r>
            <w:r w:rsidRPr="00511901">
              <w:rPr>
                <w:rStyle w:val="Hyperlink"/>
                <w:noProof/>
                <w:lang w:val="ru-RU"/>
              </w:rPr>
              <w:t>О</w:t>
            </w:r>
            <w:r w:rsidRPr="00511901">
              <w:rPr>
                <w:rStyle w:val="Hyperlink"/>
                <w:noProof/>
                <w:lang w:val="sr-Latn-CS"/>
              </w:rPr>
              <w:t>Ч</w:t>
            </w:r>
            <w:r w:rsidRPr="00511901">
              <w:rPr>
                <w:rStyle w:val="Hyperlink"/>
                <w:noProof/>
                <w:lang w:val="ru-RU"/>
              </w:rPr>
              <w:t>ЕКИВАНИХ ЕФЕКАТА</w:t>
            </w:r>
            <w:r>
              <w:rPr>
                <w:noProof/>
                <w:webHidden/>
              </w:rPr>
              <w:tab/>
            </w:r>
            <w:r>
              <w:rPr>
                <w:noProof/>
                <w:webHidden/>
              </w:rPr>
              <w:fldChar w:fldCharType="begin"/>
            </w:r>
            <w:r>
              <w:rPr>
                <w:noProof/>
                <w:webHidden/>
              </w:rPr>
              <w:instrText xml:space="preserve"> PAGEREF _Toc214262833 \h </w:instrText>
            </w:r>
            <w:r>
              <w:rPr>
                <w:noProof/>
                <w:webHidden/>
              </w:rPr>
            </w:r>
            <w:r>
              <w:rPr>
                <w:noProof/>
                <w:webHidden/>
              </w:rPr>
              <w:fldChar w:fldCharType="separate"/>
            </w:r>
            <w:r w:rsidR="00CF50AE">
              <w:rPr>
                <w:noProof/>
                <w:webHidden/>
              </w:rPr>
              <w:t>72</w:t>
            </w:r>
            <w:r>
              <w:rPr>
                <w:noProof/>
                <w:webHidden/>
              </w:rPr>
              <w:fldChar w:fldCharType="end"/>
            </w:r>
          </w:hyperlink>
        </w:p>
        <w:p w14:paraId="0E5D95B5" w14:textId="27ED7746" w:rsidR="0002583E" w:rsidRDefault="0002583E">
          <w:pPr>
            <w:pStyle w:val="TOC2"/>
            <w:tabs>
              <w:tab w:val="right" w:leader="dot" w:pos="16660"/>
            </w:tabs>
            <w:rPr>
              <w:rFonts w:asciiTheme="minorHAnsi" w:eastAsiaTheme="minorEastAsia" w:hAnsiTheme="minorHAnsi" w:cstheme="minorBidi"/>
              <w:smallCaps w:val="0"/>
              <w:noProof/>
              <w:kern w:val="2"/>
              <w:szCs w:val="22"/>
              <w14:ligatures w14:val="standardContextual"/>
            </w:rPr>
          </w:pPr>
          <w:hyperlink w:anchor="_Toc214262834" w:history="1">
            <w:r w:rsidRPr="00511901">
              <w:rPr>
                <w:rStyle w:val="Hyperlink"/>
                <w:noProof/>
                <w:lang w:val="sr-Cyrl-RS"/>
              </w:rPr>
              <w:t>4.4</w:t>
            </w:r>
            <w:r w:rsidRPr="00511901">
              <w:rPr>
                <w:rStyle w:val="Hyperlink"/>
                <w:noProof/>
                <w:lang w:val="sr-Latn-CS"/>
              </w:rPr>
              <w:t xml:space="preserve">. </w:t>
            </w:r>
            <w:r w:rsidRPr="00511901">
              <w:rPr>
                <w:rStyle w:val="Hyperlink"/>
                <w:noProof/>
                <w:lang w:val="ru-RU"/>
              </w:rPr>
              <w:t>ЕКОНОМСКО</w:t>
            </w:r>
            <w:r w:rsidRPr="00511901">
              <w:rPr>
                <w:rStyle w:val="Hyperlink"/>
                <w:noProof/>
                <w:lang w:val="sr-Latn-CS"/>
              </w:rPr>
              <w:t xml:space="preserve"> </w:t>
            </w:r>
            <w:r w:rsidRPr="00511901">
              <w:rPr>
                <w:rStyle w:val="Hyperlink"/>
                <w:noProof/>
                <w:lang w:val="ru-RU"/>
              </w:rPr>
              <w:t>ФИНАНСИЈСКА</w:t>
            </w:r>
            <w:r w:rsidRPr="00511901">
              <w:rPr>
                <w:rStyle w:val="Hyperlink"/>
                <w:noProof/>
                <w:lang w:val="sr-Latn-CS"/>
              </w:rPr>
              <w:t xml:space="preserve"> </w:t>
            </w:r>
            <w:r w:rsidRPr="00511901">
              <w:rPr>
                <w:rStyle w:val="Hyperlink"/>
                <w:noProof/>
                <w:lang w:val="ru-RU"/>
              </w:rPr>
              <w:t>АНАЛИЗА</w:t>
            </w:r>
            <w:r>
              <w:rPr>
                <w:noProof/>
                <w:webHidden/>
              </w:rPr>
              <w:tab/>
            </w:r>
            <w:r>
              <w:rPr>
                <w:noProof/>
                <w:webHidden/>
              </w:rPr>
              <w:fldChar w:fldCharType="begin"/>
            </w:r>
            <w:r>
              <w:rPr>
                <w:noProof/>
                <w:webHidden/>
              </w:rPr>
              <w:instrText xml:space="preserve"> PAGEREF _Toc214262834 \h </w:instrText>
            </w:r>
            <w:r>
              <w:rPr>
                <w:noProof/>
                <w:webHidden/>
              </w:rPr>
            </w:r>
            <w:r>
              <w:rPr>
                <w:noProof/>
                <w:webHidden/>
              </w:rPr>
              <w:fldChar w:fldCharType="separate"/>
            </w:r>
            <w:r w:rsidR="00CF50AE">
              <w:rPr>
                <w:noProof/>
                <w:webHidden/>
              </w:rPr>
              <w:t>73</w:t>
            </w:r>
            <w:r>
              <w:rPr>
                <w:noProof/>
                <w:webHidden/>
              </w:rPr>
              <w:fldChar w:fldCharType="end"/>
            </w:r>
          </w:hyperlink>
        </w:p>
        <w:p w14:paraId="3744EC10" w14:textId="5862656F"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35" w:history="1">
            <w:r w:rsidRPr="00511901">
              <w:rPr>
                <w:rStyle w:val="Hyperlink"/>
                <w:noProof/>
              </w:rPr>
              <w:t>4.4.1. ВРСТА И ОБИМ ПЛАНИРАНИХ РАДОВА</w:t>
            </w:r>
            <w:r>
              <w:rPr>
                <w:noProof/>
                <w:webHidden/>
              </w:rPr>
              <w:tab/>
            </w:r>
            <w:r>
              <w:rPr>
                <w:noProof/>
                <w:webHidden/>
              </w:rPr>
              <w:fldChar w:fldCharType="begin"/>
            </w:r>
            <w:r>
              <w:rPr>
                <w:noProof/>
                <w:webHidden/>
              </w:rPr>
              <w:instrText xml:space="preserve"> PAGEREF _Toc214262835 \h </w:instrText>
            </w:r>
            <w:r>
              <w:rPr>
                <w:noProof/>
                <w:webHidden/>
              </w:rPr>
            </w:r>
            <w:r>
              <w:rPr>
                <w:noProof/>
                <w:webHidden/>
              </w:rPr>
              <w:fldChar w:fldCharType="separate"/>
            </w:r>
            <w:r w:rsidR="00CF50AE">
              <w:rPr>
                <w:noProof/>
                <w:webHidden/>
              </w:rPr>
              <w:t>73</w:t>
            </w:r>
            <w:r>
              <w:rPr>
                <w:noProof/>
                <w:webHidden/>
              </w:rPr>
              <w:fldChar w:fldCharType="end"/>
            </w:r>
          </w:hyperlink>
        </w:p>
        <w:p w14:paraId="6A20FB33" w14:textId="3A932F77"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36" w:history="1">
            <w:r w:rsidRPr="00511901">
              <w:rPr>
                <w:rStyle w:val="Hyperlink"/>
                <w:noProof/>
              </w:rPr>
              <w:t>4.4.1.1. Сортиментна структура сечиве запремине</w:t>
            </w:r>
            <w:r>
              <w:rPr>
                <w:noProof/>
                <w:webHidden/>
              </w:rPr>
              <w:tab/>
            </w:r>
            <w:r>
              <w:rPr>
                <w:noProof/>
                <w:webHidden/>
              </w:rPr>
              <w:fldChar w:fldCharType="begin"/>
            </w:r>
            <w:r>
              <w:rPr>
                <w:noProof/>
                <w:webHidden/>
              </w:rPr>
              <w:instrText xml:space="preserve"> PAGEREF _Toc214262836 \h </w:instrText>
            </w:r>
            <w:r>
              <w:rPr>
                <w:noProof/>
                <w:webHidden/>
              </w:rPr>
            </w:r>
            <w:r>
              <w:rPr>
                <w:noProof/>
                <w:webHidden/>
              </w:rPr>
              <w:fldChar w:fldCharType="separate"/>
            </w:r>
            <w:r w:rsidR="00CF50AE">
              <w:rPr>
                <w:noProof/>
                <w:webHidden/>
              </w:rPr>
              <w:t>73</w:t>
            </w:r>
            <w:r>
              <w:rPr>
                <w:noProof/>
                <w:webHidden/>
              </w:rPr>
              <w:fldChar w:fldCharType="end"/>
            </w:r>
          </w:hyperlink>
        </w:p>
        <w:p w14:paraId="0E51C81E" w14:textId="393E978F"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37" w:history="1">
            <w:r w:rsidRPr="00511901">
              <w:rPr>
                <w:rStyle w:val="Hyperlink"/>
                <w:noProof/>
              </w:rPr>
              <w:t>4.4.1.2. Врста и обим планираних радова на гајењу и заштити шума</w:t>
            </w:r>
            <w:r>
              <w:rPr>
                <w:noProof/>
                <w:webHidden/>
              </w:rPr>
              <w:tab/>
            </w:r>
            <w:r>
              <w:rPr>
                <w:noProof/>
                <w:webHidden/>
              </w:rPr>
              <w:fldChar w:fldCharType="begin"/>
            </w:r>
            <w:r>
              <w:rPr>
                <w:noProof/>
                <w:webHidden/>
              </w:rPr>
              <w:instrText xml:space="preserve"> PAGEREF _Toc214262837 \h </w:instrText>
            </w:r>
            <w:r>
              <w:rPr>
                <w:noProof/>
                <w:webHidden/>
              </w:rPr>
            </w:r>
            <w:r>
              <w:rPr>
                <w:noProof/>
                <w:webHidden/>
              </w:rPr>
              <w:fldChar w:fldCharType="separate"/>
            </w:r>
            <w:r w:rsidR="00CF50AE">
              <w:rPr>
                <w:noProof/>
                <w:webHidden/>
              </w:rPr>
              <w:t>74</w:t>
            </w:r>
            <w:r>
              <w:rPr>
                <w:noProof/>
                <w:webHidden/>
              </w:rPr>
              <w:fldChar w:fldCharType="end"/>
            </w:r>
          </w:hyperlink>
        </w:p>
        <w:p w14:paraId="7276F2A6" w14:textId="5E07AE35"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38" w:history="1">
            <w:r w:rsidRPr="00511901">
              <w:rPr>
                <w:rStyle w:val="Hyperlink"/>
                <w:noProof/>
              </w:rPr>
              <w:t>4.4.1.3. Врста и обим планираних радова на изградњи саобраћајница и техничког опремања</w:t>
            </w:r>
            <w:r>
              <w:rPr>
                <w:noProof/>
                <w:webHidden/>
              </w:rPr>
              <w:tab/>
            </w:r>
            <w:r>
              <w:rPr>
                <w:noProof/>
                <w:webHidden/>
              </w:rPr>
              <w:fldChar w:fldCharType="begin"/>
            </w:r>
            <w:r>
              <w:rPr>
                <w:noProof/>
                <w:webHidden/>
              </w:rPr>
              <w:instrText xml:space="preserve"> PAGEREF _Toc214262838 \h </w:instrText>
            </w:r>
            <w:r>
              <w:rPr>
                <w:noProof/>
                <w:webHidden/>
              </w:rPr>
            </w:r>
            <w:r>
              <w:rPr>
                <w:noProof/>
                <w:webHidden/>
              </w:rPr>
              <w:fldChar w:fldCharType="separate"/>
            </w:r>
            <w:r w:rsidR="00CF50AE">
              <w:rPr>
                <w:noProof/>
                <w:webHidden/>
              </w:rPr>
              <w:t>75</w:t>
            </w:r>
            <w:r>
              <w:rPr>
                <w:noProof/>
                <w:webHidden/>
              </w:rPr>
              <w:fldChar w:fldCharType="end"/>
            </w:r>
          </w:hyperlink>
        </w:p>
        <w:p w14:paraId="5847BCA5" w14:textId="5CD59E01"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39" w:history="1">
            <w:r w:rsidRPr="00511901">
              <w:rPr>
                <w:rStyle w:val="Hyperlink"/>
                <w:noProof/>
              </w:rPr>
              <w:t>4.4.1.4. Врста и обим планираних радова на уређивању шума</w:t>
            </w:r>
            <w:r>
              <w:rPr>
                <w:noProof/>
                <w:webHidden/>
              </w:rPr>
              <w:tab/>
            </w:r>
            <w:r>
              <w:rPr>
                <w:noProof/>
                <w:webHidden/>
              </w:rPr>
              <w:fldChar w:fldCharType="begin"/>
            </w:r>
            <w:r>
              <w:rPr>
                <w:noProof/>
                <w:webHidden/>
              </w:rPr>
              <w:instrText xml:space="preserve"> PAGEREF _Toc214262839 \h </w:instrText>
            </w:r>
            <w:r>
              <w:rPr>
                <w:noProof/>
                <w:webHidden/>
              </w:rPr>
            </w:r>
            <w:r>
              <w:rPr>
                <w:noProof/>
                <w:webHidden/>
              </w:rPr>
              <w:fldChar w:fldCharType="separate"/>
            </w:r>
            <w:r w:rsidR="00CF50AE">
              <w:rPr>
                <w:noProof/>
                <w:webHidden/>
              </w:rPr>
              <w:t>75</w:t>
            </w:r>
            <w:r>
              <w:rPr>
                <w:noProof/>
                <w:webHidden/>
              </w:rPr>
              <w:fldChar w:fldCharType="end"/>
            </w:r>
          </w:hyperlink>
        </w:p>
        <w:p w14:paraId="531CE6F9" w14:textId="5BB341F4"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40" w:history="1">
            <w:r w:rsidRPr="00511901">
              <w:rPr>
                <w:rStyle w:val="Hyperlink"/>
                <w:noProof/>
                <w:lang w:val="sr-Cyrl-RS"/>
              </w:rPr>
              <w:t>4.4.2. ФОРМИРАЊЕ ПРИХОДА</w:t>
            </w:r>
            <w:r>
              <w:rPr>
                <w:noProof/>
                <w:webHidden/>
              </w:rPr>
              <w:tab/>
            </w:r>
            <w:r>
              <w:rPr>
                <w:noProof/>
                <w:webHidden/>
              </w:rPr>
              <w:fldChar w:fldCharType="begin"/>
            </w:r>
            <w:r>
              <w:rPr>
                <w:noProof/>
                <w:webHidden/>
              </w:rPr>
              <w:instrText xml:space="preserve"> PAGEREF _Toc214262840 \h </w:instrText>
            </w:r>
            <w:r>
              <w:rPr>
                <w:noProof/>
                <w:webHidden/>
              </w:rPr>
            </w:r>
            <w:r>
              <w:rPr>
                <w:noProof/>
                <w:webHidden/>
              </w:rPr>
              <w:fldChar w:fldCharType="separate"/>
            </w:r>
            <w:r w:rsidR="00CF50AE">
              <w:rPr>
                <w:noProof/>
                <w:webHidden/>
              </w:rPr>
              <w:t>76</w:t>
            </w:r>
            <w:r>
              <w:rPr>
                <w:noProof/>
                <w:webHidden/>
              </w:rPr>
              <w:fldChar w:fldCharType="end"/>
            </w:r>
          </w:hyperlink>
        </w:p>
        <w:p w14:paraId="16D5C0EA" w14:textId="29053A49"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41" w:history="1">
            <w:r w:rsidRPr="00511901">
              <w:rPr>
                <w:rStyle w:val="Hyperlink"/>
                <w:noProof/>
              </w:rPr>
              <w:t>4.4.2.1. Приход од продаје дрвета</w:t>
            </w:r>
            <w:r>
              <w:rPr>
                <w:noProof/>
                <w:webHidden/>
              </w:rPr>
              <w:tab/>
            </w:r>
            <w:r>
              <w:rPr>
                <w:noProof/>
                <w:webHidden/>
              </w:rPr>
              <w:fldChar w:fldCharType="begin"/>
            </w:r>
            <w:r>
              <w:rPr>
                <w:noProof/>
                <w:webHidden/>
              </w:rPr>
              <w:instrText xml:space="preserve"> PAGEREF _Toc214262841 \h </w:instrText>
            </w:r>
            <w:r>
              <w:rPr>
                <w:noProof/>
                <w:webHidden/>
              </w:rPr>
            </w:r>
            <w:r>
              <w:rPr>
                <w:noProof/>
                <w:webHidden/>
              </w:rPr>
              <w:fldChar w:fldCharType="separate"/>
            </w:r>
            <w:r w:rsidR="00CF50AE">
              <w:rPr>
                <w:noProof/>
                <w:webHidden/>
              </w:rPr>
              <w:t>76</w:t>
            </w:r>
            <w:r>
              <w:rPr>
                <w:noProof/>
                <w:webHidden/>
              </w:rPr>
              <w:fldChar w:fldCharType="end"/>
            </w:r>
          </w:hyperlink>
        </w:p>
        <w:p w14:paraId="21569E69" w14:textId="508DD3C4"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42" w:history="1">
            <w:r w:rsidRPr="00511901">
              <w:rPr>
                <w:rStyle w:val="Hyperlink"/>
                <w:noProof/>
              </w:rPr>
              <w:t>4.4.2.2. Средства за репродукцију шума</w:t>
            </w:r>
            <w:r>
              <w:rPr>
                <w:noProof/>
                <w:webHidden/>
              </w:rPr>
              <w:tab/>
            </w:r>
            <w:r>
              <w:rPr>
                <w:noProof/>
                <w:webHidden/>
              </w:rPr>
              <w:fldChar w:fldCharType="begin"/>
            </w:r>
            <w:r>
              <w:rPr>
                <w:noProof/>
                <w:webHidden/>
              </w:rPr>
              <w:instrText xml:space="preserve"> PAGEREF _Toc214262842 \h </w:instrText>
            </w:r>
            <w:r>
              <w:rPr>
                <w:noProof/>
                <w:webHidden/>
              </w:rPr>
            </w:r>
            <w:r>
              <w:rPr>
                <w:noProof/>
                <w:webHidden/>
              </w:rPr>
              <w:fldChar w:fldCharType="separate"/>
            </w:r>
            <w:r w:rsidR="00CF50AE">
              <w:rPr>
                <w:noProof/>
                <w:webHidden/>
              </w:rPr>
              <w:t>78</w:t>
            </w:r>
            <w:r>
              <w:rPr>
                <w:noProof/>
                <w:webHidden/>
              </w:rPr>
              <w:fldChar w:fldCharType="end"/>
            </w:r>
          </w:hyperlink>
        </w:p>
        <w:p w14:paraId="1307EDFA" w14:textId="21F3B587"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43" w:history="1">
            <w:r w:rsidRPr="00511901">
              <w:rPr>
                <w:rStyle w:val="Hyperlink"/>
                <w:noProof/>
              </w:rPr>
              <w:t>4.4.2.3. Укупан приход</w:t>
            </w:r>
            <w:r>
              <w:rPr>
                <w:noProof/>
                <w:webHidden/>
              </w:rPr>
              <w:tab/>
            </w:r>
            <w:r>
              <w:rPr>
                <w:noProof/>
                <w:webHidden/>
              </w:rPr>
              <w:fldChar w:fldCharType="begin"/>
            </w:r>
            <w:r>
              <w:rPr>
                <w:noProof/>
                <w:webHidden/>
              </w:rPr>
              <w:instrText xml:space="preserve"> PAGEREF _Toc214262843 \h </w:instrText>
            </w:r>
            <w:r>
              <w:rPr>
                <w:noProof/>
                <w:webHidden/>
              </w:rPr>
            </w:r>
            <w:r>
              <w:rPr>
                <w:noProof/>
                <w:webHidden/>
              </w:rPr>
              <w:fldChar w:fldCharType="separate"/>
            </w:r>
            <w:r w:rsidR="00CF50AE">
              <w:rPr>
                <w:noProof/>
                <w:webHidden/>
              </w:rPr>
              <w:t>78</w:t>
            </w:r>
            <w:r>
              <w:rPr>
                <w:noProof/>
                <w:webHidden/>
              </w:rPr>
              <w:fldChar w:fldCharType="end"/>
            </w:r>
          </w:hyperlink>
        </w:p>
        <w:p w14:paraId="32413C67" w14:textId="7D08A915"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44" w:history="1">
            <w:r w:rsidRPr="00511901">
              <w:rPr>
                <w:rStyle w:val="Hyperlink"/>
                <w:noProof/>
                <w:lang w:val="sr-Cyrl-RS"/>
              </w:rPr>
              <w:t>4.4.3. ТРОШКОВИ ПРОИЗВОДЊЕ</w:t>
            </w:r>
            <w:r>
              <w:rPr>
                <w:noProof/>
                <w:webHidden/>
              </w:rPr>
              <w:tab/>
            </w:r>
            <w:r>
              <w:rPr>
                <w:noProof/>
                <w:webHidden/>
              </w:rPr>
              <w:fldChar w:fldCharType="begin"/>
            </w:r>
            <w:r>
              <w:rPr>
                <w:noProof/>
                <w:webHidden/>
              </w:rPr>
              <w:instrText xml:space="preserve"> PAGEREF _Toc214262844 \h </w:instrText>
            </w:r>
            <w:r>
              <w:rPr>
                <w:noProof/>
                <w:webHidden/>
              </w:rPr>
            </w:r>
            <w:r>
              <w:rPr>
                <w:noProof/>
                <w:webHidden/>
              </w:rPr>
              <w:fldChar w:fldCharType="separate"/>
            </w:r>
            <w:r w:rsidR="00CF50AE">
              <w:rPr>
                <w:noProof/>
                <w:webHidden/>
              </w:rPr>
              <w:t>78</w:t>
            </w:r>
            <w:r>
              <w:rPr>
                <w:noProof/>
                <w:webHidden/>
              </w:rPr>
              <w:fldChar w:fldCharType="end"/>
            </w:r>
          </w:hyperlink>
        </w:p>
        <w:p w14:paraId="0BB7182F" w14:textId="7E2812F7"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45" w:history="1">
            <w:r w:rsidRPr="00511901">
              <w:rPr>
                <w:rStyle w:val="Hyperlink"/>
                <w:noProof/>
              </w:rPr>
              <w:t>4.4.3.1. Трошкови производње дрвних сортимената</w:t>
            </w:r>
            <w:r>
              <w:rPr>
                <w:noProof/>
                <w:webHidden/>
              </w:rPr>
              <w:tab/>
            </w:r>
            <w:r>
              <w:rPr>
                <w:noProof/>
                <w:webHidden/>
              </w:rPr>
              <w:fldChar w:fldCharType="begin"/>
            </w:r>
            <w:r>
              <w:rPr>
                <w:noProof/>
                <w:webHidden/>
              </w:rPr>
              <w:instrText xml:space="preserve"> PAGEREF _Toc214262845 \h </w:instrText>
            </w:r>
            <w:r>
              <w:rPr>
                <w:noProof/>
                <w:webHidden/>
              </w:rPr>
            </w:r>
            <w:r>
              <w:rPr>
                <w:noProof/>
                <w:webHidden/>
              </w:rPr>
              <w:fldChar w:fldCharType="separate"/>
            </w:r>
            <w:r w:rsidR="00CF50AE">
              <w:rPr>
                <w:noProof/>
                <w:webHidden/>
              </w:rPr>
              <w:t>78</w:t>
            </w:r>
            <w:r>
              <w:rPr>
                <w:noProof/>
                <w:webHidden/>
              </w:rPr>
              <w:fldChar w:fldCharType="end"/>
            </w:r>
          </w:hyperlink>
        </w:p>
        <w:p w14:paraId="0A27719C" w14:textId="79F836B5"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46" w:history="1">
            <w:r w:rsidRPr="00511901">
              <w:rPr>
                <w:rStyle w:val="Hyperlink"/>
                <w:noProof/>
              </w:rPr>
              <w:t>4.4.3.2. Трошкови радова на гајењу и заштити шума</w:t>
            </w:r>
            <w:r>
              <w:rPr>
                <w:noProof/>
                <w:webHidden/>
              </w:rPr>
              <w:tab/>
            </w:r>
            <w:r>
              <w:rPr>
                <w:noProof/>
                <w:webHidden/>
              </w:rPr>
              <w:fldChar w:fldCharType="begin"/>
            </w:r>
            <w:r>
              <w:rPr>
                <w:noProof/>
                <w:webHidden/>
              </w:rPr>
              <w:instrText xml:space="preserve"> PAGEREF _Toc214262846 \h </w:instrText>
            </w:r>
            <w:r>
              <w:rPr>
                <w:noProof/>
                <w:webHidden/>
              </w:rPr>
            </w:r>
            <w:r>
              <w:rPr>
                <w:noProof/>
                <w:webHidden/>
              </w:rPr>
              <w:fldChar w:fldCharType="separate"/>
            </w:r>
            <w:r w:rsidR="00CF50AE">
              <w:rPr>
                <w:noProof/>
                <w:webHidden/>
              </w:rPr>
              <w:t>79</w:t>
            </w:r>
            <w:r>
              <w:rPr>
                <w:noProof/>
                <w:webHidden/>
              </w:rPr>
              <w:fldChar w:fldCharType="end"/>
            </w:r>
          </w:hyperlink>
        </w:p>
        <w:p w14:paraId="263E196F" w14:textId="3B3350EC"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47" w:history="1">
            <w:r w:rsidRPr="00511901">
              <w:rPr>
                <w:rStyle w:val="Hyperlink"/>
                <w:noProof/>
              </w:rPr>
              <w:t>4.4.3.3. Трошкови изградње и одржавања саобраћајница и техничког опремања</w:t>
            </w:r>
            <w:r>
              <w:rPr>
                <w:noProof/>
                <w:webHidden/>
              </w:rPr>
              <w:tab/>
            </w:r>
            <w:r>
              <w:rPr>
                <w:noProof/>
                <w:webHidden/>
              </w:rPr>
              <w:fldChar w:fldCharType="begin"/>
            </w:r>
            <w:r>
              <w:rPr>
                <w:noProof/>
                <w:webHidden/>
              </w:rPr>
              <w:instrText xml:space="preserve"> PAGEREF _Toc214262847 \h </w:instrText>
            </w:r>
            <w:r>
              <w:rPr>
                <w:noProof/>
                <w:webHidden/>
              </w:rPr>
            </w:r>
            <w:r>
              <w:rPr>
                <w:noProof/>
                <w:webHidden/>
              </w:rPr>
              <w:fldChar w:fldCharType="separate"/>
            </w:r>
            <w:r w:rsidR="00CF50AE">
              <w:rPr>
                <w:noProof/>
                <w:webHidden/>
              </w:rPr>
              <w:t>80</w:t>
            </w:r>
            <w:r>
              <w:rPr>
                <w:noProof/>
                <w:webHidden/>
              </w:rPr>
              <w:fldChar w:fldCharType="end"/>
            </w:r>
          </w:hyperlink>
        </w:p>
        <w:p w14:paraId="37626DCC" w14:textId="2EDD5E96"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48" w:history="1">
            <w:r w:rsidRPr="00511901">
              <w:rPr>
                <w:rStyle w:val="Hyperlink"/>
                <w:noProof/>
              </w:rPr>
              <w:t>4.4.3.4. Трошкови уређивања шума</w:t>
            </w:r>
            <w:r>
              <w:rPr>
                <w:noProof/>
                <w:webHidden/>
              </w:rPr>
              <w:tab/>
            </w:r>
            <w:r>
              <w:rPr>
                <w:noProof/>
                <w:webHidden/>
              </w:rPr>
              <w:fldChar w:fldCharType="begin"/>
            </w:r>
            <w:r>
              <w:rPr>
                <w:noProof/>
                <w:webHidden/>
              </w:rPr>
              <w:instrText xml:space="preserve"> PAGEREF _Toc214262848 \h </w:instrText>
            </w:r>
            <w:r>
              <w:rPr>
                <w:noProof/>
                <w:webHidden/>
              </w:rPr>
            </w:r>
            <w:r>
              <w:rPr>
                <w:noProof/>
                <w:webHidden/>
              </w:rPr>
              <w:fldChar w:fldCharType="separate"/>
            </w:r>
            <w:r w:rsidR="00CF50AE">
              <w:rPr>
                <w:noProof/>
                <w:webHidden/>
              </w:rPr>
              <w:t>80</w:t>
            </w:r>
            <w:r>
              <w:rPr>
                <w:noProof/>
                <w:webHidden/>
              </w:rPr>
              <w:fldChar w:fldCharType="end"/>
            </w:r>
          </w:hyperlink>
        </w:p>
        <w:p w14:paraId="561B06F8" w14:textId="11AA3FE8"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49" w:history="1">
            <w:r w:rsidRPr="00511901">
              <w:rPr>
                <w:rStyle w:val="Hyperlink"/>
                <w:noProof/>
              </w:rPr>
              <w:t>4.4.3.5. Средства за репродукцију шума</w:t>
            </w:r>
            <w:r>
              <w:rPr>
                <w:noProof/>
                <w:webHidden/>
              </w:rPr>
              <w:tab/>
            </w:r>
            <w:r>
              <w:rPr>
                <w:noProof/>
                <w:webHidden/>
              </w:rPr>
              <w:fldChar w:fldCharType="begin"/>
            </w:r>
            <w:r>
              <w:rPr>
                <w:noProof/>
                <w:webHidden/>
              </w:rPr>
              <w:instrText xml:space="preserve"> PAGEREF _Toc214262849 \h </w:instrText>
            </w:r>
            <w:r>
              <w:rPr>
                <w:noProof/>
                <w:webHidden/>
              </w:rPr>
            </w:r>
            <w:r>
              <w:rPr>
                <w:noProof/>
                <w:webHidden/>
              </w:rPr>
              <w:fldChar w:fldCharType="separate"/>
            </w:r>
            <w:r w:rsidR="00CF50AE">
              <w:rPr>
                <w:noProof/>
                <w:webHidden/>
              </w:rPr>
              <w:t>80</w:t>
            </w:r>
            <w:r>
              <w:rPr>
                <w:noProof/>
                <w:webHidden/>
              </w:rPr>
              <w:fldChar w:fldCharType="end"/>
            </w:r>
          </w:hyperlink>
        </w:p>
        <w:p w14:paraId="65E74C75" w14:textId="19DB7826"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50" w:history="1">
            <w:r w:rsidRPr="00511901">
              <w:rPr>
                <w:rStyle w:val="Hyperlink"/>
                <w:noProof/>
              </w:rPr>
              <w:t>4.4.3.6. Накнада за коришћење шума и шумског земљишта</w:t>
            </w:r>
            <w:r>
              <w:rPr>
                <w:noProof/>
                <w:webHidden/>
              </w:rPr>
              <w:tab/>
            </w:r>
            <w:r>
              <w:rPr>
                <w:noProof/>
                <w:webHidden/>
              </w:rPr>
              <w:fldChar w:fldCharType="begin"/>
            </w:r>
            <w:r>
              <w:rPr>
                <w:noProof/>
                <w:webHidden/>
              </w:rPr>
              <w:instrText xml:space="preserve"> PAGEREF _Toc214262850 \h </w:instrText>
            </w:r>
            <w:r>
              <w:rPr>
                <w:noProof/>
                <w:webHidden/>
              </w:rPr>
            </w:r>
            <w:r>
              <w:rPr>
                <w:noProof/>
                <w:webHidden/>
              </w:rPr>
              <w:fldChar w:fldCharType="separate"/>
            </w:r>
            <w:r w:rsidR="00CF50AE">
              <w:rPr>
                <w:noProof/>
                <w:webHidden/>
              </w:rPr>
              <w:t>81</w:t>
            </w:r>
            <w:r>
              <w:rPr>
                <w:noProof/>
                <w:webHidden/>
              </w:rPr>
              <w:fldChar w:fldCharType="end"/>
            </w:r>
          </w:hyperlink>
        </w:p>
        <w:p w14:paraId="756D01B6" w14:textId="090F406F"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51" w:history="1">
            <w:r w:rsidRPr="00511901">
              <w:rPr>
                <w:rStyle w:val="Hyperlink"/>
                <w:noProof/>
              </w:rPr>
              <w:t>4.4.3.7. Укупни трошкови</w:t>
            </w:r>
            <w:r>
              <w:rPr>
                <w:noProof/>
                <w:webHidden/>
              </w:rPr>
              <w:tab/>
            </w:r>
            <w:r>
              <w:rPr>
                <w:noProof/>
                <w:webHidden/>
              </w:rPr>
              <w:fldChar w:fldCharType="begin"/>
            </w:r>
            <w:r>
              <w:rPr>
                <w:noProof/>
                <w:webHidden/>
              </w:rPr>
              <w:instrText xml:space="preserve"> PAGEREF _Toc214262851 \h </w:instrText>
            </w:r>
            <w:r>
              <w:rPr>
                <w:noProof/>
                <w:webHidden/>
              </w:rPr>
            </w:r>
            <w:r>
              <w:rPr>
                <w:noProof/>
                <w:webHidden/>
              </w:rPr>
              <w:fldChar w:fldCharType="separate"/>
            </w:r>
            <w:r w:rsidR="00CF50AE">
              <w:rPr>
                <w:noProof/>
                <w:webHidden/>
              </w:rPr>
              <w:t>81</w:t>
            </w:r>
            <w:r>
              <w:rPr>
                <w:noProof/>
                <w:webHidden/>
              </w:rPr>
              <w:fldChar w:fldCharType="end"/>
            </w:r>
          </w:hyperlink>
        </w:p>
        <w:p w14:paraId="71E7A1D1" w14:textId="709914E6"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52" w:history="1">
            <w:r w:rsidRPr="00511901">
              <w:rPr>
                <w:rStyle w:val="Hyperlink"/>
                <w:noProof/>
                <w:lang w:val="sr-Cyrl-RS"/>
              </w:rPr>
              <w:t>4.4.4. БИЛАНС СРЕДСТАВА</w:t>
            </w:r>
            <w:r>
              <w:rPr>
                <w:noProof/>
                <w:webHidden/>
              </w:rPr>
              <w:tab/>
            </w:r>
            <w:r>
              <w:rPr>
                <w:noProof/>
                <w:webHidden/>
              </w:rPr>
              <w:fldChar w:fldCharType="begin"/>
            </w:r>
            <w:r>
              <w:rPr>
                <w:noProof/>
                <w:webHidden/>
              </w:rPr>
              <w:instrText xml:space="preserve"> PAGEREF _Toc214262852 \h </w:instrText>
            </w:r>
            <w:r>
              <w:rPr>
                <w:noProof/>
                <w:webHidden/>
              </w:rPr>
            </w:r>
            <w:r>
              <w:rPr>
                <w:noProof/>
                <w:webHidden/>
              </w:rPr>
              <w:fldChar w:fldCharType="separate"/>
            </w:r>
            <w:r w:rsidR="00CF50AE">
              <w:rPr>
                <w:noProof/>
                <w:webHidden/>
              </w:rPr>
              <w:t>82</w:t>
            </w:r>
            <w:r>
              <w:rPr>
                <w:noProof/>
                <w:webHidden/>
              </w:rPr>
              <w:fldChar w:fldCharType="end"/>
            </w:r>
          </w:hyperlink>
        </w:p>
        <w:p w14:paraId="5E37D51F" w14:textId="5C38338E"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53" w:history="1">
            <w:r w:rsidRPr="00511901">
              <w:rPr>
                <w:rStyle w:val="Hyperlink"/>
                <w:noProof/>
                <w:lang w:val="sr-Cyrl-RS"/>
              </w:rPr>
              <w:t>4.4.5. ИЗВОРИ СРЕДСТАВА</w:t>
            </w:r>
            <w:r>
              <w:rPr>
                <w:noProof/>
                <w:webHidden/>
              </w:rPr>
              <w:tab/>
            </w:r>
            <w:r>
              <w:rPr>
                <w:noProof/>
                <w:webHidden/>
              </w:rPr>
              <w:fldChar w:fldCharType="begin"/>
            </w:r>
            <w:r>
              <w:rPr>
                <w:noProof/>
                <w:webHidden/>
              </w:rPr>
              <w:instrText xml:space="preserve"> PAGEREF _Toc214262853 \h </w:instrText>
            </w:r>
            <w:r>
              <w:rPr>
                <w:noProof/>
                <w:webHidden/>
              </w:rPr>
            </w:r>
            <w:r>
              <w:rPr>
                <w:noProof/>
                <w:webHidden/>
              </w:rPr>
              <w:fldChar w:fldCharType="separate"/>
            </w:r>
            <w:r w:rsidR="00CF50AE">
              <w:rPr>
                <w:noProof/>
                <w:webHidden/>
              </w:rPr>
              <w:t>82</w:t>
            </w:r>
            <w:r>
              <w:rPr>
                <w:noProof/>
                <w:webHidden/>
              </w:rPr>
              <w:fldChar w:fldCharType="end"/>
            </w:r>
          </w:hyperlink>
        </w:p>
        <w:p w14:paraId="1EF7EC64" w14:textId="7A558D96" w:rsidR="0002583E" w:rsidRDefault="0002583E">
          <w:pPr>
            <w:pStyle w:val="TOC1"/>
            <w:rPr>
              <w:rFonts w:asciiTheme="minorHAnsi" w:eastAsiaTheme="minorEastAsia" w:hAnsiTheme="minorHAnsi" w:cstheme="minorBidi"/>
              <w:b w:val="0"/>
              <w:bCs w:val="0"/>
              <w:caps w:val="0"/>
              <w:kern w:val="2"/>
              <w:sz w:val="22"/>
              <w:szCs w:val="22"/>
              <w:u w:val="none"/>
              <w:lang w:val="en-US"/>
              <w14:ligatures w14:val="standardContextual"/>
            </w:rPr>
          </w:pPr>
          <w:hyperlink w:anchor="_Toc214262854" w:history="1">
            <w:r w:rsidRPr="00511901">
              <w:rPr>
                <w:rStyle w:val="Hyperlink"/>
              </w:rPr>
              <w:t>5. ДРУГИ ЗНАЧАЈНИ ПОДАЦИ И ПРИЛОЗИ</w:t>
            </w:r>
            <w:r>
              <w:rPr>
                <w:webHidden/>
              </w:rPr>
              <w:tab/>
            </w:r>
            <w:r>
              <w:rPr>
                <w:webHidden/>
              </w:rPr>
              <w:fldChar w:fldCharType="begin"/>
            </w:r>
            <w:r>
              <w:rPr>
                <w:webHidden/>
              </w:rPr>
              <w:instrText xml:space="preserve"> PAGEREF _Toc214262854 \h </w:instrText>
            </w:r>
            <w:r>
              <w:rPr>
                <w:webHidden/>
              </w:rPr>
            </w:r>
            <w:r>
              <w:rPr>
                <w:webHidden/>
              </w:rPr>
              <w:fldChar w:fldCharType="separate"/>
            </w:r>
            <w:r w:rsidR="00CF50AE">
              <w:rPr>
                <w:webHidden/>
              </w:rPr>
              <w:t>82</w:t>
            </w:r>
            <w:r>
              <w:rPr>
                <w:webHidden/>
              </w:rPr>
              <w:fldChar w:fldCharType="end"/>
            </w:r>
          </w:hyperlink>
        </w:p>
        <w:p w14:paraId="283481E9" w14:textId="2215A050" w:rsidR="0002583E" w:rsidRDefault="0002583E">
          <w:pPr>
            <w:pStyle w:val="TOC2"/>
            <w:tabs>
              <w:tab w:val="right" w:leader="dot" w:pos="16660"/>
            </w:tabs>
            <w:rPr>
              <w:rFonts w:asciiTheme="minorHAnsi" w:eastAsiaTheme="minorEastAsia" w:hAnsiTheme="minorHAnsi" w:cstheme="minorBidi"/>
              <w:smallCaps w:val="0"/>
              <w:noProof/>
              <w:kern w:val="2"/>
              <w:szCs w:val="22"/>
              <w14:ligatures w14:val="standardContextual"/>
            </w:rPr>
          </w:pPr>
          <w:hyperlink w:anchor="_Toc214262855" w:history="1">
            <w:r w:rsidRPr="00511901">
              <w:rPr>
                <w:rStyle w:val="Hyperlink"/>
                <w:noProof/>
                <w:lang w:val="sr-Cyrl-RS"/>
              </w:rPr>
              <w:t>5.1. СПИСАК КАТАСТАРСКИХ ПАРЦЕЛА</w:t>
            </w:r>
            <w:r>
              <w:rPr>
                <w:noProof/>
                <w:webHidden/>
              </w:rPr>
              <w:tab/>
            </w:r>
            <w:r>
              <w:rPr>
                <w:noProof/>
                <w:webHidden/>
              </w:rPr>
              <w:fldChar w:fldCharType="begin"/>
            </w:r>
            <w:r>
              <w:rPr>
                <w:noProof/>
                <w:webHidden/>
              </w:rPr>
              <w:instrText xml:space="preserve"> PAGEREF _Toc214262855 \h </w:instrText>
            </w:r>
            <w:r>
              <w:rPr>
                <w:noProof/>
                <w:webHidden/>
              </w:rPr>
            </w:r>
            <w:r>
              <w:rPr>
                <w:noProof/>
                <w:webHidden/>
              </w:rPr>
              <w:fldChar w:fldCharType="separate"/>
            </w:r>
            <w:r w:rsidR="00CF50AE">
              <w:rPr>
                <w:noProof/>
                <w:webHidden/>
              </w:rPr>
              <w:t>82</w:t>
            </w:r>
            <w:r>
              <w:rPr>
                <w:noProof/>
                <w:webHidden/>
              </w:rPr>
              <w:fldChar w:fldCharType="end"/>
            </w:r>
          </w:hyperlink>
        </w:p>
        <w:p w14:paraId="0168895C" w14:textId="3A480DCB" w:rsidR="0002583E" w:rsidRDefault="0002583E">
          <w:pPr>
            <w:pStyle w:val="TOC2"/>
            <w:tabs>
              <w:tab w:val="right" w:leader="dot" w:pos="16660"/>
            </w:tabs>
            <w:rPr>
              <w:rFonts w:asciiTheme="minorHAnsi" w:eastAsiaTheme="minorEastAsia" w:hAnsiTheme="minorHAnsi" w:cstheme="minorBidi"/>
              <w:smallCaps w:val="0"/>
              <w:noProof/>
              <w:kern w:val="2"/>
              <w:szCs w:val="22"/>
              <w14:ligatures w14:val="standardContextual"/>
            </w:rPr>
          </w:pPr>
          <w:hyperlink w:anchor="_Toc214262856" w:history="1">
            <w:r w:rsidRPr="00511901">
              <w:rPr>
                <w:rStyle w:val="Hyperlink"/>
                <w:noProof/>
                <w:lang w:val="sr-Cyrl-RS"/>
              </w:rPr>
              <w:t>5.2. УСЛОВИ ЗАШТИТЕ ПРИРОДЕ И МИШЉЕЊЕ О УГРАЂЕНОСТИ УСЛОВА ЗАШТИТЕ ПРИРОДЕ</w:t>
            </w:r>
            <w:r>
              <w:rPr>
                <w:noProof/>
                <w:webHidden/>
              </w:rPr>
              <w:tab/>
            </w:r>
            <w:r>
              <w:rPr>
                <w:noProof/>
                <w:webHidden/>
              </w:rPr>
              <w:fldChar w:fldCharType="begin"/>
            </w:r>
            <w:r>
              <w:rPr>
                <w:noProof/>
                <w:webHidden/>
              </w:rPr>
              <w:instrText xml:space="preserve"> PAGEREF _Toc214262856 \h </w:instrText>
            </w:r>
            <w:r>
              <w:rPr>
                <w:noProof/>
                <w:webHidden/>
              </w:rPr>
            </w:r>
            <w:r>
              <w:rPr>
                <w:noProof/>
                <w:webHidden/>
              </w:rPr>
              <w:fldChar w:fldCharType="separate"/>
            </w:r>
            <w:r w:rsidR="00CF50AE">
              <w:rPr>
                <w:noProof/>
                <w:webHidden/>
              </w:rPr>
              <w:t>95</w:t>
            </w:r>
            <w:r>
              <w:rPr>
                <w:noProof/>
                <w:webHidden/>
              </w:rPr>
              <w:fldChar w:fldCharType="end"/>
            </w:r>
          </w:hyperlink>
        </w:p>
        <w:p w14:paraId="226A4D5D" w14:textId="0BC083A0" w:rsidR="0002583E" w:rsidRDefault="0002583E">
          <w:pPr>
            <w:pStyle w:val="TOC2"/>
            <w:tabs>
              <w:tab w:val="right" w:leader="dot" w:pos="16660"/>
            </w:tabs>
            <w:rPr>
              <w:rFonts w:asciiTheme="minorHAnsi" w:eastAsiaTheme="minorEastAsia" w:hAnsiTheme="minorHAnsi" w:cstheme="minorBidi"/>
              <w:smallCaps w:val="0"/>
              <w:noProof/>
              <w:kern w:val="2"/>
              <w:szCs w:val="22"/>
              <w14:ligatures w14:val="standardContextual"/>
            </w:rPr>
          </w:pPr>
          <w:hyperlink w:anchor="_Toc214262857" w:history="1">
            <w:r w:rsidRPr="00511901">
              <w:rPr>
                <w:rStyle w:val="Hyperlink"/>
                <w:noProof/>
                <w:lang w:val="sr-Cyrl-RS"/>
              </w:rPr>
              <w:t>5.3. ВОДНИ УСЛОВИ И ВОДНА САГЛАСНОСТ</w:t>
            </w:r>
            <w:r>
              <w:rPr>
                <w:noProof/>
                <w:webHidden/>
              </w:rPr>
              <w:tab/>
            </w:r>
            <w:r>
              <w:rPr>
                <w:noProof/>
                <w:webHidden/>
              </w:rPr>
              <w:fldChar w:fldCharType="begin"/>
            </w:r>
            <w:r>
              <w:rPr>
                <w:noProof/>
                <w:webHidden/>
              </w:rPr>
              <w:instrText xml:space="preserve"> PAGEREF _Toc214262857 \h </w:instrText>
            </w:r>
            <w:r>
              <w:rPr>
                <w:noProof/>
                <w:webHidden/>
              </w:rPr>
            </w:r>
            <w:r>
              <w:rPr>
                <w:noProof/>
                <w:webHidden/>
              </w:rPr>
              <w:fldChar w:fldCharType="separate"/>
            </w:r>
            <w:r w:rsidR="00CF50AE">
              <w:rPr>
                <w:noProof/>
                <w:webHidden/>
              </w:rPr>
              <w:t>111</w:t>
            </w:r>
            <w:r>
              <w:rPr>
                <w:noProof/>
                <w:webHidden/>
              </w:rPr>
              <w:fldChar w:fldCharType="end"/>
            </w:r>
          </w:hyperlink>
        </w:p>
        <w:p w14:paraId="6326B270" w14:textId="03D6F908" w:rsidR="0002583E" w:rsidRDefault="0002583E">
          <w:pPr>
            <w:pStyle w:val="TOC2"/>
            <w:tabs>
              <w:tab w:val="right" w:leader="dot" w:pos="16660"/>
            </w:tabs>
            <w:rPr>
              <w:rFonts w:asciiTheme="minorHAnsi" w:eastAsiaTheme="minorEastAsia" w:hAnsiTheme="minorHAnsi" w:cstheme="minorBidi"/>
              <w:smallCaps w:val="0"/>
              <w:noProof/>
              <w:kern w:val="2"/>
              <w:szCs w:val="22"/>
              <w14:ligatures w14:val="standardContextual"/>
            </w:rPr>
          </w:pPr>
          <w:hyperlink w:anchor="_Toc214262858" w:history="1">
            <w:r w:rsidRPr="00511901">
              <w:rPr>
                <w:rStyle w:val="Hyperlink"/>
                <w:noProof/>
                <w:lang w:val="sr-Cyrl-RS"/>
              </w:rPr>
              <w:t xml:space="preserve">5.4. </w:t>
            </w:r>
            <w:r w:rsidRPr="00511901">
              <w:rPr>
                <w:rStyle w:val="Hyperlink"/>
                <w:noProof/>
              </w:rPr>
              <w:t>НАЧИН</w:t>
            </w:r>
            <w:r w:rsidRPr="00511901">
              <w:rPr>
                <w:rStyle w:val="Hyperlink"/>
                <w:noProof/>
                <w:lang w:val="sr-Cyrl-RS"/>
              </w:rPr>
              <w:t xml:space="preserve"> ИЗРАДЕ ОСНОВЕ</w:t>
            </w:r>
            <w:r>
              <w:rPr>
                <w:noProof/>
                <w:webHidden/>
              </w:rPr>
              <w:tab/>
            </w:r>
            <w:r>
              <w:rPr>
                <w:noProof/>
                <w:webHidden/>
              </w:rPr>
              <w:fldChar w:fldCharType="begin"/>
            </w:r>
            <w:r>
              <w:rPr>
                <w:noProof/>
                <w:webHidden/>
              </w:rPr>
              <w:instrText xml:space="preserve"> PAGEREF _Toc214262858 \h </w:instrText>
            </w:r>
            <w:r>
              <w:rPr>
                <w:noProof/>
                <w:webHidden/>
              </w:rPr>
            </w:r>
            <w:r>
              <w:rPr>
                <w:noProof/>
                <w:webHidden/>
              </w:rPr>
              <w:fldChar w:fldCharType="separate"/>
            </w:r>
            <w:r w:rsidR="00CF50AE">
              <w:rPr>
                <w:noProof/>
                <w:webHidden/>
              </w:rPr>
              <w:t>128</w:t>
            </w:r>
            <w:r>
              <w:rPr>
                <w:noProof/>
                <w:webHidden/>
              </w:rPr>
              <w:fldChar w:fldCharType="end"/>
            </w:r>
          </w:hyperlink>
        </w:p>
        <w:p w14:paraId="5E986D3B" w14:textId="7F779571"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59" w:history="1">
            <w:r w:rsidRPr="00511901">
              <w:rPr>
                <w:rStyle w:val="Hyperlink"/>
                <w:noProof/>
              </w:rPr>
              <w:t>5.4.1 ВРЕМЕ И НАЧИН ПРИКУПЉАЊА ТЕРЕНСКИХ ПОДАТАКА</w:t>
            </w:r>
            <w:r>
              <w:rPr>
                <w:noProof/>
                <w:webHidden/>
              </w:rPr>
              <w:tab/>
            </w:r>
            <w:r>
              <w:rPr>
                <w:noProof/>
                <w:webHidden/>
              </w:rPr>
              <w:fldChar w:fldCharType="begin"/>
            </w:r>
            <w:r>
              <w:rPr>
                <w:noProof/>
                <w:webHidden/>
              </w:rPr>
              <w:instrText xml:space="preserve"> PAGEREF _Toc214262859 \h </w:instrText>
            </w:r>
            <w:r>
              <w:rPr>
                <w:noProof/>
                <w:webHidden/>
              </w:rPr>
            </w:r>
            <w:r>
              <w:rPr>
                <w:noProof/>
                <w:webHidden/>
              </w:rPr>
              <w:fldChar w:fldCharType="separate"/>
            </w:r>
            <w:r w:rsidR="00CF50AE">
              <w:rPr>
                <w:noProof/>
                <w:webHidden/>
              </w:rPr>
              <w:t>128</w:t>
            </w:r>
            <w:r>
              <w:rPr>
                <w:noProof/>
                <w:webHidden/>
              </w:rPr>
              <w:fldChar w:fldCharType="end"/>
            </w:r>
          </w:hyperlink>
        </w:p>
        <w:p w14:paraId="18A3603B" w14:textId="70F90C7A"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60" w:history="1">
            <w:r w:rsidRPr="00511901">
              <w:rPr>
                <w:rStyle w:val="Hyperlink"/>
                <w:noProof/>
              </w:rPr>
              <w:t>5.4.2. ОБРАДА ПОДАТАКА</w:t>
            </w:r>
            <w:r>
              <w:rPr>
                <w:noProof/>
                <w:webHidden/>
              </w:rPr>
              <w:tab/>
            </w:r>
            <w:r>
              <w:rPr>
                <w:noProof/>
                <w:webHidden/>
              </w:rPr>
              <w:fldChar w:fldCharType="begin"/>
            </w:r>
            <w:r>
              <w:rPr>
                <w:noProof/>
                <w:webHidden/>
              </w:rPr>
              <w:instrText xml:space="preserve"> PAGEREF _Toc214262860 \h </w:instrText>
            </w:r>
            <w:r>
              <w:rPr>
                <w:noProof/>
                <w:webHidden/>
              </w:rPr>
            </w:r>
            <w:r>
              <w:rPr>
                <w:noProof/>
                <w:webHidden/>
              </w:rPr>
              <w:fldChar w:fldCharType="separate"/>
            </w:r>
            <w:r w:rsidR="00CF50AE">
              <w:rPr>
                <w:noProof/>
                <w:webHidden/>
              </w:rPr>
              <w:t>128</w:t>
            </w:r>
            <w:r>
              <w:rPr>
                <w:noProof/>
                <w:webHidden/>
              </w:rPr>
              <w:fldChar w:fldCharType="end"/>
            </w:r>
          </w:hyperlink>
        </w:p>
        <w:p w14:paraId="4EAF6B35" w14:textId="1CA07C5E"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61" w:history="1">
            <w:r w:rsidRPr="00511901">
              <w:rPr>
                <w:rStyle w:val="Hyperlink"/>
                <w:noProof/>
              </w:rPr>
              <w:t>5.4.3. ИЗРАДА КАРАТА</w:t>
            </w:r>
            <w:r>
              <w:rPr>
                <w:noProof/>
                <w:webHidden/>
              </w:rPr>
              <w:tab/>
            </w:r>
            <w:r>
              <w:rPr>
                <w:noProof/>
                <w:webHidden/>
              </w:rPr>
              <w:fldChar w:fldCharType="begin"/>
            </w:r>
            <w:r>
              <w:rPr>
                <w:noProof/>
                <w:webHidden/>
              </w:rPr>
              <w:instrText xml:space="preserve"> PAGEREF _Toc214262861 \h </w:instrText>
            </w:r>
            <w:r>
              <w:rPr>
                <w:noProof/>
                <w:webHidden/>
              </w:rPr>
            </w:r>
            <w:r>
              <w:rPr>
                <w:noProof/>
                <w:webHidden/>
              </w:rPr>
              <w:fldChar w:fldCharType="separate"/>
            </w:r>
            <w:r w:rsidR="00CF50AE">
              <w:rPr>
                <w:noProof/>
                <w:webHidden/>
              </w:rPr>
              <w:t>128</w:t>
            </w:r>
            <w:r>
              <w:rPr>
                <w:noProof/>
                <w:webHidden/>
              </w:rPr>
              <w:fldChar w:fldCharType="end"/>
            </w:r>
          </w:hyperlink>
        </w:p>
        <w:p w14:paraId="3AB0BDCD" w14:textId="68A4BCE3"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62" w:history="1">
            <w:r w:rsidRPr="00511901">
              <w:rPr>
                <w:rStyle w:val="Hyperlink"/>
                <w:noProof/>
              </w:rPr>
              <w:t>5.4.4. ИЗРАДА ТЕКСТУАЛНОГ ДЕЛА</w:t>
            </w:r>
            <w:r>
              <w:rPr>
                <w:noProof/>
                <w:webHidden/>
              </w:rPr>
              <w:tab/>
            </w:r>
            <w:r>
              <w:rPr>
                <w:noProof/>
                <w:webHidden/>
              </w:rPr>
              <w:fldChar w:fldCharType="begin"/>
            </w:r>
            <w:r>
              <w:rPr>
                <w:noProof/>
                <w:webHidden/>
              </w:rPr>
              <w:instrText xml:space="preserve"> PAGEREF _Toc214262862 \h </w:instrText>
            </w:r>
            <w:r>
              <w:rPr>
                <w:noProof/>
                <w:webHidden/>
              </w:rPr>
            </w:r>
            <w:r>
              <w:rPr>
                <w:noProof/>
                <w:webHidden/>
              </w:rPr>
              <w:fldChar w:fldCharType="separate"/>
            </w:r>
            <w:r w:rsidR="00CF50AE">
              <w:rPr>
                <w:noProof/>
                <w:webHidden/>
              </w:rPr>
              <w:t>129</w:t>
            </w:r>
            <w:r>
              <w:rPr>
                <w:noProof/>
                <w:webHidden/>
              </w:rPr>
              <w:fldChar w:fldCharType="end"/>
            </w:r>
          </w:hyperlink>
        </w:p>
        <w:p w14:paraId="296E2A61" w14:textId="00ABF0AB"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63" w:history="1">
            <w:r w:rsidRPr="00511901">
              <w:rPr>
                <w:rStyle w:val="Hyperlink"/>
                <w:noProof/>
              </w:rPr>
              <w:t>5.4.5. ПРЕЛИМИНАРНИ САСТАНАК РАДИ ВЕРИФИКАЦИЈЕ СТАЊА И ПРЕДЛОГА ПЛАНОВА</w:t>
            </w:r>
            <w:r>
              <w:rPr>
                <w:noProof/>
                <w:webHidden/>
              </w:rPr>
              <w:tab/>
            </w:r>
            <w:r>
              <w:rPr>
                <w:noProof/>
                <w:webHidden/>
              </w:rPr>
              <w:fldChar w:fldCharType="begin"/>
            </w:r>
            <w:r>
              <w:rPr>
                <w:noProof/>
                <w:webHidden/>
              </w:rPr>
              <w:instrText xml:space="preserve"> PAGEREF _Toc214262863 \h </w:instrText>
            </w:r>
            <w:r>
              <w:rPr>
                <w:noProof/>
                <w:webHidden/>
              </w:rPr>
            </w:r>
            <w:r>
              <w:rPr>
                <w:noProof/>
                <w:webHidden/>
              </w:rPr>
              <w:fldChar w:fldCharType="separate"/>
            </w:r>
            <w:r w:rsidR="00CF50AE">
              <w:rPr>
                <w:noProof/>
                <w:webHidden/>
              </w:rPr>
              <w:t>129</w:t>
            </w:r>
            <w:r>
              <w:rPr>
                <w:noProof/>
                <w:webHidden/>
              </w:rPr>
              <w:fldChar w:fldCharType="end"/>
            </w:r>
          </w:hyperlink>
        </w:p>
        <w:p w14:paraId="025C9AF7" w14:textId="31885FA0" w:rsidR="0002583E" w:rsidRDefault="0002583E">
          <w:pPr>
            <w:pStyle w:val="TOC3"/>
            <w:tabs>
              <w:tab w:val="right" w:leader="dot" w:pos="16660"/>
            </w:tabs>
            <w:rPr>
              <w:rFonts w:asciiTheme="minorHAnsi" w:eastAsiaTheme="minorEastAsia" w:hAnsiTheme="minorHAnsi" w:cstheme="minorBidi"/>
              <w:iCs w:val="0"/>
              <w:noProof/>
              <w:kern w:val="2"/>
              <w:szCs w:val="22"/>
              <w14:ligatures w14:val="standardContextual"/>
            </w:rPr>
          </w:pPr>
          <w:hyperlink w:anchor="_Toc214262864" w:history="1">
            <w:r w:rsidRPr="00511901">
              <w:rPr>
                <w:rStyle w:val="Hyperlink"/>
                <w:noProof/>
              </w:rPr>
              <w:t>5.4.6. УЧЕСНИЦИ ИЗРАДЕ ОСНОВЕ</w:t>
            </w:r>
            <w:r>
              <w:rPr>
                <w:noProof/>
                <w:webHidden/>
              </w:rPr>
              <w:tab/>
            </w:r>
            <w:r>
              <w:rPr>
                <w:noProof/>
                <w:webHidden/>
              </w:rPr>
              <w:fldChar w:fldCharType="begin"/>
            </w:r>
            <w:r>
              <w:rPr>
                <w:noProof/>
                <w:webHidden/>
              </w:rPr>
              <w:instrText xml:space="preserve"> PAGEREF _Toc214262864 \h </w:instrText>
            </w:r>
            <w:r>
              <w:rPr>
                <w:noProof/>
                <w:webHidden/>
              </w:rPr>
            </w:r>
            <w:r>
              <w:rPr>
                <w:noProof/>
                <w:webHidden/>
              </w:rPr>
              <w:fldChar w:fldCharType="separate"/>
            </w:r>
            <w:r w:rsidR="00CF50AE">
              <w:rPr>
                <w:noProof/>
                <w:webHidden/>
              </w:rPr>
              <w:t>129</w:t>
            </w:r>
            <w:r>
              <w:rPr>
                <w:noProof/>
                <w:webHidden/>
              </w:rPr>
              <w:fldChar w:fldCharType="end"/>
            </w:r>
          </w:hyperlink>
        </w:p>
        <w:p w14:paraId="35B1B366" w14:textId="5F28F549" w:rsidR="0002583E" w:rsidRDefault="0002583E">
          <w:pPr>
            <w:pStyle w:val="TOC2"/>
            <w:tabs>
              <w:tab w:val="right" w:leader="dot" w:pos="16660"/>
            </w:tabs>
            <w:rPr>
              <w:rFonts w:asciiTheme="minorHAnsi" w:eastAsiaTheme="minorEastAsia" w:hAnsiTheme="minorHAnsi" w:cstheme="minorBidi"/>
              <w:smallCaps w:val="0"/>
              <w:noProof/>
              <w:kern w:val="2"/>
              <w:szCs w:val="22"/>
              <w14:ligatures w14:val="standardContextual"/>
            </w:rPr>
          </w:pPr>
          <w:hyperlink w:anchor="_Toc214262865" w:history="1">
            <w:r w:rsidRPr="00511901">
              <w:rPr>
                <w:rStyle w:val="Hyperlink"/>
                <w:noProof/>
                <w:lang w:val="ru-RU"/>
              </w:rPr>
              <w:t>5.5. ЗАВРШНЕ ОДРЕДБЕ</w:t>
            </w:r>
            <w:r>
              <w:rPr>
                <w:noProof/>
                <w:webHidden/>
              </w:rPr>
              <w:tab/>
            </w:r>
            <w:r>
              <w:rPr>
                <w:noProof/>
                <w:webHidden/>
              </w:rPr>
              <w:fldChar w:fldCharType="begin"/>
            </w:r>
            <w:r>
              <w:rPr>
                <w:noProof/>
                <w:webHidden/>
              </w:rPr>
              <w:instrText xml:space="preserve"> PAGEREF _Toc214262865 \h </w:instrText>
            </w:r>
            <w:r>
              <w:rPr>
                <w:noProof/>
                <w:webHidden/>
              </w:rPr>
            </w:r>
            <w:r>
              <w:rPr>
                <w:noProof/>
                <w:webHidden/>
              </w:rPr>
              <w:fldChar w:fldCharType="separate"/>
            </w:r>
            <w:r w:rsidR="00CF50AE">
              <w:rPr>
                <w:noProof/>
                <w:webHidden/>
              </w:rPr>
              <w:t>129</w:t>
            </w:r>
            <w:r>
              <w:rPr>
                <w:noProof/>
                <w:webHidden/>
              </w:rPr>
              <w:fldChar w:fldCharType="end"/>
            </w:r>
          </w:hyperlink>
        </w:p>
        <w:p w14:paraId="7D3C1656" w14:textId="3A87D14D" w:rsidR="0002583E" w:rsidRDefault="0002583E">
          <w:pPr>
            <w:pStyle w:val="TOC2"/>
            <w:tabs>
              <w:tab w:val="right" w:leader="dot" w:pos="16660"/>
            </w:tabs>
            <w:rPr>
              <w:rFonts w:asciiTheme="minorHAnsi" w:eastAsiaTheme="minorEastAsia" w:hAnsiTheme="minorHAnsi" w:cstheme="minorBidi"/>
              <w:smallCaps w:val="0"/>
              <w:noProof/>
              <w:kern w:val="2"/>
              <w:szCs w:val="22"/>
              <w14:ligatures w14:val="standardContextual"/>
            </w:rPr>
          </w:pPr>
          <w:hyperlink w:anchor="_Toc214262866" w:history="1">
            <w:r w:rsidRPr="00511901">
              <w:rPr>
                <w:rStyle w:val="Hyperlink"/>
                <w:noProof/>
                <w:lang w:val="sr-Cyrl-RS"/>
              </w:rPr>
              <w:t>5.6</w:t>
            </w:r>
            <w:r w:rsidRPr="00511901">
              <w:rPr>
                <w:rStyle w:val="Hyperlink"/>
                <w:noProof/>
              </w:rPr>
              <w:t>. ВРСТ</w:t>
            </w:r>
            <w:r w:rsidRPr="00511901">
              <w:rPr>
                <w:rStyle w:val="Hyperlink"/>
                <w:noProof/>
                <w:lang w:val="sr-Cyrl-RS"/>
              </w:rPr>
              <w:t>Е</w:t>
            </w:r>
            <w:r w:rsidRPr="00511901">
              <w:rPr>
                <w:rStyle w:val="Hyperlink"/>
                <w:noProof/>
              </w:rPr>
              <w:t xml:space="preserve"> ДРВЕЋА И ТАРИФЕ</w:t>
            </w:r>
            <w:r>
              <w:rPr>
                <w:noProof/>
                <w:webHidden/>
              </w:rPr>
              <w:tab/>
            </w:r>
            <w:r>
              <w:rPr>
                <w:noProof/>
                <w:webHidden/>
              </w:rPr>
              <w:fldChar w:fldCharType="begin"/>
            </w:r>
            <w:r>
              <w:rPr>
                <w:noProof/>
                <w:webHidden/>
              </w:rPr>
              <w:instrText xml:space="preserve"> PAGEREF _Toc214262866 \h </w:instrText>
            </w:r>
            <w:r>
              <w:rPr>
                <w:noProof/>
                <w:webHidden/>
              </w:rPr>
            </w:r>
            <w:r>
              <w:rPr>
                <w:noProof/>
                <w:webHidden/>
              </w:rPr>
              <w:fldChar w:fldCharType="separate"/>
            </w:r>
            <w:r w:rsidR="00CF50AE">
              <w:rPr>
                <w:noProof/>
                <w:webHidden/>
              </w:rPr>
              <w:t>131</w:t>
            </w:r>
            <w:r>
              <w:rPr>
                <w:noProof/>
                <w:webHidden/>
              </w:rPr>
              <w:fldChar w:fldCharType="end"/>
            </w:r>
          </w:hyperlink>
        </w:p>
        <w:p w14:paraId="0531E0A0" w14:textId="38D86230" w:rsidR="0002583E" w:rsidRDefault="0002583E">
          <w:pPr>
            <w:pStyle w:val="TOC2"/>
            <w:tabs>
              <w:tab w:val="right" w:leader="dot" w:pos="16660"/>
            </w:tabs>
            <w:rPr>
              <w:rFonts w:asciiTheme="minorHAnsi" w:eastAsiaTheme="minorEastAsia" w:hAnsiTheme="minorHAnsi" w:cstheme="minorBidi"/>
              <w:smallCaps w:val="0"/>
              <w:noProof/>
              <w:kern w:val="2"/>
              <w:szCs w:val="22"/>
              <w14:ligatures w14:val="standardContextual"/>
            </w:rPr>
          </w:pPr>
          <w:hyperlink w:anchor="_Toc214262867" w:history="1">
            <w:r w:rsidRPr="00511901">
              <w:rPr>
                <w:rStyle w:val="Hyperlink"/>
                <w:noProof/>
                <w:lang w:val="sr-Cyrl-RS"/>
              </w:rPr>
              <w:t>5.7</w:t>
            </w:r>
            <w:r w:rsidRPr="00511901">
              <w:rPr>
                <w:rStyle w:val="Hyperlink"/>
                <w:noProof/>
              </w:rPr>
              <w:t>. ШУМСКА ХРОНИКА</w:t>
            </w:r>
            <w:r>
              <w:rPr>
                <w:noProof/>
                <w:webHidden/>
              </w:rPr>
              <w:tab/>
            </w:r>
            <w:r>
              <w:rPr>
                <w:noProof/>
                <w:webHidden/>
              </w:rPr>
              <w:fldChar w:fldCharType="begin"/>
            </w:r>
            <w:r>
              <w:rPr>
                <w:noProof/>
                <w:webHidden/>
              </w:rPr>
              <w:instrText xml:space="preserve"> PAGEREF _Toc214262867 \h </w:instrText>
            </w:r>
            <w:r>
              <w:rPr>
                <w:noProof/>
                <w:webHidden/>
              </w:rPr>
            </w:r>
            <w:r>
              <w:rPr>
                <w:noProof/>
                <w:webHidden/>
              </w:rPr>
              <w:fldChar w:fldCharType="separate"/>
            </w:r>
            <w:r w:rsidR="00CF50AE">
              <w:rPr>
                <w:noProof/>
                <w:webHidden/>
              </w:rPr>
              <w:t>132</w:t>
            </w:r>
            <w:r>
              <w:rPr>
                <w:noProof/>
                <w:webHidden/>
              </w:rPr>
              <w:fldChar w:fldCharType="end"/>
            </w:r>
          </w:hyperlink>
        </w:p>
        <w:p w14:paraId="4A798AFE" w14:textId="65830582" w:rsidR="00C41AA6" w:rsidRDefault="00C41AA6">
          <w:r>
            <w:rPr>
              <w:b/>
              <w:bCs/>
              <w:noProof/>
            </w:rPr>
            <w:fldChar w:fldCharType="end"/>
          </w:r>
        </w:p>
      </w:sdtContent>
    </w:sdt>
    <w:p w14:paraId="5E4A7E98" w14:textId="77777777" w:rsidR="00127F28" w:rsidRDefault="00127F28" w:rsidP="00127F28">
      <w:pPr>
        <w:rPr>
          <w:lang w:val="ru-RU"/>
        </w:rPr>
      </w:pPr>
    </w:p>
    <w:p w14:paraId="0DD4B828" w14:textId="77777777" w:rsidR="00C41AA6" w:rsidRDefault="00C41AA6" w:rsidP="00127F28">
      <w:pPr>
        <w:rPr>
          <w:lang w:val="ru-RU"/>
        </w:rPr>
      </w:pPr>
    </w:p>
    <w:p w14:paraId="6AF3FA12" w14:textId="77777777" w:rsidR="00C41AA6" w:rsidRDefault="00C41AA6" w:rsidP="00127F28">
      <w:pPr>
        <w:rPr>
          <w:lang w:val="ru-RU"/>
        </w:rPr>
      </w:pPr>
    </w:p>
    <w:p w14:paraId="41C804FA" w14:textId="77777777" w:rsidR="00C41AA6" w:rsidRDefault="00C41AA6" w:rsidP="00127F28">
      <w:pPr>
        <w:rPr>
          <w:lang w:val="ru-RU"/>
        </w:rPr>
      </w:pPr>
    </w:p>
    <w:p w14:paraId="2363A2FE" w14:textId="77777777" w:rsidR="00C41AA6" w:rsidRDefault="00C41AA6" w:rsidP="00127F28">
      <w:pPr>
        <w:rPr>
          <w:lang w:val="ru-RU"/>
        </w:rPr>
      </w:pPr>
    </w:p>
    <w:p w14:paraId="59AE2CDA" w14:textId="77777777" w:rsidR="00C41AA6" w:rsidRDefault="00C41AA6" w:rsidP="00127F28">
      <w:pPr>
        <w:rPr>
          <w:lang w:val="ru-RU"/>
        </w:rPr>
      </w:pPr>
    </w:p>
    <w:p w14:paraId="7DD0F390" w14:textId="77777777" w:rsidR="00C41AA6" w:rsidRDefault="00C41AA6" w:rsidP="00127F28">
      <w:pPr>
        <w:rPr>
          <w:lang w:val="ru-RU"/>
        </w:rPr>
      </w:pPr>
    </w:p>
    <w:p w14:paraId="4E4D1AF7" w14:textId="77777777" w:rsidR="00C41AA6" w:rsidRDefault="00C41AA6" w:rsidP="00127F28">
      <w:pPr>
        <w:rPr>
          <w:lang w:val="ru-RU"/>
        </w:rPr>
      </w:pPr>
    </w:p>
    <w:p w14:paraId="182200F8" w14:textId="77777777" w:rsidR="00C41AA6" w:rsidRDefault="00C41AA6" w:rsidP="00127F28">
      <w:pPr>
        <w:rPr>
          <w:lang w:val="ru-RU"/>
        </w:rPr>
      </w:pPr>
    </w:p>
    <w:p w14:paraId="44B0F26F" w14:textId="77777777" w:rsidR="00CF50AE" w:rsidRDefault="00CF50AE" w:rsidP="00127F28">
      <w:pPr>
        <w:rPr>
          <w:lang w:val="ru-RU"/>
        </w:rPr>
      </w:pPr>
    </w:p>
    <w:p w14:paraId="67FADD95" w14:textId="77777777" w:rsidR="00CF50AE" w:rsidRDefault="00CF50AE" w:rsidP="00127F28">
      <w:pPr>
        <w:rPr>
          <w:lang w:val="ru-RU"/>
        </w:rPr>
      </w:pPr>
    </w:p>
    <w:p w14:paraId="0580B565" w14:textId="77777777" w:rsidR="00C41AA6" w:rsidRDefault="00C41AA6" w:rsidP="00127F28">
      <w:pPr>
        <w:rPr>
          <w:lang w:val="ru-RU"/>
        </w:rPr>
      </w:pPr>
    </w:p>
    <w:p w14:paraId="31322773" w14:textId="77777777" w:rsidR="00C41AA6" w:rsidRDefault="00C41AA6" w:rsidP="00127F28">
      <w:pPr>
        <w:rPr>
          <w:lang w:val="ru-RU"/>
        </w:rPr>
      </w:pPr>
    </w:p>
    <w:p w14:paraId="466F1781" w14:textId="77777777" w:rsidR="00C41AA6" w:rsidRDefault="00C41AA6" w:rsidP="00127F28">
      <w:pPr>
        <w:rPr>
          <w:lang w:val="ru-RU"/>
        </w:rPr>
      </w:pPr>
    </w:p>
    <w:p w14:paraId="70F68127" w14:textId="77777777" w:rsidR="00C41AA6" w:rsidRDefault="00C41AA6" w:rsidP="00127F28">
      <w:pPr>
        <w:rPr>
          <w:lang w:val="ru-RU"/>
        </w:rPr>
      </w:pPr>
    </w:p>
    <w:p w14:paraId="6AE77D9C" w14:textId="2D23C624" w:rsidR="00732569" w:rsidRPr="00D1519F" w:rsidRDefault="00517320" w:rsidP="005C648A">
      <w:pPr>
        <w:pStyle w:val="Heading1"/>
        <w:rPr>
          <w:lang w:val="ru-RU"/>
        </w:rPr>
      </w:pPr>
      <w:bookmarkStart w:id="16" w:name="_Toc214262727"/>
      <w:r w:rsidRPr="00D1519F">
        <w:rPr>
          <w:lang w:val="ru-RU"/>
        </w:rPr>
        <w:lastRenderedPageBreak/>
        <w:t>1</w:t>
      </w:r>
      <w:r w:rsidR="00732569" w:rsidRPr="00D1519F">
        <w:rPr>
          <w:lang w:val="ru-RU"/>
        </w:rPr>
        <w:t xml:space="preserve">. </w:t>
      </w:r>
      <w:r w:rsidR="00B61EF7" w:rsidRPr="00642EFB">
        <w:rPr>
          <w:lang w:val="ru-RU"/>
        </w:rPr>
        <w:t>УВОД</w:t>
      </w:r>
      <w:bookmarkEnd w:id="1"/>
      <w:bookmarkEnd w:id="2"/>
      <w:bookmarkEnd w:id="3"/>
      <w:bookmarkEnd w:id="4"/>
      <w:bookmarkEnd w:id="5"/>
      <w:bookmarkEnd w:id="6"/>
      <w:bookmarkEnd w:id="7"/>
      <w:bookmarkEnd w:id="8"/>
      <w:bookmarkEnd w:id="9"/>
      <w:bookmarkEnd w:id="16"/>
      <w:r w:rsidR="00732569" w:rsidRPr="00D1519F">
        <w:rPr>
          <w:lang w:val="ru-RU"/>
        </w:rPr>
        <w:t xml:space="preserve"> </w:t>
      </w:r>
    </w:p>
    <w:p w14:paraId="5A1146DE" w14:textId="77777777" w:rsidR="00517320" w:rsidRDefault="00517320" w:rsidP="00517320">
      <w:pPr>
        <w:pStyle w:val="ListParagraph"/>
        <w:ind w:left="420"/>
        <w:rPr>
          <w:rFonts w:eastAsiaTheme="minorEastAsia"/>
          <w:lang w:val="sr-Cyrl-RS"/>
        </w:rPr>
      </w:pPr>
    </w:p>
    <w:p w14:paraId="0C4A195A" w14:textId="2D20B953" w:rsidR="00517320" w:rsidRPr="00DD6EFD" w:rsidRDefault="00D1519F" w:rsidP="005C648A">
      <w:pPr>
        <w:pStyle w:val="Heading2"/>
        <w:rPr>
          <w:rFonts w:eastAsiaTheme="minorEastAsia"/>
          <w:lang w:val="sr-Cyrl-RS"/>
        </w:rPr>
      </w:pPr>
      <w:bookmarkStart w:id="17" w:name="_Toc214262728"/>
      <w:r w:rsidRPr="00DD6EFD">
        <w:rPr>
          <w:rFonts w:eastAsiaTheme="minorEastAsia"/>
          <w:lang w:val="sr-Cyrl-RS"/>
        </w:rPr>
        <w:t xml:space="preserve">1.1. </w:t>
      </w:r>
      <w:r w:rsidR="00517320" w:rsidRPr="00DD6EFD">
        <w:rPr>
          <w:rFonts w:eastAsiaTheme="minorEastAsia"/>
          <w:lang w:val="sr-Cyrl-RS"/>
        </w:rPr>
        <w:t>ОСНОВНЕ ИНФОРМАЦИЈЕ О ГАЗДИНСКОЈ ЈЕДИНИЦИ</w:t>
      </w:r>
      <w:bookmarkEnd w:id="17"/>
    </w:p>
    <w:p w14:paraId="4DCAB532" w14:textId="77777777" w:rsidR="00732569" w:rsidRPr="00967DC1" w:rsidRDefault="00732569" w:rsidP="00B5350C">
      <w:pPr>
        <w:rPr>
          <w:szCs w:val="24"/>
          <w:lang w:val="sr-Latn-CS"/>
        </w:rPr>
      </w:pPr>
    </w:p>
    <w:p w14:paraId="74960BD0" w14:textId="126D6A03" w:rsidR="002C3804" w:rsidRPr="008D4D28" w:rsidRDefault="002C3804" w:rsidP="002C3804">
      <w:pPr>
        <w:ind w:firstLine="567"/>
        <w:rPr>
          <w:szCs w:val="24"/>
          <w:lang w:val="sr-Latn-CS"/>
        </w:rPr>
      </w:pPr>
      <w:r w:rsidRPr="008D4D28">
        <w:rPr>
          <w:szCs w:val="24"/>
          <w:lang w:val="sr-Latn-CS"/>
        </w:rPr>
        <w:t>Газдинска јединица „</w:t>
      </w:r>
      <w:r w:rsidR="00EF2A23">
        <w:rPr>
          <w:szCs w:val="24"/>
          <w:lang w:val="sr-Cyrl-RS"/>
        </w:rPr>
        <w:t>Моношторске шуме</w:t>
      </w:r>
      <w:r w:rsidRPr="008D4D28">
        <w:rPr>
          <w:szCs w:val="24"/>
          <w:lang w:val="sr-Latn-CS"/>
        </w:rPr>
        <w:t xml:space="preserve">” регистрована је пописом шума и шумских земљишта шумских подручја у складу са Законом о шумама Републике Србије, а налази се у саставу </w:t>
      </w:r>
      <w:r w:rsidRPr="008D4D28">
        <w:rPr>
          <w:szCs w:val="24"/>
          <w:lang w:val="sr-Cyrl-RS"/>
        </w:rPr>
        <w:t xml:space="preserve">Северне шумске области - </w:t>
      </w:r>
      <w:r w:rsidRPr="008D4D28">
        <w:rPr>
          <w:szCs w:val="24"/>
          <w:lang w:val="sr-Latn-CS"/>
        </w:rPr>
        <w:t>Севернобачког шумског подручја, којим газдује Шумско газдинство „Сомбор” из Сомбора, као саставни део Јавног предузећа „Војводинашуме”, Петроварадин.</w:t>
      </w:r>
    </w:p>
    <w:p w14:paraId="3B5023CC" w14:textId="520E3BDC" w:rsidR="002C3804" w:rsidRPr="000B0302" w:rsidRDefault="002C3804" w:rsidP="002C3804">
      <w:pPr>
        <w:ind w:firstLine="567"/>
        <w:rPr>
          <w:szCs w:val="24"/>
          <w:lang w:val="sr-Latn-CS"/>
        </w:rPr>
      </w:pPr>
      <w:r w:rsidRPr="008D4D28">
        <w:rPr>
          <w:szCs w:val="24"/>
          <w:lang w:val="sr-Latn-CS"/>
        </w:rPr>
        <w:t>Премер састојина за израду ове основе је урађен</w:t>
      </w:r>
      <w:r w:rsidRPr="008D4D28">
        <w:rPr>
          <w:szCs w:val="24"/>
          <w:lang w:val="sr-Cyrl-RS"/>
        </w:rPr>
        <w:t xml:space="preserve"> у </w:t>
      </w:r>
      <w:r w:rsidR="0009293B">
        <w:rPr>
          <w:szCs w:val="24"/>
          <w:lang w:val="sr-Cyrl-RS"/>
        </w:rPr>
        <w:t>току 2025. године</w:t>
      </w:r>
      <w:r w:rsidRPr="008D4D28">
        <w:rPr>
          <w:szCs w:val="24"/>
          <w:lang w:val="sr-Latn-CS"/>
        </w:rPr>
        <w:t xml:space="preserve">. Обрада прикупљених таксационих података и израда планова газдовања, урађена је у Шумском газдинству „Сомбор” у Сомбору, према јединственој методологији за све државне шуме на територији Републике Србије, </w:t>
      </w:r>
      <w:r w:rsidRPr="000B0302">
        <w:rPr>
          <w:szCs w:val="24"/>
          <w:lang w:val="sr-Latn-CS"/>
        </w:rPr>
        <w:t xml:space="preserve">према </w:t>
      </w:r>
      <w:r w:rsidR="00EF2A23" w:rsidRPr="000B0302">
        <w:rPr>
          <w:szCs w:val="24"/>
          <w:lang w:val="sr-Cyrl-RS"/>
        </w:rPr>
        <w:t>Кодном приручнику</w:t>
      </w:r>
      <w:r w:rsidR="00AA038D" w:rsidRPr="000B0302">
        <w:rPr>
          <w:szCs w:val="24"/>
          <w:lang w:val="sr-Cyrl-RS"/>
        </w:rPr>
        <w:t xml:space="preserve"> </w:t>
      </w:r>
      <w:r w:rsidRPr="000B0302">
        <w:rPr>
          <w:szCs w:val="24"/>
          <w:lang w:val="sr-Latn-CS"/>
        </w:rPr>
        <w:t>за информациони систем о шумама Србије.</w:t>
      </w:r>
    </w:p>
    <w:p w14:paraId="0C7A1F0E" w14:textId="77777777" w:rsidR="002C3804" w:rsidRPr="008D4D28" w:rsidRDefault="002C3804" w:rsidP="002C3804">
      <w:pPr>
        <w:ind w:firstLine="567"/>
        <w:rPr>
          <w:szCs w:val="24"/>
          <w:lang w:val="sr-Latn-CS"/>
        </w:rPr>
      </w:pPr>
      <w:r w:rsidRPr="000B0302">
        <w:rPr>
          <w:szCs w:val="24"/>
          <w:lang w:val="sr-Latn-CS"/>
        </w:rPr>
        <w:t xml:space="preserve">Ово је </w:t>
      </w:r>
      <w:r w:rsidR="00AF294A" w:rsidRPr="000B0302">
        <w:rPr>
          <w:szCs w:val="24"/>
          <w:lang w:val="sr-Cyrl-RS"/>
        </w:rPr>
        <w:t xml:space="preserve">седмо </w:t>
      </w:r>
      <w:r w:rsidRPr="000B0302">
        <w:rPr>
          <w:szCs w:val="24"/>
          <w:lang w:val="sr-Latn-CS"/>
        </w:rPr>
        <w:t>уређивање ове газдинске јединице.</w:t>
      </w:r>
    </w:p>
    <w:p w14:paraId="44061CAD" w14:textId="596631B1" w:rsidR="002C3804" w:rsidRPr="008D4D28" w:rsidRDefault="002C3804" w:rsidP="002C3804">
      <w:pPr>
        <w:ind w:firstLine="567"/>
        <w:rPr>
          <w:szCs w:val="24"/>
          <w:lang w:val="sr-Latn-CS"/>
        </w:rPr>
      </w:pPr>
      <w:r w:rsidRPr="008D4D28">
        <w:rPr>
          <w:szCs w:val="24"/>
          <w:lang w:val="sr-Latn-CS"/>
        </w:rPr>
        <w:t>Основа газдовања шумама за газдинску јединицу „</w:t>
      </w:r>
      <w:r w:rsidR="00EF2A23">
        <w:rPr>
          <w:szCs w:val="24"/>
          <w:lang w:val="sr-Cyrl-RS"/>
        </w:rPr>
        <w:t>Моношторске шуме</w:t>
      </w:r>
      <w:r w:rsidRPr="008D4D28">
        <w:rPr>
          <w:szCs w:val="24"/>
          <w:lang w:val="sr-Latn-CS"/>
        </w:rPr>
        <w:t>” урађена је у складу са следећим законима и подзаконским актима:</w:t>
      </w:r>
    </w:p>
    <w:p w14:paraId="3986E25A" w14:textId="77777777" w:rsidR="002C3804" w:rsidRPr="00154D40" w:rsidRDefault="002C3804" w:rsidP="00AC11D3">
      <w:pPr>
        <w:pStyle w:val="ListParagraph"/>
        <w:numPr>
          <w:ilvl w:val="0"/>
          <w:numId w:val="37"/>
        </w:numPr>
        <w:tabs>
          <w:tab w:val="left" w:pos="993"/>
        </w:tabs>
        <w:ind w:left="0" w:firstLine="709"/>
        <w:rPr>
          <w:b/>
          <w:lang w:val="sr-Cyrl-RS"/>
        </w:rPr>
      </w:pPr>
      <w:r w:rsidRPr="00154D40">
        <w:rPr>
          <w:b/>
          <w:lang w:val="sr-Cyrl-RS"/>
        </w:rPr>
        <w:t>Просторни план Републике Србије (</w:t>
      </w:r>
      <w:r w:rsidRPr="00154D40">
        <w:rPr>
          <w:b/>
          <w:lang w:val="sr-Latn-CS"/>
        </w:rPr>
        <w:t xml:space="preserve">„Сл. гл. РС“ бр. </w:t>
      </w:r>
      <w:r w:rsidRPr="00154D40">
        <w:rPr>
          <w:b/>
          <w:lang w:val="sr-Cyrl-RS"/>
        </w:rPr>
        <w:t>88</w:t>
      </w:r>
      <w:r w:rsidRPr="00154D40">
        <w:rPr>
          <w:b/>
          <w:lang w:val="sr-Latn-CS"/>
        </w:rPr>
        <w:t>/</w:t>
      </w:r>
      <w:r w:rsidRPr="00154D40">
        <w:rPr>
          <w:b/>
          <w:lang w:val="sr-Cyrl-RS"/>
        </w:rPr>
        <w:t>20</w:t>
      </w:r>
      <w:r w:rsidRPr="00154D40">
        <w:rPr>
          <w:b/>
          <w:lang w:val="sr-Latn-CS"/>
        </w:rPr>
        <w:t>10</w:t>
      </w:r>
      <w:r w:rsidRPr="00154D40">
        <w:rPr>
          <w:b/>
          <w:lang w:val="sr-Cyrl-RS"/>
        </w:rPr>
        <w:t>),</w:t>
      </w:r>
    </w:p>
    <w:p w14:paraId="06A677CE" w14:textId="77777777" w:rsidR="002C3804" w:rsidRPr="00154D40" w:rsidRDefault="002C3804" w:rsidP="00AC11D3">
      <w:pPr>
        <w:pStyle w:val="ListParagraph"/>
        <w:numPr>
          <w:ilvl w:val="0"/>
          <w:numId w:val="37"/>
        </w:numPr>
        <w:tabs>
          <w:tab w:val="left" w:pos="993"/>
        </w:tabs>
        <w:ind w:left="0" w:firstLine="709"/>
        <w:rPr>
          <w:b/>
          <w:lang w:val="sr-Cyrl-RS"/>
        </w:rPr>
      </w:pPr>
      <w:r w:rsidRPr="00154D40">
        <w:rPr>
          <w:b/>
          <w:lang w:val="sr-Cyrl-RS"/>
        </w:rPr>
        <w:t>Регионални просторни план АП Војводине (</w:t>
      </w:r>
      <w:r w:rsidRPr="00154D40">
        <w:rPr>
          <w:b/>
          <w:lang w:val="sr-Latn-CS"/>
        </w:rPr>
        <w:t xml:space="preserve">„Сл. </w:t>
      </w:r>
      <w:r w:rsidRPr="00154D40">
        <w:rPr>
          <w:b/>
          <w:lang w:val="sr-Cyrl-RS"/>
        </w:rPr>
        <w:t>лист</w:t>
      </w:r>
      <w:r w:rsidRPr="00154D40">
        <w:rPr>
          <w:b/>
          <w:lang w:val="sr-Latn-CS"/>
        </w:rPr>
        <w:t xml:space="preserve"> </w:t>
      </w:r>
      <w:r w:rsidRPr="00154D40">
        <w:rPr>
          <w:b/>
          <w:lang w:val="sr-Cyrl-RS"/>
        </w:rPr>
        <w:t>АПВ</w:t>
      </w:r>
      <w:r w:rsidRPr="00154D40">
        <w:rPr>
          <w:b/>
          <w:lang w:val="sr-Latn-CS"/>
        </w:rPr>
        <w:t xml:space="preserve">“ бр. </w:t>
      </w:r>
      <w:r w:rsidRPr="00154D40">
        <w:rPr>
          <w:b/>
          <w:lang w:val="sr-Cyrl-RS"/>
        </w:rPr>
        <w:t>22</w:t>
      </w:r>
      <w:r w:rsidRPr="00154D40">
        <w:rPr>
          <w:b/>
          <w:lang w:val="sr-Latn-CS"/>
        </w:rPr>
        <w:t>/</w:t>
      </w:r>
      <w:r w:rsidRPr="00154D40">
        <w:rPr>
          <w:b/>
          <w:lang w:val="sr-Cyrl-RS"/>
        </w:rPr>
        <w:t>11)</w:t>
      </w:r>
    </w:p>
    <w:p w14:paraId="3B4EDCE6" w14:textId="77777777" w:rsidR="002C3804" w:rsidRPr="00154D40" w:rsidRDefault="002C3804" w:rsidP="00AC11D3">
      <w:pPr>
        <w:pStyle w:val="BodyText2"/>
        <w:numPr>
          <w:ilvl w:val="0"/>
          <w:numId w:val="35"/>
        </w:numPr>
        <w:tabs>
          <w:tab w:val="left" w:pos="993"/>
        </w:tabs>
        <w:ind w:left="0" w:firstLine="709"/>
        <w:rPr>
          <w:rFonts w:ascii="Times New Roman" w:hAnsi="Times New Roman"/>
          <w:b/>
          <w:szCs w:val="24"/>
          <w:lang w:val="sr-Latn-CS"/>
        </w:rPr>
      </w:pPr>
      <w:r w:rsidRPr="00154D40">
        <w:rPr>
          <w:rFonts w:ascii="Times New Roman" w:hAnsi="Times New Roman"/>
          <w:b/>
          <w:szCs w:val="24"/>
          <w:lang w:val="sr-Latn-CS"/>
        </w:rPr>
        <w:t>Закон о шумама („Сл. гл. РС“ бр. 30/10, 93/12, 89/15, 95/18-др.закон);</w:t>
      </w:r>
    </w:p>
    <w:p w14:paraId="5B7D2CD5" w14:textId="77777777" w:rsidR="002C3804" w:rsidRPr="00154D40" w:rsidRDefault="002C3804" w:rsidP="00AC11D3">
      <w:pPr>
        <w:pStyle w:val="BodyText2"/>
        <w:numPr>
          <w:ilvl w:val="0"/>
          <w:numId w:val="29"/>
        </w:numPr>
        <w:tabs>
          <w:tab w:val="left" w:pos="993"/>
        </w:tabs>
        <w:rPr>
          <w:rFonts w:ascii="Times New Roman" w:hAnsi="Times New Roman"/>
          <w:szCs w:val="24"/>
          <w:lang w:val="sr-Latn-CS"/>
        </w:rPr>
      </w:pPr>
      <w:r w:rsidRPr="00154D40">
        <w:rPr>
          <w:rFonts w:ascii="Times New Roman" w:hAnsi="Times New Roman"/>
          <w:szCs w:val="24"/>
          <w:lang w:val="sr-Latn-CS"/>
        </w:rPr>
        <w:t xml:space="preserve">Правилник о </w:t>
      </w:r>
      <w:r w:rsidR="00AC5E53">
        <w:rPr>
          <w:rFonts w:ascii="Times New Roman" w:hAnsi="Times New Roman"/>
          <w:szCs w:val="24"/>
          <w:lang w:val="sr-Cyrl-RS"/>
        </w:rPr>
        <w:t>основи газдовања г</w:t>
      </w:r>
      <w:r w:rsidRPr="00154D40">
        <w:rPr>
          <w:rFonts w:ascii="Times New Roman" w:hAnsi="Times New Roman"/>
          <w:szCs w:val="24"/>
          <w:lang w:val="sr-Latn-CS"/>
        </w:rPr>
        <w:t>аздовања шумама, извођачко</w:t>
      </w:r>
      <w:r w:rsidR="00AC5E53">
        <w:rPr>
          <w:rFonts w:ascii="Times New Roman" w:hAnsi="Times New Roman"/>
          <w:szCs w:val="24"/>
          <w:lang w:val="sr-Cyrl-RS"/>
        </w:rPr>
        <w:t>м пројекту</w:t>
      </w:r>
      <w:r w:rsidRPr="00154D40">
        <w:rPr>
          <w:rFonts w:ascii="Times New Roman" w:hAnsi="Times New Roman"/>
          <w:szCs w:val="24"/>
          <w:lang w:val="sr-Latn-CS"/>
        </w:rPr>
        <w:t xml:space="preserve"> </w:t>
      </w:r>
      <w:r w:rsidR="00AC5E53">
        <w:rPr>
          <w:rFonts w:ascii="Times New Roman" w:hAnsi="Times New Roman"/>
          <w:szCs w:val="24"/>
          <w:lang w:val="sr-Cyrl-RS"/>
        </w:rPr>
        <w:t>газдовања шумама, евидентирању извршених радова и шумској хроници</w:t>
      </w:r>
      <w:r w:rsidRPr="00154D40">
        <w:rPr>
          <w:rFonts w:ascii="Times New Roman" w:hAnsi="Times New Roman"/>
          <w:szCs w:val="24"/>
          <w:lang w:val="sr-Latn-CS"/>
        </w:rPr>
        <w:t xml:space="preserve"> („Сл. гл. РС“ бр. </w:t>
      </w:r>
      <w:r w:rsidR="00881C5E">
        <w:rPr>
          <w:rFonts w:ascii="Times New Roman" w:hAnsi="Times New Roman"/>
          <w:szCs w:val="24"/>
          <w:lang w:val="sr-Cyrl-RS"/>
        </w:rPr>
        <w:t>18</w:t>
      </w:r>
      <w:r w:rsidRPr="00154D40">
        <w:rPr>
          <w:rFonts w:ascii="Times New Roman" w:hAnsi="Times New Roman"/>
          <w:szCs w:val="24"/>
          <w:lang w:val="sr-Latn-CS"/>
        </w:rPr>
        <w:t>/</w:t>
      </w:r>
      <w:r w:rsidR="00881C5E">
        <w:rPr>
          <w:rFonts w:ascii="Times New Roman" w:hAnsi="Times New Roman"/>
          <w:szCs w:val="24"/>
          <w:lang w:val="sr-Cyrl-RS"/>
        </w:rPr>
        <w:t>24</w:t>
      </w:r>
      <w:r w:rsidRPr="00154D40">
        <w:rPr>
          <w:rFonts w:ascii="Times New Roman" w:hAnsi="Times New Roman"/>
          <w:szCs w:val="24"/>
          <w:lang w:val="sr-Latn-CS"/>
        </w:rPr>
        <w:t>);</w:t>
      </w:r>
    </w:p>
    <w:p w14:paraId="6C2DD9F1" w14:textId="77777777" w:rsidR="002C3804" w:rsidRPr="00154D40" w:rsidRDefault="002C3804" w:rsidP="00AC11D3">
      <w:pPr>
        <w:pStyle w:val="BodyText2"/>
        <w:numPr>
          <w:ilvl w:val="0"/>
          <w:numId w:val="29"/>
        </w:numPr>
        <w:tabs>
          <w:tab w:val="left" w:pos="993"/>
        </w:tabs>
        <w:rPr>
          <w:rFonts w:ascii="Times New Roman" w:hAnsi="Times New Roman"/>
          <w:szCs w:val="24"/>
          <w:lang w:val="sr-Latn-CS"/>
        </w:rPr>
      </w:pPr>
      <w:r w:rsidRPr="00154D40">
        <w:rPr>
          <w:rFonts w:ascii="Times New Roman" w:hAnsi="Times New Roman"/>
          <w:szCs w:val="24"/>
          <w:lang w:val="sr-Latn-CS"/>
        </w:rPr>
        <w:t>Правилник о начину и времену вршења дознаке, додељивању, облику и садржини дозначног жига и жига за шумску кривицу, обрасцу дозначне књиге, односно књиге шумске кривице, као и о условима и начину сече у шумама („Сл. гл. РС“ бр. 65/11, 47/12, 8/17);</w:t>
      </w:r>
    </w:p>
    <w:p w14:paraId="360EE857" w14:textId="77777777" w:rsidR="002C3804" w:rsidRPr="00154D40" w:rsidRDefault="002C3804" w:rsidP="00AC11D3">
      <w:pPr>
        <w:pStyle w:val="BodyText2"/>
        <w:numPr>
          <w:ilvl w:val="0"/>
          <w:numId w:val="29"/>
        </w:numPr>
        <w:tabs>
          <w:tab w:val="left" w:pos="993"/>
        </w:tabs>
        <w:rPr>
          <w:rFonts w:ascii="Times New Roman" w:hAnsi="Times New Roman"/>
          <w:szCs w:val="24"/>
          <w:lang w:val="sr-Latn-CS"/>
        </w:rPr>
      </w:pPr>
      <w:r w:rsidRPr="00154D40">
        <w:rPr>
          <w:rFonts w:ascii="Times New Roman" w:hAnsi="Times New Roman"/>
          <w:szCs w:val="24"/>
          <w:lang w:val="sr-Latn-CS"/>
        </w:rPr>
        <w:t>Правилник о шумском реду („Сл. гл. РС“ бр. 38/11, 75/16, 94/17);</w:t>
      </w:r>
    </w:p>
    <w:p w14:paraId="74F419C2" w14:textId="77777777" w:rsidR="002C3804" w:rsidRPr="00154D40" w:rsidRDefault="002C3804" w:rsidP="00AC11D3">
      <w:pPr>
        <w:pStyle w:val="BodyText2"/>
        <w:numPr>
          <w:ilvl w:val="0"/>
          <w:numId w:val="29"/>
        </w:numPr>
        <w:tabs>
          <w:tab w:val="left" w:pos="993"/>
        </w:tabs>
        <w:rPr>
          <w:rFonts w:ascii="Times New Roman" w:hAnsi="Times New Roman"/>
          <w:szCs w:val="24"/>
          <w:lang w:val="sr-Latn-CS"/>
        </w:rPr>
      </w:pPr>
      <w:r w:rsidRPr="00154D40">
        <w:rPr>
          <w:rFonts w:ascii="Times New Roman" w:hAnsi="Times New Roman"/>
          <w:szCs w:val="24"/>
          <w:lang w:val="sr-Latn-CS"/>
        </w:rPr>
        <w:t>Правилник о облику и садржини шумског жига, обрасцу пропратнице, односно отпремнице, условима и начину жигосања посеченог дрвета, начину вођења евиденције и начину жигосања, односно обележавања четинарских стабала намењених за новогодишње и друге празнике („Сл. гл. РС“ бр. 93/16);</w:t>
      </w:r>
    </w:p>
    <w:p w14:paraId="538D249B" w14:textId="77777777" w:rsidR="002C3804" w:rsidRPr="00154D40" w:rsidRDefault="002C3804" w:rsidP="00AC11D3">
      <w:pPr>
        <w:pStyle w:val="BodyText2"/>
        <w:numPr>
          <w:ilvl w:val="0"/>
          <w:numId w:val="29"/>
        </w:numPr>
        <w:tabs>
          <w:tab w:val="left" w:pos="993"/>
        </w:tabs>
        <w:rPr>
          <w:rFonts w:ascii="Times New Roman" w:hAnsi="Times New Roman"/>
          <w:szCs w:val="24"/>
          <w:lang w:val="sr-Latn-CS"/>
        </w:rPr>
      </w:pPr>
      <w:r w:rsidRPr="00154D40">
        <w:rPr>
          <w:rFonts w:ascii="Times New Roman" w:hAnsi="Times New Roman"/>
          <w:szCs w:val="24"/>
          <w:lang w:val="sr-Latn-CS"/>
        </w:rPr>
        <w:t>Правилник о садржини средњорочног плана заштите шума од биљних болести и штеточина („Сл. гл. РС“ бр. 36/11);</w:t>
      </w:r>
    </w:p>
    <w:p w14:paraId="68C23555" w14:textId="77777777" w:rsidR="002C3804" w:rsidRPr="00154D40" w:rsidRDefault="002C3804" w:rsidP="00AC11D3">
      <w:pPr>
        <w:pStyle w:val="BodyText2"/>
        <w:numPr>
          <w:ilvl w:val="0"/>
          <w:numId w:val="39"/>
        </w:numPr>
        <w:tabs>
          <w:tab w:val="left" w:pos="993"/>
        </w:tabs>
        <w:ind w:left="0" w:firstLine="567"/>
        <w:rPr>
          <w:rFonts w:ascii="Times New Roman" w:hAnsi="Times New Roman"/>
          <w:b/>
          <w:szCs w:val="24"/>
          <w:lang w:val="sr-Latn-CS"/>
        </w:rPr>
      </w:pPr>
      <w:r w:rsidRPr="00154D40">
        <w:rPr>
          <w:rFonts w:ascii="Times New Roman" w:hAnsi="Times New Roman"/>
          <w:b/>
          <w:szCs w:val="24"/>
          <w:lang w:val="sr-Latn-CS"/>
        </w:rPr>
        <w:t>Закон о репродуктивном материјалу шумског дрвећа („Сл. гл. РС“ бр. 135/04, 8/05-исправка, 41/09);</w:t>
      </w:r>
    </w:p>
    <w:p w14:paraId="7D84F4B6" w14:textId="77777777" w:rsidR="002C3804" w:rsidRPr="00154D40" w:rsidRDefault="002C3804" w:rsidP="00AC11D3">
      <w:pPr>
        <w:pStyle w:val="BodyText2"/>
        <w:numPr>
          <w:ilvl w:val="0"/>
          <w:numId w:val="29"/>
        </w:numPr>
        <w:tabs>
          <w:tab w:val="left" w:pos="993"/>
        </w:tabs>
        <w:rPr>
          <w:rFonts w:ascii="Times New Roman" w:hAnsi="Times New Roman"/>
          <w:szCs w:val="24"/>
          <w:lang w:val="sr-Latn-CS"/>
        </w:rPr>
      </w:pPr>
      <w:r w:rsidRPr="00154D40">
        <w:rPr>
          <w:rFonts w:ascii="Times New Roman" w:hAnsi="Times New Roman"/>
          <w:szCs w:val="24"/>
          <w:lang w:val="sr-Latn-CS"/>
        </w:rPr>
        <w:t xml:space="preserve">Правилник о одређивању малих количина шумских садница и шумског семена („Сл. гл. РС“ бр. 76/09); </w:t>
      </w:r>
    </w:p>
    <w:p w14:paraId="70ACED77" w14:textId="77777777" w:rsidR="002C3804" w:rsidRPr="00154D40" w:rsidRDefault="002C3804" w:rsidP="00AC11D3">
      <w:pPr>
        <w:pStyle w:val="BodyText2"/>
        <w:numPr>
          <w:ilvl w:val="0"/>
          <w:numId w:val="29"/>
        </w:numPr>
        <w:tabs>
          <w:tab w:val="left" w:pos="993"/>
        </w:tabs>
        <w:rPr>
          <w:rFonts w:ascii="Times New Roman" w:hAnsi="Times New Roman"/>
          <w:szCs w:val="24"/>
          <w:lang w:val="sr-Latn-CS"/>
        </w:rPr>
      </w:pPr>
      <w:r w:rsidRPr="00154D40">
        <w:rPr>
          <w:rFonts w:ascii="Times New Roman" w:hAnsi="Times New Roman"/>
          <w:szCs w:val="24"/>
          <w:lang w:val="sr-Latn-CS"/>
        </w:rPr>
        <w:t xml:space="preserve">Правилник о квалитету репродуктивног материјала топола и врба („Сл. гл. РС“ бр. 76/09); </w:t>
      </w:r>
    </w:p>
    <w:p w14:paraId="351ED81B" w14:textId="77777777" w:rsidR="002C3804" w:rsidRPr="00154D40" w:rsidRDefault="002C3804" w:rsidP="00AC11D3">
      <w:pPr>
        <w:pStyle w:val="BodyText2"/>
        <w:numPr>
          <w:ilvl w:val="0"/>
          <w:numId w:val="29"/>
        </w:numPr>
        <w:tabs>
          <w:tab w:val="left" w:pos="993"/>
        </w:tabs>
        <w:rPr>
          <w:rFonts w:ascii="Times New Roman" w:hAnsi="Times New Roman"/>
          <w:szCs w:val="24"/>
          <w:lang w:val="sr-Latn-CS"/>
        </w:rPr>
      </w:pPr>
      <w:r w:rsidRPr="00154D40">
        <w:rPr>
          <w:rFonts w:ascii="Times New Roman" w:hAnsi="Times New Roman"/>
          <w:szCs w:val="24"/>
          <w:lang w:val="sr-Latn-CS"/>
        </w:rPr>
        <w:t xml:space="preserve">Правилник о признавању полазног материјала и контроли производње репродуктивног материјала шумског дрвећа („Сл. гл. РС“ бр. 76/05, 105/05, 83/09); </w:t>
      </w:r>
    </w:p>
    <w:p w14:paraId="7B55509B" w14:textId="77777777" w:rsidR="002C3804" w:rsidRPr="00154D40" w:rsidRDefault="002C3804" w:rsidP="002C3804">
      <w:pPr>
        <w:pStyle w:val="BodyText2"/>
        <w:tabs>
          <w:tab w:val="left" w:pos="993"/>
        </w:tabs>
        <w:ind w:firstLine="720"/>
        <w:rPr>
          <w:rFonts w:ascii="Times New Roman" w:hAnsi="Times New Roman"/>
          <w:b/>
          <w:szCs w:val="24"/>
          <w:lang w:val="sr-Latn-CS"/>
        </w:rPr>
      </w:pPr>
      <w:r w:rsidRPr="00154D40">
        <w:rPr>
          <w:rFonts w:ascii="Times New Roman" w:hAnsi="Times New Roman"/>
          <w:b/>
          <w:szCs w:val="24"/>
          <w:lang w:val="sr-Latn-CS"/>
        </w:rPr>
        <w:t>−</w:t>
      </w:r>
      <w:r w:rsidRPr="00154D40">
        <w:rPr>
          <w:rFonts w:ascii="Times New Roman" w:hAnsi="Times New Roman"/>
          <w:b/>
          <w:szCs w:val="24"/>
          <w:lang w:val="sr-Latn-CS"/>
        </w:rPr>
        <w:tab/>
        <w:t>Закон о заштити природе („Сл. гл. РС“  бр. 36/09, 88/10, 91/10-исправка, 14/16, 95/18-др.закон);</w:t>
      </w:r>
    </w:p>
    <w:p w14:paraId="1302517B" w14:textId="77777777" w:rsidR="002C3804" w:rsidRPr="00154D40" w:rsidRDefault="002C3804" w:rsidP="00AC11D3">
      <w:pPr>
        <w:pStyle w:val="BodyText2"/>
        <w:numPr>
          <w:ilvl w:val="0"/>
          <w:numId w:val="30"/>
        </w:numPr>
        <w:tabs>
          <w:tab w:val="left" w:pos="993"/>
        </w:tabs>
        <w:rPr>
          <w:rFonts w:ascii="Times New Roman" w:hAnsi="Times New Roman"/>
          <w:szCs w:val="24"/>
          <w:lang w:val="sr-Latn-CS"/>
        </w:rPr>
      </w:pPr>
      <w:r w:rsidRPr="00154D40">
        <w:rPr>
          <w:rFonts w:ascii="Times New Roman" w:hAnsi="Times New Roman"/>
          <w:szCs w:val="24"/>
          <w:lang w:val="sr-Latn-CS"/>
        </w:rPr>
        <w:t xml:space="preserve">Правилник о критеријумима за издвајање типова станишта, о типовима станишта, осетљивим, угроженим, ретким и за заштиту приоритетним типовима станишта и о мерама заштите за њихово очување („Сл. гл. РС“ бр. 35/10); </w:t>
      </w:r>
    </w:p>
    <w:p w14:paraId="5AFCA93C" w14:textId="77777777" w:rsidR="002C3804" w:rsidRPr="00154D40" w:rsidRDefault="002C3804" w:rsidP="00AC11D3">
      <w:pPr>
        <w:pStyle w:val="BodyText2"/>
        <w:numPr>
          <w:ilvl w:val="0"/>
          <w:numId w:val="30"/>
        </w:numPr>
        <w:tabs>
          <w:tab w:val="left" w:pos="993"/>
        </w:tabs>
        <w:rPr>
          <w:rFonts w:ascii="Times New Roman" w:hAnsi="Times New Roman"/>
          <w:szCs w:val="24"/>
          <w:lang w:val="sr-Latn-CS"/>
        </w:rPr>
      </w:pPr>
      <w:r w:rsidRPr="00154D40">
        <w:rPr>
          <w:rFonts w:ascii="Times New Roman" w:hAnsi="Times New Roman"/>
          <w:szCs w:val="24"/>
          <w:lang w:val="sr-Latn-CS"/>
        </w:rPr>
        <w:t>Правилник о проглашењу  и заштити строго заштићених и заштићених дивљих врста  биљака, животиња и гљива („Сл. гл. РС“ бр. 5/10, 47/11,32/16, 98/16);</w:t>
      </w:r>
    </w:p>
    <w:p w14:paraId="29F53C90" w14:textId="77777777" w:rsidR="006B1525" w:rsidRPr="00344B01" w:rsidRDefault="006B1525" w:rsidP="00AC11D3">
      <w:pPr>
        <w:pStyle w:val="BodyText2"/>
        <w:numPr>
          <w:ilvl w:val="0"/>
          <w:numId w:val="30"/>
        </w:numPr>
        <w:tabs>
          <w:tab w:val="left" w:pos="993"/>
        </w:tabs>
        <w:rPr>
          <w:rFonts w:ascii="Times New Roman" w:hAnsi="Times New Roman"/>
          <w:szCs w:val="24"/>
          <w:lang w:val="sr-Latn-CS"/>
        </w:rPr>
      </w:pPr>
      <w:r w:rsidRPr="00344B01">
        <w:rPr>
          <w:rFonts w:ascii="Times New Roman" w:hAnsi="Times New Roman"/>
          <w:szCs w:val="24"/>
          <w:lang w:val="sr-Latn-CS"/>
        </w:rPr>
        <w:t xml:space="preserve">Уредба о </w:t>
      </w:r>
      <w:r w:rsidRPr="00344B01">
        <w:rPr>
          <w:rFonts w:ascii="Times New Roman" w:hAnsi="Times New Roman"/>
          <w:szCs w:val="24"/>
          <w:lang w:val="sr-Cyrl-RS"/>
        </w:rPr>
        <w:t xml:space="preserve">проглашењу СРП „Горње Подунавље“ </w:t>
      </w:r>
      <w:r w:rsidRPr="00344B01">
        <w:rPr>
          <w:rFonts w:ascii="Times New Roman" w:hAnsi="Times New Roman"/>
          <w:szCs w:val="24"/>
          <w:lang w:val="sr-Latn-CS"/>
        </w:rPr>
        <w:t xml:space="preserve">(„Сл. гл. РС“ бр. </w:t>
      </w:r>
      <w:r w:rsidRPr="00344B01">
        <w:rPr>
          <w:rFonts w:ascii="Times New Roman" w:hAnsi="Times New Roman"/>
          <w:szCs w:val="24"/>
          <w:lang w:val="sr-Cyrl-RS"/>
        </w:rPr>
        <w:t>45</w:t>
      </w:r>
      <w:r w:rsidRPr="00344B01">
        <w:rPr>
          <w:rFonts w:ascii="Times New Roman" w:hAnsi="Times New Roman"/>
          <w:szCs w:val="24"/>
          <w:lang w:val="sr-Latn-CS"/>
        </w:rPr>
        <w:t>/</w:t>
      </w:r>
      <w:r w:rsidRPr="00344B01">
        <w:rPr>
          <w:rFonts w:ascii="Times New Roman" w:hAnsi="Times New Roman"/>
          <w:szCs w:val="24"/>
          <w:lang w:val="sr-Cyrl-RS"/>
        </w:rPr>
        <w:t>01, 81/08 и 107/09</w:t>
      </w:r>
      <w:r w:rsidRPr="00344B01">
        <w:rPr>
          <w:rFonts w:ascii="Times New Roman" w:hAnsi="Times New Roman"/>
          <w:szCs w:val="24"/>
          <w:lang w:val="sr-Latn-CS"/>
        </w:rPr>
        <w:t>);</w:t>
      </w:r>
    </w:p>
    <w:p w14:paraId="40212B04" w14:textId="77777777" w:rsidR="002C3804" w:rsidRPr="00154D40" w:rsidRDefault="002C3804" w:rsidP="00AC11D3">
      <w:pPr>
        <w:pStyle w:val="BodyText2"/>
        <w:numPr>
          <w:ilvl w:val="0"/>
          <w:numId w:val="30"/>
        </w:numPr>
        <w:tabs>
          <w:tab w:val="left" w:pos="993"/>
        </w:tabs>
        <w:rPr>
          <w:rFonts w:ascii="Times New Roman" w:hAnsi="Times New Roman"/>
          <w:szCs w:val="24"/>
          <w:lang w:val="sr-Latn-CS"/>
        </w:rPr>
      </w:pPr>
      <w:r w:rsidRPr="00154D40">
        <w:rPr>
          <w:rFonts w:ascii="Times New Roman" w:hAnsi="Times New Roman"/>
          <w:szCs w:val="24"/>
          <w:lang w:val="sr-Latn-CS"/>
        </w:rPr>
        <w:t>Уредба о еколошкој мрежи („Сл. гл. РС“ бр. 102/10);</w:t>
      </w:r>
    </w:p>
    <w:p w14:paraId="537C15F6" w14:textId="77777777" w:rsidR="002C3804" w:rsidRPr="00154D40" w:rsidRDefault="002C3804" w:rsidP="00AC11D3">
      <w:pPr>
        <w:pStyle w:val="BodyText2"/>
        <w:numPr>
          <w:ilvl w:val="0"/>
          <w:numId w:val="30"/>
        </w:numPr>
        <w:tabs>
          <w:tab w:val="left" w:pos="993"/>
        </w:tabs>
        <w:rPr>
          <w:rFonts w:ascii="Times New Roman" w:hAnsi="Times New Roman"/>
          <w:szCs w:val="24"/>
          <w:lang w:val="sr-Latn-CS"/>
        </w:rPr>
      </w:pPr>
      <w:r w:rsidRPr="00154D40">
        <w:rPr>
          <w:rFonts w:ascii="Times New Roman" w:hAnsi="Times New Roman"/>
          <w:szCs w:val="24"/>
          <w:lang w:val="sr-Latn-CS"/>
        </w:rPr>
        <w:t xml:space="preserve">Уредба о режимима заштите („Сл. гл. РС“ бр. 31/12); </w:t>
      </w:r>
    </w:p>
    <w:p w14:paraId="5A637294" w14:textId="77777777" w:rsidR="002C3804" w:rsidRPr="00154D40" w:rsidRDefault="002C3804" w:rsidP="00AC11D3">
      <w:pPr>
        <w:pStyle w:val="BodyText2"/>
        <w:numPr>
          <w:ilvl w:val="0"/>
          <w:numId w:val="30"/>
        </w:numPr>
        <w:tabs>
          <w:tab w:val="left" w:pos="993"/>
        </w:tabs>
        <w:rPr>
          <w:rFonts w:ascii="Times New Roman" w:hAnsi="Times New Roman"/>
          <w:szCs w:val="24"/>
          <w:lang w:val="sr-Latn-CS"/>
        </w:rPr>
      </w:pPr>
      <w:r w:rsidRPr="00154D40">
        <w:rPr>
          <w:rFonts w:ascii="Times New Roman" w:hAnsi="Times New Roman"/>
          <w:szCs w:val="24"/>
          <w:lang w:val="sr-Latn-CS"/>
        </w:rPr>
        <w:t>Одлука о стављању под заштиту биљних врста као природних реткости („Сл. гл. РС“ бр. 11/90, 49/91);</w:t>
      </w:r>
    </w:p>
    <w:p w14:paraId="342F8D67" w14:textId="77777777" w:rsidR="002C3804" w:rsidRPr="00154D40" w:rsidRDefault="002C3804" w:rsidP="00AC11D3">
      <w:pPr>
        <w:pStyle w:val="BodyText2"/>
        <w:numPr>
          <w:ilvl w:val="0"/>
          <w:numId w:val="40"/>
        </w:numPr>
        <w:tabs>
          <w:tab w:val="left" w:pos="993"/>
        </w:tabs>
        <w:ind w:left="0" w:firstLine="709"/>
        <w:rPr>
          <w:rFonts w:ascii="Times New Roman" w:hAnsi="Times New Roman"/>
          <w:b/>
          <w:szCs w:val="24"/>
          <w:lang w:val="sr-Latn-CS"/>
        </w:rPr>
      </w:pPr>
      <w:r w:rsidRPr="00154D40">
        <w:rPr>
          <w:rFonts w:ascii="Times New Roman" w:hAnsi="Times New Roman"/>
          <w:b/>
          <w:szCs w:val="24"/>
          <w:lang w:val="sr-Latn-CS"/>
        </w:rPr>
        <w:t>Закон о заштити животне средине („Сл. гл. РС“ бр. 135/04, 36/09, 36/09-др.закон, 72/09-др.закон, 43/11-Одлука УС, 14/16, 76/18, 95/18-др.закон);</w:t>
      </w:r>
    </w:p>
    <w:p w14:paraId="1F508901" w14:textId="77777777" w:rsidR="002C3804" w:rsidRPr="00154D40" w:rsidRDefault="002C3804" w:rsidP="00AC11D3">
      <w:pPr>
        <w:pStyle w:val="BodyText2"/>
        <w:numPr>
          <w:ilvl w:val="0"/>
          <w:numId w:val="31"/>
        </w:numPr>
        <w:tabs>
          <w:tab w:val="left" w:pos="993"/>
        </w:tabs>
        <w:rPr>
          <w:rFonts w:ascii="Times New Roman" w:hAnsi="Times New Roman"/>
          <w:szCs w:val="24"/>
          <w:lang w:val="sr-Latn-CS"/>
        </w:rPr>
      </w:pPr>
      <w:r w:rsidRPr="00154D40">
        <w:rPr>
          <w:rFonts w:ascii="Times New Roman" w:hAnsi="Times New Roman"/>
          <w:szCs w:val="24"/>
          <w:lang w:val="sr-Latn-CS"/>
        </w:rPr>
        <w:t xml:space="preserve">Правилник о начину обележавања заштићених природних добара („Сл. гл. РС“ бр. 30/92, 24/94, 17/96); </w:t>
      </w:r>
    </w:p>
    <w:p w14:paraId="6FA4A402" w14:textId="77777777" w:rsidR="002C3804" w:rsidRPr="00154D40" w:rsidRDefault="002C3804" w:rsidP="00AC11D3">
      <w:pPr>
        <w:pStyle w:val="BodyText2"/>
        <w:numPr>
          <w:ilvl w:val="0"/>
          <w:numId w:val="31"/>
        </w:numPr>
        <w:tabs>
          <w:tab w:val="left" w:pos="993"/>
        </w:tabs>
        <w:rPr>
          <w:rFonts w:ascii="Times New Roman" w:hAnsi="Times New Roman"/>
          <w:szCs w:val="24"/>
          <w:lang w:val="sr-Latn-CS"/>
        </w:rPr>
      </w:pPr>
      <w:r w:rsidRPr="00154D40">
        <w:rPr>
          <w:rFonts w:ascii="Times New Roman" w:hAnsi="Times New Roman"/>
          <w:szCs w:val="24"/>
          <w:lang w:val="sr-Latn-CS"/>
        </w:rPr>
        <w:t>Уредба о стављању под контролу коришћења и промета дивље флоре и фауне („Сл. гл. РС“ бр. 31/05, 45/05-исправка, 22/07, 38/08, 9/10, 69/11);</w:t>
      </w:r>
    </w:p>
    <w:p w14:paraId="1A34C6DB" w14:textId="77777777" w:rsidR="002C3804" w:rsidRPr="00154D40" w:rsidRDefault="002C3804" w:rsidP="002C3804">
      <w:pPr>
        <w:pStyle w:val="BodyText2"/>
        <w:tabs>
          <w:tab w:val="left" w:pos="993"/>
        </w:tabs>
        <w:ind w:firstLine="720"/>
        <w:rPr>
          <w:rFonts w:ascii="Times New Roman" w:hAnsi="Times New Roman"/>
          <w:b/>
          <w:szCs w:val="24"/>
          <w:lang w:val="sr-Latn-CS"/>
        </w:rPr>
      </w:pPr>
      <w:r w:rsidRPr="00154D40">
        <w:rPr>
          <w:rFonts w:ascii="Times New Roman" w:hAnsi="Times New Roman"/>
          <w:b/>
          <w:szCs w:val="24"/>
          <w:lang w:val="sr-Latn-CS"/>
        </w:rPr>
        <w:t>−</w:t>
      </w:r>
      <w:r w:rsidRPr="00154D40">
        <w:rPr>
          <w:rFonts w:ascii="Times New Roman" w:hAnsi="Times New Roman"/>
          <w:b/>
          <w:szCs w:val="24"/>
          <w:lang w:val="sr-Latn-CS"/>
        </w:rPr>
        <w:tab/>
        <w:t>Закон о процени утицаја на животну средину („Сл. гл. РС“ бр. 135/04, 36/09);</w:t>
      </w:r>
    </w:p>
    <w:p w14:paraId="75BD8936" w14:textId="77777777" w:rsidR="002C3804" w:rsidRPr="00154D40" w:rsidRDefault="002C3804" w:rsidP="002C3804">
      <w:pPr>
        <w:pStyle w:val="BodyText2"/>
        <w:tabs>
          <w:tab w:val="left" w:pos="993"/>
        </w:tabs>
        <w:ind w:firstLine="720"/>
        <w:rPr>
          <w:rFonts w:ascii="Times New Roman" w:hAnsi="Times New Roman"/>
          <w:b/>
          <w:szCs w:val="24"/>
          <w:lang w:val="sr-Latn-CS"/>
        </w:rPr>
      </w:pPr>
      <w:r w:rsidRPr="00154D40">
        <w:rPr>
          <w:rFonts w:ascii="Times New Roman" w:hAnsi="Times New Roman"/>
          <w:b/>
          <w:szCs w:val="24"/>
          <w:lang w:val="sr-Latn-CS"/>
        </w:rPr>
        <w:t>−</w:t>
      </w:r>
      <w:r w:rsidRPr="00154D40">
        <w:rPr>
          <w:rFonts w:ascii="Times New Roman" w:hAnsi="Times New Roman"/>
          <w:b/>
          <w:szCs w:val="24"/>
          <w:lang w:val="sr-Latn-CS"/>
        </w:rPr>
        <w:tab/>
        <w:t>Закон о стратешкој процени утицаја на животну средину („Сл.гл. РС“ бр. 135/04, 88/10);</w:t>
      </w:r>
    </w:p>
    <w:p w14:paraId="0345CBAA" w14:textId="77777777" w:rsidR="002C3804" w:rsidRPr="00154D40" w:rsidRDefault="002C3804" w:rsidP="00AC11D3">
      <w:pPr>
        <w:pStyle w:val="BodyText2"/>
        <w:numPr>
          <w:ilvl w:val="0"/>
          <w:numId w:val="32"/>
        </w:numPr>
        <w:tabs>
          <w:tab w:val="left" w:pos="993"/>
        </w:tabs>
        <w:rPr>
          <w:rFonts w:ascii="Times New Roman" w:hAnsi="Times New Roman"/>
          <w:szCs w:val="24"/>
          <w:lang w:val="sr-Latn-CS"/>
        </w:rPr>
      </w:pPr>
      <w:r w:rsidRPr="00154D40">
        <w:rPr>
          <w:rFonts w:ascii="Times New Roman" w:hAnsi="Times New Roman"/>
          <w:szCs w:val="24"/>
          <w:lang w:val="sr-Latn-CS"/>
        </w:rPr>
        <w:t>Уредба о утврђивању Листе пројеката за које је обавезна процена утицаја и Листе пројеката за које се може захтевати процена утицаја на животну средину („Сл. гл. РС“ бр. 114/08);</w:t>
      </w:r>
    </w:p>
    <w:p w14:paraId="27A2F3BA" w14:textId="77777777" w:rsidR="002C3804" w:rsidRPr="00154D40" w:rsidRDefault="002C3804" w:rsidP="002C3804">
      <w:pPr>
        <w:pStyle w:val="BodyText2"/>
        <w:tabs>
          <w:tab w:val="left" w:pos="993"/>
        </w:tabs>
        <w:ind w:firstLine="720"/>
        <w:rPr>
          <w:rFonts w:ascii="Times New Roman" w:hAnsi="Times New Roman"/>
          <w:b/>
          <w:szCs w:val="24"/>
          <w:lang w:val="sr-Latn-CS"/>
        </w:rPr>
      </w:pPr>
      <w:r w:rsidRPr="00154D40">
        <w:rPr>
          <w:rFonts w:ascii="Times New Roman" w:hAnsi="Times New Roman"/>
          <w:b/>
          <w:szCs w:val="24"/>
          <w:lang w:val="sr-Latn-CS"/>
        </w:rPr>
        <w:t>−</w:t>
      </w:r>
      <w:r w:rsidRPr="00154D40">
        <w:rPr>
          <w:rFonts w:ascii="Times New Roman" w:hAnsi="Times New Roman"/>
          <w:b/>
          <w:szCs w:val="24"/>
          <w:lang w:val="sr-Latn-CS"/>
        </w:rPr>
        <w:tab/>
        <w:t>Закон о интегрисаном спречавању и контроли загађивања животне средине („Сл. гл. РС“ бр. 135/04, 25/15);</w:t>
      </w:r>
    </w:p>
    <w:p w14:paraId="316CFE8A" w14:textId="77777777" w:rsidR="002C3804" w:rsidRPr="00154D40" w:rsidRDefault="002C3804" w:rsidP="002C3804">
      <w:pPr>
        <w:pStyle w:val="BodyText2"/>
        <w:tabs>
          <w:tab w:val="left" w:pos="993"/>
        </w:tabs>
        <w:ind w:firstLine="720"/>
        <w:rPr>
          <w:rFonts w:ascii="Times New Roman" w:hAnsi="Times New Roman"/>
          <w:b/>
          <w:szCs w:val="24"/>
          <w:lang w:val="sr-Latn-CS"/>
        </w:rPr>
      </w:pPr>
      <w:r w:rsidRPr="00154D40">
        <w:rPr>
          <w:rFonts w:ascii="Times New Roman" w:hAnsi="Times New Roman"/>
          <w:b/>
          <w:szCs w:val="24"/>
          <w:lang w:val="sr-Latn-CS"/>
        </w:rPr>
        <w:t>−</w:t>
      </w:r>
      <w:r w:rsidRPr="00154D40">
        <w:rPr>
          <w:rFonts w:ascii="Times New Roman" w:hAnsi="Times New Roman"/>
          <w:b/>
          <w:szCs w:val="24"/>
          <w:lang w:val="sr-Latn-CS"/>
        </w:rPr>
        <w:tab/>
        <w:t>Закон о потврђивању Конвенције о биолошкој разноврсности („Сл. лист СРЈ-Међународни уговори“ бр. 11/01);</w:t>
      </w:r>
    </w:p>
    <w:p w14:paraId="3D6DC80E" w14:textId="77777777" w:rsidR="002C3804" w:rsidRPr="00154D40" w:rsidRDefault="002C3804" w:rsidP="002C3804">
      <w:pPr>
        <w:pStyle w:val="BodyText2"/>
        <w:tabs>
          <w:tab w:val="left" w:pos="993"/>
        </w:tabs>
        <w:ind w:firstLine="720"/>
        <w:rPr>
          <w:rFonts w:ascii="Times New Roman" w:hAnsi="Times New Roman"/>
          <w:b/>
          <w:szCs w:val="24"/>
          <w:lang w:val="sr-Latn-CS"/>
        </w:rPr>
      </w:pPr>
      <w:r w:rsidRPr="00154D40">
        <w:rPr>
          <w:rFonts w:ascii="Times New Roman" w:hAnsi="Times New Roman"/>
          <w:b/>
          <w:szCs w:val="24"/>
          <w:lang w:val="sr-Latn-CS"/>
        </w:rPr>
        <w:t>−</w:t>
      </w:r>
      <w:r w:rsidRPr="00154D40">
        <w:rPr>
          <w:rFonts w:ascii="Times New Roman" w:hAnsi="Times New Roman"/>
          <w:b/>
          <w:szCs w:val="24"/>
          <w:lang w:val="sr-Latn-CS"/>
        </w:rPr>
        <w:tab/>
        <w:t>Закон о потврђивању Конвенције о очувању европске дивље флоре и фауне и природних станишта („Сл. гл РС-Међународни уговори“ бр. 102/07);</w:t>
      </w:r>
    </w:p>
    <w:p w14:paraId="37A08559" w14:textId="77777777" w:rsidR="002C3804" w:rsidRPr="00154D40" w:rsidRDefault="002C3804" w:rsidP="002C3804">
      <w:pPr>
        <w:pStyle w:val="BodyText2"/>
        <w:tabs>
          <w:tab w:val="left" w:pos="993"/>
        </w:tabs>
        <w:ind w:firstLine="720"/>
        <w:rPr>
          <w:rFonts w:ascii="Times New Roman" w:hAnsi="Times New Roman"/>
          <w:b/>
          <w:szCs w:val="24"/>
          <w:lang w:val="sr-Latn-CS"/>
        </w:rPr>
      </w:pPr>
      <w:r w:rsidRPr="00154D40">
        <w:rPr>
          <w:rFonts w:ascii="Times New Roman" w:hAnsi="Times New Roman"/>
          <w:b/>
          <w:szCs w:val="24"/>
          <w:lang w:val="sr-Latn-CS"/>
        </w:rPr>
        <w:lastRenderedPageBreak/>
        <w:t>−</w:t>
      </w:r>
      <w:r w:rsidRPr="00154D40">
        <w:rPr>
          <w:rFonts w:ascii="Times New Roman" w:hAnsi="Times New Roman"/>
          <w:b/>
          <w:szCs w:val="24"/>
          <w:lang w:val="sr-Latn-CS"/>
        </w:rPr>
        <w:tab/>
        <w:t>Закон о накнадама за коришћење јавних добара („Сл. гл. РС“ бр. 95/18);</w:t>
      </w:r>
    </w:p>
    <w:p w14:paraId="24286D04" w14:textId="77777777" w:rsidR="002C3804" w:rsidRPr="00154D40" w:rsidRDefault="002C3804" w:rsidP="002C3804">
      <w:pPr>
        <w:pStyle w:val="BodyText2"/>
        <w:tabs>
          <w:tab w:val="left" w:pos="993"/>
        </w:tabs>
        <w:ind w:firstLine="720"/>
        <w:rPr>
          <w:rFonts w:ascii="Times New Roman" w:hAnsi="Times New Roman"/>
          <w:b/>
          <w:szCs w:val="24"/>
          <w:lang w:val="sr-Latn-CS"/>
        </w:rPr>
      </w:pPr>
      <w:r w:rsidRPr="00154D40">
        <w:rPr>
          <w:rFonts w:ascii="Times New Roman" w:hAnsi="Times New Roman"/>
          <w:b/>
          <w:szCs w:val="24"/>
          <w:lang w:val="sr-Latn-CS"/>
        </w:rPr>
        <w:t>−</w:t>
      </w:r>
      <w:r w:rsidRPr="00154D40">
        <w:rPr>
          <w:rFonts w:ascii="Times New Roman" w:hAnsi="Times New Roman"/>
          <w:b/>
          <w:szCs w:val="24"/>
          <w:lang w:val="sr-Latn-CS"/>
        </w:rPr>
        <w:tab/>
        <w:t xml:space="preserve">Закон </w:t>
      </w:r>
      <w:r w:rsidRPr="00154D40">
        <w:rPr>
          <w:rFonts w:ascii="Times New Roman" w:hAnsi="Times New Roman"/>
          <w:b/>
          <w:szCs w:val="24"/>
          <w:lang w:val="sr-Cyrl-RS"/>
        </w:rPr>
        <w:t xml:space="preserve">о </w:t>
      </w:r>
      <w:r w:rsidRPr="00154D40">
        <w:rPr>
          <w:rFonts w:ascii="Times New Roman" w:hAnsi="Times New Roman"/>
          <w:b/>
          <w:szCs w:val="24"/>
          <w:lang w:val="sr-Latn-CS"/>
        </w:rPr>
        <w:t>дивљачи и ловству („Сл. гл. РС“ бр. 18/10, 95/18-др.закон);</w:t>
      </w:r>
    </w:p>
    <w:p w14:paraId="3DEB0972" w14:textId="77777777" w:rsidR="002C3804" w:rsidRPr="00154D40" w:rsidRDefault="002C3804" w:rsidP="00AC11D3">
      <w:pPr>
        <w:pStyle w:val="BodyText2"/>
        <w:numPr>
          <w:ilvl w:val="1"/>
          <w:numId w:val="33"/>
        </w:numPr>
        <w:tabs>
          <w:tab w:val="left" w:pos="993"/>
        </w:tabs>
        <w:ind w:left="1276" w:hanging="283"/>
        <w:rPr>
          <w:rFonts w:ascii="Times New Roman" w:hAnsi="Times New Roman"/>
          <w:szCs w:val="24"/>
          <w:lang w:val="sr-Latn-CS"/>
        </w:rPr>
      </w:pPr>
      <w:r w:rsidRPr="00154D40">
        <w:rPr>
          <w:rFonts w:ascii="Times New Roman" w:hAnsi="Times New Roman"/>
          <w:szCs w:val="24"/>
          <w:lang w:val="sr-Latn-CS"/>
        </w:rPr>
        <w:t>Правилник о мерама за спречавање штете од дивљачи и штете на дивљачи и поступку и начину утврђивања штете („Сл. гл. РС“ бр. 2/12);</w:t>
      </w:r>
    </w:p>
    <w:p w14:paraId="7CD62FD4" w14:textId="77777777" w:rsidR="002C3804" w:rsidRPr="00154D40" w:rsidRDefault="002C3804" w:rsidP="00AC11D3">
      <w:pPr>
        <w:pStyle w:val="BodyText2"/>
        <w:numPr>
          <w:ilvl w:val="1"/>
          <w:numId w:val="33"/>
        </w:numPr>
        <w:tabs>
          <w:tab w:val="left" w:pos="993"/>
        </w:tabs>
        <w:ind w:left="1276" w:hanging="283"/>
        <w:rPr>
          <w:rFonts w:ascii="Times New Roman" w:hAnsi="Times New Roman"/>
          <w:szCs w:val="24"/>
          <w:lang w:val="sr-Latn-CS"/>
        </w:rPr>
      </w:pPr>
      <w:r w:rsidRPr="00154D40">
        <w:rPr>
          <w:rFonts w:ascii="Times New Roman" w:hAnsi="Times New Roman"/>
          <w:szCs w:val="24"/>
          <w:lang w:val="sr-Latn-CS"/>
        </w:rPr>
        <w:t xml:space="preserve">Правилник о специјалним техничко-технолошким решењима која омогућавају несметану и сигурну комуникацију дивљих животиња („Сл. гл. РС“, бр. 72/10); </w:t>
      </w:r>
    </w:p>
    <w:p w14:paraId="3FF5DAEA" w14:textId="77777777" w:rsidR="002D60C6" w:rsidRPr="00344B01" w:rsidRDefault="002D60C6" w:rsidP="002D60C6">
      <w:pPr>
        <w:pStyle w:val="BodyText2"/>
        <w:tabs>
          <w:tab w:val="left" w:pos="993"/>
        </w:tabs>
        <w:ind w:firstLine="720"/>
        <w:rPr>
          <w:rFonts w:ascii="Times New Roman" w:hAnsi="Times New Roman"/>
          <w:b/>
          <w:szCs w:val="24"/>
          <w:lang w:val="sr-Latn-CS"/>
        </w:rPr>
      </w:pPr>
      <w:r w:rsidRPr="00344B01">
        <w:rPr>
          <w:rFonts w:ascii="Times New Roman" w:hAnsi="Times New Roman"/>
          <w:b/>
          <w:szCs w:val="24"/>
          <w:lang w:val="sr-Latn-CS"/>
        </w:rPr>
        <w:t>−</w:t>
      </w:r>
      <w:r w:rsidRPr="00344B01">
        <w:rPr>
          <w:rFonts w:ascii="Times New Roman" w:hAnsi="Times New Roman"/>
          <w:b/>
          <w:szCs w:val="24"/>
          <w:lang w:val="sr-Latn-CS"/>
        </w:rPr>
        <w:tab/>
        <w:t>Законом о водама („Сл. гл. РС“ бр. 30/10, 93/12, 101/16, 95/18, 95/18-др.закон);</w:t>
      </w:r>
    </w:p>
    <w:p w14:paraId="55DC296F" w14:textId="77777777" w:rsidR="002D60C6" w:rsidRPr="00344B01" w:rsidRDefault="002D60C6" w:rsidP="00AC11D3">
      <w:pPr>
        <w:pStyle w:val="BodyText2"/>
        <w:numPr>
          <w:ilvl w:val="0"/>
          <w:numId w:val="34"/>
        </w:numPr>
        <w:tabs>
          <w:tab w:val="left" w:pos="993"/>
        </w:tabs>
        <w:ind w:left="1276" w:hanging="283"/>
        <w:rPr>
          <w:rFonts w:ascii="Times New Roman" w:hAnsi="Times New Roman"/>
          <w:szCs w:val="24"/>
          <w:lang w:val="sr-Latn-CS"/>
        </w:rPr>
      </w:pPr>
      <w:r w:rsidRPr="00344B01">
        <w:rPr>
          <w:rFonts w:ascii="Times New Roman" w:hAnsi="Times New Roman"/>
          <w:szCs w:val="24"/>
          <w:lang w:val="sr-Latn-CS"/>
        </w:rPr>
        <w:t>Правилник о садржини и обрасцу захтева за издавање водних аката, садржини мишљења у поступку издавања водних услова и садржини извештаја у поступку издавања водне дозволе („Сл. гл. РС“, бр. 72/17, 44/18-др.закон);</w:t>
      </w:r>
    </w:p>
    <w:p w14:paraId="7A2E6CC6" w14:textId="77777777" w:rsidR="002C3804" w:rsidRPr="00154D40" w:rsidRDefault="002D60C6" w:rsidP="002C3804">
      <w:pPr>
        <w:pStyle w:val="BodyText2"/>
        <w:tabs>
          <w:tab w:val="left" w:pos="993"/>
        </w:tabs>
        <w:ind w:firstLine="720"/>
        <w:rPr>
          <w:rFonts w:ascii="Times New Roman" w:hAnsi="Times New Roman"/>
          <w:b/>
          <w:szCs w:val="24"/>
          <w:lang w:val="sr-Latn-CS"/>
        </w:rPr>
      </w:pPr>
      <w:r w:rsidRPr="00344B01">
        <w:rPr>
          <w:rFonts w:ascii="Times New Roman" w:hAnsi="Times New Roman"/>
          <w:b/>
          <w:szCs w:val="24"/>
          <w:lang w:val="sr-Latn-CS"/>
        </w:rPr>
        <w:t>−</w:t>
      </w:r>
      <w:r w:rsidRPr="00344B01">
        <w:rPr>
          <w:rFonts w:ascii="Times New Roman" w:hAnsi="Times New Roman"/>
          <w:b/>
          <w:szCs w:val="24"/>
          <w:lang w:val="sr-Latn-CS"/>
        </w:rPr>
        <w:tab/>
        <w:t>З</w:t>
      </w:r>
      <w:r w:rsidR="002C3804" w:rsidRPr="00154D40">
        <w:rPr>
          <w:rFonts w:ascii="Times New Roman" w:hAnsi="Times New Roman"/>
          <w:b/>
          <w:szCs w:val="24"/>
          <w:lang w:val="sr-Latn-CS"/>
        </w:rPr>
        <w:t>аконом о пољопривредном земљишту („Сл. гл. РС“ бр. 62/06, 65/08-др.закон, 41/09, 112/15, 80/17, 95/18-др.закон);</w:t>
      </w:r>
    </w:p>
    <w:p w14:paraId="620FE5E2" w14:textId="77777777" w:rsidR="002C3804" w:rsidRPr="00154D40" w:rsidRDefault="002C3804" w:rsidP="002C3804">
      <w:pPr>
        <w:pStyle w:val="BodyText2"/>
        <w:tabs>
          <w:tab w:val="left" w:pos="993"/>
        </w:tabs>
        <w:ind w:left="993" w:hanging="273"/>
        <w:rPr>
          <w:rFonts w:ascii="Times New Roman" w:hAnsi="Times New Roman"/>
          <w:b/>
          <w:szCs w:val="24"/>
          <w:lang w:val="sr-Latn-CS"/>
        </w:rPr>
      </w:pPr>
      <w:r w:rsidRPr="00154D40">
        <w:rPr>
          <w:rFonts w:ascii="Times New Roman" w:hAnsi="Times New Roman"/>
          <w:b/>
          <w:szCs w:val="24"/>
          <w:lang w:val="sr-Latn-CS"/>
        </w:rPr>
        <w:t>−</w:t>
      </w:r>
      <w:r w:rsidRPr="00154D40">
        <w:rPr>
          <w:rFonts w:ascii="Times New Roman" w:hAnsi="Times New Roman"/>
          <w:b/>
          <w:szCs w:val="24"/>
          <w:lang w:val="sr-Latn-CS"/>
        </w:rPr>
        <w:tab/>
        <w:t xml:space="preserve">Закон о планирању и изградњи („Сл.гл.РС“ бр.72/09, 81/09-испр., 64/10-Одлука УС, 24/11, 121/12, 42/13-Одлука УС, 50/13-Одлука УС, 98/13 - Одлука УС, 132/14, 145/14, 83/18); </w:t>
      </w:r>
    </w:p>
    <w:p w14:paraId="16F2F5FB" w14:textId="77777777" w:rsidR="002C3804" w:rsidRPr="00154D40" w:rsidRDefault="002C3804" w:rsidP="002C3804">
      <w:pPr>
        <w:pStyle w:val="BodyText2"/>
        <w:tabs>
          <w:tab w:val="left" w:pos="993"/>
        </w:tabs>
        <w:ind w:firstLine="720"/>
        <w:rPr>
          <w:rFonts w:ascii="Times New Roman" w:hAnsi="Times New Roman"/>
          <w:b/>
          <w:szCs w:val="24"/>
          <w:lang w:val="sr-Latn-CS"/>
        </w:rPr>
      </w:pPr>
      <w:r w:rsidRPr="00154D40">
        <w:rPr>
          <w:rFonts w:ascii="Times New Roman" w:hAnsi="Times New Roman"/>
          <w:b/>
          <w:szCs w:val="24"/>
          <w:lang w:val="sr-Latn-CS"/>
        </w:rPr>
        <w:t>−</w:t>
      </w:r>
      <w:r w:rsidRPr="00154D40">
        <w:rPr>
          <w:rFonts w:ascii="Times New Roman" w:hAnsi="Times New Roman"/>
          <w:b/>
          <w:szCs w:val="24"/>
          <w:lang w:val="sr-Latn-CS"/>
        </w:rPr>
        <w:tab/>
        <w:t xml:space="preserve">Закон о путевима („Сл.гл.РС“ бр. 41/18, 95/18-др.закон); </w:t>
      </w:r>
    </w:p>
    <w:p w14:paraId="01D360B9" w14:textId="77777777" w:rsidR="002C3804" w:rsidRPr="00154D40" w:rsidRDefault="002C3804" w:rsidP="002C3804">
      <w:pPr>
        <w:pStyle w:val="BodyText2"/>
        <w:tabs>
          <w:tab w:val="left" w:pos="993"/>
        </w:tabs>
        <w:ind w:firstLine="720"/>
        <w:rPr>
          <w:rFonts w:ascii="Times New Roman" w:hAnsi="Times New Roman"/>
          <w:b/>
          <w:szCs w:val="24"/>
          <w:lang w:val="sr-Latn-CS"/>
        </w:rPr>
      </w:pPr>
      <w:r w:rsidRPr="00154D40">
        <w:rPr>
          <w:rFonts w:ascii="Times New Roman" w:hAnsi="Times New Roman"/>
          <w:b/>
          <w:szCs w:val="24"/>
          <w:lang w:val="sr-Latn-CS"/>
        </w:rPr>
        <w:t>−</w:t>
      </w:r>
      <w:r w:rsidRPr="00154D40">
        <w:rPr>
          <w:rFonts w:ascii="Times New Roman" w:hAnsi="Times New Roman"/>
          <w:b/>
          <w:szCs w:val="24"/>
          <w:lang w:val="sr-Latn-CS"/>
        </w:rPr>
        <w:tab/>
        <w:t xml:space="preserve">Закон о енергетици („Сл.гл.РС“ бр. 145/14, 95/18-др.закон); </w:t>
      </w:r>
    </w:p>
    <w:p w14:paraId="25325813" w14:textId="77777777" w:rsidR="002C3804" w:rsidRPr="00154D40" w:rsidRDefault="002C3804" w:rsidP="002C3804">
      <w:pPr>
        <w:pStyle w:val="BodyText2"/>
        <w:tabs>
          <w:tab w:val="left" w:pos="993"/>
        </w:tabs>
        <w:ind w:firstLine="720"/>
        <w:rPr>
          <w:rFonts w:ascii="Times New Roman" w:hAnsi="Times New Roman"/>
          <w:b/>
          <w:szCs w:val="24"/>
          <w:lang w:val="sr-Latn-CS"/>
        </w:rPr>
      </w:pPr>
      <w:r w:rsidRPr="00154D40">
        <w:rPr>
          <w:rFonts w:ascii="Times New Roman" w:hAnsi="Times New Roman"/>
          <w:b/>
          <w:szCs w:val="24"/>
          <w:lang w:val="sr-Latn-CS"/>
        </w:rPr>
        <w:t>−</w:t>
      </w:r>
      <w:r w:rsidRPr="00154D40">
        <w:rPr>
          <w:rFonts w:ascii="Times New Roman" w:hAnsi="Times New Roman"/>
          <w:b/>
          <w:szCs w:val="24"/>
          <w:lang w:val="sr-Latn-CS"/>
        </w:rPr>
        <w:tab/>
        <w:t>Закон о заштити од пожара („Сл. гл. РС“ бр. 111/09, 20/15, 87/18, 87/18-др.закон);</w:t>
      </w:r>
    </w:p>
    <w:p w14:paraId="17699398" w14:textId="77777777" w:rsidR="002C3804" w:rsidRPr="00154D40" w:rsidRDefault="002C3804" w:rsidP="002C3804">
      <w:pPr>
        <w:pStyle w:val="BodyText2"/>
        <w:tabs>
          <w:tab w:val="left" w:pos="993"/>
        </w:tabs>
        <w:ind w:firstLine="720"/>
        <w:rPr>
          <w:rFonts w:ascii="Times New Roman" w:hAnsi="Times New Roman"/>
          <w:b/>
          <w:szCs w:val="24"/>
          <w:lang w:val="sr-Latn-CS"/>
        </w:rPr>
      </w:pPr>
      <w:r w:rsidRPr="00154D40">
        <w:rPr>
          <w:rFonts w:ascii="Times New Roman" w:hAnsi="Times New Roman"/>
          <w:b/>
          <w:szCs w:val="24"/>
          <w:lang w:val="sr-Latn-CS"/>
        </w:rPr>
        <w:t>−</w:t>
      </w:r>
      <w:r w:rsidRPr="00154D40">
        <w:rPr>
          <w:rFonts w:ascii="Times New Roman" w:hAnsi="Times New Roman"/>
          <w:b/>
          <w:szCs w:val="24"/>
          <w:lang w:val="sr-Latn-CS"/>
        </w:rPr>
        <w:tab/>
        <w:t>Закон о просторном плану Републике Србије од 2010-2020 („Сл. гл. РС“ бр. 88/10);</w:t>
      </w:r>
    </w:p>
    <w:p w14:paraId="484FEBA9" w14:textId="77777777" w:rsidR="002C3804" w:rsidRPr="008D4D28" w:rsidRDefault="002C3804" w:rsidP="002C3804">
      <w:pPr>
        <w:pStyle w:val="BodyText2"/>
        <w:tabs>
          <w:tab w:val="left" w:pos="993"/>
        </w:tabs>
        <w:ind w:firstLine="720"/>
        <w:rPr>
          <w:rFonts w:ascii="Times New Roman" w:hAnsi="Times New Roman"/>
          <w:b/>
          <w:szCs w:val="24"/>
          <w:lang w:val="sr-Latn-CS"/>
        </w:rPr>
      </w:pPr>
      <w:r w:rsidRPr="00154D40">
        <w:rPr>
          <w:rFonts w:ascii="Times New Roman" w:hAnsi="Times New Roman"/>
          <w:b/>
          <w:szCs w:val="24"/>
          <w:lang w:val="sr-Latn-CS"/>
        </w:rPr>
        <w:t>−</w:t>
      </w:r>
      <w:r w:rsidRPr="00154D40">
        <w:rPr>
          <w:rFonts w:ascii="Times New Roman" w:hAnsi="Times New Roman"/>
          <w:b/>
          <w:szCs w:val="24"/>
          <w:lang w:val="sr-Latn-CS"/>
        </w:rPr>
        <w:tab/>
        <w:t>Регионални просторни план АПВ („Сл. лист АПВ» бр. 22/11);</w:t>
      </w:r>
    </w:p>
    <w:p w14:paraId="3D108A23" w14:textId="77777777" w:rsidR="002C3804" w:rsidRPr="008D4D28" w:rsidRDefault="002C3804" w:rsidP="002C3804">
      <w:pPr>
        <w:pStyle w:val="BodyText2"/>
        <w:tabs>
          <w:tab w:val="left" w:pos="993"/>
        </w:tabs>
        <w:ind w:firstLine="720"/>
        <w:rPr>
          <w:rFonts w:ascii="Times New Roman" w:hAnsi="Times New Roman"/>
          <w:szCs w:val="24"/>
          <w:lang w:val="sr-Latn-CS"/>
        </w:rPr>
      </w:pPr>
    </w:p>
    <w:p w14:paraId="3E902F17" w14:textId="01DCC7A0" w:rsidR="002C3804" w:rsidRPr="008D4D28" w:rsidRDefault="002C3804" w:rsidP="002C3804">
      <w:pPr>
        <w:ind w:firstLine="567"/>
        <w:rPr>
          <w:szCs w:val="24"/>
          <w:lang w:val="sr-Latn-CS"/>
        </w:rPr>
      </w:pPr>
      <w:r w:rsidRPr="0096697A">
        <w:rPr>
          <w:szCs w:val="24"/>
          <w:lang w:val="sr-Latn-CS"/>
        </w:rPr>
        <w:t>За шуме</w:t>
      </w:r>
      <w:r w:rsidRPr="0096697A">
        <w:rPr>
          <w:szCs w:val="24"/>
          <w:lang w:val="ru-RU"/>
        </w:rPr>
        <w:t xml:space="preserve"> Севернобачког шумског подручја, које укључује и шуме</w:t>
      </w:r>
      <w:r w:rsidRPr="0096697A">
        <w:rPr>
          <w:szCs w:val="24"/>
          <w:lang w:val="sr-Latn-CS"/>
        </w:rPr>
        <w:t xml:space="preserve"> којима газдује ШГ “Сомбор”, израђен је План развоја Севернобачког шумског подручја, за период од 2016. до 2025. године.</w:t>
      </w:r>
    </w:p>
    <w:p w14:paraId="3C6B5F0C" w14:textId="47E89412" w:rsidR="002C3804" w:rsidRPr="008D4D28" w:rsidRDefault="002C3804" w:rsidP="002C3804">
      <w:pPr>
        <w:ind w:firstLine="567"/>
        <w:rPr>
          <w:szCs w:val="24"/>
          <w:lang w:val="sr-Latn-CS"/>
        </w:rPr>
      </w:pPr>
      <w:r w:rsidRPr="008D4D28">
        <w:rPr>
          <w:szCs w:val="24"/>
          <w:lang w:val="sr-Latn-CS"/>
        </w:rPr>
        <w:t>Важност ове основе је од 01.01.202</w:t>
      </w:r>
      <w:r w:rsidR="00EF2A23">
        <w:rPr>
          <w:szCs w:val="24"/>
          <w:lang w:val="sr-Cyrl-RS"/>
        </w:rPr>
        <w:t>6</w:t>
      </w:r>
      <w:r w:rsidRPr="008D4D28">
        <w:rPr>
          <w:szCs w:val="24"/>
          <w:lang w:val="sr-Latn-CS"/>
        </w:rPr>
        <w:t>. до 31.12.20</w:t>
      </w:r>
      <w:r w:rsidRPr="008D4D28">
        <w:rPr>
          <w:szCs w:val="24"/>
          <w:lang w:val="sr-Cyrl-RS"/>
        </w:rPr>
        <w:t>3</w:t>
      </w:r>
      <w:r w:rsidR="00EF2A23">
        <w:rPr>
          <w:szCs w:val="24"/>
          <w:lang w:val="sr-Cyrl-RS"/>
        </w:rPr>
        <w:t>5</w:t>
      </w:r>
      <w:r w:rsidRPr="008D4D28">
        <w:rPr>
          <w:szCs w:val="24"/>
          <w:lang w:val="sr-Latn-CS"/>
        </w:rPr>
        <w:t>. године.</w:t>
      </w:r>
    </w:p>
    <w:p w14:paraId="03ACBDD8" w14:textId="2056099A" w:rsidR="006611AC" w:rsidRDefault="00ED1479" w:rsidP="00ED1479">
      <w:pPr>
        <w:ind w:firstLine="567"/>
        <w:rPr>
          <w:rStyle w:val="apple-converted-space"/>
          <w:szCs w:val="24"/>
          <w:shd w:val="clear" w:color="auto" w:fill="FFFFFF"/>
          <w:lang w:val="sr-Cyrl-CS"/>
        </w:rPr>
      </w:pPr>
      <w:r w:rsidRPr="001E55C8">
        <w:rPr>
          <w:szCs w:val="24"/>
          <w:shd w:val="clear" w:color="auto" w:fill="FFFFFF"/>
          <w:lang w:val="ru-RU"/>
        </w:rPr>
        <w:t>Основа газдовања шумама за га</w:t>
      </w:r>
      <w:r w:rsidRPr="001E55C8">
        <w:rPr>
          <w:szCs w:val="24"/>
          <w:shd w:val="clear" w:color="auto" w:fill="FFFFFF"/>
          <w:lang w:val="sr-Cyrl-RS"/>
        </w:rPr>
        <w:t>з</w:t>
      </w:r>
      <w:r w:rsidRPr="001E55C8">
        <w:rPr>
          <w:szCs w:val="24"/>
          <w:shd w:val="clear" w:color="auto" w:fill="FFFFFF"/>
          <w:lang w:val="ru-RU"/>
        </w:rPr>
        <w:t>динску јединицу „</w:t>
      </w:r>
      <w:r w:rsidR="0009293B" w:rsidRPr="001E55C8">
        <w:rPr>
          <w:szCs w:val="24"/>
          <w:shd w:val="clear" w:color="auto" w:fill="FFFFFF"/>
          <w:lang w:val="ru-RU"/>
        </w:rPr>
        <w:t>Моношторске шуме</w:t>
      </w:r>
      <w:r w:rsidRPr="001E55C8">
        <w:rPr>
          <w:szCs w:val="24"/>
          <w:shd w:val="clear" w:color="auto" w:fill="FFFFFF"/>
          <w:lang w:val="ru-RU"/>
        </w:rPr>
        <w:t>” усаглашена је са условима заштите природе за израду Основе који су утврђени</w:t>
      </w:r>
      <w:r w:rsidRPr="003F2C3C">
        <w:rPr>
          <w:szCs w:val="24"/>
          <w:shd w:val="clear" w:color="auto" w:fill="FFFFFF"/>
          <w:lang w:val="ru-RU"/>
        </w:rPr>
        <w:t xml:space="preserve"> Решењем </w:t>
      </w:r>
      <w:r w:rsidRPr="003F2C3C">
        <w:rPr>
          <w:szCs w:val="24"/>
          <w:shd w:val="clear" w:color="auto" w:fill="FFFFFF"/>
          <w:lang w:val="sr-Cyrl-RS"/>
        </w:rPr>
        <w:t xml:space="preserve">Министарства заштите животне средине </w:t>
      </w:r>
      <w:r w:rsidRPr="003F2C3C">
        <w:rPr>
          <w:szCs w:val="24"/>
          <w:shd w:val="clear" w:color="auto" w:fill="FFFFFF"/>
          <w:lang w:val="ru-RU"/>
        </w:rPr>
        <w:t xml:space="preserve">бр. </w:t>
      </w:r>
      <w:r w:rsidR="003F2C3C" w:rsidRPr="003F2C3C">
        <w:rPr>
          <w:szCs w:val="24"/>
          <w:shd w:val="clear" w:color="auto" w:fill="FFFFFF"/>
          <w:lang w:val="sr-Cyrl-RS"/>
        </w:rPr>
        <w:t>004497397</w:t>
      </w:r>
      <w:r w:rsidR="00ED1011" w:rsidRPr="003F2C3C">
        <w:rPr>
          <w:szCs w:val="24"/>
          <w:shd w:val="clear" w:color="auto" w:fill="FFFFFF"/>
          <w:lang w:val="sr-Latn-RS"/>
        </w:rPr>
        <w:t xml:space="preserve"> 2025 14850 00</w:t>
      </w:r>
      <w:r w:rsidR="003F2C3C" w:rsidRPr="003F2C3C">
        <w:rPr>
          <w:szCs w:val="24"/>
          <w:shd w:val="clear" w:color="auto" w:fill="FFFFFF"/>
          <w:lang w:val="sr-Cyrl-RS"/>
        </w:rPr>
        <w:t>4</w:t>
      </w:r>
      <w:r w:rsidR="00ED1011" w:rsidRPr="003F2C3C">
        <w:rPr>
          <w:szCs w:val="24"/>
          <w:shd w:val="clear" w:color="auto" w:fill="FFFFFF"/>
          <w:lang w:val="sr-Latn-RS"/>
        </w:rPr>
        <w:t xml:space="preserve"> 00</w:t>
      </w:r>
      <w:r w:rsidR="003F2C3C" w:rsidRPr="003F2C3C">
        <w:rPr>
          <w:szCs w:val="24"/>
          <w:shd w:val="clear" w:color="auto" w:fill="FFFFFF"/>
          <w:lang w:val="sr-Cyrl-RS"/>
        </w:rPr>
        <w:t>1</w:t>
      </w:r>
      <w:r w:rsidR="00ED1011" w:rsidRPr="003F2C3C">
        <w:rPr>
          <w:szCs w:val="24"/>
          <w:shd w:val="clear" w:color="auto" w:fill="FFFFFF"/>
          <w:lang w:val="sr-Latn-RS"/>
        </w:rPr>
        <w:t xml:space="preserve"> 501 100</w:t>
      </w:r>
      <w:r w:rsidRPr="003F2C3C">
        <w:rPr>
          <w:rStyle w:val="apple-converted-space"/>
          <w:color w:val="FF0000"/>
          <w:szCs w:val="24"/>
          <w:shd w:val="clear" w:color="auto" w:fill="FFFFFF"/>
          <w:lang w:val="ru-RU"/>
        </w:rPr>
        <w:t xml:space="preserve"> </w:t>
      </w:r>
      <w:r w:rsidRPr="003F2C3C">
        <w:rPr>
          <w:rStyle w:val="apple-converted-space"/>
          <w:szCs w:val="24"/>
          <w:shd w:val="clear" w:color="auto" w:fill="FFFFFF"/>
          <w:lang w:val="sr-Cyrl-RS"/>
        </w:rPr>
        <w:t xml:space="preserve">од </w:t>
      </w:r>
      <w:r w:rsidR="00ED1011" w:rsidRPr="003F2C3C">
        <w:rPr>
          <w:rStyle w:val="apple-converted-space"/>
          <w:szCs w:val="24"/>
          <w:shd w:val="clear" w:color="auto" w:fill="FFFFFF"/>
          <w:lang w:val="sr-Latn-RS"/>
        </w:rPr>
        <w:t>0</w:t>
      </w:r>
      <w:r w:rsidR="003F2C3C" w:rsidRPr="003F2C3C">
        <w:rPr>
          <w:rStyle w:val="apple-converted-space"/>
          <w:szCs w:val="24"/>
          <w:shd w:val="clear" w:color="auto" w:fill="FFFFFF"/>
          <w:lang w:val="sr-Cyrl-RS"/>
        </w:rPr>
        <w:t>1</w:t>
      </w:r>
      <w:r w:rsidRPr="003F2C3C">
        <w:rPr>
          <w:rStyle w:val="apple-converted-space"/>
          <w:szCs w:val="24"/>
          <w:shd w:val="clear" w:color="auto" w:fill="FFFFFF"/>
          <w:lang w:val="ru-RU"/>
        </w:rPr>
        <w:t>.</w:t>
      </w:r>
      <w:r w:rsidR="003F2C3C" w:rsidRPr="003F2C3C">
        <w:rPr>
          <w:rStyle w:val="apple-converted-space"/>
          <w:szCs w:val="24"/>
          <w:shd w:val="clear" w:color="auto" w:fill="FFFFFF"/>
          <w:lang w:val="sr-Cyrl-RS"/>
        </w:rPr>
        <w:t>12</w:t>
      </w:r>
      <w:r w:rsidRPr="003F2C3C">
        <w:rPr>
          <w:rStyle w:val="apple-converted-space"/>
          <w:szCs w:val="24"/>
          <w:shd w:val="clear" w:color="auto" w:fill="FFFFFF"/>
          <w:lang w:val="ru-RU"/>
        </w:rPr>
        <w:t>.20</w:t>
      </w:r>
      <w:r w:rsidR="00217D4B" w:rsidRPr="003F2C3C">
        <w:rPr>
          <w:rStyle w:val="apple-converted-space"/>
          <w:szCs w:val="24"/>
          <w:shd w:val="clear" w:color="auto" w:fill="FFFFFF"/>
          <w:lang w:val="sr-Cyrl-RS"/>
        </w:rPr>
        <w:t>25</w:t>
      </w:r>
      <w:r w:rsidRPr="003F2C3C">
        <w:rPr>
          <w:rStyle w:val="apple-converted-space"/>
          <w:szCs w:val="24"/>
          <w:shd w:val="clear" w:color="auto" w:fill="FFFFFF"/>
          <w:lang w:val="ru-RU"/>
        </w:rPr>
        <w:t>. године</w:t>
      </w:r>
      <w:r w:rsidR="00217D4B" w:rsidRPr="003F2C3C">
        <w:rPr>
          <w:rStyle w:val="apple-converted-space"/>
          <w:szCs w:val="24"/>
          <w:shd w:val="clear" w:color="auto" w:fill="FFFFFF"/>
          <w:lang w:val="sr-Latn-RS"/>
        </w:rPr>
        <w:t xml:space="preserve"> </w:t>
      </w:r>
      <w:r w:rsidR="005D5E33" w:rsidRPr="003F2C3C">
        <w:rPr>
          <w:rStyle w:val="apple-converted-space"/>
          <w:szCs w:val="24"/>
          <w:shd w:val="clear" w:color="auto" w:fill="FFFFFF"/>
          <w:lang w:val="sr-Cyrl-RS"/>
        </w:rPr>
        <w:t xml:space="preserve">за површине које се налазе у </w:t>
      </w:r>
      <w:r w:rsidR="00940320" w:rsidRPr="003F2C3C">
        <w:rPr>
          <w:rStyle w:val="apple-converted-space"/>
          <w:szCs w:val="24"/>
          <w:shd w:val="clear" w:color="auto" w:fill="FFFFFF"/>
          <w:lang w:val="sr-Cyrl-RS"/>
        </w:rPr>
        <w:t xml:space="preserve">заштићеном </w:t>
      </w:r>
      <w:r w:rsidR="00940320" w:rsidRPr="001E55C8">
        <w:rPr>
          <w:rStyle w:val="apple-converted-space"/>
          <w:szCs w:val="24"/>
          <w:shd w:val="clear" w:color="auto" w:fill="FFFFFF"/>
          <w:lang w:val="sr-Cyrl-RS"/>
        </w:rPr>
        <w:t xml:space="preserve">подручју СРП „Горње подунавље“ </w:t>
      </w:r>
      <w:r w:rsidR="00B45C2F" w:rsidRPr="001E55C8">
        <w:rPr>
          <w:rStyle w:val="apple-converted-space"/>
          <w:szCs w:val="24"/>
          <w:shd w:val="clear" w:color="auto" w:fill="FFFFFF"/>
          <w:lang w:val="sr-Cyrl-RS"/>
        </w:rPr>
        <w:t xml:space="preserve">као и </w:t>
      </w:r>
      <w:r w:rsidR="00196DF6" w:rsidRPr="001E55C8">
        <w:rPr>
          <w:rStyle w:val="apple-converted-space"/>
          <w:szCs w:val="24"/>
          <w:shd w:val="clear" w:color="auto" w:fill="FFFFFF"/>
          <w:lang w:val="sr-Cyrl-RS"/>
        </w:rPr>
        <w:t>решењем Покрајинског завода за заштиту природе бр. 03 020-</w:t>
      </w:r>
      <w:r w:rsidR="001E55C8" w:rsidRPr="001E55C8">
        <w:rPr>
          <w:rStyle w:val="apple-converted-space"/>
          <w:szCs w:val="24"/>
          <w:shd w:val="clear" w:color="auto" w:fill="FFFFFF"/>
          <w:lang w:val="sr-Latn-RS"/>
        </w:rPr>
        <w:t>1506</w:t>
      </w:r>
      <w:r w:rsidR="00196DF6" w:rsidRPr="001E55C8">
        <w:rPr>
          <w:rStyle w:val="apple-converted-space"/>
          <w:szCs w:val="24"/>
          <w:shd w:val="clear" w:color="auto" w:fill="FFFFFF"/>
          <w:lang w:val="sr-Cyrl-RS"/>
        </w:rPr>
        <w:t xml:space="preserve">/2 од </w:t>
      </w:r>
      <w:r w:rsidR="001E55C8" w:rsidRPr="001E55C8">
        <w:rPr>
          <w:rStyle w:val="apple-converted-space"/>
          <w:szCs w:val="24"/>
          <w:shd w:val="clear" w:color="auto" w:fill="FFFFFF"/>
          <w:lang w:val="sr-Latn-RS"/>
        </w:rPr>
        <w:t>08.06.2026.</w:t>
      </w:r>
      <w:r w:rsidR="00196DF6" w:rsidRPr="001E55C8">
        <w:rPr>
          <w:rStyle w:val="apple-converted-space"/>
          <w:szCs w:val="24"/>
          <w:shd w:val="clear" w:color="auto" w:fill="FFFFFF"/>
          <w:lang w:val="sr-Cyrl-RS"/>
        </w:rPr>
        <w:t>.године</w:t>
      </w:r>
      <w:r w:rsidR="00940320" w:rsidRPr="001E55C8">
        <w:rPr>
          <w:rStyle w:val="apple-converted-space"/>
          <w:szCs w:val="24"/>
          <w:shd w:val="clear" w:color="auto" w:fill="FFFFFF"/>
          <w:lang w:val="sr-Cyrl-RS"/>
        </w:rPr>
        <w:t xml:space="preserve"> за површине које су ван заштићеног подручја</w:t>
      </w:r>
      <w:r w:rsidRPr="001E55C8">
        <w:rPr>
          <w:szCs w:val="24"/>
          <w:shd w:val="clear" w:color="auto" w:fill="FFFFFF"/>
          <w:lang w:val="sr-Latn-CS"/>
        </w:rPr>
        <w:t>.</w:t>
      </w:r>
      <w:r w:rsidRPr="00344B01">
        <w:rPr>
          <w:rStyle w:val="apple-converted-space"/>
          <w:szCs w:val="24"/>
          <w:shd w:val="clear" w:color="auto" w:fill="FFFFFF"/>
          <w:lang w:val="sr-Cyrl-CS"/>
        </w:rPr>
        <w:t> </w:t>
      </w:r>
    </w:p>
    <w:p w14:paraId="7E2A1317" w14:textId="5CF02448" w:rsidR="00ED1479" w:rsidRDefault="006611AC" w:rsidP="00ED1479">
      <w:pPr>
        <w:ind w:firstLine="567"/>
        <w:rPr>
          <w:rStyle w:val="apple-converted-space"/>
          <w:szCs w:val="24"/>
          <w:shd w:val="clear" w:color="auto" w:fill="FFFFFF"/>
          <w:lang w:val="sr-Cyrl-CS"/>
        </w:rPr>
      </w:pPr>
      <w:r>
        <w:rPr>
          <w:rStyle w:val="apple-converted-space"/>
          <w:szCs w:val="24"/>
          <w:shd w:val="clear" w:color="auto" w:fill="FFFFFF"/>
          <w:lang w:val="sr-Cyrl-RS"/>
        </w:rPr>
        <w:t xml:space="preserve">Покрајински завод за заштиту природе је </w:t>
      </w:r>
      <w:r w:rsidR="00ED1479" w:rsidRPr="00344B01">
        <w:rPr>
          <w:szCs w:val="24"/>
          <w:shd w:val="clear" w:color="auto" w:fill="FFFFFF"/>
          <w:lang w:val="sr-Latn-CS"/>
        </w:rPr>
        <w:t xml:space="preserve">дао и мишљење о уграђености услова заштите природе </w:t>
      </w:r>
      <w:r w:rsidR="00ED1479" w:rsidRPr="00344B01">
        <w:rPr>
          <w:szCs w:val="24"/>
          <w:shd w:val="clear" w:color="auto" w:fill="FFFFFF"/>
          <w:lang w:val="sr-Cyrl-RS"/>
        </w:rPr>
        <w:t xml:space="preserve">под </w:t>
      </w:r>
      <w:r w:rsidR="00ED1479" w:rsidRPr="00344B01">
        <w:rPr>
          <w:szCs w:val="24"/>
          <w:shd w:val="clear" w:color="auto" w:fill="FFFFFF"/>
          <w:lang w:val="sr-Latn-CS"/>
        </w:rPr>
        <w:t>број</w:t>
      </w:r>
      <w:r w:rsidR="00ED1479">
        <w:rPr>
          <w:szCs w:val="24"/>
          <w:shd w:val="clear" w:color="auto" w:fill="FFFFFF"/>
          <w:lang w:val="sr-Cyrl-RS"/>
        </w:rPr>
        <w:t>ем</w:t>
      </w:r>
      <w:r w:rsidR="00ED1479" w:rsidRPr="00344B01">
        <w:rPr>
          <w:szCs w:val="24"/>
          <w:shd w:val="clear" w:color="auto" w:fill="FFFFFF"/>
          <w:lang w:val="sr-Latn-CS"/>
        </w:rPr>
        <w:t xml:space="preserve"> </w:t>
      </w:r>
      <w:r w:rsidRPr="0009293B">
        <w:rPr>
          <w:szCs w:val="24"/>
          <w:highlight w:val="yellow"/>
          <w:shd w:val="clear" w:color="auto" w:fill="FFFFFF"/>
          <w:lang w:val="sr-Cyrl-RS"/>
        </w:rPr>
        <w:t>03 020-2887/2 од 03.10.2025.године</w:t>
      </w:r>
      <w:r w:rsidR="00ED1479">
        <w:rPr>
          <w:szCs w:val="24"/>
          <w:shd w:val="clear" w:color="auto" w:fill="FFFFFF"/>
          <w:lang w:val="sr-Cyrl-RS"/>
        </w:rPr>
        <w:t>.</w:t>
      </w:r>
      <w:r w:rsidR="00ED1479" w:rsidRPr="005D31CA">
        <w:rPr>
          <w:rStyle w:val="apple-converted-space"/>
          <w:szCs w:val="24"/>
          <w:shd w:val="clear" w:color="auto" w:fill="FFFFFF"/>
          <w:lang w:val="sr-Cyrl-CS"/>
        </w:rPr>
        <w:t> </w:t>
      </w:r>
    </w:p>
    <w:p w14:paraId="17FD8A90" w14:textId="768E3B48" w:rsidR="006611AC" w:rsidRDefault="006611AC" w:rsidP="00ED1479">
      <w:pPr>
        <w:ind w:firstLine="567"/>
        <w:rPr>
          <w:rStyle w:val="apple-converted-space"/>
          <w:szCs w:val="24"/>
          <w:shd w:val="clear" w:color="auto" w:fill="FFFFFF"/>
          <w:lang w:val="sr-Cyrl-CS"/>
        </w:rPr>
      </w:pPr>
      <w:r>
        <w:rPr>
          <w:rStyle w:val="apple-converted-space"/>
          <w:szCs w:val="24"/>
          <w:shd w:val="clear" w:color="auto" w:fill="FFFFFF"/>
          <w:lang w:val="sr-Cyrl-CS"/>
        </w:rPr>
        <w:t xml:space="preserve">Министарство заштите животне средине је такође дало мишљење о уграђености услова заштите природе </w:t>
      </w:r>
      <w:r w:rsidRPr="0009293B">
        <w:rPr>
          <w:rStyle w:val="apple-converted-space"/>
          <w:szCs w:val="24"/>
          <w:highlight w:val="yellow"/>
          <w:shd w:val="clear" w:color="auto" w:fill="FFFFFF"/>
          <w:lang w:val="sr-Cyrl-CS"/>
        </w:rPr>
        <w:t>бр.003895235  2025  14850  004 000 011 005 од 29.08.2025.године</w:t>
      </w:r>
      <w:r>
        <w:rPr>
          <w:rStyle w:val="apple-converted-space"/>
          <w:szCs w:val="24"/>
          <w:shd w:val="clear" w:color="auto" w:fill="FFFFFF"/>
          <w:lang w:val="sr-Cyrl-CS"/>
        </w:rPr>
        <w:t>.</w:t>
      </w:r>
    </w:p>
    <w:p w14:paraId="1402521C" w14:textId="791F2863" w:rsidR="006611AC" w:rsidRPr="00354EB0" w:rsidRDefault="006611AC" w:rsidP="00ED1479">
      <w:pPr>
        <w:ind w:firstLine="567"/>
        <w:rPr>
          <w:rStyle w:val="apple-converted-space"/>
          <w:szCs w:val="24"/>
          <w:shd w:val="clear" w:color="auto" w:fill="FFFFFF"/>
          <w:lang w:val="sr-Cyrl-CS"/>
        </w:rPr>
      </w:pPr>
      <w:r>
        <w:rPr>
          <w:rStyle w:val="apple-converted-space"/>
          <w:szCs w:val="24"/>
          <w:shd w:val="clear" w:color="auto" w:fill="FFFFFF"/>
          <w:lang w:val="sr-Cyrl-CS"/>
        </w:rPr>
        <w:t>Сви прилози су дати у поглављу 5.2. Услови заштите природе и мишљења о уграђености услова заштите природе.</w:t>
      </w:r>
    </w:p>
    <w:p w14:paraId="2F2B615A" w14:textId="77777777" w:rsidR="00F30B61" w:rsidRPr="002C3804" w:rsidRDefault="00F30B61" w:rsidP="00B5350C">
      <w:pPr>
        <w:ind w:firstLine="567"/>
        <w:rPr>
          <w:rStyle w:val="apple-converted-space"/>
          <w:szCs w:val="24"/>
          <w:shd w:val="clear" w:color="auto" w:fill="FFFFFF"/>
          <w:lang w:val="ru-RU"/>
        </w:rPr>
      </w:pPr>
    </w:p>
    <w:p w14:paraId="2E42873F" w14:textId="77777777" w:rsidR="00F30B61" w:rsidRPr="008D4D28" w:rsidRDefault="00F30B61" w:rsidP="00B5350C">
      <w:pPr>
        <w:ind w:firstLine="567"/>
        <w:rPr>
          <w:rStyle w:val="apple-converted-space"/>
          <w:szCs w:val="24"/>
          <w:shd w:val="clear" w:color="auto" w:fill="FFFFFF"/>
          <w:lang w:val="sr-Cyrl-CS"/>
        </w:rPr>
      </w:pPr>
    </w:p>
    <w:p w14:paraId="494B55A7" w14:textId="77777777" w:rsidR="00F30B61" w:rsidRDefault="00F30B61" w:rsidP="00B5350C">
      <w:pPr>
        <w:ind w:firstLine="567"/>
        <w:rPr>
          <w:rStyle w:val="apple-converted-space"/>
          <w:szCs w:val="24"/>
          <w:shd w:val="clear" w:color="auto" w:fill="FFFFFF"/>
          <w:lang w:val="sr-Cyrl-CS"/>
        </w:rPr>
      </w:pPr>
    </w:p>
    <w:p w14:paraId="6A21B25F" w14:textId="77777777" w:rsidR="00986EE7" w:rsidRPr="008D4D28" w:rsidRDefault="00986EE7" w:rsidP="00B5350C">
      <w:pPr>
        <w:ind w:firstLine="567"/>
        <w:rPr>
          <w:rStyle w:val="apple-converted-space"/>
          <w:szCs w:val="24"/>
          <w:shd w:val="clear" w:color="auto" w:fill="FFFFFF"/>
          <w:lang w:val="sr-Cyrl-CS"/>
        </w:rPr>
      </w:pPr>
    </w:p>
    <w:p w14:paraId="29C4C406" w14:textId="77777777" w:rsidR="000653EA" w:rsidRDefault="000653EA" w:rsidP="00B5350C">
      <w:pPr>
        <w:ind w:firstLine="567"/>
        <w:rPr>
          <w:rStyle w:val="apple-converted-space"/>
          <w:szCs w:val="24"/>
          <w:shd w:val="clear" w:color="auto" w:fill="FFFFFF"/>
          <w:lang w:val="sr-Cyrl-CS"/>
        </w:rPr>
      </w:pPr>
    </w:p>
    <w:p w14:paraId="7CA0E807" w14:textId="77777777" w:rsidR="00881C5E" w:rsidRDefault="00881C5E" w:rsidP="00B5350C">
      <w:pPr>
        <w:ind w:firstLine="567"/>
        <w:rPr>
          <w:rStyle w:val="apple-converted-space"/>
          <w:szCs w:val="24"/>
          <w:shd w:val="clear" w:color="auto" w:fill="FFFFFF"/>
          <w:lang w:val="sr-Cyrl-CS"/>
        </w:rPr>
      </w:pPr>
    </w:p>
    <w:p w14:paraId="43F24A2E" w14:textId="77777777" w:rsidR="00881C5E" w:rsidRDefault="00881C5E" w:rsidP="00B5350C">
      <w:pPr>
        <w:ind w:firstLine="567"/>
        <w:rPr>
          <w:rStyle w:val="apple-converted-space"/>
          <w:szCs w:val="24"/>
          <w:shd w:val="clear" w:color="auto" w:fill="FFFFFF"/>
          <w:lang w:val="sr-Cyrl-CS"/>
        </w:rPr>
      </w:pPr>
    </w:p>
    <w:p w14:paraId="4114A772" w14:textId="77777777" w:rsidR="00881C5E" w:rsidRDefault="00881C5E" w:rsidP="00B5350C">
      <w:pPr>
        <w:ind w:firstLine="567"/>
        <w:rPr>
          <w:rStyle w:val="apple-converted-space"/>
          <w:szCs w:val="24"/>
          <w:shd w:val="clear" w:color="auto" w:fill="FFFFFF"/>
          <w:lang w:val="sr-Cyrl-CS"/>
        </w:rPr>
      </w:pPr>
    </w:p>
    <w:p w14:paraId="506886FF" w14:textId="77777777" w:rsidR="00881C5E" w:rsidRDefault="00881C5E" w:rsidP="00B5350C">
      <w:pPr>
        <w:ind w:firstLine="567"/>
        <w:rPr>
          <w:rStyle w:val="apple-converted-space"/>
          <w:szCs w:val="24"/>
          <w:shd w:val="clear" w:color="auto" w:fill="FFFFFF"/>
          <w:lang w:val="sr-Cyrl-CS"/>
        </w:rPr>
      </w:pPr>
    </w:p>
    <w:p w14:paraId="550FC285" w14:textId="77777777" w:rsidR="00881C5E" w:rsidRDefault="00881C5E" w:rsidP="00B5350C">
      <w:pPr>
        <w:ind w:firstLine="567"/>
        <w:rPr>
          <w:rStyle w:val="apple-converted-space"/>
          <w:szCs w:val="24"/>
          <w:shd w:val="clear" w:color="auto" w:fill="FFFFFF"/>
          <w:lang w:val="sr-Cyrl-CS"/>
        </w:rPr>
      </w:pPr>
    </w:p>
    <w:p w14:paraId="58A65902" w14:textId="77777777" w:rsidR="00881C5E" w:rsidRDefault="00881C5E" w:rsidP="00B5350C">
      <w:pPr>
        <w:ind w:firstLine="567"/>
        <w:rPr>
          <w:rStyle w:val="apple-converted-space"/>
          <w:szCs w:val="24"/>
          <w:shd w:val="clear" w:color="auto" w:fill="FFFFFF"/>
          <w:lang w:val="sr-Cyrl-CS"/>
        </w:rPr>
      </w:pPr>
    </w:p>
    <w:p w14:paraId="00B182C3" w14:textId="77777777" w:rsidR="00881C5E" w:rsidRDefault="00881C5E" w:rsidP="00B5350C">
      <w:pPr>
        <w:ind w:firstLine="567"/>
        <w:rPr>
          <w:rStyle w:val="apple-converted-space"/>
          <w:szCs w:val="24"/>
          <w:shd w:val="clear" w:color="auto" w:fill="FFFFFF"/>
          <w:lang w:val="sr-Cyrl-CS"/>
        </w:rPr>
      </w:pPr>
    </w:p>
    <w:p w14:paraId="34F22EEF" w14:textId="77777777" w:rsidR="00881C5E" w:rsidRDefault="00881C5E" w:rsidP="00B5350C">
      <w:pPr>
        <w:ind w:firstLine="567"/>
        <w:rPr>
          <w:rStyle w:val="apple-converted-space"/>
          <w:szCs w:val="24"/>
          <w:shd w:val="clear" w:color="auto" w:fill="FFFFFF"/>
          <w:lang w:val="sr-Cyrl-CS"/>
        </w:rPr>
      </w:pPr>
    </w:p>
    <w:p w14:paraId="49FF543A" w14:textId="77777777" w:rsidR="00881C5E" w:rsidRDefault="00881C5E" w:rsidP="00B5350C">
      <w:pPr>
        <w:ind w:firstLine="567"/>
        <w:rPr>
          <w:rStyle w:val="apple-converted-space"/>
          <w:szCs w:val="24"/>
          <w:shd w:val="clear" w:color="auto" w:fill="FFFFFF"/>
          <w:lang w:val="sr-Cyrl-CS"/>
        </w:rPr>
      </w:pPr>
    </w:p>
    <w:p w14:paraId="634F0C66" w14:textId="77777777" w:rsidR="00881C5E" w:rsidRDefault="00881C5E" w:rsidP="00B5350C">
      <w:pPr>
        <w:ind w:firstLine="567"/>
        <w:rPr>
          <w:rStyle w:val="apple-converted-space"/>
          <w:szCs w:val="24"/>
          <w:shd w:val="clear" w:color="auto" w:fill="FFFFFF"/>
          <w:lang w:val="sr-Cyrl-CS"/>
        </w:rPr>
      </w:pPr>
    </w:p>
    <w:p w14:paraId="6A9B869C" w14:textId="77777777" w:rsidR="00881C5E" w:rsidRDefault="00881C5E" w:rsidP="00B5350C">
      <w:pPr>
        <w:ind w:firstLine="567"/>
        <w:rPr>
          <w:rStyle w:val="apple-converted-space"/>
          <w:szCs w:val="24"/>
          <w:shd w:val="clear" w:color="auto" w:fill="FFFFFF"/>
          <w:lang w:val="sr-Cyrl-CS"/>
        </w:rPr>
      </w:pPr>
    </w:p>
    <w:p w14:paraId="6B87FB8A" w14:textId="77777777" w:rsidR="00881C5E" w:rsidRDefault="00881C5E" w:rsidP="00B5350C">
      <w:pPr>
        <w:ind w:firstLine="567"/>
        <w:rPr>
          <w:rStyle w:val="apple-converted-space"/>
          <w:szCs w:val="24"/>
          <w:shd w:val="clear" w:color="auto" w:fill="FFFFFF"/>
          <w:lang w:val="sr-Cyrl-CS"/>
        </w:rPr>
      </w:pPr>
    </w:p>
    <w:p w14:paraId="5AC9DA69" w14:textId="77777777" w:rsidR="00881C5E" w:rsidRDefault="00881C5E" w:rsidP="00B5350C">
      <w:pPr>
        <w:ind w:firstLine="567"/>
        <w:rPr>
          <w:rStyle w:val="apple-converted-space"/>
          <w:szCs w:val="24"/>
          <w:shd w:val="clear" w:color="auto" w:fill="FFFFFF"/>
          <w:lang w:val="sr-Cyrl-CS"/>
        </w:rPr>
      </w:pPr>
    </w:p>
    <w:p w14:paraId="0CCCE2F6" w14:textId="77777777" w:rsidR="00881C5E" w:rsidRPr="008D4D28" w:rsidRDefault="00881C5E" w:rsidP="00B5350C">
      <w:pPr>
        <w:ind w:firstLine="567"/>
        <w:rPr>
          <w:rStyle w:val="apple-converted-space"/>
          <w:szCs w:val="24"/>
          <w:shd w:val="clear" w:color="auto" w:fill="FFFFFF"/>
          <w:lang w:val="sr-Cyrl-CS"/>
        </w:rPr>
      </w:pPr>
    </w:p>
    <w:p w14:paraId="2B2BB1AA" w14:textId="77777777" w:rsidR="0093047D" w:rsidRDefault="0093047D" w:rsidP="00B5350C">
      <w:pPr>
        <w:ind w:firstLine="567"/>
        <w:rPr>
          <w:rStyle w:val="apple-converted-space"/>
          <w:szCs w:val="24"/>
          <w:shd w:val="clear" w:color="auto" w:fill="FFFFFF"/>
          <w:lang w:val="sr-Cyrl-CS"/>
        </w:rPr>
      </w:pPr>
    </w:p>
    <w:p w14:paraId="464B865F" w14:textId="77777777" w:rsidR="00127F28" w:rsidRDefault="00127F28" w:rsidP="00B5350C">
      <w:pPr>
        <w:ind w:firstLine="567"/>
        <w:rPr>
          <w:rStyle w:val="apple-converted-space"/>
          <w:szCs w:val="24"/>
          <w:shd w:val="clear" w:color="auto" w:fill="FFFFFF"/>
          <w:lang w:val="sr-Cyrl-CS"/>
        </w:rPr>
      </w:pPr>
    </w:p>
    <w:p w14:paraId="53293464" w14:textId="77777777" w:rsidR="0009293B" w:rsidRDefault="0009293B" w:rsidP="00B5350C">
      <w:pPr>
        <w:ind w:firstLine="567"/>
        <w:rPr>
          <w:rStyle w:val="apple-converted-space"/>
          <w:szCs w:val="24"/>
          <w:shd w:val="clear" w:color="auto" w:fill="FFFFFF"/>
          <w:lang w:val="sr-Cyrl-CS"/>
        </w:rPr>
      </w:pPr>
    </w:p>
    <w:p w14:paraId="19C7988F" w14:textId="041C6D6A" w:rsidR="00517320" w:rsidRPr="00DD6EFD" w:rsidRDefault="00D1519F" w:rsidP="005C648A">
      <w:pPr>
        <w:pStyle w:val="Heading2"/>
        <w:rPr>
          <w:rFonts w:eastAsiaTheme="minorEastAsia"/>
          <w:lang w:val="sr-Cyrl-RS"/>
        </w:rPr>
      </w:pPr>
      <w:bookmarkStart w:id="18" w:name="_Toc214262729"/>
      <w:bookmarkStart w:id="19" w:name="_Toc329146554"/>
      <w:bookmarkStart w:id="20" w:name="_Toc329328292"/>
      <w:bookmarkStart w:id="21" w:name="_Toc410988284"/>
      <w:bookmarkStart w:id="22" w:name="_Toc478456448"/>
      <w:bookmarkStart w:id="23" w:name="_Toc503785381"/>
      <w:bookmarkStart w:id="24" w:name="_Toc503785957"/>
      <w:bookmarkStart w:id="25" w:name="_Toc503786487"/>
      <w:bookmarkStart w:id="26" w:name="_Toc503787358"/>
      <w:bookmarkStart w:id="27" w:name="_Toc535232803"/>
      <w:r w:rsidRPr="00DD6EFD">
        <w:rPr>
          <w:rFonts w:eastAsiaTheme="minorEastAsia"/>
          <w:lang w:val="sr-Cyrl-RS"/>
        </w:rPr>
        <w:lastRenderedPageBreak/>
        <w:t xml:space="preserve">1.2. </w:t>
      </w:r>
      <w:r w:rsidR="00517320" w:rsidRPr="00DD6EFD">
        <w:rPr>
          <w:rFonts w:eastAsiaTheme="minorEastAsia"/>
          <w:lang w:val="sr-Cyrl-RS"/>
        </w:rPr>
        <w:t>ОПШТИ ОПИС ПРОСТОРНОГ И ПОСЕДОВНОГ СТАЊА</w:t>
      </w:r>
      <w:bookmarkEnd w:id="18"/>
    </w:p>
    <w:p w14:paraId="3F996B61" w14:textId="77777777" w:rsidR="00A679A2" w:rsidRPr="00A679A2" w:rsidRDefault="00A679A2" w:rsidP="00A679A2">
      <w:pPr>
        <w:spacing w:before="120" w:after="120"/>
        <w:rPr>
          <w:rFonts w:eastAsiaTheme="minorEastAsia"/>
          <w:b/>
          <w:bCs/>
          <w:u w:val="single"/>
          <w:lang w:val="sr-Latn-RS"/>
        </w:rPr>
      </w:pPr>
    </w:p>
    <w:p w14:paraId="79949C89" w14:textId="2F0F3764" w:rsidR="00517320" w:rsidRPr="00642EFB" w:rsidRDefault="00517320" w:rsidP="005C648A">
      <w:pPr>
        <w:pStyle w:val="Heading3"/>
        <w:rPr>
          <w:lang w:val="ru-RU"/>
        </w:rPr>
      </w:pPr>
      <w:bookmarkStart w:id="28" w:name="_Toc214262730"/>
      <w:bookmarkStart w:id="29" w:name="_Toc329146556"/>
      <w:bookmarkStart w:id="30" w:name="_Toc329328294"/>
      <w:bookmarkStart w:id="31" w:name="_Toc410988286"/>
      <w:bookmarkStart w:id="32" w:name="_Toc478456450"/>
      <w:bookmarkStart w:id="33" w:name="_Toc503785383"/>
      <w:bookmarkStart w:id="34" w:name="_Toc503785959"/>
      <w:bookmarkStart w:id="35" w:name="_Toc503786489"/>
      <w:bookmarkStart w:id="36" w:name="_Toc503787360"/>
      <w:bookmarkStart w:id="37" w:name="_Toc535232805"/>
      <w:bookmarkEnd w:id="19"/>
      <w:bookmarkEnd w:id="20"/>
      <w:bookmarkEnd w:id="21"/>
      <w:bookmarkEnd w:id="22"/>
      <w:bookmarkEnd w:id="23"/>
      <w:bookmarkEnd w:id="24"/>
      <w:bookmarkEnd w:id="25"/>
      <w:bookmarkEnd w:id="26"/>
      <w:bookmarkEnd w:id="27"/>
      <w:r w:rsidRPr="00642EFB">
        <w:rPr>
          <w:lang w:val="ru-RU"/>
        </w:rPr>
        <w:t>1.2.1. ТОПОГРАФСКЕ ПРИЛИКЕ</w:t>
      </w:r>
      <w:bookmarkEnd w:id="28"/>
    </w:p>
    <w:p w14:paraId="61C4E16B" w14:textId="77777777" w:rsidR="00A679A2" w:rsidRPr="00A679A2" w:rsidRDefault="00A679A2" w:rsidP="00A679A2">
      <w:pPr>
        <w:spacing w:before="120" w:after="120"/>
        <w:rPr>
          <w:lang w:val="sr-Latn-RS"/>
        </w:rPr>
      </w:pPr>
    </w:p>
    <w:p w14:paraId="4DF14523" w14:textId="6C319993" w:rsidR="00732569" w:rsidRPr="00642EFB" w:rsidRDefault="003A4A9F" w:rsidP="0002583E">
      <w:pPr>
        <w:pStyle w:val="Heading3"/>
        <w:rPr>
          <w:lang w:val="ru-RU"/>
        </w:rPr>
      </w:pPr>
      <w:r w:rsidRPr="00642EFB">
        <w:rPr>
          <w:lang w:val="ru-RU"/>
        </w:rPr>
        <w:t xml:space="preserve"> </w:t>
      </w:r>
      <w:bookmarkStart w:id="38" w:name="_Toc214262731"/>
      <w:r w:rsidR="00732569" w:rsidRPr="00642EFB">
        <w:rPr>
          <w:lang w:val="ru-RU"/>
        </w:rPr>
        <w:t>1.</w:t>
      </w:r>
      <w:r w:rsidR="00517320" w:rsidRPr="00642EFB">
        <w:rPr>
          <w:lang w:val="ru-RU"/>
        </w:rPr>
        <w:t>2.</w:t>
      </w:r>
      <w:r w:rsidR="00732569" w:rsidRPr="00642EFB">
        <w:rPr>
          <w:lang w:val="ru-RU"/>
        </w:rPr>
        <w:t xml:space="preserve">1.1. </w:t>
      </w:r>
      <w:r w:rsidR="00B61EF7" w:rsidRPr="00642EFB">
        <w:rPr>
          <w:lang w:val="ru-RU"/>
        </w:rPr>
        <w:t>Географски</w:t>
      </w:r>
      <w:r w:rsidR="00732569" w:rsidRPr="00642EFB">
        <w:rPr>
          <w:lang w:val="ru-RU"/>
        </w:rPr>
        <w:t xml:space="preserve"> </w:t>
      </w:r>
      <w:r w:rsidR="00B61EF7" w:rsidRPr="00642EFB">
        <w:rPr>
          <w:lang w:val="ru-RU"/>
        </w:rPr>
        <w:t>положај</w:t>
      </w:r>
      <w:r w:rsidR="00732569" w:rsidRPr="00642EFB">
        <w:rPr>
          <w:lang w:val="ru-RU"/>
        </w:rPr>
        <w:t xml:space="preserve"> </w:t>
      </w:r>
      <w:r w:rsidR="00B61EF7" w:rsidRPr="00642EFB">
        <w:rPr>
          <w:lang w:val="ru-RU"/>
        </w:rPr>
        <w:t>газдинске</w:t>
      </w:r>
      <w:r w:rsidR="00732569" w:rsidRPr="00642EFB">
        <w:rPr>
          <w:lang w:val="ru-RU"/>
        </w:rPr>
        <w:t xml:space="preserve"> </w:t>
      </w:r>
      <w:r w:rsidR="00B61EF7" w:rsidRPr="00642EFB">
        <w:rPr>
          <w:lang w:val="ru-RU"/>
        </w:rPr>
        <w:t>јединице</w:t>
      </w:r>
      <w:bookmarkEnd w:id="29"/>
      <w:bookmarkEnd w:id="30"/>
      <w:bookmarkEnd w:id="31"/>
      <w:bookmarkEnd w:id="32"/>
      <w:bookmarkEnd w:id="33"/>
      <w:bookmarkEnd w:id="34"/>
      <w:bookmarkEnd w:id="35"/>
      <w:bookmarkEnd w:id="36"/>
      <w:bookmarkEnd w:id="37"/>
      <w:bookmarkEnd w:id="38"/>
    </w:p>
    <w:p w14:paraId="3BF632A9" w14:textId="77777777" w:rsidR="00732569" w:rsidRPr="008D4D28" w:rsidRDefault="00732569" w:rsidP="00A679A2">
      <w:pPr>
        <w:spacing w:before="120" w:after="120"/>
        <w:ind w:firstLine="720"/>
        <w:rPr>
          <w:szCs w:val="24"/>
          <w:lang w:val="ru-RU"/>
        </w:rPr>
      </w:pPr>
      <w:r w:rsidRPr="008D4D28">
        <w:rPr>
          <w:b/>
          <w:szCs w:val="24"/>
          <w:lang w:val="ru-RU"/>
        </w:rPr>
        <w:t xml:space="preserve">          </w:t>
      </w:r>
    </w:p>
    <w:p w14:paraId="6F024CE4" w14:textId="0CD12369" w:rsidR="00F541B6" w:rsidRPr="008D4D28" w:rsidRDefault="003A4A9F" w:rsidP="00A679A2">
      <w:pPr>
        <w:spacing w:before="120" w:after="120"/>
        <w:rPr>
          <w:szCs w:val="24"/>
          <w:lang w:val="ru-RU"/>
        </w:rPr>
      </w:pPr>
      <w:bookmarkStart w:id="39" w:name="_Toc329146557"/>
      <w:bookmarkStart w:id="40" w:name="_Toc329328295"/>
      <w:bookmarkStart w:id="41" w:name="_Toc410988287"/>
      <w:bookmarkStart w:id="42" w:name="_Toc478456451"/>
      <w:bookmarkStart w:id="43" w:name="_Toc503785384"/>
      <w:bookmarkStart w:id="44" w:name="_Toc503785960"/>
      <w:bookmarkStart w:id="45" w:name="_Toc503786490"/>
      <w:bookmarkStart w:id="46" w:name="_Toc503787361"/>
      <w:bookmarkStart w:id="47" w:name="_Toc535232806"/>
      <w:r w:rsidRPr="008D4D28">
        <w:rPr>
          <w:b/>
          <w:szCs w:val="24"/>
          <w:lang w:val="ru-RU"/>
        </w:rPr>
        <w:t xml:space="preserve">          </w:t>
      </w:r>
      <w:r w:rsidR="00F541B6" w:rsidRPr="008D4D28">
        <w:rPr>
          <w:szCs w:val="24"/>
          <w:lang w:val="ru-RU"/>
        </w:rPr>
        <w:t xml:space="preserve">Газдинска јединица </w:t>
      </w:r>
      <w:r w:rsidR="00F45867">
        <w:rPr>
          <w:szCs w:val="24"/>
          <w:lang w:val="sr-Latn-RS"/>
        </w:rPr>
        <w:t>„</w:t>
      </w:r>
      <w:r w:rsidR="0009293B">
        <w:rPr>
          <w:szCs w:val="24"/>
          <w:lang w:val="sr-Cyrl-RS"/>
        </w:rPr>
        <w:t>Моношторске шуме</w:t>
      </w:r>
      <w:r w:rsidR="00F45867">
        <w:rPr>
          <w:szCs w:val="24"/>
          <w:lang w:val="sr-Latn-RS"/>
        </w:rPr>
        <w:t>“</w:t>
      </w:r>
      <w:r w:rsidR="00F541B6" w:rsidRPr="008D4D28">
        <w:rPr>
          <w:szCs w:val="24"/>
          <w:lang w:val="ru-RU"/>
        </w:rPr>
        <w:t xml:space="preserve"> припада </w:t>
      </w:r>
      <w:r w:rsidR="00B05504">
        <w:rPr>
          <w:szCs w:val="24"/>
          <w:lang w:val="ru-RU"/>
        </w:rPr>
        <w:t xml:space="preserve">Северној шумској области - </w:t>
      </w:r>
      <w:r w:rsidR="00F541B6" w:rsidRPr="008D4D28">
        <w:rPr>
          <w:szCs w:val="24"/>
          <w:lang w:val="ru-RU"/>
        </w:rPr>
        <w:t>Севернобачком шумском подручју (</w:t>
      </w:r>
      <w:r w:rsidR="00F45867">
        <w:rPr>
          <w:szCs w:val="24"/>
          <w:lang w:val="sr-Latn-RS"/>
        </w:rPr>
        <w:t>„</w:t>
      </w:r>
      <w:r w:rsidR="00F541B6" w:rsidRPr="008D4D28">
        <w:rPr>
          <w:szCs w:val="24"/>
          <w:lang w:val="ru-RU"/>
        </w:rPr>
        <w:t>Службени гласник РС</w:t>
      </w:r>
      <w:r w:rsidR="00F45867">
        <w:rPr>
          <w:szCs w:val="24"/>
          <w:lang w:val="sr-Latn-RS"/>
        </w:rPr>
        <w:t>“</w:t>
      </w:r>
      <w:r w:rsidR="00F541B6" w:rsidRPr="008D4D28">
        <w:rPr>
          <w:szCs w:val="24"/>
          <w:lang w:val="ru-RU"/>
        </w:rPr>
        <w:t xml:space="preserve"> бр. 30/10). Овим шумама газдује Јавнопредузеће </w:t>
      </w:r>
      <w:r w:rsidR="00F45867">
        <w:rPr>
          <w:szCs w:val="24"/>
          <w:lang w:val="sr-Latn-RS"/>
        </w:rPr>
        <w:t>„</w:t>
      </w:r>
      <w:r w:rsidR="00F541B6" w:rsidRPr="008D4D28">
        <w:rPr>
          <w:szCs w:val="24"/>
          <w:lang w:val="ru-RU"/>
        </w:rPr>
        <w:t>Војводинашуме</w:t>
      </w:r>
      <w:r w:rsidR="00F45867">
        <w:rPr>
          <w:szCs w:val="24"/>
          <w:lang w:val="sr-Latn-RS"/>
        </w:rPr>
        <w:t>“</w:t>
      </w:r>
      <w:r w:rsidR="00F541B6" w:rsidRPr="008D4D28">
        <w:rPr>
          <w:szCs w:val="24"/>
          <w:lang w:val="ru-RU"/>
        </w:rPr>
        <w:t xml:space="preserve"> Петроварадин преко Шумског газдинства </w:t>
      </w:r>
      <w:r w:rsidR="00F45867">
        <w:rPr>
          <w:szCs w:val="24"/>
          <w:lang w:val="sr-Latn-RS"/>
        </w:rPr>
        <w:t>„</w:t>
      </w:r>
      <w:r w:rsidR="00F541B6" w:rsidRPr="008D4D28">
        <w:rPr>
          <w:szCs w:val="24"/>
          <w:lang w:val="ru-RU"/>
        </w:rPr>
        <w:t>Сомбор</w:t>
      </w:r>
      <w:r w:rsidR="00F45867">
        <w:rPr>
          <w:szCs w:val="24"/>
          <w:lang w:val="sr-Latn-RS"/>
        </w:rPr>
        <w:t>“</w:t>
      </w:r>
      <w:r w:rsidR="00F541B6" w:rsidRPr="008D4D28">
        <w:rPr>
          <w:szCs w:val="24"/>
          <w:lang w:val="ru-RU"/>
        </w:rPr>
        <w:t xml:space="preserve"> Сомбор и Шумске управе </w:t>
      </w:r>
      <w:r w:rsidR="00F45867">
        <w:rPr>
          <w:szCs w:val="24"/>
          <w:lang w:val="sr-Latn-RS"/>
        </w:rPr>
        <w:t>„</w:t>
      </w:r>
      <w:r w:rsidR="005C2E86">
        <w:rPr>
          <w:szCs w:val="24"/>
          <w:lang w:val="ru-RU"/>
        </w:rPr>
        <w:t>Козара</w:t>
      </w:r>
      <w:r w:rsidR="00F45867">
        <w:rPr>
          <w:szCs w:val="24"/>
          <w:lang w:val="sr-Latn-RS"/>
        </w:rPr>
        <w:t>“</w:t>
      </w:r>
      <w:r w:rsidR="005C2E86">
        <w:rPr>
          <w:szCs w:val="24"/>
          <w:lang w:val="ru-RU"/>
        </w:rPr>
        <w:t xml:space="preserve"> Бачки Моноштор</w:t>
      </w:r>
      <w:r w:rsidR="00F541B6" w:rsidRPr="008D4D28">
        <w:rPr>
          <w:szCs w:val="24"/>
          <w:lang w:val="ru-RU"/>
        </w:rPr>
        <w:t>.</w:t>
      </w:r>
    </w:p>
    <w:p w14:paraId="464CBC51" w14:textId="02AADAF6" w:rsidR="00F541B6" w:rsidRPr="008D4D28" w:rsidRDefault="00D80124" w:rsidP="00A679A2">
      <w:pPr>
        <w:spacing w:before="120" w:after="120"/>
        <w:rPr>
          <w:szCs w:val="24"/>
          <w:lang w:val="ru-RU"/>
        </w:rPr>
      </w:pPr>
      <w:r w:rsidRPr="008D4D28">
        <w:rPr>
          <w:szCs w:val="24"/>
          <w:lang w:val="ru-RU"/>
        </w:rPr>
        <w:t xml:space="preserve">           </w:t>
      </w:r>
      <w:r w:rsidR="00F541B6" w:rsidRPr="008D4D28">
        <w:rPr>
          <w:szCs w:val="24"/>
          <w:lang w:val="ru-RU"/>
        </w:rPr>
        <w:t>По свом географском</w:t>
      </w:r>
      <w:r w:rsidR="00F541B6" w:rsidRPr="008D4D28">
        <w:rPr>
          <w:szCs w:val="24"/>
          <w:lang w:val="sr-Cyrl-RS"/>
        </w:rPr>
        <w:t xml:space="preserve"> </w:t>
      </w:r>
      <w:r w:rsidR="00F541B6" w:rsidRPr="008D4D28">
        <w:rPr>
          <w:szCs w:val="24"/>
          <w:lang w:val="ru-RU"/>
        </w:rPr>
        <w:t>положају газдинска једин</w:t>
      </w:r>
      <w:r w:rsidR="00564BC0" w:rsidRPr="008D4D28">
        <w:rPr>
          <w:szCs w:val="24"/>
          <w:lang w:val="ru-RU"/>
        </w:rPr>
        <w:t xml:space="preserve">ица се налази између </w:t>
      </w:r>
      <w:r w:rsidR="00564BC0" w:rsidRPr="00A97A50">
        <w:rPr>
          <w:szCs w:val="24"/>
          <w:lang w:val="ru-RU"/>
        </w:rPr>
        <w:t>45°</w:t>
      </w:r>
      <w:r w:rsidR="0009293B">
        <w:rPr>
          <w:szCs w:val="24"/>
          <w:lang w:val="ru-RU"/>
        </w:rPr>
        <w:t>49</w:t>
      </w:r>
      <w:r w:rsidR="00564BC0" w:rsidRPr="00A97A50">
        <w:rPr>
          <w:szCs w:val="24"/>
          <w:lang w:val="ru-RU"/>
        </w:rPr>
        <w:t>´</w:t>
      </w:r>
      <w:r w:rsidR="00B05504" w:rsidRPr="00A97A50">
        <w:rPr>
          <w:szCs w:val="24"/>
          <w:lang w:val="ru-RU"/>
        </w:rPr>
        <w:t>3</w:t>
      </w:r>
      <w:r w:rsidR="0009293B">
        <w:rPr>
          <w:szCs w:val="24"/>
          <w:lang w:val="ru-RU"/>
        </w:rPr>
        <w:t>4</w:t>
      </w:r>
      <w:r w:rsidR="00F541B6" w:rsidRPr="00A97A50">
        <w:rPr>
          <w:szCs w:val="24"/>
          <w:lang w:val="ru-RU"/>
        </w:rPr>
        <w:t>"-</w:t>
      </w:r>
      <w:r w:rsidR="00564BC0" w:rsidRPr="00A97A50">
        <w:rPr>
          <w:szCs w:val="24"/>
          <w:lang w:val="sr-Cyrl-RS"/>
        </w:rPr>
        <w:t xml:space="preserve"> </w:t>
      </w:r>
      <w:r w:rsidR="00564BC0" w:rsidRPr="00A97A50">
        <w:rPr>
          <w:szCs w:val="24"/>
          <w:lang w:val="ru-RU"/>
        </w:rPr>
        <w:t>45°</w:t>
      </w:r>
      <w:r w:rsidR="00B05504" w:rsidRPr="00A97A50">
        <w:rPr>
          <w:szCs w:val="24"/>
          <w:lang w:val="ru-RU"/>
        </w:rPr>
        <w:t>4</w:t>
      </w:r>
      <w:r w:rsidR="0009293B">
        <w:rPr>
          <w:szCs w:val="24"/>
          <w:lang w:val="ru-RU"/>
        </w:rPr>
        <w:t>3</w:t>
      </w:r>
      <w:r w:rsidR="00564BC0" w:rsidRPr="00A97A50">
        <w:rPr>
          <w:szCs w:val="24"/>
          <w:lang w:val="ru-RU"/>
        </w:rPr>
        <w:t>´</w:t>
      </w:r>
      <w:r w:rsidR="00B05504" w:rsidRPr="00A97A50">
        <w:rPr>
          <w:szCs w:val="24"/>
          <w:lang w:val="ru-RU"/>
        </w:rPr>
        <w:t>2</w:t>
      </w:r>
      <w:r w:rsidR="0009293B">
        <w:rPr>
          <w:szCs w:val="24"/>
          <w:lang w:val="ru-RU"/>
        </w:rPr>
        <w:t>1</w:t>
      </w:r>
      <w:r w:rsidR="00564BC0" w:rsidRPr="00A97A50">
        <w:rPr>
          <w:szCs w:val="24"/>
          <w:lang w:val="ru-RU"/>
        </w:rPr>
        <w:t>" северне географске ширине и 1</w:t>
      </w:r>
      <w:r w:rsidR="00B05504" w:rsidRPr="00A97A50">
        <w:rPr>
          <w:szCs w:val="24"/>
          <w:lang w:val="ru-RU"/>
        </w:rPr>
        <w:t>8</w:t>
      </w:r>
      <w:r w:rsidR="00564BC0" w:rsidRPr="00A97A50">
        <w:rPr>
          <w:szCs w:val="24"/>
          <w:lang w:val="ru-RU"/>
        </w:rPr>
        <w:t>°</w:t>
      </w:r>
      <w:r w:rsidR="00B05504" w:rsidRPr="00A97A50">
        <w:rPr>
          <w:szCs w:val="24"/>
          <w:lang w:val="ru-RU"/>
        </w:rPr>
        <w:t>5</w:t>
      </w:r>
      <w:r w:rsidR="0009293B">
        <w:rPr>
          <w:szCs w:val="24"/>
          <w:lang w:val="ru-RU"/>
        </w:rPr>
        <w:t>1</w:t>
      </w:r>
      <w:r w:rsidR="00564BC0" w:rsidRPr="00A97A50">
        <w:rPr>
          <w:szCs w:val="24"/>
          <w:lang w:val="ru-RU"/>
        </w:rPr>
        <w:t>´</w:t>
      </w:r>
      <w:r w:rsidR="0009293B">
        <w:rPr>
          <w:szCs w:val="24"/>
          <w:lang w:val="ru-RU"/>
        </w:rPr>
        <w:t>12</w:t>
      </w:r>
      <w:r w:rsidR="00564BC0" w:rsidRPr="00A97A50">
        <w:rPr>
          <w:szCs w:val="24"/>
          <w:lang w:val="ru-RU"/>
        </w:rPr>
        <w:t>"-1</w:t>
      </w:r>
      <w:r w:rsidR="00B05504" w:rsidRPr="00A97A50">
        <w:rPr>
          <w:szCs w:val="24"/>
          <w:lang w:val="ru-RU"/>
        </w:rPr>
        <w:t>8</w:t>
      </w:r>
      <w:r w:rsidR="00564BC0" w:rsidRPr="00A97A50">
        <w:rPr>
          <w:szCs w:val="24"/>
          <w:lang w:val="ru-RU"/>
        </w:rPr>
        <w:t>°</w:t>
      </w:r>
      <w:r w:rsidR="00B05504" w:rsidRPr="00A97A50">
        <w:rPr>
          <w:szCs w:val="24"/>
          <w:lang w:val="ru-RU"/>
        </w:rPr>
        <w:t>5</w:t>
      </w:r>
      <w:r w:rsidR="0009293B">
        <w:rPr>
          <w:szCs w:val="24"/>
          <w:lang w:val="ru-RU"/>
        </w:rPr>
        <w:t>8</w:t>
      </w:r>
      <w:r w:rsidR="00564BC0" w:rsidRPr="00A97A50">
        <w:rPr>
          <w:szCs w:val="24"/>
          <w:lang w:val="ru-RU"/>
        </w:rPr>
        <w:t>´</w:t>
      </w:r>
      <w:r w:rsidR="0009293B">
        <w:rPr>
          <w:szCs w:val="24"/>
          <w:lang w:val="ru-RU"/>
        </w:rPr>
        <w:t>26</w:t>
      </w:r>
      <w:r w:rsidR="00F541B6" w:rsidRPr="00A97A50">
        <w:rPr>
          <w:szCs w:val="24"/>
          <w:lang w:val="ru-RU"/>
        </w:rPr>
        <w:t xml:space="preserve">" </w:t>
      </w:r>
      <w:r w:rsidR="00F541B6" w:rsidRPr="008D4D28">
        <w:rPr>
          <w:szCs w:val="24"/>
          <w:lang w:val="ru-RU"/>
        </w:rPr>
        <w:t>источне</w:t>
      </w:r>
      <w:r w:rsidR="00F45867">
        <w:rPr>
          <w:szCs w:val="24"/>
          <w:lang w:val="sr-Latn-RS"/>
        </w:rPr>
        <w:t xml:space="preserve"> </w:t>
      </w:r>
      <w:r w:rsidR="00F541B6" w:rsidRPr="008D4D28">
        <w:rPr>
          <w:szCs w:val="24"/>
          <w:lang w:val="ru-RU"/>
        </w:rPr>
        <w:t xml:space="preserve">географске </w:t>
      </w:r>
      <w:r w:rsidR="00D93C98" w:rsidRPr="008D4D28">
        <w:rPr>
          <w:szCs w:val="24"/>
          <w:lang w:val="sr-Cyrl-RS"/>
        </w:rPr>
        <w:t>дужине</w:t>
      </w:r>
      <w:r w:rsidR="00F541B6" w:rsidRPr="008D4D28">
        <w:rPr>
          <w:szCs w:val="24"/>
          <w:lang w:val="ru-RU"/>
        </w:rPr>
        <w:t>.</w:t>
      </w:r>
    </w:p>
    <w:p w14:paraId="08E14213" w14:textId="200C7944" w:rsidR="00F541B6" w:rsidRPr="008D4D28" w:rsidRDefault="00D80124" w:rsidP="00A679A2">
      <w:pPr>
        <w:spacing w:before="120" w:after="120"/>
        <w:rPr>
          <w:szCs w:val="24"/>
          <w:lang w:val="ru-RU"/>
        </w:rPr>
      </w:pPr>
      <w:r w:rsidRPr="008D4D28">
        <w:rPr>
          <w:szCs w:val="24"/>
          <w:lang w:val="ru-RU"/>
        </w:rPr>
        <w:t xml:space="preserve">          </w:t>
      </w:r>
      <w:r w:rsidR="00F541B6" w:rsidRPr="008D4D28">
        <w:rPr>
          <w:szCs w:val="24"/>
          <w:lang w:val="ru-RU"/>
        </w:rPr>
        <w:t>Све површине ове газдинске јединице се налазе на надморској висини од 8</w:t>
      </w:r>
      <w:r w:rsidR="00751A42">
        <w:rPr>
          <w:szCs w:val="24"/>
          <w:lang w:val="sr-Latn-RS"/>
        </w:rPr>
        <w:t>1</w:t>
      </w:r>
      <w:r w:rsidR="00F45867">
        <w:rPr>
          <w:szCs w:val="24"/>
          <w:lang w:val="sr-Latn-RS"/>
        </w:rPr>
        <w:t xml:space="preserve"> </w:t>
      </w:r>
      <w:r w:rsidR="00F541B6" w:rsidRPr="008D4D28">
        <w:rPr>
          <w:szCs w:val="24"/>
          <w:lang w:val="ru-RU"/>
        </w:rPr>
        <w:t>-</w:t>
      </w:r>
      <w:r w:rsidR="00F45867">
        <w:rPr>
          <w:szCs w:val="24"/>
          <w:lang w:val="sr-Latn-RS"/>
        </w:rPr>
        <w:t xml:space="preserve"> </w:t>
      </w:r>
      <w:r w:rsidR="00F541B6" w:rsidRPr="008D4D28">
        <w:rPr>
          <w:szCs w:val="24"/>
          <w:lang w:val="ru-RU"/>
        </w:rPr>
        <w:t>8</w:t>
      </w:r>
      <w:r w:rsidR="00751A42">
        <w:rPr>
          <w:szCs w:val="24"/>
          <w:lang w:val="sr-Latn-RS"/>
        </w:rPr>
        <w:t>6</w:t>
      </w:r>
      <w:r w:rsidR="00532E4C" w:rsidRPr="008D4D28">
        <w:rPr>
          <w:szCs w:val="24"/>
          <w:lang w:val="sr-Latn-RS"/>
        </w:rPr>
        <w:t xml:space="preserve"> </w:t>
      </w:r>
      <w:r w:rsidR="00F45867">
        <w:rPr>
          <w:szCs w:val="24"/>
          <w:lang w:val="sr-Latn-RS"/>
        </w:rPr>
        <w:t>m</w:t>
      </w:r>
      <w:r w:rsidR="00F541B6" w:rsidRPr="008D4D28">
        <w:rPr>
          <w:szCs w:val="24"/>
          <w:lang w:val="ru-RU"/>
        </w:rPr>
        <w:t>.</w:t>
      </w:r>
    </w:p>
    <w:p w14:paraId="44B093CA" w14:textId="33E3CBDA" w:rsidR="00F541B6" w:rsidRDefault="00D80124" w:rsidP="00A679A2">
      <w:pPr>
        <w:spacing w:before="120" w:after="120"/>
        <w:rPr>
          <w:szCs w:val="24"/>
          <w:lang w:val="sr-Latn-RS"/>
        </w:rPr>
      </w:pPr>
      <w:r w:rsidRPr="008D4D28">
        <w:rPr>
          <w:szCs w:val="24"/>
          <w:lang w:val="ru-RU"/>
        </w:rPr>
        <w:t xml:space="preserve">          </w:t>
      </w:r>
      <w:r w:rsidR="00F541B6" w:rsidRPr="008D4D28">
        <w:rPr>
          <w:szCs w:val="24"/>
          <w:lang w:val="ru-RU"/>
        </w:rPr>
        <w:t xml:space="preserve">Газдинска јединица се </w:t>
      </w:r>
      <w:r w:rsidR="00490430">
        <w:rPr>
          <w:szCs w:val="24"/>
          <w:lang w:val="ru-RU"/>
        </w:rPr>
        <w:t xml:space="preserve">простире на територији </w:t>
      </w:r>
      <w:r w:rsidR="00E17C3B">
        <w:rPr>
          <w:szCs w:val="24"/>
          <w:lang w:val="ru-RU"/>
        </w:rPr>
        <w:t>града</w:t>
      </w:r>
      <w:r w:rsidR="00F541B6" w:rsidRPr="008D4D28">
        <w:rPr>
          <w:szCs w:val="24"/>
          <w:lang w:val="ru-RU"/>
        </w:rPr>
        <w:t xml:space="preserve"> Сомбор</w:t>
      </w:r>
      <w:r w:rsidR="00E17C3B">
        <w:rPr>
          <w:szCs w:val="24"/>
          <w:lang w:val="ru-RU"/>
        </w:rPr>
        <w:t>а</w:t>
      </w:r>
      <w:r w:rsidR="00F541B6" w:rsidRPr="008D4D28">
        <w:rPr>
          <w:szCs w:val="24"/>
          <w:lang w:val="ru-RU"/>
        </w:rPr>
        <w:t xml:space="preserve">. </w:t>
      </w:r>
    </w:p>
    <w:p w14:paraId="3FF44077" w14:textId="77777777" w:rsidR="00A679A2" w:rsidRPr="00A679A2" w:rsidRDefault="00A679A2" w:rsidP="00A679A2">
      <w:pPr>
        <w:spacing w:before="120" w:after="120"/>
        <w:rPr>
          <w:szCs w:val="24"/>
          <w:lang w:val="sr-Latn-RS"/>
        </w:rPr>
      </w:pPr>
    </w:p>
    <w:bookmarkEnd w:id="39"/>
    <w:bookmarkEnd w:id="40"/>
    <w:bookmarkEnd w:id="41"/>
    <w:bookmarkEnd w:id="42"/>
    <w:bookmarkEnd w:id="43"/>
    <w:bookmarkEnd w:id="44"/>
    <w:bookmarkEnd w:id="45"/>
    <w:bookmarkEnd w:id="46"/>
    <w:bookmarkEnd w:id="47"/>
    <w:p w14:paraId="452291C3" w14:textId="69F41A3B" w:rsidR="00527161" w:rsidRPr="00642EFB" w:rsidRDefault="00732569" w:rsidP="0002583E">
      <w:pPr>
        <w:pStyle w:val="Heading3"/>
        <w:rPr>
          <w:lang w:val="ru-RU"/>
        </w:rPr>
      </w:pPr>
      <w:r w:rsidRPr="008D4D28">
        <w:rPr>
          <w:lang w:val="sr-Latn-CS"/>
        </w:rPr>
        <w:t xml:space="preserve"> </w:t>
      </w:r>
      <w:bookmarkStart w:id="48" w:name="_Toc214262732"/>
      <w:r w:rsidR="00527161" w:rsidRPr="00642EFB">
        <w:rPr>
          <w:lang w:val="ru-RU"/>
        </w:rPr>
        <w:t>1.</w:t>
      </w:r>
      <w:r w:rsidR="00517320" w:rsidRPr="00642EFB">
        <w:rPr>
          <w:lang w:val="ru-RU"/>
        </w:rPr>
        <w:t>2.</w:t>
      </w:r>
      <w:r w:rsidR="00527161" w:rsidRPr="00642EFB">
        <w:rPr>
          <w:lang w:val="ru-RU"/>
        </w:rPr>
        <w:t>1.2. Границе</w:t>
      </w:r>
      <w:bookmarkEnd w:id="48"/>
    </w:p>
    <w:p w14:paraId="5A3EB676" w14:textId="77777777" w:rsidR="00527161" w:rsidRPr="008D4D28" w:rsidRDefault="00527161" w:rsidP="00A679A2">
      <w:pPr>
        <w:spacing w:before="120" w:after="120"/>
        <w:ind w:firstLine="720"/>
        <w:rPr>
          <w:szCs w:val="24"/>
          <w:lang w:val="ru-RU"/>
        </w:rPr>
      </w:pPr>
    </w:p>
    <w:p w14:paraId="32EAB7CA" w14:textId="130470FD" w:rsidR="00490430" w:rsidRPr="00975C97" w:rsidRDefault="00490430" w:rsidP="00A679A2">
      <w:pPr>
        <w:pStyle w:val="BodyText2"/>
        <w:spacing w:before="120" w:after="120"/>
        <w:ind w:firstLine="567"/>
        <w:rPr>
          <w:rFonts w:ascii="Times New Roman" w:hAnsi="Times New Roman"/>
          <w:szCs w:val="24"/>
          <w:lang w:val="nb-NO"/>
        </w:rPr>
      </w:pPr>
      <w:bookmarkStart w:id="49" w:name="_Toc329146558"/>
      <w:bookmarkStart w:id="50" w:name="_Toc329328296"/>
      <w:bookmarkStart w:id="51" w:name="_Toc410988288"/>
      <w:bookmarkStart w:id="52" w:name="_Toc478456452"/>
      <w:bookmarkStart w:id="53" w:name="_Toc503785385"/>
      <w:bookmarkStart w:id="54" w:name="_Toc503785961"/>
      <w:bookmarkStart w:id="55" w:name="_Toc503786491"/>
      <w:bookmarkStart w:id="56" w:name="_Toc503787362"/>
      <w:bookmarkStart w:id="57" w:name="_Toc535232807"/>
      <w:r w:rsidRPr="00975C97">
        <w:rPr>
          <w:rFonts w:ascii="Times New Roman" w:hAnsi="Times New Roman"/>
          <w:szCs w:val="24"/>
          <w:lang w:val="nb-NO"/>
        </w:rPr>
        <w:t xml:space="preserve">Због разуђености граница није могуће детаљно описати границе газдинске јединице, али </w:t>
      </w:r>
      <w:r w:rsidR="00F45867">
        <w:rPr>
          <w:rFonts w:ascii="Times New Roman" w:hAnsi="Times New Roman"/>
          <w:szCs w:val="24"/>
          <w:lang w:val="sr-Cyrl-RS"/>
        </w:rPr>
        <w:t>шумско газдинство „</w:t>
      </w:r>
      <w:r w:rsidRPr="00975C97">
        <w:rPr>
          <w:rFonts w:ascii="Times New Roman" w:hAnsi="Times New Roman"/>
          <w:szCs w:val="24"/>
          <w:lang w:val="nb-NO"/>
        </w:rPr>
        <w:t>Сомбор</w:t>
      </w:r>
      <w:r w:rsidR="00F45867">
        <w:rPr>
          <w:rFonts w:ascii="Times New Roman" w:hAnsi="Times New Roman"/>
          <w:szCs w:val="24"/>
          <w:lang w:val="sr-Cyrl-RS"/>
        </w:rPr>
        <w:t>“</w:t>
      </w:r>
      <w:r w:rsidRPr="00975C97">
        <w:rPr>
          <w:rFonts w:ascii="Times New Roman" w:hAnsi="Times New Roman"/>
          <w:szCs w:val="24"/>
          <w:lang w:val="nb-NO"/>
        </w:rPr>
        <w:t xml:space="preserve"> поседује катастарске подлоге као и компјутерску и ГПС технику помоћу које их је могуће прецизно утврдити уколико је то потребно.</w:t>
      </w:r>
    </w:p>
    <w:p w14:paraId="7199A1F0" w14:textId="5F81B87B" w:rsidR="00490430" w:rsidRPr="00975C97" w:rsidRDefault="00490430" w:rsidP="00A679A2">
      <w:pPr>
        <w:spacing w:before="120" w:after="120"/>
        <w:ind w:firstLine="567"/>
        <w:rPr>
          <w:noProof/>
          <w:szCs w:val="24"/>
          <w:lang w:val="ru-RU"/>
        </w:rPr>
      </w:pPr>
      <w:r w:rsidRPr="00975C97">
        <w:rPr>
          <w:szCs w:val="24"/>
          <w:lang w:val="ru-RU"/>
        </w:rPr>
        <w:t xml:space="preserve">Спољне и унутрашње границе раздељене су и обележене. Дужина спољашњих граница </w:t>
      </w:r>
      <w:r w:rsidRPr="0071164C">
        <w:rPr>
          <w:szCs w:val="24"/>
          <w:lang w:val="ru-RU"/>
        </w:rPr>
        <w:t xml:space="preserve">износи </w:t>
      </w:r>
      <w:r w:rsidR="0009293B" w:rsidRPr="0071164C">
        <w:rPr>
          <w:szCs w:val="24"/>
          <w:lang w:val="sr-Cyrl-RS"/>
        </w:rPr>
        <w:t>48</w:t>
      </w:r>
      <w:r w:rsidRPr="0071164C">
        <w:rPr>
          <w:szCs w:val="24"/>
          <w:lang w:val="ru-RU"/>
        </w:rPr>
        <w:t xml:space="preserve"> </w:t>
      </w:r>
      <w:r w:rsidRPr="0071164C">
        <w:rPr>
          <w:szCs w:val="24"/>
        </w:rPr>
        <w:t>km</w:t>
      </w:r>
      <w:r w:rsidRPr="0071164C">
        <w:rPr>
          <w:szCs w:val="24"/>
          <w:lang w:val="ru-RU"/>
        </w:rPr>
        <w:t xml:space="preserve">, а унутрашњих </w:t>
      </w:r>
      <w:r w:rsidR="0009293B" w:rsidRPr="0071164C">
        <w:rPr>
          <w:szCs w:val="24"/>
          <w:lang w:val="sr-Cyrl-RS"/>
        </w:rPr>
        <w:t>5</w:t>
      </w:r>
      <w:r w:rsidRPr="0071164C">
        <w:rPr>
          <w:szCs w:val="24"/>
          <w:lang w:val="sr-Cyrl-RS"/>
        </w:rPr>
        <w:t>5</w:t>
      </w:r>
      <w:r w:rsidRPr="0071164C">
        <w:rPr>
          <w:szCs w:val="24"/>
          <w:lang w:val="ru-RU"/>
        </w:rPr>
        <w:t xml:space="preserve"> </w:t>
      </w:r>
      <w:r w:rsidRPr="0071164C">
        <w:rPr>
          <w:szCs w:val="24"/>
        </w:rPr>
        <w:t>km</w:t>
      </w:r>
      <w:r w:rsidRPr="0071164C">
        <w:rPr>
          <w:szCs w:val="24"/>
          <w:lang w:val="ru-RU"/>
        </w:rPr>
        <w:t>.</w:t>
      </w:r>
    </w:p>
    <w:p w14:paraId="2DE6610F" w14:textId="2BC20E2D" w:rsidR="009E54A1" w:rsidRDefault="00490430" w:rsidP="00A679A2">
      <w:pPr>
        <w:pStyle w:val="BodyText2"/>
        <w:spacing w:before="120" w:after="120"/>
        <w:ind w:firstLine="567"/>
        <w:rPr>
          <w:rFonts w:ascii="Times New Roman" w:hAnsi="Times New Roman"/>
          <w:szCs w:val="24"/>
          <w:lang w:val="sr-Latn-CS"/>
        </w:rPr>
      </w:pPr>
      <w:r w:rsidRPr="00975C97">
        <w:rPr>
          <w:rFonts w:ascii="Times New Roman" w:hAnsi="Times New Roman"/>
          <w:szCs w:val="24"/>
          <w:lang w:val="nb-NO"/>
        </w:rPr>
        <w:t xml:space="preserve">Спољња граница газдинске јединице, као и границе њене унутрашње поделе (границе одељења и одсека) видљиве су и обележене у складу са </w:t>
      </w:r>
      <w:r w:rsidR="009E54A1" w:rsidRPr="00154D40">
        <w:rPr>
          <w:rFonts w:ascii="Times New Roman" w:hAnsi="Times New Roman"/>
          <w:szCs w:val="24"/>
          <w:lang w:val="sr-Latn-CS"/>
        </w:rPr>
        <w:t>Правилник</w:t>
      </w:r>
      <w:r w:rsidR="009E54A1">
        <w:rPr>
          <w:rFonts w:ascii="Times New Roman" w:hAnsi="Times New Roman"/>
          <w:szCs w:val="24"/>
          <w:lang w:val="sr-Cyrl-RS"/>
        </w:rPr>
        <w:t>ом</w:t>
      </w:r>
      <w:r w:rsidR="009E54A1" w:rsidRPr="00154D40">
        <w:rPr>
          <w:rFonts w:ascii="Times New Roman" w:hAnsi="Times New Roman"/>
          <w:szCs w:val="24"/>
          <w:lang w:val="sr-Latn-CS"/>
        </w:rPr>
        <w:t xml:space="preserve"> о </w:t>
      </w:r>
      <w:r w:rsidR="009E54A1">
        <w:rPr>
          <w:rFonts w:ascii="Times New Roman" w:hAnsi="Times New Roman"/>
          <w:szCs w:val="24"/>
          <w:lang w:val="sr-Cyrl-RS"/>
        </w:rPr>
        <w:t>основи газдовања г</w:t>
      </w:r>
      <w:r w:rsidR="009E54A1" w:rsidRPr="00154D40">
        <w:rPr>
          <w:rFonts w:ascii="Times New Roman" w:hAnsi="Times New Roman"/>
          <w:szCs w:val="24"/>
          <w:lang w:val="sr-Latn-CS"/>
        </w:rPr>
        <w:t>аздовања шумама, извођачко</w:t>
      </w:r>
      <w:r w:rsidR="009E54A1">
        <w:rPr>
          <w:rFonts w:ascii="Times New Roman" w:hAnsi="Times New Roman"/>
          <w:szCs w:val="24"/>
          <w:lang w:val="sr-Cyrl-RS"/>
        </w:rPr>
        <w:t>м пројекту</w:t>
      </w:r>
      <w:r w:rsidR="009E54A1" w:rsidRPr="00154D40">
        <w:rPr>
          <w:rFonts w:ascii="Times New Roman" w:hAnsi="Times New Roman"/>
          <w:szCs w:val="24"/>
          <w:lang w:val="sr-Latn-CS"/>
        </w:rPr>
        <w:t xml:space="preserve"> </w:t>
      </w:r>
      <w:r w:rsidR="009E54A1">
        <w:rPr>
          <w:rFonts w:ascii="Times New Roman" w:hAnsi="Times New Roman"/>
          <w:szCs w:val="24"/>
          <w:lang w:val="sr-Cyrl-RS"/>
        </w:rPr>
        <w:t>газдовања шумама, евидентирању извршених радова и шумској хроници</w:t>
      </w:r>
      <w:r w:rsidR="009E54A1" w:rsidRPr="00154D40">
        <w:rPr>
          <w:rFonts w:ascii="Times New Roman" w:hAnsi="Times New Roman"/>
          <w:szCs w:val="24"/>
          <w:lang w:val="sr-Latn-CS"/>
        </w:rPr>
        <w:t xml:space="preserve"> („Сл. гл. РС“ бр. </w:t>
      </w:r>
      <w:r w:rsidR="009E54A1">
        <w:rPr>
          <w:rFonts w:ascii="Times New Roman" w:hAnsi="Times New Roman"/>
          <w:szCs w:val="24"/>
          <w:lang w:val="sr-Cyrl-RS"/>
        </w:rPr>
        <w:t>18</w:t>
      </w:r>
      <w:r w:rsidR="009E54A1" w:rsidRPr="00154D40">
        <w:rPr>
          <w:rFonts w:ascii="Times New Roman" w:hAnsi="Times New Roman"/>
          <w:szCs w:val="24"/>
          <w:lang w:val="sr-Latn-CS"/>
        </w:rPr>
        <w:t>/</w:t>
      </w:r>
      <w:r w:rsidR="009E54A1">
        <w:rPr>
          <w:rFonts w:ascii="Times New Roman" w:hAnsi="Times New Roman"/>
          <w:szCs w:val="24"/>
          <w:lang w:val="sr-Cyrl-RS"/>
        </w:rPr>
        <w:t>24</w:t>
      </w:r>
      <w:r w:rsidR="009E54A1" w:rsidRPr="00154D40">
        <w:rPr>
          <w:rFonts w:ascii="Times New Roman" w:hAnsi="Times New Roman"/>
          <w:szCs w:val="24"/>
          <w:lang w:val="sr-Latn-CS"/>
        </w:rPr>
        <w:t>)</w:t>
      </w:r>
      <w:r w:rsidR="00A679A2">
        <w:rPr>
          <w:rFonts w:ascii="Times New Roman" w:hAnsi="Times New Roman"/>
          <w:szCs w:val="24"/>
          <w:lang w:val="sr-Latn-CS"/>
        </w:rPr>
        <w:t>.</w:t>
      </w:r>
    </w:p>
    <w:p w14:paraId="6AC8C0DE" w14:textId="77777777" w:rsidR="00A679A2" w:rsidRPr="00154D40" w:rsidRDefault="00A679A2" w:rsidP="00A679A2">
      <w:pPr>
        <w:pStyle w:val="BodyText2"/>
        <w:spacing w:before="120" w:after="120"/>
        <w:ind w:firstLine="567"/>
        <w:rPr>
          <w:rFonts w:ascii="Times New Roman" w:hAnsi="Times New Roman"/>
          <w:szCs w:val="24"/>
          <w:lang w:val="sr-Latn-CS"/>
        </w:rPr>
      </w:pPr>
    </w:p>
    <w:p w14:paraId="7A265370" w14:textId="3AD873E7" w:rsidR="00527161" w:rsidRPr="00642EFB" w:rsidRDefault="00527161" w:rsidP="0002583E">
      <w:pPr>
        <w:pStyle w:val="Heading3"/>
        <w:rPr>
          <w:lang w:val="ru-RU"/>
        </w:rPr>
      </w:pPr>
      <w:bookmarkStart w:id="58" w:name="_Toc214262733"/>
      <w:r w:rsidRPr="00642EFB">
        <w:rPr>
          <w:lang w:val="ru-RU"/>
        </w:rPr>
        <w:t>1.</w:t>
      </w:r>
      <w:r w:rsidR="00517320">
        <w:rPr>
          <w:lang w:val="sr-Cyrl-RS"/>
        </w:rPr>
        <w:t>2.</w:t>
      </w:r>
      <w:r w:rsidRPr="00642EFB">
        <w:rPr>
          <w:lang w:val="ru-RU"/>
        </w:rPr>
        <w:t>1.3. Површина</w:t>
      </w:r>
      <w:bookmarkEnd w:id="49"/>
      <w:bookmarkEnd w:id="50"/>
      <w:bookmarkEnd w:id="51"/>
      <w:bookmarkEnd w:id="52"/>
      <w:bookmarkEnd w:id="53"/>
      <w:bookmarkEnd w:id="54"/>
      <w:bookmarkEnd w:id="55"/>
      <w:bookmarkEnd w:id="56"/>
      <w:bookmarkEnd w:id="57"/>
      <w:bookmarkEnd w:id="58"/>
    </w:p>
    <w:p w14:paraId="2B5BEB78" w14:textId="77777777" w:rsidR="00527161" w:rsidRPr="008D4D28" w:rsidRDefault="00527161" w:rsidP="00A679A2">
      <w:pPr>
        <w:spacing w:before="120" w:after="120"/>
        <w:ind w:right="-426" w:firstLine="567"/>
        <w:rPr>
          <w:szCs w:val="24"/>
          <w:lang w:val="ru-RU"/>
        </w:rPr>
      </w:pPr>
    </w:p>
    <w:p w14:paraId="00653722" w14:textId="6545ED24" w:rsidR="00527161" w:rsidRPr="008D4D28" w:rsidRDefault="00527161" w:rsidP="00A679A2">
      <w:pPr>
        <w:spacing w:before="120" w:after="120"/>
        <w:ind w:right="-29" w:firstLine="567"/>
        <w:rPr>
          <w:szCs w:val="24"/>
          <w:shd w:val="clear" w:color="auto" w:fill="FFFFFF" w:themeFill="background1"/>
          <w:lang w:val="sr-Latn-RS"/>
        </w:rPr>
      </w:pPr>
      <w:r w:rsidRPr="008D4D28">
        <w:rPr>
          <w:szCs w:val="24"/>
          <w:lang w:val="sr-Latn-CS"/>
        </w:rPr>
        <w:t xml:space="preserve">Површина </w:t>
      </w:r>
      <w:r w:rsidRPr="008D4D28">
        <w:rPr>
          <w:szCs w:val="24"/>
          <w:shd w:val="clear" w:color="auto" w:fill="FFFFFF" w:themeFill="background1"/>
          <w:lang w:val="sr-Latn-CS"/>
        </w:rPr>
        <w:t xml:space="preserve">газдинске јединице </w:t>
      </w:r>
      <w:r w:rsidRPr="003F2C3C">
        <w:rPr>
          <w:szCs w:val="24"/>
          <w:shd w:val="clear" w:color="auto" w:fill="FFFFFF" w:themeFill="background1"/>
          <w:lang w:val="sr-Latn-CS"/>
        </w:rPr>
        <w:t xml:space="preserve">износи </w:t>
      </w:r>
      <w:r w:rsidR="003F2C3C" w:rsidRPr="003F2C3C">
        <w:rPr>
          <w:szCs w:val="24"/>
          <w:shd w:val="clear" w:color="auto" w:fill="FFFFFF" w:themeFill="background1"/>
          <w:lang w:val="sr-Cyrl-RS"/>
        </w:rPr>
        <w:t>4.984,06</w:t>
      </w:r>
      <w:r w:rsidRPr="003F2C3C">
        <w:rPr>
          <w:szCs w:val="24"/>
          <w:shd w:val="clear" w:color="auto" w:fill="FFFFFF" w:themeFill="background1"/>
          <w:lang w:val="sr-Latn-CS"/>
        </w:rPr>
        <w:t xml:space="preserve"> </w:t>
      </w:r>
      <w:r w:rsidR="00534082" w:rsidRPr="003F2C3C">
        <w:rPr>
          <w:szCs w:val="24"/>
          <w:shd w:val="clear" w:color="auto" w:fill="FFFFFF" w:themeFill="background1"/>
          <w:lang w:val="sr-Latn-RS"/>
        </w:rPr>
        <w:t>ha</w:t>
      </w:r>
      <w:r w:rsidRPr="003F2C3C">
        <w:rPr>
          <w:szCs w:val="24"/>
          <w:lang w:val="sr-Latn-CS"/>
        </w:rPr>
        <w:t>.</w:t>
      </w:r>
    </w:p>
    <w:p w14:paraId="4600D357" w14:textId="3E2405CA" w:rsidR="00732569" w:rsidRDefault="00DC6036" w:rsidP="00A679A2">
      <w:pPr>
        <w:spacing w:before="120" w:after="120"/>
        <w:ind w:right="-29" w:firstLine="567"/>
        <w:rPr>
          <w:szCs w:val="24"/>
          <w:lang w:val="sr-Latn-CS"/>
        </w:rPr>
      </w:pPr>
      <w:r w:rsidRPr="008D4D28">
        <w:rPr>
          <w:szCs w:val="24"/>
          <w:lang w:val="sr-Cyrl-RS"/>
        </w:rPr>
        <w:t xml:space="preserve">Целокупна структура површина по начину коришћења </w:t>
      </w:r>
      <w:r w:rsidR="00B61EF7" w:rsidRPr="008D4D28">
        <w:rPr>
          <w:szCs w:val="24"/>
          <w:lang w:val="sr-Latn-CS"/>
        </w:rPr>
        <w:t>земљишта</w:t>
      </w:r>
      <w:r w:rsidR="00732569" w:rsidRPr="008D4D28">
        <w:rPr>
          <w:szCs w:val="24"/>
          <w:lang w:val="sr-Latn-CS"/>
        </w:rPr>
        <w:t xml:space="preserve"> </w:t>
      </w:r>
      <w:r w:rsidR="00B61EF7" w:rsidRPr="008D4D28">
        <w:rPr>
          <w:szCs w:val="24"/>
          <w:lang w:val="sr-Latn-CS"/>
        </w:rPr>
        <w:t>је</w:t>
      </w:r>
      <w:r w:rsidR="00732569" w:rsidRPr="008D4D28">
        <w:rPr>
          <w:szCs w:val="24"/>
          <w:lang w:val="sr-Latn-CS"/>
        </w:rPr>
        <w:t xml:space="preserve"> </w:t>
      </w:r>
      <w:r w:rsidR="00B61EF7" w:rsidRPr="008D4D28">
        <w:rPr>
          <w:szCs w:val="24"/>
          <w:lang w:val="sr-Latn-CS"/>
        </w:rPr>
        <w:t>приказана</w:t>
      </w:r>
      <w:r w:rsidR="00732569" w:rsidRPr="008D4D28">
        <w:rPr>
          <w:szCs w:val="24"/>
          <w:lang w:val="sr-Latn-CS"/>
        </w:rPr>
        <w:t xml:space="preserve"> </w:t>
      </w:r>
      <w:r w:rsidR="00B61EF7" w:rsidRPr="008D4D28">
        <w:rPr>
          <w:szCs w:val="24"/>
          <w:lang w:val="sr-Latn-CS"/>
        </w:rPr>
        <w:t>у</w:t>
      </w:r>
      <w:r w:rsidR="00732569" w:rsidRPr="008D4D28">
        <w:rPr>
          <w:szCs w:val="24"/>
          <w:lang w:val="sr-Latn-CS"/>
        </w:rPr>
        <w:t xml:space="preserve"> </w:t>
      </w:r>
      <w:r w:rsidR="00B61EF7" w:rsidRPr="008D4D28">
        <w:rPr>
          <w:szCs w:val="24"/>
          <w:lang w:val="sr-Latn-CS"/>
        </w:rPr>
        <w:t>табели</w:t>
      </w:r>
      <w:r w:rsidR="00732569" w:rsidRPr="008D4D28">
        <w:rPr>
          <w:szCs w:val="24"/>
          <w:lang w:val="sr-Latn-CS"/>
        </w:rPr>
        <w:t xml:space="preserve"> 1.</w:t>
      </w:r>
      <w:r w:rsidR="00A679A2">
        <w:rPr>
          <w:szCs w:val="24"/>
          <w:lang w:val="sr-Latn-CS"/>
        </w:rPr>
        <w:t>2.1</w:t>
      </w:r>
      <w:r w:rsidR="00732569" w:rsidRPr="008D4D28">
        <w:rPr>
          <w:szCs w:val="24"/>
          <w:lang w:val="sr-Latn-CS"/>
        </w:rPr>
        <w:t>.3.-1.</w:t>
      </w:r>
    </w:p>
    <w:p w14:paraId="708EB5BE" w14:textId="77777777" w:rsidR="00A679A2" w:rsidRPr="008D4D28" w:rsidRDefault="00A679A2" w:rsidP="00A679A2">
      <w:pPr>
        <w:spacing w:before="120" w:after="120"/>
        <w:ind w:right="-29" w:firstLine="567"/>
        <w:rPr>
          <w:szCs w:val="24"/>
          <w:lang w:val="sr-Latn-CS"/>
        </w:rPr>
      </w:pPr>
    </w:p>
    <w:p w14:paraId="28B88F18" w14:textId="1E8A8428" w:rsidR="00761290" w:rsidRPr="00A679A2" w:rsidRDefault="00761290" w:rsidP="00B5350C">
      <w:pPr>
        <w:ind w:right="-29" w:firstLine="567"/>
        <w:rPr>
          <w:sz w:val="22"/>
          <w:szCs w:val="22"/>
          <w:lang w:val="sr-Cyrl-RS"/>
        </w:rPr>
      </w:pPr>
      <w:r w:rsidRPr="00B176BE">
        <w:rPr>
          <w:sz w:val="22"/>
          <w:szCs w:val="22"/>
          <w:lang w:val="sr-Cyrl-RS"/>
        </w:rPr>
        <w:t>Табела 1.</w:t>
      </w:r>
      <w:r w:rsidR="00A679A2" w:rsidRPr="00B176BE">
        <w:rPr>
          <w:sz w:val="22"/>
          <w:szCs w:val="22"/>
          <w:lang w:val="sr-Latn-RS"/>
        </w:rPr>
        <w:t>2.</w:t>
      </w:r>
      <w:r w:rsidRPr="00B176BE">
        <w:rPr>
          <w:sz w:val="22"/>
          <w:szCs w:val="22"/>
          <w:lang w:val="sr-Cyrl-RS"/>
        </w:rPr>
        <w:t>1.3</w:t>
      </w:r>
      <w:r w:rsidRPr="00B176BE">
        <w:rPr>
          <w:sz w:val="22"/>
          <w:szCs w:val="22"/>
        </w:rPr>
        <w:t xml:space="preserve">-1 – </w:t>
      </w:r>
      <w:r w:rsidRPr="00B176BE">
        <w:rPr>
          <w:sz w:val="22"/>
          <w:szCs w:val="22"/>
          <w:lang w:val="sr-Cyrl-RS"/>
        </w:rPr>
        <w:t>Структура површина</w:t>
      </w:r>
    </w:p>
    <w:tbl>
      <w:tblPr>
        <w:tblW w:w="16557" w:type="dxa"/>
        <w:tblInd w:w="93" w:type="dxa"/>
        <w:tblLook w:val="04A0" w:firstRow="1" w:lastRow="0" w:firstColumn="1" w:lastColumn="0" w:noHBand="0" w:noVBand="1"/>
      </w:tblPr>
      <w:tblGrid>
        <w:gridCol w:w="1878"/>
        <w:gridCol w:w="592"/>
        <w:gridCol w:w="1358"/>
        <w:gridCol w:w="1239"/>
        <w:gridCol w:w="1598"/>
        <w:gridCol w:w="1678"/>
        <w:gridCol w:w="1718"/>
        <w:gridCol w:w="1179"/>
        <w:gridCol w:w="1458"/>
        <w:gridCol w:w="1658"/>
        <w:gridCol w:w="1242"/>
        <w:gridCol w:w="959"/>
      </w:tblGrid>
      <w:tr w:rsidR="00761290" w:rsidRPr="00A86477" w14:paraId="1C28B5A6" w14:textId="77777777" w:rsidTr="00A86477">
        <w:trPr>
          <w:trHeight w:val="330"/>
        </w:trPr>
        <w:tc>
          <w:tcPr>
            <w:tcW w:w="2472" w:type="dxa"/>
            <w:gridSpan w:val="2"/>
            <w:vMerge w:val="restart"/>
            <w:tcBorders>
              <w:top w:val="single" w:sz="8" w:space="0" w:color="auto"/>
              <w:left w:val="single" w:sz="8" w:space="0" w:color="auto"/>
              <w:bottom w:val="single" w:sz="8" w:space="0" w:color="000000"/>
              <w:right w:val="single" w:sz="8" w:space="0" w:color="000000"/>
            </w:tcBorders>
            <w:shd w:val="clear" w:color="auto" w:fill="D9D9D9" w:themeFill="background1" w:themeFillShade="D9"/>
            <w:vAlign w:val="center"/>
            <w:hideMark/>
          </w:tcPr>
          <w:p w14:paraId="4B564F74" w14:textId="75577421" w:rsidR="00761290" w:rsidRPr="00A86477" w:rsidRDefault="00761290" w:rsidP="00761290">
            <w:pPr>
              <w:jc w:val="center"/>
              <w:rPr>
                <w:b/>
                <w:bCs/>
                <w:color w:val="000000"/>
                <w:sz w:val="22"/>
                <w:szCs w:val="22"/>
              </w:rPr>
            </w:pPr>
            <w:proofErr w:type="spellStart"/>
            <w:r w:rsidRPr="00A86477">
              <w:rPr>
                <w:b/>
                <w:bCs/>
                <w:color w:val="000000"/>
                <w:sz w:val="22"/>
                <w:szCs w:val="22"/>
              </w:rPr>
              <w:t>Врста</w:t>
            </w:r>
            <w:proofErr w:type="spellEnd"/>
            <w:r w:rsidRPr="00A86477">
              <w:rPr>
                <w:b/>
                <w:bCs/>
                <w:color w:val="000000"/>
                <w:sz w:val="22"/>
                <w:szCs w:val="22"/>
              </w:rPr>
              <w:t xml:space="preserve"> </w:t>
            </w:r>
            <w:proofErr w:type="spellStart"/>
            <w:r w:rsidRPr="00A86477">
              <w:rPr>
                <w:b/>
                <w:bCs/>
                <w:color w:val="000000"/>
                <w:sz w:val="22"/>
                <w:szCs w:val="22"/>
              </w:rPr>
              <w:t>зе</w:t>
            </w:r>
            <w:proofErr w:type="spellEnd"/>
            <w:r w:rsidR="00A86477" w:rsidRPr="00A86477">
              <w:rPr>
                <w:b/>
                <w:bCs/>
                <w:color w:val="000000"/>
                <w:sz w:val="22"/>
                <w:szCs w:val="22"/>
                <w:lang w:val="sr-Cyrl-RS"/>
              </w:rPr>
              <w:t>м</w:t>
            </w:r>
            <w:proofErr w:type="spellStart"/>
            <w:r w:rsidRPr="00A86477">
              <w:rPr>
                <w:b/>
                <w:bCs/>
                <w:color w:val="000000"/>
                <w:sz w:val="22"/>
                <w:szCs w:val="22"/>
              </w:rPr>
              <w:t>љишта</w:t>
            </w:r>
            <w:proofErr w:type="spellEnd"/>
          </w:p>
        </w:tc>
        <w:tc>
          <w:tcPr>
            <w:tcW w:w="1358" w:type="dxa"/>
            <w:vMerge w:val="restart"/>
            <w:tcBorders>
              <w:top w:val="single" w:sz="8" w:space="0" w:color="auto"/>
              <w:left w:val="single" w:sz="8" w:space="0" w:color="000000"/>
              <w:bottom w:val="nil"/>
              <w:right w:val="single" w:sz="8" w:space="0" w:color="auto"/>
            </w:tcBorders>
            <w:shd w:val="clear" w:color="auto" w:fill="D9D9D9" w:themeFill="background1" w:themeFillShade="D9"/>
            <w:vAlign w:val="center"/>
            <w:hideMark/>
          </w:tcPr>
          <w:p w14:paraId="4932F6C6" w14:textId="77777777" w:rsidR="00761290" w:rsidRPr="00A86477" w:rsidRDefault="00761290" w:rsidP="00761290">
            <w:pPr>
              <w:jc w:val="center"/>
              <w:rPr>
                <w:b/>
                <w:bCs/>
                <w:color w:val="000000"/>
                <w:sz w:val="22"/>
                <w:szCs w:val="22"/>
              </w:rPr>
            </w:pPr>
            <w:proofErr w:type="spellStart"/>
            <w:r w:rsidRPr="00A86477">
              <w:rPr>
                <w:b/>
                <w:bCs/>
                <w:color w:val="000000"/>
                <w:sz w:val="22"/>
                <w:szCs w:val="22"/>
              </w:rPr>
              <w:t>Укупна</w:t>
            </w:r>
            <w:proofErr w:type="spellEnd"/>
            <w:r w:rsidRPr="00A86477">
              <w:rPr>
                <w:b/>
                <w:bCs/>
                <w:color w:val="000000"/>
                <w:sz w:val="22"/>
                <w:szCs w:val="22"/>
              </w:rPr>
              <w:t xml:space="preserve"> </w:t>
            </w:r>
            <w:proofErr w:type="spellStart"/>
            <w:r w:rsidRPr="00A86477">
              <w:rPr>
                <w:b/>
                <w:bCs/>
                <w:color w:val="000000"/>
                <w:sz w:val="22"/>
                <w:szCs w:val="22"/>
              </w:rPr>
              <w:t>површина</w:t>
            </w:r>
            <w:proofErr w:type="spellEnd"/>
          </w:p>
        </w:tc>
        <w:tc>
          <w:tcPr>
            <w:tcW w:w="6233" w:type="dxa"/>
            <w:gridSpan w:val="4"/>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14:paraId="4331D768" w14:textId="77777777" w:rsidR="00761290" w:rsidRPr="00A86477" w:rsidRDefault="00761290" w:rsidP="00761290">
            <w:pPr>
              <w:jc w:val="center"/>
              <w:rPr>
                <w:b/>
                <w:bCs/>
                <w:color w:val="000000"/>
                <w:sz w:val="22"/>
                <w:szCs w:val="22"/>
              </w:rPr>
            </w:pPr>
            <w:proofErr w:type="spellStart"/>
            <w:r w:rsidRPr="00A86477">
              <w:rPr>
                <w:b/>
                <w:bCs/>
                <w:color w:val="000000"/>
                <w:sz w:val="22"/>
                <w:szCs w:val="22"/>
              </w:rPr>
              <w:t>Шуме</w:t>
            </w:r>
            <w:proofErr w:type="spellEnd"/>
            <w:r w:rsidRPr="00A86477">
              <w:rPr>
                <w:b/>
                <w:bCs/>
                <w:color w:val="000000"/>
                <w:sz w:val="22"/>
                <w:szCs w:val="22"/>
              </w:rPr>
              <w:t xml:space="preserve"> и </w:t>
            </w:r>
            <w:proofErr w:type="spellStart"/>
            <w:r w:rsidRPr="00A86477">
              <w:rPr>
                <w:b/>
                <w:bCs/>
                <w:color w:val="000000"/>
                <w:sz w:val="22"/>
                <w:szCs w:val="22"/>
              </w:rPr>
              <w:t>шумско</w:t>
            </w:r>
            <w:proofErr w:type="spellEnd"/>
            <w:r w:rsidRPr="00A86477">
              <w:rPr>
                <w:b/>
                <w:bCs/>
                <w:color w:val="000000"/>
                <w:sz w:val="22"/>
                <w:szCs w:val="22"/>
              </w:rPr>
              <w:t xml:space="preserve"> </w:t>
            </w:r>
            <w:proofErr w:type="spellStart"/>
            <w:r w:rsidRPr="00A86477">
              <w:rPr>
                <w:b/>
                <w:bCs/>
                <w:color w:val="000000"/>
                <w:sz w:val="22"/>
                <w:szCs w:val="22"/>
              </w:rPr>
              <w:t>земљиште</w:t>
            </w:r>
            <w:proofErr w:type="spellEnd"/>
          </w:p>
        </w:tc>
        <w:tc>
          <w:tcPr>
            <w:tcW w:w="4295" w:type="dxa"/>
            <w:gridSpan w:val="3"/>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14:paraId="6A218393" w14:textId="77777777" w:rsidR="00761290" w:rsidRPr="00A86477" w:rsidRDefault="00761290" w:rsidP="00761290">
            <w:pPr>
              <w:jc w:val="center"/>
              <w:rPr>
                <w:b/>
                <w:bCs/>
                <w:color w:val="000000"/>
                <w:sz w:val="22"/>
                <w:szCs w:val="22"/>
              </w:rPr>
            </w:pPr>
            <w:proofErr w:type="spellStart"/>
            <w:r w:rsidRPr="00A86477">
              <w:rPr>
                <w:b/>
                <w:bCs/>
                <w:color w:val="000000"/>
                <w:sz w:val="22"/>
                <w:szCs w:val="22"/>
              </w:rPr>
              <w:t>Остало</w:t>
            </w:r>
            <w:proofErr w:type="spellEnd"/>
            <w:r w:rsidRPr="00A86477">
              <w:rPr>
                <w:b/>
                <w:bCs/>
                <w:color w:val="000000"/>
                <w:sz w:val="22"/>
                <w:szCs w:val="22"/>
              </w:rPr>
              <w:t xml:space="preserve"> </w:t>
            </w:r>
            <w:proofErr w:type="spellStart"/>
            <w:r w:rsidRPr="00A86477">
              <w:rPr>
                <w:b/>
                <w:bCs/>
                <w:color w:val="000000"/>
                <w:sz w:val="22"/>
                <w:szCs w:val="22"/>
              </w:rPr>
              <w:t>земљиште</w:t>
            </w:r>
            <w:proofErr w:type="spellEnd"/>
          </w:p>
        </w:tc>
        <w:tc>
          <w:tcPr>
            <w:tcW w:w="1241"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2C19398" w14:textId="77777777" w:rsidR="00761290" w:rsidRPr="00A86477" w:rsidRDefault="00761290" w:rsidP="00761290">
            <w:pPr>
              <w:jc w:val="center"/>
              <w:rPr>
                <w:b/>
                <w:bCs/>
                <w:color w:val="000000"/>
                <w:sz w:val="22"/>
                <w:szCs w:val="22"/>
              </w:rPr>
            </w:pPr>
            <w:proofErr w:type="spellStart"/>
            <w:r w:rsidRPr="00A86477">
              <w:rPr>
                <w:b/>
                <w:bCs/>
                <w:color w:val="000000"/>
                <w:sz w:val="22"/>
                <w:szCs w:val="22"/>
              </w:rPr>
              <w:t>Туђе</w:t>
            </w:r>
            <w:proofErr w:type="spellEnd"/>
            <w:r w:rsidRPr="00A86477">
              <w:rPr>
                <w:b/>
                <w:bCs/>
                <w:color w:val="000000"/>
                <w:sz w:val="22"/>
                <w:szCs w:val="22"/>
              </w:rPr>
              <w:t xml:space="preserve"> </w:t>
            </w:r>
            <w:proofErr w:type="spellStart"/>
            <w:r w:rsidRPr="00A86477">
              <w:rPr>
                <w:b/>
                <w:bCs/>
                <w:color w:val="000000"/>
                <w:sz w:val="22"/>
                <w:szCs w:val="22"/>
              </w:rPr>
              <w:t>земљиште</w:t>
            </w:r>
            <w:proofErr w:type="spellEnd"/>
          </w:p>
        </w:tc>
        <w:tc>
          <w:tcPr>
            <w:tcW w:w="958"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747E4FD" w14:textId="77777777" w:rsidR="00761290" w:rsidRPr="00A86477" w:rsidRDefault="00761290" w:rsidP="00761290">
            <w:pPr>
              <w:jc w:val="center"/>
              <w:rPr>
                <w:b/>
                <w:bCs/>
                <w:color w:val="000000"/>
                <w:sz w:val="22"/>
                <w:szCs w:val="22"/>
              </w:rPr>
            </w:pPr>
            <w:proofErr w:type="spellStart"/>
            <w:r w:rsidRPr="00A86477">
              <w:rPr>
                <w:b/>
                <w:bCs/>
                <w:color w:val="000000"/>
                <w:sz w:val="22"/>
                <w:szCs w:val="22"/>
              </w:rPr>
              <w:t>Заузеће</w:t>
            </w:r>
            <w:proofErr w:type="spellEnd"/>
          </w:p>
        </w:tc>
      </w:tr>
      <w:tr w:rsidR="00761290" w:rsidRPr="00A86477" w14:paraId="4C32094C" w14:textId="77777777" w:rsidTr="00A86477">
        <w:trPr>
          <w:trHeight w:val="615"/>
        </w:trPr>
        <w:tc>
          <w:tcPr>
            <w:tcW w:w="2472" w:type="dxa"/>
            <w:gridSpan w:val="2"/>
            <w:vMerge/>
            <w:tcBorders>
              <w:top w:val="single" w:sz="8" w:space="0" w:color="auto"/>
              <w:left w:val="single" w:sz="8" w:space="0" w:color="auto"/>
              <w:bottom w:val="single" w:sz="8" w:space="0" w:color="000000"/>
              <w:right w:val="single" w:sz="8" w:space="0" w:color="000000"/>
            </w:tcBorders>
            <w:shd w:val="clear" w:color="auto" w:fill="D9D9D9" w:themeFill="background1" w:themeFillShade="D9"/>
            <w:vAlign w:val="center"/>
            <w:hideMark/>
          </w:tcPr>
          <w:p w14:paraId="60CD5EF8" w14:textId="77777777" w:rsidR="00761290" w:rsidRPr="00A86477" w:rsidRDefault="00761290" w:rsidP="00761290">
            <w:pPr>
              <w:jc w:val="left"/>
              <w:rPr>
                <w:b/>
                <w:bCs/>
                <w:color w:val="000000"/>
                <w:sz w:val="22"/>
                <w:szCs w:val="22"/>
              </w:rPr>
            </w:pPr>
          </w:p>
        </w:tc>
        <w:tc>
          <w:tcPr>
            <w:tcW w:w="1358" w:type="dxa"/>
            <w:vMerge/>
            <w:tcBorders>
              <w:top w:val="single" w:sz="8" w:space="0" w:color="auto"/>
              <w:left w:val="single" w:sz="8" w:space="0" w:color="000000"/>
              <w:bottom w:val="nil"/>
              <w:right w:val="single" w:sz="8" w:space="0" w:color="auto"/>
            </w:tcBorders>
            <w:shd w:val="clear" w:color="auto" w:fill="D9D9D9" w:themeFill="background1" w:themeFillShade="D9"/>
            <w:vAlign w:val="center"/>
            <w:hideMark/>
          </w:tcPr>
          <w:p w14:paraId="41C13CBD" w14:textId="77777777" w:rsidR="00761290" w:rsidRPr="00A86477" w:rsidRDefault="00761290" w:rsidP="00761290">
            <w:pPr>
              <w:jc w:val="left"/>
              <w:rPr>
                <w:b/>
                <w:bCs/>
                <w:color w:val="000000"/>
                <w:sz w:val="22"/>
                <w:szCs w:val="22"/>
              </w:rPr>
            </w:pPr>
          </w:p>
        </w:tc>
        <w:tc>
          <w:tcPr>
            <w:tcW w:w="1239" w:type="dxa"/>
            <w:tcBorders>
              <w:top w:val="nil"/>
              <w:left w:val="nil"/>
              <w:bottom w:val="single" w:sz="8" w:space="0" w:color="auto"/>
              <w:right w:val="nil"/>
            </w:tcBorders>
            <w:shd w:val="clear" w:color="auto" w:fill="D9D9D9" w:themeFill="background1" w:themeFillShade="D9"/>
            <w:vAlign w:val="center"/>
            <w:hideMark/>
          </w:tcPr>
          <w:p w14:paraId="2D440709" w14:textId="77777777" w:rsidR="00761290" w:rsidRPr="00A86477" w:rsidRDefault="00761290" w:rsidP="00761290">
            <w:pPr>
              <w:jc w:val="center"/>
              <w:rPr>
                <w:b/>
                <w:bCs/>
                <w:color w:val="000000"/>
                <w:sz w:val="22"/>
                <w:szCs w:val="22"/>
              </w:rPr>
            </w:pPr>
            <w:proofErr w:type="spellStart"/>
            <w:r w:rsidRPr="00A86477">
              <w:rPr>
                <w:b/>
                <w:bCs/>
                <w:color w:val="000000"/>
                <w:sz w:val="22"/>
                <w:szCs w:val="22"/>
              </w:rPr>
              <w:t>Свега</w:t>
            </w:r>
            <w:proofErr w:type="spellEnd"/>
          </w:p>
        </w:tc>
        <w:tc>
          <w:tcPr>
            <w:tcW w:w="1598" w:type="dxa"/>
            <w:tcBorders>
              <w:top w:val="nil"/>
              <w:left w:val="single" w:sz="8" w:space="0" w:color="auto"/>
              <w:bottom w:val="single" w:sz="8" w:space="0" w:color="auto"/>
              <w:right w:val="single" w:sz="8" w:space="0" w:color="auto"/>
            </w:tcBorders>
            <w:shd w:val="clear" w:color="auto" w:fill="D9D9D9" w:themeFill="background1" w:themeFillShade="D9"/>
            <w:vAlign w:val="center"/>
            <w:hideMark/>
          </w:tcPr>
          <w:p w14:paraId="25CEBF16" w14:textId="77777777" w:rsidR="00761290" w:rsidRPr="00A86477" w:rsidRDefault="00761290" w:rsidP="00761290">
            <w:pPr>
              <w:jc w:val="center"/>
              <w:rPr>
                <w:b/>
                <w:bCs/>
                <w:color w:val="000000"/>
                <w:sz w:val="22"/>
                <w:szCs w:val="22"/>
              </w:rPr>
            </w:pPr>
            <w:proofErr w:type="spellStart"/>
            <w:r w:rsidRPr="00A86477">
              <w:rPr>
                <w:b/>
                <w:bCs/>
                <w:color w:val="000000"/>
                <w:sz w:val="22"/>
                <w:szCs w:val="22"/>
              </w:rPr>
              <w:t>Шуме</w:t>
            </w:r>
            <w:proofErr w:type="spellEnd"/>
          </w:p>
        </w:tc>
        <w:tc>
          <w:tcPr>
            <w:tcW w:w="1678" w:type="dxa"/>
            <w:tcBorders>
              <w:top w:val="nil"/>
              <w:left w:val="nil"/>
              <w:bottom w:val="single" w:sz="8" w:space="0" w:color="auto"/>
              <w:right w:val="single" w:sz="8" w:space="0" w:color="auto"/>
            </w:tcBorders>
            <w:shd w:val="clear" w:color="auto" w:fill="D9D9D9" w:themeFill="background1" w:themeFillShade="D9"/>
            <w:vAlign w:val="center"/>
            <w:hideMark/>
          </w:tcPr>
          <w:p w14:paraId="0785682B" w14:textId="77777777" w:rsidR="00761290" w:rsidRPr="00A86477" w:rsidRDefault="00761290" w:rsidP="00761290">
            <w:pPr>
              <w:jc w:val="center"/>
              <w:rPr>
                <w:b/>
                <w:bCs/>
                <w:color w:val="000000"/>
                <w:sz w:val="22"/>
                <w:szCs w:val="22"/>
              </w:rPr>
            </w:pPr>
            <w:proofErr w:type="spellStart"/>
            <w:r w:rsidRPr="00A86477">
              <w:rPr>
                <w:b/>
                <w:bCs/>
                <w:color w:val="000000"/>
                <w:sz w:val="22"/>
                <w:szCs w:val="22"/>
              </w:rPr>
              <w:t>Шумске</w:t>
            </w:r>
            <w:proofErr w:type="spellEnd"/>
            <w:r w:rsidRPr="00A86477">
              <w:rPr>
                <w:b/>
                <w:bCs/>
                <w:color w:val="000000"/>
                <w:sz w:val="22"/>
                <w:szCs w:val="22"/>
              </w:rPr>
              <w:t xml:space="preserve"> </w:t>
            </w:r>
            <w:proofErr w:type="spellStart"/>
            <w:r w:rsidRPr="00A86477">
              <w:rPr>
                <w:b/>
                <w:bCs/>
                <w:color w:val="000000"/>
                <w:sz w:val="22"/>
                <w:szCs w:val="22"/>
              </w:rPr>
              <w:t>културе</w:t>
            </w:r>
            <w:proofErr w:type="spellEnd"/>
          </w:p>
        </w:tc>
        <w:tc>
          <w:tcPr>
            <w:tcW w:w="1718" w:type="dxa"/>
            <w:tcBorders>
              <w:top w:val="nil"/>
              <w:left w:val="nil"/>
              <w:bottom w:val="single" w:sz="8" w:space="0" w:color="auto"/>
              <w:right w:val="single" w:sz="8" w:space="0" w:color="auto"/>
            </w:tcBorders>
            <w:shd w:val="clear" w:color="auto" w:fill="D9D9D9" w:themeFill="background1" w:themeFillShade="D9"/>
            <w:vAlign w:val="center"/>
            <w:hideMark/>
          </w:tcPr>
          <w:p w14:paraId="23F9DD70" w14:textId="4A1B2BEF" w:rsidR="00761290" w:rsidRPr="00A86477" w:rsidRDefault="00761290" w:rsidP="00761290">
            <w:pPr>
              <w:jc w:val="center"/>
              <w:rPr>
                <w:b/>
                <w:bCs/>
                <w:color w:val="000000"/>
                <w:sz w:val="22"/>
                <w:szCs w:val="22"/>
                <w:lang w:val="sr-Cyrl-RS"/>
              </w:rPr>
            </w:pPr>
            <w:proofErr w:type="spellStart"/>
            <w:r w:rsidRPr="00A86477">
              <w:rPr>
                <w:b/>
                <w:bCs/>
                <w:color w:val="000000"/>
                <w:sz w:val="22"/>
                <w:szCs w:val="22"/>
              </w:rPr>
              <w:t>Шумско</w:t>
            </w:r>
            <w:proofErr w:type="spellEnd"/>
            <w:r w:rsidRPr="00A86477">
              <w:rPr>
                <w:b/>
                <w:bCs/>
                <w:color w:val="000000"/>
                <w:sz w:val="22"/>
                <w:szCs w:val="22"/>
              </w:rPr>
              <w:t xml:space="preserve"> </w:t>
            </w:r>
            <w:proofErr w:type="spellStart"/>
            <w:r w:rsidRPr="00A86477">
              <w:rPr>
                <w:b/>
                <w:bCs/>
                <w:color w:val="000000"/>
                <w:sz w:val="22"/>
                <w:szCs w:val="22"/>
              </w:rPr>
              <w:t>земљ</w:t>
            </w:r>
            <w:proofErr w:type="spellEnd"/>
            <w:r w:rsidR="00534082" w:rsidRPr="00A86477">
              <w:rPr>
                <w:b/>
                <w:bCs/>
                <w:color w:val="000000"/>
                <w:sz w:val="22"/>
                <w:szCs w:val="22"/>
                <w:lang w:val="sr-Cyrl-RS"/>
              </w:rPr>
              <w:t>иште</w:t>
            </w:r>
          </w:p>
        </w:tc>
        <w:tc>
          <w:tcPr>
            <w:tcW w:w="1179" w:type="dxa"/>
            <w:tcBorders>
              <w:top w:val="nil"/>
              <w:left w:val="nil"/>
              <w:bottom w:val="single" w:sz="8" w:space="0" w:color="auto"/>
              <w:right w:val="nil"/>
            </w:tcBorders>
            <w:shd w:val="clear" w:color="auto" w:fill="D9D9D9" w:themeFill="background1" w:themeFillShade="D9"/>
            <w:vAlign w:val="center"/>
            <w:hideMark/>
          </w:tcPr>
          <w:p w14:paraId="43B0E4C8" w14:textId="77777777" w:rsidR="00761290" w:rsidRPr="00A86477" w:rsidRDefault="00761290" w:rsidP="00761290">
            <w:pPr>
              <w:jc w:val="center"/>
              <w:rPr>
                <w:b/>
                <w:bCs/>
                <w:color w:val="000000"/>
                <w:sz w:val="22"/>
                <w:szCs w:val="22"/>
              </w:rPr>
            </w:pPr>
            <w:proofErr w:type="spellStart"/>
            <w:r w:rsidRPr="00A86477">
              <w:rPr>
                <w:b/>
                <w:bCs/>
                <w:color w:val="000000"/>
                <w:sz w:val="22"/>
                <w:szCs w:val="22"/>
              </w:rPr>
              <w:t>Свега</w:t>
            </w:r>
            <w:proofErr w:type="spellEnd"/>
          </w:p>
        </w:tc>
        <w:tc>
          <w:tcPr>
            <w:tcW w:w="1458" w:type="dxa"/>
            <w:tcBorders>
              <w:top w:val="nil"/>
              <w:left w:val="single" w:sz="8" w:space="0" w:color="auto"/>
              <w:bottom w:val="single" w:sz="8" w:space="0" w:color="auto"/>
              <w:right w:val="single" w:sz="8" w:space="0" w:color="auto"/>
            </w:tcBorders>
            <w:shd w:val="clear" w:color="auto" w:fill="D9D9D9" w:themeFill="background1" w:themeFillShade="D9"/>
            <w:vAlign w:val="center"/>
            <w:hideMark/>
          </w:tcPr>
          <w:p w14:paraId="7445B75A" w14:textId="77777777" w:rsidR="00761290" w:rsidRPr="00A86477" w:rsidRDefault="00761290" w:rsidP="00761290">
            <w:pPr>
              <w:jc w:val="center"/>
              <w:rPr>
                <w:b/>
                <w:bCs/>
                <w:color w:val="000000"/>
                <w:sz w:val="22"/>
                <w:szCs w:val="22"/>
              </w:rPr>
            </w:pPr>
            <w:proofErr w:type="spellStart"/>
            <w:r w:rsidRPr="00A86477">
              <w:rPr>
                <w:b/>
                <w:bCs/>
                <w:color w:val="000000"/>
                <w:sz w:val="22"/>
                <w:szCs w:val="22"/>
              </w:rPr>
              <w:t>Неплодно</w:t>
            </w:r>
            <w:proofErr w:type="spellEnd"/>
          </w:p>
        </w:tc>
        <w:tc>
          <w:tcPr>
            <w:tcW w:w="1658" w:type="dxa"/>
            <w:tcBorders>
              <w:top w:val="nil"/>
              <w:left w:val="nil"/>
              <w:bottom w:val="single" w:sz="8" w:space="0" w:color="auto"/>
              <w:right w:val="single" w:sz="8" w:space="0" w:color="auto"/>
            </w:tcBorders>
            <w:shd w:val="clear" w:color="auto" w:fill="D9D9D9" w:themeFill="background1" w:themeFillShade="D9"/>
            <w:vAlign w:val="center"/>
            <w:hideMark/>
          </w:tcPr>
          <w:p w14:paraId="3197EAB6" w14:textId="77777777" w:rsidR="00761290" w:rsidRPr="00A86477" w:rsidRDefault="00761290" w:rsidP="00761290">
            <w:pPr>
              <w:jc w:val="center"/>
              <w:rPr>
                <w:b/>
                <w:bCs/>
                <w:color w:val="000000"/>
                <w:sz w:val="22"/>
                <w:szCs w:val="22"/>
              </w:rPr>
            </w:pPr>
            <w:proofErr w:type="spellStart"/>
            <w:r w:rsidRPr="00A86477">
              <w:rPr>
                <w:b/>
                <w:bCs/>
                <w:color w:val="000000"/>
                <w:sz w:val="22"/>
                <w:szCs w:val="22"/>
              </w:rPr>
              <w:t>Остале</w:t>
            </w:r>
            <w:proofErr w:type="spellEnd"/>
            <w:r w:rsidRPr="00A86477">
              <w:rPr>
                <w:b/>
                <w:bCs/>
                <w:color w:val="000000"/>
                <w:sz w:val="22"/>
                <w:szCs w:val="22"/>
              </w:rPr>
              <w:t xml:space="preserve"> </w:t>
            </w:r>
            <w:proofErr w:type="spellStart"/>
            <w:r w:rsidRPr="00A86477">
              <w:rPr>
                <w:b/>
                <w:bCs/>
                <w:color w:val="000000"/>
                <w:sz w:val="22"/>
                <w:szCs w:val="22"/>
              </w:rPr>
              <w:t>сврхе</w:t>
            </w:r>
            <w:proofErr w:type="spellEnd"/>
          </w:p>
        </w:tc>
        <w:tc>
          <w:tcPr>
            <w:tcW w:w="1241"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C141B10" w14:textId="77777777" w:rsidR="00761290" w:rsidRPr="00A86477" w:rsidRDefault="00761290" w:rsidP="00761290">
            <w:pPr>
              <w:jc w:val="left"/>
              <w:rPr>
                <w:color w:val="000000"/>
                <w:sz w:val="22"/>
                <w:szCs w:val="22"/>
              </w:rPr>
            </w:pPr>
          </w:p>
        </w:tc>
        <w:tc>
          <w:tcPr>
            <w:tcW w:w="958"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A5F1194" w14:textId="77777777" w:rsidR="00761290" w:rsidRPr="00A86477" w:rsidRDefault="00761290" w:rsidP="00761290">
            <w:pPr>
              <w:jc w:val="left"/>
              <w:rPr>
                <w:color w:val="000000"/>
                <w:sz w:val="22"/>
                <w:szCs w:val="22"/>
              </w:rPr>
            </w:pPr>
          </w:p>
        </w:tc>
      </w:tr>
      <w:tr w:rsidR="00761290" w:rsidRPr="00A86477" w14:paraId="1236CBD1" w14:textId="77777777" w:rsidTr="00A86477">
        <w:trPr>
          <w:trHeight w:val="315"/>
        </w:trPr>
        <w:tc>
          <w:tcPr>
            <w:tcW w:w="1879" w:type="dxa"/>
            <w:vMerge w:val="restart"/>
            <w:tcBorders>
              <w:top w:val="nil"/>
              <w:left w:val="single" w:sz="8" w:space="0" w:color="auto"/>
              <w:bottom w:val="single" w:sz="8" w:space="0" w:color="000000"/>
              <w:right w:val="single" w:sz="8" w:space="0" w:color="auto"/>
            </w:tcBorders>
            <w:noWrap/>
            <w:vAlign w:val="center"/>
            <w:hideMark/>
          </w:tcPr>
          <w:p w14:paraId="369B7ABB" w14:textId="77777777" w:rsidR="00761290" w:rsidRPr="00A86477" w:rsidRDefault="00761290" w:rsidP="00967DC1">
            <w:pPr>
              <w:jc w:val="center"/>
              <w:rPr>
                <w:color w:val="000000"/>
                <w:sz w:val="22"/>
                <w:szCs w:val="22"/>
              </w:rPr>
            </w:pPr>
            <w:proofErr w:type="spellStart"/>
            <w:r w:rsidRPr="00A86477">
              <w:rPr>
                <w:color w:val="000000"/>
                <w:sz w:val="22"/>
                <w:szCs w:val="22"/>
              </w:rPr>
              <w:t>Површина</w:t>
            </w:r>
            <w:proofErr w:type="spellEnd"/>
          </w:p>
        </w:tc>
        <w:tc>
          <w:tcPr>
            <w:tcW w:w="593" w:type="dxa"/>
            <w:tcBorders>
              <w:top w:val="nil"/>
              <w:left w:val="nil"/>
              <w:bottom w:val="single" w:sz="8" w:space="0" w:color="auto"/>
              <w:right w:val="single" w:sz="8" w:space="0" w:color="auto"/>
            </w:tcBorders>
            <w:noWrap/>
            <w:vAlign w:val="center"/>
            <w:hideMark/>
          </w:tcPr>
          <w:p w14:paraId="05C034C6" w14:textId="16438A88" w:rsidR="00761290" w:rsidRPr="00A86477" w:rsidRDefault="00534082" w:rsidP="00967DC1">
            <w:pPr>
              <w:jc w:val="center"/>
              <w:rPr>
                <w:color w:val="000000"/>
                <w:sz w:val="22"/>
                <w:szCs w:val="22"/>
                <w:lang w:val="sr-Latn-RS"/>
              </w:rPr>
            </w:pPr>
            <w:r w:rsidRPr="00A86477">
              <w:rPr>
                <w:color w:val="000000"/>
                <w:sz w:val="22"/>
                <w:szCs w:val="22"/>
                <w:lang w:val="sr-Latn-RS"/>
              </w:rPr>
              <w:t>ha</w:t>
            </w:r>
          </w:p>
        </w:tc>
        <w:tc>
          <w:tcPr>
            <w:tcW w:w="1358" w:type="dxa"/>
            <w:tcBorders>
              <w:top w:val="single" w:sz="8" w:space="0" w:color="auto"/>
              <w:left w:val="nil"/>
              <w:bottom w:val="single" w:sz="8" w:space="0" w:color="auto"/>
              <w:right w:val="single" w:sz="8" w:space="0" w:color="auto"/>
            </w:tcBorders>
            <w:noWrap/>
            <w:vAlign w:val="bottom"/>
            <w:hideMark/>
          </w:tcPr>
          <w:p w14:paraId="39B5456E" w14:textId="79EA3E9C" w:rsidR="00761290" w:rsidRPr="003F2C3C" w:rsidRDefault="003F2C3C" w:rsidP="00940320">
            <w:pPr>
              <w:jc w:val="right"/>
              <w:rPr>
                <w:sz w:val="22"/>
                <w:szCs w:val="22"/>
                <w:lang w:val="sr-Cyrl-RS"/>
              </w:rPr>
            </w:pPr>
            <w:r w:rsidRPr="003F2C3C">
              <w:rPr>
                <w:sz w:val="22"/>
                <w:szCs w:val="22"/>
                <w:lang w:val="sr-Cyrl-RS"/>
              </w:rPr>
              <w:t>4.984,06</w:t>
            </w:r>
          </w:p>
        </w:tc>
        <w:tc>
          <w:tcPr>
            <w:tcW w:w="1239" w:type="dxa"/>
            <w:tcBorders>
              <w:top w:val="nil"/>
              <w:left w:val="nil"/>
              <w:bottom w:val="single" w:sz="8" w:space="0" w:color="auto"/>
              <w:right w:val="single" w:sz="8" w:space="0" w:color="auto"/>
            </w:tcBorders>
            <w:noWrap/>
            <w:vAlign w:val="center"/>
            <w:hideMark/>
          </w:tcPr>
          <w:p w14:paraId="7A355AF5" w14:textId="33E897B8" w:rsidR="00761290" w:rsidRPr="003F2C3C" w:rsidRDefault="003F2C3C" w:rsidP="00BA3C91">
            <w:pPr>
              <w:jc w:val="right"/>
              <w:rPr>
                <w:sz w:val="22"/>
                <w:szCs w:val="22"/>
                <w:lang w:val="sr-Cyrl-RS"/>
              </w:rPr>
            </w:pPr>
            <w:r w:rsidRPr="003F2C3C">
              <w:rPr>
                <w:sz w:val="22"/>
                <w:szCs w:val="22"/>
                <w:lang w:val="sr-Cyrl-RS"/>
              </w:rPr>
              <w:t>4.309,14</w:t>
            </w:r>
          </w:p>
        </w:tc>
        <w:tc>
          <w:tcPr>
            <w:tcW w:w="1598" w:type="dxa"/>
            <w:tcBorders>
              <w:top w:val="nil"/>
              <w:left w:val="nil"/>
              <w:bottom w:val="single" w:sz="8" w:space="0" w:color="auto"/>
              <w:right w:val="single" w:sz="8" w:space="0" w:color="auto"/>
            </w:tcBorders>
            <w:noWrap/>
            <w:vAlign w:val="bottom"/>
            <w:hideMark/>
          </w:tcPr>
          <w:p w14:paraId="6BEF6C93" w14:textId="42728F73" w:rsidR="00761290" w:rsidRPr="003F2C3C" w:rsidRDefault="003F2C3C" w:rsidP="00940320">
            <w:pPr>
              <w:jc w:val="right"/>
              <w:rPr>
                <w:sz w:val="22"/>
                <w:szCs w:val="22"/>
                <w:lang w:val="sr-Cyrl-RS"/>
              </w:rPr>
            </w:pPr>
            <w:r w:rsidRPr="003F2C3C">
              <w:rPr>
                <w:sz w:val="22"/>
                <w:szCs w:val="22"/>
                <w:lang w:val="sr-Cyrl-RS"/>
              </w:rPr>
              <w:t>1.737,10</w:t>
            </w:r>
          </w:p>
        </w:tc>
        <w:tc>
          <w:tcPr>
            <w:tcW w:w="1678" w:type="dxa"/>
            <w:tcBorders>
              <w:top w:val="nil"/>
              <w:left w:val="nil"/>
              <w:bottom w:val="single" w:sz="8" w:space="0" w:color="auto"/>
              <w:right w:val="single" w:sz="8" w:space="0" w:color="auto"/>
            </w:tcBorders>
            <w:noWrap/>
            <w:vAlign w:val="bottom"/>
            <w:hideMark/>
          </w:tcPr>
          <w:p w14:paraId="5B25421B" w14:textId="3235EC85" w:rsidR="00761290" w:rsidRPr="000471AC" w:rsidRDefault="003F2C3C" w:rsidP="00940320">
            <w:pPr>
              <w:jc w:val="right"/>
              <w:rPr>
                <w:sz w:val="22"/>
                <w:szCs w:val="22"/>
                <w:lang w:val="sr-Latn-RS"/>
              </w:rPr>
            </w:pPr>
            <w:r w:rsidRPr="003F2C3C">
              <w:rPr>
                <w:sz w:val="22"/>
                <w:szCs w:val="22"/>
                <w:lang w:val="sr-Cyrl-RS"/>
              </w:rPr>
              <w:t>2.</w:t>
            </w:r>
            <w:r w:rsidR="000471AC">
              <w:rPr>
                <w:sz w:val="22"/>
                <w:szCs w:val="22"/>
                <w:lang w:val="sr-Latn-RS"/>
              </w:rPr>
              <w:t>134,81</w:t>
            </w:r>
          </w:p>
        </w:tc>
        <w:tc>
          <w:tcPr>
            <w:tcW w:w="1718" w:type="dxa"/>
            <w:tcBorders>
              <w:top w:val="nil"/>
              <w:left w:val="nil"/>
              <w:bottom w:val="single" w:sz="8" w:space="0" w:color="auto"/>
              <w:right w:val="single" w:sz="8" w:space="0" w:color="auto"/>
            </w:tcBorders>
            <w:noWrap/>
            <w:vAlign w:val="bottom"/>
            <w:hideMark/>
          </w:tcPr>
          <w:p w14:paraId="3F65E5A4" w14:textId="0FAB01AC" w:rsidR="00761290" w:rsidRPr="000471AC" w:rsidRDefault="000471AC" w:rsidP="00BA3C91">
            <w:pPr>
              <w:jc w:val="right"/>
              <w:rPr>
                <w:sz w:val="22"/>
                <w:szCs w:val="22"/>
                <w:lang w:val="sr-Latn-RS"/>
              </w:rPr>
            </w:pPr>
            <w:r>
              <w:rPr>
                <w:sz w:val="22"/>
                <w:szCs w:val="22"/>
                <w:lang w:val="sr-Latn-RS"/>
              </w:rPr>
              <w:t>437,23</w:t>
            </w:r>
          </w:p>
        </w:tc>
        <w:tc>
          <w:tcPr>
            <w:tcW w:w="1179" w:type="dxa"/>
            <w:tcBorders>
              <w:top w:val="nil"/>
              <w:left w:val="nil"/>
              <w:bottom w:val="single" w:sz="8" w:space="0" w:color="auto"/>
              <w:right w:val="single" w:sz="8" w:space="0" w:color="auto"/>
            </w:tcBorders>
            <w:noWrap/>
            <w:vAlign w:val="center"/>
          </w:tcPr>
          <w:p w14:paraId="4327AAA1" w14:textId="6BDC0461" w:rsidR="00761290" w:rsidRPr="003F2C3C" w:rsidRDefault="003F2C3C" w:rsidP="00BA3C91">
            <w:pPr>
              <w:jc w:val="right"/>
              <w:rPr>
                <w:sz w:val="22"/>
                <w:szCs w:val="22"/>
                <w:lang w:val="sr-Cyrl-RS"/>
              </w:rPr>
            </w:pPr>
            <w:r w:rsidRPr="003F2C3C">
              <w:rPr>
                <w:sz w:val="22"/>
                <w:szCs w:val="22"/>
                <w:lang w:val="sr-Cyrl-RS"/>
              </w:rPr>
              <w:t>674,92</w:t>
            </w:r>
          </w:p>
        </w:tc>
        <w:tc>
          <w:tcPr>
            <w:tcW w:w="1458" w:type="dxa"/>
            <w:tcBorders>
              <w:top w:val="nil"/>
              <w:left w:val="nil"/>
              <w:bottom w:val="single" w:sz="8" w:space="0" w:color="auto"/>
              <w:right w:val="single" w:sz="8" w:space="0" w:color="auto"/>
            </w:tcBorders>
            <w:noWrap/>
            <w:vAlign w:val="bottom"/>
          </w:tcPr>
          <w:p w14:paraId="63C9CB76" w14:textId="3B2E1245" w:rsidR="00761290" w:rsidRPr="003F2C3C" w:rsidRDefault="003F2C3C" w:rsidP="00F71029">
            <w:pPr>
              <w:jc w:val="right"/>
              <w:rPr>
                <w:sz w:val="22"/>
                <w:szCs w:val="22"/>
                <w:lang w:val="sr-Cyrl-RS"/>
              </w:rPr>
            </w:pPr>
            <w:r w:rsidRPr="003F2C3C">
              <w:rPr>
                <w:sz w:val="22"/>
                <w:szCs w:val="22"/>
                <w:lang w:val="sr-Cyrl-RS"/>
              </w:rPr>
              <w:t>260,70</w:t>
            </w:r>
          </w:p>
        </w:tc>
        <w:tc>
          <w:tcPr>
            <w:tcW w:w="1658" w:type="dxa"/>
            <w:tcBorders>
              <w:top w:val="nil"/>
              <w:left w:val="nil"/>
              <w:bottom w:val="single" w:sz="8" w:space="0" w:color="auto"/>
              <w:right w:val="nil"/>
            </w:tcBorders>
            <w:noWrap/>
            <w:vAlign w:val="bottom"/>
            <w:hideMark/>
          </w:tcPr>
          <w:p w14:paraId="4F8F5A10" w14:textId="381A8863" w:rsidR="00761290" w:rsidRPr="003F2C3C" w:rsidRDefault="003F2C3C" w:rsidP="00BA3C91">
            <w:pPr>
              <w:jc w:val="right"/>
              <w:rPr>
                <w:sz w:val="22"/>
                <w:szCs w:val="22"/>
                <w:lang w:val="sr-Cyrl-RS"/>
              </w:rPr>
            </w:pPr>
            <w:r w:rsidRPr="003F2C3C">
              <w:rPr>
                <w:sz w:val="22"/>
                <w:szCs w:val="22"/>
                <w:lang w:val="sr-Cyrl-RS"/>
              </w:rPr>
              <w:t>414,22</w:t>
            </w:r>
          </w:p>
        </w:tc>
        <w:tc>
          <w:tcPr>
            <w:tcW w:w="1241" w:type="dxa"/>
            <w:tcBorders>
              <w:top w:val="nil"/>
              <w:left w:val="single" w:sz="8" w:space="0" w:color="auto"/>
              <w:bottom w:val="single" w:sz="8" w:space="0" w:color="auto"/>
              <w:right w:val="single" w:sz="8" w:space="0" w:color="auto"/>
            </w:tcBorders>
            <w:vAlign w:val="center"/>
            <w:hideMark/>
          </w:tcPr>
          <w:p w14:paraId="497EFCBE" w14:textId="77777777" w:rsidR="00761290" w:rsidRPr="00B176BE" w:rsidRDefault="00761290" w:rsidP="00967DC1">
            <w:pPr>
              <w:jc w:val="center"/>
              <w:rPr>
                <w:sz w:val="22"/>
                <w:szCs w:val="22"/>
                <w:highlight w:val="yellow"/>
              </w:rPr>
            </w:pPr>
          </w:p>
        </w:tc>
        <w:tc>
          <w:tcPr>
            <w:tcW w:w="958" w:type="dxa"/>
            <w:tcBorders>
              <w:top w:val="nil"/>
              <w:left w:val="nil"/>
              <w:bottom w:val="nil"/>
              <w:right w:val="single" w:sz="8" w:space="0" w:color="auto"/>
            </w:tcBorders>
            <w:vAlign w:val="center"/>
            <w:hideMark/>
          </w:tcPr>
          <w:p w14:paraId="27B2D234" w14:textId="77777777" w:rsidR="00761290" w:rsidRPr="00B176BE" w:rsidRDefault="00761290" w:rsidP="00967DC1">
            <w:pPr>
              <w:jc w:val="center"/>
              <w:rPr>
                <w:sz w:val="22"/>
                <w:szCs w:val="22"/>
                <w:highlight w:val="yellow"/>
              </w:rPr>
            </w:pPr>
          </w:p>
        </w:tc>
      </w:tr>
      <w:tr w:rsidR="00761290" w:rsidRPr="00A86477" w14:paraId="2931696C" w14:textId="77777777" w:rsidTr="00A86477">
        <w:trPr>
          <w:trHeight w:val="315"/>
        </w:trPr>
        <w:tc>
          <w:tcPr>
            <w:tcW w:w="1879" w:type="dxa"/>
            <w:vMerge/>
            <w:tcBorders>
              <w:top w:val="nil"/>
              <w:left w:val="single" w:sz="8" w:space="0" w:color="auto"/>
              <w:bottom w:val="single" w:sz="8" w:space="0" w:color="000000"/>
              <w:right w:val="single" w:sz="8" w:space="0" w:color="auto"/>
            </w:tcBorders>
            <w:vAlign w:val="center"/>
            <w:hideMark/>
          </w:tcPr>
          <w:p w14:paraId="5B35C9DF" w14:textId="77777777" w:rsidR="00761290" w:rsidRPr="00A86477" w:rsidRDefault="00761290" w:rsidP="00967DC1">
            <w:pPr>
              <w:jc w:val="center"/>
              <w:rPr>
                <w:color w:val="000000"/>
                <w:sz w:val="22"/>
                <w:szCs w:val="22"/>
              </w:rPr>
            </w:pPr>
          </w:p>
        </w:tc>
        <w:tc>
          <w:tcPr>
            <w:tcW w:w="593" w:type="dxa"/>
            <w:vMerge w:val="restart"/>
            <w:tcBorders>
              <w:top w:val="nil"/>
              <w:left w:val="single" w:sz="8" w:space="0" w:color="auto"/>
              <w:bottom w:val="single" w:sz="8" w:space="0" w:color="000000"/>
              <w:right w:val="single" w:sz="8" w:space="0" w:color="auto"/>
            </w:tcBorders>
            <w:noWrap/>
            <w:vAlign w:val="center"/>
            <w:hideMark/>
          </w:tcPr>
          <w:p w14:paraId="398E4BA6" w14:textId="77777777" w:rsidR="00761290" w:rsidRPr="00A86477" w:rsidRDefault="00761290" w:rsidP="00967DC1">
            <w:pPr>
              <w:jc w:val="center"/>
              <w:rPr>
                <w:color w:val="000000"/>
                <w:sz w:val="22"/>
                <w:szCs w:val="22"/>
              </w:rPr>
            </w:pPr>
            <w:r w:rsidRPr="00A86477">
              <w:rPr>
                <w:color w:val="000000"/>
                <w:sz w:val="22"/>
                <w:szCs w:val="22"/>
              </w:rPr>
              <w:t>%</w:t>
            </w:r>
          </w:p>
        </w:tc>
        <w:tc>
          <w:tcPr>
            <w:tcW w:w="1358" w:type="dxa"/>
            <w:tcBorders>
              <w:top w:val="nil"/>
              <w:left w:val="nil"/>
              <w:bottom w:val="single" w:sz="8" w:space="0" w:color="auto"/>
              <w:right w:val="single" w:sz="8" w:space="0" w:color="auto"/>
            </w:tcBorders>
            <w:noWrap/>
            <w:vAlign w:val="center"/>
            <w:hideMark/>
          </w:tcPr>
          <w:p w14:paraId="22F8FEC4" w14:textId="05CE9E14" w:rsidR="00761290" w:rsidRPr="003F2C3C" w:rsidRDefault="00761290" w:rsidP="00F71029">
            <w:pPr>
              <w:jc w:val="right"/>
              <w:rPr>
                <w:sz w:val="22"/>
                <w:szCs w:val="22"/>
              </w:rPr>
            </w:pPr>
            <w:r w:rsidRPr="003F2C3C">
              <w:rPr>
                <w:sz w:val="22"/>
                <w:szCs w:val="22"/>
              </w:rPr>
              <w:t>10</w:t>
            </w:r>
            <w:r w:rsidR="009353A4">
              <w:rPr>
                <w:sz w:val="22"/>
                <w:szCs w:val="22"/>
              </w:rPr>
              <w:t>0,0</w:t>
            </w:r>
            <w:r w:rsidR="00D94101">
              <w:rPr>
                <w:sz w:val="22"/>
                <w:szCs w:val="22"/>
              </w:rPr>
              <w:t xml:space="preserve"> </w:t>
            </w:r>
          </w:p>
        </w:tc>
        <w:tc>
          <w:tcPr>
            <w:tcW w:w="1239" w:type="dxa"/>
            <w:tcBorders>
              <w:top w:val="nil"/>
              <w:left w:val="nil"/>
              <w:bottom w:val="single" w:sz="8" w:space="0" w:color="auto"/>
              <w:right w:val="nil"/>
            </w:tcBorders>
            <w:noWrap/>
            <w:vAlign w:val="center"/>
            <w:hideMark/>
          </w:tcPr>
          <w:p w14:paraId="4552686A" w14:textId="7599E0D1" w:rsidR="00761290" w:rsidRPr="003F2C3C" w:rsidRDefault="003F2C3C" w:rsidP="00F92D0B">
            <w:pPr>
              <w:jc w:val="right"/>
              <w:rPr>
                <w:sz w:val="22"/>
                <w:szCs w:val="22"/>
                <w:lang w:val="sr-Cyrl-RS"/>
              </w:rPr>
            </w:pPr>
            <w:r w:rsidRPr="003F2C3C">
              <w:rPr>
                <w:sz w:val="22"/>
                <w:szCs w:val="22"/>
                <w:lang w:val="sr-Cyrl-RS"/>
              </w:rPr>
              <w:t>86,5</w:t>
            </w:r>
          </w:p>
        </w:tc>
        <w:tc>
          <w:tcPr>
            <w:tcW w:w="4994" w:type="dxa"/>
            <w:gridSpan w:val="3"/>
            <w:tcBorders>
              <w:top w:val="single" w:sz="8" w:space="0" w:color="auto"/>
              <w:left w:val="single" w:sz="8" w:space="0" w:color="auto"/>
              <w:bottom w:val="single" w:sz="8" w:space="0" w:color="auto"/>
              <w:right w:val="single" w:sz="8" w:space="0" w:color="000000"/>
            </w:tcBorders>
            <w:noWrap/>
            <w:vAlign w:val="center"/>
            <w:hideMark/>
          </w:tcPr>
          <w:p w14:paraId="057C81BA" w14:textId="77777777" w:rsidR="00761290" w:rsidRPr="003F2C3C" w:rsidRDefault="00761290" w:rsidP="00F71029">
            <w:pPr>
              <w:jc w:val="right"/>
              <w:rPr>
                <w:sz w:val="22"/>
                <w:szCs w:val="22"/>
              </w:rPr>
            </w:pPr>
          </w:p>
        </w:tc>
        <w:tc>
          <w:tcPr>
            <w:tcW w:w="1179" w:type="dxa"/>
            <w:tcBorders>
              <w:top w:val="nil"/>
              <w:left w:val="nil"/>
              <w:bottom w:val="single" w:sz="8" w:space="0" w:color="auto"/>
              <w:right w:val="nil"/>
            </w:tcBorders>
            <w:noWrap/>
            <w:vAlign w:val="center"/>
            <w:hideMark/>
          </w:tcPr>
          <w:p w14:paraId="14898089" w14:textId="2AFB3DE1" w:rsidR="00761290" w:rsidRPr="003F2C3C" w:rsidRDefault="003F2C3C" w:rsidP="00F92D0B">
            <w:pPr>
              <w:jc w:val="right"/>
              <w:rPr>
                <w:sz w:val="22"/>
                <w:szCs w:val="22"/>
                <w:lang w:val="sr-Cyrl-RS"/>
              </w:rPr>
            </w:pPr>
            <w:r w:rsidRPr="003F2C3C">
              <w:rPr>
                <w:sz w:val="22"/>
                <w:szCs w:val="22"/>
                <w:lang w:val="sr-Cyrl-RS"/>
              </w:rPr>
              <w:t>13,5</w:t>
            </w:r>
          </w:p>
        </w:tc>
        <w:tc>
          <w:tcPr>
            <w:tcW w:w="1458" w:type="dxa"/>
            <w:tcBorders>
              <w:top w:val="nil"/>
              <w:left w:val="single" w:sz="8" w:space="0" w:color="auto"/>
              <w:bottom w:val="single" w:sz="8" w:space="0" w:color="auto"/>
              <w:right w:val="single" w:sz="8" w:space="0" w:color="auto"/>
            </w:tcBorders>
            <w:noWrap/>
            <w:vAlign w:val="center"/>
            <w:hideMark/>
          </w:tcPr>
          <w:p w14:paraId="7A14B194" w14:textId="77777777" w:rsidR="00761290" w:rsidRPr="003F2C3C" w:rsidRDefault="00761290" w:rsidP="00F71029">
            <w:pPr>
              <w:jc w:val="right"/>
              <w:rPr>
                <w:sz w:val="22"/>
                <w:szCs w:val="22"/>
              </w:rPr>
            </w:pPr>
          </w:p>
        </w:tc>
        <w:tc>
          <w:tcPr>
            <w:tcW w:w="1658" w:type="dxa"/>
            <w:tcBorders>
              <w:top w:val="nil"/>
              <w:left w:val="nil"/>
              <w:bottom w:val="single" w:sz="8" w:space="0" w:color="auto"/>
              <w:right w:val="single" w:sz="8" w:space="0" w:color="auto"/>
            </w:tcBorders>
            <w:vAlign w:val="center"/>
            <w:hideMark/>
          </w:tcPr>
          <w:p w14:paraId="06ED623F" w14:textId="77777777" w:rsidR="00761290" w:rsidRPr="003F2C3C" w:rsidRDefault="00761290" w:rsidP="00F71029">
            <w:pPr>
              <w:jc w:val="right"/>
              <w:rPr>
                <w:sz w:val="22"/>
                <w:szCs w:val="22"/>
              </w:rPr>
            </w:pPr>
          </w:p>
        </w:tc>
        <w:tc>
          <w:tcPr>
            <w:tcW w:w="1241" w:type="dxa"/>
            <w:tcBorders>
              <w:top w:val="nil"/>
              <w:left w:val="nil"/>
              <w:bottom w:val="single" w:sz="8" w:space="0" w:color="auto"/>
              <w:right w:val="single" w:sz="8" w:space="0" w:color="auto"/>
            </w:tcBorders>
            <w:vAlign w:val="center"/>
            <w:hideMark/>
          </w:tcPr>
          <w:p w14:paraId="5BDEB884" w14:textId="77777777" w:rsidR="00761290" w:rsidRPr="00B176BE" w:rsidRDefault="00761290" w:rsidP="00967DC1">
            <w:pPr>
              <w:jc w:val="center"/>
              <w:rPr>
                <w:sz w:val="22"/>
                <w:szCs w:val="22"/>
                <w:highlight w:val="yellow"/>
              </w:rPr>
            </w:pPr>
          </w:p>
        </w:tc>
        <w:tc>
          <w:tcPr>
            <w:tcW w:w="958" w:type="dxa"/>
            <w:tcBorders>
              <w:top w:val="single" w:sz="8" w:space="0" w:color="auto"/>
              <w:left w:val="nil"/>
              <w:bottom w:val="single" w:sz="8" w:space="0" w:color="auto"/>
              <w:right w:val="single" w:sz="8" w:space="0" w:color="auto"/>
            </w:tcBorders>
            <w:vAlign w:val="center"/>
            <w:hideMark/>
          </w:tcPr>
          <w:p w14:paraId="0A59918C" w14:textId="77777777" w:rsidR="00761290" w:rsidRPr="00B176BE" w:rsidRDefault="00761290" w:rsidP="00967DC1">
            <w:pPr>
              <w:jc w:val="center"/>
              <w:rPr>
                <w:sz w:val="22"/>
                <w:szCs w:val="22"/>
                <w:highlight w:val="yellow"/>
              </w:rPr>
            </w:pPr>
          </w:p>
        </w:tc>
      </w:tr>
      <w:tr w:rsidR="00761290" w:rsidRPr="00A86477" w14:paraId="05654193" w14:textId="77777777" w:rsidTr="00A86477">
        <w:trPr>
          <w:trHeight w:val="315"/>
        </w:trPr>
        <w:tc>
          <w:tcPr>
            <w:tcW w:w="1879" w:type="dxa"/>
            <w:vMerge/>
            <w:tcBorders>
              <w:top w:val="nil"/>
              <w:left w:val="single" w:sz="8" w:space="0" w:color="auto"/>
              <w:bottom w:val="single" w:sz="8" w:space="0" w:color="000000"/>
              <w:right w:val="single" w:sz="8" w:space="0" w:color="auto"/>
            </w:tcBorders>
            <w:vAlign w:val="center"/>
            <w:hideMark/>
          </w:tcPr>
          <w:p w14:paraId="67A62B99" w14:textId="77777777" w:rsidR="00761290" w:rsidRPr="00A86477" w:rsidRDefault="00761290" w:rsidP="00967DC1">
            <w:pPr>
              <w:jc w:val="center"/>
              <w:rPr>
                <w:color w:val="000000"/>
                <w:sz w:val="22"/>
                <w:szCs w:val="22"/>
              </w:rPr>
            </w:pPr>
          </w:p>
        </w:tc>
        <w:tc>
          <w:tcPr>
            <w:tcW w:w="593" w:type="dxa"/>
            <w:vMerge/>
            <w:tcBorders>
              <w:top w:val="nil"/>
              <w:left w:val="single" w:sz="8" w:space="0" w:color="auto"/>
              <w:bottom w:val="single" w:sz="8" w:space="0" w:color="000000"/>
              <w:right w:val="single" w:sz="8" w:space="0" w:color="auto"/>
            </w:tcBorders>
            <w:vAlign w:val="center"/>
            <w:hideMark/>
          </w:tcPr>
          <w:p w14:paraId="6CE384D7" w14:textId="77777777" w:rsidR="00761290" w:rsidRPr="00A86477" w:rsidRDefault="00761290" w:rsidP="00967DC1">
            <w:pPr>
              <w:jc w:val="center"/>
              <w:rPr>
                <w:color w:val="000000"/>
                <w:sz w:val="22"/>
                <w:szCs w:val="22"/>
              </w:rPr>
            </w:pPr>
          </w:p>
        </w:tc>
        <w:tc>
          <w:tcPr>
            <w:tcW w:w="1358" w:type="dxa"/>
            <w:tcBorders>
              <w:top w:val="nil"/>
              <w:left w:val="nil"/>
              <w:bottom w:val="single" w:sz="8" w:space="0" w:color="auto"/>
              <w:right w:val="single" w:sz="8" w:space="0" w:color="auto"/>
            </w:tcBorders>
            <w:noWrap/>
            <w:vAlign w:val="center"/>
            <w:hideMark/>
          </w:tcPr>
          <w:p w14:paraId="6F6C1A66" w14:textId="77777777" w:rsidR="00761290" w:rsidRPr="00B176BE" w:rsidRDefault="00761290" w:rsidP="00F71029">
            <w:pPr>
              <w:jc w:val="right"/>
              <w:rPr>
                <w:sz w:val="22"/>
                <w:szCs w:val="22"/>
                <w:highlight w:val="yellow"/>
              </w:rPr>
            </w:pPr>
          </w:p>
        </w:tc>
        <w:tc>
          <w:tcPr>
            <w:tcW w:w="1239" w:type="dxa"/>
            <w:tcBorders>
              <w:top w:val="nil"/>
              <w:left w:val="nil"/>
              <w:bottom w:val="single" w:sz="8" w:space="0" w:color="auto"/>
              <w:right w:val="single" w:sz="8" w:space="0" w:color="auto"/>
            </w:tcBorders>
            <w:noWrap/>
            <w:vAlign w:val="center"/>
            <w:hideMark/>
          </w:tcPr>
          <w:p w14:paraId="213DA348" w14:textId="503D4941" w:rsidR="00761290" w:rsidRPr="003F2C3C" w:rsidRDefault="00751A42" w:rsidP="00F71029">
            <w:pPr>
              <w:jc w:val="right"/>
              <w:rPr>
                <w:sz w:val="22"/>
                <w:szCs w:val="22"/>
              </w:rPr>
            </w:pPr>
            <w:r>
              <w:rPr>
                <w:sz w:val="22"/>
                <w:szCs w:val="22"/>
              </w:rPr>
              <w:t>100,0</w:t>
            </w:r>
          </w:p>
        </w:tc>
        <w:tc>
          <w:tcPr>
            <w:tcW w:w="1598" w:type="dxa"/>
            <w:tcBorders>
              <w:top w:val="nil"/>
              <w:left w:val="nil"/>
              <w:bottom w:val="single" w:sz="8" w:space="0" w:color="auto"/>
              <w:right w:val="single" w:sz="8" w:space="0" w:color="auto"/>
            </w:tcBorders>
            <w:noWrap/>
            <w:vAlign w:val="center"/>
            <w:hideMark/>
          </w:tcPr>
          <w:p w14:paraId="54ADCE1B" w14:textId="59A050B0" w:rsidR="00761290" w:rsidRPr="003F2C3C" w:rsidRDefault="003F2C3C" w:rsidP="00B51850">
            <w:pPr>
              <w:jc w:val="right"/>
              <w:rPr>
                <w:sz w:val="22"/>
                <w:szCs w:val="22"/>
                <w:lang w:val="sr-Cyrl-RS"/>
              </w:rPr>
            </w:pPr>
            <w:r w:rsidRPr="003F2C3C">
              <w:rPr>
                <w:sz w:val="22"/>
                <w:szCs w:val="22"/>
                <w:lang w:val="sr-Cyrl-RS"/>
              </w:rPr>
              <w:t>40,3</w:t>
            </w:r>
          </w:p>
        </w:tc>
        <w:tc>
          <w:tcPr>
            <w:tcW w:w="1678" w:type="dxa"/>
            <w:tcBorders>
              <w:top w:val="nil"/>
              <w:left w:val="nil"/>
              <w:bottom w:val="single" w:sz="8" w:space="0" w:color="auto"/>
              <w:right w:val="single" w:sz="8" w:space="0" w:color="auto"/>
            </w:tcBorders>
            <w:noWrap/>
            <w:vAlign w:val="center"/>
            <w:hideMark/>
          </w:tcPr>
          <w:p w14:paraId="2AC8D08E" w14:textId="2CF413EA" w:rsidR="00761290" w:rsidRPr="000471AC" w:rsidRDefault="003F2C3C" w:rsidP="00940320">
            <w:pPr>
              <w:jc w:val="right"/>
              <w:rPr>
                <w:sz w:val="22"/>
                <w:szCs w:val="22"/>
                <w:lang w:val="sr-Latn-RS"/>
              </w:rPr>
            </w:pPr>
            <w:r w:rsidRPr="003F2C3C">
              <w:rPr>
                <w:sz w:val="22"/>
                <w:szCs w:val="22"/>
                <w:lang w:val="sr-Cyrl-RS"/>
              </w:rPr>
              <w:t>4</w:t>
            </w:r>
            <w:r w:rsidR="000471AC">
              <w:rPr>
                <w:sz w:val="22"/>
                <w:szCs w:val="22"/>
                <w:lang w:val="sr-Cyrl-RS"/>
              </w:rPr>
              <w:t>9,5</w:t>
            </w:r>
          </w:p>
        </w:tc>
        <w:tc>
          <w:tcPr>
            <w:tcW w:w="1718" w:type="dxa"/>
            <w:tcBorders>
              <w:top w:val="nil"/>
              <w:left w:val="nil"/>
              <w:bottom w:val="single" w:sz="8" w:space="0" w:color="auto"/>
              <w:right w:val="single" w:sz="8" w:space="0" w:color="auto"/>
            </w:tcBorders>
            <w:noWrap/>
            <w:vAlign w:val="center"/>
            <w:hideMark/>
          </w:tcPr>
          <w:p w14:paraId="74F59CE4" w14:textId="20DD5E17" w:rsidR="00761290" w:rsidRPr="000471AC" w:rsidRDefault="000471AC" w:rsidP="00F25B07">
            <w:pPr>
              <w:jc w:val="right"/>
              <w:rPr>
                <w:sz w:val="22"/>
                <w:szCs w:val="22"/>
                <w:lang w:val="sr-Latn-RS"/>
              </w:rPr>
            </w:pPr>
            <w:r>
              <w:rPr>
                <w:sz w:val="22"/>
                <w:szCs w:val="22"/>
                <w:lang w:val="sr-Latn-RS"/>
              </w:rPr>
              <w:t>10,1</w:t>
            </w:r>
          </w:p>
        </w:tc>
        <w:tc>
          <w:tcPr>
            <w:tcW w:w="1179" w:type="dxa"/>
            <w:tcBorders>
              <w:top w:val="nil"/>
              <w:left w:val="nil"/>
              <w:bottom w:val="single" w:sz="8" w:space="0" w:color="auto"/>
              <w:right w:val="single" w:sz="8" w:space="0" w:color="auto"/>
            </w:tcBorders>
            <w:noWrap/>
            <w:vAlign w:val="center"/>
            <w:hideMark/>
          </w:tcPr>
          <w:p w14:paraId="0D90D7B5" w14:textId="026463F4" w:rsidR="00761290" w:rsidRPr="003F2C3C" w:rsidRDefault="00751A42" w:rsidP="00F71029">
            <w:pPr>
              <w:jc w:val="right"/>
              <w:rPr>
                <w:sz w:val="22"/>
                <w:szCs w:val="22"/>
              </w:rPr>
            </w:pPr>
            <w:r>
              <w:rPr>
                <w:sz w:val="22"/>
                <w:szCs w:val="22"/>
              </w:rPr>
              <w:t>100,0</w:t>
            </w:r>
          </w:p>
        </w:tc>
        <w:tc>
          <w:tcPr>
            <w:tcW w:w="1458" w:type="dxa"/>
            <w:tcBorders>
              <w:top w:val="nil"/>
              <w:left w:val="nil"/>
              <w:bottom w:val="single" w:sz="8" w:space="0" w:color="auto"/>
              <w:right w:val="single" w:sz="8" w:space="0" w:color="auto"/>
            </w:tcBorders>
            <w:noWrap/>
            <w:vAlign w:val="center"/>
            <w:hideMark/>
          </w:tcPr>
          <w:p w14:paraId="08AFFE6B" w14:textId="138C13C7" w:rsidR="00761290" w:rsidRPr="003F2C3C" w:rsidRDefault="003F2C3C" w:rsidP="00F71029">
            <w:pPr>
              <w:jc w:val="right"/>
              <w:rPr>
                <w:sz w:val="22"/>
                <w:szCs w:val="22"/>
              </w:rPr>
            </w:pPr>
            <w:r w:rsidRPr="003F2C3C">
              <w:rPr>
                <w:sz w:val="22"/>
                <w:szCs w:val="22"/>
                <w:lang w:val="sr-Cyrl-RS"/>
              </w:rPr>
              <w:t>38</w:t>
            </w:r>
            <w:r w:rsidR="00BA3C91" w:rsidRPr="003F2C3C">
              <w:rPr>
                <w:sz w:val="22"/>
                <w:szCs w:val="22"/>
              </w:rPr>
              <w:t>,6</w:t>
            </w:r>
          </w:p>
        </w:tc>
        <w:tc>
          <w:tcPr>
            <w:tcW w:w="1658" w:type="dxa"/>
            <w:tcBorders>
              <w:top w:val="nil"/>
              <w:left w:val="nil"/>
              <w:bottom w:val="single" w:sz="8" w:space="0" w:color="auto"/>
              <w:right w:val="single" w:sz="8" w:space="0" w:color="auto"/>
            </w:tcBorders>
            <w:noWrap/>
            <w:vAlign w:val="center"/>
            <w:hideMark/>
          </w:tcPr>
          <w:p w14:paraId="62C0032B" w14:textId="1FF4ECCC" w:rsidR="00761290" w:rsidRPr="003F2C3C" w:rsidRDefault="003F2C3C" w:rsidP="00CC5726">
            <w:pPr>
              <w:jc w:val="right"/>
              <w:rPr>
                <w:sz w:val="22"/>
                <w:szCs w:val="22"/>
              </w:rPr>
            </w:pPr>
            <w:r w:rsidRPr="003F2C3C">
              <w:rPr>
                <w:sz w:val="22"/>
                <w:szCs w:val="22"/>
                <w:lang w:val="sr-Cyrl-RS"/>
              </w:rPr>
              <w:t>61</w:t>
            </w:r>
            <w:r w:rsidR="00BA3C91" w:rsidRPr="003F2C3C">
              <w:rPr>
                <w:sz w:val="22"/>
                <w:szCs w:val="22"/>
                <w:lang w:val="sr-Latn-RS"/>
              </w:rPr>
              <w:t>,4</w:t>
            </w:r>
          </w:p>
        </w:tc>
        <w:tc>
          <w:tcPr>
            <w:tcW w:w="1241" w:type="dxa"/>
            <w:tcBorders>
              <w:top w:val="nil"/>
              <w:left w:val="nil"/>
              <w:bottom w:val="single" w:sz="8" w:space="0" w:color="auto"/>
              <w:right w:val="single" w:sz="8" w:space="0" w:color="auto"/>
            </w:tcBorders>
            <w:vAlign w:val="center"/>
            <w:hideMark/>
          </w:tcPr>
          <w:p w14:paraId="7B468094" w14:textId="77777777" w:rsidR="00761290" w:rsidRPr="00B176BE" w:rsidRDefault="00761290" w:rsidP="00967DC1">
            <w:pPr>
              <w:jc w:val="center"/>
              <w:rPr>
                <w:sz w:val="22"/>
                <w:szCs w:val="22"/>
                <w:highlight w:val="yellow"/>
              </w:rPr>
            </w:pPr>
          </w:p>
        </w:tc>
        <w:tc>
          <w:tcPr>
            <w:tcW w:w="958" w:type="dxa"/>
            <w:tcBorders>
              <w:top w:val="nil"/>
              <w:left w:val="nil"/>
              <w:bottom w:val="single" w:sz="8" w:space="0" w:color="auto"/>
              <w:right w:val="single" w:sz="8" w:space="0" w:color="auto"/>
            </w:tcBorders>
            <w:vAlign w:val="center"/>
            <w:hideMark/>
          </w:tcPr>
          <w:p w14:paraId="5ABFA68C" w14:textId="77777777" w:rsidR="00761290" w:rsidRPr="00B176BE" w:rsidRDefault="00761290" w:rsidP="00967DC1">
            <w:pPr>
              <w:jc w:val="center"/>
              <w:rPr>
                <w:sz w:val="22"/>
                <w:szCs w:val="22"/>
                <w:highlight w:val="yellow"/>
              </w:rPr>
            </w:pPr>
          </w:p>
        </w:tc>
      </w:tr>
      <w:tr w:rsidR="00761290" w:rsidRPr="00A86477" w14:paraId="410506C3" w14:textId="77777777" w:rsidTr="00A86477">
        <w:trPr>
          <w:trHeight w:val="315"/>
        </w:trPr>
        <w:tc>
          <w:tcPr>
            <w:tcW w:w="1879" w:type="dxa"/>
            <w:vMerge/>
            <w:tcBorders>
              <w:top w:val="nil"/>
              <w:left w:val="single" w:sz="8" w:space="0" w:color="auto"/>
              <w:bottom w:val="single" w:sz="8" w:space="0" w:color="000000"/>
              <w:right w:val="single" w:sz="8" w:space="0" w:color="auto"/>
            </w:tcBorders>
            <w:vAlign w:val="center"/>
            <w:hideMark/>
          </w:tcPr>
          <w:p w14:paraId="1891496B" w14:textId="77777777" w:rsidR="00761290" w:rsidRPr="00A86477" w:rsidRDefault="00761290" w:rsidP="00967DC1">
            <w:pPr>
              <w:jc w:val="center"/>
              <w:rPr>
                <w:color w:val="000000"/>
                <w:sz w:val="22"/>
                <w:szCs w:val="22"/>
              </w:rPr>
            </w:pPr>
          </w:p>
        </w:tc>
        <w:tc>
          <w:tcPr>
            <w:tcW w:w="593" w:type="dxa"/>
            <w:vMerge/>
            <w:tcBorders>
              <w:top w:val="nil"/>
              <w:left w:val="single" w:sz="8" w:space="0" w:color="auto"/>
              <w:bottom w:val="single" w:sz="8" w:space="0" w:color="000000"/>
              <w:right w:val="single" w:sz="8" w:space="0" w:color="auto"/>
            </w:tcBorders>
            <w:vAlign w:val="center"/>
            <w:hideMark/>
          </w:tcPr>
          <w:p w14:paraId="18BA5D5F" w14:textId="77777777" w:rsidR="00761290" w:rsidRPr="00A86477" w:rsidRDefault="00761290" w:rsidP="00967DC1">
            <w:pPr>
              <w:jc w:val="center"/>
              <w:rPr>
                <w:color w:val="000000"/>
                <w:sz w:val="22"/>
                <w:szCs w:val="22"/>
              </w:rPr>
            </w:pPr>
          </w:p>
        </w:tc>
        <w:tc>
          <w:tcPr>
            <w:tcW w:w="1358" w:type="dxa"/>
            <w:tcBorders>
              <w:top w:val="nil"/>
              <w:left w:val="nil"/>
              <w:bottom w:val="single" w:sz="8" w:space="0" w:color="auto"/>
              <w:right w:val="single" w:sz="8" w:space="0" w:color="auto"/>
            </w:tcBorders>
            <w:noWrap/>
            <w:vAlign w:val="center"/>
            <w:hideMark/>
          </w:tcPr>
          <w:p w14:paraId="409CD4A3" w14:textId="296A6362" w:rsidR="00761290" w:rsidRPr="00E91D42" w:rsidRDefault="00751A42" w:rsidP="00F71029">
            <w:pPr>
              <w:jc w:val="right"/>
              <w:rPr>
                <w:sz w:val="22"/>
                <w:szCs w:val="22"/>
              </w:rPr>
            </w:pPr>
            <w:r>
              <w:rPr>
                <w:sz w:val="22"/>
                <w:szCs w:val="22"/>
              </w:rPr>
              <w:t>100,0</w:t>
            </w:r>
          </w:p>
        </w:tc>
        <w:tc>
          <w:tcPr>
            <w:tcW w:w="1239" w:type="dxa"/>
            <w:tcBorders>
              <w:top w:val="nil"/>
              <w:left w:val="nil"/>
              <w:bottom w:val="single" w:sz="8" w:space="0" w:color="auto"/>
              <w:right w:val="single" w:sz="8" w:space="0" w:color="auto"/>
            </w:tcBorders>
            <w:noWrap/>
            <w:vAlign w:val="center"/>
            <w:hideMark/>
          </w:tcPr>
          <w:p w14:paraId="5B9643DC" w14:textId="77777777" w:rsidR="00761290" w:rsidRPr="00E91D42" w:rsidRDefault="00761290" w:rsidP="00F71029">
            <w:pPr>
              <w:jc w:val="right"/>
              <w:rPr>
                <w:sz w:val="22"/>
                <w:szCs w:val="22"/>
              </w:rPr>
            </w:pPr>
          </w:p>
        </w:tc>
        <w:tc>
          <w:tcPr>
            <w:tcW w:w="1598" w:type="dxa"/>
            <w:tcBorders>
              <w:top w:val="nil"/>
              <w:left w:val="nil"/>
              <w:bottom w:val="single" w:sz="8" w:space="0" w:color="auto"/>
              <w:right w:val="single" w:sz="8" w:space="0" w:color="auto"/>
            </w:tcBorders>
            <w:noWrap/>
            <w:vAlign w:val="center"/>
            <w:hideMark/>
          </w:tcPr>
          <w:p w14:paraId="2EB6362D" w14:textId="3D0955B3" w:rsidR="00761290" w:rsidRPr="00E91D42" w:rsidRDefault="003F2C3C" w:rsidP="00F92D0B">
            <w:pPr>
              <w:jc w:val="right"/>
              <w:rPr>
                <w:sz w:val="22"/>
                <w:szCs w:val="22"/>
                <w:lang w:val="sr-Cyrl-RS"/>
              </w:rPr>
            </w:pPr>
            <w:r w:rsidRPr="00E91D42">
              <w:rPr>
                <w:sz w:val="22"/>
                <w:szCs w:val="22"/>
                <w:lang w:val="sr-Cyrl-RS"/>
              </w:rPr>
              <w:t>34,9</w:t>
            </w:r>
          </w:p>
        </w:tc>
        <w:tc>
          <w:tcPr>
            <w:tcW w:w="1678" w:type="dxa"/>
            <w:tcBorders>
              <w:top w:val="nil"/>
              <w:left w:val="nil"/>
              <w:bottom w:val="single" w:sz="8" w:space="0" w:color="auto"/>
              <w:right w:val="single" w:sz="8" w:space="0" w:color="auto"/>
            </w:tcBorders>
            <w:noWrap/>
            <w:vAlign w:val="center"/>
            <w:hideMark/>
          </w:tcPr>
          <w:p w14:paraId="1F491B5D" w14:textId="4F5A5DB4" w:rsidR="00761290" w:rsidRPr="000471AC" w:rsidRDefault="003F2C3C" w:rsidP="00940320">
            <w:pPr>
              <w:jc w:val="right"/>
              <w:rPr>
                <w:sz w:val="22"/>
                <w:szCs w:val="22"/>
                <w:lang w:val="sr-Latn-RS"/>
              </w:rPr>
            </w:pPr>
            <w:r w:rsidRPr="00E91D42">
              <w:rPr>
                <w:sz w:val="22"/>
                <w:szCs w:val="22"/>
                <w:lang w:val="sr-Cyrl-RS"/>
              </w:rPr>
              <w:t>4</w:t>
            </w:r>
            <w:r w:rsidR="000471AC">
              <w:rPr>
                <w:sz w:val="22"/>
                <w:szCs w:val="22"/>
                <w:lang w:val="sr-Latn-RS"/>
              </w:rPr>
              <w:t>2,8</w:t>
            </w:r>
          </w:p>
        </w:tc>
        <w:tc>
          <w:tcPr>
            <w:tcW w:w="1718" w:type="dxa"/>
            <w:tcBorders>
              <w:top w:val="nil"/>
              <w:left w:val="nil"/>
              <w:bottom w:val="single" w:sz="8" w:space="0" w:color="auto"/>
              <w:right w:val="single" w:sz="8" w:space="0" w:color="auto"/>
            </w:tcBorders>
            <w:noWrap/>
            <w:vAlign w:val="center"/>
            <w:hideMark/>
          </w:tcPr>
          <w:p w14:paraId="52AB8F68" w14:textId="3657DE0C" w:rsidR="00761290" w:rsidRPr="000471AC" w:rsidRDefault="00E91D42" w:rsidP="00BA3C91">
            <w:pPr>
              <w:jc w:val="right"/>
              <w:rPr>
                <w:sz w:val="22"/>
                <w:szCs w:val="22"/>
                <w:lang w:val="sr-Latn-RS"/>
              </w:rPr>
            </w:pPr>
            <w:r w:rsidRPr="00E91D42">
              <w:rPr>
                <w:sz w:val="22"/>
                <w:szCs w:val="22"/>
                <w:lang w:val="sr-Cyrl-RS"/>
              </w:rPr>
              <w:t>8,</w:t>
            </w:r>
            <w:r w:rsidR="000471AC">
              <w:rPr>
                <w:sz w:val="22"/>
                <w:szCs w:val="22"/>
                <w:lang w:val="sr-Latn-RS"/>
              </w:rPr>
              <w:t>8</w:t>
            </w:r>
          </w:p>
        </w:tc>
        <w:tc>
          <w:tcPr>
            <w:tcW w:w="1179" w:type="dxa"/>
            <w:tcBorders>
              <w:top w:val="nil"/>
              <w:left w:val="nil"/>
              <w:bottom w:val="single" w:sz="8" w:space="0" w:color="auto"/>
              <w:right w:val="single" w:sz="8" w:space="0" w:color="auto"/>
            </w:tcBorders>
            <w:noWrap/>
            <w:vAlign w:val="center"/>
            <w:hideMark/>
          </w:tcPr>
          <w:p w14:paraId="1AA973B5" w14:textId="77777777" w:rsidR="00761290" w:rsidRPr="00E91D42" w:rsidRDefault="00761290" w:rsidP="00F71029">
            <w:pPr>
              <w:jc w:val="right"/>
              <w:rPr>
                <w:sz w:val="22"/>
                <w:szCs w:val="22"/>
              </w:rPr>
            </w:pPr>
          </w:p>
        </w:tc>
        <w:tc>
          <w:tcPr>
            <w:tcW w:w="1458" w:type="dxa"/>
            <w:tcBorders>
              <w:top w:val="nil"/>
              <w:left w:val="nil"/>
              <w:bottom w:val="single" w:sz="8" w:space="0" w:color="auto"/>
              <w:right w:val="single" w:sz="8" w:space="0" w:color="auto"/>
            </w:tcBorders>
            <w:noWrap/>
            <w:vAlign w:val="center"/>
            <w:hideMark/>
          </w:tcPr>
          <w:p w14:paraId="71C8A1F2" w14:textId="335A0F54" w:rsidR="00761290" w:rsidRPr="00E91D42" w:rsidRDefault="00E91D42" w:rsidP="00F92D0B">
            <w:pPr>
              <w:jc w:val="right"/>
              <w:rPr>
                <w:sz w:val="22"/>
                <w:szCs w:val="22"/>
                <w:lang w:val="sr-Cyrl-RS"/>
              </w:rPr>
            </w:pPr>
            <w:r w:rsidRPr="00E91D42">
              <w:rPr>
                <w:sz w:val="22"/>
                <w:szCs w:val="22"/>
                <w:lang w:val="sr-Cyrl-RS"/>
              </w:rPr>
              <w:t>5,2</w:t>
            </w:r>
          </w:p>
        </w:tc>
        <w:tc>
          <w:tcPr>
            <w:tcW w:w="1658" w:type="dxa"/>
            <w:tcBorders>
              <w:top w:val="nil"/>
              <w:left w:val="nil"/>
              <w:bottom w:val="single" w:sz="8" w:space="0" w:color="auto"/>
              <w:right w:val="single" w:sz="8" w:space="0" w:color="auto"/>
            </w:tcBorders>
            <w:noWrap/>
            <w:vAlign w:val="center"/>
            <w:hideMark/>
          </w:tcPr>
          <w:p w14:paraId="38F9ADC9" w14:textId="3C706720" w:rsidR="00761290" w:rsidRPr="00E91D42" w:rsidRDefault="00E91D42" w:rsidP="00BA3C91">
            <w:pPr>
              <w:jc w:val="right"/>
              <w:rPr>
                <w:sz w:val="22"/>
                <w:szCs w:val="22"/>
                <w:lang w:val="sr-Cyrl-RS"/>
              </w:rPr>
            </w:pPr>
            <w:r w:rsidRPr="00E91D42">
              <w:rPr>
                <w:sz w:val="22"/>
                <w:szCs w:val="22"/>
                <w:lang w:val="sr-Cyrl-RS"/>
              </w:rPr>
              <w:t>8,3</w:t>
            </w:r>
          </w:p>
        </w:tc>
        <w:tc>
          <w:tcPr>
            <w:tcW w:w="1241" w:type="dxa"/>
            <w:tcBorders>
              <w:top w:val="nil"/>
              <w:left w:val="nil"/>
              <w:bottom w:val="single" w:sz="8" w:space="0" w:color="auto"/>
              <w:right w:val="single" w:sz="8" w:space="0" w:color="auto"/>
            </w:tcBorders>
            <w:vAlign w:val="center"/>
            <w:hideMark/>
          </w:tcPr>
          <w:p w14:paraId="5D8CCF03" w14:textId="77777777" w:rsidR="00761290" w:rsidRPr="00B176BE" w:rsidRDefault="00761290" w:rsidP="00967DC1">
            <w:pPr>
              <w:jc w:val="center"/>
              <w:rPr>
                <w:sz w:val="22"/>
                <w:szCs w:val="22"/>
                <w:highlight w:val="yellow"/>
              </w:rPr>
            </w:pPr>
          </w:p>
        </w:tc>
        <w:tc>
          <w:tcPr>
            <w:tcW w:w="958" w:type="dxa"/>
            <w:tcBorders>
              <w:top w:val="nil"/>
              <w:left w:val="nil"/>
              <w:bottom w:val="single" w:sz="8" w:space="0" w:color="auto"/>
              <w:right w:val="single" w:sz="8" w:space="0" w:color="auto"/>
            </w:tcBorders>
            <w:vAlign w:val="center"/>
            <w:hideMark/>
          </w:tcPr>
          <w:p w14:paraId="7DEE7B81" w14:textId="77777777" w:rsidR="00761290" w:rsidRPr="00B176BE" w:rsidRDefault="00761290" w:rsidP="00967DC1">
            <w:pPr>
              <w:jc w:val="center"/>
              <w:rPr>
                <w:sz w:val="22"/>
                <w:szCs w:val="22"/>
                <w:highlight w:val="yellow"/>
              </w:rPr>
            </w:pPr>
          </w:p>
        </w:tc>
      </w:tr>
      <w:tr w:rsidR="00761290" w:rsidRPr="00A86477" w14:paraId="4C4BD31B" w14:textId="77777777" w:rsidTr="00A86477">
        <w:trPr>
          <w:trHeight w:val="315"/>
        </w:trPr>
        <w:tc>
          <w:tcPr>
            <w:tcW w:w="1879" w:type="dxa"/>
            <w:vMerge/>
            <w:tcBorders>
              <w:top w:val="nil"/>
              <w:left w:val="single" w:sz="8" w:space="0" w:color="auto"/>
              <w:bottom w:val="single" w:sz="8" w:space="0" w:color="000000"/>
              <w:right w:val="single" w:sz="8" w:space="0" w:color="auto"/>
            </w:tcBorders>
            <w:vAlign w:val="center"/>
            <w:hideMark/>
          </w:tcPr>
          <w:p w14:paraId="78E14D43" w14:textId="77777777" w:rsidR="00761290" w:rsidRPr="00A86477" w:rsidRDefault="00761290" w:rsidP="00967DC1">
            <w:pPr>
              <w:jc w:val="center"/>
              <w:rPr>
                <w:color w:val="000000"/>
                <w:sz w:val="22"/>
                <w:szCs w:val="22"/>
              </w:rPr>
            </w:pPr>
          </w:p>
        </w:tc>
        <w:tc>
          <w:tcPr>
            <w:tcW w:w="593" w:type="dxa"/>
            <w:vMerge/>
            <w:tcBorders>
              <w:top w:val="nil"/>
              <w:left w:val="single" w:sz="8" w:space="0" w:color="auto"/>
              <w:bottom w:val="single" w:sz="8" w:space="0" w:color="000000"/>
              <w:right w:val="single" w:sz="8" w:space="0" w:color="auto"/>
            </w:tcBorders>
            <w:vAlign w:val="center"/>
            <w:hideMark/>
          </w:tcPr>
          <w:p w14:paraId="765E0F27" w14:textId="77777777" w:rsidR="00761290" w:rsidRPr="00A86477" w:rsidRDefault="00761290" w:rsidP="00967DC1">
            <w:pPr>
              <w:jc w:val="center"/>
              <w:rPr>
                <w:color w:val="000000"/>
                <w:sz w:val="22"/>
                <w:szCs w:val="22"/>
              </w:rPr>
            </w:pPr>
          </w:p>
        </w:tc>
        <w:tc>
          <w:tcPr>
            <w:tcW w:w="1358" w:type="dxa"/>
            <w:tcBorders>
              <w:top w:val="nil"/>
              <w:left w:val="nil"/>
              <w:bottom w:val="single" w:sz="8" w:space="0" w:color="auto"/>
              <w:right w:val="single" w:sz="8" w:space="0" w:color="auto"/>
            </w:tcBorders>
            <w:noWrap/>
            <w:vAlign w:val="center"/>
            <w:hideMark/>
          </w:tcPr>
          <w:p w14:paraId="11784947" w14:textId="77777777" w:rsidR="00761290" w:rsidRPr="00E91D42" w:rsidRDefault="00761290" w:rsidP="00F71029">
            <w:pPr>
              <w:jc w:val="right"/>
              <w:rPr>
                <w:sz w:val="22"/>
                <w:szCs w:val="22"/>
              </w:rPr>
            </w:pPr>
          </w:p>
        </w:tc>
        <w:tc>
          <w:tcPr>
            <w:tcW w:w="1239" w:type="dxa"/>
            <w:tcBorders>
              <w:top w:val="nil"/>
              <w:left w:val="nil"/>
              <w:bottom w:val="single" w:sz="8" w:space="0" w:color="auto"/>
              <w:right w:val="single" w:sz="8" w:space="0" w:color="auto"/>
            </w:tcBorders>
            <w:noWrap/>
            <w:vAlign w:val="center"/>
            <w:hideMark/>
          </w:tcPr>
          <w:p w14:paraId="4E9FD0E1" w14:textId="77777777" w:rsidR="00761290" w:rsidRPr="00E91D42" w:rsidRDefault="00761290" w:rsidP="00F71029">
            <w:pPr>
              <w:jc w:val="right"/>
              <w:rPr>
                <w:sz w:val="22"/>
                <w:szCs w:val="22"/>
              </w:rPr>
            </w:pPr>
          </w:p>
        </w:tc>
        <w:tc>
          <w:tcPr>
            <w:tcW w:w="3276" w:type="dxa"/>
            <w:gridSpan w:val="2"/>
            <w:tcBorders>
              <w:top w:val="single" w:sz="8" w:space="0" w:color="auto"/>
              <w:left w:val="nil"/>
              <w:bottom w:val="single" w:sz="8" w:space="0" w:color="auto"/>
              <w:right w:val="single" w:sz="8" w:space="0" w:color="000000"/>
            </w:tcBorders>
            <w:noWrap/>
            <w:vAlign w:val="center"/>
            <w:hideMark/>
          </w:tcPr>
          <w:p w14:paraId="641D2865" w14:textId="29B1A23D" w:rsidR="00761290" w:rsidRPr="000471AC" w:rsidRDefault="00E91D42" w:rsidP="00F25B07">
            <w:pPr>
              <w:jc w:val="right"/>
              <w:rPr>
                <w:sz w:val="22"/>
                <w:szCs w:val="22"/>
                <w:lang w:val="sr-Latn-RS"/>
              </w:rPr>
            </w:pPr>
            <w:r w:rsidRPr="00E91D42">
              <w:rPr>
                <w:sz w:val="22"/>
                <w:szCs w:val="22"/>
                <w:lang w:val="sr-Cyrl-RS"/>
              </w:rPr>
              <w:t>3.8</w:t>
            </w:r>
            <w:r w:rsidR="000471AC">
              <w:rPr>
                <w:sz w:val="22"/>
                <w:szCs w:val="22"/>
                <w:lang w:val="sr-Latn-RS"/>
              </w:rPr>
              <w:t>71,91</w:t>
            </w:r>
          </w:p>
        </w:tc>
        <w:tc>
          <w:tcPr>
            <w:tcW w:w="6013" w:type="dxa"/>
            <w:gridSpan w:val="4"/>
            <w:tcBorders>
              <w:top w:val="single" w:sz="8" w:space="0" w:color="auto"/>
              <w:left w:val="nil"/>
              <w:bottom w:val="single" w:sz="8" w:space="0" w:color="auto"/>
              <w:right w:val="single" w:sz="8" w:space="0" w:color="000000"/>
            </w:tcBorders>
            <w:noWrap/>
            <w:vAlign w:val="center"/>
            <w:hideMark/>
          </w:tcPr>
          <w:p w14:paraId="4DA390AB" w14:textId="520DF147" w:rsidR="00761290" w:rsidRPr="00E545AA" w:rsidRDefault="00E545AA" w:rsidP="00F25B07">
            <w:pPr>
              <w:jc w:val="right"/>
              <w:rPr>
                <w:sz w:val="22"/>
                <w:szCs w:val="22"/>
                <w:lang w:val="sr-Latn-RS"/>
              </w:rPr>
            </w:pPr>
            <w:r>
              <w:rPr>
                <w:sz w:val="22"/>
                <w:szCs w:val="22"/>
                <w:lang w:val="sr-Latn-RS"/>
              </w:rPr>
              <w:t>1.112,15</w:t>
            </w:r>
          </w:p>
        </w:tc>
        <w:tc>
          <w:tcPr>
            <w:tcW w:w="1241" w:type="dxa"/>
            <w:tcBorders>
              <w:top w:val="nil"/>
              <w:left w:val="nil"/>
              <w:bottom w:val="single" w:sz="8" w:space="0" w:color="auto"/>
              <w:right w:val="single" w:sz="8" w:space="0" w:color="auto"/>
            </w:tcBorders>
            <w:vAlign w:val="center"/>
            <w:hideMark/>
          </w:tcPr>
          <w:p w14:paraId="16F1D221" w14:textId="77777777" w:rsidR="00761290" w:rsidRPr="00B176BE" w:rsidRDefault="00761290" w:rsidP="00967DC1">
            <w:pPr>
              <w:jc w:val="center"/>
              <w:rPr>
                <w:sz w:val="22"/>
                <w:szCs w:val="22"/>
                <w:highlight w:val="yellow"/>
              </w:rPr>
            </w:pPr>
          </w:p>
        </w:tc>
        <w:tc>
          <w:tcPr>
            <w:tcW w:w="958" w:type="dxa"/>
            <w:tcBorders>
              <w:top w:val="nil"/>
              <w:left w:val="nil"/>
              <w:bottom w:val="single" w:sz="8" w:space="0" w:color="auto"/>
              <w:right w:val="single" w:sz="8" w:space="0" w:color="auto"/>
            </w:tcBorders>
            <w:vAlign w:val="center"/>
            <w:hideMark/>
          </w:tcPr>
          <w:p w14:paraId="561705F1" w14:textId="77777777" w:rsidR="00761290" w:rsidRPr="00B176BE" w:rsidRDefault="00761290" w:rsidP="00967DC1">
            <w:pPr>
              <w:jc w:val="center"/>
              <w:rPr>
                <w:sz w:val="22"/>
                <w:szCs w:val="22"/>
                <w:highlight w:val="yellow"/>
              </w:rPr>
            </w:pPr>
          </w:p>
        </w:tc>
      </w:tr>
      <w:tr w:rsidR="00761290" w:rsidRPr="00A86477" w14:paraId="212DC57D" w14:textId="77777777" w:rsidTr="00A86477">
        <w:trPr>
          <w:trHeight w:val="315"/>
        </w:trPr>
        <w:tc>
          <w:tcPr>
            <w:tcW w:w="1879" w:type="dxa"/>
            <w:vMerge/>
            <w:tcBorders>
              <w:top w:val="nil"/>
              <w:left w:val="single" w:sz="8" w:space="0" w:color="auto"/>
              <w:bottom w:val="single" w:sz="8" w:space="0" w:color="000000"/>
              <w:right w:val="single" w:sz="8" w:space="0" w:color="auto"/>
            </w:tcBorders>
            <w:vAlign w:val="center"/>
            <w:hideMark/>
          </w:tcPr>
          <w:p w14:paraId="13EE8382" w14:textId="77777777" w:rsidR="00761290" w:rsidRPr="00A86477" w:rsidRDefault="00761290" w:rsidP="00967DC1">
            <w:pPr>
              <w:jc w:val="center"/>
              <w:rPr>
                <w:color w:val="000000"/>
                <w:sz w:val="22"/>
                <w:szCs w:val="22"/>
              </w:rPr>
            </w:pPr>
          </w:p>
        </w:tc>
        <w:tc>
          <w:tcPr>
            <w:tcW w:w="593" w:type="dxa"/>
            <w:vMerge/>
            <w:tcBorders>
              <w:top w:val="nil"/>
              <w:left w:val="single" w:sz="8" w:space="0" w:color="auto"/>
              <w:bottom w:val="single" w:sz="8" w:space="0" w:color="000000"/>
              <w:right w:val="single" w:sz="8" w:space="0" w:color="auto"/>
            </w:tcBorders>
            <w:vAlign w:val="center"/>
            <w:hideMark/>
          </w:tcPr>
          <w:p w14:paraId="4037DDC1" w14:textId="77777777" w:rsidR="00761290" w:rsidRPr="00A86477" w:rsidRDefault="00761290" w:rsidP="00967DC1">
            <w:pPr>
              <w:jc w:val="center"/>
              <w:rPr>
                <w:color w:val="000000"/>
                <w:sz w:val="22"/>
                <w:szCs w:val="22"/>
              </w:rPr>
            </w:pPr>
          </w:p>
        </w:tc>
        <w:tc>
          <w:tcPr>
            <w:tcW w:w="1358" w:type="dxa"/>
            <w:tcBorders>
              <w:top w:val="nil"/>
              <w:left w:val="nil"/>
              <w:bottom w:val="single" w:sz="8" w:space="0" w:color="auto"/>
              <w:right w:val="single" w:sz="8" w:space="0" w:color="auto"/>
            </w:tcBorders>
            <w:noWrap/>
            <w:vAlign w:val="center"/>
            <w:hideMark/>
          </w:tcPr>
          <w:p w14:paraId="3A43128D" w14:textId="724D97AF" w:rsidR="00761290" w:rsidRPr="00E91D42" w:rsidRDefault="00751A42" w:rsidP="00F71029">
            <w:pPr>
              <w:jc w:val="right"/>
              <w:rPr>
                <w:sz w:val="22"/>
                <w:szCs w:val="22"/>
              </w:rPr>
            </w:pPr>
            <w:r>
              <w:rPr>
                <w:sz w:val="22"/>
                <w:szCs w:val="22"/>
              </w:rPr>
              <w:t>100,0</w:t>
            </w:r>
          </w:p>
        </w:tc>
        <w:tc>
          <w:tcPr>
            <w:tcW w:w="1239" w:type="dxa"/>
            <w:tcBorders>
              <w:top w:val="nil"/>
              <w:left w:val="nil"/>
              <w:bottom w:val="single" w:sz="8" w:space="0" w:color="auto"/>
              <w:right w:val="single" w:sz="8" w:space="0" w:color="auto"/>
            </w:tcBorders>
            <w:noWrap/>
            <w:vAlign w:val="center"/>
            <w:hideMark/>
          </w:tcPr>
          <w:p w14:paraId="3A2B721B" w14:textId="77777777" w:rsidR="00761290" w:rsidRPr="00E91D42" w:rsidRDefault="00761290" w:rsidP="00F71029">
            <w:pPr>
              <w:jc w:val="right"/>
              <w:rPr>
                <w:sz w:val="22"/>
                <w:szCs w:val="22"/>
              </w:rPr>
            </w:pPr>
          </w:p>
        </w:tc>
        <w:tc>
          <w:tcPr>
            <w:tcW w:w="3276" w:type="dxa"/>
            <w:gridSpan w:val="2"/>
            <w:tcBorders>
              <w:top w:val="single" w:sz="8" w:space="0" w:color="auto"/>
              <w:left w:val="nil"/>
              <w:bottom w:val="single" w:sz="8" w:space="0" w:color="auto"/>
              <w:right w:val="single" w:sz="8" w:space="0" w:color="000000"/>
            </w:tcBorders>
            <w:noWrap/>
            <w:vAlign w:val="center"/>
            <w:hideMark/>
          </w:tcPr>
          <w:p w14:paraId="2FC54935" w14:textId="7520C60C" w:rsidR="00761290" w:rsidRPr="000471AC" w:rsidRDefault="00E91D42" w:rsidP="00C74D94">
            <w:pPr>
              <w:jc w:val="right"/>
              <w:rPr>
                <w:sz w:val="22"/>
                <w:szCs w:val="22"/>
                <w:lang w:val="sr-Latn-RS"/>
              </w:rPr>
            </w:pPr>
            <w:r w:rsidRPr="00E91D42">
              <w:rPr>
                <w:sz w:val="22"/>
                <w:szCs w:val="22"/>
                <w:lang w:val="sr-Cyrl-RS"/>
              </w:rPr>
              <w:t>77,</w:t>
            </w:r>
            <w:r w:rsidR="000471AC">
              <w:rPr>
                <w:sz w:val="22"/>
                <w:szCs w:val="22"/>
                <w:lang w:val="sr-Latn-RS"/>
              </w:rPr>
              <w:t>7</w:t>
            </w:r>
          </w:p>
        </w:tc>
        <w:tc>
          <w:tcPr>
            <w:tcW w:w="6013" w:type="dxa"/>
            <w:gridSpan w:val="4"/>
            <w:tcBorders>
              <w:top w:val="single" w:sz="8" w:space="0" w:color="auto"/>
              <w:left w:val="nil"/>
              <w:bottom w:val="single" w:sz="8" w:space="0" w:color="auto"/>
              <w:right w:val="single" w:sz="8" w:space="0" w:color="000000"/>
            </w:tcBorders>
            <w:noWrap/>
            <w:vAlign w:val="center"/>
            <w:hideMark/>
          </w:tcPr>
          <w:p w14:paraId="3E963019" w14:textId="75294562" w:rsidR="00761290" w:rsidRPr="00E545AA" w:rsidRDefault="00E91D42" w:rsidP="00C74D94">
            <w:pPr>
              <w:jc w:val="right"/>
              <w:rPr>
                <w:sz w:val="22"/>
                <w:szCs w:val="22"/>
                <w:lang w:val="sr-Latn-RS"/>
              </w:rPr>
            </w:pPr>
            <w:r w:rsidRPr="00E91D42">
              <w:rPr>
                <w:sz w:val="22"/>
                <w:szCs w:val="22"/>
                <w:lang w:val="sr-Cyrl-RS"/>
              </w:rPr>
              <w:t>22,</w:t>
            </w:r>
            <w:r w:rsidR="00E545AA">
              <w:rPr>
                <w:sz w:val="22"/>
                <w:szCs w:val="22"/>
                <w:lang w:val="sr-Latn-RS"/>
              </w:rPr>
              <w:t>3</w:t>
            </w:r>
          </w:p>
        </w:tc>
        <w:tc>
          <w:tcPr>
            <w:tcW w:w="1241" w:type="dxa"/>
            <w:tcBorders>
              <w:top w:val="nil"/>
              <w:left w:val="nil"/>
              <w:bottom w:val="single" w:sz="8" w:space="0" w:color="auto"/>
              <w:right w:val="single" w:sz="8" w:space="0" w:color="auto"/>
            </w:tcBorders>
            <w:vAlign w:val="center"/>
            <w:hideMark/>
          </w:tcPr>
          <w:p w14:paraId="22C0119D" w14:textId="77777777" w:rsidR="00761290" w:rsidRPr="00B176BE" w:rsidRDefault="00761290" w:rsidP="00967DC1">
            <w:pPr>
              <w:jc w:val="center"/>
              <w:rPr>
                <w:sz w:val="22"/>
                <w:szCs w:val="22"/>
                <w:highlight w:val="yellow"/>
              </w:rPr>
            </w:pPr>
          </w:p>
        </w:tc>
        <w:tc>
          <w:tcPr>
            <w:tcW w:w="958" w:type="dxa"/>
            <w:tcBorders>
              <w:top w:val="nil"/>
              <w:left w:val="nil"/>
              <w:bottom w:val="single" w:sz="8" w:space="0" w:color="auto"/>
              <w:right w:val="single" w:sz="8" w:space="0" w:color="auto"/>
            </w:tcBorders>
            <w:vAlign w:val="center"/>
            <w:hideMark/>
          </w:tcPr>
          <w:p w14:paraId="3D708868" w14:textId="77777777" w:rsidR="00761290" w:rsidRPr="00B176BE" w:rsidRDefault="00761290" w:rsidP="00967DC1">
            <w:pPr>
              <w:jc w:val="center"/>
              <w:rPr>
                <w:sz w:val="22"/>
                <w:szCs w:val="22"/>
                <w:highlight w:val="yellow"/>
              </w:rPr>
            </w:pPr>
          </w:p>
        </w:tc>
      </w:tr>
    </w:tbl>
    <w:p w14:paraId="73FE1FBA" w14:textId="77777777" w:rsidR="00732569" w:rsidRPr="00967DC1" w:rsidRDefault="00732569" w:rsidP="00967DC1">
      <w:pPr>
        <w:ind w:right="-29"/>
        <w:jc w:val="center"/>
        <w:rPr>
          <w:b/>
          <w:szCs w:val="24"/>
          <w:lang w:val="sr-Latn-CS"/>
        </w:rPr>
      </w:pPr>
    </w:p>
    <w:p w14:paraId="7714222C" w14:textId="43B5EC92" w:rsidR="00F6092A" w:rsidRDefault="00B61EF7" w:rsidP="00A679A2">
      <w:pPr>
        <w:spacing w:before="120" w:after="120"/>
        <w:ind w:firstLine="567"/>
        <w:rPr>
          <w:szCs w:val="24"/>
          <w:lang w:val="sr-Latn-CS"/>
        </w:rPr>
      </w:pPr>
      <w:r w:rsidRPr="00E91D42">
        <w:rPr>
          <w:szCs w:val="24"/>
          <w:lang w:val="sr-Latn-CS"/>
        </w:rPr>
        <w:lastRenderedPageBreak/>
        <w:t>Из</w:t>
      </w:r>
      <w:r w:rsidR="00732569" w:rsidRPr="00E91D42">
        <w:rPr>
          <w:szCs w:val="24"/>
          <w:lang w:val="sr-Latn-CS"/>
        </w:rPr>
        <w:t xml:space="preserve"> </w:t>
      </w:r>
      <w:r w:rsidRPr="00E91D42">
        <w:rPr>
          <w:szCs w:val="24"/>
          <w:lang w:val="sr-Latn-CS"/>
        </w:rPr>
        <w:t>табеле</w:t>
      </w:r>
      <w:r w:rsidR="00732569" w:rsidRPr="00E91D42">
        <w:rPr>
          <w:szCs w:val="24"/>
          <w:lang w:val="sr-Latn-CS"/>
        </w:rPr>
        <w:t xml:space="preserve"> </w:t>
      </w:r>
      <w:r w:rsidRPr="00E91D42">
        <w:rPr>
          <w:szCs w:val="24"/>
          <w:lang w:val="sr-Latn-CS"/>
        </w:rPr>
        <w:t>се</w:t>
      </w:r>
      <w:r w:rsidR="00732569" w:rsidRPr="00E91D42">
        <w:rPr>
          <w:szCs w:val="24"/>
          <w:lang w:val="sr-Latn-CS"/>
        </w:rPr>
        <w:t xml:space="preserve"> </w:t>
      </w:r>
      <w:r w:rsidRPr="00E91D42">
        <w:rPr>
          <w:szCs w:val="24"/>
          <w:lang w:val="sr-Latn-CS"/>
        </w:rPr>
        <w:t>види</w:t>
      </w:r>
      <w:r w:rsidR="00732569" w:rsidRPr="00E91D42">
        <w:rPr>
          <w:szCs w:val="24"/>
          <w:lang w:val="sr-Latn-CS"/>
        </w:rPr>
        <w:t xml:space="preserve"> </w:t>
      </w:r>
      <w:r w:rsidRPr="00E91D42">
        <w:rPr>
          <w:szCs w:val="24"/>
          <w:lang w:val="sr-Latn-CS"/>
        </w:rPr>
        <w:t>да</w:t>
      </w:r>
      <w:r w:rsidR="00732569" w:rsidRPr="00E91D42">
        <w:rPr>
          <w:szCs w:val="24"/>
          <w:lang w:val="sr-Latn-CS"/>
        </w:rPr>
        <w:t xml:space="preserve"> </w:t>
      </w:r>
      <w:r w:rsidRPr="00E91D42">
        <w:rPr>
          <w:szCs w:val="24"/>
          <w:lang w:val="sr-Latn-CS"/>
        </w:rPr>
        <w:t>у</w:t>
      </w:r>
      <w:r w:rsidR="00732569" w:rsidRPr="00E91D42">
        <w:rPr>
          <w:szCs w:val="24"/>
          <w:lang w:val="sr-Latn-CS"/>
        </w:rPr>
        <w:t xml:space="preserve"> </w:t>
      </w:r>
      <w:r w:rsidRPr="00E91D42">
        <w:rPr>
          <w:szCs w:val="24"/>
          <w:lang w:val="sr-Latn-CS"/>
        </w:rPr>
        <w:t>овој</w:t>
      </w:r>
      <w:r w:rsidR="00732569" w:rsidRPr="00E91D42">
        <w:rPr>
          <w:szCs w:val="24"/>
          <w:lang w:val="sr-Latn-CS"/>
        </w:rPr>
        <w:t xml:space="preserve"> </w:t>
      </w:r>
      <w:r w:rsidRPr="00E91D42">
        <w:rPr>
          <w:szCs w:val="24"/>
          <w:lang w:val="sr-Latn-CS"/>
        </w:rPr>
        <w:t>ГЈ</w:t>
      </w:r>
      <w:r w:rsidR="00732569" w:rsidRPr="00E91D42">
        <w:rPr>
          <w:szCs w:val="24"/>
          <w:lang w:val="sr-Latn-CS"/>
        </w:rPr>
        <w:t xml:space="preserve"> </w:t>
      </w:r>
      <w:r w:rsidRPr="00E91D42">
        <w:rPr>
          <w:szCs w:val="24"/>
          <w:lang w:val="sr-Latn-CS"/>
        </w:rPr>
        <w:t>шум</w:t>
      </w:r>
      <w:r w:rsidR="00FB31C3" w:rsidRPr="00E91D42">
        <w:rPr>
          <w:szCs w:val="24"/>
          <w:lang w:val="sr-Cyrl-RS"/>
        </w:rPr>
        <w:t>а</w:t>
      </w:r>
      <w:r w:rsidR="00732569" w:rsidRPr="00E91D42">
        <w:rPr>
          <w:szCs w:val="24"/>
          <w:lang w:val="sr-Latn-CS"/>
        </w:rPr>
        <w:t xml:space="preserve">, </w:t>
      </w:r>
      <w:r w:rsidR="00FB31C3" w:rsidRPr="00E91D42">
        <w:rPr>
          <w:szCs w:val="24"/>
          <w:lang w:val="sr-Latn-CS"/>
        </w:rPr>
        <w:t>шумских</w:t>
      </w:r>
      <w:r w:rsidR="00732569" w:rsidRPr="00E91D42">
        <w:rPr>
          <w:szCs w:val="24"/>
          <w:lang w:val="sr-Latn-CS"/>
        </w:rPr>
        <w:t xml:space="preserve"> </w:t>
      </w:r>
      <w:r w:rsidR="00FB31C3" w:rsidRPr="00E91D42">
        <w:rPr>
          <w:szCs w:val="24"/>
          <w:lang w:val="sr-Latn-CS"/>
        </w:rPr>
        <w:t>култура</w:t>
      </w:r>
      <w:r w:rsidR="00732569" w:rsidRPr="00E91D42">
        <w:rPr>
          <w:szCs w:val="24"/>
          <w:lang w:val="sr-Latn-CS"/>
        </w:rPr>
        <w:t xml:space="preserve"> </w:t>
      </w:r>
      <w:r w:rsidRPr="00E91D42">
        <w:rPr>
          <w:szCs w:val="24"/>
          <w:lang w:val="sr-Latn-CS"/>
        </w:rPr>
        <w:t>и</w:t>
      </w:r>
      <w:r w:rsidR="00732569" w:rsidRPr="00E91D42">
        <w:rPr>
          <w:szCs w:val="24"/>
          <w:lang w:val="sr-Latn-CS"/>
        </w:rPr>
        <w:t xml:space="preserve"> </w:t>
      </w:r>
      <w:r w:rsidRPr="00E91D42">
        <w:rPr>
          <w:szCs w:val="24"/>
          <w:lang w:val="sr-Latn-CS"/>
        </w:rPr>
        <w:t>шумског</w:t>
      </w:r>
      <w:r w:rsidR="00732569" w:rsidRPr="00E91D42">
        <w:rPr>
          <w:szCs w:val="24"/>
          <w:lang w:val="sr-Latn-CS"/>
        </w:rPr>
        <w:t xml:space="preserve"> </w:t>
      </w:r>
      <w:r w:rsidRPr="00E91D42">
        <w:rPr>
          <w:szCs w:val="24"/>
          <w:lang w:val="sr-Latn-CS"/>
        </w:rPr>
        <w:t>земљишта</w:t>
      </w:r>
      <w:r w:rsidR="00732569" w:rsidRPr="00E91D42">
        <w:rPr>
          <w:szCs w:val="24"/>
          <w:lang w:val="sr-Latn-CS"/>
        </w:rPr>
        <w:t xml:space="preserve"> </w:t>
      </w:r>
      <w:r w:rsidRPr="00E91D42">
        <w:rPr>
          <w:szCs w:val="24"/>
          <w:lang w:val="sr-Latn-CS"/>
        </w:rPr>
        <w:t>има</w:t>
      </w:r>
      <w:r w:rsidR="00732569" w:rsidRPr="00E91D42">
        <w:rPr>
          <w:szCs w:val="24"/>
          <w:lang w:val="sr-Latn-CS"/>
        </w:rPr>
        <w:t xml:space="preserve"> </w:t>
      </w:r>
      <w:r w:rsidR="00E91D42" w:rsidRPr="00E91D42">
        <w:rPr>
          <w:szCs w:val="24"/>
          <w:lang w:val="sr-Cyrl-RS"/>
        </w:rPr>
        <w:t>86,5</w:t>
      </w:r>
      <w:r w:rsidR="00732569" w:rsidRPr="00E91D42">
        <w:rPr>
          <w:szCs w:val="24"/>
          <w:lang w:val="sr-Latn-CS"/>
        </w:rPr>
        <w:t xml:space="preserve">%  </w:t>
      </w:r>
      <w:r w:rsidRPr="00E91D42">
        <w:rPr>
          <w:szCs w:val="24"/>
          <w:lang w:val="sr-Latn-CS"/>
        </w:rPr>
        <w:t>од</w:t>
      </w:r>
      <w:r w:rsidR="00732569" w:rsidRPr="00E91D42">
        <w:rPr>
          <w:szCs w:val="24"/>
          <w:lang w:val="sr-Latn-CS"/>
        </w:rPr>
        <w:t xml:space="preserve"> </w:t>
      </w:r>
      <w:r w:rsidRPr="00E91D42">
        <w:rPr>
          <w:szCs w:val="24"/>
          <w:lang w:val="sr-Latn-CS"/>
        </w:rPr>
        <w:t>укупне</w:t>
      </w:r>
      <w:r w:rsidR="00732569" w:rsidRPr="00E91D42">
        <w:rPr>
          <w:szCs w:val="24"/>
          <w:lang w:val="sr-Latn-CS"/>
        </w:rPr>
        <w:t xml:space="preserve"> </w:t>
      </w:r>
      <w:r w:rsidRPr="00E91D42">
        <w:rPr>
          <w:szCs w:val="24"/>
          <w:lang w:val="sr-Latn-CS"/>
        </w:rPr>
        <w:t>површине</w:t>
      </w:r>
      <w:r w:rsidR="00732569" w:rsidRPr="00E91D42">
        <w:rPr>
          <w:szCs w:val="24"/>
          <w:lang w:val="sr-Latn-CS"/>
        </w:rPr>
        <w:t xml:space="preserve">, </w:t>
      </w:r>
      <w:r w:rsidRPr="00E91D42">
        <w:rPr>
          <w:szCs w:val="24"/>
          <w:lang w:val="sr-Latn-CS"/>
        </w:rPr>
        <w:t>док</w:t>
      </w:r>
      <w:r w:rsidR="00732569" w:rsidRPr="00E91D42">
        <w:rPr>
          <w:szCs w:val="24"/>
          <w:lang w:val="sr-Latn-CS"/>
        </w:rPr>
        <w:t xml:space="preserve"> </w:t>
      </w:r>
      <w:r w:rsidRPr="00E91D42">
        <w:rPr>
          <w:szCs w:val="24"/>
          <w:lang w:val="sr-Latn-CS"/>
        </w:rPr>
        <w:t>обраслост</w:t>
      </w:r>
      <w:r w:rsidR="00732569" w:rsidRPr="00E91D42">
        <w:rPr>
          <w:szCs w:val="24"/>
          <w:lang w:val="sr-Latn-CS"/>
        </w:rPr>
        <w:t xml:space="preserve"> </w:t>
      </w:r>
      <w:r w:rsidRPr="00E91D42">
        <w:rPr>
          <w:szCs w:val="24"/>
          <w:lang w:val="sr-Latn-CS"/>
        </w:rPr>
        <w:t>газдинске</w:t>
      </w:r>
      <w:r w:rsidR="00732569" w:rsidRPr="00E91D42">
        <w:rPr>
          <w:szCs w:val="24"/>
          <w:lang w:val="sr-Latn-CS"/>
        </w:rPr>
        <w:t xml:space="preserve"> </w:t>
      </w:r>
      <w:r w:rsidRPr="00E91D42">
        <w:rPr>
          <w:szCs w:val="24"/>
          <w:lang w:val="sr-Latn-CS"/>
        </w:rPr>
        <w:t>јединице</w:t>
      </w:r>
      <w:r w:rsidR="00732569" w:rsidRPr="00E91D42">
        <w:rPr>
          <w:szCs w:val="24"/>
          <w:lang w:val="sr-Latn-CS"/>
        </w:rPr>
        <w:t xml:space="preserve"> </w:t>
      </w:r>
      <w:r w:rsidRPr="00E91D42">
        <w:rPr>
          <w:szCs w:val="24"/>
          <w:lang w:val="sr-Latn-CS"/>
        </w:rPr>
        <w:t>износи</w:t>
      </w:r>
      <w:r w:rsidR="00732569" w:rsidRPr="00E91D42">
        <w:rPr>
          <w:szCs w:val="24"/>
          <w:lang w:val="sr-Latn-CS"/>
        </w:rPr>
        <w:t xml:space="preserve"> </w:t>
      </w:r>
      <w:r w:rsidR="00E91D42" w:rsidRPr="00E91D42">
        <w:rPr>
          <w:szCs w:val="24"/>
          <w:lang w:val="sr-Cyrl-RS"/>
        </w:rPr>
        <w:t>77,</w:t>
      </w:r>
      <w:r w:rsidR="00AE0248">
        <w:rPr>
          <w:szCs w:val="24"/>
          <w:lang w:val="sr-Latn-RS"/>
        </w:rPr>
        <w:t>7</w:t>
      </w:r>
      <w:r w:rsidR="00732569" w:rsidRPr="00E91D42">
        <w:rPr>
          <w:szCs w:val="24"/>
          <w:lang w:val="sr-Latn-CS"/>
        </w:rPr>
        <w:t xml:space="preserve">%. </w:t>
      </w:r>
      <w:r w:rsidRPr="00E91D42">
        <w:rPr>
          <w:szCs w:val="24"/>
          <w:lang w:val="sr-Latn-CS"/>
        </w:rPr>
        <w:t>Шума</w:t>
      </w:r>
      <w:r w:rsidR="00732569" w:rsidRPr="00E91D42">
        <w:rPr>
          <w:szCs w:val="24"/>
          <w:lang w:val="sr-Latn-CS"/>
        </w:rPr>
        <w:t xml:space="preserve"> </w:t>
      </w:r>
      <w:r w:rsidRPr="00E91D42">
        <w:rPr>
          <w:szCs w:val="24"/>
          <w:lang w:val="sr-Latn-CS"/>
        </w:rPr>
        <w:t>у</w:t>
      </w:r>
      <w:r w:rsidR="00732569" w:rsidRPr="00E91D42">
        <w:rPr>
          <w:szCs w:val="24"/>
          <w:lang w:val="sr-Latn-CS"/>
        </w:rPr>
        <w:t xml:space="preserve"> </w:t>
      </w:r>
      <w:r w:rsidRPr="00E91D42">
        <w:rPr>
          <w:szCs w:val="24"/>
          <w:lang w:val="sr-Latn-CS"/>
        </w:rPr>
        <w:t>овој</w:t>
      </w:r>
      <w:r w:rsidR="00732569" w:rsidRPr="00E91D42">
        <w:rPr>
          <w:szCs w:val="24"/>
          <w:lang w:val="sr-Latn-CS"/>
        </w:rPr>
        <w:t xml:space="preserve"> </w:t>
      </w:r>
      <w:r w:rsidRPr="00E91D42">
        <w:rPr>
          <w:szCs w:val="24"/>
          <w:lang w:val="sr-Latn-CS"/>
        </w:rPr>
        <w:t>газдинској</w:t>
      </w:r>
      <w:r w:rsidR="00732569" w:rsidRPr="00E91D42">
        <w:rPr>
          <w:szCs w:val="24"/>
          <w:lang w:val="sr-Latn-CS"/>
        </w:rPr>
        <w:t xml:space="preserve"> </w:t>
      </w:r>
      <w:r w:rsidRPr="00E91D42">
        <w:rPr>
          <w:szCs w:val="24"/>
          <w:lang w:val="sr-Latn-CS"/>
        </w:rPr>
        <w:t>јединици</w:t>
      </w:r>
      <w:r w:rsidR="00732569" w:rsidRPr="00E91D42">
        <w:rPr>
          <w:szCs w:val="24"/>
          <w:lang w:val="sr-Latn-CS"/>
        </w:rPr>
        <w:t xml:space="preserve"> </w:t>
      </w:r>
      <w:r w:rsidRPr="00E91D42">
        <w:rPr>
          <w:szCs w:val="24"/>
          <w:lang w:val="sr-Latn-CS"/>
        </w:rPr>
        <w:t>има</w:t>
      </w:r>
      <w:r w:rsidR="00732569" w:rsidRPr="00E91D42">
        <w:rPr>
          <w:szCs w:val="24"/>
          <w:lang w:val="sr-Latn-CS"/>
        </w:rPr>
        <w:t xml:space="preserve"> </w:t>
      </w:r>
      <w:r w:rsidR="00E91D42" w:rsidRPr="00E91D42">
        <w:rPr>
          <w:szCs w:val="24"/>
          <w:lang w:val="sr-Cyrl-RS"/>
        </w:rPr>
        <w:t>34,9</w:t>
      </w:r>
      <w:r w:rsidR="00732569" w:rsidRPr="00E91D42">
        <w:rPr>
          <w:szCs w:val="24"/>
          <w:lang w:val="sr-Latn-CS"/>
        </w:rPr>
        <w:t>%</w:t>
      </w:r>
      <w:r w:rsidR="00732569" w:rsidRPr="00E91D42">
        <w:rPr>
          <w:b/>
          <w:szCs w:val="24"/>
          <w:lang w:val="sr-Latn-CS"/>
        </w:rPr>
        <w:t xml:space="preserve"> </w:t>
      </w:r>
      <w:r w:rsidRPr="00E91D42">
        <w:rPr>
          <w:szCs w:val="24"/>
          <w:lang w:val="sr-Latn-CS"/>
        </w:rPr>
        <w:t>од</w:t>
      </w:r>
      <w:r w:rsidR="00732569" w:rsidRPr="00E91D42">
        <w:rPr>
          <w:b/>
          <w:szCs w:val="24"/>
          <w:lang w:val="sr-Latn-CS"/>
        </w:rPr>
        <w:t xml:space="preserve"> </w:t>
      </w:r>
      <w:r w:rsidRPr="00E91D42">
        <w:rPr>
          <w:szCs w:val="24"/>
          <w:lang w:val="sr-Latn-CS"/>
        </w:rPr>
        <w:t>укупне</w:t>
      </w:r>
      <w:r w:rsidR="00732569" w:rsidRPr="00E91D42">
        <w:rPr>
          <w:szCs w:val="24"/>
          <w:lang w:val="sr-Latn-CS"/>
        </w:rPr>
        <w:t xml:space="preserve"> </w:t>
      </w:r>
      <w:r w:rsidRPr="00E91D42">
        <w:rPr>
          <w:szCs w:val="24"/>
          <w:lang w:val="sr-Latn-CS"/>
        </w:rPr>
        <w:t>површине</w:t>
      </w:r>
      <w:r w:rsidR="00732569" w:rsidRPr="00E91D42">
        <w:rPr>
          <w:szCs w:val="24"/>
          <w:lang w:val="sr-Latn-CS"/>
        </w:rPr>
        <w:t xml:space="preserve">, </w:t>
      </w:r>
      <w:r w:rsidRPr="00E91D42">
        <w:rPr>
          <w:szCs w:val="24"/>
          <w:lang w:val="sr-Latn-CS"/>
        </w:rPr>
        <w:t>док</w:t>
      </w:r>
      <w:r w:rsidR="00732569" w:rsidRPr="00E91D42">
        <w:rPr>
          <w:szCs w:val="24"/>
          <w:lang w:val="sr-Latn-CS"/>
        </w:rPr>
        <w:t xml:space="preserve"> </w:t>
      </w:r>
      <w:r w:rsidRPr="00E91D42">
        <w:rPr>
          <w:szCs w:val="24"/>
          <w:lang w:val="sr-Latn-CS"/>
        </w:rPr>
        <w:t>шумских</w:t>
      </w:r>
      <w:r w:rsidR="00732569" w:rsidRPr="00E91D42">
        <w:rPr>
          <w:szCs w:val="24"/>
          <w:lang w:val="sr-Latn-CS"/>
        </w:rPr>
        <w:t xml:space="preserve"> </w:t>
      </w:r>
      <w:r w:rsidRPr="00E91D42">
        <w:rPr>
          <w:szCs w:val="24"/>
          <w:lang w:val="sr-Latn-CS"/>
        </w:rPr>
        <w:t>култура</w:t>
      </w:r>
      <w:r w:rsidR="00732569" w:rsidRPr="00E91D42">
        <w:rPr>
          <w:szCs w:val="24"/>
          <w:lang w:val="sr-Latn-CS"/>
        </w:rPr>
        <w:t xml:space="preserve"> </w:t>
      </w:r>
      <w:r w:rsidRPr="00E91D42">
        <w:rPr>
          <w:szCs w:val="24"/>
          <w:lang w:val="sr-Latn-CS"/>
        </w:rPr>
        <w:t>има</w:t>
      </w:r>
      <w:r w:rsidR="00732569" w:rsidRPr="00E91D42">
        <w:rPr>
          <w:szCs w:val="24"/>
          <w:lang w:val="sr-Latn-CS"/>
        </w:rPr>
        <w:t xml:space="preserve"> </w:t>
      </w:r>
      <w:r w:rsidR="00AE0248">
        <w:rPr>
          <w:szCs w:val="24"/>
          <w:lang w:val="sr-Latn-RS"/>
        </w:rPr>
        <w:t>42,8</w:t>
      </w:r>
      <w:r w:rsidR="00732569" w:rsidRPr="00E91D42">
        <w:rPr>
          <w:szCs w:val="24"/>
          <w:lang w:val="sr-Latn-CS"/>
        </w:rPr>
        <w:t xml:space="preserve">%. </w:t>
      </w:r>
      <w:r w:rsidRPr="00E91D42">
        <w:rPr>
          <w:szCs w:val="24"/>
          <w:lang w:val="sr-Latn-CS"/>
        </w:rPr>
        <w:t>Шумског</w:t>
      </w:r>
      <w:r w:rsidR="00732569" w:rsidRPr="00E91D42">
        <w:rPr>
          <w:szCs w:val="24"/>
          <w:lang w:val="sr-Latn-CS"/>
        </w:rPr>
        <w:t xml:space="preserve"> </w:t>
      </w:r>
      <w:r w:rsidRPr="00E91D42">
        <w:rPr>
          <w:szCs w:val="24"/>
          <w:lang w:val="sr-Latn-CS"/>
        </w:rPr>
        <w:t>земљишта</w:t>
      </w:r>
      <w:r w:rsidR="00732569" w:rsidRPr="00E91D42">
        <w:rPr>
          <w:szCs w:val="24"/>
          <w:lang w:val="sr-Latn-CS"/>
        </w:rPr>
        <w:t xml:space="preserve"> </w:t>
      </w:r>
      <w:r w:rsidRPr="00E91D42">
        <w:rPr>
          <w:szCs w:val="24"/>
          <w:lang w:val="sr-Latn-CS"/>
        </w:rPr>
        <w:t>у</w:t>
      </w:r>
      <w:r w:rsidR="00732569" w:rsidRPr="00E91D42">
        <w:rPr>
          <w:szCs w:val="24"/>
          <w:lang w:val="sr-Latn-CS"/>
        </w:rPr>
        <w:t xml:space="preserve"> </w:t>
      </w:r>
      <w:r w:rsidRPr="00E91D42">
        <w:rPr>
          <w:szCs w:val="24"/>
          <w:lang w:val="sr-Latn-CS"/>
        </w:rPr>
        <w:t>овој</w:t>
      </w:r>
      <w:r w:rsidR="00732569" w:rsidRPr="00E91D42">
        <w:rPr>
          <w:szCs w:val="24"/>
          <w:lang w:val="sr-Latn-CS"/>
        </w:rPr>
        <w:t xml:space="preserve"> </w:t>
      </w:r>
      <w:r w:rsidRPr="00E91D42">
        <w:rPr>
          <w:szCs w:val="24"/>
          <w:lang w:val="sr-Latn-CS"/>
        </w:rPr>
        <w:t>газдинској</w:t>
      </w:r>
      <w:r w:rsidR="00732569" w:rsidRPr="00E91D42">
        <w:rPr>
          <w:szCs w:val="24"/>
          <w:lang w:val="sr-Latn-CS"/>
        </w:rPr>
        <w:t xml:space="preserve"> </w:t>
      </w:r>
      <w:r w:rsidRPr="00E91D42">
        <w:rPr>
          <w:szCs w:val="24"/>
          <w:lang w:val="sr-Latn-CS"/>
        </w:rPr>
        <w:t>јединици</w:t>
      </w:r>
      <w:r w:rsidR="00732569" w:rsidRPr="00E91D42">
        <w:rPr>
          <w:szCs w:val="24"/>
          <w:lang w:val="sr-Latn-CS"/>
        </w:rPr>
        <w:t xml:space="preserve"> </w:t>
      </w:r>
      <w:r w:rsidRPr="00E91D42">
        <w:rPr>
          <w:szCs w:val="24"/>
          <w:lang w:val="sr-Latn-CS"/>
        </w:rPr>
        <w:t>има</w:t>
      </w:r>
      <w:r w:rsidR="00732569" w:rsidRPr="00E91D42">
        <w:rPr>
          <w:szCs w:val="24"/>
          <w:lang w:val="sr-Latn-CS"/>
        </w:rPr>
        <w:t xml:space="preserve"> </w:t>
      </w:r>
      <w:r w:rsidR="00AE0248">
        <w:rPr>
          <w:szCs w:val="24"/>
          <w:lang w:val="sr-Latn-RS"/>
        </w:rPr>
        <w:t>437,23</w:t>
      </w:r>
      <w:r w:rsidR="00732569" w:rsidRPr="00E91D42">
        <w:rPr>
          <w:szCs w:val="24"/>
          <w:lang w:val="sr-Latn-CS"/>
        </w:rPr>
        <w:t xml:space="preserve"> </w:t>
      </w:r>
      <w:r w:rsidR="00534082" w:rsidRPr="00E91D42">
        <w:rPr>
          <w:color w:val="000000"/>
          <w:sz w:val="22"/>
          <w:szCs w:val="22"/>
          <w:lang w:val="sr-Latn-RS"/>
        </w:rPr>
        <w:t>ha</w:t>
      </w:r>
      <w:r w:rsidR="00534082" w:rsidRPr="00E91D42">
        <w:rPr>
          <w:szCs w:val="24"/>
          <w:lang w:val="sr-Latn-CS"/>
        </w:rPr>
        <w:t xml:space="preserve"> </w:t>
      </w:r>
      <w:r w:rsidRPr="00E91D42">
        <w:rPr>
          <w:szCs w:val="24"/>
          <w:lang w:val="sr-Latn-CS"/>
        </w:rPr>
        <w:t>или</w:t>
      </w:r>
      <w:r w:rsidR="00732569" w:rsidRPr="00E91D42">
        <w:rPr>
          <w:szCs w:val="24"/>
          <w:lang w:val="sr-Latn-CS"/>
        </w:rPr>
        <w:t xml:space="preserve"> </w:t>
      </w:r>
      <w:r w:rsidR="00E91D42" w:rsidRPr="00E91D42">
        <w:rPr>
          <w:szCs w:val="24"/>
          <w:lang w:val="sr-Cyrl-RS"/>
        </w:rPr>
        <w:t>8,</w:t>
      </w:r>
      <w:r w:rsidR="00AE0248">
        <w:rPr>
          <w:szCs w:val="24"/>
          <w:lang w:val="sr-Latn-RS"/>
        </w:rPr>
        <w:t>8</w:t>
      </w:r>
      <w:r w:rsidR="00732569" w:rsidRPr="00E91D42">
        <w:rPr>
          <w:szCs w:val="24"/>
          <w:lang w:val="sr-Latn-CS"/>
        </w:rPr>
        <w:t xml:space="preserve">% </w:t>
      </w:r>
      <w:r w:rsidR="00FB31C3" w:rsidRPr="00E91D42">
        <w:rPr>
          <w:szCs w:val="24"/>
          <w:lang w:val="sr-Cyrl-RS"/>
        </w:rPr>
        <w:t>од укупне површине</w:t>
      </w:r>
      <w:r w:rsidR="006C5D89" w:rsidRPr="00E91D42">
        <w:rPr>
          <w:szCs w:val="24"/>
          <w:lang w:val="sr-Latn-CS"/>
        </w:rPr>
        <w:t>.</w:t>
      </w:r>
      <w:r w:rsidR="00FB31C3" w:rsidRPr="00E91D42">
        <w:rPr>
          <w:szCs w:val="24"/>
          <w:lang w:val="sr-Cyrl-RS"/>
        </w:rPr>
        <w:t xml:space="preserve"> </w:t>
      </w:r>
      <w:r w:rsidRPr="00E91D42">
        <w:rPr>
          <w:szCs w:val="24"/>
          <w:lang w:val="sr-Latn-CS"/>
        </w:rPr>
        <w:t>Неплодног</w:t>
      </w:r>
      <w:r w:rsidR="00900629" w:rsidRPr="00E91D42">
        <w:rPr>
          <w:szCs w:val="24"/>
          <w:lang w:val="sr-Latn-CS"/>
        </w:rPr>
        <w:t xml:space="preserve"> </w:t>
      </w:r>
      <w:r w:rsidRPr="00E91D42">
        <w:rPr>
          <w:szCs w:val="24"/>
          <w:lang w:val="sr-Latn-CS"/>
        </w:rPr>
        <w:t>земљишта</w:t>
      </w:r>
      <w:r w:rsidR="00900629" w:rsidRPr="00E91D42">
        <w:rPr>
          <w:szCs w:val="24"/>
          <w:lang w:val="sr-Latn-CS"/>
        </w:rPr>
        <w:t xml:space="preserve"> </w:t>
      </w:r>
      <w:r w:rsidRPr="00E91D42">
        <w:rPr>
          <w:szCs w:val="24"/>
          <w:lang w:val="sr-Latn-CS"/>
        </w:rPr>
        <w:t>и</w:t>
      </w:r>
      <w:r w:rsidR="00900629" w:rsidRPr="00E91D42">
        <w:rPr>
          <w:szCs w:val="24"/>
          <w:lang w:val="sr-Latn-CS"/>
        </w:rPr>
        <w:t xml:space="preserve"> </w:t>
      </w:r>
      <w:r w:rsidRPr="00E91D42">
        <w:rPr>
          <w:szCs w:val="24"/>
          <w:lang w:val="sr-Latn-CS"/>
        </w:rPr>
        <w:t>земљишта</w:t>
      </w:r>
      <w:r w:rsidR="00900629" w:rsidRPr="00E91D42">
        <w:rPr>
          <w:szCs w:val="24"/>
          <w:lang w:val="sr-Latn-CS"/>
        </w:rPr>
        <w:t xml:space="preserve"> </w:t>
      </w:r>
      <w:r w:rsidRPr="00E91D42">
        <w:rPr>
          <w:szCs w:val="24"/>
          <w:lang w:val="sr-Latn-CS"/>
        </w:rPr>
        <w:t>за</w:t>
      </w:r>
      <w:r w:rsidR="00900629" w:rsidRPr="00E91D42">
        <w:rPr>
          <w:szCs w:val="24"/>
          <w:lang w:val="sr-Latn-CS"/>
        </w:rPr>
        <w:t xml:space="preserve"> </w:t>
      </w:r>
      <w:r w:rsidRPr="00E91D42">
        <w:rPr>
          <w:szCs w:val="24"/>
          <w:lang w:val="sr-Latn-CS"/>
        </w:rPr>
        <w:t>остале</w:t>
      </w:r>
      <w:r w:rsidR="00900629" w:rsidRPr="00E91D42">
        <w:rPr>
          <w:szCs w:val="24"/>
          <w:lang w:val="sr-Latn-CS"/>
        </w:rPr>
        <w:t xml:space="preserve"> </w:t>
      </w:r>
      <w:r w:rsidRPr="00E91D42">
        <w:rPr>
          <w:szCs w:val="24"/>
          <w:lang w:val="sr-Latn-CS"/>
        </w:rPr>
        <w:t>сврхе</w:t>
      </w:r>
      <w:r w:rsidR="00900629" w:rsidRPr="00E91D42">
        <w:rPr>
          <w:szCs w:val="24"/>
          <w:lang w:val="sr-Latn-CS"/>
        </w:rPr>
        <w:t xml:space="preserve"> </w:t>
      </w:r>
      <w:r w:rsidRPr="00E91D42">
        <w:rPr>
          <w:szCs w:val="24"/>
          <w:lang w:val="sr-Latn-CS"/>
        </w:rPr>
        <w:t>има</w:t>
      </w:r>
      <w:r w:rsidR="00900629" w:rsidRPr="00E91D42">
        <w:rPr>
          <w:szCs w:val="24"/>
          <w:lang w:val="sr-Latn-CS"/>
        </w:rPr>
        <w:t xml:space="preserve"> </w:t>
      </w:r>
      <w:r w:rsidR="00E91D42" w:rsidRPr="00E91D42">
        <w:rPr>
          <w:szCs w:val="24"/>
          <w:lang w:val="sr-Cyrl-RS"/>
        </w:rPr>
        <w:t>674,92</w:t>
      </w:r>
      <w:r w:rsidR="00900629" w:rsidRPr="00E91D42">
        <w:rPr>
          <w:szCs w:val="24"/>
          <w:lang w:val="sr-Latn-CS"/>
        </w:rPr>
        <w:t xml:space="preserve"> </w:t>
      </w:r>
      <w:r w:rsidR="00534082" w:rsidRPr="00E91D42">
        <w:rPr>
          <w:color w:val="000000"/>
          <w:sz w:val="22"/>
          <w:szCs w:val="22"/>
          <w:lang w:val="sr-Latn-RS"/>
        </w:rPr>
        <w:t>ha</w:t>
      </w:r>
      <w:r w:rsidR="00534082" w:rsidRPr="00E91D42">
        <w:rPr>
          <w:szCs w:val="24"/>
          <w:lang w:val="sr-Latn-CS"/>
        </w:rPr>
        <w:t xml:space="preserve"> </w:t>
      </w:r>
      <w:r w:rsidRPr="00E91D42">
        <w:rPr>
          <w:szCs w:val="24"/>
          <w:lang w:val="sr-Latn-CS"/>
        </w:rPr>
        <w:t>или</w:t>
      </w:r>
      <w:r w:rsidR="00900629" w:rsidRPr="00E91D42">
        <w:rPr>
          <w:szCs w:val="24"/>
          <w:lang w:val="sr-Latn-CS"/>
        </w:rPr>
        <w:t xml:space="preserve"> </w:t>
      </w:r>
      <w:r w:rsidR="00E91D42" w:rsidRPr="00E91D42">
        <w:rPr>
          <w:szCs w:val="24"/>
          <w:lang w:val="sr-Cyrl-RS"/>
        </w:rPr>
        <w:t>13,5</w:t>
      </w:r>
      <w:r w:rsidR="00900629" w:rsidRPr="00E91D42">
        <w:rPr>
          <w:szCs w:val="24"/>
          <w:lang w:val="sr-Latn-CS"/>
        </w:rPr>
        <w:t xml:space="preserve">% </w:t>
      </w:r>
      <w:r w:rsidRPr="00E91D42">
        <w:rPr>
          <w:szCs w:val="24"/>
          <w:lang w:val="sr-Latn-CS"/>
        </w:rPr>
        <w:t>од</w:t>
      </w:r>
      <w:r w:rsidR="00900629" w:rsidRPr="00E91D42">
        <w:rPr>
          <w:szCs w:val="24"/>
          <w:lang w:val="sr-Latn-CS"/>
        </w:rPr>
        <w:t xml:space="preserve"> </w:t>
      </w:r>
      <w:r w:rsidRPr="00E91D42">
        <w:rPr>
          <w:szCs w:val="24"/>
          <w:lang w:val="sr-Latn-CS"/>
        </w:rPr>
        <w:t>укупне</w:t>
      </w:r>
      <w:r w:rsidR="00900629" w:rsidRPr="00E91D42">
        <w:rPr>
          <w:szCs w:val="24"/>
          <w:lang w:val="sr-Latn-CS"/>
        </w:rPr>
        <w:t xml:space="preserve"> </w:t>
      </w:r>
      <w:r w:rsidRPr="00E91D42">
        <w:rPr>
          <w:szCs w:val="24"/>
          <w:lang w:val="sr-Latn-CS"/>
        </w:rPr>
        <w:t>површине</w:t>
      </w:r>
      <w:r w:rsidR="00900629" w:rsidRPr="00E91D42">
        <w:rPr>
          <w:szCs w:val="24"/>
          <w:lang w:val="sr-Latn-CS"/>
        </w:rPr>
        <w:t xml:space="preserve"> </w:t>
      </w:r>
      <w:r w:rsidRPr="00E91D42">
        <w:rPr>
          <w:szCs w:val="24"/>
          <w:lang w:val="sr-Latn-CS"/>
        </w:rPr>
        <w:t>газдинске</w:t>
      </w:r>
      <w:r w:rsidR="00900629" w:rsidRPr="00E91D42">
        <w:rPr>
          <w:szCs w:val="24"/>
          <w:lang w:val="sr-Latn-CS"/>
        </w:rPr>
        <w:t xml:space="preserve"> </w:t>
      </w:r>
      <w:r w:rsidRPr="00E91D42">
        <w:rPr>
          <w:szCs w:val="24"/>
          <w:lang w:val="sr-Latn-CS"/>
        </w:rPr>
        <w:t>јединице</w:t>
      </w:r>
      <w:r w:rsidR="00900629" w:rsidRPr="00E91D42">
        <w:rPr>
          <w:szCs w:val="24"/>
          <w:lang w:val="sr-Latn-CS"/>
        </w:rPr>
        <w:t>.</w:t>
      </w:r>
      <w:r w:rsidR="00900629" w:rsidRPr="00CB149D">
        <w:rPr>
          <w:szCs w:val="24"/>
          <w:lang w:val="sr-Latn-CS"/>
        </w:rPr>
        <w:t xml:space="preserve"> </w:t>
      </w:r>
    </w:p>
    <w:p w14:paraId="5A6FD8B6" w14:textId="45586A9E" w:rsidR="00B751E6" w:rsidRDefault="00B751E6" w:rsidP="00A679A2">
      <w:pPr>
        <w:spacing w:before="120" w:after="120"/>
        <w:ind w:firstLine="567"/>
        <w:rPr>
          <w:szCs w:val="24"/>
          <w:lang w:val="sr-Cyrl-RS"/>
        </w:rPr>
      </w:pPr>
      <w:r>
        <w:rPr>
          <w:szCs w:val="24"/>
          <w:lang w:val="sr-Cyrl-RS"/>
        </w:rPr>
        <w:t xml:space="preserve">Укупна површина </w:t>
      </w:r>
      <w:r w:rsidR="00CB4FC6">
        <w:rPr>
          <w:szCs w:val="24"/>
          <w:lang w:val="sr-Cyrl-RS"/>
        </w:rPr>
        <w:t>и однос обрасле и необрасле површине приказан је у табели 1</w:t>
      </w:r>
      <w:r w:rsidR="00A679A2">
        <w:rPr>
          <w:szCs w:val="24"/>
          <w:lang w:val="sr-Latn-RS"/>
        </w:rPr>
        <w:t>.2</w:t>
      </w:r>
      <w:r w:rsidR="00CB4FC6">
        <w:rPr>
          <w:szCs w:val="24"/>
          <w:lang w:val="sr-Cyrl-RS"/>
        </w:rPr>
        <w:t>.1.3.-2.</w:t>
      </w:r>
    </w:p>
    <w:p w14:paraId="0FD99929" w14:textId="77777777" w:rsidR="00CB4FC6" w:rsidRDefault="00CB4FC6" w:rsidP="00A679A2">
      <w:pPr>
        <w:spacing w:before="120" w:after="120"/>
        <w:ind w:firstLine="567"/>
        <w:rPr>
          <w:szCs w:val="24"/>
          <w:lang w:val="sr-Cyrl-RS"/>
        </w:rPr>
      </w:pPr>
    </w:p>
    <w:p w14:paraId="29D5619C" w14:textId="77777777" w:rsidR="00CB4FC6" w:rsidRPr="00A679A2" w:rsidRDefault="00CB4FC6" w:rsidP="00A679A2">
      <w:pPr>
        <w:ind w:right="-29" w:firstLine="567"/>
        <w:rPr>
          <w:sz w:val="22"/>
          <w:szCs w:val="22"/>
          <w:lang w:val="sr-Cyrl-RS"/>
        </w:rPr>
      </w:pPr>
      <w:r w:rsidRPr="00B176BE">
        <w:rPr>
          <w:sz w:val="22"/>
          <w:szCs w:val="22"/>
          <w:lang w:val="sr-Cyrl-RS"/>
        </w:rPr>
        <w:t>Табела 1.1.3-2 – Однос обрасле и необрасле површине</w:t>
      </w:r>
    </w:p>
    <w:tbl>
      <w:tblPr>
        <w:tblStyle w:val="TableGrid"/>
        <w:tblW w:w="0" w:type="auto"/>
        <w:tblInd w:w="562" w:type="dxa"/>
        <w:tblLook w:val="04A0" w:firstRow="1" w:lastRow="0" w:firstColumn="1" w:lastColumn="0" w:noHBand="0" w:noVBand="1"/>
      </w:tblPr>
      <w:tblGrid>
        <w:gridCol w:w="1555"/>
        <w:gridCol w:w="1417"/>
        <w:gridCol w:w="1276"/>
      </w:tblGrid>
      <w:tr w:rsidR="00B30B41" w:rsidRPr="00A86477" w14:paraId="594FBD53" w14:textId="77777777" w:rsidTr="00B30B41">
        <w:tc>
          <w:tcPr>
            <w:tcW w:w="1555" w:type="dxa"/>
          </w:tcPr>
          <w:p w14:paraId="7A0E5B7C" w14:textId="77777777" w:rsidR="00B30B41" w:rsidRPr="00A86477" w:rsidRDefault="00B30B41" w:rsidP="00CB4FC6">
            <w:pPr>
              <w:ind w:right="-29"/>
              <w:rPr>
                <w:sz w:val="22"/>
                <w:szCs w:val="22"/>
                <w:lang w:val="sr-Cyrl-RS"/>
              </w:rPr>
            </w:pPr>
          </w:p>
        </w:tc>
        <w:tc>
          <w:tcPr>
            <w:tcW w:w="1417" w:type="dxa"/>
          </w:tcPr>
          <w:p w14:paraId="13D89EA2" w14:textId="707CCA54" w:rsidR="00B30B41" w:rsidRPr="00A86477" w:rsidRDefault="00534082" w:rsidP="00887F46">
            <w:pPr>
              <w:ind w:right="-29"/>
              <w:jc w:val="center"/>
              <w:rPr>
                <w:sz w:val="22"/>
                <w:szCs w:val="22"/>
                <w:lang w:val="sr-Cyrl-RS"/>
              </w:rPr>
            </w:pPr>
            <w:r w:rsidRPr="00A86477">
              <w:rPr>
                <w:color w:val="000000"/>
                <w:sz w:val="22"/>
                <w:szCs w:val="22"/>
                <w:lang w:val="sr-Latn-RS"/>
              </w:rPr>
              <w:t>ha</w:t>
            </w:r>
          </w:p>
        </w:tc>
        <w:tc>
          <w:tcPr>
            <w:tcW w:w="1276" w:type="dxa"/>
          </w:tcPr>
          <w:p w14:paraId="784A669E" w14:textId="77777777" w:rsidR="00B30B41" w:rsidRPr="00A86477" w:rsidRDefault="00B30B41" w:rsidP="00887F46">
            <w:pPr>
              <w:ind w:right="-29"/>
              <w:jc w:val="center"/>
              <w:rPr>
                <w:sz w:val="22"/>
                <w:szCs w:val="22"/>
                <w:lang w:val="sr-Cyrl-RS"/>
              </w:rPr>
            </w:pPr>
            <w:r w:rsidRPr="00A86477">
              <w:rPr>
                <w:sz w:val="22"/>
                <w:szCs w:val="22"/>
                <w:lang w:val="sr-Cyrl-RS"/>
              </w:rPr>
              <w:t>%</w:t>
            </w:r>
          </w:p>
        </w:tc>
      </w:tr>
      <w:tr w:rsidR="00CB4FC6" w:rsidRPr="00A86477" w14:paraId="6E336750" w14:textId="77777777" w:rsidTr="00E91D42">
        <w:tc>
          <w:tcPr>
            <w:tcW w:w="1555" w:type="dxa"/>
          </w:tcPr>
          <w:p w14:paraId="631EF1CA" w14:textId="77777777" w:rsidR="00CB4FC6" w:rsidRPr="00A86477" w:rsidRDefault="00CB4FC6" w:rsidP="00CB4FC6">
            <w:pPr>
              <w:ind w:right="-29"/>
              <w:rPr>
                <w:sz w:val="22"/>
                <w:szCs w:val="22"/>
                <w:lang w:val="sr-Cyrl-RS"/>
              </w:rPr>
            </w:pPr>
            <w:r w:rsidRPr="00A86477">
              <w:rPr>
                <w:sz w:val="22"/>
                <w:szCs w:val="22"/>
                <w:lang w:val="sr-Cyrl-RS"/>
              </w:rPr>
              <w:t>Обрасло</w:t>
            </w:r>
          </w:p>
        </w:tc>
        <w:tc>
          <w:tcPr>
            <w:tcW w:w="1417" w:type="dxa"/>
            <w:vAlign w:val="center"/>
          </w:tcPr>
          <w:p w14:paraId="352ECE04" w14:textId="1F426E7B" w:rsidR="00CB4FC6" w:rsidRPr="000471AC" w:rsidRDefault="00E91D42" w:rsidP="00B62087">
            <w:pPr>
              <w:ind w:right="-29"/>
              <w:jc w:val="right"/>
              <w:rPr>
                <w:sz w:val="22"/>
                <w:szCs w:val="22"/>
                <w:lang w:val="sr-Latn-RS"/>
              </w:rPr>
            </w:pPr>
            <w:r>
              <w:rPr>
                <w:sz w:val="22"/>
                <w:szCs w:val="22"/>
                <w:lang w:val="sr-Cyrl-RS"/>
              </w:rPr>
              <w:t>3.</w:t>
            </w:r>
            <w:r w:rsidR="000471AC">
              <w:rPr>
                <w:sz w:val="22"/>
                <w:szCs w:val="22"/>
                <w:lang w:val="sr-Latn-RS"/>
              </w:rPr>
              <w:t>871,91</w:t>
            </w:r>
          </w:p>
        </w:tc>
        <w:tc>
          <w:tcPr>
            <w:tcW w:w="1276" w:type="dxa"/>
            <w:vAlign w:val="center"/>
          </w:tcPr>
          <w:p w14:paraId="5FA23E0D" w14:textId="7AE464F3" w:rsidR="00CB4FC6" w:rsidRPr="000471AC" w:rsidRDefault="00E91D42" w:rsidP="006465ED">
            <w:pPr>
              <w:ind w:right="-29"/>
              <w:jc w:val="right"/>
              <w:rPr>
                <w:sz w:val="22"/>
                <w:szCs w:val="22"/>
                <w:lang w:val="sr-Latn-RS"/>
              </w:rPr>
            </w:pPr>
            <w:r>
              <w:rPr>
                <w:sz w:val="22"/>
                <w:szCs w:val="22"/>
                <w:lang w:val="sr-Cyrl-RS"/>
              </w:rPr>
              <w:t>77,</w:t>
            </w:r>
            <w:r w:rsidR="000471AC">
              <w:rPr>
                <w:sz w:val="22"/>
                <w:szCs w:val="22"/>
                <w:lang w:val="sr-Latn-RS"/>
              </w:rPr>
              <w:t>7</w:t>
            </w:r>
          </w:p>
        </w:tc>
      </w:tr>
      <w:tr w:rsidR="00CB4FC6" w:rsidRPr="00A86477" w14:paraId="72C21983" w14:textId="77777777" w:rsidTr="00E91D42">
        <w:tc>
          <w:tcPr>
            <w:tcW w:w="1555" w:type="dxa"/>
          </w:tcPr>
          <w:p w14:paraId="450F6C29" w14:textId="77777777" w:rsidR="00CB4FC6" w:rsidRPr="00A86477" w:rsidRDefault="00CB4FC6" w:rsidP="00CB4FC6">
            <w:pPr>
              <w:ind w:right="-29"/>
              <w:rPr>
                <w:sz w:val="22"/>
                <w:szCs w:val="22"/>
                <w:lang w:val="sr-Cyrl-RS"/>
              </w:rPr>
            </w:pPr>
            <w:r w:rsidRPr="00A86477">
              <w:rPr>
                <w:sz w:val="22"/>
                <w:szCs w:val="22"/>
                <w:lang w:val="sr-Cyrl-RS"/>
              </w:rPr>
              <w:t>Необрасло</w:t>
            </w:r>
          </w:p>
        </w:tc>
        <w:tc>
          <w:tcPr>
            <w:tcW w:w="1417" w:type="dxa"/>
            <w:vAlign w:val="center"/>
          </w:tcPr>
          <w:p w14:paraId="7BB543B9" w14:textId="16A9B492" w:rsidR="00CB4FC6" w:rsidRPr="000471AC" w:rsidRDefault="00E91D42" w:rsidP="00B62087">
            <w:pPr>
              <w:ind w:right="-29"/>
              <w:jc w:val="right"/>
              <w:rPr>
                <w:sz w:val="22"/>
                <w:szCs w:val="22"/>
                <w:lang w:val="sr-Latn-RS"/>
              </w:rPr>
            </w:pPr>
            <w:r>
              <w:rPr>
                <w:sz w:val="22"/>
                <w:szCs w:val="22"/>
                <w:lang w:val="sr-Cyrl-RS"/>
              </w:rPr>
              <w:t>1.</w:t>
            </w:r>
            <w:r w:rsidR="000471AC">
              <w:rPr>
                <w:sz w:val="22"/>
                <w:szCs w:val="22"/>
                <w:lang w:val="sr-Latn-RS"/>
              </w:rPr>
              <w:t>112,15</w:t>
            </w:r>
          </w:p>
        </w:tc>
        <w:tc>
          <w:tcPr>
            <w:tcW w:w="1276" w:type="dxa"/>
            <w:vAlign w:val="center"/>
          </w:tcPr>
          <w:p w14:paraId="73F40072" w14:textId="05DBEA21" w:rsidR="00CB4FC6" w:rsidRPr="000471AC" w:rsidRDefault="00E91D42" w:rsidP="006465ED">
            <w:pPr>
              <w:ind w:right="-29"/>
              <w:jc w:val="right"/>
              <w:rPr>
                <w:sz w:val="22"/>
                <w:szCs w:val="22"/>
                <w:lang w:val="sr-Latn-RS"/>
              </w:rPr>
            </w:pPr>
            <w:r>
              <w:rPr>
                <w:sz w:val="22"/>
                <w:szCs w:val="22"/>
                <w:lang w:val="sr-Cyrl-RS"/>
              </w:rPr>
              <w:t>22,</w:t>
            </w:r>
            <w:r w:rsidR="000471AC">
              <w:rPr>
                <w:sz w:val="22"/>
                <w:szCs w:val="22"/>
                <w:lang w:val="sr-Latn-RS"/>
              </w:rPr>
              <w:t>3</w:t>
            </w:r>
          </w:p>
        </w:tc>
      </w:tr>
      <w:tr w:rsidR="00CB4FC6" w:rsidRPr="00A86477" w14:paraId="0478FFFA" w14:textId="77777777" w:rsidTr="00E91D42">
        <w:tc>
          <w:tcPr>
            <w:tcW w:w="1555" w:type="dxa"/>
          </w:tcPr>
          <w:p w14:paraId="1B59996C" w14:textId="77777777" w:rsidR="00CB4FC6" w:rsidRPr="00A86477" w:rsidRDefault="00CB4FC6" w:rsidP="00CB4FC6">
            <w:pPr>
              <w:ind w:right="-29"/>
              <w:rPr>
                <w:sz w:val="22"/>
                <w:szCs w:val="22"/>
                <w:lang w:val="sr-Cyrl-RS"/>
              </w:rPr>
            </w:pPr>
            <w:r w:rsidRPr="00A86477">
              <w:rPr>
                <w:sz w:val="22"/>
                <w:szCs w:val="22"/>
                <w:lang w:val="sr-Cyrl-RS"/>
              </w:rPr>
              <w:t>Свега</w:t>
            </w:r>
          </w:p>
        </w:tc>
        <w:tc>
          <w:tcPr>
            <w:tcW w:w="1417" w:type="dxa"/>
            <w:vAlign w:val="center"/>
          </w:tcPr>
          <w:p w14:paraId="575F8E30" w14:textId="6F0D276A" w:rsidR="00CB4FC6" w:rsidRPr="00A86477" w:rsidRDefault="00E91D42" w:rsidP="00B62087">
            <w:pPr>
              <w:ind w:right="-29"/>
              <w:jc w:val="right"/>
              <w:rPr>
                <w:sz w:val="22"/>
                <w:szCs w:val="22"/>
                <w:lang w:val="sr-Cyrl-RS"/>
              </w:rPr>
            </w:pPr>
            <w:r>
              <w:rPr>
                <w:sz w:val="22"/>
                <w:szCs w:val="22"/>
                <w:lang w:val="sr-Cyrl-RS"/>
              </w:rPr>
              <w:t>4.984,06</w:t>
            </w:r>
          </w:p>
        </w:tc>
        <w:tc>
          <w:tcPr>
            <w:tcW w:w="1276" w:type="dxa"/>
            <w:vAlign w:val="center"/>
          </w:tcPr>
          <w:p w14:paraId="07DEABFF" w14:textId="793BBF93" w:rsidR="00CB4FC6" w:rsidRPr="00A86477" w:rsidRDefault="00751A42" w:rsidP="00B30B41">
            <w:pPr>
              <w:ind w:right="-29"/>
              <w:jc w:val="right"/>
              <w:rPr>
                <w:sz w:val="22"/>
                <w:szCs w:val="22"/>
                <w:lang w:val="sr-Cyrl-RS"/>
              </w:rPr>
            </w:pPr>
            <w:r>
              <w:rPr>
                <w:sz w:val="22"/>
                <w:szCs w:val="22"/>
                <w:lang w:val="sr-Cyrl-RS"/>
              </w:rPr>
              <w:t>100,0</w:t>
            </w:r>
          </w:p>
        </w:tc>
      </w:tr>
    </w:tbl>
    <w:p w14:paraId="3100BEFC" w14:textId="77777777" w:rsidR="00CB4FC6" w:rsidRDefault="00CB4FC6" w:rsidP="00A679A2">
      <w:pPr>
        <w:spacing w:before="120" w:after="120"/>
        <w:ind w:right="-29" w:firstLine="567"/>
        <w:rPr>
          <w:szCs w:val="24"/>
          <w:lang w:val="sr-Cyrl-RS"/>
        </w:rPr>
      </w:pPr>
    </w:p>
    <w:p w14:paraId="04ABA6FD" w14:textId="765FBA0F" w:rsidR="005550E2" w:rsidRDefault="005550E2" w:rsidP="00A679A2">
      <w:pPr>
        <w:spacing w:before="120" w:after="120"/>
        <w:ind w:right="-29" w:firstLine="567"/>
        <w:rPr>
          <w:szCs w:val="24"/>
          <w:lang w:val="sr-Latn-RS"/>
        </w:rPr>
      </w:pPr>
      <w:r>
        <w:rPr>
          <w:szCs w:val="24"/>
          <w:lang w:val="sr-Cyrl-RS"/>
        </w:rPr>
        <w:t xml:space="preserve">Газдинска јединица је приликом овог уређивања подељена на </w:t>
      </w:r>
      <w:r w:rsidR="00205D8C" w:rsidRPr="00E91D42">
        <w:rPr>
          <w:szCs w:val="24"/>
          <w:lang w:val="sr-Cyrl-RS"/>
        </w:rPr>
        <w:t>78</w:t>
      </w:r>
      <w:r w:rsidRPr="00E91D42">
        <w:rPr>
          <w:szCs w:val="24"/>
          <w:lang w:val="sr-Cyrl-RS"/>
        </w:rPr>
        <w:t xml:space="preserve"> о</w:t>
      </w:r>
      <w:r>
        <w:rPr>
          <w:szCs w:val="24"/>
          <w:lang w:val="sr-Cyrl-RS"/>
        </w:rPr>
        <w:t xml:space="preserve">дељења чије се површине </w:t>
      </w:r>
      <w:r w:rsidRPr="00E91D42">
        <w:rPr>
          <w:szCs w:val="24"/>
          <w:lang w:val="sr-Cyrl-RS"/>
        </w:rPr>
        <w:t xml:space="preserve">крећу од </w:t>
      </w:r>
      <w:r w:rsidR="00E91D42" w:rsidRPr="00E91D42">
        <w:rPr>
          <w:szCs w:val="24"/>
          <w:lang w:val="sr-Cyrl-RS"/>
        </w:rPr>
        <w:t>8,39</w:t>
      </w:r>
      <w:r w:rsidRPr="00E91D42">
        <w:rPr>
          <w:szCs w:val="24"/>
          <w:lang w:val="sr-Cyrl-RS"/>
        </w:rPr>
        <w:t xml:space="preserve"> </w:t>
      </w:r>
      <w:r w:rsidR="00534082" w:rsidRPr="00E91D42">
        <w:rPr>
          <w:color w:val="000000"/>
          <w:sz w:val="22"/>
          <w:szCs w:val="22"/>
          <w:lang w:val="sr-Latn-RS"/>
        </w:rPr>
        <w:t>ha</w:t>
      </w:r>
      <w:r w:rsidR="00534082" w:rsidRPr="00E91D42">
        <w:rPr>
          <w:szCs w:val="24"/>
          <w:lang w:val="sr-Cyrl-RS"/>
        </w:rPr>
        <w:t xml:space="preserve"> </w:t>
      </w:r>
      <w:r w:rsidRPr="00E91D42">
        <w:rPr>
          <w:szCs w:val="24"/>
          <w:lang w:val="sr-Cyrl-RS"/>
        </w:rPr>
        <w:t xml:space="preserve">(одељење </w:t>
      </w:r>
      <w:r w:rsidR="00E91D42" w:rsidRPr="00E91D42">
        <w:rPr>
          <w:szCs w:val="24"/>
          <w:lang w:val="sr-Cyrl-RS"/>
        </w:rPr>
        <w:t>64</w:t>
      </w:r>
      <w:r w:rsidRPr="00E91D42">
        <w:rPr>
          <w:szCs w:val="24"/>
          <w:lang w:val="sr-Cyrl-RS"/>
        </w:rPr>
        <w:t xml:space="preserve">) до </w:t>
      </w:r>
      <w:r w:rsidR="00E91D42" w:rsidRPr="00E91D42">
        <w:rPr>
          <w:szCs w:val="24"/>
          <w:lang w:val="sr-Cyrl-RS"/>
        </w:rPr>
        <w:t>112,86</w:t>
      </w:r>
      <w:r w:rsidRPr="00E91D42">
        <w:rPr>
          <w:szCs w:val="24"/>
          <w:lang w:val="sr-Cyrl-RS"/>
        </w:rPr>
        <w:t xml:space="preserve"> </w:t>
      </w:r>
      <w:r w:rsidR="00534082" w:rsidRPr="00E91D42">
        <w:rPr>
          <w:color w:val="000000"/>
          <w:sz w:val="22"/>
          <w:szCs w:val="22"/>
          <w:lang w:val="sr-Latn-RS"/>
        </w:rPr>
        <w:t>ha</w:t>
      </w:r>
      <w:r w:rsidR="00534082" w:rsidRPr="00E91D42">
        <w:rPr>
          <w:szCs w:val="24"/>
          <w:lang w:val="sr-Cyrl-RS"/>
        </w:rPr>
        <w:t xml:space="preserve"> </w:t>
      </w:r>
      <w:r w:rsidRPr="00E91D42">
        <w:rPr>
          <w:szCs w:val="24"/>
          <w:lang w:val="sr-Cyrl-RS"/>
        </w:rPr>
        <w:t xml:space="preserve">(одељење </w:t>
      </w:r>
      <w:r w:rsidR="00E91D42" w:rsidRPr="00E91D42">
        <w:rPr>
          <w:szCs w:val="24"/>
          <w:lang w:val="sr-Cyrl-RS"/>
        </w:rPr>
        <w:t>66</w:t>
      </w:r>
      <w:r w:rsidRPr="00E91D42">
        <w:rPr>
          <w:szCs w:val="24"/>
          <w:lang w:val="sr-Cyrl-RS"/>
        </w:rPr>
        <w:t xml:space="preserve">) а просечна површина одељења је </w:t>
      </w:r>
      <w:r w:rsidR="00E91D42" w:rsidRPr="00E91D42">
        <w:rPr>
          <w:szCs w:val="24"/>
          <w:lang w:val="sr-Cyrl-RS"/>
        </w:rPr>
        <w:t>63,90</w:t>
      </w:r>
      <w:r w:rsidR="00F04988" w:rsidRPr="00E91D42">
        <w:rPr>
          <w:szCs w:val="24"/>
          <w:lang w:val="sr-Cyrl-RS"/>
        </w:rPr>
        <w:t xml:space="preserve"> </w:t>
      </w:r>
      <w:r w:rsidR="00534082" w:rsidRPr="00E91D42">
        <w:rPr>
          <w:color w:val="000000"/>
          <w:szCs w:val="24"/>
          <w:lang w:val="sr-Latn-RS"/>
        </w:rPr>
        <w:t>ha</w:t>
      </w:r>
      <w:r w:rsidR="00F04988" w:rsidRPr="00E91D42">
        <w:rPr>
          <w:szCs w:val="24"/>
          <w:lang w:val="sr-Cyrl-RS"/>
        </w:rPr>
        <w:t>.</w:t>
      </w:r>
    </w:p>
    <w:p w14:paraId="6EC05ED4" w14:textId="77777777" w:rsidR="00A679A2" w:rsidRPr="00A679A2" w:rsidRDefault="00A679A2" w:rsidP="00A679A2">
      <w:pPr>
        <w:spacing w:before="120" w:after="120"/>
        <w:ind w:right="-29" w:firstLine="567"/>
        <w:rPr>
          <w:szCs w:val="24"/>
          <w:lang w:val="sr-Latn-RS"/>
        </w:rPr>
      </w:pPr>
    </w:p>
    <w:p w14:paraId="4831D86E" w14:textId="4C9736B9" w:rsidR="00732569" w:rsidRDefault="00732569" w:rsidP="00A679A2">
      <w:pPr>
        <w:pStyle w:val="Heading3"/>
        <w:spacing w:before="120" w:after="120"/>
        <w:ind w:left="567"/>
        <w:rPr>
          <w:i w:val="0"/>
          <w:iCs/>
          <w:szCs w:val="24"/>
          <w:lang w:val="sr-Latn-RS"/>
        </w:rPr>
      </w:pPr>
      <w:bookmarkStart w:id="59" w:name="_Toc329146559"/>
      <w:bookmarkStart w:id="60" w:name="_Toc329328297"/>
      <w:bookmarkStart w:id="61" w:name="_Toc410988289"/>
      <w:bookmarkStart w:id="62" w:name="_Toc478456453"/>
      <w:bookmarkStart w:id="63" w:name="_Toc503785386"/>
      <w:bookmarkStart w:id="64" w:name="_Toc503785962"/>
      <w:bookmarkStart w:id="65" w:name="_Toc503786492"/>
      <w:bookmarkStart w:id="66" w:name="_Toc503787363"/>
      <w:bookmarkStart w:id="67" w:name="_Toc535232808"/>
      <w:bookmarkStart w:id="68" w:name="_Toc214262734"/>
      <w:r w:rsidRPr="00D1519F">
        <w:rPr>
          <w:i w:val="0"/>
          <w:iCs/>
          <w:szCs w:val="24"/>
          <w:lang w:val="ru-RU"/>
        </w:rPr>
        <w:t>1.</w:t>
      </w:r>
      <w:r w:rsidR="00517320" w:rsidRPr="00D1519F">
        <w:rPr>
          <w:i w:val="0"/>
          <w:iCs/>
          <w:szCs w:val="24"/>
          <w:lang w:val="ru-RU"/>
        </w:rPr>
        <w:t>2.</w:t>
      </w:r>
      <w:r w:rsidRPr="00D1519F">
        <w:rPr>
          <w:i w:val="0"/>
          <w:iCs/>
          <w:szCs w:val="24"/>
          <w:lang w:val="ru-RU"/>
        </w:rPr>
        <w:t xml:space="preserve">2. </w:t>
      </w:r>
      <w:r w:rsidR="00B61EF7" w:rsidRPr="00D1519F">
        <w:rPr>
          <w:i w:val="0"/>
          <w:iCs/>
          <w:szCs w:val="24"/>
          <w:lang w:val="ru-RU"/>
        </w:rPr>
        <w:t>И</w:t>
      </w:r>
      <w:r w:rsidR="00517320" w:rsidRPr="00D1519F">
        <w:rPr>
          <w:i w:val="0"/>
          <w:iCs/>
          <w:szCs w:val="24"/>
          <w:lang w:val="ru-RU"/>
        </w:rPr>
        <w:t>МОВИНСКО – ПРАВНО СТАЊЕ</w:t>
      </w:r>
      <w:bookmarkEnd w:id="59"/>
      <w:bookmarkEnd w:id="60"/>
      <w:bookmarkEnd w:id="61"/>
      <w:bookmarkEnd w:id="62"/>
      <w:bookmarkEnd w:id="63"/>
      <w:bookmarkEnd w:id="64"/>
      <w:bookmarkEnd w:id="65"/>
      <w:bookmarkEnd w:id="66"/>
      <w:bookmarkEnd w:id="67"/>
      <w:bookmarkEnd w:id="68"/>
    </w:p>
    <w:p w14:paraId="09026FEE" w14:textId="77777777" w:rsidR="00A679A2" w:rsidRPr="00A679A2" w:rsidRDefault="00A679A2" w:rsidP="00A679A2">
      <w:pPr>
        <w:rPr>
          <w:lang w:val="sr-Latn-RS"/>
        </w:rPr>
      </w:pPr>
    </w:p>
    <w:p w14:paraId="7214CE44" w14:textId="2C73A6A4" w:rsidR="00B11BF9" w:rsidRPr="00642EFB" w:rsidRDefault="00732569" w:rsidP="0002583E">
      <w:pPr>
        <w:pStyle w:val="Heading3"/>
        <w:rPr>
          <w:lang w:val="ru-RU"/>
        </w:rPr>
      </w:pPr>
      <w:bookmarkStart w:id="69" w:name="_Toc329146560"/>
      <w:bookmarkStart w:id="70" w:name="_Toc329328298"/>
      <w:bookmarkStart w:id="71" w:name="_Toc410988290"/>
      <w:bookmarkStart w:id="72" w:name="_Toc478456454"/>
      <w:bookmarkStart w:id="73" w:name="_Toc503785387"/>
      <w:bookmarkStart w:id="74" w:name="_Toc503785963"/>
      <w:bookmarkStart w:id="75" w:name="_Toc503786493"/>
      <w:bookmarkStart w:id="76" w:name="_Toc503787364"/>
      <w:bookmarkStart w:id="77" w:name="_Toc535232809"/>
      <w:bookmarkStart w:id="78" w:name="_Toc214262735"/>
      <w:r w:rsidRPr="00642EFB">
        <w:rPr>
          <w:lang w:val="ru-RU"/>
        </w:rPr>
        <w:t>1.</w:t>
      </w:r>
      <w:r w:rsidR="00517320" w:rsidRPr="00642EFB">
        <w:rPr>
          <w:lang w:val="ru-RU"/>
        </w:rPr>
        <w:t>2.</w:t>
      </w:r>
      <w:r w:rsidRPr="00642EFB">
        <w:rPr>
          <w:lang w:val="ru-RU"/>
        </w:rPr>
        <w:t xml:space="preserve">2.1. </w:t>
      </w:r>
      <w:r w:rsidR="00B61EF7" w:rsidRPr="00642EFB">
        <w:rPr>
          <w:lang w:val="ru-RU"/>
        </w:rPr>
        <w:t>Биографски</w:t>
      </w:r>
      <w:r w:rsidRPr="00642EFB">
        <w:rPr>
          <w:lang w:val="ru-RU"/>
        </w:rPr>
        <w:t xml:space="preserve"> </w:t>
      </w:r>
      <w:r w:rsidR="00B61EF7" w:rsidRPr="00642EFB">
        <w:rPr>
          <w:lang w:val="ru-RU"/>
        </w:rPr>
        <w:t>подаци</w:t>
      </w:r>
      <w:bookmarkEnd w:id="69"/>
      <w:bookmarkEnd w:id="70"/>
      <w:bookmarkEnd w:id="71"/>
      <w:bookmarkEnd w:id="72"/>
      <w:bookmarkEnd w:id="73"/>
      <w:bookmarkEnd w:id="74"/>
      <w:bookmarkEnd w:id="75"/>
      <w:bookmarkEnd w:id="76"/>
      <w:bookmarkEnd w:id="77"/>
      <w:bookmarkEnd w:id="78"/>
      <w:r w:rsidR="00B11BF9" w:rsidRPr="00642EFB">
        <w:rPr>
          <w:lang w:val="ru-RU"/>
        </w:rPr>
        <w:t xml:space="preserve"> </w:t>
      </w:r>
    </w:p>
    <w:p w14:paraId="2339E93C" w14:textId="77777777" w:rsidR="00B11BF9" w:rsidRPr="008D4D28" w:rsidRDefault="00B11BF9" w:rsidP="0002583E">
      <w:pPr>
        <w:rPr>
          <w:lang w:val="ru-RU"/>
        </w:rPr>
      </w:pPr>
      <w:r w:rsidRPr="008D4D28">
        <w:rPr>
          <w:lang w:val="ru-RU"/>
        </w:rPr>
        <w:t xml:space="preserve"> </w:t>
      </w:r>
    </w:p>
    <w:p w14:paraId="6FAC5432" w14:textId="575C14AA" w:rsidR="00A8600B" w:rsidRPr="00975C97" w:rsidRDefault="00205D8C" w:rsidP="00C53A83">
      <w:pPr>
        <w:widowControl w:val="0"/>
        <w:tabs>
          <w:tab w:val="left" w:pos="360"/>
          <w:tab w:val="left" w:pos="720"/>
          <w:tab w:val="left" w:pos="1080"/>
          <w:tab w:val="left" w:pos="1440"/>
          <w:tab w:val="left" w:pos="1800"/>
          <w:tab w:val="left" w:pos="2160"/>
          <w:tab w:val="left" w:pos="2520"/>
          <w:tab w:val="left" w:pos="2880"/>
          <w:tab w:val="left" w:pos="3240"/>
        </w:tabs>
        <w:spacing w:before="120" w:after="120"/>
        <w:ind w:left="60" w:firstLine="507"/>
        <w:rPr>
          <w:noProof/>
          <w:szCs w:val="24"/>
          <w:lang w:val="sr-Latn-CS"/>
        </w:rPr>
      </w:pPr>
      <w:bookmarkStart w:id="79" w:name="_Toc329146561"/>
      <w:bookmarkStart w:id="80" w:name="_Toc329328299"/>
      <w:bookmarkStart w:id="81" w:name="_Toc410988291"/>
      <w:bookmarkStart w:id="82" w:name="_Toc478456455"/>
      <w:bookmarkStart w:id="83" w:name="_Toc503785388"/>
      <w:bookmarkStart w:id="84" w:name="_Toc503785964"/>
      <w:bookmarkStart w:id="85" w:name="_Toc503786494"/>
      <w:bookmarkStart w:id="86" w:name="_Toc503787365"/>
      <w:bookmarkStart w:id="87" w:name="_Toc535232810"/>
      <w:r>
        <w:rPr>
          <w:szCs w:val="24"/>
          <w:lang w:val="ru-RU"/>
        </w:rPr>
        <w:t xml:space="preserve">Површине ове газдинске јединице за време владавине Турака су биле ритови и шуме, с садашњим коритом Дунава. После Другог светског рата, Законом о проглашењу општенародних имовних сеоксих утрина, пашњака и шума, имовине земљишних, урбаних и њима сличних заједница, шуме газдинске јединице </w:t>
      </w:r>
      <w:r>
        <w:rPr>
          <w:szCs w:val="24"/>
          <w:lang w:val="sr-Latn-RS"/>
        </w:rPr>
        <w:t>„</w:t>
      </w:r>
      <w:r>
        <w:rPr>
          <w:szCs w:val="24"/>
          <w:lang w:val="ru-RU"/>
        </w:rPr>
        <w:t>Моношторске шуме</w:t>
      </w:r>
      <w:r>
        <w:rPr>
          <w:szCs w:val="24"/>
          <w:lang w:val="sr-Latn-RS"/>
        </w:rPr>
        <w:t>“</w:t>
      </w:r>
      <w:r>
        <w:rPr>
          <w:szCs w:val="24"/>
          <w:lang w:val="sr-Cyrl-RS"/>
        </w:rPr>
        <w:t xml:space="preserve"> припадају Управи Дирекције шума Сомбор. У периоду од </w:t>
      </w:r>
      <w:r w:rsidRPr="00205D8C">
        <w:rPr>
          <w:szCs w:val="24"/>
          <w:lang w:val="ru-RU"/>
        </w:rPr>
        <w:t>1.VI 1948.</w:t>
      </w:r>
      <w:r>
        <w:rPr>
          <w:szCs w:val="24"/>
          <w:lang w:val="ru-RU"/>
        </w:rPr>
        <w:t>године</w:t>
      </w:r>
      <w:r w:rsidRPr="00205D8C">
        <w:rPr>
          <w:szCs w:val="24"/>
          <w:lang w:val="ru-RU"/>
        </w:rPr>
        <w:t xml:space="preserve"> </w:t>
      </w:r>
      <w:r>
        <w:rPr>
          <w:szCs w:val="24"/>
          <w:lang w:val="ru-RU"/>
        </w:rPr>
        <w:t>до</w:t>
      </w:r>
      <w:r w:rsidRPr="00205D8C">
        <w:rPr>
          <w:szCs w:val="24"/>
          <w:lang w:val="ru-RU"/>
        </w:rPr>
        <w:t xml:space="preserve"> 13.IX 1950.</w:t>
      </w:r>
      <w:r>
        <w:rPr>
          <w:szCs w:val="24"/>
          <w:lang w:val="ru-RU"/>
        </w:rPr>
        <w:t>године Моношторске шуме су биле у саставу ЛШГ</w:t>
      </w:r>
      <w:r>
        <w:rPr>
          <w:szCs w:val="24"/>
          <w:lang w:val="sr-Latn-RS"/>
        </w:rPr>
        <w:t>“</w:t>
      </w:r>
      <w:r>
        <w:rPr>
          <w:szCs w:val="24"/>
          <w:lang w:val="sr-Cyrl-RS"/>
        </w:rPr>
        <w:t>Кошутњак</w:t>
      </w:r>
      <w:r>
        <w:rPr>
          <w:szCs w:val="24"/>
          <w:lang w:val="sr-Latn-RS"/>
        </w:rPr>
        <w:t>“</w:t>
      </w:r>
      <w:r w:rsidRPr="00205D8C">
        <w:rPr>
          <w:szCs w:val="24"/>
          <w:lang w:val="ru-RU"/>
        </w:rPr>
        <w:t xml:space="preserve"> </w:t>
      </w:r>
      <w:r>
        <w:rPr>
          <w:szCs w:val="24"/>
          <w:lang w:val="ru-RU"/>
        </w:rPr>
        <w:t xml:space="preserve">из Биља. Решењем Савета за пољопривреду и шумарство Владе СФРЈ под бројем </w:t>
      </w:r>
      <w:r w:rsidRPr="00205D8C">
        <w:rPr>
          <w:szCs w:val="24"/>
          <w:lang w:val="ru-RU"/>
        </w:rPr>
        <w:t xml:space="preserve">493 </w:t>
      </w:r>
      <w:r>
        <w:rPr>
          <w:szCs w:val="24"/>
          <w:lang w:val="ru-RU"/>
        </w:rPr>
        <w:t>од</w:t>
      </w:r>
      <w:r w:rsidRPr="00205D8C">
        <w:rPr>
          <w:szCs w:val="24"/>
          <w:lang w:val="ru-RU"/>
        </w:rPr>
        <w:t xml:space="preserve"> 13.IX 1950.</w:t>
      </w:r>
      <w:r>
        <w:rPr>
          <w:szCs w:val="24"/>
          <w:lang w:val="ru-RU"/>
        </w:rPr>
        <w:t>године</w:t>
      </w:r>
      <w:r w:rsidRPr="00205D8C">
        <w:rPr>
          <w:szCs w:val="24"/>
          <w:lang w:val="ru-RU"/>
        </w:rPr>
        <w:t xml:space="preserve"> </w:t>
      </w:r>
      <w:r>
        <w:rPr>
          <w:szCs w:val="24"/>
          <w:lang w:val="sr-Latn-RS"/>
        </w:rPr>
        <w:t>„</w:t>
      </w:r>
      <w:r>
        <w:rPr>
          <w:szCs w:val="24"/>
          <w:lang w:val="sr-Cyrl-RS"/>
        </w:rPr>
        <w:t>Моношторске шуме</w:t>
      </w:r>
      <w:r w:rsidRPr="00205D8C">
        <w:rPr>
          <w:szCs w:val="24"/>
          <w:lang w:val="ru-RU"/>
        </w:rPr>
        <w:t xml:space="preserve">” </w:t>
      </w:r>
      <w:r>
        <w:rPr>
          <w:szCs w:val="24"/>
          <w:lang w:val="ru-RU"/>
        </w:rPr>
        <w:t xml:space="preserve">су поново додељене на управљање шумском газдинству Сомбор. Овим шумама до </w:t>
      </w:r>
      <w:r w:rsidRPr="00205D8C">
        <w:rPr>
          <w:szCs w:val="24"/>
          <w:lang w:val="ru-RU"/>
        </w:rPr>
        <w:t>1976.</w:t>
      </w:r>
      <w:r>
        <w:rPr>
          <w:szCs w:val="24"/>
          <w:lang w:val="ru-RU"/>
        </w:rPr>
        <w:t xml:space="preserve">године управља ООУР Шумска секција Бездан у саставу Шумског газдинства Сомбор. </w:t>
      </w:r>
      <w:r w:rsidRPr="00205D8C">
        <w:rPr>
          <w:szCs w:val="24"/>
          <w:lang w:val="ru-RU"/>
        </w:rPr>
        <w:t xml:space="preserve"> </w:t>
      </w:r>
      <w:r w:rsidR="00C53A83">
        <w:rPr>
          <w:szCs w:val="24"/>
          <w:lang w:val="ru-RU"/>
        </w:rPr>
        <w:t xml:space="preserve">Од </w:t>
      </w:r>
      <w:r w:rsidRPr="00205D8C">
        <w:rPr>
          <w:szCs w:val="24"/>
          <w:lang w:val="ru-RU"/>
        </w:rPr>
        <w:t>1.IX 1976.</w:t>
      </w:r>
      <w:r w:rsidR="00C53A83">
        <w:rPr>
          <w:szCs w:val="24"/>
          <w:lang w:val="ru-RU"/>
        </w:rPr>
        <w:t xml:space="preserve">године шуме су у поседу ЛШГ </w:t>
      </w:r>
      <w:r w:rsidR="00C53A83">
        <w:rPr>
          <w:szCs w:val="24"/>
          <w:lang w:val="sr-Latn-RS"/>
        </w:rPr>
        <w:t>„</w:t>
      </w:r>
      <w:r w:rsidR="00C53A83">
        <w:rPr>
          <w:szCs w:val="24"/>
          <w:lang w:val="sr-Cyrl-RS"/>
        </w:rPr>
        <w:t>Јелен</w:t>
      </w:r>
      <w:r w:rsidR="00C53A83">
        <w:rPr>
          <w:szCs w:val="24"/>
          <w:lang w:val="sr-Latn-RS"/>
        </w:rPr>
        <w:t xml:space="preserve">“ </w:t>
      </w:r>
      <w:r w:rsidR="00C53A83">
        <w:rPr>
          <w:szCs w:val="24"/>
          <w:lang w:val="sr-Cyrl-RS"/>
        </w:rPr>
        <w:t xml:space="preserve">Београд, ООУР Ловство и шумарство </w:t>
      </w:r>
      <w:r w:rsidR="00C53A83">
        <w:rPr>
          <w:szCs w:val="24"/>
          <w:lang w:val="sr-Latn-RS"/>
        </w:rPr>
        <w:t>„</w:t>
      </w:r>
      <w:r w:rsidR="00C53A83">
        <w:rPr>
          <w:szCs w:val="24"/>
          <w:lang w:val="sr-Cyrl-RS"/>
        </w:rPr>
        <w:t>Козара</w:t>
      </w:r>
      <w:r w:rsidR="00C53A83">
        <w:rPr>
          <w:szCs w:val="24"/>
          <w:lang w:val="sr-Latn-RS"/>
        </w:rPr>
        <w:t>“</w:t>
      </w:r>
      <w:r w:rsidR="00C53A83">
        <w:rPr>
          <w:szCs w:val="24"/>
          <w:lang w:val="sr-Cyrl-RS"/>
        </w:rPr>
        <w:t xml:space="preserve"> Бачки Моноштор. </w:t>
      </w:r>
      <w:r w:rsidR="00C53A83" w:rsidRPr="00642EFB">
        <w:rPr>
          <w:szCs w:val="24"/>
          <w:lang w:val="sr-Cyrl-RS"/>
        </w:rPr>
        <w:t xml:space="preserve">Доношењем Закона о </w:t>
      </w:r>
      <w:r w:rsidR="00A8600B" w:rsidRPr="00975C97">
        <w:rPr>
          <w:noProof/>
          <w:szCs w:val="24"/>
          <w:lang w:val="sr-Latn-CS"/>
        </w:rPr>
        <w:t xml:space="preserve">шумама Републике Србије (Сл.гл. РС бр. 46/91), ШГ </w:t>
      </w:r>
      <w:r w:rsidR="00534082">
        <w:rPr>
          <w:noProof/>
          <w:szCs w:val="24"/>
          <w:lang w:val="sr-Cyrl-RS"/>
        </w:rPr>
        <w:t>„</w:t>
      </w:r>
      <w:r w:rsidR="00A8600B" w:rsidRPr="00975C97">
        <w:rPr>
          <w:noProof/>
          <w:szCs w:val="24"/>
          <w:lang w:val="sr-Latn-CS"/>
        </w:rPr>
        <w:t xml:space="preserve">Сомбор“ улази у састав ЈП </w:t>
      </w:r>
      <w:r w:rsidR="00534082">
        <w:rPr>
          <w:noProof/>
          <w:szCs w:val="24"/>
          <w:lang w:val="sr-Cyrl-RS"/>
        </w:rPr>
        <w:t>„</w:t>
      </w:r>
      <w:r w:rsidR="00A8600B" w:rsidRPr="00975C97">
        <w:rPr>
          <w:noProof/>
          <w:szCs w:val="24"/>
          <w:lang w:val="sr-Latn-CS"/>
        </w:rPr>
        <w:t xml:space="preserve">Србијашуме” - Београд, као део новоформираног јавног предузећа. </w:t>
      </w:r>
    </w:p>
    <w:p w14:paraId="4126F7E0" w14:textId="73DAA5A3" w:rsidR="00A8600B" w:rsidRDefault="00A8600B" w:rsidP="00A679A2">
      <w:pPr>
        <w:pStyle w:val="NoSpacing"/>
        <w:spacing w:before="120" w:after="120"/>
        <w:ind w:firstLine="567"/>
        <w:rPr>
          <w:rFonts w:ascii="Times New Roman" w:hAnsi="Times New Roman"/>
          <w:noProof/>
          <w:sz w:val="24"/>
          <w:szCs w:val="24"/>
          <w:lang w:val="sr-Latn-RS"/>
        </w:rPr>
      </w:pPr>
      <w:r w:rsidRPr="00975C97">
        <w:rPr>
          <w:rFonts w:ascii="Times New Roman" w:hAnsi="Times New Roman"/>
          <w:noProof/>
          <w:sz w:val="24"/>
          <w:szCs w:val="24"/>
          <w:lang w:val="ru-RU"/>
        </w:rPr>
        <w:t>Дана 07.02.2002. године донет је Закон о утврђивању одређених надлежности Аутономне покрајине Војводине, (Сл.гл. РС бр.  6/2002), где је чланом 46 став 3. дефинисано да АП преко својих органа, у складу са законом којим се уређује област шумарства оснива Јавно предузеће</w:t>
      </w:r>
      <w:r w:rsidR="00534082">
        <w:rPr>
          <w:rFonts w:ascii="Times New Roman" w:hAnsi="Times New Roman"/>
          <w:noProof/>
          <w:sz w:val="24"/>
          <w:szCs w:val="24"/>
          <w:lang w:val="ru-RU"/>
        </w:rPr>
        <w:t xml:space="preserve"> </w:t>
      </w:r>
      <w:r w:rsidR="00534082">
        <w:rPr>
          <w:rFonts w:ascii="Times New Roman" w:hAnsi="Times New Roman"/>
          <w:noProof/>
          <w:sz w:val="24"/>
          <w:szCs w:val="24"/>
          <w:lang w:val="sr-Latn-RS"/>
        </w:rPr>
        <w:t>„</w:t>
      </w:r>
      <w:r w:rsidRPr="00975C97">
        <w:rPr>
          <w:rFonts w:ascii="Times New Roman" w:hAnsi="Times New Roman"/>
          <w:noProof/>
          <w:sz w:val="24"/>
          <w:szCs w:val="24"/>
          <w:lang w:val="ru-RU"/>
        </w:rPr>
        <w:t xml:space="preserve">Војводинашуме” са седиштем у Петроварадину, у чији састав улази Шумско газдинство </w:t>
      </w:r>
      <w:r w:rsidR="00534082">
        <w:rPr>
          <w:rFonts w:ascii="Times New Roman" w:hAnsi="Times New Roman"/>
          <w:noProof/>
          <w:sz w:val="24"/>
          <w:szCs w:val="24"/>
          <w:lang w:val="sr-Latn-RS"/>
        </w:rPr>
        <w:t>„</w:t>
      </w:r>
      <w:r w:rsidRPr="00975C97">
        <w:rPr>
          <w:rFonts w:ascii="Times New Roman" w:hAnsi="Times New Roman"/>
          <w:noProof/>
          <w:sz w:val="24"/>
          <w:szCs w:val="24"/>
          <w:lang w:val="ru-RU"/>
        </w:rPr>
        <w:t>Сомбор”  Сомбор.</w:t>
      </w:r>
    </w:p>
    <w:p w14:paraId="585BA525" w14:textId="77777777" w:rsidR="00A679A2" w:rsidRPr="00A679A2" w:rsidRDefault="00A679A2" w:rsidP="00A679A2">
      <w:pPr>
        <w:pStyle w:val="NoSpacing"/>
        <w:spacing w:before="120" w:after="120"/>
        <w:ind w:firstLine="567"/>
        <w:rPr>
          <w:rFonts w:ascii="Times New Roman" w:hAnsi="Times New Roman"/>
          <w:noProof/>
          <w:sz w:val="24"/>
          <w:szCs w:val="24"/>
          <w:lang w:val="sr-Latn-RS"/>
        </w:rPr>
      </w:pPr>
    </w:p>
    <w:p w14:paraId="0F003401" w14:textId="41087510" w:rsidR="00732569" w:rsidRPr="00642EFB" w:rsidRDefault="00732569" w:rsidP="0002583E">
      <w:pPr>
        <w:pStyle w:val="Heading3"/>
        <w:rPr>
          <w:lang w:val="ru-RU"/>
        </w:rPr>
      </w:pPr>
      <w:bookmarkStart w:id="88" w:name="_Toc214262736"/>
      <w:r w:rsidRPr="00642EFB">
        <w:rPr>
          <w:lang w:val="ru-RU"/>
        </w:rPr>
        <w:t>1.</w:t>
      </w:r>
      <w:r w:rsidR="00117B5C" w:rsidRPr="00642EFB">
        <w:rPr>
          <w:lang w:val="ru-RU"/>
        </w:rPr>
        <w:t>2</w:t>
      </w:r>
      <w:r w:rsidRPr="00642EFB">
        <w:rPr>
          <w:lang w:val="ru-RU"/>
        </w:rPr>
        <w:t>.2.</w:t>
      </w:r>
      <w:r w:rsidR="00117B5C" w:rsidRPr="00642EFB">
        <w:rPr>
          <w:lang w:val="ru-RU"/>
        </w:rPr>
        <w:t>2.</w:t>
      </w:r>
      <w:r w:rsidRPr="00642EFB">
        <w:rPr>
          <w:lang w:val="ru-RU"/>
        </w:rPr>
        <w:t xml:space="preserve"> </w:t>
      </w:r>
      <w:r w:rsidR="00B61EF7" w:rsidRPr="00642EFB">
        <w:rPr>
          <w:lang w:val="ru-RU"/>
        </w:rPr>
        <w:t>Поседовно</w:t>
      </w:r>
      <w:r w:rsidRPr="00642EFB">
        <w:rPr>
          <w:lang w:val="ru-RU"/>
        </w:rPr>
        <w:t xml:space="preserve"> </w:t>
      </w:r>
      <w:r w:rsidR="00B61EF7" w:rsidRPr="00642EFB">
        <w:rPr>
          <w:lang w:val="ru-RU"/>
        </w:rPr>
        <w:t>стање</w:t>
      </w:r>
      <w:bookmarkEnd w:id="79"/>
      <w:bookmarkEnd w:id="80"/>
      <w:bookmarkEnd w:id="81"/>
      <w:bookmarkEnd w:id="82"/>
      <w:bookmarkEnd w:id="83"/>
      <w:bookmarkEnd w:id="84"/>
      <w:bookmarkEnd w:id="85"/>
      <w:bookmarkEnd w:id="86"/>
      <w:bookmarkEnd w:id="87"/>
      <w:bookmarkEnd w:id="88"/>
    </w:p>
    <w:p w14:paraId="7D3C0AD3" w14:textId="7C7FC5F8" w:rsidR="00B62D8C" w:rsidRDefault="00B62D8C" w:rsidP="00A679A2">
      <w:pPr>
        <w:spacing w:before="120" w:after="120"/>
        <w:ind w:right="-29"/>
        <w:jc w:val="center"/>
        <w:rPr>
          <w:sz w:val="22"/>
          <w:szCs w:val="22"/>
          <w:lang w:val="sr-Latn-CS"/>
        </w:rPr>
      </w:pPr>
      <w:bookmarkStart w:id="89" w:name="_Toc478456456"/>
    </w:p>
    <w:p w14:paraId="03784A60" w14:textId="79702B9E" w:rsidR="0021372F" w:rsidRPr="00642EFB" w:rsidRDefault="006B1864" w:rsidP="00741613">
      <w:pPr>
        <w:ind w:right="-29" w:firstLine="142"/>
        <w:rPr>
          <w:sz w:val="22"/>
          <w:szCs w:val="22"/>
          <w:lang w:val="sr-Latn-RS"/>
        </w:rPr>
      </w:pPr>
      <w:r w:rsidRPr="00B176BE">
        <w:rPr>
          <w:sz w:val="22"/>
          <w:szCs w:val="22"/>
          <w:lang w:val="sr-Cyrl-RS"/>
        </w:rPr>
        <w:t>Табела 1.2.2</w:t>
      </w:r>
      <w:r w:rsidR="00A679A2" w:rsidRPr="00B176BE">
        <w:rPr>
          <w:sz w:val="22"/>
          <w:szCs w:val="22"/>
          <w:lang w:val="sr-Latn-RS"/>
        </w:rPr>
        <w:t>.2</w:t>
      </w:r>
      <w:r w:rsidRPr="00B176BE">
        <w:rPr>
          <w:sz w:val="22"/>
          <w:szCs w:val="22"/>
          <w:lang w:val="sr-Cyrl-RS"/>
        </w:rPr>
        <w:t xml:space="preserve">. Укупна површина </w:t>
      </w:r>
      <w:r w:rsidR="00E66D36" w:rsidRPr="00B176BE">
        <w:rPr>
          <w:sz w:val="22"/>
          <w:szCs w:val="22"/>
          <w:lang w:val="sr-Cyrl-RS"/>
        </w:rPr>
        <w:t xml:space="preserve">парцела </w:t>
      </w:r>
      <w:r w:rsidRPr="00B176BE">
        <w:rPr>
          <w:sz w:val="22"/>
          <w:szCs w:val="22"/>
          <w:lang w:val="sr-Cyrl-RS"/>
        </w:rPr>
        <w:t>по катастарским општинама</w:t>
      </w:r>
      <w:r w:rsidR="00811CE3" w:rsidRPr="00B176BE">
        <w:rPr>
          <w:sz w:val="22"/>
          <w:szCs w:val="22"/>
          <w:lang w:val="sr-Cyrl-RS"/>
        </w:rPr>
        <w:t xml:space="preserve"> </w:t>
      </w:r>
      <w:r w:rsidR="002C4D0B" w:rsidRPr="00B176BE">
        <w:rPr>
          <w:sz w:val="22"/>
          <w:szCs w:val="22"/>
          <w:lang w:val="sr-Cyrl-RS"/>
        </w:rPr>
        <w:t>кој</w:t>
      </w:r>
      <w:r w:rsidR="00E66D36" w:rsidRPr="00B176BE">
        <w:rPr>
          <w:sz w:val="22"/>
          <w:szCs w:val="22"/>
          <w:lang w:val="sr-Cyrl-RS"/>
        </w:rPr>
        <w:t xml:space="preserve">е су ушле у састав </w:t>
      </w:r>
      <w:r w:rsidR="00195F15" w:rsidRPr="00B176BE">
        <w:rPr>
          <w:sz w:val="22"/>
          <w:szCs w:val="22"/>
          <w:lang w:val="sr-Cyrl-RS"/>
        </w:rPr>
        <w:t>ГЈ „</w:t>
      </w:r>
      <w:r w:rsidR="00B901DF">
        <w:rPr>
          <w:sz w:val="22"/>
          <w:szCs w:val="22"/>
          <w:lang w:val="sr-Cyrl-RS"/>
        </w:rPr>
        <w:t>Моношторске шуме</w:t>
      </w:r>
      <w:r w:rsidR="00195F15" w:rsidRPr="00B176BE">
        <w:rPr>
          <w:sz w:val="22"/>
          <w:szCs w:val="22"/>
          <w:lang w:val="sr-Cyrl-RS"/>
        </w:rPr>
        <w:t>“</w:t>
      </w:r>
      <w:r w:rsidRPr="00B176BE">
        <w:rPr>
          <w:sz w:val="22"/>
          <w:szCs w:val="22"/>
          <w:lang w:val="sr-Cyrl-RS"/>
        </w:rPr>
        <w:t xml:space="preserve"> </w:t>
      </w:r>
      <w:r w:rsidR="0065738F" w:rsidRPr="00B176BE">
        <w:rPr>
          <w:sz w:val="22"/>
          <w:szCs w:val="22"/>
          <w:lang w:val="sr-Cyrl-RS"/>
        </w:rPr>
        <w:t>са приказом корисника</w:t>
      </w:r>
      <w:r w:rsidR="0004333A" w:rsidRPr="00B176BE">
        <w:rPr>
          <w:sz w:val="22"/>
          <w:szCs w:val="22"/>
          <w:lang w:val="sr-Cyrl-RS"/>
        </w:rPr>
        <w:t xml:space="preserve"> у катастру</w:t>
      </w:r>
      <w:r w:rsidR="00642EFB">
        <w:rPr>
          <w:sz w:val="22"/>
          <w:szCs w:val="22"/>
          <w:lang w:val="sr-Latn-RS"/>
        </w:rPr>
        <w:t xml:space="preserve"> (m²)</w:t>
      </w:r>
    </w:p>
    <w:tbl>
      <w:tblPr>
        <w:tblW w:w="165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6"/>
        <w:gridCol w:w="1526"/>
        <w:gridCol w:w="2358"/>
        <w:gridCol w:w="2640"/>
        <w:gridCol w:w="2394"/>
        <w:gridCol w:w="2331"/>
        <w:gridCol w:w="1978"/>
        <w:gridCol w:w="1979"/>
      </w:tblGrid>
      <w:tr w:rsidR="00D572FC" w:rsidRPr="00D572FC" w14:paraId="72415DE9" w14:textId="2284FE37" w:rsidTr="00D572FC">
        <w:trPr>
          <w:trHeight w:val="315"/>
        </w:trPr>
        <w:tc>
          <w:tcPr>
            <w:tcW w:w="1348" w:type="dxa"/>
            <w:shd w:val="clear" w:color="000000" w:fill="D9D9D9"/>
          </w:tcPr>
          <w:p w14:paraId="239E895C" w14:textId="16976496" w:rsidR="00D572FC" w:rsidRPr="00D572FC" w:rsidRDefault="00D572FC" w:rsidP="00D572FC">
            <w:pPr>
              <w:jc w:val="center"/>
              <w:rPr>
                <w:szCs w:val="24"/>
                <w:lang w:val="sr-Cyrl-RS"/>
              </w:rPr>
            </w:pPr>
            <w:r w:rsidRPr="00D572FC">
              <w:rPr>
                <w:szCs w:val="24"/>
                <w:lang w:val="sr-Cyrl-RS"/>
              </w:rPr>
              <w:t>Општина</w:t>
            </w:r>
          </w:p>
        </w:tc>
        <w:tc>
          <w:tcPr>
            <w:tcW w:w="1447" w:type="dxa"/>
            <w:shd w:val="clear" w:color="000000" w:fill="D9D9D9"/>
            <w:noWrap/>
            <w:vAlign w:val="center"/>
            <w:hideMark/>
          </w:tcPr>
          <w:p w14:paraId="367A6FAE" w14:textId="48F2BF37" w:rsidR="00D572FC" w:rsidRPr="00D572FC" w:rsidRDefault="00D572FC" w:rsidP="00D572FC">
            <w:pPr>
              <w:jc w:val="center"/>
              <w:rPr>
                <w:szCs w:val="24"/>
              </w:rPr>
            </w:pPr>
            <w:r w:rsidRPr="00D572FC">
              <w:rPr>
                <w:szCs w:val="24"/>
              </w:rPr>
              <w:t>КО</w:t>
            </w:r>
          </w:p>
        </w:tc>
        <w:tc>
          <w:tcPr>
            <w:tcW w:w="2373" w:type="dxa"/>
            <w:shd w:val="clear" w:color="000000" w:fill="D9D9D9"/>
            <w:vAlign w:val="center"/>
            <w:hideMark/>
          </w:tcPr>
          <w:p w14:paraId="121B356A" w14:textId="38C8F519" w:rsidR="00D572FC" w:rsidRPr="00D572FC" w:rsidRDefault="00D572FC" w:rsidP="00D572FC">
            <w:pPr>
              <w:jc w:val="center"/>
              <w:rPr>
                <w:szCs w:val="24"/>
                <w:lang w:val="sr-Cyrl-RS"/>
              </w:rPr>
            </w:pPr>
            <w:proofErr w:type="spellStart"/>
            <w:r w:rsidRPr="00D572FC">
              <w:rPr>
                <w:szCs w:val="24"/>
              </w:rPr>
              <w:t>Површина</w:t>
            </w:r>
            <w:proofErr w:type="spellEnd"/>
          </w:p>
        </w:tc>
        <w:tc>
          <w:tcPr>
            <w:tcW w:w="2648" w:type="dxa"/>
            <w:shd w:val="clear" w:color="000000" w:fill="D9D9D9"/>
            <w:vAlign w:val="center"/>
          </w:tcPr>
          <w:p w14:paraId="38DCD6C2" w14:textId="2608F20B" w:rsidR="00D572FC" w:rsidRPr="00D572FC" w:rsidRDefault="00D572FC" w:rsidP="00D572FC">
            <w:pPr>
              <w:jc w:val="center"/>
              <w:rPr>
                <w:szCs w:val="24"/>
                <w:lang w:val="sr-Cyrl-RS"/>
              </w:rPr>
            </w:pPr>
            <w:r w:rsidRPr="00D572FC">
              <w:rPr>
                <w:szCs w:val="24"/>
              </w:rPr>
              <w:t>ЈП "</w:t>
            </w:r>
            <w:proofErr w:type="spellStart"/>
            <w:r w:rsidRPr="00D572FC">
              <w:rPr>
                <w:szCs w:val="24"/>
              </w:rPr>
              <w:t>Војводинашуме</w:t>
            </w:r>
            <w:proofErr w:type="spellEnd"/>
            <w:r w:rsidRPr="00D572FC">
              <w:rPr>
                <w:szCs w:val="24"/>
              </w:rPr>
              <w:t>"</w:t>
            </w:r>
          </w:p>
        </w:tc>
        <w:tc>
          <w:tcPr>
            <w:tcW w:w="2408" w:type="dxa"/>
            <w:shd w:val="clear" w:color="000000" w:fill="D9D9D9"/>
            <w:vAlign w:val="center"/>
          </w:tcPr>
          <w:p w14:paraId="0B27B39C" w14:textId="1A741A01" w:rsidR="00D572FC" w:rsidRPr="00D572FC" w:rsidRDefault="00D572FC" w:rsidP="00D572FC">
            <w:pPr>
              <w:jc w:val="center"/>
              <w:rPr>
                <w:szCs w:val="24"/>
                <w:lang w:val="sr-Cyrl-RS"/>
              </w:rPr>
            </w:pPr>
            <w:r w:rsidRPr="00D572FC">
              <w:rPr>
                <w:szCs w:val="24"/>
              </w:rPr>
              <w:t>ЈВП "</w:t>
            </w:r>
            <w:proofErr w:type="spellStart"/>
            <w:r w:rsidRPr="00D572FC">
              <w:rPr>
                <w:szCs w:val="24"/>
              </w:rPr>
              <w:t>Воде</w:t>
            </w:r>
            <w:proofErr w:type="spellEnd"/>
            <w:r w:rsidRPr="00D572FC">
              <w:rPr>
                <w:szCs w:val="24"/>
              </w:rPr>
              <w:t xml:space="preserve"> </w:t>
            </w:r>
            <w:proofErr w:type="spellStart"/>
            <w:r w:rsidRPr="00D572FC">
              <w:rPr>
                <w:szCs w:val="24"/>
              </w:rPr>
              <w:t>Војводине</w:t>
            </w:r>
            <w:proofErr w:type="spellEnd"/>
            <w:r w:rsidRPr="00D572FC">
              <w:rPr>
                <w:szCs w:val="24"/>
              </w:rPr>
              <w:t>"</w:t>
            </w:r>
          </w:p>
        </w:tc>
        <w:tc>
          <w:tcPr>
            <w:tcW w:w="2346" w:type="dxa"/>
            <w:shd w:val="clear" w:color="000000" w:fill="D9D9D9"/>
            <w:vAlign w:val="center"/>
          </w:tcPr>
          <w:p w14:paraId="0D222711" w14:textId="3CD7E134" w:rsidR="00D572FC" w:rsidRPr="00D572FC" w:rsidRDefault="00D572FC" w:rsidP="00D572FC">
            <w:pPr>
              <w:jc w:val="center"/>
              <w:rPr>
                <w:szCs w:val="24"/>
                <w:lang w:val="sr-Cyrl-RS"/>
              </w:rPr>
            </w:pPr>
            <w:r w:rsidRPr="00D572FC">
              <w:rPr>
                <w:szCs w:val="24"/>
              </w:rPr>
              <w:t xml:space="preserve">МЗ </w:t>
            </w:r>
            <w:proofErr w:type="spellStart"/>
            <w:r w:rsidRPr="00D572FC">
              <w:rPr>
                <w:szCs w:val="24"/>
              </w:rPr>
              <w:t>Купусина</w:t>
            </w:r>
            <w:proofErr w:type="spellEnd"/>
          </w:p>
        </w:tc>
        <w:tc>
          <w:tcPr>
            <w:tcW w:w="1991" w:type="dxa"/>
            <w:shd w:val="clear" w:color="000000" w:fill="D9D9D9"/>
            <w:vAlign w:val="center"/>
          </w:tcPr>
          <w:p w14:paraId="63194577" w14:textId="40E7663A" w:rsidR="00D572FC" w:rsidRPr="00D572FC" w:rsidRDefault="00D572FC" w:rsidP="00D572FC">
            <w:pPr>
              <w:jc w:val="center"/>
              <w:rPr>
                <w:szCs w:val="24"/>
                <w:lang w:val="sr-Cyrl-RS"/>
              </w:rPr>
            </w:pPr>
            <w:proofErr w:type="spellStart"/>
            <w:r w:rsidRPr="00D572FC">
              <w:rPr>
                <w:szCs w:val="24"/>
              </w:rPr>
              <w:t>Јавно</w:t>
            </w:r>
            <w:proofErr w:type="spellEnd"/>
            <w:r w:rsidRPr="00D572FC">
              <w:rPr>
                <w:szCs w:val="24"/>
              </w:rPr>
              <w:t xml:space="preserve"> </w:t>
            </w:r>
            <w:proofErr w:type="spellStart"/>
            <w:r w:rsidRPr="00D572FC">
              <w:rPr>
                <w:szCs w:val="24"/>
              </w:rPr>
              <w:t>добро-воде</w:t>
            </w:r>
            <w:proofErr w:type="spellEnd"/>
          </w:p>
        </w:tc>
        <w:tc>
          <w:tcPr>
            <w:tcW w:w="1991" w:type="dxa"/>
            <w:shd w:val="clear" w:color="000000" w:fill="D9D9D9"/>
            <w:vAlign w:val="center"/>
          </w:tcPr>
          <w:p w14:paraId="5B8ADCFE" w14:textId="08498CD9" w:rsidR="00D572FC" w:rsidRPr="00D572FC" w:rsidRDefault="00D572FC" w:rsidP="00D572FC">
            <w:pPr>
              <w:jc w:val="center"/>
              <w:rPr>
                <w:szCs w:val="24"/>
                <w:lang w:val="sr-Cyrl-RS"/>
              </w:rPr>
            </w:pPr>
            <w:r w:rsidRPr="00D572FC">
              <w:rPr>
                <w:szCs w:val="24"/>
              </w:rPr>
              <w:t>ВДП "</w:t>
            </w:r>
            <w:proofErr w:type="spellStart"/>
            <w:r w:rsidRPr="00D572FC">
              <w:rPr>
                <w:szCs w:val="24"/>
              </w:rPr>
              <w:t>Западна</w:t>
            </w:r>
            <w:proofErr w:type="spellEnd"/>
            <w:r w:rsidRPr="00D572FC">
              <w:rPr>
                <w:szCs w:val="24"/>
              </w:rPr>
              <w:t xml:space="preserve"> </w:t>
            </w:r>
            <w:proofErr w:type="spellStart"/>
            <w:r w:rsidRPr="00D572FC">
              <w:rPr>
                <w:szCs w:val="24"/>
              </w:rPr>
              <w:t>бачка</w:t>
            </w:r>
            <w:proofErr w:type="spellEnd"/>
            <w:r w:rsidRPr="00D572FC">
              <w:rPr>
                <w:szCs w:val="24"/>
              </w:rPr>
              <w:t>"</w:t>
            </w:r>
          </w:p>
        </w:tc>
      </w:tr>
      <w:tr w:rsidR="00D572FC" w:rsidRPr="00D572FC" w14:paraId="18665C15" w14:textId="794CD24A" w:rsidTr="00ED45E2">
        <w:trPr>
          <w:trHeight w:val="315"/>
        </w:trPr>
        <w:tc>
          <w:tcPr>
            <w:tcW w:w="1348" w:type="dxa"/>
          </w:tcPr>
          <w:p w14:paraId="1BFA448C" w14:textId="0AD9ED15" w:rsidR="00D572FC" w:rsidRPr="00D572FC" w:rsidRDefault="00D572FC" w:rsidP="00D572FC">
            <w:pPr>
              <w:jc w:val="left"/>
              <w:rPr>
                <w:szCs w:val="24"/>
                <w:lang w:val="sr-Cyrl-RS"/>
              </w:rPr>
            </w:pPr>
            <w:r w:rsidRPr="00D572FC">
              <w:rPr>
                <w:szCs w:val="24"/>
                <w:lang w:val="sr-Cyrl-RS"/>
              </w:rPr>
              <w:t>Апатин</w:t>
            </w:r>
          </w:p>
        </w:tc>
        <w:tc>
          <w:tcPr>
            <w:tcW w:w="1447" w:type="dxa"/>
            <w:noWrap/>
            <w:vAlign w:val="center"/>
            <w:hideMark/>
          </w:tcPr>
          <w:p w14:paraId="50BCB053" w14:textId="5070AD16" w:rsidR="00D572FC" w:rsidRPr="00D572FC" w:rsidRDefault="00D572FC" w:rsidP="00D572FC">
            <w:pPr>
              <w:jc w:val="left"/>
              <w:rPr>
                <w:szCs w:val="24"/>
                <w:lang w:val="sr-Cyrl-RS"/>
              </w:rPr>
            </w:pPr>
            <w:r w:rsidRPr="00D572FC">
              <w:rPr>
                <w:szCs w:val="24"/>
                <w:lang w:val="sr-Cyrl-RS"/>
              </w:rPr>
              <w:t>Купусина</w:t>
            </w:r>
          </w:p>
        </w:tc>
        <w:tc>
          <w:tcPr>
            <w:tcW w:w="2373" w:type="dxa"/>
          </w:tcPr>
          <w:p w14:paraId="71C54394" w14:textId="5F463F69" w:rsidR="00D572FC" w:rsidRPr="00D572FC" w:rsidRDefault="00D572FC" w:rsidP="00D572FC">
            <w:pPr>
              <w:jc w:val="right"/>
              <w:rPr>
                <w:szCs w:val="24"/>
                <w:highlight w:val="yellow"/>
                <w:lang w:val="sr-Cyrl-RS"/>
              </w:rPr>
            </w:pPr>
            <w:r w:rsidRPr="00D572FC">
              <w:rPr>
                <w:szCs w:val="24"/>
              </w:rPr>
              <w:t>1768</w:t>
            </w:r>
            <w:r w:rsidR="00642EFB">
              <w:rPr>
                <w:szCs w:val="24"/>
              </w:rPr>
              <w:t>.</w:t>
            </w:r>
            <w:r w:rsidRPr="00D572FC">
              <w:rPr>
                <w:szCs w:val="24"/>
              </w:rPr>
              <w:t>6859</w:t>
            </w:r>
          </w:p>
        </w:tc>
        <w:tc>
          <w:tcPr>
            <w:tcW w:w="2648" w:type="dxa"/>
          </w:tcPr>
          <w:p w14:paraId="37BE8664" w14:textId="76830DAE" w:rsidR="00D572FC" w:rsidRPr="00D572FC" w:rsidRDefault="00D572FC" w:rsidP="00D572FC">
            <w:pPr>
              <w:jc w:val="right"/>
              <w:rPr>
                <w:szCs w:val="24"/>
                <w:highlight w:val="yellow"/>
                <w:lang w:val="sr-Cyrl-RS"/>
              </w:rPr>
            </w:pPr>
            <w:r w:rsidRPr="00D572FC">
              <w:rPr>
                <w:szCs w:val="24"/>
              </w:rPr>
              <w:t>1509</w:t>
            </w:r>
            <w:r w:rsidR="00642EFB">
              <w:rPr>
                <w:szCs w:val="24"/>
              </w:rPr>
              <w:t>.</w:t>
            </w:r>
            <w:r w:rsidRPr="00D572FC">
              <w:rPr>
                <w:szCs w:val="24"/>
              </w:rPr>
              <w:t>5558</w:t>
            </w:r>
          </w:p>
        </w:tc>
        <w:tc>
          <w:tcPr>
            <w:tcW w:w="2408" w:type="dxa"/>
          </w:tcPr>
          <w:p w14:paraId="23368D76" w14:textId="73CE56C3" w:rsidR="00D572FC" w:rsidRPr="00D572FC" w:rsidRDefault="00D572FC" w:rsidP="00D572FC">
            <w:pPr>
              <w:jc w:val="right"/>
              <w:rPr>
                <w:szCs w:val="24"/>
                <w:highlight w:val="yellow"/>
                <w:lang w:val="sr-Cyrl-RS"/>
              </w:rPr>
            </w:pPr>
            <w:r w:rsidRPr="00D572FC">
              <w:rPr>
                <w:szCs w:val="24"/>
              </w:rPr>
              <w:t>258</w:t>
            </w:r>
            <w:r w:rsidR="00642EFB">
              <w:rPr>
                <w:szCs w:val="24"/>
              </w:rPr>
              <w:t>.</w:t>
            </w:r>
            <w:r w:rsidRPr="00D572FC">
              <w:rPr>
                <w:szCs w:val="24"/>
              </w:rPr>
              <w:t>5598</w:t>
            </w:r>
          </w:p>
        </w:tc>
        <w:tc>
          <w:tcPr>
            <w:tcW w:w="2346" w:type="dxa"/>
          </w:tcPr>
          <w:p w14:paraId="7EDDA741" w14:textId="518DD8E1" w:rsidR="00D572FC" w:rsidRPr="00D572FC" w:rsidRDefault="00D572FC" w:rsidP="00D572FC">
            <w:pPr>
              <w:jc w:val="right"/>
              <w:rPr>
                <w:szCs w:val="24"/>
                <w:highlight w:val="yellow"/>
                <w:lang w:val="sr-Cyrl-RS"/>
              </w:rPr>
            </w:pPr>
            <w:r w:rsidRPr="00D572FC">
              <w:rPr>
                <w:szCs w:val="24"/>
              </w:rPr>
              <w:t>5056</w:t>
            </w:r>
          </w:p>
        </w:tc>
        <w:tc>
          <w:tcPr>
            <w:tcW w:w="1991" w:type="dxa"/>
          </w:tcPr>
          <w:p w14:paraId="132C4ECE" w14:textId="49C600CF" w:rsidR="00D572FC" w:rsidRPr="00D572FC" w:rsidRDefault="00D572FC" w:rsidP="00D572FC">
            <w:pPr>
              <w:jc w:val="right"/>
              <w:rPr>
                <w:szCs w:val="24"/>
                <w:highlight w:val="yellow"/>
                <w:lang w:val="sr-Cyrl-RS"/>
              </w:rPr>
            </w:pPr>
            <w:r w:rsidRPr="00D572FC">
              <w:rPr>
                <w:szCs w:val="24"/>
              </w:rPr>
              <w:t xml:space="preserve"> </w:t>
            </w:r>
          </w:p>
        </w:tc>
        <w:tc>
          <w:tcPr>
            <w:tcW w:w="1991" w:type="dxa"/>
          </w:tcPr>
          <w:p w14:paraId="25D7FA4C" w14:textId="4C19F391" w:rsidR="00D572FC" w:rsidRPr="00D572FC" w:rsidRDefault="00D572FC" w:rsidP="00D572FC">
            <w:pPr>
              <w:jc w:val="right"/>
              <w:rPr>
                <w:szCs w:val="24"/>
                <w:highlight w:val="yellow"/>
                <w:lang w:val="sr-Cyrl-RS"/>
              </w:rPr>
            </w:pPr>
            <w:r w:rsidRPr="00D572FC">
              <w:rPr>
                <w:szCs w:val="24"/>
              </w:rPr>
              <w:t>647</w:t>
            </w:r>
          </w:p>
        </w:tc>
      </w:tr>
      <w:tr w:rsidR="00D572FC" w:rsidRPr="00D572FC" w14:paraId="5030BD61" w14:textId="69A9F7B2" w:rsidTr="00ED45E2">
        <w:trPr>
          <w:trHeight w:val="315"/>
        </w:trPr>
        <w:tc>
          <w:tcPr>
            <w:tcW w:w="1348" w:type="dxa"/>
            <w:vMerge w:val="restart"/>
            <w:vAlign w:val="center"/>
          </w:tcPr>
          <w:p w14:paraId="714447BA" w14:textId="1D1AC8ED" w:rsidR="00D572FC" w:rsidRPr="00D572FC" w:rsidRDefault="00D572FC" w:rsidP="00D572FC">
            <w:pPr>
              <w:jc w:val="left"/>
              <w:rPr>
                <w:szCs w:val="24"/>
                <w:lang w:val="sr-Cyrl-RS"/>
              </w:rPr>
            </w:pPr>
            <w:r w:rsidRPr="00D572FC">
              <w:rPr>
                <w:szCs w:val="24"/>
                <w:lang w:val="sr-Cyrl-RS"/>
              </w:rPr>
              <w:t>Сомбор</w:t>
            </w:r>
          </w:p>
        </w:tc>
        <w:tc>
          <w:tcPr>
            <w:tcW w:w="1447" w:type="dxa"/>
            <w:noWrap/>
            <w:vAlign w:val="center"/>
            <w:hideMark/>
          </w:tcPr>
          <w:p w14:paraId="29E741A9" w14:textId="56C82703" w:rsidR="00D572FC" w:rsidRPr="00D572FC" w:rsidRDefault="00D572FC" w:rsidP="00D572FC">
            <w:pPr>
              <w:jc w:val="left"/>
              <w:rPr>
                <w:szCs w:val="24"/>
                <w:lang w:val="sr-Cyrl-RS"/>
              </w:rPr>
            </w:pPr>
            <w:r w:rsidRPr="00D572FC">
              <w:rPr>
                <w:szCs w:val="24"/>
                <w:lang w:val="sr-Cyrl-RS"/>
              </w:rPr>
              <w:t>Б</w:t>
            </w:r>
            <w:r w:rsidR="00642EFB">
              <w:rPr>
                <w:szCs w:val="24"/>
                <w:lang w:val="sr-Latn-RS"/>
              </w:rPr>
              <w:t>.</w:t>
            </w:r>
            <w:r w:rsidRPr="00D572FC">
              <w:rPr>
                <w:szCs w:val="24"/>
                <w:lang w:val="sr-Cyrl-RS"/>
              </w:rPr>
              <w:t>Моноштор</w:t>
            </w:r>
          </w:p>
        </w:tc>
        <w:tc>
          <w:tcPr>
            <w:tcW w:w="2373" w:type="dxa"/>
          </w:tcPr>
          <w:p w14:paraId="27CEB46E" w14:textId="24FB9875" w:rsidR="00D572FC" w:rsidRPr="00D572FC" w:rsidRDefault="00D572FC" w:rsidP="00D572FC">
            <w:pPr>
              <w:jc w:val="right"/>
              <w:rPr>
                <w:szCs w:val="24"/>
                <w:highlight w:val="yellow"/>
                <w:lang w:val="sr-Cyrl-RS"/>
              </w:rPr>
            </w:pPr>
            <w:r w:rsidRPr="00D572FC">
              <w:rPr>
                <w:szCs w:val="24"/>
              </w:rPr>
              <w:t>3218</w:t>
            </w:r>
            <w:r w:rsidR="00642EFB">
              <w:rPr>
                <w:szCs w:val="24"/>
              </w:rPr>
              <w:t>.</w:t>
            </w:r>
            <w:r w:rsidRPr="00D572FC">
              <w:rPr>
                <w:szCs w:val="24"/>
              </w:rPr>
              <w:t>9270</w:t>
            </w:r>
          </w:p>
        </w:tc>
        <w:tc>
          <w:tcPr>
            <w:tcW w:w="2648" w:type="dxa"/>
          </w:tcPr>
          <w:p w14:paraId="3FECB71A" w14:textId="1CB0CF6A" w:rsidR="00D572FC" w:rsidRPr="00D572FC" w:rsidRDefault="00D572FC" w:rsidP="00D572FC">
            <w:pPr>
              <w:jc w:val="right"/>
              <w:rPr>
                <w:szCs w:val="24"/>
                <w:highlight w:val="yellow"/>
                <w:lang w:val="sr-Cyrl-RS"/>
              </w:rPr>
            </w:pPr>
            <w:r w:rsidRPr="00D572FC">
              <w:rPr>
                <w:szCs w:val="24"/>
              </w:rPr>
              <w:t>3155</w:t>
            </w:r>
            <w:r w:rsidR="00642EFB">
              <w:rPr>
                <w:szCs w:val="24"/>
              </w:rPr>
              <w:t>.</w:t>
            </w:r>
            <w:r w:rsidRPr="00D572FC">
              <w:rPr>
                <w:szCs w:val="24"/>
              </w:rPr>
              <w:t>9788</w:t>
            </w:r>
          </w:p>
        </w:tc>
        <w:tc>
          <w:tcPr>
            <w:tcW w:w="2408" w:type="dxa"/>
          </w:tcPr>
          <w:p w14:paraId="773943CC" w14:textId="4DE367C2" w:rsidR="00D572FC" w:rsidRPr="00D572FC" w:rsidRDefault="00D572FC" w:rsidP="00D572FC">
            <w:pPr>
              <w:jc w:val="right"/>
              <w:rPr>
                <w:szCs w:val="24"/>
                <w:highlight w:val="yellow"/>
                <w:lang w:val="sr-Cyrl-RS"/>
              </w:rPr>
            </w:pPr>
            <w:r w:rsidRPr="00D572FC">
              <w:rPr>
                <w:szCs w:val="24"/>
              </w:rPr>
              <w:t>42</w:t>
            </w:r>
            <w:r w:rsidR="00642EFB">
              <w:rPr>
                <w:szCs w:val="24"/>
              </w:rPr>
              <w:t>.</w:t>
            </w:r>
            <w:r w:rsidRPr="00D572FC">
              <w:rPr>
                <w:szCs w:val="24"/>
              </w:rPr>
              <w:t>5626</w:t>
            </w:r>
          </w:p>
        </w:tc>
        <w:tc>
          <w:tcPr>
            <w:tcW w:w="2346" w:type="dxa"/>
          </w:tcPr>
          <w:p w14:paraId="6AEAE3C4" w14:textId="09AAA43C" w:rsidR="00D572FC" w:rsidRPr="00D572FC" w:rsidRDefault="00D572FC" w:rsidP="00D572FC">
            <w:pPr>
              <w:jc w:val="right"/>
              <w:rPr>
                <w:szCs w:val="24"/>
                <w:highlight w:val="yellow"/>
                <w:lang w:val="sr-Cyrl-RS"/>
              </w:rPr>
            </w:pPr>
            <w:r w:rsidRPr="00D572FC">
              <w:rPr>
                <w:szCs w:val="24"/>
              </w:rPr>
              <w:t xml:space="preserve"> </w:t>
            </w:r>
          </w:p>
        </w:tc>
        <w:tc>
          <w:tcPr>
            <w:tcW w:w="1991" w:type="dxa"/>
          </w:tcPr>
          <w:p w14:paraId="38904972" w14:textId="0026A758" w:rsidR="00D572FC" w:rsidRPr="00D572FC" w:rsidRDefault="00D572FC" w:rsidP="00D572FC">
            <w:pPr>
              <w:jc w:val="right"/>
              <w:rPr>
                <w:szCs w:val="24"/>
                <w:highlight w:val="yellow"/>
                <w:lang w:val="sr-Cyrl-RS"/>
              </w:rPr>
            </w:pPr>
            <w:r w:rsidRPr="00D572FC">
              <w:rPr>
                <w:szCs w:val="24"/>
              </w:rPr>
              <w:t>20</w:t>
            </w:r>
            <w:r w:rsidR="00642EFB">
              <w:rPr>
                <w:szCs w:val="24"/>
              </w:rPr>
              <w:t>.</w:t>
            </w:r>
            <w:r w:rsidRPr="00D572FC">
              <w:rPr>
                <w:szCs w:val="24"/>
              </w:rPr>
              <w:t>3856</w:t>
            </w:r>
          </w:p>
        </w:tc>
        <w:tc>
          <w:tcPr>
            <w:tcW w:w="1991" w:type="dxa"/>
          </w:tcPr>
          <w:p w14:paraId="125E75D4" w14:textId="19A370B7" w:rsidR="00D572FC" w:rsidRPr="00D572FC" w:rsidRDefault="00D572FC" w:rsidP="00D572FC">
            <w:pPr>
              <w:jc w:val="right"/>
              <w:rPr>
                <w:szCs w:val="24"/>
                <w:highlight w:val="yellow"/>
                <w:lang w:val="sr-Cyrl-RS"/>
              </w:rPr>
            </w:pPr>
            <w:r w:rsidRPr="00D572FC">
              <w:rPr>
                <w:szCs w:val="24"/>
              </w:rPr>
              <w:t xml:space="preserve"> </w:t>
            </w:r>
          </w:p>
        </w:tc>
      </w:tr>
      <w:tr w:rsidR="00D572FC" w:rsidRPr="00D572FC" w14:paraId="657FC790" w14:textId="4CDB1092" w:rsidTr="00ED45E2">
        <w:trPr>
          <w:trHeight w:val="315"/>
        </w:trPr>
        <w:tc>
          <w:tcPr>
            <w:tcW w:w="1348" w:type="dxa"/>
            <w:vMerge/>
          </w:tcPr>
          <w:p w14:paraId="3842D931" w14:textId="77777777" w:rsidR="00D572FC" w:rsidRPr="00D572FC" w:rsidRDefault="00D572FC" w:rsidP="00D572FC">
            <w:pPr>
              <w:jc w:val="left"/>
              <w:rPr>
                <w:szCs w:val="24"/>
                <w:lang w:val="sr-Cyrl-RS"/>
              </w:rPr>
            </w:pPr>
          </w:p>
        </w:tc>
        <w:tc>
          <w:tcPr>
            <w:tcW w:w="1447" w:type="dxa"/>
            <w:noWrap/>
            <w:vAlign w:val="center"/>
          </w:tcPr>
          <w:p w14:paraId="7792ED63" w14:textId="576EF0DB" w:rsidR="00D572FC" w:rsidRPr="00D572FC" w:rsidRDefault="00D572FC" w:rsidP="00D572FC">
            <w:pPr>
              <w:jc w:val="left"/>
              <w:rPr>
                <w:szCs w:val="24"/>
                <w:lang w:val="sr-Cyrl-RS"/>
              </w:rPr>
            </w:pPr>
            <w:r w:rsidRPr="00D572FC">
              <w:rPr>
                <w:szCs w:val="24"/>
                <w:lang w:val="sr-Cyrl-RS"/>
              </w:rPr>
              <w:t>Бездан</w:t>
            </w:r>
          </w:p>
        </w:tc>
        <w:tc>
          <w:tcPr>
            <w:tcW w:w="2373" w:type="dxa"/>
          </w:tcPr>
          <w:p w14:paraId="5AA9DED5" w14:textId="631476E6" w:rsidR="00D572FC" w:rsidRPr="00D572FC" w:rsidRDefault="00D572FC" w:rsidP="00D572FC">
            <w:pPr>
              <w:jc w:val="right"/>
              <w:rPr>
                <w:szCs w:val="24"/>
                <w:highlight w:val="yellow"/>
                <w:lang w:val="sr-Cyrl-RS"/>
              </w:rPr>
            </w:pPr>
            <w:r w:rsidRPr="00D572FC">
              <w:rPr>
                <w:szCs w:val="24"/>
              </w:rPr>
              <w:t>5</w:t>
            </w:r>
            <w:r w:rsidR="00642EFB">
              <w:rPr>
                <w:szCs w:val="24"/>
              </w:rPr>
              <w:t>.</w:t>
            </w:r>
            <w:r w:rsidRPr="00D572FC">
              <w:rPr>
                <w:szCs w:val="24"/>
              </w:rPr>
              <w:t>5308</w:t>
            </w:r>
          </w:p>
        </w:tc>
        <w:tc>
          <w:tcPr>
            <w:tcW w:w="2648" w:type="dxa"/>
          </w:tcPr>
          <w:p w14:paraId="41D67290" w14:textId="4611CB15" w:rsidR="00D572FC" w:rsidRPr="00D572FC" w:rsidRDefault="00D572FC" w:rsidP="00D572FC">
            <w:pPr>
              <w:jc w:val="right"/>
              <w:rPr>
                <w:szCs w:val="24"/>
                <w:highlight w:val="yellow"/>
                <w:lang w:val="sr-Cyrl-RS"/>
              </w:rPr>
            </w:pPr>
            <w:r w:rsidRPr="00D572FC">
              <w:rPr>
                <w:szCs w:val="24"/>
              </w:rPr>
              <w:t>5</w:t>
            </w:r>
            <w:r w:rsidR="00642EFB">
              <w:rPr>
                <w:szCs w:val="24"/>
              </w:rPr>
              <w:t>.</w:t>
            </w:r>
            <w:r w:rsidRPr="00D572FC">
              <w:rPr>
                <w:szCs w:val="24"/>
              </w:rPr>
              <w:t>4867</w:t>
            </w:r>
          </w:p>
        </w:tc>
        <w:tc>
          <w:tcPr>
            <w:tcW w:w="2408" w:type="dxa"/>
          </w:tcPr>
          <w:p w14:paraId="5AF5C857" w14:textId="11918DA7" w:rsidR="00D572FC" w:rsidRPr="00D572FC" w:rsidRDefault="00D572FC" w:rsidP="00D572FC">
            <w:pPr>
              <w:jc w:val="right"/>
              <w:rPr>
                <w:szCs w:val="24"/>
                <w:highlight w:val="yellow"/>
                <w:lang w:val="sr-Cyrl-RS"/>
              </w:rPr>
            </w:pPr>
            <w:r w:rsidRPr="00D572FC">
              <w:rPr>
                <w:szCs w:val="24"/>
              </w:rPr>
              <w:t xml:space="preserve"> </w:t>
            </w:r>
          </w:p>
        </w:tc>
        <w:tc>
          <w:tcPr>
            <w:tcW w:w="2346" w:type="dxa"/>
          </w:tcPr>
          <w:p w14:paraId="22139D21" w14:textId="17F3E8E2" w:rsidR="00D572FC" w:rsidRPr="00D572FC" w:rsidRDefault="00D572FC" w:rsidP="00D572FC">
            <w:pPr>
              <w:jc w:val="right"/>
              <w:rPr>
                <w:szCs w:val="24"/>
                <w:highlight w:val="yellow"/>
                <w:lang w:val="sr-Cyrl-RS"/>
              </w:rPr>
            </w:pPr>
            <w:r w:rsidRPr="00D572FC">
              <w:rPr>
                <w:szCs w:val="24"/>
              </w:rPr>
              <w:t xml:space="preserve"> </w:t>
            </w:r>
          </w:p>
        </w:tc>
        <w:tc>
          <w:tcPr>
            <w:tcW w:w="1991" w:type="dxa"/>
          </w:tcPr>
          <w:p w14:paraId="0B17809E" w14:textId="0339D5D6" w:rsidR="00D572FC" w:rsidRPr="00D572FC" w:rsidRDefault="00D572FC" w:rsidP="00D572FC">
            <w:pPr>
              <w:jc w:val="right"/>
              <w:rPr>
                <w:szCs w:val="24"/>
                <w:highlight w:val="yellow"/>
                <w:lang w:val="sr-Cyrl-RS"/>
              </w:rPr>
            </w:pPr>
            <w:r w:rsidRPr="00D572FC">
              <w:rPr>
                <w:szCs w:val="24"/>
              </w:rPr>
              <w:t xml:space="preserve"> </w:t>
            </w:r>
          </w:p>
        </w:tc>
        <w:tc>
          <w:tcPr>
            <w:tcW w:w="1991" w:type="dxa"/>
          </w:tcPr>
          <w:p w14:paraId="1FADDD21" w14:textId="5CCD1AE7" w:rsidR="00D572FC" w:rsidRPr="00D572FC" w:rsidRDefault="00D572FC" w:rsidP="00D572FC">
            <w:pPr>
              <w:jc w:val="right"/>
              <w:rPr>
                <w:szCs w:val="24"/>
                <w:highlight w:val="yellow"/>
                <w:lang w:val="sr-Cyrl-RS"/>
              </w:rPr>
            </w:pPr>
            <w:r w:rsidRPr="00D572FC">
              <w:rPr>
                <w:szCs w:val="24"/>
              </w:rPr>
              <w:t>441</w:t>
            </w:r>
          </w:p>
        </w:tc>
      </w:tr>
      <w:tr w:rsidR="00D572FC" w:rsidRPr="00D572FC" w14:paraId="08F135EB" w14:textId="6C090983" w:rsidTr="00ED45E2">
        <w:trPr>
          <w:trHeight w:val="315"/>
        </w:trPr>
        <w:tc>
          <w:tcPr>
            <w:tcW w:w="1348" w:type="dxa"/>
            <w:shd w:val="clear" w:color="auto" w:fill="D9D9D9" w:themeFill="background1" w:themeFillShade="D9"/>
          </w:tcPr>
          <w:p w14:paraId="1552115F" w14:textId="77777777" w:rsidR="00D572FC" w:rsidRPr="00D572FC" w:rsidRDefault="00D572FC" w:rsidP="00D572FC">
            <w:pPr>
              <w:jc w:val="center"/>
              <w:rPr>
                <w:b/>
                <w:bCs/>
                <w:szCs w:val="24"/>
                <w:highlight w:val="yellow"/>
              </w:rPr>
            </w:pPr>
          </w:p>
        </w:tc>
        <w:tc>
          <w:tcPr>
            <w:tcW w:w="1447" w:type="dxa"/>
            <w:shd w:val="clear" w:color="auto" w:fill="D9D9D9" w:themeFill="background1" w:themeFillShade="D9"/>
            <w:vAlign w:val="center"/>
          </w:tcPr>
          <w:p w14:paraId="6C094FFA" w14:textId="0901637B" w:rsidR="00D572FC" w:rsidRPr="00D572FC" w:rsidRDefault="00D572FC" w:rsidP="00D572FC">
            <w:pPr>
              <w:jc w:val="center"/>
              <w:rPr>
                <w:b/>
                <w:bCs/>
                <w:szCs w:val="24"/>
                <w:highlight w:val="yellow"/>
              </w:rPr>
            </w:pPr>
          </w:p>
        </w:tc>
        <w:tc>
          <w:tcPr>
            <w:tcW w:w="2373" w:type="dxa"/>
            <w:shd w:val="clear" w:color="000000" w:fill="D9D9D9"/>
          </w:tcPr>
          <w:p w14:paraId="3C4E0FA6" w14:textId="232250D0" w:rsidR="00D572FC" w:rsidRPr="00D572FC" w:rsidRDefault="00D572FC" w:rsidP="00D572FC">
            <w:pPr>
              <w:jc w:val="right"/>
              <w:rPr>
                <w:b/>
                <w:bCs/>
                <w:szCs w:val="24"/>
                <w:highlight w:val="yellow"/>
                <w:lang w:val="sr-Cyrl-RS"/>
              </w:rPr>
            </w:pPr>
            <w:r w:rsidRPr="00D572FC">
              <w:rPr>
                <w:szCs w:val="24"/>
              </w:rPr>
              <w:t>4993</w:t>
            </w:r>
            <w:r w:rsidR="00642EFB">
              <w:rPr>
                <w:szCs w:val="24"/>
              </w:rPr>
              <w:t>.</w:t>
            </w:r>
            <w:r w:rsidRPr="00D572FC">
              <w:rPr>
                <w:szCs w:val="24"/>
              </w:rPr>
              <w:t>1437</w:t>
            </w:r>
          </w:p>
        </w:tc>
        <w:tc>
          <w:tcPr>
            <w:tcW w:w="2648" w:type="dxa"/>
            <w:shd w:val="clear" w:color="000000" w:fill="D9D9D9"/>
          </w:tcPr>
          <w:p w14:paraId="19BB2774" w14:textId="33A8B999" w:rsidR="00D572FC" w:rsidRPr="00D572FC" w:rsidRDefault="00D572FC" w:rsidP="00D572FC">
            <w:pPr>
              <w:jc w:val="right"/>
              <w:rPr>
                <w:b/>
                <w:bCs/>
                <w:szCs w:val="24"/>
                <w:highlight w:val="yellow"/>
                <w:lang w:val="sr-Cyrl-RS"/>
              </w:rPr>
            </w:pPr>
            <w:r w:rsidRPr="00D572FC">
              <w:rPr>
                <w:szCs w:val="24"/>
              </w:rPr>
              <w:t>4671</w:t>
            </w:r>
            <w:r w:rsidR="00642EFB">
              <w:rPr>
                <w:szCs w:val="24"/>
              </w:rPr>
              <w:t>.</w:t>
            </w:r>
            <w:r w:rsidRPr="00D572FC">
              <w:rPr>
                <w:szCs w:val="24"/>
              </w:rPr>
              <w:t>0213</w:t>
            </w:r>
          </w:p>
        </w:tc>
        <w:tc>
          <w:tcPr>
            <w:tcW w:w="2408" w:type="dxa"/>
            <w:shd w:val="clear" w:color="000000" w:fill="D9D9D9"/>
          </w:tcPr>
          <w:p w14:paraId="3BE53FF1" w14:textId="28104D21" w:rsidR="00D572FC" w:rsidRPr="00D572FC" w:rsidRDefault="00D572FC" w:rsidP="00D572FC">
            <w:pPr>
              <w:jc w:val="right"/>
              <w:rPr>
                <w:b/>
                <w:bCs/>
                <w:szCs w:val="24"/>
                <w:highlight w:val="yellow"/>
                <w:lang w:val="sr-Cyrl-RS"/>
              </w:rPr>
            </w:pPr>
            <w:r w:rsidRPr="00D572FC">
              <w:rPr>
                <w:szCs w:val="24"/>
              </w:rPr>
              <w:t>301</w:t>
            </w:r>
            <w:r w:rsidR="00642EFB">
              <w:rPr>
                <w:szCs w:val="24"/>
              </w:rPr>
              <w:t>.</w:t>
            </w:r>
            <w:r w:rsidRPr="00D572FC">
              <w:rPr>
                <w:szCs w:val="24"/>
              </w:rPr>
              <w:t>1224</w:t>
            </w:r>
          </w:p>
        </w:tc>
        <w:tc>
          <w:tcPr>
            <w:tcW w:w="2346" w:type="dxa"/>
            <w:shd w:val="clear" w:color="000000" w:fill="D9D9D9"/>
          </w:tcPr>
          <w:p w14:paraId="64D2E03B" w14:textId="2FDDF197" w:rsidR="00D572FC" w:rsidRPr="00D572FC" w:rsidRDefault="00D572FC" w:rsidP="00D572FC">
            <w:pPr>
              <w:jc w:val="right"/>
              <w:rPr>
                <w:b/>
                <w:bCs/>
                <w:szCs w:val="24"/>
                <w:highlight w:val="yellow"/>
                <w:lang w:val="sr-Cyrl-RS"/>
              </w:rPr>
            </w:pPr>
            <w:r w:rsidRPr="00D572FC">
              <w:rPr>
                <w:szCs w:val="24"/>
              </w:rPr>
              <w:t>5056</w:t>
            </w:r>
          </w:p>
        </w:tc>
        <w:tc>
          <w:tcPr>
            <w:tcW w:w="1991" w:type="dxa"/>
            <w:shd w:val="clear" w:color="000000" w:fill="D9D9D9"/>
          </w:tcPr>
          <w:p w14:paraId="31BECE38" w14:textId="146BA1B0" w:rsidR="00D572FC" w:rsidRPr="00D572FC" w:rsidRDefault="00D572FC" w:rsidP="00D572FC">
            <w:pPr>
              <w:jc w:val="right"/>
              <w:rPr>
                <w:b/>
                <w:bCs/>
                <w:szCs w:val="24"/>
                <w:highlight w:val="yellow"/>
                <w:lang w:val="sr-Cyrl-RS"/>
              </w:rPr>
            </w:pPr>
            <w:r w:rsidRPr="00D572FC">
              <w:rPr>
                <w:szCs w:val="24"/>
              </w:rPr>
              <w:t>20</w:t>
            </w:r>
            <w:r w:rsidR="00642EFB">
              <w:rPr>
                <w:szCs w:val="24"/>
              </w:rPr>
              <w:t>.</w:t>
            </w:r>
            <w:r w:rsidRPr="00D572FC">
              <w:rPr>
                <w:szCs w:val="24"/>
              </w:rPr>
              <w:t>3856</w:t>
            </w:r>
          </w:p>
        </w:tc>
        <w:tc>
          <w:tcPr>
            <w:tcW w:w="1991" w:type="dxa"/>
            <w:shd w:val="clear" w:color="000000" w:fill="D9D9D9"/>
          </w:tcPr>
          <w:p w14:paraId="7FF9F5E8" w14:textId="796D33CF" w:rsidR="00D572FC" w:rsidRPr="00D572FC" w:rsidRDefault="00D572FC" w:rsidP="00D572FC">
            <w:pPr>
              <w:jc w:val="right"/>
              <w:rPr>
                <w:b/>
                <w:bCs/>
                <w:szCs w:val="24"/>
                <w:highlight w:val="yellow"/>
                <w:lang w:val="sr-Cyrl-RS"/>
              </w:rPr>
            </w:pPr>
            <w:r w:rsidRPr="00D572FC">
              <w:rPr>
                <w:szCs w:val="24"/>
              </w:rPr>
              <w:t>1088</w:t>
            </w:r>
          </w:p>
        </w:tc>
      </w:tr>
    </w:tbl>
    <w:p w14:paraId="28AE1CDD" w14:textId="77777777" w:rsidR="00484747" w:rsidRPr="007C68A4" w:rsidRDefault="00484747" w:rsidP="00A679A2">
      <w:pPr>
        <w:spacing w:before="120" w:after="120"/>
        <w:ind w:firstLine="567"/>
        <w:rPr>
          <w:szCs w:val="24"/>
          <w:lang w:val="sr-Latn-CS"/>
        </w:rPr>
      </w:pPr>
    </w:p>
    <w:p w14:paraId="3A960F5F" w14:textId="6E44548E" w:rsidR="00922C6A" w:rsidRDefault="00893DE3" w:rsidP="00A679A2">
      <w:pPr>
        <w:spacing w:before="120" w:after="120"/>
        <w:ind w:firstLine="567"/>
        <w:rPr>
          <w:szCs w:val="24"/>
          <w:lang w:val="sr-Cyrl-RS"/>
        </w:rPr>
      </w:pPr>
      <w:bookmarkStart w:id="90" w:name="_Toc329146563"/>
      <w:bookmarkStart w:id="91" w:name="_Toc329328301"/>
      <w:bookmarkStart w:id="92" w:name="_Toc503785389"/>
      <w:bookmarkStart w:id="93" w:name="_Toc503785965"/>
      <w:bookmarkStart w:id="94" w:name="_Toc503786495"/>
      <w:bookmarkStart w:id="95" w:name="_Toc503787366"/>
      <w:bookmarkStart w:id="96" w:name="_Toc535232811"/>
      <w:bookmarkStart w:id="97" w:name="_Toc329146564"/>
      <w:bookmarkStart w:id="98" w:name="_Toc329328302"/>
      <w:bookmarkStart w:id="99" w:name="_Toc410988294"/>
      <w:bookmarkStart w:id="100" w:name="_Toc478456457"/>
      <w:bookmarkEnd w:id="89"/>
      <w:r w:rsidRPr="007C68A4">
        <w:rPr>
          <w:szCs w:val="24"/>
          <w:lang w:val="sr-Latn-CS"/>
        </w:rPr>
        <w:t xml:space="preserve">Укупна површина </w:t>
      </w:r>
      <w:r w:rsidR="00BF1BE4" w:rsidRPr="007C68A4">
        <w:rPr>
          <w:szCs w:val="24"/>
          <w:lang w:val="sr-Cyrl-RS"/>
        </w:rPr>
        <w:t xml:space="preserve">газдинске јединице </w:t>
      </w:r>
      <w:r w:rsidR="0004333A">
        <w:rPr>
          <w:szCs w:val="24"/>
          <w:lang w:val="sr-Cyrl-RS"/>
        </w:rPr>
        <w:t xml:space="preserve">по катастру </w:t>
      </w:r>
      <w:r w:rsidRPr="005E79A4">
        <w:rPr>
          <w:szCs w:val="24"/>
          <w:lang w:val="sr-Latn-CS"/>
        </w:rPr>
        <w:t xml:space="preserve">износи </w:t>
      </w:r>
      <w:r w:rsidR="005E79A4" w:rsidRPr="005E79A4">
        <w:rPr>
          <w:szCs w:val="24"/>
          <w:lang w:val="sr-Cyrl-RS"/>
        </w:rPr>
        <w:t>4.</w:t>
      </w:r>
      <w:r w:rsidR="00D572FC">
        <w:rPr>
          <w:szCs w:val="24"/>
          <w:lang w:val="sr-Cyrl-RS"/>
        </w:rPr>
        <w:t>993,14</w:t>
      </w:r>
      <w:r w:rsidRPr="005E79A4">
        <w:rPr>
          <w:szCs w:val="24"/>
          <w:lang w:val="ru-RU"/>
        </w:rPr>
        <w:t xml:space="preserve"> </w:t>
      </w:r>
      <w:r w:rsidR="00534082" w:rsidRPr="005E79A4">
        <w:rPr>
          <w:szCs w:val="24"/>
          <w:lang w:val="sr-Latn-RS"/>
        </w:rPr>
        <w:t>ha</w:t>
      </w:r>
      <w:r w:rsidRPr="005E79A4">
        <w:rPr>
          <w:szCs w:val="24"/>
          <w:lang w:val="sr-Latn-CS"/>
        </w:rPr>
        <w:t>.</w:t>
      </w:r>
      <w:r w:rsidRPr="007C68A4">
        <w:rPr>
          <w:szCs w:val="24"/>
          <w:lang w:val="sr-Latn-CS"/>
        </w:rPr>
        <w:t xml:space="preserve"> </w:t>
      </w:r>
    </w:p>
    <w:p w14:paraId="3ECFF656" w14:textId="77777777" w:rsidR="00D572FC" w:rsidRDefault="00D572FC" w:rsidP="00A679A2">
      <w:pPr>
        <w:spacing w:before="120" w:after="120"/>
        <w:ind w:firstLine="567"/>
        <w:rPr>
          <w:szCs w:val="24"/>
          <w:highlight w:val="yellow"/>
          <w:lang w:val="sr-Cyrl-RS"/>
        </w:rPr>
      </w:pPr>
    </w:p>
    <w:p w14:paraId="4F819F2C" w14:textId="7E7F734A" w:rsidR="00CE1248" w:rsidRDefault="00D572FC" w:rsidP="00D572FC">
      <w:pPr>
        <w:spacing w:before="120" w:after="120"/>
        <w:ind w:firstLine="567"/>
        <w:rPr>
          <w:szCs w:val="24"/>
          <w:lang w:val="sr-Cyrl-RS"/>
        </w:rPr>
      </w:pPr>
      <w:r w:rsidRPr="001B3501">
        <w:rPr>
          <w:szCs w:val="24"/>
          <w:lang w:val="sr-Cyrl-RS"/>
        </w:rPr>
        <w:lastRenderedPageBreak/>
        <w:t xml:space="preserve">У катастарској општини Купусина у састав газдинске јединице су ушле површине на којима је корисник ЈВП „Воде Војводине“ и то </w:t>
      </w:r>
      <w:r w:rsidR="001B3501">
        <w:rPr>
          <w:szCs w:val="24"/>
          <w:lang w:val="sr-Cyrl-RS"/>
        </w:rPr>
        <w:t xml:space="preserve">на </w:t>
      </w:r>
      <w:r w:rsidRPr="001B3501">
        <w:rPr>
          <w:szCs w:val="24"/>
          <w:lang w:val="sr-Cyrl-RS"/>
        </w:rPr>
        <w:t>парцел</w:t>
      </w:r>
      <w:r w:rsidR="001B3501">
        <w:rPr>
          <w:szCs w:val="24"/>
          <w:lang w:val="sr-Cyrl-RS"/>
        </w:rPr>
        <w:t>ама</w:t>
      </w:r>
      <w:r w:rsidR="00843943">
        <w:rPr>
          <w:szCs w:val="24"/>
          <w:lang w:val="sr-Cyrl-RS"/>
        </w:rPr>
        <w:t>:</w:t>
      </w:r>
      <w:r w:rsidRPr="001B3501">
        <w:rPr>
          <w:szCs w:val="24"/>
          <w:lang w:val="sr-Cyrl-RS"/>
        </w:rPr>
        <w:t xml:space="preserve"> 5726 </w:t>
      </w:r>
      <w:r w:rsidR="001B3501">
        <w:rPr>
          <w:szCs w:val="24"/>
          <w:lang w:val="sr-Cyrl-RS"/>
        </w:rPr>
        <w:t xml:space="preserve">(цела </w:t>
      </w:r>
      <w:r w:rsidR="00CE1248">
        <w:rPr>
          <w:szCs w:val="24"/>
          <w:lang w:val="sr-Cyrl-RS"/>
        </w:rPr>
        <w:t>–</w:t>
      </w:r>
      <w:r w:rsidR="001B3501">
        <w:rPr>
          <w:szCs w:val="24"/>
          <w:lang w:val="sr-Cyrl-RS"/>
        </w:rPr>
        <w:t xml:space="preserve"> </w:t>
      </w:r>
      <w:r w:rsidR="00CE1248">
        <w:rPr>
          <w:szCs w:val="24"/>
          <w:lang w:val="sr-Latn-RS"/>
        </w:rPr>
        <w:t xml:space="preserve">13592 </w:t>
      </w:r>
      <w:r w:rsidR="00CE1248" w:rsidRPr="001B3501">
        <w:rPr>
          <w:szCs w:val="24"/>
          <w:lang w:val="sr-Cyrl-RS"/>
        </w:rPr>
        <w:t>m²</w:t>
      </w:r>
      <w:r w:rsidR="00CE1248">
        <w:rPr>
          <w:szCs w:val="24"/>
          <w:lang w:val="sr-Latn-RS"/>
        </w:rPr>
        <w:t>)</w:t>
      </w:r>
      <w:r w:rsidR="00CE1248">
        <w:rPr>
          <w:szCs w:val="24"/>
          <w:lang w:val="sr-Cyrl-RS"/>
        </w:rPr>
        <w:t xml:space="preserve">, </w:t>
      </w:r>
      <w:r w:rsidRPr="001B3501">
        <w:rPr>
          <w:szCs w:val="24"/>
          <w:lang w:val="sr-Cyrl-RS"/>
        </w:rPr>
        <w:t xml:space="preserve">5432/1 </w:t>
      </w:r>
      <w:r w:rsidR="00CE1248">
        <w:rPr>
          <w:szCs w:val="24"/>
          <w:lang w:val="sr-Latn-RS"/>
        </w:rPr>
        <w:t>(</w:t>
      </w:r>
      <w:r w:rsidR="00CE1248">
        <w:rPr>
          <w:szCs w:val="24"/>
          <w:lang w:val="sr-Cyrl-RS"/>
        </w:rPr>
        <w:t xml:space="preserve">цела – 7493 </w:t>
      </w:r>
      <w:r w:rsidR="00CE1248" w:rsidRPr="001B3501">
        <w:rPr>
          <w:szCs w:val="24"/>
          <w:lang w:val="sr-Cyrl-RS"/>
        </w:rPr>
        <w:t>m²</w:t>
      </w:r>
      <w:r w:rsidR="00CE1248">
        <w:rPr>
          <w:szCs w:val="24"/>
          <w:lang w:val="sr-Cyrl-RS"/>
        </w:rPr>
        <w:t>), 5706 (</w:t>
      </w:r>
      <w:r w:rsidR="00CE1248" w:rsidRPr="001B3501">
        <w:rPr>
          <w:szCs w:val="24"/>
          <w:lang w:val="sr-Cyrl-RS"/>
        </w:rPr>
        <w:t>од укупне њене површине 818790 m² у састав ГЈ је ушло 713735 m²</w:t>
      </w:r>
      <w:r w:rsidR="00CE1248">
        <w:rPr>
          <w:szCs w:val="24"/>
          <w:lang w:val="sr-Cyrl-RS"/>
        </w:rPr>
        <w:t>),</w:t>
      </w:r>
      <w:r w:rsidRPr="001B3501">
        <w:rPr>
          <w:szCs w:val="24"/>
          <w:lang w:val="sr-Cyrl-RS"/>
        </w:rPr>
        <w:t xml:space="preserve"> 5761 </w:t>
      </w:r>
      <w:r w:rsidR="00CE1248">
        <w:rPr>
          <w:szCs w:val="24"/>
          <w:lang w:val="sr-Cyrl-RS"/>
        </w:rPr>
        <w:t xml:space="preserve">(од укупне површине </w:t>
      </w:r>
      <w:r w:rsidR="00CE1248" w:rsidRPr="001B3501">
        <w:rPr>
          <w:szCs w:val="24"/>
          <w:lang w:val="sr-Cyrl-RS"/>
        </w:rPr>
        <w:t xml:space="preserve">1519841 m² </w:t>
      </w:r>
      <w:r w:rsidR="00CE1248">
        <w:rPr>
          <w:szCs w:val="24"/>
          <w:lang w:val="sr-Cyrl-RS"/>
        </w:rPr>
        <w:t xml:space="preserve">у састав ГЈ је ушло </w:t>
      </w:r>
      <w:r w:rsidR="00CE1248" w:rsidRPr="001B3501">
        <w:rPr>
          <w:szCs w:val="24"/>
          <w:lang w:val="sr-Cyrl-RS"/>
        </w:rPr>
        <w:t xml:space="preserve">1410769 m² </w:t>
      </w:r>
      <w:r w:rsidR="00CE1248">
        <w:rPr>
          <w:szCs w:val="24"/>
          <w:lang w:val="sr-Cyrl-RS"/>
        </w:rPr>
        <w:t xml:space="preserve">) </w:t>
      </w:r>
      <w:r w:rsidRPr="001B3501">
        <w:rPr>
          <w:szCs w:val="24"/>
          <w:lang w:val="sr-Cyrl-RS"/>
        </w:rPr>
        <w:t xml:space="preserve">и 5769 </w:t>
      </w:r>
      <w:r w:rsidR="00CE1248">
        <w:rPr>
          <w:szCs w:val="24"/>
          <w:lang w:val="sr-Cyrl-RS"/>
        </w:rPr>
        <w:t>(</w:t>
      </w:r>
      <w:r w:rsidRPr="001B3501">
        <w:rPr>
          <w:szCs w:val="24"/>
          <w:lang w:val="sr-Cyrl-RS"/>
        </w:rPr>
        <w:t>од укупне површине 676987 m² у састав ГЈ је ушло 440009 m²</w:t>
      </w:r>
      <w:r w:rsidR="00CE1248">
        <w:rPr>
          <w:szCs w:val="24"/>
          <w:lang w:val="sr-Cyrl-RS"/>
        </w:rPr>
        <w:t>)</w:t>
      </w:r>
      <w:r w:rsidRPr="001B3501">
        <w:rPr>
          <w:szCs w:val="24"/>
          <w:lang w:val="sr-Cyrl-RS"/>
        </w:rPr>
        <w:t xml:space="preserve">. </w:t>
      </w:r>
    </w:p>
    <w:p w14:paraId="3647B99F" w14:textId="6C301952" w:rsidR="00D572FC" w:rsidRPr="001B3501" w:rsidRDefault="00850062" w:rsidP="00D572FC">
      <w:pPr>
        <w:spacing w:before="120" w:after="120"/>
        <w:ind w:firstLine="567"/>
        <w:rPr>
          <w:szCs w:val="24"/>
          <w:lang w:val="sr-Cyrl-RS"/>
        </w:rPr>
      </w:pPr>
      <w:r>
        <w:rPr>
          <w:szCs w:val="24"/>
          <w:lang w:val="sr-Cyrl-RS"/>
        </w:rPr>
        <w:t xml:space="preserve">Осим тога у истој катастарској општини у састав ГЈ су ушле површине на којима је корисник МЗ Купусина (парцела 5435/2 – од укупне површине парцеле </w:t>
      </w:r>
      <w:r w:rsidRPr="001B3501">
        <w:rPr>
          <w:szCs w:val="24"/>
          <w:lang w:val="sr-Cyrl-RS"/>
        </w:rPr>
        <w:t>5542 m² у састав ГЈ је ушло 5056 m²</w:t>
      </w:r>
      <w:r>
        <w:rPr>
          <w:szCs w:val="24"/>
          <w:lang w:val="sr-Cyrl-RS"/>
        </w:rPr>
        <w:t xml:space="preserve">), као и ВДП“Западна Бачка“ (парцела 5540/20 – од укупне површине парцеле </w:t>
      </w:r>
      <w:r w:rsidRPr="001B3501">
        <w:rPr>
          <w:szCs w:val="24"/>
          <w:lang w:val="sr-Cyrl-RS"/>
        </w:rPr>
        <w:t>1029 m² у састав ГЈ је ушло 647 m²</w:t>
      </w:r>
      <w:r>
        <w:rPr>
          <w:szCs w:val="24"/>
          <w:lang w:val="sr-Cyrl-RS"/>
        </w:rPr>
        <w:t xml:space="preserve">). </w:t>
      </w:r>
      <w:r w:rsidR="00D572FC" w:rsidRPr="001B3501">
        <w:rPr>
          <w:szCs w:val="24"/>
          <w:lang w:val="sr-Cyrl-RS"/>
        </w:rPr>
        <w:tab/>
      </w:r>
      <w:r w:rsidR="00D572FC" w:rsidRPr="001B3501">
        <w:rPr>
          <w:szCs w:val="24"/>
          <w:lang w:val="sr-Cyrl-RS"/>
        </w:rPr>
        <w:tab/>
      </w:r>
    </w:p>
    <w:p w14:paraId="32C23EE5" w14:textId="77777777" w:rsidR="00594A44" w:rsidRDefault="00850062" w:rsidP="00850062">
      <w:pPr>
        <w:spacing w:before="120" w:after="120"/>
        <w:ind w:firstLine="567"/>
        <w:rPr>
          <w:szCs w:val="24"/>
          <w:lang w:val="sr-Cyrl-RS"/>
        </w:rPr>
      </w:pPr>
      <w:r w:rsidRPr="001B3501">
        <w:rPr>
          <w:szCs w:val="24"/>
          <w:lang w:val="sr-Cyrl-RS"/>
        </w:rPr>
        <w:t xml:space="preserve">У катастарској општини Бачки Моноштор у састав газдинске јединице су ушле површине на којима је корисник ЈВП „Воде Војводине“ и то </w:t>
      </w:r>
      <w:r>
        <w:rPr>
          <w:szCs w:val="24"/>
          <w:lang w:val="sr-Cyrl-RS"/>
        </w:rPr>
        <w:t xml:space="preserve">на </w:t>
      </w:r>
      <w:r w:rsidRPr="001B3501">
        <w:rPr>
          <w:szCs w:val="24"/>
          <w:lang w:val="sr-Cyrl-RS"/>
        </w:rPr>
        <w:t>парцел</w:t>
      </w:r>
      <w:r>
        <w:rPr>
          <w:szCs w:val="24"/>
          <w:lang w:val="sr-Cyrl-RS"/>
        </w:rPr>
        <w:t>ама</w:t>
      </w:r>
      <w:r w:rsidR="00843943">
        <w:rPr>
          <w:szCs w:val="24"/>
          <w:lang w:val="sr-Cyrl-RS"/>
        </w:rPr>
        <w:t>:</w:t>
      </w:r>
      <w:r>
        <w:rPr>
          <w:szCs w:val="24"/>
          <w:lang w:val="sr-Cyrl-RS"/>
        </w:rPr>
        <w:t xml:space="preserve"> </w:t>
      </w:r>
      <w:r w:rsidRPr="001B3501">
        <w:rPr>
          <w:szCs w:val="24"/>
          <w:lang w:val="sr-Cyrl-RS"/>
        </w:rPr>
        <w:t xml:space="preserve">7514 </w:t>
      </w:r>
      <w:r>
        <w:rPr>
          <w:szCs w:val="24"/>
          <w:lang w:val="sr-Cyrl-RS"/>
        </w:rPr>
        <w:t>(</w:t>
      </w:r>
      <w:r w:rsidR="00843943">
        <w:rPr>
          <w:szCs w:val="24"/>
          <w:lang w:val="sr-Cyrl-RS"/>
        </w:rPr>
        <w:t xml:space="preserve">цела – 24645 </w:t>
      </w:r>
      <w:r w:rsidR="00843943" w:rsidRPr="001B3501">
        <w:rPr>
          <w:szCs w:val="24"/>
          <w:lang w:val="sr-Cyrl-RS"/>
        </w:rPr>
        <w:t>m²</w:t>
      </w:r>
      <w:r w:rsidR="00843943">
        <w:rPr>
          <w:szCs w:val="24"/>
          <w:lang w:val="sr-Cyrl-RS"/>
        </w:rPr>
        <w:t>),</w:t>
      </w:r>
      <w:r w:rsidRPr="001B3501">
        <w:rPr>
          <w:szCs w:val="24"/>
          <w:lang w:val="sr-Cyrl-RS"/>
        </w:rPr>
        <w:t xml:space="preserve"> 7604 </w:t>
      </w:r>
      <w:r w:rsidR="00843943">
        <w:rPr>
          <w:szCs w:val="24"/>
          <w:lang w:val="sr-Cyrl-RS"/>
        </w:rPr>
        <w:t xml:space="preserve">(цела – </w:t>
      </w:r>
      <w:r w:rsidR="00594A44">
        <w:rPr>
          <w:szCs w:val="24"/>
          <w:lang w:val="sr-Cyrl-RS"/>
        </w:rPr>
        <w:t>17449</w:t>
      </w:r>
      <w:r w:rsidR="00843943">
        <w:rPr>
          <w:szCs w:val="24"/>
          <w:lang w:val="sr-Cyrl-RS"/>
        </w:rPr>
        <w:t xml:space="preserve"> </w:t>
      </w:r>
      <w:r w:rsidR="00843943" w:rsidRPr="001B3501">
        <w:rPr>
          <w:szCs w:val="24"/>
          <w:lang w:val="sr-Cyrl-RS"/>
        </w:rPr>
        <w:t>m²</w:t>
      </w:r>
      <w:r w:rsidR="00843943">
        <w:rPr>
          <w:szCs w:val="24"/>
          <w:lang w:val="sr-Cyrl-RS"/>
        </w:rPr>
        <w:t xml:space="preserve">), </w:t>
      </w:r>
      <w:r w:rsidRPr="001B3501">
        <w:rPr>
          <w:szCs w:val="24"/>
          <w:lang w:val="sr-Cyrl-RS"/>
        </w:rPr>
        <w:t>7591</w:t>
      </w:r>
      <w:r w:rsidR="00843943">
        <w:rPr>
          <w:szCs w:val="24"/>
          <w:lang w:val="sr-Cyrl-RS"/>
        </w:rPr>
        <w:t xml:space="preserve"> (</w:t>
      </w:r>
      <w:r w:rsidR="00594A44">
        <w:rPr>
          <w:szCs w:val="24"/>
          <w:lang w:val="sr-Cyrl-RS"/>
        </w:rPr>
        <w:t xml:space="preserve">од укупне површине </w:t>
      </w:r>
      <w:r w:rsidR="00594A44" w:rsidRPr="001B3501">
        <w:rPr>
          <w:szCs w:val="24"/>
          <w:lang w:val="sr-Cyrl-RS"/>
        </w:rPr>
        <w:t>58246 m² у састав ГЈ је ушло 1507 m²</w:t>
      </w:r>
      <w:r w:rsidR="00594A44">
        <w:rPr>
          <w:szCs w:val="24"/>
          <w:lang w:val="sr-Cyrl-RS"/>
        </w:rPr>
        <w:t>)</w:t>
      </w:r>
      <w:r w:rsidRPr="001B3501">
        <w:rPr>
          <w:szCs w:val="24"/>
          <w:lang w:val="sr-Cyrl-RS"/>
        </w:rPr>
        <w:t>,</w:t>
      </w:r>
      <w:r w:rsidR="00594A44">
        <w:rPr>
          <w:szCs w:val="24"/>
          <w:lang w:val="sr-Cyrl-RS"/>
        </w:rPr>
        <w:t xml:space="preserve"> </w:t>
      </w:r>
      <w:r w:rsidRPr="001B3501">
        <w:rPr>
          <w:szCs w:val="24"/>
          <w:lang w:val="sr-Cyrl-RS"/>
        </w:rPr>
        <w:t>7605</w:t>
      </w:r>
      <w:r w:rsidR="00594A44">
        <w:rPr>
          <w:szCs w:val="24"/>
          <w:lang w:val="sr-Cyrl-RS"/>
        </w:rPr>
        <w:t xml:space="preserve"> (од укупне површине 124826</w:t>
      </w:r>
      <w:r w:rsidR="00594A44" w:rsidRPr="001B3501">
        <w:rPr>
          <w:szCs w:val="24"/>
          <w:lang w:val="sr-Cyrl-RS"/>
        </w:rPr>
        <w:t xml:space="preserve"> m² у састав ГЈ је ушло </w:t>
      </w:r>
      <w:r w:rsidR="00594A44">
        <w:rPr>
          <w:szCs w:val="24"/>
          <w:lang w:val="sr-Cyrl-RS"/>
        </w:rPr>
        <w:t>6818</w:t>
      </w:r>
      <w:r w:rsidR="00594A44" w:rsidRPr="001B3501">
        <w:rPr>
          <w:szCs w:val="24"/>
          <w:lang w:val="sr-Cyrl-RS"/>
        </w:rPr>
        <w:t xml:space="preserve"> m²</w:t>
      </w:r>
      <w:r w:rsidR="00594A44">
        <w:rPr>
          <w:szCs w:val="24"/>
          <w:lang w:val="sr-Cyrl-RS"/>
        </w:rPr>
        <w:t>)</w:t>
      </w:r>
      <w:r w:rsidRPr="001B3501">
        <w:rPr>
          <w:szCs w:val="24"/>
          <w:lang w:val="sr-Cyrl-RS"/>
        </w:rPr>
        <w:t>, 7629</w:t>
      </w:r>
      <w:r w:rsidR="00594A44">
        <w:rPr>
          <w:szCs w:val="24"/>
          <w:lang w:val="sr-Cyrl-RS"/>
        </w:rPr>
        <w:t xml:space="preserve"> (од укупне површине </w:t>
      </w:r>
      <w:r w:rsidR="00594A44" w:rsidRPr="001B3501">
        <w:rPr>
          <w:szCs w:val="24"/>
          <w:lang w:val="sr-Cyrl-RS"/>
        </w:rPr>
        <w:t>149420</w:t>
      </w:r>
      <w:r w:rsidR="00594A44">
        <w:rPr>
          <w:szCs w:val="24"/>
          <w:lang w:val="sr-Cyrl-RS"/>
        </w:rPr>
        <w:t xml:space="preserve"> </w:t>
      </w:r>
      <w:r w:rsidR="00594A44" w:rsidRPr="001B3501">
        <w:rPr>
          <w:szCs w:val="24"/>
          <w:lang w:val="sr-Cyrl-RS"/>
        </w:rPr>
        <w:t>m² у састав ГЈ је ушло 61482</w:t>
      </w:r>
      <w:r w:rsidR="00594A44">
        <w:rPr>
          <w:szCs w:val="24"/>
          <w:lang w:val="sr-Cyrl-RS"/>
        </w:rPr>
        <w:t xml:space="preserve"> </w:t>
      </w:r>
      <w:r w:rsidR="00594A44" w:rsidRPr="001B3501">
        <w:rPr>
          <w:szCs w:val="24"/>
          <w:lang w:val="sr-Cyrl-RS"/>
        </w:rPr>
        <w:t>m²</w:t>
      </w:r>
      <w:r w:rsidR="00594A44">
        <w:rPr>
          <w:szCs w:val="24"/>
          <w:lang w:val="sr-Cyrl-RS"/>
        </w:rPr>
        <w:t xml:space="preserve">) </w:t>
      </w:r>
      <w:r w:rsidRPr="001B3501">
        <w:rPr>
          <w:szCs w:val="24"/>
          <w:lang w:val="sr-Cyrl-RS"/>
        </w:rPr>
        <w:t xml:space="preserve">и 7631 </w:t>
      </w:r>
      <w:r w:rsidR="00594A44">
        <w:rPr>
          <w:szCs w:val="24"/>
          <w:lang w:val="sr-Cyrl-RS"/>
        </w:rPr>
        <w:t xml:space="preserve">(од укупне површине </w:t>
      </w:r>
      <w:r w:rsidR="00594A44" w:rsidRPr="001B3501">
        <w:rPr>
          <w:szCs w:val="24"/>
          <w:lang w:val="sr-Cyrl-RS"/>
        </w:rPr>
        <w:t>327363</w:t>
      </w:r>
      <w:r w:rsidR="00594A44">
        <w:rPr>
          <w:szCs w:val="24"/>
          <w:lang w:val="sr-Cyrl-RS"/>
        </w:rPr>
        <w:t xml:space="preserve"> </w:t>
      </w:r>
      <w:r w:rsidR="00594A44" w:rsidRPr="001B3501">
        <w:rPr>
          <w:szCs w:val="24"/>
          <w:lang w:val="sr-Cyrl-RS"/>
        </w:rPr>
        <w:t>m² у састав ГЈ је ушло 313725</w:t>
      </w:r>
      <w:r w:rsidR="00594A44">
        <w:rPr>
          <w:szCs w:val="24"/>
          <w:lang w:val="sr-Cyrl-RS"/>
        </w:rPr>
        <w:t xml:space="preserve"> </w:t>
      </w:r>
      <w:r w:rsidR="00594A44" w:rsidRPr="001B3501">
        <w:rPr>
          <w:szCs w:val="24"/>
          <w:lang w:val="sr-Cyrl-RS"/>
        </w:rPr>
        <w:t>m²</w:t>
      </w:r>
      <w:r w:rsidR="00594A44">
        <w:rPr>
          <w:szCs w:val="24"/>
          <w:lang w:val="sr-Cyrl-RS"/>
        </w:rPr>
        <w:t>).</w:t>
      </w:r>
    </w:p>
    <w:p w14:paraId="15F62EB9" w14:textId="65CED627" w:rsidR="00594A44" w:rsidRDefault="00594A44" w:rsidP="00850062">
      <w:pPr>
        <w:spacing w:before="120" w:after="120"/>
        <w:ind w:firstLine="567"/>
        <w:rPr>
          <w:szCs w:val="24"/>
          <w:lang w:val="sr-Cyrl-RS"/>
        </w:rPr>
      </w:pPr>
      <w:r>
        <w:rPr>
          <w:szCs w:val="24"/>
          <w:lang w:val="sr-Cyrl-RS"/>
        </w:rPr>
        <w:t xml:space="preserve">Осим тога у истој катастарској општини у састав ГЈ су ушле површине на којима је корисник Јавно добро - воде (парцела 7616 – цела – 203856 </w:t>
      </w:r>
      <w:r w:rsidRPr="001B3501">
        <w:rPr>
          <w:szCs w:val="24"/>
          <w:lang w:val="sr-Cyrl-RS"/>
        </w:rPr>
        <w:t>m²</w:t>
      </w:r>
      <w:r>
        <w:rPr>
          <w:szCs w:val="24"/>
          <w:lang w:val="sr-Cyrl-RS"/>
        </w:rPr>
        <w:t xml:space="preserve">). </w:t>
      </w:r>
    </w:p>
    <w:p w14:paraId="178D061D" w14:textId="79D862BD" w:rsidR="00D572FC" w:rsidRPr="001B3501" w:rsidRDefault="00D572FC" w:rsidP="00D572FC">
      <w:pPr>
        <w:spacing w:before="120" w:after="120"/>
        <w:ind w:firstLine="567"/>
        <w:rPr>
          <w:szCs w:val="24"/>
          <w:lang w:val="sr-Cyrl-RS"/>
        </w:rPr>
      </w:pPr>
      <w:r w:rsidRPr="001B3501">
        <w:rPr>
          <w:szCs w:val="24"/>
          <w:lang w:val="sr-Cyrl-RS"/>
        </w:rPr>
        <w:t xml:space="preserve">У катастарској општини Бездан у састав газдинске јединице je ушлa површинa на којoj је корисник ВДП „Западна бачка“ и то на парцели број 7781 </w:t>
      </w:r>
      <w:r w:rsidR="00594A44">
        <w:rPr>
          <w:szCs w:val="24"/>
          <w:lang w:val="sr-Cyrl-RS"/>
        </w:rPr>
        <w:t>(</w:t>
      </w:r>
      <w:r w:rsidRPr="001B3501">
        <w:rPr>
          <w:szCs w:val="24"/>
          <w:lang w:val="sr-Cyrl-RS"/>
        </w:rPr>
        <w:t>од укупне површине парцеле 8056 m² у састав газдинске јединице је ушло 441 m²</w:t>
      </w:r>
      <w:r w:rsidR="00597912">
        <w:rPr>
          <w:szCs w:val="24"/>
          <w:lang w:val="sr-Cyrl-RS"/>
        </w:rPr>
        <w:t>)</w:t>
      </w:r>
      <w:r w:rsidRPr="001B3501">
        <w:rPr>
          <w:szCs w:val="24"/>
          <w:lang w:val="sr-Cyrl-RS"/>
        </w:rPr>
        <w:t>.</w:t>
      </w:r>
    </w:p>
    <w:p w14:paraId="6FE462D7" w14:textId="77777777" w:rsidR="00D572FC" w:rsidRDefault="00D572FC" w:rsidP="00A679A2">
      <w:pPr>
        <w:spacing w:before="120" w:after="120"/>
        <w:ind w:firstLine="567"/>
        <w:rPr>
          <w:szCs w:val="24"/>
          <w:highlight w:val="yellow"/>
          <w:lang w:val="sr-Latn-RS"/>
        </w:rPr>
      </w:pPr>
    </w:p>
    <w:p w14:paraId="7CFB8B33" w14:textId="77777777" w:rsidR="00FB7B9D" w:rsidRDefault="00FB7B9D" w:rsidP="00A679A2">
      <w:pPr>
        <w:spacing w:before="120" w:after="120"/>
        <w:ind w:firstLine="567"/>
        <w:rPr>
          <w:szCs w:val="24"/>
          <w:highlight w:val="yellow"/>
          <w:lang w:val="sr-Latn-RS"/>
        </w:rPr>
      </w:pPr>
    </w:p>
    <w:p w14:paraId="231A0B4A" w14:textId="77777777" w:rsidR="00FB7B9D" w:rsidRPr="00FB7B9D" w:rsidRDefault="00FB7B9D" w:rsidP="00A679A2">
      <w:pPr>
        <w:spacing w:before="120" w:after="120"/>
        <w:ind w:firstLine="567"/>
        <w:rPr>
          <w:szCs w:val="24"/>
          <w:highlight w:val="yellow"/>
          <w:lang w:val="sr-Latn-RS"/>
        </w:rPr>
      </w:pPr>
    </w:p>
    <w:p w14:paraId="4FA19C8D" w14:textId="4B40B410" w:rsidR="00732569" w:rsidRDefault="00117B5C" w:rsidP="005C648A">
      <w:pPr>
        <w:pStyle w:val="Heading2"/>
        <w:rPr>
          <w:lang w:val="ru-RU"/>
        </w:rPr>
      </w:pPr>
      <w:bookmarkStart w:id="101" w:name="_Toc329146569"/>
      <w:bookmarkStart w:id="102" w:name="_Toc329328307"/>
      <w:bookmarkStart w:id="103" w:name="_Toc410988299"/>
      <w:bookmarkStart w:id="104" w:name="_Toc478456462"/>
      <w:bookmarkStart w:id="105" w:name="_Toc503785395"/>
      <w:bookmarkStart w:id="106" w:name="_Toc503785971"/>
      <w:bookmarkStart w:id="107" w:name="_Toc503786501"/>
      <w:bookmarkStart w:id="108" w:name="_Toc503787372"/>
      <w:bookmarkStart w:id="109" w:name="_Toc535232817"/>
      <w:bookmarkStart w:id="110" w:name="_Toc214262737"/>
      <w:bookmarkEnd w:id="90"/>
      <w:bookmarkEnd w:id="91"/>
      <w:bookmarkEnd w:id="92"/>
      <w:bookmarkEnd w:id="93"/>
      <w:bookmarkEnd w:id="94"/>
      <w:bookmarkEnd w:id="95"/>
      <w:bookmarkEnd w:id="96"/>
      <w:bookmarkEnd w:id="97"/>
      <w:bookmarkEnd w:id="98"/>
      <w:bookmarkEnd w:id="99"/>
      <w:bookmarkEnd w:id="100"/>
      <w:r w:rsidRPr="00D1519F">
        <w:rPr>
          <w:lang w:val="sr-Cyrl-RS"/>
        </w:rPr>
        <w:t>1.3</w:t>
      </w:r>
      <w:r w:rsidR="00732569" w:rsidRPr="00D1519F">
        <w:rPr>
          <w:lang w:val="sr-Latn-CS"/>
        </w:rPr>
        <w:t xml:space="preserve">. </w:t>
      </w:r>
      <w:r w:rsidR="00B61EF7" w:rsidRPr="00D1519F">
        <w:rPr>
          <w:lang w:val="ru-RU"/>
        </w:rPr>
        <w:t>ЕКОЛО</w:t>
      </w:r>
      <w:r w:rsidR="00B61EF7" w:rsidRPr="00D1519F">
        <w:rPr>
          <w:lang w:val="sr-Latn-CS"/>
        </w:rPr>
        <w:t>Ш</w:t>
      </w:r>
      <w:r w:rsidR="00B61EF7" w:rsidRPr="00D1519F">
        <w:rPr>
          <w:lang w:val="ru-RU"/>
        </w:rPr>
        <w:t>К</w:t>
      </w:r>
      <w:r w:rsidRPr="00D1519F">
        <w:rPr>
          <w:lang w:val="ru-RU"/>
        </w:rPr>
        <w:t>Е</w:t>
      </w:r>
      <w:r w:rsidR="00732569" w:rsidRPr="00D1519F">
        <w:rPr>
          <w:lang w:val="sr-Latn-CS"/>
        </w:rPr>
        <w:t xml:space="preserve"> </w:t>
      </w:r>
      <w:r w:rsidR="00B61EF7" w:rsidRPr="00D1519F">
        <w:rPr>
          <w:lang w:val="ru-RU"/>
        </w:rPr>
        <w:t>ОСНОВ</w:t>
      </w:r>
      <w:r w:rsidRPr="00D1519F">
        <w:rPr>
          <w:lang w:val="ru-RU"/>
        </w:rPr>
        <w:t>Е</w:t>
      </w:r>
      <w:r w:rsidR="00732569" w:rsidRPr="00D1519F">
        <w:rPr>
          <w:lang w:val="sr-Latn-CS"/>
        </w:rPr>
        <w:t xml:space="preserve"> </w:t>
      </w:r>
      <w:r w:rsidR="00B61EF7" w:rsidRPr="00D1519F">
        <w:rPr>
          <w:lang w:val="ru-RU"/>
        </w:rPr>
        <w:t>ГАЗДОВАЊА</w:t>
      </w:r>
      <w:r w:rsidR="00732569" w:rsidRPr="00D1519F">
        <w:rPr>
          <w:lang w:val="sr-Latn-CS"/>
        </w:rPr>
        <w:t xml:space="preserve"> </w:t>
      </w:r>
      <w:r w:rsidR="00B61EF7" w:rsidRPr="00D1519F">
        <w:rPr>
          <w:lang w:val="sr-Latn-CS"/>
        </w:rPr>
        <w:t>Ш</w:t>
      </w:r>
      <w:r w:rsidR="00B61EF7" w:rsidRPr="00D1519F">
        <w:rPr>
          <w:lang w:val="ru-RU"/>
        </w:rPr>
        <w:t>УМАМА</w:t>
      </w:r>
      <w:bookmarkEnd w:id="101"/>
      <w:bookmarkEnd w:id="102"/>
      <w:bookmarkEnd w:id="103"/>
      <w:bookmarkEnd w:id="104"/>
      <w:bookmarkEnd w:id="105"/>
      <w:bookmarkEnd w:id="106"/>
      <w:bookmarkEnd w:id="107"/>
      <w:bookmarkEnd w:id="108"/>
      <w:bookmarkEnd w:id="109"/>
      <w:bookmarkEnd w:id="110"/>
    </w:p>
    <w:p w14:paraId="50B08040" w14:textId="77777777" w:rsidR="00A679A2" w:rsidRPr="00A679A2" w:rsidRDefault="00A679A2" w:rsidP="00A679A2">
      <w:pPr>
        <w:rPr>
          <w:lang w:val="ru-RU"/>
        </w:rPr>
      </w:pPr>
    </w:p>
    <w:p w14:paraId="05FFBFA4" w14:textId="4B6EB566" w:rsidR="00A53749" w:rsidRPr="00642EFB" w:rsidRDefault="00117B5C" w:rsidP="005C648A">
      <w:pPr>
        <w:pStyle w:val="Heading3"/>
        <w:rPr>
          <w:lang w:val="ru-RU"/>
        </w:rPr>
      </w:pPr>
      <w:bookmarkStart w:id="111" w:name="_Toc329146570"/>
      <w:bookmarkStart w:id="112" w:name="_Toc329328308"/>
      <w:bookmarkStart w:id="113" w:name="_Toc410988300"/>
      <w:bookmarkStart w:id="114" w:name="_Toc478456463"/>
      <w:bookmarkStart w:id="115" w:name="_Toc503785396"/>
      <w:bookmarkStart w:id="116" w:name="_Toc503785972"/>
      <w:bookmarkStart w:id="117" w:name="_Toc503786502"/>
      <w:bookmarkStart w:id="118" w:name="_Toc503787373"/>
      <w:bookmarkStart w:id="119" w:name="_Toc535232818"/>
      <w:bookmarkStart w:id="120" w:name="_Toc214262738"/>
      <w:r w:rsidRPr="00642EFB">
        <w:rPr>
          <w:lang w:val="ru-RU"/>
        </w:rPr>
        <w:t>1.3</w:t>
      </w:r>
      <w:r w:rsidR="00732569" w:rsidRPr="00642EFB">
        <w:rPr>
          <w:lang w:val="ru-RU"/>
        </w:rPr>
        <w:t xml:space="preserve">.1. </w:t>
      </w:r>
      <w:r w:rsidR="00B61EF7" w:rsidRPr="00642EFB">
        <w:rPr>
          <w:lang w:val="ru-RU"/>
        </w:rPr>
        <w:t>Р</w:t>
      </w:r>
      <w:r w:rsidRPr="00642EFB">
        <w:rPr>
          <w:lang w:val="ru-RU"/>
        </w:rPr>
        <w:t>ЕЉЕФ И ГЕОМОРФОЛОШКЕ КАРАКТЕРИСТИКЕ</w:t>
      </w:r>
      <w:bookmarkStart w:id="121" w:name="_Toc329146571"/>
      <w:bookmarkStart w:id="122" w:name="_Toc329328309"/>
      <w:bookmarkStart w:id="123" w:name="_Toc410988301"/>
      <w:bookmarkStart w:id="124" w:name="_Toc478456464"/>
      <w:bookmarkStart w:id="125" w:name="_Toc503785397"/>
      <w:bookmarkStart w:id="126" w:name="_Toc503785973"/>
      <w:bookmarkStart w:id="127" w:name="_Toc503786503"/>
      <w:bookmarkStart w:id="128" w:name="_Toc503787374"/>
      <w:bookmarkStart w:id="129" w:name="_Toc535232819"/>
      <w:bookmarkEnd w:id="111"/>
      <w:bookmarkEnd w:id="112"/>
      <w:bookmarkEnd w:id="113"/>
      <w:bookmarkEnd w:id="114"/>
      <w:bookmarkEnd w:id="115"/>
      <w:bookmarkEnd w:id="116"/>
      <w:bookmarkEnd w:id="117"/>
      <w:bookmarkEnd w:id="118"/>
      <w:bookmarkEnd w:id="119"/>
      <w:bookmarkEnd w:id="120"/>
      <w:r w:rsidR="00A53749" w:rsidRPr="00642EFB">
        <w:rPr>
          <w:lang w:val="ru-RU"/>
        </w:rPr>
        <w:t xml:space="preserve"> </w:t>
      </w:r>
    </w:p>
    <w:p w14:paraId="3F67B811" w14:textId="77777777" w:rsidR="000113D4" w:rsidRPr="001A239C" w:rsidRDefault="000113D4" w:rsidP="00A679A2">
      <w:pPr>
        <w:spacing w:before="120" w:after="120"/>
        <w:ind w:firstLine="709"/>
        <w:rPr>
          <w:szCs w:val="24"/>
          <w:lang w:val="ru-RU"/>
        </w:rPr>
      </w:pPr>
    </w:p>
    <w:p w14:paraId="090D3494" w14:textId="45F71E71" w:rsidR="0073160D" w:rsidRPr="001A239C" w:rsidRDefault="0073160D" w:rsidP="00A679A2">
      <w:pPr>
        <w:spacing w:before="120" w:after="120"/>
        <w:ind w:firstLine="709"/>
        <w:rPr>
          <w:szCs w:val="24"/>
          <w:lang w:val="ru-RU"/>
        </w:rPr>
      </w:pPr>
      <w:r w:rsidRPr="001A239C">
        <w:rPr>
          <w:szCs w:val="24"/>
          <w:lang w:val="ru-RU"/>
        </w:rPr>
        <w:t>Подручје на коме се простире ова газдинска јединица представља низијску површину чија се надморска висина налази у распону 8</w:t>
      </w:r>
      <w:r w:rsidR="008647C3">
        <w:rPr>
          <w:szCs w:val="24"/>
          <w:lang w:val="sr-Latn-RS"/>
        </w:rPr>
        <w:t>1</w:t>
      </w:r>
      <w:r w:rsidR="00C13668" w:rsidRPr="001A239C">
        <w:rPr>
          <w:szCs w:val="24"/>
          <w:lang w:val="ru-RU"/>
        </w:rPr>
        <w:t xml:space="preserve"> - 8</w:t>
      </w:r>
      <w:r w:rsidR="008647C3">
        <w:rPr>
          <w:szCs w:val="24"/>
          <w:lang w:val="sr-Latn-RS"/>
        </w:rPr>
        <w:t>6</w:t>
      </w:r>
      <w:r w:rsidRPr="001A239C">
        <w:rPr>
          <w:szCs w:val="24"/>
          <w:lang w:val="ru-RU"/>
        </w:rPr>
        <w:t xml:space="preserve"> метара.</w:t>
      </w:r>
    </w:p>
    <w:p w14:paraId="173A928B" w14:textId="77777777" w:rsidR="00117B5C" w:rsidRDefault="00117B5C" w:rsidP="00A679A2">
      <w:pPr>
        <w:pStyle w:val="Heading3"/>
        <w:spacing w:before="120" w:after="120"/>
        <w:ind w:left="567"/>
        <w:rPr>
          <w:b w:val="0"/>
          <w:bCs/>
          <w:i w:val="0"/>
          <w:iCs/>
          <w:szCs w:val="24"/>
          <w:lang w:val="ru-RU"/>
        </w:rPr>
      </w:pPr>
    </w:p>
    <w:p w14:paraId="5AA6C16B" w14:textId="34C85CE8" w:rsidR="00732569" w:rsidRPr="00642EFB" w:rsidRDefault="00117B5C" w:rsidP="005C648A">
      <w:pPr>
        <w:pStyle w:val="Heading3"/>
        <w:rPr>
          <w:lang w:val="ru-RU"/>
        </w:rPr>
      </w:pPr>
      <w:bookmarkStart w:id="130" w:name="_Toc214262739"/>
      <w:r w:rsidRPr="00642EFB">
        <w:rPr>
          <w:lang w:val="ru-RU"/>
        </w:rPr>
        <w:t>1.3</w:t>
      </w:r>
      <w:r w:rsidR="00732569" w:rsidRPr="00642EFB">
        <w:rPr>
          <w:lang w:val="ru-RU"/>
        </w:rPr>
        <w:t xml:space="preserve">.2. </w:t>
      </w:r>
      <w:r w:rsidR="00B61EF7" w:rsidRPr="00642EFB">
        <w:rPr>
          <w:lang w:val="ru-RU"/>
        </w:rPr>
        <w:t>Г</w:t>
      </w:r>
      <w:r w:rsidRPr="00642EFB">
        <w:rPr>
          <w:lang w:val="ru-RU"/>
        </w:rPr>
        <w:t>ЕОЛОШКА ПОДЛОГА И ТИПОВИ ЗЕМЉИШТА</w:t>
      </w:r>
      <w:bookmarkEnd w:id="121"/>
      <w:bookmarkEnd w:id="122"/>
      <w:bookmarkEnd w:id="123"/>
      <w:bookmarkEnd w:id="124"/>
      <w:bookmarkEnd w:id="125"/>
      <w:bookmarkEnd w:id="126"/>
      <w:bookmarkEnd w:id="127"/>
      <w:bookmarkEnd w:id="128"/>
      <w:bookmarkEnd w:id="129"/>
      <w:bookmarkEnd w:id="130"/>
      <w:r w:rsidR="00CD5C15" w:rsidRPr="00642EFB">
        <w:rPr>
          <w:lang w:val="ru-RU"/>
        </w:rPr>
        <w:tab/>
      </w:r>
    </w:p>
    <w:p w14:paraId="5C28E231" w14:textId="77777777" w:rsidR="00117B5C" w:rsidRDefault="00117B5C" w:rsidP="00A679A2">
      <w:pPr>
        <w:pStyle w:val="Heading3"/>
        <w:spacing w:before="120" w:after="120"/>
        <w:ind w:left="851"/>
        <w:rPr>
          <w:i w:val="0"/>
          <w:iCs/>
          <w:lang w:val="sr-Cyrl-RS"/>
        </w:rPr>
      </w:pPr>
      <w:bookmarkStart w:id="131" w:name="_Toc103389408"/>
      <w:bookmarkStart w:id="132" w:name="_Toc104384776"/>
      <w:bookmarkStart w:id="133" w:name="_Toc104385252"/>
      <w:bookmarkStart w:id="134" w:name="_Toc104385496"/>
      <w:bookmarkStart w:id="135" w:name="_Toc105552910"/>
      <w:bookmarkStart w:id="136" w:name="_Toc535232820"/>
    </w:p>
    <w:p w14:paraId="4A5713CA" w14:textId="2631B63C" w:rsidR="00CD5C15" w:rsidRPr="00642EFB" w:rsidRDefault="00117B5C" w:rsidP="0002583E">
      <w:pPr>
        <w:pStyle w:val="Heading3"/>
        <w:rPr>
          <w:lang w:val="ru-RU"/>
        </w:rPr>
      </w:pPr>
      <w:bookmarkStart w:id="137" w:name="_Toc214262740"/>
      <w:r w:rsidRPr="00642EFB">
        <w:rPr>
          <w:lang w:val="ru-RU"/>
        </w:rPr>
        <w:t>1.3</w:t>
      </w:r>
      <w:r w:rsidR="00CD5C15" w:rsidRPr="00642EFB">
        <w:rPr>
          <w:lang w:val="ru-RU"/>
        </w:rPr>
        <w:t xml:space="preserve">.2.1. </w:t>
      </w:r>
      <w:r w:rsidR="00B61EF7" w:rsidRPr="00642EFB">
        <w:rPr>
          <w:lang w:val="ru-RU"/>
        </w:rPr>
        <w:t>Геолошка</w:t>
      </w:r>
      <w:r w:rsidR="00CD5C15" w:rsidRPr="00642EFB">
        <w:rPr>
          <w:lang w:val="ru-RU"/>
        </w:rPr>
        <w:t xml:space="preserve"> </w:t>
      </w:r>
      <w:r w:rsidR="00B61EF7" w:rsidRPr="00642EFB">
        <w:rPr>
          <w:lang w:val="ru-RU"/>
        </w:rPr>
        <w:t>подлога</w:t>
      </w:r>
      <w:bookmarkEnd w:id="131"/>
      <w:bookmarkEnd w:id="132"/>
      <w:bookmarkEnd w:id="133"/>
      <w:bookmarkEnd w:id="134"/>
      <w:bookmarkEnd w:id="135"/>
      <w:bookmarkEnd w:id="136"/>
      <w:bookmarkEnd w:id="137"/>
    </w:p>
    <w:p w14:paraId="099F1822" w14:textId="77777777" w:rsidR="00A03664" w:rsidRPr="001A239C" w:rsidRDefault="00A03664" w:rsidP="00A679A2">
      <w:pPr>
        <w:spacing w:before="120" w:after="120"/>
        <w:ind w:firstLine="567"/>
        <w:rPr>
          <w:szCs w:val="24"/>
          <w:lang w:val="ru-RU"/>
        </w:rPr>
      </w:pPr>
      <w:bookmarkStart w:id="138" w:name="_Toc103389409"/>
      <w:bookmarkStart w:id="139" w:name="_Toc104384777"/>
      <w:bookmarkStart w:id="140" w:name="_Toc104385253"/>
      <w:bookmarkStart w:id="141" w:name="_Toc104385497"/>
      <w:bookmarkStart w:id="142" w:name="_Toc105552911"/>
      <w:bookmarkStart w:id="143" w:name="_Toc535232821"/>
    </w:p>
    <w:p w14:paraId="3B3F2A69" w14:textId="44592E69" w:rsidR="000C6979" w:rsidRPr="000C6979" w:rsidRDefault="00D80124" w:rsidP="00A679A2">
      <w:pPr>
        <w:spacing w:before="120" w:after="120"/>
        <w:ind w:firstLine="567"/>
        <w:rPr>
          <w:szCs w:val="24"/>
          <w:lang w:val="sr-Cyrl-RS"/>
        </w:rPr>
      </w:pPr>
      <w:r w:rsidRPr="001A239C">
        <w:rPr>
          <w:szCs w:val="24"/>
          <w:lang w:val="ru-RU"/>
        </w:rPr>
        <w:t xml:space="preserve">    </w:t>
      </w:r>
      <w:r w:rsidR="00DF66A7" w:rsidRPr="001A239C">
        <w:rPr>
          <w:szCs w:val="24"/>
          <w:lang w:val="ru-RU"/>
        </w:rPr>
        <w:t xml:space="preserve">Геолошку подлогу чини </w:t>
      </w:r>
      <w:r w:rsidR="000C6979">
        <w:rPr>
          <w:szCs w:val="24"/>
          <w:lang w:val="ru-RU"/>
        </w:rPr>
        <w:t>алувијални нанос. Испод дебелих наслага алувијаних наноса временом у давним геолошким периодима еолским наношењем са околних планинских венаца таложиле су се лесне наслаге, преко којих је изливањем Панонског мора у речно корито Дунава, наталожен алувијални нанос различитог механичког састава, али обогаћен силицијум диоксидом (</w:t>
      </w:r>
      <w:r w:rsidR="000C6979">
        <w:rPr>
          <w:szCs w:val="24"/>
          <w:lang w:val="sr-Latn-RS"/>
        </w:rPr>
        <w:t>SiO</w:t>
      </w:r>
      <w:r w:rsidR="000C6979" w:rsidRPr="000C6979">
        <w:rPr>
          <w:szCs w:val="24"/>
          <w:vertAlign w:val="subscript"/>
          <w:lang w:val="sr-Latn-RS"/>
        </w:rPr>
        <w:t>2</w:t>
      </w:r>
      <w:r w:rsidR="000C6979">
        <w:rPr>
          <w:szCs w:val="24"/>
          <w:lang w:val="sr-Latn-RS"/>
        </w:rPr>
        <w:t>).</w:t>
      </w:r>
    </w:p>
    <w:p w14:paraId="2E8101E0" w14:textId="77777777" w:rsidR="00117B5C" w:rsidRDefault="00117B5C" w:rsidP="00A679A2">
      <w:pPr>
        <w:pStyle w:val="Heading3"/>
        <w:spacing w:before="120" w:after="120"/>
        <w:ind w:left="851"/>
        <w:rPr>
          <w:i w:val="0"/>
          <w:iCs/>
          <w:lang w:val="sr-Cyrl-RS"/>
        </w:rPr>
      </w:pPr>
      <w:bookmarkStart w:id="144" w:name="_Toc535232822"/>
      <w:bookmarkStart w:id="145" w:name="_Toc329146572"/>
      <w:bookmarkStart w:id="146" w:name="_Toc329328310"/>
      <w:bookmarkStart w:id="147" w:name="_Toc410988302"/>
      <w:bookmarkStart w:id="148" w:name="_Toc478456465"/>
      <w:bookmarkStart w:id="149" w:name="_Toc503785398"/>
      <w:bookmarkStart w:id="150" w:name="_Toc503785974"/>
      <w:bookmarkStart w:id="151" w:name="_Toc503786504"/>
      <w:bookmarkStart w:id="152" w:name="_Toc503787375"/>
      <w:bookmarkEnd w:id="138"/>
      <w:bookmarkEnd w:id="139"/>
      <w:bookmarkEnd w:id="140"/>
      <w:bookmarkEnd w:id="141"/>
      <w:bookmarkEnd w:id="142"/>
      <w:bookmarkEnd w:id="143"/>
    </w:p>
    <w:p w14:paraId="008C6080" w14:textId="012CCB54" w:rsidR="001838EF" w:rsidRPr="00642EFB" w:rsidRDefault="00117B5C" w:rsidP="0002583E">
      <w:pPr>
        <w:pStyle w:val="Heading3"/>
        <w:rPr>
          <w:lang w:val="ru-RU"/>
        </w:rPr>
      </w:pPr>
      <w:bookmarkStart w:id="153" w:name="_Toc214262741"/>
      <w:r w:rsidRPr="00642EFB">
        <w:rPr>
          <w:lang w:val="ru-RU"/>
        </w:rPr>
        <w:t>1.3</w:t>
      </w:r>
      <w:r w:rsidR="001838EF" w:rsidRPr="00642EFB">
        <w:rPr>
          <w:lang w:val="ru-RU"/>
        </w:rPr>
        <w:t>.2.2. Земљишт</w:t>
      </w:r>
      <w:r w:rsidR="00510925" w:rsidRPr="00642EFB">
        <w:rPr>
          <w:lang w:val="ru-RU"/>
        </w:rPr>
        <w:t>е</w:t>
      </w:r>
      <w:bookmarkEnd w:id="153"/>
    </w:p>
    <w:p w14:paraId="245EC32D" w14:textId="77777777" w:rsidR="009F5925" w:rsidRPr="001A239C" w:rsidRDefault="00510925" w:rsidP="00A679A2">
      <w:pPr>
        <w:spacing w:before="120" w:after="120"/>
        <w:rPr>
          <w:szCs w:val="24"/>
          <w:lang w:val="sr-Cyrl-RS"/>
        </w:rPr>
      </w:pPr>
      <w:r w:rsidRPr="001A239C">
        <w:rPr>
          <w:szCs w:val="24"/>
          <w:lang w:val="sr-Cyrl-RS"/>
        </w:rPr>
        <w:t xml:space="preserve"> </w:t>
      </w:r>
      <w:r w:rsidR="00D80124" w:rsidRPr="001A239C">
        <w:rPr>
          <w:szCs w:val="24"/>
          <w:lang w:val="sr-Cyrl-RS"/>
        </w:rPr>
        <w:t xml:space="preserve">           </w:t>
      </w:r>
    </w:p>
    <w:p w14:paraId="6272636C" w14:textId="77777777" w:rsidR="009F49CD" w:rsidRPr="00642EFB" w:rsidRDefault="009F49CD" w:rsidP="00A679A2">
      <w:pPr>
        <w:spacing w:before="120" w:after="120"/>
        <w:ind w:firstLine="567"/>
        <w:rPr>
          <w:szCs w:val="24"/>
          <w:lang w:val="ru-RU"/>
        </w:rPr>
      </w:pPr>
      <w:r>
        <w:rPr>
          <w:szCs w:val="24"/>
          <w:lang w:val="sr-Cyrl-RS"/>
        </w:rPr>
        <w:t>У</w:t>
      </w:r>
      <w:r w:rsidRPr="00642EFB">
        <w:rPr>
          <w:szCs w:val="24"/>
          <w:lang w:val="ru-RU"/>
        </w:rPr>
        <w:t xml:space="preserve"> оквиру газдинске јединице заступљени су следећи типови земљишта:</w:t>
      </w:r>
    </w:p>
    <w:p w14:paraId="595D15EA" w14:textId="77777777" w:rsidR="009F49CD" w:rsidRPr="00665FC2" w:rsidRDefault="009F49CD" w:rsidP="00A679A2">
      <w:pPr>
        <w:numPr>
          <w:ilvl w:val="0"/>
          <w:numId w:val="42"/>
        </w:numPr>
        <w:tabs>
          <w:tab w:val="num" w:pos="1080"/>
        </w:tabs>
        <w:spacing w:before="120" w:after="120"/>
        <w:ind w:left="1080"/>
        <w:rPr>
          <w:szCs w:val="24"/>
        </w:rPr>
      </w:pPr>
      <w:proofErr w:type="spellStart"/>
      <w:r w:rsidRPr="00665FC2">
        <w:rPr>
          <w:szCs w:val="24"/>
        </w:rPr>
        <w:t>разред</w:t>
      </w:r>
      <w:proofErr w:type="spellEnd"/>
      <w:r w:rsidRPr="00665FC2">
        <w:rPr>
          <w:szCs w:val="24"/>
        </w:rPr>
        <w:t xml:space="preserve"> </w:t>
      </w:r>
      <w:proofErr w:type="spellStart"/>
      <w:r w:rsidRPr="00665FC2">
        <w:rPr>
          <w:szCs w:val="24"/>
        </w:rPr>
        <w:t>хидроморфних</w:t>
      </w:r>
      <w:proofErr w:type="spellEnd"/>
      <w:r w:rsidRPr="00665FC2">
        <w:rPr>
          <w:szCs w:val="24"/>
        </w:rPr>
        <w:t xml:space="preserve"> (</w:t>
      </w:r>
      <w:proofErr w:type="spellStart"/>
      <w:r w:rsidRPr="00665FC2">
        <w:rPr>
          <w:szCs w:val="24"/>
        </w:rPr>
        <w:t>семитерестричних</w:t>
      </w:r>
      <w:proofErr w:type="spellEnd"/>
      <w:r w:rsidRPr="00665FC2">
        <w:rPr>
          <w:szCs w:val="24"/>
        </w:rPr>
        <w:t xml:space="preserve">) </w:t>
      </w:r>
      <w:proofErr w:type="spellStart"/>
      <w:r w:rsidRPr="00665FC2">
        <w:rPr>
          <w:szCs w:val="24"/>
        </w:rPr>
        <w:t>земљишта</w:t>
      </w:r>
      <w:proofErr w:type="spellEnd"/>
    </w:p>
    <w:p w14:paraId="631E94E9" w14:textId="77777777" w:rsidR="009F49CD" w:rsidRPr="00665FC2" w:rsidRDefault="009F49CD" w:rsidP="00A679A2">
      <w:pPr>
        <w:spacing w:before="120" w:after="120"/>
        <w:ind w:left="720"/>
        <w:rPr>
          <w:szCs w:val="24"/>
        </w:rPr>
      </w:pPr>
      <w:proofErr w:type="spellStart"/>
      <w:r w:rsidRPr="00665FC2">
        <w:rPr>
          <w:szCs w:val="24"/>
        </w:rPr>
        <w:t>класа</w:t>
      </w:r>
      <w:proofErr w:type="spellEnd"/>
      <w:r w:rsidRPr="00665FC2">
        <w:rPr>
          <w:szCs w:val="24"/>
        </w:rPr>
        <w:t xml:space="preserve">: </w:t>
      </w:r>
      <w:proofErr w:type="spellStart"/>
      <w:r w:rsidRPr="00665FC2">
        <w:rPr>
          <w:szCs w:val="24"/>
        </w:rPr>
        <w:t>неразвијена</w:t>
      </w:r>
      <w:proofErr w:type="spellEnd"/>
      <w:r w:rsidRPr="00665FC2">
        <w:rPr>
          <w:szCs w:val="24"/>
        </w:rPr>
        <w:t xml:space="preserve"> </w:t>
      </w:r>
    </w:p>
    <w:p w14:paraId="2743A5DB" w14:textId="77777777" w:rsidR="009F49CD" w:rsidRPr="00642EFB" w:rsidRDefault="009F49CD" w:rsidP="00A679A2">
      <w:pPr>
        <w:spacing w:before="120" w:after="120"/>
        <w:ind w:left="1440"/>
        <w:rPr>
          <w:szCs w:val="24"/>
          <w:lang w:val="ru-RU"/>
        </w:rPr>
      </w:pPr>
      <w:r w:rsidRPr="00642EFB">
        <w:rPr>
          <w:szCs w:val="24"/>
          <w:lang w:val="ru-RU"/>
        </w:rPr>
        <w:t>тип: алувијална или флувијативна (флувисол)</w:t>
      </w:r>
    </w:p>
    <w:p w14:paraId="382E9582" w14:textId="77777777" w:rsidR="009F49CD" w:rsidRPr="00642EFB" w:rsidRDefault="009F49CD" w:rsidP="00A679A2">
      <w:pPr>
        <w:spacing w:before="120" w:after="120"/>
        <w:ind w:left="720"/>
        <w:rPr>
          <w:szCs w:val="24"/>
          <w:lang w:val="ru-RU"/>
        </w:rPr>
      </w:pPr>
      <w:r w:rsidRPr="00642EFB">
        <w:rPr>
          <w:szCs w:val="24"/>
          <w:lang w:val="ru-RU"/>
        </w:rPr>
        <w:t>класа: глејна</w:t>
      </w:r>
    </w:p>
    <w:p w14:paraId="6E2A6893" w14:textId="77777777" w:rsidR="009F49CD" w:rsidRPr="00642EFB" w:rsidRDefault="009F49CD" w:rsidP="00A679A2">
      <w:pPr>
        <w:spacing w:before="120" w:after="120"/>
        <w:ind w:left="720"/>
        <w:rPr>
          <w:szCs w:val="24"/>
          <w:lang w:val="ru-RU"/>
        </w:rPr>
      </w:pPr>
      <w:r w:rsidRPr="00642EFB">
        <w:rPr>
          <w:szCs w:val="24"/>
          <w:lang w:val="ru-RU"/>
        </w:rPr>
        <w:tab/>
        <w:t>тип: мочварно глејно (еуглеј)</w:t>
      </w:r>
    </w:p>
    <w:p w14:paraId="6BFAD320" w14:textId="77777777" w:rsidR="009F49CD" w:rsidRPr="00642EFB" w:rsidRDefault="009F49CD" w:rsidP="00A679A2">
      <w:pPr>
        <w:spacing w:before="120" w:after="120"/>
        <w:ind w:left="720"/>
        <w:rPr>
          <w:szCs w:val="24"/>
          <w:lang w:val="ru-RU"/>
        </w:rPr>
      </w:pPr>
    </w:p>
    <w:p w14:paraId="0375ACA1" w14:textId="2A6A07BD" w:rsidR="00CA2231" w:rsidRPr="00CA2231" w:rsidRDefault="009F49CD" w:rsidP="00A679A2">
      <w:pPr>
        <w:pStyle w:val="BodyText"/>
        <w:numPr>
          <w:ilvl w:val="0"/>
          <w:numId w:val="0"/>
        </w:numPr>
        <w:spacing w:before="120" w:after="120" w:line="240" w:lineRule="auto"/>
        <w:ind w:right="-1" w:firstLine="567"/>
        <w:rPr>
          <w:rFonts w:ascii="Times New Roman" w:hAnsi="Times New Roman"/>
          <w:color w:val="231F20"/>
          <w:sz w:val="24"/>
          <w:szCs w:val="24"/>
          <w:lang w:val="sr-Cyrl-RS"/>
        </w:rPr>
      </w:pPr>
      <w:r w:rsidRPr="00642EFB">
        <w:rPr>
          <w:rFonts w:ascii="Times New Roman" w:hAnsi="Times New Roman"/>
          <w:color w:val="231F20"/>
          <w:sz w:val="24"/>
          <w:szCs w:val="24"/>
          <w:lang w:val="ru-RU"/>
        </w:rPr>
        <w:lastRenderedPageBreak/>
        <w:t>Алувијал</w:t>
      </w:r>
      <w:r w:rsidR="00CA2231">
        <w:rPr>
          <w:rFonts w:ascii="Times New Roman" w:hAnsi="Times New Roman"/>
          <w:color w:val="231F20"/>
          <w:sz w:val="24"/>
          <w:szCs w:val="24"/>
          <w:lang w:val="sr-Cyrl-RS"/>
        </w:rPr>
        <w:t>на</w:t>
      </w:r>
      <w:r w:rsidRPr="00642EFB">
        <w:rPr>
          <w:rFonts w:ascii="Times New Roman" w:hAnsi="Times New Roman"/>
          <w:color w:val="231F20"/>
          <w:spacing w:val="-16"/>
          <w:sz w:val="24"/>
          <w:szCs w:val="24"/>
          <w:lang w:val="ru-RU"/>
        </w:rPr>
        <w:t xml:space="preserve"> </w:t>
      </w:r>
      <w:r w:rsidRPr="00642EFB">
        <w:rPr>
          <w:rFonts w:ascii="Times New Roman" w:hAnsi="Times New Roman"/>
          <w:color w:val="231F20"/>
          <w:sz w:val="24"/>
          <w:szCs w:val="24"/>
          <w:lang w:val="ru-RU"/>
        </w:rPr>
        <w:t>земљишт</w:t>
      </w:r>
      <w:r w:rsidR="00CA2231">
        <w:rPr>
          <w:rFonts w:ascii="Times New Roman" w:hAnsi="Times New Roman"/>
          <w:color w:val="231F20"/>
          <w:sz w:val="24"/>
          <w:szCs w:val="24"/>
          <w:lang w:val="sr-Cyrl-RS"/>
        </w:rPr>
        <w:t>а</w:t>
      </w:r>
      <w:r w:rsidRPr="00642EFB">
        <w:rPr>
          <w:rFonts w:ascii="Times New Roman" w:hAnsi="Times New Roman"/>
          <w:color w:val="231F20"/>
          <w:spacing w:val="-16"/>
          <w:sz w:val="24"/>
          <w:szCs w:val="24"/>
          <w:lang w:val="ru-RU"/>
        </w:rPr>
        <w:t xml:space="preserve"> </w:t>
      </w:r>
      <w:r w:rsidRPr="00642EFB">
        <w:rPr>
          <w:rFonts w:ascii="Times New Roman" w:hAnsi="Times New Roman"/>
          <w:color w:val="231F20"/>
          <w:sz w:val="24"/>
          <w:szCs w:val="24"/>
          <w:lang w:val="ru-RU"/>
        </w:rPr>
        <w:t>(</w:t>
      </w:r>
      <w:r w:rsidR="00F27D68">
        <w:rPr>
          <w:rFonts w:ascii="Times New Roman" w:hAnsi="Times New Roman"/>
          <w:color w:val="231F20"/>
          <w:sz w:val="24"/>
          <w:szCs w:val="24"/>
          <w:lang w:val="sr-Cyrl-RS"/>
        </w:rPr>
        <w:t>флувисол</w:t>
      </w:r>
      <w:r w:rsidR="00CA2231">
        <w:rPr>
          <w:rFonts w:ascii="Times New Roman" w:hAnsi="Times New Roman"/>
          <w:color w:val="231F20"/>
          <w:sz w:val="24"/>
          <w:szCs w:val="24"/>
          <w:lang w:val="sr-Cyrl-RS"/>
        </w:rPr>
        <w:t>и</w:t>
      </w:r>
      <w:r w:rsidRPr="00642EFB">
        <w:rPr>
          <w:rFonts w:ascii="Times New Roman" w:hAnsi="Times New Roman"/>
          <w:color w:val="231F20"/>
          <w:sz w:val="24"/>
          <w:szCs w:val="24"/>
          <w:lang w:val="ru-RU"/>
        </w:rPr>
        <w:t>)</w:t>
      </w:r>
      <w:r w:rsidRPr="00642EFB">
        <w:rPr>
          <w:rFonts w:ascii="Times New Roman" w:hAnsi="Times New Roman"/>
          <w:color w:val="231F20"/>
          <w:spacing w:val="-16"/>
          <w:sz w:val="24"/>
          <w:szCs w:val="24"/>
          <w:lang w:val="ru-RU"/>
        </w:rPr>
        <w:t xml:space="preserve"> </w:t>
      </w:r>
      <w:r w:rsidR="00CA2231">
        <w:rPr>
          <w:rFonts w:ascii="Times New Roman" w:hAnsi="Times New Roman"/>
          <w:color w:val="231F20"/>
          <w:spacing w:val="-16"/>
          <w:sz w:val="24"/>
          <w:szCs w:val="24"/>
          <w:lang w:val="sr-Cyrl-RS"/>
        </w:rPr>
        <w:t xml:space="preserve">са грађом профила </w:t>
      </w:r>
      <w:r w:rsidR="00CA2231">
        <w:rPr>
          <w:rFonts w:ascii="Times New Roman" w:hAnsi="Times New Roman"/>
          <w:color w:val="231F20"/>
          <w:spacing w:val="-16"/>
          <w:sz w:val="24"/>
          <w:szCs w:val="24"/>
          <w:lang w:val="sr-Latn-RS"/>
        </w:rPr>
        <w:t xml:space="preserve">(A) – G </w:t>
      </w:r>
      <w:r w:rsidR="00CA2231">
        <w:rPr>
          <w:rFonts w:ascii="Times New Roman" w:hAnsi="Times New Roman"/>
          <w:color w:val="231F20"/>
          <w:spacing w:val="-16"/>
          <w:sz w:val="24"/>
          <w:szCs w:val="24"/>
          <w:lang w:val="sr-Cyrl-RS"/>
        </w:rPr>
        <w:t xml:space="preserve">или </w:t>
      </w:r>
      <w:r w:rsidR="00CA2231">
        <w:rPr>
          <w:rFonts w:ascii="Times New Roman" w:hAnsi="Times New Roman"/>
          <w:color w:val="231F20"/>
          <w:spacing w:val="-16"/>
          <w:sz w:val="24"/>
          <w:szCs w:val="24"/>
          <w:lang w:val="sr-Latn-RS"/>
        </w:rPr>
        <w:t xml:space="preserve">(A) – C </w:t>
      </w:r>
      <w:r w:rsidR="00CA2231">
        <w:rPr>
          <w:rFonts w:ascii="Times New Roman" w:hAnsi="Times New Roman"/>
          <w:color w:val="231F20"/>
          <w:sz w:val="24"/>
          <w:szCs w:val="24"/>
          <w:lang w:val="sr-Cyrl-RS"/>
        </w:rPr>
        <w:t>карактеришу</w:t>
      </w:r>
      <w:r w:rsidR="00CA2231" w:rsidRPr="00642EFB">
        <w:rPr>
          <w:rFonts w:ascii="Times New Roman" w:hAnsi="Times New Roman"/>
          <w:color w:val="231F20"/>
          <w:sz w:val="24"/>
          <w:szCs w:val="24"/>
          <w:lang w:val="ru-RU"/>
        </w:rPr>
        <w:t xml:space="preserve"> се</w:t>
      </w:r>
      <w:r w:rsidR="00CA2231">
        <w:rPr>
          <w:rFonts w:ascii="Times New Roman" w:hAnsi="Times New Roman"/>
          <w:color w:val="231F20"/>
          <w:sz w:val="24"/>
          <w:szCs w:val="24"/>
          <w:lang w:val="sr-Cyrl-RS"/>
        </w:rPr>
        <w:t xml:space="preserve"> подземном водом која се спушта и испод 2 </w:t>
      </w:r>
      <w:r w:rsidR="00CA2231">
        <w:rPr>
          <w:rFonts w:ascii="Times New Roman" w:hAnsi="Times New Roman"/>
          <w:color w:val="231F20"/>
          <w:sz w:val="24"/>
          <w:szCs w:val="24"/>
          <w:lang w:val="sr-Latn-RS"/>
        </w:rPr>
        <w:t>m.</w:t>
      </w:r>
      <w:r w:rsidR="00CA2231">
        <w:rPr>
          <w:rFonts w:ascii="Times New Roman" w:hAnsi="Times New Roman"/>
          <w:color w:val="231F20"/>
          <w:sz w:val="24"/>
          <w:szCs w:val="24"/>
          <w:lang w:val="sr-Cyrl-RS"/>
        </w:rPr>
        <w:t xml:space="preserve"> У поплавном делу газдинске јединице заступљен је тип развијеног алувијума са присуством јасно израженог хумусног хоризонта који је оштро одвојен од осталог дела профила. Акумулација хумуса условљена је интензивним развојем приземне флоре (купина) и релативно краткотрајним задржавањем плавне воде. Хумусно-акумулативни хоризонт има добро изражену зрнасту структуру као резултат мешања органске материје са минералном компонентом. Овакви процеси створили су алувијалне парарендзине (сувље – станиште тополе и влажније – станиште врбе)</w:t>
      </w:r>
      <w:r w:rsidR="00D72BFD">
        <w:rPr>
          <w:rFonts w:ascii="Times New Roman" w:hAnsi="Times New Roman"/>
          <w:color w:val="231F20"/>
          <w:sz w:val="24"/>
          <w:szCs w:val="24"/>
          <w:lang w:val="sr-Cyrl-RS"/>
        </w:rPr>
        <w:t xml:space="preserve"> које представљају једне од најпродуктивнијих земљишта развијеног алувијума.</w:t>
      </w:r>
    </w:p>
    <w:p w14:paraId="70B5A9A7" w14:textId="77777777" w:rsidR="00A679A2" w:rsidRPr="00A679A2" w:rsidRDefault="00A679A2" w:rsidP="00A679A2">
      <w:pPr>
        <w:pStyle w:val="BodyText"/>
        <w:numPr>
          <w:ilvl w:val="0"/>
          <w:numId w:val="0"/>
        </w:numPr>
        <w:spacing w:before="120" w:after="120" w:line="240" w:lineRule="auto"/>
        <w:ind w:right="-1" w:firstLine="567"/>
        <w:rPr>
          <w:rFonts w:ascii="Times New Roman" w:hAnsi="Times New Roman"/>
          <w:sz w:val="24"/>
          <w:szCs w:val="24"/>
          <w:lang w:val="sr-Cyrl-RS"/>
        </w:rPr>
      </w:pPr>
    </w:p>
    <w:p w14:paraId="56B802C9" w14:textId="7E46D79F" w:rsidR="00D1605F" w:rsidRPr="00D1519F" w:rsidRDefault="00117B5C" w:rsidP="005C648A">
      <w:pPr>
        <w:pStyle w:val="Heading3"/>
        <w:rPr>
          <w:lang w:val="ru-RU"/>
        </w:rPr>
      </w:pPr>
      <w:bookmarkStart w:id="154" w:name="_Toc214262742"/>
      <w:r w:rsidRPr="00D1519F">
        <w:rPr>
          <w:lang w:val="ru-RU"/>
        </w:rPr>
        <w:t>1.3</w:t>
      </w:r>
      <w:r w:rsidR="00CD5C15" w:rsidRPr="00D1519F">
        <w:rPr>
          <w:lang w:val="ru-RU"/>
        </w:rPr>
        <w:t xml:space="preserve">.3. </w:t>
      </w:r>
      <w:r w:rsidR="00B61EF7" w:rsidRPr="00642EFB">
        <w:rPr>
          <w:lang w:val="ru-RU"/>
        </w:rPr>
        <w:t>Х</w:t>
      </w:r>
      <w:r w:rsidRPr="00642EFB">
        <w:rPr>
          <w:lang w:val="ru-RU"/>
        </w:rPr>
        <w:t>ИДРОГРАФСКЕ</w:t>
      </w:r>
      <w:r w:rsidRPr="00D1519F">
        <w:rPr>
          <w:lang w:val="ru-RU"/>
        </w:rPr>
        <w:t xml:space="preserve"> КАРАКТЕРИСТИКЕ</w:t>
      </w:r>
      <w:bookmarkEnd w:id="144"/>
      <w:bookmarkEnd w:id="154"/>
    </w:p>
    <w:p w14:paraId="6C4FB69A" w14:textId="77777777" w:rsidR="00CD5C15" w:rsidRPr="001A239C" w:rsidRDefault="00CD5C15" w:rsidP="00A679A2">
      <w:pPr>
        <w:spacing w:before="120" w:after="120"/>
        <w:ind w:firstLine="567"/>
        <w:rPr>
          <w:szCs w:val="24"/>
          <w:lang w:val="sr-Latn-CS"/>
        </w:rPr>
      </w:pPr>
    </w:p>
    <w:p w14:paraId="491D2D21" w14:textId="38E55EB4" w:rsidR="00B37795" w:rsidRPr="00642EFB" w:rsidRDefault="00B37795" w:rsidP="00A679A2">
      <w:pPr>
        <w:spacing w:before="120" w:after="120"/>
        <w:ind w:firstLine="567"/>
        <w:rPr>
          <w:szCs w:val="24"/>
          <w:lang w:val="ru-RU"/>
        </w:rPr>
      </w:pPr>
      <w:bookmarkStart w:id="155" w:name="_Toc103389411"/>
      <w:bookmarkStart w:id="156" w:name="_Toc104384779"/>
      <w:bookmarkStart w:id="157" w:name="_Toc104385255"/>
      <w:bookmarkStart w:id="158" w:name="_Toc104385499"/>
      <w:bookmarkStart w:id="159" w:name="_Toc105552913"/>
      <w:bookmarkStart w:id="160" w:name="_Toc535232823"/>
      <w:r w:rsidRPr="00642EFB">
        <w:rPr>
          <w:szCs w:val="24"/>
          <w:lang w:val="ru-RU"/>
        </w:rPr>
        <w:t xml:space="preserve">Како је већ раније споменуто, </w:t>
      </w:r>
      <w:r>
        <w:rPr>
          <w:szCs w:val="24"/>
          <w:lang w:val="sr-Cyrl-RS"/>
        </w:rPr>
        <w:t xml:space="preserve">већи део </w:t>
      </w:r>
      <w:r w:rsidRPr="00642EFB">
        <w:rPr>
          <w:szCs w:val="24"/>
          <w:lang w:val="ru-RU"/>
        </w:rPr>
        <w:t>газдинск</w:t>
      </w:r>
      <w:r w:rsidR="00D72BFD">
        <w:rPr>
          <w:szCs w:val="24"/>
          <w:lang w:val="sr-Cyrl-RS"/>
        </w:rPr>
        <w:t>е</w:t>
      </w:r>
      <w:r w:rsidRPr="00642EFB">
        <w:rPr>
          <w:szCs w:val="24"/>
          <w:lang w:val="ru-RU"/>
        </w:rPr>
        <w:t xml:space="preserve"> јединиц</w:t>
      </w:r>
      <w:r w:rsidR="00D72BFD">
        <w:rPr>
          <w:szCs w:val="24"/>
          <w:lang w:val="sr-Cyrl-RS"/>
        </w:rPr>
        <w:t>е</w:t>
      </w:r>
      <w:r w:rsidRPr="00642EFB">
        <w:rPr>
          <w:szCs w:val="24"/>
          <w:lang w:val="ru-RU"/>
        </w:rPr>
        <w:t xml:space="preserve"> </w:t>
      </w:r>
      <w:r w:rsidR="004D0AD7">
        <w:rPr>
          <w:szCs w:val="24"/>
          <w:lang w:val="sr-Cyrl-RS"/>
        </w:rPr>
        <w:t>„</w:t>
      </w:r>
      <w:r w:rsidR="00D72BFD">
        <w:rPr>
          <w:szCs w:val="24"/>
          <w:lang w:val="sr-Cyrl-RS"/>
        </w:rPr>
        <w:t>Моношторске шуме</w:t>
      </w:r>
      <w:r w:rsidRPr="00642EFB">
        <w:rPr>
          <w:szCs w:val="24"/>
          <w:lang w:val="ru-RU"/>
        </w:rPr>
        <w:t xml:space="preserve">” налази се у заштићеном делу терена од директног плављења реке Дунав. Пре изградње насипа читава газдинска јединица била је плавно подручје при чему су годишња колебања нивоа Дунава била доминантан фактор за појављивање одређених фитоценоза. </w:t>
      </w:r>
    </w:p>
    <w:p w14:paraId="7F591623" w14:textId="77777777" w:rsidR="00B37795" w:rsidRPr="00642EFB" w:rsidRDefault="00B37795" w:rsidP="00A679A2">
      <w:pPr>
        <w:spacing w:before="120" w:after="120"/>
        <w:ind w:firstLine="567"/>
        <w:rPr>
          <w:szCs w:val="24"/>
          <w:lang w:val="ru-RU"/>
        </w:rPr>
      </w:pPr>
      <w:r w:rsidRPr="00642EFB">
        <w:rPr>
          <w:szCs w:val="24"/>
          <w:lang w:val="ru-RU"/>
        </w:rPr>
        <w:t>Након подизања одбрамбеног насипа долази до значајних промена водног режима што је осим престанка директног утицаја плавних вода Дунава дошло до спуштања нивоа подземних вода што је имало за последицу појаву оглејавања земљишта. Ово, и појава задржавања вода у површинском делу профила имало је неповољан утицај на даљи разво</w:t>
      </w:r>
      <w:r w:rsidR="00894ACF" w:rsidRPr="00642EFB">
        <w:rPr>
          <w:szCs w:val="24"/>
          <w:lang w:val="ru-RU"/>
        </w:rPr>
        <w:t>ј аутохтоних хигрофилних врста.</w:t>
      </w:r>
    </w:p>
    <w:p w14:paraId="17B3440A" w14:textId="53FE4C36" w:rsidR="00894ACF" w:rsidRDefault="00894ACF" w:rsidP="00A679A2">
      <w:pPr>
        <w:spacing w:before="120" w:after="120"/>
        <w:ind w:firstLine="567"/>
        <w:rPr>
          <w:szCs w:val="24"/>
          <w:lang w:val="sr-Cyrl-RS"/>
        </w:rPr>
      </w:pPr>
      <w:r>
        <w:rPr>
          <w:szCs w:val="24"/>
          <w:lang w:val="sr-Cyrl-RS"/>
        </w:rPr>
        <w:t xml:space="preserve">Ради сагледавања утицаја водостаја на хидролошке карактеристике подручја, у табели </w:t>
      </w:r>
      <w:r w:rsidR="00E32677">
        <w:rPr>
          <w:szCs w:val="24"/>
          <w:lang w:val="sr-Cyrl-RS"/>
        </w:rPr>
        <w:t>1</w:t>
      </w:r>
      <w:r>
        <w:rPr>
          <w:szCs w:val="24"/>
          <w:lang w:val="sr-Cyrl-RS"/>
        </w:rPr>
        <w:t>.3.</w:t>
      </w:r>
      <w:r w:rsidR="00E32677">
        <w:rPr>
          <w:szCs w:val="24"/>
          <w:lang w:val="sr-Cyrl-RS"/>
        </w:rPr>
        <w:t>3</w:t>
      </w:r>
      <w:r>
        <w:rPr>
          <w:szCs w:val="24"/>
          <w:lang w:val="sr-Cyrl-RS"/>
        </w:rPr>
        <w:t>. се дају подаци средњих месечних висина водостаја код најближе мерне станице у Бездану.</w:t>
      </w:r>
    </w:p>
    <w:p w14:paraId="5345E8E8" w14:textId="766EFBDA" w:rsidR="00380F72" w:rsidRPr="00E32677" w:rsidRDefault="00380F72" w:rsidP="00E32677">
      <w:pPr>
        <w:ind w:right="-29" w:firstLine="567"/>
        <w:rPr>
          <w:sz w:val="22"/>
          <w:szCs w:val="22"/>
          <w:lang w:val="sr-Cyrl-RS"/>
        </w:rPr>
      </w:pPr>
      <w:r w:rsidRPr="00E32677">
        <w:rPr>
          <w:sz w:val="22"/>
          <w:szCs w:val="22"/>
          <w:lang w:val="sr-Cyrl-RS"/>
        </w:rPr>
        <w:t xml:space="preserve">Табела </w:t>
      </w:r>
      <w:r w:rsidR="00741613">
        <w:rPr>
          <w:sz w:val="22"/>
          <w:szCs w:val="22"/>
          <w:lang w:val="sr-Latn-RS"/>
        </w:rPr>
        <w:t>1.3.3</w:t>
      </w:r>
      <w:r w:rsidRPr="00E32677">
        <w:rPr>
          <w:sz w:val="22"/>
          <w:szCs w:val="22"/>
          <w:lang w:val="sr-Cyrl-RS"/>
        </w:rPr>
        <w:t>. Висине водостаја</w:t>
      </w:r>
    </w:p>
    <w:tbl>
      <w:tblPr>
        <w:tblW w:w="12670" w:type="dxa"/>
        <w:tblInd w:w="416" w:type="dxa"/>
        <w:tblCellMar>
          <w:left w:w="70" w:type="dxa"/>
          <w:right w:w="70" w:type="dxa"/>
        </w:tblCellMar>
        <w:tblLook w:val="04A0" w:firstRow="1" w:lastRow="0" w:firstColumn="1" w:lastColumn="0" w:noHBand="0" w:noVBand="1"/>
      </w:tblPr>
      <w:tblGrid>
        <w:gridCol w:w="1223"/>
        <w:gridCol w:w="1583"/>
        <w:gridCol w:w="822"/>
        <w:gridCol w:w="822"/>
        <w:gridCol w:w="822"/>
        <w:gridCol w:w="822"/>
        <w:gridCol w:w="822"/>
        <w:gridCol w:w="822"/>
        <w:gridCol w:w="822"/>
        <w:gridCol w:w="822"/>
        <w:gridCol w:w="822"/>
        <w:gridCol w:w="822"/>
        <w:gridCol w:w="822"/>
        <w:gridCol w:w="822"/>
      </w:tblGrid>
      <w:tr w:rsidR="00380F72" w:rsidRPr="00D60471" w14:paraId="6CF67169" w14:textId="77777777" w:rsidTr="00E32677">
        <w:trPr>
          <w:trHeight w:val="283"/>
        </w:trPr>
        <w:tc>
          <w:tcPr>
            <w:tcW w:w="1223" w:type="dxa"/>
            <w:vMerge w:val="restart"/>
            <w:tcBorders>
              <w:top w:val="single" w:sz="8" w:space="0" w:color="auto"/>
              <w:left w:val="single" w:sz="8" w:space="0" w:color="auto"/>
              <w:bottom w:val="single" w:sz="8" w:space="0" w:color="000000"/>
              <w:right w:val="single" w:sz="4" w:space="0" w:color="auto"/>
            </w:tcBorders>
            <w:shd w:val="clear" w:color="auto" w:fill="D9D9D9"/>
            <w:vAlign w:val="center"/>
          </w:tcPr>
          <w:p w14:paraId="3C04EBBE" w14:textId="77777777" w:rsidR="00380F72" w:rsidRPr="00380F72" w:rsidRDefault="00380F72" w:rsidP="008A331A">
            <w:pPr>
              <w:jc w:val="center"/>
              <w:rPr>
                <w:b/>
                <w:bCs/>
                <w:sz w:val="20"/>
                <w:lang w:val="sr-Cyrl-RS" w:eastAsia="sr-Latn-CS"/>
              </w:rPr>
            </w:pPr>
            <w:r>
              <w:rPr>
                <w:b/>
                <w:bCs/>
                <w:sz w:val="20"/>
                <w:lang w:val="sr-Cyrl-RS" w:eastAsia="sr-Latn-CS"/>
              </w:rPr>
              <w:t>Мерна станица</w:t>
            </w:r>
          </w:p>
        </w:tc>
        <w:tc>
          <w:tcPr>
            <w:tcW w:w="1583" w:type="dxa"/>
            <w:vMerge w:val="restart"/>
            <w:tcBorders>
              <w:top w:val="single" w:sz="8" w:space="0" w:color="auto"/>
              <w:left w:val="single" w:sz="4" w:space="0" w:color="auto"/>
              <w:bottom w:val="single" w:sz="8" w:space="0" w:color="000000"/>
              <w:right w:val="single" w:sz="4" w:space="0" w:color="auto"/>
            </w:tcBorders>
            <w:shd w:val="clear" w:color="auto" w:fill="D9D9D9"/>
            <w:vAlign w:val="center"/>
          </w:tcPr>
          <w:p w14:paraId="23D49B3C" w14:textId="77777777" w:rsidR="00380F72" w:rsidRPr="00380F72" w:rsidRDefault="00380F72" w:rsidP="008A331A">
            <w:pPr>
              <w:jc w:val="left"/>
              <w:rPr>
                <w:b/>
                <w:bCs/>
                <w:sz w:val="20"/>
                <w:lang w:val="sr-Cyrl-RS" w:eastAsia="sr-Latn-CS"/>
              </w:rPr>
            </w:pPr>
            <w:r>
              <w:rPr>
                <w:b/>
                <w:bCs/>
                <w:sz w:val="20"/>
                <w:lang w:val="sr-Cyrl-RS" w:eastAsia="sr-Latn-CS"/>
              </w:rPr>
              <w:t>Водостај</w:t>
            </w:r>
          </w:p>
        </w:tc>
        <w:tc>
          <w:tcPr>
            <w:tcW w:w="9864" w:type="dxa"/>
            <w:gridSpan w:val="12"/>
            <w:tcBorders>
              <w:top w:val="single" w:sz="8" w:space="0" w:color="auto"/>
              <w:left w:val="nil"/>
              <w:bottom w:val="single" w:sz="4" w:space="0" w:color="auto"/>
              <w:right w:val="single" w:sz="8" w:space="0" w:color="000000"/>
            </w:tcBorders>
            <w:shd w:val="clear" w:color="auto" w:fill="D9D9D9"/>
            <w:noWrap/>
            <w:vAlign w:val="center"/>
          </w:tcPr>
          <w:p w14:paraId="2E542404" w14:textId="6C8ADD48" w:rsidR="00380F72" w:rsidRPr="00D60471" w:rsidRDefault="00380F72" w:rsidP="00380F72">
            <w:pPr>
              <w:jc w:val="center"/>
              <w:rPr>
                <w:b/>
                <w:bCs/>
                <w:sz w:val="20"/>
                <w:lang w:val="sr-Latn-CS" w:eastAsia="sr-Latn-CS"/>
              </w:rPr>
            </w:pPr>
            <w:r>
              <w:rPr>
                <w:b/>
                <w:bCs/>
                <w:sz w:val="20"/>
                <w:lang w:val="sr-Cyrl-RS" w:eastAsia="sr-Latn-CS"/>
              </w:rPr>
              <w:t>Просек по месецима</w:t>
            </w:r>
            <w:r w:rsidRPr="00D60471">
              <w:rPr>
                <w:b/>
                <w:bCs/>
                <w:sz w:val="20"/>
                <w:lang w:val="sr-Latn-CS" w:eastAsia="sr-Latn-CS"/>
              </w:rPr>
              <w:t xml:space="preserve"> (</w:t>
            </w:r>
            <w:r w:rsidRPr="00AB545F">
              <w:rPr>
                <w:b/>
                <w:bCs/>
                <w:sz w:val="20"/>
                <w:lang w:val="sr-Latn-CS" w:eastAsia="sr-Latn-CS"/>
              </w:rPr>
              <w:t>1946-202</w:t>
            </w:r>
            <w:r w:rsidR="00333420">
              <w:rPr>
                <w:b/>
                <w:bCs/>
                <w:sz w:val="20"/>
                <w:lang w:val="sr-Cyrl-RS" w:eastAsia="sr-Latn-CS"/>
              </w:rPr>
              <w:t>4</w:t>
            </w:r>
            <w:r w:rsidRPr="00D60471">
              <w:rPr>
                <w:b/>
                <w:bCs/>
                <w:sz w:val="20"/>
                <w:lang w:val="sr-Latn-CS" w:eastAsia="sr-Latn-CS"/>
              </w:rPr>
              <w:t>)</w:t>
            </w:r>
          </w:p>
        </w:tc>
      </w:tr>
      <w:tr w:rsidR="00380F72" w:rsidRPr="00D60471" w14:paraId="70B6AC7C" w14:textId="77777777" w:rsidTr="00E32677">
        <w:trPr>
          <w:trHeight w:val="283"/>
        </w:trPr>
        <w:tc>
          <w:tcPr>
            <w:tcW w:w="1223" w:type="dxa"/>
            <w:vMerge/>
            <w:tcBorders>
              <w:top w:val="single" w:sz="8" w:space="0" w:color="auto"/>
              <w:left w:val="single" w:sz="8" w:space="0" w:color="auto"/>
              <w:bottom w:val="single" w:sz="8" w:space="0" w:color="000000"/>
              <w:right w:val="single" w:sz="4" w:space="0" w:color="auto"/>
            </w:tcBorders>
            <w:shd w:val="clear" w:color="auto" w:fill="D9D9D9"/>
            <w:vAlign w:val="center"/>
          </w:tcPr>
          <w:p w14:paraId="4569BFAE" w14:textId="77777777" w:rsidR="00380F72" w:rsidRPr="00D60471" w:rsidRDefault="00380F72" w:rsidP="008A331A">
            <w:pPr>
              <w:jc w:val="left"/>
              <w:rPr>
                <w:b/>
                <w:bCs/>
                <w:sz w:val="20"/>
                <w:lang w:val="sr-Latn-CS" w:eastAsia="sr-Latn-CS"/>
              </w:rPr>
            </w:pPr>
          </w:p>
        </w:tc>
        <w:tc>
          <w:tcPr>
            <w:tcW w:w="1583" w:type="dxa"/>
            <w:vMerge/>
            <w:tcBorders>
              <w:top w:val="single" w:sz="8" w:space="0" w:color="auto"/>
              <w:left w:val="single" w:sz="4" w:space="0" w:color="auto"/>
              <w:bottom w:val="single" w:sz="8" w:space="0" w:color="000000"/>
              <w:right w:val="single" w:sz="4" w:space="0" w:color="auto"/>
            </w:tcBorders>
            <w:shd w:val="clear" w:color="auto" w:fill="D9D9D9"/>
            <w:vAlign w:val="center"/>
          </w:tcPr>
          <w:p w14:paraId="04EB5DD7" w14:textId="77777777" w:rsidR="00380F72" w:rsidRPr="00D60471" w:rsidRDefault="00380F72" w:rsidP="008A331A">
            <w:pPr>
              <w:jc w:val="left"/>
              <w:rPr>
                <w:b/>
                <w:bCs/>
                <w:sz w:val="20"/>
                <w:lang w:val="sr-Latn-CS" w:eastAsia="sr-Latn-CS"/>
              </w:rPr>
            </w:pPr>
          </w:p>
        </w:tc>
        <w:tc>
          <w:tcPr>
            <w:tcW w:w="822" w:type="dxa"/>
            <w:tcBorders>
              <w:top w:val="nil"/>
              <w:left w:val="nil"/>
              <w:bottom w:val="single" w:sz="8" w:space="0" w:color="auto"/>
              <w:right w:val="single" w:sz="4" w:space="0" w:color="auto"/>
            </w:tcBorders>
            <w:shd w:val="clear" w:color="auto" w:fill="D9D9D9"/>
            <w:vAlign w:val="center"/>
          </w:tcPr>
          <w:p w14:paraId="547BBC99" w14:textId="77777777" w:rsidR="00380F72" w:rsidRPr="00D60471" w:rsidRDefault="00380F72" w:rsidP="008A331A">
            <w:pPr>
              <w:jc w:val="center"/>
              <w:rPr>
                <w:b/>
                <w:bCs/>
                <w:sz w:val="20"/>
                <w:lang w:val="sr-Latn-CS" w:eastAsia="sr-Latn-CS"/>
              </w:rPr>
            </w:pPr>
            <w:r w:rsidRPr="00D60471">
              <w:rPr>
                <w:b/>
                <w:bCs/>
                <w:sz w:val="20"/>
                <w:lang w:val="sr-Latn-CS" w:eastAsia="sr-Latn-CS"/>
              </w:rPr>
              <w:t>I</w:t>
            </w:r>
          </w:p>
        </w:tc>
        <w:tc>
          <w:tcPr>
            <w:tcW w:w="822" w:type="dxa"/>
            <w:tcBorders>
              <w:top w:val="nil"/>
              <w:left w:val="nil"/>
              <w:bottom w:val="single" w:sz="8" w:space="0" w:color="auto"/>
              <w:right w:val="single" w:sz="4" w:space="0" w:color="auto"/>
            </w:tcBorders>
            <w:shd w:val="clear" w:color="auto" w:fill="D9D9D9"/>
            <w:vAlign w:val="center"/>
          </w:tcPr>
          <w:p w14:paraId="29FF1BF7" w14:textId="77777777" w:rsidR="00380F72" w:rsidRPr="00D60471" w:rsidRDefault="00380F72" w:rsidP="008A331A">
            <w:pPr>
              <w:jc w:val="center"/>
              <w:rPr>
                <w:b/>
                <w:bCs/>
                <w:sz w:val="20"/>
                <w:lang w:val="sr-Latn-CS" w:eastAsia="sr-Latn-CS"/>
              </w:rPr>
            </w:pPr>
            <w:r w:rsidRPr="00D60471">
              <w:rPr>
                <w:b/>
                <w:bCs/>
                <w:sz w:val="20"/>
                <w:lang w:val="sr-Latn-CS" w:eastAsia="sr-Latn-CS"/>
              </w:rPr>
              <w:t>II</w:t>
            </w:r>
          </w:p>
        </w:tc>
        <w:tc>
          <w:tcPr>
            <w:tcW w:w="822" w:type="dxa"/>
            <w:tcBorders>
              <w:top w:val="nil"/>
              <w:left w:val="nil"/>
              <w:bottom w:val="single" w:sz="8" w:space="0" w:color="auto"/>
              <w:right w:val="single" w:sz="4" w:space="0" w:color="auto"/>
            </w:tcBorders>
            <w:shd w:val="clear" w:color="auto" w:fill="D9D9D9"/>
            <w:vAlign w:val="center"/>
          </w:tcPr>
          <w:p w14:paraId="3AE0992A" w14:textId="77777777" w:rsidR="00380F72" w:rsidRPr="00D60471" w:rsidRDefault="00380F72" w:rsidP="008A331A">
            <w:pPr>
              <w:jc w:val="center"/>
              <w:rPr>
                <w:b/>
                <w:bCs/>
                <w:sz w:val="20"/>
                <w:lang w:val="sr-Latn-CS" w:eastAsia="sr-Latn-CS"/>
              </w:rPr>
            </w:pPr>
            <w:r w:rsidRPr="00D60471">
              <w:rPr>
                <w:b/>
                <w:bCs/>
                <w:sz w:val="20"/>
                <w:lang w:val="sr-Latn-CS" w:eastAsia="sr-Latn-CS"/>
              </w:rPr>
              <w:t>III</w:t>
            </w:r>
          </w:p>
        </w:tc>
        <w:tc>
          <w:tcPr>
            <w:tcW w:w="822" w:type="dxa"/>
            <w:tcBorders>
              <w:top w:val="nil"/>
              <w:left w:val="nil"/>
              <w:bottom w:val="single" w:sz="8" w:space="0" w:color="auto"/>
              <w:right w:val="single" w:sz="4" w:space="0" w:color="auto"/>
            </w:tcBorders>
            <w:shd w:val="clear" w:color="auto" w:fill="D9D9D9"/>
            <w:vAlign w:val="center"/>
          </w:tcPr>
          <w:p w14:paraId="5560B035" w14:textId="77777777" w:rsidR="00380F72" w:rsidRPr="00D60471" w:rsidRDefault="00380F72" w:rsidP="008A331A">
            <w:pPr>
              <w:jc w:val="center"/>
              <w:rPr>
                <w:b/>
                <w:bCs/>
                <w:sz w:val="20"/>
                <w:lang w:val="sr-Latn-CS" w:eastAsia="sr-Latn-CS"/>
              </w:rPr>
            </w:pPr>
            <w:r w:rsidRPr="00D60471">
              <w:rPr>
                <w:b/>
                <w:bCs/>
                <w:sz w:val="20"/>
                <w:lang w:val="sr-Latn-CS" w:eastAsia="sr-Latn-CS"/>
              </w:rPr>
              <w:t>IV</w:t>
            </w:r>
          </w:p>
        </w:tc>
        <w:tc>
          <w:tcPr>
            <w:tcW w:w="822" w:type="dxa"/>
            <w:tcBorders>
              <w:top w:val="nil"/>
              <w:left w:val="nil"/>
              <w:bottom w:val="single" w:sz="8" w:space="0" w:color="auto"/>
              <w:right w:val="single" w:sz="4" w:space="0" w:color="auto"/>
            </w:tcBorders>
            <w:shd w:val="clear" w:color="auto" w:fill="D9D9D9"/>
            <w:vAlign w:val="center"/>
          </w:tcPr>
          <w:p w14:paraId="7954B3D2" w14:textId="77777777" w:rsidR="00380F72" w:rsidRPr="00D60471" w:rsidRDefault="00380F72" w:rsidP="008A331A">
            <w:pPr>
              <w:jc w:val="center"/>
              <w:rPr>
                <w:b/>
                <w:bCs/>
                <w:sz w:val="20"/>
                <w:lang w:val="sr-Latn-CS" w:eastAsia="sr-Latn-CS"/>
              </w:rPr>
            </w:pPr>
            <w:r w:rsidRPr="00D60471">
              <w:rPr>
                <w:b/>
                <w:bCs/>
                <w:sz w:val="20"/>
                <w:lang w:val="sr-Latn-CS" w:eastAsia="sr-Latn-CS"/>
              </w:rPr>
              <w:t>V</w:t>
            </w:r>
          </w:p>
        </w:tc>
        <w:tc>
          <w:tcPr>
            <w:tcW w:w="822" w:type="dxa"/>
            <w:tcBorders>
              <w:top w:val="nil"/>
              <w:left w:val="nil"/>
              <w:bottom w:val="single" w:sz="8" w:space="0" w:color="auto"/>
              <w:right w:val="single" w:sz="4" w:space="0" w:color="auto"/>
            </w:tcBorders>
            <w:shd w:val="clear" w:color="auto" w:fill="D9D9D9"/>
            <w:vAlign w:val="center"/>
          </w:tcPr>
          <w:p w14:paraId="418385EF" w14:textId="77777777" w:rsidR="00380F72" w:rsidRPr="00D60471" w:rsidRDefault="00380F72" w:rsidP="008A331A">
            <w:pPr>
              <w:jc w:val="center"/>
              <w:rPr>
                <w:b/>
                <w:bCs/>
                <w:sz w:val="20"/>
                <w:lang w:val="sr-Latn-CS" w:eastAsia="sr-Latn-CS"/>
              </w:rPr>
            </w:pPr>
            <w:r w:rsidRPr="00D60471">
              <w:rPr>
                <w:b/>
                <w:bCs/>
                <w:sz w:val="20"/>
                <w:lang w:val="sr-Latn-CS" w:eastAsia="sr-Latn-CS"/>
              </w:rPr>
              <w:t>VI</w:t>
            </w:r>
          </w:p>
        </w:tc>
        <w:tc>
          <w:tcPr>
            <w:tcW w:w="822" w:type="dxa"/>
            <w:tcBorders>
              <w:top w:val="nil"/>
              <w:left w:val="nil"/>
              <w:bottom w:val="single" w:sz="8" w:space="0" w:color="auto"/>
              <w:right w:val="single" w:sz="4" w:space="0" w:color="auto"/>
            </w:tcBorders>
            <w:shd w:val="clear" w:color="auto" w:fill="D9D9D9"/>
            <w:vAlign w:val="center"/>
          </w:tcPr>
          <w:p w14:paraId="6DB60B65" w14:textId="77777777" w:rsidR="00380F72" w:rsidRPr="00D60471" w:rsidRDefault="00380F72" w:rsidP="008A331A">
            <w:pPr>
              <w:jc w:val="center"/>
              <w:rPr>
                <w:b/>
                <w:bCs/>
                <w:sz w:val="20"/>
                <w:lang w:val="sr-Latn-CS" w:eastAsia="sr-Latn-CS"/>
              </w:rPr>
            </w:pPr>
            <w:r w:rsidRPr="00D60471">
              <w:rPr>
                <w:b/>
                <w:bCs/>
                <w:sz w:val="20"/>
                <w:lang w:val="sr-Latn-CS" w:eastAsia="sr-Latn-CS"/>
              </w:rPr>
              <w:t>VII</w:t>
            </w:r>
          </w:p>
        </w:tc>
        <w:tc>
          <w:tcPr>
            <w:tcW w:w="822" w:type="dxa"/>
            <w:tcBorders>
              <w:top w:val="nil"/>
              <w:left w:val="nil"/>
              <w:bottom w:val="single" w:sz="8" w:space="0" w:color="auto"/>
              <w:right w:val="single" w:sz="4" w:space="0" w:color="auto"/>
            </w:tcBorders>
            <w:shd w:val="clear" w:color="auto" w:fill="D9D9D9"/>
            <w:vAlign w:val="center"/>
          </w:tcPr>
          <w:p w14:paraId="7BE01F45" w14:textId="77777777" w:rsidR="00380F72" w:rsidRPr="00D60471" w:rsidRDefault="00380F72" w:rsidP="008A331A">
            <w:pPr>
              <w:jc w:val="center"/>
              <w:rPr>
                <w:b/>
                <w:bCs/>
                <w:sz w:val="20"/>
                <w:lang w:val="sr-Latn-CS" w:eastAsia="sr-Latn-CS"/>
              </w:rPr>
            </w:pPr>
            <w:r w:rsidRPr="00D60471">
              <w:rPr>
                <w:b/>
                <w:bCs/>
                <w:sz w:val="20"/>
                <w:lang w:val="sr-Latn-CS" w:eastAsia="sr-Latn-CS"/>
              </w:rPr>
              <w:t>VIII</w:t>
            </w:r>
          </w:p>
        </w:tc>
        <w:tc>
          <w:tcPr>
            <w:tcW w:w="822" w:type="dxa"/>
            <w:tcBorders>
              <w:top w:val="nil"/>
              <w:left w:val="nil"/>
              <w:bottom w:val="single" w:sz="8" w:space="0" w:color="auto"/>
              <w:right w:val="single" w:sz="4" w:space="0" w:color="auto"/>
            </w:tcBorders>
            <w:shd w:val="clear" w:color="auto" w:fill="D9D9D9"/>
            <w:vAlign w:val="center"/>
          </w:tcPr>
          <w:p w14:paraId="601C8463" w14:textId="77777777" w:rsidR="00380F72" w:rsidRPr="00D60471" w:rsidRDefault="00380F72" w:rsidP="008A331A">
            <w:pPr>
              <w:jc w:val="center"/>
              <w:rPr>
                <w:b/>
                <w:bCs/>
                <w:sz w:val="20"/>
                <w:lang w:val="sr-Latn-CS" w:eastAsia="sr-Latn-CS"/>
              </w:rPr>
            </w:pPr>
            <w:r w:rsidRPr="00D60471">
              <w:rPr>
                <w:b/>
                <w:bCs/>
                <w:sz w:val="20"/>
                <w:lang w:val="sr-Latn-CS" w:eastAsia="sr-Latn-CS"/>
              </w:rPr>
              <w:t>IX</w:t>
            </w:r>
          </w:p>
        </w:tc>
        <w:tc>
          <w:tcPr>
            <w:tcW w:w="822" w:type="dxa"/>
            <w:tcBorders>
              <w:top w:val="nil"/>
              <w:left w:val="nil"/>
              <w:bottom w:val="single" w:sz="8" w:space="0" w:color="auto"/>
              <w:right w:val="single" w:sz="4" w:space="0" w:color="auto"/>
            </w:tcBorders>
            <w:shd w:val="clear" w:color="auto" w:fill="D9D9D9"/>
            <w:vAlign w:val="center"/>
          </w:tcPr>
          <w:p w14:paraId="410FC094" w14:textId="77777777" w:rsidR="00380F72" w:rsidRPr="00D60471" w:rsidRDefault="00380F72" w:rsidP="008A331A">
            <w:pPr>
              <w:jc w:val="center"/>
              <w:rPr>
                <w:b/>
                <w:bCs/>
                <w:sz w:val="20"/>
                <w:lang w:val="sr-Latn-CS" w:eastAsia="sr-Latn-CS"/>
              </w:rPr>
            </w:pPr>
            <w:r w:rsidRPr="00D60471">
              <w:rPr>
                <w:b/>
                <w:bCs/>
                <w:sz w:val="20"/>
                <w:lang w:val="sr-Latn-CS" w:eastAsia="sr-Latn-CS"/>
              </w:rPr>
              <w:t>X</w:t>
            </w:r>
          </w:p>
        </w:tc>
        <w:tc>
          <w:tcPr>
            <w:tcW w:w="822" w:type="dxa"/>
            <w:tcBorders>
              <w:top w:val="nil"/>
              <w:left w:val="nil"/>
              <w:bottom w:val="single" w:sz="8" w:space="0" w:color="auto"/>
              <w:right w:val="single" w:sz="4" w:space="0" w:color="auto"/>
            </w:tcBorders>
            <w:shd w:val="clear" w:color="auto" w:fill="D9D9D9"/>
            <w:vAlign w:val="center"/>
          </w:tcPr>
          <w:p w14:paraId="145BB5DA" w14:textId="77777777" w:rsidR="00380F72" w:rsidRPr="00D60471" w:rsidRDefault="00380F72" w:rsidP="008A331A">
            <w:pPr>
              <w:jc w:val="center"/>
              <w:rPr>
                <w:b/>
                <w:bCs/>
                <w:sz w:val="20"/>
                <w:lang w:val="sr-Latn-CS" w:eastAsia="sr-Latn-CS"/>
              </w:rPr>
            </w:pPr>
            <w:r w:rsidRPr="00D60471">
              <w:rPr>
                <w:b/>
                <w:bCs/>
                <w:sz w:val="20"/>
                <w:lang w:val="sr-Latn-CS" w:eastAsia="sr-Latn-CS"/>
              </w:rPr>
              <w:t>XI</w:t>
            </w:r>
          </w:p>
        </w:tc>
        <w:tc>
          <w:tcPr>
            <w:tcW w:w="822" w:type="dxa"/>
            <w:tcBorders>
              <w:top w:val="nil"/>
              <w:left w:val="nil"/>
              <w:bottom w:val="single" w:sz="8" w:space="0" w:color="auto"/>
              <w:right w:val="single" w:sz="8" w:space="0" w:color="auto"/>
            </w:tcBorders>
            <w:shd w:val="clear" w:color="auto" w:fill="D9D9D9"/>
            <w:vAlign w:val="center"/>
          </w:tcPr>
          <w:p w14:paraId="1D5C15A2" w14:textId="77777777" w:rsidR="00380F72" w:rsidRPr="00D60471" w:rsidRDefault="00380F72" w:rsidP="008A331A">
            <w:pPr>
              <w:jc w:val="center"/>
              <w:rPr>
                <w:b/>
                <w:bCs/>
                <w:sz w:val="20"/>
                <w:lang w:val="sr-Latn-CS" w:eastAsia="sr-Latn-CS"/>
              </w:rPr>
            </w:pPr>
            <w:r w:rsidRPr="00D60471">
              <w:rPr>
                <w:b/>
                <w:bCs/>
                <w:sz w:val="20"/>
                <w:lang w:val="sr-Latn-CS" w:eastAsia="sr-Latn-CS"/>
              </w:rPr>
              <w:t>XII</w:t>
            </w:r>
          </w:p>
        </w:tc>
      </w:tr>
      <w:tr w:rsidR="00DA1B36" w:rsidRPr="00D60471" w14:paraId="1C7A43BF" w14:textId="77777777" w:rsidTr="00E32677">
        <w:trPr>
          <w:trHeight w:val="283"/>
        </w:trPr>
        <w:tc>
          <w:tcPr>
            <w:tcW w:w="1223" w:type="dxa"/>
            <w:vMerge w:val="restart"/>
            <w:tcBorders>
              <w:top w:val="nil"/>
              <w:left w:val="single" w:sz="8" w:space="0" w:color="auto"/>
              <w:bottom w:val="single" w:sz="8" w:space="0" w:color="000000"/>
              <w:right w:val="single" w:sz="4" w:space="0" w:color="auto"/>
            </w:tcBorders>
            <w:noWrap/>
            <w:vAlign w:val="center"/>
          </w:tcPr>
          <w:p w14:paraId="2B03F993" w14:textId="77777777" w:rsidR="00DA1B36" w:rsidRPr="00380F72" w:rsidRDefault="00DA1B36" w:rsidP="00DA1B36">
            <w:pPr>
              <w:jc w:val="center"/>
              <w:rPr>
                <w:b/>
                <w:bCs/>
                <w:sz w:val="20"/>
                <w:lang w:val="sr-Cyrl-RS" w:eastAsia="sr-Latn-CS"/>
              </w:rPr>
            </w:pPr>
            <w:r>
              <w:rPr>
                <w:b/>
                <w:bCs/>
                <w:sz w:val="20"/>
                <w:lang w:val="sr-Cyrl-RS" w:eastAsia="sr-Latn-CS"/>
              </w:rPr>
              <w:t>Бездан</w:t>
            </w:r>
          </w:p>
        </w:tc>
        <w:tc>
          <w:tcPr>
            <w:tcW w:w="1583" w:type="dxa"/>
            <w:tcBorders>
              <w:top w:val="nil"/>
              <w:left w:val="nil"/>
              <w:bottom w:val="single" w:sz="4" w:space="0" w:color="auto"/>
              <w:right w:val="single" w:sz="4" w:space="0" w:color="auto"/>
            </w:tcBorders>
            <w:vAlign w:val="center"/>
          </w:tcPr>
          <w:p w14:paraId="528A3EDD" w14:textId="77777777" w:rsidR="00DA1B36" w:rsidRPr="00380F72" w:rsidRDefault="00DA1B36" w:rsidP="00DA1B36">
            <w:pPr>
              <w:jc w:val="left"/>
              <w:rPr>
                <w:sz w:val="20"/>
                <w:lang w:val="sr-Cyrl-RS" w:eastAsia="sr-Latn-CS"/>
              </w:rPr>
            </w:pPr>
            <w:r>
              <w:rPr>
                <w:sz w:val="20"/>
                <w:lang w:val="sr-Cyrl-RS" w:eastAsia="sr-Latn-CS"/>
              </w:rPr>
              <w:t>Минимални</w:t>
            </w:r>
          </w:p>
        </w:tc>
        <w:tc>
          <w:tcPr>
            <w:tcW w:w="822" w:type="dxa"/>
            <w:tcBorders>
              <w:top w:val="nil"/>
              <w:left w:val="nil"/>
              <w:bottom w:val="single" w:sz="4" w:space="0" w:color="auto"/>
              <w:right w:val="single" w:sz="4" w:space="0" w:color="auto"/>
            </w:tcBorders>
            <w:vAlign w:val="center"/>
          </w:tcPr>
          <w:p w14:paraId="1C9A828C" w14:textId="77777777" w:rsidR="00DA1B36" w:rsidRPr="00333420" w:rsidRDefault="00DA1B36" w:rsidP="00DA1B36">
            <w:pPr>
              <w:ind w:firstLineChars="100" w:firstLine="200"/>
              <w:jc w:val="right"/>
              <w:rPr>
                <w:sz w:val="20"/>
                <w:lang w:val="sr-Latn-CS" w:eastAsia="sr-Latn-CS"/>
              </w:rPr>
            </w:pPr>
            <w:r w:rsidRPr="00333420">
              <w:rPr>
                <w:color w:val="000000"/>
                <w:sz w:val="20"/>
              </w:rPr>
              <w:t>-113</w:t>
            </w:r>
          </w:p>
        </w:tc>
        <w:tc>
          <w:tcPr>
            <w:tcW w:w="822" w:type="dxa"/>
            <w:tcBorders>
              <w:top w:val="nil"/>
              <w:left w:val="nil"/>
              <w:bottom w:val="single" w:sz="4" w:space="0" w:color="auto"/>
              <w:right w:val="single" w:sz="4" w:space="0" w:color="auto"/>
            </w:tcBorders>
            <w:vAlign w:val="center"/>
          </w:tcPr>
          <w:p w14:paraId="6E8EFBAA" w14:textId="77777777" w:rsidR="00DA1B36" w:rsidRPr="00333420" w:rsidRDefault="00DA1B36" w:rsidP="00DA1B36">
            <w:pPr>
              <w:ind w:firstLineChars="100" w:firstLine="200"/>
              <w:jc w:val="right"/>
              <w:rPr>
                <w:sz w:val="20"/>
                <w:lang w:val="sr-Latn-CS" w:eastAsia="sr-Latn-CS"/>
              </w:rPr>
            </w:pPr>
            <w:r w:rsidRPr="00333420">
              <w:rPr>
                <w:color w:val="000000"/>
                <w:sz w:val="20"/>
              </w:rPr>
              <w:t>-76</w:t>
            </w:r>
          </w:p>
        </w:tc>
        <w:tc>
          <w:tcPr>
            <w:tcW w:w="822" w:type="dxa"/>
            <w:tcBorders>
              <w:top w:val="nil"/>
              <w:left w:val="nil"/>
              <w:bottom w:val="single" w:sz="4" w:space="0" w:color="auto"/>
              <w:right w:val="single" w:sz="4" w:space="0" w:color="auto"/>
            </w:tcBorders>
            <w:vAlign w:val="center"/>
          </w:tcPr>
          <w:p w14:paraId="7E599B8B" w14:textId="77777777" w:rsidR="00DA1B36" w:rsidRPr="00333420" w:rsidRDefault="00DA1B36" w:rsidP="00DA1B36">
            <w:pPr>
              <w:ind w:firstLineChars="100" w:firstLine="200"/>
              <w:jc w:val="right"/>
              <w:rPr>
                <w:sz w:val="20"/>
                <w:lang w:val="sr-Latn-CS" w:eastAsia="sr-Latn-CS"/>
              </w:rPr>
            </w:pPr>
            <w:r w:rsidRPr="00333420">
              <w:rPr>
                <w:color w:val="000000"/>
                <w:sz w:val="20"/>
              </w:rPr>
              <w:t>-55</w:t>
            </w:r>
          </w:p>
        </w:tc>
        <w:tc>
          <w:tcPr>
            <w:tcW w:w="822" w:type="dxa"/>
            <w:tcBorders>
              <w:top w:val="nil"/>
              <w:left w:val="nil"/>
              <w:bottom w:val="single" w:sz="4" w:space="0" w:color="auto"/>
              <w:right w:val="single" w:sz="4" w:space="0" w:color="auto"/>
            </w:tcBorders>
            <w:vAlign w:val="center"/>
          </w:tcPr>
          <w:p w14:paraId="4EB12E30" w14:textId="77777777" w:rsidR="00DA1B36" w:rsidRPr="00333420" w:rsidRDefault="00DA1B36" w:rsidP="00DA1B36">
            <w:pPr>
              <w:ind w:firstLineChars="100" w:firstLine="200"/>
              <w:jc w:val="right"/>
              <w:rPr>
                <w:sz w:val="20"/>
                <w:lang w:val="sr-Latn-CS" w:eastAsia="sr-Latn-CS"/>
              </w:rPr>
            </w:pPr>
            <w:r w:rsidRPr="00333420">
              <w:rPr>
                <w:color w:val="000000"/>
                <w:sz w:val="20"/>
              </w:rPr>
              <w:t>-33</w:t>
            </w:r>
          </w:p>
        </w:tc>
        <w:tc>
          <w:tcPr>
            <w:tcW w:w="822" w:type="dxa"/>
            <w:tcBorders>
              <w:top w:val="nil"/>
              <w:left w:val="nil"/>
              <w:bottom w:val="single" w:sz="4" w:space="0" w:color="auto"/>
              <w:right w:val="single" w:sz="4" w:space="0" w:color="auto"/>
            </w:tcBorders>
            <w:vAlign w:val="center"/>
          </w:tcPr>
          <w:p w14:paraId="7E45C9AA" w14:textId="77777777" w:rsidR="00DA1B36" w:rsidRPr="00333420" w:rsidRDefault="00DA1B36" w:rsidP="00DA1B36">
            <w:pPr>
              <w:ind w:firstLineChars="100" w:firstLine="200"/>
              <w:jc w:val="right"/>
              <w:rPr>
                <w:sz w:val="20"/>
                <w:lang w:val="sr-Latn-CS" w:eastAsia="sr-Latn-CS"/>
              </w:rPr>
            </w:pPr>
            <w:r w:rsidRPr="00333420">
              <w:rPr>
                <w:color w:val="000000"/>
                <w:sz w:val="20"/>
              </w:rPr>
              <w:t>-16</w:t>
            </w:r>
          </w:p>
        </w:tc>
        <w:tc>
          <w:tcPr>
            <w:tcW w:w="822" w:type="dxa"/>
            <w:tcBorders>
              <w:top w:val="nil"/>
              <w:left w:val="nil"/>
              <w:bottom w:val="single" w:sz="4" w:space="0" w:color="auto"/>
              <w:right w:val="single" w:sz="4" w:space="0" w:color="auto"/>
            </w:tcBorders>
            <w:vAlign w:val="center"/>
          </w:tcPr>
          <w:p w14:paraId="565683FB" w14:textId="77777777" w:rsidR="00DA1B36" w:rsidRPr="00333420" w:rsidRDefault="00DA1B36" w:rsidP="00DA1B36">
            <w:pPr>
              <w:ind w:firstLineChars="100" w:firstLine="200"/>
              <w:jc w:val="right"/>
              <w:rPr>
                <w:sz w:val="20"/>
                <w:lang w:val="sr-Latn-CS" w:eastAsia="sr-Latn-CS"/>
              </w:rPr>
            </w:pPr>
            <w:r w:rsidRPr="00333420">
              <w:rPr>
                <w:color w:val="000000"/>
                <w:sz w:val="20"/>
              </w:rPr>
              <w:t>-30</w:t>
            </w:r>
          </w:p>
        </w:tc>
        <w:tc>
          <w:tcPr>
            <w:tcW w:w="822" w:type="dxa"/>
            <w:tcBorders>
              <w:top w:val="nil"/>
              <w:left w:val="nil"/>
              <w:bottom w:val="single" w:sz="4" w:space="0" w:color="auto"/>
              <w:right w:val="single" w:sz="4" w:space="0" w:color="auto"/>
            </w:tcBorders>
            <w:vAlign w:val="center"/>
          </w:tcPr>
          <w:p w14:paraId="50120C86" w14:textId="77777777" w:rsidR="00DA1B36" w:rsidRPr="00333420" w:rsidRDefault="00DA1B36" w:rsidP="00DA1B36">
            <w:pPr>
              <w:ind w:firstLineChars="100" w:firstLine="200"/>
              <w:jc w:val="right"/>
              <w:rPr>
                <w:sz w:val="20"/>
                <w:lang w:val="sr-Latn-CS" w:eastAsia="sr-Latn-CS"/>
              </w:rPr>
            </w:pPr>
            <w:r w:rsidRPr="00333420">
              <w:rPr>
                <w:color w:val="000000"/>
                <w:sz w:val="20"/>
              </w:rPr>
              <w:t>-105</w:t>
            </w:r>
          </w:p>
        </w:tc>
        <w:tc>
          <w:tcPr>
            <w:tcW w:w="822" w:type="dxa"/>
            <w:tcBorders>
              <w:top w:val="nil"/>
              <w:left w:val="nil"/>
              <w:bottom w:val="single" w:sz="4" w:space="0" w:color="auto"/>
              <w:right w:val="single" w:sz="4" w:space="0" w:color="auto"/>
            </w:tcBorders>
            <w:vAlign w:val="center"/>
          </w:tcPr>
          <w:p w14:paraId="5F775070" w14:textId="77777777" w:rsidR="00DA1B36" w:rsidRPr="00333420" w:rsidRDefault="00DA1B36" w:rsidP="00DA1B36">
            <w:pPr>
              <w:ind w:firstLineChars="100" w:firstLine="200"/>
              <w:jc w:val="right"/>
              <w:rPr>
                <w:sz w:val="20"/>
                <w:lang w:val="sr-Latn-CS" w:eastAsia="sr-Latn-CS"/>
              </w:rPr>
            </w:pPr>
            <w:r w:rsidRPr="00333420">
              <w:rPr>
                <w:color w:val="000000"/>
                <w:sz w:val="20"/>
              </w:rPr>
              <w:t>-129</w:t>
            </w:r>
          </w:p>
        </w:tc>
        <w:tc>
          <w:tcPr>
            <w:tcW w:w="822" w:type="dxa"/>
            <w:tcBorders>
              <w:top w:val="nil"/>
              <w:left w:val="nil"/>
              <w:bottom w:val="single" w:sz="4" w:space="0" w:color="auto"/>
              <w:right w:val="single" w:sz="4" w:space="0" w:color="auto"/>
            </w:tcBorders>
            <w:vAlign w:val="center"/>
          </w:tcPr>
          <w:p w14:paraId="7F55B7C5" w14:textId="77777777" w:rsidR="00DA1B36" w:rsidRPr="00333420" w:rsidRDefault="00DA1B36" w:rsidP="00DA1B36">
            <w:pPr>
              <w:ind w:firstLineChars="100" w:firstLine="200"/>
              <w:jc w:val="right"/>
              <w:rPr>
                <w:sz w:val="20"/>
                <w:lang w:val="sr-Latn-CS" w:eastAsia="sr-Latn-CS"/>
              </w:rPr>
            </w:pPr>
            <w:r w:rsidRPr="00333420">
              <w:rPr>
                <w:color w:val="000000"/>
                <w:sz w:val="20"/>
              </w:rPr>
              <w:t>-128</w:t>
            </w:r>
          </w:p>
        </w:tc>
        <w:tc>
          <w:tcPr>
            <w:tcW w:w="822" w:type="dxa"/>
            <w:tcBorders>
              <w:top w:val="nil"/>
              <w:left w:val="nil"/>
              <w:bottom w:val="single" w:sz="4" w:space="0" w:color="auto"/>
              <w:right w:val="single" w:sz="4" w:space="0" w:color="auto"/>
            </w:tcBorders>
            <w:vAlign w:val="center"/>
          </w:tcPr>
          <w:p w14:paraId="1677EDAA" w14:textId="77777777" w:rsidR="00DA1B36" w:rsidRPr="00333420" w:rsidRDefault="00DA1B36" w:rsidP="00DA1B36">
            <w:pPr>
              <w:ind w:firstLineChars="100" w:firstLine="200"/>
              <w:jc w:val="right"/>
              <w:rPr>
                <w:sz w:val="20"/>
                <w:lang w:val="sr-Latn-CS" w:eastAsia="sr-Latn-CS"/>
              </w:rPr>
            </w:pPr>
            <w:r w:rsidRPr="00333420">
              <w:rPr>
                <w:color w:val="000000"/>
                <w:sz w:val="20"/>
              </w:rPr>
              <w:t>-129</w:t>
            </w:r>
          </w:p>
        </w:tc>
        <w:tc>
          <w:tcPr>
            <w:tcW w:w="822" w:type="dxa"/>
            <w:tcBorders>
              <w:top w:val="nil"/>
              <w:left w:val="nil"/>
              <w:bottom w:val="single" w:sz="4" w:space="0" w:color="auto"/>
              <w:right w:val="single" w:sz="4" w:space="0" w:color="auto"/>
            </w:tcBorders>
            <w:vAlign w:val="center"/>
          </w:tcPr>
          <w:p w14:paraId="11E55838" w14:textId="77777777" w:rsidR="00DA1B36" w:rsidRPr="00333420" w:rsidRDefault="00DA1B36" w:rsidP="00DA1B36">
            <w:pPr>
              <w:ind w:firstLineChars="100" w:firstLine="200"/>
              <w:jc w:val="right"/>
              <w:rPr>
                <w:sz w:val="20"/>
                <w:lang w:val="sr-Latn-CS" w:eastAsia="sr-Latn-CS"/>
              </w:rPr>
            </w:pPr>
            <w:r w:rsidRPr="00333420">
              <w:rPr>
                <w:color w:val="000000"/>
                <w:sz w:val="20"/>
              </w:rPr>
              <w:t>-118</w:t>
            </w:r>
          </w:p>
        </w:tc>
        <w:tc>
          <w:tcPr>
            <w:tcW w:w="822" w:type="dxa"/>
            <w:tcBorders>
              <w:top w:val="nil"/>
              <w:left w:val="nil"/>
              <w:bottom w:val="single" w:sz="4" w:space="0" w:color="auto"/>
              <w:right w:val="single" w:sz="8" w:space="0" w:color="auto"/>
            </w:tcBorders>
            <w:vAlign w:val="center"/>
          </w:tcPr>
          <w:p w14:paraId="26761E6F" w14:textId="77777777" w:rsidR="00DA1B36" w:rsidRPr="00333420" w:rsidRDefault="00DA1B36" w:rsidP="00DA1B36">
            <w:pPr>
              <w:ind w:firstLineChars="100" w:firstLine="200"/>
              <w:jc w:val="right"/>
              <w:rPr>
                <w:sz w:val="20"/>
                <w:lang w:val="sr-Latn-CS" w:eastAsia="sr-Latn-CS"/>
              </w:rPr>
            </w:pPr>
            <w:r w:rsidRPr="00333420">
              <w:rPr>
                <w:color w:val="000000"/>
                <w:sz w:val="20"/>
              </w:rPr>
              <w:t>-154</w:t>
            </w:r>
          </w:p>
        </w:tc>
      </w:tr>
      <w:tr w:rsidR="00DA1B36" w:rsidRPr="00D60471" w14:paraId="2D33D399" w14:textId="77777777" w:rsidTr="00E32677">
        <w:trPr>
          <w:trHeight w:val="283"/>
        </w:trPr>
        <w:tc>
          <w:tcPr>
            <w:tcW w:w="1223" w:type="dxa"/>
            <w:vMerge/>
            <w:tcBorders>
              <w:top w:val="nil"/>
              <w:left w:val="single" w:sz="8" w:space="0" w:color="auto"/>
              <w:bottom w:val="single" w:sz="8" w:space="0" w:color="000000"/>
              <w:right w:val="single" w:sz="4" w:space="0" w:color="auto"/>
            </w:tcBorders>
            <w:vAlign w:val="center"/>
          </w:tcPr>
          <w:p w14:paraId="1985AB70" w14:textId="77777777" w:rsidR="00DA1B36" w:rsidRPr="00D60471" w:rsidRDefault="00DA1B36" w:rsidP="00DA1B36">
            <w:pPr>
              <w:jc w:val="left"/>
              <w:rPr>
                <w:b/>
                <w:bCs/>
                <w:sz w:val="20"/>
                <w:lang w:val="sr-Latn-CS" w:eastAsia="sr-Latn-CS"/>
              </w:rPr>
            </w:pPr>
          </w:p>
        </w:tc>
        <w:tc>
          <w:tcPr>
            <w:tcW w:w="1583" w:type="dxa"/>
            <w:tcBorders>
              <w:top w:val="nil"/>
              <w:left w:val="nil"/>
              <w:bottom w:val="single" w:sz="4" w:space="0" w:color="auto"/>
              <w:right w:val="single" w:sz="4" w:space="0" w:color="auto"/>
            </w:tcBorders>
            <w:vAlign w:val="center"/>
          </w:tcPr>
          <w:p w14:paraId="380EB23E" w14:textId="77777777" w:rsidR="00DA1B36" w:rsidRPr="00380F72" w:rsidRDefault="00DA1B36" w:rsidP="00DA1B36">
            <w:pPr>
              <w:jc w:val="left"/>
              <w:rPr>
                <w:sz w:val="20"/>
                <w:lang w:val="sr-Cyrl-RS" w:eastAsia="sr-Latn-CS"/>
              </w:rPr>
            </w:pPr>
            <w:r>
              <w:rPr>
                <w:sz w:val="20"/>
                <w:lang w:val="sr-Cyrl-RS" w:eastAsia="sr-Latn-CS"/>
              </w:rPr>
              <w:t>Средњи</w:t>
            </w:r>
          </w:p>
        </w:tc>
        <w:tc>
          <w:tcPr>
            <w:tcW w:w="822" w:type="dxa"/>
            <w:tcBorders>
              <w:top w:val="nil"/>
              <w:left w:val="nil"/>
              <w:bottom w:val="single" w:sz="4" w:space="0" w:color="auto"/>
              <w:right w:val="single" w:sz="4" w:space="0" w:color="auto"/>
            </w:tcBorders>
            <w:vAlign w:val="center"/>
          </w:tcPr>
          <w:p w14:paraId="26D8C419" w14:textId="77777777" w:rsidR="00DA1B36" w:rsidRPr="00333420" w:rsidRDefault="00DA1B36" w:rsidP="00DA1B36">
            <w:pPr>
              <w:ind w:firstLineChars="100" w:firstLine="200"/>
              <w:jc w:val="right"/>
              <w:rPr>
                <w:sz w:val="20"/>
                <w:lang w:val="sr-Latn-CS" w:eastAsia="sr-Latn-CS"/>
              </w:rPr>
            </w:pPr>
            <w:r w:rsidRPr="00333420">
              <w:rPr>
                <w:color w:val="000000"/>
                <w:sz w:val="20"/>
              </w:rPr>
              <w:t>115</w:t>
            </w:r>
          </w:p>
        </w:tc>
        <w:tc>
          <w:tcPr>
            <w:tcW w:w="822" w:type="dxa"/>
            <w:tcBorders>
              <w:top w:val="nil"/>
              <w:left w:val="nil"/>
              <w:bottom w:val="single" w:sz="4" w:space="0" w:color="auto"/>
              <w:right w:val="single" w:sz="4" w:space="0" w:color="auto"/>
            </w:tcBorders>
            <w:vAlign w:val="center"/>
          </w:tcPr>
          <w:p w14:paraId="64E7C92C" w14:textId="77777777" w:rsidR="00DA1B36" w:rsidRPr="00333420" w:rsidRDefault="00DA1B36" w:rsidP="00DA1B36">
            <w:pPr>
              <w:ind w:firstLineChars="100" w:firstLine="200"/>
              <w:jc w:val="right"/>
              <w:rPr>
                <w:sz w:val="20"/>
                <w:lang w:val="sr-Latn-CS" w:eastAsia="sr-Latn-CS"/>
              </w:rPr>
            </w:pPr>
            <w:r w:rsidRPr="00333420">
              <w:rPr>
                <w:color w:val="000000"/>
                <w:sz w:val="20"/>
              </w:rPr>
              <w:t>139</w:t>
            </w:r>
          </w:p>
        </w:tc>
        <w:tc>
          <w:tcPr>
            <w:tcW w:w="822" w:type="dxa"/>
            <w:tcBorders>
              <w:top w:val="nil"/>
              <w:left w:val="nil"/>
              <w:bottom w:val="single" w:sz="4" w:space="0" w:color="auto"/>
              <w:right w:val="single" w:sz="4" w:space="0" w:color="auto"/>
            </w:tcBorders>
            <w:vAlign w:val="center"/>
          </w:tcPr>
          <w:p w14:paraId="2B1D91E0" w14:textId="77777777" w:rsidR="00DA1B36" w:rsidRPr="00333420" w:rsidRDefault="00DA1B36" w:rsidP="00DA1B36">
            <w:pPr>
              <w:ind w:firstLineChars="100" w:firstLine="200"/>
              <w:jc w:val="right"/>
              <w:rPr>
                <w:sz w:val="20"/>
                <w:lang w:val="sr-Latn-CS" w:eastAsia="sr-Latn-CS"/>
              </w:rPr>
            </w:pPr>
            <w:r w:rsidRPr="00333420">
              <w:rPr>
                <w:color w:val="000000"/>
                <w:sz w:val="20"/>
              </w:rPr>
              <w:t>185</w:t>
            </w:r>
          </w:p>
        </w:tc>
        <w:tc>
          <w:tcPr>
            <w:tcW w:w="822" w:type="dxa"/>
            <w:tcBorders>
              <w:top w:val="nil"/>
              <w:left w:val="nil"/>
              <w:bottom w:val="single" w:sz="4" w:space="0" w:color="auto"/>
              <w:right w:val="single" w:sz="4" w:space="0" w:color="auto"/>
            </w:tcBorders>
            <w:vAlign w:val="center"/>
          </w:tcPr>
          <w:p w14:paraId="2871FFA4" w14:textId="77777777" w:rsidR="00DA1B36" w:rsidRPr="00333420" w:rsidRDefault="00DA1B36" w:rsidP="00DA1B36">
            <w:pPr>
              <w:ind w:firstLineChars="100" w:firstLine="200"/>
              <w:jc w:val="right"/>
              <w:rPr>
                <w:sz w:val="20"/>
                <w:lang w:val="sr-Latn-CS" w:eastAsia="sr-Latn-CS"/>
              </w:rPr>
            </w:pPr>
            <w:r w:rsidRPr="00333420">
              <w:rPr>
                <w:color w:val="000000"/>
                <w:sz w:val="20"/>
              </w:rPr>
              <w:t>245</w:t>
            </w:r>
          </w:p>
        </w:tc>
        <w:tc>
          <w:tcPr>
            <w:tcW w:w="822" w:type="dxa"/>
            <w:tcBorders>
              <w:top w:val="nil"/>
              <w:left w:val="nil"/>
              <w:bottom w:val="single" w:sz="4" w:space="0" w:color="auto"/>
              <w:right w:val="single" w:sz="4" w:space="0" w:color="auto"/>
            </w:tcBorders>
            <w:vAlign w:val="center"/>
          </w:tcPr>
          <w:p w14:paraId="3868F212" w14:textId="77777777" w:rsidR="00DA1B36" w:rsidRPr="00333420" w:rsidRDefault="00DA1B36" w:rsidP="00DA1B36">
            <w:pPr>
              <w:ind w:firstLineChars="100" w:firstLine="200"/>
              <w:jc w:val="right"/>
              <w:rPr>
                <w:sz w:val="20"/>
                <w:lang w:val="sr-Latn-CS" w:eastAsia="sr-Latn-CS"/>
              </w:rPr>
            </w:pPr>
            <w:r w:rsidRPr="00333420">
              <w:rPr>
                <w:color w:val="000000"/>
                <w:sz w:val="20"/>
              </w:rPr>
              <w:t>258</w:t>
            </w:r>
          </w:p>
        </w:tc>
        <w:tc>
          <w:tcPr>
            <w:tcW w:w="822" w:type="dxa"/>
            <w:tcBorders>
              <w:top w:val="nil"/>
              <w:left w:val="nil"/>
              <w:bottom w:val="single" w:sz="4" w:space="0" w:color="auto"/>
              <w:right w:val="single" w:sz="4" w:space="0" w:color="auto"/>
            </w:tcBorders>
            <w:vAlign w:val="center"/>
          </w:tcPr>
          <w:p w14:paraId="2D1B7EEC" w14:textId="77777777" w:rsidR="00DA1B36" w:rsidRPr="00333420" w:rsidRDefault="00DA1B36" w:rsidP="00DA1B36">
            <w:pPr>
              <w:ind w:firstLineChars="100" w:firstLine="200"/>
              <w:jc w:val="right"/>
              <w:rPr>
                <w:sz w:val="20"/>
                <w:lang w:val="sr-Latn-CS" w:eastAsia="sr-Latn-CS"/>
              </w:rPr>
            </w:pPr>
            <w:r w:rsidRPr="00333420">
              <w:rPr>
                <w:color w:val="000000"/>
                <w:sz w:val="20"/>
              </w:rPr>
              <w:t>267</w:t>
            </w:r>
          </w:p>
        </w:tc>
        <w:tc>
          <w:tcPr>
            <w:tcW w:w="822" w:type="dxa"/>
            <w:tcBorders>
              <w:top w:val="nil"/>
              <w:left w:val="nil"/>
              <w:bottom w:val="single" w:sz="4" w:space="0" w:color="auto"/>
              <w:right w:val="single" w:sz="4" w:space="0" w:color="auto"/>
            </w:tcBorders>
            <w:vAlign w:val="center"/>
          </w:tcPr>
          <w:p w14:paraId="12E0EA2C" w14:textId="77777777" w:rsidR="00DA1B36" w:rsidRPr="00333420" w:rsidRDefault="00DA1B36" w:rsidP="00DA1B36">
            <w:pPr>
              <w:ind w:firstLineChars="100" w:firstLine="200"/>
              <w:jc w:val="right"/>
              <w:rPr>
                <w:sz w:val="20"/>
                <w:lang w:val="sr-Latn-CS" w:eastAsia="sr-Latn-CS"/>
              </w:rPr>
            </w:pPr>
            <w:r w:rsidRPr="00333420">
              <w:rPr>
                <w:color w:val="000000"/>
                <w:sz w:val="20"/>
              </w:rPr>
              <w:t>234</w:t>
            </w:r>
          </w:p>
        </w:tc>
        <w:tc>
          <w:tcPr>
            <w:tcW w:w="822" w:type="dxa"/>
            <w:tcBorders>
              <w:top w:val="nil"/>
              <w:left w:val="nil"/>
              <w:bottom w:val="single" w:sz="4" w:space="0" w:color="auto"/>
              <w:right w:val="single" w:sz="4" w:space="0" w:color="auto"/>
            </w:tcBorders>
            <w:vAlign w:val="center"/>
          </w:tcPr>
          <w:p w14:paraId="59844391" w14:textId="77777777" w:rsidR="00DA1B36" w:rsidRPr="00333420" w:rsidRDefault="00DA1B36" w:rsidP="00DA1B36">
            <w:pPr>
              <w:ind w:firstLineChars="100" w:firstLine="200"/>
              <w:jc w:val="right"/>
              <w:rPr>
                <w:sz w:val="20"/>
                <w:lang w:val="sr-Latn-CS" w:eastAsia="sr-Latn-CS"/>
              </w:rPr>
            </w:pPr>
            <w:r w:rsidRPr="00333420">
              <w:rPr>
                <w:color w:val="000000"/>
                <w:sz w:val="20"/>
              </w:rPr>
              <w:t>173</w:t>
            </w:r>
          </w:p>
        </w:tc>
        <w:tc>
          <w:tcPr>
            <w:tcW w:w="822" w:type="dxa"/>
            <w:tcBorders>
              <w:top w:val="nil"/>
              <w:left w:val="nil"/>
              <w:bottom w:val="single" w:sz="4" w:space="0" w:color="auto"/>
              <w:right w:val="single" w:sz="4" w:space="0" w:color="auto"/>
            </w:tcBorders>
            <w:vAlign w:val="center"/>
          </w:tcPr>
          <w:p w14:paraId="42210A9C" w14:textId="77777777" w:rsidR="00DA1B36" w:rsidRPr="00333420" w:rsidRDefault="00DA1B36" w:rsidP="00DA1B36">
            <w:pPr>
              <w:ind w:firstLineChars="100" w:firstLine="200"/>
              <w:jc w:val="right"/>
              <w:rPr>
                <w:sz w:val="20"/>
                <w:lang w:val="sr-Latn-CS" w:eastAsia="sr-Latn-CS"/>
              </w:rPr>
            </w:pPr>
            <w:r w:rsidRPr="00333420">
              <w:rPr>
                <w:color w:val="000000"/>
                <w:sz w:val="20"/>
              </w:rPr>
              <w:t>113</w:t>
            </w:r>
          </w:p>
        </w:tc>
        <w:tc>
          <w:tcPr>
            <w:tcW w:w="822" w:type="dxa"/>
            <w:tcBorders>
              <w:top w:val="nil"/>
              <w:left w:val="nil"/>
              <w:bottom w:val="single" w:sz="4" w:space="0" w:color="auto"/>
              <w:right w:val="single" w:sz="4" w:space="0" w:color="auto"/>
            </w:tcBorders>
            <w:vAlign w:val="center"/>
          </w:tcPr>
          <w:p w14:paraId="08A0E2F5" w14:textId="77777777" w:rsidR="00DA1B36" w:rsidRPr="00333420" w:rsidRDefault="00DA1B36" w:rsidP="00DA1B36">
            <w:pPr>
              <w:ind w:firstLineChars="100" w:firstLine="200"/>
              <w:jc w:val="right"/>
              <w:rPr>
                <w:sz w:val="20"/>
                <w:lang w:val="sr-Latn-CS" w:eastAsia="sr-Latn-CS"/>
              </w:rPr>
            </w:pPr>
            <w:r w:rsidRPr="00333420">
              <w:rPr>
                <w:color w:val="000000"/>
                <w:sz w:val="20"/>
              </w:rPr>
              <w:t>73</w:t>
            </w:r>
          </w:p>
        </w:tc>
        <w:tc>
          <w:tcPr>
            <w:tcW w:w="822" w:type="dxa"/>
            <w:tcBorders>
              <w:top w:val="nil"/>
              <w:left w:val="nil"/>
              <w:bottom w:val="single" w:sz="4" w:space="0" w:color="auto"/>
              <w:right w:val="single" w:sz="4" w:space="0" w:color="auto"/>
            </w:tcBorders>
            <w:vAlign w:val="center"/>
          </w:tcPr>
          <w:p w14:paraId="1F2F9424" w14:textId="77777777" w:rsidR="00DA1B36" w:rsidRPr="00333420" w:rsidRDefault="00DA1B36" w:rsidP="00DA1B36">
            <w:pPr>
              <w:ind w:firstLineChars="100" w:firstLine="200"/>
              <w:jc w:val="right"/>
              <w:rPr>
                <w:sz w:val="20"/>
                <w:lang w:val="sr-Latn-CS" w:eastAsia="sr-Latn-CS"/>
              </w:rPr>
            </w:pPr>
            <w:r w:rsidRPr="00333420">
              <w:rPr>
                <w:color w:val="000000"/>
                <w:sz w:val="20"/>
              </w:rPr>
              <w:t>85</w:t>
            </w:r>
          </w:p>
        </w:tc>
        <w:tc>
          <w:tcPr>
            <w:tcW w:w="822" w:type="dxa"/>
            <w:tcBorders>
              <w:top w:val="nil"/>
              <w:left w:val="nil"/>
              <w:bottom w:val="single" w:sz="4" w:space="0" w:color="auto"/>
              <w:right w:val="single" w:sz="8" w:space="0" w:color="auto"/>
            </w:tcBorders>
            <w:vAlign w:val="center"/>
          </w:tcPr>
          <w:p w14:paraId="7F52F953" w14:textId="77777777" w:rsidR="00DA1B36" w:rsidRPr="00333420" w:rsidRDefault="00DA1B36" w:rsidP="00DA1B36">
            <w:pPr>
              <w:ind w:firstLineChars="100" w:firstLine="200"/>
              <w:jc w:val="right"/>
              <w:rPr>
                <w:sz w:val="20"/>
                <w:lang w:val="sr-Latn-CS" w:eastAsia="sr-Latn-CS"/>
              </w:rPr>
            </w:pPr>
            <w:r w:rsidRPr="00333420">
              <w:rPr>
                <w:color w:val="000000"/>
                <w:sz w:val="20"/>
              </w:rPr>
              <w:t>101</w:t>
            </w:r>
          </w:p>
        </w:tc>
      </w:tr>
      <w:tr w:rsidR="00DA1B36" w:rsidRPr="00D60471" w14:paraId="3CBD616D" w14:textId="77777777" w:rsidTr="00E32677">
        <w:trPr>
          <w:trHeight w:val="283"/>
        </w:trPr>
        <w:tc>
          <w:tcPr>
            <w:tcW w:w="1223" w:type="dxa"/>
            <w:vMerge/>
            <w:tcBorders>
              <w:top w:val="nil"/>
              <w:left w:val="single" w:sz="8" w:space="0" w:color="auto"/>
              <w:bottom w:val="single" w:sz="8" w:space="0" w:color="000000"/>
              <w:right w:val="single" w:sz="4" w:space="0" w:color="auto"/>
            </w:tcBorders>
            <w:vAlign w:val="center"/>
          </w:tcPr>
          <w:p w14:paraId="38496488" w14:textId="77777777" w:rsidR="00DA1B36" w:rsidRPr="00D60471" w:rsidRDefault="00DA1B36" w:rsidP="00DA1B36">
            <w:pPr>
              <w:jc w:val="left"/>
              <w:rPr>
                <w:b/>
                <w:bCs/>
                <w:sz w:val="20"/>
                <w:lang w:val="sr-Latn-CS" w:eastAsia="sr-Latn-CS"/>
              </w:rPr>
            </w:pPr>
          </w:p>
        </w:tc>
        <w:tc>
          <w:tcPr>
            <w:tcW w:w="1583" w:type="dxa"/>
            <w:tcBorders>
              <w:top w:val="nil"/>
              <w:left w:val="nil"/>
              <w:bottom w:val="single" w:sz="8" w:space="0" w:color="auto"/>
              <w:right w:val="single" w:sz="4" w:space="0" w:color="auto"/>
            </w:tcBorders>
            <w:vAlign w:val="center"/>
          </w:tcPr>
          <w:p w14:paraId="72A287F9" w14:textId="77777777" w:rsidR="00DA1B36" w:rsidRPr="00380F72" w:rsidRDefault="00DA1B36" w:rsidP="00DA1B36">
            <w:pPr>
              <w:jc w:val="left"/>
              <w:rPr>
                <w:sz w:val="20"/>
                <w:lang w:val="sr-Cyrl-RS" w:eastAsia="sr-Latn-CS"/>
              </w:rPr>
            </w:pPr>
            <w:r>
              <w:rPr>
                <w:sz w:val="20"/>
                <w:lang w:val="sr-Cyrl-RS" w:eastAsia="sr-Latn-CS"/>
              </w:rPr>
              <w:t>Максимални</w:t>
            </w:r>
          </w:p>
        </w:tc>
        <w:tc>
          <w:tcPr>
            <w:tcW w:w="822" w:type="dxa"/>
            <w:tcBorders>
              <w:top w:val="nil"/>
              <w:left w:val="nil"/>
              <w:bottom w:val="single" w:sz="8" w:space="0" w:color="auto"/>
              <w:right w:val="single" w:sz="4" w:space="0" w:color="auto"/>
            </w:tcBorders>
            <w:vAlign w:val="center"/>
          </w:tcPr>
          <w:p w14:paraId="6047621A" w14:textId="77777777" w:rsidR="00DA1B36" w:rsidRPr="00333420" w:rsidRDefault="00DA1B36" w:rsidP="00DA1B36">
            <w:pPr>
              <w:ind w:firstLineChars="100" w:firstLine="200"/>
              <w:jc w:val="right"/>
              <w:rPr>
                <w:sz w:val="20"/>
                <w:lang w:val="sr-Latn-CS" w:eastAsia="sr-Latn-CS"/>
              </w:rPr>
            </w:pPr>
            <w:r w:rsidRPr="00333420">
              <w:rPr>
                <w:color w:val="000000"/>
                <w:sz w:val="20"/>
              </w:rPr>
              <w:t>476</w:t>
            </w:r>
          </w:p>
        </w:tc>
        <w:tc>
          <w:tcPr>
            <w:tcW w:w="822" w:type="dxa"/>
            <w:tcBorders>
              <w:top w:val="nil"/>
              <w:left w:val="nil"/>
              <w:bottom w:val="single" w:sz="8" w:space="0" w:color="auto"/>
              <w:right w:val="single" w:sz="4" w:space="0" w:color="auto"/>
            </w:tcBorders>
            <w:vAlign w:val="center"/>
          </w:tcPr>
          <w:p w14:paraId="2D8B6905" w14:textId="77777777" w:rsidR="00DA1B36" w:rsidRPr="00333420" w:rsidRDefault="00DA1B36" w:rsidP="00DA1B36">
            <w:pPr>
              <w:ind w:firstLineChars="100" w:firstLine="200"/>
              <w:jc w:val="right"/>
              <w:rPr>
                <w:sz w:val="20"/>
                <w:lang w:val="sr-Latn-CS" w:eastAsia="sr-Latn-CS"/>
              </w:rPr>
            </w:pPr>
            <w:r w:rsidRPr="00333420">
              <w:rPr>
                <w:color w:val="000000"/>
                <w:sz w:val="20"/>
              </w:rPr>
              <w:t>510</w:t>
            </w:r>
          </w:p>
        </w:tc>
        <w:tc>
          <w:tcPr>
            <w:tcW w:w="822" w:type="dxa"/>
            <w:tcBorders>
              <w:top w:val="nil"/>
              <w:left w:val="nil"/>
              <w:bottom w:val="single" w:sz="8" w:space="0" w:color="auto"/>
              <w:right w:val="single" w:sz="4" w:space="0" w:color="auto"/>
            </w:tcBorders>
            <w:vAlign w:val="center"/>
          </w:tcPr>
          <w:p w14:paraId="5848BC08" w14:textId="77777777" w:rsidR="00DA1B36" w:rsidRPr="00333420" w:rsidRDefault="00DA1B36" w:rsidP="00DA1B36">
            <w:pPr>
              <w:ind w:firstLineChars="100" w:firstLine="200"/>
              <w:jc w:val="right"/>
              <w:rPr>
                <w:sz w:val="20"/>
                <w:lang w:val="sr-Latn-CS" w:eastAsia="sr-Latn-CS"/>
              </w:rPr>
            </w:pPr>
            <w:r w:rsidRPr="00333420">
              <w:rPr>
                <w:color w:val="000000"/>
                <w:sz w:val="20"/>
              </w:rPr>
              <w:t>620</w:t>
            </w:r>
          </w:p>
        </w:tc>
        <w:tc>
          <w:tcPr>
            <w:tcW w:w="822" w:type="dxa"/>
            <w:tcBorders>
              <w:top w:val="nil"/>
              <w:left w:val="nil"/>
              <w:bottom w:val="single" w:sz="8" w:space="0" w:color="auto"/>
              <w:right w:val="single" w:sz="4" w:space="0" w:color="auto"/>
            </w:tcBorders>
            <w:vAlign w:val="center"/>
          </w:tcPr>
          <w:p w14:paraId="7962693A" w14:textId="77777777" w:rsidR="00DA1B36" w:rsidRPr="00333420" w:rsidRDefault="00DA1B36" w:rsidP="00DA1B36">
            <w:pPr>
              <w:ind w:firstLineChars="100" w:firstLine="200"/>
              <w:jc w:val="right"/>
              <w:rPr>
                <w:sz w:val="20"/>
                <w:lang w:val="sr-Latn-CS" w:eastAsia="sr-Latn-CS"/>
              </w:rPr>
            </w:pPr>
            <w:r w:rsidRPr="00333420">
              <w:rPr>
                <w:color w:val="000000"/>
                <w:sz w:val="20"/>
              </w:rPr>
              <w:t>704</w:t>
            </w:r>
          </w:p>
        </w:tc>
        <w:tc>
          <w:tcPr>
            <w:tcW w:w="822" w:type="dxa"/>
            <w:tcBorders>
              <w:top w:val="nil"/>
              <w:left w:val="nil"/>
              <w:bottom w:val="single" w:sz="8" w:space="0" w:color="auto"/>
              <w:right w:val="single" w:sz="4" w:space="0" w:color="auto"/>
            </w:tcBorders>
            <w:vAlign w:val="center"/>
          </w:tcPr>
          <w:p w14:paraId="4F6BCC9B" w14:textId="77777777" w:rsidR="00DA1B36" w:rsidRPr="00333420" w:rsidRDefault="00DA1B36" w:rsidP="00DA1B36">
            <w:pPr>
              <w:ind w:firstLineChars="100" w:firstLine="200"/>
              <w:jc w:val="right"/>
              <w:rPr>
                <w:sz w:val="20"/>
                <w:lang w:val="sr-Latn-CS" w:eastAsia="sr-Latn-CS"/>
              </w:rPr>
            </w:pPr>
            <w:r w:rsidRPr="00333420">
              <w:rPr>
                <w:color w:val="000000"/>
                <w:sz w:val="20"/>
              </w:rPr>
              <w:t>682</w:t>
            </w:r>
          </w:p>
        </w:tc>
        <w:tc>
          <w:tcPr>
            <w:tcW w:w="822" w:type="dxa"/>
            <w:tcBorders>
              <w:top w:val="nil"/>
              <w:left w:val="nil"/>
              <w:bottom w:val="single" w:sz="8" w:space="0" w:color="auto"/>
              <w:right w:val="single" w:sz="4" w:space="0" w:color="auto"/>
            </w:tcBorders>
            <w:vAlign w:val="center"/>
          </w:tcPr>
          <w:p w14:paraId="75953DEE" w14:textId="77777777" w:rsidR="00DA1B36" w:rsidRPr="00333420" w:rsidRDefault="00DA1B36" w:rsidP="00DA1B36">
            <w:pPr>
              <w:ind w:firstLineChars="100" w:firstLine="200"/>
              <w:jc w:val="right"/>
              <w:rPr>
                <w:sz w:val="20"/>
                <w:lang w:val="sr-Latn-CS" w:eastAsia="sr-Latn-CS"/>
              </w:rPr>
            </w:pPr>
            <w:r w:rsidRPr="00333420">
              <w:rPr>
                <w:color w:val="000000"/>
                <w:sz w:val="20"/>
              </w:rPr>
              <w:t>729</w:t>
            </w:r>
          </w:p>
        </w:tc>
        <w:tc>
          <w:tcPr>
            <w:tcW w:w="822" w:type="dxa"/>
            <w:tcBorders>
              <w:top w:val="nil"/>
              <w:left w:val="nil"/>
              <w:bottom w:val="single" w:sz="8" w:space="0" w:color="auto"/>
              <w:right w:val="single" w:sz="4" w:space="0" w:color="auto"/>
            </w:tcBorders>
            <w:vAlign w:val="center"/>
          </w:tcPr>
          <w:p w14:paraId="7975DBAD" w14:textId="77777777" w:rsidR="00DA1B36" w:rsidRPr="00333420" w:rsidRDefault="00DA1B36" w:rsidP="00DA1B36">
            <w:pPr>
              <w:ind w:firstLineChars="100" w:firstLine="200"/>
              <w:jc w:val="right"/>
              <w:rPr>
                <w:sz w:val="20"/>
                <w:lang w:val="sr-Latn-CS" w:eastAsia="sr-Latn-CS"/>
              </w:rPr>
            </w:pPr>
            <w:r w:rsidRPr="00333420">
              <w:rPr>
                <w:color w:val="000000"/>
                <w:sz w:val="20"/>
              </w:rPr>
              <w:t>703</w:t>
            </w:r>
          </w:p>
        </w:tc>
        <w:tc>
          <w:tcPr>
            <w:tcW w:w="822" w:type="dxa"/>
            <w:tcBorders>
              <w:top w:val="nil"/>
              <w:left w:val="nil"/>
              <w:bottom w:val="single" w:sz="8" w:space="0" w:color="auto"/>
              <w:right w:val="single" w:sz="4" w:space="0" w:color="auto"/>
            </w:tcBorders>
            <w:vAlign w:val="center"/>
          </w:tcPr>
          <w:p w14:paraId="397984BE" w14:textId="77777777" w:rsidR="00DA1B36" w:rsidRPr="00333420" w:rsidRDefault="00DA1B36" w:rsidP="00DA1B36">
            <w:pPr>
              <w:ind w:firstLineChars="100" w:firstLine="200"/>
              <w:jc w:val="right"/>
              <w:rPr>
                <w:sz w:val="20"/>
                <w:lang w:val="sr-Latn-CS" w:eastAsia="sr-Latn-CS"/>
              </w:rPr>
            </w:pPr>
            <w:r w:rsidRPr="00333420">
              <w:rPr>
                <w:color w:val="000000"/>
                <w:sz w:val="20"/>
              </w:rPr>
              <w:t>652</w:t>
            </w:r>
          </w:p>
        </w:tc>
        <w:tc>
          <w:tcPr>
            <w:tcW w:w="822" w:type="dxa"/>
            <w:tcBorders>
              <w:top w:val="nil"/>
              <w:left w:val="nil"/>
              <w:bottom w:val="single" w:sz="8" w:space="0" w:color="auto"/>
              <w:right w:val="single" w:sz="4" w:space="0" w:color="auto"/>
            </w:tcBorders>
            <w:vAlign w:val="center"/>
          </w:tcPr>
          <w:p w14:paraId="05E64179" w14:textId="77777777" w:rsidR="00DA1B36" w:rsidRPr="00333420" w:rsidRDefault="00DA1B36" w:rsidP="00DA1B36">
            <w:pPr>
              <w:ind w:firstLineChars="100" w:firstLine="200"/>
              <w:jc w:val="right"/>
              <w:rPr>
                <w:sz w:val="20"/>
                <w:lang w:val="sr-Latn-CS" w:eastAsia="sr-Latn-CS"/>
              </w:rPr>
            </w:pPr>
            <w:r w:rsidRPr="00333420">
              <w:rPr>
                <w:color w:val="000000"/>
                <w:sz w:val="20"/>
              </w:rPr>
              <w:t>646</w:t>
            </w:r>
          </w:p>
        </w:tc>
        <w:tc>
          <w:tcPr>
            <w:tcW w:w="822" w:type="dxa"/>
            <w:tcBorders>
              <w:top w:val="nil"/>
              <w:left w:val="nil"/>
              <w:bottom w:val="single" w:sz="8" w:space="0" w:color="auto"/>
              <w:right w:val="single" w:sz="4" w:space="0" w:color="auto"/>
            </w:tcBorders>
            <w:vAlign w:val="center"/>
          </w:tcPr>
          <w:p w14:paraId="6D6A6744" w14:textId="77777777" w:rsidR="00DA1B36" w:rsidRPr="00333420" w:rsidRDefault="00DA1B36" w:rsidP="00DA1B36">
            <w:pPr>
              <w:ind w:firstLineChars="100" w:firstLine="200"/>
              <w:jc w:val="right"/>
              <w:rPr>
                <w:sz w:val="20"/>
                <w:lang w:val="sr-Latn-CS" w:eastAsia="sr-Latn-CS"/>
              </w:rPr>
            </w:pPr>
            <w:r w:rsidRPr="00333420">
              <w:rPr>
                <w:color w:val="000000"/>
                <w:sz w:val="20"/>
              </w:rPr>
              <w:t>412</w:t>
            </w:r>
          </w:p>
        </w:tc>
        <w:tc>
          <w:tcPr>
            <w:tcW w:w="822" w:type="dxa"/>
            <w:tcBorders>
              <w:top w:val="nil"/>
              <w:left w:val="nil"/>
              <w:bottom w:val="single" w:sz="8" w:space="0" w:color="auto"/>
              <w:right w:val="single" w:sz="4" w:space="0" w:color="auto"/>
            </w:tcBorders>
            <w:vAlign w:val="center"/>
          </w:tcPr>
          <w:p w14:paraId="26089144" w14:textId="77777777" w:rsidR="00DA1B36" w:rsidRPr="00333420" w:rsidRDefault="00DA1B36" w:rsidP="00DA1B36">
            <w:pPr>
              <w:ind w:firstLineChars="100" w:firstLine="200"/>
              <w:jc w:val="right"/>
              <w:rPr>
                <w:sz w:val="20"/>
                <w:lang w:val="sr-Latn-CS" w:eastAsia="sr-Latn-CS"/>
              </w:rPr>
            </w:pPr>
            <w:r w:rsidRPr="00333420">
              <w:rPr>
                <w:color w:val="000000"/>
                <w:sz w:val="20"/>
              </w:rPr>
              <w:t>501</w:t>
            </w:r>
          </w:p>
        </w:tc>
        <w:tc>
          <w:tcPr>
            <w:tcW w:w="822" w:type="dxa"/>
            <w:tcBorders>
              <w:top w:val="nil"/>
              <w:left w:val="nil"/>
              <w:bottom w:val="single" w:sz="8" w:space="0" w:color="auto"/>
              <w:right w:val="single" w:sz="8" w:space="0" w:color="auto"/>
            </w:tcBorders>
            <w:vAlign w:val="center"/>
          </w:tcPr>
          <w:p w14:paraId="31B9B765" w14:textId="77777777" w:rsidR="00DA1B36" w:rsidRPr="00333420" w:rsidRDefault="00DA1B36" w:rsidP="00DA1B36">
            <w:pPr>
              <w:ind w:firstLineChars="100" w:firstLine="200"/>
              <w:jc w:val="right"/>
              <w:rPr>
                <w:sz w:val="20"/>
                <w:lang w:val="sr-Latn-CS" w:eastAsia="sr-Latn-CS"/>
              </w:rPr>
            </w:pPr>
            <w:r w:rsidRPr="00333420">
              <w:rPr>
                <w:color w:val="000000"/>
                <w:sz w:val="20"/>
              </w:rPr>
              <w:t>522</w:t>
            </w:r>
          </w:p>
        </w:tc>
      </w:tr>
    </w:tbl>
    <w:p w14:paraId="484F743B" w14:textId="77777777" w:rsidR="008A331A" w:rsidRPr="00246EBC" w:rsidRDefault="008A331A" w:rsidP="00E32677">
      <w:pPr>
        <w:spacing w:before="120" w:after="120"/>
        <w:ind w:right="-29" w:firstLine="567"/>
        <w:rPr>
          <w:lang w:val="sr-Latn-CS"/>
        </w:rPr>
      </w:pPr>
      <w:r>
        <w:rPr>
          <w:lang w:val="sr-Latn-CS"/>
        </w:rPr>
        <w:t>Уочљиво</w:t>
      </w:r>
      <w:r w:rsidRPr="00246EBC">
        <w:rPr>
          <w:lang w:val="sr-Latn-CS"/>
        </w:rPr>
        <w:t xml:space="preserve"> </w:t>
      </w:r>
      <w:r>
        <w:rPr>
          <w:lang w:val="sr-Latn-CS"/>
        </w:rPr>
        <w:t>је</w:t>
      </w:r>
      <w:r w:rsidRPr="00246EBC">
        <w:rPr>
          <w:lang w:val="sr-Latn-CS"/>
        </w:rPr>
        <w:t xml:space="preserve"> </w:t>
      </w:r>
      <w:r>
        <w:rPr>
          <w:lang w:val="sr-Latn-CS"/>
        </w:rPr>
        <w:t>сезонско</w:t>
      </w:r>
      <w:r w:rsidRPr="00246EBC">
        <w:rPr>
          <w:lang w:val="sr-Latn-CS"/>
        </w:rPr>
        <w:t xml:space="preserve"> </w:t>
      </w:r>
      <w:r>
        <w:rPr>
          <w:lang w:val="sr-Latn-CS"/>
        </w:rPr>
        <w:t>колебање</w:t>
      </w:r>
      <w:r w:rsidRPr="00246EBC">
        <w:rPr>
          <w:lang w:val="sr-Latn-CS"/>
        </w:rPr>
        <w:t xml:space="preserve"> </w:t>
      </w:r>
      <w:r>
        <w:rPr>
          <w:lang w:val="sr-Latn-CS"/>
        </w:rPr>
        <w:t>водостаја</w:t>
      </w:r>
      <w:r w:rsidRPr="00246EBC">
        <w:rPr>
          <w:lang w:val="sr-Latn-CS"/>
        </w:rPr>
        <w:t xml:space="preserve"> </w:t>
      </w:r>
      <w:r>
        <w:rPr>
          <w:lang w:val="sr-Latn-CS"/>
        </w:rPr>
        <w:t>при</w:t>
      </w:r>
      <w:r w:rsidRPr="00246EBC">
        <w:rPr>
          <w:lang w:val="sr-Latn-CS"/>
        </w:rPr>
        <w:t xml:space="preserve"> </w:t>
      </w:r>
      <w:r>
        <w:rPr>
          <w:lang w:val="sr-Latn-CS"/>
        </w:rPr>
        <w:t>чему</w:t>
      </w:r>
      <w:r w:rsidRPr="00246EBC">
        <w:rPr>
          <w:lang w:val="sr-Latn-CS"/>
        </w:rPr>
        <w:t xml:space="preserve"> </w:t>
      </w:r>
      <w:r>
        <w:rPr>
          <w:lang w:val="sr-Latn-CS"/>
        </w:rPr>
        <w:t>се</w:t>
      </w:r>
      <w:r w:rsidRPr="00246EBC">
        <w:rPr>
          <w:lang w:val="sr-Latn-CS"/>
        </w:rPr>
        <w:t xml:space="preserve"> </w:t>
      </w:r>
      <w:r>
        <w:rPr>
          <w:lang w:val="sr-Latn-CS"/>
        </w:rPr>
        <w:t>највиши</w:t>
      </w:r>
      <w:r w:rsidRPr="00246EBC">
        <w:rPr>
          <w:lang w:val="sr-Latn-CS"/>
        </w:rPr>
        <w:t xml:space="preserve"> </w:t>
      </w:r>
      <w:r>
        <w:rPr>
          <w:lang w:val="sr-Latn-CS"/>
        </w:rPr>
        <w:t>водостаји</w:t>
      </w:r>
      <w:r w:rsidRPr="00246EBC">
        <w:rPr>
          <w:lang w:val="sr-Latn-CS"/>
        </w:rPr>
        <w:t xml:space="preserve"> </w:t>
      </w:r>
      <w:r>
        <w:rPr>
          <w:lang w:val="sr-Latn-CS"/>
        </w:rPr>
        <w:t>бележе</w:t>
      </w:r>
      <w:r w:rsidRPr="00246EBC">
        <w:rPr>
          <w:lang w:val="sr-Latn-CS"/>
        </w:rPr>
        <w:t xml:space="preserve"> </w:t>
      </w:r>
      <w:r>
        <w:rPr>
          <w:lang w:val="sr-Latn-CS"/>
        </w:rPr>
        <w:t>у</w:t>
      </w:r>
      <w:r w:rsidRPr="00246EBC">
        <w:rPr>
          <w:lang w:val="sr-Latn-CS"/>
        </w:rPr>
        <w:t xml:space="preserve"> </w:t>
      </w:r>
      <w:r>
        <w:rPr>
          <w:lang w:val="sr-Latn-CS"/>
        </w:rPr>
        <w:t>пролећном</w:t>
      </w:r>
      <w:r w:rsidRPr="00246EBC">
        <w:rPr>
          <w:lang w:val="sr-Latn-CS"/>
        </w:rPr>
        <w:t xml:space="preserve"> </w:t>
      </w:r>
      <w:r>
        <w:rPr>
          <w:lang w:val="sr-Latn-CS"/>
        </w:rPr>
        <w:t>и</w:t>
      </w:r>
      <w:r w:rsidRPr="00246EBC">
        <w:rPr>
          <w:lang w:val="sr-Latn-CS"/>
        </w:rPr>
        <w:t xml:space="preserve"> </w:t>
      </w:r>
      <w:r>
        <w:rPr>
          <w:lang w:val="sr-Latn-CS"/>
        </w:rPr>
        <w:t>раном</w:t>
      </w:r>
      <w:r w:rsidRPr="00246EBC">
        <w:rPr>
          <w:lang w:val="sr-Latn-CS"/>
        </w:rPr>
        <w:t xml:space="preserve"> </w:t>
      </w:r>
      <w:r>
        <w:rPr>
          <w:lang w:val="sr-Latn-CS"/>
        </w:rPr>
        <w:t>летњем</w:t>
      </w:r>
      <w:r w:rsidRPr="00246EBC">
        <w:rPr>
          <w:lang w:val="sr-Latn-CS"/>
        </w:rPr>
        <w:t xml:space="preserve"> </w:t>
      </w:r>
      <w:r>
        <w:rPr>
          <w:lang w:val="sr-Latn-CS"/>
        </w:rPr>
        <w:t>периоду</w:t>
      </w:r>
      <w:r w:rsidRPr="00246EBC">
        <w:rPr>
          <w:lang w:val="sr-Latn-CS"/>
        </w:rPr>
        <w:t xml:space="preserve"> (</w:t>
      </w:r>
      <w:r>
        <w:rPr>
          <w:lang w:val="sr-Latn-CS"/>
        </w:rPr>
        <w:t>март</w:t>
      </w:r>
      <w:r w:rsidRPr="00246EBC">
        <w:rPr>
          <w:lang w:val="sr-Latn-CS"/>
        </w:rPr>
        <w:t>-</w:t>
      </w:r>
      <w:r>
        <w:rPr>
          <w:lang w:val="sr-Latn-CS"/>
        </w:rPr>
        <w:t>јул</w:t>
      </w:r>
      <w:r w:rsidRPr="00246EBC">
        <w:rPr>
          <w:lang w:val="sr-Latn-CS"/>
        </w:rPr>
        <w:t xml:space="preserve">), </w:t>
      </w:r>
      <w:r>
        <w:rPr>
          <w:lang w:val="sr-Latn-CS"/>
        </w:rPr>
        <w:t>а</w:t>
      </w:r>
      <w:r w:rsidRPr="00246EBC">
        <w:rPr>
          <w:lang w:val="sr-Latn-CS"/>
        </w:rPr>
        <w:t xml:space="preserve"> </w:t>
      </w:r>
      <w:r>
        <w:rPr>
          <w:lang w:val="sr-Latn-CS"/>
        </w:rPr>
        <w:t>најнижи</w:t>
      </w:r>
      <w:r w:rsidRPr="00246EBC">
        <w:rPr>
          <w:lang w:val="sr-Latn-CS"/>
        </w:rPr>
        <w:t xml:space="preserve"> </w:t>
      </w:r>
      <w:r>
        <w:rPr>
          <w:lang w:val="sr-Latn-CS"/>
        </w:rPr>
        <w:t>у</w:t>
      </w:r>
      <w:r w:rsidRPr="00246EBC">
        <w:rPr>
          <w:lang w:val="sr-Latn-CS"/>
        </w:rPr>
        <w:t xml:space="preserve"> </w:t>
      </w:r>
      <w:r>
        <w:rPr>
          <w:lang w:val="sr-Latn-CS"/>
        </w:rPr>
        <w:t>зимским</w:t>
      </w:r>
      <w:r w:rsidRPr="00246EBC">
        <w:rPr>
          <w:lang w:val="sr-Latn-CS"/>
        </w:rPr>
        <w:t xml:space="preserve"> </w:t>
      </w:r>
      <w:r>
        <w:rPr>
          <w:lang w:val="sr-Latn-CS"/>
        </w:rPr>
        <w:t>месецима</w:t>
      </w:r>
      <w:r w:rsidRPr="00246EBC">
        <w:rPr>
          <w:lang w:val="sr-Latn-CS"/>
        </w:rPr>
        <w:t xml:space="preserve"> (</w:t>
      </w:r>
      <w:r>
        <w:rPr>
          <w:lang w:val="sr-Latn-CS"/>
        </w:rPr>
        <w:t>децембар</w:t>
      </w:r>
      <w:r w:rsidRPr="00246EBC">
        <w:rPr>
          <w:lang w:val="sr-Latn-CS"/>
        </w:rPr>
        <w:t>-</w:t>
      </w:r>
      <w:r>
        <w:rPr>
          <w:lang w:val="sr-Latn-CS"/>
        </w:rPr>
        <w:t>јануар</w:t>
      </w:r>
      <w:r w:rsidRPr="00246EBC">
        <w:rPr>
          <w:lang w:val="sr-Latn-CS"/>
        </w:rPr>
        <w:t xml:space="preserve">). </w:t>
      </w:r>
      <w:r>
        <w:rPr>
          <w:lang w:val="sr-Latn-CS"/>
        </w:rPr>
        <w:t>Када</w:t>
      </w:r>
      <w:r w:rsidRPr="00246EBC">
        <w:rPr>
          <w:lang w:val="sr-Latn-CS"/>
        </w:rPr>
        <w:t xml:space="preserve"> </w:t>
      </w:r>
      <w:r>
        <w:rPr>
          <w:lang w:val="sr-Latn-CS"/>
        </w:rPr>
        <w:t>летње</w:t>
      </w:r>
      <w:r w:rsidRPr="00246EBC">
        <w:rPr>
          <w:lang w:val="sr-Latn-CS"/>
        </w:rPr>
        <w:t xml:space="preserve"> </w:t>
      </w:r>
      <w:r>
        <w:rPr>
          <w:lang w:val="sr-Latn-CS"/>
        </w:rPr>
        <w:t>поплаве</w:t>
      </w:r>
      <w:r w:rsidRPr="00246EBC">
        <w:rPr>
          <w:lang w:val="sr-Latn-CS"/>
        </w:rPr>
        <w:t xml:space="preserve"> </w:t>
      </w:r>
      <w:r>
        <w:rPr>
          <w:lang w:val="sr-Latn-CS"/>
        </w:rPr>
        <w:t>не</w:t>
      </w:r>
      <w:r w:rsidRPr="00246EBC">
        <w:rPr>
          <w:lang w:val="sr-Latn-CS"/>
        </w:rPr>
        <w:t xml:space="preserve"> </w:t>
      </w:r>
      <w:r>
        <w:rPr>
          <w:lang w:val="sr-Latn-CS"/>
        </w:rPr>
        <w:t>трају</w:t>
      </w:r>
      <w:r w:rsidRPr="00246EBC">
        <w:rPr>
          <w:lang w:val="sr-Latn-CS"/>
        </w:rPr>
        <w:t xml:space="preserve"> </w:t>
      </w:r>
      <w:r>
        <w:rPr>
          <w:lang w:val="sr-Latn-CS"/>
        </w:rPr>
        <w:t>дуго</w:t>
      </w:r>
      <w:r w:rsidRPr="00246EBC">
        <w:rPr>
          <w:lang w:val="sr-Latn-CS"/>
        </w:rPr>
        <w:t xml:space="preserve"> </w:t>
      </w:r>
      <w:r>
        <w:rPr>
          <w:lang w:val="sr-Latn-CS"/>
        </w:rPr>
        <w:t>и</w:t>
      </w:r>
      <w:r w:rsidRPr="00246EBC">
        <w:rPr>
          <w:lang w:val="sr-Latn-CS"/>
        </w:rPr>
        <w:t xml:space="preserve"> </w:t>
      </w:r>
      <w:r>
        <w:rPr>
          <w:lang w:val="sr-Latn-CS"/>
        </w:rPr>
        <w:t>висина</w:t>
      </w:r>
      <w:r w:rsidRPr="00246EBC">
        <w:rPr>
          <w:lang w:val="sr-Latn-CS"/>
        </w:rPr>
        <w:t xml:space="preserve"> </w:t>
      </w:r>
      <w:r>
        <w:rPr>
          <w:lang w:val="sr-Latn-CS"/>
        </w:rPr>
        <w:t>воде</w:t>
      </w:r>
      <w:r w:rsidRPr="00246EBC">
        <w:rPr>
          <w:lang w:val="sr-Latn-CS"/>
        </w:rPr>
        <w:t xml:space="preserve"> </w:t>
      </w:r>
      <w:r>
        <w:rPr>
          <w:lang w:val="sr-Latn-CS"/>
        </w:rPr>
        <w:t>није</w:t>
      </w:r>
      <w:r w:rsidRPr="00246EBC">
        <w:rPr>
          <w:lang w:val="sr-Latn-CS"/>
        </w:rPr>
        <w:t xml:space="preserve"> </w:t>
      </w:r>
      <w:r>
        <w:rPr>
          <w:lang w:val="sr-Latn-CS"/>
        </w:rPr>
        <w:t>изузетно</w:t>
      </w:r>
      <w:r w:rsidRPr="00246EBC">
        <w:rPr>
          <w:lang w:val="sr-Latn-CS"/>
        </w:rPr>
        <w:t xml:space="preserve"> </w:t>
      </w:r>
      <w:r>
        <w:rPr>
          <w:lang w:val="sr-Latn-CS"/>
        </w:rPr>
        <w:t>велика</w:t>
      </w:r>
      <w:r w:rsidRPr="00246EBC">
        <w:rPr>
          <w:lang w:val="sr-Latn-CS"/>
        </w:rPr>
        <w:t xml:space="preserve">, </w:t>
      </w:r>
      <w:r>
        <w:rPr>
          <w:lang w:val="sr-Latn-CS"/>
        </w:rPr>
        <w:t>шумска</w:t>
      </w:r>
      <w:r w:rsidRPr="00246EBC">
        <w:rPr>
          <w:lang w:val="sr-Latn-CS"/>
        </w:rPr>
        <w:t xml:space="preserve"> </w:t>
      </w:r>
      <w:r>
        <w:rPr>
          <w:lang w:val="sr-Latn-CS"/>
        </w:rPr>
        <w:t>вегетација</w:t>
      </w:r>
      <w:r w:rsidRPr="00246EBC">
        <w:rPr>
          <w:lang w:val="sr-Latn-CS"/>
        </w:rPr>
        <w:t xml:space="preserve"> </w:t>
      </w:r>
      <w:r>
        <w:rPr>
          <w:lang w:val="sr-Latn-CS"/>
        </w:rPr>
        <w:t>не</w:t>
      </w:r>
      <w:r w:rsidRPr="00246EBC">
        <w:rPr>
          <w:lang w:val="sr-Latn-CS"/>
        </w:rPr>
        <w:t xml:space="preserve"> </w:t>
      </w:r>
      <w:r>
        <w:rPr>
          <w:lang w:val="sr-Latn-CS"/>
        </w:rPr>
        <w:t>трпи</w:t>
      </w:r>
      <w:r w:rsidRPr="00246EBC">
        <w:rPr>
          <w:lang w:val="sr-Latn-CS"/>
        </w:rPr>
        <w:t xml:space="preserve"> </w:t>
      </w:r>
      <w:r>
        <w:rPr>
          <w:lang w:val="sr-Latn-CS"/>
        </w:rPr>
        <w:t>веће</w:t>
      </w:r>
      <w:r w:rsidRPr="00246EBC">
        <w:rPr>
          <w:lang w:val="sr-Latn-CS"/>
        </w:rPr>
        <w:t xml:space="preserve"> </w:t>
      </w:r>
      <w:r>
        <w:rPr>
          <w:lang w:val="sr-Latn-CS"/>
        </w:rPr>
        <w:t>штете</w:t>
      </w:r>
      <w:r w:rsidRPr="00246EBC">
        <w:rPr>
          <w:lang w:val="sr-Latn-CS"/>
        </w:rPr>
        <w:t>.</w:t>
      </w:r>
    </w:p>
    <w:p w14:paraId="2B2AC8E9" w14:textId="2BCD1AA4" w:rsidR="008A331A" w:rsidRDefault="008A331A" w:rsidP="00E32677">
      <w:pPr>
        <w:spacing w:before="120" w:after="120"/>
        <w:ind w:right="-29" w:firstLine="567"/>
        <w:rPr>
          <w:lang w:val="sr-Cyrl-RS"/>
        </w:rPr>
      </w:pPr>
      <w:r>
        <w:rPr>
          <w:lang w:val="sr-Latn-CS"/>
        </w:rPr>
        <w:t>Веома</w:t>
      </w:r>
      <w:r w:rsidRPr="00246EBC">
        <w:rPr>
          <w:lang w:val="sr-Latn-CS"/>
        </w:rPr>
        <w:t xml:space="preserve"> </w:t>
      </w:r>
      <w:r>
        <w:rPr>
          <w:lang w:val="sr-Latn-CS"/>
        </w:rPr>
        <w:t>је</w:t>
      </w:r>
      <w:r w:rsidRPr="00246EBC">
        <w:rPr>
          <w:lang w:val="sr-Latn-CS"/>
        </w:rPr>
        <w:t xml:space="preserve"> </w:t>
      </w:r>
      <w:r>
        <w:rPr>
          <w:lang w:val="sr-Latn-CS"/>
        </w:rPr>
        <w:t>важан</w:t>
      </w:r>
      <w:r w:rsidRPr="00246EBC">
        <w:rPr>
          <w:lang w:val="sr-Latn-CS"/>
        </w:rPr>
        <w:t xml:space="preserve"> </w:t>
      </w:r>
      <w:r>
        <w:rPr>
          <w:lang w:val="sr-Latn-CS"/>
        </w:rPr>
        <w:t>податак</w:t>
      </w:r>
      <w:r w:rsidRPr="00246EBC">
        <w:rPr>
          <w:lang w:val="sr-Latn-CS"/>
        </w:rPr>
        <w:t xml:space="preserve"> </w:t>
      </w:r>
      <w:r>
        <w:rPr>
          <w:lang w:val="sr-Latn-CS"/>
        </w:rPr>
        <w:t>о</w:t>
      </w:r>
      <w:r w:rsidRPr="00246EBC">
        <w:rPr>
          <w:lang w:val="sr-Latn-CS"/>
        </w:rPr>
        <w:t xml:space="preserve"> </w:t>
      </w:r>
      <w:r>
        <w:rPr>
          <w:lang w:val="sr-Latn-CS"/>
        </w:rPr>
        <w:t>трајању</w:t>
      </w:r>
      <w:r w:rsidRPr="00246EBC">
        <w:rPr>
          <w:lang w:val="sr-Latn-CS"/>
        </w:rPr>
        <w:t xml:space="preserve"> </w:t>
      </w:r>
      <w:r>
        <w:rPr>
          <w:lang w:val="sr-Latn-CS"/>
        </w:rPr>
        <w:t>плављења</w:t>
      </w:r>
      <w:r w:rsidRPr="00246EBC">
        <w:rPr>
          <w:lang w:val="sr-Latn-CS"/>
        </w:rPr>
        <w:t xml:space="preserve">, </w:t>
      </w:r>
      <w:r>
        <w:rPr>
          <w:lang w:val="sr-Latn-CS"/>
        </w:rPr>
        <w:t>односно</w:t>
      </w:r>
      <w:r w:rsidRPr="00246EBC">
        <w:rPr>
          <w:lang w:val="sr-Latn-CS"/>
        </w:rPr>
        <w:t xml:space="preserve"> </w:t>
      </w:r>
      <w:r>
        <w:rPr>
          <w:lang w:val="sr-Latn-CS"/>
        </w:rPr>
        <w:t>дужини</w:t>
      </w:r>
      <w:r w:rsidRPr="00246EBC">
        <w:rPr>
          <w:lang w:val="sr-Latn-CS"/>
        </w:rPr>
        <w:t xml:space="preserve"> </w:t>
      </w:r>
      <w:r>
        <w:rPr>
          <w:lang w:val="sr-Latn-CS"/>
        </w:rPr>
        <w:t>периода</w:t>
      </w:r>
      <w:r w:rsidRPr="00246EBC">
        <w:rPr>
          <w:lang w:val="sr-Latn-CS"/>
        </w:rPr>
        <w:t xml:space="preserve"> </w:t>
      </w:r>
      <w:r>
        <w:rPr>
          <w:lang w:val="sr-Latn-CS"/>
        </w:rPr>
        <w:t>задржавања</w:t>
      </w:r>
      <w:r w:rsidRPr="00246EBC">
        <w:rPr>
          <w:lang w:val="sr-Latn-CS"/>
        </w:rPr>
        <w:t xml:space="preserve"> </w:t>
      </w:r>
      <w:r>
        <w:rPr>
          <w:lang w:val="sr-Latn-CS"/>
        </w:rPr>
        <w:t>високих</w:t>
      </w:r>
      <w:r w:rsidRPr="00246EBC">
        <w:rPr>
          <w:lang w:val="sr-Latn-CS"/>
        </w:rPr>
        <w:t xml:space="preserve"> </w:t>
      </w:r>
      <w:r>
        <w:rPr>
          <w:lang w:val="sr-Latn-CS"/>
        </w:rPr>
        <w:t>вода</w:t>
      </w:r>
      <w:r w:rsidRPr="00246EBC">
        <w:rPr>
          <w:lang w:val="sr-Latn-CS"/>
        </w:rPr>
        <w:t xml:space="preserve">. </w:t>
      </w:r>
      <w:r>
        <w:rPr>
          <w:lang w:val="sr-Latn-CS"/>
        </w:rPr>
        <w:t>У</w:t>
      </w:r>
      <w:r w:rsidRPr="00246EBC">
        <w:rPr>
          <w:lang w:val="sr-Latn-CS"/>
        </w:rPr>
        <w:t xml:space="preserve"> </w:t>
      </w:r>
      <w:r>
        <w:rPr>
          <w:lang w:val="sr-Latn-CS"/>
        </w:rPr>
        <w:t>најниже</w:t>
      </w:r>
      <w:r w:rsidRPr="00246EBC">
        <w:rPr>
          <w:lang w:val="sr-Latn-CS"/>
        </w:rPr>
        <w:t xml:space="preserve"> </w:t>
      </w:r>
      <w:r>
        <w:rPr>
          <w:lang w:val="sr-Latn-CS"/>
        </w:rPr>
        <w:t>делове</w:t>
      </w:r>
      <w:r w:rsidRPr="00246EBC">
        <w:rPr>
          <w:lang w:val="sr-Latn-CS"/>
        </w:rPr>
        <w:t xml:space="preserve"> </w:t>
      </w:r>
      <w:r>
        <w:rPr>
          <w:lang w:val="sr-Latn-CS"/>
        </w:rPr>
        <w:t>вода</w:t>
      </w:r>
      <w:r w:rsidRPr="00246EBC">
        <w:rPr>
          <w:lang w:val="sr-Latn-CS"/>
        </w:rPr>
        <w:t xml:space="preserve"> </w:t>
      </w:r>
      <w:r>
        <w:rPr>
          <w:lang w:val="sr-Latn-CS"/>
        </w:rPr>
        <w:t>почиње</w:t>
      </w:r>
      <w:r w:rsidRPr="00246EBC">
        <w:rPr>
          <w:lang w:val="sr-Latn-CS"/>
        </w:rPr>
        <w:t xml:space="preserve"> </w:t>
      </w:r>
      <w:r>
        <w:rPr>
          <w:lang w:val="sr-Latn-CS"/>
        </w:rPr>
        <w:t>да</w:t>
      </w:r>
      <w:r w:rsidRPr="00246EBC">
        <w:rPr>
          <w:lang w:val="sr-Latn-CS"/>
        </w:rPr>
        <w:t xml:space="preserve"> </w:t>
      </w:r>
      <w:r>
        <w:rPr>
          <w:lang w:val="sr-Latn-CS"/>
        </w:rPr>
        <w:t>се</w:t>
      </w:r>
      <w:r w:rsidRPr="00246EBC">
        <w:rPr>
          <w:lang w:val="sr-Latn-CS"/>
        </w:rPr>
        <w:t xml:space="preserve"> </w:t>
      </w:r>
      <w:r>
        <w:rPr>
          <w:lang w:val="sr-Latn-CS"/>
        </w:rPr>
        <w:t>улива</w:t>
      </w:r>
      <w:r w:rsidRPr="00246EBC">
        <w:rPr>
          <w:lang w:val="sr-Latn-CS"/>
        </w:rPr>
        <w:t xml:space="preserve"> </w:t>
      </w:r>
      <w:r>
        <w:rPr>
          <w:lang w:val="sr-Latn-CS"/>
        </w:rPr>
        <w:t>код</w:t>
      </w:r>
      <w:r w:rsidRPr="00246EBC">
        <w:rPr>
          <w:lang w:val="sr-Latn-CS"/>
        </w:rPr>
        <w:t xml:space="preserve"> </w:t>
      </w:r>
      <w:r>
        <w:rPr>
          <w:lang w:val="sr-Latn-CS"/>
        </w:rPr>
        <w:t>водостаја</w:t>
      </w:r>
      <w:r w:rsidRPr="00246EBC">
        <w:rPr>
          <w:lang w:val="sr-Latn-CS"/>
        </w:rPr>
        <w:t xml:space="preserve"> 150 </w:t>
      </w:r>
      <w:r w:rsidR="004D0AD7">
        <w:rPr>
          <w:lang w:val="sr-Latn-CS"/>
        </w:rPr>
        <w:t>cm</w:t>
      </w:r>
      <w:r w:rsidRPr="00246EBC">
        <w:rPr>
          <w:lang w:val="sr-Latn-CS"/>
        </w:rPr>
        <w:t xml:space="preserve">, </w:t>
      </w:r>
      <w:r>
        <w:rPr>
          <w:lang w:val="sr-Latn-CS"/>
        </w:rPr>
        <w:t>а</w:t>
      </w:r>
      <w:r w:rsidRPr="00246EBC">
        <w:rPr>
          <w:lang w:val="sr-Latn-CS"/>
        </w:rPr>
        <w:t xml:space="preserve"> </w:t>
      </w:r>
      <w:r>
        <w:rPr>
          <w:lang w:val="sr-Latn-CS"/>
        </w:rPr>
        <w:t>до</w:t>
      </w:r>
      <w:r w:rsidRPr="00246EBC">
        <w:rPr>
          <w:lang w:val="sr-Latn-CS"/>
        </w:rPr>
        <w:t xml:space="preserve"> </w:t>
      </w:r>
      <w:r>
        <w:rPr>
          <w:lang w:val="sr-Latn-CS"/>
        </w:rPr>
        <w:t>висине</w:t>
      </w:r>
      <w:r w:rsidRPr="00246EBC">
        <w:rPr>
          <w:lang w:val="sr-Latn-CS"/>
        </w:rPr>
        <w:t xml:space="preserve"> 280 </w:t>
      </w:r>
      <w:r w:rsidR="004D0AD7">
        <w:rPr>
          <w:lang w:val="sr-Latn-CS"/>
        </w:rPr>
        <w:t>cm</w:t>
      </w:r>
      <w:r w:rsidRPr="00246EBC">
        <w:rPr>
          <w:lang w:val="sr-Latn-CS"/>
        </w:rPr>
        <w:t xml:space="preserve"> </w:t>
      </w:r>
      <w:r>
        <w:rPr>
          <w:lang w:val="sr-Latn-CS"/>
        </w:rPr>
        <w:t>вода</w:t>
      </w:r>
      <w:r w:rsidRPr="00246EBC">
        <w:rPr>
          <w:lang w:val="sr-Latn-CS"/>
        </w:rPr>
        <w:t xml:space="preserve"> </w:t>
      </w:r>
      <w:r>
        <w:rPr>
          <w:lang w:val="sr-Latn-CS"/>
        </w:rPr>
        <w:t>пуни</w:t>
      </w:r>
      <w:r w:rsidRPr="00246EBC">
        <w:rPr>
          <w:lang w:val="sr-Latn-CS"/>
        </w:rPr>
        <w:t xml:space="preserve"> </w:t>
      </w:r>
      <w:r>
        <w:rPr>
          <w:lang w:val="sr-Latn-CS"/>
        </w:rPr>
        <w:t>млаке</w:t>
      </w:r>
      <w:r w:rsidRPr="00246EBC">
        <w:rPr>
          <w:lang w:val="sr-Latn-CS"/>
        </w:rPr>
        <w:t xml:space="preserve"> </w:t>
      </w:r>
      <w:r>
        <w:rPr>
          <w:lang w:val="sr-Latn-CS"/>
        </w:rPr>
        <w:t>и</w:t>
      </w:r>
      <w:r w:rsidRPr="00246EBC">
        <w:rPr>
          <w:lang w:val="sr-Latn-CS"/>
        </w:rPr>
        <w:t xml:space="preserve"> </w:t>
      </w:r>
      <w:r>
        <w:rPr>
          <w:lang w:val="sr-Latn-CS"/>
        </w:rPr>
        <w:t>ниже</w:t>
      </w:r>
      <w:r w:rsidRPr="00246EBC">
        <w:rPr>
          <w:lang w:val="sr-Latn-CS"/>
        </w:rPr>
        <w:t xml:space="preserve"> </w:t>
      </w:r>
      <w:r>
        <w:rPr>
          <w:lang w:val="sr-Latn-CS"/>
        </w:rPr>
        <w:t>депресије</w:t>
      </w:r>
      <w:r w:rsidRPr="00246EBC">
        <w:rPr>
          <w:lang w:val="sr-Latn-CS"/>
        </w:rPr>
        <w:t xml:space="preserve"> </w:t>
      </w:r>
      <w:r>
        <w:rPr>
          <w:lang w:val="sr-Latn-CS"/>
        </w:rPr>
        <w:t>које</w:t>
      </w:r>
      <w:r w:rsidRPr="00246EBC">
        <w:rPr>
          <w:lang w:val="sr-Latn-CS"/>
        </w:rPr>
        <w:t xml:space="preserve"> </w:t>
      </w:r>
      <w:r>
        <w:rPr>
          <w:lang w:val="sr-Latn-CS"/>
        </w:rPr>
        <w:t>су</w:t>
      </w:r>
      <w:r w:rsidRPr="00246EBC">
        <w:rPr>
          <w:lang w:val="sr-Latn-CS"/>
        </w:rPr>
        <w:t xml:space="preserve"> </w:t>
      </w:r>
      <w:r>
        <w:rPr>
          <w:lang w:val="sr-Latn-CS"/>
        </w:rPr>
        <w:t>углавном</w:t>
      </w:r>
      <w:r w:rsidRPr="00246EBC">
        <w:rPr>
          <w:lang w:val="sr-Latn-CS"/>
        </w:rPr>
        <w:t xml:space="preserve"> </w:t>
      </w:r>
      <w:r>
        <w:rPr>
          <w:lang w:val="sr-Latn-CS"/>
        </w:rPr>
        <w:t>без</w:t>
      </w:r>
      <w:r w:rsidRPr="00246EBC">
        <w:rPr>
          <w:lang w:val="sr-Latn-CS"/>
        </w:rPr>
        <w:t xml:space="preserve"> </w:t>
      </w:r>
      <w:r>
        <w:rPr>
          <w:lang w:val="sr-Latn-CS"/>
        </w:rPr>
        <w:t>дрвећа</w:t>
      </w:r>
      <w:r w:rsidRPr="00246EBC">
        <w:rPr>
          <w:lang w:val="sr-Latn-CS"/>
        </w:rPr>
        <w:t xml:space="preserve">. </w:t>
      </w:r>
      <w:r>
        <w:rPr>
          <w:lang w:val="sr-Latn-CS"/>
        </w:rPr>
        <w:t>У</w:t>
      </w:r>
      <w:r w:rsidRPr="00246EBC">
        <w:rPr>
          <w:lang w:val="sr-Latn-CS"/>
        </w:rPr>
        <w:t xml:space="preserve"> </w:t>
      </w:r>
      <w:r>
        <w:rPr>
          <w:lang w:val="sr-Latn-CS"/>
        </w:rPr>
        <w:t>тим</w:t>
      </w:r>
      <w:r w:rsidRPr="00246EBC">
        <w:rPr>
          <w:lang w:val="sr-Latn-CS"/>
        </w:rPr>
        <w:t xml:space="preserve"> </w:t>
      </w:r>
      <w:r>
        <w:rPr>
          <w:lang w:val="sr-Latn-CS"/>
        </w:rPr>
        <w:t>деловима</w:t>
      </w:r>
      <w:r w:rsidRPr="00246EBC">
        <w:rPr>
          <w:lang w:val="sr-Latn-CS"/>
        </w:rPr>
        <w:t xml:space="preserve"> </w:t>
      </w:r>
      <w:r>
        <w:rPr>
          <w:lang w:val="sr-Latn-CS"/>
        </w:rPr>
        <w:t>вода</w:t>
      </w:r>
      <w:r w:rsidRPr="00246EBC">
        <w:rPr>
          <w:lang w:val="sr-Latn-CS"/>
        </w:rPr>
        <w:t xml:space="preserve"> </w:t>
      </w:r>
      <w:r>
        <w:rPr>
          <w:lang w:val="sr-Latn-CS"/>
        </w:rPr>
        <w:t>се</w:t>
      </w:r>
      <w:r w:rsidRPr="00246EBC">
        <w:rPr>
          <w:lang w:val="sr-Latn-CS"/>
        </w:rPr>
        <w:t xml:space="preserve"> </w:t>
      </w:r>
      <w:r>
        <w:rPr>
          <w:lang w:val="sr-Latn-CS"/>
        </w:rPr>
        <w:t>најчешће</w:t>
      </w:r>
      <w:r w:rsidRPr="00246EBC">
        <w:rPr>
          <w:lang w:val="sr-Latn-CS"/>
        </w:rPr>
        <w:t xml:space="preserve"> </w:t>
      </w:r>
      <w:r>
        <w:rPr>
          <w:lang w:val="sr-Latn-CS"/>
        </w:rPr>
        <w:t>задржава</w:t>
      </w:r>
      <w:r w:rsidRPr="00246EBC">
        <w:rPr>
          <w:lang w:val="sr-Latn-CS"/>
        </w:rPr>
        <w:t xml:space="preserve"> </w:t>
      </w:r>
      <w:r>
        <w:rPr>
          <w:lang w:val="sr-Latn-CS"/>
        </w:rPr>
        <w:t>око</w:t>
      </w:r>
      <w:r w:rsidRPr="00246EBC">
        <w:rPr>
          <w:lang w:val="sr-Latn-CS"/>
        </w:rPr>
        <w:t xml:space="preserve"> 100 </w:t>
      </w:r>
      <w:r>
        <w:rPr>
          <w:lang w:val="sr-Latn-CS"/>
        </w:rPr>
        <w:t>дана</w:t>
      </w:r>
      <w:r w:rsidRPr="00246EBC">
        <w:rPr>
          <w:lang w:val="sr-Latn-CS"/>
        </w:rPr>
        <w:t xml:space="preserve">. </w:t>
      </w:r>
      <w:r>
        <w:rPr>
          <w:lang w:val="sr-Latn-CS"/>
        </w:rPr>
        <w:t>На</w:t>
      </w:r>
      <w:r w:rsidRPr="00246EBC">
        <w:rPr>
          <w:lang w:val="sr-Latn-CS"/>
        </w:rPr>
        <w:t xml:space="preserve"> </w:t>
      </w:r>
      <w:r>
        <w:rPr>
          <w:lang w:val="sr-Latn-CS"/>
        </w:rPr>
        <w:t>висини</w:t>
      </w:r>
      <w:r w:rsidRPr="00246EBC">
        <w:rPr>
          <w:lang w:val="sr-Latn-CS"/>
        </w:rPr>
        <w:t xml:space="preserve"> </w:t>
      </w:r>
      <w:r>
        <w:rPr>
          <w:lang w:val="sr-Latn-CS"/>
        </w:rPr>
        <w:t>водостаја</w:t>
      </w:r>
      <w:r w:rsidRPr="00246EBC">
        <w:rPr>
          <w:lang w:val="sr-Latn-CS"/>
        </w:rPr>
        <w:t xml:space="preserve"> 280-380 </w:t>
      </w:r>
      <w:r w:rsidR="004D0AD7">
        <w:rPr>
          <w:lang w:val="sr-Latn-CS"/>
        </w:rPr>
        <w:t>cm</w:t>
      </w:r>
      <w:r w:rsidRPr="00246EBC">
        <w:rPr>
          <w:lang w:val="sr-Latn-CS"/>
        </w:rPr>
        <w:t xml:space="preserve"> </w:t>
      </w:r>
      <w:r>
        <w:rPr>
          <w:lang w:val="sr-Latn-CS"/>
        </w:rPr>
        <w:t>вода</w:t>
      </w:r>
      <w:r w:rsidRPr="00246EBC">
        <w:rPr>
          <w:lang w:val="sr-Latn-CS"/>
        </w:rPr>
        <w:t xml:space="preserve"> </w:t>
      </w:r>
      <w:r>
        <w:rPr>
          <w:lang w:val="sr-Latn-CS"/>
        </w:rPr>
        <w:t>улази</w:t>
      </w:r>
      <w:r w:rsidRPr="00246EBC">
        <w:rPr>
          <w:lang w:val="sr-Latn-CS"/>
        </w:rPr>
        <w:t xml:space="preserve"> </w:t>
      </w:r>
      <w:r>
        <w:rPr>
          <w:lang w:val="sr-Latn-CS"/>
        </w:rPr>
        <w:t>на</w:t>
      </w:r>
      <w:r w:rsidRPr="00246EBC">
        <w:rPr>
          <w:lang w:val="sr-Latn-CS"/>
        </w:rPr>
        <w:t xml:space="preserve"> </w:t>
      </w:r>
      <w:r>
        <w:rPr>
          <w:lang w:val="sr-Latn-CS"/>
        </w:rPr>
        <w:t>типична</w:t>
      </w:r>
      <w:r w:rsidRPr="00246EBC">
        <w:rPr>
          <w:lang w:val="sr-Latn-CS"/>
        </w:rPr>
        <w:t xml:space="preserve"> </w:t>
      </w:r>
      <w:r>
        <w:rPr>
          <w:lang w:val="sr-Latn-CS"/>
        </w:rPr>
        <w:t>станишта</w:t>
      </w:r>
      <w:r w:rsidRPr="00246EBC">
        <w:rPr>
          <w:lang w:val="sr-Latn-CS"/>
        </w:rPr>
        <w:t xml:space="preserve"> </w:t>
      </w:r>
      <w:r>
        <w:rPr>
          <w:lang w:val="sr-Latn-CS"/>
        </w:rPr>
        <w:t>вр</w:t>
      </w:r>
      <w:r w:rsidR="003D2FA9">
        <w:rPr>
          <w:lang w:val="sr-Cyrl-RS"/>
        </w:rPr>
        <w:t>б</w:t>
      </w:r>
      <w:r>
        <w:rPr>
          <w:lang w:val="sr-Latn-CS"/>
        </w:rPr>
        <w:t>а</w:t>
      </w:r>
      <w:r w:rsidRPr="00246EBC">
        <w:rPr>
          <w:lang w:val="sr-Latn-CS"/>
        </w:rPr>
        <w:t xml:space="preserve"> </w:t>
      </w:r>
      <w:r>
        <w:rPr>
          <w:lang w:val="sr-Latn-CS"/>
        </w:rPr>
        <w:t>и</w:t>
      </w:r>
      <w:r w:rsidRPr="00246EBC">
        <w:rPr>
          <w:lang w:val="sr-Latn-CS"/>
        </w:rPr>
        <w:t xml:space="preserve"> </w:t>
      </w:r>
      <w:r>
        <w:rPr>
          <w:lang w:val="sr-Latn-CS"/>
        </w:rPr>
        <w:t>задржава</w:t>
      </w:r>
      <w:r w:rsidRPr="00246EBC">
        <w:rPr>
          <w:lang w:val="sr-Latn-CS"/>
        </w:rPr>
        <w:t xml:space="preserve"> </w:t>
      </w:r>
      <w:r>
        <w:rPr>
          <w:lang w:val="sr-Latn-CS"/>
        </w:rPr>
        <w:t>се</w:t>
      </w:r>
      <w:r w:rsidRPr="00246EBC">
        <w:rPr>
          <w:lang w:val="sr-Latn-CS"/>
        </w:rPr>
        <w:t xml:space="preserve"> </w:t>
      </w:r>
      <w:r>
        <w:rPr>
          <w:lang w:val="sr-Latn-CS"/>
        </w:rPr>
        <w:t>око</w:t>
      </w:r>
      <w:r w:rsidRPr="00246EBC">
        <w:rPr>
          <w:lang w:val="sr-Latn-CS"/>
        </w:rPr>
        <w:t xml:space="preserve"> 50-100 </w:t>
      </w:r>
      <w:r>
        <w:rPr>
          <w:lang w:val="sr-Latn-CS"/>
        </w:rPr>
        <w:t>дана</w:t>
      </w:r>
      <w:r w:rsidRPr="00246EBC">
        <w:rPr>
          <w:lang w:val="sr-Latn-CS"/>
        </w:rPr>
        <w:t xml:space="preserve">. </w:t>
      </w:r>
      <w:r>
        <w:rPr>
          <w:lang w:val="sr-Latn-CS"/>
        </w:rPr>
        <w:t>Водостај</w:t>
      </w:r>
      <w:r w:rsidRPr="00246EBC">
        <w:rPr>
          <w:lang w:val="sr-Latn-CS"/>
        </w:rPr>
        <w:t xml:space="preserve"> </w:t>
      </w:r>
      <w:r>
        <w:rPr>
          <w:lang w:val="sr-Latn-CS"/>
        </w:rPr>
        <w:t>око</w:t>
      </w:r>
      <w:r w:rsidRPr="00246EBC">
        <w:rPr>
          <w:lang w:val="sr-Latn-CS"/>
        </w:rPr>
        <w:t xml:space="preserve"> 400 </w:t>
      </w:r>
      <w:r w:rsidR="004D0AD7">
        <w:rPr>
          <w:lang w:val="sr-Latn-CS"/>
        </w:rPr>
        <w:t>cm</w:t>
      </w:r>
      <w:r w:rsidRPr="00246EBC">
        <w:rPr>
          <w:lang w:val="sr-Latn-CS"/>
        </w:rPr>
        <w:t xml:space="preserve"> </w:t>
      </w:r>
      <w:r>
        <w:rPr>
          <w:lang w:val="sr-Latn-CS"/>
        </w:rPr>
        <w:t>плави</w:t>
      </w:r>
      <w:r w:rsidRPr="00246EBC">
        <w:rPr>
          <w:lang w:val="sr-Latn-CS"/>
        </w:rPr>
        <w:t xml:space="preserve"> </w:t>
      </w:r>
      <w:r>
        <w:rPr>
          <w:lang w:val="sr-Latn-CS"/>
        </w:rPr>
        <w:t>станишта</w:t>
      </w:r>
      <w:r w:rsidRPr="00246EBC">
        <w:rPr>
          <w:lang w:val="sr-Latn-CS"/>
        </w:rPr>
        <w:t xml:space="preserve"> </w:t>
      </w:r>
      <w:r>
        <w:rPr>
          <w:lang w:val="sr-Latn-CS"/>
        </w:rPr>
        <w:t>топола</w:t>
      </w:r>
      <w:r w:rsidRPr="00246EBC">
        <w:rPr>
          <w:lang w:val="sr-Latn-CS"/>
        </w:rPr>
        <w:t xml:space="preserve"> </w:t>
      </w:r>
      <w:r>
        <w:rPr>
          <w:lang w:val="sr-Latn-CS"/>
        </w:rPr>
        <w:t>и</w:t>
      </w:r>
      <w:r w:rsidRPr="00246EBC">
        <w:rPr>
          <w:lang w:val="sr-Latn-CS"/>
        </w:rPr>
        <w:t xml:space="preserve"> </w:t>
      </w:r>
      <w:r>
        <w:rPr>
          <w:lang w:val="sr-Latn-CS"/>
        </w:rPr>
        <w:t>задржава</w:t>
      </w:r>
      <w:r w:rsidRPr="00246EBC">
        <w:rPr>
          <w:lang w:val="sr-Latn-CS"/>
        </w:rPr>
        <w:t xml:space="preserve"> </w:t>
      </w:r>
      <w:r>
        <w:rPr>
          <w:lang w:val="sr-Latn-CS"/>
        </w:rPr>
        <w:t>се</w:t>
      </w:r>
      <w:r w:rsidRPr="00246EBC">
        <w:rPr>
          <w:lang w:val="sr-Latn-CS"/>
        </w:rPr>
        <w:t xml:space="preserve"> </w:t>
      </w:r>
      <w:r>
        <w:rPr>
          <w:lang w:val="sr-Latn-CS"/>
        </w:rPr>
        <w:t>просечно</w:t>
      </w:r>
      <w:r w:rsidRPr="00246EBC">
        <w:rPr>
          <w:lang w:val="sr-Latn-CS"/>
        </w:rPr>
        <w:t xml:space="preserve"> </w:t>
      </w:r>
      <w:r>
        <w:rPr>
          <w:lang w:val="sr-Latn-CS"/>
        </w:rPr>
        <w:t>краће</w:t>
      </w:r>
      <w:r w:rsidRPr="00246EBC">
        <w:rPr>
          <w:lang w:val="sr-Latn-CS"/>
        </w:rPr>
        <w:t xml:space="preserve"> </w:t>
      </w:r>
      <w:r>
        <w:rPr>
          <w:lang w:val="sr-Latn-CS"/>
        </w:rPr>
        <w:t>од</w:t>
      </w:r>
      <w:r w:rsidRPr="00246EBC">
        <w:rPr>
          <w:lang w:val="sr-Latn-CS"/>
        </w:rPr>
        <w:t xml:space="preserve"> 50 </w:t>
      </w:r>
      <w:r>
        <w:rPr>
          <w:lang w:val="sr-Latn-CS"/>
        </w:rPr>
        <w:t>дана</w:t>
      </w:r>
      <w:r w:rsidRPr="00246EBC">
        <w:rPr>
          <w:lang w:val="sr-Latn-CS"/>
        </w:rPr>
        <w:t xml:space="preserve">, </w:t>
      </w:r>
      <w:r>
        <w:rPr>
          <w:lang w:val="sr-Latn-CS"/>
        </w:rPr>
        <w:t>тако</w:t>
      </w:r>
      <w:r w:rsidRPr="00246EBC">
        <w:rPr>
          <w:lang w:val="sr-Latn-CS"/>
        </w:rPr>
        <w:t xml:space="preserve"> </w:t>
      </w:r>
      <w:r>
        <w:rPr>
          <w:lang w:val="sr-Latn-CS"/>
        </w:rPr>
        <w:t>да</w:t>
      </w:r>
      <w:r w:rsidRPr="00246EBC">
        <w:rPr>
          <w:lang w:val="sr-Latn-CS"/>
        </w:rPr>
        <w:t xml:space="preserve"> </w:t>
      </w:r>
      <w:r>
        <w:rPr>
          <w:lang w:val="sr-Latn-CS"/>
        </w:rPr>
        <w:t>су</w:t>
      </w:r>
      <w:r w:rsidRPr="00246EBC">
        <w:rPr>
          <w:lang w:val="sr-Latn-CS"/>
        </w:rPr>
        <w:t xml:space="preserve"> </w:t>
      </w:r>
      <w:r>
        <w:rPr>
          <w:lang w:val="sr-Latn-CS"/>
        </w:rPr>
        <w:t>ова</w:t>
      </w:r>
      <w:r w:rsidRPr="00246EBC">
        <w:rPr>
          <w:lang w:val="sr-Latn-CS"/>
        </w:rPr>
        <w:t xml:space="preserve"> </w:t>
      </w:r>
      <w:r>
        <w:rPr>
          <w:lang w:val="sr-Latn-CS"/>
        </w:rPr>
        <w:t>станишта</w:t>
      </w:r>
      <w:r w:rsidRPr="00246EBC">
        <w:rPr>
          <w:lang w:val="sr-Latn-CS"/>
        </w:rPr>
        <w:t xml:space="preserve"> </w:t>
      </w:r>
      <w:r>
        <w:rPr>
          <w:lang w:val="sr-Latn-CS"/>
        </w:rPr>
        <w:t>погодна</w:t>
      </w:r>
      <w:r w:rsidRPr="00246EBC">
        <w:rPr>
          <w:lang w:val="sr-Latn-CS"/>
        </w:rPr>
        <w:t xml:space="preserve"> </w:t>
      </w:r>
      <w:r>
        <w:rPr>
          <w:lang w:val="sr-Latn-CS"/>
        </w:rPr>
        <w:t>за</w:t>
      </w:r>
      <w:r w:rsidRPr="00246EBC">
        <w:rPr>
          <w:lang w:val="sr-Latn-CS"/>
        </w:rPr>
        <w:t xml:space="preserve"> </w:t>
      </w:r>
      <w:r>
        <w:rPr>
          <w:lang w:val="sr-Latn-CS"/>
        </w:rPr>
        <w:t>гајење</w:t>
      </w:r>
      <w:r w:rsidRPr="00246EBC">
        <w:rPr>
          <w:lang w:val="sr-Latn-CS"/>
        </w:rPr>
        <w:t xml:space="preserve"> </w:t>
      </w:r>
      <w:r>
        <w:rPr>
          <w:lang w:val="sr-Latn-CS"/>
        </w:rPr>
        <w:t>топола</w:t>
      </w:r>
      <w:r w:rsidRPr="00246EBC">
        <w:rPr>
          <w:lang w:val="sr-Latn-CS"/>
        </w:rPr>
        <w:t>.</w:t>
      </w:r>
      <w:r w:rsidR="003D2FA9">
        <w:rPr>
          <w:lang w:val="sr-Cyrl-RS"/>
        </w:rPr>
        <w:t xml:space="preserve"> </w:t>
      </w:r>
      <w:r>
        <w:rPr>
          <w:lang w:val="sr-Latn-CS"/>
        </w:rPr>
        <w:t>Важно</w:t>
      </w:r>
      <w:r w:rsidRPr="00246EBC">
        <w:rPr>
          <w:lang w:val="sr-Latn-CS"/>
        </w:rPr>
        <w:t xml:space="preserve"> </w:t>
      </w:r>
      <w:r>
        <w:rPr>
          <w:lang w:val="sr-Latn-CS"/>
        </w:rPr>
        <w:t>је</w:t>
      </w:r>
      <w:r w:rsidRPr="00246EBC">
        <w:rPr>
          <w:lang w:val="sr-Latn-CS"/>
        </w:rPr>
        <w:t xml:space="preserve"> </w:t>
      </w:r>
      <w:r>
        <w:rPr>
          <w:lang w:val="sr-Latn-CS"/>
        </w:rPr>
        <w:t>напоменути</w:t>
      </w:r>
      <w:r w:rsidRPr="00246EBC">
        <w:rPr>
          <w:lang w:val="sr-Latn-CS"/>
        </w:rPr>
        <w:t xml:space="preserve"> </w:t>
      </w:r>
      <w:r>
        <w:rPr>
          <w:lang w:val="sr-Latn-CS"/>
        </w:rPr>
        <w:t>да</w:t>
      </w:r>
      <w:r w:rsidRPr="00246EBC">
        <w:rPr>
          <w:lang w:val="sr-Latn-CS"/>
        </w:rPr>
        <w:t xml:space="preserve"> </w:t>
      </w:r>
      <w:r>
        <w:rPr>
          <w:lang w:val="sr-Latn-CS"/>
        </w:rPr>
        <w:t>периоди</w:t>
      </w:r>
      <w:r w:rsidRPr="00246EBC">
        <w:rPr>
          <w:lang w:val="sr-Latn-CS"/>
        </w:rPr>
        <w:t xml:space="preserve"> </w:t>
      </w:r>
      <w:r>
        <w:rPr>
          <w:lang w:val="sr-Latn-CS"/>
        </w:rPr>
        <w:t>плављења</w:t>
      </w:r>
      <w:r w:rsidRPr="00246EBC">
        <w:rPr>
          <w:lang w:val="sr-Latn-CS"/>
        </w:rPr>
        <w:t xml:space="preserve"> </w:t>
      </w:r>
      <w:r>
        <w:rPr>
          <w:lang w:val="sr-Latn-CS"/>
        </w:rPr>
        <w:t>у</w:t>
      </w:r>
      <w:r w:rsidRPr="00246EBC">
        <w:rPr>
          <w:lang w:val="sr-Latn-CS"/>
        </w:rPr>
        <w:t xml:space="preserve"> </w:t>
      </w:r>
      <w:r>
        <w:rPr>
          <w:lang w:val="sr-Latn-CS"/>
        </w:rPr>
        <w:t>поједин</w:t>
      </w:r>
      <w:r w:rsidR="001B6A73">
        <w:rPr>
          <w:lang w:val="sr-Latn-CS"/>
        </w:rPr>
        <w:t>и</w:t>
      </w:r>
      <w:r>
        <w:rPr>
          <w:lang w:val="sr-Latn-CS"/>
        </w:rPr>
        <w:t>м</w:t>
      </w:r>
      <w:r w:rsidRPr="00246EBC">
        <w:rPr>
          <w:lang w:val="sr-Latn-CS"/>
        </w:rPr>
        <w:t xml:space="preserve"> </w:t>
      </w:r>
      <w:r>
        <w:rPr>
          <w:lang w:val="sr-Latn-CS"/>
        </w:rPr>
        <w:t>годинама</w:t>
      </w:r>
      <w:r w:rsidRPr="00246EBC">
        <w:rPr>
          <w:lang w:val="sr-Latn-CS"/>
        </w:rPr>
        <w:t xml:space="preserve"> </w:t>
      </w:r>
      <w:r>
        <w:rPr>
          <w:lang w:val="sr-Latn-CS"/>
        </w:rPr>
        <w:t>трају</w:t>
      </w:r>
      <w:r w:rsidRPr="00246EBC">
        <w:rPr>
          <w:lang w:val="sr-Latn-CS"/>
        </w:rPr>
        <w:t xml:space="preserve"> </w:t>
      </w:r>
      <w:r>
        <w:rPr>
          <w:lang w:val="sr-Latn-CS"/>
        </w:rPr>
        <w:t>дуже</w:t>
      </w:r>
      <w:r w:rsidRPr="00246EBC">
        <w:rPr>
          <w:lang w:val="sr-Latn-CS"/>
        </w:rPr>
        <w:t xml:space="preserve">. </w:t>
      </w:r>
      <w:r>
        <w:rPr>
          <w:lang w:val="sr-Latn-CS"/>
        </w:rPr>
        <w:t>Плављење</w:t>
      </w:r>
      <w:r w:rsidRPr="00246EBC">
        <w:rPr>
          <w:lang w:val="sr-Latn-CS"/>
        </w:rPr>
        <w:t xml:space="preserve"> </w:t>
      </w:r>
      <w:r>
        <w:rPr>
          <w:lang w:val="sr-Latn-CS"/>
        </w:rPr>
        <w:t>дуже</w:t>
      </w:r>
      <w:r w:rsidRPr="00246EBC">
        <w:rPr>
          <w:lang w:val="sr-Latn-CS"/>
        </w:rPr>
        <w:t xml:space="preserve"> </w:t>
      </w:r>
      <w:r>
        <w:rPr>
          <w:lang w:val="sr-Latn-CS"/>
        </w:rPr>
        <w:t>од</w:t>
      </w:r>
      <w:r w:rsidRPr="00246EBC">
        <w:rPr>
          <w:lang w:val="sr-Latn-CS"/>
        </w:rPr>
        <w:t xml:space="preserve"> 70 </w:t>
      </w:r>
      <w:r>
        <w:rPr>
          <w:lang w:val="sr-Latn-CS"/>
        </w:rPr>
        <w:t>дана</w:t>
      </w:r>
      <w:r w:rsidRPr="00246EBC">
        <w:rPr>
          <w:lang w:val="sr-Latn-CS"/>
        </w:rPr>
        <w:t xml:space="preserve">, </w:t>
      </w:r>
      <w:r>
        <w:rPr>
          <w:lang w:val="sr-Latn-CS"/>
        </w:rPr>
        <w:t>што</w:t>
      </w:r>
      <w:r w:rsidRPr="00246EBC">
        <w:rPr>
          <w:lang w:val="sr-Latn-CS"/>
        </w:rPr>
        <w:t xml:space="preserve"> </w:t>
      </w:r>
      <w:r>
        <w:rPr>
          <w:lang w:val="sr-Latn-CS"/>
        </w:rPr>
        <w:t>је</w:t>
      </w:r>
      <w:r w:rsidRPr="00246EBC">
        <w:rPr>
          <w:lang w:val="sr-Latn-CS"/>
        </w:rPr>
        <w:t xml:space="preserve"> </w:t>
      </w:r>
      <w:r>
        <w:rPr>
          <w:lang w:val="sr-Latn-CS"/>
        </w:rPr>
        <w:t>граница</w:t>
      </w:r>
      <w:r w:rsidRPr="00246EBC">
        <w:rPr>
          <w:lang w:val="sr-Latn-CS"/>
        </w:rPr>
        <w:t xml:space="preserve"> </w:t>
      </w:r>
      <w:r>
        <w:rPr>
          <w:lang w:val="sr-Latn-CS"/>
        </w:rPr>
        <w:t>опстанка</w:t>
      </w:r>
      <w:r w:rsidRPr="00246EBC">
        <w:rPr>
          <w:lang w:val="sr-Latn-CS"/>
        </w:rPr>
        <w:t xml:space="preserve"> </w:t>
      </w:r>
      <w:r>
        <w:rPr>
          <w:lang w:val="sr-Latn-CS"/>
        </w:rPr>
        <w:t>тополе</w:t>
      </w:r>
      <w:r w:rsidRPr="00246EBC">
        <w:rPr>
          <w:lang w:val="sr-Latn-CS"/>
        </w:rPr>
        <w:t xml:space="preserve">, </w:t>
      </w:r>
      <w:r>
        <w:rPr>
          <w:lang w:val="sr-Latn-CS"/>
        </w:rPr>
        <w:t>на</w:t>
      </w:r>
      <w:r w:rsidRPr="00246EBC">
        <w:rPr>
          <w:lang w:val="sr-Latn-CS"/>
        </w:rPr>
        <w:t xml:space="preserve"> </w:t>
      </w:r>
      <w:r>
        <w:rPr>
          <w:lang w:val="sr-Latn-CS"/>
        </w:rPr>
        <w:t>водостају</w:t>
      </w:r>
      <w:r w:rsidRPr="00246EBC">
        <w:rPr>
          <w:lang w:val="sr-Latn-CS"/>
        </w:rPr>
        <w:t xml:space="preserve"> 500 </w:t>
      </w:r>
      <w:r w:rsidR="001B6A73">
        <w:rPr>
          <w:lang w:val="sr-Latn-CS"/>
        </w:rPr>
        <w:t>cm</w:t>
      </w:r>
      <w:r w:rsidRPr="00246EBC">
        <w:rPr>
          <w:lang w:val="sr-Latn-CS"/>
        </w:rPr>
        <w:t xml:space="preserve"> </w:t>
      </w:r>
      <w:r>
        <w:rPr>
          <w:lang w:val="sr-Latn-CS"/>
        </w:rPr>
        <w:t>јавља</w:t>
      </w:r>
      <w:r w:rsidRPr="00246EBC">
        <w:rPr>
          <w:lang w:val="sr-Latn-CS"/>
        </w:rPr>
        <w:t xml:space="preserve"> </w:t>
      </w:r>
      <w:r>
        <w:rPr>
          <w:lang w:val="sr-Latn-CS"/>
        </w:rPr>
        <w:t>се</w:t>
      </w:r>
      <w:r w:rsidRPr="00246EBC">
        <w:rPr>
          <w:lang w:val="sr-Latn-CS"/>
        </w:rPr>
        <w:t xml:space="preserve"> </w:t>
      </w:r>
      <w:r>
        <w:rPr>
          <w:lang w:val="sr-Latn-CS"/>
        </w:rPr>
        <w:t>сваке</w:t>
      </w:r>
      <w:r w:rsidRPr="00246EBC">
        <w:rPr>
          <w:lang w:val="sr-Latn-CS"/>
        </w:rPr>
        <w:t xml:space="preserve"> </w:t>
      </w:r>
      <w:r>
        <w:rPr>
          <w:lang w:val="sr-Latn-CS"/>
        </w:rPr>
        <w:t>четрнаесте</w:t>
      </w:r>
      <w:r w:rsidRPr="00246EBC">
        <w:rPr>
          <w:lang w:val="sr-Latn-CS"/>
        </w:rPr>
        <w:t xml:space="preserve"> </w:t>
      </w:r>
      <w:r>
        <w:rPr>
          <w:lang w:val="sr-Latn-CS"/>
        </w:rPr>
        <w:t>године</w:t>
      </w:r>
      <w:r w:rsidRPr="00246EBC">
        <w:rPr>
          <w:lang w:val="sr-Latn-CS"/>
        </w:rPr>
        <w:t xml:space="preserve">, </w:t>
      </w:r>
      <w:r>
        <w:rPr>
          <w:lang w:val="sr-Latn-CS"/>
        </w:rPr>
        <w:t>а</w:t>
      </w:r>
      <w:r w:rsidRPr="00246EBC">
        <w:rPr>
          <w:lang w:val="sr-Latn-CS"/>
        </w:rPr>
        <w:t xml:space="preserve"> </w:t>
      </w:r>
      <w:r>
        <w:rPr>
          <w:lang w:val="sr-Latn-CS"/>
        </w:rPr>
        <w:t>на</w:t>
      </w:r>
      <w:r w:rsidRPr="00246EBC">
        <w:rPr>
          <w:lang w:val="sr-Latn-CS"/>
        </w:rPr>
        <w:t xml:space="preserve"> </w:t>
      </w:r>
      <w:r>
        <w:rPr>
          <w:lang w:val="sr-Latn-CS"/>
        </w:rPr>
        <w:t>водостају</w:t>
      </w:r>
      <w:r w:rsidRPr="00246EBC">
        <w:rPr>
          <w:lang w:val="sr-Latn-CS"/>
        </w:rPr>
        <w:t xml:space="preserve"> 450 </w:t>
      </w:r>
      <w:r w:rsidR="001B6A73">
        <w:rPr>
          <w:lang w:val="sr-Latn-CS"/>
        </w:rPr>
        <w:t>cm</w:t>
      </w:r>
      <w:r w:rsidRPr="00246EBC">
        <w:rPr>
          <w:lang w:val="sr-Latn-CS"/>
        </w:rPr>
        <w:t xml:space="preserve"> </w:t>
      </w:r>
      <w:r>
        <w:rPr>
          <w:lang w:val="sr-Latn-CS"/>
        </w:rPr>
        <w:t>сваке</w:t>
      </w:r>
      <w:r w:rsidRPr="00246EBC">
        <w:rPr>
          <w:lang w:val="sr-Latn-CS"/>
        </w:rPr>
        <w:t xml:space="preserve"> </w:t>
      </w:r>
      <w:r>
        <w:rPr>
          <w:lang w:val="sr-Latn-CS"/>
        </w:rPr>
        <w:t>седме</w:t>
      </w:r>
      <w:r w:rsidRPr="00246EBC">
        <w:rPr>
          <w:lang w:val="sr-Latn-CS"/>
        </w:rPr>
        <w:t xml:space="preserve"> </w:t>
      </w:r>
      <w:r>
        <w:rPr>
          <w:lang w:val="sr-Latn-CS"/>
        </w:rPr>
        <w:t>године</w:t>
      </w:r>
      <w:r w:rsidRPr="00246EBC">
        <w:rPr>
          <w:lang w:val="sr-Latn-CS"/>
        </w:rPr>
        <w:t xml:space="preserve">. </w:t>
      </w:r>
      <w:r>
        <w:rPr>
          <w:lang w:val="sr-Latn-CS"/>
        </w:rPr>
        <w:t>Током</w:t>
      </w:r>
      <w:r w:rsidRPr="00246EBC">
        <w:rPr>
          <w:lang w:val="sr-Latn-CS"/>
        </w:rPr>
        <w:t xml:space="preserve"> </w:t>
      </w:r>
      <w:r>
        <w:rPr>
          <w:lang w:val="sr-Latn-CS"/>
        </w:rPr>
        <w:t>тих</w:t>
      </w:r>
      <w:r w:rsidRPr="00246EBC">
        <w:rPr>
          <w:lang w:val="sr-Latn-CS"/>
        </w:rPr>
        <w:t xml:space="preserve"> </w:t>
      </w:r>
      <w:r>
        <w:rPr>
          <w:lang w:val="sr-Latn-CS"/>
        </w:rPr>
        <w:t>година</w:t>
      </w:r>
      <w:r w:rsidRPr="00246EBC">
        <w:rPr>
          <w:lang w:val="sr-Latn-CS"/>
        </w:rPr>
        <w:t xml:space="preserve"> </w:t>
      </w:r>
      <w:r>
        <w:rPr>
          <w:lang w:val="sr-Latn-CS"/>
        </w:rPr>
        <w:t>је</w:t>
      </w:r>
      <w:r w:rsidRPr="00246EBC">
        <w:rPr>
          <w:lang w:val="sr-Latn-CS"/>
        </w:rPr>
        <w:t xml:space="preserve"> </w:t>
      </w:r>
      <w:r>
        <w:rPr>
          <w:lang w:val="sr-Latn-CS"/>
        </w:rPr>
        <w:t>велики</w:t>
      </w:r>
      <w:r w:rsidRPr="00246EBC">
        <w:rPr>
          <w:lang w:val="sr-Latn-CS"/>
        </w:rPr>
        <w:t xml:space="preserve"> </w:t>
      </w:r>
      <w:r>
        <w:rPr>
          <w:lang w:val="sr-Latn-CS"/>
        </w:rPr>
        <w:t>ризик</w:t>
      </w:r>
      <w:r w:rsidRPr="00246EBC">
        <w:rPr>
          <w:lang w:val="sr-Latn-CS"/>
        </w:rPr>
        <w:t xml:space="preserve"> </w:t>
      </w:r>
      <w:r>
        <w:rPr>
          <w:lang w:val="sr-Latn-CS"/>
        </w:rPr>
        <w:t>од</w:t>
      </w:r>
      <w:r w:rsidRPr="00246EBC">
        <w:rPr>
          <w:lang w:val="sr-Latn-CS"/>
        </w:rPr>
        <w:t xml:space="preserve"> </w:t>
      </w:r>
      <w:r>
        <w:rPr>
          <w:lang w:val="sr-Latn-CS"/>
        </w:rPr>
        <w:t>пропадања</w:t>
      </w:r>
      <w:r w:rsidRPr="00246EBC">
        <w:rPr>
          <w:lang w:val="sr-Latn-CS"/>
        </w:rPr>
        <w:t xml:space="preserve"> </w:t>
      </w:r>
      <w:r>
        <w:rPr>
          <w:lang w:val="sr-Latn-CS"/>
        </w:rPr>
        <w:t>шумске</w:t>
      </w:r>
      <w:r w:rsidRPr="00246EBC">
        <w:rPr>
          <w:lang w:val="sr-Latn-CS"/>
        </w:rPr>
        <w:t xml:space="preserve"> </w:t>
      </w:r>
      <w:r>
        <w:rPr>
          <w:lang w:val="sr-Latn-CS"/>
        </w:rPr>
        <w:t>вегетације</w:t>
      </w:r>
      <w:r w:rsidRPr="00246EBC">
        <w:rPr>
          <w:lang w:val="sr-Latn-CS"/>
        </w:rPr>
        <w:t>.</w:t>
      </w:r>
    </w:p>
    <w:p w14:paraId="50BFB036" w14:textId="77777777" w:rsidR="00E32677" w:rsidRPr="00E32677" w:rsidRDefault="00E32677" w:rsidP="00E32677">
      <w:pPr>
        <w:spacing w:before="120" w:after="120"/>
        <w:ind w:right="-29" w:firstLine="567"/>
        <w:rPr>
          <w:lang w:val="sr-Cyrl-RS"/>
        </w:rPr>
      </w:pPr>
    </w:p>
    <w:p w14:paraId="236A6571" w14:textId="09113031" w:rsidR="00CD5C15" w:rsidRPr="00642EFB" w:rsidRDefault="00117B5C" w:rsidP="005C648A">
      <w:pPr>
        <w:pStyle w:val="Heading3"/>
        <w:rPr>
          <w:lang w:val="ru-RU"/>
        </w:rPr>
      </w:pPr>
      <w:bookmarkStart w:id="161" w:name="_Toc214262743"/>
      <w:r w:rsidRPr="00642EFB">
        <w:rPr>
          <w:lang w:val="ru-RU"/>
        </w:rPr>
        <w:t>1.3</w:t>
      </w:r>
      <w:r w:rsidR="00CD5C15" w:rsidRPr="00642EFB">
        <w:rPr>
          <w:lang w:val="ru-RU"/>
        </w:rPr>
        <w:t xml:space="preserve">.4. </w:t>
      </w:r>
      <w:r w:rsidR="00B61EF7" w:rsidRPr="00642EFB">
        <w:rPr>
          <w:lang w:val="ru-RU"/>
        </w:rPr>
        <w:t>К</w:t>
      </w:r>
      <w:r w:rsidRPr="00642EFB">
        <w:rPr>
          <w:lang w:val="ru-RU"/>
        </w:rPr>
        <w:t>ЛИМАТСКИ УСЛОВИ</w:t>
      </w:r>
      <w:bookmarkEnd w:id="155"/>
      <w:bookmarkEnd w:id="156"/>
      <w:bookmarkEnd w:id="157"/>
      <w:bookmarkEnd w:id="158"/>
      <w:bookmarkEnd w:id="159"/>
      <w:bookmarkEnd w:id="160"/>
      <w:bookmarkEnd w:id="161"/>
    </w:p>
    <w:p w14:paraId="43C26EE0" w14:textId="77777777" w:rsidR="00CD5C15" w:rsidRPr="001A239C" w:rsidRDefault="00CD5C15" w:rsidP="00E32677">
      <w:pPr>
        <w:spacing w:before="120" w:after="120"/>
        <w:ind w:firstLine="600"/>
        <w:rPr>
          <w:szCs w:val="24"/>
          <w:lang w:val="ru-RU"/>
        </w:rPr>
      </w:pPr>
    </w:p>
    <w:p w14:paraId="15246484" w14:textId="77777777" w:rsidR="00006B87" w:rsidRPr="001A239C" w:rsidRDefault="00006B87" w:rsidP="00E32677">
      <w:pPr>
        <w:spacing w:before="120" w:after="120"/>
        <w:ind w:firstLine="720"/>
        <w:rPr>
          <w:szCs w:val="24"/>
          <w:lang w:val="sr-Cyrl-RS"/>
        </w:rPr>
      </w:pPr>
      <w:r w:rsidRPr="001A239C">
        <w:rPr>
          <w:szCs w:val="24"/>
          <w:lang w:val="sr-Cyrl-RS"/>
        </w:rPr>
        <w:t>Плувиметријски режим овог подручја носи обележје средње-европског (подунавског) режима расподеле падавина са одговарајућим климатским карактеристикама, које се манифестују у неравномерном распореду падавина по месецима.</w:t>
      </w:r>
    </w:p>
    <w:p w14:paraId="3030C6F7" w14:textId="77777777" w:rsidR="00006B87" w:rsidRPr="001A239C" w:rsidRDefault="00006B87" w:rsidP="00E32677">
      <w:pPr>
        <w:spacing w:before="120" w:after="120"/>
        <w:ind w:firstLine="720"/>
        <w:rPr>
          <w:szCs w:val="24"/>
          <w:lang w:val="sr-Cyrl-RS"/>
        </w:rPr>
      </w:pPr>
      <w:r w:rsidRPr="001A239C">
        <w:rPr>
          <w:szCs w:val="24"/>
          <w:lang w:val="sr-Cyrl-RS"/>
        </w:rPr>
        <w:t>Након обилних падавина на најнижим теренима</w:t>
      </w:r>
      <w:r w:rsidR="000113D4" w:rsidRPr="001A239C">
        <w:rPr>
          <w:szCs w:val="24"/>
          <w:lang w:val="ru-RU"/>
        </w:rPr>
        <w:t xml:space="preserve"> </w:t>
      </w:r>
      <w:r w:rsidRPr="001A239C">
        <w:rPr>
          <w:szCs w:val="24"/>
          <w:lang w:val="sr-Cyrl-RS"/>
        </w:rPr>
        <w:t xml:space="preserve">(ливадама) долази до задржавања површинске воде. </w:t>
      </w:r>
    </w:p>
    <w:p w14:paraId="5A4DAF3F" w14:textId="1B942C56" w:rsidR="00006B87" w:rsidRDefault="00006B87" w:rsidP="00E32677">
      <w:pPr>
        <w:spacing w:before="120" w:after="120"/>
        <w:ind w:firstLine="720"/>
        <w:rPr>
          <w:szCs w:val="24"/>
          <w:lang w:val="sr-Cyrl-RS"/>
        </w:rPr>
      </w:pPr>
      <w:r w:rsidRPr="001A239C">
        <w:rPr>
          <w:szCs w:val="24"/>
          <w:lang w:val="sr-Cyrl-RS"/>
        </w:rPr>
        <w:t xml:space="preserve">За приказивање климатских прилика севернобачког шумског подручја, у коме се распростиру и ове шуме, послужили су подаци метеоролошких мерења, на сталној метеоролошкој станици у Сомбору, за </w:t>
      </w:r>
      <w:r w:rsidRPr="00741613">
        <w:rPr>
          <w:szCs w:val="24"/>
          <w:lang w:val="sr-Cyrl-RS"/>
        </w:rPr>
        <w:t xml:space="preserve">период </w:t>
      </w:r>
      <w:r w:rsidR="00CE1269" w:rsidRPr="00741613">
        <w:rPr>
          <w:szCs w:val="24"/>
          <w:lang w:val="sr-Latn-RS"/>
        </w:rPr>
        <w:t>201</w:t>
      </w:r>
      <w:r w:rsidR="00D72BFD">
        <w:rPr>
          <w:szCs w:val="24"/>
          <w:lang w:val="sr-Cyrl-RS"/>
        </w:rPr>
        <w:t>6</w:t>
      </w:r>
      <w:r w:rsidRPr="00741613">
        <w:rPr>
          <w:szCs w:val="24"/>
          <w:lang w:val="sr-Cyrl-RS"/>
        </w:rPr>
        <w:t>-20</w:t>
      </w:r>
      <w:r w:rsidR="00CE1269" w:rsidRPr="00741613">
        <w:rPr>
          <w:szCs w:val="24"/>
          <w:lang w:val="sr-Latn-RS"/>
        </w:rPr>
        <w:t>2</w:t>
      </w:r>
      <w:r w:rsidR="00D72BFD">
        <w:rPr>
          <w:szCs w:val="24"/>
          <w:lang w:val="sr-Cyrl-RS"/>
        </w:rPr>
        <w:t>5</w:t>
      </w:r>
      <w:r w:rsidRPr="00741613">
        <w:rPr>
          <w:szCs w:val="24"/>
          <w:lang w:val="sr-Cyrl-RS"/>
        </w:rPr>
        <w:t>. година.</w:t>
      </w:r>
    </w:p>
    <w:p w14:paraId="12028DC9" w14:textId="77777777" w:rsidR="00E32677" w:rsidRPr="001A239C" w:rsidRDefault="00E32677" w:rsidP="00E32677">
      <w:pPr>
        <w:spacing w:before="120" w:after="120"/>
        <w:ind w:firstLine="720"/>
        <w:rPr>
          <w:szCs w:val="24"/>
          <w:lang w:val="sr-Cyrl-RS"/>
        </w:rPr>
      </w:pPr>
    </w:p>
    <w:p w14:paraId="7148E298" w14:textId="609CE9CF" w:rsidR="00CD5C15" w:rsidRPr="00642EFB" w:rsidRDefault="00117B5C" w:rsidP="0002583E">
      <w:pPr>
        <w:pStyle w:val="Heading3"/>
        <w:rPr>
          <w:lang w:val="ru-RU"/>
        </w:rPr>
      </w:pPr>
      <w:bookmarkStart w:id="162" w:name="_Toc103389412"/>
      <w:bookmarkStart w:id="163" w:name="_Toc104384780"/>
      <w:bookmarkStart w:id="164" w:name="_Toc104385256"/>
      <w:bookmarkStart w:id="165" w:name="_Toc104385500"/>
      <w:bookmarkStart w:id="166" w:name="_Toc105552914"/>
      <w:bookmarkStart w:id="167" w:name="_Toc535232824"/>
      <w:bookmarkStart w:id="168" w:name="_Toc214262744"/>
      <w:r w:rsidRPr="00642EFB">
        <w:rPr>
          <w:lang w:val="ru-RU"/>
        </w:rPr>
        <w:t>1.3</w:t>
      </w:r>
      <w:r w:rsidR="000C4E63" w:rsidRPr="00642EFB">
        <w:rPr>
          <w:lang w:val="ru-RU"/>
        </w:rPr>
        <w:t xml:space="preserve">.4.1. </w:t>
      </w:r>
      <w:r w:rsidR="00B61EF7" w:rsidRPr="00642EFB">
        <w:rPr>
          <w:lang w:val="ru-RU"/>
        </w:rPr>
        <w:t>Температура</w:t>
      </w:r>
      <w:r w:rsidR="00CD5C15" w:rsidRPr="00642EFB">
        <w:rPr>
          <w:lang w:val="ru-RU"/>
        </w:rPr>
        <w:t xml:space="preserve"> </w:t>
      </w:r>
      <w:r w:rsidR="00B61EF7" w:rsidRPr="00642EFB">
        <w:rPr>
          <w:lang w:val="ru-RU"/>
        </w:rPr>
        <w:t>ваздуха</w:t>
      </w:r>
      <w:bookmarkEnd w:id="162"/>
      <w:bookmarkEnd w:id="163"/>
      <w:bookmarkEnd w:id="164"/>
      <w:bookmarkEnd w:id="165"/>
      <w:bookmarkEnd w:id="166"/>
      <w:bookmarkEnd w:id="167"/>
      <w:bookmarkEnd w:id="168"/>
    </w:p>
    <w:p w14:paraId="1429D1D7" w14:textId="77777777" w:rsidR="0028299F" w:rsidRPr="001A239C" w:rsidRDefault="0028299F" w:rsidP="00E32677">
      <w:pPr>
        <w:spacing w:before="120" w:after="120"/>
        <w:ind w:firstLine="720"/>
        <w:rPr>
          <w:szCs w:val="24"/>
          <w:lang w:val="ru-RU"/>
        </w:rPr>
      </w:pPr>
    </w:p>
    <w:p w14:paraId="2363D8E2" w14:textId="63718CEA" w:rsidR="00CD5C15" w:rsidRPr="001A239C" w:rsidRDefault="00B61EF7" w:rsidP="00E32677">
      <w:pPr>
        <w:spacing w:before="120" w:after="120"/>
        <w:ind w:firstLine="720"/>
        <w:rPr>
          <w:szCs w:val="24"/>
          <w:lang w:val="ru-RU"/>
        </w:rPr>
      </w:pPr>
      <w:r w:rsidRPr="001A239C">
        <w:rPr>
          <w:szCs w:val="24"/>
          <w:lang w:val="ru-RU"/>
        </w:rPr>
        <w:t>Температура</w:t>
      </w:r>
      <w:r w:rsidR="00CD5C15" w:rsidRPr="001A239C">
        <w:rPr>
          <w:szCs w:val="24"/>
          <w:lang w:val="ru-RU"/>
        </w:rPr>
        <w:t xml:space="preserve"> </w:t>
      </w:r>
      <w:r w:rsidRPr="001A239C">
        <w:rPr>
          <w:szCs w:val="24"/>
          <w:lang w:val="ru-RU"/>
        </w:rPr>
        <w:t>је</w:t>
      </w:r>
      <w:r w:rsidR="00CD5C15" w:rsidRPr="001A239C">
        <w:rPr>
          <w:szCs w:val="24"/>
          <w:lang w:val="ru-RU"/>
        </w:rPr>
        <w:t xml:space="preserve"> </w:t>
      </w:r>
      <w:r w:rsidRPr="001A239C">
        <w:rPr>
          <w:szCs w:val="24"/>
          <w:lang w:val="ru-RU"/>
        </w:rPr>
        <w:t>један</w:t>
      </w:r>
      <w:r w:rsidR="00CD5C15" w:rsidRPr="001A239C">
        <w:rPr>
          <w:szCs w:val="24"/>
          <w:lang w:val="ru-RU"/>
        </w:rPr>
        <w:t xml:space="preserve"> </w:t>
      </w:r>
      <w:r w:rsidRPr="001A239C">
        <w:rPr>
          <w:szCs w:val="24"/>
          <w:lang w:val="ru-RU"/>
        </w:rPr>
        <w:t>од</w:t>
      </w:r>
      <w:r w:rsidR="00CD5C15" w:rsidRPr="001A239C">
        <w:rPr>
          <w:szCs w:val="24"/>
          <w:lang w:val="ru-RU"/>
        </w:rPr>
        <w:t xml:space="preserve"> </w:t>
      </w:r>
      <w:r w:rsidRPr="001A239C">
        <w:rPr>
          <w:szCs w:val="24"/>
          <w:lang w:val="ru-RU"/>
        </w:rPr>
        <w:t>главних</w:t>
      </w:r>
      <w:r w:rsidR="00CD5C15" w:rsidRPr="001A239C">
        <w:rPr>
          <w:szCs w:val="24"/>
          <w:lang w:val="ru-RU"/>
        </w:rPr>
        <w:t xml:space="preserve"> </w:t>
      </w:r>
      <w:r w:rsidRPr="001A239C">
        <w:rPr>
          <w:szCs w:val="24"/>
          <w:lang w:val="ru-RU"/>
        </w:rPr>
        <w:t>климатских</w:t>
      </w:r>
      <w:r w:rsidR="00CD5C15" w:rsidRPr="001A239C">
        <w:rPr>
          <w:szCs w:val="24"/>
          <w:lang w:val="ru-RU"/>
        </w:rPr>
        <w:t xml:space="preserve"> </w:t>
      </w:r>
      <w:r w:rsidRPr="001A239C">
        <w:rPr>
          <w:szCs w:val="24"/>
          <w:lang w:val="ru-RU"/>
        </w:rPr>
        <w:t>елемената</w:t>
      </w:r>
      <w:r w:rsidR="00CD5C15" w:rsidRPr="001A239C">
        <w:rPr>
          <w:szCs w:val="24"/>
          <w:lang w:val="ru-RU"/>
        </w:rPr>
        <w:t xml:space="preserve">. </w:t>
      </w:r>
      <w:r w:rsidRPr="001A239C">
        <w:rPr>
          <w:szCs w:val="24"/>
          <w:lang w:val="ru-RU"/>
        </w:rPr>
        <w:t>Она</w:t>
      </w:r>
      <w:r w:rsidR="00CD5C15" w:rsidRPr="001A239C">
        <w:rPr>
          <w:szCs w:val="24"/>
          <w:lang w:val="ru-RU"/>
        </w:rPr>
        <w:t xml:space="preserve"> </w:t>
      </w:r>
      <w:r w:rsidRPr="001A239C">
        <w:rPr>
          <w:szCs w:val="24"/>
          <w:lang w:val="ru-RU"/>
        </w:rPr>
        <w:t>условљава</w:t>
      </w:r>
      <w:r w:rsidR="00CD5C15" w:rsidRPr="001A239C">
        <w:rPr>
          <w:szCs w:val="24"/>
          <w:lang w:val="ru-RU"/>
        </w:rPr>
        <w:t xml:space="preserve"> </w:t>
      </w:r>
      <w:r w:rsidRPr="001A239C">
        <w:rPr>
          <w:szCs w:val="24"/>
          <w:lang w:val="ru-RU"/>
        </w:rPr>
        <w:t>распоред</w:t>
      </w:r>
      <w:r w:rsidR="00CD5C15" w:rsidRPr="001A239C">
        <w:rPr>
          <w:szCs w:val="24"/>
          <w:lang w:val="ru-RU"/>
        </w:rPr>
        <w:t xml:space="preserve"> </w:t>
      </w:r>
      <w:r w:rsidRPr="001A239C">
        <w:rPr>
          <w:szCs w:val="24"/>
          <w:lang w:val="ru-RU"/>
        </w:rPr>
        <w:t>целокупне</w:t>
      </w:r>
      <w:r w:rsidR="00CD5C15" w:rsidRPr="001A239C">
        <w:rPr>
          <w:szCs w:val="24"/>
          <w:lang w:val="ru-RU"/>
        </w:rPr>
        <w:t xml:space="preserve"> </w:t>
      </w:r>
      <w:r w:rsidRPr="001A239C">
        <w:rPr>
          <w:szCs w:val="24"/>
          <w:lang w:val="ru-RU"/>
        </w:rPr>
        <w:t>флоре</w:t>
      </w:r>
      <w:r w:rsidR="00CD5C15" w:rsidRPr="001A239C">
        <w:rPr>
          <w:szCs w:val="24"/>
          <w:lang w:val="ru-RU"/>
        </w:rPr>
        <w:t xml:space="preserve"> </w:t>
      </w:r>
      <w:r w:rsidRPr="001A239C">
        <w:rPr>
          <w:szCs w:val="24"/>
          <w:lang w:val="ru-RU"/>
        </w:rPr>
        <w:t>и</w:t>
      </w:r>
      <w:r w:rsidR="00CD5C15" w:rsidRPr="001A239C">
        <w:rPr>
          <w:szCs w:val="24"/>
          <w:lang w:val="ru-RU"/>
        </w:rPr>
        <w:t xml:space="preserve"> </w:t>
      </w:r>
      <w:r w:rsidRPr="001A239C">
        <w:rPr>
          <w:szCs w:val="24"/>
          <w:lang w:val="ru-RU"/>
        </w:rPr>
        <w:t>фауне</w:t>
      </w:r>
      <w:r w:rsidR="00CD5C15" w:rsidRPr="001A239C">
        <w:rPr>
          <w:szCs w:val="24"/>
          <w:lang w:val="ru-RU"/>
        </w:rPr>
        <w:t xml:space="preserve"> </w:t>
      </w:r>
      <w:r w:rsidRPr="001A239C">
        <w:rPr>
          <w:szCs w:val="24"/>
          <w:lang w:val="ru-RU"/>
        </w:rPr>
        <w:t>на</w:t>
      </w:r>
      <w:r w:rsidR="00CD5C15" w:rsidRPr="001A239C">
        <w:rPr>
          <w:szCs w:val="24"/>
          <w:lang w:val="ru-RU"/>
        </w:rPr>
        <w:t xml:space="preserve"> </w:t>
      </w:r>
      <w:r w:rsidRPr="001A239C">
        <w:rPr>
          <w:szCs w:val="24"/>
          <w:lang w:val="ru-RU"/>
        </w:rPr>
        <w:t>земљиној</w:t>
      </w:r>
      <w:r w:rsidR="00CD5C15" w:rsidRPr="001A239C">
        <w:rPr>
          <w:szCs w:val="24"/>
          <w:lang w:val="ru-RU"/>
        </w:rPr>
        <w:t xml:space="preserve"> </w:t>
      </w:r>
      <w:r w:rsidRPr="001A239C">
        <w:rPr>
          <w:szCs w:val="24"/>
          <w:lang w:val="ru-RU"/>
        </w:rPr>
        <w:t>површини</w:t>
      </w:r>
      <w:r w:rsidR="00CD5C15" w:rsidRPr="001A239C">
        <w:rPr>
          <w:szCs w:val="24"/>
          <w:lang w:val="ru-RU"/>
        </w:rPr>
        <w:t>.</w:t>
      </w:r>
    </w:p>
    <w:p w14:paraId="48841D49" w14:textId="7F91668D" w:rsidR="00CD5C15" w:rsidRPr="001A239C" w:rsidRDefault="00B61EF7" w:rsidP="00E32677">
      <w:pPr>
        <w:pStyle w:val="BodyTextIndent"/>
        <w:spacing w:before="120" w:after="120"/>
        <w:ind w:firstLine="720"/>
        <w:rPr>
          <w:sz w:val="24"/>
          <w:szCs w:val="24"/>
        </w:rPr>
      </w:pPr>
      <w:r w:rsidRPr="001A239C">
        <w:rPr>
          <w:sz w:val="24"/>
          <w:szCs w:val="24"/>
        </w:rPr>
        <w:lastRenderedPageBreak/>
        <w:t>Просечна</w:t>
      </w:r>
      <w:r w:rsidR="00CD5C15" w:rsidRPr="001A239C">
        <w:rPr>
          <w:sz w:val="24"/>
          <w:szCs w:val="24"/>
        </w:rPr>
        <w:t xml:space="preserve"> </w:t>
      </w:r>
      <w:r w:rsidRPr="001A239C">
        <w:rPr>
          <w:sz w:val="24"/>
          <w:szCs w:val="24"/>
        </w:rPr>
        <w:t>месечна</w:t>
      </w:r>
      <w:r w:rsidR="00CD5C15" w:rsidRPr="001A239C">
        <w:rPr>
          <w:sz w:val="24"/>
          <w:szCs w:val="24"/>
        </w:rPr>
        <w:t xml:space="preserve"> </w:t>
      </w:r>
      <w:r w:rsidRPr="001A239C">
        <w:rPr>
          <w:sz w:val="24"/>
          <w:szCs w:val="24"/>
        </w:rPr>
        <w:t>температура</w:t>
      </w:r>
      <w:r w:rsidR="00CD5C15" w:rsidRPr="001A239C">
        <w:rPr>
          <w:sz w:val="24"/>
          <w:szCs w:val="24"/>
        </w:rPr>
        <w:t xml:space="preserve"> </w:t>
      </w:r>
      <w:r w:rsidRPr="001A239C">
        <w:rPr>
          <w:sz w:val="24"/>
          <w:szCs w:val="24"/>
        </w:rPr>
        <w:t>ваздуха</w:t>
      </w:r>
      <w:r w:rsidR="00CD5C15" w:rsidRPr="001A239C">
        <w:rPr>
          <w:sz w:val="24"/>
          <w:szCs w:val="24"/>
        </w:rPr>
        <w:t xml:space="preserve">, </w:t>
      </w:r>
      <w:r w:rsidRPr="001A239C">
        <w:rPr>
          <w:sz w:val="24"/>
          <w:szCs w:val="24"/>
        </w:rPr>
        <w:t>просечна</w:t>
      </w:r>
      <w:r w:rsidR="00CD5C15" w:rsidRPr="001A239C">
        <w:rPr>
          <w:sz w:val="24"/>
          <w:szCs w:val="24"/>
        </w:rPr>
        <w:t xml:space="preserve"> </w:t>
      </w:r>
      <w:r w:rsidRPr="001A239C">
        <w:rPr>
          <w:sz w:val="24"/>
          <w:szCs w:val="24"/>
        </w:rPr>
        <w:t>годишња</w:t>
      </w:r>
      <w:r w:rsidR="00CD5C15" w:rsidRPr="001A239C">
        <w:rPr>
          <w:sz w:val="24"/>
          <w:szCs w:val="24"/>
        </w:rPr>
        <w:t xml:space="preserve"> </w:t>
      </w:r>
      <w:r w:rsidRPr="001A239C">
        <w:rPr>
          <w:sz w:val="24"/>
          <w:szCs w:val="24"/>
        </w:rPr>
        <w:t>температура</w:t>
      </w:r>
      <w:r w:rsidR="00CD5C15" w:rsidRPr="001A239C">
        <w:rPr>
          <w:sz w:val="24"/>
          <w:szCs w:val="24"/>
        </w:rPr>
        <w:t xml:space="preserve"> </w:t>
      </w:r>
      <w:r w:rsidRPr="001A239C">
        <w:rPr>
          <w:sz w:val="24"/>
          <w:szCs w:val="24"/>
        </w:rPr>
        <w:t>ваздуха</w:t>
      </w:r>
      <w:r w:rsidR="00CD5C15" w:rsidRPr="001A239C">
        <w:rPr>
          <w:sz w:val="24"/>
          <w:szCs w:val="24"/>
        </w:rPr>
        <w:t xml:space="preserve"> </w:t>
      </w:r>
      <w:r w:rsidRPr="001A239C">
        <w:rPr>
          <w:sz w:val="24"/>
          <w:szCs w:val="24"/>
        </w:rPr>
        <w:t>као</w:t>
      </w:r>
      <w:r w:rsidR="00CD5C15" w:rsidRPr="001A239C">
        <w:rPr>
          <w:sz w:val="24"/>
          <w:szCs w:val="24"/>
        </w:rPr>
        <w:t xml:space="preserve"> </w:t>
      </w:r>
      <w:r w:rsidRPr="001A239C">
        <w:rPr>
          <w:sz w:val="24"/>
          <w:szCs w:val="24"/>
        </w:rPr>
        <w:t>и</w:t>
      </w:r>
      <w:r w:rsidR="00CD5C15" w:rsidRPr="001A239C">
        <w:rPr>
          <w:sz w:val="24"/>
          <w:szCs w:val="24"/>
        </w:rPr>
        <w:t xml:space="preserve"> </w:t>
      </w:r>
      <w:r w:rsidRPr="001A239C">
        <w:rPr>
          <w:sz w:val="24"/>
          <w:szCs w:val="24"/>
        </w:rPr>
        <w:t>годишње</w:t>
      </w:r>
      <w:r w:rsidR="00CD5C15" w:rsidRPr="001A239C">
        <w:rPr>
          <w:sz w:val="24"/>
          <w:szCs w:val="24"/>
        </w:rPr>
        <w:t xml:space="preserve"> </w:t>
      </w:r>
      <w:r w:rsidRPr="001A239C">
        <w:rPr>
          <w:sz w:val="24"/>
          <w:szCs w:val="24"/>
        </w:rPr>
        <w:t>колебање</w:t>
      </w:r>
      <w:r w:rsidR="00CD5C15" w:rsidRPr="001A239C">
        <w:rPr>
          <w:sz w:val="24"/>
          <w:szCs w:val="24"/>
        </w:rPr>
        <w:t xml:space="preserve"> </w:t>
      </w:r>
      <w:r w:rsidRPr="001A239C">
        <w:rPr>
          <w:sz w:val="24"/>
          <w:szCs w:val="24"/>
        </w:rPr>
        <w:t>температуре</w:t>
      </w:r>
      <w:r w:rsidR="00CD5C15" w:rsidRPr="001A239C">
        <w:rPr>
          <w:sz w:val="24"/>
          <w:szCs w:val="24"/>
        </w:rPr>
        <w:t xml:space="preserve"> </w:t>
      </w:r>
      <w:r w:rsidRPr="001A239C">
        <w:rPr>
          <w:sz w:val="24"/>
          <w:szCs w:val="24"/>
        </w:rPr>
        <w:t>ваздуха</w:t>
      </w:r>
      <w:r w:rsidR="00CD5C15" w:rsidRPr="001A239C">
        <w:rPr>
          <w:sz w:val="24"/>
          <w:szCs w:val="24"/>
        </w:rPr>
        <w:t xml:space="preserve"> </w:t>
      </w:r>
      <w:r w:rsidRPr="001A239C">
        <w:rPr>
          <w:sz w:val="24"/>
          <w:szCs w:val="24"/>
        </w:rPr>
        <w:t>за</w:t>
      </w:r>
      <w:r w:rsidR="00CD5C15" w:rsidRPr="001A239C">
        <w:rPr>
          <w:sz w:val="24"/>
          <w:szCs w:val="24"/>
        </w:rPr>
        <w:t xml:space="preserve"> </w:t>
      </w:r>
      <w:r w:rsidR="006C5282" w:rsidRPr="001A239C">
        <w:rPr>
          <w:sz w:val="24"/>
          <w:szCs w:val="24"/>
          <w:lang w:val="sr-Cyrl-RS"/>
        </w:rPr>
        <w:t>Сомбор</w:t>
      </w:r>
      <w:r w:rsidR="00CD5C15" w:rsidRPr="001A239C">
        <w:rPr>
          <w:sz w:val="24"/>
          <w:szCs w:val="24"/>
        </w:rPr>
        <w:t xml:space="preserve"> </w:t>
      </w:r>
      <w:r w:rsidRPr="00741613">
        <w:rPr>
          <w:sz w:val="24"/>
          <w:szCs w:val="24"/>
        </w:rPr>
        <w:t>у</w:t>
      </w:r>
      <w:r w:rsidR="00CD5C15" w:rsidRPr="00741613">
        <w:rPr>
          <w:sz w:val="24"/>
          <w:szCs w:val="24"/>
        </w:rPr>
        <w:t xml:space="preserve"> 20</w:t>
      </w:r>
      <w:r w:rsidR="002815D8" w:rsidRPr="00741613">
        <w:rPr>
          <w:sz w:val="24"/>
          <w:szCs w:val="24"/>
        </w:rPr>
        <w:t>2</w:t>
      </w:r>
      <w:r w:rsidR="002D4506">
        <w:rPr>
          <w:sz w:val="24"/>
          <w:szCs w:val="24"/>
          <w:lang w:val="sr-Cyrl-RS"/>
        </w:rPr>
        <w:t>4</w:t>
      </w:r>
      <w:r w:rsidR="000113D4" w:rsidRPr="00741613">
        <w:rPr>
          <w:sz w:val="24"/>
          <w:szCs w:val="24"/>
          <w:lang w:val="sr-Cyrl-RS"/>
        </w:rPr>
        <w:t>.</w:t>
      </w:r>
      <w:r w:rsidR="009D15F7" w:rsidRPr="00741613">
        <w:rPr>
          <w:sz w:val="24"/>
          <w:szCs w:val="24"/>
          <w:lang w:val="sr-Cyrl-RS"/>
        </w:rPr>
        <w:t xml:space="preserve"> </w:t>
      </w:r>
      <w:r w:rsidRPr="00741613">
        <w:rPr>
          <w:sz w:val="24"/>
          <w:szCs w:val="24"/>
        </w:rPr>
        <w:t>г</w:t>
      </w:r>
      <w:r w:rsidR="00CD5C15" w:rsidRPr="00741613">
        <w:rPr>
          <w:sz w:val="24"/>
          <w:szCs w:val="24"/>
        </w:rPr>
        <w:t xml:space="preserve">. </w:t>
      </w:r>
      <w:r w:rsidRPr="00741613">
        <w:rPr>
          <w:sz w:val="24"/>
          <w:szCs w:val="24"/>
        </w:rPr>
        <w:t>у</w:t>
      </w:r>
      <w:r w:rsidR="00CD5C15" w:rsidRPr="00741613">
        <w:rPr>
          <w:sz w:val="24"/>
          <w:szCs w:val="24"/>
        </w:rPr>
        <w:t xml:space="preserve"> º</w:t>
      </w:r>
      <w:r w:rsidR="001B6A73" w:rsidRPr="00741613">
        <w:rPr>
          <w:sz w:val="24"/>
          <w:szCs w:val="24"/>
          <w:lang w:val="sr-Latn-RS"/>
        </w:rPr>
        <w:t>C</w:t>
      </w:r>
      <w:r w:rsidR="00CD5C15" w:rsidRPr="001A239C">
        <w:rPr>
          <w:sz w:val="24"/>
          <w:szCs w:val="24"/>
        </w:rPr>
        <w:t xml:space="preserve"> </w:t>
      </w:r>
      <w:r w:rsidRPr="001A239C">
        <w:rPr>
          <w:sz w:val="24"/>
          <w:szCs w:val="24"/>
        </w:rPr>
        <w:t>износе</w:t>
      </w:r>
      <w:r w:rsidR="00CD5C15" w:rsidRPr="001A239C">
        <w:rPr>
          <w:sz w:val="24"/>
          <w:szCs w:val="24"/>
        </w:rPr>
        <w:t xml:space="preserve">:  </w:t>
      </w:r>
    </w:p>
    <w:p w14:paraId="0F64426E" w14:textId="7BFBD28E" w:rsidR="00CD5C15" w:rsidRPr="00E32677" w:rsidRDefault="00B61EF7" w:rsidP="00E32677">
      <w:pPr>
        <w:ind w:right="-29" w:firstLine="567"/>
        <w:rPr>
          <w:sz w:val="22"/>
          <w:szCs w:val="22"/>
          <w:lang w:val="sr-Cyrl-RS"/>
        </w:rPr>
      </w:pPr>
      <w:r w:rsidRPr="00E32677">
        <w:rPr>
          <w:sz w:val="22"/>
          <w:szCs w:val="22"/>
          <w:lang w:val="sr-Cyrl-RS"/>
        </w:rPr>
        <w:t>Табела</w:t>
      </w:r>
      <w:r w:rsidR="00CD5C15" w:rsidRPr="00E32677">
        <w:rPr>
          <w:sz w:val="22"/>
          <w:szCs w:val="22"/>
          <w:lang w:val="sr-Cyrl-RS"/>
        </w:rPr>
        <w:t xml:space="preserve"> </w:t>
      </w:r>
      <w:r w:rsidR="00E32677">
        <w:rPr>
          <w:sz w:val="22"/>
          <w:szCs w:val="22"/>
          <w:lang w:val="sr-Cyrl-RS"/>
        </w:rPr>
        <w:t>1.3</w:t>
      </w:r>
      <w:r w:rsidR="00CD5C15" w:rsidRPr="00E32677">
        <w:rPr>
          <w:sz w:val="22"/>
          <w:szCs w:val="22"/>
          <w:lang w:val="sr-Cyrl-RS"/>
        </w:rPr>
        <w:t>.4.1.</w:t>
      </w:r>
      <w:r w:rsidR="00E32677">
        <w:rPr>
          <w:sz w:val="22"/>
          <w:szCs w:val="22"/>
          <w:lang w:val="sr-Cyrl-RS"/>
        </w:rPr>
        <w:t>-</w:t>
      </w:r>
      <w:r w:rsidR="00CD5C15" w:rsidRPr="00E32677">
        <w:rPr>
          <w:sz w:val="22"/>
          <w:szCs w:val="22"/>
          <w:lang w:val="sr-Cyrl-RS"/>
        </w:rPr>
        <w:t xml:space="preserve">1. </w:t>
      </w:r>
      <w:r w:rsidRPr="00E32677">
        <w:rPr>
          <w:sz w:val="22"/>
          <w:szCs w:val="22"/>
          <w:lang w:val="sr-Cyrl-RS"/>
        </w:rPr>
        <w:t>Просечна</w:t>
      </w:r>
      <w:r w:rsidR="00CD5C15" w:rsidRPr="00E32677">
        <w:rPr>
          <w:sz w:val="22"/>
          <w:szCs w:val="22"/>
          <w:lang w:val="sr-Cyrl-RS"/>
        </w:rPr>
        <w:t xml:space="preserve"> </w:t>
      </w:r>
      <w:r w:rsidRPr="00E32677">
        <w:rPr>
          <w:sz w:val="22"/>
          <w:szCs w:val="22"/>
          <w:lang w:val="sr-Cyrl-RS"/>
        </w:rPr>
        <w:t>месечна</w:t>
      </w:r>
      <w:r w:rsidR="00CD5C15" w:rsidRPr="00E32677">
        <w:rPr>
          <w:sz w:val="22"/>
          <w:szCs w:val="22"/>
          <w:lang w:val="sr-Cyrl-RS"/>
        </w:rPr>
        <w:t xml:space="preserve"> </w:t>
      </w:r>
      <w:r w:rsidRPr="00E32677">
        <w:rPr>
          <w:sz w:val="22"/>
          <w:szCs w:val="22"/>
          <w:lang w:val="sr-Cyrl-RS"/>
        </w:rPr>
        <w:t>температура</w:t>
      </w:r>
      <w:r w:rsidR="00CD5C15" w:rsidRPr="00E32677">
        <w:rPr>
          <w:sz w:val="22"/>
          <w:szCs w:val="22"/>
          <w:lang w:val="sr-Cyrl-RS"/>
        </w:rPr>
        <w:t xml:space="preserve"> </w:t>
      </w:r>
      <w:r w:rsidRPr="00E32677">
        <w:rPr>
          <w:sz w:val="22"/>
          <w:szCs w:val="22"/>
          <w:lang w:val="sr-Cyrl-RS"/>
        </w:rPr>
        <w:t>ваздуха</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0"/>
        <w:gridCol w:w="687"/>
        <w:gridCol w:w="688"/>
        <w:gridCol w:w="688"/>
        <w:gridCol w:w="688"/>
        <w:gridCol w:w="688"/>
        <w:gridCol w:w="688"/>
        <w:gridCol w:w="688"/>
        <w:gridCol w:w="687"/>
        <w:gridCol w:w="688"/>
        <w:gridCol w:w="688"/>
        <w:gridCol w:w="688"/>
        <w:gridCol w:w="688"/>
        <w:gridCol w:w="688"/>
      </w:tblGrid>
      <w:tr w:rsidR="00425127" w:rsidRPr="00A46AF8" w14:paraId="4AD6A67F" w14:textId="77777777" w:rsidTr="00E32677">
        <w:trPr>
          <w:cantSplit/>
          <w:trHeight w:val="365"/>
        </w:trPr>
        <w:tc>
          <w:tcPr>
            <w:tcW w:w="2820" w:type="dxa"/>
            <w:shd w:val="clear" w:color="auto" w:fill="D9D9D9" w:themeFill="background1" w:themeFillShade="D9"/>
            <w:vAlign w:val="center"/>
          </w:tcPr>
          <w:p w14:paraId="14551F53" w14:textId="77777777" w:rsidR="00425127" w:rsidRPr="00A46AF8" w:rsidRDefault="00B61EF7" w:rsidP="00B5350C">
            <w:pPr>
              <w:ind w:left="-608" w:firstLine="600"/>
              <w:jc w:val="center"/>
              <w:rPr>
                <w:sz w:val="22"/>
                <w:szCs w:val="22"/>
              </w:rPr>
            </w:pPr>
            <w:proofErr w:type="spellStart"/>
            <w:r w:rsidRPr="00A46AF8">
              <w:rPr>
                <w:sz w:val="22"/>
                <w:szCs w:val="22"/>
              </w:rPr>
              <w:t>Месец</w:t>
            </w:r>
            <w:proofErr w:type="spellEnd"/>
          </w:p>
        </w:tc>
        <w:tc>
          <w:tcPr>
            <w:tcW w:w="687" w:type="dxa"/>
            <w:shd w:val="clear" w:color="auto" w:fill="D9D9D9" w:themeFill="background1" w:themeFillShade="D9"/>
            <w:vAlign w:val="center"/>
          </w:tcPr>
          <w:p w14:paraId="209F70D2" w14:textId="77777777" w:rsidR="00425127" w:rsidRPr="00A46AF8" w:rsidRDefault="00A56A08" w:rsidP="00B5350C">
            <w:pPr>
              <w:ind w:left="-608" w:firstLine="600"/>
              <w:jc w:val="center"/>
              <w:rPr>
                <w:sz w:val="22"/>
                <w:szCs w:val="22"/>
                <w:lang w:val="sr-Latn-RS"/>
              </w:rPr>
            </w:pPr>
            <w:r w:rsidRPr="00A46AF8">
              <w:rPr>
                <w:sz w:val="22"/>
                <w:szCs w:val="22"/>
              </w:rPr>
              <w:t>I</w:t>
            </w:r>
          </w:p>
        </w:tc>
        <w:tc>
          <w:tcPr>
            <w:tcW w:w="688" w:type="dxa"/>
            <w:shd w:val="clear" w:color="auto" w:fill="D9D9D9" w:themeFill="background1" w:themeFillShade="D9"/>
            <w:vAlign w:val="center"/>
          </w:tcPr>
          <w:p w14:paraId="1FB7EE93" w14:textId="77777777" w:rsidR="00425127" w:rsidRPr="00A46AF8" w:rsidRDefault="00A56A08" w:rsidP="00B5350C">
            <w:pPr>
              <w:ind w:left="-608" w:firstLine="600"/>
              <w:jc w:val="center"/>
              <w:rPr>
                <w:sz w:val="22"/>
                <w:szCs w:val="22"/>
              </w:rPr>
            </w:pPr>
            <w:r w:rsidRPr="00A46AF8">
              <w:rPr>
                <w:sz w:val="22"/>
                <w:szCs w:val="22"/>
              </w:rPr>
              <w:t>II</w:t>
            </w:r>
          </w:p>
        </w:tc>
        <w:tc>
          <w:tcPr>
            <w:tcW w:w="688" w:type="dxa"/>
            <w:shd w:val="clear" w:color="auto" w:fill="D9D9D9" w:themeFill="background1" w:themeFillShade="D9"/>
            <w:vAlign w:val="center"/>
          </w:tcPr>
          <w:p w14:paraId="6E483F69" w14:textId="77777777" w:rsidR="00425127" w:rsidRPr="00A46AF8" w:rsidRDefault="00A56A08" w:rsidP="00B5350C">
            <w:pPr>
              <w:ind w:left="-608" w:firstLine="600"/>
              <w:jc w:val="center"/>
              <w:rPr>
                <w:sz w:val="22"/>
                <w:szCs w:val="22"/>
              </w:rPr>
            </w:pPr>
            <w:r w:rsidRPr="00A46AF8">
              <w:rPr>
                <w:sz w:val="22"/>
                <w:szCs w:val="22"/>
              </w:rPr>
              <w:t>III</w:t>
            </w:r>
          </w:p>
        </w:tc>
        <w:tc>
          <w:tcPr>
            <w:tcW w:w="688" w:type="dxa"/>
            <w:shd w:val="clear" w:color="auto" w:fill="D9D9D9" w:themeFill="background1" w:themeFillShade="D9"/>
            <w:vAlign w:val="center"/>
          </w:tcPr>
          <w:p w14:paraId="64B5A052" w14:textId="77777777" w:rsidR="00425127" w:rsidRPr="00A46AF8" w:rsidRDefault="00A56A08" w:rsidP="00B5350C">
            <w:pPr>
              <w:ind w:left="-608" w:firstLine="600"/>
              <w:jc w:val="center"/>
              <w:rPr>
                <w:sz w:val="22"/>
                <w:szCs w:val="22"/>
              </w:rPr>
            </w:pPr>
            <w:r w:rsidRPr="00A46AF8">
              <w:rPr>
                <w:sz w:val="22"/>
                <w:szCs w:val="22"/>
              </w:rPr>
              <w:t>IV</w:t>
            </w:r>
          </w:p>
        </w:tc>
        <w:tc>
          <w:tcPr>
            <w:tcW w:w="688" w:type="dxa"/>
            <w:shd w:val="clear" w:color="auto" w:fill="D9D9D9" w:themeFill="background1" w:themeFillShade="D9"/>
            <w:vAlign w:val="center"/>
          </w:tcPr>
          <w:p w14:paraId="26D44953" w14:textId="77777777" w:rsidR="00425127" w:rsidRPr="00A46AF8" w:rsidRDefault="00A56A08" w:rsidP="00B5350C">
            <w:pPr>
              <w:ind w:left="-608" w:firstLine="600"/>
              <w:jc w:val="center"/>
              <w:rPr>
                <w:sz w:val="22"/>
                <w:szCs w:val="22"/>
              </w:rPr>
            </w:pPr>
            <w:r w:rsidRPr="00A46AF8">
              <w:rPr>
                <w:sz w:val="22"/>
                <w:szCs w:val="22"/>
              </w:rPr>
              <w:t>V</w:t>
            </w:r>
          </w:p>
        </w:tc>
        <w:tc>
          <w:tcPr>
            <w:tcW w:w="688" w:type="dxa"/>
            <w:shd w:val="clear" w:color="auto" w:fill="D9D9D9" w:themeFill="background1" w:themeFillShade="D9"/>
            <w:vAlign w:val="center"/>
          </w:tcPr>
          <w:p w14:paraId="390DBF55" w14:textId="77777777" w:rsidR="00425127" w:rsidRPr="00A46AF8" w:rsidRDefault="00A56A08" w:rsidP="00B5350C">
            <w:pPr>
              <w:ind w:left="-608" w:firstLine="600"/>
              <w:jc w:val="center"/>
              <w:rPr>
                <w:sz w:val="22"/>
                <w:szCs w:val="22"/>
              </w:rPr>
            </w:pPr>
            <w:r w:rsidRPr="00A46AF8">
              <w:rPr>
                <w:sz w:val="22"/>
                <w:szCs w:val="22"/>
              </w:rPr>
              <w:t>VI</w:t>
            </w:r>
          </w:p>
        </w:tc>
        <w:tc>
          <w:tcPr>
            <w:tcW w:w="688" w:type="dxa"/>
            <w:shd w:val="clear" w:color="auto" w:fill="D9D9D9" w:themeFill="background1" w:themeFillShade="D9"/>
            <w:vAlign w:val="center"/>
          </w:tcPr>
          <w:p w14:paraId="5F71F2F9" w14:textId="77777777" w:rsidR="00425127" w:rsidRPr="00A46AF8" w:rsidRDefault="00A56A08" w:rsidP="00B5350C">
            <w:pPr>
              <w:ind w:left="-608" w:firstLine="600"/>
              <w:jc w:val="center"/>
              <w:rPr>
                <w:sz w:val="22"/>
                <w:szCs w:val="22"/>
              </w:rPr>
            </w:pPr>
            <w:r w:rsidRPr="00A46AF8">
              <w:rPr>
                <w:sz w:val="22"/>
                <w:szCs w:val="22"/>
              </w:rPr>
              <w:t>VII</w:t>
            </w:r>
          </w:p>
        </w:tc>
        <w:tc>
          <w:tcPr>
            <w:tcW w:w="687" w:type="dxa"/>
            <w:shd w:val="clear" w:color="auto" w:fill="D9D9D9" w:themeFill="background1" w:themeFillShade="D9"/>
            <w:vAlign w:val="center"/>
          </w:tcPr>
          <w:p w14:paraId="31832528" w14:textId="77777777" w:rsidR="00425127" w:rsidRPr="00A46AF8" w:rsidRDefault="00A56A08" w:rsidP="00B5350C">
            <w:pPr>
              <w:ind w:left="-608" w:firstLine="600"/>
              <w:jc w:val="center"/>
              <w:rPr>
                <w:sz w:val="22"/>
                <w:szCs w:val="22"/>
              </w:rPr>
            </w:pPr>
            <w:r w:rsidRPr="00A46AF8">
              <w:rPr>
                <w:sz w:val="22"/>
                <w:szCs w:val="22"/>
              </w:rPr>
              <w:t>VIII</w:t>
            </w:r>
          </w:p>
        </w:tc>
        <w:tc>
          <w:tcPr>
            <w:tcW w:w="688" w:type="dxa"/>
            <w:shd w:val="clear" w:color="auto" w:fill="D9D9D9" w:themeFill="background1" w:themeFillShade="D9"/>
            <w:vAlign w:val="center"/>
          </w:tcPr>
          <w:p w14:paraId="0F353C30" w14:textId="77777777" w:rsidR="00425127" w:rsidRPr="00A46AF8" w:rsidRDefault="00A56A08" w:rsidP="00B5350C">
            <w:pPr>
              <w:ind w:left="-608" w:firstLine="600"/>
              <w:jc w:val="center"/>
              <w:rPr>
                <w:sz w:val="22"/>
                <w:szCs w:val="22"/>
              </w:rPr>
            </w:pPr>
            <w:r w:rsidRPr="00A46AF8">
              <w:rPr>
                <w:sz w:val="22"/>
                <w:szCs w:val="22"/>
              </w:rPr>
              <w:t>IX</w:t>
            </w:r>
          </w:p>
        </w:tc>
        <w:tc>
          <w:tcPr>
            <w:tcW w:w="688" w:type="dxa"/>
            <w:shd w:val="clear" w:color="auto" w:fill="D9D9D9" w:themeFill="background1" w:themeFillShade="D9"/>
            <w:vAlign w:val="center"/>
          </w:tcPr>
          <w:p w14:paraId="0852A9F3" w14:textId="77777777" w:rsidR="00425127" w:rsidRPr="00A46AF8" w:rsidRDefault="00425127" w:rsidP="00B5350C">
            <w:pPr>
              <w:ind w:left="-608" w:firstLine="600"/>
              <w:jc w:val="center"/>
              <w:rPr>
                <w:sz w:val="22"/>
                <w:szCs w:val="22"/>
              </w:rPr>
            </w:pPr>
            <w:r w:rsidRPr="00A46AF8">
              <w:rPr>
                <w:sz w:val="22"/>
                <w:szCs w:val="22"/>
              </w:rPr>
              <w:t>X</w:t>
            </w:r>
          </w:p>
        </w:tc>
        <w:tc>
          <w:tcPr>
            <w:tcW w:w="688" w:type="dxa"/>
            <w:shd w:val="clear" w:color="auto" w:fill="D9D9D9" w:themeFill="background1" w:themeFillShade="D9"/>
            <w:vAlign w:val="center"/>
          </w:tcPr>
          <w:p w14:paraId="664E7EB4" w14:textId="77777777" w:rsidR="00425127" w:rsidRPr="00A46AF8" w:rsidRDefault="00425127" w:rsidP="00B5350C">
            <w:pPr>
              <w:ind w:left="-608" w:firstLine="600"/>
              <w:jc w:val="center"/>
              <w:rPr>
                <w:sz w:val="22"/>
                <w:szCs w:val="22"/>
              </w:rPr>
            </w:pPr>
            <w:r w:rsidRPr="00A46AF8">
              <w:rPr>
                <w:sz w:val="22"/>
                <w:szCs w:val="22"/>
              </w:rPr>
              <w:t>X</w:t>
            </w:r>
            <w:r w:rsidR="00A56A08" w:rsidRPr="00A46AF8">
              <w:rPr>
                <w:sz w:val="22"/>
                <w:szCs w:val="22"/>
              </w:rPr>
              <w:t>I</w:t>
            </w:r>
          </w:p>
        </w:tc>
        <w:tc>
          <w:tcPr>
            <w:tcW w:w="688" w:type="dxa"/>
            <w:shd w:val="clear" w:color="auto" w:fill="D9D9D9" w:themeFill="background1" w:themeFillShade="D9"/>
            <w:vAlign w:val="center"/>
          </w:tcPr>
          <w:p w14:paraId="6C5FBEC4" w14:textId="77777777" w:rsidR="00425127" w:rsidRPr="00A46AF8" w:rsidRDefault="00425127" w:rsidP="00B5350C">
            <w:pPr>
              <w:ind w:left="-608" w:firstLine="600"/>
              <w:jc w:val="center"/>
              <w:rPr>
                <w:sz w:val="22"/>
                <w:szCs w:val="22"/>
              </w:rPr>
            </w:pPr>
            <w:r w:rsidRPr="00A46AF8">
              <w:rPr>
                <w:sz w:val="22"/>
                <w:szCs w:val="22"/>
              </w:rPr>
              <w:t>X</w:t>
            </w:r>
            <w:r w:rsidR="00A56A08" w:rsidRPr="00A46AF8">
              <w:rPr>
                <w:sz w:val="22"/>
                <w:szCs w:val="22"/>
              </w:rPr>
              <w:t>II</w:t>
            </w:r>
          </w:p>
        </w:tc>
        <w:tc>
          <w:tcPr>
            <w:tcW w:w="688" w:type="dxa"/>
            <w:shd w:val="clear" w:color="auto" w:fill="D9D9D9" w:themeFill="background1" w:themeFillShade="D9"/>
            <w:vAlign w:val="center"/>
          </w:tcPr>
          <w:p w14:paraId="30265D51" w14:textId="77777777" w:rsidR="00425127" w:rsidRPr="00A46AF8" w:rsidRDefault="007F6BB9" w:rsidP="00B5350C">
            <w:pPr>
              <w:ind w:left="-608" w:firstLine="600"/>
              <w:jc w:val="center"/>
              <w:rPr>
                <w:sz w:val="22"/>
                <w:szCs w:val="22"/>
              </w:rPr>
            </w:pPr>
            <w:proofErr w:type="spellStart"/>
            <w:r w:rsidRPr="00A46AF8">
              <w:rPr>
                <w:sz w:val="22"/>
                <w:szCs w:val="22"/>
              </w:rPr>
              <w:t>год</w:t>
            </w:r>
            <w:proofErr w:type="spellEnd"/>
            <w:r w:rsidR="00425127" w:rsidRPr="00A46AF8">
              <w:rPr>
                <w:sz w:val="22"/>
                <w:szCs w:val="22"/>
              </w:rPr>
              <w:t>.</w:t>
            </w:r>
          </w:p>
        </w:tc>
      </w:tr>
      <w:tr w:rsidR="00425127" w:rsidRPr="00A46AF8" w14:paraId="289F0171" w14:textId="77777777" w:rsidTr="00E32677">
        <w:trPr>
          <w:cantSplit/>
          <w:trHeight w:val="316"/>
        </w:trPr>
        <w:tc>
          <w:tcPr>
            <w:tcW w:w="2820" w:type="dxa"/>
            <w:vAlign w:val="center"/>
          </w:tcPr>
          <w:p w14:paraId="27BE2736" w14:textId="77777777" w:rsidR="00425127" w:rsidRPr="00A46AF8" w:rsidRDefault="00FC13D1" w:rsidP="00B1223C">
            <w:pPr>
              <w:ind w:left="-608" w:right="-108" w:firstLine="580"/>
              <w:jc w:val="center"/>
              <w:rPr>
                <w:sz w:val="22"/>
                <w:szCs w:val="22"/>
              </w:rPr>
            </w:pPr>
            <w:r w:rsidRPr="00A46AF8">
              <w:rPr>
                <w:sz w:val="22"/>
                <w:szCs w:val="22"/>
                <w:lang w:val="sr-Cyrl-RS"/>
              </w:rPr>
              <w:t xml:space="preserve">Просечна </w:t>
            </w:r>
            <w:r w:rsidR="00115CEF" w:rsidRPr="00A46AF8">
              <w:rPr>
                <w:sz w:val="22"/>
                <w:szCs w:val="22"/>
                <w:lang w:val="sr-Cyrl-RS"/>
              </w:rPr>
              <w:t>Т</w:t>
            </w:r>
            <w:r w:rsidR="00425127" w:rsidRPr="00A46AF8">
              <w:rPr>
                <w:sz w:val="22"/>
                <w:szCs w:val="22"/>
              </w:rPr>
              <w:t>º</w:t>
            </w:r>
          </w:p>
        </w:tc>
        <w:tc>
          <w:tcPr>
            <w:tcW w:w="687" w:type="dxa"/>
            <w:vAlign w:val="center"/>
          </w:tcPr>
          <w:p w14:paraId="44F30AA0" w14:textId="035EBC8D" w:rsidR="004377CF" w:rsidRPr="002D4506" w:rsidRDefault="002D4506" w:rsidP="004377CF">
            <w:pPr>
              <w:ind w:left="-720" w:firstLine="720"/>
              <w:jc w:val="right"/>
              <w:rPr>
                <w:sz w:val="22"/>
                <w:szCs w:val="22"/>
                <w:lang w:val="sr-Cyrl-RS"/>
              </w:rPr>
            </w:pPr>
            <w:r w:rsidRPr="002D4506">
              <w:rPr>
                <w:sz w:val="22"/>
                <w:szCs w:val="22"/>
                <w:lang w:val="sr-Cyrl-RS"/>
              </w:rPr>
              <w:t>2,3</w:t>
            </w:r>
          </w:p>
        </w:tc>
        <w:tc>
          <w:tcPr>
            <w:tcW w:w="688" w:type="dxa"/>
            <w:vAlign w:val="center"/>
          </w:tcPr>
          <w:p w14:paraId="3AEB64F5" w14:textId="476B19BC" w:rsidR="00425127" w:rsidRPr="002D4506" w:rsidRDefault="002D4506" w:rsidP="00B5350C">
            <w:pPr>
              <w:ind w:left="-720" w:firstLine="720"/>
              <w:jc w:val="right"/>
              <w:rPr>
                <w:sz w:val="22"/>
                <w:szCs w:val="22"/>
                <w:lang w:val="sr-Cyrl-RS"/>
              </w:rPr>
            </w:pPr>
            <w:r w:rsidRPr="002D4506">
              <w:rPr>
                <w:sz w:val="22"/>
                <w:szCs w:val="22"/>
                <w:lang w:val="sr-Cyrl-RS"/>
              </w:rPr>
              <w:t>9,1</w:t>
            </w:r>
          </w:p>
        </w:tc>
        <w:tc>
          <w:tcPr>
            <w:tcW w:w="688" w:type="dxa"/>
            <w:vAlign w:val="center"/>
          </w:tcPr>
          <w:p w14:paraId="738CD3C2" w14:textId="647E6EC8" w:rsidR="00425127" w:rsidRPr="002D4506" w:rsidRDefault="002D4506" w:rsidP="00B5350C">
            <w:pPr>
              <w:ind w:left="-720" w:firstLine="720"/>
              <w:jc w:val="right"/>
              <w:rPr>
                <w:sz w:val="22"/>
                <w:szCs w:val="22"/>
                <w:lang w:val="sr-Cyrl-RS"/>
              </w:rPr>
            </w:pPr>
            <w:r w:rsidRPr="002D4506">
              <w:rPr>
                <w:sz w:val="22"/>
                <w:szCs w:val="22"/>
                <w:lang w:val="sr-Cyrl-RS"/>
              </w:rPr>
              <w:t>10,7</w:t>
            </w:r>
          </w:p>
        </w:tc>
        <w:tc>
          <w:tcPr>
            <w:tcW w:w="688" w:type="dxa"/>
            <w:vAlign w:val="center"/>
          </w:tcPr>
          <w:p w14:paraId="7CA4A1A0" w14:textId="7C200778" w:rsidR="00425127" w:rsidRPr="002D4506" w:rsidRDefault="002D4506" w:rsidP="004377CF">
            <w:pPr>
              <w:ind w:left="-720" w:firstLine="720"/>
              <w:jc w:val="right"/>
              <w:rPr>
                <w:sz w:val="22"/>
                <w:szCs w:val="22"/>
                <w:lang w:val="sr-Cyrl-RS"/>
              </w:rPr>
            </w:pPr>
            <w:r w:rsidRPr="002D4506">
              <w:rPr>
                <w:sz w:val="22"/>
                <w:szCs w:val="22"/>
                <w:lang w:val="sr-Cyrl-RS"/>
              </w:rPr>
              <w:t>14,4</w:t>
            </w:r>
          </w:p>
        </w:tc>
        <w:tc>
          <w:tcPr>
            <w:tcW w:w="688" w:type="dxa"/>
            <w:vAlign w:val="center"/>
          </w:tcPr>
          <w:p w14:paraId="52D9638C" w14:textId="62105114" w:rsidR="00425127" w:rsidRPr="002D4506" w:rsidRDefault="00A46AF8" w:rsidP="004377CF">
            <w:pPr>
              <w:ind w:left="-720" w:firstLine="720"/>
              <w:jc w:val="right"/>
              <w:rPr>
                <w:sz w:val="22"/>
                <w:szCs w:val="22"/>
                <w:lang w:val="sr-Cyrl-RS"/>
              </w:rPr>
            </w:pPr>
            <w:r w:rsidRPr="002D4506">
              <w:rPr>
                <w:sz w:val="22"/>
                <w:szCs w:val="22"/>
                <w:lang w:val="sr-Cyrl-RS"/>
              </w:rPr>
              <w:t>18,</w:t>
            </w:r>
            <w:r w:rsidR="002D4506" w:rsidRPr="002D4506">
              <w:rPr>
                <w:sz w:val="22"/>
                <w:szCs w:val="22"/>
                <w:lang w:val="sr-Cyrl-RS"/>
              </w:rPr>
              <w:t>8</w:t>
            </w:r>
          </w:p>
        </w:tc>
        <w:tc>
          <w:tcPr>
            <w:tcW w:w="688" w:type="dxa"/>
            <w:vAlign w:val="center"/>
          </w:tcPr>
          <w:p w14:paraId="78CCC567" w14:textId="46AD6890" w:rsidR="00425127" w:rsidRPr="002D4506" w:rsidRDefault="00A46AF8" w:rsidP="00D21928">
            <w:pPr>
              <w:ind w:left="-720" w:firstLine="720"/>
              <w:jc w:val="right"/>
              <w:rPr>
                <w:sz w:val="22"/>
                <w:szCs w:val="22"/>
                <w:lang w:val="sr-Cyrl-RS"/>
              </w:rPr>
            </w:pPr>
            <w:r w:rsidRPr="002D4506">
              <w:rPr>
                <w:sz w:val="22"/>
                <w:szCs w:val="22"/>
                <w:lang w:val="sr-Cyrl-RS"/>
              </w:rPr>
              <w:t>23,</w:t>
            </w:r>
            <w:r w:rsidR="002D4506" w:rsidRPr="002D4506">
              <w:rPr>
                <w:sz w:val="22"/>
                <w:szCs w:val="22"/>
                <w:lang w:val="sr-Cyrl-RS"/>
              </w:rPr>
              <w:t>2</w:t>
            </w:r>
          </w:p>
        </w:tc>
        <w:tc>
          <w:tcPr>
            <w:tcW w:w="688" w:type="dxa"/>
            <w:vAlign w:val="center"/>
          </w:tcPr>
          <w:p w14:paraId="62BDEE90" w14:textId="18924039" w:rsidR="00425127" w:rsidRPr="002D4506" w:rsidRDefault="002D4506" w:rsidP="00D21928">
            <w:pPr>
              <w:ind w:left="-720" w:firstLine="720"/>
              <w:jc w:val="right"/>
              <w:rPr>
                <w:sz w:val="22"/>
                <w:szCs w:val="22"/>
                <w:lang w:val="sr-Cyrl-RS"/>
              </w:rPr>
            </w:pPr>
            <w:r w:rsidRPr="002D4506">
              <w:rPr>
                <w:sz w:val="22"/>
                <w:szCs w:val="22"/>
                <w:lang w:val="sr-Cyrl-RS"/>
              </w:rPr>
              <w:t>26,1</w:t>
            </w:r>
          </w:p>
        </w:tc>
        <w:tc>
          <w:tcPr>
            <w:tcW w:w="687" w:type="dxa"/>
            <w:vAlign w:val="center"/>
          </w:tcPr>
          <w:p w14:paraId="2B75E4C1" w14:textId="251AB980" w:rsidR="00425127" w:rsidRPr="002D4506" w:rsidRDefault="002D4506" w:rsidP="00D21928">
            <w:pPr>
              <w:ind w:left="-720" w:firstLine="720"/>
              <w:jc w:val="right"/>
              <w:rPr>
                <w:sz w:val="22"/>
                <w:szCs w:val="22"/>
                <w:lang w:val="sr-Cyrl-RS"/>
              </w:rPr>
            </w:pPr>
            <w:r w:rsidRPr="002D4506">
              <w:rPr>
                <w:sz w:val="22"/>
                <w:szCs w:val="22"/>
                <w:lang w:val="sr-Cyrl-RS"/>
              </w:rPr>
              <w:t>26,7</w:t>
            </w:r>
          </w:p>
        </w:tc>
        <w:tc>
          <w:tcPr>
            <w:tcW w:w="688" w:type="dxa"/>
            <w:vAlign w:val="center"/>
          </w:tcPr>
          <w:p w14:paraId="64D57CCE" w14:textId="04842A76" w:rsidR="00425127" w:rsidRPr="002D4506" w:rsidRDefault="002D4506" w:rsidP="00D21928">
            <w:pPr>
              <w:ind w:left="-720" w:firstLine="720"/>
              <w:jc w:val="right"/>
              <w:rPr>
                <w:sz w:val="22"/>
                <w:szCs w:val="22"/>
                <w:lang w:val="sr-Cyrl-RS"/>
              </w:rPr>
            </w:pPr>
            <w:r w:rsidRPr="002D4506">
              <w:rPr>
                <w:sz w:val="22"/>
                <w:szCs w:val="22"/>
                <w:lang w:val="sr-Cyrl-RS"/>
              </w:rPr>
              <w:t>18,2</w:t>
            </w:r>
          </w:p>
        </w:tc>
        <w:tc>
          <w:tcPr>
            <w:tcW w:w="688" w:type="dxa"/>
            <w:vAlign w:val="center"/>
          </w:tcPr>
          <w:p w14:paraId="6D21C99E" w14:textId="36800B18" w:rsidR="00425127" w:rsidRPr="002D4506" w:rsidRDefault="002D4506" w:rsidP="00D21928">
            <w:pPr>
              <w:ind w:left="-720" w:firstLine="720"/>
              <w:jc w:val="right"/>
              <w:rPr>
                <w:sz w:val="22"/>
                <w:szCs w:val="22"/>
                <w:lang w:val="sr-Cyrl-RS"/>
              </w:rPr>
            </w:pPr>
            <w:r w:rsidRPr="002D4506">
              <w:rPr>
                <w:sz w:val="22"/>
                <w:szCs w:val="22"/>
                <w:lang w:val="sr-Cyrl-RS"/>
              </w:rPr>
              <w:t>12,5</w:t>
            </w:r>
          </w:p>
        </w:tc>
        <w:tc>
          <w:tcPr>
            <w:tcW w:w="688" w:type="dxa"/>
            <w:vAlign w:val="center"/>
          </w:tcPr>
          <w:p w14:paraId="4440A9FC" w14:textId="0FB3CF4F" w:rsidR="00425127" w:rsidRPr="002D4506" w:rsidRDefault="002D4506" w:rsidP="00D21928">
            <w:pPr>
              <w:ind w:left="-720" w:firstLine="720"/>
              <w:jc w:val="right"/>
              <w:rPr>
                <w:sz w:val="22"/>
                <w:szCs w:val="22"/>
                <w:lang w:val="sr-Cyrl-RS"/>
              </w:rPr>
            </w:pPr>
            <w:r w:rsidRPr="002D4506">
              <w:rPr>
                <w:sz w:val="22"/>
                <w:szCs w:val="22"/>
                <w:lang w:val="sr-Cyrl-RS"/>
              </w:rPr>
              <w:t>4,5</w:t>
            </w:r>
          </w:p>
        </w:tc>
        <w:tc>
          <w:tcPr>
            <w:tcW w:w="688" w:type="dxa"/>
            <w:vAlign w:val="center"/>
          </w:tcPr>
          <w:p w14:paraId="7FC5FE7C" w14:textId="1F82561B" w:rsidR="00425127" w:rsidRPr="002D4506" w:rsidRDefault="002D4506" w:rsidP="00D21928">
            <w:pPr>
              <w:ind w:left="-720" w:firstLine="720"/>
              <w:jc w:val="right"/>
              <w:rPr>
                <w:sz w:val="22"/>
                <w:szCs w:val="22"/>
                <w:lang w:val="sr-Cyrl-RS"/>
              </w:rPr>
            </w:pPr>
            <w:r w:rsidRPr="002D4506">
              <w:rPr>
                <w:sz w:val="22"/>
                <w:szCs w:val="22"/>
                <w:lang w:val="sr-Cyrl-RS"/>
              </w:rPr>
              <w:t>2</w:t>
            </w:r>
            <w:r w:rsidR="00A46AF8" w:rsidRPr="002D4506">
              <w:rPr>
                <w:sz w:val="22"/>
                <w:szCs w:val="22"/>
                <w:lang w:val="sr-Cyrl-RS"/>
              </w:rPr>
              <w:t>,4</w:t>
            </w:r>
          </w:p>
        </w:tc>
        <w:tc>
          <w:tcPr>
            <w:tcW w:w="688" w:type="dxa"/>
            <w:vAlign w:val="center"/>
          </w:tcPr>
          <w:p w14:paraId="69C0E85C" w14:textId="21FE7D2F" w:rsidR="00425127" w:rsidRPr="002D4506" w:rsidRDefault="00A46AF8" w:rsidP="00D21928">
            <w:pPr>
              <w:ind w:left="-720" w:firstLine="720"/>
              <w:jc w:val="right"/>
              <w:rPr>
                <w:sz w:val="22"/>
                <w:szCs w:val="22"/>
                <w:lang w:val="sr-Cyrl-RS"/>
              </w:rPr>
            </w:pPr>
            <w:r w:rsidRPr="002D4506">
              <w:rPr>
                <w:sz w:val="22"/>
                <w:szCs w:val="22"/>
                <w:lang w:val="sr-Cyrl-RS"/>
              </w:rPr>
              <w:t>1</w:t>
            </w:r>
            <w:r w:rsidR="002D4506" w:rsidRPr="002D4506">
              <w:rPr>
                <w:sz w:val="22"/>
                <w:szCs w:val="22"/>
                <w:lang w:val="sr-Cyrl-RS"/>
              </w:rPr>
              <w:t>4,1</w:t>
            </w:r>
          </w:p>
        </w:tc>
      </w:tr>
    </w:tbl>
    <w:p w14:paraId="65B32B1D" w14:textId="6D29AA25" w:rsidR="00CD5C15" w:rsidRPr="00967DC1" w:rsidRDefault="00FF3880" w:rsidP="00E32677">
      <w:pPr>
        <w:spacing w:before="120" w:after="120"/>
        <w:ind w:firstLine="720"/>
        <w:rPr>
          <w:lang w:val="ru-RU"/>
        </w:rPr>
      </w:pPr>
      <w:r w:rsidRPr="00967DC1">
        <w:rPr>
          <w:lang w:val="ru-RU"/>
        </w:rPr>
        <w:t>Најхладнији</w:t>
      </w:r>
      <w:r w:rsidR="00425127" w:rsidRPr="00967DC1">
        <w:rPr>
          <w:lang w:val="ru-RU"/>
        </w:rPr>
        <w:t xml:space="preserve"> </w:t>
      </w:r>
      <w:r w:rsidRPr="00967DC1">
        <w:rPr>
          <w:lang w:val="ru-RU"/>
        </w:rPr>
        <w:t>месец</w:t>
      </w:r>
      <w:r w:rsidR="00425127" w:rsidRPr="00967DC1">
        <w:rPr>
          <w:lang w:val="ru-RU"/>
        </w:rPr>
        <w:t xml:space="preserve"> </w:t>
      </w:r>
      <w:r w:rsidR="006C5282" w:rsidRPr="00741613">
        <w:rPr>
          <w:lang w:val="sr-Cyrl-RS"/>
        </w:rPr>
        <w:t>у 20</w:t>
      </w:r>
      <w:r w:rsidR="002815D8" w:rsidRPr="00741613">
        <w:rPr>
          <w:lang w:val="ru-RU"/>
        </w:rPr>
        <w:t>2</w:t>
      </w:r>
      <w:r w:rsidR="002D4506">
        <w:rPr>
          <w:lang w:val="sr-Cyrl-RS"/>
        </w:rPr>
        <w:t>4</w:t>
      </w:r>
      <w:r w:rsidR="006C5282" w:rsidRPr="00741613">
        <w:rPr>
          <w:lang w:val="sr-Cyrl-RS"/>
        </w:rPr>
        <w:t>.</w:t>
      </w:r>
      <w:r w:rsidR="001B6A73" w:rsidRPr="00741613">
        <w:rPr>
          <w:lang w:val="sr-Latn-RS"/>
        </w:rPr>
        <w:t xml:space="preserve"> </w:t>
      </w:r>
      <w:r w:rsidR="006C5282" w:rsidRPr="00741613">
        <w:rPr>
          <w:lang w:val="sr-Cyrl-RS"/>
        </w:rPr>
        <w:t>години</w:t>
      </w:r>
      <w:r w:rsidR="006C5282" w:rsidRPr="00967DC1">
        <w:rPr>
          <w:lang w:val="sr-Cyrl-RS"/>
        </w:rPr>
        <w:t xml:space="preserve"> за ово подручје </w:t>
      </w:r>
      <w:r w:rsidR="006C5282" w:rsidRPr="002D4506">
        <w:rPr>
          <w:lang w:val="sr-Cyrl-RS"/>
        </w:rPr>
        <w:t>је јан</w:t>
      </w:r>
      <w:r w:rsidRPr="002D4506">
        <w:rPr>
          <w:lang w:val="ru-RU"/>
        </w:rPr>
        <w:t>уар</w:t>
      </w:r>
      <w:r w:rsidR="00CD5C15" w:rsidRPr="002D4506">
        <w:rPr>
          <w:lang w:val="ru-RU"/>
        </w:rPr>
        <w:t xml:space="preserve"> </w:t>
      </w:r>
      <w:r w:rsidRPr="002D4506">
        <w:rPr>
          <w:lang w:val="ru-RU"/>
        </w:rPr>
        <w:t>а</w:t>
      </w:r>
      <w:r w:rsidR="00CD5C15" w:rsidRPr="00967DC1">
        <w:rPr>
          <w:lang w:val="ru-RU"/>
        </w:rPr>
        <w:t xml:space="preserve"> </w:t>
      </w:r>
      <w:r w:rsidRPr="00967DC1">
        <w:rPr>
          <w:lang w:val="ru-RU"/>
        </w:rPr>
        <w:t>најтоплији</w:t>
      </w:r>
      <w:r w:rsidR="00CD5C15" w:rsidRPr="00967DC1">
        <w:rPr>
          <w:lang w:val="ru-RU"/>
        </w:rPr>
        <w:t xml:space="preserve"> </w:t>
      </w:r>
      <w:r w:rsidR="002D4506">
        <w:rPr>
          <w:lang w:val="ru-RU"/>
        </w:rPr>
        <w:t>август</w:t>
      </w:r>
      <w:r w:rsidR="00CD5C15" w:rsidRPr="00967DC1">
        <w:rPr>
          <w:lang w:val="ru-RU"/>
        </w:rPr>
        <w:t>.</w:t>
      </w:r>
    </w:p>
    <w:p w14:paraId="36963A7E" w14:textId="0F389CDB" w:rsidR="00745EFF" w:rsidRDefault="00FF3880" w:rsidP="00E32677">
      <w:pPr>
        <w:spacing w:before="120" w:after="120"/>
        <w:ind w:firstLine="720"/>
        <w:rPr>
          <w:lang w:val="ru-RU"/>
        </w:rPr>
      </w:pPr>
      <w:r w:rsidRPr="00967DC1">
        <w:rPr>
          <w:lang w:val="ru-RU"/>
        </w:rPr>
        <w:t>Општи</w:t>
      </w:r>
      <w:r w:rsidR="00CD5C15" w:rsidRPr="00967DC1">
        <w:rPr>
          <w:lang w:val="ru-RU"/>
        </w:rPr>
        <w:t xml:space="preserve"> </w:t>
      </w:r>
      <w:r w:rsidRPr="00967DC1">
        <w:rPr>
          <w:lang w:val="ru-RU"/>
        </w:rPr>
        <w:t>карактер</w:t>
      </w:r>
      <w:r w:rsidR="00CD5C15" w:rsidRPr="00967DC1">
        <w:rPr>
          <w:lang w:val="ru-RU"/>
        </w:rPr>
        <w:t xml:space="preserve"> </w:t>
      </w:r>
      <w:r w:rsidRPr="00967DC1">
        <w:rPr>
          <w:lang w:val="ru-RU"/>
        </w:rPr>
        <w:t>годиш</w:t>
      </w:r>
      <w:r w:rsidR="00B61EF7" w:rsidRPr="00967DC1">
        <w:rPr>
          <w:lang w:val="ru-RU"/>
        </w:rPr>
        <w:t>њ</w:t>
      </w:r>
      <w:r w:rsidRPr="00967DC1">
        <w:rPr>
          <w:lang w:val="ru-RU"/>
        </w:rPr>
        <w:t>ег</w:t>
      </w:r>
      <w:r w:rsidR="00CD5C15" w:rsidRPr="00967DC1">
        <w:rPr>
          <w:lang w:val="ru-RU"/>
        </w:rPr>
        <w:t xml:space="preserve"> </w:t>
      </w:r>
      <w:r w:rsidRPr="00967DC1">
        <w:rPr>
          <w:lang w:val="ru-RU"/>
        </w:rPr>
        <w:t>тока</w:t>
      </w:r>
      <w:r w:rsidR="00CD5C15" w:rsidRPr="00967DC1">
        <w:rPr>
          <w:lang w:val="ru-RU"/>
        </w:rPr>
        <w:t xml:space="preserve"> </w:t>
      </w:r>
      <w:r w:rsidRPr="00967DC1">
        <w:rPr>
          <w:lang w:val="ru-RU"/>
        </w:rPr>
        <w:t>температуре</w:t>
      </w:r>
      <w:r w:rsidR="00CD5C15" w:rsidRPr="00967DC1">
        <w:rPr>
          <w:lang w:val="ru-RU"/>
        </w:rPr>
        <w:t xml:space="preserve"> </w:t>
      </w:r>
      <w:r w:rsidRPr="00967DC1">
        <w:rPr>
          <w:lang w:val="ru-RU"/>
        </w:rPr>
        <w:t>ваздуха</w:t>
      </w:r>
      <w:r w:rsidR="00CD5C15" w:rsidRPr="00967DC1">
        <w:rPr>
          <w:lang w:val="ru-RU"/>
        </w:rPr>
        <w:t xml:space="preserve"> </w:t>
      </w:r>
      <w:r w:rsidRPr="00967DC1">
        <w:rPr>
          <w:lang w:val="ru-RU"/>
        </w:rPr>
        <w:t>показује</w:t>
      </w:r>
      <w:r w:rsidR="00CD5C15" w:rsidRPr="00967DC1">
        <w:rPr>
          <w:lang w:val="ru-RU"/>
        </w:rPr>
        <w:t xml:space="preserve"> </w:t>
      </w:r>
      <w:r w:rsidRPr="00967DC1">
        <w:rPr>
          <w:lang w:val="ru-RU"/>
        </w:rPr>
        <w:t>нагли</w:t>
      </w:r>
      <w:r w:rsidR="00CD5C15" w:rsidRPr="00967DC1">
        <w:rPr>
          <w:lang w:val="ru-RU"/>
        </w:rPr>
        <w:t xml:space="preserve"> </w:t>
      </w:r>
      <w:r w:rsidRPr="00967DC1">
        <w:rPr>
          <w:lang w:val="ru-RU"/>
        </w:rPr>
        <w:t>пораст</w:t>
      </w:r>
      <w:r w:rsidR="00CD5C15" w:rsidRPr="00967DC1">
        <w:rPr>
          <w:lang w:val="ru-RU"/>
        </w:rPr>
        <w:t xml:space="preserve"> </w:t>
      </w:r>
      <w:r w:rsidRPr="00967DC1">
        <w:rPr>
          <w:lang w:val="ru-RU"/>
        </w:rPr>
        <w:t>температуре</w:t>
      </w:r>
      <w:r w:rsidR="00CD5C15" w:rsidRPr="00967DC1">
        <w:rPr>
          <w:lang w:val="ru-RU"/>
        </w:rPr>
        <w:t xml:space="preserve"> </w:t>
      </w:r>
      <w:r w:rsidRPr="00967DC1">
        <w:rPr>
          <w:lang w:val="ru-RU"/>
        </w:rPr>
        <w:t>од</w:t>
      </w:r>
      <w:r w:rsidR="00CD5C15" w:rsidRPr="00967DC1">
        <w:rPr>
          <w:lang w:val="ru-RU"/>
        </w:rPr>
        <w:t xml:space="preserve"> </w:t>
      </w:r>
      <w:r w:rsidRPr="00967DC1">
        <w:rPr>
          <w:lang w:val="ru-RU"/>
        </w:rPr>
        <w:t>зимских</w:t>
      </w:r>
      <w:r w:rsidR="00CD5C15" w:rsidRPr="00967DC1">
        <w:rPr>
          <w:lang w:val="ru-RU"/>
        </w:rPr>
        <w:t xml:space="preserve"> </w:t>
      </w:r>
      <w:r w:rsidRPr="00967DC1">
        <w:rPr>
          <w:lang w:val="ru-RU"/>
        </w:rPr>
        <w:t>месеци</w:t>
      </w:r>
      <w:r w:rsidR="00CD5C15" w:rsidRPr="00967DC1">
        <w:rPr>
          <w:lang w:val="ru-RU"/>
        </w:rPr>
        <w:t xml:space="preserve"> </w:t>
      </w:r>
      <w:r w:rsidRPr="00967DC1">
        <w:rPr>
          <w:lang w:val="ru-RU"/>
        </w:rPr>
        <w:t>ка</w:t>
      </w:r>
      <w:r w:rsidR="00CD5C15" w:rsidRPr="00967DC1">
        <w:rPr>
          <w:lang w:val="ru-RU"/>
        </w:rPr>
        <w:t xml:space="preserve"> </w:t>
      </w:r>
      <w:r w:rsidRPr="00967DC1">
        <w:rPr>
          <w:lang w:val="ru-RU"/>
        </w:rPr>
        <w:t>лет</w:t>
      </w:r>
      <w:r w:rsidR="00B61EF7" w:rsidRPr="00967DC1">
        <w:rPr>
          <w:lang w:val="ru-RU"/>
        </w:rPr>
        <w:t>њ</w:t>
      </w:r>
      <w:r w:rsidRPr="00967DC1">
        <w:rPr>
          <w:lang w:val="ru-RU"/>
        </w:rPr>
        <w:t>им</w:t>
      </w:r>
      <w:r w:rsidR="00CD5C15" w:rsidRPr="00967DC1">
        <w:rPr>
          <w:lang w:val="ru-RU"/>
        </w:rPr>
        <w:t xml:space="preserve"> </w:t>
      </w:r>
      <w:r w:rsidRPr="00967DC1">
        <w:rPr>
          <w:lang w:val="ru-RU"/>
        </w:rPr>
        <w:t>и</w:t>
      </w:r>
      <w:r w:rsidR="00CD5C15" w:rsidRPr="00967DC1">
        <w:rPr>
          <w:lang w:val="ru-RU"/>
        </w:rPr>
        <w:t xml:space="preserve"> </w:t>
      </w:r>
      <w:r w:rsidRPr="00967DC1">
        <w:rPr>
          <w:lang w:val="ru-RU"/>
        </w:rPr>
        <w:t>нешто</w:t>
      </w:r>
      <w:r w:rsidR="00CD5C15" w:rsidRPr="00967DC1">
        <w:rPr>
          <w:lang w:val="ru-RU"/>
        </w:rPr>
        <w:t xml:space="preserve"> </w:t>
      </w:r>
      <w:r w:rsidRPr="00967DC1">
        <w:rPr>
          <w:lang w:val="ru-RU"/>
        </w:rPr>
        <w:t>спорији</w:t>
      </w:r>
      <w:r w:rsidR="00CD5C15" w:rsidRPr="00967DC1">
        <w:rPr>
          <w:lang w:val="ru-RU"/>
        </w:rPr>
        <w:t xml:space="preserve"> </w:t>
      </w:r>
      <w:r w:rsidRPr="00967DC1">
        <w:rPr>
          <w:lang w:val="ru-RU"/>
        </w:rPr>
        <w:t>пад</w:t>
      </w:r>
      <w:r w:rsidR="00CD5C15" w:rsidRPr="00967DC1">
        <w:rPr>
          <w:lang w:val="ru-RU"/>
        </w:rPr>
        <w:t xml:space="preserve"> </w:t>
      </w:r>
      <w:r w:rsidRPr="00967DC1">
        <w:rPr>
          <w:lang w:val="ru-RU"/>
        </w:rPr>
        <w:t>од</w:t>
      </w:r>
      <w:r w:rsidR="00CD5C15" w:rsidRPr="00967DC1">
        <w:rPr>
          <w:lang w:val="ru-RU"/>
        </w:rPr>
        <w:t xml:space="preserve"> </w:t>
      </w:r>
      <w:r w:rsidRPr="00967DC1">
        <w:rPr>
          <w:lang w:val="ru-RU"/>
        </w:rPr>
        <w:t>лет</w:t>
      </w:r>
      <w:r w:rsidR="00B61EF7" w:rsidRPr="00967DC1">
        <w:rPr>
          <w:lang w:val="ru-RU"/>
        </w:rPr>
        <w:t>њ</w:t>
      </w:r>
      <w:r w:rsidRPr="00967DC1">
        <w:rPr>
          <w:lang w:val="ru-RU"/>
        </w:rPr>
        <w:t>их</w:t>
      </w:r>
      <w:r w:rsidR="00CD5C15" w:rsidRPr="00967DC1">
        <w:rPr>
          <w:lang w:val="ru-RU"/>
        </w:rPr>
        <w:t xml:space="preserve"> </w:t>
      </w:r>
      <w:r w:rsidRPr="00967DC1">
        <w:rPr>
          <w:lang w:val="ru-RU"/>
        </w:rPr>
        <w:t>ка</w:t>
      </w:r>
      <w:r w:rsidR="00CD5C15" w:rsidRPr="00967DC1">
        <w:rPr>
          <w:lang w:val="ru-RU"/>
        </w:rPr>
        <w:t xml:space="preserve"> </w:t>
      </w:r>
      <w:r w:rsidRPr="00967DC1">
        <w:rPr>
          <w:lang w:val="ru-RU"/>
        </w:rPr>
        <w:t>зимским</w:t>
      </w:r>
      <w:r w:rsidR="00CD5C15" w:rsidRPr="00967DC1">
        <w:rPr>
          <w:lang w:val="ru-RU"/>
        </w:rPr>
        <w:t xml:space="preserve"> </w:t>
      </w:r>
      <w:r w:rsidRPr="00967DC1">
        <w:rPr>
          <w:lang w:val="ru-RU"/>
        </w:rPr>
        <w:t>месецима</w:t>
      </w:r>
      <w:r w:rsidR="00CD5C15" w:rsidRPr="00967DC1">
        <w:rPr>
          <w:lang w:val="ru-RU"/>
        </w:rPr>
        <w:t xml:space="preserve">. </w:t>
      </w:r>
    </w:p>
    <w:p w14:paraId="3C4EBC3B" w14:textId="6400D141" w:rsidR="00CD5C15" w:rsidRPr="00967DC1" w:rsidRDefault="00FF3880" w:rsidP="00E32677">
      <w:pPr>
        <w:spacing w:before="120" w:after="120"/>
        <w:ind w:firstLine="720"/>
        <w:rPr>
          <w:lang w:val="sr-Latn-RS"/>
        </w:rPr>
      </w:pPr>
      <w:r w:rsidRPr="00967DC1">
        <w:rPr>
          <w:lang w:val="ru-RU"/>
        </w:rPr>
        <w:t>Максималне</w:t>
      </w:r>
      <w:r w:rsidR="00CD5C15" w:rsidRPr="00967DC1">
        <w:rPr>
          <w:lang w:val="ru-RU"/>
        </w:rPr>
        <w:t xml:space="preserve"> </w:t>
      </w:r>
      <w:r w:rsidRPr="00967DC1">
        <w:rPr>
          <w:lang w:val="ru-RU"/>
        </w:rPr>
        <w:t>и</w:t>
      </w:r>
      <w:r w:rsidR="00CD5C15" w:rsidRPr="00967DC1">
        <w:rPr>
          <w:lang w:val="ru-RU"/>
        </w:rPr>
        <w:t xml:space="preserve"> </w:t>
      </w:r>
      <w:r w:rsidRPr="00967DC1">
        <w:rPr>
          <w:lang w:val="ru-RU"/>
        </w:rPr>
        <w:t>минималне</w:t>
      </w:r>
      <w:r w:rsidR="00CD5C15" w:rsidRPr="00967DC1">
        <w:rPr>
          <w:lang w:val="ru-RU"/>
        </w:rPr>
        <w:t xml:space="preserve"> </w:t>
      </w:r>
      <w:r w:rsidRPr="00967DC1">
        <w:rPr>
          <w:lang w:val="ru-RU"/>
        </w:rPr>
        <w:t>температуре</w:t>
      </w:r>
      <w:r w:rsidR="00CD5C15" w:rsidRPr="00967DC1">
        <w:rPr>
          <w:lang w:val="ru-RU"/>
        </w:rPr>
        <w:t xml:space="preserve"> </w:t>
      </w:r>
      <w:r w:rsidRPr="00967DC1">
        <w:rPr>
          <w:lang w:val="ru-RU"/>
        </w:rPr>
        <w:t>ваздуха</w:t>
      </w:r>
      <w:r w:rsidR="00CD5C15" w:rsidRPr="00967DC1">
        <w:rPr>
          <w:lang w:val="ru-RU"/>
        </w:rPr>
        <w:t xml:space="preserve"> </w:t>
      </w:r>
      <w:r w:rsidRPr="00967DC1">
        <w:rPr>
          <w:lang w:val="ru-RU"/>
        </w:rPr>
        <w:t>по</w:t>
      </w:r>
      <w:r w:rsidR="00CD5C15" w:rsidRPr="00967DC1">
        <w:rPr>
          <w:lang w:val="ru-RU"/>
        </w:rPr>
        <w:t xml:space="preserve"> </w:t>
      </w:r>
      <w:r w:rsidRPr="00741613">
        <w:rPr>
          <w:lang w:val="ru-RU"/>
        </w:rPr>
        <w:t>месецима</w:t>
      </w:r>
      <w:r w:rsidR="00CD5C15" w:rsidRPr="00741613">
        <w:rPr>
          <w:lang w:val="ru-RU"/>
        </w:rPr>
        <w:t xml:space="preserve"> </w:t>
      </w:r>
      <w:r w:rsidRPr="00741613">
        <w:rPr>
          <w:lang w:val="ru-RU"/>
        </w:rPr>
        <w:t>за</w:t>
      </w:r>
      <w:r w:rsidR="000B3445" w:rsidRPr="00741613">
        <w:rPr>
          <w:lang w:val="ru-RU"/>
        </w:rPr>
        <w:t xml:space="preserve"> </w:t>
      </w:r>
      <w:r w:rsidR="00A46AF8" w:rsidRPr="00741613">
        <w:rPr>
          <w:lang w:val="ru-RU"/>
        </w:rPr>
        <w:t>202</w:t>
      </w:r>
      <w:r w:rsidR="002D4506">
        <w:rPr>
          <w:lang w:val="sr-Cyrl-RS"/>
        </w:rPr>
        <w:t>4</w:t>
      </w:r>
      <w:r w:rsidR="00A46AF8" w:rsidRPr="00741613">
        <w:rPr>
          <w:lang w:val="ru-RU"/>
        </w:rPr>
        <w:t>.</w:t>
      </w:r>
      <w:r w:rsidR="001B6A73" w:rsidRPr="00741613">
        <w:rPr>
          <w:lang w:val="sr-Latn-RS"/>
        </w:rPr>
        <w:t xml:space="preserve"> </w:t>
      </w:r>
      <w:r w:rsidR="00A46AF8" w:rsidRPr="00741613">
        <w:rPr>
          <w:lang w:val="ru-RU"/>
        </w:rPr>
        <w:t>годину</w:t>
      </w:r>
      <w:r w:rsidR="00CD5C15" w:rsidRPr="00967DC1">
        <w:rPr>
          <w:lang w:val="ru-RU"/>
        </w:rPr>
        <w:t xml:space="preserve"> </w:t>
      </w:r>
      <w:r w:rsidRPr="00967DC1">
        <w:rPr>
          <w:lang w:val="ru-RU"/>
        </w:rPr>
        <w:t>у</w:t>
      </w:r>
      <w:r w:rsidR="00CD5C15" w:rsidRPr="00967DC1">
        <w:rPr>
          <w:lang w:val="ru-RU"/>
        </w:rPr>
        <w:t xml:space="preserve"> </w:t>
      </w:r>
      <w:r w:rsidR="00B1223C" w:rsidRPr="00967DC1">
        <w:rPr>
          <w:lang w:val="ru-RU"/>
        </w:rPr>
        <w:t>º</w:t>
      </w:r>
      <w:r w:rsidR="00745EFF">
        <w:rPr>
          <w:lang w:val="sr-Latn-RS"/>
        </w:rPr>
        <w:t>C</w:t>
      </w:r>
      <w:r w:rsidR="00CD5C15" w:rsidRPr="00967DC1">
        <w:rPr>
          <w:lang w:val="ru-RU"/>
        </w:rPr>
        <w:t>:</w:t>
      </w:r>
    </w:p>
    <w:p w14:paraId="3397EFB6" w14:textId="5CCD6F5E" w:rsidR="00CD5C15" w:rsidRPr="002D4506" w:rsidRDefault="00FF3880" w:rsidP="00E32677">
      <w:pPr>
        <w:ind w:right="-29" w:firstLine="567"/>
        <w:rPr>
          <w:sz w:val="22"/>
          <w:szCs w:val="22"/>
          <w:lang w:val="sr-Cyrl-RS"/>
        </w:rPr>
      </w:pPr>
      <w:r w:rsidRPr="002D4506">
        <w:rPr>
          <w:sz w:val="22"/>
          <w:szCs w:val="22"/>
          <w:lang w:val="sr-Cyrl-RS"/>
        </w:rPr>
        <w:t>Табела</w:t>
      </w:r>
      <w:r w:rsidR="00CD5C15" w:rsidRPr="002D4506">
        <w:rPr>
          <w:sz w:val="22"/>
          <w:szCs w:val="22"/>
          <w:lang w:val="sr-Cyrl-RS"/>
        </w:rPr>
        <w:t xml:space="preserve"> </w:t>
      </w:r>
      <w:r w:rsidR="00E32677" w:rsidRPr="002D4506">
        <w:rPr>
          <w:sz w:val="22"/>
          <w:szCs w:val="22"/>
          <w:lang w:val="sr-Cyrl-RS"/>
        </w:rPr>
        <w:t>1.3.4.1.-2.</w:t>
      </w:r>
      <w:r w:rsidR="00CD5C15" w:rsidRPr="002D4506">
        <w:rPr>
          <w:sz w:val="22"/>
          <w:szCs w:val="22"/>
          <w:lang w:val="sr-Cyrl-RS"/>
        </w:rPr>
        <w:t xml:space="preserve"> </w:t>
      </w:r>
      <w:r w:rsidRPr="002D4506">
        <w:rPr>
          <w:sz w:val="22"/>
          <w:szCs w:val="22"/>
          <w:lang w:val="sr-Cyrl-RS"/>
        </w:rPr>
        <w:t>Максималне</w:t>
      </w:r>
      <w:r w:rsidR="00CD5C15" w:rsidRPr="002D4506">
        <w:rPr>
          <w:sz w:val="22"/>
          <w:szCs w:val="22"/>
          <w:lang w:val="sr-Cyrl-RS"/>
        </w:rPr>
        <w:t xml:space="preserve"> </w:t>
      </w:r>
      <w:r w:rsidRPr="002D4506">
        <w:rPr>
          <w:sz w:val="22"/>
          <w:szCs w:val="22"/>
          <w:lang w:val="sr-Cyrl-RS"/>
        </w:rPr>
        <w:t>и</w:t>
      </w:r>
      <w:r w:rsidR="00CD5C15" w:rsidRPr="002D4506">
        <w:rPr>
          <w:sz w:val="22"/>
          <w:szCs w:val="22"/>
          <w:lang w:val="sr-Cyrl-RS"/>
        </w:rPr>
        <w:t xml:space="preserve"> </w:t>
      </w:r>
      <w:r w:rsidRPr="002D4506">
        <w:rPr>
          <w:sz w:val="22"/>
          <w:szCs w:val="22"/>
          <w:lang w:val="sr-Cyrl-RS"/>
        </w:rPr>
        <w:t>минималне</w:t>
      </w:r>
      <w:r w:rsidR="00CD5C15" w:rsidRPr="002D4506">
        <w:rPr>
          <w:sz w:val="22"/>
          <w:szCs w:val="22"/>
          <w:lang w:val="sr-Cyrl-RS"/>
        </w:rPr>
        <w:t xml:space="preserve"> </w:t>
      </w:r>
      <w:r w:rsidRPr="002D4506">
        <w:rPr>
          <w:sz w:val="22"/>
          <w:szCs w:val="22"/>
          <w:lang w:val="sr-Cyrl-RS"/>
        </w:rPr>
        <w:t>температуре</w:t>
      </w:r>
      <w:r w:rsidR="00CD5C15" w:rsidRPr="002D4506">
        <w:rPr>
          <w:sz w:val="22"/>
          <w:szCs w:val="22"/>
          <w:lang w:val="sr-Cyrl-RS"/>
        </w:rPr>
        <w:t xml:space="preserve"> </w:t>
      </w:r>
      <w:r w:rsidRPr="002D4506">
        <w:rPr>
          <w:sz w:val="22"/>
          <w:szCs w:val="22"/>
          <w:lang w:val="sr-Cyrl-RS"/>
        </w:rPr>
        <w:t>ваздуха</w:t>
      </w:r>
      <w:r w:rsidR="00CD5C15" w:rsidRPr="002D4506">
        <w:rPr>
          <w:sz w:val="22"/>
          <w:szCs w:val="22"/>
          <w:lang w:val="sr-Cyrl-RS"/>
        </w:rPr>
        <w:t xml:space="preserve"> </w:t>
      </w:r>
      <w:r w:rsidRPr="002D4506">
        <w:rPr>
          <w:sz w:val="22"/>
          <w:szCs w:val="22"/>
          <w:lang w:val="sr-Cyrl-RS"/>
        </w:rPr>
        <w:t>по</w:t>
      </w:r>
      <w:r w:rsidR="00CD5C15" w:rsidRPr="002D4506">
        <w:rPr>
          <w:sz w:val="22"/>
          <w:szCs w:val="22"/>
          <w:lang w:val="sr-Cyrl-RS"/>
        </w:rPr>
        <w:t xml:space="preserve"> </w:t>
      </w:r>
      <w:r w:rsidRPr="002D4506">
        <w:rPr>
          <w:sz w:val="22"/>
          <w:szCs w:val="22"/>
          <w:lang w:val="sr-Cyrl-RS"/>
        </w:rPr>
        <w:t>месецима</w:t>
      </w:r>
      <w:r w:rsidR="00CD5C15" w:rsidRPr="002D4506">
        <w:rPr>
          <w:sz w:val="22"/>
          <w:szCs w:val="22"/>
          <w:lang w:val="sr-Cyrl-RS"/>
        </w:rPr>
        <w:t xml:space="preserve"> </w:t>
      </w:r>
      <w:r w:rsidRPr="002D4506">
        <w:rPr>
          <w:sz w:val="22"/>
          <w:szCs w:val="22"/>
          <w:lang w:val="sr-Cyrl-RS"/>
        </w:rPr>
        <w:t>за</w:t>
      </w:r>
      <w:r w:rsidR="004E4362" w:rsidRPr="002D4506">
        <w:rPr>
          <w:sz w:val="22"/>
          <w:szCs w:val="22"/>
          <w:lang w:val="sr-Cyrl-RS"/>
        </w:rPr>
        <w:t xml:space="preserve"> </w:t>
      </w:r>
      <w:r w:rsidR="00CB0178" w:rsidRPr="002D4506">
        <w:rPr>
          <w:sz w:val="22"/>
          <w:szCs w:val="22"/>
          <w:lang w:val="sr-Cyrl-RS"/>
        </w:rPr>
        <w:t>2</w:t>
      </w:r>
      <w:r w:rsidR="007F51D0" w:rsidRPr="002D4506">
        <w:rPr>
          <w:sz w:val="22"/>
          <w:szCs w:val="22"/>
          <w:lang w:val="sr-Cyrl-RS"/>
        </w:rPr>
        <w:t>0</w:t>
      </w:r>
      <w:r w:rsidR="00EE53D2" w:rsidRPr="002D4506">
        <w:rPr>
          <w:sz w:val="22"/>
          <w:szCs w:val="22"/>
          <w:lang w:val="sr-Cyrl-RS"/>
        </w:rPr>
        <w:t>2</w:t>
      </w:r>
      <w:r w:rsidR="002D4506" w:rsidRPr="002D4506">
        <w:rPr>
          <w:sz w:val="22"/>
          <w:szCs w:val="22"/>
          <w:lang w:val="sr-Cyrl-RS"/>
        </w:rPr>
        <w:t>4</w:t>
      </w:r>
      <w:r w:rsidR="00906063" w:rsidRPr="002D4506">
        <w:rPr>
          <w:sz w:val="22"/>
          <w:szCs w:val="22"/>
          <w:lang w:val="sr-Cyrl-RS"/>
        </w:rPr>
        <w:t>.</w:t>
      </w:r>
      <w:r w:rsidR="004E4362" w:rsidRPr="002D4506">
        <w:rPr>
          <w:sz w:val="22"/>
          <w:szCs w:val="22"/>
          <w:lang w:val="sr-Cyrl-RS"/>
        </w:rPr>
        <w:t xml:space="preserve"> </w:t>
      </w:r>
      <w:r w:rsidR="00CB0178" w:rsidRPr="002D4506">
        <w:rPr>
          <w:sz w:val="22"/>
          <w:szCs w:val="22"/>
          <w:lang w:val="sr-Cyrl-RS"/>
        </w:rPr>
        <w:t>годину</w:t>
      </w:r>
    </w:p>
    <w:tbl>
      <w:tblPr>
        <w:tblW w:w="1170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7"/>
        <w:gridCol w:w="740"/>
        <w:gridCol w:w="741"/>
        <w:gridCol w:w="741"/>
        <w:gridCol w:w="741"/>
        <w:gridCol w:w="740"/>
        <w:gridCol w:w="741"/>
        <w:gridCol w:w="741"/>
        <w:gridCol w:w="741"/>
        <w:gridCol w:w="740"/>
        <w:gridCol w:w="741"/>
        <w:gridCol w:w="741"/>
        <w:gridCol w:w="741"/>
      </w:tblGrid>
      <w:tr w:rsidR="007D6845" w:rsidRPr="002D4506" w14:paraId="22643D7F" w14:textId="77777777" w:rsidTr="00E32677">
        <w:tc>
          <w:tcPr>
            <w:tcW w:w="2817" w:type="dxa"/>
            <w:tcBorders>
              <w:bottom w:val="single" w:sz="4" w:space="0" w:color="auto"/>
            </w:tcBorders>
            <w:shd w:val="clear" w:color="auto" w:fill="D9D9D9" w:themeFill="background1" w:themeFillShade="D9"/>
            <w:vAlign w:val="center"/>
          </w:tcPr>
          <w:p w14:paraId="66D3EF82" w14:textId="77777777" w:rsidR="004E4362" w:rsidRPr="002D4506" w:rsidRDefault="00FF3880" w:rsidP="00FF3880">
            <w:pPr>
              <w:ind w:hanging="18"/>
              <w:jc w:val="center"/>
              <w:rPr>
                <w:sz w:val="22"/>
                <w:szCs w:val="22"/>
              </w:rPr>
            </w:pPr>
            <w:r w:rsidRPr="002D4506">
              <w:rPr>
                <w:sz w:val="22"/>
                <w:szCs w:val="22"/>
                <w:lang w:val="sr-Cyrl-RS"/>
              </w:rPr>
              <w:t>Месец</w:t>
            </w:r>
            <w:r w:rsidR="004E4362" w:rsidRPr="002D4506">
              <w:rPr>
                <w:sz w:val="22"/>
                <w:szCs w:val="22"/>
              </w:rPr>
              <w:t>:</w:t>
            </w:r>
          </w:p>
        </w:tc>
        <w:tc>
          <w:tcPr>
            <w:tcW w:w="740" w:type="dxa"/>
            <w:tcBorders>
              <w:bottom w:val="single" w:sz="4" w:space="0" w:color="auto"/>
            </w:tcBorders>
            <w:shd w:val="clear" w:color="auto" w:fill="D9D9D9" w:themeFill="background1" w:themeFillShade="D9"/>
            <w:vAlign w:val="center"/>
          </w:tcPr>
          <w:p w14:paraId="6B98389F" w14:textId="77777777" w:rsidR="004E4362" w:rsidRPr="002D4506" w:rsidRDefault="00991122" w:rsidP="00B5350C">
            <w:pPr>
              <w:ind w:left="-720" w:firstLine="720"/>
              <w:jc w:val="center"/>
              <w:rPr>
                <w:sz w:val="22"/>
                <w:szCs w:val="22"/>
              </w:rPr>
            </w:pPr>
            <w:r w:rsidRPr="002D4506">
              <w:rPr>
                <w:sz w:val="22"/>
                <w:szCs w:val="22"/>
              </w:rPr>
              <w:t>I</w:t>
            </w:r>
          </w:p>
        </w:tc>
        <w:tc>
          <w:tcPr>
            <w:tcW w:w="741" w:type="dxa"/>
            <w:tcBorders>
              <w:bottom w:val="single" w:sz="4" w:space="0" w:color="auto"/>
            </w:tcBorders>
            <w:shd w:val="clear" w:color="auto" w:fill="D9D9D9" w:themeFill="background1" w:themeFillShade="D9"/>
            <w:vAlign w:val="center"/>
          </w:tcPr>
          <w:p w14:paraId="49C12944" w14:textId="77777777" w:rsidR="004E4362" w:rsidRPr="002D4506" w:rsidRDefault="00991122" w:rsidP="00B5350C">
            <w:pPr>
              <w:ind w:left="-720" w:firstLine="720"/>
              <w:jc w:val="center"/>
              <w:rPr>
                <w:sz w:val="22"/>
                <w:szCs w:val="22"/>
              </w:rPr>
            </w:pPr>
            <w:r w:rsidRPr="002D4506">
              <w:rPr>
                <w:sz w:val="22"/>
                <w:szCs w:val="22"/>
              </w:rPr>
              <w:t>II</w:t>
            </w:r>
          </w:p>
        </w:tc>
        <w:tc>
          <w:tcPr>
            <w:tcW w:w="741" w:type="dxa"/>
            <w:tcBorders>
              <w:bottom w:val="single" w:sz="4" w:space="0" w:color="auto"/>
            </w:tcBorders>
            <w:shd w:val="clear" w:color="auto" w:fill="D9D9D9" w:themeFill="background1" w:themeFillShade="D9"/>
            <w:vAlign w:val="center"/>
          </w:tcPr>
          <w:p w14:paraId="1258F923" w14:textId="77777777" w:rsidR="004E4362" w:rsidRPr="002D4506" w:rsidRDefault="00991122" w:rsidP="00B5350C">
            <w:pPr>
              <w:ind w:left="-720" w:firstLine="720"/>
              <w:jc w:val="center"/>
              <w:rPr>
                <w:sz w:val="22"/>
                <w:szCs w:val="22"/>
              </w:rPr>
            </w:pPr>
            <w:r w:rsidRPr="002D4506">
              <w:rPr>
                <w:sz w:val="22"/>
                <w:szCs w:val="22"/>
              </w:rPr>
              <w:t>III</w:t>
            </w:r>
          </w:p>
        </w:tc>
        <w:tc>
          <w:tcPr>
            <w:tcW w:w="741" w:type="dxa"/>
            <w:tcBorders>
              <w:bottom w:val="single" w:sz="4" w:space="0" w:color="auto"/>
            </w:tcBorders>
            <w:shd w:val="clear" w:color="auto" w:fill="D9D9D9" w:themeFill="background1" w:themeFillShade="D9"/>
            <w:vAlign w:val="center"/>
          </w:tcPr>
          <w:p w14:paraId="7A5A689C" w14:textId="77777777" w:rsidR="004E4362" w:rsidRPr="002D4506" w:rsidRDefault="00991122" w:rsidP="00B5350C">
            <w:pPr>
              <w:ind w:left="-720" w:firstLine="720"/>
              <w:jc w:val="center"/>
              <w:rPr>
                <w:sz w:val="22"/>
                <w:szCs w:val="22"/>
              </w:rPr>
            </w:pPr>
            <w:r w:rsidRPr="002D4506">
              <w:rPr>
                <w:sz w:val="22"/>
                <w:szCs w:val="22"/>
              </w:rPr>
              <w:t>IV</w:t>
            </w:r>
          </w:p>
        </w:tc>
        <w:tc>
          <w:tcPr>
            <w:tcW w:w="740" w:type="dxa"/>
            <w:tcBorders>
              <w:bottom w:val="single" w:sz="4" w:space="0" w:color="auto"/>
            </w:tcBorders>
            <w:shd w:val="clear" w:color="auto" w:fill="D9D9D9" w:themeFill="background1" w:themeFillShade="D9"/>
            <w:vAlign w:val="center"/>
          </w:tcPr>
          <w:p w14:paraId="796C3203" w14:textId="77777777" w:rsidR="004E4362" w:rsidRPr="002D4506" w:rsidRDefault="00991122" w:rsidP="00B5350C">
            <w:pPr>
              <w:ind w:left="-720" w:firstLine="720"/>
              <w:jc w:val="center"/>
              <w:rPr>
                <w:sz w:val="22"/>
                <w:szCs w:val="22"/>
              </w:rPr>
            </w:pPr>
            <w:r w:rsidRPr="002D4506">
              <w:rPr>
                <w:sz w:val="22"/>
                <w:szCs w:val="22"/>
              </w:rPr>
              <w:t>V</w:t>
            </w:r>
          </w:p>
        </w:tc>
        <w:tc>
          <w:tcPr>
            <w:tcW w:w="741" w:type="dxa"/>
            <w:tcBorders>
              <w:bottom w:val="single" w:sz="4" w:space="0" w:color="auto"/>
            </w:tcBorders>
            <w:shd w:val="clear" w:color="auto" w:fill="D9D9D9" w:themeFill="background1" w:themeFillShade="D9"/>
            <w:vAlign w:val="center"/>
          </w:tcPr>
          <w:p w14:paraId="46C79B58" w14:textId="77777777" w:rsidR="004E4362" w:rsidRPr="002D4506" w:rsidRDefault="00991122" w:rsidP="00B5350C">
            <w:pPr>
              <w:ind w:left="-720" w:firstLine="720"/>
              <w:jc w:val="center"/>
              <w:rPr>
                <w:sz w:val="22"/>
                <w:szCs w:val="22"/>
              </w:rPr>
            </w:pPr>
            <w:r w:rsidRPr="002D4506">
              <w:rPr>
                <w:sz w:val="22"/>
                <w:szCs w:val="22"/>
              </w:rPr>
              <w:t>VI</w:t>
            </w:r>
          </w:p>
        </w:tc>
        <w:tc>
          <w:tcPr>
            <w:tcW w:w="741" w:type="dxa"/>
            <w:tcBorders>
              <w:bottom w:val="single" w:sz="4" w:space="0" w:color="auto"/>
            </w:tcBorders>
            <w:shd w:val="clear" w:color="auto" w:fill="D9D9D9" w:themeFill="background1" w:themeFillShade="D9"/>
            <w:vAlign w:val="center"/>
          </w:tcPr>
          <w:p w14:paraId="729F5B5A" w14:textId="77777777" w:rsidR="004E4362" w:rsidRPr="002D4506" w:rsidRDefault="00991122" w:rsidP="00B5350C">
            <w:pPr>
              <w:ind w:left="-720" w:firstLine="720"/>
              <w:jc w:val="center"/>
              <w:rPr>
                <w:sz w:val="22"/>
                <w:szCs w:val="22"/>
              </w:rPr>
            </w:pPr>
            <w:r w:rsidRPr="002D4506">
              <w:rPr>
                <w:sz w:val="22"/>
                <w:szCs w:val="22"/>
              </w:rPr>
              <w:t>VII</w:t>
            </w:r>
          </w:p>
        </w:tc>
        <w:tc>
          <w:tcPr>
            <w:tcW w:w="741" w:type="dxa"/>
            <w:tcBorders>
              <w:bottom w:val="single" w:sz="4" w:space="0" w:color="auto"/>
            </w:tcBorders>
            <w:shd w:val="clear" w:color="auto" w:fill="D9D9D9" w:themeFill="background1" w:themeFillShade="D9"/>
            <w:vAlign w:val="center"/>
          </w:tcPr>
          <w:p w14:paraId="66808A79" w14:textId="77777777" w:rsidR="004E4362" w:rsidRPr="002D4506" w:rsidRDefault="00991122" w:rsidP="00B5350C">
            <w:pPr>
              <w:ind w:left="-720" w:firstLine="720"/>
              <w:jc w:val="center"/>
              <w:rPr>
                <w:sz w:val="22"/>
                <w:szCs w:val="22"/>
              </w:rPr>
            </w:pPr>
            <w:r w:rsidRPr="002D4506">
              <w:rPr>
                <w:sz w:val="22"/>
                <w:szCs w:val="22"/>
              </w:rPr>
              <w:t>VIII</w:t>
            </w:r>
          </w:p>
        </w:tc>
        <w:tc>
          <w:tcPr>
            <w:tcW w:w="740" w:type="dxa"/>
            <w:tcBorders>
              <w:bottom w:val="single" w:sz="4" w:space="0" w:color="auto"/>
            </w:tcBorders>
            <w:shd w:val="clear" w:color="auto" w:fill="D9D9D9" w:themeFill="background1" w:themeFillShade="D9"/>
            <w:vAlign w:val="center"/>
          </w:tcPr>
          <w:p w14:paraId="6C4D2AAE" w14:textId="77777777" w:rsidR="004E4362" w:rsidRPr="002D4506" w:rsidRDefault="00991122" w:rsidP="00B5350C">
            <w:pPr>
              <w:ind w:left="-720" w:firstLine="720"/>
              <w:jc w:val="center"/>
              <w:rPr>
                <w:sz w:val="22"/>
                <w:szCs w:val="22"/>
              </w:rPr>
            </w:pPr>
            <w:r w:rsidRPr="002D4506">
              <w:rPr>
                <w:sz w:val="22"/>
                <w:szCs w:val="22"/>
              </w:rPr>
              <w:t>I</w:t>
            </w:r>
            <w:r w:rsidR="004E4362" w:rsidRPr="002D4506">
              <w:rPr>
                <w:sz w:val="22"/>
                <w:szCs w:val="22"/>
              </w:rPr>
              <w:t>X</w:t>
            </w:r>
          </w:p>
        </w:tc>
        <w:tc>
          <w:tcPr>
            <w:tcW w:w="741" w:type="dxa"/>
            <w:tcBorders>
              <w:bottom w:val="single" w:sz="4" w:space="0" w:color="auto"/>
            </w:tcBorders>
            <w:shd w:val="clear" w:color="auto" w:fill="D9D9D9" w:themeFill="background1" w:themeFillShade="D9"/>
            <w:vAlign w:val="center"/>
          </w:tcPr>
          <w:p w14:paraId="676B5689" w14:textId="77777777" w:rsidR="004E4362" w:rsidRPr="002D4506" w:rsidRDefault="004E4362" w:rsidP="00B5350C">
            <w:pPr>
              <w:ind w:left="-720" w:firstLine="720"/>
              <w:jc w:val="center"/>
              <w:rPr>
                <w:sz w:val="22"/>
                <w:szCs w:val="22"/>
              </w:rPr>
            </w:pPr>
            <w:r w:rsidRPr="002D4506">
              <w:rPr>
                <w:sz w:val="22"/>
                <w:szCs w:val="22"/>
              </w:rPr>
              <w:t>X</w:t>
            </w:r>
          </w:p>
        </w:tc>
        <w:tc>
          <w:tcPr>
            <w:tcW w:w="741" w:type="dxa"/>
            <w:tcBorders>
              <w:bottom w:val="single" w:sz="4" w:space="0" w:color="auto"/>
            </w:tcBorders>
            <w:shd w:val="clear" w:color="auto" w:fill="D9D9D9" w:themeFill="background1" w:themeFillShade="D9"/>
            <w:vAlign w:val="center"/>
          </w:tcPr>
          <w:p w14:paraId="1BE3B364" w14:textId="77777777" w:rsidR="004E4362" w:rsidRPr="002D4506" w:rsidRDefault="004E4362" w:rsidP="00B5350C">
            <w:pPr>
              <w:ind w:left="-720" w:firstLine="720"/>
              <w:jc w:val="center"/>
              <w:rPr>
                <w:sz w:val="22"/>
                <w:szCs w:val="22"/>
              </w:rPr>
            </w:pPr>
            <w:r w:rsidRPr="002D4506">
              <w:rPr>
                <w:sz w:val="22"/>
                <w:szCs w:val="22"/>
              </w:rPr>
              <w:t>X</w:t>
            </w:r>
            <w:r w:rsidR="00991122" w:rsidRPr="002D4506">
              <w:rPr>
                <w:sz w:val="22"/>
                <w:szCs w:val="22"/>
              </w:rPr>
              <w:t>I</w:t>
            </w:r>
          </w:p>
        </w:tc>
        <w:tc>
          <w:tcPr>
            <w:tcW w:w="741" w:type="dxa"/>
            <w:tcBorders>
              <w:bottom w:val="single" w:sz="4" w:space="0" w:color="auto"/>
            </w:tcBorders>
            <w:shd w:val="clear" w:color="auto" w:fill="D9D9D9" w:themeFill="background1" w:themeFillShade="D9"/>
            <w:vAlign w:val="center"/>
          </w:tcPr>
          <w:p w14:paraId="0965D335" w14:textId="77777777" w:rsidR="004E4362" w:rsidRPr="002D4506" w:rsidRDefault="004E4362" w:rsidP="00B5350C">
            <w:pPr>
              <w:ind w:left="-720" w:firstLine="720"/>
              <w:jc w:val="center"/>
              <w:rPr>
                <w:sz w:val="22"/>
                <w:szCs w:val="22"/>
              </w:rPr>
            </w:pPr>
            <w:r w:rsidRPr="002D4506">
              <w:rPr>
                <w:sz w:val="22"/>
                <w:szCs w:val="22"/>
              </w:rPr>
              <w:t>X</w:t>
            </w:r>
            <w:r w:rsidR="00991122" w:rsidRPr="002D4506">
              <w:rPr>
                <w:sz w:val="22"/>
                <w:szCs w:val="22"/>
              </w:rPr>
              <w:t>II</w:t>
            </w:r>
          </w:p>
        </w:tc>
      </w:tr>
      <w:tr w:rsidR="007D6845" w:rsidRPr="002D4506" w14:paraId="3375A301" w14:textId="77777777" w:rsidTr="00E32677">
        <w:tc>
          <w:tcPr>
            <w:tcW w:w="2817" w:type="dxa"/>
            <w:tcBorders>
              <w:bottom w:val="single" w:sz="8" w:space="0" w:color="auto"/>
            </w:tcBorders>
          </w:tcPr>
          <w:p w14:paraId="7A97EF2D" w14:textId="48B32CC3" w:rsidR="004E4362" w:rsidRPr="002D4506" w:rsidRDefault="00CB0178" w:rsidP="00CB0178">
            <w:pPr>
              <w:ind w:hanging="18"/>
              <w:rPr>
                <w:iCs/>
                <w:sz w:val="22"/>
                <w:szCs w:val="22"/>
                <w:lang w:val="sr-Cyrl-RS"/>
              </w:rPr>
            </w:pPr>
            <w:r w:rsidRPr="002D4506">
              <w:rPr>
                <w:iCs/>
                <w:sz w:val="22"/>
                <w:szCs w:val="22"/>
                <w:lang w:val="sr-Cyrl-RS"/>
              </w:rPr>
              <w:t>Просечна м</w:t>
            </w:r>
            <w:r w:rsidR="00FF3880" w:rsidRPr="002D4506">
              <w:rPr>
                <w:iCs/>
                <w:sz w:val="22"/>
                <w:szCs w:val="22"/>
                <w:lang w:val="sr-Cyrl-RS"/>
              </w:rPr>
              <w:t>инимална</w:t>
            </w:r>
            <w:r w:rsidR="00710FD8" w:rsidRPr="002D4506">
              <w:rPr>
                <w:iCs/>
                <w:sz w:val="22"/>
                <w:szCs w:val="22"/>
                <w:lang w:val="sr-Cyrl-RS"/>
              </w:rPr>
              <w:t xml:space="preserve"> </w:t>
            </w:r>
            <w:r w:rsidR="001B6A73" w:rsidRPr="002D4506">
              <w:rPr>
                <w:sz w:val="22"/>
                <w:szCs w:val="22"/>
                <w:lang w:val="sr-Cyrl-RS"/>
              </w:rPr>
              <w:t>Т</w:t>
            </w:r>
            <w:r w:rsidR="00710FD8" w:rsidRPr="002D4506">
              <w:rPr>
                <w:sz w:val="22"/>
                <w:szCs w:val="22"/>
              </w:rPr>
              <w:t>º</w:t>
            </w:r>
          </w:p>
        </w:tc>
        <w:tc>
          <w:tcPr>
            <w:tcW w:w="740" w:type="dxa"/>
            <w:tcBorders>
              <w:bottom w:val="single" w:sz="8" w:space="0" w:color="auto"/>
            </w:tcBorders>
            <w:vAlign w:val="center"/>
          </w:tcPr>
          <w:p w14:paraId="31BF7A79" w14:textId="6FF42A64" w:rsidR="004E4362" w:rsidRPr="002D4506" w:rsidRDefault="002D4506" w:rsidP="00B5350C">
            <w:pPr>
              <w:ind w:left="-720" w:firstLine="720"/>
              <w:jc w:val="right"/>
              <w:rPr>
                <w:sz w:val="22"/>
                <w:szCs w:val="22"/>
                <w:lang w:val="sr-Cyrl-RS"/>
              </w:rPr>
            </w:pPr>
            <w:r w:rsidRPr="002D4506">
              <w:rPr>
                <w:sz w:val="22"/>
                <w:szCs w:val="22"/>
                <w:lang w:val="sr-Cyrl-RS"/>
              </w:rPr>
              <w:t>-1,5</w:t>
            </w:r>
          </w:p>
        </w:tc>
        <w:tc>
          <w:tcPr>
            <w:tcW w:w="741" w:type="dxa"/>
            <w:tcBorders>
              <w:bottom w:val="single" w:sz="8" w:space="0" w:color="auto"/>
            </w:tcBorders>
            <w:vAlign w:val="center"/>
          </w:tcPr>
          <w:p w14:paraId="19CA47CE" w14:textId="5E7101C1" w:rsidR="004E4362" w:rsidRPr="002D4506" w:rsidRDefault="002D4506" w:rsidP="00B5350C">
            <w:pPr>
              <w:ind w:left="-720" w:firstLine="720"/>
              <w:jc w:val="right"/>
              <w:rPr>
                <w:sz w:val="22"/>
                <w:szCs w:val="22"/>
                <w:lang w:val="sr-Cyrl-RS"/>
              </w:rPr>
            </w:pPr>
            <w:r w:rsidRPr="002D4506">
              <w:rPr>
                <w:sz w:val="22"/>
                <w:szCs w:val="22"/>
                <w:lang w:val="sr-Cyrl-RS"/>
              </w:rPr>
              <w:t>4,0</w:t>
            </w:r>
          </w:p>
        </w:tc>
        <w:tc>
          <w:tcPr>
            <w:tcW w:w="741" w:type="dxa"/>
            <w:tcBorders>
              <w:bottom w:val="single" w:sz="8" w:space="0" w:color="auto"/>
            </w:tcBorders>
            <w:vAlign w:val="center"/>
          </w:tcPr>
          <w:p w14:paraId="00316722" w14:textId="1E60533F" w:rsidR="004E4362" w:rsidRPr="002D4506" w:rsidRDefault="002D4506" w:rsidP="00B5350C">
            <w:pPr>
              <w:ind w:left="-720" w:firstLine="720"/>
              <w:jc w:val="right"/>
              <w:rPr>
                <w:sz w:val="22"/>
                <w:szCs w:val="22"/>
                <w:lang w:val="sr-Cyrl-RS"/>
              </w:rPr>
            </w:pPr>
            <w:r w:rsidRPr="002D4506">
              <w:rPr>
                <w:sz w:val="22"/>
                <w:szCs w:val="22"/>
                <w:lang w:val="sr-Cyrl-RS"/>
              </w:rPr>
              <w:t>4,8</w:t>
            </w:r>
          </w:p>
        </w:tc>
        <w:tc>
          <w:tcPr>
            <w:tcW w:w="741" w:type="dxa"/>
            <w:tcBorders>
              <w:bottom w:val="single" w:sz="8" w:space="0" w:color="auto"/>
            </w:tcBorders>
            <w:vAlign w:val="center"/>
          </w:tcPr>
          <w:p w14:paraId="024E26CC" w14:textId="4FB8A8D8" w:rsidR="004E4362" w:rsidRPr="002D4506" w:rsidRDefault="002D4506" w:rsidP="00B5350C">
            <w:pPr>
              <w:ind w:left="-720" w:firstLine="720"/>
              <w:jc w:val="right"/>
              <w:rPr>
                <w:sz w:val="22"/>
                <w:szCs w:val="22"/>
                <w:lang w:val="sr-Cyrl-RS"/>
              </w:rPr>
            </w:pPr>
            <w:r w:rsidRPr="002D4506">
              <w:rPr>
                <w:sz w:val="22"/>
                <w:szCs w:val="22"/>
                <w:lang w:val="sr-Cyrl-RS"/>
              </w:rPr>
              <w:t>7,2</w:t>
            </w:r>
          </w:p>
        </w:tc>
        <w:tc>
          <w:tcPr>
            <w:tcW w:w="740" w:type="dxa"/>
            <w:tcBorders>
              <w:bottom w:val="single" w:sz="8" w:space="0" w:color="auto"/>
            </w:tcBorders>
            <w:vAlign w:val="center"/>
          </w:tcPr>
          <w:p w14:paraId="0B33105E" w14:textId="44F02E37" w:rsidR="004E4362" w:rsidRPr="002D4506" w:rsidRDefault="002D4506" w:rsidP="00B5350C">
            <w:pPr>
              <w:ind w:left="-720" w:firstLine="720"/>
              <w:jc w:val="right"/>
              <w:rPr>
                <w:sz w:val="22"/>
                <w:szCs w:val="22"/>
                <w:lang w:val="sr-Cyrl-RS"/>
              </w:rPr>
            </w:pPr>
            <w:r w:rsidRPr="002D4506">
              <w:rPr>
                <w:sz w:val="22"/>
                <w:szCs w:val="22"/>
                <w:lang w:val="sr-Cyrl-RS"/>
              </w:rPr>
              <w:t>12,6</w:t>
            </w:r>
          </w:p>
        </w:tc>
        <w:tc>
          <w:tcPr>
            <w:tcW w:w="741" w:type="dxa"/>
            <w:tcBorders>
              <w:bottom w:val="single" w:sz="8" w:space="0" w:color="auto"/>
            </w:tcBorders>
            <w:vAlign w:val="center"/>
          </w:tcPr>
          <w:p w14:paraId="4107A71A" w14:textId="313054B4" w:rsidR="004E4362" w:rsidRPr="002D4506" w:rsidRDefault="002D4506" w:rsidP="00B5350C">
            <w:pPr>
              <w:ind w:left="-720" w:firstLine="720"/>
              <w:jc w:val="right"/>
              <w:rPr>
                <w:sz w:val="22"/>
                <w:szCs w:val="22"/>
                <w:lang w:val="sr-Cyrl-RS"/>
              </w:rPr>
            </w:pPr>
            <w:r w:rsidRPr="002D4506">
              <w:rPr>
                <w:sz w:val="22"/>
                <w:szCs w:val="22"/>
                <w:lang w:val="sr-Cyrl-RS"/>
              </w:rPr>
              <w:t>16,4</w:t>
            </w:r>
          </w:p>
        </w:tc>
        <w:tc>
          <w:tcPr>
            <w:tcW w:w="741" w:type="dxa"/>
            <w:tcBorders>
              <w:bottom w:val="single" w:sz="8" w:space="0" w:color="auto"/>
            </w:tcBorders>
            <w:vAlign w:val="center"/>
          </w:tcPr>
          <w:p w14:paraId="5DA2568A" w14:textId="02E49987" w:rsidR="004E4362" w:rsidRPr="002D4506" w:rsidRDefault="002D4506" w:rsidP="00B5350C">
            <w:pPr>
              <w:ind w:left="-720" w:firstLine="720"/>
              <w:jc w:val="right"/>
              <w:rPr>
                <w:sz w:val="22"/>
                <w:szCs w:val="22"/>
                <w:lang w:val="sr-Cyrl-RS"/>
              </w:rPr>
            </w:pPr>
            <w:r w:rsidRPr="002D4506">
              <w:rPr>
                <w:sz w:val="22"/>
                <w:szCs w:val="22"/>
                <w:lang w:val="sr-Cyrl-RS"/>
              </w:rPr>
              <w:t>18,5</w:t>
            </w:r>
          </w:p>
        </w:tc>
        <w:tc>
          <w:tcPr>
            <w:tcW w:w="741" w:type="dxa"/>
            <w:tcBorders>
              <w:bottom w:val="single" w:sz="8" w:space="0" w:color="auto"/>
            </w:tcBorders>
            <w:vAlign w:val="center"/>
          </w:tcPr>
          <w:p w14:paraId="37DED63B" w14:textId="02A50014" w:rsidR="004E4362" w:rsidRPr="002D4506" w:rsidRDefault="002D4506" w:rsidP="00B5350C">
            <w:pPr>
              <w:ind w:left="-720" w:firstLine="720"/>
              <w:jc w:val="right"/>
              <w:rPr>
                <w:sz w:val="22"/>
                <w:szCs w:val="22"/>
                <w:lang w:val="sr-Cyrl-RS"/>
              </w:rPr>
            </w:pPr>
            <w:r w:rsidRPr="002D4506">
              <w:rPr>
                <w:sz w:val="22"/>
                <w:szCs w:val="22"/>
                <w:lang w:val="sr-Cyrl-RS"/>
              </w:rPr>
              <w:t>18,1</w:t>
            </w:r>
          </w:p>
        </w:tc>
        <w:tc>
          <w:tcPr>
            <w:tcW w:w="740" w:type="dxa"/>
            <w:tcBorders>
              <w:bottom w:val="single" w:sz="8" w:space="0" w:color="auto"/>
            </w:tcBorders>
            <w:vAlign w:val="center"/>
          </w:tcPr>
          <w:p w14:paraId="7ACD7710" w14:textId="58F8681D" w:rsidR="004E4362" w:rsidRPr="002D4506" w:rsidRDefault="002D4506" w:rsidP="00B5350C">
            <w:pPr>
              <w:ind w:left="-720" w:firstLine="720"/>
              <w:jc w:val="right"/>
              <w:rPr>
                <w:sz w:val="22"/>
                <w:szCs w:val="22"/>
                <w:lang w:val="sr-Cyrl-RS"/>
              </w:rPr>
            </w:pPr>
            <w:r w:rsidRPr="002D4506">
              <w:rPr>
                <w:sz w:val="22"/>
                <w:szCs w:val="22"/>
                <w:lang w:val="sr-Cyrl-RS"/>
              </w:rPr>
              <w:t>12,6</w:t>
            </w:r>
          </w:p>
        </w:tc>
        <w:tc>
          <w:tcPr>
            <w:tcW w:w="741" w:type="dxa"/>
            <w:tcBorders>
              <w:bottom w:val="single" w:sz="8" w:space="0" w:color="auto"/>
            </w:tcBorders>
            <w:vAlign w:val="center"/>
          </w:tcPr>
          <w:p w14:paraId="375D94A7" w14:textId="49B6743A" w:rsidR="004E4362" w:rsidRPr="002D4506" w:rsidRDefault="002D4506" w:rsidP="00B5350C">
            <w:pPr>
              <w:ind w:left="-720" w:firstLine="720"/>
              <w:jc w:val="right"/>
              <w:rPr>
                <w:sz w:val="22"/>
                <w:szCs w:val="22"/>
                <w:lang w:val="sr-Cyrl-RS"/>
              </w:rPr>
            </w:pPr>
            <w:r w:rsidRPr="002D4506">
              <w:rPr>
                <w:sz w:val="22"/>
                <w:szCs w:val="22"/>
                <w:lang w:val="sr-Cyrl-RS"/>
              </w:rPr>
              <w:t>7,2</w:t>
            </w:r>
          </w:p>
        </w:tc>
        <w:tc>
          <w:tcPr>
            <w:tcW w:w="741" w:type="dxa"/>
            <w:tcBorders>
              <w:bottom w:val="single" w:sz="8" w:space="0" w:color="auto"/>
            </w:tcBorders>
            <w:vAlign w:val="center"/>
          </w:tcPr>
          <w:p w14:paraId="1C1C9D9E" w14:textId="065A73B1" w:rsidR="004E4362" w:rsidRPr="002D4506" w:rsidRDefault="002D4506" w:rsidP="00B5350C">
            <w:pPr>
              <w:ind w:left="-720" w:firstLine="720"/>
              <w:jc w:val="right"/>
              <w:rPr>
                <w:sz w:val="22"/>
                <w:szCs w:val="22"/>
                <w:lang w:val="sr-Cyrl-RS"/>
              </w:rPr>
            </w:pPr>
            <w:r w:rsidRPr="002D4506">
              <w:rPr>
                <w:sz w:val="22"/>
                <w:szCs w:val="22"/>
                <w:lang w:val="sr-Cyrl-RS"/>
              </w:rPr>
              <w:t>0,4</w:t>
            </w:r>
          </w:p>
        </w:tc>
        <w:tc>
          <w:tcPr>
            <w:tcW w:w="741" w:type="dxa"/>
            <w:tcBorders>
              <w:bottom w:val="single" w:sz="8" w:space="0" w:color="auto"/>
            </w:tcBorders>
            <w:vAlign w:val="center"/>
          </w:tcPr>
          <w:p w14:paraId="10D76CCD" w14:textId="7E49F727" w:rsidR="004E4362" w:rsidRPr="002D4506" w:rsidRDefault="00D94101" w:rsidP="00B5350C">
            <w:pPr>
              <w:ind w:left="-720" w:firstLine="720"/>
              <w:jc w:val="right"/>
              <w:rPr>
                <w:sz w:val="22"/>
                <w:szCs w:val="22"/>
                <w:lang w:val="sr-Cyrl-RS"/>
              </w:rPr>
            </w:pPr>
            <w:r>
              <w:rPr>
                <w:sz w:val="22"/>
                <w:szCs w:val="22"/>
                <w:lang w:val="sr-Cyrl-RS"/>
              </w:rPr>
              <w:t xml:space="preserve"> </w:t>
            </w:r>
          </w:p>
        </w:tc>
      </w:tr>
      <w:tr w:rsidR="004E4362" w:rsidRPr="002D4506" w14:paraId="6CEE9709" w14:textId="77777777" w:rsidTr="00E32677">
        <w:tc>
          <w:tcPr>
            <w:tcW w:w="2817" w:type="dxa"/>
          </w:tcPr>
          <w:p w14:paraId="42FB2F7C" w14:textId="6A7AE564" w:rsidR="004E4362" w:rsidRPr="002D4506" w:rsidRDefault="00CB0178" w:rsidP="00CB0178">
            <w:pPr>
              <w:ind w:hanging="18"/>
              <w:rPr>
                <w:iCs/>
                <w:sz w:val="22"/>
                <w:szCs w:val="22"/>
              </w:rPr>
            </w:pPr>
            <w:r w:rsidRPr="002D4506">
              <w:rPr>
                <w:iCs/>
                <w:sz w:val="22"/>
                <w:szCs w:val="22"/>
                <w:lang w:val="sr-Cyrl-RS"/>
              </w:rPr>
              <w:t>Просечна ма</w:t>
            </w:r>
            <w:r w:rsidR="00FF3880" w:rsidRPr="002D4506">
              <w:rPr>
                <w:iCs/>
                <w:sz w:val="22"/>
                <w:szCs w:val="22"/>
                <w:lang w:val="sr-Cyrl-RS"/>
              </w:rPr>
              <w:t>ксимална</w:t>
            </w:r>
            <w:r w:rsidR="00710FD8" w:rsidRPr="002D4506">
              <w:rPr>
                <w:sz w:val="22"/>
                <w:szCs w:val="22"/>
              </w:rPr>
              <w:t xml:space="preserve"> </w:t>
            </w:r>
            <w:r w:rsidR="001B6A73" w:rsidRPr="002D4506">
              <w:rPr>
                <w:sz w:val="22"/>
                <w:szCs w:val="22"/>
                <w:lang w:val="sr-Cyrl-RS"/>
              </w:rPr>
              <w:t>Т</w:t>
            </w:r>
            <w:r w:rsidR="00710FD8" w:rsidRPr="002D4506">
              <w:rPr>
                <w:sz w:val="22"/>
                <w:szCs w:val="22"/>
              </w:rPr>
              <w:t>º</w:t>
            </w:r>
          </w:p>
        </w:tc>
        <w:tc>
          <w:tcPr>
            <w:tcW w:w="740" w:type="dxa"/>
            <w:vAlign w:val="center"/>
          </w:tcPr>
          <w:p w14:paraId="395984E2" w14:textId="7BD5FCE3" w:rsidR="004E4362" w:rsidRPr="002D4506" w:rsidRDefault="002D4506" w:rsidP="004E4362">
            <w:pPr>
              <w:ind w:left="-1122"/>
              <w:jc w:val="right"/>
              <w:rPr>
                <w:sz w:val="22"/>
                <w:szCs w:val="22"/>
                <w:lang w:val="sr-Cyrl-RS"/>
              </w:rPr>
            </w:pPr>
            <w:r w:rsidRPr="002D4506">
              <w:rPr>
                <w:sz w:val="22"/>
                <w:szCs w:val="22"/>
                <w:lang w:val="sr-Cyrl-RS"/>
              </w:rPr>
              <w:t>6,9</w:t>
            </w:r>
          </w:p>
        </w:tc>
        <w:tc>
          <w:tcPr>
            <w:tcW w:w="741" w:type="dxa"/>
            <w:vAlign w:val="center"/>
          </w:tcPr>
          <w:p w14:paraId="3A4BADF7" w14:textId="7A2D1A4B" w:rsidR="004E4362" w:rsidRPr="002D4506" w:rsidRDefault="002D4506" w:rsidP="004E4362">
            <w:pPr>
              <w:ind w:left="-1122"/>
              <w:jc w:val="right"/>
              <w:rPr>
                <w:sz w:val="22"/>
                <w:szCs w:val="22"/>
                <w:lang w:val="sr-Cyrl-RS"/>
              </w:rPr>
            </w:pPr>
            <w:r w:rsidRPr="002D4506">
              <w:rPr>
                <w:sz w:val="22"/>
                <w:szCs w:val="22"/>
                <w:lang w:val="sr-Cyrl-RS"/>
              </w:rPr>
              <w:t>15,3</w:t>
            </w:r>
          </w:p>
        </w:tc>
        <w:tc>
          <w:tcPr>
            <w:tcW w:w="741" w:type="dxa"/>
            <w:vAlign w:val="center"/>
          </w:tcPr>
          <w:p w14:paraId="045DAABC" w14:textId="102399F9" w:rsidR="004E4362" w:rsidRPr="002D4506" w:rsidRDefault="002D4506" w:rsidP="004E4362">
            <w:pPr>
              <w:ind w:left="-1122"/>
              <w:jc w:val="right"/>
              <w:rPr>
                <w:sz w:val="22"/>
                <w:szCs w:val="22"/>
                <w:lang w:val="sr-Cyrl-RS"/>
              </w:rPr>
            </w:pPr>
            <w:r w:rsidRPr="002D4506">
              <w:rPr>
                <w:sz w:val="22"/>
                <w:szCs w:val="22"/>
                <w:lang w:val="sr-Cyrl-RS"/>
              </w:rPr>
              <w:t>17,2</w:t>
            </w:r>
          </w:p>
        </w:tc>
        <w:tc>
          <w:tcPr>
            <w:tcW w:w="741" w:type="dxa"/>
            <w:vAlign w:val="center"/>
          </w:tcPr>
          <w:p w14:paraId="186BA526" w14:textId="52727461" w:rsidR="004E4362" w:rsidRPr="002D4506" w:rsidRDefault="002D4506" w:rsidP="004E4362">
            <w:pPr>
              <w:ind w:left="-1122"/>
              <w:jc w:val="right"/>
              <w:rPr>
                <w:sz w:val="22"/>
                <w:szCs w:val="22"/>
                <w:lang w:val="sr-Cyrl-RS"/>
              </w:rPr>
            </w:pPr>
            <w:r w:rsidRPr="002D4506">
              <w:rPr>
                <w:sz w:val="22"/>
                <w:szCs w:val="22"/>
                <w:lang w:val="sr-Cyrl-RS"/>
              </w:rPr>
              <w:t>22,1</w:t>
            </w:r>
          </w:p>
        </w:tc>
        <w:tc>
          <w:tcPr>
            <w:tcW w:w="740" w:type="dxa"/>
            <w:vAlign w:val="center"/>
          </w:tcPr>
          <w:p w14:paraId="74AB54C7" w14:textId="7DF9133F" w:rsidR="004E4362" w:rsidRPr="002D4506" w:rsidRDefault="002D4506" w:rsidP="004E4362">
            <w:pPr>
              <w:ind w:left="-1122"/>
              <w:jc w:val="right"/>
              <w:rPr>
                <w:sz w:val="22"/>
                <w:szCs w:val="22"/>
                <w:lang w:val="sr-Cyrl-RS"/>
              </w:rPr>
            </w:pPr>
            <w:r w:rsidRPr="002D4506">
              <w:rPr>
                <w:sz w:val="22"/>
                <w:szCs w:val="22"/>
                <w:lang w:val="sr-Cyrl-RS"/>
              </w:rPr>
              <w:t>25,2</w:t>
            </w:r>
          </w:p>
        </w:tc>
        <w:tc>
          <w:tcPr>
            <w:tcW w:w="741" w:type="dxa"/>
            <w:vAlign w:val="center"/>
          </w:tcPr>
          <w:p w14:paraId="6BE05C6A" w14:textId="2CE69D6F" w:rsidR="004E4362" w:rsidRPr="002D4506" w:rsidRDefault="002D4506" w:rsidP="004E4362">
            <w:pPr>
              <w:ind w:left="-1122"/>
              <w:jc w:val="right"/>
              <w:rPr>
                <w:sz w:val="22"/>
                <w:szCs w:val="22"/>
                <w:lang w:val="sr-Cyrl-RS"/>
              </w:rPr>
            </w:pPr>
            <w:r w:rsidRPr="002D4506">
              <w:rPr>
                <w:sz w:val="22"/>
                <w:szCs w:val="22"/>
                <w:lang w:val="sr-Cyrl-RS"/>
              </w:rPr>
              <w:t>29,8</w:t>
            </w:r>
          </w:p>
        </w:tc>
        <w:tc>
          <w:tcPr>
            <w:tcW w:w="741" w:type="dxa"/>
            <w:vAlign w:val="center"/>
          </w:tcPr>
          <w:p w14:paraId="19462DBF" w14:textId="709B810D" w:rsidR="004E4362" w:rsidRPr="002D4506" w:rsidRDefault="002D4506" w:rsidP="004E4362">
            <w:pPr>
              <w:ind w:left="-1122"/>
              <w:jc w:val="right"/>
              <w:rPr>
                <w:sz w:val="22"/>
                <w:szCs w:val="22"/>
                <w:lang w:val="sr-Cyrl-RS"/>
              </w:rPr>
            </w:pPr>
            <w:r w:rsidRPr="002D4506">
              <w:rPr>
                <w:sz w:val="22"/>
                <w:szCs w:val="22"/>
                <w:lang w:val="sr-Cyrl-RS"/>
              </w:rPr>
              <w:t>33,7</w:t>
            </w:r>
          </w:p>
        </w:tc>
        <w:tc>
          <w:tcPr>
            <w:tcW w:w="741" w:type="dxa"/>
            <w:vAlign w:val="center"/>
          </w:tcPr>
          <w:p w14:paraId="3455A6C5" w14:textId="5B1F9F49" w:rsidR="004E4362" w:rsidRPr="002D4506" w:rsidRDefault="002D4506" w:rsidP="004E4362">
            <w:pPr>
              <w:ind w:left="-1122"/>
              <w:jc w:val="right"/>
              <w:rPr>
                <w:sz w:val="22"/>
                <w:szCs w:val="22"/>
                <w:lang w:val="sr-Cyrl-RS"/>
              </w:rPr>
            </w:pPr>
            <w:r w:rsidRPr="002D4506">
              <w:rPr>
                <w:sz w:val="22"/>
                <w:szCs w:val="22"/>
                <w:lang w:val="sr-Cyrl-RS"/>
              </w:rPr>
              <w:t>35,3</w:t>
            </w:r>
          </w:p>
        </w:tc>
        <w:tc>
          <w:tcPr>
            <w:tcW w:w="740" w:type="dxa"/>
            <w:vAlign w:val="center"/>
          </w:tcPr>
          <w:p w14:paraId="54EB97C0" w14:textId="2244D728" w:rsidR="004E4362" w:rsidRPr="002D4506" w:rsidRDefault="002D4506" w:rsidP="004E4362">
            <w:pPr>
              <w:ind w:left="-1122"/>
              <w:jc w:val="right"/>
              <w:rPr>
                <w:sz w:val="22"/>
                <w:szCs w:val="22"/>
                <w:lang w:val="sr-Cyrl-RS"/>
              </w:rPr>
            </w:pPr>
            <w:r w:rsidRPr="002D4506">
              <w:rPr>
                <w:sz w:val="22"/>
                <w:szCs w:val="22"/>
                <w:lang w:val="sr-Cyrl-RS"/>
              </w:rPr>
              <w:t>25,9</w:t>
            </w:r>
          </w:p>
        </w:tc>
        <w:tc>
          <w:tcPr>
            <w:tcW w:w="741" w:type="dxa"/>
            <w:vAlign w:val="center"/>
          </w:tcPr>
          <w:p w14:paraId="6D2985D3" w14:textId="7C341DBE" w:rsidR="004E4362" w:rsidRPr="002D4506" w:rsidRDefault="002D4506" w:rsidP="004E4362">
            <w:pPr>
              <w:ind w:left="-1122"/>
              <w:jc w:val="right"/>
              <w:rPr>
                <w:sz w:val="22"/>
                <w:szCs w:val="22"/>
                <w:lang w:val="sr-Cyrl-RS"/>
              </w:rPr>
            </w:pPr>
            <w:r w:rsidRPr="002D4506">
              <w:rPr>
                <w:sz w:val="22"/>
                <w:szCs w:val="22"/>
                <w:lang w:val="sr-Cyrl-RS"/>
              </w:rPr>
              <w:t>20,1</w:t>
            </w:r>
          </w:p>
        </w:tc>
        <w:tc>
          <w:tcPr>
            <w:tcW w:w="741" w:type="dxa"/>
            <w:vAlign w:val="center"/>
          </w:tcPr>
          <w:p w14:paraId="6CFFF120" w14:textId="72BFCB2B" w:rsidR="004E4362" w:rsidRPr="002D4506" w:rsidRDefault="002D4506" w:rsidP="004E4362">
            <w:pPr>
              <w:ind w:left="-1122"/>
              <w:jc w:val="right"/>
              <w:rPr>
                <w:sz w:val="22"/>
                <w:szCs w:val="22"/>
                <w:lang w:val="sr-Cyrl-RS"/>
              </w:rPr>
            </w:pPr>
            <w:r w:rsidRPr="002D4506">
              <w:rPr>
                <w:sz w:val="22"/>
                <w:szCs w:val="22"/>
                <w:lang w:val="sr-Cyrl-RS"/>
              </w:rPr>
              <w:t>9,8</w:t>
            </w:r>
          </w:p>
        </w:tc>
        <w:tc>
          <w:tcPr>
            <w:tcW w:w="741" w:type="dxa"/>
            <w:vAlign w:val="center"/>
          </w:tcPr>
          <w:p w14:paraId="31D25408" w14:textId="393A0421" w:rsidR="004E4362" w:rsidRPr="002D4506" w:rsidRDefault="002D4506" w:rsidP="004E4362">
            <w:pPr>
              <w:ind w:left="-1122"/>
              <w:jc w:val="right"/>
              <w:rPr>
                <w:sz w:val="22"/>
                <w:szCs w:val="22"/>
                <w:lang w:val="sr-Cyrl-RS"/>
              </w:rPr>
            </w:pPr>
            <w:r w:rsidRPr="002D4506">
              <w:rPr>
                <w:sz w:val="22"/>
                <w:szCs w:val="22"/>
                <w:lang w:val="sr-Cyrl-RS"/>
              </w:rPr>
              <w:t>5,4</w:t>
            </w:r>
          </w:p>
        </w:tc>
      </w:tr>
    </w:tbl>
    <w:p w14:paraId="669CF4CD" w14:textId="1009A326" w:rsidR="000B3445" w:rsidRDefault="00B61EF7" w:rsidP="00E32677">
      <w:pPr>
        <w:spacing w:before="120" w:after="120"/>
        <w:ind w:firstLine="567"/>
        <w:rPr>
          <w:szCs w:val="24"/>
          <w:lang w:val="ru-RU"/>
        </w:rPr>
      </w:pPr>
      <w:bookmarkStart w:id="169" w:name="_Toc535232825"/>
      <w:r w:rsidRPr="002D4506">
        <w:rPr>
          <w:szCs w:val="24"/>
          <w:lang w:val="ru-RU"/>
        </w:rPr>
        <w:t>Изражена</w:t>
      </w:r>
      <w:r w:rsidR="000B3445" w:rsidRPr="002D4506">
        <w:rPr>
          <w:szCs w:val="24"/>
          <w:lang w:val="ru-RU"/>
        </w:rPr>
        <w:t xml:space="preserve"> </w:t>
      </w:r>
      <w:r w:rsidRPr="002D4506">
        <w:rPr>
          <w:szCs w:val="24"/>
          <w:lang w:val="ru-RU"/>
        </w:rPr>
        <w:t>су</w:t>
      </w:r>
      <w:r w:rsidR="000B3445" w:rsidRPr="002D4506">
        <w:rPr>
          <w:szCs w:val="24"/>
          <w:lang w:val="ru-RU"/>
        </w:rPr>
        <w:t xml:space="preserve"> </w:t>
      </w:r>
      <w:r w:rsidRPr="002D4506">
        <w:rPr>
          <w:szCs w:val="24"/>
          <w:lang w:val="ru-RU"/>
        </w:rPr>
        <w:t>сва</w:t>
      </w:r>
      <w:r w:rsidR="000B3445" w:rsidRPr="002D4506">
        <w:rPr>
          <w:szCs w:val="24"/>
          <w:lang w:val="ru-RU"/>
        </w:rPr>
        <w:t xml:space="preserve"> </w:t>
      </w:r>
      <w:r w:rsidRPr="002D4506">
        <w:rPr>
          <w:szCs w:val="24"/>
          <w:lang w:val="ru-RU"/>
        </w:rPr>
        <w:t>четири</w:t>
      </w:r>
      <w:r w:rsidR="000B3445" w:rsidRPr="002D4506">
        <w:rPr>
          <w:szCs w:val="24"/>
          <w:lang w:val="ru-RU"/>
        </w:rPr>
        <w:t xml:space="preserve"> </w:t>
      </w:r>
      <w:r w:rsidRPr="002D4506">
        <w:rPr>
          <w:szCs w:val="24"/>
          <w:lang w:val="ru-RU"/>
        </w:rPr>
        <w:t>годишња</w:t>
      </w:r>
      <w:r w:rsidR="000B3445" w:rsidRPr="002D4506">
        <w:rPr>
          <w:szCs w:val="24"/>
          <w:lang w:val="ru-RU"/>
        </w:rPr>
        <w:t xml:space="preserve"> </w:t>
      </w:r>
      <w:r w:rsidRPr="002D4506">
        <w:rPr>
          <w:szCs w:val="24"/>
          <w:lang w:val="ru-RU"/>
        </w:rPr>
        <w:t>доба</w:t>
      </w:r>
      <w:r w:rsidR="000B3445" w:rsidRPr="002D4506">
        <w:rPr>
          <w:szCs w:val="24"/>
          <w:lang w:val="ru-RU"/>
        </w:rPr>
        <w:t xml:space="preserve">. </w:t>
      </w:r>
      <w:r w:rsidRPr="002D4506">
        <w:rPr>
          <w:szCs w:val="24"/>
          <w:lang w:val="ru-RU"/>
        </w:rPr>
        <w:t>Најтоплије</w:t>
      </w:r>
      <w:r w:rsidR="000B3445" w:rsidRPr="002D4506">
        <w:rPr>
          <w:szCs w:val="24"/>
          <w:lang w:val="ru-RU"/>
        </w:rPr>
        <w:t xml:space="preserve"> </w:t>
      </w:r>
      <w:r w:rsidRPr="002D4506">
        <w:rPr>
          <w:szCs w:val="24"/>
          <w:lang w:val="ru-RU"/>
        </w:rPr>
        <w:t>је</w:t>
      </w:r>
      <w:r w:rsidR="000B3445" w:rsidRPr="002D4506">
        <w:rPr>
          <w:szCs w:val="24"/>
          <w:lang w:val="ru-RU"/>
        </w:rPr>
        <w:t xml:space="preserve"> </w:t>
      </w:r>
      <w:r w:rsidRPr="002D4506">
        <w:rPr>
          <w:szCs w:val="24"/>
          <w:lang w:val="ru-RU"/>
        </w:rPr>
        <w:t>лето</w:t>
      </w:r>
      <w:r w:rsidR="000B3445" w:rsidRPr="002D4506">
        <w:rPr>
          <w:szCs w:val="24"/>
          <w:lang w:val="ru-RU"/>
        </w:rPr>
        <w:t xml:space="preserve"> </w:t>
      </w:r>
      <w:r w:rsidRPr="002D4506">
        <w:rPr>
          <w:szCs w:val="24"/>
          <w:lang w:val="ru-RU"/>
        </w:rPr>
        <w:t>са</w:t>
      </w:r>
      <w:r w:rsidR="000B3445" w:rsidRPr="002D4506">
        <w:rPr>
          <w:szCs w:val="24"/>
          <w:lang w:val="ru-RU"/>
        </w:rPr>
        <w:t xml:space="preserve"> </w:t>
      </w:r>
      <w:r w:rsidRPr="002D4506">
        <w:rPr>
          <w:szCs w:val="24"/>
          <w:lang w:val="ru-RU"/>
        </w:rPr>
        <w:t>средњом</w:t>
      </w:r>
      <w:r w:rsidR="000B3445" w:rsidRPr="002D4506">
        <w:rPr>
          <w:szCs w:val="24"/>
          <w:lang w:val="ru-RU"/>
        </w:rPr>
        <w:t xml:space="preserve"> </w:t>
      </w:r>
      <w:r w:rsidRPr="002D4506">
        <w:rPr>
          <w:szCs w:val="24"/>
          <w:lang w:val="ru-RU"/>
        </w:rPr>
        <w:t>се</w:t>
      </w:r>
      <w:r w:rsidR="00234778" w:rsidRPr="002D4506">
        <w:rPr>
          <w:szCs w:val="24"/>
          <w:lang w:val="ru-RU"/>
        </w:rPr>
        <w:t>з</w:t>
      </w:r>
      <w:r w:rsidRPr="002D4506">
        <w:rPr>
          <w:szCs w:val="24"/>
          <w:lang w:val="ru-RU"/>
        </w:rPr>
        <w:t>онском</w:t>
      </w:r>
      <w:r w:rsidR="000B3445" w:rsidRPr="002D4506">
        <w:rPr>
          <w:szCs w:val="24"/>
          <w:lang w:val="ru-RU"/>
        </w:rPr>
        <w:t xml:space="preserve"> </w:t>
      </w:r>
      <w:r w:rsidRPr="002D4506">
        <w:rPr>
          <w:szCs w:val="24"/>
          <w:lang w:val="ru-RU"/>
        </w:rPr>
        <w:t>температуром</w:t>
      </w:r>
      <w:r w:rsidR="000B3445" w:rsidRPr="002D4506">
        <w:rPr>
          <w:szCs w:val="24"/>
          <w:lang w:val="ru-RU"/>
        </w:rPr>
        <w:t xml:space="preserve"> </w:t>
      </w:r>
      <w:r w:rsidRPr="002D4506">
        <w:rPr>
          <w:szCs w:val="24"/>
          <w:lang w:val="ru-RU"/>
        </w:rPr>
        <w:t>од</w:t>
      </w:r>
      <w:r w:rsidR="000B3445" w:rsidRPr="002D4506">
        <w:rPr>
          <w:szCs w:val="24"/>
          <w:lang w:val="ru-RU"/>
        </w:rPr>
        <w:t xml:space="preserve"> 2</w:t>
      </w:r>
      <w:r w:rsidR="002D4506" w:rsidRPr="002D4506">
        <w:rPr>
          <w:szCs w:val="24"/>
          <w:lang w:val="ru-RU"/>
        </w:rPr>
        <w:t>3</w:t>
      </w:r>
      <w:r w:rsidR="000B3445" w:rsidRPr="002D4506">
        <w:rPr>
          <w:szCs w:val="24"/>
          <w:lang w:val="ru-RU"/>
        </w:rPr>
        <w:t>°</w:t>
      </w:r>
      <w:r w:rsidR="00B86E85" w:rsidRPr="002D4506">
        <w:rPr>
          <w:szCs w:val="24"/>
          <w:lang w:val="ru-RU"/>
        </w:rPr>
        <w:t>С</w:t>
      </w:r>
      <w:r w:rsidR="000B3445" w:rsidRPr="002D4506">
        <w:rPr>
          <w:szCs w:val="24"/>
          <w:lang w:val="ru-RU"/>
        </w:rPr>
        <w:t xml:space="preserve"> </w:t>
      </w:r>
      <w:r w:rsidRPr="002D4506">
        <w:rPr>
          <w:szCs w:val="24"/>
          <w:lang w:val="ru-RU"/>
        </w:rPr>
        <w:t>до</w:t>
      </w:r>
      <w:r w:rsidR="000B3445" w:rsidRPr="002D4506">
        <w:rPr>
          <w:szCs w:val="24"/>
          <w:lang w:val="ru-RU"/>
        </w:rPr>
        <w:t xml:space="preserve"> 2</w:t>
      </w:r>
      <w:r w:rsidR="002D4506" w:rsidRPr="002D4506">
        <w:rPr>
          <w:szCs w:val="24"/>
          <w:lang w:val="ru-RU"/>
        </w:rPr>
        <w:t>7</w:t>
      </w:r>
      <w:r w:rsidR="000B3445" w:rsidRPr="002D4506">
        <w:rPr>
          <w:szCs w:val="24"/>
          <w:lang w:val="ru-RU"/>
        </w:rPr>
        <w:t>°</w:t>
      </w:r>
      <w:r w:rsidR="00B86E85" w:rsidRPr="002D4506">
        <w:rPr>
          <w:szCs w:val="24"/>
          <w:lang w:val="ru-RU"/>
        </w:rPr>
        <w:t>С</w:t>
      </w:r>
      <w:r w:rsidR="00FF3880" w:rsidRPr="002D4506">
        <w:rPr>
          <w:szCs w:val="24"/>
          <w:lang w:val="ru-RU"/>
        </w:rPr>
        <w:t>.</w:t>
      </w:r>
      <w:r w:rsidR="000B3445" w:rsidRPr="002D4506">
        <w:rPr>
          <w:szCs w:val="24"/>
          <w:lang w:val="ru-RU"/>
        </w:rPr>
        <w:t xml:space="preserve"> </w:t>
      </w:r>
      <w:r w:rsidRPr="002D4506">
        <w:rPr>
          <w:szCs w:val="24"/>
          <w:lang w:val="ru-RU"/>
        </w:rPr>
        <w:t>Средња</w:t>
      </w:r>
      <w:r w:rsidR="000B3445" w:rsidRPr="002D4506">
        <w:rPr>
          <w:szCs w:val="24"/>
          <w:lang w:val="ru-RU"/>
        </w:rPr>
        <w:t xml:space="preserve"> </w:t>
      </w:r>
      <w:r w:rsidRPr="002D4506">
        <w:rPr>
          <w:szCs w:val="24"/>
          <w:lang w:val="ru-RU"/>
        </w:rPr>
        <w:t>зимска</w:t>
      </w:r>
      <w:r w:rsidR="000B3445" w:rsidRPr="002D4506">
        <w:rPr>
          <w:szCs w:val="24"/>
          <w:lang w:val="ru-RU"/>
        </w:rPr>
        <w:t xml:space="preserve"> </w:t>
      </w:r>
      <w:r w:rsidRPr="002D4506">
        <w:rPr>
          <w:szCs w:val="24"/>
          <w:lang w:val="ru-RU"/>
        </w:rPr>
        <w:t>температура</w:t>
      </w:r>
      <w:r w:rsidR="000B3445" w:rsidRPr="002D4506">
        <w:rPr>
          <w:szCs w:val="24"/>
          <w:lang w:val="ru-RU"/>
        </w:rPr>
        <w:t xml:space="preserve"> </w:t>
      </w:r>
      <w:r w:rsidRPr="002D4506">
        <w:rPr>
          <w:szCs w:val="24"/>
          <w:lang w:val="ru-RU"/>
        </w:rPr>
        <w:t>ваздуха</w:t>
      </w:r>
      <w:r w:rsidR="000B3445" w:rsidRPr="002D4506">
        <w:rPr>
          <w:szCs w:val="24"/>
          <w:lang w:val="ru-RU"/>
        </w:rPr>
        <w:t xml:space="preserve"> </w:t>
      </w:r>
      <w:r w:rsidRPr="002D4506">
        <w:rPr>
          <w:szCs w:val="24"/>
          <w:lang w:val="ru-RU"/>
        </w:rPr>
        <w:t>је</w:t>
      </w:r>
      <w:r w:rsidR="000B3445" w:rsidRPr="002D4506">
        <w:rPr>
          <w:szCs w:val="24"/>
          <w:lang w:val="ru-RU"/>
        </w:rPr>
        <w:t xml:space="preserve"> </w:t>
      </w:r>
      <w:r w:rsidR="002D4506" w:rsidRPr="002D4506">
        <w:rPr>
          <w:szCs w:val="24"/>
          <w:lang w:val="ru-RU"/>
        </w:rPr>
        <w:t>4</w:t>
      </w:r>
      <w:r w:rsidR="00EE53D2" w:rsidRPr="002D4506">
        <w:rPr>
          <w:szCs w:val="24"/>
          <w:lang w:val="ru-RU"/>
        </w:rPr>
        <w:t>,6</w:t>
      </w:r>
      <w:r w:rsidR="000B3445" w:rsidRPr="002D4506">
        <w:rPr>
          <w:szCs w:val="24"/>
          <w:lang w:val="ru-RU"/>
        </w:rPr>
        <w:t>°</w:t>
      </w:r>
      <w:r w:rsidR="00745EFF" w:rsidRPr="002D4506">
        <w:rPr>
          <w:szCs w:val="24"/>
          <w:lang w:val="ru-RU"/>
        </w:rPr>
        <w:t>C</w:t>
      </w:r>
      <w:r w:rsidR="000B3445" w:rsidRPr="002D4506">
        <w:rPr>
          <w:szCs w:val="24"/>
          <w:lang w:val="ru-RU"/>
        </w:rPr>
        <w:t xml:space="preserve">. </w:t>
      </w:r>
      <w:r w:rsidRPr="002D4506">
        <w:rPr>
          <w:szCs w:val="24"/>
          <w:lang w:val="ru-RU"/>
        </w:rPr>
        <w:t>Током</w:t>
      </w:r>
      <w:r w:rsidR="000B3445" w:rsidRPr="002D4506">
        <w:rPr>
          <w:szCs w:val="24"/>
          <w:lang w:val="ru-RU"/>
        </w:rPr>
        <w:t xml:space="preserve"> </w:t>
      </w:r>
      <w:r w:rsidRPr="002D4506">
        <w:rPr>
          <w:szCs w:val="24"/>
          <w:lang w:val="ru-RU"/>
        </w:rPr>
        <w:t>пролећа</w:t>
      </w:r>
      <w:r w:rsidR="000B3445" w:rsidRPr="002D4506">
        <w:rPr>
          <w:szCs w:val="24"/>
          <w:lang w:val="ru-RU"/>
        </w:rPr>
        <w:t xml:space="preserve"> </w:t>
      </w:r>
      <w:r w:rsidRPr="002D4506">
        <w:rPr>
          <w:szCs w:val="24"/>
          <w:lang w:val="ru-RU"/>
        </w:rPr>
        <w:t>и</w:t>
      </w:r>
      <w:r w:rsidR="000B3445" w:rsidRPr="002D4506">
        <w:rPr>
          <w:szCs w:val="24"/>
          <w:lang w:val="ru-RU"/>
        </w:rPr>
        <w:t xml:space="preserve"> </w:t>
      </w:r>
      <w:r w:rsidRPr="002D4506">
        <w:rPr>
          <w:szCs w:val="24"/>
          <w:lang w:val="ru-RU"/>
        </w:rPr>
        <w:t>јесени</w:t>
      </w:r>
      <w:r w:rsidR="000B3445" w:rsidRPr="002D4506">
        <w:rPr>
          <w:szCs w:val="24"/>
          <w:lang w:val="ru-RU"/>
        </w:rPr>
        <w:t xml:space="preserve"> </w:t>
      </w:r>
      <w:r w:rsidRPr="002D4506">
        <w:rPr>
          <w:szCs w:val="24"/>
          <w:lang w:val="ru-RU"/>
        </w:rPr>
        <w:t>средња</w:t>
      </w:r>
      <w:r w:rsidR="000B3445" w:rsidRPr="002D4506">
        <w:rPr>
          <w:szCs w:val="24"/>
          <w:lang w:val="ru-RU"/>
        </w:rPr>
        <w:t xml:space="preserve"> </w:t>
      </w:r>
      <w:r w:rsidRPr="002D4506">
        <w:rPr>
          <w:szCs w:val="24"/>
          <w:lang w:val="ru-RU"/>
        </w:rPr>
        <w:t>сезонска</w:t>
      </w:r>
      <w:r w:rsidR="000B3445" w:rsidRPr="002D4506">
        <w:rPr>
          <w:szCs w:val="24"/>
          <w:lang w:val="ru-RU"/>
        </w:rPr>
        <w:t xml:space="preserve"> </w:t>
      </w:r>
      <w:r w:rsidRPr="002D4506">
        <w:rPr>
          <w:szCs w:val="24"/>
          <w:lang w:val="ru-RU"/>
        </w:rPr>
        <w:t>температура</w:t>
      </w:r>
      <w:r w:rsidR="000B3445" w:rsidRPr="002D4506">
        <w:rPr>
          <w:szCs w:val="24"/>
          <w:lang w:val="ru-RU"/>
        </w:rPr>
        <w:t xml:space="preserve"> </w:t>
      </w:r>
      <w:r w:rsidRPr="002D4506">
        <w:rPr>
          <w:szCs w:val="24"/>
          <w:lang w:val="ru-RU"/>
        </w:rPr>
        <w:t>је</w:t>
      </w:r>
      <w:r w:rsidR="000B3445" w:rsidRPr="002D4506">
        <w:rPr>
          <w:szCs w:val="24"/>
          <w:lang w:val="ru-RU"/>
        </w:rPr>
        <w:t xml:space="preserve"> </w:t>
      </w:r>
      <w:r w:rsidRPr="002D4506">
        <w:rPr>
          <w:szCs w:val="24"/>
          <w:lang w:val="ru-RU"/>
        </w:rPr>
        <w:t>између</w:t>
      </w:r>
      <w:r w:rsidR="000B3445" w:rsidRPr="002D4506">
        <w:rPr>
          <w:szCs w:val="24"/>
          <w:lang w:val="ru-RU"/>
        </w:rPr>
        <w:t xml:space="preserve"> 1</w:t>
      </w:r>
      <w:r w:rsidR="002D4506" w:rsidRPr="002D4506">
        <w:rPr>
          <w:szCs w:val="24"/>
          <w:lang w:val="ru-RU"/>
        </w:rPr>
        <w:t>1</w:t>
      </w:r>
      <w:r w:rsidR="000B3445" w:rsidRPr="002D4506">
        <w:rPr>
          <w:szCs w:val="24"/>
          <w:lang w:val="ru-RU"/>
        </w:rPr>
        <w:t>°</w:t>
      </w:r>
      <w:r w:rsidR="00745EFF" w:rsidRPr="002D4506">
        <w:rPr>
          <w:szCs w:val="24"/>
          <w:lang w:val="ru-RU"/>
        </w:rPr>
        <w:t>C</w:t>
      </w:r>
      <w:r w:rsidR="000B3445" w:rsidRPr="002D4506">
        <w:rPr>
          <w:szCs w:val="24"/>
          <w:lang w:val="ru-RU"/>
        </w:rPr>
        <w:t xml:space="preserve"> </w:t>
      </w:r>
      <w:r w:rsidRPr="002D4506">
        <w:rPr>
          <w:szCs w:val="24"/>
          <w:lang w:val="ru-RU"/>
        </w:rPr>
        <w:t>и</w:t>
      </w:r>
      <w:r w:rsidR="000B3445" w:rsidRPr="002D4506">
        <w:rPr>
          <w:szCs w:val="24"/>
          <w:lang w:val="ru-RU"/>
        </w:rPr>
        <w:t xml:space="preserve"> 1</w:t>
      </w:r>
      <w:r w:rsidR="002D4506" w:rsidRPr="002D4506">
        <w:rPr>
          <w:szCs w:val="24"/>
          <w:lang w:val="ru-RU"/>
        </w:rPr>
        <w:t>9</w:t>
      </w:r>
      <w:r w:rsidR="000B3445" w:rsidRPr="002D4506">
        <w:rPr>
          <w:szCs w:val="24"/>
          <w:lang w:val="ru-RU"/>
        </w:rPr>
        <w:t>°</w:t>
      </w:r>
      <w:r w:rsidR="00745EFF" w:rsidRPr="002D4506">
        <w:rPr>
          <w:szCs w:val="24"/>
          <w:lang w:val="ru-RU"/>
        </w:rPr>
        <w:t>C</w:t>
      </w:r>
      <w:r w:rsidR="000B3445" w:rsidRPr="002D4506">
        <w:rPr>
          <w:szCs w:val="24"/>
          <w:lang w:val="ru-RU"/>
        </w:rPr>
        <w:t xml:space="preserve">. </w:t>
      </w:r>
      <w:r w:rsidRPr="002D4506">
        <w:rPr>
          <w:szCs w:val="24"/>
          <w:lang w:val="ru-RU"/>
        </w:rPr>
        <w:t>Анализирајући</w:t>
      </w:r>
      <w:r w:rsidR="000B3445" w:rsidRPr="002D4506">
        <w:rPr>
          <w:szCs w:val="24"/>
          <w:lang w:val="ru-RU"/>
        </w:rPr>
        <w:t xml:space="preserve"> </w:t>
      </w:r>
      <w:r w:rsidRPr="002D4506">
        <w:rPr>
          <w:szCs w:val="24"/>
          <w:lang w:val="ru-RU"/>
        </w:rPr>
        <w:t>по</w:t>
      </w:r>
      <w:r w:rsidR="000B3445" w:rsidRPr="002D4506">
        <w:rPr>
          <w:szCs w:val="24"/>
          <w:lang w:val="ru-RU"/>
        </w:rPr>
        <w:t xml:space="preserve"> </w:t>
      </w:r>
      <w:r w:rsidRPr="002D4506">
        <w:rPr>
          <w:szCs w:val="24"/>
          <w:lang w:val="ru-RU"/>
        </w:rPr>
        <w:t>месецима</w:t>
      </w:r>
      <w:r w:rsidR="000B3445" w:rsidRPr="002D4506">
        <w:rPr>
          <w:szCs w:val="24"/>
          <w:lang w:val="ru-RU"/>
        </w:rPr>
        <w:t xml:space="preserve">, </w:t>
      </w:r>
      <w:r w:rsidR="002D4506" w:rsidRPr="002D4506">
        <w:rPr>
          <w:szCs w:val="24"/>
          <w:lang w:val="sr-Cyrl-RS"/>
        </w:rPr>
        <w:t>август</w:t>
      </w:r>
      <w:r w:rsidR="000B3445" w:rsidRPr="002D4506">
        <w:rPr>
          <w:szCs w:val="24"/>
          <w:lang w:val="ru-RU"/>
        </w:rPr>
        <w:t xml:space="preserve"> </w:t>
      </w:r>
      <w:r w:rsidRPr="002D4506">
        <w:rPr>
          <w:szCs w:val="24"/>
          <w:lang w:val="ru-RU"/>
        </w:rPr>
        <w:t>је</w:t>
      </w:r>
      <w:r w:rsidR="000B3445" w:rsidRPr="002D4506">
        <w:rPr>
          <w:szCs w:val="24"/>
          <w:lang w:val="ru-RU"/>
        </w:rPr>
        <w:t xml:space="preserve"> </w:t>
      </w:r>
      <w:r w:rsidRPr="002D4506">
        <w:rPr>
          <w:szCs w:val="24"/>
          <w:lang w:val="ru-RU"/>
        </w:rPr>
        <w:t>најтоплији</w:t>
      </w:r>
      <w:r w:rsidR="000B3445" w:rsidRPr="002D4506">
        <w:rPr>
          <w:szCs w:val="24"/>
          <w:lang w:val="ru-RU"/>
        </w:rPr>
        <w:t xml:space="preserve"> </w:t>
      </w:r>
      <w:r w:rsidRPr="002D4506">
        <w:rPr>
          <w:szCs w:val="24"/>
          <w:lang w:val="ru-RU"/>
        </w:rPr>
        <w:t>месец</w:t>
      </w:r>
      <w:r w:rsidR="000B3445" w:rsidRPr="002D4506">
        <w:rPr>
          <w:szCs w:val="24"/>
          <w:lang w:val="ru-RU"/>
        </w:rPr>
        <w:t xml:space="preserve"> </w:t>
      </w:r>
      <w:r w:rsidRPr="002D4506">
        <w:rPr>
          <w:szCs w:val="24"/>
          <w:lang w:val="ru-RU"/>
        </w:rPr>
        <w:t>са</w:t>
      </w:r>
      <w:r w:rsidR="000B3445" w:rsidRPr="002D4506">
        <w:rPr>
          <w:szCs w:val="24"/>
          <w:lang w:val="ru-RU"/>
        </w:rPr>
        <w:t xml:space="preserve"> </w:t>
      </w:r>
      <w:r w:rsidRPr="002D4506">
        <w:rPr>
          <w:szCs w:val="24"/>
          <w:lang w:val="ru-RU"/>
        </w:rPr>
        <w:t>средњом</w:t>
      </w:r>
      <w:r w:rsidR="000B3445" w:rsidRPr="002D4506">
        <w:rPr>
          <w:szCs w:val="24"/>
          <w:lang w:val="ru-RU"/>
        </w:rPr>
        <w:t xml:space="preserve"> </w:t>
      </w:r>
      <w:r w:rsidRPr="002D4506">
        <w:rPr>
          <w:szCs w:val="24"/>
          <w:lang w:val="ru-RU"/>
        </w:rPr>
        <w:t>месечном</w:t>
      </w:r>
      <w:r w:rsidR="000B3445" w:rsidRPr="002D4506">
        <w:rPr>
          <w:szCs w:val="24"/>
          <w:lang w:val="ru-RU"/>
        </w:rPr>
        <w:t xml:space="preserve"> </w:t>
      </w:r>
      <w:r w:rsidRPr="002D4506">
        <w:rPr>
          <w:szCs w:val="24"/>
          <w:lang w:val="ru-RU"/>
        </w:rPr>
        <w:t>температуром</w:t>
      </w:r>
      <w:r w:rsidR="000B3445" w:rsidRPr="002D4506">
        <w:rPr>
          <w:szCs w:val="24"/>
          <w:lang w:val="ru-RU"/>
        </w:rPr>
        <w:t xml:space="preserve"> </w:t>
      </w:r>
      <w:r w:rsidR="002D4506" w:rsidRPr="002D4506">
        <w:rPr>
          <w:szCs w:val="24"/>
          <w:lang w:val="ru-RU"/>
        </w:rPr>
        <w:t>26,7</w:t>
      </w:r>
      <w:r w:rsidR="000B3445" w:rsidRPr="002D4506">
        <w:rPr>
          <w:szCs w:val="24"/>
          <w:lang w:val="ru-RU"/>
        </w:rPr>
        <w:t>°</w:t>
      </w:r>
      <w:r w:rsidR="00745EFF" w:rsidRPr="002D4506">
        <w:rPr>
          <w:szCs w:val="24"/>
          <w:lang w:val="ru-RU"/>
        </w:rPr>
        <w:t>C</w:t>
      </w:r>
      <w:r w:rsidR="000B3445" w:rsidRPr="002D4506">
        <w:rPr>
          <w:szCs w:val="24"/>
          <w:lang w:val="ru-RU"/>
        </w:rPr>
        <w:t xml:space="preserve">. </w:t>
      </w:r>
      <w:r w:rsidRPr="002D4506">
        <w:rPr>
          <w:szCs w:val="24"/>
          <w:lang w:val="ru-RU"/>
        </w:rPr>
        <w:t>Најхладнији</w:t>
      </w:r>
      <w:r w:rsidR="000B3445" w:rsidRPr="002D4506">
        <w:rPr>
          <w:szCs w:val="24"/>
          <w:lang w:val="ru-RU"/>
        </w:rPr>
        <w:t xml:space="preserve"> </w:t>
      </w:r>
      <w:r w:rsidRPr="002D4506">
        <w:rPr>
          <w:szCs w:val="24"/>
          <w:lang w:val="ru-RU"/>
        </w:rPr>
        <w:t>месец</w:t>
      </w:r>
      <w:r w:rsidR="000B3445" w:rsidRPr="002D4506">
        <w:rPr>
          <w:szCs w:val="24"/>
          <w:lang w:val="ru-RU"/>
        </w:rPr>
        <w:t xml:space="preserve"> </w:t>
      </w:r>
      <w:r w:rsidRPr="002D4506">
        <w:rPr>
          <w:szCs w:val="24"/>
          <w:lang w:val="ru-RU"/>
        </w:rPr>
        <w:t>је</w:t>
      </w:r>
      <w:r w:rsidR="000B3445" w:rsidRPr="002D4506">
        <w:rPr>
          <w:szCs w:val="24"/>
          <w:lang w:val="ru-RU"/>
        </w:rPr>
        <w:t xml:space="preserve"> </w:t>
      </w:r>
      <w:r w:rsidRPr="002D4506">
        <w:rPr>
          <w:szCs w:val="24"/>
          <w:lang w:val="ru-RU"/>
        </w:rPr>
        <w:t>јануар</w:t>
      </w:r>
      <w:r w:rsidR="000B3445" w:rsidRPr="002D4506">
        <w:rPr>
          <w:szCs w:val="24"/>
          <w:lang w:val="ru-RU"/>
        </w:rPr>
        <w:t xml:space="preserve"> </w:t>
      </w:r>
      <w:r w:rsidRPr="002D4506">
        <w:rPr>
          <w:szCs w:val="24"/>
          <w:lang w:val="ru-RU"/>
        </w:rPr>
        <w:t>са</w:t>
      </w:r>
      <w:r w:rsidR="000B3445" w:rsidRPr="002D4506">
        <w:rPr>
          <w:szCs w:val="24"/>
          <w:lang w:val="ru-RU"/>
        </w:rPr>
        <w:t xml:space="preserve"> </w:t>
      </w:r>
      <w:r w:rsidRPr="002D4506">
        <w:rPr>
          <w:szCs w:val="24"/>
          <w:lang w:val="ru-RU"/>
        </w:rPr>
        <w:t>средњом</w:t>
      </w:r>
      <w:r w:rsidR="000B3445" w:rsidRPr="002D4506">
        <w:rPr>
          <w:szCs w:val="24"/>
          <w:lang w:val="ru-RU"/>
        </w:rPr>
        <w:t xml:space="preserve"> </w:t>
      </w:r>
      <w:r w:rsidRPr="002D4506">
        <w:rPr>
          <w:szCs w:val="24"/>
          <w:lang w:val="ru-RU"/>
        </w:rPr>
        <w:t>температуром</w:t>
      </w:r>
      <w:r w:rsidR="000B3445" w:rsidRPr="002D4506">
        <w:rPr>
          <w:szCs w:val="24"/>
          <w:lang w:val="ru-RU"/>
        </w:rPr>
        <w:t xml:space="preserve"> </w:t>
      </w:r>
      <w:r w:rsidRPr="002D4506">
        <w:rPr>
          <w:szCs w:val="24"/>
          <w:lang w:val="ru-RU"/>
        </w:rPr>
        <w:t>ваздуха</w:t>
      </w:r>
      <w:r w:rsidR="00BE535F" w:rsidRPr="002D4506">
        <w:rPr>
          <w:szCs w:val="24"/>
          <w:lang w:val="ru-RU"/>
        </w:rPr>
        <w:t xml:space="preserve"> </w:t>
      </w:r>
      <w:r w:rsidR="00BE535F" w:rsidRPr="002D4506">
        <w:rPr>
          <w:szCs w:val="24"/>
          <w:lang w:val="sr-Cyrl-RS"/>
        </w:rPr>
        <w:t xml:space="preserve">од </w:t>
      </w:r>
      <w:r w:rsidR="00EE53D2" w:rsidRPr="002D4506">
        <w:rPr>
          <w:szCs w:val="24"/>
          <w:lang w:val="sr-Cyrl-RS"/>
        </w:rPr>
        <w:t>2,</w:t>
      </w:r>
      <w:r w:rsidR="002D4506" w:rsidRPr="002D4506">
        <w:rPr>
          <w:szCs w:val="24"/>
          <w:lang w:val="sr-Cyrl-RS"/>
        </w:rPr>
        <w:t>3</w:t>
      </w:r>
      <w:r w:rsidR="000B3445" w:rsidRPr="002D4506">
        <w:rPr>
          <w:szCs w:val="24"/>
          <w:lang w:val="ru-RU"/>
        </w:rPr>
        <w:t>°</w:t>
      </w:r>
      <w:r w:rsidR="00745EFF" w:rsidRPr="002D4506">
        <w:rPr>
          <w:szCs w:val="24"/>
          <w:lang w:val="ru-RU"/>
        </w:rPr>
        <w:t>C</w:t>
      </w:r>
      <w:r w:rsidR="000B3445" w:rsidRPr="002D4506">
        <w:rPr>
          <w:szCs w:val="24"/>
          <w:lang w:val="ru-RU"/>
        </w:rPr>
        <w:t>.</w:t>
      </w:r>
    </w:p>
    <w:p w14:paraId="6E554A30" w14:textId="77777777" w:rsidR="00E32677" w:rsidRPr="00967DC1" w:rsidRDefault="00E32677" w:rsidP="00E32677">
      <w:pPr>
        <w:spacing w:before="120" w:after="120"/>
        <w:ind w:firstLine="567"/>
        <w:rPr>
          <w:szCs w:val="24"/>
          <w:lang w:val="ru-RU"/>
        </w:rPr>
      </w:pPr>
    </w:p>
    <w:p w14:paraId="2E68581B" w14:textId="0DA26934" w:rsidR="00CD5C15" w:rsidRPr="00642EFB" w:rsidRDefault="00117B5C" w:rsidP="0002583E">
      <w:pPr>
        <w:pStyle w:val="Heading3"/>
        <w:rPr>
          <w:lang w:val="ru-RU"/>
        </w:rPr>
      </w:pPr>
      <w:bookmarkStart w:id="170" w:name="_Toc214262745"/>
      <w:r>
        <w:rPr>
          <w:lang w:val="sr-Cyrl-RS"/>
        </w:rPr>
        <w:t>1.3</w:t>
      </w:r>
      <w:r w:rsidR="00CD5C15" w:rsidRPr="00642EFB">
        <w:rPr>
          <w:lang w:val="ru-RU"/>
        </w:rPr>
        <w:t>.4.2.</w:t>
      </w:r>
      <w:r w:rsidR="000C4E63" w:rsidRPr="00642EFB">
        <w:rPr>
          <w:lang w:val="ru-RU"/>
        </w:rPr>
        <w:t xml:space="preserve"> </w:t>
      </w:r>
      <w:r w:rsidR="00B61EF7" w:rsidRPr="00642EFB">
        <w:rPr>
          <w:lang w:val="ru-RU"/>
        </w:rPr>
        <w:t>Падавине</w:t>
      </w:r>
      <w:bookmarkEnd w:id="169"/>
      <w:bookmarkEnd w:id="170"/>
    </w:p>
    <w:p w14:paraId="7408D268" w14:textId="77777777" w:rsidR="00115CEF" w:rsidRPr="00967DC1" w:rsidRDefault="00115CEF" w:rsidP="0002583E">
      <w:pPr>
        <w:rPr>
          <w:lang w:val="ru-RU"/>
        </w:rPr>
      </w:pPr>
    </w:p>
    <w:p w14:paraId="117CCE61" w14:textId="24CAC727" w:rsidR="00CD5C15" w:rsidRPr="00967DC1" w:rsidRDefault="00B61EF7" w:rsidP="00E32677">
      <w:pPr>
        <w:spacing w:before="120" w:after="120"/>
        <w:ind w:firstLine="720"/>
        <w:rPr>
          <w:lang w:val="ru-RU"/>
        </w:rPr>
      </w:pPr>
      <w:r w:rsidRPr="00967DC1">
        <w:rPr>
          <w:lang w:val="ru-RU"/>
        </w:rPr>
        <w:t>Падавине</w:t>
      </w:r>
      <w:r w:rsidR="00CD5C15" w:rsidRPr="00967DC1">
        <w:rPr>
          <w:lang w:val="ru-RU"/>
        </w:rPr>
        <w:t xml:space="preserve"> </w:t>
      </w:r>
      <w:r w:rsidRPr="00967DC1">
        <w:rPr>
          <w:lang w:val="ru-RU"/>
        </w:rPr>
        <w:t>поред</w:t>
      </w:r>
      <w:r w:rsidR="00CD5C15" w:rsidRPr="00967DC1">
        <w:rPr>
          <w:lang w:val="ru-RU"/>
        </w:rPr>
        <w:t xml:space="preserve"> </w:t>
      </w:r>
      <w:r w:rsidRPr="00967DC1">
        <w:rPr>
          <w:lang w:val="ru-RU"/>
        </w:rPr>
        <w:t>температуре</w:t>
      </w:r>
      <w:r w:rsidR="00CD5C15" w:rsidRPr="00967DC1">
        <w:rPr>
          <w:lang w:val="ru-RU"/>
        </w:rPr>
        <w:t xml:space="preserve"> </w:t>
      </w:r>
      <w:r w:rsidRPr="00967DC1">
        <w:rPr>
          <w:lang w:val="ru-RU"/>
        </w:rPr>
        <w:t>ваздуха</w:t>
      </w:r>
      <w:r w:rsidR="00CD5C15" w:rsidRPr="00967DC1">
        <w:rPr>
          <w:lang w:val="ru-RU"/>
        </w:rPr>
        <w:t xml:space="preserve"> </w:t>
      </w:r>
      <w:r w:rsidRPr="00967DC1">
        <w:rPr>
          <w:lang w:val="ru-RU"/>
        </w:rPr>
        <w:t>спадају</w:t>
      </w:r>
      <w:r w:rsidR="00CD5C15" w:rsidRPr="00967DC1">
        <w:rPr>
          <w:lang w:val="ru-RU"/>
        </w:rPr>
        <w:t xml:space="preserve"> </w:t>
      </w:r>
      <w:r w:rsidRPr="00967DC1">
        <w:rPr>
          <w:lang w:val="ru-RU"/>
        </w:rPr>
        <w:t>у</w:t>
      </w:r>
      <w:r w:rsidR="00CD5C15" w:rsidRPr="00967DC1">
        <w:rPr>
          <w:lang w:val="ru-RU"/>
        </w:rPr>
        <w:t xml:space="preserve"> </w:t>
      </w:r>
      <w:r w:rsidRPr="00967DC1">
        <w:rPr>
          <w:lang w:val="ru-RU"/>
        </w:rPr>
        <w:t>главне</w:t>
      </w:r>
      <w:r w:rsidR="00CD5C15" w:rsidRPr="00967DC1">
        <w:rPr>
          <w:lang w:val="ru-RU"/>
        </w:rPr>
        <w:t xml:space="preserve"> </w:t>
      </w:r>
      <w:r w:rsidRPr="00967DC1">
        <w:rPr>
          <w:lang w:val="ru-RU"/>
        </w:rPr>
        <w:t>климатске</w:t>
      </w:r>
      <w:r w:rsidR="00CD5C15" w:rsidRPr="00967DC1">
        <w:rPr>
          <w:lang w:val="ru-RU"/>
        </w:rPr>
        <w:t xml:space="preserve"> </w:t>
      </w:r>
      <w:r w:rsidRPr="00967DC1">
        <w:rPr>
          <w:lang w:val="ru-RU"/>
        </w:rPr>
        <w:t>елементе</w:t>
      </w:r>
      <w:r w:rsidR="00CD5C15" w:rsidRPr="00967DC1">
        <w:rPr>
          <w:lang w:val="ru-RU"/>
        </w:rPr>
        <w:t xml:space="preserve">. </w:t>
      </w:r>
      <w:r w:rsidRPr="00967DC1">
        <w:rPr>
          <w:lang w:val="ru-RU"/>
        </w:rPr>
        <w:t>За</w:t>
      </w:r>
      <w:r w:rsidR="00CD5C15" w:rsidRPr="00967DC1">
        <w:rPr>
          <w:lang w:val="ru-RU"/>
        </w:rPr>
        <w:t xml:space="preserve"> </w:t>
      </w:r>
      <w:r w:rsidRPr="00967DC1">
        <w:rPr>
          <w:lang w:val="ru-RU"/>
        </w:rPr>
        <w:t>приказ</w:t>
      </w:r>
      <w:r w:rsidR="00CD5C15" w:rsidRPr="00967DC1">
        <w:rPr>
          <w:lang w:val="ru-RU"/>
        </w:rPr>
        <w:t xml:space="preserve"> </w:t>
      </w:r>
      <w:r w:rsidRPr="00967DC1">
        <w:rPr>
          <w:lang w:val="ru-RU"/>
        </w:rPr>
        <w:t>података</w:t>
      </w:r>
      <w:r w:rsidR="00CD5C15" w:rsidRPr="00967DC1">
        <w:rPr>
          <w:lang w:val="ru-RU"/>
        </w:rPr>
        <w:t xml:space="preserve"> </w:t>
      </w:r>
      <w:r w:rsidRPr="00967DC1">
        <w:rPr>
          <w:lang w:val="ru-RU"/>
        </w:rPr>
        <w:t>коришћена</w:t>
      </w:r>
      <w:r w:rsidR="00CD5C15" w:rsidRPr="00967DC1">
        <w:rPr>
          <w:lang w:val="ru-RU"/>
        </w:rPr>
        <w:t xml:space="preserve"> </w:t>
      </w:r>
      <w:r w:rsidRPr="00967DC1">
        <w:rPr>
          <w:lang w:val="ru-RU"/>
        </w:rPr>
        <w:t>су</w:t>
      </w:r>
      <w:r w:rsidR="00CD5C15" w:rsidRPr="00967DC1">
        <w:rPr>
          <w:lang w:val="ru-RU"/>
        </w:rPr>
        <w:t xml:space="preserve"> </w:t>
      </w:r>
      <w:r w:rsidRPr="00967DC1">
        <w:rPr>
          <w:lang w:val="ru-RU"/>
        </w:rPr>
        <w:t>мерења</w:t>
      </w:r>
      <w:r w:rsidR="00CD5C15" w:rsidRPr="00967DC1">
        <w:rPr>
          <w:lang w:val="ru-RU"/>
        </w:rPr>
        <w:t xml:space="preserve"> </w:t>
      </w:r>
      <w:r w:rsidRPr="00967DC1">
        <w:rPr>
          <w:lang w:val="ru-RU"/>
        </w:rPr>
        <w:t>на</w:t>
      </w:r>
      <w:r w:rsidR="00CD5C15" w:rsidRPr="00967DC1">
        <w:rPr>
          <w:lang w:val="ru-RU"/>
        </w:rPr>
        <w:t xml:space="preserve"> </w:t>
      </w:r>
      <w:r w:rsidRPr="00967DC1">
        <w:rPr>
          <w:lang w:val="ru-RU"/>
        </w:rPr>
        <w:t>метеоролошкој</w:t>
      </w:r>
      <w:r w:rsidR="00CD5C15" w:rsidRPr="00967DC1">
        <w:rPr>
          <w:lang w:val="ru-RU"/>
        </w:rPr>
        <w:t xml:space="preserve"> </w:t>
      </w:r>
      <w:r w:rsidRPr="00967DC1">
        <w:rPr>
          <w:lang w:val="ru-RU"/>
        </w:rPr>
        <w:t>станици</w:t>
      </w:r>
      <w:r w:rsidR="00CD5C15" w:rsidRPr="00967DC1">
        <w:rPr>
          <w:lang w:val="ru-RU"/>
        </w:rPr>
        <w:t xml:space="preserve"> </w:t>
      </w:r>
      <w:r w:rsidR="007F51D0" w:rsidRPr="00967DC1">
        <w:rPr>
          <w:lang w:val="sr-Cyrl-RS"/>
        </w:rPr>
        <w:t>Сомбор</w:t>
      </w:r>
      <w:r w:rsidR="00CD5C15" w:rsidRPr="00967DC1">
        <w:rPr>
          <w:lang w:val="ru-RU"/>
        </w:rPr>
        <w:t xml:space="preserve"> </w:t>
      </w:r>
      <w:r w:rsidRPr="00967DC1">
        <w:rPr>
          <w:lang w:val="ru-RU"/>
        </w:rPr>
        <w:t>за</w:t>
      </w:r>
      <w:r w:rsidR="00CD5C15" w:rsidRPr="00967DC1">
        <w:rPr>
          <w:lang w:val="ru-RU"/>
        </w:rPr>
        <w:t xml:space="preserve"> </w:t>
      </w:r>
      <w:r w:rsidR="00CD5C15" w:rsidRPr="00741613">
        <w:rPr>
          <w:lang w:val="ru-RU"/>
        </w:rPr>
        <w:t>20</w:t>
      </w:r>
      <w:r w:rsidR="000755B4" w:rsidRPr="00741613">
        <w:rPr>
          <w:lang w:val="ru-RU"/>
        </w:rPr>
        <w:t>2</w:t>
      </w:r>
      <w:r w:rsidR="005C52ED">
        <w:rPr>
          <w:lang w:val="sr-Cyrl-RS"/>
        </w:rPr>
        <w:t>4</w:t>
      </w:r>
      <w:r w:rsidR="001B6A73" w:rsidRPr="00741613">
        <w:rPr>
          <w:lang w:val="sr-Latn-RS"/>
        </w:rPr>
        <w:t>.</w:t>
      </w:r>
      <w:r w:rsidRPr="00741613">
        <w:rPr>
          <w:lang w:val="ru-RU"/>
        </w:rPr>
        <w:t>г</w:t>
      </w:r>
      <w:r w:rsidR="00CD5C15" w:rsidRPr="00741613">
        <w:rPr>
          <w:lang w:val="ru-RU"/>
        </w:rPr>
        <w:t>.</w:t>
      </w:r>
      <w:r w:rsidR="001B6A73" w:rsidRPr="00741613">
        <w:rPr>
          <w:lang w:val="sr-Latn-RS"/>
        </w:rPr>
        <w:t xml:space="preserve"> </w:t>
      </w:r>
      <w:r w:rsidRPr="00741613">
        <w:rPr>
          <w:lang w:val="ru-RU"/>
        </w:rPr>
        <w:t>у</w:t>
      </w:r>
      <w:r w:rsidR="00CD5C15" w:rsidRPr="00741613">
        <w:rPr>
          <w:lang w:val="ru-RU"/>
        </w:rPr>
        <w:t xml:space="preserve"> </w:t>
      </w:r>
      <w:r w:rsidR="001B6A73" w:rsidRPr="00741613">
        <w:rPr>
          <w:lang w:val="sr-Latn-RS"/>
        </w:rPr>
        <w:t>mm</w:t>
      </w:r>
      <w:r w:rsidR="00CD5C15" w:rsidRPr="00741613">
        <w:rPr>
          <w:lang w:val="ru-RU"/>
        </w:rPr>
        <w:t>/</w:t>
      </w:r>
      <w:r w:rsidR="001B6A73" w:rsidRPr="00741613">
        <w:rPr>
          <w:lang w:val="sr-Latn-RS"/>
        </w:rPr>
        <w:t>m</w:t>
      </w:r>
      <w:r w:rsidR="00CD5C15" w:rsidRPr="00741613">
        <w:rPr>
          <w:lang w:val="ru-RU"/>
        </w:rPr>
        <w:t>².</w:t>
      </w:r>
      <w:r w:rsidR="00CD5C15" w:rsidRPr="00967DC1">
        <w:rPr>
          <w:lang w:val="ru-RU"/>
        </w:rPr>
        <w:t xml:space="preserve"> </w:t>
      </w:r>
    </w:p>
    <w:p w14:paraId="7C06169B" w14:textId="1122BC27" w:rsidR="00CD5C15" w:rsidRPr="00E32677" w:rsidRDefault="00B61EF7" w:rsidP="00E32677">
      <w:pPr>
        <w:ind w:right="-29" w:firstLine="567"/>
        <w:rPr>
          <w:sz w:val="22"/>
          <w:szCs w:val="22"/>
          <w:lang w:val="sr-Cyrl-RS"/>
        </w:rPr>
      </w:pPr>
      <w:r w:rsidRPr="00E32677">
        <w:rPr>
          <w:sz w:val="22"/>
          <w:szCs w:val="22"/>
          <w:lang w:val="sr-Cyrl-RS"/>
        </w:rPr>
        <w:t>Табела</w:t>
      </w:r>
      <w:r w:rsidR="00CD5C15" w:rsidRPr="00E32677">
        <w:rPr>
          <w:sz w:val="22"/>
          <w:szCs w:val="22"/>
          <w:lang w:val="sr-Cyrl-RS"/>
        </w:rPr>
        <w:t xml:space="preserve"> </w:t>
      </w:r>
      <w:r w:rsidR="00E32677">
        <w:rPr>
          <w:sz w:val="22"/>
          <w:szCs w:val="22"/>
          <w:lang w:val="sr-Cyrl-RS"/>
        </w:rPr>
        <w:t>1.3</w:t>
      </w:r>
      <w:r w:rsidR="00CD5C15" w:rsidRPr="00E32677">
        <w:rPr>
          <w:sz w:val="22"/>
          <w:szCs w:val="22"/>
          <w:lang w:val="sr-Cyrl-RS"/>
        </w:rPr>
        <w:t xml:space="preserve">.4.2. </w:t>
      </w:r>
      <w:r w:rsidRPr="00E32677">
        <w:rPr>
          <w:sz w:val="22"/>
          <w:szCs w:val="22"/>
          <w:lang w:val="sr-Cyrl-RS"/>
        </w:rPr>
        <w:t>Падавине</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0"/>
        <w:gridCol w:w="740"/>
        <w:gridCol w:w="741"/>
        <w:gridCol w:w="741"/>
        <w:gridCol w:w="741"/>
        <w:gridCol w:w="740"/>
        <w:gridCol w:w="741"/>
        <w:gridCol w:w="741"/>
        <w:gridCol w:w="741"/>
        <w:gridCol w:w="740"/>
        <w:gridCol w:w="741"/>
        <w:gridCol w:w="741"/>
        <w:gridCol w:w="741"/>
        <w:gridCol w:w="1101"/>
      </w:tblGrid>
      <w:tr w:rsidR="00B108F4" w:rsidRPr="007D6845" w14:paraId="0AA2CFD9" w14:textId="77777777" w:rsidTr="00E32677">
        <w:trPr>
          <w:cantSplit/>
          <w:trHeight w:val="288"/>
        </w:trPr>
        <w:tc>
          <w:tcPr>
            <w:tcW w:w="2820" w:type="dxa"/>
            <w:shd w:val="clear" w:color="auto" w:fill="D9D9D9" w:themeFill="background1" w:themeFillShade="D9"/>
            <w:vAlign w:val="center"/>
          </w:tcPr>
          <w:p w14:paraId="109E416E" w14:textId="77777777" w:rsidR="00CD5C15" w:rsidRPr="007D6845" w:rsidRDefault="00B61EF7" w:rsidP="00B5350C">
            <w:pPr>
              <w:jc w:val="center"/>
              <w:rPr>
                <w:sz w:val="22"/>
                <w:szCs w:val="22"/>
              </w:rPr>
            </w:pPr>
            <w:proofErr w:type="spellStart"/>
            <w:r w:rsidRPr="007D6845">
              <w:rPr>
                <w:sz w:val="22"/>
                <w:szCs w:val="22"/>
              </w:rPr>
              <w:t>Месец</w:t>
            </w:r>
            <w:proofErr w:type="spellEnd"/>
          </w:p>
        </w:tc>
        <w:tc>
          <w:tcPr>
            <w:tcW w:w="740" w:type="dxa"/>
            <w:shd w:val="clear" w:color="auto" w:fill="D9D9D9" w:themeFill="background1" w:themeFillShade="D9"/>
            <w:vAlign w:val="center"/>
          </w:tcPr>
          <w:p w14:paraId="2240DC06" w14:textId="77777777" w:rsidR="00CD5C15" w:rsidRPr="007D6845" w:rsidRDefault="00991122" w:rsidP="00B5350C">
            <w:pPr>
              <w:jc w:val="center"/>
              <w:rPr>
                <w:sz w:val="22"/>
                <w:szCs w:val="22"/>
              </w:rPr>
            </w:pPr>
            <w:r w:rsidRPr="007D6845">
              <w:rPr>
                <w:sz w:val="22"/>
                <w:szCs w:val="22"/>
              </w:rPr>
              <w:t>I</w:t>
            </w:r>
          </w:p>
        </w:tc>
        <w:tc>
          <w:tcPr>
            <w:tcW w:w="741" w:type="dxa"/>
            <w:shd w:val="clear" w:color="auto" w:fill="D9D9D9" w:themeFill="background1" w:themeFillShade="D9"/>
            <w:vAlign w:val="center"/>
          </w:tcPr>
          <w:p w14:paraId="2D459B76" w14:textId="77777777" w:rsidR="00CD5C15" w:rsidRPr="007D6845" w:rsidRDefault="00991122" w:rsidP="00B5350C">
            <w:pPr>
              <w:jc w:val="center"/>
              <w:rPr>
                <w:sz w:val="22"/>
                <w:szCs w:val="22"/>
              </w:rPr>
            </w:pPr>
            <w:r w:rsidRPr="007D6845">
              <w:rPr>
                <w:sz w:val="22"/>
                <w:szCs w:val="22"/>
              </w:rPr>
              <w:t>II</w:t>
            </w:r>
          </w:p>
        </w:tc>
        <w:tc>
          <w:tcPr>
            <w:tcW w:w="741" w:type="dxa"/>
            <w:shd w:val="clear" w:color="auto" w:fill="D9D9D9" w:themeFill="background1" w:themeFillShade="D9"/>
            <w:vAlign w:val="center"/>
          </w:tcPr>
          <w:p w14:paraId="6269CA11" w14:textId="77777777" w:rsidR="00CD5C15" w:rsidRPr="007D6845" w:rsidRDefault="00991122" w:rsidP="00B5350C">
            <w:pPr>
              <w:jc w:val="center"/>
              <w:rPr>
                <w:sz w:val="22"/>
                <w:szCs w:val="22"/>
              </w:rPr>
            </w:pPr>
            <w:r w:rsidRPr="007D6845">
              <w:rPr>
                <w:sz w:val="22"/>
                <w:szCs w:val="22"/>
              </w:rPr>
              <w:t>III</w:t>
            </w:r>
          </w:p>
        </w:tc>
        <w:tc>
          <w:tcPr>
            <w:tcW w:w="741" w:type="dxa"/>
            <w:shd w:val="clear" w:color="auto" w:fill="D9D9D9" w:themeFill="background1" w:themeFillShade="D9"/>
            <w:vAlign w:val="center"/>
          </w:tcPr>
          <w:p w14:paraId="0F79E3F7" w14:textId="77777777" w:rsidR="00CD5C15" w:rsidRPr="007D6845" w:rsidRDefault="00991122" w:rsidP="00B5350C">
            <w:pPr>
              <w:jc w:val="center"/>
              <w:rPr>
                <w:sz w:val="22"/>
                <w:szCs w:val="22"/>
              </w:rPr>
            </w:pPr>
            <w:r w:rsidRPr="007D6845">
              <w:rPr>
                <w:sz w:val="22"/>
                <w:szCs w:val="22"/>
              </w:rPr>
              <w:t>IV</w:t>
            </w:r>
          </w:p>
        </w:tc>
        <w:tc>
          <w:tcPr>
            <w:tcW w:w="740" w:type="dxa"/>
            <w:shd w:val="clear" w:color="auto" w:fill="D9D9D9" w:themeFill="background1" w:themeFillShade="D9"/>
            <w:vAlign w:val="center"/>
          </w:tcPr>
          <w:p w14:paraId="522B42E3" w14:textId="77777777" w:rsidR="00CD5C15" w:rsidRPr="007D6845" w:rsidRDefault="00991122" w:rsidP="00B5350C">
            <w:pPr>
              <w:jc w:val="center"/>
              <w:rPr>
                <w:sz w:val="22"/>
                <w:szCs w:val="22"/>
              </w:rPr>
            </w:pPr>
            <w:r w:rsidRPr="007D6845">
              <w:rPr>
                <w:sz w:val="22"/>
                <w:szCs w:val="22"/>
              </w:rPr>
              <w:t>V</w:t>
            </w:r>
          </w:p>
        </w:tc>
        <w:tc>
          <w:tcPr>
            <w:tcW w:w="741" w:type="dxa"/>
            <w:shd w:val="clear" w:color="auto" w:fill="D9D9D9" w:themeFill="background1" w:themeFillShade="D9"/>
            <w:vAlign w:val="center"/>
          </w:tcPr>
          <w:p w14:paraId="60B1D53B" w14:textId="77777777" w:rsidR="00CD5C15" w:rsidRPr="007D6845" w:rsidRDefault="00991122" w:rsidP="00B5350C">
            <w:pPr>
              <w:jc w:val="center"/>
              <w:rPr>
                <w:sz w:val="22"/>
                <w:szCs w:val="22"/>
              </w:rPr>
            </w:pPr>
            <w:r w:rsidRPr="007D6845">
              <w:rPr>
                <w:sz w:val="22"/>
                <w:szCs w:val="22"/>
              </w:rPr>
              <w:t>VI</w:t>
            </w:r>
          </w:p>
        </w:tc>
        <w:tc>
          <w:tcPr>
            <w:tcW w:w="741" w:type="dxa"/>
            <w:shd w:val="clear" w:color="auto" w:fill="D9D9D9" w:themeFill="background1" w:themeFillShade="D9"/>
            <w:vAlign w:val="center"/>
          </w:tcPr>
          <w:p w14:paraId="214E1F50" w14:textId="77777777" w:rsidR="00CD5C15" w:rsidRPr="007D6845" w:rsidRDefault="00991122" w:rsidP="00B5350C">
            <w:pPr>
              <w:jc w:val="center"/>
              <w:rPr>
                <w:sz w:val="22"/>
                <w:szCs w:val="22"/>
              </w:rPr>
            </w:pPr>
            <w:r w:rsidRPr="007D6845">
              <w:rPr>
                <w:sz w:val="22"/>
                <w:szCs w:val="22"/>
              </w:rPr>
              <w:t>VII</w:t>
            </w:r>
          </w:p>
        </w:tc>
        <w:tc>
          <w:tcPr>
            <w:tcW w:w="741" w:type="dxa"/>
            <w:shd w:val="clear" w:color="auto" w:fill="D9D9D9" w:themeFill="background1" w:themeFillShade="D9"/>
            <w:vAlign w:val="center"/>
          </w:tcPr>
          <w:p w14:paraId="4D140299" w14:textId="77777777" w:rsidR="00CD5C15" w:rsidRPr="007D6845" w:rsidRDefault="00991122" w:rsidP="00B5350C">
            <w:pPr>
              <w:jc w:val="center"/>
              <w:rPr>
                <w:sz w:val="22"/>
                <w:szCs w:val="22"/>
              </w:rPr>
            </w:pPr>
            <w:r w:rsidRPr="007D6845">
              <w:rPr>
                <w:sz w:val="22"/>
                <w:szCs w:val="22"/>
              </w:rPr>
              <w:t>VIII</w:t>
            </w:r>
          </w:p>
        </w:tc>
        <w:tc>
          <w:tcPr>
            <w:tcW w:w="740" w:type="dxa"/>
            <w:shd w:val="clear" w:color="auto" w:fill="D9D9D9" w:themeFill="background1" w:themeFillShade="D9"/>
            <w:vAlign w:val="center"/>
          </w:tcPr>
          <w:p w14:paraId="13B48CD0" w14:textId="77777777" w:rsidR="00CD5C15" w:rsidRPr="007D6845" w:rsidRDefault="00991122" w:rsidP="00B5350C">
            <w:pPr>
              <w:jc w:val="center"/>
              <w:rPr>
                <w:sz w:val="22"/>
                <w:szCs w:val="22"/>
              </w:rPr>
            </w:pPr>
            <w:r w:rsidRPr="007D6845">
              <w:rPr>
                <w:sz w:val="22"/>
                <w:szCs w:val="22"/>
              </w:rPr>
              <w:t>I</w:t>
            </w:r>
            <w:r w:rsidR="00CD5C15" w:rsidRPr="007D6845">
              <w:rPr>
                <w:sz w:val="22"/>
                <w:szCs w:val="22"/>
              </w:rPr>
              <w:t>X</w:t>
            </w:r>
          </w:p>
        </w:tc>
        <w:tc>
          <w:tcPr>
            <w:tcW w:w="741" w:type="dxa"/>
            <w:shd w:val="clear" w:color="auto" w:fill="D9D9D9" w:themeFill="background1" w:themeFillShade="D9"/>
            <w:vAlign w:val="center"/>
          </w:tcPr>
          <w:p w14:paraId="108ACA40" w14:textId="77777777" w:rsidR="00CD5C15" w:rsidRPr="007D6845" w:rsidRDefault="00CD5C15" w:rsidP="00B5350C">
            <w:pPr>
              <w:jc w:val="center"/>
              <w:rPr>
                <w:sz w:val="22"/>
                <w:szCs w:val="22"/>
              </w:rPr>
            </w:pPr>
            <w:r w:rsidRPr="007D6845">
              <w:rPr>
                <w:sz w:val="22"/>
                <w:szCs w:val="22"/>
              </w:rPr>
              <w:t>X</w:t>
            </w:r>
          </w:p>
        </w:tc>
        <w:tc>
          <w:tcPr>
            <w:tcW w:w="741" w:type="dxa"/>
            <w:shd w:val="clear" w:color="auto" w:fill="D9D9D9" w:themeFill="background1" w:themeFillShade="D9"/>
            <w:vAlign w:val="center"/>
          </w:tcPr>
          <w:p w14:paraId="377DC60D" w14:textId="77777777" w:rsidR="00CD5C15" w:rsidRPr="007D6845" w:rsidRDefault="00CD5C15" w:rsidP="00B5350C">
            <w:pPr>
              <w:jc w:val="center"/>
              <w:rPr>
                <w:sz w:val="22"/>
                <w:szCs w:val="22"/>
              </w:rPr>
            </w:pPr>
            <w:r w:rsidRPr="007D6845">
              <w:rPr>
                <w:sz w:val="22"/>
                <w:szCs w:val="22"/>
              </w:rPr>
              <w:t>X</w:t>
            </w:r>
            <w:r w:rsidR="00991122" w:rsidRPr="007D6845">
              <w:rPr>
                <w:sz w:val="22"/>
                <w:szCs w:val="22"/>
              </w:rPr>
              <w:t>I</w:t>
            </w:r>
          </w:p>
        </w:tc>
        <w:tc>
          <w:tcPr>
            <w:tcW w:w="741" w:type="dxa"/>
            <w:shd w:val="clear" w:color="auto" w:fill="D9D9D9" w:themeFill="background1" w:themeFillShade="D9"/>
            <w:vAlign w:val="center"/>
          </w:tcPr>
          <w:p w14:paraId="6F23C187" w14:textId="77777777" w:rsidR="00CD5C15" w:rsidRPr="007D6845" w:rsidRDefault="00CD5C15" w:rsidP="00B5350C">
            <w:pPr>
              <w:jc w:val="center"/>
              <w:rPr>
                <w:sz w:val="22"/>
                <w:szCs w:val="22"/>
              </w:rPr>
            </w:pPr>
            <w:r w:rsidRPr="007D6845">
              <w:rPr>
                <w:sz w:val="22"/>
                <w:szCs w:val="22"/>
              </w:rPr>
              <w:t>X</w:t>
            </w:r>
            <w:r w:rsidR="00991122" w:rsidRPr="007D6845">
              <w:rPr>
                <w:sz w:val="22"/>
                <w:szCs w:val="22"/>
              </w:rPr>
              <w:t>II</w:t>
            </w:r>
          </w:p>
        </w:tc>
        <w:tc>
          <w:tcPr>
            <w:tcW w:w="1101" w:type="dxa"/>
            <w:shd w:val="clear" w:color="auto" w:fill="D9D9D9" w:themeFill="background1" w:themeFillShade="D9"/>
            <w:vAlign w:val="center"/>
          </w:tcPr>
          <w:p w14:paraId="49C44BF5" w14:textId="77777777" w:rsidR="00CD5C15" w:rsidRPr="007D6845" w:rsidRDefault="00B61EF7" w:rsidP="00B5350C">
            <w:pPr>
              <w:jc w:val="center"/>
              <w:rPr>
                <w:sz w:val="22"/>
                <w:szCs w:val="22"/>
              </w:rPr>
            </w:pPr>
            <w:proofErr w:type="spellStart"/>
            <w:proofErr w:type="gramStart"/>
            <w:r w:rsidRPr="007D6845">
              <w:rPr>
                <w:sz w:val="22"/>
                <w:szCs w:val="22"/>
              </w:rPr>
              <w:t>год</w:t>
            </w:r>
            <w:r w:rsidR="00CD5C15" w:rsidRPr="007D6845">
              <w:rPr>
                <w:sz w:val="22"/>
                <w:szCs w:val="22"/>
              </w:rPr>
              <w:t>.</w:t>
            </w:r>
            <w:r w:rsidRPr="007D6845">
              <w:rPr>
                <w:sz w:val="22"/>
                <w:szCs w:val="22"/>
              </w:rPr>
              <w:t>кол</w:t>
            </w:r>
            <w:proofErr w:type="spellEnd"/>
            <w:proofErr w:type="gramEnd"/>
            <w:r w:rsidR="00CD5C15" w:rsidRPr="007D6845">
              <w:rPr>
                <w:sz w:val="22"/>
                <w:szCs w:val="22"/>
              </w:rPr>
              <w:t>.</w:t>
            </w:r>
          </w:p>
        </w:tc>
      </w:tr>
      <w:tr w:rsidR="007D6845" w:rsidRPr="005C52ED" w14:paraId="67BD2094" w14:textId="77777777" w:rsidTr="00E32677">
        <w:trPr>
          <w:cantSplit/>
          <w:trHeight w:val="288"/>
        </w:trPr>
        <w:tc>
          <w:tcPr>
            <w:tcW w:w="2820" w:type="dxa"/>
            <w:vAlign w:val="center"/>
          </w:tcPr>
          <w:p w14:paraId="230C6325" w14:textId="77777777" w:rsidR="00CD5C15" w:rsidRPr="005C52ED" w:rsidRDefault="00B61EF7" w:rsidP="00B5350C">
            <w:pPr>
              <w:jc w:val="center"/>
              <w:rPr>
                <w:sz w:val="22"/>
                <w:szCs w:val="22"/>
              </w:rPr>
            </w:pPr>
            <w:proofErr w:type="spellStart"/>
            <w:r w:rsidRPr="005C52ED">
              <w:rPr>
                <w:sz w:val="22"/>
                <w:szCs w:val="22"/>
              </w:rPr>
              <w:t>Падавине</w:t>
            </w:r>
            <w:proofErr w:type="spellEnd"/>
          </w:p>
        </w:tc>
        <w:tc>
          <w:tcPr>
            <w:tcW w:w="740" w:type="dxa"/>
            <w:vAlign w:val="center"/>
          </w:tcPr>
          <w:p w14:paraId="2D443578" w14:textId="3F49D0D9" w:rsidR="00CD5C15" w:rsidRPr="005C52ED" w:rsidRDefault="005C52ED" w:rsidP="00B5350C">
            <w:pPr>
              <w:ind w:left="-33"/>
              <w:jc w:val="right"/>
              <w:rPr>
                <w:sz w:val="22"/>
                <w:szCs w:val="22"/>
                <w:lang w:val="sr-Cyrl-RS"/>
              </w:rPr>
            </w:pPr>
            <w:r w:rsidRPr="005C52ED">
              <w:rPr>
                <w:sz w:val="22"/>
                <w:szCs w:val="22"/>
                <w:lang w:val="sr-Cyrl-RS"/>
              </w:rPr>
              <w:t>34,3</w:t>
            </w:r>
          </w:p>
        </w:tc>
        <w:tc>
          <w:tcPr>
            <w:tcW w:w="741" w:type="dxa"/>
            <w:vAlign w:val="center"/>
          </w:tcPr>
          <w:p w14:paraId="2CC40AD2" w14:textId="30B2F3EE" w:rsidR="00CD5C15" w:rsidRPr="005C52ED" w:rsidRDefault="005C52ED" w:rsidP="00B5350C">
            <w:pPr>
              <w:ind w:left="-33"/>
              <w:jc w:val="right"/>
              <w:rPr>
                <w:sz w:val="22"/>
                <w:szCs w:val="22"/>
                <w:lang w:val="sr-Cyrl-RS"/>
              </w:rPr>
            </w:pPr>
            <w:r w:rsidRPr="005C52ED">
              <w:rPr>
                <w:sz w:val="22"/>
                <w:szCs w:val="22"/>
                <w:lang w:val="sr-Cyrl-RS"/>
              </w:rPr>
              <w:t>12,6</w:t>
            </w:r>
          </w:p>
        </w:tc>
        <w:tc>
          <w:tcPr>
            <w:tcW w:w="741" w:type="dxa"/>
            <w:vAlign w:val="center"/>
          </w:tcPr>
          <w:p w14:paraId="77DFE60A" w14:textId="3AA717FA" w:rsidR="00CD5C15" w:rsidRPr="005C52ED" w:rsidRDefault="005C52ED" w:rsidP="00B5350C">
            <w:pPr>
              <w:ind w:left="-33"/>
              <w:jc w:val="right"/>
              <w:rPr>
                <w:sz w:val="22"/>
                <w:szCs w:val="22"/>
                <w:lang w:val="sr-Cyrl-RS"/>
              </w:rPr>
            </w:pPr>
            <w:r w:rsidRPr="005C52ED">
              <w:rPr>
                <w:sz w:val="22"/>
                <w:szCs w:val="22"/>
                <w:lang w:val="sr-Cyrl-RS"/>
              </w:rPr>
              <w:t>50,8</w:t>
            </w:r>
          </w:p>
        </w:tc>
        <w:tc>
          <w:tcPr>
            <w:tcW w:w="741" w:type="dxa"/>
            <w:vAlign w:val="center"/>
          </w:tcPr>
          <w:p w14:paraId="6388FFF9" w14:textId="1D3EA790" w:rsidR="00CD5C15" w:rsidRPr="005C52ED" w:rsidRDefault="005C52ED" w:rsidP="00B5350C">
            <w:pPr>
              <w:ind w:left="-33"/>
              <w:jc w:val="right"/>
              <w:rPr>
                <w:sz w:val="22"/>
                <w:szCs w:val="22"/>
                <w:lang w:val="sr-Cyrl-RS"/>
              </w:rPr>
            </w:pPr>
            <w:r w:rsidRPr="005C52ED">
              <w:rPr>
                <w:sz w:val="22"/>
                <w:szCs w:val="22"/>
                <w:lang w:val="sr-Cyrl-RS"/>
              </w:rPr>
              <w:t>28,4</w:t>
            </w:r>
          </w:p>
        </w:tc>
        <w:tc>
          <w:tcPr>
            <w:tcW w:w="740" w:type="dxa"/>
            <w:vAlign w:val="center"/>
          </w:tcPr>
          <w:p w14:paraId="19D0D47E" w14:textId="137CBFE5" w:rsidR="00CD5C15" w:rsidRPr="005C52ED" w:rsidRDefault="005C52ED" w:rsidP="00B5350C">
            <w:pPr>
              <w:ind w:left="-33"/>
              <w:jc w:val="right"/>
              <w:rPr>
                <w:sz w:val="22"/>
                <w:szCs w:val="22"/>
                <w:lang w:val="sr-Cyrl-RS"/>
              </w:rPr>
            </w:pPr>
            <w:r w:rsidRPr="005C52ED">
              <w:rPr>
                <w:sz w:val="22"/>
                <w:szCs w:val="22"/>
                <w:lang w:val="sr-Cyrl-RS"/>
              </w:rPr>
              <w:t>109,6</w:t>
            </w:r>
          </w:p>
        </w:tc>
        <w:tc>
          <w:tcPr>
            <w:tcW w:w="741" w:type="dxa"/>
            <w:vAlign w:val="center"/>
          </w:tcPr>
          <w:p w14:paraId="7B74A1DD" w14:textId="29B19D34" w:rsidR="00CD5C15" w:rsidRPr="005C52ED" w:rsidRDefault="005C52ED" w:rsidP="00B5350C">
            <w:pPr>
              <w:ind w:left="-33"/>
              <w:jc w:val="right"/>
              <w:rPr>
                <w:sz w:val="22"/>
                <w:szCs w:val="22"/>
                <w:lang w:val="sr-Cyrl-RS"/>
              </w:rPr>
            </w:pPr>
            <w:r w:rsidRPr="005C52ED">
              <w:rPr>
                <w:sz w:val="22"/>
                <w:szCs w:val="22"/>
                <w:lang w:val="sr-Cyrl-RS"/>
              </w:rPr>
              <w:t>66,0</w:t>
            </w:r>
          </w:p>
        </w:tc>
        <w:tc>
          <w:tcPr>
            <w:tcW w:w="741" w:type="dxa"/>
            <w:vAlign w:val="center"/>
          </w:tcPr>
          <w:p w14:paraId="44728F0D" w14:textId="14299F22" w:rsidR="00CD5C15" w:rsidRPr="005C52ED" w:rsidRDefault="005C52ED" w:rsidP="00B5350C">
            <w:pPr>
              <w:ind w:left="-33"/>
              <w:jc w:val="right"/>
              <w:rPr>
                <w:sz w:val="22"/>
                <w:szCs w:val="22"/>
                <w:lang w:val="sr-Cyrl-RS"/>
              </w:rPr>
            </w:pPr>
            <w:r w:rsidRPr="005C52ED">
              <w:rPr>
                <w:sz w:val="22"/>
                <w:szCs w:val="22"/>
                <w:lang w:val="sr-Cyrl-RS"/>
              </w:rPr>
              <w:t>39,2</w:t>
            </w:r>
          </w:p>
        </w:tc>
        <w:tc>
          <w:tcPr>
            <w:tcW w:w="741" w:type="dxa"/>
            <w:vAlign w:val="center"/>
          </w:tcPr>
          <w:p w14:paraId="79E6B19F" w14:textId="2EE5EB75" w:rsidR="00CD5C15" w:rsidRPr="005C52ED" w:rsidRDefault="005C52ED" w:rsidP="00B5350C">
            <w:pPr>
              <w:ind w:left="-33"/>
              <w:jc w:val="right"/>
              <w:rPr>
                <w:sz w:val="22"/>
                <w:szCs w:val="22"/>
                <w:lang w:val="sr-Cyrl-RS"/>
              </w:rPr>
            </w:pPr>
            <w:r w:rsidRPr="005C52ED">
              <w:rPr>
                <w:sz w:val="22"/>
                <w:szCs w:val="22"/>
                <w:lang w:val="sr-Cyrl-RS"/>
              </w:rPr>
              <w:t>11,2</w:t>
            </w:r>
          </w:p>
        </w:tc>
        <w:tc>
          <w:tcPr>
            <w:tcW w:w="740" w:type="dxa"/>
            <w:vAlign w:val="center"/>
          </w:tcPr>
          <w:p w14:paraId="2239210B" w14:textId="58246E26" w:rsidR="00CD5C15" w:rsidRPr="005C52ED" w:rsidRDefault="005C52ED" w:rsidP="00B5350C">
            <w:pPr>
              <w:ind w:left="-33"/>
              <w:jc w:val="right"/>
              <w:rPr>
                <w:sz w:val="22"/>
                <w:szCs w:val="22"/>
                <w:lang w:val="sr-Cyrl-RS"/>
              </w:rPr>
            </w:pPr>
            <w:r w:rsidRPr="005C52ED">
              <w:rPr>
                <w:sz w:val="22"/>
                <w:szCs w:val="22"/>
                <w:lang w:val="sr-Cyrl-RS"/>
              </w:rPr>
              <w:t>120,3</w:t>
            </w:r>
          </w:p>
        </w:tc>
        <w:tc>
          <w:tcPr>
            <w:tcW w:w="741" w:type="dxa"/>
            <w:vAlign w:val="center"/>
          </w:tcPr>
          <w:p w14:paraId="04B55547" w14:textId="3881BE76" w:rsidR="00CD5C15" w:rsidRPr="005C52ED" w:rsidRDefault="005C52ED" w:rsidP="00B5350C">
            <w:pPr>
              <w:ind w:left="-33"/>
              <w:jc w:val="right"/>
              <w:rPr>
                <w:sz w:val="22"/>
                <w:szCs w:val="22"/>
                <w:lang w:val="sr-Cyrl-RS"/>
              </w:rPr>
            </w:pPr>
            <w:r w:rsidRPr="005C52ED">
              <w:rPr>
                <w:sz w:val="22"/>
                <w:szCs w:val="22"/>
                <w:lang w:val="sr-Cyrl-RS"/>
              </w:rPr>
              <w:t>35,4</w:t>
            </w:r>
          </w:p>
        </w:tc>
        <w:tc>
          <w:tcPr>
            <w:tcW w:w="741" w:type="dxa"/>
            <w:vAlign w:val="center"/>
          </w:tcPr>
          <w:p w14:paraId="3B9533B3" w14:textId="449282F1" w:rsidR="00CD5C15" w:rsidRPr="005C52ED" w:rsidRDefault="005C52ED" w:rsidP="00B5350C">
            <w:pPr>
              <w:ind w:left="-33"/>
              <w:jc w:val="right"/>
              <w:rPr>
                <w:sz w:val="22"/>
                <w:szCs w:val="22"/>
                <w:lang w:val="sr-Cyrl-RS"/>
              </w:rPr>
            </w:pPr>
            <w:r w:rsidRPr="005C52ED">
              <w:rPr>
                <w:sz w:val="22"/>
                <w:szCs w:val="22"/>
                <w:lang w:val="sr-Cyrl-RS"/>
              </w:rPr>
              <w:t>47,0</w:t>
            </w:r>
          </w:p>
        </w:tc>
        <w:tc>
          <w:tcPr>
            <w:tcW w:w="741" w:type="dxa"/>
            <w:vAlign w:val="center"/>
          </w:tcPr>
          <w:p w14:paraId="65ED28A0" w14:textId="4076E053" w:rsidR="00CD5C15" w:rsidRPr="005C52ED" w:rsidRDefault="005C52ED" w:rsidP="00B5350C">
            <w:pPr>
              <w:ind w:left="-33"/>
              <w:jc w:val="right"/>
              <w:rPr>
                <w:sz w:val="22"/>
                <w:szCs w:val="22"/>
                <w:lang w:val="sr-Cyrl-RS"/>
              </w:rPr>
            </w:pPr>
            <w:r w:rsidRPr="005C52ED">
              <w:rPr>
                <w:sz w:val="22"/>
                <w:szCs w:val="22"/>
                <w:lang w:val="sr-Cyrl-RS"/>
              </w:rPr>
              <w:t>55,7</w:t>
            </w:r>
          </w:p>
        </w:tc>
        <w:tc>
          <w:tcPr>
            <w:tcW w:w="1101" w:type="dxa"/>
            <w:vAlign w:val="center"/>
          </w:tcPr>
          <w:p w14:paraId="563C70B8" w14:textId="79125489" w:rsidR="00CD5C15" w:rsidRPr="005C52ED" w:rsidRDefault="005C52ED" w:rsidP="00B5350C">
            <w:pPr>
              <w:ind w:left="-33"/>
              <w:jc w:val="right"/>
              <w:rPr>
                <w:sz w:val="22"/>
                <w:szCs w:val="22"/>
                <w:lang w:val="sr-Cyrl-RS"/>
              </w:rPr>
            </w:pPr>
            <w:r w:rsidRPr="005C52ED">
              <w:rPr>
                <w:sz w:val="22"/>
                <w:szCs w:val="22"/>
                <w:lang w:val="sr-Cyrl-RS"/>
              </w:rPr>
              <w:t>610,5</w:t>
            </w:r>
          </w:p>
        </w:tc>
      </w:tr>
    </w:tbl>
    <w:p w14:paraId="5D97B085" w14:textId="77777777" w:rsidR="00CD5C15" w:rsidRPr="005C52ED" w:rsidRDefault="00CD5C15" w:rsidP="00E32677">
      <w:pPr>
        <w:pStyle w:val="Header"/>
        <w:tabs>
          <w:tab w:val="clear" w:pos="4536"/>
          <w:tab w:val="clear" w:pos="9072"/>
        </w:tabs>
        <w:spacing w:before="120" w:after="120"/>
        <w:ind w:firstLine="600"/>
        <w:rPr>
          <w:sz w:val="24"/>
          <w:lang w:val="sr-Latn-RS"/>
        </w:rPr>
      </w:pPr>
    </w:p>
    <w:p w14:paraId="1F5BC798" w14:textId="753D8BDE" w:rsidR="00CD5C15" w:rsidRPr="00D1605F" w:rsidRDefault="00B61EF7" w:rsidP="00E32677">
      <w:pPr>
        <w:spacing w:before="120" w:after="120"/>
        <w:ind w:firstLine="720"/>
        <w:rPr>
          <w:szCs w:val="24"/>
          <w:lang w:val="ru-RU"/>
        </w:rPr>
      </w:pPr>
      <w:r w:rsidRPr="005C52ED">
        <w:rPr>
          <w:szCs w:val="24"/>
          <w:lang w:val="ru-RU"/>
        </w:rPr>
        <w:t>Највећа</w:t>
      </w:r>
      <w:r w:rsidR="00CD5C15" w:rsidRPr="005C52ED">
        <w:rPr>
          <w:szCs w:val="24"/>
          <w:lang w:val="ru-RU"/>
        </w:rPr>
        <w:t xml:space="preserve"> </w:t>
      </w:r>
      <w:r w:rsidRPr="005C52ED">
        <w:rPr>
          <w:szCs w:val="24"/>
          <w:lang w:val="ru-RU"/>
        </w:rPr>
        <w:t>количина</w:t>
      </w:r>
      <w:r w:rsidR="00CD5C15" w:rsidRPr="005C52ED">
        <w:rPr>
          <w:szCs w:val="24"/>
          <w:lang w:val="ru-RU"/>
        </w:rPr>
        <w:t xml:space="preserve"> </w:t>
      </w:r>
      <w:r w:rsidRPr="005C52ED">
        <w:rPr>
          <w:szCs w:val="24"/>
          <w:lang w:val="ru-RU"/>
        </w:rPr>
        <w:t>падавина</w:t>
      </w:r>
      <w:r w:rsidR="00CD5C15" w:rsidRPr="005C52ED">
        <w:rPr>
          <w:szCs w:val="24"/>
          <w:lang w:val="ru-RU"/>
        </w:rPr>
        <w:t xml:space="preserve"> </w:t>
      </w:r>
      <w:r w:rsidRPr="005C52ED">
        <w:rPr>
          <w:szCs w:val="24"/>
          <w:lang w:val="ru-RU"/>
        </w:rPr>
        <w:t>је</w:t>
      </w:r>
      <w:r w:rsidR="00CD5C15" w:rsidRPr="005C52ED">
        <w:rPr>
          <w:szCs w:val="24"/>
          <w:lang w:val="ru-RU"/>
        </w:rPr>
        <w:t xml:space="preserve"> </w:t>
      </w:r>
      <w:r w:rsidRPr="005C52ED">
        <w:rPr>
          <w:szCs w:val="24"/>
          <w:lang w:val="ru-RU"/>
        </w:rPr>
        <w:t>у</w:t>
      </w:r>
      <w:r w:rsidR="00CD5C15" w:rsidRPr="005C52ED">
        <w:rPr>
          <w:szCs w:val="24"/>
          <w:lang w:val="ru-RU"/>
        </w:rPr>
        <w:t xml:space="preserve"> </w:t>
      </w:r>
      <w:r w:rsidR="007531E1" w:rsidRPr="005C52ED">
        <w:rPr>
          <w:szCs w:val="24"/>
          <w:lang w:val="sr-Cyrl-RS"/>
        </w:rPr>
        <w:t>септембру</w:t>
      </w:r>
      <w:r w:rsidR="00CD5C15" w:rsidRPr="005C52ED">
        <w:rPr>
          <w:szCs w:val="24"/>
          <w:lang w:val="ru-RU"/>
        </w:rPr>
        <w:t xml:space="preserve">. </w:t>
      </w:r>
      <w:r w:rsidRPr="005C52ED">
        <w:rPr>
          <w:szCs w:val="24"/>
          <w:lang w:val="ru-RU"/>
        </w:rPr>
        <w:t>Минимум</w:t>
      </w:r>
      <w:r w:rsidR="00CD5C15" w:rsidRPr="005C52ED">
        <w:rPr>
          <w:szCs w:val="24"/>
          <w:lang w:val="ru-RU"/>
        </w:rPr>
        <w:t xml:space="preserve"> </w:t>
      </w:r>
      <w:r w:rsidRPr="005C52ED">
        <w:rPr>
          <w:szCs w:val="24"/>
          <w:lang w:val="ru-RU"/>
        </w:rPr>
        <w:t>падавина</w:t>
      </w:r>
      <w:r w:rsidR="00CD5C15" w:rsidRPr="005C52ED">
        <w:rPr>
          <w:szCs w:val="24"/>
          <w:lang w:val="ru-RU"/>
        </w:rPr>
        <w:t xml:space="preserve"> </w:t>
      </w:r>
      <w:r w:rsidRPr="005C52ED">
        <w:rPr>
          <w:szCs w:val="24"/>
          <w:lang w:val="ru-RU"/>
        </w:rPr>
        <w:t>је</w:t>
      </w:r>
      <w:r w:rsidR="00CD5C15" w:rsidRPr="005C52ED">
        <w:rPr>
          <w:szCs w:val="24"/>
          <w:lang w:val="ru-RU"/>
        </w:rPr>
        <w:t xml:space="preserve"> </w:t>
      </w:r>
      <w:r w:rsidRPr="005C52ED">
        <w:rPr>
          <w:szCs w:val="24"/>
          <w:lang w:val="ru-RU"/>
        </w:rPr>
        <w:t>у</w:t>
      </w:r>
      <w:r w:rsidR="00CD5C15" w:rsidRPr="005C52ED">
        <w:rPr>
          <w:szCs w:val="24"/>
          <w:lang w:val="ru-RU"/>
        </w:rPr>
        <w:t xml:space="preserve"> </w:t>
      </w:r>
      <w:r w:rsidR="005C52ED" w:rsidRPr="005C52ED">
        <w:rPr>
          <w:szCs w:val="24"/>
          <w:lang w:val="sr-Cyrl-RS"/>
        </w:rPr>
        <w:t>августу</w:t>
      </w:r>
      <w:r w:rsidR="00CD5C15" w:rsidRPr="005C52ED">
        <w:rPr>
          <w:szCs w:val="24"/>
          <w:lang w:val="ru-RU"/>
        </w:rPr>
        <w:t xml:space="preserve">. </w:t>
      </w:r>
      <w:r w:rsidRPr="005C52ED">
        <w:rPr>
          <w:szCs w:val="24"/>
          <w:lang w:val="ru-RU"/>
        </w:rPr>
        <w:t>Годишња</w:t>
      </w:r>
      <w:r w:rsidR="00CD5C15" w:rsidRPr="005C52ED">
        <w:rPr>
          <w:szCs w:val="24"/>
          <w:lang w:val="ru-RU"/>
        </w:rPr>
        <w:t xml:space="preserve"> </w:t>
      </w:r>
      <w:r w:rsidRPr="005C52ED">
        <w:rPr>
          <w:szCs w:val="24"/>
          <w:lang w:val="ru-RU"/>
        </w:rPr>
        <w:t>сума</w:t>
      </w:r>
      <w:r w:rsidR="00CD5C15" w:rsidRPr="005C52ED">
        <w:rPr>
          <w:szCs w:val="24"/>
          <w:lang w:val="ru-RU"/>
        </w:rPr>
        <w:t xml:space="preserve"> </w:t>
      </w:r>
      <w:r w:rsidRPr="005C52ED">
        <w:rPr>
          <w:szCs w:val="24"/>
          <w:lang w:val="ru-RU"/>
        </w:rPr>
        <w:t>падавина</w:t>
      </w:r>
      <w:r w:rsidR="00CD5C15" w:rsidRPr="005C52ED">
        <w:rPr>
          <w:szCs w:val="24"/>
          <w:lang w:val="ru-RU"/>
        </w:rPr>
        <w:t xml:space="preserve"> </w:t>
      </w:r>
      <w:r w:rsidRPr="005C52ED">
        <w:rPr>
          <w:szCs w:val="24"/>
          <w:lang w:val="ru-RU"/>
        </w:rPr>
        <w:t>износи</w:t>
      </w:r>
      <w:r w:rsidR="00CD5C15" w:rsidRPr="005C52ED">
        <w:rPr>
          <w:szCs w:val="24"/>
          <w:lang w:val="ru-RU"/>
        </w:rPr>
        <w:t xml:space="preserve"> </w:t>
      </w:r>
      <w:r w:rsidR="005C52ED" w:rsidRPr="005C52ED">
        <w:rPr>
          <w:szCs w:val="24"/>
          <w:lang w:val="sr-Cyrl-RS"/>
        </w:rPr>
        <w:t>610,5</w:t>
      </w:r>
      <w:r w:rsidR="00CD5C15" w:rsidRPr="005C52ED">
        <w:rPr>
          <w:szCs w:val="24"/>
          <w:lang w:val="ru-RU"/>
        </w:rPr>
        <w:t xml:space="preserve"> </w:t>
      </w:r>
      <w:r w:rsidR="001B6A73" w:rsidRPr="005C52ED">
        <w:rPr>
          <w:szCs w:val="24"/>
          <w:lang w:val="sr-Latn-RS"/>
        </w:rPr>
        <w:t>mm</w:t>
      </w:r>
      <w:r w:rsidR="00CD5C15" w:rsidRPr="005C52ED">
        <w:rPr>
          <w:szCs w:val="24"/>
          <w:lang w:val="ru-RU"/>
        </w:rPr>
        <w:t>/</w:t>
      </w:r>
      <w:r w:rsidR="001B6A73" w:rsidRPr="005C52ED">
        <w:rPr>
          <w:szCs w:val="24"/>
          <w:lang w:val="sr-Latn-RS"/>
        </w:rPr>
        <w:t>m</w:t>
      </w:r>
      <w:r w:rsidR="00CD5C15" w:rsidRPr="005C52ED">
        <w:rPr>
          <w:szCs w:val="24"/>
          <w:vertAlign w:val="superscript"/>
          <w:lang w:val="ru-RU"/>
        </w:rPr>
        <w:t>2</w:t>
      </w:r>
      <w:r w:rsidR="00CD5C15" w:rsidRPr="005C52ED">
        <w:rPr>
          <w:szCs w:val="24"/>
          <w:lang w:val="ru-RU"/>
        </w:rPr>
        <w:t>.</w:t>
      </w:r>
    </w:p>
    <w:p w14:paraId="1F04CD90" w14:textId="77777777" w:rsidR="00CD5C15" w:rsidRDefault="00B61EF7" w:rsidP="00E32677">
      <w:pPr>
        <w:spacing w:before="120" w:after="120"/>
        <w:ind w:firstLine="720"/>
        <w:rPr>
          <w:szCs w:val="24"/>
          <w:lang w:val="ru-RU"/>
        </w:rPr>
      </w:pPr>
      <w:r w:rsidRPr="00D1605F">
        <w:rPr>
          <w:szCs w:val="24"/>
          <w:lang w:val="ru-RU"/>
        </w:rPr>
        <w:t>Количина</w:t>
      </w:r>
      <w:r w:rsidR="00CD5C15" w:rsidRPr="00D1605F">
        <w:rPr>
          <w:szCs w:val="24"/>
          <w:lang w:val="ru-RU"/>
        </w:rPr>
        <w:t xml:space="preserve"> </w:t>
      </w:r>
      <w:r w:rsidRPr="00D1605F">
        <w:rPr>
          <w:szCs w:val="24"/>
          <w:lang w:val="ru-RU"/>
        </w:rPr>
        <w:t>падавина</w:t>
      </w:r>
      <w:r w:rsidR="00CD5C15" w:rsidRPr="00D1605F">
        <w:rPr>
          <w:szCs w:val="24"/>
          <w:lang w:val="ru-RU"/>
        </w:rPr>
        <w:t xml:space="preserve"> </w:t>
      </w:r>
      <w:r w:rsidRPr="00D1605F">
        <w:rPr>
          <w:szCs w:val="24"/>
          <w:lang w:val="ru-RU"/>
        </w:rPr>
        <w:t>током</w:t>
      </w:r>
      <w:r w:rsidR="00CD5C15" w:rsidRPr="00D1605F">
        <w:rPr>
          <w:szCs w:val="24"/>
          <w:lang w:val="ru-RU"/>
        </w:rPr>
        <w:t xml:space="preserve"> </w:t>
      </w:r>
      <w:r w:rsidRPr="00D1605F">
        <w:rPr>
          <w:szCs w:val="24"/>
          <w:lang w:val="ru-RU"/>
        </w:rPr>
        <w:t>године</w:t>
      </w:r>
      <w:r w:rsidR="00CD5C15" w:rsidRPr="00D1605F">
        <w:rPr>
          <w:szCs w:val="24"/>
          <w:lang w:val="ru-RU"/>
        </w:rPr>
        <w:t xml:space="preserve">, </w:t>
      </w:r>
      <w:r w:rsidRPr="00D1605F">
        <w:rPr>
          <w:szCs w:val="24"/>
          <w:lang w:val="ru-RU"/>
        </w:rPr>
        <w:t>поред</w:t>
      </w:r>
      <w:r w:rsidR="00CD5C15" w:rsidRPr="00D1605F">
        <w:rPr>
          <w:szCs w:val="24"/>
          <w:lang w:val="ru-RU"/>
        </w:rPr>
        <w:t xml:space="preserve"> </w:t>
      </w:r>
      <w:r w:rsidRPr="00D1605F">
        <w:rPr>
          <w:szCs w:val="24"/>
          <w:lang w:val="ru-RU"/>
        </w:rPr>
        <w:t>влажности</w:t>
      </w:r>
      <w:r w:rsidR="00CD5C15" w:rsidRPr="00D1605F">
        <w:rPr>
          <w:szCs w:val="24"/>
          <w:lang w:val="ru-RU"/>
        </w:rPr>
        <w:t xml:space="preserve"> </w:t>
      </w:r>
      <w:r w:rsidRPr="00D1605F">
        <w:rPr>
          <w:szCs w:val="24"/>
          <w:lang w:val="ru-RU"/>
        </w:rPr>
        <w:t>за</w:t>
      </w:r>
      <w:r w:rsidR="00CD5C15" w:rsidRPr="00D1605F">
        <w:rPr>
          <w:szCs w:val="24"/>
          <w:lang w:val="ru-RU"/>
        </w:rPr>
        <w:t xml:space="preserve"> </w:t>
      </w:r>
      <w:r w:rsidRPr="00D1605F">
        <w:rPr>
          <w:szCs w:val="24"/>
          <w:lang w:val="ru-RU"/>
        </w:rPr>
        <w:t>вегетацију</w:t>
      </w:r>
      <w:r w:rsidR="00CD5C15" w:rsidRPr="00D1605F">
        <w:rPr>
          <w:szCs w:val="24"/>
          <w:lang w:val="ru-RU"/>
        </w:rPr>
        <w:t xml:space="preserve">, </w:t>
      </w:r>
      <w:r w:rsidRPr="00D1605F">
        <w:rPr>
          <w:szCs w:val="24"/>
          <w:lang w:val="ru-RU"/>
        </w:rPr>
        <w:t>одражава</w:t>
      </w:r>
      <w:r w:rsidR="00CD5C15" w:rsidRPr="00D1605F">
        <w:rPr>
          <w:szCs w:val="24"/>
          <w:lang w:val="ru-RU"/>
        </w:rPr>
        <w:t xml:space="preserve"> </w:t>
      </w:r>
      <w:r w:rsidRPr="00D1605F">
        <w:rPr>
          <w:szCs w:val="24"/>
          <w:lang w:val="ru-RU"/>
        </w:rPr>
        <w:t>се</w:t>
      </w:r>
      <w:r w:rsidR="00CD5C15" w:rsidRPr="00D1605F">
        <w:rPr>
          <w:szCs w:val="24"/>
          <w:lang w:val="ru-RU"/>
        </w:rPr>
        <w:t xml:space="preserve"> </w:t>
      </w:r>
      <w:r w:rsidRPr="00D1605F">
        <w:rPr>
          <w:szCs w:val="24"/>
          <w:lang w:val="ru-RU"/>
        </w:rPr>
        <w:t>на</w:t>
      </w:r>
      <w:r w:rsidR="00CD5C15" w:rsidRPr="00D1605F">
        <w:rPr>
          <w:szCs w:val="24"/>
          <w:lang w:val="ru-RU"/>
        </w:rPr>
        <w:t xml:space="preserve"> </w:t>
      </w:r>
      <w:r w:rsidRPr="00D1605F">
        <w:rPr>
          <w:szCs w:val="24"/>
          <w:lang w:val="ru-RU"/>
        </w:rPr>
        <w:t>режим</w:t>
      </w:r>
      <w:r w:rsidR="00CD5C15" w:rsidRPr="00D1605F">
        <w:rPr>
          <w:szCs w:val="24"/>
          <w:lang w:val="ru-RU"/>
        </w:rPr>
        <w:t xml:space="preserve"> </w:t>
      </w:r>
      <w:r w:rsidRPr="00D1605F">
        <w:rPr>
          <w:szCs w:val="24"/>
          <w:lang w:val="ru-RU"/>
        </w:rPr>
        <w:t>подземних</w:t>
      </w:r>
      <w:r w:rsidR="00CD5C15" w:rsidRPr="00D1605F">
        <w:rPr>
          <w:szCs w:val="24"/>
          <w:lang w:val="ru-RU"/>
        </w:rPr>
        <w:t xml:space="preserve"> </w:t>
      </w:r>
      <w:r w:rsidRPr="00D1605F">
        <w:rPr>
          <w:szCs w:val="24"/>
          <w:lang w:val="ru-RU"/>
        </w:rPr>
        <w:t>вода</w:t>
      </w:r>
      <w:r w:rsidR="00CD5C15" w:rsidRPr="00D1605F">
        <w:rPr>
          <w:szCs w:val="24"/>
          <w:lang w:val="ru-RU"/>
        </w:rPr>
        <w:t xml:space="preserve"> </w:t>
      </w:r>
      <w:r w:rsidRPr="00D1605F">
        <w:rPr>
          <w:szCs w:val="24"/>
          <w:lang w:val="ru-RU"/>
        </w:rPr>
        <w:t>који</w:t>
      </w:r>
      <w:r w:rsidR="00CD5C15" w:rsidRPr="00D1605F">
        <w:rPr>
          <w:szCs w:val="24"/>
          <w:lang w:val="ru-RU"/>
        </w:rPr>
        <w:t xml:space="preserve"> </w:t>
      </w:r>
      <w:r w:rsidRPr="00D1605F">
        <w:rPr>
          <w:szCs w:val="24"/>
          <w:lang w:val="ru-RU"/>
        </w:rPr>
        <w:t>је</w:t>
      </w:r>
      <w:r w:rsidR="00CD5C15" w:rsidRPr="00D1605F">
        <w:rPr>
          <w:szCs w:val="24"/>
          <w:lang w:val="ru-RU"/>
        </w:rPr>
        <w:t xml:space="preserve"> </w:t>
      </w:r>
      <w:r w:rsidRPr="00D1605F">
        <w:rPr>
          <w:szCs w:val="24"/>
          <w:lang w:val="ru-RU"/>
        </w:rPr>
        <w:t>веома</w:t>
      </w:r>
      <w:r w:rsidR="00CD5C15" w:rsidRPr="00D1605F">
        <w:rPr>
          <w:szCs w:val="24"/>
          <w:lang w:val="ru-RU"/>
        </w:rPr>
        <w:t xml:space="preserve"> </w:t>
      </w:r>
      <w:r w:rsidRPr="00D1605F">
        <w:rPr>
          <w:szCs w:val="24"/>
          <w:lang w:val="ru-RU"/>
        </w:rPr>
        <w:t>значајан</w:t>
      </w:r>
      <w:r w:rsidR="00CD5C15" w:rsidRPr="00D1605F">
        <w:rPr>
          <w:szCs w:val="24"/>
          <w:lang w:val="ru-RU"/>
        </w:rPr>
        <w:t xml:space="preserve"> </w:t>
      </w:r>
      <w:r w:rsidRPr="00D1605F">
        <w:rPr>
          <w:szCs w:val="24"/>
          <w:lang w:val="ru-RU"/>
        </w:rPr>
        <w:t>у</w:t>
      </w:r>
      <w:r w:rsidR="00CD5C15" w:rsidRPr="00D1605F">
        <w:rPr>
          <w:szCs w:val="24"/>
          <w:lang w:val="ru-RU"/>
        </w:rPr>
        <w:t xml:space="preserve"> </w:t>
      </w:r>
      <w:r w:rsidRPr="00D1605F">
        <w:rPr>
          <w:szCs w:val="24"/>
          <w:lang w:val="ru-RU"/>
        </w:rPr>
        <w:t>условима</w:t>
      </w:r>
      <w:r w:rsidR="00CD5C15" w:rsidRPr="00D1605F">
        <w:rPr>
          <w:szCs w:val="24"/>
          <w:lang w:val="ru-RU"/>
        </w:rPr>
        <w:t xml:space="preserve"> </w:t>
      </w:r>
      <w:r w:rsidRPr="00D1605F">
        <w:rPr>
          <w:szCs w:val="24"/>
          <w:lang w:val="ru-RU"/>
        </w:rPr>
        <w:t>дефицита</w:t>
      </w:r>
      <w:r w:rsidR="00CD5C15" w:rsidRPr="00D1605F">
        <w:rPr>
          <w:szCs w:val="24"/>
          <w:lang w:val="ru-RU"/>
        </w:rPr>
        <w:t xml:space="preserve"> </w:t>
      </w:r>
      <w:r w:rsidRPr="00D1605F">
        <w:rPr>
          <w:szCs w:val="24"/>
          <w:lang w:val="ru-RU"/>
        </w:rPr>
        <w:t>у</w:t>
      </w:r>
      <w:r w:rsidR="00CD5C15" w:rsidRPr="00D1605F">
        <w:rPr>
          <w:szCs w:val="24"/>
          <w:lang w:val="ru-RU"/>
        </w:rPr>
        <w:t xml:space="preserve"> </w:t>
      </w:r>
      <w:r w:rsidRPr="00D1605F">
        <w:rPr>
          <w:szCs w:val="24"/>
          <w:lang w:val="ru-RU"/>
        </w:rPr>
        <w:t>води</w:t>
      </w:r>
      <w:r w:rsidR="00CD5C15" w:rsidRPr="00D1605F">
        <w:rPr>
          <w:szCs w:val="24"/>
          <w:lang w:val="ru-RU"/>
        </w:rPr>
        <w:t>.</w:t>
      </w:r>
    </w:p>
    <w:p w14:paraId="3E94D195" w14:textId="77777777" w:rsidR="00763F41" w:rsidRPr="00D1605F" w:rsidRDefault="00763F41" w:rsidP="00E32677">
      <w:pPr>
        <w:spacing w:before="120" w:after="120"/>
        <w:ind w:firstLine="720"/>
        <w:rPr>
          <w:szCs w:val="24"/>
          <w:lang w:val="ru-RU"/>
        </w:rPr>
      </w:pPr>
    </w:p>
    <w:p w14:paraId="164EE1C2" w14:textId="24F2784E" w:rsidR="00CD5C15" w:rsidRPr="00642EFB" w:rsidRDefault="00117B5C" w:rsidP="0002583E">
      <w:pPr>
        <w:pStyle w:val="Heading3"/>
        <w:rPr>
          <w:lang w:val="ru-RU"/>
        </w:rPr>
      </w:pPr>
      <w:bookmarkStart w:id="171" w:name="_Toc535232826"/>
      <w:bookmarkStart w:id="172" w:name="_Toc214262746"/>
      <w:r w:rsidRPr="00642EFB">
        <w:rPr>
          <w:lang w:val="ru-RU"/>
        </w:rPr>
        <w:t>1.3</w:t>
      </w:r>
      <w:r w:rsidR="00CD5C15" w:rsidRPr="00642EFB">
        <w:rPr>
          <w:lang w:val="ru-RU"/>
        </w:rPr>
        <w:t xml:space="preserve">.4.3. </w:t>
      </w:r>
      <w:r w:rsidR="00B61EF7" w:rsidRPr="00642EFB">
        <w:rPr>
          <w:lang w:val="ru-RU"/>
        </w:rPr>
        <w:t>Индекс</w:t>
      </w:r>
      <w:r w:rsidR="00CD5C15" w:rsidRPr="00642EFB">
        <w:rPr>
          <w:lang w:val="ru-RU"/>
        </w:rPr>
        <w:t xml:space="preserve"> </w:t>
      </w:r>
      <w:r w:rsidR="00B61EF7" w:rsidRPr="00642EFB">
        <w:rPr>
          <w:lang w:val="ru-RU"/>
        </w:rPr>
        <w:t>суше</w:t>
      </w:r>
      <w:r w:rsidR="00CD5C15" w:rsidRPr="00642EFB">
        <w:rPr>
          <w:lang w:val="ru-RU"/>
        </w:rPr>
        <w:t xml:space="preserve"> </w:t>
      </w:r>
      <w:r w:rsidR="00B61EF7" w:rsidRPr="00642EFB">
        <w:rPr>
          <w:lang w:val="ru-RU"/>
        </w:rPr>
        <w:t>и</w:t>
      </w:r>
      <w:r w:rsidR="00CD5C15" w:rsidRPr="00642EFB">
        <w:rPr>
          <w:lang w:val="ru-RU"/>
        </w:rPr>
        <w:t xml:space="preserve"> </w:t>
      </w:r>
      <w:r w:rsidR="00B61EF7" w:rsidRPr="00642EFB">
        <w:rPr>
          <w:lang w:val="ru-RU"/>
        </w:rPr>
        <w:t>кишни</w:t>
      </w:r>
      <w:r w:rsidR="00CD5C15" w:rsidRPr="00642EFB">
        <w:rPr>
          <w:lang w:val="ru-RU"/>
        </w:rPr>
        <w:t xml:space="preserve"> </w:t>
      </w:r>
      <w:r w:rsidR="00B61EF7" w:rsidRPr="00642EFB">
        <w:rPr>
          <w:lang w:val="ru-RU"/>
        </w:rPr>
        <w:t>фактор</w:t>
      </w:r>
      <w:bookmarkEnd w:id="171"/>
      <w:bookmarkEnd w:id="172"/>
    </w:p>
    <w:p w14:paraId="6B379E26" w14:textId="77777777" w:rsidR="00A75D91" w:rsidRPr="00D1605F" w:rsidRDefault="00A75D91" w:rsidP="00E32677">
      <w:pPr>
        <w:spacing w:before="120" w:after="120"/>
        <w:ind w:firstLine="720"/>
        <w:rPr>
          <w:szCs w:val="24"/>
          <w:lang w:val="ru-RU"/>
        </w:rPr>
      </w:pPr>
    </w:p>
    <w:p w14:paraId="4FBB0D5E" w14:textId="77777777" w:rsidR="00A75D91" w:rsidRPr="00D1605F" w:rsidRDefault="00A75D91" w:rsidP="00E32677">
      <w:pPr>
        <w:spacing w:before="120" w:after="120"/>
        <w:ind w:firstLine="720"/>
        <w:rPr>
          <w:szCs w:val="24"/>
          <w:lang w:val="ru-RU"/>
        </w:rPr>
      </w:pPr>
      <w:r w:rsidRPr="00D1605F">
        <w:rPr>
          <w:szCs w:val="24"/>
          <w:lang w:val="ru-RU"/>
        </w:rPr>
        <w:t xml:space="preserve">Климатски индекси се заснивају на подацима више климатских елемената, ради чега су погодни за доношење закључака о карактеру климе неког краја. Овде ће се изнети само најједноставнији индекси, који се заснивају на температури ваздуха и суми падавина. То су Лангеов кишни фактор и Демартонов индекс суше. </w:t>
      </w:r>
    </w:p>
    <w:p w14:paraId="55FCA8D6" w14:textId="20904D72" w:rsidR="00A75D91" w:rsidRPr="00D1605F" w:rsidRDefault="00A75D91" w:rsidP="00E32677">
      <w:pPr>
        <w:spacing w:before="120" w:after="120"/>
        <w:ind w:firstLine="720"/>
        <w:rPr>
          <w:szCs w:val="24"/>
          <w:lang w:val="ru-RU"/>
        </w:rPr>
      </w:pPr>
      <w:r w:rsidRPr="00D1605F">
        <w:rPr>
          <w:szCs w:val="24"/>
          <w:lang w:val="ru-RU"/>
        </w:rPr>
        <w:t xml:space="preserve">Према приказаним подацима Лангеов кишни фактор за ово подручје </w:t>
      </w:r>
      <w:r w:rsidRPr="0051466C">
        <w:rPr>
          <w:szCs w:val="24"/>
          <w:lang w:val="ru-RU"/>
        </w:rPr>
        <w:t xml:space="preserve">износи </w:t>
      </w:r>
      <w:r w:rsidR="0051466C" w:rsidRPr="0051466C">
        <w:rPr>
          <w:szCs w:val="24"/>
          <w:lang w:val="ru-RU"/>
        </w:rPr>
        <w:t>43,3</w:t>
      </w:r>
      <w:r w:rsidRPr="0051466C">
        <w:rPr>
          <w:szCs w:val="24"/>
          <w:lang w:val="ru-RU"/>
        </w:rPr>
        <w:t xml:space="preserve"> (</w:t>
      </w:r>
      <w:r w:rsidR="0051466C" w:rsidRPr="0051466C">
        <w:rPr>
          <w:szCs w:val="24"/>
          <w:lang w:val="ru-RU"/>
        </w:rPr>
        <w:t>610,5</w:t>
      </w:r>
      <w:r w:rsidRPr="0051466C">
        <w:rPr>
          <w:szCs w:val="24"/>
          <w:lang w:val="ru-RU"/>
        </w:rPr>
        <w:t xml:space="preserve"> </w:t>
      </w:r>
      <w:r w:rsidR="0044101C">
        <w:rPr>
          <w:szCs w:val="24"/>
          <w:lang w:val="sr-Latn-RS"/>
        </w:rPr>
        <w:t>mm</w:t>
      </w:r>
      <w:r w:rsidR="007D6845" w:rsidRPr="0051466C">
        <w:rPr>
          <w:szCs w:val="24"/>
          <w:lang w:val="ru-RU"/>
        </w:rPr>
        <w:t xml:space="preserve"> / </w:t>
      </w:r>
      <w:r w:rsidR="0051466C" w:rsidRPr="0051466C">
        <w:rPr>
          <w:szCs w:val="24"/>
          <w:lang w:val="ru-RU"/>
        </w:rPr>
        <w:t>14,1</w:t>
      </w:r>
      <w:r w:rsidRPr="0051466C">
        <w:rPr>
          <w:szCs w:val="24"/>
          <w:lang w:val="ru-RU"/>
        </w:rPr>
        <w:t xml:space="preserve"> </w:t>
      </w:r>
      <w:r w:rsidR="007F6BB9" w:rsidRPr="0051466C">
        <w:rPr>
          <w:rFonts w:cs="Arial"/>
          <w:szCs w:val="24"/>
          <w:vertAlign w:val="superscript"/>
          <w:lang w:val="ru-RU"/>
        </w:rPr>
        <w:t>о</w:t>
      </w:r>
      <w:r w:rsidR="00745EFF" w:rsidRPr="0051466C">
        <w:rPr>
          <w:szCs w:val="24"/>
          <w:lang w:val="ru-RU"/>
        </w:rPr>
        <w:t>C</w:t>
      </w:r>
      <w:r w:rsidRPr="0051466C">
        <w:rPr>
          <w:szCs w:val="24"/>
          <w:lang w:val="ru-RU"/>
        </w:rPr>
        <w:t>), што</w:t>
      </w:r>
      <w:r w:rsidRPr="00D1605F">
        <w:rPr>
          <w:szCs w:val="24"/>
          <w:lang w:val="ru-RU"/>
        </w:rPr>
        <w:t xml:space="preserve"> значи да је клима овог </w:t>
      </w:r>
      <w:r w:rsidR="0051466C">
        <w:rPr>
          <w:szCs w:val="24"/>
          <w:lang w:val="ru-RU"/>
        </w:rPr>
        <w:t xml:space="preserve">сува до умерено влажна </w:t>
      </w:r>
      <w:r w:rsidRPr="00D1605F">
        <w:rPr>
          <w:szCs w:val="24"/>
          <w:lang w:val="ru-RU"/>
        </w:rPr>
        <w:t xml:space="preserve">и то врло близу класификационог степена за </w:t>
      </w:r>
      <w:r w:rsidR="0051466C">
        <w:rPr>
          <w:szCs w:val="24"/>
          <w:lang w:val="ru-RU"/>
        </w:rPr>
        <w:t>сушну (аридну) климу</w:t>
      </w:r>
      <w:r w:rsidRPr="00D1605F">
        <w:rPr>
          <w:szCs w:val="24"/>
          <w:lang w:val="ru-RU"/>
        </w:rPr>
        <w:t xml:space="preserve"> (</w:t>
      </w:r>
      <w:r w:rsidR="0051466C">
        <w:rPr>
          <w:szCs w:val="24"/>
          <w:lang w:val="ru-RU"/>
        </w:rPr>
        <w:t>20-40</w:t>
      </w:r>
      <w:r w:rsidRPr="00D1605F">
        <w:rPr>
          <w:szCs w:val="24"/>
          <w:lang w:val="ru-RU"/>
        </w:rPr>
        <w:t xml:space="preserve">). </w:t>
      </w:r>
    </w:p>
    <w:p w14:paraId="58E603D7" w14:textId="4127A31B" w:rsidR="00A75D91" w:rsidRDefault="00A75D91" w:rsidP="00E32677">
      <w:pPr>
        <w:spacing w:before="120" w:after="120"/>
        <w:ind w:firstLine="720"/>
        <w:rPr>
          <w:szCs w:val="24"/>
          <w:lang w:val="ru-RU"/>
        </w:rPr>
      </w:pPr>
      <w:r w:rsidRPr="00D1605F">
        <w:rPr>
          <w:szCs w:val="24"/>
          <w:lang w:val="ru-RU"/>
        </w:rPr>
        <w:t xml:space="preserve">Индекс суше по Демартону према средњој количини падавина и средњој годишњој температури ваздуха овог краја има </w:t>
      </w:r>
      <w:r w:rsidRPr="00B66E13">
        <w:rPr>
          <w:szCs w:val="24"/>
          <w:lang w:val="ru-RU"/>
        </w:rPr>
        <w:t xml:space="preserve">вредност </w:t>
      </w:r>
      <w:r w:rsidR="0051466C" w:rsidRPr="00B66E13">
        <w:rPr>
          <w:szCs w:val="24"/>
          <w:lang w:val="ru-RU"/>
        </w:rPr>
        <w:t>25,33</w:t>
      </w:r>
      <w:r w:rsidRPr="00B66E13">
        <w:rPr>
          <w:szCs w:val="24"/>
          <w:lang w:val="ru-RU"/>
        </w:rPr>
        <w:t xml:space="preserve"> (</w:t>
      </w:r>
      <w:r w:rsidR="0051466C" w:rsidRPr="00B66E13">
        <w:rPr>
          <w:szCs w:val="24"/>
          <w:lang w:val="ru-RU"/>
        </w:rPr>
        <w:t>610,5</w:t>
      </w:r>
      <w:r w:rsidRPr="00B66E13">
        <w:rPr>
          <w:szCs w:val="24"/>
          <w:lang w:val="ru-RU"/>
        </w:rPr>
        <w:t>/(</w:t>
      </w:r>
      <w:r w:rsidR="0051466C" w:rsidRPr="00B66E13">
        <w:rPr>
          <w:szCs w:val="24"/>
          <w:lang w:val="ru-RU"/>
        </w:rPr>
        <w:t>14,1</w:t>
      </w:r>
      <w:r w:rsidRPr="00B66E13">
        <w:rPr>
          <w:szCs w:val="24"/>
          <w:lang w:val="ru-RU"/>
        </w:rPr>
        <w:t>+10))</w:t>
      </w:r>
      <w:r w:rsidRPr="00D1605F">
        <w:rPr>
          <w:szCs w:val="24"/>
          <w:lang w:val="ru-RU"/>
        </w:rPr>
        <w:t xml:space="preserve"> што значи да </w:t>
      </w:r>
      <w:r w:rsidR="0051466C">
        <w:rPr>
          <w:szCs w:val="24"/>
          <w:lang w:val="ru-RU"/>
        </w:rPr>
        <w:t xml:space="preserve">се </w:t>
      </w:r>
      <w:r w:rsidRPr="00D1605F">
        <w:rPr>
          <w:szCs w:val="24"/>
          <w:lang w:val="ru-RU"/>
        </w:rPr>
        <w:t xml:space="preserve">према класификацији овог аутора ово подручје </w:t>
      </w:r>
      <w:r w:rsidR="0051466C">
        <w:rPr>
          <w:szCs w:val="24"/>
          <w:lang w:val="ru-RU"/>
        </w:rPr>
        <w:t>налази у умерено влажној климатској зони</w:t>
      </w:r>
      <w:r w:rsidRPr="00D1605F">
        <w:rPr>
          <w:szCs w:val="24"/>
          <w:lang w:val="ru-RU"/>
        </w:rPr>
        <w:t>.</w:t>
      </w:r>
      <w:r w:rsidR="0051466C">
        <w:rPr>
          <w:szCs w:val="24"/>
          <w:lang w:val="ru-RU"/>
        </w:rPr>
        <w:t xml:space="preserve"> Индекс суше показује да је подручје на прелазу из суве у влажну климу, што значи да су пољопривредним културама </w:t>
      </w:r>
      <w:r w:rsidR="00B66E13">
        <w:rPr>
          <w:szCs w:val="24"/>
          <w:lang w:val="ru-RU"/>
        </w:rPr>
        <w:t>у току летњих месеци неопходни системи за наводњавање због сезонског дефицита влаге.</w:t>
      </w:r>
    </w:p>
    <w:p w14:paraId="4392EB9D" w14:textId="77777777" w:rsidR="00E32677" w:rsidRPr="00D1605F" w:rsidRDefault="00E32677" w:rsidP="00E32677">
      <w:pPr>
        <w:spacing w:before="120" w:after="120"/>
        <w:ind w:firstLine="720"/>
        <w:rPr>
          <w:szCs w:val="24"/>
          <w:lang w:val="ru-RU"/>
        </w:rPr>
      </w:pPr>
    </w:p>
    <w:p w14:paraId="0B2E30BE" w14:textId="5DBB8E01" w:rsidR="00CD5C15" w:rsidRPr="00642EFB" w:rsidRDefault="00117B5C" w:rsidP="0002583E">
      <w:pPr>
        <w:pStyle w:val="Heading3"/>
        <w:rPr>
          <w:lang w:val="ru-RU"/>
        </w:rPr>
      </w:pPr>
      <w:bookmarkStart w:id="173" w:name="_Toc535232827"/>
      <w:bookmarkStart w:id="174" w:name="_Toc214262747"/>
      <w:r w:rsidRPr="00642EFB">
        <w:rPr>
          <w:lang w:val="ru-RU"/>
        </w:rPr>
        <w:lastRenderedPageBreak/>
        <w:t>1.3</w:t>
      </w:r>
      <w:r w:rsidR="00CD5C15" w:rsidRPr="00642EFB">
        <w:rPr>
          <w:lang w:val="ru-RU"/>
        </w:rPr>
        <w:t>.4.4.</w:t>
      </w:r>
      <w:r w:rsidR="000C4E63" w:rsidRPr="00642EFB">
        <w:rPr>
          <w:lang w:val="ru-RU"/>
        </w:rPr>
        <w:t xml:space="preserve"> </w:t>
      </w:r>
      <w:r w:rsidR="00B61EF7" w:rsidRPr="00642EFB">
        <w:rPr>
          <w:lang w:val="ru-RU"/>
        </w:rPr>
        <w:t>Влажност</w:t>
      </w:r>
      <w:r w:rsidR="00CD5C15" w:rsidRPr="00642EFB">
        <w:rPr>
          <w:lang w:val="ru-RU"/>
        </w:rPr>
        <w:t xml:space="preserve"> </w:t>
      </w:r>
      <w:r w:rsidR="00B61EF7" w:rsidRPr="00642EFB">
        <w:rPr>
          <w:lang w:val="ru-RU"/>
        </w:rPr>
        <w:t>ваздуха</w:t>
      </w:r>
      <w:bookmarkEnd w:id="173"/>
      <w:bookmarkEnd w:id="174"/>
    </w:p>
    <w:p w14:paraId="06109024" w14:textId="77777777" w:rsidR="00115CEF" w:rsidRPr="00D1605F" w:rsidRDefault="00115CEF" w:rsidP="00E32677">
      <w:pPr>
        <w:pStyle w:val="BodyTextIndent"/>
        <w:spacing w:before="120" w:after="120"/>
        <w:ind w:firstLine="720"/>
        <w:rPr>
          <w:sz w:val="24"/>
          <w:szCs w:val="24"/>
        </w:rPr>
      </w:pPr>
    </w:p>
    <w:p w14:paraId="44766183" w14:textId="77777777" w:rsidR="00CD5C15" w:rsidRPr="00967DC1" w:rsidRDefault="00B61EF7" w:rsidP="00E32677">
      <w:pPr>
        <w:pStyle w:val="BodyTextIndent"/>
        <w:spacing w:before="120" w:after="120"/>
        <w:ind w:firstLine="720"/>
        <w:rPr>
          <w:sz w:val="24"/>
        </w:rPr>
      </w:pPr>
      <w:r w:rsidRPr="00967DC1">
        <w:rPr>
          <w:sz w:val="24"/>
        </w:rPr>
        <w:t>За</w:t>
      </w:r>
      <w:r w:rsidR="00CD5C15" w:rsidRPr="00967DC1">
        <w:rPr>
          <w:sz w:val="24"/>
        </w:rPr>
        <w:t xml:space="preserve"> </w:t>
      </w:r>
      <w:r w:rsidRPr="00967DC1">
        <w:rPr>
          <w:sz w:val="24"/>
        </w:rPr>
        <w:t>вегетацију</w:t>
      </w:r>
      <w:r w:rsidR="00CD5C15" w:rsidRPr="00967DC1">
        <w:rPr>
          <w:sz w:val="24"/>
        </w:rPr>
        <w:t xml:space="preserve"> </w:t>
      </w:r>
      <w:r w:rsidRPr="00967DC1">
        <w:rPr>
          <w:sz w:val="24"/>
        </w:rPr>
        <w:t>је</w:t>
      </w:r>
      <w:r w:rsidR="00CD5C15" w:rsidRPr="00967DC1">
        <w:rPr>
          <w:sz w:val="24"/>
        </w:rPr>
        <w:t xml:space="preserve"> </w:t>
      </w:r>
      <w:r w:rsidRPr="00967DC1">
        <w:rPr>
          <w:sz w:val="24"/>
        </w:rPr>
        <w:t>веома</w:t>
      </w:r>
      <w:r w:rsidR="00CD5C15" w:rsidRPr="00967DC1">
        <w:rPr>
          <w:sz w:val="24"/>
        </w:rPr>
        <w:t xml:space="preserve"> </w:t>
      </w:r>
      <w:r w:rsidRPr="00967DC1">
        <w:rPr>
          <w:sz w:val="24"/>
        </w:rPr>
        <w:t>значајна</w:t>
      </w:r>
      <w:r w:rsidR="00CD5C15" w:rsidRPr="00967DC1">
        <w:rPr>
          <w:sz w:val="24"/>
        </w:rPr>
        <w:t xml:space="preserve"> </w:t>
      </w:r>
      <w:r w:rsidRPr="00967DC1">
        <w:rPr>
          <w:sz w:val="24"/>
        </w:rPr>
        <w:t>релативна</w:t>
      </w:r>
      <w:r w:rsidR="00CD5C15" w:rsidRPr="00967DC1">
        <w:rPr>
          <w:sz w:val="24"/>
        </w:rPr>
        <w:t xml:space="preserve"> </w:t>
      </w:r>
      <w:r w:rsidRPr="00967DC1">
        <w:rPr>
          <w:sz w:val="24"/>
        </w:rPr>
        <w:t>влажност</w:t>
      </w:r>
      <w:r w:rsidR="00CD5C15" w:rsidRPr="00967DC1">
        <w:rPr>
          <w:sz w:val="24"/>
        </w:rPr>
        <w:t xml:space="preserve"> </w:t>
      </w:r>
      <w:r w:rsidRPr="00967DC1">
        <w:rPr>
          <w:sz w:val="24"/>
        </w:rPr>
        <w:t>ваздуха</w:t>
      </w:r>
      <w:r w:rsidR="00CD5C15" w:rsidRPr="00967DC1">
        <w:rPr>
          <w:sz w:val="24"/>
        </w:rPr>
        <w:t xml:space="preserve">, </w:t>
      </w:r>
      <w:r w:rsidRPr="00967DC1">
        <w:rPr>
          <w:sz w:val="24"/>
        </w:rPr>
        <w:t>јер</w:t>
      </w:r>
      <w:r w:rsidR="00CD5C15" w:rsidRPr="00967DC1">
        <w:rPr>
          <w:sz w:val="24"/>
        </w:rPr>
        <w:t xml:space="preserve"> </w:t>
      </w:r>
      <w:r w:rsidRPr="00967DC1">
        <w:rPr>
          <w:sz w:val="24"/>
        </w:rPr>
        <w:t>она</w:t>
      </w:r>
      <w:r w:rsidR="00CD5C15" w:rsidRPr="00967DC1">
        <w:rPr>
          <w:sz w:val="24"/>
        </w:rPr>
        <w:t xml:space="preserve"> </w:t>
      </w:r>
      <w:r w:rsidRPr="00967DC1">
        <w:rPr>
          <w:sz w:val="24"/>
        </w:rPr>
        <w:t>представља</w:t>
      </w:r>
      <w:r w:rsidR="00CD5C15" w:rsidRPr="00967DC1">
        <w:rPr>
          <w:sz w:val="24"/>
        </w:rPr>
        <w:t xml:space="preserve"> </w:t>
      </w:r>
      <w:r w:rsidRPr="00967DC1">
        <w:rPr>
          <w:sz w:val="24"/>
        </w:rPr>
        <w:t>степен</w:t>
      </w:r>
      <w:r w:rsidR="00CD5C15" w:rsidRPr="00967DC1">
        <w:rPr>
          <w:sz w:val="24"/>
        </w:rPr>
        <w:t xml:space="preserve"> </w:t>
      </w:r>
      <w:r w:rsidRPr="00967DC1">
        <w:rPr>
          <w:sz w:val="24"/>
        </w:rPr>
        <w:t>засићености</w:t>
      </w:r>
      <w:r w:rsidR="00CD5C15" w:rsidRPr="00967DC1">
        <w:rPr>
          <w:sz w:val="24"/>
        </w:rPr>
        <w:t xml:space="preserve"> </w:t>
      </w:r>
      <w:r w:rsidRPr="00967DC1">
        <w:rPr>
          <w:sz w:val="24"/>
        </w:rPr>
        <w:t>ваздуха</w:t>
      </w:r>
      <w:r w:rsidR="00CD5C15" w:rsidRPr="00967DC1">
        <w:rPr>
          <w:sz w:val="24"/>
        </w:rPr>
        <w:t xml:space="preserve"> </w:t>
      </w:r>
      <w:r w:rsidRPr="00967DC1">
        <w:rPr>
          <w:sz w:val="24"/>
        </w:rPr>
        <w:t>воденом</w:t>
      </w:r>
      <w:r w:rsidR="00CD5C15" w:rsidRPr="00967DC1">
        <w:rPr>
          <w:sz w:val="24"/>
        </w:rPr>
        <w:t xml:space="preserve"> </w:t>
      </w:r>
      <w:r w:rsidRPr="00967DC1">
        <w:rPr>
          <w:sz w:val="24"/>
        </w:rPr>
        <w:t>паром</w:t>
      </w:r>
      <w:r w:rsidR="00CD5C15" w:rsidRPr="00967DC1">
        <w:rPr>
          <w:sz w:val="24"/>
        </w:rPr>
        <w:t xml:space="preserve"> </w:t>
      </w:r>
      <w:r w:rsidRPr="00967DC1">
        <w:rPr>
          <w:sz w:val="24"/>
        </w:rPr>
        <w:t>и</w:t>
      </w:r>
      <w:r w:rsidR="00CD5C15" w:rsidRPr="00967DC1">
        <w:rPr>
          <w:sz w:val="24"/>
        </w:rPr>
        <w:t xml:space="preserve"> </w:t>
      </w:r>
      <w:r w:rsidRPr="00967DC1">
        <w:rPr>
          <w:sz w:val="24"/>
        </w:rPr>
        <w:t>утиче</w:t>
      </w:r>
      <w:r w:rsidR="00CD5C15" w:rsidRPr="00967DC1">
        <w:rPr>
          <w:sz w:val="24"/>
        </w:rPr>
        <w:t xml:space="preserve"> </w:t>
      </w:r>
      <w:r w:rsidRPr="00967DC1">
        <w:rPr>
          <w:sz w:val="24"/>
        </w:rPr>
        <w:t>на</w:t>
      </w:r>
      <w:r w:rsidR="00CD5C15" w:rsidRPr="00967DC1">
        <w:rPr>
          <w:sz w:val="24"/>
        </w:rPr>
        <w:t xml:space="preserve"> </w:t>
      </w:r>
      <w:r w:rsidRPr="00967DC1">
        <w:rPr>
          <w:sz w:val="24"/>
        </w:rPr>
        <w:t>транспирацију</w:t>
      </w:r>
      <w:r w:rsidR="00CD5C15" w:rsidRPr="00967DC1">
        <w:rPr>
          <w:sz w:val="24"/>
        </w:rPr>
        <w:t xml:space="preserve"> </w:t>
      </w:r>
      <w:r w:rsidRPr="00967DC1">
        <w:rPr>
          <w:sz w:val="24"/>
        </w:rPr>
        <w:t>биљака</w:t>
      </w:r>
      <w:r w:rsidR="00CD5C15" w:rsidRPr="00967DC1">
        <w:rPr>
          <w:sz w:val="24"/>
        </w:rPr>
        <w:t xml:space="preserve">. </w:t>
      </w:r>
      <w:r w:rsidRPr="00967DC1">
        <w:rPr>
          <w:sz w:val="24"/>
        </w:rPr>
        <w:t>Уколико</w:t>
      </w:r>
      <w:r w:rsidR="00CD5C15" w:rsidRPr="00967DC1">
        <w:rPr>
          <w:sz w:val="24"/>
        </w:rPr>
        <w:t xml:space="preserve"> </w:t>
      </w:r>
      <w:r w:rsidRPr="00967DC1">
        <w:rPr>
          <w:sz w:val="24"/>
        </w:rPr>
        <w:t>је</w:t>
      </w:r>
      <w:r w:rsidR="00CD5C15" w:rsidRPr="00967DC1">
        <w:rPr>
          <w:sz w:val="24"/>
        </w:rPr>
        <w:t xml:space="preserve"> </w:t>
      </w:r>
      <w:r w:rsidRPr="00967DC1">
        <w:rPr>
          <w:sz w:val="24"/>
        </w:rPr>
        <w:t>релативна</w:t>
      </w:r>
      <w:r w:rsidR="00CD5C15" w:rsidRPr="00967DC1">
        <w:rPr>
          <w:sz w:val="24"/>
        </w:rPr>
        <w:t xml:space="preserve"> </w:t>
      </w:r>
      <w:r w:rsidRPr="00967DC1">
        <w:rPr>
          <w:sz w:val="24"/>
        </w:rPr>
        <w:t>влажност</w:t>
      </w:r>
      <w:r w:rsidR="00CD5C15" w:rsidRPr="00967DC1">
        <w:rPr>
          <w:sz w:val="24"/>
        </w:rPr>
        <w:t xml:space="preserve"> </w:t>
      </w:r>
      <w:r w:rsidRPr="00967DC1">
        <w:rPr>
          <w:sz w:val="24"/>
        </w:rPr>
        <w:t>ваздуха</w:t>
      </w:r>
      <w:r w:rsidR="00CD5C15" w:rsidRPr="00967DC1">
        <w:rPr>
          <w:sz w:val="24"/>
        </w:rPr>
        <w:t xml:space="preserve"> </w:t>
      </w:r>
      <w:r w:rsidRPr="00967DC1">
        <w:rPr>
          <w:sz w:val="24"/>
        </w:rPr>
        <w:t>већа</w:t>
      </w:r>
      <w:r w:rsidR="00CD5C15" w:rsidRPr="00967DC1">
        <w:rPr>
          <w:sz w:val="24"/>
        </w:rPr>
        <w:t xml:space="preserve"> </w:t>
      </w:r>
      <w:r w:rsidRPr="00967DC1">
        <w:rPr>
          <w:sz w:val="24"/>
        </w:rPr>
        <w:t>утолико</w:t>
      </w:r>
      <w:r w:rsidR="00CD5C15" w:rsidRPr="00967DC1">
        <w:rPr>
          <w:sz w:val="24"/>
        </w:rPr>
        <w:t xml:space="preserve"> </w:t>
      </w:r>
      <w:r w:rsidRPr="00967DC1">
        <w:rPr>
          <w:sz w:val="24"/>
        </w:rPr>
        <w:t>је</w:t>
      </w:r>
      <w:r w:rsidR="00CD5C15" w:rsidRPr="00967DC1">
        <w:rPr>
          <w:sz w:val="24"/>
        </w:rPr>
        <w:t xml:space="preserve"> </w:t>
      </w:r>
      <w:r w:rsidRPr="00967DC1">
        <w:rPr>
          <w:sz w:val="24"/>
        </w:rPr>
        <w:t>транспирација</w:t>
      </w:r>
      <w:r w:rsidR="00CD5C15" w:rsidRPr="00967DC1">
        <w:rPr>
          <w:sz w:val="24"/>
        </w:rPr>
        <w:t xml:space="preserve"> </w:t>
      </w:r>
      <w:r w:rsidRPr="00967DC1">
        <w:rPr>
          <w:sz w:val="24"/>
        </w:rPr>
        <w:t>мања</w:t>
      </w:r>
      <w:r w:rsidR="00CD5C15" w:rsidRPr="00967DC1">
        <w:rPr>
          <w:sz w:val="24"/>
        </w:rPr>
        <w:t xml:space="preserve"> </w:t>
      </w:r>
      <w:r w:rsidRPr="00967DC1">
        <w:rPr>
          <w:sz w:val="24"/>
        </w:rPr>
        <w:t>и</w:t>
      </w:r>
      <w:r w:rsidR="00CD5C15" w:rsidRPr="00967DC1">
        <w:rPr>
          <w:sz w:val="24"/>
        </w:rPr>
        <w:t xml:space="preserve"> </w:t>
      </w:r>
      <w:r w:rsidRPr="00967DC1">
        <w:rPr>
          <w:sz w:val="24"/>
        </w:rPr>
        <w:t>обрнуто</w:t>
      </w:r>
      <w:r w:rsidR="00CD5C15" w:rsidRPr="00967DC1">
        <w:rPr>
          <w:sz w:val="24"/>
        </w:rPr>
        <w:t xml:space="preserve">. </w:t>
      </w:r>
      <w:r w:rsidRPr="00967DC1">
        <w:rPr>
          <w:sz w:val="24"/>
        </w:rPr>
        <w:t>Релативна</w:t>
      </w:r>
      <w:r w:rsidR="00CD5C15" w:rsidRPr="00967DC1">
        <w:rPr>
          <w:sz w:val="24"/>
        </w:rPr>
        <w:t xml:space="preserve"> </w:t>
      </w:r>
      <w:r w:rsidRPr="00967DC1">
        <w:rPr>
          <w:sz w:val="24"/>
        </w:rPr>
        <w:t>влажност</w:t>
      </w:r>
      <w:r w:rsidR="00CD5C15" w:rsidRPr="00967DC1">
        <w:rPr>
          <w:sz w:val="24"/>
        </w:rPr>
        <w:t xml:space="preserve">  </w:t>
      </w:r>
      <w:r w:rsidRPr="00967DC1">
        <w:rPr>
          <w:sz w:val="24"/>
        </w:rPr>
        <w:t>ваздуха</w:t>
      </w:r>
      <w:r w:rsidR="00CD5C15" w:rsidRPr="00967DC1">
        <w:rPr>
          <w:sz w:val="24"/>
        </w:rPr>
        <w:t xml:space="preserve"> </w:t>
      </w:r>
      <w:r w:rsidRPr="00967DC1">
        <w:rPr>
          <w:sz w:val="24"/>
        </w:rPr>
        <w:t>је</w:t>
      </w:r>
      <w:r w:rsidR="00CD5C15" w:rsidRPr="00967DC1">
        <w:rPr>
          <w:sz w:val="24"/>
        </w:rPr>
        <w:t xml:space="preserve"> </w:t>
      </w:r>
      <w:r w:rsidRPr="00967DC1">
        <w:rPr>
          <w:sz w:val="24"/>
        </w:rPr>
        <w:t>у</w:t>
      </w:r>
      <w:r w:rsidR="00CD5C15" w:rsidRPr="00967DC1">
        <w:rPr>
          <w:sz w:val="24"/>
        </w:rPr>
        <w:t xml:space="preserve"> </w:t>
      </w:r>
      <w:r w:rsidRPr="00967DC1">
        <w:rPr>
          <w:sz w:val="24"/>
        </w:rPr>
        <w:t>обрнутом</w:t>
      </w:r>
      <w:r w:rsidR="00CD5C15" w:rsidRPr="00967DC1">
        <w:rPr>
          <w:sz w:val="24"/>
        </w:rPr>
        <w:t xml:space="preserve"> </w:t>
      </w:r>
      <w:r w:rsidRPr="00967DC1">
        <w:rPr>
          <w:sz w:val="24"/>
        </w:rPr>
        <w:t>односу</w:t>
      </w:r>
      <w:r w:rsidR="00CD5C15" w:rsidRPr="00967DC1">
        <w:rPr>
          <w:sz w:val="24"/>
        </w:rPr>
        <w:t xml:space="preserve"> </w:t>
      </w:r>
      <w:r w:rsidRPr="00967DC1">
        <w:rPr>
          <w:sz w:val="24"/>
        </w:rPr>
        <w:t>са</w:t>
      </w:r>
      <w:r w:rsidR="00CD5C15" w:rsidRPr="00967DC1">
        <w:rPr>
          <w:sz w:val="24"/>
        </w:rPr>
        <w:t xml:space="preserve"> </w:t>
      </w:r>
      <w:r w:rsidRPr="00967DC1">
        <w:rPr>
          <w:sz w:val="24"/>
        </w:rPr>
        <w:t>температуром</w:t>
      </w:r>
      <w:r w:rsidR="00CD5C15" w:rsidRPr="00967DC1">
        <w:rPr>
          <w:sz w:val="24"/>
        </w:rPr>
        <w:t xml:space="preserve">. </w:t>
      </w:r>
      <w:r w:rsidRPr="00967DC1">
        <w:rPr>
          <w:sz w:val="24"/>
        </w:rPr>
        <w:t>Релативна</w:t>
      </w:r>
      <w:r w:rsidR="00CD5C15" w:rsidRPr="00967DC1">
        <w:rPr>
          <w:sz w:val="24"/>
        </w:rPr>
        <w:t xml:space="preserve"> </w:t>
      </w:r>
      <w:r w:rsidRPr="00967DC1">
        <w:rPr>
          <w:sz w:val="24"/>
        </w:rPr>
        <w:t>влажност</w:t>
      </w:r>
      <w:r w:rsidR="00CD5C15" w:rsidRPr="00967DC1">
        <w:rPr>
          <w:sz w:val="24"/>
        </w:rPr>
        <w:t xml:space="preserve"> </w:t>
      </w:r>
      <w:r w:rsidRPr="00967DC1">
        <w:rPr>
          <w:sz w:val="24"/>
        </w:rPr>
        <w:t>од</w:t>
      </w:r>
      <w:r w:rsidR="00CD5C15" w:rsidRPr="00967DC1">
        <w:rPr>
          <w:sz w:val="24"/>
        </w:rPr>
        <w:t xml:space="preserve"> 70% </w:t>
      </w:r>
      <w:r w:rsidRPr="00967DC1">
        <w:rPr>
          <w:sz w:val="24"/>
        </w:rPr>
        <w:t>до</w:t>
      </w:r>
      <w:r w:rsidR="00CD5C15" w:rsidRPr="00967DC1">
        <w:rPr>
          <w:sz w:val="24"/>
        </w:rPr>
        <w:t xml:space="preserve"> 75% </w:t>
      </w:r>
      <w:r w:rsidRPr="00967DC1">
        <w:rPr>
          <w:sz w:val="24"/>
        </w:rPr>
        <w:t>представља</w:t>
      </w:r>
      <w:r w:rsidR="00CD5C15" w:rsidRPr="00967DC1">
        <w:rPr>
          <w:sz w:val="24"/>
        </w:rPr>
        <w:t xml:space="preserve"> </w:t>
      </w:r>
      <w:r w:rsidRPr="00967DC1">
        <w:rPr>
          <w:sz w:val="24"/>
        </w:rPr>
        <w:t>суво</w:t>
      </w:r>
      <w:r w:rsidR="00CD5C15" w:rsidRPr="00967DC1">
        <w:rPr>
          <w:sz w:val="24"/>
        </w:rPr>
        <w:t xml:space="preserve"> </w:t>
      </w:r>
      <w:r w:rsidRPr="00967DC1">
        <w:rPr>
          <w:sz w:val="24"/>
        </w:rPr>
        <w:t>време</w:t>
      </w:r>
      <w:r w:rsidR="00CD5C15" w:rsidRPr="00967DC1">
        <w:rPr>
          <w:sz w:val="24"/>
        </w:rPr>
        <w:t xml:space="preserve">. </w:t>
      </w:r>
    </w:p>
    <w:p w14:paraId="0C87AD6B" w14:textId="6FDC1811" w:rsidR="00CD5C15" w:rsidRPr="00967DC1" w:rsidRDefault="00CD5C15" w:rsidP="00B5350C">
      <w:pPr>
        <w:widowControl w:val="0"/>
        <w:ind w:firstLine="700"/>
        <w:rPr>
          <w:szCs w:val="24"/>
        </w:rPr>
      </w:pPr>
      <w:r w:rsidRPr="00E32677">
        <w:rPr>
          <w:sz w:val="22"/>
          <w:szCs w:val="22"/>
          <w:lang w:val="sr-Cyrl-RS"/>
        </w:rPr>
        <w:tab/>
      </w:r>
      <w:r w:rsidR="00B61EF7" w:rsidRPr="00E32677">
        <w:rPr>
          <w:sz w:val="22"/>
          <w:szCs w:val="22"/>
          <w:lang w:val="sr-Cyrl-RS"/>
        </w:rPr>
        <w:t>Табела</w:t>
      </w:r>
      <w:r w:rsidRPr="00E32677">
        <w:rPr>
          <w:sz w:val="22"/>
          <w:szCs w:val="22"/>
          <w:lang w:val="sr-Cyrl-RS"/>
        </w:rPr>
        <w:t xml:space="preserve"> </w:t>
      </w:r>
      <w:r w:rsidR="00741613">
        <w:rPr>
          <w:sz w:val="22"/>
          <w:szCs w:val="22"/>
          <w:lang w:val="sr-Latn-RS"/>
        </w:rPr>
        <w:t>1.3</w:t>
      </w:r>
      <w:r w:rsidRPr="00E32677">
        <w:rPr>
          <w:sz w:val="22"/>
          <w:szCs w:val="22"/>
          <w:lang w:val="sr-Cyrl-RS"/>
        </w:rPr>
        <w:t>.4.4.</w:t>
      </w:r>
      <w:r w:rsidR="001B6A73" w:rsidRPr="00E32677">
        <w:rPr>
          <w:sz w:val="22"/>
          <w:szCs w:val="22"/>
          <w:lang w:val="sr-Cyrl-RS"/>
        </w:rPr>
        <w:t xml:space="preserve"> </w:t>
      </w:r>
      <w:r w:rsidR="00B61EF7" w:rsidRPr="00E32677">
        <w:rPr>
          <w:sz w:val="22"/>
          <w:szCs w:val="22"/>
          <w:lang w:val="sr-Cyrl-RS"/>
        </w:rPr>
        <w:t>Влажност</w:t>
      </w:r>
      <w:r w:rsidRPr="00E32677">
        <w:rPr>
          <w:sz w:val="22"/>
          <w:szCs w:val="22"/>
          <w:lang w:val="sr-Cyrl-RS"/>
        </w:rPr>
        <w:t xml:space="preserve"> </w:t>
      </w:r>
      <w:r w:rsidR="00B61EF7" w:rsidRPr="00E32677">
        <w:rPr>
          <w:sz w:val="22"/>
          <w:szCs w:val="22"/>
          <w:lang w:val="sr-Cyrl-RS"/>
        </w:rPr>
        <w:t>ваздуха</w:t>
      </w:r>
      <w:r w:rsidR="00E32677">
        <w:rPr>
          <w:sz w:val="22"/>
          <w:szCs w:val="22"/>
          <w:lang w:val="sr-Cyrl-RS"/>
        </w:rPr>
        <w:t xml:space="preserve"> (у %)</w:t>
      </w:r>
      <w:r w:rsidRPr="00E32677">
        <w:rPr>
          <w:sz w:val="22"/>
          <w:szCs w:val="22"/>
          <w:lang w:val="sr-Cyrl-RS"/>
        </w:rPr>
        <w:tab/>
      </w:r>
      <w:r w:rsidRPr="00967DC1">
        <w:rPr>
          <w:szCs w:val="24"/>
        </w:rPr>
        <w:tab/>
      </w:r>
      <w:r w:rsidRPr="00967DC1">
        <w:rPr>
          <w:szCs w:val="24"/>
        </w:rPr>
        <w:tab/>
      </w:r>
      <w:r w:rsidRPr="00967DC1">
        <w:rPr>
          <w:szCs w:val="24"/>
        </w:rPr>
        <w:tab/>
      </w:r>
      <w:r w:rsidRPr="00967DC1">
        <w:rPr>
          <w:szCs w:val="24"/>
        </w:rPr>
        <w:tab/>
      </w:r>
      <w:r w:rsidRPr="00967DC1">
        <w:rPr>
          <w:szCs w:val="24"/>
        </w:rPr>
        <w:tab/>
      </w:r>
      <w:r w:rsidRPr="00967DC1">
        <w:rPr>
          <w:szCs w:val="24"/>
        </w:rPr>
        <w:tab/>
        <w:t xml:space="preserve">      </w:t>
      </w:r>
      <w:r w:rsidRPr="00967DC1">
        <w:rPr>
          <w:szCs w:val="24"/>
        </w:rPr>
        <w:tab/>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0"/>
        <w:gridCol w:w="707"/>
        <w:gridCol w:w="708"/>
        <w:gridCol w:w="707"/>
        <w:gridCol w:w="708"/>
        <w:gridCol w:w="708"/>
        <w:gridCol w:w="707"/>
        <w:gridCol w:w="708"/>
        <w:gridCol w:w="707"/>
        <w:gridCol w:w="708"/>
        <w:gridCol w:w="708"/>
        <w:gridCol w:w="707"/>
        <w:gridCol w:w="708"/>
        <w:gridCol w:w="708"/>
      </w:tblGrid>
      <w:tr w:rsidR="00B108F4" w:rsidRPr="00967DC1" w14:paraId="31B2DA81" w14:textId="77777777" w:rsidTr="00E32677">
        <w:trPr>
          <w:cantSplit/>
          <w:trHeight w:val="288"/>
        </w:trPr>
        <w:tc>
          <w:tcPr>
            <w:tcW w:w="2820" w:type="dxa"/>
            <w:shd w:val="clear" w:color="auto" w:fill="D9D9D9" w:themeFill="background1" w:themeFillShade="D9"/>
            <w:vAlign w:val="center"/>
          </w:tcPr>
          <w:p w14:paraId="4C1498A5" w14:textId="77777777" w:rsidR="00CD5C15" w:rsidRPr="00E32677" w:rsidRDefault="007F6BB9" w:rsidP="00B5350C">
            <w:pPr>
              <w:jc w:val="center"/>
              <w:rPr>
                <w:sz w:val="22"/>
                <w:szCs w:val="22"/>
              </w:rPr>
            </w:pPr>
            <w:proofErr w:type="spellStart"/>
            <w:r w:rsidRPr="00E32677">
              <w:rPr>
                <w:sz w:val="22"/>
                <w:szCs w:val="22"/>
              </w:rPr>
              <w:t>М</w:t>
            </w:r>
            <w:r w:rsidR="00B61EF7" w:rsidRPr="00E32677">
              <w:rPr>
                <w:sz w:val="22"/>
                <w:szCs w:val="22"/>
              </w:rPr>
              <w:t>есец</w:t>
            </w:r>
            <w:proofErr w:type="spellEnd"/>
          </w:p>
        </w:tc>
        <w:tc>
          <w:tcPr>
            <w:tcW w:w="707" w:type="dxa"/>
            <w:shd w:val="clear" w:color="auto" w:fill="D9D9D9" w:themeFill="background1" w:themeFillShade="D9"/>
            <w:vAlign w:val="center"/>
          </w:tcPr>
          <w:p w14:paraId="4D30C350" w14:textId="77777777" w:rsidR="00CD5C15" w:rsidRPr="00E32677" w:rsidRDefault="007531E1" w:rsidP="00B5350C">
            <w:pPr>
              <w:jc w:val="center"/>
              <w:rPr>
                <w:sz w:val="22"/>
                <w:szCs w:val="22"/>
                <w:lang w:val="sr-Latn-RS"/>
              </w:rPr>
            </w:pPr>
            <w:r w:rsidRPr="00E32677">
              <w:rPr>
                <w:sz w:val="22"/>
                <w:szCs w:val="22"/>
              </w:rPr>
              <w:t>I</w:t>
            </w:r>
          </w:p>
        </w:tc>
        <w:tc>
          <w:tcPr>
            <w:tcW w:w="708" w:type="dxa"/>
            <w:shd w:val="clear" w:color="auto" w:fill="D9D9D9" w:themeFill="background1" w:themeFillShade="D9"/>
            <w:vAlign w:val="center"/>
          </w:tcPr>
          <w:p w14:paraId="62C1B7F1" w14:textId="77777777" w:rsidR="00CD5C15" w:rsidRPr="00E32677" w:rsidRDefault="007531E1" w:rsidP="00B5350C">
            <w:pPr>
              <w:jc w:val="center"/>
              <w:rPr>
                <w:sz w:val="22"/>
                <w:szCs w:val="22"/>
              </w:rPr>
            </w:pPr>
            <w:r w:rsidRPr="00E32677">
              <w:rPr>
                <w:sz w:val="22"/>
                <w:szCs w:val="22"/>
              </w:rPr>
              <w:t>II</w:t>
            </w:r>
          </w:p>
        </w:tc>
        <w:tc>
          <w:tcPr>
            <w:tcW w:w="707" w:type="dxa"/>
            <w:shd w:val="clear" w:color="auto" w:fill="D9D9D9" w:themeFill="background1" w:themeFillShade="D9"/>
            <w:vAlign w:val="center"/>
          </w:tcPr>
          <w:p w14:paraId="3CBA7743" w14:textId="77777777" w:rsidR="00CD5C15" w:rsidRPr="00E32677" w:rsidRDefault="007531E1" w:rsidP="00B5350C">
            <w:pPr>
              <w:jc w:val="center"/>
              <w:rPr>
                <w:sz w:val="22"/>
                <w:szCs w:val="22"/>
              </w:rPr>
            </w:pPr>
            <w:r w:rsidRPr="00E32677">
              <w:rPr>
                <w:sz w:val="22"/>
                <w:szCs w:val="22"/>
              </w:rPr>
              <w:t>III</w:t>
            </w:r>
          </w:p>
        </w:tc>
        <w:tc>
          <w:tcPr>
            <w:tcW w:w="708" w:type="dxa"/>
            <w:shd w:val="clear" w:color="auto" w:fill="D9D9D9" w:themeFill="background1" w:themeFillShade="D9"/>
            <w:vAlign w:val="center"/>
          </w:tcPr>
          <w:p w14:paraId="587E0F98" w14:textId="77777777" w:rsidR="00CD5C15" w:rsidRPr="00E32677" w:rsidRDefault="007531E1" w:rsidP="00B5350C">
            <w:pPr>
              <w:jc w:val="center"/>
              <w:rPr>
                <w:sz w:val="22"/>
                <w:szCs w:val="22"/>
              </w:rPr>
            </w:pPr>
            <w:r w:rsidRPr="00E32677">
              <w:rPr>
                <w:sz w:val="22"/>
                <w:szCs w:val="22"/>
              </w:rPr>
              <w:t>IV</w:t>
            </w:r>
          </w:p>
        </w:tc>
        <w:tc>
          <w:tcPr>
            <w:tcW w:w="708" w:type="dxa"/>
            <w:shd w:val="clear" w:color="auto" w:fill="D9D9D9" w:themeFill="background1" w:themeFillShade="D9"/>
            <w:vAlign w:val="center"/>
          </w:tcPr>
          <w:p w14:paraId="77291448" w14:textId="77777777" w:rsidR="00CD5C15" w:rsidRPr="00E32677" w:rsidRDefault="007531E1" w:rsidP="00B5350C">
            <w:pPr>
              <w:jc w:val="center"/>
              <w:rPr>
                <w:sz w:val="22"/>
                <w:szCs w:val="22"/>
              </w:rPr>
            </w:pPr>
            <w:r w:rsidRPr="00E32677">
              <w:rPr>
                <w:sz w:val="22"/>
                <w:szCs w:val="22"/>
              </w:rPr>
              <w:t>V</w:t>
            </w:r>
          </w:p>
        </w:tc>
        <w:tc>
          <w:tcPr>
            <w:tcW w:w="707" w:type="dxa"/>
            <w:shd w:val="clear" w:color="auto" w:fill="D9D9D9" w:themeFill="background1" w:themeFillShade="D9"/>
            <w:vAlign w:val="center"/>
          </w:tcPr>
          <w:p w14:paraId="7DFBF4BB" w14:textId="77777777" w:rsidR="00CD5C15" w:rsidRPr="00E32677" w:rsidRDefault="007531E1" w:rsidP="00B5350C">
            <w:pPr>
              <w:jc w:val="center"/>
              <w:rPr>
                <w:sz w:val="22"/>
                <w:szCs w:val="22"/>
              </w:rPr>
            </w:pPr>
            <w:r w:rsidRPr="00E32677">
              <w:rPr>
                <w:sz w:val="22"/>
                <w:szCs w:val="22"/>
              </w:rPr>
              <w:t>VI</w:t>
            </w:r>
          </w:p>
        </w:tc>
        <w:tc>
          <w:tcPr>
            <w:tcW w:w="708" w:type="dxa"/>
            <w:shd w:val="clear" w:color="auto" w:fill="D9D9D9" w:themeFill="background1" w:themeFillShade="D9"/>
            <w:vAlign w:val="center"/>
          </w:tcPr>
          <w:p w14:paraId="45E89D66" w14:textId="77777777" w:rsidR="00CD5C15" w:rsidRPr="00E32677" w:rsidRDefault="007531E1" w:rsidP="00B5350C">
            <w:pPr>
              <w:jc w:val="center"/>
              <w:rPr>
                <w:sz w:val="22"/>
                <w:szCs w:val="22"/>
              </w:rPr>
            </w:pPr>
            <w:r w:rsidRPr="00E32677">
              <w:rPr>
                <w:sz w:val="22"/>
                <w:szCs w:val="22"/>
              </w:rPr>
              <w:t>VII</w:t>
            </w:r>
          </w:p>
        </w:tc>
        <w:tc>
          <w:tcPr>
            <w:tcW w:w="707" w:type="dxa"/>
            <w:shd w:val="clear" w:color="auto" w:fill="D9D9D9" w:themeFill="background1" w:themeFillShade="D9"/>
            <w:vAlign w:val="center"/>
          </w:tcPr>
          <w:p w14:paraId="07EB2873" w14:textId="77777777" w:rsidR="00CD5C15" w:rsidRPr="00E32677" w:rsidRDefault="007531E1" w:rsidP="00B5350C">
            <w:pPr>
              <w:jc w:val="center"/>
              <w:rPr>
                <w:sz w:val="22"/>
                <w:szCs w:val="22"/>
              </w:rPr>
            </w:pPr>
            <w:r w:rsidRPr="00E32677">
              <w:rPr>
                <w:sz w:val="22"/>
                <w:szCs w:val="22"/>
              </w:rPr>
              <w:t>VIII</w:t>
            </w:r>
          </w:p>
        </w:tc>
        <w:tc>
          <w:tcPr>
            <w:tcW w:w="708" w:type="dxa"/>
            <w:shd w:val="clear" w:color="auto" w:fill="D9D9D9" w:themeFill="background1" w:themeFillShade="D9"/>
            <w:vAlign w:val="center"/>
          </w:tcPr>
          <w:p w14:paraId="637B87CF" w14:textId="77777777" w:rsidR="00CD5C15" w:rsidRPr="00E32677" w:rsidRDefault="007531E1" w:rsidP="00B5350C">
            <w:pPr>
              <w:jc w:val="center"/>
              <w:rPr>
                <w:sz w:val="22"/>
                <w:szCs w:val="22"/>
              </w:rPr>
            </w:pPr>
            <w:r w:rsidRPr="00E32677">
              <w:rPr>
                <w:sz w:val="22"/>
                <w:szCs w:val="22"/>
              </w:rPr>
              <w:t>I</w:t>
            </w:r>
            <w:r w:rsidR="00CD5C15" w:rsidRPr="00E32677">
              <w:rPr>
                <w:sz w:val="22"/>
                <w:szCs w:val="22"/>
              </w:rPr>
              <w:t>X</w:t>
            </w:r>
          </w:p>
        </w:tc>
        <w:tc>
          <w:tcPr>
            <w:tcW w:w="708" w:type="dxa"/>
            <w:shd w:val="clear" w:color="auto" w:fill="D9D9D9" w:themeFill="background1" w:themeFillShade="D9"/>
            <w:vAlign w:val="center"/>
          </w:tcPr>
          <w:p w14:paraId="15160DB5" w14:textId="77777777" w:rsidR="00CD5C15" w:rsidRPr="00E32677" w:rsidRDefault="00CD5C15" w:rsidP="00B5350C">
            <w:pPr>
              <w:jc w:val="center"/>
              <w:rPr>
                <w:sz w:val="22"/>
                <w:szCs w:val="22"/>
              </w:rPr>
            </w:pPr>
            <w:r w:rsidRPr="00E32677">
              <w:rPr>
                <w:sz w:val="22"/>
                <w:szCs w:val="22"/>
              </w:rPr>
              <w:t>X</w:t>
            </w:r>
          </w:p>
        </w:tc>
        <w:tc>
          <w:tcPr>
            <w:tcW w:w="707" w:type="dxa"/>
            <w:shd w:val="clear" w:color="auto" w:fill="D9D9D9" w:themeFill="background1" w:themeFillShade="D9"/>
            <w:vAlign w:val="center"/>
          </w:tcPr>
          <w:p w14:paraId="0A1895C0" w14:textId="77777777" w:rsidR="00CD5C15" w:rsidRPr="00E32677" w:rsidRDefault="00CD5C15" w:rsidP="00B5350C">
            <w:pPr>
              <w:jc w:val="center"/>
              <w:rPr>
                <w:sz w:val="22"/>
                <w:szCs w:val="22"/>
              </w:rPr>
            </w:pPr>
            <w:r w:rsidRPr="00E32677">
              <w:rPr>
                <w:sz w:val="22"/>
                <w:szCs w:val="22"/>
              </w:rPr>
              <w:t>X</w:t>
            </w:r>
            <w:r w:rsidR="007531E1" w:rsidRPr="00E32677">
              <w:rPr>
                <w:sz w:val="22"/>
                <w:szCs w:val="22"/>
              </w:rPr>
              <w:t>I</w:t>
            </w:r>
          </w:p>
        </w:tc>
        <w:tc>
          <w:tcPr>
            <w:tcW w:w="708" w:type="dxa"/>
            <w:shd w:val="clear" w:color="auto" w:fill="D9D9D9" w:themeFill="background1" w:themeFillShade="D9"/>
            <w:vAlign w:val="center"/>
          </w:tcPr>
          <w:p w14:paraId="6C3594AE" w14:textId="77777777" w:rsidR="00CD5C15" w:rsidRPr="00E32677" w:rsidRDefault="00CD5C15" w:rsidP="00B5350C">
            <w:pPr>
              <w:jc w:val="center"/>
              <w:rPr>
                <w:sz w:val="22"/>
                <w:szCs w:val="22"/>
              </w:rPr>
            </w:pPr>
            <w:r w:rsidRPr="00E32677">
              <w:rPr>
                <w:sz w:val="22"/>
                <w:szCs w:val="22"/>
              </w:rPr>
              <w:t>X</w:t>
            </w:r>
            <w:r w:rsidR="007531E1" w:rsidRPr="00E32677">
              <w:rPr>
                <w:sz w:val="22"/>
                <w:szCs w:val="22"/>
              </w:rPr>
              <w:t>II</w:t>
            </w:r>
          </w:p>
        </w:tc>
        <w:tc>
          <w:tcPr>
            <w:tcW w:w="708" w:type="dxa"/>
            <w:shd w:val="clear" w:color="auto" w:fill="D9D9D9" w:themeFill="background1" w:themeFillShade="D9"/>
            <w:vAlign w:val="center"/>
          </w:tcPr>
          <w:p w14:paraId="5E95BE50" w14:textId="77777777" w:rsidR="00CD5C15" w:rsidRPr="00E32677" w:rsidRDefault="00B61EF7" w:rsidP="00B5350C">
            <w:pPr>
              <w:jc w:val="center"/>
              <w:rPr>
                <w:sz w:val="22"/>
                <w:szCs w:val="22"/>
              </w:rPr>
            </w:pPr>
            <w:proofErr w:type="spellStart"/>
            <w:r w:rsidRPr="00E32677">
              <w:rPr>
                <w:sz w:val="22"/>
                <w:szCs w:val="22"/>
              </w:rPr>
              <w:t>год</w:t>
            </w:r>
            <w:proofErr w:type="spellEnd"/>
            <w:r w:rsidR="00CD5C15" w:rsidRPr="00E32677">
              <w:rPr>
                <w:sz w:val="22"/>
                <w:szCs w:val="22"/>
              </w:rPr>
              <w:t>.</w:t>
            </w:r>
          </w:p>
        </w:tc>
      </w:tr>
      <w:tr w:rsidR="00B108F4" w:rsidRPr="0025423C" w14:paraId="354B5C41" w14:textId="77777777" w:rsidTr="00E32677">
        <w:trPr>
          <w:cantSplit/>
          <w:trHeight w:val="288"/>
        </w:trPr>
        <w:tc>
          <w:tcPr>
            <w:tcW w:w="2820" w:type="dxa"/>
            <w:vAlign w:val="center"/>
          </w:tcPr>
          <w:p w14:paraId="35755FBB" w14:textId="77777777" w:rsidR="00CD5C15" w:rsidRPr="0025423C" w:rsidRDefault="00B61EF7" w:rsidP="00B5350C">
            <w:pPr>
              <w:jc w:val="center"/>
              <w:rPr>
                <w:sz w:val="22"/>
                <w:szCs w:val="22"/>
                <w:lang w:val="sr-Cyrl-RS"/>
              </w:rPr>
            </w:pPr>
            <w:r w:rsidRPr="0025423C">
              <w:rPr>
                <w:sz w:val="22"/>
                <w:szCs w:val="22"/>
                <w:lang w:val="sr-Cyrl-RS"/>
              </w:rPr>
              <w:t>Влажност</w:t>
            </w:r>
          </w:p>
        </w:tc>
        <w:tc>
          <w:tcPr>
            <w:tcW w:w="707" w:type="dxa"/>
            <w:vAlign w:val="center"/>
          </w:tcPr>
          <w:p w14:paraId="72E64CBE" w14:textId="3CCAEBCC" w:rsidR="00CD5C15" w:rsidRPr="008254D6" w:rsidRDefault="008254D6" w:rsidP="00B5350C">
            <w:pPr>
              <w:ind w:left="-1139"/>
              <w:jc w:val="right"/>
              <w:rPr>
                <w:sz w:val="22"/>
                <w:szCs w:val="22"/>
                <w:lang w:val="sr-Cyrl-RS"/>
              </w:rPr>
            </w:pPr>
            <w:r w:rsidRPr="008254D6">
              <w:rPr>
                <w:sz w:val="22"/>
                <w:szCs w:val="22"/>
                <w:lang w:val="sr-Cyrl-RS"/>
              </w:rPr>
              <w:t>83</w:t>
            </w:r>
          </w:p>
        </w:tc>
        <w:tc>
          <w:tcPr>
            <w:tcW w:w="708" w:type="dxa"/>
            <w:vAlign w:val="center"/>
          </w:tcPr>
          <w:p w14:paraId="081AFDA1" w14:textId="718344AB" w:rsidR="00CD5C15" w:rsidRPr="008254D6" w:rsidRDefault="008254D6" w:rsidP="00B5350C">
            <w:pPr>
              <w:ind w:left="-1139"/>
              <w:jc w:val="right"/>
              <w:rPr>
                <w:sz w:val="22"/>
                <w:szCs w:val="22"/>
                <w:lang w:val="sr-Cyrl-RS"/>
              </w:rPr>
            </w:pPr>
            <w:r w:rsidRPr="008254D6">
              <w:rPr>
                <w:sz w:val="22"/>
                <w:szCs w:val="22"/>
                <w:lang w:val="sr-Cyrl-RS"/>
              </w:rPr>
              <w:t>65</w:t>
            </w:r>
          </w:p>
        </w:tc>
        <w:tc>
          <w:tcPr>
            <w:tcW w:w="707" w:type="dxa"/>
            <w:vAlign w:val="center"/>
          </w:tcPr>
          <w:p w14:paraId="0E80AC7C" w14:textId="3CC55089" w:rsidR="00CD5C15" w:rsidRPr="008254D6" w:rsidRDefault="008254D6" w:rsidP="00B5350C">
            <w:pPr>
              <w:ind w:left="-1139"/>
              <w:jc w:val="right"/>
              <w:rPr>
                <w:sz w:val="22"/>
                <w:szCs w:val="22"/>
                <w:lang w:val="sr-Cyrl-RS"/>
              </w:rPr>
            </w:pPr>
            <w:r w:rsidRPr="008254D6">
              <w:rPr>
                <w:sz w:val="22"/>
                <w:szCs w:val="22"/>
                <w:lang w:val="sr-Cyrl-RS"/>
              </w:rPr>
              <w:t>65</w:t>
            </w:r>
          </w:p>
        </w:tc>
        <w:tc>
          <w:tcPr>
            <w:tcW w:w="708" w:type="dxa"/>
            <w:vAlign w:val="center"/>
          </w:tcPr>
          <w:p w14:paraId="7965BDDA" w14:textId="14F5236B" w:rsidR="00CD5C15" w:rsidRPr="008254D6" w:rsidRDefault="008254D6" w:rsidP="00B5350C">
            <w:pPr>
              <w:ind w:left="-1139"/>
              <w:jc w:val="right"/>
              <w:rPr>
                <w:sz w:val="22"/>
                <w:szCs w:val="22"/>
                <w:lang w:val="sr-Cyrl-RS"/>
              </w:rPr>
            </w:pPr>
            <w:r w:rsidRPr="008254D6">
              <w:rPr>
                <w:sz w:val="22"/>
                <w:szCs w:val="22"/>
                <w:lang w:val="sr-Cyrl-RS"/>
              </w:rPr>
              <w:t>58</w:t>
            </w:r>
          </w:p>
        </w:tc>
        <w:tc>
          <w:tcPr>
            <w:tcW w:w="708" w:type="dxa"/>
            <w:vAlign w:val="center"/>
          </w:tcPr>
          <w:p w14:paraId="4F3145DC" w14:textId="46545CE6" w:rsidR="00CD5C15" w:rsidRPr="008254D6" w:rsidRDefault="008254D6" w:rsidP="00B5350C">
            <w:pPr>
              <w:ind w:left="-1139"/>
              <w:jc w:val="right"/>
              <w:rPr>
                <w:sz w:val="22"/>
                <w:szCs w:val="22"/>
                <w:lang w:val="sr-Cyrl-RS"/>
              </w:rPr>
            </w:pPr>
            <w:r w:rsidRPr="008254D6">
              <w:rPr>
                <w:sz w:val="22"/>
                <w:szCs w:val="22"/>
                <w:lang w:val="sr-Cyrl-RS"/>
              </w:rPr>
              <w:t>62</w:t>
            </w:r>
          </w:p>
        </w:tc>
        <w:tc>
          <w:tcPr>
            <w:tcW w:w="707" w:type="dxa"/>
            <w:vAlign w:val="center"/>
          </w:tcPr>
          <w:p w14:paraId="3051F7E4" w14:textId="252FE0BA" w:rsidR="00CD5C15" w:rsidRPr="008254D6" w:rsidRDefault="008254D6" w:rsidP="00B5350C">
            <w:pPr>
              <w:ind w:left="-1139"/>
              <w:jc w:val="right"/>
              <w:rPr>
                <w:sz w:val="22"/>
                <w:szCs w:val="22"/>
                <w:lang w:val="sr-Cyrl-RS"/>
              </w:rPr>
            </w:pPr>
            <w:r w:rsidRPr="008254D6">
              <w:rPr>
                <w:sz w:val="22"/>
                <w:szCs w:val="22"/>
                <w:lang w:val="sr-Cyrl-RS"/>
              </w:rPr>
              <w:t>66</w:t>
            </w:r>
          </w:p>
        </w:tc>
        <w:tc>
          <w:tcPr>
            <w:tcW w:w="708" w:type="dxa"/>
            <w:vAlign w:val="center"/>
          </w:tcPr>
          <w:p w14:paraId="539FC00A" w14:textId="2E12B14D" w:rsidR="00CD5C15" w:rsidRPr="008254D6" w:rsidRDefault="008254D6" w:rsidP="00B5350C">
            <w:pPr>
              <w:ind w:left="-1139"/>
              <w:jc w:val="right"/>
              <w:rPr>
                <w:sz w:val="22"/>
                <w:szCs w:val="22"/>
                <w:lang w:val="sr-Cyrl-RS"/>
              </w:rPr>
            </w:pPr>
            <w:r w:rsidRPr="008254D6">
              <w:rPr>
                <w:sz w:val="22"/>
                <w:szCs w:val="22"/>
                <w:lang w:val="sr-Cyrl-RS"/>
              </w:rPr>
              <w:t>51</w:t>
            </w:r>
          </w:p>
        </w:tc>
        <w:tc>
          <w:tcPr>
            <w:tcW w:w="707" w:type="dxa"/>
            <w:vAlign w:val="center"/>
          </w:tcPr>
          <w:p w14:paraId="32973426" w14:textId="1A30ABF2" w:rsidR="00CD5C15" w:rsidRPr="008254D6" w:rsidRDefault="008254D6" w:rsidP="00B5350C">
            <w:pPr>
              <w:ind w:left="-1139"/>
              <w:jc w:val="right"/>
              <w:rPr>
                <w:sz w:val="22"/>
                <w:szCs w:val="22"/>
                <w:lang w:val="sr-Cyrl-RS"/>
              </w:rPr>
            </w:pPr>
            <w:r w:rsidRPr="008254D6">
              <w:rPr>
                <w:sz w:val="22"/>
                <w:szCs w:val="22"/>
                <w:lang w:val="sr-Cyrl-RS"/>
              </w:rPr>
              <w:t>45</w:t>
            </w:r>
          </w:p>
        </w:tc>
        <w:tc>
          <w:tcPr>
            <w:tcW w:w="708" w:type="dxa"/>
            <w:vAlign w:val="center"/>
          </w:tcPr>
          <w:p w14:paraId="6DB85A96" w14:textId="538651B0" w:rsidR="00CD5C15" w:rsidRPr="008254D6" w:rsidRDefault="008254D6" w:rsidP="00B5350C">
            <w:pPr>
              <w:ind w:left="-1139"/>
              <w:jc w:val="right"/>
              <w:rPr>
                <w:sz w:val="22"/>
                <w:szCs w:val="22"/>
                <w:lang w:val="sr-Cyrl-RS"/>
              </w:rPr>
            </w:pPr>
            <w:r w:rsidRPr="008254D6">
              <w:rPr>
                <w:sz w:val="22"/>
                <w:szCs w:val="22"/>
                <w:lang w:val="sr-Cyrl-RS"/>
              </w:rPr>
              <w:t>66</w:t>
            </w:r>
          </w:p>
        </w:tc>
        <w:tc>
          <w:tcPr>
            <w:tcW w:w="708" w:type="dxa"/>
            <w:vAlign w:val="center"/>
          </w:tcPr>
          <w:p w14:paraId="547822F4" w14:textId="7C3F02A1" w:rsidR="00CD5C15" w:rsidRPr="008254D6" w:rsidRDefault="008254D6" w:rsidP="00B5350C">
            <w:pPr>
              <w:ind w:left="-1139"/>
              <w:jc w:val="right"/>
              <w:rPr>
                <w:sz w:val="22"/>
                <w:szCs w:val="22"/>
                <w:lang w:val="sr-Cyrl-RS"/>
              </w:rPr>
            </w:pPr>
            <w:r w:rsidRPr="008254D6">
              <w:rPr>
                <w:sz w:val="22"/>
                <w:szCs w:val="22"/>
                <w:lang w:val="sr-Cyrl-RS"/>
              </w:rPr>
              <w:t>75</w:t>
            </w:r>
          </w:p>
        </w:tc>
        <w:tc>
          <w:tcPr>
            <w:tcW w:w="707" w:type="dxa"/>
            <w:vAlign w:val="center"/>
          </w:tcPr>
          <w:p w14:paraId="1FE1CB3A" w14:textId="08739FC7" w:rsidR="00CD5C15" w:rsidRPr="008254D6" w:rsidRDefault="008254D6" w:rsidP="00B5350C">
            <w:pPr>
              <w:ind w:left="-1139"/>
              <w:jc w:val="right"/>
              <w:rPr>
                <w:sz w:val="22"/>
                <w:szCs w:val="22"/>
                <w:lang w:val="sr-Cyrl-RS"/>
              </w:rPr>
            </w:pPr>
            <w:r w:rsidRPr="008254D6">
              <w:rPr>
                <w:sz w:val="22"/>
                <w:szCs w:val="22"/>
                <w:lang w:val="sr-Cyrl-RS"/>
              </w:rPr>
              <w:t>83</w:t>
            </w:r>
          </w:p>
        </w:tc>
        <w:tc>
          <w:tcPr>
            <w:tcW w:w="708" w:type="dxa"/>
            <w:vAlign w:val="center"/>
          </w:tcPr>
          <w:p w14:paraId="343E28B8" w14:textId="6AC490E1" w:rsidR="00CD5C15" w:rsidRPr="008254D6" w:rsidRDefault="008254D6" w:rsidP="00B5350C">
            <w:pPr>
              <w:ind w:left="-1139"/>
              <w:jc w:val="right"/>
              <w:rPr>
                <w:sz w:val="22"/>
                <w:szCs w:val="22"/>
                <w:lang w:val="sr-Cyrl-RS"/>
              </w:rPr>
            </w:pPr>
            <w:r w:rsidRPr="008254D6">
              <w:rPr>
                <w:sz w:val="22"/>
                <w:szCs w:val="22"/>
                <w:lang w:val="sr-Cyrl-RS"/>
              </w:rPr>
              <w:t>93</w:t>
            </w:r>
          </w:p>
        </w:tc>
        <w:tc>
          <w:tcPr>
            <w:tcW w:w="708" w:type="dxa"/>
            <w:vAlign w:val="center"/>
          </w:tcPr>
          <w:p w14:paraId="4FACDA9B" w14:textId="4D5755F4" w:rsidR="00CD5C15" w:rsidRPr="008254D6" w:rsidRDefault="008254D6" w:rsidP="00B5350C">
            <w:pPr>
              <w:ind w:left="-1139"/>
              <w:jc w:val="right"/>
              <w:rPr>
                <w:sz w:val="22"/>
                <w:szCs w:val="22"/>
                <w:lang w:val="sr-Cyrl-RS"/>
              </w:rPr>
            </w:pPr>
            <w:r w:rsidRPr="008254D6">
              <w:rPr>
                <w:sz w:val="22"/>
                <w:szCs w:val="22"/>
                <w:lang w:val="sr-Cyrl-RS"/>
              </w:rPr>
              <w:t>68</w:t>
            </w:r>
          </w:p>
        </w:tc>
      </w:tr>
    </w:tbl>
    <w:p w14:paraId="6836B474" w14:textId="510B5893" w:rsidR="00CD5C15" w:rsidRDefault="00B61EF7" w:rsidP="00E32677">
      <w:pPr>
        <w:spacing w:before="120" w:after="120"/>
        <w:ind w:firstLine="720"/>
        <w:rPr>
          <w:lang w:val="ru-RU"/>
        </w:rPr>
      </w:pPr>
      <w:r w:rsidRPr="00967DC1">
        <w:rPr>
          <w:lang w:val="ru-RU"/>
        </w:rPr>
        <w:t>Највећа</w:t>
      </w:r>
      <w:r w:rsidR="00CD5C15" w:rsidRPr="00967DC1">
        <w:rPr>
          <w:lang w:val="ru-RU"/>
        </w:rPr>
        <w:t xml:space="preserve"> </w:t>
      </w:r>
      <w:r w:rsidRPr="00967DC1">
        <w:rPr>
          <w:lang w:val="ru-RU"/>
        </w:rPr>
        <w:t>релативна</w:t>
      </w:r>
      <w:r w:rsidR="00CD5C15" w:rsidRPr="00967DC1">
        <w:rPr>
          <w:lang w:val="ru-RU"/>
        </w:rPr>
        <w:t xml:space="preserve"> </w:t>
      </w:r>
      <w:r w:rsidRPr="00967DC1">
        <w:rPr>
          <w:lang w:val="ru-RU"/>
        </w:rPr>
        <w:t>влажност</w:t>
      </w:r>
      <w:r w:rsidR="00CD5C15" w:rsidRPr="00967DC1">
        <w:rPr>
          <w:lang w:val="ru-RU"/>
        </w:rPr>
        <w:t xml:space="preserve"> </w:t>
      </w:r>
      <w:r w:rsidRPr="00967DC1">
        <w:rPr>
          <w:lang w:val="ru-RU"/>
        </w:rPr>
        <w:t>је</w:t>
      </w:r>
      <w:r w:rsidR="00CD5C15" w:rsidRPr="00967DC1">
        <w:rPr>
          <w:lang w:val="ru-RU"/>
        </w:rPr>
        <w:t xml:space="preserve"> </w:t>
      </w:r>
      <w:r w:rsidRPr="00967DC1">
        <w:rPr>
          <w:lang w:val="ru-RU"/>
        </w:rPr>
        <w:t>у</w:t>
      </w:r>
      <w:r w:rsidR="00CD5C15" w:rsidRPr="00967DC1">
        <w:rPr>
          <w:lang w:val="ru-RU"/>
        </w:rPr>
        <w:t xml:space="preserve"> </w:t>
      </w:r>
      <w:r w:rsidR="008254D6">
        <w:rPr>
          <w:lang w:val="ru-RU"/>
        </w:rPr>
        <w:t xml:space="preserve">периоду од </w:t>
      </w:r>
      <w:r w:rsidR="000755B4" w:rsidRPr="00967DC1">
        <w:rPr>
          <w:lang w:val="ru-RU"/>
        </w:rPr>
        <w:t>новемб</w:t>
      </w:r>
      <w:r w:rsidRPr="00967DC1">
        <w:rPr>
          <w:lang w:val="ru-RU"/>
        </w:rPr>
        <w:t>р</w:t>
      </w:r>
      <w:r w:rsidR="008254D6">
        <w:rPr>
          <w:lang w:val="ru-RU"/>
        </w:rPr>
        <w:t>а до јануара</w:t>
      </w:r>
      <w:r w:rsidR="00CD5C15" w:rsidRPr="00967DC1">
        <w:rPr>
          <w:lang w:val="ru-RU"/>
        </w:rPr>
        <w:t xml:space="preserve"> </w:t>
      </w:r>
      <w:r w:rsidRPr="00967DC1">
        <w:rPr>
          <w:lang w:val="ru-RU"/>
        </w:rPr>
        <w:t>а</w:t>
      </w:r>
      <w:r w:rsidR="00CD5C15" w:rsidRPr="00967DC1">
        <w:rPr>
          <w:lang w:val="ru-RU"/>
        </w:rPr>
        <w:t xml:space="preserve"> </w:t>
      </w:r>
      <w:r w:rsidRPr="00967DC1">
        <w:rPr>
          <w:lang w:val="ru-RU"/>
        </w:rPr>
        <w:t>најма</w:t>
      </w:r>
      <w:r w:rsidR="001019E7" w:rsidRPr="00967DC1">
        <w:rPr>
          <w:lang w:val="ru-RU"/>
        </w:rPr>
        <w:t>њ</w:t>
      </w:r>
      <w:r w:rsidRPr="00967DC1">
        <w:rPr>
          <w:lang w:val="ru-RU"/>
        </w:rPr>
        <w:t>а</w:t>
      </w:r>
      <w:r w:rsidR="00CD5C15" w:rsidRPr="00967DC1">
        <w:rPr>
          <w:lang w:val="ru-RU"/>
        </w:rPr>
        <w:t xml:space="preserve"> </w:t>
      </w:r>
      <w:r w:rsidRPr="00967DC1">
        <w:rPr>
          <w:lang w:val="ru-RU"/>
        </w:rPr>
        <w:t>у</w:t>
      </w:r>
      <w:r w:rsidR="00CD5C15" w:rsidRPr="00967DC1">
        <w:rPr>
          <w:lang w:val="ru-RU"/>
        </w:rPr>
        <w:t xml:space="preserve"> </w:t>
      </w:r>
      <w:r w:rsidR="008A3AE1" w:rsidRPr="00967DC1">
        <w:rPr>
          <w:lang w:val="sr-Cyrl-RS"/>
        </w:rPr>
        <w:t>летњим месецима</w:t>
      </w:r>
      <w:r w:rsidR="00CD5C15" w:rsidRPr="00967DC1">
        <w:rPr>
          <w:lang w:val="ru-RU"/>
        </w:rPr>
        <w:t>.</w:t>
      </w:r>
    </w:p>
    <w:p w14:paraId="166F6A23" w14:textId="77777777" w:rsidR="00E32677" w:rsidRPr="00967DC1" w:rsidRDefault="00E32677" w:rsidP="00E32677">
      <w:pPr>
        <w:spacing w:before="120" w:after="120"/>
        <w:ind w:firstLine="720"/>
        <w:rPr>
          <w:lang w:val="ru-RU"/>
        </w:rPr>
      </w:pPr>
    </w:p>
    <w:p w14:paraId="15B5B629" w14:textId="52EC5697" w:rsidR="00CD5C15" w:rsidRPr="00642EFB" w:rsidRDefault="00483E1F" w:rsidP="0002583E">
      <w:pPr>
        <w:pStyle w:val="Heading3"/>
        <w:rPr>
          <w:lang w:val="ru-RU"/>
        </w:rPr>
      </w:pPr>
      <w:bookmarkStart w:id="175" w:name="_Toc535232828"/>
      <w:bookmarkStart w:id="176" w:name="_Toc214262748"/>
      <w:r w:rsidRPr="00642EFB">
        <w:rPr>
          <w:lang w:val="ru-RU"/>
        </w:rPr>
        <w:t>1.3</w:t>
      </w:r>
      <w:r w:rsidR="00CD5C15" w:rsidRPr="00642EFB">
        <w:rPr>
          <w:lang w:val="ru-RU"/>
        </w:rPr>
        <w:t>.4.5.</w:t>
      </w:r>
      <w:r w:rsidR="000C4E63" w:rsidRPr="00642EFB">
        <w:rPr>
          <w:lang w:val="ru-RU"/>
        </w:rPr>
        <w:t xml:space="preserve"> </w:t>
      </w:r>
      <w:r w:rsidR="00B61EF7" w:rsidRPr="00642EFB">
        <w:rPr>
          <w:lang w:val="ru-RU"/>
        </w:rPr>
        <w:t>Облачност</w:t>
      </w:r>
      <w:r w:rsidR="00CD5C15" w:rsidRPr="00642EFB">
        <w:rPr>
          <w:lang w:val="ru-RU"/>
        </w:rPr>
        <w:t xml:space="preserve"> </w:t>
      </w:r>
      <w:r w:rsidR="00B61EF7" w:rsidRPr="00642EFB">
        <w:rPr>
          <w:lang w:val="ru-RU"/>
        </w:rPr>
        <w:t>и</w:t>
      </w:r>
      <w:r w:rsidR="00CD5C15" w:rsidRPr="00642EFB">
        <w:rPr>
          <w:lang w:val="ru-RU"/>
        </w:rPr>
        <w:t xml:space="preserve"> </w:t>
      </w:r>
      <w:r w:rsidR="00B61EF7" w:rsidRPr="00642EFB">
        <w:rPr>
          <w:lang w:val="ru-RU"/>
        </w:rPr>
        <w:t>осунчава</w:t>
      </w:r>
      <w:r w:rsidR="001019E7" w:rsidRPr="00642EFB">
        <w:rPr>
          <w:lang w:val="ru-RU"/>
        </w:rPr>
        <w:t>њ</w:t>
      </w:r>
      <w:r w:rsidR="00B61EF7" w:rsidRPr="00642EFB">
        <w:rPr>
          <w:lang w:val="ru-RU"/>
        </w:rPr>
        <w:t>е</w:t>
      </w:r>
      <w:bookmarkEnd w:id="175"/>
      <w:bookmarkEnd w:id="176"/>
    </w:p>
    <w:p w14:paraId="771A0B92" w14:textId="77777777" w:rsidR="00115CEF" w:rsidRPr="00967DC1" w:rsidRDefault="00115CEF" w:rsidP="00E32677">
      <w:pPr>
        <w:widowControl w:val="0"/>
        <w:spacing w:before="120" w:after="120"/>
        <w:ind w:firstLine="700"/>
        <w:rPr>
          <w:lang w:val="sr-Latn-CS"/>
        </w:rPr>
      </w:pPr>
    </w:p>
    <w:p w14:paraId="3D3AE796" w14:textId="71271726" w:rsidR="00CD5C15" w:rsidRDefault="00CD5C15" w:rsidP="00E32677">
      <w:pPr>
        <w:widowControl w:val="0"/>
        <w:spacing w:before="120" w:after="120"/>
        <w:ind w:firstLine="700"/>
        <w:rPr>
          <w:lang w:val="sr-Latn-CS"/>
        </w:rPr>
      </w:pPr>
      <w:r w:rsidRPr="00967DC1">
        <w:rPr>
          <w:lang w:val="sr-Latn-CS"/>
        </w:rPr>
        <w:tab/>
      </w:r>
      <w:r w:rsidR="00B61EF7" w:rsidRPr="00967DC1">
        <w:rPr>
          <w:lang w:val="sr-Latn-CS"/>
        </w:rPr>
        <w:t>Облачност</w:t>
      </w:r>
      <w:r w:rsidRPr="00967DC1">
        <w:rPr>
          <w:lang w:val="sr-Latn-CS"/>
        </w:rPr>
        <w:t xml:space="preserve"> </w:t>
      </w:r>
      <w:r w:rsidR="00B61EF7" w:rsidRPr="00967DC1">
        <w:rPr>
          <w:lang w:val="sr-Latn-CS"/>
        </w:rPr>
        <w:t>делује</w:t>
      </w:r>
      <w:r w:rsidRPr="00967DC1">
        <w:rPr>
          <w:lang w:val="sr-Latn-CS"/>
        </w:rPr>
        <w:t xml:space="preserve"> </w:t>
      </w:r>
      <w:r w:rsidR="00B61EF7" w:rsidRPr="00967DC1">
        <w:rPr>
          <w:lang w:val="sr-Latn-CS"/>
        </w:rPr>
        <w:t>као</w:t>
      </w:r>
      <w:r w:rsidRPr="00967DC1">
        <w:rPr>
          <w:lang w:val="sr-Latn-CS"/>
        </w:rPr>
        <w:t xml:space="preserve"> </w:t>
      </w:r>
      <w:r w:rsidR="00B61EF7" w:rsidRPr="00967DC1">
        <w:rPr>
          <w:lang w:val="sr-Latn-CS"/>
        </w:rPr>
        <w:t>климатски</w:t>
      </w:r>
      <w:r w:rsidRPr="00967DC1">
        <w:rPr>
          <w:lang w:val="sr-Latn-CS"/>
        </w:rPr>
        <w:t xml:space="preserve"> </w:t>
      </w:r>
      <w:r w:rsidR="00B61EF7" w:rsidRPr="00967DC1">
        <w:rPr>
          <w:lang w:val="sr-Latn-CS"/>
        </w:rPr>
        <w:t>модификатор</w:t>
      </w:r>
      <w:r w:rsidRPr="00967DC1">
        <w:rPr>
          <w:lang w:val="sr-Latn-CS"/>
        </w:rPr>
        <w:t xml:space="preserve"> </w:t>
      </w:r>
      <w:r w:rsidR="00B61EF7" w:rsidRPr="00967DC1">
        <w:rPr>
          <w:lang w:val="sr-Latn-CS"/>
        </w:rPr>
        <w:t>соларне</w:t>
      </w:r>
      <w:r w:rsidRPr="00967DC1">
        <w:rPr>
          <w:lang w:val="sr-Latn-CS"/>
        </w:rPr>
        <w:t xml:space="preserve"> </w:t>
      </w:r>
      <w:r w:rsidR="00B61EF7" w:rsidRPr="00967DC1">
        <w:rPr>
          <w:lang w:val="sr-Latn-CS"/>
        </w:rPr>
        <w:t>климе</w:t>
      </w:r>
      <w:r w:rsidRPr="00967DC1">
        <w:rPr>
          <w:lang w:val="sr-Latn-CS"/>
        </w:rPr>
        <w:t xml:space="preserve">. </w:t>
      </w:r>
      <w:r w:rsidR="00B61EF7" w:rsidRPr="00967DC1">
        <w:rPr>
          <w:lang w:val="sr-Latn-CS"/>
        </w:rPr>
        <w:t>Облаци</w:t>
      </w:r>
      <w:r w:rsidRPr="00967DC1">
        <w:rPr>
          <w:lang w:val="sr-Latn-CS"/>
        </w:rPr>
        <w:t xml:space="preserve"> </w:t>
      </w:r>
      <w:r w:rsidR="00B61EF7" w:rsidRPr="00967DC1">
        <w:rPr>
          <w:lang w:val="sr-Latn-CS"/>
        </w:rPr>
        <w:t>штите</w:t>
      </w:r>
      <w:r w:rsidRPr="00967DC1">
        <w:rPr>
          <w:lang w:val="sr-Latn-CS"/>
        </w:rPr>
        <w:t xml:space="preserve"> </w:t>
      </w:r>
      <w:r w:rsidR="00B61EF7" w:rsidRPr="00967DC1">
        <w:rPr>
          <w:lang w:val="sr-Latn-CS"/>
        </w:rPr>
        <w:t>зем</w:t>
      </w:r>
      <w:r w:rsidR="001019E7" w:rsidRPr="00967DC1">
        <w:rPr>
          <w:lang w:val="sr-Latn-CS"/>
        </w:rPr>
        <w:t>љ</w:t>
      </w:r>
      <w:r w:rsidR="00B61EF7" w:rsidRPr="00967DC1">
        <w:rPr>
          <w:lang w:val="sr-Latn-CS"/>
        </w:rPr>
        <w:t>у</w:t>
      </w:r>
      <w:r w:rsidRPr="00967DC1">
        <w:rPr>
          <w:lang w:val="sr-Latn-CS"/>
        </w:rPr>
        <w:t xml:space="preserve"> </w:t>
      </w:r>
      <w:r w:rsidR="00B61EF7" w:rsidRPr="00967DC1">
        <w:rPr>
          <w:lang w:val="sr-Latn-CS"/>
        </w:rPr>
        <w:t>од</w:t>
      </w:r>
      <w:r w:rsidRPr="00967DC1">
        <w:rPr>
          <w:lang w:val="sr-Latn-CS"/>
        </w:rPr>
        <w:t xml:space="preserve"> </w:t>
      </w:r>
      <w:r w:rsidR="00B61EF7" w:rsidRPr="00967DC1">
        <w:rPr>
          <w:lang w:val="sr-Latn-CS"/>
        </w:rPr>
        <w:t>сунчевог</w:t>
      </w:r>
      <w:r w:rsidRPr="00967DC1">
        <w:rPr>
          <w:lang w:val="sr-Latn-CS"/>
        </w:rPr>
        <w:t xml:space="preserve"> </w:t>
      </w:r>
      <w:r w:rsidR="00B61EF7" w:rsidRPr="00967DC1">
        <w:rPr>
          <w:lang w:val="sr-Latn-CS"/>
        </w:rPr>
        <w:t>зраче</w:t>
      </w:r>
      <w:r w:rsidR="001019E7" w:rsidRPr="00967DC1">
        <w:rPr>
          <w:lang w:val="sr-Latn-CS"/>
        </w:rPr>
        <w:t>њ</w:t>
      </w:r>
      <w:r w:rsidR="00B61EF7" w:rsidRPr="00967DC1">
        <w:rPr>
          <w:lang w:val="sr-Latn-CS"/>
        </w:rPr>
        <w:t>а</w:t>
      </w:r>
      <w:r w:rsidRPr="00967DC1">
        <w:rPr>
          <w:lang w:val="sr-Latn-CS"/>
        </w:rPr>
        <w:t xml:space="preserve"> </w:t>
      </w:r>
      <w:r w:rsidR="00B61EF7" w:rsidRPr="00967DC1">
        <w:rPr>
          <w:lang w:val="sr-Latn-CS"/>
        </w:rPr>
        <w:t>а</w:t>
      </w:r>
      <w:r w:rsidRPr="00967DC1">
        <w:rPr>
          <w:lang w:val="sr-Latn-CS"/>
        </w:rPr>
        <w:t xml:space="preserve"> </w:t>
      </w:r>
      <w:r w:rsidR="00B61EF7" w:rsidRPr="00967DC1">
        <w:rPr>
          <w:lang w:val="sr-Latn-CS"/>
        </w:rPr>
        <w:t>ноћу</w:t>
      </w:r>
      <w:r w:rsidRPr="00967DC1">
        <w:rPr>
          <w:lang w:val="sr-Latn-CS"/>
        </w:rPr>
        <w:t xml:space="preserve"> </w:t>
      </w:r>
      <w:r w:rsidR="00B61EF7" w:rsidRPr="00967DC1">
        <w:rPr>
          <w:lang w:val="sr-Latn-CS"/>
        </w:rPr>
        <w:t>од</w:t>
      </w:r>
      <w:r w:rsidRPr="00967DC1">
        <w:rPr>
          <w:lang w:val="sr-Latn-CS"/>
        </w:rPr>
        <w:t xml:space="preserve"> </w:t>
      </w:r>
      <w:r w:rsidR="00B61EF7" w:rsidRPr="00967DC1">
        <w:rPr>
          <w:lang w:val="sr-Latn-CS"/>
        </w:rPr>
        <w:t>израчива</w:t>
      </w:r>
      <w:r w:rsidR="001019E7" w:rsidRPr="00967DC1">
        <w:rPr>
          <w:lang w:val="sr-Latn-CS"/>
        </w:rPr>
        <w:t>њ</w:t>
      </w:r>
      <w:r w:rsidR="00B61EF7" w:rsidRPr="00967DC1">
        <w:rPr>
          <w:lang w:val="sr-Latn-CS"/>
        </w:rPr>
        <w:t>а</w:t>
      </w:r>
      <w:r w:rsidRPr="00967DC1">
        <w:rPr>
          <w:lang w:val="sr-Latn-CS"/>
        </w:rPr>
        <w:t>.</w:t>
      </w:r>
      <w:r w:rsidR="001B6A73">
        <w:rPr>
          <w:lang w:val="sr-Latn-CS"/>
        </w:rPr>
        <w:t xml:space="preserve"> </w:t>
      </w:r>
      <w:r w:rsidR="00B61EF7" w:rsidRPr="00967DC1">
        <w:rPr>
          <w:lang w:val="sr-Latn-CS"/>
        </w:rPr>
        <w:t>Утицај</w:t>
      </w:r>
      <w:r w:rsidRPr="00967DC1">
        <w:rPr>
          <w:lang w:val="sr-Latn-CS"/>
        </w:rPr>
        <w:t xml:space="preserve"> </w:t>
      </w:r>
      <w:r w:rsidR="00B61EF7" w:rsidRPr="00967DC1">
        <w:rPr>
          <w:lang w:val="sr-Latn-CS"/>
        </w:rPr>
        <w:t>облачности</w:t>
      </w:r>
      <w:r w:rsidRPr="00967DC1">
        <w:rPr>
          <w:lang w:val="sr-Latn-CS"/>
        </w:rPr>
        <w:t xml:space="preserve"> </w:t>
      </w:r>
      <w:r w:rsidR="00B61EF7" w:rsidRPr="00967DC1">
        <w:rPr>
          <w:lang w:val="sr-Latn-CS"/>
        </w:rPr>
        <w:t>се</w:t>
      </w:r>
      <w:r w:rsidRPr="00967DC1">
        <w:rPr>
          <w:lang w:val="sr-Latn-CS"/>
        </w:rPr>
        <w:t xml:space="preserve"> </w:t>
      </w:r>
      <w:r w:rsidR="00B61EF7" w:rsidRPr="00967DC1">
        <w:rPr>
          <w:lang w:val="sr-Latn-CS"/>
        </w:rPr>
        <w:t>нарочито</w:t>
      </w:r>
      <w:r w:rsidRPr="00967DC1">
        <w:rPr>
          <w:lang w:val="sr-Latn-CS"/>
        </w:rPr>
        <w:t xml:space="preserve"> </w:t>
      </w:r>
      <w:r w:rsidR="00B61EF7" w:rsidRPr="00967DC1">
        <w:rPr>
          <w:lang w:val="sr-Latn-CS"/>
        </w:rPr>
        <w:t>испо</w:t>
      </w:r>
      <w:r w:rsidR="001019E7" w:rsidRPr="00967DC1">
        <w:rPr>
          <w:lang w:val="sr-Latn-CS"/>
        </w:rPr>
        <w:t>љ</w:t>
      </w:r>
      <w:r w:rsidR="00B61EF7" w:rsidRPr="00967DC1">
        <w:rPr>
          <w:lang w:val="sr-Latn-CS"/>
        </w:rPr>
        <w:t>ава</w:t>
      </w:r>
      <w:r w:rsidRPr="00967DC1">
        <w:rPr>
          <w:lang w:val="sr-Latn-CS"/>
        </w:rPr>
        <w:t xml:space="preserve"> </w:t>
      </w:r>
      <w:r w:rsidR="00B61EF7" w:rsidRPr="00967DC1">
        <w:rPr>
          <w:lang w:val="sr-Latn-CS"/>
        </w:rPr>
        <w:t>у</w:t>
      </w:r>
      <w:r w:rsidRPr="00967DC1">
        <w:rPr>
          <w:lang w:val="sr-Latn-CS"/>
        </w:rPr>
        <w:t xml:space="preserve"> </w:t>
      </w:r>
      <w:r w:rsidR="00B61EF7" w:rsidRPr="00967DC1">
        <w:rPr>
          <w:lang w:val="sr-Latn-CS"/>
        </w:rPr>
        <w:t>пролет</w:t>
      </w:r>
      <w:r w:rsidR="001019E7" w:rsidRPr="00967DC1">
        <w:rPr>
          <w:lang w:val="sr-Latn-CS"/>
        </w:rPr>
        <w:t>њ</w:t>
      </w:r>
      <w:r w:rsidR="00B61EF7" w:rsidRPr="00967DC1">
        <w:rPr>
          <w:lang w:val="sr-Latn-CS"/>
        </w:rPr>
        <w:t>им</w:t>
      </w:r>
      <w:r w:rsidRPr="00967DC1">
        <w:rPr>
          <w:lang w:val="sr-Latn-CS"/>
        </w:rPr>
        <w:t xml:space="preserve"> </w:t>
      </w:r>
      <w:r w:rsidR="00B61EF7" w:rsidRPr="00967DC1">
        <w:rPr>
          <w:lang w:val="sr-Latn-CS"/>
        </w:rPr>
        <w:t>и</w:t>
      </w:r>
      <w:r w:rsidRPr="00967DC1">
        <w:rPr>
          <w:lang w:val="sr-Latn-CS"/>
        </w:rPr>
        <w:t xml:space="preserve"> </w:t>
      </w:r>
      <w:r w:rsidR="00B61EF7" w:rsidRPr="00967DC1">
        <w:rPr>
          <w:lang w:val="sr-Latn-CS"/>
        </w:rPr>
        <w:t>јесе</w:t>
      </w:r>
      <w:r w:rsidR="001019E7" w:rsidRPr="00967DC1">
        <w:rPr>
          <w:lang w:val="sr-Latn-CS"/>
        </w:rPr>
        <w:t>њ</w:t>
      </w:r>
      <w:r w:rsidR="00B61EF7" w:rsidRPr="00967DC1">
        <w:rPr>
          <w:lang w:val="sr-Latn-CS"/>
        </w:rPr>
        <w:t>им</w:t>
      </w:r>
      <w:r w:rsidRPr="00967DC1">
        <w:rPr>
          <w:lang w:val="sr-Latn-CS"/>
        </w:rPr>
        <w:t xml:space="preserve"> </w:t>
      </w:r>
      <w:r w:rsidR="00B61EF7" w:rsidRPr="00967DC1">
        <w:rPr>
          <w:lang w:val="sr-Latn-CS"/>
        </w:rPr>
        <w:t>ноћима</w:t>
      </w:r>
      <w:r w:rsidRPr="00967DC1">
        <w:rPr>
          <w:lang w:val="sr-Latn-CS"/>
        </w:rPr>
        <w:t xml:space="preserve"> </w:t>
      </w:r>
      <w:r w:rsidR="00B61EF7" w:rsidRPr="00967DC1">
        <w:rPr>
          <w:lang w:val="sr-Latn-CS"/>
        </w:rPr>
        <w:t>када</w:t>
      </w:r>
      <w:r w:rsidRPr="00967DC1">
        <w:rPr>
          <w:lang w:val="sr-Latn-CS"/>
        </w:rPr>
        <w:t xml:space="preserve"> </w:t>
      </w:r>
      <w:r w:rsidR="00B61EF7" w:rsidRPr="00967DC1">
        <w:rPr>
          <w:lang w:val="sr-Latn-CS"/>
        </w:rPr>
        <w:t>облаци</w:t>
      </w:r>
      <w:r w:rsidRPr="00967DC1">
        <w:rPr>
          <w:lang w:val="sr-Latn-CS"/>
        </w:rPr>
        <w:t xml:space="preserve"> </w:t>
      </w:r>
      <w:r w:rsidR="00B61EF7" w:rsidRPr="00967DC1">
        <w:rPr>
          <w:lang w:val="sr-Latn-CS"/>
        </w:rPr>
        <w:t>штите</w:t>
      </w:r>
      <w:r w:rsidRPr="00967DC1">
        <w:rPr>
          <w:lang w:val="sr-Latn-CS"/>
        </w:rPr>
        <w:t xml:space="preserve"> </w:t>
      </w:r>
      <w:r w:rsidR="00B61EF7" w:rsidRPr="00967DC1">
        <w:rPr>
          <w:lang w:val="sr-Latn-CS"/>
        </w:rPr>
        <w:t>зем</w:t>
      </w:r>
      <w:r w:rsidR="001019E7" w:rsidRPr="00967DC1">
        <w:rPr>
          <w:lang w:val="sr-Latn-CS"/>
        </w:rPr>
        <w:t>љ</w:t>
      </w:r>
      <w:r w:rsidR="00B61EF7" w:rsidRPr="00967DC1">
        <w:rPr>
          <w:lang w:val="sr-Latn-CS"/>
        </w:rPr>
        <w:t>у</w:t>
      </w:r>
      <w:r w:rsidRPr="00967DC1">
        <w:rPr>
          <w:lang w:val="sr-Latn-CS"/>
        </w:rPr>
        <w:t xml:space="preserve"> </w:t>
      </w:r>
      <w:r w:rsidR="00B61EF7" w:rsidRPr="00967DC1">
        <w:rPr>
          <w:lang w:val="sr-Latn-CS"/>
        </w:rPr>
        <w:t>од</w:t>
      </w:r>
      <w:r w:rsidRPr="00967DC1">
        <w:rPr>
          <w:lang w:val="sr-Latn-CS"/>
        </w:rPr>
        <w:t xml:space="preserve"> </w:t>
      </w:r>
      <w:r w:rsidR="00B61EF7" w:rsidRPr="00967DC1">
        <w:rPr>
          <w:lang w:val="sr-Latn-CS"/>
        </w:rPr>
        <w:t>јаке</w:t>
      </w:r>
      <w:r w:rsidRPr="00967DC1">
        <w:rPr>
          <w:lang w:val="sr-Latn-CS"/>
        </w:rPr>
        <w:t xml:space="preserve"> </w:t>
      </w:r>
      <w:r w:rsidR="00B61EF7" w:rsidRPr="00967DC1">
        <w:rPr>
          <w:lang w:val="sr-Latn-CS"/>
        </w:rPr>
        <w:t>радијације</w:t>
      </w:r>
      <w:r w:rsidRPr="00967DC1">
        <w:rPr>
          <w:lang w:val="sr-Latn-CS"/>
        </w:rPr>
        <w:t xml:space="preserve"> </w:t>
      </w:r>
      <w:r w:rsidR="00B61EF7" w:rsidRPr="00967DC1">
        <w:rPr>
          <w:lang w:val="sr-Latn-CS"/>
        </w:rPr>
        <w:t>и</w:t>
      </w:r>
      <w:r w:rsidRPr="00967DC1">
        <w:rPr>
          <w:lang w:val="sr-Latn-CS"/>
        </w:rPr>
        <w:t xml:space="preserve"> </w:t>
      </w:r>
      <w:r w:rsidR="00B61EF7" w:rsidRPr="00967DC1">
        <w:rPr>
          <w:lang w:val="sr-Latn-CS"/>
        </w:rPr>
        <w:t>на</w:t>
      </w:r>
      <w:r w:rsidRPr="00967DC1">
        <w:rPr>
          <w:lang w:val="sr-Latn-CS"/>
        </w:rPr>
        <w:t xml:space="preserve"> </w:t>
      </w:r>
      <w:r w:rsidR="00B61EF7" w:rsidRPr="00967DC1">
        <w:rPr>
          <w:lang w:val="sr-Latn-CS"/>
        </w:rPr>
        <w:t>тај</w:t>
      </w:r>
      <w:r w:rsidRPr="00967DC1">
        <w:rPr>
          <w:lang w:val="sr-Latn-CS"/>
        </w:rPr>
        <w:t xml:space="preserve"> </w:t>
      </w:r>
      <w:r w:rsidR="00B61EF7" w:rsidRPr="00967DC1">
        <w:rPr>
          <w:lang w:val="sr-Latn-CS"/>
        </w:rPr>
        <w:t>начин</w:t>
      </w:r>
      <w:r w:rsidRPr="00967DC1">
        <w:rPr>
          <w:lang w:val="sr-Latn-CS"/>
        </w:rPr>
        <w:t xml:space="preserve"> </w:t>
      </w:r>
      <w:r w:rsidR="00B61EF7" w:rsidRPr="00967DC1">
        <w:rPr>
          <w:lang w:val="sr-Latn-CS"/>
        </w:rPr>
        <w:t>спречава</w:t>
      </w:r>
      <w:r w:rsidRPr="00967DC1">
        <w:rPr>
          <w:lang w:val="sr-Latn-CS"/>
        </w:rPr>
        <w:t xml:space="preserve"> </w:t>
      </w:r>
      <w:r w:rsidR="00B61EF7" w:rsidRPr="00967DC1">
        <w:rPr>
          <w:lang w:val="sr-Latn-CS"/>
        </w:rPr>
        <w:t>ствара</w:t>
      </w:r>
      <w:r w:rsidR="001019E7" w:rsidRPr="00967DC1">
        <w:rPr>
          <w:lang w:val="sr-Latn-CS"/>
        </w:rPr>
        <w:t>њ</w:t>
      </w:r>
      <w:r w:rsidR="00B61EF7" w:rsidRPr="00967DC1">
        <w:rPr>
          <w:lang w:val="sr-Latn-CS"/>
        </w:rPr>
        <w:t>е</w:t>
      </w:r>
      <w:r w:rsidRPr="00967DC1">
        <w:rPr>
          <w:lang w:val="sr-Latn-CS"/>
        </w:rPr>
        <w:t xml:space="preserve"> </w:t>
      </w:r>
      <w:r w:rsidR="00B61EF7" w:rsidRPr="00967DC1">
        <w:rPr>
          <w:lang w:val="sr-Latn-CS"/>
        </w:rPr>
        <w:t>слане</w:t>
      </w:r>
      <w:r w:rsidRPr="00967DC1">
        <w:rPr>
          <w:lang w:val="sr-Latn-CS"/>
        </w:rPr>
        <w:t>.</w:t>
      </w:r>
    </w:p>
    <w:p w14:paraId="17D32F99" w14:textId="77777777" w:rsidR="00115CEF" w:rsidRPr="00967DC1" w:rsidRDefault="00115CEF" w:rsidP="00E32677">
      <w:pPr>
        <w:widowControl w:val="0"/>
        <w:spacing w:before="120" w:after="120"/>
        <w:ind w:firstLine="700"/>
        <w:rPr>
          <w:szCs w:val="24"/>
          <w:lang w:val="sr-Latn-CS"/>
        </w:rPr>
      </w:pPr>
    </w:p>
    <w:p w14:paraId="1BD5CCB6" w14:textId="02FBCA52" w:rsidR="00CD5C15" w:rsidRPr="00967DC1" w:rsidRDefault="00B61EF7" w:rsidP="00B5350C">
      <w:pPr>
        <w:widowControl w:val="0"/>
        <w:ind w:firstLine="700"/>
        <w:rPr>
          <w:szCs w:val="24"/>
          <w:lang w:val="sr-Latn-CS"/>
        </w:rPr>
      </w:pPr>
      <w:r w:rsidRPr="00E32677">
        <w:rPr>
          <w:sz w:val="22"/>
          <w:szCs w:val="22"/>
          <w:lang w:val="sr-Cyrl-RS"/>
        </w:rPr>
        <w:t>Табела</w:t>
      </w:r>
      <w:r w:rsidR="00CD5C15" w:rsidRPr="00E32677">
        <w:rPr>
          <w:sz w:val="22"/>
          <w:szCs w:val="22"/>
          <w:lang w:val="sr-Cyrl-RS"/>
        </w:rPr>
        <w:t xml:space="preserve"> </w:t>
      </w:r>
      <w:r w:rsidR="00E32677">
        <w:rPr>
          <w:sz w:val="22"/>
          <w:szCs w:val="22"/>
          <w:lang w:val="sr-Cyrl-RS"/>
        </w:rPr>
        <w:t>1.3</w:t>
      </w:r>
      <w:r w:rsidR="00CD5C15" w:rsidRPr="00E32677">
        <w:rPr>
          <w:sz w:val="22"/>
          <w:szCs w:val="22"/>
          <w:lang w:val="sr-Cyrl-RS"/>
        </w:rPr>
        <w:t>.4.5.</w:t>
      </w:r>
      <w:r w:rsidR="00E32677">
        <w:rPr>
          <w:sz w:val="22"/>
          <w:szCs w:val="22"/>
          <w:lang w:val="sr-Cyrl-RS"/>
        </w:rPr>
        <w:t>-</w:t>
      </w:r>
      <w:r w:rsidR="00CD5C15" w:rsidRPr="00E32677">
        <w:rPr>
          <w:sz w:val="22"/>
          <w:szCs w:val="22"/>
          <w:lang w:val="sr-Cyrl-RS"/>
        </w:rPr>
        <w:t xml:space="preserve">1. </w:t>
      </w:r>
      <w:r w:rsidRPr="00E32677">
        <w:rPr>
          <w:sz w:val="22"/>
          <w:szCs w:val="22"/>
          <w:lang w:val="sr-Cyrl-RS"/>
        </w:rPr>
        <w:t>Облачност</w:t>
      </w:r>
      <w:r w:rsidR="00E32677">
        <w:rPr>
          <w:sz w:val="22"/>
          <w:szCs w:val="22"/>
          <w:lang w:val="sr-Cyrl-RS"/>
        </w:rPr>
        <w:t xml:space="preserve"> (у десетинама)</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0"/>
        <w:gridCol w:w="707"/>
        <w:gridCol w:w="708"/>
        <w:gridCol w:w="707"/>
        <w:gridCol w:w="708"/>
        <w:gridCol w:w="708"/>
        <w:gridCol w:w="707"/>
        <w:gridCol w:w="708"/>
        <w:gridCol w:w="707"/>
        <w:gridCol w:w="708"/>
        <w:gridCol w:w="708"/>
        <w:gridCol w:w="707"/>
        <w:gridCol w:w="708"/>
        <w:gridCol w:w="708"/>
      </w:tblGrid>
      <w:tr w:rsidR="00B108F4" w:rsidRPr="0025423C" w14:paraId="56D39B4D" w14:textId="77777777" w:rsidTr="00E32677">
        <w:trPr>
          <w:cantSplit/>
          <w:trHeight w:val="288"/>
        </w:trPr>
        <w:tc>
          <w:tcPr>
            <w:tcW w:w="2820" w:type="dxa"/>
            <w:shd w:val="clear" w:color="auto" w:fill="D9D9D9" w:themeFill="background1" w:themeFillShade="D9"/>
            <w:vAlign w:val="center"/>
          </w:tcPr>
          <w:p w14:paraId="741B2A92" w14:textId="77777777" w:rsidR="00CD5C15" w:rsidRPr="0025423C" w:rsidRDefault="007F6BB9" w:rsidP="00B5350C">
            <w:pPr>
              <w:jc w:val="center"/>
              <w:rPr>
                <w:sz w:val="22"/>
                <w:szCs w:val="22"/>
              </w:rPr>
            </w:pPr>
            <w:proofErr w:type="spellStart"/>
            <w:r w:rsidRPr="0025423C">
              <w:rPr>
                <w:sz w:val="22"/>
                <w:szCs w:val="22"/>
              </w:rPr>
              <w:t>М</w:t>
            </w:r>
            <w:r w:rsidR="00B61EF7" w:rsidRPr="0025423C">
              <w:rPr>
                <w:sz w:val="22"/>
                <w:szCs w:val="22"/>
              </w:rPr>
              <w:t>есец</w:t>
            </w:r>
            <w:proofErr w:type="spellEnd"/>
          </w:p>
        </w:tc>
        <w:tc>
          <w:tcPr>
            <w:tcW w:w="707" w:type="dxa"/>
            <w:shd w:val="clear" w:color="auto" w:fill="D9D9D9" w:themeFill="background1" w:themeFillShade="D9"/>
            <w:vAlign w:val="center"/>
          </w:tcPr>
          <w:p w14:paraId="513D15AE" w14:textId="77777777" w:rsidR="00CD5C15" w:rsidRPr="0025423C" w:rsidRDefault="0017016E" w:rsidP="00B5350C">
            <w:pPr>
              <w:jc w:val="center"/>
              <w:rPr>
                <w:sz w:val="22"/>
                <w:szCs w:val="22"/>
              </w:rPr>
            </w:pPr>
            <w:r w:rsidRPr="0025423C">
              <w:rPr>
                <w:sz w:val="22"/>
                <w:szCs w:val="22"/>
              </w:rPr>
              <w:t>I</w:t>
            </w:r>
          </w:p>
        </w:tc>
        <w:tc>
          <w:tcPr>
            <w:tcW w:w="708" w:type="dxa"/>
            <w:shd w:val="clear" w:color="auto" w:fill="D9D9D9" w:themeFill="background1" w:themeFillShade="D9"/>
            <w:vAlign w:val="center"/>
          </w:tcPr>
          <w:p w14:paraId="2F758AC1" w14:textId="77777777" w:rsidR="00CD5C15" w:rsidRPr="0025423C" w:rsidRDefault="0017016E" w:rsidP="00B5350C">
            <w:pPr>
              <w:jc w:val="center"/>
              <w:rPr>
                <w:sz w:val="22"/>
                <w:szCs w:val="22"/>
              </w:rPr>
            </w:pPr>
            <w:r w:rsidRPr="0025423C">
              <w:rPr>
                <w:sz w:val="22"/>
                <w:szCs w:val="22"/>
              </w:rPr>
              <w:t>II</w:t>
            </w:r>
          </w:p>
        </w:tc>
        <w:tc>
          <w:tcPr>
            <w:tcW w:w="707" w:type="dxa"/>
            <w:shd w:val="clear" w:color="auto" w:fill="D9D9D9" w:themeFill="background1" w:themeFillShade="D9"/>
            <w:vAlign w:val="center"/>
          </w:tcPr>
          <w:p w14:paraId="4B58E016" w14:textId="77777777" w:rsidR="00CD5C15" w:rsidRPr="0025423C" w:rsidRDefault="0017016E" w:rsidP="00B5350C">
            <w:pPr>
              <w:jc w:val="center"/>
              <w:rPr>
                <w:sz w:val="22"/>
                <w:szCs w:val="22"/>
              </w:rPr>
            </w:pPr>
            <w:r w:rsidRPr="0025423C">
              <w:rPr>
                <w:sz w:val="22"/>
                <w:szCs w:val="22"/>
              </w:rPr>
              <w:t>III</w:t>
            </w:r>
          </w:p>
        </w:tc>
        <w:tc>
          <w:tcPr>
            <w:tcW w:w="708" w:type="dxa"/>
            <w:shd w:val="clear" w:color="auto" w:fill="D9D9D9" w:themeFill="background1" w:themeFillShade="D9"/>
            <w:vAlign w:val="center"/>
          </w:tcPr>
          <w:p w14:paraId="2B997AE5" w14:textId="77777777" w:rsidR="00CD5C15" w:rsidRPr="0025423C" w:rsidRDefault="0017016E" w:rsidP="00B5350C">
            <w:pPr>
              <w:jc w:val="center"/>
              <w:rPr>
                <w:sz w:val="22"/>
                <w:szCs w:val="22"/>
              </w:rPr>
            </w:pPr>
            <w:r w:rsidRPr="0025423C">
              <w:rPr>
                <w:sz w:val="22"/>
                <w:szCs w:val="22"/>
              </w:rPr>
              <w:t>IV</w:t>
            </w:r>
          </w:p>
        </w:tc>
        <w:tc>
          <w:tcPr>
            <w:tcW w:w="708" w:type="dxa"/>
            <w:shd w:val="clear" w:color="auto" w:fill="D9D9D9" w:themeFill="background1" w:themeFillShade="D9"/>
            <w:vAlign w:val="center"/>
          </w:tcPr>
          <w:p w14:paraId="3A0C60EF" w14:textId="77777777" w:rsidR="00CD5C15" w:rsidRPr="0025423C" w:rsidRDefault="0017016E" w:rsidP="00B5350C">
            <w:pPr>
              <w:jc w:val="center"/>
              <w:rPr>
                <w:sz w:val="22"/>
                <w:szCs w:val="22"/>
              </w:rPr>
            </w:pPr>
            <w:r w:rsidRPr="0025423C">
              <w:rPr>
                <w:sz w:val="22"/>
                <w:szCs w:val="22"/>
              </w:rPr>
              <w:t>V</w:t>
            </w:r>
          </w:p>
        </w:tc>
        <w:tc>
          <w:tcPr>
            <w:tcW w:w="707" w:type="dxa"/>
            <w:shd w:val="clear" w:color="auto" w:fill="D9D9D9" w:themeFill="background1" w:themeFillShade="D9"/>
            <w:vAlign w:val="center"/>
          </w:tcPr>
          <w:p w14:paraId="07EF7E14" w14:textId="77777777" w:rsidR="00CD5C15" w:rsidRPr="0025423C" w:rsidRDefault="0017016E" w:rsidP="00B5350C">
            <w:pPr>
              <w:jc w:val="center"/>
              <w:rPr>
                <w:sz w:val="22"/>
                <w:szCs w:val="22"/>
              </w:rPr>
            </w:pPr>
            <w:r w:rsidRPr="0025423C">
              <w:rPr>
                <w:sz w:val="22"/>
                <w:szCs w:val="22"/>
              </w:rPr>
              <w:t>VI</w:t>
            </w:r>
          </w:p>
        </w:tc>
        <w:tc>
          <w:tcPr>
            <w:tcW w:w="708" w:type="dxa"/>
            <w:shd w:val="clear" w:color="auto" w:fill="D9D9D9" w:themeFill="background1" w:themeFillShade="D9"/>
            <w:vAlign w:val="center"/>
          </w:tcPr>
          <w:p w14:paraId="09C48329" w14:textId="77777777" w:rsidR="00CD5C15" w:rsidRPr="0025423C" w:rsidRDefault="0017016E" w:rsidP="00B5350C">
            <w:pPr>
              <w:jc w:val="center"/>
              <w:rPr>
                <w:sz w:val="22"/>
                <w:szCs w:val="22"/>
              </w:rPr>
            </w:pPr>
            <w:r w:rsidRPr="0025423C">
              <w:rPr>
                <w:sz w:val="22"/>
                <w:szCs w:val="22"/>
              </w:rPr>
              <w:t>VII</w:t>
            </w:r>
          </w:p>
        </w:tc>
        <w:tc>
          <w:tcPr>
            <w:tcW w:w="707" w:type="dxa"/>
            <w:shd w:val="clear" w:color="auto" w:fill="D9D9D9" w:themeFill="background1" w:themeFillShade="D9"/>
            <w:vAlign w:val="center"/>
          </w:tcPr>
          <w:p w14:paraId="52E870B8" w14:textId="77777777" w:rsidR="00CD5C15" w:rsidRPr="0025423C" w:rsidRDefault="0017016E" w:rsidP="00B5350C">
            <w:pPr>
              <w:jc w:val="center"/>
              <w:rPr>
                <w:sz w:val="22"/>
                <w:szCs w:val="22"/>
              </w:rPr>
            </w:pPr>
            <w:r w:rsidRPr="0025423C">
              <w:rPr>
                <w:sz w:val="22"/>
                <w:szCs w:val="22"/>
              </w:rPr>
              <w:t>VIII</w:t>
            </w:r>
          </w:p>
        </w:tc>
        <w:tc>
          <w:tcPr>
            <w:tcW w:w="708" w:type="dxa"/>
            <w:shd w:val="clear" w:color="auto" w:fill="D9D9D9" w:themeFill="background1" w:themeFillShade="D9"/>
            <w:vAlign w:val="center"/>
          </w:tcPr>
          <w:p w14:paraId="3A391EDB" w14:textId="77777777" w:rsidR="00CD5C15" w:rsidRPr="0025423C" w:rsidRDefault="0017016E" w:rsidP="00B5350C">
            <w:pPr>
              <w:jc w:val="center"/>
              <w:rPr>
                <w:sz w:val="22"/>
                <w:szCs w:val="22"/>
              </w:rPr>
            </w:pPr>
            <w:r w:rsidRPr="0025423C">
              <w:rPr>
                <w:sz w:val="22"/>
                <w:szCs w:val="22"/>
              </w:rPr>
              <w:t>I</w:t>
            </w:r>
            <w:r w:rsidR="00CD5C15" w:rsidRPr="0025423C">
              <w:rPr>
                <w:sz w:val="22"/>
                <w:szCs w:val="22"/>
              </w:rPr>
              <w:t>X</w:t>
            </w:r>
          </w:p>
        </w:tc>
        <w:tc>
          <w:tcPr>
            <w:tcW w:w="708" w:type="dxa"/>
            <w:shd w:val="clear" w:color="auto" w:fill="D9D9D9" w:themeFill="background1" w:themeFillShade="D9"/>
            <w:vAlign w:val="center"/>
          </w:tcPr>
          <w:p w14:paraId="3C61937F" w14:textId="77777777" w:rsidR="00CD5C15" w:rsidRPr="0025423C" w:rsidRDefault="00CD5C15" w:rsidP="00B5350C">
            <w:pPr>
              <w:jc w:val="center"/>
              <w:rPr>
                <w:sz w:val="22"/>
                <w:szCs w:val="22"/>
              </w:rPr>
            </w:pPr>
            <w:r w:rsidRPr="0025423C">
              <w:rPr>
                <w:sz w:val="22"/>
                <w:szCs w:val="22"/>
              </w:rPr>
              <w:t>X</w:t>
            </w:r>
          </w:p>
        </w:tc>
        <w:tc>
          <w:tcPr>
            <w:tcW w:w="707" w:type="dxa"/>
            <w:shd w:val="clear" w:color="auto" w:fill="D9D9D9" w:themeFill="background1" w:themeFillShade="D9"/>
            <w:vAlign w:val="center"/>
          </w:tcPr>
          <w:p w14:paraId="0664441C" w14:textId="77777777" w:rsidR="00CD5C15" w:rsidRPr="0025423C" w:rsidRDefault="00CD5C15" w:rsidP="00B5350C">
            <w:pPr>
              <w:jc w:val="center"/>
              <w:rPr>
                <w:sz w:val="22"/>
                <w:szCs w:val="22"/>
              </w:rPr>
            </w:pPr>
            <w:r w:rsidRPr="0025423C">
              <w:rPr>
                <w:sz w:val="22"/>
                <w:szCs w:val="22"/>
              </w:rPr>
              <w:t>X</w:t>
            </w:r>
            <w:r w:rsidR="0017016E" w:rsidRPr="0025423C">
              <w:rPr>
                <w:sz w:val="22"/>
                <w:szCs w:val="22"/>
              </w:rPr>
              <w:t>I</w:t>
            </w:r>
          </w:p>
        </w:tc>
        <w:tc>
          <w:tcPr>
            <w:tcW w:w="708" w:type="dxa"/>
            <w:shd w:val="clear" w:color="auto" w:fill="D9D9D9" w:themeFill="background1" w:themeFillShade="D9"/>
            <w:vAlign w:val="center"/>
          </w:tcPr>
          <w:p w14:paraId="4F9598E6" w14:textId="77777777" w:rsidR="00CD5C15" w:rsidRPr="0025423C" w:rsidRDefault="00CD5C15" w:rsidP="00B5350C">
            <w:pPr>
              <w:jc w:val="center"/>
              <w:rPr>
                <w:sz w:val="22"/>
                <w:szCs w:val="22"/>
              </w:rPr>
            </w:pPr>
            <w:r w:rsidRPr="0025423C">
              <w:rPr>
                <w:sz w:val="22"/>
                <w:szCs w:val="22"/>
              </w:rPr>
              <w:t>X</w:t>
            </w:r>
            <w:r w:rsidR="0017016E" w:rsidRPr="0025423C">
              <w:rPr>
                <w:sz w:val="22"/>
                <w:szCs w:val="22"/>
              </w:rPr>
              <w:t>II</w:t>
            </w:r>
          </w:p>
        </w:tc>
        <w:tc>
          <w:tcPr>
            <w:tcW w:w="708" w:type="dxa"/>
            <w:shd w:val="clear" w:color="auto" w:fill="D9D9D9" w:themeFill="background1" w:themeFillShade="D9"/>
            <w:vAlign w:val="center"/>
          </w:tcPr>
          <w:p w14:paraId="39178845" w14:textId="77777777" w:rsidR="00CD5C15" w:rsidRPr="0025423C" w:rsidRDefault="00B61EF7" w:rsidP="00B5350C">
            <w:pPr>
              <w:jc w:val="center"/>
              <w:rPr>
                <w:sz w:val="22"/>
                <w:szCs w:val="22"/>
              </w:rPr>
            </w:pPr>
            <w:proofErr w:type="spellStart"/>
            <w:r w:rsidRPr="0025423C">
              <w:rPr>
                <w:sz w:val="22"/>
                <w:szCs w:val="22"/>
              </w:rPr>
              <w:t>год</w:t>
            </w:r>
            <w:proofErr w:type="spellEnd"/>
            <w:r w:rsidR="00CD5C15" w:rsidRPr="0025423C">
              <w:rPr>
                <w:sz w:val="22"/>
                <w:szCs w:val="22"/>
              </w:rPr>
              <w:t>.</w:t>
            </w:r>
          </w:p>
        </w:tc>
      </w:tr>
      <w:tr w:rsidR="00B108F4" w:rsidRPr="008254D6" w14:paraId="0EF9C91E" w14:textId="77777777" w:rsidTr="00E32677">
        <w:trPr>
          <w:cantSplit/>
          <w:trHeight w:val="288"/>
        </w:trPr>
        <w:tc>
          <w:tcPr>
            <w:tcW w:w="2820" w:type="dxa"/>
            <w:vAlign w:val="center"/>
          </w:tcPr>
          <w:p w14:paraId="0EF9C9D1" w14:textId="77777777" w:rsidR="00CD5C15" w:rsidRPr="008254D6" w:rsidRDefault="00B61EF7" w:rsidP="00B5350C">
            <w:pPr>
              <w:ind w:left="-92" w:right="-105"/>
              <w:jc w:val="center"/>
              <w:rPr>
                <w:sz w:val="22"/>
                <w:szCs w:val="22"/>
              </w:rPr>
            </w:pPr>
            <w:proofErr w:type="spellStart"/>
            <w:r w:rsidRPr="008254D6">
              <w:rPr>
                <w:sz w:val="22"/>
                <w:szCs w:val="22"/>
              </w:rPr>
              <w:t>Сред</w:t>
            </w:r>
            <w:r w:rsidR="001019E7" w:rsidRPr="008254D6">
              <w:rPr>
                <w:sz w:val="22"/>
                <w:szCs w:val="22"/>
              </w:rPr>
              <w:t>њ</w:t>
            </w:r>
            <w:r w:rsidRPr="008254D6">
              <w:rPr>
                <w:sz w:val="22"/>
                <w:szCs w:val="22"/>
              </w:rPr>
              <w:t>а</w:t>
            </w:r>
            <w:proofErr w:type="spellEnd"/>
            <w:r w:rsidR="00CD5C15" w:rsidRPr="008254D6">
              <w:rPr>
                <w:sz w:val="22"/>
                <w:szCs w:val="22"/>
              </w:rPr>
              <w:t xml:space="preserve"> </w:t>
            </w:r>
            <w:proofErr w:type="spellStart"/>
            <w:r w:rsidRPr="008254D6">
              <w:rPr>
                <w:sz w:val="22"/>
                <w:szCs w:val="22"/>
              </w:rPr>
              <w:t>облачност</w:t>
            </w:r>
            <w:proofErr w:type="spellEnd"/>
          </w:p>
        </w:tc>
        <w:tc>
          <w:tcPr>
            <w:tcW w:w="707" w:type="dxa"/>
            <w:vAlign w:val="center"/>
          </w:tcPr>
          <w:p w14:paraId="1FC01F89" w14:textId="7931C7CE" w:rsidR="00CD5C15" w:rsidRPr="008254D6" w:rsidRDefault="008254D6" w:rsidP="00B5350C">
            <w:pPr>
              <w:ind w:left="-1115"/>
              <w:jc w:val="right"/>
              <w:rPr>
                <w:sz w:val="22"/>
                <w:szCs w:val="22"/>
                <w:lang w:val="sr-Cyrl-RS"/>
              </w:rPr>
            </w:pPr>
            <w:r w:rsidRPr="008254D6">
              <w:rPr>
                <w:sz w:val="22"/>
                <w:szCs w:val="22"/>
                <w:lang w:val="sr-Cyrl-RS"/>
              </w:rPr>
              <w:t>5,0</w:t>
            </w:r>
          </w:p>
        </w:tc>
        <w:tc>
          <w:tcPr>
            <w:tcW w:w="708" w:type="dxa"/>
            <w:vAlign w:val="center"/>
          </w:tcPr>
          <w:p w14:paraId="28867E9F" w14:textId="0175499A" w:rsidR="00CD5C15" w:rsidRPr="008254D6" w:rsidRDefault="008254D6" w:rsidP="00B5350C">
            <w:pPr>
              <w:ind w:left="-1115"/>
              <w:jc w:val="right"/>
              <w:rPr>
                <w:sz w:val="22"/>
                <w:szCs w:val="22"/>
                <w:lang w:val="sr-Cyrl-RS"/>
              </w:rPr>
            </w:pPr>
            <w:r w:rsidRPr="008254D6">
              <w:rPr>
                <w:sz w:val="22"/>
                <w:szCs w:val="22"/>
                <w:lang w:val="sr-Cyrl-RS"/>
              </w:rPr>
              <w:t>5,8</w:t>
            </w:r>
          </w:p>
        </w:tc>
        <w:tc>
          <w:tcPr>
            <w:tcW w:w="707" w:type="dxa"/>
            <w:vAlign w:val="center"/>
          </w:tcPr>
          <w:p w14:paraId="4AB467E9" w14:textId="2A4ED526" w:rsidR="00CD5C15" w:rsidRPr="008254D6" w:rsidRDefault="008254D6" w:rsidP="00B5350C">
            <w:pPr>
              <w:ind w:left="-1115"/>
              <w:jc w:val="right"/>
              <w:rPr>
                <w:sz w:val="22"/>
                <w:szCs w:val="22"/>
                <w:lang w:val="sr-Cyrl-RS"/>
              </w:rPr>
            </w:pPr>
            <w:r w:rsidRPr="008254D6">
              <w:rPr>
                <w:sz w:val="22"/>
                <w:szCs w:val="22"/>
                <w:lang w:val="sr-Cyrl-RS"/>
              </w:rPr>
              <w:t>6,2</w:t>
            </w:r>
          </w:p>
        </w:tc>
        <w:tc>
          <w:tcPr>
            <w:tcW w:w="708" w:type="dxa"/>
            <w:vAlign w:val="center"/>
          </w:tcPr>
          <w:p w14:paraId="060340CC" w14:textId="13B77AA9" w:rsidR="00CD5C15" w:rsidRPr="008254D6" w:rsidRDefault="008254D6" w:rsidP="00B5350C">
            <w:pPr>
              <w:ind w:left="-1115"/>
              <w:jc w:val="right"/>
              <w:rPr>
                <w:sz w:val="22"/>
                <w:szCs w:val="22"/>
                <w:lang w:val="sr-Cyrl-RS"/>
              </w:rPr>
            </w:pPr>
            <w:r w:rsidRPr="008254D6">
              <w:rPr>
                <w:sz w:val="22"/>
                <w:szCs w:val="22"/>
                <w:lang w:val="sr-Cyrl-RS"/>
              </w:rPr>
              <w:t>4,2</w:t>
            </w:r>
          </w:p>
        </w:tc>
        <w:tc>
          <w:tcPr>
            <w:tcW w:w="708" w:type="dxa"/>
            <w:vAlign w:val="center"/>
          </w:tcPr>
          <w:p w14:paraId="45D97BD8" w14:textId="09DEC67A" w:rsidR="00CD5C15" w:rsidRPr="008254D6" w:rsidRDefault="008254D6" w:rsidP="00B5350C">
            <w:pPr>
              <w:ind w:left="-1115"/>
              <w:jc w:val="right"/>
              <w:rPr>
                <w:sz w:val="22"/>
                <w:szCs w:val="22"/>
                <w:lang w:val="sr-Cyrl-RS"/>
              </w:rPr>
            </w:pPr>
            <w:r w:rsidRPr="008254D6">
              <w:rPr>
                <w:sz w:val="22"/>
                <w:szCs w:val="22"/>
                <w:lang w:val="sr-Cyrl-RS"/>
              </w:rPr>
              <w:t>5,4</w:t>
            </w:r>
          </w:p>
        </w:tc>
        <w:tc>
          <w:tcPr>
            <w:tcW w:w="707" w:type="dxa"/>
            <w:vAlign w:val="center"/>
          </w:tcPr>
          <w:p w14:paraId="4370EDFA" w14:textId="7531CC11" w:rsidR="00CD5C15" w:rsidRPr="008254D6" w:rsidRDefault="008254D6" w:rsidP="00B5350C">
            <w:pPr>
              <w:ind w:left="-1115"/>
              <w:jc w:val="right"/>
              <w:rPr>
                <w:sz w:val="22"/>
                <w:szCs w:val="22"/>
                <w:lang w:val="sr-Cyrl-RS"/>
              </w:rPr>
            </w:pPr>
            <w:r w:rsidRPr="008254D6">
              <w:rPr>
                <w:sz w:val="22"/>
                <w:szCs w:val="22"/>
                <w:lang w:val="sr-Cyrl-RS"/>
              </w:rPr>
              <w:t>3,9</w:t>
            </w:r>
          </w:p>
        </w:tc>
        <w:tc>
          <w:tcPr>
            <w:tcW w:w="708" w:type="dxa"/>
            <w:vAlign w:val="center"/>
          </w:tcPr>
          <w:p w14:paraId="5E6667DC" w14:textId="4D6CDB11" w:rsidR="00CD5C15" w:rsidRPr="008254D6" w:rsidRDefault="008254D6" w:rsidP="00B5350C">
            <w:pPr>
              <w:ind w:left="-1115"/>
              <w:jc w:val="right"/>
              <w:rPr>
                <w:sz w:val="22"/>
                <w:szCs w:val="22"/>
                <w:lang w:val="sr-Cyrl-RS"/>
              </w:rPr>
            </w:pPr>
            <w:r w:rsidRPr="008254D6">
              <w:rPr>
                <w:sz w:val="22"/>
                <w:szCs w:val="22"/>
                <w:lang w:val="sr-Cyrl-RS"/>
              </w:rPr>
              <w:t>2,8</w:t>
            </w:r>
          </w:p>
        </w:tc>
        <w:tc>
          <w:tcPr>
            <w:tcW w:w="707" w:type="dxa"/>
            <w:vAlign w:val="center"/>
          </w:tcPr>
          <w:p w14:paraId="19AB4D2C" w14:textId="310D8886" w:rsidR="00CD5C15" w:rsidRPr="008254D6" w:rsidRDefault="008254D6" w:rsidP="00B5350C">
            <w:pPr>
              <w:ind w:left="-1115"/>
              <w:jc w:val="right"/>
              <w:rPr>
                <w:sz w:val="22"/>
                <w:szCs w:val="22"/>
                <w:lang w:val="sr-Cyrl-RS"/>
              </w:rPr>
            </w:pPr>
            <w:r w:rsidRPr="008254D6">
              <w:rPr>
                <w:sz w:val="22"/>
                <w:szCs w:val="22"/>
                <w:lang w:val="sr-Cyrl-RS"/>
              </w:rPr>
              <w:t>3,3</w:t>
            </w:r>
          </w:p>
        </w:tc>
        <w:tc>
          <w:tcPr>
            <w:tcW w:w="708" w:type="dxa"/>
            <w:vAlign w:val="center"/>
          </w:tcPr>
          <w:p w14:paraId="5BBC5A30" w14:textId="364C44D4" w:rsidR="00CD5C15" w:rsidRPr="008254D6" w:rsidRDefault="008254D6" w:rsidP="00B5350C">
            <w:pPr>
              <w:ind w:left="-1115"/>
              <w:jc w:val="right"/>
              <w:rPr>
                <w:sz w:val="22"/>
                <w:szCs w:val="22"/>
                <w:lang w:val="sr-Cyrl-RS"/>
              </w:rPr>
            </w:pPr>
            <w:r w:rsidRPr="008254D6">
              <w:rPr>
                <w:sz w:val="22"/>
                <w:szCs w:val="22"/>
                <w:lang w:val="sr-Cyrl-RS"/>
              </w:rPr>
              <w:t>4,8</w:t>
            </w:r>
          </w:p>
        </w:tc>
        <w:tc>
          <w:tcPr>
            <w:tcW w:w="708" w:type="dxa"/>
            <w:vAlign w:val="center"/>
          </w:tcPr>
          <w:p w14:paraId="63DCCF08" w14:textId="51F59EDB" w:rsidR="00CD5C15" w:rsidRPr="008254D6" w:rsidRDefault="008254D6" w:rsidP="00B5350C">
            <w:pPr>
              <w:ind w:left="-1115"/>
              <w:jc w:val="right"/>
              <w:rPr>
                <w:sz w:val="22"/>
                <w:szCs w:val="22"/>
                <w:lang w:val="sr-Cyrl-RS"/>
              </w:rPr>
            </w:pPr>
            <w:r w:rsidRPr="008254D6">
              <w:rPr>
                <w:sz w:val="22"/>
                <w:szCs w:val="22"/>
                <w:lang w:val="sr-Cyrl-RS"/>
              </w:rPr>
              <w:t>4,1</w:t>
            </w:r>
          </w:p>
        </w:tc>
        <w:tc>
          <w:tcPr>
            <w:tcW w:w="707" w:type="dxa"/>
            <w:vAlign w:val="center"/>
          </w:tcPr>
          <w:p w14:paraId="28FF5FD1" w14:textId="00453028" w:rsidR="00CD5C15" w:rsidRPr="008254D6" w:rsidRDefault="008254D6" w:rsidP="00B5350C">
            <w:pPr>
              <w:ind w:left="-1115"/>
              <w:jc w:val="right"/>
              <w:rPr>
                <w:sz w:val="22"/>
                <w:szCs w:val="22"/>
                <w:lang w:val="sr-Cyrl-RS"/>
              </w:rPr>
            </w:pPr>
            <w:r w:rsidRPr="008254D6">
              <w:rPr>
                <w:sz w:val="22"/>
                <w:szCs w:val="22"/>
                <w:lang w:val="sr-Cyrl-RS"/>
              </w:rPr>
              <w:t>6,3</w:t>
            </w:r>
          </w:p>
        </w:tc>
        <w:tc>
          <w:tcPr>
            <w:tcW w:w="708" w:type="dxa"/>
            <w:vAlign w:val="center"/>
          </w:tcPr>
          <w:p w14:paraId="680B9CB4" w14:textId="285740CB" w:rsidR="00CD5C15" w:rsidRPr="008254D6" w:rsidRDefault="008254D6" w:rsidP="00B5350C">
            <w:pPr>
              <w:ind w:left="-1115"/>
              <w:jc w:val="right"/>
              <w:rPr>
                <w:sz w:val="22"/>
                <w:szCs w:val="22"/>
                <w:lang w:val="sr-Cyrl-RS"/>
              </w:rPr>
            </w:pPr>
            <w:r w:rsidRPr="008254D6">
              <w:rPr>
                <w:sz w:val="22"/>
                <w:szCs w:val="22"/>
                <w:lang w:val="sr-Cyrl-RS"/>
              </w:rPr>
              <w:t>7,0</w:t>
            </w:r>
          </w:p>
        </w:tc>
        <w:tc>
          <w:tcPr>
            <w:tcW w:w="708" w:type="dxa"/>
            <w:vAlign w:val="center"/>
          </w:tcPr>
          <w:p w14:paraId="2087A60B" w14:textId="674F2EDF" w:rsidR="00CD5C15" w:rsidRPr="008254D6" w:rsidRDefault="008254D6" w:rsidP="00B5350C">
            <w:pPr>
              <w:ind w:left="-1115"/>
              <w:jc w:val="right"/>
              <w:rPr>
                <w:sz w:val="22"/>
                <w:szCs w:val="22"/>
                <w:lang w:val="sr-Cyrl-RS"/>
              </w:rPr>
            </w:pPr>
            <w:r w:rsidRPr="008254D6">
              <w:rPr>
                <w:sz w:val="22"/>
                <w:szCs w:val="22"/>
                <w:lang w:val="sr-Cyrl-RS"/>
              </w:rPr>
              <w:t>4,9</w:t>
            </w:r>
          </w:p>
        </w:tc>
      </w:tr>
    </w:tbl>
    <w:p w14:paraId="224418CA" w14:textId="22E93FAF" w:rsidR="00CD5C15" w:rsidRPr="00967DC1" w:rsidRDefault="00B61EF7" w:rsidP="00E32677">
      <w:pPr>
        <w:spacing w:before="120" w:after="120"/>
        <w:ind w:firstLine="709"/>
        <w:rPr>
          <w:lang w:val="ru-RU"/>
        </w:rPr>
      </w:pPr>
      <w:r w:rsidRPr="008254D6">
        <w:rPr>
          <w:lang w:val="ru-RU"/>
        </w:rPr>
        <w:t>Најоблачнији</w:t>
      </w:r>
      <w:r w:rsidR="00CD5C15" w:rsidRPr="008254D6">
        <w:rPr>
          <w:lang w:val="ru-RU"/>
        </w:rPr>
        <w:t xml:space="preserve"> </w:t>
      </w:r>
      <w:r w:rsidRPr="008254D6">
        <w:rPr>
          <w:lang w:val="ru-RU"/>
        </w:rPr>
        <w:t>су</w:t>
      </w:r>
      <w:r w:rsidR="00CD5C15" w:rsidRPr="008254D6">
        <w:rPr>
          <w:lang w:val="ru-RU"/>
        </w:rPr>
        <w:t xml:space="preserve"> </w:t>
      </w:r>
      <w:r w:rsidRPr="008254D6">
        <w:rPr>
          <w:lang w:val="ru-RU"/>
        </w:rPr>
        <w:t>дани</w:t>
      </w:r>
      <w:r w:rsidR="00CD5C15" w:rsidRPr="008254D6">
        <w:rPr>
          <w:lang w:val="ru-RU"/>
        </w:rPr>
        <w:t xml:space="preserve"> </w:t>
      </w:r>
      <w:r w:rsidRPr="008254D6">
        <w:rPr>
          <w:lang w:val="ru-RU"/>
        </w:rPr>
        <w:t>у</w:t>
      </w:r>
      <w:r w:rsidR="00CD5C15" w:rsidRPr="008254D6">
        <w:rPr>
          <w:lang w:val="ru-RU"/>
        </w:rPr>
        <w:t xml:space="preserve"> </w:t>
      </w:r>
      <w:r w:rsidR="008254D6" w:rsidRPr="008254D6">
        <w:rPr>
          <w:lang w:val="sr-Cyrl-RS"/>
        </w:rPr>
        <w:t>децембру</w:t>
      </w:r>
      <w:r w:rsidR="00CD5C15" w:rsidRPr="008254D6">
        <w:rPr>
          <w:lang w:val="ru-RU"/>
        </w:rPr>
        <w:t xml:space="preserve"> </w:t>
      </w:r>
      <w:r w:rsidRPr="008254D6">
        <w:rPr>
          <w:lang w:val="ru-RU"/>
        </w:rPr>
        <w:t>а</w:t>
      </w:r>
      <w:r w:rsidR="00CD5C15" w:rsidRPr="008254D6">
        <w:rPr>
          <w:lang w:val="ru-RU"/>
        </w:rPr>
        <w:t xml:space="preserve"> </w:t>
      </w:r>
      <w:r w:rsidRPr="008254D6">
        <w:rPr>
          <w:lang w:val="ru-RU"/>
        </w:rPr>
        <w:t>најведрији</w:t>
      </w:r>
      <w:r w:rsidR="00CD5C15" w:rsidRPr="008254D6">
        <w:rPr>
          <w:lang w:val="ru-RU"/>
        </w:rPr>
        <w:t xml:space="preserve"> </w:t>
      </w:r>
      <w:r w:rsidRPr="008254D6">
        <w:rPr>
          <w:lang w:val="ru-RU"/>
        </w:rPr>
        <w:t>у</w:t>
      </w:r>
      <w:r w:rsidR="00CD5C15" w:rsidRPr="008254D6">
        <w:rPr>
          <w:lang w:val="ru-RU"/>
        </w:rPr>
        <w:t xml:space="preserve"> </w:t>
      </w:r>
      <w:r w:rsidR="000755B4" w:rsidRPr="008254D6">
        <w:rPr>
          <w:lang w:val="ru-RU"/>
        </w:rPr>
        <w:t>ју</w:t>
      </w:r>
      <w:r w:rsidR="0017016E" w:rsidRPr="008254D6">
        <w:rPr>
          <w:lang w:val="ru-RU"/>
        </w:rPr>
        <w:t>л</w:t>
      </w:r>
      <w:r w:rsidR="000755B4" w:rsidRPr="008254D6">
        <w:rPr>
          <w:lang w:val="ru-RU"/>
        </w:rPr>
        <w:t>у</w:t>
      </w:r>
      <w:r w:rsidR="00CD5C15" w:rsidRPr="008254D6">
        <w:rPr>
          <w:lang w:val="ru-RU"/>
        </w:rPr>
        <w:t>.</w:t>
      </w:r>
    </w:p>
    <w:p w14:paraId="2977B402" w14:textId="77777777" w:rsidR="00F8379A" w:rsidRPr="00967DC1" w:rsidRDefault="00F8379A" w:rsidP="00E32677">
      <w:pPr>
        <w:widowControl w:val="0"/>
        <w:spacing w:before="120" w:after="120"/>
        <w:ind w:firstLine="700"/>
        <w:rPr>
          <w:lang w:val="sr-Latn-CS"/>
        </w:rPr>
      </w:pPr>
    </w:p>
    <w:p w14:paraId="70417429" w14:textId="2ADBAD6F" w:rsidR="00CD5C15" w:rsidRPr="00967DC1" w:rsidRDefault="00B61EF7" w:rsidP="00B5350C">
      <w:pPr>
        <w:widowControl w:val="0"/>
        <w:ind w:firstLine="700"/>
        <w:rPr>
          <w:szCs w:val="24"/>
          <w:lang w:val="sr-Latn-CS"/>
        </w:rPr>
      </w:pPr>
      <w:r w:rsidRPr="00E32677">
        <w:rPr>
          <w:sz w:val="22"/>
          <w:szCs w:val="22"/>
          <w:lang w:val="sr-Cyrl-RS"/>
        </w:rPr>
        <w:t>Табела</w:t>
      </w:r>
      <w:r w:rsidR="00CD5C15" w:rsidRPr="00E32677">
        <w:rPr>
          <w:sz w:val="22"/>
          <w:szCs w:val="22"/>
          <w:lang w:val="sr-Cyrl-RS"/>
        </w:rPr>
        <w:t xml:space="preserve"> </w:t>
      </w:r>
      <w:r w:rsidR="00741613">
        <w:rPr>
          <w:sz w:val="22"/>
          <w:szCs w:val="22"/>
          <w:lang w:val="sr-Latn-RS"/>
        </w:rPr>
        <w:t>1.3</w:t>
      </w:r>
      <w:r w:rsidR="00CD5C15" w:rsidRPr="00E32677">
        <w:rPr>
          <w:sz w:val="22"/>
          <w:szCs w:val="22"/>
          <w:lang w:val="sr-Cyrl-RS"/>
        </w:rPr>
        <w:t>.4.5.</w:t>
      </w:r>
      <w:r w:rsidR="00741613">
        <w:rPr>
          <w:sz w:val="22"/>
          <w:szCs w:val="22"/>
          <w:lang w:val="sr-Latn-RS"/>
        </w:rPr>
        <w:t>-</w:t>
      </w:r>
      <w:r w:rsidR="00CD5C15" w:rsidRPr="00E32677">
        <w:rPr>
          <w:sz w:val="22"/>
          <w:szCs w:val="22"/>
          <w:lang w:val="sr-Cyrl-RS"/>
        </w:rPr>
        <w:t xml:space="preserve">2. </w:t>
      </w:r>
      <w:r w:rsidRPr="00E32677">
        <w:rPr>
          <w:sz w:val="22"/>
          <w:szCs w:val="22"/>
          <w:lang w:val="sr-Cyrl-RS"/>
        </w:rPr>
        <w:t>Осунчава</w:t>
      </w:r>
      <w:r w:rsidR="001019E7" w:rsidRPr="00E32677">
        <w:rPr>
          <w:sz w:val="22"/>
          <w:szCs w:val="22"/>
          <w:lang w:val="sr-Cyrl-RS"/>
        </w:rPr>
        <w:t>њ</w:t>
      </w:r>
      <w:r w:rsidRPr="00E32677">
        <w:rPr>
          <w:sz w:val="22"/>
          <w:szCs w:val="22"/>
          <w:lang w:val="sr-Cyrl-RS"/>
        </w:rPr>
        <w:t>е</w:t>
      </w:r>
      <w:r w:rsidR="00E32677">
        <w:rPr>
          <w:sz w:val="22"/>
          <w:szCs w:val="22"/>
          <w:lang w:val="sr-Cyrl-RS"/>
        </w:rPr>
        <w:t xml:space="preserve"> </w:t>
      </w:r>
      <w:r w:rsidR="00E32677" w:rsidRPr="00E32677">
        <w:rPr>
          <w:sz w:val="22"/>
          <w:szCs w:val="22"/>
          <w:lang w:val="sr-Cyrl-RS"/>
        </w:rPr>
        <w:t>(у h)</w:t>
      </w:r>
      <w:r w:rsidR="00CD5C15" w:rsidRPr="00967DC1">
        <w:rPr>
          <w:szCs w:val="24"/>
          <w:lang w:val="sr-Latn-CS"/>
        </w:rPr>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0"/>
        <w:gridCol w:w="707"/>
        <w:gridCol w:w="708"/>
        <w:gridCol w:w="707"/>
        <w:gridCol w:w="708"/>
        <w:gridCol w:w="708"/>
        <w:gridCol w:w="707"/>
        <w:gridCol w:w="708"/>
        <w:gridCol w:w="707"/>
        <w:gridCol w:w="708"/>
        <w:gridCol w:w="708"/>
        <w:gridCol w:w="707"/>
        <w:gridCol w:w="708"/>
        <w:gridCol w:w="708"/>
      </w:tblGrid>
      <w:tr w:rsidR="00B108F4" w:rsidRPr="0025423C" w14:paraId="45ABBAB7" w14:textId="77777777" w:rsidTr="00E32677">
        <w:trPr>
          <w:cantSplit/>
          <w:trHeight w:val="288"/>
        </w:trPr>
        <w:tc>
          <w:tcPr>
            <w:tcW w:w="2820" w:type="dxa"/>
            <w:shd w:val="clear" w:color="auto" w:fill="D9D9D9" w:themeFill="background1" w:themeFillShade="D9"/>
            <w:vAlign w:val="center"/>
          </w:tcPr>
          <w:p w14:paraId="1A123505" w14:textId="77777777" w:rsidR="00CD5C15" w:rsidRPr="0025423C" w:rsidRDefault="007F6BB9" w:rsidP="00B5350C">
            <w:pPr>
              <w:jc w:val="center"/>
              <w:rPr>
                <w:sz w:val="22"/>
                <w:szCs w:val="22"/>
              </w:rPr>
            </w:pPr>
            <w:proofErr w:type="spellStart"/>
            <w:r w:rsidRPr="0025423C">
              <w:rPr>
                <w:sz w:val="22"/>
                <w:szCs w:val="22"/>
              </w:rPr>
              <w:t>М</w:t>
            </w:r>
            <w:r w:rsidR="00B61EF7" w:rsidRPr="0025423C">
              <w:rPr>
                <w:sz w:val="22"/>
                <w:szCs w:val="22"/>
              </w:rPr>
              <w:t>есец</w:t>
            </w:r>
            <w:proofErr w:type="spellEnd"/>
          </w:p>
        </w:tc>
        <w:tc>
          <w:tcPr>
            <w:tcW w:w="707" w:type="dxa"/>
            <w:shd w:val="clear" w:color="auto" w:fill="D9D9D9" w:themeFill="background1" w:themeFillShade="D9"/>
            <w:vAlign w:val="center"/>
          </w:tcPr>
          <w:p w14:paraId="4788B87D" w14:textId="77777777" w:rsidR="00CD5C15" w:rsidRPr="0025423C" w:rsidRDefault="0017016E" w:rsidP="00B5350C">
            <w:pPr>
              <w:ind w:left="-81" w:right="-121"/>
              <w:jc w:val="center"/>
              <w:rPr>
                <w:sz w:val="22"/>
                <w:szCs w:val="22"/>
              </w:rPr>
            </w:pPr>
            <w:r w:rsidRPr="0025423C">
              <w:rPr>
                <w:sz w:val="22"/>
                <w:szCs w:val="22"/>
              </w:rPr>
              <w:t>I</w:t>
            </w:r>
          </w:p>
        </w:tc>
        <w:tc>
          <w:tcPr>
            <w:tcW w:w="708" w:type="dxa"/>
            <w:shd w:val="clear" w:color="auto" w:fill="D9D9D9" w:themeFill="background1" w:themeFillShade="D9"/>
            <w:vAlign w:val="center"/>
          </w:tcPr>
          <w:p w14:paraId="631A6BAD" w14:textId="77777777" w:rsidR="00CD5C15" w:rsidRPr="0025423C" w:rsidRDefault="0017016E" w:rsidP="00B5350C">
            <w:pPr>
              <w:ind w:left="-81" w:right="-121"/>
              <w:jc w:val="center"/>
              <w:rPr>
                <w:sz w:val="22"/>
                <w:szCs w:val="22"/>
              </w:rPr>
            </w:pPr>
            <w:r w:rsidRPr="0025423C">
              <w:rPr>
                <w:sz w:val="22"/>
                <w:szCs w:val="22"/>
              </w:rPr>
              <w:t>II</w:t>
            </w:r>
          </w:p>
        </w:tc>
        <w:tc>
          <w:tcPr>
            <w:tcW w:w="707" w:type="dxa"/>
            <w:shd w:val="clear" w:color="auto" w:fill="D9D9D9" w:themeFill="background1" w:themeFillShade="D9"/>
            <w:vAlign w:val="center"/>
          </w:tcPr>
          <w:p w14:paraId="07A1A4A4" w14:textId="77777777" w:rsidR="00CD5C15" w:rsidRPr="0025423C" w:rsidRDefault="0017016E" w:rsidP="00B5350C">
            <w:pPr>
              <w:ind w:left="-81" w:right="-121"/>
              <w:jc w:val="center"/>
              <w:rPr>
                <w:sz w:val="22"/>
                <w:szCs w:val="22"/>
              </w:rPr>
            </w:pPr>
            <w:r w:rsidRPr="0025423C">
              <w:rPr>
                <w:sz w:val="22"/>
                <w:szCs w:val="22"/>
              </w:rPr>
              <w:t>III</w:t>
            </w:r>
          </w:p>
        </w:tc>
        <w:tc>
          <w:tcPr>
            <w:tcW w:w="708" w:type="dxa"/>
            <w:shd w:val="clear" w:color="auto" w:fill="D9D9D9" w:themeFill="background1" w:themeFillShade="D9"/>
            <w:vAlign w:val="center"/>
          </w:tcPr>
          <w:p w14:paraId="5F35E46B" w14:textId="77777777" w:rsidR="00CD5C15" w:rsidRPr="0025423C" w:rsidRDefault="0017016E" w:rsidP="00B5350C">
            <w:pPr>
              <w:ind w:left="-81" w:right="-121"/>
              <w:jc w:val="center"/>
              <w:rPr>
                <w:sz w:val="22"/>
                <w:szCs w:val="22"/>
              </w:rPr>
            </w:pPr>
            <w:r w:rsidRPr="0025423C">
              <w:rPr>
                <w:sz w:val="22"/>
                <w:szCs w:val="22"/>
              </w:rPr>
              <w:t>IV</w:t>
            </w:r>
          </w:p>
        </w:tc>
        <w:tc>
          <w:tcPr>
            <w:tcW w:w="708" w:type="dxa"/>
            <w:shd w:val="clear" w:color="auto" w:fill="D9D9D9" w:themeFill="background1" w:themeFillShade="D9"/>
            <w:vAlign w:val="center"/>
          </w:tcPr>
          <w:p w14:paraId="3188C998" w14:textId="77777777" w:rsidR="00CD5C15" w:rsidRPr="0025423C" w:rsidRDefault="0017016E" w:rsidP="00B5350C">
            <w:pPr>
              <w:ind w:left="-81" w:right="-121"/>
              <w:jc w:val="center"/>
              <w:rPr>
                <w:sz w:val="22"/>
                <w:szCs w:val="22"/>
              </w:rPr>
            </w:pPr>
            <w:r w:rsidRPr="0025423C">
              <w:rPr>
                <w:sz w:val="22"/>
                <w:szCs w:val="22"/>
              </w:rPr>
              <w:t>V</w:t>
            </w:r>
          </w:p>
        </w:tc>
        <w:tc>
          <w:tcPr>
            <w:tcW w:w="707" w:type="dxa"/>
            <w:shd w:val="clear" w:color="auto" w:fill="D9D9D9" w:themeFill="background1" w:themeFillShade="D9"/>
            <w:vAlign w:val="center"/>
          </w:tcPr>
          <w:p w14:paraId="67AA9532" w14:textId="77777777" w:rsidR="00CD5C15" w:rsidRPr="0025423C" w:rsidRDefault="0017016E" w:rsidP="00B5350C">
            <w:pPr>
              <w:ind w:left="-81" w:right="-121"/>
              <w:jc w:val="center"/>
              <w:rPr>
                <w:sz w:val="22"/>
                <w:szCs w:val="22"/>
              </w:rPr>
            </w:pPr>
            <w:r w:rsidRPr="0025423C">
              <w:rPr>
                <w:sz w:val="22"/>
                <w:szCs w:val="22"/>
              </w:rPr>
              <w:t>VI</w:t>
            </w:r>
          </w:p>
        </w:tc>
        <w:tc>
          <w:tcPr>
            <w:tcW w:w="708" w:type="dxa"/>
            <w:shd w:val="clear" w:color="auto" w:fill="D9D9D9" w:themeFill="background1" w:themeFillShade="D9"/>
            <w:vAlign w:val="center"/>
          </w:tcPr>
          <w:p w14:paraId="162A9C39" w14:textId="77777777" w:rsidR="00CD5C15" w:rsidRPr="0025423C" w:rsidRDefault="0017016E" w:rsidP="00B5350C">
            <w:pPr>
              <w:ind w:left="-81" w:right="-121"/>
              <w:jc w:val="center"/>
              <w:rPr>
                <w:sz w:val="22"/>
                <w:szCs w:val="22"/>
              </w:rPr>
            </w:pPr>
            <w:r w:rsidRPr="0025423C">
              <w:rPr>
                <w:sz w:val="22"/>
                <w:szCs w:val="22"/>
              </w:rPr>
              <w:t>VII</w:t>
            </w:r>
          </w:p>
        </w:tc>
        <w:tc>
          <w:tcPr>
            <w:tcW w:w="707" w:type="dxa"/>
            <w:shd w:val="clear" w:color="auto" w:fill="D9D9D9" w:themeFill="background1" w:themeFillShade="D9"/>
            <w:vAlign w:val="center"/>
          </w:tcPr>
          <w:p w14:paraId="7BB7F040" w14:textId="77777777" w:rsidR="00CD5C15" w:rsidRPr="0025423C" w:rsidRDefault="0017016E" w:rsidP="00B5350C">
            <w:pPr>
              <w:ind w:left="-81" w:right="-121"/>
              <w:jc w:val="center"/>
              <w:rPr>
                <w:sz w:val="22"/>
                <w:szCs w:val="22"/>
              </w:rPr>
            </w:pPr>
            <w:r w:rsidRPr="0025423C">
              <w:rPr>
                <w:sz w:val="22"/>
                <w:szCs w:val="22"/>
              </w:rPr>
              <w:t>VIII</w:t>
            </w:r>
          </w:p>
        </w:tc>
        <w:tc>
          <w:tcPr>
            <w:tcW w:w="708" w:type="dxa"/>
            <w:shd w:val="clear" w:color="auto" w:fill="D9D9D9" w:themeFill="background1" w:themeFillShade="D9"/>
            <w:vAlign w:val="center"/>
          </w:tcPr>
          <w:p w14:paraId="5A88B445" w14:textId="77777777" w:rsidR="00CD5C15" w:rsidRPr="0025423C" w:rsidRDefault="0017016E" w:rsidP="00B5350C">
            <w:pPr>
              <w:ind w:left="-81" w:right="-121"/>
              <w:jc w:val="center"/>
              <w:rPr>
                <w:sz w:val="22"/>
                <w:szCs w:val="22"/>
              </w:rPr>
            </w:pPr>
            <w:r w:rsidRPr="0025423C">
              <w:rPr>
                <w:sz w:val="22"/>
                <w:szCs w:val="22"/>
              </w:rPr>
              <w:t>I</w:t>
            </w:r>
            <w:r w:rsidR="00CD5C15" w:rsidRPr="0025423C">
              <w:rPr>
                <w:sz w:val="22"/>
                <w:szCs w:val="22"/>
              </w:rPr>
              <w:t>X</w:t>
            </w:r>
          </w:p>
        </w:tc>
        <w:tc>
          <w:tcPr>
            <w:tcW w:w="708" w:type="dxa"/>
            <w:shd w:val="clear" w:color="auto" w:fill="D9D9D9" w:themeFill="background1" w:themeFillShade="D9"/>
            <w:vAlign w:val="center"/>
          </w:tcPr>
          <w:p w14:paraId="49789FFF" w14:textId="77777777" w:rsidR="00CD5C15" w:rsidRPr="0025423C" w:rsidRDefault="00CD5C15" w:rsidP="00B5350C">
            <w:pPr>
              <w:ind w:left="-81" w:right="-121"/>
              <w:jc w:val="center"/>
              <w:rPr>
                <w:sz w:val="22"/>
                <w:szCs w:val="22"/>
              </w:rPr>
            </w:pPr>
            <w:r w:rsidRPr="0025423C">
              <w:rPr>
                <w:sz w:val="22"/>
                <w:szCs w:val="22"/>
              </w:rPr>
              <w:t>X</w:t>
            </w:r>
          </w:p>
        </w:tc>
        <w:tc>
          <w:tcPr>
            <w:tcW w:w="707" w:type="dxa"/>
            <w:shd w:val="clear" w:color="auto" w:fill="D9D9D9" w:themeFill="background1" w:themeFillShade="D9"/>
            <w:vAlign w:val="center"/>
          </w:tcPr>
          <w:p w14:paraId="339EC6D0" w14:textId="77777777" w:rsidR="00CD5C15" w:rsidRPr="0025423C" w:rsidRDefault="00CD5C15" w:rsidP="00B5350C">
            <w:pPr>
              <w:ind w:left="-81" w:right="-121"/>
              <w:jc w:val="center"/>
              <w:rPr>
                <w:sz w:val="22"/>
                <w:szCs w:val="22"/>
              </w:rPr>
            </w:pPr>
            <w:r w:rsidRPr="0025423C">
              <w:rPr>
                <w:sz w:val="22"/>
                <w:szCs w:val="22"/>
              </w:rPr>
              <w:t>X</w:t>
            </w:r>
            <w:r w:rsidR="0017016E" w:rsidRPr="0025423C">
              <w:rPr>
                <w:sz w:val="22"/>
                <w:szCs w:val="22"/>
              </w:rPr>
              <w:t>I</w:t>
            </w:r>
          </w:p>
        </w:tc>
        <w:tc>
          <w:tcPr>
            <w:tcW w:w="708" w:type="dxa"/>
            <w:shd w:val="clear" w:color="auto" w:fill="D9D9D9" w:themeFill="background1" w:themeFillShade="D9"/>
            <w:vAlign w:val="center"/>
          </w:tcPr>
          <w:p w14:paraId="6D3DF6D9" w14:textId="77777777" w:rsidR="00CD5C15" w:rsidRPr="0025423C" w:rsidRDefault="00CD5C15" w:rsidP="00B5350C">
            <w:pPr>
              <w:ind w:left="-81" w:right="-121"/>
              <w:jc w:val="center"/>
              <w:rPr>
                <w:sz w:val="22"/>
                <w:szCs w:val="22"/>
              </w:rPr>
            </w:pPr>
            <w:r w:rsidRPr="0025423C">
              <w:rPr>
                <w:sz w:val="22"/>
                <w:szCs w:val="22"/>
              </w:rPr>
              <w:t>X</w:t>
            </w:r>
            <w:r w:rsidR="0017016E" w:rsidRPr="0025423C">
              <w:rPr>
                <w:sz w:val="22"/>
                <w:szCs w:val="22"/>
              </w:rPr>
              <w:t>II</w:t>
            </w:r>
          </w:p>
        </w:tc>
        <w:tc>
          <w:tcPr>
            <w:tcW w:w="708" w:type="dxa"/>
            <w:shd w:val="clear" w:color="auto" w:fill="D9D9D9" w:themeFill="background1" w:themeFillShade="D9"/>
            <w:vAlign w:val="center"/>
          </w:tcPr>
          <w:p w14:paraId="7D33C223" w14:textId="77777777" w:rsidR="00CD5C15" w:rsidRPr="0025423C" w:rsidRDefault="00B61EF7" w:rsidP="00B5350C">
            <w:pPr>
              <w:ind w:left="-81" w:right="-121"/>
              <w:jc w:val="center"/>
              <w:rPr>
                <w:sz w:val="22"/>
                <w:szCs w:val="22"/>
              </w:rPr>
            </w:pPr>
            <w:proofErr w:type="spellStart"/>
            <w:r w:rsidRPr="0025423C">
              <w:rPr>
                <w:sz w:val="22"/>
                <w:szCs w:val="22"/>
              </w:rPr>
              <w:t>год</w:t>
            </w:r>
            <w:proofErr w:type="spellEnd"/>
            <w:r w:rsidR="00CD5C15" w:rsidRPr="0025423C">
              <w:rPr>
                <w:sz w:val="22"/>
                <w:szCs w:val="22"/>
              </w:rPr>
              <w:t>.</w:t>
            </w:r>
          </w:p>
        </w:tc>
      </w:tr>
      <w:tr w:rsidR="00B108F4" w:rsidRPr="008254D6" w14:paraId="6525DC89" w14:textId="77777777" w:rsidTr="00E32677">
        <w:trPr>
          <w:cantSplit/>
          <w:trHeight w:val="288"/>
        </w:trPr>
        <w:tc>
          <w:tcPr>
            <w:tcW w:w="2820" w:type="dxa"/>
            <w:vAlign w:val="center"/>
          </w:tcPr>
          <w:p w14:paraId="6826DE03" w14:textId="77777777" w:rsidR="00CD5C15" w:rsidRPr="008254D6" w:rsidRDefault="00B61EF7" w:rsidP="00B5350C">
            <w:pPr>
              <w:jc w:val="center"/>
              <w:rPr>
                <w:sz w:val="22"/>
                <w:szCs w:val="22"/>
              </w:rPr>
            </w:pPr>
            <w:proofErr w:type="spellStart"/>
            <w:r w:rsidRPr="008254D6">
              <w:rPr>
                <w:sz w:val="22"/>
                <w:szCs w:val="22"/>
              </w:rPr>
              <w:t>Осунчава</w:t>
            </w:r>
            <w:r w:rsidR="001019E7" w:rsidRPr="008254D6">
              <w:rPr>
                <w:sz w:val="22"/>
                <w:szCs w:val="22"/>
              </w:rPr>
              <w:t>њ</w:t>
            </w:r>
            <w:r w:rsidRPr="008254D6">
              <w:rPr>
                <w:sz w:val="22"/>
                <w:szCs w:val="22"/>
              </w:rPr>
              <w:t>е</w:t>
            </w:r>
            <w:proofErr w:type="spellEnd"/>
          </w:p>
        </w:tc>
        <w:tc>
          <w:tcPr>
            <w:tcW w:w="707" w:type="dxa"/>
            <w:vAlign w:val="center"/>
          </w:tcPr>
          <w:p w14:paraId="362009A2" w14:textId="4316502B" w:rsidR="00CD5C15" w:rsidRPr="008254D6" w:rsidRDefault="008254D6" w:rsidP="00B5350C">
            <w:pPr>
              <w:ind w:left="-81" w:right="-121"/>
              <w:jc w:val="center"/>
              <w:rPr>
                <w:sz w:val="22"/>
                <w:szCs w:val="22"/>
                <w:lang w:val="sr-Cyrl-RS"/>
              </w:rPr>
            </w:pPr>
            <w:r w:rsidRPr="008254D6">
              <w:rPr>
                <w:sz w:val="22"/>
                <w:szCs w:val="22"/>
                <w:lang w:val="sr-Cyrl-RS"/>
              </w:rPr>
              <w:t>102,9</w:t>
            </w:r>
          </w:p>
        </w:tc>
        <w:tc>
          <w:tcPr>
            <w:tcW w:w="708" w:type="dxa"/>
            <w:vAlign w:val="center"/>
          </w:tcPr>
          <w:p w14:paraId="061E5EF3" w14:textId="2C8BFE22" w:rsidR="00CD5C15" w:rsidRPr="008254D6" w:rsidRDefault="008254D6" w:rsidP="00B5350C">
            <w:pPr>
              <w:ind w:left="-81" w:right="-121"/>
              <w:jc w:val="center"/>
              <w:rPr>
                <w:sz w:val="22"/>
                <w:szCs w:val="22"/>
                <w:lang w:val="sr-Cyrl-RS"/>
              </w:rPr>
            </w:pPr>
            <w:r w:rsidRPr="008254D6">
              <w:rPr>
                <w:sz w:val="22"/>
                <w:szCs w:val="22"/>
                <w:lang w:val="sr-Cyrl-RS"/>
              </w:rPr>
              <w:t>117,1</w:t>
            </w:r>
          </w:p>
        </w:tc>
        <w:tc>
          <w:tcPr>
            <w:tcW w:w="707" w:type="dxa"/>
            <w:vAlign w:val="center"/>
          </w:tcPr>
          <w:p w14:paraId="562D549C" w14:textId="6C4445AF" w:rsidR="00CD5C15" w:rsidRPr="008254D6" w:rsidRDefault="008254D6" w:rsidP="00B5350C">
            <w:pPr>
              <w:ind w:left="-81" w:right="-121"/>
              <w:jc w:val="center"/>
              <w:rPr>
                <w:sz w:val="22"/>
                <w:szCs w:val="22"/>
                <w:lang w:val="sr-Cyrl-RS"/>
              </w:rPr>
            </w:pPr>
            <w:r w:rsidRPr="008254D6">
              <w:rPr>
                <w:sz w:val="22"/>
                <w:szCs w:val="22"/>
                <w:lang w:val="sr-Cyrl-RS"/>
              </w:rPr>
              <w:t>159,9</w:t>
            </w:r>
          </w:p>
        </w:tc>
        <w:tc>
          <w:tcPr>
            <w:tcW w:w="708" w:type="dxa"/>
            <w:vAlign w:val="center"/>
          </w:tcPr>
          <w:p w14:paraId="2413D7B0" w14:textId="71EE45F7" w:rsidR="00CD5C15" w:rsidRPr="008254D6" w:rsidRDefault="008254D6" w:rsidP="00B5350C">
            <w:pPr>
              <w:ind w:left="-81" w:right="-121"/>
              <w:jc w:val="center"/>
              <w:rPr>
                <w:sz w:val="22"/>
                <w:szCs w:val="22"/>
                <w:lang w:val="sr-Cyrl-RS"/>
              </w:rPr>
            </w:pPr>
            <w:r w:rsidRPr="008254D6">
              <w:rPr>
                <w:sz w:val="22"/>
                <w:szCs w:val="22"/>
                <w:lang w:val="sr-Cyrl-RS"/>
              </w:rPr>
              <w:t>259,2</w:t>
            </w:r>
          </w:p>
        </w:tc>
        <w:tc>
          <w:tcPr>
            <w:tcW w:w="708" w:type="dxa"/>
            <w:vAlign w:val="center"/>
          </w:tcPr>
          <w:p w14:paraId="28464DCF" w14:textId="3F9DCA69" w:rsidR="00CD5C15" w:rsidRPr="008254D6" w:rsidRDefault="008254D6" w:rsidP="00B5350C">
            <w:pPr>
              <w:ind w:left="-81" w:right="-121"/>
              <w:jc w:val="center"/>
              <w:rPr>
                <w:sz w:val="22"/>
                <w:szCs w:val="22"/>
                <w:lang w:val="sr-Cyrl-RS"/>
              </w:rPr>
            </w:pPr>
            <w:r w:rsidRPr="008254D6">
              <w:rPr>
                <w:sz w:val="22"/>
                <w:szCs w:val="22"/>
                <w:lang w:val="sr-Cyrl-RS"/>
              </w:rPr>
              <w:t>276,7</w:t>
            </w:r>
          </w:p>
        </w:tc>
        <w:tc>
          <w:tcPr>
            <w:tcW w:w="707" w:type="dxa"/>
            <w:vAlign w:val="center"/>
          </w:tcPr>
          <w:p w14:paraId="2C23D3FE" w14:textId="11AC8965" w:rsidR="00CD5C15" w:rsidRPr="008254D6" w:rsidRDefault="008254D6" w:rsidP="00B5350C">
            <w:pPr>
              <w:ind w:left="-81" w:right="-121"/>
              <w:jc w:val="center"/>
              <w:rPr>
                <w:sz w:val="22"/>
                <w:szCs w:val="22"/>
                <w:lang w:val="sr-Cyrl-RS"/>
              </w:rPr>
            </w:pPr>
            <w:r w:rsidRPr="008254D6">
              <w:rPr>
                <w:sz w:val="22"/>
                <w:szCs w:val="22"/>
                <w:lang w:val="sr-Cyrl-RS"/>
              </w:rPr>
              <w:t>283,9</w:t>
            </w:r>
          </w:p>
        </w:tc>
        <w:tc>
          <w:tcPr>
            <w:tcW w:w="708" w:type="dxa"/>
            <w:vAlign w:val="center"/>
          </w:tcPr>
          <w:p w14:paraId="75889049" w14:textId="49B8B37E" w:rsidR="00CD5C15" w:rsidRPr="008254D6" w:rsidRDefault="008254D6" w:rsidP="00B5350C">
            <w:pPr>
              <w:ind w:left="-81" w:right="-121"/>
              <w:jc w:val="center"/>
              <w:rPr>
                <w:sz w:val="22"/>
                <w:szCs w:val="22"/>
                <w:lang w:val="sr-Cyrl-RS"/>
              </w:rPr>
            </w:pPr>
            <w:r w:rsidRPr="008254D6">
              <w:rPr>
                <w:sz w:val="22"/>
                <w:szCs w:val="22"/>
                <w:lang w:val="sr-Cyrl-RS"/>
              </w:rPr>
              <w:t>339,3</w:t>
            </w:r>
          </w:p>
        </w:tc>
        <w:tc>
          <w:tcPr>
            <w:tcW w:w="707" w:type="dxa"/>
            <w:vAlign w:val="center"/>
          </w:tcPr>
          <w:p w14:paraId="131438A2" w14:textId="1D635D2B" w:rsidR="00CD5C15" w:rsidRPr="008254D6" w:rsidRDefault="008254D6" w:rsidP="00B5350C">
            <w:pPr>
              <w:ind w:left="-81" w:right="-121"/>
              <w:jc w:val="center"/>
              <w:rPr>
                <w:sz w:val="22"/>
                <w:szCs w:val="22"/>
                <w:lang w:val="sr-Cyrl-RS"/>
              </w:rPr>
            </w:pPr>
            <w:r w:rsidRPr="008254D6">
              <w:rPr>
                <w:sz w:val="22"/>
                <w:szCs w:val="22"/>
                <w:lang w:val="sr-Cyrl-RS"/>
              </w:rPr>
              <w:t>318,0</w:t>
            </w:r>
          </w:p>
        </w:tc>
        <w:tc>
          <w:tcPr>
            <w:tcW w:w="708" w:type="dxa"/>
            <w:vAlign w:val="center"/>
          </w:tcPr>
          <w:p w14:paraId="09CD58ED" w14:textId="7BF580EC" w:rsidR="00CD5C15" w:rsidRPr="008254D6" w:rsidRDefault="008254D6" w:rsidP="00B5350C">
            <w:pPr>
              <w:ind w:left="-81" w:right="-121"/>
              <w:jc w:val="center"/>
              <w:rPr>
                <w:sz w:val="22"/>
                <w:szCs w:val="22"/>
                <w:lang w:val="sr-Cyrl-RS"/>
              </w:rPr>
            </w:pPr>
            <w:r w:rsidRPr="008254D6">
              <w:rPr>
                <w:sz w:val="22"/>
                <w:szCs w:val="22"/>
                <w:lang w:val="sr-Cyrl-RS"/>
              </w:rPr>
              <w:t>199,2</w:t>
            </w:r>
          </w:p>
        </w:tc>
        <w:tc>
          <w:tcPr>
            <w:tcW w:w="708" w:type="dxa"/>
            <w:vAlign w:val="center"/>
          </w:tcPr>
          <w:p w14:paraId="25D926CF" w14:textId="29F00988" w:rsidR="00CD5C15" w:rsidRPr="008254D6" w:rsidRDefault="008254D6" w:rsidP="00B5350C">
            <w:pPr>
              <w:ind w:left="-81" w:right="-121"/>
              <w:jc w:val="center"/>
              <w:rPr>
                <w:sz w:val="22"/>
                <w:szCs w:val="22"/>
                <w:lang w:val="sr-Cyrl-RS"/>
              </w:rPr>
            </w:pPr>
            <w:r w:rsidRPr="008254D6">
              <w:rPr>
                <w:sz w:val="22"/>
                <w:szCs w:val="22"/>
                <w:lang w:val="sr-Cyrl-RS"/>
              </w:rPr>
              <w:t>173,7</w:t>
            </w:r>
          </w:p>
        </w:tc>
        <w:tc>
          <w:tcPr>
            <w:tcW w:w="707" w:type="dxa"/>
            <w:vAlign w:val="center"/>
          </w:tcPr>
          <w:p w14:paraId="16B29B35" w14:textId="2085974D" w:rsidR="00CD5C15" w:rsidRPr="008254D6" w:rsidRDefault="008254D6" w:rsidP="00B5350C">
            <w:pPr>
              <w:ind w:left="-81" w:right="-121"/>
              <w:jc w:val="center"/>
              <w:rPr>
                <w:sz w:val="22"/>
                <w:szCs w:val="22"/>
                <w:lang w:val="sr-Cyrl-RS"/>
              </w:rPr>
            </w:pPr>
            <w:r w:rsidRPr="008254D6">
              <w:rPr>
                <w:sz w:val="22"/>
                <w:szCs w:val="22"/>
                <w:lang w:val="sr-Cyrl-RS"/>
              </w:rPr>
              <w:t>84,2</w:t>
            </w:r>
          </w:p>
        </w:tc>
        <w:tc>
          <w:tcPr>
            <w:tcW w:w="708" w:type="dxa"/>
            <w:vAlign w:val="center"/>
          </w:tcPr>
          <w:p w14:paraId="5CF90915" w14:textId="44A1F0C2" w:rsidR="00CD5C15" w:rsidRPr="008254D6" w:rsidRDefault="008254D6" w:rsidP="00B5350C">
            <w:pPr>
              <w:ind w:left="-81" w:right="-121"/>
              <w:jc w:val="center"/>
              <w:rPr>
                <w:sz w:val="22"/>
                <w:szCs w:val="22"/>
                <w:lang w:val="sr-Cyrl-RS"/>
              </w:rPr>
            </w:pPr>
            <w:r w:rsidRPr="008254D6">
              <w:rPr>
                <w:sz w:val="22"/>
                <w:szCs w:val="22"/>
                <w:lang w:val="sr-Cyrl-RS"/>
              </w:rPr>
              <w:t>43,5</w:t>
            </w:r>
          </w:p>
        </w:tc>
        <w:tc>
          <w:tcPr>
            <w:tcW w:w="708" w:type="dxa"/>
            <w:vAlign w:val="center"/>
          </w:tcPr>
          <w:p w14:paraId="58DE59BF" w14:textId="291721B7" w:rsidR="00CD5C15" w:rsidRPr="008254D6" w:rsidRDefault="008254D6" w:rsidP="00B5350C">
            <w:pPr>
              <w:ind w:left="-81" w:right="-121"/>
              <w:jc w:val="center"/>
              <w:rPr>
                <w:sz w:val="22"/>
                <w:szCs w:val="22"/>
                <w:lang w:val="sr-Cyrl-RS"/>
              </w:rPr>
            </w:pPr>
            <w:r w:rsidRPr="008254D6">
              <w:rPr>
                <w:sz w:val="22"/>
                <w:szCs w:val="22"/>
                <w:lang w:val="sr-Cyrl-RS"/>
              </w:rPr>
              <w:t>2357,6</w:t>
            </w:r>
          </w:p>
        </w:tc>
      </w:tr>
    </w:tbl>
    <w:p w14:paraId="6F934B87" w14:textId="19CACCCF" w:rsidR="00CD5C15" w:rsidRDefault="00B61EF7" w:rsidP="00E32677">
      <w:pPr>
        <w:spacing w:before="120" w:after="120"/>
        <w:ind w:firstLine="709"/>
        <w:rPr>
          <w:lang w:val="ru-RU"/>
        </w:rPr>
      </w:pPr>
      <w:r w:rsidRPr="008254D6">
        <w:rPr>
          <w:lang w:val="ru-RU"/>
        </w:rPr>
        <w:t>Највећа</w:t>
      </w:r>
      <w:r w:rsidR="00CD5C15" w:rsidRPr="008254D6">
        <w:rPr>
          <w:lang w:val="ru-RU"/>
        </w:rPr>
        <w:t xml:space="preserve"> </w:t>
      </w:r>
      <w:r w:rsidRPr="008254D6">
        <w:rPr>
          <w:lang w:val="ru-RU"/>
        </w:rPr>
        <w:t>дужина</w:t>
      </w:r>
      <w:r w:rsidR="00CD5C15" w:rsidRPr="008254D6">
        <w:rPr>
          <w:lang w:val="ru-RU"/>
        </w:rPr>
        <w:t xml:space="preserve"> </w:t>
      </w:r>
      <w:r w:rsidRPr="008254D6">
        <w:rPr>
          <w:lang w:val="ru-RU"/>
        </w:rPr>
        <w:t>осунчава</w:t>
      </w:r>
      <w:r w:rsidR="001019E7" w:rsidRPr="008254D6">
        <w:rPr>
          <w:lang w:val="ru-RU"/>
        </w:rPr>
        <w:t>њ</w:t>
      </w:r>
      <w:r w:rsidRPr="008254D6">
        <w:rPr>
          <w:lang w:val="ru-RU"/>
        </w:rPr>
        <w:t>а</w:t>
      </w:r>
      <w:r w:rsidR="00CD5C15" w:rsidRPr="008254D6">
        <w:rPr>
          <w:lang w:val="ru-RU"/>
        </w:rPr>
        <w:t xml:space="preserve"> </w:t>
      </w:r>
      <w:r w:rsidRPr="008254D6">
        <w:rPr>
          <w:lang w:val="ru-RU"/>
        </w:rPr>
        <w:t>је</w:t>
      </w:r>
      <w:r w:rsidR="00CD5C15" w:rsidRPr="008254D6">
        <w:rPr>
          <w:lang w:val="ru-RU"/>
        </w:rPr>
        <w:t xml:space="preserve"> </w:t>
      </w:r>
      <w:r w:rsidRPr="008254D6">
        <w:rPr>
          <w:lang w:val="ru-RU"/>
        </w:rPr>
        <w:t>у</w:t>
      </w:r>
      <w:r w:rsidR="00CD5C15" w:rsidRPr="008254D6">
        <w:rPr>
          <w:lang w:val="ru-RU"/>
        </w:rPr>
        <w:t xml:space="preserve"> </w:t>
      </w:r>
      <w:r w:rsidR="00F12485" w:rsidRPr="008254D6">
        <w:rPr>
          <w:lang w:val="ru-RU"/>
        </w:rPr>
        <w:t>ју</w:t>
      </w:r>
      <w:r w:rsidR="002B6B80" w:rsidRPr="008254D6">
        <w:rPr>
          <w:lang w:val="ru-RU"/>
        </w:rPr>
        <w:t>л</w:t>
      </w:r>
      <w:r w:rsidR="00F12485" w:rsidRPr="008254D6">
        <w:rPr>
          <w:lang w:val="ru-RU"/>
        </w:rPr>
        <w:t>у</w:t>
      </w:r>
      <w:r w:rsidR="00CD5C15" w:rsidRPr="008254D6">
        <w:rPr>
          <w:lang w:val="ru-RU"/>
        </w:rPr>
        <w:t xml:space="preserve"> </w:t>
      </w:r>
      <w:r w:rsidRPr="008254D6">
        <w:rPr>
          <w:lang w:val="ru-RU"/>
        </w:rPr>
        <w:t>просечно</w:t>
      </w:r>
      <w:r w:rsidR="00CD5C15" w:rsidRPr="008254D6">
        <w:rPr>
          <w:lang w:val="ru-RU"/>
        </w:rPr>
        <w:t xml:space="preserve"> </w:t>
      </w:r>
      <w:r w:rsidR="008254D6" w:rsidRPr="008254D6">
        <w:rPr>
          <w:lang w:val="sr-Cyrl-RS"/>
        </w:rPr>
        <w:t>10,95</w:t>
      </w:r>
      <w:r w:rsidR="00CD5C15" w:rsidRPr="008254D6">
        <w:rPr>
          <w:lang w:val="ru-RU"/>
        </w:rPr>
        <w:t xml:space="preserve"> </w:t>
      </w:r>
      <w:r w:rsidRPr="008254D6">
        <w:rPr>
          <w:lang w:val="ru-RU"/>
        </w:rPr>
        <w:t>часова</w:t>
      </w:r>
      <w:r w:rsidR="00CD5C15" w:rsidRPr="008254D6">
        <w:rPr>
          <w:lang w:val="ru-RU"/>
        </w:rPr>
        <w:t xml:space="preserve"> </w:t>
      </w:r>
      <w:r w:rsidRPr="008254D6">
        <w:rPr>
          <w:lang w:val="ru-RU"/>
        </w:rPr>
        <w:t>на</w:t>
      </w:r>
      <w:r w:rsidR="00CD5C15" w:rsidRPr="008254D6">
        <w:rPr>
          <w:lang w:val="ru-RU"/>
        </w:rPr>
        <w:t xml:space="preserve"> </w:t>
      </w:r>
      <w:r w:rsidRPr="008254D6">
        <w:rPr>
          <w:lang w:val="ru-RU"/>
        </w:rPr>
        <w:t>дан</w:t>
      </w:r>
      <w:r w:rsidR="00CD5C15" w:rsidRPr="008254D6">
        <w:rPr>
          <w:lang w:val="ru-RU"/>
        </w:rPr>
        <w:t>.</w:t>
      </w:r>
      <w:r w:rsidR="00B1223C" w:rsidRPr="008254D6">
        <w:rPr>
          <w:lang w:val="ru-RU"/>
        </w:rPr>
        <w:t xml:space="preserve"> </w:t>
      </w:r>
      <w:r w:rsidRPr="008254D6">
        <w:rPr>
          <w:lang w:val="ru-RU"/>
        </w:rPr>
        <w:t>Најкраће</w:t>
      </w:r>
      <w:r w:rsidR="00CD5C15" w:rsidRPr="008254D6">
        <w:rPr>
          <w:lang w:val="ru-RU"/>
        </w:rPr>
        <w:t xml:space="preserve"> </w:t>
      </w:r>
      <w:r w:rsidRPr="008254D6">
        <w:rPr>
          <w:lang w:val="ru-RU"/>
        </w:rPr>
        <w:t>сунце</w:t>
      </w:r>
      <w:r w:rsidR="00CD5C15" w:rsidRPr="008254D6">
        <w:rPr>
          <w:lang w:val="ru-RU"/>
        </w:rPr>
        <w:t xml:space="preserve"> </w:t>
      </w:r>
      <w:r w:rsidRPr="008254D6">
        <w:rPr>
          <w:lang w:val="ru-RU"/>
        </w:rPr>
        <w:t>сија</w:t>
      </w:r>
      <w:r w:rsidR="00CD5C15" w:rsidRPr="008254D6">
        <w:rPr>
          <w:lang w:val="ru-RU"/>
        </w:rPr>
        <w:t xml:space="preserve"> </w:t>
      </w:r>
      <w:r w:rsidRPr="008254D6">
        <w:rPr>
          <w:lang w:val="ru-RU"/>
        </w:rPr>
        <w:t>у</w:t>
      </w:r>
      <w:r w:rsidR="00CD5C15" w:rsidRPr="008254D6">
        <w:rPr>
          <w:lang w:val="ru-RU"/>
        </w:rPr>
        <w:t xml:space="preserve"> </w:t>
      </w:r>
      <w:r w:rsidR="008254D6" w:rsidRPr="008254D6">
        <w:rPr>
          <w:lang w:val="sr-Cyrl-RS"/>
        </w:rPr>
        <w:t>децембру</w:t>
      </w:r>
      <w:r w:rsidR="00CD5C15" w:rsidRPr="008254D6">
        <w:rPr>
          <w:lang w:val="ru-RU"/>
        </w:rPr>
        <w:t xml:space="preserve"> </w:t>
      </w:r>
      <w:r w:rsidRPr="008254D6">
        <w:rPr>
          <w:lang w:val="ru-RU"/>
        </w:rPr>
        <w:t>просечно</w:t>
      </w:r>
      <w:r w:rsidR="00CD5C15" w:rsidRPr="008254D6">
        <w:rPr>
          <w:lang w:val="ru-RU"/>
        </w:rPr>
        <w:t xml:space="preserve"> </w:t>
      </w:r>
      <w:r w:rsidR="002B6B80" w:rsidRPr="008254D6">
        <w:rPr>
          <w:lang w:val="ru-RU"/>
        </w:rPr>
        <w:t>1,</w:t>
      </w:r>
      <w:r w:rsidR="008254D6" w:rsidRPr="008254D6">
        <w:rPr>
          <w:lang w:val="ru-RU"/>
        </w:rPr>
        <w:t>40</w:t>
      </w:r>
      <w:r w:rsidR="00CD5C15" w:rsidRPr="008254D6">
        <w:rPr>
          <w:lang w:val="ru-RU"/>
        </w:rPr>
        <w:t xml:space="preserve"> </w:t>
      </w:r>
      <w:r w:rsidR="00806397" w:rsidRPr="008254D6">
        <w:rPr>
          <w:lang w:val="ru-RU"/>
        </w:rPr>
        <w:t>часова</w:t>
      </w:r>
      <w:r w:rsidR="00CD5C15" w:rsidRPr="008254D6">
        <w:rPr>
          <w:lang w:val="ru-RU"/>
        </w:rPr>
        <w:t xml:space="preserve"> </w:t>
      </w:r>
      <w:r w:rsidRPr="008254D6">
        <w:rPr>
          <w:lang w:val="ru-RU"/>
        </w:rPr>
        <w:t>на</w:t>
      </w:r>
      <w:r w:rsidR="00CD5C15" w:rsidRPr="008254D6">
        <w:rPr>
          <w:lang w:val="ru-RU"/>
        </w:rPr>
        <w:t xml:space="preserve"> </w:t>
      </w:r>
      <w:r w:rsidRPr="008254D6">
        <w:rPr>
          <w:lang w:val="ru-RU"/>
        </w:rPr>
        <w:t>дан</w:t>
      </w:r>
      <w:r w:rsidR="00CD5C15" w:rsidRPr="008254D6">
        <w:rPr>
          <w:lang w:val="ru-RU"/>
        </w:rPr>
        <w:t>.</w:t>
      </w:r>
    </w:p>
    <w:p w14:paraId="25F66A2C" w14:textId="77777777" w:rsidR="00E32677" w:rsidRPr="00967DC1" w:rsidRDefault="00E32677" w:rsidP="00E32677">
      <w:pPr>
        <w:spacing w:before="120" w:after="120"/>
        <w:ind w:firstLine="709"/>
        <w:rPr>
          <w:lang w:val="ru-RU"/>
        </w:rPr>
      </w:pPr>
    </w:p>
    <w:p w14:paraId="00C56977" w14:textId="122A6A2A" w:rsidR="00CD5C15" w:rsidRPr="00642EFB" w:rsidRDefault="00483E1F" w:rsidP="0002583E">
      <w:pPr>
        <w:pStyle w:val="Heading3"/>
        <w:rPr>
          <w:lang w:val="ru-RU"/>
        </w:rPr>
      </w:pPr>
      <w:bookmarkStart w:id="177" w:name="_Toc535232829"/>
      <w:bookmarkStart w:id="178" w:name="_Toc214262749"/>
      <w:r w:rsidRPr="00642EFB">
        <w:rPr>
          <w:lang w:val="ru-RU"/>
        </w:rPr>
        <w:t>1.3</w:t>
      </w:r>
      <w:r w:rsidR="00CD5C15" w:rsidRPr="00642EFB">
        <w:rPr>
          <w:lang w:val="ru-RU"/>
        </w:rPr>
        <w:t>.4.6.</w:t>
      </w:r>
      <w:r w:rsidR="000C4E63" w:rsidRPr="00642EFB">
        <w:rPr>
          <w:lang w:val="ru-RU"/>
        </w:rPr>
        <w:t xml:space="preserve"> </w:t>
      </w:r>
      <w:r w:rsidR="005C29D9" w:rsidRPr="00642EFB">
        <w:rPr>
          <w:lang w:val="ru-RU"/>
        </w:rPr>
        <w:t>В</w:t>
      </w:r>
      <w:r w:rsidR="00B61EF7" w:rsidRPr="00642EFB">
        <w:rPr>
          <w:lang w:val="ru-RU"/>
        </w:rPr>
        <w:t>етар</w:t>
      </w:r>
      <w:bookmarkEnd w:id="177"/>
      <w:bookmarkEnd w:id="178"/>
    </w:p>
    <w:p w14:paraId="306BB19B" w14:textId="77777777" w:rsidR="00115CEF" w:rsidRPr="00967DC1" w:rsidRDefault="00115CEF" w:rsidP="00E32677">
      <w:pPr>
        <w:pStyle w:val="BodyTextIndent"/>
        <w:spacing w:before="120" w:after="120"/>
        <w:ind w:firstLine="720"/>
        <w:rPr>
          <w:sz w:val="24"/>
          <w:lang w:val="sr-Cyrl-RS"/>
        </w:rPr>
      </w:pPr>
    </w:p>
    <w:p w14:paraId="2E8943B4" w14:textId="77777777" w:rsidR="00CD5C15" w:rsidRPr="00967DC1" w:rsidRDefault="005C29D9" w:rsidP="00E32677">
      <w:pPr>
        <w:pStyle w:val="BodyTextIndent"/>
        <w:spacing w:before="120" w:after="120"/>
        <w:ind w:firstLine="720"/>
        <w:rPr>
          <w:sz w:val="24"/>
        </w:rPr>
      </w:pPr>
      <w:r w:rsidRPr="00967DC1">
        <w:rPr>
          <w:sz w:val="24"/>
          <w:lang w:val="sr-Cyrl-RS"/>
        </w:rPr>
        <w:t>В</w:t>
      </w:r>
      <w:r w:rsidR="00B61EF7" w:rsidRPr="00967DC1">
        <w:rPr>
          <w:sz w:val="24"/>
        </w:rPr>
        <w:t>етар</w:t>
      </w:r>
      <w:r w:rsidR="00CD5C15" w:rsidRPr="00967DC1">
        <w:rPr>
          <w:sz w:val="24"/>
        </w:rPr>
        <w:t xml:space="preserve"> </w:t>
      </w:r>
      <w:r w:rsidR="00B61EF7" w:rsidRPr="00967DC1">
        <w:rPr>
          <w:sz w:val="24"/>
        </w:rPr>
        <w:t>је</w:t>
      </w:r>
      <w:r w:rsidR="00CD5C15" w:rsidRPr="00967DC1">
        <w:rPr>
          <w:sz w:val="24"/>
        </w:rPr>
        <w:t xml:space="preserve"> </w:t>
      </w:r>
      <w:r w:rsidR="00B61EF7" w:rsidRPr="00967DC1">
        <w:rPr>
          <w:sz w:val="24"/>
        </w:rPr>
        <w:t>такође</w:t>
      </w:r>
      <w:r w:rsidR="00CD5C15" w:rsidRPr="00967DC1">
        <w:rPr>
          <w:sz w:val="24"/>
        </w:rPr>
        <w:t xml:space="preserve"> </w:t>
      </w:r>
      <w:r w:rsidR="00B61EF7" w:rsidRPr="00967DC1">
        <w:rPr>
          <w:sz w:val="24"/>
        </w:rPr>
        <w:t>од</w:t>
      </w:r>
      <w:r w:rsidR="00CD5C15" w:rsidRPr="00967DC1">
        <w:rPr>
          <w:sz w:val="24"/>
        </w:rPr>
        <w:t xml:space="preserve"> </w:t>
      </w:r>
      <w:r w:rsidR="00B61EF7" w:rsidRPr="00967DC1">
        <w:rPr>
          <w:sz w:val="24"/>
        </w:rPr>
        <w:t>утицаја</w:t>
      </w:r>
      <w:r w:rsidR="00CD5C15" w:rsidRPr="00967DC1">
        <w:rPr>
          <w:sz w:val="24"/>
        </w:rPr>
        <w:t xml:space="preserve"> </w:t>
      </w:r>
      <w:r w:rsidR="00B61EF7" w:rsidRPr="00967DC1">
        <w:rPr>
          <w:sz w:val="24"/>
        </w:rPr>
        <w:t>на</w:t>
      </w:r>
      <w:r w:rsidR="00CD5C15" w:rsidRPr="00967DC1">
        <w:rPr>
          <w:sz w:val="24"/>
        </w:rPr>
        <w:t xml:space="preserve"> </w:t>
      </w:r>
      <w:r w:rsidR="00B61EF7" w:rsidRPr="00967DC1">
        <w:rPr>
          <w:sz w:val="24"/>
        </w:rPr>
        <w:t>формира</w:t>
      </w:r>
      <w:r w:rsidR="001019E7" w:rsidRPr="00967DC1">
        <w:rPr>
          <w:sz w:val="24"/>
        </w:rPr>
        <w:t>њ</w:t>
      </w:r>
      <w:r w:rsidR="00B61EF7" w:rsidRPr="00967DC1">
        <w:rPr>
          <w:sz w:val="24"/>
        </w:rPr>
        <w:t>е</w:t>
      </w:r>
      <w:r w:rsidR="00CD5C15" w:rsidRPr="00967DC1">
        <w:rPr>
          <w:sz w:val="24"/>
        </w:rPr>
        <w:t xml:space="preserve"> </w:t>
      </w:r>
      <w:r w:rsidR="00B61EF7" w:rsidRPr="00967DC1">
        <w:rPr>
          <w:sz w:val="24"/>
        </w:rPr>
        <w:t>климе</w:t>
      </w:r>
      <w:r w:rsidR="00CD5C15" w:rsidRPr="00967DC1">
        <w:rPr>
          <w:sz w:val="24"/>
        </w:rPr>
        <w:t xml:space="preserve"> </w:t>
      </w:r>
      <w:r w:rsidR="00B61EF7" w:rsidRPr="00967DC1">
        <w:rPr>
          <w:sz w:val="24"/>
        </w:rPr>
        <w:t>неког</w:t>
      </w:r>
      <w:r w:rsidR="00CD5C15" w:rsidRPr="00967DC1">
        <w:rPr>
          <w:sz w:val="24"/>
        </w:rPr>
        <w:t xml:space="preserve"> </w:t>
      </w:r>
      <w:r w:rsidR="00B61EF7" w:rsidRPr="00967DC1">
        <w:rPr>
          <w:sz w:val="24"/>
        </w:rPr>
        <w:t>предела</w:t>
      </w:r>
      <w:r w:rsidR="00CD5C15" w:rsidRPr="00967DC1">
        <w:rPr>
          <w:sz w:val="24"/>
        </w:rPr>
        <w:t xml:space="preserve">, </w:t>
      </w:r>
      <w:r w:rsidR="00B61EF7" w:rsidRPr="00967DC1">
        <w:rPr>
          <w:sz w:val="24"/>
        </w:rPr>
        <w:t>јер</w:t>
      </w:r>
      <w:r w:rsidR="00CD5C15" w:rsidRPr="00967DC1">
        <w:rPr>
          <w:sz w:val="24"/>
        </w:rPr>
        <w:t xml:space="preserve"> </w:t>
      </w:r>
      <w:r w:rsidR="00B61EF7" w:rsidRPr="00967DC1">
        <w:rPr>
          <w:sz w:val="24"/>
        </w:rPr>
        <w:t>он</w:t>
      </w:r>
      <w:r w:rsidR="00CD5C15" w:rsidRPr="00967DC1">
        <w:rPr>
          <w:sz w:val="24"/>
        </w:rPr>
        <w:t xml:space="preserve"> </w:t>
      </w:r>
      <w:r w:rsidR="00B61EF7" w:rsidRPr="00967DC1">
        <w:rPr>
          <w:sz w:val="24"/>
        </w:rPr>
        <w:t>доноси</w:t>
      </w:r>
      <w:r w:rsidR="00CD5C15" w:rsidRPr="00967DC1">
        <w:rPr>
          <w:sz w:val="24"/>
        </w:rPr>
        <w:t xml:space="preserve"> </w:t>
      </w:r>
      <w:r w:rsidR="00B61EF7" w:rsidRPr="00967DC1">
        <w:rPr>
          <w:sz w:val="24"/>
        </w:rPr>
        <w:t>климатске</w:t>
      </w:r>
      <w:r w:rsidR="00CD5C15" w:rsidRPr="00967DC1">
        <w:rPr>
          <w:sz w:val="24"/>
        </w:rPr>
        <w:t xml:space="preserve"> </w:t>
      </w:r>
      <w:r w:rsidR="00B61EF7" w:rsidRPr="00967DC1">
        <w:rPr>
          <w:sz w:val="24"/>
        </w:rPr>
        <w:t>особине</w:t>
      </w:r>
      <w:r w:rsidR="00CD5C15" w:rsidRPr="00967DC1">
        <w:rPr>
          <w:sz w:val="24"/>
        </w:rPr>
        <w:t xml:space="preserve"> </w:t>
      </w:r>
      <w:r w:rsidR="00B61EF7" w:rsidRPr="00967DC1">
        <w:rPr>
          <w:sz w:val="24"/>
        </w:rPr>
        <w:t>краја</w:t>
      </w:r>
      <w:r w:rsidR="00CD5C15" w:rsidRPr="00967DC1">
        <w:rPr>
          <w:sz w:val="24"/>
        </w:rPr>
        <w:t xml:space="preserve"> </w:t>
      </w:r>
      <w:r w:rsidR="00B61EF7" w:rsidRPr="00967DC1">
        <w:rPr>
          <w:sz w:val="24"/>
        </w:rPr>
        <w:t>из</w:t>
      </w:r>
      <w:r w:rsidR="00CD5C15" w:rsidRPr="00967DC1">
        <w:rPr>
          <w:sz w:val="24"/>
        </w:rPr>
        <w:t xml:space="preserve"> </w:t>
      </w:r>
      <w:r w:rsidR="00B61EF7" w:rsidRPr="00967DC1">
        <w:rPr>
          <w:sz w:val="24"/>
        </w:rPr>
        <w:t>кога</w:t>
      </w:r>
      <w:r w:rsidR="00CD5C15" w:rsidRPr="00967DC1">
        <w:rPr>
          <w:sz w:val="24"/>
        </w:rPr>
        <w:t xml:space="preserve"> </w:t>
      </w:r>
      <w:r w:rsidR="00B61EF7" w:rsidRPr="00967DC1">
        <w:rPr>
          <w:sz w:val="24"/>
        </w:rPr>
        <w:t>долази</w:t>
      </w:r>
      <w:r w:rsidR="00CD5C15" w:rsidRPr="00967DC1">
        <w:rPr>
          <w:sz w:val="24"/>
        </w:rPr>
        <w:t xml:space="preserve">. </w:t>
      </w:r>
      <w:r w:rsidR="00B61EF7" w:rsidRPr="00967DC1">
        <w:rPr>
          <w:sz w:val="24"/>
        </w:rPr>
        <w:t>У</w:t>
      </w:r>
      <w:r w:rsidR="00CD5C15" w:rsidRPr="00967DC1">
        <w:rPr>
          <w:sz w:val="24"/>
        </w:rPr>
        <w:t xml:space="preserve"> </w:t>
      </w:r>
      <w:r w:rsidR="00B61EF7" w:rsidRPr="00967DC1">
        <w:rPr>
          <w:sz w:val="24"/>
        </w:rPr>
        <w:t>овој</w:t>
      </w:r>
      <w:r w:rsidR="00CD5C15" w:rsidRPr="00967DC1">
        <w:rPr>
          <w:sz w:val="24"/>
        </w:rPr>
        <w:t xml:space="preserve"> </w:t>
      </w:r>
      <w:r w:rsidR="00B61EF7" w:rsidRPr="00967DC1">
        <w:rPr>
          <w:sz w:val="24"/>
        </w:rPr>
        <w:t>табели</w:t>
      </w:r>
      <w:r w:rsidR="00CD5C15" w:rsidRPr="00967DC1">
        <w:rPr>
          <w:sz w:val="24"/>
        </w:rPr>
        <w:t xml:space="preserve"> </w:t>
      </w:r>
      <w:r w:rsidR="00B61EF7" w:rsidRPr="00967DC1">
        <w:rPr>
          <w:sz w:val="24"/>
        </w:rPr>
        <w:t>су</w:t>
      </w:r>
      <w:r w:rsidR="00CD5C15" w:rsidRPr="00967DC1">
        <w:rPr>
          <w:sz w:val="24"/>
        </w:rPr>
        <w:t xml:space="preserve"> </w:t>
      </w:r>
      <w:r w:rsidR="00B61EF7" w:rsidRPr="00967DC1">
        <w:rPr>
          <w:sz w:val="24"/>
        </w:rPr>
        <w:t>приказане</w:t>
      </w:r>
      <w:r w:rsidR="00CD5C15" w:rsidRPr="00967DC1">
        <w:rPr>
          <w:sz w:val="24"/>
        </w:rPr>
        <w:t xml:space="preserve"> </w:t>
      </w:r>
      <w:r w:rsidR="00B61EF7" w:rsidRPr="00967DC1">
        <w:rPr>
          <w:sz w:val="24"/>
        </w:rPr>
        <w:t>учесталост</w:t>
      </w:r>
      <w:r w:rsidR="00CD5C15" w:rsidRPr="00967DC1">
        <w:rPr>
          <w:sz w:val="24"/>
        </w:rPr>
        <w:t xml:space="preserve"> </w:t>
      </w:r>
      <w:r w:rsidR="00B61EF7" w:rsidRPr="00967DC1">
        <w:rPr>
          <w:sz w:val="24"/>
        </w:rPr>
        <w:t>и</w:t>
      </w:r>
      <w:r w:rsidR="00CD5C15" w:rsidRPr="00967DC1">
        <w:rPr>
          <w:sz w:val="24"/>
        </w:rPr>
        <w:t xml:space="preserve"> </w:t>
      </w:r>
      <w:r w:rsidR="00B61EF7" w:rsidRPr="00967DC1">
        <w:rPr>
          <w:sz w:val="24"/>
        </w:rPr>
        <w:t>правац</w:t>
      </w:r>
      <w:r w:rsidR="00CD5C15" w:rsidRPr="00967DC1">
        <w:rPr>
          <w:sz w:val="24"/>
        </w:rPr>
        <w:t xml:space="preserve"> </w:t>
      </w:r>
      <w:r w:rsidR="00B61EF7" w:rsidRPr="00967DC1">
        <w:rPr>
          <w:sz w:val="24"/>
        </w:rPr>
        <w:t>дува</w:t>
      </w:r>
      <w:r w:rsidR="001019E7" w:rsidRPr="00967DC1">
        <w:rPr>
          <w:sz w:val="24"/>
        </w:rPr>
        <w:t>њ</w:t>
      </w:r>
      <w:r w:rsidR="00B61EF7" w:rsidRPr="00967DC1">
        <w:rPr>
          <w:sz w:val="24"/>
        </w:rPr>
        <w:t>а</w:t>
      </w:r>
      <w:r w:rsidR="00CD5C15" w:rsidRPr="00967DC1">
        <w:rPr>
          <w:sz w:val="24"/>
        </w:rPr>
        <w:t xml:space="preserve"> </w:t>
      </w:r>
      <w:r w:rsidR="00B61EF7" w:rsidRPr="00967DC1">
        <w:rPr>
          <w:sz w:val="24"/>
        </w:rPr>
        <w:t>ветра</w:t>
      </w:r>
      <w:r w:rsidR="00CD5C15" w:rsidRPr="00967DC1">
        <w:rPr>
          <w:sz w:val="24"/>
        </w:rPr>
        <w:t xml:space="preserve"> </w:t>
      </w:r>
      <w:r w:rsidR="00B61EF7" w:rsidRPr="00967DC1">
        <w:rPr>
          <w:sz w:val="24"/>
        </w:rPr>
        <w:t>за</w:t>
      </w:r>
      <w:r w:rsidR="00CD5C15" w:rsidRPr="00967DC1">
        <w:rPr>
          <w:sz w:val="24"/>
        </w:rPr>
        <w:t xml:space="preserve"> </w:t>
      </w:r>
      <w:r w:rsidR="00B61EF7" w:rsidRPr="00967DC1">
        <w:rPr>
          <w:sz w:val="24"/>
        </w:rPr>
        <w:t>станицу</w:t>
      </w:r>
      <w:r w:rsidR="00CD5C15" w:rsidRPr="00967DC1">
        <w:rPr>
          <w:sz w:val="24"/>
        </w:rPr>
        <w:t xml:space="preserve"> </w:t>
      </w:r>
      <w:r w:rsidR="0005792C" w:rsidRPr="00967DC1">
        <w:rPr>
          <w:sz w:val="24"/>
          <w:lang w:val="sr-Cyrl-RS"/>
        </w:rPr>
        <w:t>Сомбор</w:t>
      </w:r>
      <w:r w:rsidR="00CD5C15" w:rsidRPr="00967DC1">
        <w:rPr>
          <w:sz w:val="24"/>
        </w:rPr>
        <w:t>.</w:t>
      </w:r>
    </w:p>
    <w:p w14:paraId="62F71ECD" w14:textId="77777777" w:rsidR="00115CEF" w:rsidRPr="00967DC1" w:rsidRDefault="00115CEF" w:rsidP="00E32677">
      <w:pPr>
        <w:widowControl w:val="0"/>
        <w:spacing w:before="120" w:after="120"/>
        <w:ind w:firstLine="700"/>
        <w:rPr>
          <w:szCs w:val="24"/>
          <w:lang w:val="sr-Latn-CS"/>
        </w:rPr>
      </w:pPr>
    </w:p>
    <w:p w14:paraId="3D658ED4" w14:textId="271A20E6" w:rsidR="00CD5C15" w:rsidRPr="00E32677" w:rsidRDefault="00B61EF7" w:rsidP="00B5350C">
      <w:pPr>
        <w:widowControl w:val="0"/>
        <w:ind w:firstLine="700"/>
        <w:rPr>
          <w:sz w:val="22"/>
          <w:szCs w:val="22"/>
          <w:lang w:val="sr-Cyrl-RS"/>
        </w:rPr>
      </w:pPr>
      <w:r w:rsidRPr="00E32677">
        <w:rPr>
          <w:sz w:val="22"/>
          <w:szCs w:val="22"/>
          <w:lang w:val="sr-Cyrl-RS"/>
        </w:rPr>
        <w:t>Табела</w:t>
      </w:r>
      <w:r w:rsidR="00CD5C15" w:rsidRPr="00E32677">
        <w:rPr>
          <w:sz w:val="22"/>
          <w:szCs w:val="22"/>
          <w:lang w:val="sr-Cyrl-RS"/>
        </w:rPr>
        <w:t xml:space="preserve"> </w:t>
      </w:r>
      <w:r w:rsidR="00E32677">
        <w:rPr>
          <w:sz w:val="22"/>
          <w:szCs w:val="22"/>
          <w:lang w:val="sr-Cyrl-RS"/>
        </w:rPr>
        <w:t>1.3</w:t>
      </w:r>
      <w:r w:rsidR="00CD5C15" w:rsidRPr="00E32677">
        <w:rPr>
          <w:sz w:val="22"/>
          <w:szCs w:val="22"/>
          <w:lang w:val="sr-Cyrl-RS"/>
        </w:rPr>
        <w:t xml:space="preserve">.4.6. </w:t>
      </w:r>
      <w:r w:rsidRPr="00E32677">
        <w:rPr>
          <w:sz w:val="22"/>
          <w:szCs w:val="22"/>
          <w:lang w:val="sr-Cyrl-RS"/>
        </w:rPr>
        <w:t>Честина</w:t>
      </w:r>
      <w:r w:rsidR="00CD5C15" w:rsidRPr="00E32677">
        <w:rPr>
          <w:sz w:val="22"/>
          <w:szCs w:val="22"/>
          <w:lang w:val="sr-Cyrl-RS"/>
        </w:rPr>
        <w:t xml:space="preserve"> </w:t>
      </w:r>
      <w:r w:rsidRPr="00741613">
        <w:rPr>
          <w:sz w:val="22"/>
          <w:szCs w:val="22"/>
          <w:lang w:val="sr-Cyrl-RS"/>
        </w:rPr>
        <w:t>ветрова</w:t>
      </w:r>
      <w:r w:rsidR="00CD5C15" w:rsidRPr="00741613">
        <w:rPr>
          <w:sz w:val="22"/>
          <w:szCs w:val="22"/>
          <w:lang w:val="sr-Cyrl-RS"/>
        </w:rPr>
        <w:t xml:space="preserve"> (20</w:t>
      </w:r>
      <w:r w:rsidR="00F12485" w:rsidRPr="00741613">
        <w:rPr>
          <w:sz w:val="22"/>
          <w:szCs w:val="22"/>
          <w:lang w:val="sr-Cyrl-RS"/>
        </w:rPr>
        <w:t>2</w:t>
      </w:r>
      <w:r w:rsidR="008254D6">
        <w:rPr>
          <w:sz w:val="22"/>
          <w:szCs w:val="22"/>
          <w:lang w:val="sr-Cyrl-RS"/>
        </w:rPr>
        <w:t>4</w:t>
      </w:r>
      <w:r w:rsidR="001B6A73" w:rsidRPr="00741613">
        <w:rPr>
          <w:sz w:val="22"/>
          <w:szCs w:val="22"/>
          <w:lang w:val="sr-Cyrl-RS"/>
        </w:rPr>
        <w:t>.</w:t>
      </w:r>
      <w:r w:rsidRPr="00741613">
        <w:rPr>
          <w:sz w:val="22"/>
          <w:szCs w:val="22"/>
          <w:lang w:val="sr-Cyrl-RS"/>
        </w:rPr>
        <w:t>г</w:t>
      </w:r>
      <w:r w:rsidR="00CD5C15" w:rsidRPr="00741613">
        <w:rPr>
          <w:sz w:val="22"/>
          <w:szCs w:val="22"/>
          <w:lang w:val="sr-Cyrl-RS"/>
        </w:rPr>
        <w:t>.)</w:t>
      </w:r>
    </w:p>
    <w:tbl>
      <w:tblPr>
        <w:tblW w:w="0" w:type="auto"/>
        <w:tblInd w:w="69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693"/>
        <w:gridCol w:w="717"/>
        <w:gridCol w:w="710"/>
        <w:gridCol w:w="710"/>
        <w:gridCol w:w="710"/>
        <w:gridCol w:w="710"/>
        <w:gridCol w:w="710"/>
        <w:gridCol w:w="710"/>
        <w:gridCol w:w="710"/>
        <w:gridCol w:w="1130"/>
      </w:tblGrid>
      <w:tr w:rsidR="00B108F4" w:rsidRPr="0025423C" w14:paraId="5E06740C" w14:textId="77777777" w:rsidTr="005F33F4">
        <w:tc>
          <w:tcPr>
            <w:tcW w:w="2693" w:type="dxa"/>
            <w:shd w:val="clear" w:color="auto" w:fill="D9D9D9" w:themeFill="background1" w:themeFillShade="D9"/>
            <w:vAlign w:val="center"/>
          </w:tcPr>
          <w:p w14:paraId="7C252FD5" w14:textId="77777777" w:rsidR="00CD5C15" w:rsidRPr="0025423C" w:rsidRDefault="00B61EF7" w:rsidP="00B5350C">
            <w:pPr>
              <w:jc w:val="center"/>
              <w:rPr>
                <w:sz w:val="22"/>
                <w:szCs w:val="22"/>
              </w:rPr>
            </w:pPr>
            <w:proofErr w:type="spellStart"/>
            <w:proofErr w:type="gramStart"/>
            <w:r w:rsidRPr="0025423C">
              <w:rPr>
                <w:sz w:val="22"/>
                <w:szCs w:val="22"/>
              </w:rPr>
              <w:t>Правац</w:t>
            </w:r>
            <w:proofErr w:type="spellEnd"/>
            <w:r w:rsidR="00CD5C15" w:rsidRPr="0025423C">
              <w:rPr>
                <w:sz w:val="22"/>
                <w:szCs w:val="22"/>
              </w:rPr>
              <w:t xml:space="preserve">  </w:t>
            </w:r>
            <w:proofErr w:type="spellStart"/>
            <w:r w:rsidRPr="0025423C">
              <w:rPr>
                <w:sz w:val="22"/>
                <w:szCs w:val="22"/>
              </w:rPr>
              <w:t>ветра</w:t>
            </w:r>
            <w:proofErr w:type="spellEnd"/>
            <w:proofErr w:type="gramEnd"/>
          </w:p>
        </w:tc>
        <w:tc>
          <w:tcPr>
            <w:tcW w:w="717" w:type="dxa"/>
            <w:shd w:val="clear" w:color="auto" w:fill="D9D9D9" w:themeFill="background1" w:themeFillShade="D9"/>
            <w:vAlign w:val="center"/>
          </w:tcPr>
          <w:p w14:paraId="39A8EFE5" w14:textId="77777777" w:rsidR="00CD5C15" w:rsidRPr="0025423C" w:rsidRDefault="0005792C" w:rsidP="00B5350C">
            <w:pPr>
              <w:jc w:val="center"/>
              <w:rPr>
                <w:sz w:val="22"/>
                <w:szCs w:val="22"/>
                <w:lang w:val="sr-Latn-RS"/>
              </w:rPr>
            </w:pPr>
            <w:r w:rsidRPr="0025423C">
              <w:rPr>
                <w:sz w:val="22"/>
                <w:szCs w:val="22"/>
                <w:lang w:val="sr-Latn-RS"/>
              </w:rPr>
              <w:t>N</w:t>
            </w:r>
          </w:p>
        </w:tc>
        <w:tc>
          <w:tcPr>
            <w:tcW w:w="710" w:type="dxa"/>
            <w:shd w:val="clear" w:color="auto" w:fill="D9D9D9" w:themeFill="background1" w:themeFillShade="D9"/>
            <w:vAlign w:val="center"/>
          </w:tcPr>
          <w:p w14:paraId="2108053A" w14:textId="77777777" w:rsidR="00CD5C15" w:rsidRPr="0025423C" w:rsidRDefault="0005792C" w:rsidP="00B5350C">
            <w:pPr>
              <w:jc w:val="center"/>
              <w:rPr>
                <w:sz w:val="22"/>
                <w:szCs w:val="22"/>
              </w:rPr>
            </w:pPr>
            <w:r w:rsidRPr="0025423C">
              <w:rPr>
                <w:sz w:val="22"/>
                <w:szCs w:val="22"/>
              </w:rPr>
              <w:t>N</w:t>
            </w:r>
            <w:r w:rsidR="007F6BB9" w:rsidRPr="0025423C">
              <w:rPr>
                <w:sz w:val="22"/>
                <w:szCs w:val="22"/>
              </w:rPr>
              <w:t>Е</w:t>
            </w:r>
          </w:p>
        </w:tc>
        <w:tc>
          <w:tcPr>
            <w:tcW w:w="710" w:type="dxa"/>
            <w:shd w:val="clear" w:color="auto" w:fill="D9D9D9" w:themeFill="background1" w:themeFillShade="D9"/>
            <w:vAlign w:val="center"/>
          </w:tcPr>
          <w:p w14:paraId="4BBD3E2A" w14:textId="77777777" w:rsidR="00CD5C15" w:rsidRPr="0025423C" w:rsidRDefault="007F6BB9" w:rsidP="00B5350C">
            <w:pPr>
              <w:jc w:val="center"/>
              <w:rPr>
                <w:sz w:val="22"/>
                <w:szCs w:val="22"/>
              </w:rPr>
            </w:pPr>
            <w:r w:rsidRPr="0025423C">
              <w:rPr>
                <w:sz w:val="22"/>
                <w:szCs w:val="22"/>
              </w:rPr>
              <w:t>Е</w:t>
            </w:r>
          </w:p>
        </w:tc>
        <w:tc>
          <w:tcPr>
            <w:tcW w:w="710" w:type="dxa"/>
            <w:shd w:val="clear" w:color="auto" w:fill="D9D9D9" w:themeFill="background1" w:themeFillShade="D9"/>
            <w:vAlign w:val="center"/>
          </w:tcPr>
          <w:p w14:paraId="36069EA9" w14:textId="77777777" w:rsidR="00CD5C15" w:rsidRPr="0025423C" w:rsidRDefault="0005792C" w:rsidP="00B5350C">
            <w:pPr>
              <w:jc w:val="center"/>
              <w:rPr>
                <w:sz w:val="22"/>
                <w:szCs w:val="22"/>
              </w:rPr>
            </w:pPr>
            <w:r w:rsidRPr="0025423C">
              <w:rPr>
                <w:sz w:val="22"/>
                <w:szCs w:val="22"/>
              </w:rPr>
              <w:t>S</w:t>
            </w:r>
            <w:r w:rsidR="007F6BB9" w:rsidRPr="0025423C">
              <w:rPr>
                <w:sz w:val="22"/>
                <w:szCs w:val="22"/>
              </w:rPr>
              <w:t>Е</w:t>
            </w:r>
          </w:p>
        </w:tc>
        <w:tc>
          <w:tcPr>
            <w:tcW w:w="710" w:type="dxa"/>
            <w:shd w:val="clear" w:color="auto" w:fill="D9D9D9" w:themeFill="background1" w:themeFillShade="D9"/>
            <w:vAlign w:val="center"/>
          </w:tcPr>
          <w:p w14:paraId="37018539" w14:textId="77777777" w:rsidR="00CD5C15" w:rsidRPr="0025423C" w:rsidRDefault="0005792C" w:rsidP="00B5350C">
            <w:pPr>
              <w:jc w:val="center"/>
              <w:rPr>
                <w:sz w:val="22"/>
                <w:szCs w:val="22"/>
              </w:rPr>
            </w:pPr>
            <w:r w:rsidRPr="0025423C">
              <w:rPr>
                <w:sz w:val="22"/>
                <w:szCs w:val="22"/>
              </w:rPr>
              <w:t>S</w:t>
            </w:r>
          </w:p>
        </w:tc>
        <w:tc>
          <w:tcPr>
            <w:tcW w:w="710" w:type="dxa"/>
            <w:shd w:val="clear" w:color="auto" w:fill="D9D9D9" w:themeFill="background1" w:themeFillShade="D9"/>
            <w:vAlign w:val="center"/>
          </w:tcPr>
          <w:p w14:paraId="5060AEA7" w14:textId="77777777" w:rsidR="00CD5C15" w:rsidRPr="0025423C" w:rsidRDefault="0005792C" w:rsidP="00B5350C">
            <w:pPr>
              <w:jc w:val="center"/>
              <w:rPr>
                <w:sz w:val="22"/>
                <w:szCs w:val="22"/>
              </w:rPr>
            </w:pPr>
            <w:r w:rsidRPr="0025423C">
              <w:rPr>
                <w:sz w:val="22"/>
                <w:szCs w:val="22"/>
              </w:rPr>
              <w:t>S</w:t>
            </w:r>
            <w:r w:rsidR="00BE7904" w:rsidRPr="0025423C">
              <w:rPr>
                <w:sz w:val="22"/>
                <w:szCs w:val="22"/>
              </w:rPr>
              <w:t>W</w:t>
            </w:r>
          </w:p>
        </w:tc>
        <w:tc>
          <w:tcPr>
            <w:tcW w:w="710" w:type="dxa"/>
            <w:shd w:val="clear" w:color="auto" w:fill="D9D9D9" w:themeFill="background1" w:themeFillShade="D9"/>
            <w:vAlign w:val="center"/>
          </w:tcPr>
          <w:p w14:paraId="2819196E" w14:textId="77777777" w:rsidR="00CD5C15" w:rsidRPr="0025423C" w:rsidRDefault="00BE7904" w:rsidP="00B5350C">
            <w:pPr>
              <w:jc w:val="center"/>
              <w:rPr>
                <w:sz w:val="22"/>
                <w:szCs w:val="22"/>
              </w:rPr>
            </w:pPr>
            <w:r w:rsidRPr="0025423C">
              <w:rPr>
                <w:sz w:val="22"/>
                <w:szCs w:val="22"/>
              </w:rPr>
              <w:t>W</w:t>
            </w:r>
          </w:p>
        </w:tc>
        <w:tc>
          <w:tcPr>
            <w:tcW w:w="710" w:type="dxa"/>
            <w:shd w:val="clear" w:color="auto" w:fill="D9D9D9" w:themeFill="background1" w:themeFillShade="D9"/>
            <w:vAlign w:val="center"/>
          </w:tcPr>
          <w:p w14:paraId="65F165DA" w14:textId="77777777" w:rsidR="00CD5C15" w:rsidRPr="0025423C" w:rsidRDefault="0005792C" w:rsidP="00B5350C">
            <w:pPr>
              <w:jc w:val="center"/>
              <w:rPr>
                <w:sz w:val="22"/>
                <w:szCs w:val="22"/>
              </w:rPr>
            </w:pPr>
            <w:r w:rsidRPr="0025423C">
              <w:rPr>
                <w:sz w:val="22"/>
                <w:szCs w:val="22"/>
              </w:rPr>
              <w:t>N</w:t>
            </w:r>
            <w:r w:rsidR="00BE7904" w:rsidRPr="0025423C">
              <w:rPr>
                <w:sz w:val="22"/>
                <w:szCs w:val="22"/>
              </w:rPr>
              <w:t>W</w:t>
            </w:r>
          </w:p>
        </w:tc>
        <w:tc>
          <w:tcPr>
            <w:tcW w:w="1130" w:type="dxa"/>
            <w:shd w:val="clear" w:color="auto" w:fill="D9D9D9" w:themeFill="background1" w:themeFillShade="D9"/>
            <w:vAlign w:val="center"/>
          </w:tcPr>
          <w:p w14:paraId="78DD54AD" w14:textId="77777777" w:rsidR="00CD5C15" w:rsidRPr="0025423C" w:rsidRDefault="007F6BB9" w:rsidP="00B5350C">
            <w:pPr>
              <w:jc w:val="center"/>
              <w:rPr>
                <w:sz w:val="22"/>
                <w:szCs w:val="22"/>
                <w:lang w:val="sr-Cyrl-RS"/>
              </w:rPr>
            </w:pPr>
            <w:proofErr w:type="spellStart"/>
            <w:r w:rsidRPr="0025423C">
              <w:rPr>
                <w:sz w:val="22"/>
                <w:szCs w:val="22"/>
              </w:rPr>
              <w:t>Т</w:t>
            </w:r>
            <w:r w:rsidR="00B61EF7" w:rsidRPr="0025423C">
              <w:rPr>
                <w:sz w:val="22"/>
                <w:szCs w:val="22"/>
              </w:rPr>
              <w:t>и</w:t>
            </w:r>
            <w:proofErr w:type="spellEnd"/>
            <w:r w:rsidR="0005792C" w:rsidRPr="0025423C">
              <w:rPr>
                <w:sz w:val="22"/>
                <w:szCs w:val="22"/>
                <w:lang w:val="sr-Cyrl-RS"/>
              </w:rPr>
              <w:t>хо</w:t>
            </w:r>
          </w:p>
        </w:tc>
      </w:tr>
      <w:tr w:rsidR="00B108F4" w:rsidRPr="008254D6" w14:paraId="1C9B3ECD" w14:textId="77777777" w:rsidTr="00806397">
        <w:tc>
          <w:tcPr>
            <w:tcW w:w="2693" w:type="dxa"/>
            <w:vAlign w:val="bottom"/>
          </w:tcPr>
          <w:p w14:paraId="389ECC4C" w14:textId="77777777" w:rsidR="00CD5C15" w:rsidRPr="008254D6" w:rsidRDefault="0005792C" w:rsidP="00967DC1">
            <w:pPr>
              <w:jc w:val="center"/>
              <w:rPr>
                <w:sz w:val="22"/>
                <w:szCs w:val="22"/>
              </w:rPr>
            </w:pPr>
            <w:r w:rsidRPr="008254D6">
              <w:rPr>
                <w:sz w:val="22"/>
                <w:szCs w:val="22"/>
                <w:lang w:val="sr-Cyrl-RS"/>
              </w:rPr>
              <w:t>Сомбор</w:t>
            </w:r>
          </w:p>
        </w:tc>
        <w:tc>
          <w:tcPr>
            <w:tcW w:w="717" w:type="dxa"/>
            <w:vAlign w:val="bottom"/>
          </w:tcPr>
          <w:p w14:paraId="3F105494" w14:textId="6174D8D6" w:rsidR="00CD5C15" w:rsidRPr="008254D6" w:rsidRDefault="008254D6" w:rsidP="009C4702">
            <w:pPr>
              <w:jc w:val="center"/>
              <w:rPr>
                <w:sz w:val="22"/>
                <w:szCs w:val="22"/>
                <w:lang w:val="sr-Latn-RS"/>
              </w:rPr>
            </w:pPr>
            <w:r w:rsidRPr="008254D6">
              <w:rPr>
                <w:sz w:val="22"/>
                <w:szCs w:val="22"/>
                <w:lang w:val="sr-Cyrl-RS"/>
              </w:rPr>
              <w:t>115</w:t>
            </w:r>
          </w:p>
        </w:tc>
        <w:tc>
          <w:tcPr>
            <w:tcW w:w="710" w:type="dxa"/>
            <w:vAlign w:val="bottom"/>
          </w:tcPr>
          <w:p w14:paraId="70898ADA" w14:textId="7D5A90C0" w:rsidR="00CD5C15" w:rsidRPr="008254D6" w:rsidRDefault="008254D6" w:rsidP="009C4702">
            <w:pPr>
              <w:jc w:val="center"/>
              <w:rPr>
                <w:sz w:val="22"/>
                <w:szCs w:val="22"/>
                <w:lang w:val="sr-Cyrl-RS"/>
              </w:rPr>
            </w:pPr>
            <w:r w:rsidRPr="008254D6">
              <w:rPr>
                <w:sz w:val="22"/>
                <w:szCs w:val="22"/>
                <w:lang w:val="sr-Cyrl-RS"/>
              </w:rPr>
              <w:t>91</w:t>
            </w:r>
          </w:p>
        </w:tc>
        <w:tc>
          <w:tcPr>
            <w:tcW w:w="710" w:type="dxa"/>
            <w:vAlign w:val="bottom"/>
          </w:tcPr>
          <w:p w14:paraId="67A0CC46" w14:textId="4C07B1E2" w:rsidR="00CD5C15" w:rsidRPr="008254D6" w:rsidRDefault="008254D6" w:rsidP="009C4702">
            <w:pPr>
              <w:jc w:val="center"/>
              <w:rPr>
                <w:sz w:val="22"/>
                <w:szCs w:val="22"/>
                <w:lang w:val="sr-Cyrl-RS"/>
              </w:rPr>
            </w:pPr>
            <w:r w:rsidRPr="008254D6">
              <w:rPr>
                <w:sz w:val="22"/>
                <w:szCs w:val="22"/>
                <w:lang w:val="sr-Cyrl-RS"/>
              </w:rPr>
              <w:t>142</w:t>
            </w:r>
          </w:p>
        </w:tc>
        <w:tc>
          <w:tcPr>
            <w:tcW w:w="710" w:type="dxa"/>
            <w:vAlign w:val="bottom"/>
          </w:tcPr>
          <w:p w14:paraId="1EC975AB" w14:textId="27073282" w:rsidR="00CD5C15" w:rsidRPr="008254D6" w:rsidRDefault="008254D6" w:rsidP="009C4702">
            <w:pPr>
              <w:jc w:val="center"/>
              <w:rPr>
                <w:sz w:val="22"/>
                <w:szCs w:val="22"/>
                <w:lang w:val="sr-Cyrl-RS"/>
              </w:rPr>
            </w:pPr>
            <w:r w:rsidRPr="008254D6">
              <w:rPr>
                <w:sz w:val="22"/>
                <w:szCs w:val="22"/>
                <w:lang w:val="sr-Cyrl-RS"/>
              </w:rPr>
              <w:t>131</w:t>
            </w:r>
          </w:p>
        </w:tc>
        <w:tc>
          <w:tcPr>
            <w:tcW w:w="710" w:type="dxa"/>
            <w:vAlign w:val="bottom"/>
          </w:tcPr>
          <w:p w14:paraId="31B3EB9A" w14:textId="7FE37B8F" w:rsidR="00CD5C15" w:rsidRPr="008254D6" w:rsidRDefault="008254D6" w:rsidP="009C4702">
            <w:pPr>
              <w:jc w:val="center"/>
              <w:rPr>
                <w:sz w:val="22"/>
                <w:szCs w:val="22"/>
                <w:lang w:val="sr-Latn-RS"/>
              </w:rPr>
            </w:pPr>
            <w:r w:rsidRPr="008254D6">
              <w:rPr>
                <w:sz w:val="22"/>
                <w:szCs w:val="22"/>
                <w:lang w:val="sr-Cyrl-RS"/>
              </w:rPr>
              <w:t>8</w:t>
            </w:r>
            <w:r w:rsidR="0005792C" w:rsidRPr="008254D6">
              <w:rPr>
                <w:sz w:val="22"/>
                <w:szCs w:val="22"/>
                <w:lang w:val="sr-Latn-RS"/>
              </w:rPr>
              <w:t>9</w:t>
            </w:r>
          </w:p>
        </w:tc>
        <w:tc>
          <w:tcPr>
            <w:tcW w:w="710" w:type="dxa"/>
            <w:vAlign w:val="bottom"/>
          </w:tcPr>
          <w:p w14:paraId="5E623B8D" w14:textId="37E20515" w:rsidR="00CD5C15" w:rsidRPr="008254D6" w:rsidRDefault="008254D6" w:rsidP="009C4702">
            <w:pPr>
              <w:jc w:val="center"/>
              <w:rPr>
                <w:sz w:val="22"/>
                <w:szCs w:val="22"/>
                <w:lang w:val="sr-Cyrl-RS"/>
              </w:rPr>
            </w:pPr>
            <w:r w:rsidRPr="008254D6">
              <w:rPr>
                <w:sz w:val="22"/>
                <w:szCs w:val="22"/>
                <w:lang w:val="sr-Cyrl-RS"/>
              </w:rPr>
              <w:t>140</w:t>
            </w:r>
          </w:p>
        </w:tc>
        <w:tc>
          <w:tcPr>
            <w:tcW w:w="710" w:type="dxa"/>
            <w:vAlign w:val="bottom"/>
          </w:tcPr>
          <w:p w14:paraId="79936A6F" w14:textId="0E88A383" w:rsidR="00CD5C15" w:rsidRPr="008254D6" w:rsidRDefault="0005792C" w:rsidP="009C4702">
            <w:pPr>
              <w:jc w:val="center"/>
              <w:rPr>
                <w:sz w:val="22"/>
                <w:szCs w:val="22"/>
                <w:lang w:val="sr-Cyrl-RS"/>
              </w:rPr>
            </w:pPr>
            <w:r w:rsidRPr="008254D6">
              <w:rPr>
                <w:sz w:val="22"/>
                <w:szCs w:val="22"/>
                <w:lang w:val="sr-Latn-RS"/>
              </w:rPr>
              <w:t>1</w:t>
            </w:r>
            <w:r w:rsidR="008254D6" w:rsidRPr="008254D6">
              <w:rPr>
                <w:sz w:val="22"/>
                <w:szCs w:val="22"/>
                <w:lang w:val="sr-Cyrl-RS"/>
              </w:rPr>
              <w:t>49</w:t>
            </w:r>
          </w:p>
        </w:tc>
        <w:tc>
          <w:tcPr>
            <w:tcW w:w="710" w:type="dxa"/>
            <w:vAlign w:val="bottom"/>
          </w:tcPr>
          <w:p w14:paraId="276718D7" w14:textId="2083550F" w:rsidR="00CD5C15" w:rsidRPr="008254D6" w:rsidRDefault="008254D6" w:rsidP="009C4702">
            <w:pPr>
              <w:jc w:val="center"/>
              <w:rPr>
                <w:sz w:val="22"/>
                <w:szCs w:val="22"/>
                <w:lang w:val="sr-Latn-RS"/>
              </w:rPr>
            </w:pPr>
            <w:r w:rsidRPr="008254D6">
              <w:rPr>
                <w:sz w:val="22"/>
                <w:szCs w:val="22"/>
                <w:lang w:val="sr-Cyrl-RS"/>
              </w:rPr>
              <w:t>198</w:t>
            </w:r>
          </w:p>
        </w:tc>
        <w:tc>
          <w:tcPr>
            <w:tcW w:w="1130" w:type="dxa"/>
            <w:vAlign w:val="bottom"/>
          </w:tcPr>
          <w:p w14:paraId="3930B4F7" w14:textId="77777777" w:rsidR="00CD5C15" w:rsidRPr="008254D6" w:rsidRDefault="00806397" w:rsidP="009C4702">
            <w:pPr>
              <w:jc w:val="center"/>
              <w:rPr>
                <w:sz w:val="22"/>
                <w:szCs w:val="22"/>
                <w:lang w:val="sr-Latn-RS"/>
              </w:rPr>
            </w:pPr>
            <w:r w:rsidRPr="008254D6">
              <w:rPr>
                <w:sz w:val="22"/>
                <w:szCs w:val="22"/>
                <w:lang w:val="sr-Cyrl-RS"/>
              </w:rPr>
              <w:t>4</w:t>
            </w:r>
            <w:r w:rsidR="0005792C" w:rsidRPr="008254D6">
              <w:rPr>
                <w:sz w:val="22"/>
                <w:szCs w:val="22"/>
                <w:lang w:val="sr-Latn-RS"/>
              </w:rPr>
              <w:t>3</w:t>
            </w:r>
          </w:p>
        </w:tc>
      </w:tr>
    </w:tbl>
    <w:p w14:paraId="40E4848D" w14:textId="4A30FDEF" w:rsidR="00CD5C15" w:rsidRDefault="00B61EF7" w:rsidP="00E32677">
      <w:pPr>
        <w:spacing w:before="120" w:after="120"/>
        <w:ind w:firstLine="720"/>
        <w:rPr>
          <w:lang w:val="ru-RU"/>
        </w:rPr>
      </w:pPr>
      <w:r w:rsidRPr="008254D6">
        <w:rPr>
          <w:lang w:val="ru-RU"/>
        </w:rPr>
        <w:t>Н</w:t>
      </w:r>
      <w:r w:rsidR="007F6BB9" w:rsidRPr="008254D6">
        <w:rPr>
          <w:lang w:val="ru-RU"/>
        </w:rPr>
        <w:t>а</w:t>
      </w:r>
      <w:r w:rsidRPr="008254D6">
        <w:rPr>
          <w:lang w:val="ru-RU"/>
        </w:rPr>
        <w:t>јч</w:t>
      </w:r>
      <w:r w:rsidR="007F6BB9" w:rsidRPr="008254D6">
        <w:rPr>
          <w:lang w:val="ru-RU"/>
        </w:rPr>
        <w:t>е</w:t>
      </w:r>
      <w:r w:rsidRPr="008254D6">
        <w:rPr>
          <w:lang w:val="ru-RU"/>
        </w:rPr>
        <w:t>шћи</w:t>
      </w:r>
      <w:r w:rsidR="00CD5C15" w:rsidRPr="008254D6">
        <w:rPr>
          <w:lang w:val="ru-RU"/>
        </w:rPr>
        <w:t xml:space="preserve"> </w:t>
      </w:r>
      <w:r w:rsidRPr="008254D6">
        <w:rPr>
          <w:lang w:val="ru-RU"/>
        </w:rPr>
        <w:t>пр</w:t>
      </w:r>
      <w:r w:rsidR="007F6BB9" w:rsidRPr="008254D6">
        <w:rPr>
          <w:lang w:val="ru-RU"/>
        </w:rPr>
        <w:t>а</w:t>
      </w:r>
      <w:r w:rsidR="005C29D9" w:rsidRPr="008254D6">
        <w:rPr>
          <w:lang w:val="ru-RU"/>
        </w:rPr>
        <w:t>в</w:t>
      </w:r>
      <w:r w:rsidR="007F6BB9" w:rsidRPr="008254D6">
        <w:rPr>
          <w:lang w:val="ru-RU"/>
        </w:rPr>
        <w:t>а</w:t>
      </w:r>
      <w:r w:rsidRPr="008254D6">
        <w:rPr>
          <w:lang w:val="ru-RU"/>
        </w:rPr>
        <w:t>ц</w:t>
      </w:r>
      <w:r w:rsidR="00CD5C15" w:rsidRPr="008254D6">
        <w:rPr>
          <w:lang w:val="ru-RU"/>
        </w:rPr>
        <w:t xml:space="preserve"> </w:t>
      </w:r>
      <w:r w:rsidR="00AB5EAB" w:rsidRPr="008254D6">
        <w:rPr>
          <w:lang w:val="sr-Cyrl-RS"/>
        </w:rPr>
        <w:t>д</w:t>
      </w:r>
      <w:r w:rsidRPr="008254D6">
        <w:rPr>
          <w:lang w:val="ru-RU"/>
        </w:rPr>
        <w:t>у</w:t>
      </w:r>
      <w:r w:rsidR="005C29D9" w:rsidRPr="008254D6">
        <w:rPr>
          <w:lang w:val="ru-RU"/>
        </w:rPr>
        <w:t>в</w:t>
      </w:r>
      <w:r w:rsidR="007F6BB9" w:rsidRPr="008254D6">
        <w:rPr>
          <w:lang w:val="ru-RU"/>
        </w:rPr>
        <w:t>а</w:t>
      </w:r>
      <w:r w:rsidR="001019E7" w:rsidRPr="008254D6">
        <w:rPr>
          <w:lang w:val="ru-RU"/>
        </w:rPr>
        <w:t>њ</w:t>
      </w:r>
      <w:r w:rsidR="007F6BB9" w:rsidRPr="008254D6">
        <w:rPr>
          <w:lang w:val="ru-RU"/>
        </w:rPr>
        <w:t>а</w:t>
      </w:r>
      <w:r w:rsidR="00CD5C15" w:rsidRPr="008254D6">
        <w:rPr>
          <w:lang w:val="ru-RU"/>
        </w:rPr>
        <w:t xml:space="preserve"> </w:t>
      </w:r>
      <w:r w:rsidR="005C29D9" w:rsidRPr="008254D6">
        <w:rPr>
          <w:lang w:val="ru-RU"/>
        </w:rPr>
        <w:t>в</w:t>
      </w:r>
      <w:r w:rsidR="007F6BB9" w:rsidRPr="008254D6">
        <w:rPr>
          <w:lang w:val="ru-RU"/>
        </w:rPr>
        <w:t>е</w:t>
      </w:r>
      <w:r w:rsidRPr="008254D6">
        <w:rPr>
          <w:lang w:val="ru-RU"/>
        </w:rPr>
        <w:t>тро</w:t>
      </w:r>
      <w:r w:rsidR="005C29D9" w:rsidRPr="008254D6">
        <w:rPr>
          <w:lang w:val="ru-RU"/>
        </w:rPr>
        <w:t>в</w:t>
      </w:r>
      <w:r w:rsidR="007F6BB9" w:rsidRPr="008254D6">
        <w:rPr>
          <w:lang w:val="ru-RU"/>
        </w:rPr>
        <w:t>а</w:t>
      </w:r>
      <w:r w:rsidR="00CD5C15" w:rsidRPr="008254D6">
        <w:rPr>
          <w:lang w:val="ru-RU"/>
        </w:rPr>
        <w:t xml:space="preserve"> </w:t>
      </w:r>
      <w:r w:rsidRPr="008254D6">
        <w:rPr>
          <w:lang w:val="ru-RU"/>
        </w:rPr>
        <w:t>ј</w:t>
      </w:r>
      <w:r w:rsidR="007F6BB9" w:rsidRPr="008254D6">
        <w:rPr>
          <w:lang w:val="ru-RU"/>
        </w:rPr>
        <w:t>е</w:t>
      </w:r>
      <w:r w:rsidR="00CD5C15" w:rsidRPr="008254D6">
        <w:rPr>
          <w:lang w:val="ru-RU"/>
        </w:rPr>
        <w:t xml:space="preserve"> </w:t>
      </w:r>
      <w:r w:rsidRPr="008254D6">
        <w:rPr>
          <w:lang w:val="ru-RU"/>
        </w:rPr>
        <w:t>с</w:t>
      </w:r>
      <w:r w:rsidR="007F6BB9" w:rsidRPr="008254D6">
        <w:rPr>
          <w:lang w:val="ru-RU"/>
        </w:rPr>
        <w:t>а</w:t>
      </w:r>
      <w:r w:rsidR="00CD5C15" w:rsidRPr="008254D6">
        <w:rPr>
          <w:lang w:val="ru-RU"/>
        </w:rPr>
        <w:t xml:space="preserve"> </w:t>
      </w:r>
      <w:r w:rsidRPr="008254D6">
        <w:rPr>
          <w:lang w:val="ru-RU"/>
        </w:rPr>
        <w:t>с</w:t>
      </w:r>
      <w:r w:rsidR="007F6BB9" w:rsidRPr="008254D6">
        <w:rPr>
          <w:lang w:val="ru-RU"/>
        </w:rPr>
        <w:t>е</w:t>
      </w:r>
      <w:r w:rsidR="005C29D9" w:rsidRPr="008254D6">
        <w:rPr>
          <w:lang w:val="ru-RU"/>
        </w:rPr>
        <w:t>в</w:t>
      </w:r>
      <w:r w:rsidR="007F6BB9" w:rsidRPr="008254D6">
        <w:rPr>
          <w:lang w:val="ru-RU"/>
        </w:rPr>
        <w:t>е</w:t>
      </w:r>
      <w:r w:rsidRPr="008254D6">
        <w:rPr>
          <w:lang w:val="ru-RU"/>
        </w:rPr>
        <w:t>р</w:t>
      </w:r>
      <w:r w:rsidR="005F33F4" w:rsidRPr="008254D6">
        <w:rPr>
          <w:lang w:val="sr-Cyrl-RS"/>
        </w:rPr>
        <w:t>озапада</w:t>
      </w:r>
      <w:r w:rsidR="00CD5C15" w:rsidRPr="008254D6">
        <w:rPr>
          <w:lang w:val="ru-RU"/>
        </w:rPr>
        <w:t xml:space="preserve"> </w:t>
      </w:r>
      <w:r w:rsidRPr="008254D6">
        <w:rPr>
          <w:lang w:val="ru-RU"/>
        </w:rPr>
        <w:t>с</w:t>
      </w:r>
      <w:r w:rsidR="007F6BB9" w:rsidRPr="008254D6">
        <w:rPr>
          <w:lang w:val="ru-RU"/>
        </w:rPr>
        <w:t>а</w:t>
      </w:r>
      <w:r w:rsidR="00CD5C15" w:rsidRPr="008254D6">
        <w:rPr>
          <w:lang w:val="ru-RU"/>
        </w:rPr>
        <w:t xml:space="preserve"> </w:t>
      </w:r>
      <w:r w:rsidR="008254D6" w:rsidRPr="008254D6">
        <w:rPr>
          <w:lang w:val="ru-RU"/>
        </w:rPr>
        <w:t>198</w:t>
      </w:r>
      <w:r w:rsidR="00CD5C15" w:rsidRPr="008254D6">
        <w:rPr>
          <w:lang w:val="ru-RU"/>
        </w:rPr>
        <w:t xml:space="preserve"> </w:t>
      </w:r>
      <w:r w:rsidRPr="008254D6">
        <w:rPr>
          <w:lang w:val="ru-RU"/>
        </w:rPr>
        <w:t>ч</w:t>
      </w:r>
      <w:r w:rsidR="007F6BB9" w:rsidRPr="008254D6">
        <w:rPr>
          <w:lang w:val="ru-RU"/>
        </w:rPr>
        <w:t>а</w:t>
      </w:r>
      <w:r w:rsidRPr="008254D6">
        <w:rPr>
          <w:lang w:val="ru-RU"/>
        </w:rPr>
        <w:t>со</w:t>
      </w:r>
      <w:r w:rsidR="005C29D9" w:rsidRPr="008254D6">
        <w:rPr>
          <w:lang w:val="ru-RU"/>
        </w:rPr>
        <w:t>в</w:t>
      </w:r>
      <w:r w:rsidR="007F6BB9" w:rsidRPr="008254D6">
        <w:rPr>
          <w:lang w:val="ru-RU"/>
        </w:rPr>
        <w:t>а</w:t>
      </w:r>
      <w:r w:rsidR="00CD5C15" w:rsidRPr="008254D6">
        <w:rPr>
          <w:lang w:val="ru-RU"/>
        </w:rPr>
        <w:t xml:space="preserve">. </w:t>
      </w:r>
      <w:r w:rsidR="00AB5EAB" w:rsidRPr="008254D6">
        <w:rPr>
          <w:lang w:val="sr-Cyrl-RS"/>
        </w:rPr>
        <w:t>П</w:t>
      </w:r>
      <w:r w:rsidRPr="008254D6">
        <w:rPr>
          <w:lang w:val="ru-RU"/>
        </w:rPr>
        <w:t>осл</w:t>
      </w:r>
      <w:r w:rsidR="007F6BB9" w:rsidRPr="008254D6">
        <w:rPr>
          <w:lang w:val="ru-RU"/>
        </w:rPr>
        <w:t>е</w:t>
      </w:r>
      <w:r w:rsidR="00CD5C15" w:rsidRPr="008254D6">
        <w:rPr>
          <w:lang w:val="ru-RU"/>
        </w:rPr>
        <w:t xml:space="preserve"> </w:t>
      </w:r>
      <w:r w:rsidR="005F33F4" w:rsidRPr="008254D6">
        <w:rPr>
          <w:lang w:val="sr-Cyrl-RS"/>
        </w:rPr>
        <w:t xml:space="preserve">северозападних </w:t>
      </w:r>
      <w:r w:rsidR="005C29D9" w:rsidRPr="008254D6">
        <w:rPr>
          <w:lang w:val="ru-RU"/>
        </w:rPr>
        <w:t>в</w:t>
      </w:r>
      <w:r w:rsidR="007F6BB9" w:rsidRPr="008254D6">
        <w:rPr>
          <w:lang w:val="ru-RU"/>
        </w:rPr>
        <w:t>е</w:t>
      </w:r>
      <w:r w:rsidRPr="008254D6">
        <w:rPr>
          <w:lang w:val="ru-RU"/>
        </w:rPr>
        <w:t>тро</w:t>
      </w:r>
      <w:r w:rsidR="005C29D9" w:rsidRPr="008254D6">
        <w:rPr>
          <w:lang w:val="ru-RU"/>
        </w:rPr>
        <w:t>в</w:t>
      </w:r>
      <w:r w:rsidR="007F6BB9" w:rsidRPr="008254D6">
        <w:rPr>
          <w:lang w:val="ru-RU"/>
        </w:rPr>
        <w:t>а</w:t>
      </w:r>
      <w:r w:rsidR="00CD5C15" w:rsidRPr="008254D6">
        <w:rPr>
          <w:lang w:val="ru-RU"/>
        </w:rPr>
        <w:t xml:space="preserve"> </w:t>
      </w:r>
      <w:r w:rsidR="002F6495" w:rsidRPr="008254D6">
        <w:rPr>
          <w:lang w:val="sr-Cyrl-RS"/>
        </w:rPr>
        <w:t>нај</w:t>
      </w:r>
      <w:r w:rsidR="005F33F4" w:rsidRPr="008254D6">
        <w:rPr>
          <w:lang w:val="sr-Cyrl-RS"/>
        </w:rPr>
        <w:t xml:space="preserve">заступљенији су </w:t>
      </w:r>
      <w:r w:rsidR="0005792C" w:rsidRPr="008254D6">
        <w:rPr>
          <w:lang w:val="sr-Cyrl-RS"/>
        </w:rPr>
        <w:t>западни</w:t>
      </w:r>
      <w:r w:rsidR="005F33F4" w:rsidRPr="008254D6">
        <w:rPr>
          <w:lang w:val="sr-Cyrl-RS"/>
        </w:rPr>
        <w:t xml:space="preserve"> </w:t>
      </w:r>
      <w:r w:rsidR="005C29D9" w:rsidRPr="008254D6">
        <w:rPr>
          <w:lang w:val="ru-RU"/>
        </w:rPr>
        <w:t>в</w:t>
      </w:r>
      <w:r w:rsidR="007F6BB9" w:rsidRPr="008254D6">
        <w:rPr>
          <w:lang w:val="ru-RU"/>
        </w:rPr>
        <w:t>е</w:t>
      </w:r>
      <w:r w:rsidRPr="008254D6">
        <w:rPr>
          <w:lang w:val="ru-RU"/>
        </w:rPr>
        <w:t>тро</w:t>
      </w:r>
      <w:r w:rsidR="005C29D9" w:rsidRPr="008254D6">
        <w:rPr>
          <w:lang w:val="ru-RU"/>
        </w:rPr>
        <w:t>в</w:t>
      </w:r>
      <w:r w:rsidRPr="008254D6">
        <w:rPr>
          <w:lang w:val="ru-RU"/>
        </w:rPr>
        <w:t>и</w:t>
      </w:r>
      <w:r w:rsidR="00CD5C15" w:rsidRPr="008254D6">
        <w:rPr>
          <w:lang w:val="ru-RU"/>
        </w:rPr>
        <w:t xml:space="preserve"> </w:t>
      </w:r>
      <w:r w:rsidRPr="008254D6">
        <w:rPr>
          <w:lang w:val="ru-RU"/>
        </w:rPr>
        <w:t>с</w:t>
      </w:r>
      <w:r w:rsidR="007F6BB9" w:rsidRPr="008254D6">
        <w:rPr>
          <w:lang w:val="ru-RU"/>
        </w:rPr>
        <w:t>а</w:t>
      </w:r>
      <w:r w:rsidR="00CD5C15" w:rsidRPr="008254D6">
        <w:rPr>
          <w:lang w:val="ru-RU"/>
        </w:rPr>
        <w:t xml:space="preserve"> </w:t>
      </w:r>
      <w:r w:rsidR="008254D6" w:rsidRPr="008254D6">
        <w:rPr>
          <w:lang w:val="ru-RU"/>
        </w:rPr>
        <w:t>149</w:t>
      </w:r>
      <w:r w:rsidR="00CD5C15" w:rsidRPr="008254D6">
        <w:rPr>
          <w:lang w:val="ru-RU"/>
        </w:rPr>
        <w:t xml:space="preserve"> </w:t>
      </w:r>
      <w:r w:rsidRPr="008254D6">
        <w:rPr>
          <w:lang w:val="ru-RU"/>
        </w:rPr>
        <w:t>ч</w:t>
      </w:r>
      <w:r w:rsidR="007F6BB9" w:rsidRPr="008254D6">
        <w:rPr>
          <w:lang w:val="ru-RU"/>
        </w:rPr>
        <w:t>а</w:t>
      </w:r>
      <w:r w:rsidRPr="008254D6">
        <w:rPr>
          <w:lang w:val="ru-RU"/>
        </w:rPr>
        <w:t>со</w:t>
      </w:r>
      <w:r w:rsidR="005C29D9" w:rsidRPr="008254D6">
        <w:rPr>
          <w:lang w:val="ru-RU"/>
        </w:rPr>
        <w:t>в</w:t>
      </w:r>
      <w:r w:rsidR="007F6BB9" w:rsidRPr="008254D6">
        <w:rPr>
          <w:lang w:val="ru-RU"/>
        </w:rPr>
        <w:t>а</w:t>
      </w:r>
      <w:r w:rsidR="00CD5C15" w:rsidRPr="008254D6">
        <w:rPr>
          <w:lang w:val="ru-RU"/>
        </w:rPr>
        <w:t xml:space="preserve">. </w:t>
      </w:r>
      <w:r w:rsidR="00AB5EAB" w:rsidRPr="008254D6">
        <w:rPr>
          <w:lang w:val="sr-Cyrl-RS"/>
        </w:rPr>
        <w:t>В</w:t>
      </w:r>
      <w:r w:rsidRPr="008254D6">
        <w:rPr>
          <w:lang w:val="ru-RU"/>
        </w:rPr>
        <w:t>р</w:t>
      </w:r>
      <w:r w:rsidR="007F6BB9" w:rsidRPr="008254D6">
        <w:rPr>
          <w:lang w:val="ru-RU"/>
        </w:rPr>
        <w:t>е</w:t>
      </w:r>
      <w:r w:rsidR="00AB5EAB" w:rsidRPr="008254D6">
        <w:rPr>
          <w:lang w:val="sr-Cyrl-RS"/>
        </w:rPr>
        <w:t>д</w:t>
      </w:r>
      <w:r w:rsidRPr="008254D6">
        <w:rPr>
          <w:lang w:val="ru-RU"/>
        </w:rPr>
        <w:t>ност</w:t>
      </w:r>
      <w:r w:rsidR="00CD5C15" w:rsidRPr="008254D6">
        <w:rPr>
          <w:lang w:val="ru-RU"/>
        </w:rPr>
        <w:t xml:space="preserve"> </w:t>
      </w:r>
      <w:r w:rsidRPr="008254D6">
        <w:rPr>
          <w:lang w:val="ru-RU"/>
        </w:rPr>
        <w:t>тишин</w:t>
      </w:r>
      <w:r w:rsidR="007F6BB9" w:rsidRPr="008254D6">
        <w:rPr>
          <w:lang w:val="ru-RU"/>
        </w:rPr>
        <w:t>е</w:t>
      </w:r>
      <w:r w:rsidR="00CD5C15" w:rsidRPr="008254D6">
        <w:rPr>
          <w:lang w:val="ru-RU"/>
        </w:rPr>
        <w:t xml:space="preserve"> </w:t>
      </w:r>
      <w:r w:rsidRPr="008254D6">
        <w:rPr>
          <w:lang w:val="ru-RU"/>
        </w:rPr>
        <w:t>з</w:t>
      </w:r>
      <w:r w:rsidR="007F6BB9" w:rsidRPr="008254D6">
        <w:rPr>
          <w:lang w:val="ru-RU"/>
        </w:rPr>
        <w:t>а</w:t>
      </w:r>
      <w:r w:rsidR="00CD5C15" w:rsidRPr="008254D6">
        <w:rPr>
          <w:lang w:val="ru-RU"/>
        </w:rPr>
        <w:t xml:space="preserve"> </w:t>
      </w:r>
      <w:r w:rsidRPr="008254D6">
        <w:rPr>
          <w:lang w:val="ru-RU"/>
        </w:rPr>
        <w:t>посм</w:t>
      </w:r>
      <w:r w:rsidR="007F6BB9" w:rsidRPr="008254D6">
        <w:rPr>
          <w:lang w:val="ru-RU"/>
        </w:rPr>
        <w:t>а</w:t>
      </w:r>
      <w:r w:rsidRPr="008254D6">
        <w:rPr>
          <w:lang w:val="ru-RU"/>
        </w:rPr>
        <w:t>тр</w:t>
      </w:r>
      <w:r w:rsidR="007F6BB9" w:rsidRPr="008254D6">
        <w:rPr>
          <w:lang w:val="ru-RU"/>
        </w:rPr>
        <w:t>а</w:t>
      </w:r>
      <w:r w:rsidRPr="008254D6">
        <w:rPr>
          <w:lang w:val="ru-RU"/>
        </w:rPr>
        <w:t>ни</w:t>
      </w:r>
      <w:r w:rsidR="00CD5C15" w:rsidRPr="008254D6">
        <w:rPr>
          <w:lang w:val="ru-RU"/>
        </w:rPr>
        <w:t xml:space="preserve"> </w:t>
      </w:r>
      <w:r w:rsidRPr="008254D6">
        <w:rPr>
          <w:lang w:val="ru-RU"/>
        </w:rPr>
        <w:t>п</w:t>
      </w:r>
      <w:r w:rsidR="007F6BB9" w:rsidRPr="008254D6">
        <w:rPr>
          <w:lang w:val="ru-RU"/>
        </w:rPr>
        <w:t>е</w:t>
      </w:r>
      <w:r w:rsidRPr="008254D6">
        <w:rPr>
          <w:lang w:val="ru-RU"/>
        </w:rPr>
        <w:t>рио</w:t>
      </w:r>
      <w:r w:rsidR="00AB5EAB" w:rsidRPr="008254D6">
        <w:rPr>
          <w:lang w:val="sr-Cyrl-RS"/>
        </w:rPr>
        <w:t>д</w:t>
      </w:r>
      <w:r w:rsidR="00CD5C15" w:rsidRPr="008254D6">
        <w:rPr>
          <w:lang w:val="ru-RU"/>
        </w:rPr>
        <w:t xml:space="preserve"> </w:t>
      </w:r>
      <w:r w:rsidRPr="008254D6">
        <w:rPr>
          <w:lang w:val="ru-RU"/>
        </w:rPr>
        <w:t>износи</w:t>
      </w:r>
      <w:r w:rsidR="00CD5C15" w:rsidRPr="008254D6">
        <w:rPr>
          <w:lang w:val="ru-RU"/>
        </w:rPr>
        <w:t xml:space="preserve"> </w:t>
      </w:r>
      <w:r w:rsidR="005F33F4" w:rsidRPr="008254D6">
        <w:rPr>
          <w:lang w:val="sr-Cyrl-RS"/>
        </w:rPr>
        <w:t>4</w:t>
      </w:r>
      <w:r w:rsidR="00387EE7" w:rsidRPr="008254D6">
        <w:rPr>
          <w:lang w:val="sr-Cyrl-RS"/>
        </w:rPr>
        <w:t>3</w:t>
      </w:r>
      <w:r w:rsidR="00125776" w:rsidRPr="008254D6">
        <w:rPr>
          <w:lang w:val="ru-RU"/>
        </w:rPr>
        <w:t xml:space="preserve"> </w:t>
      </w:r>
      <w:r w:rsidR="001B6A73" w:rsidRPr="008254D6">
        <w:rPr>
          <w:lang w:val="ru-RU"/>
        </w:rPr>
        <w:t>часа</w:t>
      </w:r>
      <w:r w:rsidR="00CD5C15" w:rsidRPr="008254D6">
        <w:rPr>
          <w:lang w:val="ru-RU"/>
        </w:rPr>
        <w:t>.</w:t>
      </w:r>
      <w:r w:rsidR="00CD5C15" w:rsidRPr="00967DC1">
        <w:rPr>
          <w:lang w:val="ru-RU"/>
        </w:rPr>
        <w:t xml:space="preserve"> </w:t>
      </w:r>
    </w:p>
    <w:p w14:paraId="094352C2" w14:textId="77777777" w:rsidR="00E32677" w:rsidRDefault="00E32677" w:rsidP="00E32677">
      <w:pPr>
        <w:spacing w:before="120" w:after="120"/>
        <w:ind w:firstLine="720"/>
        <w:rPr>
          <w:lang w:val="sr-Latn-RS"/>
        </w:rPr>
      </w:pPr>
    </w:p>
    <w:p w14:paraId="4ED0E0BE" w14:textId="77777777" w:rsidR="00FB7B9D" w:rsidRDefault="00FB7B9D" w:rsidP="00E32677">
      <w:pPr>
        <w:spacing w:before="120" w:after="120"/>
        <w:ind w:firstLine="720"/>
        <w:rPr>
          <w:lang w:val="sr-Latn-RS"/>
        </w:rPr>
      </w:pPr>
    </w:p>
    <w:p w14:paraId="37A52110" w14:textId="77777777" w:rsidR="00FB7B9D" w:rsidRPr="00FB7B9D" w:rsidRDefault="00FB7B9D" w:rsidP="00E32677">
      <w:pPr>
        <w:spacing w:before="120" w:after="120"/>
        <w:ind w:firstLine="720"/>
        <w:rPr>
          <w:lang w:val="sr-Latn-RS"/>
        </w:rPr>
      </w:pPr>
    </w:p>
    <w:p w14:paraId="19BDFBF4" w14:textId="5AF2C1E1" w:rsidR="00732569" w:rsidRPr="00642EFB" w:rsidRDefault="00483E1F" w:rsidP="0002583E">
      <w:pPr>
        <w:pStyle w:val="Heading3"/>
        <w:rPr>
          <w:lang w:val="ru-RU"/>
        </w:rPr>
      </w:pPr>
      <w:bookmarkStart w:id="179" w:name="_Toc329146580"/>
      <w:bookmarkStart w:id="180" w:name="_Toc329328318"/>
      <w:bookmarkStart w:id="181" w:name="_Toc410988310"/>
      <w:bookmarkStart w:id="182" w:name="_Toc478456473"/>
      <w:bookmarkStart w:id="183" w:name="_Toc503785406"/>
      <w:bookmarkStart w:id="184" w:name="_Toc503785982"/>
      <w:bookmarkStart w:id="185" w:name="_Toc503786512"/>
      <w:bookmarkStart w:id="186" w:name="_Toc503787383"/>
      <w:bookmarkStart w:id="187" w:name="_Toc535232830"/>
      <w:bookmarkStart w:id="188" w:name="_Toc214262750"/>
      <w:bookmarkEnd w:id="145"/>
      <w:bookmarkEnd w:id="146"/>
      <w:bookmarkEnd w:id="147"/>
      <w:bookmarkEnd w:id="148"/>
      <w:bookmarkEnd w:id="149"/>
      <w:bookmarkEnd w:id="150"/>
      <w:bookmarkEnd w:id="151"/>
      <w:bookmarkEnd w:id="152"/>
      <w:r w:rsidRPr="00642EFB">
        <w:rPr>
          <w:lang w:val="ru-RU"/>
        </w:rPr>
        <w:lastRenderedPageBreak/>
        <w:t>1.3</w:t>
      </w:r>
      <w:r w:rsidR="00732569" w:rsidRPr="00642EFB">
        <w:rPr>
          <w:lang w:val="ru-RU"/>
        </w:rPr>
        <w:t xml:space="preserve">.4.7. </w:t>
      </w:r>
      <w:r w:rsidR="007F6BB9" w:rsidRPr="00642EFB">
        <w:rPr>
          <w:lang w:val="ru-RU"/>
        </w:rPr>
        <w:t>О</w:t>
      </w:r>
      <w:r w:rsidR="00B61EF7" w:rsidRPr="00642EFB">
        <w:rPr>
          <w:lang w:val="ru-RU"/>
        </w:rPr>
        <w:t>ц</w:t>
      </w:r>
      <w:r w:rsidR="007F6BB9" w:rsidRPr="00642EFB">
        <w:rPr>
          <w:lang w:val="ru-RU"/>
        </w:rPr>
        <w:t>е</w:t>
      </w:r>
      <w:r w:rsidR="00B61EF7" w:rsidRPr="00642EFB">
        <w:rPr>
          <w:lang w:val="ru-RU"/>
        </w:rPr>
        <w:t>н</w:t>
      </w:r>
      <w:r w:rsidR="007F6BB9" w:rsidRPr="00642EFB">
        <w:rPr>
          <w:lang w:val="ru-RU"/>
        </w:rPr>
        <w:t>а</w:t>
      </w:r>
      <w:r w:rsidR="00732569" w:rsidRPr="00642EFB">
        <w:rPr>
          <w:lang w:val="ru-RU"/>
        </w:rPr>
        <w:t xml:space="preserve"> </w:t>
      </w:r>
      <w:r w:rsidR="00B61EF7" w:rsidRPr="00642EFB">
        <w:rPr>
          <w:lang w:val="ru-RU"/>
        </w:rPr>
        <w:t>ст</w:t>
      </w:r>
      <w:r w:rsidR="007F6BB9" w:rsidRPr="00642EFB">
        <w:rPr>
          <w:lang w:val="ru-RU"/>
        </w:rPr>
        <w:t>а</w:t>
      </w:r>
      <w:r w:rsidR="00B61EF7" w:rsidRPr="00642EFB">
        <w:rPr>
          <w:lang w:val="ru-RU"/>
        </w:rPr>
        <w:t>нишних</w:t>
      </w:r>
      <w:r w:rsidR="00732569" w:rsidRPr="00642EFB">
        <w:rPr>
          <w:lang w:val="ru-RU"/>
        </w:rPr>
        <w:t xml:space="preserve"> </w:t>
      </w:r>
      <w:r w:rsidR="00B61EF7" w:rsidRPr="00642EFB">
        <w:rPr>
          <w:lang w:val="ru-RU"/>
        </w:rPr>
        <w:t>и</w:t>
      </w:r>
      <w:r w:rsidR="00732569" w:rsidRPr="00642EFB">
        <w:rPr>
          <w:lang w:val="ru-RU"/>
        </w:rPr>
        <w:t xml:space="preserve"> </w:t>
      </w:r>
      <w:r w:rsidR="00B61EF7" w:rsidRPr="00642EFB">
        <w:rPr>
          <w:lang w:val="ru-RU"/>
        </w:rPr>
        <w:t>клим</w:t>
      </w:r>
      <w:r w:rsidR="007F6BB9" w:rsidRPr="00642EFB">
        <w:rPr>
          <w:lang w:val="ru-RU"/>
        </w:rPr>
        <w:t>а</w:t>
      </w:r>
      <w:r w:rsidR="00B61EF7" w:rsidRPr="00642EFB">
        <w:rPr>
          <w:lang w:val="ru-RU"/>
        </w:rPr>
        <w:t>тских</w:t>
      </w:r>
      <w:r w:rsidR="00732569" w:rsidRPr="00642EFB">
        <w:rPr>
          <w:lang w:val="ru-RU"/>
        </w:rPr>
        <w:t xml:space="preserve"> </w:t>
      </w:r>
      <w:r w:rsidR="00B61EF7" w:rsidRPr="00642EFB">
        <w:rPr>
          <w:lang w:val="ru-RU"/>
        </w:rPr>
        <w:t>усло</w:t>
      </w:r>
      <w:r w:rsidR="005C29D9" w:rsidRPr="00642EFB">
        <w:rPr>
          <w:lang w:val="ru-RU"/>
        </w:rPr>
        <w:t>в</w:t>
      </w:r>
      <w:r w:rsidR="007F6BB9" w:rsidRPr="00642EFB">
        <w:rPr>
          <w:lang w:val="ru-RU"/>
        </w:rPr>
        <w:t>а</w:t>
      </w:r>
      <w:r w:rsidR="00732569" w:rsidRPr="00642EFB">
        <w:rPr>
          <w:lang w:val="ru-RU"/>
        </w:rPr>
        <w:t xml:space="preserve"> </w:t>
      </w:r>
      <w:r w:rsidR="00B61EF7" w:rsidRPr="00642EFB">
        <w:rPr>
          <w:lang w:val="ru-RU"/>
        </w:rPr>
        <w:t>з</w:t>
      </w:r>
      <w:r w:rsidR="007F6BB9" w:rsidRPr="00642EFB">
        <w:rPr>
          <w:lang w:val="ru-RU"/>
        </w:rPr>
        <w:t>а</w:t>
      </w:r>
      <w:r w:rsidR="00732569" w:rsidRPr="00642EFB">
        <w:rPr>
          <w:lang w:val="ru-RU"/>
        </w:rPr>
        <w:t xml:space="preserve"> </w:t>
      </w:r>
      <w:r w:rsidR="00B61EF7" w:rsidRPr="00642EFB">
        <w:rPr>
          <w:lang w:val="ru-RU"/>
        </w:rPr>
        <w:t>р</w:t>
      </w:r>
      <w:r w:rsidR="007F6BB9" w:rsidRPr="00642EFB">
        <w:rPr>
          <w:lang w:val="ru-RU"/>
        </w:rPr>
        <w:t>а</w:t>
      </w:r>
      <w:r w:rsidR="00B61EF7" w:rsidRPr="00642EFB">
        <w:rPr>
          <w:lang w:val="ru-RU"/>
        </w:rPr>
        <w:t>з</w:t>
      </w:r>
      <w:r w:rsidR="005C29D9" w:rsidRPr="00642EFB">
        <w:rPr>
          <w:lang w:val="ru-RU"/>
        </w:rPr>
        <w:t>в</w:t>
      </w:r>
      <w:r w:rsidR="00B61EF7" w:rsidRPr="00642EFB">
        <w:rPr>
          <w:lang w:val="ru-RU"/>
        </w:rPr>
        <w:t>ој</w:t>
      </w:r>
      <w:r w:rsidR="00732569" w:rsidRPr="00642EFB">
        <w:rPr>
          <w:lang w:val="ru-RU"/>
        </w:rPr>
        <w:t xml:space="preserve"> </w:t>
      </w:r>
      <w:r w:rsidR="005C29D9" w:rsidRPr="00642EFB">
        <w:rPr>
          <w:lang w:val="ru-RU"/>
        </w:rPr>
        <w:t>в</w:t>
      </w:r>
      <w:r w:rsidR="007F6BB9" w:rsidRPr="00642EFB">
        <w:rPr>
          <w:lang w:val="ru-RU"/>
        </w:rPr>
        <w:t>еге</w:t>
      </w:r>
      <w:r w:rsidR="00B61EF7" w:rsidRPr="00642EFB">
        <w:rPr>
          <w:lang w:val="ru-RU"/>
        </w:rPr>
        <w:t>т</w:t>
      </w:r>
      <w:r w:rsidR="007F6BB9" w:rsidRPr="00642EFB">
        <w:rPr>
          <w:lang w:val="ru-RU"/>
        </w:rPr>
        <w:t>а</w:t>
      </w:r>
      <w:r w:rsidR="00B61EF7" w:rsidRPr="00642EFB">
        <w:rPr>
          <w:lang w:val="ru-RU"/>
        </w:rPr>
        <w:t>циј</w:t>
      </w:r>
      <w:r w:rsidR="007F6BB9" w:rsidRPr="00642EFB">
        <w:rPr>
          <w:lang w:val="ru-RU"/>
        </w:rPr>
        <w:t>е</w:t>
      </w:r>
      <w:bookmarkEnd w:id="179"/>
      <w:bookmarkEnd w:id="180"/>
      <w:bookmarkEnd w:id="181"/>
      <w:bookmarkEnd w:id="182"/>
      <w:bookmarkEnd w:id="183"/>
      <w:bookmarkEnd w:id="184"/>
      <w:bookmarkEnd w:id="185"/>
      <w:bookmarkEnd w:id="186"/>
      <w:bookmarkEnd w:id="187"/>
      <w:bookmarkEnd w:id="188"/>
    </w:p>
    <w:p w14:paraId="2877743E" w14:textId="77777777" w:rsidR="00006B87" w:rsidRPr="00D1605F" w:rsidRDefault="00006B87" w:rsidP="00E32677">
      <w:pPr>
        <w:spacing w:before="120" w:after="120"/>
        <w:ind w:firstLine="567"/>
        <w:rPr>
          <w:szCs w:val="24"/>
          <w:lang w:val="sr-Cyrl-RS"/>
        </w:rPr>
      </w:pPr>
      <w:bookmarkStart w:id="189" w:name="_Toc329146581"/>
      <w:bookmarkStart w:id="190" w:name="_Toc329328319"/>
      <w:bookmarkStart w:id="191" w:name="_Toc410988311"/>
      <w:bookmarkStart w:id="192" w:name="_Toc478456474"/>
      <w:bookmarkStart w:id="193" w:name="_Toc503785407"/>
      <w:bookmarkStart w:id="194" w:name="_Toc503785983"/>
      <w:bookmarkStart w:id="195" w:name="_Toc503786513"/>
      <w:bookmarkStart w:id="196" w:name="_Toc503787384"/>
      <w:bookmarkStart w:id="197" w:name="_Toc535232831"/>
    </w:p>
    <w:p w14:paraId="09B335A2" w14:textId="5ABE03EC" w:rsidR="000409BE" w:rsidRPr="000409BE" w:rsidRDefault="000409BE" w:rsidP="00E32677">
      <w:pPr>
        <w:spacing w:before="120" w:after="120"/>
        <w:ind w:firstLine="567"/>
        <w:rPr>
          <w:rFonts w:cs="Arial"/>
          <w:szCs w:val="24"/>
          <w:lang w:val="sr-Latn-CS"/>
        </w:rPr>
      </w:pPr>
      <w:r w:rsidRPr="000409BE">
        <w:rPr>
          <w:rFonts w:cs="Arial"/>
          <w:szCs w:val="24"/>
          <w:lang w:val="sr-Latn-CS"/>
        </w:rPr>
        <w:t xml:space="preserve">На основу чињенице да се ова газдинска јединица налази на подручју где је средња годишња </w:t>
      </w:r>
      <w:r w:rsidRPr="00333420">
        <w:rPr>
          <w:rFonts w:cs="Arial"/>
          <w:szCs w:val="24"/>
          <w:lang w:val="sr-Latn-CS"/>
        </w:rPr>
        <w:t xml:space="preserve">температура </w:t>
      </w:r>
      <w:r w:rsidR="00EB35A3" w:rsidRPr="00333420">
        <w:rPr>
          <w:rFonts w:cs="Arial"/>
          <w:szCs w:val="24"/>
          <w:lang w:val="sr-Cyrl-RS"/>
        </w:rPr>
        <w:t>14,1</w:t>
      </w:r>
      <w:r w:rsidRPr="00333420">
        <w:rPr>
          <w:rFonts w:cs="Arial"/>
          <w:szCs w:val="24"/>
          <w:lang w:val="sr-Latn-CS"/>
        </w:rPr>
        <w:t>°</w:t>
      </w:r>
      <w:r w:rsidRPr="00333420">
        <w:rPr>
          <w:rFonts w:cs="Arial"/>
          <w:szCs w:val="24"/>
          <w:lang w:val="sr-Latn-RS"/>
        </w:rPr>
        <w:t>C</w:t>
      </w:r>
      <w:r w:rsidRPr="00333420">
        <w:rPr>
          <w:rFonts w:cs="Arial"/>
          <w:szCs w:val="24"/>
          <w:lang w:val="sr-Latn-CS"/>
        </w:rPr>
        <w:t xml:space="preserve">, вегетациони период без мразних дана, годишња количина падавина </w:t>
      </w:r>
      <w:r w:rsidR="00EB35A3" w:rsidRPr="00333420">
        <w:rPr>
          <w:rFonts w:cs="Arial"/>
          <w:szCs w:val="24"/>
          <w:lang w:val="sr-Cyrl-RS"/>
        </w:rPr>
        <w:t>610,5</w:t>
      </w:r>
      <w:r w:rsidRPr="00333420">
        <w:rPr>
          <w:rFonts w:cs="Arial"/>
          <w:szCs w:val="24"/>
          <w:lang w:val="sr-Latn-CS"/>
        </w:rPr>
        <w:t xml:space="preserve"> </w:t>
      </w:r>
      <w:r w:rsidR="001B6A73" w:rsidRPr="00333420">
        <w:rPr>
          <w:rFonts w:cs="Arial"/>
          <w:szCs w:val="24"/>
          <w:lang w:val="sr-Latn-CS"/>
        </w:rPr>
        <w:t>mm</w:t>
      </w:r>
      <w:r w:rsidRPr="00333420">
        <w:rPr>
          <w:rFonts w:cs="Arial"/>
          <w:szCs w:val="24"/>
          <w:lang w:val="sr-Latn-CS"/>
        </w:rPr>
        <w:t xml:space="preserve">, од чега преко </w:t>
      </w:r>
      <w:r w:rsidR="00333420" w:rsidRPr="00333420">
        <w:rPr>
          <w:rFonts w:cs="Arial"/>
          <w:szCs w:val="24"/>
          <w:lang w:val="sr-Cyrl-RS"/>
        </w:rPr>
        <w:t>60</w:t>
      </w:r>
      <w:r w:rsidRPr="00333420">
        <w:rPr>
          <w:rFonts w:cs="Arial"/>
          <w:szCs w:val="24"/>
          <w:lang w:val="sr-Latn-CS"/>
        </w:rPr>
        <w:t>% у вег</w:t>
      </w:r>
      <w:r w:rsidR="001B6A73" w:rsidRPr="00333420">
        <w:rPr>
          <w:rFonts w:cs="Arial"/>
          <w:szCs w:val="24"/>
          <w:lang w:val="sr-Latn-CS"/>
        </w:rPr>
        <w:t>e</w:t>
      </w:r>
      <w:r w:rsidRPr="00333420">
        <w:rPr>
          <w:rFonts w:cs="Arial"/>
          <w:szCs w:val="24"/>
          <w:lang w:val="sr-Latn-CS"/>
        </w:rPr>
        <w:t>т</w:t>
      </w:r>
      <w:r w:rsidR="001B6A73" w:rsidRPr="00333420">
        <w:rPr>
          <w:rFonts w:cs="Arial"/>
          <w:szCs w:val="24"/>
          <w:lang w:val="sr-Latn-CS"/>
        </w:rPr>
        <w:t>a</w:t>
      </w:r>
      <w:r w:rsidRPr="00333420">
        <w:rPr>
          <w:rFonts w:cs="Arial"/>
          <w:szCs w:val="24"/>
          <w:lang w:val="sr-Latn-CS"/>
        </w:rPr>
        <w:t>ционом периоду, може се закључити да су на подручју</w:t>
      </w:r>
      <w:r w:rsidRPr="000409BE">
        <w:rPr>
          <w:rFonts w:cs="Arial"/>
          <w:szCs w:val="24"/>
          <w:lang w:val="sr-Latn-CS"/>
        </w:rPr>
        <w:t xml:space="preserve"> газдинске јединице </w:t>
      </w:r>
      <w:r w:rsidR="001B6A73">
        <w:rPr>
          <w:rFonts w:cs="Arial"/>
          <w:szCs w:val="24"/>
          <w:lang w:val="sr-Latn-CS"/>
        </w:rPr>
        <w:t>„</w:t>
      </w:r>
      <w:r w:rsidR="001D6F02">
        <w:rPr>
          <w:rFonts w:cs="Arial"/>
          <w:szCs w:val="24"/>
          <w:lang w:val="sr-Cyrl-RS"/>
        </w:rPr>
        <w:t>Моношторске шуме</w:t>
      </w:r>
      <w:r w:rsidR="001B6A73">
        <w:rPr>
          <w:rFonts w:cs="Arial"/>
          <w:szCs w:val="24"/>
          <w:lang w:val="sr-Latn-CS"/>
        </w:rPr>
        <w:t>“</w:t>
      </w:r>
      <w:r w:rsidRPr="000409BE">
        <w:rPr>
          <w:rFonts w:cs="Arial"/>
          <w:szCs w:val="24"/>
          <w:lang w:val="sr-Latn-CS"/>
        </w:rPr>
        <w:t xml:space="preserve"> присутни повољни услови за развој шумске вегетације.</w:t>
      </w:r>
    </w:p>
    <w:p w14:paraId="3B1D49CA" w14:textId="77777777" w:rsidR="000409BE" w:rsidRPr="000409BE" w:rsidRDefault="000409BE" w:rsidP="00E32677">
      <w:pPr>
        <w:spacing w:before="120" w:after="120"/>
        <w:ind w:firstLine="567"/>
        <w:rPr>
          <w:rFonts w:cs="Arial"/>
          <w:noProof/>
          <w:szCs w:val="24"/>
          <w:lang w:val="sr-Latn-CS"/>
        </w:rPr>
      </w:pPr>
      <w:r w:rsidRPr="000409BE">
        <w:rPr>
          <w:rFonts w:cs="Arial"/>
          <w:noProof/>
          <w:szCs w:val="24"/>
          <w:lang w:val="sr-Latn-CS"/>
        </w:rPr>
        <w:t xml:space="preserve">Ова газдинска јединица се простире на алувијалним терасама Дунава па се ове шуме у периоду </w:t>
      </w:r>
      <w:r w:rsidRPr="000409BE">
        <w:rPr>
          <w:rFonts w:cs="Arial"/>
          <w:noProof/>
          <w:szCs w:val="24"/>
          <w:lang w:val="sr-Cyrl-RS"/>
        </w:rPr>
        <w:t>мај-</w:t>
      </w:r>
      <w:r w:rsidRPr="000409BE">
        <w:rPr>
          <w:rFonts w:cs="Arial"/>
          <w:noProof/>
          <w:szCs w:val="24"/>
          <w:lang w:val="sr-Latn-CS"/>
        </w:rPr>
        <w:t xml:space="preserve">август обично налазе под утицајем високих подземних вода реке Дунав. Овакав водни режим је од великог значаја за развој ових шумских екосистема условљавајући како природан развој хигрофилних заједница тако и начин вештачког обнављања. </w:t>
      </w:r>
    </w:p>
    <w:p w14:paraId="6DA49E3A" w14:textId="77777777" w:rsidR="000409BE" w:rsidRPr="000409BE" w:rsidRDefault="000409BE" w:rsidP="00E32677">
      <w:pPr>
        <w:spacing w:before="120" w:after="120"/>
        <w:ind w:firstLine="567"/>
        <w:rPr>
          <w:rFonts w:cs="Arial"/>
          <w:noProof/>
          <w:szCs w:val="24"/>
          <w:lang w:val="sr-Latn-CS"/>
        </w:rPr>
      </w:pPr>
      <w:r w:rsidRPr="000409BE">
        <w:rPr>
          <w:rFonts w:cs="Arial"/>
          <w:noProof/>
          <w:szCs w:val="24"/>
          <w:lang w:val="sr-Latn-CS"/>
        </w:rPr>
        <w:t>Обзиром на доминантан утицај умерено континенталне климе падавине су доста правилно распоређене током читавог вегетационог периода што повољно утиче на развој шумских заједница.</w:t>
      </w:r>
    </w:p>
    <w:p w14:paraId="5F56FAB9" w14:textId="77777777" w:rsidR="000409BE" w:rsidRPr="000409BE" w:rsidRDefault="000409BE" w:rsidP="00E32677">
      <w:pPr>
        <w:spacing w:before="120" w:after="120"/>
        <w:ind w:firstLine="567"/>
        <w:rPr>
          <w:rFonts w:cs="Arial"/>
          <w:noProof/>
          <w:szCs w:val="24"/>
          <w:lang w:val="sr-Latn-CS"/>
        </w:rPr>
      </w:pPr>
      <w:r w:rsidRPr="000409BE">
        <w:rPr>
          <w:rFonts w:cs="Arial"/>
          <w:noProof/>
          <w:szCs w:val="24"/>
          <w:lang w:val="sr-Latn-CS"/>
        </w:rPr>
        <w:t>Отежавајући фактор у овом подручју су свакако ветрови (северац) који знају да причине штете већих размера (ветроизвале, ветроломи), нарочито у расадницима и младим културама.</w:t>
      </w:r>
    </w:p>
    <w:p w14:paraId="26DD7B87" w14:textId="77777777" w:rsidR="000409BE" w:rsidRPr="000409BE" w:rsidRDefault="000409BE" w:rsidP="00E32677">
      <w:pPr>
        <w:spacing w:before="120" w:after="120"/>
        <w:ind w:firstLine="567"/>
        <w:rPr>
          <w:rFonts w:cs="Arial"/>
          <w:szCs w:val="24"/>
          <w:lang w:val="sr-Latn-CS"/>
        </w:rPr>
      </w:pPr>
      <w:r w:rsidRPr="000409BE">
        <w:rPr>
          <w:rFonts w:cs="Arial"/>
          <w:szCs w:val="24"/>
          <w:lang w:val="sr-Latn-CS"/>
        </w:rPr>
        <w:t>Посматрајући горе наведено може се закључити да су врсте које се јављају у овој газдинској јединици условљене а самим тим и прилагођене еколошким условима подручја па се може рећи да они повољно утичу на развој шумских заједница што се поштује и приликом вештачког обнављања шума.</w:t>
      </w:r>
    </w:p>
    <w:p w14:paraId="19D8A83C" w14:textId="77777777" w:rsidR="00006B87" w:rsidRPr="00D1605F" w:rsidRDefault="00006B87" w:rsidP="00E32677">
      <w:pPr>
        <w:spacing w:before="120" w:after="120"/>
        <w:ind w:firstLine="567"/>
        <w:rPr>
          <w:szCs w:val="24"/>
          <w:lang w:val="sr-Cyrl-RS"/>
        </w:rPr>
      </w:pPr>
    </w:p>
    <w:p w14:paraId="27BAD67F" w14:textId="25B8E890" w:rsidR="00732569" w:rsidRPr="00D1519F" w:rsidRDefault="00483E1F" w:rsidP="00E32677">
      <w:pPr>
        <w:pStyle w:val="Heading3"/>
        <w:spacing w:before="120" w:after="120"/>
        <w:ind w:left="567"/>
        <w:rPr>
          <w:i w:val="0"/>
          <w:iCs/>
          <w:szCs w:val="24"/>
          <w:lang w:val="ru-RU"/>
        </w:rPr>
      </w:pPr>
      <w:bookmarkStart w:id="198" w:name="_Toc214262751"/>
      <w:r w:rsidRPr="00D1519F">
        <w:rPr>
          <w:i w:val="0"/>
          <w:iCs/>
          <w:szCs w:val="24"/>
          <w:lang w:val="ru-RU"/>
        </w:rPr>
        <w:t>1.3</w:t>
      </w:r>
      <w:r w:rsidR="00732569" w:rsidRPr="00D1519F">
        <w:rPr>
          <w:i w:val="0"/>
          <w:iCs/>
          <w:szCs w:val="24"/>
          <w:lang w:val="ru-RU"/>
        </w:rPr>
        <w:t xml:space="preserve">.5. </w:t>
      </w:r>
      <w:r w:rsidR="007F6BB9" w:rsidRPr="00D1519F">
        <w:rPr>
          <w:i w:val="0"/>
          <w:iCs/>
          <w:szCs w:val="24"/>
          <w:lang w:val="ru-RU"/>
        </w:rPr>
        <w:t>О</w:t>
      </w:r>
      <w:r w:rsidRPr="00D1519F">
        <w:rPr>
          <w:i w:val="0"/>
          <w:iCs/>
          <w:szCs w:val="24"/>
          <w:lang w:val="ru-RU"/>
        </w:rPr>
        <w:t>ПШТЕ КАРАКТЕРИСТИКЕ ШУМСКИХ ЕКОСИСТЕМА</w:t>
      </w:r>
      <w:bookmarkEnd w:id="189"/>
      <w:bookmarkEnd w:id="190"/>
      <w:bookmarkEnd w:id="191"/>
      <w:bookmarkEnd w:id="192"/>
      <w:bookmarkEnd w:id="193"/>
      <w:bookmarkEnd w:id="194"/>
      <w:bookmarkEnd w:id="195"/>
      <w:bookmarkEnd w:id="196"/>
      <w:bookmarkEnd w:id="197"/>
      <w:bookmarkEnd w:id="198"/>
    </w:p>
    <w:p w14:paraId="45C391AA" w14:textId="77777777" w:rsidR="00CC1EFE" w:rsidRPr="00967DC1" w:rsidRDefault="00CC1EFE" w:rsidP="00E32677">
      <w:pPr>
        <w:spacing w:before="120" w:after="120"/>
        <w:ind w:firstLine="567"/>
        <w:rPr>
          <w:szCs w:val="24"/>
          <w:lang w:val="sr-Cyrl-RS"/>
        </w:rPr>
      </w:pPr>
    </w:p>
    <w:p w14:paraId="7AB80431" w14:textId="61392773" w:rsidR="003174A0" w:rsidRPr="00B01892" w:rsidRDefault="003174A0" w:rsidP="00C53C09">
      <w:pPr>
        <w:ind w:right="-28" w:firstLine="567"/>
        <w:rPr>
          <w:szCs w:val="24"/>
          <w:lang w:val="sr-Latn-CS"/>
        </w:rPr>
      </w:pPr>
      <w:bookmarkStart w:id="199" w:name="_Toc329146582"/>
      <w:bookmarkStart w:id="200" w:name="_Toc329328320"/>
      <w:bookmarkStart w:id="201" w:name="_Toc410988312"/>
      <w:bookmarkStart w:id="202" w:name="_Toc478456475"/>
      <w:bookmarkStart w:id="203" w:name="_Toc503785408"/>
      <w:bookmarkStart w:id="204" w:name="_Toc503785984"/>
      <w:bookmarkStart w:id="205" w:name="_Toc503786514"/>
      <w:bookmarkStart w:id="206" w:name="_Toc503787385"/>
      <w:bookmarkStart w:id="207" w:name="_Toc535232832"/>
      <w:r w:rsidRPr="00B01892">
        <w:rPr>
          <w:szCs w:val="24"/>
          <w:lang w:val="sr-Latn-CS"/>
        </w:rPr>
        <w:t>Цела газдинска јединица се налази у непосредном приобаљу реке Дунав, на надморској висини 82-87 метара, те је шумска вегетација која се од природе развила на овом простору у тесној повезаности са хидрографским приликама. Аутохтоне врсте топола и врба у ритским шумама подунавља чине следеће биљне заједнице:</w:t>
      </w:r>
    </w:p>
    <w:p w14:paraId="0085B90D" w14:textId="77777777" w:rsidR="003174A0" w:rsidRPr="00B01892" w:rsidRDefault="003174A0" w:rsidP="00C53C09">
      <w:pPr>
        <w:numPr>
          <w:ilvl w:val="0"/>
          <w:numId w:val="44"/>
        </w:numPr>
        <w:ind w:right="-28" w:firstLine="567"/>
        <w:rPr>
          <w:szCs w:val="24"/>
          <w:lang w:val="sr-Latn-CS"/>
        </w:rPr>
      </w:pPr>
      <w:r w:rsidRPr="00B01892">
        <w:rPr>
          <w:i/>
          <w:szCs w:val="24"/>
          <w:lang w:val="sr-Latn-CS"/>
        </w:rPr>
        <w:t>Salicetum amygdaline</w:t>
      </w:r>
      <w:r w:rsidRPr="00B01892">
        <w:rPr>
          <w:szCs w:val="24"/>
          <w:lang w:val="sr-Latn-CS"/>
        </w:rPr>
        <w:t xml:space="preserve"> (заједница бадемасте врбе)</w:t>
      </w:r>
    </w:p>
    <w:p w14:paraId="2518D4E8" w14:textId="3A9500D8" w:rsidR="003174A0" w:rsidRPr="00B01892" w:rsidRDefault="003174A0" w:rsidP="00C53C09">
      <w:pPr>
        <w:numPr>
          <w:ilvl w:val="0"/>
          <w:numId w:val="44"/>
        </w:numPr>
        <w:ind w:right="-28" w:firstLine="567"/>
        <w:rPr>
          <w:i/>
          <w:szCs w:val="24"/>
          <w:lang w:val="sr-Latn-CS"/>
        </w:rPr>
      </w:pPr>
      <w:r w:rsidRPr="00B01892">
        <w:rPr>
          <w:i/>
          <w:szCs w:val="24"/>
          <w:lang w:val="sr-Latn-CS"/>
        </w:rPr>
        <w:t>Salicetum albae</w:t>
      </w:r>
      <w:r w:rsidRPr="00B01892">
        <w:rPr>
          <w:szCs w:val="24"/>
          <w:lang w:val="sr-Latn-CS"/>
        </w:rPr>
        <w:t xml:space="preserve"> (заједница беле врбе)</w:t>
      </w:r>
    </w:p>
    <w:p w14:paraId="44AC9010" w14:textId="77777777" w:rsidR="003174A0" w:rsidRPr="00B01892" w:rsidRDefault="003174A0" w:rsidP="00C53C09">
      <w:pPr>
        <w:numPr>
          <w:ilvl w:val="0"/>
          <w:numId w:val="44"/>
        </w:numPr>
        <w:ind w:right="-28" w:firstLine="567"/>
        <w:rPr>
          <w:szCs w:val="24"/>
          <w:lang w:val="sr-Latn-CS"/>
        </w:rPr>
      </w:pPr>
      <w:r w:rsidRPr="00B01892">
        <w:rPr>
          <w:i/>
          <w:szCs w:val="24"/>
          <w:lang w:val="sr-Latn-CS"/>
        </w:rPr>
        <w:t>Saliceto-Populetum</w:t>
      </w:r>
      <w:r w:rsidRPr="00B01892">
        <w:rPr>
          <w:szCs w:val="24"/>
          <w:lang w:val="sr-Latn-CS"/>
        </w:rPr>
        <w:t xml:space="preserve"> (заједница беле врбе и домаћих топола)</w:t>
      </w:r>
    </w:p>
    <w:p w14:paraId="2B1F9B9B" w14:textId="77777777" w:rsidR="003174A0" w:rsidRPr="00B01892" w:rsidRDefault="003174A0" w:rsidP="00C53C09">
      <w:pPr>
        <w:numPr>
          <w:ilvl w:val="0"/>
          <w:numId w:val="44"/>
        </w:numPr>
        <w:ind w:right="-28" w:firstLine="567"/>
        <w:rPr>
          <w:i/>
          <w:szCs w:val="24"/>
          <w:lang w:val="sr-Latn-CS"/>
        </w:rPr>
      </w:pPr>
      <w:r w:rsidRPr="00B01892">
        <w:rPr>
          <w:i/>
          <w:szCs w:val="24"/>
          <w:lang w:val="sr-Latn-CS"/>
        </w:rPr>
        <w:t>Populeto-Fraxinetum angustifoliae</w:t>
      </w:r>
      <w:r w:rsidRPr="00B01892">
        <w:rPr>
          <w:szCs w:val="24"/>
          <w:lang w:val="sr-Latn-CS"/>
        </w:rPr>
        <w:t xml:space="preserve"> (заједница тополе и пољског јасена)</w:t>
      </w:r>
    </w:p>
    <w:p w14:paraId="24240B7E" w14:textId="2FBF0CCA" w:rsidR="003174A0" w:rsidRPr="00B01892" w:rsidRDefault="003174A0" w:rsidP="00E32677">
      <w:pPr>
        <w:spacing w:before="120" w:after="120"/>
        <w:ind w:right="-29" w:firstLine="567"/>
        <w:rPr>
          <w:szCs w:val="24"/>
          <w:lang w:val="sr-Latn-CS"/>
        </w:rPr>
      </w:pPr>
      <w:r w:rsidRPr="00B01892">
        <w:rPr>
          <w:szCs w:val="24"/>
          <w:lang w:val="sr-Latn-CS"/>
        </w:rPr>
        <w:t>Микрорељеф и влажење у одређеним условима земљишта условљавају појав</w:t>
      </w:r>
      <w:r w:rsidR="001B6A73">
        <w:rPr>
          <w:szCs w:val="24"/>
          <w:lang w:val="sr-Cyrl-RS"/>
        </w:rPr>
        <w:t>у</w:t>
      </w:r>
      <w:r w:rsidRPr="00B01892">
        <w:rPr>
          <w:szCs w:val="24"/>
          <w:lang w:val="sr-Latn-CS"/>
        </w:rPr>
        <w:t xml:space="preserve"> наведених заједница са карактеристичним пратиоцима.</w:t>
      </w:r>
    </w:p>
    <w:p w14:paraId="15D9AF3A" w14:textId="77777777" w:rsidR="003174A0" w:rsidRPr="00B01892" w:rsidRDefault="003174A0" w:rsidP="00E32677">
      <w:pPr>
        <w:spacing w:before="120" w:after="120"/>
        <w:ind w:right="-29" w:firstLine="567"/>
        <w:rPr>
          <w:szCs w:val="24"/>
          <w:lang w:val="sr-Latn-CS"/>
        </w:rPr>
      </w:pPr>
      <w:r w:rsidRPr="00B01892">
        <w:rPr>
          <w:szCs w:val="24"/>
          <w:lang w:val="sr-Latn-CS"/>
        </w:rPr>
        <w:t>Заједница бадемасте врбе у условима дугог плављења појављује се у малатима. Кратко опстаје на средњим положајима а на дубљим наносима се задржава до десет година.</w:t>
      </w:r>
    </w:p>
    <w:p w14:paraId="5B23FE5D" w14:textId="77777777" w:rsidR="003174A0" w:rsidRPr="00B01892" w:rsidRDefault="003174A0" w:rsidP="00E32677">
      <w:pPr>
        <w:spacing w:before="120" w:after="120"/>
        <w:ind w:right="-29" w:firstLine="567"/>
        <w:rPr>
          <w:szCs w:val="24"/>
          <w:lang w:val="sr-Latn-CS"/>
        </w:rPr>
      </w:pPr>
      <w:r w:rsidRPr="00B01892">
        <w:rPr>
          <w:szCs w:val="24"/>
          <w:lang w:val="sr-Latn-CS"/>
        </w:rPr>
        <w:t xml:space="preserve">Заједница беле врбе настаје у оцедитијим условима са најчешћим флорним пратиоцем </w:t>
      </w:r>
      <w:r w:rsidRPr="00B01892">
        <w:rPr>
          <w:i/>
          <w:szCs w:val="24"/>
          <w:lang w:val="sr-Latn-CS"/>
        </w:rPr>
        <w:t>Solanum dulcamara</w:t>
      </w:r>
      <w:r w:rsidRPr="00B01892">
        <w:rPr>
          <w:szCs w:val="24"/>
          <w:lang w:val="sr-Latn-CS"/>
        </w:rPr>
        <w:t xml:space="preserve"> – пасквица, а у затвореним депресијама где је успорено оцеђивање јављају се и </w:t>
      </w:r>
      <w:r w:rsidRPr="00B01892">
        <w:rPr>
          <w:i/>
          <w:szCs w:val="24"/>
          <w:lang w:val="sr-Latn-CS"/>
        </w:rPr>
        <w:t>Raphanus raphanistrum</w:t>
      </w:r>
      <w:r w:rsidRPr="00B01892">
        <w:rPr>
          <w:szCs w:val="24"/>
          <w:lang w:val="sr-Latn-CS"/>
        </w:rPr>
        <w:t xml:space="preserve"> – дивља ротква, </w:t>
      </w:r>
      <w:r w:rsidRPr="00B01892">
        <w:rPr>
          <w:i/>
          <w:szCs w:val="24"/>
          <w:lang w:val="sr-Latn-CS"/>
        </w:rPr>
        <w:t>Agrostis alba</w:t>
      </w:r>
      <w:r w:rsidRPr="00B01892">
        <w:rPr>
          <w:szCs w:val="24"/>
          <w:lang w:val="sr-Latn-CS"/>
        </w:rPr>
        <w:t xml:space="preserve"> и др.</w:t>
      </w:r>
    </w:p>
    <w:p w14:paraId="0EE21BC4" w14:textId="77777777" w:rsidR="003174A0" w:rsidRDefault="003174A0" w:rsidP="00E32677">
      <w:pPr>
        <w:spacing w:before="120" w:after="120"/>
        <w:ind w:right="-29" w:firstLine="567"/>
        <w:rPr>
          <w:szCs w:val="24"/>
          <w:lang w:val="sr-Cyrl-RS"/>
        </w:rPr>
      </w:pPr>
      <w:r w:rsidRPr="00B01892">
        <w:rPr>
          <w:szCs w:val="24"/>
          <w:lang w:val="sr-Latn-CS"/>
        </w:rPr>
        <w:t xml:space="preserve">Шуме беле врбе и домаће тополе јављају се на средње ниском до средњевисоком положају. Када је у питању брзо издизање терена и обилније таложење материјала јавља се субасоцијација </w:t>
      </w:r>
      <w:r w:rsidRPr="00B01892">
        <w:rPr>
          <w:i/>
          <w:szCs w:val="24"/>
          <w:lang w:val="sr-Latn-CS"/>
        </w:rPr>
        <w:t>Rubetosum caesii typicum</w:t>
      </w:r>
      <w:r w:rsidRPr="00B01892">
        <w:rPr>
          <w:szCs w:val="24"/>
          <w:lang w:val="sr-Latn-CS"/>
        </w:rPr>
        <w:t xml:space="preserve"> са масовном појавом купине. Доњу границу ове зоне обележава уз купину и </w:t>
      </w:r>
      <w:r w:rsidRPr="00B01892">
        <w:rPr>
          <w:i/>
          <w:szCs w:val="24"/>
          <w:lang w:val="sr-Latn-CS"/>
        </w:rPr>
        <w:t>Polygonum hydropiper</w:t>
      </w:r>
      <w:r w:rsidRPr="00B01892">
        <w:rPr>
          <w:szCs w:val="24"/>
          <w:lang w:val="sr-Latn-CS"/>
        </w:rPr>
        <w:t xml:space="preserve">, што је и доња граница црне тополе. Трећа варијанта заузима средње и средњевисоке положаје које настањују </w:t>
      </w:r>
      <w:r w:rsidRPr="00B01892">
        <w:rPr>
          <w:i/>
          <w:szCs w:val="24"/>
          <w:lang w:val="sr-Latn-CS"/>
        </w:rPr>
        <w:t>Salix alba</w:t>
      </w:r>
      <w:r w:rsidRPr="00B01892">
        <w:rPr>
          <w:szCs w:val="24"/>
          <w:lang w:val="sr-Latn-CS"/>
        </w:rPr>
        <w:t xml:space="preserve"> и </w:t>
      </w:r>
      <w:r w:rsidRPr="00B01892">
        <w:rPr>
          <w:i/>
          <w:szCs w:val="24"/>
          <w:lang w:val="sr-Latn-CS"/>
        </w:rPr>
        <w:t>Populus nigra</w:t>
      </w:r>
      <w:r w:rsidRPr="00B01892">
        <w:rPr>
          <w:szCs w:val="24"/>
          <w:lang w:val="sr-Latn-CS"/>
        </w:rPr>
        <w:t xml:space="preserve"> са </w:t>
      </w:r>
      <w:r w:rsidRPr="00B01892">
        <w:rPr>
          <w:i/>
          <w:szCs w:val="24"/>
          <w:lang w:val="sr-Latn-CS"/>
        </w:rPr>
        <w:t>Populus alba</w:t>
      </w:r>
      <w:r w:rsidRPr="00B01892">
        <w:rPr>
          <w:szCs w:val="24"/>
          <w:lang w:val="sr-Latn-CS"/>
        </w:rPr>
        <w:t xml:space="preserve">. Врба у овим условима постиже свој оптимум. Као пратиоци у овој зони јављају се </w:t>
      </w:r>
      <w:r w:rsidRPr="00B01892">
        <w:rPr>
          <w:i/>
          <w:szCs w:val="24"/>
          <w:lang w:val="sr-Latn-CS"/>
        </w:rPr>
        <w:t>Crategus nigra</w:t>
      </w:r>
      <w:r w:rsidRPr="00B01892">
        <w:rPr>
          <w:szCs w:val="24"/>
          <w:lang w:val="sr-Latn-CS"/>
        </w:rPr>
        <w:t xml:space="preserve"> (глог) и </w:t>
      </w:r>
      <w:r w:rsidRPr="00B01892">
        <w:rPr>
          <w:i/>
          <w:szCs w:val="24"/>
          <w:lang w:val="sr-Latn-CS"/>
        </w:rPr>
        <w:t>Salix purpurea</w:t>
      </w:r>
      <w:r w:rsidRPr="00B01892">
        <w:rPr>
          <w:szCs w:val="24"/>
          <w:lang w:val="sr-Latn-CS"/>
        </w:rPr>
        <w:t xml:space="preserve"> (жбунаста врба). На уздигнутим деловима микрорељефа шуме беле врбе прелазе у мешовите шуме беле и црне тополе. Продужењем опходње ове шуме се развијају у иницијалну фазу шума црне тополе и пољског јасена </w:t>
      </w:r>
      <w:r w:rsidRPr="00B01892">
        <w:rPr>
          <w:i/>
          <w:szCs w:val="24"/>
          <w:lang w:val="sr-Latn-CS"/>
        </w:rPr>
        <w:t>Populeto-Fraxinetum angustifoliae</w:t>
      </w:r>
      <w:r w:rsidRPr="00B01892">
        <w:rPr>
          <w:szCs w:val="24"/>
          <w:lang w:val="sr-Latn-CS"/>
        </w:rPr>
        <w:t xml:space="preserve">. У условима дубоког земљишта са стабилним режимом плављења јавља се субасоцијација </w:t>
      </w:r>
      <w:r w:rsidRPr="00B01892">
        <w:rPr>
          <w:i/>
          <w:szCs w:val="24"/>
          <w:lang w:val="sr-Latn-CS"/>
        </w:rPr>
        <w:t>Convallarietosum majalis</w:t>
      </w:r>
      <w:r w:rsidRPr="00B01892">
        <w:rPr>
          <w:szCs w:val="24"/>
          <w:lang w:val="sr-Latn-CS"/>
        </w:rPr>
        <w:t xml:space="preserve"> (ђурђевак).</w:t>
      </w:r>
    </w:p>
    <w:p w14:paraId="5F284A09" w14:textId="54FD910F" w:rsidR="00594A05" w:rsidRPr="00594A05" w:rsidRDefault="00594A05" w:rsidP="00E32677">
      <w:pPr>
        <w:spacing w:before="120" w:after="120"/>
        <w:ind w:right="-29" w:firstLine="567"/>
        <w:rPr>
          <w:szCs w:val="24"/>
          <w:lang w:val="sr-Cyrl-RS"/>
        </w:rPr>
      </w:pPr>
      <w:r>
        <w:rPr>
          <w:szCs w:val="24"/>
          <w:lang w:val="sr-Cyrl-RS"/>
        </w:rPr>
        <w:t>На највишим теренима јављају се заједнице тврдих лишћара са лужњаком као доминантном врстом.</w:t>
      </w:r>
    </w:p>
    <w:p w14:paraId="134FE9D9" w14:textId="77777777" w:rsidR="003174A0" w:rsidRDefault="003174A0" w:rsidP="00E32677">
      <w:pPr>
        <w:spacing w:before="120" w:after="120"/>
        <w:ind w:right="-29" w:firstLine="567"/>
        <w:rPr>
          <w:szCs w:val="24"/>
          <w:lang w:val="sr-Cyrl-RS"/>
        </w:rPr>
      </w:pPr>
      <w:r w:rsidRPr="00B01892">
        <w:rPr>
          <w:szCs w:val="24"/>
          <w:lang w:val="sr-Latn-CS"/>
        </w:rPr>
        <w:t>Када су у питању мешовите састојине високог узгоја налазимо црну тополу са пољским јасеном, лужњаком, везом и белом врбом. После сече оваквих састојина појављује се обилно бела топола изданачког порекла и црна топола које представљају остатке раније вегетације.</w:t>
      </w:r>
    </w:p>
    <w:p w14:paraId="7BCAF3C8" w14:textId="210055E2" w:rsidR="0020090D" w:rsidRDefault="003174A0" w:rsidP="00E32677">
      <w:pPr>
        <w:pStyle w:val="NoSpacing"/>
        <w:spacing w:before="120" w:after="120"/>
        <w:ind w:firstLine="567"/>
        <w:rPr>
          <w:rFonts w:ascii="Times New Roman" w:hAnsi="Times New Roman"/>
          <w:sz w:val="24"/>
          <w:szCs w:val="24"/>
          <w:lang w:val="sr-Cyrl-RS"/>
        </w:rPr>
      </w:pPr>
      <w:r w:rsidRPr="00B01892">
        <w:rPr>
          <w:rFonts w:ascii="Times New Roman" w:hAnsi="Times New Roman"/>
          <w:sz w:val="24"/>
          <w:szCs w:val="24"/>
          <w:lang w:val="sr-Latn-CS"/>
        </w:rPr>
        <w:t>Из излагања се може закључити да ритске шуме аутохтоних топола и врба чине азоналну вегетацијску форму чији је постанак и развој условљен егзогеним факторима. Ту долазе микрорељефни, хидрографски, едафски услови и дужина плављења, који се стално мењају и имају сукцеси</w:t>
      </w:r>
      <w:r w:rsidR="007E170E">
        <w:rPr>
          <w:rFonts w:ascii="Times New Roman" w:hAnsi="Times New Roman"/>
          <w:sz w:val="24"/>
          <w:szCs w:val="24"/>
          <w:lang w:val="sr-Cyrl-RS"/>
        </w:rPr>
        <w:t>в</w:t>
      </w:r>
      <w:r w:rsidRPr="00B01892">
        <w:rPr>
          <w:rFonts w:ascii="Times New Roman" w:hAnsi="Times New Roman"/>
          <w:sz w:val="24"/>
          <w:szCs w:val="24"/>
          <w:lang w:val="sr-Latn-CS"/>
        </w:rPr>
        <w:t>ни карактер. Имајући у виду наведене разлоге, као и економске моменте, оснивање засада селекционисаних сорти топола и врба има своје оправдање зато што изнађена научна и стручна решења</w:t>
      </w:r>
      <w:r w:rsidR="00B01892">
        <w:rPr>
          <w:rFonts w:ascii="Times New Roman" w:hAnsi="Times New Roman"/>
          <w:sz w:val="24"/>
          <w:szCs w:val="24"/>
          <w:lang w:val="sr-Latn-CS"/>
        </w:rPr>
        <w:t xml:space="preserve"> </w:t>
      </w:r>
      <w:r w:rsidR="00B01892">
        <w:rPr>
          <w:rFonts w:ascii="Times New Roman" w:hAnsi="Times New Roman"/>
          <w:sz w:val="24"/>
          <w:szCs w:val="24"/>
          <w:lang w:val="sr-Cyrl-RS"/>
        </w:rPr>
        <w:t>могу задовољити основне функције ових шума</w:t>
      </w:r>
      <w:r w:rsidR="00A60BC4">
        <w:rPr>
          <w:rFonts w:ascii="Times New Roman" w:hAnsi="Times New Roman"/>
          <w:sz w:val="24"/>
          <w:szCs w:val="24"/>
          <w:lang w:val="sr-Cyrl-RS"/>
        </w:rPr>
        <w:t>.</w:t>
      </w:r>
    </w:p>
    <w:p w14:paraId="4C98C91B" w14:textId="77777777" w:rsidR="00594A05" w:rsidRPr="00B01892" w:rsidRDefault="00594A05" w:rsidP="00E32677">
      <w:pPr>
        <w:pStyle w:val="NoSpacing"/>
        <w:spacing w:before="120" w:after="120"/>
        <w:ind w:firstLine="567"/>
        <w:rPr>
          <w:rFonts w:ascii="Times New Roman" w:hAnsi="Times New Roman"/>
          <w:noProof/>
          <w:sz w:val="24"/>
          <w:szCs w:val="24"/>
          <w:lang w:val="sr-Cyrl-RS"/>
        </w:rPr>
      </w:pPr>
    </w:p>
    <w:p w14:paraId="63E7C1CD" w14:textId="0539508C" w:rsidR="00483E1F" w:rsidRPr="00642EFB" w:rsidRDefault="00D1519F" w:rsidP="005C648A">
      <w:pPr>
        <w:pStyle w:val="Heading1"/>
        <w:rPr>
          <w:lang w:val="ru-RU"/>
        </w:rPr>
      </w:pPr>
      <w:bookmarkStart w:id="208" w:name="_Toc214262752"/>
      <w:bookmarkStart w:id="209" w:name="_Toc478456480"/>
      <w:bookmarkStart w:id="210" w:name="_Toc503785412"/>
      <w:bookmarkStart w:id="211" w:name="_Toc503785988"/>
      <w:bookmarkStart w:id="212" w:name="_Toc503786518"/>
      <w:bookmarkStart w:id="213" w:name="_Toc503787389"/>
      <w:bookmarkStart w:id="214" w:name="_Toc535232836"/>
      <w:bookmarkStart w:id="215" w:name="_Toc103389435"/>
      <w:bookmarkStart w:id="216" w:name="_Toc104384906"/>
      <w:bookmarkStart w:id="217" w:name="_Toc104385382"/>
      <w:bookmarkStart w:id="218" w:name="_Toc104385626"/>
      <w:bookmarkStart w:id="219" w:name="_Toc105552938"/>
      <w:bookmarkStart w:id="220" w:name="_Toc329146630"/>
      <w:bookmarkStart w:id="221" w:name="_Toc329328368"/>
      <w:bookmarkStart w:id="222" w:name="_Toc410988327"/>
      <w:bookmarkStart w:id="223" w:name="_Toc478456522"/>
      <w:bookmarkStart w:id="224" w:name="_Toc503785464"/>
      <w:bookmarkStart w:id="225" w:name="_Toc503786039"/>
      <w:bookmarkStart w:id="226" w:name="_Toc503786528"/>
      <w:bookmarkStart w:id="227" w:name="_Toc503787399"/>
      <w:bookmarkEnd w:id="199"/>
      <w:bookmarkEnd w:id="200"/>
      <w:bookmarkEnd w:id="201"/>
      <w:bookmarkEnd w:id="202"/>
      <w:bookmarkEnd w:id="203"/>
      <w:bookmarkEnd w:id="204"/>
      <w:bookmarkEnd w:id="205"/>
      <w:bookmarkEnd w:id="206"/>
      <w:bookmarkEnd w:id="207"/>
      <w:r w:rsidRPr="00642EFB">
        <w:rPr>
          <w:lang w:val="ru-RU"/>
        </w:rPr>
        <w:lastRenderedPageBreak/>
        <w:t xml:space="preserve">2. </w:t>
      </w:r>
      <w:r w:rsidR="00483E1F" w:rsidRPr="00642EFB">
        <w:rPr>
          <w:lang w:val="ru-RU"/>
        </w:rPr>
        <w:t>СТАЊЕ ШУМА, АНАЛИЗА СТАЊА ШУМА И СПРОВЕДЕНИХ МЕРА ГАЗДОВАЊА</w:t>
      </w:r>
      <w:bookmarkEnd w:id="208"/>
    </w:p>
    <w:p w14:paraId="2864E73B" w14:textId="77777777" w:rsidR="00483E1F" w:rsidRPr="00483E1F" w:rsidRDefault="00483E1F" w:rsidP="00E32677">
      <w:pPr>
        <w:pStyle w:val="ListParagraph"/>
        <w:spacing w:before="120" w:after="120"/>
        <w:ind w:left="420"/>
        <w:rPr>
          <w:lang w:val="ru-RU"/>
        </w:rPr>
      </w:pPr>
    </w:p>
    <w:p w14:paraId="2B06CAB6" w14:textId="2D5D0078" w:rsidR="00C808E8" w:rsidRPr="00643EBC" w:rsidRDefault="00483E1F" w:rsidP="005C648A">
      <w:pPr>
        <w:pStyle w:val="Heading2"/>
        <w:rPr>
          <w:lang w:val="sr-Cyrl-RS"/>
        </w:rPr>
      </w:pPr>
      <w:bookmarkStart w:id="228" w:name="_Toc214262753"/>
      <w:r w:rsidRPr="00643EBC">
        <w:rPr>
          <w:lang w:val="sr-Cyrl-RS"/>
        </w:rPr>
        <w:t>2.1</w:t>
      </w:r>
      <w:r w:rsidR="00C808E8" w:rsidRPr="00643EBC">
        <w:rPr>
          <w:lang w:val="sr-Cyrl-RS"/>
        </w:rPr>
        <w:t xml:space="preserve">. </w:t>
      </w:r>
      <w:r w:rsidR="00AB5EAB" w:rsidRPr="00643EBC">
        <w:rPr>
          <w:lang w:val="sr-Cyrl-RS"/>
        </w:rPr>
        <w:t>СТА</w:t>
      </w:r>
      <w:r w:rsidR="001019E7" w:rsidRPr="00643EBC">
        <w:rPr>
          <w:lang w:val="sr-Cyrl-RS"/>
        </w:rPr>
        <w:t>Њ</w:t>
      </w:r>
      <w:r w:rsidR="00AB5EAB" w:rsidRPr="00643EBC">
        <w:rPr>
          <w:lang w:val="sr-Cyrl-RS"/>
        </w:rPr>
        <w:t>Е</w:t>
      </w:r>
      <w:r w:rsidR="00C808E8" w:rsidRPr="00643EBC">
        <w:rPr>
          <w:lang w:val="sr-Cyrl-RS"/>
        </w:rPr>
        <w:t xml:space="preserve"> </w:t>
      </w:r>
      <w:r w:rsidR="00AB5EAB" w:rsidRPr="00643EBC">
        <w:rPr>
          <w:lang w:val="sr-Cyrl-RS"/>
        </w:rPr>
        <w:t>ШУМА</w:t>
      </w:r>
      <w:r w:rsidR="00C808E8" w:rsidRPr="00643EBC">
        <w:rPr>
          <w:lang w:val="sr-Cyrl-RS"/>
        </w:rPr>
        <w:t xml:space="preserve"> </w:t>
      </w:r>
      <w:r w:rsidR="00AB5EAB" w:rsidRPr="00643EBC">
        <w:rPr>
          <w:lang w:val="sr-Cyrl-RS"/>
        </w:rPr>
        <w:t>И</w:t>
      </w:r>
      <w:r w:rsidR="00C808E8" w:rsidRPr="00643EBC">
        <w:rPr>
          <w:lang w:val="sr-Cyrl-RS"/>
        </w:rPr>
        <w:t xml:space="preserve"> </w:t>
      </w:r>
      <w:r w:rsidR="00AB5EAB" w:rsidRPr="00643EBC">
        <w:rPr>
          <w:lang w:val="sr-Cyrl-RS"/>
        </w:rPr>
        <w:t>ШУМСКИХ</w:t>
      </w:r>
      <w:r w:rsidR="00C808E8" w:rsidRPr="00643EBC">
        <w:rPr>
          <w:lang w:val="sr-Cyrl-RS"/>
        </w:rPr>
        <w:t xml:space="preserve"> </w:t>
      </w:r>
      <w:r w:rsidR="00AB5EAB" w:rsidRPr="00643EBC">
        <w:rPr>
          <w:lang w:val="sr-Cyrl-RS"/>
        </w:rPr>
        <w:t>СТА</w:t>
      </w:r>
      <w:r w:rsidR="00B61EF7" w:rsidRPr="00643EBC">
        <w:rPr>
          <w:lang w:val="sr-Cyrl-RS"/>
        </w:rPr>
        <w:t>Н</w:t>
      </w:r>
      <w:r w:rsidR="00AB5EAB" w:rsidRPr="00643EBC">
        <w:rPr>
          <w:lang w:val="sr-Cyrl-RS"/>
        </w:rPr>
        <w:t>ИШТА</w:t>
      </w:r>
      <w:bookmarkEnd w:id="209"/>
      <w:bookmarkEnd w:id="210"/>
      <w:bookmarkEnd w:id="211"/>
      <w:bookmarkEnd w:id="212"/>
      <w:bookmarkEnd w:id="213"/>
      <w:bookmarkEnd w:id="214"/>
      <w:bookmarkEnd w:id="228"/>
      <w:r w:rsidR="00C808E8" w:rsidRPr="00643EBC">
        <w:rPr>
          <w:lang w:val="sr-Cyrl-RS"/>
        </w:rPr>
        <w:t xml:space="preserve"> </w:t>
      </w:r>
    </w:p>
    <w:p w14:paraId="3E9B70CC" w14:textId="77777777" w:rsidR="00076A30" w:rsidRDefault="00076A30" w:rsidP="00E32677">
      <w:pPr>
        <w:spacing w:before="120" w:after="120"/>
        <w:rPr>
          <w:lang w:val="ru-RU"/>
        </w:rPr>
      </w:pPr>
    </w:p>
    <w:p w14:paraId="6C43234A" w14:textId="5F3F43F0" w:rsidR="00076A30" w:rsidRDefault="00076A30" w:rsidP="00E32677">
      <w:pPr>
        <w:pStyle w:val="StyleArialLeft698cmRight381cm"/>
        <w:spacing w:before="120" w:after="120"/>
        <w:ind w:right="0"/>
        <w:rPr>
          <w:rFonts w:ascii="Times New Roman" w:hAnsi="Times New Roman"/>
          <w:bCs/>
          <w:lang w:val="sr-Cyrl-RS"/>
        </w:rPr>
      </w:pPr>
      <w:r>
        <w:rPr>
          <w:rFonts w:ascii="Times New Roman" w:hAnsi="Times New Roman"/>
          <w:bCs/>
          <w:lang w:val="sr-Latn-CS"/>
        </w:rPr>
        <w:t>Током 202</w:t>
      </w:r>
      <w:r w:rsidR="00A30ADC">
        <w:rPr>
          <w:rFonts w:ascii="Times New Roman" w:hAnsi="Times New Roman"/>
          <w:bCs/>
          <w:lang w:val="sr-Cyrl-RS"/>
        </w:rPr>
        <w:t>0</w:t>
      </w:r>
      <w:r>
        <w:rPr>
          <w:rFonts w:ascii="Times New Roman" w:hAnsi="Times New Roman"/>
          <w:bCs/>
          <w:lang w:val="sr-Latn-CS"/>
        </w:rPr>
        <w:t>.</w:t>
      </w:r>
      <w:r w:rsidR="00A30ADC">
        <w:rPr>
          <w:rFonts w:ascii="Times New Roman" w:hAnsi="Times New Roman"/>
          <w:bCs/>
          <w:lang w:val="sr-Cyrl-RS"/>
        </w:rPr>
        <w:t xml:space="preserve"> </w:t>
      </w:r>
      <w:r>
        <w:rPr>
          <w:rFonts w:ascii="Times New Roman" w:hAnsi="Times New Roman"/>
          <w:bCs/>
          <w:lang w:val="sr-Latn-CS"/>
        </w:rPr>
        <w:t xml:space="preserve">године јаки олујни ветрови су изазвали </w:t>
      </w:r>
      <w:r w:rsidR="00A30ADC">
        <w:rPr>
          <w:rFonts w:ascii="Times New Roman" w:hAnsi="Times New Roman"/>
          <w:bCs/>
          <w:lang w:val="sr-Cyrl-RS"/>
        </w:rPr>
        <w:t>велике</w:t>
      </w:r>
      <w:r>
        <w:rPr>
          <w:rFonts w:ascii="Times New Roman" w:hAnsi="Times New Roman"/>
          <w:bCs/>
          <w:lang w:val="sr-Latn-CS"/>
        </w:rPr>
        <w:t xml:space="preserve"> штете на подручју ове газдинске јединице. </w:t>
      </w:r>
      <w:r w:rsidR="00A30ADC">
        <w:rPr>
          <w:rFonts w:ascii="Times New Roman" w:hAnsi="Times New Roman"/>
          <w:bCs/>
          <w:lang w:val="sr-Cyrl-RS"/>
        </w:rPr>
        <w:t>П</w:t>
      </w:r>
      <w:r>
        <w:rPr>
          <w:rFonts w:ascii="Times New Roman" w:hAnsi="Times New Roman"/>
          <w:bCs/>
          <w:lang w:val="sr-Latn-CS"/>
        </w:rPr>
        <w:t>оследи</w:t>
      </w:r>
      <w:r w:rsidR="00A30ADC">
        <w:rPr>
          <w:rFonts w:ascii="Times New Roman" w:hAnsi="Times New Roman"/>
          <w:bCs/>
          <w:lang w:val="sr-Cyrl-RS"/>
        </w:rPr>
        <w:t>ц</w:t>
      </w:r>
      <w:r>
        <w:rPr>
          <w:rFonts w:ascii="Times New Roman" w:hAnsi="Times New Roman"/>
          <w:bCs/>
          <w:lang w:val="sr-Latn-CS"/>
        </w:rPr>
        <w:t xml:space="preserve">е </w:t>
      </w:r>
      <w:r w:rsidR="00A30ADC">
        <w:rPr>
          <w:rFonts w:ascii="Times New Roman" w:hAnsi="Times New Roman"/>
          <w:bCs/>
          <w:lang w:val="sr-Cyrl-RS"/>
        </w:rPr>
        <w:t xml:space="preserve">ових ветрова </w:t>
      </w:r>
      <w:r>
        <w:rPr>
          <w:rFonts w:ascii="Times New Roman" w:hAnsi="Times New Roman"/>
          <w:bCs/>
          <w:lang w:val="sr-Latn-CS"/>
        </w:rPr>
        <w:t>су се одразиле кроз директну штету на шумама обарањем</w:t>
      </w:r>
      <w:r w:rsidRPr="00AC6DDC">
        <w:rPr>
          <w:rFonts w:ascii="Times New Roman" w:hAnsi="Times New Roman"/>
          <w:bCs/>
          <w:lang w:val="sr-Latn-CS"/>
        </w:rPr>
        <w:t xml:space="preserve"> </w:t>
      </w:r>
      <w:r>
        <w:rPr>
          <w:rFonts w:ascii="Times New Roman" w:hAnsi="Times New Roman"/>
          <w:bCs/>
          <w:lang w:val="sr-Latn-CS"/>
        </w:rPr>
        <w:t>и</w:t>
      </w:r>
      <w:r w:rsidRPr="00AC6DDC">
        <w:rPr>
          <w:rFonts w:ascii="Times New Roman" w:hAnsi="Times New Roman"/>
          <w:bCs/>
          <w:lang w:val="sr-Latn-CS"/>
        </w:rPr>
        <w:t xml:space="preserve"> </w:t>
      </w:r>
      <w:r>
        <w:rPr>
          <w:rFonts w:ascii="Times New Roman" w:hAnsi="Times New Roman"/>
          <w:bCs/>
          <w:lang w:val="sr-Latn-CS"/>
        </w:rPr>
        <w:t>ломљењем</w:t>
      </w:r>
      <w:r w:rsidRPr="00AC6DDC">
        <w:rPr>
          <w:rFonts w:ascii="Times New Roman" w:hAnsi="Times New Roman"/>
          <w:bCs/>
          <w:lang w:val="sr-Latn-CS"/>
        </w:rPr>
        <w:t xml:space="preserve"> </w:t>
      </w:r>
      <w:r>
        <w:rPr>
          <w:rFonts w:ascii="Times New Roman" w:hAnsi="Times New Roman"/>
          <w:bCs/>
          <w:lang w:val="sr-Latn-CS"/>
        </w:rPr>
        <w:t>дрве</w:t>
      </w:r>
      <w:r>
        <w:rPr>
          <w:rFonts w:ascii="Times New Roman" w:hAnsi="Times New Roman" w:hint="eastAsia"/>
          <w:bCs/>
          <w:lang w:val="sr-Latn-CS"/>
        </w:rPr>
        <w:t>ћ</w:t>
      </w:r>
      <w:r>
        <w:rPr>
          <w:rFonts w:ascii="Times New Roman" w:hAnsi="Times New Roman"/>
          <w:bCs/>
          <w:lang w:val="sr-Latn-CS"/>
        </w:rPr>
        <w:t>а</w:t>
      </w:r>
      <w:r w:rsidRPr="00AC6DDC">
        <w:rPr>
          <w:rFonts w:ascii="Times New Roman" w:hAnsi="Times New Roman"/>
          <w:bCs/>
          <w:lang w:val="sr-Latn-CS"/>
        </w:rPr>
        <w:t xml:space="preserve">, </w:t>
      </w:r>
      <w:r>
        <w:rPr>
          <w:rFonts w:ascii="Times New Roman" w:hAnsi="Times New Roman"/>
          <w:bCs/>
          <w:lang w:val="sr-Latn-CS"/>
        </w:rPr>
        <w:t>што</w:t>
      </w:r>
      <w:r w:rsidRPr="00AC6DDC">
        <w:rPr>
          <w:rFonts w:ascii="Times New Roman" w:hAnsi="Times New Roman"/>
          <w:bCs/>
          <w:lang w:val="sr-Latn-CS"/>
        </w:rPr>
        <w:t xml:space="preserve"> </w:t>
      </w:r>
      <w:r>
        <w:rPr>
          <w:rFonts w:ascii="Times New Roman" w:hAnsi="Times New Roman"/>
          <w:bCs/>
          <w:lang w:val="sr-Latn-CS"/>
        </w:rPr>
        <w:t>је довело</w:t>
      </w:r>
      <w:r w:rsidRPr="00AC6DDC">
        <w:rPr>
          <w:rFonts w:ascii="Times New Roman" w:hAnsi="Times New Roman"/>
          <w:bCs/>
          <w:lang w:val="sr-Latn-CS"/>
        </w:rPr>
        <w:t xml:space="preserve"> </w:t>
      </w:r>
      <w:r>
        <w:rPr>
          <w:rFonts w:ascii="Times New Roman" w:hAnsi="Times New Roman"/>
          <w:bCs/>
          <w:lang w:val="sr-Latn-CS"/>
        </w:rPr>
        <w:t>до</w:t>
      </w:r>
      <w:r w:rsidRPr="00AC6DDC">
        <w:rPr>
          <w:rFonts w:ascii="Times New Roman" w:hAnsi="Times New Roman"/>
          <w:bCs/>
          <w:lang w:val="sr-Latn-CS"/>
        </w:rPr>
        <w:t xml:space="preserve"> </w:t>
      </w:r>
      <w:r>
        <w:rPr>
          <w:rFonts w:ascii="Times New Roman" w:hAnsi="Times New Roman"/>
          <w:bCs/>
          <w:lang w:val="sr-Latn-CS"/>
        </w:rPr>
        <w:t>губитка</w:t>
      </w:r>
      <w:r w:rsidRPr="00AC6DDC">
        <w:rPr>
          <w:rFonts w:ascii="Times New Roman" w:hAnsi="Times New Roman"/>
          <w:bCs/>
          <w:lang w:val="sr-Latn-CS"/>
        </w:rPr>
        <w:t xml:space="preserve"> </w:t>
      </w:r>
      <w:r>
        <w:rPr>
          <w:rFonts w:ascii="Times New Roman" w:hAnsi="Times New Roman"/>
          <w:bCs/>
          <w:lang w:val="sr-Latn-CS"/>
        </w:rPr>
        <w:t>дрвне</w:t>
      </w:r>
      <w:r w:rsidRPr="00AC6DDC">
        <w:rPr>
          <w:rFonts w:ascii="Times New Roman" w:hAnsi="Times New Roman"/>
          <w:bCs/>
          <w:lang w:val="sr-Latn-CS"/>
        </w:rPr>
        <w:t xml:space="preserve"> </w:t>
      </w:r>
      <w:r>
        <w:rPr>
          <w:rFonts w:ascii="Times New Roman" w:hAnsi="Times New Roman"/>
          <w:bCs/>
          <w:lang w:val="sr-Latn-CS"/>
        </w:rPr>
        <w:t>масе</w:t>
      </w:r>
      <w:r w:rsidRPr="00AC6DDC">
        <w:rPr>
          <w:rFonts w:ascii="Times New Roman" w:hAnsi="Times New Roman"/>
          <w:bCs/>
          <w:lang w:val="sr-Latn-CS"/>
        </w:rPr>
        <w:t xml:space="preserve">. </w:t>
      </w:r>
      <w:r>
        <w:rPr>
          <w:rFonts w:ascii="Times New Roman" w:hAnsi="Times New Roman"/>
          <w:bCs/>
          <w:lang w:val="sr-Latn-CS"/>
        </w:rPr>
        <w:t>Овај</w:t>
      </w:r>
      <w:r w:rsidRPr="00AC6DDC">
        <w:rPr>
          <w:rFonts w:ascii="Times New Roman" w:hAnsi="Times New Roman"/>
          <w:bCs/>
          <w:lang w:val="sr-Latn-CS"/>
        </w:rPr>
        <w:t xml:space="preserve"> </w:t>
      </w:r>
      <w:r>
        <w:rPr>
          <w:rFonts w:ascii="Times New Roman" w:hAnsi="Times New Roman"/>
          <w:bCs/>
          <w:lang w:val="sr-Latn-CS"/>
        </w:rPr>
        <w:t>губитак</w:t>
      </w:r>
      <w:r w:rsidRPr="00AC6DDC">
        <w:rPr>
          <w:rFonts w:ascii="Times New Roman" w:hAnsi="Times New Roman"/>
          <w:bCs/>
          <w:lang w:val="sr-Latn-CS"/>
        </w:rPr>
        <w:t xml:space="preserve"> </w:t>
      </w:r>
      <w:r>
        <w:rPr>
          <w:rFonts w:ascii="Times New Roman" w:hAnsi="Times New Roman"/>
          <w:bCs/>
          <w:lang w:val="sr-Latn-CS"/>
        </w:rPr>
        <w:t>не</w:t>
      </w:r>
      <w:r w:rsidRPr="00AC6DDC">
        <w:rPr>
          <w:rFonts w:ascii="Times New Roman" w:hAnsi="Times New Roman"/>
          <w:bCs/>
          <w:lang w:val="sr-Latn-CS"/>
        </w:rPr>
        <w:t xml:space="preserve"> </w:t>
      </w:r>
      <w:r>
        <w:rPr>
          <w:rFonts w:ascii="Times New Roman" w:hAnsi="Times New Roman"/>
          <w:bCs/>
          <w:lang w:val="sr-Latn-CS"/>
        </w:rPr>
        <w:t>укљу</w:t>
      </w:r>
      <w:r>
        <w:rPr>
          <w:rFonts w:ascii="Times New Roman" w:hAnsi="Times New Roman" w:hint="eastAsia"/>
          <w:bCs/>
          <w:lang w:val="sr-Latn-CS"/>
        </w:rPr>
        <w:t>ч</w:t>
      </w:r>
      <w:r>
        <w:rPr>
          <w:rFonts w:ascii="Times New Roman" w:hAnsi="Times New Roman"/>
          <w:bCs/>
          <w:lang w:val="sr-Latn-CS"/>
        </w:rPr>
        <w:t>ује</w:t>
      </w:r>
      <w:r w:rsidRPr="00AC6DDC">
        <w:rPr>
          <w:rFonts w:ascii="Times New Roman" w:hAnsi="Times New Roman"/>
          <w:bCs/>
          <w:lang w:val="sr-Latn-CS"/>
        </w:rPr>
        <w:t xml:space="preserve"> </w:t>
      </w:r>
      <w:r>
        <w:rPr>
          <w:rFonts w:ascii="Times New Roman" w:hAnsi="Times New Roman"/>
          <w:bCs/>
          <w:lang w:val="sr-Latn-CS"/>
        </w:rPr>
        <w:t>само</w:t>
      </w:r>
      <w:r w:rsidRPr="00AC6DDC">
        <w:rPr>
          <w:rFonts w:ascii="Times New Roman" w:hAnsi="Times New Roman"/>
          <w:bCs/>
          <w:lang w:val="sr-Latn-CS"/>
        </w:rPr>
        <w:t xml:space="preserve"> </w:t>
      </w:r>
      <w:r>
        <w:rPr>
          <w:rFonts w:ascii="Times New Roman" w:hAnsi="Times New Roman"/>
          <w:bCs/>
          <w:lang w:val="sr-Latn-CS"/>
        </w:rPr>
        <w:t>тренутну</w:t>
      </w:r>
      <w:r w:rsidRPr="00AC6DDC">
        <w:rPr>
          <w:rFonts w:ascii="Times New Roman" w:hAnsi="Times New Roman"/>
          <w:bCs/>
          <w:lang w:val="sr-Latn-CS"/>
        </w:rPr>
        <w:t xml:space="preserve"> </w:t>
      </w:r>
      <w:r>
        <w:rPr>
          <w:rFonts w:ascii="Times New Roman" w:hAnsi="Times New Roman"/>
          <w:bCs/>
          <w:lang w:val="sr-Latn-CS"/>
        </w:rPr>
        <w:t>вредност</w:t>
      </w:r>
      <w:r w:rsidRPr="00AC6DDC">
        <w:rPr>
          <w:rFonts w:ascii="Times New Roman" w:hAnsi="Times New Roman"/>
          <w:bCs/>
          <w:lang w:val="sr-Latn-CS"/>
        </w:rPr>
        <w:t xml:space="preserve"> </w:t>
      </w:r>
      <w:r>
        <w:rPr>
          <w:rFonts w:ascii="Times New Roman" w:hAnsi="Times New Roman"/>
          <w:bCs/>
          <w:lang w:val="sr-Latn-CS"/>
        </w:rPr>
        <w:t>дрвета</w:t>
      </w:r>
      <w:r w:rsidRPr="00AC6DDC">
        <w:rPr>
          <w:rFonts w:ascii="Times New Roman" w:hAnsi="Times New Roman"/>
          <w:bCs/>
          <w:lang w:val="sr-Latn-CS"/>
        </w:rPr>
        <w:t xml:space="preserve">, </w:t>
      </w:r>
      <w:r>
        <w:rPr>
          <w:rFonts w:ascii="Times New Roman" w:hAnsi="Times New Roman"/>
          <w:bCs/>
          <w:lang w:val="sr-Latn-CS"/>
        </w:rPr>
        <w:t>ве</w:t>
      </w:r>
      <w:r>
        <w:rPr>
          <w:rFonts w:ascii="Times New Roman" w:hAnsi="Times New Roman" w:hint="eastAsia"/>
          <w:bCs/>
          <w:lang w:val="sr-Latn-CS"/>
        </w:rPr>
        <w:t>ћ</w:t>
      </w:r>
      <w:r w:rsidRPr="00AC6DDC">
        <w:rPr>
          <w:rFonts w:ascii="Times New Roman" w:hAnsi="Times New Roman"/>
          <w:bCs/>
          <w:lang w:val="sr-Latn-CS"/>
        </w:rPr>
        <w:t xml:space="preserve"> </w:t>
      </w:r>
      <w:r>
        <w:rPr>
          <w:rFonts w:ascii="Times New Roman" w:hAnsi="Times New Roman"/>
          <w:bCs/>
          <w:lang w:val="sr-Latn-CS"/>
        </w:rPr>
        <w:t>и</w:t>
      </w:r>
      <w:r w:rsidRPr="00AC6DDC">
        <w:rPr>
          <w:rFonts w:ascii="Times New Roman" w:hAnsi="Times New Roman"/>
          <w:bCs/>
          <w:lang w:val="sr-Latn-CS"/>
        </w:rPr>
        <w:t xml:space="preserve"> </w:t>
      </w:r>
      <w:r>
        <w:rPr>
          <w:rFonts w:ascii="Times New Roman" w:hAnsi="Times New Roman"/>
          <w:bCs/>
          <w:lang w:val="sr-Latn-CS"/>
        </w:rPr>
        <w:t>смањење</w:t>
      </w:r>
      <w:r w:rsidRPr="00AC6DDC">
        <w:rPr>
          <w:rFonts w:ascii="Times New Roman" w:hAnsi="Times New Roman"/>
          <w:bCs/>
          <w:lang w:val="sr-Latn-CS"/>
        </w:rPr>
        <w:t xml:space="preserve"> </w:t>
      </w:r>
      <w:r>
        <w:rPr>
          <w:rFonts w:ascii="Times New Roman" w:hAnsi="Times New Roman"/>
          <w:bCs/>
          <w:lang w:val="sr-Latn-CS"/>
        </w:rPr>
        <w:t>буду</w:t>
      </w:r>
      <w:r>
        <w:rPr>
          <w:rFonts w:ascii="Times New Roman" w:hAnsi="Times New Roman" w:hint="eastAsia"/>
          <w:bCs/>
          <w:lang w:val="sr-Latn-CS"/>
        </w:rPr>
        <w:t>ћ</w:t>
      </w:r>
      <w:r>
        <w:rPr>
          <w:rFonts w:ascii="Times New Roman" w:hAnsi="Times New Roman"/>
          <w:bCs/>
          <w:lang w:val="sr-Latn-CS"/>
        </w:rPr>
        <w:t>е</w:t>
      </w:r>
      <w:r w:rsidRPr="00AC6DDC">
        <w:rPr>
          <w:rFonts w:ascii="Times New Roman" w:hAnsi="Times New Roman"/>
          <w:bCs/>
          <w:lang w:val="sr-Latn-CS"/>
        </w:rPr>
        <w:t xml:space="preserve"> </w:t>
      </w:r>
      <w:r>
        <w:rPr>
          <w:rFonts w:ascii="Times New Roman" w:hAnsi="Times New Roman"/>
          <w:bCs/>
          <w:lang w:val="sr-Latn-CS"/>
        </w:rPr>
        <w:t>вредности</w:t>
      </w:r>
      <w:r w:rsidRPr="00AC6DDC">
        <w:rPr>
          <w:rFonts w:ascii="Times New Roman" w:hAnsi="Times New Roman"/>
          <w:bCs/>
          <w:lang w:val="sr-Latn-CS"/>
        </w:rPr>
        <w:t xml:space="preserve"> </w:t>
      </w:r>
      <w:r>
        <w:rPr>
          <w:rFonts w:ascii="Times New Roman" w:hAnsi="Times New Roman"/>
          <w:bCs/>
          <w:lang w:val="sr-Latn-CS"/>
        </w:rPr>
        <w:t>оште</w:t>
      </w:r>
      <w:r>
        <w:rPr>
          <w:rFonts w:ascii="Times New Roman" w:hAnsi="Times New Roman" w:hint="eastAsia"/>
          <w:bCs/>
          <w:lang w:val="sr-Latn-CS"/>
        </w:rPr>
        <w:t>ћ</w:t>
      </w:r>
      <w:r>
        <w:rPr>
          <w:rFonts w:ascii="Times New Roman" w:hAnsi="Times New Roman"/>
          <w:bCs/>
          <w:lang w:val="sr-Latn-CS"/>
        </w:rPr>
        <w:t>ених</w:t>
      </w:r>
      <w:r w:rsidRPr="00AC6DDC">
        <w:rPr>
          <w:rFonts w:ascii="Times New Roman" w:hAnsi="Times New Roman"/>
          <w:bCs/>
          <w:lang w:val="sr-Latn-CS"/>
        </w:rPr>
        <w:t xml:space="preserve"> </w:t>
      </w:r>
      <w:r>
        <w:rPr>
          <w:rFonts w:ascii="Times New Roman" w:hAnsi="Times New Roman"/>
          <w:bCs/>
          <w:lang w:val="sr-Latn-CS"/>
        </w:rPr>
        <w:t>или</w:t>
      </w:r>
      <w:r w:rsidRPr="00AC6DDC">
        <w:rPr>
          <w:rFonts w:ascii="Times New Roman" w:hAnsi="Times New Roman"/>
          <w:bCs/>
          <w:lang w:val="sr-Latn-CS"/>
        </w:rPr>
        <w:t xml:space="preserve"> </w:t>
      </w:r>
      <w:r>
        <w:rPr>
          <w:rFonts w:ascii="Times New Roman" w:hAnsi="Times New Roman"/>
          <w:bCs/>
          <w:lang w:val="sr-Latn-CS"/>
        </w:rPr>
        <w:t>дестабилизованих</w:t>
      </w:r>
      <w:r w:rsidRPr="00AC6DDC">
        <w:rPr>
          <w:rFonts w:ascii="Times New Roman" w:hAnsi="Times New Roman"/>
          <w:bCs/>
          <w:lang w:val="sr-Latn-CS"/>
        </w:rPr>
        <w:t xml:space="preserve"> </w:t>
      </w:r>
      <w:r>
        <w:rPr>
          <w:rFonts w:ascii="Times New Roman" w:hAnsi="Times New Roman"/>
          <w:bCs/>
          <w:lang w:val="sr-Latn-CS"/>
        </w:rPr>
        <w:t>састојина</w:t>
      </w:r>
      <w:r w:rsidRPr="00AC6DDC">
        <w:rPr>
          <w:rFonts w:ascii="Times New Roman" w:hAnsi="Times New Roman"/>
          <w:bCs/>
          <w:lang w:val="sr-Latn-CS"/>
        </w:rPr>
        <w:t xml:space="preserve">, </w:t>
      </w:r>
      <w:r>
        <w:rPr>
          <w:rFonts w:ascii="Times New Roman" w:hAnsi="Times New Roman"/>
          <w:bCs/>
          <w:lang w:val="sr-Latn-CS"/>
        </w:rPr>
        <w:t>као</w:t>
      </w:r>
      <w:r w:rsidRPr="00AC6DDC">
        <w:rPr>
          <w:rFonts w:ascii="Times New Roman" w:hAnsi="Times New Roman"/>
          <w:bCs/>
          <w:lang w:val="sr-Latn-CS"/>
        </w:rPr>
        <w:t xml:space="preserve"> </w:t>
      </w:r>
      <w:r>
        <w:rPr>
          <w:rFonts w:ascii="Times New Roman" w:hAnsi="Times New Roman"/>
          <w:bCs/>
          <w:lang w:val="sr-Latn-CS"/>
        </w:rPr>
        <w:t>и</w:t>
      </w:r>
      <w:r w:rsidRPr="00AC6DDC">
        <w:rPr>
          <w:rFonts w:ascii="Times New Roman" w:hAnsi="Times New Roman"/>
          <w:bCs/>
          <w:lang w:val="sr-Latn-CS"/>
        </w:rPr>
        <w:t xml:space="preserve"> </w:t>
      </w:r>
      <w:r>
        <w:rPr>
          <w:rFonts w:ascii="Times New Roman" w:hAnsi="Times New Roman"/>
          <w:bCs/>
          <w:lang w:val="sr-Latn-CS"/>
        </w:rPr>
        <w:t>додатне</w:t>
      </w:r>
      <w:r w:rsidRPr="00AC6DDC">
        <w:rPr>
          <w:rFonts w:ascii="Times New Roman" w:hAnsi="Times New Roman"/>
          <w:bCs/>
          <w:lang w:val="sr-Latn-CS"/>
        </w:rPr>
        <w:t xml:space="preserve"> </w:t>
      </w:r>
      <w:r>
        <w:rPr>
          <w:rFonts w:ascii="Times New Roman" w:hAnsi="Times New Roman"/>
          <w:bCs/>
          <w:lang w:val="sr-Latn-CS"/>
        </w:rPr>
        <w:t>трошкове</w:t>
      </w:r>
      <w:r w:rsidRPr="00AC6DDC">
        <w:rPr>
          <w:rFonts w:ascii="Times New Roman" w:hAnsi="Times New Roman"/>
          <w:bCs/>
          <w:lang w:val="sr-Latn-CS"/>
        </w:rPr>
        <w:t xml:space="preserve"> </w:t>
      </w:r>
      <w:r>
        <w:rPr>
          <w:rFonts w:ascii="Times New Roman" w:hAnsi="Times New Roman"/>
          <w:bCs/>
          <w:lang w:val="sr-Latn-CS"/>
        </w:rPr>
        <w:t>обнове</w:t>
      </w:r>
      <w:r w:rsidRPr="00AC6DDC">
        <w:rPr>
          <w:rFonts w:ascii="Times New Roman" w:hAnsi="Times New Roman"/>
          <w:bCs/>
          <w:lang w:val="sr-Latn-CS"/>
        </w:rPr>
        <w:t>.</w:t>
      </w:r>
      <w:r>
        <w:rPr>
          <w:rFonts w:ascii="Times New Roman" w:hAnsi="Times New Roman"/>
          <w:bCs/>
          <w:lang w:val="sr-Latn-CS"/>
        </w:rPr>
        <w:t xml:space="preserve"> Штете су се одразиле и кроз еколошке губитке изазивајући</w:t>
      </w:r>
      <w:r w:rsidRPr="00AC6DDC">
        <w:rPr>
          <w:rFonts w:ascii="Times New Roman" w:hAnsi="Times New Roman"/>
          <w:bCs/>
          <w:lang w:val="sr-Latn-CS"/>
        </w:rPr>
        <w:t xml:space="preserve"> </w:t>
      </w:r>
      <w:r>
        <w:rPr>
          <w:rFonts w:ascii="Times New Roman" w:hAnsi="Times New Roman"/>
          <w:bCs/>
          <w:lang w:val="sr-Latn-CS"/>
        </w:rPr>
        <w:t>промене</w:t>
      </w:r>
      <w:r w:rsidRPr="00AC6DDC">
        <w:rPr>
          <w:rFonts w:ascii="Times New Roman" w:hAnsi="Times New Roman"/>
          <w:bCs/>
          <w:lang w:val="sr-Latn-CS"/>
        </w:rPr>
        <w:t xml:space="preserve"> </w:t>
      </w:r>
      <w:r>
        <w:rPr>
          <w:rFonts w:ascii="Times New Roman" w:hAnsi="Times New Roman"/>
          <w:bCs/>
          <w:lang w:val="sr-Latn-CS"/>
        </w:rPr>
        <w:t>у</w:t>
      </w:r>
      <w:r w:rsidRPr="00AC6DDC">
        <w:rPr>
          <w:rFonts w:ascii="Times New Roman" w:hAnsi="Times New Roman"/>
          <w:bCs/>
          <w:lang w:val="sr-Latn-CS"/>
        </w:rPr>
        <w:t xml:space="preserve"> </w:t>
      </w:r>
      <w:r>
        <w:rPr>
          <w:rFonts w:ascii="Times New Roman" w:hAnsi="Times New Roman"/>
          <w:bCs/>
          <w:lang w:val="sr-Latn-CS"/>
        </w:rPr>
        <w:t>екосистему</w:t>
      </w:r>
      <w:r w:rsidRPr="00AC6DDC">
        <w:rPr>
          <w:rFonts w:ascii="Times New Roman" w:hAnsi="Times New Roman"/>
          <w:bCs/>
          <w:lang w:val="sr-Latn-CS"/>
        </w:rPr>
        <w:t xml:space="preserve">, </w:t>
      </w:r>
      <w:r>
        <w:rPr>
          <w:rFonts w:ascii="Times New Roman" w:hAnsi="Times New Roman"/>
          <w:bCs/>
          <w:lang w:val="sr-Latn-CS"/>
        </w:rPr>
        <w:t>укљу</w:t>
      </w:r>
      <w:r>
        <w:rPr>
          <w:rFonts w:ascii="Times New Roman" w:hAnsi="Times New Roman" w:hint="eastAsia"/>
          <w:bCs/>
          <w:lang w:val="sr-Latn-CS"/>
        </w:rPr>
        <w:t>ч</w:t>
      </w:r>
      <w:r>
        <w:rPr>
          <w:rFonts w:ascii="Times New Roman" w:hAnsi="Times New Roman"/>
          <w:bCs/>
          <w:lang w:val="sr-Latn-CS"/>
        </w:rPr>
        <w:t>ују</w:t>
      </w:r>
      <w:r>
        <w:rPr>
          <w:rFonts w:ascii="Times New Roman" w:hAnsi="Times New Roman" w:hint="eastAsia"/>
          <w:bCs/>
          <w:lang w:val="sr-Latn-CS"/>
        </w:rPr>
        <w:t>ћ</w:t>
      </w:r>
      <w:r>
        <w:rPr>
          <w:rFonts w:ascii="Times New Roman" w:hAnsi="Times New Roman"/>
          <w:bCs/>
          <w:lang w:val="sr-Latn-CS"/>
        </w:rPr>
        <w:t>и</w:t>
      </w:r>
      <w:r w:rsidRPr="00AC6DDC">
        <w:rPr>
          <w:rFonts w:ascii="Times New Roman" w:hAnsi="Times New Roman"/>
          <w:bCs/>
          <w:lang w:val="sr-Latn-CS"/>
        </w:rPr>
        <w:t xml:space="preserve"> </w:t>
      </w:r>
      <w:r>
        <w:rPr>
          <w:rFonts w:ascii="Times New Roman" w:hAnsi="Times New Roman"/>
          <w:bCs/>
          <w:lang w:val="sr-Latn-CS"/>
        </w:rPr>
        <w:t>дестабилизацију</w:t>
      </w:r>
      <w:r w:rsidRPr="00AC6DDC">
        <w:rPr>
          <w:rFonts w:ascii="Times New Roman" w:hAnsi="Times New Roman"/>
          <w:bCs/>
          <w:lang w:val="sr-Latn-CS"/>
        </w:rPr>
        <w:t xml:space="preserve"> </w:t>
      </w:r>
      <w:r>
        <w:rPr>
          <w:rFonts w:ascii="Times New Roman" w:hAnsi="Times New Roman"/>
          <w:bCs/>
          <w:lang w:val="sr-Latn-CS"/>
        </w:rPr>
        <w:t>станишта</w:t>
      </w:r>
      <w:r w:rsidRPr="00AC6DDC">
        <w:rPr>
          <w:rFonts w:ascii="Times New Roman" w:hAnsi="Times New Roman"/>
          <w:bCs/>
          <w:lang w:val="sr-Latn-CS"/>
        </w:rPr>
        <w:t xml:space="preserve">, </w:t>
      </w:r>
      <w:r>
        <w:rPr>
          <w:rFonts w:ascii="Times New Roman" w:hAnsi="Times New Roman"/>
          <w:bCs/>
          <w:lang w:val="sr-Latn-CS"/>
        </w:rPr>
        <w:t>промену</w:t>
      </w:r>
      <w:r w:rsidRPr="00AC6DDC">
        <w:rPr>
          <w:rFonts w:ascii="Times New Roman" w:hAnsi="Times New Roman"/>
          <w:bCs/>
          <w:lang w:val="sr-Latn-CS"/>
        </w:rPr>
        <w:t xml:space="preserve"> </w:t>
      </w:r>
      <w:r>
        <w:rPr>
          <w:rFonts w:ascii="Times New Roman" w:hAnsi="Times New Roman"/>
          <w:bCs/>
          <w:lang w:val="sr-Latn-CS"/>
        </w:rPr>
        <w:t>структуре</w:t>
      </w:r>
      <w:r w:rsidRPr="00AC6DDC">
        <w:rPr>
          <w:rFonts w:ascii="Times New Roman" w:hAnsi="Times New Roman"/>
          <w:bCs/>
          <w:lang w:val="sr-Latn-CS"/>
        </w:rPr>
        <w:t xml:space="preserve"> </w:t>
      </w:r>
      <w:r>
        <w:rPr>
          <w:rFonts w:ascii="Times New Roman" w:hAnsi="Times New Roman"/>
          <w:bCs/>
          <w:lang w:val="sr-Latn-CS"/>
        </w:rPr>
        <w:t>врста</w:t>
      </w:r>
      <w:r w:rsidRPr="00AC6DDC">
        <w:rPr>
          <w:rFonts w:ascii="Times New Roman" w:hAnsi="Times New Roman"/>
          <w:bCs/>
          <w:lang w:val="sr-Latn-CS"/>
        </w:rPr>
        <w:t xml:space="preserve"> </w:t>
      </w:r>
      <w:r>
        <w:rPr>
          <w:rFonts w:ascii="Times New Roman" w:hAnsi="Times New Roman"/>
          <w:bCs/>
          <w:lang w:val="sr-Latn-CS"/>
        </w:rPr>
        <w:t>и</w:t>
      </w:r>
      <w:r w:rsidRPr="00AC6DDC">
        <w:rPr>
          <w:rFonts w:ascii="Times New Roman" w:hAnsi="Times New Roman"/>
          <w:bCs/>
          <w:lang w:val="sr-Latn-CS"/>
        </w:rPr>
        <w:t xml:space="preserve"> </w:t>
      </w:r>
      <w:r>
        <w:rPr>
          <w:rFonts w:ascii="Times New Roman" w:hAnsi="Times New Roman"/>
          <w:bCs/>
          <w:lang w:val="sr-Latn-CS"/>
        </w:rPr>
        <w:t>пове</w:t>
      </w:r>
      <w:r>
        <w:rPr>
          <w:rFonts w:ascii="Times New Roman" w:hAnsi="Times New Roman" w:hint="eastAsia"/>
          <w:bCs/>
          <w:lang w:val="sr-Latn-CS"/>
        </w:rPr>
        <w:t>ћ</w:t>
      </w:r>
      <w:r>
        <w:rPr>
          <w:rFonts w:ascii="Times New Roman" w:hAnsi="Times New Roman"/>
          <w:bCs/>
          <w:lang w:val="sr-Latn-CS"/>
        </w:rPr>
        <w:t>ање</w:t>
      </w:r>
      <w:r w:rsidRPr="00AC6DDC">
        <w:rPr>
          <w:rFonts w:ascii="Times New Roman" w:hAnsi="Times New Roman"/>
          <w:bCs/>
          <w:lang w:val="sr-Latn-CS"/>
        </w:rPr>
        <w:t xml:space="preserve"> </w:t>
      </w:r>
      <w:r>
        <w:rPr>
          <w:rFonts w:ascii="Times New Roman" w:hAnsi="Times New Roman"/>
          <w:bCs/>
          <w:lang w:val="sr-Latn-CS"/>
        </w:rPr>
        <w:t>ризика</w:t>
      </w:r>
      <w:r w:rsidRPr="00AC6DDC">
        <w:rPr>
          <w:rFonts w:ascii="Times New Roman" w:hAnsi="Times New Roman"/>
          <w:bCs/>
          <w:lang w:val="sr-Latn-CS"/>
        </w:rPr>
        <w:t xml:space="preserve"> </w:t>
      </w:r>
      <w:r>
        <w:rPr>
          <w:rFonts w:ascii="Times New Roman" w:hAnsi="Times New Roman"/>
          <w:bCs/>
          <w:lang w:val="sr-Latn-CS"/>
        </w:rPr>
        <w:t>од</w:t>
      </w:r>
      <w:r w:rsidRPr="00AC6DDC">
        <w:rPr>
          <w:rFonts w:ascii="Times New Roman" w:hAnsi="Times New Roman"/>
          <w:bCs/>
          <w:lang w:val="sr-Latn-CS"/>
        </w:rPr>
        <w:t xml:space="preserve"> </w:t>
      </w:r>
      <w:r>
        <w:rPr>
          <w:rFonts w:ascii="Times New Roman" w:hAnsi="Times New Roman"/>
          <w:bCs/>
          <w:lang w:val="sr-Latn-CS"/>
        </w:rPr>
        <w:t>даљих</w:t>
      </w:r>
      <w:r w:rsidRPr="00AC6DDC">
        <w:rPr>
          <w:rFonts w:ascii="Times New Roman" w:hAnsi="Times New Roman"/>
          <w:bCs/>
          <w:lang w:val="sr-Latn-CS"/>
        </w:rPr>
        <w:t xml:space="preserve"> </w:t>
      </w:r>
      <w:r>
        <w:rPr>
          <w:rFonts w:ascii="Times New Roman" w:hAnsi="Times New Roman"/>
          <w:bCs/>
          <w:lang w:val="sr-Latn-CS"/>
        </w:rPr>
        <w:t>штета</w:t>
      </w:r>
      <w:r w:rsidRPr="00AC6DDC">
        <w:rPr>
          <w:rFonts w:ascii="Times New Roman" w:hAnsi="Times New Roman"/>
          <w:bCs/>
          <w:lang w:val="sr-Latn-CS"/>
        </w:rPr>
        <w:t xml:space="preserve">, </w:t>
      </w:r>
      <w:r>
        <w:rPr>
          <w:rFonts w:ascii="Times New Roman" w:hAnsi="Times New Roman"/>
          <w:bCs/>
          <w:lang w:val="sr-Latn-CS"/>
        </w:rPr>
        <w:t>као</w:t>
      </w:r>
      <w:r w:rsidRPr="00AC6DDC">
        <w:rPr>
          <w:rFonts w:ascii="Times New Roman" w:hAnsi="Times New Roman"/>
          <w:bCs/>
          <w:lang w:val="sr-Latn-CS"/>
        </w:rPr>
        <w:t xml:space="preserve"> </w:t>
      </w:r>
      <w:r>
        <w:rPr>
          <w:rFonts w:ascii="Times New Roman" w:hAnsi="Times New Roman"/>
          <w:bCs/>
          <w:lang w:val="sr-Latn-CS"/>
        </w:rPr>
        <w:t>што</w:t>
      </w:r>
      <w:r w:rsidRPr="00AC6DDC">
        <w:rPr>
          <w:rFonts w:ascii="Times New Roman" w:hAnsi="Times New Roman"/>
          <w:bCs/>
          <w:lang w:val="sr-Latn-CS"/>
        </w:rPr>
        <w:t xml:space="preserve"> </w:t>
      </w:r>
      <w:r>
        <w:rPr>
          <w:rFonts w:ascii="Times New Roman" w:hAnsi="Times New Roman"/>
          <w:bCs/>
          <w:lang w:val="sr-Latn-CS"/>
        </w:rPr>
        <w:t>су</w:t>
      </w:r>
      <w:r w:rsidRPr="00AC6DDC">
        <w:rPr>
          <w:rFonts w:ascii="Times New Roman" w:hAnsi="Times New Roman"/>
          <w:bCs/>
          <w:lang w:val="sr-Latn-CS"/>
        </w:rPr>
        <w:t xml:space="preserve"> </w:t>
      </w:r>
      <w:r>
        <w:rPr>
          <w:rFonts w:ascii="Times New Roman" w:hAnsi="Times New Roman"/>
          <w:bCs/>
          <w:lang w:val="sr-Latn-CS"/>
        </w:rPr>
        <w:t>најезде</w:t>
      </w:r>
      <w:r w:rsidRPr="00AC6DDC">
        <w:rPr>
          <w:rFonts w:ascii="Times New Roman" w:hAnsi="Times New Roman"/>
          <w:bCs/>
          <w:lang w:val="sr-Latn-CS"/>
        </w:rPr>
        <w:t xml:space="preserve"> </w:t>
      </w:r>
      <w:r>
        <w:rPr>
          <w:rFonts w:ascii="Times New Roman" w:hAnsi="Times New Roman"/>
          <w:bCs/>
          <w:lang w:val="sr-Latn-CS"/>
        </w:rPr>
        <w:t>инсеката</w:t>
      </w:r>
      <w:r w:rsidRPr="00AC6DDC">
        <w:rPr>
          <w:rFonts w:ascii="Times New Roman" w:hAnsi="Times New Roman"/>
          <w:bCs/>
          <w:lang w:val="sr-Latn-CS"/>
        </w:rPr>
        <w:t xml:space="preserve">. </w:t>
      </w:r>
      <w:r>
        <w:rPr>
          <w:rFonts w:ascii="Times New Roman" w:hAnsi="Times New Roman"/>
          <w:bCs/>
          <w:lang w:val="sr-Latn-CS"/>
        </w:rPr>
        <w:t>Дугоро</w:t>
      </w:r>
      <w:r>
        <w:rPr>
          <w:rFonts w:ascii="Times New Roman" w:hAnsi="Times New Roman" w:hint="eastAsia"/>
          <w:bCs/>
          <w:lang w:val="sr-Latn-CS"/>
        </w:rPr>
        <w:t>ч</w:t>
      </w:r>
      <w:r>
        <w:rPr>
          <w:rFonts w:ascii="Times New Roman" w:hAnsi="Times New Roman"/>
          <w:bCs/>
          <w:lang w:val="sr-Latn-CS"/>
        </w:rPr>
        <w:t>не</w:t>
      </w:r>
      <w:r w:rsidRPr="00AC6DDC">
        <w:rPr>
          <w:rFonts w:ascii="Times New Roman" w:hAnsi="Times New Roman"/>
          <w:bCs/>
          <w:lang w:val="sr-Latn-CS"/>
        </w:rPr>
        <w:t xml:space="preserve"> </w:t>
      </w:r>
      <w:r>
        <w:rPr>
          <w:rFonts w:ascii="Times New Roman" w:hAnsi="Times New Roman"/>
          <w:bCs/>
          <w:lang w:val="sr-Latn-CS"/>
        </w:rPr>
        <w:t>промене</w:t>
      </w:r>
      <w:r w:rsidRPr="00AC6DDC">
        <w:rPr>
          <w:rFonts w:ascii="Times New Roman" w:hAnsi="Times New Roman"/>
          <w:bCs/>
          <w:lang w:val="sr-Latn-CS"/>
        </w:rPr>
        <w:t xml:space="preserve"> </w:t>
      </w:r>
      <w:r>
        <w:rPr>
          <w:rFonts w:ascii="Times New Roman" w:hAnsi="Times New Roman"/>
          <w:bCs/>
          <w:lang w:val="sr-Latn-CS"/>
        </w:rPr>
        <w:t>у</w:t>
      </w:r>
      <w:r w:rsidRPr="00AC6DDC">
        <w:rPr>
          <w:rFonts w:ascii="Times New Roman" w:hAnsi="Times New Roman"/>
          <w:bCs/>
          <w:lang w:val="sr-Latn-CS"/>
        </w:rPr>
        <w:t xml:space="preserve"> </w:t>
      </w:r>
      <w:r>
        <w:rPr>
          <w:rFonts w:ascii="Times New Roman" w:hAnsi="Times New Roman"/>
          <w:bCs/>
          <w:lang w:val="sr-Latn-CS"/>
        </w:rPr>
        <w:t>шумским</w:t>
      </w:r>
      <w:r w:rsidRPr="00AC6DDC">
        <w:rPr>
          <w:rFonts w:ascii="Times New Roman" w:hAnsi="Times New Roman"/>
          <w:bCs/>
          <w:lang w:val="sr-Latn-CS"/>
        </w:rPr>
        <w:t xml:space="preserve"> </w:t>
      </w:r>
      <w:r>
        <w:rPr>
          <w:rFonts w:ascii="Times New Roman" w:hAnsi="Times New Roman"/>
          <w:bCs/>
          <w:lang w:val="sr-Latn-CS"/>
        </w:rPr>
        <w:t>екосистемима</w:t>
      </w:r>
      <w:r w:rsidRPr="00AC6DDC">
        <w:rPr>
          <w:rFonts w:ascii="Times New Roman" w:hAnsi="Times New Roman"/>
          <w:bCs/>
          <w:lang w:val="sr-Latn-CS"/>
        </w:rPr>
        <w:t xml:space="preserve"> </w:t>
      </w:r>
      <w:r>
        <w:rPr>
          <w:rFonts w:ascii="Times New Roman" w:hAnsi="Times New Roman"/>
          <w:bCs/>
          <w:lang w:val="sr-Latn-CS"/>
        </w:rPr>
        <w:t>могу</w:t>
      </w:r>
      <w:r w:rsidRPr="00AC6DDC">
        <w:rPr>
          <w:rFonts w:ascii="Times New Roman" w:hAnsi="Times New Roman"/>
          <w:bCs/>
          <w:lang w:val="sr-Latn-CS"/>
        </w:rPr>
        <w:t xml:space="preserve"> </w:t>
      </w:r>
      <w:r>
        <w:rPr>
          <w:rFonts w:ascii="Times New Roman" w:hAnsi="Times New Roman"/>
          <w:bCs/>
          <w:lang w:val="sr-Latn-CS"/>
        </w:rPr>
        <w:t>довести</w:t>
      </w:r>
      <w:r w:rsidRPr="00AC6DDC">
        <w:rPr>
          <w:rFonts w:ascii="Times New Roman" w:hAnsi="Times New Roman"/>
          <w:bCs/>
          <w:lang w:val="sr-Latn-CS"/>
        </w:rPr>
        <w:t xml:space="preserve"> </w:t>
      </w:r>
      <w:r>
        <w:rPr>
          <w:rFonts w:ascii="Times New Roman" w:hAnsi="Times New Roman"/>
          <w:bCs/>
          <w:lang w:val="sr-Latn-CS"/>
        </w:rPr>
        <w:t>до</w:t>
      </w:r>
      <w:r w:rsidRPr="00AC6DDC">
        <w:rPr>
          <w:rFonts w:ascii="Times New Roman" w:hAnsi="Times New Roman"/>
          <w:bCs/>
          <w:lang w:val="sr-Latn-CS"/>
        </w:rPr>
        <w:t xml:space="preserve"> </w:t>
      </w:r>
      <w:r>
        <w:rPr>
          <w:rFonts w:ascii="Times New Roman" w:hAnsi="Times New Roman"/>
          <w:bCs/>
          <w:lang w:val="sr-Latn-CS"/>
        </w:rPr>
        <w:t>смањења</w:t>
      </w:r>
      <w:r w:rsidRPr="00AC6DDC">
        <w:rPr>
          <w:rFonts w:ascii="Times New Roman" w:hAnsi="Times New Roman"/>
          <w:bCs/>
          <w:lang w:val="sr-Latn-CS"/>
        </w:rPr>
        <w:t xml:space="preserve"> </w:t>
      </w:r>
      <w:r>
        <w:rPr>
          <w:rFonts w:ascii="Times New Roman" w:hAnsi="Times New Roman"/>
          <w:bCs/>
          <w:lang w:val="sr-Latn-CS"/>
        </w:rPr>
        <w:t>биолошке</w:t>
      </w:r>
      <w:r w:rsidRPr="00AC6DDC">
        <w:rPr>
          <w:rFonts w:ascii="Times New Roman" w:hAnsi="Times New Roman"/>
          <w:bCs/>
          <w:lang w:val="sr-Latn-CS"/>
        </w:rPr>
        <w:t xml:space="preserve"> </w:t>
      </w:r>
      <w:r>
        <w:rPr>
          <w:rFonts w:ascii="Times New Roman" w:hAnsi="Times New Roman"/>
          <w:bCs/>
          <w:lang w:val="sr-Latn-CS"/>
        </w:rPr>
        <w:t>разноврсности</w:t>
      </w:r>
      <w:r w:rsidRPr="00AC6DDC">
        <w:rPr>
          <w:rFonts w:ascii="Times New Roman" w:hAnsi="Times New Roman"/>
          <w:bCs/>
          <w:lang w:val="sr-Latn-CS"/>
        </w:rPr>
        <w:t xml:space="preserve"> </w:t>
      </w:r>
      <w:r>
        <w:rPr>
          <w:rFonts w:ascii="Times New Roman" w:hAnsi="Times New Roman"/>
          <w:bCs/>
          <w:lang w:val="sr-Latn-CS"/>
        </w:rPr>
        <w:t>и</w:t>
      </w:r>
      <w:r w:rsidRPr="00AC6DDC">
        <w:rPr>
          <w:rFonts w:ascii="Times New Roman" w:hAnsi="Times New Roman"/>
          <w:bCs/>
          <w:lang w:val="sr-Latn-CS"/>
        </w:rPr>
        <w:t xml:space="preserve"> </w:t>
      </w:r>
      <w:r>
        <w:rPr>
          <w:rFonts w:ascii="Times New Roman" w:hAnsi="Times New Roman"/>
          <w:bCs/>
          <w:lang w:val="sr-Latn-CS"/>
        </w:rPr>
        <w:t>промене</w:t>
      </w:r>
      <w:r w:rsidRPr="00AC6DDC">
        <w:rPr>
          <w:rFonts w:ascii="Times New Roman" w:hAnsi="Times New Roman"/>
          <w:bCs/>
          <w:lang w:val="sr-Latn-CS"/>
        </w:rPr>
        <w:t xml:space="preserve"> </w:t>
      </w:r>
      <w:r>
        <w:rPr>
          <w:rFonts w:ascii="Times New Roman" w:hAnsi="Times New Roman"/>
          <w:bCs/>
          <w:lang w:val="sr-Latn-CS"/>
        </w:rPr>
        <w:t>у</w:t>
      </w:r>
      <w:r w:rsidRPr="00AC6DDC">
        <w:rPr>
          <w:rFonts w:ascii="Times New Roman" w:hAnsi="Times New Roman"/>
          <w:bCs/>
          <w:lang w:val="sr-Latn-CS"/>
        </w:rPr>
        <w:t xml:space="preserve"> </w:t>
      </w:r>
      <w:r>
        <w:rPr>
          <w:rFonts w:ascii="Times New Roman" w:hAnsi="Times New Roman"/>
          <w:bCs/>
          <w:lang w:val="sr-Latn-CS"/>
        </w:rPr>
        <w:t>функцијама</w:t>
      </w:r>
      <w:r w:rsidRPr="00AC6DDC">
        <w:rPr>
          <w:rFonts w:ascii="Times New Roman" w:hAnsi="Times New Roman"/>
          <w:bCs/>
          <w:lang w:val="sr-Latn-CS"/>
        </w:rPr>
        <w:t xml:space="preserve"> </w:t>
      </w:r>
      <w:r>
        <w:rPr>
          <w:rFonts w:ascii="Times New Roman" w:hAnsi="Times New Roman"/>
          <w:bCs/>
          <w:lang w:val="sr-Latn-CS"/>
        </w:rPr>
        <w:t>екосистема</w:t>
      </w:r>
      <w:r w:rsidRPr="00AC6DDC">
        <w:rPr>
          <w:rFonts w:ascii="Times New Roman" w:hAnsi="Times New Roman"/>
          <w:bCs/>
          <w:lang w:val="sr-Latn-CS"/>
        </w:rPr>
        <w:t xml:space="preserve">, </w:t>
      </w:r>
      <w:r>
        <w:rPr>
          <w:rFonts w:ascii="Times New Roman" w:hAnsi="Times New Roman"/>
          <w:bCs/>
          <w:lang w:val="sr-Latn-CS"/>
        </w:rPr>
        <w:t>као</w:t>
      </w:r>
      <w:r w:rsidRPr="00AC6DDC">
        <w:rPr>
          <w:rFonts w:ascii="Times New Roman" w:hAnsi="Times New Roman"/>
          <w:bCs/>
          <w:lang w:val="sr-Latn-CS"/>
        </w:rPr>
        <w:t xml:space="preserve"> </w:t>
      </w:r>
      <w:r>
        <w:rPr>
          <w:rFonts w:ascii="Times New Roman" w:hAnsi="Times New Roman"/>
          <w:bCs/>
          <w:lang w:val="sr-Latn-CS"/>
        </w:rPr>
        <w:t>што</w:t>
      </w:r>
      <w:r w:rsidRPr="00AC6DDC">
        <w:rPr>
          <w:rFonts w:ascii="Times New Roman" w:hAnsi="Times New Roman"/>
          <w:bCs/>
          <w:lang w:val="sr-Latn-CS"/>
        </w:rPr>
        <w:t xml:space="preserve"> </w:t>
      </w:r>
      <w:r>
        <w:rPr>
          <w:rFonts w:ascii="Times New Roman" w:hAnsi="Times New Roman"/>
          <w:bCs/>
          <w:lang w:val="sr-Latn-CS"/>
        </w:rPr>
        <w:t>су</w:t>
      </w:r>
      <w:r w:rsidRPr="00AC6DDC">
        <w:rPr>
          <w:rFonts w:ascii="Times New Roman" w:hAnsi="Times New Roman"/>
          <w:bCs/>
          <w:lang w:val="sr-Latn-CS"/>
        </w:rPr>
        <w:t xml:space="preserve"> </w:t>
      </w:r>
      <w:r>
        <w:rPr>
          <w:rFonts w:ascii="Times New Roman" w:hAnsi="Times New Roman"/>
          <w:bCs/>
          <w:lang w:val="sr-Latn-CS"/>
        </w:rPr>
        <w:t>заштита</w:t>
      </w:r>
      <w:r w:rsidRPr="00AC6DDC">
        <w:rPr>
          <w:rFonts w:ascii="Times New Roman" w:hAnsi="Times New Roman"/>
          <w:bCs/>
          <w:lang w:val="sr-Latn-CS"/>
        </w:rPr>
        <w:t xml:space="preserve"> </w:t>
      </w:r>
      <w:r>
        <w:rPr>
          <w:rFonts w:ascii="Times New Roman" w:hAnsi="Times New Roman"/>
          <w:bCs/>
          <w:lang w:val="sr-Latn-CS"/>
        </w:rPr>
        <w:t>тла</w:t>
      </w:r>
      <w:r w:rsidRPr="00AC6DDC">
        <w:rPr>
          <w:rFonts w:ascii="Times New Roman" w:hAnsi="Times New Roman"/>
          <w:bCs/>
          <w:lang w:val="sr-Latn-CS"/>
        </w:rPr>
        <w:t xml:space="preserve"> </w:t>
      </w:r>
      <w:r>
        <w:rPr>
          <w:rFonts w:ascii="Times New Roman" w:hAnsi="Times New Roman"/>
          <w:bCs/>
          <w:lang w:val="sr-Latn-CS"/>
        </w:rPr>
        <w:t>и</w:t>
      </w:r>
      <w:r w:rsidRPr="00AC6DDC">
        <w:rPr>
          <w:rFonts w:ascii="Times New Roman" w:hAnsi="Times New Roman"/>
          <w:bCs/>
          <w:lang w:val="sr-Latn-CS"/>
        </w:rPr>
        <w:t xml:space="preserve"> </w:t>
      </w:r>
      <w:r>
        <w:rPr>
          <w:rFonts w:ascii="Times New Roman" w:hAnsi="Times New Roman"/>
          <w:bCs/>
          <w:lang w:val="sr-Latn-CS"/>
        </w:rPr>
        <w:t>регулација</w:t>
      </w:r>
      <w:r w:rsidRPr="00AC6DDC">
        <w:rPr>
          <w:rFonts w:ascii="Times New Roman" w:hAnsi="Times New Roman"/>
          <w:bCs/>
          <w:lang w:val="sr-Latn-CS"/>
        </w:rPr>
        <w:t xml:space="preserve"> </w:t>
      </w:r>
      <w:r>
        <w:rPr>
          <w:rFonts w:ascii="Times New Roman" w:hAnsi="Times New Roman"/>
          <w:bCs/>
          <w:lang w:val="sr-Latn-CS"/>
        </w:rPr>
        <w:t>водених</w:t>
      </w:r>
      <w:r w:rsidRPr="00AC6DDC">
        <w:rPr>
          <w:rFonts w:ascii="Times New Roman" w:hAnsi="Times New Roman"/>
          <w:bCs/>
          <w:lang w:val="sr-Latn-CS"/>
        </w:rPr>
        <w:t xml:space="preserve"> </w:t>
      </w:r>
      <w:r>
        <w:rPr>
          <w:rFonts w:ascii="Times New Roman" w:hAnsi="Times New Roman"/>
          <w:bCs/>
          <w:lang w:val="sr-Latn-CS"/>
        </w:rPr>
        <w:t>токова</w:t>
      </w:r>
      <w:r w:rsidRPr="00AC6DDC">
        <w:rPr>
          <w:rFonts w:ascii="Times New Roman" w:hAnsi="Times New Roman"/>
          <w:bCs/>
          <w:lang w:val="sr-Latn-CS"/>
        </w:rPr>
        <w:t>.</w:t>
      </w:r>
      <w:r>
        <w:rPr>
          <w:rFonts w:ascii="Times New Roman" w:hAnsi="Times New Roman"/>
          <w:bCs/>
          <w:lang w:val="sr-Latn-CS"/>
        </w:rPr>
        <w:t xml:space="preserve"> И на крају велики економски губици у виду штете</w:t>
      </w:r>
      <w:r w:rsidRPr="00AC6DDC">
        <w:rPr>
          <w:rFonts w:ascii="Times New Roman" w:hAnsi="Times New Roman"/>
          <w:bCs/>
          <w:lang w:val="sr-Latn-CS"/>
        </w:rPr>
        <w:t xml:space="preserve"> </w:t>
      </w:r>
      <w:r>
        <w:rPr>
          <w:rFonts w:ascii="Times New Roman" w:hAnsi="Times New Roman"/>
          <w:bCs/>
          <w:lang w:val="sr-Latn-CS"/>
        </w:rPr>
        <w:t>од</w:t>
      </w:r>
      <w:r w:rsidRPr="00AC6DDC">
        <w:rPr>
          <w:rFonts w:ascii="Times New Roman" w:hAnsi="Times New Roman"/>
          <w:bCs/>
          <w:lang w:val="sr-Latn-CS"/>
        </w:rPr>
        <w:t xml:space="preserve"> </w:t>
      </w:r>
      <w:r>
        <w:rPr>
          <w:rFonts w:ascii="Times New Roman" w:hAnsi="Times New Roman"/>
          <w:bCs/>
          <w:lang w:val="sr-Latn-CS"/>
        </w:rPr>
        <w:t>ветра</w:t>
      </w:r>
      <w:r w:rsidRPr="00AC6DDC">
        <w:rPr>
          <w:rFonts w:ascii="Times New Roman" w:hAnsi="Times New Roman"/>
          <w:bCs/>
          <w:lang w:val="sr-Latn-CS"/>
        </w:rPr>
        <w:t xml:space="preserve"> </w:t>
      </w:r>
      <w:r>
        <w:rPr>
          <w:rFonts w:ascii="Times New Roman" w:hAnsi="Times New Roman"/>
          <w:bCs/>
          <w:lang w:val="sr-Latn-CS"/>
        </w:rPr>
        <w:t>могу</w:t>
      </w:r>
      <w:r w:rsidRPr="00AC6DDC">
        <w:rPr>
          <w:rFonts w:ascii="Times New Roman" w:hAnsi="Times New Roman"/>
          <w:bCs/>
          <w:lang w:val="sr-Latn-CS"/>
        </w:rPr>
        <w:t xml:space="preserve"> </w:t>
      </w:r>
      <w:r>
        <w:rPr>
          <w:rFonts w:ascii="Times New Roman" w:hAnsi="Times New Roman"/>
          <w:bCs/>
          <w:lang w:val="sr-Latn-CS"/>
        </w:rPr>
        <w:t>изазвати</w:t>
      </w:r>
      <w:r w:rsidRPr="00AC6DDC">
        <w:rPr>
          <w:rFonts w:ascii="Times New Roman" w:hAnsi="Times New Roman"/>
          <w:bCs/>
          <w:lang w:val="sr-Latn-CS"/>
        </w:rPr>
        <w:t xml:space="preserve"> </w:t>
      </w:r>
      <w:r>
        <w:rPr>
          <w:rFonts w:ascii="Times New Roman" w:hAnsi="Times New Roman"/>
          <w:bCs/>
          <w:lang w:val="sr-Latn-CS"/>
        </w:rPr>
        <w:t>озбиљне</w:t>
      </w:r>
      <w:r w:rsidRPr="00AC6DDC">
        <w:rPr>
          <w:rFonts w:ascii="Times New Roman" w:hAnsi="Times New Roman"/>
          <w:bCs/>
          <w:lang w:val="sr-Latn-CS"/>
        </w:rPr>
        <w:t xml:space="preserve"> </w:t>
      </w:r>
      <w:r>
        <w:rPr>
          <w:rFonts w:ascii="Times New Roman" w:hAnsi="Times New Roman"/>
          <w:bCs/>
          <w:lang w:val="sr-Latn-CS"/>
        </w:rPr>
        <w:t>економске</w:t>
      </w:r>
      <w:r w:rsidRPr="00AC6DDC">
        <w:rPr>
          <w:rFonts w:ascii="Times New Roman" w:hAnsi="Times New Roman"/>
          <w:bCs/>
          <w:lang w:val="sr-Latn-CS"/>
        </w:rPr>
        <w:t xml:space="preserve"> </w:t>
      </w:r>
      <w:r>
        <w:rPr>
          <w:rFonts w:ascii="Times New Roman" w:hAnsi="Times New Roman"/>
          <w:bCs/>
          <w:lang w:val="sr-Latn-CS"/>
        </w:rPr>
        <w:t>последице</w:t>
      </w:r>
      <w:r w:rsidRPr="00AC6DDC">
        <w:rPr>
          <w:rFonts w:ascii="Times New Roman" w:hAnsi="Times New Roman"/>
          <w:bCs/>
          <w:lang w:val="sr-Latn-CS"/>
        </w:rPr>
        <w:t xml:space="preserve">, </w:t>
      </w:r>
      <w:r>
        <w:rPr>
          <w:rFonts w:ascii="Times New Roman" w:hAnsi="Times New Roman"/>
          <w:bCs/>
          <w:lang w:val="sr-Latn-CS"/>
        </w:rPr>
        <w:t>укљу</w:t>
      </w:r>
      <w:r>
        <w:rPr>
          <w:rFonts w:ascii="Times New Roman" w:hAnsi="Times New Roman" w:hint="eastAsia"/>
          <w:bCs/>
          <w:lang w:val="sr-Latn-CS"/>
        </w:rPr>
        <w:t>ч</w:t>
      </w:r>
      <w:r>
        <w:rPr>
          <w:rFonts w:ascii="Times New Roman" w:hAnsi="Times New Roman"/>
          <w:bCs/>
          <w:lang w:val="sr-Latn-CS"/>
        </w:rPr>
        <w:t>ују</w:t>
      </w:r>
      <w:r>
        <w:rPr>
          <w:rFonts w:ascii="Times New Roman" w:hAnsi="Times New Roman" w:hint="eastAsia"/>
          <w:bCs/>
          <w:lang w:val="sr-Latn-CS"/>
        </w:rPr>
        <w:t>ћ</w:t>
      </w:r>
      <w:r>
        <w:rPr>
          <w:rFonts w:ascii="Times New Roman" w:hAnsi="Times New Roman"/>
          <w:bCs/>
          <w:lang w:val="sr-Latn-CS"/>
        </w:rPr>
        <w:t>и</w:t>
      </w:r>
      <w:r w:rsidRPr="00AC6DDC">
        <w:rPr>
          <w:rFonts w:ascii="Times New Roman" w:hAnsi="Times New Roman"/>
          <w:bCs/>
          <w:lang w:val="sr-Latn-CS"/>
        </w:rPr>
        <w:t xml:space="preserve"> </w:t>
      </w:r>
      <w:r>
        <w:rPr>
          <w:rFonts w:ascii="Times New Roman" w:hAnsi="Times New Roman"/>
          <w:bCs/>
          <w:lang w:val="sr-Latn-CS"/>
        </w:rPr>
        <w:t>смањење</w:t>
      </w:r>
      <w:r w:rsidRPr="00AC6DDC">
        <w:rPr>
          <w:rFonts w:ascii="Times New Roman" w:hAnsi="Times New Roman"/>
          <w:bCs/>
          <w:lang w:val="sr-Latn-CS"/>
        </w:rPr>
        <w:t xml:space="preserve"> </w:t>
      </w:r>
      <w:r>
        <w:rPr>
          <w:rFonts w:ascii="Times New Roman" w:hAnsi="Times New Roman"/>
          <w:bCs/>
          <w:lang w:val="sr-Latn-CS"/>
        </w:rPr>
        <w:t>вредности</w:t>
      </w:r>
      <w:r w:rsidRPr="00AC6DDC">
        <w:rPr>
          <w:rFonts w:ascii="Times New Roman" w:hAnsi="Times New Roman"/>
          <w:bCs/>
          <w:lang w:val="sr-Latn-CS"/>
        </w:rPr>
        <w:t xml:space="preserve"> </w:t>
      </w:r>
      <w:r>
        <w:rPr>
          <w:rFonts w:ascii="Times New Roman" w:hAnsi="Times New Roman"/>
          <w:bCs/>
          <w:lang w:val="sr-Latn-CS"/>
        </w:rPr>
        <w:t>дрвета</w:t>
      </w:r>
      <w:r w:rsidRPr="00AC6DDC">
        <w:rPr>
          <w:rFonts w:ascii="Times New Roman" w:hAnsi="Times New Roman"/>
          <w:bCs/>
          <w:lang w:val="sr-Latn-CS"/>
        </w:rPr>
        <w:t xml:space="preserve"> </w:t>
      </w:r>
      <w:r>
        <w:rPr>
          <w:rFonts w:ascii="Times New Roman" w:hAnsi="Times New Roman"/>
          <w:bCs/>
          <w:lang w:val="sr-Latn-CS"/>
        </w:rPr>
        <w:t>због</w:t>
      </w:r>
      <w:r w:rsidRPr="00AC6DDC">
        <w:rPr>
          <w:rFonts w:ascii="Times New Roman" w:hAnsi="Times New Roman"/>
          <w:bCs/>
          <w:lang w:val="sr-Latn-CS"/>
        </w:rPr>
        <w:t xml:space="preserve"> </w:t>
      </w:r>
      <w:r>
        <w:rPr>
          <w:rFonts w:ascii="Times New Roman" w:hAnsi="Times New Roman"/>
          <w:bCs/>
          <w:lang w:val="sr-Latn-CS"/>
        </w:rPr>
        <w:t>оште</w:t>
      </w:r>
      <w:r>
        <w:rPr>
          <w:rFonts w:ascii="Times New Roman" w:hAnsi="Times New Roman" w:hint="eastAsia"/>
          <w:bCs/>
          <w:lang w:val="sr-Latn-CS"/>
        </w:rPr>
        <w:t>ћ</w:t>
      </w:r>
      <w:r>
        <w:rPr>
          <w:rFonts w:ascii="Times New Roman" w:hAnsi="Times New Roman"/>
          <w:bCs/>
          <w:lang w:val="sr-Latn-CS"/>
        </w:rPr>
        <w:t>ења</w:t>
      </w:r>
      <w:r w:rsidRPr="00AC6DDC">
        <w:rPr>
          <w:rFonts w:ascii="Times New Roman" w:hAnsi="Times New Roman"/>
          <w:bCs/>
          <w:lang w:val="sr-Latn-CS"/>
        </w:rPr>
        <w:t xml:space="preserve"> </w:t>
      </w:r>
      <w:r>
        <w:rPr>
          <w:rFonts w:ascii="Times New Roman" w:hAnsi="Times New Roman"/>
          <w:bCs/>
          <w:lang w:val="sr-Latn-CS"/>
        </w:rPr>
        <w:t>механи</w:t>
      </w:r>
      <w:r>
        <w:rPr>
          <w:rFonts w:ascii="Times New Roman" w:hAnsi="Times New Roman" w:hint="eastAsia"/>
          <w:bCs/>
          <w:lang w:val="sr-Latn-CS"/>
        </w:rPr>
        <w:t>ч</w:t>
      </w:r>
      <w:r>
        <w:rPr>
          <w:rFonts w:ascii="Times New Roman" w:hAnsi="Times New Roman"/>
          <w:bCs/>
          <w:lang w:val="sr-Latn-CS"/>
        </w:rPr>
        <w:t>ких</w:t>
      </w:r>
      <w:r w:rsidRPr="00AC6DDC">
        <w:rPr>
          <w:rFonts w:ascii="Times New Roman" w:hAnsi="Times New Roman"/>
          <w:bCs/>
          <w:lang w:val="sr-Latn-CS"/>
        </w:rPr>
        <w:t xml:space="preserve"> </w:t>
      </w:r>
      <w:r>
        <w:rPr>
          <w:rFonts w:ascii="Times New Roman" w:hAnsi="Times New Roman"/>
          <w:bCs/>
          <w:lang w:val="sr-Latn-CS"/>
        </w:rPr>
        <w:t>својстава</w:t>
      </w:r>
      <w:r w:rsidRPr="00AC6DDC">
        <w:rPr>
          <w:rFonts w:ascii="Times New Roman" w:hAnsi="Times New Roman"/>
          <w:bCs/>
          <w:lang w:val="sr-Latn-CS"/>
        </w:rPr>
        <w:t xml:space="preserve">, </w:t>
      </w:r>
      <w:r>
        <w:rPr>
          <w:rFonts w:ascii="Times New Roman" w:hAnsi="Times New Roman"/>
          <w:bCs/>
          <w:lang w:val="sr-Latn-CS"/>
        </w:rPr>
        <w:t>пове</w:t>
      </w:r>
      <w:r>
        <w:rPr>
          <w:rFonts w:ascii="Times New Roman" w:hAnsi="Times New Roman" w:hint="eastAsia"/>
          <w:bCs/>
          <w:lang w:val="sr-Latn-CS"/>
        </w:rPr>
        <w:t>ћ</w:t>
      </w:r>
      <w:r>
        <w:rPr>
          <w:rFonts w:ascii="Times New Roman" w:hAnsi="Times New Roman"/>
          <w:bCs/>
          <w:lang w:val="sr-Latn-CS"/>
        </w:rPr>
        <w:t>ане</w:t>
      </w:r>
      <w:r w:rsidRPr="00AC6DDC">
        <w:rPr>
          <w:rFonts w:ascii="Times New Roman" w:hAnsi="Times New Roman"/>
          <w:bCs/>
          <w:lang w:val="sr-Latn-CS"/>
        </w:rPr>
        <w:t xml:space="preserve"> </w:t>
      </w:r>
      <w:r>
        <w:rPr>
          <w:rFonts w:ascii="Times New Roman" w:hAnsi="Times New Roman"/>
          <w:bCs/>
          <w:lang w:val="sr-Latn-CS"/>
        </w:rPr>
        <w:t>трошкове</w:t>
      </w:r>
      <w:r w:rsidRPr="00AC6DDC">
        <w:rPr>
          <w:rFonts w:ascii="Times New Roman" w:hAnsi="Times New Roman"/>
          <w:bCs/>
          <w:lang w:val="sr-Latn-CS"/>
        </w:rPr>
        <w:t xml:space="preserve"> </w:t>
      </w:r>
      <w:r>
        <w:rPr>
          <w:rFonts w:ascii="Times New Roman" w:hAnsi="Times New Roman"/>
          <w:bCs/>
          <w:lang w:val="sr-Latn-CS"/>
        </w:rPr>
        <w:t>везане</w:t>
      </w:r>
      <w:r w:rsidRPr="00AC6DDC">
        <w:rPr>
          <w:rFonts w:ascii="Times New Roman" w:hAnsi="Times New Roman"/>
          <w:bCs/>
          <w:lang w:val="sr-Latn-CS"/>
        </w:rPr>
        <w:t xml:space="preserve"> </w:t>
      </w:r>
      <w:r>
        <w:rPr>
          <w:rFonts w:ascii="Times New Roman" w:hAnsi="Times New Roman"/>
          <w:bCs/>
          <w:lang w:val="sr-Latn-CS"/>
        </w:rPr>
        <w:t>за</w:t>
      </w:r>
      <w:r w:rsidRPr="00AC6DDC">
        <w:rPr>
          <w:rFonts w:ascii="Times New Roman" w:hAnsi="Times New Roman"/>
          <w:bCs/>
          <w:lang w:val="sr-Latn-CS"/>
        </w:rPr>
        <w:t xml:space="preserve"> </w:t>
      </w:r>
      <w:r>
        <w:rPr>
          <w:rFonts w:ascii="Times New Roman" w:hAnsi="Times New Roman"/>
          <w:bCs/>
          <w:lang w:val="sr-Latn-CS"/>
        </w:rPr>
        <w:t>обнову</w:t>
      </w:r>
      <w:r w:rsidRPr="00AC6DDC">
        <w:rPr>
          <w:rFonts w:ascii="Times New Roman" w:hAnsi="Times New Roman"/>
          <w:bCs/>
          <w:lang w:val="sr-Latn-CS"/>
        </w:rPr>
        <w:t xml:space="preserve"> </w:t>
      </w:r>
      <w:r>
        <w:rPr>
          <w:rFonts w:ascii="Times New Roman" w:hAnsi="Times New Roman"/>
          <w:bCs/>
          <w:lang w:val="sr-Latn-CS"/>
        </w:rPr>
        <w:t>и</w:t>
      </w:r>
      <w:r w:rsidRPr="00AC6DDC">
        <w:rPr>
          <w:rFonts w:ascii="Times New Roman" w:hAnsi="Times New Roman"/>
          <w:bCs/>
          <w:lang w:val="sr-Latn-CS"/>
        </w:rPr>
        <w:t xml:space="preserve"> </w:t>
      </w:r>
      <w:r>
        <w:rPr>
          <w:rFonts w:ascii="Times New Roman" w:hAnsi="Times New Roman"/>
          <w:bCs/>
          <w:lang w:val="sr-Latn-CS"/>
        </w:rPr>
        <w:t>транспорт</w:t>
      </w:r>
      <w:r w:rsidRPr="00AC6DDC">
        <w:rPr>
          <w:rFonts w:ascii="Times New Roman" w:hAnsi="Times New Roman"/>
          <w:bCs/>
          <w:lang w:val="sr-Latn-CS"/>
        </w:rPr>
        <w:t xml:space="preserve">, </w:t>
      </w:r>
      <w:r>
        <w:rPr>
          <w:rFonts w:ascii="Times New Roman" w:hAnsi="Times New Roman"/>
          <w:bCs/>
          <w:lang w:val="sr-Latn-CS"/>
        </w:rPr>
        <w:t>као</w:t>
      </w:r>
      <w:r w:rsidRPr="00AC6DDC">
        <w:rPr>
          <w:rFonts w:ascii="Times New Roman" w:hAnsi="Times New Roman"/>
          <w:bCs/>
          <w:lang w:val="sr-Latn-CS"/>
        </w:rPr>
        <w:t xml:space="preserve"> </w:t>
      </w:r>
      <w:r>
        <w:rPr>
          <w:rFonts w:ascii="Times New Roman" w:hAnsi="Times New Roman"/>
          <w:bCs/>
          <w:lang w:val="sr-Latn-CS"/>
        </w:rPr>
        <w:t>и</w:t>
      </w:r>
      <w:r w:rsidRPr="00AC6DDC">
        <w:rPr>
          <w:rFonts w:ascii="Times New Roman" w:hAnsi="Times New Roman"/>
          <w:bCs/>
          <w:lang w:val="sr-Latn-CS"/>
        </w:rPr>
        <w:t xml:space="preserve"> </w:t>
      </w:r>
      <w:r>
        <w:rPr>
          <w:rFonts w:ascii="Times New Roman" w:hAnsi="Times New Roman"/>
          <w:bCs/>
          <w:lang w:val="sr-Latn-CS"/>
        </w:rPr>
        <w:t>пореме</w:t>
      </w:r>
      <w:r>
        <w:rPr>
          <w:rFonts w:ascii="Times New Roman" w:hAnsi="Times New Roman" w:hint="eastAsia"/>
          <w:bCs/>
          <w:lang w:val="sr-Latn-CS"/>
        </w:rPr>
        <w:t>ћ</w:t>
      </w:r>
      <w:r>
        <w:rPr>
          <w:rFonts w:ascii="Times New Roman" w:hAnsi="Times New Roman"/>
          <w:bCs/>
          <w:lang w:val="sr-Latn-CS"/>
        </w:rPr>
        <w:t>ај</w:t>
      </w:r>
      <w:r w:rsidRPr="00AC6DDC">
        <w:rPr>
          <w:rFonts w:ascii="Times New Roman" w:hAnsi="Times New Roman"/>
          <w:bCs/>
          <w:lang w:val="sr-Latn-CS"/>
        </w:rPr>
        <w:t xml:space="preserve"> </w:t>
      </w:r>
      <w:r>
        <w:rPr>
          <w:rFonts w:ascii="Times New Roman" w:hAnsi="Times New Roman"/>
          <w:bCs/>
          <w:lang w:val="sr-Latn-CS"/>
        </w:rPr>
        <w:t>у</w:t>
      </w:r>
      <w:r w:rsidRPr="00AC6DDC">
        <w:rPr>
          <w:rFonts w:ascii="Times New Roman" w:hAnsi="Times New Roman"/>
          <w:bCs/>
          <w:lang w:val="sr-Latn-CS"/>
        </w:rPr>
        <w:t xml:space="preserve"> </w:t>
      </w:r>
      <w:r>
        <w:rPr>
          <w:rFonts w:ascii="Times New Roman" w:hAnsi="Times New Roman"/>
          <w:bCs/>
          <w:lang w:val="sr-Latn-CS"/>
        </w:rPr>
        <w:t>ланцу</w:t>
      </w:r>
      <w:r w:rsidRPr="00AC6DDC">
        <w:rPr>
          <w:rFonts w:ascii="Times New Roman" w:hAnsi="Times New Roman"/>
          <w:bCs/>
          <w:lang w:val="sr-Latn-CS"/>
        </w:rPr>
        <w:t xml:space="preserve"> </w:t>
      </w:r>
      <w:r>
        <w:rPr>
          <w:rFonts w:ascii="Times New Roman" w:hAnsi="Times New Roman"/>
          <w:bCs/>
          <w:lang w:val="sr-Latn-CS"/>
        </w:rPr>
        <w:t>снабдевања</w:t>
      </w:r>
      <w:r w:rsidRPr="00AC6DDC">
        <w:rPr>
          <w:rFonts w:ascii="Times New Roman" w:hAnsi="Times New Roman"/>
          <w:bCs/>
          <w:lang w:val="sr-Latn-CS"/>
        </w:rPr>
        <w:t xml:space="preserve"> </w:t>
      </w:r>
      <w:r>
        <w:rPr>
          <w:rFonts w:ascii="Times New Roman" w:hAnsi="Times New Roman"/>
          <w:bCs/>
          <w:lang w:val="sr-Latn-CS"/>
        </w:rPr>
        <w:t>дрвне</w:t>
      </w:r>
      <w:r w:rsidRPr="00AC6DDC">
        <w:rPr>
          <w:rFonts w:ascii="Times New Roman" w:hAnsi="Times New Roman"/>
          <w:bCs/>
          <w:lang w:val="sr-Latn-CS"/>
        </w:rPr>
        <w:t xml:space="preserve"> </w:t>
      </w:r>
      <w:r>
        <w:rPr>
          <w:rFonts w:ascii="Times New Roman" w:hAnsi="Times New Roman"/>
          <w:bCs/>
          <w:lang w:val="sr-Latn-CS"/>
        </w:rPr>
        <w:t>индустрије</w:t>
      </w:r>
      <w:r w:rsidRPr="00AC6DDC">
        <w:rPr>
          <w:rFonts w:ascii="Times New Roman" w:hAnsi="Times New Roman"/>
          <w:bCs/>
          <w:lang w:val="sr-Latn-CS"/>
        </w:rPr>
        <w:t>.</w:t>
      </w:r>
    </w:p>
    <w:p w14:paraId="13D31A0B" w14:textId="77777777" w:rsidR="00C53C09" w:rsidRPr="00C53C09" w:rsidRDefault="00C53C09" w:rsidP="00E32677">
      <w:pPr>
        <w:pStyle w:val="StyleArialLeft698cmRight381cm"/>
        <w:spacing w:before="120" w:after="120"/>
        <w:ind w:right="0"/>
        <w:rPr>
          <w:rFonts w:ascii="Times New Roman" w:hAnsi="Times New Roman"/>
          <w:lang w:val="sr-Cyrl-RS"/>
        </w:rPr>
      </w:pPr>
    </w:p>
    <w:p w14:paraId="69D34725" w14:textId="0D9F4E42" w:rsidR="00C808E8" w:rsidRPr="00642EFB" w:rsidRDefault="00483E1F" w:rsidP="005C648A">
      <w:pPr>
        <w:pStyle w:val="Heading3"/>
        <w:rPr>
          <w:lang w:val="ru-RU"/>
        </w:rPr>
      </w:pPr>
      <w:bookmarkStart w:id="229" w:name="_Toc329146589"/>
      <w:bookmarkStart w:id="230" w:name="_Toc329328327"/>
      <w:bookmarkStart w:id="231" w:name="_Toc410988319"/>
      <w:bookmarkStart w:id="232" w:name="_Toc478456482"/>
      <w:bookmarkStart w:id="233" w:name="_Toc503785414"/>
      <w:bookmarkStart w:id="234" w:name="_Toc503785990"/>
      <w:bookmarkStart w:id="235" w:name="_Toc503786520"/>
      <w:bookmarkStart w:id="236" w:name="_Toc503787391"/>
      <w:bookmarkStart w:id="237" w:name="_Toc535232838"/>
      <w:bookmarkStart w:id="238" w:name="_Toc214262754"/>
      <w:r w:rsidRPr="00642EFB">
        <w:rPr>
          <w:lang w:val="ru-RU"/>
        </w:rPr>
        <w:t>2.1.1</w:t>
      </w:r>
      <w:r w:rsidR="00C808E8" w:rsidRPr="00642EFB">
        <w:rPr>
          <w:lang w:val="ru-RU"/>
        </w:rPr>
        <w:t xml:space="preserve">. </w:t>
      </w:r>
      <w:r w:rsidR="00AB5EAB" w:rsidRPr="00642EFB">
        <w:rPr>
          <w:lang w:val="ru-RU"/>
        </w:rPr>
        <w:t>С</w:t>
      </w:r>
      <w:r w:rsidRPr="00642EFB">
        <w:rPr>
          <w:lang w:val="ru-RU"/>
        </w:rPr>
        <w:t>ТАЊЕ ШУМА ПО НАМЕНИ</w:t>
      </w:r>
      <w:bookmarkEnd w:id="229"/>
      <w:bookmarkEnd w:id="230"/>
      <w:bookmarkEnd w:id="231"/>
      <w:bookmarkEnd w:id="232"/>
      <w:bookmarkEnd w:id="233"/>
      <w:bookmarkEnd w:id="234"/>
      <w:bookmarkEnd w:id="235"/>
      <w:bookmarkEnd w:id="236"/>
      <w:bookmarkEnd w:id="237"/>
      <w:bookmarkEnd w:id="238"/>
      <w:r w:rsidR="00C808E8" w:rsidRPr="00642EFB">
        <w:rPr>
          <w:lang w:val="ru-RU"/>
        </w:rPr>
        <w:t xml:space="preserve"> </w:t>
      </w:r>
    </w:p>
    <w:p w14:paraId="695D3633" w14:textId="77777777" w:rsidR="009F5505" w:rsidRDefault="008B5F1B" w:rsidP="00E32677">
      <w:pPr>
        <w:spacing w:before="120" w:after="120"/>
        <w:rPr>
          <w:noProof/>
          <w:szCs w:val="24"/>
          <w:lang w:val="sr-Cyrl-RS"/>
        </w:rPr>
      </w:pPr>
      <w:r w:rsidRPr="00967DC1">
        <w:rPr>
          <w:noProof/>
          <w:szCs w:val="24"/>
          <w:lang w:val="sr-Cyrl-RS"/>
        </w:rPr>
        <w:t xml:space="preserve">          </w:t>
      </w:r>
    </w:p>
    <w:p w14:paraId="37F5219D" w14:textId="77777777" w:rsidR="00C808E8" w:rsidRPr="00967DC1" w:rsidRDefault="00AB5EAB" w:rsidP="00E32677">
      <w:pPr>
        <w:spacing w:before="120" w:after="120"/>
        <w:rPr>
          <w:noProof/>
          <w:szCs w:val="24"/>
          <w:lang w:val="sr-Latn-CS"/>
        </w:rPr>
      </w:pPr>
      <w:r w:rsidRPr="00967DC1">
        <w:rPr>
          <w:noProof/>
          <w:szCs w:val="24"/>
          <w:lang w:val="de-DE"/>
        </w:rPr>
        <w:t>У</w:t>
      </w:r>
      <w:r w:rsidR="00C808E8" w:rsidRPr="00967DC1">
        <w:rPr>
          <w:noProof/>
          <w:szCs w:val="24"/>
          <w:lang w:val="sr-Latn-CS"/>
        </w:rPr>
        <w:t xml:space="preserve"> </w:t>
      </w:r>
      <w:r w:rsidR="00B61EF7" w:rsidRPr="00967DC1">
        <w:rPr>
          <w:noProof/>
          <w:szCs w:val="24"/>
          <w:lang w:val="de-DE"/>
        </w:rPr>
        <w:t>сл</w:t>
      </w:r>
      <w:r w:rsidRPr="00967DC1">
        <w:rPr>
          <w:noProof/>
          <w:szCs w:val="24"/>
          <w:lang w:val="de-DE"/>
        </w:rPr>
        <w:t>еде</w:t>
      </w:r>
      <w:r w:rsidR="00B61EF7" w:rsidRPr="00967DC1">
        <w:rPr>
          <w:noProof/>
          <w:szCs w:val="24"/>
          <w:lang w:val="sr-Latn-CS"/>
        </w:rPr>
        <w:t>ћ</w:t>
      </w:r>
      <w:r w:rsidR="00B61EF7" w:rsidRPr="00967DC1">
        <w:rPr>
          <w:noProof/>
          <w:szCs w:val="24"/>
          <w:lang w:val="de-DE"/>
        </w:rPr>
        <w:t>ој</w:t>
      </w:r>
      <w:r w:rsidR="00C808E8" w:rsidRPr="00967DC1">
        <w:rPr>
          <w:noProof/>
          <w:szCs w:val="24"/>
          <w:lang w:val="sr-Latn-CS"/>
        </w:rPr>
        <w:t xml:space="preserve"> </w:t>
      </w:r>
      <w:r w:rsidR="00B61EF7" w:rsidRPr="00967DC1">
        <w:rPr>
          <w:noProof/>
          <w:szCs w:val="24"/>
          <w:lang w:val="de-DE"/>
        </w:rPr>
        <w:t>т</w:t>
      </w:r>
      <w:r w:rsidRPr="00967DC1">
        <w:rPr>
          <w:noProof/>
          <w:szCs w:val="24"/>
          <w:lang w:val="de-DE"/>
        </w:rPr>
        <w:t>абе</w:t>
      </w:r>
      <w:r w:rsidR="00B61EF7" w:rsidRPr="00967DC1">
        <w:rPr>
          <w:noProof/>
          <w:szCs w:val="24"/>
          <w:lang w:val="de-DE"/>
        </w:rPr>
        <w:t>ли</w:t>
      </w:r>
      <w:r w:rsidR="00C808E8" w:rsidRPr="00967DC1">
        <w:rPr>
          <w:noProof/>
          <w:szCs w:val="24"/>
          <w:lang w:val="sr-Latn-CS"/>
        </w:rPr>
        <w:t xml:space="preserve"> </w:t>
      </w:r>
      <w:r w:rsidRPr="00967DC1">
        <w:rPr>
          <w:noProof/>
          <w:szCs w:val="24"/>
          <w:lang w:val="de-DE"/>
        </w:rPr>
        <w:t>да</w:t>
      </w:r>
      <w:r w:rsidR="00B61EF7" w:rsidRPr="00967DC1">
        <w:rPr>
          <w:noProof/>
          <w:szCs w:val="24"/>
          <w:lang w:val="de-DE"/>
        </w:rPr>
        <w:t>т</w:t>
      </w:r>
      <w:r w:rsidR="00C808E8" w:rsidRPr="00967DC1">
        <w:rPr>
          <w:noProof/>
          <w:szCs w:val="24"/>
          <w:lang w:val="sr-Latn-CS"/>
        </w:rPr>
        <w:t xml:space="preserve"> </w:t>
      </w:r>
      <w:r w:rsidR="00B61EF7" w:rsidRPr="00967DC1">
        <w:rPr>
          <w:noProof/>
          <w:szCs w:val="24"/>
          <w:lang w:val="de-DE"/>
        </w:rPr>
        <w:t>ј</w:t>
      </w:r>
      <w:r w:rsidRPr="00967DC1">
        <w:rPr>
          <w:noProof/>
          <w:szCs w:val="24"/>
          <w:lang w:val="de-DE"/>
        </w:rPr>
        <w:t>е</w:t>
      </w:r>
      <w:r w:rsidR="00C808E8" w:rsidRPr="00967DC1">
        <w:rPr>
          <w:noProof/>
          <w:szCs w:val="24"/>
          <w:lang w:val="sr-Latn-CS"/>
        </w:rPr>
        <w:t xml:space="preserve"> </w:t>
      </w:r>
      <w:r w:rsidR="00B61EF7" w:rsidRPr="00967DC1">
        <w:rPr>
          <w:noProof/>
          <w:szCs w:val="24"/>
          <w:lang w:val="de-DE"/>
        </w:rPr>
        <w:t>прик</w:t>
      </w:r>
      <w:r w:rsidRPr="00967DC1">
        <w:rPr>
          <w:noProof/>
          <w:szCs w:val="24"/>
          <w:lang w:val="de-DE"/>
        </w:rPr>
        <w:t>а</w:t>
      </w:r>
      <w:r w:rsidR="00B61EF7" w:rsidRPr="00967DC1">
        <w:rPr>
          <w:noProof/>
          <w:szCs w:val="24"/>
          <w:lang w:val="de-DE"/>
        </w:rPr>
        <w:t>з</w:t>
      </w:r>
      <w:r w:rsidR="00C808E8" w:rsidRPr="00967DC1">
        <w:rPr>
          <w:noProof/>
          <w:szCs w:val="24"/>
          <w:lang w:val="sr-Latn-CS"/>
        </w:rPr>
        <w:t xml:space="preserve"> </w:t>
      </w:r>
      <w:r w:rsidR="00B61EF7" w:rsidRPr="00967DC1">
        <w:rPr>
          <w:noProof/>
          <w:szCs w:val="24"/>
          <w:lang w:val="de-DE"/>
        </w:rPr>
        <w:t>ст</w:t>
      </w:r>
      <w:r w:rsidRPr="00967DC1">
        <w:rPr>
          <w:noProof/>
          <w:szCs w:val="24"/>
          <w:lang w:val="de-DE"/>
        </w:rPr>
        <w:t>а</w:t>
      </w:r>
      <w:r w:rsidR="001019E7" w:rsidRPr="00967DC1">
        <w:rPr>
          <w:noProof/>
          <w:szCs w:val="24"/>
          <w:lang w:val="de-DE"/>
        </w:rPr>
        <w:t>њ</w:t>
      </w:r>
      <w:r w:rsidRPr="00967DC1">
        <w:rPr>
          <w:noProof/>
          <w:szCs w:val="24"/>
          <w:lang w:val="de-DE"/>
        </w:rPr>
        <w:t>а</w:t>
      </w:r>
      <w:r w:rsidR="00C808E8" w:rsidRPr="00967DC1">
        <w:rPr>
          <w:noProof/>
          <w:szCs w:val="24"/>
          <w:lang w:val="sr-Latn-CS"/>
        </w:rPr>
        <w:t xml:space="preserve"> </w:t>
      </w:r>
      <w:r w:rsidR="00B61EF7" w:rsidRPr="00967DC1">
        <w:rPr>
          <w:noProof/>
          <w:szCs w:val="24"/>
          <w:lang w:val="sr-Latn-CS"/>
        </w:rPr>
        <w:t>ш</w:t>
      </w:r>
      <w:r w:rsidR="00B61EF7" w:rsidRPr="00967DC1">
        <w:rPr>
          <w:noProof/>
          <w:szCs w:val="24"/>
          <w:lang w:val="de-DE"/>
        </w:rPr>
        <w:t>ум</w:t>
      </w:r>
      <w:r w:rsidRPr="00967DC1">
        <w:rPr>
          <w:noProof/>
          <w:szCs w:val="24"/>
          <w:lang w:val="de-DE"/>
        </w:rPr>
        <w:t>а</w:t>
      </w:r>
      <w:r w:rsidR="00C808E8" w:rsidRPr="00967DC1">
        <w:rPr>
          <w:noProof/>
          <w:szCs w:val="24"/>
          <w:lang w:val="sr-Latn-CS"/>
        </w:rPr>
        <w:t xml:space="preserve"> </w:t>
      </w:r>
      <w:r w:rsidR="00B61EF7" w:rsidRPr="00967DC1">
        <w:rPr>
          <w:noProof/>
          <w:szCs w:val="24"/>
          <w:lang w:val="de-DE"/>
        </w:rPr>
        <w:t>по</w:t>
      </w:r>
      <w:r w:rsidR="00C808E8" w:rsidRPr="00967DC1">
        <w:rPr>
          <w:noProof/>
          <w:szCs w:val="24"/>
          <w:lang w:val="sr-Latn-CS"/>
        </w:rPr>
        <w:t xml:space="preserve"> </w:t>
      </w:r>
      <w:r w:rsidR="00B61EF7" w:rsidRPr="00967DC1">
        <w:rPr>
          <w:noProof/>
          <w:szCs w:val="24"/>
          <w:lang w:val="de-DE"/>
        </w:rPr>
        <w:t>н</w:t>
      </w:r>
      <w:r w:rsidRPr="00967DC1">
        <w:rPr>
          <w:noProof/>
          <w:szCs w:val="24"/>
          <w:lang w:val="de-DE"/>
        </w:rPr>
        <w:t>а</w:t>
      </w:r>
      <w:r w:rsidR="00B61EF7" w:rsidRPr="00967DC1">
        <w:rPr>
          <w:noProof/>
          <w:szCs w:val="24"/>
          <w:lang w:val="de-DE"/>
        </w:rPr>
        <w:t>м</w:t>
      </w:r>
      <w:r w:rsidRPr="00967DC1">
        <w:rPr>
          <w:noProof/>
          <w:szCs w:val="24"/>
          <w:lang w:val="de-DE"/>
        </w:rPr>
        <w:t>е</w:t>
      </w:r>
      <w:r w:rsidR="00B61EF7" w:rsidRPr="00967DC1">
        <w:rPr>
          <w:noProof/>
          <w:szCs w:val="24"/>
          <w:lang w:val="de-DE"/>
        </w:rPr>
        <w:t>нским</w:t>
      </w:r>
      <w:r w:rsidR="00C808E8" w:rsidRPr="00967DC1">
        <w:rPr>
          <w:noProof/>
          <w:szCs w:val="24"/>
          <w:lang w:val="sr-Latn-CS"/>
        </w:rPr>
        <w:t xml:space="preserve"> </w:t>
      </w:r>
      <w:r w:rsidR="00B61EF7" w:rsidRPr="00967DC1">
        <w:rPr>
          <w:noProof/>
          <w:szCs w:val="24"/>
          <w:lang w:val="de-DE"/>
        </w:rPr>
        <w:t>ц</w:t>
      </w:r>
      <w:r w:rsidRPr="00967DC1">
        <w:rPr>
          <w:noProof/>
          <w:szCs w:val="24"/>
          <w:lang w:val="de-DE"/>
        </w:rPr>
        <w:t>е</w:t>
      </w:r>
      <w:r w:rsidR="00B61EF7" w:rsidRPr="00967DC1">
        <w:rPr>
          <w:noProof/>
          <w:szCs w:val="24"/>
          <w:lang w:val="de-DE"/>
        </w:rPr>
        <w:t>лин</w:t>
      </w:r>
      <w:r w:rsidRPr="00967DC1">
        <w:rPr>
          <w:noProof/>
          <w:szCs w:val="24"/>
          <w:lang w:val="de-DE"/>
        </w:rPr>
        <w:t>а</w:t>
      </w:r>
      <w:r w:rsidR="00B61EF7" w:rsidRPr="00967DC1">
        <w:rPr>
          <w:noProof/>
          <w:szCs w:val="24"/>
          <w:lang w:val="de-DE"/>
        </w:rPr>
        <w:t>м</w:t>
      </w:r>
      <w:r w:rsidRPr="00967DC1">
        <w:rPr>
          <w:noProof/>
          <w:szCs w:val="24"/>
          <w:lang w:val="de-DE"/>
        </w:rPr>
        <w:t>а</w:t>
      </w:r>
      <w:r w:rsidR="00C808E8" w:rsidRPr="00967DC1">
        <w:rPr>
          <w:noProof/>
          <w:szCs w:val="24"/>
          <w:lang w:val="sr-Latn-CS"/>
        </w:rPr>
        <w:t>:</w:t>
      </w:r>
    </w:p>
    <w:p w14:paraId="52174AC4" w14:textId="014BAE0E" w:rsidR="00C808E8" w:rsidRPr="00C53C09" w:rsidRDefault="00AB5EAB" w:rsidP="00C53C09">
      <w:pPr>
        <w:widowControl w:val="0"/>
        <w:ind w:firstLine="700"/>
        <w:rPr>
          <w:sz w:val="22"/>
          <w:szCs w:val="22"/>
          <w:lang w:val="sr-Cyrl-RS"/>
        </w:rPr>
      </w:pPr>
      <w:r w:rsidRPr="00B176BE">
        <w:rPr>
          <w:sz w:val="22"/>
          <w:szCs w:val="22"/>
          <w:lang w:val="sr-Cyrl-RS"/>
        </w:rPr>
        <w:t>Табе</w:t>
      </w:r>
      <w:r w:rsidR="00B61EF7" w:rsidRPr="00B176BE">
        <w:rPr>
          <w:sz w:val="22"/>
          <w:szCs w:val="22"/>
          <w:lang w:val="sr-Cyrl-RS"/>
        </w:rPr>
        <w:t>л</w:t>
      </w:r>
      <w:r w:rsidRPr="00B176BE">
        <w:rPr>
          <w:sz w:val="22"/>
          <w:szCs w:val="22"/>
          <w:lang w:val="sr-Cyrl-RS"/>
        </w:rPr>
        <w:t>а</w:t>
      </w:r>
      <w:r w:rsidR="00C808E8" w:rsidRPr="00B176BE">
        <w:rPr>
          <w:sz w:val="22"/>
          <w:szCs w:val="22"/>
          <w:lang w:val="sr-Cyrl-RS"/>
        </w:rPr>
        <w:t xml:space="preserve"> </w:t>
      </w:r>
      <w:r w:rsidR="00C53C09" w:rsidRPr="00B176BE">
        <w:rPr>
          <w:sz w:val="22"/>
          <w:szCs w:val="22"/>
          <w:lang w:val="sr-Cyrl-RS"/>
        </w:rPr>
        <w:t>2.1</w:t>
      </w:r>
      <w:r w:rsidR="00C808E8" w:rsidRPr="00B176BE">
        <w:rPr>
          <w:sz w:val="22"/>
          <w:szCs w:val="22"/>
          <w:lang w:val="sr-Cyrl-RS"/>
        </w:rPr>
        <w:t xml:space="preserve">.1. - </w:t>
      </w:r>
      <w:r w:rsidRPr="00B176BE">
        <w:rPr>
          <w:sz w:val="22"/>
          <w:szCs w:val="22"/>
          <w:lang w:val="sr-Cyrl-RS"/>
        </w:rPr>
        <w:t>С</w:t>
      </w:r>
      <w:r w:rsidR="00B61EF7" w:rsidRPr="00B176BE">
        <w:rPr>
          <w:sz w:val="22"/>
          <w:szCs w:val="22"/>
          <w:lang w:val="sr-Cyrl-RS"/>
        </w:rPr>
        <w:t>т</w:t>
      </w:r>
      <w:r w:rsidRPr="00B176BE">
        <w:rPr>
          <w:sz w:val="22"/>
          <w:szCs w:val="22"/>
          <w:lang w:val="sr-Cyrl-RS"/>
        </w:rPr>
        <w:t>а</w:t>
      </w:r>
      <w:r w:rsidR="001019E7" w:rsidRPr="00B176BE">
        <w:rPr>
          <w:sz w:val="22"/>
          <w:szCs w:val="22"/>
          <w:lang w:val="sr-Cyrl-RS"/>
        </w:rPr>
        <w:t>њ</w:t>
      </w:r>
      <w:r w:rsidRPr="00B176BE">
        <w:rPr>
          <w:sz w:val="22"/>
          <w:szCs w:val="22"/>
          <w:lang w:val="sr-Cyrl-RS"/>
        </w:rPr>
        <w:t>е</w:t>
      </w:r>
      <w:r w:rsidR="00C808E8" w:rsidRPr="00B176BE">
        <w:rPr>
          <w:sz w:val="22"/>
          <w:szCs w:val="22"/>
          <w:lang w:val="sr-Cyrl-RS"/>
        </w:rPr>
        <w:t xml:space="preserve"> </w:t>
      </w:r>
      <w:r w:rsidR="00B61EF7" w:rsidRPr="00B176BE">
        <w:rPr>
          <w:sz w:val="22"/>
          <w:szCs w:val="22"/>
          <w:lang w:val="sr-Cyrl-RS"/>
        </w:rPr>
        <w:t>шум</w:t>
      </w:r>
      <w:r w:rsidRPr="00B176BE">
        <w:rPr>
          <w:sz w:val="22"/>
          <w:szCs w:val="22"/>
          <w:lang w:val="sr-Cyrl-RS"/>
        </w:rPr>
        <w:t>а</w:t>
      </w:r>
      <w:r w:rsidR="00C808E8" w:rsidRPr="00B176BE">
        <w:rPr>
          <w:sz w:val="22"/>
          <w:szCs w:val="22"/>
          <w:lang w:val="sr-Cyrl-RS"/>
        </w:rPr>
        <w:t xml:space="preserve"> </w:t>
      </w:r>
      <w:r w:rsidR="00B61EF7" w:rsidRPr="00B176BE">
        <w:rPr>
          <w:sz w:val="22"/>
          <w:szCs w:val="22"/>
          <w:lang w:val="sr-Cyrl-RS"/>
        </w:rPr>
        <w:t>по</w:t>
      </w:r>
      <w:r w:rsidR="00C808E8" w:rsidRPr="00B176BE">
        <w:rPr>
          <w:sz w:val="22"/>
          <w:szCs w:val="22"/>
          <w:lang w:val="sr-Cyrl-RS"/>
        </w:rPr>
        <w:t xml:space="preserve"> </w:t>
      </w:r>
      <w:r w:rsidR="00B61EF7" w:rsidRPr="00B176BE">
        <w:rPr>
          <w:sz w:val="22"/>
          <w:szCs w:val="22"/>
          <w:lang w:val="sr-Cyrl-RS"/>
        </w:rPr>
        <w:t>н</w:t>
      </w:r>
      <w:r w:rsidRPr="00B176BE">
        <w:rPr>
          <w:sz w:val="22"/>
          <w:szCs w:val="22"/>
          <w:lang w:val="sr-Cyrl-RS"/>
        </w:rPr>
        <w:t>а</w:t>
      </w:r>
      <w:r w:rsidR="00B61EF7" w:rsidRPr="00B176BE">
        <w:rPr>
          <w:sz w:val="22"/>
          <w:szCs w:val="22"/>
          <w:lang w:val="sr-Cyrl-RS"/>
        </w:rPr>
        <w:t>м</w:t>
      </w:r>
      <w:r w:rsidRPr="00B176BE">
        <w:rPr>
          <w:sz w:val="22"/>
          <w:szCs w:val="22"/>
          <w:lang w:val="sr-Cyrl-RS"/>
        </w:rPr>
        <w:t>е</w:t>
      </w:r>
      <w:r w:rsidR="00B61EF7" w:rsidRPr="00B176BE">
        <w:rPr>
          <w:sz w:val="22"/>
          <w:szCs w:val="22"/>
          <w:lang w:val="sr-Cyrl-RS"/>
        </w:rPr>
        <w:t>нским</w:t>
      </w:r>
      <w:r w:rsidR="00C808E8" w:rsidRPr="00B176BE">
        <w:rPr>
          <w:sz w:val="22"/>
          <w:szCs w:val="22"/>
          <w:lang w:val="sr-Cyrl-RS"/>
        </w:rPr>
        <w:t xml:space="preserve"> </w:t>
      </w:r>
      <w:r w:rsidR="00B61EF7" w:rsidRPr="00B176BE">
        <w:rPr>
          <w:sz w:val="22"/>
          <w:szCs w:val="22"/>
          <w:lang w:val="sr-Cyrl-RS"/>
        </w:rPr>
        <w:t>ц</w:t>
      </w:r>
      <w:r w:rsidRPr="00B176BE">
        <w:rPr>
          <w:sz w:val="22"/>
          <w:szCs w:val="22"/>
          <w:lang w:val="sr-Cyrl-RS"/>
        </w:rPr>
        <w:t>е</w:t>
      </w:r>
      <w:r w:rsidR="00B61EF7" w:rsidRPr="00B176BE">
        <w:rPr>
          <w:sz w:val="22"/>
          <w:szCs w:val="22"/>
          <w:lang w:val="sr-Cyrl-RS"/>
        </w:rPr>
        <w:t>лин</w:t>
      </w:r>
      <w:r w:rsidRPr="00B176BE">
        <w:rPr>
          <w:sz w:val="22"/>
          <w:szCs w:val="22"/>
          <w:lang w:val="sr-Cyrl-RS"/>
        </w:rPr>
        <w:t>а</w:t>
      </w:r>
      <w:r w:rsidR="00B61EF7" w:rsidRPr="00B176BE">
        <w:rPr>
          <w:sz w:val="22"/>
          <w:szCs w:val="22"/>
          <w:lang w:val="sr-Cyrl-RS"/>
        </w:rPr>
        <w:t>м</w:t>
      </w:r>
      <w:r w:rsidRPr="00B176BE">
        <w:rPr>
          <w:sz w:val="22"/>
          <w:szCs w:val="22"/>
          <w:lang w:val="sr-Cyrl-RS"/>
        </w:rPr>
        <w:t>а</w:t>
      </w:r>
    </w:p>
    <w:tbl>
      <w:tblPr>
        <w:tblW w:w="17556" w:type="dxa"/>
        <w:tblInd w:w="113" w:type="dxa"/>
        <w:tblLook w:val="04A0" w:firstRow="1" w:lastRow="0" w:firstColumn="1" w:lastColumn="0" w:noHBand="0" w:noVBand="1"/>
      </w:tblPr>
      <w:tblGrid>
        <w:gridCol w:w="7620"/>
        <w:gridCol w:w="1240"/>
        <w:gridCol w:w="1100"/>
        <w:gridCol w:w="1176"/>
        <w:gridCol w:w="1080"/>
        <w:gridCol w:w="1040"/>
        <w:gridCol w:w="1060"/>
        <w:gridCol w:w="1040"/>
        <w:gridCol w:w="1020"/>
        <w:gridCol w:w="1180"/>
      </w:tblGrid>
      <w:tr w:rsidR="00813B58" w:rsidRPr="00C53C09" w14:paraId="5815CBBC" w14:textId="77777777" w:rsidTr="00437B49">
        <w:trPr>
          <w:trHeight w:val="315"/>
        </w:trPr>
        <w:tc>
          <w:tcPr>
            <w:tcW w:w="762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29C2D06" w14:textId="77777777" w:rsidR="00813B58" w:rsidRPr="00C53C09" w:rsidRDefault="00813B58" w:rsidP="009C4702">
            <w:pPr>
              <w:jc w:val="center"/>
              <w:rPr>
                <w:color w:val="000000"/>
                <w:sz w:val="22"/>
                <w:szCs w:val="22"/>
                <w:lang w:val="ru-RU"/>
              </w:rPr>
            </w:pPr>
          </w:p>
          <w:p w14:paraId="1C7827A2" w14:textId="77777777" w:rsidR="008B5F1B" w:rsidRPr="00C53C09" w:rsidRDefault="008B5F1B" w:rsidP="009C4702">
            <w:pPr>
              <w:jc w:val="center"/>
              <w:rPr>
                <w:color w:val="000000"/>
                <w:sz w:val="22"/>
                <w:szCs w:val="22"/>
                <w:lang w:val="ru-RU"/>
              </w:rPr>
            </w:pPr>
          </w:p>
        </w:tc>
        <w:tc>
          <w:tcPr>
            <w:tcW w:w="2340" w:type="dxa"/>
            <w:gridSpan w:val="2"/>
            <w:tcBorders>
              <w:top w:val="single" w:sz="4" w:space="0" w:color="auto"/>
              <w:left w:val="nil"/>
              <w:bottom w:val="single" w:sz="4" w:space="0" w:color="auto"/>
              <w:right w:val="single" w:sz="4" w:space="0" w:color="auto"/>
            </w:tcBorders>
            <w:shd w:val="clear" w:color="000000" w:fill="D9D9D9"/>
            <w:vAlign w:val="center"/>
            <w:hideMark/>
          </w:tcPr>
          <w:p w14:paraId="48952D45" w14:textId="77777777" w:rsidR="00813B58" w:rsidRPr="00C53C09" w:rsidRDefault="00813B58" w:rsidP="009C4702">
            <w:pPr>
              <w:jc w:val="center"/>
              <w:rPr>
                <w:color w:val="000000"/>
                <w:sz w:val="22"/>
                <w:szCs w:val="22"/>
              </w:rPr>
            </w:pPr>
            <w:proofErr w:type="spellStart"/>
            <w:r w:rsidRPr="00C53C09">
              <w:rPr>
                <w:color w:val="000000"/>
                <w:sz w:val="22"/>
                <w:szCs w:val="22"/>
              </w:rPr>
              <w:t>Површина</w:t>
            </w:r>
            <w:proofErr w:type="spellEnd"/>
            <w:r w:rsidRPr="00C53C09">
              <w:rPr>
                <w:color w:val="000000"/>
                <w:sz w:val="22"/>
                <w:szCs w:val="22"/>
              </w:rPr>
              <w:t xml:space="preserve"> </w:t>
            </w:r>
            <w:proofErr w:type="gramStart"/>
            <w:r w:rsidRPr="00C53C09">
              <w:rPr>
                <w:color w:val="000000"/>
                <w:sz w:val="22"/>
                <w:szCs w:val="22"/>
              </w:rPr>
              <w:t>( P</w:t>
            </w:r>
            <w:proofErr w:type="gramEnd"/>
            <w:r w:rsidRPr="00C53C09">
              <w:rPr>
                <w:color w:val="000000"/>
                <w:sz w:val="22"/>
                <w:szCs w:val="22"/>
              </w:rPr>
              <w:t xml:space="preserve"> )</w:t>
            </w:r>
          </w:p>
        </w:tc>
        <w:tc>
          <w:tcPr>
            <w:tcW w:w="3296" w:type="dxa"/>
            <w:gridSpan w:val="3"/>
            <w:tcBorders>
              <w:top w:val="single" w:sz="4" w:space="0" w:color="auto"/>
              <w:left w:val="nil"/>
              <w:bottom w:val="single" w:sz="4" w:space="0" w:color="auto"/>
              <w:right w:val="single" w:sz="4" w:space="0" w:color="auto"/>
            </w:tcBorders>
            <w:shd w:val="clear" w:color="000000" w:fill="D9D9D9"/>
            <w:vAlign w:val="center"/>
            <w:hideMark/>
          </w:tcPr>
          <w:p w14:paraId="1DF68B7B" w14:textId="77777777" w:rsidR="00813B58" w:rsidRPr="00C53C09" w:rsidRDefault="00813B58" w:rsidP="009C4702">
            <w:pPr>
              <w:jc w:val="center"/>
              <w:rPr>
                <w:color w:val="000000"/>
                <w:sz w:val="22"/>
                <w:szCs w:val="22"/>
              </w:rPr>
            </w:pPr>
            <w:proofErr w:type="spellStart"/>
            <w:r w:rsidRPr="00C53C09">
              <w:rPr>
                <w:color w:val="000000"/>
                <w:sz w:val="22"/>
                <w:szCs w:val="22"/>
              </w:rPr>
              <w:t>Запремина</w:t>
            </w:r>
            <w:proofErr w:type="spellEnd"/>
            <w:r w:rsidRPr="00C53C09">
              <w:rPr>
                <w:color w:val="000000"/>
                <w:sz w:val="22"/>
                <w:szCs w:val="22"/>
              </w:rPr>
              <w:t xml:space="preserve"> </w:t>
            </w:r>
            <w:proofErr w:type="gramStart"/>
            <w:r w:rsidRPr="00C53C09">
              <w:rPr>
                <w:color w:val="000000"/>
                <w:sz w:val="22"/>
                <w:szCs w:val="22"/>
              </w:rPr>
              <w:t>( V</w:t>
            </w:r>
            <w:proofErr w:type="gramEnd"/>
            <w:r w:rsidRPr="00C53C09">
              <w:rPr>
                <w:color w:val="000000"/>
                <w:sz w:val="22"/>
                <w:szCs w:val="22"/>
              </w:rPr>
              <w:t xml:space="preserve"> )</w:t>
            </w:r>
          </w:p>
        </w:tc>
        <w:tc>
          <w:tcPr>
            <w:tcW w:w="4300" w:type="dxa"/>
            <w:gridSpan w:val="4"/>
            <w:tcBorders>
              <w:top w:val="single" w:sz="4" w:space="0" w:color="auto"/>
              <w:left w:val="nil"/>
              <w:bottom w:val="single" w:sz="4" w:space="0" w:color="auto"/>
              <w:right w:val="single" w:sz="4" w:space="0" w:color="auto"/>
            </w:tcBorders>
            <w:shd w:val="clear" w:color="000000" w:fill="D9D9D9"/>
            <w:vAlign w:val="center"/>
            <w:hideMark/>
          </w:tcPr>
          <w:p w14:paraId="1651B83D" w14:textId="08A0C82B" w:rsidR="00813B58" w:rsidRPr="00C53C09" w:rsidRDefault="00813B58" w:rsidP="009C4702">
            <w:pPr>
              <w:jc w:val="center"/>
              <w:rPr>
                <w:color w:val="000000"/>
                <w:sz w:val="22"/>
                <w:szCs w:val="22"/>
              </w:rPr>
            </w:pPr>
            <w:proofErr w:type="spellStart"/>
            <w:r w:rsidRPr="00C53C09">
              <w:rPr>
                <w:color w:val="000000"/>
                <w:sz w:val="22"/>
                <w:szCs w:val="22"/>
              </w:rPr>
              <w:t>Текући</w:t>
            </w:r>
            <w:proofErr w:type="spellEnd"/>
            <w:r w:rsidRPr="00C53C09">
              <w:rPr>
                <w:color w:val="000000"/>
                <w:sz w:val="22"/>
                <w:szCs w:val="22"/>
              </w:rPr>
              <w:t xml:space="preserve"> </w:t>
            </w:r>
            <w:proofErr w:type="spellStart"/>
            <w:r w:rsidRPr="00C53C09">
              <w:rPr>
                <w:color w:val="000000"/>
                <w:sz w:val="22"/>
                <w:szCs w:val="22"/>
              </w:rPr>
              <w:t>запремински</w:t>
            </w:r>
            <w:proofErr w:type="spellEnd"/>
            <w:r w:rsidRPr="00C53C09">
              <w:rPr>
                <w:color w:val="000000"/>
                <w:sz w:val="22"/>
                <w:szCs w:val="22"/>
              </w:rPr>
              <w:t xml:space="preserve"> </w:t>
            </w:r>
            <w:proofErr w:type="spellStart"/>
            <w:r w:rsidRPr="00C53C09">
              <w:rPr>
                <w:color w:val="000000"/>
                <w:sz w:val="22"/>
                <w:szCs w:val="22"/>
              </w:rPr>
              <w:t>прираст</w:t>
            </w:r>
            <w:proofErr w:type="spellEnd"/>
            <w:r w:rsidRPr="00C53C09">
              <w:rPr>
                <w:color w:val="000000"/>
                <w:sz w:val="22"/>
                <w:szCs w:val="22"/>
              </w:rPr>
              <w:t xml:space="preserve"> </w:t>
            </w:r>
            <w:proofErr w:type="gramStart"/>
            <w:r w:rsidRPr="00C53C09">
              <w:rPr>
                <w:color w:val="000000"/>
                <w:sz w:val="22"/>
                <w:szCs w:val="22"/>
              </w:rPr>
              <w:t>(</w:t>
            </w:r>
            <w:r w:rsidR="00F92D2B" w:rsidRPr="00C53C09">
              <w:rPr>
                <w:color w:val="000000"/>
                <w:sz w:val="22"/>
                <w:szCs w:val="22"/>
              </w:rPr>
              <w:t xml:space="preserve"> </w:t>
            </w:r>
            <w:r w:rsidRPr="00C53C09">
              <w:rPr>
                <w:color w:val="000000"/>
                <w:sz w:val="22"/>
                <w:szCs w:val="22"/>
              </w:rPr>
              <w:t>Iv</w:t>
            </w:r>
            <w:proofErr w:type="gramEnd"/>
            <w:r w:rsidR="00F92D2B" w:rsidRPr="00C53C09">
              <w:rPr>
                <w:color w:val="000000"/>
                <w:sz w:val="22"/>
                <w:szCs w:val="22"/>
              </w:rPr>
              <w:t xml:space="preserve"> </w:t>
            </w:r>
            <w:r w:rsidRPr="00C53C09">
              <w:rPr>
                <w:color w:val="000000"/>
                <w:sz w:val="22"/>
                <w:szCs w:val="22"/>
              </w:rPr>
              <w:t>)</w:t>
            </w:r>
          </w:p>
        </w:tc>
      </w:tr>
      <w:tr w:rsidR="00813B58" w:rsidRPr="00C53C09" w14:paraId="1591FCE3" w14:textId="77777777" w:rsidTr="00437B49">
        <w:trPr>
          <w:trHeight w:val="360"/>
        </w:trPr>
        <w:tc>
          <w:tcPr>
            <w:tcW w:w="7620" w:type="dxa"/>
            <w:vMerge/>
            <w:tcBorders>
              <w:top w:val="single" w:sz="4" w:space="0" w:color="auto"/>
              <w:left w:val="single" w:sz="4" w:space="0" w:color="auto"/>
              <w:bottom w:val="single" w:sz="4" w:space="0" w:color="auto"/>
              <w:right w:val="single" w:sz="4" w:space="0" w:color="auto"/>
            </w:tcBorders>
            <w:vAlign w:val="center"/>
            <w:hideMark/>
          </w:tcPr>
          <w:p w14:paraId="5735C163" w14:textId="77777777" w:rsidR="00813B58" w:rsidRPr="00C53C09" w:rsidRDefault="00813B58" w:rsidP="009C4702">
            <w:pPr>
              <w:jc w:val="center"/>
              <w:rPr>
                <w:color w:val="000000"/>
                <w:sz w:val="22"/>
                <w:szCs w:val="22"/>
              </w:rPr>
            </w:pPr>
          </w:p>
        </w:tc>
        <w:tc>
          <w:tcPr>
            <w:tcW w:w="1240" w:type="dxa"/>
            <w:tcBorders>
              <w:top w:val="nil"/>
              <w:left w:val="nil"/>
              <w:bottom w:val="single" w:sz="4" w:space="0" w:color="auto"/>
              <w:right w:val="single" w:sz="4" w:space="0" w:color="auto"/>
            </w:tcBorders>
            <w:shd w:val="clear" w:color="000000" w:fill="D9D9D9"/>
            <w:vAlign w:val="center"/>
            <w:hideMark/>
          </w:tcPr>
          <w:p w14:paraId="4448E7DA" w14:textId="18A25D0E" w:rsidR="00813B58" w:rsidRPr="00C53C09" w:rsidRDefault="007B2DCD" w:rsidP="009C4702">
            <w:pPr>
              <w:jc w:val="center"/>
              <w:rPr>
                <w:color w:val="000000"/>
                <w:sz w:val="22"/>
                <w:szCs w:val="22"/>
              </w:rPr>
            </w:pPr>
            <w:r w:rsidRPr="00C53C09">
              <w:rPr>
                <w:rFonts w:eastAsiaTheme="minorHAnsi"/>
                <w:color w:val="000000"/>
                <w:sz w:val="22"/>
                <w:szCs w:val="22"/>
              </w:rPr>
              <w:t>ha</w:t>
            </w:r>
          </w:p>
        </w:tc>
        <w:tc>
          <w:tcPr>
            <w:tcW w:w="1100" w:type="dxa"/>
            <w:tcBorders>
              <w:top w:val="nil"/>
              <w:left w:val="nil"/>
              <w:bottom w:val="single" w:sz="4" w:space="0" w:color="auto"/>
              <w:right w:val="single" w:sz="4" w:space="0" w:color="auto"/>
            </w:tcBorders>
            <w:shd w:val="clear" w:color="000000" w:fill="D9D9D9"/>
            <w:vAlign w:val="center"/>
            <w:hideMark/>
          </w:tcPr>
          <w:p w14:paraId="3BF37DD2" w14:textId="77777777" w:rsidR="00813B58" w:rsidRPr="00C53C09" w:rsidRDefault="00813B58" w:rsidP="009C4702">
            <w:pPr>
              <w:jc w:val="center"/>
              <w:rPr>
                <w:color w:val="000000"/>
                <w:sz w:val="22"/>
                <w:szCs w:val="22"/>
              </w:rPr>
            </w:pPr>
            <w:r w:rsidRPr="00C53C09">
              <w:rPr>
                <w:color w:val="000000"/>
                <w:sz w:val="22"/>
                <w:szCs w:val="22"/>
              </w:rPr>
              <w:t>%</w:t>
            </w:r>
          </w:p>
        </w:tc>
        <w:tc>
          <w:tcPr>
            <w:tcW w:w="1176" w:type="dxa"/>
            <w:tcBorders>
              <w:top w:val="nil"/>
              <w:left w:val="nil"/>
              <w:bottom w:val="single" w:sz="4" w:space="0" w:color="auto"/>
              <w:right w:val="single" w:sz="4" w:space="0" w:color="auto"/>
            </w:tcBorders>
            <w:shd w:val="clear" w:color="000000" w:fill="D9D9D9"/>
            <w:vAlign w:val="center"/>
            <w:hideMark/>
          </w:tcPr>
          <w:p w14:paraId="072EC326" w14:textId="1682E337" w:rsidR="00813B58" w:rsidRPr="00C53C09" w:rsidRDefault="007B2DCD" w:rsidP="009C4702">
            <w:pPr>
              <w:jc w:val="center"/>
              <w:rPr>
                <w:color w:val="000000"/>
                <w:sz w:val="22"/>
                <w:szCs w:val="22"/>
              </w:rPr>
            </w:pPr>
            <w:r w:rsidRPr="00C53C09">
              <w:rPr>
                <w:color w:val="000000"/>
                <w:sz w:val="22"/>
                <w:szCs w:val="22"/>
              </w:rPr>
              <w:t>m</w:t>
            </w:r>
            <w:r w:rsidR="00813B58" w:rsidRPr="00C53C09">
              <w:rPr>
                <w:color w:val="000000"/>
                <w:sz w:val="22"/>
                <w:szCs w:val="22"/>
                <w:vertAlign w:val="superscript"/>
              </w:rPr>
              <w:t>3</w:t>
            </w:r>
          </w:p>
        </w:tc>
        <w:tc>
          <w:tcPr>
            <w:tcW w:w="1080" w:type="dxa"/>
            <w:tcBorders>
              <w:top w:val="nil"/>
              <w:left w:val="nil"/>
              <w:bottom w:val="single" w:sz="4" w:space="0" w:color="auto"/>
              <w:right w:val="single" w:sz="4" w:space="0" w:color="auto"/>
            </w:tcBorders>
            <w:shd w:val="clear" w:color="000000" w:fill="D9D9D9"/>
            <w:vAlign w:val="center"/>
            <w:hideMark/>
          </w:tcPr>
          <w:p w14:paraId="280144D3" w14:textId="77777777" w:rsidR="00813B58" w:rsidRPr="00C53C09" w:rsidRDefault="00813B58" w:rsidP="009C4702">
            <w:pPr>
              <w:jc w:val="center"/>
              <w:rPr>
                <w:color w:val="000000"/>
                <w:sz w:val="22"/>
                <w:szCs w:val="22"/>
              </w:rPr>
            </w:pPr>
            <w:r w:rsidRPr="00C53C09">
              <w:rPr>
                <w:color w:val="000000"/>
                <w:sz w:val="22"/>
                <w:szCs w:val="22"/>
              </w:rPr>
              <w:t>%</w:t>
            </w:r>
          </w:p>
        </w:tc>
        <w:tc>
          <w:tcPr>
            <w:tcW w:w="1040" w:type="dxa"/>
            <w:tcBorders>
              <w:top w:val="nil"/>
              <w:left w:val="nil"/>
              <w:bottom w:val="single" w:sz="4" w:space="0" w:color="auto"/>
              <w:right w:val="single" w:sz="4" w:space="0" w:color="auto"/>
            </w:tcBorders>
            <w:shd w:val="clear" w:color="000000" w:fill="D9D9D9"/>
            <w:vAlign w:val="center"/>
            <w:hideMark/>
          </w:tcPr>
          <w:p w14:paraId="53BA1916" w14:textId="3953DCBF" w:rsidR="00813B58" w:rsidRPr="00C53C09" w:rsidRDefault="007B2DCD" w:rsidP="009C4702">
            <w:pPr>
              <w:jc w:val="center"/>
              <w:rPr>
                <w:color w:val="000000"/>
                <w:sz w:val="22"/>
                <w:szCs w:val="22"/>
              </w:rPr>
            </w:pPr>
            <w:r w:rsidRPr="00C53C09">
              <w:rPr>
                <w:color w:val="000000"/>
                <w:sz w:val="22"/>
                <w:szCs w:val="22"/>
              </w:rPr>
              <w:t>m</w:t>
            </w:r>
            <w:r w:rsidR="00813B58" w:rsidRPr="00C53C09">
              <w:rPr>
                <w:color w:val="000000"/>
                <w:sz w:val="22"/>
                <w:szCs w:val="22"/>
                <w:vertAlign w:val="superscript"/>
              </w:rPr>
              <w:t>3</w:t>
            </w:r>
            <w:r w:rsidR="00813B58" w:rsidRPr="00C53C09">
              <w:rPr>
                <w:color w:val="000000"/>
                <w:sz w:val="22"/>
                <w:szCs w:val="22"/>
              </w:rPr>
              <w:t>/</w:t>
            </w:r>
            <w:r w:rsidRPr="00C53C09">
              <w:rPr>
                <w:rFonts w:eastAsiaTheme="minorHAnsi"/>
                <w:color w:val="000000"/>
                <w:sz w:val="22"/>
                <w:szCs w:val="22"/>
              </w:rPr>
              <w:t>ha</w:t>
            </w:r>
          </w:p>
        </w:tc>
        <w:tc>
          <w:tcPr>
            <w:tcW w:w="1060" w:type="dxa"/>
            <w:tcBorders>
              <w:top w:val="nil"/>
              <w:left w:val="nil"/>
              <w:bottom w:val="single" w:sz="4" w:space="0" w:color="auto"/>
              <w:right w:val="single" w:sz="4" w:space="0" w:color="auto"/>
            </w:tcBorders>
            <w:shd w:val="clear" w:color="000000" w:fill="D9D9D9"/>
            <w:vAlign w:val="center"/>
            <w:hideMark/>
          </w:tcPr>
          <w:p w14:paraId="256130F1" w14:textId="2E5DD667" w:rsidR="00813B58" w:rsidRPr="00C53C09" w:rsidRDefault="007B2DCD" w:rsidP="009C4702">
            <w:pPr>
              <w:jc w:val="center"/>
              <w:rPr>
                <w:color w:val="000000"/>
                <w:sz w:val="22"/>
                <w:szCs w:val="22"/>
              </w:rPr>
            </w:pPr>
            <w:r w:rsidRPr="00C53C09">
              <w:rPr>
                <w:color w:val="000000"/>
                <w:sz w:val="22"/>
                <w:szCs w:val="22"/>
              </w:rPr>
              <w:t>m</w:t>
            </w:r>
            <w:r w:rsidR="00813B58" w:rsidRPr="00C53C09">
              <w:rPr>
                <w:color w:val="000000"/>
                <w:sz w:val="22"/>
                <w:szCs w:val="22"/>
                <w:vertAlign w:val="superscript"/>
              </w:rPr>
              <w:t>3</w:t>
            </w:r>
          </w:p>
        </w:tc>
        <w:tc>
          <w:tcPr>
            <w:tcW w:w="1040" w:type="dxa"/>
            <w:tcBorders>
              <w:top w:val="nil"/>
              <w:left w:val="nil"/>
              <w:bottom w:val="single" w:sz="4" w:space="0" w:color="auto"/>
              <w:right w:val="single" w:sz="4" w:space="0" w:color="auto"/>
            </w:tcBorders>
            <w:shd w:val="clear" w:color="000000" w:fill="D9D9D9"/>
            <w:vAlign w:val="center"/>
            <w:hideMark/>
          </w:tcPr>
          <w:p w14:paraId="1C9F6020" w14:textId="77777777" w:rsidR="00813B58" w:rsidRPr="00C53C09" w:rsidRDefault="00813B58" w:rsidP="009C4702">
            <w:pPr>
              <w:jc w:val="center"/>
              <w:rPr>
                <w:color w:val="000000"/>
                <w:sz w:val="22"/>
                <w:szCs w:val="22"/>
              </w:rPr>
            </w:pPr>
            <w:r w:rsidRPr="00C53C09">
              <w:rPr>
                <w:color w:val="000000"/>
                <w:sz w:val="22"/>
                <w:szCs w:val="22"/>
              </w:rPr>
              <w:t>%</w:t>
            </w:r>
          </w:p>
        </w:tc>
        <w:tc>
          <w:tcPr>
            <w:tcW w:w="1020" w:type="dxa"/>
            <w:tcBorders>
              <w:top w:val="nil"/>
              <w:left w:val="nil"/>
              <w:bottom w:val="single" w:sz="4" w:space="0" w:color="auto"/>
              <w:right w:val="single" w:sz="4" w:space="0" w:color="auto"/>
            </w:tcBorders>
            <w:shd w:val="clear" w:color="000000" w:fill="D9D9D9"/>
            <w:vAlign w:val="center"/>
            <w:hideMark/>
          </w:tcPr>
          <w:p w14:paraId="2937658C" w14:textId="7E968F63" w:rsidR="00813B58" w:rsidRPr="00C53C09" w:rsidRDefault="007B2DCD" w:rsidP="009C4702">
            <w:pPr>
              <w:jc w:val="center"/>
              <w:rPr>
                <w:color w:val="000000"/>
                <w:sz w:val="22"/>
                <w:szCs w:val="22"/>
              </w:rPr>
            </w:pPr>
            <w:r w:rsidRPr="00C53C09">
              <w:rPr>
                <w:color w:val="000000"/>
                <w:sz w:val="22"/>
                <w:szCs w:val="22"/>
              </w:rPr>
              <w:t>m</w:t>
            </w:r>
            <w:r w:rsidR="00813B58" w:rsidRPr="00C53C09">
              <w:rPr>
                <w:color w:val="000000"/>
                <w:sz w:val="22"/>
                <w:szCs w:val="22"/>
                <w:vertAlign w:val="superscript"/>
              </w:rPr>
              <w:t>3</w:t>
            </w:r>
            <w:r w:rsidR="00813B58" w:rsidRPr="00C53C09">
              <w:rPr>
                <w:color w:val="000000"/>
                <w:sz w:val="22"/>
                <w:szCs w:val="22"/>
              </w:rPr>
              <w:t>/</w:t>
            </w:r>
            <w:r w:rsidRPr="00C53C09">
              <w:rPr>
                <w:rFonts w:eastAsiaTheme="minorHAnsi"/>
                <w:color w:val="000000"/>
                <w:sz w:val="22"/>
                <w:szCs w:val="22"/>
              </w:rPr>
              <w:t>ha</w:t>
            </w:r>
          </w:p>
        </w:tc>
        <w:tc>
          <w:tcPr>
            <w:tcW w:w="1180" w:type="dxa"/>
            <w:tcBorders>
              <w:top w:val="nil"/>
              <w:left w:val="nil"/>
              <w:bottom w:val="single" w:sz="4" w:space="0" w:color="auto"/>
              <w:right w:val="single" w:sz="4" w:space="0" w:color="auto"/>
            </w:tcBorders>
            <w:shd w:val="clear" w:color="000000" w:fill="D9D9D9"/>
            <w:vAlign w:val="center"/>
            <w:hideMark/>
          </w:tcPr>
          <w:p w14:paraId="4D3F6EFF" w14:textId="77777777" w:rsidR="00813B58" w:rsidRPr="00C53C09" w:rsidRDefault="00813B58" w:rsidP="009C4702">
            <w:pPr>
              <w:jc w:val="center"/>
              <w:rPr>
                <w:color w:val="000000"/>
                <w:sz w:val="22"/>
                <w:szCs w:val="22"/>
              </w:rPr>
            </w:pPr>
            <w:r w:rsidRPr="00C53C09">
              <w:rPr>
                <w:color w:val="000000"/>
                <w:sz w:val="22"/>
                <w:szCs w:val="22"/>
              </w:rPr>
              <w:t>Iv / V *100</w:t>
            </w:r>
          </w:p>
        </w:tc>
      </w:tr>
      <w:tr w:rsidR="00642EFB" w:rsidRPr="00C53C09" w14:paraId="6FFAF243" w14:textId="77777777" w:rsidTr="00642EFB">
        <w:trPr>
          <w:trHeight w:val="300"/>
        </w:trPr>
        <w:tc>
          <w:tcPr>
            <w:tcW w:w="7620" w:type="dxa"/>
            <w:tcBorders>
              <w:top w:val="nil"/>
              <w:left w:val="single" w:sz="4" w:space="0" w:color="auto"/>
              <w:bottom w:val="single" w:sz="4" w:space="0" w:color="auto"/>
              <w:right w:val="single" w:sz="4" w:space="0" w:color="auto"/>
            </w:tcBorders>
            <w:noWrap/>
            <w:vAlign w:val="center"/>
            <w:hideMark/>
          </w:tcPr>
          <w:p w14:paraId="1C9F588C" w14:textId="5AF17AC2" w:rsidR="00642EFB" w:rsidRPr="00C53C09" w:rsidRDefault="00642EFB" w:rsidP="00642EFB">
            <w:pPr>
              <w:jc w:val="left"/>
              <w:rPr>
                <w:color w:val="000000"/>
                <w:sz w:val="22"/>
                <w:szCs w:val="22"/>
                <w:lang w:val="ru-RU"/>
              </w:rPr>
            </w:pPr>
            <w:r w:rsidRPr="00C53C09">
              <w:rPr>
                <w:color w:val="000000"/>
                <w:sz w:val="22"/>
                <w:szCs w:val="22"/>
                <w:lang w:val="ru-RU"/>
              </w:rPr>
              <w:t>Наменска целина 12 – Производно заштитна шума</w:t>
            </w:r>
          </w:p>
        </w:tc>
        <w:tc>
          <w:tcPr>
            <w:tcW w:w="1240" w:type="dxa"/>
            <w:tcBorders>
              <w:top w:val="nil"/>
              <w:left w:val="nil"/>
              <w:bottom w:val="single" w:sz="4" w:space="0" w:color="auto"/>
              <w:right w:val="single" w:sz="4" w:space="0" w:color="auto"/>
            </w:tcBorders>
            <w:noWrap/>
            <w:vAlign w:val="center"/>
          </w:tcPr>
          <w:p w14:paraId="2814C2A9" w14:textId="43FB108C" w:rsidR="00642EFB" w:rsidRPr="00080FE0" w:rsidRDefault="00642EFB" w:rsidP="00642EFB">
            <w:pPr>
              <w:jc w:val="right"/>
              <w:rPr>
                <w:sz w:val="22"/>
                <w:szCs w:val="22"/>
              </w:rPr>
            </w:pPr>
            <w:r>
              <w:rPr>
                <w:color w:val="000000"/>
              </w:rPr>
              <w:t>68,32</w:t>
            </w:r>
          </w:p>
        </w:tc>
        <w:tc>
          <w:tcPr>
            <w:tcW w:w="1100" w:type="dxa"/>
            <w:tcBorders>
              <w:top w:val="nil"/>
              <w:left w:val="nil"/>
              <w:bottom w:val="single" w:sz="4" w:space="0" w:color="auto"/>
              <w:right w:val="single" w:sz="4" w:space="0" w:color="auto"/>
            </w:tcBorders>
            <w:noWrap/>
            <w:vAlign w:val="center"/>
          </w:tcPr>
          <w:p w14:paraId="3F7C9207" w14:textId="25F622EB" w:rsidR="00642EFB" w:rsidRPr="00080FE0" w:rsidRDefault="00642EFB" w:rsidP="00642EFB">
            <w:pPr>
              <w:jc w:val="right"/>
              <w:rPr>
                <w:sz w:val="22"/>
                <w:szCs w:val="22"/>
                <w:lang w:val="sr-Cyrl-RS"/>
              </w:rPr>
            </w:pPr>
            <w:r>
              <w:rPr>
                <w:color w:val="000000"/>
              </w:rPr>
              <w:t>1,8</w:t>
            </w:r>
          </w:p>
        </w:tc>
        <w:tc>
          <w:tcPr>
            <w:tcW w:w="1176" w:type="dxa"/>
            <w:tcBorders>
              <w:top w:val="nil"/>
              <w:left w:val="nil"/>
              <w:bottom w:val="single" w:sz="4" w:space="0" w:color="auto"/>
              <w:right w:val="single" w:sz="4" w:space="0" w:color="auto"/>
            </w:tcBorders>
            <w:noWrap/>
            <w:vAlign w:val="center"/>
          </w:tcPr>
          <w:p w14:paraId="28FAFF12" w14:textId="7E668B13" w:rsidR="00642EFB" w:rsidRPr="004A1D9C" w:rsidRDefault="00642EFB" w:rsidP="00642EFB">
            <w:pPr>
              <w:jc w:val="right"/>
              <w:rPr>
                <w:sz w:val="22"/>
                <w:szCs w:val="22"/>
                <w:highlight w:val="yellow"/>
              </w:rPr>
            </w:pPr>
            <w:r>
              <w:rPr>
                <w:color w:val="000000"/>
              </w:rPr>
              <w:t>4.449,7</w:t>
            </w:r>
          </w:p>
        </w:tc>
        <w:tc>
          <w:tcPr>
            <w:tcW w:w="1080" w:type="dxa"/>
            <w:tcBorders>
              <w:top w:val="nil"/>
              <w:left w:val="nil"/>
              <w:bottom w:val="single" w:sz="4" w:space="0" w:color="auto"/>
              <w:right w:val="single" w:sz="4" w:space="0" w:color="auto"/>
            </w:tcBorders>
            <w:noWrap/>
            <w:vAlign w:val="center"/>
          </w:tcPr>
          <w:p w14:paraId="401817ED" w14:textId="71841D0E" w:rsidR="00642EFB" w:rsidRPr="004A1D9C" w:rsidRDefault="00642EFB" w:rsidP="00642EFB">
            <w:pPr>
              <w:jc w:val="right"/>
              <w:rPr>
                <w:sz w:val="22"/>
                <w:szCs w:val="22"/>
                <w:highlight w:val="yellow"/>
              </w:rPr>
            </w:pPr>
            <w:r>
              <w:rPr>
                <w:color w:val="000000"/>
              </w:rPr>
              <w:t>0,5</w:t>
            </w:r>
          </w:p>
        </w:tc>
        <w:tc>
          <w:tcPr>
            <w:tcW w:w="1040" w:type="dxa"/>
            <w:tcBorders>
              <w:top w:val="nil"/>
              <w:left w:val="nil"/>
              <w:bottom w:val="single" w:sz="4" w:space="0" w:color="auto"/>
              <w:right w:val="single" w:sz="4" w:space="0" w:color="auto"/>
            </w:tcBorders>
            <w:noWrap/>
            <w:vAlign w:val="center"/>
          </w:tcPr>
          <w:p w14:paraId="775AB663" w14:textId="76FB4A41" w:rsidR="00642EFB" w:rsidRPr="004A1D9C" w:rsidRDefault="00642EFB" w:rsidP="00642EFB">
            <w:pPr>
              <w:jc w:val="right"/>
              <w:rPr>
                <w:sz w:val="22"/>
                <w:szCs w:val="22"/>
                <w:highlight w:val="yellow"/>
              </w:rPr>
            </w:pPr>
            <w:r>
              <w:rPr>
                <w:color w:val="000000"/>
              </w:rPr>
              <w:t>65,1</w:t>
            </w:r>
          </w:p>
        </w:tc>
        <w:tc>
          <w:tcPr>
            <w:tcW w:w="1060" w:type="dxa"/>
            <w:tcBorders>
              <w:top w:val="nil"/>
              <w:left w:val="nil"/>
              <w:bottom w:val="single" w:sz="4" w:space="0" w:color="auto"/>
              <w:right w:val="single" w:sz="4" w:space="0" w:color="auto"/>
            </w:tcBorders>
            <w:noWrap/>
            <w:vAlign w:val="center"/>
          </w:tcPr>
          <w:p w14:paraId="6E13E541" w14:textId="793DE8BD" w:rsidR="00642EFB" w:rsidRPr="004A1D9C" w:rsidRDefault="00642EFB" w:rsidP="00642EFB">
            <w:pPr>
              <w:jc w:val="right"/>
              <w:rPr>
                <w:sz w:val="22"/>
                <w:szCs w:val="22"/>
                <w:highlight w:val="yellow"/>
              </w:rPr>
            </w:pPr>
            <w:r>
              <w:rPr>
                <w:color w:val="000000"/>
              </w:rPr>
              <w:t>136,6</w:t>
            </w:r>
          </w:p>
        </w:tc>
        <w:tc>
          <w:tcPr>
            <w:tcW w:w="1040" w:type="dxa"/>
            <w:tcBorders>
              <w:top w:val="nil"/>
              <w:left w:val="nil"/>
              <w:bottom w:val="single" w:sz="4" w:space="0" w:color="auto"/>
              <w:right w:val="single" w:sz="4" w:space="0" w:color="auto"/>
            </w:tcBorders>
            <w:noWrap/>
            <w:vAlign w:val="center"/>
          </w:tcPr>
          <w:p w14:paraId="0C4EE108" w14:textId="189C097B" w:rsidR="00642EFB" w:rsidRPr="004A1D9C" w:rsidRDefault="00642EFB" w:rsidP="00642EFB">
            <w:pPr>
              <w:jc w:val="right"/>
              <w:rPr>
                <w:sz w:val="22"/>
                <w:szCs w:val="22"/>
                <w:highlight w:val="yellow"/>
              </w:rPr>
            </w:pPr>
            <w:r>
              <w:rPr>
                <w:color w:val="000000"/>
                <w:sz w:val="22"/>
                <w:szCs w:val="22"/>
              </w:rPr>
              <w:t>0,6</w:t>
            </w:r>
          </w:p>
        </w:tc>
        <w:tc>
          <w:tcPr>
            <w:tcW w:w="1020" w:type="dxa"/>
            <w:tcBorders>
              <w:top w:val="nil"/>
              <w:left w:val="nil"/>
              <w:bottom w:val="single" w:sz="4" w:space="0" w:color="auto"/>
              <w:right w:val="single" w:sz="4" w:space="0" w:color="auto"/>
            </w:tcBorders>
            <w:noWrap/>
            <w:vAlign w:val="center"/>
          </w:tcPr>
          <w:p w14:paraId="491BB178" w14:textId="5350E224" w:rsidR="00642EFB" w:rsidRPr="004A1D9C" w:rsidRDefault="00642EFB" w:rsidP="00642EFB">
            <w:pPr>
              <w:jc w:val="right"/>
              <w:rPr>
                <w:sz w:val="22"/>
                <w:szCs w:val="22"/>
                <w:highlight w:val="yellow"/>
              </w:rPr>
            </w:pPr>
            <w:r>
              <w:rPr>
                <w:color w:val="000000"/>
                <w:sz w:val="22"/>
                <w:szCs w:val="22"/>
              </w:rPr>
              <w:t>2,0</w:t>
            </w:r>
          </w:p>
        </w:tc>
        <w:tc>
          <w:tcPr>
            <w:tcW w:w="1180" w:type="dxa"/>
            <w:tcBorders>
              <w:top w:val="nil"/>
              <w:left w:val="nil"/>
              <w:bottom w:val="single" w:sz="4" w:space="0" w:color="auto"/>
              <w:right w:val="single" w:sz="4" w:space="0" w:color="auto"/>
            </w:tcBorders>
            <w:noWrap/>
            <w:vAlign w:val="center"/>
          </w:tcPr>
          <w:p w14:paraId="46741FF6" w14:textId="64B668AC" w:rsidR="00642EFB" w:rsidRPr="004A1D9C" w:rsidRDefault="00642EFB" w:rsidP="00642EFB">
            <w:pPr>
              <w:jc w:val="right"/>
              <w:rPr>
                <w:sz w:val="22"/>
                <w:szCs w:val="22"/>
                <w:highlight w:val="yellow"/>
              </w:rPr>
            </w:pPr>
            <w:r>
              <w:rPr>
                <w:color w:val="000000"/>
                <w:sz w:val="22"/>
                <w:szCs w:val="22"/>
              </w:rPr>
              <w:t>3,1</w:t>
            </w:r>
          </w:p>
        </w:tc>
      </w:tr>
      <w:tr w:rsidR="00642EFB" w:rsidRPr="00C53C09" w14:paraId="1A6FE431" w14:textId="77777777" w:rsidTr="00642EFB">
        <w:trPr>
          <w:trHeight w:val="300"/>
        </w:trPr>
        <w:tc>
          <w:tcPr>
            <w:tcW w:w="7620" w:type="dxa"/>
            <w:tcBorders>
              <w:top w:val="nil"/>
              <w:left w:val="single" w:sz="4" w:space="0" w:color="auto"/>
              <w:bottom w:val="single" w:sz="4" w:space="0" w:color="auto"/>
              <w:right w:val="single" w:sz="4" w:space="0" w:color="auto"/>
            </w:tcBorders>
            <w:noWrap/>
            <w:vAlign w:val="center"/>
            <w:hideMark/>
          </w:tcPr>
          <w:p w14:paraId="092CE2A3" w14:textId="4E896B73" w:rsidR="00642EFB" w:rsidRPr="00C53C09" w:rsidRDefault="00642EFB" w:rsidP="00642EFB">
            <w:pPr>
              <w:jc w:val="left"/>
              <w:rPr>
                <w:color w:val="000000"/>
                <w:sz w:val="22"/>
                <w:szCs w:val="22"/>
                <w:lang w:val="ru-RU"/>
              </w:rPr>
            </w:pPr>
            <w:r w:rsidRPr="00C53C09">
              <w:rPr>
                <w:color w:val="000000"/>
                <w:sz w:val="22"/>
                <w:szCs w:val="22"/>
                <w:lang w:val="ru-RU"/>
              </w:rPr>
              <w:t>Наменска целина 55 –</w:t>
            </w:r>
            <w:r w:rsidRPr="00C53C09">
              <w:rPr>
                <w:color w:val="000000"/>
                <w:sz w:val="22"/>
                <w:szCs w:val="22"/>
                <w:lang w:val="sr-Latn-RS"/>
              </w:rPr>
              <w:t xml:space="preserve"> </w:t>
            </w:r>
            <w:r w:rsidRPr="00C53C09">
              <w:rPr>
                <w:color w:val="000000"/>
                <w:sz w:val="22"/>
                <w:szCs w:val="22"/>
                <w:lang w:val="ru-RU"/>
              </w:rPr>
              <w:t xml:space="preserve">СРП </w:t>
            </w:r>
            <w:r w:rsidRPr="00C53C09">
              <w:rPr>
                <w:color w:val="000000"/>
                <w:sz w:val="22"/>
                <w:szCs w:val="22"/>
              </w:rPr>
              <w:t>I</w:t>
            </w:r>
            <w:r w:rsidRPr="00C53C09">
              <w:rPr>
                <w:color w:val="000000"/>
                <w:sz w:val="22"/>
                <w:szCs w:val="22"/>
                <w:lang w:val="ru-RU"/>
              </w:rPr>
              <w:t xml:space="preserve"> степена заштите</w:t>
            </w:r>
          </w:p>
        </w:tc>
        <w:tc>
          <w:tcPr>
            <w:tcW w:w="1240" w:type="dxa"/>
            <w:tcBorders>
              <w:top w:val="nil"/>
              <w:left w:val="nil"/>
              <w:bottom w:val="single" w:sz="4" w:space="0" w:color="auto"/>
              <w:right w:val="single" w:sz="4" w:space="0" w:color="auto"/>
            </w:tcBorders>
            <w:noWrap/>
            <w:vAlign w:val="center"/>
          </w:tcPr>
          <w:p w14:paraId="19FF4914" w14:textId="0BC1143B" w:rsidR="00642EFB" w:rsidRPr="00080FE0" w:rsidRDefault="00642EFB" w:rsidP="00642EFB">
            <w:pPr>
              <w:jc w:val="right"/>
              <w:rPr>
                <w:sz w:val="22"/>
                <w:szCs w:val="22"/>
                <w:lang w:val="sr-Cyrl-RS"/>
              </w:rPr>
            </w:pPr>
            <w:r>
              <w:rPr>
                <w:color w:val="000000"/>
              </w:rPr>
              <w:t>14,95</w:t>
            </w:r>
          </w:p>
        </w:tc>
        <w:tc>
          <w:tcPr>
            <w:tcW w:w="1100" w:type="dxa"/>
            <w:tcBorders>
              <w:top w:val="nil"/>
              <w:left w:val="nil"/>
              <w:bottom w:val="single" w:sz="4" w:space="0" w:color="auto"/>
              <w:right w:val="single" w:sz="4" w:space="0" w:color="auto"/>
            </w:tcBorders>
            <w:noWrap/>
            <w:vAlign w:val="center"/>
          </w:tcPr>
          <w:p w14:paraId="71A35124" w14:textId="57236F15" w:rsidR="00642EFB" w:rsidRPr="00080FE0" w:rsidRDefault="00642EFB" w:rsidP="00642EFB">
            <w:pPr>
              <w:jc w:val="right"/>
              <w:rPr>
                <w:sz w:val="22"/>
                <w:szCs w:val="22"/>
                <w:lang w:val="sr-Cyrl-RS"/>
              </w:rPr>
            </w:pPr>
            <w:r>
              <w:rPr>
                <w:color w:val="000000"/>
              </w:rPr>
              <w:t>0,4</w:t>
            </w:r>
          </w:p>
        </w:tc>
        <w:tc>
          <w:tcPr>
            <w:tcW w:w="1176" w:type="dxa"/>
            <w:tcBorders>
              <w:top w:val="nil"/>
              <w:left w:val="nil"/>
              <w:bottom w:val="single" w:sz="4" w:space="0" w:color="auto"/>
              <w:right w:val="single" w:sz="4" w:space="0" w:color="auto"/>
            </w:tcBorders>
            <w:noWrap/>
            <w:vAlign w:val="center"/>
          </w:tcPr>
          <w:p w14:paraId="216CB9DB" w14:textId="364B2339" w:rsidR="00642EFB" w:rsidRPr="004A1D9C" w:rsidRDefault="00642EFB" w:rsidP="00642EFB">
            <w:pPr>
              <w:jc w:val="right"/>
              <w:rPr>
                <w:sz w:val="22"/>
                <w:szCs w:val="22"/>
                <w:highlight w:val="yellow"/>
              </w:rPr>
            </w:pPr>
            <w:r>
              <w:rPr>
                <w:color w:val="000000"/>
              </w:rPr>
              <w:t>9.600,6</w:t>
            </w:r>
          </w:p>
        </w:tc>
        <w:tc>
          <w:tcPr>
            <w:tcW w:w="1080" w:type="dxa"/>
            <w:tcBorders>
              <w:top w:val="nil"/>
              <w:left w:val="nil"/>
              <w:bottom w:val="single" w:sz="4" w:space="0" w:color="auto"/>
              <w:right w:val="single" w:sz="4" w:space="0" w:color="auto"/>
            </w:tcBorders>
            <w:noWrap/>
            <w:vAlign w:val="center"/>
          </w:tcPr>
          <w:p w14:paraId="6322D010" w14:textId="51C6275F" w:rsidR="00642EFB" w:rsidRPr="004A1D9C" w:rsidRDefault="00642EFB" w:rsidP="00642EFB">
            <w:pPr>
              <w:jc w:val="right"/>
              <w:rPr>
                <w:sz w:val="22"/>
                <w:szCs w:val="22"/>
                <w:highlight w:val="yellow"/>
              </w:rPr>
            </w:pPr>
            <w:r>
              <w:rPr>
                <w:color w:val="000000"/>
              </w:rPr>
              <w:t>1,0</w:t>
            </w:r>
          </w:p>
        </w:tc>
        <w:tc>
          <w:tcPr>
            <w:tcW w:w="1040" w:type="dxa"/>
            <w:tcBorders>
              <w:top w:val="nil"/>
              <w:left w:val="nil"/>
              <w:bottom w:val="single" w:sz="4" w:space="0" w:color="auto"/>
              <w:right w:val="single" w:sz="4" w:space="0" w:color="auto"/>
            </w:tcBorders>
            <w:noWrap/>
            <w:vAlign w:val="center"/>
          </w:tcPr>
          <w:p w14:paraId="4994D6EB" w14:textId="13EAD078" w:rsidR="00642EFB" w:rsidRPr="004A1D9C" w:rsidRDefault="00642EFB" w:rsidP="00642EFB">
            <w:pPr>
              <w:jc w:val="right"/>
              <w:rPr>
                <w:sz w:val="22"/>
                <w:szCs w:val="22"/>
                <w:highlight w:val="yellow"/>
              </w:rPr>
            </w:pPr>
            <w:r>
              <w:rPr>
                <w:color w:val="000000"/>
              </w:rPr>
              <w:t>642,2</w:t>
            </w:r>
          </w:p>
        </w:tc>
        <w:tc>
          <w:tcPr>
            <w:tcW w:w="1060" w:type="dxa"/>
            <w:tcBorders>
              <w:top w:val="nil"/>
              <w:left w:val="nil"/>
              <w:bottom w:val="single" w:sz="4" w:space="0" w:color="auto"/>
              <w:right w:val="single" w:sz="4" w:space="0" w:color="auto"/>
            </w:tcBorders>
            <w:noWrap/>
            <w:vAlign w:val="center"/>
          </w:tcPr>
          <w:p w14:paraId="6E05DECB" w14:textId="35D0FC89" w:rsidR="00642EFB" w:rsidRPr="004A1D9C" w:rsidRDefault="00642EFB" w:rsidP="00642EFB">
            <w:pPr>
              <w:jc w:val="right"/>
              <w:rPr>
                <w:sz w:val="22"/>
                <w:szCs w:val="22"/>
                <w:highlight w:val="yellow"/>
              </w:rPr>
            </w:pPr>
            <w:r>
              <w:rPr>
                <w:color w:val="000000"/>
              </w:rPr>
              <w:t>100,7</w:t>
            </w:r>
          </w:p>
        </w:tc>
        <w:tc>
          <w:tcPr>
            <w:tcW w:w="1040" w:type="dxa"/>
            <w:tcBorders>
              <w:top w:val="nil"/>
              <w:left w:val="nil"/>
              <w:bottom w:val="single" w:sz="4" w:space="0" w:color="auto"/>
              <w:right w:val="single" w:sz="4" w:space="0" w:color="auto"/>
            </w:tcBorders>
            <w:noWrap/>
            <w:vAlign w:val="center"/>
          </w:tcPr>
          <w:p w14:paraId="72410163" w14:textId="7725E9DD" w:rsidR="00642EFB" w:rsidRPr="004A1D9C" w:rsidRDefault="00642EFB" w:rsidP="00642EFB">
            <w:pPr>
              <w:jc w:val="right"/>
              <w:rPr>
                <w:sz w:val="22"/>
                <w:szCs w:val="22"/>
                <w:highlight w:val="yellow"/>
              </w:rPr>
            </w:pPr>
            <w:r>
              <w:rPr>
                <w:color w:val="000000"/>
                <w:sz w:val="22"/>
                <w:szCs w:val="22"/>
              </w:rPr>
              <w:t>0,4</w:t>
            </w:r>
          </w:p>
        </w:tc>
        <w:tc>
          <w:tcPr>
            <w:tcW w:w="1020" w:type="dxa"/>
            <w:tcBorders>
              <w:top w:val="nil"/>
              <w:left w:val="nil"/>
              <w:bottom w:val="single" w:sz="4" w:space="0" w:color="auto"/>
              <w:right w:val="single" w:sz="4" w:space="0" w:color="auto"/>
            </w:tcBorders>
            <w:noWrap/>
            <w:vAlign w:val="center"/>
          </w:tcPr>
          <w:p w14:paraId="42DF25AE" w14:textId="3051CFDF" w:rsidR="00642EFB" w:rsidRPr="004A1D9C" w:rsidRDefault="00642EFB" w:rsidP="00642EFB">
            <w:pPr>
              <w:jc w:val="right"/>
              <w:rPr>
                <w:sz w:val="22"/>
                <w:szCs w:val="22"/>
                <w:highlight w:val="yellow"/>
              </w:rPr>
            </w:pPr>
            <w:r>
              <w:rPr>
                <w:color w:val="000000"/>
                <w:sz w:val="22"/>
                <w:szCs w:val="22"/>
              </w:rPr>
              <w:t>6,7</w:t>
            </w:r>
          </w:p>
        </w:tc>
        <w:tc>
          <w:tcPr>
            <w:tcW w:w="1180" w:type="dxa"/>
            <w:tcBorders>
              <w:top w:val="nil"/>
              <w:left w:val="nil"/>
              <w:bottom w:val="single" w:sz="4" w:space="0" w:color="auto"/>
              <w:right w:val="single" w:sz="4" w:space="0" w:color="auto"/>
            </w:tcBorders>
            <w:noWrap/>
            <w:vAlign w:val="center"/>
          </w:tcPr>
          <w:p w14:paraId="05B561A7" w14:textId="1D233A66" w:rsidR="00642EFB" w:rsidRPr="004A1D9C" w:rsidRDefault="00642EFB" w:rsidP="00642EFB">
            <w:pPr>
              <w:jc w:val="right"/>
              <w:rPr>
                <w:sz w:val="22"/>
                <w:szCs w:val="22"/>
                <w:highlight w:val="yellow"/>
              </w:rPr>
            </w:pPr>
            <w:r>
              <w:rPr>
                <w:color w:val="000000"/>
                <w:sz w:val="22"/>
                <w:szCs w:val="22"/>
              </w:rPr>
              <w:t>1,0</w:t>
            </w:r>
          </w:p>
        </w:tc>
      </w:tr>
      <w:tr w:rsidR="00642EFB" w:rsidRPr="00C53C09" w14:paraId="5CEF7007" w14:textId="77777777" w:rsidTr="00642EFB">
        <w:trPr>
          <w:trHeight w:val="345"/>
        </w:trPr>
        <w:tc>
          <w:tcPr>
            <w:tcW w:w="7620" w:type="dxa"/>
            <w:tcBorders>
              <w:top w:val="nil"/>
              <w:left w:val="single" w:sz="4" w:space="0" w:color="auto"/>
              <w:bottom w:val="single" w:sz="4" w:space="0" w:color="auto"/>
              <w:right w:val="single" w:sz="4" w:space="0" w:color="auto"/>
            </w:tcBorders>
            <w:noWrap/>
            <w:vAlign w:val="center"/>
          </w:tcPr>
          <w:p w14:paraId="5191D8D5" w14:textId="12F0FFA7" w:rsidR="00642EFB" w:rsidRPr="00C53C09" w:rsidRDefault="00642EFB" w:rsidP="00642EFB">
            <w:pPr>
              <w:jc w:val="left"/>
              <w:rPr>
                <w:color w:val="000000"/>
                <w:sz w:val="22"/>
                <w:szCs w:val="22"/>
                <w:lang w:val="ru-RU"/>
              </w:rPr>
            </w:pPr>
            <w:r w:rsidRPr="00C53C09">
              <w:rPr>
                <w:color w:val="000000"/>
                <w:sz w:val="22"/>
                <w:szCs w:val="22"/>
                <w:lang w:val="ru-RU"/>
              </w:rPr>
              <w:t>Наменска целина 56 –</w:t>
            </w:r>
            <w:r w:rsidRPr="00C53C09">
              <w:rPr>
                <w:color w:val="000000"/>
                <w:sz w:val="22"/>
                <w:szCs w:val="22"/>
                <w:lang w:val="sr-Latn-RS"/>
              </w:rPr>
              <w:t xml:space="preserve"> </w:t>
            </w:r>
            <w:r w:rsidRPr="00C53C09">
              <w:rPr>
                <w:color w:val="000000"/>
                <w:sz w:val="22"/>
                <w:szCs w:val="22"/>
                <w:lang w:val="ru-RU"/>
              </w:rPr>
              <w:t xml:space="preserve">СРП </w:t>
            </w:r>
            <w:r w:rsidRPr="00C53C09">
              <w:rPr>
                <w:color w:val="000000"/>
                <w:sz w:val="22"/>
                <w:szCs w:val="22"/>
              </w:rPr>
              <w:t>II</w:t>
            </w:r>
            <w:r w:rsidRPr="00C53C09">
              <w:rPr>
                <w:color w:val="000000"/>
                <w:sz w:val="22"/>
                <w:szCs w:val="22"/>
                <w:lang w:val="ru-RU"/>
              </w:rPr>
              <w:t xml:space="preserve"> степена заштите</w:t>
            </w:r>
          </w:p>
        </w:tc>
        <w:tc>
          <w:tcPr>
            <w:tcW w:w="1240" w:type="dxa"/>
            <w:tcBorders>
              <w:top w:val="nil"/>
              <w:left w:val="nil"/>
              <w:bottom w:val="single" w:sz="4" w:space="0" w:color="auto"/>
              <w:right w:val="single" w:sz="4" w:space="0" w:color="auto"/>
            </w:tcBorders>
            <w:noWrap/>
            <w:vAlign w:val="center"/>
          </w:tcPr>
          <w:p w14:paraId="63384396" w14:textId="48083CB8" w:rsidR="00642EFB" w:rsidRPr="00080FE0" w:rsidRDefault="00642EFB" w:rsidP="00642EFB">
            <w:pPr>
              <w:jc w:val="right"/>
              <w:rPr>
                <w:sz w:val="22"/>
                <w:szCs w:val="22"/>
                <w:lang w:val="sr-Cyrl-RS"/>
              </w:rPr>
            </w:pPr>
            <w:r>
              <w:rPr>
                <w:color w:val="000000"/>
              </w:rPr>
              <w:t>136,79</w:t>
            </w:r>
          </w:p>
        </w:tc>
        <w:tc>
          <w:tcPr>
            <w:tcW w:w="1100" w:type="dxa"/>
            <w:tcBorders>
              <w:top w:val="nil"/>
              <w:left w:val="nil"/>
              <w:bottom w:val="single" w:sz="4" w:space="0" w:color="auto"/>
              <w:right w:val="single" w:sz="4" w:space="0" w:color="auto"/>
            </w:tcBorders>
            <w:noWrap/>
            <w:vAlign w:val="center"/>
          </w:tcPr>
          <w:p w14:paraId="0085B407" w14:textId="607619AD" w:rsidR="00642EFB" w:rsidRPr="00080FE0" w:rsidRDefault="00642EFB" w:rsidP="00642EFB">
            <w:pPr>
              <w:jc w:val="right"/>
              <w:rPr>
                <w:sz w:val="22"/>
                <w:szCs w:val="22"/>
                <w:lang w:val="sr-Cyrl-RS"/>
              </w:rPr>
            </w:pPr>
            <w:r>
              <w:rPr>
                <w:color w:val="000000"/>
              </w:rPr>
              <w:t>3,5</w:t>
            </w:r>
          </w:p>
        </w:tc>
        <w:tc>
          <w:tcPr>
            <w:tcW w:w="1176" w:type="dxa"/>
            <w:tcBorders>
              <w:top w:val="nil"/>
              <w:left w:val="nil"/>
              <w:bottom w:val="single" w:sz="4" w:space="0" w:color="auto"/>
              <w:right w:val="single" w:sz="4" w:space="0" w:color="auto"/>
            </w:tcBorders>
            <w:noWrap/>
            <w:vAlign w:val="center"/>
          </w:tcPr>
          <w:p w14:paraId="24581E8D" w14:textId="4E093E06" w:rsidR="00642EFB" w:rsidRPr="004A1D9C" w:rsidRDefault="00642EFB" w:rsidP="00642EFB">
            <w:pPr>
              <w:jc w:val="right"/>
              <w:rPr>
                <w:sz w:val="22"/>
                <w:szCs w:val="22"/>
                <w:highlight w:val="yellow"/>
              </w:rPr>
            </w:pPr>
            <w:r>
              <w:rPr>
                <w:color w:val="000000"/>
              </w:rPr>
              <w:t>33.042,3</w:t>
            </w:r>
          </w:p>
        </w:tc>
        <w:tc>
          <w:tcPr>
            <w:tcW w:w="1080" w:type="dxa"/>
            <w:tcBorders>
              <w:top w:val="nil"/>
              <w:left w:val="nil"/>
              <w:bottom w:val="single" w:sz="4" w:space="0" w:color="auto"/>
              <w:right w:val="single" w:sz="4" w:space="0" w:color="auto"/>
            </w:tcBorders>
            <w:noWrap/>
            <w:vAlign w:val="center"/>
          </w:tcPr>
          <w:p w14:paraId="6398CEEE" w14:textId="52A84A18" w:rsidR="00642EFB" w:rsidRPr="004A1D9C" w:rsidRDefault="00642EFB" w:rsidP="00642EFB">
            <w:pPr>
              <w:jc w:val="right"/>
              <w:rPr>
                <w:sz w:val="22"/>
                <w:szCs w:val="22"/>
                <w:highlight w:val="yellow"/>
              </w:rPr>
            </w:pPr>
            <w:r>
              <w:rPr>
                <w:color w:val="000000"/>
              </w:rPr>
              <w:t>3,4</w:t>
            </w:r>
          </w:p>
        </w:tc>
        <w:tc>
          <w:tcPr>
            <w:tcW w:w="1040" w:type="dxa"/>
            <w:tcBorders>
              <w:top w:val="nil"/>
              <w:left w:val="nil"/>
              <w:bottom w:val="single" w:sz="4" w:space="0" w:color="auto"/>
              <w:right w:val="single" w:sz="4" w:space="0" w:color="auto"/>
            </w:tcBorders>
            <w:noWrap/>
            <w:vAlign w:val="center"/>
          </w:tcPr>
          <w:p w14:paraId="78475F48" w14:textId="3AA0D112" w:rsidR="00642EFB" w:rsidRPr="004A1D9C" w:rsidRDefault="00642EFB" w:rsidP="00642EFB">
            <w:pPr>
              <w:jc w:val="right"/>
              <w:rPr>
                <w:sz w:val="22"/>
                <w:szCs w:val="22"/>
                <w:highlight w:val="yellow"/>
              </w:rPr>
            </w:pPr>
            <w:r>
              <w:rPr>
                <w:color w:val="000000"/>
              </w:rPr>
              <w:t>241,6</w:t>
            </w:r>
          </w:p>
        </w:tc>
        <w:tc>
          <w:tcPr>
            <w:tcW w:w="1060" w:type="dxa"/>
            <w:tcBorders>
              <w:top w:val="nil"/>
              <w:left w:val="nil"/>
              <w:bottom w:val="single" w:sz="4" w:space="0" w:color="auto"/>
              <w:right w:val="single" w:sz="4" w:space="0" w:color="auto"/>
            </w:tcBorders>
            <w:noWrap/>
            <w:vAlign w:val="center"/>
          </w:tcPr>
          <w:p w14:paraId="651F3501" w14:textId="7106054D" w:rsidR="00642EFB" w:rsidRPr="004A1D9C" w:rsidRDefault="00642EFB" w:rsidP="00642EFB">
            <w:pPr>
              <w:jc w:val="right"/>
              <w:rPr>
                <w:sz w:val="22"/>
                <w:szCs w:val="22"/>
                <w:highlight w:val="yellow"/>
              </w:rPr>
            </w:pPr>
            <w:r>
              <w:rPr>
                <w:color w:val="000000"/>
              </w:rPr>
              <w:t>536,3</w:t>
            </w:r>
          </w:p>
        </w:tc>
        <w:tc>
          <w:tcPr>
            <w:tcW w:w="1040" w:type="dxa"/>
            <w:tcBorders>
              <w:top w:val="nil"/>
              <w:left w:val="nil"/>
              <w:bottom w:val="single" w:sz="4" w:space="0" w:color="auto"/>
              <w:right w:val="single" w:sz="4" w:space="0" w:color="auto"/>
            </w:tcBorders>
            <w:noWrap/>
            <w:vAlign w:val="center"/>
          </w:tcPr>
          <w:p w14:paraId="79415E45" w14:textId="02ED1333" w:rsidR="00642EFB" w:rsidRPr="004A1D9C" w:rsidRDefault="00642EFB" w:rsidP="00642EFB">
            <w:pPr>
              <w:jc w:val="right"/>
              <w:rPr>
                <w:sz w:val="22"/>
                <w:szCs w:val="22"/>
                <w:highlight w:val="yellow"/>
              </w:rPr>
            </w:pPr>
            <w:r>
              <w:rPr>
                <w:color w:val="000000"/>
                <w:sz w:val="22"/>
                <w:szCs w:val="22"/>
              </w:rPr>
              <w:t>2,2</w:t>
            </w:r>
          </w:p>
        </w:tc>
        <w:tc>
          <w:tcPr>
            <w:tcW w:w="1020" w:type="dxa"/>
            <w:tcBorders>
              <w:top w:val="nil"/>
              <w:left w:val="nil"/>
              <w:bottom w:val="single" w:sz="4" w:space="0" w:color="auto"/>
              <w:right w:val="single" w:sz="4" w:space="0" w:color="auto"/>
            </w:tcBorders>
            <w:noWrap/>
            <w:vAlign w:val="center"/>
          </w:tcPr>
          <w:p w14:paraId="5BCA8762" w14:textId="78526806" w:rsidR="00642EFB" w:rsidRPr="004A1D9C" w:rsidRDefault="00642EFB" w:rsidP="00642EFB">
            <w:pPr>
              <w:jc w:val="right"/>
              <w:rPr>
                <w:sz w:val="22"/>
                <w:szCs w:val="22"/>
                <w:highlight w:val="yellow"/>
              </w:rPr>
            </w:pPr>
            <w:r>
              <w:rPr>
                <w:color w:val="000000"/>
                <w:sz w:val="22"/>
                <w:szCs w:val="22"/>
              </w:rPr>
              <w:t>3,9</w:t>
            </w:r>
          </w:p>
        </w:tc>
        <w:tc>
          <w:tcPr>
            <w:tcW w:w="1180" w:type="dxa"/>
            <w:tcBorders>
              <w:top w:val="nil"/>
              <w:left w:val="nil"/>
              <w:bottom w:val="single" w:sz="4" w:space="0" w:color="auto"/>
              <w:right w:val="single" w:sz="4" w:space="0" w:color="auto"/>
            </w:tcBorders>
            <w:noWrap/>
            <w:vAlign w:val="center"/>
          </w:tcPr>
          <w:p w14:paraId="03B8A06F" w14:textId="659CC4CC" w:rsidR="00642EFB" w:rsidRPr="004A1D9C" w:rsidRDefault="00642EFB" w:rsidP="00642EFB">
            <w:pPr>
              <w:jc w:val="right"/>
              <w:rPr>
                <w:sz w:val="22"/>
                <w:szCs w:val="22"/>
                <w:highlight w:val="yellow"/>
              </w:rPr>
            </w:pPr>
            <w:r>
              <w:rPr>
                <w:color w:val="000000"/>
                <w:sz w:val="22"/>
                <w:szCs w:val="22"/>
              </w:rPr>
              <w:t>1,6</w:t>
            </w:r>
          </w:p>
        </w:tc>
      </w:tr>
      <w:tr w:rsidR="00642EFB" w:rsidRPr="00C53C09" w14:paraId="5A870BDC" w14:textId="77777777" w:rsidTr="00642EFB">
        <w:trPr>
          <w:trHeight w:val="300"/>
        </w:trPr>
        <w:tc>
          <w:tcPr>
            <w:tcW w:w="7620" w:type="dxa"/>
            <w:tcBorders>
              <w:top w:val="nil"/>
              <w:left w:val="single" w:sz="4" w:space="0" w:color="auto"/>
              <w:bottom w:val="single" w:sz="4" w:space="0" w:color="auto"/>
              <w:right w:val="single" w:sz="4" w:space="0" w:color="auto"/>
            </w:tcBorders>
            <w:noWrap/>
            <w:vAlign w:val="center"/>
            <w:hideMark/>
          </w:tcPr>
          <w:p w14:paraId="68A9B51A" w14:textId="0D52F361" w:rsidR="00642EFB" w:rsidRPr="00C53C09" w:rsidRDefault="00642EFB" w:rsidP="00642EFB">
            <w:pPr>
              <w:jc w:val="left"/>
              <w:rPr>
                <w:color w:val="000000"/>
                <w:sz w:val="22"/>
                <w:szCs w:val="22"/>
                <w:lang w:val="ru-RU"/>
              </w:rPr>
            </w:pPr>
            <w:r w:rsidRPr="00C53C09">
              <w:rPr>
                <w:color w:val="000000"/>
                <w:sz w:val="22"/>
                <w:szCs w:val="22"/>
                <w:lang w:val="ru-RU"/>
              </w:rPr>
              <w:t>Наменска целина 57 –</w:t>
            </w:r>
            <w:r w:rsidRPr="00C53C09">
              <w:rPr>
                <w:color w:val="000000"/>
                <w:sz w:val="22"/>
                <w:szCs w:val="22"/>
                <w:lang w:val="sr-Latn-RS"/>
              </w:rPr>
              <w:t xml:space="preserve"> </w:t>
            </w:r>
            <w:r w:rsidRPr="00C53C09">
              <w:rPr>
                <w:color w:val="000000"/>
                <w:sz w:val="22"/>
                <w:szCs w:val="22"/>
                <w:lang w:val="ru-RU"/>
              </w:rPr>
              <w:t xml:space="preserve">СРП </w:t>
            </w:r>
            <w:r w:rsidRPr="00C53C09">
              <w:rPr>
                <w:color w:val="000000"/>
                <w:sz w:val="22"/>
                <w:szCs w:val="22"/>
              </w:rPr>
              <w:t>III</w:t>
            </w:r>
            <w:r w:rsidRPr="00C53C09">
              <w:rPr>
                <w:color w:val="000000"/>
                <w:sz w:val="22"/>
                <w:szCs w:val="22"/>
                <w:lang w:val="ru-RU"/>
              </w:rPr>
              <w:t xml:space="preserve"> степена заштите</w:t>
            </w:r>
          </w:p>
        </w:tc>
        <w:tc>
          <w:tcPr>
            <w:tcW w:w="1240" w:type="dxa"/>
            <w:tcBorders>
              <w:top w:val="nil"/>
              <w:left w:val="nil"/>
              <w:bottom w:val="nil"/>
              <w:right w:val="nil"/>
            </w:tcBorders>
            <w:noWrap/>
            <w:vAlign w:val="center"/>
          </w:tcPr>
          <w:p w14:paraId="51958A40" w14:textId="2E9A0852" w:rsidR="00642EFB" w:rsidRPr="008527EB" w:rsidRDefault="00642EFB" w:rsidP="00642EFB">
            <w:pPr>
              <w:jc w:val="right"/>
              <w:rPr>
                <w:sz w:val="22"/>
                <w:szCs w:val="22"/>
                <w:lang w:val="sr-Latn-RS"/>
              </w:rPr>
            </w:pPr>
            <w:r>
              <w:rPr>
                <w:color w:val="000000"/>
              </w:rPr>
              <w:t>3.651,85</w:t>
            </w:r>
          </w:p>
        </w:tc>
        <w:tc>
          <w:tcPr>
            <w:tcW w:w="1100" w:type="dxa"/>
            <w:tcBorders>
              <w:top w:val="nil"/>
              <w:left w:val="single" w:sz="4" w:space="0" w:color="auto"/>
              <w:bottom w:val="single" w:sz="4" w:space="0" w:color="auto"/>
              <w:right w:val="single" w:sz="4" w:space="0" w:color="auto"/>
            </w:tcBorders>
            <w:noWrap/>
            <w:vAlign w:val="center"/>
          </w:tcPr>
          <w:p w14:paraId="70E590FD" w14:textId="70A806D4" w:rsidR="00642EFB" w:rsidRPr="00080FE0" w:rsidRDefault="00642EFB" w:rsidP="00642EFB">
            <w:pPr>
              <w:jc w:val="right"/>
              <w:rPr>
                <w:sz w:val="22"/>
                <w:szCs w:val="22"/>
                <w:lang w:val="sr-Latn-RS"/>
              </w:rPr>
            </w:pPr>
            <w:r>
              <w:rPr>
                <w:color w:val="000000"/>
              </w:rPr>
              <w:t>94,3</w:t>
            </w:r>
          </w:p>
        </w:tc>
        <w:tc>
          <w:tcPr>
            <w:tcW w:w="1176" w:type="dxa"/>
            <w:tcBorders>
              <w:top w:val="nil"/>
              <w:left w:val="nil"/>
              <w:bottom w:val="single" w:sz="4" w:space="0" w:color="auto"/>
              <w:right w:val="single" w:sz="4" w:space="0" w:color="auto"/>
            </w:tcBorders>
            <w:noWrap/>
            <w:vAlign w:val="center"/>
          </w:tcPr>
          <w:p w14:paraId="31F82EA6" w14:textId="177639C0" w:rsidR="00642EFB" w:rsidRPr="004A1D9C" w:rsidRDefault="00642EFB" w:rsidP="00642EFB">
            <w:pPr>
              <w:jc w:val="right"/>
              <w:rPr>
                <w:sz w:val="22"/>
                <w:szCs w:val="22"/>
                <w:highlight w:val="yellow"/>
              </w:rPr>
            </w:pPr>
            <w:r>
              <w:rPr>
                <w:color w:val="000000"/>
              </w:rPr>
              <w:t>933.683,6</w:t>
            </w:r>
          </w:p>
        </w:tc>
        <w:tc>
          <w:tcPr>
            <w:tcW w:w="1080" w:type="dxa"/>
            <w:tcBorders>
              <w:top w:val="nil"/>
              <w:left w:val="nil"/>
              <w:bottom w:val="single" w:sz="4" w:space="0" w:color="auto"/>
              <w:right w:val="single" w:sz="4" w:space="0" w:color="auto"/>
            </w:tcBorders>
            <w:noWrap/>
            <w:vAlign w:val="center"/>
          </w:tcPr>
          <w:p w14:paraId="19227025" w14:textId="5C8E3288" w:rsidR="00642EFB" w:rsidRPr="004A1D9C" w:rsidRDefault="00642EFB" w:rsidP="00642EFB">
            <w:pPr>
              <w:jc w:val="right"/>
              <w:rPr>
                <w:sz w:val="22"/>
                <w:szCs w:val="22"/>
                <w:highlight w:val="yellow"/>
              </w:rPr>
            </w:pPr>
            <w:r>
              <w:rPr>
                <w:color w:val="000000"/>
              </w:rPr>
              <w:t>95,2</w:t>
            </w:r>
          </w:p>
        </w:tc>
        <w:tc>
          <w:tcPr>
            <w:tcW w:w="1040" w:type="dxa"/>
            <w:tcBorders>
              <w:top w:val="nil"/>
              <w:left w:val="nil"/>
              <w:bottom w:val="single" w:sz="4" w:space="0" w:color="auto"/>
              <w:right w:val="single" w:sz="4" w:space="0" w:color="auto"/>
            </w:tcBorders>
            <w:noWrap/>
            <w:vAlign w:val="center"/>
          </w:tcPr>
          <w:p w14:paraId="59350D1D" w14:textId="5E427C77" w:rsidR="00642EFB" w:rsidRPr="004A1D9C" w:rsidRDefault="00642EFB" w:rsidP="00642EFB">
            <w:pPr>
              <w:jc w:val="right"/>
              <w:rPr>
                <w:sz w:val="22"/>
                <w:szCs w:val="22"/>
                <w:highlight w:val="yellow"/>
              </w:rPr>
            </w:pPr>
            <w:r>
              <w:rPr>
                <w:color w:val="000000"/>
              </w:rPr>
              <w:t>255,7</w:t>
            </w:r>
          </w:p>
        </w:tc>
        <w:tc>
          <w:tcPr>
            <w:tcW w:w="1060" w:type="dxa"/>
            <w:tcBorders>
              <w:top w:val="nil"/>
              <w:left w:val="nil"/>
              <w:bottom w:val="single" w:sz="4" w:space="0" w:color="auto"/>
              <w:right w:val="single" w:sz="4" w:space="0" w:color="auto"/>
            </w:tcBorders>
            <w:noWrap/>
            <w:vAlign w:val="center"/>
          </w:tcPr>
          <w:p w14:paraId="6344EAEC" w14:textId="203BE436" w:rsidR="00642EFB" w:rsidRPr="004A1D9C" w:rsidRDefault="00642EFB" w:rsidP="00642EFB">
            <w:pPr>
              <w:jc w:val="right"/>
              <w:rPr>
                <w:sz w:val="22"/>
                <w:szCs w:val="22"/>
                <w:highlight w:val="yellow"/>
              </w:rPr>
            </w:pPr>
            <w:r>
              <w:rPr>
                <w:color w:val="000000"/>
              </w:rPr>
              <w:t>23.436,5</w:t>
            </w:r>
          </w:p>
        </w:tc>
        <w:tc>
          <w:tcPr>
            <w:tcW w:w="1040" w:type="dxa"/>
            <w:tcBorders>
              <w:top w:val="nil"/>
              <w:left w:val="nil"/>
              <w:bottom w:val="single" w:sz="4" w:space="0" w:color="auto"/>
              <w:right w:val="single" w:sz="4" w:space="0" w:color="auto"/>
            </w:tcBorders>
            <w:noWrap/>
            <w:vAlign w:val="center"/>
          </w:tcPr>
          <w:p w14:paraId="65F55452" w14:textId="2D224A79" w:rsidR="00642EFB" w:rsidRPr="004A1D9C" w:rsidRDefault="00642EFB" w:rsidP="00642EFB">
            <w:pPr>
              <w:jc w:val="right"/>
              <w:rPr>
                <w:sz w:val="22"/>
                <w:szCs w:val="22"/>
                <w:highlight w:val="yellow"/>
              </w:rPr>
            </w:pPr>
            <w:r>
              <w:rPr>
                <w:color w:val="000000"/>
                <w:sz w:val="22"/>
                <w:szCs w:val="22"/>
              </w:rPr>
              <w:t>96,8</w:t>
            </w:r>
          </w:p>
        </w:tc>
        <w:tc>
          <w:tcPr>
            <w:tcW w:w="1020" w:type="dxa"/>
            <w:tcBorders>
              <w:top w:val="nil"/>
              <w:left w:val="nil"/>
              <w:bottom w:val="single" w:sz="4" w:space="0" w:color="auto"/>
              <w:right w:val="single" w:sz="4" w:space="0" w:color="auto"/>
            </w:tcBorders>
            <w:noWrap/>
            <w:vAlign w:val="center"/>
          </w:tcPr>
          <w:p w14:paraId="0FB0BFE8" w14:textId="0525ADD2" w:rsidR="00642EFB" w:rsidRPr="004A1D9C" w:rsidRDefault="00642EFB" w:rsidP="00642EFB">
            <w:pPr>
              <w:jc w:val="right"/>
              <w:rPr>
                <w:sz w:val="22"/>
                <w:szCs w:val="22"/>
                <w:highlight w:val="yellow"/>
              </w:rPr>
            </w:pPr>
            <w:r>
              <w:rPr>
                <w:color w:val="000000"/>
                <w:sz w:val="22"/>
                <w:szCs w:val="22"/>
              </w:rPr>
              <w:t>6,4</w:t>
            </w:r>
          </w:p>
        </w:tc>
        <w:tc>
          <w:tcPr>
            <w:tcW w:w="1180" w:type="dxa"/>
            <w:tcBorders>
              <w:top w:val="nil"/>
              <w:left w:val="nil"/>
              <w:bottom w:val="single" w:sz="4" w:space="0" w:color="auto"/>
              <w:right w:val="single" w:sz="4" w:space="0" w:color="auto"/>
            </w:tcBorders>
            <w:noWrap/>
            <w:vAlign w:val="center"/>
          </w:tcPr>
          <w:p w14:paraId="0ABEF343" w14:textId="76056EF6" w:rsidR="00642EFB" w:rsidRPr="004A1D9C" w:rsidRDefault="00642EFB" w:rsidP="00642EFB">
            <w:pPr>
              <w:jc w:val="right"/>
              <w:rPr>
                <w:sz w:val="22"/>
                <w:szCs w:val="22"/>
                <w:highlight w:val="yellow"/>
              </w:rPr>
            </w:pPr>
            <w:r>
              <w:rPr>
                <w:color w:val="000000"/>
                <w:sz w:val="22"/>
                <w:szCs w:val="22"/>
              </w:rPr>
              <w:t>2,5</w:t>
            </w:r>
          </w:p>
        </w:tc>
      </w:tr>
      <w:tr w:rsidR="00642EFB" w:rsidRPr="00642EFB" w14:paraId="6952F4C9" w14:textId="77777777" w:rsidTr="00642EFB">
        <w:trPr>
          <w:trHeight w:val="300"/>
        </w:trPr>
        <w:tc>
          <w:tcPr>
            <w:tcW w:w="7620" w:type="dxa"/>
            <w:tcBorders>
              <w:top w:val="nil"/>
              <w:left w:val="single" w:sz="4" w:space="0" w:color="auto"/>
              <w:bottom w:val="single" w:sz="4" w:space="0" w:color="auto"/>
              <w:right w:val="single" w:sz="4" w:space="0" w:color="auto"/>
            </w:tcBorders>
            <w:shd w:val="clear" w:color="000000" w:fill="D9D9D9"/>
            <w:noWrap/>
            <w:vAlign w:val="center"/>
            <w:hideMark/>
          </w:tcPr>
          <w:p w14:paraId="09DECB72" w14:textId="77777777" w:rsidR="00642EFB" w:rsidRPr="00642EFB" w:rsidRDefault="00642EFB" w:rsidP="00642EFB">
            <w:pPr>
              <w:jc w:val="left"/>
              <w:rPr>
                <w:b/>
                <w:bCs/>
                <w:color w:val="000000"/>
                <w:sz w:val="22"/>
                <w:szCs w:val="22"/>
              </w:rPr>
            </w:pPr>
            <w:proofErr w:type="spellStart"/>
            <w:r w:rsidRPr="00642EFB">
              <w:rPr>
                <w:b/>
                <w:bCs/>
                <w:color w:val="000000"/>
                <w:sz w:val="22"/>
                <w:szCs w:val="22"/>
              </w:rPr>
              <w:t>Свега</w:t>
            </w:r>
            <w:proofErr w:type="spellEnd"/>
            <w:r w:rsidRPr="00642EFB">
              <w:rPr>
                <w:b/>
                <w:bCs/>
                <w:color w:val="000000"/>
                <w:sz w:val="22"/>
                <w:szCs w:val="22"/>
              </w:rPr>
              <w:t xml:space="preserve"> ГЈ</w:t>
            </w:r>
          </w:p>
        </w:tc>
        <w:tc>
          <w:tcPr>
            <w:tcW w:w="1240" w:type="dxa"/>
            <w:tcBorders>
              <w:top w:val="single" w:sz="4" w:space="0" w:color="auto"/>
              <w:left w:val="nil"/>
              <w:bottom w:val="single" w:sz="4" w:space="0" w:color="auto"/>
              <w:right w:val="single" w:sz="4" w:space="0" w:color="auto"/>
            </w:tcBorders>
            <w:shd w:val="clear" w:color="000000" w:fill="D9D9D9"/>
            <w:noWrap/>
            <w:vAlign w:val="center"/>
          </w:tcPr>
          <w:p w14:paraId="432F83B2" w14:textId="1DE403B1" w:rsidR="00642EFB" w:rsidRPr="00642EFB" w:rsidRDefault="00642EFB" w:rsidP="00642EFB">
            <w:pPr>
              <w:jc w:val="right"/>
              <w:rPr>
                <w:b/>
                <w:bCs/>
                <w:sz w:val="22"/>
                <w:szCs w:val="22"/>
                <w:lang w:val="sr-Latn-RS"/>
              </w:rPr>
            </w:pPr>
            <w:r w:rsidRPr="00642EFB">
              <w:rPr>
                <w:b/>
                <w:bCs/>
                <w:color w:val="000000"/>
              </w:rPr>
              <w:t>3.871,91</w:t>
            </w:r>
          </w:p>
        </w:tc>
        <w:tc>
          <w:tcPr>
            <w:tcW w:w="1100" w:type="dxa"/>
            <w:tcBorders>
              <w:top w:val="nil"/>
              <w:left w:val="nil"/>
              <w:bottom w:val="single" w:sz="4" w:space="0" w:color="auto"/>
              <w:right w:val="single" w:sz="4" w:space="0" w:color="auto"/>
            </w:tcBorders>
            <w:shd w:val="clear" w:color="000000" w:fill="D9D9D9"/>
            <w:noWrap/>
            <w:vAlign w:val="center"/>
          </w:tcPr>
          <w:p w14:paraId="10DC0EBF" w14:textId="75388079" w:rsidR="00642EFB" w:rsidRPr="00642EFB" w:rsidRDefault="00751A42" w:rsidP="00642EFB">
            <w:pPr>
              <w:jc w:val="right"/>
              <w:rPr>
                <w:b/>
                <w:bCs/>
                <w:sz w:val="22"/>
                <w:szCs w:val="22"/>
              </w:rPr>
            </w:pPr>
            <w:r>
              <w:rPr>
                <w:b/>
                <w:bCs/>
                <w:color w:val="000000"/>
              </w:rPr>
              <w:t>100,0</w:t>
            </w:r>
          </w:p>
        </w:tc>
        <w:tc>
          <w:tcPr>
            <w:tcW w:w="1176" w:type="dxa"/>
            <w:tcBorders>
              <w:top w:val="nil"/>
              <w:left w:val="nil"/>
              <w:bottom w:val="single" w:sz="4" w:space="0" w:color="auto"/>
              <w:right w:val="single" w:sz="4" w:space="0" w:color="auto"/>
            </w:tcBorders>
            <w:shd w:val="clear" w:color="000000" w:fill="D9D9D9"/>
            <w:noWrap/>
            <w:vAlign w:val="center"/>
          </w:tcPr>
          <w:p w14:paraId="652E6903" w14:textId="4F9534DA" w:rsidR="00642EFB" w:rsidRPr="00642EFB" w:rsidRDefault="00642EFB" w:rsidP="00642EFB">
            <w:pPr>
              <w:jc w:val="right"/>
              <w:rPr>
                <w:b/>
                <w:bCs/>
                <w:sz w:val="22"/>
                <w:szCs w:val="22"/>
                <w:highlight w:val="yellow"/>
              </w:rPr>
            </w:pPr>
            <w:r w:rsidRPr="00642EFB">
              <w:rPr>
                <w:b/>
                <w:bCs/>
                <w:color w:val="000000"/>
              </w:rPr>
              <w:t>980.776,2</w:t>
            </w:r>
          </w:p>
        </w:tc>
        <w:tc>
          <w:tcPr>
            <w:tcW w:w="1080" w:type="dxa"/>
            <w:tcBorders>
              <w:top w:val="nil"/>
              <w:left w:val="nil"/>
              <w:bottom w:val="single" w:sz="4" w:space="0" w:color="auto"/>
              <w:right w:val="single" w:sz="4" w:space="0" w:color="auto"/>
            </w:tcBorders>
            <w:shd w:val="clear" w:color="000000" w:fill="D9D9D9"/>
            <w:noWrap/>
            <w:vAlign w:val="center"/>
          </w:tcPr>
          <w:p w14:paraId="407F77B3" w14:textId="508D9BC8" w:rsidR="00642EFB" w:rsidRPr="00642EFB" w:rsidRDefault="00751A42" w:rsidP="00642EFB">
            <w:pPr>
              <w:jc w:val="right"/>
              <w:rPr>
                <w:b/>
                <w:bCs/>
                <w:sz w:val="22"/>
                <w:szCs w:val="22"/>
                <w:highlight w:val="yellow"/>
              </w:rPr>
            </w:pPr>
            <w:r>
              <w:rPr>
                <w:b/>
                <w:bCs/>
                <w:color w:val="000000"/>
              </w:rPr>
              <w:t>100,0</w:t>
            </w:r>
          </w:p>
        </w:tc>
        <w:tc>
          <w:tcPr>
            <w:tcW w:w="1040" w:type="dxa"/>
            <w:tcBorders>
              <w:top w:val="nil"/>
              <w:left w:val="nil"/>
              <w:bottom w:val="single" w:sz="4" w:space="0" w:color="auto"/>
              <w:right w:val="single" w:sz="4" w:space="0" w:color="auto"/>
            </w:tcBorders>
            <w:shd w:val="clear" w:color="000000" w:fill="D9D9D9"/>
            <w:noWrap/>
            <w:vAlign w:val="center"/>
          </w:tcPr>
          <w:p w14:paraId="751FDF2C" w14:textId="5B9E6EBA" w:rsidR="00642EFB" w:rsidRPr="00642EFB" w:rsidRDefault="00642EFB" w:rsidP="00642EFB">
            <w:pPr>
              <w:jc w:val="right"/>
              <w:rPr>
                <w:b/>
                <w:bCs/>
                <w:sz w:val="22"/>
                <w:szCs w:val="22"/>
                <w:highlight w:val="yellow"/>
              </w:rPr>
            </w:pPr>
            <w:r w:rsidRPr="00642EFB">
              <w:rPr>
                <w:b/>
                <w:bCs/>
                <w:color w:val="000000"/>
              </w:rPr>
              <w:t>253,3</w:t>
            </w:r>
          </w:p>
        </w:tc>
        <w:tc>
          <w:tcPr>
            <w:tcW w:w="1060" w:type="dxa"/>
            <w:tcBorders>
              <w:top w:val="nil"/>
              <w:left w:val="nil"/>
              <w:bottom w:val="single" w:sz="4" w:space="0" w:color="auto"/>
              <w:right w:val="single" w:sz="4" w:space="0" w:color="auto"/>
            </w:tcBorders>
            <w:shd w:val="clear" w:color="000000" w:fill="D9D9D9"/>
            <w:noWrap/>
            <w:vAlign w:val="center"/>
          </w:tcPr>
          <w:p w14:paraId="62C19052" w14:textId="01958BAB" w:rsidR="00642EFB" w:rsidRPr="00642EFB" w:rsidRDefault="00642EFB" w:rsidP="00642EFB">
            <w:pPr>
              <w:jc w:val="right"/>
              <w:rPr>
                <w:b/>
                <w:bCs/>
                <w:sz w:val="22"/>
                <w:szCs w:val="22"/>
                <w:highlight w:val="yellow"/>
              </w:rPr>
            </w:pPr>
            <w:r w:rsidRPr="00642EFB">
              <w:rPr>
                <w:b/>
                <w:bCs/>
                <w:color w:val="000000"/>
                <w:sz w:val="22"/>
                <w:szCs w:val="22"/>
              </w:rPr>
              <w:t>24.210,1</w:t>
            </w:r>
          </w:p>
        </w:tc>
        <w:tc>
          <w:tcPr>
            <w:tcW w:w="1040" w:type="dxa"/>
            <w:tcBorders>
              <w:top w:val="nil"/>
              <w:left w:val="nil"/>
              <w:bottom w:val="single" w:sz="4" w:space="0" w:color="auto"/>
              <w:right w:val="single" w:sz="4" w:space="0" w:color="auto"/>
            </w:tcBorders>
            <w:shd w:val="clear" w:color="000000" w:fill="D9D9D9"/>
            <w:noWrap/>
            <w:vAlign w:val="center"/>
          </w:tcPr>
          <w:p w14:paraId="36CA8503" w14:textId="452CEEA9" w:rsidR="00642EFB" w:rsidRPr="00642EFB" w:rsidRDefault="00751A42" w:rsidP="00642EFB">
            <w:pPr>
              <w:jc w:val="right"/>
              <w:rPr>
                <w:b/>
                <w:bCs/>
                <w:sz w:val="22"/>
                <w:szCs w:val="22"/>
                <w:highlight w:val="yellow"/>
              </w:rPr>
            </w:pPr>
            <w:r>
              <w:rPr>
                <w:b/>
                <w:bCs/>
                <w:color w:val="000000"/>
                <w:sz w:val="22"/>
                <w:szCs w:val="22"/>
              </w:rPr>
              <w:t>100,0</w:t>
            </w:r>
          </w:p>
        </w:tc>
        <w:tc>
          <w:tcPr>
            <w:tcW w:w="1020" w:type="dxa"/>
            <w:tcBorders>
              <w:top w:val="nil"/>
              <w:left w:val="nil"/>
              <w:bottom w:val="single" w:sz="4" w:space="0" w:color="auto"/>
              <w:right w:val="single" w:sz="4" w:space="0" w:color="auto"/>
            </w:tcBorders>
            <w:shd w:val="clear" w:color="000000" w:fill="D9D9D9"/>
            <w:noWrap/>
            <w:vAlign w:val="center"/>
          </w:tcPr>
          <w:p w14:paraId="125D9B29" w14:textId="2854ABFA" w:rsidR="00642EFB" w:rsidRPr="00642EFB" w:rsidRDefault="00642EFB" w:rsidP="00642EFB">
            <w:pPr>
              <w:jc w:val="right"/>
              <w:rPr>
                <w:b/>
                <w:bCs/>
                <w:sz w:val="22"/>
                <w:szCs w:val="22"/>
                <w:highlight w:val="yellow"/>
              </w:rPr>
            </w:pPr>
            <w:r w:rsidRPr="00642EFB">
              <w:rPr>
                <w:b/>
                <w:bCs/>
                <w:color w:val="000000"/>
                <w:sz w:val="22"/>
                <w:szCs w:val="22"/>
              </w:rPr>
              <w:t>6,3</w:t>
            </w:r>
          </w:p>
        </w:tc>
        <w:tc>
          <w:tcPr>
            <w:tcW w:w="1180" w:type="dxa"/>
            <w:tcBorders>
              <w:top w:val="nil"/>
              <w:left w:val="nil"/>
              <w:bottom w:val="single" w:sz="4" w:space="0" w:color="auto"/>
              <w:right w:val="single" w:sz="4" w:space="0" w:color="auto"/>
            </w:tcBorders>
            <w:shd w:val="clear" w:color="000000" w:fill="D9D9D9"/>
            <w:noWrap/>
            <w:vAlign w:val="center"/>
          </w:tcPr>
          <w:p w14:paraId="2C1629EB" w14:textId="32ADDE9B" w:rsidR="00642EFB" w:rsidRPr="00642EFB" w:rsidRDefault="00642EFB" w:rsidP="00642EFB">
            <w:pPr>
              <w:jc w:val="right"/>
              <w:rPr>
                <w:b/>
                <w:bCs/>
                <w:sz w:val="22"/>
                <w:szCs w:val="22"/>
                <w:highlight w:val="yellow"/>
              </w:rPr>
            </w:pPr>
            <w:r w:rsidRPr="00642EFB">
              <w:rPr>
                <w:b/>
                <w:bCs/>
                <w:color w:val="000000"/>
                <w:sz w:val="22"/>
                <w:szCs w:val="22"/>
              </w:rPr>
              <w:t>2,5</w:t>
            </w:r>
          </w:p>
        </w:tc>
      </w:tr>
    </w:tbl>
    <w:p w14:paraId="2E85A9BF" w14:textId="77777777" w:rsidR="004D49CE" w:rsidRDefault="004D49CE" w:rsidP="00C53C09">
      <w:pPr>
        <w:spacing w:before="120" w:after="120"/>
        <w:ind w:firstLine="567"/>
        <w:jc w:val="left"/>
        <w:rPr>
          <w:szCs w:val="24"/>
          <w:lang w:val="ru-RU"/>
        </w:rPr>
      </w:pPr>
    </w:p>
    <w:p w14:paraId="58CDDF59" w14:textId="0C4E8B26" w:rsidR="00EA3B1B" w:rsidRDefault="00EA3B1B" w:rsidP="00C53C09">
      <w:pPr>
        <w:spacing w:before="120" w:after="120"/>
        <w:ind w:firstLine="567"/>
        <w:rPr>
          <w:szCs w:val="24"/>
          <w:lang w:val="sr-Cyrl-RS"/>
        </w:rPr>
      </w:pPr>
      <w:r w:rsidRPr="00437B49">
        <w:rPr>
          <w:szCs w:val="24"/>
          <w:lang w:val="ru-RU"/>
        </w:rPr>
        <w:t>Из</w:t>
      </w:r>
      <w:r w:rsidRPr="00437B49">
        <w:rPr>
          <w:szCs w:val="24"/>
          <w:lang w:val="sr-Latn-CS"/>
        </w:rPr>
        <w:t xml:space="preserve"> </w:t>
      </w:r>
      <w:r w:rsidRPr="00437B49">
        <w:rPr>
          <w:szCs w:val="24"/>
          <w:lang w:val="ru-RU"/>
        </w:rPr>
        <w:t>наведене</w:t>
      </w:r>
      <w:r w:rsidRPr="00437B49">
        <w:rPr>
          <w:szCs w:val="24"/>
          <w:lang w:val="sr-Latn-CS"/>
        </w:rPr>
        <w:t xml:space="preserve"> </w:t>
      </w:r>
      <w:r w:rsidRPr="00437B49">
        <w:rPr>
          <w:szCs w:val="24"/>
          <w:lang w:val="ru-RU"/>
        </w:rPr>
        <w:t>табеле</w:t>
      </w:r>
      <w:r w:rsidRPr="00437B49">
        <w:rPr>
          <w:szCs w:val="24"/>
          <w:lang w:val="sr-Latn-CS"/>
        </w:rPr>
        <w:t xml:space="preserve"> </w:t>
      </w:r>
      <w:r w:rsidRPr="00437B49">
        <w:rPr>
          <w:szCs w:val="24"/>
          <w:lang w:val="ru-RU"/>
        </w:rPr>
        <w:t>се</w:t>
      </w:r>
      <w:r w:rsidRPr="00437B49">
        <w:rPr>
          <w:szCs w:val="24"/>
          <w:lang w:val="sr-Latn-CS"/>
        </w:rPr>
        <w:t xml:space="preserve"> </w:t>
      </w:r>
      <w:r w:rsidRPr="00437B49">
        <w:rPr>
          <w:szCs w:val="24"/>
          <w:lang w:val="ru-RU"/>
        </w:rPr>
        <w:t>види</w:t>
      </w:r>
      <w:r w:rsidRPr="00437B49">
        <w:rPr>
          <w:szCs w:val="24"/>
          <w:lang w:val="sr-Latn-CS"/>
        </w:rPr>
        <w:t xml:space="preserve"> </w:t>
      </w:r>
      <w:r w:rsidRPr="00437B49">
        <w:rPr>
          <w:szCs w:val="24"/>
          <w:lang w:val="ru-RU"/>
        </w:rPr>
        <w:t>да</w:t>
      </w:r>
      <w:r w:rsidRPr="00437B49">
        <w:rPr>
          <w:szCs w:val="24"/>
          <w:lang w:val="sr-Latn-CS"/>
        </w:rPr>
        <w:t xml:space="preserve"> </w:t>
      </w:r>
      <w:r w:rsidRPr="00437B49">
        <w:rPr>
          <w:szCs w:val="24"/>
          <w:lang w:val="sr-Cyrl-RS"/>
        </w:rPr>
        <w:t xml:space="preserve">у оквиру </w:t>
      </w:r>
      <w:r w:rsidR="00BC4740" w:rsidRPr="00437B49">
        <w:rPr>
          <w:szCs w:val="24"/>
          <w:lang w:val="sr-Cyrl-RS"/>
        </w:rPr>
        <w:t xml:space="preserve">обраслог дела </w:t>
      </w:r>
      <w:r w:rsidRPr="00437B49">
        <w:rPr>
          <w:szCs w:val="24"/>
          <w:lang w:val="sr-Cyrl-RS"/>
        </w:rPr>
        <w:t xml:space="preserve">газдинске јединице </w:t>
      </w:r>
      <w:r w:rsidRPr="00437B49">
        <w:rPr>
          <w:szCs w:val="24"/>
          <w:lang w:val="ru-RU"/>
        </w:rPr>
        <w:t xml:space="preserve">има </w:t>
      </w:r>
      <w:r w:rsidR="00437B49" w:rsidRPr="00437B49">
        <w:rPr>
          <w:szCs w:val="24"/>
          <w:lang w:val="sr-Cyrl-RS"/>
        </w:rPr>
        <w:t>четири</w:t>
      </w:r>
      <w:r w:rsidRPr="00437B49">
        <w:rPr>
          <w:szCs w:val="24"/>
          <w:lang w:val="sr-Cyrl-RS"/>
        </w:rPr>
        <w:t xml:space="preserve"> </w:t>
      </w:r>
      <w:r w:rsidRPr="00437B49">
        <w:rPr>
          <w:szCs w:val="24"/>
          <w:lang w:val="ru-RU"/>
        </w:rPr>
        <w:t>наменск</w:t>
      </w:r>
      <w:r w:rsidR="009D02A7" w:rsidRPr="00437B49">
        <w:rPr>
          <w:szCs w:val="24"/>
          <w:lang w:val="ru-RU"/>
        </w:rPr>
        <w:t>е</w:t>
      </w:r>
      <w:r w:rsidRPr="00437B49">
        <w:rPr>
          <w:szCs w:val="24"/>
          <w:lang w:val="sr-Latn-CS"/>
        </w:rPr>
        <w:t xml:space="preserve"> </w:t>
      </w:r>
      <w:r w:rsidRPr="00437B49">
        <w:rPr>
          <w:szCs w:val="24"/>
          <w:lang w:val="ru-RU"/>
        </w:rPr>
        <w:t>целин</w:t>
      </w:r>
      <w:r w:rsidR="009D02A7" w:rsidRPr="00437B49">
        <w:rPr>
          <w:szCs w:val="24"/>
          <w:lang w:val="sr-Cyrl-RS"/>
        </w:rPr>
        <w:t>е</w:t>
      </w:r>
      <w:r w:rsidRPr="00437B49">
        <w:rPr>
          <w:szCs w:val="24"/>
          <w:lang w:val="sr-Latn-CS"/>
        </w:rPr>
        <w:t>:</w:t>
      </w:r>
      <w:r w:rsidR="00B36C97" w:rsidRPr="00437B49">
        <w:rPr>
          <w:szCs w:val="24"/>
          <w:lang w:val="sr-Latn-CS"/>
        </w:rPr>
        <w:t xml:space="preserve"> </w:t>
      </w:r>
      <w:r w:rsidRPr="00437B49">
        <w:rPr>
          <w:szCs w:val="24"/>
          <w:lang w:val="sr-Latn-CS"/>
        </w:rPr>
        <w:t xml:space="preserve">12 – </w:t>
      </w:r>
      <w:r w:rsidRPr="00437B49">
        <w:rPr>
          <w:szCs w:val="24"/>
          <w:lang w:val="ru-RU"/>
        </w:rPr>
        <w:t>производно заштитна шума</w:t>
      </w:r>
      <w:r w:rsidR="009D02A7" w:rsidRPr="00437B49">
        <w:rPr>
          <w:szCs w:val="24"/>
          <w:lang w:val="ru-RU"/>
        </w:rPr>
        <w:t xml:space="preserve">, </w:t>
      </w:r>
      <w:r w:rsidR="00437B49" w:rsidRPr="00437B49">
        <w:rPr>
          <w:szCs w:val="24"/>
          <w:lang w:val="sr-Latn-RS"/>
        </w:rPr>
        <w:t>5</w:t>
      </w:r>
      <w:r w:rsidR="00437B49" w:rsidRPr="00437B49">
        <w:rPr>
          <w:szCs w:val="24"/>
          <w:lang w:val="sr-Cyrl-RS"/>
        </w:rPr>
        <w:t>5</w:t>
      </w:r>
      <w:r w:rsidR="00437B49" w:rsidRPr="00437B49">
        <w:rPr>
          <w:szCs w:val="24"/>
          <w:lang w:val="sr-Latn-RS"/>
        </w:rPr>
        <w:t xml:space="preserve"> – </w:t>
      </w:r>
      <w:r w:rsidR="00437B49" w:rsidRPr="00437B49">
        <w:rPr>
          <w:szCs w:val="24"/>
          <w:lang w:val="sr-Cyrl-RS"/>
        </w:rPr>
        <w:t>СРП</w:t>
      </w:r>
      <w:r w:rsidR="00437B49" w:rsidRPr="00437B49">
        <w:rPr>
          <w:szCs w:val="24"/>
          <w:lang w:val="ru-RU"/>
        </w:rPr>
        <w:t xml:space="preserve"> </w:t>
      </w:r>
      <w:r w:rsidR="00437B49" w:rsidRPr="00437B49">
        <w:rPr>
          <w:szCs w:val="24"/>
          <w:lang w:val="sr-Latn-RS"/>
        </w:rPr>
        <w:t xml:space="preserve">I </w:t>
      </w:r>
      <w:r w:rsidR="00437B49" w:rsidRPr="00437B49">
        <w:rPr>
          <w:szCs w:val="24"/>
          <w:lang w:val="sr-Cyrl-RS"/>
        </w:rPr>
        <w:t>степена заштите,</w:t>
      </w:r>
      <w:r w:rsidR="00437B49" w:rsidRPr="00437B49">
        <w:rPr>
          <w:szCs w:val="24"/>
          <w:lang w:val="sr-Latn-RS"/>
        </w:rPr>
        <w:t xml:space="preserve"> </w:t>
      </w:r>
      <w:r w:rsidR="007B2DCD" w:rsidRPr="00437B49">
        <w:rPr>
          <w:szCs w:val="24"/>
          <w:lang w:val="sr-Latn-RS"/>
        </w:rPr>
        <w:t xml:space="preserve">56 – </w:t>
      </w:r>
      <w:r w:rsidR="004D49CE" w:rsidRPr="00437B49">
        <w:rPr>
          <w:szCs w:val="24"/>
          <w:lang w:val="sr-Cyrl-RS"/>
        </w:rPr>
        <w:t>СРП</w:t>
      </w:r>
      <w:r w:rsidR="009D02A7" w:rsidRPr="00437B49">
        <w:rPr>
          <w:szCs w:val="24"/>
          <w:lang w:val="ru-RU"/>
        </w:rPr>
        <w:t xml:space="preserve"> </w:t>
      </w:r>
      <w:r w:rsidR="009D02A7" w:rsidRPr="00437B49">
        <w:rPr>
          <w:szCs w:val="24"/>
          <w:lang w:val="sr-Latn-RS"/>
        </w:rPr>
        <w:t xml:space="preserve">II </w:t>
      </w:r>
      <w:r w:rsidR="009D02A7" w:rsidRPr="00437B49">
        <w:rPr>
          <w:szCs w:val="24"/>
          <w:lang w:val="sr-Cyrl-RS"/>
        </w:rPr>
        <w:t xml:space="preserve">степена заштите и </w:t>
      </w:r>
      <w:r w:rsidR="007B2DCD" w:rsidRPr="00437B49">
        <w:rPr>
          <w:szCs w:val="24"/>
          <w:lang w:val="sr-Latn-RS"/>
        </w:rPr>
        <w:t xml:space="preserve">57 – </w:t>
      </w:r>
      <w:r w:rsidR="004D49CE" w:rsidRPr="00437B49">
        <w:rPr>
          <w:szCs w:val="24"/>
          <w:lang w:val="sr-Cyrl-RS"/>
        </w:rPr>
        <w:t>СРП</w:t>
      </w:r>
      <w:r w:rsidR="009D02A7" w:rsidRPr="00437B49">
        <w:rPr>
          <w:szCs w:val="24"/>
          <w:lang w:val="sr-Cyrl-RS"/>
        </w:rPr>
        <w:t xml:space="preserve"> </w:t>
      </w:r>
      <w:r w:rsidR="009D02A7" w:rsidRPr="00437B49">
        <w:rPr>
          <w:szCs w:val="24"/>
        </w:rPr>
        <w:t>III</w:t>
      </w:r>
      <w:r w:rsidR="009D02A7" w:rsidRPr="00437B49">
        <w:rPr>
          <w:szCs w:val="24"/>
          <w:lang w:val="sr-Latn-RS"/>
        </w:rPr>
        <w:t xml:space="preserve"> </w:t>
      </w:r>
      <w:r w:rsidR="009D02A7" w:rsidRPr="00437B49">
        <w:rPr>
          <w:szCs w:val="24"/>
          <w:lang w:val="sr-Cyrl-RS"/>
        </w:rPr>
        <w:t>степена заштите.</w:t>
      </w:r>
    </w:p>
    <w:p w14:paraId="6CFE46CD" w14:textId="77777777" w:rsidR="00176E33" w:rsidRDefault="00176E33" w:rsidP="00C53C09">
      <w:pPr>
        <w:spacing w:before="120" w:after="120"/>
        <w:ind w:firstLine="567"/>
        <w:rPr>
          <w:szCs w:val="24"/>
          <w:lang w:val="sr-Cyrl-RS"/>
        </w:rPr>
      </w:pPr>
    </w:p>
    <w:p w14:paraId="193822AC" w14:textId="0765DBA3" w:rsidR="00C808E8" w:rsidRPr="00642EFB" w:rsidRDefault="00483E1F" w:rsidP="005C648A">
      <w:pPr>
        <w:pStyle w:val="Heading3"/>
        <w:rPr>
          <w:lang w:val="ru-RU"/>
        </w:rPr>
      </w:pPr>
      <w:bookmarkStart w:id="239" w:name="_Toc329146590"/>
      <w:bookmarkStart w:id="240" w:name="_Toc329328328"/>
      <w:bookmarkStart w:id="241" w:name="_Toc410988320"/>
      <w:bookmarkStart w:id="242" w:name="_Toc478456483"/>
      <w:bookmarkStart w:id="243" w:name="_Toc503785415"/>
      <w:bookmarkStart w:id="244" w:name="_Toc503785991"/>
      <w:bookmarkStart w:id="245" w:name="_Toc503786521"/>
      <w:bookmarkStart w:id="246" w:name="_Toc503787392"/>
      <w:bookmarkStart w:id="247" w:name="_Toc535232839"/>
      <w:bookmarkStart w:id="248" w:name="_Toc214262755"/>
      <w:r w:rsidRPr="00642EFB">
        <w:rPr>
          <w:lang w:val="ru-RU"/>
        </w:rPr>
        <w:t>2.1</w:t>
      </w:r>
      <w:r w:rsidR="00C808E8" w:rsidRPr="00642EFB">
        <w:rPr>
          <w:lang w:val="ru-RU"/>
        </w:rPr>
        <w:t>.</w:t>
      </w:r>
      <w:r w:rsidRPr="00642EFB">
        <w:rPr>
          <w:lang w:val="ru-RU"/>
        </w:rPr>
        <w:t>2</w:t>
      </w:r>
      <w:r w:rsidR="00C808E8" w:rsidRPr="00642EFB">
        <w:rPr>
          <w:lang w:val="ru-RU"/>
        </w:rPr>
        <w:t xml:space="preserve">. </w:t>
      </w:r>
      <w:r w:rsidR="00AB5EAB" w:rsidRPr="00642EFB">
        <w:rPr>
          <w:lang w:val="ru-RU"/>
        </w:rPr>
        <w:t>С</w:t>
      </w:r>
      <w:r w:rsidRPr="00642EFB">
        <w:rPr>
          <w:lang w:val="ru-RU"/>
        </w:rPr>
        <w:t>ТАЊЕ ШУМА ПО ГАЗДИНСКИМ ТИПОВИМА</w:t>
      </w:r>
      <w:bookmarkEnd w:id="239"/>
      <w:bookmarkEnd w:id="240"/>
      <w:bookmarkEnd w:id="241"/>
      <w:bookmarkEnd w:id="242"/>
      <w:bookmarkEnd w:id="243"/>
      <w:bookmarkEnd w:id="244"/>
      <w:bookmarkEnd w:id="245"/>
      <w:bookmarkEnd w:id="246"/>
      <w:bookmarkEnd w:id="247"/>
      <w:bookmarkEnd w:id="248"/>
    </w:p>
    <w:p w14:paraId="1996E0C7" w14:textId="77777777" w:rsidR="001E71BC" w:rsidRPr="00967DC1" w:rsidRDefault="001E71BC" w:rsidP="00C53C09">
      <w:pPr>
        <w:spacing w:before="120" w:after="120"/>
        <w:ind w:firstLine="567"/>
        <w:rPr>
          <w:szCs w:val="24"/>
          <w:lang w:val="sr-Latn-CS"/>
        </w:rPr>
      </w:pPr>
    </w:p>
    <w:p w14:paraId="4C39DFED" w14:textId="2160149D" w:rsidR="00C808E8" w:rsidRPr="00594A05" w:rsidRDefault="00AB5EAB" w:rsidP="00C53C09">
      <w:pPr>
        <w:spacing w:before="120" w:after="120"/>
        <w:ind w:firstLine="567"/>
        <w:rPr>
          <w:szCs w:val="24"/>
          <w:lang w:val="sr-Cyrl-RS"/>
        </w:rPr>
      </w:pPr>
      <w:r w:rsidRPr="00594A05">
        <w:rPr>
          <w:szCs w:val="24"/>
          <w:lang w:val="sr-Latn-CS"/>
        </w:rPr>
        <w:t>У</w:t>
      </w:r>
      <w:r w:rsidR="00C808E8" w:rsidRPr="00594A05">
        <w:rPr>
          <w:szCs w:val="24"/>
          <w:lang w:val="sr-Latn-CS"/>
        </w:rPr>
        <w:t xml:space="preserve"> </w:t>
      </w:r>
      <w:r w:rsidRPr="00594A05">
        <w:rPr>
          <w:szCs w:val="24"/>
          <w:lang w:val="sr-Latn-CS"/>
        </w:rPr>
        <w:t>га</w:t>
      </w:r>
      <w:r w:rsidR="00B61EF7" w:rsidRPr="00594A05">
        <w:rPr>
          <w:szCs w:val="24"/>
          <w:lang w:val="sr-Latn-CS"/>
        </w:rPr>
        <w:t>з</w:t>
      </w:r>
      <w:r w:rsidRPr="00594A05">
        <w:rPr>
          <w:szCs w:val="24"/>
          <w:lang w:val="sr-Latn-CS"/>
        </w:rPr>
        <w:t>д</w:t>
      </w:r>
      <w:r w:rsidR="00B61EF7" w:rsidRPr="00594A05">
        <w:rPr>
          <w:szCs w:val="24"/>
          <w:lang w:val="sr-Latn-CS"/>
        </w:rPr>
        <w:t>инској</w:t>
      </w:r>
      <w:r w:rsidR="00C808E8" w:rsidRPr="00594A05">
        <w:rPr>
          <w:szCs w:val="24"/>
          <w:lang w:val="sr-Latn-CS"/>
        </w:rPr>
        <w:t xml:space="preserve"> </w:t>
      </w:r>
      <w:r w:rsidR="00B61EF7" w:rsidRPr="00594A05">
        <w:rPr>
          <w:szCs w:val="24"/>
          <w:lang w:val="sr-Latn-CS"/>
        </w:rPr>
        <w:t>ј</w:t>
      </w:r>
      <w:r w:rsidRPr="00594A05">
        <w:rPr>
          <w:szCs w:val="24"/>
          <w:lang w:val="sr-Latn-CS"/>
        </w:rPr>
        <w:t>ед</w:t>
      </w:r>
      <w:r w:rsidR="00B61EF7" w:rsidRPr="00594A05">
        <w:rPr>
          <w:szCs w:val="24"/>
          <w:lang w:val="sr-Latn-CS"/>
        </w:rPr>
        <w:t>иници</w:t>
      </w:r>
      <w:r w:rsidR="00C808E8" w:rsidRPr="00594A05">
        <w:rPr>
          <w:szCs w:val="24"/>
          <w:lang w:val="sr-Latn-CS"/>
        </w:rPr>
        <w:t xml:space="preserve"> „</w:t>
      </w:r>
      <w:r w:rsidR="00B901DF">
        <w:rPr>
          <w:szCs w:val="24"/>
          <w:lang w:val="sr-Cyrl-RS"/>
        </w:rPr>
        <w:t>Моношторске шуме</w:t>
      </w:r>
      <w:r w:rsidR="00C808E8" w:rsidRPr="00594A05">
        <w:rPr>
          <w:szCs w:val="24"/>
          <w:lang w:val="sr-Latn-CS"/>
        </w:rPr>
        <w:t xml:space="preserve">“ </w:t>
      </w:r>
      <w:r w:rsidR="00B61EF7" w:rsidRPr="00594A05">
        <w:rPr>
          <w:szCs w:val="24"/>
          <w:lang w:val="sr-Latn-CS"/>
        </w:rPr>
        <w:t>ј</w:t>
      </w:r>
      <w:r w:rsidRPr="00594A05">
        <w:rPr>
          <w:szCs w:val="24"/>
          <w:lang w:val="sr-Latn-CS"/>
        </w:rPr>
        <w:t>е</w:t>
      </w:r>
      <w:r w:rsidR="00C808E8" w:rsidRPr="00594A05">
        <w:rPr>
          <w:szCs w:val="24"/>
          <w:lang w:val="sr-Latn-CS"/>
        </w:rPr>
        <w:t xml:space="preserve"> </w:t>
      </w:r>
      <w:r w:rsidR="00B61EF7" w:rsidRPr="00C02C89">
        <w:rPr>
          <w:szCs w:val="24"/>
          <w:lang w:val="sr-Latn-CS"/>
        </w:rPr>
        <w:t>из</w:t>
      </w:r>
      <w:r w:rsidRPr="00C02C89">
        <w:rPr>
          <w:szCs w:val="24"/>
          <w:lang w:val="sr-Latn-CS"/>
        </w:rPr>
        <w:t>дв</w:t>
      </w:r>
      <w:r w:rsidR="00B61EF7" w:rsidRPr="00C02C89">
        <w:rPr>
          <w:szCs w:val="24"/>
          <w:lang w:val="sr-Latn-CS"/>
        </w:rPr>
        <w:t>ој</w:t>
      </w:r>
      <w:r w:rsidRPr="00C02C89">
        <w:rPr>
          <w:szCs w:val="24"/>
          <w:lang w:val="sr-Latn-CS"/>
        </w:rPr>
        <w:t>е</w:t>
      </w:r>
      <w:r w:rsidR="00B61EF7" w:rsidRPr="00C02C89">
        <w:rPr>
          <w:szCs w:val="24"/>
          <w:lang w:val="sr-Latn-CS"/>
        </w:rPr>
        <w:t>но</w:t>
      </w:r>
      <w:r w:rsidR="00C808E8" w:rsidRPr="00C02C89">
        <w:rPr>
          <w:szCs w:val="24"/>
          <w:lang w:val="sr-Latn-CS"/>
        </w:rPr>
        <w:t xml:space="preserve"> </w:t>
      </w:r>
      <w:r w:rsidR="00F6147A" w:rsidRPr="00C02C89">
        <w:rPr>
          <w:szCs w:val="24"/>
          <w:lang w:val="sr-Cyrl-RS"/>
        </w:rPr>
        <w:t>8</w:t>
      </w:r>
      <w:r w:rsidR="00C808E8" w:rsidRPr="00C02C89">
        <w:rPr>
          <w:szCs w:val="24"/>
          <w:lang w:val="sr-Latn-CS"/>
        </w:rPr>
        <w:t xml:space="preserve"> </w:t>
      </w:r>
      <w:r w:rsidRPr="00C02C89">
        <w:rPr>
          <w:szCs w:val="24"/>
          <w:lang w:val="sr-Latn-CS"/>
        </w:rPr>
        <w:t>га</w:t>
      </w:r>
      <w:r w:rsidR="00B61EF7" w:rsidRPr="00C02C89">
        <w:rPr>
          <w:szCs w:val="24"/>
          <w:lang w:val="sr-Latn-CS"/>
        </w:rPr>
        <w:t>з</w:t>
      </w:r>
      <w:r w:rsidRPr="00C02C89">
        <w:rPr>
          <w:szCs w:val="24"/>
          <w:lang w:val="sr-Latn-CS"/>
        </w:rPr>
        <w:t>д</w:t>
      </w:r>
      <w:r w:rsidR="00C66F16" w:rsidRPr="00C02C89">
        <w:rPr>
          <w:szCs w:val="24"/>
          <w:lang w:val="sr-Latn-CS"/>
        </w:rPr>
        <w:t>инск</w:t>
      </w:r>
      <w:r w:rsidR="0012079F" w:rsidRPr="00C02C89">
        <w:rPr>
          <w:szCs w:val="24"/>
          <w:lang w:val="sr-Cyrl-RS"/>
        </w:rPr>
        <w:t>их</w:t>
      </w:r>
      <w:r w:rsidR="00C808E8" w:rsidRPr="00594A05">
        <w:rPr>
          <w:szCs w:val="24"/>
          <w:lang w:val="sr-Latn-CS"/>
        </w:rPr>
        <w:t xml:space="preserve"> </w:t>
      </w:r>
      <w:r w:rsidR="00325F64" w:rsidRPr="00594A05">
        <w:rPr>
          <w:szCs w:val="24"/>
          <w:lang w:val="sr-Cyrl-RS"/>
        </w:rPr>
        <w:t>типова.</w:t>
      </w:r>
      <w:r w:rsidR="00C808E8" w:rsidRPr="00594A05">
        <w:rPr>
          <w:szCs w:val="24"/>
          <w:lang w:val="sr-Latn-CS"/>
        </w:rPr>
        <w:t xml:space="preserve"> </w:t>
      </w:r>
      <w:r w:rsidRPr="00594A05">
        <w:rPr>
          <w:szCs w:val="24"/>
          <w:lang w:val="sr-Latn-CS"/>
        </w:rPr>
        <w:t>С</w:t>
      </w:r>
      <w:r w:rsidR="00B61EF7" w:rsidRPr="00594A05">
        <w:rPr>
          <w:szCs w:val="24"/>
          <w:lang w:val="sr-Latn-CS"/>
        </w:rPr>
        <w:t>т</w:t>
      </w:r>
      <w:r w:rsidRPr="00594A05">
        <w:rPr>
          <w:szCs w:val="24"/>
          <w:lang w:val="sr-Latn-CS"/>
        </w:rPr>
        <w:t>а</w:t>
      </w:r>
      <w:r w:rsidR="001019E7" w:rsidRPr="00594A05">
        <w:rPr>
          <w:szCs w:val="24"/>
          <w:lang w:val="sr-Latn-CS"/>
        </w:rPr>
        <w:t>њ</w:t>
      </w:r>
      <w:r w:rsidRPr="00594A05">
        <w:rPr>
          <w:szCs w:val="24"/>
          <w:lang w:val="sr-Latn-CS"/>
        </w:rPr>
        <w:t>е</w:t>
      </w:r>
      <w:r w:rsidR="00C808E8" w:rsidRPr="00594A05">
        <w:rPr>
          <w:szCs w:val="24"/>
          <w:lang w:val="sr-Latn-CS"/>
        </w:rPr>
        <w:t xml:space="preserve"> </w:t>
      </w:r>
      <w:r w:rsidR="00B61EF7" w:rsidRPr="00594A05">
        <w:rPr>
          <w:szCs w:val="24"/>
          <w:lang w:val="sr-Latn-CS"/>
        </w:rPr>
        <w:t>с</w:t>
      </w:r>
      <w:r w:rsidRPr="00594A05">
        <w:rPr>
          <w:szCs w:val="24"/>
          <w:lang w:val="sr-Latn-CS"/>
        </w:rPr>
        <w:t>а</w:t>
      </w:r>
      <w:r w:rsidR="00B61EF7" w:rsidRPr="00594A05">
        <w:rPr>
          <w:szCs w:val="24"/>
          <w:lang w:val="sr-Latn-CS"/>
        </w:rPr>
        <w:t>стојин</w:t>
      </w:r>
      <w:r w:rsidRPr="00594A05">
        <w:rPr>
          <w:szCs w:val="24"/>
          <w:lang w:val="sr-Latn-CS"/>
        </w:rPr>
        <w:t>а</w:t>
      </w:r>
      <w:r w:rsidR="00C808E8" w:rsidRPr="00594A05">
        <w:rPr>
          <w:szCs w:val="24"/>
          <w:lang w:val="sr-Latn-CS"/>
        </w:rPr>
        <w:t xml:space="preserve"> </w:t>
      </w:r>
      <w:r w:rsidR="00B61EF7" w:rsidRPr="00594A05">
        <w:rPr>
          <w:szCs w:val="24"/>
          <w:lang w:val="sr-Latn-CS"/>
        </w:rPr>
        <w:t>по</w:t>
      </w:r>
      <w:r w:rsidR="00C808E8" w:rsidRPr="00594A05">
        <w:rPr>
          <w:szCs w:val="24"/>
          <w:lang w:val="sr-Latn-CS"/>
        </w:rPr>
        <w:t xml:space="preserve"> </w:t>
      </w:r>
      <w:r w:rsidRPr="00594A05">
        <w:rPr>
          <w:szCs w:val="24"/>
          <w:lang w:val="sr-Latn-CS"/>
        </w:rPr>
        <w:t>га</w:t>
      </w:r>
      <w:r w:rsidR="00B61EF7" w:rsidRPr="00594A05">
        <w:rPr>
          <w:szCs w:val="24"/>
          <w:lang w:val="sr-Latn-CS"/>
        </w:rPr>
        <w:t>з</w:t>
      </w:r>
      <w:r w:rsidRPr="00594A05">
        <w:rPr>
          <w:szCs w:val="24"/>
          <w:lang w:val="sr-Latn-CS"/>
        </w:rPr>
        <w:t>д</w:t>
      </w:r>
      <w:r w:rsidR="00B61EF7" w:rsidRPr="00594A05">
        <w:rPr>
          <w:szCs w:val="24"/>
          <w:lang w:val="sr-Latn-CS"/>
        </w:rPr>
        <w:t>инским</w:t>
      </w:r>
      <w:r w:rsidR="00C808E8" w:rsidRPr="00594A05">
        <w:rPr>
          <w:szCs w:val="24"/>
          <w:lang w:val="sr-Latn-CS"/>
        </w:rPr>
        <w:t xml:space="preserve"> </w:t>
      </w:r>
      <w:r w:rsidR="005B55B7" w:rsidRPr="00594A05">
        <w:rPr>
          <w:szCs w:val="24"/>
          <w:lang w:val="sr-Cyrl-RS"/>
        </w:rPr>
        <w:t xml:space="preserve">типовима </w:t>
      </w:r>
      <w:r w:rsidR="00F6147A" w:rsidRPr="00594A05">
        <w:rPr>
          <w:szCs w:val="24"/>
          <w:lang w:val="sr-Cyrl-RS"/>
        </w:rPr>
        <w:t xml:space="preserve">и наменским целинама </w:t>
      </w:r>
      <w:r w:rsidR="00B61EF7" w:rsidRPr="00594A05">
        <w:rPr>
          <w:szCs w:val="24"/>
          <w:lang w:val="sr-Latn-CS"/>
        </w:rPr>
        <w:t>з</w:t>
      </w:r>
      <w:r w:rsidRPr="00594A05">
        <w:rPr>
          <w:szCs w:val="24"/>
          <w:lang w:val="sr-Latn-CS"/>
        </w:rPr>
        <w:t>а</w:t>
      </w:r>
      <w:r w:rsidR="00C808E8" w:rsidRPr="00594A05">
        <w:rPr>
          <w:szCs w:val="24"/>
          <w:lang w:val="sr-Latn-CS"/>
        </w:rPr>
        <w:t xml:space="preserve"> </w:t>
      </w:r>
      <w:r w:rsidR="00B61EF7" w:rsidRPr="00594A05">
        <w:rPr>
          <w:szCs w:val="24"/>
          <w:lang w:val="sr-Latn-CS"/>
        </w:rPr>
        <w:t>по</w:t>
      </w:r>
      <w:r w:rsidRPr="00594A05">
        <w:rPr>
          <w:szCs w:val="24"/>
          <w:lang w:val="sr-Latn-CS"/>
        </w:rPr>
        <w:t>в</w:t>
      </w:r>
      <w:r w:rsidR="00B61EF7" w:rsidRPr="00594A05">
        <w:rPr>
          <w:szCs w:val="24"/>
          <w:lang w:val="sr-Latn-CS"/>
        </w:rPr>
        <w:t>ршин</w:t>
      </w:r>
      <w:r w:rsidRPr="00594A05">
        <w:rPr>
          <w:szCs w:val="24"/>
          <w:lang w:val="sr-Latn-CS"/>
        </w:rPr>
        <w:t>е</w:t>
      </w:r>
      <w:r w:rsidR="00C808E8" w:rsidRPr="00594A05">
        <w:rPr>
          <w:szCs w:val="24"/>
          <w:lang w:val="sr-Latn-CS"/>
        </w:rPr>
        <w:t xml:space="preserve">, </w:t>
      </w:r>
      <w:r w:rsidR="00B61EF7" w:rsidRPr="00594A05">
        <w:rPr>
          <w:szCs w:val="24"/>
          <w:lang w:val="sr-Latn-CS"/>
        </w:rPr>
        <w:t>з</w:t>
      </w:r>
      <w:r w:rsidRPr="00594A05">
        <w:rPr>
          <w:szCs w:val="24"/>
          <w:lang w:val="sr-Latn-CS"/>
        </w:rPr>
        <w:t>а</w:t>
      </w:r>
      <w:r w:rsidR="00B61EF7" w:rsidRPr="00594A05">
        <w:rPr>
          <w:szCs w:val="24"/>
          <w:lang w:val="sr-Latn-CS"/>
        </w:rPr>
        <w:t>пр</w:t>
      </w:r>
      <w:r w:rsidRPr="00594A05">
        <w:rPr>
          <w:szCs w:val="24"/>
          <w:lang w:val="sr-Latn-CS"/>
        </w:rPr>
        <w:t>е</w:t>
      </w:r>
      <w:r w:rsidR="00B61EF7" w:rsidRPr="00594A05">
        <w:rPr>
          <w:szCs w:val="24"/>
          <w:lang w:val="sr-Latn-CS"/>
        </w:rPr>
        <w:t>мин</w:t>
      </w:r>
      <w:r w:rsidRPr="00594A05">
        <w:rPr>
          <w:szCs w:val="24"/>
          <w:lang w:val="sr-Latn-CS"/>
        </w:rPr>
        <w:t>е</w:t>
      </w:r>
      <w:r w:rsidR="00C808E8" w:rsidRPr="00594A05">
        <w:rPr>
          <w:szCs w:val="24"/>
          <w:lang w:val="sr-Latn-CS"/>
        </w:rPr>
        <w:t xml:space="preserve"> </w:t>
      </w:r>
      <w:r w:rsidR="00B61EF7" w:rsidRPr="00594A05">
        <w:rPr>
          <w:szCs w:val="24"/>
          <w:lang w:val="sr-Latn-CS"/>
        </w:rPr>
        <w:t>и</w:t>
      </w:r>
      <w:r w:rsidR="00C808E8" w:rsidRPr="00594A05">
        <w:rPr>
          <w:szCs w:val="24"/>
          <w:lang w:val="sr-Latn-CS"/>
        </w:rPr>
        <w:t xml:space="preserve"> </w:t>
      </w:r>
      <w:r w:rsidR="00B61EF7" w:rsidRPr="00594A05">
        <w:rPr>
          <w:szCs w:val="24"/>
          <w:lang w:val="sr-Latn-CS"/>
        </w:rPr>
        <w:t>з</w:t>
      </w:r>
      <w:r w:rsidRPr="00594A05">
        <w:rPr>
          <w:szCs w:val="24"/>
          <w:lang w:val="sr-Latn-CS"/>
        </w:rPr>
        <w:t>а</w:t>
      </w:r>
      <w:r w:rsidR="00B61EF7" w:rsidRPr="00594A05">
        <w:rPr>
          <w:szCs w:val="24"/>
          <w:lang w:val="sr-Latn-CS"/>
        </w:rPr>
        <w:t>пр</w:t>
      </w:r>
      <w:r w:rsidRPr="00594A05">
        <w:rPr>
          <w:szCs w:val="24"/>
          <w:lang w:val="sr-Latn-CS"/>
        </w:rPr>
        <w:t>е</w:t>
      </w:r>
      <w:r w:rsidR="00B61EF7" w:rsidRPr="00594A05">
        <w:rPr>
          <w:szCs w:val="24"/>
          <w:lang w:val="sr-Latn-CS"/>
        </w:rPr>
        <w:t>мински</w:t>
      </w:r>
      <w:r w:rsidR="00C808E8" w:rsidRPr="00594A05">
        <w:rPr>
          <w:szCs w:val="24"/>
          <w:lang w:val="sr-Latn-CS"/>
        </w:rPr>
        <w:t xml:space="preserve"> </w:t>
      </w:r>
      <w:r w:rsidR="00B61EF7" w:rsidRPr="00594A05">
        <w:rPr>
          <w:szCs w:val="24"/>
          <w:lang w:val="sr-Latn-CS"/>
        </w:rPr>
        <w:t>прир</w:t>
      </w:r>
      <w:r w:rsidRPr="00594A05">
        <w:rPr>
          <w:szCs w:val="24"/>
          <w:lang w:val="sr-Latn-CS"/>
        </w:rPr>
        <w:t>а</w:t>
      </w:r>
      <w:r w:rsidR="00B61EF7" w:rsidRPr="00594A05">
        <w:rPr>
          <w:szCs w:val="24"/>
          <w:lang w:val="sr-Latn-CS"/>
        </w:rPr>
        <w:t>ст</w:t>
      </w:r>
      <w:r w:rsidR="00C808E8" w:rsidRPr="00594A05">
        <w:rPr>
          <w:szCs w:val="24"/>
          <w:lang w:val="sr-Latn-CS"/>
        </w:rPr>
        <w:t xml:space="preserve">, </w:t>
      </w:r>
      <w:r w:rsidRPr="00594A05">
        <w:rPr>
          <w:szCs w:val="24"/>
          <w:lang w:val="sr-Latn-CS"/>
        </w:rPr>
        <w:t>да</w:t>
      </w:r>
      <w:r w:rsidR="00B61EF7" w:rsidRPr="00594A05">
        <w:rPr>
          <w:szCs w:val="24"/>
          <w:lang w:val="sr-Latn-CS"/>
        </w:rPr>
        <w:t>то</w:t>
      </w:r>
      <w:r w:rsidR="00C808E8" w:rsidRPr="00594A05">
        <w:rPr>
          <w:szCs w:val="24"/>
          <w:lang w:val="sr-Latn-CS"/>
        </w:rPr>
        <w:t xml:space="preserve"> </w:t>
      </w:r>
      <w:r w:rsidR="00B61EF7" w:rsidRPr="00594A05">
        <w:rPr>
          <w:szCs w:val="24"/>
          <w:lang w:val="sr-Latn-CS"/>
        </w:rPr>
        <w:t>ј</w:t>
      </w:r>
      <w:r w:rsidRPr="00594A05">
        <w:rPr>
          <w:szCs w:val="24"/>
          <w:lang w:val="sr-Latn-CS"/>
        </w:rPr>
        <w:t>е</w:t>
      </w:r>
      <w:r w:rsidR="00C808E8" w:rsidRPr="00594A05">
        <w:rPr>
          <w:szCs w:val="24"/>
          <w:lang w:val="sr-Latn-CS"/>
        </w:rPr>
        <w:t xml:space="preserve"> </w:t>
      </w:r>
      <w:r w:rsidR="00B61EF7" w:rsidRPr="00594A05">
        <w:rPr>
          <w:szCs w:val="24"/>
          <w:lang w:val="sr-Latn-CS"/>
        </w:rPr>
        <w:t>у</w:t>
      </w:r>
      <w:r w:rsidR="00C808E8" w:rsidRPr="00594A05">
        <w:rPr>
          <w:szCs w:val="24"/>
          <w:lang w:val="sr-Latn-CS"/>
        </w:rPr>
        <w:t xml:space="preserve"> </w:t>
      </w:r>
      <w:r w:rsidR="00B61EF7" w:rsidRPr="00594A05">
        <w:rPr>
          <w:szCs w:val="24"/>
          <w:lang w:val="sr-Latn-CS"/>
        </w:rPr>
        <w:t>т</w:t>
      </w:r>
      <w:r w:rsidRPr="00594A05">
        <w:rPr>
          <w:szCs w:val="24"/>
          <w:lang w:val="sr-Latn-CS"/>
        </w:rPr>
        <w:t>абе</w:t>
      </w:r>
      <w:r w:rsidR="00B61EF7" w:rsidRPr="00594A05">
        <w:rPr>
          <w:szCs w:val="24"/>
          <w:lang w:val="sr-Latn-CS"/>
        </w:rPr>
        <w:t>ли</w:t>
      </w:r>
      <w:r w:rsidR="00C808E8" w:rsidRPr="00594A05">
        <w:rPr>
          <w:szCs w:val="24"/>
          <w:lang w:val="sr-Latn-CS"/>
        </w:rPr>
        <w:t xml:space="preserve"> 4.3.1. </w:t>
      </w:r>
      <w:r w:rsidR="00F6147A" w:rsidRPr="00594A05">
        <w:rPr>
          <w:szCs w:val="24"/>
          <w:lang w:val="sr-Cyrl-RS"/>
        </w:rPr>
        <w:t xml:space="preserve">а стање састојина по газдинским типовима у табели </w:t>
      </w:r>
      <w:r w:rsidR="00C53C09" w:rsidRPr="00594A05">
        <w:rPr>
          <w:szCs w:val="24"/>
          <w:lang w:val="sr-Cyrl-RS"/>
        </w:rPr>
        <w:t>2.1</w:t>
      </w:r>
      <w:r w:rsidR="00F6147A" w:rsidRPr="00594A05">
        <w:rPr>
          <w:szCs w:val="24"/>
          <w:lang w:val="sr-Cyrl-RS"/>
        </w:rPr>
        <w:t>.2.</w:t>
      </w:r>
      <w:r w:rsidR="00C53C09" w:rsidRPr="00594A05">
        <w:rPr>
          <w:szCs w:val="24"/>
          <w:lang w:val="sr-Cyrl-RS"/>
        </w:rPr>
        <w:t>-1.</w:t>
      </w:r>
    </w:p>
    <w:p w14:paraId="601F2B6F" w14:textId="77777777" w:rsidR="00C53C09" w:rsidRPr="00594A05" w:rsidRDefault="00C53C09" w:rsidP="00C53C09">
      <w:pPr>
        <w:spacing w:before="120" w:after="120"/>
        <w:ind w:firstLine="567"/>
        <w:rPr>
          <w:szCs w:val="24"/>
          <w:highlight w:val="yellow"/>
          <w:lang w:val="sr-Latn-CS"/>
        </w:rPr>
      </w:pPr>
    </w:p>
    <w:p w14:paraId="63505253" w14:textId="796FF613" w:rsidR="005B55B7" w:rsidRPr="00C53C09" w:rsidRDefault="002736E4" w:rsidP="00C53C09">
      <w:pPr>
        <w:widowControl w:val="0"/>
        <w:ind w:firstLine="700"/>
        <w:rPr>
          <w:sz w:val="22"/>
          <w:szCs w:val="22"/>
          <w:lang w:val="sr-Cyrl-RS"/>
        </w:rPr>
      </w:pPr>
      <w:r w:rsidRPr="00B176BE">
        <w:rPr>
          <w:sz w:val="22"/>
          <w:szCs w:val="22"/>
          <w:lang w:val="sr-Cyrl-RS"/>
        </w:rPr>
        <w:t xml:space="preserve">Табела </w:t>
      </w:r>
      <w:r w:rsidR="00C53C09" w:rsidRPr="00B176BE">
        <w:rPr>
          <w:sz w:val="22"/>
          <w:szCs w:val="22"/>
          <w:lang w:val="sr-Cyrl-RS"/>
        </w:rPr>
        <w:t>2</w:t>
      </w:r>
      <w:r w:rsidRPr="00B176BE">
        <w:rPr>
          <w:sz w:val="22"/>
          <w:szCs w:val="22"/>
          <w:lang w:val="sr-Cyrl-RS"/>
        </w:rPr>
        <w:t>.</w:t>
      </w:r>
      <w:r w:rsidR="00C53C09" w:rsidRPr="00B176BE">
        <w:rPr>
          <w:sz w:val="22"/>
          <w:szCs w:val="22"/>
          <w:lang w:val="sr-Cyrl-RS"/>
        </w:rPr>
        <w:t>1</w:t>
      </w:r>
      <w:r w:rsidRPr="00B176BE">
        <w:rPr>
          <w:sz w:val="22"/>
          <w:szCs w:val="22"/>
          <w:lang w:val="sr-Cyrl-RS"/>
        </w:rPr>
        <w:t>.</w:t>
      </w:r>
      <w:r w:rsidR="00C53C09" w:rsidRPr="00B176BE">
        <w:rPr>
          <w:sz w:val="22"/>
          <w:szCs w:val="22"/>
          <w:lang w:val="sr-Cyrl-RS"/>
        </w:rPr>
        <w:t>2</w:t>
      </w:r>
      <w:r w:rsidRPr="00B176BE">
        <w:rPr>
          <w:sz w:val="22"/>
          <w:szCs w:val="22"/>
          <w:lang w:val="sr-Cyrl-RS"/>
        </w:rPr>
        <w:t>.</w:t>
      </w:r>
      <w:r w:rsidR="00C53C09" w:rsidRPr="00B176BE">
        <w:rPr>
          <w:sz w:val="22"/>
          <w:szCs w:val="22"/>
          <w:lang w:val="sr-Cyrl-RS"/>
        </w:rPr>
        <w:t>-1.</w:t>
      </w:r>
      <w:r w:rsidRPr="00B176BE">
        <w:rPr>
          <w:sz w:val="22"/>
          <w:szCs w:val="22"/>
          <w:lang w:val="sr-Cyrl-RS"/>
        </w:rPr>
        <w:t xml:space="preserve"> Стање шума по газдинским типовима и наменским целинама</w:t>
      </w:r>
    </w:p>
    <w:tbl>
      <w:tblPr>
        <w:tblW w:w="5099" w:type="pct"/>
        <w:tblLook w:val="04A0" w:firstRow="1" w:lastRow="0" w:firstColumn="1" w:lastColumn="0" w:noHBand="0" w:noVBand="1"/>
      </w:tblPr>
      <w:tblGrid>
        <w:gridCol w:w="7935"/>
        <w:gridCol w:w="1057"/>
        <w:gridCol w:w="761"/>
        <w:gridCol w:w="1176"/>
        <w:gridCol w:w="754"/>
        <w:gridCol w:w="856"/>
        <w:gridCol w:w="1057"/>
        <w:gridCol w:w="754"/>
        <w:gridCol w:w="856"/>
        <w:gridCol w:w="1784"/>
      </w:tblGrid>
      <w:tr w:rsidR="00B270E7" w:rsidRPr="00C02C89" w14:paraId="09512191" w14:textId="77777777" w:rsidTr="0001461A">
        <w:trPr>
          <w:trHeight w:val="283"/>
        </w:trPr>
        <w:tc>
          <w:tcPr>
            <w:tcW w:w="2335"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B732215" w14:textId="77777777" w:rsidR="002736E4" w:rsidRPr="00C02C89" w:rsidRDefault="002736E4" w:rsidP="002736E4">
            <w:pPr>
              <w:jc w:val="center"/>
              <w:rPr>
                <w:b/>
                <w:bCs/>
                <w:sz w:val="22"/>
                <w:szCs w:val="22"/>
              </w:rPr>
            </w:pPr>
            <w:proofErr w:type="spellStart"/>
            <w:r w:rsidRPr="00C02C89">
              <w:rPr>
                <w:b/>
                <w:bCs/>
                <w:sz w:val="22"/>
                <w:szCs w:val="22"/>
              </w:rPr>
              <w:t>Основна</w:t>
            </w:r>
            <w:proofErr w:type="spellEnd"/>
            <w:r w:rsidRPr="00C02C89">
              <w:rPr>
                <w:b/>
                <w:bCs/>
                <w:sz w:val="22"/>
                <w:szCs w:val="22"/>
              </w:rPr>
              <w:t xml:space="preserve"> </w:t>
            </w:r>
            <w:proofErr w:type="spellStart"/>
            <w:r w:rsidRPr="00C02C89">
              <w:rPr>
                <w:b/>
                <w:bCs/>
                <w:sz w:val="22"/>
                <w:szCs w:val="22"/>
              </w:rPr>
              <w:t>намена</w:t>
            </w:r>
            <w:proofErr w:type="spellEnd"/>
            <w:r w:rsidRPr="00C02C89">
              <w:rPr>
                <w:b/>
                <w:bCs/>
                <w:sz w:val="22"/>
                <w:szCs w:val="22"/>
              </w:rPr>
              <w:t xml:space="preserve"> / </w:t>
            </w:r>
            <w:proofErr w:type="spellStart"/>
            <w:r w:rsidRPr="00C02C89">
              <w:rPr>
                <w:b/>
                <w:bCs/>
                <w:sz w:val="22"/>
                <w:szCs w:val="22"/>
              </w:rPr>
              <w:t>Газдински</w:t>
            </w:r>
            <w:proofErr w:type="spellEnd"/>
            <w:r w:rsidRPr="00C02C89">
              <w:rPr>
                <w:b/>
                <w:bCs/>
                <w:sz w:val="22"/>
                <w:szCs w:val="22"/>
              </w:rPr>
              <w:t xml:space="preserve"> </w:t>
            </w:r>
            <w:proofErr w:type="spellStart"/>
            <w:r w:rsidRPr="00C02C89">
              <w:rPr>
                <w:b/>
                <w:bCs/>
                <w:sz w:val="22"/>
                <w:szCs w:val="22"/>
              </w:rPr>
              <w:t>тип</w:t>
            </w:r>
            <w:proofErr w:type="spellEnd"/>
          </w:p>
        </w:tc>
        <w:tc>
          <w:tcPr>
            <w:tcW w:w="535"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2AEF30A2" w14:textId="77777777" w:rsidR="002736E4" w:rsidRPr="00C02C89" w:rsidRDefault="002736E4" w:rsidP="002736E4">
            <w:pPr>
              <w:jc w:val="center"/>
              <w:rPr>
                <w:b/>
                <w:bCs/>
                <w:sz w:val="22"/>
                <w:szCs w:val="22"/>
              </w:rPr>
            </w:pPr>
            <w:proofErr w:type="spellStart"/>
            <w:r w:rsidRPr="00C02C89">
              <w:rPr>
                <w:b/>
                <w:bCs/>
                <w:sz w:val="22"/>
                <w:szCs w:val="22"/>
              </w:rPr>
              <w:t>Површина</w:t>
            </w:r>
            <w:proofErr w:type="spellEnd"/>
          </w:p>
        </w:tc>
        <w:tc>
          <w:tcPr>
            <w:tcW w:w="820" w:type="pct"/>
            <w:gridSpan w:val="3"/>
            <w:tcBorders>
              <w:top w:val="single" w:sz="4" w:space="0" w:color="auto"/>
              <w:left w:val="nil"/>
              <w:bottom w:val="single" w:sz="4" w:space="0" w:color="auto"/>
              <w:right w:val="single" w:sz="4" w:space="0" w:color="auto"/>
            </w:tcBorders>
            <w:shd w:val="clear" w:color="000000" w:fill="BFBFBF"/>
            <w:noWrap/>
            <w:vAlign w:val="center"/>
            <w:hideMark/>
          </w:tcPr>
          <w:p w14:paraId="352988C0" w14:textId="77777777" w:rsidR="002736E4" w:rsidRPr="00C02C89" w:rsidRDefault="002736E4" w:rsidP="002736E4">
            <w:pPr>
              <w:jc w:val="center"/>
              <w:rPr>
                <w:b/>
                <w:bCs/>
                <w:sz w:val="22"/>
                <w:szCs w:val="22"/>
              </w:rPr>
            </w:pPr>
            <w:proofErr w:type="spellStart"/>
            <w:r w:rsidRPr="00C02C89">
              <w:rPr>
                <w:b/>
                <w:bCs/>
                <w:sz w:val="22"/>
                <w:szCs w:val="22"/>
              </w:rPr>
              <w:t>Запремина</w:t>
            </w:r>
            <w:proofErr w:type="spellEnd"/>
          </w:p>
        </w:tc>
        <w:tc>
          <w:tcPr>
            <w:tcW w:w="785" w:type="pct"/>
            <w:gridSpan w:val="3"/>
            <w:tcBorders>
              <w:top w:val="single" w:sz="4" w:space="0" w:color="auto"/>
              <w:left w:val="nil"/>
              <w:bottom w:val="single" w:sz="4" w:space="0" w:color="auto"/>
              <w:right w:val="single" w:sz="4" w:space="0" w:color="auto"/>
            </w:tcBorders>
            <w:shd w:val="clear" w:color="000000" w:fill="BFBFBF"/>
            <w:noWrap/>
            <w:vAlign w:val="center"/>
            <w:hideMark/>
          </w:tcPr>
          <w:p w14:paraId="156FF5AF" w14:textId="77777777" w:rsidR="002736E4" w:rsidRPr="00C02C89" w:rsidRDefault="002736E4" w:rsidP="002736E4">
            <w:pPr>
              <w:jc w:val="center"/>
              <w:rPr>
                <w:b/>
                <w:bCs/>
                <w:sz w:val="22"/>
                <w:szCs w:val="22"/>
              </w:rPr>
            </w:pPr>
            <w:proofErr w:type="spellStart"/>
            <w:r w:rsidRPr="00C02C89">
              <w:rPr>
                <w:b/>
                <w:bCs/>
                <w:sz w:val="22"/>
                <w:szCs w:val="22"/>
              </w:rPr>
              <w:t>Запремински</w:t>
            </w:r>
            <w:proofErr w:type="spellEnd"/>
            <w:r w:rsidRPr="00C02C89">
              <w:rPr>
                <w:b/>
                <w:bCs/>
                <w:sz w:val="22"/>
                <w:szCs w:val="22"/>
              </w:rPr>
              <w:t xml:space="preserve"> </w:t>
            </w:r>
            <w:proofErr w:type="spellStart"/>
            <w:r w:rsidRPr="00C02C89">
              <w:rPr>
                <w:b/>
                <w:bCs/>
                <w:sz w:val="22"/>
                <w:szCs w:val="22"/>
              </w:rPr>
              <w:t>прираст</w:t>
            </w:r>
            <w:proofErr w:type="spellEnd"/>
          </w:p>
        </w:tc>
        <w:tc>
          <w:tcPr>
            <w:tcW w:w="525"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330FC71" w14:textId="049EC399" w:rsidR="002736E4" w:rsidRPr="00C02C89" w:rsidRDefault="007B2DCD" w:rsidP="002736E4">
            <w:pPr>
              <w:jc w:val="center"/>
              <w:rPr>
                <w:b/>
                <w:bCs/>
                <w:sz w:val="22"/>
                <w:szCs w:val="22"/>
              </w:rPr>
            </w:pPr>
            <w:r w:rsidRPr="00C02C89">
              <w:rPr>
                <w:b/>
                <w:bCs/>
                <w:sz w:val="22"/>
                <w:szCs w:val="22"/>
              </w:rPr>
              <w:t>Iv / V *100</w:t>
            </w:r>
            <w:r w:rsidR="002736E4" w:rsidRPr="00C02C89">
              <w:rPr>
                <w:b/>
                <w:bCs/>
                <w:sz w:val="22"/>
                <w:szCs w:val="22"/>
              </w:rPr>
              <w:t xml:space="preserve"> (%)</w:t>
            </w:r>
          </w:p>
        </w:tc>
      </w:tr>
      <w:tr w:rsidR="007B2DCD" w:rsidRPr="00C02C89" w14:paraId="33619FFC" w14:textId="77777777" w:rsidTr="0001461A">
        <w:trPr>
          <w:trHeight w:val="283"/>
        </w:trPr>
        <w:tc>
          <w:tcPr>
            <w:tcW w:w="2335" w:type="pct"/>
            <w:vMerge/>
            <w:tcBorders>
              <w:top w:val="single" w:sz="4" w:space="0" w:color="auto"/>
              <w:left w:val="single" w:sz="4" w:space="0" w:color="auto"/>
              <w:bottom w:val="single" w:sz="4" w:space="0" w:color="auto"/>
              <w:right w:val="single" w:sz="4" w:space="0" w:color="auto"/>
            </w:tcBorders>
            <w:vAlign w:val="center"/>
            <w:hideMark/>
          </w:tcPr>
          <w:p w14:paraId="08817918" w14:textId="77777777" w:rsidR="002736E4" w:rsidRPr="00C02C89" w:rsidRDefault="002736E4" w:rsidP="002736E4">
            <w:pPr>
              <w:jc w:val="left"/>
              <w:rPr>
                <w:b/>
                <w:bCs/>
                <w:sz w:val="22"/>
                <w:szCs w:val="22"/>
              </w:rPr>
            </w:pPr>
          </w:p>
        </w:tc>
        <w:tc>
          <w:tcPr>
            <w:tcW w:w="311" w:type="pct"/>
            <w:tcBorders>
              <w:top w:val="nil"/>
              <w:left w:val="nil"/>
              <w:bottom w:val="single" w:sz="4" w:space="0" w:color="auto"/>
              <w:right w:val="single" w:sz="4" w:space="0" w:color="auto"/>
            </w:tcBorders>
            <w:shd w:val="clear" w:color="000000" w:fill="BFBFBF"/>
            <w:noWrap/>
            <w:vAlign w:val="center"/>
            <w:hideMark/>
          </w:tcPr>
          <w:p w14:paraId="6A0F47C7" w14:textId="442AF20E" w:rsidR="002736E4" w:rsidRPr="00C02C89" w:rsidRDefault="007B2DCD" w:rsidP="002736E4">
            <w:pPr>
              <w:jc w:val="center"/>
              <w:rPr>
                <w:b/>
                <w:bCs/>
                <w:sz w:val="22"/>
                <w:szCs w:val="22"/>
              </w:rPr>
            </w:pPr>
            <w:r w:rsidRPr="00C02C89">
              <w:rPr>
                <w:b/>
                <w:bCs/>
                <w:sz w:val="22"/>
                <w:szCs w:val="22"/>
              </w:rPr>
              <w:t>ha</w:t>
            </w:r>
          </w:p>
        </w:tc>
        <w:tc>
          <w:tcPr>
            <w:tcW w:w="224" w:type="pct"/>
            <w:tcBorders>
              <w:top w:val="nil"/>
              <w:left w:val="nil"/>
              <w:bottom w:val="single" w:sz="4" w:space="0" w:color="auto"/>
              <w:right w:val="single" w:sz="4" w:space="0" w:color="auto"/>
            </w:tcBorders>
            <w:shd w:val="clear" w:color="000000" w:fill="BFBFBF"/>
            <w:noWrap/>
            <w:vAlign w:val="center"/>
            <w:hideMark/>
          </w:tcPr>
          <w:p w14:paraId="67418578" w14:textId="77777777" w:rsidR="002736E4" w:rsidRPr="00C02C89" w:rsidRDefault="002736E4" w:rsidP="002736E4">
            <w:pPr>
              <w:jc w:val="center"/>
              <w:rPr>
                <w:b/>
                <w:bCs/>
                <w:sz w:val="22"/>
                <w:szCs w:val="22"/>
              </w:rPr>
            </w:pPr>
            <w:r w:rsidRPr="00C02C89">
              <w:rPr>
                <w:b/>
                <w:bCs/>
                <w:sz w:val="22"/>
                <w:szCs w:val="22"/>
              </w:rPr>
              <w:t>%</w:t>
            </w:r>
          </w:p>
        </w:tc>
        <w:tc>
          <w:tcPr>
            <w:tcW w:w="346" w:type="pct"/>
            <w:tcBorders>
              <w:top w:val="nil"/>
              <w:left w:val="nil"/>
              <w:bottom w:val="single" w:sz="4" w:space="0" w:color="auto"/>
              <w:right w:val="single" w:sz="4" w:space="0" w:color="auto"/>
            </w:tcBorders>
            <w:shd w:val="clear" w:color="000000" w:fill="BFBFBF"/>
            <w:noWrap/>
            <w:vAlign w:val="center"/>
            <w:hideMark/>
          </w:tcPr>
          <w:p w14:paraId="57AA4048" w14:textId="09E6697C" w:rsidR="002736E4" w:rsidRPr="00C02C89" w:rsidRDefault="007B2DCD" w:rsidP="002736E4">
            <w:pPr>
              <w:jc w:val="center"/>
              <w:rPr>
                <w:b/>
                <w:bCs/>
                <w:sz w:val="22"/>
                <w:szCs w:val="22"/>
              </w:rPr>
            </w:pPr>
            <w:r w:rsidRPr="00C02C89">
              <w:rPr>
                <w:b/>
                <w:bCs/>
                <w:sz w:val="22"/>
                <w:szCs w:val="22"/>
              </w:rPr>
              <w:t>m</w:t>
            </w:r>
            <w:r w:rsidR="002736E4" w:rsidRPr="00C02C89">
              <w:rPr>
                <w:b/>
                <w:bCs/>
                <w:sz w:val="22"/>
                <w:szCs w:val="22"/>
                <w:vertAlign w:val="superscript"/>
              </w:rPr>
              <w:t>3</w:t>
            </w:r>
          </w:p>
        </w:tc>
        <w:tc>
          <w:tcPr>
            <w:tcW w:w="222" w:type="pct"/>
            <w:tcBorders>
              <w:top w:val="nil"/>
              <w:left w:val="nil"/>
              <w:bottom w:val="single" w:sz="4" w:space="0" w:color="auto"/>
              <w:right w:val="single" w:sz="4" w:space="0" w:color="auto"/>
            </w:tcBorders>
            <w:shd w:val="clear" w:color="000000" w:fill="BFBFBF"/>
            <w:noWrap/>
            <w:vAlign w:val="center"/>
            <w:hideMark/>
          </w:tcPr>
          <w:p w14:paraId="3970F561" w14:textId="77777777" w:rsidR="002736E4" w:rsidRPr="00C02C89" w:rsidRDefault="002736E4" w:rsidP="002736E4">
            <w:pPr>
              <w:jc w:val="center"/>
              <w:rPr>
                <w:b/>
                <w:bCs/>
                <w:sz w:val="22"/>
                <w:szCs w:val="22"/>
              </w:rPr>
            </w:pPr>
            <w:r w:rsidRPr="00C02C89">
              <w:rPr>
                <w:b/>
                <w:bCs/>
                <w:sz w:val="22"/>
                <w:szCs w:val="22"/>
              </w:rPr>
              <w:t>%</w:t>
            </w:r>
          </w:p>
        </w:tc>
        <w:tc>
          <w:tcPr>
            <w:tcW w:w="252" w:type="pct"/>
            <w:tcBorders>
              <w:top w:val="nil"/>
              <w:left w:val="nil"/>
              <w:bottom w:val="single" w:sz="4" w:space="0" w:color="auto"/>
              <w:right w:val="single" w:sz="4" w:space="0" w:color="auto"/>
            </w:tcBorders>
            <w:shd w:val="clear" w:color="000000" w:fill="BFBFBF"/>
            <w:noWrap/>
            <w:vAlign w:val="center"/>
            <w:hideMark/>
          </w:tcPr>
          <w:p w14:paraId="3D82614E" w14:textId="51ACEA16" w:rsidR="002736E4" w:rsidRPr="00C02C89" w:rsidRDefault="007B2DCD" w:rsidP="002736E4">
            <w:pPr>
              <w:jc w:val="center"/>
              <w:rPr>
                <w:b/>
                <w:bCs/>
                <w:sz w:val="22"/>
                <w:szCs w:val="22"/>
              </w:rPr>
            </w:pPr>
            <w:r w:rsidRPr="00C02C89">
              <w:rPr>
                <w:b/>
                <w:bCs/>
                <w:sz w:val="22"/>
                <w:szCs w:val="22"/>
              </w:rPr>
              <w:t>m</w:t>
            </w:r>
            <w:r w:rsidR="002736E4" w:rsidRPr="00C02C89">
              <w:rPr>
                <w:b/>
                <w:bCs/>
                <w:sz w:val="22"/>
                <w:szCs w:val="22"/>
                <w:vertAlign w:val="superscript"/>
              </w:rPr>
              <w:t>3</w:t>
            </w:r>
            <w:r w:rsidR="002736E4" w:rsidRPr="00C02C89">
              <w:rPr>
                <w:b/>
                <w:bCs/>
                <w:sz w:val="22"/>
                <w:szCs w:val="22"/>
              </w:rPr>
              <w:t>/</w:t>
            </w:r>
            <w:r w:rsidRPr="00C02C89">
              <w:rPr>
                <w:b/>
                <w:bCs/>
                <w:sz w:val="22"/>
                <w:szCs w:val="22"/>
              </w:rPr>
              <w:t>ha</w:t>
            </w:r>
          </w:p>
        </w:tc>
        <w:tc>
          <w:tcPr>
            <w:tcW w:w="311" w:type="pct"/>
            <w:tcBorders>
              <w:top w:val="nil"/>
              <w:left w:val="nil"/>
              <w:bottom w:val="single" w:sz="4" w:space="0" w:color="auto"/>
              <w:right w:val="single" w:sz="4" w:space="0" w:color="auto"/>
            </w:tcBorders>
            <w:shd w:val="clear" w:color="000000" w:fill="BFBFBF"/>
            <w:noWrap/>
            <w:vAlign w:val="center"/>
            <w:hideMark/>
          </w:tcPr>
          <w:p w14:paraId="4DDBC9B9" w14:textId="34810E64" w:rsidR="002736E4" w:rsidRPr="00C02C89" w:rsidRDefault="007B2DCD" w:rsidP="002736E4">
            <w:pPr>
              <w:jc w:val="center"/>
              <w:rPr>
                <w:b/>
                <w:bCs/>
                <w:sz w:val="22"/>
                <w:szCs w:val="22"/>
              </w:rPr>
            </w:pPr>
            <w:r w:rsidRPr="00C02C89">
              <w:rPr>
                <w:b/>
                <w:bCs/>
                <w:sz w:val="22"/>
                <w:szCs w:val="22"/>
              </w:rPr>
              <w:t>m</w:t>
            </w:r>
            <w:r w:rsidR="002736E4" w:rsidRPr="00C02C89">
              <w:rPr>
                <w:b/>
                <w:bCs/>
                <w:sz w:val="22"/>
                <w:szCs w:val="22"/>
                <w:vertAlign w:val="superscript"/>
              </w:rPr>
              <w:t>3</w:t>
            </w:r>
          </w:p>
        </w:tc>
        <w:tc>
          <w:tcPr>
            <w:tcW w:w="222" w:type="pct"/>
            <w:tcBorders>
              <w:top w:val="nil"/>
              <w:left w:val="nil"/>
              <w:bottom w:val="single" w:sz="4" w:space="0" w:color="auto"/>
              <w:right w:val="single" w:sz="4" w:space="0" w:color="auto"/>
            </w:tcBorders>
            <w:shd w:val="clear" w:color="000000" w:fill="BFBFBF"/>
            <w:noWrap/>
            <w:vAlign w:val="center"/>
            <w:hideMark/>
          </w:tcPr>
          <w:p w14:paraId="03D696A0" w14:textId="77777777" w:rsidR="002736E4" w:rsidRPr="00C02C89" w:rsidRDefault="002736E4" w:rsidP="002736E4">
            <w:pPr>
              <w:jc w:val="center"/>
              <w:rPr>
                <w:b/>
                <w:bCs/>
                <w:sz w:val="22"/>
                <w:szCs w:val="22"/>
              </w:rPr>
            </w:pPr>
            <w:r w:rsidRPr="00C02C89">
              <w:rPr>
                <w:b/>
                <w:bCs/>
                <w:sz w:val="22"/>
                <w:szCs w:val="22"/>
              </w:rPr>
              <w:t>%</w:t>
            </w:r>
          </w:p>
        </w:tc>
        <w:tc>
          <w:tcPr>
            <w:tcW w:w="252" w:type="pct"/>
            <w:tcBorders>
              <w:top w:val="nil"/>
              <w:left w:val="nil"/>
              <w:bottom w:val="single" w:sz="4" w:space="0" w:color="auto"/>
              <w:right w:val="single" w:sz="4" w:space="0" w:color="auto"/>
            </w:tcBorders>
            <w:shd w:val="clear" w:color="000000" w:fill="BFBFBF"/>
            <w:noWrap/>
            <w:vAlign w:val="center"/>
            <w:hideMark/>
          </w:tcPr>
          <w:p w14:paraId="5A5D387D" w14:textId="0453F0B3" w:rsidR="002736E4" w:rsidRPr="00C02C89" w:rsidRDefault="007B2DCD" w:rsidP="002736E4">
            <w:pPr>
              <w:jc w:val="center"/>
              <w:rPr>
                <w:b/>
                <w:bCs/>
                <w:sz w:val="22"/>
                <w:szCs w:val="22"/>
              </w:rPr>
            </w:pPr>
            <w:r w:rsidRPr="00C02C89">
              <w:rPr>
                <w:b/>
                <w:bCs/>
                <w:sz w:val="22"/>
                <w:szCs w:val="22"/>
              </w:rPr>
              <w:t>m</w:t>
            </w:r>
            <w:r w:rsidR="002736E4" w:rsidRPr="00C02C89">
              <w:rPr>
                <w:b/>
                <w:bCs/>
                <w:sz w:val="22"/>
                <w:szCs w:val="22"/>
                <w:vertAlign w:val="superscript"/>
              </w:rPr>
              <w:t>3</w:t>
            </w:r>
            <w:r w:rsidR="002736E4" w:rsidRPr="00C02C89">
              <w:rPr>
                <w:b/>
                <w:bCs/>
                <w:sz w:val="22"/>
                <w:szCs w:val="22"/>
              </w:rPr>
              <w:t>/</w:t>
            </w:r>
            <w:r w:rsidRPr="00C02C89">
              <w:rPr>
                <w:b/>
                <w:bCs/>
                <w:sz w:val="22"/>
                <w:szCs w:val="22"/>
              </w:rPr>
              <w:t>ha</w:t>
            </w:r>
          </w:p>
        </w:tc>
        <w:tc>
          <w:tcPr>
            <w:tcW w:w="525" w:type="pct"/>
            <w:vMerge/>
            <w:tcBorders>
              <w:top w:val="single" w:sz="4" w:space="0" w:color="auto"/>
              <w:left w:val="single" w:sz="4" w:space="0" w:color="auto"/>
              <w:bottom w:val="single" w:sz="4" w:space="0" w:color="auto"/>
              <w:right w:val="single" w:sz="4" w:space="0" w:color="auto"/>
            </w:tcBorders>
            <w:vAlign w:val="center"/>
            <w:hideMark/>
          </w:tcPr>
          <w:p w14:paraId="454CEE60" w14:textId="77777777" w:rsidR="002736E4" w:rsidRPr="00C02C89" w:rsidRDefault="002736E4" w:rsidP="002736E4">
            <w:pPr>
              <w:jc w:val="left"/>
              <w:rPr>
                <w:b/>
                <w:bCs/>
                <w:sz w:val="22"/>
                <w:szCs w:val="22"/>
              </w:rPr>
            </w:pPr>
          </w:p>
        </w:tc>
      </w:tr>
      <w:tr w:rsidR="00BC323A" w:rsidRPr="00C02C89" w14:paraId="0E8FE37C" w14:textId="77777777" w:rsidTr="00BC323A">
        <w:trPr>
          <w:trHeight w:val="283"/>
        </w:trPr>
        <w:tc>
          <w:tcPr>
            <w:tcW w:w="2335" w:type="pct"/>
            <w:tcBorders>
              <w:top w:val="nil"/>
              <w:left w:val="single" w:sz="4" w:space="0" w:color="auto"/>
              <w:bottom w:val="single" w:sz="4" w:space="0" w:color="auto"/>
              <w:right w:val="single" w:sz="4" w:space="0" w:color="auto"/>
            </w:tcBorders>
            <w:noWrap/>
            <w:vAlign w:val="center"/>
            <w:hideMark/>
          </w:tcPr>
          <w:p w14:paraId="4343487C" w14:textId="48514E3C" w:rsidR="00BC323A" w:rsidRPr="00C02C89" w:rsidRDefault="00BC323A" w:rsidP="00BC323A">
            <w:pPr>
              <w:jc w:val="left"/>
              <w:rPr>
                <w:sz w:val="22"/>
                <w:szCs w:val="22"/>
              </w:rPr>
            </w:pPr>
            <w:r w:rsidRPr="00C02C89">
              <w:rPr>
                <w:sz w:val="22"/>
                <w:szCs w:val="22"/>
              </w:rPr>
              <w:t xml:space="preserve">1110 – </w:t>
            </w:r>
            <w:proofErr w:type="spellStart"/>
            <w:r w:rsidRPr="00C02C89">
              <w:rPr>
                <w:sz w:val="22"/>
                <w:szCs w:val="22"/>
              </w:rPr>
              <w:t>Високе</w:t>
            </w:r>
            <w:proofErr w:type="spellEnd"/>
            <w:r w:rsidRPr="00C02C89">
              <w:rPr>
                <w:sz w:val="22"/>
                <w:szCs w:val="22"/>
              </w:rPr>
              <w:t xml:space="preserve"> </w:t>
            </w:r>
            <w:proofErr w:type="spellStart"/>
            <w:r w:rsidRPr="00C02C89">
              <w:rPr>
                <w:sz w:val="22"/>
                <w:szCs w:val="22"/>
              </w:rPr>
              <w:t>мешовите</w:t>
            </w:r>
            <w:proofErr w:type="spellEnd"/>
            <w:r w:rsidRPr="00C02C89">
              <w:rPr>
                <w:sz w:val="22"/>
                <w:szCs w:val="22"/>
              </w:rPr>
              <w:t xml:space="preserve"> </w:t>
            </w:r>
            <w:proofErr w:type="spellStart"/>
            <w:r w:rsidRPr="00C02C89">
              <w:rPr>
                <w:sz w:val="22"/>
                <w:szCs w:val="22"/>
              </w:rPr>
              <w:t>шуме</w:t>
            </w:r>
            <w:proofErr w:type="spellEnd"/>
            <w:r w:rsidRPr="00C02C89">
              <w:rPr>
                <w:sz w:val="22"/>
                <w:szCs w:val="22"/>
              </w:rPr>
              <w:t xml:space="preserve"> ОМЛ</w:t>
            </w:r>
          </w:p>
        </w:tc>
        <w:tc>
          <w:tcPr>
            <w:tcW w:w="311" w:type="pct"/>
            <w:tcBorders>
              <w:top w:val="nil"/>
              <w:left w:val="nil"/>
              <w:bottom w:val="single" w:sz="4" w:space="0" w:color="auto"/>
              <w:right w:val="single" w:sz="4" w:space="0" w:color="auto"/>
            </w:tcBorders>
            <w:noWrap/>
            <w:vAlign w:val="center"/>
            <w:hideMark/>
          </w:tcPr>
          <w:p w14:paraId="074090E5" w14:textId="1C2F9741" w:rsidR="00BC323A" w:rsidRPr="0001461A" w:rsidRDefault="00BC323A" w:rsidP="00BC323A">
            <w:pPr>
              <w:jc w:val="right"/>
              <w:rPr>
                <w:sz w:val="22"/>
                <w:szCs w:val="22"/>
              </w:rPr>
            </w:pPr>
            <w:r>
              <w:rPr>
                <w:color w:val="000000"/>
                <w:sz w:val="22"/>
                <w:szCs w:val="22"/>
              </w:rPr>
              <w:t>3,90</w:t>
            </w:r>
          </w:p>
        </w:tc>
        <w:tc>
          <w:tcPr>
            <w:tcW w:w="224" w:type="pct"/>
            <w:tcBorders>
              <w:top w:val="nil"/>
              <w:left w:val="nil"/>
              <w:bottom w:val="single" w:sz="4" w:space="0" w:color="auto"/>
              <w:right w:val="single" w:sz="4" w:space="0" w:color="auto"/>
            </w:tcBorders>
            <w:noWrap/>
            <w:vAlign w:val="center"/>
            <w:hideMark/>
          </w:tcPr>
          <w:p w14:paraId="53035E7B" w14:textId="345FD9D2" w:rsidR="00BC323A" w:rsidRPr="0001461A" w:rsidRDefault="00BC323A" w:rsidP="00BC323A">
            <w:pPr>
              <w:jc w:val="right"/>
              <w:rPr>
                <w:sz w:val="22"/>
                <w:szCs w:val="22"/>
              </w:rPr>
            </w:pPr>
            <w:r>
              <w:rPr>
                <w:color w:val="000000"/>
                <w:sz w:val="22"/>
                <w:szCs w:val="22"/>
              </w:rPr>
              <w:t>0,1</w:t>
            </w:r>
          </w:p>
        </w:tc>
        <w:tc>
          <w:tcPr>
            <w:tcW w:w="346" w:type="pct"/>
            <w:tcBorders>
              <w:top w:val="nil"/>
              <w:left w:val="nil"/>
              <w:bottom w:val="single" w:sz="4" w:space="0" w:color="auto"/>
              <w:right w:val="single" w:sz="4" w:space="0" w:color="auto"/>
            </w:tcBorders>
            <w:noWrap/>
            <w:vAlign w:val="center"/>
            <w:hideMark/>
          </w:tcPr>
          <w:p w14:paraId="434C84DA" w14:textId="56D6B9C8" w:rsidR="00BC323A" w:rsidRPr="004A1D9C" w:rsidRDefault="00BC323A" w:rsidP="00BC323A">
            <w:pPr>
              <w:jc w:val="right"/>
              <w:rPr>
                <w:sz w:val="22"/>
                <w:szCs w:val="22"/>
                <w:highlight w:val="yellow"/>
              </w:rPr>
            </w:pPr>
            <w:r>
              <w:rPr>
                <w:color w:val="000000"/>
                <w:sz w:val="22"/>
                <w:szCs w:val="22"/>
              </w:rPr>
              <w:t>1.012,7</w:t>
            </w:r>
          </w:p>
        </w:tc>
        <w:tc>
          <w:tcPr>
            <w:tcW w:w="222" w:type="pct"/>
            <w:tcBorders>
              <w:top w:val="nil"/>
              <w:left w:val="nil"/>
              <w:bottom w:val="single" w:sz="4" w:space="0" w:color="auto"/>
              <w:right w:val="single" w:sz="4" w:space="0" w:color="auto"/>
            </w:tcBorders>
            <w:noWrap/>
            <w:vAlign w:val="center"/>
            <w:hideMark/>
          </w:tcPr>
          <w:p w14:paraId="699175CF" w14:textId="1253D5CF" w:rsidR="00BC323A" w:rsidRPr="004A1D9C" w:rsidRDefault="00BC323A" w:rsidP="00BC323A">
            <w:pPr>
              <w:jc w:val="right"/>
              <w:rPr>
                <w:sz w:val="22"/>
                <w:szCs w:val="22"/>
                <w:highlight w:val="yellow"/>
              </w:rPr>
            </w:pPr>
            <w:r>
              <w:rPr>
                <w:color w:val="000000"/>
                <w:sz w:val="22"/>
                <w:szCs w:val="22"/>
              </w:rPr>
              <w:t>0,1</w:t>
            </w:r>
          </w:p>
        </w:tc>
        <w:tc>
          <w:tcPr>
            <w:tcW w:w="252" w:type="pct"/>
            <w:tcBorders>
              <w:top w:val="nil"/>
              <w:left w:val="nil"/>
              <w:bottom w:val="single" w:sz="4" w:space="0" w:color="auto"/>
              <w:right w:val="single" w:sz="4" w:space="0" w:color="auto"/>
            </w:tcBorders>
            <w:noWrap/>
            <w:vAlign w:val="center"/>
            <w:hideMark/>
          </w:tcPr>
          <w:p w14:paraId="0C618581" w14:textId="2D73F09A" w:rsidR="00BC323A" w:rsidRPr="004A1D9C" w:rsidRDefault="00BC323A" w:rsidP="00BC323A">
            <w:pPr>
              <w:jc w:val="right"/>
              <w:rPr>
                <w:sz w:val="22"/>
                <w:szCs w:val="22"/>
                <w:highlight w:val="yellow"/>
              </w:rPr>
            </w:pPr>
            <w:r>
              <w:rPr>
                <w:color w:val="000000"/>
                <w:sz w:val="22"/>
                <w:szCs w:val="22"/>
              </w:rPr>
              <w:t>259,7</w:t>
            </w:r>
          </w:p>
        </w:tc>
        <w:tc>
          <w:tcPr>
            <w:tcW w:w="311" w:type="pct"/>
            <w:tcBorders>
              <w:top w:val="nil"/>
              <w:left w:val="nil"/>
              <w:bottom w:val="single" w:sz="4" w:space="0" w:color="auto"/>
              <w:right w:val="single" w:sz="4" w:space="0" w:color="auto"/>
            </w:tcBorders>
            <w:noWrap/>
            <w:vAlign w:val="center"/>
            <w:hideMark/>
          </w:tcPr>
          <w:p w14:paraId="144B70A5" w14:textId="24867ABA" w:rsidR="00BC323A" w:rsidRPr="004A1D9C" w:rsidRDefault="00BC323A" w:rsidP="00BC323A">
            <w:pPr>
              <w:jc w:val="right"/>
              <w:rPr>
                <w:sz w:val="22"/>
                <w:szCs w:val="22"/>
                <w:highlight w:val="yellow"/>
              </w:rPr>
            </w:pPr>
            <w:r>
              <w:rPr>
                <w:color w:val="000000"/>
                <w:sz w:val="22"/>
                <w:szCs w:val="22"/>
              </w:rPr>
              <w:t>42,4</w:t>
            </w:r>
          </w:p>
        </w:tc>
        <w:tc>
          <w:tcPr>
            <w:tcW w:w="222" w:type="pct"/>
            <w:tcBorders>
              <w:top w:val="nil"/>
              <w:left w:val="nil"/>
              <w:bottom w:val="single" w:sz="4" w:space="0" w:color="auto"/>
              <w:right w:val="single" w:sz="4" w:space="0" w:color="auto"/>
            </w:tcBorders>
            <w:noWrap/>
            <w:vAlign w:val="center"/>
            <w:hideMark/>
          </w:tcPr>
          <w:p w14:paraId="2D2D280F" w14:textId="7F2556E6" w:rsidR="00BC323A" w:rsidRPr="004A1D9C" w:rsidRDefault="00BC323A" w:rsidP="00BC323A">
            <w:pPr>
              <w:jc w:val="right"/>
              <w:rPr>
                <w:sz w:val="22"/>
                <w:szCs w:val="22"/>
                <w:highlight w:val="yellow"/>
              </w:rPr>
            </w:pPr>
            <w:r>
              <w:rPr>
                <w:color w:val="000000"/>
                <w:sz w:val="22"/>
                <w:szCs w:val="22"/>
              </w:rPr>
              <w:t>0,2</w:t>
            </w:r>
          </w:p>
        </w:tc>
        <w:tc>
          <w:tcPr>
            <w:tcW w:w="252" w:type="pct"/>
            <w:tcBorders>
              <w:top w:val="nil"/>
              <w:left w:val="nil"/>
              <w:bottom w:val="single" w:sz="4" w:space="0" w:color="auto"/>
              <w:right w:val="single" w:sz="4" w:space="0" w:color="auto"/>
            </w:tcBorders>
            <w:noWrap/>
            <w:vAlign w:val="center"/>
            <w:hideMark/>
          </w:tcPr>
          <w:p w14:paraId="3866912E" w14:textId="17FD0CEA" w:rsidR="00BC323A" w:rsidRPr="004A1D9C" w:rsidRDefault="00BC323A" w:rsidP="00BC323A">
            <w:pPr>
              <w:jc w:val="right"/>
              <w:rPr>
                <w:sz w:val="22"/>
                <w:szCs w:val="22"/>
                <w:highlight w:val="yellow"/>
              </w:rPr>
            </w:pPr>
            <w:r>
              <w:rPr>
                <w:color w:val="000000"/>
                <w:sz w:val="22"/>
                <w:szCs w:val="22"/>
              </w:rPr>
              <w:t>10,9</w:t>
            </w:r>
          </w:p>
        </w:tc>
        <w:tc>
          <w:tcPr>
            <w:tcW w:w="525" w:type="pct"/>
            <w:tcBorders>
              <w:top w:val="nil"/>
              <w:left w:val="nil"/>
              <w:bottom w:val="single" w:sz="4" w:space="0" w:color="auto"/>
              <w:right w:val="single" w:sz="4" w:space="0" w:color="auto"/>
            </w:tcBorders>
            <w:noWrap/>
            <w:vAlign w:val="center"/>
            <w:hideMark/>
          </w:tcPr>
          <w:p w14:paraId="51DC615C" w14:textId="2DF6A867" w:rsidR="00BC323A" w:rsidRPr="004A1D9C" w:rsidRDefault="00BC323A" w:rsidP="00BC323A">
            <w:pPr>
              <w:jc w:val="right"/>
              <w:rPr>
                <w:sz w:val="22"/>
                <w:szCs w:val="22"/>
                <w:highlight w:val="yellow"/>
              </w:rPr>
            </w:pPr>
            <w:r>
              <w:rPr>
                <w:color w:val="000000"/>
                <w:sz w:val="22"/>
                <w:szCs w:val="22"/>
              </w:rPr>
              <w:t>4,2</w:t>
            </w:r>
          </w:p>
        </w:tc>
      </w:tr>
      <w:tr w:rsidR="00BC323A" w:rsidRPr="00C02C89" w14:paraId="2B346817" w14:textId="77777777" w:rsidTr="00BC323A">
        <w:trPr>
          <w:trHeight w:val="283"/>
        </w:trPr>
        <w:tc>
          <w:tcPr>
            <w:tcW w:w="2335" w:type="pct"/>
            <w:tcBorders>
              <w:top w:val="nil"/>
              <w:left w:val="single" w:sz="4" w:space="0" w:color="auto"/>
              <w:bottom w:val="single" w:sz="4" w:space="0" w:color="auto"/>
              <w:right w:val="single" w:sz="4" w:space="0" w:color="auto"/>
            </w:tcBorders>
            <w:noWrap/>
            <w:vAlign w:val="center"/>
            <w:hideMark/>
          </w:tcPr>
          <w:p w14:paraId="371B9275" w14:textId="2F12FB9A" w:rsidR="00BC323A" w:rsidRPr="00C02C89" w:rsidRDefault="00BC323A" w:rsidP="00BC323A">
            <w:pPr>
              <w:jc w:val="left"/>
              <w:rPr>
                <w:sz w:val="22"/>
                <w:szCs w:val="22"/>
              </w:rPr>
            </w:pPr>
            <w:r w:rsidRPr="00C02C89">
              <w:rPr>
                <w:sz w:val="22"/>
                <w:szCs w:val="22"/>
              </w:rPr>
              <w:t xml:space="preserve">1210 – </w:t>
            </w:r>
            <w:proofErr w:type="spellStart"/>
            <w:r w:rsidRPr="00C02C89">
              <w:rPr>
                <w:sz w:val="22"/>
                <w:szCs w:val="22"/>
              </w:rPr>
              <w:t>Вештачки</w:t>
            </w:r>
            <w:proofErr w:type="spellEnd"/>
            <w:r w:rsidRPr="00C02C89">
              <w:rPr>
                <w:sz w:val="22"/>
                <w:szCs w:val="22"/>
              </w:rPr>
              <w:t xml:space="preserve"> </w:t>
            </w:r>
            <w:proofErr w:type="spellStart"/>
            <w:r w:rsidRPr="00C02C89">
              <w:rPr>
                <w:sz w:val="22"/>
                <w:szCs w:val="22"/>
              </w:rPr>
              <w:t>подигнуте</w:t>
            </w:r>
            <w:proofErr w:type="spellEnd"/>
            <w:r w:rsidRPr="00C02C89">
              <w:rPr>
                <w:sz w:val="22"/>
                <w:szCs w:val="22"/>
              </w:rPr>
              <w:t xml:space="preserve"> </w:t>
            </w:r>
            <w:proofErr w:type="spellStart"/>
            <w:r w:rsidRPr="00C02C89">
              <w:rPr>
                <w:sz w:val="22"/>
                <w:szCs w:val="22"/>
              </w:rPr>
              <w:t>плантаже</w:t>
            </w:r>
            <w:proofErr w:type="spellEnd"/>
            <w:r w:rsidRPr="00C02C89">
              <w:rPr>
                <w:sz w:val="22"/>
                <w:szCs w:val="22"/>
              </w:rPr>
              <w:t xml:space="preserve"> </w:t>
            </w:r>
            <w:proofErr w:type="spellStart"/>
            <w:r w:rsidRPr="00C02C89">
              <w:rPr>
                <w:sz w:val="22"/>
                <w:szCs w:val="22"/>
              </w:rPr>
              <w:t>тополе</w:t>
            </w:r>
            <w:proofErr w:type="spellEnd"/>
          </w:p>
        </w:tc>
        <w:tc>
          <w:tcPr>
            <w:tcW w:w="311" w:type="pct"/>
            <w:tcBorders>
              <w:top w:val="nil"/>
              <w:left w:val="nil"/>
              <w:bottom w:val="single" w:sz="4" w:space="0" w:color="auto"/>
              <w:right w:val="single" w:sz="4" w:space="0" w:color="auto"/>
            </w:tcBorders>
            <w:noWrap/>
            <w:vAlign w:val="center"/>
            <w:hideMark/>
          </w:tcPr>
          <w:p w14:paraId="37CE7543" w14:textId="2C5BAB63" w:rsidR="00BC323A" w:rsidRPr="0001461A" w:rsidRDefault="00BC323A" w:rsidP="00BC323A">
            <w:pPr>
              <w:jc w:val="right"/>
              <w:rPr>
                <w:sz w:val="22"/>
                <w:szCs w:val="22"/>
              </w:rPr>
            </w:pPr>
            <w:r>
              <w:rPr>
                <w:color w:val="000000"/>
                <w:sz w:val="22"/>
                <w:szCs w:val="22"/>
              </w:rPr>
              <w:t>49,01</w:t>
            </w:r>
          </w:p>
        </w:tc>
        <w:tc>
          <w:tcPr>
            <w:tcW w:w="224" w:type="pct"/>
            <w:tcBorders>
              <w:top w:val="nil"/>
              <w:left w:val="nil"/>
              <w:bottom w:val="single" w:sz="4" w:space="0" w:color="auto"/>
              <w:right w:val="single" w:sz="4" w:space="0" w:color="auto"/>
            </w:tcBorders>
            <w:noWrap/>
            <w:vAlign w:val="center"/>
            <w:hideMark/>
          </w:tcPr>
          <w:p w14:paraId="06754E41" w14:textId="256CB205" w:rsidR="00BC323A" w:rsidRPr="0001461A" w:rsidRDefault="00BC323A" w:rsidP="00BC323A">
            <w:pPr>
              <w:jc w:val="right"/>
              <w:rPr>
                <w:sz w:val="22"/>
                <w:szCs w:val="22"/>
              </w:rPr>
            </w:pPr>
            <w:r>
              <w:rPr>
                <w:color w:val="000000"/>
                <w:sz w:val="22"/>
                <w:szCs w:val="22"/>
              </w:rPr>
              <w:t>1,3</w:t>
            </w:r>
          </w:p>
        </w:tc>
        <w:tc>
          <w:tcPr>
            <w:tcW w:w="346" w:type="pct"/>
            <w:tcBorders>
              <w:top w:val="nil"/>
              <w:left w:val="nil"/>
              <w:bottom w:val="single" w:sz="4" w:space="0" w:color="auto"/>
              <w:right w:val="single" w:sz="4" w:space="0" w:color="auto"/>
            </w:tcBorders>
            <w:noWrap/>
            <w:vAlign w:val="center"/>
            <w:hideMark/>
          </w:tcPr>
          <w:p w14:paraId="5D47CEF4" w14:textId="60F65393" w:rsidR="00BC323A" w:rsidRPr="004A1D9C" w:rsidRDefault="00BC323A" w:rsidP="00BC323A">
            <w:pPr>
              <w:jc w:val="right"/>
              <w:rPr>
                <w:sz w:val="22"/>
                <w:szCs w:val="22"/>
                <w:highlight w:val="yellow"/>
              </w:rPr>
            </w:pPr>
            <w:r>
              <w:rPr>
                <w:color w:val="000000"/>
                <w:sz w:val="22"/>
                <w:szCs w:val="22"/>
              </w:rPr>
              <w:t>1.759,9</w:t>
            </w:r>
          </w:p>
        </w:tc>
        <w:tc>
          <w:tcPr>
            <w:tcW w:w="222" w:type="pct"/>
            <w:tcBorders>
              <w:top w:val="nil"/>
              <w:left w:val="nil"/>
              <w:bottom w:val="single" w:sz="4" w:space="0" w:color="auto"/>
              <w:right w:val="single" w:sz="4" w:space="0" w:color="auto"/>
            </w:tcBorders>
            <w:noWrap/>
            <w:vAlign w:val="center"/>
            <w:hideMark/>
          </w:tcPr>
          <w:p w14:paraId="26DB6173" w14:textId="12736F0C" w:rsidR="00BC323A" w:rsidRPr="004A1D9C" w:rsidRDefault="00BC323A" w:rsidP="00BC323A">
            <w:pPr>
              <w:jc w:val="right"/>
              <w:rPr>
                <w:sz w:val="22"/>
                <w:szCs w:val="22"/>
                <w:highlight w:val="yellow"/>
              </w:rPr>
            </w:pPr>
            <w:r>
              <w:rPr>
                <w:color w:val="000000"/>
                <w:sz w:val="22"/>
                <w:szCs w:val="22"/>
              </w:rPr>
              <w:t>0,2</w:t>
            </w:r>
          </w:p>
        </w:tc>
        <w:tc>
          <w:tcPr>
            <w:tcW w:w="252" w:type="pct"/>
            <w:tcBorders>
              <w:top w:val="nil"/>
              <w:left w:val="nil"/>
              <w:bottom w:val="single" w:sz="4" w:space="0" w:color="auto"/>
              <w:right w:val="single" w:sz="4" w:space="0" w:color="auto"/>
            </w:tcBorders>
            <w:noWrap/>
            <w:vAlign w:val="center"/>
            <w:hideMark/>
          </w:tcPr>
          <w:p w14:paraId="49364774" w14:textId="1BF19827" w:rsidR="00BC323A" w:rsidRPr="004A1D9C" w:rsidRDefault="00BC323A" w:rsidP="00BC323A">
            <w:pPr>
              <w:jc w:val="right"/>
              <w:rPr>
                <w:sz w:val="22"/>
                <w:szCs w:val="22"/>
                <w:highlight w:val="yellow"/>
              </w:rPr>
            </w:pPr>
            <w:r>
              <w:rPr>
                <w:color w:val="000000"/>
                <w:sz w:val="22"/>
                <w:szCs w:val="22"/>
              </w:rPr>
              <w:t>35,9</w:t>
            </w:r>
          </w:p>
        </w:tc>
        <w:tc>
          <w:tcPr>
            <w:tcW w:w="311" w:type="pct"/>
            <w:tcBorders>
              <w:top w:val="nil"/>
              <w:left w:val="nil"/>
              <w:bottom w:val="single" w:sz="4" w:space="0" w:color="auto"/>
              <w:right w:val="single" w:sz="4" w:space="0" w:color="auto"/>
            </w:tcBorders>
            <w:noWrap/>
            <w:vAlign w:val="center"/>
            <w:hideMark/>
          </w:tcPr>
          <w:p w14:paraId="425FFC57" w14:textId="66E268D2" w:rsidR="00BC323A" w:rsidRPr="004A1D9C" w:rsidRDefault="00BC323A" w:rsidP="00BC323A">
            <w:pPr>
              <w:jc w:val="right"/>
              <w:rPr>
                <w:sz w:val="22"/>
                <w:szCs w:val="22"/>
                <w:highlight w:val="yellow"/>
              </w:rPr>
            </w:pPr>
            <w:r>
              <w:rPr>
                <w:color w:val="000000"/>
                <w:sz w:val="22"/>
                <w:szCs w:val="22"/>
              </w:rPr>
              <w:t>49,4</w:t>
            </w:r>
          </w:p>
        </w:tc>
        <w:tc>
          <w:tcPr>
            <w:tcW w:w="222" w:type="pct"/>
            <w:tcBorders>
              <w:top w:val="nil"/>
              <w:left w:val="nil"/>
              <w:bottom w:val="single" w:sz="4" w:space="0" w:color="auto"/>
              <w:right w:val="single" w:sz="4" w:space="0" w:color="auto"/>
            </w:tcBorders>
            <w:noWrap/>
            <w:vAlign w:val="center"/>
            <w:hideMark/>
          </w:tcPr>
          <w:p w14:paraId="77606F37" w14:textId="15B7EC18" w:rsidR="00BC323A" w:rsidRPr="004A1D9C" w:rsidRDefault="00BC323A" w:rsidP="00BC323A">
            <w:pPr>
              <w:jc w:val="right"/>
              <w:rPr>
                <w:sz w:val="22"/>
                <w:szCs w:val="22"/>
                <w:highlight w:val="yellow"/>
              </w:rPr>
            </w:pPr>
            <w:r>
              <w:rPr>
                <w:color w:val="000000"/>
                <w:sz w:val="22"/>
                <w:szCs w:val="22"/>
              </w:rPr>
              <w:t>0,2</w:t>
            </w:r>
          </w:p>
        </w:tc>
        <w:tc>
          <w:tcPr>
            <w:tcW w:w="252" w:type="pct"/>
            <w:tcBorders>
              <w:top w:val="nil"/>
              <w:left w:val="nil"/>
              <w:bottom w:val="single" w:sz="4" w:space="0" w:color="auto"/>
              <w:right w:val="single" w:sz="4" w:space="0" w:color="auto"/>
            </w:tcBorders>
            <w:noWrap/>
            <w:vAlign w:val="center"/>
            <w:hideMark/>
          </w:tcPr>
          <w:p w14:paraId="49979A79" w14:textId="4625B540" w:rsidR="00BC323A" w:rsidRPr="004A1D9C" w:rsidRDefault="00BC323A" w:rsidP="00BC323A">
            <w:pPr>
              <w:jc w:val="right"/>
              <w:rPr>
                <w:sz w:val="22"/>
                <w:szCs w:val="22"/>
                <w:highlight w:val="yellow"/>
              </w:rPr>
            </w:pPr>
            <w:r>
              <w:rPr>
                <w:color w:val="000000"/>
                <w:sz w:val="22"/>
                <w:szCs w:val="22"/>
              </w:rPr>
              <w:t>1,0</w:t>
            </w:r>
          </w:p>
        </w:tc>
        <w:tc>
          <w:tcPr>
            <w:tcW w:w="525" w:type="pct"/>
            <w:tcBorders>
              <w:top w:val="nil"/>
              <w:left w:val="nil"/>
              <w:bottom w:val="single" w:sz="4" w:space="0" w:color="auto"/>
              <w:right w:val="single" w:sz="4" w:space="0" w:color="auto"/>
            </w:tcBorders>
            <w:noWrap/>
            <w:vAlign w:val="center"/>
            <w:hideMark/>
          </w:tcPr>
          <w:p w14:paraId="580DF9C9" w14:textId="3B4DB8A2" w:rsidR="00BC323A" w:rsidRPr="004A1D9C" w:rsidRDefault="00BC323A" w:rsidP="00BC323A">
            <w:pPr>
              <w:jc w:val="right"/>
              <w:rPr>
                <w:sz w:val="22"/>
                <w:szCs w:val="22"/>
                <w:highlight w:val="yellow"/>
              </w:rPr>
            </w:pPr>
            <w:r>
              <w:rPr>
                <w:color w:val="000000"/>
                <w:sz w:val="22"/>
                <w:szCs w:val="22"/>
              </w:rPr>
              <w:t>2,8</w:t>
            </w:r>
          </w:p>
        </w:tc>
      </w:tr>
      <w:tr w:rsidR="00BC323A" w:rsidRPr="00C02C89" w14:paraId="34E31D44" w14:textId="77777777" w:rsidTr="00BC323A">
        <w:trPr>
          <w:trHeight w:val="283"/>
        </w:trPr>
        <w:tc>
          <w:tcPr>
            <w:tcW w:w="2335" w:type="pct"/>
            <w:tcBorders>
              <w:top w:val="nil"/>
              <w:left w:val="single" w:sz="4" w:space="0" w:color="auto"/>
              <w:bottom w:val="single" w:sz="4" w:space="0" w:color="auto"/>
              <w:right w:val="single" w:sz="4" w:space="0" w:color="auto"/>
            </w:tcBorders>
            <w:noWrap/>
            <w:vAlign w:val="center"/>
          </w:tcPr>
          <w:p w14:paraId="0EB6E588" w14:textId="21E16AC3" w:rsidR="00BC323A" w:rsidRPr="00C02C89" w:rsidRDefault="00BC323A" w:rsidP="00BC323A">
            <w:pPr>
              <w:jc w:val="left"/>
              <w:rPr>
                <w:sz w:val="22"/>
                <w:szCs w:val="22"/>
              </w:rPr>
            </w:pPr>
            <w:r w:rsidRPr="00C02C89">
              <w:rPr>
                <w:sz w:val="22"/>
                <w:szCs w:val="22"/>
              </w:rPr>
              <w:t>28</w:t>
            </w:r>
            <w:r w:rsidRPr="00C02C89">
              <w:rPr>
                <w:sz w:val="22"/>
                <w:szCs w:val="22"/>
                <w:lang w:val="sr-Cyrl-RS"/>
              </w:rPr>
              <w:t>1</w:t>
            </w:r>
            <w:r w:rsidRPr="00C02C89">
              <w:rPr>
                <w:sz w:val="22"/>
                <w:szCs w:val="22"/>
              </w:rPr>
              <w:t xml:space="preserve">0 – </w:t>
            </w:r>
            <w:r w:rsidRPr="00C02C89">
              <w:rPr>
                <w:sz w:val="22"/>
                <w:szCs w:val="22"/>
                <w:lang w:val="sr-Cyrl-RS"/>
              </w:rPr>
              <w:t xml:space="preserve">Високе </w:t>
            </w:r>
            <w:proofErr w:type="spellStart"/>
            <w:r w:rsidRPr="00C02C89">
              <w:rPr>
                <w:sz w:val="22"/>
                <w:szCs w:val="22"/>
              </w:rPr>
              <w:t>мешовите</w:t>
            </w:r>
            <w:proofErr w:type="spellEnd"/>
            <w:r w:rsidRPr="00C02C89">
              <w:rPr>
                <w:sz w:val="22"/>
                <w:szCs w:val="22"/>
              </w:rPr>
              <w:t xml:space="preserve"> шуме ОТЛ</w:t>
            </w:r>
          </w:p>
        </w:tc>
        <w:tc>
          <w:tcPr>
            <w:tcW w:w="311" w:type="pct"/>
            <w:tcBorders>
              <w:top w:val="nil"/>
              <w:left w:val="nil"/>
              <w:bottom w:val="single" w:sz="4" w:space="0" w:color="auto"/>
              <w:right w:val="single" w:sz="4" w:space="0" w:color="auto"/>
            </w:tcBorders>
            <w:noWrap/>
            <w:vAlign w:val="center"/>
          </w:tcPr>
          <w:p w14:paraId="19905B9D" w14:textId="32167D6C" w:rsidR="00BC323A" w:rsidRPr="0001461A" w:rsidRDefault="00BC323A" w:rsidP="00BC323A">
            <w:pPr>
              <w:jc w:val="right"/>
              <w:rPr>
                <w:color w:val="000000"/>
                <w:sz w:val="22"/>
                <w:szCs w:val="22"/>
              </w:rPr>
            </w:pPr>
            <w:r>
              <w:rPr>
                <w:color w:val="000000"/>
                <w:sz w:val="22"/>
                <w:szCs w:val="22"/>
              </w:rPr>
              <w:t>1,18</w:t>
            </w:r>
          </w:p>
        </w:tc>
        <w:tc>
          <w:tcPr>
            <w:tcW w:w="224" w:type="pct"/>
            <w:tcBorders>
              <w:top w:val="nil"/>
              <w:left w:val="nil"/>
              <w:bottom w:val="single" w:sz="4" w:space="0" w:color="auto"/>
              <w:right w:val="single" w:sz="4" w:space="0" w:color="auto"/>
            </w:tcBorders>
            <w:noWrap/>
            <w:vAlign w:val="center"/>
          </w:tcPr>
          <w:p w14:paraId="52175B45" w14:textId="052E258A" w:rsidR="00BC323A" w:rsidRPr="0001461A" w:rsidRDefault="00D94101" w:rsidP="00BC323A">
            <w:pPr>
              <w:jc w:val="right"/>
              <w:rPr>
                <w:color w:val="000000"/>
                <w:sz w:val="22"/>
                <w:szCs w:val="22"/>
              </w:rPr>
            </w:pPr>
            <w:r>
              <w:rPr>
                <w:color w:val="000000"/>
                <w:sz w:val="22"/>
                <w:szCs w:val="22"/>
              </w:rPr>
              <w:t xml:space="preserve"> </w:t>
            </w:r>
          </w:p>
        </w:tc>
        <w:tc>
          <w:tcPr>
            <w:tcW w:w="346" w:type="pct"/>
            <w:tcBorders>
              <w:top w:val="nil"/>
              <w:left w:val="nil"/>
              <w:bottom w:val="single" w:sz="4" w:space="0" w:color="auto"/>
              <w:right w:val="single" w:sz="4" w:space="0" w:color="auto"/>
            </w:tcBorders>
            <w:noWrap/>
            <w:vAlign w:val="center"/>
          </w:tcPr>
          <w:p w14:paraId="6515399C" w14:textId="2ACB9E9A" w:rsidR="00BC323A" w:rsidRPr="004A1D9C" w:rsidRDefault="00D94101" w:rsidP="00BC323A">
            <w:pPr>
              <w:jc w:val="right"/>
              <w:rPr>
                <w:color w:val="000000"/>
                <w:sz w:val="22"/>
                <w:szCs w:val="22"/>
                <w:highlight w:val="yellow"/>
              </w:rPr>
            </w:pPr>
            <w:r>
              <w:rPr>
                <w:color w:val="000000"/>
                <w:sz w:val="22"/>
                <w:szCs w:val="22"/>
              </w:rPr>
              <w:t xml:space="preserve"> </w:t>
            </w:r>
          </w:p>
        </w:tc>
        <w:tc>
          <w:tcPr>
            <w:tcW w:w="222" w:type="pct"/>
            <w:tcBorders>
              <w:top w:val="nil"/>
              <w:left w:val="nil"/>
              <w:bottom w:val="single" w:sz="4" w:space="0" w:color="auto"/>
              <w:right w:val="single" w:sz="4" w:space="0" w:color="auto"/>
            </w:tcBorders>
            <w:noWrap/>
            <w:vAlign w:val="center"/>
          </w:tcPr>
          <w:p w14:paraId="7A5003D0" w14:textId="17C94749" w:rsidR="00BC323A" w:rsidRPr="004A1D9C" w:rsidRDefault="00D94101" w:rsidP="00BC323A">
            <w:pPr>
              <w:jc w:val="right"/>
              <w:rPr>
                <w:color w:val="000000"/>
                <w:sz w:val="22"/>
                <w:szCs w:val="22"/>
                <w:highlight w:val="yellow"/>
              </w:rPr>
            </w:pPr>
            <w:r>
              <w:rPr>
                <w:color w:val="000000"/>
                <w:sz w:val="22"/>
                <w:szCs w:val="22"/>
              </w:rPr>
              <w:t xml:space="preserve"> </w:t>
            </w:r>
          </w:p>
        </w:tc>
        <w:tc>
          <w:tcPr>
            <w:tcW w:w="252" w:type="pct"/>
            <w:tcBorders>
              <w:top w:val="nil"/>
              <w:left w:val="nil"/>
              <w:bottom w:val="single" w:sz="4" w:space="0" w:color="auto"/>
              <w:right w:val="single" w:sz="4" w:space="0" w:color="auto"/>
            </w:tcBorders>
            <w:noWrap/>
            <w:vAlign w:val="center"/>
          </w:tcPr>
          <w:p w14:paraId="6AAF4336" w14:textId="376B9BE9" w:rsidR="00BC323A" w:rsidRPr="004A1D9C" w:rsidRDefault="00D94101" w:rsidP="00BC323A">
            <w:pPr>
              <w:jc w:val="right"/>
              <w:rPr>
                <w:color w:val="000000"/>
                <w:sz w:val="22"/>
                <w:szCs w:val="22"/>
                <w:highlight w:val="yellow"/>
              </w:rPr>
            </w:pPr>
            <w:r>
              <w:rPr>
                <w:color w:val="000000"/>
                <w:sz w:val="22"/>
                <w:szCs w:val="22"/>
              </w:rPr>
              <w:t xml:space="preserve"> </w:t>
            </w:r>
          </w:p>
        </w:tc>
        <w:tc>
          <w:tcPr>
            <w:tcW w:w="311" w:type="pct"/>
            <w:tcBorders>
              <w:top w:val="nil"/>
              <w:left w:val="nil"/>
              <w:bottom w:val="single" w:sz="4" w:space="0" w:color="auto"/>
              <w:right w:val="single" w:sz="4" w:space="0" w:color="auto"/>
            </w:tcBorders>
            <w:noWrap/>
            <w:vAlign w:val="center"/>
          </w:tcPr>
          <w:p w14:paraId="60B26A2C" w14:textId="291EF485" w:rsidR="00BC323A" w:rsidRPr="004A1D9C" w:rsidRDefault="00D94101" w:rsidP="00BC323A">
            <w:pPr>
              <w:jc w:val="right"/>
              <w:rPr>
                <w:color w:val="000000"/>
                <w:sz w:val="22"/>
                <w:szCs w:val="22"/>
                <w:highlight w:val="yellow"/>
              </w:rPr>
            </w:pPr>
            <w:r>
              <w:rPr>
                <w:color w:val="000000"/>
                <w:sz w:val="22"/>
                <w:szCs w:val="22"/>
              </w:rPr>
              <w:t xml:space="preserve"> </w:t>
            </w:r>
          </w:p>
        </w:tc>
        <w:tc>
          <w:tcPr>
            <w:tcW w:w="222" w:type="pct"/>
            <w:tcBorders>
              <w:top w:val="nil"/>
              <w:left w:val="nil"/>
              <w:bottom w:val="single" w:sz="4" w:space="0" w:color="auto"/>
              <w:right w:val="single" w:sz="4" w:space="0" w:color="auto"/>
            </w:tcBorders>
            <w:noWrap/>
            <w:vAlign w:val="center"/>
          </w:tcPr>
          <w:p w14:paraId="37A007FB" w14:textId="7E998030" w:rsidR="00BC323A" w:rsidRPr="004A1D9C" w:rsidRDefault="00D94101" w:rsidP="00BC323A">
            <w:pPr>
              <w:jc w:val="right"/>
              <w:rPr>
                <w:color w:val="000000"/>
                <w:sz w:val="22"/>
                <w:szCs w:val="22"/>
                <w:highlight w:val="yellow"/>
              </w:rPr>
            </w:pPr>
            <w:r>
              <w:rPr>
                <w:color w:val="000000"/>
                <w:sz w:val="22"/>
                <w:szCs w:val="22"/>
              </w:rPr>
              <w:t xml:space="preserve"> </w:t>
            </w:r>
          </w:p>
        </w:tc>
        <w:tc>
          <w:tcPr>
            <w:tcW w:w="252" w:type="pct"/>
            <w:tcBorders>
              <w:top w:val="nil"/>
              <w:left w:val="nil"/>
              <w:bottom w:val="single" w:sz="4" w:space="0" w:color="auto"/>
              <w:right w:val="single" w:sz="4" w:space="0" w:color="auto"/>
            </w:tcBorders>
            <w:noWrap/>
            <w:vAlign w:val="center"/>
          </w:tcPr>
          <w:p w14:paraId="115EF48A" w14:textId="2BC3A6F2" w:rsidR="00BC323A" w:rsidRPr="004A1D9C" w:rsidRDefault="00D94101" w:rsidP="00BC323A">
            <w:pPr>
              <w:jc w:val="right"/>
              <w:rPr>
                <w:color w:val="000000"/>
                <w:sz w:val="22"/>
                <w:szCs w:val="22"/>
                <w:highlight w:val="yellow"/>
              </w:rPr>
            </w:pPr>
            <w:r>
              <w:rPr>
                <w:color w:val="000000"/>
                <w:sz w:val="22"/>
                <w:szCs w:val="22"/>
              </w:rPr>
              <w:t xml:space="preserve"> </w:t>
            </w:r>
          </w:p>
        </w:tc>
        <w:tc>
          <w:tcPr>
            <w:tcW w:w="525" w:type="pct"/>
            <w:tcBorders>
              <w:top w:val="nil"/>
              <w:left w:val="nil"/>
              <w:bottom w:val="single" w:sz="4" w:space="0" w:color="auto"/>
              <w:right w:val="single" w:sz="4" w:space="0" w:color="auto"/>
            </w:tcBorders>
            <w:noWrap/>
            <w:vAlign w:val="center"/>
          </w:tcPr>
          <w:p w14:paraId="02D80922" w14:textId="164960B1" w:rsidR="00BC323A" w:rsidRPr="004A1D9C" w:rsidRDefault="00BC323A" w:rsidP="00BC323A">
            <w:pPr>
              <w:jc w:val="right"/>
              <w:rPr>
                <w:color w:val="000000"/>
                <w:sz w:val="22"/>
                <w:szCs w:val="22"/>
                <w:highlight w:val="yellow"/>
              </w:rPr>
            </w:pPr>
          </w:p>
        </w:tc>
      </w:tr>
      <w:tr w:rsidR="00BC323A" w:rsidRPr="00C02C89" w14:paraId="31292E9C" w14:textId="77777777" w:rsidTr="00BC323A">
        <w:trPr>
          <w:trHeight w:val="283"/>
        </w:trPr>
        <w:tc>
          <w:tcPr>
            <w:tcW w:w="2335" w:type="pct"/>
            <w:tcBorders>
              <w:top w:val="nil"/>
              <w:left w:val="single" w:sz="4" w:space="0" w:color="auto"/>
              <w:bottom w:val="single" w:sz="4" w:space="0" w:color="auto"/>
              <w:right w:val="single" w:sz="4" w:space="0" w:color="auto"/>
            </w:tcBorders>
            <w:noWrap/>
            <w:vAlign w:val="center"/>
          </w:tcPr>
          <w:p w14:paraId="07E6913A" w14:textId="5FC98AF0" w:rsidR="00BC323A" w:rsidRPr="00C02C89" w:rsidRDefault="00BC323A" w:rsidP="00BC323A">
            <w:pPr>
              <w:jc w:val="left"/>
              <w:rPr>
                <w:sz w:val="22"/>
                <w:szCs w:val="22"/>
              </w:rPr>
            </w:pPr>
            <w:r w:rsidRPr="00C02C89">
              <w:rPr>
                <w:sz w:val="22"/>
                <w:szCs w:val="22"/>
              </w:rPr>
              <w:t xml:space="preserve">2820 – </w:t>
            </w:r>
            <w:proofErr w:type="spellStart"/>
            <w:r w:rsidRPr="00C02C89">
              <w:rPr>
                <w:sz w:val="22"/>
                <w:szCs w:val="22"/>
              </w:rPr>
              <w:t>Изданачкe</w:t>
            </w:r>
            <w:proofErr w:type="spellEnd"/>
            <w:r w:rsidRPr="00C02C89">
              <w:rPr>
                <w:sz w:val="22"/>
                <w:szCs w:val="22"/>
              </w:rPr>
              <w:t xml:space="preserve"> </w:t>
            </w:r>
            <w:proofErr w:type="spellStart"/>
            <w:r w:rsidRPr="00C02C89">
              <w:rPr>
                <w:sz w:val="22"/>
                <w:szCs w:val="22"/>
              </w:rPr>
              <w:t>мешовите</w:t>
            </w:r>
            <w:proofErr w:type="spellEnd"/>
            <w:r w:rsidRPr="00C02C89">
              <w:rPr>
                <w:sz w:val="22"/>
                <w:szCs w:val="22"/>
              </w:rPr>
              <w:t xml:space="preserve"> </w:t>
            </w:r>
            <w:proofErr w:type="spellStart"/>
            <w:r w:rsidRPr="00C02C89">
              <w:rPr>
                <w:sz w:val="22"/>
                <w:szCs w:val="22"/>
              </w:rPr>
              <w:t>шуме</w:t>
            </w:r>
            <w:proofErr w:type="spellEnd"/>
            <w:r w:rsidRPr="00C02C89">
              <w:rPr>
                <w:sz w:val="22"/>
                <w:szCs w:val="22"/>
              </w:rPr>
              <w:t xml:space="preserve"> ОТЛ</w:t>
            </w:r>
          </w:p>
        </w:tc>
        <w:tc>
          <w:tcPr>
            <w:tcW w:w="311" w:type="pct"/>
            <w:tcBorders>
              <w:top w:val="nil"/>
              <w:left w:val="nil"/>
              <w:bottom w:val="single" w:sz="4" w:space="0" w:color="auto"/>
              <w:right w:val="single" w:sz="4" w:space="0" w:color="auto"/>
            </w:tcBorders>
            <w:noWrap/>
            <w:vAlign w:val="center"/>
          </w:tcPr>
          <w:p w14:paraId="335E082E" w14:textId="216E6709" w:rsidR="00BC323A" w:rsidRPr="0001461A" w:rsidRDefault="00BC323A" w:rsidP="00BC323A">
            <w:pPr>
              <w:jc w:val="right"/>
              <w:rPr>
                <w:color w:val="000000"/>
                <w:sz w:val="22"/>
                <w:szCs w:val="22"/>
              </w:rPr>
            </w:pPr>
            <w:r>
              <w:rPr>
                <w:color w:val="000000"/>
                <w:sz w:val="22"/>
                <w:szCs w:val="22"/>
              </w:rPr>
              <w:t>13,11</w:t>
            </w:r>
          </w:p>
        </w:tc>
        <w:tc>
          <w:tcPr>
            <w:tcW w:w="224" w:type="pct"/>
            <w:tcBorders>
              <w:top w:val="nil"/>
              <w:left w:val="nil"/>
              <w:bottom w:val="single" w:sz="4" w:space="0" w:color="auto"/>
              <w:right w:val="single" w:sz="4" w:space="0" w:color="auto"/>
            </w:tcBorders>
            <w:noWrap/>
            <w:vAlign w:val="center"/>
          </w:tcPr>
          <w:p w14:paraId="396CA9B3" w14:textId="22384FDE" w:rsidR="00BC323A" w:rsidRPr="0001461A" w:rsidRDefault="00BC323A" w:rsidP="00BC323A">
            <w:pPr>
              <w:jc w:val="right"/>
              <w:rPr>
                <w:color w:val="000000"/>
                <w:sz w:val="22"/>
                <w:szCs w:val="22"/>
              </w:rPr>
            </w:pPr>
            <w:r>
              <w:rPr>
                <w:color w:val="000000"/>
                <w:sz w:val="22"/>
                <w:szCs w:val="22"/>
              </w:rPr>
              <w:t>0,3</w:t>
            </w:r>
          </w:p>
        </w:tc>
        <w:tc>
          <w:tcPr>
            <w:tcW w:w="346" w:type="pct"/>
            <w:tcBorders>
              <w:top w:val="nil"/>
              <w:left w:val="nil"/>
              <w:bottom w:val="single" w:sz="4" w:space="0" w:color="auto"/>
              <w:right w:val="single" w:sz="4" w:space="0" w:color="auto"/>
            </w:tcBorders>
            <w:noWrap/>
            <w:vAlign w:val="center"/>
          </w:tcPr>
          <w:p w14:paraId="18B6FB77" w14:textId="32651689" w:rsidR="00BC323A" w:rsidRPr="004A1D9C" w:rsidRDefault="00BC323A" w:rsidP="00BC323A">
            <w:pPr>
              <w:jc w:val="right"/>
              <w:rPr>
                <w:color w:val="000000"/>
                <w:sz w:val="22"/>
                <w:szCs w:val="22"/>
                <w:highlight w:val="yellow"/>
              </w:rPr>
            </w:pPr>
            <w:r>
              <w:rPr>
                <w:color w:val="000000"/>
                <w:sz w:val="22"/>
                <w:szCs w:val="22"/>
              </w:rPr>
              <w:t>1.677,1</w:t>
            </w:r>
          </w:p>
        </w:tc>
        <w:tc>
          <w:tcPr>
            <w:tcW w:w="222" w:type="pct"/>
            <w:tcBorders>
              <w:top w:val="nil"/>
              <w:left w:val="nil"/>
              <w:bottom w:val="single" w:sz="4" w:space="0" w:color="auto"/>
              <w:right w:val="single" w:sz="4" w:space="0" w:color="auto"/>
            </w:tcBorders>
            <w:noWrap/>
            <w:vAlign w:val="center"/>
          </w:tcPr>
          <w:p w14:paraId="3ED9C9FD" w14:textId="05190E70" w:rsidR="00BC323A" w:rsidRPr="004A1D9C" w:rsidRDefault="00BC323A" w:rsidP="00BC323A">
            <w:pPr>
              <w:jc w:val="right"/>
              <w:rPr>
                <w:color w:val="000000"/>
                <w:sz w:val="22"/>
                <w:szCs w:val="22"/>
                <w:highlight w:val="yellow"/>
              </w:rPr>
            </w:pPr>
            <w:r>
              <w:rPr>
                <w:color w:val="000000"/>
                <w:sz w:val="22"/>
                <w:szCs w:val="22"/>
              </w:rPr>
              <w:t>0,2</w:t>
            </w:r>
          </w:p>
        </w:tc>
        <w:tc>
          <w:tcPr>
            <w:tcW w:w="252" w:type="pct"/>
            <w:tcBorders>
              <w:top w:val="nil"/>
              <w:left w:val="nil"/>
              <w:bottom w:val="single" w:sz="4" w:space="0" w:color="auto"/>
              <w:right w:val="single" w:sz="4" w:space="0" w:color="auto"/>
            </w:tcBorders>
            <w:noWrap/>
            <w:vAlign w:val="center"/>
          </w:tcPr>
          <w:p w14:paraId="4426CCDF" w14:textId="4636324F" w:rsidR="00BC323A" w:rsidRPr="004A1D9C" w:rsidRDefault="00BC323A" w:rsidP="00BC323A">
            <w:pPr>
              <w:jc w:val="right"/>
              <w:rPr>
                <w:color w:val="000000"/>
                <w:sz w:val="22"/>
                <w:szCs w:val="22"/>
                <w:highlight w:val="yellow"/>
              </w:rPr>
            </w:pPr>
            <w:r>
              <w:rPr>
                <w:color w:val="000000"/>
                <w:sz w:val="22"/>
                <w:szCs w:val="22"/>
              </w:rPr>
              <w:t>127,9</w:t>
            </w:r>
          </w:p>
        </w:tc>
        <w:tc>
          <w:tcPr>
            <w:tcW w:w="311" w:type="pct"/>
            <w:tcBorders>
              <w:top w:val="nil"/>
              <w:left w:val="nil"/>
              <w:bottom w:val="single" w:sz="4" w:space="0" w:color="auto"/>
              <w:right w:val="single" w:sz="4" w:space="0" w:color="auto"/>
            </w:tcBorders>
            <w:noWrap/>
            <w:vAlign w:val="center"/>
          </w:tcPr>
          <w:p w14:paraId="1F8E5850" w14:textId="113A5495" w:rsidR="00BC323A" w:rsidRPr="004A1D9C" w:rsidRDefault="00BC323A" w:rsidP="00BC323A">
            <w:pPr>
              <w:jc w:val="right"/>
              <w:rPr>
                <w:color w:val="000000"/>
                <w:sz w:val="22"/>
                <w:szCs w:val="22"/>
                <w:highlight w:val="yellow"/>
              </w:rPr>
            </w:pPr>
            <w:r>
              <w:rPr>
                <w:color w:val="000000"/>
                <w:sz w:val="22"/>
                <w:szCs w:val="22"/>
              </w:rPr>
              <w:t>44,8</w:t>
            </w:r>
          </w:p>
        </w:tc>
        <w:tc>
          <w:tcPr>
            <w:tcW w:w="222" w:type="pct"/>
            <w:tcBorders>
              <w:top w:val="nil"/>
              <w:left w:val="nil"/>
              <w:bottom w:val="single" w:sz="4" w:space="0" w:color="auto"/>
              <w:right w:val="single" w:sz="4" w:space="0" w:color="auto"/>
            </w:tcBorders>
            <w:noWrap/>
            <w:vAlign w:val="center"/>
          </w:tcPr>
          <w:p w14:paraId="32DEAB9D" w14:textId="6B0E1E1E" w:rsidR="00BC323A" w:rsidRPr="004A1D9C" w:rsidRDefault="00BC323A" w:rsidP="00BC323A">
            <w:pPr>
              <w:jc w:val="right"/>
              <w:rPr>
                <w:color w:val="000000"/>
                <w:sz w:val="22"/>
                <w:szCs w:val="22"/>
                <w:highlight w:val="yellow"/>
              </w:rPr>
            </w:pPr>
            <w:r>
              <w:rPr>
                <w:color w:val="000000"/>
                <w:sz w:val="22"/>
                <w:szCs w:val="22"/>
              </w:rPr>
              <w:t>0,2</w:t>
            </w:r>
          </w:p>
        </w:tc>
        <w:tc>
          <w:tcPr>
            <w:tcW w:w="252" w:type="pct"/>
            <w:tcBorders>
              <w:top w:val="nil"/>
              <w:left w:val="nil"/>
              <w:bottom w:val="single" w:sz="4" w:space="0" w:color="auto"/>
              <w:right w:val="single" w:sz="4" w:space="0" w:color="auto"/>
            </w:tcBorders>
            <w:noWrap/>
            <w:vAlign w:val="center"/>
          </w:tcPr>
          <w:p w14:paraId="236A6281" w14:textId="64DAAFB1" w:rsidR="00BC323A" w:rsidRPr="004A1D9C" w:rsidRDefault="00BC323A" w:rsidP="00BC323A">
            <w:pPr>
              <w:jc w:val="right"/>
              <w:rPr>
                <w:color w:val="000000"/>
                <w:sz w:val="22"/>
                <w:szCs w:val="22"/>
                <w:highlight w:val="yellow"/>
              </w:rPr>
            </w:pPr>
            <w:r>
              <w:rPr>
                <w:color w:val="000000"/>
                <w:sz w:val="22"/>
                <w:szCs w:val="22"/>
              </w:rPr>
              <w:t>3,4</w:t>
            </w:r>
          </w:p>
        </w:tc>
        <w:tc>
          <w:tcPr>
            <w:tcW w:w="525" w:type="pct"/>
            <w:tcBorders>
              <w:top w:val="nil"/>
              <w:left w:val="nil"/>
              <w:bottom w:val="single" w:sz="4" w:space="0" w:color="auto"/>
              <w:right w:val="single" w:sz="4" w:space="0" w:color="auto"/>
            </w:tcBorders>
            <w:noWrap/>
            <w:vAlign w:val="center"/>
          </w:tcPr>
          <w:p w14:paraId="4351B8BE" w14:textId="06D3C33E" w:rsidR="00BC323A" w:rsidRPr="004A1D9C" w:rsidRDefault="00BC323A" w:rsidP="00BC323A">
            <w:pPr>
              <w:jc w:val="right"/>
              <w:rPr>
                <w:color w:val="000000"/>
                <w:sz w:val="22"/>
                <w:szCs w:val="22"/>
                <w:highlight w:val="yellow"/>
              </w:rPr>
            </w:pPr>
            <w:r>
              <w:rPr>
                <w:color w:val="000000"/>
                <w:sz w:val="22"/>
                <w:szCs w:val="22"/>
              </w:rPr>
              <w:t>2,7</w:t>
            </w:r>
          </w:p>
        </w:tc>
      </w:tr>
      <w:tr w:rsidR="00BC323A" w:rsidRPr="00C02C89" w14:paraId="41A4A642" w14:textId="77777777" w:rsidTr="00BC323A">
        <w:trPr>
          <w:trHeight w:val="283"/>
        </w:trPr>
        <w:tc>
          <w:tcPr>
            <w:tcW w:w="2335" w:type="pct"/>
            <w:tcBorders>
              <w:top w:val="nil"/>
              <w:left w:val="single" w:sz="4" w:space="0" w:color="auto"/>
              <w:bottom w:val="single" w:sz="4" w:space="0" w:color="auto"/>
              <w:right w:val="single" w:sz="4" w:space="0" w:color="auto"/>
            </w:tcBorders>
            <w:noWrap/>
            <w:vAlign w:val="center"/>
            <w:hideMark/>
          </w:tcPr>
          <w:p w14:paraId="260ADDA3" w14:textId="7D27E5D0" w:rsidR="00BC323A" w:rsidRPr="00C02C89" w:rsidRDefault="00BC323A" w:rsidP="00BC323A">
            <w:pPr>
              <w:jc w:val="left"/>
              <w:rPr>
                <w:sz w:val="22"/>
                <w:szCs w:val="22"/>
              </w:rPr>
            </w:pPr>
            <w:r w:rsidRPr="00C02C89">
              <w:rPr>
                <w:sz w:val="22"/>
                <w:szCs w:val="22"/>
              </w:rPr>
              <w:t>2</w:t>
            </w:r>
            <w:r w:rsidRPr="00C02C89">
              <w:rPr>
                <w:sz w:val="22"/>
                <w:szCs w:val="22"/>
                <w:lang w:val="sr-Cyrl-RS"/>
              </w:rPr>
              <w:t>9</w:t>
            </w:r>
            <w:r w:rsidRPr="00C02C89">
              <w:rPr>
                <w:sz w:val="22"/>
                <w:szCs w:val="22"/>
              </w:rPr>
              <w:t xml:space="preserve">20 – </w:t>
            </w:r>
            <w:proofErr w:type="spellStart"/>
            <w:r w:rsidRPr="00C02C89">
              <w:rPr>
                <w:sz w:val="22"/>
                <w:szCs w:val="22"/>
              </w:rPr>
              <w:t>Изданачкe</w:t>
            </w:r>
            <w:proofErr w:type="spellEnd"/>
            <w:r w:rsidRPr="00C02C89">
              <w:rPr>
                <w:sz w:val="22"/>
                <w:szCs w:val="22"/>
              </w:rPr>
              <w:t xml:space="preserve"> мешовите </w:t>
            </w:r>
            <w:proofErr w:type="spellStart"/>
            <w:r w:rsidRPr="00C02C89">
              <w:rPr>
                <w:sz w:val="22"/>
                <w:szCs w:val="22"/>
              </w:rPr>
              <w:t>шуме</w:t>
            </w:r>
            <w:proofErr w:type="spellEnd"/>
            <w:r w:rsidRPr="00C02C89">
              <w:rPr>
                <w:sz w:val="22"/>
                <w:szCs w:val="22"/>
              </w:rPr>
              <w:t xml:space="preserve"> </w:t>
            </w:r>
            <w:r w:rsidRPr="00C02C89">
              <w:rPr>
                <w:sz w:val="22"/>
                <w:szCs w:val="22"/>
                <w:lang w:val="sr-Cyrl-RS"/>
              </w:rPr>
              <w:t>багрема</w:t>
            </w:r>
          </w:p>
        </w:tc>
        <w:tc>
          <w:tcPr>
            <w:tcW w:w="311" w:type="pct"/>
            <w:tcBorders>
              <w:top w:val="nil"/>
              <w:left w:val="nil"/>
              <w:bottom w:val="single" w:sz="4" w:space="0" w:color="auto"/>
              <w:right w:val="single" w:sz="4" w:space="0" w:color="auto"/>
            </w:tcBorders>
            <w:noWrap/>
            <w:vAlign w:val="center"/>
            <w:hideMark/>
          </w:tcPr>
          <w:p w14:paraId="09E582B8" w14:textId="65C854DE" w:rsidR="00BC323A" w:rsidRPr="0001461A" w:rsidRDefault="00BC323A" w:rsidP="00BC323A">
            <w:pPr>
              <w:jc w:val="right"/>
              <w:rPr>
                <w:sz w:val="22"/>
                <w:szCs w:val="22"/>
              </w:rPr>
            </w:pPr>
            <w:r>
              <w:rPr>
                <w:color w:val="000000"/>
                <w:sz w:val="22"/>
                <w:szCs w:val="22"/>
              </w:rPr>
              <w:t>1,12</w:t>
            </w:r>
          </w:p>
        </w:tc>
        <w:tc>
          <w:tcPr>
            <w:tcW w:w="224" w:type="pct"/>
            <w:tcBorders>
              <w:top w:val="nil"/>
              <w:left w:val="nil"/>
              <w:bottom w:val="single" w:sz="4" w:space="0" w:color="auto"/>
              <w:right w:val="single" w:sz="4" w:space="0" w:color="auto"/>
            </w:tcBorders>
            <w:noWrap/>
            <w:vAlign w:val="center"/>
            <w:hideMark/>
          </w:tcPr>
          <w:p w14:paraId="44D491C7" w14:textId="6CD9CF89" w:rsidR="00BC323A" w:rsidRPr="0001461A" w:rsidRDefault="00D94101" w:rsidP="00BC323A">
            <w:pPr>
              <w:jc w:val="right"/>
              <w:rPr>
                <w:sz w:val="22"/>
                <w:szCs w:val="22"/>
              </w:rPr>
            </w:pPr>
            <w:r>
              <w:rPr>
                <w:color w:val="000000"/>
                <w:sz w:val="22"/>
                <w:szCs w:val="22"/>
              </w:rPr>
              <w:t xml:space="preserve"> </w:t>
            </w:r>
          </w:p>
        </w:tc>
        <w:tc>
          <w:tcPr>
            <w:tcW w:w="346" w:type="pct"/>
            <w:tcBorders>
              <w:top w:val="nil"/>
              <w:left w:val="nil"/>
              <w:bottom w:val="single" w:sz="4" w:space="0" w:color="auto"/>
              <w:right w:val="single" w:sz="4" w:space="0" w:color="auto"/>
            </w:tcBorders>
            <w:noWrap/>
            <w:vAlign w:val="center"/>
            <w:hideMark/>
          </w:tcPr>
          <w:p w14:paraId="29E95D54" w14:textId="23BFB0F8" w:rsidR="00BC323A" w:rsidRPr="004A1D9C" w:rsidRDefault="00D94101" w:rsidP="00BC323A">
            <w:pPr>
              <w:jc w:val="right"/>
              <w:rPr>
                <w:sz w:val="22"/>
                <w:szCs w:val="22"/>
                <w:highlight w:val="yellow"/>
              </w:rPr>
            </w:pPr>
            <w:r>
              <w:rPr>
                <w:color w:val="000000"/>
                <w:sz w:val="22"/>
                <w:szCs w:val="22"/>
              </w:rPr>
              <w:t xml:space="preserve"> </w:t>
            </w:r>
          </w:p>
        </w:tc>
        <w:tc>
          <w:tcPr>
            <w:tcW w:w="222" w:type="pct"/>
            <w:tcBorders>
              <w:top w:val="nil"/>
              <w:left w:val="nil"/>
              <w:bottom w:val="single" w:sz="4" w:space="0" w:color="auto"/>
              <w:right w:val="single" w:sz="4" w:space="0" w:color="auto"/>
            </w:tcBorders>
            <w:noWrap/>
            <w:vAlign w:val="center"/>
            <w:hideMark/>
          </w:tcPr>
          <w:p w14:paraId="78AE37C7" w14:textId="4EEE6D1E" w:rsidR="00BC323A" w:rsidRPr="004A1D9C" w:rsidRDefault="00D94101" w:rsidP="00BC323A">
            <w:pPr>
              <w:jc w:val="right"/>
              <w:rPr>
                <w:sz w:val="22"/>
                <w:szCs w:val="22"/>
                <w:highlight w:val="yellow"/>
              </w:rPr>
            </w:pPr>
            <w:r>
              <w:rPr>
                <w:color w:val="000000"/>
                <w:sz w:val="22"/>
                <w:szCs w:val="22"/>
              </w:rPr>
              <w:t xml:space="preserve"> </w:t>
            </w:r>
          </w:p>
        </w:tc>
        <w:tc>
          <w:tcPr>
            <w:tcW w:w="252" w:type="pct"/>
            <w:tcBorders>
              <w:top w:val="nil"/>
              <w:left w:val="nil"/>
              <w:bottom w:val="single" w:sz="4" w:space="0" w:color="auto"/>
              <w:right w:val="single" w:sz="4" w:space="0" w:color="auto"/>
            </w:tcBorders>
            <w:noWrap/>
            <w:vAlign w:val="center"/>
            <w:hideMark/>
          </w:tcPr>
          <w:p w14:paraId="4E9ECC72" w14:textId="562CF197" w:rsidR="00BC323A" w:rsidRPr="004A1D9C" w:rsidRDefault="00D94101" w:rsidP="00BC323A">
            <w:pPr>
              <w:jc w:val="right"/>
              <w:rPr>
                <w:sz w:val="22"/>
                <w:szCs w:val="22"/>
                <w:highlight w:val="yellow"/>
              </w:rPr>
            </w:pPr>
            <w:r>
              <w:rPr>
                <w:color w:val="000000"/>
                <w:sz w:val="22"/>
                <w:szCs w:val="22"/>
              </w:rPr>
              <w:t xml:space="preserve"> </w:t>
            </w:r>
          </w:p>
        </w:tc>
        <w:tc>
          <w:tcPr>
            <w:tcW w:w="311" w:type="pct"/>
            <w:tcBorders>
              <w:top w:val="nil"/>
              <w:left w:val="nil"/>
              <w:bottom w:val="single" w:sz="4" w:space="0" w:color="auto"/>
              <w:right w:val="single" w:sz="4" w:space="0" w:color="auto"/>
            </w:tcBorders>
            <w:noWrap/>
            <w:vAlign w:val="center"/>
            <w:hideMark/>
          </w:tcPr>
          <w:p w14:paraId="3D1614B2" w14:textId="6287FBE2" w:rsidR="00BC323A" w:rsidRPr="004A1D9C" w:rsidRDefault="00D94101" w:rsidP="00BC323A">
            <w:pPr>
              <w:jc w:val="right"/>
              <w:rPr>
                <w:sz w:val="22"/>
                <w:szCs w:val="22"/>
                <w:highlight w:val="yellow"/>
              </w:rPr>
            </w:pPr>
            <w:r>
              <w:rPr>
                <w:color w:val="000000"/>
                <w:sz w:val="22"/>
                <w:szCs w:val="22"/>
              </w:rPr>
              <w:t xml:space="preserve"> </w:t>
            </w:r>
          </w:p>
        </w:tc>
        <w:tc>
          <w:tcPr>
            <w:tcW w:w="222" w:type="pct"/>
            <w:tcBorders>
              <w:top w:val="nil"/>
              <w:left w:val="nil"/>
              <w:bottom w:val="single" w:sz="4" w:space="0" w:color="auto"/>
              <w:right w:val="single" w:sz="4" w:space="0" w:color="auto"/>
            </w:tcBorders>
            <w:noWrap/>
            <w:vAlign w:val="center"/>
            <w:hideMark/>
          </w:tcPr>
          <w:p w14:paraId="1324BDFE" w14:textId="75180729" w:rsidR="00BC323A" w:rsidRPr="004A1D9C" w:rsidRDefault="00D94101" w:rsidP="00BC323A">
            <w:pPr>
              <w:jc w:val="right"/>
              <w:rPr>
                <w:sz w:val="22"/>
                <w:szCs w:val="22"/>
                <w:highlight w:val="yellow"/>
              </w:rPr>
            </w:pPr>
            <w:r>
              <w:rPr>
                <w:color w:val="000000"/>
                <w:sz w:val="22"/>
                <w:szCs w:val="22"/>
              </w:rPr>
              <w:t xml:space="preserve"> </w:t>
            </w:r>
          </w:p>
        </w:tc>
        <w:tc>
          <w:tcPr>
            <w:tcW w:w="252" w:type="pct"/>
            <w:tcBorders>
              <w:top w:val="nil"/>
              <w:left w:val="nil"/>
              <w:bottom w:val="single" w:sz="4" w:space="0" w:color="auto"/>
              <w:right w:val="single" w:sz="4" w:space="0" w:color="auto"/>
            </w:tcBorders>
            <w:noWrap/>
            <w:vAlign w:val="center"/>
            <w:hideMark/>
          </w:tcPr>
          <w:p w14:paraId="03997E23" w14:textId="2F09FB24" w:rsidR="00BC323A" w:rsidRPr="004A1D9C" w:rsidRDefault="00D94101" w:rsidP="00BC323A">
            <w:pPr>
              <w:jc w:val="right"/>
              <w:rPr>
                <w:sz w:val="22"/>
                <w:szCs w:val="22"/>
                <w:highlight w:val="yellow"/>
              </w:rPr>
            </w:pPr>
            <w:r>
              <w:rPr>
                <w:color w:val="000000"/>
                <w:sz w:val="22"/>
                <w:szCs w:val="22"/>
              </w:rPr>
              <w:t xml:space="preserve"> </w:t>
            </w:r>
          </w:p>
        </w:tc>
        <w:tc>
          <w:tcPr>
            <w:tcW w:w="525" w:type="pct"/>
            <w:tcBorders>
              <w:top w:val="nil"/>
              <w:left w:val="nil"/>
              <w:bottom w:val="single" w:sz="4" w:space="0" w:color="auto"/>
              <w:right w:val="single" w:sz="4" w:space="0" w:color="auto"/>
            </w:tcBorders>
            <w:noWrap/>
            <w:vAlign w:val="center"/>
            <w:hideMark/>
          </w:tcPr>
          <w:p w14:paraId="3288B56B" w14:textId="180F2ADD" w:rsidR="00BC323A" w:rsidRPr="004A1D9C" w:rsidRDefault="00BC323A" w:rsidP="00BC323A">
            <w:pPr>
              <w:jc w:val="right"/>
              <w:rPr>
                <w:sz w:val="22"/>
                <w:szCs w:val="22"/>
                <w:highlight w:val="yellow"/>
              </w:rPr>
            </w:pPr>
          </w:p>
        </w:tc>
      </w:tr>
      <w:tr w:rsidR="00BC323A" w:rsidRPr="00F72E04" w14:paraId="182AEB72" w14:textId="77777777" w:rsidTr="00BC323A">
        <w:trPr>
          <w:trHeight w:val="283"/>
        </w:trPr>
        <w:tc>
          <w:tcPr>
            <w:tcW w:w="2335"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48B0A64" w14:textId="77777777" w:rsidR="00BC323A" w:rsidRPr="00F72E04" w:rsidRDefault="00BC323A" w:rsidP="00BC323A">
            <w:pPr>
              <w:jc w:val="left"/>
              <w:rPr>
                <w:b/>
                <w:bCs/>
                <w:sz w:val="22"/>
                <w:szCs w:val="22"/>
              </w:rPr>
            </w:pPr>
            <w:r w:rsidRPr="00F72E04">
              <w:rPr>
                <w:b/>
                <w:bCs/>
                <w:sz w:val="22"/>
                <w:szCs w:val="22"/>
                <w:lang w:val="sr-Cyrl-RS"/>
              </w:rPr>
              <w:t>12 – производно заштитна шума</w:t>
            </w:r>
          </w:p>
        </w:tc>
        <w:tc>
          <w:tcPr>
            <w:tcW w:w="311" w:type="pct"/>
            <w:tcBorders>
              <w:top w:val="nil"/>
              <w:left w:val="nil"/>
              <w:bottom w:val="single" w:sz="4" w:space="0" w:color="auto"/>
              <w:right w:val="single" w:sz="4" w:space="0" w:color="auto"/>
            </w:tcBorders>
            <w:shd w:val="clear" w:color="auto" w:fill="D9D9D9" w:themeFill="background1" w:themeFillShade="D9"/>
            <w:noWrap/>
            <w:vAlign w:val="center"/>
            <w:hideMark/>
          </w:tcPr>
          <w:p w14:paraId="451A850E" w14:textId="4AB759D1" w:rsidR="00BC323A" w:rsidRPr="00F72E04" w:rsidRDefault="00BC323A" w:rsidP="00BC323A">
            <w:pPr>
              <w:jc w:val="right"/>
              <w:rPr>
                <w:b/>
                <w:bCs/>
                <w:sz w:val="22"/>
                <w:szCs w:val="22"/>
              </w:rPr>
            </w:pPr>
            <w:r w:rsidRPr="00F72E04">
              <w:rPr>
                <w:b/>
                <w:bCs/>
                <w:color w:val="000000"/>
                <w:sz w:val="22"/>
                <w:szCs w:val="22"/>
              </w:rPr>
              <w:t>68,32</w:t>
            </w:r>
          </w:p>
        </w:tc>
        <w:tc>
          <w:tcPr>
            <w:tcW w:w="224" w:type="pct"/>
            <w:tcBorders>
              <w:top w:val="nil"/>
              <w:left w:val="nil"/>
              <w:bottom w:val="single" w:sz="4" w:space="0" w:color="auto"/>
              <w:right w:val="single" w:sz="4" w:space="0" w:color="auto"/>
            </w:tcBorders>
            <w:shd w:val="clear" w:color="auto" w:fill="D9D9D9" w:themeFill="background1" w:themeFillShade="D9"/>
            <w:noWrap/>
            <w:vAlign w:val="center"/>
            <w:hideMark/>
          </w:tcPr>
          <w:p w14:paraId="256F450D" w14:textId="74088A7B" w:rsidR="00BC323A" w:rsidRPr="00F72E04" w:rsidRDefault="00BC323A" w:rsidP="00BC323A">
            <w:pPr>
              <w:jc w:val="right"/>
              <w:rPr>
                <w:b/>
                <w:bCs/>
                <w:sz w:val="22"/>
                <w:szCs w:val="22"/>
              </w:rPr>
            </w:pPr>
            <w:r w:rsidRPr="00F72E04">
              <w:rPr>
                <w:b/>
                <w:bCs/>
                <w:color w:val="000000"/>
                <w:sz w:val="22"/>
                <w:szCs w:val="22"/>
              </w:rPr>
              <w:t>1,8</w:t>
            </w:r>
          </w:p>
        </w:tc>
        <w:tc>
          <w:tcPr>
            <w:tcW w:w="346" w:type="pct"/>
            <w:tcBorders>
              <w:top w:val="nil"/>
              <w:left w:val="nil"/>
              <w:bottom w:val="single" w:sz="4" w:space="0" w:color="auto"/>
              <w:right w:val="single" w:sz="4" w:space="0" w:color="auto"/>
            </w:tcBorders>
            <w:shd w:val="clear" w:color="auto" w:fill="D9D9D9" w:themeFill="background1" w:themeFillShade="D9"/>
            <w:noWrap/>
            <w:vAlign w:val="center"/>
            <w:hideMark/>
          </w:tcPr>
          <w:p w14:paraId="38B8CAD5" w14:textId="7A3FD75A" w:rsidR="00BC323A" w:rsidRPr="00F72E04" w:rsidRDefault="00BC323A" w:rsidP="00BC323A">
            <w:pPr>
              <w:jc w:val="right"/>
              <w:rPr>
                <w:b/>
                <w:bCs/>
                <w:sz w:val="22"/>
                <w:szCs w:val="22"/>
                <w:highlight w:val="yellow"/>
              </w:rPr>
            </w:pPr>
            <w:r w:rsidRPr="00F72E04">
              <w:rPr>
                <w:b/>
                <w:bCs/>
                <w:color w:val="000000"/>
                <w:sz w:val="22"/>
                <w:szCs w:val="22"/>
              </w:rPr>
              <w:t>4.449,7</w:t>
            </w:r>
          </w:p>
        </w:tc>
        <w:tc>
          <w:tcPr>
            <w:tcW w:w="222" w:type="pct"/>
            <w:tcBorders>
              <w:top w:val="nil"/>
              <w:left w:val="nil"/>
              <w:bottom w:val="single" w:sz="4" w:space="0" w:color="auto"/>
              <w:right w:val="single" w:sz="4" w:space="0" w:color="auto"/>
            </w:tcBorders>
            <w:shd w:val="clear" w:color="auto" w:fill="D9D9D9" w:themeFill="background1" w:themeFillShade="D9"/>
            <w:noWrap/>
            <w:vAlign w:val="center"/>
            <w:hideMark/>
          </w:tcPr>
          <w:p w14:paraId="244A0F51" w14:textId="6902C505" w:rsidR="00BC323A" w:rsidRPr="00F72E04" w:rsidRDefault="00BC323A" w:rsidP="00BC323A">
            <w:pPr>
              <w:jc w:val="right"/>
              <w:rPr>
                <w:b/>
                <w:bCs/>
                <w:sz w:val="22"/>
                <w:szCs w:val="22"/>
                <w:highlight w:val="yellow"/>
              </w:rPr>
            </w:pPr>
            <w:r w:rsidRPr="00F72E04">
              <w:rPr>
                <w:b/>
                <w:bCs/>
                <w:color w:val="000000"/>
                <w:sz w:val="22"/>
                <w:szCs w:val="22"/>
              </w:rPr>
              <w:t>0,5</w:t>
            </w:r>
          </w:p>
        </w:tc>
        <w:tc>
          <w:tcPr>
            <w:tcW w:w="252" w:type="pct"/>
            <w:tcBorders>
              <w:top w:val="nil"/>
              <w:left w:val="nil"/>
              <w:bottom w:val="single" w:sz="4" w:space="0" w:color="auto"/>
              <w:right w:val="single" w:sz="4" w:space="0" w:color="auto"/>
            </w:tcBorders>
            <w:shd w:val="clear" w:color="auto" w:fill="D9D9D9" w:themeFill="background1" w:themeFillShade="D9"/>
            <w:noWrap/>
            <w:vAlign w:val="center"/>
            <w:hideMark/>
          </w:tcPr>
          <w:p w14:paraId="483A6A45" w14:textId="728905BA" w:rsidR="00BC323A" w:rsidRPr="00F72E04" w:rsidRDefault="00BC323A" w:rsidP="00BC323A">
            <w:pPr>
              <w:jc w:val="right"/>
              <w:rPr>
                <w:b/>
                <w:bCs/>
                <w:sz w:val="22"/>
                <w:szCs w:val="22"/>
                <w:highlight w:val="yellow"/>
              </w:rPr>
            </w:pPr>
            <w:r w:rsidRPr="00F72E04">
              <w:rPr>
                <w:b/>
                <w:bCs/>
                <w:color w:val="000000"/>
                <w:sz w:val="22"/>
                <w:szCs w:val="22"/>
              </w:rPr>
              <w:t>65,1</w:t>
            </w:r>
          </w:p>
        </w:tc>
        <w:tc>
          <w:tcPr>
            <w:tcW w:w="311" w:type="pct"/>
            <w:tcBorders>
              <w:top w:val="nil"/>
              <w:left w:val="nil"/>
              <w:bottom w:val="single" w:sz="4" w:space="0" w:color="auto"/>
              <w:right w:val="single" w:sz="4" w:space="0" w:color="auto"/>
            </w:tcBorders>
            <w:shd w:val="clear" w:color="auto" w:fill="D9D9D9" w:themeFill="background1" w:themeFillShade="D9"/>
            <w:noWrap/>
            <w:vAlign w:val="center"/>
            <w:hideMark/>
          </w:tcPr>
          <w:p w14:paraId="040BBCBA" w14:textId="5B692D6B" w:rsidR="00BC323A" w:rsidRPr="00F72E04" w:rsidRDefault="00BC323A" w:rsidP="00BC323A">
            <w:pPr>
              <w:jc w:val="right"/>
              <w:rPr>
                <w:b/>
                <w:bCs/>
                <w:sz w:val="22"/>
                <w:szCs w:val="22"/>
                <w:highlight w:val="yellow"/>
              </w:rPr>
            </w:pPr>
            <w:r w:rsidRPr="00F72E04">
              <w:rPr>
                <w:b/>
                <w:bCs/>
                <w:color w:val="000000"/>
                <w:sz w:val="22"/>
                <w:szCs w:val="22"/>
              </w:rPr>
              <w:t>136,6</w:t>
            </w:r>
          </w:p>
        </w:tc>
        <w:tc>
          <w:tcPr>
            <w:tcW w:w="222" w:type="pct"/>
            <w:tcBorders>
              <w:top w:val="nil"/>
              <w:left w:val="nil"/>
              <w:bottom w:val="single" w:sz="4" w:space="0" w:color="auto"/>
              <w:right w:val="single" w:sz="4" w:space="0" w:color="auto"/>
            </w:tcBorders>
            <w:shd w:val="clear" w:color="auto" w:fill="D9D9D9" w:themeFill="background1" w:themeFillShade="D9"/>
            <w:noWrap/>
            <w:vAlign w:val="center"/>
            <w:hideMark/>
          </w:tcPr>
          <w:p w14:paraId="5153CF03" w14:textId="3CBD69C4" w:rsidR="00BC323A" w:rsidRPr="00F72E04" w:rsidRDefault="00BC323A" w:rsidP="00BC323A">
            <w:pPr>
              <w:jc w:val="right"/>
              <w:rPr>
                <w:b/>
                <w:bCs/>
                <w:sz w:val="22"/>
                <w:szCs w:val="22"/>
                <w:highlight w:val="yellow"/>
              </w:rPr>
            </w:pPr>
            <w:r w:rsidRPr="00F72E04">
              <w:rPr>
                <w:b/>
                <w:bCs/>
                <w:color w:val="000000"/>
                <w:sz w:val="22"/>
                <w:szCs w:val="22"/>
              </w:rPr>
              <w:t>0,6</w:t>
            </w:r>
          </w:p>
        </w:tc>
        <w:tc>
          <w:tcPr>
            <w:tcW w:w="252" w:type="pct"/>
            <w:tcBorders>
              <w:top w:val="nil"/>
              <w:left w:val="nil"/>
              <w:bottom w:val="single" w:sz="4" w:space="0" w:color="auto"/>
              <w:right w:val="single" w:sz="4" w:space="0" w:color="auto"/>
            </w:tcBorders>
            <w:shd w:val="clear" w:color="auto" w:fill="D9D9D9" w:themeFill="background1" w:themeFillShade="D9"/>
            <w:noWrap/>
            <w:vAlign w:val="center"/>
            <w:hideMark/>
          </w:tcPr>
          <w:p w14:paraId="17397CB6" w14:textId="18FE415D" w:rsidR="00BC323A" w:rsidRPr="00F72E04" w:rsidRDefault="00BC323A" w:rsidP="00BC323A">
            <w:pPr>
              <w:jc w:val="right"/>
              <w:rPr>
                <w:b/>
                <w:bCs/>
                <w:sz w:val="22"/>
                <w:szCs w:val="22"/>
                <w:highlight w:val="yellow"/>
              </w:rPr>
            </w:pPr>
            <w:r w:rsidRPr="00F72E04">
              <w:rPr>
                <w:b/>
                <w:bCs/>
                <w:color w:val="000000"/>
                <w:sz w:val="22"/>
                <w:szCs w:val="22"/>
              </w:rPr>
              <w:t>2,0</w:t>
            </w:r>
          </w:p>
        </w:tc>
        <w:tc>
          <w:tcPr>
            <w:tcW w:w="525" w:type="pct"/>
            <w:tcBorders>
              <w:top w:val="nil"/>
              <w:left w:val="nil"/>
              <w:bottom w:val="single" w:sz="4" w:space="0" w:color="auto"/>
              <w:right w:val="single" w:sz="4" w:space="0" w:color="auto"/>
            </w:tcBorders>
            <w:shd w:val="clear" w:color="auto" w:fill="D9D9D9" w:themeFill="background1" w:themeFillShade="D9"/>
            <w:noWrap/>
            <w:vAlign w:val="center"/>
            <w:hideMark/>
          </w:tcPr>
          <w:p w14:paraId="137204B2" w14:textId="403D31DA" w:rsidR="00BC323A" w:rsidRPr="00F72E04" w:rsidRDefault="00BC323A" w:rsidP="00BC323A">
            <w:pPr>
              <w:jc w:val="right"/>
              <w:rPr>
                <w:b/>
                <w:bCs/>
                <w:sz w:val="22"/>
                <w:szCs w:val="22"/>
                <w:highlight w:val="yellow"/>
              </w:rPr>
            </w:pPr>
            <w:r w:rsidRPr="00F72E04">
              <w:rPr>
                <w:b/>
                <w:bCs/>
                <w:color w:val="000000"/>
                <w:sz w:val="22"/>
                <w:szCs w:val="22"/>
              </w:rPr>
              <w:t>3,1</w:t>
            </w:r>
          </w:p>
        </w:tc>
      </w:tr>
      <w:tr w:rsidR="00BC323A" w:rsidRPr="00C02C89" w14:paraId="1AA8CDF3" w14:textId="77777777" w:rsidTr="00BC323A">
        <w:trPr>
          <w:trHeight w:val="283"/>
        </w:trPr>
        <w:tc>
          <w:tcPr>
            <w:tcW w:w="2335" w:type="pct"/>
            <w:tcBorders>
              <w:top w:val="nil"/>
              <w:left w:val="single" w:sz="4" w:space="0" w:color="auto"/>
              <w:bottom w:val="single" w:sz="4" w:space="0" w:color="auto"/>
              <w:right w:val="single" w:sz="4" w:space="0" w:color="auto"/>
            </w:tcBorders>
            <w:noWrap/>
            <w:vAlign w:val="center"/>
          </w:tcPr>
          <w:p w14:paraId="2D0C5364" w14:textId="702A113B" w:rsidR="00BC323A" w:rsidRPr="00C02C89" w:rsidRDefault="00BC323A" w:rsidP="00BC323A">
            <w:pPr>
              <w:jc w:val="left"/>
              <w:rPr>
                <w:sz w:val="22"/>
                <w:szCs w:val="22"/>
              </w:rPr>
            </w:pPr>
            <w:r w:rsidRPr="00C02C89">
              <w:rPr>
                <w:sz w:val="22"/>
                <w:szCs w:val="22"/>
              </w:rPr>
              <w:lastRenderedPageBreak/>
              <w:t xml:space="preserve">1110 – </w:t>
            </w:r>
            <w:proofErr w:type="spellStart"/>
            <w:r w:rsidRPr="00C02C89">
              <w:rPr>
                <w:sz w:val="22"/>
                <w:szCs w:val="22"/>
              </w:rPr>
              <w:t>Високе</w:t>
            </w:r>
            <w:proofErr w:type="spellEnd"/>
            <w:r w:rsidRPr="00C02C89">
              <w:rPr>
                <w:sz w:val="22"/>
                <w:szCs w:val="22"/>
              </w:rPr>
              <w:t xml:space="preserve"> </w:t>
            </w:r>
            <w:proofErr w:type="spellStart"/>
            <w:r w:rsidRPr="00C02C89">
              <w:rPr>
                <w:sz w:val="22"/>
                <w:szCs w:val="22"/>
              </w:rPr>
              <w:t>мешовите</w:t>
            </w:r>
            <w:proofErr w:type="spellEnd"/>
            <w:r w:rsidRPr="00C02C89">
              <w:rPr>
                <w:sz w:val="22"/>
                <w:szCs w:val="22"/>
              </w:rPr>
              <w:t xml:space="preserve"> </w:t>
            </w:r>
            <w:proofErr w:type="spellStart"/>
            <w:r w:rsidRPr="00C02C89">
              <w:rPr>
                <w:sz w:val="22"/>
                <w:szCs w:val="22"/>
              </w:rPr>
              <w:t>шуме</w:t>
            </w:r>
            <w:proofErr w:type="spellEnd"/>
            <w:r w:rsidRPr="00C02C89">
              <w:rPr>
                <w:sz w:val="22"/>
                <w:szCs w:val="22"/>
              </w:rPr>
              <w:t xml:space="preserve"> ОМЛ</w:t>
            </w:r>
          </w:p>
        </w:tc>
        <w:tc>
          <w:tcPr>
            <w:tcW w:w="311" w:type="pct"/>
            <w:tcBorders>
              <w:top w:val="nil"/>
              <w:left w:val="nil"/>
              <w:bottom w:val="single" w:sz="4" w:space="0" w:color="auto"/>
              <w:right w:val="single" w:sz="4" w:space="0" w:color="auto"/>
            </w:tcBorders>
            <w:noWrap/>
            <w:vAlign w:val="center"/>
          </w:tcPr>
          <w:p w14:paraId="4CE7FBBE" w14:textId="685FF702" w:rsidR="00BC323A" w:rsidRPr="0001461A" w:rsidRDefault="00BC323A" w:rsidP="00BC323A">
            <w:pPr>
              <w:jc w:val="right"/>
              <w:rPr>
                <w:color w:val="000000"/>
                <w:sz w:val="22"/>
                <w:szCs w:val="22"/>
                <w:highlight w:val="yellow"/>
              </w:rPr>
            </w:pPr>
            <w:r>
              <w:rPr>
                <w:color w:val="000000"/>
                <w:sz w:val="22"/>
                <w:szCs w:val="22"/>
              </w:rPr>
              <w:t>8,37</w:t>
            </w:r>
          </w:p>
        </w:tc>
        <w:tc>
          <w:tcPr>
            <w:tcW w:w="224" w:type="pct"/>
            <w:tcBorders>
              <w:top w:val="nil"/>
              <w:left w:val="nil"/>
              <w:bottom w:val="single" w:sz="4" w:space="0" w:color="auto"/>
              <w:right w:val="single" w:sz="4" w:space="0" w:color="auto"/>
            </w:tcBorders>
            <w:noWrap/>
            <w:vAlign w:val="center"/>
          </w:tcPr>
          <w:p w14:paraId="7AB18EBF" w14:textId="7C51DA87" w:rsidR="00BC323A" w:rsidRPr="0001461A" w:rsidRDefault="00BC323A" w:rsidP="00BC323A">
            <w:pPr>
              <w:jc w:val="right"/>
              <w:rPr>
                <w:color w:val="000000"/>
                <w:sz w:val="22"/>
                <w:szCs w:val="22"/>
                <w:highlight w:val="yellow"/>
              </w:rPr>
            </w:pPr>
            <w:r>
              <w:rPr>
                <w:color w:val="000000"/>
                <w:sz w:val="22"/>
                <w:szCs w:val="22"/>
              </w:rPr>
              <w:t>0,2</w:t>
            </w:r>
          </w:p>
        </w:tc>
        <w:tc>
          <w:tcPr>
            <w:tcW w:w="346" w:type="pct"/>
            <w:tcBorders>
              <w:top w:val="nil"/>
              <w:left w:val="nil"/>
              <w:bottom w:val="single" w:sz="4" w:space="0" w:color="auto"/>
              <w:right w:val="single" w:sz="4" w:space="0" w:color="auto"/>
            </w:tcBorders>
            <w:noWrap/>
            <w:vAlign w:val="center"/>
          </w:tcPr>
          <w:p w14:paraId="08BE36B7" w14:textId="15B654E9" w:rsidR="00BC323A" w:rsidRPr="004A1D9C" w:rsidRDefault="00BC323A" w:rsidP="00BC323A">
            <w:pPr>
              <w:jc w:val="right"/>
              <w:rPr>
                <w:color w:val="000000"/>
                <w:sz w:val="22"/>
                <w:szCs w:val="22"/>
                <w:highlight w:val="yellow"/>
              </w:rPr>
            </w:pPr>
            <w:r>
              <w:rPr>
                <w:color w:val="000000"/>
                <w:sz w:val="22"/>
                <w:szCs w:val="22"/>
              </w:rPr>
              <w:t>5.300,3</w:t>
            </w:r>
          </w:p>
        </w:tc>
        <w:tc>
          <w:tcPr>
            <w:tcW w:w="222" w:type="pct"/>
            <w:tcBorders>
              <w:top w:val="nil"/>
              <w:left w:val="nil"/>
              <w:bottom w:val="single" w:sz="4" w:space="0" w:color="auto"/>
              <w:right w:val="single" w:sz="4" w:space="0" w:color="auto"/>
            </w:tcBorders>
            <w:noWrap/>
            <w:vAlign w:val="center"/>
          </w:tcPr>
          <w:p w14:paraId="0445D1BE" w14:textId="645C2A22" w:rsidR="00BC323A" w:rsidRPr="004A1D9C" w:rsidRDefault="00BC323A" w:rsidP="00BC323A">
            <w:pPr>
              <w:jc w:val="right"/>
              <w:rPr>
                <w:color w:val="000000"/>
                <w:sz w:val="22"/>
                <w:szCs w:val="22"/>
                <w:highlight w:val="yellow"/>
              </w:rPr>
            </w:pPr>
            <w:r>
              <w:rPr>
                <w:color w:val="000000"/>
                <w:sz w:val="22"/>
                <w:szCs w:val="22"/>
              </w:rPr>
              <w:t>0,5</w:t>
            </w:r>
          </w:p>
        </w:tc>
        <w:tc>
          <w:tcPr>
            <w:tcW w:w="252" w:type="pct"/>
            <w:tcBorders>
              <w:top w:val="nil"/>
              <w:left w:val="nil"/>
              <w:bottom w:val="single" w:sz="4" w:space="0" w:color="auto"/>
              <w:right w:val="single" w:sz="4" w:space="0" w:color="auto"/>
            </w:tcBorders>
            <w:noWrap/>
            <w:vAlign w:val="center"/>
          </w:tcPr>
          <w:p w14:paraId="058C0F8A" w14:textId="4C451B09" w:rsidR="00BC323A" w:rsidRPr="004A1D9C" w:rsidRDefault="00BC323A" w:rsidP="00BC323A">
            <w:pPr>
              <w:jc w:val="right"/>
              <w:rPr>
                <w:color w:val="000000"/>
                <w:sz w:val="22"/>
                <w:szCs w:val="22"/>
                <w:highlight w:val="yellow"/>
              </w:rPr>
            </w:pPr>
            <w:r>
              <w:rPr>
                <w:color w:val="000000"/>
                <w:sz w:val="22"/>
                <w:szCs w:val="22"/>
              </w:rPr>
              <w:t>633,3</w:t>
            </w:r>
          </w:p>
        </w:tc>
        <w:tc>
          <w:tcPr>
            <w:tcW w:w="311" w:type="pct"/>
            <w:tcBorders>
              <w:top w:val="nil"/>
              <w:left w:val="nil"/>
              <w:bottom w:val="single" w:sz="4" w:space="0" w:color="auto"/>
              <w:right w:val="single" w:sz="4" w:space="0" w:color="auto"/>
            </w:tcBorders>
            <w:noWrap/>
            <w:vAlign w:val="center"/>
          </w:tcPr>
          <w:p w14:paraId="693CC65F" w14:textId="1786B7A4" w:rsidR="00BC323A" w:rsidRPr="004A1D9C" w:rsidRDefault="00BC323A" w:rsidP="00BC323A">
            <w:pPr>
              <w:jc w:val="right"/>
              <w:rPr>
                <w:color w:val="000000"/>
                <w:sz w:val="22"/>
                <w:szCs w:val="22"/>
                <w:highlight w:val="yellow"/>
              </w:rPr>
            </w:pPr>
            <w:r>
              <w:rPr>
                <w:color w:val="000000"/>
                <w:sz w:val="22"/>
                <w:szCs w:val="22"/>
              </w:rPr>
              <w:t>61,0</w:t>
            </w:r>
          </w:p>
        </w:tc>
        <w:tc>
          <w:tcPr>
            <w:tcW w:w="222" w:type="pct"/>
            <w:tcBorders>
              <w:top w:val="nil"/>
              <w:left w:val="nil"/>
              <w:bottom w:val="single" w:sz="4" w:space="0" w:color="auto"/>
              <w:right w:val="single" w:sz="4" w:space="0" w:color="auto"/>
            </w:tcBorders>
            <w:noWrap/>
            <w:vAlign w:val="center"/>
          </w:tcPr>
          <w:p w14:paraId="5B930EEA" w14:textId="760D2FE0" w:rsidR="00BC323A" w:rsidRPr="004A1D9C" w:rsidRDefault="00BC323A" w:rsidP="00BC323A">
            <w:pPr>
              <w:jc w:val="right"/>
              <w:rPr>
                <w:color w:val="000000"/>
                <w:sz w:val="22"/>
                <w:szCs w:val="22"/>
                <w:highlight w:val="yellow"/>
              </w:rPr>
            </w:pPr>
            <w:r>
              <w:rPr>
                <w:color w:val="000000"/>
                <w:sz w:val="22"/>
                <w:szCs w:val="22"/>
              </w:rPr>
              <w:t>0,3</w:t>
            </w:r>
          </w:p>
        </w:tc>
        <w:tc>
          <w:tcPr>
            <w:tcW w:w="252" w:type="pct"/>
            <w:tcBorders>
              <w:top w:val="nil"/>
              <w:left w:val="nil"/>
              <w:bottom w:val="single" w:sz="4" w:space="0" w:color="auto"/>
              <w:right w:val="single" w:sz="4" w:space="0" w:color="auto"/>
            </w:tcBorders>
            <w:noWrap/>
            <w:vAlign w:val="center"/>
          </w:tcPr>
          <w:p w14:paraId="33B01022" w14:textId="62EE0482" w:rsidR="00BC323A" w:rsidRPr="004A1D9C" w:rsidRDefault="00BC323A" w:rsidP="00BC323A">
            <w:pPr>
              <w:jc w:val="right"/>
              <w:rPr>
                <w:color w:val="000000"/>
                <w:sz w:val="22"/>
                <w:szCs w:val="22"/>
                <w:highlight w:val="yellow"/>
              </w:rPr>
            </w:pPr>
            <w:r>
              <w:rPr>
                <w:color w:val="000000"/>
                <w:sz w:val="22"/>
                <w:szCs w:val="22"/>
              </w:rPr>
              <w:t>7,3</w:t>
            </w:r>
          </w:p>
        </w:tc>
        <w:tc>
          <w:tcPr>
            <w:tcW w:w="525" w:type="pct"/>
            <w:tcBorders>
              <w:top w:val="nil"/>
              <w:left w:val="nil"/>
              <w:bottom w:val="single" w:sz="4" w:space="0" w:color="auto"/>
              <w:right w:val="single" w:sz="4" w:space="0" w:color="auto"/>
            </w:tcBorders>
            <w:noWrap/>
            <w:vAlign w:val="center"/>
          </w:tcPr>
          <w:p w14:paraId="0467BC20" w14:textId="2857B3C6" w:rsidR="00BC323A" w:rsidRPr="004A1D9C" w:rsidRDefault="00BC323A" w:rsidP="00BC323A">
            <w:pPr>
              <w:jc w:val="right"/>
              <w:rPr>
                <w:color w:val="000000"/>
                <w:sz w:val="22"/>
                <w:szCs w:val="22"/>
                <w:highlight w:val="yellow"/>
              </w:rPr>
            </w:pPr>
            <w:r>
              <w:rPr>
                <w:color w:val="000000"/>
                <w:sz w:val="22"/>
                <w:szCs w:val="22"/>
              </w:rPr>
              <w:t>1,1</w:t>
            </w:r>
          </w:p>
        </w:tc>
      </w:tr>
      <w:tr w:rsidR="00BC323A" w:rsidRPr="00C02C89" w14:paraId="261AF855" w14:textId="77777777" w:rsidTr="00BC323A">
        <w:trPr>
          <w:trHeight w:val="283"/>
        </w:trPr>
        <w:tc>
          <w:tcPr>
            <w:tcW w:w="2335" w:type="pct"/>
            <w:tcBorders>
              <w:top w:val="nil"/>
              <w:left w:val="single" w:sz="4" w:space="0" w:color="auto"/>
              <w:bottom w:val="single" w:sz="4" w:space="0" w:color="auto"/>
              <w:right w:val="single" w:sz="4" w:space="0" w:color="auto"/>
            </w:tcBorders>
            <w:noWrap/>
            <w:vAlign w:val="center"/>
          </w:tcPr>
          <w:p w14:paraId="58F1B134" w14:textId="48241CBE" w:rsidR="00BC323A" w:rsidRPr="00642EFB" w:rsidRDefault="00BC323A" w:rsidP="00BC323A">
            <w:pPr>
              <w:jc w:val="left"/>
              <w:rPr>
                <w:sz w:val="22"/>
                <w:szCs w:val="22"/>
                <w:lang w:val="ru-RU"/>
              </w:rPr>
            </w:pPr>
            <w:r w:rsidRPr="00C02C89">
              <w:rPr>
                <w:sz w:val="22"/>
                <w:szCs w:val="22"/>
                <w:lang w:val="sr-Cyrl-RS"/>
              </w:rPr>
              <w:t>2310 – Високе мешовите шуме пољског јасена</w:t>
            </w:r>
          </w:p>
        </w:tc>
        <w:tc>
          <w:tcPr>
            <w:tcW w:w="311" w:type="pct"/>
            <w:tcBorders>
              <w:top w:val="nil"/>
              <w:left w:val="nil"/>
              <w:bottom w:val="single" w:sz="4" w:space="0" w:color="auto"/>
              <w:right w:val="single" w:sz="4" w:space="0" w:color="auto"/>
            </w:tcBorders>
            <w:noWrap/>
            <w:vAlign w:val="center"/>
          </w:tcPr>
          <w:p w14:paraId="4B27EE22" w14:textId="41B67ABD" w:rsidR="00BC323A" w:rsidRPr="0001461A" w:rsidRDefault="00BC323A" w:rsidP="00BC323A">
            <w:pPr>
              <w:jc w:val="right"/>
              <w:rPr>
                <w:color w:val="000000"/>
                <w:sz w:val="22"/>
                <w:szCs w:val="22"/>
                <w:highlight w:val="yellow"/>
              </w:rPr>
            </w:pPr>
            <w:r>
              <w:rPr>
                <w:color w:val="000000"/>
                <w:sz w:val="22"/>
                <w:szCs w:val="22"/>
              </w:rPr>
              <w:t>3,66</w:t>
            </w:r>
          </w:p>
        </w:tc>
        <w:tc>
          <w:tcPr>
            <w:tcW w:w="224" w:type="pct"/>
            <w:tcBorders>
              <w:top w:val="nil"/>
              <w:left w:val="nil"/>
              <w:bottom w:val="single" w:sz="4" w:space="0" w:color="auto"/>
              <w:right w:val="single" w:sz="4" w:space="0" w:color="auto"/>
            </w:tcBorders>
            <w:noWrap/>
            <w:vAlign w:val="center"/>
          </w:tcPr>
          <w:p w14:paraId="55E76AD0" w14:textId="6D36B7AF" w:rsidR="00BC323A" w:rsidRPr="0001461A" w:rsidRDefault="00BC323A" w:rsidP="00BC323A">
            <w:pPr>
              <w:jc w:val="right"/>
              <w:rPr>
                <w:color w:val="000000"/>
                <w:sz w:val="22"/>
                <w:szCs w:val="22"/>
                <w:highlight w:val="yellow"/>
              </w:rPr>
            </w:pPr>
            <w:r>
              <w:rPr>
                <w:color w:val="000000"/>
                <w:sz w:val="22"/>
                <w:szCs w:val="22"/>
              </w:rPr>
              <w:t>0,1</w:t>
            </w:r>
          </w:p>
        </w:tc>
        <w:tc>
          <w:tcPr>
            <w:tcW w:w="346" w:type="pct"/>
            <w:tcBorders>
              <w:top w:val="nil"/>
              <w:left w:val="nil"/>
              <w:bottom w:val="single" w:sz="4" w:space="0" w:color="auto"/>
              <w:right w:val="single" w:sz="4" w:space="0" w:color="auto"/>
            </w:tcBorders>
            <w:noWrap/>
            <w:vAlign w:val="center"/>
          </w:tcPr>
          <w:p w14:paraId="29F98CF3" w14:textId="34F666E7" w:rsidR="00BC323A" w:rsidRPr="004A1D9C" w:rsidRDefault="00BC323A" w:rsidP="00BC323A">
            <w:pPr>
              <w:jc w:val="right"/>
              <w:rPr>
                <w:color w:val="000000"/>
                <w:sz w:val="22"/>
                <w:szCs w:val="22"/>
                <w:highlight w:val="yellow"/>
              </w:rPr>
            </w:pPr>
            <w:r>
              <w:rPr>
                <w:color w:val="000000"/>
                <w:sz w:val="22"/>
                <w:szCs w:val="22"/>
              </w:rPr>
              <w:t>1.95</w:t>
            </w:r>
            <w:r w:rsidR="00D94101">
              <w:rPr>
                <w:color w:val="000000"/>
                <w:sz w:val="22"/>
                <w:szCs w:val="22"/>
              </w:rPr>
              <w:t xml:space="preserve"> </w:t>
            </w:r>
          </w:p>
        </w:tc>
        <w:tc>
          <w:tcPr>
            <w:tcW w:w="222" w:type="pct"/>
            <w:tcBorders>
              <w:top w:val="nil"/>
              <w:left w:val="nil"/>
              <w:bottom w:val="single" w:sz="4" w:space="0" w:color="auto"/>
              <w:right w:val="single" w:sz="4" w:space="0" w:color="auto"/>
            </w:tcBorders>
            <w:noWrap/>
            <w:vAlign w:val="center"/>
          </w:tcPr>
          <w:p w14:paraId="65A10285" w14:textId="291DC0EB" w:rsidR="00BC323A" w:rsidRPr="004A1D9C" w:rsidRDefault="00BC323A" w:rsidP="00BC323A">
            <w:pPr>
              <w:jc w:val="right"/>
              <w:rPr>
                <w:color w:val="000000"/>
                <w:sz w:val="22"/>
                <w:szCs w:val="22"/>
                <w:highlight w:val="yellow"/>
              </w:rPr>
            </w:pPr>
            <w:r>
              <w:rPr>
                <w:color w:val="000000"/>
                <w:sz w:val="22"/>
                <w:szCs w:val="22"/>
              </w:rPr>
              <w:t>0,2</w:t>
            </w:r>
          </w:p>
        </w:tc>
        <w:tc>
          <w:tcPr>
            <w:tcW w:w="252" w:type="pct"/>
            <w:tcBorders>
              <w:top w:val="nil"/>
              <w:left w:val="nil"/>
              <w:bottom w:val="single" w:sz="4" w:space="0" w:color="auto"/>
              <w:right w:val="single" w:sz="4" w:space="0" w:color="auto"/>
            </w:tcBorders>
            <w:noWrap/>
            <w:vAlign w:val="center"/>
          </w:tcPr>
          <w:p w14:paraId="6CEA83A7" w14:textId="1B3B8CAA" w:rsidR="00BC323A" w:rsidRPr="004A1D9C" w:rsidRDefault="00BC323A" w:rsidP="00BC323A">
            <w:pPr>
              <w:jc w:val="right"/>
              <w:rPr>
                <w:color w:val="000000"/>
                <w:sz w:val="22"/>
                <w:szCs w:val="22"/>
                <w:highlight w:val="yellow"/>
              </w:rPr>
            </w:pPr>
            <w:r>
              <w:rPr>
                <w:color w:val="000000"/>
                <w:sz w:val="22"/>
                <w:szCs w:val="22"/>
              </w:rPr>
              <w:t>532,8</w:t>
            </w:r>
          </w:p>
        </w:tc>
        <w:tc>
          <w:tcPr>
            <w:tcW w:w="311" w:type="pct"/>
            <w:tcBorders>
              <w:top w:val="nil"/>
              <w:left w:val="nil"/>
              <w:bottom w:val="single" w:sz="4" w:space="0" w:color="auto"/>
              <w:right w:val="single" w:sz="4" w:space="0" w:color="auto"/>
            </w:tcBorders>
            <w:noWrap/>
            <w:vAlign w:val="center"/>
          </w:tcPr>
          <w:p w14:paraId="7BC9879D" w14:textId="720C2E72" w:rsidR="00BC323A" w:rsidRPr="004A1D9C" w:rsidRDefault="00BC323A" w:rsidP="00BC323A">
            <w:pPr>
              <w:jc w:val="right"/>
              <w:rPr>
                <w:color w:val="000000"/>
                <w:sz w:val="22"/>
                <w:szCs w:val="22"/>
                <w:highlight w:val="yellow"/>
              </w:rPr>
            </w:pPr>
            <w:r>
              <w:rPr>
                <w:color w:val="000000"/>
                <w:sz w:val="22"/>
                <w:szCs w:val="22"/>
              </w:rPr>
              <w:t>23,6</w:t>
            </w:r>
          </w:p>
        </w:tc>
        <w:tc>
          <w:tcPr>
            <w:tcW w:w="222" w:type="pct"/>
            <w:tcBorders>
              <w:top w:val="nil"/>
              <w:left w:val="nil"/>
              <w:bottom w:val="single" w:sz="4" w:space="0" w:color="auto"/>
              <w:right w:val="single" w:sz="4" w:space="0" w:color="auto"/>
            </w:tcBorders>
            <w:noWrap/>
            <w:vAlign w:val="center"/>
          </w:tcPr>
          <w:p w14:paraId="7D648C3D" w14:textId="444C6576" w:rsidR="00BC323A" w:rsidRPr="004A1D9C" w:rsidRDefault="00BC323A" w:rsidP="00BC323A">
            <w:pPr>
              <w:jc w:val="right"/>
              <w:rPr>
                <w:color w:val="000000"/>
                <w:sz w:val="22"/>
                <w:szCs w:val="22"/>
                <w:highlight w:val="yellow"/>
              </w:rPr>
            </w:pPr>
            <w:r>
              <w:rPr>
                <w:color w:val="000000"/>
                <w:sz w:val="22"/>
                <w:szCs w:val="22"/>
              </w:rPr>
              <w:t>0,1</w:t>
            </w:r>
          </w:p>
        </w:tc>
        <w:tc>
          <w:tcPr>
            <w:tcW w:w="252" w:type="pct"/>
            <w:tcBorders>
              <w:top w:val="nil"/>
              <w:left w:val="nil"/>
              <w:bottom w:val="single" w:sz="4" w:space="0" w:color="auto"/>
              <w:right w:val="single" w:sz="4" w:space="0" w:color="auto"/>
            </w:tcBorders>
            <w:noWrap/>
            <w:vAlign w:val="center"/>
          </w:tcPr>
          <w:p w14:paraId="15650A42" w14:textId="5DFBD1EF" w:rsidR="00BC323A" w:rsidRPr="004A1D9C" w:rsidRDefault="00BC323A" w:rsidP="00BC323A">
            <w:pPr>
              <w:jc w:val="right"/>
              <w:rPr>
                <w:color w:val="000000"/>
                <w:sz w:val="22"/>
                <w:szCs w:val="22"/>
                <w:highlight w:val="yellow"/>
              </w:rPr>
            </w:pPr>
            <w:r>
              <w:rPr>
                <w:color w:val="000000"/>
                <w:sz w:val="22"/>
                <w:szCs w:val="22"/>
              </w:rPr>
              <w:t>6,5</w:t>
            </w:r>
          </w:p>
        </w:tc>
        <w:tc>
          <w:tcPr>
            <w:tcW w:w="525" w:type="pct"/>
            <w:tcBorders>
              <w:top w:val="nil"/>
              <w:left w:val="nil"/>
              <w:bottom w:val="single" w:sz="4" w:space="0" w:color="auto"/>
              <w:right w:val="single" w:sz="4" w:space="0" w:color="auto"/>
            </w:tcBorders>
            <w:noWrap/>
            <w:vAlign w:val="center"/>
          </w:tcPr>
          <w:p w14:paraId="60473076" w14:textId="5B3BE216" w:rsidR="00BC323A" w:rsidRPr="004A1D9C" w:rsidRDefault="00BC323A" w:rsidP="00BC323A">
            <w:pPr>
              <w:jc w:val="right"/>
              <w:rPr>
                <w:color w:val="000000"/>
                <w:sz w:val="22"/>
                <w:szCs w:val="22"/>
                <w:highlight w:val="yellow"/>
              </w:rPr>
            </w:pPr>
            <w:r>
              <w:rPr>
                <w:color w:val="000000"/>
                <w:sz w:val="22"/>
                <w:szCs w:val="22"/>
              </w:rPr>
              <w:t>1,2</w:t>
            </w:r>
          </w:p>
        </w:tc>
      </w:tr>
      <w:tr w:rsidR="00BC323A" w:rsidRPr="00C02C89" w14:paraId="0DD10DEE" w14:textId="77777777" w:rsidTr="00BC323A">
        <w:trPr>
          <w:trHeight w:val="283"/>
        </w:trPr>
        <w:tc>
          <w:tcPr>
            <w:tcW w:w="2335" w:type="pct"/>
            <w:tcBorders>
              <w:top w:val="nil"/>
              <w:left w:val="single" w:sz="4" w:space="0" w:color="auto"/>
              <w:bottom w:val="single" w:sz="4" w:space="0" w:color="auto"/>
              <w:right w:val="single" w:sz="4" w:space="0" w:color="auto"/>
            </w:tcBorders>
            <w:noWrap/>
            <w:vAlign w:val="center"/>
          </w:tcPr>
          <w:p w14:paraId="73B5AA12" w14:textId="2C6F7233" w:rsidR="00BC323A" w:rsidRPr="00C02C89" w:rsidRDefault="00BC323A" w:rsidP="00BC323A">
            <w:pPr>
              <w:jc w:val="left"/>
              <w:rPr>
                <w:sz w:val="22"/>
                <w:szCs w:val="22"/>
              </w:rPr>
            </w:pPr>
            <w:r w:rsidRPr="00C02C89">
              <w:rPr>
                <w:sz w:val="22"/>
                <w:szCs w:val="22"/>
                <w:lang w:val="sr-Cyrl-RS"/>
              </w:rPr>
              <w:t>2410 – Високе мешовите шуме лужњака</w:t>
            </w:r>
          </w:p>
        </w:tc>
        <w:tc>
          <w:tcPr>
            <w:tcW w:w="311" w:type="pct"/>
            <w:tcBorders>
              <w:top w:val="nil"/>
              <w:left w:val="nil"/>
              <w:bottom w:val="single" w:sz="4" w:space="0" w:color="auto"/>
              <w:right w:val="single" w:sz="4" w:space="0" w:color="auto"/>
            </w:tcBorders>
            <w:noWrap/>
            <w:vAlign w:val="center"/>
          </w:tcPr>
          <w:p w14:paraId="1B4A6289" w14:textId="50040AE6" w:rsidR="00BC323A" w:rsidRPr="0001461A" w:rsidRDefault="00BC323A" w:rsidP="00BC323A">
            <w:pPr>
              <w:jc w:val="right"/>
              <w:rPr>
                <w:color w:val="000000"/>
                <w:sz w:val="22"/>
                <w:szCs w:val="22"/>
                <w:highlight w:val="yellow"/>
              </w:rPr>
            </w:pPr>
            <w:r>
              <w:rPr>
                <w:color w:val="000000"/>
                <w:sz w:val="22"/>
                <w:szCs w:val="22"/>
              </w:rPr>
              <w:t>2,92</w:t>
            </w:r>
          </w:p>
        </w:tc>
        <w:tc>
          <w:tcPr>
            <w:tcW w:w="224" w:type="pct"/>
            <w:tcBorders>
              <w:top w:val="nil"/>
              <w:left w:val="nil"/>
              <w:bottom w:val="single" w:sz="4" w:space="0" w:color="auto"/>
              <w:right w:val="single" w:sz="4" w:space="0" w:color="auto"/>
            </w:tcBorders>
            <w:noWrap/>
            <w:vAlign w:val="center"/>
          </w:tcPr>
          <w:p w14:paraId="0FB2EE20" w14:textId="44F1A619" w:rsidR="00BC323A" w:rsidRPr="0001461A" w:rsidRDefault="00BC323A" w:rsidP="00BC323A">
            <w:pPr>
              <w:jc w:val="right"/>
              <w:rPr>
                <w:color w:val="000000"/>
                <w:sz w:val="22"/>
                <w:szCs w:val="22"/>
                <w:highlight w:val="yellow"/>
              </w:rPr>
            </w:pPr>
            <w:r>
              <w:rPr>
                <w:color w:val="000000"/>
                <w:sz w:val="22"/>
                <w:szCs w:val="22"/>
              </w:rPr>
              <w:t>0,1</w:t>
            </w:r>
          </w:p>
        </w:tc>
        <w:tc>
          <w:tcPr>
            <w:tcW w:w="346" w:type="pct"/>
            <w:tcBorders>
              <w:top w:val="nil"/>
              <w:left w:val="nil"/>
              <w:bottom w:val="single" w:sz="4" w:space="0" w:color="auto"/>
              <w:right w:val="single" w:sz="4" w:space="0" w:color="auto"/>
            </w:tcBorders>
            <w:noWrap/>
            <w:vAlign w:val="center"/>
          </w:tcPr>
          <w:p w14:paraId="5E65F89F" w14:textId="4983E3BE" w:rsidR="00BC323A" w:rsidRPr="004A1D9C" w:rsidRDefault="00BC323A" w:rsidP="00BC323A">
            <w:pPr>
              <w:jc w:val="right"/>
              <w:rPr>
                <w:color w:val="000000"/>
                <w:sz w:val="22"/>
                <w:szCs w:val="22"/>
                <w:highlight w:val="yellow"/>
              </w:rPr>
            </w:pPr>
            <w:r>
              <w:rPr>
                <w:color w:val="000000"/>
                <w:sz w:val="22"/>
                <w:szCs w:val="22"/>
              </w:rPr>
              <w:t>2.350,3</w:t>
            </w:r>
          </w:p>
        </w:tc>
        <w:tc>
          <w:tcPr>
            <w:tcW w:w="222" w:type="pct"/>
            <w:tcBorders>
              <w:top w:val="nil"/>
              <w:left w:val="nil"/>
              <w:bottom w:val="single" w:sz="4" w:space="0" w:color="auto"/>
              <w:right w:val="single" w:sz="4" w:space="0" w:color="auto"/>
            </w:tcBorders>
            <w:noWrap/>
            <w:vAlign w:val="center"/>
          </w:tcPr>
          <w:p w14:paraId="08FFD20B" w14:textId="10F3C447" w:rsidR="00BC323A" w:rsidRPr="004A1D9C" w:rsidRDefault="00BC323A" w:rsidP="00BC323A">
            <w:pPr>
              <w:jc w:val="right"/>
              <w:rPr>
                <w:color w:val="000000"/>
                <w:sz w:val="22"/>
                <w:szCs w:val="22"/>
                <w:highlight w:val="yellow"/>
              </w:rPr>
            </w:pPr>
            <w:r>
              <w:rPr>
                <w:color w:val="000000"/>
                <w:sz w:val="22"/>
                <w:szCs w:val="22"/>
              </w:rPr>
              <w:t>0,2</w:t>
            </w:r>
          </w:p>
        </w:tc>
        <w:tc>
          <w:tcPr>
            <w:tcW w:w="252" w:type="pct"/>
            <w:tcBorders>
              <w:top w:val="nil"/>
              <w:left w:val="nil"/>
              <w:bottom w:val="single" w:sz="4" w:space="0" w:color="auto"/>
              <w:right w:val="single" w:sz="4" w:space="0" w:color="auto"/>
            </w:tcBorders>
            <w:noWrap/>
            <w:vAlign w:val="center"/>
          </w:tcPr>
          <w:p w14:paraId="5929A126" w14:textId="6D553F12" w:rsidR="00BC323A" w:rsidRPr="004A1D9C" w:rsidRDefault="00BC323A" w:rsidP="00BC323A">
            <w:pPr>
              <w:jc w:val="right"/>
              <w:rPr>
                <w:color w:val="000000"/>
                <w:sz w:val="22"/>
                <w:szCs w:val="22"/>
                <w:highlight w:val="yellow"/>
              </w:rPr>
            </w:pPr>
            <w:r>
              <w:rPr>
                <w:color w:val="000000"/>
                <w:sz w:val="22"/>
                <w:szCs w:val="22"/>
              </w:rPr>
              <w:t>804,9</w:t>
            </w:r>
          </w:p>
        </w:tc>
        <w:tc>
          <w:tcPr>
            <w:tcW w:w="311" w:type="pct"/>
            <w:tcBorders>
              <w:top w:val="nil"/>
              <w:left w:val="nil"/>
              <w:bottom w:val="single" w:sz="4" w:space="0" w:color="auto"/>
              <w:right w:val="single" w:sz="4" w:space="0" w:color="auto"/>
            </w:tcBorders>
            <w:noWrap/>
            <w:vAlign w:val="center"/>
          </w:tcPr>
          <w:p w14:paraId="2D180EA4" w14:textId="0B89B97B" w:rsidR="00BC323A" w:rsidRPr="004A1D9C" w:rsidRDefault="00BC323A" w:rsidP="00BC323A">
            <w:pPr>
              <w:jc w:val="right"/>
              <w:rPr>
                <w:color w:val="000000"/>
                <w:sz w:val="22"/>
                <w:szCs w:val="22"/>
                <w:highlight w:val="yellow"/>
              </w:rPr>
            </w:pPr>
            <w:r>
              <w:rPr>
                <w:color w:val="000000"/>
                <w:sz w:val="22"/>
                <w:szCs w:val="22"/>
              </w:rPr>
              <w:t>16,1</w:t>
            </w:r>
          </w:p>
        </w:tc>
        <w:tc>
          <w:tcPr>
            <w:tcW w:w="222" w:type="pct"/>
            <w:tcBorders>
              <w:top w:val="nil"/>
              <w:left w:val="nil"/>
              <w:bottom w:val="single" w:sz="4" w:space="0" w:color="auto"/>
              <w:right w:val="single" w:sz="4" w:space="0" w:color="auto"/>
            </w:tcBorders>
            <w:noWrap/>
            <w:vAlign w:val="center"/>
          </w:tcPr>
          <w:p w14:paraId="0EF66945" w14:textId="5B5BAC94" w:rsidR="00BC323A" w:rsidRPr="004A1D9C" w:rsidRDefault="00BC323A" w:rsidP="00BC323A">
            <w:pPr>
              <w:jc w:val="right"/>
              <w:rPr>
                <w:color w:val="000000"/>
                <w:sz w:val="22"/>
                <w:szCs w:val="22"/>
                <w:highlight w:val="yellow"/>
              </w:rPr>
            </w:pPr>
            <w:r>
              <w:rPr>
                <w:color w:val="000000"/>
                <w:sz w:val="22"/>
                <w:szCs w:val="22"/>
              </w:rPr>
              <w:t>0,1</w:t>
            </w:r>
          </w:p>
        </w:tc>
        <w:tc>
          <w:tcPr>
            <w:tcW w:w="252" w:type="pct"/>
            <w:tcBorders>
              <w:top w:val="nil"/>
              <w:left w:val="nil"/>
              <w:bottom w:val="single" w:sz="4" w:space="0" w:color="auto"/>
              <w:right w:val="single" w:sz="4" w:space="0" w:color="auto"/>
            </w:tcBorders>
            <w:noWrap/>
            <w:vAlign w:val="center"/>
          </w:tcPr>
          <w:p w14:paraId="1E313EAE" w14:textId="68649164" w:rsidR="00BC323A" w:rsidRPr="004A1D9C" w:rsidRDefault="00BC323A" w:rsidP="00BC323A">
            <w:pPr>
              <w:jc w:val="right"/>
              <w:rPr>
                <w:color w:val="000000"/>
                <w:sz w:val="22"/>
                <w:szCs w:val="22"/>
                <w:highlight w:val="yellow"/>
              </w:rPr>
            </w:pPr>
            <w:r>
              <w:rPr>
                <w:color w:val="000000"/>
                <w:sz w:val="22"/>
                <w:szCs w:val="22"/>
              </w:rPr>
              <w:t>5,5</w:t>
            </w:r>
          </w:p>
        </w:tc>
        <w:tc>
          <w:tcPr>
            <w:tcW w:w="525" w:type="pct"/>
            <w:tcBorders>
              <w:top w:val="nil"/>
              <w:left w:val="nil"/>
              <w:bottom w:val="single" w:sz="4" w:space="0" w:color="auto"/>
              <w:right w:val="single" w:sz="4" w:space="0" w:color="auto"/>
            </w:tcBorders>
            <w:noWrap/>
            <w:vAlign w:val="center"/>
          </w:tcPr>
          <w:p w14:paraId="623E5F0B" w14:textId="7D248133" w:rsidR="00BC323A" w:rsidRPr="004A1D9C" w:rsidRDefault="00BC323A" w:rsidP="00BC323A">
            <w:pPr>
              <w:jc w:val="right"/>
              <w:rPr>
                <w:color w:val="000000"/>
                <w:sz w:val="22"/>
                <w:szCs w:val="22"/>
                <w:highlight w:val="yellow"/>
              </w:rPr>
            </w:pPr>
            <w:r>
              <w:rPr>
                <w:color w:val="000000"/>
                <w:sz w:val="22"/>
                <w:szCs w:val="22"/>
              </w:rPr>
              <w:t>0,7</w:t>
            </w:r>
          </w:p>
        </w:tc>
      </w:tr>
      <w:tr w:rsidR="00BC323A" w:rsidRPr="00F72E04" w14:paraId="7DD6AF63" w14:textId="77777777" w:rsidTr="00BC323A">
        <w:trPr>
          <w:trHeight w:val="283"/>
        </w:trPr>
        <w:tc>
          <w:tcPr>
            <w:tcW w:w="2335" w:type="pct"/>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28100A47" w14:textId="434A5801" w:rsidR="00BC323A" w:rsidRPr="00F72E04" w:rsidRDefault="00BC323A" w:rsidP="00BC323A">
            <w:pPr>
              <w:jc w:val="left"/>
              <w:rPr>
                <w:b/>
                <w:bCs/>
                <w:sz w:val="22"/>
                <w:szCs w:val="22"/>
                <w:lang w:val="sr-Cyrl-RS"/>
              </w:rPr>
            </w:pPr>
            <w:r w:rsidRPr="00F72E04">
              <w:rPr>
                <w:b/>
                <w:bCs/>
                <w:sz w:val="22"/>
                <w:szCs w:val="22"/>
                <w:lang w:val="sr-Cyrl-RS"/>
              </w:rPr>
              <w:t xml:space="preserve">55 – специјални резерват природе </w:t>
            </w:r>
            <w:r w:rsidRPr="00F72E04">
              <w:rPr>
                <w:b/>
                <w:bCs/>
                <w:sz w:val="22"/>
                <w:szCs w:val="22"/>
                <w:lang w:val="sr-Latn-RS"/>
              </w:rPr>
              <w:t>I</w:t>
            </w:r>
            <w:r w:rsidRPr="00F72E04">
              <w:rPr>
                <w:b/>
                <w:bCs/>
                <w:sz w:val="22"/>
                <w:szCs w:val="22"/>
                <w:lang w:val="ru-RU"/>
              </w:rPr>
              <w:t xml:space="preserve"> степена </w:t>
            </w:r>
            <w:r w:rsidRPr="00F72E04">
              <w:rPr>
                <w:b/>
                <w:bCs/>
                <w:sz w:val="22"/>
                <w:szCs w:val="22"/>
                <w:lang w:val="sr-Cyrl-RS"/>
              </w:rPr>
              <w:t>заштите</w:t>
            </w:r>
          </w:p>
        </w:tc>
        <w:tc>
          <w:tcPr>
            <w:tcW w:w="311" w:type="pct"/>
            <w:tcBorders>
              <w:top w:val="nil"/>
              <w:left w:val="nil"/>
              <w:bottom w:val="single" w:sz="4" w:space="0" w:color="auto"/>
              <w:right w:val="single" w:sz="4" w:space="0" w:color="auto"/>
            </w:tcBorders>
            <w:shd w:val="clear" w:color="auto" w:fill="D9D9D9" w:themeFill="background1" w:themeFillShade="D9"/>
            <w:noWrap/>
            <w:vAlign w:val="center"/>
          </w:tcPr>
          <w:p w14:paraId="0A66FCB8" w14:textId="76C12AD9" w:rsidR="00BC323A" w:rsidRPr="00F72E04" w:rsidRDefault="00BC323A" w:rsidP="00BC323A">
            <w:pPr>
              <w:jc w:val="right"/>
              <w:rPr>
                <w:b/>
                <w:bCs/>
                <w:color w:val="000000"/>
                <w:sz w:val="22"/>
                <w:szCs w:val="22"/>
                <w:highlight w:val="yellow"/>
              </w:rPr>
            </w:pPr>
            <w:r w:rsidRPr="00F72E04">
              <w:rPr>
                <w:b/>
                <w:bCs/>
                <w:color w:val="000000"/>
                <w:sz w:val="22"/>
                <w:szCs w:val="22"/>
              </w:rPr>
              <w:t>14,95</w:t>
            </w:r>
          </w:p>
        </w:tc>
        <w:tc>
          <w:tcPr>
            <w:tcW w:w="224" w:type="pct"/>
            <w:tcBorders>
              <w:top w:val="nil"/>
              <w:left w:val="nil"/>
              <w:bottom w:val="single" w:sz="4" w:space="0" w:color="auto"/>
              <w:right w:val="single" w:sz="4" w:space="0" w:color="auto"/>
            </w:tcBorders>
            <w:shd w:val="clear" w:color="auto" w:fill="D9D9D9" w:themeFill="background1" w:themeFillShade="D9"/>
            <w:noWrap/>
            <w:vAlign w:val="center"/>
          </w:tcPr>
          <w:p w14:paraId="2BF9D7CA" w14:textId="6C0CF57F" w:rsidR="00BC323A" w:rsidRPr="00F72E04" w:rsidRDefault="00BC323A" w:rsidP="00BC323A">
            <w:pPr>
              <w:jc w:val="right"/>
              <w:rPr>
                <w:b/>
                <w:bCs/>
                <w:color w:val="000000"/>
                <w:sz w:val="22"/>
                <w:szCs w:val="22"/>
                <w:highlight w:val="yellow"/>
              </w:rPr>
            </w:pPr>
            <w:r w:rsidRPr="00F72E04">
              <w:rPr>
                <w:b/>
                <w:bCs/>
                <w:color w:val="000000"/>
                <w:sz w:val="22"/>
                <w:szCs w:val="22"/>
              </w:rPr>
              <w:t>0,4</w:t>
            </w:r>
          </w:p>
        </w:tc>
        <w:tc>
          <w:tcPr>
            <w:tcW w:w="346" w:type="pct"/>
            <w:tcBorders>
              <w:top w:val="nil"/>
              <w:left w:val="nil"/>
              <w:bottom w:val="single" w:sz="4" w:space="0" w:color="auto"/>
              <w:right w:val="single" w:sz="4" w:space="0" w:color="auto"/>
            </w:tcBorders>
            <w:shd w:val="clear" w:color="auto" w:fill="D9D9D9" w:themeFill="background1" w:themeFillShade="D9"/>
            <w:noWrap/>
            <w:vAlign w:val="center"/>
          </w:tcPr>
          <w:p w14:paraId="2AD83C06" w14:textId="677EB16C" w:rsidR="00BC323A" w:rsidRPr="00F72E04" w:rsidRDefault="00BC323A" w:rsidP="00BC323A">
            <w:pPr>
              <w:jc w:val="right"/>
              <w:rPr>
                <w:b/>
                <w:bCs/>
                <w:color w:val="000000"/>
                <w:sz w:val="22"/>
                <w:szCs w:val="22"/>
                <w:highlight w:val="yellow"/>
              </w:rPr>
            </w:pPr>
            <w:r w:rsidRPr="00F72E04">
              <w:rPr>
                <w:b/>
                <w:bCs/>
                <w:color w:val="000000"/>
                <w:sz w:val="22"/>
                <w:szCs w:val="22"/>
              </w:rPr>
              <w:t>9.600,6</w:t>
            </w:r>
          </w:p>
        </w:tc>
        <w:tc>
          <w:tcPr>
            <w:tcW w:w="222" w:type="pct"/>
            <w:tcBorders>
              <w:top w:val="nil"/>
              <w:left w:val="nil"/>
              <w:bottom w:val="single" w:sz="4" w:space="0" w:color="auto"/>
              <w:right w:val="single" w:sz="4" w:space="0" w:color="auto"/>
            </w:tcBorders>
            <w:shd w:val="clear" w:color="auto" w:fill="D9D9D9" w:themeFill="background1" w:themeFillShade="D9"/>
            <w:noWrap/>
            <w:vAlign w:val="center"/>
          </w:tcPr>
          <w:p w14:paraId="44836B46" w14:textId="201A716D" w:rsidR="00BC323A" w:rsidRPr="00F72E04" w:rsidRDefault="00BC323A" w:rsidP="00BC323A">
            <w:pPr>
              <w:jc w:val="right"/>
              <w:rPr>
                <w:b/>
                <w:bCs/>
                <w:color w:val="000000"/>
                <w:sz w:val="22"/>
                <w:szCs w:val="22"/>
                <w:highlight w:val="yellow"/>
              </w:rPr>
            </w:pPr>
            <w:r w:rsidRPr="00F72E04">
              <w:rPr>
                <w:b/>
                <w:bCs/>
                <w:color w:val="000000"/>
                <w:sz w:val="22"/>
                <w:szCs w:val="22"/>
              </w:rPr>
              <w:t>1,0</w:t>
            </w:r>
          </w:p>
        </w:tc>
        <w:tc>
          <w:tcPr>
            <w:tcW w:w="252" w:type="pct"/>
            <w:tcBorders>
              <w:top w:val="nil"/>
              <w:left w:val="nil"/>
              <w:bottom w:val="single" w:sz="4" w:space="0" w:color="auto"/>
              <w:right w:val="single" w:sz="4" w:space="0" w:color="auto"/>
            </w:tcBorders>
            <w:shd w:val="clear" w:color="auto" w:fill="D9D9D9" w:themeFill="background1" w:themeFillShade="D9"/>
            <w:noWrap/>
            <w:vAlign w:val="center"/>
          </w:tcPr>
          <w:p w14:paraId="00B74602" w14:textId="517FED45" w:rsidR="00BC323A" w:rsidRPr="00F72E04" w:rsidRDefault="00BC323A" w:rsidP="00BC323A">
            <w:pPr>
              <w:jc w:val="right"/>
              <w:rPr>
                <w:b/>
                <w:bCs/>
                <w:color w:val="000000"/>
                <w:sz w:val="22"/>
                <w:szCs w:val="22"/>
                <w:highlight w:val="yellow"/>
              </w:rPr>
            </w:pPr>
            <w:r w:rsidRPr="00F72E04">
              <w:rPr>
                <w:b/>
                <w:bCs/>
                <w:color w:val="000000"/>
                <w:sz w:val="22"/>
                <w:szCs w:val="22"/>
              </w:rPr>
              <w:t>642,2</w:t>
            </w:r>
          </w:p>
        </w:tc>
        <w:tc>
          <w:tcPr>
            <w:tcW w:w="311" w:type="pct"/>
            <w:tcBorders>
              <w:top w:val="nil"/>
              <w:left w:val="nil"/>
              <w:bottom w:val="single" w:sz="4" w:space="0" w:color="auto"/>
              <w:right w:val="single" w:sz="4" w:space="0" w:color="auto"/>
            </w:tcBorders>
            <w:shd w:val="clear" w:color="auto" w:fill="D9D9D9" w:themeFill="background1" w:themeFillShade="D9"/>
            <w:noWrap/>
            <w:vAlign w:val="center"/>
          </w:tcPr>
          <w:p w14:paraId="12056B95" w14:textId="25F25D48" w:rsidR="00BC323A" w:rsidRPr="00F72E04" w:rsidRDefault="00BC323A" w:rsidP="00BC323A">
            <w:pPr>
              <w:jc w:val="right"/>
              <w:rPr>
                <w:b/>
                <w:bCs/>
                <w:color w:val="000000"/>
                <w:sz w:val="22"/>
                <w:szCs w:val="22"/>
                <w:highlight w:val="yellow"/>
              </w:rPr>
            </w:pPr>
            <w:r w:rsidRPr="00F72E04">
              <w:rPr>
                <w:b/>
                <w:bCs/>
                <w:color w:val="000000"/>
                <w:sz w:val="22"/>
                <w:szCs w:val="22"/>
              </w:rPr>
              <w:t>100,7</w:t>
            </w:r>
          </w:p>
        </w:tc>
        <w:tc>
          <w:tcPr>
            <w:tcW w:w="222" w:type="pct"/>
            <w:tcBorders>
              <w:top w:val="nil"/>
              <w:left w:val="nil"/>
              <w:bottom w:val="single" w:sz="4" w:space="0" w:color="auto"/>
              <w:right w:val="single" w:sz="4" w:space="0" w:color="auto"/>
            </w:tcBorders>
            <w:shd w:val="clear" w:color="auto" w:fill="D9D9D9" w:themeFill="background1" w:themeFillShade="D9"/>
            <w:noWrap/>
            <w:vAlign w:val="center"/>
          </w:tcPr>
          <w:p w14:paraId="74FCF716" w14:textId="117C497C" w:rsidR="00BC323A" w:rsidRPr="00F72E04" w:rsidRDefault="00BC323A" w:rsidP="00BC323A">
            <w:pPr>
              <w:jc w:val="right"/>
              <w:rPr>
                <w:b/>
                <w:bCs/>
                <w:color w:val="000000"/>
                <w:sz w:val="22"/>
                <w:szCs w:val="22"/>
                <w:highlight w:val="yellow"/>
              </w:rPr>
            </w:pPr>
            <w:r w:rsidRPr="00F72E04">
              <w:rPr>
                <w:b/>
                <w:bCs/>
                <w:color w:val="000000"/>
                <w:sz w:val="22"/>
                <w:szCs w:val="22"/>
              </w:rPr>
              <w:t>0,4</w:t>
            </w:r>
          </w:p>
        </w:tc>
        <w:tc>
          <w:tcPr>
            <w:tcW w:w="252" w:type="pct"/>
            <w:tcBorders>
              <w:top w:val="nil"/>
              <w:left w:val="nil"/>
              <w:bottom w:val="single" w:sz="4" w:space="0" w:color="auto"/>
              <w:right w:val="single" w:sz="4" w:space="0" w:color="auto"/>
            </w:tcBorders>
            <w:shd w:val="clear" w:color="auto" w:fill="D9D9D9" w:themeFill="background1" w:themeFillShade="D9"/>
            <w:noWrap/>
            <w:vAlign w:val="center"/>
          </w:tcPr>
          <w:p w14:paraId="27A00908" w14:textId="0F4C0C79" w:rsidR="00BC323A" w:rsidRPr="00F72E04" w:rsidRDefault="00BC323A" w:rsidP="00BC323A">
            <w:pPr>
              <w:jc w:val="right"/>
              <w:rPr>
                <w:b/>
                <w:bCs/>
                <w:color w:val="000000"/>
                <w:sz w:val="22"/>
                <w:szCs w:val="22"/>
                <w:highlight w:val="yellow"/>
              </w:rPr>
            </w:pPr>
            <w:r w:rsidRPr="00F72E04">
              <w:rPr>
                <w:b/>
                <w:bCs/>
                <w:color w:val="000000"/>
                <w:sz w:val="22"/>
                <w:szCs w:val="22"/>
              </w:rPr>
              <w:t>6,7</w:t>
            </w:r>
          </w:p>
        </w:tc>
        <w:tc>
          <w:tcPr>
            <w:tcW w:w="525" w:type="pct"/>
            <w:tcBorders>
              <w:top w:val="nil"/>
              <w:left w:val="nil"/>
              <w:bottom w:val="single" w:sz="4" w:space="0" w:color="auto"/>
              <w:right w:val="single" w:sz="4" w:space="0" w:color="auto"/>
            </w:tcBorders>
            <w:shd w:val="clear" w:color="auto" w:fill="D9D9D9" w:themeFill="background1" w:themeFillShade="D9"/>
            <w:noWrap/>
            <w:vAlign w:val="center"/>
          </w:tcPr>
          <w:p w14:paraId="418747B5" w14:textId="2640ACD3" w:rsidR="00BC323A" w:rsidRPr="00F72E04" w:rsidRDefault="00BC323A" w:rsidP="00BC323A">
            <w:pPr>
              <w:jc w:val="right"/>
              <w:rPr>
                <w:b/>
                <w:bCs/>
                <w:color w:val="000000"/>
                <w:sz w:val="22"/>
                <w:szCs w:val="22"/>
                <w:highlight w:val="yellow"/>
              </w:rPr>
            </w:pPr>
            <w:r w:rsidRPr="00F72E04">
              <w:rPr>
                <w:b/>
                <w:bCs/>
                <w:color w:val="000000"/>
                <w:sz w:val="22"/>
                <w:szCs w:val="22"/>
              </w:rPr>
              <w:t>1,0</w:t>
            </w:r>
          </w:p>
        </w:tc>
      </w:tr>
      <w:tr w:rsidR="00BC323A" w:rsidRPr="00C02C89" w14:paraId="285E5219" w14:textId="77777777" w:rsidTr="00BC323A">
        <w:trPr>
          <w:trHeight w:val="283"/>
        </w:trPr>
        <w:tc>
          <w:tcPr>
            <w:tcW w:w="2335" w:type="pct"/>
            <w:tcBorders>
              <w:top w:val="nil"/>
              <w:left w:val="single" w:sz="4" w:space="0" w:color="auto"/>
              <w:bottom w:val="single" w:sz="4" w:space="0" w:color="auto"/>
              <w:right w:val="single" w:sz="4" w:space="0" w:color="auto"/>
            </w:tcBorders>
            <w:noWrap/>
            <w:vAlign w:val="center"/>
            <w:hideMark/>
          </w:tcPr>
          <w:p w14:paraId="41973288" w14:textId="08D40F1C" w:rsidR="00BC323A" w:rsidRPr="00C02C89" w:rsidRDefault="00BC323A" w:rsidP="00BC323A">
            <w:pPr>
              <w:jc w:val="left"/>
              <w:rPr>
                <w:sz w:val="22"/>
                <w:szCs w:val="22"/>
              </w:rPr>
            </w:pPr>
            <w:r w:rsidRPr="00C02C89">
              <w:rPr>
                <w:sz w:val="22"/>
                <w:szCs w:val="22"/>
              </w:rPr>
              <w:t xml:space="preserve">1110 – </w:t>
            </w:r>
            <w:proofErr w:type="spellStart"/>
            <w:r w:rsidRPr="00C02C89">
              <w:rPr>
                <w:sz w:val="22"/>
                <w:szCs w:val="22"/>
              </w:rPr>
              <w:t>Високе</w:t>
            </w:r>
            <w:proofErr w:type="spellEnd"/>
            <w:r w:rsidRPr="00C02C89">
              <w:rPr>
                <w:sz w:val="22"/>
                <w:szCs w:val="22"/>
              </w:rPr>
              <w:t xml:space="preserve"> </w:t>
            </w:r>
            <w:proofErr w:type="spellStart"/>
            <w:r w:rsidRPr="00C02C89">
              <w:rPr>
                <w:sz w:val="22"/>
                <w:szCs w:val="22"/>
              </w:rPr>
              <w:t>мешовите</w:t>
            </w:r>
            <w:proofErr w:type="spellEnd"/>
            <w:r w:rsidRPr="00C02C89">
              <w:rPr>
                <w:sz w:val="22"/>
                <w:szCs w:val="22"/>
              </w:rPr>
              <w:t xml:space="preserve"> </w:t>
            </w:r>
            <w:proofErr w:type="spellStart"/>
            <w:r w:rsidRPr="00C02C89">
              <w:rPr>
                <w:sz w:val="22"/>
                <w:szCs w:val="22"/>
              </w:rPr>
              <w:t>шуме</w:t>
            </w:r>
            <w:proofErr w:type="spellEnd"/>
            <w:r w:rsidRPr="00C02C89">
              <w:rPr>
                <w:sz w:val="22"/>
                <w:szCs w:val="22"/>
              </w:rPr>
              <w:t xml:space="preserve"> ОМЛ</w:t>
            </w:r>
          </w:p>
        </w:tc>
        <w:tc>
          <w:tcPr>
            <w:tcW w:w="311" w:type="pct"/>
            <w:tcBorders>
              <w:top w:val="nil"/>
              <w:left w:val="nil"/>
              <w:bottom w:val="single" w:sz="4" w:space="0" w:color="auto"/>
              <w:right w:val="single" w:sz="4" w:space="0" w:color="auto"/>
            </w:tcBorders>
            <w:noWrap/>
            <w:vAlign w:val="center"/>
            <w:hideMark/>
          </w:tcPr>
          <w:p w14:paraId="607A5522" w14:textId="2B738A25" w:rsidR="00BC323A" w:rsidRPr="0001461A" w:rsidRDefault="00BC323A" w:rsidP="00BC323A">
            <w:pPr>
              <w:jc w:val="right"/>
              <w:rPr>
                <w:sz w:val="22"/>
                <w:szCs w:val="22"/>
                <w:highlight w:val="yellow"/>
              </w:rPr>
            </w:pPr>
            <w:r>
              <w:rPr>
                <w:color w:val="000000"/>
                <w:sz w:val="22"/>
                <w:szCs w:val="22"/>
              </w:rPr>
              <w:t>24,38</w:t>
            </w:r>
          </w:p>
        </w:tc>
        <w:tc>
          <w:tcPr>
            <w:tcW w:w="224" w:type="pct"/>
            <w:tcBorders>
              <w:top w:val="nil"/>
              <w:left w:val="nil"/>
              <w:bottom w:val="single" w:sz="4" w:space="0" w:color="auto"/>
              <w:right w:val="single" w:sz="4" w:space="0" w:color="auto"/>
            </w:tcBorders>
            <w:noWrap/>
            <w:vAlign w:val="center"/>
            <w:hideMark/>
          </w:tcPr>
          <w:p w14:paraId="5020EF5D" w14:textId="072DA295" w:rsidR="00BC323A" w:rsidRPr="0001461A" w:rsidRDefault="00BC323A" w:rsidP="00BC323A">
            <w:pPr>
              <w:jc w:val="right"/>
              <w:rPr>
                <w:sz w:val="22"/>
                <w:szCs w:val="22"/>
                <w:highlight w:val="yellow"/>
              </w:rPr>
            </w:pPr>
            <w:r>
              <w:rPr>
                <w:color w:val="000000"/>
                <w:sz w:val="22"/>
                <w:szCs w:val="22"/>
              </w:rPr>
              <w:t>0,6</w:t>
            </w:r>
          </w:p>
        </w:tc>
        <w:tc>
          <w:tcPr>
            <w:tcW w:w="346" w:type="pct"/>
            <w:tcBorders>
              <w:top w:val="nil"/>
              <w:left w:val="nil"/>
              <w:bottom w:val="single" w:sz="4" w:space="0" w:color="auto"/>
              <w:right w:val="single" w:sz="4" w:space="0" w:color="auto"/>
            </w:tcBorders>
            <w:noWrap/>
            <w:vAlign w:val="center"/>
            <w:hideMark/>
          </w:tcPr>
          <w:p w14:paraId="1A8B9FD9" w14:textId="59226254" w:rsidR="00BC323A" w:rsidRPr="004A1D9C" w:rsidRDefault="00BC323A" w:rsidP="00BC323A">
            <w:pPr>
              <w:jc w:val="right"/>
              <w:rPr>
                <w:sz w:val="22"/>
                <w:szCs w:val="22"/>
                <w:highlight w:val="yellow"/>
              </w:rPr>
            </w:pPr>
            <w:r>
              <w:rPr>
                <w:color w:val="000000"/>
                <w:sz w:val="22"/>
                <w:szCs w:val="22"/>
              </w:rPr>
              <w:t>7.742,4</w:t>
            </w:r>
          </w:p>
        </w:tc>
        <w:tc>
          <w:tcPr>
            <w:tcW w:w="222" w:type="pct"/>
            <w:tcBorders>
              <w:top w:val="nil"/>
              <w:left w:val="nil"/>
              <w:bottom w:val="single" w:sz="4" w:space="0" w:color="auto"/>
              <w:right w:val="single" w:sz="4" w:space="0" w:color="auto"/>
            </w:tcBorders>
            <w:noWrap/>
            <w:vAlign w:val="center"/>
            <w:hideMark/>
          </w:tcPr>
          <w:p w14:paraId="7980123C" w14:textId="369613A1" w:rsidR="00BC323A" w:rsidRPr="004A1D9C" w:rsidRDefault="00BC323A" w:rsidP="00BC323A">
            <w:pPr>
              <w:jc w:val="right"/>
              <w:rPr>
                <w:sz w:val="22"/>
                <w:szCs w:val="22"/>
                <w:highlight w:val="yellow"/>
              </w:rPr>
            </w:pPr>
            <w:r>
              <w:rPr>
                <w:color w:val="000000"/>
                <w:sz w:val="22"/>
                <w:szCs w:val="22"/>
              </w:rPr>
              <w:t>0,8</w:t>
            </w:r>
          </w:p>
        </w:tc>
        <w:tc>
          <w:tcPr>
            <w:tcW w:w="252" w:type="pct"/>
            <w:tcBorders>
              <w:top w:val="nil"/>
              <w:left w:val="nil"/>
              <w:bottom w:val="single" w:sz="4" w:space="0" w:color="auto"/>
              <w:right w:val="single" w:sz="4" w:space="0" w:color="auto"/>
            </w:tcBorders>
            <w:noWrap/>
            <w:vAlign w:val="center"/>
            <w:hideMark/>
          </w:tcPr>
          <w:p w14:paraId="41486FCC" w14:textId="461C0C3E" w:rsidR="00BC323A" w:rsidRPr="004A1D9C" w:rsidRDefault="00BC323A" w:rsidP="00BC323A">
            <w:pPr>
              <w:jc w:val="right"/>
              <w:rPr>
                <w:sz w:val="22"/>
                <w:szCs w:val="22"/>
                <w:highlight w:val="yellow"/>
              </w:rPr>
            </w:pPr>
            <w:r>
              <w:rPr>
                <w:color w:val="000000"/>
                <w:sz w:val="22"/>
                <w:szCs w:val="22"/>
              </w:rPr>
              <w:t>317,6</w:t>
            </w:r>
          </w:p>
        </w:tc>
        <w:tc>
          <w:tcPr>
            <w:tcW w:w="311" w:type="pct"/>
            <w:tcBorders>
              <w:top w:val="nil"/>
              <w:left w:val="nil"/>
              <w:bottom w:val="single" w:sz="4" w:space="0" w:color="auto"/>
              <w:right w:val="single" w:sz="4" w:space="0" w:color="auto"/>
            </w:tcBorders>
            <w:noWrap/>
            <w:vAlign w:val="center"/>
            <w:hideMark/>
          </w:tcPr>
          <w:p w14:paraId="12F5C372" w14:textId="72D7A501" w:rsidR="00BC323A" w:rsidRPr="004A1D9C" w:rsidRDefault="00BC323A" w:rsidP="00BC323A">
            <w:pPr>
              <w:jc w:val="right"/>
              <w:rPr>
                <w:sz w:val="22"/>
                <w:szCs w:val="22"/>
                <w:highlight w:val="yellow"/>
              </w:rPr>
            </w:pPr>
            <w:r>
              <w:rPr>
                <w:color w:val="000000"/>
                <w:sz w:val="22"/>
                <w:szCs w:val="22"/>
              </w:rPr>
              <w:t>107,9</w:t>
            </w:r>
          </w:p>
        </w:tc>
        <w:tc>
          <w:tcPr>
            <w:tcW w:w="222" w:type="pct"/>
            <w:tcBorders>
              <w:top w:val="nil"/>
              <w:left w:val="nil"/>
              <w:bottom w:val="single" w:sz="4" w:space="0" w:color="auto"/>
              <w:right w:val="single" w:sz="4" w:space="0" w:color="auto"/>
            </w:tcBorders>
            <w:noWrap/>
            <w:vAlign w:val="center"/>
            <w:hideMark/>
          </w:tcPr>
          <w:p w14:paraId="7957BA30" w14:textId="59FA5219" w:rsidR="00BC323A" w:rsidRPr="004A1D9C" w:rsidRDefault="00BC323A" w:rsidP="00BC323A">
            <w:pPr>
              <w:jc w:val="right"/>
              <w:rPr>
                <w:sz w:val="22"/>
                <w:szCs w:val="22"/>
                <w:highlight w:val="yellow"/>
              </w:rPr>
            </w:pPr>
            <w:r>
              <w:rPr>
                <w:color w:val="000000"/>
                <w:sz w:val="22"/>
                <w:szCs w:val="22"/>
              </w:rPr>
              <w:t>0,4</w:t>
            </w:r>
          </w:p>
        </w:tc>
        <w:tc>
          <w:tcPr>
            <w:tcW w:w="252" w:type="pct"/>
            <w:tcBorders>
              <w:top w:val="nil"/>
              <w:left w:val="nil"/>
              <w:bottom w:val="single" w:sz="4" w:space="0" w:color="auto"/>
              <w:right w:val="single" w:sz="4" w:space="0" w:color="auto"/>
            </w:tcBorders>
            <w:noWrap/>
            <w:vAlign w:val="center"/>
            <w:hideMark/>
          </w:tcPr>
          <w:p w14:paraId="358EB21C" w14:textId="0C6B006A" w:rsidR="00BC323A" w:rsidRPr="004A1D9C" w:rsidRDefault="00BC323A" w:rsidP="00BC323A">
            <w:pPr>
              <w:jc w:val="right"/>
              <w:rPr>
                <w:sz w:val="22"/>
                <w:szCs w:val="22"/>
                <w:highlight w:val="yellow"/>
              </w:rPr>
            </w:pPr>
            <w:r>
              <w:rPr>
                <w:color w:val="000000"/>
                <w:sz w:val="22"/>
                <w:szCs w:val="22"/>
              </w:rPr>
              <w:t>4,4</w:t>
            </w:r>
          </w:p>
        </w:tc>
        <w:tc>
          <w:tcPr>
            <w:tcW w:w="525" w:type="pct"/>
            <w:tcBorders>
              <w:top w:val="nil"/>
              <w:left w:val="nil"/>
              <w:bottom w:val="single" w:sz="4" w:space="0" w:color="auto"/>
              <w:right w:val="single" w:sz="4" w:space="0" w:color="auto"/>
            </w:tcBorders>
            <w:noWrap/>
            <w:vAlign w:val="center"/>
            <w:hideMark/>
          </w:tcPr>
          <w:p w14:paraId="3E539A96" w14:textId="7159BA5B" w:rsidR="00BC323A" w:rsidRPr="004A1D9C" w:rsidRDefault="00BC323A" w:rsidP="00BC323A">
            <w:pPr>
              <w:jc w:val="right"/>
              <w:rPr>
                <w:sz w:val="22"/>
                <w:szCs w:val="22"/>
                <w:highlight w:val="yellow"/>
              </w:rPr>
            </w:pPr>
            <w:r>
              <w:rPr>
                <w:color w:val="000000"/>
                <w:sz w:val="22"/>
                <w:szCs w:val="22"/>
              </w:rPr>
              <w:t>1,4</w:t>
            </w:r>
          </w:p>
        </w:tc>
      </w:tr>
      <w:tr w:rsidR="00BC323A" w:rsidRPr="00C02C89" w14:paraId="4D54D972" w14:textId="77777777" w:rsidTr="00BC323A">
        <w:trPr>
          <w:trHeight w:val="283"/>
        </w:trPr>
        <w:tc>
          <w:tcPr>
            <w:tcW w:w="2335" w:type="pct"/>
            <w:tcBorders>
              <w:top w:val="nil"/>
              <w:left w:val="single" w:sz="4" w:space="0" w:color="auto"/>
              <w:bottom w:val="single" w:sz="4" w:space="0" w:color="auto"/>
              <w:right w:val="single" w:sz="4" w:space="0" w:color="auto"/>
            </w:tcBorders>
            <w:noWrap/>
            <w:vAlign w:val="center"/>
          </w:tcPr>
          <w:p w14:paraId="1E149533" w14:textId="7D44841E" w:rsidR="00BC323A" w:rsidRPr="00C02C89" w:rsidRDefault="00BC323A" w:rsidP="00BC323A">
            <w:pPr>
              <w:jc w:val="left"/>
              <w:rPr>
                <w:sz w:val="22"/>
                <w:szCs w:val="22"/>
                <w:lang w:val="sr-Cyrl-RS"/>
              </w:rPr>
            </w:pPr>
            <w:r w:rsidRPr="00C02C89">
              <w:rPr>
                <w:sz w:val="22"/>
                <w:szCs w:val="22"/>
                <w:lang w:val="sr-Cyrl-RS"/>
              </w:rPr>
              <w:t>1120 – Изданачке мешовите шуме ОМЛ</w:t>
            </w:r>
          </w:p>
        </w:tc>
        <w:tc>
          <w:tcPr>
            <w:tcW w:w="311" w:type="pct"/>
            <w:tcBorders>
              <w:top w:val="nil"/>
              <w:left w:val="nil"/>
              <w:bottom w:val="single" w:sz="4" w:space="0" w:color="auto"/>
              <w:right w:val="single" w:sz="4" w:space="0" w:color="auto"/>
            </w:tcBorders>
            <w:noWrap/>
            <w:vAlign w:val="center"/>
          </w:tcPr>
          <w:p w14:paraId="16AC8119" w14:textId="6873C2D9" w:rsidR="00BC323A" w:rsidRPr="0001461A" w:rsidRDefault="00BC323A" w:rsidP="00BC323A">
            <w:pPr>
              <w:jc w:val="right"/>
              <w:rPr>
                <w:color w:val="000000"/>
                <w:sz w:val="22"/>
                <w:szCs w:val="22"/>
                <w:highlight w:val="yellow"/>
              </w:rPr>
            </w:pPr>
            <w:r>
              <w:rPr>
                <w:color w:val="000000"/>
                <w:sz w:val="22"/>
                <w:szCs w:val="22"/>
              </w:rPr>
              <w:t>0,97</w:t>
            </w:r>
          </w:p>
        </w:tc>
        <w:tc>
          <w:tcPr>
            <w:tcW w:w="224" w:type="pct"/>
            <w:tcBorders>
              <w:top w:val="nil"/>
              <w:left w:val="nil"/>
              <w:bottom w:val="single" w:sz="4" w:space="0" w:color="auto"/>
              <w:right w:val="single" w:sz="4" w:space="0" w:color="auto"/>
            </w:tcBorders>
            <w:noWrap/>
            <w:vAlign w:val="center"/>
          </w:tcPr>
          <w:p w14:paraId="72E15F11" w14:textId="1D8EAF67" w:rsidR="00BC323A" w:rsidRPr="0001461A" w:rsidRDefault="00D94101" w:rsidP="00BC323A">
            <w:pPr>
              <w:jc w:val="right"/>
              <w:rPr>
                <w:color w:val="000000"/>
                <w:sz w:val="22"/>
                <w:szCs w:val="22"/>
                <w:highlight w:val="yellow"/>
              </w:rPr>
            </w:pPr>
            <w:r>
              <w:rPr>
                <w:color w:val="000000"/>
                <w:sz w:val="22"/>
                <w:szCs w:val="22"/>
              </w:rPr>
              <w:t xml:space="preserve"> </w:t>
            </w:r>
          </w:p>
        </w:tc>
        <w:tc>
          <w:tcPr>
            <w:tcW w:w="346" w:type="pct"/>
            <w:tcBorders>
              <w:top w:val="nil"/>
              <w:left w:val="nil"/>
              <w:bottom w:val="single" w:sz="4" w:space="0" w:color="auto"/>
              <w:right w:val="single" w:sz="4" w:space="0" w:color="auto"/>
            </w:tcBorders>
            <w:noWrap/>
            <w:vAlign w:val="center"/>
          </w:tcPr>
          <w:p w14:paraId="4B08F7DA" w14:textId="0C53FEB9" w:rsidR="00BC323A" w:rsidRPr="004A1D9C" w:rsidRDefault="00BC323A" w:rsidP="00BC323A">
            <w:pPr>
              <w:jc w:val="right"/>
              <w:rPr>
                <w:color w:val="000000"/>
                <w:sz w:val="22"/>
                <w:szCs w:val="22"/>
                <w:highlight w:val="yellow"/>
              </w:rPr>
            </w:pPr>
            <w:r>
              <w:rPr>
                <w:color w:val="000000"/>
                <w:sz w:val="22"/>
                <w:szCs w:val="22"/>
              </w:rPr>
              <w:t>365,1</w:t>
            </w:r>
          </w:p>
        </w:tc>
        <w:tc>
          <w:tcPr>
            <w:tcW w:w="222" w:type="pct"/>
            <w:tcBorders>
              <w:top w:val="nil"/>
              <w:left w:val="nil"/>
              <w:bottom w:val="single" w:sz="4" w:space="0" w:color="auto"/>
              <w:right w:val="single" w:sz="4" w:space="0" w:color="auto"/>
            </w:tcBorders>
            <w:noWrap/>
            <w:vAlign w:val="center"/>
          </w:tcPr>
          <w:p w14:paraId="32193698" w14:textId="4342AF19" w:rsidR="00BC323A" w:rsidRPr="004A1D9C" w:rsidRDefault="00D94101" w:rsidP="00BC323A">
            <w:pPr>
              <w:jc w:val="right"/>
              <w:rPr>
                <w:color w:val="000000"/>
                <w:sz w:val="22"/>
                <w:szCs w:val="22"/>
                <w:highlight w:val="yellow"/>
              </w:rPr>
            </w:pPr>
            <w:r>
              <w:rPr>
                <w:color w:val="000000"/>
                <w:sz w:val="22"/>
                <w:szCs w:val="22"/>
              </w:rPr>
              <w:t xml:space="preserve"> </w:t>
            </w:r>
          </w:p>
        </w:tc>
        <w:tc>
          <w:tcPr>
            <w:tcW w:w="252" w:type="pct"/>
            <w:tcBorders>
              <w:top w:val="nil"/>
              <w:left w:val="nil"/>
              <w:bottom w:val="single" w:sz="4" w:space="0" w:color="auto"/>
              <w:right w:val="single" w:sz="4" w:space="0" w:color="auto"/>
            </w:tcBorders>
            <w:noWrap/>
            <w:vAlign w:val="center"/>
          </w:tcPr>
          <w:p w14:paraId="0C503B3D" w14:textId="6A801992" w:rsidR="00BC323A" w:rsidRPr="004A1D9C" w:rsidRDefault="00BC323A" w:rsidP="00BC323A">
            <w:pPr>
              <w:jc w:val="right"/>
              <w:rPr>
                <w:color w:val="000000"/>
                <w:sz w:val="22"/>
                <w:szCs w:val="22"/>
                <w:highlight w:val="yellow"/>
              </w:rPr>
            </w:pPr>
            <w:r>
              <w:rPr>
                <w:color w:val="000000"/>
                <w:sz w:val="22"/>
                <w:szCs w:val="22"/>
              </w:rPr>
              <w:t>376,4</w:t>
            </w:r>
          </w:p>
        </w:tc>
        <w:tc>
          <w:tcPr>
            <w:tcW w:w="311" w:type="pct"/>
            <w:tcBorders>
              <w:top w:val="nil"/>
              <w:left w:val="nil"/>
              <w:bottom w:val="single" w:sz="4" w:space="0" w:color="auto"/>
              <w:right w:val="single" w:sz="4" w:space="0" w:color="auto"/>
            </w:tcBorders>
            <w:noWrap/>
            <w:vAlign w:val="center"/>
          </w:tcPr>
          <w:p w14:paraId="7CFD5AB7" w14:textId="78032A4D" w:rsidR="00BC323A" w:rsidRPr="004A1D9C" w:rsidRDefault="00BC323A" w:rsidP="00BC323A">
            <w:pPr>
              <w:jc w:val="right"/>
              <w:rPr>
                <w:color w:val="000000"/>
                <w:sz w:val="22"/>
                <w:szCs w:val="22"/>
                <w:highlight w:val="yellow"/>
              </w:rPr>
            </w:pPr>
            <w:r>
              <w:rPr>
                <w:color w:val="000000"/>
                <w:sz w:val="22"/>
                <w:szCs w:val="22"/>
              </w:rPr>
              <w:t>5,1</w:t>
            </w:r>
          </w:p>
        </w:tc>
        <w:tc>
          <w:tcPr>
            <w:tcW w:w="222" w:type="pct"/>
            <w:tcBorders>
              <w:top w:val="nil"/>
              <w:left w:val="nil"/>
              <w:bottom w:val="single" w:sz="4" w:space="0" w:color="auto"/>
              <w:right w:val="single" w:sz="4" w:space="0" w:color="auto"/>
            </w:tcBorders>
            <w:noWrap/>
            <w:vAlign w:val="center"/>
          </w:tcPr>
          <w:p w14:paraId="1E8E0A3B" w14:textId="034183CE" w:rsidR="00BC323A" w:rsidRPr="004A1D9C" w:rsidRDefault="00D94101" w:rsidP="00BC323A">
            <w:pPr>
              <w:jc w:val="right"/>
              <w:rPr>
                <w:color w:val="000000"/>
                <w:sz w:val="22"/>
                <w:szCs w:val="22"/>
                <w:highlight w:val="yellow"/>
              </w:rPr>
            </w:pPr>
            <w:r>
              <w:rPr>
                <w:color w:val="000000"/>
                <w:sz w:val="22"/>
                <w:szCs w:val="22"/>
              </w:rPr>
              <w:t xml:space="preserve"> </w:t>
            </w:r>
          </w:p>
        </w:tc>
        <w:tc>
          <w:tcPr>
            <w:tcW w:w="252" w:type="pct"/>
            <w:tcBorders>
              <w:top w:val="nil"/>
              <w:left w:val="nil"/>
              <w:bottom w:val="single" w:sz="4" w:space="0" w:color="auto"/>
              <w:right w:val="single" w:sz="4" w:space="0" w:color="auto"/>
            </w:tcBorders>
            <w:noWrap/>
            <w:vAlign w:val="center"/>
          </w:tcPr>
          <w:p w14:paraId="4A2B34B4" w14:textId="21B3A51A" w:rsidR="00BC323A" w:rsidRPr="004A1D9C" w:rsidRDefault="00BC323A" w:rsidP="00BC323A">
            <w:pPr>
              <w:jc w:val="right"/>
              <w:rPr>
                <w:color w:val="000000"/>
                <w:sz w:val="22"/>
                <w:szCs w:val="22"/>
                <w:highlight w:val="yellow"/>
              </w:rPr>
            </w:pPr>
            <w:r>
              <w:rPr>
                <w:color w:val="000000"/>
                <w:sz w:val="22"/>
                <w:szCs w:val="22"/>
              </w:rPr>
              <w:t>5,2</w:t>
            </w:r>
          </w:p>
        </w:tc>
        <w:tc>
          <w:tcPr>
            <w:tcW w:w="525" w:type="pct"/>
            <w:tcBorders>
              <w:top w:val="nil"/>
              <w:left w:val="nil"/>
              <w:bottom w:val="single" w:sz="4" w:space="0" w:color="auto"/>
              <w:right w:val="single" w:sz="4" w:space="0" w:color="auto"/>
            </w:tcBorders>
            <w:noWrap/>
            <w:vAlign w:val="center"/>
          </w:tcPr>
          <w:p w14:paraId="7691AADD" w14:textId="18D2F257" w:rsidR="00BC323A" w:rsidRPr="004A1D9C" w:rsidRDefault="00BC323A" w:rsidP="00BC323A">
            <w:pPr>
              <w:jc w:val="right"/>
              <w:rPr>
                <w:color w:val="000000"/>
                <w:sz w:val="22"/>
                <w:szCs w:val="22"/>
                <w:highlight w:val="yellow"/>
              </w:rPr>
            </w:pPr>
            <w:r>
              <w:rPr>
                <w:color w:val="000000"/>
                <w:sz w:val="22"/>
                <w:szCs w:val="22"/>
              </w:rPr>
              <w:t>1,4</w:t>
            </w:r>
          </w:p>
        </w:tc>
      </w:tr>
      <w:tr w:rsidR="00BC323A" w:rsidRPr="00C02C89" w14:paraId="25A37363" w14:textId="77777777" w:rsidTr="00BC323A">
        <w:trPr>
          <w:trHeight w:val="283"/>
        </w:trPr>
        <w:tc>
          <w:tcPr>
            <w:tcW w:w="2335" w:type="pct"/>
            <w:tcBorders>
              <w:top w:val="nil"/>
              <w:left w:val="single" w:sz="4" w:space="0" w:color="auto"/>
              <w:bottom w:val="single" w:sz="4" w:space="0" w:color="auto"/>
              <w:right w:val="single" w:sz="4" w:space="0" w:color="auto"/>
            </w:tcBorders>
            <w:noWrap/>
            <w:vAlign w:val="center"/>
            <w:hideMark/>
          </w:tcPr>
          <w:p w14:paraId="4580483F" w14:textId="700504D9" w:rsidR="00BC323A" w:rsidRPr="00C02C89" w:rsidRDefault="00BC323A" w:rsidP="00BC323A">
            <w:pPr>
              <w:jc w:val="left"/>
              <w:rPr>
                <w:sz w:val="22"/>
                <w:szCs w:val="22"/>
              </w:rPr>
            </w:pPr>
            <w:r w:rsidRPr="00C02C89">
              <w:rPr>
                <w:sz w:val="22"/>
                <w:szCs w:val="22"/>
              </w:rPr>
              <w:t xml:space="preserve">1210 – </w:t>
            </w:r>
            <w:proofErr w:type="spellStart"/>
            <w:r w:rsidRPr="00C02C89">
              <w:rPr>
                <w:sz w:val="22"/>
                <w:szCs w:val="22"/>
              </w:rPr>
              <w:t>Вештачки</w:t>
            </w:r>
            <w:proofErr w:type="spellEnd"/>
            <w:r w:rsidRPr="00C02C89">
              <w:rPr>
                <w:sz w:val="22"/>
                <w:szCs w:val="22"/>
              </w:rPr>
              <w:t xml:space="preserve"> </w:t>
            </w:r>
            <w:proofErr w:type="spellStart"/>
            <w:r w:rsidRPr="00C02C89">
              <w:rPr>
                <w:sz w:val="22"/>
                <w:szCs w:val="22"/>
              </w:rPr>
              <w:t>подигнуте</w:t>
            </w:r>
            <w:proofErr w:type="spellEnd"/>
            <w:r w:rsidRPr="00C02C89">
              <w:rPr>
                <w:sz w:val="22"/>
                <w:szCs w:val="22"/>
              </w:rPr>
              <w:t xml:space="preserve"> </w:t>
            </w:r>
            <w:proofErr w:type="spellStart"/>
            <w:r w:rsidRPr="00C02C89">
              <w:rPr>
                <w:sz w:val="22"/>
                <w:szCs w:val="22"/>
              </w:rPr>
              <w:t>плантаже</w:t>
            </w:r>
            <w:proofErr w:type="spellEnd"/>
            <w:r w:rsidRPr="00C02C89">
              <w:rPr>
                <w:sz w:val="22"/>
                <w:szCs w:val="22"/>
              </w:rPr>
              <w:t xml:space="preserve"> </w:t>
            </w:r>
            <w:proofErr w:type="spellStart"/>
            <w:r w:rsidRPr="00C02C89">
              <w:rPr>
                <w:sz w:val="22"/>
                <w:szCs w:val="22"/>
              </w:rPr>
              <w:t>тополе</w:t>
            </w:r>
            <w:proofErr w:type="spellEnd"/>
          </w:p>
        </w:tc>
        <w:tc>
          <w:tcPr>
            <w:tcW w:w="311" w:type="pct"/>
            <w:tcBorders>
              <w:top w:val="nil"/>
              <w:left w:val="nil"/>
              <w:bottom w:val="single" w:sz="4" w:space="0" w:color="auto"/>
              <w:right w:val="single" w:sz="4" w:space="0" w:color="auto"/>
            </w:tcBorders>
            <w:noWrap/>
            <w:vAlign w:val="center"/>
            <w:hideMark/>
          </w:tcPr>
          <w:p w14:paraId="65607772" w14:textId="0F4E5075" w:rsidR="00BC323A" w:rsidRPr="0001461A" w:rsidRDefault="00BC323A" w:rsidP="00BC323A">
            <w:pPr>
              <w:jc w:val="right"/>
              <w:rPr>
                <w:sz w:val="22"/>
                <w:szCs w:val="22"/>
                <w:highlight w:val="yellow"/>
              </w:rPr>
            </w:pPr>
            <w:r>
              <w:rPr>
                <w:color w:val="000000"/>
                <w:sz w:val="22"/>
                <w:szCs w:val="22"/>
              </w:rPr>
              <w:t>32,13</w:t>
            </w:r>
          </w:p>
        </w:tc>
        <w:tc>
          <w:tcPr>
            <w:tcW w:w="224" w:type="pct"/>
            <w:tcBorders>
              <w:top w:val="nil"/>
              <w:left w:val="nil"/>
              <w:bottom w:val="single" w:sz="4" w:space="0" w:color="auto"/>
              <w:right w:val="single" w:sz="4" w:space="0" w:color="auto"/>
            </w:tcBorders>
            <w:noWrap/>
            <w:vAlign w:val="center"/>
            <w:hideMark/>
          </w:tcPr>
          <w:p w14:paraId="40D33318" w14:textId="786E22FD" w:rsidR="00BC323A" w:rsidRPr="0001461A" w:rsidRDefault="00BC323A" w:rsidP="00BC323A">
            <w:pPr>
              <w:jc w:val="right"/>
              <w:rPr>
                <w:sz w:val="22"/>
                <w:szCs w:val="22"/>
                <w:highlight w:val="yellow"/>
              </w:rPr>
            </w:pPr>
            <w:r>
              <w:rPr>
                <w:color w:val="000000"/>
                <w:sz w:val="22"/>
                <w:szCs w:val="22"/>
              </w:rPr>
              <w:t>0,8</w:t>
            </w:r>
          </w:p>
        </w:tc>
        <w:tc>
          <w:tcPr>
            <w:tcW w:w="346" w:type="pct"/>
            <w:tcBorders>
              <w:top w:val="nil"/>
              <w:left w:val="nil"/>
              <w:bottom w:val="single" w:sz="4" w:space="0" w:color="auto"/>
              <w:right w:val="single" w:sz="4" w:space="0" w:color="auto"/>
            </w:tcBorders>
            <w:noWrap/>
            <w:vAlign w:val="center"/>
            <w:hideMark/>
          </w:tcPr>
          <w:p w14:paraId="015C0207" w14:textId="46AB209C" w:rsidR="00BC323A" w:rsidRPr="004A1D9C" w:rsidRDefault="00BC323A" w:rsidP="00BC323A">
            <w:pPr>
              <w:jc w:val="right"/>
              <w:rPr>
                <w:sz w:val="22"/>
                <w:szCs w:val="22"/>
                <w:highlight w:val="yellow"/>
              </w:rPr>
            </w:pPr>
            <w:r>
              <w:rPr>
                <w:color w:val="000000"/>
                <w:sz w:val="22"/>
                <w:szCs w:val="22"/>
              </w:rPr>
              <w:t>1.621,2</w:t>
            </w:r>
          </w:p>
        </w:tc>
        <w:tc>
          <w:tcPr>
            <w:tcW w:w="222" w:type="pct"/>
            <w:tcBorders>
              <w:top w:val="nil"/>
              <w:left w:val="nil"/>
              <w:bottom w:val="single" w:sz="4" w:space="0" w:color="auto"/>
              <w:right w:val="single" w:sz="4" w:space="0" w:color="auto"/>
            </w:tcBorders>
            <w:noWrap/>
            <w:vAlign w:val="center"/>
            <w:hideMark/>
          </w:tcPr>
          <w:p w14:paraId="41C68602" w14:textId="0B79FE69" w:rsidR="00BC323A" w:rsidRPr="004A1D9C" w:rsidRDefault="00BC323A" w:rsidP="00BC323A">
            <w:pPr>
              <w:jc w:val="right"/>
              <w:rPr>
                <w:sz w:val="22"/>
                <w:szCs w:val="22"/>
                <w:highlight w:val="yellow"/>
              </w:rPr>
            </w:pPr>
            <w:r>
              <w:rPr>
                <w:color w:val="000000"/>
                <w:sz w:val="22"/>
                <w:szCs w:val="22"/>
              </w:rPr>
              <w:t>0,2</w:t>
            </w:r>
          </w:p>
        </w:tc>
        <w:tc>
          <w:tcPr>
            <w:tcW w:w="252" w:type="pct"/>
            <w:tcBorders>
              <w:top w:val="nil"/>
              <w:left w:val="nil"/>
              <w:bottom w:val="single" w:sz="4" w:space="0" w:color="auto"/>
              <w:right w:val="single" w:sz="4" w:space="0" w:color="auto"/>
            </w:tcBorders>
            <w:noWrap/>
            <w:vAlign w:val="center"/>
            <w:hideMark/>
          </w:tcPr>
          <w:p w14:paraId="780FCECB" w14:textId="43F372E8" w:rsidR="00BC323A" w:rsidRPr="004A1D9C" w:rsidRDefault="00BC323A" w:rsidP="00BC323A">
            <w:pPr>
              <w:jc w:val="right"/>
              <w:rPr>
                <w:sz w:val="22"/>
                <w:szCs w:val="22"/>
                <w:highlight w:val="yellow"/>
              </w:rPr>
            </w:pPr>
            <w:r>
              <w:rPr>
                <w:color w:val="000000"/>
                <w:sz w:val="22"/>
                <w:szCs w:val="22"/>
              </w:rPr>
              <w:t>50,5</w:t>
            </w:r>
          </w:p>
        </w:tc>
        <w:tc>
          <w:tcPr>
            <w:tcW w:w="311" w:type="pct"/>
            <w:tcBorders>
              <w:top w:val="nil"/>
              <w:left w:val="nil"/>
              <w:bottom w:val="single" w:sz="4" w:space="0" w:color="auto"/>
              <w:right w:val="single" w:sz="4" w:space="0" w:color="auto"/>
            </w:tcBorders>
            <w:noWrap/>
            <w:vAlign w:val="center"/>
            <w:hideMark/>
          </w:tcPr>
          <w:p w14:paraId="117D45C6" w14:textId="2ECA4E53" w:rsidR="00BC323A" w:rsidRPr="004A1D9C" w:rsidRDefault="00BC323A" w:rsidP="00BC323A">
            <w:pPr>
              <w:jc w:val="right"/>
              <w:rPr>
                <w:sz w:val="22"/>
                <w:szCs w:val="22"/>
                <w:highlight w:val="yellow"/>
              </w:rPr>
            </w:pPr>
            <w:r>
              <w:rPr>
                <w:color w:val="000000"/>
                <w:sz w:val="22"/>
                <w:szCs w:val="22"/>
              </w:rPr>
              <w:t>20,6</w:t>
            </w:r>
          </w:p>
        </w:tc>
        <w:tc>
          <w:tcPr>
            <w:tcW w:w="222" w:type="pct"/>
            <w:tcBorders>
              <w:top w:val="nil"/>
              <w:left w:val="nil"/>
              <w:bottom w:val="single" w:sz="4" w:space="0" w:color="auto"/>
              <w:right w:val="single" w:sz="4" w:space="0" w:color="auto"/>
            </w:tcBorders>
            <w:noWrap/>
            <w:vAlign w:val="center"/>
            <w:hideMark/>
          </w:tcPr>
          <w:p w14:paraId="0DEA7282" w14:textId="7D5833F2" w:rsidR="00BC323A" w:rsidRPr="004A1D9C" w:rsidRDefault="00BC323A" w:rsidP="00BC323A">
            <w:pPr>
              <w:jc w:val="right"/>
              <w:rPr>
                <w:sz w:val="22"/>
                <w:szCs w:val="22"/>
                <w:highlight w:val="yellow"/>
              </w:rPr>
            </w:pPr>
            <w:r>
              <w:rPr>
                <w:color w:val="000000"/>
                <w:sz w:val="22"/>
                <w:szCs w:val="22"/>
              </w:rPr>
              <w:t>0,1</w:t>
            </w:r>
          </w:p>
        </w:tc>
        <w:tc>
          <w:tcPr>
            <w:tcW w:w="252" w:type="pct"/>
            <w:tcBorders>
              <w:top w:val="nil"/>
              <w:left w:val="nil"/>
              <w:bottom w:val="single" w:sz="4" w:space="0" w:color="auto"/>
              <w:right w:val="single" w:sz="4" w:space="0" w:color="auto"/>
            </w:tcBorders>
            <w:noWrap/>
            <w:vAlign w:val="center"/>
            <w:hideMark/>
          </w:tcPr>
          <w:p w14:paraId="763793D4" w14:textId="5DCB741D" w:rsidR="00BC323A" w:rsidRPr="004A1D9C" w:rsidRDefault="00BC323A" w:rsidP="00BC323A">
            <w:pPr>
              <w:jc w:val="right"/>
              <w:rPr>
                <w:sz w:val="22"/>
                <w:szCs w:val="22"/>
                <w:highlight w:val="yellow"/>
              </w:rPr>
            </w:pPr>
            <w:r>
              <w:rPr>
                <w:color w:val="000000"/>
                <w:sz w:val="22"/>
                <w:szCs w:val="22"/>
              </w:rPr>
              <w:t>0,6</w:t>
            </w:r>
          </w:p>
        </w:tc>
        <w:tc>
          <w:tcPr>
            <w:tcW w:w="525" w:type="pct"/>
            <w:tcBorders>
              <w:top w:val="nil"/>
              <w:left w:val="nil"/>
              <w:bottom w:val="single" w:sz="4" w:space="0" w:color="auto"/>
              <w:right w:val="single" w:sz="4" w:space="0" w:color="auto"/>
            </w:tcBorders>
            <w:noWrap/>
            <w:vAlign w:val="center"/>
            <w:hideMark/>
          </w:tcPr>
          <w:p w14:paraId="4D2F2B78" w14:textId="65D1B3E5" w:rsidR="00BC323A" w:rsidRPr="004A1D9C" w:rsidRDefault="00BC323A" w:rsidP="00BC323A">
            <w:pPr>
              <w:jc w:val="right"/>
              <w:rPr>
                <w:sz w:val="22"/>
                <w:szCs w:val="22"/>
                <w:highlight w:val="yellow"/>
              </w:rPr>
            </w:pPr>
            <w:r>
              <w:rPr>
                <w:color w:val="000000"/>
                <w:sz w:val="22"/>
                <w:szCs w:val="22"/>
              </w:rPr>
              <w:t>1,3</w:t>
            </w:r>
          </w:p>
        </w:tc>
      </w:tr>
      <w:tr w:rsidR="00BC323A" w:rsidRPr="00C02C89" w14:paraId="5E75CE18" w14:textId="77777777" w:rsidTr="00BC323A">
        <w:trPr>
          <w:trHeight w:val="283"/>
        </w:trPr>
        <w:tc>
          <w:tcPr>
            <w:tcW w:w="2335" w:type="pct"/>
            <w:tcBorders>
              <w:top w:val="nil"/>
              <w:left w:val="single" w:sz="4" w:space="0" w:color="auto"/>
              <w:bottom w:val="single" w:sz="4" w:space="0" w:color="auto"/>
              <w:right w:val="single" w:sz="4" w:space="0" w:color="auto"/>
            </w:tcBorders>
            <w:noWrap/>
            <w:vAlign w:val="center"/>
          </w:tcPr>
          <w:p w14:paraId="4D4A5F42" w14:textId="3A7D39D5" w:rsidR="00BC323A" w:rsidRPr="00C02C89" w:rsidRDefault="00BC323A" w:rsidP="00BC323A">
            <w:pPr>
              <w:jc w:val="left"/>
              <w:rPr>
                <w:sz w:val="22"/>
                <w:szCs w:val="22"/>
                <w:lang w:val="sr-Cyrl-RS"/>
              </w:rPr>
            </w:pPr>
            <w:r w:rsidRPr="00C02C89">
              <w:rPr>
                <w:sz w:val="22"/>
                <w:szCs w:val="22"/>
                <w:lang w:val="sr-Cyrl-RS"/>
              </w:rPr>
              <w:t>2310 – Високе мешовите шуме пољског јасена</w:t>
            </w:r>
          </w:p>
        </w:tc>
        <w:tc>
          <w:tcPr>
            <w:tcW w:w="311" w:type="pct"/>
            <w:tcBorders>
              <w:top w:val="nil"/>
              <w:left w:val="nil"/>
              <w:bottom w:val="single" w:sz="4" w:space="0" w:color="auto"/>
              <w:right w:val="single" w:sz="4" w:space="0" w:color="auto"/>
            </w:tcBorders>
            <w:noWrap/>
            <w:vAlign w:val="center"/>
          </w:tcPr>
          <w:p w14:paraId="39355319" w14:textId="4E6A2B88" w:rsidR="00BC323A" w:rsidRPr="0001461A" w:rsidRDefault="00BC323A" w:rsidP="00BC323A">
            <w:pPr>
              <w:jc w:val="right"/>
              <w:rPr>
                <w:color w:val="000000"/>
                <w:sz w:val="22"/>
                <w:szCs w:val="22"/>
                <w:highlight w:val="yellow"/>
              </w:rPr>
            </w:pPr>
            <w:r>
              <w:rPr>
                <w:color w:val="000000"/>
                <w:sz w:val="22"/>
                <w:szCs w:val="22"/>
              </w:rPr>
              <w:t>34,17</w:t>
            </w:r>
          </w:p>
        </w:tc>
        <w:tc>
          <w:tcPr>
            <w:tcW w:w="224" w:type="pct"/>
            <w:tcBorders>
              <w:top w:val="nil"/>
              <w:left w:val="nil"/>
              <w:bottom w:val="single" w:sz="4" w:space="0" w:color="auto"/>
              <w:right w:val="single" w:sz="4" w:space="0" w:color="auto"/>
            </w:tcBorders>
            <w:noWrap/>
            <w:vAlign w:val="center"/>
          </w:tcPr>
          <w:p w14:paraId="4DC1C40B" w14:textId="6C505CB4" w:rsidR="00BC323A" w:rsidRPr="0001461A" w:rsidRDefault="00BC323A" w:rsidP="00BC323A">
            <w:pPr>
              <w:jc w:val="right"/>
              <w:rPr>
                <w:color w:val="000000"/>
                <w:sz w:val="22"/>
                <w:szCs w:val="22"/>
                <w:highlight w:val="yellow"/>
              </w:rPr>
            </w:pPr>
            <w:r>
              <w:rPr>
                <w:color w:val="000000"/>
                <w:sz w:val="22"/>
                <w:szCs w:val="22"/>
              </w:rPr>
              <w:t>0,9</w:t>
            </w:r>
          </w:p>
        </w:tc>
        <w:tc>
          <w:tcPr>
            <w:tcW w:w="346" w:type="pct"/>
            <w:tcBorders>
              <w:top w:val="nil"/>
              <w:left w:val="nil"/>
              <w:bottom w:val="single" w:sz="4" w:space="0" w:color="auto"/>
              <w:right w:val="single" w:sz="4" w:space="0" w:color="auto"/>
            </w:tcBorders>
            <w:noWrap/>
            <w:vAlign w:val="center"/>
          </w:tcPr>
          <w:p w14:paraId="1D8AAB4C" w14:textId="693BFA34" w:rsidR="00BC323A" w:rsidRPr="004A1D9C" w:rsidRDefault="00BC323A" w:rsidP="00BC323A">
            <w:pPr>
              <w:jc w:val="right"/>
              <w:rPr>
                <w:color w:val="000000"/>
                <w:sz w:val="22"/>
                <w:szCs w:val="22"/>
                <w:highlight w:val="yellow"/>
              </w:rPr>
            </w:pPr>
            <w:r>
              <w:rPr>
                <w:color w:val="000000"/>
                <w:sz w:val="22"/>
                <w:szCs w:val="22"/>
              </w:rPr>
              <w:t>14.099,4</w:t>
            </w:r>
          </w:p>
        </w:tc>
        <w:tc>
          <w:tcPr>
            <w:tcW w:w="222" w:type="pct"/>
            <w:tcBorders>
              <w:top w:val="nil"/>
              <w:left w:val="nil"/>
              <w:bottom w:val="single" w:sz="4" w:space="0" w:color="auto"/>
              <w:right w:val="single" w:sz="4" w:space="0" w:color="auto"/>
            </w:tcBorders>
            <w:noWrap/>
            <w:vAlign w:val="center"/>
          </w:tcPr>
          <w:p w14:paraId="6BDA3928" w14:textId="7424A200" w:rsidR="00BC323A" w:rsidRPr="004A1D9C" w:rsidRDefault="00BC323A" w:rsidP="00BC323A">
            <w:pPr>
              <w:jc w:val="right"/>
              <w:rPr>
                <w:color w:val="000000"/>
                <w:sz w:val="22"/>
                <w:szCs w:val="22"/>
                <w:highlight w:val="yellow"/>
              </w:rPr>
            </w:pPr>
            <w:r>
              <w:rPr>
                <w:color w:val="000000"/>
                <w:sz w:val="22"/>
                <w:szCs w:val="22"/>
              </w:rPr>
              <w:t>1,4</w:t>
            </w:r>
          </w:p>
        </w:tc>
        <w:tc>
          <w:tcPr>
            <w:tcW w:w="252" w:type="pct"/>
            <w:tcBorders>
              <w:top w:val="nil"/>
              <w:left w:val="nil"/>
              <w:bottom w:val="single" w:sz="4" w:space="0" w:color="auto"/>
              <w:right w:val="single" w:sz="4" w:space="0" w:color="auto"/>
            </w:tcBorders>
            <w:noWrap/>
            <w:vAlign w:val="center"/>
          </w:tcPr>
          <w:p w14:paraId="2DCF965D" w14:textId="77E5A627" w:rsidR="00BC323A" w:rsidRPr="004A1D9C" w:rsidRDefault="00BC323A" w:rsidP="00BC323A">
            <w:pPr>
              <w:jc w:val="right"/>
              <w:rPr>
                <w:color w:val="000000"/>
                <w:sz w:val="22"/>
                <w:szCs w:val="22"/>
                <w:highlight w:val="yellow"/>
              </w:rPr>
            </w:pPr>
            <w:r>
              <w:rPr>
                <w:color w:val="000000"/>
                <w:sz w:val="22"/>
                <w:szCs w:val="22"/>
              </w:rPr>
              <w:t>412,6</w:t>
            </w:r>
          </w:p>
        </w:tc>
        <w:tc>
          <w:tcPr>
            <w:tcW w:w="311" w:type="pct"/>
            <w:tcBorders>
              <w:top w:val="nil"/>
              <w:left w:val="nil"/>
              <w:bottom w:val="single" w:sz="4" w:space="0" w:color="auto"/>
              <w:right w:val="single" w:sz="4" w:space="0" w:color="auto"/>
            </w:tcBorders>
            <w:noWrap/>
            <w:vAlign w:val="center"/>
          </w:tcPr>
          <w:p w14:paraId="0FC837BE" w14:textId="45E97BF2" w:rsidR="00BC323A" w:rsidRPr="004A1D9C" w:rsidRDefault="00BC323A" w:rsidP="00BC323A">
            <w:pPr>
              <w:jc w:val="right"/>
              <w:rPr>
                <w:color w:val="000000"/>
                <w:sz w:val="22"/>
                <w:szCs w:val="22"/>
                <w:highlight w:val="yellow"/>
              </w:rPr>
            </w:pPr>
            <w:r>
              <w:rPr>
                <w:color w:val="000000"/>
                <w:sz w:val="22"/>
                <w:szCs w:val="22"/>
              </w:rPr>
              <w:t>216,1</w:t>
            </w:r>
          </w:p>
        </w:tc>
        <w:tc>
          <w:tcPr>
            <w:tcW w:w="222" w:type="pct"/>
            <w:tcBorders>
              <w:top w:val="nil"/>
              <w:left w:val="nil"/>
              <w:bottom w:val="single" w:sz="4" w:space="0" w:color="auto"/>
              <w:right w:val="single" w:sz="4" w:space="0" w:color="auto"/>
            </w:tcBorders>
            <w:noWrap/>
            <w:vAlign w:val="center"/>
          </w:tcPr>
          <w:p w14:paraId="0F0F3238" w14:textId="4F9AF7D8" w:rsidR="00BC323A" w:rsidRPr="004A1D9C" w:rsidRDefault="00BC323A" w:rsidP="00BC323A">
            <w:pPr>
              <w:jc w:val="right"/>
              <w:rPr>
                <w:color w:val="000000"/>
                <w:sz w:val="22"/>
                <w:szCs w:val="22"/>
                <w:highlight w:val="yellow"/>
              </w:rPr>
            </w:pPr>
            <w:r>
              <w:rPr>
                <w:color w:val="000000"/>
                <w:sz w:val="22"/>
                <w:szCs w:val="22"/>
              </w:rPr>
              <w:t>0,9</w:t>
            </w:r>
          </w:p>
        </w:tc>
        <w:tc>
          <w:tcPr>
            <w:tcW w:w="252" w:type="pct"/>
            <w:tcBorders>
              <w:top w:val="nil"/>
              <w:left w:val="nil"/>
              <w:bottom w:val="single" w:sz="4" w:space="0" w:color="auto"/>
              <w:right w:val="single" w:sz="4" w:space="0" w:color="auto"/>
            </w:tcBorders>
            <w:noWrap/>
            <w:vAlign w:val="center"/>
          </w:tcPr>
          <w:p w14:paraId="550638AD" w14:textId="6507B669" w:rsidR="00BC323A" w:rsidRPr="004A1D9C" w:rsidRDefault="00BC323A" w:rsidP="00BC323A">
            <w:pPr>
              <w:jc w:val="right"/>
              <w:rPr>
                <w:color w:val="000000"/>
                <w:sz w:val="22"/>
                <w:szCs w:val="22"/>
                <w:highlight w:val="yellow"/>
              </w:rPr>
            </w:pPr>
            <w:r>
              <w:rPr>
                <w:color w:val="000000"/>
                <w:sz w:val="22"/>
                <w:szCs w:val="22"/>
              </w:rPr>
              <w:t>6,3</w:t>
            </w:r>
          </w:p>
        </w:tc>
        <w:tc>
          <w:tcPr>
            <w:tcW w:w="525" w:type="pct"/>
            <w:tcBorders>
              <w:top w:val="nil"/>
              <w:left w:val="nil"/>
              <w:bottom w:val="single" w:sz="4" w:space="0" w:color="auto"/>
              <w:right w:val="single" w:sz="4" w:space="0" w:color="auto"/>
            </w:tcBorders>
            <w:noWrap/>
            <w:vAlign w:val="center"/>
          </w:tcPr>
          <w:p w14:paraId="6AB936BD" w14:textId="02972B48" w:rsidR="00BC323A" w:rsidRPr="004A1D9C" w:rsidRDefault="00BC323A" w:rsidP="00BC323A">
            <w:pPr>
              <w:jc w:val="right"/>
              <w:rPr>
                <w:color w:val="000000"/>
                <w:sz w:val="22"/>
                <w:szCs w:val="22"/>
                <w:highlight w:val="yellow"/>
              </w:rPr>
            </w:pPr>
            <w:r>
              <w:rPr>
                <w:color w:val="000000"/>
                <w:sz w:val="22"/>
                <w:szCs w:val="22"/>
              </w:rPr>
              <w:t>1,5</w:t>
            </w:r>
          </w:p>
        </w:tc>
      </w:tr>
      <w:tr w:rsidR="00BC323A" w:rsidRPr="00C02C89" w14:paraId="19174AAF" w14:textId="77777777" w:rsidTr="00BC323A">
        <w:trPr>
          <w:trHeight w:val="283"/>
        </w:trPr>
        <w:tc>
          <w:tcPr>
            <w:tcW w:w="2335" w:type="pct"/>
            <w:tcBorders>
              <w:top w:val="nil"/>
              <w:left w:val="single" w:sz="4" w:space="0" w:color="auto"/>
              <w:bottom w:val="single" w:sz="4" w:space="0" w:color="auto"/>
              <w:right w:val="single" w:sz="4" w:space="0" w:color="auto"/>
            </w:tcBorders>
            <w:noWrap/>
            <w:vAlign w:val="center"/>
          </w:tcPr>
          <w:p w14:paraId="022C7F8F" w14:textId="5A2F38B0" w:rsidR="00BC323A" w:rsidRPr="00C02C89" w:rsidRDefault="00BC323A" w:rsidP="00BC323A">
            <w:pPr>
              <w:jc w:val="left"/>
              <w:rPr>
                <w:sz w:val="22"/>
                <w:szCs w:val="22"/>
                <w:lang w:val="sr-Cyrl-RS"/>
              </w:rPr>
            </w:pPr>
            <w:r w:rsidRPr="00C02C89">
              <w:rPr>
                <w:sz w:val="22"/>
                <w:szCs w:val="22"/>
                <w:lang w:val="sr-Cyrl-RS"/>
              </w:rPr>
              <w:t>2410 – Високе мешовите шуме лужњака</w:t>
            </w:r>
          </w:p>
        </w:tc>
        <w:tc>
          <w:tcPr>
            <w:tcW w:w="311" w:type="pct"/>
            <w:tcBorders>
              <w:top w:val="nil"/>
              <w:left w:val="nil"/>
              <w:bottom w:val="single" w:sz="4" w:space="0" w:color="auto"/>
              <w:right w:val="single" w:sz="4" w:space="0" w:color="auto"/>
            </w:tcBorders>
            <w:noWrap/>
            <w:vAlign w:val="center"/>
          </w:tcPr>
          <w:p w14:paraId="00263272" w14:textId="273289F6" w:rsidR="00BC323A" w:rsidRPr="0001461A" w:rsidRDefault="00BC323A" w:rsidP="00BC323A">
            <w:pPr>
              <w:jc w:val="right"/>
              <w:rPr>
                <w:sz w:val="22"/>
                <w:szCs w:val="22"/>
              </w:rPr>
            </w:pPr>
            <w:r>
              <w:rPr>
                <w:color w:val="000000"/>
                <w:sz w:val="22"/>
                <w:szCs w:val="22"/>
              </w:rPr>
              <w:t>8,19</w:t>
            </w:r>
          </w:p>
        </w:tc>
        <w:tc>
          <w:tcPr>
            <w:tcW w:w="224" w:type="pct"/>
            <w:tcBorders>
              <w:top w:val="nil"/>
              <w:left w:val="nil"/>
              <w:bottom w:val="single" w:sz="4" w:space="0" w:color="auto"/>
              <w:right w:val="single" w:sz="4" w:space="0" w:color="auto"/>
            </w:tcBorders>
            <w:noWrap/>
            <w:vAlign w:val="center"/>
          </w:tcPr>
          <w:p w14:paraId="5469FA4F" w14:textId="24F68A6B" w:rsidR="00BC323A" w:rsidRPr="0001461A" w:rsidRDefault="00BC323A" w:rsidP="00BC323A">
            <w:pPr>
              <w:jc w:val="right"/>
              <w:rPr>
                <w:sz w:val="22"/>
                <w:szCs w:val="22"/>
              </w:rPr>
            </w:pPr>
            <w:r>
              <w:rPr>
                <w:color w:val="000000"/>
                <w:sz w:val="22"/>
                <w:szCs w:val="22"/>
              </w:rPr>
              <w:t>0,2</w:t>
            </w:r>
          </w:p>
        </w:tc>
        <w:tc>
          <w:tcPr>
            <w:tcW w:w="346" w:type="pct"/>
            <w:tcBorders>
              <w:top w:val="nil"/>
              <w:left w:val="nil"/>
              <w:bottom w:val="single" w:sz="4" w:space="0" w:color="auto"/>
              <w:right w:val="single" w:sz="4" w:space="0" w:color="auto"/>
            </w:tcBorders>
            <w:noWrap/>
            <w:vAlign w:val="center"/>
          </w:tcPr>
          <w:p w14:paraId="00B490B3" w14:textId="3A36F35D" w:rsidR="00BC323A" w:rsidRPr="004A1D9C" w:rsidRDefault="00BC323A" w:rsidP="00BC323A">
            <w:pPr>
              <w:jc w:val="right"/>
              <w:rPr>
                <w:sz w:val="22"/>
                <w:szCs w:val="22"/>
                <w:highlight w:val="yellow"/>
              </w:rPr>
            </w:pPr>
            <w:r>
              <w:rPr>
                <w:color w:val="000000"/>
                <w:sz w:val="22"/>
                <w:szCs w:val="22"/>
              </w:rPr>
              <w:t>1.776,9</w:t>
            </w:r>
          </w:p>
        </w:tc>
        <w:tc>
          <w:tcPr>
            <w:tcW w:w="222" w:type="pct"/>
            <w:tcBorders>
              <w:top w:val="nil"/>
              <w:left w:val="nil"/>
              <w:bottom w:val="single" w:sz="4" w:space="0" w:color="auto"/>
              <w:right w:val="single" w:sz="4" w:space="0" w:color="auto"/>
            </w:tcBorders>
            <w:noWrap/>
            <w:vAlign w:val="center"/>
          </w:tcPr>
          <w:p w14:paraId="2A1FCABE" w14:textId="0072A51D" w:rsidR="00BC323A" w:rsidRPr="004A1D9C" w:rsidRDefault="00BC323A" w:rsidP="00BC323A">
            <w:pPr>
              <w:jc w:val="right"/>
              <w:rPr>
                <w:sz w:val="22"/>
                <w:szCs w:val="22"/>
                <w:highlight w:val="yellow"/>
              </w:rPr>
            </w:pPr>
            <w:r>
              <w:rPr>
                <w:color w:val="000000"/>
                <w:sz w:val="22"/>
                <w:szCs w:val="22"/>
              </w:rPr>
              <w:t>0,2</w:t>
            </w:r>
          </w:p>
        </w:tc>
        <w:tc>
          <w:tcPr>
            <w:tcW w:w="252" w:type="pct"/>
            <w:tcBorders>
              <w:top w:val="nil"/>
              <w:left w:val="nil"/>
              <w:bottom w:val="single" w:sz="4" w:space="0" w:color="auto"/>
              <w:right w:val="single" w:sz="4" w:space="0" w:color="auto"/>
            </w:tcBorders>
            <w:noWrap/>
            <w:vAlign w:val="center"/>
          </w:tcPr>
          <w:p w14:paraId="20B198D8" w14:textId="0F430021" w:rsidR="00BC323A" w:rsidRPr="004A1D9C" w:rsidRDefault="00BC323A" w:rsidP="00BC323A">
            <w:pPr>
              <w:jc w:val="right"/>
              <w:rPr>
                <w:sz w:val="22"/>
                <w:szCs w:val="22"/>
                <w:highlight w:val="yellow"/>
              </w:rPr>
            </w:pPr>
            <w:r>
              <w:rPr>
                <w:color w:val="000000"/>
                <w:sz w:val="22"/>
                <w:szCs w:val="22"/>
              </w:rPr>
              <w:t>217,0</w:t>
            </w:r>
          </w:p>
        </w:tc>
        <w:tc>
          <w:tcPr>
            <w:tcW w:w="311" w:type="pct"/>
            <w:tcBorders>
              <w:top w:val="nil"/>
              <w:left w:val="nil"/>
              <w:bottom w:val="single" w:sz="4" w:space="0" w:color="auto"/>
              <w:right w:val="single" w:sz="4" w:space="0" w:color="auto"/>
            </w:tcBorders>
            <w:noWrap/>
            <w:vAlign w:val="center"/>
          </w:tcPr>
          <w:p w14:paraId="58414FD3" w14:textId="04BCD415" w:rsidR="00BC323A" w:rsidRPr="004A1D9C" w:rsidRDefault="00BC323A" w:rsidP="00BC323A">
            <w:pPr>
              <w:jc w:val="right"/>
              <w:rPr>
                <w:sz w:val="22"/>
                <w:szCs w:val="22"/>
                <w:highlight w:val="yellow"/>
              </w:rPr>
            </w:pPr>
            <w:r>
              <w:rPr>
                <w:color w:val="000000"/>
                <w:sz w:val="22"/>
                <w:szCs w:val="22"/>
              </w:rPr>
              <w:t>21,3</w:t>
            </w:r>
          </w:p>
        </w:tc>
        <w:tc>
          <w:tcPr>
            <w:tcW w:w="222" w:type="pct"/>
            <w:tcBorders>
              <w:top w:val="nil"/>
              <w:left w:val="nil"/>
              <w:bottom w:val="single" w:sz="4" w:space="0" w:color="auto"/>
              <w:right w:val="single" w:sz="4" w:space="0" w:color="auto"/>
            </w:tcBorders>
            <w:noWrap/>
            <w:vAlign w:val="center"/>
          </w:tcPr>
          <w:p w14:paraId="5CA0406F" w14:textId="18253718" w:rsidR="00BC323A" w:rsidRPr="004A1D9C" w:rsidRDefault="00BC323A" w:rsidP="00BC323A">
            <w:pPr>
              <w:jc w:val="right"/>
              <w:rPr>
                <w:sz w:val="22"/>
                <w:szCs w:val="22"/>
                <w:highlight w:val="yellow"/>
              </w:rPr>
            </w:pPr>
            <w:r>
              <w:rPr>
                <w:color w:val="000000"/>
                <w:sz w:val="22"/>
                <w:szCs w:val="22"/>
              </w:rPr>
              <w:t>0,1</w:t>
            </w:r>
          </w:p>
        </w:tc>
        <w:tc>
          <w:tcPr>
            <w:tcW w:w="252" w:type="pct"/>
            <w:tcBorders>
              <w:top w:val="nil"/>
              <w:left w:val="nil"/>
              <w:bottom w:val="single" w:sz="4" w:space="0" w:color="auto"/>
              <w:right w:val="single" w:sz="4" w:space="0" w:color="auto"/>
            </w:tcBorders>
            <w:noWrap/>
            <w:vAlign w:val="center"/>
          </w:tcPr>
          <w:p w14:paraId="0AD4BE57" w14:textId="5448ED41" w:rsidR="00BC323A" w:rsidRPr="004A1D9C" w:rsidRDefault="00BC323A" w:rsidP="00BC323A">
            <w:pPr>
              <w:jc w:val="right"/>
              <w:rPr>
                <w:sz w:val="22"/>
                <w:szCs w:val="22"/>
                <w:highlight w:val="yellow"/>
              </w:rPr>
            </w:pPr>
            <w:r>
              <w:rPr>
                <w:color w:val="000000"/>
                <w:sz w:val="22"/>
                <w:szCs w:val="22"/>
              </w:rPr>
              <w:t>2,6</w:t>
            </w:r>
          </w:p>
        </w:tc>
        <w:tc>
          <w:tcPr>
            <w:tcW w:w="525" w:type="pct"/>
            <w:tcBorders>
              <w:top w:val="nil"/>
              <w:left w:val="nil"/>
              <w:bottom w:val="single" w:sz="4" w:space="0" w:color="auto"/>
              <w:right w:val="single" w:sz="4" w:space="0" w:color="auto"/>
            </w:tcBorders>
            <w:noWrap/>
            <w:vAlign w:val="center"/>
          </w:tcPr>
          <w:p w14:paraId="1E96C52E" w14:textId="280B94DE" w:rsidR="00BC323A" w:rsidRPr="004A1D9C" w:rsidRDefault="00BC323A" w:rsidP="00BC323A">
            <w:pPr>
              <w:jc w:val="right"/>
              <w:rPr>
                <w:sz w:val="22"/>
                <w:szCs w:val="22"/>
                <w:highlight w:val="yellow"/>
              </w:rPr>
            </w:pPr>
            <w:r>
              <w:rPr>
                <w:color w:val="000000"/>
                <w:sz w:val="22"/>
                <w:szCs w:val="22"/>
              </w:rPr>
              <w:t>1,2</w:t>
            </w:r>
          </w:p>
        </w:tc>
      </w:tr>
      <w:tr w:rsidR="00BC323A" w:rsidRPr="00C02C89" w14:paraId="758801F3" w14:textId="77777777" w:rsidTr="00BC323A">
        <w:trPr>
          <w:trHeight w:val="283"/>
        </w:trPr>
        <w:tc>
          <w:tcPr>
            <w:tcW w:w="2335" w:type="pct"/>
            <w:tcBorders>
              <w:top w:val="nil"/>
              <w:left w:val="single" w:sz="4" w:space="0" w:color="auto"/>
              <w:bottom w:val="single" w:sz="4" w:space="0" w:color="auto"/>
              <w:right w:val="single" w:sz="4" w:space="0" w:color="auto"/>
            </w:tcBorders>
            <w:noWrap/>
            <w:vAlign w:val="center"/>
            <w:hideMark/>
          </w:tcPr>
          <w:p w14:paraId="0A8E59CF" w14:textId="112D2C67" w:rsidR="00BC323A" w:rsidRPr="00C02C89" w:rsidRDefault="00BC323A" w:rsidP="00BC323A">
            <w:pPr>
              <w:jc w:val="left"/>
              <w:rPr>
                <w:sz w:val="22"/>
                <w:szCs w:val="22"/>
              </w:rPr>
            </w:pPr>
            <w:r w:rsidRPr="00C02C89">
              <w:rPr>
                <w:sz w:val="22"/>
                <w:szCs w:val="22"/>
                <w:lang w:val="sr-Cyrl-RS"/>
              </w:rPr>
              <w:t>2810 – Високе мешовите шуме ОТЛ</w:t>
            </w:r>
          </w:p>
        </w:tc>
        <w:tc>
          <w:tcPr>
            <w:tcW w:w="311" w:type="pct"/>
            <w:tcBorders>
              <w:top w:val="nil"/>
              <w:left w:val="nil"/>
              <w:bottom w:val="single" w:sz="4" w:space="0" w:color="auto"/>
              <w:right w:val="single" w:sz="4" w:space="0" w:color="auto"/>
            </w:tcBorders>
            <w:noWrap/>
            <w:vAlign w:val="center"/>
            <w:hideMark/>
          </w:tcPr>
          <w:p w14:paraId="1218208F" w14:textId="3CA70778" w:rsidR="00BC323A" w:rsidRPr="0001461A" w:rsidRDefault="00BC323A" w:rsidP="00BC323A">
            <w:pPr>
              <w:jc w:val="right"/>
              <w:rPr>
                <w:sz w:val="22"/>
                <w:szCs w:val="22"/>
                <w:highlight w:val="yellow"/>
              </w:rPr>
            </w:pPr>
            <w:r>
              <w:rPr>
                <w:color w:val="000000"/>
                <w:sz w:val="22"/>
                <w:szCs w:val="22"/>
              </w:rPr>
              <w:t>31,80</w:t>
            </w:r>
          </w:p>
        </w:tc>
        <w:tc>
          <w:tcPr>
            <w:tcW w:w="224" w:type="pct"/>
            <w:tcBorders>
              <w:top w:val="nil"/>
              <w:left w:val="nil"/>
              <w:bottom w:val="single" w:sz="4" w:space="0" w:color="auto"/>
              <w:right w:val="single" w:sz="4" w:space="0" w:color="auto"/>
            </w:tcBorders>
            <w:noWrap/>
            <w:vAlign w:val="center"/>
            <w:hideMark/>
          </w:tcPr>
          <w:p w14:paraId="42A5D6EE" w14:textId="33075F6F" w:rsidR="00BC323A" w:rsidRPr="0001461A" w:rsidRDefault="00BC323A" w:rsidP="00BC323A">
            <w:pPr>
              <w:jc w:val="right"/>
              <w:rPr>
                <w:sz w:val="22"/>
                <w:szCs w:val="22"/>
                <w:highlight w:val="yellow"/>
              </w:rPr>
            </w:pPr>
            <w:r>
              <w:rPr>
                <w:color w:val="000000"/>
                <w:sz w:val="22"/>
                <w:szCs w:val="22"/>
              </w:rPr>
              <w:t>0,8</w:t>
            </w:r>
          </w:p>
        </w:tc>
        <w:tc>
          <w:tcPr>
            <w:tcW w:w="346" w:type="pct"/>
            <w:tcBorders>
              <w:top w:val="nil"/>
              <w:left w:val="nil"/>
              <w:bottom w:val="single" w:sz="4" w:space="0" w:color="auto"/>
              <w:right w:val="single" w:sz="4" w:space="0" w:color="auto"/>
            </w:tcBorders>
            <w:noWrap/>
            <w:vAlign w:val="center"/>
            <w:hideMark/>
          </w:tcPr>
          <w:p w14:paraId="6F333F27" w14:textId="379985E1" w:rsidR="00BC323A" w:rsidRPr="004A1D9C" w:rsidRDefault="00BC323A" w:rsidP="00BC323A">
            <w:pPr>
              <w:jc w:val="right"/>
              <w:rPr>
                <w:sz w:val="22"/>
                <w:szCs w:val="22"/>
                <w:highlight w:val="yellow"/>
              </w:rPr>
            </w:pPr>
            <w:r>
              <w:rPr>
                <w:color w:val="000000"/>
                <w:sz w:val="22"/>
                <w:szCs w:val="22"/>
              </w:rPr>
              <w:t>5.698,1</w:t>
            </w:r>
          </w:p>
        </w:tc>
        <w:tc>
          <w:tcPr>
            <w:tcW w:w="222" w:type="pct"/>
            <w:tcBorders>
              <w:top w:val="nil"/>
              <w:left w:val="nil"/>
              <w:bottom w:val="single" w:sz="4" w:space="0" w:color="auto"/>
              <w:right w:val="single" w:sz="4" w:space="0" w:color="auto"/>
            </w:tcBorders>
            <w:noWrap/>
            <w:vAlign w:val="center"/>
            <w:hideMark/>
          </w:tcPr>
          <w:p w14:paraId="1C0A9B14" w14:textId="1DE69E18" w:rsidR="00BC323A" w:rsidRPr="004A1D9C" w:rsidRDefault="00BC323A" w:rsidP="00BC323A">
            <w:pPr>
              <w:jc w:val="right"/>
              <w:rPr>
                <w:sz w:val="22"/>
                <w:szCs w:val="22"/>
                <w:highlight w:val="yellow"/>
              </w:rPr>
            </w:pPr>
            <w:r>
              <w:rPr>
                <w:color w:val="000000"/>
                <w:sz w:val="22"/>
                <w:szCs w:val="22"/>
              </w:rPr>
              <w:t>0,6</w:t>
            </w:r>
          </w:p>
        </w:tc>
        <w:tc>
          <w:tcPr>
            <w:tcW w:w="252" w:type="pct"/>
            <w:tcBorders>
              <w:top w:val="nil"/>
              <w:left w:val="nil"/>
              <w:bottom w:val="single" w:sz="4" w:space="0" w:color="auto"/>
              <w:right w:val="single" w:sz="4" w:space="0" w:color="auto"/>
            </w:tcBorders>
            <w:noWrap/>
            <w:vAlign w:val="center"/>
            <w:hideMark/>
          </w:tcPr>
          <w:p w14:paraId="5DEC14EC" w14:textId="7EEB0130" w:rsidR="00BC323A" w:rsidRPr="004A1D9C" w:rsidRDefault="00BC323A" w:rsidP="00BC323A">
            <w:pPr>
              <w:jc w:val="right"/>
              <w:rPr>
                <w:sz w:val="22"/>
                <w:szCs w:val="22"/>
                <w:highlight w:val="yellow"/>
              </w:rPr>
            </w:pPr>
            <w:r>
              <w:rPr>
                <w:color w:val="000000"/>
                <w:sz w:val="22"/>
                <w:szCs w:val="22"/>
              </w:rPr>
              <w:t>179,2</w:t>
            </w:r>
          </w:p>
        </w:tc>
        <w:tc>
          <w:tcPr>
            <w:tcW w:w="311" w:type="pct"/>
            <w:tcBorders>
              <w:top w:val="nil"/>
              <w:left w:val="nil"/>
              <w:bottom w:val="single" w:sz="4" w:space="0" w:color="auto"/>
              <w:right w:val="single" w:sz="4" w:space="0" w:color="auto"/>
            </w:tcBorders>
            <w:noWrap/>
            <w:vAlign w:val="center"/>
            <w:hideMark/>
          </w:tcPr>
          <w:p w14:paraId="44EB8696" w14:textId="55A5FF76" w:rsidR="00BC323A" w:rsidRPr="004A1D9C" w:rsidRDefault="00BC323A" w:rsidP="00BC323A">
            <w:pPr>
              <w:jc w:val="right"/>
              <w:rPr>
                <w:sz w:val="22"/>
                <w:szCs w:val="22"/>
                <w:highlight w:val="yellow"/>
              </w:rPr>
            </w:pPr>
            <w:r>
              <w:rPr>
                <w:color w:val="000000"/>
                <w:sz w:val="22"/>
                <w:szCs w:val="22"/>
              </w:rPr>
              <w:t>131,6</w:t>
            </w:r>
          </w:p>
        </w:tc>
        <w:tc>
          <w:tcPr>
            <w:tcW w:w="222" w:type="pct"/>
            <w:tcBorders>
              <w:top w:val="nil"/>
              <w:left w:val="nil"/>
              <w:bottom w:val="single" w:sz="4" w:space="0" w:color="auto"/>
              <w:right w:val="single" w:sz="4" w:space="0" w:color="auto"/>
            </w:tcBorders>
            <w:noWrap/>
            <w:vAlign w:val="center"/>
            <w:hideMark/>
          </w:tcPr>
          <w:p w14:paraId="1A971511" w14:textId="0E858835" w:rsidR="00BC323A" w:rsidRPr="004A1D9C" w:rsidRDefault="00BC323A" w:rsidP="00BC323A">
            <w:pPr>
              <w:jc w:val="right"/>
              <w:rPr>
                <w:sz w:val="22"/>
                <w:szCs w:val="22"/>
                <w:highlight w:val="yellow"/>
              </w:rPr>
            </w:pPr>
            <w:r>
              <w:rPr>
                <w:color w:val="000000"/>
                <w:sz w:val="22"/>
                <w:szCs w:val="22"/>
              </w:rPr>
              <w:t>0,5</w:t>
            </w:r>
          </w:p>
        </w:tc>
        <w:tc>
          <w:tcPr>
            <w:tcW w:w="252" w:type="pct"/>
            <w:tcBorders>
              <w:top w:val="nil"/>
              <w:left w:val="nil"/>
              <w:bottom w:val="single" w:sz="4" w:space="0" w:color="auto"/>
              <w:right w:val="single" w:sz="4" w:space="0" w:color="auto"/>
            </w:tcBorders>
            <w:noWrap/>
            <w:vAlign w:val="center"/>
            <w:hideMark/>
          </w:tcPr>
          <w:p w14:paraId="310FE838" w14:textId="7995ED31" w:rsidR="00BC323A" w:rsidRPr="004A1D9C" w:rsidRDefault="00BC323A" w:rsidP="00BC323A">
            <w:pPr>
              <w:jc w:val="right"/>
              <w:rPr>
                <w:sz w:val="22"/>
                <w:szCs w:val="22"/>
                <w:highlight w:val="yellow"/>
              </w:rPr>
            </w:pPr>
            <w:r>
              <w:rPr>
                <w:color w:val="000000"/>
                <w:sz w:val="22"/>
                <w:szCs w:val="22"/>
              </w:rPr>
              <w:t>4,1</w:t>
            </w:r>
          </w:p>
        </w:tc>
        <w:tc>
          <w:tcPr>
            <w:tcW w:w="525" w:type="pct"/>
            <w:tcBorders>
              <w:top w:val="nil"/>
              <w:left w:val="nil"/>
              <w:bottom w:val="single" w:sz="4" w:space="0" w:color="auto"/>
              <w:right w:val="single" w:sz="4" w:space="0" w:color="auto"/>
            </w:tcBorders>
            <w:noWrap/>
            <w:vAlign w:val="center"/>
            <w:hideMark/>
          </w:tcPr>
          <w:p w14:paraId="4A4C8B47" w14:textId="70AC9F9F" w:rsidR="00BC323A" w:rsidRPr="004A1D9C" w:rsidRDefault="00BC323A" w:rsidP="00BC323A">
            <w:pPr>
              <w:jc w:val="right"/>
              <w:rPr>
                <w:sz w:val="22"/>
                <w:szCs w:val="22"/>
                <w:highlight w:val="yellow"/>
              </w:rPr>
            </w:pPr>
            <w:r>
              <w:rPr>
                <w:color w:val="000000"/>
                <w:sz w:val="22"/>
                <w:szCs w:val="22"/>
              </w:rPr>
              <w:t>2,3</w:t>
            </w:r>
          </w:p>
        </w:tc>
      </w:tr>
      <w:tr w:rsidR="00BC323A" w:rsidRPr="00C02C89" w14:paraId="46683CB7" w14:textId="77777777" w:rsidTr="00BC323A">
        <w:trPr>
          <w:trHeight w:val="283"/>
        </w:trPr>
        <w:tc>
          <w:tcPr>
            <w:tcW w:w="2335" w:type="pct"/>
            <w:tcBorders>
              <w:top w:val="nil"/>
              <w:left w:val="single" w:sz="4" w:space="0" w:color="auto"/>
              <w:bottom w:val="single" w:sz="4" w:space="0" w:color="auto"/>
              <w:right w:val="single" w:sz="4" w:space="0" w:color="auto"/>
            </w:tcBorders>
            <w:noWrap/>
            <w:vAlign w:val="center"/>
            <w:hideMark/>
          </w:tcPr>
          <w:p w14:paraId="7DBFBB56" w14:textId="309AA8A8" w:rsidR="00BC323A" w:rsidRPr="00C02C89" w:rsidRDefault="00BC323A" w:rsidP="00BC323A">
            <w:pPr>
              <w:jc w:val="left"/>
              <w:rPr>
                <w:sz w:val="22"/>
                <w:szCs w:val="22"/>
              </w:rPr>
            </w:pPr>
            <w:r w:rsidRPr="00C02C89">
              <w:rPr>
                <w:sz w:val="22"/>
                <w:szCs w:val="22"/>
              </w:rPr>
              <w:t xml:space="preserve">2820 – </w:t>
            </w:r>
            <w:proofErr w:type="spellStart"/>
            <w:r w:rsidRPr="00C02C89">
              <w:rPr>
                <w:sz w:val="22"/>
                <w:szCs w:val="22"/>
              </w:rPr>
              <w:t>Изданачкe</w:t>
            </w:r>
            <w:proofErr w:type="spellEnd"/>
            <w:r w:rsidRPr="00C02C89">
              <w:rPr>
                <w:sz w:val="22"/>
                <w:szCs w:val="22"/>
              </w:rPr>
              <w:t xml:space="preserve"> </w:t>
            </w:r>
            <w:proofErr w:type="spellStart"/>
            <w:r w:rsidRPr="00C02C89">
              <w:rPr>
                <w:sz w:val="22"/>
                <w:szCs w:val="22"/>
              </w:rPr>
              <w:t>мешовите</w:t>
            </w:r>
            <w:proofErr w:type="spellEnd"/>
            <w:r w:rsidRPr="00C02C89">
              <w:rPr>
                <w:sz w:val="22"/>
                <w:szCs w:val="22"/>
              </w:rPr>
              <w:t xml:space="preserve"> </w:t>
            </w:r>
            <w:proofErr w:type="spellStart"/>
            <w:r w:rsidRPr="00C02C89">
              <w:rPr>
                <w:sz w:val="22"/>
                <w:szCs w:val="22"/>
              </w:rPr>
              <w:t>шуме</w:t>
            </w:r>
            <w:proofErr w:type="spellEnd"/>
            <w:r w:rsidRPr="00C02C89">
              <w:rPr>
                <w:sz w:val="22"/>
                <w:szCs w:val="22"/>
              </w:rPr>
              <w:t xml:space="preserve"> ОТЛ</w:t>
            </w:r>
          </w:p>
        </w:tc>
        <w:tc>
          <w:tcPr>
            <w:tcW w:w="311" w:type="pct"/>
            <w:tcBorders>
              <w:top w:val="nil"/>
              <w:left w:val="nil"/>
              <w:bottom w:val="single" w:sz="4" w:space="0" w:color="auto"/>
              <w:right w:val="single" w:sz="4" w:space="0" w:color="auto"/>
            </w:tcBorders>
            <w:noWrap/>
            <w:vAlign w:val="center"/>
            <w:hideMark/>
          </w:tcPr>
          <w:p w14:paraId="3F82E062" w14:textId="77468544" w:rsidR="00BC323A" w:rsidRPr="0001461A" w:rsidRDefault="00BC323A" w:rsidP="00BC323A">
            <w:pPr>
              <w:jc w:val="right"/>
              <w:rPr>
                <w:sz w:val="22"/>
                <w:szCs w:val="22"/>
                <w:highlight w:val="yellow"/>
              </w:rPr>
            </w:pPr>
            <w:r>
              <w:rPr>
                <w:color w:val="000000"/>
                <w:sz w:val="22"/>
                <w:szCs w:val="22"/>
              </w:rPr>
              <w:t>5,15</w:t>
            </w:r>
          </w:p>
        </w:tc>
        <w:tc>
          <w:tcPr>
            <w:tcW w:w="224" w:type="pct"/>
            <w:tcBorders>
              <w:top w:val="nil"/>
              <w:left w:val="nil"/>
              <w:bottom w:val="single" w:sz="4" w:space="0" w:color="auto"/>
              <w:right w:val="single" w:sz="4" w:space="0" w:color="auto"/>
            </w:tcBorders>
            <w:noWrap/>
            <w:vAlign w:val="center"/>
            <w:hideMark/>
          </w:tcPr>
          <w:p w14:paraId="1AE6D91C" w14:textId="55B00E93" w:rsidR="00BC323A" w:rsidRPr="0001461A" w:rsidRDefault="00BC323A" w:rsidP="00BC323A">
            <w:pPr>
              <w:jc w:val="right"/>
              <w:rPr>
                <w:sz w:val="22"/>
                <w:szCs w:val="22"/>
                <w:highlight w:val="yellow"/>
              </w:rPr>
            </w:pPr>
            <w:r>
              <w:rPr>
                <w:color w:val="000000"/>
                <w:sz w:val="22"/>
                <w:szCs w:val="22"/>
              </w:rPr>
              <w:t>0,1</w:t>
            </w:r>
          </w:p>
        </w:tc>
        <w:tc>
          <w:tcPr>
            <w:tcW w:w="346" w:type="pct"/>
            <w:tcBorders>
              <w:top w:val="nil"/>
              <w:left w:val="nil"/>
              <w:bottom w:val="single" w:sz="4" w:space="0" w:color="auto"/>
              <w:right w:val="single" w:sz="4" w:space="0" w:color="auto"/>
            </w:tcBorders>
            <w:noWrap/>
            <w:vAlign w:val="center"/>
            <w:hideMark/>
          </w:tcPr>
          <w:p w14:paraId="2523C1EB" w14:textId="5B1FD002" w:rsidR="00BC323A" w:rsidRPr="004A1D9C" w:rsidRDefault="00BC323A" w:rsidP="00BC323A">
            <w:pPr>
              <w:jc w:val="right"/>
              <w:rPr>
                <w:sz w:val="22"/>
                <w:szCs w:val="22"/>
                <w:highlight w:val="yellow"/>
              </w:rPr>
            </w:pPr>
            <w:r>
              <w:rPr>
                <w:color w:val="000000"/>
                <w:sz w:val="22"/>
                <w:szCs w:val="22"/>
              </w:rPr>
              <w:t>1.739,2</w:t>
            </w:r>
          </w:p>
        </w:tc>
        <w:tc>
          <w:tcPr>
            <w:tcW w:w="222" w:type="pct"/>
            <w:tcBorders>
              <w:top w:val="nil"/>
              <w:left w:val="nil"/>
              <w:bottom w:val="single" w:sz="4" w:space="0" w:color="auto"/>
              <w:right w:val="single" w:sz="4" w:space="0" w:color="auto"/>
            </w:tcBorders>
            <w:noWrap/>
            <w:vAlign w:val="center"/>
            <w:hideMark/>
          </w:tcPr>
          <w:p w14:paraId="67D3176E" w14:textId="1D9E6D40" w:rsidR="00BC323A" w:rsidRPr="004A1D9C" w:rsidRDefault="00BC323A" w:rsidP="00BC323A">
            <w:pPr>
              <w:jc w:val="right"/>
              <w:rPr>
                <w:sz w:val="22"/>
                <w:szCs w:val="22"/>
                <w:highlight w:val="yellow"/>
              </w:rPr>
            </w:pPr>
            <w:r>
              <w:rPr>
                <w:color w:val="000000"/>
                <w:sz w:val="22"/>
                <w:szCs w:val="22"/>
              </w:rPr>
              <w:t>0,2</w:t>
            </w:r>
          </w:p>
        </w:tc>
        <w:tc>
          <w:tcPr>
            <w:tcW w:w="252" w:type="pct"/>
            <w:tcBorders>
              <w:top w:val="nil"/>
              <w:left w:val="nil"/>
              <w:bottom w:val="single" w:sz="4" w:space="0" w:color="auto"/>
              <w:right w:val="single" w:sz="4" w:space="0" w:color="auto"/>
            </w:tcBorders>
            <w:noWrap/>
            <w:vAlign w:val="center"/>
            <w:hideMark/>
          </w:tcPr>
          <w:p w14:paraId="2836C69B" w14:textId="50D171ED" w:rsidR="00BC323A" w:rsidRPr="004A1D9C" w:rsidRDefault="00BC323A" w:rsidP="00BC323A">
            <w:pPr>
              <w:jc w:val="right"/>
              <w:rPr>
                <w:sz w:val="22"/>
                <w:szCs w:val="22"/>
                <w:highlight w:val="yellow"/>
              </w:rPr>
            </w:pPr>
            <w:r>
              <w:rPr>
                <w:color w:val="000000"/>
                <w:sz w:val="22"/>
                <w:szCs w:val="22"/>
              </w:rPr>
              <w:t>337,7</w:t>
            </w:r>
          </w:p>
        </w:tc>
        <w:tc>
          <w:tcPr>
            <w:tcW w:w="311" w:type="pct"/>
            <w:tcBorders>
              <w:top w:val="nil"/>
              <w:left w:val="nil"/>
              <w:bottom w:val="single" w:sz="4" w:space="0" w:color="auto"/>
              <w:right w:val="single" w:sz="4" w:space="0" w:color="auto"/>
            </w:tcBorders>
            <w:noWrap/>
            <w:vAlign w:val="center"/>
            <w:hideMark/>
          </w:tcPr>
          <w:p w14:paraId="586DF482" w14:textId="0CB19366" w:rsidR="00BC323A" w:rsidRPr="004A1D9C" w:rsidRDefault="00BC323A" w:rsidP="00BC323A">
            <w:pPr>
              <w:jc w:val="right"/>
              <w:rPr>
                <w:sz w:val="22"/>
                <w:szCs w:val="22"/>
                <w:highlight w:val="yellow"/>
              </w:rPr>
            </w:pPr>
            <w:r>
              <w:rPr>
                <w:color w:val="000000"/>
                <w:sz w:val="22"/>
                <w:szCs w:val="22"/>
              </w:rPr>
              <w:t>33,7</w:t>
            </w:r>
          </w:p>
        </w:tc>
        <w:tc>
          <w:tcPr>
            <w:tcW w:w="222" w:type="pct"/>
            <w:tcBorders>
              <w:top w:val="nil"/>
              <w:left w:val="nil"/>
              <w:bottom w:val="single" w:sz="4" w:space="0" w:color="auto"/>
              <w:right w:val="single" w:sz="4" w:space="0" w:color="auto"/>
            </w:tcBorders>
            <w:noWrap/>
            <w:vAlign w:val="center"/>
            <w:hideMark/>
          </w:tcPr>
          <w:p w14:paraId="0D4A1504" w14:textId="5A1A24E7" w:rsidR="00BC323A" w:rsidRPr="004A1D9C" w:rsidRDefault="00BC323A" w:rsidP="00BC323A">
            <w:pPr>
              <w:jc w:val="right"/>
              <w:rPr>
                <w:sz w:val="22"/>
                <w:szCs w:val="22"/>
                <w:highlight w:val="yellow"/>
              </w:rPr>
            </w:pPr>
            <w:r>
              <w:rPr>
                <w:color w:val="000000"/>
                <w:sz w:val="22"/>
                <w:szCs w:val="22"/>
              </w:rPr>
              <w:t>0,1</w:t>
            </w:r>
          </w:p>
        </w:tc>
        <w:tc>
          <w:tcPr>
            <w:tcW w:w="252" w:type="pct"/>
            <w:tcBorders>
              <w:top w:val="nil"/>
              <w:left w:val="nil"/>
              <w:bottom w:val="single" w:sz="4" w:space="0" w:color="auto"/>
              <w:right w:val="single" w:sz="4" w:space="0" w:color="auto"/>
            </w:tcBorders>
            <w:noWrap/>
            <w:vAlign w:val="center"/>
            <w:hideMark/>
          </w:tcPr>
          <w:p w14:paraId="6E15029B" w14:textId="7225F55D" w:rsidR="00BC323A" w:rsidRPr="004A1D9C" w:rsidRDefault="00BC323A" w:rsidP="00BC323A">
            <w:pPr>
              <w:jc w:val="right"/>
              <w:rPr>
                <w:sz w:val="22"/>
                <w:szCs w:val="22"/>
                <w:highlight w:val="yellow"/>
              </w:rPr>
            </w:pPr>
            <w:r>
              <w:rPr>
                <w:color w:val="000000"/>
                <w:sz w:val="22"/>
                <w:szCs w:val="22"/>
              </w:rPr>
              <w:t>6,5</w:t>
            </w:r>
          </w:p>
        </w:tc>
        <w:tc>
          <w:tcPr>
            <w:tcW w:w="525" w:type="pct"/>
            <w:tcBorders>
              <w:top w:val="nil"/>
              <w:left w:val="nil"/>
              <w:bottom w:val="single" w:sz="4" w:space="0" w:color="auto"/>
              <w:right w:val="single" w:sz="4" w:space="0" w:color="auto"/>
            </w:tcBorders>
            <w:noWrap/>
            <w:vAlign w:val="center"/>
            <w:hideMark/>
          </w:tcPr>
          <w:p w14:paraId="3711F171" w14:textId="63EA6E3E" w:rsidR="00BC323A" w:rsidRPr="004A1D9C" w:rsidRDefault="00BC323A" w:rsidP="00BC323A">
            <w:pPr>
              <w:jc w:val="right"/>
              <w:rPr>
                <w:sz w:val="22"/>
                <w:szCs w:val="22"/>
                <w:highlight w:val="yellow"/>
              </w:rPr>
            </w:pPr>
            <w:r>
              <w:rPr>
                <w:color w:val="000000"/>
                <w:sz w:val="22"/>
                <w:szCs w:val="22"/>
              </w:rPr>
              <w:t>1,9</w:t>
            </w:r>
          </w:p>
        </w:tc>
      </w:tr>
      <w:tr w:rsidR="00BC323A" w:rsidRPr="00F72E04" w14:paraId="2416B484" w14:textId="77777777" w:rsidTr="00BC323A">
        <w:trPr>
          <w:trHeight w:val="283"/>
        </w:trPr>
        <w:tc>
          <w:tcPr>
            <w:tcW w:w="2335"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7EE08F5" w14:textId="59A79232" w:rsidR="00BC323A" w:rsidRPr="00F72E04" w:rsidRDefault="00BC323A" w:rsidP="00BC323A">
            <w:pPr>
              <w:jc w:val="left"/>
              <w:rPr>
                <w:b/>
                <w:bCs/>
                <w:sz w:val="22"/>
                <w:szCs w:val="22"/>
                <w:lang w:val="sr-Cyrl-RS"/>
              </w:rPr>
            </w:pPr>
            <w:r w:rsidRPr="00F72E04">
              <w:rPr>
                <w:b/>
                <w:bCs/>
                <w:sz w:val="22"/>
                <w:szCs w:val="22"/>
                <w:lang w:val="ru-RU"/>
              </w:rPr>
              <w:t xml:space="preserve">56 – специјални резерват природе </w:t>
            </w:r>
            <w:r w:rsidRPr="00F72E04">
              <w:rPr>
                <w:b/>
                <w:bCs/>
                <w:sz w:val="22"/>
                <w:szCs w:val="22"/>
                <w:lang w:val="sr-Latn-RS"/>
              </w:rPr>
              <w:t>II</w:t>
            </w:r>
            <w:r w:rsidRPr="00F72E04">
              <w:rPr>
                <w:b/>
                <w:bCs/>
                <w:sz w:val="22"/>
                <w:szCs w:val="22"/>
                <w:lang w:val="ru-RU"/>
              </w:rPr>
              <w:t xml:space="preserve"> степена </w:t>
            </w:r>
            <w:r w:rsidRPr="00F72E04">
              <w:rPr>
                <w:b/>
                <w:bCs/>
                <w:sz w:val="22"/>
                <w:szCs w:val="22"/>
                <w:lang w:val="sr-Cyrl-RS"/>
              </w:rPr>
              <w:t>заштите</w:t>
            </w:r>
          </w:p>
        </w:tc>
        <w:tc>
          <w:tcPr>
            <w:tcW w:w="311" w:type="pct"/>
            <w:tcBorders>
              <w:top w:val="nil"/>
              <w:left w:val="nil"/>
              <w:bottom w:val="single" w:sz="4" w:space="0" w:color="auto"/>
              <w:right w:val="single" w:sz="4" w:space="0" w:color="auto"/>
            </w:tcBorders>
            <w:shd w:val="clear" w:color="auto" w:fill="D9D9D9" w:themeFill="background1" w:themeFillShade="D9"/>
            <w:noWrap/>
            <w:vAlign w:val="center"/>
            <w:hideMark/>
          </w:tcPr>
          <w:p w14:paraId="71DA55A0" w14:textId="5598BE60" w:rsidR="00BC323A" w:rsidRPr="00F72E04" w:rsidRDefault="00BC323A" w:rsidP="00BC323A">
            <w:pPr>
              <w:jc w:val="right"/>
              <w:rPr>
                <w:b/>
                <w:bCs/>
                <w:sz w:val="22"/>
                <w:szCs w:val="22"/>
                <w:highlight w:val="yellow"/>
              </w:rPr>
            </w:pPr>
            <w:r w:rsidRPr="00F72E04">
              <w:rPr>
                <w:b/>
                <w:bCs/>
                <w:color w:val="000000"/>
                <w:sz w:val="22"/>
                <w:szCs w:val="22"/>
              </w:rPr>
              <w:t>136,79</w:t>
            </w:r>
          </w:p>
        </w:tc>
        <w:tc>
          <w:tcPr>
            <w:tcW w:w="224" w:type="pct"/>
            <w:tcBorders>
              <w:top w:val="nil"/>
              <w:left w:val="nil"/>
              <w:bottom w:val="single" w:sz="4" w:space="0" w:color="auto"/>
              <w:right w:val="single" w:sz="4" w:space="0" w:color="auto"/>
            </w:tcBorders>
            <w:shd w:val="clear" w:color="auto" w:fill="D9D9D9" w:themeFill="background1" w:themeFillShade="D9"/>
            <w:noWrap/>
            <w:vAlign w:val="center"/>
            <w:hideMark/>
          </w:tcPr>
          <w:p w14:paraId="6013C4EC" w14:textId="3CE87878" w:rsidR="00BC323A" w:rsidRPr="00F72E04" w:rsidRDefault="00BC323A" w:rsidP="00BC323A">
            <w:pPr>
              <w:jc w:val="right"/>
              <w:rPr>
                <w:b/>
                <w:bCs/>
                <w:sz w:val="22"/>
                <w:szCs w:val="22"/>
                <w:highlight w:val="yellow"/>
              </w:rPr>
            </w:pPr>
            <w:r w:rsidRPr="00F72E04">
              <w:rPr>
                <w:b/>
                <w:bCs/>
                <w:color w:val="000000"/>
                <w:sz w:val="22"/>
                <w:szCs w:val="22"/>
              </w:rPr>
              <w:t>3,5</w:t>
            </w:r>
          </w:p>
        </w:tc>
        <w:tc>
          <w:tcPr>
            <w:tcW w:w="346" w:type="pct"/>
            <w:tcBorders>
              <w:top w:val="nil"/>
              <w:left w:val="nil"/>
              <w:bottom w:val="single" w:sz="4" w:space="0" w:color="auto"/>
              <w:right w:val="single" w:sz="4" w:space="0" w:color="auto"/>
            </w:tcBorders>
            <w:shd w:val="clear" w:color="auto" w:fill="D9D9D9" w:themeFill="background1" w:themeFillShade="D9"/>
            <w:noWrap/>
            <w:vAlign w:val="center"/>
            <w:hideMark/>
          </w:tcPr>
          <w:p w14:paraId="71767DDA" w14:textId="022742DB" w:rsidR="00BC323A" w:rsidRPr="00F72E04" w:rsidRDefault="00BC323A" w:rsidP="00BC323A">
            <w:pPr>
              <w:jc w:val="right"/>
              <w:rPr>
                <w:b/>
                <w:bCs/>
                <w:sz w:val="22"/>
                <w:szCs w:val="22"/>
                <w:highlight w:val="yellow"/>
              </w:rPr>
            </w:pPr>
            <w:r w:rsidRPr="00F72E04">
              <w:rPr>
                <w:b/>
                <w:bCs/>
                <w:color w:val="000000"/>
                <w:sz w:val="22"/>
                <w:szCs w:val="22"/>
              </w:rPr>
              <w:t>33.042,3</w:t>
            </w:r>
          </w:p>
        </w:tc>
        <w:tc>
          <w:tcPr>
            <w:tcW w:w="222" w:type="pct"/>
            <w:tcBorders>
              <w:top w:val="nil"/>
              <w:left w:val="nil"/>
              <w:bottom w:val="single" w:sz="4" w:space="0" w:color="auto"/>
              <w:right w:val="single" w:sz="4" w:space="0" w:color="auto"/>
            </w:tcBorders>
            <w:shd w:val="clear" w:color="auto" w:fill="D9D9D9" w:themeFill="background1" w:themeFillShade="D9"/>
            <w:noWrap/>
            <w:vAlign w:val="center"/>
            <w:hideMark/>
          </w:tcPr>
          <w:p w14:paraId="69C71884" w14:textId="27B42481" w:rsidR="00BC323A" w:rsidRPr="00F72E04" w:rsidRDefault="00BC323A" w:rsidP="00BC323A">
            <w:pPr>
              <w:jc w:val="right"/>
              <w:rPr>
                <w:b/>
                <w:bCs/>
                <w:sz w:val="22"/>
                <w:szCs w:val="22"/>
                <w:highlight w:val="yellow"/>
              </w:rPr>
            </w:pPr>
            <w:r w:rsidRPr="00F72E04">
              <w:rPr>
                <w:b/>
                <w:bCs/>
                <w:color w:val="000000"/>
                <w:sz w:val="22"/>
                <w:szCs w:val="22"/>
              </w:rPr>
              <w:t>3,4</w:t>
            </w:r>
          </w:p>
        </w:tc>
        <w:tc>
          <w:tcPr>
            <w:tcW w:w="252" w:type="pct"/>
            <w:tcBorders>
              <w:top w:val="nil"/>
              <w:left w:val="nil"/>
              <w:bottom w:val="single" w:sz="4" w:space="0" w:color="auto"/>
              <w:right w:val="single" w:sz="4" w:space="0" w:color="auto"/>
            </w:tcBorders>
            <w:shd w:val="clear" w:color="auto" w:fill="D9D9D9" w:themeFill="background1" w:themeFillShade="D9"/>
            <w:noWrap/>
            <w:vAlign w:val="center"/>
            <w:hideMark/>
          </w:tcPr>
          <w:p w14:paraId="160477C4" w14:textId="423B15E0" w:rsidR="00BC323A" w:rsidRPr="00F72E04" w:rsidRDefault="00BC323A" w:rsidP="00BC323A">
            <w:pPr>
              <w:jc w:val="right"/>
              <w:rPr>
                <w:b/>
                <w:bCs/>
                <w:sz w:val="22"/>
                <w:szCs w:val="22"/>
                <w:highlight w:val="yellow"/>
              </w:rPr>
            </w:pPr>
            <w:r w:rsidRPr="00F72E04">
              <w:rPr>
                <w:b/>
                <w:bCs/>
                <w:color w:val="000000"/>
                <w:sz w:val="22"/>
                <w:szCs w:val="22"/>
              </w:rPr>
              <w:t>241,6</w:t>
            </w:r>
          </w:p>
        </w:tc>
        <w:tc>
          <w:tcPr>
            <w:tcW w:w="311" w:type="pct"/>
            <w:tcBorders>
              <w:top w:val="nil"/>
              <w:left w:val="nil"/>
              <w:bottom w:val="single" w:sz="4" w:space="0" w:color="auto"/>
              <w:right w:val="single" w:sz="4" w:space="0" w:color="auto"/>
            </w:tcBorders>
            <w:shd w:val="clear" w:color="auto" w:fill="D9D9D9" w:themeFill="background1" w:themeFillShade="D9"/>
            <w:noWrap/>
            <w:vAlign w:val="center"/>
            <w:hideMark/>
          </w:tcPr>
          <w:p w14:paraId="44735EB0" w14:textId="28736EC2" w:rsidR="00BC323A" w:rsidRPr="00F72E04" w:rsidRDefault="00BC323A" w:rsidP="00BC323A">
            <w:pPr>
              <w:jc w:val="right"/>
              <w:rPr>
                <w:b/>
                <w:bCs/>
                <w:sz w:val="22"/>
                <w:szCs w:val="22"/>
                <w:highlight w:val="yellow"/>
              </w:rPr>
            </w:pPr>
            <w:r w:rsidRPr="00F72E04">
              <w:rPr>
                <w:b/>
                <w:bCs/>
                <w:color w:val="000000"/>
                <w:sz w:val="22"/>
                <w:szCs w:val="22"/>
              </w:rPr>
              <w:t>536,3</w:t>
            </w:r>
          </w:p>
        </w:tc>
        <w:tc>
          <w:tcPr>
            <w:tcW w:w="222" w:type="pct"/>
            <w:tcBorders>
              <w:top w:val="nil"/>
              <w:left w:val="nil"/>
              <w:bottom w:val="single" w:sz="4" w:space="0" w:color="auto"/>
              <w:right w:val="single" w:sz="4" w:space="0" w:color="auto"/>
            </w:tcBorders>
            <w:shd w:val="clear" w:color="auto" w:fill="D9D9D9" w:themeFill="background1" w:themeFillShade="D9"/>
            <w:noWrap/>
            <w:vAlign w:val="center"/>
            <w:hideMark/>
          </w:tcPr>
          <w:p w14:paraId="19046087" w14:textId="3CBAAB8D" w:rsidR="00BC323A" w:rsidRPr="00F72E04" w:rsidRDefault="00BC323A" w:rsidP="00BC323A">
            <w:pPr>
              <w:jc w:val="right"/>
              <w:rPr>
                <w:b/>
                <w:bCs/>
                <w:sz w:val="22"/>
                <w:szCs w:val="22"/>
                <w:highlight w:val="yellow"/>
              </w:rPr>
            </w:pPr>
            <w:r w:rsidRPr="00F72E04">
              <w:rPr>
                <w:b/>
                <w:bCs/>
                <w:color w:val="000000"/>
                <w:sz w:val="22"/>
                <w:szCs w:val="22"/>
              </w:rPr>
              <w:t>2,2</w:t>
            </w:r>
          </w:p>
        </w:tc>
        <w:tc>
          <w:tcPr>
            <w:tcW w:w="252" w:type="pct"/>
            <w:tcBorders>
              <w:top w:val="nil"/>
              <w:left w:val="nil"/>
              <w:bottom w:val="single" w:sz="4" w:space="0" w:color="auto"/>
              <w:right w:val="single" w:sz="4" w:space="0" w:color="auto"/>
            </w:tcBorders>
            <w:shd w:val="clear" w:color="auto" w:fill="D9D9D9" w:themeFill="background1" w:themeFillShade="D9"/>
            <w:noWrap/>
            <w:vAlign w:val="center"/>
            <w:hideMark/>
          </w:tcPr>
          <w:p w14:paraId="57F7E5AC" w14:textId="1350C251" w:rsidR="00BC323A" w:rsidRPr="00F72E04" w:rsidRDefault="00BC323A" w:rsidP="00BC323A">
            <w:pPr>
              <w:jc w:val="right"/>
              <w:rPr>
                <w:b/>
                <w:bCs/>
                <w:sz w:val="22"/>
                <w:szCs w:val="22"/>
                <w:highlight w:val="yellow"/>
              </w:rPr>
            </w:pPr>
            <w:r w:rsidRPr="00F72E04">
              <w:rPr>
                <w:b/>
                <w:bCs/>
                <w:color w:val="000000"/>
                <w:sz w:val="22"/>
                <w:szCs w:val="22"/>
              </w:rPr>
              <w:t>3,9</w:t>
            </w:r>
          </w:p>
        </w:tc>
        <w:tc>
          <w:tcPr>
            <w:tcW w:w="525" w:type="pct"/>
            <w:tcBorders>
              <w:top w:val="nil"/>
              <w:left w:val="nil"/>
              <w:bottom w:val="single" w:sz="4" w:space="0" w:color="auto"/>
              <w:right w:val="single" w:sz="4" w:space="0" w:color="auto"/>
            </w:tcBorders>
            <w:shd w:val="clear" w:color="auto" w:fill="D9D9D9" w:themeFill="background1" w:themeFillShade="D9"/>
            <w:noWrap/>
            <w:vAlign w:val="center"/>
            <w:hideMark/>
          </w:tcPr>
          <w:p w14:paraId="5C32CE06" w14:textId="2E2216FC" w:rsidR="00BC323A" w:rsidRPr="00F72E04" w:rsidRDefault="00BC323A" w:rsidP="00BC323A">
            <w:pPr>
              <w:jc w:val="right"/>
              <w:rPr>
                <w:b/>
                <w:bCs/>
                <w:sz w:val="22"/>
                <w:szCs w:val="22"/>
                <w:highlight w:val="yellow"/>
              </w:rPr>
            </w:pPr>
            <w:r w:rsidRPr="00F72E04">
              <w:rPr>
                <w:b/>
                <w:bCs/>
                <w:color w:val="000000"/>
                <w:sz w:val="22"/>
                <w:szCs w:val="22"/>
              </w:rPr>
              <w:t>1,6</w:t>
            </w:r>
          </w:p>
        </w:tc>
      </w:tr>
      <w:tr w:rsidR="00BC323A" w:rsidRPr="00C02C89" w14:paraId="22E94600" w14:textId="77777777" w:rsidTr="00BC323A">
        <w:trPr>
          <w:trHeight w:val="283"/>
        </w:trPr>
        <w:tc>
          <w:tcPr>
            <w:tcW w:w="2335" w:type="pct"/>
            <w:tcBorders>
              <w:top w:val="nil"/>
              <w:left w:val="single" w:sz="4" w:space="0" w:color="auto"/>
              <w:bottom w:val="single" w:sz="4" w:space="0" w:color="auto"/>
              <w:right w:val="single" w:sz="4" w:space="0" w:color="auto"/>
            </w:tcBorders>
            <w:noWrap/>
            <w:vAlign w:val="center"/>
            <w:hideMark/>
          </w:tcPr>
          <w:p w14:paraId="1617FADB" w14:textId="72BCA9A3" w:rsidR="00BC323A" w:rsidRPr="00C02C89" w:rsidRDefault="00BC323A" w:rsidP="00BC323A">
            <w:pPr>
              <w:jc w:val="left"/>
              <w:rPr>
                <w:sz w:val="22"/>
                <w:szCs w:val="22"/>
              </w:rPr>
            </w:pPr>
            <w:r w:rsidRPr="00C02C89">
              <w:rPr>
                <w:sz w:val="22"/>
                <w:szCs w:val="22"/>
              </w:rPr>
              <w:t xml:space="preserve">1110 – </w:t>
            </w:r>
            <w:proofErr w:type="spellStart"/>
            <w:r w:rsidRPr="00C02C89">
              <w:rPr>
                <w:sz w:val="22"/>
                <w:szCs w:val="22"/>
              </w:rPr>
              <w:t>Високе</w:t>
            </w:r>
            <w:proofErr w:type="spellEnd"/>
            <w:r w:rsidRPr="00C02C89">
              <w:rPr>
                <w:sz w:val="22"/>
                <w:szCs w:val="22"/>
              </w:rPr>
              <w:t xml:space="preserve"> </w:t>
            </w:r>
            <w:proofErr w:type="spellStart"/>
            <w:r w:rsidRPr="00C02C89">
              <w:rPr>
                <w:sz w:val="22"/>
                <w:szCs w:val="22"/>
              </w:rPr>
              <w:t>мешовите</w:t>
            </w:r>
            <w:proofErr w:type="spellEnd"/>
            <w:r w:rsidRPr="00C02C89">
              <w:rPr>
                <w:sz w:val="22"/>
                <w:szCs w:val="22"/>
              </w:rPr>
              <w:t xml:space="preserve"> </w:t>
            </w:r>
            <w:proofErr w:type="spellStart"/>
            <w:r w:rsidRPr="00C02C89">
              <w:rPr>
                <w:sz w:val="22"/>
                <w:szCs w:val="22"/>
              </w:rPr>
              <w:t>шуме</w:t>
            </w:r>
            <w:proofErr w:type="spellEnd"/>
            <w:r w:rsidRPr="00C02C89">
              <w:rPr>
                <w:sz w:val="22"/>
                <w:szCs w:val="22"/>
              </w:rPr>
              <w:t xml:space="preserve"> ОМЛ</w:t>
            </w:r>
          </w:p>
        </w:tc>
        <w:tc>
          <w:tcPr>
            <w:tcW w:w="311" w:type="pct"/>
            <w:tcBorders>
              <w:top w:val="nil"/>
              <w:left w:val="nil"/>
              <w:bottom w:val="single" w:sz="4" w:space="0" w:color="auto"/>
              <w:right w:val="single" w:sz="4" w:space="0" w:color="auto"/>
            </w:tcBorders>
            <w:noWrap/>
            <w:vAlign w:val="center"/>
            <w:hideMark/>
          </w:tcPr>
          <w:p w14:paraId="30FF614D" w14:textId="4889A7C8" w:rsidR="00BC323A" w:rsidRPr="006603A7" w:rsidRDefault="00BC323A" w:rsidP="00BC323A">
            <w:pPr>
              <w:jc w:val="right"/>
              <w:rPr>
                <w:color w:val="000000"/>
                <w:sz w:val="22"/>
                <w:szCs w:val="22"/>
                <w:highlight w:val="yellow"/>
              </w:rPr>
            </w:pPr>
            <w:r>
              <w:rPr>
                <w:color w:val="000000"/>
                <w:sz w:val="22"/>
                <w:szCs w:val="22"/>
              </w:rPr>
              <w:t>699,20</w:t>
            </w:r>
          </w:p>
        </w:tc>
        <w:tc>
          <w:tcPr>
            <w:tcW w:w="224" w:type="pct"/>
            <w:tcBorders>
              <w:top w:val="nil"/>
              <w:left w:val="nil"/>
              <w:bottom w:val="single" w:sz="4" w:space="0" w:color="auto"/>
              <w:right w:val="single" w:sz="4" w:space="0" w:color="auto"/>
            </w:tcBorders>
            <w:noWrap/>
            <w:vAlign w:val="center"/>
            <w:hideMark/>
          </w:tcPr>
          <w:p w14:paraId="50449439" w14:textId="01254F3A" w:rsidR="00BC323A" w:rsidRPr="006603A7" w:rsidRDefault="00BC323A" w:rsidP="00BC323A">
            <w:pPr>
              <w:jc w:val="right"/>
              <w:rPr>
                <w:color w:val="000000"/>
                <w:sz w:val="22"/>
                <w:szCs w:val="22"/>
                <w:highlight w:val="yellow"/>
              </w:rPr>
            </w:pPr>
            <w:r>
              <w:rPr>
                <w:color w:val="000000"/>
                <w:sz w:val="22"/>
                <w:szCs w:val="22"/>
              </w:rPr>
              <w:t>18,1</w:t>
            </w:r>
          </w:p>
        </w:tc>
        <w:tc>
          <w:tcPr>
            <w:tcW w:w="346" w:type="pct"/>
            <w:tcBorders>
              <w:top w:val="nil"/>
              <w:left w:val="nil"/>
              <w:bottom w:val="single" w:sz="4" w:space="0" w:color="auto"/>
              <w:right w:val="single" w:sz="4" w:space="0" w:color="auto"/>
            </w:tcBorders>
            <w:noWrap/>
            <w:vAlign w:val="center"/>
            <w:hideMark/>
          </w:tcPr>
          <w:p w14:paraId="71F732F5" w14:textId="0317D39F" w:rsidR="00BC323A" w:rsidRPr="004A1D9C" w:rsidRDefault="00BC323A" w:rsidP="00BC323A">
            <w:pPr>
              <w:jc w:val="right"/>
              <w:rPr>
                <w:color w:val="000000"/>
                <w:sz w:val="22"/>
                <w:szCs w:val="22"/>
                <w:highlight w:val="yellow"/>
              </w:rPr>
            </w:pPr>
            <w:r>
              <w:rPr>
                <w:color w:val="000000"/>
                <w:sz w:val="22"/>
                <w:szCs w:val="22"/>
              </w:rPr>
              <w:t>209.803,4</w:t>
            </w:r>
          </w:p>
        </w:tc>
        <w:tc>
          <w:tcPr>
            <w:tcW w:w="222" w:type="pct"/>
            <w:tcBorders>
              <w:top w:val="nil"/>
              <w:left w:val="nil"/>
              <w:bottom w:val="single" w:sz="4" w:space="0" w:color="auto"/>
              <w:right w:val="single" w:sz="4" w:space="0" w:color="auto"/>
            </w:tcBorders>
            <w:noWrap/>
            <w:vAlign w:val="center"/>
            <w:hideMark/>
          </w:tcPr>
          <w:p w14:paraId="336AE28E" w14:textId="53698CB6" w:rsidR="00BC323A" w:rsidRPr="004A1D9C" w:rsidRDefault="00BC323A" w:rsidP="00BC323A">
            <w:pPr>
              <w:jc w:val="right"/>
              <w:rPr>
                <w:color w:val="000000"/>
                <w:sz w:val="22"/>
                <w:szCs w:val="22"/>
                <w:highlight w:val="yellow"/>
              </w:rPr>
            </w:pPr>
            <w:r>
              <w:rPr>
                <w:color w:val="000000"/>
                <w:sz w:val="22"/>
                <w:szCs w:val="22"/>
              </w:rPr>
              <w:t>21,4</w:t>
            </w:r>
          </w:p>
        </w:tc>
        <w:tc>
          <w:tcPr>
            <w:tcW w:w="252" w:type="pct"/>
            <w:tcBorders>
              <w:top w:val="nil"/>
              <w:left w:val="nil"/>
              <w:bottom w:val="single" w:sz="4" w:space="0" w:color="auto"/>
              <w:right w:val="single" w:sz="4" w:space="0" w:color="auto"/>
            </w:tcBorders>
            <w:noWrap/>
            <w:vAlign w:val="center"/>
            <w:hideMark/>
          </w:tcPr>
          <w:p w14:paraId="26823DAD" w14:textId="4C34F0B1" w:rsidR="00BC323A" w:rsidRPr="004A1D9C" w:rsidRDefault="00BC323A" w:rsidP="00BC323A">
            <w:pPr>
              <w:jc w:val="right"/>
              <w:rPr>
                <w:color w:val="000000"/>
                <w:sz w:val="22"/>
                <w:szCs w:val="22"/>
                <w:highlight w:val="yellow"/>
              </w:rPr>
            </w:pPr>
            <w:r>
              <w:rPr>
                <w:color w:val="000000"/>
                <w:sz w:val="22"/>
                <w:szCs w:val="22"/>
              </w:rPr>
              <w:t>300,1</w:t>
            </w:r>
          </w:p>
        </w:tc>
        <w:tc>
          <w:tcPr>
            <w:tcW w:w="311" w:type="pct"/>
            <w:tcBorders>
              <w:top w:val="nil"/>
              <w:left w:val="nil"/>
              <w:bottom w:val="single" w:sz="4" w:space="0" w:color="auto"/>
              <w:right w:val="single" w:sz="4" w:space="0" w:color="auto"/>
            </w:tcBorders>
            <w:noWrap/>
            <w:vAlign w:val="center"/>
            <w:hideMark/>
          </w:tcPr>
          <w:p w14:paraId="6D84D263" w14:textId="4C747A56" w:rsidR="00BC323A" w:rsidRPr="004A1D9C" w:rsidRDefault="00BC323A" w:rsidP="00BC323A">
            <w:pPr>
              <w:jc w:val="right"/>
              <w:rPr>
                <w:color w:val="000000"/>
                <w:sz w:val="22"/>
                <w:szCs w:val="22"/>
                <w:highlight w:val="yellow"/>
              </w:rPr>
            </w:pPr>
            <w:r>
              <w:rPr>
                <w:color w:val="000000"/>
                <w:sz w:val="22"/>
                <w:szCs w:val="22"/>
              </w:rPr>
              <w:t>4.132,2</w:t>
            </w:r>
          </w:p>
        </w:tc>
        <w:tc>
          <w:tcPr>
            <w:tcW w:w="222" w:type="pct"/>
            <w:tcBorders>
              <w:top w:val="nil"/>
              <w:left w:val="nil"/>
              <w:bottom w:val="single" w:sz="4" w:space="0" w:color="auto"/>
              <w:right w:val="single" w:sz="4" w:space="0" w:color="auto"/>
            </w:tcBorders>
            <w:noWrap/>
            <w:vAlign w:val="center"/>
            <w:hideMark/>
          </w:tcPr>
          <w:p w14:paraId="1B88172E" w14:textId="4F203FC5" w:rsidR="00BC323A" w:rsidRPr="004A1D9C" w:rsidRDefault="00BC323A" w:rsidP="00BC323A">
            <w:pPr>
              <w:jc w:val="right"/>
              <w:rPr>
                <w:color w:val="000000"/>
                <w:sz w:val="22"/>
                <w:szCs w:val="22"/>
                <w:highlight w:val="yellow"/>
              </w:rPr>
            </w:pPr>
            <w:r>
              <w:rPr>
                <w:color w:val="000000"/>
                <w:sz w:val="22"/>
                <w:szCs w:val="22"/>
              </w:rPr>
              <w:t>17,1</w:t>
            </w:r>
          </w:p>
        </w:tc>
        <w:tc>
          <w:tcPr>
            <w:tcW w:w="252" w:type="pct"/>
            <w:tcBorders>
              <w:top w:val="nil"/>
              <w:left w:val="nil"/>
              <w:bottom w:val="single" w:sz="4" w:space="0" w:color="auto"/>
              <w:right w:val="single" w:sz="4" w:space="0" w:color="auto"/>
            </w:tcBorders>
            <w:noWrap/>
            <w:vAlign w:val="center"/>
            <w:hideMark/>
          </w:tcPr>
          <w:p w14:paraId="4EEDF2E3" w14:textId="3266ED5A" w:rsidR="00BC323A" w:rsidRPr="004A1D9C" w:rsidRDefault="00BC323A" w:rsidP="00BC323A">
            <w:pPr>
              <w:jc w:val="right"/>
              <w:rPr>
                <w:color w:val="000000"/>
                <w:sz w:val="22"/>
                <w:szCs w:val="22"/>
                <w:highlight w:val="yellow"/>
              </w:rPr>
            </w:pPr>
            <w:r>
              <w:rPr>
                <w:color w:val="000000"/>
                <w:sz w:val="22"/>
                <w:szCs w:val="22"/>
              </w:rPr>
              <w:t>5,9</w:t>
            </w:r>
          </w:p>
        </w:tc>
        <w:tc>
          <w:tcPr>
            <w:tcW w:w="525" w:type="pct"/>
            <w:tcBorders>
              <w:top w:val="nil"/>
              <w:left w:val="nil"/>
              <w:bottom w:val="single" w:sz="4" w:space="0" w:color="auto"/>
              <w:right w:val="single" w:sz="4" w:space="0" w:color="auto"/>
            </w:tcBorders>
            <w:noWrap/>
            <w:vAlign w:val="center"/>
            <w:hideMark/>
          </w:tcPr>
          <w:p w14:paraId="198BCAA1" w14:textId="3E81F4FA" w:rsidR="00BC323A" w:rsidRPr="004A1D9C" w:rsidRDefault="00BC323A" w:rsidP="00BC323A">
            <w:pPr>
              <w:jc w:val="right"/>
              <w:rPr>
                <w:color w:val="000000"/>
                <w:sz w:val="22"/>
                <w:szCs w:val="22"/>
                <w:highlight w:val="yellow"/>
              </w:rPr>
            </w:pPr>
            <w:r>
              <w:rPr>
                <w:color w:val="000000"/>
                <w:sz w:val="22"/>
                <w:szCs w:val="22"/>
              </w:rPr>
              <w:t>2,0</w:t>
            </w:r>
          </w:p>
        </w:tc>
      </w:tr>
      <w:tr w:rsidR="00BC323A" w:rsidRPr="00C02C89" w14:paraId="6045EE14" w14:textId="77777777" w:rsidTr="00BC323A">
        <w:trPr>
          <w:trHeight w:val="283"/>
        </w:trPr>
        <w:tc>
          <w:tcPr>
            <w:tcW w:w="2335" w:type="pct"/>
            <w:tcBorders>
              <w:top w:val="nil"/>
              <w:left w:val="single" w:sz="4" w:space="0" w:color="auto"/>
              <w:bottom w:val="single" w:sz="4" w:space="0" w:color="auto"/>
              <w:right w:val="single" w:sz="4" w:space="0" w:color="auto"/>
            </w:tcBorders>
            <w:noWrap/>
            <w:vAlign w:val="center"/>
          </w:tcPr>
          <w:p w14:paraId="0EE8CEC3" w14:textId="04B42ABB" w:rsidR="00BC323A" w:rsidRPr="00C02C89" w:rsidRDefault="00BC323A" w:rsidP="00BC323A">
            <w:pPr>
              <w:jc w:val="left"/>
              <w:rPr>
                <w:sz w:val="22"/>
                <w:szCs w:val="22"/>
                <w:lang w:val="sr-Cyrl-RS"/>
              </w:rPr>
            </w:pPr>
            <w:r w:rsidRPr="00C02C89">
              <w:rPr>
                <w:sz w:val="22"/>
                <w:szCs w:val="22"/>
                <w:lang w:val="sr-Cyrl-RS"/>
              </w:rPr>
              <w:t>1120 – Изданачке мешовите шуме ОМЛ</w:t>
            </w:r>
          </w:p>
        </w:tc>
        <w:tc>
          <w:tcPr>
            <w:tcW w:w="311" w:type="pct"/>
            <w:tcBorders>
              <w:top w:val="nil"/>
              <w:left w:val="nil"/>
              <w:bottom w:val="single" w:sz="4" w:space="0" w:color="auto"/>
              <w:right w:val="single" w:sz="4" w:space="0" w:color="auto"/>
            </w:tcBorders>
            <w:noWrap/>
            <w:vAlign w:val="center"/>
          </w:tcPr>
          <w:p w14:paraId="1450B9A0" w14:textId="05ECC3E6" w:rsidR="00BC323A" w:rsidRPr="006603A7" w:rsidRDefault="00BC323A" w:rsidP="00BC323A">
            <w:pPr>
              <w:jc w:val="right"/>
              <w:rPr>
                <w:color w:val="000000"/>
                <w:sz w:val="22"/>
                <w:szCs w:val="22"/>
                <w:highlight w:val="yellow"/>
              </w:rPr>
            </w:pPr>
            <w:r>
              <w:rPr>
                <w:color w:val="000000"/>
                <w:sz w:val="22"/>
                <w:szCs w:val="22"/>
              </w:rPr>
              <w:t>34,28</w:t>
            </w:r>
          </w:p>
        </w:tc>
        <w:tc>
          <w:tcPr>
            <w:tcW w:w="224" w:type="pct"/>
            <w:tcBorders>
              <w:top w:val="nil"/>
              <w:left w:val="nil"/>
              <w:bottom w:val="single" w:sz="4" w:space="0" w:color="auto"/>
              <w:right w:val="single" w:sz="4" w:space="0" w:color="auto"/>
            </w:tcBorders>
            <w:noWrap/>
            <w:vAlign w:val="center"/>
          </w:tcPr>
          <w:p w14:paraId="77EDFE19" w14:textId="69A89302" w:rsidR="00BC323A" w:rsidRPr="006603A7" w:rsidRDefault="00BC323A" w:rsidP="00BC323A">
            <w:pPr>
              <w:jc w:val="right"/>
              <w:rPr>
                <w:color w:val="000000"/>
                <w:sz w:val="22"/>
                <w:szCs w:val="22"/>
                <w:highlight w:val="yellow"/>
              </w:rPr>
            </w:pPr>
            <w:r>
              <w:rPr>
                <w:color w:val="000000"/>
                <w:sz w:val="22"/>
                <w:szCs w:val="22"/>
              </w:rPr>
              <w:t>0,9</w:t>
            </w:r>
          </w:p>
        </w:tc>
        <w:tc>
          <w:tcPr>
            <w:tcW w:w="346" w:type="pct"/>
            <w:tcBorders>
              <w:top w:val="nil"/>
              <w:left w:val="nil"/>
              <w:bottom w:val="single" w:sz="4" w:space="0" w:color="auto"/>
              <w:right w:val="single" w:sz="4" w:space="0" w:color="auto"/>
            </w:tcBorders>
            <w:noWrap/>
            <w:vAlign w:val="center"/>
          </w:tcPr>
          <w:p w14:paraId="0039F029" w14:textId="7EF605B7" w:rsidR="00BC323A" w:rsidRPr="004A1D9C" w:rsidRDefault="00BC323A" w:rsidP="00BC323A">
            <w:pPr>
              <w:jc w:val="right"/>
              <w:rPr>
                <w:color w:val="000000"/>
                <w:sz w:val="22"/>
                <w:szCs w:val="22"/>
                <w:highlight w:val="yellow"/>
              </w:rPr>
            </w:pPr>
            <w:r>
              <w:rPr>
                <w:color w:val="000000"/>
                <w:sz w:val="22"/>
                <w:szCs w:val="22"/>
              </w:rPr>
              <w:t>14.322,3</w:t>
            </w:r>
          </w:p>
        </w:tc>
        <w:tc>
          <w:tcPr>
            <w:tcW w:w="222" w:type="pct"/>
            <w:tcBorders>
              <w:top w:val="nil"/>
              <w:left w:val="nil"/>
              <w:bottom w:val="single" w:sz="4" w:space="0" w:color="auto"/>
              <w:right w:val="single" w:sz="4" w:space="0" w:color="auto"/>
            </w:tcBorders>
            <w:noWrap/>
            <w:vAlign w:val="center"/>
          </w:tcPr>
          <w:p w14:paraId="49BEF7BC" w14:textId="05828233" w:rsidR="00BC323A" w:rsidRPr="004A1D9C" w:rsidRDefault="00BC323A" w:rsidP="00BC323A">
            <w:pPr>
              <w:jc w:val="right"/>
              <w:rPr>
                <w:color w:val="000000"/>
                <w:sz w:val="22"/>
                <w:szCs w:val="22"/>
                <w:highlight w:val="yellow"/>
              </w:rPr>
            </w:pPr>
            <w:r>
              <w:rPr>
                <w:color w:val="000000"/>
                <w:sz w:val="22"/>
                <w:szCs w:val="22"/>
              </w:rPr>
              <w:t>1,5</w:t>
            </w:r>
          </w:p>
        </w:tc>
        <w:tc>
          <w:tcPr>
            <w:tcW w:w="252" w:type="pct"/>
            <w:tcBorders>
              <w:top w:val="nil"/>
              <w:left w:val="nil"/>
              <w:bottom w:val="single" w:sz="4" w:space="0" w:color="auto"/>
              <w:right w:val="single" w:sz="4" w:space="0" w:color="auto"/>
            </w:tcBorders>
            <w:noWrap/>
            <w:vAlign w:val="center"/>
          </w:tcPr>
          <w:p w14:paraId="3E32D2E5" w14:textId="234912A6" w:rsidR="00BC323A" w:rsidRPr="004A1D9C" w:rsidRDefault="00BC323A" w:rsidP="00BC323A">
            <w:pPr>
              <w:jc w:val="right"/>
              <w:rPr>
                <w:color w:val="000000"/>
                <w:sz w:val="22"/>
                <w:szCs w:val="22"/>
                <w:highlight w:val="yellow"/>
              </w:rPr>
            </w:pPr>
            <w:r>
              <w:rPr>
                <w:color w:val="000000"/>
                <w:sz w:val="22"/>
                <w:szCs w:val="22"/>
              </w:rPr>
              <w:t>417,8</w:t>
            </w:r>
          </w:p>
        </w:tc>
        <w:tc>
          <w:tcPr>
            <w:tcW w:w="311" w:type="pct"/>
            <w:tcBorders>
              <w:top w:val="nil"/>
              <w:left w:val="nil"/>
              <w:bottom w:val="single" w:sz="4" w:space="0" w:color="auto"/>
              <w:right w:val="single" w:sz="4" w:space="0" w:color="auto"/>
            </w:tcBorders>
            <w:noWrap/>
            <w:vAlign w:val="center"/>
          </w:tcPr>
          <w:p w14:paraId="3ED17D20" w14:textId="217D059F" w:rsidR="00BC323A" w:rsidRPr="004A1D9C" w:rsidRDefault="00BC323A" w:rsidP="00BC323A">
            <w:pPr>
              <w:jc w:val="right"/>
              <w:rPr>
                <w:color w:val="000000"/>
                <w:sz w:val="22"/>
                <w:szCs w:val="22"/>
                <w:highlight w:val="yellow"/>
              </w:rPr>
            </w:pPr>
            <w:r>
              <w:rPr>
                <w:color w:val="000000"/>
                <w:sz w:val="22"/>
                <w:szCs w:val="22"/>
              </w:rPr>
              <w:t>278,6</w:t>
            </w:r>
          </w:p>
        </w:tc>
        <w:tc>
          <w:tcPr>
            <w:tcW w:w="222" w:type="pct"/>
            <w:tcBorders>
              <w:top w:val="nil"/>
              <w:left w:val="nil"/>
              <w:bottom w:val="single" w:sz="4" w:space="0" w:color="auto"/>
              <w:right w:val="single" w:sz="4" w:space="0" w:color="auto"/>
            </w:tcBorders>
            <w:noWrap/>
            <w:vAlign w:val="center"/>
          </w:tcPr>
          <w:p w14:paraId="05B9F79D" w14:textId="39B44600" w:rsidR="00BC323A" w:rsidRPr="004A1D9C" w:rsidRDefault="00BC323A" w:rsidP="00BC323A">
            <w:pPr>
              <w:jc w:val="right"/>
              <w:rPr>
                <w:color w:val="000000"/>
                <w:sz w:val="22"/>
                <w:szCs w:val="22"/>
                <w:highlight w:val="yellow"/>
              </w:rPr>
            </w:pPr>
            <w:r>
              <w:rPr>
                <w:color w:val="000000"/>
                <w:sz w:val="22"/>
                <w:szCs w:val="22"/>
              </w:rPr>
              <w:t>1,2</w:t>
            </w:r>
          </w:p>
        </w:tc>
        <w:tc>
          <w:tcPr>
            <w:tcW w:w="252" w:type="pct"/>
            <w:tcBorders>
              <w:top w:val="nil"/>
              <w:left w:val="nil"/>
              <w:bottom w:val="single" w:sz="4" w:space="0" w:color="auto"/>
              <w:right w:val="single" w:sz="4" w:space="0" w:color="auto"/>
            </w:tcBorders>
            <w:noWrap/>
            <w:vAlign w:val="center"/>
          </w:tcPr>
          <w:p w14:paraId="4A5D0459" w14:textId="76B71B3E" w:rsidR="00BC323A" w:rsidRPr="004A1D9C" w:rsidRDefault="00BC323A" w:rsidP="00BC323A">
            <w:pPr>
              <w:jc w:val="right"/>
              <w:rPr>
                <w:color w:val="000000"/>
                <w:sz w:val="22"/>
                <w:szCs w:val="22"/>
                <w:highlight w:val="yellow"/>
              </w:rPr>
            </w:pPr>
            <w:r>
              <w:rPr>
                <w:color w:val="000000"/>
                <w:sz w:val="22"/>
                <w:szCs w:val="22"/>
              </w:rPr>
              <w:t>8,1</w:t>
            </w:r>
          </w:p>
        </w:tc>
        <w:tc>
          <w:tcPr>
            <w:tcW w:w="525" w:type="pct"/>
            <w:tcBorders>
              <w:top w:val="nil"/>
              <w:left w:val="nil"/>
              <w:bottom w:val="single" w:sz="4" w:space="0" w:color="auto"/>
              <w:right w:val="single" w:sz="4" w:space="0" w:color="auto"/>
            </w:tcBorders>
            <w:noWrap/>
            <w:vAlign w:val="center"/>
          </w:tcPr>
          <w:p w14:paraId="6D7C9AA7" w14:textId="4741F0BC" w:rsidR="00BC323A" w:rsidRPr="004A1D9C" w:rsidRDefault="00BC323A" w:rsidP="00BC323A">
            <w:pPr>
              <w:jc w:val="right"/>
              <w:rPr>
                <w:color w:val="000000"/>
                <w:sz w:val="22"/>
                <w:szCs w:val="22"/>
                <w:highlight w:val="yellow"/>
              </w:rPr>
            </w:pPr>
            <w:r>
              <w:rPr>
                <w:color w:val="000000"/>
                <w:sz w:val="22"/>
                <w:szCs w:val="22"/>
              </w:rPr>
              <w:t>1,9</w:t>
            </w:r>
          </w:p>
        </w:tc>
      </w:tr>
      <w:tr w:rsidR="00BC323A" w:rsidRPr="00C02C89" w14:paraId="5E357A33" w14:textId="77777777" w:rsidTr="00BC323A">
        <w:trPr>
          <w:trHeight w:val="283"/>
        </w:trPr>
        <w:tc>
          <w:tcPr>
            <w:tcW w:w="2335" w:type="pct"/>
            <w:tcBorders>
              <w:top w:val="nil"/>
              <w:left w:val="single" w:sz="4" w:space="0" w:color="auto"/>
              <w:bottom w:val="single" w:sz="4" w:space="0" w:color="auto"/>
              <w:right w:val="single" w:sz="4" w:space="0" w:color="auto"/>
            </w:tcBorders>
            <w:noWrap/>
            <w:vAlign w:val="center"/>
            <w:hideMark/>
          </w:tcPr>
          <w:p w14:paraId="0B7BB42F" w14:textId="72F386B0" w:rsidR="00BC323A" w:rsidRPr="00C02C89" w:rsidRDefault="00BC323A" w:rsidP="00BC323A">
            <w:pPr>
              <w:jc w:val="left"/>
              <w:rPr>
                <w:sz w:val="22"/>
                <w:szCs w:val="22"/>
              </w:rPr>
            </w:pPr>
            <w:r w:rsidRPr="00C02C89">
              <w:rPr>
                <w:sz w:val="22"/>
                <w:szCs w:val="22"/>
              </w:rPr>
              <w:t xml:space="preserve">1210 – </w:t>
            </w:r>
            <w:proofErr w:type="spellStart"/>
            <w:r w:rsidRPr="00C02C89">
              <w:rPr>
                <w:sz w:val="22"/>
                <w:szCs w:val="22"/>
              </w:rPr>
              <w:t>Вештачки</w:t>
            </w:r>
            <w:proofErr w:type="spellEnd"/>
            <w:r w:rsidRPr="00C02C89">
              <w:rPr>
                <w:sz w:val="22"/>
                <w:szCs w:val="22"/>
              </w:rPr>
              <w:t xml:space="preserve"> </w:t>
            </w:r>
            <w:proofErr w:type="spellStart"/>
            <w:r w:rsidRPr="00C02C89">
              <w:rPr>
                <w:sz w:val="22"/>
                <w:szCs w:val="22"/>
              </w:rPr>
              <w:t>подигнуте</w:t>
            </w:r>
            <w:proofErr w:type="spellEnd"/>
            <w:r w:rsidRPr="00C02C89">
              <w:rPr>
                <w:sz w:val="22"/>
                <w:szCs w:val="22"/>
              </w:rPr>
              <w:t xml:space="preserve"> </w:t>
            </w:r>
            <w:proofErr w:type="spellStart"/>
            <w:r w:rsidRPr="00C02C89">
              <w:rPr>
                <w:sz w:val="22"/>
                <w:szCs w:val="22"/>
              </w:rPr>
              <w:t>плантаже</w:t>
            </w:r>
            <w:proofErr w:type="spellEnd"/>
            <w:r w:rsidRPr="00C02C89">
              <w:rPr>
                <w:sz w:val="22"/>
                <w:szCs w:val="22"/>
              </w:rPr>
              <w:t xml:space="preserve"> </w:t>
            </w:r>
            <w:proofErr w:type="spellStart"/>
            <w:r w:rsidRPr="00C02C89">
              <w:rPr>
                <w:sz w:val="22"/>
                <w:szCs w:val="22"/>
              </w:rPr>
              <w:t>тополе</w:t>
            </w:r>
            <w:proofErr w:type="spellEnd"/>
          </w:p>
        </w:tc>
        <w:tc>
          <w:tcPr>
            <w:tcW w:w="311" w:type="pct"/>
            <w:tcBorders>
              <w:top w:val="nil"/>
              <w:left w:val="nil"/>
              <w:bottom w:val="single" w:sz="4" w:space="0" w:color="auto"/>
              <w:right w:val="single" w:sz="4" w:space="0" w:color="auto"/>
            </w:tcBorders>
            <w:noWrap/>
            <w:vAlign w:val="center"/>
            <w:hideMark/>
          </w:tcPr>
          <w:p w14:paraId="23BC2BC5" w14:textId="4325B39E" w:rsidR="00BC323A" w:rsidRPr="006603A7" w:rsidRDefault="00BC323A" w:rsidP="00BC323A">
            <w:pPr>
              <w:jc w:val="right"/>
              <w:rPr>
                <w:color w:val="000000"/>
                <w:sz w:val="22"/>
                <w:szCs w:val="22"/>
                <w:highlight w:val="yellow"/>
              </w:rPr>
            </w:pPr>
            <w:r>
              <w:rPr>
                <w:color w:val="000000"/>
                <w:sz w:val="22"/>
                <w:szCs w:val="22"/>
              </w:rPr>
              <w:t>1.620,86</w:t>
            </w:r>
          </w:p>
        </w:tc>
        <w:tc>
          <w:tcPr>
            <w:tcW w:w="224" w:type="pct"/>
            <w:tcBorders>
              <w:top w:val="nil"/>
              <w:left w:val="nil"/>
              <w:bottom w:val="single" w:sz="4" w:space="0" w:color="auto"/>
              <w:right w:val="single" w:sz="4" w:space="0" w:color="auto"/>
            </w:tcBorders>
            <w:noWrap/>
            <w:vAlign w:val="center"/>
            <w:hideMark/>
          </w:tcPr>
          <w:p w14:paraId="04E7DCFE" w14:textId="7CB87C41" w:rsidR="00BC323A" w:rsidRPr="006603A7" w:rsidRDefault="00BC323A" w:rsidP="00BC323A">
            <w:pPr>
              <w:jc w:val="right"/>
              <w:rPr>
                <w:color w:val="000000"/>
                <w:sz w:val="22"/>
                <w:szCs w:val="22"/>
                <w:highlight w:val="yellow"/>
              </w:rPr>
            </w:pPr>
            <w:r>
              <w:rPr>
                <w:color w:val="000000"/>
                <w:sz w:val="22"/>
                <w:szCs w:val="22"/>
              </w:rPr>
              <w:t>41,9</w:t>
            </w:r>
          </w:p>
        </w:tc>
        <w:tc>
          <w:tcPr>
            <w:tcW w:w="346" w:type="pct"/>
            <w:tcBorders>
              <w:top w:val="nil"/>
              <w:left w:val="nil"/>
              <w:bottom w:val="single" w:sz="4" w:space="0" w:color="auto"/>
              <w:right w:val="single" w:sz="4" w:space="0" w:color="auto"/>
            </w:tcBorders>
            <w:noWrap/>
            <w:vAlign w:val="center"/>
            <w:hideMark/>
          </w:tcPr>
          <w:p w14:paraId="4E15A722" w14:textId="74C2E130" w:rsidR="00BC323A" w:rsidRPr="004A1D9C" w:rsidRDefault="00BC323A" w:rsidP="00BC323A">
            <w:pPr>
              <w:jc w:val="right"/>
              <w:rPr>
                <w:color w:val="000000"/>
                <w:sz w:val="22"/>
                <w:szCs w:val="22"/>
                <w:highlight w:val="yellow"/>
              </w:rPr>
            </w:pPr>
            <w:r>
              <w:rPr>
                <w:color w:val="000000"/>
                <w:sz w:val="22"/>
                <w:szCs w:val="22"/>
              </w:rPr>
              <w:t>346.954,2</w:t>
            </w:r>
          </w:p>
        </w:tc>
        <w:tc>
          <w:tcPr>
            <w:tcW w:w="222" w:type="pct"/>
            <w:tcBorders>
              <w:top w:val="nil"/>
              <w:left w:val="nil"/>
              <w:bottom w:val="single" w:sz="4" w:space="0" w:color="auto"/>
              <w:right w:val="single" w:sz="4" w:space="0" w:color="auto"/>
            </w:tcBorders>
            <w:noWrap/>
            <w:vAlign w:val="center"/>
            <w:hideMark/>
          </w:tcPr>
          <w:p w14:paraId="2FB9994C" w14:textId="5AE4124A" w:rsidR="00BC323A" w:rsidRPr="004A1D9C" w:rsidRDefault="00BC323A" w:rsidP="00BC323A">
            <w:pPr>
              <w:jc w:val="right"/>
              <w:rPr>
                <w:color w:val="000000"/>
                <w:sz w:val="22"/>
                <w:szCs w:val="22"/>
                <w:highlight w:val="yellow"/>
              </w:rPr>
            </w:pPr>
            <w:r>
              <w:rPr>
                <w:color w:val="000000"/>
                <w:sz w:val="22"/>
                <w:szCs w:val="22"/>
              </w:rPr>
              <w:t>35,4</w:t>
            </w:r>
          </w:p>
        </w:tc>
        <w:tc>
          <w:tcPr>
            <w:tcW w:w="252" w:type="pct"/>
            <w:tcBorders>
              <w:top w:val="nil"/>
              <w:left w:val="nil"/>
              <w:bottom w:val="single" w:sz="4" w:space="0" w:color="auto"/>
              <w:right w:val="single" w:sz="4" w:space="0" w:color="auto"/>
            </w:tcBorders>
            <w:noWrap/>
            <w:vAlign w:val="center"/>
            <w:hideMark/>
          </w:tcPr>
          <w:p w14:paraId="7E3AB932" w14:textId="2EF34491" w:rsidR="00BC323A" w:rsidRPr="004A1D9C" w:rsidRDefault="00BC323A" w:rsidP="00BC323A">
            <w:pPr>
              <w:jc w:val="right"/>
              <w:rPr>
                <w:color w:val="000000"/>
                <w:sz w:val="22"/>
                <w:szCs w:val="22"/>
                <w:highlight w:val="yellow"/>
              </w:rPr>
            </w:pPr>
            <w:r>
              <w:rPr>
                <w:color w:val="000000"/>
                <w:sz w:val="22"/>
                <w:szCs w:val="22"/>
              </w:rPr>
              <w:t>214,1</w:t>
            </w:r>
          </w:p>
        </w:tc>
        <w:tc>
          <w:tcPr>
            <w:tcW w:w="311" w:type="pct"/>
            <w:tcBorders>
              <w:top w:val="nil"/>
              <w:left w:val="nil"/>
              <w:bottom w:val="single" w:sz="4" w:space="0" w:color="auto"/>
              <w:right w:val="single" w:sz="4" w:space="0" w:color="auto"/>
            </w:tcBorders>
            <w:noWrap/>
            <w:vAlign w:val="center"/>
            <w:hideMark/>
          </w:tcPr>
          <w:p w14:paraId="2DDFA309" w14:textId="49B1CF13" w:rsidR="00BC323A" w:rsidRPr="004A1D9C" w:rsidRDefault="00BC323A" w:rsidP="00BC323A">
            <w:pPr>
              <w:jc w:val="right"/>
              <w:rPr>
                <w:color w:val="000000"/>
                <w:sz w:val="22"/>
                <w:szCs w:val="22"/>
                <w:highlight w:val="yellow"/>
              </w:rPr>
            </w:pPr>
            <w:r>
              <w:rPr>
                <w:color w:val="000000"/>
                <w:sz w:val="22"/>
                <w:szCs w:val="22"/>
              </w:rPr>
              <w:t>13.180,1</w:t>
            </w:r>
          </w:p>
        </w:tc>
        <w:tc>
          <w:tcPr>
            <w:tcW w:w="222" w:type="pct"/>
            <w:tcBorders>
              <w:top w:val="nil"/>
              <w:left w:val="nil"/>
              <w:bottom w:val="single" w:sz="4" w:space="0" w:color="auto"/>
              <w:right w:val="single" w:sz="4" w:space="0" w:color="auto"/>
            </w:tcBorders>
            <w:noWrap/>
            <w:vAlign w:val="center"/>
            <w:hideMark/>
          </w:tcPr>
          <w:p w14:paraId="777E4B16" w14:textId="58A33117" w:rsidR="00BC323A" w:rsidRPr="004A1D9C" w:rsidRDefault="00BC323A" w:rsidP="00BC323A">
            <w:pPr>
              <w:jc w:val="right"/>
              <w:rPr>
                <w:color w:val="000000"/>
                <w:sz w:val="22"/>
                <w:szCs w:val="22"/>
                <w:highlight w:val="yellow"/>
              </w:rPr>
            </w:pPr>
            <w:r>
              <w:rPr>
                <w:color w:val="000000"/>
                <w:sz w:val="22"/>
                <w:szCs w:val="22"/>
              </w:rPr>
              <w:t>54,4</w:t>
            </w:r>
          </w:p>
        </w:tc>
        <w:tc>
          <w:tcPr>
            <w:tcW w:w="252" w:type="pct"/>
            <w:tcBorders>
              <w:top w:val="nil"/>
              <w:left w:val="nil"/>
              <w:bottom w:val="single" w:sz="4" w:space="0" w:color="auto"/>
              <w:right w:val="single" w:sz="4" w:space="0" w:color="auto"/>
            </w:tcBorders>
            <w:noWrap/>
            <w:vAlign w:val="center"/>
            <w:hideMark/>
          </w:tcPr>
          <w:p w14:paraId="43137B62" w14:textId="7E9ED8EF" w:rsidR="00BC323A" w:rsidRPr="004A1D9C" w:rsidRDefault="00BC323A" w:rsidP="00BC323A">
            <w:pPr>
              <w:jc w:val="right"/>
              <w:rPr>
                <w:color w:val="000000"/>
                <w:sz w:val="22"/>
                <w:szCs w:val="22"/>
                <w:highlight w:val="yellow"/>
              </w:rPr>
            </w:pPr>
            <w:r>
              <w:rPr>
                <w:color w:val="000000"/>
                <w:sz w:val="22"/>
                <w:szCs w:val="22"/>
              </w:rPr>
              <w:t>8,1</w:t>
            </w:r>
          </w:p>
        </w:tc>
        <w:tc>
          <w:tcPr>
            <w:tcW w:w="525" w:type="pct"/>
            <w:tcBorders>
              <w:top w:val="nil"/>
              <w:left w:val="nil"/>
              <w:bottom w:val="single" w:sz="4" w:space="0" w:color="auto"/>
              <w:right w:val="single" w:sz="4" w:space="0" w:color="auto"/>
            </w:tcBorders>
            <w:noWrap/>
            <w:vAlign w:val="center"/>
            <w:hideMark/>
          </w:tcPr>
          <w:p w14:paraId="5D714A1F" w14:textId="139A9C4F" w:rsidR="00BC323A" w:rsidRPr="004A1D9C" w:rsidRDefault="00BC323A" w:rsidP="00BC323A">
            <w:pPr>
              <w:jc w:val="right"/>
              <w:rPr>
                <w:color w:val="000000"/>
                <w:sz w:val="22"/>
                <w:szCs w:val="22"/>
                <w:highlight w:val="yellow"/>
              </w:rPr>
            </w:pPr>
            <w:r>
              <w:rPr>
                <w:color w:val="000000"/>
                <w:sz w:val="22"/>
                <w:szCs w:val="22"/>
              </w:rPr>
              <w:t>3,8</w:t>
            </w:r>
          </w:p>
        </w:tc>
      </w:tr>
      <w:tr w:rsidR="00BC323A" w:rsidRPr="00C02C89" w14:paraId="697EC078" w14:textId="77777777" w:rsidTr="00BC323A">
        <w:trPr>
          <w:trHeight w:val="283"/>
        </w:trPr>
        <w:tc>
          <w:tcPr>
            <w:tcW w:w="2335" w:type="pct"/>
            <w:tcBorders>
              <w:top w:val="nil"/>
              <w:left w:val="single" w:sz="4" w:space="0" w:color="auto"/>
              <w:bottom w:val="single" w:sz="4" w:space="0" w:color="auto"/>
              <w:right w:val="single" w:sz="4" w:space="0" w:color="auto"/>
            </w:tcBorders>
            <w:noWrap/>
            <w:vAlign w:val="center"/>
          </w:tcPr>
          <w:p w14:paraId="449DE8CB" w14:textId="77777777" w:rsidR="00BC323A" w:rsidRPr="00C02C89" w:rsidRDefault="00BC323A" w:rsidP="00BC323A">
            <w:pPr>
              <w:jc w:val="left"/>
              <w:rPr>
                <w:sz w:val="22"/>
                <w:szCs w:val="22"/>
                <w:lang w:val="sr-Cyrl-RS"/>
              </w:rPr>
            </w:pPr>
            <w:r w:rsidRPr="00C02C89">
              <w:rPr>
                <w:sz w:val="22"/>
                <w:szCs w:val="22"/>
                <w:lang w:val="sr-Cyrl-RS"/>
              </w:rPr>
              <w:t>2310 – Високе мешовите шуме пољског јасена</w:t>
            </w:r>
          </w:p>
        </w:tc>
        <w:tc>
          <w:tcPr>
            <w:tcW w:w="311" w:type="pct"/>
            <w:tcBorders>
              <w:top w:val="nil"/>
              <w:left w:val="nil"/>
              <w:bottom w:val="single" w:sz="4" w:space="0" w:color="auto"/>
              <w:right w:val="single" w:sz="4" w:space="0" w:color="auto"/>
            </w:tcBorders>
            <w:noWrap/>
            <w:vAlign w:val="center"/>
          </w:tcPr>
          <w:p w14:paraId="78F88DA8" w14:textId="07297595" w:rsidR="00BC323A" w:rsidRPr="006603A7" w:rsidRDefault="00BC323A" w:rsidP="00BC323A">
            <w:pPr>
              <w:jc w:val="right"/>
              <w:rPr>
                <w:color w:val="000000"/>
                <w:sz w:val="22"/>
                <w:szCs w:val="22"/>
                <w:highlight w:val="yellow"/>
              </w:rPr>
            </w:pPr>
            <w:r>
              <w:rPr>
                <w:color w:val="000000"/>
                <w:sz w:val="22"/>
                <w:szCs w:val="22"/>
              </w:rPr>
              <w:t>419,16</w:t>
            </w:r>
          </w:p>
        </w:tc>
        <w:tc>
          <w:tcPr>
            <w:tcW w:w="224" w:type="pct"/>
            <w:tcBorders>
              <w:top w:val="nil"/>
              <w:left w:val="nil"/>
              <w:bottom w:val="single" w:sz="4" w:space="0" w:color="auto"/>
              <w:right w:val="single" w:sz="4" w:space="0" w:color="auto"/>
            </w:tcBorders>
            <w:noWrap/>
            <w:vAlign w:val="center"/>
          </w:tcPr>
          <w:p w14:paraId="725F6508" w14:textId="2E06A8CE" w:rsidR="00BC323A" w:rsidRPr="006603A7" w:rsidRDefault="00BC323A" w:rsidP="00BC323A">
            <w:pPr>
              <w:jc w:val="right"/>
              <w:rPr>
                <w:color w:val="000000"/>
                <w:sz w:val="22"/>
                <w:szCs w:val="22"/>
                <w:highlight w:val="yellow"/>
              </w:rPr>
            </w:pPr>
            <w:r>
              <w:rPr>
                <w:color w:val="000000"/>
                <w:sz w:val="22"/>
                <w:szCs w:val="22"/>
              </w:rPr>
              <w:t>10,8</w:t>
            </w:r>
          </w:p>
        </w:tc>
        <w:tc>
          <w:tcPr>
            <w:tcW w:w="346" w:type="pct"/>
            <w:tcBorders>
              <w:top w:val="nil"/>
              <w:left w:val="nil"/>
              <w:bottom w:val="single" w:sz="4" w:space="0" w:color="auto"/>
              <w:right w:val="single" w:sz="4" w:space="0" w:color="auto"/>
            </w:tcBorders>
            <w:noWrap/>
            <w:vAlign w:val="center"/>
          </w:tcPr>
          <w:p w14:paraId="50B3DF9D" w14:textId="587B8DFB" w:rsidR="00BC323A" w:rsidRPr="004A1D9C" w:rsidRDefault="00BC323A" w:rsidP="00BC323A">
            <w:pPr>
              <w:jc w:val="right"/>
              <w:rPr>
                <w:color w:val="000000"/>
                <w:sz w:val="22"/>
                <w:szCs w:val="22"/>
                <w:highlight w:val="yellow"/>
              </w:rPr>
            </w:pPr>
            <w:r>
              <w:rPr>
                <w:color w:val="000000"/>
                <w:sz w:val="22"/>
                <w:szCs w:val="22"/>
              </w:rPr>
              <w:t>135.255,8</w:t>
            </w:r>
          </w:p>
        </w:tc>
        <w:tc>
          <w:tcPr>
            <w:tcW w:w="222" w:type="pct"/>
            <w:tcBorders>
              <w:top w:val="nil"/>
              <w:left w:val="nil"/>
              <w:bottom w:val="single" w:sz="4" w:space="0" w:color="auto"/>
              <w:right w:val="single" w:sz="4" w:space="0" w:color="auto"/>
            </w:tcBorders>
            <w:noWrap/>
            <w:vAlign w:val="center"/>
          </w:tcPr>
          <w:p w14:paraId="1F965FAE" w14:textId="5F862C90" w:rsidR="00BC323A" w:rsidRPr="004A1D9C" w:rsidRDefault="00BC323A" w:rsidP="00BC323A">
            <w:pPr>
              <w:jc w:val="right"/>
              <w:rPr>
                <w:color w:val="000000"/>
                <w:sz w:val="22"/>
                <w:szCs w:val="22"/>
                <w:highlight w:val="yellow"/>
              </w:rPr>
            </w:pPr>
            <w:r>
              <w:rPr>
                <w:color w:val="000000"/>
                <w:sz w:val="22"/>
                <w:szCs w:val="22"/>
              </w:rPr>
              <w:t>13,8</w:t>
            </w:r>
          </w:p>
        </w:tc>
        <w:tc>
          <w:tcPr>
            <w:tcW w:w="252" w:type="pct"/>
            <w:tcBorders>
              <w:top w:val="nil"/>
              <w:left w:val="nil"/>
              <w:bottom w:val="single" w:sz="4" w:space="0" w:color="auto"/>
              <w:right w:val="single" w:sz="4" w:space="0" w:color="auto"/>
            </w:tcBorders>
            <w:noWrap/>
            <w:vAlign w:val="center"/>
          </w:tcPr>
          <w:p w14:paraId="66E16149" w14:textId="7797767F" w:rsidR="00BC323A" w:rsidRPr="004A1D9C" w:rsidRDefault="00BC323A" w:rsidP="00BC323A">
            <w:pPr>
              <w:jc w:val="right"/>
              <w:rPr>
                <w:color w:val="000000"/>
                <w:sz w:val="22"/>
                <w:szCs w:val="22"/>
                <w:highlight w:val="yellow"/>
              </w:rPr>
            </w:pPr>
            <w:r>
              <w:rPr>
                <w:color w:val="000000"/>
                <w:sz w:val="22"/>
                <w:szCs w:val="22"/>
              </w:rPr>
              <w:t>322,7</w:t>
            </w:r>
          </w:p>
        </w:tc>
        <w:tc>
          <w:tcPr>
            <w:tcW w:w="311" w:type="pct"/>
            <w:tcBorders>
              <w:top w:val="nil"/>
              <w:left w:val="nil"/>
              <w:bottom w:val="single" w:sz="4" w:space="0" w:color="auto"/>
              <w:right w:val="single" w:sz="4" w:space="0" w:color="auto"/>
            </w:tcBorders>
            <w:noWrap/>
            <w:vAlign w:val="center"/>
          </w:tcPr>
          <w:p w14:paraId="6F5E2DDE" w14:textId="7A7A77F7" w:rsidR="00BC323A" w:rsidRPr="004A1D9C" w:rsidRDefault="00BC323A" w:rsidP="00BC323A">
            <w:pPr>
              <w:jc w:val="right"/>
              <w:rPr>
                <w:color w:val="000000"/>
                <w:sz w:val="22"/>
                <w:szCs w:val="22"/>
                <w:highlight w:val="yellow"/>
              </w:rPr>
            </w:pPr>
            <w:r>
              <w:rPr>
                <w:color w:val="000000"/>
                <w:sz w:val="22"/>
                <w:szCs w:val="22"/>
              </w:rPr>
              <w:t>2.293,5</w:t>
            </w:r>
          </w:p>
        </w:tc>
        <w:tc>
          <w:tcPr>
            <w:tcW w:w="222" w:type="pct"/>
            <w:tcBorders>
              <w:top w:val="nil"/>
              <w:left w:val="nil"/>
              <w:bottom w:val="single" w:sz="4" w:space="0" w:color="auto"/>
              <w:right w:val="single" w:sz="4" w:space="0" w:color="auto"/>
            </w:tcBorders>
            <w:noWrap/>
            <w:vAlign w:val="center"/>
          </w:tcPr>
          <w:p w14:paraId="0B12A3A0" w14:textId="44F2D29B" w:rsidR="00BC323A" w:rsidRPr="004A1D9C" w:rsidRDefault="00BC323A" w:rsidP="00BC323A">
            <w:pPr>
              <w:jc w:val="right"/>
              <w:rPr>
                <w:color w:val="000000"/>
                <w:sz w:val="22"/>
                <w:szCs w:val="22"/>
                <w:highlight w:val="yellow"/>
              </w:rPr>
            </w:pPr>
            <w:r>
              <w:rPr>
                <w:color w:val="000000"/>
                <w:sz w:val="22"/>
                <w:szCs w:val="22"/>
              </w:rPr>
              <w:t>9,5</w:t>
            </w:r>
          </w:p>
        </w:tc>
        <w:tc>
          <w:tcPr>
            <w:tcW w:w="252" w:type="pct"/>
            <w:tcBorders>
              <w:top w:val="nil"/>
              <w:left w:val="nil"/>
              <w:bottom w:val="single" w:sz="4" w:space="0" w:color="auto"/>
              <w:right w:val="single" w:sz="4" w:space="0" w:color="auto"/>
            </w:tcBorders>
            <w:noWrap/>
            <w:vAlign w:val="center"/>
          </w:tcPr>
          <w:p w14:paraId="651BDBE8" w14:textId="65ABE26F" w:rsidR="00BC323A" w:rsidRPr="004A1D9C" w:rsidRDefault="00BC323A" w:rsidP="00BC323A">
            <w:pPr>
              <w:jc w:val="right"/>
              <w:rPr>
                <w:color w:val="000000"/>
                <w:sz w:val="22"/>
                <w:szCs w:val="22"/>
                <w:highlight w:val="yellow"/>
              </w:rPr>
            </w:pPr>
            <w:r>
              <w:rPr>
                <w:color w:val="000000"/>
                <w:sz w:val="22"/>
                <w:szCs w:val="22"/>
              </w:rPr>
              <w:t>5,5</w:t>
            </w:r>
          </w:p>
        </w:tc>
        <w:tc>
          <w:tcPr>
            <w:tcW w:w="525" w:type="pct"/>
            <w:tcBorders>
              <w:top w:val="nil"/>
              <w:left w:val="nil"/>
              <w:bottom w:val="single" w:sz="4" w:space="0" w:color="auto"/>
              <w:right w:val="single" w:sz="4" w:space="0" w:color="auto"/>
            </w:tcBorders>
            <w:noWrap/>
            <w:vAlign w:val="center"/>
          </w:tcPr>
          <w:p w14:paraId="78D0489E" w14:textId="31244B36" w:rsidR="00BC323A" w:rsidRPr="004A1D9C" w:rsidRDefault="00BC323A" w:rsidP="00BC323A">
            <w:pPr>
              <w:jc w:val="right"/>
              <w:rPr>
                <w:color w:val="000000"/>
                <w:sz w:val="22"/>
                <w:szCs w:val="22"/>
                <w:highlight w:val="yellow"/>
              </w:rPr>
            </w:pPr>
            <w:r>
              <w:rPr>
                <w:color w:val="000000"/>
                <w:sz w:val="22"/>
                <w:szCs w:val="22"/>
              </w:rPr>
              <w:t>1,7</w:t>
            </w:r>
          </w:p>
        </w:tc>
      </w:tr>
      <w:tr w:rsidR="00BC323A" w:rsidRPr="00C02C89" w14:paraId="3FEC090D" w14:textId="77777777" w:rsidTr="00BC323A">
        <w:trPr>
          <w:trHeight w:val="283"/>
        </w:trPr>
        <w:tc>
          <w:tcPr>
            <w:tcW w:w="2335" w:type="pct"/>
            <w:tcBorders>
              <w:top w:val="nil"/>
              <w:left w:val="single" w:sz="4" w:space="0" w:color="auto"/>
              <w:bottom w:val="single" w:sz="4" w:space="0" w:color="auto"/>
              <w:right w:val="single" w:sz="4" w:space="0" w:color="auto"/>
            </w:tcBorders>
            <w:noWrap/>
            <w:vAlign w:val="center"/>
          </w:tcPr>
          <w:p w14:paraId="3EAAAB2A" w14:textId="77777777" w:rsidR="00BC323A" w:rsidRPr="00C02C89" w:rsidRDefault="00BC323A" w:rsidP="00BC323A">
            <w:pPr>
              <w:jc w:val="left"/>
              <w:rPr>
                <w:sz w:val="22"/>
                <w:szCs w:val="22"/>
                <w:lang w:val="sr-Cyrl-RS"/>
              </w:rPr>
            </w:pPr>
            <w:r w:rsidRPr="00C02C89">
              <w:rPr>
                <w:sz w:val="22"/>
                <w:szCs w:val="22"/>
                <w:lang w:val="sr-Cyrl-RS"/>
              </w:rPr>
              <w:t>2410 – Високе мешовите шуме лужњака</w:t>
            </w:r>
          </w:p>
        </w:tc>
        <w:tc>
          <w:tcPr>
            <w:tcW w:w="311" w:type="pct"/>
            <w:tcBorders>
              <w:top w:val="nil"/>
              <w:left w:val="nil"/>
              <w:bottom w:val="single" w:sz="4" w:space="0" w:color="auto"/>
              <w:right w:val="single" w:sz="4" w:space="0" w:color="auto"/>
            </w:tcBorders>
            <w:noWrap/>
            <w:vAlign w:val="center"/>
          </w:tcPr>
          <w:p w14:paraId="34752F7E" w14:textId="5FA0953D" w:rsidR="00BC323A" w:rsidRPr="006603A7" w:rsidRDefault="00BC323A" w:rsidP="00BC323A">
            <w:pPr>
              <w:jc w:val="right"/>
              <w:rPr>
                <w:color w:val="000000"/>
                <w:sz w:val="22"/>
                <w:szCs w:val="22"/>
                <w:highlight w:val="yellow"/>
              </w:rPr>
            </w:pPr>
            <w:r>
              <w:rPr>
                <w:color w:val="000000"/>
                <w:sz w:val="22"/>
                <w:szCs w:val="22"/>
              </w:rPr>
              <w:t>315,94</w:t>
            </w:r>
          </w:p>
        </w:tc>
        <w:tc>
          <w:tcPr>
            <w:tcW w:w="224" w:type="pct"/>
            <w:tcBorders>
              <w:top w:val="nil"/>
              <w:left w:val="nil"/>
              <w:bottom w:val="single" w:sz="4" w:space="0" w:color="auto"/>
              <w:right w:val="single" w:sz="4" w:space="0" w:color="auto"/>
            </w:tcBorders>
            <w:noWrap/>
            <w:vAlign w:val="center"/>
          </w:tcPr>
          <w:p w14:paraId="0EABC852" w14:textId="0832425E" w:rsidR="00BC323A" w:rsidRPr="006603A7" w:rsidRDefault="00BC323A" w:rsidP="00BC323A">
            <w:pPr>
              <w:jc w:val="right"/>
              <w:rPr>
                <w:color w:val="000000"/>
                <w:sz w:val="22"/>
                <w:szCs w:val="22"/>
                <w:highlight w:val="yellow"/>
              </w:rPr>
            </w:pPr>
            <w:r>
              <w:rPr>
                <w:color w:val="000000"/>
                <w:sz w:val="22"/>
                <w:szCs w:val="22"/>
              </w:rPr>
              <w:t>8,2</w:t>
            </w:r>
          </w:p>
        </w:tc>
        <w:tc>
          <w:tcPr>
            <w:tcW w:w="346" w:type="pct"/>
            <w:tcBorders>
              <w:top w:val="nil"/>
              <w:left w:val="nil"/>
              <w:bottom w:val="single" w:sz="4" w:space="0" w:color="auto"/>
              <w:right w:val="single" w:sz="4" w:space="0" w:color="auto"/>
            </w:tcBorders>
            <w:noWrap/>
            <w:vAlign w:val="center"/>
          </w:tcPr>
          <w:p w14:paraId="6F30B991" w14:textId="370DB57A" w:rsidR="00BC323A" w:rsidRPr="004A1D9C" w:rsidRDefault="00BC323A" w:rsidP="00BC323A">
            <w:pPr>
              <w:jc w:val="right"/>
              <w:rPr>
                <w:color w:val="000000"/>
                <w:sz w:val="22"/>
                <w:szCs w:val="22"/>
                <w:highlight w:val="yellow"/>
              </w:rPr>
            </w:pPr>
            <w:r>
              <w:rPr>
                <w:color w:val="000000"/>
                <w:sz w:val="22"/>
                <w:szCs w:val="22"/>
              </w:rPr>
              <w:t>101.053,5</w:t>
            </w:r>
          </w:p>
        </w:tc>
        <w:tc>
          <w:tcPr>
            <w:tcW w:w="222" w:type="pct"/>
            <w:tcBorders>
              <w:top w:val="nil"/>
              <w:left w:val="nil"/>
              <w:bottom w:val="single" w:sz="4" w:space="0" w:color="auto"/>
              <w:right w:val="single" w:sz="4" w:space="0" w:color="auto"/>
            </w:tcBorders>
            <w:noWrap/>
            <w:vAlign w:val="center"/>
          </w:tcPr>
          <w:p w14:paraId="3B4BF054" w14:textId="7762529B" w:rsidR="00BC323A" w:rsidRPr="004A1D9C" w:rsidRDefault="00BC323A" w:rsidP="00BC323A">
            <w:pPr>
              <w:jc w:val="right"/>
              <w:rPr>
                <w:color w:val="000000"/>
                <w:sz w:val="22"/>
                <w:szCs w:val="22"/>
                <w:highlight w:val="yellow"/>
              </w:rPr>
            </w:pPr>
            <w:r>
              <w:rPr>
                <w:color w:val="000000"/>
                <w:sz w:val="22"/>
                <w:szCs w:val="22"/>
              </w:rPr>
              <w:t>10,3</w:t>
            </w:r>
          </w:p>
        </w:tc>
        <w:tc>
          <w:tcPr>
            <w:tcW w:w="252" w:type="pct"/>
            <w:tcBorders>
              <w:top w:val="nil"/>
              <w:left w:val="nil"/>
              <w:bottom w:val="single" w:sz="4" w:space="0" w:color="auto"/>
              <w:right w:val="single" w:sz="4" w:space="0" w:color="auto"/>
            </w:tcBorders>
            <w:noWrap/>
            <w:vAlign w:val="center"/>
          </w:tcPr>
          <w:p w14:paraId="6B4F9BB5" w14:textId="59A77BA4" w:rsidR="00BC323A" w:rsidRPr="004A1D9C" w:rsidRDefault="00BC323A" w:rsidP="00BC323A">
            <w:pPr>
              <w:jc w:val="right"/>
              <w:rPr>
                <w:color w:val="000000"/>
                <w:sz w:val="22"/>
                <w:szCs w:val="22"/>
                <w:highlight w:val="yellow"/>
              </w:rPr>
            </w:pPr>
            <w:r>
              <w:rPr>
                <w:color w:val="000000"/>
                <w:sz w:val="22"/>
                <w:szCs w:val="22"/>
              </w:rPr>
              <w:t>319,9</w:t>
            </w:r>
          </w:p>
        </w:tc>
        <w:tc>
          <w:tcPr>
            <w:tcW w:w="311" w:type="pct"/>
            <w:tcBorders>
              <w:top w:val="nil"/>
              <w:left w:val="nil"/>
              <w:bottom w:val="single" w:sz="4" w:space="0" w:color="auto"/>
              <w:right w:val="single" w:sz="4" w:space="0" w:color="auto"/>
            </w:tcBorders>
            <w:noWrap/>
            <w:vAlign w:val="center"/>
          </w:tcPr>
          <w:p w14:paraId="68155CBF" w14:textId="58820064" w:rsidR="00BC323A" w:rsidRPr="004A1D9C" w:rsidRDefault="00BC323A" w:rsidP="00BC323A">
            <w:pPr>
              <w:jc w:val="right"/>
              <w:rPr>
                <w:color w:val="000000"/>
                <w:sz w:val="22"/>
                <w:szCs w:val="22"/>
                <w:highlight w:val="yellow"/>
              </w:rPr>
            </w:pPr>
            <w:r>
              <w:rPr>
                <w:color w:val="000000"/>
                <w:sz w:val="22"/>
                <w:szCs w:val="22"/>
              </w:rPr>
              <w:t>1.213,0</w:t>
            </w:r>
          </w:p>
        </w:tc>
        <w:tc>
          <w:tcPr>
            <w:tcW w:w="222" w:type="pct"/>
            <w:tcBorders>
              <w:top w:val="nil"/>
              <w:left w:val="nil"/>
              <w:bottom w:val="single" w:sz="4" w:space="0" w:color="auto"/>
              <w:right w:val="single" w:sz="4" w:space="0" w:color="auto"/>
            </w:tcBorders>
            <w:noWrap/>
            <w:vAlign w:val="center"/>
          </w:tcPr>
          <w:p w14:paraId="1693FE1B" w14:textId="0FBDCD82" w:rsidR="00BC323A" w:rsidRPr="004A1D9C" w:rsidRDefault="00BC323A" w:rsidP="00BC323A">
            <w:pPr>
              <w:jc w:val="right"/>
              <w:rPr>
                <w:color w:val="000000"/>
                <w:sz w:val="22"/>
                <w:szCs w:val="22"/>
                <w:highlight w:val="yellow"/>
              </w:rPr>
            </w:pPr>
            <w:r>
              <w:rPr>
                <w:color w:val="000000"/>
                <w:sz w:val="22"/>
                <w:szCs w:val="22"/>
              </w:rPr>
              <w:t>5,0</w:t>
            </w:r>
          </w:p>
        </w:tc>
        <w:tc>
          <w:tcPr>
            <w:tcW w:w="252" w:type="pct"/>
            <w:tcBorders>
              <w:top w:val="nil"/>
              <w:left w:val="nil"/>
              <w:bottom w:val="single" w:sz="4" w:space="0" w:color="auto"/>
              <w:right w:val="single" w:sz="4" w:space="0" w:color="auto"/>
            </w:tcBorders>
            <w:noWrap/>
            <w:vAlign w:val="center"/>
          </w:tcPr>
          <w:p w14:paraId="468808CE" w14:textId="2F38F177" w:rsidR="00BC323A" w:rsidRPr="004A1D9C" w:rsidRDefault="00BC323A" w:rsidP="00BC323A">
            <w:pPr>
              <w:jc w:val="right"/>
              <w:rPr>
                <w:color w:val="000000"/>
                <w:sz w:val="22"/>
                <w:szCs w:val="22"/>
                <w:highlight w:val="yellow"/>
              </w:rPr>
            </w:pPr>
            <w:r>
              <w:rPr>
                <w:color w:val="000000"/>
                <w:sz w:val="22"/>
                <w:szCs w:val="22"/>
              </w:rPr>
              <w:t>3,8</w:t>
            </w:r>
          </w:p>
        </w:tc>
        <w:tc>
          <w:tcPr>
            <w:tcW w:w="525" w:type="pct"/>
            <w:tcBorders>
              <w:top w:val="nil"/>
              <w:left w:val="nil"/>
              <w:bottom w:val="single" w:sz="4" w:space="0" w:color="auto"/>
              <w:right w:val="single" w:sz="4" w:space="0" w:color="auto"/>
            </w:tcBorders>
            <w:noWrap/>
            <w:vAlign w:val="center"/>
          </w:tcPr>
          <w:p w14:paraId="6BC6AD1C" w14:textId="6D75AB5E" w:rsidR="00BC323A" w:rsidRPr="004A1D9C" w:rsidRDefault="00BC323A" w:rsidP="00BC323A">
            <w:pPr>
              <w:jc w:val="right"/>
              <w:rPr>
                <w:color w:val="000000"/>
                <w:sz w:val="22"/>
                <w:szCs w:val="22"/>
                <w:highlight w:val="yellow"/>
              </w:rPr>
            </w:pPr>
            <w:r>
              <w:rPr>
                <w:color w:val="000000"/>
                <w:sz w:val="22"/>
                <w:szCs w:val="22"/>
              </w:rPr>
              <w:t>1,2</w:t>
            </w:r>
          </w:p>
        </w:tc>
      </w:tr>
      <w:tr w:rsidR="00BC323A" w:rsidRPr="00C02C89" w14:paraId="6AA8DF42" w14:textId="77777777" w:rsidTr="00BC323A">
        <w:trPr>
          <w:trHeight w:val="283"/>
        </w:trPr>
        <w:tc>
          <w:tcPr>
            <w:tcW w:w="2335" w:type="pct"/>
            <w:tcBorders>
              <w:top w:val="nil"/>
              <w:left w:val="single" w:sz="4" w:space="0" w:color="auto"/>
              <w:bottom w:val="single" w:sz="4" w:space="0" w:color="auto"/>
              <w:right w:val="single" w:sz="4" w:space="0" w:color="auto"/>
            </w:tcBorders>
            <w:noWrap/>
            <w:vAlign w:val="center"/>
          </w:tcPr>
          <w:p w14:paraId="5D24178E" w14:textId="77777777" w:rsidR="00BC323A" w:rsidRPr="00C02C89" w:rsidRDefault="00BC323A" w:rsidP="00BC323A">
            <w:pPr>
              <w:jc w:val="left"/>
              <w:rPr>
                <w:sz w:val="22"/>
                <w:szCs w:val="22"/>
                <w:lang w:val="sr-Cyrl-RS"/>
              </w:rPr>
            </w:pPr>
            <w:r w:rsidRPr="00C02C89">
              <w:rPr>
                <w:sz w:val="22"/>
                <w:szCs w:val="22"/>
              </w:rPr>
              <w:t>28</w:t>
            </w:r>
            <w:r w:rsidRPr="00C02C89">
              <w:rPr>
                <w:sz w:val="22"/>
                <w:szCs w:val="22"/>
                <w:lang w:val="sr-Cyrl-RS"/>
              </w:rPr>
              <w:t>1</w:t>
            </w:r>
            <w:r w:rsidRPr="00C02C89">
              <w:rPr>
                <w:sz w:val="22"/>
                <w:szCs w:val="22"/>
              </w:rPr>
              <w:t xml:space="preserve">0 – </w:t>
            </w:r>
            <w:r w:rsidRPr="00C02C89">
              <w:rPr>
                <w:sz w:val="22"/>
                <w:szCs w:val="22"/>
                <w:lang w:val="sr-Cyrl-RS"/>
              </w:rPr>
              <w:t xml:space="preserve">Високе </w:t>
            </w:r>
            <w:proofErr w:type="spellStart"/>
            <w:r w:rsidRPr="00C02C89">
              <w:rPr>
                <w:sz w:val="22"/>
                <w:szCs w:val="22"/>
              </w:rPr>
              <w:t>мешовите</w:t>
            </w:r>
            <w:proofErr w:type="spellEnd"/>
            <w:r w:rsidRPr="00C02C89">
              <w:rPr>
                <w:sz w:val="22"/>
                <w:szCs w:val="22"/>
              </w:rPr>
              <w:t xml:space="preserve"> </w:t>
            </w:r>
            <w:proofErr w:type="spellStart"/>
            <w:r w:rsidRPr="00C02C89">
              <w:rPr>
                <w:sz w:val="22"/>
                <w:szCs w:val="22"/>
              </w:rPr>
              <w:t>шуме</w:t>
            </w:r>
            <w:proofErr w:type="spellEnd"/>
            <w:r w:rsidRPr="00C02C89">
              <w:rPr>
                <w:sz w:val="22"/>
                <w:szCs w:val="22"/>
              </w:rPr>
              <w:t xml:space="preserve"> ОТЛ</w:t>
            </w:r>
          </w:p>
        </w:tc>
        <w:tc>
          <w:tcPr>
            <w:tcW w:w="311" w:type="pct"/>
            <w:tcBorders>
              <w:top w:val="nil"/>
              <w:left w:val="nil"/>
              <w:bottom w:val="single" w:sz="4" w:space="0" w:color="auto"/>
              <w:right w:val="single" w:sz="4" w:space="0" w:color="auto"/>
            </w:tcBorders>
            <w:noWrap/>
            <w:vAlign w:val="center"/>
          </w:tcPr>
          <w:p w14:paraId="4CA888A3" w14:textId="5C3CAD72" w:rsidR="00BC323A" w:rsidRPr="006603A7" w:rsidRDefault="00BC323A" w:rsidP="00BC323A">
            <w:pPr>
              <w:jc w:val="right"/>
              <w:rPr>
                <w:color w:val="000000"/>
                <w:sz w:val="22"/>
                <w:szCs w:val="22"/>
                <w:highlight w:val="yellow"/>
              </w:rPr>
            </w:pPr>
            <w:r>
              <w:rPr>
                <w:color w:val="000000"/>
                <w:sz w:val="22"/>
                <w:szCs w:val="22"/>
              </w:rPr>
              <w:t>508,19</w:t>
            </w:r>
          </w:p>
        </w:tc>
        <w:tc>
          <w:tcPr>
            <w:tcW w:w="224" w:type="pct"/>
            <w:tcBorders>
              <w:top w:val="nil"/>
              <w:left w:val="nil"/>
              <w:bottom w:val="single" w:sz="4" w:space="0" w:color="auto"/>
              <w:right w:val="single" w:sz="4" w:space="0" w:color="auto"/>
            </w:tcBorders>
            <w:noWrap/>
            <w:vAlign w:val="center"/>
          </w:tcPr>
          <w:p w14:paraId="788EBE30" w14:textId="31545135" w:rsidR="00BC323A" w:rsidRPr="006603A7" w:rsidRDefault="00BC323A" w:rsidP="00BC323A">
            <w:pPr>
              <w:jc w:val="right"/>
              <w:rPr>
                <w:color w:val="000000"/>
                <w:sz w:val="22"/>
                <w:szCs w:val="22"/>
                <w:highlight w:val="yellow"/>
              </w:rPr>
            </w:pPr>
            <w:r>
              <w:rPr>
                <w:color w:val="000000"/>
                <w:sz w:val="22"/>
                <w:szCs w:val="22"/>
              </w:rPr>
              <w:t>13,1</w:t>
            </w:r>
          </w:p>
        </w:tc>
        <w:tc>
          <w:tcPr>
            <w:tcW w:w="346" w:type="pct"/>
            <w:tcBorders>
              <w:top w:val="nil"/>
              <w:left w:val="nil"/>
              <w:bottom w:val="single" w:sz="4" w:space="0" w:color="auto"/>
              <w:right w:val="single" w:sz="4" w:space="0" w:color="auto"/>
            </w:tcBorders>
            <w:noWrap/>
            <w:vAlign w:val="center"/>
          </w:tcPr>
          <w:p w14:paraId="172323A3" w14:textId="7167A666" w:rsidR="00BC323A" w:rsidRPr="004A1D9C" w:rsidRDefault="00BC323A" w:rsidP="00BC323A">
            <w:pPr>
              <w:jc w:val="right"/>
              <w:rPr>
                <w:color w:val="000000"/>
                <w:sz w:val="22"/>
                <w:szCs w:val="22"/>
                <w:highlight w:val="yellow"/>
              </w:rPr>
            </w:pPr>
            <w:r>
              <w:rPr>
                <w:color w:val="000000"/>
                <w:sz w:val="22"/>
                <w:szCs w:val="22"/>
              </w:rPr>
              <w:t>114.197,5</w:t>
            </w:r>
          </w:p>
        </w:tc>
        <w:tc>
          <w:tcPr>
            <w:tcW w:w="222" w:type="pct"/>
            <w:tcBorders>
              <w:top w:val="nil"/>
              <w:left w:val="nil"/>
              <w:bottom w:val="single" w:sz="4" w:space="0" w:color="auto"/>
              <w:right w:val="single" w:sz="4" w:space="0" w:color="auto"/>
            </w:tcBorders>
            <w:noWrap/>
            <w:vAlign w:val="center"/>
          </w:tcPr>
          <w:p w14:paraId="3A1AE2C8" w14:textId="0D375DF0" w:rsidR="00BC323A" w:rsidRPr="004A1D9C" w:rsidRDefault="00BC323A" w:rsidP="00BC323A">
            <w:pPr>
              <w:jc w:val="right"/>
              <w:rPr>
                <w:color w:val="000000"/>
                <w:sz w:val="22"/>
                <w:szCs w:val="22"/>
                <w:highlight w:val="yellow"/>
              </w:rPr>
            </w:pPr>
            <w:r>
              <w:rPr>
                <w:color w:val="000000"/>
                <w:sz w:val="22"/>
                <w:szCs w:val="22"/>
              </w:rPr>
              <w:t>11,6</w:t>
            </w:r>
          </w:p>
        </w:tc>
        <w:tc>
          <w:tcPr>
            <w:tcW w:w="252" w:type="pct"/>
            <w:tcBorders>
              <w:top w:val="nil"/>
              <w:left w:val="nil"/>
              <w:bottom w:val="single" w:sz="4" w:space="0" w:color="auto"/>
              <w:right w:val="single" w:sz="4" w:space="0" w:color="auto"/>
            </w:tcBorders>
            <w:noWrap/>
            <w:vAlign w:val="center"/>
          </w:tcPr>
          <w:p w14:paraId="347ADFD5" w14:textId="57483CE7" w:rsidR="00BC323A" w:rsidRPr="004A1D9C" w:rsidRDefault="00BC323A" w:rsidP="00BC323A">
            <w:pPr>
              <w:jc w:val="right"/>
              <w:rPr>
                <w:color w:val="000000"/>
                <w:sz w:val="22"/>
                <w:szCs w:val="22"/>
                <w:highlight w:val="yellow"/>
              </w:rPr>
            </w:pPr>
            <w:r>
              <w:rPr>
                <w:color w:val="000000"/>
                <w:sz w:val="22"/>
                <w:szCs w:val="22"/>
              </w:rPr>
              <w:t>224,7</w:t>
            </w:r>
          </w:p>
        </w:tc>
        <w:tc>
          <w:tcPr>
            <w:tcW w:w="311" w:type="pct"/>
            <w:tcBorders>
              <w:top w:val="nil"/>
              <w:left w:val="nil"/>
              <w:bottom w:val="single" w:sz="4" w:space="0" w:color="auto"/>
              <w:right w:val="single" w:sz="4" w:space="0" w:color="auto"/>
            </w:tcBorders>
            <w:noWrap/>
            <w:vAlign w:val="center"/>
          </w:tcPr>
          <w:p w14:paraId="68E9CBAA" w14:textId="2B0BED7F" w:rsidR="00BC323A" w:rsidRPr="004A1D9C" w:rsidRDefault="00BC323A" w:rsidP="00BC323A">
            <w:pPr>
              <w:jc w:val="right"/>
              <w:rPr>
                <w:color w:val="000000"/>
                <w:sz w:val="22"/>
                <w:szCs w:val="22"/>
                <w:highlight w:val="yellow"/>
              </w:rPr>
            </w:pPr>
            <w:r>
              <w:rPr>
                <w:color w:val="000000"/>
                <w:sz w:val="22"/>
                <w:szCs w:val="22"/>
              </w:rPr>
              <w:t>2.053,4</w:t>
            </w:r>
          </w:p>
        </w:tc>
        <w:tc>
          <w:tcPr>
            <w:tcW w:w="222" w:type="pct"/>
            <w:tcBorders>
              <w:top w:val="nil"/>
              <w:left w:val="nil"/>
              <w:bottom w:val="single" w:sz="4" w:space="0" w:color="auto"/>
              <w:right w:val="single" w:sz="4" w:space="0" w:color="auto"/>
            </w:tcBorders>
            <w:noWrap/>
            <w:vAlign w:val="center"/>
          </w:tcPr>
          <w:p w14:paraId="6C371810" w14:textId="1EE7B5F8" w:rsidR="00BC323A" w:rsidRPr="004A1D9C" w:rsidRDefault="00BC323A" w:rsidP="00BC323A">
            <w:pPr>
              <w:jc w:val="right"/>
              <w:rPr>
                <w:color w:val="000000"/>
                <w:sz w:val="22"/>
                <w:szCs w:val="22"/>
                <w:highlight w:val="yellow"/>
              </w:rPr>
            </w:pPr>
            <w:r>
              <w:rPr>
                <w:color w:val="000000"/>
                <w:sz w:val="22"/>
                <w:szCs w:val="22"/>
              </w:rPr>
              <w:t>8,5</w:t>
            </w:r>
          </w:p>
        </w:tc>
        <w:tc>
          <w:tcPr>
            <w:tcW w:w="252" w:type="pct"/>
            <w:tcBorders>
              <w:top w:val="nil"/>
              <w:left w:val="nil"/>
              <w:bottom w:val="single" w:sz="4" w:space="0" w:color="auto"/>
              <w:right w:val="single" w:sz="4" w:space="0" w:color="auto"/>
            </w:tcBorders>
            <w:noWrap/>
            <w:vAlign w:val="center"/>
          </w:tcPr>
          <w:p w14:paraId="18A31FD1" w14:textId="43EC6994" w:rsidR="00BC323A" w:rsidRPr="004A1D9C" w:rsidRDefault="00BC323A" w:rsidP="00BC323A">
            <w:pPr>
              <w:jc w:val="right"/>
              <w:rPr>
                <w:color w:val="000000"/>
                <w:sz w:val="22"/>
                <w:szCs w:val="22"/>
                <w:highlight w:val="yellow"/>
              </w:rPr>
            </w:pPr>
            <w:r>
              <w:rPr>
                <w:color w:val="000000"/>
                <w:sz w:val="22"/>
                <w:szCs w:val="22"/>
              </w:rPr>
              <w:t>4,0</w:t>
            </w:r>
          </w:p>
        </w:tc>
        <w:tc>
          <w:tcPr>
            <w:tcW w:w="525" w:type="pct"/>
            <w:tcBorders>
              <w:top w:val="nil"/>
              <w:left w:val="nil"/>
              <w:bottom w:val="single" w:sz="4" w:space="0" w:color="auto"/>
              <w:right w:val="single" w:sz="4" w:space="0" w:color="auto"/>
            </w:tcBorders>
            <w:noWrap/>
            <w:vAlign w:val="center"/>
          </w:tcPr>
          <w:p w14:paraId="45084E19" w14:textId="61750C2C" w:rsidR="00BC323A" w:rsidRPr="004A1D9C" w:rsidRDefault="00BC323A" w:rsidP="00BC323A">
            <w:pPr>
              <w:jc w:val="right"/>
              <w:rPr>
                <w:color w:val="000000"/>
                <w:sz w:val="22"/>
                <w:szCs w:val="22"/>
                <w:highlight w:val="yellow"/>
              </w:rPr>
            </w:pPr>
            <w:r>
              <w:rPr>
                <w:color w:val="000000"/>
                <w:sz w:val="22"/>
                <w:szCs w:val="22"/>
              </w:rPr>
              <w:t>1,8</w:t>
            </w:r>
          </w:p>
        </w:tc>
      </w:tr>
      <w:tr w:rsidR="00BC323A" w:rsidRPr="00C02C89" w14:paraId="3BE67C27" w14:textId="77777777" w:rsidTr="00BC323A">
        <w:trPr>
          <w:trHeight w:val="283"/>
        </w:trPr>
        <w:tc>
          <w:tcPr>
            <w:tcW w:w="2335" w:type="pct"/>
            <w:tcBorders>
              <w:top w:val="nil"/>
              <w:left w:val="single" w:sz="4" w:space="0" w:color="auto"/>
              <w:bottom w:val="single" w:sz="4" w:space="0" w:color="auto"/>
              <w:right w:val="single" w:sz="4" w:space="0" w:color="auto"/>
            </w:tcBorders>
            <w:noWrap/>
            <w:vAlign w:val="center"/>
            <w:hideMark/>
          </w:tcPr>
          <w:p w14:paraId="6B89E06F" w14:textId="0F5B1D96" w:rsidR="00BC323A" w:rsidRPr="00C02C89" w:rsidRDefault="00BC323A" w:rsidP="00BC323A">
            <w:pPr>
              <w:jc w:val="left"/>
              <w:rPr>
                <w:sz w:val="22"/>
                <w:szCs w:val="22"/>
              </w:rPr>
            </w:pPr>
            <w:r w:rsidRPr="00C02C89">
              <w:rPr>
                <w:sz w:val="22"/>
                <w:szCs w:val="22"/>
              </w:rPr>
              <w:t xml:space="preserve">2820 – </w:t>
            </w:r>
            <w:proofErr w:type="spellStart"/>
            <w:r w:rsidRPr="00C02C89">
              <w:rPr>
                <w:sz w:val="22"/>
                <w:szCs w:val="22"/>
              </w:rPr>
              <w:t>Изданачкe</w:t>
            </w:r>
            <w:proofErr w:type="spellEnd"/>
            <w:r w:rsidRPr="00C02C89">
              <w:rPr>
                <w:sz w:val="22"/>
                <w:szCs w:val="22"/>
              </w:rPr>
              <w:t xml:space="preserve"> </w:t>
            </w:r>
            <w:proofErr w:type="spellStart"/>
            <w:r w:rsidRPr="00C02C89">
              <w:rPr>
                <w:sz w:val="22"/>
                <w:szCs w:val="22"/>
              </w:rPr>
              <w:t>мешовите</w:t>
            </w:r>
            <w:proofErr w:type="spellEnd"/>
            <w:r w:rsidRPr="00C02C89">
              <w:rPr>
                <w:sz w:val="22"/>
                <w:szCs w:val="22"/>
              </w:rPr>
              <w:t xml:space="preserve"> </w:t>
            </w:r>
            <w:proofErr w:type="spellStart"/>
            <w:r w:rsidRPr="00C02C89">
              <w:rPr>
                <w:sz w:val="22"/>
                <w:szCs w:val="22"/>
              </w:rPr>
              <w:t>шуме</w:t>
            </w:r>
            <w:proofErr w:type="spellEnd"/>
            <w:r w:rsidRPr="00C02C89">
              <w:rPr>
                <w:sz w:val="22"/>
                <w:szCs w:val="22"/>
              </w:rPr>
              <w:t xml:space="preserve"> ОТЛ</w:t>
            </w:r>
          </w:p>
        </w:tc>
        <w:tc>
          <w:tcPr>
            <w:tcW w:w="311" w:type="pct"/>
            <w:tcBorders>
              <w:top w:val="nil"/>
              <w:left w:val="nil"/>
              <w:bottom w:val="single" w:sz="4" w:space="0" w:color="auto"/>
              <w:right w:val="single" w:sz="4" w:space="0" w:color="auto"/>
            </w:tcBorders>
            <w:noWrap/>
            <w:vAlign w:val="center"/>
            <w:hideMark/>
          </w:tcPr>
          <w:p w14:paraId="2373ED06" w14:textId="3BE68E39" w:rsidR="00BC323A" w:rsidRPr="006603A7" w:rsidRDefault="00BC323A" w:rsidP="00BC323A">
            <w:pPr>
              <w:jc w:val="right"/>
              <w:rPr>
                <w:color w:val="000000"/>
                <w:sz w:val="22"/>
                <w:szCs w:val="22"/>
                <w:highlight w:val="yellow"/>
              </w:rPr>
            </w:pPr>
            <w:r>
              <w:rPr>
                <w:color w:val="000000"/>
                <w:sz w:val="22"/>
                <w:szCs w:val="22"/>
              </w:rPr>
              <w:t>24,34</w:t>
            </w:r>
          </w:p>
        </w:tc>
        <w:tc>
          <w:tcPr>
            <w:tcW w:w="224" w:type="pct"/>
            <w:tcBorders>
              <w:top w:val="nil"/>
              <w:left w:val="nil"/>
              <w:bottom w:val="single" w:sz="4" w:space="0" w:color="auto"/>
              <w:right w:val="single" w:sz="4" w:space="0" w:color="auto"/>
            </w:tcBorders>
            <w:noWrap/>
            <w:vAlign w:val="center"/>
            <w:hideMark/>
          </w:tcPr>
          <w:p w14:paraId="3158CBD5" w14:textId="4F024563" w:rsidR="00BC323A" w:rsidRPr="006603A7" w:rsidRDefault="00BC323A" w:rsidP="00BC323A">
            <w:pPr>
              <w:jc w:val="right"/>
              <w:rPr>
                <w:color w:val="000000"/>
                <w:sz w:val="22"/>
                <w:szCs w:val="22"/>
                <w:highlight w:val="yellow"/>
              </w:rPr>
            </w:pPr>
            <w:r>
              <w:rPr>
                <w:color w:val="000000"/>
                <w:sz w:val="22"/>
                <w:szCs w:val="22"/>
              </w:rPr>
              <w:t>0,6</w:t>
            </w:r>
          </w:p>
        </w:tc>
        <w:tc>
          <w:tcPr>
            <w:tcW w:w="346" w:type="pct"/>
            <w:tcBorders>
              <w:top w:val="nil"/>
              <w:left w:val="nil"/>
              <w:bottom w:val="single" w:sz="4" w:space="0" w:color="auto"/>
              <w:right w:val="single" w:sz="4" w:space="0" w:color="auto"/>
            </w:tcBorders>
            <w:noWrap/>
            <w:vAlign w:val="center"/>
            <w:hideMark/>
          </w:tcPr>
          <w:p w14:paraId="36907D40" w14:textId="3F18E597" w:rsidR="00BC323A" w:rsidRPr="004A1D9C" w:rsidRDefault="00BC323A" w:rsidP="00BC323A">
            <w:pPr>
              <w:jc w:val="right"/>
              <w:rPr>
                <w:color w:val="000000"/>
                <w:sz w:val="22"/>
                <w:szCs w:val="22"/>
                <w:highlight w:val="yellow"/>
              </w:rPr>
            </w:pPr>
            <w:r>
              <w:rPr>
                <w:color w:val="000000"/>
                <w:sz w:val="22"/>
                <w:szCs w:val="22"/>
              </w:rPr>
              <w:t>8.968,9</w:t>
            </w:r>
          </w:p>
        </w:tc>
        <w:tc>
          <w:tcPr>
            <w:tcW w:w="222" w:type="pct"/>
            <w:tcBorders>
              <w:top w:val="nil"/>
              <w:left w:val="nil"/>
              <w:bottom w:val="single" w:sz="4" w:space="0" w:color="auto"/>
              <w:right w:val="single" w:sz="4" w:space="0" w:color="auto"/>
            </w:tcBorders>
            <w:noWrap/>
            <w:vAlign w:val="center"/>
            <w:hideMark/>
          </w:tcPr>
          <w:p w14:paraId="6021D60B" w14:textId="7EE0DE92" w:rsidR="00BC323A" w:rsidRPr="004A1D9C" w:rsidRDefault="00BC323A" w:rsidP="00BC323A">
            <w:pPr>
              <w:jc w:val="right"/>
              <w:rPr>
                <w:color w:val="000000"/>
                <w:sz w:val="22"/>
                <w:szCs w:val="22"/>
                <w:highlight w:val="yellow"/>
              </w:rPr>
            </w:pPr>
            <w:r>
              <w:rPr>
                <w:color w:val="000000"/>
                <w:sz w:val="22"/>
                <w:szCs w:val="22"/>
              </w:rPr>
              <w:t>0,9</w:t>
            </w:r>
          </w:p>
        </w:tc>
        <w:tc>
          <w:tcPr>
            <w:tcW w:w="252" w:type="pct"/>
            <w:tcBorders>
              <w:top w:val="nil"/>
              <w:left w:val="nil"/>
              <w:bottom w:val="single" w:sz="4" w:space="0" w:color="auto"/>
              <w:right w:val="single" w:sz="4" w:space="0" w:color="auto"/>
            </w:tcBorders>
            <w:noWrap/>
            <w:vAlign w:val="center"/>
            <w:hideMark/>
          </w:tcPr>
          <w:p w14:paraId="0D1D3D04" w14:textId="664921F7" w:rsidR="00BC323A" w:rsidRPr="004A1D9C" w:rsidRDefault="00BC323A" w:rsidP="00BC323A">
            <w:pPr>
              <w:jc w:val="right"/>
              <w:rPr>
                <w:color w:val="000000"/>
                <w:sz w:val="22"/>
                <w:szCs w:val="22"/>
                <w:highlight w:val="yellow"/>
              </w:rPr>
            </w:pPr>
            <w:r>
              <w:rPr>
                <w:color w:val="000000"/>
                <w:sz w:val="22"/>
                <w:szCs w:val="22"/>
              </w:rPr>
              <w:t>368,5</w:t>
            </w:r>
          </w:p>
        </w:tc>
        <w:tc>
          <w:tcPr>
            <w:tcW w:w="311" w:type="pct"/>
            <w:tcBorders>
              <w:top w:val="nil"/>
              <w:left w:val="nil"/>
              <w:bottom w:val="single" w:sz="4" w:space="0" w:color="auto"/>
              <w:right w:val="single" w:sz="4" w:space="0" w:color="auto"/>
            </w:tcBorders>
            <w:noWrap/>
            <w:vAlign w:val="center"/>
            <w:hideMark/>
          </w:tcPr>
          <w:p w14:paraId="35BA6DD6" w14:textId="502075D6" w:rsidR="00BC323A" w:rsidRPr="004A1D9C" w:rsidRDefault="00BC323A" w:rsidP="00BC323A">
            <w:pPr>
              <w:jc w:val="right"/>
              <w:rPr>
                <w:color w:val="000000"/>
                <w:sz w:val="22"/>
                <w:szCs w:val="22"/>
                <w:highlight w:val="yellow"/>
              </w:rPr>
            </w:pPr>
            <w:r>
              <w:rPr>
                <w:color w:val="000000"/>
                <w:sz w:val="22"/>
                <w:szCs w:val="22"/>
              </w:rPr>
              <w:t>152,4</w:t>
            </w:r>
          </w:p>
        </w:tc>
        <w:tc>
          <w:tcPr>
            <w:tcW w:w="222" w:type="pct"/>
            <w:tcBorders>
              <w:top w:val="nil"/>
              <w:left w:val="nil"/>
              <w:bottom w:val="single" w:sz="4" w:space="0" w:color="auto"/>
              <w:right w:val="single" w:sz="4" w:space="0" w:color="auto"/>
            </w:tcBorders>
            <w:noWrap/>
            <w:vAlign w:val="center"/>
            <w:hideMark/>
          </w:tcPr>
          <w:p w14:paraId="4C148B19" w14:textId="53D997C5" w:rsidR="00BC323A" w:rsidRPr="004A1D9C" w:rsidRDefault="00BC323A" w:rsidP="00BC323A">
            <w:pPr>
              <w:jc w:val="right"/>
              <w:rPr>
                <w:color w:val="000000"/>
                <w:sz w:val="22"/>
                <w:szCs w:val="22"/>
                <w:highlight w:val="yellow"/>
              </w:rPr>
            </w:pPr>
            <w:r>
              <w:rPr>
                <w:color w:val="000000"/>
                <w:sz w:val="22"/>
                <w:szCs w:val="22"/>
              </w:rPr>
              <w:t>0,6</w:t>
            </w:r>
          </w:p>
        </w:tc>
        <w:tc>
          <w:tcPr>
            <w:tcW w:w="252" w:type="pct"/>
            <w:tcBorders>
              <w:top w:val="nil"/>
              <w:left w:val="nil"/>
              <w:bottom w:val="single" w:sz="4" w:space="0" w:color="auto"/>
              <w:right w:val="single" w:sz="4" w:space="0" w:color="auto"/>
            </w:tcBorders>
            <w:noWrap/>
            <w:vAlign w:val="center"/>
            <w:hideMark/>
          </w:tcPr>
          <w:p w14:paraId="4B292E8D" w14:textId="675D9468" w:rsidR="00BC323A" w:rsidRPr="004A1D9C" w:rsidRDefault="00BC323A" w:rsidP="00BC323A">
            <w:pPr>
              <w:jc w:val="right"/>
              <w:rPr>
                <w:color w:val="000000"/>
                <w:sz w:val="22"/>
                <w:szCs w:val="22"/>
                <w:highlight w:val="yellow"/>
              </w:rPr>
            </w:pPr>
            <w:r>
              <w:rPr>
                <w:color w:val="000000"/>
                <w:sz w:val="22"/>
                <w:szCs w:val="22"/>
              </w:rPr>
              <w:t>6,3</w:t>
            </w:r>
          </w:p>
        </w:tc>
        <w:tc>
          <w:tcPr>
            <w:tcW w:w="525" w:type="pct"/>
            <w:tcBorders>
              <w:top w:val="nil"/>
              <w:left w:val="nil"/>
              <w:bottom w:val="single" w:sz="4" w:space="0" w:color="auto"/>
              <w:right w:val="single" w:sz="4" w:space="0" w:color="auto"/>
            </w:tcBorders>
            <w:noWrap/>
            <w:vAlign w:val="center"/>
            <w:hideMark/>
          </w:tcPr>
          <w:p w14:paraId="05EBA35B" w14:textId="5C47D78A" w:rsidR="00BC323A" w:rsidRPr="004A1D9C" w:rsidRDefault="00BC323A" w:rsidP="00BC323A">
            <w:pPr>
              <w:jc w:val="right"/>
              <w:rPr>
                <w:color w:val="000000"/>
                <w:sz w:val="22"/>
                <w:szCs w:val="22"/>
                <w:highlight w:val="yellow"/>
              </w:rPr>
            </w:pPr>
            <w:r>
              <w:rPr>
                <w:color w:val="000000"/>
                <w:sz w:val="22"/>
                <w:szCs w:val="22"/>
              </w:rPr>
              <w:t>1,7</w:t>
            </w:r>
          </w:p>
        </w:tc>
      </w:tr>
      <w:tr w:rsidR="00BC323A" w:rsidRPr="00C02C89" w14:paraId="2DBEBC2C" w14:textId="77777777" w:rsidTr="00BC323A">
        <w:trPr>
          <w:trHeight w:val="283"/>
        </w:trPr>
        <w:tc>
          <w:tcPr>
            <w:tcW w:w="2335" w:type="pct"/>
            <w:tcBorders>
              <w:top w:val="nil"/>
              <w:left w:val="single" w:sz="4" w:space="0" w:color="auto"/>
              <w:bottom w:val="single" w:sz="4" w:space="0" w:color="auto"/>
              <w:right w:val="single" w:sz="4" w:space="0" w:color="auto"/>
            </w:tcBorders>
            <w:noWrap/>
            <w:vAlign w:val="center"/>
          </w:tcPr>
          <w:p w14:paraId="1435B073" w14:textId="5ED76FFE" w:rsidR="00BC323A" w:rsidRPr="00C02C89" w:rsidRDefault="00BC323A" w:rsidP="00BC323A">
            <w:pPr>
              <w:jc w:val="left"/>
              <w:rPr>
                <w:sz w:val="22"/>
                <w:szCs w:val="22"/>
              </w:rPr>
            </w:pPr>
            <w:r w:rsidRPr="00C02C89">
              <w:rPr>
                <w:sz w:val="22"/>
                <w:szCs w:val="22"/>
              </w:rPr>
              <w:t>2</w:t>
            </w:r>
            <w:r w:rsidRPr="00C02C89">
              <w:rPr>
                <w:sz w:val="22"/>
                <w:szCs w:val="22"/>
                <w:lang w:val="sr-Cyrl-RS"/>
              </w:rPr>
              <w:t>9</w:t>
            </w:r>
            <w:r w:rsidRPr="00C02C89">
              <w:rPr>
                <w:sz w:val="22"/>
                <w:szCs w:val="22"/>
              </w:rPr>
              <w:t xml:space="preserve">20 – </w:t>
            </w:r>
            <w:proofErr w:type="spellStart"/>
            <w:r w:rsidRPr="00C02C89">
              <w:rPr>
                <w:sz w:val="22"/>
                <w:szCs w:val="22"/>
              </w:rPr>
              <w:t>Изданачкe</w:t>
            </w:r>
            <w:proofErr w:type="spellEnd"/>
            <w:r w:rsidRPr="00C02C89">
              <w:rPr>
                <w:sz w:val="22"/>
                <w:szCs w:val="22"/>
              </w:rPr>
              <w:t xml:space="preserve"> </w:t>
            </w:r>
            <w:proofErr w:type="spellStart"/>
            <w:r w:rsidRPr="00C02C89">
              <w:rPr>
                <w:sz w:val="22"/>
                <w:szCs w:val="22"/>
              </w:rPr>
              <w:t>мешовите</w:t>
            </w:r>
            <w:proofErr w:type="spellEnd"/>
            <w:r w:rsidRPr="00C02C89">
              <w:rPr>
                <w:sz w:val="22"/>
                <w:szCs w:val="22"/>
              </w:rPr>
              <w:t xml:space="preserve"> </w:t>
            </w:r>
            <w:proofErr w:type="spellStart"/>
            <w:r w:rsidRPr="00C02C89">
              <w:rPr>
                <w:sz w:val="22"/>
                <w:szCs w:val="22"/>
              </w:rPr>
              <w:t>шуме</w:t>
            </w:r>
            <w:proofErr w:type="spellEnd"/>
            <w:r w:rsidRPr="00C02C89">
              <w:rPr>
                <w:sz w:val="22"/>
                <w:szCs w:val="22"/>
              </w:rPr>
              <w:t xml:space="preserve"> </w:t>
            </w:r>
            <w:r w:rsidRPr="00C02C89">
              <w:rPr>
                <w:sz w:val="22"/>
                <w:szCs w:val="22"/>
                <w:lang w:val="sr-Cyrl-RS"/>
              </w:rPr>
              <w:t>багрема</w:t>
            </w:r>
          </w:p>
        </w:tc>
        <w:tc>
          <w:tcPr>
            <w:tcW w:w="311" w:type="pct"/>
            <w:tcBorders>
              <w:top w:val="nil"/>
              <w:left w:val="nil"/>
              <w:bottom w:val="single" w:sz="4" w:space="0" w:color="auto"/>
              <w:right w:val="single" w:sz="4" w:space="0" w:color="auto"/>
            </w:tcBorders>
            <w:noWrap/>
            <w:vAlign w:val="center"/>
          </w:tcPr>
          <w:p w14:paraId="6ABEDBCE" w14:textId="57DA98A3" w:rsidR="00BC323A" w:rsidRPr="006603A7" w:rsidRDefault="00BC323A" w:rsidP="00BC323A">
            <w:pPr>
              <w:jc w:val="right"/>
              <w:rPr>
                <w:color w:val="000000"/>
                <w:sz w:val="22"/>
                <w:szCs w:val="22"/>
                <w:highlight w:val="yellow"/>
              </w:rPr>
            </w:pPr>
            <w:r>
              <w:rPr>
                <w:color w:val="000000"/>
                <w:sz w:val="22"/>
                <w:szCs w:val="22"/>
              </w:rPr>
              <w:t>29,88</w:t>
            </w:r>
          </w:p>
        </w:tc>
        <w:tc>
          <w:tcPr>
            <w:tcW w:w="224" w:type="pct"/>
            <w:tcBorders>
              <w:top w:val="nil"/>
              <w:left w:val="nil"/>
              <w:bottom w:val="single" w:sz="4" w:space="0" w:color="auto"/>
              <w:right w:val="single" w:sz="4" w:space="0" w:color="auto"/>
            </w:tcBorders>
            <w:noWrap/>
            <w:vAlign w:val="center"/>
          </w:tcPr>
          <w:p w14:paraId="3703583C" w14:textId="457E67F0" w:rsidR="00BC323A" w:rsidRPr="006603A7" w:rsidRDefault="00BC323A" w:rsidP="00BC323A">
            <w:pPr>
              <w:jc w:val="right"/>
              <w:rPr>
                <w:color w:val="000000"/>
                <w:sz w:val="22"/>
                <w:szCs w:val="22"/>
                <w:highlight w:val="yellow"/>
              </w:rPr>
            </w:pPr>
            <w:r>
              <w:rPr>
                <w:color w:val="000000"/>
                <w:sz w:val="22"/>
                <w:szCs w:val="22"/>
              </w:rPr>
              <w:t>0,8</w:t>
            </w:r>
          </w:p>
        </w:tc>
        <w:tc>
          <w:tcPr>
            <w:tcW w:w="346" w:type="pct"/>
            <w:tcBorders>
              <w:top w:val="nil"/>
              <w:left w:val="nil"/>
              <w:bottom w:val="single" w:sz="4" w:space="0" w:color="auto"/>
              <w:right w:val="single" w:sz="4" w:space="0" w:color="auto"/>
            </w:tcBorders>
            <w:noWrap/>
            <w:vAlign w:val="center"/>
          </w:tcPr>
          <w:p w14:paraId="165CCCF1" w14:textId="76FF9FDE" w:rsidR="00BC323A" w:rsidRPr="004A1D9C" w:rsidRDefault="00BC323A" w:rsidP="00BC323A">
            <w:pPr>
              <w:jc w:val="right"/>
              <w:rPr>
                <w:color w:val="000000"/>
                <w:sz w:val="22"/>
                <w:szCs w:val="22"/>
                <w:highlight w:val="yellow"/>
              </w:rPr>
            </w:pPr>
            <w:r>
              <w:rPr>
                <w:color w:val="000000"/>
                <w:sz w:val="22"/>
                <w:szCs w:val="22"/>
              </w:rPr>
              <w:t>3.128,0</w:t>
            </w:r>
          </w:p>
        </w:tc>
        <w:tc>
          <w:tcPr>
            <w:tcW w:w="222" w:type="pct"/>
            <w:tcBorders>
              <w:top w:val="nil"/>
              <w:left w:val="nil"/>
              <w:bottom w:val="single" w:sz="4" w:space="0" w:color="auto"/>
              <w:right w:val="single" w:sz="4" w:space="0" w:color="auto"/>
            </w:tcBorders>
            <w:noWrap/>
            <w:vAlign w:val="center"/>
          </w:tcPr>
          <w:p w14:paraId="012EF68C" w14:textId="1DAFF009" w:rsidR="00BC323A" w:rsidRPr="004A1D9C" w:rsidRDefault="00BC323A" w:rsidP="00BC323A">
            <w:pPr>
              <w:jc w:val="right"/>
              <w:rPr>
                <w:color w:val="000000"/>
                <w:sz w:val="22"/>
                <w:szCs w:val="22"/>
                <w:highlight w:val="yellow"/>
              </w:rPr>
            </w:pPr>
            <w:r>
              <w:rPr>
                <w:color w:val="000000"/>
                <w:sz w:val="22"/>
                <w:szCs w:val="22"/>
              </w:rPr>
              <w:t>0,3</w:t>
            </w:r>
          </w:p>
        </w:tc>
        <w:tc>
          <w:tcPr>
            <w:tcW w:w="252" w:type="pct"/>
            <w:tcBorders>
              <w:top w:val="nil"/>
              <w:left w:val="nil"/>
              <w:bottom w:val="single" w:sz="4" w:space="0" w:color="auto"/>
              <w:right w:val="single" w:sz="4" w:space="0" w:color="auto"/>
            </w:tcBorders>
            <w:noWrap/>
            <w:vAlign w:val="center"/>
          </w:tcPr>
          <w:p w14:paraId="01B506CB" w14:textId="4B13FDE4" w:rsidR="00BC323A" w:rsidRPr="004A1D9C" w:rsidRDefault="00BC323A" w:rsidP="00BC323A">
            <w:pPr>
              <w:jc w:val="right"/>
              <w:rPr>
                <w:color w:val="000000"/>
                <w:sz w:val="22"/>
                <w:szCs w:val="22"/>
                <w:highlight w:val="yellow"/>
              </w:rPr>
            </w:pPr>
            <w:r>
              <w:rPr>
                <w:color w:val="000000"/>
                <w:sz w:val="22"/>
                <w:szCs w:val="22"/>
              </w:rPr>
              <w:t>104,7</w:t>
            </w:r>
          </w:p>
        </w:tc>
        <w:tc>
          <w:tcPr>
            <w:tcW w:w="311" w:type="pct"/>
            <w:tcBorders>
              <w:top w:val="nil"/>
              <w:left w:val="nil"/>
              <w:bottom w:val="single" w:sz="4" w:space="0" w:color="auto"/>
              <w:right w:val="single" w:sz="4" w:space="0" w:color="auto"/>
            </w:tcBorders>
            <w:noWrap/>
            <w:vAlign w:val="center"/>
          </w:tcPr>
          <w:p w14:paraId="18D25A7D" w14:textId="6DE02FA9" w:rsidR="00BC323A" w:rsidRPr="004A1D9C" w:rsidRDefault="00BC323A" w:rsidP="00BC323A">
            <w:pPr>
              <w:jc w:val="right"/>
              <w:rPr>
                <w:color w:val="000000"/>
                <w:sz w:val="22"/>
                <w:szCs w:val="22"/>
                <w:highlight w:val="yellow"/>
              </w:rPr>
            </w:pPr>
            <w:r>
              <w:rPr>
                <w:color w:val="000000"/>
                <w:sz w:val="22"/>
                <w:szCs w:val="22"/>
              </w:rPr>
              <w:t>133,3</w:t>
            </w:r>
          </w:p>
        </w:tc>
        <w:tc>
          <w:tcPr>
            <w:tcW w:w="222" w:type="pct"/>
            <w:tcBorders>
              <w:top w:val="nil"/>
              <w:left w:val="nil"/>
              <w:bottom w:val="single" w:sz="4" w:space="0" w:color="auto"/>
              <w:right w:val="single" w:sz="4" w:space="0" w:color="auto"/>
            </w:tcBorders>
            <w:noWrap/>
            <w:vAlign w:val="center"/>
          </w:tcPr>
          <w:p w14:paraId="58E629FC" w14:textId="7D14BBA0" w:rsidR="00BC323A" w:rsidRPr="004A1D9C" w:rsidRDefault="00BC323A" w:rsidP="00BC323A">
            <w:pPr>
              <w:jc w:val="right"/>
              <w:rPr>
                <w:color w:val="000000"/>
                <w:sz w:val="22"/>
                <w:szCs w:val="22"/>
                <w:highlight w:val="yellow"/>
              </w:rPr>
            </w:pPr>
            <w:r>
              <w:rPr>
                <w:color w:val="000000"/>
                <w:sz w:val="22"/>
                <w:szCs w:val="22"/>
              </w:rPr>
              <w:t>0,6</w:t>
            </w:r>
          </w:p>
        </w:tc>
        <w:tc>
          <w:tcPr>
            <w:tcW w:w="252" w:type="pct"/>
            <w:tcBorders>
              <w:top w:val="nil"/>
              <w:left w:val="nil"/>
              <w:bottom w:val="single" w:sz="4" w:space="0" w:color="auto"/>
              <w:right w:val="single" w:sz="4" w:space="0" w:color="auto"/>
            </w:tcBorders>
            <w:noWrap/>
            <w:vAlign w:val="center"/>
          </w:tcPr>
          <w:p w14:paraId="10E59F6C" w14:textId="7AD505E3" w:rsidR="00BC323A" w:rsidRPr="004A1D9C" w:rsidRDefault="00BC323A" w:rsidP="00BC323A">
            <w:pPr>
              <w:jc w:val="right"/>
              <w:rPr>
                <w:color w:val="000000"/>
                <w:sz w:val="22"/>
                <w:szCs w:val="22"/>
                <w:highlight w:val="yellow"/>
              </w:rPr>
            </w:pPr>
            <w:r>
              <w:rPr>
                <w:color w:val="000000"/>
                <w:sz w:val="22"/>
                <w:szCs w:val="22"/>
              </w:rPr>
              <w:t>4,5</w:t>
            </w:r>
          </w:p>
        </w:tc>
        <w:tc>
          <w:tcPr>
            <w:tcW w:w="525" w:type="pct"/>
            <w:tcBorders>
              <w:top w:val="nil"/>
              <w:left w:val="nil"/>
              <w:bottom w:val="single" w:sz="4" w:space="0" w:color="auto"/>
              <w:right w:val="single" w:sz="4" w:space="0" w:color="auto"/>
            </w:tcBorders>
            <w:noWrap/>
            <w:vAlign w:val="center"/>
          </w:tcPr>
          <w:p w14:paraId="5421BF8F" w14:textId="63ED93A9" w:rsidR="00BC323A" w:rsidRPr="004A1D9C" w:rsidRDefault="00BC323A" w:rsidP="00BC323A">
            <w:pPr>
              <w:jc w:val="right"/>
              <w:rPr>
                <w:color w:val="000000"/>
                <w:sz w:val="22"/>
                <w:szCs w:val="22"/>
                <w:highlight w:val="yellow"/>
              </w:rPr>
            </w:pPr>
            <w:r>
              <w:rPr>
                <w:color w:val="000000"/>
                <w:sz w:val="22"/>
                <w:szCs w:val="22"/>
              </w:rPr>
              <w:t>4,3</w:t>
            </w:r>
          </w:p>
        </w:tc>
      </w:tr>
      <w:tr w:rsidR="00BC323A" w:rsidRPr="00F72E04" w14:paraId="3D4F51E5" w14:textId="77777777" w:rsidTr="00BC323A">
        <w:trPr>
          <w:trHeight w:val="283"/>
        </w:trPr>
        <w:tc>
          <w:tcPr>
            <w:tcW w:w="2335"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945BB0E" w14:textId="54D54357" w:rsidR="00BC323A" w:rsidRPr="00F72E04" w:rsidRDefault="00BC323A" w:rsidP="00BC323A">
            <w:pPr>
              <w:jc w:val="left"/>
              <w:rPr>
                <w:b/>
                <w:bCs/>
                <w:sz w:val="22"/>
                <w:szCs w:val="22"/>
                <w:lang w:val="sr-Cyrl-RS"/>
              </w:rPr>
            </w:pPr>
            <w:r w:rsidRPr="00F72E04">
              <w:rPr>
                <w:b/>
                <w:bCs/>
                <w:sz w:val="22"/>
                <w:szCs w:val="22"/>
                <w:lang w:val="ru-RU"/>
              </w:rPr>
              <w:t xml:space="preserve">57 – специјални резерват природе </w:t>
            </w:r>
            <w:r w:rsidRPr="00F72E04">
              <w:rPr>
                <w:b/>
                <w:bCs/>
                <w:sz w:val="22"/>
                <w:szCs w:val="22"/>
              </w:rPr>
              <w:t>III</w:t>
            </w:r>
            <w:r w:rsidRPr="00F72E04">
              <w:rPr>
                <w:b/>
                <w:bCs/>
                <w:sz w:val="22"/>
                <w:szCs w:val="22"/>
                <w:lang w:val="ru-RU"/>
              </w:rPr>
              <w:t xml:space="preserve"> степена</w:t>
            </w:r>
            <w:r w:rsidRPr="00F72E04">
              <w:rPr>
                <w:b/>
                <w:bCs/>
                <w:sz w:val="22"/>
                <w:szCs w:val="22"/>
                <w:lang w:val="sr-Cyrl-RS"/>
              </w:rPr>
              <w:t xml:space="preserve"> заштите</w:t>
            </w:r>
          </w:p>
        </w:tc>
        <w:tc>
          <w:tcPr>
            <w:tcW w:w="311" w:type="pct"/>
            <w:tcBorders>
              <w:top w:val="nil"/>
              <w:left w:val="nil"/>
              <w:bottom w:val="single" w:sz="4" w:space="0" w:color="auto"/>
              <w:right w:val="single" w:sz="4" w:space="0" w:color="auto"/>
            </w:tcBorders>
            <w:shd w:val="clear" w:color="auto" w:fill="D9D9D9" w:themeFill="background1" w:themeFillShade="D9"/>
            <w:noWrap/>
            <w:vAlign w:val="center"/>
            <w:hideMark/>
          </w:tcPr>
          <w:p w14:paraId="5325BE1C" w14:textId="2DBC906C" w:rsidR="00BC323A" w:rsidRPr="00F72E04" w:rsidRDefault="00BC323A" w:rsidP="00BC323A">
            <w:pPr>
              <w:jc w:val="right"/>
              <w:rPr>
                <w:b/>
                <w:bCs/>
                <w:color w:val="000000"/>
                <w:sz w:val="22"/>
                <w:szCs w:val="22"/>
                <w:highlight w:val="yellow"/>
              </w:rPr>
            </w:pPr>
            <w:r w:rsidRPr="00F72E04">
              <w:rPr>
                <w:b/>
                <w:bCs/>
                <w:color w:val="000000"/>
                <w:sz w:val="22"/>
                <w:szCs w:val="22"/>
              </w:rPr>
              <w:t>3.651,85</w:t>
            </w:r>
          </w:p>
        </w:tc>
        <w:tc>
          <w:tcPr>
            <w:tcW w:w="224" w:type="pct"/>
            <w:tcBorders>
              <w:top w:val="nil"/>
              <w:left w:val="nil"/>
              <w:bottom w:val="single" w:sz="4" w:space="0" w:color="auto"/>
              <w:right w:val="single" w:sz="4" w:space="0" w:color="auto"/>
            </w:tcBorders>
            <w:shd w:val="clear" w:color="auto" w:fill="D9D9D9" w:themeFill="background1" w:themeFillShade="D9"/>
            <w:noWrap/>
            <w:vAlign w:val="center"/>
            <w:hideMark/>
          </w:tcPr>
          <w:p w14:paraId="69FB1096" w14:textId="5299E7B9" w:rsidR="00BC323A" w:rsidRPr="00F72E04" w:rsidRDefault="00BC323A" w:rsidP="00BC323A">
            <w:pPr>
              <w:jc w:val="right"/>
              <w:rPr>
                <w:b/>
                <w:bCs/>
                <w:color w:val="000000"/>
                <w:sz w:val="22"/>
                <w:szCs w:val="22"/>
                <w:highlight w:val="yellow"/>
              </w:rPr>
            </w:pPr>
            <w:r w:rsidRPr="00F72E04">
              <w:rPr>
                <w:b/>
                <w:bCs/>
                <w:color w:val="000000"/>
                <w:sz w:val="22"/>
                <w:szCs w:val="22"/>
              </w:rPr>
              <w:t>94,3</w:t>
            </w:r>
          </w:p>
        </w:tc>
        <w:tc>
          <w:tcPr>
            <w:tcW w:w="346" w:type="pct"/>
            <w:tcBorders>
              <w:top w:val="nil"/>
              <w:left w:val="nil"/>
              <w:bottom w:val="single" w:sz="4" w:space="0" w:color="auto"/>
              <w:right w:val="single" w:sz="4" w:space="0" w:color="auto"/>
            </w:tcBorders>
            <w:shd w:val="clear" w:color="auto" w:fill="D9D9D9" w:themeFill="background1" w:themeFillShade="D9"/>
            <w:noWrap/>
            <w:vAlign w:val="center"/>
            <w:hideMark/>
          </w:tcPr>
          <w:p w14:paraId="5FB83138" w14:textId="50981432" w:rsidR="00BC323A" w:rsidRPr="00F72E04" w:rsidRDefault="00BC323A" w:rsidP="00BC323A">
            <w:pPr>
              <w:jc w:val="right"/>
              <w:rPr>
                <w:b/>
                <w:bCs/>
                <w:color w:val="000000"/>
                <w:sz w:val="22"/>
                <w:szCs w:val="22"/>
                <w:highlight w:val="yellow"/>
              </w:rPr>
            </w:pPr>
            <w:r w:rsidRPr="00F72E04">
              <w:rPr>
                <w:b/>
                <w:bCs/>
                <w:color w:val="000000"/>
                <w:sz w:val="22"/>
                <w:szCs w:val="22"/>
              </w:rPr>
              <w:t>933.683,6</w:t>
            </w:r>
          </w:p>
        </w:tc>
        <w:tc>
          <w:tcPr>
            <w:tcW w:w="222" w:type="pct"/>
            <w:tcBorders>
              <w:top w:val="nil"/>
              <w:left w:val="nil"/>
              <w:bottom w:val="single" w:sz="4" w:space="0" w:color="auto"/>
              <w:right w:val="single" w:sz="4" w:space="0" w:color="auto"/>
            </w:tcBorders>
            <w:shd w:val="clear" w:color="auto" w:fill="D9D9D9" w:themeFill="background1" w:themeFillShade="D9"/>
            <w:noWrap/>
            <w:vAlign w:val="center"/>
            <w:hideMark/>
          </w:tcPr>
          <w:p w14:paraId="38450C4F" w14:textId="7313C85B" w:rsidR="00BC323A" w:rsidRPr="00F72E04" w:rsidRDefault="00BC323A" w:rsidP="00BC323A">
            <w:pPr>
              <w:jc w:val="right"/>
              <w:rPr>
                <w:b/>
                <w:bCs/>
                <w:color w:val="000000"/>
                <w:sz w:val="22"/>
                <w:szCs w:val="22"/>
                <w:highlight w:val="yellow"/>
              </w:rPr>
            </w:pPr>
            <w:r w:rsidRPr="00F72E04">
              <w:rPr>
                <w:b/>
                <w:bCs/>
                <w:color w:val="000000"/>
                <w:sz w:val="22"/>
                <w:szCs w:val="22"/>
              </w:rPr>
              <w:t>95,2</w:t>
            </w:r>
          </w:p>
        </w:tc>
        <w:tc>
          <w:tcPr>
            <w:tcW w:w="252" w:type="pct"/>
            <w:tcBorders>
              <w:top w:val="nil"/>
              <w:left w:val="nil"/>
              <w:bottom w:val="single" w:sz="4" w:space="0" w:color="auto"/>
              <w:right w:val="single" w:sz="4" w:space="0" w:color="auto"/>
            </w:tcBorders>
            <w:shd w:val="clear" w:color="auto" w:fill="D9D9D9" w:themeFill="background1" w:themeFillShade="D9"/>
            <w:noWrap/>
            <w:vAlign w:val="center"/>
            <w:hideMark/>
          </w:tcPr>
          <w:p w14:paraId="4BF5F9CE" w14:textId="15261B17" w:rsidR="00BC323A" w:rsidRPr="00F72E04" w:rsidRDefault="00BC323A" w:rsidP="00BC323A">
            <w:pPr>
              <w:jc w:val="right"/>
              <w:rPr>
                <w:b/>
                <w:bCs/>
                <w:color w:val="000000"/>
                <w:sz w:val="22"/>
                <w:szCs w:val="22"/>
                <w:highlight w:val="yellow"/>
              </w:rPr>
            </w:pPr>
            <w:r w:rsidRPr="00F72E04">
              <w:rPr>
                <w:b/>
                <w:bCs/>
                <w:color w:val="000000"/>
                <w:sz w:val="22"/>
                <w:szCs w:val="22"/>
              </w:rPr>
              <w:t>255,7</w:t>
            </w:r>
          </w:p>
        </w:tc>
        <w:tc>
          <w:tcPr>
            <w:tcW w:w="311" w:type="pct"/>
            <w:tcBorders>
              <w:top w:val="nil"/>
              <w:left w:val="nil"/>
              <w:bottom w:val="single" w:sz="4" w:space="0" w:color="auto"/>
              <w:right w:val="single" w:sz="4" w:space="0" w:color="auto"/>
            </w:tcBorders>
            <w:shd w:val="clear" w:color="auto" w:fill="D9D9D9" w:themeFill="background1" w:themeFillShade="D9"/>
            <w:noWrap/>
            <w:vAlign w:val="center"/>
            <w:hideMark/>
          </w:tcPr>
          <w:p w14:paraId="367D3C23" w14:textId="385C75CD" w:rsidR="00BC323A" w:rsidRPr="00F72E04" w:rsidRDefault="00BC323A" w:rsidP="00BC323A">
            <w:pPr>
              <w:jc w:val="right"/>
              <w:rPr>
                <w:b/>
                <w:bCs/>
                <w:color w:val="000000"/>
                <w:sz w:val="22"/>
                <w:szCs w:val="22"/>
                <w:highlight w:val="yellow"/>
              </w:rPr>
            </w:pPr>
            <w:r w:rsidRPr="00F72E04">
              <w:rPr>
                <w:b/>
                <w:bCs/>
                <w:color w:val="000000"/>
                <w:sz w:val="22"/>
                <w:szCs w:val="22"/>
              </w:rPr>
              <w:t>23.436,5</w:t>
            </w:r>
          </w:p>
        </w:tc>
        <w:tc>
          <w:tcPr>
            <w:tcW w:w="222" w:type="pct"/>
            <w:tcBorders>
              <w:top w:val="nil"/>
              <w:left w:val="nil"/>
              <w:bottom w:val="single" w:sz="4" w:space="0" w:color="auto"/>
              <w:right w:val="single" w:sz="4" w:space="0" w:color="auto"/>
            </w:tcBorders>
            <w:shd w:val="clear" w:color="auto" w:fill="D9D9D9" w:themeFill="background1" w:themeFillShade="D9"/>
            <w:noWrap/>
            <w:vAlign w:val="center"/>
            <w:hideMark/>
          </w:tcPr>
          <w:p w14:paraId="7D78DE8E" w14:textId="3D868D46" w:rsidR="00BC323A" w:rsidRPr="00F72E04" w:rsidRDefault="00BC323A" w:rsidP="00BC323A">
            <w:pPr>
              <w:jc w:val="right"/>
              <w:rPr>
                <w:b/>
                <w:bCs/>
                <w:color w:val="000000"/>
                <w:sz w:val="22"/>
                <w:szCs w:val="22"/>
                <w:highlight w:val="yellow"/>
              </w:rPr>
            </w:pPr>
            <w:r w:rsidRPr="00F72E04">
              <w:rPr>
                <w:b/>
                <w:bCs/>
                <w:color w:val="000000"/>
                <w:sz w:val="22"/>
                <w:szCs w:val="22"/>
              </w:rPr>
              <w:t>96,8</w:t>
            </w:r>
          </w:p>
        </w:tc>
        <w:tc>
          <w:tcPr>
            <w:tcW w:w="252" w:type="pct"/>
            <w:tcBorders>
              <w:top w:val="nil"/>
              <w:left w:val="nil"/>
              <w:bottom w:val="single" w:sz="4" w:space="0" w:color="auto"/>
              <w:right w:val="single" w:sz="4" w:space="0" w:color="auto"/>
            </w:tcBorders>
            <w:shd w:val="clear" w:color="auto" w:fill="D9D9D9" w:themeFill="background1" w:themeFillShade="D9"/>
            <w:noWrap/>
            <w:vAlign w:val="center"/>
            <w:hideMark/>
          </w:tcPr>
          <w:p w14:paraId="20FEF79B" w14:textId="3E931742" w:rsidR="00BC323A" w:rsidRPr="00F72E04" w:rsidRDefault="00BC323A" w:rsidP="00BC323A">
            <w:pPr>
              <w:jc w:val="right"/>
              <w:rPr>
                <w:b/>
                <w:bCs/>
                <w:color w:val="000000"/>
                <w:sz w:val="22"/>
                <w:szCs w:val="22"/>
                <w:highlight w:val="yellow"/>
              </w:rPr>
            </w:pPr>
            <w:r w:rsidRPr="00F72E04">
              <w:rPr>
                <w:b/>
                <w:bCs/>
                <w:color w:val="000000"/>
                <w:sz w:val="22"/>
                <w:szCs w:val="22"/>
              </w:rPr>
              <w:t>6,4</w:t>
            </w:r>
          </w:p>
        </w:tc>
        <w:tc>
          <w:tcPr>
            <w:tcW w:w="525" w:type="pct"/>
            <w:tcBorders>
              <w:top w:val="nil"/>
              <w:left w:val="nil"/>
              <w:bottom w:val="single" w:sz="4" w:space="0" w:color="auto"/>
              <w:right w:val="single" w:sz="4" w:space="0" w:color="auto"/>
            </w:tcBorders>
            <w:shd w:val="clear" w:color="auto" w:fill="D9D9D9" w:themeFill="background1" w:themeFillShade="D9"/>
            <w:noWrap/>
            <w:vAlign w:val="center"/>
            <w:hideMark/>
          </w:tcPr>
          <w:p w14:paraId="706DBF43" w14:textId="36EEC4D6" w:rsidR="00BC323A" w:rsidRPr="00F72E04" w:rsidRDefault="00BC323A" w:rsidP="00BC323A">
            <w:pPr>
              <w:jc w:val="right"/>
              <w:rPr>
                <w:b/>
                <w:bCs/>
                <w:color w:val="000000"/>
                <w:sz w:val="22"/>
                <w:szCs w:val="22"/>
                <w:highlight w:val="yellow"/>
              </w:rPr>
            </w:pPr>
            <w:r w:rsidRPr="00F72E04">
              <w:rPr>
                <w:b/>
                <w:bCs/>
                <w:color w:val="000000"/>
                <w:sz w:val="22"/>
                <w:szCs w:val="22"/>
              </w:rPr>
              <w:t>2,5</w:t>
            </w:r>
          </w:p>
        </w:tc>
      </w:tr>
      <w:tr w:rsidR="00BC323A" w:rsidRPr="00F72E04" w14:paraId="49EC8561" w14:textId="77777777" w:rsidTr="00BC323A">
        <w:trPr>
          <w:trHeight w:val="283"/>
        </w:trPr>
        <w:tc>
          <w:tcPr>
            <w:tcW w:w="2335" w:type="pct"/>
            <w:tcBorders>
              <w:top w:val="nil"/>
              <w:left w:val="single" w:sz="4" w:space="0" w:color="auto"/>
              <w:bottom w:val="single" w:sz="4" w:space="0" w:color="auto"/>
              <w:right w:val="single" w:sz="4" w:space="0" w:color="auto"/>
            </w:tcBorders>
            <w:shd w:val="clear" w:color="000000" w:fill="D9D9D9"/>
            <w:noWrap/>
            <w:vAlign w:val="center"/>
            <w:hideMark/>
          </w:tcPr>
          <w:p w14:paraId="27058F0A" w14:textId="77777777" w:rsidR="00BC323A" w:rsidRPr="00F72E04" w:rsidRDefault="00BC323A" w:rsidP="00BC323A">
            <w:pPr>
              <w:jc w:val="left"/>
              <w:rPr>
                <w:b/>
                <w:bCs/>
                <w:sz w:val="22"/>
                <w:szCs w:val="22"/>
              </w:rPr>
            </w:pPr>
            <w:r w:rsidRPr="00F72E04">
              <w:rPr>
                <w:b/>
                <w:bCs/>
                <w:sz w:val="22"/>
                <w:szCs w:val="22"/>
              </w:rPr>
              <w:t>УКУПНО ГЈ</w:t>
            </w:r>
          </w:p>
        </w:tc>
        <w:tc>
          <w:tcPr>
            <w:tcW w:w="311" w:type="pct"/>
            <w:tcBorders>
              <w:top w:val="nil"/>
              <w:left w:val="nil"/>
              <w:bottom w:val="single" w:sz="4" w:space="0" w:color="auto"/>
              <w:right w:val="single" w:sz="4" w:space="0" w:color="auto"/>
            </w:tcBorders>
            <w:shd w:val="clear" w:color="000000" w:fill="D9D9D9"/>
            <w:noWrap/>
            <w:vAlign w:val="center"/>
            <w:hideMark/>
          </w:tcPr>
          <w:p w14:paraId="1B4D4C1A" w14:textId="49FB235E" w:rsidR="00BC323A" w:rsidRPr="00F72E04" w:rsidRDefault="00BC323A" w:rsidP="00BC323A">
            <w:pPr>
              <w:jc w:val="right"/>
              <w:rPr>
                <w:b/>
                <w:bCs/>
                <w:color w:val="000000"/>
                <w:sz w:val="22"/>
                <w:szCs w:val="22"/>
              </w:rPr>
            </w:pPr>
            <w:r w:rsidRPr="00F72E04">
              <w:rPr>
                <w:b/>
                <w:bCs/>
                <w:color w:val="000000"/>
                <w:sz w:val="22"/>
                <w:szCs w:val="22"/>
              </w:rPr>
              <w:t>3.871,91</w:t>
            </w:r>
          </w:p>
        </w:tc>
        <w:tc>
          <w:tcPr>
            <w:tcW w:w="224" w:type="pct"/>
            <w:tcBorders>
              <w:top w:val="nil"/>
              <w:left w:val="nil"/>
              <w:bottom w:val="single" w:sz="4" w:space="0" w:color="auto"/>
              <w:right w:val="single" w:sz="4" w:space="0" w:color="auto"/>
            </w:tcBorders>
            <w:shd w:val="clear" w:color="000000" w:fill="D9D9D9"/>
            <w:noWrap/>
            <w:vAlign w:val="center"/>
            <w:hideMark/>
          </w:tcPr>
          <w:p w14:paraId="7F6D3046" w14:textId="267208BB" w:rsidR="00BC323A" w:rsidRPr="00F72E04" w:rsidRDefault="00BC323A" w:rsidP="00BC323A">
            <w:pPr>
              <w:jc w:val="right"/>
              <w:rPr>
                <w:b/>
                <w:bCs/>
                <w:color w:val="000000"/>
                <w:sz w:val="22"/>
                <w:szCs w:val="22"/>
              </w:rPr>
            </w:pPr>
            <w:r w:rsidRPr="00F72E04">
              <w:rPr>
                <w:b/>
                <w:bCs/>
                <w:color w:val="000000"/>
                <w:sz w:val="22"/>
                <w:szCs w:val="22"/>
              </w:rPr>
              <w:t>10</w:t>
            </w:r>
            <w:r w:rsidR="008647C3">
              <w:rPr>
                <w:b/>
                <w:bCs/>
                <w:color w:val="000000"/>
                <w:sz w:val="22"/>
                <w:szCs w:val="22"/>
              </w:rPr>
              <w:t>0,0</w:t>
            </w:r>
            <w:r w:rsidR="00D94101">
              <w:rPr>
                <w:b/>
                <w:bCs/>
                <w:color w:val="000000"/>
                <w:sz w:val="22"/>
                <w:szCs w:val="22"/>
              </w:rPr>
              <w:t xml:space="preserve"> </w:t>
            </w:r>
          </w:p>
        </w:tc>
        <w:tc>
          <w:tcPr>
            <w:tcW w:w="346" w:type="pct"/>
            <w:tcBorders>
              <w:top w:val="nil"/>
              <w:left w:val="nil"/>
              <w:bottom w:val="single" w:sz="4" w:space="0" w:color="auto"/>
              <w:right w:val="single" w:sz="4" w:space="0" w:color="auto"/>
            </w:tcBorders>
            <w:shd w:val="clear" w:color="000000" w:fill="D9D9D9"/>
            <w:noWrap/>
            <w:vAlign w:val="center"/>
            <w:hideMark/>
          </w:tcPr>
          <w:p w14:paraId="1AE1DB6D" w14:textId="70A6E149" w:rsidR="00BC323A" w:rsidRPr="00F72E04" w:rsidRDefault="00BC323A" w:rsidP="00BC323A">
            <w:pPr>
              <w:jc w:val="right"/>
              <w:rPr>
                <w:b/>
                <w:bCs/>
                <w:color w:val="000000"/>
                <w:sz w:val="22"/>
                <w:szCs w:val="22"/>
                <w:highlight w:val="yellow"/>
              </w:rPr>
            </w:pPr>
            <w:r w:rsidRPr="00F72E04">
              <w:rPr>
                <w:b/>
                <w:bCs/>
                <w:color w:val="000000"/>
                <w:sz w:val="22"/>
                <w:szCs w:val="22"/>
              </w:rPr>
              <w:t>980.776,2</w:t>
            </w:r>
          </w:p>
        </w:tc>
        <w:tc>
          <w:tcPr>
            <w:tcW w:w="222" w:type="pct"/>
            <w:tcBorders>
              <w:top w:val="nil"/>
              <w:left w:val="nil"/>
              <w:bottom w:val="single" w:sz="4" w:space="0" w:color="auto"/>
              <w:right w:val="single" w:sz="4" w:space="0" w:color="auto"/>
            </w:tcBorders>
            <w:shd w:val="clear" w:color="000000" w:fill="D9D9D9"/>
            <w:noWrap/>
            <w:vAlign w:val="center"/>
            <w:hideMark/>
          </w:tcPr>
          <w:p w14:paraId="65ABB0F3" w14:textId="6E4CDA1B" w:rsidR="00BC323A" w:rsidRPr="00F72E04" w:rsidRDefault="00BC323A" w:rsidP="00BC323A">
            <w:pPr>
              <w:jc w:val="right"/>
              <w:rPr>
                <w:b/>
                <w:bCs/>
                <w:color w:val="000000"/>
                <w:sz w:val="22"/>
                <w:szCs w:val="22"/>
                <w:highlight w:val="yellow"/>
              </w:rPr>
            </w:pPr>
            <w:r w:rsidRPr="00F72E04">
              <w:rPr>
                <w:b/>
                <w:bCs/>
                <w:color w:val="000000"/>
                <w:sz w:val="22"/>
                <w:szCs w:val="22"/>
              </w:rPr>
              <w:t>10</w:t>
            </w:r>
            <w:r w:rsidR="008647C3">
              <w:rPr>
                <w:b/>
                <w:bCs/>
                <w:color w:val="000000"/>
                <w:sz w:val="22"/>
                <w:szCs w:val="22"/>
              </w:rPr>
              <w:t>0,0</w:t>
            </w:r>
            <w:r w:rsidR="00D94101">
              <w:rPr>
                <w:b/>
                <w:bCs/>
                <w:color w:val="000000"/>
                <w:sz w:val="22"/>
                <w:szCs w:val="22"/>
              </w:rPr>
              <w:t xml:space="preserve"> </w:t>
            </w:r>
          </w:p>
        </w:tc>
        <w:tc>
          <w:tcPr>
            <w:tcW w:w="252" w:type="pct"/>
            <w:tcBorders>
              <w:top w:val="nil"/>
              <w:left w:val="nil"/>
              <w:bottom w:val="single" w:sz="4" w:space="0" w:color="auto"/>
              <w:right w:val="single" w:sz="4" w:space="0" w:color="auto"/>
            </w:tcBorders>
            <w:shd w:val="clear" w:color="000000" w:fill="D9D9D9"/>
            <w:noWrap/>
            <w:vAlign w:val="center"/>
            <w:hideMark/>
          </w:tcPr>
          <w:p w14:paraId="06B037A4" w14:textId="18859C08" w:rsidR="00BC323A" w:rsidRPr="00F72E04" w:rsidRDefault="00BC323A" w:rsidP="00BC323A">
            <w:pPr>
              <w:jc w:val="right"/>
              <w:rPr>
                <w:b/>
                <w:bCs/>
                <w:color w:val="000000"/>
                <w:sz w:val="22"/>
                <w:szCs w:val="22"/>
                <w:highlight w:val="yellow"/>
              </w:rPr>
            </w:pPr>
            <w:r w:rsidRPr="00F72E04">
              <w:rPr>
                <w:b/>
                <w:bCs/>
                <w:color w:val="000000"/>
                <w:sz w:val="22"/>
                <w:szCs w:val="22"/>
              </w:rPr>
              <w:t>253,3</w:t>
            </w:r>
          </w:p>
        </w:tc>
        <w:tc>
          <w:tcPr>
            <w:tcW w:w="311" w:type="pct"/>
            <w:tcBorders>
              <w:top w:val="nil"/>
              <w:left w:val="nil"/>
              <w:bottom w:val="single" w:sz="4" w:space="0" w:color="auto"/>
              <w:right w:val="single" w:sz="4" w:space="0" w:color="auto"/>
            </w:tcBorders>
            <w:shd w:val="clear" w:color="000000" w:fill="D9D9D9"/>
            <w:noWrap/>
            <w:vAlign w:val="center"/>
            <w:hideMark/>
          </w:tcPr>
          <w:p w14:paraId="31534E7E" w14:textId="4AA15147" w:rsidR="00BC323A" w:rsidRPr="00F72E04" w:rsidRDefault="00BC323A" w:rsidP="00BC323A">
            <w:pPr>
              <w:jc w:val="right"/>
              <w:rPr>
                <w:b/>
                <w:bCs/>
                <w:color w:val="000000"/>
                <w:sz w:val="22"/>
                <w:szCs w:val="22"/>
                <w:highlight w:val="yellow"/>
              </w:rPr>
            </w:pPr>
            <w:r w:rsidRPr="00F72E04">
              <w:rPr>
                <w:b/>
                <w:bCs/>
                <w:color w:val="000000"/>
                <w:sz w:val="22"/>
                <w:szCs w:val="22"/>
              </w:rPr>
              <w:t>24.210,1</w:t>
            </w:r>
          </w:p>
        </w:tc>
        <w:tc>
          <w:tcPr>
            <w:tcW w:w="222" w:type="pct"/>
            <w:tcBorders>
              <w:top w:val="nil"/>
              <w:left w:val="nil"/>
              <w:bottom w:val="single" w:sz="4" w:space="0" w:color="auto"/>
              <w:right w:val="single" w:sz="4" w:space="0" w:color="auto"/>
            </w:tcBorders>
            <w:shd w:val="clear" w:color="000000" w:fill="D9D9D9"/>
            <w:noWrap/>
            <w:vAlign w:val="center"/>
            <w:hideMark/>
          </w:tcPr>
          <w:p w14:paraId="63F70F4A" w14:textId="225BCBDA" w:rsidR="00BC323A" w:rsidRPr="00F72E04" w:rsidRDefault="00BC323A" w:rsidP="00BC323A">
            <w:pPr>
              <w:jc w:val="right"/>
              <w:rPr>
                <w:b/>
                <w:bCs/>
                <w:color w:val="000000"/>
                <w:sz w:val="22"/>
                <w:szCs w:val="22"/>
                <w:highlight w:val="yellow"/>
              </w:rPr>
            </w:pPr>
            <w:r w:rsidRPr="00F72E04">
              <w:rPr>
                <w:b/>
                <w:bCs/>
                <w:color w:val="000000"/>
                <w:sz w:val="22"/>
                <w:szCs w:val="22"/>
              </w:rPr>
              <w:t>10</w:t>
            </w:r>
            <w:r w:rsidR="008647C3">
              <w:rPr>
                <w:b/>
                <w:bCs/>
                <w:color w:val="000000"/>
                <w:sz w:val="22"/>
                <w:szCs w:val="22"/>
              </w:rPr>
              <w:t>0,0</w:t>
            </w:r>
            <w:r w:rsidR="00D94101">
              <w:rPr>
                <w:b/>
                <w:bCs/>
                <w:color w:val="000000"/>
                <w:sz w:val="22"/>
                <w:szCs w:val="22"/>
              </w:rPr>
              <w:t xml:space="preserve"> </w:t>
            </w:r>
          </w:p>
        </w:tc>
        <w:tc>
          <w:tcPr>
            <w:tcW w:w="252" w:type="pct"/>
            <w:tcBorders>
              <w:top w:val="nil"/>
              <w:left w:val="nil"/>
              <w:bottom w:val="single" w:sz="4" w:space="0" w:color="auto"/>
              <w:right w:val="single" w:sz="4" w:space="0" w:color="auto"/>
            </w:tcBorders>
            <w:shd w:val="clear" w:color="000000" w:fill="D9D9D9"/>
            <w:noWrap/>
            <w:vAlign w:val="center"/>
            <w:hideMark/>
          </w:tcPr>
          <w:p w14:paraId="181269B8" w14:textId="6F1CF9EC" w:rsidR="00BC323A" w:rsidRPr="00F72E04" w:rsidRDefault="00BC323A" w:rsidP="00BC323A">
            <w:pPr>
              <w:jc w:val="right"/>
              <w:rPr>
                <w:b/>
                <w:bCs/>
                <w:color w:val="000000"/>
                <w:sz w:val="22"/>
                <w:szCs w:val="22"/>
                <w:highlight w:val="yellow"/>
              </w:rPr>
            </w:pPr>
            <w:r w:rsidRPr="00F72E04">
              <w:rPr>
                <w:b/>
                <w:bCs/>
                <w:color w:val="000000"/>
                <w:sz w:val="22"/>
                <w:szCs w:val="22"/>
              </w:rPr>
              <w:t>6,3</w:t>
            </w:r>
          </w:p>
        </w:tc>
        <w:tc>
          <w:tcPr>
            <w:tcW w:w="525" w:type="pct"/>
            <w:tcBorders>
              <w:top w:val="nil"/>
              <w:left w:val="nil"/>
              <w:bottom w:val="single" w:sz="4" w:space="0" w:color="auto"/>
              <w:right w:val="single" w:sz="4" w:space="0" w:color="auto"/>
            </w:tcBorders>
            <w:shd w:val="clear" w:color="000000" w:fill="D9D9D9"/>
            <w:noWrap/>
            <w:vAlign w:val="center"/>
            <w:hideMark/>
          </w:tcPr>
          <w:p w14:paraId="156E7789" w14:textId="12223324" w:rsidR="00BC323A" w:rsidRPr="00F72E04" w:rsidRDefault="00BC323A" w:rsidP="00BC323A">
            <w:pPr>
              <w:jc w:val="right"/>
              <w:rPr>
                <w:b/>
                <w:bCs/>
                <w:color w:val="000000"/>
                <w:sz w:val="22"/>
                <w:szCs w:val="22"/>
                <w:highlight w:val="yellow"/>
              </w:rPr>
            </w:pPr>
            <w:r w:rsidRPr="00F72E04">
              <w:rPr>
                <w:b/>
                <w:bCs/>
                <w:color w:val="000000"/>
                <w:sz w:val="22"/>
                <w:szCs w:val="22"/>
              </w:rPr>
              <w:t>2,5</w:t>
            </w:r>
          </w:p>
        </w:tc>
      </w:tr>
    </w:tbl>
    <w:p w14:paraId="11C5C670" w14:textId="77777777" w:rsidR="005B55B7" w:rsidRPr="00C02C89" w:rsidRDefault="005B55B7" w:rsidP="00D27D8F">
      <w:pPr>
        <w:ind w:firstLine="709"/>
      </w:pPr>
    </w:p>
    <w:p w14:paraId="6B5A7540" w14:textId="20ACCEC6" w:rsidR="002736E4" w:rsidRPr="00C53C09" w:rsidRDefault="002736E4" w:rsidP="00C53C09">
      <w:pPr>
        <w:widowControl w:val="0"/>
        <w:ind w:firstLine="700"/>
        <w:rPr>
          <w:sz w:val="22"/>
          <w:szCs w:val="22"/>
          <w:lang w:val="sr-Cyrl-RS"/>
        </w:rPr>
      </w:pPr>
      <w:r w:rsidRPr="00B176BE">
        <w:rPr>
          <w:sz w:val="22"/>
          <w:szCs w:val="22"/>
          <w:lang w:val="sr-Cyrl-RS"/>
        </w:rPr>
        <w:t xml:space="preserve">Табела </w:t>
      </w:r>
      <w:r w:rsidR="00C53C09" w:rsidRPr="00B176BE">
        <w:rPr>
          <w:sz w:val="22"/>
          <w:szCs w:val="22"/>
          <w:lang w:val="sr-Cyrl-RS"/>
        </w:rPr>
        <w:t>2.1</w:t>
      </w:r>
      <w:r w:rsidRPr="00B176BE">
        <w:rPr>
          <w:sz w:val="22"/>
          <w:szCs w:val="22"/>
          <w:lang w:val="sr-Cyrl-RS"/>
        </w:rPr>
        <w:t>.2.</w:t>
      </w:r>
      <w:r w:rsidR="00C53C09" w:rsidRPr="00B176BE">
        <w:rPr>
          <w:sz w:val="22"/>
          <w:szCs w:val="22"/>
          <w:lang w:val="sr-Cyrl-RS"/>
        </w:rPr>
        <w:t>-2.</w:t>
      </w:r>
      <w:r w:rsidRPr="00B176BE">
        <w:rPr>
          <w:sz w:val="22"/>
          <w:szCs w:val="22"/>
          <w:lang w:val="sr-Cyrl-RS"/>
        </w:rPr>
        <w:t xml:space="preserve"> Стање шума по газдинским типовима</w:t>
      </w:r>
    </w:p>
    <w:tbl>
      <w:tblPr>
        <w:tblW w:w="5099" w:type="pct"/>
        <w:tblLook w:val="04A0" w:firstRow="1" w:lastRow="0" w:firstColumn="1" w:lastColumn="0" w:noHBand="0" w:noVBand="1"/>
      </w:tblPr>
      <w:tblGrid>
        <w:gridCol w:w="7935"/>
        <w:gridCol w:w="1054"/>
        <w:gridCol w:w="761"/>
        <w:gridCol w:w="1176"/>
        <w:gridCol w:w="754"/>
        <w:gridCol w:w="856"/>
        <w:gridCol w:w="1057"/>
        <w:gridCol w:w="754"/>
        <w:gridCol w:w="856"/>
        <w:gridCol w:w="1787"/>
      </w:tblGrid>
      <w:tr w:rsidR="00245C7E" w:rsidRPr="00C53C09" w14:paraId="72FF2BD0" w14:textId="77777777" w:rsidTr="00C02C89">
        <w:trPr>
          <w:trHeight w:val="283"/>
        </w:trPr>
        <w:tc>
          <w:tcPr>
            <w:tcW w:w="2335"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8510BCB" w14:textId="77777777" w:rsidR="002736E4" w:rsidRPr="00C53C09" w:rsidRDefault="002736E4" w:rsidP="002736E4">
            <w:pPr>
              <w:jc w:val="center"/>
              <w:rPr>
                <w:b/>
                <w:bCs/>
                <w:sz w:val="22"/>
                <w:szCs w:val="22"/>
              </w:rPr>
            </w:pPr>
            <w:proofErr w:type="spellStart"/>
            <w:r w:rsidRPr="00C53C09">
              <w:rPr>
                <w:b/>
                <w:bCs/>
                <w:sz w:val="22"/>
                <w:szCs w:val="22"/>
              </w:rPr>
              <w:t>Газдински</w:t>
            </w:r>
            <w:proofErr w:type="spellEnd"/>
            <w:r w:rsidRPr="00C53C09">
              <w:rPr>
                <w:b/>
                <w:bCs/>
                <w:sz w:val="22"/>
                <w:szCs w:val="22"/>
              </w:rPr>
              <w:t xml:space="preserve"> </w:t>
            </w:r>
            <w:proofErr w:type="spellStart"/>
            <w:r w:rsidRPr="00C53C09">
              <w:rPr>
                <w:b/>
                <w:bCs/>
                <w:sz w:val="22"/>
                <w:szCs w:val="22"/>
              </w:rPr>
              <w:t>тип</w:t>
            </w:r>
            <w:proofErr w:type="spellEnd"/>
          </w:p>
        </w:tc>
        <w:tc>
          <w:tcPr>
            <w:tcW w:w="534"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283E21D2" w14:textId="77777777" w:rsidR="002736E4" w:rsidRPr="00C53C09" w:rsidRDefault="002736E4" w:rsidP="002736E4">
            <w:pPr>
              <w:jc w:val="center"/>
              <w:rPr>
                <w:b/>
                <w:bCs/>
                <w:sz w:val="22"/>
                <w:szCs w:val="22"/>
              </w:rPr>
            </w:pPr>
            <w:proofErr w:type="spellStart"/>
            <w:r w:rsidRPr="00C53C09">
              <w:rPr>
                <w:b/>
                <w:bCs/>
                <w:sz w:val="22"/>
                <w:szCs w:val="22"/>
              </w:rPr>
              <w:t>Површина</w:t>
            </w:r>
            <w:proofErr w:type="spellEnd"/>
          </w:p>
        </w:tc>
        <w:tc>
          <w:tcPr>
            <w:tcW w:w="820" w:type="pct"/>
            <w:gridSpan w:val="3"/>
            <w:tcBorders>
              <w:top w:val="single" w:sz="4" w:space="0" w:color="auto"/>
              <w:left w:val="nil"/>
              <w:bottom w:val="single" w:sz="4" w:space="0" w:color="auto"/>
              <w:right w:val="single" w:sz="4" w:space="0" w:color="auto"/>
            </w:tcBorders>
            <w:shd w:val="clear" w:color="000000" w:fill="BFBFBF"/>
            <w:noWrap/>
            <w:vAlign w:val="center"/>
            <w:hideMark/>
          </w:tcPr>
          <w:p w14:paraId="72A43C2B" w14:textId="77777777" w:rsidR="002736E4" w:rsidRPr="00C53C09" w:rsidRDefault="002736E4" w:rsidP="002736E4">
            <w:pPr>
              <w:jc w:val="center"/>
              <w:rPr>
                <w:b/>
                <w:bCs/>
                <w:sz w:val="22"/>
                <w:szCs w:val="22"/>
              </w:rPr>
            </w:pPr>
            <w:proofErr w:type="spellStart"/>
            <w:r w:rsidRPr="00C53C09">
              <w:rPr>
                <w:b/>
                <w:bCs/>
                <w:sz w:val="22"/>
                <w:szCs w:val="22"/>
              </w:rPr>
              <w:t>Запремина</w:t>
            </w:r>
            <w:proofErr w:type="spellEnd"/>
          </w:p>
        </w:tc>
        <w:tc>
          <w:tcPr>
            <w:tcW w:w="785" w:type="pct"/>
            <w:gridSpan w:val="3"/>
            <w:tcBorders>
              <w:top w:val="single" w:sz="4" w:space="0" w:color="auto"/>
              <w:left w:val="nil"/>
              <w:bottom w:val="single" w:sz="4" w:space="0" w:color="auto"/>
              <w:right w:val="single" w:sz="4" w:space="0" w:color="auto"/>
            </w:tcBorders>
            <w:shd w:val="clear" w:color="000000" w:fill="BFBFBF"/>
            <w:noWrap/>
            <w:vAlign w:val="center"/>
            <w:hideMark/>
          </w:tcPr>
          <w:p w14:paraId="21A53762" w14:textId="77777777" w:rsidR="002736E4" w:rsidRPr="00C53C09" w:rsidRDefault="002736E4" w:rsidP="002736E4">
            <w:pPr>
              <w:jc w:val="center"/>
              <w:rPr>
                <w:b/>
                <w:bCs/>
                <w:sz w:val="22"/>
                <w:szCs w:val="22"/>
              </w:rPr>
            </w:pPr>
            <w:proofErr w:type="spellStart"/>
            <w:r w:rsidRPr="00C53C09">
              <w:rPr>
                <w:b/>
                <w:bCs/>
                <w:sz w:val="22"/>
                <w:szCs w:val="22"/>
              </w:rPr>
              <w:t>Запремински</w:t>
            </w:r>
            <w:proofErr w:type="spellEnd"/>
            <w:r w:rsidRPr="00C53C09">
              <w:rPr>
                <w:b/>
                <w:bCs/>
                <w:sz w:val="22"/>
                <w:szCs w:val="22"/>
              </w:rPr>
              <w:t xml:space="preserve"> </w:t>
            </w:r>
            <w:proofErr w:type="spellStart"/>
            <w:r w:rsidRPr="00C53C09">
              <w:rPr>
                <w:b/>
                <w:bCs/>
                <w:sz w:val="22"/>
                <w:szCs w:val="22"/>
              </w:rPr>
              <w:t>прираст</w:t>
            </w:r>
            <w:proofErr w:type="spellEnd"/>
          </w:p>
        </w:tc>
        <w:tc>
          <w:tcPr>
            <w:tcW w:w="526"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A4A6485" w14:textId="61BD81D7" w:rsidR="002736E4" w:rsidRPr="00C53C09" w:rsidRDefault="007B2DCD" w:rsidP="002736E4">
            <w:pPr>
              <w:jc w:val="center"/>
              <w:rPr>
                <w:b/>
                <w:bCs/>
                <w:sz w:val="22"/>
                <w:szCs w:val="22"/>
              </w:rPr>
            </w:pPr>
            <w:r w:rsidRPr="00C53C09">
              <w:rPr>
                <w:b/>
                <w:bCs/>
                <w:sz w:val="22"/>
                <w:szCs w:val="22"/>
              </w:rPr>
              <w:t>Iv / V *100 (%)</w:t>
            </w:r>
          </w:p>
        </w:tc>
      </w:tr>
      <w:tr w:rsidR="007B2DCD" w:rsidRPr="00C53C09" w14:paraId="143DD86C" w14:textId="77777777" w:rsidTr="006603A7">
        <w:trPr>
          <w:trHeight w:val="283"/>
        </w:trPr>
        <w:tc>
          <w:tcPr>
            <w:tcW w:w="2335" w:type="pct"/>
            <w:vMerge/>
            <w:tcBorders>
              <w:top w:val="single" w:sz="4" w:space="0" w:color="auto"/>
              <w:left w:val="single" w:sz="4" w:space="0" w:color="auto"/>
              <w:bottom w:val="single" w:sz="4" w:space="0" w:color="auto"/>
              <w:right w:val="single" w:sz="4" w:space="0" w:color="auto"/>
            </w:tcBorders>
            <w:vAlign w:val="center"/>
            <w:hideMark/>
          </w:tcPr>
          <w:p w14:paraId="4240C12D" w14:textId="77777777" w:rsidR="007B2DCD" w:rsidRPr="00C53C09" w:rsidRDefault="007B2DCD" w:rsidP="007B2DCD">
            <w:pPr>
              <w:jc w:val="left"/>
              <w:rPr>
                <w:b/>
                <w:bCs/>
                <w:sz w:val="22"/>
                <w:szCs w:val="22"/>
              </w:rPr>
            </w:pPr>
          </w:p>
        </w:tc>
        <w:tc>
          <w:tcPr>
            <w:tcW w:w="310" w:type="pct"/>
            <w:tcBorders>
              <w:top w:val="nil"/>
              <w:left w:val="nil"/>
              <w:bottom w:val="single" w:sz="4" w:space="0" w:color="auto"/>
              <w:right w:val="single" w:sz="4" w:space="0" w:color="auto"/>
            </w:tcBorders>
            <w:shd w:val="clear" w:color="000000" w:fill="BFBFBF"/>
            <w:noWrap/>
            <w:vAlign w:val="center"/>
            <w:hideMark/>
          </w:tcPr>
          <w:p w14:paraId="493FA381" w14:textId="0511655C" w:rsidR="007B2DCD" w:rsidRPr="00C53C09" w:rsidRDefault="007B2DCD" w:rsidP="007B2DCD">
            <w:pPr>
              <w:jc w:val="center"/>
              <w:rPr>
                <w:b/>
                <w:bCs/>
                <w:sz w:val="22"/>
                <w:szCs w:val="22"/>
              </w:rPr>
            </w:pPr>
            <w:r w:rsidRPr="00C53C09">
              <w:rPr>
                <w:b/>
                <w:bCs/>
                <w:sz w:val="22"/>
                <w:szCs w:val="22"/>
              </w:rPr>
              <w:t>ha</w:t>
            </w:r>
          </w:p>
        </w:tc>
        <w:tc>
          <w:tcPr>
            <w:tcW w:w="224" w:type="pct"/>
            <w:tcBorders>
              <w:top w:val="nil"/>
              <w:left w:val="nil"/>
              <w:bottom w:val="single" w:sz="4" w:space="0" w:color="auto"/>
              <w:right w:val="single" w:sz="4" w:space="0" w:color="auto"/>
            </w:tcBorders>
            <w:shd w:val="clear" w:color="000000" w:fill="BFBFBF"/>
            <w:noWrap/>
            <w:vAlign w:val="center"/>
            <w:hideMark/>
          </w:tcPr>
          <w:p w14:paraId="297062A2" w14:textId="104CF846" w:rsidR="007B2DCD" w:rsidRPr="00C53C09" w:rsidRDefault="007B2DCD" w:rsidP="007B2DCD">
            <w:pPr>
              <w:jc w:val="center"/>
              <w:rPr>
                <w:b/>
                <w:bCs/>
                <w:sz w:val="22"/>
                <w:szCs w:val="22"/>
              </w:rPr>
            </w:pPr>
            <w:r w:rsidRPr="00C53C09">
              <w:rPr>
                <w:b/>
                <w:bCs/>
                <w:sz w:val="22"/>
                <w:szCs w:val="22"/>
              </w:rPr>
              <w:t>%</w:t>
            </w:r>
          </w:p>
        </w:tc>
        <w:tc>
          <w:tcPr>
            <w:tcW w:w="346" w:type="pct"/>
            <w:tcBorders>
              <w:top w:val="nil"/>
              <w:left w:val="nil"/>
              <w:bottom w:val="single" w:sz="4" w:space="0" w:color="auto"/>
              <w:right w:val="single" w:sz="4" w:space="0" w:color="auto"/>
            </w:tcBorders>
            <w:shd w:val="clear" w:color="000000" w:fill="BFBFBF"/>
            <w:noWrap/>
            <w:vAlign w:val="center"/>
            <w:hideMark/>
          </w:tcPr>
          <w:p w14:paraId="5784A15D" w14:textId="09A1F0B6" w:rsidR="007B2DCD" w:rsidRPr="00C53C09" w:rsidRDefault="007B2DCD" w:rsidP="007B2DCD">
            <w:pPr>
              <w:jc w:val="center"/>
              <w:rPr>
                <w:b/>
                <w:bCs/>
                <w:sz w:val="22"/>
                <w:szCs w:val="22"/>
              </w:rPr>
            </w:pPr>
            <w:r w:rsidRPr="00C53C09">
              <w:rPr>
                <w:b/>
                <w:bCs/>
                <w:sz w:val="22"/>
                <w:szCs w:val="22"/>
              </w:rPr>
              <w:t>m</w:t>
            </w:r>
            <w:r w:rsidRPr="00C53C09">
              <w:rPr>
                <w:b/>
                <w:bCs/>
                <w:sz w:val="22"/>
                <w:szCs w:val="22"/>
                <w:vertAlign w:val="superscript"/>
              </w:rPr>
              <w:t>3</w:t>
            </w:r>
          </w:p>
        </w:tc>
        <w:tc>
          <w:tcPr>
            <w:tcW w:w="222" w:type="pct"/>
            <w:tcBorders>
              <w:top w:val="nil"/>
              <w:left w:val="nil"/>
              <w:bottom w:val="single" w:sz="4" w:space="0" w:color="auto"/>
              <w:right w:val="single" w:sz="4" w:space="0" w:color="auto"/>
            </w:tcBorders>
            <w:shd w:val="clear" w:color="000000" w:fill="BFBFBF"/>
            <w:noWrap/>
            <w:vAlign w:val="center"/>
            <w:hideMark/>
          </w:tcPr>
          <w:p w14:paraId="162F55B0" w14:textId="13765A9B" w:rsidR="007B2DCD" w:rsidRPr="00C53C09" w:rsidRDefault="007B2DCD" w:rsidP="007B2DCD">
            <w:pPr>
              <w:jc w:val="center"/>
              <w:rPr>
                <w:b/>
                <w:bCs/>
                <w:sz w:val="22"/>
                <w:szCs w:val="22"/>
              </w:rPr>
            </w:pPr>
            <w:r w:rsidRPr="00C53C09">
              <w:rPr>
                <w:b/>
                <w:bCs/>
                <w:sz w:val="22"/>
                <w:szCs w:val="22"/>
              </w:rPr>
              <w:t>%</w:t>
            </w:r>
          </w:p>
        </w:tc>
        <w:tc>
          <w:tcPr>
            <w:tcW w:w="252" w:type="pct"/>
            <w:tcBorders>
              <w:top w:val="nil"/>
              <w:left w:val="nil"/>
              <w:bottom w:val="single" w:sz="4" w:space="0" w:color="auto"/>
              <w:right w:val="single" w:sz="4" w:space="0" w:color="auto"/>
            </w:tcBorders>
            <w:shd w:val="clear" w:color="000000" w:fill="BFBFBF"/>
            <w:noWrap/>
            <w:vAlign w:val="center"/>
            <w:hideMark/>
          </w:tcPr>
          <w:p w14:paraId="30F6FFCE" w14:textId="19D33E8F" w:rsidR="007B2DCD" w:rsidRPr="00C53C09" w:rsidRDefault="007B2DCD" w:rsidP="007B2DCD">
            <w:pPr>
              <w:jc w:val="center"/>
              <w:rPr>
                <w:b/>
                <w:bCs/>
                <w:sz w:val="22"/>
                <w:szCs w:val="22"/>
              </w:rPr>
            </w:pPr>
            <w:r w:rsidRPr="00C53C09">
              <w:rPr>
                <w:b/>
                <w:bCs/>
                <w:sz w:val="22"/>
                <w:szCs w:val="22"/>
              </w:rPr>
              <w:t>m</w:t>
            </w:r>
            <w:r w:rsidRPr="00C53C09">
              <w:rPr>
                <w:b/>
                <w:bCs/>
                <w:sz w:val="22"/>
                <w:szCs w:val="22"/>
                <w:vertAlign w:val="superscript"/>
              </w:rPr>
              <w:t>3</w:t>
            </w:r>
            <w:r w:rsidRPr="00C53C09">
              <w:rPr>
                <w:b/>
                <w:bCs/>
                <w:sz w:val="22"/>
                <w:szCs w:val="22"/>
              </w:rPr>
              <w:t>/ha</w:t>
            </w:r>
          </w:p>
        </w:tc>
        <w:tc>
          <w:tcPr>
            <w:tcW w:w="311" w:type="pct"/>
            <w:tcBorders>
              <w:top w:val="nil"/>
              <w:left w:val="nil"/>
              <w:bottom w:val="single" w:sz="4" w:space="0" w:color="auto"/>
              <w:right w:val="single" w:sz="4" w:space="0" w:color="auto"/>
            </w:tcBorders>
            <w:shd w:val="clear" w:color="000000" w:fill="BFBFBF"/>
            <w:noWrap/>
            <w:vAlign w:val="center"/>
            <w:hideMark/>
          </w:tcPr>
          <w:p w14:paraId="0EC04487" w14:textId="051C117F" w:rsidR="007B2DCD" w:rsidRPr="00C53C09" w:rsidRDefault="007B2DCD" w:rsidP="007B2DCD">
            <w:pPr>
              <w:jc w:val="center"/>
              <w:rPr>
                <w:b/>
                <w:bCs/>
                <w:sz w:val="22"/>
                <w:szCs w:val="22"/>
              </w:rPr>
            </w:pPr>
            <w:r w:rsidRPr="00C53C09">
              <w:rPr>
                <w:b/>
                <w:bCs/>
                <w:sz w:val="22"/>
                <w:szCs w:val="22"/>
              </w:rPr>
              <w:t>m</w:t>
            </w:r>
            <w:r w:rsidRPr="00C53C09">
              <w:rPr>
                <w:b/>
                <w:bCs/>
                <w:sz w:val="22"/>
                <w:szCs w:val="22"/>
                <w:vertAlign w:val="superscript"/>
              </w:rPr>
              <w:t>3</w:t>
            </w:r>
          </w:p>
        </w:tc>
        <w:tc>
          <w:tcPr>
            <w:tcW w:w="222" w:type="pct"/>
            <w:tcBorders>
              <w:top w:val="nil"/>
              <w:left w:val="nil"/>
              <w:bottom w:val="single" w:sz="4" w:space="0" w:color="auto"/>
              <w:right w:val="single" w:sz="4" w:space="0" w:color="auto"/>
            </w:tcBorders>
            <w:shd w:val="clear" w:color="000000" w:fill="BFBFBF"/>
            <w:noWrap/>
            <w:vAlign w:val="center"/>
            <w:hideMark/>
          </w:tcPr>
          <w:p w14:paraId="0111957C" w14:textId="17FD89F3" w:rsidR="007B2DCD" w:rsidRPr="00C53C09" w:rsidRDefault="007B2DCD" w:rsidP="007B2DCD">
            <w:pPr>
              <w:jc w:val="center"/>
              <w:rPr>
                <w:b/>
                <w:bCs/>
                <w:sz w:val="22"/>
                <w:szCs w:val="22"/>
              </w:rPr>
            </w:pPr>
            <w:r w:rsidRPr="00C53C09">
              <w:rPr>
                <w:b/>
                <w:bCs/>
                <w:sz w:val="22"/>
                <w:szCs w:val="22"/>
              </w:rPr>
              <w:t>%</w:t>
            </w:r>
          </w:p>
        </w:tc>
        <w:tc>
          <w:tcPr>
            <w:tcW w:w="252" w:type="pct"/>
            <w:tcBorders>
              <w:top w:val="nil"/>
              <w:left w:val="nil"/>
              <w:bottom w:val="single" w:sz="4" w:space="0" w:color="auto"/>
              <w:right w:val="single" w:sz="4" w:space="0" w:color="auto"/>
            </w:tcBorders>
            <w:shd w:val="clear" w:color="000000" w:fill="BFBFBF"/>
            <w:noWrap/>
            <w:vAlign w:val="center"/>
            <w:hideMark/>
          </w:tcPr>
          <w:p w14:paraId="1AA0707E" w14:textId="01FD925C" w:rsidR="007B2DCD" w:rsidRPr="00C53C09" w:rsidRDefault="007B2DCD" w:rsidP="007B2DCD">
            <w:pPr>
              <w:jc w:val="center"/>
              <w:rPr>
                <w:b/>
                <w:bCs/>
                <w:sz w:val="22"/>
                <w:szCs w:val="22"/>
              </w:rPr>
            </w:pPr>
            <w:r w:rsidRPr="00C53C09">
              <w:rPr>
                <w:b/>
                <w:bCs/>
                <w:sz w:val="22"/>
                <w:szCs w:val="22"/>
              </w:rPr>
              <w:t>m</w:t>
            </w:r>
            <w:r w:rsidRPr="00C53C09">
              <w:rPr>
                <w:b/>
                <w:bCs/>
                <w:sz w:val="22"/>
                <w:szCs w:val="22"/>
                <w:vertAlign w:val="superscript"/>
              </w:rPr>
              <w:t>3</w:t>
            </w:r>
            <w:r w:rsidRPr="00C53C09">
              <w:rPr>
                <w:b/>
                <w:bCs/>
                <w:sz w:val="22"/>
                <w:szCs w:val="22"/>
              </w:rPr>
              <w:t>/ha</w:t>
            </w: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18085F54" w14:textId="77777777" w:rsidR="007B2DCD" w:rsidRPr="00C53C09" w:rsidRDefault="007B2DCD" w:rsidP="007B2DCD">
            <w:pPr>
              <w:jc w:val="left"/>
              <w:rPr>
                <w:b/>
                <w:bCs/>
                <w:sz w:val="22"/>
                <w:szCs w:val="22"/>
              </w:rPr>
            </w:pPr>
          </w:p>
        </w:tc>
      </w:tr>
      <w:tr w:rsidR="0088510B" w:rsidRPr="00C02C89" w14:paraId="082EAD7C" w14:textId="77777777" w:rsidTr="004B7C80">
        <w:trPr>
          <w:trHeight w:val="283"/>
        </w:trPr>
        <w:tc>
          <w:tcPr>
            <w:tcW w:w="2335" w:type="pct"/>
            <w:tcBorders>
              <w:top w:val="nil"/>
              <w:left w:val="single" w:sz="4" w:space="0" w:color="auto"/>
              <w:bottom w:val="single" w:sz="4" w:space="0" w:color="auto"/>
              <w:right w:val="single" w:sz="4" w:space="0" w:color="auto"/>
            </w:tcBorders>
            <w:noWrap/>
            <w:vAlign w:val="center"/>
            <w:hideMark/>
          </w:tcPr>
          <w:p w14:paraId="23A45A3A" w14:textId="5D740F7A" w:rsidR="0088510B" w:rsidRPr="00C02C89" w:rsidRDefault="0088510B" w:rsidP="0088510B">
            <w:pPr>
              <w:jc w:val="left"/>
              <w:rPr>
                <w:sz w:val="22"/>
                <w:szCs w:val="22"/>
              </w:rPr>
            </w:pPr>
            <w:r w:rsidRPr="00C02C89">
              <w:rPr>
                <w:sz w:val="22"/>
                <w:szCs w:val="22"/>
              </w:rPr>
              <w:t xml:space="preserve">1110 – </w:t>
            </w:r>
            <w:proofErr w:type="spellStart"/>
            <w:r w:rsidRPr="00C02C89">
              <w:rPr>
                <w:sz w:val="22"/>
                <w:szCs w:val="22"/>
              </w:rPr>
              <w:t>Високе</w:t>
            </w:r>
            <w:proofErr w:type="spellEnd"/>
            <w:r w:rsidRPr="00C02C89">
              <w:rPr>
                <w:sz w:val="22"/>
                <w:szCs w:val="22"/>
              </w:rPr>
              <w:t xml:space="preserve"> </w:t>
            </w:r>
            <w:proofErr w:type="spellStart"/>
            <w:r w:rsidRPr="00C02C89">
              <w:rPr>
                <w:sz w:val="22"/>
                <w:szCs w:val="22"/>
              </w:rPr>
              <w:t>мешовите</w:t>
            </w:r>
            <w:proofErr w:type="spellEnd"/>
            <w:r w:rsidRPr="00C02C89">
              <w:rPr>
                <w:sz w:val="22"/>
                <w:szCs w:val="22"/>
              </w:rPr>
              <w:t xml:space="preserve"> </w:t>
            </w:r>
            <w:proofErr w:type="spellStart"/>
            <w:r w:rsidRPr="00C02C89">
              <w:rPr>
                <w:sz w:val="22"/>
                <w:szCs w:val="22"/>
              </w:rPr>
              <w:t>шуме</w:t>
            </w:r>
            <w:proofErr w:type="spellEnd"/>
            <w:r w:rsidRPr="00C02C89">
              <w:rPr>
                <w:sz w:val="22"/>
                <w:szCs w:val="22"/>
              </w:rPr>
              <w:t xml:space="preserve"> ОМЛ</w:t>
            </w:r>
          </w:p>
        </w:tc>
        <w:tc>
          <w:tcPr>
            <w:tcW w:w="310" w:type="pct"/>
            <w:tcBorders>
              <w:top w:val="nil"/>
              <w:left w:val="nil"/>
              <w:bottom w:val="single" w:sz="4" w:space="0" w:color="auto"/>
              <w:right w:val="single" w:sz="4" w:space="0" w:color="auto"/>
            </w:tcBorders>
            <w:noWrap/>
            <w:hideMark/>
          </w:tcPr>
          <w:p w14:paraId="73261AA0" w14:textId="68BB4365" w:rsidR="0088510B" w:rsidRPr="006603A7" w:rsidRDefault="0088510B" w:rsidP="0088510B">
            <w:pPr>
              <w:jc w:val="right"/>
              <w:rPr>
                <w:color w:val="000000"/>
                <w:sz w:val="22"/>
                <w:szCs w:val="22"/>
              </w:rPr>
            </w:pPr>
            <w:r w:rsidRPr="006603A7">
              <w:rPr>
                <w:sz w:val="22"/>
                <w:szCs w:val="22"/>
              </w:rPr>
              <w:t>735,85</w:t>
            </w:r>
          </w:p>
        </w:tc>
        <w:tc>
          <w:tcPr>
            <w:tcW w:w="224" w:type="pct"/>
            <w:tcBorders>
              <w:top w:val="nil"/>
              <w:left w:val="nil"/>
              <w:bottom w:val="single" w:sz="4" w:space="0" w:color="auto"/>
              <w:right w:val="single" w:sz="4" w:space="0" w:color="auto"/>
            </w:tcBorders>
            <w:noWrap/>
            <w:hideMark/>
          </w:tcPr>
          <w:p w14:paraId="17D8737C" w14:textId="15FE4564" w:rsidR="0088510B" w:rsidRPr="006603A7" w:rsidRDefault="0088510B" w:rsidP="0088510B">
            <w:pPr>
              <w:jc w:val="right"/>
              <w:rPr>
                <w:color w:val="000000"/>
                <w:sz w:val="22"/>
                <w:szCs w:val="22"/>
              </w:rPr>
            </w:pPr>
            <w:r w:rsidRPr="006603A7">
              <w:rPr>
                <w:sz w:val="22"/>
                <w:szCs w:val="22"/>
              </w:rPr>
              <w:t>19,0</w:t>
            </w:r>
          </w:p>
        </w:tc>
        <w:tc>
          <w:tcPr>
            <w:tcW w:w="346" w:type="pct"/>
            <w:tcBorders>
              <w:top w:val="nil"/>
              <w:left w:val="nil"/>
              <w:bottom w:val="single" w:sz="4" w:space="0" w:color="auto"/>
              <w:right w:val="single" w:sz="4" w:space="0" w:color="auto"/>
            </w:tcBorders>
            <w:noWrap/>
            <w:vAlign w:val="center"/>
            <w:hideMark/>
          </w:tcPr>
          <w:p w14:paraId="65D327F2" w14:textId="111DCB50" w:rsidR="0088510B" w:rsidRPr="004A1D9C" w:rsidRDefault="0088510B" w:rsidP="0088510B">
            <w:pPr>
              <w:jc w:val="right"/>
              <w:rPr>
                <w:color w:val="000000"/>
                <w:sz w:val="22"/>
                <w:szCs w:val="22"/>
                <w:highlight w:val="yellow"/>
              </w:rPr>
            </w:pPr>
            <w:r>
              <w:rPr>
                <w:color w:val="000000"/>
                <w:sz w:val="22"/>
                <w:szCs w:val="22"/>
              </w:rPr>
              <w:t>223.858,8</w:t>
            </w:r>
          </w:p>
        </w:tc>
        <w:tc>
          <w:tcPr>
            <w:tcW w:w="222" w:type="pct"/>
            <w:tcBorders>
              <w:top w:val="nil"/>
              <w:left w:val="nil"/>
              <w:bottom w:val="single" w:sz="4" w:space="0" w:color="auto"/>
              <w:right w:val="single" w:sz="4" w:space="0" w:color="auto"/>
            </w:tcBorders>
            <w:noWrap/>
            <w:vAlign w:val="center"/>
            <w:hideMark/>
          </w:tcPr>
          <w:p w14:paraId="70B06F30" w14:textId="0054C021" w:rsidR="0088510B" w:rsidRPr="004A1D9C" w:rsidRDefault="0088510B" w:rsidP="0088510B">
            <w:pPr>
              <w:jc w:val="right"/>
              <w:rPr>
                <w:color w:val="000000"/>
                <w:sz w:val="22"/>
                <w:szCs w:val="22"/>
                <w:highlight w:val="yellow"/>
              </w:rPr>
            </w:pPr>
            <w:r>
              <w:rPr>
                <w:color w:val="000000"/>
                <w:sz w:val="22"/>
                <w:szCs w:val="22"/>
              </w:rPr>
              <w:t>22,8</w:t>
            </w:r>
          </w:p>
        </w:tc>
        <w:tc>
          <w:tcPr>
            <w:tcW w:w="252" w:type="pct"/>
            <w:tcBorders>
              <w:top w:val="nil"/>
              <w:left w:val="nil"/>
              <w:bottom w:val="single" w:sz="4" w:space="0" w:color="auto"/>
              <w:right w:val="single" w:sz="4" w:space="0" w:color="auto"/>
            </w:tcBorders>
            <w:noWrap/>
            <w:vAlign w:val="center"/>
            <w:hideMark/>
          </w:tcPr>
          <w:p w14:paraId="3BA68371" w14:textId="239DF46A" w:rsidR="0088510B" w:rsidRPr="004A1D9C" w:rsidRDefault="0088510B" w:rsidP="0088510B">
            <w:pPr>
              <w:jc w:val="right"/>
              <w:rPr>
                <w:color w:val="000000"/>
                <w:sz w:val="22"/>
                <w:szCs w:val="22"/>
                <w:highlight w:val="yellow"/>
              </w:rPr>
            </w:pPr>
            <w:r>
              <w:rPr>
                <w:color w:val="000000"/>
                <w:sz w:val="22"/>
                <w:szCs w:val="22"/>
              </w:rPr>
              <w:t>304,2</w:t>
            </w:r>
          </w:p>
        </w:tc>
        <w:tc>
          <w:tcPr>
            <w:tcW w:w="311" w:type="pct"/>
            <w:tcBorders>
              <w:top w:val="nil"/>
              <w:left w:val="nil"/>
              <w:bottom w:val="single" w:sz="4" w:space="0" w:color="auto"/>
              <w:right w:val="single" w:sz="4" w:space="0" w:color="auto"/>
            </w:tcBorders>
            <w:noWrap/>
            <w:vAlign w:val="center"/>
            <w:hideMark/>
          </w:tcPr>
          <w:p w14:paraId="7E0D5B64" w14:textId="55848B91" w:rsidR="0088510B" w:rsidRPr="004A1D9C" w:rsidRDefault="0088510B" w:rsidP="0088510B">
            <w:pPr>
              <w:jc w:val="right"/>
              <w:rPr>
                <w:color w:val="000000"/>
                <w:sz w:val="22"/>
                <w:szCs w:val="22"/>
                <w:highlight w:val="yellow"/>
              </w:rPr>
            </w:pPr>
            <w:r>
              <w:rPr>
                <w:color w:val="000000"/>
                <w:sz w:val="22"/>
                <w:szCs w:val="22"/>
              </w:rPr>
              <w:t>4.343,6</w:t>
            </w:r>
          </w:p>
        </w:tc>
        <w:tc>
          <w:tcPr>
            <w:tcW w:w="222" w:type="pct"/>
            <w:tcBorders>
              <w:top w:val="nil"/>
              <w:left w:val="nil"/>
              <w:bottom w:val="single" w:sz="4" w:space="0" w:color="auto"/>
              <w:right w:val="single" w:sz="4" w:space="0" w:color="auto"/>
            </w:tcBorders>
            <w:noWrap/>
            <w:vAlign w:val="center"/>
            <w:hideMark/>
          </w:tcPr>
          <w:p w14:paraId="61780742" w14:textId="50665D73" w:rsidR="0088510B" w:rsidRPr="004A1D9C" w:rsidRDefault="0088510B" w:rsidP="0088510B">
            <w:pPr>
              <w:jc w:val="right"/>
              <w:rPr>
                <w:color w:val="000000"/>
                <w:sz w:val="22"/>
                <w:szCs w:val="22"/>
                <w:highlight w:val="yellow"/>
              </w:rPr>
            </w:pPr>
            <w:r>
              <w:rPr>
                <w:color w:val="000000"/>
                <w:sz w:val="22"/>
                <w:szCs w:val="22"/>
              </w:rPr>
              <w:t>17,9</w:t>
            </w:r>
          </w:p>
        </w:tc>
        <w:tc>
          <w:tcPr>
            <w:tcW w:w="252" w:type="pct"/>
            <w:tcBorders>
              <w:top w:val="nil"/>
              <w:left w:val="nil"/>
              <w:bottom w:val="single" w:sz="4" w:space="0" w:color="auto"/>
              <w:right w:val="single" w:sz="4" w:space="0" w:color="auto"/>
            </w:tcBorders>
            <w:noWrap/>
            <w:vAlign w:val="center"/>
            <w:hideMark/>
          </w:tcPr>
          <w:p w14:paraId="54BB5999" w14:textId="00E4F456" w:rsidR="0088510B" w:rsidRPr="004A1D9C" w:rsidRDefault="0088510B" w:rsidP="0088510B">
            <w:pPr>
              <w:jc w:val="right"/>
              <w:rPr>
                <w:color w:val="000000"/>
                <w:sz w:val="22"/>
                <w:szCs w:val="22"/>
                <w:highlight w:val="yellow"/>
              </w:rPr>
            </w:pPr>
            <w:r>
              <w:rPr>
                <w:color w:val="000000"/>
                <w:sz w:val="22"/>
                <w:szCs w:val="22"/>
              </w:rPr>
              <w:t>5,9</w:t>
            </w:r>
          </w:p>
        </w:tc>
        <w:tc>
          <w:tcPr>
            <w:tcW w:w="526" w:type="pct"/>
            <w:tcBorders>
              <w:top w:val="nil"/>
              <w:left w:val="nil"/>
              <w:bottom w:val="single" w:sz="4" w:space="0" w:color="auto"/>
              <w:right w:val="single" w:sz="4" w:space="0" w:color="auto"/>
            </w:tcBorders>
            <w:noWrap/>
            <w:vAlign w:val="center"/>
            <w:hideMark/>
          </w:tcPr>
          <w:p w14:paraId="32692EA1" w14:textId="05B123C3" w:rsidR="0088510B" w:rsidRPr="004A1D9C" w:rsidRDefault="0088510B" w:rsidP="0088510B">
            <w:pPr>
              <w:jc w:val="right"/>
              <w:rPr>
                <w:color w:val="000000"/>
                <w:sz w:val="22"/>
                <w:szCs w:val="22"/>
                <w:highlight w:val="yellow"/>
              </w:rPr>
            </w:pPr>
            <w:r>
              <w:rPr>
                <w:color w:val="000000"/>
                <w:sz w:val="22"/>
                <w:szCs w:val="22"/>
              </w:rPr>
              <w:t>1,9</w:t>
            </w:r>
          </w:p>
        </w:tc>
      </w:tr>
      <w:tr w:rsidR="0088510B" w:rsidRPr="00C02C89" w14:paraId="0AE8691C" w14:textId="77777777" w:rsidTr="004B7C80">
        <w:trPr>
          <w:trHeight w:val="283"/>
        </w:trPr>
        <w:tc>
          <w:tcPr>
            <w:tcW w:w="2335" w:type="pct"/>
            <w:tcBorders>
              <w:top w:val="nil"/>
              <w:left w:val="single" w:sz="4" w:space="0" w:color="auto"/>
              <w:bottom w:val="single" w:sz="4" w:space="0" w:color="auto"/>
              <w:right w:val="single" w:sz="4" w:space="0" w:color="auto"/>
            </w:tcBorders>
            <w:noWrap/>
            <w:vAlign w:val="center"/>
            <w:hideMark/>
          </w:tcPr>
          <w:p w14:paraId="01C21D1B" w14:textId="6617E30D" w:rsidR="0088510B" w:rsidRPr="00C02C89" w:rsidRDefault="0088510B" w:rsidP="0088510B">
            <w:pPr>
              <w:jc w:val="left"/>
              <w:rPr>
                <w:sz w:val="22"/>
                <w:szCs w:val="22"/>
                <w:lang w:val="sr-Cyrl-RS"/>
              </w:rPr>
            </w:pPr>
            <w:r w:rsidRPr="00C02C89">
              <w:rPr>
                <w:sz w:val="22"/>
                <w:szCs w:val="22"/>
              </w:rPr>
              <w:t>112</w:t>
            </w:r>
            <w:r w:rsidRPr="00C02C89">
              <w:rPr>
                <w:sz w:val="22"/>
                <w:szCs w:val="22"/>
                <w:lang w:val="sr-Cyrl-RS"/>
              </w:rPr>
              <w:t>0</w:t>
            </w:r>
            <w:r w:rsidRPr="00C02C89">
              <w:rPr>
                <w:sz w:val="22"/>
                <w:szCs w:val="22"/>
              </w:rPr>
              <w:t xml:space="preserve"> – </w:t>
            </w:r>
            <w:proofErr w:type="spellStart"/>
            <w:r w:rsidRPr="00C02C89">
              <w:rPr>
                <w:sz w:val="22"/>
                <w:szCs w:val="22"/>
              </w:rPr>
              <w:t>Изданачке</w:t>
            </w:r>
            <w:proofErr w:type="spellEnd"/>
            <w:r w:rsidRPr="00C02C89">
              <w:rPr>
                <w:sz w:val="22"/>
                <w:szCs w:val="22"/>
              </w:rPr>
              <w:t xml:space="preserve"> </w:t>
            </w:r>
            <w:proofErr w:type="spellStart"/>
            <w:r w:rsidRPr="00C02C89">
              <w:rPr>
                <w:sz w:val="22"/>
                <w:szCs w:val="22"/>
              </w:rPr>
              <w:t>мешовите</w:t>
            </w:r>
            <w:proofErr w:type="spellEnd"/>
            <w:r w:rsidRPr="00C02C89">
              <w:rPr>
                <w:sz w:val="22"/>
                <w:szCs w:val="22"/>
              </w:rPr>
              <w:t xml:space="preserve"> </w:t>
            </w:r>
            <w:proofErr w:type="spellStart"/>
            <w:r w:rsidRPr="00C02C89">
              <w:rPr>
                <w:sz w:val="22"/>
                <w:szCs w:val="22"/>
              </w:rPr>
              <w:t>шуме</w:t>
            </w:r>
            <w:proofErr w:type="spellEnd"/>
            <w:r w:rsidRPr="00C02C89">
              <w:rPr>
                <w:sz w:val="22"/>
                <w:szCs w:val="22"/>
              </w:rPr>
              <w:t xml:space="preserve"> ОМЛ</w:t>
            </w:r>
          </w:p>
        </w:tc>
        <w:tc>
          <w:tcPr>
            <w:tcW w:w="310" w:type="pct"/>
            <w:tcBorders>
              <w:top w:val="nil"/>
              <w:left w:val="nil"/>
              <w:bottom w:val="single" w:sz="4" w:space="0" w:color="auto"/>
              <w:right w:val="single" w:sz="4" w:space="0" w:color="auto"/>
            </w:tcBorders>
            <w:noWrap/>
            <w:hideMark/>
          </w:tcPr>
          <w:p w14:paraId="0EE34AFC" w14:textId="5E902912" w:rsidR="0088510B" w:rsidRPr="006603A7" w:rsidRDefault="0088510B" w:rsidP="0088510B">
            <w:pPr>
              <w:jc w:val="right"/>
              <w:rPr>
                <w:color w:val="000000"/>
                <w:sz w:val="22"/>
                <w:szCs w:val="22"/>
              </w:rPr>
            </w:pPr>
            <w:r w:rsidRPr="006603A7">
              <w:rPr>
                <w:sz w:val="22"/>
                <w:szCs w:val="22"/>
              </w:rPr>
              <w:t>35,25</w:t>
            </w:r>
          </w:p>
        </w:tc>
        <w:tc>
          <w:tcPr>
            <w:tcW w:w="224" w:type="pct"/>
            <w:tcBorders>
              <w:top w:val="nil"/>
              <w:left w:val="nil"/>
              <w:bottom w:val="single" w:sz="4" w:space="0" w:color="auto"/>
              <w:right w:val="single" w:sz="4" w:space="0" w:color="auto"/>
            </w:tcBorders>
            <w:noWrap/>
            <w:hideMark/>
          </w:tcPr>
          <w:p w14:paraId="40C0658A" w14:textId="034C046C" w:rsidR="0088510B" w:rsidRPr="006603A7" w:rsidRDefault="0088510B" w:rsidP="0088510B">
            <w:pPr>
              <w:jc w:val="right"/>
              <w:rPr>
                <w:color w:val="000000"/>
                <w:sz w:val="22"/>
                <w:szCs w:val="22"/>
              </w:rPr>
            </w:pPr>
            <w:r w:rsidRPr="006603A7">
              <w:rPr>
                <w:sz w:val="22"/>
                <w:szCs w:val="22"/>
              </w:rPr>
              <w:t>0,9</w:t>
            </w:r>
          </w:p>
        </w:tc>
        <w:tc>
          <w:tcPr>
            <w:tcW w:w="346" w:type="pct"/>
            <w:tcBorders>
              <w:top w:val="nil"/>
              <w:left w:val="nil"/>
              <w:bottom w:val="single" w:sz="4" w:space="0" w:color="auto"/>
              <w:right w:val="single" w:sz="4" w:space="0" w:color="auto"/>
            </w:tcBorders>
            <w:noWrap/>
            <w:vAlign w:val="center"/>
            <w:hideMark/>
          </w:tcPr>
          <w:p w14:paraId="30042E42" w14:textId="0CBA7DF3" w:rsidR="0088510B" w:rsidRPr="004A1D9C" w:rsidRDefault="0088510B" w:rsidP="0088510B">
            <w:pPr>
              <w:jc w:val="right"/>
              <w:rPr>
                <w:color w:val="000000"/>
                <w:sz w:val="22"/>
                <w:szCs w:val="22"/>
                <w:highlight w:val="yellow"/>
              </w:rPr>
            </w:pPr>
            <w:r>
              <w:rPr>
                <w:color w:val="000000"/>
                <w:sz w:val="22"/>
                <w:szCs w:val="22"/>
              </w:rPr>
              <w:t>14.687,4</w:t>
            </w:r>
          </w:p>
        </w:tc>
        <w:tc>
          <w:tcPr>
            <w:tcW w:w="222" w:type="pct"/>
            <w:tcBorders>
              <w:top w:val="nil"/>
              <w:left w:val="nil"/>
              <w:bottom w:val="single" w:sz="4" w:space="0" w:color="auto"/>
              <w:right w:val="single" w:sz="4" w:space="0" w:color="auto"/>
            </w:tcBorders>
            <w:noWrap/>
            <w:vAlign w:val="center"/>
            <w:hideMark/>
          </w:tcPr>
          <w:p w14:paraId="2B6F6CA0" w14:textId="34F07834" w:rsidR="0088510B" w:rsidRPr="004A1D9C" w:rsidRDefault="0088510B" w:rsidP="0088510B">
            <w:pPr>
              <w:jc w:val="right"/>
              <w:rPr>
                <w:color w:val="000000"/>
                <w:sz w:val="22"/>
                <w:szCs w:val="22"/>
                <w:highlight w:val="yellow"/>
              </w:rPr>
            </w:pPr>
            <w:r>
              <w:rPr>
                <w:color w:val="000000"/>
                <w:sz w:val="22"/>
                <w:szCs w:val="22"/>
              </w:rPr>
              <w:t>1,5</w:t>
            </w:r>
          </w:p>
        </w:tc>
        <w:tc>
          <w:tcPr>
            <w:tcW w:w="252" w:type="pct"/>
            <w:tcBorders>
              <w:top w:val="nil"/>
              <w:left w:val="nil"/>
              <w:bottom w:val="single" w:sz="4" w:space="0" w:color="auto"/>
              <w:right w:val="single" w:sz="4" w:space="0" w:color="auto"/>
            </w:tcBorders>
            <w:noWrap/>
            <w:vAlign w:val="center"/>
            <w:hideMark/>
          </w:tcPr>
          <w:p w14:paraId="6CA6F703" w14:textId="1F6191E8" w:rsidR="0088510B" w:rsidRPr="004A1D9C" w:rsidRDefault="0088510B" w:rsidP="0088510B">
            <w:pPr>
              <w:jc w:val="right"/>
              <w:rPr>
                <w:color w:val="000000"/>
                <w:sz w:val="22"/>
                <w:szCs w:val="22"/>
                <w:highlight w:val="yellow"/>
              </w:rPr>
            </w:pPr>
            <w:r>
              <w:rPr>
                <w:color w:val="000000"/>
                <w:sz w:val="22"/>
                <w:szCs w:val="22"/>
              </w:rPr>
              <w:t>416,7</w:t>
            </w:r>
          </w:p>
        </w:tc>
        <w:tc>
          <w:tcPr>
            <w:tcW w:w="311" w:type="pct"/>
            <w:tcBorders>
              <w:top w:val="nil"/>
              <w:left w:val="nil"/>
              <w:bottom w:val="single" w:sz="4" w:space="0" w:color="auto"/>
              <w:right w:val="single" w:sz="4" w:space="0" w:color="auto"/>
            </w:tcBorders>
            <w:noWrap/>
            <w:vAlign w:val="center"/>
            <w:hideMark/>
          </w:tcPr>
          <w:p w14:paraId="5C5F1377" w14:textId="64495AA9" w:rsidR="0088510B" w:rsidRPr="004A1D9C" w:rsidRDefault="0088510B" w:rsidP="0088510B">
            <w:pPr>
              <w:jc w:val="right"/>
              <w:rPr>
                <w:color w:val="000000"/>
                <w:sz w:val="22"/>
                <w:szCs w:val="22"/>
                <w:highlight w:val="yellow"/>
              </w:rPr>
            </w:pPr>
            <w:r>
              <w:rPr>
                <w:color w:val="000000"/>
                <w:sz w:val="22"/>
                <w:szCs w:val="22"/>
              </w:rPr>
              <w:t>283,7</w:t>
            </w:r>
          </w:p>
        </w:tc>
        <w:tc>
          <w:tcPr>
            <w:tcW w:w="222" w:type="pct"/>
            <w:tcBorders>
              <w:top w:val="nil"/>
              <w:left w:val="nil"/>
              <w:bottom w:val="single" w:sz="4" w:space="0" w:color="auto"/>
              <w:right w:val="single" w:sz="4" w:space="0" w:color="auto"/>
            </w:tcBorders>
            <w:noWrap/>
            <w:vAlign w:val="center"/>
            <w:hideMark/>
          </w:tcPr>
          <w:p w14:paraId="467AB34B" w14:textId="308BB15D" w:rsidR="0088510B" w:rsidRPr="004A1D9C" w:rsidRDefault="0088510B" w:rsidP="0088510B">
            <w:pPr>
              <w:jc w:val="right"/>
              <w:rPr>
                <w:color w:val="000000"/>
                <w:sz w:val="22"/>
                <w:szCs w:val="22"/>
                <w:highlight w:val="yellow"/>
              </w:rPr>
            </w:pPr>
            <w:r>
              <w:rPr>
                <w:color w:val="000000"/>
                <w:sz w:val="22"/>
                <w:szCs w:val="22"/>
              </w:rPr>
              <w:t>1,2</w:t>
            </w:r>
          </w:p>
        </w:tc>
        <w:tc>
          <w:tcPr>
            <w:tcW w:w="252" w:type="pct"/>
            <w:tcBorders>
              <w:top w:val="nil"/>
              <w:left w:val="nil"/>
              <w:bottom w:val="single" w:sz="4" w:space="0" w:color="auto"/>
              <w:right w:val="single" w:sz="4" w:space="0" w:color="auto"/>
            </w:tcBorders>
            <w:noWrap/>
            <w:vAlign w:val="center"/>
            <w:hideMark/>
          </w:tcPr>
          <w:p w14:paraId="6C3D0FC5" w14:textId="39256B6C" w:rsidR="0088510B" w:rsidRPr="004A1D9C" w:rsidRDefault="0088510B" w:rsidP="0088510B">
            <w:pPr>
              <w:jc w:val="right"/>
              <w:rPr>
                <w:color w:val="000000"/>
                <w:sz w:val="22"/>
                <w:szCs w:val="22"/>
                <w:highlight w:val="yellow"/>
              </w:rPr>
            </w:pPr>
            <w:r>
              <w:rPr>
                <w:color w:val="000000"/>
                <w:sz w:val="22"/>
                <w:szCs w:val="22"/>
              </w:rPr>
              <w:t>8,0</w:t>
            </w:r>
          </w:p>
        </w:tc>
        <w:tc>
          <w:tcPr>
            <w:tcW w:w="526" w:type="pct"/>
            <w:tcBorders>
              <w:top w:val="nil"/>
              <w:left w:val="nil"/>
              <w:bottom w:val="single" w:sz="4" w:space="0" w:color="auto"/>
              <w:right w:val="single" w:sz="4" w:space="0" w:color="auto"/>
            </w:tcBorders>
            <w:noWrap/>
            <w:vAlign w:val="center"/>
            <w:hideMark/>
          </w:tcPr>
          <w:p w14:paraId="7D92FC5D" w14:textId="16DEF7C0" w:rsidR="0088510B" w:rsidRPr="004A1D9C" w:rsidRDefault="0088510B" w:rsidP="0088510B">
            <w:pPr>
              <w:jc w:val="right"/>
              <w:rPr>
                <w:color w:val="000000"/>
                <w:sz w:val="22"/>
                <w:szCs w:val="22"/>
                <w:highlight w:val="yellow"/>
              </w:rPr>
            </w:pPr>
            <w:r>
              <w:rPr>
                <w:color w:val="000000"/>
                <w:sz w:val="22"/>
                <w:szCs w:val="22"/>
              </w:rPr>
              <w:t>1,9</w:t>
            </w:r>
          </w:p>
        </w:tc>
      </w:tr>
      <w:tr w:rsidR="0088510B" w:rsidRPr="00C02C89" w14:paraId="5F3B8743" w14:textId="77777777" w:rsidTr="004B7C80">
        <w:trPr>
          <w:trHeight w:val="283"/>
        </w:trPr>
        <w:tc>
          <w:tcPr>
            <w:tcW w:w="2335" w:type="pct"/>
            <w:tcBorders>
              <w:top w:val="nil"/>
              <w:left w:val="single" w:sz="4" w:space="0" w:color="auto"/>
              <w:bottom w:val="single" w:sz="4" w:space="0" w:color="auto"/>
              <w:right w:val="single" w:sz="4" w:space="0" w:color="auto"/>
            </w:tcBorders>
            <w:noWrap/>
            <w:vAlign w:val="center"/>
            <w:hideMark/>
          </w:tcPr>
          <w:p w14:paraId="11150B40" w14:textId="28F9A156" w:rsidR="0088510B" w:rsidRPr="00C02C89" w:rsidRDefault="0088510B" w:rsidP="0088510B">
            <w:pPr>
              <w:jc w:val="left"/>
              <w:rPr>
                <w:sz w:val="22"/>
                <w:szCs w:val="22"/>
              </w:rPr>
            </w:pPr>
            <w:r w:rsidRPr="00C02C89">
              <w:rPr>
                <w:sz w:val="22"/>
                <w:szCs w:val="22"/>
              </w:rPr>
              <w:t xml:space="preserve">1210 – </w:t>
            </w:r>
            <w:proofErr w:type="spellStart"/>
            <w:r w:rsidRPr="00C02C89">
              <w:rPr>
                <w:sz w:val="22"/>
                <w:szCs w:val="22"/>
              </w:rPr>
              <w:t>Вештачки</w:t>
            </w:r>
            <w:proofErr w:type="spellEnd"/>
            <w:r w:rsidRPr="00C02C89">
              <w:rPr>
                <w:sz w:val="22"/>
                <w:szCs w:val="22"/>
              </w:rPr>
              <w:t xml:space="preserve"> </w:t>
            </w:r>
            <w:proofErr w:type="spellStart"/>
            <w:r w:rsidRPr="00C02C89">
              <w:rPr>
                <w:sz w:val="22"/>
                <w:szCs w:val="22"/>
              </w:rPr>
              <w:t>подигнуте</w:t>
            </w:r>
            <w:proofErr w:type="spellEnd"/>
            <w:r w:rsidRPr="00C02C89">
              <w:rPr>
                <w:sz w:val="22"/>
                <w:szCs w:val="22"/>
              </w:rPr>
              <w:t xml:space="preserve"> </w:t>
            </w:r>
            <w:proofErr w:type="spellStart"/>
            <w:r w:rsidRPr="00C02C89">
              <w:rPr>
                <w:sz w:val="22"/>
                <w:szCs w:val="22"/>
              </w:rPr>
              <w:t>плантаже</w:t>
            </w:r>
            <w:proofErr w:type="spellEnd"/>
            <w:r w:rsidRPr="00C02C89">
              <w:rPr>
                <w:sz w:val="22"/>
                <w:szCs w:val="22"/>
              </w:rPr>
              <w:t xml:space="preserve"> </w:t>
            </w:r>
            <w:proofErr w:type="spellStart"/>
            <w:r w:rsidRPr="00C02C89">
              <w:rPr>
                <w:sz w:val="22"/>
                <w:szCs w:val="22"/>
              </w:rPr>
              <w:t>тополе</w:t>
            </w:r>
            <w:proofErr w:type="spellEnd"/>
          </w:p>
        </w:tc>
        <w:tc>
          <w:tcPr>
            <w:tcW w:w="310" w:type="pct"/>
            <w:tcBorders>
              <w:top w:val="nil"/>
              <w:left w:val="nil"/>
              <w:bottom w:val="single" w:sz="4" w:space="0" w:color="auto"/>
              <w:right w:val="single" w:sz="4" w:space="0" w:color="auto"/>
            </w:tcBorders>
            <w:noWrap/>
            <w:hideMark/>
          </w:tcPr>
          <w:p w14:paraId="6F5D52F0" w14:textId="1E9F2959" w:rsidR="0088510B" w:rsidRPr="006603A7" w:rsidRDefault="0088510B" w:rsidP="0088510B">
            <w:pPr>
              <w:jc w:val="right"/>
              <w:rPr>
                <w:color w:val="000000"/>
                <w:sz w:val="22"/>
                <w:szCs w:val="22"/>
              </w:rPr>
            </w:pPr>
            <w:r w:rsidRPr="006603A7">
              <w:rPr>
                <w:sz w:val="22"/>
                <w:szCs w:val="22"/>
              </w:rPr>
              <w:t>1.702,00</w:t>
            </w:r>
          </w:p>
        </w:tc>
        <w:tc>
          <w:tcPr>
            <w:tcW w:w="224" w:type="pct"/>
            <w:tcBorders>
              <w:top w:val="nil"/>
              <w:left w:val="nil"/>
              <w:bottom w:val="single" w:sz="4" w:space="0" w:color="auto"/>
              <w:right w:val="single" w:sz="4" w:space="0" w:color="auto"/>
            </w:tcBorders>
            <w:noWrap/>
            <w:hideMark/>
          </w:tcPr>
          <w:p w14:paraId="6A43C655" w14:textId="789CFA0B" w:rsidR="0088510B" w:rsidRPr="006603A7" w:rsidRDefault="0088510B" w:rsidP="0088510B">
            <w:pPr>
              <w:jc w:val="right"/>
              <w:rPr>
                <w:color w:val="000000"/>
                <w:sz w:val="22"/>
                <w:szCs w:val="22"/>
              </w:rPr>
            </w:pPr>
            <w:r w:rsidRPr="006603A7">
              <w:rPr>
                <w:sz w:val="22"/>
                <w:szCs w:val="22"/>
              </w:rPr>
              <w:t>44,0</w:t>
            </w:r>
          </w:p>
        </w:tc>
        <w:tc>
          <w:tcPr>
            <w:tcW w:w="346" w:type="pct"/>
            <w:tcBorders>
              <w:top w:val="nil"/>
              <w:left w:val="nil"/>
              <w:bottom w:val="single" w:sz="4" w:space="0" w:color="auto"/>
              <w:right w:val="single" w:sz="4" w:space="0" w:color="auto"/>
            </w:tcBorders>
            <w:noWrap/>
            <w:vAlign w:val="center"/>
            <w:hideMark/>
          </w:tcPr>
          <w:p w14:paraId="451CA28A" w14:textId="7D30D399" w:rsidR="0088510B" w:rsidRPr="004A1D9C" w:rsidRDefault="0088510B" w:rsidP="0088510B">
            <w:pPr>
              <w:jc w:val="right"/>
              <w:rPr>
                <w:color w:val="000000"/>
                <w:sz w:val="22"/>
                <w:szCs w:val="22"/>
                <w:highlight w:val="yellow"/>
              </w:rPr>
            </w:pPr>
            <w:r>
              <w:rPr>
                <w:color w:val="000000"/>
                <w:sz w:val="22"/>
                <w:szCs w:val="22"/>
              </w:rPr>
              <w:t>350.335,3</w:t>
            </w:r>
          </w:p>
        </w:tc>
        <w:tc>
          <w:tcPr>
            <w:tcW w:w="222" w:type="pct"/>
            <w:tcBorders>
              <w:top w:val="nil"/>
              <w:left w:val="nil"/>
              <w:bottom w:val="single" w:sz="4" w:space="0" w:color="auto"/>
              <w:right w:val="single" w:sz="4" w:space="0" w:color="auto"/>
            </w:tcBorders>
            <w:noWrap/>
            <w:vAlign w:val="center"/>
            <w:hideMark/>
          </w:tcPr>
          <w:p w14:paraId="7694650A" w14:textId="110705C0" w:rsidR="0088510B" w:rsidRPr="004A1D9C" w:rsidRDefault="0088510B" w:rsidP="0088510B">
            <w:pPr>
              <w:jc w:val="right"/>
              <w:rPr>
                <w:color w:val="000000"/>
                <w:sz w:val="22"/>
                <w:szCs w:val="22"/>
                <w:highlight w:val="yellow"/>
              </w:rPr>
            </w:pPr>
            <w:r>
              <w:rPr>
                <w:color w:val="000000"/>
                <w:sz w:val="22"/>
                <w:szCs w:val="22"/>
              </w:rPr>
              <w:t>35,7</w:t>
            </w:r>
          </w:p>
        </w:tc>
        <w:tc>
          <w:tcPr>
            <w:tcW w:w="252" w:type="pct"/>
            <w:tcBorders>
              <w:top w:val="nil"/>
              <w:left w:val="nil"/>
              <w:bottom w:val="single" w:sz="4" w:space="0" w:color="auto"/>
              <w:right w:val="single" w:sz="4" w:space="0" w:color="auto"/>
            </w:tcBorders>
            <w:noWrap/>
            <w:vAlign w:val="center"/>
            <w:hideMark/>
          </w:tcPr>
          <w:p w14:paraId="35F539D4" w14:textId="68399149" w:rsidR="0088510B" w:rsidRPr="004A1D9C" w:rsidRDefault="0088510B" w:rsidP="0088510B">
            <w:pPr>
              <w:jc w:val="right"/>
              <w:rPr>
                <w:color w:val="000000"/>
                <w:sz w:val="22"/>
                <w:szCs w:val="22"/>
                <w:highlight w:val="yellow"/>
              </w:rPr>
            </w:pPr>
            <w:r>
              <w:rPr>
                <w:color w:val="000000"/>
                <w:sz w:val="22"/>
                <w:szCs w:val="22"/>
              </w:rPr>
              <w:t>205,8</w:t>
            </w:r>
          </w:p>
        </w:tc>
        <w:tc>
          <w:tcPr>
            <w:tcW w:w="311" w:type="pct"/>
            <w:tcBorders>
              <w:top w:val="nil"/>
              <w:left w:val="nil"/>
              <w:bottom w:val="single" w:sz="4" w:space="0" w:color="auto"/>
              <w:right w:val="single" w:sz="4" w:space="0" w:color="auto"/>
            </w:tcBorders>
            <w:noWrap/>
            <w:vAlign w:val="center"/>
            <w:hideMark/>
          </w:tcPr>
          <w:p w14:paraId="1BB843F9" w14:textId="01539B12" w:rsidR="0088510B" w:rsidRPr="004A1D9C" w:rsidRDefault="0088510B" w:rsidP="0088510B">
            <w:pPr>
              <w:jc w:val="right"/>
              <w:rPr>
                <w:color w:val="000000"/>
                <w:sz w:val="22"/>
                <w:szCs w:val="22"/>
                <w:highlight w:val="yellow"/>
              </w:rPr>
            </w:pPr>
            <w:r>
              <w:rPr>
                <w:color w:val="000000"/>
                <w:sz w:val="22"/>
                <w:szCs w:val="22"/>
              </w:rPr>
              <w:t>13.250,1</w:t>
            </w:r>
          </w:p>
        </w:tc>
        <w:tc>
          <w:tcPr>
            <w:tcW w:w="222" w:type="pct"/>
            <w:tcBorders>
              <w:top w:val="nil"/>
              <w:left w:val="nil"/>
              <w:bottom w:val="single" w:sz="4" w:space="0" w:color="auto"/>
              <w:right w:val="single" w:sz="4" w:space="0" w:color="auto"/>
            </w:tcBorders>
            <w:noWrap/>
            <w:vAlign w:val="center"/>
            <w:hideMark/>
          </w:tcPr>
          <w:p w14:paraId="071465A7" w14:textId="1F33EAC7" w:rsidR="0088510B" w:rsidRPr="004A1D9C" w:rsidRDefault="0088510B" w:rsidP="0088510B">
            <w:pPr>
              <w:jc w:val="right"/>
              <w:rPr>
                <w:color w:val="000000"/>
                <w:sz w:val="22"/>
                <w:szCs w:val="22"/>
                <w:highlight w:val="yellow"/>
              </w:rPr>
            </w:pPr>
            <w:r>
              <w:rPr>
                <w:color w:val="000000"/>
                <w:sz w:val="22"/>
                <w:szCs w:val="22"/>
              </w:rPr>
              <w:t>54,7</w:t>
            </w:r>
          </w:p>
        </w:tc>
        <w:tc>
          <w:tcPr>
            <w:tcW w:w="252" w:type="pct"/>
            <w:tcBorders>
              <w:top w:val="nil"/>
              <w:left w:val="nil"/>
              <w:bottom w:val="single" w:sz="4" w:space="0" w:color="auto"/>
              <w:right w:val="single" w:sz="4" w:space="0" w:color="auto"/>
            </w:tcBorders>
            <w:noWrap/>
            <w:vAlign w:val="center"/>
            <w:hideMark/>
          </w:tcPr>
          <w:p w14:paraId="348C6201" w14:textId="372F3094" w:rsidR="0088510B" w:rsidRPr="004A1D9C" w:rsidRDefault="0088510B" w:rsidP="0088510B">
            <w:pPr>
              <w:jc w:val="right"/>
              <w:rPr>
                <w:color w:val="000000"/>
                <w:sz w:val="22"/>
                <w:szCs w:val="22"/>
                <w:highlight w:val="yellow"/>
              </w:rPr>
            </w:pPr>
            <w:r>
              <w:rPr>
                <w:color w:val="000000"/>
                <w:sz w:val="22"/>
                <w:szCs w:val="22"/>
              </w:rPr>
              <w:t>7,8</w:t>
            </w:r>
          </w:p>
        </w:tc>
        <w:tc>
          <w:tcPr>
            <w:tcW w:w="526" w:type="pct"/>
            <w:tcBorders>
              <w:top w:val="nil"/>
              <w:left w:val="nil"/>
              <w:bottom w:val="single" w:sz="4" w:space="0" w:color="auto"/>
              <w:right w:val="single" w:sz="4" w:space="0" w:color="auto"/>
            </w:tcBorders>
            <w:noWrap/>
            <w:vAlign w:val="center"/>
            <w:hideMark/>
          </w:tcPr>
          <w:p w14:paraId="08988BE5" w14:textId="22E31850" w:rsidR="0088510B" w:rsidRPr="004A1D9C" w:rsidRDefault="0088510B" w:rsidP="0088510B">
            <w:pPr>
              <w:jc w:val="right"/>
              <w:rPr>
                <w:color w:val="000000"/>
                <w:sz w:val="22"/>
                <w:szCs w:val="22"/>
                <w:highlight w:val="yellow"/>
              </w:rPr>
            </w:pPr>
            <w:r>
              <w:rPr>
                <w:color w:val="000000"/>
                <w:sz w:val="22"/>
                <w:szCs w:val="22"/>
              </w:rPr>
              <w:t>3,8</w:t>
            </w:r>
          </w:p>
        </w:tc>
      </w:tr>
      <w:tr w:rsidR="0088510B" w:rsidRPr="00C02C89" w14:paraId="0E111B4C" w14:textId="77777777" w:rsidTr="004B7C80">
        <w:trPr>
          <w:trHeight w:val="283"/>
        </w:trPr>
        <w:tc>
          <w:tcPr>
            <w:tcW w:w="2335" w:type="pct"/>
            <w:tcBorders>
              <w:top w:val="nil"/>
              <w:left w:val="single" w:sz="4" w:space="0" w:color="auto"/>
              <w:bottom w:val="single" w:sz="4" w:space="0" w:color="auto"/>
              <w:right w:val="single" w:sz="4" w:space="0" w:color="auto"/>
            </w:tcBorders>
            <w:noWrap/>
            <w:vAlign w:val="center"/>
            <w:hideMark/>
          </w:tcPr>
          <w:p w14:paraId="09C10297" w14:textId="6BAB47A1" w:rsidR="0088510B" w:rsidRPr="00642EFB" w:rsidRDefault="0088510B" w:rsidP="0088510B">
            <w:pPr>
              <w:jc w:val="left"/>
              <w:rPr>
                <w:sz w:val="22"/>
                <w:szCs w:val="22"/>
                <w:lang w:val="ru-RU"/>
              </w:rPr>
            </w:pPr>
            <w:r w:rsidRPr="00642EFB">
              <w:rPr>
                <w:sz w:val="22"/>
                <w:szCs w:val="22"/>
                <w:lang w:val="ru-RU"/>
              </w:rPr>
              <w:t>2310 – Високе мешовите шуме пољског јасена</w:t>
            </w:r>
          </w:p>
        </w:tc>
        <w:tc>
          <w:tcPr>
            <w:tcW w:w="310" w:type="pct"/>
            <w:tcBorders>
              <w:top w:val="nil"/>
              <w:left w:val="nil"/>
              <w:bottom w:val="single" w:sz="4" w:space="0" w:color="auto"/>
              <w:right w:val="single" w:sz="4" w:space="0" w:color="auto"/>
            </w:tcBorders>
            <w:noWrap/>
            <w:hideMark/>
          </w:tcPr>
          <w:p w14:paraId="4C8D07E3" w14:textId="36D2BB5D" w:rsidR="0088510B" w:rsidRPr="006603A7" w:rsidRDefault="0088510B" w:rsidP="0088510B">
            <w:pPr>
              <w:jc w:val="right"/>
              <w:rPr>
                <w:color w:val="000000"/>
                <w:sz w:val="22"/>
                <w:szCs w:val="22"/>
              </w:rPr>
            </w:pPr>
            <w:r w:rsidRPr="006603A7">
              <w:rPr>
                <w:sz w:val="22"/>
                <w:szCs w:val="22"/>
              </w:rPr>
              <w:t>454,96</w:t>
            </w:r>
          </w:p>
        </w:tc>
        <w:tc>
          <w:tcPr>
            <w:tcW w:w="224" w:type="pct"/>
            <w:tcBorders>
              <w:top w:val="nil"/>
              <w:left w:val="nil"/>
              <w:bottom w:val="single" w:sz="4" w:space="0" w:color="auto"/>
              <w:right w:val="single" w:sz="4" w:space="0" w:color="auto"/>
            </w:tcBorders>
            <w:noWrap/>
            <w:hideMark/>
          </w:tcPr>
          <w:p w14:paraId="59746FAC" w14:textId="1028BB99" w:rsidR="0088510B" w:rsidRPr="006603A7" w:rsidRDefault="0088510B" w:rsidP="0088510B">
            <w:pPr>
              <w:jc w:val="right"/>
              <w:rPr>
                <w:color w:val="000000"/>
                <w:sz w:val="22"/>
                <w:szCs w:val="22"/>
              </w:rPr>
            </w:pPr>
            <w:r w:rsidRPr="006603A7">
              <w:rPr>
                <w:sz w:val="22"/>
                <w:szCs w:val="22"/>
              </w:rPr>
              <w:t>11,8</w:t>
            </w:r>
          </w:p>
        </w:tc>
        <w:tc>
          <w:tcPr>
            <w:tcW w:w="346" w:type="pct"/>
            <w:tcBorders>
              <w:top w:val="nil"/>
              <w:left w:val="nil"/>
              <w:bottom w:val="single" w:sz="4" w:space="0" w:color="auto"/>
              <w:right w:val="single" w:sz="4" w:space="0" w:color="auto"/>
            </w:tcBorders>
            <w:noWrap/>
            <w:vAlign w:val="center"/>
            <w:hideMark/>
          </w:tcPr>
          <w:p w14:paraId="62ECFC03" w14:textId="1472AE76" w:rsidR="0088510B" w:rsidRPr="004A1D9C" w:rsidRDefault="0088510B" w:rsidP="0088510B">
            <w:pPr>
              <w:jc w:val="right"/>
              <w:rPr>
                <w:color w:val="000000"/>
                <w:sz w:val="22"/>
                <w:szCs w:val="22"/>
                <w:highlight w:val="yellow"/>
              </w:rPr>
            </w:pPr>
            <w:r>
              <w:rPr>
                <w:color w:val="000000"/>
                <w:sz w:val="22"/>
                <w:szCs w:val="22"/>
              </w:rPr>
              <w:t>151.305,1</w:t>
            </w:r>
          </w:p>
        </w:tc>
        <w:tc>
          <w:tcPr>
            <w:tcW w:w="222" w:type="pct"/>
            <w:tcBorders>
              <w:top w:val="nil"/>
              <w:left w:val="nil"/>
              <w:bottom w:val="single" w:sz="4" w:space="0" w:color="auto"/>
              <w:right w:val="single" w:sz="4" w:space="0" w:color="auto"/>
            </w:tcBorders>
            <w:noWrap/>
            <w:vAlign w:val="center"/>
            <w:hideMark/>
          </w:tcPr>
          <w:p w14:paraId="388CF9D3" w14:textId="01D43DC8" w:rsidR="0088510B" w:rsidRPr="004A1D9C" w:rsidRDefault="0088510B" w:rsidP="0088510B">
            <w:pPr>
              <w:jc w:val="right"/>
              <w:rPr>
                <w:color w:val="000000"/>
                <w:sz w:val="22"/>
                <w:szCs w:val="22"/>
                <w:highlight w:val="yellow"/>
              </w:rPr>
            </w:pPr>
            <w:r>
              <w:rPr>
                <w:color w:val="000000"/>
                <w:sz w:val="22"/>
                <w:szCs w:val="22"/>
              </w:rPr>
              <w:t>15,4</w:t>
            </w:r>
          </w:p>
        </w:tc>
        <w:tc>
          <w:tcPr>
            <w:tcW w:w="252" w:type="pct"/>
            <w:tcBorders>
              <w:top w:val="nil"/>
              <w:left w:val="nil"/>
              <w:bottom w:val="single" w:sz="4" w:space="0" w:color="auto"/>
              <w:right w:val="single" w:sz="4" w:space="0" w:color="auto"/>
            </w:tcBorders>
            <w:noWrap/>
            <w:vAlign w:val="center"/>
            <w:hideMark/>
          </w:tcPr>
          <w:p w14:paraId="1358DB5D" w14:textId="7539EED4" w:rsidR="0088510B" w:rsidRPr="004A1D9C" w:rsidRDefault="0088510B" w:rsidP="0088510B">
            <w:pPr>
              <w:jc w:val="right"/>
              <w:rPr>
                <w:color w:val="000000"/>
                <w:sz w:val="22"/>
                <w:szCs w:val="22"/>
                <w:highlight w:val="yellow"/>
              </w:rPr>
            </w:pPr>
            <w:r>
              <w:rPr>
                <w:color w:val="000000"/>
                <w:sz w:val="22"/>
                <w:szCs w:val="22"/>
              </w:rPr>
              <w:t>332,6</w:t>
            </w:r>
          </w:p>
        </w:tc>
        <w:tc>
          <w:tcPr>
            <w:tcW w:w="311" w:type="pct"/>
            <w:tcBorders>
              <w:top w:val="nil"/>
              <w:left w:val="nil"/>
              <w:bottom w:val="single" w:sz="4" w:space="0" w:color="auto"/>
              <w:right w:val="single" w:sz="4" w:space="0" w:color="auto"/>
            </w:tcBorders>
            <w:noWrap/>
            <w:vAlign w:val="center"/>
            <w:hideMark/>
          </w:tcPr>
          <w:p w14:paraId="52E42BBE" w14:textId="01C2B9EB" w:rsidR="0088510B" w:rsidRPr="004A1D9C" w:rsidRDefault="0088510B" w:rsidP="0088510B">
            <w:pPr>
              <w:jc w:val="right"/>
              <w:rPr>
                <w:color w:val="000000"/>
                <w:sz w:val="22"/>
                <w:szCs w:val="22"/>
                <w:highlight w:val="yellow"/>
              </w:rPr>
            </w:pPr>
            <w:r>
              <w:rPr>
                <w:color w:val="000000"/>
                <w:sz w:val="22"/>
                <w:szCs w:val="22"/>
              </w:rPr>
              <w:t>2.533,2</w:t>
            </w:r>
          </w:p>
        </w:tc>
        <w:tc>
          <w:tcPr>
            <w:tcW w:w="222" w:type="pct"/>
            <w:tcBorders>
              <w:top w:val="nil"/>
              <w:left w:val="nil"/>
              <w:bottom w:val="single" w:sz="4" w:space="0" w:color="auto"/>
              <w:right w:val="single" w:sz="4" w:space="0" w:color="auto"/>
            </w:tcBorders>
            <w:noWrap/>
            <w:vAlign w:val="center"/>
            <w:hideMark/>
          </w:tcPr>
          <w:p w14:paraId="166EF144" w14:textId="43D2391E" w:rsidR="0088510B" w:rsidRPr="004A1D9C" w:rsidRDefault="0088510B" w:rsidP="0088510B">
            <w:pPr>
              <w:jc w:val="right"/>
              <w:rPr>
                <w:color w:val="000000"/>
                <w:sz w:val="22"/>
                <w:szCs w:val="22"/>
                <w:highlight w:val="yellow"/>
              </w:rPr>
            </w:pPr>
            <w:r>
              <w:rPr>
                <w:color w:val="000000"/>
                <w:sz w:val="22"/>
                <w:szCs w:val="22"/>
              </w:rPr>
              <w:t>10,5</w:t>
            </w:r>
          </w:p>
        </w:tc>
        <w:tc>
          <w:tcPr>
            <w:tcW w:w="252" w:type="pct"/>
            <w:tcBorders>
              <w:top w:val="nil"/>
              <w:left w:val="nil"/>
              <w:bottom w:val="single" w:sz="4" w:space="0" w:color="auto"/>
              <w:right w:val="single" w:sz="4" w:space="0" w:color="auto"/>
            </w:tcBorders>
            <w:noWrap/>
            <w:vAlign w:val="center"/>
            <w:hideMark/>
          </w:tcPr>
          <w:p w14:paraId="392A7DFE" w14:textId="0030CBBF" w:rsidR="0088510B" w:rsidRPr="004A1D9C" w:rsidRDefault="0088510B" w:rsidP="0088510B">
            <w:pPr>
              <w:jc w:val="right"/>
              <w:rPr>
                <w:color w:val="000000"/>
                <w:sz w:val="22"/>
                <w:szCs w:val="22"/>
                <w:highlight w:val="yellow"/>
              </w:rPr>
            </w:pPr>
            <w:r>
              <w:rPr>
                <w:color w:val="000000"/>
                <w:sz w:val="22"/>
                <w:szCs w:val="22"/>
              </w:rPr>
              <w:t>5,6</w:t>
            </w:r>
          </w:p>
        </w:tc>
        <w:tc>
          <w:tcPr>
            <w:tcW w:w="526" w:type="pct"/>
            <w:tcBorders>
              <w:top w:val="nil"/>
              <w:left w:val="nil"/>
              <w:bottom w:val="single" w:sz="4" w:space="0" w:color="auto"/>
              <w:right w:val="single" w:sz="4" w:space="0" w:color="auto"/>
            </w:tcBorders>
            <w:noWrap/>
            <w:vAlign w:val="center"/>
            <w:hideMark/>
          </w:tcPr>
          <w:p w14:paraId="2E304D45" w14:textId="3EBE839C" w:rsidR="0088510B" w:rsidRPr="004A1D9C" w:rsidRDefault="0088510B" w:rsidP="0088510B">
            <w:pPr>
              <w:jc w:val="right"/>
              <w:rPr>
                <w:color w:val="000000"/>
                <w:sz w:val="22"/>
                <w:szCs w:val="22"/>
                <w:highlight w:val="yellow"/>
              </w:rPr>
            </w:pPr>
            <w:r>
              <w:rPr>
                <w:color w:val="000000"/>
                <w:sz w:val="22"/>
                <w:szCs w:val="22"/>
              </w:rPr>
              <w:t>1,7</w:t>
            </w:r>
          </w:p>
        </w:tc>
      </w:tr>
      <w:tr w:rsidR="0088510B" w:rsidRPr="00C02C89" w14:paraId="11FDE905" w14:textId="77777777" w:rsidTr="004B7C80">
        <w:trPr>
          <w:trHeight w:val="283"/>
        </w:trPr>
        <w:tc>
          <w:tcPr>
            <w:tcW w:w="2335" w:type="pct"/>
            <w:tcBorders>
              <w:top w:val="nil"/>
              <w:left w:val="single" w:sz="4" w:space="0" w:color="auto"/>
              <w:bottom w:val="single" w:sz="4" w:space="0" w:color="auto"/>
              <w:right w:val="single" w:sz="4" w:space="0" w:color="auto"/>
            </w:tcBorders>
            <w:noWrap/>
            <w:vAlign w:val="center"/>
            <w:hideMark/>
          </w:tcPr>
          <w:p w14:paraId="4150F42C" w14:textId="77777777" w:rsidR="0088510B" w:rsidRPr="00C02C89" w:rsidRDefault="0088510B" w:rsidP="0088510B">
            <w:pPr>
              <w:jc w:val="left"/>
              <w:rPr>
                <w:sz w:val="22"/>
                <w:szCs w:val="22"/>
              </w:rPr>
            </w:pPr>
            <w:r w:rsidRPr="00C02C89">
              <w:rPr>
                <w:sz w:val="22"/>
                <w:szCs w:val="22"/>
                <w:lang w:val="sr-Cyrl-RS"/>
              </w:rPr>
              <w:t>2410 – Високе мешовите шуме лужњака</w:t>
            </w:r>
          </w:p>
        </w:tc>
        <w:tc>
          <w:tcPr>
            <w:tcW w:w="310" w:type="pct"/>
            <w:tcBorders>
              <w:top w:val="nil"/>
              <w:left w:val="nil"/>
              <w:bottom w:val="single" w:sz="4" w:space="0" w:color="auto"/>
              <w:right w:val="single" w:sz="4" w:space="0" w:color="auto"/>
            </w:tcBorders>
            <w:noWrap/>
            <w:hideMark/>
          </w:tcPr>
          <w:p w14:paraId="59B41359" w14:textId="4B4A9EE9" w:rsidR="0088510B" w:rsidRPr="006603A7" w:rsidRDefault="0088510B" w:rsidP="0088510B">
            <w:pPr>
              <w:jc w:val="right"/>
              <w:rPr>
                <w:color w:val="000000"/>
                <w:sz w:val="22"/>
                <w:szCs w:val="22"/>
              </w:rPr>
            </w:pPr>
            <w:r w:rsidRPr="006603A7">
              <w:rPr>
                <w:sz w:val="22"/>
                <w:szCs w:val="22"/>
              </w:rPr>
              <w:t>327,05</w:t>
            </w:r>
          </w:p>
        </w:tc>
        <w:tc>
          <w:tcPr>
            <w:tcW w:w="224" w:type="pct"/>
            <w:tcBorders>
              <w:top w:val="nil"/>
              <w:left w:val="nil"/>
              <w:bottom w:val="single" w:sz="4" w:space="0" w:color="auto"/>
              <w:right w:val="single" w:sz="4" w:space="0" w:color="auto"/>
            </w:tcBorders>
            <w:noWrap/>
            <w:hideMark/>
          </w:tcPr>
          <w:p w14:paraId="6C573597" w14:textId="2923E4D7" w:rsidR="0088510B" w:rsidRPr="006603A7" w:rsidRDefault="0088510B" w:rsidP="0088510B">
            <w:pPr>
              <w:jc w:val="right"/>
              <w:rPr>
                <w:color w:val="000000"/>
                <w:sz w:val="22"/>
                <w:szCs w:val="22"/>
              </w:rPr>
            </w:pPr>
            <w:r w:rsidRPr="006603A7">
              <w:rPr>
                <w:sz w:val="22"/>
                <w:szCs w:val="22"/>
              </w:rPr>
              <w:t>8,4</w:t>
            </w:r>
          </w:p>
        </w:tc>
        <w:tc>
          <w:tcPr>
            <w:tcW w:w="346" w:type="pct"/>
            <w:tcBorders>
              <w:top w:val="nil"/>
              <w:left w:val="nil"/>
              <w:bottom w:val="single" w:sz="4" w:space="0" w:color="auto"/>
              <w:right w:val="single" w:sz="4" w:space="0" w:color="auto"/>
            </w:tcBorders>
            <w:noWrap/>
            <w:vAlign w:val="center"/>
            <w:hideMark/>
          </w:tcPr>
          <w:p w14:paraId="68AFD026" w14:textId="00F78BD5" w:rsidR="0088510B" w:rsidRPr="004A1D9C" w:rsidRDefault="0088510B" w:rsidP="0088510B">
            <w:pPr>
              <w:jc w:val="right"/>
              <w:rPr>
                <w:color w:val="000000"/>
                <w:sz w:val="22"/>
                <w:szCs w:val="22"/>
                <w:highlight w:val="yellow"/>
              </w:rPr>
            </w:pPr>
            <w:r>
              <w:rPr>
                <w:color w:val="000000"/>
                <w:sz w:val="22"/>
                <w:szCs w:val="22"/>
              </w:rPr>
              <w:t>105.180,7</w:t>
            </w:r>
          </w:p>
        </w:tc>
        <w:tc>
          <w:tcPr>
            <w:tcW w:w="222" w:type="pct"/>
            <w:tcBorders>
              <w:top w:val="nil"/>
              <w:left w:val="nil"/>
              <w:bottom w:val="single" w:sz="4" w:space="0" w:color="auto"/>
              <w:right w:val="single" w:sz="4" w:space="0" w:color="auto"/>
            </w:tcBorders>
            <w:noWrap/>
            <w:vAlign w:val="center"/>
            <w:hideMark/>
          </w:tcPr>
          <w:p w14:paraId="3BD12A08" w14:textId="52E92B32" w:rsidR="0088510B" w:rsidRPr="004A1D9C" w:rsidRDefault="0088510B" w:rsidP="0088510B">
            <w:pPr>
              <w:jc w:val="right"/>
              <w:rPr>
                <w:color w:val="000000"/>
                <w:sz w:val="22"/>
                <w:szCs w:val="22"/>
                <w:highlight w:val="yellow"/>
              </w:rPr>
            </w:pPr>
            <w:r>
              <w:rPr>
                <w:color w:val="000000"/>
                <w:sz w:val="22"/>
                <w:szCs w:val="22"/>
              </w:rPr>
              <w:t>10,7</w:t>
            </w:r>
          </w:p>
        </w:tc>
        <w:tc>
          <w:tcPr>
            <w:tcW w:w="252" w:type="pct"/>
            <w:tcBorders>
              <w:top w:val="nil"/>
              <w:left w:val="nil"/>
              <w:bottom w:val="single" w:sz="4" w:space="0" w:color="auto"/>
              <w:right w:val="single" w:sz="4" w:space="0" w:color="auto"/>
            </w:tcBorders>
            <w:noWrap/>
            <w:vAlign w:val="center"/>
            <w:hideMark/>
          </w:tcPr>
          <w:p w14:paraId="624641C8" w14:textId="4BC9A6AF" w:rsidR="0088510B" w:rsidRPr="004A1D9C" w:rsidRDefault="0088510B" w:rsidP="0088510B">
            <w:pPr>
              <w:jc w:val="right"/>
              <w:rPr>
                <w:color w:val="000000"/>
                <w:sz w:val="22"/>
                <w:szCs w:val="22"/>
                <w:highlight w:val="yellow"/>
              </w:rPr>
            </w:pPr>
            <w:r>
              <w:rPr>
                <w:color w:val="000000"/>
                <w:sz w:val="22"/>
                <w:szCs w:val="22"/>
              </w:rPr>
              <w:t>321,6</w:t>
            </w:r>
          </w:p>
        </w:tc>
        <w:tc>
          <w:tcPr>
            <w:tcW w:w="311" w:type="pct"/>
            <w:tcBorders>
              <w:top w:val="nil"/>
              <w:left w:val="nil"/>
              <w:bottom w:val="single" w:sz="4" w:space="0" w:color="auto"/>
              <w:right w:val="single" w:sz="4" w:space="0" w:color="auto"/>
            </w:tcBorders>
            <w:noWrap/>
            <w:vAlign w:val="center"/>
            <w:hideMark/>
          </w:tcPr>
          <w:p w14:paraId="3C567D6F" w14:textId="02E1D014" w:rsidR="0088510B" w:rsidRPr="004A1D9C" w:rsidRDefault="0088510B" w:rsidP="0088510B">
            <w:pPr>
              <w:jc w:val="right"/>
              <w:rPr>
                <w:color w:val="000000"/>
                <w:sz w:val="22"/>
                <w:szCs w:val="22"/>
                <w:highlight w:val="yellow"/>
              </w:rPr>
            </w:pPr>
            <w:r>
              <w:rPr>
                <w:color w:val="000000"/>
                <w:sz w:val="22"/>
                <w:szCs w:val="22"/>
              </w:rPr>
              <w:t>1.250,4</w:t>
            </w:r>
          </w:p>
        </w:tc>
        <w:tc>
          <w:tcPr>
            <w:tcW w:w="222" w:type="pct"/>
            <w:tcBorders>
              <w:top w:val="nil"/>
              <w:left w:val="nil"/>
              <w:bottom w:val="single" w:sz="4" w:space="0" w:color="auto"/>
              <w:right w:val="single" w:sz="4" w:space="0" w:color="auto"/>
            </w:tcBorders>
            <w:noWrap/>
            <w:vAlign w:val="center"/>
            <w:hideMark/>
          </w:tcPr>
          <w:p w14:paraId="5D16D4C1" w14:textId="6B342694" w:rsidR="0088510B" w:rsidRPr="004A1D9C" w:rsidRDefault="0088510B" w:rsidP="0088510B">
            <w:pPr>
              <w:jc w:val="right"/>
              <w:rPr>
                <w:color w:val="000000"/>
                <w:sz w:val="22"/>
                <w:szCs w:val="22"/>
                <w:highlight w:val="yellow"/>
              </w:rPr>
            </w:pPr>
            <w:r>
              <w:rPr>
                <w:color w:val="000000"/>
                <w:sz w:val="22"/>
                <w:szCs w:val="22"/>
              </w:rPr>
              <w:t>5,2</w:t>
            </w:r>
          </w:p>
        </w:tc>
        <w:tc>
          <w:tcPr>
            <w:tcW w:w="252" w:type="pct"/>
            <w:tcBorders>
              <w:top w:val="nil"/>
              <w:left w:val="nil"/>
              <w:bottom w:val="single" w:sz="4" w:space="0" w:color="auto"/>
              <w:right w:val="single" w:sz="4" w:space="0" w:color="auto"/>
            </w:tcBorders>
            <w:noWrap/>
            <w:vAlign w:val="center"/>
            <w:hideMark/>
          </w:tcPr>
          <w:p w14:paraId="4FECCA40" w14:textId="341D5CA2" w:rsidR="0088510B" w:rsidRPr="004A1D9C" w:rsidRDefault="0088510B" w:rsidP="0088510B">
            <w:pPr>
              <w:jc w:val="right"/>
              <w:rPr>
                <w:color w:val="000000"/>
                <w:sz w:val="22"/>
                <w:szCs w:val="22"/>
                <w:highlight w:val="yellow"/>
              </w:rPr>
            </w:pPr>
            <w:r>
              <w:rPr>
                <w:color w:val="000000"/>
                <w:sz w:val="22"/>
                <w:szCs w:val="22"/>
              </w:rPr>
              <w:t>3,8</w:t>
            </w:r>
          </w:p>
        </w:tc>
        <w:tc>
          <w:tcPr>
            <w:tcW w:w="526" w:type="pct"/>
            <w:tcBorders>
              <w:top w:val="nil"/>
              <w:left w:val="nil"/>
              <w:bottom w:val="single" w:sz="4" w:space="0" w:color="auto"/>
              <w:right w:val="single" w:sz="4" w:space="0" w:color="auto"/>
            </w:tcBorders>
            <w:noWrap/>
            <w:vAlign w:val="center"/>
            <w:hideMark/>
          </w:tcPr>
          <w:p w14:paraId="4A17E6CB" w14:textId="36C1CF72" w:rsidR="0088510B" w:rsidRPr="004A1D9C" w:rsidRDefault="0088510B" w:rsidP="0088510B">
            <w:pPr>
              <w:jc w:val="right"/>
              <w:rPr>
                <w:color w:val="000000"/>
                <w:sz w:val="22"/>
                <w:szCs w:val="22"/>
                <w:highlight w:val="yellow"/>
              </w:rPr>
            </w:pPr>
            <w:r>
              <w:rPr>
                <w:color w:val="000000"/>
                <w:sz w:val="22"/>
                <w:szCs w:val="22"/>
              </w:rPr>
              <w:t>1,2</w:t>
            </w:r>
          </w:p>
        </w:tc>
      </w:tr>
      <w:tr w:rsidR="0088510B" w:rsidRPr="00C02C89" w14:paraId="347982C5" w14:textId="77777777" w:rsidTr="004B7C80">
        <w:trPr>
          <w:trHeight w:val="283"/>
        </w:trPr>
        <w:tc>
          <w:tcPr>
            <w:tcW w:w="2335" w:type="pct"/>
            <w:tcBorders>
              <w:top w:val="nil"/>
              <w:left w:val="single" w:sz="4" w:space="0" w:color="auto"/>
              <w:bottom w:val="single" w:sz="4" w:space="0" w:color="auto"/>
              <w:right w:val="single" w:sz="4" w:space="0" w:color="auto"/>
            </w:tcBorders>
            <w:noWrap/>
            <w:vAlign w:val="center"/>
          </w:tcPr>
          <w:p w14:paraId="54E10E2D" w14:textId="77777777" w:rsidR="0088510B" w:rsidRPr="00C02C89" w:rsidRDefault="0088510B" w:rsidP="0088510B">
            <w:pPr>
              <w:jc w:val="left"/>
              <w:rPr>
                <w:sz w:val="22"/>
                <w:szCs w:val="22"/>
              </w:rPr>
            </w:pPr>
            <w:r w:rsidRPr="00C02C89">
              <w:rPr>
                <w:sz w:val="22"/>
                <w:szCs w:val="22"/>
              </w:rPr>
              <w:t>28</w:t>
            </w:r>
            <w:r w:rsidRPr="00C02C89">
              <w:rPr>
                <w:sz w:val="22"/>
                <w:szCs w:val="22"/>
                <w:lang w:val="sr-Cyrl-RS"/>
              </w:rPr>
              <w:t>1</w:t>
            </w:r>
            <w:r w:rsidRPr="00C02C89">
              <w:rPr>
                <w:sz w:val="22"/>
                <w:szCs w:val="22"/>
              </w:rPr>
              <w:t xml:space="preserve">0 – </w:t>
            </w:r>
            <w:r w:rsidRPr="00C02C89">
              <w:rPr>
                <w:sz w:val="22"/>
                <w:szCs w:val="22"/>
                <w:lang w:val="sr-Cyrl-RS"/>
              </w:rPr>
              <w:t xml:space="preserve">Високе </w:t>
            </w:r>
            <w:proofErr w:type="spellStart"/>
            <w:r w:rsidRPr="00C02C89">
              <w:rPr>
                <w:sz w:val="22"/>
                <w:szCs w:val="22"/>
              </w:rPr>
              <w:t>мешовите</w:t>
            </w:r>
            <w:proofErr w:type="spellEnd"/>
            <w:r w:rsidRPr="00C02C89">
              <w:rPr>
                <w:sz w:val="22"/>
                <w:szCs w:val="22"/>
              </w:rPr>
              <w:t xml:space="preserve"> </w:t>
            </w:r>
            <w:proofErr w:type="spellStart"/>
            <w:r w:rsidRPr="00C02C89">
              <w:rPr>
                <w:sz w:val="22"/>
                <w:szCs w:val="22"/>
              </w:rPr>
              <w:t>шуме</w:t>
            </w:r>
            <w:proofErr w:type="spellEnd"/>
            <w:r w:rsidRPr="00C02C89">
              <w:rPr>
                <w:sz w:val="22"/>
                <w:szCs w:val="22"/>
              </w:rPr>
              <w:t xml:space="preserve"> ОТЛ</w:t>
            </w:r>
          </w:p>
        </w:tc>
        <w:tc>
          <w:tcPr>
            <w:tcW w:w="310" w:type="pct"/>
            <w:tcBorders>
              <w:top w:val="nil"/>
              <w:left w:val="nil"/>
              <w:bottom w:val="single" w:sz="4" w:space="0" w:color="auto"/>
              <w:right w:val="single" w:sz="4" w:space="0" w:color="auto"/>
            </w:tcBorders>
            <w:noWrap/>
          </w:tcPr>
          <w:p w14:paraId="58E9B860" w14:textId="78D85AB2" w:rsidR="0088510B" w:rsidRPr="006603A7" w:rsidRDefault="0088510B" w:rsidP="0088510B">
            <w:pPr>
              <w:jc w:val="right"/>
              <w:rPr>
                <w:color w:val="000000"/>
                <w:sz w:val="22"/>
                <w:szCs w:val="22"/>
              </w:rPr>
            </w:pPr>
            <w:r w:rsidRPr="006603A7">
              <w:rPr>
                <w:sz w:val="22"/>
                <w:szCs w:val="22"/>
              </w:rPr>
              <w:t>543,20</w:t>
            </w:r>
          </w:p>
        </w:tc>
        <w:tc>
          <w:tcPr>
            <w:tcW w:w="224" w:type="pct"/>
            <w:tcBorders>
              <w:top w:val="nil"/>
              <w:left w:val="nil"/>
              <w:bottom w:val="single" w:sz="4" w:space="0" w:color="auto"/>
              <w:right w:val="single" w:sz="4" w:space="0" w:color="auto"/>
            </w:tcBorders>
            <w:noWrap/>
          </w:tcPr>
          <w:p w14:paraId="19532786" w14:textId="1DDAC31F" w:rsidR="0088510B" w:rsidRPr="006603A7" w:rsidRDefault="0088510B" w:rsidP="0088510B">
            <w:pPr>
              <w:jc w:val="right"/>
              <w:rPr>
                <w:color w:val="000000"/>
                <w:sz w:val="22"/>
                <w:szCs w:val="22"/>
              </w:rPr>
            </w:pPr>
            <w:r w:rsidRPr="006603A7">
              <w:rPr>
                <w:sz w:val="22"/>
                <w:szCs w:val="22"/>
              </w:rPr>
              <w:t>14,0</w:t>
            </w:r>
          </w:p>
        </w:tc>
        <w:tc>
          <w:tcPr>
            <w:tcW w:w="346" w:type="pct"/>
            <w:tcBorders>
              <w:top w:val="nil"/>
              <w:left w:val="nil"/>
              <w:bottom w:val="single" w:sz="4" w:space="0" w:color="auto"/>
              <w:right w:val="single" w:sz="4" w:space="0" w:color="auto"/>
            </w:tcBorders>
            <w:noWrap/>
            <w:vAlign w:val="center"/>
          </w:tcPr>
          <w:p w14:paraId="262001B2" w14:textId="6CBF3A27" w:rsidR="0088510B" w:rsidRPr="004A1D9C" w:rsidRDefault="0088510B" w:rsidP="0088510B">
            <w:pPr>
              <w:jc w:val="right"/>
              <w:rPr>
                <w:color w:val="000000"/>
                <w:sz w:val="22"/>
                <w:szCs w:val="22"/>
                <w:highlight w:val="yellow"/>
              </w:rPr>
            </w:pPr>
            <w:r>
              <w:rPr>
                <w:color w:val="000000"/>
                <w:sz w:val="22"/>
                <w:szCs w:val="22"/>
              </w:rPr>
              <w:t>119.895,6</w:t>
            </w:r>
          </w:p>
        </w:tc>
        <w:tc>
          <w:tcPr>
            <w:tcW w:w="222" w:type="pct"/>
            <w:tcBorders>
              <w:top w:val="nil"/>
              <w:left w:val="nil"/>
              <w:bottom w:val="single" w:sz="4" w:space="0" w:color="auto"/>
              <w:right w:val="single" w:sz="4" w:space="0" w:color="auto"/>
            </w:tcBorders>
            <w:noWrap/>
            <w:vAlign w:val="center"/>
          </w:tcPr>
          <w:p w14:paraId="34EDBE1D" w14:textId="0FA456BF" w:rsidR="0088510B" w:rsidRPr="004A1D9C" w:rsidRDefault="0088510B" w:rsidP="0088510B">
            <w:pPr>
              <w:jc w:val="right"/>
              <w:rPr>
                <w:color w:val="000000"/>
                <w:sz w:val="22"/>
                <w:szCs w:val="22"/>
                <w:highlight w:val="yellow"/>
              </w:rPr>
            </w:pPr>
            <w:r>
              <w:rPr>
                <w:color w:val="000000"/>
                <w:sz w:val="22"/>
                <w:szCs w:val="22"/>
              </w:rPr>
              <w:t>12,2</w:t>
            </w:r>
          </w:p>
        </w:tc>
        <w:tc>
          <w:tcPr>
            <w:tcW w:w="252" w:type="pct"/>
            <w:tcBorders>
              <w:top w:val="nil"/>
              <w:left w:val="nil"/>
              <w:bottom w:val="single" w:sz="4" w:space="0" w:color="auto"/>
              <w:right w:val="single" w:sz="4" w:space="0" w:color="auto"/>
            </w:tcBorders>
            <w:noWrap/>
            <w:vAlign w:val="center"/>
          </w:tcPr>
          <w:p w14:paraId="1FA33E12" w14:textId="625DAEE2" w:rsidR="0088510B" w:rsidRPr="004A1D9C" w:rsidRDefault="0088510B" w:rsidP="0088510B">
            <w:pPr>
              <w:jc w:val="right"/>
              <w:rPr>
                <w:color w:val="000000"/>
                <w:sz w:val="22"/>
                <w:szCs w:val="22"/>
                <w:highlight w:val="yellow"/>
              </w:rPr>
            </w:pPr>
            <w:r>
              <w:rPr>
                <w:color w:val="000000"/>
                <w:sz w:val="22"/>
                <w:szCs w:val="22"/>
              </w:rPr>
              <w:t>220,7</w:t>
            </w:r>
          </w:p>
        </w:tc>
        <w:tc>
          <w:tcPr>
            <w:tcW w:w="311" w:type="pct"/>
            <w:tcBorders>
              <w:top w:val="nil"/>
              <w:left w:val="nil"/>
              <w:bottom w:val="single" w:sz="4" w:space="0" w:color="auto"/>
              <w:right w:val="single" w:sz="4" w:space="0" w:color="auto"/>
            </w:tcBorders>
            <w:noWrap/>
            <w:vAlign w:val="center"/>
          </w:tcPr>
          <w:p w14:paraId="549102B8" w14:textId="25FD12AF" w:rsidR="0088510B" w:rsidRPr="004A1D9C" w:rsidRDefault="0088510B" w:rsidP="0088510B">
            <w:pPr>
              <w:jc w:val="right"/>
              <w:rPr>
                <w:color w:val="000000"/>
                <w:sz w:val="22"/>
                <w:szCs w:val="22"/>
                <w:highlight w:val="yellow"/>
              </w:rPr>
            </w:pPr>
            <w:r>
              <w:rPr>
                <w:color w:val="000000"/>
                <w:sz w:val="22"/>
                <w:szCs w:val="22"/>
              </w:rPr>
              <w:t>2.185,0</w:t>
            </w:r>
          </w:p>
        </w:tc>
        <w:tc>
          <w:tcPr>
            <w:tcW w:w="222" w:type="pct"/>
            <w:tcBorders>
              <w:top w:val="nil"/>
              <w:left w:val="nil"/>
              <w:bottom w:val="single" w:sz="4" w:space="0" w:color="auto"/>
              <w:right w:val="single" w:sz="4" w:space="0" w:color="auto"/>
            </w:tcBorders>
            <w:noWrap/>
            <w:vAlign w:val="center"/>
          </w:tcPr>
          <w:p w14:paraId="5A221FF0" w14:textId="5A54DD40" w:rsidR="0088510B" w:rsidRPr="004A1D9C" w:rsidRDefault="0088510B" w:rsidP="0088510B">
            <w:pPr>
              <w:jc w:val="right"/>
              <w:rPr>
                <w:color w:val="000000"/>
                <w:sz w:val="22"/>
                <w:szCs w:val="22"/>
                <w:highlight w:val="yellow"/>
              </w:rPr>
            </w:pPr>
            <w:r>
              <w:rPr>
                <w:color w:val="000000"/>
                <w:sz w:val="22"/>
                <w:szCs w:val="22"/>
              </w:rPr>
              <w:t>9,0</w:t>
            </w:r>
          </w:p>
        </w:tc>
        <w:tc>
          <w:tcPr>
            <w:tcW w:w="252" w:type="pct"/>
            <w:tcBorders>
              <w:top w:val="nil"/>
              <w:left w:val="nil"/>
              <w:bottom w:val="single" w:sz="4" w:space="0" w:color="auto"/>
              <w:right w:val="single" w:sz="4" w:space="0" w:color="auto"/>
            </w:tcBorders>
            <w:noWrap/>
            <w:vAlign w:val="center"/>
          </w:tcPr>
          <w:p w14:paraId="6A3024E2" w14:textId="416B2C20" w:rsidR="0088510B" w:rsidRPr="004A1D9C" w:rsidRDefault="0088510B" w:rsidP="0088510B">
            <w:pPr>
              <w:jc w:val="right"/>
              <w:rPr>
                <w:color w:val="000000"/>
                <w:sz w:val="22"/>
                <w:szCs w:val="22"/>
                <w:highlight w:val="yellow"/>
              </w:rPr>
            </w:pPr>
            <w:r>
              <w:rPr>
                <w:color w:val="000000"/>
                <w:sz w:val="22"/>
                <w:szCs w:val="22"/>
              </w:rPr>
              <w:t>4,0</w:t>
            </w:r>
          </w:p>
        </w:tc>
        <w:tc>
          <w:tcPr>
            <w:tcW w:w="526" w:type="pct"/>
            <w:tcBorders>
              <w:top w:val="nil"/>
              <w:left w:val="nil"/>
              <w:bottom w:val="single" w:sz="4" w:space="0" w:color="auto"/>
              <w:right w:val="single" w:sz="4" w:space="0" w:color="auto"/>
            </w:tcBorders>
            <w:noWrap/>
            <w:vAlign w:val="center"/>
          </w:tcPr>
          <w:p w14:paraId="5403E51E" w14:textId="60B557BE" w:rsidR="0088510B" w:rsidRPr="004A1D9C" w:rsidRDefault="0088510B" w:rsidP="0088510B">
            <w:pPr>
              <w:jc w:val="right"/>
              <w:rPr>
                <w:color w:val="000000"/>
                <w:sz w:val="22"/>
                <w:szCs w:val="22"/>
                <w:highlight w:val="yellow"/>
              </w:rPr>
            </w:pPr>
            <w:r>
              <w:rPr>
                <w:color w:val="000000"/>
                <w:sz w:val="22"/>
                <w:szCs w:val="22"/>
              </w:rPr>
              <w:t>1,8</w:t>
            </w:r>
          </w:p>
        </w:tc>
      </w:tr>
      <w:tr w:rsidR="0088510B" w:rsidRPr="00C02C89" w14:paraId="36AF5DAE" w14:textId="77777777" w:rsidTr="004B7C80">
        <w:trPr>
          <w:trHeight w:val="283"/>
        </w:trPr>
        <w:tc>
          <w:tcPr>
            <w:tcW w:w="2335" w:type="pct"/>
            <w:tcBorders>
              <w:top w:val="nil"/>
              <w:left w:val="single" w:sz="4" w:space="0" w:color="auto"/>
              <w:bottom w:val="single" w:sz="4" w:space="0" w:color="auto"/>
              <w:right w:val="single" w:sz="4" w:space="0" w:color="auto"/>
            </w:tcBorders>
            <w:noWrap/>
            <w:vAlign w:val="center"/>
          </w:tcPr>
          <w:p w14:paraId="349A955C" w14:textId="41D8D0B9" w:rsidR="0088510B" w:rsidRPr="00C02C89" w:rsidRDefault="0088510B" w:rsidP="0088510B">
            <w:pPr>
              <w:jc w:val="left"/>
              <w:rPr>
                <w:sz w:val="22"/>
                <w:szCs w:val="22"/>
              </w:rPr>
            </w:pPr>
            <w:r w:rsidRPr="00C02C89">
              <w:rPr>
                <w:sz w:val="22"/>
                <w:szCs w:val="22"/>
              </w:rPr>
              <w:t xml:space="preserve">2820 – </w:t>
            </w:r>
            <w:proofErr w:type="spellStart"/>
            <w:r w:rsidRPr="00C02C89">
              <w:rPr>
                <w:sz w:val="22"/>
                <w:szCs w:val="22"/>
              </w:rPr>
              <w:t>Изданачкe</w:t>
            </w:r>
            <w:proofErr w:type="spellEnd"/>
            <w:r w:rsidRPr="00C02C89">
              <w:rPr>
                <w:sz w:val="22"/>
                <w:szCs w:val="22"/>
              </w:rPr>
              <w:t xml:space="preserve"> </w:t>
            </w:r>
            <w:proofErr w:type="spellStart"/>
            <w:r w:rsidRPr="00C02C89">
              <w:rPr>
                <w:sz w:val="22"/>
                <w:szCs w:val="22"/>
              </w:rPr>
              <w:t>мешовите</w:t>
            </w:r>
            <w:proofErr w:type="spellEnd"/>
            <w:r w:rsidRPr="00C02C89">
              <w:rPr>
                <w:sz w:val="22"/>
                <w:szCs w:val="22"/>
              </w:rPr>
              <w:t xml:space="preserve"> </w:t>
            </w:r>
            <w:proofErr w:type="spellStart"/>
            <w:r w:rsidRPr="00C02C89">
              <w:rPr>
                <w:sz w:val="22"/>
                <w:szCs w:val="22"/>
              </w:rPr>
              <w:t>шуме</w:t>
            </w:r>
            <w:proofErr w:type="spellEnd"/>
            <w:r w:rsidRPr="00C02C89">
              <w:rPr>
                <w:sz w:val="22"/>
                <w:szCs w:val="22"/>
              </w:rPr>
              <w:t xml:space="preserve"> ОТЛ</w:t>
            </w:r>
          </w:p>
        </w:tc>
        <w:tc>
          <w:tcPr>
            <w:tcW w:w="310" w:type="pct"/>
            <w:tcBorders>
              <w:top w:val="nil"/>
              <w:left w:val="nil"/>
              <w:bottom w:val="single" w:sz="4" w:space="0" w:color="auto"/>
              <w:right w:val="single" w:sz="4" w:space="0" w:color="auto"/>
            </w:tcBorders>
            <w:noWrap/>
          </w:tcPr>
          <w:p w14:paraId="2960C370" w14:textId="67552C1B" w:rsidR="0088510B" w:rsidRPr="006603A7" w:rsidRDefault="0088510B" w:rsidP="0088510B">
            <w:pPr>
              <w:jc w:val="right"/>
              <w:rPr>
                <w:color w:val="000000"/>
                <w:sz w:val="22"/>
                <w:szCs w:val="22"/>
              </w:rPr>
            </w:pPr>
            <w:r w:rsidRPr="006603A7">
              <w:rPr>
                <w:sz w:val="22"/>
                <w:szCs w:val="22"/>
              </w:rPr>
              <w:t>42,60</w:t>
            </w:r>
          </w:p>
        </w:tc>
        <w:tc>
          <w:tcPr>
            <w:tcW w:w="224" w:type="pct"/>
            <w:tcBorders>
              <w:top w:val="nil"/>
              <w:left w:val="nil"/>
              <w:bottom w:val="single" w:sz="4" w:space="0" w:color="auto"/>
              <w:right w:val="single" w:sz="4" w:space="0" w:color="auto"/>
            </w:tcBorders>
            <w:noWrap/>
          </w:tcPr>
          <w:p w14:paraId="00367170" w14:textId="4CF268D3" w:rsidR="0088510B" w:rsidRPr="006603A7" w:rsidRDefault="0088510B" w:rsidP="0088510B">
            <w:pPr>
              <w:jc w:val="right"/>
              <w:rPr>
                <w:color w:val="000000"/>
                <w:sz w:val="22"/>
                <w:szCs w:val="22"/>
              </w:rPr>
            </w:pPr>
            <w:r w:rsidRPr="006603A7">
              <w:rPr>
                <w:sz w:val="22"/>
                <w:szCs w:val="22"/>
              </w:rPr>
              <w:t>1,1</w:t>
            </w:r>
          </w:p>
        </w:tc>
        <w:tc>
          <w:tcPr>
            <w:tcW w:w="346" w:type="pct"/>
            <w:tcBorders>
              <w:top w:val="nil"/>
              <w:left w:val="nil"/>
              <w:bottom w:val="single" w:sz="4" w:space="0" w:color="auto"/>
              <w:right w:val="single" w:sz="4" w:space="0" w:color="auto"/>
            </w:tcBorders>
            <w:noWrap/>
            <w:vAlign w:val="center"/>
          </w:tcPr>
          <w:p w14:paraId="43AA8FAF" w14:textId="5917CDFC" w:rsidR="0088510B" w:rsidRPr="004A1D9C" w:rsidRDefault="0088510B" w:rsidP="0088510B">
            <w:pPr>
              <w:jc w:val="right"/>
              <w:rPr>
                <w:color w:val="000000"/>
                <w:sz w:val="22"/>
                <w:szCs w:val="22"/>
                <w:highlight w:val="yellow"/>
              </w:rPr>
            </w:pPr>
            <w:r>
              <w:rPr>
                <w:color w:val="000000"/>
                <w:sz w:val="22"/>
                <w:szCs w:val="22"/>
              </w:rPr>
              <w:t>12.385,3</w:t>
            </w:r>
          </w:p>
        </w:tc>
        <w:tc>
          <w:tcPr>
            <w:tcW w:w="222" w:type="pct"/>
            <w:tcBorders>
              <w:top w:val="nil"/>
              <w:left w:val="nil"/>
              <w:bottom w:val="single" w:sz="4" w:space="0" w:color="auto"/>
              <w:right w:val="single" w:sz="4" w:space="0" w:color="auto"/>
            </w:tcBorders>
            <w:noWrap/>
            <w:vAlign w:val="center"/>
          </w:tcPr>
          <w:p w14:paraId="0156F6AF" w14:textId="78DB6560" w:rsidR="0088510B" w:rsidRPr="004A1D9C" w:rsidRDefault="0088510B" w:rsidP="0088510B">
            <w:pPr>
              <w:jc w:val="right"/>
              <w:rPr>
                <w:color w:val="000000"/>
                <w:sz w:val="22"/>
                <w:szCs w:val="22"/>
                <w:highlight w:val="yellow"/>
              </w:rPr>
            </w:pPr>
            <w:r>
              <w:rPr>
                <w:color w:val="000000"/>
                <w:sz w:val="22"/>
                <w:szCs w:val="22"/>
              </w:rPr>
              <w:t>1,3</w:t>
            </w:r>
          </w:p>
        </w:tc>
        <w:tc>
          <w:tcPr>
            <w:tcW w:w="252" w:type="pct"/>
            <w:tcBorders>
              <w:top w:val="nil"/>
              <w:left w:val="nil"/>
              <w:bottom w:val="single" w:sz="4" w:space="0" w:color="auto"/>
              <w:right w:val="single" w:sz="4" w:space="0" w:color="auto"/>
            </w:tcBorders>
            <w:noWrap/>
            <w:vAlign w:val="center"/>
          </w:tcPr>
          <w:p w14:paraId="00424BBB" w14:textId="3C3AAF8E" w:rsidR="0088510B" w:rsidRPr="004A1D9C" w:rsidRDefault="0088510B" w:rsidP="0088510B">
            <w:pPr>
              <w:jc w:val="right"/>
              <w:rPr>
                <w:color w:val="000000"/>
                <w:sz w:val="22"/>
                <w:szCs w:val="22"/>
                <w:highlight w:val="yellow"/>
              </w:rPr>
            </w:pPr>
            <w:r>
              <w:rPr>
                <w:color w:val="000000"/>
                <w:sz w:val="22"/>
                <w:szCs w:val="22"/>
              </w:rPr>
              <w:t>290,7</w:t>
            </w:r>
          </w:p>
        </w:tc>
        <w:tc>
          <w:tcPr>
            <w:tcW w:w="311" w:type="pct"/>
            <w:tcBorders>
              <w:top w:val="nil"/>
              <w:left w:val="nil"/>
              <w:bottom w:val="single" w:sz="4" w:space="0" w:color="auto"/>
              <w:right w:val="single" w:sz="4" w:space="0" w:color="auto"/>
            </w:tcBorders>
            <w:noWrap/>
            <w:vAlign w:val="center"/>
          </w:tcPr>
          <w:p w14:paraId="0A5FE23C" w14:textId="33680586" w:rsidR="0088510B" w:rsidRPr="004A1D9C" w:rsidRDefault="0088510B" w:rsidP="0088510B">
            <w:pPr>
              <w:jc w:val="right"/>
              <w:rPr>
                <w:color w:val="000000"/>
                <w:sz w:val="22"/>
                <w:szCs w:val="22"/>
                <w:highlight w:val="yellow"/>
              </w:rPr>
            </w:pPr>
            <w:r>
              <w:rPr>
                <w:color w:val="000000"/>
                <w:sz w:val="22"/>
                <w:szCs w:val="22"/>
              </w:rPr>
              <w:t>231,0</w:t>
            </w:r>
          </w:p>
        </w:tc>
        <w:tc>
          <w:tcPr>
            <w:tcW w:w="222" w:type="pct"/>
            <w:tcBorders>
              <w:top w:val="nil"/>
              <w:left w:val="nil"/>
              <w:bottom w:val="single" w:sz="4" w:space="0" w:color="auto"/>
              <w:right w:val="single" w:sz="4" w:space="0" w:color="auto"/>
            </w:tcBorders>
            <w:noWrap/>
            <w:vAlign w:val="center"/>
          </w:tcPr>
          <w:p w14:paraId="1B76D799" w14:textId="3B9A5091" w:rsidR="0088510B" w:rsidRPr="004A1D9C" w:rsidRDefault="0088510B" w:rsidP="0088510B">
            <w:pPr>
              <w:jc w:val="right"/>
              <w:rPr>
                <w:color w:val="000000"/>
                <w:sz w:val="22"/>
                <w:szCs w:val="22"/>
                <w:highlight w:val="yellow"/>
              </w:rPr>
            </w:pPr>
            <w:r>
              <w:rPr>
                <w:color w:val="000000"/>
                <w:sz w:val="22"/>
                <w:szCs w:val="22"/>
              </w:rPr>
              <w:t>1,0</w:t>
            </w:r>
          </w:p>
        </w:tc>
        <w:tc>
          <w:tcPr>
            <w:tcW w:w="252" w:type="pct"/>
            <w:tcBorders>
              <w:top w:val="nil"/>
              <w:left w:val="nil"/>
              <w:bottom w:val="single" w:sz="4" w:space="0" w:color="auto"/>
              <w:right w:val="single" w:sz="4" w:space="0" w:color="auto"/>
            </w:tcBorders>
            <w:noWrap/>
            <w:vAlign w:val="center"/>
          </w:tcPr>
          <w:p w14:paraId="3939D4B6" w14:textId="036AFBE9" w:rsidR="0088510B" w:rsidRPr="004A1D9C" w:rsidRDefault="0088510B" w:rsidP="0088510B">
            <w:pPr>
              <w:jc w:val="right"/>
              <w:rPr>
                <w:color w:val="000000"/>
                <w:sz w:val="22"/>
                <w:szCs w:val="22"/>
                <w:highlight w:val="yellow"/>
              </w:rPr>
            </w:pPr>
            <w:r>
              <w:rPr>
                <w:color w:val="000000"/>
                <w:sz w:val="22"/>
                <w:szCs w:val="22"/>
              </w:rPr>
              <w:t>5,4</w:t>
            </w:r>
          </w:p>
        </w:tc>
        <w:tc>
          <w:tcPr>
            <w:tcW w:w="526" w:type="pct"/>
            <w:tcBorders>
              <w:top w:val="nil"/>
              <w:left w:val="nil"/>
              <w:bottom w:val="single" w:sz="4" w:space="0" w:color="auto"/>
              <w:right w:val="single" w:sz="4" w:space="0" w:color="auto"/>
            </w:tcBorders>
            <w:noWrap/>
            <w:vAlign w:val="center"/>
          </w:tcPr>
          <w:p w14:paraId="7AA21292" w14:textId="7DAF7DF4" w:rsidR="0088510B" w:rsidRPr="004A1D9C" w:rsidRDefault="0088510B" w:rsidP="0088510B">
            <w:pPr>
              <w:jc w:val="right"/>
              <w:rPr>
                <w:color w:val="000000"/>
                <w:sz w:val="22"/>
                <w:szCs w:val="22"/>
                <w:highlight w:val="yellow"/>
              </w:rPr>
            </w:pPr>
            <w:r>
              <w:rPr>
                <w:color w:val="000000"/>
                <w:sz w:val="22"/>
                <w:szCs w:val="22"/>
              </w:rPr>
              <w:t>1,9</w:t>
            </w:r>
          </w:p>
        </w:tc>
      </w:tr>
      <w:tr w:rsidR="0088510B" w:rsidRPr="00C02C89" w14:paraId="52943A68" w14:textId="77777777" w:rsidTr="004B7C80">
        <w:trPr>
          <w:trHeight w:val="283"/>
        </w:trPr>
        <w:tc>
          <w:tcPr>
            <w:tcW w:w="2335" w:type="pct"/>
            <w:tcBorders>
              <w:top w:val="nil"/>
              <w:left w:val="single" w:sz="4" w:space="0" w:color="auto"/>
              <w:bottom w:val="single" w:sz="4" w:space="0" w:color="auto"/>
              <w:right w:val="single" w:sz="4" w:space="0" w:color="auto"/>
            </w:tcBorders>
            <w:noWrap/>
            <w:vAlign w:val="center"/>
          </w:tcPr>
          <w:p w14:paraId="00A9B2C2" w14:textId="3FE5840C" w:rsidR="0088510B" w:rsidRPr="00C02C89" w:rsidRDefault="0088510B" w:rsidP="0088510B">
            <w:pPr>
              <w:jc w:val="left"/>
              <w:rPr>
                <w:sz w:val="22"/>
                <w:szCs w:val="22"/>
              </w:rPr>
            </w:pPr>
            <w:r w:rsidRPr="00C02C89">
              <w:rPr>
                <w:sz w:val="22"/>
                <w:szCs w:val="22"/>
              </w:rPr>
              <w:t>2</w:t>
            </w:r>
            <w:r w:rsidRPr="00C02C89">
              <w:rPr>
                <w:sz w:val="22"/>
                <w:szCs w:val="22"/>
                <w:lang w:val="sr-Cyrl-RS"/>
              </w:rPr>
              <w:t>9</w:t>
            </w:r>
            <w:r w:rsidRPr="00C02C89">
              <w:rPr>
                <w:sz w:val="22"/>
                <w:szCs w:val="22"/>
              </w:rPr>
              <w:t xml:space="preserve">20 – </w:t>
            </w:r>
            <w:proofErr w:type="spellStart"/>
            <w:r w:rsidRPr="00C02C89">
              <w:rPr>
                <w:sz w:val="22"/>
                <w:szCs w:val="22"/>
              </w:rPr>
              <w:t>Изданачкe</w:t>
            </w:r>
            <w:proofErr w:type="spellEnd"/>
            <w:r w:rsidRPr="00C02C89">
              <w:rPr>
                <w:sz w:val="22"/>
                <w:szCs w:val="22"/>
              </w:rPr>
              <w:t xml:space="preserve"> </w:t>
            </w:r>
            <w:proofErr w:type="spellStart"/>
            <w:r w:rsidRPr="00C02C89">
              <w:rPr>
                <w:sz w:val="22"/>
                <w:szCs w:val="22"/>
              </w:rPr>
              <w:t>мешовите</w:t>
            </w:r>
            <w:proofErr w:type="spellEnd"/>
            <w:r w:rsidRPr="00C02C89">
              <w:rPr>
                <w:sz w:val="22"/>
                <w:szCs w:val="22"/>
              </w:rPr>
              <w:t xml:space="preserve"> </w:t>
            </w:r>
            <w:proofErr w:type="spellStart"/>
            <w:r w:rsidRPr="00C02C89">
              <w:rPr>
                <w:sz w:val="22"/>
                <w:szCs w:val="22"/>
              </w:rPr>
              <w:t>шуме</w:t>
            </w:r>
            <w:proofErr w:type="spellEnd"/>
            <w:r w:rsidRPr="00C02C89">
              <w:rPr>
                <w:sz w:val="22"/>
                <w:szCs w:val="22"/>
              </w:rPr>
              <w:t xml:space="preserve"> </w:t>
            </w:r>
            <w:r w:rsidRPr="00C02C89">
              <w:rPr>
                <w:sz w:val="22"/>
                <w:szCs w:val="22"/>
                <w:lang w:val="sr-Cyrl-RS"/>
              </w:rPr>
              <w:t>багрема</w:t>
            </w:r>
          </w:p>
        </w:tc>
        <w:tc>
          <w:tcPr>
            <w:tcW w:w="310" w:type="pct"/>
            <w:tcBorders>
              <w:top w:val="nil"/>
              <w:left w:val="nil"/>
              <w:bottom w:val="single" w:sz="4" w:space="0" w:color="auto"/>
              <w:right w:val="single" w:sz="4" w:space="0" w:color="auto"/>
            </w:tcBorders>
            <w:noWrap/>
          </w:tcPr>
          <w:p w14:paraId="093B6817" w14:textId="2888625F" w:rsidR="0088510B" w:rsidRPr="006603A7" w:rsidRDefault="0088510B" w:rsidP="0088510B">
            <w:pPr>
              <w:jc w:val="right"/>
              <w:rPr>
                <w:color w:val="000000"/>
                <w:sz w:val="22"/>
                <w:szCs w:val="22"/>
              </w:rPr>
            </w:pPr>
            <w:r w:rsidRPr="006603A7">
              <w:rPr>
                <w:sz w:val="22"/>
                <w:szCs w:val="22"/>
              </w:rPr>
              <w:t>31,00</w:t>
            </w:r>
          </w:p>
        </w:tc>
        <w:tc>
          <w:tcPr>
            <w:tcW w:w="224" w:type="pct"/>
            <w:tcBorders>
              <w:top w:val="nil"/>
              <w:left w:val="nil"/>
              <w:bottom w:val="single" w:sz="4" w:space="0" w:color="auto"/>
              <w:right w:val="single" w:sz="4" w:space="0" w:color="auto"/>
            </w:tcBorders>
            <w:noWrap/>
          </w:tcPr>
          <w:p w14:paraId="4714E2E5" w14:textId="163A9132" w:rsidR="0088510B" w:rsidRPr="006603A7" w:rsidRDefault="0088510B" w:rsidP="0088510B">
            <w:pPr>
              <w:jc w:val="right"/>
              <w:rPr>
                <w:color w:val="000000"/>
                <w:sz w:val="22"/>
                <w:szCs w:val="22"/>
              </w:rPr>
            </w:pPr>
            <w:r w:rsidRPr="006603A7">
              <w:rPr>
                <w:sz w:val="22"/>
                <w:szCs w:val="22"/>
              </w:rPr>
              <w:t>0,8</w:t>
            </w:r>
          </w:p>
        </w:tc>
        <w:tc>
          <w:tcPr>
            <w:tcW w:w="346" w:type="pct"/>
            <w:tcBorders>
              <w:top w:val="nil"/>
              <w:left w:val="nil"/>
              <w:bottom w:val="single" w:sz="4" w:space="0" w:color="auto"/>
              <w:right w:val="single" w:sz="4" w:space="0" w:color="auto"/>
            </w:tcBorders>
            <w:noWrap/>
            <w:vAlign w:val="center"/>
          </w:tcPr>
          <w:p w14:paraId="07513470" w14:textId="58F40164" w:rsidR="0088510B" w:rsidRPr="004A1D9C" w:rsidRDefault="0088510B" w:rsidP="0088510B">
            <w:pPr>
              <w:jc w:val="right"/>
              <w:rPr>
                <w:color w:val="000000"/>
                <w:sz w:val="22"/>
                <w:szCs w:val="22"/>
                <w:highlight w:val="yellow"/>
              </w:rPr>
            </w:pPr>
            <w:r>
              <w:rPr>
                <w:color w:val="000000"/>
                <w:sz w:val="22"/>
                <w:szCs w:val="22"/>
              </w:rPr>
              <w:t>3.128,0</w:t>
            </w:r>
          </w:p>
        </w:tc>
        <w:tc>
          <w:tcPr>
            <w:tcW w:w="222" w:type="pct"/>
            <w:tcBorders>
              <w:top w:val="nil"/>
              <w:left w:val="nil"/>
              <w:bottom w:val="single" w:sz="4" w:space="0" w:color="auto"/>
              <w:right w:val="single" w:sz="4" w:space="0" w:color="auto"/>
            </w:tcBorders>
            <w:noWrap/>
            <w:vAlign w:val="center"/>
          </w:tcPr>
          <w:p w14:paraId="51556230" w14:textId="508AF2B3" w:rsidR="0088510B" w:rsidRPr="004A1D9C" w:rsidRDefault="0088510B" w:rsidP="0088510B">
            <w:pPr>
              <w:jc w:val="right"/>
              <w:rPr>
                <w:color w:val="000000"/>
                <w:sz w:val="22"/>
                <w:szCs w:val="22"/>
                <w:highlight w:val="yellow"/>
              </w:rPr>
            </w:pPr>
            <w:r>
              <w:rPr>
                <w:color w:val="000000"/>
                <w:sz w:val="22"/>
                <w:szCs w:val="22"/>
              </w:rPr>
              <w:t>0,3</w:t>
            </w:r>
          </w:p>
        </w:tc>
        <w:tc>
          <w:tcPr>
            <w:tcW w:w="252" w:type="pct"/>
            <w:tcBorders>
              <w:top w:val="nil"/>
              <w:left w:val="nil"/>
              <w:bottom w:val="single" w:sz="4" w:space="0" w:color="auto"/>
              <w:right w:val="single" w:sz="4" w:space="0" w:color="auto"/>
            </w:tcBorders>
            <w:noWrap/>
            <w:vAlign w:val="center"/>
          </w:tcPr>
          <w:p w14:paraId="53A49970" w14:textId="3BB67643" w:rsidR="0088510B" w:rsidRPr="004A1D9C" w:rsidRDefault="0088510B" w:rsidP="0088510B">
            <w:pPr>
              <w:jc w:val="right"/>
              <w:rPr>
                <w:color w:val="000000"/>
                <w:sz w:val="22"/>
                <w:szCs w:val="22"/>
                <w:highlight w:val="yellow"/>
              </w:rPr>
            </w:pPr>
            <w:r>
              <w:rPr>
                <w:color w:val="000000"/>
                <w:sz w:val="22"/>
                <w:szCs w:val="22"/>
              </w:rPr>
              <w:t>100,9</w:t>
            </w:r>
          </w:p>
        </w:tc>
        <w:tc>
          <w:tcPr>
            <w:tcW w:w="311" w:type="pct"/>
            <w:tcBorders>
              <w:top w:val="nil"/>
              <w:left w:val="nil"/>
              <w:bottom w:val="single" w:sz="4" w:space="0" w:color="auto"/>
              <w:right w:val="single" w:sz="4" w:space="0" w:color="auto"/>
            </w:tcBorders>
            <w:noWrap/>
            <w:vAlign w:val="center"/>
          </w:tcPr>
          <w:p w14:paraId="6C9F3AE5" w14:textId="7752CAC3" w:rsidR="0088510B" w:rsidRPr="004A1D9C" w:rsidRDefault="0088510B" w:rsidP="0088510B">
            <w:pPr>
              <w:jc w:val="right"/>
              <w:rPr>
                <w:color w:val="000000"/>
                <w:sz w:val="22"/>
                <w:szCs w:val="22"/>
                <w:highlight w:val="yellow"/>
              </w:rPr>
            </w:pPr>
            <w:r>
              <w:rPr>
                <w:color w:val="000000"/>
                <w:sz w:val="22"/>
                <w:szCs w:val="22"/>
              </w:rPr>
              <w:t>133,3</w:t>
            </w:r>
          </w:p>
        </w:tc>
        <w:tc>
          <w:tcPr>
            <w:tcW w:w="222" w:type="pct"/>
            <w:tcBorders>
              <w:top w:val="nil"/>
              <w:left w:val="nil"/>
              <w:bottom w:val="single" w:sz="4" w:space="0" w:color="auto"/>
              <w:right w:val="single" w:sz="4" w:space="0" w:color="auto"/>
            </w:tcBorders>
            <w:noWrap/>
            <w:vAlign w:val="center"/>
          </w:tcPr>
          <w:p w14:paraId="33A361E5" w14:textId="426E0D36" w:rsidR="0088510B" w:rsidRPr="004A1D9C" w:rsidRDefault="0088510B" w:rsidP="0088510B">
            <w:pPr>
              <w:jc w:val="right"/>
              <w:rPr>
                <w:color w:val="000000"/>
                <w:sz w:val="22"/>
                <w:szCs w:val="22"/>
                <w:highlight w:val="yellow"/>
              </w:rPr>
            </w:pPr>
            <w:r>
              <w:rPr>
                <w:color w:val="000000"/>
                <w:sz w:val="22"/>
                <w:szCs w:val="22"/>
              </w:rPr>
              <w:t>0,6</w:t>
            </w:r>
          </w:p>
        </w:tc>
        <w:tc>
          <w:tcPr>
            <w:tcW w:w="252" w:type="pct"/>
            <w:tcBorders>
              <w:top w:val="nil"/>
              <w:left w:val="nil"/>
              <w:bottom w:val="single" w:sz="4" w:space="0" w:color="auto"/>
              <w:right w:val="single" w:sz="4" w:space="0" w:color="auto"/>
            </w:tcBorders>
            <w:noWrap/>
            <w:vAlign w:val="center"/>
          </w:tcPr>
          <w:p w14:paraId="1DEF6E07" w14:textId="25DD9A92" w:rsidR="0088510B" w:rsidRPr="004A1D9C" w:rsidRDefault="0088510B" w:rsidP="0088510B">
            <w:pPr>
              <w:jc w:val="right"/>
              <w:rPr>
                <w:color w:val="000000"/>
                <w:sz w:val="22"/>
                <w:szCs w:val="22"/>
                <w:highlight w:val="yellow"/>
              </w:rPr>
            </w:pPr>
            <w:r>
              <w:rPr>
                <w:color w:val="000000"/>
                <w:sz w:val="22"/>
                <w:szCs w:val="22"/>
              </w:rPr>
              <w:t>4,3</w:t>
            </w:r>
          </w:p>
        </w:tc>
        <w:tc>
          <w:tcPr>
            <w:tcW w:w="526" w:type="pct"/>
            <w:tcBorders>
              <w:top w:val="nil"/>
              <w:left w:val="nil"/>
              <w:bottom w:val="single" w:sz="4" w:space="0" w:color="auto"/>
              <w:right w:val="single" w:sz="4" w:space="0" w:color="auto"/>
            </w:tcBorders>
            <w:noWrap/>
            <w:vAlign w:val="center"/>
          </w:tcPr>
          <w:p w14:paraId="055CC23C" w14:textId="55AE583C" w:rsidR="0088510B" w:rsidRPr="004A1D9C" w:rsidRDefault="0088510B" w:rsidP="0088510B">
            <w:pPr>
              <w:jc w:val="right"/>
              <w:rPr>
                <w:color w:val="000000"/>
                <w:sz w:val="22"/>
                <w:szCs w:val="22"/>
                <w:highlight w:val="yellow"/>
              </w:rPr>
            </w:pPr>
            <w:r>
              <w:rPr>
                <w:color w:val="000000"/>
                <w:sz w:val="22"/>
                <w:szCs w:val="22"/>
              </w:rPr>
              <w:t>4,3</w:t>
            </w:r>
          </w:p>
        </w:tc>
      </w:tr>
      <w:tr w:rsidR="0088510B" w:rsidRPr="006603A7" w14:paraId="49E41B16" w14:textId="77777777" w:rsidTr="0088510B">
        <w:trPr>
          <w:trHeight w:val="283"/>
        </w:trPr>
        <w:tc>
          <w:tcPr>
            <w:tcW w:w="2335" w:type="pct"/>
            <w:tcBorders>
              <w:top w:val="nil"/>
              <w:left w:val="single" w:sz="4" w:space="0" w:color="auto"/>
              <w:bottom w:val="single" w:sz="4" w:space="0" w:color="auto"/>
              <w:right w:val="single" w:sz="4" w:space="0" w:color="auto"/>
            </w:tcBorders>
            <w:shd w:val="clear" w:color="000000" w:fill="D9D9D9"/>
            <w:noWrap/>
            <w:vAlign w:val="center"/>
            <w:hideMark/>
          </w:tcPr>
          <w:p w14:paraId="1B9193FB" w14:textId="77777777" w:rsidR="0088510B" w:rsidRPr="006603A7" w:rsidRDefault="0088510B" w:rsidP="0088510B">
            <w:pPr>
              <w:jc w:val="left"/>
              <w:rPr>
                <w:b/>
                <w:bCs/>
                <w:sz w:val="22"/>
                <w:szCs w:val="22"/>
              </w:rPr>
            </w:pPr>
            <w:r w:rsidRPr="006603A7">
              <w:rPr>
                <w:b/>
                <w:bCs/>
                <w:sz w:val="22"/>
                <w:szCs w:val="22"/>
              </w:rPr>
              <w:t>УКУПНО ГЈ</w:t>
            </w:r>
          </w:p>
        </w:tc>
        <w:tc>
          <w:tcPr>
            <w:tcW w:w="310" w:type="pct"/>
            <w:tcBorders>
              <w:top w:val="nil"/>
              <w:left w:val="nil"/>
              <w:bottom w:val="single" w:sz="4" w:space="0" w:color="auto"/>
              <w:right w:val="single" w:sz="4" w:space="0" w:color="auto"/>
            </w:tcBorders>
            <w:shd w:val="clear" w:color="000000" w:fill="D9D9D9"/>
            <w:noWrap/>
            <w:hideMark/>
          </w:tcPr>
          <w:p w14:paraId="3AE6C2C0" w14:textId="445F201F" w:rsidR="0088510B" w:rsidRPr="006603A7" w:rsidRDefault="0088510B" w:rsidP="0088510B">
            <w:pPr>
              <w:jc w:val="right"/>
              <w:rPr>
                <w:b/>
                <w:bCs/>
                <w:color w:val="000000"/>
                <w:sz w:val="22"/>
                <w:szCs w:val="22"/>
              </w:rPr>
            </w:pPr>
            <w:r w:rsidRPr="006603A7">
              <w:rPr>
                <w:b/>
                <w:bCs/>
                <w:sz w:val="22"/>
                <w:szCs w:val="22"/>
              </w:rPr>
              <w:t>3.871,91</w:t>
            </w:r>
          </w:p>
        </w:tc>
        <w:tc>
          <w:tcPr>
            <w:tcW w:w="224" w:type="pct"/>
            <w:tcBorders>
              <w:top w:val="nil"/>
              <w:left w:val="nil"/>
              <w:bottom w:val="single" w:sz="4" w:space="0" w:color="auto"/>
              <w:right w:val="single" w:sz="4" w:space="0" w:color="auto"/>
            </w:tcBorders>
            <w:shd w:val="clear" w:color="000000" w:fill="D9D9D9"/>
            <w:noWrap/>
            <w:hideMark/>
          </w:tcPr>
          <w:p w14:paraId="41CA0CED" w14:textId="156ECDD8" w:rsidR="0088510B" w:rsidRPr="006603A7" w:rsidRDefault="0088510B" w:rsidP="0088510B">
            <w:pPr>
              <w:jc w:val="right"/>
              <w:rPr>
                <w:b/>
                <w:bCs/>
                <w:color w:val="000000"/>
                <w:sz w:val="22"/>
                <w:szCs w:val="22"/>
              </w:rPr>
            </w:pPr>
            <w:r w:rsidRPr="006603A7">
              <w:rPr>
                <w:b/>
                <w:bCs/>
                <w:sz w:val="22"/>
                <w:szCs w:val="22"/>
              </w:rPr>
              <w:t>10</w:t>
            </w:r>
            <w:r w:rsidR="008647C3">
              <w:rPr>
                <w:b/>
                <w:bCs/>
                <w:sz w:val="22"/>
                <w:szCs w:val="22"/>
              </w:rPr>
              <w:t>0,0</w:t>
            </w:r>
            <w:r w:rsidR="00D94101">
              <w:rPr>
                <w:b/>
                <w:bCs/>
                <w:sz w:val="22"/>
                <w:szCs w:val="22"/>
              </w:rPr>
              <w:t xml:space="preserve"> </w:t>
            </w:r>
          </w:p>
        </w:tc>
        <w:tc>
          <w:tcPr>
            <w:tcW w:w="346" w:type="pct"/>
            <w:tcBorders>
              <w:top w:val="nil"/>
              <w:left w:val="nil"/>
              <w:bottom w:val="single" w:sz="4" w:space="0" w:color="auto"/>
              <w:right w:val="single" w:sz="4" w:space="0" w:color="auto"/>
            </w:tcBorders>
            <w:shd w:val="clear" w:color="000000" w:fill="D9D9D9"/>
            <w:noWrap/>
            <w:vAlign w:val="center"/>
            <w:hideMark/>
          </w:tcPr>
          <w:p w14:paraId="7F5EBD61" w14:textId="5607444E" w:rsidR="0088510B" w:rsidRPr="0088510B" w:rsidRDefault="0088510B" w:rsidP="0088510B">
            <w:pPr>
              <w:jc w:val="right"/>
              <w:rPr>
                <w:b/>
                <w:bCs/>
                <w:color w:val="000000"/>
                <w:sz w:val="22"/>
                <w:szCs w:val="22"/>
                <w:highlight w:val="yellow"/>
              </w:rPr>
            </w:pPr>
            <w:r w:rsidRPr="0088510B">
              <w:rPr>
                <w:b/>
                <w:bCs/>
                <w:color w:val="000000"/>
                <w:sz w:val="22"/>
                <w:szCs w:val="22"/>
              </w:rPr>
              <w:t>980.776,2</w:t>
            </w:r>
          </w:p>
        </w:tc>
        <w:tc>
          <w:tcPr>
            <w:tcW w:w="222" w:type="pct"/>
            <w:tcBorders>
              <w:top w:val="nil"/>
              <w:left w:val="nil"/>
              <w:bottom w:val="single" w:sz="4" w:space="0" w:color="auto"/>
              <w:right w:val="single" w:sz="4" w:space="0" w:color="auto"/>
            </w:tcBorders>
            <w:shd w:val="clear" w:color="000000" w:fill="D9D9D9"/>
            <w:noWrap/>
            <w:vAlign w:val="center"/>
            <w:hideMark/>
          </w:tcPr>
          <w:p w14:paraId="709437E8" w14:textId="1F5B2045" w:rsidR="0088510B" w:rsidRPr="0088510B" w:rsidRDefault="0088510B" w:rsidP="0088510B">
            <w:pPr>
              <w:jc w:val="right"/>
              <w:rPr>
                <w:b/>
                <w:bCs/>
                <w:color w:val="000000"/>
                <w:sz w:val="22"/>
                <w:szCs w:val="22"/>
                <w:highlight w:val="yellow"/>
              </w:rPr>
            </w:pPr>
            <w:r w:rsidRPr="0088510B">
              <w:rPr>
                <w:b/>
                <w:bCs/>
                <w:color w:val="000000"/>
                <w:sz w:val="22"/>
                <w:szCs w:val="22"/>
              </w:rPr>
              <w:t>1</w:t>
            </w:r>
            <w:r w:rsidR="008647C3">
              <w:rPr>
                <w:b/>
                <w:bCs/>
                <w:color w:val="000000"/>
                <w:sz w:val="22"/>
                <w:szCs w:val="22"/>
              </w:rPr>
              <w:t>0</w:t>
            </w:r>
            <w:r w:rsidRPr="0088510B">
              <w:rPr>
                <w:b/>
                <w:bCs/>
                <w:color w:val="000000"/>
                <w:sz w:val="22"/>
                <w:szCs w:val="22"/>
              </w:rPr>
              <w:t>0</w:t>
            </w:r>
            <w:r w:rsidR="008647C3">
              <w:rPr>
                <w:b/>
                <w:bCs/>
                <w:color w:val="000000"/>
                <w:sz w:val="22"/>
                <w:szCs w:val="22"/>
              </w:rPr>
              <w:t>,0</w:t>
            </w:r>
            <w:r w:rsidR="00D94101">
              <w:rPr>
                <w:b/>
                <w:bCs/>
                <w:color w:val="000000"/>
                <w:sz w:val="22"/>
                <w:szCs w:val="22"/>
              </w:rPr>
              <w:t xml:space="preserve"> </w:t>
            </w:r>
          </w:p>
        </w:tc>
        <w:tc>
          <w:tcPr>
            <w:tcW w:w="252" w:type="pct"/>
            <w:tcBorders>
              <w:top w:val="nil"/>
              <w:left w:val="nil"/>
              <w:bottom w:val="single" w:sz="4" w:space="0" w:color="auto"/>
              <w:right w:val="single" w:sz="4" w:space="0" w:color="auto"/>
            </w:tcBorders>
            <w:shd w:val="clear" w:color="000000" w:fill="D9D9D9"/>
            <w:noWrap/>
            <w:vAlign w:val="center"/>
            <w:hideMark/>
          </w:tcPr>
          <w:p w14:paraId="0131C149" w14:textId="5E3533F4" w:rsidR="0088510B" w:rsidRPr="0088510B" w:rsidRDefault="0088510B" w:rsidP="0088510B">
            <w:pPr>
              <w:jc w:val="right"/>
              <w:rPr>
                <w:b/>
                <w:bCs/>
                <w:color w:val="000000"/>
                <w:sz w:val="22"/>
                <w:szCs w:val="22"/>
                <w:highlight w:val="yellow"/>
              </w:rPr>
            </w:pPr>
            <w:r w:rsidRPr="0088510B">
              <w:rPr>
                <w:b/>
                <w:bCs/>
                <w:color w:val="000000"/>
                <w:sz w:val="22"/>
                <w:szCs w:val="22"/>
              </w:rPr>
              <w:t>253,3</w:t>
            </w:r>
          </w:p>
        </w:tc>
        <w:tc>
          <w:tcPr>
            <w:tcW w:w="311" w:type="pct"/>
            <w:tcBorders>
              <w:top w:val="nil"/>
              <w:left w:val="nil"/>
              <w:bottom w:val="single" w:sz="4" w:space="0" w:color="auto"/>
              <w:right w:val="single" w:sz="4" w:space="0" w:color="auto"/>
            </w:tcBorders>
            <w:shd w:val="clear" w:color="000000" w:fill="D9D9D9"/>
            <w:noWrap/>
            <w:vAlign w:val="center"/>
            <w:hideMark/>
          </w:tcPr>
          <w:p w14:paraId="6CD0C6B0" w14:textId="1E65BFE8" w:rsidR="0088510B" w:rsidRPr="0088510B" w:rsidRDefault="0088510B" w:rsidP="0088510B">
            <w:pPr>
              <w:jc w:val="right"/>
              <w:rPr>
                <w:b/>
                <w:bCs/>
                <w:color w:val="000000"/>
                <w:sz w:val="22"/>
                <w:szCs w:val="22"/>
                <w:highlight w:val="yellow"/>
              </w:rPr>
            </w:pPr>
            <w:r w:rsidRPr="0088510B">
              <w:rPr>
                <w:b/>
                <w:bCs/>
                <w:color w:val="000000"/>
                <w:sz w:val="22"/>
                <w:szCs w:val="22"/>
              </w:rPr>
              <w:t>24.210,1</w:t>
            </w:r>
          </w:p>
        </w:tc>
        <w:tc>
          <w:tcPr>
            <w:tcW w:w="222" w:type="pct"/>
            <w:tcBorders>
              <w:top w:val="nil"/>
              <w:left w:val="nil"/>
              <w:bottom w:val="single" w:sz="4" w:space="0" w:color="auto"/>
              <w:right w:val="single" w:sz="4" w:space="0" w:color="auto"/>
            </w:tcBorders>
            <w:shd w:val="clear" w:color="000000" w:fill="D9D9D9"/>
            <w:noWrap/>
            <w:vAlign w:val="center"/>
            <w:hideMark/>
          </w:tcPr>
          <w:p w14:paraId="20633E7C" w14:textId="12FA7CDA" w:rsidR="0088510B" w:rsidRPr="0088510B" w:rsidRDefault="0088510B" w:rsidP="0088510B">
            <w:pPr>
              <w:jc w:val="right"/>
              <w:rPr>
                <w:b/>
                <w:bCs/>
                <w:color w:val="000000"/>
                <w:sz w:val="22"/>
                <w:szCs w:val="22"/>
                <w:highlight w:val="yellow"/>
              </w:rPr>
            </w:pPr>
            <w:r w:rsidRPr="0088510B">
              <w:rPr>
                <w:b/>
                <w:bCs/>
                <w:color w:val="000000"/>
                <w:sz w:val="22"/>
                <w:szCs w:val="22"/>
              </w:rPr>
              <w:t>10</w:t>
            </w:r>
            <w:r w:rsidR="008647C3">
              <w:rPr>
                <w:b/>
                <w:bCs/>
                <w:color w:val="000000"/>
                <w:sz w:val="22"/>
                <w:szCs w:val="22"/>
              </w:rPr>
              <w:t>0,0</w:t>
            </w:r>
            <w:r w:rsidR="00D94101">
              <w:rPr>
                <w:b/>
                <w:bCs/>
                <w:color w:val="000000"/>
                <w:sz w:val="22"/>
                <w:szCs w:val="22"/>
              </w:rPr>
              <w:t xml:space="preserve"> </w:t>
            </w:r>
          </w:p>
        </w:tc>
        <w:tc>
          <w:tcPr>
            <w:tcW w:w="252" w:type="pct"/>
            <w:tcBorders>
              <w:top w:val="nil"/>
              <w:left w:val="nil"/>
              <w:bottom w:val="single" w:sz="4" w:space="0" w:color="auto"/>
              <w:right w:val="single" w:sz="4" w:space="0" w:color="auto"/>
            </w:tcBorders>
            <w:shd w:val="clear" w:color="000000" w:fill="D9D9D9"/>
            <w:noWrap/>
            <w:vAlign w:val="center"/>
            <w:hideMark/>
          </w:tcPr>
          <w:p w14:paraId="1A60D352" w14:textId="44150625" w:rsidR="0088510B" w:rsidRPr="0088510B" w:rsidRDefault="0088510B" w:rsidP="0088510B">
            <w:pPr>
              <w:jc w:val="right"/>
              <w:rPr>
                <w:b/>
                <w:bCs/>
                <w:color w:val="000000"/>
                <w:sz w:val="22"/>
                <w:szCs w:val="22"/>
                <w:highlight w:val="yellow"/>
              </w:rPr>
            </w:pPr>
            <w:r w:rsidRPr="0088510B">
              <w:rPr>
                <w:b/>
                <w:bCs/>
                <w:color w:val="000000"/>
                <w:sz w:val="22"/>
                <w:szCs w:val="22"/>
              </w:rPr>
              <w:t>6,3</w:t>
            </w:r>
          </w:p>
        </w:tc>
        <w:tc>
          <w:tcPr>
            <w:tcW w:w="526" w:type="pct"/>
            <w:tcBorders>
              <w:top w:val="nil"/>
              <w:left w:val="nil"/>
              <w:bottom w:val="single" w:sz="4" w:space="0" w:color="auto"/>
              <w:right w:val="single" w:sz="4" w:space="0" w:color="auto"/>
            </w:tcBorders>
            <w:shd w:val="clear" w:color="000000" w:fill="D9D9D9"/>
            <w:noWrap/>
            <w:vAlign w:val="center"/>
            <w:hideMark/>
          </w:tcPr>
          <w:p w14:paraId="0F97B414" w14:textId="213AF13E" w:rsidR="0088510B" w:rsidRPr="0088510B" w:rsidRDefault="0088510B" w:rsidP="0088510B">
            <w:pPr>
              <w:jc w:val="right"/>
              <w:rPr>
                <w:b/>
                <w:bCs/>
                <w:color w:val="000000"/>
                <w:sz w:val="22"/>
                <w:szCs w:val="22"/>
                <w:highlight w:val="yellow"/>
              </w:rPr>
            </w:pPr>
            <w:r w:rsidRPr="0088510B">
              <w:rPr>
                <w:b/>
                <w:bCs/>
                <w:color w:val="000000"/>
                <w:sz w:val="22"/>
                <w:szCs w:val="22"/>
              </w:rPr>
              <w:t>2,5</w:t>
            </w:r>
          </w:p>
        </w:tc>
      </w:tr>
    </w:tbl>
    <w:p w14:paraId="4EF00132" w14:textId="77777777" w:rsidR="002736E4" w:rsidRPr="00B1470B" w:rsidRDefault="002736E4" w:rsidP="00C53C09">
      <w:pPr>
        <w:spacing w:before="120" w:after="120"/>
        <w:ind w:firstLine="709"/>
      </w:pPr>
    </w:p>
    <w:p w14:paraId="686AABB6" w14:textId="726CEE52" w:rsidR="002736E4" w:rsidRPr="00642EFB" w:rsidRDefault="002736E4" w:rsidP="00C53C09">
      <w:pPr>
        <w:spacing w:before="120" w:after="120"/>
        <w:rPr>
          <w:bCs/>
          <w:color w:val="000000"/>
          <w:szCs w:val="24"/>
          <w:lang w:val="ru-RU"/>
        </w:rPr>
      </w:pPr>
      <w:bookmarkStart w:id="249" w:name="_Toc329146591"/>
      <w:bookmarkStart w:id="250" w:name="_Toc329328329"/>
      <w:bookmarkStart w:id="251" w:name="_Toc410988321"/>
      <w:bookmarkStart w:id="252" w:name="_Toc478456484"/>
      <w:bookmarkStart w:id="253" w:name="_Toc503785416"/>
      <w:bookmarkStart w:id="254" w:name="_Toc503785992"/>
      <w:bookmarkStart w:id="255" w:name="_Toc503786522"/>
      <w:bookmarkStart w:id="256" w:name="_Toc503787393"/>
      <w:bookmarkStart w:id="257" w:name="_Toc535232840"/>
      <w:r>
        <w:rPr>
          <w:b/>
          <w:lang w:val="sr-Latn-CS"/>
        </w:rPr>
        <w:tab/>
      </w:r>
      <w:r w:rsidRPr="00C02C89">
        <w:rPr>
          <w:bCs/>
          <w:szCs w:val="24"/>
          <w:lang w:val="sr-Latn-CS"/>
        </w:rPr>
        <w:t xml:space="preserve">Најзаступљенији газдински тип је </w:t>
      </w:r>
      <w:r w:rsidR="00245C7E" w:rsidRPr="00642EFB">
        <w:rPr>
          <w:szCs w:val="24"/>
          <w:lang w:val="ru-RU"/>
        </w:rPr>
        <w:t xml:space="preserve">1210 </w:t>
      </w:r>
      <w:r w:rsidR="007B2DCD" w:rsidRPr="00642EFB">
        <w:rPr>
          <w:szCs w:val="24"/>
          <w:lang w:val="ru-RU"/>
        </w:rPr>
        <w:t>–</w:t>
      </w:r>
      <w:r w:rsidR="00245C7E" w:rsidRPr="00642EFB">
        <w:rPr>
          <w:szCs w:val="24"/>
          <w:lang w:val="ru-RU"/>
        </w:rPr>
        <w:t xml:space="preserve"> Вештачки подигнуте плантаже тополе</w:t>
      </w:r>
      <w:r w:rsidR="00245C7E" w:rsidRPr="00C02C89">
        <w:rPr>
          <w:szCs w:val="24"/>
          <w:lang w:val="sr-Cyrl-RS"/>
        </w:rPr>
        <w:t xml:space="preserve"> </w:t>
      </w:r>
      <w:r w:rsidR="00245C7E" w:rsidRPr="00642EFB">
        <w:rPr>
          <w:bCs/>
          <w:color w:val="000000"/>
          <w:szCs w:val="24"/>
          <w:lang w:val="ru-RU"/>
        </w:rPr>
        <w:t xml:space="preserve">са површином од </w:t>
      </w:r>
      <w:r w:rsidR="00C02C89" w:rsidRPr="00C02C89">
        <w:rPr>
          <w:bCs/>
          <w:color w:val="000000"/>
          <w:szCs w:val="24"/>
          <w:lang w:val="sr-Cyrl-RS"/>
        </w:rPr>
        <w:t>1.</w:t>
      </w:r>
      <w:r w:rsidR="00E02D73">
        <w:rPr>
          <w:bCs/>
          <w:color w:val="000000"/>
          <w:szCs w:val="24"/>
          <w:lang w:val="sr-Latn-RS"/>
        </w:rPr>
        <w:t>702,00</w:t>
      </w:r>
      <w:r w:rsidRPr="00642EFB">
        <w:rPr>
          <w:bCs/>
          <w:color w:val="000000"/>
          <w:szCs w:val="24"/>
          <w:lang w:val="ru-RU"/>
        </w:rPr>
        <w:t xml:space="preserve"> </w:t>
      </w:r>
      <w:r w:rsidR="00AB545F" w:rsidRPr="00C02C89">
        <w:rPr>
          <w:bCs/>
          <w:color w:val="000000"/>
          <w:szCs w:val="24"/>
        </w:rPr>
        <w:t>ha</w:t>
      </w:r>
      <w:r w:rsidRPr="00642EFB">
        <w:rPr>
          <w:bCs/>
          <w:color w:val="000000"/>
          <w:szCs w:val="24"/>
          <w:lang w:val="ru-RU"/>
        </w:rPr>
        <w:t xml:space="preserve">. </w:t>
      </w:r>
    </w:p>
    <w:p w14:paraId="5F4A4912" w14:textId="77777777" w:rsidR="00B46823" w:rsidRPr="00642EFB" w:rsidRDefault="00B46823" w:rsidP="00C53C09">
      <w:pPr>
        <w:spacing w:before="120" w:after="120"/>
        <w:rPr>
          <w:bCs/>
          <w:color w:val="000000"/>
          <w:szCs w:val="24"/>
          <w:lang w:val="ru-RU"/>
        </w:rPr>
      </w:pPr>
    </w:p>
    <w:p w14:paraId="3E605A6B" w14:textId="77777777" w:rsidR="00FB7B9D" w:rsidRPr="00642EFB" w:rsidRDefault="00FB7B9D" w:rsidP="00C53C09">
      <w:pPr>
        <w:spacing w:before="120" w:after="120"/>
        <w:rPr>
          <w:bCs/>
          <w:color w:val="000000"/>
          <w:szCs w:val="24"/>
          <w:lang w:val="ru-RU"/>
        </w:rPr>
      </w:pPr>
    </w:p>
    <w:p w14:paraId="6087B37A" w14:textId="3882B20F" w:rsidR="00C808E8" w:rsidRPr="00D1519F" w:rsidRDefault="00483E1F" w:rsidP="005C648A">
      <w:pPr>
        <w:pStyle w:val="Heading3"/>
        <w:rPr>
          <w:lang w:val="ru-RU"/>
        </w:rPr>
      </w:pPr>
      <w:bookmarkStart w:id="258" w:name="_Toc214262756"/>
      <w:r w:rsidRPr="00D1519F">
        <w:rPr>
          <w:lang w:val="ru-RU"/>
        </w:rPr>
        <w:t>2.1.3</w:t>
      </w:r>
      <w:r w:rsidR="00C808E8" w:rsidRPr="00D1519F">
        <w:rPr>
          <w:lang w:val="ru-RU"/>
        </w:rPr>
        <w:t xml:space="preserve">. </w:t>
      </w:r>
      <w:r w:rsidR="00AB5EAB" w:rsidRPr="00D1519F">
        <w:rPr>
          <w:lang w:val="ru-RU"/>
        </w:rPr>
        <w:t>С</w:t>
      </w:r>
      <w:r w:rsidRPr="00D1519F">
        <w:rPr>
          <w:lang w:val="ru-RU"/>
        </w:rPr>
        <w:t>ТАЊЕ ШУМА ПО ПОРЕКЛУ И ОЧУВАНОСТИ</w:t>
      </w:r>
      <w:bookmarkEnd w:id="249"/>
      <w:bookmarkEnd w:id="250"/>
      <w:bookmarkEnd w:id="251"/>
      <w:bookmarkEnd w:id="252"/>
      <w:bookmarkEnd w:id="253"/>
      <w:bookmarkEnd w:id="254"/>
      <w:bookmarkEnd w:id="255"/>
      <w:bookmarkEnd w:id="256"/>
      <w:bookmarkEnd w:id="257"/>
      <w:bookmarkEnd w:id="258"/>
    </w:p>
    <w:p w14:paraId="50FD29C2" w14:textId="77777777" w:rsidR="001E71BC" w:rsidRPr="00817A00" w:rsidRDefault="001E71BC" w:rsidP="00C53C09">
      <w:pPr>
        <w:spacing w:before="120" w:after="120"/>
        <w:ind w:firstLine="567"/>
        <w:rPr>
          <w:szCs w:val="24"/>
          <w:lang w:val="sr-Latn-CS"/>
        </w:rPr>
      </w:pPr>
    </w:p>
    <w:p w14:paraId="1B37DA89" w14:textId="77777777" w:rsidR="00717DBF" w:rsidRPr="00C11A60" w:rsidRDefault="00717DBF" w:rsidP="00C53C09">
      <w:pPr>
        <w:spacing w:before="120" w:after="120"/>
        <w:ind w:firstLine="567"/>
        <w:rPr>
          <w:szCs w:val="24"/>
          <w:lang w:val="sr-Latn-RS"/>
        </w:rPr>
      </w:pPr>
      <w:r w:rsidRPr="00C11A60">
        <w:rPr>
          <w:szCs w:val="24"/>
          <w:lang w:val="sr-Latn-CS"/>
        </w:rPr>
        <w:t>Све састојине ове газдинске јединице по пореклу су сврстане у три основне категорије: високе, изданачке и вештачки обновљене. Према очуваности састојине су сврстане у три категорије: очуване, разређене и девастиране.</w:t>
      </w:r>
    </w:p>
    <w:p w14:paraId="48C77231" w14:textId="7AADF4D0" w:rsidR="00717DBF" w:rsidRPr="00C11A60" w:rsidRDefault="00717DBF" w:rsidP="00C53C09">
      <w:pPr>
        <w:spacing w:before="120" w:after="120"/>
        <w:ind w:firstLine="567"/>
        <w:rPr>
          <w:bCs/>
          <w:szCs w:val="24"/>
          <w:lang w:val="sr-Latn-CS"/>
        </w:rPr>
      </w:pPr>
      <w:r w:rsidRPr="00C11A60">
        <w:rPr>
          <w:bCs/>
          <w:szCs w:val="24"/>
          <w:lang w:val="sr-Latn-CS"/>
        </w:rPr>
        <w:t xml:space="preserve">Порекло састојине у одсеку одређује се директним утврђивањем на терену или на основу досадашњих описа.  </w:t>
      </w:r>
    </w:p>
    <w:p w14:paraId="26749306" w14:textId="54D184EA" w:rsidR="00717DBF" w:rsidRPr="00C11A60" w:rsidRDefault="00717DBF" w:rsidP="00C53C09">
      <w:pPr>
        <w:spacing w:before="120" w:after="120"/>
        <w:ind w:firstLine="567"/>
        <w:rPr>
          <w:bCs/>
          <w:szCs w:val="24"/>
          <w:lang w:val="sr-Latn-CS"/>
        </w:rPr>
      </w:pPr>
      <w:r w:rsidRPr="00C11A60">
        <w:rPr>
          <w:bCs/>
          <w:szCs w:val="24"/>
          <w:lang w:val="sr-Latn-CS"/>
        </w:rPr>
        <w:t>Очуваност састојине у одсеку одређује се на основу степена обраслости (склопа), односа главне и пратећих врста дрвећа, здравственог стања, угрожености  и квалитета. На основу ових елемената разликују се:</w:t>
      </w:r>
    </w:p>
    <w:p w14:paraId="6139231F" w14:textId="782BBA65" w:rsidR="00717DBF" w:rsidRPr="00C11A60" w:rsidRDefault="00717DBF" w:rsidP="00C53C09">
      <w:pPr>
        <w:numPr>
          <w:ilvl w:val="0"/>
          <w:numId w:val="17"/>
        </w:numPr>
        <w:tabs>
          <w:tab w:val="clear" w:pos="4341"/>
        </w:tabs>
        <w:spacing w:before="120" w:after="120"/>
        <w:ind w:left="374" w:firstLine="567"/>
        <w:rPr>
          <w:bCs/>
          <w:szCs w:val="24"/>
          <w:lang w:val="sr-Latn-CS"/>
        </w:rPr>
      </w:pPr>
      <w:r w:rsidRPr="00C11A60">
        <w:rPr>
          <w:bCs/>
          <w:szCs w:val="24"/>
          <w:lang w:val="sr-Latn-CS"/>
        </w:rPr>
        <w:lastRenderedPageBreak/>
        <w:t>Очуване састојине (1) – када је састојина врло густог и густог склопа  (од  1,0</w:t>
      </w:r>
      <w:r w:rsidR="00282726">
        <w:rPr>
          <w:bCs/>
          <w:szCs w:val="24"/>
          <w:lang w:val="sr-Latn-CS"/>
        </w:rPr>
        <w:t xml:space="preserve"> – </w:t>
      </w:r>
      <w:r w:rsidRPr="00C11A60">
        <w:rPr>
          <w:bCs/>
          <w:szCs w:val="24"/>
          <w:lang w:val="sr-Latn-CS"/>
        </w:rPr>
        <w:t>0,8), доброг здравственог стања и квалитета стабала у састојини, повољног односа главне и пратећих врста дрвећа и у стању је да као таква може дочекати планирану зрелост за сечу.</w:t>
      </w:r>
    </w:p>
    <w:p w14:paraId="68054336" w14:textId="62C941B1" w:rsidR="00717DBF" w:rsidRPr="00C11A60" w:rsidRDefault="00717DBF" w:rsidP="00C53C09">
      <w:pPr>
        <w:numPr>
          <w:ilvl w:val="0"/>
          <w:numId w:val="17"/>
        </w:numPr>
        <w:tabs>
          <w:tab w:val="clear" w:pos="4341"/>
        </w:tabs>
        <w:spacing w:before="120" w:after="120"/>
        <w:ind w:left="374" w:firstLine="567"/>
        <w:rPr>
          <w:bCs/>
          <w:szCs w:val="24"/>
          <w:lang w:val="sr-Latn-CS"/>
        </w:rPr>
      </w:pPr>
      <w:r w:rsidRPr="00C11A60">
        <w:rPr>
          <w:bCs/>
          <w:szCs w:val="24"/>
          <w:lang w:val="sr-Latn-CS"/>
        </w:rPr>
        <w:t>Разређене састојине (2) – када је састојина са потпуним и непотпуним склопом (од 0,7</w:t>
      </w:r>
      <w:r w:rsidR="00282726">
        <w:rPr>
          <w:bCs/>
          <w:szCs w:val="24"/>
          <w:lang w:val="sr-Latn-CS"/>
        </w:rPr>
        <w:t xml:space="preserve"> – </w:t>
      </w:r>
      <w:r w:rsidRPr="00C11A60">
        <w:rPr>
          <w:bCs/>
          <w:szCs w:val="24"/>
          <w:lang w:val="sr-Latn-CS"/>
        </w:rPr>
        <w:t>0,6), доброг здравственог стања и квалитета, неповољнијег  односа главне и пратећих врста дрвећа, али и као таква може дочекати зрелост за сечу, уз нешто измењен режим газдовања.</w:t>
      </w:r>
    </w:p>
    <w:p w14:paraId="2CF05E7D" w14:textId="4BF89A04" w:rsidR="00717DBF" w:rsidRPr="00C11A60" w:rsidRDefault="00717DBF" w:rsidP="00C53C09">
      <w:pPr>
        <w:numPr>
          <w:ilvl w:val="0"/>
          <w:numId w:val="17"/>
        </w:numPr>
        <w:tabs>
          <w:tab w:val="clear" w:pos="4341"/>
        </w:tabs>
        <w:spacing w:before="120" w:after="120"/>
        <w:ind w:left="374" w:firstLine="567"/>
        <w:rPr>
          <w:bCs/>
          <w:szCs w:val="24"/>
          <w:lang w:val="sr-Latn-CS"/>
        </w:rPr>
      </w:pPr>
      <w:r w:rsidRPr="00C11A60">
        <w:rPr>
          <w:bCs/>
          <w:szCs w:val="24"/>
          <w:lang w:val="sr-Latn-CS"/>
        </w:rPr>
        <w:t>Девастиране састојине (3) – када је састојина превише разређена (склопа испод 0,6), лошег здравственог стања и квалитета стабала, потпуно неповољног односа врста дрвећа у састојини и као таква не може дочекати  планирану зрелост за сечу – уклања се пре зрелости за сечу.</w:t>
      </w:r>
    </w:p>
    <w:p w14:paraId="1C659C28" w14:textId="7C417912" w:rsidR="00717DBF" w:rsidRPr="00B97D6F" w:rsidRDefault="00717DBF" w:rsidP="00C53C09">
      <w:pPr>
        <w:spacing w:before="120" w:after="120"/>
        <w:ind w:firstLine="567"/>
        <w:rPr>
          <w:szCs w:val="24"/>
          <w:lang w:val="sr-Latn-CS"/>
        </w:rPr>
      </w:pPr>
      <w:r w:rsidRPr="00C11A60">
        <w:rPr>
          <w:szCs w:val="24"/>
          <w:lang w:val="sr-Latn-CS"/>
        </w:rPr>
        <w:t xml:space="preserve">Стање састојина по пореклу и очуваности, а разврстано по наменским целинама и газдинским класама дато је у табели </w:t>
      </w:r>
      <w:r w:rsidR="00C53C09">
        <w:rPr>
          <w:szCs w:val="24"/>
          <w:lang w:val="sr-Cyrl-RS"/>
        </w:rPr>
        <w:t>2.1.3.-</w:t>
      </w:r>
      <w:r w:rsidRPr="00C11A60">
        <w:rPr>
          <w:szCs w:val="24"/>
          <w:lang w:val="sr-Latn-CS"/>
        </w:rPr>
        <w:t>1.</w:t>
      </w:r>
    </w:p>
    <w:p w14:paraId="01246D99" w14:textId="21B0E569" w:rsidR="008C4AD9" w:rsidRPr="00C53C09" w:rsidRDefault="008C4AD9" w:rsidP="00C53C09">
      <w:pPr>
        <w:widowControl w:val="0"/>
        <w:ind w:firstLine="700"/>
        <w:rPr>
          <w:sz w:val="22"/>
          <w:szCs w:val="22"/>
          <w:lang w:val="sr-Cyrl-RS"/>
        </w:rPr>
      </w:pPr>
      <w:r w:rsidRPr="00B176BE">
        <w:rPr>
          <w:sz w:val="22"/>
          <w:szCs w:val="22"/>
          <w:lang w:val="sr-Cyrl-RS"/>
        </w:rPr>
        <w:t xml:space="preserve">Табела </w:t>
      </w:r>
      <w:r w:rsidR="00C53C09" w:rsidRPr="00B176BE">
        <w:rPr>
          <w:sz w:val="22"/>
          <w:szCs w:val="22"/>
          <w:lang w:val="sr-Cyrl-RS"/>
        </w:rPr>
        <w:t>2.1.3.-</w:t>
      </w:r>
      <w:r w:rsidRPr="00B176BE">
        <w:rPr>
          <w:sz w:val="22"/>
          <w:szCs w:val="22"/>
          <w:lang w:val="sr-Cyrl-RS"/>
        </w:rPr>
        <w:t>1. Ста</w:t>
      </w:r>
      <w:r w:rsidR="00717DBF" w:rsidRPr="00B176BE">
        <w:rPr>
          <w:sz w:val="22"/>
          <w:szCs w:val="22"/>
          <w:lang w:val="sr-Cyrl-RS"/>
        </w:rPr>
        <w:t>ње шума по пореклу и очуваности</w:t>
      </w:r>
      <w:r w:rsidR="00545DD6" w:rsidRPr="00B176BE">
        <w:rPr>
          <w:sz w:val="22"/>
          <w:szCs w:val="22"/>
          <w:lang w:val="sr-Cyrl-RS"/>
        </w:rPr>
        <w:t xml:space="preserve"> и по газдинским типовима</w:t>
      </w:r>
    </w:p>
    <w:tbl>
      <w:tblPr>
        <w:tblW w:w="16660" w:type="dxa"/>
        <w:tblLook w:val="04A0" w:firstRow="1" w:lastRow="0" w:firstColumn="1" w:lastColumn="0" w:noHBand="0" w:noVBand="1"/>
      </w:tblPr>
      <w:tblGrid>
        <w:gridCol w:w="5522"/>
        <w:gridCol w:w="2731"/>
        <w:gridCol w:w="1055"/>
        <w:gridCol w:w="847"/>
        <w:gridCol w:w="1314"/>
        <w:gridCol w:w="848"/>
        <w:gridCol w:w="848"/>
        <w:gridCol w:w="1119"/>
        <w:gridCol w:w="848"/>
        <w:gridCol w:w="848"/>
        <w:gridCol w:w="680"/>
      </w:tblGrid>
      <w:tr w:rsidR="00E00480" w:rsidRPr="00C53C09" w14:paraId="6352CC21" w14:textId="77777777" w:rsidTr="00312F97">
        <w:trPr>
          <w:trHeight w:val="315"/>
          <w:tblHeader/>
        </w:trPr>
        <w:tc>
          <w:tcPr>
            <w:tcW w:w="5522"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noWrap/>
            <w:vAlign w:val="center"/>
            <w:hideMark/>
          </w:tcPr>
          <w:p w14:paraId="6D8D297F" w14:textId="77777777" w:rsidR="00E00480" w:rsidRPr="00C53C09" w:rsidRDefault="00E00480" w:rsidP="00CB11FC">
            <w:pPr>
              <w:jc w:val="center"/>
              <w:rPr>
                <w:b/>
                <w:bCs/>
                <w:color w:val="000000"/>
                <w:sz w:val="22"/>
                <w:szCs w:val="22"/>
                <w:lang w:val="sr-Latn-RS" w:eastAsia="sr-Latn-RS"/>
              </w:rPr>
            </w:pPr>
            <w:r w:rsidRPr="00C53C09">
              <w:rPr>
                <w:b/>
                <w:bCs/>
                <w:color w:val="000000"/>
                <w:sz w:val="22"/>
                <w:szCs w:val="22"/>
                <w:lang w:val="sr-Latn-RS" w:eastAsia="sr-Latn-RS"/>
              </w:rPr>
              <w:t>Газдински тип шуме / порекло</w:t>
            </w:r>
          </w:p>
        </w:tc>
        <w:tc>
          <w:tcPr>
            <w:tcW w:w="2731"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noWrap/>
            <w:vAlign w:val="center"/>
            <w:hideMark/>
          </w:tcPr>
          <w:p w14:paraId="5B7DDFB4" w14:textId="77777777" w:rsidR="00E00480" w:rsidRPr="00C53C09" w:rsidRDefault="00E00480" w:rsidP="00CB11FC">
            <w:pPr>
              <w:jc w:val="center"/>
              <w:rPr>
                <w:b/>
                <w:bCs/>
                <w:color w:val="000000"/>
                <w:sz w:val="22"/>
                <w:szCs w:val="22"/>
                <w:lang w:val="sr-Latn-RS" w:eastAsia="sr-Latn-RS"/>
              </w:rPr>
            </w:pPr>
            <w:r w:rsidRPr="00C53C09">
              <w:rPr>
                <w:b/>
                <w:bCs/>
                <w:color w:val="000000"/>
                <w:sz w:val="22"/>
                <w:szCs w:val="22"/>
                <w:lang w:val="sr-Latn-RS" w:eastAsia="sr-Latn-RS"/>
              </w:rPr>
              <w:t>Очуваност</w:t>
            </w:r>
          </w:p>
        </w:tc>
        <w:tc>
          <w:tcPr>
            <w:tcW w:w="1902" w:type="dxa"/>
            <w:gridSpan w:val="2"/>
            <w:tcBorders>
              <w:top w:val="single" w:sz="4" w:space="0" w:color="auto"/>
              <w:left w:val="nil"/>
              <w:bottom w:val="single" w:sz="4" w:space="0" w:color="auto"/>
              <w:right w:val="single" w:sz="4" w:space="0" w:color="000000"/>
            </w:tcBorders>
            <w:shd w:val="clear" w:color="auto" w:fill="BFBFBF" w:themeFill="background1" w:themeFillShade="BF"/>
            <w:vAlign w:val="center"/>
            <w:hideMark/>
          </w:tcPr>
          <w:p w14:paraId="06FBD76F" w14:textId="77777777" w:rsidR="00E00480" w:rsidRPr="00C53C09" w:rsidRDefault="00E00480" w:rsidP="00CB11FC">
            <w:pPr>
              <w:jc w:val="center"/>
              <w:rPr>
                <w:b/>
                <w:bCs/>
                <w:color w:val="000000"/>
                <w:sz w:val="22"/>
                <w:szCs w:val="22"/>
                <w:lang w:val="sr-Latn-RS" w:eastAsia="sr-Latn-RS"/>
              </w:rPr>
            </w:pPr>
            <w:r w:rsidRPr="00C53C09">
              <w:rPr>
                <w:b/>
                <w:bCs/>
                <w:color w:val="000000"/>
                <w:sz w:val="22"/>
                <w:szCs w:val="22"/>
                <w:lang w:val="sr-Latn-RS" w:eastAsia="sr-Latn-RS"/>
              </w:rPr>
              <w:t>Површина</w:t>
            </w:r>
          </w:p>
        </w:tc>
        <w:tc>
          <w:tcPr>
            <w:tcW w:w="3010" w:type="dxa"/>
            <w:gridSpan w:val="3"/>
            <w:tcBorders>
              <w:top w:val="single" w:sz="4" w:space="0" w:color="auto"/>
              <w:left w:val="nil"/>
              <w:bottom w:val="single" w:sz="4" w:space="0" w:color="auto"/>
              <w:right w:val="single" w:sz="4" w:space="0" w:color="000000"/>
            </w:tcBorders>
            <w:shd w:val="clear" w:color="auto" w:fill="BFBFBF" w:themeFill="background1" w:themeFillShade="BF"/>
            <w:vAlign w:val="center"/>
            <w:hideMark/>
          </w:tcPr>
          <w:p w14:paraId="0684650A" w14:textId="77777777" w:rsidR="00E00480" w:rsidRPr="00C53C09" w:rsidRDefault="00E00480" w:rsidP="00CB11FC">
            <w:pPr>
              <w:jc w:val="center"/>
              <w:rPr>
                <w:b/>
                <w:bCs/>
                <w:color w:val="000000"/>
                <w:sz w:val="22"/>
                <w:szCs w:val="22"/>
                <w:lang w:val="sr-Latn-RS" w:eastAsia="sr-Latn-RS"/>
              </w:rPr>
            </w:pPr>
            <w:r w:rsidRPr="00C53C09">
              <w:rPr>
                <w:b/>
                <w:bCs/>
                <w:color w:val="000000"/>
                <w:sz w:val="22"/>
                <w:szCs w:val="22"/>
                <w:lang w:val="sr-Latn-RS" w:eastAsia="sr-Latn-RS"/>
              </w:rPr>
              <w:t>Запремина</w:t>
            </w:r>
          </w:p>
        </w:tc>
        <w:tc>
          <w:tcPr>
            <w:tcW w:w="2815" w:type="dxa"/>
            <w:gridSpan w:val="3"/>
            <w:tcBorders>
              <w:top w:val="single" w:sz="4" w:space="0" w:color="auto"/>
              <w:left w:val="nil"/>
              <w:bottom w:val="single" w:sz="4" w:space="0" w:color="auto"/>
              <w:right w:val="single" w:sz="4" w:space="0" w:color="000000"/>
            </w:tcBorders>
            <w:shd w:val="clear" w:color="auto" w:fill="BFBFBF" w:themeFill="background1" w:themeFillShade="BF"/>
            <w:vAlign w:val="center"/>
            <w:hideMark/>
          </w:tcPr>
          <w:p w14:paraId="2024EE73" w14:textId="77777777" w:rsidR="00E00480" w:rsidRPr="00C53C09" w:rsidRDefault="00E00480" w:rsidP="00CB11FC">
            <w:pPr>
              <w:jc w:val="center"/>
              <w:rPr>
                <w:b/>
                <w:bCs/>
                <w:color w:val="000000"/>
                <w:sz w:val="22"/>
                <w:szCs w:val="22"/>
                <w:lang w:val="sr-Latn-RS" w:eastAsia="sr-Latn-RS"/>
              </w:rPr>
            </w:pPr>
            <w:r w:rsidRPr="00C53C09">
              <w:rPr>
                <w:b/>
                <w:bCs/>
                <w:color w:val="000000"/>
                <w:sz w:val="22"/>
                <w:szCs w:val="22"/>
                <w:lang w:val="sr-Latn-RS" w:eastAsia="sr-Latn-RS"/>
              </w:rPr>
              <w:t>Запремински прираст</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7E0D67C4" w14:textId="0B08C97F" w:rsidR="00E00480" w:rsidRPr="00C53C09" w:rsidRDefault="00113465" w:rsidP="00CB11FC">
            <w:pPr>
              <w:jc w:val="center"/>
              <w:rPr>
                <w:b/>
                <w:bCs/>
                <w:color w:val="000000"/>
                <w:sz w:val="22"/>
                <w:szCs w:val="22"/>
                <w:lang w:val="sr-Latn-RS" w:eastAsia="sr-Latn-RS"/>
              </w:rPr>
            </w:pPr>
            <w:r w:rsidRPr="00C53C09">
              <w:rPr>
                <w:b/>
                <w:bCs/>
                <w:sz w:val="22"/>
                <w:szCs w:val="22"/>
              </w:rPr>
              <w:t>Iv / V *100 (%)</w:t>
            </w:r>
          </w:p>
        </w:tc>
      </w:tr>
      <w:tr w:rsidR="00113465" w:rsidRPr="00C53C09" w14:paraId="113D9B27" w14:textId="77777777" w:rsidTr="00312F97">
        <w:trPr>
          <w:trHeight w:val="111"/>
          <w:tblHeader/>
        </w:trPr>
        <w:tc>
          <w:tcPr>
            <w:tcW w:w="5522"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7A6DE6A0" w14:textId="77777777" w:rsidR="00113465" w:rsidRPr="00C53C09" w:rsidRDefault="00113465" w:rsidP="00113465">
            <w:pPr>
              <w:jc w:val="center"/>
              <w:rPr>
                <w:b/>
                <w:bCs/>
                <w:color w:val="000000"/>
                <w:sz w:val="22"/>
                <w:szCs w:val="22"/>
                <w:lang w:val="sr-Latn-RS" w:eastAsia="sr-Latn-RS"/>
              </w:rPr>
            </w:pPr>
          </w:p>
        </w:tc>
        <w:tc>
          <w:tcPr>
            <w:tcW w:w="2731"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653583C1" w14:textId="77777777" w:rsidR="00113465" w:rsidRPr="00C53C09" w:rsidRDefault="00113465" w:rsidP="00113465">
            <w:pPr>
              <w:jc w:val="center"/>
              <w:rPr>
                <w:b/>
                <w:bCs/>
                <w:color w:val="000000"/>
                <w:sz w:val="22"/>
                <w:szCs w:val="22"/>
                <w:lang w:val="sr-Latn-RS" w:eastAsia="sr-Latn-RS"/>
              </w:rPr>
            </w:pPr>
          </w:p>
        </w:tc>
        <w:tc>
          <w:tcPr>
            <w:tcW w:w="1055" w:type="dxa"/>
            <w:tcBorders>
              <w:top w:val="nil"/>
              <w:left w:val="nil"/>
              <w:bottom w:val="single" w:sz="4" w:space="0" w:color="auto"/>
              <w:right w:val="single" w:sz="4" w:space="0" w:color="auto"/>
            </w:tcBorders>
            <w:shd w:val="clear" w:color="auto" w:fill="BFBFBF" w:themeFill="background1" w:themeFillShade="BF"/>
            <w:vAlign w:val="center"/>
            <w:hideMark/>
          </w:tcPr>
          <w:p w14:paraId="510C783A" w14:textId="4D2035A7" w:rsidR="00113465" w:rsidRPr="00C53C09" w:rsidRDefault="00113465" w:rsidP="00113465">
            <w:pPr>
              <w:jc w:val="center"/>
              <w:rPr>
                <w:b/>
                <w:bCs/>
                <w:color w:val="000000"/>
                <w:sz w:val="22"/>
                <w:szCs w:val="22"/>
                <w:lang w:val="sr-Latn-RS" w:eastAsia="sr-Latn-RS"/>
              </w:rPr>
            </w:pPr>
            <w:r w:rsidRPr="00C53C09">
              <w:rPr>
                <w:b/>
                <w:bCs/>
                <w:sz w:val="22"/>
                <w:szCs w:val="22"/>
              </w:rPr>
              <w:t>ha</w:t>
            </w:r>
          </w:p>
        </w:tc>
        <w:tc>
          <w:tcPr>
            <w:tcW w:w="847" w:type="dxa"/>
            <w:tcBorders>
              <w:top w:val="nil"/>
              <w:left w:val="nil"/>
              <w:bottom w:val="single" w:sz="4" w:space="0" w:color="auto"/>
              <w:right w:val="single" w:sz="4" w:space="0" w:color="auto"/>
            </w:tcBorders>
            <w:shd w:val="clear" w:color="auto" w:fill="BFBFBF" w:themeFill="background1" w:themeFillShade="BF"/>
            <w:vAlign w:val="center"/>
            <w:hideMark/>
          </w:tcPr>
          <w:p w14:paraId="666D1F3C" w14:textId="780044B9" w:rsidR="00113465" w:rsidRPr="00C53C09" w:rsidRDefault="00113465" w:rsidP="00113465">
            <w:pPr>
              <w:jc w:val="center"/>
              <w:rPr>
                <w:b/>
                <w:bCs/>
                <w:color w:val="000000"/>
                <w:sz w:val="22"/>
                <w:szCs w:val="22"/>
                <w:lang w:val="sr-Latn-RS" w:eastAsia="sr-Latn-RS"/>
              </w:rPr>
            </w:pPr>
            <w:r w:rsidRPr="00C53C09">
              <w:rPr>
                <w:b/>
                <w:bCs/>
                <w:sz w:val="22"/>
                <w:szCs w:val="22"/>
              </w:rPr>
              <w:t>%</w:t>
            </w:r>
          </w:p>
        </w:tc>
        <w:tc>
          <w:tcPr>
            <w:tcW w:w="1314" w:type="dxa"/>
            <w:tcBorders>
              <w:top w:val="nil"/>
              <w:left w:val="nil"/>
              <w:bottom w:val="single" w:sz="4" w:space="0" w:color="auto"/>
              <w:right w:val="single" w:sz="4" w:space="0" w:color="auto"/>
            </w:tcBorders>
            <w:shd w:val="clear" w:color="auto" w:fill="BFBFBF" w:themeFill="background1" w:themeFillShade="BF"/>
            <w:vAlign w:val="center"/>
            <w:hideMark/>
          </w:tcPr>
          <w:p w14:paraId="03543CA8" w14:textId="2900FB54" w:rsidR="00113465" w:rsidRPr="00C53C09" w:rsidRDefault="00113465" w:rsidP="00113465">
            <w:pPr>
              <w:jc w:val="center"/>
              <w:rPr>
                <w:b/>
                <w:bCs/>
                <w:color w:val="000000"/>
                <w:sz w:val="22"/>
                <w:szCs w:val="22"/>
                <w:lang w:val="sr-Latn-RS" w:eastAsia="sr-Latn-RS"/>
              </w:rPr>
            </w:pPr>
            <w:r w:rsidRPr="00C53C09">
              <w:rPr>
                <w:b/>
                <w:bCs/>
                <w:sz w:val="22"/>
                <w:szCs w:val="22"/>
              </w:rPr>
              <w:t>m</w:t>
            </w:r>
            <w:r w:rsidRPr="00C53C09">
              <w:rPr>
                <w:b/>
                <w:bCs/>
                <w:sz w:val="22"/>
                <w:szCs w:val="22"/>
                <w:vertAlign w:val="superscript"/>
              </w:rPr>
              <w:t>3</w:t>
            </w:r>
          </w:p>
        </w:tc>
        <w:tc>
          <w:tcPr>
            <w:tcW w:w="848" w:type="dxa"/>
            <w:tcBorders>
              <w:top w:val="nil"/>
              <w:left w:val="nil"/>
              <w:bottom w:val="single" w:sz="4" w:space="0" w:color="auto"/>
              <w:right w:val="single" w:sz="4" w:space="0" w:color="auto"/>
            </w:tcBorders>
            <w:shd w:val="clear" w:color="auto" w:fill="BFBFBF" w:themeFill="background1" w:themeFillShade="BF"/>
            <w:vAlign w:val="center"/>
            <w:hideMark/>
          </w:tcPr>
          <w:p w14:paraId="51A7B62C" w14:textId="651E5081" w:rsidR="00113465" w:rsidRPr="00C53C09" w:rsidRDefault="00113465" w:rsidP="00113465">
            <w:pPr>
              <w:jc w:val="center"/>
              <w:rPr>
                <w:b/>
                <w:bCs/>
                <w:color w:val="000000"/>
                <w:sz w:val="22"/>
                <w:szCs w:val="22"/>
                <w:lang w:val="sr-Latn-RS" w:eastAsia="sr-Latn-RS"/>
              </w:rPr>
            </w:pPr>
            <w:r w:rsidRPr="00C53C09">
              <w:rPr>
                <w:b/>
                <w:bCs/>
                <w:sz w:val="22"/>
                <w:szCs w:val="22"/>
              </w:rPr>
              <w:t>%</w:t>
            </w:r>
          </w:p>
        </w:tc>
        <w:tc>
          <w:tcPr>
            <w:tcW w:w="848" w:type="dxa"/>
            <w:tcBorders>
              <w:top w:val="nil"/>
              <w:left w:val="nil"/>
              <w:bottom w:val="single" w:sz="4" w:space="0" w:color="auto"/>
              <w:right w:val="single" w:sz="4" w:space="0" w:color="auto"/>
            </w:tcBorders>
            <w:shd w:val="clear" w:color="auto" w:fill="BFBFBF" w:themeFill="background1" w:themeFillShade="BF"/>
            <w:vAlign w:val="center"/>
            <w:hideMark/>
          </w:tcPr>
          <w:p w14:paraId="2A049838" w14:textId="3360E75D" w:rsidR="00113465" w:rsidRPr="00C53C09" w:rsidRDefault="00113465" w:rsidP="00113465">
            <w:pPr>
              <w:jc w:val="center"/>
              <w:rPr>
                <w:b/>
                <w:bCs/>
                <w:color w:val="000000"/>
                <w:sz w:val="22"/>
                <w:szCs w:val="22"/>
                <w:lang w:val="sr-Latn-RS" w:eastAsia="sr-Latn-RS"/>
              </w:rPr>
            </w:pPr>
            <w:r w:rsidRPr="00C53C09">
              <w:rPr>
                <w:b/>
                <w:bCs/>
                <w:sz w:val="22"/>
                <w:szCs w:val="22"/>
              </w:rPr>
              <w:t>m</w:t>
            </w:r>
            <w:r w:rsidRPr="00C53C09">
              <w:rPr>
                <w:b/>
                <w:bCs/>
                <w:sz w:val="22"/>
                <w:szCs w:val="22"/>
                <w:vertAlign w:val="superscript"/>
              </w:rPr>
              <w:t>3</w:t>
            </w:r>
            <w:r w:rsidRPr="00C53C09">
              <w:rPr>
                <w:b/>
                <w:bCs/>
                <w:sz w:val="22"/>
                <w:szCs w:val="22"/>
              </w:rPr>
              <w:t>/ha</w:t>
            </w:r>
          </w:p>
        </w:tc>
        <w:tc>
          <w:tcPr>
            <w:tcW w:w="1119" w:type="dxa"/>
            <w:tcBorders>
              <w:top w:val="nil"/>
              <w:left w:val="nil"/>
              <w:bottom w:val="single" w:sz="4" w:space="0" w:color="auto"/>
              <w:right w:val="single" w:sz="4" w:space="0" w:color="auto"/>
            </w:tcBorders>
            <w:shd w:val="clear" w:color="auto" w:fill="BFBFBF" w:themeFill="background1" w:themeFillShade="BF"/>
            <w:vAlign w:val="center"/>
            <w:hideMark/>
          </w:tcPr>
          <w:p w14:paraId="0D506BD9" w14:textId="27F19453" w:rsidR="00113465" w:rsidRPr="00C53C09" w:rsidRDefault="00113465" w:rsidP="00113465">
            <w:pPr>
              <w:jc w:val="center"/>
              <w:rPr>
                <w:b/>
                <w:bCs/>
                <w:color w:val="000000"/>
                <w:sz w:val="22"/>
                <w:szCs w:val="22"/>
                <w:lang w:val="sr-Latn-RS" w:eastAsia="sr-Latn-RS"/>
              </w:rPr>
            </w:pPr>
            <w:r w:rsidRPr="00C53C09">
              <w:rPr>
                <w:b/>
                <w:bCs/>
                <w:sz w:val="22"/>
                <w:szCs w:val="22"/>
              </w:rPr>
              <w:t>m</w:t>
            </w:r>
            <w:r w:rsidRPr="00C53C09">
              <w:rPr>
                <w:b/>
                <w:bCs/>
                <w:sz w:val="22"/>
                <w:szCs w:val="22"/>
                <w:vertAlign w:val="superscript"/>
              </w:rPr>
              <w:t>3</w:t>
            </w:r>
          </w:p>
        </w:tc>
        <w:tc>
          <w:tcPr>
            <w:tcW w:w="848" w:type="dxa"/>
            <w:tcBorders>
              <w:top w:val="nil"/>
              <w:left w:val="nil"/>
              <w:bottom w:val="single" w:sz="4" w:space="0" w:color="auto"/>
              <w:right w:val="single" w:sz="4" w:space="0" w:color="auto"/>
            </w:tcBorders>
            <w:shd w:val="clear" w:color="auto" w:fill="BFBFBF" w:themeFill="background1" w:themeFillShade="BF"/>
            <w:vAlign w:val="center"/>
            <w:hideMark/>
          </w:tcPr>
          <w:p w14:paraId="61460C97" w14:textId="55B6CBA1" w:rsidR="00113465" w:rsidRPr="00C53C09" w:rsidRDefault="00113465" w:rsidP="00113465">
            <w:pPr>
              <w:jc w:val="center"/>
              <w:rPr>
                <w:b/>
                <w:bCs/>
                <w:color w:val="000000"/>
                <w:sz w:val="22"/>
                <w:szCs w:val="22"/>
                <w:lang w:val="sr-Latn-RS" w:eastAsia="sr-Latn-RS"/>
              </w:rPr>
            </w:pPr>
            <w:r w:rsidRPr="00C53C09">
              <w:rPr>
                <w:b/>
                <w:bCs/>
                <w:sz w:val="22"/>
                <w:szCs w:val="22"/>
              </w:rPr>
              <w:t>%</w:t>
            </w:r>
          </w:p>
        </w:tc>
        <w:tc>
          <w:tcPr>
            <w:tcW w:w="848" w:type="dxa"/>
            <w:tcBorders>
              <w:top w:val="nil"/>
              <w:left w:val="nil"/>
              <w:bottom w:val="single" w:sz="4" w:space="0" w:color="auto"/>
              <w:right w:val="single" w:sz="4" w:space="0" w:color="auto"/>
            </w:tcBorders>
            <w:shd w:val="clear" w:color="auto" w:fill="BFBFBF" w:themeFill="background1" w:themeFillShade="BF"/>
            <w:vAlign w:val="center"/>
            <w:hideMark/>
          </w:tcPr>
          <w:p w14:paraId="575DF5DD" w14:textId="29286747" w:rsidR="00113465" w:rsidRPr="00C53C09" w:rsidRDefault="00113465" w:rsidP="00113465">
            <w:pPr>
              <w:jc w:val="center"/>
              <w:rPr>
                <w:b/>
                <w:bCs/>
                <w:color w:val="000000"/>
                <w:sz w:val="22"/>
                <w:szCs w:val="22"/>
                <w:lang w:val="sr-Latn-RS" w:eastAsia="sr-Latn-RS"/>
              </w:rPr>
            </w:pPr>
            <w:r w:rsidRPr="00C53C09">
              <w:rPr>
                <w:b/>
                <w:bCs/>
                <w:sz w:val="22"/>
                <w:szCs w:val="22"/>
              </w:rPr>
              <w:t>m</w:t>
            </w:r>
            <w:r w:rsidRPr="00C53C09">
              <w:rPr>
                <w:b/>
                <w:bCs/>
                <w:sz w:val="22"/>
                <w:szCs w:val="22"/>
                <w:vertAlign w:val="superscript"/>
              </w:rPr>
              <w:t>3</w:t>
            </w:r>
            <w:r w:rsidRPr="00C53C09">
              <w:rPr>
                <w:b/>
                <w:bCs/>
                <w:sz w:val="22"/>
                <w:szCs w:val="22"/>
              </w:rPr>
              <w:t>/ha</w:t>
            </w:r>
          </w:p>
        </w:tc>
        <w:tc>
          <w:tcPr>
            <w:tcW w:w="68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AAE0689" w14:textId="77777777" w:rsidR="00113465" w:rsidRPr="00C53C09" w:rsidRDefault="00113465" w:rsidP="00113465">
            <w:pPr>
              <w:jc w:val="center"/>
              <w:rPr>
                <w:b/>
                <w:bCs/>
                <w:color w:val="000000"/>
                <w:sz w:val="22"/>
                <w:szCs w:val="22"/>
                <w:lang w:val="sr-Latn-RS" w:eastAsia="sr-Latn-RS"/>
              </w:rPr>
            </w:pPr>
          </w:p>
        </w:tc>
      </w:tr>
      <w:tr w:rsidR="009D627C" w:rsidRPr="00C53C09" w14:paraId="52683719" w14:textId="77777777" w:rsidTr="009D627C">
        <w:trPr>
          <w:trHeight w:val="284"/>
        </w:trPr>
        <w:tc>
          <w:tcPr>
            <w:tcW w:w="5522" w:type="dxa"/>
            <w:tcBorders>
              <w:top w:val="nil"/>
              <w:left w:val="single" w:sz="4" w:space="0" w:color="auto"/>
              <w:bottom w:val="single" w:sz="4" w:space="0" w:color="auto"/>
              <w:right w:val="single" w:sz="4" w:space="0" w:color="auto"/>
            </w:tcBorders>
            <w:noWrap/>
            <w:vAlign w:val="bottom"/>
            <w:hideMark/>
          </w:tcPr>
          <w:p w14:paraId="0375D16E" w14:textId="4424892C" w:rsidR="009D627C" w:rsidRPr="0001461A" w:rsidRDefault="009D627C" w:rsidP="009D627C">
            <w:pPr>
              <w:jc w:val="left"/>
              <w:rPr>
                <w:color w:val="000000"/>
                <w:sz w:val="22"/>
                <w:szCs w:val="22"/>
                <w:lang w:val="sr-Latn-RS" w:eastAsia="sr-Latn-RS"/>
              </w:rPr>
            </w:pPr>
            <w:r w:rsidRPr="0001461A">
              <w:rPr>
                <w:color w:val="000000"/>
                <w:sz w:val="22"/>
                <w:szCs w:val="22"/>
                <w:lang w:val="sr-Latn-RS" w:eastAsia="sr-Latn-RS"/>
              </w:rPr>
              <w:t>2810 – Високе мешовите шуме ОTЛ</w:t>
            </w:r>
          </w:p>
        </w:tc>
        <w:tc>
          <w:tcPr>
            <w:tcW w:w="2731" w:type="dxa"/>
            <w:tcBorders>
              <w:top w:val="nil"/>
              <w:left w:val="nil"/>
              <w:bottom w:val="single" w:sz="4" w:space="0" w:color="auto"/>
              <w:right w:val="single" w:sz="4" w:space="0" w:color="auto"/>
            </w:tcBorders>
            <w:noWrap/>
            <w:vAlign w:val="center"/>
            <w:hideMark/>
          </w:tcPr>
          <w:p w14:paraId="59F02D85" w14:textId="5CACE844" w:rsidR="009D627C" w:rsidRPr="0001461A" w:rsidRDefault="009D627C" w:rsidP="009D627C">
            <w:pPr>
              <w:jc w:val="left"/>
              <w:rPr>
                <w:color w:val="000000"/>
                <w:sz w:val="22"/>
                <w:szCs w:val="22"/>
                <w:lang w:val="sr-Latn-RS" w:eastAsia="sr-Latn-RS"/>
              </w:rPr>
            </w:pPr>
            <w:r w:rsidRPr="0001461A">
              <w:rPr>
                <w:color w:val="000000"/>
                <w:sz w:val="22"/>
                <w:szCs w:val="22"/>
                <w:lang w:val="sr-Latn-RS" w:eastAsia="sr-Latn-RS"/>
              </w:rPr>
              <w:t>1 – очувана састојина</w:t>
            </w:r>
          </w:p>
        </w:tc>
        <w:tc>
          <w:tcPr>
            <w:tcW w:w="1055" w:type="dxa"/>
            <w:tcBorders>
              <w:top w:val="nil"/>
              <w:left w:val="nil"/>
              <w:bottom w:val="single" w:sz="4" w:space="0" w:color="auto"/>
              <w:right w:val="single" w:sz="4" w:space="0" w:color="auto"/>
            </w:tcBorders>
            <w:noWrap/>
            <w:vAlign w:val="center"/>
            <w:hideMark/>
          </w:tcPr>
          <w:p w14:paraId="6E0F28DF" w14:textId="794D4F19" w:rsidR="009D627C" w:rsidRPr="009D627C" w:rsidRDefault="009D627C" w:rsidP="009D627C">
            <w:pPr>
              <w:jc w:val="right"/>
              <w:rPr>
                <w:color w:val="000000"/>
                <w:sz w:val="22"/>
                <w:szCs w:val="22"/>
                <w:highlight w:val="yellow"/>
                <w:lang w:val="sr-Latn-RS" w:eastAsia="sr-Latn-RS"/>
              </w:rPr>
            </w:pPr>
            <w:r w:rsidRPr="009D627C">
              <w:rPr>
                <w:color w:val="000000"/>
                <w:sz w:val="22"/>
                <w:szCs w:val="22"/>
              </w:rPr>
              <w:t>1,18</w:t>
            </w:r>
          </w:p>
        </w:tc>
        <w:tc>
          <w:tcPr>
            <w:tcW w:w="847" w:type="dxa"/>
            <w:tcBorders>
              <w:top w:val="nil"/>
              <w:left w:val="nil"/>
              <w:bottom w:val="single" w:sz="4" w:space="0" w:color="auto"/>
              <w:right w:val="single" w:sz="4" w:space="0" w:color="auto"/>
            </w:tcBorders>
            <w:noWrap/>
            <w:vAlign w:val="center"/>
            <w:hideMark/>
          </w:tcPr>
          <w:p w14:paraId="569FDFE2" w14:textId="2AAA9904" w:rsidR="009D627C" w:rsidRPr="009D627C" w:rsidRDefault="009D627C" w:rsidP="009D627C">
            <w:pPr>
              <w:jc w:val="right"/>
              <w:rPr>
                <w:color w:val="000000"/>
                <w:sz w:val="22"/>
                <w:szCs w:val="22"/>
                <w:highlight w:val="yellow"/>
                <w:lang w:val="sr-Latn-RS" w:eastAsia="sr-Latn-RS"/>
              </w:rPr>
            </w:pPr>
            <w:r w:rsidRPr="009D627C">
              <w:rPr>
                <w:color w:val="000000"/>
                <w:sz w:val="22"/>
                <w:szCs w:val="22"/>
              </w:rPr>
              <w:t>1,7</w:t>
            </w:r>
          </w:p>
        </w:tc>
        <w:tc>
          <w:tcPr>
            <w:tcW w:w="1314" w:type="dxa"/>
            <w:tcBorders>
              <w:top w:val="nil"/>
              <w:left w:val="nil"/>
              <w:bottom w:val="single" w:sz="4" w:space="0" w:color="auto"/>
              <w:right w:val="single" w:sz="4" w:space="0" w:color="auto"/>
            </w:tcBorders>
            <w:noWrap/>
            <w:vAlign w:val="center"/>
            <w:hideMark/>
          </w:tcPr>
          <w:p w14:paraId="4E5CB818" w14:textId="042582C3" w:rsidR="009D627C" w:rsidRPr="009D627C" w:rsidRDefault="009D627C" w:rsidP="009D627C">
            <w:pPr>
              <w:jc w:val="right"/>
              <w:rPr>
                <w:color w:val="000000"/>
                <w:sz w:val="22"/>
                <w:szCs w:val="22"/>
                <w:highlight w:val="yellow"/>
                <w:lang w:val="sr-Latn-RS" w:eastAsia="sr-Latn-RS"/>
              </w:rPr>
            </w:pPr>
            <w:r w:rsidRPr="009D627C">
              <w:rPr>
                <w:color w:val="000000"/>
                <w:sz w:val="22"/>
                <w:szCs w:val="22"/>
              </w:rPr>
              <w:t> </w:t>
            </w:r>
          </w:p>
        </w:tc>
        <w:tc>
          <w:tcPr>
            <w:tcW w:w="848" w:type="dxa"/>
            <w:tcBorders>
              <w:top w:val="nil"/>
              <w:left w:val="nil"/>
              <w:bottom w:val="single" w:sz="4" w:space="0" w:color="auto"/>
              <w:right w:val="single" w:sz="4" w:space="0" w:color="auto"/>
            </w:tcBorders>
            <w:noWrap/>
            <w:vAlign w:val="center"/>
            <w:hideMark/>
          </w:tcPr>
          <w:p w14:paraId="560F4623" w14:textId="251EA833" w:rsidR="009D627C" w:rsidRPr="009D627C" w:rsidRDefault="009D627C" w:rsidP="009D627C">
            <w:pPr>
              <w:jc w:val="right"/>
              <w:rPr>
                <w:color w:val="000000"/>
                <w:sz w:val="22"/>
                <w:szCs w:val="22"/>
                <w:highlight w:val="yellow"/>
                <w:lang w:val="sr-Latn-RS" w:eastAsia="sr-Latn-RS"/>
              </w:rPr>
            </w:pPr>
            <w:r w:rsidRPr="009D627C">
              <w:rPr>
                <w:color w:val="000000"/>
                <w:sz w:val="22"/>
                <w:szCs w:val="22"/>
              </w:rPr>
              <w:t> </w:t>
            </w:r>
          </w:p>
        </w:tc>
        <w:tc>
          <w:tcPr>
            <w:tcW w:w="848" w:type="dxa"/>
            <w:tcBorders>
              <w:top w:val="nil"/>
              <w:left w:val="nil"/>
              <w:bottom w:val="single" w:sz="4" w:space="0" w:color="auto"/>
              <w:right w:val="single" w:sz="4" w:space="0" w:color="auto"/>
            </w:tcBorders>
            <w:noWrap/>
            <w:vAlign w:val="center"/>
            <w:hideMark/>
          </w:tcPr>
          <w:p w14:paraId="23028941" w14:textId="194F6D5C" w:rsidR="009D627C" w:rsidRPr="009D627C" w:rsidRDefault="009D627C" w:rsidP="009D627C">
            <w:pPr>
              <w:jc w:val="right"/>
              <w:rPr>
                <w:color w:val="000000"/>
                <w:sz w:val="22"/>
                <w:szCs w:val="22"/>
                <w:highlight w:val="yellow"/>
                <w:lang w:val="sr-Latn-RS" w:eastAsia="sr-Latn-RS"/>
              </w:rPr>
            </w:pPr>
            <w:r w:rsidRPr="009D627C">
              <w:rPr>
                <w:color w:val="000000"/>
                <w:sz w:val="22"/>
                <w:szCs w:val="22"/>
              </w:rPr>
              <w:t> </w:t>
            </w:r>
          </w:p>
        </w:tc>
        <w:tc>
          <w:tcPr>
            <w:tcW w:w="1119" w:type="dxa"/>
            <w:tcBorders>
              <w:top w:val="nil"/>
              <w:left w:val="nil"/>
              <w:bottom w:val="single" w:sz="4" w:space="0" w:color="auto"/>
              <w:right w:val="single" w:sz="4" w:space="0" w:color="auto"/>
            </w:tcBorders>
            <w:noWrap/>
            <w:vAlign w:val="center"/>
            <w:hideMark/>
          </w:tcPr>
          <w:p w14:paraId="3358429A" w14:textId="3B254689" w:rsidR="009D627C" w:rsidRPr="009D627C" w:rsidRDefault="009D627C" w:rsidP="009D627C">
            <w:pPr>
              <w:jc w:val="right"/>
              <w:rPr>
                <w:color w:val="000000"/>
                <w:sz w:val="22"/>
                <w:szCs w:val="22"/>
                <w:highlight w:val="yellow"/>
                <w:lang w:val="sr-Latn-RS" w:eastAsia="sr-Latn-RS"/>
              </w:rPr>
            </w:pPr>
            <w:r w:rsidRPr="009D627C">
              <w:rPr>
                <w:color w:val="000000"/>
                <w:sz w:val="22"/>
                <w:szCs w:val="22"/>
              </w:rPr>
              <w:t> </w:t>
            </w:r>
          </w:p>
        </w:tc>
        <w:tc>
          <w:tcPr>
            <w:tcW w:w="848" w:type="dxa"/>
            <w:tcBorders>
              <w:top w:val="nil"/>
              <w:left w:val="nil"/>
              <w:bottom w:val="single" w:sz="4" w:space="0" w:color="auto"/>
              <w:right w:val="single" w:sz="4" w:space="0" w:color="auto"/>
            </w:tcBorders>
            <w:noWrap/>
            <w:vAlign w:val="center"/>
            <w:hideMark/>
          </w:tcPr>
          <w:p w14:paraId="5BFFEC6E" w14:textId="15D0D10F" w:rsidR="009D627C" w:rsidRPr="009D627C" w:rsidRDefault="009D627C" w:rsidP="009D627C">
            <w:pPr>
              <w:jc w:val="right"/>
              <w:rPr>
                <w:color w:val="000000"/>
                <w:sz w:val="22"/>
                <w:szCs w:val="22"/>
                <w:highlight w:val="yellow"/>
                <w:lang w:val="sr-Latn-RS" w:eastAsia="sr-Latn-RS"/>
              </w:rPr>
            </w:pPr>
            <w:r w:rsidRPr="009D627C">
              <w:rPr>
                <w:color w:val="000000"/>
                <w:sz w:val="22"/>
                <w:szCs w:val="22"/>
              </w:rPr>
              <w:t> </w:t>
            </w:r>
          </w:p>
        </w:tc>
        <w:tc>
          <w:tcPr>
            <w:tcW w:w="848" w:type="dxa"/>
            <w:tcBorders>
              <w:top w:val="nil"/>
              <w:left w:val="nil"/>
              <w:bottom w:val="single" w:sz="4" w:space="0" w:color="auto"/>
              <w:right w:val="single" w:sz="4" w:space="0" w:color="auto"/>
            </w:tcBorders>
            <w:noWrap/>
            <w:vAlign w:val="center"/>
            <w:hideMark/>
          </w:tcPr>
          <w:p w14:paraId="041E13AD" w14:textId="6380451C" w:rsidR="009D627C" w:rsidRPr="009D627C" w:rsidRDefault="009D627C" w:rsidP="009D627C">
            <w:pPr>
              <w:jc w:val="right"/>
              <w:rPr>
                <w:color w:val="000000"/>
                <w:sz w:val="22"/>
                <w:szCs w:val="22"/>
                <w:highlight w:val="yellow"/>
                <w:lang w:val="sr-Latn-RS" w:eastAsia="sr-Latn-RS"/>
              </w:rPr>
            </w:pPr>
            <w:r w:rsidRPr="009D627C">
              <w:rPr>
                <w:color w:val="000000"/>
                <w:sz w:val="22"/>
                <w:szCs w:val="22"/>
              </w:rPr>
              <w:t> </w:t>
            </w:r>
          </w:p>
        </w:tc>
        <w:tc>
          <w:tcPr>
            <w:tcW w:w="680" w:type="dxa"/>
            <w:tcBorders>
              <w:top w:val="nil"/>
              <w:left w:val="nil"/>
              <w:bottom w:val="single" w:sz="4" w:space="0" w:color="auto"/>
              <w:right w:val="single" w:sz="4" w:space="0" w:color="auto"/>
            </w:tcBorders>
            <w:noWrap/>
            <w:vAlign w:val="center"/>
            <w:hideMark/>
          </w:tcPr>
          <w:p w14:paraId="10E593EA" w14:textId="4AE83656" w:rsidR="009D627C" w:rsidRPr="009D627C" w:rsidRDefault="009D627C" w:rsidP="009D627C">
            <w:pPr>
              <w:jc w:val="right"/>
              <w:rPr>
                <w:color w:val="000000"/>
                <w:sz w:val="22"/>
                <w:szCs w:val="22"/>
                <w:highlight w:val="yellow"/>
                <w:lang w:val="sr-Latn-RS" w:eastAsia="sr-Latn-RS"/>
              </w:rPr>
            </w:pPr>
            <w:r w:rsidRPr="009D627C">
              <w:rPr>
                <w:color w:val="000000"/>
                <w:sz w:val="22"/>
                <w:szCs w:val="22"/>
              </w:rPr>
              <w:t> </w:t>
            </w:r>
          </w:p>
        </w:tc>
      </w:tr>
      <w:tr w:rsidR="009D627C" w:rsidRPr="00C53C09" w14:paraId="773FDA5F" w14:textId="77777777" w:rsidTr="009D627C">
        <w:trPr>
          <w:trHeight w:val="284"/>
        </w:trPr>
        <w:tc>
          <w:tcPr>
            <w:tcW w:w="5522" w:type="dxa"/>
            <w:tcBorders>
              <w:top w:val="nil"/>
              <w:left w:val="single" w:sz="4" w:space="0" w:color="auto"/>
              <w:bottom w:val="single" w:sz="4" w:space="0" w:color="auto"/>
              <w:right w:val="single" w:sz="4" w:space="0" w:color="auto"/>
            </w:tcBorders>
            <w:noWrap/>
            <w:vAlign w:val="bottom"/>
            <w:hideMark/>
          </w:tcPr>
          <w:p w14:paraId="1EA00314" w14:textId="1E5887E3" w:rsidR="009D627C" w:rsidRPr="0001461A" w:rsidRDefault="009D627C" w:rsidP="009D627C">
            <w:pPr>
              <w:jc w:val="left"/>
              <w:rPr>
                <w:b/>
                <w:bCs/>
                <w:color w:val="000000"/>
                <w:sz w:val="22"/>
                <w:szCs w:val="22"/>
                <w:lang w:val="sr-Latn-RS" w:eastAsia="sr-Latn-RS"/>
              </w:rPr>
            </w:pPr>
            <w:r w:rsidRPr="0001461A">
              <w:rPr>
                <w:b/>
                <w:bCs/>
                <w:color w:val="000000"/>
                <w:sz w:val="22"/>
                <w:szCs w:val="22"/>
                <w:lang w:val="sr-Latn-RS" w:eastAsia="sr-Latn-RS"/>
              </w:rPr>
              <w:t xml:space="preserve">Висока природна састојина </w:t>
            </w:r>
            <w:r w:rsidRPr="0001461A">
              <w:rPr>
                <w:b/>
                <w:bCs/>
                <w:color w:val="000000"/>
                <w:sz w:val="22"/>
                <w:szCs w:val="22"/>
                <w:lang w:val="sr-Cyrl-RS" w:eastAsia="sr-Latn-RS"/>
              </w:rPr>
              <w:t>тврдих</w:t>
            </w:r>
            <w:r w:rsidRPr="0001461A">
              <w:rPr>
                <w:b/>
                <w:bCs/>
                <w:color w:val="000000"/>
                <w:sz w:val="22"/>
                <w:szCs w:val="22"/>
                <w:lang w:val="sr-Latn-RS" w:eastAsia="sr-Latn-RS"/>
              </w:rPr>
              <w:t xml:space="preserve"> лишћара</w:t>
            </w:r>
          </w:p>
        </w:tc>
        <w:tc>
          <w:tcPr>
            <w:tcW w:w="2731" w:type="dxa"/>
            <w:tcBorders>
              <w:top w:val="nil"/>
              <w:left w:val="nil"/>
              <w:bottom w:val="single" w:sz="4" w:space="0" w:color="auto"/>
              <w:right w:val="single" w:sz="4" w:space="0" w:color="auto"/>
            </w:tcBorders>
            <w:noWrap/>
            <w:vAlign w:val="center"/>
            <w:hideMark/>
          </w:tcPr>
          <w:p w14:paraId="7BA2DFD8" w14:textId="77777777" w:rsidR="009D627C" w:rsidRPr="0001461A" w:rsidRDefault="009D627C" w:rsidP="009D627C">
            <w:pPr>
              <w:jc w:val="left"/>
              <w:rPr>
                <w:b/>
                <w:bCs/>
                <w:color w:val="000000"/>
                <w:sz w:val="22"/>
                <w:szCs w:val="22"/>
                <w:lang w:val="sr-Latn-RS" w:eastAsia="sr-Latn-RS"/>
              </w:rPr>
            </w:pPr>
          </w:p>
        </w:tc>
        <w:tc>
          <w:tcPr>
            <w:tcW w:w="1055" w:type="dxa"/>
            <w:tcBorders>
              <w:top w:val="nil"/>
              <w:left w:val="nil"/>
              <w:bottom w:val="single" w:sz="4" w:space="0" w:color="auto"/>
              <w:right w:val="single" w:sz="4" w:space="0" w:color="auto"/>
            </w:tcBorders>
            <w:noWrap/>
            <w:vAlign w:val="center"/>
            <w:hideMark/>
          </w:tcPr>
          <w:p w14:paraId="3272498C" w14:textId="50B35A46"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1,18</w:t>
            </w:r>
          </w:p>
        </w:tc>
        <w:tc>
          <w:tcPr>
            <w:tcW w:w="847" w:type="dxa"/>
            <w:tcBorders>
              <w:top w:val="nil"/>
              <w:left w:val="nil"/>
              <w:bottom w:val="single" w:sz="4" w:space="0" w:color="auto"/>
              <w:right w:val="single" w:sz="4" w:space="0" w:color="auto"/>
            </w:tcBorders>
            <w:noWrap/>
            <w:vAlign w:val="center"/>
            <w:hideMark/>
          </w:tcPr>
          <w:p w14:paraId="657C3EDF" w14:textId="55BC8DDE"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1,7</w:t>
            </w:r>
          </w:p>
        </w:tc>
        <w:tc>
          <w:tcPr>
            <w:tcW w:w="1314" w:type="dxa"/>
            <w:tcBorders>
              <w:top w:val="nil"/>
              <w:left w:val="nil"/>
              <w:bottom w:val="single" w:sz="4" w:space="0" w:color="auto"/>
              <w:right w:val="single" w:sz="4" w:space="0" w:color="auto"/>
            </w:tcBorders>
            <w:noWrap/>
            <w:vAlign w:val="center"/>
            <w:hideMark/>
          </w:tcPr>
          <w:p w14:paraId="6A84E7FF" w14:textId="0C0501C0"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 </w:t>
            </w:r>
          </w:p>
        </w:tc>
        <w:tc>
          <w:tcPr>
            <w:tcW w:w="848" w:type="dxa"/>
            <w:tcBorders>
              <w:top w:val="nil"/>
              <w:left w:val="nil"/>
              <w:bottom w:val="single" w:sz="4" w:space="0" w:color="auto"/>
              <w:right w:val="single" w:sz="4" w:space="0" w:color="auto"/>
            </w:tcBorders>
            <w:noWrap/>
            <w:vAlign w:val="center"/>
            <w:hideMark/>
          </w:tcPr>
          <w:p w14:paraId="07C50C90" w14:textId="0031F2FB"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 </w:t>
            </w:r>
          </w:p>
        </w:tc>
        <w:tc>
          <w:tcPr>
            <w:tcW w:w="848" w:type="dxa"/>
            <w:tcBorders>
              <w:top w:val="nil"/>
              <w:left w:val="nil"/>
              <w:bottom w:val="single" w:sz="4" w:space="0" w:color="auto"/>
              <w:right w:val="single" w:sz="4" w:space="0" w:color="auto"/>
            </w:tcBorders>
            <w:noWrap/>
            <w:vAlign w:val="center"/>
            <w:hideMark/>
          </w:tcPr>
          <w:p w14:paraId="2D7FAB82" w14:textId="09F48E26"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 </w:t>
            </w:r>
          </w:p>
        </w:tc>
        <w:tc>
          <w:tcPr>
            <w:tcW w:w="1119" w:type="dxa"/>
            <w:tcBorders>
              <w:top w:val="nil"/>
              <w:left w:val="nil"/>
              <w:bottom w:val="single" w:sz="4" w:space="0" w:color="auto"/>
              <w:right w:val="single" w:sz="4" w:space="0" w:color="auto"/>
            </w:tcBorders>
            <w:noWrap/>
            <w:vAlign w:val="center"/>
            <w:hideMark/>
          </w:tcPr>
          <w:p w14:paraId="15E360BD" w14:textId="7B553617"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 </w:t>
            </w:r>
          </w:p>
        </w:tc>
        <w:tc>
          <w:tcPr>
            <w:tcW w:w="848" w:type="dxa"/>
            <w:tcBorders>
              <w:top w:val="nil"/>
              <w:left w:val="nil"/>
              <w:bottom w:val="single" w:sz="4" w:space="0" w:color="auto"/>
              <w:right w:val="single" w:sz="4" w:space="0" w:color="auto"/>
            </w:tcBorders>
            <w:noWrap/>
            <w:vAlign w:val="center"/>
            <w:hideMark/>
          </w:tcPr>
          <w:p w14:paraId="4F02E337" w14:textId="69847AFA"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 </w:t>
            </w:r>
          </w:p>
        </w:tc>
        <w:tc>
          <w:tcPr>
            <w:tcW w:w="848" w:type="dxa"/>
            <w:tcBorders>
              <w:top w:val="nil"/>
              <w:left w:val="nil"/>
              <w:bottom w:val="single" w:sz="4" w:space="0" w:color="auto"/>
              <w:right w:val="single" w:sz="4" w:space="0" w:color="auto"/>
            </w:tcBorders>
            <w:noWrap/>
            <w:vAlign w:val="center"/>
            <w:hideMark/>
          </w:tcPr>
          <w:p w14:paraId="3CD3836E" w14:textId="26B861A3"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 </w:t>
            </w:r>
          </w:p>
        </w:tc>
        <w:tc>
          <w:tcPr>
            <w:tcW w:w="680" w:type="dxa"/>
            <w:tcBorders>
              <w:top w:val="nil"/>
              <w:left w:val="nil"/>
              <w:bottom w:val="single" w:sz="4" w:space="0" w:color="auto"/>
              <w:right w:val="single" w:sz="4" w:space="0" w:color="auto"/>
            </w:tcBorders>
            <w:noWrap/>
            <w:vAlign w:val="center"/>
            <w:hideMark/>
          </w:tcPr>
          <w:p w14:paraId="1965F39F" w14:textId="0A8682A2"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 </w:t>
            </w:r>
          </w:p>
        </w:tc>
      </w:tr>
      <w:tr w:rsidR="009D627C" w:rsidRPr="00C53C09" w14:paraId="5DB71134" w14:textId="77777777" w:rsidTr="009D627C">
        <w:trPr>
          <w:trHeight w:val="284"/>
        </w:trPr>
        <w:tc>
          <w:tcPr>
            <w:tcW w:w="5522" w:type="dxa"/>
            <w:tcBorders>
              <w:top w:val="nil"/>
              <w:left w:val="single" w:sz="4" w:space="0" w:color="auto"/>
              <w:bottom w:val="single" w:sz="4" w:space="0" w:color="auto"/>
              <w:right w:val="single" w:sz="4" w:space="0" w:color="auto"/>
            </w:tcBorders>
            <w:noWrap/>
            <w:vAlign w:val="bottom"/>
            <w:hideMark/>
          </w:tcPr>
          <w:p w14:paraId="67A976E1" w14:textId="62B14E69" w:rsidR="009D627C" w:rsidRPr="0001461A" w:rsidRDefault="009D627C" w:rsidP="009D627C">
            <w:pPr>
              <w:jc w:val="left"/>
              <w:rPr>
                <w:color w:val="000000"/>
                <w:sz w:val="22"/>
                <w:szCs w:val="22"/>
                <w:lang w:val="sr-Latn-RS" w:eastAsia="sr-Latn-RS"/>
              </w:rPr>
            </w:pPr>
            <w:r w:rsidRPr="0001461A">
              <w:rPr>
                <w:color w:val="000000"/>
                <w:sz w:val="22"/>
                <w:szCs w:val="22"/>
                <w:lang w:val="sr-Latn-RS" w:eastAsia="sr-Latn-RS"/>
              </w:rPr>
              <w:t>1110 – Високе мешовите шуме ОМЛ</w:t>
            </w:r>
          </w:p>
        </w:tc>
        <w:tc>
          <w:tcPr>
            <w:tcW w:w="2731" w:type="dxa"/>
            <w:tcBorders>
              <w:top w:val="nil"/>
              <w:left w:val="nil"/>
              <w:bottom w:val="single" w:sz="4" w:space="0" w:color="auto"/>
              <w:right w:val="single" w:sz="4" w:space="0" w:color="auto"/>
            </w:tcBorders>
            <w:noWrap/>
            <w:vAlign w:val="center"/>
            <w:hideMark/>
          </w:tcPr>
          <w:p w14:paraId="6B42860E" w14:textId="2D7CD697" w:rsidR="009D627C" w:rsidRPr="0001461A" w:rsidRDefault="009D627C" w:rsidP="009D627C">
            <w:pPr>
              <w:jc w:val="left"/>
              <w:rPr>
                <w:color w:val="000000"/>
                <w:sz w:val="22"/>
                <w:szCs w:val="22"/>
                <w:lang w:val="sr-Latn-RS" w:eastAsia="sr-Latn-RS"/>
              </w:rPr>
            </w:pPr>
            <w:r w:rsidRPr="0001461A">
              <w:rPr>
                <w:color w:val="000000"/>
                <w:sz w:val="22"/>
                <w:szCs w:val="22"/>
                <w:lang w:val="sr-Latn-RS" w:eastAsia="sr-Latn-RS"/>
              </w:rPr>
              <w:t>1 – очувана састојина</w:t>
            </w:r>
          </w:p>
        </w:tc>
        <w:tc>
          <w:tcPr>
            <w:tcW w:w="1055" w:type="dxa"/>
            <w:tcBorders>
              <w:top w:val="nil"/>
              <w:left w:val="nil"/>
              <w:bottom w:val="single" w:sz="4" w:space="0" w:color="auto"/>
              <w:right w:val="single" w:sz="4" w:space="0" w:color="auto"/>
            </w:tcBorders>
            <w:noWrap/>
            <w:vAlign w:val="center"/>
            <w:hideMark/>
          </w:tcPr>
          <w:p w14:paraId="721DABA3" w14:textId="0628B5F3" w:rsidR="009D627C" w:rsidRPr="009D627C" w:rsidRDefault="009D627C" w:rsidP="009D627C">
            <w:pPr>
              <w:jc w:val="right"/>
              <w:rPr>
                <w:color w:val="000000"/>
                <w:sz w:val="22"/>
                <w:szCs w:val="22"/>
                <w:highlight w:val="yellow"/>
                <w:lang w:val="sr-Latn-RS" w:eastAsia="sr-Latn-RS"/>
              </w:rPr>
            </w:pPr>
            <w:r w:rsidRPr="009D627C">
              <w:rPr>
                <w:color w:val="000000"/>
                <w:sz w:val="22"/>
                <w:szCs w:val="22"/>
              </w:rPr>
              <w:t>3,28</w:t>
            </w:r>
          </w:p>
        </w:tc>
        <w:tc>
          <w:tcPr>
            <w:tcW w:w="847" w:type="dxa"/>
            <w:tcBorders>
              <w:top w:val="nil"/>
              <w:left w:val="nil"/>
              <w:bottom w:val="single" w:sz="4" w:space="0" w:color="auto"/>
              <w:right w:val="single" w:sz="4" w:space="0" w:color="auto"/>
            </w:tcBorders>
            <w:noWrap/>
            <w:vAlign w:val="center"/>
            <w:hideMark/>
          </w:tcPr>
          <w:p w14:paraId="774E836C" w14:textId="3217C41E" w:rsidR="009D627C" w:rsidRPr="009D627C" w:rsidRDefault="009D627C" w:rsidP="009D627C">
            <w:pPr>
              <w:jc w:val="right"/>
              <w:rPr>
                <w:color w:val="000000"/>
                <w:sz w:val="22"/>
                <w:szCs w:val="22"/>
                <w:highlight w:val="yellow"/>
                <w:lang w:val="sr-Latn-RS" w:eastAsia="sr-Latn-RS"/>
              </w:rPr>
            </w:pPr>
            <w:r w:rsidRPr="009D627C">
              <w:rPr>
                <w:color w:val="000000"/>
                <w:sz w:val="22"/>
                <w:szCs w:val="22"/>
              </w:rPr>
              <w:t>4,8</w:t>
            </w:r>
          </w:p>
        </w:tc>
        <w:tc>
          <w:tcPr>
            <w:tcW w:w="1314" w:type="dxa"/>
            <w:tcBorders>
              <w:top w:val="nil"/>
              <w:left w:val="nil"/>
              <w:bottom w:val="single" w:sz="4" w:space="0" w:color="auto"/>
              <w:right w:val="single" w:sz="4" w:space="0" w:color="auto"/>
            </w:tcBorders>
            <w:noWrap/>
            <w:vAlign w:val="center"/>
            <w:hideMark/>
          </w:tcPr>
          <w:p w14:paraId="1A14C624" w14:textId="1EFD0AAE" w:rsidR="009D627C" w:rsidRPr="009D627C" w:rsidRDefault="009D627C" w:rsidP="009D627C">
            <w:pPr>
              <w:jc w:val="right"/>
              <w:rPr>
                <w:color w:val="000000"/>
                <w:sz w:val="22"/>
                <w:szCs w:val="22"/>
                <w:highlight w:val="yellow"/>
                <w:lang w:val="sr-Latn-RS" w:eastAsia="sr-Latn-RS"/>
              </w:rPr>
            </w:pPr>
            <w:r w:rsidRPr="009D627C">
              <w:rPr>
                <w:color w:val="000000"/>
                <w:sz w:val="22"/>
                <w:szCs w:val="22"/>
              </w:rPr>
              <w:t>975,5</w:t>
            </w:r>
          </w:p>
        </w:tc>
        <w:tc>
          <w:tcPr>
            <w:tcW w:w="848" w:type="dxa"/>
            <w:tcBorders>
              <w:top w:val="nil"/>
              <w:left w:val="nil"/>
              <w:bottom w:val="single" w:sz="4" w:space="0" w:color="auto"/>
              <w:right w:val="single" w:sz="4" w:space="0" w:color="auto"/>
            </w:tcBorders>
            <w:noWrap/>
            <w:vAlign w:val="center"/>
            <w:hideMark/>
          </w:tcPr>
          <w:p w14:paraId="2A0208F4" w14:textId="58089312" w:rsidR="009D627C" w:rsidRPr="009D627C" w:rsidRDefault="009D627C" w:rsidP="009D627C">
            <w:pPr>
              <w:jc w:val="right"/>
              <w:rPr>
                <w:color w:val="000000"/>
                <w:sz w:val="22"/>
                <w:szCs w:val="22"/>
                <w:highlight w:val="yellow"/>
                <w:lang w:val="sr-Latn-RS" w:eastAsia="sr-Latn-RS"/>
              </w:rPr>
            </w:pPr>
            <w:r w:rsidRPr="009D627C">
              <w:rPr>
                <w:color w:val="000000"/>
                <w:sz w:val="22"/>
                <w:szCs w:val="22"/>
              </w:rPr>
              <w:t>21,9</w:t>
            </w:r>
          </w:p>
        </w:tc>
        <w:tc>
          <w:tcPr>
            <w:tcW w:w="848" w:type="dxa"/>
            <w:tcBorders>
              <w:top w:val="nil"/>
              <w:left w:val="nil"/>
              <w:bottom w:val="single" w:sz="4" w:space="0" w:color="auto"/>
              <w:right w:val="single" w:sz="4" w:space="0" w:color="auto"/>
            </w:tcBorders>
            <w:noWrap/>
            <w:vAlign w:val="center"/>
            <w:hideMark/>
          </w:tcPr>
          <w:p w14:paraId="2B1E431F" w14:textId="5EA92376" w:rsidR="009D627C" w:rsidRPr="009D627C" w:rsidRDefault="009D627C" w:rsidP="009D627C">
            <w:pPr>
              <w:jc w:val="right"/>
              <w:rPr>
                <w:color w:val="000000"/>
                <w:sz w:val="22"/>
                <w:szCs w:val="22"/>
                <w:highlight w:val="yellow"/>
                <w:lang w:val="sr-Latn-RS" w:eastAsia="sr-Latn-RS"/>
              </w:rPr>
            </w:pPr>
            <w:r w:rsidRPr="009D627C">
              <w:rPr>
                <w:color w:val="000000"/>
                <w:sz w:val="22"/>
                <w:szCs w:val="22"/>
              </w:rPr>
              <w:t>297,4</w:t>
            </w:r>
          </w:p>
        </w:tc>
        <w:tc>
          <w:tcPr>
            <w:tcW w:w="1119" w:type="dxa"/>
            <w:tcBorders>
              <w:top w:val="nil"/>
              <w:left w:val="nil"/>
              <w:bottom w:val="single" w:sz="4" w:space="0" w:color="auto"/>
              <w:right w:val="single" w:sz="4" w:space="0" w:color="auto"/>
            </w:tcBorders>
            <w:noWrap/>
            <w:vAlign w:val="center"/>
            <w:hideMark/>
          </w:tcPr>
          <w:p w14:paraId="4301C4DE" w14:textId="4DAB0210" w:rsidR="009D627C" w:rsidRPr="009D627C" w:rsidRDefault="009D627C" w:rsidP="009D627C">
            <w:pPr>
              <w:jc w:val="right"/>
              <w:rPr>
                <w:color w:val="000000"/>
                <w:sz w:val="22"/>
                <w:szCs w:val="22"/>
                <w:highlight w:val="yellow"/>
                <w:lang w:val="sr-Latn-RS" w:eastAsia="sr-Latn-RS"/>
              </w:rPr>
            </w:pPr>
            <w:r w:rsidRPr="009D627C">
              <w:rPr>
                <w:color w:val="000000"/>
                <w:sz w:val="22"/>
                <w:szCs w:val="22"/>
              </w:rPr>
              <w:t>41,2</w:t>
            </w:r>
          </w:p>
        </w:tc>
        <w:tc>
          <w:tcPr>
            <w:tcW w:w="848" w:type="dxa"/>
            <w:tcBorders>
              <w:top w:val="nil"/>
              <w:left w:val="nil"/>
              <w:bottom w:val="single" w:sz="4" w:space="0" w:color="auto"/>
              <w:right w:val="single" w:sz="4" w:space="0" w:color="auto"/>
            </w:tcBorders>
            <w:noWrap/>
            <w:vAlign w:val="center"/>
            <w:hideMark/>
          </w:tcPr>
          <w:p w14:paraId="35EA52DD" w14:textId="6B415EED" w:rsidR="009D627C" w:rsidRPr="009D627C" w:rsidRDefault="009D627C" w:rsidP="009D627C">
            <w:pPr>
              <w:jc w:val="right"/>
              <w:rPr>
                <w:color w:val="000000"/>
                <w:sz w:val="22"/>
                <w:szCs w:val="22"/>
                <w:highlight w:val="yellow"/>
                <w:lang w:val="sr-Latn-RS" w:eastAsia="sr-Latn-RS"/>
              </w:rPr>
            </w:pPr>
            <w:r w:rsidRPr="009D627C">
              <w:rPr>
                <w:color w:val="000000"/>
                <w:sz w:val="22"/>
                <w:szCs w:val="22"/>
              </w:rPr>
              <w:t>30,1</w:t>
            </w:r>
          </w:p>
        </w:tc>
        <w:tc>
          <w:tcPr>
            <w:tcW w:w="848" w:type="dxa"/>
            <w:tcBorders>
              <w:top w:val="nil"/>
              <w:left w:val="nil"/>
              <w:bottom w:val="single" w:sz="4" w:space="0" w:color="auto"/>
              <w:right w:val="single" w:sz="4" w:space="0" w:color="auto"/>
            </w:tcBorders>
            <w:noWrap/>
            <w:vAlign w:val="center"/>
            <w:hideMark/>
          </w:tcPr>
          <w:p w14:paraId="7979B66F" w14:textId="47B8F85C" w:rsidR="009D627C" w:rsidRPr="009D627C" w:rsidRDefault="009D627C" w:rsidP="009D627C">
            <w:pPr>
              <w:jc w:val="right"/>
              <w:rPr>
                <w:color w:val="000000"/>
                <w:sz w:val="22"/>
                <w:szCs w:val="22"/>
                <w:highlight w:val="yellow"/>
                <w:lang w:val="sr-Latn-RS" w:eastAsia="sr-Latn-RS"/>
              </w:rPr>
            </w:pPr>
            <w:r w:rsidRPr="009D627C">
              <w:rPr>
                <w:color w:val="000000"/>
                <w:sz w:val="22"/>
                <w:szCs w:val="22"/>
              </w:rPr>
              <w:t>12,6</w:t>
            </w:r>
          </w:p>
        </w:tc>
        <w:tc>
          <w:tcPr>
            <w:tcW w:w="680" w:type="dxa"/>
            <w:tcBorders>
              <w:top w:val="nil"/>
              <w:left w:val="nil"/>
              <w:bottom w:val="single" w:sz="4" w:space="0" w:color="auto"/>
              <w:right w:val="single" w:sz="4" w:space="0" w:color="auto"/>
            </w:tcBorders>
            <w:noWrap/>
            <w:vAlign w:val="center"/>
            <w:hideMark/>
          </w:tcPr>
          <w:p w14:paraId="4D58AB79" w14:textId="51009739" w:rsidR="009D627C" w:rsidRPr="009D627C" w:rsidRDefault="009D627C" w:rsidP="009D627C">
            <w:pPr>
              <w:jc w:val="right"/>
              <w:rPr>
                <w:color w:val="000000"/>
                <w:sz w:val="22"/>
                <w:szCs w:val="22"/>
                <w:highlight w:val="yellow"/>
                <w:lang w:val="sr-Latn-RS" w:eastAsia="sr-Latn-RS"/>
              </w:rPr>
            </w:pPr>
            <w:r w:rsidRPr="009D627C">
              <w:rPr>
                <w:color w:val="000000"/>
                <w:sz w:val="22"/>
                <w:szCs w:val="22"/>
              </w:rPr>
              <w:t>4,2</w:t>
            </w:r>
          </w:p>
        </w:tc>
      </w:tr>
      <w:tr w:rsidR="009D627C" w:rsidRPr="00C53C09" w14:paraId="1117F8AC" w14:textId="77777777" w:rsidTr="009D627C">
        <w:trPr>
          <w:trHeight w:val="284"/>
        </w:trPr>
        <w:tc>
          <w:tcPr>
            <w:tcW w:w="5522" w:type="dxa"/>
            <w:tcBorders>
              <w:top w:val="nil"/>
              <w:left w:val="single" w:sz="4" w:space="0" w:color="auto"/>
              <w:bottom w:val="single" w:sz="4" w:space="0" w:color="auto"/>
              <w:right w:val="single" w:sz="4" w:space="0" w:color="auto"/>
            </w:tcBorders>
            <w:noWrap/>
            <w:vAlign w:val="bottom"/>
          </w:tcPr>
          <w:p w14:paraId="3A0BA1BF" w14:textId="550B3087" w:rsidR="009D627C" w:rsidRPr="0001461A" w:rsidRDefault="009D627C" w:rsidP="009D627C">
            <w:pPr>
              <w:jc w:val="left"/>
              <w:rPr>
                <w:b/>
                <w:bCs/>
                <w:color w:val="000000"/>
                <w:sz w:val="22"/>
                <w:szCs w:val="22"/>
                <w:lang w:val="sr-Latn-RS" w:eastAsia="sr-Latn-RS"/>
              </w:rPr>
            </w:pPr>
            <w:r w:rsidRPr="0001461A">
              <w:rPr>
                <w:color w:val="000000"/>
                <w:sz w:val="22"/>
                <w:szCs w:val="22"/>
                <w:lang w:val="sr-Latn-RS" w:eastAsia="sr-Latn-RS"/>
              </w:rPr>
              <w:t>1110 – Високе мешовите шуме ОМЛ</w:t>
            </w:r>
          </w:p>
        </w:tc>
        <w:tc>
          <w:tcPr>
            <w:tcW w:w="2731" w:type="dxa"/>
            <w:tcBorders>
              <w:top w:val="nil"/>
              <w:left w:val="nil"/>
              <w:bottom w:val="single" w:sz="4" w:space="0" w:color="auto"/>
              <w:right w:val="single" w:sz="4" w:space="0" w:color="auto"/>
            </w:tcBorders>
            <w:noWrap/>
            <w:vAlign w:val="center"/>
          </w:tcPr>
          <w:p w14:paraId="6B48F852" w14:textId="67AC042F" w:rsidR="009D627C" w:rsidRPr="0001461A" w:rsidRDefault="009D627C" w:rsidP="009D627C">
            <w:pPr>
              <w:jc w:val="left"/>
              <w:rPr>
                <w:b/>
                <w:bCs/>
                <w:color w:val="000000"/>
                <w:sz w:val="22"/>
                <w:szCs w:val="22"/>
                <w:lang w:val="sr-Latn-RS" w:eastAsia="sr-Latn-RS"/>
              </w:rPr>
            </w:pPr>
            <w:r w:rsidRPr="0001461A">
              <w:rPr>
                <w:color w:val="000000"/>
                <w:sz w:val="22"/>
                <w:szCs w:val="22"/>
                <w:lang w:val="sr-Latn-RS" w:eastAsia="sr-Latn-RS"/>
              </w:rPr>
              <w:t>2 – разређена састојина</w:t>
            </w:r>
          </w:p>
        </w:tc>
        <w:tc>
          <w:tcPr>
            <w:tcW w:w="1055" w:type="dxa"/>
            <w:tcBorders>
              <w:top w:val="nil"/>
              <w:left w:val="nil"/>
              <w:bottom w:val="single" w:sz="4" w:space="0" w:color="auto"/>
              <w:right w:val="single" w:sz="4" w:space="0" w:color="auto"/>
            </w:tcBorders>
            <w:noWrap/>
            <w:vAlign w:val="center"/>
          </w:tcPr>
          <w:p w14:paraId="696B5D1E" w14:textId="53DE2AEE" w:rsidR="009D627C" w:rsidRPr="009D627C" w:rsidRDefault="009D627C" w:rsidP="009D627C">
            <w:pPr>
              <w:jc w:val="right"/>
              <w:rPr>
                <w:b/>
                <w:bCs/>
                <w:color w:val="000000"/>
                <w:sz w:val="22"/>
                <w:szCs w:val="22"/>
                <w:highlight w:val="yellow"/>
              </w:rPr>
            </w:pPr>
            <w:r w:rsidRPr="009D627C">
              <w:rPr>
                <w:color w:val="000000"/>
                <w:sz w:val="22"/>
                <w:szCs w:val="22"/>
              </w:rPr>
              <w:t>0,62</w:t>
            </w:r>
          </w:p>
        </w:tc>
        <w:tc>
          <w:tcPr>
            <w:tcW w:w="847" w:type="dxa"/>
            <w:tcBorders>
              <w:top w:val="nil"/>
              <w:left w:val="nil"/>
              <w:bottom w:val="single" w:sz="4" w:space="0" w:color="auto"/>
              <w:right w:val="single" w:sz="4" w:space="0" w:color="auto"/>
            </w:tcBorders>
            <w:noWrap/>
            <w:vAlign w:val="center"/>
          </w:tcPr>
          <w:p w14:paraId="56E04780" w14:textId="672282B7" w:rsidR="009D627C" w:rsidRPr="009D627C" w:rsidRDefault="009D627C" w:rsidP="009D627C">
            <w:pPr>
              <w:jc w:val="right"/>
              <w:rPr>
                <w:b/>
                <w:bCs/>
                <w:color w:val="000000"/>
                <w:sz w:val="22"/>
                <w:szCs w:val="22"/>
                <w:highlight w:val="yellow"/>
              </w:rPr>
            </w:pPr>
            <w:r w:rsidRPr="009D627C">
              <w:rPr>
                <w:color w:val="000000"/>
                <w:sz w:val="22"/>
                <w:szCs w:val="22"/>
              </w:rPr>
              <w:t>0,9</w:t>
            </w:r>
          </w:p>
        </w:tc>
        <w:tc>
          <w:tcPr>
            <w:tcW w:w="1314" w:type="dxa"/>
            <w:tcBorders>
              <w:top w:val="nil"/>
              <w:left w:val="nil"/>
              <w:bottom w:val="single" w:sz="4" w:space="0" w:color="auto"/>
              <w:right w:val="single" w:sz="4" w:space="0" w:color="auto"/>
            </w:tcBorders>
            <w:noWrap/>
            <w:vAlign w:val="center"/>
          </w:tcPr>
          <w:p w14:paraId="7523E026" w14:textId="68F39022" w:rsidR="009D627C" w:rsidRPr="009D627C" w:rsidRDefault="009D627C" w:rsidP="009D627C">
            <w:pPr>
              <w:jc w:val="right"/>
              <w:rPr>
                <w:b/>
                <w:bCs/>
                <w:color w:val="000000"/>
                <w:sz w:val="22"/>
                <w:szCs w:val="22"/>
                <w:highlight w:val="yellow"/>
              </w:rPr>
            </w:pPr>
            <w:r w:rsidRPr="009D627C">
              <w:rPr>
                <w:color w:val="000000"/>
                <w:sz w:val="22"/>
                <w:szCs w:val="22"/>
              </w:rPr>
              <w:t>37,2</w:t>
            </w:r>
          </w:p>
        </w:tc>
        <w:tc>
          <w:tcPr>
            <w:tcW w:w="848" w:type="dxa"/>
            <w:tcBorders>
              <w:top w:val="nil"/>
              <w:left w:val="nil"/>
              <w:bottom w:val="single" w:sz="4" w:space="0" w:color="auto"/>
              <w:right w:val="single" w:sz="4" w:space="0" w:color="auto"/>
            </w:tcBorders>
            <w:noWrap/>
            <w:vAlign w:val="center"/>
          </w:tcPr>
          <w:p w14:paraId="7C5B0C29" w14:textId="48D3C121" w:rsidR="009D627C" w:rsidRPr="009D627C" w:rsidRDefault="009D627C" w:rsidP="009D627C">
            <w:pPr>
              <w:jc w:val="right"/>
              <w:rPr>
                <w:b/>
                <w:bCs/>
                <w:color w:val="000000"/>
                <w:sz w:val="22"/>
                <w:szCs w:val="22"/>
                <w:highlight w:val="yellow"/>
              </w:rPr>
            </w:pPr>
            <w:r w:rsidRPr="009D627C">
              <w:rPr>
                <w:color w:val="000000"/>
                <w:sz w:val="22"/>
                <w:szCs w:val="22"/>
              </w:rPr>
              <w:t>0,8</w:t>
            </w:r>
          </w:p>
        </w:tc>
        <w:tc>
          <w:tcPr>
            <w:tcW w:w="848" w:type="dxa"/>
            <w:tcBorders>
              <w:top w:val="nil"/>
              <w:left w:val="nil"/>
              <w:bottom w:val="single" w:sz="4" w:space="0" w:color="auto"/>
              <w:right w:val="single" w:sz="4" w:space="0" w:color="auto"/>
            </w:tcBorders>
            <w:noWrap/>
            <w:vAlign w:val="center"/>
          </w:tcPr>
          <w:p w14:paraId="4BEE728F" w14:textId="16D58694" w:rsidR="009D627C" w:rsidRPr="009D627C" w:rsidRDefault="009D627C" w:rsidP="009D627C">
            <w:pPr>
              <w:jc w:val="right"/>
              <w:rPr>
                <w:b/>
                <w:bCs/>
                <w:color w:val="000000"/>
                <w:sz w:val="22"/>
                <w:szCs w:val="22"/>
                <w:highlight w:val="yellow"/>
              </w:rPr>
            </w:pPr>
            <w:r w:rsidRPr="009D627C">
              <w:rPr>
                <w:color w:val="000000"/>
                <w:sz w:val="22"/>
                <w:szCs w:val="22"/>
              </w:rPr>
              <w:t>60,1</w:t>
            </w:r>
          </w:p>
        </w:tc>
        <w:tc>
          <w:tcPr>
            <w:tcW w:w="1119" w:type="dxa"/>
            <w:tcBorders>
              <w:top w:val="nil"/>
              <w:left w:val="nil"/>
              <w:bottom w:val="single" w:sz="4" w:space="0" w:color="auto"/>
              <w:right w:val="single" w:sz="4" w:space="0" w:color="auto"/>
            </w:tcBorders>
            <w:noWrap/>
            <w:vAlign w:val="center"/>
          </w:tcPr>
          <w:p w14:paraId="15ADC6EC" w14:textId="32DB2B3E" w:rsidR="009D627C" w:rsidRPr="009D627C" w:rsidRDefault="009D627C" w:rsidP="009D627C">
            <w:pPr>
              <w:jc w:val="right"/>
              <w:rPr>
                <w:b/>
                <w:bCs/>
                <w:color w:val="000000"/>
                <w:sz w:val="22"/>
                <w:szCs w:val="22"/>
                <w:highlight w:val="yellow"/>
              </w:rPr>
            </w:pPr>
            <w:r w:rsidRPr="009D627C">
              <w:rPr>
                <w:color w:val="000000"/>
                <w:sz w:val="22"/>
                <w:szCs w:val="22"/>
              </w:rPr>
              <w:t>1,2</w:t>
            </w:r>
          </w:p>
        </w:tc>
        <w:tc>
          <w:tcPr>
            <w:tcW w:w="848" w:type="dxa"/>
            <w:tcBorders>
              <w:top w:val="nil"/>
              <w:left w:val="nil"/>
              <w:bottom w:val="single" w:sz="4" w:space="0" w:color="auto"/>
              <w:right w:val="single" w:sz="4" w:space="0" w:color="auto"/>
            </w:tcBorders>
            <w:noWrap/>
            <w:vAlign w:val="center"/>
          </w:tcPr>
          <w:p w14:paraId="46B4FF96" w14:textId="0E09902F" w:rsidR="009D627C" w:rsidRPr="009D627C" w:rsidRDefault="009D627C" w:rsidP="009D627C">
            <w:pPr>
              <w:jc w:val="right"/>
              <w:rPr>
                <w:b/>
                <w:bCs/>
                <w:color w:val="000000"/>
                <w:sz w:val="22"/>
                <w:szCs w:val="22"/>
                <w:highlight w:val="yellow"/>
              </w:rPr>
            </w:pPr>
            <w:r w:rsidRPr="009D627C">
              <w:rPr>
                <w:color w:val="000000"/>
                <w:sz w:val="22"/>
                <w:szCs w:val="22"/>
              </w:rPr>
              <w:t>0,9</w:t>
            </w:r>
          </w:p>
        </w:tc>
        <w:tc>
          <w:tcPr>
            <w:tcW w:w="848" w:type="dxa"/>
            <w:tcBorders>
              <w:top w:val="nil"/>
              <w:left w:val="nil"/>
              <w:bottom w:val="single" w:sz="4" w:space="0" w:color="auto"/>
              <w:right w:val="single" w:sz="4" w:space="0" w:color="auto"/>
            </w:tcBorders>
            <w:noWrap/>
            <w:vAlign w:val="center"/>
          </w:tcPr>
          <w:p w14:paraId="28BDEBA5" w14:textId="64FAC164" w:rsidR="009D627C" w:rsidRPr="009D627C" w:rsidRDefault="009D627C" w:rsidP="009D627C">
            <w:pPr>
              <w:jc w:val="right"/>
              <w:rPr>
                <w:b/>
                <w:bCs/>
                <w:color w:val="000000"/>
                <w:sz w:val="22"/>
                <w:szCs w:val="22"/>
                <w:highlight w:val="yellow"/>
              </w:rPr>
            </w:pPr>
            <w:r w:rsidRPr="009D627C">
              <w:rPr>
                <w:color w:val="000000"/>
                <w:sz w:val="22"/>
                <w:szCs w:val="22"/>
              </w:rPr>
              <w:t>2,0</w:t>
            </w:r>
          </w:p>
        </w:tc>
        <w:tc>
          <w:tcPr>
            <w:tcW w:w="680" w:type="dxa"/>
            <w:tcBorders>
              <w:top w:val="nil"/>
              <w:left w:val="nil"/>
              <w:bottom w:val="single" w:sz="4" w:space="0" w:color="auto"/>
              <w:right w:val="single" w:sz="4" w:space="0" w:color="auto"/>
            </w:tcBorders>
            <w:noWrap/>
            <w:vAlign w:val="center"/>
          </w:tcPr>
          <w:p w14:paraId="1905DDBA" w14:textId="02ADD81E" w:rsidR="009D627C" w:rsidRPr="009D627C" w:rsidRDefault="009D627C" w:rsidP="009D627C">
            <w:pPr>
              <w:jc w:val="right"/>
              <w:rPr>
                <w:b/>
                <w:bCs/>
                <w:color w:val="000000"/>
                <w:sz w:val="22"/>
                <w:szCs w:val="22"/>
                <w:highlight w:val="yellow"/>
              </w:rPr>
            </w:pPr>
            <w:r w:rsidRPr="009D627C">
              <w:rPr>
                <w:color w:val="000000"/>
                <w:sz w:val="22"/>
                <w:szCs w:val="22"/>
              </w:rPr>
              <w:t>3,3</w:t>
            </w:r>
          </w:p>
        </w:tc>
      </w:tr>
      <w:tr w:rsidR="009D627C" w:rsidRPr="00C53C09" w14:paraId="1E3063FF" w14:textId="77777777" w:rsidTr="009D627C">
        <w:trPr>
          <w:trHeight w:val="284"/>
        </w:trPr>
        <w:tc>
          <w:tcPr>
            <w:tcW w:w="5522" w:type="dxa"/>
            <w:tcBorders>
              <w:top w:val="nil"/>
              <w:left w:val="single" w:sz="4" w:space="0" w:color="auto"/>
              <w:bottom w:val="single" w:sz="4" w:space="0" w:color="auto"/>
              <w:right w:val="single" w:sz="4" w:space="0" w:color="auto"/>
            </w:tcBorders>
            <w:noWrap/>
            <w:vAlign w:val="bottom"/>
          </w:tcPr>
          <w:p w14:paraId="4F80FE7F" w14:textId="1AC69F49" w:rsidR="009D627C" w:rsidRPr="0001461A" w:rsidRDefault="009D627C" w:rsidP="009D627C">
            <w:pPr>
              <w:jc w:val="left"/>
              <w:rPr>
                <w:b/>
                <w:bCs/>
                <w:color w:val="000000"/>
                <w:sz w:val="22"/>
                <w:szCs w:val="22"/>
                <w:lang w:val="sr-Cyrl-RS" w:eastAsia="sr-Latn-RS"/>
              </w:rPr>
            </w:pPr>
            <w:r w:rsidRPr="0001461A">
              <w:rPr>
                <w:b/>
                <w:bCs/>
                <w:color w:val="000000"/>
                <w:sz w:val="22"/>
                <w:szCs w:val="22"/>
                <w:lang w:val="sr-Cyrl-RS" w:eastAsia="sr-Latn-RS"/>
              </w:rPr>
              <w:t>Висока природна састојина меких лишћара</w:t>
            </w:r>
          </w:p>
        </w:tc>
        <w:tc>
          <w:tcPr>
            <w:tcW w:w="2731" w:type="dxa"/>
            <w:tcBorders>
              <w:top w:val="nil"/>
              <w:left w:val="nil"/>
              <w:bottom w:val="single" w:sz="4" w:space="0" w:color="auto"/>
              <w:right w:val="single" w:sz="4" w:space="0" w:color="auto"/>
            </w:tcBorders>
            <w:noWrap/>
            <w:vAlign w:val="center"/>
          </w:tcPr>
          <w:p w14:paraId="22B02C19" w14:textId="77777777" w:rsidR="009D627C" w:rsidRPr="0001461A" w:rsidRDefault="009D627C" w:rsidP="009D627C">
            <w:pPr>
              <w:jc w:val="left"/>
              <w:rPr>
                <w:b/>
                <w:bCs/>
                <w:color w:val="000000"/>
                <w:sz w:val="22"/>
                <w:szCs w:val="22"/>
                <w:lang w:val="sr-Latn-RS" w:eastAsia="sr-Latn-RS"/>
              </w:rPr>
            </w:pPr>
          </w:p>
        </w:tc>
        <w:tc>
          <w:tcPr>
            <w:tcW w:w="1055" w:type="dxa"/>
            <w:tcBorders>
              <w:top w:val="nil"/>
              <w:left w:val="nil"/>
              <w:bottom w:val="single" w:sz="4" w:space="0" w:color="auto"/>
              <w:right w:val="single" w:sz="4" w:space="0" w:color="auto"/>
            </w:tcBorders>
            <w:noWrap/>
            <w:vAlign w:val="center"/>
          </w:tcPr>
          <w:p w14:paraId="5B988C61" w14:textId="1A83391D" w:rsidR="009D627C" w:rsidRPr="009D627C" w:rsidRDefault="009D627C" w:rsidP="009D627C">
            <w:pPr>
              <w:jc w:val="right"/>
              <w:rPr>
                <w:b/>
                <w:bCs/>
                <w:color w:val="000000"/>
                <w:sz w:val="22"/>
                <w:szCs w:val="22"/>
                <w:highlight w:val="yellow"/>
              </w:rPr>
            </w:pPr>
            <w:r w:rsidRPr="009D627C">
              <w:rPr>
                <w:b/>
                <w:bCs/>
                <w:color w:val="000000"/>
                <w:sz w:val="22"/>
                <w:szCs w:val="22"/>
              </w:rPr>
              <w:t>3,90</w:t>
            </w:r>
          </w:p>
        </w:tc>
        <w:tc>
          <w:tcPr>
            <w:tcW w:w="847" w:type="dxa"/>
            <w:tcBorders>
              <w:top w:val="nil"/>
              <w:left w:val="nil"/>
              <w:bottom w:val="single" w:sz="4" w:space="0" w:color="auto"/>
              <w:right w:val="single" w:sz="4" w:space="0" w:color="auto"/>
            </w:tcBorders>
            <w:noWrap/>
            <w:vAlign w:val="center"/>
          </w:tcPr>
          <w:p w14:paraId="064E4227" w14:textId="34791B5A" w:rsidR="009D627C" w:rsidRPr="009D627C" w:rsidRDefault="009D627C" w:rsidP="009D627C">
            <w:pPr>
              <w:jc w:val="right"/>
              <w:rPr>
                <w:b/>
                <w:bCs/>
                <w:color w:val="000000"/>
                <w:sz w:val="22"/>
                <w:szCs w:val="22"/>
                <w:highlight w:val="yellow"/>
              </w:rPr>
            </w:pPr>
            <w:r w:rsidRPr="009D627C">
              <w:rPr>
                <w:b/>
                <w:bCs/>
                <w:color w:val="000000"/>
                <w:sz w:val="22"/>
                <w:szCs w:val="22"/>
              </w:rPr>
              <w:t>5,7</w:t>
            </w:r>
          </w:p>
        </w:tc>
        <w:tc>
          <w:tcPr>
            <w:tcW w:w="1314" w:type="dxa"/>
            <w:tcBorders>
              <w:top w:val="nil"/>
              <w:left w:val="nil"/>
              <w:bottom w:val="single" w:sz="4" w:space="0" w:color="auto"/>
              <w:right w:val="single" w:sz="4" w:space="0" w:color="auto"/>
            </w:tcBorders>
            <w:noWrap/>
            <w:vAlign w:val="center"/>
          </w:tcPr>
          <w:p w14:paraId="034C8EA4" w14:textId="1DF764E2" w:rsidR="009D627C" w:rsidRPr="009D627C" w:rsidRDefault="009D627C" w:rsidP="009D627C">
            <w:pPr>
              <w:jc w:val="right"/>
              <w:rPr>
                <w:b/>
                <w:bCs/>
                <w:color w:val="000000"/>
                <w:sz w:val="22"/>
                <w:szCs w:val="22"/>
                <w:highlight w:val="yellow"/>
              </w:rPr>
            </w:pPr>
            <w:r w:rsidRPr="009D627C">
              <w:rPr>
                <w:b/>
                <w:bCs/>
                <w:color w:val="000000"/>
                <w:sz w:val="22"/>
                <w:szCs w:val="22"/>
              </w:rPr>
              <w:t>1.012,7</w:t>
            </w:r>
          </w:p>
        </w:tc>
        <w:tc>
          <w:tcPr>
            <w:tcW w:w="848" w:type="dxa"/>
            <w:tcBorders>
              <w:top w:val="nil"/>
              <w:left w:val="nil"/>
              <w:bottom w:val="single" w:sz="4" w:space="0" w:color="auto"/>
              <w:right w:val="single" w:sz="4" w:space="0" w:color="auto"/>
            </w:tcBorders>
            <w:noWrap/>
            <w:vAlign w:val="center"/>
          </w:tcPr>
          <w:p w14:paraId="2B08CD19" w14:textId="2EC477FF" w:rsidR="009D627C" w:rsidRPr="009D627C" w:rsidRDefault="009D627C" w:rsidP="009D627C">
            <w:pPr>
              <w:jc w:val="right"/>
              <w:rPr>
                <w:b/>
                <w:bCs/>
                <w:color w:val="000000"/>
                <w:sz w:val="22"/>
                <w:szCs w:val="22"/>
                <w:highlight w:val="yellow"/>
              </w:rPr>
            </w:pPr>
            <w:r w:rsidRPr="009D627C">
              <w:rPr>
                <w:b/>
                <w:bCs/>
                <w:color w:val="000000"/>
                <w:sz w:val="22"/>
                <w:szCs w:val="22"/>
              </w:rPr>
              <w:t>22,8</w:t>
            </w:r>
          </w:p>
        </w:tc>
        <w:tc>
          <w:tcPr>
            <w:tcW w:w="848" w:type="dxa"/>
            <w:tcBorders>
              <w:top w:val="nil"/>
              <w:left w:val="nil"/>
              <w:bottom w:val="single" w:sz="4" w:space="0" w:color="auto"/>
              <w:right w:val="single" w:sz="4" w:space="0" w:color="auto"/>
            </w:tcBorders>
            <w:noWrap/>
            <w:vAlign w:val="center"/>
          </w:tcPr>
          <w:p w14:paraId="0BB0EF4F" w14:textId="1C598DD1" w:rsidR="009D627C" w:rsidRPr="009D627C" w:rsidRDefault="009D627C" w:rsidP="009D627C">
            <w:pPr>
              <w:jc w:val="right"/>
              <w:rPr>
                <w:b/>
                <w:bCs/>
                <w:color w:val="000000"/>
                <w:sz w:val="22"/>
                <w:szCs w:val="22"/>
                <w:highlight w:val="yellow"/>
              </w:rPr>
            </w:pPr>
            <w:r w:rsidRPr="009D627C">
              <w:rPr>
                <w:b/>
                <w:bCs/>
                <w:color w:val="000000"/>
                <w:sz w:val="22"/>
                <w:szCs w:val="22"/>
              </w:rPr>
              <w:t>259,7</w:t>
            </w:r>
          </w:p>
        </w:tc>
        <w:tc>
          <w:tcPr>
            <w:tcW w:w="1119" w:type="dxa"/>
            <w:tcBorders>
              <w:top w:val="nil"/>
              <w:left w:val="nil"/>
              <w:bottom w:val="single" w:sz="4" w:space="0" w:color="auto"/>
              <w:right w:val="single" w:sz="4" w:space="0" w:color="auto"/>
            </w:tcBorders>
            <w:noWrap/>
            <w:vAlign w:val="center"/>
          </w:tcPr>
          <w:p w14:paraId="1DD96F29" w14:textId="16E19457" w:rsidR="009D627C" w:rsidRPr="009D627C" w:rsidRDefault="009D627C" w:rsidP="009D627C">
            <w:pPr>
              <w:jc w:val="right"/>
              <w:rPr>
                <w:b/>
                <w:bCs/>
                <w:color w:val="000000"/>
                <w:sz w:val="22"/>
                <w:szCs w:val="22"/>
                <w:highlight w:val="yellow"/>
              </w:rPr>
            </w:pPr>
            <w:r w:rsidRPr="009D627C">
              <w:rPr>
                <w:b/>
                <w:bCs/>
                <w:color w:val="000000"/>
                <w:sz w:val="22"/>
                <w:szCs w:val="22"/>
              </w:rPr>
              <w:t>42,4</w:t>
            </w:r>
          </w:p>
        </w:tc>
        <w:tc>
          <w:tcPr>
            <w:tcW w:w="848" w:type="dxa"/>
            <w:tcBorders>
              <w:top w:val="nil"/>
              <w:left w:val="nil"/>
              <w:bottom w:val="single" w:sz="4" w:space="0" w:color="auto"/>
              <w:right w:val="single" w:sz="4" w:space="0" w:color="auto"/>
            </w:tcBorders>
            <w:noWrap/>
            <w:vAlign w:val="center"/>
          </w:tcPr>
          <w:p w14:paraId="398A39FB" w14:textId="35375904" w:rsidR="009D627C" w:rsidRPr="009D627C" w:rsidRDefault="009D627C" w:rsidP="009D627C">
            <w:pPr>
              <w:jc w:val="right"/>
              <w:rPr>
                <w:b/>
                <w:bCs/>
                <w:color w:val="000000"/>
                <w:sz w:val="22"/>
                <w:szCs w:val="22"/>
                <w:highlight w:val="yellow"/>
              </w:rPr>
            </w:pPr>
            <w:r w:rsidRPr="009D627C">
              <w:rPr>
                <w:b/>
                <w:bCs/>
                <w:color w:val="000000"/>
                <w:sz w:val="22"/>
                <w:szCs w:val="22"/>
              </w:rPr>
              <w:t>31,0</w:t>
            </w:r>
          </w:p>
        </w:tc>
        <w:tc>
          <w:tcPr>
            <w:tcW w:w="848" w:type="dxa"/>
            <w:tcBorders>
              <w:top w:val="nil"/>
              <w:left w:val="nil"/>
              <w:bottom w:val="single" w:sz="4" w:space="0" w:color="auto"/>
              <w:right w:val="single" w:sz="4" w:space="0" w:color="auto"/>
            </w:tcBorders>
            <w:noWrap/>
            <w:vAlign w:val="center"/>
          </w:tcPr>
          <w:p w14:paraId="06DF33F8" w14:textId="765143CB" w:rsidR="009D627C" w:rsidRPr="009D627C" w:rsidRDefault="009D627C" w:rsidP="009D627C">
            <w:pPr>
              <w:jc w:val="right"/>
              <w:rPr>
                <w:b/>
                <w:bCs/>
                <w:color w:val="000000"/>
                <w:sz w:val="22"/>
                <w:szCs w:val="22"/>
                <w:highlight w:val="yellow"/>
              </w:rPr>
            </w:pPr>
            <w:r w:rsidRPr="009D627C">
              <w:rPr>
                <w:b/>
                <w:bCs/>
                <w:color w:val="000000"/>
                <w:sz w:val="22"/>
                <w:szCs w:val="22"/>
              </w:rPr>
              <w:t>10,9</w:t>
            </w:r>
          </w:p>
        </w:tc>
        <w:tc>
          <w:tcPr>
            <w:tcW w:w="680" w:type="dxa"/>
            <w:tcBorders>
              <w:top w:val="nil"/>
              <w:left w:val="nil"/>
              <w:bottom w:val="single" w:sz="4" w:space="0" w:color="auto"/>
              <w:right w:val="single" w:sz="4" w:space="0" w:color="auto"/>
            </w:tcBorders>
            <w:noWrap/>
            <w:vAlign w:val="center"/>
          </w:tcPr>
          <w:p w14:paraId="3BD96625" w14:textId="48E206DB" w:rsidR="009D627C" w:rsidRPr="009D627C" w:rsidRDefault="009D627C" w:rsidP="009D627C">
            <w:pPr>
              <w:jc w:val="right"/>
              <w:rPr>
                <w:b/>
                <w:bCs/>
                <w:color w:val="000000"/>
                <w:sz w:val="22"/>
                <w:szCs w:val="22"/>
                <w:highlight w:val="yellow"/>
              </w:rPr>
            </w:pPr>
            <w:r w:rsidRPr="009D627C">
              <w:rPr>
                <w:b/>
                <w:bCs/>
                <w:color w:val="000000"/>
                <w:sz w:val="22"/>
                <w:szCs w:val="22"/>
              </w:rPr>
              <w:t>4,2</w:t>
            </w:r>
          </w:p>
        </w:tc>
      </w:tr>
      <w:tr w:rsidR="009D627C" w:rsidRPr="00C53C09" w14:paraId="5F7EB39B" w14:textId="77777777" w:rsidTr="009D627C">
        <w:trPr>
          <w:trHeight w:val="284"/>
        </w:trPr>
        <w:tc>
          <w:tcPr>
            <w:tcW w:w="5522" w:type="dxa"/>
            <w:tcBorders>
              <w:top w:val="nil"/>
              <w:left w:val="single" w:sz="4" w:space="0" w:color="auto"/>
              <w:bottom w:val="single" w:sz="4" w:space="0" w:color="auto"/>
              <w:right w:val="single" w:sz="4" w:space="0" w:color="auto"/>
            </w:tcBorders>
            <w:noWrap/>
            <w:vAlign w:val="bottom"/>
          </w:tcPr>
          <w:p w14:paraId="6A78695B" w14:textId="3B5E8618" w:rsidR="009D627C" w:rsidRPr="0001461A" w:rsidRDefault="009D627C" w:rsidP="009D627C">
            <w:pPr>
              <w:jc w:val="left"/>
              <w:rPr>
                <w:sz w:val="22"/>
                <w:szCs w:val="22"/>
              </w:rPr>
            </w:pPr>
            <w:r w:rsidRPr="0001461A">
              <w:rPr>
                <w:sz w:val="22"/>
                <w:szCs w:val="22"/>
              </w:rPr>
              <w:t>2</w:t>
            </w:r>
            <w:r w:rsidRPr="0001461A">
              <w:rPr>
                <w:sz w:val="22"/>
                <w:szCs w:val="22"/>
                <w:lang w:val="sr-Cyrl-RS"/>
              </w:rPr>
              <w:t>8</w:t>
            </w:r>
            <w:r w:rsidRPr="0001461A">
              <w:rPr>
                <w:sz w:val="22"/>
                <w:szCs w:val="22"/>
              </w:rPr>
              <w:t xml:space="preserve">20 – </w:t>
            </w:r>
            <w:proofErr w:type="spellStart"/>
            <w:r w:rsidRPr="0001461A">
              <w:rPr>
                <w:sz w:val="22"/>
                <w:szCs w:val="22"/>
              </w:rPr>
              <w:t>Изданачкe</w:t>
            </w:r>
            <w:proofErr w:type="spellEnd"/>
            <w:r w:rsidRPr="0001461A">
              <w:rPr>
                <w:sz w:val="22"/>
                <w:szCs w:val="22"/>
              </w:rPr>
              <w:t xml:space="preserve"> </w:t>
            </w:r>
            <w:proofErr w:type="spellStart"/>
            <w:r w:rsidRPr="0001461A">
              <w:rPr>
                <w:sz w:val="22"/>
                <w:szCs w:val="22"/>
              </w:rPr>
              <w:t>мешовите</w:t>
            </w:r>
            <w:proofErr w:type="spellEnd"/>
            <w:r w:rsidRPr="0001461A">
              <w:rPr>
                <w:sz w:val="22"/>
                <w:szCs w:val="22"/>
              </w:rPr>
              <w:t xml:space="preserve"> </w:t>
            </w:r>
            <w:proofErr w:type="spellStart"/>
            <w:r w:rsidRPr="0001461A">
              <w:rPr>
                <w:sz w:val="22"/>
                <w:szCs w:val="22"/>
              </w:rPr>
              <w:t>шуме</w:t>
            </w:r>
            <w:proofErr w:type="spellEnd"/>
            <w:r w:rsidRPr="0001461A">
              <w:rPr>
                <w:sz w:val="22"/>
                <w:szCs w:val="22"/>
              </w:rPr>
              <w:t xml:space="preserve"> </w:t>
            </w:r>
            <w:r w:rsidRPr="0001461A">
              <w:rPr>
                <w:sz w:val="22"/>
                <w:szCs w:val="22"/>
                <w:lang w:val="sr-Cyrl-RS"/>
              </w:rPr>
              <w:t>ОТЛ</w:t>
            </w:r>
          </w:p>
        </w:tc>
        <w:tc>
          <w:tcPr>
            <w:tcW w:w="2731" w:type="dxa"/>
            <w:tcBorders>
              <w:top w:val="nil"/>
              <w:left w:val="nil"/>
              <w:bottom w:val="single" w:sz="4" w:space="0" w:color="auto"/>
              <w:right w:val="single" w:sz="4" w:space="0" w:color="auto"/>
            </w:tcBorders>
            <w:noWrap/>
            <w:vAlign w:val="center"/>
          </w:tcPr>
          <w:p w14:paraId="286EA738" w14:textId="7F18FE12" w:rsidR="009D627C" w:rsidRPr="0001461A" w:rsidRDefault="009D627C" w:rsidP="009D627C">
            <w:pPr>
              <w:jc w:val="left"/>
              <w:rPr>
                <w:color w:val="000000"/>
                <w:sz w:val="22"/>
                <w:szCs w:val="22"/>
                <w:lang w:val="sr-Latn-RS" w:eastAsia="sr-Latn-RS"/>
              </w:rPr>
            </w:pPr>
            <w:r w:rsidRPr="0001461A">
              <w:rPr>
                <w:color w:val="000000"/>
                <w:sz w:val="22"/>
                <w:szCs w:val="22"/>
                <w:lang w:val="sr-Latn-RS" w:eastAsia="sr-Latn-RS"/>
              </w:rPr>
              <w:t>1 – очувана састојина</w:t>
            </w:r>
          </w:p>
        </w:tc>
        <w:tc>
          <w:tcPr>
            <w:tcW w:w="1055" w:type="dxa"/>
            <w:tcBorders>
              <w:top w:val="nil"/>
              <w:left w:val="nil"/>
              <w:bottom w:val="single" w:sz="4" w:space="0" w:color="auto"/>
              <w:right w:val="single" w:sz="4" w:space="0" w:color="auto"/>
            </w:tcBorders>
            <w:noWrap/>
            <w:vAlign w:val="center"/>
          </w:tcPr>
          <w:p w14:paraId="3811DD0C" w14:textId="531C99AF" w:rsidR="009D627C" w:rsidRPr="009D627C" w:rsidRDefault="009D627C" w:rsidP="009D627C">
            <w:pPr>
              <w:jc w:val="right"/>
              <w:rPr>
                <w:color w:val="000000"/>
                <w:sz w:val="22"/>
                <w:szCs w:val="22"/>
                <w:highlight w:val="yellow"/>
              </w:rPr>
            </w:pPr>
            <w:r w:rsidRPr="009D627C">
              <w:rPr>
                <w:color w:val="000000"/>
                <w:sz w:val="22"/>
                <w:szCs w:val="22"/>
              </w:rPr>
              <w:t>13,11</w:t>
            </w:r>
          </w:p>
        </w:tc>
        <w:tc>
          <w:tcPr>
            <w:tcW w:w="847" w:type="dxa"/>
            <w:tcBorders>
              <w:top w:val="nil"/>
              <w:left w:val="nil"/>
              <w:bottom w:val="single" w:sz="4" w:space="0" w:color="auto"/>
              <w:right w:val="single" w:sz="4" w:space="0" w:color="auto"/>
            </w:tcBorders>
            <w:noWrap/>
            <w:vAlign w:val="center"/>
          </w:tcPr>
          <w:p w14:paraId="2059D6B3" w14:textId="4C080AFB" w:rsidR="009D627C" w:rsidRPr="009D627C" w:rsidRDefault="009D627C" w:rsidP="009D627C">
            <w:pPr>
              <w:jc w:val="right"/>
              <w:rPr>
                <w:color w:val="000000"/>
                <w:sz w:val="22"/>
                <w:szCs w:val="22"/>
                <w:highlight w:val="yellow"/>
              </w:rPr>
            </w:pPr>
            <w:r w:rsidRPr="009D627C">
              <w:rPr>
                <w:color w:val="000000"/>
                <w:sz w:val="22"/>
                <w:szCs w:val="22"/>
              </w:rPr>
              <w:t>19,2</w:t>
            </w:r>
          </w:p>
        </w:tc>
        <w:tc>
          <w:tcPr>
            <w:tcW w:w="1314" w:type="dxa"/>
            <w:tcBorders>
              <w:top w:val="nil"/>
              <w:left w:val="nil"/>
              <w:bottom w:val="single" w:sz="4" w:space="0" w:color="auto"/>
              <w:right w:val="single" w:sz="4" w:space="0" w:color="auto"/>
            </w:tcBorders>
            <w:noWrap/>
            <w:vAlign w:val="center"/>
          </w:tcPr>
          <w:p w14:paraId="318E537D" w14:textId="100700A4" w:rsidR="009D627C" w:rsidRPr="009D627C" w:rsidRDefault="009D627C" w:rsidP="009D627C">
            <w:pPr>
              <w:jc w:val="right"/>
              <w:rPr>
                <w:color w:val="000000"/>
                <w:sz w:val="22"/>
                <w:szCs w:val="22"/>
                <w:highlight w:val="yellow"/>
              </w:rPr>
            </w:pPr>
            <w:r w:rsidRPr="009D627C">
              <w:rPr>
                <w:color w:val="000000"/>
                <w:sz w:val="22"/>
                <w:szCs w:val="22"/>
              </w:rPr>
              <w:t>1.677,1</w:t>
            </w:r>
          </w:p>
        </w:tc>
        <w:tc>
          <w:tcPr>
            <w:tcW w:w="848" w:type="dxa"/>
            <w:tcBorders>
              <w:top w:val="nil"/>
              <w:left w:val="nil"/>
              <w:bottom w:val="single" w:sz="4" w:space="0" w:color="auto"/>
              <w:right w:val="single" w:sz="4" w:space="0" w:color="auto"/>
            </w:tcBorders>
            <w:noWrap/>
            <w:vAlign w:val="center"/>
          </w:tcPr>
          <w:p w14:paraId="3C25C0AC" w14:textId="43155991" w:rsidR="009D627C" w:rsidRPr="009D627C" w:rsidRDefault="009D627C" w:rsidP="009D627C">
            <w:pPr>
              <w:jc w:val="right"/>
              <w:rPr>
                <w:color w:val="000000"/>
                <w:sz w:val="22"/>
                <w:szCs w:val="22"/>
                <w:highlight w:val="yellow"/>
              </w:rPr>
            </w:pPr>
            <w:r w:rsidRPr="009D627C">
              <w:rPr>
                <w:color w:val="000000"/>
                <w:sz w:val="22"/>
                <w:szCs w:val="22"/>
              </w:rPr>
              <w:t>37,7</w:t>
            </w:r>
          </w:p>
        </w:tc>
        <w:tc>
          <w:tcPr>
            <w:tcW w:w="848" w:type="dxa"/>
            <w:tcBorders>
              <w:top w:val="nil"/>
              <w:left w:val="nil"/>
              <w:bottom w:val="single" w:sz="4" w:space="0" w:color="auto"/>
              <w:right w:val="single" w:sz="4" w:space="0" w:color="auto"/>
            </w:tcBorders>
            <w:noWrap/>
            <w:vAlign w:val="center"/>
          </w:tcPr>
          <w:p w14:paraId="0F5D4D4B" w14:textId="6BA7DB13" w:rsidR="009D627C" w:rsidRPr="009D627C" w:rsidRDefault="009D627C" w:rsidP="009D627C">
            <w:pPr>
              <w:jc w:val="right"/>
              <w:rPr>
                <w:color w:val="000000"/>
                <w:sz w:val="22"/>
                <w:szCs w:val="22"/>
                <w:highlight w:val="yellow"/>
              </w:rPr>
            </w:pPr>
            <w:r w:rsidRPr="009D627C">
              <w:rPr>
                <w:color w:val="000000"/>
                <w:sz w:val="22"/>
                <w:szCs w:val="22"/>
              </w:rPr>
              <w:t>127,9</w:t>
            </w:r>
          </w:p>
        </w:tc>
        <w:tc>
          <w:tcPr>
            <w:tcW w:w="1119" w:type="dxa"/>
            <w:tcBorders>
              <w:top w:val="nil"/>
              <w:left w:val="nil"/>
              <w:bottom w:val="single" w:sz="4" w:space="0" w:color="auto"/>
              <w:right w:val="single" w:sz="4" w:space="0" w:color="auto"/>
            </w:tcBorders>
            <w:noWrap/>
            <w:vAlign w:val="center"/>
          </w:tcPr>
          <w:p w14:paraId="096B02AD" w14:textId="2054FEA6" w:rsidR="009D627C" w:rsidRPr="009D627C" w:rsidRDefault="009D627C" w:rsidP="009D627C">
            <w:pPr>
              <w:jc w:val="right"/>
              <w:rPr>
                <w:color w:val="000000"/>
                <w:sz w:val="22"/>
                <w:szCs w:val="22"/>
                <w:highlight w:val="yellow"/>
              </w:rPr>
            </w:pPr>
            <w:r w:rsidRPr="009D627C">
              <w:rPr>
                <w:color w:val="000000"/>
                <w:sz w:val="22"/>
                <w:szCs w:val="22"/>
              </w:rPr>
              <w:t>44,8</w:t>
            </w:r>
          </w:p>
        </w:tc>
        <w:tc>
          <w:tcPr>
            <w:tcW w:w="848" w:type="dxa"/>
            <w:tcBorders>
              <w:top w:val="nil"/>
              <w:left w:val="nil"/>
              <w:bottom w:val="single" w:sz="4" w:space="0" w:color="auto"/>
              <w:right w:val="single" w:sz="4" w:space="0" w:color="auto"/>
            </w:tcBorders>
            <w:noWrap/>
            <w:vAlign w:val="center"/>
          </w:tcPr>
          <w:p w14:paraId="695264D0" w14:textId="2FF2FEAF" w:rsidR="009D627C" w:rsidRPr="009D627C" w:rsidRDefault="009D627C" w:rsidP="009D627C">
            <w:pPr>
              <w:jc w:val="right"/>
              <w:rPr>
                <w:color w:val="000000"/>
                <w:sz w:val="22"/>
                <w:szCs w:val="22"/>
                <w:highlight w:val="yellow"/>
              </w:rPr>
            </w:pPr>
            <w:r w:rsidRPr="009D627C">
              <w:rPr>
                <w:color w:val="000000"/>
                <w:sz w:val="22"/>
                <w:szCs w:val="22"/>
              </w:rPr>
              <w:t>32,8</w:t>
            </w:r>
          </w:p>
        </w:tc>
        <w:tc>
          <w:tcPr>
            <w:tcW w:w="848" w:type="dxa"/>
            <w:tcBorders>
              <w:top w:val="nil"/>
              <w:left w:val="nil"/>
              <w:bottom w:val="single" w:sz="4" w:space="0" w:color="auto"/>
              <w:right w:val="single" w:sz="4" w:space="0" w:color="auto"/>
            </w:tcBorders>
            <w:noWrap/>
            <w:vAlign w:val="center"/>
          </w:tcPr>
          <w:p w14:paraId="18F261B9" w14:textId="4F4B2D64" w:rsidR="009D627C" w:rsidRPr="009D627C" w:rsidRDefault="009D627C" w:rsidP="009D627C">
            <w:pPr>
              <w:jc w:val="right"/>
              <w:rPr>
                <w:color w:val="000000"/>
                <w:sz w:val="22"/>
                <w:szCs w:val="22"/>
                <w:highlight w:val="yellow"/>
              </w:rPr>
            </w:pPr>
            <w:r w:rsidRPr="009D627C">
              <w:rPr>
                <w:color w:val="000000"/>
                <w:sz w:val="22"/>
                <w:szCs w:val="22"/>
              </w:rPr>
              <w:t>3,4</w:t>
            </w:r>
          </w:p>
        </w:tc>
        <w:tc>
          <w:tcPr>
            <w:tcW w:w="680" w:type="dxa"/>
            <w:tcBorders>
              <w:top w:val="nil"/>
              <w:left w:val="nil"/>
              <w:bottom w:val="single" w:sz="4" w:space="0" w:color="auto"/>
              <w:right w:val="single" w:sz="4" w:space="0" w:color="auto"/>
            </w:tcBorders>
            <w:noWrap/>
            <w:vAlign w:val="center"/>
          </w:tcPr>
          <w:p w14:paraId="259BA7BD" w14:textId="6B9511E5" w:rsidR="009D627C" w:rsidRPr="009D627C" w:rsidRDefault="009D627C" w:rsidP="009D627C">
            <w:pPr>
              <w:jc w:val="right"/>
              <w:rPr>
                <w:color w:val="000000"/>
                <w:sz w:val="22"/>
                <w:szCs w:val="22"/>
                <w:highlight w:val="yellow"/>
              </w:rPr>
            </w:pPr>
            <w:r w:rsidRPr="009D627C">
              <w:rPr>
                <w:color w:val="000000"/>
                <w:sz w:val="22"/>
                <w:szCs w:val="22"/>
              </w:rPr>
              <w:t>2,7</w:t>
            </w:r>
          </w:p>
        </w:tc>
      </w:tr>
      <w:tr w:rsidR="009D627C" w:rsidRPr="00C53C09" w14:paraId="438CC690" w14:textId="77777777" w:rsidTr="009D627C">
        <w:trPr>
          <w:trHeight w:val="284"/>
        </w:trPr>
        <w:tc>
          <w:tcPr>
            <w:tcW w:w="5522" w:type="dxa"/>
            <w:tcBorders>
              <w:top w:val="nil"/>
              <w:left w:val="single" w:sz="4" w:space="0" w:color="auto"/>
              <w:bottom w:val="single" w:sz="4" w:space="0" w:color="auto"/>
              <w:right w:val="single" w:sz="4" w:space="0" w:color="auto"/>
            </w:tcBorders>
            <w:noWrap/>
            <w:vAlign w:val="bottom"/>
          </w:tcPr>
          <w:p w14:paraId="1ABD391F" w14:textId="7CD7FCB6" w:rsidR="009D627C" w:rsidRPr="0001461A" w:rsidRDefault="009D627C" w:rsidP="009D627C">
            <w:pPr>
              <w:jc w:val="left"/>
              <w:rPr>
                <w:sz w:val="22"/>
                <w:szCs w:val="22"/>
              </w:rPr>
            </w:pPr>
            <w:r w:rsidRPr="0001461A">
              <w:rPr>
                <w:sz w:val="22"/>
                <w:szCs w:val="22"/>
              </w:rPr>
              <w:t>2</w:t>
            </w:r>
            <w:r w:rsidRPr="0001461A">
              <w:rPr>
                <w:sz w:val="22"/>
                <w:szCs w:val="22"/>
                <w:lang w:val="sr-Cyrl-RS"/>
              </w:rPr>
              <w:t>9</w:t>
            </w:r>
            <w:r w:rsidRPr="0001461A">
              <w:rPr>
                <w:sz w:val="22"/>
                <w:szCs w:val="22"/>
              </w:rPr>
              <w:t xml:space="preserve">20 – </w:t>
            </w:r>
            <w:proofErr w:type="spellStart"/>
            <w:r w:rsidRPr="0001461A">
              <w:rPr>
                <w:sz w:val="22"/>
                <w:szCs w:val="22"/>
              </w:rPr>
              <w:t>Изданачкe</w:t>
            </w:r>
            <w:proofErr w:type="spellEnd"/>
            <w:r w:rsidRPr="0001461A">
              <w:rPr>
                <w:sz w:val="22"/>
                <w:szCs w:val="22"/>
              </w:rPr>
              <w:t xml:space="preserve"> </w:t>
            </w:r>
            <w:proofErr w:type="spellStart"/>
            <w:r w:rsidRPr="0001461A">
              <w:rPr>
                <w:sz w:val="22"/>
                <w:szCs w:val="22"/>
              </w:rPr>
              <w:t>мешовите</w:t>
            </w:r>
            <w:proofErr w:type="spellEnd"/>
            <w:r w:rsidRPr="0001461A">
              <w:rPr>
                <w:sz w:val="22"/>
                <w:szCs w:val="22"/>
              </w:rPr>
              <w:t xml:space="preserve"> </w:t>
            </w:r>
            <w:proofErr w:type="spellStart"/>
            <w:r w:rsidRPr="0001461A">
              <w:rPr>
                <w:sz w:val="22"/>
                <w:szCs w:val="22"/>
              </w:rPr>
              <w:t>шуме</w:t>
            </w:r>
            <w:proofErr w:type="spellEnd"/>
            <w:r w:rsidRPr="0001461A">
              <w:rPr>
                <w:sz w:val="22"/>
                <w:szCs w:val="22"/>
              </w:rPr>
              <w:t xml:space="preserve"> </w:t>
            </w:r>
            <w:r w:rsidRPr="0001461A">
              <w:rPr>
                <w:sz w:val="22"/>
                <w:szCs w:val="22"/>
                <w:lang w:val="sr-Cyrl-RS"/>
              </w:rPr>
              <w:t>багрема</w:t>
            </w:r>
          </w:p>
        </w:tc>
        <w:tc>
          <w:tcPr>
            <w:tcW w:w="2731" w:type="dxa"/>
            <w:tcBorders>
              <w:top w:val="nil"/>
              <w:left w:val="nil"/>
              <w:bottom w:val="single" w:sz="4" w:space="0" w:color="auto"/>
              <w:right w:val="single" w:sz="4" w:space="0" w:color="auto"/>
            </w:tcBorders>
            <w:noWrap/>
            <w:vAlign w:val="center"/>
          </w:tcPr>
          <w:p w14:paraId="68451EBE" w14:textId="2E923CF3" w:rsidR="009D627C" w:rsidRPr="0001461A" w:rsidRDefault="009D627C" w:rsidP="009D627C">
            <w:pPr>
              <w:jc w:val="left"/>
              <w:rPr>
                <w:color w:val="000000"/>
                <w:sz w:val="22"/>
                <w:szCs w:val="22"/>
                <w:lang w:val="sr-Latn-RS" w:eastAsia="sr-Latn-RS"/>
              </w:rPr>
            </w:pPr>
            <w:r w:rsidRPr="0001461A">
              <w:rPr>
                <w:color w:val="000000"/>
                <w:sz w:val="22"/>
                <w:szCs w:val="22"/>
                <w:lang w:val="sr-Latn-RS" w:eastAsia="sr-Latn-RS"/>
              </w:rPr>
              <w:t>1 – очувана састојина</w:t>
            </w:r>
          </w:p>
        </w:tc>
        <w:tc>
          <w:tcPr>
            <w:tcW w:w="1055" w:type="dxa"/>
            <w:tcBorders>
              <w:top w:val="nil"/>
              <w:left w:val="nil"/>
              <w:bottom w:val="single" w:sz="4" w:space="0" w:color="auto"/>
              <w:right w:val="single" w:sz="4" w:space="0" w:color="auto"/>
            </w:tcBorders>
            <w:noWrap/>
            <w:vAlign w:val="center"/>
          </w:tcPr>
          <w:p w14:paraId="3EB95FFA" w14:textId="32186669" w:rsidR="009D627C" w:rsidRPr="009D627C" w:rsidRDefault="009D627C" w:rsidP="009D627C">
            <w:pPr>
              <w:jc w:val="right"/>
              <w:rPr>
                <w:color w:val="000000"/>
                <w:sz w:val="22"/>
                <w:szCs w:val="22"/>
                <w:highlight w:val="yellow"/>
              </w:rPr>
            </w:pPr>
            <w:r w:rsidRPr="009D627C">
              <w:rPr>
                <w:color w:val="000000"/>
                <w:sz w:val="22"/>
                <w:szCs w:val="22"/>
              </w:rPr>
              <w:t>1,12</w:t>
            </w:r>
          </w:p>
        </w:tc>
        <w:tc>
          <w:tcPr>
            <w:tcW w:w="847" w:type="dxa"/>
            <w:tcBorders>
              <w:top w:val="nil"/>
              <w:left w:val="nil"/>
              <w:bottom w:val="single" w:sz="4" w:space="0" w:color="auto"/>
              <w:right w:val="single" w:sz="4" w:space="0" w:color="auto"/>
            </w:tcBorders>
            <w:noWrap/>
            <w:vAlign w:val="center"/>
          </w:tcPr>
          <w:p w14:paraId="68A3C472" w14:textId="23658086" w:rsidR="009D627C" w:rsidRPr="009D627C" w:rsidRDefault="009D627C" w:rsidP="009D627C">
            <w:pPr>
              <w:jc w:val="right"/>
              <w:rPr>
                <w:color w:val="000000"/>
                <w:sz w:val="22"/>
                <w:szCs w:val="22"/>
                <w:highlight w:val="yellow"/>
              </w:rPr>
            </w:pPr>
            <w:r w:rsidRPr="009D627C">
              <w:rPr>
                <w:color w:val="000000"/>
                <w:sz w:val="22"/>
                <w:szCs w:val="22"/>
              </w:rPr>
              <w:t>1,6</w:t>
            </w:r>
          </w:p>
        </w:tc>
        <w:tc>
          <w:tcPr>
            <w:tcW w:w="1314" w:type="dxa"/>
            <w:tcBorders>
              <w:top w:val="nil"/>
              <w:left w:val="nil"/>
              <w:bottom w:val="single" w:sz="4" w:space="0" w:color="auto"/>
              <w:right w:val="single" w:sz="4" w:space="0" w:color="auto"/>
            </w:tcBorders>
            <w:noWrap/>
            <w:vAlign w:val="center"/>
          </w:tcPr>
          <w:p w14:paraId="6DB44651" w14:textId="12C7FF90" w:rsidR="009D627C" w:rsidRPr="009D627C" w:rsidRDefault="009D627C" w:rsidP="009D627C">
            <w:pPr>
              <w:jc w:val="right"/>
              <w:rPr>
                <w:color w:val="000000"/>
                <w:sz w:val="22"/>
                <w:szCs w:val="22"/>
                <w:highlight w:val="yellow"/>
              </w:rPr>
            </w:pPr>
            <w:r w:rsidRPr="009D627C">
              <w:rPr>
                <w:color w:val="000000"/>
                <w:sz w:val="22"/>
                <w:szCs w:val="22"/>
              </w:rPr>
              <w:t> </w:t>
            </w:r>
          </w:p>
        </w:tc>
        <w:tc>
          <w:tcPr>
            <w:tcW w:w="848" w:type="dxa"/>
            <w:tcBorders>
              <w:top w:val="nil"/>
              <w:left w:val="nil"/>
              <w:bottom w:val="single" w:sz="4" w:space="0" w:color="auto"/>
              <w:right w:val="single" w:sz="4" w:space="0" w:color="auto"/>
            </w:tcBorders>
            <w:noWrap/>
            <w:vAlign w:val="center"/>
          </w:tcPr>
          <w:p w14:paraId="37FA89C3" w14:textId="34171D32" w:rsidR="009D627C" w:rsidRPr="009D627C" w:rsidRDefault="009D627C" w:rsidP="009D627C">
            <w:pPr>
              <w:jc w:val="right"/>
              <w:rPr>
                <w:color w:val="000000"/>
                <w:sz w:val="22"/>
                <w:szCs w:val="22"/>
                <w:highlight w:val="yellow"/>
              </w:rPr>
            </w:pPr>
            <w:r w:rsidRPr="009D627C">
              <w:rPr>
                <w:color w:val="000000"/>
                <w:sz w:val="22"/>
                <w:szCs w:val="22"/>
              </w:rPr>
              <w:t> </w:t>
            </w:r>
          </w:p>
        </w:tc>
        <w:tc>
          <w:tcPr>
            <w:tcW w:w="848" w:type="dxa"/>
            <w:tcBorders>
              <w:top w:val="nil"/>
              <w:left w:val="nil"/>
              <w:bottom w:val="single" w:sz="4" w:space="0" w:color="auto"/>
              <w:right w:val="single" w:sz="4" w:space="0" w:color="auto"/>
            </w:tcBorders>
            <w:noWrap/>
            <w:vAlign w:val="center"/>
          </w:tcPr>
          <w:p w14:paraId="2183CCE4" w14:textId="0CC29B0F" w:rsidR="009D627C" w:rsidRPr="009D627C" w:rsidRDefault="009D627C" w:rsidP="009D627C">
            <w:pPr>
              <w:jc w:val="right"/>
              <w:rPr>
                <w:color w:val="000000"/>
                <w:sz w:val="22"/>
                <w:szCs w:val="22"/>
                <w:highlight w:val="yellow"/>
              </w:rPr>
            </w:pPr>
            <w:r w:rsidRPr="009D627C">
              <w:rPr>
                <w:color w:val="000000"/>
                <w:sz w:val="22"/>
                <w:szCs w:val="22"/>
              </w:rPr>
              <w:t> </w:t>
            </w:r>
          </w:p>
        </w:tc>
        <w:tc>
          <w:tcPr>
            <w:tcW w:w="1119" w:type="dxa"/>
            <w:tcBorders>
              <w:top w:val="nil"/>
              <w:left w:val="nil"/>
              <w:bottom w:val="single" w:sz="4" w:space="0" w:color="auto"/>
              <w:right w:val="single" w:sz="4" w:space="0" w:color="auto"/>
            </w:tcBorders>
            <w:noWrap/>
            <w:vAlign w:val="center"/>
          </w:tcPr>
          <w:p w14:paraId="58581281" w14:textId="010C4D03" w:rsidR="009D627C" w:rsidRPr="009D627C" w:rsidRDefault="009D627C" w:rsidP="009D627C">
            <w:pPr>
              <w:jc w:val="right"/>
              <w:rPr>
                <w:color w:val="000000"/>
                <w:sz w:val="22"/>
                <w:szCs w:val="22"/>
                <w:highlight w:val="yellow"/>
              </w:rPr>
            </w:pPr>
            <w:r w:rsidRPr="009D627C">
              <w:rPr>
                <w:color w:val="000000"/>
                <w:sz w:val="22"/>
                <w:szCs w:val="22"/>
              </w:rPr>
              <w:t> </w:t>
            </w:r>
          </w:p>
        </w:tc>
        <w:tc>
          <w:tcPr>
            <w:tcW w:w="848" w:type="dxa"/>
            <w:tcBorders>
              <w:top w:val="nil"/>
              <w:left w:val="nil"/>
              <w:bottom w:val="single" w:sz="4" w:space="0" w:color="auto"/>
              <w:right w:val="single" w:sz="4" w:space="0" w:color="auto"/>
            </w:tcBorders>
            <w:noWrap/>
            <w:vAlign w:val="center"/>
          </w:tcPr>
          <w:p w14:paraId="45CACA3C" w14:textId="3AE12870" w:rsidR="009D627C" w:rsidRPr="009D627C" w:rsidRDefault="009D627C" w:rsidP="009D627C">
            <w:pPr>
              <w:jc w:val="right"/>
              <w:rPr>
                <w:color w:val="000000"/>
                <w:sz w:val="22"/>
                <w:szCs w:val="22"/>
                <w:highlight w:val="yellow"/>
              </w:rPr>
            </w:pPr>
            <w:r w:rsidRPr="009D627C">
              <w:rPr>
                <w:color w:val="000000"/>
                <w:sz w:val="22"/>
                <w:szCs w:val="22"/>
              </w:rPr>
              <w:t> </w:t>
            </w:r>
          </w:p>
        </w:tc>
        <w:tc>
          <w:tcPr>
            <w:tcW w:w="848" w:type="dxa"/>
            <w:tcBorders>
              <w:top w:val="nil"/>
              <w:left w:val="nil"/>
              <w:bottom w:val="single" w:sz="4" w:space="0" w:color="auto"/>
              <w:right w:val="single" w:sz="4" w:space="0" w:color="auto"/>
            </w:tcBorders>
            <w:noWrap/>
            <w:vAlign w:val="center"/>
          </w:tcPr>
          <w:p w14:paraId="0FBD44CE" w14:textId="28FC264F" w:rsidR="009D627C" w:rsidRPr="009D627C" w:rsidRDefault="009D627C" w:rsidP="009D627C">
            <w:pPr>
              <w:jc w:val="right"/>
              <w:rPr>
                <w:color w:val="000000"/>
                <w:sz w:val="22"/>
                <w:szCs w:val="22"/>
                <w:highlight w:val="yellow"/>
              </w:rPr>
            </w:pPr>
            <w:r w:rsidRPr="009D627C">
              <w:rPr>
                <w:color w:val="000000"/>
                <w:sz w:val="22"/>
                <w:szCs w:val="22"/>
              </w:rPr>
              <w:t> </w:t>
            </w:r>
          </w:p>
        </w:tc>
        <w:tc>
          <w:tcPr>
            <w:tcW w:w="680" w:type="dxa"/>
            <w:tcBorders>
              <w:top w:val="nil"/>
              <w:left w:val="nil"/>
              <w:bottom w:val="single" w:sz="4" w:space="0" w:color="auto"/>
              <w:right w:val="single" w:sz="4" w:space="0" w:color="auto"/>
            </w:tcBorders>
            <w:noWrap/>
            <w:vAlign w:val="center"/>
          </w:tcPr>
          <w:p w14:paraId="6B05409D" w14:textId="6C567ED6" w:rsidR="009D627C" w:rsidRPr="009D627C" w:rsidRDefault="009D627C" w:rsidP="009D627C">
            <w:pPr>
              <w:jc w:val="right"/>
              <w:rPr>
                <w:color w:val="000000"/>
                <w:sz w:val="22"/>
                <w:szCs w:val="22"/>
                <w:highlight w:val="yellow"/>
              </w:rPr>
            </w:pPr>
            <w:r w:rsidRPr="009D627C">
              <w:rPr>
                <w:color w:val="000000"/>
                <w:sz w:val="22"/>
                <w:szCs w:val="22"/>
              </w:rPr>
              <w:t> </w:t>
            </w:r>
          </w:p>
        </w:tc>
      </w:tr>
      <w:tr w:rsidR="009D627C" w:rsidRPr="00C53C09" w14:paraId="4E2C3C07" w14:textId="77777777" w:rsidTr="009D627C">
        <w:trPr>
          <w:trHeight w:val="284"/>
        </w:trPr>
        <w:tc>
          <w:tcPr>
            <w:tcW w:w="5522" w:type="dxa"/>
            <w:tcBorders>
              <w:top w:val="nil"/>
              <w:left w:val="single" w:sz="4" w:space="0" w:color="auto"/>
              <w:bottom w:val="single" w:sz="4" w:space="0" w:color="auto"/>
              <w:right w:val="single" w:sz="4" w:space="0" w:color="auto"/>
            </w:tcBorders>
            <w:noWrap/>
            <w:vAlign w:val="bottom"/>
          </w:tcPr>
          <w:p w14:paraId="0AAA6226" w14:textId="6E610C55" w:rsidR="009D627C" w:rsidRPr="00642EFB" w:rsidRDefault="009D627C" w:rsidP="009D627C">
            <w:pPr>
              <w:jc w:val="left"/>
              <w:rPr>
                <w:sz w:val="22"/>
                <w:szCs w:val="22"/>
                <w:lang w:val="ru-RU"/>
              </w:rPr>
            </w:pPr>
            <w:r w:rsidRPr="0001461A">
              <w:rPr>
                <w:b/>
                <w:bCs/>
                <w:color w:val="000000"/>
                <w:sz w:val="22"/>
                <w:szCs w:val="22"/>
                <w:lang w:val="sr-Latn-RS" w:eastAsia="sr-Latn-RS"/>
              </w:rPr>
              <w:t>Изданачка природна састојина тврдих лишћара</w:t>
            </w:r>
          </w:p>
        </w:tc>
        <w:tc>
          <w:tcPr>
            <w:tcW w:w="2731" w:type="dxa"/>
            <w:tcBorders>
              <w:top w:val="nil"/>
              <w:left w:val="nil"/>
              <w:bottom w:val="single" w:sz="4" w:space="0" w:color="auto"/>
              <w:right w:val="single" w:sz="4" w:space="0" w:color="auto"/>
            </w:tcBorders>
            <w:noWrap/>
            <w:vAlign w:val="center"/>
          </w:tcPr>
          <w:p w14:paraId="45840B7E" w14:textId="77777777" w:rsidR="009D627C" w:rsidRPr="0001461A" w:rsidRDefault="009D627C" w:rsidP="009D627C">
            <w:pPr>
              <w:jc w:val="left"/>
              <w:rPr>
                <w:color w:val="000000"/>
                <w:sz w:val="22"/>
                <w:szCs w:val="22"/>
                <w:lang w:val="sr-Latn-RS" w:eastAsia="sr-Latn-RS"/>
              </w:rPr>
            </w:pPr>
          </w:p>
        </w:tc>
        <w:tc>
          <w:tcPr>
            <w:tcW w:w="1055" w:type="dxa"/>
            <w:tcBorders>
              <w:top w:val="nil"/>
              <w:left w:val="nil"/>
              <w:bottom w:val="single" w:sz="4" w:space="0" w:color="auto"/>
              <w:right w:val="single" w:sz="4" w:space="0" w:color="auto"/>
            </w:tcBorders>
            <w:noWrap/>
            <w:vAlign w:val="center"/>
          </w:tcPr>
          <w:p w14:paraId="75B9C9BF" w14:textId="153970F1" w:rsidR="009D627C" w:rsidRPr="009D627C" w:rsidRDefault="009D627C" w:rsidP="009D627C">
            <w:pPr>
              <w:jc w:val="right"/>
              <w:rPr>
                <w:b/>
                <w:bCs/>
                <w:color w:val="000000"/>
                <w:sz w:val="22"/>
                <w:szCs w:val="22"/>
                <w:highlight w:val="yellow"/>
              </w:rPr>
            </w:pPr>
            <w:r w:rsidRPr="009D627C">
              <w:rPr>
                <w:b/>
                <w:bCs/>
                <w:color w:val="000000"/>
                <w:sz w:val="22"/>
                <w:szCs w:val="22"/>
              </w:rPr>
              <w:t>14,23</w:t>
            </w:r>
          </w:p>
        </w:tc>
        <w:tc>
          <w:tcPr>
            <w:tcW w:w="847" w:type="dxa"/>
            <w:tcBorders>
              <w:top w:val="nil"/>
              <w:left w:val="nil"/>
              <w:bottom w:val="single" w:sz="4" w:space="0" w:color="auto"/>
              <w:right w:val="single" w:sz="4" w:space="0" w:color="auto"/>
            </w:tcBorders>
            <w:noWrap/>
            <w:vAlign w:val="center"/>
          </w:tcPr>
          <w:p w14:paraId="737D9095" w14:textId="5D2B549E" w:rsidR="009D627C" w:rsidRPr="009D627C" w:rsidRDefault="009D627C" w:rsidP="009D627C">
            <w:pPr>
              <w:jc w:val="right"/>
              <w:rPr>
                <w:b/>
                <w:bCs/>
                <w:color w:val="000000"/>
                <w:sz w:val="22"/>
                <w:szCs w:val="22"/>
                <w:highlight w:val="yellow"/>
              </w:rPr>
            </w:pPr>
            <w:r w:rsidRPr="009D627C">
              <w:rPr>
                <w:b/>
                <w:bCs/>
                <w:color w:val="000000"/>
                <w:sz w:val="22"/>
                <w:szCs w:val="22"/>
              </w:rPr>
              <w:t>20,8</w:t>
            </w:r>
          </w:p>
        </w:tc>
        <w:tc>
          <w:tcPr>
            <w:tcW w:w="1314" w:type="dxa"/>
            <w:tcBorders>
              <w:top w:val="nil"/>
              <w:left w:val="nil"/>
              <w:bottom w:val="single" w:sz="4" w:space="0" w:color="auto"/>
              <w:right w:val="single" w:sz="4" w:space="0" w:color="auto"/>
            </w:tcBorders>
            <w:noWrap/>
            <w:vAlign w:val="center"/>
          </w:tcPr>
          <w:p w14:paraId="3320890F" w14:textId="365C3314" w:rsidR="009D627C" w:rsidRPr="009D627C" w:rsidRDefault="009D627C" w:rsidP="009D627C">
            <w:pPr>
              <w:jc w:val="right"/>
              <w:rPr>
                <w:b/>
                <w:bCs/>
                <w:color w:val="000000"/>
                <w:sz w:val="22"/>
                <w:szCs w:val="22"/>
                <w:highlight w:val="yellow"/>
              </w:rPr>
            </w:pPr>
            <w:r w:rsidRPr="009D627C">
              <w:rPr>
                <w:b/>
                <w:bCs/>
                <w:color w:val="000000"/>
                <w:sz w:val="22"/>
                <w:szCs w:val="22"/>
              </w:rPr>
              <w:t>1.677,1</w:t>
            </w:r>
          </w:p>
        </w:tc>
        <w:tc>
          <w:tcPr>
            <w:tcW w:w="848" w:type="dxa"/>
            <w:tcBorders>
              <w:top w:val="nil"/>
              <w:left w:val="nil"/>
              <w:bottom w:val="single" w:sz="4" w:space="0" w:color="auto"/>
              <w:right w:val="single" w:sz="4" w:space="0" w:color="auto"/>
            </w:tcBorders>
            <w:noWrap/>
            <w:vAlign w:val="center"/>
          </w:tcPr>
          <w:p w14:paraId="0236D1B4" w14:textId="16CBE0B7" w:rsidR="009D627C" w:rsidRPr="009D627C" w:rsidRDefault="009D627C" w:rsidP="009D627C">
            <w:pPr>
              <w:jc w:val="right"/>
              <w:rPr>
                <w:b/>
                <w:bCs/>
                <w:color w:val="000000"/>
                <w:sz w:val="22"/>
                <w:szCs w:val="22"/>
                <w:highlight w:val="yellow"/>
              </w:rPr>
            </w:pPr>
            <w:r w:rsidRPr="009D627C">
              <w:rPr>
                <w:b/>
                <w:bCs/>
                <w:color w:val="000000"/>
                <w:sz w:val="22"/>
                <w:szCs w:val="22"/>
              </w:rPr>
              <w:t>37,7</w:t>
            </w:r>
          </w:p>
        </w:tc>
        <w:tc>
          <w:tcPr>
            <w:tcW w:w="848" w:type="dxa"/>
            <w:tcBorders>
              <w:top w:val="nil"/>
              <w:left w:val="nil"/>
              <w:bottom w:val="single" w:sz="4" w:space="0" w:color="auto"/>
              <w:right w:val="single" w:sz="4" w:space="0" w:color="auto"/>
            </w:tcBorders>
            <w:noWrap/>
            <w:vAlign w:val="center"/>
          </w:tcPr>
          <w:p w14:paraId="0C17A449" w14:textId="7BB15F0E" w:rsidR="009D627C" w:rsidRPr="009D627C" w:rsidRDefault="009D627C" w:rsidP="009D627C">
            <w:pPr>
              <w:jc w:val="right"/>
              <w:rPr>
                <w:b/>
                <w:bCs/>
                <w:color w:val="000000"/>
                <w:sz w:val="22"/>
                <w:szCs w:val="22"/>
                <w:highlight w:val="yellow"/>
              </w:rPr>
            </w:pPr>
            <w:r w:rsidRPr="009D627C">
              <w:rPr>
                <w:b/>
                <w:bCs/>
                <w:color w:val="000000"/>
                <w:sz w:val="22"/>
                <w:szCs w:val="22"/>
              </w:rPr>
              <w:t>117,9</w:t>
            </w:r>
          </w:p>
        </w:tc>
        <w:tc>
          <w:tcPr>
            <w:tcW w:w="1119" w:type="dxa"/>
            <w:tcBorders>
              <w:top w:val="nil"/>
              <w:left w:val="nil"/>
              <w:bottom w:val="single" w:sz="4" w:space="0" w:color="auto"/>
              <w:right w:val="single" w:sz="4" w:space="0" w:color="auto"/>
            </w:tcBorders>
            <w:noWrap/>
            <w:vAlign w:val="center"/>
          </w:tcPr>
          <w:p w14:paraId="0206395A" w14:textId="1F46397E" w:rsidR="009D627C" w:rsidRPr="009D627C" w:rsidRDefault="009D627C" w:rsidP="009D627C">
            <w:pPr>
              <w:jc w:val="right"/>
              <w:rPr>
                <w:b/>
                <w:bCs/>
                <w:color w:val="000000"/>
                <w:sz w:val="22"/>
                <w:szCs w:val="22"/>
                <w:highlight w:val="yellow"/>
              </w:rPr>
            </w:pPr>
            <w:r w:rsidRPr="009D627C">
              <w:rPr>
                <w:b/>
                <w:bCs/>
                <w:color w:val="000000"/>
                <w:sz w:val="22"/>
                <w:szCs w:val="22"/>
              </w:rPr>
              <w:t>44,8</w:t>
            </w:r>
          </w:p>
        </w:tc>
        <w:tc>
          <w:tcPr>
            <w:tcW w:w="848" w:type="dxa"/>
            <w:tcBorders>
              <w:top w:val="nil"/>
              <w:left w:val="nil"/>
              <w:bottom w:val="single" w:sz="4" w:space="0" w:color="auto"/>
              <w:right w:val="single" w:sz="4" w:space="0" w:color="auto"/>
            </w:tcBorders>
            <w:noWrap/>
            <w:vAlign w:val="center"/>
          </w:tcPr>
          <w:p w14:paraId="43D2D7F9" w14:textId="14C55554" w:rsidR="009D627C" w:rsidRPr="009D627C" w:rsidRDefault="009D627C" w:rsidP="009D627C">
            <w:pPr>
              <w:jc w:val="right"/>
              <w:rPr>
                <w:b/>
                <w:bCs/>
                <w:color w:val="000000"/>
                <w:sz w:val="22"/>
                <w:szCs w:val="22"/>
                <w:highlight w:val="yellow"/>
              </w:rPr>
            </w:pPr>
            <w:r w:rsidRPr="009D627C">
              <w:rPr>
                <w:b/>
                <w:bCs/>
                <w:color w:val="000000"/>
                <w:sz w:val="22"/>
                <w:szCs w:val="22"/>
              </w:rPr>
              <w:t>32,8</w:t>
            </w:r>
          </w:p>
        </w:tc>
        <w:tc>
          <w:tcPr>
            <w:tcW w:w="848" w:type="dxa"/>
            <w:tcBorders>
              <w:top w:val="nil"/>
              <w:left w:val="nil"/>
              <w:bottom w:val="single" w:sz="4" w:space="0" w:color="auto"/>
              <w:right w:val="single" w:sz="4" w:space="0" w:color="auto"/>
            </w:tcBorders>
            <w:noWrap/>
            <w:vAlign w:val="center"/>
          </w:tcPr>
          <w:p w14:paraId="0AB45571" w14:textId="1E3100B7" w:rsidR="009D627C" w:rsidRPr="009D627C" w:rsidRDefault="009D627C" w:rsidP="009D627C">
            <w:pPr>
              <w:jc w:val="right"/>
              <w:rPr>
                <w:b/>
                <w:bCs/>
                <w:color w:val="000000"/>
                <w:sz w:val="22"/>
                <w:szCs w:val="22"/>
                <w:highlight w:val="yellow"/>
              </w:rPr>
            </w:pPr>
            <w:r w:rsidRPr="009D627C">
              <w:rPr>
                <w:b/>
                <w:bCs/>
                <w:color w:val="000000"/>
                <w:sz w:val="22"/>
                <w:szCs w:val="22"/>
              </w:rPr>
              <w:t>3,2</w:t>
            </w:r>
          </w:p>
        </w:tc>
        <w:tc>
          <w:tcPr>
            <w:tcW w:w="680" w:type="dxa"/>
            <w:tcBorders>
              <w:top w:val="nil"/>
              <w:left w:val="nil"/>
              <w:bottom w:val="single" w:sz="4" w:space="0" w:color="auto"/>
              <w:right w:val="single" w:sz="4" w:space="0" w:color="auto"/>
            </w:tcBorders>
            <w:noWrap/>
            <w:vAlign w:val="center"/>
          </w:tcPr>
          <w:p w14:paraId="433E7571" w14:textId="50983780" w:rsidR="009D627C" w:rsidRPr="009D627C" w:rsidRDefault="009D627C" w:rsidP="009D627C">
            <w:pPr>
              <w:jc w:val="right"/>
              <w:rPr>
                <w:b/>
                <w:bCs/>
                <w:color w:val="000000"/>
                <w:sz w:val="22"/>
                <w:szCs w:val="22"/>
                <w:highlight w:val="yellow"/>
              </w:rPr>
            </w:pPr>
            <w:r w:rsidRPr="009D627C">
              <w:rPr>
                <w:b/>
                <w:bCs/>
                <w:color w:val="000000"/>
                <w:sz w:val="22"/>
                <w:szCs w:val="22"/>
              </w:rPr>
              <w:t>2,7</w:t>
            </w:r>
          </w:p>
        </w:tc>
      </w:tr>
      <w:tr w:rsidR="009D627C" w:rsidRPr="00C53C09" w14:paraId="37326005" w14:textId="77777777" w:rsidTr="009D627C">
        <w:trPr>
          <w:trHeight w:val="284"/>
        </w:trPr>
        <w:tc>
          <w:tcPr>
            <w:tcW w:w="5522" w:type="dxa"/>
            <w:tcBorders>
              <w:top w:val="nil"/>
              <w:left w:val="single" w:sz="4" w:space="0" w:color="auto"/>
              <w:bottom w:val="single" w:sz="4" w:space="0" w:color="auto"/>
              <w:right w:val="single" w:sz="4" w:space="0" w:color="auto"/>
            </w:tcBorders>
            <w:noWrap/>
            <w:vAlign w:val="bottom"/>
            <w:hideMark/>
          </w:tcPr>
          <w:p w14:paraId="17AF8FB3" w14:textId="2D8C2261" w:rsidR="009D627C" w:rsidRPr="0001461A" w:rsidRDefault="009D627C" w:rsidP="009D627C">
            <w:pPr>
              <w:jc w:val="left"/>
              <w:rPr>
                <w:color w:val="000000"/>
                <w:sz w:val="22"/>
                <w:szCs w:val="22"/>
                <w:lang w:val="sr-Latn-RS" w:eastAsia="sr-Latn-RS"/>
              </w:rPr>
            </w:pPr>
            <w:r w:rsidRPr="0001461A">
              <w:rPr>
                <w:sz w:val="22"/>
                <w:szCs w:val="22"/>
              </w:rPr>
              <w:t xml:space="preserve">1210 – </w:t>
            </w:r>
            <w:proofErr w:type="spellStart"/>
            <w:r w:rsidRPr="0001461A">
              <w:rPr>
                <w:sz w:val="22"/>
                <w:szCs w:val="22"/>
              </w:rPr>
              <w:t>Вештачки</w:t>
            </w:r>
            <w:proofErr w:type="spellEnd"/>
            <w:r w:rsidRPr="0001461A">
              <w:rPr>
                <w:sz w:val="22"/>
                <w:szCs w:val="22"/>
              </w:rPr>
              <w:t xml:space="preserve"> </w:t>
            </w:r>
            <w:proofErr w:type="spellStart"/>
            <w:r w:rsidRPr="0001461A">
              <w:rPr>
                <w:sz w:val="22"/>
                <w:szCs w:val="22"/>
              </w:rPr>
              <w:t>подигнуте</w:t>
            </w:r>
            <w:proofErr w:type="spellEnd"/>
            <w:r w:rsidRPr="0001461A">
              <w:rPr>
                <w:sz w:val="22"/>
                <w:szCs w:val="22"/>
              </w:rPr>
              <w:t xml:space="preserve"> </w:t>
            </w:r>
            <w:proofErr w:type="spellStart"/>
            <w:r w:rsidRPr="0001461A">
              <w:rPr>
                <w:sz w:val="22"/>
                <w:szCs w:val="22"/>
              </w:rPr>
              <w:t>плантаже</w:t>
            </w:r>
            <w:proofErr w:type="spellEnd"/>
            <w:r w:rsidRPr="0001461A">
              <w:rPr>
                <w:sz w:val="22"/>
                <w:szCs w:val="22"/>
              </w:rPr>
              <w:t xml:space="preserve"> </w:t>
            </w:r>
            <w:proofErr w:type="spellStart"/>
            <w:r w:rsidRPr="0001461A">
              <w:rPr>
                <w:sz w:val="22"/>
                <w:szCs w:val="22"/>
              </w:rPr>
              <w:t>тополе</w:t>
            </w:r>
            <w:proofErr w:type="spellEnd"/>
          </w:p>
        </w:tc>
        <w:tc>
          <w:tcPr>
            <w:tcW w:w="2731" w:type="dxa"/>
            <w:tcBorders>
              <w:top w:val="nil"/>
              <w:left w:val="nil"/>
              <w:bottom w:val="single" w:sz="4" w:space="0" w:color="auto"/>
              <w:right w:val="single" w:sz="4" w:space="0" w:color="auto"/>
            </w:tcBorders>
            <w:noWrap/>
            <w:vAlign w:val="center"/>
            <w:hideMark/>
          </w:tcPr>
          <w:p w14:paraId="4528924E" w14:textId="08239E16" w:rsidR="009D627C" w:rsidRPr="0001461A" w:rsidRDefault="009D627C" w:rsidP="009D627C">
            <w:pPr>
              <w:jc w:val="left"/>
              <w:rPr>
                <w:color w:val="000000"/>
                <w:sz w:val="22"/>
                <w:szCs w:val="22"/>
                <w:lang w:val="sr-Latn-RS" w:eastAsia="sr-Latn-RS"/>
              </w:rPr>
            </w:pPr>
            <w:r w:rsidRPr="0001461A">
              <w:rPr>
                <w:color w:val="000000"/>
                <w:sz w:val="22"/>
                <w:szCs w:val="22"/>
                <w:lang w:val="sr-Latn-RS" w:eastAsia="sr-Latn-RS"/>
              </w:rPr>
              <w:t>1 – очувана састојина</w:t>
            </w:r>
          </w:p>
        </w:tc>
        <w:tc>
          <w:tcPr>
            <w:tcW w:w="1055" w:type="dxa"/>
            <w:tcBorders>
              <w:top w:val="nil"/>
              <w:left w:val="nil"/>
              <w:bottom w:val="single" w:sz="4" w:space="0" w:color="auto"/>
              <w:right w:val="single" w:sz="4" w:space="0" w:color="auto"/>
            </w:tcBorders>
            <w:noWrap/>
            <w:vAlign w:val="center"/>
            <w:hideMark/>
          </w:tcPr>
          <w:p w14:paraId="408190BB" w14:textId="695E2304" w:rsidR="009D627C" w:rsidRPr="009D627C" w:rsidRDefault="009D627C" w:rsidP="009D627C">
            <w:pPr>
              <w:jc w:val="right"/>
              <w:rPr>
                <w:color w:val="000000"/>
                <w:sz w:val="22"/>
                <w:szCs w:val="22"/>
                <w:highlight w:val="yellow"/>
                <w:lang w:val="sr-Latn-RS" w:eastAsia="sr-Latn-RS"/>
              </w:rPr>
            </w:pPr>
            <w:r w:rsidRPr="009D627C">
              <w:rPr>
                <w:color w:val="000000"/>
                <w:sz w:val="22"/>
                <w:szCs w:val="22"/>
              </w:rPr>
              <w:t>16,20</w:t>
            </w:r>
          </w:p>
        </w:tc>
        <w:tc>
          <w:tcPr>
            <w:tcW w:w="847" w:type="dxa"/>
            <w:tcBorders>
              <w:top w:val="nil"/>
              <w:left w:val="nil"/>
              <w:bottom w:val="single" w:sz="4" w:space="0" w:color="auto"/>
              <w:right w:val="single" w:sz="4" w:space="0" w:color="auto"/>
            </w:tcBorders>
            <w:noWrap/>
            <w:vAlign w:val="center"/>
            <w:hideMark/>
          </w:tcPr>
          <w:p w14:paraId="459A19F8" w14:textId="47993C3A" w:rsidR="009D627C" w:rsidRPr="009D627C" w:rsidRDefault="009D627C" w:rsidP="009D627C">
            <w:pPr>
              <w:jc w:val="right"/>
              <w:rPr>
                <w:color w:val="000000"/>
                <w:sz w:val="22"/>
                <w:szCs w:val="22"/>
                <w:highlight w:val="yellow"/>
                <w:lang w:val="sr-Latn-RS" w:eastAsia="sr-Latn-RS"/>
              </w:rPr>
            </w:pPr>
            <w:r w:rsidRPr="009D627C">
              <w:rPr>
                <w:color w:val="000000"/>
                <w:sz w:val="22"/>
                <w:szCs w:val="22"/>
              </w:rPr>
              <w:t>23,7</w:t>
            </w:r>
          </w:p>
        </w:tc>
        <w:tc>
          <w:tcPr>
            <w:tcW w:w="1314" w:type="dxa"/>
            <w:tcBorders>
              <w:top w:val="nil"/>
              <w:left w:val="nil"/>
              <w:bottom w:val="single" w:sz="4" w:space="0" w:color="auto"/>
              <w:right w:val="single" w:sz="4" w:space="0" w:color="auto"/>
            </w:tcBorders>
            <w:noWrap/>
            <w:vAlign w:val="center"/>
            <w:hideMark/>
          </w:tcPr>
          <w:p w14:paraId="43E3163C" w14:textId="3FF5C782" w:rsidR="009D627C" w:rsidRPr="009D627C" w:rsidRDefault="009D627C" w:rsidP="009D627C">
            <w:pPr>
              <w:jc w:val="right"/>
              <w:rPr>
                <w:color w:val="000000"/>
                <w:sz w:val="22"/>
                <w:szCs w:val="22"/>
                <w:highlight w:val="yellow"/>
                <w:lang w:val="sr-Latn-RS" w:eastAsia="sr-Latn-RS"/>
              </w:rPr>
            </w:pPr>
            <w:r w:rsidRPr="009D627C">
              <w:rPr>
                <w:color w:val="000000"/>
                <w:sz w:val="22"/>
                <w:szCs w:val="22"/>
              </w:rPr>
              <w:t>304,6</w:t>
            </w:r>
          </w:p>
        </w:tc>
        <w:tc>
          <w:tcPr>
            <w:tcW w:w="848" w:type="dxa"/>
            <w:tcBorders>
              <w:top w:val="nil"/>
              <w:left w:val="nil"/>
              <w:bottom w:val="single" w:sz="4" w:space="0" w:color="auto"/>
              <w:right w:val="single" w:sz="4" w:space="0" w:color="auto"/>
            </w:tcBorders>
            <w:noWrap/>
            <w:vAlign w:val="center"/>
            <w:hideMark/>
          </w:tcPr>
          <w:p w14:paraId="79D8DF26" w14:textId="67000177" w:rsidR="009D627C" w:rsidRPr="009D627C" w:rsidRDefault="009D627C" w:rsidP="009D627C">
            <w:pPr>
              <w:jc w:val="right"/>
              <w:rPr>
                <w:color w:val="000000"/>
                <w:sz w:val="22"/>
                <w:szCs w:val="22"/>
                <w:highlight w:val="yellow"/>
                <w:lang w:val="sr-Latn-RS" w:eastAsia="sr-Latn-RS"/>
              </w:rPr>
            </w:pPr>
            <w:r w:rsidRPr="009D627C">
              <w:rPr>
                <w:color w:val="000000"/>
                <w:sz w:val="22"/>
                <w:szCs w:val="22"/>
              </w:rPr>
              <w:t>6,8</w:t>
            </w:r>
          </w:p>
        </w:tc>
        <w:tc>
          <w:tcPr>
            <w:tcW w:w="848" w:type="dxa"/>
            <w:tcBorders>
              <w:top w:val="nil"/>
              <w:left w:val="nil"/>
              <w:bottom w:val="single" w:sz="4" w:space="0" w:color="auto"/>
              <w:right w:val="single" w:sz="4" w:space="0" w:color="auto"/>
            </w:tcBorders>
            <w:noWrap/>
            <w:vAlign w:val="center"/>
            <w:hideMark/>
          </w:tcPr>
          <w:p w14:paraId="0FF5AF77" w14:textId="27A6DE42" w:rsidR="009D627C" w:rsidRPr="009D627C" w:rsidRDefault="009D627C" w:rsidP="009D627C">
            <w:pPr>
              <w:jc w:val="right"/>
              <w:rPr>
                <w:color w:val="000000"/>
                <w:sz w:val="22"/>
                <w:szCs w:val="22"/>
                <w:highlight w:val="yellow"/>
                <w:lang w:val="sr-Latn-RS" w:eastAsia="sr-Latn-RS"/>
              </w:rPr>
            </w:pPr>
            <w:r w:rsidRPr="009D627C">
              <w:rPr>
                <w:color w:val="000000"/>
                <w:sz w:val="22"/>
                <w:szCs w:val="22"/>
              </w:rPr>
              <w:t>18,8</w:t>
            </w:r>
          </w:p>
        </w:tc>
        <w:tc>
          <w:tcPr>
            <w:tcW w:w="1119" w:type="dxa"/>
            <w:tcBorders>
              <w:top w:val="nil"/>
              <w:left w:val="nil"/>
              <w:bottom w:val="single" w:sz="4" w:space="0" w:color="auto"/>
              <w:right w:val="single" w:sz="4" w:space="0" w:color="auto"/>
            </w:tcBorders>
            <w:noWrap/>
            <w:vAlign w:val="center"/>
            <w:hideMark/>
          </w:tcPr>
          <w:p w14:paraId="5F59290B" w14:textId="43D24F5D" w:rsidR="009D627C" w:rsidRPr="009D627C" w:rsidRDefault="009D627C" w:rsidP="009D627C">
            <w:pPr>
              <w:jc w:val="right"/>
              <w:rPr>
                <w:color w:val="000000"/>
                <w:sz w:val="22"/>
                <w:szCs w:val="22"/>
                <w:highlight w:val="yellow"/>
                <w:lang w:val="sr-Latn-RS" w:eastAsia="sr-Latn-RS"/>
              </w:rPr>
            </w:pPr>
            <w:r w:rsidRPr="009D627C">
              <w:rPr>
                <w:color w:val="000000"/>
                <w:sz w:val="22"/>
                <w:szCs w:val="22"/>
              </w:rPr>
              <w:t>5,7</w:t>
            </w:r>
          </w:p>
        </w:tc>
        <w:tc>
          <w:tcPr>
            <w:tcW w:w="848" w:type="dxa"/>
            <w:tcBorders>
              <w:top w:val="nil"/>
              <w:left w:val="nil"/>
              <w:bottom w:val="single" w:sz="4" w:space="0" w:color="auto"/>
              <w:right w:val="single" w:sz="4" w:space="0" w:color="auto"/>
            </w:tcBorders>
            <w:noWrap/>
            <w:vAlign w:val="center"/>
            <w:hideMark/>
          </w:tcPr>
          <w:p w14:paraId="7A886967" w14:textId="621AA3F4" w:rsidR="009D627C" w:rsidRPr="009D627C" w:rsidRDefault="009D627C" w:rsidP="009D627C">
            <w:pPr>
              <w:jc w:val="right"/>
              <w:rPr>
                <w:color w:val="000000"/>
                <w:sz w:val="22"/>
                <w:szCs w:val="22"/>
                <w:highlight w:val="yellow"/>
                <w:lang w:val="sr-Latn-RS" w:eastAsia="sr-Latn-RS"/>
              </w:rPr>
            </w:pPr>
            <w:r w:rsidRPr="009D627C">
              <w:rPr>
                <w:color w:val="000000"/>
                <w:sz w:val="22"/>
                <w:szCs w:val="22"/>
              </w:rPr>
              <w:t>4,2</w:t>
            </w:r>
          </w:p>
        </w:tc>
        <w:tc>
          <w:tcPr>
            <w:tcW w:w="848" w:type="dxa"/>
            <w:tcBorders>
              <w:top w:val="nil"/>
              <w:left w:val="nil"/>
              <w:bottom w:val="single" w:sz="4" w:space="0" w:color="auto"/>
              <w:right w:val="single" w:sz="4" w:space="0" w:color="auto"/>
            </w:tcBorders>
            <w:noWrap/>
            <w:vAlign w:val="center"/>
            <w:hideMark/>
          </w:tcPr>
          <w:p w14:paraId="5E408F86" w14:textId="208E37AB" w:rsidR="009D627C" w:rsidRPr="009D627C" w:rsidRDefault="009D627C" w:rsidP="009D627C">
            <w:pPr>
              <w:jc w:val="right"/>
              <w:rPr>
                <w:color w:val="000000"/>
                <w:sz w:val="22"/>
                <w:szCs w:val="22"/>
                <w:highlight w:val="yellow"/>
                <w:lang w:val="sr-Latn-RS" w:eastAsia="sr-Latn-RS"/>
              </w:rPr>
            </w:pPr>
            <w:r w:rsidRPr="009D627C">
              <w:rPr>
                <w:color w:val="000000"/>
                <w:sz w:val="22"/>
                <w:szCs w:val="22"/>
              </w:rPr>
              <w:t>0,4</w:t>
            </w:r>
          </w:p>
        </w:tc>
        <w:tc>
          <w:tcPr>
            <w:tcW w:w="680" w:type="dxa"/>
            <w:tcBorders>
              <w:top w:val="nil"/>
              <w:left w:val="nil"/>
              <w:bottom w:val="single" w:sz="4" w:space="0" w:color="auto"/>
              <w:right w:val="single" w:sz="4" w:space="0" w:color="auto"/>
            </w:tcBorders>
            <w:noWrap/>
            <w:vAlign w:val="center"/>
            <w:hideMark/>
          </w:tcPr>
          <w:p w14:paraId="6DCEF24D" w14:textId="412743ED" w:rsidR="009D627C" w:rsidRPr="009D627C" w:rsidRDefault="009D627C" w:rsidP="009D627C">
            <w:pPr>
              <w:jc w:val="right"/>
              <w:rPr>
                <w:color w:val="000000"/>
                <w:sz w:val="22"/>
                <w:szCs w:val="22"/>
                <w:highlight w:val="yellow"/>
                <w:lang w:val="sr-Latn-RS" w:eastAsia="sr-Latn-RS"/>
              </w:rPr>
            </w:pPr>
            <w:r w:rsidRPr="009D627C">
              <w:rPr>
                <w:color w:val="000000"/>
                <w:sz w:val="22"/>
                <w:szCs w:val="22"/>
              </w:rPr>
              <w:t>1,9</w:t>
            </w:r>
          </w:p>
        </w:tc>
      </w:tr>
      <w:tr w:rsidR="004A4AA6" w:rsidRPr="00C53C09" w14:paraId="3F7EE03C" w14:textId="77777777" w:rsidTr="009D627C">
        <w:trPr>
          <w:trHeight w:val="284"/>
        </w:trPr>
        <w:tc>
          <w:tcPr>
            <w:tcW w:w="5522" w:type="dxa"/>
            <w:tcBorders>
              <w:top w:val="nil"/>
              <w:left w:val="single" w:sz="4" w:space="0" w:color="auto"/>
              <w:bottom w:val="single" w:sz="4" w:space="0" w:color="auto"/>
              <w:right w:val="single" w:sz="4" w:space="0" w:color="auto"/>
            </w:tcBorders>
            <w:noWrap/>
            <w:vAlign w:val="bottom"/>
            <w:hideMark/>
          </w:tcPr>
          <w:p w14:paraId="229A76F6" w14:textId="1843378E" w:rsidR="004A4AA6" w:rsidRPr="0001461A" w:rsidRDefault="004A4AA6" w:rsidP="004A4AA6">
            <w:pPr>
              <w:jc w:val="left"/>
              <w:rPr>
                <w:color w:val="000000"/>
                <w:sz w:val="22"/>
                <w:szCs w:val="22"/>
                <w:lang w:val="sr-Latn-RS" w:eastAsia="sr-Latn-RS"/>
              </w:rPr>
            </w:pPr>
            <w:r w:rsidRPr="0001461A">
              <w:rPr>
                <w:sz w:val="22"/>
                <w:szCs w:val="22"/>
              </w:rPr>
              <w:t xml:space="preserve">1210 – </w:t>
            </w:r>
            <w:proofErr w:type="spellStart"/>
            <w:r w:rsidRPr="0001461A">
              <w:rPr>
                <w:sz w:val="22"/>
                <w:szCs w:val="22"/>
              </w:rPr>
              <w:t>Вештачки</w:t>
            </w:r>
            <w:proofErr w:type="spellEnd"/>
            <w:r w:rsidRPr="0001461A">
              <w:rPr>
                <w:sz w:val="22"/>
                <w:szCs w:val="22"/>
              </w:rPr>
              <w:t xml:space="preserve"> </w:t>
            </w:r>
            <w:proofErr w:type="spellStart"/>
            <w:r w:rsidRPr="0001461A">
              <w:rPr>
                <w:sz w:val="22"/>
                <w:szCs w:val="22"/>
              </w:rPr>
              <w:t>подигнуте</w:t>
            </w:r>
            <w:proofErr w:type="spellEnd"/>
            <w:r w:rsidRPr="0001461A">
              <w:rPr>
                <w:sz w:val="22"/>
                <w:szCs w:val="22"/>
              </w:rPr>
              <w:t xml:space="preserve"> </w:t>
            </w:r>
            <w:proofErr w:type="spellStart"/>
            <w:r w:rsidRPr="0001461A">
              <w:rPr>
                <w:sz w:val="22"/>
                <w:szCs w:val="22"/>
              </w:rPr>
              <w:t>плантаже</w:t>
            </w:r>
            <w:proofErr w:type="spellEnd"/>
            <w:r w:rsidRPr="0001461A">
              <w:rPr>
                <w:sz w:val="22"/>
                <w:szCs w:val="22"/>
              </w:rPr>
              <w:t xml:space="preserve"> </w:t>
            </w:r>
            <w:proofErr w:type="spellStart"/>
            <w:r w:rsidRPr="0001461A">
              <w:rPr>
                <w:sz w:val="22"/>
                <w:szCs w:val="22"/>
              </w:rPr>
              <w:t>тополе</w:t>
            </w:r>
            <w:proofErr w:type="spellEnd"/>
          </w:p>
        </w:tc>
        <w:tc>
          <w:tcPr>
            <w:tcW w:w="2731" w:type="dxa"/>
            <w:tcBorders>
              <w:top w:val="nil"/>
              <w:left w:val="nil"/>
              <w:bottom w:val="single" w:sz="4" w:space="0" w:color="auto"/>
              <w:right w:val="single" w:sz="4" w:space="0" w:color="auto"/>
            </w:tcBorders>
            <w:noWrap/>
            <w:vAlign w:val="center"/>
            <w:hideMark/>
          </w:tcPr>
          <w:p w14:paraId="1AD2785D" w14:textId="6FEFB832" w:rsidR="004A4AA6" w:rsidRPr="0001461A" w:rsidRDefault="004A4AA6" w:rsidP="004A4AA6">
            <w:pPr>
              <w:jc w:val="left"/>
              <w:rPr>
                <w:color w:val="000000"/>
                <w:sz w:val="22"/>
                <w:szCs w:val="22"/>
                <w:lang w:val="sr-Latn-RS" w:eastAsia="sr-Latn-RS"/>
              </w:rPr>
            </w:pPr>
            <w:r w:rsidRPr="0001461A">
              <w:rPr>
                <w:color w:val="000000"/>
                <w:sz w:val="22"/>
                <w:szCs w:val="22"/>
                <w:lang w:val="sr-Latn-RS" w:eastAsia="sr-Latn-RS"/>
              </w:rPr>
              <w:t>3 – девастирана састојина</w:t>
            </w:r>
          </w:p>
        </w:tc>
        <w:tc>
          <w:tcPr>
            <w:tcW w:w="1055" w:type="dxa"/>
            <w:tcBorders>
              <w:top w:val="nil"/>
              <w:left w:val="nil"/>
              <w:bottom w:val="single" w:sz="4" w:space="0" w:color="auto"/>
              <w:right w:val="single" w:sz="4" w:space="0" w:color="auto"/>
            </w:tcBorders>
            <w:noWrap/>
            <w:vAlign w:val="center"/>
            <w:hideMark/>
          </w:tcPr>
          <w:p w14:paraId="176035B8" w14:textId="488547C2" w:rsidR="004A4AA6" w:rsidRPr="009D627C" w:rsidRDefault="004A4AA6" w:rsidP="004A4AA6">
            <w:pPr>
              <w:jc w:val="right"/>
              <w:rPr>
                <w:color w:val="000000"/>
                <w:sz w:val="22"/>
                <w:szCs w:val="22"/>
                <w:highlight w:val="yellow"/>
                <w:lang w:val="sr-Latn-RS" w:eastAsia="sr-Latn-RS"/>
              </w:rPr>
            </w:pPr>
            <w:r w:rsidRPr="009D627C">
              <w:rPr>
                <w:color w:val="000000"/>
                <w:sz w:val="22"/>
                <w:szCs w:val="22"/>
              </w:rPr>
              <w:t>32,81</w:t>
            </w:r>
          </w:p>
        </w:tc>
        <w:tc>
          <w:tcPr>
            <w:tcW w:w="847" w:type="dxa"/>
            <w:tcBorders>
              <w:top w:val="nil"/>
              <w:left w:val="nil"/>
              <w:bottom w:val="single" w:sz="4" w:space="0" w:color="auto"/>
              <w:right w:val="single" w:sz="4" w:space="0" w:color="auto"/>
            </w:tcBorders>
            <w:noWrap/>
            <w:vAlign w:val="center"/>
            <w:hideMark/>
          </w:tcPr>
          <w:p w14:paraId="60F99495" w14:textId="03541A1E" w:rsidR="004A4AA6" w:rsidRPr="009D627C" w:rsidRDefault="004A4AA6" w:rsidP="004A4AA6">
            <w:pPr>
              <w:jc w:val="right"/>
              <w:rPr>
                <w:color w:val="000000"/>
                <w:sz w:val="22"/>
                <w:szCs w:val="22"/>
                <w:highlight w:val="yellow"/>
                <w:lang w:val="sr-Latn-RS" w:eastAsia="sr-Latn-RS"/>
              </w:rPr>
            </w:pPr>
            <w:r w:rsidRPr="009D627C">
              <w:rPr>
                <w:color w:val="000000"/>
                <w:sz w:val="22"/>
                <w:szCs w:val="22"/>
              </w:rPr>
              <w:t>48,0</w:t>
            </w:r>
          </w:p>
        </w:tc>
        <w:tc>
          <w:tcPr>
            <w:tcW w:w="1314" w:type="dxa"/>
            <w:tcBorders>
              <w:top w:val="nil"/>
              <w:left w:val="nil"/>
              <w:bottom w:val="single" w:sz="4" w:space="0" w:color="auto"/>
              <w:right w:val="single" w:sz="4" w:space="0" w:color="auto"/>
            </w:tcBorders>
            <w:noWrap/>
            <w:vAlign w:val="center"/>
            <w:hideMark/>
          </w:tcPr>
          <w:p w14:paraId="61C5EF92" w14:textId="166E5AA8" w:rsidR="004A4AA6" w:rsidRPr="009D627C" w:rsidRDefault="004A4AA6" w:rsidP="004A4AA6">
            <w:pPr>
              <w:jc w:val="right"/>
              <w:rPr>
                <w:color w:val="000000"/>
                <w:sz w:val="22"/>
                <w:szCs w:val="22"/>
                <w:highlight w:val="yellow"/>
                <w:lang w:val="sr-Latn-RS" w:eastAsia="sr-Latn-RS"/>
              </w:rPr>
            </w:pPr>
            <w:r w:rsidRPr="009D627C">
              <w:rPr>
                <w:color w:val="000000"/>
                <w:sz w:val="22"/>
                <w:szCs w:val="22"/>
              </w:rPr>
              <w:t>1.455,3</w:t>
            </w:r>
          </w:p>
        </w:tc>
        <w:tc>
          <w:tcPr>
            <w:tcW w:w="848" w:type="dxa"/>
            <w:tcBorders>
              <w:top w:val="nil"/>
              <w:left w:val="nil"/>
              <w:bottom w:val="single" w:sz="4" w:space="0" w:color="auto"/>
              <w:right w:val="single" w:sz="4" w:space="0" w:color="auto"/>
            </w:tcBorders>
            <w:noWrap/>
            <w:vAlign w:val="center"/>
            <w:hideMark/>
          </w:tcPr>
          <w:p w14:paraId="01848CE8" w14:textId="55D40D62" w:rsidR="004A4AA6" w:rsidRPr="009D627C" w:rsidRDefault="004A4AA6" w:rsidP="004A4AA6">
            <w:pPr>
              <w:jc w:val="right"/>
              <w:rPr>
                <w:color w:val="000000"/>
                <w:sz w:val="22"/>
                <w:szCs w:val="22"/>
                <w:highlight w:val="yellow"/>
                <w:lang w:val="sr-Latn-RS" w:eastAsia="sr-Latn-RS"/>
              </w:rPr>
            </w:pPr>
            <w:r w:rsidRPr="009D627C">
              <w:rPr>
                <w:color w:val="000000"/>
                <w:sz w:val="22"/>
                <w:szCs w:val="22"/>
              </w:rPr>
              <w:t>32,7</w:t>
            </w:r>
          </w:p>
        </w:tc>
        <w:tc>
          <w:tcPr>
            <w:tcW w:w="848" w:type="dxa"/>
            <w:tcBorders>
              <w:top w:val="nil"/>
              <w:left w:val="nil"/>
              <w:bottom w:val="single" w:sz="4" w:space="0" w:color="auto"/>
              <w:right w:val="single" w:sz="4" w:space="0" w:color="auto"/>
            </w:tcBorders>
            <w:noWrap/>
            <w:vAlign w:val="center"/>
            <w:hideMark/>
          </w:tcPr>
          <w:p w14:paraId="551E6417" w14:textId="3174393A" w:rsidR="004A4AA6" w:rsidRPr="009D627C" w:rsidRDefault="004A4AA6" w:rsidP="004A4AA6">
            <w:pPr>
              <w:jc w:val="right"/>
              <w:rPr>
                <w:color w:val="000000"/>
                <w:sz w:val="22"/>
                <w:szCs w:val="22"/>
                <w:highlight w:val="yellow"/>
                <w:lang w:val="sr-Latn-RS" w:eastAsia="sr-Latn-RS"/>
              </w:rPr>
            </w:pPr>
            <w:r w:rsidRPr="009D627C">
              <w:rPr>
                <w:color w:val="000000"/>
                <w:sz w:val="22"/>
                <w:szCs w:val="22"/>
              </w:rPr>
              <w:t>44,4</w:t>
            </w:r>
          </w:p>
        </w:tc>
        <w:tc>
          <w:tcPr>
            <w:tcW w:w="1119" w:type="dxa"/>
            <w:tcBorders>
              <w:top w:val="nil"/>
              <w:left w:val="nil"/>
              <w:bottom w:val="single" w:sz="4" w:space="0" w:color="auto"/>
              <w:right w:val="single" w:sz="4" w:space="0" w:color="auto"/>
            </w:tcBorders>
            <w:noWrap/>
            <w:vAlign w:val="center"/>
            <w:hideMark/>
          </w:tcPr>
          <w:p w14:paraId="09F2AEF6" w14:textId="4EC8F453" w:rsidR="004A4AA6" w:rsidRPr="009D627C" w:rsidRDefault="004A4AA6" w:rsidP="004A4AA6">
            <w:pPr>
              <w:jc w:val="right"/>
              <w:rPr>
                <w:color w:val="000000"/>
                <w:sz w:val="22"/>
                <w:szCs w:val="22"/>
                <w:highlight w:val="yellow"/>
                <w:lang w:val="sr-Latn-RS" w:eastAsia="sr-Latn-RS"/>
              </w:rPr>
            </w:pPr>
            <w:r w:rsidRPr="009D627C">
              <w:rPr>
                <w:color w:val="000000"/>
                <w:sz w:val="22"/>
                <w:szCs w:val="22"/>
              </w:rPr>
              <w:t>43,6</w:t>
            </w:r>
          </w:p>
        </w:tc>
        <w:tc>
          <w:tcPr>
            <w:tcW w:w="848" w:type="dxa"/>
            <w:tcBorders>
              <w:top w:val="nil"/>
              <w:left w:val="nil"/>
              <w:bottom w:val="single" w:sz="4" w:space="0" w:color="auto"/>
              <w:right w:val="single" w:sz="4" w:space="0" w:color="auto"/>
            </w:tcBorders>
            <w:noWrap/>
            <w:vAlign w:val="center"/>
            <w:hideMark/>
          </w:tcPr>
          <w:p w14:paraId="3E2EC1D3" w14:textId="77522462" w:rsidR="004A4AA6" w:rsidRPr="009D627C" w:rsidRDefault="004A4AA6" w:rsidP="004A4AA6">
            <w:pPr>
              <w:jc w:val="right"/>
              <w:rPr>
                <w:color w:val="000000"/>
                <w:sz w:val="22"/>
                <w:szCs w:val="22"/>
                <w:highlight w:val="yellow"/>
                <w:lang w:val="sr-Latn-RS" w:eastAsia="sr-Latn-RS"/>
              </w:rPr>
            </w:pPr>
            <w:r w:rsidRPr="009D627C">
              <w:rPr>
                <w:color w:val="000000"/>
                <w:sz w:val="22"/>
                <w:szCs w:val="22"/>
              </w:rPr>
              <w:t>31,9</w:t>
            </w:r>
          </w:p>
        </w:tc>
        <w:tc>
          <w:tcPr>
            <w:tcW w:w="848" w:type="dxa"/>
            <w:tcBorders>
              <w:top w:val="nil"/>
              <w:left w:val="nil"/>
              <w:bottom w:val="single" w:sz="4" w:space="0" w:color="auto"/>
              <w:right w:val="single" w:sz="4" w:space="0" w:color="auto"/>
            </w:tcBorders>
            <w:noWrap/>
            <w:vAlign w:val="center"/>
            <w:hideMark/>
          </w:tcPr>
          <w:p w14:paraId="22CE86CF" w14:textId="3F4C72C2" w:rsidR="004A4AA6" w:rsidRPr="009D627C" w:rsidRDefault="004A4AA6" w:rsidP="004A4AA6">
            <w:pPr>
              <w:jc w:val="right"/>
              <w:rPr>
                <w:color w:val="000000"/>
                <w:sz w:val="22"/>
                <w:szCs w:val="22"/>
                <w:highlight w:val="yellow"/>
                <w:lang w:val="sr-Latn-RS" w:eastAsia="sr-Latn-RS"/>
              </w:rPr>
            </w:pPr>
            <w:r w:rsidRPr="009D627C">
              <w:rPr>
                <w:color w:val="000000"/>
                <w:sz w:val="22"/>
                <w:szCs w:val="22"/>
              </w:rPr>
              <w:t>1,3</w:t>
            </w:r>
          </w:p>
        </w:tc>
        <w:tc>
          <w:tcPr>
            <w:tcW w:w="680" w:type="dxa"/>
            <w:tcBorders>
              <w:top w:val="nil"/>
              <w:left w:val="nil"/>
              <w:bottom w:val="single" w:sz="4" w:space="0" w:color="auto"/>
              <w:right w:val="single" w:sz="4" w:space="0" w:color="auto"/>
            </w:tcBorders>
            <w:noWrap/>
            <w:vAlign w:val="center"/>
            <w:hideMark/>
          </w:tcPr>
          <w:p w14:paraId="68166DCB" w14:textId="6576BCFB" w:rsidR="004A4AA6" w:rsidRPr="009D627C" w:rsidRDefault="004A4AA6" w:rsidP="004A4AA6">
            <w:pPr>
              <w:jc w:val="right"/>
              <w:rPr>
                <w:color w:val="000000"/>
                <w:sz w:val="22"/>
                <w:szCs w:val="22"/>
                <w:highlight w:val="yellow"/>
                <w:lang w:val="sr-Latn-RS" w:eastAsia="sr-Latn-RS"/>
              </w:rPr>
            </w:pPr>
            <w:r w:rsidRPr="009D627C">
              <w:rPr>
                <w:color w:val="000000"/>
                <w:sz w:val="22"/>
                <w:szCs w:val="22"/>
              </w:rPr>
              <w:t>3,0</w:t>
            </w:r>
          </w:p>
        </w:tc>
      </w:tr>
      <w:tr w:rsidR="009D627C" w:rsidRPr="00C53C09" w14:paraId="0F9FFB6C" w14:textId="77777777" w:rsidTr="009D627C">
        <w:trPr>
          <w:trHeight w:val="284"/>
        </w:trPr>
        <w:tc>
          <w:tcPr>
            <w:tcW w:w="5522" w:type="dxa"/>
            <w:tcBorders>
              <w:top w:val="nil"/>
              <w:left w:val="single" w:sz="4" w:space="0" w:color="auto"/>
              <w:bottom w:val="single" w:sz="4" w:space="0" w:color="auto"/>
              <w:right w:val="single" w:sz="4" w:space="0" w:color="auto"/>
            </w:tcBorders>
            <w:noWrap/>
            <w:vAlign w:val="bottom"/>
            <w:hideMark/>
          </w:tcPr>
          <w:p w14:paraId="016D2F53" w14:textId="77777777" w:rsidR="009D627C" w:rsidRPr="0001461A" w:rsidRDefault="009D627C" w:rsidP="009D627C">
            <w:pPr>
              <w:jc w:val="left"/>
              <w:rPr>
                <w:b/>
                <w:bCs/>
                <w:color w:val="000000"/>
                <w:sz w:val="22"/>
                <w:szCs w:val="22"/>
                <w:lang w:val="sr-Latn-RS" w:eastAsia="sr-Latn-RS"/>
              </w:rPr>
            </w:pPr>
            <w:r w:rsidRPr="0001461A">
              <w:rPr>
                <w:b/>
                <w:bCs/>
                <w:color w:val="000000"/>
                <w:sz w:val="22"/>
                <w:szCs w:val="22"/>
                <w:lang w:val="sr-Latn-RS" w:eastAsia="sr-Latn-RS"/>
              </w:rPr>
              <w:t>Вештачки подигнута састојина меких лишћара</w:t>
            </w:r>
          </w:p>
        </w:tc>
        <w:tc>
          <w:tcPr>
            <w:tcW w:w="2731" w:type="dxa"/>
            <w:tcBorders>
              <w:top w:val="nil"/>
              <w:left w:val="nil"/>
              <w:bottom w:val="single" w:sz="4" w:space="0" w:color="auto"/>
              <w:right w:val="single" w:sz="4" w:space="0" w:color="auto"/>
            </w:tcBorders>
            <w:noWrap/>
            <w:vAlign w:val="center"/>
            <w:hideMark/>
          </w:tcPr>
          <w:p w14:paraId="54BD283E" w14:textId="77777777" w:rsidR="009D627C" w:rsidRPr="0001461A" w:rsidRDefault="009D627C" w:rsidP="009D627C">
            <w:pPr>
              <w:jc w:val="left"/>
              <w:rPr>
                <w:b/>
                <w:bCs/>
                <w:color w:val="000000"/>
                <w:sz w:val="22"/>
                <w:szCs w:val="22"/>
                <w:lang w:val="sr-Latn-RS" w:eastAsia="sr-Latn-RS"/>
              </w:rPr>
            </w:pPr>
          </w:p>
        </w:tc>
        <w:tc>
          <w:tcPr>
            <w:tcW w:w="1055" w:type="dxa"/>
            <w:tcBorders>
              <w:top w:val="nil"/>
              <w:left w:val="nil"/>
              <w:bottom w:val="single" w:sz="4" w:space="0" w:color="auto"/>
              <w:right w:val="single" w:sz="4" w:space="0" w:color="auto"/>
            </w:tcBorders>
            <w:noWrap/>
            <w:vAlign w:val="center"/>
            <w:hideMark/>
          </w:tcPr>
          <w:p w14:paraId="77BDA8FD" w14:textId="14A4A5BB"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49,01</w:t>
            </w:r>
          </w:p>
        </w:tc>
        <w:tc>
          <w:tcPr>
            <w:tcW w:w="847" w:type="dxa"/>
            <w:tcBorders>
              <w:top w:val="nil"/>
              <w:left w:val="nil"/>
              <w:bottom w:val="single" w:sz="4" w:space="0" w:color="auto"/>
              <w:right w:val="single" w:sz="4" w:space="0" w:color="auto"/>
            </w:tcBorders>
            <w:noWrap/>
            <w:vAlign w:val="center"/>
            <w:hideMark/>
          </w:tcPr>
          <w:p w14:paraId="4208EEBE" w14:textId="61775B32"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71,7</w:t>
            </w:r>
          </w:p>
        </w:tc>
        <w:tc>
          <w:tcPr>
            <w:tcW w:w="1314" w:type="dxa"/>
            <w:tcBorders>
              <w:top w:val="nil"/>
              <w:left w:val="nil"/>
              <w:bottom w:val="single" w:sz="4" w:space="0" w:color="auto"/>
              <w:right w:val="single" w:sz="4" w:space="0" w:color="auto"/>
            </w:tcBorders>
            <w:noWrap/>
            <w:vAlign w:val="center"/>
            <w:hideMark/>
          </w:tcPr>
          <w:p w14:paraId="6BBBBA2D" w14:textId="02F005D0"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1.759,9</w:t>
            </w:r>
          </w:p>
        </w:tc>
        <w:tc>
          <w:tcPr>
            <w:tcW w:w="848" w:type="dxa"/>
            <w:tcBorders>
              <w:top w:val="nil"/>
              <w:left w:val="nil"/>
              <w:bottom w:val="single" w:sz="4" w:space="0" w:color="auto"/>
              <w:right w:val="single" w:sz="4" w:space="0" w:color="auto"/>
            </w:tcBorders>
            <w:noWrap/>
            <w:vAlign w:val="center"/>
            <w:hideMark/>
          </w:tcPr>
          <w:p w14:paraId="1BE2314F" w14:textId="3893D473"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39,6</w:t>
            </w:r>
          </w:p>
        </w:tc>
        <w:tc>
          <w:tcPr>
            <w:tcW w:w="848" w:type="dxa"/>
            <w:tcBorders>
              <w:top w:val="nil"/>
              <w:left w:val="nil"/>
              <w:bottom w:val="single" w:sz="4" w:space="0" w:color="auto"/>
              <w:right w:val="single" w:sz="4" w:space="0" w:color="auto"/>
            </w:tcBorders>
            <w:noWrap/>
            <w:vAlign w:val="center"/>
            <w:hideMark/>
          </w:tcPr>
          <w:p w14:paraId="4F8A58F9" w14:textId="24D19616"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35,9</w:t>
            </w:r>
          </w:p>
        </w:tc>
        <w:tc>
          <w:tcPr>
            <w:tcW w:w="1119" w:type="dxa"/>
            <w:tcBorders>
              <w:top w:val="nil"/>
              <w:left w:val="nil"/>
              <w:bottom w:val="single" w:sz="4" w:space="0" w:color="auto"/>
              <w:right w:val="single" w:sz="4" w:space="0" w:color="auto"/>
            </w:tcBorders>
            <w:noWrap/>
            <w:vAlign w:val="center"/>
            <w:hideMark/>
          </w:tcPr>
          <w:p w14:paraId="098427EB" w14:textId="5F76C65B"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49,4</w:t>
            </w:r>
          </w:p>
        </w:tc>
        <w:tc>
          <w:tcPr>
            <w:tcW w:w="848" w:type="dxa"/>
            <w:tcBorders>
              <w:top w:val="nil"/>
              <w:left w:val="nil"/>
              <w:bottom w:val="single" w:sz="4" w:space="0" w:color="auto"/>
              <w:right w:val="single" w:sz="4" w:space="0" w:color="auto"/>
            </w:tcBorders>
            <w:noWrap/>
            <w:vAlign w:val="center"/>
            <w:hideMark/>
          </w:tcPr>
          <w:p w14:paraId="2DFC2595" w14:textId="451AF7E2"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36,1</w:t>
            </w:r>
          </w:p>
        </w:tc>
        <w:tc>
          <w:tcPr>
            <w:tcW w:w="848" w:type="dxa"/>
            <w:tcBorders>
              <w:top w:val="nil"/>
              <w:left w:val="nil"/>
              <w:bottom w:val="single" w:sz="4" w:space="0" w:color="auto"/>
              <w:right w:val="single" w:sz="4" w:space="0" w:color="auto"/>
            </w:tcBorders>
            <w:noWrap/>
            <w:vAlign w:val="center"/>
            <w:hideMark/>
          </w:tcPr>
          <w:p w14:paraId="3D3A9C59" w14:textId="5FD16297"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1,0</w:t>
            </w:r>
          </w:p>
        </w:tc>
        <w:tc>
          <w:tcPr>
            <w:tcW w:w="680" w:type="dxa"/>
            <w:tcBorders>
              <w:top w:val="nil"/>
              <w:left w:val="nil"/>
              <w:bottom w:val="single" w:sz="4" w:space="0" w:color="auto"/>
              <w:right w:val="single" w:sz="4" w:space="0" w:color="auto"/>
            </w:tcBorders>
            <w:noWrap/>
            <w:vAlign w:val="center"/>
            <w:hideMark/>
          </w:tcPr>
          <w:p w14:paraId="0C8CC64C" w14:textId="2AFD95CB"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2,8</w:t>
            </w:r>
          </w:p>
        </w:tc>
      </w:tr>
      <w:tr w:rsidR="009D627C" w:rsidRPr="00C53C09" w14:paraId="1F161A9F" w14:textId="77777777" w:rsidTr="009D627C">
        <w:trPr>
          <w:trHeight w:val="284"/>
        </w:trPr>
        <w:tc>
          <w:tcPr>
            <w:tcW w:w="5522" w:type="dxa"/>
            <w:tcBorders>
              <w:top w:val="nil"/>
              <w:left w:val="single" w:sz="4" w:space="0" w:color="auto"/>
              <w:bottom w:val="single" w:sz="4" w:space="0" w:color="auto"/>
              <w:right w:val="single" w:sz="4" w:space="0" w:color="auto"/>
            </w:tcBorders>
            <w:shd w:val="clear" w:color="000000" w:fill="BFBFBF"/>
            <w:noWrap/>
            <w:vAlign w:val="bottom"/>
            <w:hideMark/>
          </w:tcPr>
          <w:p w14:paraId="3FFF8950" w14:textId="261D7DF8" w:rsidR="009D627C" w:rsidRPr="0001461A" w:rsidRDefault="009D627C" w:rsidP="009D627C">
            <w:pPr>
              <w:jc w:val="left"/>
              <w:rPr>
                <w:b/>
                <w:bCs/>
                <w:color w:val="000000"/>
                <w:sz w:val="22"/>
                <w:szCs w:val="22"/>
                <w:lang w:val="sr-Latn-RS" w:eastAsia="sr-Latn-RS"/>
              </w:rPr>
            </w:pPr>
            <w:r w:rsidRPr="0001461A">
              <w:rPr>
                <w:b/>
                <w:bCs/>
                <w:color w:val="000000"/>
                <w:sz w:val="22"/>
                <w:szCs w:val="22"/>
                <w:lang w:val="sr-Latn-RS" w:eastAsia="sr-Latn-RS"/>
              </w:rPr>
              <w:t>12 – производно заштитна шума</w:t>
            </w:r>
          </w:p>
        </w:tc>
        <w:tc>
          <w:tcPr>
            <w:tcW w:w="2731" w:type="dxa"/>
            <w:tcBorders>
              <w:top w:val="nil"/>
              <w:left w:val="nil"/>
              <w:bottom w:val="single" w:sz="4" w:space="0" w:color="auto"/>
              <w:right w:val="single" w:sz="4" w:space="0" w:color="auto"/>
            </w:tcBorders>
            <w:shd w:val="clear" w:color="000000" w:fill="BFBFBF"/>
            <w:noWrap/>
            <w:vAlign w:val="center"/>
            <w:hideMark/>
          </w:tcPr>
          <w:p w14:paraId="4943A617" w14:textId="77777777" w:rsidR="009D627C" w:rsidRPr="0001461A" w:rsidRDefault="009D627C" w:rsidP="009D627C">
            <w:pPr>
              <w:jc w:val="left"/>
              <w:rPr>
                <w:b/>
                <w:bCs/>
                <w:color w:val="000000"/>
                <w:sz w:val="22"/>
                <w:szCs w:val="22"/>
                <w:lang w:val="sr-Latn-RS" w:eastAsia="sr-Latn-RS"/>
              </w:rPr>
            </w:pPr>
          </w:p>
        </w:tc>
        <w:tc>
          <w:tcPr>
            <w:tcW w:w="1055" w:type="dxa"/>
            <w:tcBorders>
              <w:top w:val="nil"/>
              <w:left w:val="nil"/>
              <w:bottom w:val="single" w:sz="4" w:space="0" w:color="auto"/>
              <w:right w:val="single" w:sz="4" w:space="0" w:color="auto"/>
            </w:tcBorders>
            <w:shd w:val="clear" w:color="000000" w:fill="BFBFBF"/>
            <w:noWrap/>
            <w:vAlign w:val="center"/>
            <w:hideMark/>
          </w:tcPr>
          <w:p w14:paraId="4347AD00" w14:textId="06BBF69F"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68,32</w:t>
            </w:r>
          </w:p>
        </w:tc>
        <w:tc>
          <w:tcPr>
            <w:tcW w:w="847" w:type="dxa"/>
            <w:tcBorders>
              <w:top w:val="nil"/>
              <w:left w:val="nil"/>
              <w:bottom w:val="single" w:sz="4" w:space="0" w:color="auto"/>
              <w:right w:val="single" w:sz="4" w:space="0" w:color="auto"/>
            </w:tcBorders>
            <w:shd w:val="clear" w:color="000000" w:fill="BFBFBF"/>
            <w:noWrap/>
            <w:vAlign w:val="center"/>
            <w:hideMark/>
          </w:tcPr>
          <w:p w14:paraId="2FC4C160" w14:textId="0D16AE04"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10</w:t>
            </w:r>
            <w:r w:rsidR="008647C3">
              <w:rPr>
                <w:b/>
                <w:bCs/>
                <w:color w:val="000000"/>
                <w:sz w:val="22"/>
                <w:szCs w:val="22"/>
              </w:rPr>
              <w:t>0,0</w:t>
            </w:r>
            <w:r w:rsidR="00D94101">
              <w:rPr>
                <w:b/>
                <w:bCs/>
                <w:color w:val="000000"/>
                <w:sz w:val="22"/>
                <w:szCs w:val="22"/>
              </w:rPr>
              <w:t xml:space="preserve"> </w:t>
            </w:r>
          </w:p>
        </w:tc>
        <w:tc>
          <w:tcPr>
            <w:tcW w:w="1314" w:type="dxa"/>
            <w:tcBorders>
              <w:top w:val="nil"/>
              <w:left w:val="nil"/>
              <w:bottom w:val="single" w:sz="4" w:space="0" w:color="auto"/>
              <w:right w:val="single" w:sz="4" w:space="0" w:color="auto"/>
            </w:tcBorders>
            <w:shd w:val="clear" w:color="000000" w:fill="BFBFBF"/>
            <w:noWrap/>
            <w:vAlign w:val="center"/>
            <w:hideMark/>
          </w:tcPr>
          <w:p w14:paraId="2A3B5AB1" w14:textId="1A6B9688"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4.449,7</w:t>
            </w:r>
          </w:p>
        </w:tc>
        <w:tc>
          <w:tcPr>
            <w:tcW w:w="848" w:type="dxa"/>
            <w:tcBorders>
              <w:top w:val="nil"/>
              <w:left w:val="nil"/>
              <w:bottom w:val="single" w:sz="4" w:space="0" w:color="auto"/>
              <w:right w:val="single" w:sz="4" w:space="0" w:color="auto"/>
            </w:tcBorders>
            <w:shd w:val="clear" w:color="000000" w:fill="BFBFBF"/>
            <w:noWrap/>
            <w:vAlign w:val="center"/>
            <w:hideMark/>
          </w:tcPr>
          <w:p w14:paraId="4212F179" w14:textId="3A71AF2A"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10</w:t>
            </w:r>
            <w:r w:rsidR="008647C3">
              <w:rPr>
                <w:b/>
                <w:bCs/>
                <w:color w:val="000000"/>
                <w:sz w:val="22"/>
                <w:szCs w:val="22"/>
              </w:rPr>
              <w:t>0,0</w:t>
            </w:r>
            <w:r w:rsidR="00D94101">
              <w:rPr>
                <w:b/>
                <w:bCs/>
                <w:color w:val="000000"/>
                <w:sz w:val="22"/>
                <w:szCs w:val="22"/>
              </w:rPr>
              <w:t xml:space="preserve"> </w:t>
            </w:r>
          </w:p>
        </w:tc>
        <w:tc>
          <w:tcPr>
            <w:tcW w:w="848" w:type="dxa"/>
            <w:tcBorders>
              <w:top w:val="nil"/>
              <w:left w:val="nil"/>
              <w:bottom w:val="single" w:sz="4" w:space="0" w:color="auto"/>
              <w:right w:val="single" w:sz="4" w:space="0" w:color="auto"/>
            </w:tcBorders>
            <w:shd w:val="clear" w:color="000000" w:fill="BFBFBF"/>
            <w:noWrap/>
            <w:vAlign w:val="center"/>
            <w:hideMark/>
          </w:tcPr>
          <w:p w14:paraId="6BC67922" w14:textId="3BB09AB3"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65,1</w:t>
            </w:r>
          </w:p>
        </w:tc>
        <w:tc>
          <w:tcPr>
            <w:tcW w:w="1119" w:type="dxa"/>
            <w:tcBorders>
              <w:top w:val="nil"/>
              <w:left w:val="nil"/>
              <w:bottom w:val="single" w:sz="4" w:space="0" w:color="auto"/>
              <w:right w:val="single" w:sz="4" w:space="0" w:color="auto"/>
            </w:tcBorders>
            <w:shd w:val="clear" w:color="000000" w:fill="BFBFBF"/>
            <w:noWrap/>
            <w:vAlign w:val="center"/>
            <w:hideMark/>
          </w:tcPr>
          <w:p w14:paraId="382206D0" w14:textId="7DBD4762"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136,6</w:t>
            </w:r>
          </w:p>
        </w:tc>
        <w:tc>
          <w:tcPr>
            <w:tcW w:w="848" w:type="dxa"/>
            <w:tcBorders>
              <w:top w:val="nil"/>
              <w:left w:val="nil"/>
              <w:bottom w:val="single" w:sz="4" w:space="0" w:color="auto"/>
              <w:right w:val="single" w:sz="4" w:space="0" w:color="auto"/>
            </w:tcBorders>
            <w:shd w:val="clear" w:color="000000" w:fill="BFBFBF"/>
            <w:noWrap/>
            <w:vAlign w:val="center"/>
            <w:hideMark/>
          </w:tcPr>
          <w:p w14:paraId="0C6C1DFA" w14:textId="52548D8E"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10</w:t>
            </w:r>
            <w:r w:rsidR="008647C3">
              <w:rPr>
                <w:b/>
                <w:bCs/>
                <w:color w:val="000000"/>
                <w:sz w:val="22"/>
                <w:szCs w:val="22"/>
              </w:rPr>
              <w:t>0,0</w:t>
            </w:r>
            <w:r w:rsidR="00D94101">
              <w:rPr>
                <w:b/>
                <w:bCs/>
                <w:color w:val="000000"/>
                <w:sz w:val="22"/>
                <w:szCs w:val="22"/>
              </w:rPr>
              <w:t xml:space="preserve"> </w:t>
            </w:r>
          </w:p>
        </w:tc>
        <w:tc>
          <w:tcPr>
            <w:tcW w:w="848" w:type="dxa"/>
            <w:tcBorders>
              <w:top w:val="nil"/>
              <w:left w:val="nil"/>
              <w:bottom w:val="single" w:sz="4" w:space="0" w:color="auto"/>
              <w:right w:val="single" w:sz="4" w:space="0" w:color="auto"/>
            </w:tcBorders>
            <w:shd w:val="clear" w:color="000000" w:fill="BFBFBF"/>
            <w:noWrap/>
            <w:vAlign w:val="center"/>
            <w:hideMark/>
          </w:tcPr>
          <w:p w14:paraId="2AC6AD14" w14:textId="7DA3BBD8"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2,0</w:t>
            </w:r>
          </w:p>
        </w:tc>
        <w:tc>
          <w:tcPr>
            <w:tcW w:w="680" w:type="dxa"/>
            <w:tcBorders>
              <w:top w:val="nil"/>
              <w:left w:val="nil"/>
              <w:bottom w:val="single" w:sz="4" w:space="0" w:color="auto"/>
              <w:right w:val="single" w:sz="4" w:space="0" w:color="auto"/>
            </w:tcBorders>
            <w:shd w:val="clear" w:color="000000" w:fill="BFBFBF"/>
            <w:noWrap/>
            <w:vAlign w:val="center"/>
            <w:hideMark/>
          </w:tcPr>
          <w:p w14:paraId="22EAA704" w14:textId="3EE85733"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3,1</w:t>
            </w:r>
          </w:p>
        </w:tc>
      </w:tr>
      <w:tr w:rsidR="004A4AA6" w:rsidRPr="00C53C09" w14:paraId="21235FF7" w14:textId="77777777" w:rsidTr="009D627C">
        <w:trPr>
          <w:trHeight w:val="284"/>
        </w:trPr>
        <w:tc>
          <w:tcPr>
            <w:tcW w:w="5522" w:type="dxa"/>
            <w:tcBorders>
              <w:top w:val="nil"/>
              <w:left w:val="single" w:sz="4" w:space="0" w:color="auto"/>
              <w:bottom w:val="single" w:sz="4" w:space="0" w:color="auto"/>
              <w:right w:val="single" w:sz="4" w:space="0" w:color="auto"/>
            </w:tcBorders>
            <w:noWrap/>
            <w:vAlign w:val="bottom"/>
          </w:tcPr>
          <w:p w14:paraId="47ED1AD1" w14:textId="0839CD2D" w:rsidR="004A4AA6" w:rsidRPr="00D72EB4" w:rsidRDefault="004A4AA6" w:rsidP="004A4AA6">
            <w:pPr>
              <w:jc w:val="left"/>
              <w:rPr>
                <w:color w:val="000000"/>
                <w:sz w:val="22"/>
                <w:szCs w:val="22"/>
                <w:lang w:val="sr-Latn-RS" w:eastAsia="sr-Latn-RS"/>
              </w:rPr>
            </w:pPr>
            <w:r w:rsidRPr="00D72EB4">
              <w:rPr>
                <w:sz w:val="22"/>
                <w:szCs w:val="22"/>
                <w:lang w:val="sr-Cyrl-RS"/>
              </w:rPr>
              <w:t>2410 – Високе мешовите шуме лужњака</w:t>
            </w:r>
          </w:p>
        </w:tc>
        <w:tc>
          <w:tcPr>
            <w:tcW w:w="2731" w:type="dxa"/>
            <w:tcBorders>
              <w:top w:val="nil"/>
              <w:left w:val="nil"/>
              <w:bottom w:val="single" w:sz="4" w:space="0" w:color="auto"/>
              <w:right w:val="single" w:sz="4" w:space="0" w:color="auto"/>
            </w:tcBorders>
            <w:noWrap/>
            <w:vAlign w:val="center"/>
          </w:tcPr>
          <w:p w14:paraId="6E2A9C0A" w14:textId="3364FF88" w:rsidR="004A4AA6" w:rsidRPr="00B176BE" w:rsidRDefault="004A4AA6" w:rsidP="004A4AA6">
            <w:pPr>
              <w:jc w:val="left"/>
              <w:rPr>
                <w:color w:val="000000"/>
                <w:sz w:val="22"/>
                <w:szCs w:val="22"/>
                <w:highlight w:val="yellow"/>
                <w:lang w:val="sr-Latn-RS" w:eastAsia="sr-Latn-RS"/>
              </w:rPr>
            </w:pPr>
            <w:r w:rsidRPr="0001461A">
              <w:rPr>
                <w:color w:val="000000"/>
                <w:sz w:val="22"/>
                <w:szCs w:val="22"/>
                <w:lang w:val="sr-Latn-RS" w:eastAsia="sr-Latn-RS"/>
              </w:rPr>
              <w:t>3 – девастирана састојина</w:t>
            </w:r>
          </w:p>
        </w:tc>
        <w:tc>
          <w:tcPr>
            <w:tcW w:w="1055" w:type="dxa"/>
            <w:tcBorders>
              <w:top w:val="nil"/>
              <w:left w:val="nil"/>
              <w:bottom w:val="single" w:sz="4" w:space="0" w:color="auto"/>
              <w:right w:val="single" w:sz="4" w:space="0" w:color="auto"/>
            </w:tcBorders>
            <w:noWrap/>
            <w:vAlign w:val="center"/>
          </w:tcPr>
          <w:p w14:paraId="73B11CD9" w14:textId="50E82854" w:rsidR="004A4AA6" w:rsidRPr="009D627C" w:rsidRDefault="004A4AA6" w:rsidP="004A4AA6">
            <w:pPr>
              <w:jc w:val="right"/>
              <w:rPr>
                <w:color w:val="000000"/>
                <w:sz w:val="22"/>
                <w:szCs w:val="22"/>
                <w:highlight w:val="yellow"/>
              </w:rPr>
            </w:pPr>
            <w:r w:rsidRPr="009D627C">
              <w:rPr>
                <w:color w:val="000000"/>
                <w:sz w:val="22"/>
                <w:szCs w:val="22"/>
              </w:rPr>
              <w:t>2,92</w:t>
            </w:r>
          </w:p>
        </w:tc>
        <w:tc>
          <w:tcPr>
            <w:tcW w:w="847" w:type="dxa"/>
            <w:tcBorders>
              <w:top w:val="nil"/>
              <w:left w:val="nil"/>
              <w:bottom w:val="single" w:sz="4" w:space="0" w:color="auto"/>
              <w:right w:val="single" w:sz="4" w:space="0" w:color="auto"/>
            </w:tcBorders>
            <w:noWrap/>
            <w:vAlign w:val="center"/>
          </w:tcPr>
          <w:p w14:paraId="6CAC9C5A" w14:textId="00F22844" w:rsidR="004A4AA6" w:rsidRPr="009D627C" w:rsidRDefault="004A4AA6" w:rsidP="004A4AA6">
            <w:pPr>
              <w:jc w:val="right"/>
              <w:rPr>
                <w:color w:val="000000"/>
                <w:sz w:val="22"/>
                <w:szCs w:val="22"/>
                <w:highlight w:val="yellow"/>
              </w:rPr>
            </w:pPr>
            <w:r w:rsidRPr="009D627C">
              <w:rPr>
                <w:color w:val="000000"/>
                <w:sz w:val="22"/>
                <w:szCs w:val="22"/>
              </w:rPr>
              <w:t>19,5</w:t>
            </w:r>
          </w:p>
        </w:tc>
        <w:tc>
          <w:tcPr>
            <w:tcW w:w="1314" w:type="dxa"/>
            <w:tcBorders>
              <w:top w:val="nil"/>
              <w:left w:val="nil"/>
              <w:bottom w:val="single" w:sz="4" w:space="0" w:color="auto"/>
              <w:right w:val="single" w:sz="4" w:space="0" w:color="auto"/>
            </w:tcBorders>
            <w:noWrap/>
            <w:vAlign w:val="center"/>
          </w:tcPr>
          <w:p w14:paraId="34F71BB6" w14:textId="3425868F" w:rsidR="004A4AA6" w:rsidRPr="009D627C" w:rsidRDefault="004A4AA6" w:rsidP="004A4AA6">
            <w:pPr>
              <w:jc w:val="right"/>
              <w:rPr>
                <w:color w:val="000000"/>
                <w:sz w:val="22"/>
                <w:szCs w:val="22"/>
                <w:highlight w:val="yellow"/>
              </w:rPr>
            </w:pPr>
            <w:r w:rsidRPr="009D627C">
              <w:rPr>
                <w:color w:val="000000"/>
                <w:sz w:val="22"/>
                <w:szCs w:val="22"/>
              </w:rPr>
              <w:t>2.350,3</w:t>
            </w:r>
          </w:p>
        </w:tc>
        <w:tc>
          <w:tcPr>
            <w:tcW w:w="848" w:type="dxa"/>
            <w:tcBorders>
              <w:top w:val="nil"/>
              <w:left w:val="nil"/>
              <w:bottom w:val="single" w:sz="4" w:space="0" w:color="auto"/>
              <w:right w:val="single" w:sz="4" w:space="0" w:color="auto"/>
            </w:tcBorders>
            <w:noWrap/>
            <w:vAlign w:val="center"/>
          </w:tcPr>
          <w:p w14:paraId="06EEE811" w14:textId="2CCF3515" w:rsidR="004A4AA6" w:rsidRPr="009D627C" w:rsidRDefault="004A4AA6" w:rsidP="004A4AA6">
            <w:pPr>
              <w:jc w:val="right"/>
              <w:rPr>
                <w:color w:val="000000"/>
                <w:sz w:val="22"/>
                <w:szCs w:val="22"/>
                <w:highlight w:val="yellow"/>
              </w:rPr>
            </w:pPr>
            <w:r w:rsidRPr="009D627C">
              <w:rPr>
                <w:color w:val="000000"/>
                <w:sz w:val="22"/>
                <w:szCs w:val="22"/>
              </w:rPr>
              <w:t>24,5</w:t>
            </w:r>
          </w:p>
        </w:tc>
        <w:tc>
          <w:tcPr>
            <w:tcW w:w="848" w:type="dxa"/>
            <w:tcBorders>
              <w:top w:val="nil"/>
              <w:left w:val="nil"/>
              <w:bottom w:val="single" w:sz="4" w:space="0" w:color="auto"/>
              <w:right w:val="single" w:sz="4" w:space="0" w:color="auto"/>
            </w:tcBorders>
            <w:noWrap/>
            <w:vAlign w:val="center"/>
          </w:tcPr>
          <w:p w14:paraId="16498A94" w14:textId="00D40D37" w:rsidR="004A4AA6" w:rsidRPr="009D627C" w:rsidRDefault="004A4AA6" w:rsidP="004A4AA6">
            <w:pPr>
              <w:jc w:val="right"/>
              <w:rPr>
                <w:color w:val="000000"/>
                <w:sz w:val="22"/>
                <w:szCs w:val="22"/>
                <w:highlight w:val="yellow"/>
              </w:rPr>
            </w:pPr>
            <w:r w:rsidRPr="009D627C">
              <w:rPr>
                <w:color w:val="000000"/>
                <w:sz w:val="22"/>
                <w:szCs w:val="22"/>
              </w:rPr>
              <w:t>804,9</w:t>
            </w:r>
          </w:p>
        </w:tc>
        <w:tc>
          <w:tcPr>
            <w:tcW w:w="1119" w:type="dxa"/>
            <w:tcBorders>
              <w:top w:val="nil"/>
              <w:left w:val="nil"/>
              <w:bottom w:val="single" w:sz="4" w:space="0" w:color="auto"/>
              <w:right w:val="single" w:sz="4" w:space="0" w:color="auto"/>
            </w:tcBorders>
            <w:noWrap/>
            <w:vAlign w:val="center"/>
          </w:tcPr>
          <w:p w14:paraId="1E55FE4C" w14:textId="71D6DBDC" w:rsidR="004A4AA6" w:rsidRPr="009D627C" w:rsidRDefault="004A4AA6" w:rsidP="004A4AA6">
            <w:pPr>
              <w:jc w:val="right"/>
              <w:rPr>
                <w:color w:val="000000"/>
                <w:sz w:val="22"/>
                <w:szCs w:val="22"/>
                <w:highlight w:val="yellow"/>
              </w:rPr>
            </w:pPr>
            <w:r w:rsidRPr="009D627C">
              <w:rPr>
                <w:color w:val="000000"/>
                <w:sz w:val="22"/>
                <w:szCs w:val="22"/>
              </w:rPr>
              <w:t>16,1</w:t>
            </w:r>
          </w:p>
        </w:tc>
        <w:tc>
          <w:tcPr>
            <w:tcW w:w="848" w:type="dxa"/>
            <w:tcBorders>
              <w:top w:val="nil"/>
              <w:left w:val="nil"/>
              <w:bottom w:val="single" w:sz="4" w:space="0" w:color="auto"/>
              <w:right w:val="single" w:sz="4" w:space="0" w:color="auto"/>
            </w:tcBorders>
            <w:noWrap/>
            <w:vAlign w:val="center"/>
          </w:tcPr>
          <w:p w14:paraId="64097BBB" w14:textId="31B1027F" w:rsidR="004A4AA6" w:rsidRPr="009D627C" w:rsidRDefault="004A4AA6" w:rsidP="004A4AA6">
            <w:pPr>
              <w:jc w:val="right"/>
              <w:rPr>
                <w:color w:val="000000"/>
                <w:sz w:val="22"/>
                <w:szCs w:val="22"/>
                <w:highlight w:val="yellow"/>
              </w:rPr>
            </w:pPr>
            <w:r w:rsidRPr="009D627C">
              <w:rPr>
                <w:color w:val="000000"/>
                <w:sz w:val="22"/>
                <w:szCs w:val="22"/>
              </w:rPr>
              <w:t>16,0</w:t>
            </w:r>
          </w:p>
        </w:tc>
        <w:tc>
          <w:tcPr>
            <w:tcW w:w="848" w:type="dxa"/>
            <w:tcBorders>
              <w:top w:val="nil"/>
              <w:left w:val="nil"/>
              <w:bottom w:val="single" w:sz="4" w:space="0" w:color="auto"/>
              <w:right w:val="single" w:sz="4" w:space="0" w:color="auto"/>
            </w:tcBorders>
            <w:noWrap/>
            <w:vAlign w:val="center"/>
          </w:tcPr>
          <w:p w14:paraId="5ADC91C5" w14:textId="60E10028" w:rsidR="004A4AA6" w:rsidRPr="009D627C" w:rsidRDefault="004A4AA6" w:rsidP="004A4AA6">
            <w:pPr>
              <w:jc w:val="right"/>
              <w:rPr>
                <w:color w:val="000000"/>
                <w:sz w:val="22"/>
                <w:szCs w:val="22"/>
                <w:highlight w:val="yellow"/>
              </w:rPr>
            </w:pPr>
            <w:r w:rsidRPr="009D627C">
              <w:rPr>
                <w:color w:val="000000"/>
                <w:sz w:val="22"/>
                <w:szCs w:val="22"/>
              </w:rPr>
              <w:t>5,5</w:t>
            </w:r>
          </w:p>
        </w:tc>
        <w:tc>
          <w:tcPr>
            <w:tcW w:w="680" w:type="dxa"/>
            <w:tcBorders>
              <w:top w:val="nil"/>
              <w:left w:val="nil"/>
              <w:bottom w:val="single" w:sz="4" w:space="0" w:color="auto"/>
              <w:right w:val="single" w:sz="4" w:space="0" w:color="auto"/>
            </w:tcBorders>
            <w:noWrap/>
            <w:vAlign w:val="center"/>
          </w:tcPr>
          <w:p w14:paraId="5AD10E6D" w14:textId="6BC079C4" w:rsidR="004A4AA6" w:rsidRPr="009D627C" w:rsidRDefault="004A4AA6" w:rsidP="004A4AA6">
            <w:pPr>
              <w:jc w:val="right"/>
              <w:rPr>
                <w:color w:val="000000"/>
                <w:sz w:val="22"/>
                <w:szCs w:val="22"/>
                <w:highlight w:val="yellow"/>
              </w:rPr>
            </w:pPr>
            <w:r w:rsidRPr="009D627C">
              <w:rPr>
                <w:color w:val="000000"/>
                <w:sz w:val="22"/>
                <w:szCs w:val="22"/>
              </w:rPr>
              <w:t>0,7</w:t>
            </w:r>
          </w:p>
        </w:tc>
      </w:tr>
      <w:tr w:rsidR="009D627C" w:rsidRPr="00C53C09" w14:paraId="7757676F" w14:textId="77777777" w:rsidTr="009D627C">
        <w:trPr>
          <w:trHeight w:val="284"/>
        </w:trPr>
        <w:tc>
          <w:tcPr>
            <w:tcW w:w="5522" w:type="dxa"/>
            <w:tcBorders>
              <w:top w:val="nil"/>
              <w:left w:val="single" w:sz="4" w:space="0" w:color="auto"/>
              <w:bottom w:val="single" w:sz="4" w:space="0" w:color="auto"/>
              <w:right w:val="single" w:sz="4" w:space="0" w:color="auto"/>
            </w:tcBorders>
            <w:noWrap/>
            <w:vAlign w:val="bottom"/>
          </w:tcPr>
          <w:p w14:paraId="65253D93" w14:textId="58722C8B" w:rsidR="009D627C" w:rsidRPr="00D72EB4" w:rsidRDefault="009D627C" w:rsidP="009D627C">
            <w:pPr>
              <w:jc w:val="left"/>
              <w:rPr>
                <w:color w:val="000000"/>
                <w:sz w:val="22"/>
                <w:szCs w:val="22"/>
                <w:lang w:val="sr-Latn-RS" w:eastAsia="sr-Latn-RS"/>
              </w:rPr>
            </w:pPr>
            <w:r w:rsidRPr="00D72EB4">
              <w:rPr>
                <w:b/>
                <w:bCs/>
                <w:color w:val="000000"/>
                <w:sz w:val="22"/>
                <w:szCs w:val="22"/>
                <w:lang w:val="sr-Latn-RS" w:eastAsia="sr-Latn-RS"/>
              </w:rPr>
              <w:t xml:space="preserve">Висока природна састојина </w:t>
            </w:r>
            <w:r w:rsidRPr="00D72EB4">
              <w:rPr>
                <w:b/>
                <w:bCs/>
                <w:color w:val="000000"/>
                <w:sz w:val="22"/>
                <w:szCs w:val="22"/>
                <w:lang w:val="sr-Cyrl-RS" w:eastAsia="sr-Latn-RS"/>
              </w:rPr>
              <w:t>тврдих</w:t>
            </w:r>
            <w:r w:rsidRPr="00D72EB4">
              <w:rPr>
                <w:b/>
                <w:bCs/>
                <w:color w:val="000000"/>
                <w:sz w:val="22"/>
                <w:szCs w:val="22"/>
                <w:lang w:val="sr-Latn-RS" w:eastAsia="sr-Latn-RS"/>
              </w:rPr>
              <w:t xml:space="preserve"> лишћара</w:t>
            </w:r>
          </w:p>
        </w:tc>
        <w:tc>
          <w:tcPr>
            <w:tcW w:w="2731" w:type="dxa"/>
            <w:tcBorders>
              <w:top w:val="nil"/>
              <w:left w:val="nil"/>
              <w:bottom w:val="single" w:sz="4" w:space="0" w:color="auto"/>
              <w:right w:val="single" w:sz="4" w:space="0" w:color="auto"/>
            </w:tcBorders>
            <w:noWrap/>
            <w:vAlign w:val="center"/>
          </w:tcPr>
          <w:p w14:paraId="60B82F1B" w14:textId="77777777" w:rsidR="009D627C" w:rsidRPr="00B176BE" w:rsidRDefault="009D627C" w:rsidP="009D627C">
            <w:pPr>
              <w:jc w:val="left"/>
              <w:rPr>
                <w:color w:val="000000"/>
                <w:sz w:val="22"/>
                <w:szCs w:val="22"/>
                <w:highlight w:val="yellow"/>
                <w:lang w:val="sr-Latn-RS" w:eastAsia="sr-Latn-RS"/>
              </w:rPr>
            </w:pPr>
          </w:p>
        </w:tc>
        <w:tc>
          <w:tcPr>
            <w:tcW w:w="1055" w:type="dxa"/>
            <w:tcBorders>
              <w:top w:val="nil"/>
              <w:left w:val="nil"/>
              <w:bottom w:val="single" w:sz="4" w:space="0" w:color="auto"/>
              <w:right w:val="single" w:sz="4" w:space="0" w:color="auto"/>
            </w:tcBorders>
            <w:noWrap/>
            <w:vAlign w:val="center"/>
          </w:tcPr>
          <w:p w14:paraId="14F3FE92" w14:textId="3C31C0FF" w:rsidR="009D627C" w:rsidRPr="009D627C" w:rsidRDefault="009D627C" w:rsidP="009D627C">
            <w:pPr>
              <w:jc w:val="right"/>
              <w:rPr>
                <w:b/>
                <w:bCs/>
                <w:color w:val="000000"/>
                <w:sz w:val="22"/>
                <w:szCs w:val="22"/>
                <w:highlight w:val="yellow"/>
              </w:rPr>
            </w:pPr>
            <w:r w:rsidRPr="009D627C">
              <w:rPr>
                <w:b/>
                <w:bCs/>
                <w:color w:val="000000"/>
                <w:sz w:val="22"/>
                <w:szCs w:val="22"/>
              </w:rPr>
              <w:t>2,92</w:t>
            </w:r>
          </w:p>
        </w:tc>
        <w:tc>
          <w:tcPr>
            <w:tcW w:w="847" w:type="dxa"/>
            <w:tcBorders>
              <w:top w:val="nil"/>
              <w:left w:val="nil"/>
              <w:bottom w:val="single" w:sz="4" w:space="0" w:color="auto"/>
              <w:right w:val="single" w:sz="4" w:space="0" w:color="auto"/>
            </w:tcBorders>
            <w:noWrap/>
            <w:vAlign w:val="center"/>
          </w:tcPr>
          <w:p w14:paraId="6F79DFC2" w14:textId="4EDE89DD" w:rsidR="009D627C" w:rsidRPr="009D627C" w:rsidRDefault="009D627C" w:rsidP="009D627C">
            <w:pPr>
              <w:jc w:val="right"/>
              <w:rPr>
                <w:b/>
                <w:bCs/>
                <w:color w:val="000000"/>
                <w:sz w:val="22"/>
                <w:szCs w:val="22"/>
                <w:highlight w:val="yellow"/>
              </w:rPr>
            </w:pPr>
            <w:r w:rsidRPr="009D627C">
              <w:rPr>
                <w:b/>
                <w:bCs/>
                <w:color w:val="000000"/>
                <w:sz w:val="22"/>
                <w:szCs w:val="22"/>
              </w:rPr>
              <w:t>19,5</w:t>
            </w:r>
          </w:p>
        </w:tc>
        <w:tc>
          <w:tcPr>
            <w:tcW w:w="1314" w:type="dxa"/>
            <w:tcBorders>
              <w:top w:val="nil"/>
              <w:left w:val="nil"/>
              <w:bottom w:val="single" w:sz="4" w:space="0" w:color="auto"/>
              <w:right w:val="single" w:sz="4" w:space="0" w:color="auto"/>
            </w:tcBorders>
            <w:noWrap/>
            <w:vAlign w:val="center"/>
          </w:tcPr>
          <w:p w14:paraId="318A0293" w14:textId="3BC3EE30" w:rsidR="009D627C" w:rsidRPr="009D627C" w:rsidRDefault="009D627C" w:rsidP="009D627C">
            <w:pPr>
              <w:jc w:val="right"/>
              <w:rPr>
                <w:b/>
                <w:bCs/>
                <w:color w:val="000000"/>
                <w:sz w:val="22"/>
                <w:szCs w:val="22"/>
                <w:highlight w:val="yellow"/>
              </w:rPr>
            </w:pPr>
            <w:r w:rsidRPr="009D627C">
              <w:rPr>
                <w:b/>
                <w:bCs/>
                <w:color w:val="000000"/>
                <w:sz w:val="22"/>
                <w:szCs w:val="22"/>
              </w:rPr>
              <w:t>2.350,3</w:t>
            </w:r>
          </w:p>
        </w:tc>
        <w:tc>
          <w:tcPr>
            <w:tcW w:w="848" w:type="dxa"/>
            <w:tcBorders>
              <w:top w:val="nil"/>
              <w:left w:val="nil"/>
              <w:bottom w:val="single" w:sz="4" w:space="0" w:color="auto"/>
              <w:right w:val="single" w:sz="4" w:space="0" w:color="auto"/>
            </w:tcBorders>
            <w:noWrap/>
            <w:vAlign w:val="center"/>
          </w:tcPr>
          <w:p w14:paraId="169186DD" w14:textId="0DE9D0DC" w:rsidR="009D627C" w:rsidRPr="009D627C" w:rsidRDefault="009D627C" w:rsidP="009D627C">
            <w:pPr>
              <w:jc w:val="right"/>
              <w:rPr>
                <w:b/>
                <w:bCs/>
                <w:color w:val="000000"/>
                <w:sz w:val="22"/>
                <w:szCs w:val="22"/>
                <w:highlight w:val="yellow"/>
              </w:rPr>
            </w:pPr>
            <w:r w:rsidRPr="009D627C">
              <w:rPr>
                <w:b/>
                <w:bCs/>
                <w:color w:val="000000"/>
                <w:sz w:val="22"/>
                <w:szCs w:val="22"/>
              </w:rPr>
              <w:t>24,5</w:t>
            </w:r>
          </w:p>
        </w:tc>
        <w:tc>
          <w:tcPr>
            <w:tcW w:w="848" w:type="dxa"/>
            <w:tcBorders>
              <w:top w:val="nil"/>
              <w:left w:val="nil"/>
              <w:bottom w:val="single" w:sz="4" w:space="0" w:color="auto"/>
              <w:right w:val="single" w:sz="4" w:space="0" w:color="auto"/>
            </w:tcBorders>
            <w:noWrap/>
            <w:vAlign w:val="center"/>
          </w:tcPr>
          <w:p w14:paraId="67EF8E5F" w14:textId="7E8F9A55" w:rsidR="009D627C" w:rsidRPr="009D627C" w:rsidRDefault="009D627C" w:rsidP="009D627C">
            <w:pPr>
              <w:jc w:val="right"/>
              <w:rPr>
                <w:b/>
                <w:bCs/>
                <w:color w:val="000000"/>
                <w:sz w:val="22"/>
                <w:szCs w:val="22"/>
                <w:highlight w:val="yellow"/>
              </w:rPr>
            </w:pPr>
            <w:r w:rsidRPr="009D627C">
              <w:rPr>
                <w:b/>
                <w:bCs/>
                <w:color w:val="000000"/>
                <w:sz w:val="22"/>
                <w:szCs w:val="22"/>
              </w:rPr>
              <w:t>804,9</w:t>
            </w:r>
          </w:p>
        </w:tc>
        <w:tc>
          <w:tcPr>
            <w:tcW w:w="1119" w:type="dxa"/>
            <w:tcBorders>
              <w:top w:val="nil"/>
              <w:left w:val="nil"/>
              <w:bottom w:val="single" w:sz="4" w:space="0" w:color="auto"/>
              <w:right w:val="single" w:sz="4" w:space="0" w:color="auto"/>
            </w:tcBorders>
            <w:noWrap/>
            <w:vAlign w:val="center"/>
          </w:tcPr>
          <w:p w14:paraId="6C35B44A" w14:textId="10175CBA" w:rsidR="009D627C" w:rsidRPr="009D627C" w:rsidRDefault="009D627C" w:rsidP="009D627C">
            <w:pPr>
              <w:jc w:val="right"/>
              <w:rPr>
                <w:b/>
                <w:bCs/>
                <w:color w:val="000000"/>
                <w:sz w:val="22"/>
                <w:szCs w:val="22"/>
                <w:highlight w:val="yellow"/>
              </w:rPr>
            </w:pPr>
            <w:r w:rsidRPr="009D627C">
              <w:rPr>
                <w:b/>
                <w:bCs/>
                <w:color w:val="000000"/>
                <w:sz w:val="22"/>
                <w:szCs w:val="22"/>
              </w:rPr>
              <w:t>16,1</w:t>
            </w:r>
          </w:p>
        </w:tc>
        <w:tc>
          <w:tcPr>
            <w:tcW w:w="848" w:type="dxa"/>
            <w:tcBorders>
              <w:top w:val="nil"/>
              <w:left w:val="nil"/>
              <w:bottom w:val="single" w:sz="4" w:space="0" w:color="auto"/>
              <w:right w:val="single" w:sz="4" w:space="0" w:color="auto"/>
            </w:tcBorders>
            <w:noWrap/>
            <w:vAlign w:val="center"/>
          </w:tcPr>
          <w:p w14:paraId="63527CA8" w14:textId="0234F44E" w:rsidR="009D627C" w:rsidRPr="009D627C" w:rsidRDefault="009D627C" w:rsidP="009D627C">
            <w:pPr>
              <w:jc w:val="right"/>
              <w:rPr>
                <w:b/>
                <w:bCs/>
                <w:color w:val="000000"/>
                <w:sz w:val="22"/>
                <w:szCs w:val="22"/>
                <w:highlight w:val="yellow"/>
              </w:rPr>
            </w:pPr>
            <w:r w:rsidRPr="009D627C">
              <w:rPr>
                <w:b/>
                <w:bCs/>
                <w:color w:val="000000"/>
                <w:sz w:val="22"/>
                <w:szCs w:val="22"/>
              </w:rPr>
              <w:t>16,0</w:t>
            </w:r>
          </w:p>
        </w:tc>
        <w:tc>
          <w:tcPr>
            <w:tcW w:w="848" w:type="dxa"/>
            <w:tcBorders>
              <w:top w:val="nil"/>
              <w:left w:val="nil"/>
              <w:bottom w:val="single" w:sz="4" w:space="0" w:color="auto"/>
              <w:right w:val="single" w:sz="4" w:space="0" w:color="auto"/>
            </w:tcBorders>
            <w:noWrap/>
            <w:vAlign w:val="center"/>
          </w:tcPr>
          <w:p w14:paraId="6E8529F2" w14:textId="716BC87E" w:rsidR="009D627C" w:rsidRPr="009D627C" w:rsidRDefault="009D627C" w:rsidP="009D627C">
            <w:pPr>
              <w:jc w:val="right"/>
              <w:rPr>
                <w:b/>
                <w:bCs/>
                <w:color w:val="000000"/>
                <w:sz w:val="22"/>
                <w:szCs w:val="22"/>
                <w:highlight w:val="yellow"/>
              </w:rPr>
            </w:pPr>
            <w:r w:rsidRPr="009D627C">
              <w:rPr>
                <w:b/>
                <w:bCs/>
                <w:color w:val="000000"/>
                <w:sz w:val="22"/>
                <w:szCs w:val="22"/>
              </w:rPr>
              <w:t>5,5</w:t>
            </w:r>
          </w:p>
        </w:tc>
        <w:tc>
          <w:tcPr>
            <w:tcW w:w="680" w:type="dxa"/>
            <w:tcBorders>
              <w:top w:val="nil"/>
              <w:left w:val="nil"/>
              <w:bottom w:val="single" w:sz="4" w:space="0" w:color="auto"/>
              <w:right w:val="single" w:sz="4" w:space="0" w:color="auto"/>
            </w:tcBorders>
            <w:noWrap/>
            <w:vAlign w:val="center"/>
          </w:tcPr>
          <w:p w14:paraId="05A71EDB" w14:textId="0852BAB5" w:rsidR="009D627C" w:rsidRPr="009D627C" w:rsidRDefault="009D627C" w:rsidP="009D627C">
            <w:pPr>
              <w:jc w:val="right"/>
              <w:rPr>
                <w:b/>
                <w:bCs/>
                <w:color w:val="000000"/>
                <w:sz w:val="22"/>
                <w:szCs w:val="22"/>
                <w:highlight w:val="yellow"/>
              </w:rPr>
            </w:pPr>
            <w:r w:rsidRPr="009D627C">
              <w:rPr>
                <w:b/>
                <w:bCs/>
                <w:color w:val="000000"/>
                <w:sz w:val="22"/>
                <w:szCs w:val="22"/>
              </w:rPr>
              <w:t>0,7</w:t>
            </w:r>
          </w:p>
        </w:tc>
      </w:tr>
      <w:tr w:rsidR="009D627C" w:rsidRPr="00C53C09" w14:paraId="5311D1FD" w14:textId="77777777" w:rsidTr="009D627C">
        <w:trPr>
          <w:trHeight w:val="284"/>
        </w:trPr>
        <w:tc>
          <w:tcPr>
            <w:tcW w:w="5522" w:type="dxa"/>
            <w:tcBorders>
              <w:top w:val="nil"/>
              <w:left w:val="single" w:sz="4" w:space="0" w:color="auto"/>
              <w:bottom w:val="single" w:sz="4" w:space="0" w:color="auto"/>
              <w:right w:val="single" w:sz="4" w:space="0" w:color="auto"/>
            </w:tcBorders>
            <w:noWrap/>
            <w:vAlign w:val="bottom"/>
          </w:tcPr>
          <w:p w14:paraId="6F281025" w14:textId="62BCD559" w:rsidR="009D627C" w:rsidRPr="00D72EB4" w:rsidRDefault="009D627C" w:rsidP="009D627C">
            <w:pPr>
              <w:jc w:val="left"/>
              <w:rPr>
                <w:color w:val="000000"/>
                <w:sz w:val="22"/>
                <w:szCs w:val="22"/>
                <w:lang w:val="sr-Latn-RS" w:eastAsia="sr-Latn-RS"/>
              </w:rPr>
            </w:pPr>
            <w:r w:rsidRPr="00D72EB4">
              <w:rPr>
                <w:color w:val="000000"/>
                <w:sz w:val="22"/>
                <w:szCs w:val="22"/>
                <w:lang w:val="sr-Latn-RS" w:eastAsia="sr-Latn-RS"/>
              </w:rPr>
              <w:t>1110 – Високе мешовите шуме ОМЛ</w:t>
            </w:r>
          </w:p>
        </w:tc>
        <w:tc>
          <w:tcPr>
            <w:tcW w:w="2731" w:type="dxa"/>
            <w:tcBorders>
              <w:top w:val="nil"/>
              <w:left w:val="nil"/>
              <w:bottom w:val="single" w:sz="4" w:space="0" w:color="auto"/>
              <w:right w:val="single" w:sz="4" w:space="0" w:color="auto"/>
            </w:tcBorders>
            <w:noWrap/>
            <w:vAlign w:val="center"/>
          </w:tcPr>
          <w:p w14:paraId="6F006156" w14:textId="4A65A823" w:rsidR="009D627C" w:rsidRPr="00B176BE" w:rsidRDefault="009D627C" w:rsidP="009D627C">
            <w:pPr>
              <w:jc w:val="left"/>
              <w:rPr>
                <w:color w:val="000000"/>
                <w:sz w:val="22"/>
                <w:szCs w:val="22"/>
                <w:highlight w:val="yellow"/>
                <w:lang w:val="sr-Latn-RS" w:eastAsia="sr-Latn-RS"/>
              </w:rPr>
            </w:pPr>
            <w:r w:rsidRPr="0001461A">
              <w:rPr>
                <w:color w:val="000000"/>
                <w:sz w:val="22"/>
                <w:szCs w:val="22"/>
                <w:lang w:val="sr-Latn-RS" w:eastAsia="sr-Latn-RS"/>
              </w:rPr>
              <w:t>2 – разређена састојина</w:t>
            </w:r>
          </w:p>
        </w:tc>
        <w:tc>
          <w:tcPr>
            <w:tcW w:w="1055" w:type="dxa"/>
            <w:tcBorders>
              <w:top w:val="nil"/>
              <w:left w:val="nil"/>
              <w:bottom w:val="single" w:sz="4" w:space="0" w:color="auto"/>
              <w:right w:val="single" w:sz="4" w:space="0" w:color="auto"/>
            </w:tcBorders>
            <w:noWrap/>
            <w:vAlign w:val="center"/>
          </w:tcPr>
          <w:p w14:paraId="7CA310DB" w14:textId="454D6CC9" w:rsidR="009D627C" w:rsidRPr="009D627C" w:rsidRDefault="009D627C" w:rsidP="009D627C">
            <w:pPr>
              <w:jc w:val="right"/>
              <w:rPr>
                <w:color w:val="000000"/>
                <w:sz w:val="22"/>
                <w:szCs w:val="22"/>
                <w:highlight w:val="yellow"/>
              </w:rPr>
            </w:pPr>
            <w:r w:rsidRPr="009D627C">
              <w:rPr>
                <w:color w:val="000000"/>
                <w:sz w:val="22"/>
                <w:szCs w:val="22"/>
              </w:rPr>
              <w:t>8,37</w:t>
            </w:r>
          </w:p>
        </w:tc>
        <w:tc>
          <w:tcPr>
            <w:tcW w:w="847" w:type="dxa"/>
            <w:tcBorders>
              <w:top w:val="nil"/>
              <w:left w:val="nil"/>
              <w:bottom w:val="single" w:sz="4" w:space="0" w:color="auto"/>
              <w:right w:val="single" w:sz="4" w:space="0" w:color="auto"/>
            </w:tcBorders>
            <w:noWrap/>
            <w:vAlign w:val="center"/>
          </w:tcPr>
          <w:p w14:paraId="16CAA210" w14:textId="00AF92A4" w:rsidR="009D627C" w:rsidRPr="009D627C" w:rsidRDefault="009D627C" w:rsidP="009D627C">
            <w:pPr>
              <w:jc w:val="right"/>
              <w:rPr>
                <w:color w:val="000000"/>
                <w:sz w:val="22"/>
                <w:szCs w:val="22"/>
                <w:highlight w:val="yellow"/>
              </w:rPr>
            </w:pPr>
            <w:r w:rsidRPr="009D627C">
              <w:rPr>
                <w:color w:val="000000"/>
                <w:sz w:val="22"/>
                <w:szCs w:val="22"/>
              </w:rPr>
              <w:t>56,0</w:t>
            </w:r>
          </w:p>
        </w:tc>
        <w:tc>
          <w:tcPr>
            <w:tcW w:w="1314" w:type="dxa"/>
            <w:tcBorders>
              <w:top w:val="nil"/>
              <w:left w:val="nil"/>
              <w:bottom w:val="single" w:sz="4" w:space="0" w:color="auto"/>
              <w:right w:val="single" w:sz="4" w:space="0" w:color="auto"/>
            </w:tcBorders>
            <w:noWrap/>
            <w:vAlign w:val="center"/>
          </w:tcPr>
          <w:p w14:paraId="76B80711" w14:textId="17CCEBFE" w:rsidR="009D627C" w:rsidRPr="009D627C" w:rsidRDefault="009D627C" w:rsidP="009D627C">
            <w:pPr>
              <w:jc w:val="right"/>
              <w:rPr>
                <w:color w:val="000000"/>
                <w:sz w:val="22"/>
                <w:szCs w:val="22"/>
                <w:highlight w:val="yellow"/>
                <w:lang w:val="sr-Cyrl-RS"/>
              </w:rPr>
            </w:pPr>
            <w:r w:rsidRPr="009D627C">
              <w:rPr>
                <w:color w:val="000000"/>
                <w:sz w:val="22"/>
                <w:szCs w:val="22"/>
              </w:rPr>
              <w:t>5.300,3</w:t>
            </w:r>
          </w:p>
        </w:tc>
        <w:tc>
          <w:tcPr>
            <w:tcW w:w="848" w:type="dxa"/>
            <w:tcBorders>
              <w:top w:val="nil"/>
              <w:left w:val="nil"/>
              <w:bottom w:val="single" w:sz="4" w:space="0" w:color="auto"/>
              <w:right w:val="single" w:sz="4" w:space="0" w:color="auto"/>
            </w:tcBorders>
            <w:noWrap/>
            <w:vAlign w:val="center"/>
          </w:tcPr>
          <w:p w14:paraId="0CF40D6B" w14:textId="56E10F8A" w:rsidR="009D627C" w:rsidRPr="009D627C" w:rsidRDefault="009D627C" w:rsidP="009D627C">
            <w:pPr>
              <w:jc w:val="right"/>
              <w:rPr>
                <w:color w:val="000000"/>
                <w:sz w:val="22"/>
                <w:szCs w:val="22"/>
                <w:highlight w:val="yellow"/>
              </w:rPr>
            </w:pPr>
            <w:r w:rsidRPr="009D627C">
              <w:rPr>
                <w:color w:val="000000"/>
                <w:sz w:val="22"/>
                <w:szCs w:val="22"/>
              </w:rPr>
              <w:t>55,2</w:t>
            </w:r>
          </w:p>
        </w:tc>
        <w:tc>
          <w:tcPr>
            <w:tcW w:w="848" w:type="dxa"/>
            <w:tcBorders>
              <w:top w:val="nil"/>
              <w:left w:val="nil"/>
              <w:bottom w:val="single" w:sz="4" w:space="0" w:color="auto"/>
              <w:right w:val="single" w:sz="4" w:space="0" w:color="auto"/>
            </w:tcBorders>
            <w:noWrap/>
            <w:vAlign w:val="center"/>
          </w:tcPr>
          <w:p w14:paraId="09B36744" w14:textId="7F4BFE79" w:rsidR="009D627C" w:rsidRPr="009D627C" w:rsidRDefault="009D627C" w:rsidP="009D627C">
            <w:pPr>
              <w:jc w:val="right"/>
              <w:rPr>
                <w:color w:val="000000"/>
                <w:sz w:val="22"/>
                <w:szCs w:val="22"/>
                <w:highlight w:val="yellow"/>
              </w:rPr>
            </w:pPr>
            <w:r w:rsidRPr="009D627C">
              <w:rPr>
                <w:color w:val="000000"/>
                <w:sz w:val="22"/>
                <w:szCs w:val="22"/>
              </w:rPr>
              <w:t>633,3</w:t>
            </w:r>
          </w:p>
        </w:tc>
        <w:tc>
          <w:tcPr>
            <w:tcW w:w="1119" w:type="dxa"/>
            <w:tcBorders>
              <w:top w:val="nil"/>
              <w:left w:val="nil"/>
              <w:bottom w:val="single" w:sz="4" w:space="0" w:color="auto"/>
              <w:right w:val="single" w:sz="4" w:space="0" w:color="auto"/>
            </w:tcBorders>
            <w:noWrap/>
            <w:vAlign w:val="center"/>
          </w:tcPr>
          <w:p w14:paraId="428D4151" w14:textId="21379A52" w:rsidR="009D627C" w:rsidRPr="009D627C" w:rsidRDefault="009D627C" w:rsidP="009D627C">
            <w:pPr>
              <w:jc w:val="right"/>
              <w:rPr>
                <w:color w:val="000000"/>
                <w:sz w:val="22"/>
                <w:szCs w:val="22"/>
                <w:highlight w:val="yellow"/>
              </w:rPr>
            </w:pPr>
            <w:r w:rsidRPr="009D627C">
              <w:rPr>
                <w:color w:val="000000"/>
                <w:sz w:val="22"/>
                <w:szCs w:val="22"/>
              </w:rPr>
              <w:t>61,0</w:t>
            </w:r>
          </w:p>
        </w:tc>
        <w:tc>
          <w:tcPr>
            <w:tcW w:w="848" w:type="dxa"/>
            <w:tcBorders>
              <w:top w:val="nil"/>
              <w:left w:val="nil"/>
              <w:bottom w:val="single" w:sz="4" w:space="0" w:color="auto"/>
              <w:right w:val="single" w:sz="4" w:space="0" w:color="auto"/>
            </w:tcBorders>
            <w:noWrap/>
            <w:vAlign w:val="center"/>
          </w:tcPr>
          <w:p w14:paraId="400FA14F" w14:textId="30FBAAE7" w:rsidR="009D627C" w:rsidRPr="009D627C" w:rsidRDefault="009D627C" w:rsidP="009D627C">
            <w:pPr>
              <w:jc w:val="right"/>
              <w:rPr>
                <w:color w:val="000000"/>
                <w:sz w:val="22"/>
                <w:szCs w:val="22"/>
                <w:highlight w:val="yellow"/>
              </w:rPr>
            </w:pPr>
            <w:r w:rsidRPr="009D627C">
              <w:rPr>
                <w:color w:val="000000"/>
                <w:sz w:val="22"/>
                <w:szCs w:val="22"/>
              </w:rPr>
              <w:t>60,5</w:t>
            </w:r>
          </w:p>
        </w:tc>
        <w:tc>
          <w:tcPr>
            <w:tcW w:w="848" w:type="dxa"/>
            <w:tcBorders>
              <w:top w:val="nil"/>
              <w:left w:val="nil"/>
              <w:bottom w:val="single" w:sz="4" w:space="0" w:color="auto"/>
              <w:right w:val="single" w:sz="4" w:space="0" w:color="auto"/>
            </w:tcBorders>
            <w:noWrap/>
            <w:vAlign w:val="center"/>
          </w:tcPr>
          <w:p w14:paraId="32AC2838" w14:textId="1B16483A" w:rsidR="009D627C" w:rsidRPr="009D627C" w:rsidRDefault="009D627C" w:rsidP="009D627C">
            <w:pPr>
              <w:jc w:val="right"/>
              <w:rPr>
                <w:color w:val="000000"/>
                <w:sz w:val="22"/>
                <w:szCs w:val="22"/>
                <w:highlight w:val="yellow"/>
              </w:rPr>
            </w:pPr>
            <w:r w:rsidRPr="009D627C">
              <w:rPr>
                <w:color w:val="000000"/>
                <w:sz w:val="22"/>
                <w:szCs w:val="22"/>
              </w:rPr>
              <w:t>7,3</w:t>
            </w:r>
          </w:p>
        </w:tc>
        <w:tc>
          <w:tcPr>
            <w:tcW w:w="680" w:type="dxa"/>
            <w:tcBorders>
              <w:top w:val="nil"/>
              <w:left w:val="nil"/>
              <w:bottom w:val="single" w:sz="4" w:space="0" w:color="auto"/>
              <w:right w:val="single" w:sz="4" w:space="0" w:color="auto"/>
            </w:tcBorders>
            <w:noWrap/>
            <w:vAlign w:val="center"/>
          </w:tcPr>
          <w:p w14:paraId="118FC1FD" w14:textId="0EE9E296" w:rsidR="009D627C" w:rsidRPr="009D627C" w:rsidRDefault="009D627C" w:rsidP="009D627C">
            <w:pPr>
              <w:jc w:val="right"/>
              <w:rPr>
                <w:color w:val="000000"/>
                <w:sz w:val="22"/>
                <w:szCs w:val="22"/>
                <w:highlight w:val="yellow"/>
              </w:rPr>
            </w:pPr>
            <w:r w:rsidRPr="009D627C">
              <w:rPr>
                <w:color w:val="000000"/>
                <w:sz w:val="22"/>
                <w:szCs w:val="22"/>
              </w:rPr>
              <w:t>1,1</w:t>
            </w:r>
          </w:p>
        </w:tc>
      </w:tr>
      <w:tr w:rsidR="009D627C" w:rsidRPr="00C53C09" w14:paraId="7B184B8E" w14:textId="77777777" w:rsidTr="009D627C">
        <w:trPr>
          <w:trHeight w:val="284"/>
        </w:trPr>
        <w:tc>
          <w:tcPr>
            <w:tcW w:w="5522" w:type="dxa"/>
            <w:tcBorders>
              <w:top w:val="nil"/>
              <w:left w:val="single" w:sz="4" w:space="0" w:color="auto"/>
              <w:bottom w:val="single" w:sz="4" w:space="0" w:color="auto"/>
              <w:right w:val="single" w:sz="4" w:space="0" w:color="auto"/>
            </w:tcBorders>
            <w:noWrap/>
            <w:vAlign w:val="bottom"/>
          </w:tcPr>
          <w:p w14:paraId="6DB1B0E6" w14:textId="0151B25E" w:rsidR="009D627C" w:rsidRPr="00D72EB4" w:rsidRDefault="009D627C" w:rsidP="009D627C">
            <w:pPr>
              <w:jc w:val="left"/>
              <w:rPr>
                <w:color w:val="000000"/>
                <w:sz w:val="22"/>
                <w:szCs w:val="22"/>
                <w:lang w:val="sr-Latn-RS" w:eastAsia="sr-Latn-RS"/>
              </w:rPr>
            </w:pPr>
            <w:r w:rsidRPr="00D72EB4">
              <w:rPr>
                <w:b/>
                <w:bCs/>
                <w:color w:val="000000"/>
                <w:sz w:val="22"/>
                <w:szCs w:val="22"/>
                <w:lang w:val="sr-Cyrl-RS" w:eastAsia="sr-Latn-RS"/>
              </w:rPr>
              <w:t>Висока природна састојина меких лишћара</w:t>
            </w:r>
          </w:p>
        </w:tc>
        <w:tc>
          <w:tcPr>
            <w:tcW w:w="2731" w:type="dxa"/>
            <w:tcBorders>
              <w:top w:val="nil"/>
              <w:left w:val="nil"/>
              <w:bottom w:val="single" w:sz="4" w:space="0" w:color="auto"/>
              <w:right w:val="single" w:sz="4" w:space="0" w:color="auto"/>
            </w:tcBorders>
            <w:noWrap/>
            <w:vAlign w:val="center"/>
          </w:tcPr>
          <w:p w14:paraId="54DC472A" w14:textId="77777777" w:rsidR="009D627C" w:rsidRPr="00B176BE" w:rsidRDefault="009D627C" w:rsidP="009D627C">
            <w:pPr>
              <w:jc w:val="left"/>
              <w:rPr>
                <w:color w:val="000000"/>
                <w:sz w:val="22"/>
                <w:szCs w:val="22"/>
                <w:highlight w:val="yellow"/>
                <w:lang w:val="sr-Latn-RS" w:eastAsia="sr-Latn-RS"/>
              </w:rPr>
            </w:pPr>
          </w:p>
        </w:tc>
        <w:tc>
          <w:tcPr>
            <w:tcW w:w="1055" w:type="dxa"/>
            <w:tcBorders>
              <w:top w:val="nil"/>
              <w:left w:val="nil"/>
              <w:bottom w:val="single" w:sz="4" w:space="0" w:color="auto"/>
              <w:right w:val="single" w:sz="4" w:space="0" w:color="auto"/>
            </w:tcBorders>
            <w:noWrap/>
            <w:vAlign w:val="center"/>
          </w:tcPr>
          <w:p w14:paraId="21A2E768" w14:textId="2F68C3AA" w:rsidR="009D627C" w:rsidRPr="009D627C" w:rsidRDefault="009D627C" w:rsidP="009D627C">
            <w:pPr>
              <w:jc w:val="right"/>
              <w:rPr>
                <w:b/>
                <w:bCs/>
                <w:color w:val="000000"/>
                <w:sz w:val="22"/>
                <w:szCs w:val="22"/>
                <w:highlight w:val="yellow"/>
              </w:rPr>
            </w:pPr>
            <w:r w:rsidRPr="009D627C">
              <w:rPr>
                <w:b/>
                <w:bCs/>
                <w:color w:val="000000"/>
                <w:sz w:val="22"/>
                <w:szCs w:val="22"/>
              </w:rPr>
              <w:t>8,37</w:t>
            </w:r>
          </w:p>
        </w:tc>
        <w:tc>
          <w:tcPr>
            <w:tcW w:w="847" w:type="dxa"/>
            <w:tcBorders>
              <w:top w:val="nil"/>
              <w:left w:val="nil"/>
              <w:bottom w:val="single" w:sz="4" w:space="0" w:color="auto"/>
              <w:right w:val="single" w:sz="4" w:space="0" w:color="auto"/>
            </w:tcBorders>
            <w:noWrap/>
            <w:vAlign w:val="center"/>
          </w:tcPr>
          <w:p w14:paraId="01944FC3" w14:textId="3335E850" w:rsidR="009D627C" w:rsidRPr="009D627C" w:rsidRDefault="009D627C" w:rsidP="009D627C">
            <w:pPr>
              <w:jc w:val="right"/>
              <w:rPr>
                <w:b/>
                <w:bCs/>
                <w:color w:val="000000"/>
                <w:sz w:val="22"/>
                <w:szCs w:val="22"/>
                <w:highlight w:val="yellow"/>
              </w:rPr>
            </w:pPr>
            <w:r w:rsidRPr="009D627C">
              <w:rPr>
                <w:b/>
                <w:bCs/>
                <w:color w:val="000000"/>
                <w:sz w:val="22"/>
                <w:szCs w:val="22"/>
              </w:rPr>
              <w:t>56,0</w:t>
            </w:r>
          </w:p>
        </w:tc>
        <w:tc>
          <w:tcPr>
            <w:tcW w:w="1314" w:type="dxa"/>
            <w:tcBorders>
              <w:top w:val="nil"/>
              <w:left w:val="nil"/>
              <w:bottom w:val="single" w:sz="4" w:space="0" w:color="auto"/>
              <w:right w:val="single" w:sz="4" w:space="0" w:color="auto"/>
            </w:tcBorders>
            <w:noWrap/>
            <w:vAlign w:val="center"/>
          </w:tcPr>
          <w:p w14:paraId="31C48A30" w14:textId="394CFB5B" w:rsidR="009D627C" w:rsidRPr="009D627C" w:rsidRDefault="009D627C" w:rsidP="009D627C">
            <w:pPr>
              <w:jc w:val="right"/>
              <w:rPr>
                <w:b/>
                <w:bCs/>
                <w:color w:val="000000"/>
                <w:sz w:val="22"/>
                <w:szCs w:val="22"/>
                <w:highlight w:val="yellow"/>
              </w:rPr>
            </w:pPr>
            <w:r w:rsidRPr="009D627C">
              <w:rPr>
                <w:b/>
                <w:bCs/>
                <w:color w:val="000000"/>
                <w:sz w:val="22"/>
                <w:szCs w:val="22"/>
              </w:rPr>
              <w:t>5.300,3</w:t>
            </w:r>
          </w:p>
        </w:tc>
        <w:tc>
          <w:tcPr>
            <w:tcW w:w="848" w:type="dxa"/>
            <w:tcBorders>
              <w:top w:val="nil"/>
              <w:left w:val="nil"/>
              <w:bottom w:val="single" w:sz="4" w:space="0" w:color="auto"/>
              <w:right w:val="single" w:sz="4" w:space="0" w:color="auto"/>
            </w:tcBorders>
            <w:noWrap/>
            <w:vAlign w:val="center"/>
          </w:tcPr>
          <w:p w14:paraId="5BF61C91" w14:textId="7641D2E7" w:rsidR="009D627C" w:rsidRPr="009D627C" w:rsidRDefault="009D627C" w:rsidP="009D627C">
            <w:pPr>
              <w:jc w:val="right"/>
              <w:rPr>
                <w:b/>
                <w:bCs/>
                <w:color w:val="000000"/>
                <w:sz w:val="22"/>
                <w:szCs w:val="22"/>
                <w:highlight w:val="yellow"/>
              </w:rPr>
            </w:pPr>
            <w:r w:rsidRPr="009D627C">
              <w:rPr>
                <w:b/>
                <w:bCs/>
                <w:color w:val="000000"/>
                <w:sz w:val="22"/>
                <w:szCs w:val="22"/>
              </w:rPr>
              <w:t>55,2</w:t>
            </w:r>
          </w:p>
        </w:tc>
        <w:tc>
          <w:tcPr>
            <w:tcW w:w="848" w:type="dxa"/>
            <w:tcBorders>
              <w:top w:val="nil"/>
              <w:left w:val="nil"/>
              <w:bottom w:val="single" w:sz="4" w:space="0" w:color="auto"/>
              <w:right w:val="single" w:sz="4" w:space="0" w:color="auto"/>
            </w:tcBorders>
            <w:noWrap/>
            <w:vAlign w:val="center"/>
          </w:tcPr>
          <w:p w14:paraId="0BB2D6CF" w14:textId="294DE442" w:rsidR="009D627C" w:rsidRPr="009D627C" w:rsidRDefault="009D627C" w:rsidP="009D627C">
            <w:pPr>
              <w:jc w:val="right"/>
              <w:rPr>
                <w:b/>
                <w:bCs/>
                <w:color w:val="000000"/>
                <w:sz w:val="22"/>
                <w:szCs w:val="22"/>
                <w:highlight w:val="yellow"/>
              </w:rPr>
            </w:pPr>
            <w:r w:rsidRPr="009D627C">
              <w:rPr>
                <w:b/>
                <w:bCs/>
                <w:color w:val="000000"/>
                <w:sz w:val="22"/>
                <w:szCs w:val="22"/>
              </w:rPr>
              <w:t>633,3</w:t>
            </w:r>
          </w:p>
        </w:tc>
        <w:tc>
          <w:tcPr>
            <w:tcW w:w="1119" w:type="dxa"/>
            <w:tcBorders>
              <w:top w:val="nil"/>
              <w:left w:val="nil"/>
              <w:bottom w:val="single" w:sz="4" w:space="0" w:color="auto"/>
              <w:right w:val="single" w:sz="4" w:space="0" w:color="auto"/>
            </w:tcBorders>
            <w:noWrap/>
            <w:vAlign w:val="center"/>
          </w:tcPr>
          <w:p w14:paraId="66E78330" w14:textId="58D72BB3" w:rsidR="009D627C" w:rsidRPr="009D627C" w:rsidRDefault="009D627C" w:rsidP="009D627C">
            <w:pPr>
              <w:jc w:val="right"/>
              <w:rPr>
                <w:b/>
                <w:bCs/>
                <w:color w:val="000000"/>
                <w:sz w:val="22"/>
                <w:szCs w:val="22"/>
                <w:highlight w:val="yellow"/>
              </w:rPr>
            </w:pPr>
            <w:r w:rsidRPr="009D627C">
              <w:rPr>
                <w:b/>
                <w:bCs/>
                <w:color w:val="000000"/>
                <w:sz w:val="22"/>
                <w:szCs w:val="22"/>
              </w:rPr>
              <w:t>61,0</w:t>
            </w:r>
          </w:p>
        </w:tc>
        <w:tc>
          <w:tcPr>
            <w:tcW w:w="848" w:type="dxa"/>
            <w:tcBorders>
              <w:top w:val="nil"/>
              <w:left w:val="nil"/>
              <w:bottom w:val="single" w:sz="4" w:space="0" w:color="auto"/>
              <w:right w:val="single" w:sz="4" w:space="0" w:color="auto"/>
            </w:tcBorders>
            <w:noWrap/>
            <w:vAlign w:val="center"/>
          </w:tcPr>
          <w:p w14:paraId="5AA0A6EC" w14:textId="0D453005" w:rsidR="009D627C" w:rsidRPr="009D627C" w:rsidRDefault="009D627C" w:rsidP="009D627C">
            <w:pPr>
              <w:jc w:val="right"/>
              <w:rPr>
                <w:b/>
                <w:bCs/>
                <w:color w:val="000000"/>
                <w:sz w:val="22"/>
                <w:szCs w:val="22"/>
                <w:highlight w:val="yellow"/>
              </w:rPr>
            </w:pPr>
            <w:r w:rsidRPr="009D627C">
              <w:rPr>
                <w:b/>
                <w:bCs/>
                <w:color w:val="000000"/>
                <w:sz w:val="22"/>
                <w:szCs w:val="22"/>
              </w:rPr>
              <w:t>60,5</w:t>
            </w:r>
          </w:p>
        </w:tc>
        <w:tc>
          <w:tcPr>
            <w:tcW w:w="848" w:type="dxa"/>
            <w:tcBorders>
              <w:top w:val="nil"/>
              <w:left w:val="nil"/>
              <w:bottom w:val="single" w:sz="4" w:space="0" w:color="auto"/>
              <w:right w:val="single" w:sz="4" w:space="0" w:color="auto"/>
            </w:tcBorders>
            <w:noWrap/>
            <w:vAlign w:val="center"/>
          </w:tcPr>
          <w:p w14:paraId="60308772" w14:textId="412AFF40" w:rsidR="009D627C" w:rsidRPr="009D627C" w:rsidRDefault="009D627C" w:rsidP="009D627C">
            <w:pPr>
              <w:jc w:val="right"/>
              <w:rPr>
                <w:b/>
                <w:bCs/>
                <w:color w:val="000000"/>
                <w:sz w:val="22"/>
                <w:szCs w:val="22"/>
                <w:highlight w:val="yellow"/>
              </w:rPr>
            </w:pPr>
            <w:r w:rsidRPr="009D627C">
              <w:rPr>
                <w:b/>
                <w:bCs/>
                <w:color w:val="000000"/>
                <w:sz w:val="22"/>
                <w:szCs w:val="22"/>
              </w:rPr>
              <w:t>7,3</w:t>
            </w:r>
          </w:p>
        </w:tc>
        <w:tc>
          <w:tcPr>
            <w:tcW w:w="680" w:type="dxa"/>
            <w:tcBorders>
              <w:top w:val="nil"/>
              <w:left w:val="nil"/>
              <w:bottom w:val="single" w:sz="4" w:space="0" w:color="auto"/>
              <w:right w:val="single" w:sz="4" w:space="0" w:color="auto"/>
            </w:tcBorders>
            <w:noWrap/>
            <w:vAlign w:val="center"/>
          </w:tcPr>
          <w:p w14:paraId="40C906D7" w14:textId="7041F0B1" w:rsidR="009D627C" w:rsidRPr="009D627C" w:rsidRDefault="009D627C" w:rsidP="009D627C">
            <w:pPr>
              <w:jc w:val="right"/>
              <w:rPr>
                <w:b/>
                <w:bCs/>
                <w:color w:val="000000"/>
                <w:sz w:val="22"/>
                <w:szCs w:val="22"/>
                <w:highlight w:val="yellow"/>
              </w:rPr>
            </w:pPr>
            <w:r w:rsidRPr="009D627C">
              <w:rPr>
                <w:b/>
                <w:bCs/>
                <w:color w:val="000000"/>
                <w:sz w:val="22"/>
                <w:szCs w:val="22"/>
              </w:rPr>
              <w:t>1,1</w:t>
            </w:r>
          </w:p>
        </w:tc>
      </w:tr>
      <w:tr w:rsidR="009D627C" w:rsidRPr="00C53C09" w14:paraId="4B62DAF1" w14:textId="77777777" w:rsidTr="009D627C">
        <w:trPr>
          <w:trHeight w:val="284"/>
        </w:trPr>
        <w:tc>
          <w:tcPr>
            <w:tcW w:w="5522" w:type="dxa"/>
            <w:tcBorders>
              <w:top w:val="nil"/>
              <w:left w:val="single" w:sz="4" w:space="0" w:color="auto"/>
              <w:bottom w:val="single" w:sz="4" w:space="0" w:color="auto"/>
              <w:right w:val="single" w:sz="4" w:space="0" w:color="auto"/>
            </w:tcBorders>
            <w:noWrap/>
            <w:vAlign w:val="bottom"/>
          </w:tcPr>
          <w:p w14:paraId="6E17848A" w14:textId="4E30A406" w:rsidR="009D627C" w:rsidRPr="00D72EB4" w:rsidRDefault="009D627C" w:rsidP="009D627C">
            <w:pPr>
              <w:jc w:val="left"/>
              <w:rPr>
                <w:color w:val="000000"/>
                <w:sz w:val="22"/>
                <w:szCs w:val="22"/>
                <w:lang w:val="sr-Latn-RS" w:eastAsia="sr-Latn-RS"/>
              </w:rPr>
            </w:pPr>
            <w:r w:rsidRPr="00642EFB">
              <w:rPr>
                <w:sz w:val="22"/>
                <w:szCs w:val="22"/>
                <w:lang w:val="ru-RU"/>
              </w:rPr>
              <w:t>2310 – Високе мешовите шуме пољског јасена</w:t>
            </w:r>
          </w:p>
        </w:tc>
        <w:tc>
          <w:tcPr>
            <w:tcW w:w="2731" w:type="dxa"/>
            <w:tcBorders>
              <w:top w:val="nil"/>
              <w:left w:val="nil"/>
              <w:bottom w:val="single" w:sz="4" w:space="0" w:color="auto"/>
              <w:right w:val="single" w:sz="4" w:space="0" w:color="auto"/>
            </w:tcBorders>
            <w:noWrap/>
            <w:vAlign w:val="center"/>
          </w:tcPr>
          <w:p w14:paraId="17448903" w14:textId="56B15FC5" w:rsidR="009D627C" w:rsidRPr="00B176BE" w:rsidRDefault="009D627C" w:rsidP="009D627C">
            <w:pPr>
              <w:jc w:val="left"/>
              <w:rPr>
                <w:color w:val="000000"/>
                <w:sz w:val="22"/>
                <w:szCs w:val="22"/>
                <w:highlight w:val="yellow"/>
                <w:lang w:val="sr-Latn-RS" w:eastAsia="sr-Latn-RS"/>
              </w:rPr>
            </w:pPr>
            <w:r w:rsidRPr="0001461A">
              <w:rPr>
                <w:color w:val="000000"/>
                <w:sz w:val="22"/>
                <w:szCs w:val="22"/>
                <w:lang w:val="sr-Latn-RS" w:eastAsia="sr-Latn-RS"/>
              </w:rPr>
              <w:t>1 – очувана састојина</w:t>
            </w:r>
          </w:p>
        </w:tc>
        <w:tc>
          <w:tcPr>
            <w:tcW w:w="1055" w:type="dxa"/>
            <w:tcBorders>
              <w:top w:val="nil"/>
              <w:left w:val="nil"/>
              <w:bottom w:val="single" w:sz="4" w:space="0" w:color="auto"/>
              <w:right w:val="single" w:sz="4" w:space="0" w:color="auto"/>
            </w:tcBorders>
            <w:noWrap/>
            <w:vAlign w:val="center"/>
          </w:tcPr>
          <w:p w14:paraId="3B48FAB4" w14:textId="33A69A9D" w:rsidR="009D627C" w:rsidRPr="009D627C" w:rsidRDefault="009D627C" w:rsidP="009D627C">
            <w:pPr>
              <w:jc w:val="right"/>
              <w:rPr>
                <w:color w:val="000000"/>
                <w:sz w:val="22"/>
                <w:szCs w:val="22"/>
                <w:highlight w:val="yellow"/>
              </w:rPr>
            </w:pPr>
            <w:r w:rsidRPr="009D627C">
              <w:rPr>
                <w:color w:val="000000"/>
                <w:sz w:val="22"/>
                <w:szCs w:val="22"/>
              </w:rPr>
              <w:t>3,66</w:t>
            </w:r>
          </w:p>
        </w:tc>
        <w:tc>
          <w:tcPr>
            <w:tcW w:w="847" w:type="dxa"/>
            <w:tcBorders>
              <w:top w:val="nil"/>
              <w:left w:val="nil"/>
              <w:bottom w:val="single" w:sz="4" w:space="0" w:color="auto"/>
              <w:right w:val="single" w:sz="4" w:space="0" w:color="auto"/>
            </w:tcBorders>
            <w:noWrap/>
            <w:vAlign w:val="center"/>
          </w:tcPr>
          <w:p w14:paraId="79C69138" w14:textId="51FDC359" w:rsidR="009D627C" w:rsidRPr="009D627C" w:rsidRDefault="009D627C" w:rsidP="009D627C">
            <w:pPr>
              <w:jc w:val="right"/>
              <w:rPr>
                <w:color w:val="000000"/>
                <w:sz w:val="22"/>
                <w:szCs w:val="22"/>
                <w:highlight w:val="yellow"/>
              </w:rPr>
            </w:pPr>
            <w:r w:rsidRPr="009D627C">
              <w:rPr>
                <w:color w:val="000000"/>
                <w:sz w:val="22"/>
                <w:szCs w:val="22"/>
              </w:rPr>
              <w:t>24,5</w:t>
            </w:r>
          </w:p>
        </w:tc>
        <w:tc>
          <w:tcPr>
            <w:tcW w:w="1314" w:type="dxa"/>
            <w:tcBorders>
              <w:top w:val="nil"/>
              <w:left w:val="nil"/>
              <w:bottom w:val="single" w:sz="4" w:space="0" w:color="auto"/>
              <w:right w:val="single" w:sz="4" w:space="0" w:color="auto"/>
            </w:tcBorders>
            <w:noWrap/>
            <w:vAlign w:val="center"/>
          </w:tcPr>
          <w:p w14:paraId="51BE1CA2" w14:textId="6A5292D6" w:rsidR="009D627C" w:rsidRPr="009D627C" w:rsidRDefault="009D627C" w:rsidP="009D627C">
            <w:pPr>
              <w:jc w:val="right"/>
              <w:rPr>
                <w:color w:val="000000"/>
                <w:sz w:val="22"/>
                <w:szCs w:val="22"/>
                <w:highlight w:val="yellow"/>
              </w:rPr>
            </w:pPr>
            <w:r w:rsidRPr="009D627C">
              <w:rPr>
                <w:color w:val="000000"/>
                <w:sz w:val="22"/>
                <w:szCs w:val="22"/>
              </w:rPr>
              <w:t>1.95</w:t>
            </w:r>
            <w:r w:rsidR="00D94101">
              <w:rPr>
                <w:color w:val="000000"/>
                <w:sz w:val="22"/>
                <w:szCs w:val="22"/>
              </w:rPr>
              <w:t xml:space="preserve"> </w:t>
            </w:r>
          </w:p>
        </w:tc>
        <w:tc>
          <w:tcPr>
            <w:tcW w:w="848" w:type="dxa"/>
            <w:tcBorders>
              <w:top w:val="nil"/>
              <w:left w:val="nil"/>
              <w:bottom w:val="single" w:sz="4" w:space="0" w:color="auto"/>
              <w:right w:val="single" w:sz="4" w:space="0" w:color="auto"/>
            </w:tcBorders>
            <w:noWrap/>
            <w:vAlign w:val="center"/>
          </w:tcPr>
          <w:p w14:paraId="055D6678" w14:textId="0DC8C85E" w:rsidR="009D627C" w:rsidRPr="009D627C" w:rsidRDefault="009D627C" w:rsidP="009D627C">
            <w:pPr>
              <w:jc w:val="right"/>
              <w:rPr>
                <w:color w:val="000000"/>
                <w:sz w:val="22"/>
                <w:szCs w:val="22"/>
                <w:highlight w:val="yellow"/>
              </w:rPr>
            </w:pPr>
            <w:r w:rsidRPr="009D627C">
              <w:rPr>
                <w:color w:val="000000"/>
                <w:sz w:val="22"/>
                <w:szCs w:val="22"/>
              </w:rPr>
              <w:t>20,3</w:t>
            </w:r>
          </w:p>
        </w:tc>
        <w:tc>
          <w:tcPr>
            <w:tcW w:w="848" w:type="dxa"/>
            <w:tcBorders>
              <w:top w:val="nil"/>
              <w:left w:val="nil"/>
              <w:bottom w:val="single" w:sz="4" w:space="0" w:color="auto"/>
              <w:right w:val="single" w:sz="4" w:space="0" w:color="auto"/>
            </w:tcBorders>
            <w:noWrap/>
            <w:vAlign w:val="center"/>
          </w:tcPr>
          <w:p w14:paraId="6B30C77B" w14:textId="331FC304" w:rsidR="009D627C" w:rsidRPr="009D627C" w:rsidRDefault="009D627C" w:rsidP="009D627C">
            <w:pPr>
              <w:jc w:val="right"/>
              <w:rPr>
                <w:color w:val="000000"/>
                <w:sz w:val="22"/>
                <w:szCs w:val="22"/>
                <w:highlight w:val="yellow"/>
              </w:rPr>
            </w:pPr>
            <w:r w:rsidRPr="009D627C">
              <w:rPr>
                <w:color w:val="000000"/>
                <w:sz w:val="22"/>
                <w:szCs w:val="22"/>
              </w:rPr>
              <w:t>532,8</w:t>
            </w:r>
          </w:p>
        </w:tc>
        <w:tc>
          <w:tcPr>
            <w:tcW w:w="1119" w:type="dxa"/>
            <w:tcBorders>
              <w:top w:val="nil"/>
              <w:left w:val="nil"/>
              <w:bottom w:val="single" w:sz="4" w:space="0" w:color="auto"/>
              <w:right w:val="single" w:sz="4" w:space="0" w:color="auto"/>
            </w:tcBorders>
            <w:noWrap/>
            <w:vAlign w:val="center"/>
          </w:tcPr>
          <w:p w14:paraId="4961BB3C" w14:textId="7EEEB3B4" w:rsidR="009D627C" w:rsidRPr="009D627C" w:rsidRDefault="009D627C" w:rsidP="009D627C">
            <w:pPr>
              <w:jc w:val="right"/>
              <w:rPr>
                <w:color w:val="000000"/>
                <w:sz w:val="22"/>
                <w:szCs w:val="22"/>
                <w:highlight w:val="yellow"/>
              </w:rPr>
            </w:pPr>
            <w:r w:rsidRPr="009D627C">
              <w:rPr>
                <w:color w:val="000000"/>
                <w:sz w:val="22"/>
                <w:szCs w:val="22"/>
              </w:rPr>
              <w:t>23,6</w:t>
            </w:r>
          </w:p>
        </w:tc>
        <w:tc>
          <w:tcPr>
            <w:tcW w:w="848" w:type="dxa"/>
            <w:tcBorders>
              <w:top w:val="nil"/>
              <w:left w:val="nil"/>
              <w:bottom w:val="single" w:sz="4" w:space="0" w:color="auto"/>
              <w:right w:val="single" w:sz="4" w:space="0" w:color="auto"/>
            </w:tcBorders>
            <w:noWrap/>
            <w:vAlign w:val="center"/>
          </w:tcPr>
          <w:p w14:paraId="4558C8E2" w14:textId="57870085" w:rsidR="009D627C" w:rsidRPr="009D627C" w:rsidRDefault="009D627C" w:rsidP="009D627C">
            <w:pPr>
              <w:jc w:val="right"/>
              <w:rPr>
                <w:color w:val="000000"/>
                <w:sz w:val="22"/>
                <w:szCs w:val="22"/>
                <w:highlight w:val="yellow"/>
              </w:rPr>
            </w:pPr>
            <w:r w:rsidRPr="009D627C">
              <w:rPr>
                <w:color w:val="000000"/>
                <w:sz w:val="22"/>
                <w:szCs w:val="22"/>
              </w:rPr>
              <w:t>23,5</w:t>
            </w:r>
          </w:p>
        </w:tc>
        <w:tc>
          <w:tcPr>
            <w:tcW w:w="848" w:type="dxa"/>
            <w:tcBorders>
              <w:top w:val="nil"/>
              <w:left w:val="nil"/>
              <w:bottom w:val="single" w:sz="4" w:space="0" w:color="auto"/>
              <w:right w:val="single" w:sz="4" w:space="0" w:color="auto"/>
            </w:tcBorders>
            <w:noWrap/>
            <w:vAlign w:val="center"/>
          </w:tcPr>
          <w:p w14:paraId="7A1F6901" w14:textId="398A829B" w:rsidR="009D627C" w:rsidRPr="009D627C" w:rsidRDefault="009D627C" w:rsidP="009D627C">
            <w:pPr>
              <w:jc w:val="right"/>
              <w:rPr>
                <w:color w:val="000000"/>
                <w:sz w:val="22"/>
                <w:szCs w:val="22"/>
                <w:highlight w:val="yellow"/>
              </w:rPr>
            </w:pPr>
            <w:r w:rsidRPr="009D627C">
              <w:rPr>
                <w:color w:val="000000"/>
                <w:sz w:val="22"/>
                <w:szCs w:val="22"/>
              </w:rPr>
              <w:t>6,5</w:t>
            </w:r>
          </w:p>
        </w:tc>
        <w:tc>
          <w:tcPr>
            <w:tcW w:w="680" w:type="dxa"/>
            <w:tcBorders>
              <w:top w:val="nil"/>
              <w:left w:val="nil"/>
              <w:bottom w:val="single" w:sz="4" w:space="0" w:color="auto"/>
              <w:right w:val="single" w:sz="4" w:space="0" w:color="auto"/>
            </w:tcBorders>
            <w:noWrap/>
            <w:vAlign w:val="center"/>
          </w:tcPr>
          <w:p w14:paraId="220C4294" w14:textId="402A961D" w:rsidR="009D627C" w:rsidRPr="009D627C" w:rsidRDefault="009D627C" w:rsidP="009D627C">
            <w:pPr>
              <w:jc w:val="right"/>
              <w:rPr>
                <w:color w:val="000000"/>
                <w:sz w:val="22"/>
                <w:szCs w:val="22"/>
                <w:highlight w:val="yellow"/>
              </w:rPr>
            </w:pPr>
            <w:r w:rsidRPr="009D627C">
              <w:rPr>
                <w:color w:val="000000"/>
                <w:sz w:val="22"/>
                <w:szCs w:val="22"/>
              </w:rPr>
              <w:t>1,2</w:t>
            </w:r>
          </w:p>
        </w:tc>
      </w:tr>
      <w:tr w:rsidR="009D627C" w:rsidRPr="00C53C09" w14:paraId="66B3E3D7" w14:textId="77777777" w:rsidTr="009D627C">
        <w:trPr>
          <w:trHeight w:val="284"/>
        </w:trPr>
        <w:tc>
          <w:tcPr>
            <w:tcW w:w="5522" w:type="dxa"/>
            <w:tcBorders>
              <w:top w:val="nil"/>
              <w:left w:val="single" w:sz="4" w:space="0" w:color="auto"/>
              <w:bottom w:val="single" w:sz="4" w:space="0" w:color="auto"/>
              <w:right w:val="single" w:sz="4" w:space="0" w:color="auto"/>
            </w:tcBorders>
            <w:noWrap/>
            <w:vAlign w:val="bottom"/>
          </w:tcPr>
          <w:p w14:paraId="2A762BB7" w14:textId="3B115811" w:rsidR="009D627C" w:rsidRPr="00D72EB4" w:rsidRDefault="009D627C" w:rsidP="009D627C">
            <w:pPr>
              <w:jc w:val="left"/>
              <w:rPr>
                <w:color w:val="000000"/>
                <w:sz w:val="22"/>
                <w:szCs w:val="22"/>
                <w:lang w:val="sr-Latn-RS" w:eastAsia="sr-Latn-RS"/>
              </w:rPr>
            </w:pPr>
            <w:r w:rsidRPr="00D72EB4">
              <w:rPr>
                <w:b/>
                <w:bCs/>
                <w:color w:val="000000"/>
                <w:sz w:val="22"/>
                <w:szCs w:val="22"/>
                <w:lang w:val="sr-Latn-RS" w:eastAsia="sr-Latn-RS"/>
              </w:rPr>
              <w:t>Вештачки подигнута састојина тврдих лишћара</w:t>
            </w:r>
          </w:p>
        </w:tc>
        <w:tc>
          <w:tcPr>
            <w:tcW w:w="2731" w:type="dxa"/>
            <w:tcBorders>
              <w:top w:val="nil"/>
              <w:left w:val="nil"/>
              <w:bottom w:val="single" w:sz="4" w:space="0" w:color="auto"/>
              <w:right w:val="single" w:sz="4" w:space="0" w:color="auto"/>
            </w:tcBorders>
            <w:noWrap/>
            <w:vAlign w:val="center"/>
          </w:tcPr>
          <w:p w14:paraId="1277CEFE" w14:textId="77777777" w:rsidR="009D627C" w:rsidRPr="00B176BE" w:rsidRDefault="009D627C" w:rsidP="009D627C">
            <w:pPr>
              <w:jc w:val="left"/>
              <w:rPr>
                <w:color w:val="000000"/>
                <w:sz w:val="22"/>
                <w:szCs w:val="22"/>
                <w:highlight w:val="yellow"/>
                <w:lang w:val="sr-Latn-RS" w:eastAsia="sr-Latn-RS"/>
              </w:rPr>
            </w:pPr>
          </w:p>
        </w:tc>
        <w:tc>
          <w:tcPr>
            <w:tcW w:w="1055" w:type="dxa"/>
            <w:tcBorders>
              <w:top w:val="nil"/>
              <w:left w:val="nil"/>
              <w:bottom w:val="single" w:sz="4" w:space="0" w:color="auto"/>
              <w:right w:val="single" w:sz="4" w:space="0" w:color="auto"/>
            </w:tcBorders>
            <w:noWrap/>
            <w:vAlign w:val="center"/>
          </w:tcPr>
          <w:p w14:paraId="194CB301" w14:textId="3B13979D" w:rsidR="009D627C" w:rsidRPr="009D627C" w:rsidRDefault="009D627C" w:rsidP="009D627C">
            <w:pPr>
              <w:jc w:val="right"/>
              <w:rPr>
                <w:b/>
                <w:bCs/>
                <w:color w:val="000000"/>
                <w:sz w:val="22"/>
                <w:szCs w:val="22"/>
                <w:highlight w:val="yellow"/>
              </w:rPr>
            </w:pPr>
            <w:r w:rsidRPr="009D627C">
              <w:rPr>
                <w:b/>
                <w:bCs/>
                <w:color w:val="000000"/>
                <w:sz w:val="22"/>
                <w:szCs w:val="22"/>
              </w:rPr>
              <w:t>3,66</w:t>
            </w:r>
          </w:p>
        </w:tc>
        <w:tc>
          <w:tcPr>
            <w:tcW w:w="847" w:type="dxa"/>
            <w:tcBorders>
              <w:top w:val="nil"/>
              <w:left w:val="nil"/>
              <w:bottom w:val="single" w:sz="4" w:space="0" w:color="auto"/>
              <w:right w:val="single" w:sz="4" w:space="0" w:color="auto"/>
            </w:tcBorders>
            <w:noWrap/>
            <w:vAlign w:val="center"/>
          </w:tcPr>
          <w:p w14:paraId="2E7BE0D7" w14:textId="60EC01C0" w:rsidR="009D627C" w:rsidRPr="009D627C" w:rsidRDefault="009D627C" w:rsidP="009D627C">
            <w:pPr>
              <w:jc w:val="right"/>
              <w:rPr>
                <w:b/>
                <w:bCs/>
                <w:color w:val="000000"/>
                <w:sz w:val="22"/>
                <w:szCs w:val="22"/>
                <w:highlight w:val="yellow"/>
              </w:rPr>
            </w:pPr>
            <w:r w:rsidRPr="009D627C">
              <w:rPr>
                <w:b/>
                <w:bCs/>
                <w:color w:val="000000"/>
                <w:sz w:val="22"/>
                <w:szCs w:val="22"/>
              </w:rPr>
              <w:t>24,5</w:t>
            </w:r>
          </w:p>
        </w:tc>
        <w:tc>
          <w:tcPr>
            <w:tcW w:w="1314" w:type="dxa"/>
            <w:tcBorders>
              <w:top w:val="nil"/>
              <w:left w:val="nil"/>
              <w:bottom w:val="single" w:sz="4" w:space="0" w:color="auto"/>
              <w:right w:val="single" w:sz="4" w:space="0" w:color="auto"/>
            </w:tcBorders>
            <w:noWrap/>
            <w:vAlign w:val="center"/>
          </w:tcPr>
          <w:p w14:paraId="616D69C7" w14:textId="09F421BF" w:rsidR="009D627C" w:rsidRPr="009D627C" w:rsidRDefault="009D627C" w:rsidP="009D627C">
            <w:pPr>
              <w:jc w:val="right"/>
              <w:rPr>
                <w:b/>
                <w:bCs/>
                <w:color w:val="000000"/>
                <w:sz w:val="22"/>
                <w:szCs w:val="22"/>
                <w:highlight w:val="yellow"/>
              </w:rPr>
            </w:pPr>
            <w:r w:rsidRPr="009D627C">
              <w:rPr>
                <w:b/>
                <w:bCs/>
                <w:color w:val="000000"/>
                <w:sz w:val="22"/>
                <w:szCs w:val="22"/>
              </w:rPr>
              <w:t>1.95</w:t>
            </w:r>
            <w:r w:rsidR="00D94101">
              <w:rPr>
                <w:b/>
                <w:bCs/>
                <w:color w:val="000000"/>
                <w:sz w:val="22"/>
                <w:szCs w:val="22"/>
              </w:rPr>
              <w:t xml:space="preserve"> </w:t>
            </w:r>
          </w:p>
        </w:tc>
        <w:tc>
          <w:tcPr>
            <w:tcW w:w="848" w:type="dxa"/>
            <w:tcBorders>
              <w:top w:val="nil"/>
              <w:left w:val="nil"/>
              <w:bottom w:val="single" w:sz="4" w:space="0" w:color="auto"/>
              <w:right w:val="single" w:sz="4" w:space="0" w:color="auto"/>
            </w:tcBorders>
            <w:noWrap/>
            <w:vAlign w:val="center"/>
          </w:tcPr>
          <w:p w14:paraId="3D7FD0AF" w14:textId="325CD198" w:rsidR="009D627C" w:rsidRPr="009D627C" w:rsidRDefault="009D627C" w:rsidP="009D627C">
            <w:pPr>
              <w:jc w:val="right"/>
              <w:rPr>
                <w:b/>
                <w:bCs/>
                <w:color w:val="000000"/>
                <w:sz w:val="22"/>
                <w:szCs w:val="22"/>
                <w:highlight w:val="yellow"/>
              </w:rPr>
            </w:pPr>
            <w:r w:rsidRPr="009D627C">
              <w:rPr>
                <w:b/>
                <w:bCs/>
                <w:color w:val="000000"/>
                <w:sz w:val="22"/>
                <w:szCs w:val="22"/>
              </w:rPr>
              <w:t>20,3</w:t>
            </w:r>
          </w:p>
        </w:tc>
        <w:tc>
          <w:tcPr>
            <w:tcW w:w="848" w:type="dxa"/>
            <w:tcBorders>
              <w:top w:val="nil"/>
              <w:left w:val="nil"/>
              <w:bottom w:val="single" w:sz="4" w:space="0" w:color="auto"/>
              <w:right w:val="single" w:sz="4" w:space="0" w:color="auto"/>
            </w:tcBorders>
            <w:noWrap/>
            <w:vAlign w:val="center"/>
          </w:tcPr>
          <w:p w14:paraId="6B7597CC" w14:textId="3D425318" w:rsidR="009D627C" w:rsidRPr="009D627C" w:rsidRDefault="009D627C" w:rsidP="009D627C">
            <w:pPr>
              <w:jc w:val="right"/>
              <w:rPr>
                <w:b/>
                <w:bCs/>
                <w:color w:val="000000"/>
                <w:sz w:val="22"/>
                <w:szCs w:val="22"/>
                <w:highlight w:val="yellow"/>
              </w:rPr>
            </w:pPr>
            <w:r w:rsidRPr="009D627C">
              <w:rPr>
                <w:b/>
                <w:bCs/>
                <w:color w:val="000000"/>
                <w:sz w:val="22"/>
                <w:szCs w:val="22"/>
              </w:rPr>
              <w:t>532,8</w:t>
            </w:r>
          </w:p>
        </w:tc>
        <w:tc>
          <w:tcPr>
            <w:tcW w:w="1119" w:type="dxa"/>
            <w:tcBorders>
              <w:top w:val="nil"/>
              <w:left w:val="nil"/>
              <w:bottom w:val="single" w:sz="4" w:space="0" w:color="auto"/>
              <w:right w:val="single" w:sz="4" w:space="0" w:color="auto"/>
            </w:tcBorders>
            <w:noWrap/>
            <w:vAlign w:val="center"/>
          </w:tcPr>
          <w:p w14:paraId="194D5F3A" w14:textId="5B9334F3" w:rsidR="009D627C" w:rsidRPr="009D627C" w:rsidRDefault="009D627C" w:rsidP="009D627C">
            <w:pPr>
              <w:jc w:val="right"/>
              <w:rPr>
                <w:b/>
                <w:bCs/>
                <w:color w:val="000000"/>
                <w:sz w:val="22"/>
                <w:szCs w:val="22"/>
                <w:highlight w:val="yellow"/>
              </w:rPr>
            </w:pPr>
            <w:r w:rsidRPr="009D627C">
              <w:rPr>
                <w:b/>
                <w:bCs/>
                <w:color w:val="000000"/>
                <w:sz w:val="22"/>
                <w:szCs w:val="22"/>
              </w:rPr>
              <w:t>23,6</w:t>
            </w:r>
          </w:p>
        </w:tc>
        <w:tc>
          <w:tcPr>
            <w:tcW w:w="848" w:type="dxa"/>
            <w:tcBorders>
              <w:top w:val="nil"/>
              <w:left w:val="nil"/>
              <w:bottom w:val="single" w:sz="4" w:space="0" w:color="auto"/>
              <w:right w:val="single" w:sz="4" w:space="0" w:color="auto"/>
            </w:tcBorders>
            <w:noWrap/>
            <w:vAlign w:val="center"/>
          </w:tcPr>
          <w:p w14:paraId="484B001F" w14:textId="30E0A0B4" w:rsidR="009D627C" w:rsidRPr="009D627C" w:rsidRDefault="009D627C" w:rsidP="009D627C">
            <w:pPr>
              <w:jc w:val="right"/>
              <w:rPr>
                <w:b/>
                <w:bCs/>
                <w:color w:val="000000"/>
                <w:sz w:val="22"/>
                <w:szCs w:val="22"/>
                <w:highlight w:val="yellow"/>
              </w:rPr>
            </w:pPr>
            <w:r w:rsidRPr="009D627C">
              <w:rPr>
                <w:b/>
                <w:bCs/>
                <w:color w:val="000000"/>
                <w:sz w:val="22"/>
                <w:szCs w:val="22"/>
              </w:rPr>
              <w:t>23,5</w:t>
            </w:r>
          </w:p>
        </w:tc>
        <w:tc>
          <w:tcPr>
            <w:tcW w:w="848" w:type="dxa"/>
            <w:tcBorders>
              <w:top w:val="nil"/>
              <w:left w:val="nil"/>
              <w:bottom w:val="single" w:sz="4" w:space="0" w:color="auto"/>
              <w:right w:val="single" w:sz="4" w:space="0" w:color="auto"/>
            </w:tcBorders>
            <w:noWrap/>
            <w:vAlign w:val="center"/>
          </w:tcPr>
          <w:p w14:paraId="00508D1E" w14:textId="75F5CBC7" w:rsidR="009D627C" w:rsidRPr="009D627C" w:rsidRDefault="009D627C" w:rsidP="009D627C">
            <w:pPr>
              <w:jc w:val="right"/>
              <w:rPr>
                <w:b/>
                <w:bCs/>
                <w:color w:val="000000"/>
                <w:sz w:val="22"/>
                <w:szCs w:val="22"/>
                <w:highlight w:val="yellow"/>
              </w:rPr>
            </w:pPr>
            <w:r w:rsidRPr="009D627C">
              <w:rPr>
                <w:b/>
                <w:bCs/>
                <w:color w:val="000000"/>
                <w:sz w:val="22"/>
                <w:szCs w:val="22"/>
              </w:rPr>
              <w:t>6,5</w:t>
            </w:r>
          </w:p>
        </w:tc>
        <w:tc>
          <w:tcPr>
            <w:tcW w:w="680" w:type="dxa"/>
            <w:tcBorders>
              <w:top w:val="nil"/>
              <w:left w:val="nil"/>
              <w:bottom w:val="single" w:sz="4" w:space="0" w:color="auto"/>
              <w:right w:val="single" w:sz="4" w:space="0" w:color="auto"/>
            </w:tcBorders>
            <w:noWrap/>
            <w:vAlign w:val="center"/>
          </w:tcPr>
          <w:p w14:paraId="2D4261EF" w14:textId="5E93086F" w:rsidR="009D627C" w:rsidRPr="009D627C" w:rsidRDefault="009D627C" w:rsidP="009D627C">
            <w:pPr>
              <w:jc w:val="right"/>
              <w:rPr>
                <w:b/>
                <w:bCs/>
                <w:color w:val="000000"/>
                <w:sz w:val="22"/>
                <w:szCs w:val="22"/>
                <w:highlight w:val="yellow"/>
              </w:rPr>
            </w:pPr>
            <w:r w:rsidRPr="009D627C">
              <w:rPr>
                <w:b/>
                <w:bCs/>
                <w:color w:val="000000"/>
                <w:sz w:val="22"/>
                <w:szCs w:val="22"/>
              </w:rPr>
              <w:t>1,2</w:t>
            </w:r>
          </w:p>
        </w:tc>
      </w:tr>
      <w:tr w:rsidR="009D627C" w:rsidRPr="00C53C09" w14:paraId="22037812" w14:textId="77777777" w:rsidTr="009D627C">
        <w:trPr>
          <w:trHeight w:val="284"/>
        </w:trPr>
        <w:tc>
          <w:tcPr>
            <w:tcW w:w="5522" w:type="dxa"/>
            <w:tcBorders>
              <w:top w:val="nil"/>
              <w:left w:val="single" w:sz="4" w:space="0" w:color="auto"/>
              <w:bottom w:val="single" w:sz="4" w:space="0" w:color="auto"/>
              <w:right w:val="single" w:sz="4" w:space="0" w:color="auto"/>
            </w:tcBorders>
            <w:shd w:val="clear" w:color="auto" w:fill="BFBFBF" w:themeFill="background1" w:themeFillShade="BF"/>
            <w:noWrap/>
            <w:vAlign w:val="bottom"/>
          </w:tcPr>
          <w:p w14:paraId="1E38AB6A" w14:textId="6C128694" w:rsidR="009D627C" w:rsidRPr="00D72EB4" w:rsidRDefault="009D627C" w:rsidP="009D627C">
            <w:pPr>
              <w:jc w:val="left"/>
              <w:rPr>
                <w:b/>
                <w:bCs/>
                <w:color w:val="000000"/>
                <w:sz w:val="22"/>
                <w:szCs w:val="22"/>
                <w:lang w:val="sr-Latn-RS" w:eastAsia="sr-Latn-RS"/>
              </w:rPr>
            </w:pPr>
            <w:r w:rsidRPr="00D72EB4">
              <w:rPr>
                <w:b/>
                <w:bCs/>
                <w:color w:val="000000"/>
                <w:sz w:val="22"/>
                <w:szCs w:val="22"/>
                <w:lang w:val="sr-Latn-RS" w:eastAsia="sr-Latn-RS"/>
              </w:rPr>
              <w:t>55 – СРП I степена заштите</w:t>
            </w:r>
          </w:p>
        </w:tc>
        <w:tc>
          <w:tcPr>
            <w:tcW w:w="2731" w:type="dxa"/>
            <w:tcBorders>
              <w:top w:val="nil"/>
              <w:left w:val="nil"/>
              <w:bottom w:val="single" w:sz="4" w:space="0" w:color="auto"/>
              <w:right w:val="single" w:sz="4" w:space="0" w:color="auto"/>
            </w:tcBorders>
            <w:shd w:val="clear" w:color="auto" w:fill="BFBFBF" w:themeFill="background1" w:themeFillShade="BF"/>
            <w:noWrap/>
            <w:vAlign w:val="center"/>
          </w:tcPr>
          <w:p w14:paraId="7F14C218" w14:textId="77777777" w:rsidR="009D627C" w:rsidRPr="00D72EB4" w:rsidRDefault="009D627C" w:rsidP="009D627C">
            <w:pPr>
              <w:jc w:val="left"/>
              <w:rPr>
                <w:b/>
                <w:bCs/>
                <w:color w:val="000000"/>
                <w:sz w:val="22"/>
                <w:szCs w:val="22"/>
                <w:lang w:val="sr-Latn-RS" w:eastAsia="sr-Latn-RS"/>
              </w:rPr>
            </w:pPr>
          </w:p>
        </w:tc>
        <w:tc>
          <w:tcPr>
            <w:tcW w:w="1055" w:type="dxa"/>
            <w:tcBorders>
              <w:top w:val="nil"/>
              <w:left w:val="nil"/>
              <w:bottom w:val="single" w:sz="4" w:space="0" w:color="auto"/>
              <w:right w:val="single" w:sz="4" w:space="0" w:color="auto"/>
            </w:tcBorders>
            <w:shd w:val="clear" w:color="auto" w:fill="BFBFBF" w:themeFill="background1" w:themeFillShade="BF"/>
            <w:noWrap/>
            <w:vAlign w:val="center"/>
          </w:tcPr>
          <w:p w14:paraId="5A670296" w14:textId="1E30D269" w:rsidR="009D627C" w:rsidRPr="009D627C" w:rsidRDefault="009D627C" w:rsidP="009D627C">
            <w:pPr>
              <w:jc w:val="right"/>
              <w:rPr>
                <w:b/>
                <w:bCs/>
                <w:color w:val="000000"/>
                <w:sz w:val="22"/>
                <w:szCs w:val="22"/>
                <w:lang w:val="sr-Latn-RS" w:eastAsia="sr-Latn-RS"/>
              </w:rPr>
            </w:pPr>
            <w:r w:rsidRPr="009D627C">
              <w:rPr>
                <w:b/>
                <w:bCs/>
                <w:color w:val="000000"/>
                <w:sz w:val="22"/>
                <w:szCs w:val="22"/>
              </w:rPr>
              <w:t>14,95</w:t>
            </w:r>
          </w:p>
        </w:tc>
        <w:tc>
          <w:tcPr>
            <w:tcW w:w="847" w:type="dxa"/>
            <w:tcBorders>
              <w:top w:val="nil"/>
              <w:left w:val="nil"/>
              <w:bottom w:val="single" w:sz="4" w:space="0" w:color="auto"/>
              <w:right w:val="single" w:sz="4" w:space="0" w:color="auto"/>
            </w:tcBorders>
            <w:shd w:val="clear" w:color="auto" w:fill="BFBFBF" w:themeFill="background1" w:themeFillShade="BF"/>
            <w:noWrap/>
            <w:vAlign w:val="center"/>
          </w:tcPr>
          <w:p w14:paraId="3CDB15AD" w14:textId="53BA40BB" w:rsidR="009D627C" w:rsidRPr="009D627C" w:rsidRDefault="009D627C" w:rsidP="009D627C">
            <w:pPr>
              <w:jc w:val="right"/>
              <w:rPr>
                <w:b/>
                <w:bCs/>
                <w:color w:val="000000"/>
                <w:sz w:val="22"/>
                <w:szCs w:val="22"/>
                <w:lang w:val="sr-Latn-RS" w:eastAsia="sr-Latn-RS"/>
              </w:rPr>
            </w:pPr>
            <w:r w:rsidRPr="009D627C">
              <w:rPr>
                <w:b/>
                <w:bCs/>
                <w:color w:val="000000"/>
                <w:sz w:val="22"/>
                <w:szCs w:val="22"/>
              </w:rPr>
              <w:t>10</w:t>
            </w:r>
            <w:r w:rsidR="008647C3">
              <w:rPr>
                <w:b/>
                <w:bCs/>
                <w:color w:val="000000"/>
                <w:sz w:val="22"/>
                <w:szCs w:val="22"/>
              </w:rPr>
              <w:t>0,0</w:t>
            </w:r>
            <w:r w:rsidR="00D94101">
              <w:rPr>
                <w:b/>
                <w:bCs/>
                <w:color w:val="000000"/>
                <w:sz w:val="22"/>
                <w:szCs w:val="22"/>
              </w:rPr>
              <w:t xml:space="preserve"> </w:t>
            </w:r>
          </w:p>
        </w:tc>
        <w:tc>
          <w:tcPr>
            <w:tcW w:w="1314" w:type="dxa"/>
            <w:tcBorders>
              <w:top w:val="nil"/>
              <w:left w:val="nil"/>
              <w:bottom w:val="single" w:sz="4" w:space="0" w:color="auto"/>
              <w:right w:val="single" w:sz="4" w:space="0" w:color="auto"/>
            </w:tcBorders>
            <w:shd w:val="clear" w:color="auto" w:fill="BFBFBF" w:themeFill="background1" w:themeFillShade="BF"/>
            <w:noWrap/>
            <w:vAlign w:val="center"/>
          </w:tcPr>
          <w:p w14:paraId="3BDB57E1" w14:textId="468435CF"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9.600,6</w:t>
            </w:r>
          </w:p>
        </w:tc>
        <w:tc>
          <w:tcPr>
            <w:tcW w:w="848" w:type="dxa"/>
            <w:tcBorders>
              <w:top w:val="nil"/>
              <w:left w:val="nil"/>
              <w:bottom w:val="single" w:sz="4" w:space="0" w:color="auto"/>
              <w:right w:val="single" w:sz="4" w:space="0" w:color="auto"/>
            </w:tcBorders>
            <w:shd w:val="clear" w:color="auto" w:fill="BFBFBF" w:themeFill="background1" w:themeFillShade="BF"/>
            <w:noWrap/>
            <w:vAlign w:val="center"/>
          </w:tcPr>
          <w:p w14:paraId="68C717E5" w14:textId="67A8289F"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10</w:t>
            </w:r>
            <w:r w:rsidR="008647C3">
              <w:rPr>
                <w:b/>
                <w:bCs/>
                <w:color w:val="000000"/>
                <w:sz w:val="22"/>
                <w:szCs w:val="22"/>
              </w:rPr>
              <w:t>0,0</w:t>
            </w:r>
            <w:r w:rsidR="00D94101">
              <w:rPr>
                <w:b/>
                <w:bCs/>
                <w:color w:val="000000"/>
                <w:sz w:val="22"/>
                <w:szCs w:val="22"/>
              </w:rPr>
              <w:t xml:space="preserve"> </w:t>
            </w:r>
          </w:p>
        </w:tc>
        <w:tc>
          <w:tcPr>
            <w:tcW w:w="848" w:type="dxa"/>
            <w:tcBorders>
              <w:top w:val="nil"/>
              <w:left w:val="nil"/>
              <w:bottom w:val="single" w:sz="4" w:space="0" w:color="auto"/>
              <w:right w:val="single" w:sz="4" w:space="0" w:color="auto"/>
            </w:tcBorders>
            <w:shd w:val="clear" w:color="auto" w:fill="BFBFBF" w:themeFill="background1" w:themeFillShade="BF"/>
            <w:noWrap/>
            <w:vAlign w:val="center"/>
          </w:tcPr>
          <w:p w14:paraId="38EC9F22" w14:textId="6611AD74"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642,2</w:t>
            </w:r>
          </w:p>
        </w:tc>
        <w:tc>
          <w:tcPr>
            <w:tcW w:w="1119" w:type="dxa"/>
            <w:tcBorders>
              <w:top w:val="nil"/>
              <w:left w:val="nil"/>
              <w:bottom w:val="single" w:sz="4" w:space="0" w:color="auto"/>
              <w:right w:val="single" w:sz="4" w:space="0" w:color="auto"/>
            </w:tcBorders>
            <w:shd w:val="clear" w:color="auto" w:fill="BFBFBF" w:themeFill="background1" w:themeFillShade="BF"/>
            <w:noWrap/>
            <w:vAlign w:val="center"/>
          </w:tcPr>
          <w:p w14:paraId="68A1A740" w14:textId="38E52C30"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100,7</w:t>
            </w:r>
          </w:p>
        </w:tc>
        <w:tc>
          <w:tcPr>
            <w:tcW w:w="848" w:type="dxa"/>
            <w:tcBorders>
              <w:top w:val="nil"/>
              <w:left w:val="nil"/>
              <w:bottom w:val="single" w:sz="4" w:space="0" w:color="auto"/>
              <w:right w:val="single" w:sz="4" w:space="0" w:color="auto"/>
            </w:tcBorders>
            <w:shd w:val="clear" w:color="auto" w:fill="BFBFBF" w:themeFill="background1" w:themeFillShade="BF"/>
            <w:noWrap/>
            <w:vAlign w:val="center"/>
          </w:tcPr>
          <w:p w14:paraId="1C9A4288" w14:textId="1093D82B"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10</w:t>
            </w:r>
            <w:r w:rsidR="008647C3">
              <w:rPr>
                <w:b/>
                <w:bCs/>
                <w:color w:val="000000"/>
                <w:sz w:val="22"/>
                <w:szCs w:val="22"/>
              </w:rPr>
              <w:t>0,0</w:t>
            </w:r>
            <w:r w:rsidR="00D94101">
              <w:rPr>
                <w:b/>
                <w:bCs/>
                <w:color w:val="000000"/>
                <w:sz w:val="22"/>
                <w:szCs w:val="22"/>
              </w:rPr>
              <w:t xml:space="preserve"> </w:t>
            </w:r>
          </w:p>
        </w:tc>
        <w:tc>
          <w:tcPr>
            <w:tcW w:w="848" w:type="dxa"/>
            <w:tcBorders>
              <w:top w:val="nil"/>
              <w:left w:val="nil"/>
              <w:bottom w:val="single" w:sz="4" w:space="0" w:color="auto"/>
              <w:right w:val="single" w:sz="4" w:space="0" w:color="auto"/>
            </w:tcBorders>
            <w:shd w:val="clear" w:color="auto" w:fill="BFBFBF" w:themeFill="background1" w:themeFillShade="BF"/>
            <w:noWrap/>
            <w:vAlign w:val="center"/>
          </w:tcPr>
          <w:p w14:paraId="64F70DAE" w14:textId="70B9DA66"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6,7</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tcPr>
          <w:p w14:paraId="74D4C7D7" w14:textId="03D25302"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1,0</w:t>
            </w:r>
          </w:p>
        </w:tc>
      </w:tr>
      <w:tr w:rsidR="009D627C" w:rsidRPr="00C53C09" w14:paraId="5FC4D063" w14:textId="77777777" w:rsidTr="009D627C">
        <w:trPr>
          <w:trHeight w:val="284"/>
        </w:trPr>
        <w:tc>
          <w:tcPr>
            <w:tcW w:w="5522" w:type="dxa"/>
            <w:tcBorders>
              <w:top w:val="nil"/>
              <w:left w:val="single" w:sz="4" w:space="0" w:color="auto"/>
              <w:bottom w:val="single" w:sz="4" w:space="0" w:color="auto"/>
              <w:right w:val="single" w:sz="4" w:space="0" w:color="auto"/>
            </w:tcBorders>
            <w:noWrap/>
          </w:tcPr>
          <w:p w14:paraId="6417604E" w14:textId="333291A7" w:rsidR="009D627C" w:rsidRPr="00642EFB" w:rsidRDefault="009D627C" w:rsidP="009D627C">
            <w:pPr>
              <w:jc w:val="left"/>
              <w:rPr>
                <w:sz w:val="22"/>
                <w:szCs w:val="22"/>
                <w:lang w:val="ru-RU"/>
              </w:rPr>
            </w:pPr>
            <w:r w:rsidRPr="00642EFB">
              <w:rPr>
                <w:sz w:val="22"/>
                <w:szCs w:val="22"/>
                <w:lang w:val="ru-RU"/>
              </w:rPr>
              <w:t>2310</w:t>
            </w:r>
            <w:r w:rsidRPr="003B12B9">
              <w:rPr>
                <w:sz w:val="22"/>
                <w:szCs w:val="22"/>
                <w:lang w:val="sr-Cyrl-RS"/>
              </w:rPr>
              <w:t xml:space="preserve"> – </w:t>
            </w:r>
            <w:r w:rsidRPr="00642EFB">
              <w:rPr>
                <w:sz w:val="22"/>
                <w:szCs w:val="22"/>
                <w:lang w:val="ru-RU"/>
              </w:rPr>
              <w:t>Високе мешовите шуме пољског јасена</w:t>
            </w:r>
          </w:p>
        </w:tc>
        <w:tc>
          <w:tcPr>
            <w:tcW w:w="2731" w:type="dxa"/>
            <w:tcBorders>
              <w:top w:val="nil"/>
              <w:left w:val="nil"/>
              <w:bottom w:val="single" w:sz="4" w:space="0" w:color="auto"/>
              <w:right w:val="single" w:sz="4" w:space="0" w:color="auto"/>
            </w:tcBorders>
            <w:noWrap/>
          </w:tcPr>
          <w:p w14:paraId="6FD679FB" w14:textId="613FD2C2" w:rsidR="009D627C" w:rsidRPr="003B12B9" w:rsidRDefault="009D627C" w:rsidP="009D627C">
            <w:pPr>
              <w:jc w:val="left"/>
              <w:rPr>
                <w:sz w:val="22"/>
                <w:szCs w:val="22"/>
              </w:rPr>
            </w:pPr>
            <w:r w:rsidRPr="0001461A">
              <w:rPr>
                <w:color w:val="000000"/>
                <w:sz w:val="22"/>
                <w:szCs w:val="22"/>
                <w:lang w:val="sr-Latn-RS" w:eastAsia="sr-Latn-RS"/>
              </w:rPr>
              <w:t>1 – очувана састојина</w:t>
            </w:r>
          </w:p>
        </w:tc>
        <w:tc>
          <w:tcPr>
            <w:tcW w:w="1055" w:type="dxa"/>
            <w:tcBorders>
              <w:top w:val="nil"/>
              <w:left w:val="nil"/>
              <w:bottom w:val="single" w:sz="4" w:space="0" w:color="auto"/>
              <w:right w:val="single" w:sz="4" w:space="0" w:color="auto"/>
            </w:tcBorders>
            <w:noWrap/>
            <w:vAlign w:val="center"/>
          </w:tcPr>
          <w:p w14:paraId="121296BC" w14:textId="10B66D63" w:rsidR="009D627C" w:rsidRPr="009D627C" w:rsidRDefault="009D627C" w:rsidP="009D627C">
            <w:pPr>
              <w:jc w:val="right"/>
              <w:rPr>
                <w:sz w:val="22"/>
                <w:szCs w:val="22"/>
              </w:rPr>
            </w:pPr>
            <w:r w:rsidRPr="009D627C">
              <w:rPr>
                <w:color w:val="000000"/>
                <w:sz w:val="22"/>
                <w:szCs w:val="22"/>
              </w:rPr>
              <w:t>22,18</w:t>
            </w:r>
          </w:p>
        </w:tc>
        <w:tc>
          <w:tcPr>
            <w:tcW w:w="847" w:type="dxa"/>
            <w:tcBorders>
              <w:top w:val="nil"/>
              <w:left w:val="nil"/>
              <w:bottom w:val="single" w:sz="4" w:space="0" w:color="auto"/>
              <w:right w:val="single" w:sz="4" w:space="0" w:color="auto"/>
            </w:tcBorders>
            <w:noWrap/>
            <w:vAlign w:val="center"/>
          </w:tcPr>
          <w:p w14:paraId="6E2D6A35" w14:textId="2A23867E" w:rsidR="009D627C" w:rsidRPr="009D627C" w:rsidRDefault="009D627C" w:rsidP="009D627C">
            <w:pPr>
              <w:jc w:val="right"/>
              <w:rPr>
                <w:sz w:val="22"/>
                <w:szCs w:val="22"/>
              </w:rPr>
            </w:pPr>
            <w:r w:rsidRPr="009D627C">
              <w:rPr>
                <w:color w:val="000000"/>
                <w:sz w:val="22"/>
                <w:szCs w:val="22"/>
              </w:rPr>
              <w:t>16,2</w:t>
            </w:r>
          </w:p>
        </w:tc>
        <w:tc>
          <w:tcPr>
            <w:tcW w:w="1314" w:type="dxa"/>
            <w:tcBorders>
              <w:top w:val="nil"/>
              <w:left w:val="nil"/>
              <w:bottom w:val="single" w:sz="4" w:space="0" w:color="auto"/>
              <w:right w:val="single" w:sz="4" w:space="0" w:color="auto"/>
            </w:tcBorders>
            <w:noWrap/>
            <w:vAlign w:val="center"/>
          </w:tcPr>
          <w:p w14:paraId="5F507122" w14:textId="73E3AD5A" w:rsidR="009D627C" w:rsidRPr="009D627C" w:rsidRDefault="009D627C" w:rsidP="009D627C">
            <w:pPr>
              <w:jc w:val="right"/>
              <w:rPr>
                <w:sz w:val="22"/>
                <w:szCs w:val="22"/>
                <w:highlight w:val="yellow"/>
              </w:rPr>
            </w:pPr>
            <w:r w:rsidRPr="009D627C">
              <w:rPr>
                <w:color w:val="000000"/>
                <w:sz w:val="22"/>
                <w:szCs w:val="22"/>
              </w:rPr>
              <w:t>9.988,9</w:t>
            </w:r>
          </w:p>
        </w:tc>
        <w:tc>
          <w:tcPr>
            <w:tcW w:w="848" w:type="dxa"/>
            <w:tcBorders>
              <w:top w:val="nil"/>
              <w:left w:val="nil"/>
              <w:bottom w:val="single" w:sz="4" w:space="0" w:color="auto"/>
              <w:right w:val="single" w:sz="4" w:space="0" w:color="auto"/>
            </w:tcBorders>
            <w:noWrap/>
            <w:vAlign w:val="center"/>
          </w:tcPr>
          <w:p w14:paraId="2C110530" w14:textId="099E0B23" w:rsidR="009D627C" w:rsidRPr="009D627C" w:rsidRDefault="009D627C" w:rsidP="009D627C">
            <w:pPr>
              <w:jc w:val="right"/>
              <w:rPr>
                <w:sz w:val="22"/>
                <w:szCs w:val="22"/>
                <w:highlight w:val="yellow"/>
              </w:rPr>
            </w:pPr>
            <w:r w:rsidRPr="009D627C">
              <w:rPr>
                <w:color w:val="000000"/>
                <w:sz w:val="22"/>
                <w:szCs w:val="22"/>
              </w:rPr>
              <w:t>30,2</w:t>
            </w:r>
          </w:p>
        </w:tc>
        <w:tc>
          <w:tcPr>
            <w:tcW w:w="848" w:type="dxa"/>
            <w:tcBorders>
              <w:top w:val="nil"/>
              <w:left w:val="nil"/>
              <w:bottom w:val="single" w:sz="4" w:space="0" w:color="auto"/>
              <w:right w:val="single" w:sz="4" w:space="0" w:color="auto"/>
            </w:tcBorders>
            <w:noWrap/>
            <w:vAlign w:val="center"/>
          </w:tcPr>
          <w:p w14:paraId="2400C221" w14:textId="093C732E" w:rsidR="009D627C" w:rsidRPr="009D627C" w:rsidRDefault="009D627C" w:rsidP="009D627C">
            <w:pPr>
              <w:jc w:val="right"/>
              <w:rPr>
                <w:color w:val="000000"/>
                <w:sz w:val="22"/>
                <w:szCs w:val="22"/>
                <w:highlight w:val="yellow"/>
                <w:lang w:val="sr-Latn-RS" w:eastAsia="sr-Latn-RS"/>
              </w:rPr>
            </w:pPr>
            <w:r w:rsidRPr="009D627C">
              <w:rPr>
                <w:color w:val="000000"/>
                <w:sz w:val="22"/>
                <w:szCs w:val="22"/>
              </w:rPr>
              <w:t>450,4</w:t>
            </w:r>
          </w:p>
        </w:tc>
        <w:tc>
          <w:tcPr>
            <w:tcW w:w="1119" w:type="dxa"/>
            <w:tcBorders>
              <w:top w:val="nil"/>
              <w:left w:val="nil"/>
              <w:bottom w:val="single" w:sz="4" w:space="0" w:color="auto"/>
              <w:right w:val="single" w:sz="4" w:space="0" w:color="auto"/>
            </w:tcBorders>
            <w:noWrap/>
            <w:vAlign w:val="center"/>
          </w:tcPr>
          <w:p w14:paraId="4C242E99" w14:textId="06270CCF" w:rsidR="009D627C" w:rsidRPr="009D627C" w:rsidRDefault="009D627C" w:rsidP="009D627C">
            <w:pPr>
              <w:jc w:val="right"/>
              <w:rPr>
                <w:sz w:val="22"/>
                <w:szCs w:val="22"/>
                <w:highlight w:val="yellow"/>
              </w:rPr>
            </w:pPr>
            <w:r w:rsidRPr="009D627C">
              <w:rPr>
                <w:color w:val="000000"/>
                <w:sz w:val="22"/>
                <w:szCs w:val="22"/>
              </w:rPr>
              <w:t>149,4</w:t>
            </w:r>
          </w:p>
        </w:tc>
        <w:tc>
          <w:tcPr>
            <w:tcW w:w="848" w:type="dxa"/>
            <w:tcBorders>
              <w:top w:val="nil"/>
              <w:left w:val="nil"/>
              <w:bottom w:val="single" w:sz="4" w:space="0" w:color="auto"/>
              <w:right w:val="single" w:sz="4" w:space="0" w:color="auto"/>
            </w:tcBorders>
            <w:noWrap/>
            <w:vAlign w:val="center"/>
          </w:tcPr>
          <w:p w14:paraId="231C8FC8" w14:textId="15D6EBC3" w:rsidR="009D627C" w:rsidRPr="009D627C" w:rsidRDefault="009D627C" w:rsidP="009D627C">
            <w:pPr>
              <w:jc w:val="right"/>
              <w:rPr>
                <w:sz w:val="22"/>
                <w:szCs w:val="22"/>
                <w:highlight w:val="yellow"/>
              </w:rPr>
            </w:pPr>
            <w:r w:rsidRPr="009D627C">
              <w:rPr>
                <w:color w:val="000000"/>
                <w:sz w:val="22"/>
                <w:szCs w:val="22"/>
              </w:rPr>
              <w:t>27,9</w:t>
            </w:r>
          </w:p>
        </w:tc>
        <w:tc>
          <w:tcPr>
            <w:tcW w:w="848" w:type="dxa"/>
            <w:tcBorders>
              <w:top w:val="nil"/>
              <w:left w:val="nil"/>
              <w:bottom w:val="single" w:sz="4" w:space="0" w:color="auto"/>
              <w:right w:val="single" w:sz="4" w:space="0" w:color="auto"/>
            </w:tcBorders>
            <w:noWrap/>
            <w:vAlign w:val="center"/>
          </w:tcPr>
          <w:p w14:paraId="19C4AA39" w14:textId="5911EEAA" w:rsidR="009D627C" w:rsidRPr="009D627C" w:rsidRDefault="009D627C" w:rsidP="009D627C">
            <w:pPr>
              <w:jc w:val="right"/>
              <w:rPr>
                <w:sz w:val="22"/>
                <w:szCs w:val="22"/>
                <w:highlight w:val="yellow"/>
              </w:rPr>
            </w:pPr>
            <w:r w:rsidRPr="009D627C">
              <w:rPr>
                <w:color w:val="000000"/>
                <w:sz w:val="22"/>
                <w:szCs w:val="22"/>
              </w:rPr>
              <w:t>6,7</w:t>
            </w:r>
          </w:p>
        </w:tc>
        <w:tc>
          <w:tcPr>
            <w:tcW w:w="680" w:type="dxa"/>
            <w:tcBorders>
              <w:top w:val="nil"/>
              <w:left w:val="nil"/>
              <w:bottom w:val="single" w:sz="4" w:space="0" w:color="auto"/>
              <w:right w:val="single" w:sz="4" w:space="0" w:color="auto"/>
            </w:tcBorders>
            <w:noWrap/>
            <w:vAlign w:val="center"/>
          </w:tcPr>
          <w:p w14:paraId="28C319E3" w14:textId="68E924B2" w:rsidR="009D627C" w:rsidRPr="009D627C" w:rsidRDefault="009D627C" w:rsidP="009D627C">
            <w:pPr>
              <w:jc w:val="right"/>
              <w:rPr>
                <w:sz w:val="22"/>
                <w:szCs w:val="22"/>
                <w:highlight w:val="yellow"/>
              </w:rPr>
            </w:pPr>
            <w:r w:rsidRPr="009D627C">
              <w:rPr>
                <w:color w:val="000000"/>
                <w:sz w:val="22"/>
                <w:szCs w:val="22"/>
              </w:rPr>
              <w:t>1,5</w:t>
            </w:r>
          </w:p>
        </w:tc>
      </w:tr>
      <w:tr w:rsidR="009D627C" w:rsidRPr="00C53C09" w14:paraId="7EC1368F" w14:textId="77777777" w:rsidTr="009D627C">
        <w:trPr>
          <w:trHeight w:val="284"/>
        </w:trPr>
        <w:tc>
          <w:tcPr>
            <w:tcW w:w="5522" w:type="dxa"/>
            <w:tcBorders>
              <w:top w:val="nil"/>
              <w:left w:val="single" w:sz="4" w:space="0" w:color="auto"/>
              <w:bottom w:val="single" w:sz="4" w:space="0" w:color="auto"/>
              <w:right w:val="single" w:sz="4" w:space="0" w:color="auto"/>
            </w:tcBorders>
            <w:noWrap/>
          </w:tcPr>
          <w:p w14:paraId="1C7B4547" w14:textId="65B0622E" w:rsidR="009D627C" w:rsidRPr="00642EFB" w:rsidRDefault="009D627C" w:rsidP="009D627C">
            <w:pPr>
              <w:jc w:val="left"/>
              <w:rPr>
                <w:sz w:val="22"/>
                <w:szCs w:val="22"/>
                <w:lang w:val="ru-RU"/>
              </w:rPr>
            </w:pPr>
            <w:r w:rsidRPr="00642EFB">
              <w:rPr>
                <w:sz w:val="22"/>
                <w:szCs w:val="22"/>
                <w:lang w:val="ru-RU"/>
              </w:rPr>
              <w:t>2310</w:t>
            </w:r>
            <w:r w:rsidRPr="003B12B9">
              <w:rPr>
                <w:sz w:val="22"/>
                <w:szCs w:val="22"/>
                <w:lang w:val="sr-Cyrl-RS"/>
              </w:rPr>
              <w:t xml:space="preserve"> – В</w:t>
            </w:r>
            <w:r w:rsidRPr="00642EFB">
              <w:rPr>
                <w:sz w:val="22"/>
                <w:szCs w:val="22"/>
                <w:lang w:val="ru-RU"/>
              </w:rPr>
              <w:t>исоке мешовите шуме пољског јасена</w:t>
            </w:r>
          </w:p>
        </w:tc>
        <w:tc>
          <w:tcPr>
            <w:tcW w:w="2731" w:type="dxa"/>
            <w:tcBorders>
              <w:top w:val="nil"/>
              <w:left w:val="nil"/>
              <w:bottom w:val="single" w:sz="4" w:space="0" w:color="auto"/>
              <w:right w:val="single" w:sz="4" w:space="0" w:color="auto"/>
            </w:tcBorders>
            <w:noWrap/>
            <w:vAlign w:val="center"/>
          </w:tcPr>
          <w:p w14:paraId="401D6A11" w14:textId="1E4567AA" w:rsidR="009D627C" w:rsidRPr="003B12B9" w:rsidRDefault="009D627C" w:rsidP="009D627C">
            <w:pPr>
              <w:jc w:val="left"/>
              <w:rPr>
                <w:sz w:val="22"/>
                <w:szCs w:val="22"/>
              </w:rPr>
            </w:pPr>
            <w:r w:rsidRPr="0001461A">
              <w:rPr>
                <w:color w:val="000000"/>
                <w:sz w:val="22"/>
                <w:szCs w:val="22"/>
                <w:lang w:val="sr-Latn-RS" w:eastAsia="sr-Latn-RS"/>
              </w:rPr>
              <w:t>2 – разређена састојина</w:t>
            </w:r>
          </w:p>
        </w:tc>
        <w:tc>
          <w:tcPr>
            <w:tcW w:w="1055" w:type="dxa"/>
            <w:tcBorders>
              <w:top w:val="nil"/>
              <w:left w:val="nil"/>
              <w:bottom w:val="single" w:sz="4" w:space="0" w:color="auto"/>
              <w:right w:val="single" w:sz="4" w:space="0" w:color="auto"/>
            </w:tcBorders>
            <w:noWrap/>
            <w:vAlign w:val="center"/>
          </w:tcPr>
          <w:p w14:paraId="437AEDA2" w14:textId="35792510" w:rsidR="009D627C" w:rsidRPr="009D627C" w:rsidRDefault="009D627C" w:rsidP="009D627C">
            <w:pPr>
              <w:jc w:val="right"/>
              <w:rPr>
                <w:sz w:val="22"/>
                <w:szCs w:val="22"/>
              </w:rPr>
            </w:pPr>
            <w:r w:rsidRPr="009D627C">
              <w:rPr>
                <w:color w:val="000000"/>
                <w:sz w:val="22"/>
                <w:szCs w:val="22"/>
              </w:rPr>
              <w:t>9,59</w:t>
            </w:r>
          </w:p>
        </w:tc>
        <w:tc>
          <w:tcPr>
            <w:tcW w:w="847" w:type="dxa"/>
            <w:tcBorders>
              <w:top w:val="nil"/>
              <w:left w:val="nil"/>
              <w:bottom w:val="single" w:sz="4" w:space="0" w:color="auto"/>
              <w:right w:val="single" w:sz="4" w:space="0" w:color="auto"/>
            </w:tcBorders>
            <w:noWrap/>
            <w:vAlign w:val="center"/>
          </w:tcPr>
          <w:p w14:paraId="5DFB496D" w14:textId="3BD1B8D2" w:rsidR="009D627C" w:rsidRPr="009D627C" w:rsidRDefault="009D627C" w:rsidP="009D627C">
            <w:pPr>
              <w:jc w:val="right"/>
              <w:rPr>
                <w:sz w:val="22"/>
                <w:szCs w:val="22"/>
              </w:rPr>
            </w:pPr>
            <w:r w:rsidRPr="009D627C">
              <w:rPr>
                <w:color w:val="000000"/>
                <w:sz w:val="22"/>
                <w:szCs w:val="22"/>
              </w:rPr>
              <w:t>7,0</w:t>
            </w:r>
          </w:p>
        </w:tc>
        <w:tc>
          <w:tcPr>
            <w:tcW w:w="1314" w:type="dxa"/>
            <w:tcBorders>
              <w:top w:val="nil"/>
              <w:left w:val="nil"/>
              <w:bottom w:val="single" w:sz="4" w:space="0" w:color="auto"/>
              <w:right w:val="single" w:sz="4" w:space="0" w:color="auto"/>
            </w:tcBorders>
            <w:noWrap/>
            <w:vAlign w:val="center"/>
          </w:tcPr>
          <w:p w14:paraId="0C3CB1D1" w14:textId="2368BF32" w:rsidR="009D627C" w:rsidRPr="009D627C" w:rsidRDefault="009D627C" w:rsidP="009D627C">
            <w:pPr>
              <w:jc w:val="right"/>
              <w:rPr>
                <w:sz w:val="22"/>
                <w:szCs w:val="22"/>
                <w:highlight w:val="yellow"/>
              </w:rPr>
            </w:pPr>
            <w:r w:rsidRPr="009D627C">
              <w:rPr>
                <w:color w:val="000000"/>
                <w:sz w:val="22"/>
                <w:szCs w:val="22"/>
              </w:rPr>
              <w:t>3.450,4</w:t>
            </w:r>
          </w:p>
        </w:tc>
        <w:tc>
          <w:tcPr>
            <w:tcW w:w="848" w:type="dxa"/>
            <w:tcBorders>
              <w:top w:val="nil"/>
              <w:left w:val="nil"/>
              <w:bottom w:val="single" w:sz="4" w:space="0" w:color="auto"/>
              <w:right w:val="single" w:sz="4" w:space="0" w:color="auto"/>
            </w:tcBorders>
            <w:noWrap/>
            <w:vAlign w:val="center"/>
          </w:tcPr>
          <w:p w14:paraId="0F7E62E4" w14:textId="178E8063" w:rsidR="009D627C" w:rsidRPr="009D627C" w:rsidRDefault="009D627C" w:rsidP="009D627C">
            <w:pPr>
              <w:jc w:val="right"/>
              <w:rPr>
                <w:sz w:val="22"/>
                <w:szCs w:val="22"/>
                <w:highlight w:val="yellow"/>
              </w:rPr>
            </w:pPr>
            <w:r w:rsidRPr="009D627C">
              <w:rPr>
                <w:color w:val="000000"/>
                <w:sz w:val="22"/>
                <w:szCs w:val="22"/>
              </w:rPr>
              <w:t>10,4</w:t>
            </w:r>
          </w:p>
        </w:tc>
        <w:tc>
          <w:tcPr>
            <w:tcW w:w="848" w:type="dxa"/>
            <w:tcBorders>
              <w:top w:val="nil"/>
              <w:left w:val="nil"/>
              <w:bottom w:val="single" w:sz="4" w:space="0" w:color="auto"/>
              <w:right w:val="single" w:sz="4" w:space="0" w:color="auto"/>
            </w:tcBorders>
            <w:noWrap/>
            <w:vAlign w:val="center"/>
          </w:tcPr>
          <w:p w14:paraId="7EA46EA2" w14:textId="3E1642E1" w:rsidR="009D627C" w:rsidRPr="009D627C" w:rsidRDefault="009D627C" w:rsidP="009D627C">
            <w:pPr>
              <w:jc w:val="right"/>
              <w:rPr>
                <w:color w:val="000000"/>
                <w:sz w:val="22"/>
                <w:szCs w:val="22"/>
                <w:highlight w:val="yellow"/>
                <w:lang w:val="sr-Latn-RS" w:eastAsia="sr-Latn-RS"/>
              </w:rPr>
            </w:pPr>
            <w:r w:rsidRPr="009D627C">
              <w:rPr>
                <w:color w:val="000000"/>
                <w:sz w:val="22"/>
                <w:szCs w:val="22"/>
              </w:rPr>
              <w:t>359,8</w:t>
            </w:r>
          </w:p>
        </w:tc>
        <w:tc>
          <w:tcPr>
            <w:tcW w:w="1119" w:type="dxa"/>
            <w:tcBorders>
              <w:top w:val="nil"/>
              <w:left w:val="nil"/>
              <w:bottom w:val="single" w:sz="4" w:space="0" w:color="auto"/>
              <w:right w:val="single" w:sz="4" w:space="0" w:color="auto"/>
            </w:tcBorders>
            <w:noWrap/>
            <w:vAlign w:val="center"/>
          </w:tcPr>
          <w:p w14:paraId="05354AB2" w14:textId="4E9F9744" w:rsidR="009D627C" w:rsidRPr="009D627C" w:rsidRDefault="009D627C" w:rsidP="009D627C">
            <w:pPr>
              <w:jc w:val="right"/>
              <w:rPr>
                <w:sz w:val="22"/>
                <w:szCs w:val="22"/>
                <w:highlight w:val="yellow"/>
              </w:rPr>
            </w:pPr>
            <w:r w:rsidRPr="009D627C">
              <w:rPr>
                <w:color w:val="000000"/>
                <w:sz w:val="22"/>
                <w:szCs w:val="22"/>
              </w:rPr>
              <w:t>54,9</w:t>
            </w:r>
          </w:p>
        </w:tc>
        <w:tc>
          <w:tcPr>
            <w:tcW w:w="848" w:type="dxa"/>
            <w:tcBorders>
              <w:top w:val="nil"/>
              <w:left w:val="nil"/>
              <w:bottom w:val="single" w:sz="4" w:space="0" w:color="auto"/>
              <w:right w:val="single" w:sz="4" w:space="0" w:color="auto"/>
            </w:tcBorders>
            <w:noWrap/>
            <w:vAlign w:val="center"/>
          </w:tcPr>
          <w:p w14:paraId="687F3C4B" w14:textId="18512E4E" w:rsidR="009D627C" w:rsidRPr="009D627C" w:rsidRDefault="009D627C" w:rsidP="009D627C">
            <w:pPr>
              <w:jc w:val="right"/>
              <w:rPr>
                <w:sz w:val="22"/>
                <w:szCs w:val="22"/>
                <w:highlight w:val="yellow"/>
              </w:rPr>
            </w:pPr>
            <w:r w:rsidRPr="009D627C">
              <w:rPr>
                <w:color w:val="000000"/>
                <w:sz w:val="22"/>
                <w:szCs w:val="22"/>
              </w:rPr>
              <w:t>10,2</w:t>
            </w:r>
          </w:p>
        </w:tc>
        <w:tc>
          <w:tcPr>
            <w:tcW w:w="848" w:type="dxa"/>
            <w:tcBorders>
              <w:top w:val="nil"/>
              <w:left w:val="nil"/>
              <w:bottom w:val="single" w:sz="4" w:space="0" w:color="auto"/>
              <w:right w:val="single" w:sz="4" w:space="0" w:color="auto"/>
            </w:tcBorders>
            <w:noWrap/>
            <w:vAlign w:val="center"/>
          </w:tcPr>
          <w:p w14:paraId="7438FAD6" w14:textId="6AAC4F63" w:rsidR="009D627C" w:rsidRPr="009D627C" w:rsidRDefault="009D627C" w:rsidP="009D627C">
            <w:pPr>
              <w:jc w:val="right"/>
              <w:rPr>
                <w:sz w:val="22"/>
                <w:szCs w:val="22"/>
                <w:highlight w:val="yellow"/>
              </w:rPr>
            </w:pPr>
            <w:r w:rsidRPr="009D627C">
              <w:rPr>
                <w:color w:val="000000"/>
                <w:sz w:val="22"/>
                <w:szCs w:val="22"/>
              </w:rPr>
              <w:t>5,7</w:t>
            </w:r>
          </w:p>
        </w:tc>
        <w:tc>
          <w:tcPr>
            <w:tcW w:w="680" w:type="dxa"/>
            <w:tcBorders>
              <w:top w:val="nil"/>
              <w:left w:val="nil"/>
              <w:bottom w:val="single" w:sz="4" w:space="0" w:color="auto"/>
              <w:right w:val="single" w:sz="4" w:space="0" w:color="auto"/>
            </w:tcBorders>
            <w:noWrap/>
            <w:vAlign w:val="center"/>
          </w:tcPr>
          <w:p w14:paraId="48FBCBAB" w14:textId="7C69211F" w:rsidR="009D627C" w:rsidRPr="009D627C" w:rsidRDefault="009D627C" w:rsidP="009D627C">
            <w:pPr>
              <w:jc w:val="right"/>
              <w:rPr>
                <w:sz w:val="22"/>
                <w:szCs w:val="22"/>
                <w:highlight w:val="yellow"/>
              </w:rPr>
            </w:pPr>
            <w:r w:rsidRPr="009D627C">
              <w:rPr>
                <w:color w:val="000000"/>
                <w:sz w:val="22"/>
                <w:szCs w:val="22"/>
              </w:rPr>
              <w:t>1,6</w:t>
            </w:r>
          </w:p>
        </w:tc>
      </w:tr>
      <w:tr w:rsidR="009D627C" w:rsidRPr="00C53C09" w14:paraId="1E9D6496" w14:textId="77777777" w:rsidTr="009D627C">
        <w:trPr>
          <w:trHeight w:val="284"/>
        </w:trPr>
        <w:tc>
          <w:tcPr>
            <w:tcW w:w="5522" w:type="dxa"/>
            <w:tcBorders>
              <w:top w:val="nil"/>
              <w:left w:val="single" w:sz="4" w:space="0" w:color="auto"/>
              <w:bottom w:val="single" w:sz="4" w:space="0" w:color="auto"/>
              <w:right w:val="single" w:sz="4" w:space="0" w:color="auto"/>
            </w:tcBorders>
            <w:noWrap/>
          </w:tcPr>
          <w:p w14:paraId="57638088" w14:textId="31206FAF" w:rsidR="009D627C" w:rsidRPr="003B12B9" w:rsidRDefault="009D627C" w:rsidP="009D627C">
            <w:pPr>
              <w:jc w:val="left"/>
              <w:rPr>
                <w:sz w:val="22"/>
                <w:szCs w:val="22"/>
              </w:rPr>
            </w:pPr>
            <w:r w:rsidRPr="003B12B9">
              <w:rPr>
                <w:sz w:val="22"/>
                <w:szCs w:val="22"/>
              </w:rPr>
              <w:t>2810</w:t>
            </w:r>
            <w:r w:rsidRPr="003B12B9">
              <w:rPr>
                <w:sz w:val="22"/>
                <w:szCs w:val="22"/>
                <w:lang w:val="sr-Cyrl-RS"/>
              </w:rPr>
              <w:t xml:space="preserve"> – </w:t>
            </w:r>
            <w:proofErr w:type="spellStart"/>
            <w:r w:rsidRPr="003B12B9">
              <w:rPr>
                <w:sz w:val="22"/>
                <w:szCs w:val="22"/>
              </w:rPr>
              <w:t>Високе</w:t>
            </w:r>
            <w:proofErr w:type="spellEnd"/>
            <w:r w:rsidRPr="003B12B9">
              <w:rPr>
                <w:sz w:val="22"/>
                <w:szCs w:val="22"/>
              </w:rPr>
              <w:t xml:space="preserve"> </w:t>
            </w:r>
            <w:proofErr w:type="spellStart"/>
            <w:r w:rsidRPr="003B12B9">
              <w:rPr>
                <w:sz w:val="22"/>
                <w:szCs w:val="22"/>
              </w:rPr>
              <w:t>мешовите</w:t>
            </w:r>
            <w:proofErr w:type="spellEnd"/>
            <w:r w:rsidRPr="003B12B9">
              <w:rPr>
                <w:sz w:val="22"/>
                <w:szCs w:val="22"/>
              </w:rPr>
              <w:t xml:space="preserve"> </w:t>
            </w:r>
            <w:proofErr w:type="spellStart"/>
            <w:r w:rsidRPr="003B12B9">
              <w:rPr>
                <w:sz w:val="22"/>
                <w:szCs w:val="22"/>
              </w:rPr>
              <w:t>шуме</w:t>
            </w:r>
            <w:proofErr w:type="spellEnd"/>
            <w:r w:rsidRPr="003B12B9">
              <w:rPr>
                <w:sz w:val="22"/>
                <w:szCs w:val="22"/>
              </w:rPr>
              <w:t xml:space="preserve"> ОТЛ</w:t>
            </w:r>
          </w:p>
        </w:tc>
        <w:tc>
          <w:tcPr>
            <w:tcW w:w="2731" w:type="dxa"/>
            <w:tcBorders>
              <w:top w:val="nil"/>
              <w:left w:val="nil"/>
              <w:bottom w:val="single" w:sz="4" w:space="0" w:color="auto"/>
              <w:right w:val="single" w:sz="4" w:space="0" w:color="auto"/>
            </w:tcBorders>
            <w:noWrap/>
          </w:tcPr>
          <w:p w14:paraId="1F46C836" w14:textId="59A9D149" w:rsidR="009D627C" w:rsidRPr="003B12B9" w:rsidRDefault="009D627C" w:rsidP="009D627C">
            <w:pPr>
              <w:jc w:val="left"/>
              <w:rPr>
                <w:sz w:val="22"/>
                <w:szCs w:val="22"/>
              </w:rPr>
            </w:pPr>
            <w:r w:rsidRPr="0001461A">
              <w:rPr>
                <w:color w:val="000000"/>
                <w:sz w:val="22"/>
                <w:szCs w:val="22"/>
                <w:lang w:val="sr-Latn-RS" w:eastAsia="sr-Latn-RS"/>
              </w:rPr>
              <w:t>1 – очувана састојина</w:t>
            </w:r>
          </w:p>
        </w:tc>
        <w:tc>
          <w:tcPr>
            <w:tcW w:w="1055" w:type="dxa"/>
            <w:tcBorders>
              <w:top w:val="nil"/>
              <w:left w:val="nil"/>
              <w:bottom w:val="single" w:sz="4" w:space="0" w:color="auto"/>
              <w:right w:val="single" w:sz="4" w:space="0" w:color="auto"/>
            </w:tcBorders>
            <w:noWrap/>
            <w:vAlign w:val="center"/>
          </w:tcPr>
          <w:p w14:paraId="797B7B2F" w14:textId="77BA1A52" w:rsidR="009D627C" w:rsidRPr="009D627C" w:rsidRDefault="009D627C" w:rsidP="009D627C">
            <w:pPr>
              <w:jc w:val="right"/>
              <w:rPr>
                <w:sz w:val="22"/>
                <w:szCs w:val="22"/>
              </w:rPr>
            </w:pPr>
            <w:r w:rsidRPr="009D627C">
              <w:rPr>
                <w:color w:val="000000"/>
                <w:sz w:val="22"/>
                <w:szCs w:val="22"/>
              </w:rPr>
              <w:t>30,45</w:t>
            </w:r>
          </w:p>
        </w:tc>
        <w:tc>
          <w:tcPr>
            <w:tcW w:w="847" w:type="dxa"/>
            <w:tcBorders>
              <w:top w:val="nil"/>
              <w:left w:val="nil"/>
              <w:bottom w:val="single" w:sz="4" w:space="0" w:color="auto"/>
              <w:right w:val="single" w:sz="4" w:space="0" w:color="auto"/>
            </w:tcBorders>
            <w:noWrap/>
            <w:vAlign w:val="center"/>
          </w:tcPr>
          <w:p w14:paraId="1131A36D" w14:textId="01D3623A" w:rsidR="009D627C" w:rsidRPr="009D627C" w:rsidRDefault="009D627C" w:rsidP="009D627C">
            <w:pPr>
              <w:jc w:val="right"/>
              <w:rPr>
                <w:sz w:val="22"/>
                <w:szCs w:val="22"/>
              </w:rPr>
            </w:pPr>
            <w:r w:rsidRPr="009D627C">
              <w:rPr>
                <w:color w:val="000000"/>
                <w:sz w:val="22"/>
                <w:szCs w:val="22"/>
              </w:rPr>
              <w:t>22,3</w:t>
            </w:r>
          </w:p>
        </w:tc>
        <w:tc>
          <w:tcPr>
            <w:tcW w:w="1314" w:type="dxa"/>
            <w:tcBorders>
              <w:top w:val="nil"/>
              <w:left w:val="nil"/>
              <w:bottom w:val="single" w:sz="4" w:space="0" w:color="auto"/>
              <w:right w:val="single" w:sz="4" w:space="0" w:color="auto"/>
            </w:tcBorders>
            <w:noWrap/>
            <w:vAlign w:val="center"/>
          </w:tcPr>
          <w:p w14:paraId="38574F0F" w14:textId="3B0E32AA" w:rsidR="009D627C" w:rsidRPr="009D627C" w:rsidRDefault="009D627C" w:rsidP="009D627C">
            <w:pPr>
              <w:jc w:val="right"/>
              <w:rPr>
                <w:sz w:val="22"/>
                <w:szCs w:val="22"/>
                <w:highlight w:val="yellow"/>
              </w:rPr>
            </w:pPr>
            <w:r w:rsidRPr="009D627C">
              <w:rPr>
                <w:color w:val="000000"/>
                <w:sz w:val="22"/>
                <w:szCs w:val="22"/>
              </w:rPr>
              <w:t>5.509,3</w:t>
            </w:r>
          </w:p>
        </w:tc>
        <w:tc>
          <w:tcPr>
            <w:tcW w:w="848" w:type="dxa"/>
            <w:tcBorders>
              <w:top w:val="nil"/>
              <w:left w:val="nil"/>
              <w:bottom w:val="single" w:sz="4" w:space="0" w:color="auto"/>
              <w:right w:val="single" w:sz="4" w:space="0" w:color="auto"/>
            </w:tcBorders>
            <w:noWrap/>
            <w:vAlign w:val="center"/>
          </w:tcPr>
          <w:p w14:paraId="0880D0B6" w14:textId="4DB0BC6E" w:rsidR="009D627C" w:rsidRPr="009D627C" w:rsidRDefault="009D627C" w:rsidP="009D627C">
            <w:pPr>
              <w:jc w:val="right"/>
              <w:rPr>
                <w:sz w:val="22"/>
                <w:szCs w:val="22"/>
                <w:highlight w:val="yellow"/>
              </w:rPr>
            </w:pPr>
            <w:r w:rsidRPr="009D627C">
              <w:rPr>
                <w:color w:val="000000"/>
                <w:sz w:val="22"/>
                <w:szCs w:val="22"/>
              </w:rPr>
              <w:t>16,7</w:t>
            </w:r>
          </w:p>
        </w:tc>
        <w:tc>
          <w:tcPr>
            <w:tcW w:w="848" w:type="dxa"/>
            <w:tcBorders>
              <w:top w:val="nil"/>
              <w:left w:val="nil"/>
              <w:bottom w:val="single" w:sz="4" w:space="0" w:color="auto"/>
              <w:right w:val="single" w:sz="4" w:space="0" w:color="auto"/>
            </w:tcBorders>
            <w:noWrap/>
            <w:vAlign w:val="center"/>
          </w:tcPr>
          <w:p w14:paraId="50D39CEC" w14:textId="0C8B57F6" w:rsidR="009D627C" w:rsidRPr="009D627C" w:rsidRDefault="009D627C" w:rsidP="009D627C">
            <w:pPr>
              <w:jc w:val="right"/>
              <w:rPr>
                <w:color w:val="000000"/>
                <w:sz w:val="22"/>
                <w:szCs w:val="22"/>
                <w:highlight w:val="yellow"/>
                <w:lang w:val="sr-Latn-RS" w:eastAsia="sr-Latn-RS"/>
              </w:rPr>
            </w:pPr>
            <w:r w:rsidRPr="009D627C">
              <w:rPr>
                <w:color w:val="000000"/>
                <w:sz w:val="22"/>
                <w:szCs w:val="22"/>
              </w:rPr>
              <w:t>180,9</w:t>
            </w:r>
          </w:p>
        </w:tc>
        <w:tc>
          <w:tcPr>
            <w:tcW w:w="1119" w:type="dxa"/>
            <w:tcBorders>
              <w:top w:val="nil"/>
              <w:left w:val="nil"/>
              <w:bottom w:val="single" w:sz="4" w:space="0" w:color="auto"/>
              <w:right w:val="single" w:sz="4" w:space="0" w:color="auto"/>
            </w:tcBorders>
            <w:noWrap/>
            <w:vAlign w:val="center"/>
          </w:tcPr>
          <w:p w14:paraId="6137FC86" w14:textId="78EBD23E" w:rsidR="009D627C" w:rsidRPr="009D627C" w:rsidRDefault="009D627C" w:rsidP="009D627C">
            <w:pPr>
              <w:jc w:val="right"/>
              <w:rPr>
                <w:sz w:val="22"/>
                <w:szCs w:val="22"/>
                <w:highlight w:val="yellow"/>
              </w:rPr>
            </w:pPr>
            <w:r w:rsidRPr="009D627C">
              <w:rPr>
                <w:color w:val="000000"/>
                <w:sz w:val="22"/>
                <w:szCs w:val="22"/>
              </w:rPr>
              <w:t>127,8</w:t>
            </w:r>
          </w:p>
        </w:tc>
        <w:tc>
          <w:tcPr>
            <w:tcW w:w="848" w:type="dxa"/>
            <w:tcBorders>
              <w:top w:val="nil"/>
              <w:left w:val="nil"/>
              <w:bottom w:val="single" w:sz="4" w:space="0" w:color="auto"/>
              <w:right w:val="single" w:sz="4" w:space="0" w:color="auto"/>
            </w:tcBorders>
            <w:noWrap/>
            <w:vAlign w:val="center"/>
          </w:tcPr>
          <w:p w14:paraId="3BDF8502" w14:textId="77F15206" w:rsidR="009D627C" w:rsidRPr="009D627C" w:rsidRDefault="009D627C" w:rsidP="009D627C">
            <w:pPr>
              <w:jc w:val="right"/>
              <w:rPr>
                <w:sz w:val="22"/>
                <w:szCs w:val="22"/>
                <w:highlight w:val="yellow"/>
              </w:rPr>
            </w:pPr>
            <w:r w:rsidRPr="009D627C">
              <w:rPr>
                <w:color w:val="000000"/>
                <w:sz w:val="22"/>
                <w:szCs w:val="22"/>
              </w:rPr>
              <w:t>23,8</w:t>
            </w:r>
          </w:p>
        </w:tc>
        <w:tc>
          <w:tcPr>
            <w:tcW w:w="848" w:type="dxa"/>
            <w:tcBorders>
              <w:top w:val="nil"/>
              <w:left w:val="nil"/>
              <w:bottom w:val="single" w:sz="4" w:space="0" w:color="auto"/>
              <w:right w:val="single" w:sz="4" w:space="0" w:color="auto"/>
            </w:tcBorders>
            <w:noWrap/>
            <w:vAlign w:val="center"/>
          </w:tcPr>
          <w:p w14:paraId="08FE7FE3" w14:textId="0369501D" w:rsidR="009D627C" w:rsidRPr="009D627C" w:rsidRDefault="009D627C" w:rsidP="009D627C">
            <w:pPr>
              <w:jc w:val="right"/>
              <w:rPr>
                <w:sz w:val="22"/>
                <w:szCs w:val="22"/>
                <w:highlight w:val="yellow"/>
              </w:rPr>
            </w:pPr>
            <w:r w:rsidRPr="009D627C">
              <w:rPr>
                <w:color w:val="000000"/>
                <w:sz w:val="22"/>
                <w:szCs w:val="22"/>
              </w:rPr>
              <w:t>4,2</w:t>
            </w:r>
          </w:p>
        </w:tc>
        <w:tc>
          <w:tcPr>
            <w:tcW w:w="680" w:type="dxa"/>
            <w:tcBorders>
              <w:top w:val="nil"/>
              <w:left w:val="nil"/>
              <w:bottom w:val="single" w:sz="4" w:space="0" w:color="auto"/>
              <w:right w:val="single" w:sz="4" w:space="0" w:color="auto"/>
            </w:tcBorders>
            <w:noWrap/>
            <w:vAlign w:val="center"/>
          </w:tcPr>
          <w:p w14:paraId="267CD8FF" w14:textId="15E8EF36" w:rsidR="009D627C" w:rsidRPr="009D627C" w:rsidRDefault="009D627C" w:rsidP="009D627C">
            <w:pPr>
              <w:jc w:val="right"/>
              <w:rPr>
                <w:sz w:val="22"/>
                <w:szCs w:val="22"/>
                <w:highlight w:val="yellow"/>
              </w:rPr>
            </w:pPr>
            <w:r w:rsidRPr="009D627C">
              <w:rPr>
                <w:color w:val="000000"/>
                <w:sz w:val="22"/>
                <w:szCs w:val="22"/>
              </w:rPr>
              <w:t>2,3</w:t>
            </w:r>
          </w:p>
        </w:tc>
      </w:tr>
      <w:tr w:rsidR="009D627C" w:rsidRPr="00C53C09" w14:paraId="21224A58" w14:textId="77777777" w:rsidTr="009D627C">
        <w:trPr>
          <w:trHeight w:val="284"/>
        </w:trPr>
        <w:tc>
          <w:tcPr>
            <w:tcW w:w="5522" w:type="dxa"/>
            <w:tcBorders>
              <w:top w:val="nil"/>
              <w:left w:val="single" w:sz="4" w:space="0" w:color="auto"/>
              <w:bottom w:val="single" w:sz="4" w:space="0" w:color="auto"/>
              <w:right w:val="single" w:sz="4" w:space="0" w:color="auto"/>
            </w:tcBorders>
            <w:noWrap/>
          </w:tcPr>
          <w:p w14:paraId="17289FF1" w14:textId="1E940DB6" w:rsidR="009D627C" w:rsidRPr="003B12B9" w:rsidRDefault="009D627C" w:rsidP="009D627C">
            <w:pPr>
              <w:jc w:val="left"/>
              <w:rPr>
                <w:sz w:val="22"/>
                <w:szCs w:val="22"/>
              </w:rPr>
            </w:pPr>
            <w:r w:rsidRPr="003B12B9">
              <w:rPr>
                <w:sz w:val="22"/>
                <w:szCs w:val="22"/>
              </w:rPr>
              <w:t>2810</w:t>
            </w:r>
            <w:r w:rsidRPr="003B12B9">
              <w:rPr>
                <w:sz w:val="22"/>
                <w:szCs w:val="22"/>
                <w:lang w:val="sr-Cyrl-RS"/>
              </w:rPr>
              <w:t xml:space="preserve"> – </w:t>
            </w:r>
            <w:proofErr w:type="spellStart"/>
            <w:r w:rsidRPr="003B12B9">
              <w:rPr>
                <w:sz w:val="22"/>
                <w:szCs w:val="22"/>
              </w:rPr>
              <w:t>Високе</w:t>
            </w:r>
            <w:proofErr w:type="spellEnd"/>
            <w:r w:rsidRPr="003B12B9">
              <w:rPr>
                <w:sz w:val="22"/>
                <w:szCs w:val="22"/>
              </w:rPr>
              <w:t xml:space="preserve"> </w:t>
            </w:r>
            <w:proofErr w:type="spellStart"/>
            <w:r w:rsidRPr="003B12B9">
              <w:rPr>
                <w:sz w:val="22"/>
                <w:szCs w:val="22"/>
              </w:rPr>
              <w:t>мешовите</w:t>
            </w:r>
            <w:proofErr w:type="spellEnd"/>
            <w:r w:rsidRPr="003B12B9">
              <w:rPr>
                <w:sz w:val="22"/>
                <w:szCs w:val="22"/>
              </w:rPr>
              <w:t xml:space="preserve"> </w:t>
            </w:r>
            <w:proofErr w:type="spellStart"/>
            <w:r w:rsidRPr="003B12B9">
              <w:rPr>
                <w:sz w:val="22"/>
                <w:szCs w:val="22"/>
              </w:rPr>
              <w:t>шуме</w:t>
            </w:r>
            <w:proofErr w:type="spellEnd"/>
            <w:r w:rsidRPr="003B12B9">
              <w:rPr>
                <w:sz w:val="22"/>
                <w:szCs w:val="22"/>
              </w:rPr>
              <w:t xml:space="preserve"> ОТЛ</w:t>
            </w:r>
          </w:p>
        </w:tc>
        <w:tc>
          <w:tcPr>
            <w:tcW w:w="2731" w:type="dxa"/>
            <w:tcBorders>
              <w:top w:val="nil"/>
              <w:left w:val="nil"/>
              <w:bottom w:val="single" w:sz="4" w:space="0" w:color="auto"/>
              <w:right w:val="single" w:sz="4" w:space="0" w:color="auto"/>
            </w:tcBorders>
            <w:noWrap/>
            <w:vAlign w:val="center"/>
          </w:tcPr>
          <w:p w14:paraId="0C8CA50A" w14:textId="6EE4D9D9" w:rsidR="009D627C" w:rsidRPr="003B12B9" w:rsidRDefault="009D627C" w:rsidP="009D627C">
            <w:pPr>
              <w:jc w:val="left"/>
              <w:rPr>
                <w:sz w:val="22"/>
                <w:szCs w:val="22"/>
              </w:rPr>
            </w:pPr>
            <w:r w:rsidRPr="0001461A">
              <w:rPr>
                <w:color w:val="000000"/>
                <w:sz w:val="22"/>
                <w:szCs w:val="22"/>
                <w:lang w:val="sr-Latn-RS" w:eastAsia="sr-Latn-RS"/>
              </w:rPr>
              <w:t>2 – разређена састојина</w:t>
            </w:r>
          </w:p>
        </w:tc>
        <w:tc>
          <w:tcPr>
            <w:tcW w:w="1055" w:type="dxa"/>
            <w:tcBorders>
              <w:top w:val="nil"/>
              <w:left w:val="nil"/>
              <w:bottom w:val="single" w:sz="4" w:space="0" w:color="auto"/>
              <w:right w:val="single" w:sz="4" w:space="0" w:color="auto"/>
            </w:tcBorders>
            <w:noWrap/>
            <w:vAlign w:val="center"/>
          </w:tcPr>
          <w:p w14:paraId="0AA424DD" w14:textId="0921A1D6" w:rsidR="009D627C" w:rsidRPr="009D627C" w:rsidRDefault="009D627C" w:rsidP="009D627C">
            <w:pPr>
              <w:jc w:val="right"/>
              <w:rPr>
                <w:sz w:val="22"/>
                <w:szCs w:val="22"/>
              </w:rPr>
            </w:pPr>
            <w:r w:rsidRPr="009D627C">
              <w:rPr>
                <w:color w:val="000000"/>
                <w:sz w:val="22"/>
                <w:szCs w:val="22"/>
              </w:rPr>
              <w:t>1,35</w:t>
            </w:r>
          </w:p>
        </w:tc>
        <w:tc>
          <w:tcPr>
            <w:tcW w:w="847" w:type="dxa"/>
            <w:tcBorders>
              <w:top w:val="nil"/>
              <w:left w:val="nil"/>
              <w:bottom w:val="single" w:sz="4" w:space="0" w:color="auto"/>
              <w:right w:val="single" w:sz="4" w:space="0" w:color="auto"/>
            </w:tcBorders>
            <w:noWrap/>
            <w:vAlign w:val="center"/>
          </w:tcPr>
          <w:p w14:paraId="5626D68D" w14:textId="3FACDB11" w:rsidR="009D627C" w:rsidRPr="009D627C" w:rsidRDefault="009D627C" w:rsidP="009D627C">
            <w:pPr>
              <w:jc w:val="right"/>
              <w:rPr>
                <w:sz w:val="22"/>
                <w:szCs w:val="22"/>
              </w:rPr>
            </w:pPr>
            <w:r w:rsidRPr="009D627C">
              <w:rPr>
                <w:color w:val="000000"/>
                <w:sz w:val="22"/>
                <w:szCs w:val="22"/>
              </w:rPr>
              <w:t>1,0</w:t>
            </w:r>
          </w:p>
        </w:tc>
        <w:tc>
          <w:tcPr>
            <w:tcW w:w="1314" w:type="dxa"/>
            <w:tcBorders>
              <w:top w:val="nil"/>
              <w:left w:val="nil"/>
              <w:bottom w:val="single" w:sz="4" w:space="0" w:color="auto"/>
              <w:right w:val="single" w:sz="4" w:space="0" w:color="auto"/>
            </w:tcBorders>
            <w:noWrap/>
            <w:vAlign w:val="center"/>
          </w:tcPr>
          <w:p w14:paraId="2B01B5C4" w14:textId="37CF078B" w:rsidR="009D627C" w:rsidRPr="009D627C" w:rsidRDefault="009D627C" w:rsidP="009D627C">
            <w:pPr>
              <w:jc w:val="right"/>
              <w:rPr>
                <w:sz w:val="22"/>
                <w:szCs w:val="22"/>
                <w:highlight w:val="yellow"/>
              </w:rPr>
            </w:pPr>
            <w:r w:rsidRPr="009D627C">
              <w:rPr>
                <w:color w:val="000000"/>
                <w:sz w:val="22"/>
                <w:szCs w:val="22"/>
              </w:rPr>
              <w:t>188,7</w:t>
            </w:r>
          </w:p>
        </w:tc>
        <w:tc>
          <w:tcPr>
            <w:tcW w:w="848" w:type="dxa"/>
            <w:tcBorders>
              <w:top w:val="nil"/>
              <w:left w:val="nil"/>
              <w:bottom w:val="single" w:sz="4" w:space="0" w:color="auto"/>
              <w:right w:val="single" w:sz="4" w:space="0" w:color="auto"/>
            </w:tcBorders>
            <w:noWrap/>
            <w:vAlign w:val="center"/>
          </w:tcPr>
          <w:p w14:paraId="7BA6F22C" w14:textId="5782B9B1" w:rsidR="009D627C" w:rsidRPr="009D627C" w:rsidRDefault="009D627C" w:rsidP="009D627C">
            <w:pPr>
              <w:jc w:val="right"/>
              <w:rPr>
                <w:sz w:val="22"/>
                <w:szCs w:val="22"/>
                <w:highlight w:val="yellow"/>
              </w:rPr>
            </w:pPr>
            <w:r w:rsidRPr="009D627C">
              <w:rPr>
                <w:color w:val="000000"/>
                <w:sz w:val="22"/>
                <w:szCs w:val="22"/>
              </w:rPr>
              <w:t>0,6</w:t>
            </w:r>
          </w:p>
        </w:tc>
        <w:tc>
          <w:tcPr>
            <w:tcW w:w="848" w:type="dxa"/>
            <w:tcBorders>
              <w:top w:val="nil"/>
              <w:left w:val="nil"/>
              <w:bottom w:val="single" w:sz="4" w:space="0" w:color="auto"/>
              <w:right w:val="single" w:sz="4" w:space="0" w:color="auto"/>
            </w:tcBorders>
            <w:noWrap/>
            <w:vAlign w:val="center"/>
          </w:tcPr>
          <w:p w14:paraId="4EA5773F" w14:textId="1062518C" w:rsidR="009D627C" w:rsidRPr="009D627C" w:rsidRDefault="009D627C" w:rsidP="009D627C">
            <w:pPr>
              <w:jc w:val="right"/>
              <w:rPr>
                <w:color w:val="000000"/>
                <w:sz w:val="22"/>
                <w:szCs w:val="22"/>
                <w:highlight w:val="yellow"/>
                <w:lang w:val="sr-Latn-RS" w:eastAsia="sr-Latn-RS"/>
              </w:rPr>
            </w:pPr>
            <w:r w:rsidRPr="009D627C">
              <w:rPr>
                <w:color w:val="000000"/>
                <w:sz w:val="22"/>
                <w:szCs w:val="22"/>
              </w:rPr>
              <w:t>139,8</w:t>
            </w:r>
          </w:p>
        </w:tc>
        <w:tc>
          <w:tcPr>
            <w:tcW w:w="1119" w:type="dxa"/>
            <w:tcBorders>
              <w:top w:val="nil"/>
              <w:left w:val="nil"/>
              <w:bottom w:val="single" w:sz="4" w:space="0" w:color="auto"/>
              <w:right w:val="single" w:sz="4" w:space="0" w:color="auto"/>
            </w:tcBorders>
            <w:noWrap/>
            <w:vAlign w:val="center"/>
          </w:tcPr>
          <w:p w14:paraId="3CDC9011" w14:textId="57314F09" w:rsidR="009D627C" w:rsidRPr="009D627C" w:rsidRDefault="009D627C" w:rsidP="009D627C">
            <w:pPr>
              <w:jc w:val="right"/>
              <w:rPr>
                <w:sz w:val="22"/>
                <w:szCs w:val="22"/>
                <w:highlight w:val="yellow"/>
              </w:rPr>
            </w:pPr>
            <w:r w:rsidRPr="009D627C">
              <w:rPr>
                <w:color w:val="000000"/>
                <w:sz w:val="22"/>
                <w:szCs w:val="22"/>
              </w:rPr>
              <w:t>3,8</w:t>
            </w:r>
          </w:p>
        </w:tc>
        <w:tc>
          <w:tcPr>
            <w:tcW w:w="848" w:type="dxa"/>
            <w:tcBorders>
              <w:top w:val="nil"/>
              <w:left w:val="nil"/>
              <w:bottom w:val="single" w:sz="4" w:space="0" w:color="auto"/>
              <w:right w:val="single" w:sz="4" w:space="0" w:color="auto"/>
            </w:tcBorders>
            <w:noWrap/>
            <w:vAlign w:val="center"/>
          </w:tcPr>
          <w:p w14:paraId="748FB064" w14:textId="5A2302D7" w:rsidR="009D627C" w:rsidRPr="009D627C" w:rsidRDefault="009D627C" w:rsidP="009D627C">
            <w:pPr>
              <w:jc w:val="right"/>
              <w:rPr>
                <w:sz w:val="22"/>
                <w:szCs w:val="22"/>
                <w:highlight w:val="yellow"/>
              </w:rPr>
            </w:pPr>
            <w:r w:rsidRPr="009D627C">
              <w:rPr>
                <w:color w:val="000000"/>
                <w:sz w:val="22"/>
                <w:szCs w:val="22"/>
              </w:rPr>
              <w:t>0,7</w:t>
            </w:r>
          </w:p>
        </w:tc>
        <w:tc>
          <w:tcPr>
            <w:tcW w:w="848" w:type="dxa"/>
            <w:tcBorders>
              <w:top w:val="nil"/>
              <w:left w:val="nil"/>
              <w:bottom w:val="single" w:sz="4" w:space="0" w:color="auto"/>
              <w:right w:val="single" w:sz="4" w:space="0" w:color="auto"/>
            </w:tcBorders>
            <w:noWrap/>
            <w:vAlign w:val="center"/>
          </w:tcPr>
          <w:p w14:paraId="476EF2D3" w14:textId="4A14F1AB" w:rsidR="009D627C" w:rsidRPr="009D627C" w:rsidRDefault="009D627C" w:rsidP="009D627C">
            <w:pPr>
              <w:jc w:val="right"/>
              <w:rPr>
                <w:sz w:val="22"/>
                <w:szCs w:val="22"/>
                <w:highlight w:val="yellow"/>
              </w:rPr>
            </w:pPr>
            <w:r w:rsidRPr="009D627C">
              <w:rPr>
                <w:color w:val="000000"/>
                <w:sz w:val="22"/>
                <w:szCs w:val="22"/>
              </w:rPr>
              <w:t>2,8</w:t>
            </w:r>
          </w:p>
        </w:tc>
        <w:tc>
          <w:tcPr>
            <w:tcW w:w="680" w:type="dxa"/>
            <w:tcBorders>
              <w:top w:val="nil"/>
              <w:left w:val="nil"/>
              <w:bottom w:val="single" w:sz="4" w:space="0" w:color="auto"/>
              <w:right w:val="single" w:sz="4" w:space="0" w:color="auto"/>
            </w:tcBorders>
            <w:noWrap/>
            <w:vAlign w:val="center"/>
          </w:tcPr>
          <w:p w14:paraId="0666644B" w14:textId="1D68DE13" w:rsidR="009D627C" w:rsidRPr="009D627C" w:rsidRDefault="009D627C" w:rsidP="009D627C">
            <w:pPr>
              <w:jc w:val="right"/>
              <w:rPr>
                <w:sz w:val="22"/>
                <w:szCs w:val="22"/>
                <w:highlight w:val="yellow"/>
              </w:rPr>
            </w:pPr>
            <w:r w:rsidRPr="009D627C">
              <w:rPr>
                <w:color w:val="000000"/>
                <w:sz w:val="22"/>
                <w:szCs w:val="22"/>
              </w:rPr>
              <w:t>2,0</w:t>
            </w:r>
          </w:p>
        </w:tc>
      </w:tr>
      <w:tr w:rsidR="009D627C" w:rsidRPr="00C53C09" w14:paraId="247FBED3" w14:textId="77777777" w:rsidTr="009D627C">
        <w:trPr>
          <w:trHeight w:val="284"/>
        </w:trPr>
        <w:tc>
          <w:tcPr>
            <w:tcW w:w="5522" w:type="dxa"/>
            <w:tcBorders>
              <w:top w:val="nil"/>
              <w:left w:val="single" w:sz="4" w:space="0" w:color="auto"/>
              <w:bottom w:val="single" w:sz="4" w:space="0" w:color="auto"/>
              <w:right w:val="single" w:sz="4" w:space="0" w:color="auto"/>
            </w:tcBorders>
            <w:noWrap/>
          </w:tcPr>
          <w:p w14:paraId="3B8AD52E" w14:textId="1055F850" w:rsidR="009D627C" w:rsidRPr="003B12B9" w:rsidRDefault="009D627C" w:rsidP="009D627C">
            <w:pPr>
              <w:jc w:val="left"/>
              <w:rPr>
                <w:sz w:val="22"/>
                <w:szCs w:val="22"/>
              </w:rPr>
            </w:pPr>
            <w:r w:rsidRPr="003B12B9">
              <w:rPr>
                <w:sz w:val="22"/>
                <w:szCs w:val="22"/>
                <w:lang w:val="sr-Cyrl-RS"/>
              </w:rPr>
              <w:t>2410 – Високе мешовите шуме лужњака</w:t>
            </w:r>
          </w:p>
        </w:tc>
        <w:tc>
          <w:tcPr>
            <w:tcW w:w="2731" w:type="dxa"/>
            <w:tcBorders>
              <w:top w:val="nil"/>
              <w:left w:val="nil"/>
              <w:bottom w:val="single" w:sz="4" w:space="0" w:color="auto"/>
              <w:right w:val="single" w:sz="4" w:space="0" w:color="auto"/>
            </w:tcBorders>
            <w:noWrap/>
            <w:vAlign w:val="center"/>
          </w:tcPr>
          <w:p w14:paraId="58211CED" w14:textId="007F07C9" w:rsidR="009D627C" w:rsidRPr="003B12B9" w:rsidRDefault="009D627C" w:rsidP="009D627C">
            <w:pPr>
              <w:jc w:val="left"/>
              <w:rPr>
                <w:sz w:val="22"/>
                <w:szCs w:val="22"/>
              </w:rPr>
            </w:pPr>
            <w:r w:rsidRPr="0001461A">
              <w:rPr>
                <w:color w:val="000000"/>
                <w:sz w:val="22"/>
                <w:szCs w:val="22"/>
                <w:lang w:val="sr-Latn-RS" w:eastAsia="sr-Latn-RS"/>
              </w:rPr>
              <w:t>2 – разређена састојина</w:t>
            </w:r>
          </w:p>
        </w:tc>
        <w:tc>
          <w:tcPr>
            <w:tcW w:w="1055" w:type="dxa"/>
            <w:tcBorders>
              <w:top w:val="nil"/>
              <w:left w:val="nil"/>
              <w:bottom w:val="single" w:sz="4" w:space="0" w:color="auto"/>
              <w:right w:val="single" w:sz="4" w:space="0" w:color="auto"/>
            </w:tcBorders>
            <w:noWrap/>
            <w:vAlign w:val="center"/>
          </w:tcPr>
          <w:p w14:paraId="095F9A6D" w14:textId="68A50CC8" w:rsidR="009D627C" w:rsidRPr="009D627C" w:rsidRDefault="009D627C" w:rsidP="009D627C">
            <w:pPr>
              <w:jc w:val="right"/>
              <w:rPr>
                <w:sz w:val="22"/>
                <w:szCs w:val="22"/>
              </w:rPr>
            </w:pPr>
            <w:r w:rsidRPr="009D627C">
              <w:rPr>
                <w:color w:val="000000"/>
                <w:sz w:val="22"/>
                <w:szCs w:val="22"/>
              </w:rPr>
              <w:t>4,78</w:t>
            </w:r>
          </w:p>
        </w:tc>
        <w:tc>
          <w:tcPr>
            <w:tcW w:w="847" w:type="dxa"/>
            <w:tcBorders>
              <w:top w:val="nil"/>
              <w:left w:val="nil"/>
              <w:bottom w:val="single" w:sz="4" w:space="0" w:color="auto"/>
              <w:right w:val="single" w:sz="4" w:space="0" w:color="auto"/>
            </w:tcBorders>
            <w:noWrap/>
            <w:vAlign w:val="center"/>
          </w:tcPr>
          <w:p w14:paraId="33B3F169" w14:textId="4E68F77F" w:rsidR="009D627C" w:rsidRPr="009D627C" w:rsidRDefault="009D627C" w:rsidP="009D627C">
            <w:pPr>
              <w:jc w:val="right"/>
              <w:rPr>
                <w:sz w:val="22"/>
                <w:szCs w:val="22"/>
              </w:rPr>
            </w:pPr>
            <w:r w:rsidRPr="009D627C">
              <w:rPr>
                <w:color w:val="000000"/>
                <w:sz w:val="22"/>
                <w:szCs w:val="22"/>
              </w:rPr>
              <w:t>3,5</w:t>
            </w:r>
          </w:p>
        </w:tc>
        <w:tc>
          <w:tcPr>
            <w:tcW w:w="1314" w:type="dxa"/>
            <w:tcBorders>
              <w:top w:val="nil"/>
              <w:left w:val="nil"/>
              <w:bottom w:val="single" w:sz="4" w:space="0" w:color="auto"/>
              <w:right w:val="single" w:sz="4" w:space="0" w:color="auto"/>
            </w:tcBorders>
            <w:noWrap/>
            <w:vAlign w:val="center"/>
          </w:tcPr>
          <w:p w14:paraId="19410A43" w14:textId="07C14234" w:rsidR="009D627C" w:rsidRPr="009D627C" w:rsidRDefault="009D627C" w:rsidP="009D627C">
            <w:pPr>
              <w:jc w:val="right"/>
              <w:rPr>
                <w:sz w:val="22"/>
                <w:szCs w:val="22"/>
                <w:highlight w:val="yellow"/>
              </w:rPr>
            </w:pPr>
            <w:r w:rsidRPr="009D627C">
              <w:rPr>
                <w:color w:val="000000"/>
                <w:sz w:val="22"/>
                <w:szCs w:val="22"/>
              </w:rPr>
              <w:t>924,5</w:t>
            </w:r>
          </w:p>
        </w:tc>
        <w:tc>
          <w:tcPr>
            <w:tcW w:w="848" w:type="dxa"/>
            <w:tcBorders>
              <w:top w:val="nil"/>
              <w:left w:val="nil"/>
              <w:bottom w:val="single" w:sz="4" w:space="0" w:color="auto"/>
              <w:right w:val="single" w:sz="4" w:space="0" w:color="auto"/>
            </w:tcBorders>
            <w:noWrap/>
            <w:vAlign w:val="center"/>
          </w:tcPr>
          <w:p w14:paraId="6F3359E5" w14:textId="00DF66FE" w:rsidR="009D627C" w:rsidRPr="009D627C" w:rsidRDefault="009D627C" w:rsidP="009D627C">
            <w:pPr>
              <w:jc w:val="right"/>
              <w:rPr>
                <w:sz w:val="22"/>
                <w:szCs w:val="22"/>
                <w:highlight w:val="yellow"/>
              </w:rPr>
            </w:pPr>
            <w:r w:rsidRPr="009D627C">
              <w:rPr>
                <w:color w:val="000000"/>
                <w:sz w:val="22"/>
                <w:szCs w:val="22"/>
              </w:rPr>
              <w:t>2,8</w:t>
            </w:r>
          </w:p>
        </w:tc>
        <w:tc>
          <w:tcPr>
            <w:tcW w:w="848" w:type="dxa"/>
            <w:tcBorders>
              <w:top w:val="nil"/>
              <w:left w:val="nil"/>
              <w:bottom w:val="single" w:sz="4" w:space="0" w:color="auto"/>
              <w:right w:val="single" w:sz="4" w:space="0" w:color="auto"/>
            </w:tcBorders>
            <w:noWrap/>
            <w:vAlign w:val="center"/>
          </w:tcPr>
          <w:p w14:paraId="200C90D1" w14:textId="3F582C5E" w:rsidR="009D627C" w:rsidRPr="009D627C" w:rsidRDefault="009D627C" w:rsidP="009D627C">
            <w:pPr>
              <w:jc w:val="right"/>
              <w:rPr>
                <w:color w:val="000000"/>
                <w:sz w:val="22"/>
                <w:szCs w:val="22"/>
                <w:highlight w:val="yellow"/>
                <w:lang w:val="sr-Latn-RS" w:eastAsia="sr-Latn-RS"/>
              </w:rPr>
            </w:pPr>
            <w:r w:rsidRPr="009D627C">
              <w:rPr>
                <w:color w:val="000000"/>
                <w:sz w:val="22"/>
                <w:szCs w:val="22"/>
              </w:rPr>
              <w:t>193,4</w:t>
            </w:r>
          </w:p>
        </w:tc>
        <w:tc>
          <w:tcPr>
            <w:tcW w:w="1119" w:type="dxa"/>
            <w:tcBorders>
              <w:top w:val="nil"/>
              <w:left w:val="nil"/>
              <w:bottom w:val="single" w:sz="4" w:space="0" w:color="auto"/>
              <w:right w:val="single" w:sz="4" w:space="0" w:color="auto"/>
            </w:tcBorders>
            <w:noWrap/>
            <w:vAlign w:val="center"/>
          </w:tcPr>
          <w:p w14:paraId="1D1C67B0" w14:textId="1DF0D641" w:rsidR="009D627C" w:rsidRPr="009D627C" w:rsidRDefault="009D627C" w:rsidP="009D627C">
            <w:pPr>
              <w:jc w:val="right"/>
              <w:rPr>
                <w:sz w:val="22"/>
                <w:szCs w:val="22"/>
                <w:highlight w:val="yellow"/>
              </w:rPr>
            </w:pPr>
            <w:r w:rsidRPr="009D627C">
              <w:rPr>
                <w:color w:val="000000"/>
                <w:sz w:val="22"/>
                <w:szCs w:val="22"/>
              </w:rPr>
              <w:t>11,0</w:t>
            </w:r>
          </w:p>
        </w:tc>
        <w:tc>
          <w:tcPr>
            <w:tcW w:w="848" w:type="dxa"/>
            <w:tcBorders>
              <w:top w:val="nil"/>
              <w:left w:val="nil"/>
              <w:bottom w:val="single" w:sz="4" w:space="0" w:color="auto"/>
              <w:right w:val="single" w:sz="4" w:space="0" w:color="auto"/>
            </w:tcBorders>
            <w:noWrap/>
            <w:vAlign w:val="center"/>
          </w:tcPr>
          <w:p w14:paraId="65C28288" w14:textId="41FF0C6C" w:rsidR="009D627C" w:rsidRPr="009D627C" w:rsidRDefault="009D627C" w:rsidP="009D627C">
            <w:pPr>
              <w:jc w:val="right"/>
              <w:rPr>
                <w:sz w:val="22"/>
                <w:szCs w:val="22"/>
                <w:highlight w:val="yellow"/>
              </w:rPr>
            </w:pPr>
            <w:r w:rsidRPr="009D627C">
              <w:rPr>
                <w:color w:val="000000"/>
                <w:sz w:val="22"/>
                <w:szCs w:val="22"/>
              </w:rPr>
              <w:t>2,1</w:t>
            </w:r>
          </w:p>
        </w:tc>
        <w:tc>
          <w:tcPr>
            <w:tcW w:w="848" w:type="dxa"/>
            <w:tcBorders>
              <w:top w:val="nil"/>
              <w:left w:val="nil"/>
              <w:bottom w:val="single" w:sz="4" w:space="0" w:color="auto"/>
              <w:right w:val="single" w:sz="4" w:space="0" w:color="auto"/>
            </w:tcBorders>
            <w:noWrap/>
            <w:vAlign w:val="center"/>
          </w:tcPr>
          <w:p w14:paraId="72169310" w14:textId="5616CFAD" w:rsidR="009D627C" w:rsidRPr="009D627C" w:rsidRDefault="009D627C" w:rsidP="009D627C">
            <w:pPr>
              <w:jc w:val="right"/>
              <w:rPr>
                <w:sz w:val="22"/>
                <w:szCs w:val="22"/>
                <w:highlight w:val="yellow"/>
              </w:rPr>
            </w:pPr>
            <w:r w:rsidRPr="009D627C">
              <w:rPr>
                <w:color w:val="000000"/>
                <w:sz w:val="22"/>
                <w:szCs w:val="22"/>
              </w:rPr>
              <w:t>2,3</w:t>
            </w:r>
          </w:p>
        </w:tc>
        <w:tc>
          <w:tcPr>
            <w:tcW w:w="680" w:type="dxa"/>
            <w:tcBorders>
              <w:top w:val="nil"/>
              <w:left w:val="nil"/>
              <w:bottom w:val="single" w:sz="4" w:space="0" w:color="auto"/>
              <w:right w:val="single" w:sz="4" w:space="0" w:color="auto"/>
            </w:tcBorders>
            <w:noWrap/>
            <w:vAlign w:val="center"/>
          </w:tcPr>
          <w:p w14:paraId="6714D016" w14:textId="19FD9F5F" w:rsidR="009D627C" w:rsidRPr="009D627C" w:rsidRDefault="009D627C" w:rsidP="009D627C">
            <w:pPr>
              <w:jc w:val="right"/>
              <w:rPr>
                <w:sz w:val="22"/>
                <w:szCs w:val="22"/>
                <w:highlight w:val="yellow"/>
              </w:rPr>
            </w:pPr>
            <w:r w:rsidRPr="009D627C">
              <w:rPr>
                <w:color w:val="000000"/>
                <w:sz w:val="22"/>
                <w:szCs w:val="22"/>
              </w:rPr>
              <w:t>1,2</w:t>
            </w:r>
          </w:p>
        </w:tc>
      </w:tr>
      <w:tr w:rsidR="009D627C" w:rsidRPr="00C53C09" w14:paraId="5B7EFD2F" w14:textId="77777777" w:rsidTr="009D627C">
        <w:trPr>
          <w:trHeight w:val="284"/>
        </w:trPr>
        <w:tc>
          <w:tcPr>
            <w:tcW w:w="5522" w:type="dxa"/>
            <w:tcBorders>
              <w:top w:val="nil"/>
              <w:left w:val="single" w:sz="4" w:space="0" w:color="auto"/>
              <w:bottom w:val="single" w:sz="4" w:space="0" w:color="auto"/>
              <w:right w:val="single" w:sz="4" w:space="0" w:color="auto"/>
            </w:tcBorders>
            <w:noWrap/>
          </w:tcPr>
          <w:p w14:paraId="53C86E88" w14:textId="4ED491F2" w:rsidR="009D627C" w:rsidRPr="003B12B9" w:rsidRDefault="009D627C" w:rsidP="009D627C">
            <w:pPr>
              <w:jc w:val="left"/>
              <w:rPr>
                <w:sz w:val="22"/>
                <w:szCs w:val="22"/>
              </w:rPr>
            </w:pPr>
            <w:r w:rsidRPr="003B12B9">
              <w:rPr>
                <w:sz w:val="22"/>
                <w:szCs w:val="22"/>
                <w:lang w:val="sr-Cyrl-RS"/>
              </w:rPr>
              <w:t>2410 – Високе мешовите шуме лужњака</w:t>
            </w:r>
          </w:p>
        </w:tc>
        <w:tc>
          <w:tcPr>
            <w:tcW w:w="2731" w:type="dxa"/>
            <w:tcBorders>
              <w:top w:val="nil"/>
              <w:left w:val="nil"/>
              <w:bottom w:val="single" w:sz="4" w:space="0" w:color="auto"/>
              <w:right w:val="single" w:sz="4" w:space="0" w:color="auto"/>
            </w:tcBorders>
            <w:noWrap/>
            <w:vAlign w:val="center"/>
          </w:tcPr>
          <w:p w14:paraId="4B4534FE" w14:textId="6746AF55" w:rsidR="009D627C" w:rsidRPr="003B12B9" w:rsidRDefault="009D627C" w:rsidP="009D627C">
            <w:pPr>
              <w:jc w:val="left"/>
              <w:rPr>
                <w:sz w:val="22"/>
                <w:szCs w:val="22"/>
              </w:rPr>
            </w:pPr>
            <w:r w:rsidRPr="0001461A">
              <w:rPr>
                <w:color w:val="000000"/>
                <w:sz w:val="22"/>
                <w:szCs w:val="22"/>
                <w:lang w:val="sr-Latn-RS" w:eastAsia="sr-Latn-RS"/>
              </w:rPr>
              <w:t>3 – девастирана састојина</w:t>
            </w:r>
          </w:p>
        </w:tc>
        <w:tc>
          <w:tcPr>
            <w:tcW w:w="1055" w:type="dxa"/>
            <w:tcBorders>
              <w:top w:val="nil"/>
              <w:left w:val="nil"/>
              <w:bottom w:val="single" w:sz="4" w:space="0" w:color="auto"/>
              <w:right w:val="single" w:sz="4" w:space="0" w:color="auto"/>
            </w:tcBorders>
            <w:noWrap/>
            <w:vAlign w:val="center"/>
          </w:tcPr>
          <w:p w14:paraId="390EC918" w14:textId="3AD22765" w:rsidR="009D627C" w:rsidRPr="009D627C" w:rsidRDefault="009D627C" w:rsidP="009D627C">
            <w:pPr>
              <w:jc w:val="right"/>
              <w:rPr>
                <w:sz w:val="22"/>
                <w:szCs w:val="22"/>
              </w:rPr>
            </w:pPr>
            <w:r w:rsidRPr="009D627C">
              <w:rPr>
                <w:color w:val="000000"/>
                <w:sz w:val="22"/>
                <w:szCs w:val="22"/>
              </w:rPr>
              <w:t>3,41</w:t>
            </w:r>
          </w:p>
        </w:tc>
        <w:tc>
          <w:tcPr>
            <w:tcW w:w="847" w:type="dxa"/>
            <w:tcBorders>
              <w:top w:val="nil"/>
              <w:left w:val="nil"/>
              <w:bottom w:val="single" w:sz="4" w:space="0" w:color="auto"/>
              <w:right w:val="single" w:sz="4" w:space="0" w:color="auto"/>
            </w:tcBorders>
            <w:noWrap/>
            <w:vAlign w:val="center"/>
          </w:tcPr>
          <w:p w14:paraId="074568E0" w14:textId="0793FFB5" w:rsidR="009D627C" w:rsidRPr="009D627C" w:rsidRDefault="009D627C" w:rsidP="009D627C">
            <w:pPr>
              <w:jc w:val="right"/>
              <w:rPr>
                <w:sz w:val="22"/>
                <w:szCs w:val="22"/>
              </w:rPr>
            </w:pPr>
            <w:r w:rsidRPr="009D627C">
              <w:rPr>
                <w:color w:val="000000"/>
                <w:sz w:val="22"/>
                <w:szCs w:val="22"/>
              </w:rPr>
              <w:t>2,5</w:t>
            </w:r>
          </w:p>
        </w:tc>
        <w:tc>
          <w:tcPr>
            <w:tcW w:w="1314" w:type="dxa"/>
            <w:tcBorders>
              <w:top w:val="nil"/>
              <w:left w:val="nil"/>
              <w:bottom w:val="single" w:sz="4" w:space="0" w:color="auto"/>
              <w:right w:val="single" w:sz="4" w:space="0" w:color="auto"/>
            </w:tcBorders>
            <w:noWrap/>
            <w:vAlign w:val="center"/>
          </w:tcPr>
          <w:p w14:paraId="0CD513F9" w14:textId="58DCCC89" w:rsidR="009D627C" w:rsidRPr="009D627C" w:rsidRDefault="009D627C" w:rsidP="009D627C">
            <w:pPr>
              <w:jc w:val="right"/>
              <w:rPr>
                <w:sz w:val="22"/>
                <w:szCs w:val="22"/>
                <w:highlight w:val="yellow"/>
              </w:rPr>
            </w:pPr>
            <w:r w:rsidRPr="009D627C">
              <w:rPr>
                <w:color w:val="000000"/>
                <w:sz w:val="22"/>
                <w:szCs w:val="22"/>
              </w:rPr>
              <w:t>852,3</w:t>
            </w:r>
          </w:p>
        </w:tc>
        <w:tc>
          <w:tcPr>
            <w:tcW w:w="848" w:type="dxa"/>
            <w:tcBorders>
              <w:top w:val="nil"/>
              <w:left w:val="nil"/>
              <w:bottom w:val="single" w:sz="4" w:space="0" w:color="auto"/>
              <w:right w:val="single" w:sz="4" w:space="0" w:color="auto"/>
            </w:tcBorders>
            <w:noWrap/>
            <w:vAlign w:val="center"/>
          </w:tcPr>
          <w:p w14:paraId="656BEC94" w14:textId="69827A3C" w:rsidR="009D627C" w:rsidRPr="009D627C" w:rsidRDefault="009D627C" w:rsidP="009D627C">
            <w:pPr>
              <w:jc w:val="right"/>
              <w:rPr>
                <w:sz w:val="22"/>
                <w:szCs w:val="22"/>
                <w:highlight w:val="yellow"/>
              </w:rPr>
            </w:pPr>
            <w:r w:rsidRPr="009D627C">
              <w:rPr>
                <w:color w:val="000000"/>
                <w:sz w:val="22"/>
                <w:szCs w:val="22"/>
              </w:rPr>
              <w:t>2,6</w:t>
            </w:r>
          </w:p>
        </w:tc>
        <w:tc>
          <w:tcPr>
            <w:tcW w:w="848" w:type="dxa"/>
            <w:tcBorders>
              <w:top w:val="nil"/>
              <w:left w:val="nil"/>
              <w:bottom w:val="single" w:sz="4" w:space="0" w:color="auto"/>
              <w:right w:val="single" w:sz="4" w:space="0" w:color="auto"/>
            </w:tcBorders>
            <w:noWrap/>
            <w:vAlign w:val="center"/>
          </w:tcPr>
          <w:p w14:paraId="785FE1A6" w14:textId="24D1C230" w:rsidR="009D627C" w:rsidRPr="009D627C" w:rsidRDefault="009D627C" w:rsidP="009D627C">
            <w:pPr>
              <w:jc w:val="right"/>
              <w:rPr>
                <w:color w:val="000000"/>
                <w:sz w:val="22"/>
                <w:szCs w:val="22"/>
                <w:highlight w:val="yellow"/>
                <w:lang w:val="sr-Latn-RS" w:eastAsia="sr-Latn-RS"/>
              </w:rPr>
            </w:pPr>
            <w:r w:rsidRPr="009D627C">
              <w:rPr>
                <w:color w:val="000000"/>
                <w:sz w:val="22"/>
                <w:szCs w:val="22"/>
              </w:rPr>
              <w:t>25</w:t>
            </w:r>
            <w:r w:rsidR="00D94101">
              <w:rPr>
                <w:color w:val="000000"/>
                <w:sz w:val="22"/>
                <w:szCs w:val="22"/>
              </w:rPr>
              <w:t xml:space="preserve"> </w:t>
            </w:r>
          </w:p>
        </w:tc>
        <w:tc>
          <w:tcPr>
            <w:tcW w:w="1119" w:type="dxa"/>
            <w:tcBorders>
              <w:top w:val="nil"/>
              <w:left w:val="nil"/>
              <w:bottom w:val="single" w:sz="4" w:space="0" w:color="auto"/>
              <w:right w:val="single" w:sz="4" w:space="0" w:color="auto"/>
            </w:tcBorders>
            <w:noWrap/>
            <w:vAlign w:val="center"/>
          </w:tcPr>
          <w:p w14:paraId="11608F20" w14:textId="688CB679" w:rsidR="009D627C" w:rsidRPr="009D627C" w:rsidRDefault="009D627C" w:rsidP="009D627C">
            <w:pPr>
              <w:jc w:val="right"/>
              <w:rPr>
                <w:sz w:val="22"/>
                <w:szCs w:val="22"/>
                <w:highlight w:val="yellow"/>
              </w:rPr>
            </w:pPr>
            <w:r w:rsidRPr="009D627C">
              <w:rPr>
                <w:color w:val="000000"/>
                <w:sz w:val="22"/>
                <w:szCs w:val="22"/>
              </w:rPr>
              <w:t>10,2</w:t>
            </w:r>
          </w:p>
        </w:tc>
        <w:tc>
          <w:tcPr>
            <w:tcW w:w="848" w:type="dxa"/>
            <w:tcBorders>
              <w:top w:val="nil"/>
              <w:left w:val="nil"/>
              <w:bottom w:val="single" w:sz="4" w:space="0" w:color="auto"/>
              <w:right w:val="single" w:sz="4" w:space="0" w:color="auto"/>
            </w:tcBorders>
            <w:noWrap/>
            <w:vAlign w:val="center"/>
          </w:tcPr>
          <w:p w14:paraId="405F6ECE" w14:textId="55758B84" w:rsidR="009D627C" w:rsidRPr="009D627C" w:rsidRDefault="009D627C" w:rsidP="009D627C">
            <w:pPr>
              <w:jc w:val="right"/>
              <w:rPr>
                <w:sz w:val="22"/>
                <w:szCs w:val="22"/>
                <w:highlight w:val="yellow"/>
              </w:rPr>
            </w:pPr>
            <w:r w:rsidRPr="009D627C">
              <w:rPr>
                <w:color w:val="000000"/>
                <w:sz w:val="22"/>
                <w:szCs w:val="22"/>
              </w:rPr>
              <w:t>1,9</w:t>
            </w:r>
          </w:p>
        </w:tc>
        <w:tc>
          <w:tcPr>
            <w:tcW w:w="848" w:type="dxa"/>
            <w:tcBorders>
              <w:top w:val="nil"/>
              <w:left w:val="nil"/>
              <w:bottom w:val="single" w:sz="4" w:space="0" w:color="auto"/>
              <w:right w:val="single" w:sz="4" w:space="0" w:color="auto"/>
            </w:tcBorders>
            <w:noWrap/>
            <w:vAlign w:val="center"/>
          </w:tcPr>
          <w:p w14:paraId="282AA6CF" w14:textId="6613C38D" w:rsidR="009D627C" w:rsidRPr="009D627C" w:rsidRDefault="009D627C" w:rsidP="009D627C">
            <w:pPr>
              <w:jc w:val="right"/>
              <w:rPr>
                <w:sz w:val="22"/>
                <w:szCs w:val="22"/>
                <w:highlight w:val="yellow"/>
              </w:rPr>
            </w:pPr>
            <w:r w:rsidRPr="009D627C">
              <w:rPr>
                <w:color w:val="000000"/>
                <w:sz w:val="22"/>
                <w:szCs w:val="22"/>
              </w:rPr>
              <w:t>3,0</w:t>
            </w:r>
          </w:p>
        </w:tc>
        <w:tc>
          <w:tcPr>
            <w:tcW w:w="680" w:type="dxa"/>
            <w:tcBorders>
              <w:top w:val="nil"/>
              <w:left w:val="nil"/>
              <w:bottom w:val="single" w:sz="4" w:space="0" w:color="auto"/>
              <w:right w:val="single" w:sz="4" w:space="0" w:color="auto"/>
            </w:tcBorders>
            <w:noWrap/>
            <w:vAlign w:val="center"/>
          </w:tcPr>
          <w:p w14:paraId="074E221A" w14:textId="3E0A201E" w:rsidR="009D627C" w:rsidRPr="009D627C" w:rsidRDefault="009D627C" w:rsidP="009D627C">
            <w:pPr>
              <w:jc w:val="right"/>
              <w:rPr>
                <w:sz w:val="22"/>
                <w:szCs w:val="22"/>
                <w:highlight w:val="yellow"/>
              </w:rPr>
            </w:pPr>
            <w:r w:rsidRPr="009D627C">
              <w:rPr>
                <w:color w:val="000000"/>
                <w:sz w:val="22"/>
                <w:szCs w:val="22"/>
              </w:rPr>
              <w:t>1,2</w:t>
            </w:r>
          </w:p>
        </w:tc>
      </w:tr>
      <w:tr w:rsidR="009D627C" w:rsidRPr="003B12B9" w14:paraId="2EA09950" w14:textId="77777777" w:rsidTr="009D627C">
        <w:trPr>
          <w:trHeight w:val="284"/>
        </w:trPr>
        <w:tc>
          <w:tcPr>
            <w:tcW w:w="5522" w:type="dxa"/>
            <w:tcBorders>
              <w:top w:val="nil"/>
              <w:left w:val="single" w:sz="4" w:space="0" w:color="auto"/>
              <w:bottom w:val="single" w:sz="4" w:space="0" w:color="auto"/>
              <w:right w:val="single" w:sz="4" w:space="0" w:color="auto"/>
            </w:tcBorders>
            <w:noWrap/>
          </w:tcPr>
          <w:p w14:paraId="31C3E7B1" w14:textId="6F076D21" w:rsidR="009D627C" w:rsidRPr="00642EFB" w:rsidRDefault="009D627C" w:rsidP="009D627C">
            <w:pPr>
              <w:jc w:val="left"/>
              <w:rPr>
                <w:b/>
                <w:bCs/>
                <w:sz w:val="22"/>
                <w:szCs w:val="22"/>
                <w:lang w:val="ru-RU"/>
              </w:rPr>
            </w:pPr>
            <w:r w:rsidRPr="00642EFB">
              <w:rPr>
                <w:b/>
                <w:bCs/>
                <w:sz w:val="22"/>
                <w:szCs w:val="22"/>
                <w:lang w:val="ru-RU"/>
              </w:rPr>
              <w:t>Висока природна састојина тврдих лишћара</w:t>
            </w:r>
          </w:p>
        </w:tc>
        <w:tc>
          <w:tcPr>
            <w:tcW w:w="2731" w:type="dxa"/>
            <w:tcBorders>
              <w:top w:val="nil"/>
              <w:left w:val="nil"/>
              <w:bottom w:val="single" w:sz="4" w:space="0" w:color="auto"/>
              <w:right w:val="single" w:sz="4" w:space="0" w:color="auto"/>
            </w:tcBorders>
            <w:noWrap/>
          </w:tcPr>
          <w:p w14:paraId="439C2F31" w14:textId="77777777" w:rsidR="009D627C" w:rsidRPr="00642EFB" w:rsidRDefault="009D627C" w:rsidP="009D627C">
            <w:pPr>
              <w:jc w:val="left"/>
              <w:rPr>
                <w:b/>
                <w:bCs/>
                <w:sz w:val="22"/>
                <w:szCs w:val="22"/>
                <w:lang w:val="ru-RU"/>
              </w:rPr>
            </w:pPr>
          </w:p>
        </w:tc>
        <w:tc>
          <w:tcPr>
            <w:tcW w:w="1055" w:type="dxa"/>
            <w:tcBorders>
              <w:top w:val="nil"/>
              <w:left w:val="nil"/>
              <w:bottom w:val="single" w:sz="4" w:space="0" w:color="auto"/>
              <w:right w:val="single" w:sz="4" w:space="0" w:color="auto"/>
            </w:tcBorders>
            <w:noWrap/>
            <w:vAlign w:val="center"/>
          </w:tcPr>
          <w:p w14:paraId="59CB45FD" w14:textId="14ABAA3B" w:rsidR="009D627C" w:rsidRPr="009D627C" w:rsidRDefault="009D627C" w:rsidP="009D627C">
            <w:pPr>
              <w:jc w:val="right"/>
              <w:rPr>
                <w:b/>
                <w:bCs/>
                <w:sz w:val="22"/>
                <w:szCs w:val="22"/>
              </w:rPr>
            </w:pPr>
            <w:r w:rsidRPr="009D627C">
              <w:rPr>
                <w:b/>
                <w:bCs/>
                <w:color w:val="000000"/>
                <w:sz w:val="22"/>
                <w:szCs w:val="22"/>
              </w:rPr>
              <w:t>71,76</w:t>
            </w:r>
          </w:p>
        </w:tc>
        <w:tc>
          <w:tcPr>
            <w:tcW w:w="847" w:type="dxa"/>
            <w:tcBorders>
              <w:top w:val="nil"/>
              <w:left w:val="nil"/>
              <w:bottom w:val="single" w:sz="4" w:space="0" w:color="auto"/>
              <w:right w:val="single" w:sz="4" w:space="0" w:color="auto"/>
            </w:tcBorders>
            <w:noWrap/>
            <w:vAlign w:val="center"/>
          </w:tcPr>
          <w:p w14:paraId="6648D6EC" w14:textId="717E9BAD" w:rsidR="009D627C" w:rsidRPr="009D627C" w:rsidRDefault="009D627C" w:rsidP="009D627C">
            <w:pPr>
              <w:jc w:val="right"/>
              <w:rPr>
                <w:b/>
                <w:bCs/>
                <w:sz w:val="22"/>
                <w:szCs w:val="22"/>
              </w:rPr>
            </w:pPr>
            <w:r w:rsidRPr="009D627C">
              <w:rPr>
                <w:b/>
                <w:bCs/>
                <w:color w:val="000000"/>
                <w:sz w:val="22"/>
                <w:szCs w:val="22"/>
              </w:rPr>
              <w:t>52,5</w:t>
            </w:r>
          </w:p>
        </w:tc>
        <w:tc>
          <w:tcPr>
            <w:tcW w:w="1314" w:type="dxa"/>
            <w:tcBorders>
              <w:top w:val="nil"/>
              <w:left w:val="nil"/>
              <w:bottom w:val="single" w:sz="4" w:space="0" w:color="auto"/>
              <w:right w:val="single" w:sz="4" w:space="0" w:color="auto"/>
            </w:tcBorders>
            <w:noWrap/>
            <w:vAlign w:val="center"/>
          </w:tcPr>
          <w:p w14:paraId="1369F7AD" w14:textId="77F59EF3" w:rsidR="009D627C" w:rsidRPr="009D627C" w:rsidRDefault="009D627C" w:rsidP="009D627C">
            <w:pPr>
              <w:jc w:val="right"/>
              <w:rPr>
                <w:b/>
                <w:bCs/>
                <w:sz w:val="22"/>
                <w:szCs w:val="22"/>
                <w:highlight w:val="yellow"/>
              </w:rPr>
            </w:pPr>
            <w:r w:rsidRPr="009D627C">
              <w:rPr>
                <w:b/>
                <w:bCs/>
                <w:color w:val="000000"/>
                <w:sz w:val="22"/>
                <w:szCs w:val="22"/>
              </w:rPr>
              <w:t>20.914,2</w:t>
            </w:r>
          </w:p>
        </w:tc>
        <w:tc>
          <w:tcPr>
            <w:tcW w:w="848" w:type="dxa"/>
            <w:tcBorders>
              <w:top w:val="nil"/>
              <w:left w:val="nil"/>
              <w:bottom w:val="single" w:sz="4" w:space="0" w:color="auto"/>
              <w:right w:val="single" w:sz="4" w:space="0" w:color="auto"/>
            </w:tcBorders>
            <w:noWrap/>
            <w:vAlign w:val="center"/>
          </w:tcPr>
          <w:p w14:paraId="634F5674" w14:textId="3A75E32F" w:rsidR="009D627C" w:rsidRPr="009D627C" w:rsidRDefault="009D627C" w:rsidP="009D627C">
            <w:pPr>
              <w:jc w:val="right"/>
              <w:rPr>
                <w:b/>
                <w:bCs/>
                <w:sz w:val="22"/>
                <w:szCs w:val="22"/>
                <w:highlight w:val="yellow"/>
              </w:rPr>
            </w:pPr>
            <w:r w:rsidRPr="009D627C">
              <w:rPr>
                <w:b/>
                <w:bCs/>
                <w:color w:val="000000"/>
                <w:sz w:val="22"/>
                <w:szCs w:val="22"/>
              </w:rPr>
              <w:t>63,3</w:t>
            </w:r>
          </w:p>
        </w:tc>
        <w:tc>
          <w:tcPr>
            <w:tcW w:w="848" w:type="dxa"/>
            <w:tcBorders>
              <w:top w:val="nil"/>
              <w:left w:val="nil"/>
              <w:bottom w:val="single" w:sz="4" w:space="0" w:color="auto"/>
              <w:right w:val="single" w:sz="4" w:space="0" w:color="auto"/>
            </w:tcBorders>
            <w:noWrap/>
            <w:vAlign w:val="center"/>
          </w:tcPr>
          <w:p w14:paraId="75B4793A" w14:textId="330E7EAB"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291,4</w:t>
            </w:r>
          </w:p>
        </w:tc>
        <w:tc>
          <w:tcPr>
            <w:tcW w:w="1119" w:type="dxa"/>
            <w:tcBorders>
              <w:top w:val="nil"/>
              <w:left w:val="nil"/>
              <w:bottom w:val="single" w:sz="4" w:space="0" w:color="auto"/>
              <w:right w:val="single" w:sz="4" w:space="0" w:color="auto"/>
            </w:tcBorders>
            <w:noWrap/>
            <w:vAlign w:val="center"/>
          </w:tcPr>
          <w:p w14:paraId="279BA527" w14:textId="7AAAE4F9" w:rsidR="009D627C" w:rsidRPr="009D627C" w:rsidRDefault="009D627C" w:rsidP="009D627C">
            <w:pPr>
              <w:jc w:val="right"/>
              <w:rPr>
                <w:b/>
                <w:bCs/>
                <w:sz w:val="22"/>
                <w:szCs w:val="22"/>
                <w:highlight w:val="yellow"/>
              </w:rPr>
            </w:pPr>
            <w:r w:rsidRPr="009D627C">
              <w:rPr>
                <w:b/>
                <w:bCs/>
                <w:color w:val="000000"/>
                <w:sz w:val="22"/>
                <w:szCs w:val="22"/>
              </w:rPr>
              <w:t>357,1</w:t>
            </w:r>
          </w:p>
        </w:tc>
        <w:tc>
          <w:tcPr>
            <w:tcW w:w="848" w:type="dxa"/>
            <w:tcBorders>
              <w:top w:val="nil"/>
              <w:left w:val="nil"/>
              <w:bottom w:val="single" w:sz="4" w:space="0" w:color="auto"/>
              <w:right w:val="single" w:sz="4" w:space="0" w:color="auto"/>
            </w:tcBorders>
            <w:noWrap/>
            <w:vAlign w:val="center"/>
          </w:tcPr>
          <w:p w14:paraId="191B7F0B" w14:textId="0B9A500A" w:rsidR="009D627C" w:rsidRPr="009D627C" w:rsidRDefault="009D627C" w:rsidP="009D627C">
            <w:pPr>
              <w:jc w:val="right"/>
              <w:rPr>
                <w:b/>
                <w:bCs/>
                <w:sz w:val="22"/>
                <w:szCs w:val="22"/>
                <w:highlight w:val="yellow"/>
              </w:rPr>
            </w:pPr>
            <w:r w:rsidRPr="009D627C">
              <w:rPr>
                <w:b/>
                <w:bCs/>
                <w:color w:val="000000"/>
                <w:sz w:val="22"/>
                <w:szCs w:val="22"/>
              </w:rPr>
              <w:t>66,6</w:t>
            </w:r>
          </w:p>
        </w:tc>
        <w:tc>
          <w:tcPr>
            <w:tcW w:w="848" w:type="dxa"/>
            <w:tcBorders>
              <w:top w:val="nil"/>
              <w:left w:val="nil"/>
              <w:bottom w:val="single" w:sz="4" w:space="0" w:color="auto"/>
              <w:right w:val="single" w:sz="4" w:space="0" w:color="auto"/>
            </w:tcBorders>
            <w:noWrap/>
            <w:vAlign w:val="center"/>
          </w:tcPr>
          <w:p w14:paraId="4EE59379" w14:textId="426F0D14" w:rsidR="009D627C" w:rsidRPr="009D627C" w:rsidRDefault="009D627C" w:rsidP="009D627C">
            <w:pPr>
              <w:jc w:val="right"/>
              <w:rPr>
                <w:b/>
                <w:bCs/>
                <w:sz w:val="22"/>
                <w:szCs w:val="22"/>
                <w:highlight w:val="yellow"/>
              </w:rPr>
            </w:pPr>
            <w:r w:rsidRPr="009D627C">
              <w:rPr>
                <w:b/>
                <w:bCs/>
                <w:color w:val="000000"/>
                <w:sz w:val="22"/>
                <w:szCs w:val="22"/>
              </w:rPr>
              <w:t>5,0</w:t>
            </w:r>
          </w:p>
        </w:tc>
        <w:tc>
          <w:tcPr>
            <w:tcW w:w="680" w:type="dxa"/>
            <w:tcBorders>
              <w:top w:val="nil"/>
              <w:left w:val="nil"/>
              <w:bottom w:val="single" w:sz="4" w:space="0" w:color="auto"/>
              <w:right w:val="single" w:sz="4" w:space="0" w:color="auto"/>
            </w:tcBorders>
            <w:noWrap/>
            <w:vAlign w:val="center"/>
          </w:tcPr>
          <w:p w14:paraId="585777ED" w14:textId="23993E8F" w:rsidR="009D627C" w:rsidRPr="009D627C" w:rsidRDefault="009D627C" w:rsidP="009D627C">
            <w:pPr>
              <w:jc w:val="right"/>
              <w:rPr>
                <w:b/>
                <w:bCs/>
                <w:sz w:val="22"/>
                <w:szCs w:val="22"/>
                <w:highlight w:val="yellow"/>
              </w:rPr>
            </w:pPr>
            <w:r w:rsidRPr="009D627C">
              <w:rPr>
                <w:b/>
                <w:bCs/>
                <w:color w:val="000000"/>
                <w:sz w:val="22"/>
                <w:szCs w:val="22"/>
              </w:rPr>
              <w:t>1,7</w:t>
            </w:r>
          </w:p>
        </w:tc>
      </w:tr>
      <w:tr w:rsidR="009D627C" w:rsidRPr="003B12B9" w14:paraId="344558EA" w14:textId="77777777" w:rsidTr="009D627C">
        <w:trPr>
          <w:trHeight w:val="284"/>
        </w:trPr>
        <w:tc>
          <w:tcPr>
            <w:tcW w:w="5522" w:type="dxa"/>
            <w:tcBorders>
              <w:top w:val="nil"/>
              <w:left w:val="single" w:sz="4" w:space="0" w:color="auto"/>
              <w:bottom w:val="single" w:sz="4" w:space="0" w:color="auto"/>
              <w:right w:val="single" w:sz="4" w:space="0" w:color="auto"/>
            </w:tcBorders>
            <w:noWrap/>
          </w:tcPr>
          <w:p w14:paraId="62266036" w14:textId="2D19025F" w:rsidR="009D627C" w:rsidRPr="003B12B9" w:rsidRDefault="009D627C" w:rsidP="009D627C">
            <w:pPr>
              <w:jc w:val="left"/>
              <w:rPr>
                <w:sz w:val="22"/>
                <w:szCs w:val="22"/>
              </w:rPr>
            </w:pPr>
            <w:r w:rsidRPr="003B12B9">
              <w:rPr>
                <w:sz w:val="22"/>
                <w:szCs w:val="22"/>
              </w:rPr>
              <w:t>1110</w:t>
            </w:r>
            <w:r w:rsidRPr="003B12B9">
              <w:rPr>
                <w:sz w:val="22"/>
                <w:szCs w:val="22"/>
                <w:lang w:val="sr-Cyrl-RS"/>
              </w:rPr>
              <w:t xml:space="preserve"> –</w:t>
            </w:r>
            <w:r w:rsidRPr="003B12B9">
              <w:rPr>
                <w:sz w:val="22"/>
                <w:szCs w:val="22"/>
              </w:rPr>
              <w:t xml:space="preserve"> </w:t>
            </w:r>
            <w:proofErr w:type="spellStart"/>
            <w:r w:rsidRPr="003B12B9">
              <w:rPr>
                <w:sz w:val="22"/>
                <w:szCs w:val="22"/>
              </w:rPr>
              <w:t>Високе</w:t>
            </w:r>
            <w:proofErr w:type="spellEnd"/>
            <w:r w:rsidRPr="003B12B9">
              <w:rPr>
                <w:sz w:val="22"/>
                <w:szCs w:val="22"/>
              </w:rPr>
              <w:t xml:space="preserve"> </w:t>
            </w:r>
            <w:proofErr w:type="spellStart"/>
            <w:r w:rsidRPr="003B12B9">
              <w:rPr>
                <w:sz w:val="22"/>
                <w:szCs w:val="22"/>
              </w:rPr>
              <w:t>мешовите</w:t>
            </w:r>
            <w:proofErr w:type="spellEnd"/>
            <w:r w:rsidRPr="003B12B9">
              <w:rPr>
                <w:sz w:val="22"/>
                <w:szCs w:val="22"/>
              </w:rPr>
              <w:t xml:space="preserve"> </w:t>
            </w:r>
            <w:proofErr w:type="spellStart"/>
            <w:r w:rsidRPr="003B12B9">
              <w:rPr>
                <w:sz w:val="22"/>
                <w:szCs w:val="22"/>
              </w:rPr>
              <w:t>шуме</w:t>
            </w:r>
            <w:proofErr w:type="spellEnd"/>
            <w:r w:rsidRPr="003B12B9">
              <w:rPr>
                <w:sz w:val="22"/>
                <w:szCs w:val="22"/>
              </w:rPr>
              <w:t xml:space="preserve"> ОМЛ</w:t>
            </w:r>
          </w:p>
        </w:tc>
        <w:tc>
          <w:tcPr>
            <w:tcW w:w="2731" w:type="dxa"/>
            <w:tcBorders>
              <w:top w:val="nil"/>
              <w:left w:val="nil"/>
              <w:bottom w:val="single" w:sz="4" w:space="0" w:color="auto"/>
              <w:right w:val="single" w:sz="4" w:space="0" w:color="auto"/>
            </w:tcBorders>
            <w:noWrap/>
            <w:vAlign w:val="center"/>
          </w:tcPr>
          <w:p w14:paraId="7545E2C3" w14:textId="4BB0A0F0" w:rsidR="009D627C" w:rsidRPr="003B12B9" w:rsidRDefault="009D627C" w:rsidP="009D627C">
            <w:pPr>
              <w:jc w:val="left"/>
              <w:rPr>
                <w:sz w:val="22"/>
                <w:szCs w:val="22"/>
              </w:rPr>
            </w:pPr>
            <w:r w:rsidRPr="0001461A">
              <w:rPr>
                <w:color w:val="000000"/>
                <w:sz w:val="22"/>
                <w:szCs w:val="22"/>
                <w:lang w:val="sr-Latn-RS" w:eastAsia="sr-Latn-RS"/>
              </w:rPr>
              <w:t>2 – разређена састојина</w:t>
            </w:r>
          </w:p>
        </w:tc>
        <w:tc>
          <w:tcPr>
            <w:tcW w:w="1055" w:type="dxa"/>
            <w:tcBorders>
              <w:top w:val="nil"/>
              <w:left w:val="nil"/>
              <w:bottom w:val="single" w:sz="4" w:space="0" w:color="auto"/>
              <w:right w:val="single" w:sz="4" w:space="0" w:color="auto"/>
            </w:tcBorders>
            <w:noWrap/>
            <w:vAlign w:val="center"/>
          </w:tcPr>
          <w:p w14:paraId="1519494E" w14:textId="62D0CC1E" w:rsidR="009D627C" w:rsidRPr="009D627C" w:rsidRDefault="009D627C" w:rsidP="009D627C">
            <w:pPr>
              <w:jc w:val="right"/>
              <w:rPr>
                <w:sz w:val="22"/>
                <w:szCs w:val="22"/>
              </w:rPr>
            </w:pPr>
            <w:r w:rsidRPr="009D627C">
              <w:rPr>
                <w:color w:val="000000"/>
                <w:sz w:val="22"/>
                <w:szCs w:val="22"/>
              </w:rPr>
              <w:t>11,08</w:t>
            </w:r>
          </w:p>
        </w:tc>
        <w:tc>
          <w:tcPr>
            <w:tcW w:w="847" w:type="dxa"/>
            <w:tcBorders>
              <w:top w:val="nil"/>
              <w:left w:val="nil"/>
              <w:bottom w:val="single" w:sz="4" w:space="0" w:color="auto"/>
              <w:right w:val="single" w:sz="4" w:space="0" w:color="auto"/>
            </w:tcBorders>
            <w:noWrap/>
            <w:vAlign w:val="center"/>
          </w:tcPr>
          <w:p w14:paraId="061DEF8F" w14:textId="75CA148B" w:rsidR="009D627C" w:rsidRPr="009D627C" w:rsidRDefault="009D627C" w:rsidP="009D627C">
            <w:pPr>
              <w:jc w:val="right"/>
              <w:rPr>
                <w:sz w:val="22"/>
                <w:szCs w:val="22"/>
              </w:rPr>
            </w:pPr>
            <w:r w:rsidRPr="009D627C">
              <w:rPr>
                <w:color w:val="000000"/>
                <w:sz w:val="22"/>
                <w:szCs w:val="22"/>
              </w:rPr>
              <w:t>8,1</w:t>
            </w:r>
          </w:p>
        </w:tc>
        <w:tc>
          <w:tcPr>
            <w:tcW w:w="1314" w:type="dxa"/>
            <w:tcBorders>
              <w:top w:val="nil"/>
              <w:left w:val="nil"/>
              <w:bottom w:val="single" w:sz="4" w:space="0" w:color="auto"/>
              <w:right w:val="single" w:sz="4" w:space="0" w:color="auto"/>
            </w:tcBorders>
            <w:noWrap/>
            <w:vAlign w:val="center"/>
          </w:tcPr>
          <w:p w14:paraId="457BF998" w14:textId="11C7FA43" w:rsidR="009D627C" w:rsidRPr="009D627C" w:rsidRDefault="009D627C" w:rsidP="009D627C">
            <w:pPr>
              <w:jc w:val="right"/>
              <w:rPr>
                <w:sz w:val="22"/>
                <w:szCs w:val="22"/>
                <w:highlight w:val="yellow"/>
              </w:rPr>
            </w:pPr>
            <w:r w:rsidRPr="009D627C">
              <w:rPr>
                <w:color w:val="000000"/>
                <w:sz w:val="22"/>
                <w:szCs w:val="22"/>
              </w:rPr>
              <w:t>5.066,2</w:t>
            </w:r>
          </w:p>
        </w:tc>
        <w:tc>
          <w:tcPr>
            <w:tcW w:w="848" w:type="dxa"/>
            <w:tcBorders>
              <w:top w:val="nil"/>
              <w:left w:val="nil"/>
              <w:bottom w:val="single" w:sz="4" w:space="0" w:color="auto"/>
              <w:right w:val="single" w:sz="4" w:space="0" w:color="auto"/>
            </w:tcBorders>
            <w:noWrap/>
            <w:vAlign w:val="center"/>
          </w:tcPr>
          <w:p w14:paraId="40232259" w14:textId="75E08AC1" w:rsidR="009D627C" w:rsidRPr="009D627C" w:rsidRDefault="009D627C" w:rsidP="009D627C">
            <w:pPr>
              <w:jc w:val="right"/>
              <w:rPr>
                <w:sz w:val="22"/>
                <w:szCs w:val="22"/>
                <w:highlight w:val="yellow"/>
              </w:rPr>
            </w:pPr>
            <w:r w:rsidRPr="009D627C">
              <w:rPr>
                <w:color w:val="000000"/>
                <w:sz w:val="22"/>
                <w:szCs w:val="22"/>
              </w:rPr>
              <w:t>15,3</w:t>
            </w:r>
          </w:p>
        </w:tc>
        <w:tc>
          <w:tcPr>
            <w:tcW w:w="848" w:type="dxa"/>
            <w:tcBorders>
              <w:top w:val="nil"/>
              <w:left w:val="nil"/>
              <w:bottom w:val="single" w:sz="4" w:space="0" w:color="auto"/>
              <w:right w:val="single" w:sz="4" w:space="0" w:color="auto"/>
            </w:tcBorders>
            <w:noWrap/>
            <w:vAlign w:val="center"/>
          </w:tcPr>
          <w:p w14:paraId="1EE979EA" w14:textId="7914876B" w:rsidR="009D627C" w:rsidRPr="009D627C" w:rsidRDefault="009D627C" w:rsidP="009D627C">
            <w:pPr>
              <w:jc w:val="right"/>
              <w:rPr>
                <w:color w:val="000000"/>
                <w:sz w:val="22"/>
                <w:szCs w:val="22"/>
                <w:highlight w:val="yellow"/>
                <w:lang w:val="sr-Latn-RS" w:eastAsia="sr-Latn-RS"/>
              </w:rPr>
            </w:pPr>
            <w:r w:rsidRPr="009D627C">
              <w:rPr>
                <w:color w:val="000000"/>
                <w:sz w:val="22"/>
                <w:szCs w:val="22"/>
              </w:rPr>
              <w:t>457,2</w:t>
            </w:r>
          </w:p>
        </w:tc>
        <w:tc>
          <w:tcPr>
            <w:tcW w:w="1119" w:type="dxa"/>
            <w:tcBorders>
              <w:top w:val="nil"/>
              <w:left w:val="nil"/>
              <w:bottom w:val="single" w:sz="4" w:space="0" w:color="auto"/>
              <w:right w:val="single" w:sz="4" w:space="0" w:color="auto"/>
            </w:tcBorders>
            <w:noWrap/>
            <w:vAlign w:val="center"/>
          </w:tcPr>
          <w:p w14:paraId="7DF6C7B7" w14:textId="32EF2EED" w:rsidR="009D627C" w:rsidRPr="009D627C" w:rsidRDefault="009D627C" w:rsidP="009D627C">
            <w:pPr>
              <w:jc w:val="right"/>
              <w:rPr>
                <w:sz w:val="22"/>
                <w:szCs w:val="22"/>
                <w:highlight w:val="yellow"/>
              </w:rPr>
            </w:pPr>
            <w:r w:rsidRPr="009D627C">
              <w:rPr>
                <w:color w:val="000000"/>
                <w:sz w:val="22"/>
                <w:szCs w:val="22"/>
              </w:rPr>
              <w:t>58,6</w:t>
            </w:r>
          </w:p>
        </w:tc>
        <w:tc>
          <w:tcPr>
            <w:tcW w:w="848" w:type="dxa"/>
            <w:tcBorders>
              <w:top w:val="nil"/>
              <w:left w:val="nil"/>
              <w:bottom w:val="single" w:sz="4" w:space="0" w:color="auto"/>
              <w:right w:val="single" w:sz="4" w:space="0" w:color="auto"/>
            </w:tcBorders>
            <w:noWrap/>
            <w:vAlign w:val="center"/>
          </w:tcPr>
          <w:p w14:paraId="7F58C325" w14:textId="0EE44944" w:rsidR="009D627C" w:rsidRPr="009D627C" w:rsidRDefault="009D627C" w:rsidP="009D627C">
            <w:pPr>
              <w:jc w:val="right"/>
              <w:rPr>
                <w:sz w:val="22"/>
                <w:szCs w:val="22"/>
                <w:highlight w:val="yellow"/>
              </w:rPr>
            </w:pPr>
            <w:r w:rsidRPr="009D627C">
              <w:rPr>
                <w:color w:val="000000"/>
                <w:sz w:val="22"/>
                <w:szCs w:val="22"/>
              </w:rPr>
              <w:t>10,9</w:t>
            </w:r>
          </w:p>
        </w:tc>
        <w:tc>
          <w:tcPr>
            <w:tcW w:w="848" w:type="dxa"/>
            <w:tcBorders>
              <w:top w:val="nil"/>
              <w:left w:val="nil"/>
              <w:bottom w:val="single" w:sz="4" w:space="0" w:color="auto"/>
              <w:right w:val="single" w:sz="4" w:space="0" w:color="auto"/>
            </w:tcBorders>
            <w:noWrap/>
            <w:vAlign w:val="center"/>
          </w:tcPr>
          <w:p w14:paraId="0B435276" w14:textId="0D4D19A2" w:rsidR="009D627C" w:rsidRPr="009D627C" w:rsidRDefault="009D627C" w:rsidP="009D627C">
            <w:pPr>
              <w:jc w:val="right"/>
              <w:rPr>
                <w:sz w:val="22"/>
                <w:szCs w:val="22"/>
                <w:highlight w:val="yellow"/>
              </w:rPr>
            </w:pPr>
            <w:r w:rsidRPr="009D627C">
              <w:rPr>
                <w:color w:val="000000"/>
                <w:sz w:val="22"/>
                <w:szCs w:val="22"/>
              </w:rPr>
              <w:t>5,3</w:t>
            </w:r>
          </w:p>
        </w:tc>
        <w:tc>
          <w:tcPr>
            <w:tcW w:w="680" w:type="dxa"/>
            <w:tcBorders>
              <w:top w:val="nil"/>
              <w:left w:val="nil"/>
              <w:bottom w:val="single" w:sz="4" w:space="0" w:color="auto"/>
              <w:right w:val="single" w:sz="4" w:space="0" w:color="auto"/>
            </w:tcBorders>
            <w:noWrap/>
            <w:vAlign w:val="center"/>
          </w:tcPr>
          <w:p w14:paraId="30BF41A0" w14:textId="7859FE6B" w:rsidR="009D627C" w:rsidRPr="009D627C" w:rsidRDefault="009D627C" w:rsidP="009D627C">
            <w:pPr>
              <w:jc w:val="right"/>
              <w:rPr>
                <w:sz w:val="22"/>
                <w:szCs w:val="22"/>
                <w:highlight w:val="yellow"/>
              </w:rPr>
            </w:pPr>
            <w:r w:rsidRPr="009D627C">
              <w:rPr>
                <w:color w:val="000000"/>
                <w:sz w:val="22"/>
                <w:szCs w:val="22"/>
              </w:rPr>
              <w:t>1,2</w:t>
            </w:r>
          </w:p>
        </w:tc>
      </w:tr>
      <w:tr w:rsidR="009D627C" w:rsidRPr="003B12B9" w14:paraId="6BA966D8" w14:textId="77777777" w:rsidTr="009D627C">
        <w:trPr>
          <w:trHeight w:val="284"/>
        </w:trPr>
        <w:tc>
          <w:tcPr>
            <w:tcW w:w="5522" w:type="dxa"/>
            <w:tcBorders>
              <w:top w:val="nil"/>
              <w:left w:val="single" w:sz="4" w:space="0" w:color="auto"/>
              <w:bottom w:val="single" w:sz="4" w:space="0" w:color="auto"/>
              <w:right w:val="single" w:sz="4" w:space="0" w:color="auto"/>
            </w:tcBorders>
            <w:noWrap/>
          </w:tcPr>
          <w:p w14:paraId="3636681D" w14:textId="39E00C2B" w:rsidR="009D627C" w:rsidRPr="00642EFB" w:rsidRDefault="009D627C" w:rsidP="009D627C">
            <w:pPr>
              <w:jc w:val="left"/>
              <w:rPr>
                <w:b/>
                <w:bCs/>
                <w:sz w:val="22"/>
                <w:szCs w:val="22"/>
                <w:lang w:val="ru-RU"/>
              </w:rPr>
            </w:pPr>
            <w:r w:rsidRPr="00642EFB">
              <w:rPr>
                <w:b/>
                <w:bCs/>
                <w:sz w:val="22"/>
                <w:szCs w:val="22"/>
                <w:lang w:val="ru-RU"/>
              </w:rPr>
              <w:t>Висока природна састојина меких лишћара</w:t>
            </w:r>
          </w:p>
        </w:tc>
        <w:tc>
          <w:tcPr>
            <w:tcW w:w="2731" w:type="dxa"/>
            <w:tcBorders>
              <w:top w:val="nil"/>
              <w:left w:val="nil"/>
              <w:bottom w:val="single" w:sz="4" w:space="0" w:color="auto"/>
              <w:right w:val="single" w:sz="4" w:space="0" w:color="auto"/>
            </w:tcBorders>
            <w:noWrap/>
          </w:tcPr>
          <w:p w14:paraId="6044DFFF" w14:textId="77777777" w:rsidR="009D627C" w:rsidRPr="00642EFB" w:rsidRDefault="009D627C" w:rsidP="009D627C">
            <w:pPr>
              <w:jc w:val="left"/>
              <w:rPr>
                <w:b/>
                <w:bCs/>
                <w:sz w:val="22"/>
                <w:szCs w:val="22"/>
                <w:lang w:val="ru-RU"/>
              </w:rPr>
            </w:pPr>
          </w:p>
        </w:tc>
        <w:tc>
          <w:tcPr>
            <w:tcW w:w="1055" w:type="dxa"/>
            <w:tcBorders>
              <w:top w:val="nil"/>
              <w:left w:val="nil"/>
              <w:bottom w:val="single" w:sz="4" w:space="0" w:color="auto"/>
              <w:right w:val="single" w:sz="4" w:space="0" w:color="auto"/>
            </w:tcBorders>
            <w:noWrap/>
            <w:vAlign w:val="center"/>
          </w:tcPr>
          <w:p w14:paraId="4D523412" w14:textId="3340532C" w:rsidR="009D627C" w:rsidRPr="009D627C" w:rsidRDefault="009D627C" w:rsidP="009D627C">
            <w:pPr>
              <w:jc w:val="right"/>
              <w:rPr>
                <w:b/>
                <w:bCs/>
                <w:sz w:val="22"/>
                <w:szCs w:val="22"/>
              </w:rPr>
            </w:pPr>
            <w:r w:rsidRPr="009D627C">
              <w:rPr>
                <w:b/>
                <w:bCs/>
                <w:color w:val="000000"/>
                <w:sz w:val="22"/>
                <w:szCs w:val="22"/>
              </w:rPr>
              <w:t>11,08</w:t>
            </w:r>
          </w:p>
        </w:tc>
        <w:tc>
          <w:tcPr>
            <w:tcW w:w="847" w:type="dxa"/>
            <w:tcBorders>
              <w:top w:val="nil"/>
              <w:left w:val="nil"/>
              <w:bottom w:val="single" w:sz="4" w:space="0" w:color="auto"/>
              <w:right w:val="single" w:sz="4" w:space="0" w:color="auto"/>
            </w:tcBorders>
            <w:noWrap/>
            <w:vAlign w:val="center"/>
          </w:tcPr>
          <w:p w14:paraId="65A468BC" w14:textId="7B604D1B" w:rsidR="009D627C" w:rsidRPr="009D627C" w:rsidRDefault="009D627C" w:rsidP="009D627C">
            <w:pPr>
              <w:jc w:val="right"/>
              <w:rPr>
                <w:b/>
                <w:bCs/>
                <w:sz w:val="22"/>
                <w:szCs w:val="22"/>
              </w:rPr>
            </w:pPr>
            <w:r w:rsidRPr="009D627C">
              <w:rPr>
                <w:b/>
                <w:bCs/>
                <w:color w:val="000000"/>
                <w:sz w:val="22"/>
                <w:szCs w:val="22"/>
              </w:rPr>
              <w:t>8,1</w:t>
            </w:r>
          </w:p>
        </w:tc>
        <w:tc>
          <w:tcPr>
            <w:tcW w:w="1314" w:type="dxa"/>
            <w:tcBorders>
              <w:top w:val="nil"/>
              <w:left w:val="nil"/>
              <w:bottom w:val="single" w:sz="4" w:space="0" w:color="auto"/>
              <w:right w:val="single" w:sz="4" w:space="0" w:color="auto"/>
            </w:tcBorders>
            <w:noWrap/>
            <w:vAlign w:val="center"/>
          </w:tcPr>
          <w:p w14:paraId="6F52D819" w14:textId="62457838" w:rsidR="009D627C" w:rsidRPr="009D627C" w:rsidRDefault="009D627C" w:rsidP="009D627C">
            <w:pPr>
              <w:jc w:val="right"/>
              <w:rPr>
                <w:b/>
                <w:bCs/>
                <w:sz w:val="22"/>
                <w:szCs w:val="22"/>
                <w:highlight w:val="yellow"/>
              </w:rPr>
            </w:pPr>
            <w:r w:rsidRPr="009D627C">
              <w:rPr>
                <w:b/>
                <w:bCs/>
                <w:color w:val="000000"/>
                <w:sz w:val="22"/>
                <w:szCs w:val="22"/>
              </w:rPr>
              <w:t>5.066,2</w:t>
            </w:r>
          </w:p>
        </w:tc>
        <w:tc>
          <w:tcPr>
            <w:tcW w:w="848" w:type="dxa"/>
            <w:tcBorders>
              <w:top w:val="nil"/>
              <w:left w:val="nil"/>
              <w:bottom w:val="single" w:sz="4" w:space="0" w:color="auto"/>
              <w:right w:val="single" w:sz="4" w:space="0" w:color="auto"/>
            </w:tcBorders>
            <w:noWrap/>
            <w:vAlign w:val="center"/>
          </w:tcPr>
          <w:p w14:paraId="5839352F" w14:textId="134DB8CF" w:rsidR="009D627C" w:rsidRPr="009D627C" w:rsidRDefault="009D627C" w:rsidP="009D627C">
            <w:pPr>
              <w:jc w:val="right"/>
              <w:rPr>
                <w:b/>
                <w:bCs/>
                <w:sz w:val="22"/>
                <w:szCs w:val="22"/>
                <w:highlight w:val="yellow"/>
              </w:rPr>
            </w:pPr>
            <w:r w:rsidRPr="009D627C">
              <w:rPr>
                <w:b/>
                <w:bCs/>
                <w:color w:val="000000"/>
                <w:sz w:val="22"/>
                <w:szCs w:val="22"/>
              </w:rPr>
              <w:t>15,3</w:t>
            </w:r>
          </w:p>
        </w:tc>
        <w:tc>
          <w:tcPr>
            <w:tcW w:w="848" w:type="dxa"/>
            <w:tcBorders>
              <w:top w:val="nil"/>
              <w:left w:val="nil"/>
              <w:bottom w:val="single" w:sz="4" w:space="0" w:color="auto"/>
              <w:right w:val="single" w:sz="4" w:space="0" w:color="auto"/>
            </w:tcBorders>
            <w:noWrap/>
            <w:vAlign w:val="center"/>
          </w:tcPr>
          <w:p w14:paraId="25BA40E4" w14:textId="4A60D58F"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457,2</w:t>
            </w:r>
          </w:p>
        </w:tc>
        <w:tc>
          <w:tcPr>
            <w:tcW w:w="1119" w:type="dxa"/>
            <w:tcBorders>
              <w:top w:val="nil"/>
              <w:left w:val="nil"/>
              <w:bottom w:val="single" w:sz="4" w:space="0" w:color="auto"/>
              <w:right w:val="single" w:sz="4" w:space="0" w:color="auto"/>
            </w:tcBorders>
            <w:noWrap/>
            <w:vAlign w:val="center"/>
          </w:tcPr>
          <w:p w14:paraId="7558251F" w14:textId="5CE9AE1D" w:rsidR="009D627C" w:rsidRPr="009D627C" w:rsidRDefault="009D627C" w:rsidP="009D627C">
            <w:pPr>
              <w:jc w:val="right"/>
              <w:rPr>
                <w:b/>
                <w:bCs/>
                <w:sz w:val="22"/>
                <w:szCs w:val="22"/>
                <w:highlight w:val="yellow"/>
              </w:rPr>
            </w:pPr>
            <w:r w:rsidRPr="009D627C">
              <w:rPr>
                <w:b/>
                <w:bCs/>
                <w:color w:val="000000"/>
                <w:sz w:val="22"/>
                <w:szCs w:val="22"/>
              </w:rPr>
              <w:t>58,6</w:t>
            </w:r>
          </w:p>
        </w:tc>
        <w:tc>
          <w:tcPr>
            <w:tcW w:w="848" w:type="dxa"/>
            <w:tcBorders>
              <w:top w:val="nil"/>
              <w:left w:val="nil"/>
              <w:bottom w:val="single" w:sz="4" w:space="0" w:color="auto"/>
              <w:right w:val="single" w:sz="4" w:space="0" w:color="auto"/>
            </w:tcBorders>
            <w:noWrap/>
            <w:vAlign w:val="center"/>
          </w:tcPr>
          <w:p w14:paraId="5194FC3D" w14:textId="483D41FA" w:rsidR="009D627C" w:rsidRPr="009D627C" w:rsidRDefault="009D627C" w:rsidP="009D627C">
            <w:pPr>
              <w:jc w:val="right"/>
              <w:rPr>
                <w:b/>
                <w:bCs/>
                <w:sz w:val="22"/>
                <w:szCs w:val="22"/>
                <w:highlight w:val="yellow"/>
              </w:rPr>
            </w:pPr>
            <w:r w:rsidRPr="009D627C">
              <w:rPr>
                <w:b/>
                <w:bCs/>
                <w:color w:val="000000"/>
                <w:sz w:val="22"/>
                <w:szCs w:val="22"/>
              </w:rPr>
              <w:t>10,9</w:t>
            </w:r>
          </w:p>
        </w:tc>
        <w:tc>
          <w:tcPr>
            <w:tcW w:w="848" w:type="dxa"/>
            <w:tcBorders>
              <w:top w:val="nil"/>
              <w:left w:val="nil"/>
              <w:bottom w:val="single" w:sz="4" w:space="0" w:color="auto"/>
              <w:right w:val="single" w:sz="4" w:space="0" w:color="auto"/>
            </w:tcBorders>
            <w:noWrap/>
            <w:vAlign w:val="center"/>
          </w:tcPr>
          <w:p w14:paraId="5B9D923D" w14:textId="67421CF5" w:rsidR="009D627C" w:rsidRPr="009D627C" w:rsidRDefault="009D627C" w:rsidP="009D627C">
            <w:pPr>
              <w:jc w:val="right"/>
              <w:rPr>
                <w:b/>
                <w:bCs/>
                <w:sz w:val="22"/>
                <w:szCs w:val="22"/>
                <w:highlight w:val="yellow"/>
              </w:rPr>
            </w:pPr>
            <w:r w:rsidRPr="009D627C">
              <w:rPr>
                <w:b/>
                <w:bCs/>
                <w:color w:val="000000"/>
                <w:sz w:val="22"/>
                <w:szCs w:val="22"/>
              </w:rPr>
              <w:t>5,3</w:t>
            </w:r>
          </w:p>
        </w:tc>
        <w:tc>
          <w:tcPr>
            <w:tcW w:w="680" w:type="dxa"/>
            <w:tcBorders>
              <w:top w:val="nil"/>
              <w:left w:val="nil"/>
              <w:bottom w:val="single" w:sz="4" w:space="0" w:color="auto"/>
              <w:right w:val="single" w:sz="4" w:space="0" w:color="auto"/>
            </w:tcBorders>
            <w:noWrap/>
            <w:vAlign w:val="center"/>
          </w:tcPr>
          <w:p w14:paraId="47002572" w14:textId="1FF6DB8E" w:rsidR="009D627C" w:rsidRPr="009D627C" w:rsidRDefault="009D627C" w:rsidP="009D627C">
            <w:pPr>
              <w:jc w:val="right"/>
              <w:rPr>
                <w:b/>
                <w:bCs/>
                <w:sz w:val="22"/>
                <w:szCs w:val="22"/>
                <w:highlight w:val="yellow"/>
              </w:rPr>
            </w:pPr>
            <w:r w:rsidRPr="009D627C">
              <w:rPr>
                <w:b/>
                <w:bCs/>
                <w:color w:val="000000"/>
                <w:sz w:val="22"/>
                <w:szCs w:val="22"/>
              </w:rPr>
              <w:t>1,2</w:t>
            </w:r>
          </w:p>
        </w:tc>
      </w:tr>
      <w:tr w:rsidR="009D627C" w:rsidRPr="00C53C09" w14:paraId="7F7482D6" w14:textId="77777777" w:rsidTr="009D627C">
        <w:trPr>
          <w:trHeight w:val="284"/>
        </w:trPr>
        <w:tc>
          <w:tcPr>
            <w:tcW w:w="5522" w:type="dxa"/>
            <w:tcBorders>
              <w:top w:val="nil"/>
              <w:left w:val="single" w:sz="4" w:space="0" w:color="auto"/>
              <w:bottom w:val="single" w:sz="4" w:space="0" w:color="auto"/>
              <w:right w:val="single" w:sz="4" w:space="0" w:color="auto"/>
            </w:tcBorders>
            <w:noWrap/>
          </w:tcPr>
          <w:p w14:paraId="5CDB63E7" w14:textId="29C1E772" w:rsidR="009D627C" w:rsidRPr="00FB469E" w:rsidRDefault="009D627C" w:rsidP="009D627C">
            <w:pPr>
              <w:jc w:val="left"/>
              <w:rPr>
                <w:sz w:val="22"/>
                <w:szCs w:val="22"/>
              </w:rPr>
            </w:pPr>
            <w:r w:rsidRPr="00FB469E">
              <w:rPr>
                <w:sz w:val="22"/>
                <w:szCs w:val="22"/>
              </w:rPr>
              <w:t>2820</w:t>
            </w:r>
            <w:r w:rsidRPr="00FB469E">
              <w:rPr>
                <w:sz w:val="22"/>
                <w:szCs w:val="22"/>
                <w:lang w:val="sr-Cyrl-RS"/>
              </w:rPr>
              <w:t xml:space="preserve"> – </w:t>
            </w:r>
            <w:proofErr w:type="spellStart"/>
            <w:r w:rsidRPr="00FB469E">
              <w:rPr>
                <w:sz w:val="22"/>
                <w:szCs w:val="22"/>
              </w:rPr>
              <w:t>Изданачке</w:t>
            </w:r>
            <w:proofErr w:type="spellEnd"/>
            <w:r w:rsidRPr="00FB469E">
              <w:rPr>
                <w:sz w:val="22"/>
                <w:szCs w:val="22"/>
              </w:rPr>
              <w:t xml:space="preserve"> </w:t>
            </w:r>
            <w:proofErr w:type="spellStart"/>
            <w:r w:rsidRPr="00FB469E">
              <w:rPr>
                <w:sz w:val="22"/>
                <w:szCs w:val="22"/>
              </w:rPr>
              <w:t>мешовите</w:t>
            </w:r>
            <w:proofErr w:type="spellEnd"/>
            <w:r w:rsidRPr="00FB469E">
              <w:rPr>
                <w:sz w:val="22"/>
                <w:szCs w:val="22"/>
              </w:rPr>
              <w:t xml:space="preserve"> </w:t>
            </w:r>
            <w:proofErr w:type="spellStart"/>
            <w:r w:rsidRPr="00FB469E">
              <w:rPr>
                <w:sz w:val="22"/>
                <w:szCs w:val="22"/>
              </w:rPr>
              <w:t>шуме</w:t>
            </w:r>
            <w:proofErr w:type="spellEnd"/>
            <w:r w:rsidRPr="00FB469E">
              <w:rPr>
                <w:sz w:val="22"/>
                <w:szCs w:val="22"/>
              </w:rPr>
              <w:t xml:space="preserve"> ОТЛ</w:t>
            </w:r>
          </w:p>
        </w:tc>
        <w:tc>
          <w:tcPr>
            <w:tcW w:w="2731" w:type="dxa"/>
            <w:tcBorders>
              <w:top w:val="nil"/>
              <w:left w:val="nil"/>
              <w:bottom w:val="single" w:sz="4" w:space="0" w:color="auto"/>
              <w:right w:val="single" w:sz="4" w:space="0" w:color="auto"/>
            </w:tcBorders>
            <w:noWrap/>
          </w:tcPr>
          <w:p w14:paraId="6794836F" w14:textId="3225F606" w:rsidR="009D627C" w:rsidRPr="00FB469E" w:rsidRDefault="009D627C" w:rsidP="009D627C">
            <w:pPr>
              <w:jc w:val="left"/>
              <w:rPr>
                <w:sz w:val="22"/>
                <w:szCs w:val="22"/>
              </w:rPr>
            </w:pPr>
            <w:r w:rsidRPr="0001461A">
              <w:rPr>
                <w:color w:val="000000"/>
                <w:sz w:val="22"/>
                <w:szCs w:val="22"/>
                <w:lang w:val="sr-Latn-RS" w:eastAsia="sr-Latn-RS"/>
              </w:rPr>
              <w:t>1 – очувана састојина</w:t>
            </w:r>
          </w:p>
        </w:tc>
        <w:tc>
          <w:tcPr>
            <w:tcW w:w="1055" w:type="dxa"/>
            <w:tcBorders>
              <w:top w:val="nil"/>
              <w:left w:val="nil"/>
              <w:bottom w:val="single" w:sz="4" w:space="0" w:color="auto"/>
              <w:right w:val="single" w:sz="4" w:space="0" w:color="auto"/>
            </w:tcBorders>
            <w:noWrap/>
            <w:vAlign w:val="center"/>
          </w:tcPr>
          <w:p w14:paraId="47833674" w14:textId="3EB75EA8" w:rsidR="009D627C" w:rsidRPr="009D627C" w:rsidRDefault="009D627C" w:rsidP="009D627C">
            <w:pPr>
              <w:jc w:val="right"/>
              <w:rPr>
                <w:sz w:val="22"/>
                <w:szCs w:val="22"/>
              </w:rPr>
            </w:pPr>
            <w:r w:rsidRPr="009D627C">
              <w:rPr>
                <w:color w:val="000000"/>
                <w:sz w:val="22"/>
                <w:szCs w:val="22"/>
              </w:rPr>
              <w:t>5,15</w:t>
            </w:r>
          </w:p>
        </w:tc>
        <w:tc>
          <w:tcPr>
            <w:tcW w:w="847" w:type="dxa"/>
            <w:tcBorders>
              <w:top w:val="nil"/>
              <w:left w:val="nil"/>
              <w:bottom w:val="single" w:sz="4" w:space="0" w:color="auto"/>
              <w:right w:val="single" w:sz="4" w:space="0" w:color="auto"/>
            </w:tcBorders>
            <w:noWrap/>
            <w:vAlign w:val="center"/>
          </w:tcPr>
          <w:p w14:paraId="0FCCE705" w14:textId="5EE4E5CD" w:rsidR="009D627C" w:rsidRPr="009D627C" w:rsidRDefault="009D627C" w:rsidP="009D627C">
            <w:pPr>
              <w:jc w:val="right"/>
              <w:rPr>
                <w:sz w:val="22"/>
                <w:szCs w:val="22"/>
              </w:rPr>
            </w:pPr>
            <w:r w:rsidRPr="009D627C">
              <w:rPr>
                <w:color w:val="000000"/>
                <w:sz w:val="22"/>
                <w:szCs w:val="22"/>
              </w:rPr>
              <w:t>3,8</w:t>
            </w:r>
          </w:p>
        </w:tc>
        <w:tc>
          <w:tcPr>
            <w:tcW w:w="1314" w:type="dxa"/>
            <w:tcBorders>
              <w:top w:val="nil"/>
              <w:left w:val="nil"/>
              <w:bottom w:val="single" w:sz="4" w:space="0" w:color="auto"/>
              <w:right w:val="single" w:sz="4" w:space="0" w:color="auto"/>
            </w:tcBorders>
            <w:noWrap/>
            <w:vAlign w:val="center"/>
          </w:tcPr>
          <w:p w14:paraId="42C76D5A" w14:textId="4D22118F" w:rsidR="009D627C" w:rsidRPr="009D627C" w:rsidRDefault="009D627C" w:rsidP="009D627C">
            <w:pPr>
              <w:jc w:val="right"/>
              <w:rPr>
                <w:sz w:val="22"/>
                <w:szCs w:val="22"/>
                <w:highlight w:val="yellow"/>
              </w:rPr>
            </w:pPr>
            <w:r w:rsidRPr="009D627C">
              <w:rPr>
                <w:color w:val="000000"/>
                <w:sz w:val="22"/>
                <w:szCs w:val="22"/>
              </w:rPr>
              <w:t>1.739,2</w:t>
            </w:r>
          </w:p>
        </w:tc>
        <w:tc>
          <w:tcPr>
            <w:tcW w:w="848" w:type="dxa"/>
            <w:tcBorders>
              <w:top w:val="nil"/>
              <w:left w:val="nil"/>
              <w:bottom w:val="single" w:sz="4" w:space="0" w:color="auto"/>
              <w:right w:val="single" w:sz="4" w:space="0" w:color="auto"/>
            </w:tcBorders>
            <w:noWrap/>
            <w:vAlign w:val="center"/>
          </w:tcPr>
          <w:p w14:paraId="77BAFAEC" w14:textId="73C86BCB" w:rsidR="009D627C" w:rsidRPr="009D627C" w:rsidRDefault="009D627C" w:rsidP="009D627C">
            <w:pPr>
              <w:jc w:val="right"/>
              <w:rPr>
                <w:sz w:val="22"/>
                <w:szCs w:val="22"/>
                <w:highlight w:val="yellow"/>
              </w:rPr>
            </w:pPr>
            <w:r w:rsidRPr="009D627C">
              <w:rPr>
                <w:color w:val="000000"/>
                <w:sz w:val="22"/>
                <w:szCs w:val="22"/>
              </w:rPr>
              <w:t>5,3</w:t>
            </w:r>
          </w:p>
        </w:tc>
        <w:tc>
          <w:tcPr>
            <w:tcW w:w="848" w:type="dxa"/>
            <w:tcBorders>
              <w:top w:val="nil"/>
              <w:left w:val="nil"/>
              <w:bottom w:val="single" w:sz="4" w:space="0" w:color="auto"/>
              <w:right w:val="single" w:sz="4" w:space="0" w:color="auto"/>
            </w:tcBorders>
            <w:noWrap/>
            <w:vAlign w:val="center"/>
          </w:tcPr>
          <w:p w14:paraId="5B3918C8" w14:textId="1C404B8D" w:rsidR="009D627C" w:rsidRPr="009D627C" w:rsidRDefault="009D627C" w:rsidP="009D627C">
            <w:pPr>
              <w:jc w:val="right"/>
              <w:rPr>
                <w:color w:val="000000"/>
                <w:sz w:val="22"/>
                <w:szCs w:val="22"/>
                <w:highlight w:val="yellow"/>
                <w:lang w:val="sr-Latn-RS" w:eastAsia="sr-Latn-RS"/>
              </w:rPr>
            </w:pPr>
            <w:r w:rsidRPr="009D627C">
              <w:rPr>
                <w:color w:val="000000"/>
                <w:sz w:val="22"/>
                <w:szCs w:val="22"/>
              </w:rPr>
              <w:t>337,7</w:t>
            </w:r>
          </w:p>
        </w:tc>
        <w:tc>
          <w:tcPr>
            <w:tcW w:w="1119" w:type="dxa"/>
            <w:tcBorders>
              <w:top w:val="nil"/>
              <w:left w:val="nil"/>
              <w:bottom w:val="single" w:sz="4" w:space="0" w:color="auto"/>
              <w:right w:val="single" w:sz="4" w:space="0" w:color="auto"/>
            </w:tcBorders>
            <w:noWrap/>
            <w:vAlign w:val="center"/>
          </w:tcPr>
          <w:p w14:paraId="3878A3F9" w14:textId="16AC8CBD" w:rsidR="009D627C" w:rsidRPr="009D627C" w:rsidRDefault="009D627C" w:rsidP="009D627C">
            <w:pPr>
              <w:jc w:val="right"/>
              <w:rPr>
                <w:sz w:val="22"/>
                <w:szCs w:val="22"/>
                <w:highlight w:val="yellow"/>
              </w:rPr>
            </w:pPr>
            <w:r w:rsidRPr="009D627C">
              <w:rPr>
                <w:color w:val="000000"/>
                <w:sz w:val="22"/>
                <w:szCs w:val="22"/>
              </w:rPr>
              <w:t>33,7</w:t>
            </w:r>
          </w:p>
        </w:tc>
        <w:tc>
          <w:tcPr>
            <w:tcW w:w="848" w:type="dxa"/>
            <w:tcBorders>
              <w:top w:val="nil"/>
              <w:left w:val="nil"/>
              <w:bottom w:val="single" w:sz="4" w:space="0" w:color="auto"/>
              <w:right w:val="single" w:sz="4" w:space="0" w:color="auto"/>
            </w:tcBorders>
            <w:noWrap/>
            <w:vAlign w:val="center"/>
          </w:tcPr>
          <w:p w14:paraId="07374FD7" w14:textId="33D2F47A" w:rsidR="009D627C" w:rsidRPr="009D627C" w:rsidRDefault="009D627C" w:rsidP="009D627C">
            <w:pPr>
              <w:jc w:val="right"/>
              <w:rPr>
                <w:sz w:val="22"/>
                <w:szCs w:val="22"/>
                <w:highlight w:val="yellow"/>
              </w:rPr>
            </w:pPr>
            <w:r w:rsidRPr="009D627C">
              <w:rPr>
                <w:color w:val="000000"/>
                <w:sz w:val="22"/>
                <w:szCs w:val="22"/>
              </w:rPr>
              <w:t>6,3</w:t>
            </w:r>
          </w:p>
        </w:tc>
        <w:tc>
          <w:tcPr>
            <w:tcW w:w="848" w:type="dxa"/>
            <w:tcBorders>
              <w:top w:val="nil"/>
              <w:left w:val="nil"/>
              <w:bottom w:val="single" w:sz="4" w:space="0" w:color="auto"/>
              <w:right w:val="single" w:sz="4" w:space="0" w:color="auto"/>
            </w:tcBorders>
            <w:noWrap/>
            <w:vAlign w:val="center"/>
          </w:tcPr>
          <w:p w14:paraId="6FFEB069" w14:textId="0B908E79" w:rsidR="009D627C" w:rsidRPr="009D627C" w:rsidRDefault="009D627C" w:rsidP="009D627C">
            <w:pPr>
              <w:jc w:val="right"/>
              <w:rPr>
                <w:sz w:val="22"/>
                <w:szCs w:val="22"/>
                <w:highlight w:val="yellow"/>
              </w:rPr>
            </w:pPr>
            <w:r w:rsidRPr="009D627C">
              <w:rPr>
                <w:color w:val="000000"/>
                <w:sz w:val="22"/>
                <w:szCs w:val="22"/>
              </w:rPr>
              <w:t>6,5</w:t>
            </w:r>
          </w:p>
        </w:tc>
        <w:tc>
          <w:tcPr>
            <w:tcW w:w="680" w:type="dxa"/>
            <w:tcBorders>
              <w:top w:val="nil"/>
              <w:left w:val="nil"/>
              <w:bottom w:val="single" w:sz="4" w:space="0" w:color="auto"/>
              <w:right w:val="single" w:sz="4" w:space="0" w:color="auto"/>
            </w:tcBorders>
            <w:noWrap/>
            <w:vAlign w:val="center"/>
          </w:tcPr>
          <w:p w14:paraId="18C2AD06" w14:textId="4713A0B4" w:rsidR="009D627C" w:rsidRPr="009D627C" w:rsidRDefault="009D627C" w:rsidP="009D627C">
            <w:pPr>
              <w:jc w:val="right"/>
              <w:rPr>
                <w:sz w:val="22"/>
                <w:szCs w:val="22"/>
                <w:highlight w:val="yellow"/>
              </w:rPr>
            </w:pPr>
            <w:r w:rsidRPr="009D627C">
              <w:rPr>
                <w:color w:val="000000"/>
                <w:sz w:val="22"/>
                <w:szCs w:val="22"/>
              </w:rPr>
              <w:t>1,9</w:t>
            </w:r>
          </w:p>
        </w:tc>
      </w:tr>
      <w:tr w:rsidR="009D627C" w:rsidRPr="00FB469E" w14:paraId="322540C1" w14:textId="77777777" w:rsidTr="009D627C">
        <w:trPr>
          <w:trHeight w:val="284"/>
        </w:trPr>
        <w:tc>
          <w:tcPr>
            <w:tcW w:w="5522" w:type="dxa"/>
            <w:tcBorders>
              <w:top w:val="nil"/>
              <w:left w:val="single" w:sz="4" w:space="0" w:color="auto"/>
              <w:bottom w:val="single" w:sz="4" w:space="0" w:color="auto"/>
              <w:right w:val="single" w:sz="4" w:space="0" w:color="auto"/>
            </w:tcBorders>
            <w:noWrap/>
          </w:tcPr>
          <w:p w14:paraId="33CC4CC5" w14:textId="7A359177" w:rsidR="009D627C" w:rsidRPr="00642EFB" w:rsidRDefault="009D627C" w:rsidP="009D627C">
            <w:pPr>
              <w:jc w:val="left"/>
              <w:rPr>
                <w:b/>
                <w:bCs/>
                <w:sz w:val="22"/>
                <w:szCs w:val="22"/>
                <w:lang w:val="ru-RU"/>
              </w:rPr>
            </w:pPr>
            <w:r w:rsidRPr="00642EFB">
              <w:rPr>
                <w:b/>
                <w:bCs/>
                <w:sz w:val="22"/>
                <w:szCs w:val="22"/>
                <w:lang w:val="ru-RU"/>
              </w:rPr>
              <w:t>Изданачка природна састојина тврдих лишћара</w:t>
            </w:r>
          </w:p>
        </w:tc>
        <w:tc>
          <w:tcPr>
            <w:tcW w:w="2731" w:type="dxa"/>
            <w:tcBorders>
              <w:top w:val="nil"/>
              <w:left w:val="nil"/>
              <w:bottom w:val="single" w:sz="4" w:space="0" w:color="auto"/>
              <w:right w:val="single" w:sz="4" w:space="0" w:color="auto"/>
            </w:tcBorders>
            <w:noWrap/>
          </w:tcPr>
          <w:p w14:paraId="3FA9F350" w14:textId="77777777" w:rsidR="009D627C" w:rsidRPr="00642EFB" w:rsidRDefault="009D627C" w:rsidP="009D627C">
            <w:pPr>
              <w:jc w:val="left"/>
              <w:rPr>
                <w:b/>
                <w:bCs/>
                <w:sz w:val="22"/>
                <w:szCs w:val="22"/>
                <w:lang w:val="ru-RU"/>
              </w:rPr>
            </w:pPr>
          </w:p>
        </w:tc>
        <w:tc>
          <w:tcPr>
            <w:tcW w:w="1055" w:type="dxa"/>
            <w:tcBorders>
              <w:top w:val="nil"/>
              <w:left w:val="nil"/>
              <w:bottom w:val="single" w:sz="4" w:space="0" w:color="auto"/>
              <w:right w:val="single" w:sz="4" w:space="0" w:color="auto"/>
            </w:tcBorders>
            <w:noWrap/>
            <w:vAlign w:val="center"/>
          </w:tcPr>
          <w:p w14:paraId="75E8246B" w14:textId="0F8FD747" w:rsidR="009D627C" w:rsidRPr="009D627C" w:rsidRDefault="009D627C" w:rsidP="009D627C">
            <w:pPr>
              <w:jc w:val="right"/>
              <w:rPr>
                <w:b/>
                <w:bCs/>
                <w:sz w:val="22"/>
                <w:szCs w:val="22"/>
              </w:rPr>
            </w:pPr>
            <w:r w:rsidRPr="009D627C">
              <w:rPr>
                <w:b/>
                <w:bCs/>
                <w:color w:val="000000"/>
                <w:sz w:val="22"/>
                <w:szCs w:val="22"/>
              </w:rPr>
              <w:t>5,15</w:t>
            </w:r>
          </w:p>
        </w:tc>
        <w:tc>
          <w:tcPr>
            <w:tcW w:w="847" w:type="dxa"/>
            <w:tcBorders>
              <w:top w:val="nil"/>
              <w:left w:val="nil"/>
              <w:bottom w:val="single" w:sz="4" w:space="0" w:color="auto"/>
              <w:right w:val="single" w:sz="4" w:space="0" w:color="auto"/>
            </w:tcBorders>
            <w:noWrap/>
            <w:vAlign w:val="center"/>
          </w:tcPr>
          <w:p w14:paraId="65CA0D56" w14:textId="3E3D3AAF" w:rsidR="009D627C" w:rsidRPr="009D627C" w:rsidRDefault="009D627C" w:rsidP="009D627C">
            <w:pPr>
              <w:jc w:val="right"/>
              <w:rPr>
                <w:b/>
                <w:bCs/>
                <w:sz w:val="22"/>
                <w:szCs w:val="22"/>
              </w:rPr>
            </w:pPr>
            <w:r w:rsidRPr="009D627C">
              <w:rPr>
                <w:b/>
                <w:bCs/>
                <w:color w:val="000000"/>
                <w:sz w:val="22"/>
                <w:szCs w:val="22"/>
              </w:rPr>
              <w:t>3,8</w:t>
            </w:r>
          </w:p>
        </w:tc>
        <w:tc>
          <w:tcPr>
            <w:tcW w:w="1314" w:type="dxa"/>
            <w:tcBorders>
              <w:top w:val="nil"/>
              <w:left w:val="nil"/>
              <w:bottom w:val="single" w:sz="4" w:space="0" w:color="auto"/>
              <w:right w:val="single" w:sz="4" w:space="0" w:color="auto"/>
            </w:tcBorders>
            <w:noWrap/>
            <w:vAlign w:val="center"/>
          </w:tcPr>
          <w:p w14:paraId="136E8ED0" w14:textId="1D10A4AA" w:rsidR="009D627C" w:rsidRPr="009D627C" w:rsidRDefault="009D627C" w:rsidP="009D627C">
            <w:pPr>
              <w:jc w:val="right"/>
              <w:rPr>
                <w:b/>
                <w:bCs/>
                <w:sz w:val="22"/>
                <w:szCs w:val="22"/>
                <w:highlight w:val="yellow"/>
              </w:rPr>
            </w:pPr>
            <w:r w:rsidRPr="009D627C">
              <w:rPr>
                <w:b/>
                <w:bCs/>
                <w:color w:val="000000"/>
                <w:sz w:val="22"/>
                <w:szCs w:val="22"/>
              </w:rPr>
              <w:t>1.739,2</w:t>
            </w:r>
          </w:p>
        </w:tc>
        <w:tc>
          <w:tcPr>
            <w:tcW w:w="848" w:type="dxa"/>
            <w:tcBorders>
              <w:top w:val="nil"/>
              <w:left w:val="nil"/>
              <w:bottom w:val="single" w:sz="4" w:space="0" w:color="auto"/>
              <w:right w:val="single" w:sz="4" w:space="0" w:color="auto"/>
            </w:tcBorders>
            <w:noWrap/>
            <w:vAlign w:val="center"/>
          </w:tcPr>
          <w:p w14:paraId="13696AA0" w14:textId="1CFD077C" w:rsidR="009D627C" w:rsidRPr="009D627C" w:rsidRDefault="009D627C" w:rsidP="009D627C">
            <w:pPr>
              <w:jc w:val="right"/>
              <w:rPr>
                <w:b/>
                <w:bCs/>
                <w:sz w:val="22"/>
                <w:szCs w:val="22"/>
                <w:highlight w:val="yellow"/>
              </w:rPr>
            </w:pPr>
            <w:r w:rsidRPr="009D627C">
              <w:rPr>
                <w:b/>
                <w:bCs/>
                <w:color w:val="000000"/>
                <w:sz w:val="22"/>
                <w:szCs w:val="22"/>
              </w:rPr>
              <w:t>5,3</w:t>
            </w:r>
          </w:p>
        </w:tc>
        <w:tc>
          <w:tcPr>
            <w:tcW w:w="848" w:type="dxa"/>
            <w:tcBorders>
              <w:top w:val="nil"/>
              <w:left w:val="nil"/>
              <w:bottom w:val="single" w:sz="4" w:space="0" w:color="auto"/>
              <w:right w:val="single" w:sz="4" w:space="0" w:color="auto"/>
            </w:tcBorders>
            <w:noWrap/>
            <w:vAlign w:val="center"/>
          </w:tcPr>
          <w:p w14:paraId="4E2C4448" w14:textId="658A7BC3"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337,7</w:t>
            </w:r>
          </w:p>
        </w:tc>
        <w:tc>
          <w:tcPr>
            <w:tcW w:w="1119" w:type="dxa"/>
            <w:tcBorders>
              <w:top w:val="nil"/>
              <w:left w:val="nil"/>
              <w:bottom w:val="single" w:sz="4" w:space="0" w:color="auto"/>
              <w:right w:val="single" w:sz="4" w:space="0" w:color="auto"/>
            </w:tcBorders>
            <w:noWrap/>
            <w:vAlign w:val="center"/>
          </w:tcPr>
          <w:p w14:paraId="134454ED" w14:textId="75D2A8CA" w:rsidR="009D627C" w:rsidRPr="009D627C" w:rsidRDefault="009D627C" w:rsidP="009D627C">
            <w:pPr>
              <w:jc w:val="right"/>
              <w:rPr>
                <w:b/>
                <w:bCs/>
                <w:sz w:val="22"/>
                <w:szCs w:val="22"/>
                <w:highlight w:val="yellow"/>
              </w:rPr>
            </w:pPr>
            <w:r w:rsidRPr="009D627C">
              <w:rPr>
                <w:b/>
                <w:bCs/>
                <w:color w:val="000000"/>
                <w:sz w:val="22"/>
                <w:szCs w:val="22"/>
              </w:rPr>
              <w:t>33,7</w:t>
            </w:r>
          </w:p>
        </w:tc>
        <w:tc>
          <w:tcPr>
            <w:tcW w:w="848" w:type="dxa"/>
            <w:tcBorders>
              <w:top w:val="nil"/>
              <w:left w:val="nil"/>
              <w:bottom w:val="single" w:sz="4" w:space="0" w:color="auto"/>
              <w:right w:val="single" w:sz="4" w:space="0" w:color="auto"/>
            </w:tcBorders>
            <w:noWrap/>
            <w:vAlign w:val="center"/>
          </w:tcPr>
          <w:p w14:paraId="3F7AC89C" w14:textId="4761BB69" w:rsidR="009D627C" w:rsidRPr="009D627C" w:rsidRDefault="009D627C" w:rsidP="009D627C">
            <w:pPr>
              <w:jc w:val="right"/>
              <w:rPr>
                <w:b/>
                <w:bCs/>
                <w:sz w:val="22"/>
                <w:szCs w:val="22"/>
                <w:highlight w:val="yellow"/>
              </w:rPr>
            </w:pPr>
            <w:r w:rsidRPr="009D627C">
              <w:rPr>
                <w:b/>
                <w:bCs/>
                <w:color w:val="000000"/>
                <w:sz w:val="22"/>
                <w:szCs w:val="22"/>
              </w:rPr>
              <w:t>6,3</w:t>
            </w:r>
          </w:p>
        </w:tc>
        <w:tc>
          <w:tcPr>
            <w:tcW w:w="848" w:type="dxa"/>
            <w:tcBorders>
              <w:top w:val="nil"/>
              <w:left w:val="nil"/>
              <w:bottom w:val="single" w:sz="4" w:space="0" w:color="auto"/>
              <w:right w:val="single" w:sz="4" w:space="0" w:color="auto"/>
            </w:tcBorders>
            <w:noWrap/>
            <w:vAlign w:val="center"/>
          </w:tcPr>
          <w:p w14:paraId="646EF192" w14:textId="6A8628D4" w:rsidR="009D627C" w:rsidRPr="009D627C" w:rsidRDefault="009D627C" w:rsidP="009D627C">
            <w:pPr>
              <w:jc w:val="right"/>
              <w:rPr>
                <w:b/>
                <w:bCs/>
                <w:sz w:val="22"/>
                <w:szCs w:val="22"/>
                <w:highlight w:val="yellow"/>
              </w:rPr>
            </w:pPr>
            <w:r w:rsidRPr="009D627C">
              <w:rPr>
                <w:b/>
                <w:bCs/>
                <w:color w:val="000000"/>
                <w:sz w:val="22"/>
                <w:szCs w:val="22"/>
              </w:rPr>
              <w:t>6,5</w:t>
            </w:r>
          </w:p>
        </w:tc>
        <w:tc>
          <w:tcPr>
            <w:tcW w:w="680" w:type="dxa"/>
            <w:tcBorders>
              <w:top w:val="nil"/>
              <w:left w:val="nil"/>
              <w:bottom w:val="single" w:sz="4" w:space="0" w:color="auto"/>
              <w:right w:val="single" w:sz="4" w:space="0" w:color="auto"/>
            </w:tcBorders>
            <w:noWrap/>
            <w:vAlign w:val="center"/>
          </w:tcPr>
          <w:p w14:paraId="0F365345" w14:textId="2488A522" w:rsidR="009D627C" w:rsidRPr="009D627C" w:rsidRDefault="009D627C" w:rsidP="009D627C">
            <w:pPr>
              <w:jc w:val="right"/>
              <w:rPr>
                <w:b/>
                <w:bCs/>
                <w:sz w:val="22"/>
                <w:szCs w:val="22"/>
                <w:highlight w:val="yellow"/>
              </w:rPr>
            </w:pPr>
            <w:r w:rsidRPr="009D627C">
              <w:rPr>
                <w:b/>
                <w:bCs/>
                <w:color w:val="000000"/>
                <w:sz w:val="22"/>
                <w:szCs w:val="22"/>
              </w:rPr>
              <w:t>1,9</w:t>
            </w:r>
          </w:p>
        </w:tc>
      </w:tr>
      <w:tr w:rsidR="009D627C" w:rsidRPr="00C53C09" w14:paraId="6275268F" w14:textId="77777777" w:rsidTr="009D627C">
        <w:trPr>
          <w:trHeight w:val="284"/>
        </w:trPr>
        <w:tc>
          <w:tcPr>
            <w:tcW w:w="5522" w:type="dxa"/>
            <w:tcBorders>
              <w:top w:val="nil"/>
              <w:left w:val="single" w:sz="4" w:space="0" w:color="auto"/>
              <w:bottom w:val="single" w:sz="4" w:space="0" w:color="auto"/>
              <w:right w:val="single" w:sz="4" w:space="0" w:color="auto"/>
            </w:tcBorders>
            <w:noWrap/>
          </w:tcPr>
          <w:p w14:paraId="5A31F8EA" w14:textId="2C43E330" w:rsidR="009D627C" w:rsidRPr="00FB469E" w:rsidRDefault="009D627C" w:rsidP="009D627C">
            <w:pPr>
              <w:jc w:val="left"/>
              <w:rPr>
                <w:sz w:val="22"/>
                <w:szCs w:val="22"/>
              </w:rPr>
            </w:pPr>
            <w:r w:rsidRPr="00FB469E">
              <w:rPr>
                <w:sz w:val="22"/>
                <w:szCs w:val="22"/>
              </w:rPr>
              <w:t>1120</w:t>
            </w:r>
            <w:r w:rsidRPr="00FB469E">
              <w:rPr>
                <w:sz w:val="22"/>
                <w:szCs w:val="22"/>
                <w:lang w:val="sr-Cyrl-RS"/>
              </w:rPr>
              <w:t xml:space="preserve"> –</w:t>
            </w:r>
            <w:r w:rsidRPr="00FB469E">
              <w:rPr>
                <w:sz w:val="22"/>
                <w:szCs w:val="22"/>
              </w:rPr>
              <w:t xml:space="preserve"> </w:t>
            </w:r>
            <w:proofErr w:type="spellStart"/>
            <w:r w:rsidRPr="00FB469E">
              <w:rPr>
                <w:sz w:val="22"/>
                <w:szCs w:val="22"/>
              </w:rPr>
              <w:t>Изданачке</w:t>
            </w:r>
            <w:proofErr w:type="spellEnd"/>
            <w:r w:rsidRPr="00FB469E">
              <w:rPr>
                <w:sz w:val="22"/>
                <w:szCs w:val="22"/>
              </w:rPr>
              <w:t xml:space="preserve"> </w:t>
            </w:r>
            <w:proofErr w:type="spellStart"/>
            <w:r w:rsidRPr="00FB469E">
              <w:rPr>
                <w:sz w:val="22"/>
                <w:szCs w:val="22"/>
              </w:rPr>
              <w:t>мешовите</w:t>
            </w:r>
            <w:proofErr w:type="spellEnd"/>
            <w:r w:rsidRPr="00FB469E">
              <w:rPr>
                <w:sz w:val="22"/>
                <w:szCs w:val="22"/>
              </w:rPr>
              <w:t xml:space="preserve"> </w:t>
            </w:r>
            <w:proofErr w:type="spellStart"/>
            <w:r w:rsidRPr="00FB469E">
              <w:rPr>
                <w:sz w:val="22"/>
                <w:szCs w:val="22"/>
              </w:rPr>
              <w:t>шуме</w:t>
            </w:r>
            <w:proofErr w:type="spellEnd"/>
            <w:r w:rsidRPr="00FB469E">
              <w:rPr>
                <w:sz w:val="22"/>
                <w:szCs w:val="22"/>
              </w:rPr>
              <w:t xml:space="preserve"> ОМЛ</w:t>
            </w:r>
          </w:p>
        </w:tc>
        <w:tc>
          <w:tcPr>
            <w:tcW w:w="2731" w:type="dxa"/>
            <w:tcBorders>
              <w:top w:val="nil"/>
              <w:left w:val="nil"/>
              <w:bottom w:val="single" w:sz="4" w:space="0" w:color="auto"/>
              <w:right w:val="single" w:sz="4" w:space="0" w:color="auto"/>
            </w:tcBorders>
            <w:noWrap/>
            <w:vAlign w:val="center"/>
          </w:tcPr>
          <w:p w14:paraId="4A2709D1" w14:textId="0710BD39" w:rsidR="009D627C" w:rsidRPr="00FB469E" w:rsidRDefault="009D627C" w:rsidP="009D627C">
            <w:pPr>
              <w:jc w:val="left"/>
              <w:rPr>
                <w:sz w:val="22"/>
                <w:szCs w:val="22"/>
              </w:rPr>
            </w:pPr>
            <w:r w:rsidRPr="0001461A">
              <w:rPr>
                <w:color w:val="000000"/>
                <w:sz w:val="22"/>
                <w:szCs w:val="22"/>
                <w:lang w:val="sr-Latn-RS" w:eastAsia="sr-Latn-RS"/>
              </w:rPr>
              <w:t>2 – разређена састојина</w:t>
            </w:r>
          </w:p>
        </w:tc>
        <w:tc>
          <w:tcPr>
            <w:tcW w:w="1055" w:type="dxa"/>
            <w:tcBorders>
              <w:top w:val="nil"/>
              <w:left w:val="nil"/>
              <w:bottom w:val="single" w:sz="4" w:space="0" w:color="auto"/>
              <w:right w:val="single" w:sz="4" w:space="0" w:color="auto"/>
            </w:tcBorders>
            <w:noWrap/>
            <w:vAlign w:val="center"/>
          </w:tcPr>
          <w:p w14:paraId="56B0647A" w14:textId="42EDEB05" w:rsidR="009D627C" w:rsidRPr="009D627C" w:rsidRDefault="009D627C" w:rsidP="009D627C">
            <w:pPr>
              <w:jc w:val="right"/>
              <w:rPr>
                <w:sz w:val="22"/>
                <w:szCs w:val="22"/>
              </w:rPr>
            </w:pPr>
            <w:r w:rsidRPr="009D627C">
              <w:rPr>
                <w:color w:val="000000"/>
                <w:sz w:val="22"/>
                <w:szCs w:val="22"/>
              </w:rPr>
              <w:t>0,97</w:t>
            </w:r>
          </w:p>
        </w:tc>
        <w:tc>
          <w:tcPr>
            <w:tcW w:w="847" w:type="dxa"/>
            <w:tcBorders>
              <w:top w:val="nil"/>
              <w:left w:val="nil"/>
              <w:bottom w:val="single" w:sz="4" w:space="0" w:color="auto"/>
              <w:right w:val="single" w:sz="4" w:space="0" w:color="auto"/>
            </w:tcBorders>
            <w:noWrap/>
            <w:vAlign w:val="center"/>
          </w:tcPr>
          <w:p w14:paraId="480B7616" w14:textId="7DFEE0D8" w:rsidR="009D627C" w:rsidRPr="009D627C" w:rsidRDefault="009D627C" w:rsidP="009D627C">
            <w:pPr>
              <w:jc w:val="right"/>
              <w:rPr>
                <w:sz w:val="22"/>
                <w:szCs w:val="22"/>
              </w:rPr>
            </w:pPr>
            <w:r w:rsidRPr="009D627C">
              <w:rPr>
                <w:color w:val="000000"/>
                <w:sz w:val="22"/>
                <w:szCs w:val="22"/>
              </w:rPr>
              <w:t>0,7</w:t>
            </w:r>
          </w:p>
        </w:tc>
        <w:tc>
          <w:tcPr>
            <w:tcW w:w="1314" w:type="dxa"/>
            <w:tcBorders>
              <w:top w:val="nil"/>
              <w:left w:val="nil"/>
              <w:bottom w:val="single" w:sz="4" w:space="0" w:color="auto"/>
              <w:right w:val="single" w:sz="4" w:space="0" w:color="auto"/>
            </w:tcBorders>
            <w:noWrap/>
            <w:vAlign w:val="center"/>
          </w:tcPr>
          <w:p w14:paraId="7ABDF4B1" w14:textId="6E1F494C" w:rsidR="009D627C" w:rsidRPr="009D627C" w:rsidRDefault="009D627C" w:rsidP="009D627C">
            <w:pPr>
              <w:jc w:val="right"/>
              <w:rPr>
                <w:sz w:val="22"/>
                <w:szCs w:val="22"/>
                <w:highlight w:val="yellow"/>
              </w:rPr>
            </w:pPr>
            <w:r w:rsidRPr="009D627C">
              <w:rPr>
                <w:color w:val="000000"/>
                <w:sz w:val="22"/>
                <w:szCs w:val="22"/>
              </w:rPr>
              <w:t>365,1</w:t>
            </w:r>
          </w:p>
        </w:tc>
        <w:tc>
          <w:tcPr>
            <w:tcW w:w="848" w:type="dxa"/>
            <w:tcBorders>
              <w:top w:val="nil"/>
              <w:left w:val="nil"/>
              <w:bottom w:val="single" w:sz="4" w:space="0" w:color="auto"/>
              <w:right w:val="single" w:sz="4" w:space="0" w:color="auto"/>
            </w:tcBorders>
            <w:noWrap/>
            <w:vAlign w:val="center"/>
          </w:tcPr>
          <w:p w14:paraId="64612E2C" w14:textId="153587A9" w:rsidR="009D627C" w:rsidRPr="009D627C" w:rsidRDefault="009D627C" w:rsidP="009D627C">
            <w:pPr>
              <w:jc w:val="right"/>
              <w:rPr>
                <w:sz w:val="22"/>
                <w:szCs w:val="22"/>
                <w:highlight w:val="yellow"/>
              </w:rPr>
            </w:pPr>
            <w:r w:rsidRPr="009D627C">
              <w:rPr>
                <w:color w:val="000000"/>
                <w:sz w:val="22"/>
                <w:szCs w:val="22"/>
              </w:rPr>
              <w:t>1,1</w:t>
            </w:r>
          </w:p>
        </w:tc>
        <w:tc>
          <w:tcPr>
            <w:tcW w:w="848" w:type="dxa"/>
            <w:tcBorders>
              <w:top w:val="nil"/>
              <w:left w:val="nil"/>
              <w:bottom w:val="single" w:sz="4" w:space="0" w:color="auto"/>
              <w:right w:val="single" w:sz="4" w:space="0" w:color="auto"/>
            </w:tcBorders>
            <w:noWrap/>
            <w:vAlign w:val="center"/>
          </w:tcPr>
          <w:p w14:paraId="7F354232" w14:textId="008915B7" w:rsidR="009D627C" w:rsidRPr="009D627C" w:rsidRDefault="009D627C" w:rsidP="009D627C">
            <w:pPr>
              <w:jc w:val="right"/>
              <w:rPr>
                <w:color w:val="000000"/>
                <w:sz w:val="22"/>
                <w:szCs w:val="22"/>
                <w:highlight w:val="yellow"/>
                <w:lang w:val="sr-Latn-RS" w:eastAsia="sr-Latn-RS"/>
              </w:rPr>
            </w:pPr>
            <w:r w:rsidRPr="009D627C">
              <w:rPr>
                <w:color w:val="000000"/>
                <w:sz w:val="22"/>
                <w:szCs w:val="22"/>
              </w:rPr>
              <w:t>376,4</w:t>
            </w:r>
          </w:p>
        </w:tc>
        <w:tc>
          <w:tcPr>
            <w:tcW w:w="1119" w:type="dxa"/>
            <w:tcBorders>
              <w:top w:val="nil"/>
              <w:left w:val="nil"/>
              <w:bottom w:val="single" w:sz="4" w:space="0" w:color="auto"/>
              <w:right w:val="single" w:sz="4" w:space="0" w:color="auto"/>
            </w:tcBorders>
            <w:noWrap/>
            <w:vAlign w:val="center"/>
          </w:tcPr>
          <w:p w14:paraId="39396DCD" w14:textId="3861AA1A" w:rsidR="009D627C" w:rsidRPr="009D627C" w:rsidRDefault="009D627C" w:rsidP="009D627C">
            <w:pPr>
              <w:jc w:val="right"/>
              <w:rPr>
                <w:sz w:val="22"/>
                <w:szCs w:val="22"/>
                <w:highlight w:val="yellow"/>
              </w:rPr>
            </w:pPr>
            <w:r w:rsidRPr="009D627C">
              <w:rPr>
                <w:color w:val="000000"/>
                <w:sz w:val="22"/>
                <w:szCs w:val="22"/>
              </w:rPr>
              <w:t>5,1</w:t>
            </w:r>
          </w:p>
        </w:tc>
        <w:tc>
          <w:tcPr>
            <w:tcW w:w="848" w:type="dxa"/>
            <w:tcBorders>
              <w:top w:val="nil"/>
              <w:left w:val="nil"/>
              <w:bottom w:val="single" w:sz="4" w:space="0" w:color="auto"/>
              <w:right w:val="single" w:sz="4" w:space="0" w:color="auto"/>
            </w:tcBorders>
            <w:noWrap/>
            <w:vAlign w:val="center"/>
          </w:tcPr>
          <w:p w14:paraId="6B363234" w14:textId="1EAB3245" w:rsidR="009D627C" w:rsidRPr="009D627C" w:rsidRDefault="009D627C" w:rsidP="009D627C">
            <w:pPr>
              <w:jc w:val="right"/>
              <w:rPr>
                <w:sz w:val="22"/>
                <w:szCs w:val="22"/>
                <w:highlight w:val="yellow"/>
              </w:rPr>
            </w:pPr>
            <w:r w:rsidRPr="009D627C">
              <w:rPr>
                <w:color w:val="000000"/>
                <w:sz w:val="22"/>
                <w:szCs w:val="22"/>
              </w:rPr>
              <w:t>0,9</w:t>
            </w:r>
          </w:p>
        </w:tc>
        <w:tc>
          <w:tcPr>
            <w:tcW w:w="848" w:type="dxa"/>
            <w:tcBorders>
              <w:top w:val="nil"/>
              <w:left w:val="nil"/>
              <w:bottom w:val="single" w:sz="4" w:space="0" w:color="auto"/>
              <w:right w:val="single" w:sz="4" w:space="0" w:color="auto"/>
            </w:tcBorders>
            <w:noWrap/>
            <w:vAlign w:val="center"/>
          </w:tcPr>
          <w:p w14:paraId="1930E1D7" w14:textId="24AC8608" w:rsidR="009D627C" w:rsidRPr="009D627C" w:rsidRDefault="009D627C" w:rsidP="009D627C">
            <w:pPr>
              <w:jc w:val="right"/>
              <w:rPr>
                <w:sz w:val="22"/>
                <w:szCs w:val="22"/>
                <w:highlight w:val="yellow"/>
              </w:rPr>
            </w:pPr>
            <w:r w:rsidRPr="009D627C">
              <w:rPr>
                <w:color w:val="000000"/>
                <w:sz w:val="22"/>
                <w:szCs w:val="22"/>
              </w:rPr>
              <w:t>5,2</w:t>
            </w:r>
          </w:p>
        </w:tc>
        <w:tc>
          <w:tcPr>
            <w:tcW w:w="680" w:type="dxa"/>
            <w:tcBorders>
              <w:top w:val="nil"/>
              <w:left w:val="nil"/>
              <w:bottom w:val="single" w:sz="4" w:space="0" w:color="auto"/>
              <w:right w:val="single" w:sz="4" w:space="0" w:color="auto"/>
            </w:tcBorders>
            <w:noWrap/>
            <w:vAlign w:val="center"/>
          </w:tcPr>
          <w:p w14:paraId="0354ACC8" w14:textId="26D9E0CE" w:rsidR="009D627C" w:rsidRPr="009D627C" w:rsidRDefault="009D627C" w:rsidP="009D627C">
            <w:pPr>
              <w:jc w:val="right"/>
              <w:rPr>
                <w:sz w:val="22"/>
                <w:szCs w:val="22"/>
                <w:highlight w:val="yellow"/>
              </w:rPr>
            </w:pPr>
            <w:r w:rsidRPr="009D627C">
              <w:rPr>
                <w:color w:val="000000"/>
                <w:sz w:val="22"/>
                <w:szCs w:val="22"/>
              </w:rPr>
              <w:t>1,4</w:t>
            </w:r>
          </w:p>
        </w:tc>
      </w:tr>
      <w:tr w:rsidR="009D627C" w:rsidRPr="00FB469E" w14:paraId="135864E6" w14:textId="77777777" w:rsidTr="009D627C">
        <w:trPr>
          <w:trHeight w:val="284"/>
        </w:trPr>
        <w:tc>
          <w:tcPr>
            <w:tcW w:w="5522" w:type="dxa"/>
            <w:tcBorders>
              <w:top w:val="nil"/>
              <w:left w:val="single" w:sz="4" w:space="0" w:color="auto"/>
              <w:bottom w:val="single" w:sz="4" w:space="0" w:color="auto"/>
              <w:right w:val="single" w:sz="4" w:space="0" w:color="auto"/>
            </w:tcBorders>
            <w:noWrap/>
          </w:tcPr>
          <w:p w14:paraId="435514BE" w14:textId="5A221650" w:rsidR="009D627C" w:rsidRPr="00642EFB" w:rsidRDefault="009D627C" w:rsidP="009D627C">
            <w:pPr>
              <w:jc w:val="left"/>
              <w:rPr>
                <w:b/>
                <w:bCs/>
                <w:sz w:val="22"/>
                <w:szCs w:val="22"/>
                <w:lang w:val="ru-RU"/>
              </w:rPr>
            </w:pPr>
            <w:r w:rsidRPr="00642EFB">
              <w:rPr>
                <w:b/>
                <w:bCs/>
                <w:sz w:val="22"/>
                <w:szCs w:val="22"/>
                <w:lang w:val="ru-RU"/>
              </w:rPr>
              <w:t>Изданачка природна састојина меких лишћара</w:t>
            </w:r>
          </w:p>
        </w:tc>
        <w:tc>
          <w:tcPr>
            <w:tcW w:w="2731" w:type="dxa"/>
            <w:tcBorders>
              <w:top w:val="nil"/>
              <w:left w:val="nil"/>
              <w:bottom w:val="single" w:sz="4" w:space="0" w:color="auto"/>
              <w:right w:val="single" w:sz="4" w:space="0" w:color="auto"/>
            </w:tcBorders>
            <w:noWrap/>
          </w:tcPr>
          <w:p w14:paraId="320990DF" w14:textId="77777777" w:rsidR="009D627C" w:rsidRPr="00642EFB" w:rsidRDefault="009D627C" w:rsidP="009D627C">
            <w:pPr>
              <w:jc w:val="left"/>
              <w:rPr>
                <w:b/>
                <w:bCs/>
                <w:sz w:val="22"/>
                <w:szCs w:val="22"/>
                <w:lang w:val="ru-RU"/>
              </w:rPr>
            </w:pPr>
          </w:p>
        </w:tc>
        <w:tc>
          <w:tcPr>
            <w:tcW w:w="1055" w:type="dxa"/>
            <w:tcBorders>
              <w:top w:val="nil"/>
              <w:left w:val="nil"/>
              <w:bottom w:val="single" w:sz="4" w:space="0" w:color="auto"/>
              <w:right w:val="single" w:sz="4" w:space="0" w:color="auto"/>
            </w:tcBorders>
            <w:noWrap/>
            <w:vAlign w:val="center"/>
          </w:tcPr>
          <w:p w14:paraId="3407784E" w14:textId="71090AB1" w:rsidR="009D627C" w:rsidRPr="009D627C" w:rsidRDefault="009D627C" w:rsidP="009D627C">
            <w:pPr>
              <w:jc w:val="right"/>
              <w:rPr>
                <w:b/>
                <w:bCs/>
                <w:sz w:val="22"/>
                <w:szCs w:val="22"/>
              </w:rPr>
            </w:pPr>
            <w:r w:rsidRPr="009D627C">
              <w:rPr>
                <w:b/>
                <w:bCs/>
                <w:color w:val="000000"/>
                <w:sz w:val="22"/>
                <w:szCs w:val="22"/>
              </w:rPr>
              <w:t>0,97</w:t>
            </w:r>
          </w:p>
        </w:tc>
        <w:tc>
          <w:tcPr>
            <w:tcW w:w="847" w:type="dxa"/>
            <w:tcBorders>
              <w:top w:val="nil"/>
              <w:left w:val="nil"/>
              <w:bottom w:val="single" w:sz="4" w:space="0" w:color="auto"/>
              <w:right w:val="single" w:sz="4" w:space="0" w:color="auto"/>
            </w:tcBorders>
            <w:noWrap/>
            <w:vAlign w:val="center"/>
          </w:tcPr>
          <w:p w14:paraId="1D9F1225" w14:textId="3764FF6C" w:rsidR="009D627C" w:rsidRPr="009D627C" w:rsidRDefault="009D627C" w:rsidP="009D627C">
            <w:pPr>
              <w:jc w:val="right"/>
              <w:rPr>
                <w:b/>
                <w:bCs/>
                <w:sz w:val="22"/>
                <w:szCs w:val="22"/>
              </w:rPr>
            </w:pPr>
            <w:r w:rsidRPr="009D627C">
              <w:rPr>
                <w:b/>
                <w:bCs/>
                <w:color w:val="000000"/>
                <w:sz w:val="22"/>
                <w:szCs w:val="22"/>
              </w:rPr>
              <w:t>0,7</w:t>
            </w:r>
          </w:p>
        </w:tc>
        <w:tc>
          <w:tcPr>
            <w:tcW w:w="1314" w:type="dxa"/>
            <w:tcBorders>
              <w:top w:val="nil"/>
              <w:left w:val="nil"/>
              <w:bottom w:val="single" w:sz="4" w:space="0" w:color="auto"/>
              <w:right w:val="single" w:sz="4" w:space="0" w:color="auto"/>
            </w:tcBorders>
            <w:noWrap/>
            <w:vAlign w:val="center"/>
          </w:tcPr>
          <w:p w14:paraId="7A87C5B1" w14:textId="144794A8" w:rsidR="009D627C" w:rsidRPr="009D627C" w:rsidRDefault="009D627C" w:rsidP="009D627C">
            <w:pPr>
              <w:jc w:val="right"/>
              <w:rPr>
                <w:b/>
                <w:bCs/>
                <w:sz w:val="22"/>
                <w:szCs w:val="22"/>
                <w:highlight w:val="yellow"/>
              </w:rPr>
            </w:pPr>
            <w:r w:rsidRPr="009D627C">
              <w:rPr>
                <w:b/>
                <w:bCs/>
                <w:color w:val="000000"/>
                <w:sz w:val="22"/>
                <w:szCs w:val="22"/>
              </w:rPr>
              <w:t>365,1</w:t>
            </w:r>
          </w:p>
        </w:tc>
        <w:tc>
          <w:tcPr>
            <w:tcW w:w="848" w:type="dxa"/>
            <w:tcBorders>
              <w:top w:val="nil"/>
              <w:left w:val="nil"/>
              <w:bottom w:val="single" w:sz="4" w:space="0" w:color="auto"/>
              <w:right w:val="single" w:sz="4" w:space="0" w:color="auto"/>
            </w:tcBorders>
            <w:noWrap/>
            <w:vAlign w:val="center"/>
          </w:tcPr>
          <w:p w14:paraId="45B8169B" w14:textId="498E0A65" w:rsidR="009D627C" w:rsidRPr="009D627C" w:rsidRDefault="009D627C" w:rsidP="009D627C">
            <w:pPr>
              <w:jc w:val="right"/>
              <w:rPr>
                <w:b/>
                <w:bCs/>
                <w:sz w:val="22"/>
                <w:szCs w:val="22"/>
                <w:highlight w:val="yellow"/>
              </w:rPr>
            </w:pPr>
            <w:r w:rsidRPr="009D627C">
              <w:rPr>
                <w:b/>
                <w:bCs/>
                <w:color w:val="000000"/>
                <w:sz w:val="22"/>
                <w:szCs w:val="22"/>
              </w:rPr>
              <w:t>1,1</w:t>
            </w:r>
          </w:p>
        </w:tc>
        <w:tc>
          <w:tcPr>
            <w:tcW w:w="848" w:type="dxa"/>
            <w:tcBorders>
              <w:top w:val="nil"/>
              <w:left w:val="nil"/>
              <w:bottom w:val="single" w:sz="4" w:space="0" w:color="auto"/>
              <w:right w:val="single" w:sz="4" w:space="0" w:color="auto"/>
            </w:tcBorders>
            <w:noWrap/>
            <w:vAlign w:val="center"/>
          </w:tcPr>
          <w:p w14:paraId="4248032A" w14:textId="3150856C"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376,4</w:t>
            </w:r>
          </w:p>
        </w:tc>
        <w:tc>
          <w:tcPr>
            <w:tcW w:w="1119" w:type="dxa"/>
            <w:tcBorders>
              <w:top w:val="nil"/>
              <w:left w:val="nil"/>
              <w:bottom w:val="single" w:sz="4" w:space="0" w:color="auto"/>
              <w:right w:val="single" w:sz="4" w:space="0" w:color="auto"/>
            </w:tcBorders>
            <w:noWrap/>
            <w:vAlign w:val="center"/>
          </w:tcPr>
          <w:p w14:paraId="5FAE2757" w14:textId="27673314" w:rsidR="009D627C" w:rsidRPr="009D627C" w:rsidRDefault="009D627C" w:rsidP="009D627C">
            <w:pPr>
              <w:jc w:val="right"/>
              <w:rPr>
                <w:b/>
                <w:bCs/>
                <w:sz w:val="22"/>
                <w:szCs w:val="22"/>
                <w:highlight w:val="yellow"/>
              </w:rPr>
            </w:pPr>
            <w:r w:rsidRPr="009D627C">
              <w:rPr>
                <w:b/>
                <w:bCs/>
                <w:color w:val="000000"/>
                <w:sz w:val="22"/>
                <w:szCs w:val="22"/>
              </w:rPr>
              <w:t>5,1</w:t>
            </w:r>
          </w:p>
        </w:tc>
        <w:tc>
          <w:tcPr>
            <w:tcW w:w="848" w:type="dxa"/>
            <w:tcBorders>
              <w:top w:val="nil"/>
              <w:left w:val="nil"/>
              <w:bottom w:val="single" w:sz="4" w:space="0" w:color="auto"/>
              <w:right w:val="single" w:sz="4" w:space="0" w:color="auto"/>
            </w:tcBorders>
            <w:noWrap/>
            <w:vAlign w:val="center"/>
          </w:tcPr>
          <w:p w14:paraId="37282094" w14:textId="75DF52B0" w:rsidR="009D627C" w:rsidRPr="009D627C" w:rsidRDefault="009D627C" w:rsidP="009D627C">
            <w:pPr>
              <w:jc w:val="right"/>
              <w:rPr>
                <w:b/>
                <w:bCs/>
                <w:sz w:val="22"/>
                <w:szCs w:val="22"/>
                <w:highlight w:val="yellow"/>
              </w:rPr>
            </w:pPr>
            <w:r w:rsidRPr="009D627C">
              <w:rPr>
                <w:b/>
                <w:bCs/>
                <w:color w:val="000000"/>
                <w:sz w:val="22"/>
                <w:szCs w:val="22"/>
              </w:rPr>
              <w:t>0,9</w:t>
            </w:r>
          </w:p>
        </w:tc>
        <w:tc>
          <w:tcPr>
            <w:tcW w:w="848" w:type="dxa"/>
            <w:tcBorders>
              <w:top w:val="nil"/>
              <w:left w:val="nil"/>
              <w:bottom w:val="single" w:sz="4" w:space="0" w:color="auto"/>
              <w:right w:val="single" w:sz="4" w:space="0" w:color="auto"/>
            </w:tcBorders>
            <w:noWrap/>
            <w:vAlign w:val="center"/>
          </w:tcPr>
          <w:p w14:paraId="19769DCB" w14:textId="683CD2F2" w:rsidR="009D627C" w:rsidRPr="009D627C" w:rsidRDefault="009D627C" w:rsidP="009D627C">
            <w:pPr>
              <w:jc w:val="right"/>
              <w:rPr>
                <w:b/>
                <w:bCs/>
                <w:sz w:val="22"/>
                <w:szCs w:val="22"/>
                <w:highlight w:val="yellow"/>
              </w:rPr>
            </w:pPr>
            <w:r w:rsidRPr="009D627C">
              <w:rPr>
                <w:b/>
                <w:bCs/>
                <w:color w:val="000000"/>
                <w:sz w:val="22"/>
                <w:szCs w:val="22"/>
              </w:rPr>
              <w:t>5,2</w:t>
            </w:r>
          </w:p>
        </w:tc>
        <w:tc>
          <w:tcPr>
            <w:tcW w:w="680" w:type="dxa"/>
            <w:tcBorders>
              <w:top w:val="nil"/>
              <w:left w:val="nil"/>
              <w:bottom w:val="single" w:sz="4" w:space="0" w:color="auto"/>
              <w:right w:val="single" w:sz="4" w:space="0" w:color="auto"/>
            </w:tcBorders>
            <w:noWrap/>
            <w:vAlign w:val="center"/>
          </w:tcPr>
          <w:p w14:paraId="769027EB" w14:textId="38194F3C" w:rsidR="009D627C" w:rsidRPr="009D627C" w:rsidRDefault="009D627C" w:rsidP="009D627C">
            <w:pPr>
              <w:jc w:val="right"/>
              <w:rPr>
                <w:b/>
                <w:bCs/>
                <w:sz w:val="22"/>
                <w:szCs w:val="22"/>
                <w:highlight w:val="yellow"/>
              </w:rPr>
            </w:pPr>
            <w:r w:rsidRPr="009D627C">
              <w:rPr>
                <w:b/>
                <w:bCs/>
                <w:color w:val="000000"/>
                <w:sz w:val="22"/>
                <w:szCs w:val="22"/>
              </w:rPr>
              <w:t>1,4</w:t>
            </w:r>
          </w:p>
        </w:tc>
      </w:tr>
      <w:tr w:rsidR="009D627C" w:rsidRPr="00C53C09" w14:paraId="329BE40A" w14:textId="77777777" w:rsidTr="009D627C">
        <w:trPr>
          <w:trHeight w:val="284"/>
        </w:trPr>
        <w:tc>
          <w:tcPr>
            <w:tcW w:w="5522" w:type="dxa"/>
            <w:tcBorders>
              <w:top w:val="nil"/>
              <w:left w:val="single" w:sz="4" w:space="0" w:color="auto"/>
              <w:bottom w:val="single" w:sz="4" w:space="0" w:color="auto"/>
              <w:right w:val="single" w:sz="4" w:space="0" w:color="auto"/>
            </w:tcBorders>
            <w:noWrap/>
          </w:tcPr>
          <w:p w14:paraId="41238F37" w14:textId="3648CEF6" w:rsidR="009D627C" w:rsidRPr="00642EFB" w:rsidRDefault="009D627C" w:rsidP="009D627C">
            <w:pPr>
              <w:jc w:val="left"/>
              <w:rPr>
                <w:sz w:val="22"/>
                <w:szCs w:val="22"/>
                <w:lang w:val="ru-RU"/>
              </w:rPr>
            </w:pPr>
            <w:r w:rsidRPr="00642EFB">
              <w:rPr>
                <w:sz w:val="22"/>
                <w:szCs w:val="22"/>
                <w:lang w:val="ru-RU"/>
              </w:rPr>
              <w:t>2310</w:t>
            </w:r>
            <w:r w:rsidRPr="00FB469E">
              <w:rPr>
                <w:sz w:val="22"/>
                <w:szCs w:val="22"/>
                <w:lang w:val="sr-Cyrl-RS"/>
              </w:rPr>
              <w:t xml:space="preserve"> – </w:t>
            </w:r>
            <w:r w:rsidRPr="00642EFB">
              <w:rPr>
                <w:sz w:val="22"/>
                <w:szCs w:val="22"/>
                <w:lang w:val="ru-RU"/>
              </w:rPr>
              <w:t>Високе мешовите шуме пољског јасена</w:t>
            </w:r>
          </w:p>
        </w:tc>
        <w:tc>
          <w:tcPr>
            <w:tcW w:w="2731" w:type="dxa"/>
            <w:tcBorders>
              <w:top w:val="nil"/>
              <w:left w:val="nil"/>
              <w:bottom w:val="single" w:sz="4" w:space="0" w:color="auto"/>
              <w:right w:val="single" w:sz="4" w:space="0" w:color="auto"/>
            </w:tcBorders>
            <w:noWrap/>
          </w:tcPr>
          <w:p w14:paraId="0C3A0BA6" w14:textId="663862AE" w:rsidR="009D627C" w:rsidRPr="00FB469E" w:rsidRDefault="009D627C" w:rsidP="009D627C">
            <w:pPr>
              <w:jc w:val="left"/>
              <w:rPr>
                <w:sz w:val="22"/>
                <w:szCs w:val="22"/>
              </w:rPr>
            </w:pPr>
            <w:r w:rsidRPr="0001461A">
              <w:rPr>
                <w:color w:val="000000"/>
                <w:sz w:val="22"/>
                <w:szCs w:val="22"/>
                <w:lang w:val="sr-Latn-RS" w:eastAsia="sr-Latn-RS"/>
              </w:rPr>
              <w:t>1 – очувана састојина</w:t>
            </w:r>
          </w:p>
        </w:tc>
        <w:tc>
          <w:tcPr>
            <w:tcW w:w="1055" w:type="dxa"/>
            <w:tcBorders>
              <w:top w:val="nil"/>
              <w:left w:val="nil"/>
              <w:bottom w:val="single" w:sz="4" w:space="0" w:color="auto"/>
              <w:right w:val="single" w:sz="4" w:space="0" w:color="auto"/>
            </w:tcBorders>
            <w:noWrap/>
            <w:vAlign w:val="center"/>
          </w:tcPr>
          <w:p w14:paraId="29DD8A8A" w14:textId="5D418010" w:rsidR="009D627C" w:rsidRPr="009D627C" w:rsidRDefault="009D627C" w:rsidP="009D627C">
            <w:pPr>
              <w:jc w:val="right"/>
              <w:rPr>
                <w:sz w:val="22"/>
                <w:szCs w:val="22"/>
              </w:rPr>
            </w:pPr>
            <w:r w:rsidRPr="009D627C">
              <w:rPr>
                <w:color w:val="000000"/>
                <w:sz w:val="22"/>
                <w:szCs w:val="22"/>
              </w:rPr>
              <w:t>2,40</w:t>
            </w:r>
          </w:p>
        </w:tc>
        <w:tc>
          <w:tcPr>
            <w:tcW w:w="847" w:type="dxa"/>
            <w:tcBorders>
              <w:top w:val="nil"/>
              <w:left w:val="nil"/>
              <w:bottom w:val="single" w:sz="4" w:space="0" w:color="auto"/>
              <w:right w:val="single" w:sz="4" w:space="0" w:color="auto"/>
            </w:tcBorders>
            <w:noWrap/>
            <w:vAlign w:val="center"/>
          </w:tcPr>
          <w:p w14:paraId="3318A28E" w14:textId="4A445551" w:rsidR="009D627C" w:rsidRPr="009D627C" w:rsidRDefault="009D627C" w:rsidP="009D627C">
            <w:pPr>
              <w:jc w:val="right"/>
              <w:rPr>
                <w:sz w:val="22"/>
                <w:szCs w:val="22"/>
              </w:rPr>
            </w:pPr>
            <w:r w:rsidRPr="009D627C">
              <w:rPr>
                <w:color w:val="000000"/>
                <w:sz w:val="22"/>
                <w:szCs w:val="22"/>
              </w:rPr>
              <w:t>1,8</w:t>
            </w:r>
          </w:p>
        </w:tc>
        <w:tc>
          <w:tcPr>
            <w:tcW w:w="1314" w:type="dxa"/>
            <w:tcBorders>
              <w:top w:val="nil"/>
              <w:left w:val="nil"/>
              <w:bottom w:val="single" w:sz="4" w:space="0" w:color="auto"/>
              <w:right w:val="single" w:sz="4" w:space="0" w:color="auto"/>
            </w:tcBorders>
            <w:noWrap/>
            <w:vAlign w:val="center"/>
          </w:tcPr>
          <w:p w14:paraId="5320F3EE" w14:textId="58768D79" w:rsidR="009D627C" w:rsidRPr="009D627C" w:rsidRDefault="009D627C" w:rsidP="009D627C">
            <w:pPr>
              <w:jc w:val="right"/>
              <w:rPr>
                <w:sz w:val="22"/>
                <w:szCs w:val="22"/>
                <w:highlight w:val="yellow"/>
              </w:rPr>
            </w:pPr>
            <w:r w:rsidRPr="009D627C">
              <w:rPr>
                <w:color w:val="000000"/>
                <w:sz w:val="22"/>
                <w:szCs w:val="22"/>
              </w:rPr>
              <w:t>660,2</w:t>
            </w:r>
          </w:p>
        </w:tc>
        <w:tc>
          <w:tcPr>
            <w:tcW w:w="848" w:type="dxa"/>
            <w:tcBorders>
              <w:top w:val="nil"/>
              <w:left w:val="nil"/>
              <w:bottom w:val="single" w:sz="4" w:space="0" w:color="auto"/>
              <w:right w:val="single" w:sz="4" w:space="0" w:color="auto"/>
            </w:tcBorders>
            <w:noWrap/>
            <w:vAlign w:val="center"/>
          </w:tcPr>
          <w:p w14:paraId="323AE334" w14:textId="4090DD1B" w:rsidR="009D627C" w:rsidRPr="009D627C" w:rsidRDefault="009D627C" w:rsidP="009D627C">
            <w:pPr>
              <w:jc w:val="right"/>
              <w:rPr>
                <w:sz w:val="22"/>
                <w:szCs w:val="22"/>
                <w:highlight w:val="yellow"/>
              </w:rPr>
            </w:pPr>
            <w:r w:rsidRPr="009D627C">
              <w:rPr>
                <w:color w:val="000000"/>
                <w:sz w:val="22"/>
                <w:szCs w:val="22"/>
              </w:rPr>
              <w:t>2,0</w:t>
            </w:r>
          </w:p>
        </w:tc>
        <w:tc>
          <w:tcPr>
            <w:tcW w:w="848" w:type="dxa"/>
            <w:tcBorders>
              <w:top w:val="nil"/>
              <w:left w:val="nil"/>
              <w:bottom w:val="single" w:sz="4" w:space="0" w:color="auto"/>
              <w:right w:val="single" w:sz="4" w:space="0" w:color="auto"/>
            </w:tcBorders>
            <w:noWrap/>
            <w:vAlign w:val="center"/>
          </w:tcPr>
          <w:p w14:paraId="182B1164" w14:textId="7787067F" w:rsidR="009D627C" w:rsidRPr="009D627C" w:rsidRDefault="009D627C" w:rsidP="009D627C">
            <w:pPr>
              <w:jc w:val="right"/>
              <w:rPr>
                <w:color w:val="000000"/>
                <w:sz w:val="22"/>
                <w:szCs w:val="22"/>
                <w:highlight w:val="yellow"/>
                <w:lang w:val="sr-Latn-RS" w:eastAsia="sr-Latn-RS"/>
              </w:rPr>
            </w:pPr>
            <w:r w:rsidRPr="009D627C">
              <w:rPr>
                <w:color w:val="000000"/>
                <w:sz w:val="22"/>
                <w:szCs w:val="22"/>
              </w:rPr>
              <w:t>275,1</w:t>
            </w:r>
          </w:p>
        </w:tc>
        <w:tc>
          <w:tcPr>
            <w:tcW w:w="1119" w:type="dxa"/>
            <w:tcBorders>
              <w:top w:val="nil"/>
              <w:left w:val="nil"/>
              <w:bottom w:val="single" w:sz="4" w:space="0" w:color="auto"/>
              <w:right w:val="single" w:sz="4" w:space="0" w:color="auto"/>
            </w:tcBorders>
            <w:noWrap/>
            <w:vAlign w:val="center"/>
          </w:tcPr>
          <w:p w14:paraId="4746F874" w14:textId="3592E511" w:rsidR="009D627C" w:rsidRPr="009D627C" w:rsidRDefault="009D627C" w:rsidP="009D627C">
            <w:pPr>
              <w:jc w:val="right"/>
              <w:rPr>
                <w:sz w:val="22"/>
                <w:szCs w:val="22"/>
                <w:highlight w:val="yellow"/>
              </w:rPr>
            </w:pPr>
            <w:r w:rsidRPr="009D627C">
              <w:rPr>
                <w:color w:val="000000"/>
                <w:sz w:val="22"/>
                <w:szCs w:val="22"/>
              </w:rPr>
              <w:t>11,8</w:t>
            </w:r>
          </w:p>
        </w:tc>
        <w:tc>
          <w:tcPr>
            <w:tcW w:w="848" w:type="dxa"/>
            <w:tcBorders>
              <w:top w:val="nil"/>
              <w:left w:val="nil"/>
              <w:bottom w:val="single" w:sz="4" w:space="0" w:color="auto"/>
              <w:right w:val="single" w:sz="4" w:space="0" w:color="auto"/>
            </w:tcBorders>
            <w:noWrap/>
            <w:vAlign w:val="center"/>
          </w:tcPr>
          <w:p w14:paraId="08B64CCA" w14:textId="1430C8A8" w:rsidR="009D627C" w:rsidRPr="009D627C" w:rsidRDefault="009D627C" w:rsidP="009D627C">
            <w:pPr>
              <w:jc w:val="right"/>
              <w:rPr>
                <w:sz w:val="22"/>
                <w:szCs w:val="22"/>
                <w:highlight w:val="yellow"/>
              </w:rPr>
            </w:pPr>
            <w:r w:rsidRPr="009D627C">
              <w:rPr>
                <w:color w:val="000000"/>
                <w:sz w:val="22"/>
                <w:szCs w:val="22"/>
              </w:rPr>
              <w:t>2,2</w:t>
            </w:r>
          </w:p>
        </w:tc>
        <w:tc>
          <w:tcPr>
            <w:tcW w:w="848" w:type="dxa"/>
            <w:tcBorders>
              <w:top w:val="nil"/>
              <w:left w:val="nil"/>
              <w:bottom w:val="single" w:sz="4" w:space="0" w:color="auto"/>
              <w:right w:val="single" w:sz="4" w:space="0" w:color="auto"/>
            </w:tcBorders>
            <w:noWrap/>
            <w:vAlign w:val="center"/>
          </w:tcPr>
          <w:p w14:paraId="54ACA245" w14:textId="30F1A88A" w:rsidR="009D627C" w:rsidRPr="009D627C" w:rsidRDefault="009D627C" w:rsidP="009D627C">
            <w:pPr>
              <w:jc w:val="right"/>
              <w:rPr>
                <w:sz w:val="22"/>
                <w:szCs w:val="22"/>
                <w:highlight w:val="yellow"/>
              </w:rPr>
            </w:pPr>
            <w:r w:rsidRPr="009D627C">
              <w:rPr>
                <w:color w:val="000000"/>
                <w:sz w:val="22"/>
                <w:szCs w:val="22"/>
              </w:rPr>
              <w:t>4,9</w:t>
            </w:r>
          </w:p>
        </w:tc>
        <w:tc>
          <w:tcPr>
            <w:tcW w:w="680" w:type="dxa"/>
            <w:tcBorders>
              <w:top w:val="nil"/>
              <w:left w:val="nil"/>
              <w:bottom w:val="single" w:sz="4" w:space="0" w:color="auto"/>
              <w:right w:val="single" w:sz="4" w:space="0" w:color="auto"/>
            </w:tcBorders>
            <w:noWrap/>
            <w:vAlign w:val="center"/>
          </w:tcPr>
          <w:p w14:paraId="7DDA1671" w14:textId="2000EBB1" w:rsidR="009D627C" w:rsidRPr="009D627C" w:rsidRDefault="009D627C" w:rsidP="009D627C">
            <w:pPr>
              <w:jc w:val="right"/>
              <w:rPr>
                <w:sz w:val="22"/>
                <w:szCs w:val="22"/>
                <w:highlight w:val="yellow"/>
              </w:rPr>
            </w:pPr>
            <w:r w:rsidRPr="009D627C">
              <w:rPr>
                <w:color w:val="000000"/>
                <w:sz w:val="22"/>
                <w:szCs w:val="22"/>
              </w:rPr>
              <w:t>1,8</w:t>
            </w:r>
          </w:p>
        </w:tc>
      </w:tr>
      <w:tr w:rsidR="009D627C" w:rsidRPr="00FB469E" w14:paraId="09E74636" w14:textId="77777777" w:rsidTr="009D627C">
        <w:trPr>
          <w:trHeight w:val="284"/>
        </w:trPr>
        <w:tc>
          <w:tcPr>
            <w:tcW w:w="5522" w:type="dxa"/>
            <w:tcBorders>
              <w:top w:val="nil"/>
              <w:left w:val="single" w:sz="4" w:space="0" w:color="auto"/>
              <w:bottom w:val="single" w:sz="4" w:space="0" w:color="auto"/>
              <w:right w:val="single" w:sz="4" w:space="0" w:color="auto"/>
            </w:tcBorders>
            <w:noWrap/>
            <w:hideMark/>
          </w:tcPr>
          <w:p w14:paraId="2E081B42" w14:textId="3EC4E2D0" w:rsidR="009D627C" w:rsidRPr="00FB469E" w:rsidRDefault="009D627C" w:rsidP="009D627C">
            <w:pPr>
              <w:jc w:val="left"/>
              <w:rPr>
                <w:b/>
                <w:bCs/>
                <w:color w:val="000000"/>
                <w:sz w:val="22"/>
                <w:szCs w:val="22"/>
                <w:highlight w:val="yellow"/>
                <w:lang w:val="sr-Latn-RS" w:eastAsia="sr-Latn-RS"/>
              </w:rPr>
            </w:pPr>
            <w:r w:rsidRPr="00642EFB">
              <w:rPr>
                <w:b/>
                <w:bCs/>
                <w:sz w:val="22"/>
                <w:szCs w:val="22"/>
                <w:lang w:val="ru-RU"/>
              </w:rPr>
              <w:t>Вештачки подигнута састојина тврдих лишћара</w:t>
            </w:r>
          </w:p>
        </w:tc>
        <w:tc>
          <w:tcPr>
            <w:tcW w:w="2731" w:type="dxa"/>
            <w:tcBorders>
              <w:top w:val="nil"/>
              <w:left w:val="nil"/>
              <w:bottom w:val="single" w:sz="4" w:space="0" w:color="auto"/>
              <w:right w:val="single" w:sz="4" w:space="0" w:color="auto"/>
            </w:tcBorders>
            <w:noWrap/>
            <w:hideMark/>
          </w:tcPr>
          <w:p w14:paraId="080A701F" w14:textId="223E08A0" w:rsidR="009D627C" w:rsidRPr="00FB469E" w:rsidRDefault="009D627C" w:rsidP="009D627C">
            <w:pPr>
              <w:jc w:val="left"/>
              <w:rPr>
                <w:b/>
                <w:bCs/>
                <w:color w:val="000000"/>
                <w:sz w:val="22"/>
                <w:szCs w:val="22"/>
                <w:highlight w:val="yellow"/>
                <w:lang w:val="sr-Latn-RS" w:eastAsia="sr-Latn-RS"/>
              </w:rPr>
            </w:pPr>
          </w:p>
        </w:tc>
        <w:tc>
          <w:tcPr>
            <w:tcW w:w="1055" w:type="dxa"/>
            <w:tcBorders>
              <w:top w:val="nil"/>
              <w:left w:val="nil"/>
              <w:bottom w:val="single" w:sz="4" w:space="0" w:color="auto"/>
              <w:right w:val="single" w:sz="4" w:space="0" w:color="auto"/>
            </w:tcBorders>
            <w:noWrap/>
            <w:vAlign w:val="center"/>
          </w:tcPr>
          <w:p w14:paraId="137C1122" w14:textId="6EEF7243"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2,40</w:t>
            </w:r>
          </w:p>
        </w:tc>
        <w:tc>
          <w:tcPr>
            <w:tcW w:w="847" w:type="dxa"/>
            <w:tcBorders>
              <w:top w:val="nil"/>
              <w:left w:val="nil"/>
              <w:bottom w:val="single" w:sz="4" w:space="0" w:color="auto"/>
              <w:right w:val="single" w:sz="4" w:space="0" w:color="auto"/>
            </w:tcBorders>
            <w:noWrap/>
            <w:vAlign w:val="center"/>
          </w:tcPr>
          <w:p w14:paraId="19A9FDDA" w14:textId="4CC22EB2"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1,8</w:t>
            </w:r>
          </w:p>
        </w:tc>
        <w:tc>
          <w:tcPr>
            <w:tcW w:w="1314" w:type="dxa"/>
            <w:tcBorders>
              <w:top w:val="nil"/>
              <w:left w:val="nil"/>
              <w:bottom w:val="single" w:sz="4" w:space="0" w:color="auto"/>
              <w:right w:val="single" w:sz="4" w:space="0" w:color="auto"/>
            </w:tcBorders>
            <w:noWrap/>
            <w:vAlign w:val="center"/>
          </w:tcPr>
          <w:p w14:paraId="297C4606" w14:textId="475C0317"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660,2</w:t>
            </w:r>
          </w:p>
        </w:tc>
        <w:tc>
          <w:tcPr>
            <w:tcW w:w="848" w:type="dxa"/>
            <w:tcBorders>
              <w:top w:val="nil"/>
              <w:left w:val="nil"/>
              <w:bottom w:val="single" w:sz="4" w:space="0" w:color="auto"/>
              <w:right w:val="single" w:sz="4" w:space="0" w:color="auto"/>
            </w:tcBorders>
            <w:noWrap/>
            <w:vAlign w:val="center"/>
          </w:tcPr>
          <w:p w14:paraId="1F972601" w14:textId="0C3C182B"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2,0</w:t>
            </w:r>
          </w:p>
        </w:tc>
        <w:tc>
          <w:tcPr>
            <w:tcW w:w="848" w:type="dxa"/>
            <w:tcBorders>
              <w:top w:val="nil"/>
              <w:left w:val="nil"/>
              <w:bottom w:val="single" w:sz="4" w:space="0" w:color="auto"/>
              <w:right w:val="single" w:sz="4" w:space="0" w:color="auto"/>
            </w:tcBorders>
            <w:noWrap/>
            <w:vAlign w:val="center"/>
          </w:tcPr>
          <w:p w14:paraId="0499B554" w14:textId="2B9D4068"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275,1</w:t>
            </w:r>
          </w:p>
        </w:tc>
        <w:tc>
          <w:tcPr>
            <w:tcW w:w="1119" w:type="dxa"/>
            <w:tcBorders>
              <w:top w:val="nil"/>
              <w:left w:val="nil"/>
              <w:bottom w:val="single" w:sz="4" w:space="0" w:color="auto"/>
              <w:right w:val="single" w:sz="4" w:space="0" w:color="auto"/>
            </w:tcBorders>
            <w:noWrap/>
            <w:vAlign w:val="center"/>
          </w:tcPr>
          <w:p w14:paraId="17CE1D80" w14:textId="434E3C92"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11,8</w:t>
            </w:r>
          </w:p>
        </w:tc>
        <w:tc>
          <w:tcPr>
            <w:tcW w:w="848" w:type="dxa"/>
            <w:tcBorders>
              <w:top w:val="nil"/>
              <w:left w:val="nil"/>
              <w:bottom w:val="single" w:sz="4" w:space="0" w:color="auto"/>
              <w:right w:val="single" w:sz="4" w:space="0" w:color="auto"/>
            </w:tcBorders>
            <w:noWrap/>
            <w:vAlign w:val="center"/>
          </w:tcPr>
          <w:p w14:paraId="594E8400" w14:textId="7F93DB37"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2,2</w:t>
            </w:r>
          </w:p>
        </w:tc>
        <w:tc>
          <w:tcPr>
            <w:tcW w:w="848" w:type="dxa"/>
            <w:tcBorders>
              <w:top w:val="nil"/>
              <w:left w:val="nil"/>
              <w:bottom w:val="single" w:sz="4" w:space="0" w:color="auto"/>
              <w:right w:val="single" w:sz="4" w:space="0" w:color="auto"/>
            </w:tcBorders>
            <w:noWrap/>
            <w:vAlign w:val="center"/>
          </w:tcPr>
          <w:p w14:paraId="342ADF4C" w14:textId="4F4CF246"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4,9</w:t>
            </w:r>
          </w:p>
        </w:tc>
        <w:tc>
          <w:tcPr>
            <w:tcW w:w="680" w:type="dxa"/>
            <w:tcBorders>
              <w:top w:val="nil"/>
              <w:left w:val="nil"/>
              <w:bottom w:val="single" w:sz="4" w:space="0" w:color="auto"/>
              <w:right w:val="single" w:sz="4" w:space="0" w:color="auto"/>
            </w:tcBorders>
            <w:noWrap/>
            <w:vAlign w:val="center"/>
          </w:tcPr>
          <w:p w14:paraId="6BC544A4" w14:textId="086D72CE"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1,8</w:t>
            </w:r>
          </w:p>
        </w:tc>
      </w:tr>
      <w:tr w:rsidR="009D627C" w:rsidRPr="003B12B9" w14:paraId="198C8C04" w14:textId="77777777" w:rsidTr="009D627C">
        <w:trPr>
          <w:trHeight w:val="284"/>
        </w:trPr>
        <w:tc>
          <w:tcPr>
            <w:tcW w:w="5522" w:type="dxa"/>
            <w:tcBorders>
              <w:top w:val="nil"/>
              <w:left w:val="single" w:sz="4" w:space="0" w:color="auto"/>
              <w:bottom w:val="single" w:sz="4" w:space="0" w:color="auto"/>
              <w:right w:val="single" w:sz="4" w:space="0" w:color="auto"/>
            </w:tcBorders>
            <w:noWrap/>
            <w:hideMark/>
          </w:tcPr>
          <w:p w14:paraId="087D3833" w14:textId="734CA830" w:rsidR="009D627C" w:rsidRPr="00FB469E" w:rsidRDefault="009D627C" w:rsidP="009D627C">
            <w:pPr>
              <w:jc w:val="left"/>
              <w:rPr>
                <w:b/>
                <w:bCs/>
                <w:color w:val="000000"/>
                <w:sz w:val="22"/>
                <w:szCs w:val="22"/>
                <w:highlight w:val="yellow"/>
                <w:lang w:val="sr-Latn-RS" w:eastAsia="sr-Latn-RS"/>
              </w:rPr>
            </w:pPr>
            <w:r w:rsidRPr="00FB469E">
              <w:rPr>
                <w:sz w:val="22"/>
                <w:szCs w:val="22"/>
              </w:rPr>
              <w:t>1110</w:t>
            </w:r>
            <w:r w:rsidRPr="00FB469E">
              <w:rPr>
                <w:sz w:val="22"/>
                <w:szCs w:val="22"/>
                <w:lang w:val="sr-Cyrl-RS"/>
              </w:rPr>
              <w:t xml:space="preserve"> – </w:t>
            </w:r>
            <w:proofErr w:type="spellStart"/>
            <w:r w:rsidRPr="00FB469E">
              <w:rPr>
                <w:sz w:val="22"/>
                <w:szCs w:val="22"/>
              </w:rPr>
              <w:t>Високе</w:t>
            </w:r>
            <w:proofErr w:type="spellEnd"/>
            <w:r w:rsidRPr="00FB469E">
              <w:rPr>
                <w:sz w:val="22"/>
                <w:szCs w:val="22"/>
              </w:rPr>
              <w:t xml:space="preserve"> </w:t>
            </w:r>
            <w:proofErr w:type="spellStart"/>
            <w:r w:rsidRPr="00FB469E">
              <w:rPr>
                <w:sz w:val="22"/>
                <w:szCs w:val="22"/>
              </w:rPr>
              <w:t>мешовите</w:t>
            </w:r>
            <w:proofErr w:type="spellEnd"/>
            <w:r w:rsidRPr="00FB469E">
              <w:rPr>
                <w:sz w:val="22"/>
                <w:szCs w:val="22"/>
              </w:rPr>
              <w:t xml:space="preserve"> </w:t>
            </w:r>
            <w:proofErr w:type="spellStart"/>
            <w:r w:rsidRPr="00FB469E">
              <w:rPr>
                <w:sz w:val="22"/>
                <w:szCs w:val="22"/>
              </w:rPr>
              <w:t>шуме</w:t>
            </w:r>
            <w:proofErr w:type="spellEnd"/>
            <w:r w:rsidRPr="00FB469E">
              <w:rPr>
                <w:sz w:val="22"/>
                <w:szCs w:val="22"/>
              </w:rPr>
              <w:t xml:space="preserve"> ОМЛ</w:t>
            </w:r>
          </w:p>
        </w:tc>
        <w:tc>
          <w:tcPr>
            <w:tcW w:w="2731" w:type="dxa"/>
            <w:tcBorders>
              <w:top w:val="nil"/>
              <w:left w:val="nil"/>
              <w:bottom w:val="single" w:sz="4" w:space="0" w:color="auto"/>
              <w:right w:val="single" w:sz="4" w:space="0" w:color="auto"/>
            </w:tcBorders>
            <w:noWrap/>
            <w:hideMark/>
          </w:tcPr>
          <w:p w14:paraId="46E1A0F1" w14:textId="44FC15F9" w:rsidR="009D627C" w:rsidRPr="00FB469E" w:rsidRDefault="009D627C" w:rsidP="009D627C">
            <w:pPr>
              <w:jc w:val="left"/>
              <w:rPr>
                <w:b/>
                <w:bCs/>
                <w:color w:val="000000"/>
                <w:sz w:val="22"/>
                <w:szCs w:val="22"/>
                <w:highlight w:val="yellow"/>
                <w:lang w:val="sr-Latn-RS" w:eastAsia="sr-Latn-RS"/>
              </w:rPr>
            </w:pPr>
            <w:r w:rsidRPr="0001461A">
              <w:rPr>
                <w:color w:val="000000"/>
                <w:sz w:val="22"/>
                <w:szCs w:val="22"/>
                <w:lang w:val="sr-Latn-RS" w:eastAsia="sr-Latn-RS"/>
              </w:rPr>
              <w:t>1 – очувана састојина</w:t>
            </w:r>
          </w:p>
        </w:tc>
        <w:tc>
          <w:tcPr>
            <w:tcW w:w="1055" w:type="dxa"/>
            <w:tcBorders>
              <w:top w:val="nil"/>
              <w:left w:val="nil"/>
              <w:bottom w:val="single" w:sz="4" w:space="0" w:color="auto"/>
              <w:right w:val="single" w:sz="4" w:space="0" w:color="auto"/>
            </w:tcBorders>
            <w:noWrap/>
            <w:vAlign w:val="center"/>
          </w:tcPr>
          <w:p w14:paraId="58E82207" w14:textId="69C2C577" w:rsidR="009D627C" w:rsidRPr="009D627C" w:rsidRDefault="009D627C" w:rsidP="009D627C">
            <w:pPr>
              <w:jc w:val="right"/>
              <w:rPr>
                <w:b/>
                <w:bCs/>
                <w:color w:val="000000"/>
                <w:sz w:val="22"/>
                <w:szCs w:val="22"/>
                <w:highlight w:val="yellow"/>
                <w:lang w:val="sr-Latn-RS" w:eastAsia="sr-Latn-RS"/>
              </w:rPr>
            </w:pPr>
            <w:r w:rsidRPr="009D627C">
              <w:rPr>
                <w:color w:val="000000"/>
                <w:sz w:val="22"/>
                <w:szCs w:val="22"/>
              </w:rPr>
              <w:t>7,31</w:t>
            </w:r>
          </w:p>
        </w:tc>
        <w:tc>
          <w:tcPr>
            <w:tcW w:w="847" w:type="dxa"/>
            <w:tcBorders>
              <w:top w:val="nil"/>
              <w:left w:val="nil"/>
              <w:bottom w:val="single" w:sz="4" w:space="0" w:color="auto"/>
              <w:right w:val="single" w:sz="4" w:space="0" w:color="auto"/>
            </w:tcBorders>
            <w:noWrap/>
            <w:vAlign w:val="center"/>
          </w:tcPr>
          <w:p w14:paraId="5C6E56A2" w14:textId="58BFA855" w:rsidR="009D627C" w:rsidRPr="009D627C" w:rsidRDefault="009D627C" w:rsidP="009D627C">
            <w:pPr>
              <w:jc w:val="right"/>
              <w:rPr>
                <w:b/>
                <w:bCs/>
                <w:color w:val="000000"/>
                <w:sz w:val="22"/>
                <w:szCs w:val="22"/>
                <w:highlight w:val="yellow"/>
                <w:lang w:val="sr-Latn-RS" w:eastAsia="sr-Latn-RS"/>
              </w:rPr>
            </w:pPr>
            <w:r w:rsidRPr="009D627C">
              <w:rPr>
                <w:color w:val="000000"/>
                <w:sz w:val="22"/>
                <w:szCs w:val="22"/>
              </w:rPr>
              <w:t>5,3</w:t>
            </w:r>
          </w:p>
        </w:tc>
        <w:tc>
          <w:tcPr>
            <w:tcW w:w="1314" w:type="dxa"/>
            <w:tcBorders>
              <w:top w:val="nil"/>
              <w:left w:val="nil"/>
              <w:bottom w:val="single" w:sz="4" w:space="0" w:color="auto"/>
              <w:right w:val="single" w:sz="4" w:space="0" w:color="auto"/>
            </w:tcBorders>
            <w:noWrap/>
            <w:vAlign w:val="center"/>
          </w:tcPr>
          <w:p w14:paraId="0FFE7ADE" w14:textId="46B079B4" w:rsidR="009D627C" w:rsidRPr="009D627C" w:rsidRDefault="009D627C" w:rsidP="009D627C">
            <w:pPr>
              <w:jc w:val="right"/>
              <w:rPr>
                <w:b/>
                <w:bCs/>
                <w:color w:val="000000"/>
                <w:sz w:val="22"/>
                <w:szCs w:val="22"/>
                <w:highlight w:val="yellow"/>
                <w:lang w:val="sr-Latn-RS" w:eastAsia="sr-Latn-RS"/>
              </w:rPr>
            </w:pPr>
            <w:r w:rsidRPr="009D627C">
              <w:rPr>
                <w:color w:val="000000"/>
                <w:sz w:val="22"/>
                <w:szCs w:val="22"/>
              </w:rPr>
              <w:t>348,5</w:t>
            </w:r>
          </w:p>
        </w:tc>
        <w:tc>
          <w:tcPr>
            <w:tcW w:w="848" w:type="dxa"/>
            <w:tcBorders>
              <w:top w:val="nil"/>
              <w:left w:val="nil"/>
              <w:bottom w:val="single" w:sz="4" w:space="0" w:color="auto"/>
              <w:right w:val="single" w:sz="4" w:space="0" w:color="auto"/>
            </w:tcBorders>
            <w:noWrap/>
            <w:vAlign w:val="center"/>
          </w:tcPr>
          <w:p w14:paraId="30BC4D59" w14:textId="72E5CF8D" w:rsidR="009D627C" w:rsidRPr="009D627C" w:rsidRDefault="009D627C" w:rsidP="009D627C">
            <w:pPr>
              <w:jc w:val="right"/>
              <w:rPr>
                <w:b/>
                <w:bCs/>
                <w:color w:val="000000"/>
                <w:sz w:val="22"/>
                <w:szCs w:val="22"/>
                <w:highlight w:val="yellow"/>
                <w:lang w:val="sr-Latn-RS" w:eastAsia="sr-Latn-RS"/>
              </w:rPr>
            </w:pPr>
            <w:r w:rsidRPr="009D627C">
              <w:rPr>
                <w:color w:val="000000"/>
                <w:sz w:val="22"/>
                <w:szCs w:val="22"/>
              </w:rPr>
              <w:t>1,1</w:t>
            </w:r>
          </w:p>
        </w:tc>
        <w:tc>
          <w:tcPr>
            <w:tcW w:w="848" w:type="dxa"/>
            <w:tcBorders>
              <w:top w:val="nil"/>
              <w:left w:val="nil"/>
              <w:bottom w:val="single" w:sz="4" w:space="0" w:color="auto"/>
              <w:right w:val="single" w:sz="4" w:space="0" w:color="auto"/>
            </w:tcBorders>
            <w:noWrap/>
            <w:vAlign w:val="center"/>
          </w:tcPr>
          <w:p w14:paraId="42F019BC" w14:textId="56F6BF00" w:rsidR="009D627C" w:rsidRPr="009D627C" w:rsidRDefault="009D627C" w:rsidP="009D627C">
            <w:pPr>
              <w:jc w:val="right"/>
              <w:rPr>
                <w:b/>
                <w:bCs/>
                <w:color w:val="000000"/>
                <w:sz w:val="22"/>
                <w:szCs w:val="22"/>
                <w:highlight w:val="yellow"/>
                <w:lang w:val="sr-Latn-RS" w:eastAsia="sr-Latn-RS"/>
              </w:rPr>
            </w:pPr>
            <w:r w:rsidRPr="009D627C">
              <w:rPr>
                <w:color w:val="000000"/>
                <w:sz w:val="22"/>
                <w:szCs w:val="22"/>
              </w:rPr>
              <w:t>47,7</w:t>
            </w:r>
          </w:p>
        </w:tc>
        <w:tc>
          <w:tcPr>
            <w:tcW w:w="1119" w:type="dxa"/>
            <w:tcBorders>
              <w:top w:val="nil"/>
              <w:left w:val="nil"/>
              <w:bottom w:val="single" w:sz="4" w:space="0" w:color="auto"/>
              <w:right w:val="single" w:sz="4" w:space="0" w:color="auto"/>
            </w:tcBorders>
            <w:noWrap/>
            <w:vAlign w:val="center"/>
          </w:tcPr>
          <w:p w14:paraId="1018294D" w14:textId="4DACB4AB" w:rsidR="009D627C" w:rsidRPr="009D627C" w:rsidRDefault="009D627C" w:rsidP="009D627C">
            <w:pPr>
              <w:jc w:val="right"/>
              <w:rPr>
                <w:b/>
                <w:bCs/>
                <w:color w:val="000000"/>
                <w:sz w:val="22"/>
                <w:szCs w:val="22"/>
                <w:highlight w:val="yellow"/>
                <w:lang w:val="sr-Latn-RS" w:eastAsia="sr-Latn-RS"/>
              </w:rPr>
            </w:pPr>
            <w:r w:rsidRPr="009D627C">
              <w:rPr>
                <w:color w:val="000000"/>
                <w:sz w:val="22"/>
                <w:szCs w:val="22"/>
              </w:rPr>
              <w:t>7,6</w:t>
            </w:r>
          </w:p>
        </w:tc>
        <w:tc>
          <w:tcPr>
            <w:tcW w:w="848" w:type="dxa"/>
            <w:tcBorders>
              <w:top w:val="nil"/>
              <w:left w:val="nil"/>
              <w:bottom w:val="single" w:sz="4" w:space="0" w:color="auto"/>
              <w:right w:val="single" w:sz="4" w:space="0" w:color="auto"/>
            </w:tcBorders>
            <w:noWrap/>
            <w:vAlign w:val="center"/>
          </w:tcPr>
          <w:p w14:paraId="09F526F3" w14:textId="7A6D97B4" w:rsidR="009D627C" w:rsidRPr="009D627C" w:rsidRDefault="009D627C" w:rsidP="009D627C">
            <w:pPr>
              <w:jc w:val="right"/>
              <w:rPr>
                <w:b/>
                <w:bCs/>
                <w:color w:val="000000"/>
                <w:sz w:val="22"/>
                <w:szCs w:val="22"/>
                <w:highlight w:val="yellow"/>
                <w:lang w:val="sr-Latn-RS" w:eastAsia="sr-Latn-RS"/>
              </w:rPr>
            </w:pPr>
            <w:r w:rsidRPr="009D627C">
              <w:rPr>
                <w:color w:val="000000"/>
                <w:sz w:val="22"/>
                <w:szCs w:val="22"/>
              </w:rPr>
              <w:t>1,4</w:t>
            </w:r>
          </w:p>
        </w:tc>
        <w:tc>
          <w:tcPr>
            <w:tcW w:w="848" w:type="dxa"/>
            <w:tcBorders>
              <w:top w:val="nil"/>
              <w:left w:val="nil"/>
              <w:bottom w:val="single" w:sz="4" w:space="0" w:color="auto"/>
              <w:right w:val="single" w:sz="4" w:space="0" w:color="auto"/>
            </w:tcBorders>
            <w:noWrap/>
            <w:vAlign w:val="center"/>
          </w:tcPr>
          <w:p w14:paraId="1CE3DFB1" w14:textId="19E9142D" w:rsidR="009D627C" w:rsidRPr="009D627C" w:rsidRDefault="009D627C" w:rsidP="009D627C">
            <w:pPr>
              <w:jc w:val="right"/>
              <w:rPr>
                <w:b/>
                <w:bCs/>
                <w:color w:val="000000"/>
                <w:sz w:val="22"/>
                <w:szCs w:val="22"/>
                <w:highlight w:val="yellow"/>
                <w:lang w:val="sr-Latn-RS" w:eastAsia="sr-Latn-RS"/>
              </w:rPr>
            </w:pPr>
            <w:r w:rsidRPr="009D627C">
              <w:rPr>
                <w:color w:val="000000"/>
                <w:sz w:val="22"/>
                <w:szCs w:val="22"/>
              </w:rPr>
              <w:t>1,0</w:t>
            </w:r>
          </w:p>
        </w:tc>
        <w:tc>
          <w:tcPr>
            <w:tcW w:w="680" w:type="dxa"/>
            <w:tcBorders>
              <w:top w:val="nil"/>
              <w:left w:val="nil"/>
              <w:bottom w:val="single" w:sz="4" w:space="0" w:color="auto"/>
              <w:right w:val="single" w:sz="4" w:space="0" w:color="auto"/>
            </w:tcBorders>
            <w:noWrap/>
            <w:vAlign w:val="center"/>
          </w:tcPr>
          <w:p w14:paraId="6D09519B" w14:textId="2B00DA40" w:rsidR="009D627C" w:rsidRPr="009D627C" w:rsidRDefault="009D627C" w:rsidP="009D627C">
            <w:pPr>
              <w:jc w:val="right"/>
              <w:rPr>
                <w:b/>
                <w:bCs/>
                <w:color w:val="000000"/>
                <w:sz w:val="22"/>
                <w:szCs w:val="22"/>
                <w:highlight w:val="yellow"/>
                <w:lang w:val="sr-Latn-RS" w:eastAsia="sr-Latn-RS"/>
              </w:rPr>
            </w:pPr>
            <w:r w:rsidRPr="009D627C">
              <w:rPr>
                <w:color w:val="000000"/>
                <w:sz w:val="22"/>
                <w:szCs w:val="22"/>
              </w:rPr>
              <w:t>2,2</w:t>
            </w:r>
          </w:p>
        </w:tc>
      </w:tr>
      <w:tr w:rsidR="009D627C" w:rsidRPr="00C53C09" w14:paraId="72BD03A0" w14:textId="77777777" w:rsidTr="009D627C">
        <w:trPr>
          <w:trHeight w:val="284"/>
        </w:trPr>
        <w:tc>
          <w:tcPr>
            <w:tcW w:w="5522" w:type="dxa"/>
            <w:tcBorders>
              <w:top w:val="nil"/>
              <w:left w:val="single" w:sz="4" w:space="0" w:color="auto"/>
              <w:bottom w:val="single" w:sz="4" w:space="0" w:color="auto"/>
              <w:right w:val="single" w:sz="4" w:space="0" w:color="auto"/>
            </w:tcBorders>
            <w:noWrap/>
            <w:hideMark/>
          </w:tcPr>
          <w:p w14:paraId="3FE42DB9" w14:textId="6E4CCC06" w:rsidR="009D627C" w:rsidRPr="00FB469E" w:rsidRDefault="009D627C" w:rsidP="009D627C">
            <w:pPr>
              <w:jc w:val="left"/>
              <w:rPr>
                <w:b/>
                <w:bCs/>
                <w:color w:val="000000"/>
                <w:sz w:val="22"/>
                <w:szCs w:val="22"/>
                <w:highlight w:val="yellow"/>
                <w:lang w:val="sr-Latn-RS" w:eastAsia="sr-Latn-RS"/>
              </w:rPr>
            </w:pPr>
            <w:r w:rsidRPr="00FB469E">
              <w:rPr>
                <w:color w:val="000000"/>
                <w:sz w:val="22"/>
                <w:szCs w:val="22"/>
                <w:lang w:val="sr-Latn-RS" w:eastAsia="sr-Latn-RS"/>
              </w:rPr>
              <w:t>1110 – Високе мешовите шуме ОМЛ</w:t>
            </w:r>
          </w:p>
        </w:tc>
        <w:tc>
          <w:tcPr>
            <w:tcW w:w="2731" w:type="dxa"/>
            <w:tcBorders>
              <w:top w:val="nil"/>
              <w:left w:val="nil"/>
              <w:bottom w:val="single" w:sz="4" w:space="0" w:color="auto"/>
              <w:right w:val="single" w:sz="4" w:space="0" w:color="auto"/>
            </w:tcBorders>
            <w:noWrap/>
            <w:vAlign w:val="center"/>
            <w:hideMark/>
          </w:tcPr>
          <w:p w14:paraId="2FBAFBDB" w14:textId="685E34EA" w:rsidR="009D627C" w:rsidRPr="00FB469E" w:rsidRDefault="009D627C" w:rsidP="009D627C">
            <w:pPr>
              <w:jc w:val="left"/>
              <w:rPr>
                <w:b/>
                <w:bCs/>
                <w:color w:val="000000"/>
                <w:sz w:val="22"/>
                <w:szCs w:val="22"/>
                <w:highlight w:val="yellow"/>
                <w:lang w:val="sr-Latn-RS" w:eastAsia="sr-Latn-RS"/>
              </w:rPr>
            </w:pPr>
            <w:r w:rsidRPr="0001461A">
              <w:rPr>
                <w:color w:val="000000"/>
                <w:sz w:val="22"/>
                <w:szCs w:val="22"/>
                <w:lang w:val="sr-Latn-RS" w:eastAsia="sr-Latn-RS"/>
              </w:rPr>
              <w:t>2 – разређена састојина</w:t>
            </w:r>
          </w:p>
        </w:tc>
        <w:tc>
          <w:tcPr>
            <w:tcW w:w="1055" w:type="dxa"/>
            <w:tcBorders>
              <w:top w:val="nil"/>
              <w:left w:val="nil"/>
              <w:bottom w:val="single" w:sz="4" w:space="0" w:color="auto"/>
              <w:right w:val="single" w:sz="4" w:space="0" w:color="auto"/>
            </w:tcBorders>
            <w:noWrap/>
            <w:vAlign w:val="center"/>
          </w:tcPr>
          <w:p w14:paraId="335CDEBF" w14:textId="4E2802BB" w:rsidR="009D627C" w:rsidRPr="009D627C" w:rsidRDefault="009D627C" w:rsidP="009D627C">
            <w:pPr>
              <w:jc w:val="right"/>
              <w:rPr>
                <w:b/>
                <w:bCs/>
                <w:color w:val="000000"/>
                <w:sz w:val="22"/>
                <w:szCs w:val="22"/>
                <w:highlight w:val="yellow"/>
                <w:lang w:val="sr-Latn-RS" w:eastAsia="sr-Latn-RS"/>
              </w:rPr>
            </w:pPr>
            <w:r w:rsidRPr="009D627C">
              <w:rPr>
                <w:color w:val="000000"/>
                <w:sz w:val="22"/>
                <w:szCs w:val="22"/>
              </w:rPr>
              <w:t>5,99</w:t>
            </w:r>
          </w:p>
        </w:tc>
        <w:tc>
          <w:tcPr>
            <w:tcW w:w="847" w:type="dxa"/>
            <w:tcBorders>
              <w:top w:val="nil"/>
              <w:left w:val="nil"/>
              <w:bottom w:val="single" w:sz="4" w:space="0" w:color="auto"/>
              <w:right w:val="single" w:sz="4" w:space="0" w:color="auto"/>
            </w:tcBorders>
            <w:noWrap/>
            <w:vAlign w:val="center"/>
          </w:tcPr>
          <w:p w14:paraId="0CDA053B" w14:textId="6ED034CC" w:rsidR="009D627C" w:rsidRPr="009D627C" w:rsidRDefault="009D627C" w:rsidP="009D627C">
            <w:pPr>
              <w:jc w:val="right"/>
              <w:rPr>
                <w:b/>
                <w:bCs/>
                <w:color w:val="000000"/>
                <w:sz w:val="22"/>
                <w:szCs w:val="22"/>
                <w:highlight w:val="yellow"/>
                <w:lang w:val="sr-Latn-RS" w:eastAsia="sr-Latn-RS"/>
              </w:rPr>
            </w:pPr>
            <w:r w:rsidRPr="009D627C">
              <w:rPr>
                <w:color w:val="000000"/>
                <w:sz w:val="22"/>
                <w:szCs w:val="22"/>
              </w:rPr>
              <w:t>4,4</w:t>
            </w:r>
          </w:p>
        </w:tc>
        <w:tc>
          <w:tcPr>
            <w:tcW w:w="1314" w:type="dxa"/>
            <w:tcBorders>
              <w:top w:val="nil"/>
              <w:left w:val="nil"/>
              <w:bottom w:val="single" w:sz="4" w:space="0" w:color="auto"/>
              <w:right w:val="single" w:sz="4" w:space="0" w:color="auto"/>
            </w:tcBorders>
            <w:noWrap/>
            <w:vAlign w:val="center"/>
          </w:tcPr>
          <w:p w14:paraId="2307529F" w14:textId="746778F7" w:rsidR="009D627C" w:rsidRPr="009D627C" w:rsidRDefault="009D627C" w:rsidP="009D627C">
            <w:pPr>
              <w:jc w:val="right"/>
              <w:rPr>
                <w:b/>
                <w:bCs/>
                <w:color w:val="000000"/>
                <w:sz w:val="22"/>
                <w:szCs w:val="22"/>
                <w:highlight w:val="yellow"/>
                <w:lang w:val="sr-Latn-RS" w:eastAsia="sr-Latn-RS"/>
              </w:rPr>
            </w:pPr>
            <w:r w:rsidRPr="009D627C">
              <w:rPr>
                <w:color w:val="000000"/>
                <w:sz w:val="22"/>
                <w:szCs w:val="22"/>
              </w:rPr>
              <w:t>2.327,7</w:t>
            </w:r>
          </w:p>
        </w:tc>
        <w:tc>
          <w:tcPr>
            <w:tcW w:w="848" w:type="dxa"/>
            <w:tcBorders>
              <w:top w:val="nil"/>
              <w:left w:val="nil"/>
              <w:bottom w:val="single" w:sz="4" w:space="0" w:color="auto"/>
              <w:right w:val="single" w:sz="4" w:space="0" w:color="auto"/>
            </w:tcBorders>
            <w:noWrap/>
            <w:vAlign w:val="center"/>
          </w:tcPr>
          <w:p w14:paraId="6AF95B5A" w14:textId="356D01FF" w:rsidR="009D627C" w:rsidRPr="009D627C" w:rsidRDefault="009D627C" w:rsidP="009D627C">
            <w:pPr>
              <w:jc w:val="right"/>
              <w:rPr>
                <w:b/>
                <w:bCs/>
                <w:color w:val="000000"/>
                <w:sz w:val="22"/>
                <w:szCs w:val="22"/>
                <w:highlight w:val="yellow"/>
                <w:lang w:val="sr-Latn-RS" w:eastAsia="sr-Latn-RS"/>
              </w:rPr>
            </w:pPr>
            <w:r w:rsidRPr="009D627C">
              <w:rPr>
                <w:color w:val="000000"/>
                <w:sz w:val="22"/>
                <w:szCs w:val="22"/>
              </w:rPr>
              <w:t>7,0</w:t>
            </w:r>
          </w:p>
        </w:tc>
        <w:tc>
          <w:tcPr>
            <w:tcW w:w="848" w:type="dxa"/>
            <w:tcBorders>
              <w:top w:val="nil"/>
              <w:left w:val="nil"/>
              <w:bottom w:val="single" w:sz="4" w:space="0" w:color="auto"/>
              <w:right w:val="single" w:sz="4" w:space="0" w:color="auto"/>
            </w:tcBorders>
            <w:noWrap/>
            <w:vAlign w:val="center"/>
          </w:tcPr>
          <w:p w14:paraId="7B32715F" w14:textId="382E833B" w:rsidR="009D627C" w:rsidRPr="009D627C" w:rsidRDefault="009D627C" w:rsidP="009D627C">
            <w:pPr>
              <w:jc w:val="right"/>
              <w:rPr>
                <w:b/>
                <w:bCs/>
                <w:color w:val="000000"/>
                <w:sz w:val="22"/>
                <w:szCs w:val="22"/>
                <w:highlight w:val="yellow"/>
                <w:lang w:val="sr-Latn-RS" w:eastAsia="sr-Latn-RS"/>
              </w:rPr>
            </w:pPr>
            <w:r w:rsidRPr="009D627C">
              <w:rPr>
                <w:color w:val="000000"/>
                <w:sz w:val="22"/>
                <w:szCs w:val="22"/>
              </w:rPr>
              <w:t>388,6</w:t>
            </w:r>
          </w:p>
        </w:tc>
        <w:tc>
          <w:tcPr>
            <w:tcW w:w="1119" w:type="dxa"/>
            <w:tcBorders>
              <w:top w:val="nil"/>
              <w:left w:val="nil"/>
              <w:bottom w:val="single" w:sz="4" w:space="0" w:color="auto"/>
              <w:right w:val="single" w:sz="4" w:space="0" w:color="auto"/>
            </w:tcBorders>
            <w:noWrap/>
            <w:vAlign w:val="center"/>
          </w:tcPr>
          <w:p w14:paraId="59343615" w14:textId="5ACDD35A" w:rsidR="009D627C" w:rsidRPr="009D627C" w:rsidRDefault="009D627C" w:rsidP="009D627C">
            <w:pPr>
              <w:jc w:val="right"/>
              <w:rPr>
                <w:b/>
                <w:bCs/>
                <w:color w:val="000000"/>
                <w:sz w:val="22"/>
                <w:szCs w:val="22"/>
                <w:highlight w:val="yellow"/>
                <w:lang w:val="sr-Latn-RS" w:eastAsia="sr-Latn-RS"/>
              </w:rPr>
            </w:pPr>
            <w:r w:rsidRPr="009D627C">
              <w:rPr>
                <w:color w:val="000000"/>
                <w:sz w:val="22"/>
                <w:szCs w:val="22"/>
              </w:rPr>
              <w:t>41,7</w:t>
            </w:r>
          </w:p>
        </w:tc>
        <w:tc>
          <w:tcPr>
            <w:tcW w:w="848" w:type="dxa"/>
            <w:tcBorders>
              <w:top w:val="nil"/>
              <w:left w:val="nil"/>
              <w:bottom w:val="single" w:sz="4" w:space="0" w:color="auto"/>
              <w:right w:val="single" w:sz="4" w:space="0" w:color="auto"/>
            </w:tcBorders>
            <w:noWrap/>
            <w:vAlign w:val="center"/>
          </w:tcPr>
          <w:p w14:paraId="430BA51C" w14:textId="09204AB9" w:rsidR="009D627C" w:rsidRPr="009D627C" w:rsidRDefault="009D627C" w:rsidP="009D627C">
            <w:pPr>
              <w:jc w:val="right"/>
              <w:rPr>
                <w:b/>
                <w:bCs/>
                <w:color w:val="000000"/>
                <w:sz w:val="22"/>
                <w:szCs w:val="22"/>
                <w:highlight w:val="yellow"/>
                <w:lang w:val="sr-Latn-RS" w:eastAsia="sr-Latn-RS"/>
              </w:rPr>
            </w:pPr>
            <w:r w:rsidRPr="009D627C">
              <w:rPr>
                <w:color w:val="000000"/>
                <w:sz w:val="22"/>
                <w:szCs w:val="22"/>
              </w:rPr>
              <w:t>7,8</w:t>
            </w:r>
          </w:p>
        </w:tc>
        <w:tc>
          <w:tcPr>
            <w:tcW w:w="848" w:type="dxa"/>
            <w:tcBorders>
              <w:top w:val="nil"/>
              <w:left w:val="nil"/>
              <w:bottom w:val="single" w:sz="4" w:space="0" w:color="auto"/>
              <w:right w:val="single" w:sz="4" w:space="0" w:color="auto"/>
            </w:tcBorders>
            <w:noWrap/>
            <w:vAlign w:val="center"/>
          </w:tcPr>
          <w:p w14:paraId="30CA0913" w14:textId="2F112A4D" w:rsidR="009D627C" w:rsidRPr="009D627C" w:rsidRDefault="009D627C" w:rsidP="009D627C">
            <w:pPr>
              <w:jc w:val="right"/>
              <w:rPr>
                <w:b/>
                <w:bCs/>
                <w:color w:val="000000"/>
                <w:sz w:val="22"/>
                <w:szCs w:val="22"/>
                <w:highlight w:val="yellow"/>
                <w:lang w:val="sr-Latn-RS" w:eastAsia="sr-Latn-RS"/>
              </w:rPr>
            </w:pPr>
            <w:r w:rsidRPr="009D627C">
              <w:rPr>
                <w:color w:val="000000"/>
                <w:sz w:val="22"/>
                <w:szCs w:val="22"/>
              </w:rPr>
              <w:t>7,0</w:t>
            </w:r>
          </w:p>
        </w:tc>
        <w:tc>
          <w:tcPr>
            <w:tcW w:w="680" w:type="dxa"/>
            <w:tcBorders>
              <w:top w:val="nil"/>
              <w:left w:val="nil"/>
              <w:bottom w:val="single" w:sz="4" w:space="0" w:color="auto"/>
              <w:right w:val="single" w:sz="4" w:space="0" w:color="auto"/>
            </w:tcBorders>
            <w:noWrap/>
            <w:vAlign w:val="center"/>
          </w:tcPr>
          <w:p w14:paraId="51CAF8F1" w14:textId="05618ED4" w:rsidR="009D627C" w:rsidRPr="009D627C" w:rsidRDefault="009D627C" w:rsidP="009D627C">
            <w:pPr>
              <w:jc w:val="right"/>
              <w:rPr>
                <w:b/>
                <w:bCs/>
                <w:color w:val="000000"/>
                <w:sz w:val="22"/>
                <w:szCs w:val="22"/>
                <w:highlight w:val="yellow"/>
                <w:lang w:val="sr-Latn-RS" w:eastAsia="sr-Latn-RS"/>
              </w:rPr>
            </w:pPr>
            <w:r w:rsidRPr="009D627C">
              <w:rPr>
                <w:color w:val="000000"/>
                <w:sz w:val="22"/>
                <w:szCs w:val="22"/>
              </w:rPr>
              <w:t>1,8</w:t>
            </w:r>
          </w:p>
        </w:tc>
      </w:tr>
      <w:tr w:rsidR="009D627C" w:rsidRPr="003B12B9" w14:paraId="03FF5CD8" w14:textId="77777777" w:rsidTr="009D627C">
        <w:trPr>
          <w:trHeight w:val="284"/>
        </w:trPr>
        <w:tc>
          <w:tcPr>
            <w:tcW w:w="5522" w:type="dxa"/>
            <w:tcBorders>
              <w:top w:val="nil"/>
              <w:left w:val="single" w:sz="4" w:space="0" w:color="auto"/>
              <w:bottom w:val="single" w:sz="4" w:space="0" w:color="auto"/>
              <w:right w:val="single" w:sz="4" w:space="0" w:color="auto"/>
            </w:tcBorders>
            <w:noWrap/>
            <w:hideMark/>
          </w:tcPr>
          <w:p w14:paraId="5840F54E" w14:textId="355A44F0" w:rsidR="009D627C" w:rsidRPr="00FB469E" w:rsidRDefault="009D627C" w:rsidP="009D627C">
            <w:pPr>
              <w:jc w:val="left"/>
              <w:rPr>
                <w:b/>
                <w:bCs/>
                <w:color w:val="000000"/>
                <w:sz w:val="22"/>
                <w:szCs w:val="22"/>
                <w:highlight w:val="yellow"/>
                <w:lang w:val="sr-Latn-RS" w:eastAsia="sr-Latn-RS"/>
              </w:rPr>
            </w:pPr>
            <w:r w:rsidRPr="00FB469E">
              <w:rPr>
                <w:sz w:val="22"/>
                <w:szCs w:val="22"/>
              </w:rPr>
              <w:lastRenderedPageBreak/>
              <w:t>1210</w:t>
            </w:r>
            <w:r w:rsidRPr="00FB469E">
              <w:rPr>
                <w:sz w:val="22"/>
                <w:szCs w:val="22"/>
                <w:lang w:val="sr-Cyrl-RS"/>
              </w:rPr>
              <w:t xml:space="preserve"> – </w:t>
            </w:r>
            <w:proofErr w:type="spellStart"/>
            <w:r w:rsidRPr="00FB469E">
              <w:rPr>
                <w:sz w:val="22"/>
                <w:szCs w:val="22"/>
              </w:rPr>
              <w:t>Вештачки</w:t>
            </w:r>
            <w:proofErr w:type="spellEnd"/>
            <w:r w:rsidRPr="00FB469E">
              <w:rPr>
                <w:sz w:val="22"/>
                <w:szCs w:val="22"/>
              </w:rPr>
              <w:t xml:space="preserve"> </w:t>
            </w:r>
            <w:proofErr w:type="spellStart"/>
            <w:r w:rsidRPr="00FB469E">
              <w:rPr>
                <w:sz w:val="22"/>
                <w:szCs w:val="22"/>
              </w:rPr>
              <w:t>подигнуте</w:t>
            </w:r>
            <w:proofErr w:type="spellEnd"/>
            <w:r w:rsidRPr="00FB469E">
              <w:rPr>
                <w:sz w:val="22"/>
                <w:szCs w:val="22"/>
              </w:rPr>
              <w:t xml:space="preserve"> </w:t>
            </w:r>
            <w:proofErr w:type="spellStart"/>
            <w:r w:rsidRPr="00FB469E">
              <w:rPr>
                <w:sz w:val="22"/>
                <w:szCs w:val="22"/>
              </w:rPr>
              <w:t>плантаже</w:t>
            </w:r>
            <w:proofErr w:type="spellEnd"/>
            <w:r w:rsidRPr="00FB469E">
              <w:rPr>
                <w:sz w:val="22"/>
                <w:szCs w:val="22"/>
              </w:rPr>
              <w:t xml:space="preserve"> </w:t>
            </w:r>
            <w:proofErr w:type="spellStart"/>
            <w:r w:rsidRPr="00FB469E">
              <w:rPr>
                <w:sz w:val="22"/>
                <w:szCs w:val="22"/>
              </w:rPr>
              <w:t>тополе</w:t>
            </w:r>
            <w:proofErr w:type="spellEnd"/>
          </w:p>
        </w:tc>
        <w:tc>
          <w:tcPr>
            <w:tcW w:w="2731" w:type="dxa"/>
            <w:tcBorders>
              <w:top w:val="nil"/>
              <w:left w:val="nil"/>
              <w:bottom w:val="single" w:sz="4" w:space="0" w:color="auto"/>
              <w:right w:val="single" w:sz="4" w:space="0" w:color="auto"/>
            </w:tcBorders>
            <w:noWrap/>
            <w:hideMark/>
          </w:tcPr>
          <w:p w14:paraId="4F0F85A1" w14:textId="60AA20E1" w:rsidR="009D627C" w:rsidRPr="00FB469E" w:rsidRDefault="009D627C" w:rsidP="009D627C">
            <w:pPr>
              <w:jc w:val="left"/>
              <w:rPr>
                <w:b/>
                <w:bCs/>
                <w:color w:val="000000"/>
                <w:sz w:val="22"/>
                <w:szCs w:val="22"/>
                <w:highlight w:val="yellow"/>
                <w:lang w:val="sr-Latn-RS" w:eastAsia="sr-Latn-RS"/>
              </w:rPr>
            </w:pPr>
            <w:r w:rsidRPr="0001461A">
              <w:rPr>
                <w:color w:val="000000"/>
                <w:sz w:val="22"/>
                <w:szCs w:val="22"/>
                <w:lang w:val="sr-Latn-RS" w:eastAsia="sr-Latn-RS"/>
              </w:rPr>
              <w:t>1 – очувана састојина</w:t>
            </w:r>
          </w:p>
        </w:tc>
        <w:tc>
          <w:tcPr>
            <w:tcW w:w="1055" w:type="dxa"/>
            <w:tcBorders>
              <w:top w:val="nil"/>
              <w:left w:val="nil"/>
              <w:bottom w:val="single" w:sz="4" w:space="0" w:color="auto"/>
              <w:right w:val="single" w:sz="4" w:space="0" w:color="auto"/>
            </w:tcBorders>
            <w:noWrap/>
            <w:vAlign w:val="center"/>
          </w:tcPr>
          <w:p w14:paraId="21865897" w14:textId="45DC0591" w:rsidR="009D627C" w:rsidRPr="009D627C" w:rsidRDefault="009D627C" w:rsidP="009D627C">
            <w:pPr>
              <w:jc w:val="right"/>
              <w:rPr>
                <w:b/>
                <w:bCs/>
                <w:color w:val="000000"/>
                <w:sz w:val="22"/>
                <w:szCs w:val="22"/>
                <w:highlight w:val="yellow"/>
                <w:lang w:val="sr-Latn-RS" w:eastAsia="sr-Latn-RS"/>
              </w:rPr>
            </w:pPr>
            <w:r w:rsidRPr="009D627C">
              <w:rPr>
                <w:color w:val="000000"/>
                <w:sz w:val="22"/>
                <w:szCs w:val="22"/>
              </w:rPr>
              <w:t>28,84</w:t>
            </w:r>
          </w:p>
        </w:tc>
        <w:tc>
          <w:tcPr>
            <w:tcW w:w="847" w:type="dxa"/>
            <w:tcBorders>
              <w:top w:val="nil"/>
              <w:left w:val="nil"/>
              <w:bottom w:val="single" w:sz="4" w:space="0" w:color="auto"/>
              <w:right w:val="single" w:sz="4" w:space="0" w:color="auto"/>
            </w:tcBorders>
            <w:noWrap/>
            <w:vAlign w:val="center"/>
          </w:tcPr>
          <w:p w14:paraId="3A01704C" w14:textId="1BC05A26" w:rsidR="009D627C" w:rsidRPr="009D627C" w:rsidRDefault="009D627C" w:rsidP="009D627C">
            <w:pPr>
              <w:jc w:val="right"/>
              <w:rPr>
                <w:b/>
                <w:bCs/>
                <w:color w:val="000000"/>
                <w:sz w:val="22"/>
                <w:szCs w:val="22"/>
                <w:highlight w:val="yellow"/>
                <w:lang w:val="sr-Latn-RS" w:eastAsia="sr-Latn-RS"/>
              </w:rPr>
            </w:pPr>
            <w:r w:rsidRPr="009D627C">
              <w:rPr>
                <w:color w:val="000000"/>
                <w:sz w:val="22"/>
                <w:szCs w:val="22"/>
              </w:rPr>
              <w:t>21,1</w:t>
            </w:r>
          </w:p>
        </w:tc>
        <w:tc>
          <w:tcPr>
            <w:tcW w:w="1314" w:type="dxa"/>
            <w:tcBorders>
              <w:top w:val="nil"/>
              <w:left w:val="nil"/>
              <w:bottom w:val="single" w:sz="4" w:space="0" w:color="auto"/>
              <w:right w:val="single" w:sz="4" w:space="0" w:color="auto"/>
            </w:tcBorders>
            <w:noWrap/>
            <w:vAlign w:val="center"/>
          </w:tcPr>
          <w:p w14:paraId="643DEC79" w14:textId="1D8ABED9" w:rsidR="009D627C" w:rsidRPr="009D627C" w:rsidRDefault="009D627C" w:rsidP="009D627C">
            <w:pPr>
              <w:jc w:val="right"/>
              <w:rPr>
                <w:b/>
                <w:bCs/>
                <w:color w:val="000000"/>
                <w:sz w:val="22"/>
                <w:szCs w:val="22"/>
                <w:highlight w:val="yellow"/>
                <w:lang w:val="sr-Latn-RS" w:eastAsia="sr-Latn-RS"/>
              </w:rPr>
            </w:pPr>
            <w:r w:rsidRPr="009D627C">
              <w:rPr>
                <w:color w:val="000000"/>
                <w:sz w:val="22"/>
                <w:szCs w:val="22"/>
              </w:rPr>
              <w:t>478,7</w:t>
            </w:r>
          </w:p>
        </w:tc>
        <w:tc>
          <w:tcPr>
            <w:tcW w:w="848" w:type="dxa"/>
            <w:tcBorders>
              <w:top w:val="nil"/>
              <w:left w:val="nil"/>
              <w:bottom w:val="single" w:sz="4" w:space="0" w:color="auto"/>
              <w:right w:val="single" w:sz="4" w:space="0" w:color="auto"/>
            </w:tcBorders>
            <w:noWrap/>
            <w:vAlign w:val="center"/>
          </w:tcPr>
          <w:p w14:paraId="36A5C822" w14:textId="16C58370" w:rsidR="009D627C" w:rsidRPr="009D627C" w:rsidRDefault="009D627C" w:rsidP="009D627C">
            <w:pPr>
              <w:jc w:val="right"/>
              <w:rPr>
                <w:b/>
                <w:bCs/>
                <w:color w:val="000000"/>
                <w:sz w:val="22"/>
                <w:szCs w:val="22"/>
                <w:highlight w:val="yellow"/>
                <w:lang w:val="sr-Latn-RS" w:eastAsia="sr-Latn-RS"/>
              </w:rPr>
            </w:pPr>
            <w:r w:rsidRPr="009D627C">
              <w:rPr>
                <w:color w:val="000000"/>
                <w:sz w:val="22"/>
                <w:szCs w:val="22"/>
              </w:rPr>
              <w:t>1,4</w:t>
            </w:r>
          </w:p>
        </w:tc>
        <w:tc>
          <w:tcPr>
            <w:tcW w:w="848" w:type="dxa"/>
            <w:tcBorders>
              <w:top w:val="nil"/>
              <w:left w:val="nil"/>
              <w:bottom w:val="single" w:sz="4" w:space="0" w:color="auto"/>
              <w:right w:val="single" w:sz="4" w:space="0" w:color="auto"/>
            </w:tcBorders>
            <w:noWrap/>
            <w:vAlign w:val="center"/>
          </w:tcPr>
          <w:p w14:paraId="10FB8297" w14:textId="46DEEE34" w:rsidR="009D627C" w:rsidRPr="009D627C" w:rsidRDefault="009D627C" w:rsidP="009D627C">
            <w:pPr>
              <w:jc w:val="right"/>
              <w:rPr>
                <w:b/>
                <w:bCs/>
                <w:color w:val="000000"/>
                <w:sz w:val="22"/>
                <w:szCs w:val="22"/>
                <w:highlight w:val="yellow"/>
                <w:lang w:val="sr-Latn-RS" w:eastAsia="sr-Latn-RS"/>
              </w:rPr>
            </w:pPr>
            <w:r w:rsidRPr="009D627C">
              <w:rPr>
                <w:color w:val="000000"/>
                <w:sz w:val="22"/>
                <w:szCs w:val="22"/>
              </w:rPr>
              <w:t>16,6</w:t>
            </w:r>
          </w:p>
        </w:tc>
        <w:tc>
          <w:tcPr>
            <w:tcW w:w="1119" w:type="dxa"/>
            <w:tcBorders>
              <w:top w:val="nil"/>
              <w:left w:val="nil"/>
              <w:bottom w:val="single" w:sz="4" w:space="0" w:color="auto"/>
              <w:right w:val="single" w:sz="4" w:space="0" w:color="auto"/>
            </w:tcBorders>
            <w:noWrap/>
            <w:vAlign w:val="center"/>
          </w:tcPr>
          <w:p w14:paraId="1BCDA436" w14:textId="4E690D7C" w:rsidR="009D627C" w:rsidRPr="009D627C" w:rsidRDefault="009D627C" w:rsidP="009D627C">
            <w:pPr>
              <w:jc w:val="right"/>
              <w:rPr>
                <w:b/>
                <w:bCs/>
                <w:color w:val="000000"/>
                <w:sz w:val="22"/>
                <w:szCs w:val="22"/>
                <w:highlight w:val="yellow"/>
                <w:lang w:val="sr-Latn-RS" w:eastAsia="sr-Latn-RS"/>
              </w:rPr>
            </w:pPr>
            <w:r w:rsidRPr="009D627C">
              <w:rPr>
                <w:color w:val="000000"/>
                <w:sz w:val="22"/>
                <w:szCs w:val="22"/>
              </w:rPr>
              <w:t>6,2</w:t>
            </w:r>
          </w:p>
        </w:tc>
        <w:tc>
          <w:tcPr>
            <w:tcW w:w="848" w:type="dxa"/>
            <w:tcBorders>
              <w:top w:val="nil"/>
              <w:left w:val="nil"/>
              <w:bottom w:val="single" w:sz="4" w:space="0" w:color="auto"/>
              <w:right w:val="single" w:sz="4" w:space="0" w:color="auto"/>
            </w:tcBorders>
            <w:noWrap/>
            <w:vAlign w:val="center"/>
          </w:tcPr>
          <w:p w14:paraId="3B217ECA" w14:textId="7338732B" w:rsidR="009D627C" w:rsidRPr="009D627C" w:rsidRDefault="009D627C" w:rsidP="009D627C">
            <w:pPr>
              <w:jc w:val="right"/>
              <w:rPr>
                <w:b/>
                <w:bCs/>
                <w:color w:val="000000"/>
                <w:sz w:val="22"/>
                <w:szCs w:val="22"/>
                <w:highlight w:val="yellow"/>
                <w:lang w:val="sr-Latn-RS" w:eastAsia="sr-Latn-RS"/>
              </w:rPr>
            </w:pPr>
            <w:r w:rsidRPr="009D627C">
              <w:rPr>
                <w:color w:val="000000"/>
                <w:sz w:val="22"/>
                <w:szCs w:val="22"/>
              </w:rPr>
              <w:t>1,2</w:t>
            </w:r>
          </w:p>
        </w:tc>
        <w:tc>
          <w:tcPr>
            <w:tcW w:w="848" w:type="dxa"/>
            <w:tcBorders>
              <w:top w:val="nil"/>
              <w:left w:val="nil"/>
              <w:bottom w:val="single" w:sz="4" w:space="0" w:color="auto"/>
              <w:right w:val="single" w:sz="4" w:space="0" w:color="auto"/>
            </w:tcBorders>
            <w:noWrap/>
            <w:vAlign w:val="center"/>
          </w:tcPr>
          <w:p w14:paraId="0F09D6B0" w14:textId="41B53102" w:rsidR="009D627C" w:rsidRPr="009D627C" w:rsidRDefault="009D627C" w:rsidP="009D627C">
            <w:pPr>
              <w:jc w:val="right"/>
              <w:rPr>
                <w:b/>
                <w:bCs/>
                <w:color w:val="000000"/>
                <w:sz w:val="22"/>
                <w:szCs w:val="22"/>
                <w:highlight w:val="yellow"/>
                <w:lang w:val="sr-Latn-RS" w:eastAsia="sr-Latn-RS"/>
              </w:rPr>
            </w:pPr>
            <w:r w:rsidRPr="009D627C">
              <w:rPr>
                <w:color w:val="000000"/>
                <w:sz w:val="22"/>
                <w:szCs w:val="22"/>
              </w:rPr>
              <w:t>0,2</w:t>
            </w:r>
          </w:p>
        </w:tc>
        <w:tc>
          <w:tcPr>
            <w:tcW w:w="680" w:type="dxa"/>
            <w:tcBorders>
              <w:top w:val="nil"/>
              <w:left w:val="nil"/>
              <w:bottom w:val="single" w:sz="4" w:space="0" w:color="auto"/>
              <w:right w:val="single" w:sz="4" w:space="0" w:color="auto"/>
            </w:tcBorders>
            <w:noWrap/>
            <w:vAlign w:val="center"/>
          </w:tcPr>
          <w:p w14:paraId="077DE679" w14:textId="4D6B39F1" w:rsidR="009D627C" w:rsidRPr="009D627C" w:rsidRDefault="009D627C" w:rsidP="009D627C">
            <w:pPr>
              <w:jc w:val="right"/>
              <w:rPr>
                <w:b/>
                <w:bCs/>
                <w:color w:val="000000"/>
                <w:sz w:val="22"/>
                <w:szCs w:val="22"/>
                <w:highlight w:val="yellow"/>
                <w:lang w:val="sr-Latn-RS" w:eastAsia="sr-Latn-RS"/>
              </w:rPr>
            </w:pPr>
            <w:r w:rsidRPr="009D627C">
              <w:rPr>
                <w:color w:val="000000"/>
                <w:sz w:val="22"/>
                <w:szCs w:val="22"/>
              </w:rPr>
              <w:t>1,3</w:t>
            </w:r>
          </w:p>
        </w:tc>
      </w:tr>
      <w:tr w:rsidR="009D627C" w:rsidRPr="00C53C09" w14:paraId="15C0EA9E" w14:textId="77777777" w:rsidTr="009D627C">
        <w:trPr>
          <w:trHeight w:val="284"/>
        </w:trPr>
        <w:tc>
          <w:tcPr>
            <w:tcW w:w="5522" w:type="dxa"/>
            <w:tcBorders>
              <w:top w:val="nil"/>
              <w:left w:val="single" w:sz="4" w:space="0" w:color="auto"/>
              <w:bottom w:val="single" w:sz="4" w:space="0" w:color="auto"/>
              <w:right w:val="single" w:sz="4" w:space="0" w:color="auto"/>
            </w:tcBorders>
            <w:noWrap/>
            <w:hideMark/>
          </w:tcPr>
          <w:p w14:paraId="76997660" w14:textId="19FDEE08" w:rsidR="009D627C" w:rsidRPr="00FB469E" w:rsidRDefault="009D627C" w:rsidP="009D627C">
            <w:pPr>
              <w:jc w:val="left"/>
              <w:rPr>
                <w:color w:val="000000"/>
                <w:sz w:val="22"/>
                <w:szCs w:val="22"/>
                <w:highlight w:val="yellow"/>
                <w:lang w:val="sr-Latn-RS" w:eastAsia="sr-Latn-RS"/>
              </w:rPr>
            </w:pPr>
            <w:r w:rsidRPr="00FB469E">
              <w:rPr>
                <w:sz w:val="22"/>
                <w:szCs w:val="22"/>
              </w:rPr>
              <w:t>1210</w:t>
            </w:r>
            <w:r w:rsidRPr="00FB469E">
              <w:rPr>
                <w:sz w:val="22"/>
                <w:szCs w:val="22"/>
                <w:lang w:val="sr-Cyrl-RS"/>
              </w:rPr>
              <w:t xml:space="preserve"> – </w:t>
            </w:r>
            <w:proofErr w:type="spellStart"/>
            <w:r w:rsidRPr="00FB469E">
              <w:rPr>
                <w:sz w:val="22"/>
                <w:szCs w:val="22"/>
              </w:rPr>
              <w:t>Вештачки</w:t>
            </w:r>
            <w:proofErr w:type="spellEnd"/>
            <w:r w:rsidRPr="00FB469E">
              <w:rPr>
                <w:sz w:val="22"/>
                <w:szCs w:val="22"/>
              </w:rPr>
              <w:t xml:space="preserve"> </w:t>
            </w:r>
            <w:proofErr w:type="spellStart"/>
            <w:r w:rsidRPr="00FB469E">
              <w:rPr>
                <w:sz w:val="22"/>
                <w:szCs w:val="22"/>
              </w:rPr>
              <w:t>подигнуте</w:t>
            </w:r>
            <w:proofErr w:type="spellEnd"/>
            <w:r w:rsidRPr="00FB469E">
              <w:rPr>
                <w:sz w:val="22"/>
                <w:szCs w:val="22"/>
              </w:rPr>
              <w:t xml:space="preserve"> </w:t>
            </w:r>
            <w:proofErr w:type="spellStart"/>
            <w:r w:rsidRPr="00FB469E">
              <w:rPr>
                <w:sz w:val="22"/>
                <w:szCs w:val="22"/>
              </w:rPr>
              <w:t>плантаже</w:t>
            </w:r>
            <w:proofErr w:type="spellEnd"/>
            <w:r w:rsidRPr="00FB469E">
              <w:rPr>
                <w:sz w:val="22"/>
                <w:szCs w:val="22"/>
              </w:rPr>
              <w:t xml:space="preserve"> </w:t>
            </w:r>
            <w:proofErr w:type="spellStart"/>
            <w:r w:rsidRPr="00FB469E">
              <w:rPr>
                <w:sz w:val="22"/>
                <w:szCs w:val="22"/>
              </w:rPr>
              <w:t>тополе</w:t>
            </w:r>
            <w:proofErr w:type="spellEnd"/>
          </w:p>
        </w:tc>
        <w:tc>
          <w:tcPr>
            <w:tcW w:w="2731" w:type="dxa"/>
            <w:tcBorders>
              <w:top w:val="nil"/>
              <w:left w:val="nil"/>
              <w:bottom w:val="single" w:sz="4" w:space="0" w:color="auto"/>
              <w:right w:val="single" w:sz="4" w:space="0" w:color="auto"/>
            </w:tcBorders>
            <w:noWrap/>
            <w:vAlign w:val="center"/>
            <w:hideMark/>
          </w:tcPr>
          <w:p w14:paraId="785F2BA5" w14:textId="328B5B0A" w:rsidR="009D627C" w:rsidRPr="00FB469E" w:rsidRDefault="009D627C" w:rsidP="009D627C">
            <w:pPr>
              <w:jc w:val="left"/>
              <w:rPr>
                <w:color w:val="000000"/>
                <w:sz w:val="22"/>
                <w:szCs w:val="22"/>
                <w:highlight w:val="yellow"/>
                <w:lang w:val="sr-Latn-RS" w:eastAsia="sr-Latn-RS"/>
              </w:rPr>
            </w:pPr>
            <w:r w:rsidRPr="0001461A">
              <w:rPr>
                <w:color w:val="000000"/>
                <w:sz w:val="22"/>
                <w:szCs w:val="22"/>
                <w:lang w:val="sr-Latn-RS" w:eastAsia="sr-Latn-RS"/>
              </w:rPr>
              <w:t>2 – разређена састојина</w:t>
            </w:r>
          </w:p>
        </w:tc>
        <w:tc>
          <w:tcPr>
            <w:tcW w:w="1055" w:type="dxa"/>
            <w:tcBorders>
              <w:top w:val="nil"/>
              <w:left w:val="nil"/>
              <w:bottom w:val="single" w:sz="4" w:space="0" w:color="auto"/>
              <w:right w:val="single" w:sz="4" w:space="0" w:color="auto"/>
            </w:tcBorders>
            <w:noWrap/>
            <w:vAlign w:val="center"/>
          </w:tcPr>
          <w:p w14:paraId="761A52FF" w14:textId="3C834B17" w:rsidR="009D627C" w:rsidRPr="009D627C" w:rsidRDefault="009D627C" w:rsidP="009D627C">
            <w:pPr>
              <w:jc w:val="right"/>
              <w:rPr>
                <w:color w:val="000000"/>
                <w:sz w:val="22"/>
                <w:szCs w:val="22"/>
                <w:highlight w:val="yellow"/>
                <w:lang w:val="sr-Latn-RS" w:eastAsia="sr-Latn-RS"/>
              </w:rPr>
            </w:pPr>
            <w:r w:rsidRPr="009D627C">
              <w:rPr>
                <w:color w:val="000000"/>
                <w:sz w:val="22"/>
                <w:szCs w:val="22"/>
              </w:rPr>
              <w:t>3,29</w:t>
            </w:r>
          </w:p>
        </w:tc>
        <w:tc>
          <w:tcPr>
            <w:tcW w:w="847" w:type="dxa"/>
            <w:tcBorders>
              <w:top w:val="nil"/>
              <w:left w:val="nil"/>
              <w:bottom w:val="single" w:sz="4" w:space="0" w:color="auto"/>
              <w:right w:val="single" w:sz="4" w:space="0" w:color="auto"/>
            </w:tcBorders>
            <w:noWrap/>
            <w:vAlign w:val="center"/>
          </w:tcPr>
          <w:p w14:paraId="6AEEFCCA" w14:textId="438B9A04" w:rsidR="009D627C" w:rsidRPr="009D627C" w:rsidRDefault="009D627C" w:rsidP="009D627C">
            <w:pPr>
              <w:jc w:val="right"/>
              <w:rPr>
                <w:color w:val="000000"/>
                <w:sz w:val="22"/>
                <w:szCs w:val="22"/>
                <w:highlight w:val="yellow"/>
                <w:lang w:val="sr-Latn-RS" w:eastAsia="sr-Latn-RS"/>
              </w:rPr>
            </w:pPr>
            <w:r w:rsidRPr="009D627C">
              <w:rPr>
                <w:color w:val="000000"/>
                <w:sz w:val="22"/>
                <w:szCs w:val="22"/>
              </w:rPr>
              <w:t>2,4</w:t>
            </w:r>
          </w:p>
        </w:tc>
        <w:tc>
          <w:tcPr>
            <w:tcW w:w="1314" w:type="dxa"/>
            <w:tcBorders>
              <w:top w:val="nil"/>
              <w:left w:val="nil"/>
              <w:bottom w:val="single" w:sz="4" w:space="0" w:color="auto"/>
              <w:right w:val="single" w:sz="4" w:space="0" w:color="auto"/>
            </w:tcBorders>
            <w:noWrap/>
            <w:vAlign w:val="center"/>
          </w:tcPr>
          <w:p w14:paraId="6D64D0D5" w14:textId="6B977438" w:rsidR="009D627C" w:rsidRPr="009D627C" w:rsidRDefault="009D627C" w:rsidP="009D627C">
            <w:pPr>
              <w:jc w:val="right"/>
              <w:rPr>
                <w:color w:val="000000"/>
                <w:sz w:val="22"/>
                <w:szCs w:val="22"/>
                <w:highlight w:val="yellow"/>
                <w:lang w:val="sr-Latn-RS" w:eastAsia="sr-Latn-RS"/>
              </w:rPr>
            </w:pPr>
            <w:r w:rsidRPr="009D627C">
              <w:rPr>
                <w:color w:val="000000"/>
                <w:sz w:val="22"/>
                <w:szCs w:val="22"/>
              </w:rPr>
              <w:t>1.142,5</w:t>
            </w:r>
          </w:p>
        </w:tc>
        <w:tc>
          <w:tcPr>
            <w:tcW w:w="848" w:type="dxa"/>
            <w:tcBorders>
              <w:top w:val="nil"/>
              <w:left w:val="nil"/>
              <w:bottom w:val="single" w:sz="4" w:space="0" w:color="auto"/>
              <w:right w:val="single" w:sz="4" w:space="0" w:color="auto"/>
            </w:tcBorders>
            <w:noWrap/>
            <w:vAlign w:val="center"/>
          </w:tcPr>
          <w:p w14:paraId="4FAC7A88" w14:textId="74759E3A" w:rsidR="009D627C" w:rsidRPr="009D627C" w:rsidRDefault="009D627C" w:rsidP="009D627C">
            <w:pPr>
              <w:jc w:val="right"/>
              <w:rPr>
                <w:color w:val="000000"/>
                <w:sz w:val="22"/>
                <w:szCs w:val="22"/>
                <w:highlight w:val="yellow"/>
                <w:lang w:val="sr-Latn-RS" w:eastAsia="sr-Latn-RS"/>
              </w:rPr>
            </w:pPr>
            <w:r w:rsidRPr="009D627C">
              <w:rPr>
                <w:color w:val="000000"/>
                <w:sz w:val="22"/>
                <w:szCs w:val="22"/>
              </w:rPr>
              <w:t>3,5</w:t>
            </w:r>
          </w:p>
        </w:tc>
        <w:tc>
          <w:tcPr>
            <w:tcW w:w="848" w:type="dxa"/>
            <w:tcBorders>
              <w:top w:val="nil"/>
              <w:left w:val="nil"/>
              <w:bottom w:val="single" w:sz="4" w:space="0" w:color="auto"/>
              <w:right w:val="single" w:sz="4" w:space="0" w:color="auto"/>
            </w:tcBorders>
            <w:noWrap/>
            <w:vAlign w:val="center"/>
          </w:tcPr>
          <w:p w14:paraId="26E596B0" w14:textId="527FC747" w:rsidR="009D627C" w:rsidRPr="009D627C" w:rsidRDefault="009D627C" w:rsidP="009D627C">
            <w:pPr>
              <w:jc w:val="right"/>
              <w:rPr>
                <w:color w:val="000000"/>
                <w:sz w:val="22"/>
                <w:szCs w:val="22"/>
                <w:highlight w:val="yellow"/>
                <w:lang w:val="sr-Latn-RS" w:eastAsia="sr-Latn-RS"/>
              </w:rPr>
            </w:pPr>
            <w:r w:rsidRPr="009D627C">
              <w:rPr>
                <w:color w:val="000000"/>
                <w:sz w:val="22"/>
                <w:szCs w:val="22"/>
              </w:rPr>
              <w:t>347,3</w:t>
            </w:r>
          </w:p>
        </w:tc>
        <w:tc>
          <w:tcPr>
            <w:tcW w:w="1119" w:type="dxa"/>
            <w:tcBorders>
              <w:top w:val="nil"/>
              <w:left w:val="nil"/>
              <w:bottom w:val="single" w:sz="4" w:space="0" w:color="auto"/>
              <w:right w:val="single" w:sz="4" w:space="0" w:color="auto"/>
            </w:tcBorders>
            <w:noWrap/>
            <w:vAlign w:val="center"/>
          </w:tcPr>
          <w:p w14:paraId="50D2AB43" w14:textId="03CA686B" w:rsidR="009D627C" w:rsidRPr="009D627C" w:rsidRDefault="009D627C" w:rsidP="009D627C">
            <w:pPr>
              <w:jc w:val="right"/>
              <w:rPr>
                <w:color w:val="000000"/>
                <w:sz w:val="22"/>
                <w:szCs w:val="22"/>
                <w:highlight w:val="yellow"/>
                <w:lang w:val="sr-Latn-RS" w:eastAsia="sr-Latn-RS"/>
              </w:rPr>
            </w:pPr>
            <w:r w:rsidRPr="009D627C">
              <w:rPr>
                <w:color w:val="000000"/>
                <w:sz w:val="22"/>
                <w:szCs w:val="22"/>
              </w:rPr>
              <w:t>14,3</w:t>
            </w:r>
          </w:p>
        </w:tc>
        <w:tc>
          <w:tcPr>
            <w:tcW w:w="848" w:type="dxa"/>
            <w:tcBorders>
              <w:top w:val="nil"/>
              <w:left w:val="nil"/>
              <w:bottom w:val="single" w:sz="4" w:space="0" w:color="auto"/>
              <w:right w:val="single" w:sz="4" w:space="0" w:color="auto"/>
            </w:tcBorders>
            <w:noWrap/>
            <w:vAlign w:val="center"/>
          </w:tcPr>
          <w:p w14:paraId="3D011490" w14:textId="36829A65" w:rsidR="009D627C" w:rsidRPr="009D627C" w:rsidRDefault="009D627C" w:rsidP="009D627C">
            <w:pPr>
              <w:jc w:val="right"/>
              <w:rPr>
                <w:color w:val="000000"/>
                <w:sz w:val="22"/>
                <w:szCs w:val="22"/>
                <w:highlight w:val="yellow"/>
                <w:lang w:val="sr-Latn-RS" w:eastAsia="sr-Latn-RS"/>
              </w:rPr>
            </w:pPr>
            <w:r w:rsidRPr="009D627C">
              <w:rPr>
                <w:color w:val="000000"/>
                <w:sz w:val="22"/>
                <w:szCs w:val="22"/>
              </w:rPr>
              <w:t>2,7</w:t>
            </w:r>
          </w:p>
        </w:tc>
        <w:tc>
          <w:tcPr>
            <w:tcW w:w="848" w:type="dxa"/>
            <w:tcBorders>
              <w:top w:val="nil"/>
              <w:left w:val="nil"/>
              <w:bottom w:val="single" w:sz="4" w:space="0" w:color="auto"/>
              <w:right w:val="single" w:sz="4" w:space="0" w:color="auto"/>
            </w:tcBorders>
            <w:noWrap/>
            <w:vAlign w:val="center"/>
          </w:tcPr>
          <w:p w14:paraId="6D7EAF60" w14:textId="3B46B9B0" w:rsidR="009D627C" w:rsidRPr="009D627C" w:rsidRDefault="009D627C" w:rsidP="009D627C">
            <w:pPr>
              <w:jc w:val="right"/>
              <w:rPr>
                <w:color w:val="000000"/>
                <w:sz w:val="22"/>
                <w:szCs w:val="22"/>
                <w:highlight w:val="yellow"/>
                <w:lang w:val="sr-Latn-RS" w:eastAsia="sr-Latn-RS"/>
              </w:rPr>
            </w:pPr>
            <w:r w:rsidRPr="009D627C">
              <w:rPr>
                <w:color w:val="000000"/>
                <w:sz w:val="22"/>
                <w:szCs w:val="22"/>
              </w:rPr>
              <w:t>4,4</w:t>
            </w:r>
          </w:p>
        </w:tc>
        <w:tc>
          <w:tcPr>
            <w:tcW w:w="680" w:type="dxa"/>
            <w:tcBorders>
              <w:top w:val="nil"/>
              <w:left w:val="nil"/>
              <w:bottom w:val="single" w:sz="4" w:space="0" w:color="auto"/>
              <w:right w:val="single" w:sz="4" w:space="0" w:color="auto"/>
            </w:tcBorders>
            <w:noWrap/>
            <w:vAlign w:val="center"/>
          </w:tcPr>
          <w:p w14:paraId="301AF8A0" w14:textId="142A6C63" w:rsidR="009D627C" w:rsidRPr="009D627C" w:rsidRDefault="009D627C" w:rsidP="009D627C">
            <w:pPr>
              <w:jc w:val="right"/>
              <w:rPr>
                <w:color w:val="000000"/>
                <w:sz w:val="22"/>
                <w:szCs w:val="22"/>
                <w:highlight w:val="yellow"/>
                <w:lang w:val="sr-Latn-RS" w:eastAsia="sr-Latn-RS"/>
              </w:rPr>
            </w:pPr>
            <w:r w:rsidRPr="009D627C">
              <w:rPr>
                <w:color w:val="000000"/>
                <w:sz w:val="22"/>
                <w:szCs w:val="22"/>
              </w:rPr>
              <w:t>1,3</w:t>
            </w:r>
          </w:p>
        </w:tc>
      </w:tr>
      <w:tr w:rsidR="009D627C" w:rsidRPr="00FB469E" w14:paraId="0C3C5211" w14:textId="77777777" w:rsidTr="009D627C">
        <w:trPr>
          <w:trHeight w:val="284"/>
        </w:trPr>
        <w:tc>
          <w:tcPr>
            <w:tcW w:w="5522" w:type="dxa"/>
            <w:tcBorders>
              <w:top w:val="nil"/>
              <w:left w:val="single" w:sz="4" w:space="0" w:color="auto"/>
              <w:bottom w:val="single" w:sz="4" w:space="0" w:color="auto"/>
              <w:right w:val="single" w:sz="4" w:space="0" w:color="auto"/>
            </w:tcBorders>
            <w:noWrap/>
            <w:hideMark/>
          </w:tcPr>
          <w:p w14:paraId="24F576BB" w14:textId="2AA3EEC8" w:rsidR="009D627C" w:rsidRPr="00FB469E" w:rsidRDefault="009D627C" w:rsidP="009D627C">
            <w:pPr>
              <w:jc w:val="left"/>
              <w:rPr>
                <w:b/>
                <w:bCs/>
                <w:color w:val="000000"/>
                <w:sz w:val="22"/>
                <w:szCs w:val="22"/>
                <w:highlight w:val="yellow"/>
                <w:lang w:val="sr-Latn-RS" w:eastAsia="sr-Latn-RS"/>
              </w:rPr>
            </w:pPr>
            <w:r w:rsidRPr="00642EFB">
              <w:rPr>
                <w:b/>
                <w:bCs/>
                <w:sz w:val="22"/>
                <w:szCs w:val="22"/>
                <w:lang w:val="ru-RU"/>
              </w:rPr>
              <w:t>Вештачки подигнута састојина меких лишћара</w:t>
            </w:r>
          </w:p>
        </w:tc>
        <w:tc>
          <w:tcPr>
            <w:tcW w:w="2731" w:type="dxa"/>
            <w:tcBorders>
              <w:top w:val="nil"/>
              <w:left w:val="nil"/>
              <w:bottom w:val="single" w:sz="4" w:space="0" w:color="auto"/>
              <w:right w:val="single" w:sz="4" w:space="0" w:color="auto"/>
            </w:tcBorders>
            <w:noWrap/>
            <w:hideMark/>
          </w:tcPr>
          <w:p w14:paraId="77D8BAC6" w14:textId="77777777" w:rsidR="009D627C" w:rsidRPr="00FB469E" w:rsidRDefault="009D627C" w:rsidP="009D627C">
            <w:pPr>
              <w:jc w:val="left"/>
              <w:rPr>
                <w:b/>
                <w:bCs/>
                <w:color w:val="000000"/>
                <w:sz w:val="22"/>
                <w:szCs w:val="22"/>
                <w:highlight w:val="yellow"/>
                <w:lang w:val="sr-Latn-RS" w:eastAsia="sr-Latn-RS"/>
              </w:rPr>
            </w:pPr>
          </w:p>
        </w:tc>
        <w:tc>
          <w:tcPr>
            <w:tcW w:w="1055" w:type="dxa"/>
            <w:tcBorders>
              <w:top w:val="nil"/>
              <w:left w:val="nil"/>
              <w:bottom w:val="single" w:sz="4" w:space="0" w:color="auto"/>
              <w:right w:val="single" w:sz="4" w:space="0" w:color="auto"/>
            </w:tcBorders>
            <w:noWrap/>
            <w:vAlign w:val="center"/>
          </w:tcPr>
          <w:p w14:paraId="50822BC6" w14:textId="4992C2C7"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45,43</w:t>
            </w:r>
          </w:p>
        </w:tc>
        <w:tc>
          <w:tcPr>
            <w:tcW w:w="847" w:type="dxa"/>
            <w:tcBorders>
              <w:top w:val="nil"/>
              <w:left w:val="nil"/>
              <w:bottom w:val="single" w:sz="4" w:space="0" w:color="auto"/>
              <w:right w:val="single" w:sz="4" w:space="0" w:color="auto"/>
            </w:tcBorders>
            <w:noWrap/>
            <w:vAlign w:val="center"/>
          </w:tcPr>
          <w:p w14:paraId="2CD62FDC" w14:textId="2A86186A"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33,2</w:t>
            </w:r>
          </w:p>
        </w:tc>
        <w:tc>
          <w:tcPr>
            <w:tcW w:w="1314" w:type="dxa"/>
            <w:tcBorders>
              <w:top w:val="nil"/>
              <w:left w:val="nil"/>
              <w:bottom w:val="single" w:sz="4" w:space="0" w:color="auto"/>
              <w:right w:val="single" w:sz="4" w:space="0" w:color="auto"/>
            </w:tcBorders>
            <w:noWrap/>
            <w:vAlign w:val="center"/>
          </w:tcPr>
          <w:p w14:paraId="2FF6D819" w14:textId="7F7C99A7"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4.297,4</w:t>
            </w:r>
          </w:p>
        </w:tc>
        <w:tc>
          <w:tcPr>
            <w:tcW w:w="848" w:type="dxa"/>
            <w:tcBorders>
              <w:top w:val="nil"/>
              <w:left w:val="nil"/>
              <w:bottom w:val="single" w:sz="4" w:space="0" w:color="auto"/>
              <w:right w:val="single" w:sz="4" w:space="0" w:color="auto"/>
            </w:tcBorders>
            <w:noWrap/>
            <w:vAlign w:val="center"/>
          </w:tcPr>
          <w:p w14:paraId="2BCD145F" w14:textId="592751B5"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13,0</w:t>
            </w:r>
          </w:p>
        </w:tc>
        <w:tc>
          <w:tcPr>
            <w:tcW w:w="848" w:type="dxa"/>
            <w:tcBorders>
              <w:top w:val="nil"/>
              <w:left w:val="nil"/>
              <w:bottom w:val="single" w:sz="4" w:space="0" w:color="auto"/>
              <w:right w:val="single" w:sz="4" w:space="0" w:color="auto"/>
            </w:tcBorders>
            <w:noWrap/>
            <w:vAlign w:val="center"/>
          </w:tcPr>
          <w:p w14:paraId="75933974" w14:textId="5DEE7F84"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94,6</w:t>
            </w:r>
          </w:p>
        </w:tc>
        <w:tc>
          <w:tcPr>
            <w:tcW w:w="1119" w:type="dxa"/>
            <w:tcBorders>
              <w:top w:val="nil"/>
              <w:left w:val="nil"/>
              <w:bottom w:val="single" w:sz="4" w:space="0" w:color="auto"/>
              <w:right w:val="single" w:sz="4" w:space="0" w:color="auto"/>
            </w:tcBorders>
            <w:noWrap/>
            <w:vAlign w:val="center"/>
          </w:tcPr>
          <w:p w14:paraId="2C101925" w14:textId="67E9D820"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69,9</w:t>
            </w:r>
          </w:p>
        </w:tc>
        <w:tc>
          <w:tcPr>
            <w:tcW w:w="848" w:type="dxa"/>
            <w:tcBorders>
              <w:top w:val="nil"/>
              <w:left w:val="nil"/>
              <w:bottom w:val="single" w:sz="4" w:space="0" w:color="auto"/>
              <w:right w:val="single" w:sz="4" w:space="0" w:color="auto"/>
            </w:tcBorders>
            <w:noWrap/>
            <w:vAlign w:val="center"/>
          </w:tcPr>
          <w:p w14:paraId="00A1599E" w14:textId="74657563"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13,0</w:t>
            </w:r>
          </w:p>
        </w:tc>
        <w:tc>
          <w:tcPr>
            <w:tcW w:w="848" w:type="dxa"/>
            <w:tcBorders>
              <w:top w:val="nil"/>
              <w:left w:val="nil"/>
              <w:bottom w:val="single" w:sz="4" w:space="0" w:color="auto"/>
              <w:right w:val="single" w:sz="4" w:space="0" w:color="auto"/>
            </w:tcBorders>
            <w:noWrap/>
            <w:vAlign w:val="center"/>
          </w:tcPr>
          <w:p w14:paraId="48F7A637" w14:textId="2BCD00A5"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1,5</w:t>
            </w:r>
          </w:p>
        </w:tc>
        <w:tc>
          <w:tcPr>
            <w:tcW w:w="680" w:type="dxa"/>
            <w:tcBorders>
              <w:top w:val="nil"/>
              <w:left w:val="nil"/>
              <w:bottom w:val="single" w:sz="4" w:space="0" w:color="auto"/>
              <w:right w:val="single" w:sz="4" w:space="0" w:color="auto"/>
            </w:tcBorders>
            <w:noWrap/>
            <w:vAlign w:val="center"/>
          </w:tcPr>
          <w:p w14:paraId="5FB05F13" w14:textId="43E0E7A5"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1,6</w:t>
            </w:r>
          </w:p>
        </w:tc>
      </w:tr>
      <w:tr w:rsidR="009D627C" w:rsidRPr="00FB469E" w14:paraId="60976E26" w14:textId="77777777" w:rsidTr="009D627C">
        <w:trPr>
          <w:trHeight w:val="284"/>
        </w:trPr>
        <w:tc>
          <w:tcPr>
            <w:tcW w:w="5522" w:type="dxa"/>
            <w:tcBorders>
              <w:top w:val="nil"/>
              <w:left w:val="single" w:sz="4" w:space="0" w:color="auto"/>
              <w:bottom w:val="single" w:sz="4" w:space="0" w:color="auto"/>
              <w:right w:val="single" w:sz="4" w:space="0" w:color="auto"/>
            </w:tcBorders>
            <w:shd w:val="clear" w:color="000000" w:fill="BFBFBF"/>
            <w:noWrap/>
            <w:hideMark/>
          </w:tcPr>
          <w:p w14:paraId="44D4EFE1" w14:textId="36AB946A" w:rsidR="009D627C" w:rsidRPr="00FB469E" w:rsidRDefault="009D627C" w:rsidP="009D627C">
            <w:pPr>
              <w:jc w:val="left"/>
              <w:rPr>
                <w:b/>
                <w:bCs/>
                <w:color w:val="000000"/>
                <w:sz w:val="22"/>
                <w:szCs w:val="22"/>
                <w:highlight w:val="yellow"/>
                <w:lang w:val="sr-Latn-RS" w:eastAsia="sr-Latn-RS"/>
              </w:rPr>
            </w:pPr>
            <w:r w:rsidRPr="00FB469E">
              <w:rPr>
                <w:b/>
                <w:bCs/>
                <w:sz w:val="22"/>
                <w:szCs w:val="22"/>
              </w:rPr>
              <w:t xml:space="preserve">56 - СРП II </w:t>
            </w:r>
            <w:proofErr w:type="spellStart"/>
            <w:r w:rsidRPr="00FB469E">
              <w:rPr>
                <w:b/>
                <w:bCs/>
                <w:sz w:val="22"/>
                <w:szCs w:val="22"/>
              </w:rPr>
              <w:t>степена</w:t>
            </w:r>
            <w:proofErr w:type="spellEnd"/>
            <w:r w:rsidRPr="00FB469E">
              <w:rPr>
                <w:b/>
                <w:bCs/>
                <w:sz w:val="22"/>
                <w:szCs w:val="22"/>
              </w:rPr>
              <w:t xml:space="preserve"> </w:t>
            </w:r>
            <w:proofErr w:type="spellStart"/>
            <w:r w:rsidRPr="00FB469E">
              <w:rPr>
                <w:b/>
                <w:bCs/>
                <w:sz w:val="22"/>
                <w:szCs w:val="22"/>
              </w:rPr>
              <w:t>заштите</w:t>
            </w:r>
            <w:proofErr w:type="spellEnd"/>
          </w:p>
        </w:tc>
        <w:tc>
          <w:tcPr>
            <w:tcW w:w="2731" w:type="dxa"/>
            <w:tcBorders>
              <w:top w:val="nil"/>
              <w:left w:val="nil"/>
              <w:bottom w:val="single" w:sz="4" w:space="0" w:color="auto"/>
              <w:right w:val="single" w:sz="4" w:space="0" w:color="auto"/>
            </w:tcBorders>
            <w:shd w:val="clear" w:color="000000" w:fill="BFBFBF"/>
            <w:noWrap/>
            <w:hideMark/>
          </w:tcPr>
          <w:p w14:paraId="38035345" w14:textId="77777777" w:rsidR="009D627C" w:rsidRPr="00FB469E" w:rsidRDefault="009D627C" w:rsidP="009D627C">
            <w:pPr>
              <w:jc w:val="left"/>
              <w:rPr>
                <w:b/>
                <w:bCs/>
                <w:color w:val="000000"/>
                <w:sz w:val="22"/>
                <w:szCs w:val="22"/>
                <w:highlight w:val="yellow"/>
                <w:lang w:val="sr-Latn-RS" w:eastAsia="sr-Latn-RS"/>
              </w:rPr>
            </w:pPr>
          </w:p>
        </w:tc>
        <w:tc>
          <w:tcPr>
            <w:tcW w:w="1055" w:type="dxa"/>
            <w:tcBorders>
              <w:top w:val="nil"/>
              <w:left w:val="nil"/>
              <w:bottom w:val="single" w:sz="4" w:space="0" w:color="auto"/>
              <w:right w:val="single" w:sz="4" w:space="0" w:color="auto"/>
            </w:tcBorders>
            <w:shd w:val="clear" w:color="000000" w:fill="BFBFBF"/>
            <w:noWrap/>
            <w:vAlign w:val="center"/>
          </w:tcPr>
          <w:p w14:paraId="729E514F" w14:textId="3B648916"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136,79</w:t>
            </w:r>
          </w:p>
        </w:tc>
        <w:tc>
          <w:tcPr>
            <w:tcW w:w="847" w:type="dxa"/>
            <w:tcBorders>
              <w:top w:val="nil"/>
              <w:left w:val="nil"/>
              <w:bottom w:val="single" w:sz="4" w:space="0" w:color="auto"/>
              <w:right w:val="single" w:sz="4" w:space="0" w:color="auto"/>
            </w:tcBorders>
            <w:shd w:val="clear" w:color="000000" w:fill="BFBFBF"/>
            <w:noWrap/>
            <w:vAlign w:val="center"/>
          </w:tcPr>
          <w:p w14:paraId="3EA23C56" w14:textId="7F58AE41"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10</w:t>
            </w:r>
            <w:r w:rsidR="008647C3">
              <w:rPr>
                <w:b/>
                <w:bCs/>
                <w:color w:val="000000"/>
                <w:sz w:val="22"/>
                <w:szCs w:val="22"/>
              </w:rPr>
              <w:t>0,0</w:t>
            </w:r>
            <w:r w:rsidR="00D94101">
              <w:rPr>
                <w:b/>
                <w:bCs/>
                <w:color w:val="000000"/>
                <w:sz w:val="22"/>
                <w:szCs w:val="22"/>
              </w:rPr>
              <w:t xml:space="preserve"> </w:t>
            </w:r>
          </w:p>
        </w:tc>
        <w:tc>
          <w:tcPr>
            <w:tcW w:w="1314" w:type="dxa"/>
            <w:tcBorders>
              <w:top w:val="nil"/>
              <w:left w:val="nil"/>
              <w:bottom w:val="single" w:sz="4" w:space="0" w:color="auto"/>
              <w:right w:val="single" w:sz="4" w:space="0" w:color="auto"/>
            </w:tcBorders>
            <w:shd w:val="clear" w:color="000000" w:fill="BFBFBF"/>
            <w:noWrap/>
            <w:vAlign w:val="center"/>
          </w:tcPr>
          <w:p w14:paraId="70F173CD" w14:textId="07A1D6ED"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33.042,3</w:t>
            </w:r>
          </w:p>
        </w:tc>
        <w:tc>
          <w:tcPr>
            <w:tcW w:w="848" w:type="dxa"/>
            <w:tcBorders>
              <w:top w:val="nil"/>
              <w:left w:val="nil"/>
              <w:bottom w:val="single" w:sz="4" w:space="0" w:color="auto"/>
              <w:right w:val="single" w:sz="4" w:space="0" w:color="auto"/>
            </w:tcBorders>
            <w:shd w:val="clear" w:color="000000" w:fill="BFBFBF"/>
            <w:noWrap/>
            <w:vAlign w:val="center"/>
          </w:tcPr>
          <w:p w14:paraId="79F46107" w14:textId="2FFF06AC"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10</w:t>
            </w:r>
            <w:r w:rsidR="008647C3">
              <w:rPr>
                <w:b/>
                <w:bCs/>
                <w:color w:val="000000"/>
                <w:sz w:val="22"/>
                <w:szCs w:val="22"/>
              </w:rPr>
              <w:t>0,0</w:t>
            </w:r>
            <w:r w:rsidR="00D94101">
              <w:rPr>
                <w:b/>
                <w:bCs/>
                <w:color w:val="000000"/>
                <w:sz w:val="22"/>
                <w:szCs w:val="22"/>
              </w:rPr>
              <w:t xml:space="preserve"> </w:t>
            </w:r>
          </w:p>
        </w:tc>
        <w:tc>
          <w:tcPr>
            <w:tcW w:w="848" w:type="dxa"/>
            <w:tcBorders>
              <w:top w:val="nil"/>
              <w:left w:val="nil"/>
              <w:bottom w:val="single" w:sz="4" w:space="0" w:color="auto"/>
              <w:right w:val="single" w:sz="4" w:space="0" w:color="auto"/>
            </w:tcBorders>
            <w:shd w:val="clear" w:color="000000" w:fill="BFBFBF"/>
            <w:noWrap/>
            <w:vAlign w:val="center"/>
          </w:tcPr>
          <w:p w14:paraId="2F3B3691" w14:textId="4FFF575C"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241,6</w:t>
            </w:r>
          </w:p>
        </w:tc>
        <w:tc>
          <w:tcPr>
            <w:tcW w:w="1119" w:type="dxa"/>
            <w:tcBorders>
              <w:top w:val="nil"/>
              <w:left w:val="nil"/>
              <w:bottom w:val="single" w:sz="4" w:space="0" w:color="auto"/>
              <w:right w:val="single" w:sz="4" w:space="0" w:color="auto"/>
            </w:tcBorders>
            <w:shd w:val="clear" w:color="000000" w:fill="BFBFBF"/>
            <w:noWrap/>
            <w:vAlign w:val="center"/>
          </w:tcPr>
          <w:p w14:paraId="0DA9173F" w14:textId="256CCDD7"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536,3</w:t>
            </w:r>
          </w:p>
        </w:tc>
        <w:tc>
          <w:tcPr>
            <w:tcW w:w="848" w:type="dxa"/>
            <w:tcBorders>
              <w:top w:val="nil"/>
              <w:left w:val="nil"/>
              <w:bottom w:val="single" w:sz="4" w:space="0" w:color="auto"/>
              <w:right w:val="single" w:sz="4" w:space="0" w:color="auto"/>
            </w:tcBorders>
            <w:shd w:val="clear" w:color="000000" w:fill="BFBFBF"/>
            <w:noWrap/>
            <w:vAlign w:val="center"/>
          </w:tcPr>
          <w:p w14:paraId="2AED72B4" w14:textId="5A283281"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10</w:t>
            </w:r>
            <w:r w:rsidR="008647C3">
              <w:rPr>
                <w:b/>
                <w:bCs/>
                <w:color w:val="000000"/>
                <w:sz w:val="22"/>
                <w:szCs w:val="22"/>
              </w:rPr>
              <w:t>0,0</w:t>
            </w:r>
            <w:r w:rsidR="00D94101">
              <w:rPr>
                <w:b/>
                <w:bCs/>
                <w:color w:val="000000"/>
                <w:sz w:val="22"/>
                <w:szCs w:val="22"/>
              </w:rPr>
              <w:t xml:space="preserve"> </w:t>
            </w:r>
          </w:p>
        </w:tc>
        <w:tc>
          <w:tcPr>
            <w:tcW w:w="848" w:type="dxa"/>
            <w:tcBorders>
              <w:top w:val="nil"/>
              <w:left w:val="nil"/>
              <w:bottom w:val="single" w:sz="4" w:space="0" w:color="auto"/>
              <w:right w:val="single" w:sz="4" w:space="0" w:color="auto"/>
            </w:tcBorders>
            <w:shd w:val="clear" w:color="000000" w:fill="BFBFBF"/>
            <w:noWrap/>
            <w:vAlign w:val="center"/>
          </w:tcPr>
          <w:p w14:paraId="72561A4F" w14:textId="17649271"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3,9</w:t>
            </w:r>
          </w:p>
        </w:tc>
        <w:tc>
          <w:tcPr>
            <w:tcW w:w="680" w:type="dxa"/>
            <w:tcBorders>
              <w:top w:val="nil"/>
              <w:left w:val="nil"/>
              <w:bottom w:val="single" w:sz="4" w:space="0" w:color="auto"/>
              <w:right w:val="single" w:sz="4" w:space="0" w:color="auto"/>
            </w:tcBorders>
            <w:shd w:val="clear" w:color="000000" w:fill="BFBFBF"/>
            <w:noWrap/>
            <w:vAlign w:val="center"/>
          </w:tcPr>
          <w:p w14:paraId="6C3C4E5E" w14:textId="658C55E7" w:rsidR="009D627C" w:rsidRPr="009D627C" w:rsidRDefault="009D627C" w:rsidP="009D627C">
            <w:pPr>
              <w:jc w:val="right"/>
              <w:rPr>
                <w:b/>
                <w:bCs/>
                <w:color w:val="000000"/>
                <w:sz w:val="22"/>
                <w:szCs w:val="22"/>
                <w:highlight w:val="yellow"/>
                <w:lang w:val="sr-Latn-RS" w:eastAsia="sr-Latn-RS"/>
              </w:rPr>
            </w:pPr>
            <w:r w:rsidRPr="009D627C">
              <w:rPr>
                <w:b/>
                <w:bCs/>
                <w:color w:val="000000"/>
                <w:sz w:val="22"/>
                <w:szCs w:val="22"/>
              </w:rPr>
              <w:t>1,6</w:t>
            </w:r>
          </w:p>
        </w:tc>
      </w:tr>
      <w:tr w:rsidR="009D627C" w:rsidRPr="00087CD5" w14:paraId="09B902FA" w14:textId="77777777" w:rsidTr="009D627C">
        <w:trPr>
          <w:trHeight w:val="284"/>
        </w:trPr>
        <w:tc>
          <w:tcPr>
            <w:tcW w:w="5522" w:type="dxa"/>
            <w:tcBorders>
              <w:top w:val="nil"/>
              <w:left w:val="single" w:sz="4" w:space="0" w:color="auto"/>
              <w:bottom w:val="single" w:sz="4" w:space="0" w:color="auto"/>
              <w:right w:val="single" w:sz="4" w:space="0" w:color="auto"/>
            </w:tcBorders>
            <w:noWrap/>
          </w:tcPr>
          <w:p w14:paraId="475098E7" w14:textId="3D0112A9" w:rsidR="009D627C" w:rsidRPr="00087CD5" w:rsidRDefault="009D627C" w:rsidP="009D627C">
            <w:pPr>
              <w:jc w:val="left"/>
              <w:rPr>
                <w:sz w:val="22"/>
                <w:szCs w:val="22"/>
              </w:rPr>
            </w:pPr>
            <w:r w:rsidRPr="00087CD5">
              <w:rPr>
                <w:sz w:val="22"/>
                <w:szCs w:val="22"/>
              </w:rPr>
              <w:t>1110</w:t>
            </w:r>
            <w:r w:rsidRPr="00087CD5">
              <w:rPr>
                <w:sz w:val="22"/>
                <w:szCs w:val="22"/>
                <w:lang w:val="sr-Cyrl-RS"/>
              </w:rPr>
              <w:t xml:space="preserve"> – </w:t>
            </w:r>
            <w:proofErr w:type="spellStart"/>
            <w:r w:rsidRPr="00087CD5">
              <w:rPr>
                <w:sz w:val="22"/>
                <w:szCs w:val="22"/>
              </w:rPr>
              <w:t>Високе</w:t>
            </w:r>
            <w:proofErr w:type="spellEnd"/>
            <w:r w:rsidRPr="00087CD5">
              <w:rPr>
                <w:sz w:val="22"/>
                <w:szCs w:val="22"/>
              </w:rPr>
              <w:t xml:space="preserve"> </w:t>
            </w:r>
            <w:proofErr w:type="spellStart"/>
            <w:r w:rsidRPr="00087CD5">
              <w:rPr>
                <w:sz w:val="22"/>
                <w:szCs w:val="22"/>
              </w:rPr>
              <w:t>мешовите</w:t>
            </w:r>
            <w:proofErr w:type="spellEnd"/>
            <w:r w:rsidRPr="00087CD5">
              <w:rPr>
                <w:sz w:val="22"/>
                <w:szCs w:val="22"/>
              </w:rPr>
              <w:t xml:space="preserve"> </w:t>
            </w:r>
            <w:proofErr w:type="spellStart"/>
            <w:r w:rsidRPr="00087CD5">
              <w:rPr>
                <w:sz w:val="22"/>
                <w:szCs w:val="22"/>
              </w:rPr>
              <w:t>шуме</w:t>
            </w:r>
            <w:proofErr w:type="spellEnd"/>
            <w:r w:rsidRPr="00087CD5">
              <w:rPr>
                <w:sz w:val="22"/>
                <w:szCs w:val="22"/>
              </w:rPr>
              <w:t xml:space="preserve"> ОМЛ</w:t>
            </w:r>
          </w:p>
        </w:tc>
        <w:tc>
          <w:tcPr>
            <w:tcW w:w="2731" w:type="dxa"/>
            <w:tcBorders>
              <w:top w:val="nil"/>
              <w:left w:val="nil"/>
              <w:bottom w:val="single" w:sz="4" w:space="0" w:color="auto"/>
              <w:right w:val="single" w:sz="4" w:space="0" w:color="auto"/>
            </w:tcBorders>
            <w:noWrap/>
          </w:tcPr>
          <w:p w14:paraId="7A06B24D" w14:textId="6D35B25C" w:rsidR="009D627C" w:rsidRPr="0001461A" w:rsidRDefault="009D627C" w:rsidP="009D627C">
            <w:pPr>
              <w:jc w:val="left"/>
              <w:rPr>
                <w:color w:val="000000"/>
                <w:sz w:val="22"/>
                <w:szCs w:val="22"/>
                <w:lang w:val="sr-Latn-RS" w:eastAsia="sr-Latn-RS"/>
              </w:rPr>
            </w:pPr>
            <w:r w:rsidRPr="0001461A">
              <w:rPr>
                <w:color w:val="000000"/>
                <w:sz w:val="22"/>
                <w:szCs w:val="22"/>
                <w:lang w:val="sr-Latn-RS" w:eastAsia="sr-Latn-RS"/>
              </w:rPr>
              <w:t>1 – очувана састојина</w:t>
            </w:r>
          </w:p>
        </w:tc>
        <w:tc>
          <w:tcPr>
            <w:tcW w:w="1055" w:type="dxa"/>
            <w:tcBorders>
              <w:top w:val="nil"/>
              <w:left w:val="nil"/>
              <w:bottom w:val="single" w:sz="4" w:space="0" w:color="auto"/>
              <w:right w:val="single" w:sz="4" w:space="0" w:color="auto"/>
            </w:tcBorders>
            <w:noWrap/>
            <w:vAlign w:val="center"/>
          </w:tcPr>
          <w:p w14:paraId="6DF332C0" w14:textId="4D711D8E" w:rsidR="009D627C" w:rsidRPr="009D627C" w:rsidRDefault="009D627C" w:rsidP="009D627C">
            <w:pPr>
              <w:jc w:val="right"/>
              <w:rPr>
                <w:color w:val="000000"/>
                <w:sz w:val="22"/>
                <w:szCs w:val="22"/>
                <w:highlight w:val="yellow"/>
              </w:rPr>
            </w:pPr>
            <w:r w:rsidRPr="009D627C">
              <w:rPr>
                <w:color w:val="000000"/>
                <w:sz w:val="22"/>
                <w:szCs w:val="22"/>
              </w:rPr>
              <w:t>191,21</w:t>
            </w:r>
          </w:p>
        </w:tc>
        <w:tc>
          <w:tcPr>
            <w:tcW w:w="847" w:type="dxa"/>
            <w:tcBorders>
              <w:top w:val="nil"/>
              <w:left w:val="nil"/>
              <w:bottom w:val="single" w:sz="4" w:space="0" w:color="auto"/>
              <w:right w:val="single" w:sz="4" w:space="0" w:color="auto"/>
            </w:tcBorders>
            <w:noWrap/>
            <w:vAlign w:val="center"/>
          </w:tcPr>
          <w:p w14:paraId="25EED67B" w14:textId="7A9C2986" w:rsidR="009D627C" w:rsidRPr="009D627C" w:rsidRDefault="009D627C" w:rsidP="009D627C">
            <w:pPr>
              <w:jc w:val="right"/>
              <w:rPr>
                <w:color w:val="000000"/>
                <w:sz w:val="22"/>
                <w:szCs w:val="22"/>
                <w:highlight w:val="yellow"/>
              </w:rPr>
            </w:pPr>
            <w:r w:rsidRPr="009D627C">
              <w:rPr>
                <w:color w:val="000000"/>
                <w:sz w:val="22"/>
                <w:szCs w:val="22"/>
              </w:rPr>
              <w:t>5,2</w:t>
            </w:r>
          </w:p>
        </w:tc>
        <w:tc>
          <w:tcPr>
            <w:tcW w:w="1314" w:type="dxa"/>
            <w:tcBorders>
              <w:top w:val="nil"/>
              <w:left w:val="nil"/>
              <w:bottom w:val="single" w:sz="4" w:space="0" w:color="auto"/>
              <w:right w:val="single" w:sz="4" w:space="0" w:color="auto"/>
            </w:tcBorders>
            <w:noWrap/>
            <w:vAlign w:val="center"/>
          </w:tcPr>
          <w:p w14:paraId="56A6E15B" w14:textId="06371767" w:rsidR="009D627C" w:rsidRPr="009D627C" w:rsidRDefault="009D627C" w:rsidP="009D627C">
            <w:pPr>
              <w:jc w:val="right"/>
              <w:rPr>
                <w:color w:val="000000"/>
                <w:sz w:val="22"/>
                <w:szCs w:val="22"/>
                <w:highlight w:val="yellow"/>
              </w:rPr>
            </w:pPr>
            <w:r w:rsidRPr="009D627C">
              <w:rPr>
                <w:color w:val="000000"/>
                <w:sz w:val="22"/>
                <w:szCs w:val="22"/>
              </w:rPr>
              <w:t>71.793,0</w:t>
            </w:r>
          </w:p>
        </w:tc>
        <w:tc>
          <w:tcPr>
            <w:tcW w:w="848" w:type="dxa"/>
            <w:tcBorders>
              <w:top w:val="nil"/>
              <w:left w:val="nil"/>
              <w:bottom w:val="single" w:sz="4" w:space="0" w:color="auto"/>
              <w:right w:val="single" w:sz="4" w:space="0" w:color="auto"/>
            </w:tcBorders>
            <w:noWrap/>
            <w:vAlign w:val="center"/>
          </w:tcPr>
          <w:p w14:paraId="5B20547F" w14:textId="57ACABFE" w:rsidR="009D627C" w:rsidRPr="009D627C" w:rsidRDefault="009D627C" w:rsidP="009D627C">
            <w:pPr>
              <w:jc w:val="right"/>
              <w:rPr>
                <w:color w:val="000000"/>
                <w:sz w:val="22"/>
                <w:szCs w:val="22"/>
                <w:highlight w:val="yellow"/>
              </w:rPr>
            </w:pPr>
            <w:r w:rsidRPr="009D627C">
              <w:rPr>
                <w:color w:val="000000"/>
                <w:sz w:val="22"/>
                <w:szCs w:val="22"/>
              </w:rPr>
              <w:t>7,7</w:t>
            </w:r>
          </w:p>
        </w:tc>
        <w:tc>
          <w:tcPr>
            <w:tcW w:w="848" w:type="dxa"/>
            <w:tcBorders>
              <w:top w:val="nil"/>
              <w:left w:val="nil"/>
              <w:bottom w:val="single" w:sz="4" w:space="0" w:color="auto"/>
              <w:right w:val="single" w:sz="4" w:space="0" w:color="auto"/>
            </w:tcBorders>
            <w:noWrap/>
            <w:vAlign w:val="center"/>
          </w:tcPr>
          <w:p w14:paraId="02567052" w14:textId="71AA48DE" w:rsidR="009D627C" w:rsidRPr="009D627C" w:rsidRDefault="009D627C" w:rsidP="009D627C">
            <w:pPr>
              <w:jc w:val="right"/>
              <w:rPr>
                <w:color w:val="000000"/>
                <w:sz w:val="22"/>
                <w:szCs w:val="22"/>
                <w:highlight w:val="yellow"/>
              </w:rPr>
            </w:pPr>
            <w:r w:rsidRPr="009D627C">
              <w:rPr>
                <w:color w:val="000000"/>
                <w:sz w:val="22"/>
                <w:szCs w:val="22"/>
              </w:rPr>
              <w:t>375,5</w:t>
            </w:r>
          </w:p>
        </w:tc>
        <w:tc>
          <w:tcPr>
            <w:tcW w:w="1119" w:type="dxa"/>
            <w:tcBorders>
              <w:top w:val="nil"/>
              <w:left w:val="nil"/>
              <w:bottom w:val="single" w:sz="4" w:space="0" w:color="auto"/>
              <w:right w:val="single" w:sz="4" w:space="0" w:color="auto"/>
            </w:tcBorders>
            <w:noWrap/>
            <w:vAlign w:val="center"/>
          </w:tcPr>
          <w:p w14:paraId="491FA7A5" w14:textId="05596B42" w:rsidR="009D627C" w:rsidRPr="009D627C" w:rsidRDefault="009D627C" w:rsidP="009D627C">
            <w:pPr>
              <w:jc w:val="right"/>
              <w:rPr>
                <w:color w:val="000000"/>
                <w:sz w:val="22"/>
                <w:szCs w:val="22"/>
                <w:highlight w:val="yellow"/>
              </w:rPr>
            </w:pPr>
            <w:r w:rsidRPr="009D627C">
              <w:rPr>
                <w:color w:val="000000"/>
                <w:sz w:val="22"/>
                <w:szCs w:val="22"/>
              </w:rPr>
              <w:t>1.479,7</w:t>
            </w:r>
          </w:p>
        </w:tc>
        <w:tc>
          <w:tcPr>
            <w:tcW w:w="848" w:type="dxa"/>
            <w:tcBorders>
              <w:top w:val="nil"/>
              <w:left w:val="nil"/>
              <w:bottom w:val="single" w:sz="4" w:space="0" w:color="auto"/>
              <w:right w:val="single" w:sz="4" w:space="0" w:color="auto"/>
            </w:tcBorders>
            <w:noWrap/>
            <w:vAlign w:val="center"/>
          </w:tcPr>
          <w:p w14:paraId="5E6F4513" w14:textId="560E530C" w:rsidR="009D627C" w:rsidRPr="009D627C" w:rsidRDefault="009D627C" w:rsidP="009D627C">
            <w:pPr>
              <w:jc w:val="right"/>
              <w:rPr>
                <w:color w:val="000000"/>
                <w:sz w:val="22"/>
                <w:szCs w:val="22"/>
                <w:highlight w:val="yellow"/>
              </w:rPr>
            </w:pPr>
            <w:r w:rsidRPr="009D627C">
              <w:rPr>
                <w:color w:val="000000"/>
                <w:sz w:val="22"/>
                <w:szCs w:val="22"/>
              </w:rPr>
              <w:t>6,3</w:t>
            </w:r>
          </w:p>
        </w:tc>
        <w:tc>
          <w:tcPr>
            <w:tcW w:w="848" w:type="dxa"/>
            <w:tcBorders>
              <w:top w:val="nil"/>
              <w:left w:val="nil"/>
              <w:bottom w:val="single" w:sz="4" w:space="0" w:color="auto"/>
              <w:right w:val="single" w:sz="4" w:space="0" w:color="auto"/>
            </w:tcBorders>
            <w:noWrap/>
            <w:vAlign w:val="center"/>
          </w:tcPr>
          <w:p w14:paraId="6DB9DC77" w14:textId="30FDA7C2" w:rsidR="009D627C" w:rsidRPr="009D627C" w:rsidRDefault="009D627C" w:rsidP="009D627C">
            <w:pPr>
              <w:jc w:val="right"/>
              <w:rPr>
                <w:color w:val="000000"/>
                <w:sz w:val="22"/>
                <w:szCs w:val="22"/>
                <w:highlight w:val="yellow"/>
              </w:rPr>
            </w:pPr>
            <w:r w:rsidRPr="009D627C">
              <w:rPr>
                <w:color w:val="000000"/>
                <w:sz w:val="22"/>
                <w:szCs w:val="22"/>
              </w:rPr>
              <w:t>7,7</w:t>
            </w:r>
          </w:p>
        </w:tc>
        <w:tc>
          <w:tcPr>
            <w:tcW w:w="680" w:type="dxa"/>
            <w:tcBorders>
              <w:top w:val="nil"/>
              <w:left w:val="nil"/>
              <w:bottom w:val="single" w:sz="4" w:space="0" w:color="auto"/>
              <w:right w:val="single" w:sz="4" w:space="0" w:color="auto"/>
            </w:tcBorders>
            <w:noWrap/>
            <w:vAlign w:val="center"/>
          </w:tcPr>
          <w:p w14:paraId="0E4BB705" w14:textId="025C8351" w:rsidR="009D627C" w:rsidRPr="009D627C" w:rsidRDefault="009D627C" w:rsidP="009D627C">
            <w:pPr>
              <w:jc w:val="right"/>
              <w:rPr>
                <w:color w:val="000000"/>
                <w:sz w:val="22"/>
                <w:szCs w:val="22"/>
                <w:highlight w:val="yellow"/>
              </w:rPr>
            </w:pPr>
            <w:r w:rsidRPr="009D627C">
              <w:rPr>
                <w:color w:val="000000"/>
                <w:sz w:val="22"/>
                <w:szCs w:val="22"/>
              </w:rPr>
              <w:t>2,1</w:t>
            </w:r>
          </w:p>
        </w:tc>
      </w:tr>
      <w:tr w:rsidR="009D627C" w:rsidRPr="00087CD5" w14:paraId="42931D40" w14:textId="77777777" w:rsidTr="009D627C">
        <w:trPr>
          <w:trHeight w:val="284"/>
        </w:trPr>
        <w:tc>
          <w:tcPr>
            <w:tcW w:w="5522" w:type="dxa"/>
            <w:tcBorders>
              <w:top w:val="nil"/>
              <w:left w:val="single" w:sz="4" w:space="0" w:color="auto"/>
              <w:bottom w:val="single" w:sz="4" w:space="0" w:color="auto"/>
              <w:right w:val="single" w:sz="4" w:space="0" w:color="auto"/>
            </w:tcBorders>
            <w:noWrap/>
          </w:tcPr>
          <w:p w14:paraId="19B3E13A" w14:textId="400872E0" w:rsidR="009D627C" w:rsidRPr="00087CD5" w:rsidRDefault="009D627C" w:rsidP="009D627C">
            <w:pPr>
              <w:jc w:val="left"/>
              <w:rPr>
                <w:sz w:val="22"/>
                <w:szCs w:val="22"/>
              </w:rPr>
            </w:pPr>
            <w:r w:rsidRPr="00087CD5">
              <w:rPr>
                <w:sz w:val="22"/>
                <w:szCs w:val="22"/>
              </w:rPr>
              <w:t>1110</w:t>
            </w:r>
            <w:r w:rsidRPr="00087CD5">
              <w:rPr>
                <w:sz w:val="22"/>
                <w:szCs w:val="22"/>
                <w:lang w:val="sr-Cyrl-RS"/>
              </w:rPr>
              <w:t xml:space="preserve"> – </w:t>
            </w:r>
            <w:proofErr w:type="spellStart"/>
            <w:r w:rsidRPr="00087CD5">
              <w:rPr>
                <w:sz w:val="22"/>
                <w:szCs w:val="22"/>
              </w:rPr>
              <w:t>Високе</w:t>
            </w:r>
            <w:proofErr w:type="spellEnd"/>
            <w:r w:rsidRPr="00087CD5">
              <w:rPr>
                <w:sz w:val="22"/>
                <w:szCs w:val="22"/>
              </w:rPr>
              <w:t xml:space="preserve"> </w:t>
            </w:r>
            <w:proofErr w:type="spellStart"/>
            <w:r w:rsidRPr="00087CD5">
              <w:rPr>
                <w:sz w:val="22"/>
                <w:szCs w:val="22"/>
              </w:rPr>
              <w:t>мешовите</w:t>
            </w:r>
            <w:proofErr w:type="spellEnd"/>
            <w:r w:rsidRPr="00087CD5">
              <w:rPr>
                <w:sz w:val="22"/>
                <w:szCs w:val="22"/>
              </w:rPr>
              <w:t xml:space="preserve"> </w:t>
            </w:r>
            <w:proofErr w:type="spellStart"/>
            <w:r w:rsidRPr="00087CD5">
              <w:rPr>
                <w:sz w:val="22"/>
                <w:szCs w:val="22"/>
              </w:rPr>
              <w:t>шуме</w:t>
            </w:r>
            <w:proofErr w:type="spellEnd"/>
            <w:r w:rsidRPr="00087CD5">
              <w:rPr>
                <w:sz w:val="22"/>
                <w:szCs w:val="22"/>
              </w:rPr>
              <w:t xml:space="preserve"> ОМЛ</w:t>
            </w:r>
          </w:p>
        </w:tc>
        <w:tc>
          <w:tcPr>
            <w:tcW w:w="2731" w:type="dxa"/>
            <w:tcBorders>
              <w:top w:val="nil"/>
              <w:left w:val="nil"/>
              <w:bottom w:val="single" w:sz="4" w:space="0" w:color="auto"/>
              <w:right w:val="single" w:sz="4" w:space="0" w:color="auto"/>
            </w:tcBorders>
            <w:noWrap/>
            <w:vAlign w:val="center"/>
          </w:tcPr>
          <w:p w14:paraId="24D42E96" w14:textId="1F2BD42B" w:rsidR="009D627C" w:rsidRPr="0001461A" w:rsidRDefault="009D627C" w:rsidP="009D627C">
            <w:pPr>
              <w:jc w:val="left"/>
              <w:rPr>
                <w:color w:val="000000"/>
                <w:sz w:val="22"/>
                <w:szCs w:val="22"/>
                <w:lang w:val="sr-Latn-RS" w:eastAsia="sr-Latn-RS"/>
              </w:rPr>
            </w:pPr>
            <w:r w:rsidRPr="0001461A">
              <w:rPr>
                <w:color w:val="000000"/>
                <w:sz w:val="22"/>
                <w:szCs w:val="22"/>
                <w:lang w:val="sr-Latn-RS" w:eastAsia="sr-Latn-RS"/>
              </w:rPr>
              <w:t>2 – разређена састојина</w:t>
            </w:r>
          </w:p>
        </w:tc>
        <w:tc>
          <w:tcPr>
            <w:tcW w:w="1055" w:type="dxa"/>
            <w:tcBorders>
              <w:top w:val="nil"/>
              <w:left w:val="nil"/>
              <w:bottom w:val="single" w:sz="4" w:space="0" w:color="auto"/>
              <w:right w:val="single" w:sz="4" w:space="0" w:color="auto"/>
            </w:tcBorders>
            <w:noWrap/>
            <w:vAlign w:val="center"/>
          </w:tcPr>
          <w:p w14:paraId="7B0BF306" w14:textId="049B67E5" w:rsidR="009D627C" w:rsidRPr="009D627C" w:rsidRDefault="009D627C" w:rsidP="009D627C">
            <w:pPr>
              <w:jc w:val="right"/>
              <w:rPr>
                <w:color w:val="000000"/>
                <w:sz w:val="22"/>
                <w:szCs w:val="22"/>
                <w:highlight w:val="yellow"/>
              </w:rPr>
            </w:pPr>
            <w:r w:rsidRPr="009D627C">
              <w:rPr>
                <w:color w:val="000000"/>
                <w:sz w:val="22"/>
                <w:szCs w:val="22"/>
              </w:rPr>
              <w:t>170,41</w:t>
            </w:r>
          </w:p>
        </w:tc>
        <w:tc>
          <w:tcPr>
            <w:tcW w:w="847" w:type="dxa"/>
            <w:tcBorders>
              <w:top w:val="nil"/>
              <w:left w:val="nil"/>
              <w:bottom w:val="single" w:sz="4" w:space="0" w:color="auto"/>
              <w:right w:val="single" w:sz="4" w:space="0" w:color="auto"/>
            </w:tcBorders>
            <w:noWrap/>
            <w:vAlign w:val="center"/>
          </w:tcPr>
          <w:p w14:paraId="147738C6" w14:textId="257D8057" w:rsidR="009D627C" w:rsidRPr="009D627C" w:rsidRDefault="009D627C" w:rsidP="009D627C">
            <w:pPr>
              <w:jc w:val="right"/>
              <w:rPr>
                <w:color w:val="000000"/>
                <w:sz w:val="22"/>
                <w:szCs w:val="22"/>
                <w:highlight w:val="yellow"/>
              </w:rPr>
            </w:pPr>
            <w:r w:rsidRPr="009D627C">
              <w:rPr>
                <w:color w:val="000000"/>
                <w:sz w:val="22"/>
                <w:szCs w:val="22"/>
              </w:rPr>
              <w:t>4,7</w:t>
            </w:r>
          </w:p>
        </w:tc>
        <w:tc>
          <w:tcPr>
            <w:tcW w:w="1314" w:type="dxa"/>
            <w:tcBorders>
              <w:top w:val="nil"/>
              <w:left w:val="nil"/>
              <w:bottom w:val="single" w:sz="4" w:space="0" w:color="auto"/>
              <w:right w:val="single" w:sz="4" w:space="0" w:color="auto"/>
            </w:tcBorders>
            <w:noWrap/>
            <w:vAlign w:val="center"/>
          </w:tcPr>
          <w:p w14:paraId="3CC9C6B1" w14:textId="618046C0" w:rsidR="009D627C" w:rsidRPr="009D627C" w:rsidRDefault="009D627C" w:rsidP="009D627C">
            <w:pPr>
              <w:jc w:val="right"/>
              <w:rPr>
                <w:color w:val="000000"/>
                <w:sz w:val="22"/>
                <w:szCs w:val="22"/>
                <w:highlight w:val="yellow"/>
              </w:rPr>
            </w:pPr>
            <w:r w:rsidRPr="009D627C">
              <w:rPr>
                <w:color w:val="000000"/>
                <w:sz w:val="22"/>
                <w:szCs w:val="22"/>
              </w:rPr>
              <w:t>61.052,9</w:t>
            </w:r>
          </w:p>
        </w:tc>
        <w:tc>
          <w:tcPr>
            <w:tcW w:w="848" w:type="dxa"/>
            <w:tcBorders>
              <w:top w:val="nil"/>
              <w:left w:val="nil"/>
              <w:bottom w:val="single" w:sz="4" w:space="0" w:color="auto"/>
              <w:right w:val="single" w:sz="4" w:space="0" w:color="auto"/>
            </w:tcBorders>
            <w:noWrap/>
            <w:vAlign w:val="center"/>
          </w:tcPr>
          <w:p w14:paraId="23D84813" w14:textId="23523F3E" w:rsidR="009D627C" w:rsidRPr="009D627C" w:rsidRDefault="009D627C" w:rsidP="009D627C">
            <w:pPr>
              <w:jc w:val="right"/>
              <w:rPr>
                <w:color w:val="000000"/>
                <w:sz w:val="22"/>
                <w:szCs w:val="22"/>
                <w:highlight w:val="yellow"/>
              </w:rPr>
            </w:pPr>
            <w:r w:rsidRPr="009D627C">
              <w:rPr>
                <w:color w:val="000000"/>
                <w:sz w:val="22"/>
                <w:szCs w:val="22"/>
              </w:rPr>
              <w:t>6,5</w:t>
            </w:r>
          </w:p>
        </w:tc>
        <w:tc>
          <w:tcPr>
            <w:tcW w:w="848" w:type="dxa"/>
            <w:tcBorders>
              <w:top w:val="nil"/>
              <w:left w:val="nil"/>
              <w:bottom w:val="single" w:sz="4" w:space="0" w:color="auto"/>
              <w:right w:val="single" w:sz="4" w:space="0" w:color="auto"/>
            </w:tcBorders>
            <w:noWrap/>
            <w:vAlign w:val="center"/>
          </w:tcPr>
          <w:p w14:paraId="3B51B73A" w14:textId="2F553AD0" w:rsidR="009D627C" w:rsidRPr="009D627C" w:rsidRDefault="009D627C" w:rsidP="009D627C">
            <w:pPr>
              <w:jc w:val="right"/>
              <w:rPr>
                <w:color w:val="000000"/>
                <w:sz w:val="22"/>
                <w:szCs w:val="22"/>
                <w:highlight w:val="yellow"/>
              </w:rPr>
            </w:pPr>
            <w:r w:rsidRPr="009D627C">
              <w:rPr>
                <w:color w:val="000000"/>
                <w:sz w:val="22"/>
                <w:szCs w:val="22"/>
              </w:rPr>
              <w:t>358,3</w:t>
            </w:r>
          </w:p>
        </w:tc>
        <w:tc>
          <w:tcPr>
            <w:tcW w:w="1119" w:type="dxa"/>
            <w:tcBorders>
              <w:top w:val="nil"/>
              <w:left w:val="nil"/>
              <w:bottom w:val="single" w:sz="4" w:space="0" w:color="auto"/>
              <w:right w:val="single" w:sz="4" w:space="0" w:color="auto"/>
            </w:tcBorders>
            <w:noWrap/>
            <w:vAlign w:val="center"/>
          </w:tcPr>
          <w:p w14:paraId="48EEF9FF" w14:textId="5E1341E8" w:rsidR="009D627C" w:rsidRPr="009D627C" w:rsidRDefault="009D627C" w:rsidP="009D627C">
            <w:pPr>
              <w:jc w:val="right"/>
              <w:rPr>
                <w:color w:val="000000"/>
                <w:sz w:val="22"/>
                <w:szCs w:val="22"/>
                <w:highlight w:val="yellow"/>
              </w:rPr>
            </w:pPr>
            <w:r w:rsidRPr="009D627C">
              <w:rPr>
                <w:color w:val="000000"/>
                <w:sz w:val="22"/>
                <w:szCs w:val="22"/>
              </w:rPr>
              <w:t>928,5</w:t>
            </w:r>
          </w:p>
        </w:tc>
        <w:tc>
          <w:tcPr>
            <w:tcW w:w="848" w:type="dxa"/>
            <w:tcBorders>
              <w:top w:val="nil"/>
              <w:left w:val="nil"/>
              <w:bottom w:val="single" w:sz="4" w:space="0" w:color="auto"/>
              <w:right w:val="single" w:sz="4" w:space="0" w:color="auto"/>
            </w:tcBorders>
            <w:noWrap/>
            <w:vAlign w:val="center"/>
          </w:tcPr>
          <w:p w14:paraId="12F981E2" w14:textId="24A9EF5C" w:rsidR="009D627C" w:rsidRPr="009D627C" w:rsidRDefault="009D627C" w:rsidP="009D627C">
            <w:pPr>
              <w:jc w:val="right"/>
              <w:rPr>
                <w:color w:val="000000"/>
                <w:sz w:val="22"/>
                <w:szCs w:val="22"/>
                <w:highlight w:val="yellow"/>
              </w:rPr>
            </w:pPr>
            <w:r w:rsidRPr="009D627C">
              <w:rPr>
                <w:color w:val="000000"/>
                <w:sz w:val="22"/>
                <w:szCs w:val="22"/>
              </w:rPr>
              <w:t>4,0</w:t>
            </w:r>
          </w:p>
        </w:tc>
        <w:tc>
          <w:tcPr>
            <w:tcW w:w="848" w:type="dxa"/>
            <w:tcBorders>
              <w:top w:val="nil"/>
              <w:left w:val="nil"/>
              <w:bottom w:val="single" w:sz="4" w:space="0" w:color="auto"/>
              <w:right w:val="single" w:sz="4" w:space="0" w:color="auto"/>
            </w:tcBorders>
            <w:noWrap/>
            <w:vAlign w:val="center"/>
          </w:tcPr>
          <w:p w14:paraId="08F87134" w14:textId="75DBD0C5" w:rsidR="009D627C" w:rsidRPr="009D627C" w:rsidRDefault="009D627C" w:rsidP="009D627C">
            <w:pPr>
              <w:jc w:val="right"/>
              <w:rPr>
                <w:color w:val="000000"/>
                <w:sz w:val="22"/>
                <w:szCs w:val="22"/>
                <w:highlight w:val="yellow"/>
              </w:rPr>
            </w:pPr>
            <w:r w:rsidRPr="009D627C">
              <w:rPr>
                <w:color w:val="000000"/>
                <w:sz w:val="22"/>
                <w:szCs w:val="22"/>
              </w:rPr>
              <w:t>5,4</w:t>
            </w:r>
          </w:p>
        </w:tc>
        <w:tc>
          <w:tcPr>
            <w:tcW w:w="680" w:type="dxa"/>
            <w:tcBorders>
              <w:top w:val="nil"/>
              <w:left w:val="nil"/>
              <w:bottom w:val="single" w:sz="4" w:space="0" w:color="auto"/>
              <w:right w:val="single" w:sz="4" w:space="0" w:color="auto"/>
            </w:tcBorders>
            <w:noWrap/>
            <w:vAlign w:val="center"/>
          </w:tcPr>
          <w:p w14:paraId="3E1B90E9" w14:textId="4AE5BF4C" w:rsidR="009D627C" w:rsidRPr="009D627C" w:rsidRDefault="009D627C" w:rsidP="009D627C">
            <w:pPr>
              <w:jc w:val="right"/>
              <w:rPr>
                <w:color w:val="000000"/>
                <w:sz w:val="22"/>
                <w:szCs w:val="22"/>
                <w:highlight w:val="yellow"/>
              </w:rPr>
            </w:pPr>
            <w:r w:rsidRPr="009D627C">
              <w:rPr>
                <w:color w:val="000000"/>
                <w:sz w:val="22"/>
                <w:szCs w:val="22"/>
              </w:rPr>
              <w:t>1,5</w:t>
            </w:r>
          </w:p>
        </w:tc>
      </w:tr>
      <w:tr w:rsidR="004A4AA6" w:rsidRPr="00087CD5" w14:paraId="05C44F7B" w14:textId="77777777" w:rsidTr="009D627C">
        <w:trPr>
          <w:trHeight w:val="284"/>
        </w:trPr>
        <w:tc>
          <w:tcPr>
            <w:tcW w:w="5522" w:type="dxa"/>
            <w:tcBorders>
              <w:top w:val="nil"/>
              <w:left w:val="single" w:sz="4" w:space="0" w:color="auto"/>
              <w:bottom w:val="single" w:sz="4" w:space="0" w:color="auto"/>
              <w:right w:val="single" w:sz="4" w:space="0" w:color="auto"/>
            </w:tcBorders>
            <w:noWrap/>
          </w:tcPr>
          <w:p w14:paraId="20D5FB97" w14:textId="6F773276" w:rsidR="004A4AA6" w:rsidRPr="00087CD5" w:rsidRDefault="004A4AA6" w:rsidP="004A4AA6">
            <w:pPr>
              <w:jc w:val="left"/>
              <w:rPr>
                <w:sz w:val="22"/>
                <w:szCs w:val="22"/>
              </w:rPr>
            </w:pPr>
            <w:r w:rsidRPr="00087CD5">
              <w:rPr>
                <w:sz w:val="22"/>
                <w:szCs w:val="22"/>
              </w:rPr>
              <w:t>1110</w:t>
            </w:r>
            <w:r w:rsidRPr="00087CD5">
              <w:rPr>
                <w:sz w:val="22"/>
                <w:szCs w:val="22"/>
                <w:lang w:val="sr-Cyrl-RS"/>
              </w:rPr>
              <w:t xml:space="preserve"> – </w:t>
            </w:r>
            <w:proofErr w:type="spellStart"/>
            <w:r w:rsidRPr="00087CD5">
              <w:rPr>
                <w:sz w:val="22"/>
                <w:szCs w:val="22"/>
              </w:rPr>
              <w:t>Високе</w:t>
            </w:r>
            <w:proofErr w:type="spellEnd"/>
            <w:r w:rsidRPr="00087CD5">
              <w:rPr>
                <w:sz w:val="22"/>
                <w:szCs w:val="22"/>
              </w:rPr>
              <w:t xml:space="preserve"> </w:t>
            </w:r>
            <w:proofErr w:type="spellStart"/>
            <w:r w:rsidRPr="00087CD5">
              <w:rPr>
                <w:sz w:val="22"/>
                <w:szCs w:val="22"/>
              </w:rPr>
              <w:t>мешовите</w:t>
            </w:r>
            <w:proofErr w:type="spellEnd"/>
            <w:r w:rsidRPr="00087CD5">
              <w:rPr>
                <w:sz w:val="22"/>
                <w:szCs w:val="22"/>
              </w:rPr>
              <w:t xml:space="preserve"> </w:t>
            </w:r>
            <w:proofErr w:type="spellStart"/>
            <w:r w:rsidRPr="00087CD5">
              <w:rPr>
                <w:sz w:val="22"/>
                <w:szCs w:val="22"/>
              </w:rPr>
              <w:t>шуме</w:t>
            </w:r>
            <w:proofErr w:type="spellEnd"/>
            <w:r w:rsidRPr="00087CD5">
              <w:rPr>
                <w:sz w:val="22"/>
                <w:szCs w:val="22"/>
              </w:rPr>
              <w:t xml:space="preserve"> ОМЛ</w:t>
            </w:r>
          </w:p>
        </w:tc>
        <w:tc>
          <w:tcPr>
            <w:tcW w:w="2731" w:type="dxa"/>
            <w:tcBorders>
              <w:top w:val="nil"/>
              <w:left w:val="nil"/>
              <w:bottom w:val="single" w:sz="4" w:space="0" w:color="auto"/>
              <w:right w:val="single" w:sz="4" w:space="0" w:color="auto"/>
            </w:tcBorders>
            <w:noWrap/>
            <w:vAlign w:val="center"/>
          </w:tcPr>
          <w:p w14:paraId="4C219371" w14:textId="4CE3D764" w:rsidR="004A4AA6" w:rsidRPr="0001461A" w:rsidRDefault="004A4AA6" w:rsidP="004A4AA6">
            <w:pPr>
              <w:jc w:val="left"/>
              <w:rPr>
                <w:color w:val="000000"/>
                <w:sz w:val="22"/>
                <w:szCs w:val="22"/>
                <w:lang w:val="sr-Latn-RS" w:eastAsia="sr-Latn-RS"/>
              </w:rPr>
            </w:pPr>
            <w:r w:rsidRPr="0001461A">
              <w:rPr>
                <w:color w:val="000000"/>
                <w:sz w:val="22"/>
                <w:szCs w:val="22"/>
                <w:lang w:val="sr-Latn-RS" w:eastAsia="sr-Latn-RS"/>
              </w:rPr>
              <w:t>3 – девастирана састојина</w:t>
            </w:r>
          </w:p>
        </w:tc>
        <w:tc>
          <w:tcPr>
            <w:tcW w:w="1055" w:type="dxa"/>
            <w:tcBorders>
              <w:top w:val="nil"/>
              <w:left w:val="nil"/>
              <w:bottom w:val="single" w:sz="4" w:space="0" w:color="auto"/>
              <w:right w:val="single" w:sz="4" w:space="0" w:color="auto"/>
            </w:tcBorders>
            <w:noWrap/>
            <w:vAlign w:val="center"/>
          </w:tcPr>
          <w:p w14:paraId="3F2229BF" w14:textId="79350F63" w:rsidR="004A4AA6" w:rsidRPr="009D627C" w:rsidRDefault="004A4AA6" w:rsidP="004A4AA6">
            <w:pPr>
              <w:jc w:val="right"/>
              <w:rPr>
                <w:color w:val="000000"/>
                <w:sz w:val="22"/>
                <w:szCs w:val="22"/>
                <w:highlight w:val="yellow"/>
              </w:rPr>
            </w:pPr>
            <w:r w:rsidRPr="009D627C">
              <w:rPr>
                <w:color w:val="000000"/>
                <w:sz w:val="22"/>
                <w:szCs w:val="22"/>
              </w:rPr>
              <w:t>21,14</w:t>
            </w:r>
          </w:p>
        </w:tc>
        <w:tc>
          <w:tcPr>
            <w:tcW w:w="847" w:type="dxa"/>
            <w:tcBorders>
              <w:top w:val="nil"/>
              <w:left w:val="nil"/>
              <w:bottom w:val="single" w:sz="4" w:space="0" w:color="auto"/>
              <w:right w:val="single" w:sz="4" w:space="0" w:color="auto"/>
            </w:tcBorders>
            <w:noWrap/>
            <w:vAlign w:val="center"/>
          </w:tcPr>
          <w:p w14:paraId="1CA85A1B" w14:textId="1B6562C1" w:rsidR="004A4AA6" w:rsidRPr="009D627C" w:rsidRDefault="004A4AA6" w:rsidP="004A4AA6">
            <w:pPr>
              <w:jc w:val="right"/>
              <w:rPr>
                <w:color w:val="000000"/>
                <w:sz w:val="22"/>
                <w:szCs w:val="22"/>
                <w:highlight w:val="yellow"/>
              </w:rPr>
            </w:pPr>
            <w:r w:rsidRPr="009D627C">
              <w:rPr>
                <w:color w:val="000000"/>
                <w:sz w:val="22"/>
                <w:szCs w:val="22"/>
              </w:rPr>
              <w:t>0,6</w:t>
            </w:r>
          </w:p>
        </w:tc>
        <w:tc>
          <w:tcPr>
            <w:tcW w:w="1314" w:type="dxa"/>
            <w:tcBorders>
              <w:top w:val="nil"/>
              <w:left w:val="nil"/>
              <w:bottom w:val="single" w:sz="4" w:space="0" w:color="auto"/>
              <w:right w:val="single" w:sz="4" w:space="0" w:color="auto"/>
            </w:tcBorders>
            <w:noWrap/>
            <w:vAlign w:val="center"/>
          </w:tcPr>
          <w:p w14:paraId="01958FDC" w14:textId="214BC1F8" w:rsidR="004A4AA6" w:rsidRPr="009D627C" w:rsidRDefault="004A4AA6" w:rsidP="004A4AA6">
            <w:pPr>
              <w:jc w:val="right"/>
              <w:rPr>
                <w:color w:val="000000"/>
                <w:sz w:val="22"/>
                <w:szCs w:val="22"/>
                <w:highlight w:val="yellow"/>
              </w:rPr>
            </w:pPr>
            <w:r w:rsidRPr="009D627C">
              <w:rPr>
                <w:color w:val="000000"/>
                <w:sz w:val="22"/>
                <w:szCs w:val="22"/>
              </w:rPr>
              <w:t>5.700,3</w:t>
            </w:r>
          </w:p>
        </w:tc>
        <w:tc>
          <w:tcPr>
            <w:tcW w:w="848" w:type="dxa"/>
            <w:tcBorders>
              <w:top w:val="nil"/>
              <w:left w:val="nil"/>
              <w:bottom w:val="single" w:sz="4" w:space="0" w:color="auto"/>
              <w:right w:val="single" w:sz="4" w:space="0" w:color="auto"/>
            </w:tcBorders>
            <w:noWrap/>
            <w:vAlign w:val="center"/>
          </w:tcPr>
          <w:p w14:paraId="61BC9A6D" w14:textId="7624CC44" w:rsidR="004A4AA6" w:rsidRPr="009D627C" w:rsidRDefault="004A4AA6" w:rsidP="004A4AA6">
            <w:pPr>
              <w:jc w:val="right"/>
              <w:rPr>
                <w:color w:val="000000"/>
                <w:sz w:val="22"/>
                <w:szCs w:val="22"/>
                <w:highlight w:val="yellow"/>
              </w:rPr>
            </w:pPr>
            <w:r w:rsidRPr="009D627C">
              <w:rPr>
                <w:color w:val="000000"/>
                <w:sz w:val="22"/>
                <w:szCs w:val="22"/>
              </w:rPr>
              <w:t>0,6</w:t>
            </w:r>
          </w:p>
        </w:tc>
        <w:tc>
          <w:tcPr>
            <w:tcW w:w="848" w:type="dxa"/>
            <w:tcBorders>
              <w:top w:val="nil"/>
              <w:left w:val="nil"/>
              <w:bottom w:val="single" w:sz="4" w:space="0" w:color="auto"/>
              <w:right w:val="single" w:sz="4" w:space="0" w:color="auto"/>
            </w:tcBorders>
            <w:noWrap/>
            <w:vAlign w:val="center"/>
          </w:tcPr>
          <w:p w14:paraId="1B7D2796" w14:textId="037046B9" w:rsidR="004A4AA6" w:rsidRPr="009D627C" w:rsidRDefault="004A4AA6" w:rsidP="004A4AA6">
            <w:pPr>
              <w:jc w:val="right"/>
              <w:rPr>
                <w:color w:val="000000"/>
                <w:sz w:val="22"/>
                <w:szCs w:val="22"/>
                <w:highlight w:val="yellow"/>
              </w:rPr>
            </w:pPr>
            <w:r w:rsidRPr="009D627C">
              <w:rPr>
                <w:color w:val="000000"/>
                <w:sz w:val="22"/>
                <w:szCs w:val="22"/>
              </w:rPr>
              <w:t>269,6</w:t>
            </w:r>
          </w:p>
        </w:tc>
        <w:tc>
          <w:tcPr>
            <w:tcW w:w="1119" w:type="dxa"/>
            <w:tcBorders>
              <w:top w:val="nil"/>
              <w:left w:val="nil"/>
              <w:bottom w:val="single" w:sz="4" w:space="0" w:color="auto"/>
              <w:right w:val="single" w:sz="4" w:space="0" w:color="auto"/>
            </w:tcBorders>
            <w:noWrap/>
            <w:vAlign w:val="center"/>
          </w:tcPr>
          <w:p w14:paraId="2B645838" w14:textId="4BC42573" w:rsidR="004A4AA6" w:rsidRPr="009D627C" w:rsidRDefault="004A4AA6" w:rsidP="004A4AA6">
            <w:pPr>
              <w:jc w:val="right"/>
              <w:rPr>
                <w:color w:val="000000"/>
                <w:sz w:val="22"/>
                <w:szCs w:val="22"/>
                <w:highlight w:val="yellow"/>
              </w:rPr>
            </w:pPr>
            <w:r w:rsidRPr="009D627C">
              <w:rPr>
                <w:color w:val="000000"/>
                <w:sz w:val="22"/>
                <w:szCs w:val="22"/>
              </w:rPr>
              <w:t>91,6</w:t>
            </w:r>
          </w:p>
        </w:tc>
        <w:tc>
          <w:tcPr>
            <w:tcW w:w="848" w:type="dxa"/>
            <w:tcBorders>
              <w:top w:val="nil"/>
              <w:left w:val="nil"/>
              <w:bottom w:val="single" w:sz="4" w:space="0" w:color="auto"/>
              <w:right w:val="single" w:sz="4" w:space="0" w:color="auto"/>
            </w:tcBorders>
            <w:noWrap/>
            <w:vAlign w:val="center"/>
          </w:tcPr>
          <w:p w14:paraId="4399350F" w14:textId="54C9DE54" w:rsidR="004A4AA6" w:rsidRPr="009D627C" w:rsidRDefault="004A4AA6" w:rsidP="004A4AA6">
            <w:pPr>
              <w:jc w:val="right"/>
              <w:rPr>
                <w:color w:val="000000"/>
                <w:sz w:val="22"/>
                <w:szCs w:val="22"/>
                <w:highlight w:val="yellow"/>
              </w:rPr>
            </w:pPr>
            <w:r w:rsidRPr="009D627C">
              <w:rPr>
                <w:color w:val="000000"/>
                <w:sz w:val="22"/>
                <w:szCs w:val="22"/>
              </w:rPr>
              <w:t>0,4</w:t>
            </w:r>
          </w:p>
        </w:tc>
        <w:tc>
          <w:tcPr>
            <w:tcW w:w="848" w:type="dxa"/>
            <w:tcBorders>
              <w:top w:val="nil"/>
              <w:left w:val="nil"/>
              <w:bottom w:val="single" w:sz="4" w:space="0" w:color="auto"/>
              <w:right w:val="single" w:sz="4" w:space="0" w:color="auto"/>
            </w:tcBorders>
            <w:noWrap/>
            <w:vAlign w:val="center"/>
          </w:tcPr>
          <w:p w14:paraId="67955CAF" w14:textId="75E203CC" w:rsidR="004A4AA6" w:rsidRPr="009D627C" w:rsidRDefault="004A4AA6" w:rsidP="004A4AA6">
            <w:pPr>
              <w:jc w:val="right"/>
              <w:rPr>
                <w:color w:val="000000"/>
                <w:sz w:val="22"/>
                <w:szCs w:val="22"/>
                <w:highlight w:val="yellow"/>
              </w:rPr>
            </w:pPr>
            <w:r w:rsidRPr="009D627C">
              <w:rPr>
                <w:color w:val="000000"/>
                <w:sz w:val="22"/>
                <w:szCs w:val="22"/>
              </w:rPr>
              <w:t>4,3</w:t>
            </w:r>
          </w:p>
        </w:tc>
        <w:tc>
          <w:tcPr>
            <w:tcW w:w="680" w:type="dxa"/>
            <w:tcBorders>
              <w:top w:val="nil"/>
              <w:left w:val="nil"/>
              <w:bottom w:val="single" w:sz="4" w:space="0" w:color="auto"/>
              <w:right w:val="single" w:sz="4" w:space="0" w:color="auto"/>
            </w:tcBorders>
            <w:noWrap/>
            <w:vAlign w:val="center"/>
          </w:tcPr>
          <w:p w14:paraId="6811966A" w14:textId="1A3B68B1" w:rsidR="004A4AA6" w:rsidRPr="009D627C" w:rsidRDefault="004A4AA6" w:rsidP="004A4AA6">
            <w:pPr>
              <w:jc w:val="right"/>
              <w:rPr>
                <w:color w:val="000000"/>
                <w:sz w:val="22"/>
                <w:szCs w:val="22"/>
                <w:highlight w:val="yellow"/>
              </w:rPr>
            </w:pPr>
            <w:r w:rsidRPr="009D627C">
              <w:rPr>
                <w:color w:val="000000"/>
                <w:sz w:val="22"/>
                <w:szCs w:val="22"/>
              </w:rPr>
              <w:t>1,6</w:t>
            </w:r>
          </w:p>
        </w:tc>
      </w:tr>
      <w:tr w:rsidR="009D627C" w:rsidRPr="00573E39" w14:paraId="2395BF76" w14:textId="77777777" w:rsidTr="009D627C">
        <w:trPr>
          <w:trHeight w:val="284"/>
        </w:trPr>
        <w:tc>
          <w:tcPr>
            <w:tcW w:w="5522" w:type="dxa"/>
            <w:tcBorders>
              <w:top w:val="nil"/>
              <w:left w:val="single" w:sz="4" w:space="0" w:color="auto"/>
              <w:bottom w:val="single" w:sz="4" w:space="0" w:color="auto"/>
              <w:right w:val="single" w:sz="4" w:space="0" w:color="auto"/>
            </w:tcBorders>
            <w:noWrap/>
          </w:tcPr>
          <w:p w14:paraId="5729D588" w14:textId="52C3FAE9" w:rsidR="009D627C" w:rsidRPr="00642EFB" w:rsidRDefault="009D627C" w:rsidP="009D627C">
            <w:pPr>
              <w:jc w:val="left"/>
              <w:rPr>
                <w:b/>
                <w:bCs/>
                <w:sz w:val="22"/>
                <w:szCs w:val="22"/>
                <w:lang w:val="ru-RU"/>
              </w:rPr>
            </w:pPr>
            <w:r w:rsidRPr="00642EFB">
              <w:rPr>
                <w:b/>
                <w:bCs/>
                <w:sz w:val="22"/>
                <w:szCs w:val="22"/>
                <w:lang w:val="ru-RU"/>
              </w:rPr>
              <w:t>Висока природна састојина меких лишћара</w:t>
            </w:r>
          </w:p>
        </w:tc>
        <w:tc>
          <w:tcPr>
            <w:tcW w:w="2731" w:type="dxa"/>
            <w:tcBorders>
              <w:top w:val="nil"/>
              <w:left w:val="nil"/>
              <w:bottom w:val="single" w:sz="4" w:space="0" w:color="auto"/>
              <w:right w:val="single" w:sz="4" w:space="0" w:color="auto"/>
            </w:tcBorders>
            <w:noWrap/>
          </w:tcPr>
          <w:p w14:paraId="7AF1B6EB" w14:textId="77777777" w:rsidR="009D627C" w:rsidRPr="00573E39" w:rsidRDefault="009D627C" w:rsidP="009D627C">
            <w:pPr>
              <w:jc w:val="left"/>
              <w:rPr>
                <w:b/>
                <w:bCs/>
                <w:color w:val="000000"/>
                <w:sz w:val="22"/>
                <w:szCs w:val="22"/>
                <w:lang w:val="sr-Latn-RS" w:eastAsia="sr-Latn-RS"/>
              </w:rPr>
            </w:pPr>
          </w:p>
        </w:tc>
        <w:tc>
          <w:tcPr>
            <w:tcW w:w="1055" w:type="dxa"/>
            <w:tcBorders>
              <w:top w:val="nil"/>
              <w:left w:val="nil"/>
              <w:bottom w:val="single" w:sz="4" w:space="0" w:color="auto"/>
              <w:right w:val="single" w:sz="4" w:space="0" w:color="auto"/>
            </w:tcBorders>
            <w:noWrap/>
            <w:vAlign w:val="center"/>
          </w:tcPr>
          <w:p w14:paraId="26034085" w14:textId="56EB455C" w:rsidR="009D627C" w:rsidRPr="009D627C" w:rsidRDefault="009D627C" w:rsidP="009D627C">
            <w:pPr>
              <w:jc w:val="right"/>
              <w:rPr>
                <w:b/>
                <w:bCs/>
                <w:color w:val="000000"/>
                <w:sz w:val="22"/>
                <w:szCs w:val="22"/>
                <w:highlight w:val="yellow"/>
              </w:rPr>
            </w:pPr>
            <w:r w:rsidRPr="009D627C">
              <w:rPr>
                <w:b/>
                <w:bCs/>
                <w:color w:val="000000"/>
                <w:sz w:val="22"/>
                <w:szCs w:val="22"/>
              </w:rPr>
              <w:t>382,76</w:t>
            </w:r>
          </w:p>
        </w:tc>
        <w:tc>
          <w:tcPr>
            <w:tcW w:w="847" w:type="dxa"/>
            <w:tcBorders>
              <w:top w:val="nil"/>
              <w:left w:val="nil"/>
              <w:bottom w:val="single" w:sz="4" w:space="0" w:color="auto"/>
              <w:right w:val="single" w:sz="4" w:space="0" w:color="auto"/>
            </w:tcBorders>
            <w:noWrap/>
            <w:vAlign w:val="center"/>
          </w:tcPr>
          <w:p w14:paraId="65CEFE90" w14:textId="574F1597" w:rsidR="009D627C" w:rsidRPr="009D627C" w:rsidRDefault="009D627C" w:rsidP="009D627C">
            <w:pPr>
              <w:jc w:val="right"/>
              <w:rPr>
                <w:b/>
                <w:bCs/>
                <w:color w:val="000000"/>
                <w:sz w:val="22"/>
                <w:szCs w:val="22"/>
                <w:highlight w:val="yellow"/>
              </w:rPr>
            </w:pPr>
            <w:r w:rsidRPr="009D627C">
              <w:rPr>
                <w:b/>
                <w:bCs/>
                <w:color w:val="000000"/>
                <w:sz w:val="22"/>
                <w:szCs w:val="22"/>
              </w:rPr>
              <w:t>10,5</w:t>
            </w:r>
          </w:p>
        </w:tc>
        <w:tc>
          <w:tcPr>
            <w:tcW w:w="1314" w:type="dxa"/>
            <w:tcBorders>
              <w:top w:val="nil"/>
              <w:left w:val="nil"/>
              <w:bottom w:val="single" w:sz="4" w:space="0" w:color="auto"/>
              <w:right w:val="single" w:sz="4" w:space="0" w:color="auto"/>
            </w:tcBorders>
            <w:noWrap/>
            <w:vAlign w:val="center"/>
          </w:tcPr>
          <w:p w14:paraId="5108C8C2" w14:textId="5A14DB6A" w:rsidR="009D627C" w:rsidRPr="009D627C" w:rsidRDefault="009D627C" w:rsidP="009D627C">
            <w:pPr>
              <w:jc w:val="right"/>
              <w:rPr>
                <w:b/>
                <w:bCs/>
                <w:color w:val="000000"/>
                <w:sz w:val="22"/>
                <w:szCs w:val="22"/>
                <w:highlight w:val="yellow"/>
              </w:rPr>
            </w:pPr>
            <w:r w:rsidRPr="009D627C">
              <w:rPr>
                <w:b/>
                <w:bCs/>
                <w:color w:val="000000"/>
                <w:sz w:val="22"/>
                <w:szCs w:val="22"/>
              </w:rPr>
              <w:t>138.546,2</w:t>
            </w:r>
          </w:p>
        </w:tc>
        <w:tc>
          <w:tcPr>
            <w:tcW w:w="848" w:type="dxa"/>
            <w:tcBorders>
              <w:top w:val="nil"/>
              <w:left w:val="nil"/>
              <w:bottom w:val="single" w:sz="4" w:space="0" w:color="auto"/>
              <w:right w:val="single" w:sz="4" w:space="0" w:color="auto"/>
            </w:tcBorders>
            <w:noWrap/>
            <w:vAlign w:val="center"/>
          </w:tcPr>
          <w:p w14:paraId="590A8A46" w14:textId="4083C458" w:rsidR="009D627C" w:rsidRPr="009D627C" w:rsidRDefault="009D627C" w:rsidP="009D627C">
            <w:pPr>
              <w:jc w:val="right"/>
              <w:rPr>
                <w:b/>
                <w:bCs/>
                <w:color w:val="000000"/>
                <w:sz w:val="22"/>
                <w:szCs w:val="22"/>
                <w:highlight w:val="yellow"/>
              </w:rPr>
            </w:pPr>
            <w:r w:rsidRPr="009D627C">
              <w:rPr>
                <w:b/>
                <w:bCs/>
                <w:color w:val="000000"/>
                <w:sz w:val="22"/>
                <w:szCs w:val="22"/>
              </w:rPr>
              <w:t>14,8</w:t>
            </w:r>
          </w:p>
        </w:tc>
        <w:tc>
          <w:tcPr>
            <w:tcW w:w="848" w:type="dxa"/>
            <w:tcBorders>
              <w:top w:val="nil"/>
              <w:left w:val="nil"/>
              <w:bottom w:val="single" w:sz="4" w:space="0" w:color="auto"/>
              <w:right w:val="single" w:sz="4" w:space="0" w:color="auto"/>
            </w:tcBorders>
            <w:noWrap/>
            <w:vAlign w:val="center"/>
          </w:tcPr>
          <w:p w14:paraId="04678A6E" w14:textId="7D4AF26B" w:rsidR="009D627C" w:rsidRPr="009D627C" w:rsidRDefault="009D627C" w:rsidP="009D627C">
            <w:pPr>
              <w:jc w:val="right"/>
              <w:rPr>
                <w:b/>
                <w:bCs/>
                <w:color w:val="000000"/>
                <w:sz w:val="22"/>
                <w:szCs w:val="22"/>
                <w:highlight w:val="yellow"/>
              </w:rPr>
            </w:pPr>
            <w:r w:rsidRPr="009D627C">
              <w:rPr>
                <w:b/>
                <w:bCs/>
                <w:color w:val="000000"/>
                <w:sz w:val="22"/>
                <w:szCs w:val="22"/>
              </w:rPr>
              <w:t>362,0</w:t>
            </w:r>
          </w:p>
        </w:tc>
        <w:tc>
          <w:tcPr>
            <w:tcW w:w="1119" w:type="dxa"/>
            <w:tcBorders>
              <w:top w:val="nil"/>
              <w:left w:val="nil"/>
              <w:bottom w:val="single" w:sz="4" w:space="0" w:color="auto"/>
              <w:right w:val="single" w:sz="4" w:space="0" w:color="auto"/>
            </w:tcBorders>
            <w:noWrap/>
            <w:vAlign w:val="center"/>
          </w:tcPr>
          <w:p w14:paraId="13366020" w14:textId="0565BDCF" w:rsidR="009D627C" w:rsidRPr="009D627C" w:rsidRDefault="009D627C" w:rsidP="009D627C">
            <w:pPr>
              <w:jc w:val="right"/>
              <w:rPr>
                <w:b/>
                <w:bCs/>
                <w:color w:val="000000"/>
                <w:sz w:val="22"/>
                <w:szCs w:val="22"/>
                <w:highlight w:val="yellow"/>
              </w:rPr>
            </w:pPr>
            <w:r w:rsidRPr="009D627C">
              <w:rPr>
                <w:b/>
                <w:bCs/>
                <w:color w:val="000000"/>
                <w:sz w:val="22"/>
                <w:szCs w:val="22"/>
              </w:rPr>
              <w:t>2.499,8</w:t>
            </w:r>
          </w:p>
        </w:tc>
        <w:tc>
          <w:tcPr>
            <w:tcW w:w="848" w:type="dxa"/>
            <w:tcBorders>
              <w:top w:val="nil"/>
              <w:left w:val="nil"/>
              <w:bottom w:val="single" w:sz="4" w:space="0" w:color="auto"/>
              <w:right w:val="single" w:sz="4" w:space="0" w:color="auto"/>
            </w:tcBorders>
            <w:noWrap/>
            <w:vAlign w:val="center"/>
          </w:tcPr>
          <w:p w14:paraId="28126E03" w14:textId="554CC9CD" w:rsidR="009D627C" w:rsidRPr="009D627C" w:rsidRDefault="009D627C" w:rsidP="009D627C">
            <w:pPr>
              <w:jc w:val="right"/>
              <w:rPr>
                <w:b/>
                <w:bCs/>
                <w:color w:val="000000"/>
                <w:sz w:val="22"/>
                <w:szCs w:val="22"/>
                <w:highlight w:val="yellow"/>
              </w:rPr>
            </w:pPr>
            <w:r w:rsidRPr="009D627C">
              <w:rPr>
                <w:b/>
                <w:bCs/>
                <w:color w:val="000000"/>
                <w:sz w:val="22"/>
                <w:szCs w:val="22"/>
              </w:rPr>
              <w:t>10,7</w:t>
            </w:r>
          </w:p>
        </w:tc>
        <w:tc>
          <w:tcPr>
            <w:tcW w:w="848" w:type="dxa"/>
            <w:tcBorders>
              <w:top w:val="nil"/>
              <w:left w:val="nil"/>
              <w:bottom w:val="single" w:sz="4" w:space="0" w:color="auto"/>
              <w:right w:val="single" w:sz="4" w:space="0" w:color="auto"/>
            </w:tcBorders>
            <w:noWrap/>
            <w:vAlign w:val="center"/>
          </w:tcPr>
          <w:p w14:paraId="66134061" w14:textId="13D737C3" w:rsidR="009D627C" w:rsidRPr="009D627C" w:rsidRDefault="009D627C" w:rsidP="009D627C">
            <w:pPr>
              <w:jc w:val="right"/>
              <w:rPr>
                <w:b/>
                <w:bCs/>
                <w:color w:val="000000"/>
                <w:sz w:val="22"/>
                <w:szCs w:val="22"/>
                <w:highlight w:val="yellow"/>
              </w:rPr>
            </w:pPr>
            <w:r w:rsidRPr="009D627C">
              <w:rPr>
                <w:b/>
                <w:bCs/>
                <w:color w:val="000000"/>
                <w:sz w:val="22"/>
                <w:szCs w:val="22"/>
              </w:rPr>
              <w:t>6,5</w:t>
            </w:r>
          </w:p>
        </w:tc>
        <w:tc>
          <w:tcPr>
            <w:tcW w:w="680" w:type="dxa"/>
            <w:tcBorders>
              <w:top w:val="nil"/>
              <w:left w:val="nil"/>
              <w:bottom w:val="single" w:sz="4" w:space="0" w:color="auto"/>
              <w:right w:val="single" w:sz="4" w:space="0" w:color="auto"/>
            </w:tcBorders>
            <w:noWrap/>
            <w:vAlign w:val="center"/>
          </w:tcPr>
          <w:p w14:paraId="0B99BA89" w14:textId="33471C38" w:rsidR="009D627C" w:rsidRPr="009D627C" w:rsidRDefault="009D627C" w:rsidP="009D627C">
            <w:pPr>
              <w:jc w:val="right"/>
              <w:rPr>
                <w:b/>
                <w:bCs/>
                <w:color w:val="000000"/>
                <w:sz w:val="22"/>
                <w:szCs w:val="22"/>
                <w:highlight w:val="yellow"/>
              </w:rPr>
            </w:pPr>
            <w:r w:rsidRPr="009D627C">
              <w:rPr>
                <w:b/>
                <w:bCs/>
                <w:color w:val="000000"/>
                <w:sz w:val="22"/>
                <w:szCs w:val="22"/>
              </w:rPr>
              <w:t>1,8</w:t>
            </w:r>
          </w:p>
        </w:tc>
      </w:tr>
      <w:tr w:rsidR="009D627C" w:rsidRPr="00087CD5" w14:paraId="22617AAF" w14:textId="77777777" w:rsidTr="009D627C">
        <w:trPr>
          <w:trHeight w:val="284"/>
        </w:trPr>
        <w:tc>
          <w:tcPr>
            <w:tcW w:w="5522" w:type="dxa"/>
            <w:tcBorders>
              <w:top w:val="nil"/>
              <w:left w:val="single" w:sz="4" w:space="0" w:color="auto"/>
              <w:bottom w:val="single" w:sz="4" w:space="0" w:color="auto"/>
              <w:right w:val="single" w:sz="4" w:space="0" w:color="auto"/>
            </w:tcBorders>
            <w:noWrap/>
            <w:hideMark/>
          </w:tcPr>
          <w:p w14:paraId="2C698757" w14:textId="1546B2DB" w:rsidR="009D627C" w:rsidRPr="00087CD5" w:rsidRDefault="009D627C" w:rsidP="009D627C">
            <w:pPr>
              <w:jc w:val="left"/>
              <w:rPr>
                <w:color w:val="000000"/>
                <w:sz w:val="22"/>
                <w:szCs w:val="22"/>
                <w:highlight w:val="yellow"/>
                <w:lang w:val="sr-Latn-RS" w:eastAsia="sr-Latn-RS"/>
              </w:rPr>
            </w:pPr>
            <w:r w:rsidRPr="00642EFB">
              <w:rPr>
                <w:sz w:val="22"/>
                <w:szCs w:val="22"/>
                <w:lang w:val="ru-RU"/>
              </w:rPr>
              <w:t>2310</w:t>
            </w:r>
            <w:r w:rsidRPr="00087CD5">
              <w:rPr>
                <w:sz w:val="22"/>
                <w:szCs w:val="22"/>
                <w:lang w:val="sr-Cyrl-RS"/>
              </w:rPr>
              <w:t xml:space="preserve"> – </w:t>
            </w:r>
            <w:r w:rsidRPr="00642EFB">
              <w:rPr>
                <w:sz w:val="22"/>
                <w:szCs w:val="22"/>
                <w:lang w:val="ru-RU"/>
              </w:rPr>
              <w:t>Високе мешовите шуме пољског јасена</w:t>
            </w:r>
          </w:p>
        </w:tc>
        <w:tc>
          <w:tcPr>
            <w:tcW w:w="2731" w:type="dxa"/>
            <w:tcBorders>
              <w:top w:val="nil"/>
              <w:left w:val="nil"/>
              <w:bottom w:val="single" w:sz="4" w:space="0" w:color="auto"/>
              <w:right w:val="single" w:sz="4" w:space="0" w:color="auto"/>
            </w:tcBorders>
            <w:noWrap/>
            <w:hideMark/>
          </w:tcPr>
          <w:p w14:paraId="6779DEC8" w14:textId="48CE9280" w:rsidR="009D627C" w:rsidRPr="00087CD5" w:rsidRDefault="009D627C" w:rsidP="009D627C">
            <w:pPr>
              <w:jc w:val="left"/>
              <w:rPr>
                <w:color w:val="000000"/>
                <w:sz w:val="22"/>
                <w:szCs w:val="22"/>
                <w:highlight w:val="yellow"/>
                <w:lang w:val="sr-Latn-RS" w:eastAsia="sr-Latn-RS"/>
              </w:rPr>
            </w:pPr>
            <w:r w:rsidRPr="0001461A">
              <w:rPr>
                <w:color w:val="000000"/>
                <w:sz w:val="22"/>
                <w:szCs w:val="22"/>
                <w:lang w:val="sr-Latn-RS" w:eastAsia="sr-Latn-RS"/>
              </w:rPr>
              <w:t>1 – очувана састојина</w:t>
            </w:r>
          </w:p>
        </w:tc>
        <w:tc>
          <w:tcPr>
            <w:tcW w:w="1055" w:type="dxa"/>
            <w:tcBorders>
              <w:top w:val="nil"/>
              <w:left w:val="nil"/>
              <w:bottom w:val="single" w:sz="4" w:space="0" w:color="auto"/>
              <w:right w:val="single" w:sz="4" w:space="0" w:color="auto"/>
            </w:tcBorders>
            <w:noWrap/>
            <w:vAlign w:val="center"/>
          </w:tcPr>
          <w:p w14:paraId="4964981D" w14:textId="3E276E44" w:rsidR="009D627C" w:rsidRPr="009D627C" w:rsidRDefault="009D627C" w:rsidP="009D627C">
            <w:pPr>
              <w:jc w:val="right"/>
              <w:rPr>
                <w:color w:val="000000"/>
                <w:sz w:val="22"/>
                <w:szCs w:val="22"/>
                <w:highlight w:val="yellow"/>
              </w:rPr>
            </w:pPr>
            <w:r w:rsidRPr="009D627C">
              <w:rPr>
                <w:color w:val="000000"/>
                <w:sz w:val="22"/>
                <w:szCs w:val="22"/>
              </w:rPr>
              <w:t>97,37</w:t>
            </w:r>
          </w:p>
        </w:tc>
        <w:tc>
          <w:tcPr>
            <w:tcW w:w="847" w:type="dxa"/>
            <w:tcBorders>
              <w:top w:val="nil"/>
              <w:left w:val="nil"/>
              <w:bottom w:val="single" w:sz="4" w:space="0" w:color="auto"/>
              <w:right w:val="single" w:sz="4" w:space="0" w:color="auto"/>
            </w:tcBorders>
            <w:noWrap/>
            <w:vAlign w:val="center"/>
          </w:tcPr>
          <w:p w14:paraId="332C7B3C" w14:textId="58756E2F" w:rsidR="009D627C" w:rsidRPr="009D627C" w:rsidRDefault="009D627C" w:rsidP="009D627C">
            <w:pPr>
              <w:jc w:val="right"/>
              <w:rPr>
                <w:color w:val="000000"/>
                <w:sz w:val="22"/>
                <w:szCs w:val="22"/>
                <w:highlight w:val="yellow"/>
              </w:rPr>
            </w:pPr>
            <w:r w:rsidRPr="009D627C">
              <w:rPr>
                <w:color w:val="000000"/>
                <w:sz w:val="22"/>
                <w:szCs w:val="22"/>
              </w:rPr>
              <w:t>2,7</w:t>
            </w:r>
          </w:p>
        </w:tc>
        <w:tc>
          <w:tcPr>
            <w:tcW w:w="1314" w:type="dxa"/>
            <w:tcBorders>
              <w:top w:val="nil"/>
              <w:left w:val="nil"/>
              <w:bottom w:val="single" w:sz="4" w:space="0" w:color="auto"/>
              <w:right w:val="single" w:sz="4" w:space="0" w:color="auto"/>
            </w:tcBorders>
            <w:noWrap/>
            <w:vAlign w:val="center"/>
          </w:tcPr>
          <w:p w14:paraId="4C807973" w14:textId="216569BF" w:rsidR="009D627C" w:rsidRPr="009D627C" w:rsidRDefault="009D627C" w:rsidP="009D627C">
            <w:pPr>
              <w:jc w:val="right"/>
              <w:rPr>
                <w:color w:val="000000"/>
                <w:sz w:val="22"/>
                <w:szCs w:val="22"/>
                <w:highlight w:val="yellow"/>
              </w:rPr>
            </w:pPr>
            <w:r w:rsidRPr="009D627C">
              <w:rPr>
                <w:color w:val="000000"/>
                <w:sz w:val="22"/>
                <w:szCs w:val="22"/>
              </w:rPr>
              <w:t>37.958,5</w:t>
            </w:r>
          </w:p>
        </w:tc>
        <w:tc>
          <w:tcPr>
            <w:tcW w:w="848" w:type="dxa"/>
            <w:tcBorders>
              <w:top w:val="nil"/>
              <w:left w:val="nil"/>
              <w:bottom w:val="single" w:sz="4" w:space="0" w:color="auto"/>
              <w:right w:val="single" w:sz="4" w:space="0" w:color="auto"/>
            </w:tcBorders>
            <w:noWrap/>
            <w:vAlign w:val="center"/>
          </w:tcPr>
          <w:p w14:paraId="77C003A5" w14:textId="0B5E557E" w:rsidR="009D627C" w:rsidRPr="009D627C" w:rsidRDefault="009D627C" w:rsidP="009D627C">
            <w:pPr>
              <w:jc w:val="right"/>
              <w:rPr>
                <w:color w:val="000000"/>
                <w:sz w:val="22"/>
                <w:szCs w:val="22"/>
                <w:highlight w:val="yellow"/>
              </w:rPr>
            </w:pPr>
            <w:r w:rsidRPr="009D627C">
              <w:rPr>
                <w:color w:val="000000"/>
                <w:sz w:val="22"/>
                <w:szCs w:val="22"/>
              </w:rPr>
              <w:t>4,1</w:t>
            </w:r>
          </w:p>
        </w:tc>
        <w:tc>
          <w:tcPr>
            <w:tcW w:w="848" w:type="dxa"/>
            <w:tcBorders>
              <w:top w:val="nil"/>
              <w:left w:val="nil"/>
              <w:bottom w:val="single" w:sz="4" w:space="0" w:color="auto"/>
              <w:right w:val="single" w:sz="4" w:space="0" w:color="auto"/>
            </w:tcBorders>
            <w:noWrap/>
            <w:vAlign w:val="center"/>
          </w:tcPr>
          <w:p w14:paraId="1C58CD1A" w14:textId="23653C94" w:rsidR="009D627C" w:rsidRPr="009D627C" w:rsidRDefault="009D627C" w:rsidP="009D627C">
            <w:pPr>
              <w:jc w:val="right"/>
              <w:rPr>
                <w:color w:val="000000"/>
                <w:sz w:val="22"/>
                <w:szCs w:val="22"/>
                <w:highlight w:val="yellow"/>
              </w:rPr>
            </w:pPr>
            <w:r w:rsidRPr="009D627C">
              <w:rPr>
                <w:color w:val="000000"/>
                <w:sz w:val="22"/>
                <w:szCs w:val="22"/>
              </w:rPr>
              <w:t>389,8</w:t>
            </w:r>
          </w:p>
        </w:tc>
        <w:tc>
          <w:tcPr>
            <w:tcW w:w="1119" w:type="dxa"/>
            <w:tcBorders>
              <w:top w:val="nil"/>
              <w:left w:val="nil"/>
              <w:bottom w:val="single" w:sz="4" w:space="0" w:color="auto"/>
              <w:right w:val="single" w:sz="4" w:space="0" w:color="auto"/>
            </w:tcBorders>
            <w:noWrap/>
            <w:vAlign w:val="center"/>
          </w:tcPr>
          <w:p w14:paraId="15C1112D" w14:textId="72349B12" w:rsidR="009D627C" w:rsidRPr="009D627C" w:rsidRDefault="009D627C" w:rsidP="009D627C">
            <w:pPr>
              <w:jc w:val="right"/>
              <w:rPr>
                <w:color w:val="000000"/>
                <w:sz w:val="22"/>
                <w:szCs w:val="22"/>
                <w:highlight w:val="yellow"/>
              </w:rPr>
            </w:pPr>
            <w:r w:rsidRPr="009D627C">
              <w:rPr>
                <w:color w:val="000000"/>
                <w:sz w:val="22"/>
                <w:szCs w:val="22"/>
              </w:rPr>
              <w:t>668,0</w:t>
            </w:r>
          </w:p>
        </w:tc>
        <w:tc>
          <w:tcPr>
            <w:tcW w:w="848" w:type="dxa"/>
            <w:tcBorders>
              <w:top w:val="nil"/>
              <w:left w:val="nil"/>
              <w:bottom w:val="single" w:sz="4" w:space="0" w:color="auto"/>
              <w:right w:val="single" w:sz="4" w:space="0" w:color="auto"/>
            </w:tcBorders>
            <w:noWrap/>
            <w:vAlign w:val="center"/>
          </w:tcPr>
          <w:p w14:paraId="2ABC9DB3" w14:textId="66EF56D8" w:rsidR="009D627C" w:rsidRPr="009D627C" w:rsidRDefault="009D627C" w:rsidP="009D627C">
            <w:pPr>
              <w:jc w:val="right"/>
              <w:rPr>
                <w:color w:val="000000"/>
                <w:sz w:val="22"/>
                <w:szCs w:val="22"/>
                <w:highlight w:val="yellow"/>
              </w:rPr>
            </w:pPr>
            <w:r w:rsidRPr="009D627C">
              <w:rPr>
                <w:color w:val="000000"/>
                <w:sz w:val="22"/>
                <w:szCs w:val="22"/>
              </w:rPr>
              <w:t>2,9</w:t>
            </w:r>
          </w:p>
        </w:tc>
        <w:tc>
          <w:tcPr>
            <w:tcW w:w="848" w:type="dxa"/>
            <w:tcBorders>
              <w:top w:val="nil"/>
              <w:left w:val="nil"/>
              <w:bottom w:val="single" w:sz="4" w:space="0" w:color="auto"/>
              <w:right w:val="single" w:sz="4" w:space="0" w:color="auto"/>
            </w:tcBorders>
            <w:noWrap/>
            <w:vAlign w:val="center"/>
          </w:tcPr>
          <w:p w14:paraId="20FAB844" w14:textId="60CE1465" w:rsidR="009D627C" w:rsidRPr="009D627C" w:rsidRDefault="009D627C" w:rsidP="009D627C">
            <w:pPr>
              <w:jc w:val="right"/>
              <w:rPr>
                <w:color w:val="000000"/>
                <w:sz w:val="22"/>
                <w:szCs w:val="22"/>
                <w:highlight w:val="yellow"/>
              </w:rPr>
            </w:pPr>
            <w:r w:rsidRPr="009D627C">
              <w:rPr>
                <w:color w:val="000000"/>
                <w:sz w:val="22"/>
                <w:szCs w:val="22"/>
              </w:rPr>
              <w:t>6,9</w:t>
            </w:r>
          </w:p>
        </w:tc>
        <w:tc>
          <w:tcPr>
            <w:tcW w:w="680" w:type="dxa"/>
            <w:tcBorders>
              <w:top w:val="nil"/>
              <w:left w:val="nil"/>
              <w:bottom w:val="single" w:sz="4" w:space="0" w:color="auto"/>
              <w:right w:val="single" w:sz="4" w:space="0" w:color="auto"/>
            </w:tcBorders>
            <w:noWrap/>
            <w:vAlign w:val="center"/>
          </w:tcPr>
          <w:p w14:paraId="4D7BD32E" w14:textId="2E98CF54" w:rsidR="009D627C" w:rsidRPr="009D627C" w:rsidRDefault="009D627C" w:rsidP="009D627C">
            <w:pPr>
              <w:jc w:val="right"/>
              <w:rPr>
                <w:color w:val="000000"/>
                <w:sz w:val="22"/>
                <w:szCs w:val="22"/>
                <w:highlight w:val="yellow"/>
              </w:rPr>
            </w:pPr>
            <w:r w:rsidRPr="009D627C">
              <w:rPr>
                <w:color w:val="000000"/>
                <w:sz w:val="22"/>
                <w:szCs w:val="22"/>
              </w:rPr>
              <w:t>1,8</w:t>
            </w:r>
          </w:p>
        </w:tc>
      </w:tr>
      <w:tr w:rsidR="009D627C" w:rsidRPr="00087CD5" w14:paraId="427AEDD1" w14:textId="77777777" w:rsidTr="009D627C">
        <w:trPr>
          <w:trHeight w:val="284"/>
        </w:trPr>
        <w:tc>
          <w:tcPr>
            <w:tcW w:w="5522" w:type="dxa"/>
            <w:tcBorders>
              <w:top w:val="nil"/>
              <w:left w:val="single" w:sz="4" w:space="0" w:color="auto"/>
              <w:bottom w:val="single" w:sz="4" w:space="0" w:color="auto"/>
              <w:right w:val="single" w:sz="4" w:space="0" w:color="auto"/>
            </w:tcBorders>
            <w:noWrap/>
            <w:hideMark/>
          </w:tcPr>
          <w:p w14:paraId="10AC3F6E" w14:textId="70527D2A" w:rsidR="009D627C" w:rsidRPr="00087CD5" w:rsidRDefault="009D627C" w:rsidP="009D627C">
            <w:pPr>
              <w:jc w:val="left"/>
              <w:rPr>
                <w:color w:val="000000"/>
                <w:sz w:val="22"/>
                <w:szCs w:val="22"/>
                <w:highlight w:val="yellow"/>
                <w:lang w:val="sr-Latn-RS" w:eastAsia="sr-Latn-RS"/>
              </w:rPr>
            </w:pPr>
            <w:r w:rsidRPr="00642EFB">
              <w:rPr>
                <w:sz w:val="22"/>
                <w:szCs w:val="22"/>
                <w:lang w:val="ru-RU"/>
              </w:rPr>
              <w:t>2310</w:t>
            </w:r>
            <w:r w:rsidRPr="00087CD5">
              <w:rPr>
                <w:sz w:val="22"/>
                <w:szCs w:val="22"/>
                <w:lang w:val="sr-Cyrl-RS"/>
              </w:rPr>
              <w:t xml:space="preserve"> – </w:t>
            </w:r>
            <w:r w:rsidRPr="00642EFB">
              <w:rPr>
                <w:sz w:val="22"/>
                <w:szCs w:val="22"/>
                <w:lang w:val="ru-RU"/>
              </w:rPr>
              <w:t>Високе мешовите шуме пољског јасена</w:t>
            </w:r>
          </w:p>
        </w:tc>
        <w:tc>
          <w:tcPr>
            <w:tcW w:w="2731" w:type="dxa"/>
            <w:tcBorders>
              <w:top w:val="nil"/>
              <w:left w:val="nil"/>
              <w:bottom w:val="single" w:sz="4" w:space="0" w:color="auto"/>
              <w:right w:val="single" w:sz="4" w:space="0" w:color="auto"/>
            </w:tcBorders>
            <w:noWrap/>
            <w:vAlign w:val="center"/>
            <w:hideMark/>
          </w:tcPr>
          <w:p w14:paraId="3B0A06C0" w14:textId="01D2ED07" w:rsidR="009D627C" w:rsidRPr="00087CD5" w:rsidRDefault="009D627C" w:rsidP="009D627C">
            <w:pPr>
              <w:jc w:val="left"/>
              <w:rPr>
                <w:color w:val="000000"/>
                <w:sz w:val="22"/>
                <w:szCs w:val="22"/>
                <w:highlight w:val="yellow"/>
                <w:lang w:val="sr-Latn-RS" w:eastAsia="sr-Latn-RS"/>
              </w:rPr>
            </w:pPr>
            <w:r w:rsidRPr="0001461A">
              <w:rPr>
                <w:color w:val="000000"/>
                <w:sz w:val="22"/>
                <w:szCs w:val="22"/>
                <w:lang w:val="sr-Latn-RS" w:eastAsia="sr-Latn-RS"/>
              </w:rPr>
              <w:t>2 – разређена састојина</w:t>
            </w:r>
          </w:p>
        </w:tc>
        <w:tc>
          <w:tcPr>
            <w:tcW w:w="1055" w:type="dxa"/>
            <w:tcBorders>
              <w:top w:val="nil"/>
              <w:left w:val="nil"/>
              <w:bottom w:val="single" w:sz="4" w:space="0" w:color="auto"/>
              <w:right w:val="single" w:sz="4" w:space="0" w:color="auto"/>
            </w:tcBorders>
            <w:noWrap/>
            <w:vAlign w:val="center"/>
          </w:tcPr>
          <w:p w14:paraId="0AB1B88A" w14:textId="110AD424" w:rsidR="009D627C" w:rsidRPr="009D627C" w:rsidRDefault="009D627C" w:rsidP="009D627C">
            <w:pPr>
              <w:jc w:val="right"/>
              <w:rPr>
                <w:color w:val="000000"/>
                <w:sz w:val="22"/>
                <w:szCs w:val="22"/>
                <w:highlight w:val="yellow"/>
              </w:rPr>
            </w:pPr>
            <w:r w:rsidRPr="009D627C">
              <w:rPr>
                <w:color w:val="000000"/>
                <w:sz w:val="22"/>
                <w:szCs w:val="22"/>
              </w:rPr>
              <w:t>156,47</w:t>
            </w:r>
          </w:p>
        </w:tc>
        <w:tc>
          <w:tcPr>
            <w:tcW w:w="847" w:type="dxa"/>
            <w:tcBorders>
              <w:top w:val="nil"/>
              <w:left w:val="nil"/>
              <w:bottom w:val="single" w:sz="4" w:space="0" w:color="auto"/>
              <w:right w:val="single" w:sz="4" w:space="0" w:color="auto"/>
            </w:tcBorders>
            <w:noWrap/>
            <w:vAlign w:val="center"/>
          </w:tcPr>
          <w:p w14:paraId="5F012FDE" w14:textId="2C1E2733" w:rsidR="009D627C" w:rsidRPr="009D627C" w:rsidRDefault="009D627C" w:rsidP="009D627C">
            <w:pPr>
              <w:jc w:val="right"/>
              <w:rPr>
                <w:color w:val="000000"/>
                <w:sz w:val="22"/>
                <w:szCs w:val="22"/>
                <w:highlight w:val="yellow"/>
              </w:rPr>
            </w:pPr>
            <w:r w:rsidRPr="009D627C">
              <w:rPr>
                <w:color w:val="000000"/>
                <w:sz w:val="22"/>
                <w:szCs w:val="22"/>
              </w:rPr>
              <w:t>4,3</w:t>
            </w:r>
          </w:p>
        </w:tc>
        <w:tc>
          <w:tcPr>
            <w:tcW w:w="1314" w:type="dxa"/>
            <w:tcBorders>
              <w:top w:val="nil"/>
              <w:left w:val="nil"/>
              <w:bottom w:val="single" w:sz="4" w:space="0" w:color="auto"/>
              <w:right w:val="single" w:sz="4" w:space="0" w:color="auto"/>
            </w:tcBorders>
            <w:noWrap/>
            <w:vAlign w:val="center"/>
          </w:tcPr>
          <w:p w14:paraId="4B963828" w14:textId="796B0754" w:rsidR="009D627C" w:rsidRPr="009D627C" w:rsidRDefault="009D627C" w:rsidP="009D627C">
            <w:pPr>
              <w:jc w:val="right"/>
              <w:rPr>
                <w:color w:val="000000"/>
                <w:sz w:val="22"/>
                <w:szCs w:val="22"/>
                <w:highlight w:val="yellow"/>
              </w:rPr>
            </w:pPr>
            <w:r w:rsidRPr="009D627C">
              <w:rPr>
                <w:color w:val="000000"/>
                <w:sz w:val="22"/>
                <w:szCs w:val="22"/>
              </w:rPr>
              <w:t>48.741,6</w:t>
            </w:r>
          </w:p>
        </w:tc>
        <w:tc>
          <w:tcPr>
            <w:tcW w:w="848" w:type="dxa"/>
            <w:tcBorders>
              <w:top w:val="nil"/>
              <w:left w:val="nil"/>
              <w:bottom w:val="single" w:sz="4" w:space="0" w:color="auto"/>
              <w:right w:val="single" w:sz="4" w:space="0" w:color="auto"/>
            </w:tcBorders>
            <w:noWrap/>
            <w:vAlign w:val="center"/>
          </w:tcPr>
          <w:p w14:paraId="5CF52E92" w14:textId="51F9C0DE" w:rsidR="009D627C" w:rsidRPr="009D627C" w:rsidRDefault="009D627C" w:rsidP="009D627C">
            <w:pPr>
              <w:jc w:val="right"/>
              <w:rPr>
                <w:color w:val="000000"/>
                <w:sz w:val="22"/>
                <w:szCs w:val="22"/>
                <w:highlight w:val="yellow"/>
              </w:rPr>
            </w:pPr>
            <w:r w:rsidRPr="009D627C">
              <w:rPr>
                <w:color w:val="000000"/>
                <w:sz w:val="22"/>
                <w:szCs w:val="22"/>
              </w:rPr>
              <w:t>5,2</w:t>
            </w:r>
          </w:p>
        </w:tc>
        <w:tc>
          <w:tcPr>
            <w:tcW w:w="848" w:type="dxa"/>
            <w:tcBorders>
              <w:top w:val="nil"/>
              <w:left w:val="nil"/>
              <w:bottom w:val="single" w:sz="4" w:space="0" w:color="auto"/>
              <w:right w:val="single" w:sz="4" w:space="0" w:color="auto"/>
            </w:tcBorders>
            <w:noWrap/>
            <w:vAlign w:val="center"/>
          </w:tcPr>
          <w:p w14:paraId="4508814A" w14:textId="55C43535" w:rsidR="009D627C" w:rsidRPr="009D627C" w:rsidRDefault="009D627C" w:rsidP="009D627C">
            <w:pPr>
              <w:jc w:val="right"/>
              <w:rPr>
                <w:color w:val="000000"/>
                <w:sz w:val="22"/>
                <w:szCs w:val="22"/>
                <w:highlight w:val="yellow"/>
              </w:rPr>
            </w:pPr>
            <w:r w:rsidRPr="009D627C">
              <w:rPr>
                <w:color w:val="000000"/>
                <w:sz w:val="22"/>
                <w:szCs w:val="22"/>
              </w:rPr>
              <w:t>311,5</w:t>
            </w:r>
          </w:p>
        </w:tc>
        <w:tc>
          <w:tcPr>
            <w:tcW w:w="1119" w:type="dxa"/>
            <w:tcBorders>
              <w:top w:val="nil"/>
              <w:left w:val="nil"/>
              <w:bottom w:val="single" w:sz="4" w:space="0" w:color="auto"/>
              <w:right w:val="single" w:sz="4" w:space="0" w:color="auto"/>
            </w:tcBorders>
            <w:noWrap/>
            <w:vAlign w:val="center"/>
          </w:tcPr>
          <w:p w14:paraId="7254BD16" w14:textId="45F17AC0" w:rsidR="009D627C" w:rsidRPr="009D627C" w:rsidRDefault="009D627C" w:rsidP="009D627C">
            <w:pPr>
              <w:jc w:val="right"/>
              <w:rPr>
                <w:color w:val="000000"/>
                <w:sz w:val="22"/>
                <w:szCs w:val="22"/>
                <w:highlight w:val="yellow"/>
              </w:rPr>
            </w:pPr>
            <w:r w:rsidRPr="009D627C">
              <w:rPr>
                <w:color w:val="000000"/>
                <w:sz w:val="22"/>
                <w:szCs w:val="22"/>
              </w:rPr>
              <w:t>769,2</w:t>
            </w:r>
          </w:p>
        </w:tc>
        <w:tc>
          <w:tcPr>
            <w:tcW w:w="848" w:type="dxa"/>
            <w:tcBorders>
              <w:top w:val="nil"/>
              <w:left w:val="nil"/>
              <w:bottom w:val="single" w:sz="4" w:space="0" w:color="auto"/>
              <w:right w:val="single" w:sz="4" w:space="0" w:color="auto"/>
            </w:tcBorders>
            <w:noWrap/>
            <w:vAlign w:val="center"/>
          </w:tcPr>
          <w:p w14:paraId="37E6E097" w14:textId="605E6A51" w:rsidR="009D627C" w:rsidRPr="009D627C" w:rsidRDefault="009D627C" w:rsidP="009D627C">
            <w:pPr>
              <w:jc w:val="right"/>
              <w:rPr>
                <w:color w:val="000000"/>
                <w:sz w:val="22"/>
                <w:szCs w:val="22"/>
                <w:highlight w:val="yellow"/>
              </w:rPr>
            </w:pPr>
            <w:r w:rsidRPr="009D627C">
              <w:rPr>
                <w:color w:val="000000"/>
                <w:sz w:val="22"/>
                <w:szCs w:val="22"/>
              </w:rPr>
              <w:t>3,3</w:t>
            </w:r>
          </w:p>
        </w:tc>
        <w:tc>
          <w:tcPr>
            <w:tcW w:w="848" w:type="dxa"/>
            <w:tcBorders>
              <w:top w:val="nil"/>
              <w:left w:val="nil"/>
              <w:bottom w:val="single" w:sz="4" w:space="0" w:color="auto"/>
              <w:right w:val="single" w:sz="4" w:space="0" w:color="auto"/>
            </w:tcBorders>
            <w:noWrap/>
            <w:vAlign w:val="center"/>
          </w:tcPr>
          <w:p w14:paraId="2F42D467" w14:textId="1F3E4CCE" w:rsidR="009D627C" w:rsidRPr="009D627C" w:rsidRDefault="009D627C" w:rsidP="009D627C">
            <w:pPr>
              <w:jc w:val="right"/>
              <w:rPr>
                <w:color w:val="000000"/>
                <w:sz w:val="22"/>
                <w:szCs w:val="22"/>
                <w:highlight w:val="yellow"/>
              </w:rPr>
            </w:pPr>
            <w:r w:rsidRPr="009D627C">
              <w:rPr>
                <w:color w:val="000000"/>
                <w:sz w:val="22"/>
                <w:szCs w:val="22"/>
              </w:rPr>
              <w:t>4,9</w:t>
            </w:r>
          </w:p>
        </w:tc>
        <w:tc>
          <w:tcPr>
            <w:tcW w:w="680" w:type="dxa"/>
            <w:tcBorders>
              <w:top w:val="nil"/>
              <w:left w:val="nil"/>
              <w:bottom w:val="single" w:sz="4" w:space="0" w:color="auto"/>
              <w:right w:val="single" w:sz="4" w:space="0" w:color="auto"/>
            </w:tcBorders>
            <w:noWrap/>
            <w:vAlign w:val="center"/>
          </w:tcPr>
          <w:p w14:paraId="31DB3B33" w14:textId="2EF15E75" w:rsidR="009D627C" w:rsidRPr="009D627C" w:rsidRDefault="009D627C" w:rsidP="009D627C">
            <w:pPr>
              <w:jc w:val="right"/>
              <w:rPr>
                <w:color w:val="000000"/>
                <w:sz w:val="22"/>
                <w:szCs w:val="22"/>
                <w:highlight w:val="yellow"/>
              </w:rPr>
            </w:pPr>
            <w:r w:rsidRPr="009D627C">
              <w:rPr>
                <w:color w:val="000000"/>
                <w:sz w:val="22"/>
                <w:szCs w:val="22"/>
              </w:rPr>
              <w:t>1,6</w:t>
            </w:r>
          </w:p>
        </w:tc>
      </w:tr>
      <w:tr w:rsidR="009D627C" w:rsidRPr="00087CD5" w14:paraId="48E3A3D5" w14:textId="77777777" w:rsidTr="009D627C">
        <w:trPr>
          <w:trHeight w:val="284"/>
        </w:trPr>
        <w:tc>
          <w:tcPr>
            <w:tcW w:w="5522" w:type="dxa"/>
            <w:tcBorders>
              <w:top w:val="nil"/>
              <w:left w:val="single" w:sz="4" w:space="0" w:color="auto"/>
              <w:bottom w:val="single" w:sz="4" w:space="0" w:color="auto"/>
              <w:right w:val="single" w:sz="4" w:space="0" w:color="auto"/>
            </w:tcBorders>
            <w:noWrap/>
            <w:hideMark/>
          </w:tcPr>
          <w:p w14:paraId="0102400C" w14:textId="20C0E683" w:rsidR="009D627C" w:rsidRPr="00087CD5" w:rsidRDefault="009D627C" w:rsidP="009D627C">
            <w:pPr>
              <w:jc w:val="left"/>
              <w:rPr>
                <w:b/>
                <w:bCs/>
                <w:color w:val="000000"/>
                <w:sz w:val="22"/>
                <w:szCs w:val="22"/>
                <w:highlight w:val="yellow"/>
                <w:lang w:val="sr-Latn-RS" w:eastAsia="sr-Latn-RS"/>
              </w:rPr>
            </w:pPr>
            <w:r w:rsidRPr="00087CD5">
              <w:rPr>
                <w:sz w:val="22"/>
                <w:szCs w:val="22"/>
                <w:lang w:val="sr-Cyrl-RS"/>
              </w:rPr>
              <w:t>2410 – Високе мешовите шуме лужњака</w:t>
            </w:r>
          </w:p>
        </w:tc>
        <w:tc>
          <w:tcPr>
            <w:tcW w:w="2731" w:type="dxa"/>
            <w:tcBorders>
              <w:top w:val="nil"/>
              <w:left w:val="nil"/>
              <w:bottom w:val="single" w:sz="4" w:space="0" w:color="auto"/>
              <w:right w:val="single" w:sz="4" w:space="0" w:color="auto"/>
            </w:tcBorders>
            <w:noWrap/>
            <w:hideMark/>
          </w:tcPr>
          <w:p w14:paraId="4E5FCD06" w14:textId="5023EE12" w:rsidR="009D627C" w:rsidRPr="00087CD5" w:rsidRDefault="009D627C" w:rsidP="009D627C">
            <w:pPr>
              <w:jc w:val="left"/>
              <w:rPr>
                <w:b/>
                <w:bCs/>
                <w:color w:val="000000"/>
                <w:sz w:val="22"/>
                <w:szCs w:val="22"/>
                <w:highlight w:val="yellow"/>
                <w:lang w:val="sr-Latn-RS" w:eastAsia="sr-Latn-RS"/>
              </w:rPr>
            </w:pPr>
            <w:r w:rsidRPr="0001461A">
              <w:rPr>
                <w:color w:val="000000"/>
                <w:sz w:val="22"/>
                <w:szCs w:val="22"/>
                <w:lang w:val="sr-Latn-RS" w:eastAsia="sr-Latn-RS"/>
              </w:rPr>
              <w:t>1 – очувана састојина</w:t>
            </w:r>
          </w:p>
        </w:tc>
        <w:tc>
          <w:tcPr>
            <w:tcW w:w="1055" w:type="dxa"/>
            <w:tcBorders>
              <w:top w:val="nil"/>
              <w:left w:val="nil"/>
              <w:bottom w:val="single" w:sz="4" w:space="0" w:color="auto"/>
              <w:right w:val="single" w:sz="4" w:space="0" w:color="auto"/>
            </w:tcBorders>
            <w:noWrap/>
            <w:vAlign w:val="center"/>
          </w:tcPr>
          <w:p w14:paraId="4C492FA7" w14:textId="22F25F2F" w:rsidR="009D627C" w:rsidRPr="009D627C" w:rsidRDefault="009D627C" w:rsidP="009D627C">
            <w:pPr>
              <w:jc w:val="right"/>
              <w:rPr>
                <w:b/>
                <w:bCs/>
                <w:color w:val="000000"/>
                <w:sz w:val="22"/>
                <w:szCs w:val="22"/>
                <w:highlight w:val="yellow"/>
              </w:rPr>
            </w:pPr>
            <w:r w:rsidRPr="009D627C">
              <w:rPr>
                <w:color w:val="000000"/>
                <w:sz w:val="22"/>
                <w:szCs w:val="22"/>
              </w:rPr>
              <w:t>23,92</w:t>
            </w:r>
          </w:p>
        </w:tc>
        <w:tc>
          <w:tcPr>
            <w:tcW w:w="847" w:type="dxa"/>
            <w:tcBorders>
              <w:top w:val="nil"/>
              <w:left w:val="nil"/>
              <w:bottom w:val="single" w:sz="4" w:space="0" w:color="auto"/>
              <w:right w:val="single" w:sz="4" w:space="0" w:color="auto"/>
            </w:tcBorders>
            <w:noWrap/>
            <w:vAlign w:val="center"/>
          </w:tcPr>
          <w:p w14:paraId="2EB6021F" w14:textId="2397F160" w:rsidR="009D627C" w:rsidRPr="009D627C" w:rsidRDefault="009D627C" w:rsidP="009D627C">
            <w:pPr>
              <w:jc w:val="right"/>
              <w:rPr>
                <w:b/>
                <w:bCs/>
                <w:color w:val="000000"/>
                <w:sz w:val="22"/>
                <w:szCs w:val="22"/>
                <w:highlight w:val="yellow"/>
              </w:rPr>
            </w:pPr>
            <w:r w:rsidRPr="009D627C">
              <w:rPr>
                <w:color w:val="000000"/>
                <w:sz w:val="22"/>
                <w:szCs w:val="22"/>
              </w:rPr>
              <w:t>0,7</w:t>
            </w:r>
          </w:p>
        </w:tc>
        <w:tc>
          <w:tcPr>
            <w:tcW w:w="1314" w:type="dxa"/>
            <w:tcBorders>
              <w:top w:val="nil"/>
              <w:left w:val="nil"/>
              <w:bottom w:val="single" w:sz="4" w:space="0" w:color="auto"/>
              <w:right w:val="single" w:sz="4" w:space="0" w:color="auto"/>
            </w:tcBorders>
            <w:noWrap/>
            <w:vAlign w:val="center"/>
          </w:tcPr>
          <w:p w14:paraId="177C1AAF" w14:textId="6B179B34" w:rsidR="009D627C" w:rsidRPr="009D627C" w:rsidRDefault="009D627C" w:rsidP="009D627C">
            <w:pPr>
              <w:jc w:val="right"/>
              <w:rPr>
                <w:b/>
                <w:bCs/>
                <w:color w:val="000000"/>
                <w:sz w:val="22"/>
                <w:szCs w:val="22"/>
                <w:highlight w:val="yellow"/>
              </w:rPr>
            </w:pPr>
            <w:r w:rsidRPr="009D627C">
              <w:rPr>
                <w:color w:val="000000"/>
                <w:sz w:val="22"/>
                <w:szCs w:val="22"/>
              </w:rPr>
              <w:t>6.110,8</w:t>
            </w:r>
          </w:p>
        </w:tc>
        <w:tc>
          <w:tcPr>
            <w:tcW w:w="848" w:type="dxa"/>
            <w:tcBorders>
              <w:top w:val="nil"/>
              <w:left w:val="nil"/>
              <w:bottom w:val="single" w:sz="4" w:space="0" w:color="auto"/>
              <w:right w:val="single" w:sz="4" w:space="0" w:color="auto"/>
            </w:tcBorders>
            <w:noWrap/>
            <w:vAlign w:val="center"/>
          </w:tcPr>
          <w:p w14:paraId="0F1860A0" w14:textId="2F89DE89" w:rsidR="009D627C" w:rsidRPr="009D627C" w:rsidRDefault="009D627C" w:rsidP="009D627C">
            <w:pPr>
              <w:jc w:val="right"/>
              <w:rPr>
                <w:b/>
                <w:bCs/>
                <w:color w:val="000000"/>
                <w:sz w:val="22"/>
                <w:szCs w:val="22"/>
                <w:highlight w:val="yellow"/>
              </w:rPr>
            </w:pPr>
            <w:r w:rsidRPr="009D627C">
              <w:rPr>
                <w:color w:val="000000"/>
                <w:sz w:val="22"/>
                <w:szCs w:val="22"/>
              </w:rPr>
              <w:t>0,7</w:t>
            </w:r>
          </w:p>
        </w:tc>
        <w:tc>
          <w:tcPr>
            <w:tcW w:w="848" w:type="dxa"/>
            <w:tcBorders>
              <w:top w:val="nil"/>
              <w:left w:val="nil"/>
              <w:bottom w:val="single" w:sz="4" w:space="0" w:color="auto"/>
              <w:right w:val="single" w:sz="4" w:space="0" w:color="auto"/>
            </w:tcBorders>
            <w:noWrap/>
            <w:vAlign w:val="center"/>
          </w:tcPr>
          <w:p w14:paraId="353FA4AE" w14:textId="282BE4B8" w:rsidR="009D627C" w:rsidRPr="009D627C" w:rsidRDefault="009D627C" w:rsidP="009D627C">
            <w:pPr>
              <w:jc w:val="right"/>
              <w:rPr>
                <w:b/>
                <w:bCs/>
                <w:color w:val="000000"/>
                <w:sz w:val="22"/>
                <w:szCs w:val="22"/>
                <w:highlight w:val="yellow"/>
              </w:rPr>
            </w:pPr>
            <w:r w:rsidRPr="009D627C">
              <w:rPr>
                <w:color w:val="000000"/>
                <w:sz w:val="22"/>
                <w:szCs w:val="22"/>
              </w:rPr>
              <w:t>255,5</w:t>
            </w:r>
          </w:p>
        </w:tc>
        <w:tc>
          <w:tcPr>
            <w:tcW w:w="1119" w:type="dxa"/>
            <w:tcBorders>
              <w:top w:val="nil"/>
              <w:left w:val="nil"/>
              <w:bottom w:val="single" w:sz="4" w:space="0" w:color="auto"/>
              <w:right w:val="single" w:sz="4" w:space="0" w:color="auto"/>
            </w:tcBorders>
            <w:noWrap/>
            <w:vAlign w:val="center"/>
          </w:tcPr>
          <w:p w14:paraId="659D76C8" w14:textId="018C6618" w:rsidR="009D627C" w:rsidRPr="009D627C" w:rsidRDefault="009D627C" w:rsidP="009D627C">
            <w:pPr>
              <w:jc w:val="right"/>
              <w:rPr>
                <w:b/>
                <w:bCs/>
                <w:color w:val="000000"/>
                <w:sz w:val="22"/>
                <w:szCs w:val="22"/>
                <w:highlight w:val="yellow"/>
              </w:rPr>
            </w:pPr>
            <w:r w:rsidRPr="009D627C">
              <w:rPr>
                <w:color w:val="000000"/>
                <w:sz w:val="22"/>
                <w:szCs w:val="22"/>
              </w:rPr>
              <w:t>86,5</w:t>
            </w:r>
          </w:p>
        </w:tc>
        <w:tc>
          <w:tcPr>
            <w:tcW w:w="848" w:type="dxa"/>
            <w:tcBorders>
              <w:top w:val="nil"/>
              <w:left w:val="nil"/>
              <w:bottom w:val="single" w:sz="4" w:space="0" w:color="auto"/>
              <w:right w:val="single" w:sz="4" w:space="0" w:color="auto"/>
            </w:tcBorders>
            <w:noWrap/>
            <w:vAlign w:val="center"/>
          </w:tcPr>
          <w:p w14:paraId="64E2D31C" w14:textId="530BAAC2" w:rsidR="009D627C" w:rsidRPr="009D627C" w:rsidRDefault="009D627C" w:rsidP="009D627C">
            <w:pPr>
              <w:jc w:val="right"/>
              <w:rPr>
                <w:color w:val="000000"/>
                <w:sz w:val="22"/>
                <w:szCs w:val="22"/>
                <w:highlight w:val="yellow"/>
              </w:rPr>
            </w:pPr>
            <w:r w:rsidRPr="009D627C">
              <w:rPr>
                <w:color w:val="000000"/>
                <w:sz w:val="22"/>
                <w:szCs w:val="22"/>
              </w:rPr>
              <w:t>0,4</w:t>
            </w:r>
          </w:p>
        </w:tc>
        <w:tc>
          <w:tcPr>
            <w:tcW w:w="848" w:type="dxa"/>
            <w:tcBorders>
              <w:top w:val="nil"/>
              <w:left w:val="nil"/>
              <w:bottom w:val="single" w:sz="4" w:space="0" w:color="auto"/>
              <w:right w:val="single" w:sz="4" w:space="0" w:color="auto"/>
            </w:tcBorders>
            <w:noWrap/>
            <w:vAlign w:val="center"/>
          </w:tcPr>
          <w:p w14:paraId="6CC9CE0F" w14:textId="5D0C95C4" w:rsidR="009D627C" w:rsidRPr="009D627C" w:rsidRDefault="009D627C" w:rsidP="009D627C">
            <w:pPr>
              <w:jc w:val="right"/>
              <w:rPr>
                <w:b/>
                <w:bCs/>
                <w:color w:val="000000"/>
                <w:sz w:val="22"/>
                <w:szCs w:val="22"/>
                <w:highlight w:val="yellow"/>
              </w:rPr>
            </w:pPr>
            <w:r w:rsidRPr="009D627C">
              <w:rPr>
                <w:color w:val="000000"/>
                <w:sz w:val="22"/>
                <w:szCs w:val="22"/>
              </w:rPr>
              <w:t>3,6</w:t>
            </w:r>
          </w:p>
        </w:tc>
        <w:tc>
          <w:tcPr>
            <w:tcW w:w="680" w:type="dxa"/>
            <w:tcBorders>
              <w:top w:val="nil"/>
              <w:left w:val="nil"/>
              <w:bottom w:val="single" w:sz="4" w:space="0" w:color="auto"/>
              <w:right w:val="single" w:sz="4" w:space="0" w:color="auto"/>
            </w:tcBorders>
            <w:noWrap/>
            <w:vAlign w:val="center"/>
          </w:tcPr>
          <w:p w14:paraId="14F2FD14" w14:textId="465D7FDA" w:rsidR="009D627C" w:rsidRPr="009D627C" w:rsidRDefault="009D627C" w:rsidP="009D627C">
            <w:pPr>
              <w:jc w:val="right"/>
              <w:rPr>
                <w:b/>
                <w:bCs/>
                <w:color w:val="000000"/>
                <w:sz w:val="22"/>
                <w:szCs w:val="22"/>
                <w:highlight w:val="yellow"/>
              </w:rPr>
            </w:pPr>
            <w:r w:rsidRPr="009D627C">
              <w:rPr>
                <w:color w:val="000000"/>
                <w:sz w:val="22"/>
                <w:szCs w:val="22"/>
              </w:rPr>
              <w:t>1,4</w:t>
            </w:r>
          </w:p>
        </w:tc>
      </w:tr>
      <w:tr w:rsidR="009D627C" w:rsidRPr="00087CD5" w14:paraId="5AFC701E" w14:textId="77777777" w:rsidTr="009D627C">
        <w:trPr>
          <w:trHeight w:val="284"/>
        </w:trPr>
        <w:tc>
          <w:tcPr>
            <w:tcW w:w="5522" w:type="dxa"/>
            <w:tcBorders>
              <w:top w:val="nil"/>
              <w:left w:val="single" w:sz="4" w:space="0" w:color="auto"/>
              <w:bottom w:val="single" w:sz="4" w:space="0" w:color="auto"/>
              <w:right w:val="single" w:sz="4" w:space="0" w:color="auto"/>
            </w:tcBorders>
            <w:noWrap/>
            <w:hideMark/>
          </w:tcPr>
          <w:p w14:paraId="60110BBA" w14:textId="002178A9" w:rsidR="009D627C" w:rsidRPr="00087CD5" w:rsidRDefault="009D627C" w:rsidP="009D627C">
            <w:pPr>
              <w:jc w:val="left"/>
              <w:rPr>
                <w:color w:val="000000"/>
                <w:sz w:val="22"/>
                <w:szCs w:val="22"/>
                <w:highlight w:val="yellow"/>
                <w:lang w:val="sr-Latn-RS" w:eastAsia="sr-Latn-RS"/>
              </w:rPr>
            </w:pPr>
            <w:r w:rsidRPr="00087CD5">
              <w:rPr>
                <w:sz w:val="22"/>
                <w:szCs w:val="22"/>
                <w:lang w:val="sr-Cyrl-RS"/>
              </w:rPr>
              <w:t>2410 – Високе мешовите шуме лужњака</w:t>
            </w:r>
          </w:p>
        </w:tc>
        <w:tc>
          <w:tcPr>
            <w:tcW w:w="2731" w:type="dxa"/>
            <w:tcBorders>
              <w:top w:val="nil"/>
              <w:left w:val="nil"/>
              <w:bottom w:val="single" w:sz="4" w:space="0" w:color="auto"/>
              <w:right w:val="single" w:sz="4" w:space="0" w:color="auto"/>
            </w:tcBorders>
            <w:noWrap/>
            <w:vAlign w:val="center"/>
            <w:hideMark/>
          </w:tcPr>
          <w:p w14:paraId="08FBC740" w14:textId="70B41D54" w:rsidR="009D627C" w:rsidRPr="00087CD5" w:rsidRDefault="009D627C" w:rsidP="009D627C">
            <w:pPr>
              <w:jc w:val="left"/>
              <w:rPr>
                <w:color w:val="000000"/>
                <w:sz w:val="22"/>
                <w:szCs w:val="22"/>
                <w:highlight w:val="yellow"/>
                <w:lang w:val="sr-Latn-RS" w:eastAsia="sr-Latn-RS"/>
              </w:rPr>
            </w:pPr>
            <w:r w:rsidRPr="0001461A">
              <w:rPr>
                <w:color w:val="000000"/>
                <w:sz w:val="22"/>
                <w:szCs w:val="22"/>
                <w:lang w:val="sr-Latn-RS" w:eastAsia="sr-Latn-RS"/>
              </w:rPr>
              <w:t>2 – разређена састојина</w:t>
            </w:r>
          </w:p>
        </w:tc>
        <w:tc>
          <w:tcPr>
            <w:tcW w:w="1055" w:type="dxa"/>
            <w:tcBorders>
              <w:top w:val="nil"/>
              <w:left w:val="nil"/>
              <w:bottom w:val="single" w:sz="4" w:space="0" w:color="auto"/>
              <w:right w:val="single" w:sz="4" w:space="0" w:color="auto"/>
            </w:tcBorders>
            <w:noWrap/>
            <w:vAlign w:val="center"/>
          </w:tcPr>
          <w:p w14:paraId="3E178C36" w14:textId="40C0F2A0" w:rsidR="009D627C" w:rsidRPr="009D627C" w:rsidRDefault="009D627C" w:rsidP="009D627C">
            <w:pPr>
              <w:jc w:val="right"/>
              <w:rPr>
                <w:color w:val="000000"/>
                <w:sz w:val="22"/>
                <w:szCs w:val="22"/>
                <w:highlight w:val="yellow"/>
              </w:rPr>
            </w:pPr>
            <w:r w:rsidRPr="009D627C">
              <w:rPr>
                <w:color w:val="000000"/>
                <w:sz w:val="22"/>
                <w:szCs w:val="22"/>
              </w:rPr>
              <w:t>114,75</w:t>
            </w:r>
          </w:p>
        </w:tc>
        <w:tc>
          <w:tcPr>
            <w:tcW w:w="847" w:type="dxa"/>
            <w:tcBorders>
              <w:top w:val="nil"/>
              <w:left w:val="nil"/>
              <w:bottom w:val="single" w:sz="4" w:space="0" w:color="auto"/>
              <w:right w:val="single" w:sz="4" w:space="0" w:color="auto"/>
            </w:tcBorders>
            <w:noWrap/>
            <w:vAlign w:val="center"/>
          </w:tcPr>
          <w:p w14:paraId="286AC2AB" w14:textId="48CFCA19" w:rsidR="009D627C" w:rsidRPr="009D627C" w:rsidRDefault="009D627C" w:rsidP="009D627C">
            <w:pPr>
              <w:jc w:val="right"/>
              <w:rPr>
                <w:color w:val="000000"/>
                <w:sz w:val="22"/>
                <w:szCs w:val="22"/>
                <w:highlight w:val="yellow"/>
              </w:rPr>
            </w:pPr>
            <w:r w:rsidRPr="009D627C">
              <w:rPr>
                <w:color w:val="000000"/>
                <w:sz w:val="22"/>
                <w:szCs w:val="22"/>
              </w:rPr>
              <w:t>3,1</w:t>
            </w:r>
          </w:p>
        </w:tc>
        <w:tc>
          <w:tcPr>
            <w:tcW w:w="1314" w:type="dxa"/>
            <w:tcBorders>
              <w:top w:val="nil"/>
              <w:left w:val="nil"/>
              <w:bottom w:val="single" w:sz="4" w:space="0" w:color="auto"/>
              <w:right w:val="single" w:sz="4" w:space="0" w:color="auto"/>
            </w:tcBorders>
            <w:noWrap/>
            <w:vAlign w:val="center"/>
          </w:tcPr>
          <w:p w14:paraId="22BAE5CD" w14:textId="30C41943" w:rsidR="009D627C" w:rsidRPr="009D627C" w:rsidRDefault="009D627C" w:rsidP="009D627C">
            <w:pPr>
              <w:jc w:val="right"/>
              <w:rPr>
                <w:color w:val="000000"/>
                <w:sz w:val="22"/>
                <w:szCs w:val="22"/>
                <w:highlight w:val="yellow"/>
              </w:rPr>
            </w:pPr>
            <w:r w:rsidRPr="009D627C">
              <w:rPr>
                <w:color w:val="000000"/>
                <w:sz w:val="22"/>
                <w:szCs w:val="22"/>
              </w:rPr>
              <w:t>51.974,2</w:t>
            </w:r>
          </w:p>
        </w:tc>
        <w:tc>
          <w:tcPr>
            <w:tcW w:w="848" w:type="dxa"/>
            <w:tcBorders>
              <w:top w:val="nil"/>
              <w:left w:val="nil"/>
              <w:bottom w:val="single" w:sz="4" w:space="0" w:color="auto"/>
              <w:right w:val="single" w:sz="4" w:space="0" w:color="auto"/>
            </w:tcBorders>
            <w:noWrap/>
            <w:vAlign w:val="center"/>
          </w:tcPr>
          <w:p w14:paraId="770EAE7B" w14:textId="0B2E3EFD" w:rsidR="009D627C" w:rsidRPr="009D627C" w:rsidRDefault="009D627C" w:rsidP="009D627C">
            <w:pPr>
              <w:jc w:val="right"/>
              <w:rPr>
                <w:color w:val="000000"/>
                <w:sz w:val="22"/>
                <w:szCs w:val="22"/>
                <w:highlight w:val="yellow"/>
              </w:rPr>
            </w:pPr>
            <w:r w:rsidRPr="009D627C">
              <w:rPr>
                <w:color w:val="000000"/>
                <w:sz w:val="22"/>
                <w:szCs w:val="22"/>
              </w:rPr>
              <w:t>5,6</w:t>
            </w:r>
          </w:p>
        </w:tc>
        <w:tc>
          <w:tcPr>
            <w:tcW w:w="848" w:type="dxa"/>
            <w:tcBorders>
              <w:top w:val="nil"/>
              <w:left w:val="nil"/>
              <w:bottom w:val="single" w:sz="4" w:space="0" w:color="auto"/>
              <w:right w:val="single" w:sz="4" w:space="0" w:color="auto"/>
            </w:tcBorders>
            <w:noWrap/>
            <w:vAlign w:val="center"/>
          </w:tcPr>
          <w:p w14:paraId="094889B1" w14:textId="2C06E878" w:rsidR="009D627C" w:rsidRPr="009D627C" w:rsidRDefault="009D627C" w:rsidP="009D627C">
            <w:pPr>
              <w:jc w:val="right"/>
              <w:rPr>
                <w:color w:val="000000"/>
                <w:sz w:val="22"/>
                <w:szCs w:val="22"/>
                <w:highlight w:val="yellow"/>
              </w:rPr>
            </w:pPr>
            <w:r w:rsidRPr="009D627C">
              <w:rPr>
                <w:color w:val="000000"/>
                <w:sz w:val="22"/>
                <w:szCs w:val="22"/>
              </w:rPr>
              <w:t>452,9</w:t>
            </w:r>
          </w:p>
        </w:tc>
        <w:tc>
          <w:tcPr>
            <w:tcW w:w="1119" w:type="dxa"/>
            <w:tcBorders>
              <w:top w:val="nil"/>
              <w:left w:val="nil"/>
              <w:bottom w:val="single" w:sz="4" w:space="0" w:color="auto"/>
              <w:right w:val="single" w:sz="4" w:space="0" w:color="auto"/>
            </w:tcBorders>
            <w:noWrap/>
            <w:vAlign w:val="center"/>
          </w:tcPr>
          <w:p w14:paraId="3ED6F915" w14:textId="46C37520" w:rsidR="009D627C" w:rsidRPr="009D627C" w:rsidRDefault="009D627C" w:rsidP="009D627C">
            <w:pPr>
              <w:jc w:val="right"/>
              <w:rPr>
                <w:color w:val="000000"/>
                <w:sz w:val="22"/>
                <w:szCs w:val="22"/>
                <w:highlight w:val="yellow"/>
              </w:rPr>
            </w:pPr>
            <w:r w:rsidRPr="009D627C">
              <w:rPr>
                <w:color w:val="000000"/>
                <w:sz w:val="22"/>
                <w:szCs w:val="22"/>
              </w:rPr>
              <w:t>556,1</w:t>
            </w:r>
          </w:p>
        </w:tc>
        <w:tc>
          <w:tcPr>
            <w:tcW w:w="848" w:type="dxa"/>
            <w:tcBorders>
              <w:top w:val="nil"/>
              <w:left w:val="nil"/>
              <w:bottom w:val="single" w:sz="4" w:space="0" w:color="auto"/>
              <w:right w:val="single" w:sz="4" w:space="0" w:color="auto"/>
            </w:tcBorders>
            <w:noWrap/>
            <w:vAlign w:val="center"/>
          </w:tcPr>
          <w:p w14:paraId="581E73CB" w14:textId="349E8EC5" w:rsidR="009D627C" w:rsidRPr="009D627C" w:rsidRDefault="009D627C" w:rsidP="009D627C">
            <w:pPr>
              <w:jc w:val="right"/>
              <w:rPr>
                <w:color w:val="000000"/>
                <w:sz w:val="22"/>
                <w:szCs w:val="22"/>
                <w:highlight w:val="yellow"/>
              </w:rPr>
            </w:pPr>
            <w:r w:rsidRPr="009D627C">
              <w:rPr>
                <w:color w:val="000000"/>
                <w:sz w:val="22"/>
                <w:szCs w:val="22"/>
              </w:rPr>
              <w:t>2,4</w:t>
            </w:r>
          </w:p>
        </w:tc>
        <w:tc>
          <w:tcPr>
            <w:tcW w:w="848" w:type="dxa"/>
            <w:tcBorders>
              <w:top w:val="nil"/>
              <w:left w:val="nil"/>
              <w:bottom w:val="single" w:sz="4" w:space="0" w:color="auto"/>
              <w:right w:val="single" w:sz="4" w:space="0" w:color="auto"/>
            </w:tcBorders>
            <w:noWrap/>
            <w:vAlign w:val="center"/>
          </w:tcPr>
          <w:p w14:paraId="234D126E" w14:textId="11E64B60" w:rsidR="009D627C" w:rsidRPr="009D627C" w:rsidRDefault="009D627C" w:rsidP="009D627C">
            <w:pPr>
              <w:jc w:val="right"/>
              <w:rPr>
                <w:color w:val="000000"/>
                <w:sz w:val="22"/>
                <w:szCs w:val="22"/>
                <w:highlight w:val="yellow"/>
              </w:rPr>
            </w:pPr>
            <w:r w:rsidRPr="009D627C">
              <w:rPr>
                <w:color w:val="000000"/>
                <w:sz w:val="22"/>
                <w:szCs w:val="22"/>
              </w:rPr>
              <w:t>4,8</w:t>
            </w:r>
          </w:p>
        </w:tc>
        <w:tc>
          <w:tcPr>
            <w:tcW w:w="680" w:type="dxa"/>
            <w:tcBorders>
              <w:top w:val="nil"/>
              <w:left w:val="nil"/>
              <w:bottom w:val="single" w:sz="4" w:space="0" w:color="auto"/>
              <w:right w:val="single" w:sz="4" w:space="0" w:color="auto"/>
            </w:tcBorders>
            <w:noWrap/>
            <w:vAlign w:val="center"/>
          </w:tcPr>
          <w:p w14:paraId="5EC8DE13" w14:textId="0159AFE3" w:rsidR="009D627C" w:rsidRPr="009D627C" w:rsidRDefault="009D627C" w:rsidP="009D627C">
            <w:pPr>
              <w:jc w:val="right"/>
              <w:rPr>
                <w:color w:val="000000"/>
                <w:sz w:val="22"/>
                <w:szCs w:val="22"/>
                <w:highlight w:val="yellow"/>
              </w:rPr>
            </w:pPr>
            <w:r w:rsidRPr="009D627C">
              <w:rPr>
                <w:color w:val="000000"/>
                <w:sz w:val="22"/>
                <w:szCs w:val="22"/>
              </w:rPr>
              <w:t>1,1</w:t>
            </w:r>
          </w:p>
        </w:tc>
      </w:tr>
      <w:tr w:rsidR="004A4AA6" w:rsidRPr="00087CD5" w14:paraId="296F0381" w14:textId="77777777" w:rsidTr="009D627C">
        <w:trPr>
          <w:trHeight w:val="284"/>
        </w:trPr>
        <w:tc>
          <w:tcPr>
            <w:tcW w:w="5522" w:type="dxa"/>
            <w:tcBorders>
              <w:top w:val="nil"/>
              <w:left w:val="single" w:sz="4" w:space="0" w:color="auto"/>
              <w:bottom w:val="single" w:sz="4" w:space="0" w:color="auto"/>
              <w:right w:val="single" w:sz="4" w:space="0" w:color="auto"/>
            </w:tcBorders>
            <w:noWrap/>
            <w:hideMark/>
          </w:tcPr>
          <w:p w14:paraId="21661A59" w14:textId="72493F22" w:rsidR="004A4AA6" w:rsidRPr="00087CD5" w:rsidRDefault="004A4AA6" w:rsidP="004A4AA6">
            <w:pPr>
              <w:jc w:val="left"/>
              <w:rPr>
                <w:color w:val="000000"/>
                <w:sz w:val="22"/>
                <w:szCs w:val="22"/>
                <w:highlight w:val="yellow"/>
                <w:lang w:val="sr-Latn-RS" w:eastAsia="sr-Latn-RS"/>
              </w:rPr>
            </w:pPr>
            <w:r w:rsidRPr="00087CD5">
              <w:rPr>
                <w:sz w:val="22"/>
                <w:szCs w:val="22"/>
                <w:lang w:val="sr-Cyrl-RS"/>
              </w:rPr>
              <w:t>2410 – Високе мешовите шуме лужњака</w:t>
            </w:r>
          </w:p>
        </w:tc>
        <w:tc>
          <w:tcPr>
            <w:tcW w:w="2731" w:type="dxa"/>
            <w:tcBorders>
              <w:top w:val="nil"/>
              <w:left w:val="nil"/>
              <w:bottom w:val="single" w:sz="4" w:space="0" w:color="auto"/>
              <w:right w:val="single" w:sz="4" w:space="0" w:color="auto"/>
            </w:tcBorders>
            <w:noWrap/>
            <w:vAlign w:val="center"/>
            <w:hideMark/>
          </w:tcPr>
          <w:p w14:paraId="650D8DF0" w14:textId="3AF5C5BB" w:rsidR="004A4AA6" w:rsidRPr="00087CD5" w:rsidRDefault="004A4AA6" w:rsidP="004A4AA6">
            <w:pPr>
              <w:jc w:val="left"/>
              <w:rPr>
                <w:color w:val="000000"/>
                <w:sz w:val="22"/>
                <w:szCs w:val="22"/>
                <w:highlight w:val="yellow"/>
                <w:lang w:val="sr-Latn-RS" w:eastAsia="sr-Latn-RS"/>
              </w:rPr>
            </w:pPr>
            <w:r w:rsidRPr="0001461A">
              <w:rPr>
                <w:color w:val="000000"/>
                <w:sz w:val="22"/>
                <w:szCs w:val="22"/>
                <w:lang w:val="sr-Latn-RS" w:eastAsia="sr-Latn-RS"/>
              </w:rPr>
              <w:t>3 – девастирана састојина</w:t>
            </w:r>
          </w:p>
        </w:tc>
        <w:tc>
          <w:tcPr>
            <w:tcW w:w="1055" w:type="dxa"/>
            <w:tcBorders>
              <w:top w:val="nil"/>
              <w:left w:val="nil"/>
              <w:bottom w:val="single" w:sz="4" w:space="0" w:color="auto"/>
              <w:right w:val="single" w:sz="4" w:space="0" w:color="auto"/>
            </w:tcBorders>
            <w:noWrap/>
            <w:vAlign w:val="center"/>
          </w:tcPr>
          <w:p w14:paraId="540B2693" w14:textId="4357F58C" w:rsidR="004A4AA6" w:rsidRPr="009D627C" w:rsidRDefault="004A4AA6" w:rsidP="004A4AA6">
            <w:pPr>
              <w:jc w:val="right"/>
              <w:rPr>
                <w:color w:val="000000"/>
                <w:sz w:val="22"/>
                <w:szCs w:val="22"/>
                <w:highlight w:val="yellow"/>
              </w:rPr>
            </w:pPr>
            <w:r w:rsidRPr="009D627C">
              <w:rPr>
                <w:color w:val="000000"/>
                <w:sz w:val="22"/>
                <w:szCs w:val="22"/>
              </w:rPr>
              <w:t>31,04</w:t>
            </w:r>
          </w:p>
        </w:tc>
        <w:tc>
          <w:tcPr>
            <w:tcW w:w="847" w:type="dxa"/>
            <w:tcBorders>
              <w:top w:val="nil"/>
              <w:left w:val="nil"/>
              <w:bottom w:val="single" w:sz="4" w:space="0" w:color="auto"/>
              <w:right w:val="single" w:sz="4" w:space="0" w:color="auto"/>
            </w:tcBorders>
            <w:noWrap/>
            <w:vAlign w:val="center"/>
          </w:tcPr>
          <w:p w14:paraId="4AD3AEF1" w14:textId="1891D1EA" w:rsidR="004A4AA6" w:rsidRPr="009D627C" w:rsidRDefault="004A4AA6" w:rsidP="004A4AA6">
            <w:pPr>
              <w:jc w:val="right"/>
              <w:rPr>
                <w:color w:val="000000"/>
                <w:sz w:val="22"/>
                <w:szCs w:val="22"/>
                <w:highlight w:val="yellow"/>
              </w:rPr>
            </w:pPr>
            <w:r w:rsidRPr="009D627C">
              <w:rPr>
                <w:color w:val="000000"/>
                <w:sz w:val="22"/>
                <w:szCs w:val="22"/>
              </w:rPr>
              <w:t>0,8</w:t>
            </w:r>
          </w:p>
        </w:tc>
        <w:tc>
          <w:tcPr>
            <w:tcW w:w="1314" w:type="dxa"/>
            <w:tcBorders>
              <w:top w:val="nil"/>
              <w:left w:val="nil"/>
              <w:bottom w:val="single" w:sz="4" w:space="0" w:color="auto"/>
              <w:right w:val="single" w:sz="4" w:space="0" w:color="auto"/>
            </w:tcBorders>
            <w:noWrap/>
            <w:vAlign w:val="center"/>
          </w:tcPr>
          <w:p w14:paraId="35EB2FB7" w14:textId="76892F1E" w:rsidR="004A4AA6" w:rsidRPr="009D627C" w:rsidRDefault="004A4AA6" w:rsidP="004A4AA6">
            <w:pPr>
              <w:jc w:val="right"/>
              <w:rPr>
                <w:color w:val="000000"/>
                <w:sz w:val="22"/>
                <w:szCs w:val="22"/>
                <w:highlight w:val="yellow"/>
              </w:rPr>
            </w:pPr>
            <w:r w:rsidRPr="009D627C">
              <w:rPr>
                <w:color w:val="000000"/>
                <w:sz w:val="22"/>
                <w:szCs w:val="22"/>
              </w:rPr>
              <w:t>14.010,5</w:t>
            </w:r>
          </w:p>
        </w:tc>
        <w:tc>
          <w:tcPr>
            <w:tcW w:w="848" w:type="dxa"/>
            <w:tcBorders>
              <w:top w:val="nil"/>
              <w:left w:val="nil"/>
              <w:bottom w:val="single" w:sz="4" w:space="0" w:color="auto"/>
              <w:right w:val="single" w:sz="4" w:space="0" w:color="auto"/>
            </w:tcBorders>
            <w:noWrap/>
            <w:vAlign w:val="center"/>
          </w:tcPr>
          <w:p w14:paraId="1A9242FE" w14:textId="71503C67" w:rsidR="004A4AA6" w:rsidRPr="009D627C" w:rsidRDefault="004A4AA6" w:rsidP="004A4AA6">
            <w:pPr>
              <w:jc w:val="right"/>
              <w:rPr>
                <w:color w:val="000000"/>
                <w:sz w:val="22"/>
                <w:szCs w:val="22"/>
                <w:highlight w:val="yellow"/>
              </w:rPr>
            </w:pPr>
            <w:r w:rsidRPr="009D627C">
              <w:rPr>
                <w:color w:val="000000"/>
                <w:sz w:val="22"/>
                <w:szCs w:val="22"/>
              </w:rPr>
              <w:t>1,5</w:t>
            </w:r>
          </w:p>
        </w:tc>
        <w:tc>
          <w:tcPr>
            <w:tcW w:w="848" w:type="dxa"/>
            <w:tcBorders>
              <w:top w:val="nil"/>
              <w:left w:val="nil"/>
              <w:bottom w:val="single" w:sz="4" w:space="0" w:color="auto"/>
              <w:right w:val="single" w:sz="4" w:space="0" w:color="auto"/>
            </w:tcBorders>
            <w:noWrap/>
            <w:vAlign w:val="center"/>
          </w:tcPr>
          <w:p w14:paraId="7820D6FF" w14:textId="23414B7A" w:rsidR="004A4AA6" w:rsidRPr="009D627C" w:rsidRDefault="004A4AA6" w:rsidP="004A4AA6">
            <w:pPr>
              <w:jc w:val="right"/>
              <w:rPr>
                <w:color w:val="000000"/>
                <w:sz w:val="22"/>
                <w:szCs w:val="22"/>
                <w:highlight w:val="yellow"/>
              </w:rPr>
            </w:pPr>
            <w:r w:rsidRPr="009D627C">
              <w:rPr>
                <w:color w:val="000000"/>
                <w:sz w:val="22"/>
                <w:szCs w:val="22"/>
              </w:rPr>
              <w:t>451,4</w:t>
            </w:r>
          </w:p>
        </w:tc>
        <w:tc>
          <w:tcPr>
            <w:tcW w:w="1119" w:type="dxa"/>
            <w:tcBorders>
              <w:top w:val="nil"/>
              <w:left w:val="nil"/>
              <w:bottom w:val="single" w:sz="4" w:space="0" w:color="auto"/>
              <w:right w:val="single" w:sz="4" w:space="0" w:color="auto"/>
            </w:tcBorders>
            <w:noWrap/>
            <w:vAlign w:val="center"/>
          </w:tcPr>
          <w:p w14:paraId="1EE4F4D7" w14:textId="686AFD98" w:rsidR="004A4AA6" w:rsidRPr="009D627C" w:rsidRDefault="004A4AA6" w:rsidP="004A4AA6">
            <w:pPr>
              <w:jc w:val="right"/>
              <w:rPr>
                <w:color w:val="000000"/>
                <w:sz w:val="22"/>
                <w:szCs w:val="22"/>
                <w:highlight w:val="yellow"/>
              </w:rPr>
            </w:pPr>
            <w:r w:rsidRPr="009D627C">
              <w:rPr>
                <w:color w:val="000000"/>
                <w:sz w:val="22"/>
                <w:szCs w:val="22"/>
              </w:rPr>
              <w:t>131,1</w:t>
            </w:r>
          </w:p>
        </w:tc>
        <w:tc>
          <w:tcPr>
            <w:tcW w:w="848" w:type="dxa"/>
            <w:tcBorders>
              <w:top w:val="nil"/>
              <w:left w:val="nil"/>
              <w:bottom w:val="single" w:sz="4" w:space="0" w:color="auto"/>
              <w:right w:val="single" w:sz="4" w:space="0" w:color="auto"/>
            </w:tcBorders>
            <w:noWrap/>
            <w:vAlign w:val="center"/>
          </w:tcPr>
          <w:p w14:paraId="5091ADDA" w14:textId="01DD5782" w:rsidR="004A4AA6" w:rsidRPr="009D627C" w:rsidRDefault="004A4AA6" w:rsidP="004A4AA6">
            <w:pPr>
              <w:jc w:val="right"/>
              <w:rPr>
                <w:color w:val="000000"/>
                <w:sz w:val="22"/>
                <w:szCs w:val="22"/>
                <w:highlight w:val="yellow"/>
              </w:rPr>
            </w:pPr>
            <w:r w:rsidRPr="009D627C">
              <w:rPr>
                <w:color w:val="000000"/>
                <w:sz w:val="22"/>
                <w:szCs w:val="22"/>
              </w:rPr>
              <w:t>0,6</w:t>
            </w:r>
          </w:p>
        </w:tc>
        <w:tc>
          <w:tcPr>
            <w:tcW w:w="848" w:type="dxa"/>
            <w:tcBorders>
              <w:top w:val="nil"/>
              <w:left w:val="nil"/>
              <w:bottom w:val="single" w:sz="4" w:space="0" w:color="auto"/>
              <w:right w:val="single" w:sz="4" w:space="0" w:color="auto"/>
            </w:tcBorders>
            <w:noWrap/>
            <w:vAlign w:val="center"/>
          </w:tcPr>
          <w:p w14:paraId="7FC7648D" w14:textId="02A2F33F" w:rsidR="004A4AA6" w:rsidRPr="009D627C" w:rsidRDefault="004A4AA6" w:rsidP="004A4AA6">
            <w:pPr>
              <w:jc w:val="right"/>
              <w:rPr>
                <w:color w:val="000000"/>
                <w:sz w:val="22"/>
                <w:szCs w:val="22"/>
                <w:highlight w:val="yellow"/>
              </w:rPr>
            </w:pPr>
            <w:r w:rsidRPr="009D627C">
              <w:rPr>
                <w:color w:val="000000"/>
                <w:sz w:val="22"/>
                <w:szCs w:val="22"/>
              </w:rPr>
              <w:t>4,2</w:t>
            </w:r>
          </w:p>
        </w:tc>
        <w:tc>
          <w:tcPr>
            <w:tcW w:w="680" w:type="dxa"/>
            <w:tcBorders>
              <w:top w:val="nil"/>
              <w:left w:val="nil"/>
              <w:bottom w:val="single" w:sz="4" w:space="0" w:color="auto"/>
              <w:right w:val="single" w:sz="4" w:space="0" w:color="auto"/>
            </w:tcBorders>
            <w:noWrap/>
            <w:vAlign w:val="center"/>
          </w:tcPr>
          <w:p w14:paraId="1F6965B1" w14:textId="66B90D43" w:rsidR="004A4AA6" w:rsidRPr="009D627C" w:rsidRDefault="004A4AA6" w:rsidP="004A4AA6">
            <w:pPr>
              <w:jc w:val="right"/>
              <w:rPr>
                <w:color w:val="000000"/>
                <w:sz w:val="22"/>
                <w:szCs w:val="22"/>
                <w:highlight w:val="yellow"/>
              </w:rPr>
            </w:pPr>
            <w:r w:rsidRPr="009D627C">
              <w:rPr>
                <w:color w:val="000000"/>
                <w:sz w:val="22"/>
                <w:szCs w:val="22"/>
              </w:rPr>
              <w:t>0,9</w:t>
            </w:r>
          </w:p>
        </w:tc>
      </w:tr>
      <w:tr w:rsidR="009D627C" w:rsidRPr="00087CD5" w14:paraId="3127E6DD" w14:textId="77777777" w:rsidTr="009D627C">
        <w:trPr>
          <w:trHeight w:val="284"/>
        </w:trPr>
        <w:tc>
          <w:tcPr>
            <w:tcW w:w="5522" w:type="dxa"/>
            <w:tcBorders>
              <w:top w:val="nil"/>
              <w:left w:val="single" w:sz="4" w:space="0" w:color="auto"/>
              <w:bottom w:val="single" w:sz="4" w:space="0" w:color="auto"/>
              <w:right w:val="single" w:sz="4" w:space="0" w:color="auto"/>
            </w:tcBorders>
            <w:noWrap/>
            <w:hideMark/>
          </w:tcPr>
          <w:p w14:paraId="22E63B4A" w14:textId="1690C0DF" w:rsidR="009D627C" w:rsidRPr="00087CD5" w:rsidRDefault="009D627C" w:rsidP="009D627C">
            <w:pPr>
              <w:jc w:val="left"/>
              <w:rPr>
                <w:color w:val="000000"/>
                <w:sz w:val="22"/>
                <w:szCs w:val="22"/>
                <w:highlight w:val="yellow"/>
                <w:lang w:val="sr-Latn-RS" w:eastAsia="sr-Latn-RS"/>
              </w:rPr>
            </w:pPr>
            <w:r w:rsidRPr="00087CD5">
              <w:rPr>
                <w:sz w:val="22"/>
                <w:szCs w:val="22"/>
              </w:rPr>
              <w:t>2810</w:t>
            </w:r>
            <w:r w:rsidRPr="00087CD5">
              <w:rPr>
                <w:sz w:val="22"/>
                <w:szCs w:val="22"/>
                <w:lang w:val="sr-Cyrl-RS"/>
              </w:rPr>
              <w:t xml:space="preserve"> – </w:t>
            </w:r>
            <w:proofErr w:type="spellStart"/>
            <w:r w:rsidRPr="00087CD5">
              <w:rPr>
                <w:sz w:val="22"/>
                <w:szCs w:val="22"/>
              </w:rPr>
              <w:t>Високе</w:t>
            </w:r>
            <w:proofErr w:type="spellEnd"/>
            <w:r w:rsidRPr="00087CD5">
              <w:rPr>
                <w:sz w:val="22"/>
                <w:szCs w:val="22"/>
              </w:rPr>
              <w:t xml:space="preserve"> </w:t>
            </w:r>
            <w:proofErr w:type="spellStart"/>
            <w:r w:rsidRPr="00087CD5">
              <w:rPr>
                <w:sz w:val="22"/>
                <w:szCs w:val="22"/>
              </w:rPr>
              <w:t>мешовите</w:t>
            </w:r>
            <w:proofErr w:type="spellEnd"/>
            <w:r w:rsidRPr="00087CD5">
              <w:rPr>
                <w:sz w:val="22"/>
                <w:szCs w:val="22"/>
              </w:rPr>
              <w:t xml:space="preserve"> </w:t>
            </w:r>
            <w:proofErr w:type="spellStart"/>
            <w:r w:rsidRPr="00087CD5">
              <w:rPr>
                <w:sz w:val="22"/>
                <w:szCs w:val="22"/>
              </w:rPr>
              <w:t>шуме</w:t>
            </w:r>
            <w:proofErr w:type="spellEnd"/>
            <w:r w:rsidRPr="00087CD5">
              <w:rPr>
                <w:sz w:val="22"/>
                <w:szCs w:val="22"/>
              </w:rPr>
              <w:t xml:space="preserve"> ОТЛ</w:t>
            </w:r>
          </w:p>
        </w:tc>
        <w:tc>
          <w:tcPr>
            <w:tcW w:w="2731" w:type="dxa"/>
            <w:tcBorders>
              <w:top w:val="nil"/>
              <w:left w:val="nil"/>
              <w:bottom w:val="single" w:sz="4" w:space="0" w:color="auto"/>
              <w:right w:val="single" w:sz="4" w:space="0" w:color="auto"/>
            </w:tcBorders>
            <w:noWrap/>
            <w:hideMark/>
          </w:tcPr>
          <w:p w14:paraId="757D4E09" w14:textId="45244183" w:rsidR="009D627C" w:rsidRPr="00087CD5" w:rsidRDefault="009D627C" w:rsidP="009D627C">
            <w:pPr>
              <w:jc w:val="left"/>
              <w:rPr>
                <w:color w:val="000000"/>
                <w:sz w:val="22"/>
                <w:szCs w:val="22"/>
                <w:highlight w:val="yellow"/>
                <w:lang w:val="sr-Latn-RS" w:eastAsia="sr-Latn-RS"/>
              </w:rPr>
            </w:pPr>
            <w:r w:rsidRPr="0001461A">
              <w:rPr>
                <w:color w:val="000000"/>
                <w:sz w:val="22"/>
                <w:szCs w:val="22"/>
                <w:lang w:val="sr-Latn-RS" w:eastAsia="sr-Latn-RS"/>
              </w:rPr>
              <w:t>1 – очувана састојина</w:t>
            </w:r>
          </w:p>
        </w:tc>
        <w:tc>
          <w:tcPr>
            <w:tcW w:w="1055" w:type="dxa"/>
            <w:tcBorders>
              <w:top w:val="nil"/>
              <w:left w:val="nil"/>
              <w:bottom w:val="single" w:sz="4" w:space="0" w:color="auto"/>
              <w:right w:val="single" w:sz="4" w:space="0" w:color="auto"/>
            </w:tcBorders>
            <w:noWrap/>
            <w:vAlign w:val="center"/>
          </w:tcPr>
          <w:p w14:paraId="6327AC66" w14:textId="526870A4" w:rsidR="009D627C" w:rsidRPr="009D627C" w:rsidRDefault="009D627C" w:rsidP="009D627C">
            <w:pPr>
              <w:jc w:val="right"/>
              <w:rPr>
                <w:color w:val="000000"/>
                <w:sz w:val="22"/>
                <w:szCs w:val="22"/>
                <w:highlight w:val="yellow"/>
              </w:rPr>
            </w:pPr>
            <w:r w:rsidRPr="009D627C">
              <w:rPr>
                <w:color w:val="000000"/>
                <w:sz w:val="22"/>
                <w:szCs w:val="22"/>
              </w:rPr>
              <w:t>212,93</w:t>
            </w:r>
          </w:p>
        </w:tc>
        <w:tc>
          <w:tcPr>
            <w:tcW w:w="847" w:type="dxa"/>
            <w:tcBorders>
              <w:top w:val="nil"/>
              <w:left w:val="nil"/>
              <w:bottom w:val="single" w:sz="4" w:space="0" w:color="auto"/>
              <w:right w:val="single" w:sz="4" w:space="0" w:color="auto"/>
            </w:tcBorders>
            <w:noWrap/>
            <w:vAlign w:val="center"/>
          </w:tcPr>
          <w:p w14:paraId="040DAC16" w14:textId="6317F49D" w:rsidR="009D627C" w:rsidRPr="009D627C" w:rsidRDefault="009D627C" w:rsidP="009D627C">
            <w:pPr>
              <w:jc w:val="right"/>
              <w:rPr>
                <w:color w:val="000000"/>
                <w:sz w:val="22"/>
                <w:szCs w:val="22"/>
                <w:highlight w:val="yellow"/>
              </w:rPr>
            </w:pPr>
            <w:r w:rsidRPr="009D627C">
              <w:rPr>
                <w:color w:val="000000"/>
                <w:sz w:val="22"/>
                <w:szCs w:val="22"/>
              </w:rPr>
              <w:t>5,8</w:t>
            </w:r>
          </w:p>
        </w:tc>
        <w:tc>
          <w:tcPr>
            <w:tcW w:w="1314" w:type="dxa"/>
            <w:tcBorders>
              <w:top w:val="nil"/>
              <w:left w:val="nil"/>
              <w:bottom w:val="single" w:sz="4" w:space="0" w:color="auto"/>
              <w:right w:val="single" w:sz="4" w:space="0" w:color="auto"/>
            </w:tcBorders>
            <w:noWrap/>
            <w:vAlign w:val="center"/>
          </w:tcPr>
          <w:p w14:paraId="1B8F721B" w14:textId="678F0BEC" w:rsidR="009D627C" w:rsidRPr="009D627C" w:rsidRDefault="009D627C" w:rsidP="009D627C">
            <w:pPr>
              <w:jc w:val="right"/>
              <w:rPr>
                <w:color w:val="000000"/>
                <w:sz w:val="22"/>
                <w:szCs w:val="22"/>
                <w:highlight w:val="yellow"/>
              </w:rPr>
            </w:pPr>
            <w:r w:rsidRPr="009D627C">
              <w:rPr>
                <w:color w:val="000000"/>
                <w:sz w:val="22"/>
                <w:szCs w:val="22"/>
              </w:rPr>
              <w:t>48.259,9</w:t>
            </w:r>
          </w:p>
        </w:tc>
        <w:tc>
          <w:tcPr>
            <w:tcW w:w="848" w:type="dxa"/>
            <w:tcBorders>
              <w:top w:val="nil"/>
              <w:left w:val="nil"/>
              <w:bottom w:val="single" w:sz="4" w:space="0" w:color="auto"/>
              <w:right w:val="single" w:sz="4" w:space="0" w:color="auto"/>
            </w:tcBorders>
            <w:noWrap/>
            <w:vAlign w:val="center"/>
          </w:tcPr>
          <w:p w14:paraId="69192C6E" w14:textId="478F456A" w:rsidR="009D627C" w:rsidRPr="009D627C" w:rsidRDefault="009D627C" w:rsidP="009D627C">
            <w:pPr>
              <w:jc w:val="right"/>
              <w:rPr>
                <w:color w:val="000000"/>
                <w:sz w:val="22"/>
                <w:szCs w:val="22"/>
                <w:highlight w:val="yellow"/>
              </w:rPr>
            </w:pPr>
            <w:r w:rsidRPr="009D627C">
              <w:rPr>
                <w:color w:val="000000"/>
                <w:sz w:val="22"/>
                <w:szCs w:val="22"/>
              </w:rPr>
              <w:t>5,2</w:t>
            </w:r>
          </w:p>
        </w:tc>
        <w:tc>
          <w:tcPr>
            <w:tcW w:w="848" w:type="dxa"/>
            <w:tcBorders>
              <w:top w:val="nil"/>
              <w:left w:val="nil"/>
              <w:bottom w:val="single" w:sz="4" w:space="0" w:color="auto"/>
              <w:right w:val="single" w:sz="4" w:space="0" w:color="auto"/>
            </w:tcBorders>
            <w:noWrap/>
            <w:vAlign w:val="center"/>
          </w:tcPr>
          <w:p w14:paraId="05CA61C3" w14:textId="27653214" w:rsidR="009D627C" w:rsidRPr="009D627C" w:rsidRDefault="009D627C" w:rsidP="009D627C">
            <w:pPr>
              <w:jc w:val="right"/>
              <w:rPr>
                <w:color w:val="000000"/>
                <w:sz w:val="22"/>
                <w:szCs w:val="22"/>
                <w:highlight w:val="yellow"/>
              </w:rPr>
            </w:pPr>
            <w:r w:rsidRPr="009D627C">
              <w:rPr>
                <w:color w:val="000000"/>
                <w:sz w:val="22"/>
                <w:szCs w:val="22"/>
              </w:rPr>
              <w:t>226,6</w:t>
            </w:r>
          </w:p>
        </w:tc>
        <w:tc>
          <w:tcPr>
            <w:tcW w:w="1119" w:type="dxa"/>
            <w:tcBorders>
              <w:top w:val="nil"/>
              <w:left w:val="nil"/>
              <w:bottom w:val="single" w:sz="4" w:space="0" w:color="auto"/>
              <w:right w:val="single" w:sz="4" w:space="0" w:color="auto"/>
            </w:tcBorders>
            <w:noWrap/>
            <w:vAlign w:val="center"/>
          </w:tcPr>
          <w:p w14:paraId="40153B99" w14:textId="379E6B93" w:rsidR="009D627C" w:rsidRPr="009D627C" w:rsidRDefault="009D627C" w:rsidP="009D627C">
            <w:pPr>
              <w:jc w:val="right"/>
              <w:rPr>
                <w:color w:val="000000"/>
                <w:sz w:val="22"/>
                <w:szCs w:val="22"/>
                <w:highlight w:val="yellow"/>
              </w:rPr>
            </w:pPr>
            <w:r w:rsidRPr="009D627C">
              <w:rPr>
                <w:color w:val="000000"/>
                <w:sz w:val="22"/>
                <w:szCs w:val="22"/>
              </w:rPr>
              <w:t>830,6</w:t>
            </w:r>
          </w:p>
        </w:tc>
        <w:tc>
          <w:tcPr>
            <w:tcW w:w="848" w:type="dxa"/>
            <w:tcBorders>
              <w:top w:val="nil"/>
              <w:left w:val="nil"/>
              <w:bottom w:val="single" w:sz="4" w:space="0" w:color="auto"/>
              <w:right w:val="single" w:sz="4" w:space="0" w:color="auto"/>
            </w:tcBorders>
            <w:noWrap/>
            <w:vAlign w:val="center"/>
          </w:tcPr>
          <w:p w14:paraId="099C3A8C" w14:textId="1818ECC0" w:rsidR="009D627C" w:rsidRPr="009D627C" w:rsidRDefault="009D627C" w:rsidP="009D627C">
            <w:pPr>
              <w:jc w:val="right"/>
              <w:rPr>
                <w:color w:val="000000"/>
                <w:sz w:val="22"/>
                <w:szCs w:val="22"/>
                <w:highlight w:val="yellow"/>
              </w:rPr>
            </w:pPr>
            <w:r w:rsidRPr="009D627C">
              <w:rPr>
                <w:color w:val="000000"/>
                <w:sz w:val="22"/>
                <w:szCs w:val="22"/>
              </w:rPr>
              <w:t>3,5</w:t>
            </w:r>
          </w:p>
        </w:tc>
        <w:tc>
          <w:tcPr>
            <w:tcW w:w="848" w:type="dxa"/>
            <w:tcBorders>
              <w:top w:val="nil"/>
              <w:left w:val="nil"/>
              <w:bottom w:val="single" w:sz="4" w:space="0" w:color="auto"/>
              <w:right w:val="single" w:sz="4" w:space="0" w:color="auto"/>
            </w:tcBorders>
            <w:noWrap/>
            <w:vAlign w:val="center"/>
          </w:tcPr>
          <w:p w14:paraId="497EB7CB" w14:textId="0B2852DC" w:rsidR="009D627C" w:rsidRPr="009D627C" w:rsidRDefault="009D627C" w:rsidP="009D627C">
            <w:pPr>
              <w:jc w:val="right"/>
              <w:rPr>
                <w:color w:val="000000"/>
                <w:sz w:val="22"/>
                <w:szCs w:val="22"/>
                <w:highlight w:val="yellow"/>
              </w:rPr>
            </w:pPr>
            <w:r w:rsidRPr="009D627C">
              <w:rPr>
                <w:color w:val="000000"/>
                <w:sz w:val="22"/>
                <w:szCs w:val="22"/>
              </w:rPr>
              <w:t>3,9</w:t>
            </w:r>
          </w:p>
        </w:tc>
        <w:tc>
          <w:tcPr>
            <w:tcW w:w="680" w:type="dxa"/>
            <w:tcBorders>
              <w:top w:val="nil"/>
              <w:left w:val="nil"/>
              <w:bottom w:val="single" w:sz="4" w:space="0" w:color="auto"/>
              <w:right w:val="single" w:sz="4" w:space="0" w:color="auto"/>
            </w:tcBorders>
            <w:noWrap/>
            <w:vAlign w:val="center"/>
          </w:tcPr>
          <w:p w14:paraId="1D5DC3A9" w14:textId="797B0260" w:rsidR="009D627C" w:rsidRPr="009D627C" w:rsidRDefault="009D627C" w:rsidP="009D627C">
            <w:pPr>
              <w:jc w:val="right"/>
              <w:rPr>
                <w:color w:val="000000"/>
                <w:sz w:val="22"/>
                <w:szCs w:val="22"/>
                <w:highlight w:val="yellow"/>
              </w:rPr>
            </w:pPr>
            <w:r w:rsidRPr="009D627C">
              <w:rPr>
                <w:color w:val="000000"/>
                <w:sz w:val="22"/>
                <w:szCs w:val="22"/>
              </w:rPr>
              <w:t>1,7</w:t>
            </w:r>
          </w:p>
        </w:tc>
      </w:tr>
      <w:tr w:rsidR="009D627C" w:rsidRPr="00087CD5" w14:paraId="0D17264F" w14:textId="77777777" w:rsidTr="009D627C">
        <w:trPr>
          <w:trHeight w:val="284"/>
        </w:trPr>
        <w:tc>
          <w:tcPr>
            <w:tcW w:w="5522" w:type="dxa"/>
            <w:tcBorders>
              <w:top w:val="nil"/>
              <w:left w:val="single" w:sz="4" w:space="0" w:color="auto"/>
              <w:bottom w:val="single" w:sz="4" w:space="0" w:color="auto"/>
              <w:right w:val="single" w:sz="4" w:space="0" w:color="auto"/>
            </w:tcBorders>
            <w:noWrap/>
            <w:hideMark/>
          </w:tcPr>
          <w:p w14:paraId="62D0762A" w14:textId="28147A96" w:rsidR="009D627C" w:rsidRPr="00087CD5" w:rsidRDefault="009D627C" w:rsidP="009D627C">
            <w:pPr>
              <w:jc w:val="left"/>
              <w:rPr>
                <w:b/>
                <w:bCs/>
                <w:color w:val="000000"/>
                <w:sz w:val="22"/>
                <w:szCs w:val="22"/>
                <w:highlight w:val="yellow"/>
                <w:lang w:val="sr-Latn-RS" w:eastAsia="sr-Latn-RS"/>
              </w:rPr>
            </w:pPr>
            <w:r w:rsidRPr="00087CD5">
              <w:rPr>
                <w:sz w:val="22"/>
                <w:szCs w:val="22"/>
              </w:rPr>
              <w:t>2810</w:t>
            </w:r>
            <w:r w:rsidRPr="00087CD5">
              <w:rPr>
                <w:sz w:val="22"/>
                <w:szCs w:val="22"/>
                <w:lang w:val="sr-Cyrl-RS"/>
              </w:rPr>
              <w:t xml:space="preserve"> – </w:t>
            </w:r>
            <w:proofErr w:type="spellStart"/>
            <w:r w:rsidRPr="00087CD5">
              <w:rPr>
                <w:sz w:val="22"/>
                <w:szCs w:val="22"/>
              </w:rPr>
              <w:t>Високе</w:t>
            </w:r>
            <w:proofErr w:type="spellEnd"/>
            <w:r w:rsidRPr="00087CD5">
              <w:rPr>
                <w:sz w:val="22"/>
                <w:szCs w:val="22"/>
              </w:rPr>
              <w:t xml:space="preserve"> </w:t>
            </w:r>
            <w:proofErr w:type="spellStart"/>
            <w:r w:rsidRPr="00087CD5">
              <w:rPr>
                <w:sz w:val="22"/>
                <w:szCs w:val="22"/>
              </w:rPr>
              <w:t>мешовите</w:t>
            </w:r>
            <w:proofErr w:type="spellEnd"/>
            <w:r w:rsidRPr="00087CD5">
              <w:rPr>
                <w:sz w:val="22"/>
                <w:szCs w:val="22"/>
              </w:rPr>
              <w:t xml:space="preserve"> </w:t>
            </w:r>
            <w:proofErr w:type="spellStart"/>
            <w:r w:rsidRPr="00087CD5">
              <w:rPr>
                <w:sz w:val="22"/>
                <w:szCs w:val="22"/>
              </w:rPr>
              <w:t>шуме</w:t>
            </w:r>
            <w:proofErr w:type="spellEnd"/>
            <w:r w:rsidRPr="00087CD5">
              <w:rPr>
                <w:sz w:val="22"/>
                <w:szCs w:val="22"/>
              </w:rPr>
              <w:t xml:space="preserve"> ОТЛ</w:t>
            </w:r>
          </w:p>
        </w:tc>
        <w:tc>
          <w:tcPr>
            <w:tcW w:w="2731" w:type="dxa"/>
            <w:tcBorders>
              <w:top w:val="nil"/>
              <w:left w:val="nil"/>
              <w:bottom w:val="single" w:sz="4" w:space="0" w:color="auto"/>
              <w:right w:val="single" w:sz="4" w:space="0" w:color="auto"/>
            </w:tcBorders>
            <w:noWrap/>
            <w:vAlign w:val="center"/>
            <w:hideMark/>
          </w:tcPr>
          <w:p w14:paraId="725206D7" w14:textId="3EC45A23" w:rsidR="009D627C" w:rsidRPr="00087CD5" w:rsidRDefault="009D627C" w:rsidP="009D627C">
            <w:pPr>
              <w:jc w:val="left"/>
              <w:rPr>
                <w:b/>
                <w:bCs/>
                <w:color w:val="000000"/>
                <w:sz w:val="22"/>
                <w:szCs w:val="22"/>
                <w:highlight w:val="yellow"/>
                <w:lang w:val="sr-Latn-RS" w:eastAsia="sr-Latn-RS"/>
              </w:rPr>
            </w:pPr>
            <w:r w:rsidRPr="0001461A">
              <w:rPr>
                <w:color w:val="000000"/>
                <w:sz w:val="22"/>
                <w:szCs w:val="22"/>
                <w:lang w:val="sr-Latn-RS" w:eastAsia="sr-Latn-RS"/>
              </w:rPr>
              <w:t>2 – разређена састојина</w:t>
            </w:r>
          </w:p>
        </w:tc>
        <w:tc>
          <w:tcPr>
            <w:tcW w:w="1055" w:type="dxa"/>
            <w:tcBorders>
              <w:top w:val="nil"/>
              <w:left w:val="nil"/>
              <w:bottom w:val="single" w:sz="4" w:space="0" w:color="auto"/>
              <w:right w:val="single" w:sz="4" w:space="0" w:color="auto"/>
            </w:tcBorders>
            <w:noWrap/>
            <w:vAlign w:val="center"/>
          </w:tcPr>
          <w:p w14:paraId="4FDD6149" w14:textId="34619E69" w:rsidR="009D627C" w:rsidRPr="009D627C" w:rsidRDefault="009D627C" w:rsidP="009D627C">
            <w:pPr>
              <w:jc w:val="right"/>
              <w:rPr>
                <w:b/>
                <w:bCs/>
                <w:color w:val="000000"/>
                <w:sz w:val="22"/>
                <w:szCs w:val="22"/>
                <w:highlight w:val="yellow"/>
              </w:rPr>
            </w:pPr>
            <w:r w:rsidRPr="009D627C">
              <w:rPr>
                <w:color w:val="000000"/>
                <w:sz w:val="22"/>
                <w:szCs w:val="22"/>
              </w:rPr>
              <w:t>170,58</w:t>
            </w:r>
          </w:p>
        </w:tc>
        <w:tc>
          <w:tcPr>
            <w:tcW w:w="847" w:type="dxa"/>
            <w:tcBorders>
              <w:top w:val="nil"/>
              <w:left w:val="nil"/>
              <w:bottom w:val="single" w:sz="4" w:space="0" w:color="auto"/>
              <w:right w:val="single" w:sz="4" w:space="0" w:color="auto"/>
            </w:tcBorders>
            <w:noWrap/>
            <w:vAlign w:val="center"/>
          </w:tcPr>
          <w:p w14:paraId="7AEA1F08" w14:textId="45FB0FDC" w:rsidR="009D627C" w:rsidRPr="009D627C" w:rsidRDefault="009D627C" w:rsidP="009D627C">
            <w:pPr>
              <w:jc w:val="right"/>
              <w:rPr>
                <w:b/>
                <w:bCs/>
                <w:color w:val="000000"/>
                <w:sz w:val="22"/>
                <w:szCs w:val="22"/>
                <w:highlight w:val="yellow"/>
              </w:rPr>
            </w:pPr>
            <w:r w:rsidRPr="009D627C">
              <w:rPr>
                <w:color w:val="000000"/>
                <w:sz w:val="22"/>
                <w:szCs w:val="22"/>
              </w:rPr>
              <w:t>4,7</w:t>
            </w:r>
          </w:p>
        </w:tc>
        <w:tc>
          <w:tcPr>
            <w:tcW w:w="1314" w:type="dxa"/>
            <w:tcBorders>
              <w:top w:val="nil"/>
              <w:left w:val="nil"/>
              <w:bottom w:val="single" w:sz="4" w:space="0" w:color="auto"/>
              <w:right w:val="single" w:sz="4" w:space="0" w:color="auto"/>
            </w:tcBorders>
            <w:noWrap/>
            <w:vAlign w:val="center"/>
          </w:tcPr>
          <w:p w14:paraId="02B57D3B" w14:textId="430CD546" w:rsidR="009D627C" w:rsidRPr="009D627C" w:rsidRDefault="009D627C" w:rsidP="009D627C">
            <w:pPr>
              <w:jc w:val="right"/>
              <w:rPr>
                <w:b/>
                <w:bCs/>
                <w:color w:val="000000"/>
                <w:sz w:val="22"/>
                <w:szCs w:val="22"/>
                <w:highlight w:val="yellow"/>
              </w:rPr>
            </w:pPr>
            <w:r w:rsidRPr="009D627C">
              <w:rPr>
                <w:color w:val="000000"/>
                <w:sz w:val="22"/>
                <w:szCs w:val="22"/>
              </w:rPr>
              <w:t>39.626,2</w:t>
            </w:r>
          </w:p>
        </w:tc>
        <w:tc>
          <w:tcPr>
            <w:tcW w:w="848" w:type="dxa"/>
            <w:tcBorders>
              <w:top w:val="nil"/>
              <w:left w:val="nil"/>
              <w:bottom w:val="single" w:sz="4" w:space="0" w:color="auto"/>
              <w:right w:val="single" w:sz="4" w:space="0" w:color="auto"/>
            </w:tcBorders>
            <w:noWrap/>
            <w:vAlign w:val="center"/>
          </w:tcPr>
          <w:p w14:paraId="0791F5B6" w14:textId="7234C7B8" w:rsidR="009D627C" w:rsidRPr="009D627C" w:rsidRDefault="009D627C" w:rsidP="009D627C">
            <w:pPr>
              <w:jc w:val="right"/>
              <w:rPr>
                <w:b/>
                <w:bCs/>
                <w:color w:val="000000"/>
                <w:sz w:val="22"/>
                <w:szCs w:val="22"/>
                <w:highlight w:val="yellow"/>
              </w:rPr>
            </w:pPr>
            <w:r w:rsidRPr="009D627C">
              <w:rPr>
                <w:color w:val="000000"/>
                <w:sz w:val="22"/>
                <w:szCs w:val="22"/>
              </w:rPr>
              <w:t>4,2</w:t>
            </w:r>
          </w:p>
        </w:tc>
        <w:tc>
          <w:tcPr>
            <w:tcW w:w="848" w:type="dxa"/>
            <w:tcBorders>
              <w:top w:val="nil"/>
              <w:left w:val="nil"/>
              <w:bottom w:val="single" w:sz="4" w:space="0" w:color="auto"/>
              <w:right w:val="single" w:sz="4" w:space="0" w:color="auto"/>
            </w:tcBorders>
            <w:noWrap/>
            <w:vAlign w:val="center"/>
          </w:tcPr>
          <w:p w14:paraId="058C0038" w14:textId="18C2D213" w:rsidR="009D627C" w:rsidRPr="009D627C" w:rsidRDefault="009D627C" w:rsidP="009D627C">
            <w:pPr>
              <w:jc w:val="right"/>
              <w:rPr>
                <w:b/>
                <w:bCs/>
                <w:color w:val="000000"/>
                <w:sz w:val="22"/>
                <w:szCs w:val="22"/>
                <w:highlight w:val="yellow"/>
              </w:rPr>
            </w:pPr>
            <w:r w:rsidRPr="009D627C">
              <w:rPr>
                <w:color w:val="000000"/>
                <w:sz w:val="22"/>
                <w:szCs w:val="22"/>
              </w:rPr>
              <w:t>232,3</w:t>
            </w:r>
          </w:p>
        </w:tc>
        <w:tc>
          <w:tcPr>
            <w:tcW w:w="1119" w:type="dxa"/>
            <w:tcBorders>
              <w:top w:val="nil"/>
              <w:left w:val="nil"/>
              <w:bottom w:val="single" w:sz="4" w:space="0" w:color="auto"/>
              <w:right w:val="single" w:sz="4" w:space="0" w:color="auto"/>
            </w:tcBorders>
            <w:noWrap/>
            <w:vAlign w:val="center"/>
          </w:tcPr>
          <w:p w14:paraId="66F1182F" w14:textId="36FC65B3" w:rsidR="009D627C" w:rsidRPr="009D627C" w:rsidRDefault="009D627C" w:rsidP="009D627C">
            <w:pPr>
              <w:jc w:val="right"/>
              <w:rPr>
                <w:b/>
                <w:bCs/>
                <w:color w:val="000000"/>
                <w:sz w:val="22"/>
                <w:szCs w:val="22"/>
                <w:highlight w:val="yellow"/>
              </w:rPr>
            </w:pPr>
            <w:r w:rsidRPr="009D627C">
              <w:rPr>
                <w:color w:val="000000"/>
                <w:sz w:val="22"/>
                <w:szCs w:val="22"/>
              </w:rPr>
              <w:t>624,1</w:t>
            </w:r>
          </w:p>
        </w:tc>
        <w:tc>
          <w:tcPr>
            <w:tcW w:w="848" w:type="dxa"/>
            <w:tcBorders>
              <w:top w:val="nil"/>
              <w:left w:val="nil"/>
              <w:bottom w:val="single" w:sz="4" w:space="0" w:color="auto"/>
              <w:right w:val="single" w:sz="4" w:space="0" w:color="auto"/>
            </w:tcBorders>
            <w:noWrap/>
            <w:vAlign w:val="center"/>
          </w:tcPr>
          <w:p w14:paraId="4A39A855" w14:textId="36B143CB" w:rsidR="009D627C" w:rsidRPr="009D627C" w:rsidRDefault="009D627C" w:rsidP="009D627C">
            <w:pPr>
              <w:jc w:val="right"/>
              <w:rPr>
                <w:color w:val="000000"/>
                <w:sz w:val="22"/>
                <w:szCs w:val="22"/>
                <w:highlight w:val="yellow"/>
              </w:rPr>
            </w:pPr>
            <w:r w:rsidRPr="009D627C">
              <w:rPr>
                <w:color w:val="000000"/>
                <w:sz w:val="22"/>
                <w:szCs w:val="22"/>
              </w:rPr>
              <w:t>2,7</w:t>
            </w:r>
          </w:p>
        </w:tc>
        <w:tc>
          <w:tcPr>
            <w:tcW w:w="848" w:type="dxa"/>
            <w:tcBorders>
              <w:top w:val="nil"/>
              <w:left w:val="nil"/>
              <w:bottom w:val="single" w:sz="4" w:space="0" w:color="auto"/>
              <w:right w:val="single" w:sz="4" w:space="0" w:color="auto"/>
            </w:tcBorders>
            <w:noWrap/>
            <w:vAlign w:val="center"/>
          </w:tcPr>
          <w:p w14:paraId="20FB8EFC" w14:textId="2E9C27C2" w:rsidR="009D627C" w:rsidRPr="009D627C" w:rsidRDefault="009D627C" w:rsidP="009D627C">
            <w:pPr>
              <w:jc w:val="right"/>
              <w:rPr>
                <w:b/>
                <w:bCs/>
                <w:color w:val="000000"/>
                <w:sz w:val="22"/>
                <w:szCs w:val="22"/>
                <w:highlight w:val="yellow"/>
              </w:rPr>
            </w:pPr>
            <w:r w:rsidRPr="009D627C">
              <w:rPr>
                <w:color w:val="000000"/>
                <w:sz w:val="22"/>
                <w:szCs w:val="22"/>
              </w:rPr>
              <w:t>3,7</w:t>
            </w:r>
          </w:p>
        </w:tc>
        <w:tc>
          <w:tcPr>
            <w:tcW w:w="680" w:type="dxa"/>
            <w:tcBorders>
              <w:top w:val="nil"/>
              <w:left w:val="nil"/>
              <w:bottom w:val="single" w:sz="4" w:space="0" w:color="auto"/>
              <w:right w:val="single" w:sz="4" w:space="0" w:color="auto"/>
            </w:tcBorders>
            <w:noWrap/>
            <w:vAlign w:val="center"/>
          </w:tcPr>
          <w:p w14:paraId="6DA925AC" w14:textId="29FE2FEA" w:rsidR="009D627C" w:rsidRPr="009D627C" w:rsidRDefault="009D627C" w:rsidP="009D627C">
            <w:pPr>
              <w:jc w:val="right"/>
              <w:rPr>
                <w:b/>
                <w:bCs/>
                <w:color w:val="000000"/>
                <w:sz w:val="22"/>
                <w:szCs w:val="22"/>
                <w:highlight w:val="yellow"/>
              </w:rPr>
            </w:pPr>
            <w:r w:rsidRPr="009D627C">
              <w:rPr>
                <w:color w:val="000000"/>
                <w:sz w:val="22"/>
                <w:szCs w:val="22"/>
              </w:rPr>
              <w:t>1,6</w:t>
            </w:r>
          </w:p>
        </w:tc>
      </w:tr>
      <w:tr w:rsidR="004A4AA6" w:rsidRPr="00087CD5" w14:paraId="25E3EECF" w14:textId="77777777" w:rsidTr="009D627C">
        <w:trPr>
          <w:trHeight w:val="284"/>
        </w:trPr>
        <w:tc>
          <w:tcPr>
            <w:tcW w:w="5522" w:type="dxa"/>
            <w:tcBorders>
              <w:top w:val="nil"/>
              <w:left w:val="single" w:sz="4" w:space="0" w:color="auto"/>
              <w:bottom w:val="single" w:sz="4" w:space="0" w:color="auto"/>
              <w:right w:val="single" w:sz="4" w:space="0" w:color="auto"/>
            </w:tcBorders>
            <w:noWrap/>
            <w:hideMark/>
          </w:tcPr>
          <w:p w14:paraId="4C254AB0" w14:textId="4D0F1048" w:rsidR="004A4AA6" w:rsidRPr="00087CD5" w:rsidRDefault="004A4AA6" w:rsidP="004A4AA6">
            <w:pPr>
              <w:jc w:val="left"/>
              <w:rPr>
                <w:color w:val="000000"/>
                <w:sz w:val="22"/>
                <w:szCs w:val="22"/>
                <w:highlight w:val="yellow"/>
                <w:lang w:val="sr-Latn-RS" w:eastAsia="sr-Latn-RS"/>
              </w:rPr>
            </w:pPr>
            <w:r w:rsidRPr="00087CD5">
              <w:rPr>
                <w:sz w:val="22"/>
                <w:szCs w:val="22"/>
              </w:rPr>
              <w:t>2810</w:t>
            </w:r>
            <w:r w:rsidRPr="00087CD5">
              <w:rPr>
                <w:sz w:val="22"/>
                <w:szCs w:val="22"/>
                <w:lang w:val="sr-Cyrl-RS"/>
              </w:rPr>
              <w:t xml:space="preserve"> – </w:t>
            </w:r>
            <w:proofErr w:type="spellStart"/>
            <w:r w:rsidRPr="00087CD5">
              <w:rPr>
                <w:sz w:val="22"/>
                <w:szCs w:val="22"/>
              </w:rPr>
              <w:t>Високе</w:t>
            </w:r>
            <w:proofErr w:type="spellEnd"/>
            <w:r w:rsidRPr="00087CD5">
              <w:rPr>
                <w:sz w:val="22"/>
                <w:szCs w:val="22"/>
              </w:rPr>
              <w:t xml:space="preserve"> </w:t>
            </w:r>
            <w:proofErr w:type="spellStart"/>
            <w:r w:rsidRPr="00087CD5">
              <w:rPr>
                <w:sz w:val="22"/>
                <w:szCs w:val="22"/>
              </w:rPr>
              <w:t>мешовите</w:t>
            </w:r>
            <w:proofErr w:type="spellEnd"/>
            <w:r w:rsidRPr="00087CD5">
              <w:rPr>
                <w:sz w:val="22"/>
                <w:szCs w:val="22"/>
              </w:rPr>
              <w:t xml:space="preserve"> </w:t>
            </w:r>
            <w:proofErr w:type="spellStart"/>
            <w:r w:rsidRPr="00087CD5">
              <w:rPr>
                <w:sz w:val="22"/>
                <w:szCs w:val="22"/>
              </w:rPr>
              <w:t>шуме</w:t>
            </w:r>
            <w:proofErr w:type="spellEnd"/>
            <w:r w:rsidRPr="00087CD5">
              <w:rPr>
                <w:sz w:val="22"/>
                <w:szCs w:val="22"/>
              </w:rPr>
              <w:t xml:space="preserve"> ОТЛ</w:t>
            </w:r>
          </w:p>
        </w:tc>
        <w:tc>
          <w:tcPr>
            <w:tcW w:w="2731" w:type="dxa"/>
            <w:tcBorders>
              <w:top w:val="nil"/>
              <w:left w:val="nil"/>
              <w:bottom w:val="single" w:sz="4" w:space="0" w:color="auto"/>
              <w:right w:val="single" w:sz="4" w:space="0" w:color="auto"/>
            </w:tcBorders>
            <w:noWrap/>
            <w:vAlign w:val="center"/>
            <w:hideMark/>
          </w:tcPr>
          <w:p w14:paraId="4DAF1F4C" w14:textId="132E7303" w:rsidR="004A4AA6" w:rsidRPr="00087CD5" w:rsidRDefault="004A4AA6" w:rsidP="004A4AA6">
            <w:pPr>
              <w:jc w:val="left"/>
              <w:rPr>
                <w:color w:val="000000"/>
                <w:sz w:val="22"/>
                <w:szCs w:val="22"/>
                <w:highlight w:val="yellow"/>
                <w:lang w:val="sr-Latn-RS" w:eastAsia="sr-Latn-RS"/>
              </w:rPr>
            </w:pPr>
            <w:r w:rsidRPr="0001461A">
              <w:rPr>
                <w:color w:val="000000"/>
                <w:sz w:val="22"/>
                <w:szCs w:val="22"/>
                <w:lang w:val="sr-Latn-RS" w:eastAsia="sr-Latn-RS"/>
              </w:rPr>
              <w:t>3 – девастирана састојина</w:t>
            </w:r>
          </w:p>
        </w:tc>
        <w:tc>
          <w:tcPr>
            <w:tcW w:w="1055" w:type="dxa"/>
            <w:tcBorders>
              <w:top w:val="nil"/>
              <w:left w:val="nil"/>
              <w:bottom w:val="single" w:sz="4" w:space="0" w:color="auto"/>
              <w:right w:val="single" w:sz="4" w:space="0" w:color="auto"/>
            </w:tcBorders>
            <w:noWrap/>
            <w:vAlign w:val="center"/>
          </w:tcPr>
          <w:p w14:paraId="52508CE3" w14:textId="4738E64D" w:rsidR="004A4AA6" w:rsidRPr="009D627C" w:rsidRDefault="004A4AA6" w:rsidP="004A4AA6">
            <w:pPr>
              <w:jc w:val="right"/>
              <w:rPr>
                <w:color w:val="000000"/>
                <w:sz w:val="22"/>
                <w:szCs w:val="22"/>
                <w:highlight w:val="yellow"/>
              </w:rPr>
            </w:pPr>
            <w:r w:rsidRPr="009D627C">
              <w:rPr>
                <w:color w:val="000000"/>
                <w:sz w:val="22"/>
                <w:szCs w:val="22"/>
              </w:rPr>
              <w:t>4,91</w:t>
            </w:r>
          </w:p>
        </w:tc>
        <w:tc>
          <w:tcPr>
            <w:tcW w:w="847" w:type="dxa"/>
            <w:tcBorders>
              <w:top w:val="nil"/>
              <w:left w:val="nil"/>
              <w:bottom w:val="single" w:sz="4" w:space="0" w:color="auto"/>
              <w:right w:val="single" w:sz="4" w:space="0" w:color="auto"/>
            </w:tcBorders>
            <w:noWrap/>
            <w:vAlign w:val="center"/>
          </w:tcPr>
          <w:p w14:paraId="7739B7FA" w14:textId="1A70BC03" w:rsidR="004A4AA6" w:rsidRPr="009D627C" w:rsidRDefault="004A4AA6" w:rsidP="004A4AA6">
            <w:pPr>
              <w:jc w:val="right"/>
              <w:rPr>
                <w:color w:val="000000"/>
                <w:sz w:val="22"/>
                <w:szCs w:val="22"/>
                <w:highlight w:val="yellow"/>
              </w:rPr>
            </w:pPr>
            <w:r w:rsidRPr="009D627C">
              <w:rPr>
                <w:color w:val="000000"/>
                <w:sz w:val="22"/>
                <w:szCs w:val="22"/>
              </w:rPr>
              <w:t>0,1</w:t>
            </w:r>
          </w:p>
        </w:tc>
        <w:tc>
          <w:tcPr>
            <w:tcW w:w="1314" w:type="dxa"/>
            <w:tcBorders>
              <w:top w:val="nil"/>
              <w:left w:val="nil"/>
              <w:bottom w:val="single" w:sz="4" w:space="0" w:color="auto"/>
              <w:right w:val="single" w:sz="4" w:space="0" w:color="auto"/>
            </w:tcBorders>
            <w:noWrap/>
            <w:vAlign w:val="center"/>
          </w:tcPr>
          <w:p w14:paraId="7C53F803" w14:textId="24D9EAF8" w:rsidR="004A4AA6" w:rsidRPr="009D627C" w:rsidRDefault="004A4AA6" w:rsidP="004A4AA6">
            <w:pPr>
              <w:jc w:val="right"/>
              <w:rPr>
                <w:color w:val="000000"/>
                <w:sz w:val="22"/>
                <w:szCs w:val="22"/>
                <w:highlight w:val="yellow"/>
              </w:rPr>
            </w:pPr>
            <w:r w:rsidRPr="009D627C">
              <w:rPr>
                <w:color w:val="000000"/>
                <w:sz w:val="22"/>
                <w:szCs w:val="22"/>
              </w:rPr>
              <w:t>625,8</w:t>
            </w:r>
          </w:p>
        </w:tc>
        <w:tc>
          <w:tcPr>
            <w:tcW w:w="848" w:type="dxa"/>
            <w:tcBorders>
              <w:top w:val="nil"/>
              <w:left w:val="nil"/>
              <w:bottom w:val="single" w:sz="4" w:space="0" w:color="auto"/>
              <w:right w:val="single" w:sz="4" w:space="0" w:color="auto"/>
            </w:tcBorders>
            <w:noWrap/>
            <w:vAlign w:val="center"/>
          </w:tcPr>
          <w:p w14:paraId="3C5E9795" w14:textId="4D021204" w:rsidR="004A4AA6" w:rsidRPr="009D627C" w:rsidRDefault="004A4AA6" w:rsidP="004A4AA6">
            <w:pPr>
              <w:jc w:val="right"/>
              <w:rPr>
                <w:color w:val="000000"/>
                <w:sz w:val="22"/>
                <w:szCs w:val="22"/>
                <w:highlight w:val="yellow"/>
              </w:rPr>
            </w:pPr>
            <w:r w:rsidRPr="009D627C">
              <w:rPr>
                <w:color w:val="000000"/>
                <w:sz w:val="22"/>
                <w:szCs w:val="22"/>
              </w:rPr>
              <w:t>0,1</w:t>
            </w:r>
          </w:p>
        </w:tc>
        <w:tc>
          <w:tcPr>
            <w:tcW w:w="848" w:type="dxa"/>
            <w:tcBorders>
              <w:top w:val="nil"/>
              <w:left w:val="nil"/>
              <w:bottom w:val="single" w:sz="4" w:space="0" w:color="auto"/>
              <w:right w:val="single" w:sz="4" w:space="0" w:color="auto"/>
            </w:tcBorders>
            <w:noWrap/>
            <w:vAlign w:val="center"/>
          </w:tcPr>
          <w:p w14:paraId="13E9F8C9" w14:textId="5BEB216A" w:rsidR="004A4AA6" w:rsidRPr="009D627C" w:rsidRDefault="004A4AA6" w:rsidP="004A4AA6">
            <w:pPr>
              <w:jc w:val="right"/>
              <w:rPr>
                <w:color w:val="000000"/>
                <w:sz w:val="22"/>
                <w:szCs w:val="22"/>
                <w:highlight w:val="yellow"/>
              </w:rPr>
            </w:pPr>
            <w:r w:rsidRPr="009D627C">
              <w:rPr>
                <w:color w:val="000000"/>
                <w:sz w:val="22"/>
                <w:szCs w:val="22"/>
              </w:rPr>
              <w:t>127,5</w:t>
            </w:r>
          </w:p>
        </w:tc>
        <w:tc>
          <w:tcPr>
            <w:tcW w:w="1119" w:type="dxa"/>
            <w:tcBorders>
              <w:top w:val="nil"/>
              <w:left w:val="nil"/>
              <w:bottom w:val="single" w:sz="4" w:space="0" w:color="auto"/>
              <w:right w:val="single" w:sz="4" w:space="0" w:color="auto"/>
            </w:tcBorders>
            <w:noWrap/>
            <w:vAlign w:val="center"/>
          </w:tcPr>
          <w:p w14:paraId="11F9FFB4" w14:textId="1C214959" w:rsidR="004A4AA6" w:rsidRPr="009D627C" w:rsidRDefault="004A4AA6" w:rsidP="004A4AA6">
            <w:pPr>
              <w:jc w:val="right"/>
              <w:rPr>
                <w:color w:val="000000"/>
                <w:sz w:val="22"/>
                <w:szCs w:val="22"/>
                <w:highlight w:val="yellow"/>
              </w:rPr>
            </w:pPr>
            <w:r w:rsidRPr="009D627C">
              <w:rPr>
                <w:color w:val="000000"/>
                <w:sz w:val="22"/>
                <w:szCs w:val="22"/>
              </w:rPr>
              <w:t>9,7</w:t>
            </w:r>
          </w:p>
        </w:tc>
        <w:tc>
          <w:tcPr>
            <w:tcW w:w="848" w:type="dxa"/>
            <w:tcBorders>
              <w:top w:val="nil"/>
              <w:left w:val="nil"/>
              <w:bottom w:val="single" w:sz="4" w:space="0" w:color="auto"/>
              <w:right w:val="single" w:sz="4" w:space="0" w:color="auto"/>
            </w:tcBorders>
            <w:noWrap/>
            <w:vAlign w:val="center"/>
          </w:tcPr>
          <w:p w14:paraId="3ED35736" w14:textId="65E014E4" w:rsidR="004A4AA6" w:rsidRPr="009D627C" w:rsidRDefault="00D94101" w:rsidP="004A4AA6">
            <w:pPr>
              <w:jc w:val="right"/>
              <w:rPr>
                <w:color w:val="000000"/>
                <w:sz w:val="22"/>
                <w:szCs w:val="22"/>
                <w:highlight w:val="yellow"/>
              </w:rPr>
            </w:pPr>
            <w:r>
              <w:rPr>
                <w:color w:val="000000"/>
                <w:sz w:val="22"/>
                <w:szCs w:val="22"/>
              </w:rPr>
              <w:t xml:space="preserve"> </w:t>
            </w:r>
          </w:p>
        </w:tc>
        <w:tc>
          <w:tcPr>
            <w:tcW w:w="848" w:type="dxa"/>
            <w:tcBorders>
              <w:top w:val="nil"/>
              <w:left w:val="nil"/>
              <w:bottom w:val="single" w:sz="4" w:space="0" w:color="auto"/>
              <w:right w:val="single" w:sz="4" w:space="0" w:color="auto"/>
            </w:tcBorders>
            <w:noWrap/>
            <w:vAlign w:val="center"/>
          </w:tcPr>
          <w:p w14:paraId="4CC57CA5" w14:textId="5543A241" w:rsidR="004A4AA6" w:rsidRPr="009D627C" w:rsidRDefault="004A4AA6" w:rsidP="004A4AA6">
            <w:pPr>
              <w:jc w:val="right"/>
              <w:rPr>
                <w:color w:val="000000"/>
                <w:sz w:val="22"/>
                <w:szCs w:val="22"/>
                <w:highlight w:val="yellow"/>
              </w:rPr>
            </w:pPr>
            <w:r w:rsidRPr="009D627C">
              <w:rPr>
                <w:color w:val="000000"/>
                <w:sz w:val="22"/>
                <w:szCs w:val="22"/>
              </w:rPr>
              <w:t>2,0</w:t>
            </w:r>
          </w:p>
        </w:tc>
        <w:tc>
          <w:tcPr>
            <w:tcW w:w="680" w:type="dxa"/>
            <w:tcBorders>
              <w:top w:val="nil"/>
              <w:left w:val="nil"/>
              <w:bottom w:val="single" w:sz="4" w:space="0" w:color="auto"/>
              <w:right w:val="single" w:sz="4" w:space="0" w:color="auto"/>
            </w:tcBorders>
            <w:noWrap/>
            <w:vAlign w:val="center"/>
          </w:tcPr>
          <w:p w14:paraId="4F4BB177" w14:textId="0A37EEEA" w:rsidR="004A4AA6" w:rsidRPr="009D627C" w:rsidRDefault="004A4AA6" w:rsidP="004A4AA6">
            <w:pPr>
              <w:jc w:val="right"/>
              <w:rPr>
                <w:color w:val="000000"/>
                <w:sz w:val="22"/>
                <w:szCs w:val="22"/>
                <w:highlight w:val="yellow"/>
              </w:rPr>
            </w:pPr>
            <w:r w:rsidRPr="009D627C">
              <w:rPr>
                <w:color w:val="000000"/>
                <w:sz w:val="22"/>
                <w:szCs w:val="22"/>
              </w:rPr>
              <w:t>1,6</w:t>
            </w:r>
          </w:p>
        </w:tc>
      </w:tr>
      <w:tr w:rsidR="009D627C" w:rsidRPr="00573E39" w14:paraId="15B466F1" w14:textId="77777777" w:rsidTr="009D627C">
        <w:trPr>
          <w:trHeight w:val="284"/>
        </w:trPr>
        <w:tc>
          <w:tcPr>
            <w:tcW w:w="5522" w:type="dxa"/>
            <w:tcBorders>
              <w:top w:val="nil"/>
              <w:left w:val="single" w:sz="4" w:space="0" w:color="auto"/>
              <w:bottom w:val="single" w:sz="4" w:space="0" w:color="auto"/>
              <w:right w:val="single" w:sz="4" w:space="0" w:color="auto"/>
            </w:tcBorders>
            <w:noWrap/>
            <w:hideMark/>
          </w:tcPr>
          <w:p w14:paraId="344D471A" w14:textId="11B6C392" w:rsidR="009D627C" w:rsidRPr="00573E39" w:rsidRDefault="009D627C" w:rsidP="009D627C">
            <w:pPr>
              <w:jc w:val="left"/>
              <w:rPr>
                <w:b/>
                <w:bCs/>
                <w:color w:val="000000"/>
                <w:sz w:val="22"/>
                <w:szCs w:val="22"/>
                <w:highlight w:val="yellow"/>
                <w:lang w:val="sr-Latn-RS" w:eastAsia="sr-Latn-RS"/>
              </w:rPr>
            </w:pPr>
            <w:r w:rsidRPr="00642EFB">
              <w:rPr>
                <w:b/>
                <w:bCs/>
                <w:sz w:val="22"/>
                <w:szCs w:val="22"/>
                <w:lang w:val="ru-RU"/>
              </w:rPr>
              <w:t>Висока природна састојина тврдих лишћара</w:t>
            </w:r>
          </w:p>
        </w:tc>
        <w:tc>
          <w:tcPr>
            <w:tcW w:w="2731" w:type="dxa"/>
            <w:tcBorders>
              <w:top w:val="nil"/>
              <w:left w:val="nil"/>
              <w:bottom w:val="single" w:sz="4" w:space="0" w:color="auto"/>
              <w:right w:val="single" w:sz="4" w:space="0" w:color="auto"/>
            </w:tcBorders>
            <w:noWrap/>
            <w:hideMark/>
          </w:tcPr>
          <w:p w14:paraId="13AD8A5D" w14:textId="2B797D20" w:rsidR="009D627C" w:rsidRPr="00573E39" w:rsidRDefault="009D627C" w:rsidP="009D627C">
            <w:pPr>
              <w:jc w:val="left"/>
              <w:rPr>
                <w:b/>
                <w:bCs/>
                <w:color w:val="000000"/>
                <w:sz w:val="22"/>
                <w:szCs w:val="22"/>
                <w:highlight w:val="yellow"/>
                <w:lang w:val="sr-Latn-RS" w:eastAsia="sr-Latn-RS"/>
              </w:rPr>
            </w:pPr>
          </w:p>
        </w:tc>
        <w:tc>
          <w:tcPr>
            <w:tcW w:w="1055" w:type="dxa"/>
            <w:tcBorders>
              <w:top w:val="nil"/>
              <w:left w:val="nil"/>
              <w:bottom w:val="single" w:sz="4" w:space="0" w:color="auto"/>
              <w:right w:val="single" w:sz="4" w:space="0" w:color="auto"/>
            </w:tcBorders>
            <w:noWrap/>
            <w:vAlign w:val="center"/>
          </w:tcPr>
          <w:p w14:paraId="03A1C411" w14:textId="7373ECC3" w:rsidR="009D627C" w:rsidRPr="009D627C" w:rsidRDefault="009D627C" w:rsidP="009D627C">
            <w:pPr>
              <w:jc w:val="right"/>
              <w:rPr>
                <w:b/>
                <w:bCs/>
                <w:color w:val="000000"/>
                <w:sz w:val="22"/>
                <w:szCs w:val="22"/>
                <w:highlight w:val="yellow"/>
              </w:rPr>
            </w:pPr>
            <w:r w:rsidRPr="009D627C">
              <w:rPr>
                <w:b/>
                <w:bCs/>
                <w:color w:val="000000"/>
                <w:sz w:val="22"/>
                <w:szCs w:val="22"/>
              </w:rPr>
              <w:t>811,97</w:t>
            </w:r>
          </w:p>
        </w:tc>
        <w:tc>
          <w:tcPr>
            <w:tcW w:w="847" w:type="dxa"/>
            <w:tcBorders>
              <w:top w:val="nil"/>
              <w:left w:val="nil"/>
              <w:bottom w:val="single" w:sz="4" w:space="0" w:color="auto"/>
              <w:right w:val="single" w:sz="4" w:space="0" w:color="auto"/>
            </w:tcBorders>
            <w:noWrap/>
            <w:vAlign w:val="center"/>
          </w:tcPr>
          <w:p w14:paraId="6FEB6F14" w14:textId="0B07B0BF" w:rsidR="009D627C" w:rsidRPr="009D627C" w:rsidRDefault="009D627C" w:rsidP="009D627C">
            <w:pPr>
              <w:jc w:val="right"/>
              <w:rPr>
                <w:b/>
                <w:bCs/>
                <w:color w:val="000000"/>
                <w:sz w:val="22"/>
                <w:szCs w:val="22"/>
                <w:highlight w:val="yellow"/>
              </w:rPr>
            </w:pPr>
            <w:r w:rsidRPr="009D627C">
              <w:rPr>
                <w:b/>
                <w:bCs/>
                <w:color w:val="000000"/>
                <w:sz w:val="22"/>
                <w:szCs w:val="22"/>
              </w:rPr>
              <w:t>22,2</w:t>
            </w:r>
          </w:p>
        </w:tc>
        <w:tc>
          <w:tcPr>
            <w:tcW w:w="1314" w:type="dxa"/>
            <w:tcBorders>
              <w:top w:val="nil"/>
              <w:left w:val="nil"/>
              <w:bottom w:val="single" w:sz="4" w:space="0" w:color="auto"/>
              <w:right w:val="single" w:sz="4" w:space="0" w:color="auto"/>
            </w:tcBorders>
            <w:noWrap/>
            <w:vAlign w:val="center"/>
          </w:tcPr>
          <w:p w14:paraId="3611473B" w14:textId="42A07B16" w:rsidR="009D627C" w:rsidRPr="009D627C" w:rsidRDefault="009D627C" w:rsidP="009D627C">
            <w:pPr>
              <w:jc w:val="right"/>
              <w:rPr>
                <w:b/>
                <w:bCs/>
                <w:color w:val="000000"/>
                <w:sz w:val="22"/>
                <w:szCs w:val="22"/>
                <w:highlight w:val="yellow"/>
              </w:rPr>
            </w:pPr>
            <w:r w:rsidRPr="009D627C">
              <w:rPr>
                <w:b/>
                <w:bCs/>
                <w:color w:val="000000"/>
                <w:sz w:val="22"/>
                <w:szCs w:val="22"/>
              </w:rPr>
              <w:t>247.307,5</w:t>
            </w:r>
          </w:p>
        </w:tc>
        <w:tc>
          <w:tcPr>
            <w:tcW w:w="848" w:type="dxa"/>
            <w:tcBorders>
              <w:top w:val="nil"/>
              <w:left w:val="nil"/>
              <w:bottom w:val="single" w:sz="4" w:space="0" w:color="auto"/>
              <w:right w:val="single" w:sz="4" w:space="0" w:color="auto"/>
            </w:tcBorders>
            <w:noWrap/>
            <w:vAlign w:val="center"/>
          </w:tcPr>
          <w:p w14:paraId="4FE66ABD" w14:textId="633E393C" w:rsidR="009D627C" w:rsidRPr="009D627C" w:rsidRDefault="009D627C" w:rsidP="009D627C">
            <w:pPr>
              <w:jc w:val="right"/>
              <w:rPr>
                <w:b/>
                <w:bCs/>
                <w:color w:val="000000"/>
                <w:sz w:val="22"/>
                <w:szCs w:val="22"/>
                <w:highlight w:val="yellow"/>
              </w:rPr>
            </w:pPr>
            <w:r w:rsidRPr="009D627C">
              <w:rPr>
                <w:b/>
                <w:bCs/>
                <w:color w:val="000000"/>
                <w:sz w:val="22"/>
                <w:szCs w:val="22"/>
              </w:rPr>
              <w:t>26,5</w:t>
            </w:r>
          </w:p>
        </w:tc>
        <w:tc>
          <w:tcPr>
            <w:tcW w:w="848" w:type="dxa"/>
            <w:tcBorders>
              <w:top w:val="nil"/>
              <w:left w:val="nil"/>
              <w:bottom w:val="single" w:sz="4" w:space="0" w:color="auto"/>
              <w:right w:val="single" w:sz="4" w:space="0" w:color="auto"/>
            </w:tcBorders>
            <w:noWrap/>
            <w:vAlign w:val="center"/>
          </w:tcPr>
          <w:p w14:paraId="5599B95D" w14:textId="135E35D9" w:rsidR="009D627C" w:rsidRPr="009D627C" w:rsidRDefault="009D627C" w:rsidP="009D627C">
            <w:pPr>
              <w:jc w:val="right"/>
              <w:rPr>
                <w:b/>
                <w:bCs/>
                <w:color w:val="000000"/>
                <w:sz w:val="22"/>
                <w:szCs w:val="22"/>
                <w:highlight w:val="yellow"/>
              </w:rPr>
            </w:pPr>
            <w:r w:rsidRPr="009D627C">
              <w:rPr>
                <w:b/>
                <w:bCs/>
                <w:color w:val="000000"/>
                <w:sz w:val="22"/>
                <w:szCs w:val="22"/>
              </w:rPr>
              <w:t>304,6</w:t>
            </w:r>
          </w:p>
        </w:tc>
        <w:tc>
          <w:tcPr>
            <w:tcW w:w="1119" w:type="dxa"/>
            <w:tcBorders>
              <w:top w:val="nil"/>
              <w:left w:val="nil"/>
              <w:bottom w:val="single" w:sz="4" w:space="0" w:color="auto"/>
              <w:right w:val="single" w:sz="4" w:space="0" w:color="auto"/>
            </w:tcBorders>
            <w:noWrap/>
            <w:vAlign w:val="center"/>
          </w:tcPr>
          <w:p w14:paraId="0569036C" w14:textId="7CC68AB0" w:rsidR="009D627C" w:rsidRPr="009D627C" w:rsidRDefault="009D627C" w:rsidP="009D627C">
            <w:pPr>
              <w:jc w:val="right"/>
              <w:rPr>
                <w:b/>
                <w:bCs/>
                <w:color w:val="000000"/>
                <w:sz w:val="22"/>
                <w:szCs w:val="22"/>
                <w:highlight w:val="yellow"/>
              </w:rPr>
            </w:pPr>
            <w:r w:rsidRPr="009D627C">
              <w:rPr>
                <w:b/>
                <w:bCs/>
                <w:color w:val="000000"/>
                <w:sz w:val="22"/>
                <w:szCs w:val="22"/>
              </w:rPr>
              <w:t>3.675,3</w:t>
            </w:r>
          </w:p>
        </w:tc>
        <w:tc>
          <w:tcPr>
            <w:tcW w:w="848" w:type="dxa"/>
            <w:tcBorders>
              <w:top w:val="nil"/>
              <w:left w:val="nil"/>
              <w:bottom w:val="single" w:sz="4" w:space="0" w:color="auto"/>
              <w:right w:val="single" w:sz="4" w:space="0" w:color="auto"/>
            </w:tcBorders>
            <w:noWrap/>
            <w:vAlign w:val="center"/>
          </w:tcPr>
          <w:p w14:paraId="28B50986" w14:textId="52B20D68" w:rsidR="009D627C" w:rsidRPr="009D627C" w:rsidRDefault="009D627C" w:rsidP="009D627C">
            <w:pPr>
              <w:jc w:val="right"/>
              <w:rPr>
                <w:b/>
                <w:bCs/>
                <w:color w:val="000000"/>
                <w:sz w:val="22"/>
                <w:szCs w:val="22"/>
                <w:highlight w:val="yellow"/>
              </w:rPr>
            </w:pPr>
            <w:r w:rsidRPr="009D627C">
              <w:rPr>
                <w:b/>
                <w:bCs/>
                <w:color w:val="000000"/>
                <w:sz w:val="22"/>
                <w:szCs w:val="22"/>
              </w:rPr>
              <w:t>15,7</w:t>
            </w:r>
          </w:p>
        </w:tc>
        <w:tc>
          <w:tcPr>
            <w:tcW w:w="848" w:type="dxa"/>
            <w:tcBorders>
              <w:top w:val="nil"/>
              <w:left w:val="nil"/>
              <w:bottom w:val="single" w:sz="4" w:space="0" w:color="auto"/>
              <w:right w:val="single" w:sz="4" w:space="0" w:color="auto"/>
            </w:tcBorders>
            <w:noWrap/>
            <w:vAlign w:val="center"/>
          </w:tcPr>
          <w:p w14:paraId="443B1180" w14:textId="43F02F8F" w:rsidR="009D627C" w:rsidRPr="009D627C" w:rsidRDefault="009D627C" w:rsidP="009D627C">
            <w:pPr>
              <w:jc w:val="right"/>
              <w:rPr>
                <w:b/>
                <w:bCs/>
                <w:color w:val="000000"/>
                <w:sz w:val="22"/>
                <w:szCs w:val="22"/>
                <w:highlight w:val="yellow"/>
              </w:rPr>
            </w:pPr>
            <w:r w:rsidRPr="009D627C">
              <w:rPr>
                <w:b/>
                <w:bCs/>
                <w:color w:val="000000"/>
                <w:sz w:val="22"/>
                <w:szCs w:val="22"/>
              </w:rPr>
              <w:t>4,5</w:t>
            </w:r>
          </w:p>
        </w:tc>
        <w:tc>
          <w:tcPr>
            <w:tcW w:w="680" w:type="dxa"/>
            <w:tcBorders>
              <w:top w:val="nil"/>
              <w:left w:val="nil"/>
              <w:bottom w:val="single" w:sz="4" w:space="0" w:color="auto"/>
              <w:right w:val="single" w:sz="4" w:space="0" w:color="auto"/>
            </w:tcBorders>
            <w:noWrap/>
            <w:vAlign w:val="center"/>
          </w:tcPr>
          <w:p w14:paraId="291B41B4" w14:textId="49709D8B" w:rsidR="009D627C" w:rsidRPr="009D627C" w:rsidRDefault="009D627C" w:rsidP="009D627C">
            <w:pPr>
              <w:jc w:val="right"/>
              <w:rPr>
                <w:b/>
                <w:bCs/>
                <w:color w:val="000000"/>
                <w:sz w:val="22"/>
                <w:szCs w:val="22"/>
                <w:highlight w:val="yellow"/>
              </w:rPr>
            </w:pPr>
            <w:r w:rsidRPr="009D627C">
              <w:rPr>
                <w:b/>
                <w:bCs/>
                <w:color w:val="000000"/>
                <w:sz w:val="22"/>
                <w:szCs w:val="22"/>
              </w:rPr>
              <w:t>1,5</w:t>
            </w:r>
          </w:p>
        </w:tc>
      </w:tr>
      <w:tr w:rsidR="009D627C" w:rsidRPr="00087CD5" w14:paraId="301BB78B" w14:textId="77777777" w:rsidTr="009D627C">
        <w:trPr>
          <w:trHeight w:val="284"/>
        </w:trPr>
        <w:tc>
          <w:tcPr>
            <w:tcW w:w="5522" w:type="dxa"/>
            <w:tcBorders>
              <w:top w:val="nil"/>
              <w:left w:val="single" w:sz="4" w:space="0" w:color="auto"/>
              <w:bottom w:val="single" w:sz="4" w:space="0" w:color="auto"/>
              <w:right w:val="single" w:sz="4" w:space="0" w:color="auto"/>
            </w:tcBorders>
            <w:noWrap/>
          </w:tcPr>
          <w:p w14:paraId="340DF3EC" w14:textId="4ED46350" w:rsidR="009D627C" w:rsidRPr="00087CD5" w:rsidRDefault="009D627C" w:rsidP="009D627C">
            <w:pPr>
              <w:jc w:val="left"/>
              <w:rPr>
                <w:sz w:val="22"/>
                <w:szCs w:val="22"/>
              </w:rPr>
            </w:pPr>
            <w:r w:rsidRPr="00087CD5">
              <w:rPr>
                <w:sz w:val="22"/>
                <w:szCs w:val="22"/>
              </w:rPr>
              <w:t>1120</w:t>
            </w:r>
            <w:r w:rsidRPr="00087CD5">
              <w:rPr>
                <w:sz w:val="22"/>
                <w:szCs w:val="22"/>
                <w:lang w:val="sr-Cyrl-RS"/>
              </w:rPr>
              <w:t xml:space="preserve"> –</w:t>
            </w:r>
            <w:r w:rsidRPr="00087CD5">
              <w:rPr>
                <w:sz w:val="22"/>
                <w:szCs w:val="22"/>
              </w:rPr>
              <w:t xml:space="preserve"> </w:t>
            </w:r>
            <w:proofErr w:type="spellStart"/>
            <w:r w:rsidRPr="00087CD5">
              <w:rPr>
                <w:sz w:val="22"/>
                <w:szCs w:val="22"/>
              </w:rPr>
              <w:t>Изданачке</w:t>
            </w:r>
            <w:proofErr w:type="spellEnd"/>
            <w:r w:rsidRPr="00087CD5">
              <w:rPr>
                <w:sz w:val="22"/>
                <w:szCs w:val="22"/>
              </w:rPr>
              <w:t xml:space="preserve"> </w:t>
            </w:r>
            <w:proofErr w:type="spellStart"/>
            <w:r w:rsidRPr="00087CD5">
              <w:rPr>
                <w:sz w:val="22"/>
                <w:szCs w:val="22"/>
              </w:rPr>
              <w:t>мешовите</w:t>
            </w:r>
            <w:proofErr w:type="spellEnd"/>
            <w:r w:rsidRPr="00087CD5">
              <w:rPr>
                <w:sz w:val="22"/>
                <w:szCs w:val="22"/>
              </w:rPr>
              <w:t xml:space="preserve"> </w:t>
            </w:r>
            <w:proofErr w:type="spellStart"/>
            <w:r w:rsidRPr="00087CD5">
              <w:rPr>
                <w:sz w:val="22"/>
                <w:szCs w:val="22"/>
              </w:rPr>
              <w:t>шуме</w:t>
            </w:r>
            <w:proofErr w:type="spellEnd"/>
            <w:r w:rsidRPr="00087CD5">
              <w:rPr>
                <w:sz w:val="22"/>
                <w:szCs w:val="22"/>
              </w:rPr>
              <w:t xml:space="preserve"> ОМЛ</w:t>
            </w:r>
          </w:p>
        </w:tc>
        <w:tc>
          <w:tcPr>
            <w:tcW w:w="2731" w:type="dxa"/>
            <w:tcBorders>
              <w:top w:val="nil"/>
              <w:left w:val="nil"/>
              <w:bottom w:val="single" w:sz="4" w:space="0" w:color="auto"/>
              <w:right w:val="single" w:sz="4" w:space="0" w:color="auto"/>
            </w:tcBorders>
            <w:noWrap/>
          </w:tcPr>
          <w:p w14:paraId="16537EA7" w14:textId="44F2D41F" w:rsidR="009D627C" w:rsidRPr="0001461A" w:rsidRDefault="009D627C" w:rsidP="009D627C">
            <w:pPr>
              <w:jc w:val="left"/>
              <w:rPr>
                <w:color w:val="000000"/>
                <w:sz w:val="22"/>
                <w:szCs w:val="22"/>
                <w:lang w:val="sr-Latn-RS" w:eastAsia="sr-Latn-RS"/>
              </w:rPr>
            </w:pPr>
            <w:r w:rsidRPr="0001461A">
              <w:rPr>
                <w:color w:val="000000"/>
                <w:sz w:val="22"/>
                <w:szCs w:val="22"/>
                <w:lang w:val="sr-Latn-RS" w:eastAsia="sr-Latn-RS"/>
              </w:rPr>
              <w:t>1 – очувана састојина</w:t>
            </w:r>
          </w:p>
        </w:tc>
        <w:tc>
          <w:tcPr>
            <w:tcW w:w="1055" w:type="dxa"/>
            <w:tcBorders>
              <w:top w:val="nil"/>
              <w:left w:val="nil"/>
              <w:bottom w:val="single" w:sz="4" w:space="0" w:color="auto"/>
              <w:right w:val="single" w:sz="4" w:space="0" w:color="auto"/>
            </w:tcBorders>
            <w:noWrap/>
            <w:vAlign w:val="center"/>
          </w:tcPr>
          <w:p w14:paraId="1C2E7EF3" w14:textId="68F69376" w:rsidR="009D627C" w:rsidRPr="009D627C" w:rsidRDefault="009D627C" w:rsidP="009D627C">
            <w:pPr>
              <w:jc w:val="right"/>
              <w:rPr>
                <w:b/>
                <w:bCs/>
                <w:color w:val="000000"/>
                <w:sz w:val="22"/>
                <w:szCs w:val="22"/>
                <w:highlight w:val="yellow"/>
              </w:rPr>
            </w:pPr>
            <w:r w:rsidRPr="009D627C">
              <w:rPr>
                <w:color w:val="000000"/>
                <w:sz w:val="22"/>
                <w:szCs w:val="22"/>
              </w:rPr>
              <w:t>9,41</w:t>
            </w:r>
          </w:p>
        </w:tc>
        <w:tc>
          <w:tcPr>
            <w:tcW w:w="847" w:type="dxa"/>
            <w:tcBorders>
              <w:top w:val="nil"/>
              <w:left w:val="nil"/>
              <w:bottom w:val="single" w:sz="4" w:space="0" w:color="auto"/>
              <w:right w:val="single" w:sz="4" w:space="0" w:color="auto"/>
            </w:tcBorders>
            <w:noWrap/>
            <w:vAlign w:val="center"/>
          </w:tcPr>
          <w:p w14:paraId="3EC8DF2F" w14:textId="209AFB47" w:rsidR="009D627C" w:rsidRPr="009D627C" w:rsidRDefault="009D627C" w:rsidP="009D627C">
            <w:pPr>
              <w:jc w:val="right"/>
              <w:rPr>
                <w:b/>
                <w:bCs/>
                <w:color w:val="000000"/>
                <w:sz w:val="22"/>
                <w:szCs w:val="22"/>
                <w:highlight w:val="yellow"/>
              </w:rPr>
            </w:pPr>
            <w:r w:rsidRPr="009D627C">
              <w:rPr>
                <w:color w:val="000000"/>
                <w:sz w:val="22"/>
                <w:szCs w:val="22"/>
              </w:rPr>
              <w:t>0,3</w:t>
            </w:r>
          </w:p>
        </w:tc>
        <w:tc>
          <w:tcPr>
            <w:tcW w:w="1314" w:type="dxa"/>
            <w:tcBorders>
              <w:top w:val="nil"/>
              <w:left w:val="nil"/>
              <w:bottom w:val="single" w:sz="4" w:space="0" w:color="auto"/>
              <w:right w:val="single" w:sz="4" w:space="0" w:color="auto"/>
            </w:tcBorders>
            <w:noWrap/>
            <w:vAlign w:val="center"/>
          </w:tcPr>
          <w:p w14:paraId="3B26DCAD" w14:textId="3545C20C" w:rsidR="009D627C" w:rsidRPr="009D627C" w:rsidRDefault="009D627C" w:rsidP="009D627C">
            <w:pPr>
              <w:jc w:val="right"/>
              <w:rPr>
                <w:b/>
                <w:bCs/>
                <w:color w:val="000000"/>
                <w:sz w:val="22"/>
                <w:szCs w:val="22"/>
                <w:highlight w:val="yellow"/>
              </w:rPr>
            </w:pPr>
            <w:r w:rsidRPr="009D627C">
              <w:rPr>
                <w:color w:val="000000"/>
                <w:sz w:val="22"/>
                <w:szCs w:val="22"/>
              </w:rPr>
              <w:t>3.918,8</w:t>
            </w:r>
          </w:p>
        </w:tc>
        <w:tc>
          <w:tcPr>
            <w:tcW w:w="848" w:type="dxa"/>
            <w:tcBorders>
              <w:top w:val="nil"/>
              <w:left w:val="nil"/>
              <w:bottom w:val="single" w:sz="4" w:space="0" w:color="auto"/>
              <w:right w:val="single" w:sz="4" w:space="0" w:color="auto"/>
            </w:tcBorders>
            <w:noWrap/>
            <w:vAlign w:val="center"/>
          </w:tcPr>
          <w:p w14:paraId="5CECA114" w14:textId="2CEAA322" w:rsidR="009D627C" w:rsidRPr="009D627C" w:rsidRDefault="009D627C" w:rsidP="009D627C">
            <w:pPr>
              <w:jc w:val="right"/>
              <w:rPr>
                <w:b/>
                <w:bCs/>
                <w:color w:val="000000"/>
                <w:sz w:val="22"/>
                <w:szCs w:val="22"/>
                <w:highlight w:val="yellow"/>
              </w:rPr>
            </w:pPr>
            <w:r w:rsidRPr="009D627C">
              <w:rPr>
                <w:color w:val="000000"/>
                <w:sz w:val="22"/>
                <w:szCs w:val="22"/>
              </w:rPr>
              <w:t>0,4</w:t>
            </w:r>
          </w:p>
        </w:tc>
        <w:tc>
          <w:tcPr>
            <w:tcW w:w="848" w:type="dxa"/>
            <w:tcBorders>
              <w:top w:val="nil"/>
              <w:left w:val="nil"/>
              <w:bottom w:val="single" w:sz="4" w:space="0" w:color="auto"/>
              <w:right w:val="single" w:sz="4" w:space="0" w:color="auto"/>
            </w:tcBorders>
            <w:noWrap/>
            <w:vAlign w:val="center"/>
          </w:tcPr>
          <w:p w14:paraId="7CEC59FF" w14:textId="34896052" w:rsidR="009D627C" w:rsidRPr="009D627C" w:rsidRDefault="009D627C" w:rsidP="009D627C">
            <w:pPr>
              <w:jc w:val="right"/>
              <w:rPr>
                <w:b/>
                <w:bCs/>
                <w:color w:val="000000"/>
                <w:sz w:val="22"/>
                <w:szCs w:val="22"/>
                <w:highlight w:val="yellow"/>
              </w:rPr>
            </w:pPr>
            <w:r w:rsidRPr="009D627C">
              <w:rPr>
                <w:color w:val="000000"/>
                <w:sz w:val="22"/>
                <w:szCs w:val="22"/>
              </w:rPr>
              <w:t>416,4</w:t>
            </w:r>
          </w:p>
        </w:tc>
        <w:tc>
          <w:tcPr>
            <w:tcW w:w="1119" w:type="dxa"/>
            <w:tcBorders>
              <w:top w:val="nil"/>
              <w:left w:val="nil"/>
              <w:bottom w:val="single" w:sz="4" w:space="0" w:color="auto"/>
              <w:right w:val="single" w:sz="4" w:space="0" w:color="auto"/>
            </w:tcBorders>
            <w:noWrap/>
            <w:vAlign w:val="center"/>
          </w:tcPr>
          <w:p w14:paraId="124594C2" w14:textId="79211592" w:rsidR="009D627C" w:rsidRPr="009D627C" w:rsidRDefault="009D627C" w:rsidP="009D627C">
            <w:pPr>
              <w:jc w:val="right"/>
              <w:rPr>
                <w:b/>
                <w:bCs/>
                <w:color w:val="000000"/>
                <w:sz w:val="22"/>
                <w:szCs w:val="22"/>
                <w:highlight w:val="yellow"/>
              </w:rPr>
            </w:pPr>
            <w:r w:rsidRPr="009D627C">
              <w:rPr>
                <w:color w:val="000000"/>
                <w:sz w:val="22"/>
                <w:szCs w:val="22"/>
              </w:rPr>
              <w:t>127,3</w:t>
            </w:r>
          </w:p>
        </w:tc>
        <w:tc>
          <w:tcPr>
            <w:tcW w:w="848" w:type="dxa"/>
            <w:tcBorders>
              <w:top w:val="nil"/>
              <w:left w:val="nil"/>
              <w:bottom w:val="single" w:sz="4" w:space="0" w:color="auto"/>
              <w:right w:val="single" w:sz="4" w:space="0" w:color="auto"/>
            </w:tcBorders>
            <w:noWrap/>
            <w:vAlign w:val="center"/>
          </w:tcPr>
          <w:p w14:paraId="1268998A" w14:textId="585D025A" w:rsidR="009D627C" w:rsidRPr="009D627C" w:rsidRDefault="009D627C" w:rsidP="009D627C">
            <w:pPr>
              <w:jc w:val="right"/>
              <w:rPr>
                <w:color w:val="000000"/>
                <w:sz w:val="22"/>
                <w:szCs w:val="22"/>
                <w:highlight w:val="yellow"/>
              </w:rPr>
            </w:pPr>
            <w:r w:rsidRPr="009D627C">
              <w:rPr>
                <w:color w:val="000000"/>
                <w:sz w:val="22"/>
                <w:szCs w:val="22"/>
              </w:rPr>
              <w:t>0,5</w:t>
            </w:r>
          </w:p>
        </w:tc>
        <w:tc>
          <w:tcPr>
            <w:tcW w:w="848" w:type="dxa"/>
            <w:tcBorders>
              <w:top w:val="nil"/>
              <w:left w:val="nil"/>
              <w:bottom w:val="single" w:sz="4" w:space="0" w:color="auto"/>
              <w:right w:val="single" w:sz="4" w:space="0" w:color="auto"/>
            </w:tcBorders>
            <w:noWrap/>
            <w:vAlign w:val="center"/>
          </w:tcPr>
          <w:p w14:paraId="51D70C69" w14:textId="6991DFED" w:rsidR="009D627C" w:rsidRPr="009D627C" w:rsidRDefault="009D627C" w:rsidP="009D627C">
            <w:pPr>
              <w:jc w:val="right"/>
              <w:rPr>
                <w:b/>
                <w:bCs/>
                <w:color w:val="000000"/>
                <w:sz w:val="22"/>
                <w:szCs w:val="22"/>
                <w:highlight w:val="yellow"/>
              </w:rPr>
            </w:pPr>
            <w:r w:rsidRPr="009D627C">
              <w:rPr>
                <w:color w:val="000000"/>
                <w:sz w:val="22"/>
                <w:szCs w:val="22"/>
              </w:rPr>
              <w:t>13,5</w:t>
            </w:r>
          </w:p>
        </w:tc>
        <w:tc>
          <w:tcPr>
            <w:tcW w:w="680" w:type="dxa"/>
            <w:tcBorders>
              <w:top w:val="nil"/>
              <w:left w:val="nil"/>
              <w:bottom w:val="single" w:sz="4" w:space="0" w:color="auto"/>
              <w:right w:val="single" w:sz="4" w:space="0" w:color="auto"/>
            </w:tcBorders>
            <w:noWrap/>
            <w:vAlign w:val="center"/>
          </w:tcPr>
          <w:p w14:paraId="42040AB6" w14:textId="22A43E5E" w:rsidR="009D627C" w:rsidRPr="009D627C" w:rsidRDefault="009D627C" w:rsidP="009D627C">
            <w:pPr>
              <w:jc w:val="right"/>
              <w:rPr>
                <w:b/>
                <w:bCs/>
                <w:color w:val="000000"/>
                <w:sz w:val="22"/>
                <w:szCs w:val="22"/>
                <w:highlight w:val="yellow"/>
              </w:rPr>
            </w:pPr>
            <w:r w:rsidRPr="009D627C">
              <w:rPr>
                <w:color w:val="000000"/>
                <w:sz w:val="22"/>
                <w:szCs w:val="22"/>
              </w:rPr>
              <w:t>3,2</w:t>
            </w:r>
          </w:p>
        </w:tc>
      </w:tr>
      <w:tr w:rsidR="009D627C" w:rsidRPr="00087CD5" w14:paraId="323E41F2" w14:textId="77777777" w:rsidTr="009D627C">
        <w:trPr>
          <w:trHeight w:val="284"/>
        </w:trPr>
        <w:tc>
          <w:tcPr>
            <w:tcW w:w="5522" w:type="dxa"/>
            <w:tcBorders>
              <w:top w:val="nil"/>
              <w:left w:val="single" w:sz="4" w:space="0" w:color="auto"/>
              <w:bottom w:val="single" w:sz="4" w:space="0" w:color="auto"/>
              <w:right w:val="single" w:sz="4" w:space="0" w:color="auto"/>
            </w:tcBorders>
            <w:noWrap/>
          </w:tcPr>
          <w:p w14:paraId="325D17A7" w14:textId="32C07DDB" w:rsidR="009D627C" w:rsidRPr="00087CD5" w:rsidRDefault="009D627C" w:rsidP="009D627C">
            <w:pPr>
              <w:jc w:val="left"/>
              <w:rPr>
                <w:sz w:val="22"/>
                <w:szCs w:val="22"/>
              </w:rPr>
            </w:pPr>
            <w:r w:rsidRPr="00087CD5">
              <w:rPr>
                <w:sz w:val="22"/>
                <w:szCs w:val="22"/>
              </w:rPr>
              <w:t>1120</w:t>
            </w:r>
            <w:r w:rsidRPr="00087CD5">
              <w:rPr>
                <w:sz w:val="22"/>
                <w:szCs w:val="22"/>
                <w:lang w:val="sr-Cyrl-RS"/>
              </w:rPr>
              <w:t xml:space="preserve"> –</w:t>
            </w:r>
            <w:r w:rsidRPr="00087CD5">
              <w:rPr>
                <w:sz w:val="22"/>
                <w:szCs w:val="22"/>
              </w:rPr>
              <w:t xml:space="preserve"> </w:t>
            </w:r>
            <w:proofErr w:type="spellStart"/>
            <w:r w:rsidRPr="00087CD5">
              <w:rPr>
                <w:sz w:val="22"/>
                <w:szCs w:val="22"/>
              </w:rPr>
              <w:t>Изданачке</w:t>
            </w:r>
            <w:proofErr w:type="spellEnd"/>
            <w:r w:rsidRPr="00087CD5">
              <w:rPr>
                <w:sz w:val="22"/>
                <w:szCs w:val="22"/>
              </w:rPr>
              <w:t xml:space="preserve"> </w:t>
            </w:r>
            <w:proofErr w:type="spellStart"/>
            <w:r w:rsidRPr="00087CD5">
              <w:rPr>
                <w:sz w:val="22"/>
                <w:szCs w:val="22"/>
              </w:rPr>
              <w:t>мешовите</w:t>
            </w:r>
            <w:proofErr w:type="spellEnd"/>
            <w:r w:rsidRPr="00087CD5">
              <w:rPr>
                <w:sz w:val="22"/>
                <w:szCs w:val="22"/>
              </w:rPr>
              <w:t xml:space="preserve"> </w:t>
            </w:r>
            <w:proofErr w:type="spellStart"/>
            <w:r w:rsidRPr="00087CD5">
              <w:rPr>
                <w:sz w:val="22"/>
                <w:szCs w:val="22"/>
              </w:rPr>
              <w:t>шуме</w:t>
            </w:r>
            <w:proofErr w:type="spellEnd"/>
            <w:r w:rsidRPr="00087CD5">
              <w:rPr>
                <w:sz w:val="22"/>
                <w:szCs w:val="22"/>
              </w:rPr>
              <w:t xml:space="preserve"> ОМЛ</w:t>
            </w:r>
          </w:p>
        </w:tc>
        <w:tc>
          <w:tcPr>
            <w:tcW w:w="2731" w:type="dxa"/>
            <w:tcBorders>
              <w:top w:val="nil"/>
              <w:left w:val="nil"/>
              <w:bottom w:val="single" w:sz="4" w:space="0" w:color="auto"/>
              <w:right w:val="single" w:sz="4" w:space="0" w:color="auto"/>
            </w:tcBorders>
            <w:noWrap/>
            <w:vAlign w:val="center"/>
          </w:tcPr>
          <w:p w14:paraId="38613870" w14:textId="1DA9172C" w:rsidR="009D627C" w:rsidRPr="0001461A" w:rsidRDefault="009D627C" w:rsidP="009D627C">
            <w:pPr>
              <w:jc w:val="left"/>
              <w:rPr>
                <w:color w:val="000000"/>
                <w:sz w:val="22"/>
                <w:szCs w:val="22"/>
                <w:lang w:val="sr-Latn-RS" w:eastAsia="sr-Latn-RS"/>
              </w:rPr>
            </w:pPr>
            <w:r w:rsidRPr="0001461A">
              <w:rPr>
                <w:color w:val="000000"/>
                <w:sz w:val="22"/>
                <w:szCs w:val="22"/>
                <w:lang w:val="sr-Latn-RS" w:eastAsia="sr-Latn-RS"/>
              </w:rPr>
              <w:t>2 – разређена састојина</w:t>
            </w:r>
          </w:p>
        </w:tc>
        <w:tc>
          <w:tcPr>
            <w:tcW w:w="1055" w:type="dxa"/>
            <w:tcBorders>
              <w:top w:val="nil"/>
              <w:left w:val="nil"/>
              <w:bottom w:val="single" w:sz="4" w:space="0" w:color="auto"/>
              <w:right w:val="single" w:sz="4" w:space="0" w:color="auto"/>
            </w:tcBorders>
            <w:noWrap/>
            <w:vAlign w:val="center"/>
          </w:tcPr>
          <w:p w14:paraId="04BEE134" w14:textId="29C8C13D" w:rsidR="009D627C" w:rsidRPr="009D627C" w:rsidRDefault="009D627C" w:rsidP="009D627C">
            <w:pPr>
              <w:jc w:val="right"/>
              <w:rPr>
                <w:b/>
                <w:bCs/>
                <w:color w:val="000000"/>
                <w:sz w:val="22"/>
                <w:szCs w:val="22"/>
                <w:highlight w:val="yellow"/>
              </w:rPr>
            </w:pPr>
            <w:r w:rsidRPr="009D627C">
              <w:rPr>
                <w:color w:val="000000"/>
                <w:sz w:val="22"/>
                <w:szCs w:val="22"/>
              </w:rPr>
              <w:t>24,87</w:t>
            </w:r>
          </w:p>
        </w:tc>
        <w:tc>
          <w:tcPr>
            <w:tcW w:w="847" w:type="dxa"/>
            <w:tcBorders>
              <w:top w:val="nil"/>
              <w:left w:val="nil"/>
              <w:bottom w:val="single" w:sz="4" w:space="0" w:color="auto"/>
              <w:right w:val="single" w:sz="4" w:space="0" w:color="auto"/>
            </w:tcBorders>
            <w:noWrap/>
            <w:vAlign w:val="center"/>
          </w:tcPr>
          <w:p w14:paraId="29D24A6E" w14:textId="3905EA3E" w:rsidR="009D627C" w:rsidRPr="009D627C" w:rsidRDefault="009D627C" w:rsidP="009D627C">
            <w:pPr>
              <w:jc w:val="right"/>
              <w:rPr>
                <w:b/>
                <w:bCs/>
                <w:color w:val="000000"/>
                <w:sz w:val="22"/>
                <w:szCs w:val="22"/>
                <w:highlight w:val="yellow"/>
              </w:rPr>
            </w:pPr>
            <w:r w:rsidRPr="009D627C">
              <w:rPr>
                <w:color w:val="000000"/>
                <w:sz w:val="22"/>
                <w:szCs w:val="22"/>
              </w:rPr>
              <w:t>0,7</w:t>
            </w:r>
          </w:p>
        </w:tc>
        <w:tc>
          <w:tcPr>
            <w:tcW w:w="1314" w:type="dxa"/>
            <w:tcBorders>
              <w:top w:val="nil"/>
              <w:left w:val="nil"/>
              <w:bottom w:val="single" w:sz="4" w:space="0" w:color="auto"/>
              <w:right w:val="single" w:sz="4" w:space="0" w:color="auto"/>
            </w:tcBorders>
            <w:noWrap/>
            <w:vAlign w:val="center"/>
          </w:tcPr>
          <w:p w14:paraId="037E1CD4" w14:textId="74889398" w:rsidR="009D627C" w:rsidRPr="009D627C" w:rsidRDefault="009D627C" w:rsidP="009D627C">
            <w:pPr>
              <w:jc w:val="right"/>
              <w:rPr>
                <w:b/>
                <w:bCs/>
                <w:color w:val="000000"/>
                <w:sz w:val="22"/>
                <w:szCs w:val="22"/>
                <w:highlight w:val="yellow"/>
              </w:rPr>
            </w:pPr>
            <w:r w:rsidRPr="009D627C">
              <w:rPr>
                <w:color w:val="000000"/>
                <w:sz w:val="22"/>
                <w:szCs w:val="22"/>
              </w:rPr>
              <w:t>10.403,5</w:t>
            </w:r>
          </w:p>
        </w:tc>
        <w:tc>
          <w:tcPr>
            <w:tcW w:w="848" w:type="dxa"/>
            <w:tcBorders>
              <w:top w:val="nil"/>
              <w:left w:val="nil"/>
              <w:bottom w:val="single" w:sz="4" w:space="0" w:color="auto"/>
              <w:right w:val="single" w:sz="4" w:space="0" w:color="auto"/>
            </w:tcBorders>
            <w:noWrap/>
            <w:vAlign w:val="center"/>
          </w:tcPr>
          <w:p w14:paraId="1824B3B4" w14:textId="441B9D01" w:rsidR="009D627C" w:rsidRPr="009D627C" w:rsidRDefault="009D627C" w:rsidP="009D627C">
            <w:pPr>
              <w:jc w:val="right"/>
              <w:rPr>
                <w:b/>
                <w:bCs/>
                <w:color w:val="000000"/>
                <w:sz w:val="22"/>
                <w:szCs w:val="22"/>
                <w:highlight w:val="yellow"/>
              </w:rPr>
            </w:pPr>
            <w:r w:rsidRPr="009D627C">
              <w:rPr>
                <w:color w:val="000000"/>
                <w:sz w:val="22"/>
                <w:szCs w:val="22"/>
              </w:rPr>
              <w:t>1,1</w:t>
            </w:r>
          </w:p>
        </w:tc>
        <w:tc>
          <w:tcPr>
            <w:tcW w:w="848" w:type="dxa"/>
            <w:tcBorders>
              <w:top w:val="nil"/>
              <w:left w:val="nil"/>
              <w:bottom w:val="single" w:sz="4" w:space="0" w:color="auto"/>
              <w:right w:val="single" w:sz="4" w:space="0" w:color="auto"/>
            </w:tcBorders>
            <w:noWrap/>
            <w:vAlign w:val="center"/>
          </w:tcPr>
          <w:p w14:paraId="530ECD31" w14:textId="5AF7D1FC" w:rsidR="009D627C" w:rsidRPr="009D627C" w:rsidRDefault="009D627C" w:rsidP="009D627C">
            <w:pPr>
              <w:jc w:val="right"/>
              <w:rPr>
                <w:b/>
                <w:bCs/>
                <w:color w:val="000000"/>
                <w:sz w:val="22"/>
                <w:szCs w:val="22"/>
                <w:highlight w:val="yellow"/>
              </w:rPr>
            </w:pPr>
            <w:r w:rsidRPr="009D627C">
              <w:rPr>
                <w:color w:val="000000"/>
                <w:sz w:val="22"/>
                <w:szCs w:val="22"/>
              </w:rPr>
              <w:t>418,3</w:t>
            </w:r>
          </w:p>
        </w:tc>
        <w:tc>
          <w:tcPr>
            <w:tcW w:w="1119" w:type="dxa"/>
            <w:tcBorders>
              <w:top w:val="nil"/>
              <w:left w:val="nil"/>
              <w:bottom w:val="single" w:sz="4" w:space="0" w:color="auto"/>
              <w:right w:val="single" w:sz="4" w:space="0" w:color="auto"/>
            </w:tcBorders>
            <w:noWrap/>
            <w:vAlign w:val="center"/>
          </w:tcPr>
          <w:p w14:paraId="79E2B19B" w14:textId="54501FBC" w:rsidR="009D627C" w:rsidRPr="009D627C" w:rsidRDefault="009D627C" w:rsidP="009D627C">
            <w:pPr>
              <w:jc w:val="right"/>
              <w:rPr>
                <w:b/>
                <w:bCs/>
                <w:color w:val="000000"/>
                <w:sz w:val="22"/>
                <w:szCs w:val="22"/>
                <w:highlight w:val="yellow"/>
              </w:rPr>
            </w:pPr>
            <w:r w:rsidRPr="009D627C">
              <w:rPr>
                <w:color w:val="000000"/>
                <w:sz w:val="22"/>
                <w:szCs w:val="22"/>
              </w:rPr>
              <w:t>151,3</w:t>
            </w:r>
          </w:p>
        </w:tc>
        <w:tc>
          <w:tcPr>
            <w:tcW w:w="848" w:type="dxa"/>
            <w:tcBorders>
              <w:top w:val="nil"/>
              <w:left w:val="nil"/>
              <w:bottom w:val="single" w:sz="4" w:space="0" w:color="auto"/>
              <w:right w:val="single" w:sz="4" w:space="0" w:color="auto"/>
            </w:tcBorders>
            <w:noWrap/>
            <w:vAlign w:val="center"/>
          </w:tcPr>
          <w:p w14:paraId="08C47B3A" w14:textId="0BBC88FA" w:rsidR="009D627C" w:rsidRPr="009D627C" w:rsidRDefault="009D627C" w:rsidP="009D627C">
            <w:pPr>
              <w:jc w:val="right"/>
              <w:rPr>
                <w:color w:val="000000"/>
                <w:sz w:val="22"/>
                <w:szCs w:val="22"/>
                <w:highlight w:val="yellow"/>
              </w:rPr>
            </w:pPr>
            <w:r w:rsidRPr="009D627C">
              <w:rPr>
                <w:color w:val="000000"/>
                <w:sz w:val="22"/>
                <w:szCs w:val="22"/>
              </w:rPr>
              <w:t>0,6</w:t>
            </w:r>
          </w:p>
        </w:tc>
        <w:tc>
          <w:tcPr>
            <w:tcW w:w="848" w:type="dxa"/>
            <w:tcBorders>
              <w:top w:val="nil"/>
              <w:left w:val="nil"/>
              <w:bottom w:val="single" w:sz="4" w:space="0" w:color="auto"/>
              <w:right w:val="single" w:sz="4" w:space="0" w:color="auto"/>
            </w:tcBorders>
            <w:noWrap/>
            <w:vAlign w:val="center"/>
          </w:tcPr>
          <w:p w14:paraId="74B8138B" w14:textId="4C1F14C0" w:rsidR="009D627C" w:rsidRPr="009D627C" w:rsidRDefault="009D627C" w:rsidP="009D627C">
            <w:pPr>
              <w:jc w:val="right"/>
              <w:rPr>
                <w:b/>
                <w:bCs/>
                <w:color w:val="000000"/>
                <w:sz w:val="22"/>
                <w:szCs w:val="22"/>
                <w:highlight w:val="yellow"/>
              </w:rPr>
            </w:pPr>
            <w:r w:rsidRPr="009D627C">
              <w:rPr>
                <w:color w:val="000000"/>
                <w:sz w:val="22"/>
                <w:szCs w:val="22"/>
              </w:rPr>
              <w:t>6,1</w:t>
            </w:r>
          </w:p>
        </w:tc>
        <w:tc>
          <w:tcPr>
            <w:tcW w:w="680" w:type="dxa"/>
            <w:tcBorders>
              <w:top w:val="nil"/>
              <w:left w:val="nil"/>
              <w:bottom w:val="single" w:sz="4" w:space="0" w:color="auto"/>
              <w:right w:val="single" w:sz="4" w:space="0" w:color="auto"/>
            </w:tcBorders>
            <w:noWrap/>
            <w:vAlign w:val="center"/>
          </w:tcPr>
          <w:p w14:paraId="54D2B388" w14:textId="47FE756D" w:rsidR="009D627C" w:rsidRPr="009D627C" w:rsidRDefault="009D627C" w:rsidP="009D627C">
            <w:pPr>
              <w:jc w:val="right"/>
              <w:rPr>
                <w:b/>
                <w:bCs/>
                <w:color w:val="000000"/>
                <w:sz w:val="22"/>
                <w:szCs w:val="22"/>
                <w:highlight w:val="yellow"/>
              </w:rPr>
            </w:pPr>
            <w:r w:rsidRPr="009D627C">
              <w:rPr>
                <w:color w:val="000000"/>
                <w:sz w:val="22"/>
                <w:szCs w:val="22"/>
              </w:rPr>
              <w:t>1,5</w:t>
            </w:r>
          </w:p>
        </w:tc>
      </w:tr>
      <w:tr w:rsidR="009D627C" w:rsidRPr="00573E39" w14:paraId="666CDFD1" w14:textId="77777777" w:rsidTr="009D627C">
        <w:trPr>
          <w:trHeight w:val="284"/>
        </w:trPr>
        <w:tc>
          <w:tcPr>
            <w:tcW w:w="5522" w:type="dxa"/>
            <w:tcBorders>
              <w:top w:val="nil"/>
              <w:left w:val="single" w:sz="4" w:space="0" w:color="auto"/>
              <w:bottom w:val="single" w:sz="4" w:space="0" w:color="auto"/>
              <w:right w:val="single" w:sz="4" w:space="0" w:color="auto"/>
            </w:tcBorders>
            <w:noWrap/>
          </w:tcPr>
          <w:p w14:paraId="1974BD14" w14:textId="7AEAB9F0" w:rsidR="009D627C" w:rsidRPr="00642EFB" w:rsidRDefault="009D627C" w:rsidP="009D627C">
            <w:pPr>
              <w:jc w:val="left"/>
              <w:rPr>
                <w:b/>
                <w:bCs/>
                <w:sz w:val="22"/>
                <w:szCs w:val="22"/>
                <w:lang w:val="ru-RU"/>
              </w:rPr>
            </w:pPr>
            <w:r w:rsidRPr="00642EFB">
              <w:rPr>
                <w:b/>
                <w:bCs/>
                <w:sz w:val="22"/>
                <w:szCs w:val="22"/>
                <w:lang w:val="ru-RU"/>
              </w:rPr>
              <w:t>Изданачка природна састојина меких лишћара</w:t>
            </w:r>
          </w:p>
        </w:tc>
        <w:tc>
          <w:tcPr>
            <w:tcW w:w="2731" w:type="dxa"/>
            <w:tcBorders>
              <w:top w:val="nil"/>
              <w:left w:val="nil"/>
              <w:bottom w:val="single" w:sz="4" w:space="0" w:color="auto"/>
              <w:right w:val="single" w:sz="4" w:space="0" w:color="auto"/>
            </w:tcBorders>
            <w:noWrap/>
          </w:tcPr>
          <w:p w14:paraId="2E866BC7" w14:textId="77777777" w:rsidR="009D627C" w:rsidRPr="00573E39" w:rsidRDefault="009D627C" w:rsidP="009D627C">
            <w:pPr>
              <w:jc w:val="left"/>
              <w:rPr>
                <w:b/>
                <w:bCs/>
                <w:color w:val="000000"/>
                <w:sz w:val="22"/>
                <w:szCs w:val="22"/>
                <w:lang w:val="sr-Latn-RS" w:eastAsia="sr-Latn-RS"/>
              </w:rPr>
            </w:pPr>
          </w:p>
        </w:tc>
        <w:tc>
          <w:tcPr>
            <w:tcW w:w="1055" w:type="dxa"/>
            <w:tcBorders>
              <w:top w:val="nil"/>
              <w:left w:val="nil"/>
              <w:bottom w:val="single" w:sz="4" w:space="0" w:color="auto"/>
              <w:right w:val="single" w:sz="4" w:space="0" w:color="auto"/>
            </w:tcBorders>
            <w:noWrap/>
            <w:vAlign w:val="center"/>
          </w:tcPr>
          <w:p w14:paraId="75E17E04" w14:textId="771ED2E4" w:rsidR="009D627C" w:rsidRPr="009D627C" w:rsidRDefault="009D627C" w:rsidP="009D627C">
            <w:pPr>
              <w:jc w:val="right"/>
              <w:rPr>
                <w:b/>
                <w:bCs/>
                <w:color w:val="000000"/>
                <w:sz w:val="22"/>
                <w:szCs w:val="22"/>
                <w:highlight w:val="yellow"/>
              </w:rPr>
            </w:pPr>
            <w:r w:rsidRPr="009D627C">
              <w:rPr>
                <w:b/>
                <w:bCs/>
                <w:color w:val="000000"/>
                <w:sz w:val="22"/>
                <w:szCs w:val="22"/>
              </w:rPr>
              <w:t>34,28</w:t>
            </w:r>
          </w:p>
        </w:tc>
        <w:tc>
          <w:tcPr>
            <w:tcW w:w="847" w:type="dxa"/>
            <w:tcBorders>
              <w:top w:val="nil"/>
              <w:left w:val="nil"/>
              <w:bottom w:val="single" w:sz="4" w:space="0" w:color="auto"/>
              <w:right w:val="single" w:sz="4" w:space="0" w:color="auto"/>
            </w:tcBorders>
            <w:noWrap/>
            <w:vAlign w:val="center"/>
          </w:tcPr>
          <w:p w14:paraId="66AC5FA7" w14:textId="7242807A" w:rsidR="009D627C" w:rsidRPr="009D627C" w:rsidRDefault="009D627C" w:rsidP="009D627C">
            <w:pPr>
              <w:jc w:val="right"/>
              <w:rPr>
                <w:b/>
                <w:bCs/>
                <w:color w:val="000000"/>
                <w:sz w:val="22"/>
                <w:szCs w:val="22"/>
                <w:highlight w:val="yellow"/>
              </w:rPr>
            </w:pPr>
            <w:r w:rsidRPr="009D627C">
              <w:rPr>
                <w:b/>
                <w:bCs/>
                <w:color w:val="000000"/>
                <w:sz w:val="22"/>
                <w:szCs w:val="22"/>
              </w:rPr>
              <w:t>0,9</w:t>
            </w:r>
          </w:p>
        </w:tc>
        <w:tc>
          <w:tcPr>
            <w:tcW w:w="1314" w:type="dxa"/>
            <w:tcBorders>
              <w:top w:val="nil"/>
              <w:left w:val="nil"/>
              <w:bottom w:val="single" w:sz="4" w:space="0" w:color="auto"/>
              <w:right w:val="single" w:sz="4" w:space="0" w:color="auto"/>
            </w:tcBorders>
            <w:noWrap/>
            <w:vAlign w:val="center"/>
          </w:tcPr>
          <w:p w14:paraId="7DDE81C6" w14:textId="682C96B4" w:rsidR="009D627C" w:rsidRPr="009D627C" w:rsidRDefault="009D627C" w:rsidP="009D627C">
            <w:pPr>
              <w:jc w:val="right"/>
              <w:rPr>
                <w:b/>
                <w:bCs/>
                <w:color w:val="000000"/>
                <w:sz w:val="22"/>
                <w:szCs w:val="22"/>
                <w:highlight w:val="yellow"/>
              </w:rPr>
            </w:pPr>
            <w:r w:rsidRPr="009D627C">
              <w:rPr>
                <w:b/>
                <w:bCs/>
                <w:color w:val="000000"/>
                <w:sz w:val="22"/>
                <w:szCs w:val="22"/>
              </w:rPr>
              <w:t>14.322,3</w:t>
            </w:r>
          </w:p>
        </w:tc>
        <w:tc>
          <w:tcPr>
            <w:tcW w:w="848" w:type="dxa"/>
            <w:tcBorders>
              <w:top w:val="nil"/>
              <w:left w:val="nil"/>
              <w:bottom w:val="single" w:sz="4" w:space="0" w:color="auto"/>
              <w:right w:val="single" w:sz="4" w:space="0" w:color="auto"/>
            </w:tcBorders>
            <w:noWrap/>
            <w:vAlign w:val="center"/>
          </w:tcPr>
          <w:p w14:paraId="5C258FA6" w14:textId="01E41301" w:rsidR="009D627C" w:rsidRPr="009D627C" w:rsidRDefault="009D627C" w:rsidP="009D627C">
            <w:pPr>
              <w:jc w:val="right"/>
              <w:rPr>
                <w:b/>
                <w:bCs/>
                <w:color w:val="000000"/>
                <w:sz w:val="22"/>
                <w:szCs w:val="22"/>
                <w:highlight w:val="yellow"/>
              </w:rPr>
            </w:pPr>
            <w:r w:rsidRPr="009D627C">
              <w:rPr>
                <w:b/>
                <w:bCs/>
                <w:color w:val="000000"/>
                <w:sz w:val="22"/>
                <w:szCs w:val="22"/>
              </w:rPr>
              <w:t>1,5</w:t>
            </w:r>
          </w:p>
        </w:tc>
        <w:tc>
          <w:tcPr>
            <w:tcW w:w="848" w:type="dxa"/>
            <w:tcBorders>
              <w:top w:val="nil"/>
              <w:left w:val="nil"/>
              <w:bottom w:val="single" w:sz="4" w:space="0" w:color="auto"/>
              <w:right w:val="single" w:sz="4" w:space="0" w:color="auto"/>
            </w:tcBorders>
            <w:noWrap/>
            <w:vAlign w:val="center"/>
          </w:tcPr>
          <w:p w14:paraId="2804C3EC" w14:textId="64836E9F" w:rsidR="009D627C" w:rsidRPr="009D627C" w:rsidRDefault="009D627C" w:rsidP="009D627C">
            <w:pPr>
              <w:jc w:val="right"/>
              <w:rPr>
                <w:b/>
                <w:bCs/>
                <w:color w:val="000000"/>
                <w:sz w:val="22"/>
                <w:szCs w:val="22"/>
                <w:highlight w:val="yellow"/>
              </w:rPr>
            </w:pPr>
            <w:r w:rsidRPr="009D627C">
              <w:rPr>
                <w:b/>
                <w:bCs/>
                <w:color w:val="000000"/>
                <w:sz w:val="22"/>
                <w:szCs w:val="22"/>
              </w:rPr>
              <w:t>417,8</w:t>
            </w:r>
          </w:p>
        </w:tc>
        <w:tc>
          <w:tcPr>
            <w:tcW w:w="1119" w:type="dxa"/>
            <w:tcBorders>
              <w:top w:val="nil"/>
              <w:left w:val="nil"/>
              <w:bottom w:val="single" w:sz="4" w:space="0" w:color="auto"/>
              <w:right w:val="single" w:sz="4" w:space="0" w:color="auto"/>
            </w:tcBorders>
            <w:noWrap/>
            <w:vAlign w:val="center"/>
          </w:tcPr>
          <w:p w14:paraId="59DD0ECC" w14:textId="6EB73AAD" w:rsidR="009D627C" w:rsidRPr="009D627C" w:rsidRDefault="009D627C" w:rsidP="009D627C">
            <w:pPr>
              <w:jc w:val="right"/>
              <w:rPr>
                <w:b/>
                <w:bCs/>
                <w:color w:val="000000"/>
                <w:sz w:val="22"/>
                <w:szCs w:val="22"/>
                <w:highlight w:val="yellow"/>
              </w:rPr>
            </w:pPr>
            <w:r w:rsidRPr="009D627C">
              <w:rPr>
                <w:b/>
                <w:bCs/>
                <w:color w:val="000000"/>
                <w:sz w:val="22"/>
                <w:szCs w:val="22"/>
              </w:rPr>
              <w:t>278,6</w:t>
            </w:r>
          </w:p>
        </w:tc>
        <w:tc>
          <w:tcPr>
            <w:tcW w:w="848" w:type="dxa"/>
            <w:tcBorders>
              <w:top w:val="nil"/>
              <w:left w:val="nil"/>
              <w:bottom w:val="single" w:sz="4" w:space="0" w:color="auto"/>
              <w:right w:val="single" w:sz="4" w:space="0" w:color="auto"/>
            </w:tcBorders>
            <w:noWrap/>
            <w:vAlign w:val="center"/>
          </w:tcPr>
          <w:p w14:paraId="108D8EB0" w14:textId="357A70A7" w:rsidR="009D627C" w:rsidRPr="009D627C" w:rsidRDefault="009D627C" w:rsidP="009D627C">
            <w:pPr>
              <w:jc w:val="right"/>
              <w:rPr>
                <w:b/>
                <w:bCs/>
                <w:color w:val="000000"/>
                <w:sz w:val="22"/>
                <w:szCs w:val="22"/>
                <w:highlight w:val="yellow"/>
              </w:rPr>
            </w:pPr>
            <w:r w:rsidRPr="009D627C">
              <w:rPr>
                <w:b/>
                <w:bCs/>
                <w:color w:val="000000"/>
                <w:sz w:val="22"/>
                <w:szCs w:val="22"/>
              </w:rPr>
              <w:t>1,2</w:t>
            </w:r>
          </w:p>
        </w:tc>
        <w:tc>
          <w:tcPr>
            <w:tcW w:w="848" w:type="dxa"/>
            <w:tcBorders>
              <w:top w:val="nil"/>
              <w:left w:val="nil"/>
              <w:bottom w:val="single" w:sz="4" w:space="0" w:color="auto"/>
              <w:right w:val="single" w:sz="4" w:space="0" w:color="auto"/>
            </w:tcBorders>
            <w:noWrap/>
            <w:vAlign w:val="center"/>
          </w:tcPr>
          <w:p w14:paraId="21A7C2F7" w14:textId="04AD6E2D" w:rsidR="009D627C" w:rsidRPr="009D627C" w:rsidRDefault="009D627C" w:rsidP="009D627C">
            <w:pPr>
              <w:jc w:val="right"/>
              <w:rPr>
                <w:b/>
                <w:bCs/>
                <w:color w:val="000000"/>
                <w:sz w:val="22"/>
                <w:szCs w:val="22"/>
                <w:highlight w:val="yellow"/>
              </w:rPr>
            </w:pPr>
            <w:r w:rsidRPr="009D627C">
              <w:rPr>
                <w:b/>
                <w:bCs/>
                <w:color w:val="000000"/>
                <w:sz w:val="22"/>
                <w:szCs w:val="22"/>
              </w:rPr>
              <w:t>8,1</w:t>
            </w:r>
          </w:p>
        </w:tc>
        <w:tc>
          <w:tcPr>
            <w:tcW w:w="680" w:type="dxa"/>
            <w:tcBorders>
              <w:top w:val="nil"/>
              <w:left w:val="nil"/>
              <w:bottom w:val="single" w:sz="4" w:space="0" w:color="auto"/>
              <w:right w:val="single" w:sz="4" w:space="0" w:color="auto"/>
            </w:tcBorders>
            <w:noWrap/>
            <w:vAlign w:val="center"/>
          </w:tcPr>
          <w:p w14:paraId="3BEF4D15" w14:textId="1BE840E3" w:rsidR="009D627C" w:rsidRPr="009D627C" w:rsidRDefault="009D627C" w:rsidP="009D627C">
            <w:pPr>
              <w:jc w:val="right"/>
              <w:rPr>
                <w:b/>
                <w:bCs/>
                <w:color w:val="000000"/>
                <w:sz w:val="22"/>
                <w:szCs w:val="22"/>
                <w:highlight w:val="yellow"/>
              </w:rPr>
            </w:pPr>
            <w:r w:rsidRPr="009D627C">
              <w:rPr>
                <w:b/>
                <w:bCs/>
                <w:color w:val="000000"/>
                <w:sz w:val="22"/>
                <w:szCs w:val="22"/>
              </w:rPr>
              <w:t>1,9</w:t>
            </w:r>
          </w:p>
        </w:tc>
      </w:tr>
      <w:tr w:rsidR="009D627C" w:rsidRPr="00087CD5" w14:paraId="0E09D4E2" w14:textId="77777777" w:rsidTr="009D627C">
        <w:trPr>
          <w:trHeight w:val="284"/>
        </w:trPr>
        <w:tc>
          <w:tcPr>
            <w:tcW w:w="5522" w:type="dxa"/>
            <w:tcBorders>
              <w:top w:val="nil"/>
              <w:left w:val="single" w:sz="4" w:space="0" w:color="auto"/>
              <w:bottom w:val="single" w:sz="4" w:space="0" w:color="auto"/>
              <w:right w:val="single" w:sz="4" w:space="0" w:color="auto"/>
            </w:tcBorders>
            <w:noWrap/>
            <w:hideMark/>
          </w:tcPr>
          <w:p w14:paraId="04784716" w14:textId="13C05D77" w:rsidR="009D627C" w:rsidRPr="00087CD5" w:rsidRDefault="009D627C" w:rsidP="009D627C">
            <w:pPr>
              <w:jc w:val="left"/>
              <w:rPr>
                <w:b/>
                <w:bCs/>
                <w:color w:val="000000"/>
                <w:sz w:val="22"/>
                <w:szCs w:val="22"/>
                <w:highlight w:val="yellow"/>
                <w:lang w:val="sr-Latn-RS" w:eastAsia="sr-Latn-RS"/>
              </w:rPr>
            </w:pPr>
            <w:r w:rsidRPr="00087CD5">
              <w:rPr>
                <w:sz w:val="22"/>
                <w:szCs w:val="22"/>
              </w:rPr>
              <w:t>2</w:t>
            </w:r>
            <w:r w:rsidRPr="00087CD5">
              <w:rPr>
                <w:sz w:val="22"/>
                <w:szCs w:val="22"/>
                <w:lang w:val="sr-Cyrl-RS"/>
              </w:rPr>
              <w:t>8</w:t>
            </w:r>
            <w:r w:rsidRPr="00087CD5">
              <w:rPr>
                <w:sz w:val="22"/>
                <w:szCs w:val="22"/>
              </w:rPr>
              <w:t xml:space="preserve">20 – </w:t>
            </w:r>
            <w:proofErr w:type="spellStart"/>
            <w:r w:rsidRPr="00087CD5">
              <w:rPr>
                <w:sz w:val="22"/>
                <w:szCs w:val="22"/>
              </w:rPr>
              <w:t>Изданачкe</w:t>
            </w:r>
            <w:proofErr w:type="spellEnd"/>
            <w:r w:rsidRPr="00087CD5">
              <w:rPr>
                <w:sz w:val="22"/>
                <w:szCs w:val="22"/>
              </w:rPr>
              <w:t xml:space="preserve"> </w:t>
            </w:r>
            <w:proofErr w:type="spellStart"/>
            <w:r w:rsidRPr="00087CD5">
              <w:rPr>
                <w:sz w:val="22"/>
                <w:szCs w:val="22"/>
              </w:rPr>
              <w:t>мешовите</w:t>
            </w:r>
            <w:proofErr w:type="spellEnd"/>
            <w:r w:rsidRPr="00087CD5">
              <w:rPr>
                <w:sz w:val="22"/>
                <w:szCs w:val="22"/>
              </w:rPr>
              <w:t xml:space="preserve"> </w:t>
            </w:r>
            <w:proofErr w:type="spellStart"/>
            <w:r w:rsidRPr="00087CD5">
              <w:rPr>
                <w:sz w:val="22"/>
                <w:szCs w:val="22"/>
              </w:rPr>
              <w:t>шуме</w:t>
            </w:r>
            <w:proofErr w:type="spellEnd"/>
            <w:r w:rsidRPr="00087CD5">
              <w:rPr>
                <w:sz w:val="22"/>
                <w:szCs w:val="22"/>
              </w:rPr>
              <w:t xml:space="preserve"> </w:t>
            </w:r>
            <w:r w:rsidRPr="00087CD5">
              <w:rPr>
                <w:sz w:val="22"/>
                <w:szCs w:val="22"/>
                <w:lang w:val="sr-Cyrl-RS"/>
              </w:rPr>
              <w:t>ОТЛ</w:t>
            </w:r>
          </w:p>
        </w:tc>
        <w:tc>
          <w:tcPr>
            <w:tcW w:w="2731" w:type="dxa"/>
            <w:tcBorders>
              <w:top w:val="nil"/>
              <w:left w:val="nil"/>
              <w:bottom w:val="single" w:sz="4" w:space="0" w:color="auto"/>
              <w:right w:val="single" w:sz="4" w:space="0" w:color="auto"/>
            </w:tcBorders>
            <w:noWrap/>
            <w:hideMark/>
          </w:tcPr>
          <w:p w14:paraId="154BD483" w14:textId="779398C5" w:rsidR="009D627C" w:rsidRPr="00087CD5" w:rsidRDefault="009D627C" w:rsidP="009D627C">
            <w:pPr>
              <w:jc w:val="left"/>
              <w:rPr>
                <w:b/>
                <w:bCs/>
                <w:color w:val="000000"/>
                <w:sz w:val="22"/>
                <w:szCs w:val="22"/>
                <w:highlight w:val="yellow"/>
                <w:lang w:val="sr-Latn-RS" w:eastAsia="sr-Latn-RS"/>
              </w:rPr>
            </w:pPr>
            <w:r w:rsidRPr="0001461A">
              <w:rPr>
                <w:color w:val="000000"/>
                <w:sz w:val="22"/>
                <w:szCs w:val="22"/>
                <w:lang w:val="sr-Latn-RS" w:eastAsia="sr-Latn-RS"/>
              </w:rPr>
              <w:t>1 – очувана састојина</w:t>
            </w:r>
          </w:p>
        </w:tc>
        <w:tc>
          <w:tcPr>
            <w:tcW w:w="1055" w:type="dxa"/>
            <w:tcBorders>
              <w:top w:val="nil"/>
              <w:left w:val="nil"/>
              <w:bottom w:val="single" w:sz="4" w:space="0" w:color="auto"/>
              <w:right w:val="single" w:sz="4" w:space="0" w:color="auto"/>
            </w:tcBorders>
            <w:noWrap/>
            <w:vAlign w:val="center"/>
          </w:tcPr>
          <w:p w14:paraId="19245DF0" w14:textId="0E6BA201" w:rsidR="009D627C" w:rsidRPr="009D627C" w:rsidRDefault="009D627C" w:rsidP="009D627C">
            <w:pPr>
              <w:jc w:val="right"/>
              <w:rPr>
                <w:b/>
                <w:bCs/>
                <w:color w:val="000000"/>
                <w:sz w:val="22"/>
                <w:szCs w:val="22"/>
                <w:highlight w:val="yellow"/>
              </w:rPr>
            </w:pPr>
            <w:r w:rsidRPr="009D627C">
              <w:rPr>
                <w:color w:val="000000"/>
                <w:sz w:val="22"/>
                <w:szCs w:val="22"/>
              </w:rPr>
              <w:t>16,15</w:t>
            </w:r>
          </w:p>
        </w:tc>
        <w:tc>
          <w:tcPr>
            <w:tcW w:w="847" w:type="dxa"/>
            <w:tcBorders>
              <w:top w:val="nil"/>
              <w:left w:val="nil"/>
              <w:bottom w:val="single" w:sz="4" w:space="0" w:color="auto"/>
              <w:right w:val="single" w:sz="4" w:space="0" w:color="auto"/>
            </w:tcBorders>
            <w:noWrap/>
            <w:vAlign w:val="center"/>
          </w:tcPr>
          <w:p w14:paraId="23348A72" w14:textId="017FCA5F" w:rsidR="009D627C" w:rsidRPr="009D627C" w:rsidRDefault="009D627C" w:rsidP="009D627C">
            <w:pPr>
              <w:jc w:val="right"/>
              <w:rPr>
                <w:b/>
                <w:bCs/>
                <w:color w:val="000000"/>
                <w:sz w:val="22"/>
                <w:szCs w:val="22"/>
                <w:highlight w:val="yellow"/>
              </w:rPr>
            </w:pPr>
            <w:r w:rsidRPr="009D627C">
              <w:rPr>
                <w:color w:val="000000"/>
                <w:sz w:val="22"/>
                <w:szCs w:val="22"/>
              </w:rPr>
              <w:t>0,4</w:t>
            </w:r>
          </w:p>
        </w:tc>
        <w:tc>
          <w:tcPr>
            <w:tcW w:w="1314" w:type="dxa"/>
            <w:tcBorders>
              <w:top w:val="nil"/>
              <w:left w:val="nil"/>
              <w:bottom w:val="single" w:sz="4" w:space="0" w:color="auto"/>
              <w:right w:val="single" w:sz="4" w:space="0" w:color="auto"/>
            </w:tcBorders>
            <w:noWrap/>
            <w:vAlign w:val="center"/>
          </w:tcPr>
          <w:p w14:paraId="31AFEB1E" w14:textId="2F68C306" w:rsidR="009D627C" w:rsidRPr="009D627C" w:rsidRDefault="009D627C" w:rsidP="009D627C">
            <w:pPr>
              <w:jc w:val="right"/>
              <w:rPr>
                <w:b/>
                <w:bCs/>
                <w:color w:val="000000"/>
                <w:sz w:val="22"/>
                <w:szCs w:val="22"/>
                <w:highlight w:val="yellow"/>
              </w:rPr>
            </w:pPr>
            <w:r w:rsidRPr="009D627C">
              <w:rPr>
                <w:color w:val="000000"/>
                <w:sz w:val="22"/>
                <w:szCs w:val="22"/>
              </w:rPr>
              <w:t>6.709,3</w:t>
            </w:r>
          </w:p>
        </w:tc>
        <w:tc>
          <w:tcPr>
            <w:tcW w:w="848" w:type="dxa"/>
            <w:tcBorders>
              <w:top w:val="nil"/>
              <w:left w:val="nil"/>
              <w:bottom w:val="single" w:sz="4" w:space="0" w:color="auto"/>
              <w:right w:val="single" w:sz="4" w:space="0" w:color="auto"/>
            </w:tcBorders>
            <w:noWrap/>
            <w:vAlign w:val="center"/>
          </w:tcPr>
          <w:p w14:paraId="44DB9E1D" w14:textId="05DD326A" w:rsidR="009D627C" w:rsidRPr="009D627C" w:rsidRDefault="009D627C" w:rsidP="009D627C">
            <w:pPr>
              <w:jc w:val="right"/>
              <w:rPr>
                <w:b/>
                <w:bCs/>
                <w:color w:val="000000"/>
                <w:sz w:val="22"/>
                <w:szCs w:val="22"/>
                <w:highlight w:val="yellow"/>
              </w:rPr>
            </w:pPr>
            <w:r w:rsidRPr="009D627C">
              <w:rPr>
                <w:color w:val="000000"/>
                <w:sz w:val="22"/>
                <w:szCs w:val="22"/>
              </w:rPr>
              <w:t>0,7</w:t>
            </w:r>
          </w:p>
        </w:tc>
        <w:tc>
          <w:tcPr>
            <w:tcW w:w="848" w:type="dxa"/>
            <w:tcBorders>
              <w:top w:val="nil"/>
              <w:left w:val="nil"/>
              <w:bottom w:val="single" w:sz="4" w:space="0" w:color="auto"/>
              <w:right w:val="single" w:sz="4" w:space="0" w:color="auto"/>
            </w:tcBorders>
            <w:noWrap/>
            <w:vAlign w:val="center"/>
          </w:tcPr>
          <w:p w14:paraId="384D8B90" w14:textId="678B6C43" w:rsidR="009D627C" w:rsidRPr="009D627C" w:rsidRDefault="009D627C" w:rsidP="009D627C">
            <w:pPr>
              <w:jc w:val="right"/>
              <w:rPr>
                <w:b/>
                <w:bCs/>
                <w:color w:val="000000"/>
                <w:sz w:val="22"/>
                <w:szCs w:val="22"/>
                <w:highlight w:val="yellow"/>
              </w:rPr>
            </w:pPr>
            <w:r w:rsidRPr="009D627C">
              <w:rPr>
                <w:color w:val="000000"/>
                <w:sz w:val="22"/>
                <w:szCs w:val="22"/>
              </w:rPr>
              <w:t>415,4</w:t>
            </w:r>
          </w:p>
        </w:tc>
        <w:tc>
          <w:tcPr>
            <w:tcW w:w="1119" w:type="dxa"/>
            <w:tcBorders>
              <w:top w:val="nil"/>
              <w:left w:val="nil"/>
              <w:bottom w:val="single" w:sz="4" w:space="0" w:color="auto"/>
              <w:right w:val="single" w:sz="4" w:space="0" w:color="auto"/>
            </w:tcBorders>
            <w:noWrap/>
            <w:vAlign w:val="center"/>
          </w:tcPr>
          <w:p w14:paraId="11EFE2AA" w14:textId="2B1C4C18" w:rsidR="009D627C" w:rsidRPr="009D627C" w:rsidRDefault="009D627C" w:rsidP="009D627C">
            <w:pPr>
              <w:jc w:val="right"/>
              <w:rPr>
                <w:b/>
                <w:bCs/>
                <w:color w:val="000000"/>
                <w:sz w:val="22"/>
                <w:szCs w:val="22"/>
                <w:highlight w:val="yellow"/>
              </w:rPr>
            </w:pPr>
            <w:r w:rsidRPr="009D627C">
              <w:rPr>
                <w:color w:val="000000"/>
                <w:sz w:val="22"/>
                <w:szCs w:val="22"/>
              </w:rPr>
              <w:t>114,2</w:t>
            </w:r>
          </w:p>
        </w:tc>
        <w:tc>
          <w:tcPr>
            <w:tcW w:w="848" w:type="dxa"/>
            <w:tcBorders>
              <w:top w:val="nil"/>
              <w:left w:val="nil"/>
              <w:bottom w:val="single" w:sz="4" w:space="0" w:color="auto"/>
              <w:right w:val="single" w:sz="4" w:space="0" w:color="auto"/>
            </w:tcBorders>
            <w:noWrap/>
            <w:vAlign w:val="center"/>
          </w:tcPr>
          <w:p w14:paraId="3AD754F2" w14:textId="51921EAC" w:rsidR="009D627C" w:rsidRPr="009D627C" w:rsidRDefault="009D627C" w:rsidP="009D627C">
            <w:pPr>
              <w:jc w:val="right"/>
              <w:rPr>
                <w:color w:val="000000"/>
                <w:sz w:val="22"/>
                <w:szCs w:val="22"/>
                <w:highlight w:val="yellow"/>
              </w:rPr>
            </w:pPr>
            <w:r w:rsidRPr="009D627C">
              <w:rPr>
                <w:color w:val="000000"/>
                <w:sz w:val="22"/>
                <w:szCs w:val="22"/>
              </w:rPr>
              <w:t>0,5</w:t>
            </w:r>
          </w:p>
        </w:tc>
        <w:tc>
          <w:tcPr>
            <w:tcW w:w="848" w:type="dxa"/>
            <w:tcBorders>
              <w:top w:val="nil"/>
              <w:left w:val="nil"/>
              <w:bottom w:val="single" w:sz="4" w:space="0" w:color="auto"/>
              <w:right w:val="single" w:sz="4" w:space="0" w:color="auto"/>
            </w:tcBorders>
            <w:noWrap/>
            <w:vAlign w:val="center"/>
          </w:tcPr>
          <w:p w14:paraId="71E2A2CD" w14:textId="04AC4E34" w:rsidR="009D627C" w:rsidRPr="009D627C" w:rsidRDefault="009D627C" w:rsidP="009D627C">
            <w:pPr>
              <w:jc w:val="right"/>
              <w:rPr>
                <w:b/>
                <w:bCs/>
                <w:color w:val="000000"/>
                <w:sz w:val="22"/>
                <w:szCs w:val="22"/>
                <w:highlight w:val="yellow"/>
              </w:rPr>
            </w:pPr>
            <w:r w:rsidRPr="009D627C">
              <w:rPr>
                <w:color w:val="000000"/>
                <w:sz w:val="22"/>
                <w:szCs w:val="22"/>
              </w:rPr>
              <w:t>7,1</w:t>
            </w:r>
          </w:p>
        </w:tc>
        <w:tc>
          <w:tcPr>
            <w:tcW w:w="680" w:type="dxa"/>
            <w:tcBorders>
              <w:top w:val="nil"/>
              <w:left w:val="nil"/>
              <w:bottom w:val="single" w:sz="4" w:space="0" w:color="auto"/>
              <w:right w:val="single" w:sz="4" w:space="0" w:color="auto"/>
            </w:tcBorders>
            <w:noWrap/>
            <w:vAlign w:val="center"/>
          </w:tcPr>
          <w:p w14:paraId="1E8C78FA" w14:textId="0F7BE7AF" w:rsidR="009D627C" w:rsidRPr="009D627C" w:rsidRDefault="009D627C" w:rsidP="009D627C">
            <w:pPr>
              <w:jc w:val="right"/>
              <w:rPr>
                <w:b/>
                <w:bCs/>
                <w:color w:val="000000"/>
                <w:sz w:val="22"/>
                <w:szCs w:val="22"/>
                <w:highlight w:val="yellow"/>
              </w:rPr>
            </w:pPr>
            <w:r w:rsidRPr="009D627C">
              <w:rPr>
                <w:color w:val="000000"/>
                <w:sz w:val="22"/>
                <w:szCs w:val="22"/>
              </w:rPr>
              <w:t>1,7</w:t>
            </w:r>
          </w:p>
        </w:tc>
      </w:tr>
      <w:tr w:rsidR="009D627C" w:rsidRPr="00087CD5" w14:paraId="5CE96E15" w14:textId="77777777" w:rsidTr="009D627C">
        <w:trPr>
          <w:trHeight w:val="284"/>
        </w:trPr>
        <w:tc>
          <w:tcPr>
            <w:tcW w:w="5522" w:type="dxa"/>
            <w:tcBorders>
              <w:top w:val="nil"/>
              <w:left w:val="single" w:sz="4" w:space="0" w:color="auto"/>
              <w:bottom w:val="single" w:sz="4" w:space="0" w:color="auto"/>
              <w:right w:val="single" w:sz="4" w:space="0" w:color="auto"/>
            </w:tcBorders>
            <w:noWrap/>
            <w:hideMark/>
          </w:tcPr>
          <w:p w14:paraId="2A388F36" w14:textId="68355202" w:rsidR="009D627C" w:rsidRPr="00087CD5" w:rsidRDefault="009D627C" w:rsidP="009D627C">
            <w:pPr>
              <w:jc w:val="left"/>
              <w:rPr>
                <w:color w:val="000000"/>
                <w:sz w:val="22"/>
                <w:szCs w:val="22"/>
                <w:highlight w:val="yellow"/>
                <w:lang w:val="sr-Latn-RS" w:eastAsia="sr-Latn-RS"/>
              </w:rPr>
            </w:pPr>
            <w:r w:rsidRPr="00087CD5">
              <w:rPr>
                <w:sz w:val="22"/>
                <w:szCs w:val="22"/>
              </w:rPr>
              <w:t>2</w:t>
            </w:r>
            <w:r w:rsidRPr="00087CD5">
              <w:rPr>
                <w:sz w:val="22"/>
                <w:szCs w:val="22"/>
                <w:lang w:val="sr-Cyrl-RS"/>
              </w:rPr>
              <w:t>8</w:t>
            </w:r>
            <w:r w:rsidRPr="00087CD5">
              <w:rPr>
                <w:sz w:val="22"/>
                <w:szCs w:val="22"/>
              </w:rPr>
              <w:t xml:space="preserve">20 – </w:t>
            </w:r>
            <w:proofErr w:type="spellStart"/>
            <w:r w:rsidRPr="00087CD5">
              <w:rPr>
                <w:sz w:val="22"/>
                <w:szCs w:val="22"/>
              </w:rPr>
              <w:t>Изданачкe</w:t>
            </w:r>
            <w:proofErr w:type="spellEnd"/>
            <w:r w:rsidRPr="00087CD5">
              <w:rPr>
                <w:sz w:val="22"/>
                <w:szCs w:val="22"/>
              </w:rPr>
              <w:t xml:space="preserve"> </w:t>
            </w:r>
            <w:proofErr w:type="spellStart"/>
            <w:r w:rsidRPr="00087CD5">
              <w:rPr>
                <w:sz w:val="22"/>
                <w:szCs w:val="22"/>
              </w:rPr>
              <w:t>мешовите</w:t>
            </w:r>
            <w:proofErr w:type="spellEnd"/>
            <w:r w:rsidRPr="00087CD5">
              <w:rPr>
                <w:sz w:val="22"/>
                <w:szCs w:val="22"/>
              </w:rPr>
              <w:t xml:space="preserve"> </w:t>
            </w:r>
            <w:proofErr w:type="spellStart"/>
            <w:r w:rsidRPr="00087CD5">
              <w:rPr>
                <w:sz w:val="22"/>
                <w:szCs w:val="22"/>
              </w:rPr>
              <w:t>шуме</w:t>
            </w:r>
            <w:proofErr w:type="spellEnd"/>
            <w:r w:rsidRPr="00087CD5">
              <w:rPr>
                <w:sz w:val="22"/>
                <w:szCs w:val="22"/>
              </w:rPr>
              <w:t xml:space="preserve"> </w:t>
            </w:r>
            <w:r w:rsidRPr="00087CD5">
              <w:rPr>
                <w:sz w:val="22"/>
                <w:szCs w:val="22"/>
                <w:lang w:val="sr-Cyrl-RS"/>
              </w:rPr>
              <w:t>ОТЛ</w:t>
            </w:r>
          </w:p>
        </w:tc>
        <w:tc>
          <w:tcPr>
            <w:tcW w:w="2731" w:type="dxa"/>
            <w:tcBorders>
              <w:top w:val="nil"/>
              <w:left w:val="nil"/>
              <w:bottom w:val="single" w:sz="4" w:space="0" w:color="auto"/>
              <w:right w:val="single" w:sz="4" w:space="0" w:color="auto"/>
            </w:tcBorders>
            <w:noWrap/>
            <w:vAlign w:val="center"/>
            <w:hideMark/>
          </w:tcPr>
          <w:p w14:paraId="56DACB6E" w14:textId="7A80CEF4" w:rsidR="009D627C" w:rsidRPr="00087CD5" w:rsidRDefault="009D627C" w:rsidP="009D627C">
            <w:pPr>
              <w:jc w:val="left"/>
              <w:rPr>
                <w:color w:val="000000"/>
                <w:sz w:val="22"/>
                <w:szCs w:val="22"/>
                <w:highlight w:val="yellow"/>
                <w:lang w:val="sr-Latn-RS" w:eastAsia="sr-Latn-RS"/>
              </w:rPr>
            </w:pPr>
            <w:r w:rsidRPr="0001461A">
              <w:rPr>
                <w:color w:val="000000"/>
                <w:sz w:val="22"/>
                <w:szCs w:val="22"/>
                <w:lang w:val="sr-Latn-RS" w:eastAsia="sr-Latn-RS"/>
              </w:rPr>
              <w:t>2 – разређена састојина</w:t>
            </w:r>
          </w:p>
        </w:tc>
        <w:tc>
          <w:tcPr>
            <w:tcW w:w="1055" w:type="dxa"/>
            <w:tcBorders>
              <w:top w:val="nil"/>
              <w:left w:val="nil"/>
              <w:bottom w:val="single" w:sz="4" w:space="0" w:color="auto"/>
              <w:right w:val="single" w:sz="4" w:space="0" w:color="auto"/>
            </w:tcBorders>
            <w:noWrap/>
            <w:vAlign w:val="center"/>
          </w:tcPr>
          <w:p w14:paraId="22BB195F" w14:textId="3D5ED7ED" w:rsidR="009D627C" w:rsidRPr="009D627C" w:rsidRDefault="009D627C" w:rsidP="009D627C">
            <w:pPr>
              <w:jc w:val="right"/>
              <w:rPr>
                <w:color w:val="000000"/>
                <w:sz w:val="22"/>
                <w:szCs w:val="22"/>
                <w:highlight w:val="yellow"/>
              </w:rPr>
            </w:pPr>
            <w:r w:rsidRPr="009D627C">
              <w:rPr>
                <w:color w:val="000000"/>
                <w:sz w:val="22"/>
                <w:szCs w:val="22"/>
              </w:rPr>
              <w:t>8,19</w:t>
            </w:r>
          </w:p>
        </w:tc>
        <w:tc>
          <w:tcPr>
            <w:tcW w:w="847" w:type="dxa"/>
            <w:tcBorders>
              <w:top w:val="nil"/>
              <w:left w:val="nil"/>
              <w:bottom w:val="single" w:sz="4" w:space="0" w:color="auto"/>
              <w:right w:val="single" w:sz="4" w:space="0" w:color="auto"/>
            </w:tcBorders>
            <w:noWrap/>
            <w:vAlign w:val="center"/>
          </w:tcPr>
          <w:p w14:paraId="7EC92641" w14:textId="4501F509" w:rsidR="009D627C" w:rsidRPr="009D627C" w:rsidRDefault="009D627C" w:rsidP="009D627C">
            <w:pPr>
              <w:jc w:val="right"/>
              <w:rPr>
                <w:color w:val="000000"/>
                <w:sz w:val="22"/>
                <w:szCs w:val="22"/>
                <w:highlight w:val="yellow"/>
              </w:rPr>
            </w:pPr>
            <w:r w:rsidRPr="009D627C">
              <w:rPr>
                <w:color w:val="000000"/>
                <w:sz w:val="22"/>
                <w:szCs w:val="22"/>
              </w:rPr>
              <w:t>0,2</w:t>
            </w:r>
          </w:p>
        </w:tc>
        <w:tc>
          <w:tcPr>
            <w:tcW w:w="1314" w:type="dxa"/>
            <w:tcBorders>
              <w:top w:val="nil"/>
              <w:left w:val="nil"/>
              <w:bottom w:val="single" w:sz="4" w:space="0" w:color="auto"/>
              <w:right w:val="single" w:sz="4" w:space="0" w:color="auto"/>
            </w:tcBorders>
            <w:noWrap/>
            <w:vAlign w:val="center"/>
          </w:tcPr>
          <w:p w14:paraId="05CD762A" w14:textId="74C5F865" w:rsidR="009D627C" w:rsidRPr="009D627C" w:rsidRDefault="009D627C" w:rsidP="009D627C">
            <w:pPr>
              <w:jc w:val="right"/>
              <w:rPr>
                <w:color w:val="000000"/>
                <w:sz w:val="22"/>
                <w:szCs w:val="22"/>
                <w:highlight w:val="yellow"/>
              </w:rPr>
            </w:pPr>
            <w:r w:rsidRPr="009D627C">
              <w:rPr>
                <w:color w:val="000000"/>
                <w:sz w:val="22"/>
                <w:szCs w:val="22"/>
              </w:rPr>
              <w:t>2.259,6</w:t>
            </w:r>
          </w:p>
        </w:tc>
        <w:tc>
          <w:tcPr>
            <w:tcW w:w="848" w:type="dxa"/>
            <w:tcBorders>
              <w:top w:val="nil"/>
              <w:left w:val="nil"/>
              <w:bottom w:val="single" w:sz="4" w:space="0" w:color="auto"/>
              <w:right w:val="single" w:sz="4" w:space="0" w:color="auto"/>
            </w:tcBorders>
            <w:noWrap/>
            <w:vAlign w:val="center"/>
          </w:tcPr>
          <w:p w14:paraId="363AE820" w14:textId="7F7FC601" w:rsidR="009D627C" w:rsidRPr="009D627C" w:rsidRDefault="009D627C" w:rsidP="009D627C">
            <w:pPr>
              <w:jc w:val="right"/>
              <w:rPr>
                <w:color w:val="000000"/>
                <w:sz w:val="22"/>
                <w:szCs w:val="22"/>
                <w:highlight w:val="yellow"/>
              </w:rPr>
            </w:pPr>
            <w:r w:rsidRPr="009D627C">
              <w:rPr>
                <w:color w:val="000000"/>
                <w:sz w:val="22"/>
                <w:szCs w:val="22"/>
              </w:rPr>
              <w:t>0,2</w:t>
            </w:r>
          </w:p>
        </w:tc>
        <w:tc>
          <w:tcPr>
            <w:tcW w:w="848" w:type="dxa"/>
            <w:tcBorders>
              <w:top w:val="nil"/>
              <w:left w:val="nil"/>
              <w:bottom w:val="single" w:sz="4" w:space="0" w:color="auto"/>
              <w:right w:val="single" w:sz="4" w:space="0" w:color="auto"/>
            </w:tcBorders>
            <w:noWrap/>
            <w:vAlign w:val="center"/>
          </w:tcPr>
          <w:p w14:paraId="0CE7D651" w14:textId="0F10595A" w:rsidR="009D627C" w:rsidRPr="009D627C" w:rsidRDefault="009D627C" w:rsidP="009D627C">
            <w:pPr>
              <w:jc w:val="right"/>
              <w:rPr>
                <w:color w:val="000000"/>
                <w:sz w:val="22"/>
                <w:szCs w:val="22"/>
                <w:highlight w:val="yellow"/>
              </w:rPr>
            </w:pPr>
            <w:r w:rsidRPr="009D627C">
              <w:rPr>
                <w:color w:val="000000"/>
                <w:sz w:val="22"/>
                <w:szCs w:val="22"/>
              </w:rPr>
              <w:t>275,9</w:t>
            </w:r>
          </w:p>
        </w:tc>
        <w:tc>
          <w:tcPr>
            <w:tcW w:w="1119" w:type="dxa"/>
            <w:tcBorders>
              <w:top w:val="nil"/>
              <w:left w:val="nil"/>
              <w:bottom w:val="single" w:sz="4" w:space="0" w:color="auto"/>
              <w:right w:val="single" w:sz="4" w:space="0" w:color="auto"/>
            </w:tcBorders>
            <w:noWrap/>
            <w:vAlign w:val="center"/>
          </w:tcPr>
          <w:p w14:paraId="351587DD" w14:textId="23F6D283" w:rsidR="009D627C" w:rsidRPr="009D627C" w:rsidRDefault="009D627C" w:rsidP="009D627C">
            <w:pPr>
              <w:jc w:val="right"/>
              <w:rPr>
                <w:color w:val="000000"/>
                <w:sz w:val="22"/>
                <w:szCs w:val="22"/>
                <w:highlight w:val="yellow"/>
              </w:rPr>
            </w:pPr>
            <w:r w:rsidRPr="009D627C">
              <w:rPr>
                <w:color w:val="000000"/>
                <w:sz w:val="22"/>
                <w:szCs w:val="22"/>
              </w:rPr>
              <w:t>38,2</w:t>
            </w:r>
          </w:p>
        </w:tc>
        <w:tc>
          <w:tcPr>
            <w:tcW w:w="848" w:type="dxa"/>
            <w:tcBorders>
              <w:top w:val="nil"/>
              <w:left w:val="nil"/>
              <w:bottom w:val="single" w:sz="4" w:space="0" w:color="auto"/>
              <w:right w:val="single" w:sz="4" w:space="0" w:color="auto"/>
            </w:tcBorders>
            <w:noWrap/>
            <w:vAlign w:val="center"/>
          </w:tcPr>
          <w:p w14:paraId="160A0A18" w14:textId="6785FDBC" w:rsidR="009D627C" w:rsidRPr="009D627C" w:rsidRDefault="009D627C" w:rsidP="009D627C">
            <w:pPr>
              <w:jc w:val="right"/>
              <w:rPr>
                <w:color w:val="000000"/>
                <w:sz w:val="22"/>
                <w:szCs w:val="22"/>
                <w:highlight w:val="yellow"/>
              </w:rPr>
            </w:pPr>
            <w:r w:rsidRPr="009D627C">
              <w:rPr>
                <w:color w:val="000000"/>
                <w:sz w:val="22"/>
                <w:szCs w:val="22"/>
              </w:rPr>
              <w:t>0,2</w:t>
            </w:r>
          </w:p>
        </w:tc>
        <w:tc>
          <w:tcPr>
            <w:tcW w:w="848" w:type="dxa"/>
            <w:tcBorders>
              <w:top w:val="nil"/>
              <w:left w:val="nil"/>
              <w:bottom w:val="single" w:sz="4" w:space="0" w:color="auto"/>
              <w:right w:val="single" w:sz="4" w:space="0" w:color="auto"/>
            </w:tcBorders>
            <w:noWrap/>
            <w:vAlign w:val="center"/>
          </w:tcPr>
          <w:p w14:paraId="1A320846" w14:textId="082FF400" w:rsidR="009D627C" w:rsidRPr="009D627C" w:rsidRDefault="009D627C" w:rsidP="009D627C">
            <w:pPr>
              <w:jc w:val="right"/>
              <w:rPr>
                <w:color w:val="000000"/>
                <w:sz w:val="22"/>
                <w:szCs w:val="22"/>
                <w:highlight w:val="yellow"/>
              </w:rPr>
            </w:pPr>
            <w:r w:rsidRPr="009D627C">
              <w:rPr>
                <w:color w:val="000000"/>
                <w:sz w:val="22"/>
                <w:szCs w:val="22"/>
              </w:rPr>
              <w:t>4,7</w:t>
            </w:r>
          </w:p>
        </w:tc>
        <w:tc>
          <w:tcPr>
            <w:tcW w:w="680" w:type="dxa"/>
            <w:tcBorders>
              <w:top w:val="nil"/>
              <w:left w:val="nil"/>
              <w:bottom w:val="single" w:sz="4" w:space="0" w:color="auto"/>
              <w:right w:val="single" w:sz="4" w:space="0" w:color="auto"/>
            </w:tcBorders>
            <w:noWrap/>
            <w:vAlign w:val="center"/>
          </w:tcPr>
          <w:p w14:paraId="0C7418D5" w14:textId="3346876A" w:rsidR="009D627C" w:rsidRPr="009D627C" w:rsidRDefault="009D627C" w:rsidP="009D627C">
            <w:pPr>
              <w:jc w:val="right"/>
              <w:rPr>
                <w:color w:val="000000"/>
                <w:sz w:val="22"/>
                <w:szCs w:val="22"/>
                <w:highlight w:val="yellow"/>
              </w:rPr>
            </w:pPr>
            <w:r w:rsidRPr="009D627C">
              <w:rPr>
                <w:color w:val="000000"/>
                <w:sz w:val="22"/>
                <w:szCs w:val="22"/>
              </w:rPr>
              <w:t>1,7</w:t>
            </w:r>
          </w:p>
        </w:tc>
      </w:tr>
      <w:tr w:rsidR="009D627C" w:rsidRPr="00087CD5" w14:paraId="5EB4D9EA" w14:textId="77777777" w:rsidTr="009D627C">
        <w:trPr>
          <w:trHeight w:val="284"/>
        </w:trPr>
        <w:tc>
          <w:tcPr>
            <w:tcW w:w="5522" w:type="dxa"/>
            <w:tcBorders>
              <w:top w:val="nil"/>
              <w:left w:val="single" w:sz="4" w:space="0" w:color="auto"/>
              <w:bottom w:val="single" w:sz="4" w:space="0" w:color="auto"/>
              <w:right w:val="single" w:sz="4" w:space="0" w:color="auto"/>
            </w:tcBorders>
            <w:noWrap/>
            <w:hideMark/>
          </w:tcPr>
          <w:p w14:paraId="0230F925" w14:textId="0C9D3F1F" w:rsidR="009D627C" w:rsidRPr="00087CD5" w:rsidRDefault="009D627C" w:rsidP="009D627C">
            <w:pPr>
              <w:jc w:val="left"/>
              <w:rPr>
                <w:b/>
                <w:bCs/>
                <w:color w:val="000000"/>
                <w:sz w:val="22"/>
                <w:szCs w:val="22"/>
                <w:highlight w:val="yellow"/>
                <w:lang w:val="sr-Latn-RS" w:eastAsia="sr-Latn-RS"/>
              </w:rPr>
            </w:pPr>
            <w:r w:rsidRPr="00087CD5">
              <w:rPr>
                <w:sz w:val="22"/>
                <w:szCs w:val="22"/>
              </w:rPr>
              <w:t>2</w:t>
            </w:r>
            <w:r w:rsidRPr="00087CD5">
              <w:rPr>
                <w:sz w:val="22"/>
                <w:szCs w:val="22"/>
                <w:lang w:val="sr-Cyrl-RS"/>
              </w:rPr>
              <w:t>9</w:t>
            </w:r>
            <w:r w:rsidRPr="00087CD5">
              <w:rPr>
                <w:sz w:val="22"/>
                <w:szCs w:val="22"/>
              </w:rPr>
              <w:t xml:space="preserve">20 – </w:t>
            </w:r>
            <w:proofErr w:type="spellStart"/>
            <w:r w:rsidRPr="00087CD5">
              <w:rPr>
                <w:sz w:val="22"/>
                <w:szCs w:val="22"/>
              </w:rPr>
              <w:t>Изданачкe</w:t>
            </w:r>
            <w:proofErr w:type="spellEnd"/>
            <w:r w:rsidRPr="00087CD5">
              <w:rPr>
                <w:sz w:val="22"/>
                <w:szCs w:val="22"/>
              </w:rPr>
              <w:t xml:space="preserve"> </w:t>
            </w:r>
            <w:proofErr w:type="spellStart"/>
            <w:r w:rsidRPr="00087CD5">
              <w:rPr>
                <w:sz w:val="22"/>
                <w:szCs w:val="22"/>
              </w:rPr>
              <w:t>мешовите</w:t>
            </w:r>
            <w:proofErr w:type="spellEnd"/>
            <w:r w:rsidRPr="00087CD5">
              <w:rPr>
                <w:sz w:val="22"/>
                <w:szCs w:val="22"/>
              </w:rPr>
              <w:t xml:space="preserve"> </w:t>
            </w:r>
            <w:proofErr w:type="spellStart"/>
            <w:r w:rsidRPr="00087CD5">
              <w:rPr>
                <w:sz w:val="22"/>
                <w:szCs w:val="22"/>
              </w:rPr>
              <w:t>шуме</w:t>
            </w:r>
            <w:proofErr w:type="spellEnd"/>
            <w:r w:rsidRPr="00087CD5">
              <w:rPr>
                <w:sz w:val="22"/>
                <w:szCs w:val="22"/>
              </w:rPr>
              <w:t xml:space="preserve"> </w:t>
            </w:r>
            <w:r w:rsidRPr="00087CD5">
              <w:rPr>
                <w:sz w:val="22"/>
                <w:szCs w:val="22"/>
                <w:lang w:val="sr-Cyrl-RS"/>
              </w:rPr>
              <w:t>багрема</w:t>
            </w:r>
          </w:p>
        </w:tc>
        <w:tc>
          <w:tcPr>
            <w:tcW w:w="2731" w:type="dxa"/>
            <w:tcBorders>
              <w:top w:val="nil"/>
              <w:left w:val="nil"/>
              <w:bottom w:val="single" w:sz="4" w:space="0" w:color="auto"/>
              <w:right w:val="single" w:sz="4" w:space="0" w:color="auto"/>
            </w:tcBorders>
            <w:noWrap/>
            <w:hideMark/>
          </w:tcPr>
          <w:p w14:paraId="2BD2A7EE" w14:textId="08A0A0E8" w:rsidR="009D627C" w:rsidRPr="00087CD5" w:rsidRDefault="009D627C" w:rsidP="009D627C">
            <w:pPr>
              <w:jc w:val="left"/>
              <w:rPr>
                <w:b/>
                <w:bCs/>
                <w:color w:val="000000"/>
                <w:sz w:val="22"/>
                <w:szCs w:val="22"/>
                <w:highlight w:val="yellow"/>
                <w:lang w:val="sr-Latn-RS" w:eastAsia="sr-Latn-RS"/>
              </w:rPr>
            </w:pPr>
            <w:r w:rsidRPr="0001461A">
              <w:rPr>
                <w:color w:val="000000"/>
                <w:sz w:val="22"/>
                <w:szCs w:val="22"/>
                <w:lang w:val="sr-Latn-RS" w:eastAsia="sr-Latn-RS"/>
              </w:rPr>
              <w:t>1 – очувана састојина</w:t>
            </w:r>
          </w:p>
        </w:tc>
        <w:tc>
          <w:tcPr>
            <w:tcW w:w="1055" w:type="dxa"/>
            <w:tcBorders>
              <w:top w:val="nil"/>
              <w:left w:val="nil"/>
              <w:bottom w:val="single" w:sz="4" w:space="0" w:color="auto"/>
              <w:right w:val="single" w:sz="4" w:space="0" w:color="auto"/>
            </w:tcBorders>
            <w:noWrap/>
            <w:vAlign w:val="center"/>
          </w:tcPr>
          <w:p w14:paraId="4B8124BD" w14:textId="43D12646" w:rsidR="009D627C" w:rsidRPr="009D627C" w:rsidRDefault="009D627C" w:rsidP="009D627C">
            <w:pPr>
              <w:jc w:val="right"/>
              <w:rPr>
                <w:b/>
                <w:bCs/>
                <w:color w:val="000000"/>
                <w:sz w:val="22"/>
                <w:szCs w:val="22"/>
                <w:highlight w:val="yellow"/>
              </w:rPr>
            </w:pPr>
            <w:r w:rsidRPr="009D627C">
              <w:rPr>
                <w:color w:val="000000"/>
                <w:sz w:val="22"/>
                <w:szCs w:val="22"/>
              </w:rPr>
              <w:t>28,40</w:t>
            </w:r>
          </w:p>
        </w:tc>
        <w:tc>
          <w:tcPr>
            <w:tcW w:w="847" w:type="dxa"/>
            <w:tcBorders>
              <w:top w:val="nil"/>
              <w:left w:val="nil"/>
              <w:bottom w:val="single" w:sz="4" w:space="0" w:color="auto"/>
              <w:right w:val="single" w:sz="4" w:space="0" w:color="auto"/>
            </w:tcBorders>
            <w:noWrap/>
            <w:vAlign w:val="center"/>
          </w:tcPr>
          <w:p w14:paraId="346B37E2" w14:textId="6BB7FA20" w:rsidR="009D627C" w:rsidRPr="009D627C" w:rsidRDefault="009D627C" w:rsidP="009D627C">
            <w:pPr>
              <w:jc w:val="right"/>
              <w:rPr>
                <w:b/>
                <w:bCs/>
                <w:color w:val="000000"/>
                <w:sz w:val="22"/>
                <w:szCs w:val="22"/>
                <w:highlight w:val="yellow"/>
              </w:rPr>
            </w:pPr>
            <w:r w:rsidRPr="009D627C">
              <w:rPr>
                <w:color w:val="000000"/>
                <w:sz w:val="22"/>
                <w:szCs w:val="22"/>
              </w:rPr>
              <w:t>0,8</w:t>
            </w:r>
          </w:p>
        </w:tc>
        <w:tc>
          <w:tcPr>
            <w:tcW w:w="1314" w:type="dxa"/>
            <w:tcBorders>
              <w:top w:val="nil"/>
              <w:left w:val="nil"/>
              <w:bottom w:val="single" w:sz="4" w:space="0" w:color="auto"/>
              <w:right w:val="single" w:sz="4" w:space="0" w:color="auto"/>
            </w:tcBorders>
            <w:noWrap/>
            <w:vAlign w:val="center"/>
          </w:tcPr>
          <w:p w14:paraId="104BAF0C" w14:textId="7DD3ED7C" w:rsidR="009D627C" w:rsidRPr="009D627C" w:rsidRDefault="009D627C" w:rsidP="009D627C">
            <w:pPr>
              <w:jc w:val="right"/>
              <w:rPr>
                <w:b/>
                <w:bCs/>
                <w:color w:val="000000"/>
                <w:sz w:val="22"/>
                <w:szCs w:val="22"/>
                <w:highlight w:val="yellow"/>
              </w:rPr>
            </w:pPr>
            <w:r w:rsidRPr="009D627C">
              <w:rPr>
                <w:color w:val="000000"/>
                <w:sz w:val="22"/>
                <w:szCs w:val="22"/>
              </w:rPr>
              <w:t>2.895,7</w:t>
            </w:r>
          </w:p>
        </w:tc>
        <w:tc>
          <w:tcPr>
            <w:tcW w:w="848" w:type="dxa"/>
            <w:tcBorders>
              <w:top w:val="nil"/>
              <w:left w:val="nil"/>
              <w:bottom w:val="single" w:sz="4" w:space="0" w:color="auto"/>
              <w:right w:val="single" w:sz="4" w:space="0" w:color="auto"/>
            </w:tcBorders>
            <w:noWrap/>
            <w:vAlign w:val="center"/>
          </w:tcPr>
          <w:p w14:paraId="42871FF3" w14:textId="3B9B2D19" w:rsidR="009D627C" w:rsidRPr="009D627C" w:rsidRDefault="009D627C" w:rsidP="009D627C">
            <w:pPr>
              <w:jc w:val="right"/>
              <w:rPr>
                <w:b/>
                <w:bCs/>
                <w:color w:val="000000"/>
                <w:sz w:val="22"/>
                <w:szCs w:val="22"/>
                <w:highlight w:val="yellow"/>
              </w:rPr>
            </w:pPr>
            <w:r w:rsidRPr="009D627C">
              <w:rPr>
                <w:color w:val="000000"/>
                <w:sz w:val="22"/>
                <w:szCs w:val="22"/>
              </w:rPr>
              <w:t>0,3</w:t>
            </w:r>
          </w:p>
        </w:tc>
        <w:tc>
          <w:tcPr>
            <w:tcW w:w="848" w:type="dxa"/>
            <w:tcBorders>
              <w:top w:val="nil"/>
              <w:left w:val="nil"/>
              <w:bottom w:val="single" w:sz="4" w:space="0" w:color="auto"/>
              <w:right w:val="single" w:sz="4" w:space="0" w:color="auto"/>
            </w:tcBorders>
            <w:noWrap/>
            <w:vAlign w:val="center"/>
          </w:tcPr>
          <w:p w14:paraId="54E176C8" w14:textId="538102D1" w:rsidR="009D627C" w:rsidRPr="009D627C" w:rsidRDefault="009D627C" w:rsidP="009D627C">
            <w:pPr>
              <w:jc w:val="right"/>
              <w:rPr>
                <w:b/>
                <w:bCs/>
                <w:color w:val="000000"/>
                <w:sz w:val="22"/>
                <w:szCs w:val="22"/>
                <w:highlight w:val="yellow"/>
              </w:rPr>
            </w:pPr>
            <w:r w:rsidRPr="009D627C">
              <w:rPr>
                <w:color w:val="000000"/>
                <w:sz w:val="22"/>
                <w:szCs w:val="22"/>
              </w:rPr>
              <w:t>102,0</w:t>
            </w:r>
          </w:p>
        </w:tc>
        <w:tc>
          <w:tcPr>
            <w:tcW w:w="1119" w:type="dxa"/>
            <w:tcBorders>
              <w:top w:val="nil"/>
              <w:left w:val="nil"/>
              <w:bottom w:val="single" w:sz="4" w:space="0" w:color="auto"/>
              <w:right w:val="single" w:sz="4" w:space="0" w:color="auto"/>
            </w:tcBorders>
            <w:noWrap/>
            <w:vAlign w:val="center"/>
          </w:tcPr>
          <w:p w14:paraId="6896B7C3" w14:textId="54BE48FD" w:rsidR="009D627C" w:rsidRPr="009D627C" w:rsidRDefault="009D627C" w:rsidP="009D627C">
            <w:pPr>
              <w:jc w:val="right"/>
              <w:rPr>
                <w:b/>
                <w:bCs/>
                <w:color w:val="000000"/>
                <w:sz w:val="22"/>
                <w:szCs w:val="22"/>
                <w:highlight w:val="yellow"/>
              </w:rPr>
            </w:pPr>
            <w:r w:rsidRPr="009D627C">
              <w:rPr>
                <w:color w:val="000000"/>
                <w:sz w:val="22"/>
                <w:szCs w:val="22"/>
              </w:rPr>
              <w:t>128,2</w:t>
            </w:r>
          </w:p>
        </w:tc>
        <w:tc>
          <w:tcPr>
            <w:tcW w:w="848" w:type="dxa"/>
            <w:tcBorders>
              <w:top w:val="nil"/>
              <w:left w:val="nil"/>
              <w:bottom w:val="single" w:sz="4" w:space="0" w:color="auto"/>
              <w:right w:val="single" w:sz="4" w:space="0" w:color="auto"/>
            </w:tcBorders>
            <w:noWrap/>
            <w:vAlign w:val="center"/>
          </w:tcPr>
          <w:p w14:paraId="79149D43" w14:textId="41829D47" w:rsidR="009D627C" w:rsidRPr="009D627C" w:rsidRDefault="009D627C" w:rsidP="009D627C">
            <w:pPr>
              <w:jc w:val="right"/>
              <w:rPr>
                <w:color w:val="000000"/>
                <w:sz w:val="22"/>
                <w:szCs w:val="22"/>
                <w:highlight w:val="yellow"/>
              </w:rPr>
            </w:pPr>
            <w:r w:rsidRPr="009D627C">
              <w:rPr>
                <w:color w:val="000000"/>
                <w:sz w:val="22"/>
                <w:szCs w:val="22"/>
              </w:rPr>
              <w:t>0,5</w:t>
            </w:r>
          </w:p>
        </w:tc>
        <w:tc>
          <w:tcPr>
            <w:tcW w:w="848" w:type="dxa"/>
            <w:tcBorders>
              <w:top w:val="nil"/>
              <w:left w:val="nil"/>
              <w:bottom w:val="single" w:sz="4" w:space="0" w:color="auto"/>
              <w:right w:val="single" w:sz="4" w:space="0" w:color="auto"/>
            </w:tcBorders>
            <w:noWrap/>
            <w:vAlign w:val="center"/>
          </w:tcPr>
          <w:p w14:paraId="26E202FC" w14:textId="6DDD3B9A" w:rsidR="009D627C" w:rsidRPr="009D627C" w:rsidRDefault="009D627C" w:rsidP="009D627C">
            <w:pPr>
              <w:jc w:val="right"/>
              <w:rPr>
                <w:b/>
                <w:bCs/>
                <w:color w:val="000000"/>
                <w:sz w:val="22"/>
                <w:szCs w:val="22"/>
                <w:highlight w:val="yellow"/>
              </w:rPr>
            </w:pPr>
            <w:r w:rsidRPr="009D627C">
              <w:rPr>
                <w:color w:val="000000"/>
                <w:sz w:val="22"/>
                <w:szCs w:val="22"/>
              </w:rPr>
              <w:t>4,5</w:t>
            </w:r>
          </w:p>
        </w:tc>
        <w:tc>
          <w:tcPr>
            <w:tcW w:w="680" w:type="dxa"/>
            <w:tcBorders>
              <w:top w:val="nil"/>
              <w:left w:val="nil"/>
              <w:bottom w:val="single" w:sz="4" w:space="0" w:color="auto"/>
              <w:right w:val="single" w:sz="4" w:space="0" w:color="auto"/>
            </w:tcBorders>
            <w:noWrap/>
            <w:vAlign w:val="center"/>
          </w:tcPr>
          <w:p w14:paraId="479949E6" w14:textId="6B855BDC" w:rsidR="009D627C" w:rsidRPr="009D627C" w:rsidRDefault="009D627C" w:rsidP="009D627C">
            <w:pPr>
              <w:jc w:val="right"/>
              <w:rPr>
                <w:b/>
                <w:bCs/>
                <w:color w:val="000000"/>
                <w:sz w:val="22"/>
                <w:szCs w:val="22"/>
                <w:highlight w:val="yellow"/>
              </w:rPr>
            </w:pPr>
            <w:r w:rsidRPr="009D627C">
              <w:rPr>
                <w:color w:val="000000"/>
                <w:sz w:val="22"/>
                <w:szCs w:val="22"/>
              </w:rPr>
              <w:t>4,4</w:t>
            </w:r>
          </w:p>
        </w:tc>
      </w:tr>
      <w:tr w:rsidR="009D627C" w:rsidRPr="00087CD5" w14:paraId="7CFD0AD5" w14:textId="77777777" w:rsidTr="009D627C">
        <w:trPr>
          <w:trHeight w:val="284"/>
        </w:trPr>
        <w:tc>
          <w:tcPr>
            <w:tcW w:w="5522" w:type="dxa"/>
            <w:tcBorders>
              <w:top w:val="nil"/>
              <w:left w:val="single" w:sz="4" w:space="0" w:color="auto"/>
              <w:bottom w:val="single" w:sz="4" w:space="0" w:color="auto"/>
              <w:right w:val="single" w:sz="4" w:space="0" w:color="auto"/>
            </w:tcBorders>
            <w:noWrap/>
            <w:hideMark/>
          </w:tcPr>
          <w:p w14:paraId="5B18CC49" w14:textId="01D066BC" w:rsidR="009D627C" w:rsidRPr="00087CD5" w:rsidRDefault="009D627C" w:rsidP="009D627C">
            <w:pPr>
              <w:jc w:val="left"/>
              <w:rPr>
                <w:color w:val="000000"/>
                <w:sz w:val="22"/>
                <w:szCs w:val="22"/>
                <w:highlight w:val="yellow"/>
                <w:lang w:val="sr-Latn-RS" w:eastAsia="sr-Latn-RS"/>
              </w:rPr>
            </w:pPr>
            <w:r w:rsidRPr="00087CD5">
              <w:rPr>
                <w:sz w:val="22"/>
                <w:szCs w:val="22"/>
              </w:rPr>
              <w:t>2</w:t>
            </w:r>
            <w:r w:rsidRPr="00087CD5">
              <w:rPr>
                <w:sz w:val="22"/>
                <w:szCs w:val="22"/>
                <w:lang w:val="sr-Cyrl-RS"/>
              </w:rPr>
              <w:t>9</w:t>
            </w:r>
            <w:r w:rsidRPr="00087CD5">
              <w:rPr>
                <w:sz w:val="22"/>
                <w:szCs w:val="22"/>
              </w:rPr>
              <w:t xml:space="preserve">20 – </w:t>
            </w:r>
            <w:proofErr w:type="spellStart"/>
            <w:r w:rsidRPr="00087CD5">
              <w:rPr>
                <w:sz w:val="22"/>
                <w:szCs w:val="22"/>
              </w:rPr>
              <w:t>Изданачкe</w:t>
            </w:r>
            <w:proofErr w:type="spellEnd"/>
            <w:r w:rsidRPr="00087CD5">
              <w:rPr>
                <w:sz w:val="22"/>
                <w:szCs w:val="22"/>
              </w:rPr>
              <w:t xml:space="preserve"> </w:t>
            </w:r>
            <w:proofErr w:type="spellStart"/>
            <w:r w:rsidRPr="00087CD5">
              <w:rPr>
                <w:sz w:val="22"/>
                <w:szCs w:val="22"/>
              </w:rPr>
              <w:t>мешовите</w:t>
            </w:r>
            <w:proofErr w:type="spellEnd"/>
            <w:r w:rsidRPr="00087CD5">
              <w:rPr>
                <w:sz w:val="22"/>
                <w:szCs w:val="22"/>
              </w:rPr>
              <w:t xml:space="preserve"> </w:t>
            </w:r>
            <w:proofErr w:type="spellStart"/>
            <w:r w:rsidRPr="00087CD5">
              <w:rPr>
                <w:sz w:val="22"/>
                <w:szCs w:val="22"/>
              </w:rPr>
              <w:t>шуме</w:t>
            </w:r>
            <w:proofErr w:type="spellEnd"/>
            <w:r w:rsidRPr="00087CD5">
              <w:rPr>
                <w:sz w:val="22"/>
                <w:szCs w:val="22"/>
              </w:rPr>
              <w:t xml:space="preserve"> </w:t>
            </w:r>
            <w:r w:rsidRPr="00087CD5">
              <w:rPr>
                <w:sz w:val="22"/>
                <w:szCs w:val="22"/>
                <w:lang w:val="sr-Cyrl-RS"/>
              </w:rPr>
              <w:t>багрема</w:t>
            </w:r>
          </w:p>
        </w:tc>
        <w:tc>
          <w:tcPr>
            <w:tcW w:w="2731" w:type="dxa"/>
            <w:tcBorders>
              <w:top w:val="nil"/>
              <w:left w:val="nil"/>
              <w:bottom w:val="single" w:sz="4" w:space="0" w:color="auto"/>
              <w:right w:val="single" w:sz="4" w:space="0" w:color="auto"/>
            </w:tcBorders>
            <w:noWrap/>
            <w:vAlign w:val="center"/>
            <w:hideMark/>
          </w:tcPr>
          <w:p w14:paraId="6161E409" w14:textId="32F8C3E0" w:rsidR="009D627C" w:rsidRPr="00087CD5" w:rsidRDefault="009D627C" w:rsidP="009D627C">
            <w:pPr>
              <w:jc w:val="left"/>
              <w:rPr>
                <w:color w:val="000000"/>
                <w:sz w:val="22"/>
                <w:szCs w:val="22"/>
                <w:highlight w:val="yellow"/>
                <w:lang w:val="sr-Latn-RS" w:eastAsia="sr-Latn-RS"/>
              </w:rPr>
            </w:pPr>
            <w:r w:rsidRPr="0001461A">
              <w:rPr>
                <w:color w:val="000000"/>
                <w:sz w:val="22"/>
                <w:szCs w:val="22"/>
                <w:lang w:val="sr-Latn-RS" w:eastAsia="sr-Latn-RS"/>
              </w:rPr>
              <w:t>2 – разређена састојина</w:t>
            </w:r>
          </w:p>
        </w:tc>
        <w:tc>
          <w:tcPr>
            <w:tcW w:w="1055" w:type="dxa"/>
            <w:tcBorders>
              <w:top w:val="nil"/>
              <w:left w:val="nil"/>
              <w:bottom w:val="single" w:sz="4" w:space="0" w:color="auto"/>
              <w:right w:val="single" w:sz="4" w:space="0" w:color="auto"/>
            </w:tcBorders>
            <w:noWrap/>
            <w:vAlign w:val="center"/>
          </w:tcPr>
          <w:p w14:paraId="03760D1B" w14:textId="123BCB2A" w:rsidR="009D627C" w:rsidRPr="009D627C" w:rsidRDefault="009D627C" w:rsidP="009D627C">
            <w:pPr>
              <w:jc w:val="right"/>
              <w:rPr>
                <w:color w:val="000000"/>
                <w:sz w:val="22"/>
                <w:szCs w:val="22"/>
                <w:highlight w:val="yellow"/>
              </w:rPr>
            </w:pPr>
            <w:r w:rsidRPr="009D627C">
              <w:rPr>
                <w:color w:val="000000"/>
                <w:sz w:val="22"/>
                <w:szCs w:val="22"/>
              </w:rPr>
              <w:t>1,48</w:t>
            </w:r>
          </w:p>
        </w:tc>
        <w:tc>
          <w:tcPr>
            <w:tcW w:w="847" w:type="dxa"/>
            <w:tcBorders>
              <w:top w:val="nil"/>
              <w:left w:val="nil"/>
              <w:bottom w:val="single" w:sz="4" w:space="0" w:color="auto"/>
              <w:right w:val="single" w:sz="4" w:space="0" w:color="auto"/>
            </w:tcBorders>
            <w:noWrap/>
            <w:vAlign w:val="center"/>
          </w:tcPr>
          <w:p w14:paraId="62E1847F" w14:textId="51636D4E" w:rsidR="009D627C" w:rsidRPr="009D627C" w:rsidRDefault="00D94101" w:rsidP="009D627C">
            <w:pPr>
              <w:jc w:val="right"/>
              <w:rPr>
                <w:color w:val="000000"/>
                <w:sz w:val="22"/>
                <w:szCs w:val="22"/>
                <w:highlight w:val="yellow"/>
              </w:rPr>
            </w:pPr>
            <w:r>
              <w:rPr>
                <w:color w:val="000000"/>
                <w:sz w:val="22"/>
                <w:szCs w:val="22"/>
              </w:rPr>
              <w:t xml:space="preserve"> </w:t>
            </w:r>
          </w:p>
        </w:tc>
        <w:tc>
          <w:tcPr>
            <w:tcW w:w="1314" w:type="dxa"/>
            <w:tcBorders>
              <w:top w:val="nil"/>
              <w:left w:val="nil"/>
              <w:bottom w:val="single" w:sz="4" w:space="0" w:color="auto"/>
              <w:right w:val="single" w:sz="4" w:space="0" w:color="auto"/>
            </w:tcBorders>
            <w:noWrap/>
            <w:vAlign w:val="center"/>
          </w:tcPr>
          <w:p w14:paraId="00A4E51E" w14:textId="50028F89" w:rsidR="009D627C" w:rsidRPr="009D627C" w:rsidRDefault="009D627C" w:rsidP="009D627C">
            <w:pPr>
              <w:jc w:val="right"/>
              <w:rPr>
                <w:color w:val="000000"/>
                <w:sz w:val="22"/>
                <w:szCs w:val="22"/>
                <w:highlight w:val="yellow"/>
              </w:rPr>
            </w:pPr>
            <w:r w:rsidRPr="009D627C">
              <w:rPr>
                <w:color w:val="000000"/>
                <w:sz w:val="22"/>
                <w:szCs w:val="22"/>
              </w:rPr>
              <w:t>232,3</w:t>
            </w:r>
          </w:p>
        </w:tc>
        <w:tc>
          <w:tcPr>
            <w:tcW w:w="848" w:type="dxa"/>
            <w:tcBorders>
              <w:top w:val="nil"/>
              <w:left w:val="nil"/>
              <w:bottom w:val="single" w:sz="4" w:space="0" w:color="auto"/>
              <w:right w:val="single" w:sz="4" w:space="0" w:color="auto"/>
            </w:tcBorders>
            <w:noWrap/>
            <w:vAlign w:val="center"/>
          </w:tcPr>
          <w:p w14:paraId="50F64F5E" w14:textId="393704B1" w:rsidR="009D627C" w:rsidRPr="009D627C" w:rsidRDefault="00D94101" w:rsidP="009D627C">
            <w:pPr>
              <w:jc w:val="right"/>
              <w:rPr>
                <w:color w:val="000000"/>
                <w:sz w:val="22"/>
                <w:szCs w:val="22"/>
                <w:highlight w:val="yellow"/>
              </w:rPr>
            </w:pPr>
            <w:r>
              <w:rPr>
                <w:color w:val="000000"/>
                <w:sz w:val="22"/>
                <w:szCs w:val="22"/>
              </w:rPr>
              <w:t xml:space="preserve"> </w:t>
            </w:r>
          </w:p>
        </w:tc>
        <w:tc>
          <w:tcPr>
            <w:tcW w:w="848" w:type="dxa"/>
            <w:tcBorders>
              <w:top w:val="nil"/>
              <w:left w:val="nil"/>
              <w:bottom w:val="single" w:sz="4" w:space="0" w:color="auto"/>
              <w:right w:val="single" w:sz="4" w:space="0" w:color="auto"/>
            </w:tcBorders>
            <w:noWrap/>
            <w:vAlign w:val="center"/>
          </w:tcPr>
          <w:p w14:paraId="144FAE15" w14:textId="621881D6" w:rsidR="009D627C" w:rsidRPr="009D627C" w:rsidRDefault="009D627C" w:rsidP="009D627C">
            <w:pPr>
              <w:jc w:val="right"/>
              <w:rPr>
                <w:color w:val="000000"/>
                <w:sz w:val="22"/>
                <w:szCs w:val="22"/>
                <w:highlight w:val="yellow"/>
              </w:rPr>
            </w:pPr>
            <w:r w:rsidRPr="009D627C">
              <w:rPr>
                <w:color w:val="000000"/>
                <w:sz w:val="22"/>
                <w:szCs w:val="22"/>
              </w:rPr>
              <w:t>157,0</w:t>
            </w:r>
          </w:p>
        </w:tc>
        <w:tc>
          <w:tcPr>
            <w:tcW w:w="1119" w:type="dxa"/>
            <w:tcBorders>
              <w:top w:val="nil"/>
              <w:left w:val="nil"/>
              <w:bottom w:val="single" w:sz="4" w:space="0" w:color="auto"/>
              <w:right w:val="single" w:sz="4" w:space="0" w:color="auto"/>
            </w:tcBorders>
            <w:noWrap/>
            <w:vAlign w:val="center"/>
          </w:tcPr>
          <w:p w14:paraId="4FD60DE8" w14:textId="00D0CDCE" w:rsidR="009D627C" w:rsidRPr="009D627C" w:rsidRDefault="009D627C" w:rsidP="009D627C">
            <w:pPr>
              <w:jc w:val="right"/>
              <w:rPr>
                <w:color w:val="000000"/>
                <w:sz w:val="22"/>
                <w:szCs w:val="22"/>
                <w:highlight w:val="yellow"/>
              </w:rPr>
            </w:pPr>
            <w:r w:rsidRPr="009D627C">
              <w:rPr>
                <w:color w:val="000000"/>
                <w:sz w:val="22"/>
                <w:szCs w:val="22"/>
              </w:rPr>
              <w:t>5,0</w:t>
            </w:r>
          </w:p>
        </w:tc>
        <w:tc>
          <w:tcPr>
            <w:tcW w:w="848" w:type="dxa"/>
            <w:tcBorders>
              <w:top w:val="nil"/>
              <w:left w:val="nil"/>
              <w:bottom w:val="single" w:sz="4" w:space="0" w:color="auto"/>
              <w:right w:val="single" w:sz="4" w:space="0" w:color="auto"/>
            </w:tcBorders>
            <w:noWrap/>
            <w:vAlign w:val="center"/>
          </w:tcPr>
          <w:p w14:paraId="61E0528C" w14:textId="5716B721" w:rsidR="009D627C" w:rsidRPr="009D627C" w:rsidRDefault="00D94101" w:rsidP="009D627C">
            <w:pPr>
              <w:jc w:val="right"/>
              <w:rPr>
                <w:color w:val="000000"/>
                <w:sz w:val="22"/>
                <w:szCs w:val="22"/>
                <w:highlight w:val="yellow"/>
              </w:rPr>
            </w:pPr>
            <w:r>
              <w:rPr>
                <w:color w:val="000000"/>
                <w:sz w:val="22"/>
                <w:szCs w:val="22"/>
              </w:rPr>
              <w:t xml:space="preserve"> </w:t>
            </w:r>
          </w:p>
        </w:tc>
        <w:tc>
          <w:tcPr>
            <w:tcW w:w="848" w:type="dxa"/>
            <w:tcBorders>
              <w:top w:val="nil"/>
              <w:left w:val="nil"/>
              <w:bottom w:val="single" w:sz="4" w:space="0" w:color="auto"/>
              <w:right w:val="single" w:sz="4" w:space="0" w:color="auto"/>
            </w:tcBorders>
            <w:noWrap/>
            <w:vAlign w:val="center"/>
          </w:tcPr>
          <w:p w14:paraId="75CBB9D2" w14:textId="7B25DF28" w:rsidR="009D627C" w:rsidRPr="009D627C" w:rsidRDefault="009D627C" w:rsidP="009D627C">
            <w:pPr>
              <w:jc w:val="right"/>
              <w:rPr>
                <w:color w:val="000000"/>
                <w:sz w:val="22"/>
                <w:szCs w:val="22"/>
                <w:highlight w:val="yellow"/>
              </w:rPr>
            </w:pPr>
            <w:r w:rsidRPr="009D627C">
              <w:rPr>
                <w:color w:val="000000"/>
                <w:sz w:val="22"/>
                <w:szCs w:val="22"/>
              </w:rPr>
              <w:t>3,4</w:t>
            </w:r>
          </w:p>
        </w:tc>
        <w:tc>
          <w:tcPr>
            <w:tcW w:w="680" w:type="dxa"/>
            <w:tcBorders>
              <w:top w:val="nil"/>
              <w:left w:val="nil"/>
              <w:bottom w:val="single" w:sz="4" w:space="0" w:color="auto"/>
              <w:right w:val="single" w:sz="4" w:space="0" w:color="auto"/>
            </w:tcBorders>
            <w:noWrap/>
            <w:vAlign w:val="center"/>
          </w:tcPr>
          <w:p w14:paraId="23A49BE3" w14:textId="48AF8BCD" w:rsidR="009D627C" w:rsidRPr="009D627C" w:rsidRDefault="009D627C" w:rsidP="009D627C">
            <w:pPr>
              <w:jc w:val="right"/>
              <w:rPr>
                <w:color w:val="000000"/>
                <w:sz w:val="22"/>
                <w:szCs w:val="22"/>
                <w:highlight w:val="yellow"/>
              </w:rPr>
            </w:pPr>
            <w:r w:rsidRPr="009D627C">
              <w:rPr>
                <w:color w:val="000000"/>
                <w:sz w:val="22"/>
                <w:szCs w:val="22"/>
              </w:rPr>
              <w:t>2,2</w:t>
            </w:r>
          </w:p>
        </w:tc>
      </w:tr>
      <w:tr w:rsidR="009D627C" w:rsidRPr="00573E39" w14:paraId="38C32786" w14:textId="77777777" w:rsidTr="009D627C">
        <w:trPr>
          <w:trHeight w:val="284"/>
        </w:trPr>
        <w:tc>
          <w:tcPr>
            <w:tcW w:w="5522" w:type="dxa"/>
            <w:tcBorders>
              <w:top w:val="nil"/>
              <w:left w:val="single" w:sz="4" w:space="0" w:color="auto"/>
              <w:bottom w:val="single" w:sz="4" w:space="0" w:color="auto"/>
              <w:right w:val="single" w:sz="4" w:space="0" w:color="auto"/>
            </w:tcBorders>
            <w:noWrap/>
          </w:tcPr>
          <w:p w14:paraId="12959680" w14:textId="6ED7128B" w:rsidR="009D627C" w:rsidRPr="00573E39" w:rsidRDefault="009D627C" w:rsidP="009D627C">
            <w:pPr>
              <w:jc w:val="left"/>
              <w:rPr>
                <w:b/>
                <w:bCs/>
                <w:color w:val="000000"/>
                <w:sz w:val="22"/>
                <w:szCs w:val="22"/>
                <w:highlight w:val="yellow"/>
                <w:lang w:val="sr-Latn-RS" w:eastAsia="sr-Latn-RS"/>
              </w:rPr>
            </w:pPr>
            <w:r w:rsidRPr="00642EFB">
              <w:rPr>
                <w:b/>
                <w:bCs/>
                <w:sz w:val="22"/>
                <w:szCs w:val="22"/>
                <w:lang w:val="ru-RU"/>
              </w:rPr>
              <w:t>Изданачка природна састојина тврдих лишћара</w:t>
            </w:r>
          </w:p>
        </w:tc>
        <w:tc>
          <w:tcPr>
            <w:tcW w:w="2731" w:type="dxa"/>
            <w:tcBorders>
              <w:top w:val="nil"/>
              <w:left w:val="nil"/>
              <w:bottom w:val="single" w:sz="4" w:space="0" w:color="auto"/>
              <w:right w:val="single" w:sz="4" w:space="0" w:color="auto"/>
            </w:tcBorders>
            <w:noWrap/>
          </w:tcPr>
          <w:p w14:paraId="0FBB6F90" w14:textId="4BEF5E10" w:rsidR="009D627C" w:rsidRPr="00573E39" w:rsidRDefault="009D627C" w:rsidP="009D627C">
            <w:pPr>
              <w:jc w:val="left"/>
              <w:rPr>
                <w:b/>
                <w:bCs/>
                <w:color w:val="000000"/>
                <w:sz w:val="22"/>
                <w:szCs w:val="22"/>
                <w:highlight w:val="yellow"/>
                <w:lang w:val="sr-Latn-RS" w:eastAsia="sr-Latn-RS"/>
              </w:rPr>
            </w:pPr>
          </w:p>
        </w:tc>
        <w:tc>
          <w:tcPr>
            <w:tcW w:w="1055" w:type="dxa"/>
            <w:tcBorders>
              <w:top w:val="nil"/>
              <w:left w:val="nil"/>
              <w:bottom w:val="single" w:sz="4" w:space="0" w:color="auto"/>
              <w:right w:val="single" w:sz="4" w:space="0" w:color="auto"/>
            </w:tcBorders>
            <w:noWrap/>
            <w:vAlign w:val="center"/>
          </w:tcPr>
          <w:p w14:paraId="24B3B098" w14:textId="53426DC4" w:rsidR="009D627C" w:rsidRPr="009D627C" w:rsidRDefault="009D627C" w:rsidP="009D627C">
            <w:pPr>
              <w:jc w:val="right"/>
              <w:rPr>
                <w:b/>
                <w:bCs/>
                <w:color w:val="000000"/>
                <w:sz w:val="22"/>
                <w:szCs w:val="22"/>
                <w:highlight w:val="yellow"/>
              </w:rPr>
            </w:pPr>
            <w:r w:rsidRPr="009D627C">
              <w:rPr>
                <w:b/>
                <w:bCs/>
                <w:color w:val="000000"/>
                <w:sz w:val="22"/>
                <w:szCs w:val="22"/>
              </w:rPr>
              <w:t>54,22</w:t>
            </w:r>
          </w:p>
        </w:tc>
        <w:tc>
          <w:tcPr>
            <w:tcW w:w="847" w:type="dxa"/>
            <w:tcBorders>
              <w:top w:val="nil"/>
              <w:left w:val="nil"/>
              <w:bottom w:val="single" w:sz="4" w:space="0" w:color="auto"/>
              <w:right w:val="single" w:sz="4" w:space="0" w:color="auto"/>
            </w:tcBorders>
            <w:noWrap/>
            <w:vAlign w:val="center"/>
          </w:tcPr>
          <w:p w14:paraId="1C8A836C" w14:textId="7CB4E80F" w:rsidR="009D627C" w:rsidRPr="009D627C" w:rsidRDefault="009D627C" w:rsidP="009D627C">
            <w:pPr>
              <w:jc w:val="right"/>
              <w:rPr>
                <w:b/>
                <w:bCs/>
                <w:color w:val="000000"/>
                <w:sz w:val="22"/>
                <w:szCs w:val="22"/>
                <w:highlight w:val="yellow"/>
              </w:rPr>
            </w:pPr>
            <w:r w:rsidRPr="009D627C">
              <w:rPr>
                <w:b/>
                <w:bCs/>
                <w:color w:val="000000"/>
                <w:sz w:val="22"/>
                <w:szCs w:val="22"/>
              </w:rPr>
              <w:t>1,5</w:t>
            </w:r>
          </w:p>
        </w:tc>
        <w:tc>
          <w:tcPr>
            <w:tcW w:w="1314" w:type="dxa"/>
            <w:tcBorders>
              <w:top w:val="nil"/>
              <w:left w:val="nil"/>
              <w:bottom w:val="single" w:sz="4" w:space="0" w:color="auto"/>
              <w:right w:val="single" w:sz="4" w:space="0" w:color="auto"/>
            </w:tcBorders>
            <w:noWrap/>
            <w:vAlign w:val="center"/>
          </w:tcPr>
          <w:p w14:paraId="08E095A9" w14:textId="42BDF60A" w:rsidR="009D627C" w:rsidRPr="009D627C" w:rsidRDefault="009D627C" w:rsidP="009D627C">
            <w:pPr>
              <w:jc w:val="right"/>
              <w:rPr>
                <w:b/>
                <w:bCs/>
                <w:color w:val="000000"/>
                <w:sz w:val="22"/>
                <w:szCs w:val="22"/>
                <w:highlight w:val="yellow"/>
              </w:rPr>
            </w:pPr>
            <w:r w:rsidRPr="009D627C">
              <w:rPr>
                <w:b/>
                <w:bCs/>
                <w:color w:val="000000"/>
                <w:sz w:val="22"/>
                <w:szCs w:val="22"/>
              </w:rPr>
              <w:t>12.096,9</w:t>
            </w:r>
          </w:p>
        </w:tc>
        <w:tc>
          <w:tcPr>
            <w:tcW w:w="848" w:type="dxa"/>
            <w:tcBorders>
              <w:top w:val="nil"/>
              <w:left w:val="nil"/>
              <w:bottom w:val="single" w:sz="4" w:space="0" w:color="auto"/>
              <w:right w:val="single" w:sz="4" w:space="0" w:color="auto"/>
            </w:tcBorders>
            <w:noWrap/>
            <w:vAlign w:val="center"/>
          </w:tcPr>
          <w:p w14:paraId="2ADA3C8D" w14:textId="3E3BA68E" w:rsidR="009D627C" w:rsidRPr="009D627C" w:rsidRDefault="009D627C" w:rsidP="009D627C">
            <w:pPr>
              <w:jc w:val="right"/>
              <w:rPr>
                <w:b/>
                <w:bCs/>
                <w:color w:val="000000"/>
                <w:sz w:val="22"/>
                <w:szCs w:val="22"/>
                <w:highlight w:val="yellow"/>
              </w:rPr>
            </w:pPr>
            <w:r w:rsidRPr="009D627C">
              <w:rPr>
                <w:b/>
                <w:bCs/>
                <w:color w:val="000000"/>
                <w:sz w:val="22"/>
                <w:szCs w:val="22"/>
              </w:rPr>
              <w:t>1,3</w:t>
            </w:r>
          </w:p>
        </w:tc>
        <w:tc>
          <w:tcPr>
            <w:tcW w:w="848" w:type="dxa"/>
            <w:tcBorders>
              <w:top w:val="nil"/>
              <w:left w:val="nil"/>
              <w:bottom w:val="single" w:sz="4" w:space="0" w:color="auto"/>
              <w:right w:val="single" w:sz="4" w:space="0" w:color="auto"/>
            </w:tcBorders>
            <w:noWrap/>
            <w:vAlign w:val="center"/>
          </w:tcPr>
          <w:p w14:paraId="1151C3FE" w14:textId="47006374" w:rsidR="009D627C" w:rsidRPr="009D627C" w:rsidRDefault="009D627C" w:rsidP="009D627C">
            <w:pPr>
              <w:jc w:val="right"/>
              <w:rPr>
                <w:b/>
                <w:bCs/>
                <w:color w:val="000000"/>
                <w:sz w:val="22"/>
                <w:szCs w:val="22"/>
                <w:highlight w:val="yellow"/>
              </w:rPr>
            </w:pPr>
            <w:r w:rsidRPr="009D627C">
              <w:rPr>
                <w:b/>
                <w:bCs/>
                <w:color w:val="000000"/>
                <w:sz w:val="22"/>
                <w:szCs w:val="22"/>
              </w:rPr>
              <w:t>223,1</w:t>
            </w:r>
          </w:p>
        </w:tc>
        <w:tc>
          <w:tcPr>
            <w:tcW w:w="1119" w:type="dxa"/>
            <w:tcBorders>
              <w:top w:val="nil"/>
              <w:left w:val="nil"/>
              <w:bottom w:val="single" w:sz="4" w:space="0" w:color="auto"/>
              <w:right w:val="single" w:sz="4" w:space="0" w:color="auto"/>
            </w:tcBorders>
            <w:noWrap/>
            <w:vAlign w:val="center"/>
          </w:tcPr>
          <w:p w14:paraId="08D8A7CA" w14:textId="551E5255" w:rsidR="009D627C" w:rsidRPr="009D627C" w:rsidRDefault="009D627C" w:rsidP="009D627C">
            <w:pPr>
              <w:jc w:val="right"/>
              <w:rPr>
                <w:b/>
                <w:bCs/>
                <w:color w:val="000000"/>
                <w:sz w:val="22"/>
                <w:szCs w:val="22"/>
                <w:highlight w:val="yellow"/>
              </w:rPr>
            </w:pPr>
            <w:r w:rsidRPr="009D627C">
              <w:rPr>
                <w:b/>
                <w:bCs/>
                <w:color w:val="000000"/>
                <w:sz w:val="22"/>
                <w:szCs w:val="22"/>
              </w:rPr>
              <w:t>285,7</w:t>
            </w:r>
          </w:p>
        </w:tc>
        <w:tc>
          <w:tcPr>
            <w:tcW w:w="848" w:type="dxa"/>
            <w:tcBorders>
              <w:top w:val="nil"/>
              <w:left w:val="nil"/>
              <w:bottom w:val="single" w:sz="4" w:space="0" w:color="auto"/>
              <w:right w:val="single" w:sz="4" w:space="0" w:color="auto"/>
            </w:tcBorders>
            <w:noWrap/>
            <w:vAlign w:val="center"/>
          </w:tcPr>
          <w:p w14:paraId="7AA9B2EA" w14:textId="25F07A6E" w:rsidR="009D627C" w:rsidRPr="009D627C" w:rsidRDefault="009D627C" w:rsidP="009D627C">
            <w:pPr>
              <w:jc w:val="right"/>
              <w:rPr>
                <w:b/>
                <w:bCs/>
                <w:color w:val="000000"/>
                <w:sz w:val="22"/>
                <w:szCs w:val="22"/>
                <w:highlight w:val="yellow"/>
              </w:rPr>
            </w:pPr>
            <w:r w:rsidRPr="009D627C">
              <w:rPr>
                <w:b/>
                <w:bCs/>
                <w:color w:val="000000"/>
                <w:sz w:val="22"/>
                <w:szCs w:val="22"/>
              </w:rPr>
              <w:t>1,2</w:t>
            </w:r>
          </w:p>
        </w:tc>
        <w:tc>
          <w:tcPr>
            <w:tcW w:w="848" w:type="dxa"/>
            <w:tcBorders>
              <w:top w:val="nil"/>
              <w:left w:val="nil"/>
              <w:bottom w:val="single" w:sz="4" w:space="0" w:color="auto"/>
              <w:right w:val="single" w:sz="4" w:space="0" w:color="auto"/>
            </w:tcBorders>
            <w:noWrap/>
            <w:vAlign w:val="center"/>
          </w:tcPr>
          <w:p w14:paraId="5B41C699" w14:textId="27144F03" w:rsidR="009D627C" w:rsidRPr="009D627C" w:rsidRDefault="009D627C" w:rsidP="009D627C">
            <w:pPr>
              <w:jc w:val="right"/>
              <w:rPr>
                <w:b/>
                <w:bCs/>
                <w:color w:val="000000"/>
                <w:sz w:val="22"/>
                <w:szCs w:val="22"/>
                <w:highlight w:val="yellow"/>
              </w:rPr>
            </w:pPr>
            <w:r w:rsidRPr="009D627C">
              <w:rPr>
                <w:b/>
                <w:bCs/>
                <w:color w:val="000000"/>
                <w:sz w:val="22"/>
                <w:szCs w:val="22"/>
              </w:rPr>
              <w:t>5,3</w:t>
            </w:r>
          </w:p>
        </w:tc>
        <w:tc>
          <w:tcPr>
            <w:tcW w:w="680" w:type="dxa"/>
            <w:tcBorders>
              <w:top w:val="nil"/>
              <w:left w:val="nil"/>
              <w:bottom w:val="single" w:sz="4" w:space="0" w:color="auto"/>
              <w:right w:val="single" w:sz="4" w:space="0" w:color="auto"/>
            </w:tcBorders>
            <w:noWrap/>
            <w:vAlign w:val="center"/>
          </w:tcPr>
          <w:p w14:paraId="056CC4B6" w14:textId="038A020E" w:rsidR="009D627C" w:rsidRPr="009D627C" w:rsidRDefault="009D627C" w:rsidP="009D627C">
            <w:pPr>
              <w:jc w:val="right"/>
              <w:rPr>
                <w:b/>
                <w:bCs/>
                <w:color w:val="000000"/>
                <w:sz w:val="22"/>
                <w:szCs w:val="22"/>
                <w:highlight w:val="yellow"/>
              </w:rPr>
            </w:pPr>
            <w:r w:rsidRPr="009D627C">
              <w:rPr>
                <w:b/>
                <w:bCs/>
                <w:color w:val="000000"/>
                <w:sz w:val="22"/>
                <w:szCs w:val="22"/>
              </w:rPr>
              <w:t>2,4</w:t>
            </w:r>
          </w:p>
        </w:tc>
      </w:tr>
      <w:tr w:rsidR="009D627C" w:rsidRPr="00087CD5" w14:paraId="794BAEAA" w14:textId="77777777" w:rsidTr="009D627C">
        <w:trPr>
          <w:trHeight w:val="284"/>
        </w:trPr>
        <w:tc>
          <w:tcPr>
            <w:tcW w:w="5522" w:type="dxa"/>
            <w:tcBorders>
              <w:top w:val="nil"/>
              <w:left w:val="single" w:sz="4" w:space="0" w:color="auto"/>
              <w:bottom w:val="single" w:sz="4" w:space="0" w:color="auto"/>
              <w:right w:val="single" w:sz="4" w:space="0" w:color="auto"/>
            </w:tcBorders>
            <w:noWrap/>
          </w:tcPr>
          <w:p w14:paraId="1120150A" w14:textId="4F92AA20" w:rsidR="009D627C" w:rsidRPr="00087CD5" w:rsidRDefault="009D627C" w:rsidP="009D627C">
            <w:pPr>
              <w:jc w:val="left"/>
              <w:rPr>
                <w:sz w:val="22"/>
                <w:szCs w:val="22"/>
              </w:rPr>
            </w:pPr>
            <w:r w:rsidRPr="00087CD5">
              <w:rPr>
                <w:sz w:val="22"/>
                <w:szCs w:val="22"/>
              </w:rPr>
              <w:t>1110</w:t>
            </w:r>
            <w:r w:rsidRPr="00087CD5">
              <w:rPr>
                <w:sz w:val="22"/>
                <w:szCs w:val="22"/>
                <w:lang w:val="sr-Cyrl-RS"/>
              </w:rPr>
              <w:t xml:space="preserve"> – </w:t>
            </w:r>
            <w:proofErr w:type="spellStart"/>
            <w:r w:rsidRPr="00087CD5">
              <w:rPr>
                <w:sz w:val="22"/>
                <w:szCs w:val="22"/>
              </w:rPr>
              <w:t>Високе</w:t>
            </w:r>
            <w:proofErr w:type="spellEnd"/>
            <w:r w:rsidRPr="00087CD5">
              <w:rPr>
                <w:sz w:val="22"/>
                <w:szCs w:val="22"/>
              </w:rPr>
              <w:t xml:space="preserve"> </w:t>
            </w:r>
            <w:proofErr w:type="spellStart"/>
            <w:r w:rsidRPr="00087CD5">
              <w:rPr>
                <w:sz w:val="22"/>
                <w:szCs w:val="22"/>
              </w:rPr>
              <w:t>мешовите</w:t>
            </w:r>
            <w:proofErr w:type="spellEnd"/>
            <w:r w:rsidRPr="00087CD5">
              <w:rPr>
                <w:sz w:val="22"/>
                <w:szCs w:val="22"/>
              </w:rPr>
              <w:t xml:space="preserve"> </w:t>
            </w:r>
            <w:proofErr w:type="spellStart"/>
            <w:r w:rsidRPr="00087CD5">
              <w:rPr>
                <w:sz w:val="22"/>
                <w:szCs w:val="22"/>
              </w:rPr>
              <w:t>шуме</w:t>
            </w:r>
            <w:proofErr w:type="spellEnd"/>
            <w:r w:rsidRPr="00087CD5">
              <w:rPr>
                <w:sz w:val="22"/>
                <w:szCs w:val="22"/>
              </w:rPr>
              <w:t xml:space="preserve"> ОМЛ</w:t>
            </w:r>
          </w:p>
        </w:tc>
        <w:tc>
          <w:tcPr>
            <w:tcW w:w="2731" w:type="dxa"/>
            <w:tcBorders>
              <w:top w:val="nil"/>
              <w:left w:val="nil"/>
              <w:bottom w:val="single" w:sz="4" w:space="0" w:color="auto"/>
              <w:right w:val="single" w:sz="4" w:space="0" w:color="auto"/>
            </w:tcBorders>
            <w:noWrap/>
          </w:tcPr>
          <w:p w14:paraId="16D3E5DF" w14:textId="48956644" w:rsidR="009D627C" w:rsidRPr="0001461A" w:rsidRDefault="009D627C" w:rsidP="009D627C">
            <w:pPr>
              <w:jc w:val="left"/>
              <w:rPr>
                <w:color w:val="000000"/>
                <w:sz w:val="22"/>
                <w:szCs w:val="22"/>
                <w:lang w:val="sr-Latn-RS" w:eastAsia="sr-Latn-RS"/>
              </w:rPr>
            </w:pPr>
            <w:r w:rsidRPr="0001461A">
              <w:rPr>
                <w:color w:val="000000"/>
                <w:sz w:val="22"/>
                <w:szCs w:val="22"/>
                <w:lang w:val="sr-Latn-RS" w:eastAsia="sr-Latn-RS"/>
              </w:rPr>
              <w:t>1 – очувана састојина</w:t>
            </w:r>
          </w:p>
        </w:tc>
        <w:tc>
          <w:tcPr>
            <w:tcW w:w="1055" w:type="dxa"/>
            <w:tcBorders>
              <w:top w:val="nil"/>
              <w:left w:val="nil"/>
              <w:bottom w:val="single" w:sz="4" w:space="0" w:color="auto"/>
              <w:right w:val="single" w:sz="4" w:space="0" w:color="auto"/>
            </w:tcBorders>
            <w:noWrap/>
            <w:vAlign w:val="center"/>
          </w:tcPr>
          <w:p w14:paraId="5A264931" w14:textId="4A949480" w:rsidR="009D627C" w:rsidRPr="009D627C" w:rsidRDefault="009D627C" w:rsidP="009D627C">
            <w:pPr>
              <w:jc w:val="right"/>
              <w:rPr>
                <w:color w:val="000000"/>
                <w:sz w:val="22"/>
                <w:szCs w:val="22"/>
                <w:highlight w:val="yellow"/>
              </w:rPr>
            </w:pPr>
            <w:r w:rsidRPr="009D627C">
              <w:rPr>
                <w:color w:val="000000"/>
                <w:sz w:val="22"/>
                <w:szCs w:val="22"/>
              </w:rPr>
              <w:t>217,34</w:t>
            </w:r>
          </w:p>
        </w:tc>
        <w:tc>
          <w:tcPr>
            <w:tcW w:w="847" w:type="dxa"/>
            <w:tcBorders>
              <w:top w:val="nil"/>
              <w:left w:val="nil"/>
              <w:bottom w:val="single" w:sz="4" w:space="0" w:color="auto"/>
              <w:right w:val="single" w:sz="4" w:space="0" w:color="auto"/>
            </w:tcBorders>
            <w:noWrap/>
            <w:vAlign w:val="center"/>
          </w:tcPr>
          <w:p w14:paraId="09D2CAF3" w14:textId="65401B9A" w:rsidR="009D627C" w:rsidRPr="009D627C" w:rsidRDefault="009D627C" w:rsidP="009D627C">
            <w:pPr>
              <w:jc w:val="right"/>
              <w:rPr>
                <w:color w:val="000000"/>
                <w:sz w:val="22"/>
                <w:szCs w:val="22"/>
                <w:highlight w:val="yellow"/>
              </w:rPr>
            </w:pPr>
            <w:r w:rsidRPr="009D627C">
              <w:rPr>
                <w:color w:val="000000"/>
                <w:sz w:val="22"/>
                <w:szCs w:val="22"/>
              </w:rPr>
              <w:t>6,0</w:t>
            </w:r>
          </w:p>
        </w:tc>
        <w:tc>
          <w:tcPr>
            <w:tcW w:w="1314" w:type="dxa"/>
            <w:tcBorders>
              <w:top w:val="nil"/>
              <w:left w:val="nil"/>
              <w:bottom w:val="single" w:sz="4" w:space="0" w:color="auto"/>
              <w:right w:val="single" w:sz="4" w:space="0" w:color="auto"/>
            </w:tcBorders>
            <w:noWrap/>
            <w:vAlign w:val="center"/>
          </w:tcPr>
          <w:p w14:paraId="76C08033" w14:textId="44AA3CB1" w:rsidR="009D627C" w:rsidRPr="009D627C" w:rsidRDefault="009D627C" w:rsidP="009D627C">
            <w:pPr>
              <w:jc w:val="right"/>
              <w:rPr>
                <w:color w:val="000000"/>
                <w:sz w:val="22"/>
                <w:szCs w:val="22"/>
                <w:highlight w:val="yellow"/>
              </w:rPr>
            </w:pPr>
            <w:r w:rsidRPr="009D627C">
              <w:rPr>
                <w:color w:val="000000"/>
                <w:sz w:val="22"/>
                <w:szCs w:val="22"/>
              </w:rPr>
              <w:t>48.198,9</w:t>
            </w:r>
          </w:p>
        </w:tc>
        <w:tc>
          <w:tcPr>
            <w:tcW w:w="848" w:type="dxa"/>
            <w:tcBorders>
              <w:top w:val="nil"/>
              <w:left w:val="nil"/>
              <w:bottom w:val="single" w:sz="4" w:space="0" w:color="auto"/>
              <w:right w:val="single" w:sz="4" w:space="0" w:color="auto"/>
            </w:tcBorders>
            <w:noWrap/>
            <w:vAlign w:val="center"/>
          </w:tcPr>
          <w:p w14:paraId="52032002" w14:textId="2C83F387" w:rsidR="009D627C" w:rsidRPr="009D627C" w:rsidRDefault="009D627C" w:rsidP="009D627C">
            <w:pPr>
              <w:jc w:val="right"/>
              <w:rPr>
                <w:color w:val="000000"/>
                <w:sz w:val="22"/>
                <w:szCs w:val="22"/>
                <w:highlight w:val="yellow"/>
              </w:rPr>
            </w:pPr>
            <w:r w:rsidRPr="009D627C">
              <w:rPr>
                <w:color w:val="000000"/>
                <w:sz w:val="22"/>
                <w:szCs w:val="22"/>
              </w:rPr>
              <w:t>5,2</w:t>
            </w:r>
          </w:p>
        </w:tc>
        <w:tc>
          <w:tcPr>
            <w:tcW w:w="848" w:type="dxa"/>
            <w:tcBorders>
              <w:top w:val="nil"/>
              <w:left w:val="nil"/>
              <w:bottom w:val="single" w:sz="4" w:space="0" w:color="auto"/>
              <w:right w:val="single" w:sz="4" w:space="0" w:color="auto"/>
            </w:tcBorders>
            <w:noWrap/>
            <w:vAlign w:val="center"/>
          </w:tcPr>
          <w:p w14:paraId="5CEFD3C0" w14:textId="080F5717" w:rsidR="009D627C" w:rsidRPr="009D627C" w:rsidRDefault="009D627C" w:rsidP="009D627C">
            <w:pPr>
              <w:jc w:val="right"/>
              <w:rPr>
                <w:color w:val="000000"/>
                <w:sz w:val="22"/>
                <w:szCs w:val="22"/>
                <w:highlight w:val="yellow"/>
              </w:rPr>
            </w:pPr>
            <w:r w:rsidRPr="009D627C">
              <w:rPr>
                <w:color w:val="000000"/>
                <w:sz w:val="22"/>
                <w:szCs w:val="22"/>
              </w:rPr>
              <w:t>221,8</w:t>
            </w:r>
          </w:p>
        </w:tc>
        <w:tc>
          <w:tcPr>
            <w:tcW w:w="1119" w:type="dxa"/>
            <w:tcBorders>
              <w:top w:val="nil"/>
              <w:left w:val="nil"/>
              <w:bottom w:val="single" w:sz="4" w:space="0" w:color="auto"/>
              <w:right w:val="single" w:sz="4" w:space="0" w:color="auto"/>
            </w:tcBorders>
            <w:noWrap/>
            <w:vAlign w:val="center"/>
          </w:tcPr>
          <w:p w14:paraId="779B6395" w14:textId="66DCB0E4" w:rsidR="009D627C" w:rsidRPr="009D627C" w:rsidRDefault="009D627C" w:rsidP="009D627C">
            <w:pPr>
              <w:jc w:val="right"/>
              <w:rPr>
                <w:color w:val="000000"/>
                <w:sz w:val="22"/>
                <w:szCs w:val="22"/>
                <w:highlight w:val="yellow"/>
              </w:rPr>
            </w:pPr>
            <w:r w:rsidRPr="009D627C">
              <w:rPr>
                <w:color w:val="000000"/>
                <w:sz w:val="22"/>
                <w:szCs w:val="22"/>
              </w:rPr>
              <w:t>1.210,1</w:t>
            </w:r>
          </w:p>
        </w:tc>
        <w:tc>
          <w:tcPr>
            <w:tcW w:w="848" w:type="dxa"/>
            <w:tcBorders>
              <w:top w:val="nil"/>
              <w:left w:val="nil"/>
              <w:bottom w:val="single" w:sz="4" w:space="0" w:color="auto"/>
              <w:right w:val="single" w:sz="4" w:space="0" w:color="auto"/>
            </w:tcBorders>
            <w:noWrap/>
            <w:vAlign w:val="center"/>
          </w:tcPr>
          <w:p w14:paraId="1F484E7B" w14:textId="7C27DAD1" w:rsidR="009D627C" w:rsidRPr="009D627C" w:rsidRDefault="009D627C" w:rsidP="009D627C">
            <w:pPr>
              <w:jc w:val="right"/>
              <w:rPr>
                <w:color w:val="000000"/>
                <w:sz w:val="22"/>
                <w:szCs w:val="22"/>
                <w:highlight w:val="yellow"/>
              </w:rPr>
            </w:pPr>
            <w:r w:rsidRPr="009D627C">
              <w:rPr>
                <w:color w:val="000000"/>
                <w:sz w:val="22"/>
                <w:szCs w:val="22"/>
              </w:rPr>
              <w:t>5,2</w:t>
            </w:r>
          </w:p>
        </w:tc>
        <w:tc>
          <w:tcPr>
            <w:tcW w:w="848" w:type="dxa"/>
            <w:tcBorders>
              <w:top w:val="nil"/>
              <w:left w:val="nil"/>
              <w:bottom w:val="single" w:sz="4" w:space="0" w:color="auto"/>
              <w:right w:val="single" w:sz="4" w:space="0" w:color="auto"/>
            </w:tcBorders>
            <w:noWrap/>
            <w:vAlign w:val="center"/>
          </w:tcPr>
          <w:p w14:paraId="33F78832" w14:textId="1B99777B" w:rsidR="009D627C" w:rsidRPr="009D627C" w:rsidRDefault="009D627C" w:rsidP="009D627C">
            <w:pPr>
              <w:jc w:val="right"/>
              <w:rPr>
                <w:color w:val="000000"/>
                <w:sz w:val="22"/>
                <w:szCs w:val="22"/>
                <w:highlight w:val="yellow"/>
              </w:rPr>
            </w:pPr>
            <w:r w:rsidRPr="009D627C">
              <w:rPr>
                <w:color w:val="000000"/>
                <w:sz w:val="22"/>
                <w:szCs w:val="22"/>
              </w:rPr>
              <w:t>5,6</w:t>
            </w:r>
          </w:p>
        </w:tc>
        <w:tc>
          <w:tcPr>
            <w:tcW w:w="680" w:type="dxa"/>
            <w:tcBorders>
              <w:top w:val="nil"/>
              <w:left w:val="nil"/>
              <w:bottom w:val="single" w:sz="4" w:space="0" w:color="auto"/>
              <w:right w:val="single" w:sz="4" w:space="0" w:color="auto"/>
            </w:tcBorders>
            <w:noWrap/>
            <w:vAlign w:val="center"/>
          </w:tcPr>
          <w:p w14:paraId="3A30B2E4" w14:textId="5585A28A" w:rsidR="009D627C" w:rsidRPr="009D627C" w:rsidRDefault="009D627C" w:rsidP="009D627C">
            <w:pPr>
              <w:jc w:val="right"/>
              <w:rPr>
                <w:color w:val="000000"/>
                <w:sz w:val="22"/>
                <w:szCs w:val="22"/>
                <w:highlight w:val="yellow"/>
              </w:rPr>
            </w:pPr>
            <w:r w:rsidRPr="009D627C">
              <w:rPr>
                <w:color w:val="000000"/>
                <w:sz w:val="22"/>
                <w:szCs w:val="22"/>
              </w:rPr>
              <w:t>2,5</w:t>
            </w:r>
          </w:p>
        </w:tc>
      </w:tr>
      <w:tr w:rsidR="009D627C" w:rsidRPr="00087CD5" w14:paraId="70AAC76E" w14:textId="77777777" w:rsidTr="009D627C">
        <w:trPr>
          <w:trHeight w:val="284"/>
        </w:trPr>
        <w:tc>
          <w:tcPr>
            <w:tcW w:w="5522" w:type="dxa"/>
            <w:tcBorders>
              <w:top w:val="nil"/>
              <w:left w:val="single" w:sz="4" w:space="0" w:color="auto"/>
              <w:bottom w:val="single" w:sz="4" w:space="0" w:color="auto"/>
              <w:right w:val="single" w:sz="4" w:space="0" w:color="auto"/>
            </w:tcBorders>
            <w:noWrap/>
          </w:tcPr>
          <w:p w14:paraId="6778A7CA" w14:textId="268113F9" w:rsidR="009D627C" w:rsidRPr="00087CD5" w:rsidRDefault="009D627C" w:rsidP="009D627C">
            <w:pPr>
              <w:jc w:val="left"/>
              <w:rPr>
                <w:sz w:val="22"/>
                <w:szCs w:val="22"/>
              </w:rPr>
            </w:pPr>
            <w:r w:rsidRPr="00087CD5">
              <w:rPr>
                <w:sz w:val="22"/>
                <w:szCs w:val="22"/>
              </w:rPr>
              <w:t>1110</w:t>
            </w:r>
            <w:r w:rsidRPr="00087CD5">
              <w:rPr>
                <w:sz w:val="22"/>
                <w:szCs w:val="22"/>
                <w:lang w:val="sr-Cyrl-RS"/>
              </w:rPr>
              <w:t xml:space="preserve"> – </w:t>
            </w:r>
            <w:proofErr w:type="spellStart"/>
            <w:r w:rsidRPr="00087CD5">
              <w:rPr>
                <w:sz w:val="22"/>
                <w:szCs w:val="22"/>
              </w:rPr>
              <w:t>Високе</w:t>
            </w:r>
            <w:proofErr w:type="spellEnd"/>
            <w:r w:rsidRPr="00087CD5">
              <w:rPr>
                <w:sz w:val="22"/>
                <w:szCs w:val="22"/>
              </w:rPr>
              <w:t xml:space="preserve"> </w:t>
            </w:r>
            <w:proofErr w:type="spellStart"/>
            <w:r w:rsidRPr="00087CD5">
              <w:rPr>
                <w:sz w:val="22"/>
                <w:szCs w:val="22"/>
              </w:rPr>
              <w:t>мешовите</w:t>
            </w:r>
            <w:proofErr w:type="spellEnd"/>
            <w:r w:rsidRPr="00087CD5">
              <w:rPr>
                <w:sz w:val="22"/>
                <w:szCs w:val="22"/>
              </w:rPr>
              <w:t xml:space="preserve"> </w:t>
            </w:r>
            <w:proofErr w:type="spellStart"/>
            <w:r w:rsidRPr="00087CD5">
              <w:rPr>
                <w:sz w:val="22"/>
                <w:szCs w:val="22"/>
              </w:rPr>
              <w:t>шуме</w:t>
            </w:r>
            <w:proofErr w:type="spellEnd"/>
            <w:r w:rsidRPr="00087CD5">
              <w:rPr>
                <w:sz w:val="22"/>
                <w:szCs w:val="22"/>
              </w:rPr>
              <w:t xml:space="preserve"> ОМЛ</w:t>
            </w:r>
          </w:p>
        </w:tc>
        <w:tc>
          <w:tcPr>
            <w:tcW w:w="2731" w:type="dxa"/>
            <w:tcBorders>
              <w:top w:val="nil"/>
              <w:left w:val="nil"/>
              <w:bottom w:val="single" w:sz="4" w:space="0" w:color="auto"/>
              <w:right w:val="single" w:sz="4" w:space="0" w:color="auto"/>
            </w:tcBorders>
            <w:noWrap/>
            <w:vAlign w:val="center"/>
          </w:tcPr>
          <w:p w14:paraId="1AC9F04A" w14:textId="40E8060F" w:rsidR="009D627C" w:rsidRPr="0001461A" w:rsidRDefault="009D627C" w:rsidP="009D627C">
            <w:pPr>
              <w:jc w:val="left"/>
              <w:rPr>
                <w:color w:val="000000"/>
                <w:sz w:val="22"/>
                <w:szCs w:val="22"/>
                <w:lang w:val="sr-Latn-RS" w:eastAsia="sr-Latn-RS"/>
              </w:rPr>
            </w:pPr>
            <w:r w:rsidRPr="0001461A">
              <w:rPr>
                <w:color w:val="000000"/>
                <w:sz w:val="22"/>
                <w:szCs w:val="22"/>
                <w:lang w:val="sr-Latn-RS" w:eastAsia="sr-Latn-RS"/>
              </w:rPr>
              <w:t>2 – разређена састојина</w:t>
            </w:r>
          </w:p>
        </w:tc>
        <w:tc>
          <w:tcPr>
            <w:tcW w:w="1055" w:type="dxa"/>
            <w:tcBorders>
              <w:top w:val="nil"/>
              <w:left w:val="nil"/>
              <w:bottom w:val="single" w:sz="4" w:space="0" w:color="auto"/>
              <w:right w:val="single" w:sz="4" w:space="0" w:color="auto"/>
            </w:tcBorders>
            <w:noWrap/>
            <w:vAlign w:val="center"/>
          </w:tcPr>
          <w:p w14:paraId="5013FCAE" w14:textId="1F93E0BD" w:rsidR="009D627C" w:rsidRPr="009D627C" w:rsidRDefault="009D627C" w:rsidP="009D627C">
            <w:pPr>
              <w:jc w:val="right"/>
              <w:rPr>
                <w:color w:val="000000"/>
                <w:sz w:val="22"/>
                <w:szCs w:val="22"/>
                <w:highlight w:val="yellow"/>
              </w:rPr>
            </w:pPr>
            <w:r w:rsidRPr="009D627C">
              <w:rPr>
                <w:color w:val="000000"/>
                <w:sz w:val="22"/>
                <w:szCs w:val="22"/>
              </w:rPr>
              <w:t>67,32</w:t>
            </w:r>
          </w:p>
        </w:tc>
        <w:tc>
          <w:tcPr>
            <w:tcW w:w="847" w:type="dxa"/>
            <w:tcBorders>
              <w:top w:val="nil"/>
              <w:left w:val="nil"/>
              <w:bottom w:val="single" w:sz="4" w:space="0" w:color="auto"/>
              <w:right w:val="single" w:sz="4" w:space="0" w:color="auto"/>
            </w:tcBorders>
            <w:noWrap/>
            <w:vAlign w:val="center"/>
          </w:tcPr>
          <w:p w14:paraId="29D18916" w14:textId="2B9F641E" w:rsidR="009D627C" w:rsidRPr="009D627C" w:rsidRDefault="009D627C" w:rsidP="009D627C">
            <w:pPr>
              <w:jc w:val="right"/>
              <w:rPr>
                <w:color w:val="000000"/>
                <w:sz w:val="22"/>
                <w:szCs w:val="22"/>
                <w:highlight w:val="yellow"/>
              </w:rPr>
            </w:pPr>
            <w:r w:rsidRPr="009D627C">
              <w:rPr>
                <w:color w:val="000000"/>
                <w:sz w:val="22"/>
                <w:szCs w:val="22"/>
              </w:rPr>
              <w:t>1,8</w:t>
            </w:r>
          </w:p>
        </w:tc>
        <w:tc>
          <w:tcPr>
            <w:tcW w:w="1314" w:type="dxa"/>
            <w:tcBorders>
              <w:top w:val="nil"/>
              <w:left w:val="nil"/>
              <w:bottom w:val="single" w:sz="4" w:space="0" w:color="auto"/>
              <w:right w:val="single" w:sz="4" w:space="0" w:color="auto"/>
            </w:tcBorders>
            <w:noWrap/>
            <w:vAlign w:val="center"/>
          </w:tcPr>
          <w:p w14:paraId="6684DDB7" w14:textId="0B7CEBFA" w:rsidR="009D627C" w:rsidRPr="009D627C" w:rsidRDefault="009D627C" w:rsidP="009D627C">
            <w:pPr>
              <w:jc w:val="right"/>
              <w:rPr>
                <w:color w:val="000000"/>
                <w:sz w:val="22"/>
                <w:szCs w:val="22"/>
                <w:highlight w:val="yellow"/>
              </w:rPr>
            </w:pPr>
            <w:r w:rsidRPr="009D627C">
              <w:rPr>
                <w:color w:val="000000"/>
                <w:sz w:val="22"/>
                <w:szCs w:val="22"/>
              </w:rPr>
              <w:t>15.500,9</w:t>
            </w:r>
          </w:p>
        </w:tc>
        <w:tc>
          <w:tcPr>
            <w:tcW w:w="848" w:type="dxa"/>
            <w:tcBorders>
              <w:top w:val="nil"/>
              <w:left w:val="nil"/>
              <w:bottom w:val="single" w:sz="4" w:space="0" w:color="auto"/>
              <w:right w:val="single" w:sz="4" w:space="0" w:color="auto"/>
            </w:tcBorders>
            <w:noWrap/>
            <w:vAlign w:val="center"/>
          </w:tcPr>
          <w:p w14:paraId="123AB5B0" w14:textId="0027110C" w:rsidR="009D627C" w:rsidRPr="009D627C" w:rsidRDefault="009D627C" w:rsidP="009D627C">
            <w:pPr>
              <w:jc w:val="right"/>
              <w:rPr>
                <w:color w:val="000000"/>
                <w:sz w:val="22"/>
                <w:szCs w:val="22"/>
                <w:highlight w:val="yellow"/>
              </w:rPr>
            </w:pPr>
            <w:r w:rsidRPr="009D627C">
              <w:rPr>
                <w:color w:val="000000"/>
                <w:sz w:val="22"/>
                <w:szCs w:val="22"/>
              </w:rPr>
              <w:t>1,7</w:t>
            </w:r>
          </w:p>
        </w:tc>
        <w:tc>
          <w:tcPr>
            <w:tcW w:w="848" w:type="dxa"/>
            <w:tcBorders>
              <w:top w:val="nil"/>
              <w:left w:val="nil"/>
              <w:bottom w:val="single" w:sz="4" w:space="0" w:color="auto"/>
              <w:right w:val="single" w:sz="4" w:space="0" w:color="auto"/>
            </w:tcBorders>
            <w:noWrap/>
            <w:vAlign w:val="center"/>
          </w:tcPr>
          <w:p w14:paraId="7158CC3E" w14:textId="3AE92666" w:rsidR="009D627C" w:rsidRPr="009D627C" w:rsidRDefault="009D627C" w:rsidP="009D627C">
            <w:pPr>
              <w:jc w:val="right"/>
              <w:rPr>
                <w:color w:val="000000"/>
                <w:sz w:val="22"/>
                <w:szCs w:val="22"/>
                <w:highlight w:val="yellow"/>
              </w:rPr>
            </w:pPr>
            <w:r w:rsidRPr="009D627C">
              <w:rPr>
                <w:color w:val="000000"/>
                <w:sz w:val="22"/>
                <w:szCs w:val="22"/>
              </w:rPr>
              <w:t>230,3</w:t>
            </w:r>
          </w:p>
        </w:tc>
        <w:tc>
          <w:tcPr>
            <w:tcW w:w="1119" w:type="dxa"/>
            <w:tcBorders>
              <w:top w:val="nil"/>
              <w:left w:val="nil"/>
              <w:bottom w:val="single" w:sz="4" w:space="0" w:color="auto"/>
              <w:right w:val="single" w:sz="4" w:space="0" w:color="auto"/>
            </w:tcBorders>
            <w:noWrap/>
            <w:vAlign w:val="center"/>
          </w:tcPr>
          <w:p w14:paraId="76A06646" w14:textId="5E81C800" w:rsidR="009D627C" w:rsidRPr="009D627C" w:rsidRDefault="009D627C" w:rsidP="009D627C">
            <w:pPr>
              <w:jc w:val="right"/>
              <w:rPr>
                <w:color w:val="000000"/>
                <w:sz w:val="22"/>
                <w:szCs w:val="22"/>
                <w:highlight w:val="yellow"/>
              </w:rPr>
            </w:pPr>
            <w:r w:rsidRPr="009D627C">
              <w:rPr>
                <w:color w:val="000000"/>
                <w:sz w:val="22"/>
                <w:szCs w:val="22"/>
              </w:rPr>
              <w:t>320,2</w:t>
            </w:r>
          </w:p>
        </w:tc>
        <w:tc>
          <w:tcPr>
            <w:tcW w:w="848" w:type="dxa"/>
            <w:tcBorders>
              <w:top w:val="nil"/>
              <w:left w:val="nil"/>
              <w:bottom w:val="single" w:sz="4" w:space="0" w:color="auto"/>
              <w:right w:val="single" w:sz="4" w:space="0" w:color="auto"/>
            </w:tcBorders>
            <w:noWrap/>
            <w:vAlign w:val="center"/>
          </w:tcPr>
          <w:p w14:paraId="02808019" w14:textId="1368291C" w:rsidR="009D627C" w:rsidRPr="009D627C" w:rsidRDefault="009D627C" w:rsidP="009D627C">
            <w:pPr>
              <w:jc w:val="right"/>
              <w:rPr>
                <w:color w:val="000000"/>
                <w:sz w:val="22"/>
                <w:szCs w:val="22"/>
                <w:highlight w:val="yellow"/>
              </w:rPr>
            </w:pPr>
            <w:r w:rsidRPr="009D627C">
              <w:rPr>
                <w:color w:val="000000"/>
                <w:sz w:val="22"/>
                <w:szCs w:val="22"/>
              </w:rPr>
              <w:t>1,4</w:t>
            </w:r>
          </w:p>
        </w:tc>
        <w:tc>
          <w:tcPr>
            <w:tcW w:w="848" w:type="dxa"/>
            <w:tcBorders>
              <w:top w:val="nil"/>
              <w:left w:val="nil"/>
              <w:bottom w:val="single" w:sz="4" w:space="0" w:color="auto"/>
              <w:right w:val="single" w:sz="4" w:space="0" w:color="auto"/>
            </w:tcBorders>
            <w:noWrap/>
            <w:vAlign w:val="center"/>
          </w:tcPr>
          <w:p w14:paraId="16BEEB84" w14:textId="2BE11927" w:rsidR="009D627C" w:rsidRPr="009D627C" w:rsidRDefault="009D627C" w:rsidP="009D627C">
            <w:pPr>
              <w:jc w:val="right"/>
              <w:rPr>
                <w:color w:val="000000"/>
                <w:sz w:val="22"/>
                <w:szCs w:val="22"/>
                <w:highlight w:val="yellow"/>
              </w:rPr>
            </w:pPr>
            <w:r w:rsidRPr="009D627C">
              <w:rPr>
                <w:color w:val="000000"/>
                <w:sz w:val="22"/>
                <w:szCs w:val="22"/>
              </w:rPr>
              <w:t>4,8</w:t>
            </w:r>
          </w:p>
        </w:tc>
        <w:tc>
          <w:tcPr>
            <w:tcW w:w="680" w:type="dxa"/>
            <w:tcBorders>
              <w:top w:val="nil"/>
              <w:left w:val="nil"/>
              <w:bottom w:val="single" w:sz="4" w:space="0" w:color="auto"/>
              <w:right w:val="single" w:sz="4" w:space="0" w:color="auto"/>
            </w:tcBorders>
            <w:noWrap/>
            <w:vAlign w:val="center"/>
          </w:tcPr>
          <w:p w14:paraId="355DF5C8" w14:textId="7D5958BA" w:rsidR="009D627C" w:rsidRPr="009D627C" w:rsidRDefault="009D627C" w:rsidP="009D627C">
            <w:pPr>
              <w:jc w:val="right"/>
              <w:rPr>
                <w:color w:val="000000"/>
                <w:sz w:val="22"/>
                <w:szCs w:val="22"/>
                <w:highlight w:val="yellow"/>
              </w:rPr>
            </w:pPr>
            <w:r w:rsidRPr="009D627C">
              <w:rPr>
                <w:color w:val="000000"/>
                <w:sz w:val="22"/>
                <w:szCs w:val="22"/>
              </w:rPr>
              <w:t>2,1</w:t>
            </w:r>
          </w:p>
        </w:tc>
      </w:tr>
      <w:tr w:rsidR="004A4AA6" w:rsidRPr="00087CD5" w14:paraId="45F55948" w14:textId="77777777" w:rsidTr="009D627C">
        <w:trPr>
          <w:trHeight w:val="284"/>
        </w:trPr>
        <w:tc>
          <w:tcPr>
            <w:tcW w:w="5522" w:type="dxa"/>
            <w:tcBorders>
              <w:top w:val="nil"/>
              <w:left w:val="single" w:sz="4" w:space="0" w:color="auto"/>
              <w:bottom w:val="single" w:sz="4" w:space="0" w:color="auto"/>
              <w:right w:val="single" w:sz="4" w:space="0" w:color="auto"/>
            </w:tcBorders>
            <w:noWrap/>
          </w:tcPr>
          <w:p w14:paraId="62B1B5A1" w14:textId="203D35AF" w:rsidR="004A4AA6" w:rsidRPr="00087CD5" w:rsidRDefault="004A4AA6" w:rsidP="004A4AA6">
            <w:pPr>
              <w:jc w:val="left"/>
              <w:rPr>
                <w:sz w:val="22"/>
                <w:szCs w:val="22"/>
              </w:rPr>
            </w:pPr>
            <w:r w:rsidRPr="00087CD5">
              <w:rPr>
                <w:sz w:val="22"/>
                <w:szCs w:val="22"/>
              </w:rPr>
              <w:t>1110</w:t>
            </w:r>
            <w:r w:rsidRPr="00087CD5">
              <w:rPr>
                <w:sz w:val="22"/>
                <w:szCs w:val="22"/>
                <w:lang w:val="sr-Cyrl-RS"/>
              </w:rPr>
              <w:t xml:space="preserve"> – </w:t>
            </w:r>
            <w:proofErr w:type="spellStart"/>
            <w:r w:rsidRPr="00087CD5">
              <w:rPr>
                <w:sz w:val="22"/>
                <w:szCs w:val="22"/>
              </w:rPr>
              <w:t>Високе</w:t>
            </w:r>
            <w:proofErr w:type="spellEnd"/>
            <w:r w:rsidRPr="00087CD5">
              <w:rPr>
                <w:sz w:val="22"/>
                <w:szCs w:val="22"/>
              </w:rPr>
              <w:t xml:space="preserve"> </w:t>
            </w:r>
            <w:proofErr w:type="spellStart"/>
            <w:r w:rsidRPr="00087CD5">
              <w:rPr>
                <w:sz w:val="22"/>
                <w:szCs w:val="22"/>
              </w:rPr>
              <w:t>мешовите</w:t>
            </w:r>
            <w:proofErr w:type="spellEnd"/>
            <w:r w:rsidRPr="00087CD5">
              <w:rPr>
                <w:sz w:val="22"/>
                <w:szCs w:val="22"/>
              </w:rPr>
              <w:t xml:space="preserve"> </w:t>
            </w:r>
            <w:proofErr w:type="spellStart"/>
            <w:r w:rsidRPr="00087CD5">
              <w:rPr>
                <w:sz w:val="22"/>
                <w:szCs w:val="22"/>
              </w:rPr>
              <w:t>шуме</w:t>
            </w:r>
            <w:proofErr w:type="spellEnd"/>
            <w:r w:rsidRPr="00087CD5">
              <w:rPr>
                <w:sz w:val="22"/>
                <w:szCs w:val="22"/>
              </w:rPr>
              <w:t xml:space="preserve"> ОМЛ</w:t>
            </w:r>
          </w:p>
        </w:tc>
        <w:tc>
          <w:tcPr>
            <w:tcW w:w="2731" w:type="dxa"/>
            <w:tcBorders>
              <w:top w:val="nil"/>
              <w:left w:val="nil"/>
              <w:bottom w:val="single" w:sz="4" w:space="0" w:color="auto"/>
              <w:right w:val="single" w:sz="4" w:space="0" w:color="auto"/>
            </w:tcBorders>
            <w:noWrap/>
            <w:vAlign w:val="center"/>
          </w:tcPr>
          <w:p w14:paraId="5691C644" w14:textId="571C181E" w:rsidR="004A4AA6" w:rsidRPr="0001461A" w:rsidRDefault="004A4AA6" w:rsidP="004A4AA6">
            <w:pPr>
              <w:jc w:val="left"/>
              <w:rPr>
                <w:color w:val="000000"/>
                <w:sz w:val="22"/>
                <w:szCs w:val="22"/>
                <w:lang w:val="sr-Latn-RS" w:eastAsia="sr-Latn-RS"/>
              </w:rPr>
            </w:pPr>
            <w:r w:rsidRPr="0001461A">
              <w:rPr>
                <w:color w:val="000000"/>
                <w:sz w:val="22"/>
                <w:szCs w:val="22"/>
                <w:lang w:val="sr-Latn-RS" w:eastAsia="sr-Latn-RS"/>
              </w:rPr>
              <w:t>3 – девастирана састојина</w:t>
            </w:r>
          </w:p>
        </w:tc>
        <w:tc>
          <w:tcPr>
            <w:tcW w:w="1055" w:type="dxa"/>
            <w:tcBorders>
              <w:top w:val="nil"/>
              <w:left w:val="nil"/>
              <w:bottom w:val="single" w:sz="4" w:space="0" w:color="auto"/>
              <w:right w:val="single" w:sz="4" w:space="0" w:color="auto"/>
            </w:tcBorders>
            <w:noWrap/>
            <w:vAlign w:val="center"/>
          </w:tcPr>
          <w:p w14:paraId="3170044F" w14:textId="14FC0481" w:rsidR="004A4AA6" w:rsidRPr="009D627C" w:rsidRDefault="004A4AA6" w:rsidP="004A4AA6">
            <w:pPr>
              <w:jc w:val="right"/>
              <w:rPr>
                <w:color w:val="000000"/>
                <w:sz w:val="22"/>
                <w:szCs w:val="22"/>
                <w:highlight w:val="yellow"/>
              </w:rPr>
            </w:pPr>
            <w:r w:rsidRPr="009D627C">
              <w:rPr>
                <w:color w:val="000000"/>
                <w:sz w:val="22"/>
                <w:szCs w:val="22"/>
              </w:rPr>
              <w:t>31,78</w:t>
            </w:r>
          </w:p>
        </w:tc>
        <w:tc>
          <w:tcPr>
            <w:tcW w:w="847" w:type="dxa"/>
            <w:tcBorders>
              <w:top w:val="nil"/>
              <w:left w:val="nil"/>
              <w:bottom w:val="single" w:sz="4" w:space="0" w:color="auto"/>
              <w:right w:val="single" w:sz="4" w:space="0" w:color="auto"/>
            </w:tcBorders>
            <w:noWrap/>
            <w:vAlign w:val="center"/>
          </w:tcPr>
          <w:p w14:paraId="316209DD" w14:textId="3E1E6BFD" w:rsidR="004A4AA6" w:rsidRPr="009D627C" w:rsidRDefault="004A4AA6" w:rsidP="004A4AA6">
            <w:pPr>
              <w:jc w:val="right"/>
              <w:rPr>
                <w:color w:val="000000"/>
                <w:sz w:val="22"/>
                <w:szCs w:val="22"/>
                <w:highlight w:val="yellow"/>
              </w:rPr>
            </w:pPr>
            <w:r w:rsidRPr="009D627C">
              <w:rPr>
                <w:color w:val="000000"/>
                <w:sz w:val="22"/>
                <w:szCs w:val="22"/>
              </w:rPr>
              <w:t>0,9</w:t>
            </w:r>
          </w:p>
        </w:tc>
        <w:tc>
          <w:tcPr>
            <w:tcW w:w="1314" w:type="dxa"/>
            <w:tcBorders>
              <w:top w:val="nil"/>
              <w:left w:val="nil"/>
              <w:bottom w:val="single" w:sz="4" w:space="0" w:color="auto"/>
              <w:right w:val="single" w:sz="4" w:space="0" w:color="auto"/>
            </w:tcBorders>
            <w:noWrap/>
            <w:vAlign w:val="center"/>
          </w:tcPr>
          <w:p w14:paraId="192141D9" w14:textId="1747BC16" w:rsidR="004A4AA6" w:rsidRPr="009D627C" w:rsidRDefault="004A4AA6" w:rsidP="004A4AA6">
            <w:pPr>
              <w:jc w:val="right"/>
              <w:rPr>
                <w:color w:val="000000"/>
                <w:sz w:val="22"/>
                <w:szCs w:val="22"/>
                <w:highlight w:val="yellow"/>
              </w:rPr>
            </w:pPr>
            <w:r w:rsidRPr="009D627C">
              <w:rPr>
                <w:color w:val="000000"/>
                <w:sz w:val="22"/>
                <w:szCs w:val="22"/>
              </w:rPr>
              <w:t>7.557,4</w:t>
            </w:r>
          </w:p>
        </w:tc>
        <w:tc>
          <w:tcPr>
            <w:tcW w:w="848" w:type="dxa"/>
            <w:tcBorders>
              <w:top w:val="nil"/>
              <w:left w:val="nil"/>
              <w:bottom w:val="single" w:sz="4" w:space="0" w:color="auto"/>
              <w:right w:val="single" w:sz="4" w:space="0" w:color="auto"/>
            </w:tcBorders>
            <w:noWrap/>
            <w:vAlign w:val="center"/>
          </w:tcPr>
          <w:p w14:paraId="2BE7DE27" w14:textId="526B1ACE" w:rsidR="004A4AA6" w:rsidRPr="009D627C" w:rsidRDefault="004A4AA6" w:rsidP="004A4AA6">
            <w:pPr>
              <w:jc w:val="right"/>
              <w:rPr>
                <w:color w:val="000000"/>
                <w:sz w:val="22"/>
                <w:szCs w:val="22"/>
                <w:highlight w:val="yellow"/>
              </w:rPr>
            </w:pPr>
            <w:r w:rsidRPr="009D627C">
              <w:rPr>
                <w:color w:val="000000"/>
                <w:sz w:val="22"/>
                <w:szCs w:val="22"/>
              </w:rPr>
              <w:t>0,8</w:t>
            </w:r>
          </w:p>
        </w:tc>
        <w:tc>
          <w:tcPr>
            <w:tcW w:w="848" w:type="dxa"/>
            <w:tcBorders>
              <w:top w:val="nil"/>
              <w:left w:val="nil"/>
              <w:bottom w:val="single" w:sz="4" w:space="0" w:color="auto"/>
              <w:right w:val="single" w:sz="4" w:space="0" w:color="auto"/>
            </w:tcBorders>
            <w:noWrap/>
            <w:vAlign w:val="center"/>
          </w:tcPr>
          <w:p w14:paraId="79423A1C" w14:textId="286DC052" w:rsidR="004A4AA6" w:rsidRPr="009D627C" w:rsidRDefault="004A4AA6" w:rsidP="004A4AA6">
            <w:pPr>
              <w:jc w:val="right"/>
              <w:rPr>
                <w:color w:val="000000"/>
                <w:sz w:val="22"/>
                <w:szCs w:val="22"/>
                <w:highlight w:val="yellow"/>
              </w:rPr>
            </w:pPr>
            <w:r w:rsidRPr="009D627C">
              <w:rPr>
                <w:color w:val="000000"/>
                <w:sz w:val="22"/>
                <w:szCs w:val="22"/>
              </w:rPr>
              <w:t>237,8</w:t>
            </w:r>
          </w:p>
        </w:tc>
        <w:tc>
          <w:tcPr>
            <w:tcW w:w="1119" w:type="dxa"/>
            <w:tcBorders>
              <w:top w:val="nil"/>
              <w:left w:val="nil"/>
              <w:bottom w:val="single" w:sz="4" w:space="0" w:color="auto"/>
              <w:right w:val="single" w:sz="4" w:space="0" w:color="auto"/>
            </w:tcBorders>
            <w:noWrap/>
            <w:vAlign w:val="center"/>
          </w:tcPr>
          <w:p w14:paraId="7CBC29FF" w14:textId="2F091B57" w:rsidR="004A4AA6" w:rsidRPr="009D627C" w:rsidRDefault="004A4AA6" w:rsidP="004A4AA6">
            <w:pPr>
              <w:jc w:val="right"/>
              <w:rPr>
                <w:color w:val="000000"/>
                <w:sz w:val="22"/>
                <w:szCs w:val="22"/>
                <w:highlight w:val="yellow"/>
              </w:rPr>
            </w:pPr>
            <w:r w:rsidRPr="009D627C">
              <w:rPr>
                <w:color w:val="000000"/>
                <w:sz w:val="22"/>
                <w:szCs w:val="22"/>
              </w:rPr>
              <w:t>102,2</w:t>
            </w:r>
          </w:p>
        </w:tc>
        <w:tc>
          <w:tcPr>
            <w:tcW w:w="848" w:type="dxa"/>
            <w:tcBorders>
              <w:top w:val="nil"/>
              <w:left w:val="nil"/>
              <w:bottom w:val="single" w:sz="4" w:space="0" w:color="auto"/>
              <w:right w:val="single" w:sz="4" w:space="0" w:color="auto"/>
            </w:tcBorders>
            <w:noWrap/>
            <w:vAlign w:val="center"/>
          </w:tcPr>
          <w:p w14:paraId="59A41625" w14:textId="1563E713" w:rsidR="004A4AA6" w:rsidRPr="009D627C" w:rsidRDefault="004A4AA6" w:rsidP="004A4AA6">
            <w:pPr>
              <w:jc w:val="right"/>
              <w:rPr>
                <w:color w:val="000000"/>
                <w:sz w:val="22"/>
                <w:szCs w:val="22"/>
                <w:highlight w:val="yellow"/>
              </w:rPr>
            </w:pPr>
            <w:r w:rsidRPr="009D627C">
              <w:rPr>
                <w:color w:val="000000"/>
                <w:sz w:val="22"/>
                <w:szCs w:val="22"/>
              </w:rPr>
              <w:t>0,4</w:t>
            </w:r>
          </w:p>
        </w:tc>
        <w:tc>
          <w:tcPr>
            <w:tcW w:w="848" w:type="dxa"/>
            <w:tcBorders>
              <w:top w:val="nil"/>
              <w:left w:val="nil"/>
              <w:bottom w:val="single" w:sz="4" w:space="0" w:color="auto"/>
              <w:right w:val="single" w:sz="4" w:space="0" w:color="auto"/>
            </w:tcBorders>
            <w:noWrap/>
            <w:vAlign w:val="center"/>
          </w:tcPr>
          <w:p w14:paraId="06F262AF" w14:textId="25F4855C" w:rsidR="004A4AA6" w:rsidRPr="009D627C" w:rsidRDefault="004A4AA6" w:rsidP="004A4AA6">
            <w:pPr>
              <w:jc w:val="right"/>
              <w:rPr>
                <w:color w:val="000000"/>
                <w:sz w:val="22"/>
                <w:szCs w:val="22"/>
                <w:highlight w:val="yellow"/>
              </w:rPr>
            </w:pPr>
            <w:r w:rsidRPr="009D627C">
              <w:rPr>
                <w:color w:val="000000"/>
                <w:sz w:val="22"/>
                <w:szCs w:val="22"/>
              </w:rPr>
              <w:t>3,2</w:t>
            </w:r>
          </w:p>
        </w:tc>
        <w:tc>
          <w:tcPr>
            <w:tcW w:w="680" w:type="dxa"/>
            <w:tcBorders>
              <w:top w:val="nil"/>
              <w:left w:val="nil"/>
              <w:bottom w:val="single" w:sz="4" w:space="0" w:color="auto"/>
              <w:right w:val="single" w:sz="4" w:space="0" w:color="auto"/>
            </w:tcBorders>
            <w:noWrap/>
            <w:vAlign w:val="center"/>
          </w:tcPr>
          <w:p w14:paraId="1BC093DD" w14:textId="71C27272" w:rsidR="004A4AA6" w:rsidRPr="009D627C" w:rsidRDefault="004A4AA6" w:rsidP="004A4AA6">
            <w:pPr>
              <w:jc w:val="right"/>
              <w:rPr>
                <w:color w:val="000000"/>
                <w:sz w:val="22"/>
                <w:szCs w:val="22"/>
                <w:highlight w:val="yellow"/>
              </w:rPr>
            </w:pPr>
            <w:r w:rsidRPr="009D627C">
              <w:rPr>
                <w:color w:val="000000"/>
                <w:sz w:val="22"/>
                <w:szCs w:val="22"/>
              </w:rPr>
              <w:t>1,4</w:t>
            </w:r>
          </w:p>
        </w:tc>
      </w:tr>
      <w:tr w:rsidR="009D627C" w:rsidRPr="00087CD5" w14:paraId="2ED3E8D1" w14:textId="77777777" w:rsidTr="009D627C">
        <w:trPr>
          <w:trHeight w:val="284"/>
        </w:trPr>
        <w:tc>
          <w:tcPr>
            <w:tcW w:w="5522" w:type="dxa"/>
            <w:tcBorders>
              <w:top w:val="nil"/>
              <w:left w:val="single" w:sz="4" w:space="0" w:color="auto"/>
              <w:bottom w:val="single" w:sz="4" w:space="0" w:color="auto"/>
              <w:right w:val="single" w:sz="4" w:space="0" w:color="auto"/>
            </w:tcBorders>
            <w:noWrap/>
          </w:tcPr>
          <w:p w14:paraId="706EEA62" w14:textId="4B25F3AB" w:rsidR="009D627C" w:rsidRPr="00087CD5" w:rsidRDefault="009D627C" w:rsidP="009D627C">
            <w:pPr>
              <w:jc w:val="left"/>
              <w:rPr>
                <w:sz w:val="22"/>
                <w:szCs w:val="22"/>
              </w:rPr>
            </w:pPr>
            <w:r w:rsidRPr="00087CD5">
              <w:rPr>
                <w:sz w:val="22"/>
                <w:szCs w:val="22"/>
              </w:rPr>
              <w:t>1210</w:t>
            </w:r>
            <w:r w:rsidRPr="00087CD5">
              <w:rPr>
                <w:sz w:val="22"/>
                <w:szCs w:val="22"/>
                <w:lang w:val="sr-Cyrl-RS"/>
              </w:rPr>
              <w:t xml:space="preserve"> – </w:t>
            </w:r>
            <w:proofErr w:type="spellStart"/>
            <w:r w:rsidRPr="00087CD5">
              <w:rPr>
                <w:sz w:val="22"/>
                <w:szCs w:val="22"/>
              </w:rPr>
              <w:t>Вештачки</w:t>
            </w:r>
            <w:proofErr w:type="spellEnd"/>
            <w:r w:rsidRPr="00087CD5">
              <w:rPr>
                <w:sz w:val="22"/>
                <w:szCs w:val="22"/>
              </w:rPr>
              <w:t xml:space="preserve"> </w:t>
            </w:r>
            <w:proofErr w:type="spellStart"/>
            <w:r w:rsidRPr="00087CD5">
              <w:rPr>
                <w:sz w:val="22"/>
                <w:szCs w:val="22"/>
              </w:rPr>
              <w:t>подигнуте</w:t>
            </w:r>
            <w:proofErr w:type="spellEnd"/>
            <w:r w:rsidRPr="00087CD5">
              <w:rPr>
                <w:sz w:val="22"/>
                <w:szCs w:val="22"/>
              </w:rPr>
              <w:t xml:space="preserve"> </w:t>
            </w:r>
            <w:proofErr w:type="spellStart"/>
            <w:r w:rsidRPr="00087CD5">
              <w:rPr>
                <w:sz w:val="22"/>
                <w:szCs w:val="22"/>
              </w:rPr>
              <w:t>плантаже</w:t>
            </w:r>
            <w:proofErr w:type="spellEnd"/>
            <w:r w:rsidRPr="00087CD5">
              <w:rPr>
                <w:sz w:val="22"/>
                <w:szCs w:val="22"/>
              </w:rPr>
              <w:t xml:space="preserve"> </w:t>
            </w:r>
            <w:proofErr w:type="spellStart"/>
            <w:r w:rsidRPr="00087CD5">
              <w:rPr>
                <w:sz w:val="22"/>
                <w:szCs w:val="22"/>
              </w:rPr>
              <w:t>тополе</w:t>
            </w:r>
            <w:proofErr w:type="spellEnd"/>
          </w:p>
        </w:tc>
        <w:tc>
          <w:tcPr>
            <w:tcW w:w="2731" w:type="dxa"/>
            <w:tcBorders>
              <w:top w:val="nil"/>
              <w:left w:val="nil"/>
              <w:bottom w:val="single" w:sz="4" w:space="0" w:color="auto"/>
              <w:right w:val="single" w:sz="4" w:space="0" w:color="auto"/>
            </w:tcBorders>
            <w:noWrap/>
          </w:tcPr>
          <w:p w14:paraId="6A229986" w14:textId="0A01D066" w:rsidR="009D627C" w:rsidRPr="0001461A" w:rsidRDefault="009D627C" w:rsidP="009D627C">
            <w:pPr>
              <w:jc w:val="left"/>
              <w:rPr>
                <w:color w:val="000000"/>
                <w:sz w:val="22"/>
                <w:szCs w:val="22"/>
                <w:lang w:val="sr-Latn-RS" w:eastAsia="sr-Latn-RS"/>
              </w:rPr>
            </w:pPr>
            <w:r w:rsidRPr="0001461A">
              <w:rPr>
                <w:color w:val="000000"/>
                <w:sz w:val="22"/>
                <w:szCs w:val="22"/>
                <w:lang w:val="sr-Latn-RS" w:eastAsia="sr-Latn-RS"/>
              </w:rPr>
              <w:t>1 – очувана састојина</w:t>
            </w:r>
          </w:p>
        </w:tc>
        <w:tc>
          <w:tcPr>
            <w:tcW w:w="1055" w:type="dxa"/>
            <w:tcBorders>
              <w:top w:val="nil"/>
              <w:left w:val="nil"/>
              <w:bottom w:val="single" w:sz="4" w:space="0" w:color="auto"/>
              <w:right w:val="single" w:sz="4" w:space="0" w:color="auto"/>
            </w:tcBorders>
            <w:noWrap/>
            <w:vAlign w:val="center"/>
          </w:tcPr>
          <w:p w14:paraId="4C68A77C" w14:textId="595929E7" w:rsidR="009D627C" w:rsidRPr="009D627C" w:rsidRDefault="009D627C" w:rsidP="009D627C">
            <w:pPr>
              <w:jc w:val="right"/>
              <w:rPr>
                <w:color w:val="000000"/>
                <w:sz w:val="22"/>
                <w:szCs w:val="22"/>
                <w:highlight w:val="yellow"/>
              </w:rPr>
            </w:pPr>
            <w:r w:rsidRPr="009D627C">
              <w:rPr>
                <w:color w:val="000000"/>
                <w:sz w:val="22"/>
                <w:szCs w:val="22"/>
              </w:rPr>
              <w:t>1.441,82</w:t>
            </w:r>
          </w:p>
        </w:tc>
        <w:tc>
          <w:tcPr>
            <w:tcW w:w="847" w:type="dxa"/>
            <w:tcBorders>
              <w:top w:val="nil"/>
              <w:left w:val="nil"/>
              <w:bottom w:val="single" w:sz="4" w:space="0" w:color="auto"/>
              <w:right w:val="single" w:sz="4" w:space="0" w:color="auto"/>
            </w:tcBorders>
            <w:noWrap/>
            <w:vAlign w:val="center"/>
          </w:tcPr>
          <w:p w14:paraId="65EE18E9" w14:textId="1BE1C76A" w:rsidR="009D627C" w:rsidRPr="009D627C" w:rsidRDefault="009D627C" w:rsidP="009D627C">
            <w:pPr>
              <w:jc w:val="right"/>
              <w:rPr>
                <w:color w:val="000000"/>
                <w:sz w:val="22"/>
                <w:szCs w:val="22"/>
                <w:highlight w:val="yellow"/>
              </w:rPr>
            </w:pPr>
            <w:r w:rsidRPr="009D627C">
              <w:rPr>
                <w:color w:val="000000"/>
                <w:sz w:val="22"/>
                <w:szCs w:val="22"/>
              </w:rPr>
              <w:t>39,5</w:t>
            </w:r>
          </w:p>
        </w:tc>
        <w:tc>
          <w:tcPr>
            <w:tcW w:w="1314" w:type="dxa"/>
            <w:tcBorders>
              <w:top w:val="nil"/>
              <w:left w:val="nil"/>
              <w:bottom w:val="single" w:sz="4" w:space="0" w:color="auto"/>
              <w:right w:val="single" w:sz="4" w:space="0" w:color="auto"/>
            </w:tcBorders>
            <w:noWrap/>
            <w:vAlign w:val="center"/>
          </w:tcPr>
          <w:p w14:paraId="7A3E8CD1" w14:textId="40C04B43" w:rsidR="009D627C" w:rsidRPr="009D627C" w:rsidRDefault="009D627C" w:rsidP="009D627C">
            <w:pPr>
              <w:jc w:val="right"/>
              <w:rPr>
                <w:color w:val="000000"/>
                <w:sz w:val="22"/>
                <w:szCs w:val="22"/>
                <w:highlight w:val="yellow"/>
              </w:rPr>
            </w:pPr>
            <w:r w:rsidRPr="009D627C">
              <w:rPr>
                <w:color w:val="000000"/>
                <w:sz w:val="22"/>
                <w:szCs w:val="22"/>
              </w:rPr>
              <w:t>280.838,0</w:t>
            </w:r>
          </w:p>
        </w:tc>
        <w:tc>
          <w:tcPr>
            <w:tcW w:w="848" w:type="dxa"/>
            <w:tcBorders>
              <w:top w:val="nil"/>
              <w:left w:val="nil"/>
              <w:bottom w:val="single" w:sz="4" w:space="0" w:color="auto"/>
              <w:right w:val="single" w:sz="4" w:space="0" w:color="auto"/>
            </w:tcBorders>
            <w:noWrap/>
            <w:vAlign w:val="center"/>
          </w:tcPr>
          <w:p w14:paraId="4CAD1686" w14:textId="19F5A023" w:rsidR="009D627C" w:rsidRPr="009D627C" w:rsidRDefault="009D627C" w:rsidP="009D627C">
            <w:pPr>
              <w:jc w:val="right"/>
              <w:rPr>
                <w:color w:val="000000"/>
                <w:sz w:val="22"/>
                <w:szCs w:val="22"/>
                <w:highlight w:val="yellow"/>
              </w:rPr>
            </w:pPr>
            <w:r w:rsidRPr="009D627C">
              <w:rPr>
                <w:color w:val="000000"/>
                <w:sz w:val="22"/>
                <w:szCs w:val="22"/>
              </w:rPr>
              <w:t>30,1</w:t>
            </w:r>
          </w:p>
        </w:tc>
        <w:tc>
          <w:tcPr>
            <w:tcW w:w="848" w:type="dxa"/>
            <w:tcBorders>
              <w:top w:val="nil"/>
              <w:left w:val="nil"/>
              <w:bottom w:val="single" w:sz="4" w:space="0" w:color="auto"/>
              <w:right w:val="single" w:sz="4" w:space="0" w:color="auto"/>
            </w:tcBorders>
            <w:noWrap/>
            <w:vAlign w:val="center"/>
          </w:tcPr>
          <w:p w14:paraId="27460266" w14:textId="36BE6E19" w:rsidR="009D627C" w:rsidRPr="009D627C" w:rsidRDefault="009D627C" w:rsidP="009D627C">
            <w:pPr>
              <w:jc w:val="right"/>
              <w:rPr>
                <w:color w:val="000000"/>
                <w:sz w:val="22"/>
                <w:szCs w:val="22"/>
                <w:highlight w:val="yellow"/>
              </w:rPr>
            </w:pPr>
            <w:r w:rsidRPr="009D627C">
              <w:rPr>
                <w:color w:val="000000"/>
                <w:sz w:val="22"/>
                <w:szCs w:val="22"/>
              </w:rPr>
              <w:t>194,8</w:t>
            </w:r>
          </w:p>
        </w:tc>
        <w:tc>
          <w:tcPr>
            <w:tcW w:w="1119" w:type="dxa"/>
            <w:tcBorders>
              <w:top w:val="nil"/>
              <w:left w:val="nil"/>
              <w:bottom w:val="single" w:sz="4" w:space="0" w:color="auto"/>
              <w:right w:val="single" w:sz="4" w:space="0" w:color="auto"/>
            </w:tcBorders>
            <w:noWrap/>
            <w:vAlign w:val="center"/>
          </w:tcPr>
          <w:p w14:paraId="43D6D63A" w14:textId="0B314908" w:rsidR="009D627C" w:rsidRPr="009D627C" w:rsidRDefault="009D627C" w:rsidP="009D627C">
            <w:pPr>
              <w:jc w:val="right"/>
              <w:rPr>
                <w:color w:val="000000"/>
                <w:sz w:val="22"/>
                <w:szCs w:val="22"/>
                <w:highlight w:val="yellow"/>
              </w:rPr>
            </w:pPr>
            <w:r w:rsidRPr="009D627C">
              <w:rPr>
                <w:color w:val="000000"/>
                <w:sz w:val="22"/>
                <w:szCs w:val="22"/>
              </w:rPr>
              <w:t>11.907,1</w:t>
            </w:r>
          </w:p>
        </w:tc>
        <w:tc>
          <w:tcPr>
            <w:tcW w:w="848" w:type="dxa"/>
            <w:tcBorders>
              <w:top w:val="nil"/>
              <w:left w:val="nil"/>
              <w:bottom w:val="single" w:sz="4" w:space="0" w:color="auto"/>
              <w:right w:val="single" w:sz="4" w:space="0" w:color="auto"/>
            </w:tcBorders>
            <w:noWrap/>
            <w:vAlign w:val="center"/>
          </w:tcPr>
          <w:p w14:paraId="23E53A60" w14:textId="22DDA089" w:rsidR="009D627C" w:rsidRPr="009D627C" w:rsidRDefault="009D627C" w:rsidP="009D627C">
            <w:pPr>
              <w:jc w:val="right"/>
              <w:rPr>
                <w:color w:val="000000"/>
                <w:sz w:val="22"/>
                <w:szCs w:val="22"/>
                <w:highlight w:val="yellow"/>
              </w:rPr>
            </w:pPr>
            <w:r w:rsidRPr="009D627C">
              <w:rPr>
                <w:color w:val="000000"/>
                <w:sz w:val="22"/>
                <w:szCs w:val="22"/>
              </w:rPr>
              <w:t>50,8</w:t>
            </w:r>
          </w:p>
        </w:tc>
        <w:tc>
          <w:tcPr>
            <w:tcW w:w="848" w:type="dxa"/>
            <w:tcBorders>
              <w:top w:val="nil"/>
              <w:left w:val="nil"/>
              <w:bottom w:val="single" w:sz="4" w:space="0" w:color="auto"/>
              <w:right w:val="single" w:sz="4" w:space="0" w:color="auto"/>
            </w:tcBorders>
            <w:noWrap/>
            <w:vAlign w:val="center"/>
          </w:tcPr>
          <w:p w14:paraId="2BFD3D68" w14:textId="4538441C" w:rsidR="009D627C" w:rsidRPr="009D627C" w:rsidRDefault="009D627C" w:rsidP="009D627C">
            <w:pPr>
              <w:jc w:val="right"/>
              <w:rPr>
                <w:color w:val="000000"/>
                <w:sz w:val="22"/>
                <w:szCs w:val="22"/>
                <w:highlight w:val="yellow"/>
              </w:rPr>
            </w:pPr>
            <w:r w:rsidRPr="009D627C">
              <w:rPr>
                <w:color w:val="000000"/>
                <w:sz w:val="22"/>
                <w:szCs w:val="22"/>
              </w:rPr>
              <w:t>8,3</w:t>
            </w:r>
          </w:p>
        </w:tc>
        <w:tc>
          <w:tcPr>
            <w:tcW w:w="680" w:type="dxa"/>
            <w:tcBorders>
              <w:top w:val="nil"/>
              <w:left w:val="nil"/>
              <w:bottom w:val="single" w:sz="4" w:space="0" w:color="auto"/>
              <w:right w:val="single" w:sz="4" w:space="0" w:color="auto"/>
            </w:tcBorders>
            <w:noWrap/>
            <w:vAlign w:val="center"/>
          </w:tcPr>
          <w:p w14:paraId="2D299207" w14:textId="1659D0EC" w:rsidR="009D627C" w:rsidRPr="009D627C" w:rsidRDefault="009D627C" w:rsidP="009D627C">
            <w:pPr>
              <w:jc w:val="right"/>
              <w:rPr>
                <w:color w:val="000000"/>
                <w:sz w:val="22"/>
                <w:szCs w:val="22"/>
                <w:highlight w:val="yellow"/>
              </w:rPr>
            </w:pPr>
            <w:r w:rsidRPr="009D627C">
              <w:rPr>
                <w:color w:val="000000"/>
                <w:sz w:val="22"/>
                <w:szCs w:val="22"/>
              </w:rPr>
              <w:t>4,2</w:t>
            </w:r>
          </w:p>
        </w:tc>
      </w:tr>
      <w:tr w:rsidR="009D627C" w:rsidRPr="00087CD5" w14:paraId="241B15E1" w14:textId="77777777" w:rsidTr="009D627C">
        <w:trPr>
          <w:trHeight w:val="284"/>
        </w:trPr>
        <w:tc>
          <w:tcPr>
            <w:tcW w:w="5522" w:type="dxa"/>
            <w:tcBorders>
              <w:top w:val="nil"/>
              <w:left w:val="single" w:sz="4" w:space="0" w:color="auto"/>
              <w:bottom w:val="single" w:sz="4" w:space="0" w:color="auto"/>
              <w:right w:val="single" w:sz="4" w:space="0" w:color="auto"/>
            </w:tcBorders>
            <w:noWrap/>
          </w:tcPr>
          <w:p w14:paraId="12975E57" w14:textId="02A49467" w:rsidR="009D627C" w:rsidRPr="00087CD5" w:rsidRDefault="009D627C" w:rsidP="009D627C">
            <w:pPr>
              <w:jc w:val="left"/>
              <w:rPr>
                <w:sz w:val="22"/>
                <w:szCs w:val="22"/>
              </w:rPr>
            </w:pPr>
            <w:r w:rsidRPr="00087CD5">
              <w:rPr>
                <w:sz w:val="22"/>
                <w:szCs w:val="22"/>
              </w:rPr>
              <w:t>1210</w:t>
            </w:r>
            <w:r w:rsidRPr="00087CD5">
              <w:rPr>
                <w:sz w:val="22"/>
                <w:szCs w:val="22"/>
                <w:lang w:val="sr-Cyrl-RS"/>
              </w:rPr>
              <w:t xml:space="preserve"> – </w:t>
            </w:r>
            <w:proofErr w:type="spellStart"/>
            <w:r w:rsidRPr="00087CD5">
              <w:rPr>
                <w:sz w:val="22"/>
                <w:szCs w:val="22"/>
              </w:rPr>
              <w:t>Вештачки</w:t>
            </w:r>
            <w:proofErr w:type="spellEnd"/>
            <w:r w:rsidRPr="00087CD5">
              <w:rPr>
                <w:sz w:val="22"/>
                <w:szCs w:val="22"/>
              </w:rPr>
              <w:t xml:space="preserve"> </w:t>
            </w:r>
            <w:proofErr w:type="spellStart"/>
            <w:r w:rsidRPr="00087CD5">
              <w:rPr>
                <w:sz w:val="22"/>
                <w:szCs w:val="22"/>
              </w:rPr>
              <w:t>подигнуте</w:t>
            </w:r>
            <w:proofErr w:type="spellEnd"/>
            <w:r w:rsidRPr="00087CD5">
              <w:rPr>
                <w:sz w:val="22"/>
                <w:szCs w:val="22"/>
              </w:rPr>
              <w:t xml:space="preserve"> </w:t>
            </w:r>
            <w:proofErr w:type="spellStart"/>
            <w:r w:rsidRPr="00087CD5">
              <w:rPr>
                <w:sz w:val="22"/>
                <w:szCs w:val="22"/>
              </w:rPr>
              <w:t>плантаже</w:t>
            </w:r>
            <w:proofErr w:type="spellEnd"/>
            <w:r w:rsidRPr="00087CD5">
              <w:rPr>
                <w:sz w:val="22"/>
                <w:szCs w:val="22"/>
              </w:rPr>
              <w:t xml:space="preserve"> </w:t>
            </w:r>
            <w:proofErr w:type="spellStart"/>
            <w:r w:rsidRPr="00087CD5">
              <w:rPr>
                <w:sz w:val="22"/>
                <w:szCs w:val="22"/>
              </w:rPr>
              <w:t>тополе</w:t>
            </w:r>
            <w:proofErr w:type="spellEnd"/>
          </w:p>
        </w:tc>
        <w:tc>
          <w:tcPr>
            <w:tcW w:w="2731" w:type="dxa"/>
            <w:tcBorders>
              <w:top w:val="nil"/>
              <w:left w:val="nil"/>
              <w:bottom w:val="single" w:sz="4" w:space="0" w:color="auto"/>
              <w:right w:val="single" w:sz="4" w:space="0" w:color="auto"/>
            </w:tcBorders>
            <w:noWrap/>
            <w:vAlign w:val="center"/>
          </w:tcPr>
          <w:p w14:paraId="540ADCDC" w14:textId="7EDDE17F" w:rsidR="009D627C" w:rsidRPr="0001461A" w:rsidRDefault="009D627C" w:rsidP="009D627C">
            <w:pPr>
              <w:jc w:val="left"/>
              <w:rPr>
                <w:color w:val="000000"/>
                <w:sz w:val="22"/>
                <w:szCs w:val="22"/>
                <w:lang w:val="sr-Latn-RS" w:eastAsia="sr-Latn-RS"/>
              </w:rPr>
            </w:pPr>
            <w:r w:rsidRPr="0001461A">
              <w:rPr>
                <w:color w:val="000000"/>
                <w:sz w:val="22"/>
                <w:szCs w:val="22"/>
                <w:lang w:val="sr-Latn-RS" w:eastAsia="sr-Latn-RS"/>
              </w:rPr>
              <w:t>2 – разређена састојина</w:t>
            </w:r>
          </w:p>
        </w:tc>
        <w:tc>
          <w:tcPr>
            <w:tcW w:w="1055" w:type="dxa"/>
            <w:tcBorders>
              <w:top w:val="nil"/>
              <w:left w:val="nil"/>
              <w:bottom w:val="single" w:sz="4" w:space="0" w:color="auto"/>
              <w:right w:val="single" w:sz="4" w:space="0" w:color="auto"/>
            </w:tcBorders>
            <w:noWrap/>
            <w:vAlign w:val="center"/>
          </w:tcPr>
          <w:p w14:paraId="3FC7D909" w14:textId="29A3E09A" w:rsidR="009D627C" w:rsidRPr="009D627C" w:rsidRDefault="009D627C" w:rsidP="009D627C">
            <w:pPr>
              <w:jc w:val="right"/>
              <w:rPr>
                <w:color w:val="000000"/>
                <w:sz w:val="22"/>
                <w:szCs w:val="22"/>
                <w:highlight w:val="yellow"/>
              </w:rPr>
            </w:pPr>
            <w:r w:rsidRPr="009D627C">
              <w:rPr>
                <w:color w:val="000000"/>
                <w:sz w:val="22"/>
                <w:szCs w:val="22"/>
              </w:rPr>
              <w:t>168,87</w:t>
            </w:r>
          </w:p>
        </w:tc>
        <w:tc>
          <w:tcPr>
            <w:tcW w:w="847" w:type="dxa"/>
            <w:tcBorders>
              <w:top w:val="nil"/>
              <w:left w:val="nil"/>
              <w:bottom w:val="single" w:sz="4" w:space="0" w:color="auto"/>
              <w:right w:val="single" w:sz="4" w:space="0" w:color="auto"/>
            </w:tcBorders>
            <w:noWrap/>
            <w:vAlign w:val="center"/>
          </w:tcPr>
          <w:p w14:paraId="70DE046F" w14:textId="16325A94" w:rsidR="009D627C" w:rsidRPr="009D627C" w:rsidRDefault="009D627C" w:rsidP="009D627C">
            <w:pPr>
              <w:jc w:val="right"/>
              <w:rPr>
                <w:color w:val="000000"/>
                <w:sz w:val="22"/>
                <w:szCs w:val="22"/>
                <w:highlight w:val="yellow"/>
              </w:rPr>
            </w:pPr>
            <w:r w:rsidRPr="009D627C">
              <w:rPr>
                <w:color w:val="000000"/>
                <w:sz w:val="22"/>
                <w:szCs w:val="22"/>
              </w:rPr>
              <w:t>4,6</w:t>
            </w:r>
          </w:p>
        </w:tc>
        <w:tc>
          <w:tcPr>
            <w:tcW w:w="1314" w:type="dxa"/>
            <w:tcBorders>
              <w:top w:val="nil"/>
              <w:left w:val="nil"/>
              <w:bottom w:val="single" w:sz="4" w:space="0" w:color="auto"/>
              <w:right w:val="single" w:sz="4" w:space="0" w:color="auto"/>
            </w:tcBorders>
            <w:noWrap/>
            <w:vAlign w:val="center"/>
          </w:tcPr>
          <w:p w14:paraId="105D122F" w14:textId="439945FB" w:rsidR="009D627C" w:rsidRPr="009D627C" w:rsidRDefault="009D627C" w:rsidP="009D627C">
            <w:pPr>
              <w:jc w:val="right"/>
              <w:rPr>
                <w:color w:val="000000"/>
                <w:sz w:val="22"/>
                <w:szCs w:val="22"/>
                <w:highlight w:val="yellow"/>
              </w:rPr>
            </w:pPr>
            <w:r w:rsidRPr="009D627C">
              <w:rPr>
                <w:color w:val="000000"/>
                <w:sz w:val="22"/>
                <w:szCs w:val="22"/>
              </w:rPr>
              <w:t>65.24</w:t>
            </w:r>
            <w:r w:rsidR="00D94101">
              <w:rPr>
                <w:color w:val="000000"/>
                <w:sz w:val="22"/>
                <w:szCs w:val="22"/>
              </w:rPr>
              <w:t xml:space="preserve"> </w:t>
            </w:r>
          </w:p>
        </w:tc>
        <w:tc>
          <w:tcPr>
            <w:tcW w:w="848" w:type="dxa"/>
            <w:tcBorders>
              <w:top w:val="nil"/>
              <w:left w:val="nil"/>
              <w:bottom w:val="single" w:sz="4" w:space="0" w:color="auto"/>
              <w:right w:val="single" w:sz="4" w:space="0" w:color="auto"/>
            </w:tcBorders>
            <w:noWrap/>
            <w:vAlign w:val="center"/>
          </w:tcPr>
          <w:p w14:paraId="5D8F524A" w14:textId="37DEC974" w:rsidR="009D627C" w:rsidRPr="009D627C" w:rsidRDefault="009D627C" w:rsidP="009D627C">
            <w:pPr>
              <w:jc w:val="right"/>
              <w:rPr>
                <w:color w:val="000000"/>
                <w:sz w:val="22"/>
                <w:szCs w:val="22"/>
                <w:highlight w:val="yellow"/>
              </w:rPr>
            </w:pPr>
            <w:r w:rsidRPr="009D627C">
              <w:rPr>
                <w:color w:val="000000"/>
                <w:sz w:val="22"/>
                <w:szCs w:val="22"/>
              </w:rPr>
              <w:t>7,0</w:t>
            </w:r>
          </w:p>
        </w:tc>
        <w:tc>
          <w:tcPr>
            <w:tcW w:w="848" w:type="dxa"/>
            <w:tcBorders>
              <w:top w:val="nil"/>
              <w:left w:val="nil"/>
              <w:bottom w:val="single" w:sz="4" w:space="0" w:color="auto"/>
              <w:right w:val="single" w:sz="4" w:space="0" w:color="auto"/>
            </w:tcBorders>
            <w:noWrap/>
            <w:vAlign w:val="center"/>
          </w:tcPr>
          <w:p w14:paraId="5E54CA15" w14:textId="3FAE40F6" w:rsidR="009D627C" w:rsidRPr="009D627C" w:rsidRDefault="009D627C" w:rsidP="009D627C">
            <w:pPr>
              <w:jc w:val="right"/>
              <w:rPr>
                <w:color w:val="000000"/>
                <w:sz w:val="22"/>
                <w:szCs w:val="22"/>
                <w:highlight w:val="yellow"/>
              </w:rPr>
            </w:pPr>
            <w:r w:rsidRPr="009D627C">
              <w:rPr>
                <w:color w:val="000000"/>
                <w:sz w:val="22"/>
                <w:szCs w:val="22"/>
              </w:rPr>
              <w:t>386,3</w:t>
            </w:r>
          </w:p>
        </w:tc>
        <w:tc>
          <w:tcPr>
            <w:tcW w:w="1119" w:type="dxa"/>
            <w:tcBorders>
              <w:top w:val="nil"/>
              <w:left w:val="nil"/>
              <w:bottom w:val="single" w:sz="4" w:space="0" w:color="auto"/>
              <w:right w:val="single" w:sz="4" w:space="0" w:color="auto"/>
            </w:tcBorders>
            <w:noWrap/>
            <w:vAlign w:val="center"/>
          </w:tcPr>
          <w:p w14:paraId="75D9625D" w14:textId="428C7BDB" w:rsidR="009D627C" w:rsidRPr="009D627C" w:rsidRDefault="009D627C" w:rsidP="009D627C">
            <w:pPr>
              <w:jc w:val="right"/>
              <w:rPr>
                <w:color w:val="000000"/>
                <w:sz w:val="22"/>
                <w:szCs w:val="22"/>
                <w:highlight w:val="yellow"/>
              </w:rPr>
            </w:pPr>
            <w:r w:rsidRPr="009D627C">
              <w:rPr>
                <w:color w:val="000000"/>
                <w:sz w:val="22"/>
                <w:szCs w:val="22"/>
              </w:rPr>
              <w:t>1.255,2</w:t>
            </w:r>
          </w:p>
        </w:tc>
        <w:tc>
          <w:tcPr>
            <w:tcW w:w="848" w:type="dxa"/>
            <w:tcBorders>
              <w:top w:val="nil"/>
              <w:left w:val="nil"/>
              <w:bottom w:val="single" w:sz="4" w:space="0" w:color="auto"/>
              <w:right w:val="single" w:sz="4" w:space="0" w:color="auto"/>
            </w:tcBorders>
            <w:noWrap/>
            <w:vAlign w:val="center"/>
          </w:tcPr>
          <w:p w14:paraId="2F9F88B7" w14:textId="7FBD7AE0" w:rsidR="009D627C" w:rsidRPr="009D627C" w:rsidRDefault="009D627C" w:rsidP="009D627C">
            <w:pPr>
              <w:jc w:val="right"/>
              <w:rPr>
                <w:color w:val="000000"/>
                <w:sz w:val="22"/>
                <w:szCs w:val="22"/>
                <w:highlight w:val="yellow"/>
              </w:rPr>
            </w:pPr>
            <w:r w:rsidRPr="009D627C">
              <w:rPr>
                <w:color w:val="000000"/>
                <w:sz w:val="22"/>
                <w:szCs w:val="22"/>
              </w:rPr>
              <w:t>5,4</w:t>
            </w:r>
          </w:p>
        </w:tc>
        <w:tc>
          <w:tcPr>
            <w:tcW w:w="848" w:type="dxa"/>
            <w:tcBorders>
              <w:top w:val="nil"/>
              <w:left w:val="nil"/>
              <w:bottom w:val="single" w:sz="4" w:space="0" w:color="auto"/>
              <w:right w:val="single" w:sz="4" w:space="0" w:color="auto"/>
            </w:tcBorders>
            <w:noWrap/>
            <w:vAlign w:val="center"/>
          </w:tcPr>
          <w:p w14:paraId="164CA2EF" w14:textId="1A5BEBA7" w:rsidR="009D627C" w:rsidRPr="009D627C" w:rsidRDefault="009D627C" w:rsidP="009D627C">
            <w:pPr>
              <w:jc w:val="right"/>
              <w:rPr>
                <w:color w:val="000000"/>
                <w:sz w:val="22"/>
                <w:szCs w:val="22"/>
                <w:highlight w:val="yellow"/>
              </w:rPr>
            </w:pPr>
            <w:r w:rsidRPr="009D627C">
              <w:rPr>
                <w:color w:val="000000"/>
                <w:sz w:val="22"/>
                <w:szCs w:val="22"/>
              </w:rPr>
              <w:t>7,4</w:t>
            </w:r>
          </w:p>
        </w:tc>
        <w:tc>
          <w:tcPr>
            <w:tcW w:w="680" w:type="dxa"/>
            <w:tcBorders>
              <w:top w:val="nil"/>
              <w:left w:val="nil"/>
              <w:bottom w:val="single" w:sz="4" w:space="0" w:color="auto"/>
              <w:right w:val="single" w:sz="4" w:space="0" w:color="auto"/>
            </w:tcBorders>
            <w:noWrap/>
            <w:vAlign w:val="center"/>
          </w:tcPr>
          <w:p w14:paraId="1513651F" w14:textId="75E50869" w:rsidR="009D627C" w:rsidRPr="009D627C" w:rsidRDefault="009D627C" w:rsidP="009D627C">
            <w:pPr>
              <w:jc w:val="right"/>
              <w:rPr>
                <w:color w:val="000000"/>
                <w:sz w:val="22"/>
                <w:szCs w:val="22"/>
                <w:highlight w:val="yellow"/>
              </w:rPr>
            </w:pPr>
            <w:r w:rsidRPr="009D627C">
              <w:rPr>
                <w:color w:val="000000"/>
                <w:sz w:val="22"/>
                <w:szCs w:val="22"/>
              </w:rPr>
              <w:t>1,9</w:t>
            </w:r>
          </w:p>
        </w:tc>
      </w:tr>
      <w:tr w:rsidR="004A4AA6" w:rsidRPr="00087CD5" w14:paraId="56451BE2" w14:textId="77777777" w:rsidTr="009D627C">
        <w:trPr>
          <w:trHeight w:val="284"/>
        </w:trPr>
        <w:tc>
          <w:tcPr>
            <w:tcW w:w="5522" w:type="dxa"/>
            <w:tcBorders>
              <w:top w:val="nil"/>
              <w:left w:val="single" w:sz="4" w:space="0" w:color="auto"/>
              <w:bottom w:val="single" w:sz="4" w:space="0" w:color="auto"/>
              <w:right w:val="single" w:sz="4" w:space="0" w:color="auto"/>
            </w:tcBorders>
            <w:noWrap/>
          </w:tcPr>
          <w:p w14:paraId="3E231462" w14:textId="2120BA2E" w:rsidR="004A4AA6" w:rsidRPr="00087CD5" w:rsidRDefault="004A4AA6" w:rsidP="004A4AA6">
            <w:pPr>
              <w:jc w:val="left"/>
              <w:rPr>
                <w:sz w:val="22"/>
                <w:szCs w:val="22"/>
              </w:rPr>
            </w:pPr>
            <w:r w:rsidRPr="00087CD5">
              <w:rPr>
                <w:sz w:val="22"/>
                <w:szCs w:val="22"/>
              </w:rPr>
              <w:t>1210</w:t>
            </w:r>
            <w:r w:rsidRPr="00087CD5">
              <w:rPr>
                <w:sz w:val="22"/>
                <w:szCs w:val="22"/>
                <w:lang w:val="sr-Cyrl-RS"/>
              </w:rPr>
              <w:t xml:space="preserve"> – </w:t>
            </w:r>
            <w:proofErr w:type="spellStart"/>
            <w:r w:rsidRPr="00087CD5">
              <w:rPr>
                <w:sz w:val="22"/>
                <w:szCs w:val="22"/>
              </w:rPr>
              <w:t>Вештачки</w:t>
            </w:r>
            <w:proofErr w:type="spellEnd"/>
            <w:r w:rsidRPr="00087CD5">
              <w:rPr>
                <w:sz w:val="22"/>
                <w:szCs w:val="22"/>
              </w:rPr>
              <w:t xml:space="preserve"> </w:t>
            </w:r>
            <w:proofErr w:type="spellStart"/>
            <w:r w:rsidRPr="00087CD5">
              <w:rPr>
                <w:sz w:val="22"/>
                <w:szCs w:val="22"/>
              </w:rPr>
              <w:t>подигнуте</w:t>
            </w:r>
            <w:proofErr w:type="spellEnd"/>
            <w:r w:rsidRPr="00087CD5">
              <w:rPr>
                <w:sz w:val="22"/>
                <w:szCs w:val="22"/>
              </w:rPr>
              <w:t xml:space="preserve"> </w:t>
            </w:r>
            <w:proofErr w:type="spellStart"/>
            <w:r w:rsidRPr="00087CD5">
              <w:rPr>
                <w:sz w:val="22"/>
                <w:szCs w:val="22"/>
              </w:rPr>
              <w:t>плантаже</w:t>
            </w:r>
            <w:proofErr w:type="spellEnd"/>
            <w:r w:rsidRPr="00087CD5">
              <w:rPr>
                <w:sz w:val="22"/>
                <w:szCs w:val="22"/>
              </w:rPr>
              <w:t xml:space="preserve"> </w:t>
            </w:r>
            <w:proofErr w:type="spellStart"/>
            <w:r w:rsidRPr="00087CD5">
              <w:rPr>
                <w:sz w:val="22"/>
                <w:szCs w:val="22"/>
              </w:rPr>
              <w:t>тополе</w:t>
            </w:r>
            <w:proofErr w:type="spellEnd"/>
          </w:p>
        </w:tc>
        <w:tc>
          <w:tcPr>
            <w:tcW w:w="2731" w:type="dxa"/>
            <w:tcBorders>
              <w:top w:val="nil"/>
              <w:left w:val="nil"/>
              <w:bottom w:val="single" w:sz="4" w:space="0" w:color="auto"/>
              <w:right w:val="single" w:sz="4" w:space="0" w:color="auto"/>
            </w:tcBorders>
            <w:noWrap/>
            <w:vAlign w:val="center"/>
          </w:tcPr>
          <w:p w14:paraId="62D1BD8E" w14:textId="795BBA64" w:rsidR="004A4AA6" w:rsidRPr="0001461A" w:rsidRDefault="004A4AA6" w:rsidP="004A4AA6">
            <w:pPr>
              <w:jc w:val="left"/>
              <w:rPr>
                <w:color w:val="000000"/>
                <w:sz w:val="22"/>
                <w:szCs w:val="22"/>
                <w:lang w:val="sr-Latn-RS" w:eastAsia="sr-Latn-RS"/>
              </w:rPr>
            </w:pPr>
            <w:r w:rsidRPr="0001461A">
              <w:rPr>
                <w:color w:val="000000"/>
                <w:sz w:val="22"/>
                <w:szCs w:val="22"/>
                <w:lang w:val="sr-Latn-RS" w:eastAsia="sr-Latn-RS"/>
              </w:rPr>
              <w:t>3 – девастирана састојина</w:t>
            </w:r>
          </w:p>
        </w:tc>
        <w:tc>
          <w:tcPr>
            <w:tcW w:w="1055" w:type="dxa"/>
            <w:tcBorders>
              <w:top w:val="nil"/>
              <w:left w:val="nil"/>
              <w:bottom w:val="single" w:sz="4" w:space="0" w:color="auto"/>
              <w:right w:val="single" w:sz="4" w:space="0" w:color="auto"/>
            </w:tcBorders>
            <w:noWrap/>
            <w:vAlign w:val="center"/>
          </w:tcPr>
          <w:p w14:paraId="2361D524" w14:textId="57C92087" w:rsidR="004A4AA6" w:rsidRPr="009D627C" w:rsidRDefault="004A4AA6" w:rsidP="004A4AA6">
            <w:pPr>
              <w:jc w:val="right"/>
              <w:rPr>
                <w:color w:val="000000"/>
                <w:sz w:val="22"/>
                <w:szCs w:val="22"/>
                <w:highlight w:val="yellow"/>
              </w:rPr>
            </w:pPr>
            <w:r w:rsidRPr="009D627C">
              <w:rPr>
                <w:color w:val="000000"/>
                <w:sz w:val="22"/>
                <w:szCs w:val="22"/>
              </w:rPr>
              <w:t>10,17</w:t>
            </w:r>
          </w:p>
        </w:tc>
        <w:tc>
          <w:tcPr>
            <w:tcW w:w="847" w:type="dxa"/>
            <w:tcBorders>
              <w:top w:val="nil"/>
              <w:left w:val="nil"/>
              <w:bottom w:val="single" w:sz="4" w:space="0" w:color="auto"/>
              <w:right w:val="single" w:sz="4" w:space="0" w:color="auto"/>
            </w:tcBorders>
            <w:noWrap/>
            <w:vAlign w:val="center"/>
          </w:tcPr>
          <w:p w14:paraId="7B3A96C6" w14:textId="2D04E21D" w:rsidR="004A4AA6" w:rsidRPr="009D627C" w:rsidRDefault="004A4AA6" w:rsidP="004A4AA6">
            <w:pPr>
              <w:jc w:val="right"/>
              <w:rPr>
                <w:color w:val="000000"/>
                <w:sz w:val="22"/>
                <w:szCs w:val="22"/>
                <w:highlight w:val="yellow"/>
              </w:rPr>
            </w:pPr>
            <w:r w:rsidRPr="009D627C">
              <w:rPr>
                <w:color w:val="000000"/>
                <w:sz w:val="22"/>
                <w:szCs w:val="22"/>
              </w:rPr>
              <w:t>0,3</w:t>
            </w:r>
          </w:p>
        </w:tc>
        <w:tc>
          <w:tcPr>
            <w:tcW w:w="1314" w:type="dxa"/>
            <w:tcBorders>
              <w:top w:val="nil"/>
              <w:left w:val="nil"/>
              <w:bottom w:val="single" w:sz="4" w:space="0" w:color="auto"/>
              <w:right w:val="single" w:sz="4" w:space="0" w:color="auto"/>
            </w:tcBorders>
            <w:noWrap/>
            <w:vAlign w:val="center"/>
          </w:tcPr>
          <w:p w14:paraId="11B71BD3" w14:textId="0DF4A1E1" w:rsidR="004A4AA6" w:rsidRPr="009D627C" w:rsidRDefault="004A4AA6" w:rsidP="004A4AA6">
            <w:pPr>
              <w:jc w:val="right"/>
              <w:rPr>
                <w:color w:val="000000"/>
                <w:sz w:val="22"/>
                <w:szCs w:val="22"/>
                <w:highlight w:val="yellow"/>
              </w:rPr>
            </w:pPr>
            <w:r w:rsidRPr="009D627C">
              <w:rPr>
                <w:color w:val="000000"/>
                <w:sz w:val="22"/>
                <w:szCs w:val="22"/>
              </w:rPr>
              <w:t>876,1</w:t>
            </w:r>
          </w:p>
        </w:tc>
        <w:tc>
          <w:tcPr>
            <w:tcW w:w="848" w:type="dxa"/>
            <w:tcBorders>
              <w:top w:val="nil"/>
              <w:left w:val="nil"/>
              <w:bottom w:val="single" w:sz="4" w:space="0" w:color="auto"/>
              <w:right w:val="single" w:sz="4" w:space="0" w:color="auto"/>
            </w:tcBorders>
            <w:noWrap/>
            <w:vAlign w:val="center"/>
          </w:tcPr>
          <w:p w14:paraId="38B324BA" w14:textId="0FF6BE4F" w:rsidR="004A4AA6" w:rsidRPr="009D627C" w:rsidRDefault="004A4AA6" w:rsidP="004A4AA6">
            <w:pPr>
              <w:jc w:val="right"/>
              <w:rPr>
                <w:color w:val="000000"/>
                <w:sz w:val="22"/>
                <w:szCs w:val="22"/>
                <w:highlight w:val="yellow"/>
              </w:rPr>
            </w:pPr>
            <w:r w:rsidRPr="009D627C">
              <w:rPr>
                <w:color w:val="000000"/>
                <w:sz w:val="22"/>
                <w:szCs w:val="22"/>
              </w:rPr>
              <w:t>0,1</w:t>
            </w:r>
          </w:p>
        </w:tc>
        <w:tc>
          <w:tcPr>
            <w:tcW w:w="848" w:type="dxa"/>
            <w:tcBorders>
              <w:top w:val="nil"/>
              <w:left w:val="nil"/>
              <w:bottom w:val="single" w:sz="4" w:space="0" w:color="auto"/>
              <w:right w:val="single" w:sz="4" w:space="0" w:color="auto"/>
            </w:tcBorders>
            <w:noWrap/>
            <w:vAlign w:val="center"/>
          </w:tcPr>
          <w:p w14:paraId="4B94BA74" w14:textId="0C1EE429" w:rsidR="004A4AA6" w:rsidRPr="009D627C" w:rsidRDefault="004A4AA6" w:rsidP="004A4AA6">
            <w:pPr>
              <w:jc w:val="right"/>
              <w:rPr>
                <w:color w:val="000000"/>
                <w:sz w:val="22"/>
                <w:szCs w:val="22"/>
                <w:highlight w:val="yellow"/>
              </w:rPr>
            </w:pPr>
            <w:r w:rsidRPr="009D627C">
              <w:rPr>
                <w:color w:val="000000"/>
                <w:sz w:val="22"/>
                <w:szCs w:val="22"/>
              </w:rPr>
              <w:t>86,1</w:t>
            </w:r>
          </w:p>
        </w:tc>
        <w:tc>
          <w:tcPr>
            <w:tcW w:w="1119" w:type="dxa"/>
            <w:tcBorders>
              <w:top w:val="nil"/>
              <w:left w:val="nil"/>
              <w:bottom w:val="single" w:sz="4" w:space="0" w:color="auto"/>
              <w:right w:val="single" w:sz="4" w:space="0" w:color="auto"/>
            </w:tcBorders>
            <w:noWrap/>
            <w:vAlign w:val="center"/>
          </w:tcPr>
          <w:p w14:paraId="23C1C78A" w14:textId="2E0B2DFE" w:rsidR="004A4AA6" w:rsidRPr="009D627C" w:rsidRDefault="004A4AA6" w:rsidP="004A4AA6">
            <w:pPr>
              <w:jc w:val="right"/>
              <w:rPr>
                <w:color w:val="000000"/>
                <w:sz w:val="22"/>
                <w:szCs w:val="22"/>
                <w:highlight w:val="yellow"/>
              </w:rPr>
            </w:pPr>
            <w:r w:rsidRPr="009D627C">
              <w:rPr>
                <w:color w:val="000000"/>
                <w:sz w:val="22"/>
                <w:szCs w:val="22"/>
              </w:rPr>
              <w:t>17,9</w:t>
            </w:r>
          </w:p>
        </w:tc>
        <w:tc>
          <w:tcPr>
            <w:tcW w:w="848" w:type="dxa"/>
            <w:tcBorders>
              <w:top w:val="nil"/>
              <w:left w:val="nil"/>
              <w:bottom w:val="single" w:sz="4" w:space="0" w:color="auto"/>
              <w:right w:val="single" w:sz="4" w:space="0" w:color="auto"/>
            </w:tcBorders>
            <w:noWrap/>
            <w:vAlign w:val="center"/>
          </w:tcPr>
          <w:p w14:paraId="5C10B2FA" w14:textId="02D31DAA" w:rsidR="004A4AA6" w:rsidRPr="009D627C" w:rsidRDefault="004A4AA6" w:rsidP="004A4AA6">
            <w:pPr>
              <w:jc w:val="right"/>
              <w:rPr>
                <w:color w:val="000000"/>
                <w:sz w:val="22"/>
                <w:szCs w:val="22"/>
                <w:highlight w:val="yellow"/>
              </w:rPr>
            </w:pPr>
            <w:r w:rsidRPr="009D627C">
              <w:rPr>
                <w:color w:val="000000"/>
                <w:sz w:val="22"/>
                <w:szCs w:val="22"/>
              </w:rPr>
              <w:t>0,1</w:t>
            </w:r>
          </w:p>
        </w:tc>
        <w:tc>
          <w:tcPr>
            <w:tcW w:w="848" w:type="dxa"/>
            <w:tcBorders>
              <w:top w:val="nil"/>
              <w:left w:val="nil"/>
              <w:bottom w:val="single" w:sz="4" w:space="0" w:color="auto"/>
              <w:right w:val="single" w:sz="4" w:space="0" w:color="auto"/>
            </w:tcBorders>
            <w:noWrap/>
            <w:vAlign w:val="center"/>
          </w:tcPr>
          <w:p w14:paraId="07AF035B" w14:textId="57A5064D" w:rsidR="004A4AA6" w:rsidRPr="009D627C" w:rsidRDefault="004A4AA6" w:rsidP="004A4AA6">
            <w:pPr>
              <w:jc w:val="right"/>
              <w:rPr>
                <w:color w:val="000000"/>
                <w:sz w:val="22"/>
                <w:szCs w:val="22"/>
                <w:highlight w:val="yellow"/>
              </w:rPr>
            </w:pPr>
            <w:r w:rsidRPr="009D627C">
              <w:rPr>
                <w:color w:val="000000"/>
                <w:sz w:val="22"/>
                <w:szCs w:val="22"/>
              </w:rPr>
              <w:t>1,8</w:t>
            </w:r>
          </w:p>
        </w:tc>
        <w:tc>
          <w:tcPr>
            <w:tcW w:w="680" w:type="dxa"/>
            <w:tcBorders>
              <w:top w:val="nil"/>
              <w:left w:val="nil"/>
              <w:bottom w:val="single" w:sz="4" w:space="0" w:color="auto"/>
              <w:right w:val="single" w:sz="4" w:space="0" w:color="auto"/>
            </w:tcBorders>
            <w:noWrap/>
            <w:vAlign w:val="center"/>
          </w:tcPr>
          <w:p w14:paraId="60206810" w14:textId="32F5DC02" w:rsidR="004A4AA6" w:rsidRPr="009D627C" w:rsidRDefault="004A4AA6" w:rsidP="004A4AA6">
            <w:pPr>
              <w:jc w:val="right"/>
              <w:rPr>
                <w:color w:val="000000"/>
                <w:sz w:val="22"/>
                <w:szCs w:val="22"/>
                <w:highlight w:val="yellow"/>
              </w:rPr>
            </w:pPr>
            <w:r w:rsidRPr="009D627C">
              <w:rPr>
                <w:color w:val="000000"/>
                <w:sz w:val="22"/>
                <w:szCs w:val="22"/>
              </w:rPr>
              <w:t>2,0</w:t>
            </w:r>
          </w:p>
        </w:tc>
      </w:tr>
      <w:tr w:rsidR="009D627C" w:rsidRPr="00573E39" w14:paraId="41FE8D15" w14:textId="77777777" w:rsidTr="009D627C">
        <w:trPr>
          <w:trHeight w:val="284"/>
        </w:trPr>
        <w:tc>
          <w:tcPr>
            <w:tcW w:w="5522" w:type="dxa"/>
            <w:tcBorders>
              <w:top w:val="nil"/>
              <w:left w:val="single" w:sz="4" w:space="0" w:color="auto"/>
              <w:bottom w:val="single" w:sz="4" w:space="0" w:color="auto"/>
              <w:right w:val="single" w:sz="4" w:space="0" w:color="auto"/>
            </w:tcBorders>
            <w:noWrap/>
          </w:tcPr>
          <w:p w14:paraId="344B806C" w14:textId="4DA36FA4" w:rsidR="009D627C" w:rsidRPr="00642EFB" w:rsidRDefault="009D627C" w:rsidP="009D627C">
            <w:pPr>
              <w:jc w:val="left"/>
              <w:rPr>
                <w:b/>
                <w:bCs/>
                <w:sz w:val="22"/>
                <w:szCs w:val="22"/>
                <w:lang w:val="ru-RU"/>
              </w:rPr>
            </w:pPr>
            <w:r w:rsidRPr="00642EFB">
              <w:rPr>
                <w:b/>
                <w:bCs/>
                <w:sz w:val="22"/>
                <w:szCs w:val="22"/>
                <w:lang w:val="ru-RU"/>
              </w:rPr>
              <w:t>Вештачки подигнута састојина меких лишћара</w:t>
            </w:r>
          </w:p>
        </w:tc>
        <w:tc>
          <w:tcPr>
            <w:tcW w:w="2731" w:type="dxa"/>
            <w:tcBorders>
              <w:top w:val="nil"/>
              <w:left w:val="nil"/>
              <w:bottom w:val="single" w:sz="4" w:space="0" w:color="auto"/>
              <w:right w:val="single" w:sz="4" w:space="0" w:color="auto"/>
            </w:tcBorders>
            <w:noWrap/>
          </w:tcPr>
          <w:p w14:paraId="4F8A8879" w14:textId="77777777" w:rsidR="009D627C" w:rsidRPr="00573E39" w:rsidRDefault="009D627C" w:rsidP="009D627C">
            <w:pPr>
              <w:jc w:val="left"/>
              <w:rPr>
                <w:b/>
                <w:bCs/>
                <w:color w:val="000000"/>
                <w:sz w:val="22"/>
                <w:szCs w:val="22"/>
                <w:lang w:val="sr-Latn-RS" w:eastAsia="sr-Latn-RS"/>
              </w:rPr>
            </w:pPr>
          </w:p>
        </w:tc>
        <w:tc>
          <w:tcPr>
            <w:tcW w:w="1055" w:type="dxa"/>
            <w:tcBorders>
              <w:top w:val="nil"/>
              <w:left w:val="nil"/>
              <w:bottom w:val="single" w:sz="4" w:space="0" w:color="auto"/>
              <w:right w:val="single" w:sz="4" w:space="0" w:color="auto"/>
            </w:tcBorders>
            <w:noWrap/>
            <w:vAlign w:val="center"/>
          </w:tcPr>
          <w:p w14:paraId="10A2709D" w14:textId="0E000AF8" w:rsidR="009D627C" w:rsidRPr="009D627C" w:rsidRDefault="009D627C" w:rsidP="009D627C">
            <w:pPr>
              <w:jc w:val="right"/>
              <w:rPr>
                <w:b/>
                <w:bCs/>
                <w:color w:val="000000"/>
                <w:sz w:val="22"/>
                <w:szCs w:val="22"/>
                <w:highlight w:val="yellow"/>
              </w:rPr>
            </w:pPr>
            <w:r w:rsidRPr="009D627C">
              <w:rPr>
                <w:b/>
                <w:bCs/>
                <w:color w:val="000000"/>
                <w:sz w:val="22"/>
                <w:szCs w:val="22"/>
              </w:rPr>
              <w:t>1.937,30</w:t>
            </w:r>
          </w:p>
        </w:tc>
        <w:tc>
          <w:tcPr>
            <w:tcW w:w="847" w:type="dxa"/>
            <w:tcBorders>
              <w:top w:val="nil"/>
              <w:left w:val="nil"/>
              <w:bottom w:val="single" w:sz="4" w:space="0" w:color="auto"/>
              <w:right w:val="single" w:sz="4" w:space="0" w:color="auto"/>
            </w:tcBorders>
            <w:noWrap/>
            <w:vAlign w:val="center"/>
          </w:tcPr>
          <w:p w14:paraId="42C6E4AB" w14:textId="618B7246" w:rsidR="009D627C" w:rsidRPr="009D627C" w:rsidRDefault="009D627C" w:rsidP="009D627C">
            <w:pPr>
              <w:jc w:val="right"/>
              <w:rPr>
                <w:b/>
                <w:bCs/>
                <w:color w:val="000000"/>
                <w:sz w:val="22"/>
                <w:szCs w:val="22"/>
                <w:highlight w:val="yellow"/>
              </w:rPr>
            </w:pPr>
            <w:r w:rsidRPr="009D627C">
              <w:rPr>
                <w:b/>
                <w:bCs/>
                <w:color w:val="000000"/>
                <w:sz w:val="22"/>
                <w:szCs w:val="22"/>
              </w:rPr>
              <w:t>53,0</w:t>
            </w:r>
          </w:p>
        </w:tc>
        <w:tc>
          <w:tcPr>
            <w:tcW w:w="1314" w:type="dxa"/>
            <w:tcBorders>
              <w:top w:val="nil"/>
              <w:left w:val="nil"/>
              <w:bottom w:val="single" w:sz="4" w:space="0" w:color="auto"/>
              <w:right w:val="single" w:sz="4" w:space="0" w:color="auto"/>
            </w:tcBorders>
            <w:noWrap/>
            <w:vAlign w:val="center"/>
          </w:tcPr>
          <w:p w14:paraId="633F3F59" w14:textId="0452A103" w:rsidR="009D627C" w:rsidRPr="009D627C" w:rsidRDefault="009D627C" w:rsidP="009D627C">
            <w:pPr>
              <w:jc w:val="right"/>
              <w:rPr>
                <w:b/>
                <w:bCs/>
                <w:color w:val="000000"/>
                <w:sz w:val="22"/>
                <w:szCs w:val="22"/>
                <w:highlight w:val="yellow"/>
              </w:rPr>
            </w:pPr>
            <w:r w:rsidRPr="009D627C">
              <w:rPr>
                <w:b/>
                <w:bCs/>
                <w:color w:val="000000"/>
                <w:sz w:val="22"/>
                <w:szCs w:val="22"/>
              </w:rPr>
              <w:t>418.211,4</w:t>
            </w:r>
          </w:p>
        </w:tc>
        <w:tc>
          <w:tcPr>
            <w:tcW w:w="848" w:type="dxa"/>
            <w:tcBorders>
              <w:top w:val="nil"/>
              <w:left w:val="nil"/>
              <w:bottom w:val="single" w:sz="4" w:space="0" w:color="auto"/>
              <w:right w:val="single" w:sz="4" w:space="0" w:color="auto"/>
            </w:tcBorders>
            <w:noWrap/>
            <w:vAlign w:val="center"/>
          </w:tcPr>
          <w:p w14:paraId="0C6E2143" w14:textId="6A0DE388" w:rsidR="009D627C" w:rsidRPr="009D627C" w:rsidRDefault="009D627C" w:rsidP="009D627C">
            <w:pPr>
              <w:jc w:val="right"/>
              <w:rPr>
                <w:b/>
                <w:bCs/>
                <w:color w:val="000000"/>
                <w:sz w:val="22"/>
                <w:szCs w:val="22"/>
                <w:highlight w:val="yellow"/>
              </w:rPr>
            </w:pPr>
            <w:r w:rsidRPr="009D627C">
              <w:rPr>
                <w:b/>
                <w:bCs/>
                <w:color w:val="000000"/>
                <w:sz w:val="22"/>
                <w:szCs w:val="22"/>
              </w:rPr>
              <w:t>44,8</w:t>
            </w:r>
          </w:p>
        </w:tc>
        <w:tc>
          <w:tcPr>
            <w:tcW w:w="848" w:type="dxa"/>
            <w:tcBorders>
              <w:top w:val="nil"/>
              <w:left w:val="nil"/>
              <w:bottom w:val="single" w:sz="4" w:space="0" w:color="auto"/>
              <w:right w:val="single" w:sz="4" w:space="0" w:color="auto"/>
            </w:tcBorders>
            <w:noWrap/>
            <w:vAlign w:val="center"/>
          </w:tcPr>
          <w:p w14:paraId="77FEB857" w14:textId="4AA4C750" w:rsidR="009D627C" w:rsidRPr="009D627C" w:rsidRDefault="009D627C" w:rsidP="009D627C">
            <w:pPr>
              <w:jc w:val="right"/>
              <w:rPr>
                <w:b/>
                <w:bCs/>
                <w:color w:val="000000"/>
                <w:sz w:val="22"/>
                <w:szCs w:val="22"/>
                <w:highlight w:val="yellow"/>
              </w:rPr>
            </w:pPr>
            <w:r w:rsidRPr="009D627C">
              <w:rPr>
                <w:b/>
                <w:bCs/>
                <w:color w:val="000000"/>
                <w:sz w:val="22"/>
                <w:szCs w:val="22"/>
              </w:rPr>
              <w:t>215,9</w:t>
            </w:r>
          </w:p>
        </w:tc>
        <w:tc>
          <w:tcPr>
            <w:tcW w:w="1119" w:type="dxa"/>
            <w:tcBorders>
              <w:top w:val="nil"/>
              <w:left w:val="nil"/>
              <w:bottom w:val="single" w:sz="4" w:space="0" w:color="auto"/>
              <w:right w:val="single" w:sz="4" w:space="0" w:color="auto"/>
            </w:tcBorders>
            <w:noWrap/>
            <w:vAlign w:val="center"/>
          </w:tcPr>
          <w:p w14:paraId="01F2D9DF" w14:textId="5E8F293A" w:rsidR="009D627C" w:rsidRPr="009D627C" w:rsidRDefault="009D627C" w:rsidP="009D627C">
            <w:pPr>
              <w:jc w:val="right"/>
              <w:rPr>
                <w:b/>
                <w:bCs/>
                <w:color w:val="000000"/>
                <w:sz w:val="22"/>
                <w:szCs w:val="22"/>
                <w:highlight w:val="yellow"/>
              </w:rPr>
            </w:pPr>
            <w:r w:rsidRPr="009D627C">
              <w:rPr>
                <w:b/>
                <w:bCs/>
                <w:color w:val="000000"/>
                <w:sz w:val="22"/>
                <w:szCs w:val="22"/>
              </w:rPr>
              <w:t>14.812,5</w:t>
            </w:r>
          </w:p>
        </w:tc>
        <w:tc>
          <w:tcPr>
            <w:tcW w:w="848" w:type="dxa"/>
            <w:tcBorders>
              <w:top w:val="nil"/>
              <w:left w:val="nil"/>
              <w:bottom w:val="single" w:sz="4" w:space="0" w:color="auto"/>
              <w:right w:val="single" w:sz="4" w:space="0" w:color="auto"/>
            </w:tcBorders>
            <w:noWrap/>
            <w:vAlign w:val="center"/>
          </w:tcPr>
          <w:p w14:paraId="5C9CE1A7" w14:textId="2C4A8263" w:rsidR="009D627C" w:rsidRPr="009D627C" w:rsidRDefault="009D627C" w:rsidP="009D627C">
            <w:pPr>
              <w:jc w:val="right"/>
              <w:rPr>
                <w:b/>
                <w:bCs/>
                <w:color w:val="000000"/>
                <w:sz w:val="22"/>
                <w:szCs w:val="22"/>
                <w:highlight w:val="yellow"/>
              </w:rPr>
            </w:pPr>
            <w:r w:rsidRPr="009D627C">
              <w:rPr>
                <w:b/>
                <w:bCs/>
                <w:color w:val="000000"/>
                <w:sz w:val="22"/>
                <w:szCs w:val="22"/>
              </w:rPr>
              <w:t>63,2</w:t>
            </w:r>
          </w:p>
        </w:tc>
        <w:tc>
          <w:tcPr>
            <w:tcW w:w="848" w:type="dxa"/>
            <w:tcBorders>
              <w:top w:val="nil"/>
              <w:left w:val="nil"/>
              <w:bottom w:val="single" w:sz="4" w:space="0" w:color="auto"/>
              <w:right w:val="single" w:sz="4" w:space="0" w:color="auto"/>
            </w:tcBorders>
            <w:noWrap/>
            <w:vAlign w:val="center"/>
          </w:tcPr>
          <w:p w14:paraId="0989B2DE" w14:textId="5258C76D" w:rsidR="009D627C" w:rsidRPr="009D627C" w:rsidRDefault="009D627C" w:rsidP="009D627C">
            <w:pPr>
              <w:jc w:val="right"/>
              <w:rPr>
                <w:b/>
                <w:bCs/>
                <w:color w:val="000000"/>
                <w:sz w:val="22"/>
                <w:szCs w:val="22"/>
                <w:highlight w:val="yellow"/>
              </w:rPr>
            </w:pPr>
            <w:r w:rsidRPr="009D627C">
              <w:rPr>
                <w:b/>
                <w:bCs/>
                <w:color w:val="000000"/>
                <w:sz w:val="22"/>
                <w:szCs w:val="22"/>
              </w:rPr>
              <w:t>7,6</w:t>
            </w:r>
          </w:p>
        </w:tc>
        <w:tc>
          <w:tcPr>
            <w:tcW w:w="680" w:type="dxa"/>
            <w:tcBorders>
              <w:top w:val="nil"/>
              <w:left w:val="nil"/>
              <w:bottom w:val="single" w:sz="4" w:space="0" w:color="auto"/>
              <w:right w:val="single" w:sz="4" w:space="0" w:color="auto"/>
            </w:tcBorders>
            <w:noWrap/>
            <w:vAlign w:val="center"/>
          </w:tcPr>
          <w:p w14:paraId="029FA80C" w14:textId="77EBCE5A" w:rsidR="009D627C" w:rsidRPr="009D627C" w:rsidRDefault="009D627C" w:rsidP="009D627C">
            <w:pPr>
              <w:jc w:val="right"/>
              <w:rPr>
                <w:b/>
                <w:bCs/>
                <w:color w:val="000000"/>
                <w:sz w:val="22"/>
                <w:szCs w:val="22"/>
                <w:highlight w:val="yellow"/>
              </w:rPr>
            </w:pPr>
            <w:r w:rsidRPr="009D627C">
              <w:rPr>
                <w:b/>
                <w:bCs/>
                <w:color w:val="000000"/>
                <w:sz w:val="22"/>
                <w:szCs w:val="22"/>
              </w:rPr>
              <w:t>3,5</w:t>
            </w:r>
          </w:p>
        </w:tc>
      </w:tr>
      <w:tr w:rsidR="009D627C" w:rsidRPr="00087CD5" w14:paraId="3B09B81D" w14:textId="77777777" w:rsidTr="009D627C">
        <w:trPr>
          <w:trHeight w:val="284"/>
        </w:trPr>
        <w:tc>
          <w:tcPr>
            <w:tcW w:w="5522" w:type="dxa"/>
            <w:tcBorders>
              <w:top w:val="nil"/>
              <w:left w:val="single" w:sz="4" w:space="0" w:color="auto"/>
              <w:bottom w:val="single" w:sz="4" w:space="0" w:color="auto"/>
              <w:right w:val="single" w:sz="4" w:space="0" w:color="auto"/>
            </w:tcBorders>
            <w:noWrap/>
            <w:hideMark/>
          </w:tcPr>
          <w:p w14:paraId="2F0357B9" w14:textId="0C557F33" w:rsidR="009D627C" w:rsidRPr="00087CD5" w:rsidRDefault="009D627C" w:rsidP="009D627C">
            <w:pPr>
              <w:jc w:val="left"/>
              <w:rPr>
                <w:color w:val="000000"/>
                <w:sz w:val="22"/>
                <w:szCs w:val="22"/>
                <w:highlight w:val="yellow"/>
                <w:lang w:val="sr-Latn-RS" w:eastAsia="sr-Latn-RS"/>
              </w:rPr>
            </w:pPr>
            <w:r w:rsidRPr="00642EFB">
              <w:rPr>
                <w:sz w:val="22"/>
                <w:szCs w:val="22"/>
                <w:lang w:val="ru-RU"/>
              </w:rPr>
              <w:t>2310</w:t>
            </w:r>
            <w:r w:rsidRPr="00087CD5">
              <w:rPr>
                <w:sz w:val="22"/>
                <w:szCs w:val="22"/>
                <w:lang w:val="sr-Cyrl-RS"/>
              </w:rPr>
              <w:t xml:space="preserve"> – </w:t>
            </w:r>
            <w:r w:rsidRPr="00642EFB">
              <w:rPr>
                <w:sz w:val="22"/>
                <w:szCs w:val="22"/>
                <w:lang w:val="ru-RU"/>
              </w:rPr>
              <w:t>Високе мешовите шуме пољског јасена</w:t>
            </w:r>
          </w:p>
        </w:tc>
        <w:tc>
          <w:tcPr>
            <w:tcW w:w="2731" w:type="dxa"/>
            <w:tcBorders>
              <w:top w:val="nil"/>
              <w:left w:val="nil"/>
              <w:bottom w:val="single" w:sz="4" w:space="0" w:color="auto"/>
              <w:right w:val="single" w:sz="4" w:space="0" w:color="auto"/>
            </w:tcBorders>
            <w:noWrap/>
            <w:hideMark/>
          </w:tcPr>
          <w:p w14:paraId="2E490DC1" w14:textId="05099B89" w:rsidR="009D627C" w:rsidRPr="00087CD5" w:rsidRDefault="009D627C" w:rsidP="009D627C">
            <w:pPr>
              <w:jc w:val="left"/>
              <w:rPr>
                <w:color w:val="000000"/>
                <w:sz w:val="22"/>
                <w:szCs w:val="22"/>
                <w:highlight w:val="yellow"/>
                <w:lang w:val="sr-Latn-RS" w:eastAsia="sr-Latn-RS"/>
              </w:rPr>
            </w:pPr>
            <w:r w:rsidRPr="0001461A">
              <w:rPr>
                <w:color w:val="000000"/>
                <w:sz w:val="22"/>
                <w:szCs w:val="22"/>
                <w:lang w:val="sr-Latn-RS" w:eastAsia="sr-Latn-RS"/>
              </w:rPr>
              <w:t>1 – очувана састојина</w:t>
            </w:r>
          </w:p>
        </w:tc>
        <w:tc>
          <w:tcPr>
            <w:tcW w:w="1055" w:type="dxa"/>
            <w:tcBorders>
              <w:top w:val="nil"/>
              <w:left w:val="nil"/>
              <w:bottom w:val="single" w:sz="4" w:space="0" w:color="auto"/>
              <w:right w:val="single" w:sz="4" w:space="0" w:color="auto"/>
            </w:tcBorders>
            <w:noWrap/>
            <w:vAlign w:val="center"/>
          </w:tcPr>
          <w:p w14:paraId="43A16BC5" w14:textId="53D2CEE7" w:rsidR="009D627C" w:rsidRPr="009D627C" w:rsidRDefault="009D627C" w:rsidP="009D627C">
            <w:pPr>
              <w:jc w:val="right"/>
              <w:rPr>
                <w:color w:val="000000"/>
                <w:sz w:val="22"/>
                <w:szCs w:val="22"/>
                <w:highlight w:val="yellow"/>
              </w:rPr>
            </w:pPr>
            <w:r w:rsidRPr="009D627C">
              <w:rPr>
                <w:color w:val="000000"/>
                <w:sz w:val="22"/>
                <w:szCs w:val="22"/>
              </w:rPr>
              <w:t>110,89</w:t>
            </w:r>
          </w:p>
        </w:tc>
        <w:tc>
          <w:tcPr>
            <w:tcW w:w="847" w:type="dxa"/>
            <w:tcBorders>
              <w:top w:val="nil"/>
              <w:left w:val="nil"/>
              <w:bottom w:val="single" w:sz="4" w:space="0" w:color="auto"/>
              <w:right w:val="single" w:sz="4" w:space="0" w:color="auto"/>
            </w:tcBorders>
            <w:noWrap/>
            <w:vAlign w:val="center"/>
          </w:tcPr>
          <w:p w14:paraId="22B0496C" w14:textId="2EA59AE1" w:rsidR="009D627C" w:rsidRPr="009D627C" w:rsidRDefault="009D627C" w:rsidP="009D627C">
            <w:pPr>
              <w:jc w:val="right"/>
              <w:rPr>
                <w:color w:val="000000"/>
                <w:sz w:val="22"/>
                <w:szCs w:val="22"/>
                <w:highlight w:val="yellow"/>
              </w:rPr>
            </w:pPr>
            <w:r w:rsidRPr="009D627C">
              <w:rPr>
                <w:color w:val="000000"/>
                <w:sz w:val="22"/>
                <w:szCs w:val="22"/>
              </w:rPr>
              <w:t>3,0</w:t>
            </w:r>
          </w:p>
        </w:tc>
        <w:tc>
          <w:tcPr>
            <w:tcW w:w="1314" w:type="dxa"/>
            <w:tcBorders>
              <w:top w:val="nil"/>
              <w:left w:val="nil"/>
              <w:bottom w:val="single" w:sz="4" w:space="0" w:color="auto"/>
              <w:right w:val="single" w:sz="4" w:space="0" w:color="auto"/>
            </w:tcBorders>
            <w:noWrap/>
            <w:vAlign w:val="center"/>
          </w:tcPr>
          <w:p w14:paraId="5FFD7A71" w14:textId="2A8B5620" w:rsidR="009D627C" w:rsidRPr="009D627C" w:rsidRDefault="009D627C" w:rsidP="009D627C">
            <w:pPr>
              <w:jc w:val="right"/>
              <w:rPr>
                <w:color w:val="000000"/>
                <w:sz w:val="22"/>
                <w:szCs w:val="22"/>
                <w:highlight w:val="yellow"/>
              </w:rPr>
            </w:pPr>
            <w:r w:rsidRPr="009D627C">
              <w:rPr>
                <w:color w:val="000000"/>
                <w:sz w:val="22"/>
                <w:szCs w:val="22"/>
              </w:rPr>
              <w:t>31.292,4</w:t>
            </w:r>
          </w:p>
        </w:tc>
        <w:tc>
          <w:tcPr>
            <w:tcW w:w="848" w:type="dxa"/>
            <w:tcBorders>
              <w:top w:val="nil"/>
              <w:left w:val="nil"/>
              <w:bottom w:val="single" w:sz="4" w:space="0" w:color="auto"/>
              <w:right w:val="single" w:sz="4" w:space="0" w:color="auto"/>
            </w:tcBorders>
            <w:noWrap/>
            <w:vAlign w:val="center"/>
          </w:tcPr>
          <w:p w14:paraId="1A4F2276" w14:textId="7AEDABCF" w:rsidR="009D627C" w:rsidRPr="009D627C" w:rsidRDefault="009D627C" w:rsidP="009D627C">
            <w:pPr>
              <w:jc w:val="right"/>
              <w:rPr>
                <w:color w:val="000000"/>
                <w:sz w:val="22"/>
                <w:szCs w:val="22"/>
                <w:highlight w:val="yellow"/>
              </w:rPr>
            </w:pPr>
            <w:r w:rsidRPr="009D627C">
              <w:rPr>
                <w:color w:val="000000"/>
                <w:sz w:val="22"/>
                <w:szCs w:val="22"/>
              </w:rPr>
              <w:t>3,4</w:t>
            </w:r>
          </w:p>
        </w:tc>
        <w:tc>
          <w:tcPr>
            <w:tcW w:w="848" w:type="dxa"/>
            <w:tcBorders>
              <w:top w:val="nil"/>
              <w:left w:val="nil"/>
              <w:bottom w:val="single" w:sz="4" w:space="0" w:color="auto"/>
              <w:right w:val="single" w:sz="4" w:space="0" w:color="auto"/>
            </w:tcBorders>
            <w:noWrap/>
            <w:vAlign w:val="center"/>
          </w:tcPr>
          <w:p w14:paraId="68E9C170" w14:textId="14676D18" w:rsidR="009D627C" w:rsidRPr="009D627C" w:rsidRDefault="009D627C" w:rsidP="009D627C">
            <w:pPr>
              <w:jc w:val="right"/>
              <w:rPr>
                <w:color w:val="000000"/>
                <w:sz w:val="22"/>
                <w:szCs w:val="22"/>
                <w:highlight w:val="yellow"/>
              </w:rPr>
            </w:pPr>
            <w:r w:rsidRPr="009D627C">
              <w:rPr>
                <w:color w:val="000000"/>
                <w:sz w:val="22"/>
                <w:szCs w:val="22"/>
              </w:rPr>
              <w:t>282,2</w:t>
            </w:r>
          </w:p>
        </w:tc>
        <w:tc>
          <w:tcPr>
            <w:tcW w:w="1119" w:type="dxa"/>
            <w:tcBorders>
              <w:top w:val="nil"/>
              <w:left w:val="nil"/>
              <w:bottom w:val="single" w:sz="4" w:space="0" w:color="auto"/>
              <w:right w:val="single" w:sz="4" w:space="0" w:color="auto"/>
            </w:tcBorders>
            <w:noWrap/>
            <w:vAlign w:val="center"/>
          </w:tcPr>
          <w:p w14:paraId="6AAEC4D8" w14:textId="1250FA2C" w:rsidR="009D627C" w:rsidRPr="009D627C" w:rsidRDefault="009D627C" w:rsidP="009D627C">
            <w:pPr>
              <w:jc w:val="right"/>
              <w:rPr>
                <w:color w:val="000000"/>
                <w:sz w:val="22"/>
                <w:szCs w:val="22"/>
                <w:highlight w:val="yellow"/>
              </w:rPr>
            </w:pPr>
            <w:r w:rsidRPr="009D627C">
              <w:rPr>
                <w:color w:val="000000"/>
                <w:sz w:val="22"/>
                <w:szCs w:val="22"/>
              </w:rPr>
              <w:t>589,8</w:t>
            </w:r>
          </w:p>
        </w:tc>
        <w:tc>
          <w:tcPr>
            <w:tcW w:w="848" w:type="dxa"/>
            <w:tcBorders>
              <w:top w:val="nil"/>
              <w:left w:val="nil"/>
              <w:bottom w:val="single" w:sz="4" w:space="0" w:color="auto"/>
              <w:right w:val="single" w:sz="4" w:space="0" w:color="auto"/>
            </w:tcBorders>
            <w:noWrap/>
            <w:vAlign w:val="center"/>
          </w:tcPr>
          <w:p w14:paraId="4DC28688" w14:textId="7DA87233" w:rsidR="009D627C" w:rsidRPr="009D627C" w:rsidRDefault="009D627C" w:rsidP="009D627C">
            <w:pPr>
              <w:jc w:val="right"/>
              <w:rPr>
                <w:color w:val="000000"/>
                <w:sz w:val="22"/>
                <w:szCs w:val="22"/>
                <w:highlight w:val="yellow"/>
              </w:rPr>
            </w:pPr>
            <w:r w:rsidRPr="009D627C">
              <w:rPr>
                <w:color w:val="000000"/>
                <w:sz w:val="22"/>
                <w:szCs w:val="22"/>
              </w:rPr>
              <w:t>2,5</w:t>
            </w:r>
          </w:p>
        </w:tc>
        <w:tc>
          <w:tcPr>
            <w:tcW w:w="848" w:type="dxa"/>
            <w:tcBorders>
              <w:top w:val="nil"/>
              <w:left w:val="nil"/>
              <w:bottom w:val="single" w:sz="4" w:space="0" w:color="auto"/>
              <w:right w:val="single" w:sz="4" w:space="0" w:color="auto"/>
            </w:tcBorders>
            <w:noWrap/>
            <w:vAlign w:val="center"/>
          </w:tcPr>
          <w:p w14:paraId="3AAFF71C" w14:textId="167D0179" w:rsidR="009D627C" w:rsidRPr="009D627C" w:rsidRDefault="009D627C" w:rsidP="009D627C">
            <w:pPr>
              <w:jc w:val="right"/>
              <w:rPr>
                <w:color w:val="000000"/>
                <w:sz w:val="22"/>
                <w:szCs w:val="22"/>
                <w:highlight w:val="yellow"/>
              </w:rPr>
            </w:pPr>
            <w:r w:rsidRPr="009D627C">
              <w:rPr>
                <w:color w:val="000000"/>
                <w:sz w:val="22"/>
                <w:szCs w:val="22"/>
              </w:rPr>
              <w:t>5,3</w:t>
            </w:r>
          </w:p>
        </w:tc>
        <w:tc>
          <w:tcPr>
            <w:tcW w:w="680" w:type="dxa"/>
            <w:tcBorders>
              <w:top w:val="nil"/>
              <w:left w:val="nil"/>
              <w:bottom w:val="single" w:sz="4" w:space="0" w:color="auto"/>
              <w:right w:val="single" w:sz="4" w:space="0" w:color="auto"/>
            </w:tcBorders>
            <w:noWrap/>
            <w:vAlign w:val="center"/>
          </w:tcPr>
          <w:p w14:paraId="0BA7AFA3" w14:textId="3AA9344C" w:rsidR="009D627C" w:rsidRPr="009D627C" w:rsidRDefault="009D627C" w:rsidP="009D627C">
            <w:pPr>
              <w:jc w:val="right"/>
              <w:rPr>
                <w:color w:val="000000"/>
                <w:sz w:val="22"/>
                <w:szCs w:val="22"/>
                <w:highlight w:val="yellow"/>
              </w:rPr>
            </w:pPr>
            <w:r w:rsidRPr="009D627C">
              <w:rPr>
                <w:color w:val="000000"/>
                <w:sz w:val="22"/>
                <w:szCs w:val="22"/>
              </w:rPr>
              <w:t>1,9</w:t>
            </w:r>
          </w:p>
        </w:tc>
      </w:tr>
      <w:tr w:rsidR="009D627C" w:rsidRPr="00087CD5" w14:paraId="653244A3" w14:textId="77777777" w:rsidTr="009D627C">
        <w:trPr>
          <w:trHeight w:val="284"/>
        </w:trPr>
        <w:tc>
          <w:tcPr>
            <w:tcW w:w="5522" w:type="dxa"/>
            <w:tcBorders>
              <w:top w:val="nil"/>
              <w:left w:val="single" w:sz="4" w:space="0" w:color="auto"/>
              <w:bottom w:val="single" w:sz="4" w:space="0" w:color="auto"/>
              <w:right w:val="single" w:sz="4" w:space="0" w:color="auto"/>
            </w:tcBorders>
            <w:noWrap/>
            <w:hideMark/>
          </w:tcPr>
          <w:p w14:paraId="7EE8F757" w14:textId="070E13E6" w:rsidR="009D627C" w:rsidRPr="00087CD5" w:rsidRDefault="009D627C" w:rsidP="009D627C">
            <w:pPr>
              <w:jc w:val="left"/>
              <w:rPr>
                <w:b/>
                <w:bCs/>
                <w:color w:val="000000"/>
                <w:sz w:val="22"/>
                <w:szCs w:val="22"/>
                <w:highlight w:val="yellow"/>
                <w:lang w:val="sr-Latn-RS" w:eastAsia="sr-Latn-RS"/>
              </w:rPr>
            </w:pPr>
            <w:r w:rsidRPr="00642EFB">
              <w:rPr>
                <w:sz w:val="22"/>
                <w:szCs w:val="22"/>
                <w:lang w:val="ru-RU"/>
              </w:rPr>
              <w:t>2310</w:t>
            </w:r>
            <w:r w:rsidRPr="00087CD5">
              <w:rPr>
                <w:sz w:val="22"/>
                <w:szCs w:val="22"/>
                <w:lang w:val="sr-Cyrl-RS"/>
              </w:rPr>
              <w:t xml:space="preserve"> – </w:t>
            </w:r>
            <w:r w:rsidRPr="00642EFB">
              <w:rPr>
                <w:sz w:val="22"/>
                <w:szCs w:val="22"/>
                <w:lang w:val="ru-RU"/>
              </w:rPr>
              <w:t>Високе мешовите шуме пољског јасена</w:t>
            </w:r>
          </w:p>
        </w:tc>
        <w:tc>
          <w:tcPr>
            <w:tcW w:w="2731" w:type="dxa"/>
            <w:tcBorders>
              <w:top w:val="nil"/>
              <w:left w:val="nil"/>
              <w:bottom w:val="single" w:sz="4" w:space="0" w:color="auto"/>
              <w:right w:val="single" w:sz="4" w:space="0" w:color="auto"/>
            </w:tcBorders>
            <w:noWrap/>
            <w:vAlign w:val="center"/>
            <w:hideMark/>
          </w:tcPr>
          <w:p w14:paraId="4A65B765" w14:textId="48524FAF" w:rsidR="009D627C" w:rsidRPr="00087CD5" w:rsidRDefault="009D627C" w:rsidP="009D627C">
            <w:pPr>
              <w:jc w:val="left"/>
              <w:rPr>
                <w:b/>
                <w:bCs/>
                <w:color w:val="000000"/>
                <w:sz w:val="22"/>
                <w:szCs w:val="22"/>
                <w:highlight w:val="yellow"/>
                <w:lang w:val="sr-Latn-RS" w:eastAsia="sr-Latn-RS"/>
              </w:rPr>
            </w:pPr>
            <w:r w:rsidRPr="0001461A">
              <w:rPr>
                <w:color w:val="000000"/>
                <w:sz w:val="22"/>
                <w:szCs w:val="22"/>
                <w:lang w:val="sr-Latn-RS" w:eastAsia="sr-Latn-RS"/>
              </w:rPr>
              <w:t>2 – разређена састојина</w:t>
            </w:r>
          </w:p>
        </w:tc>
        <w:tc>
          <w:tcPr>
            <w:tcW w:w="1055" w:type="dxa"/>
            <w:tcBorders>
              <w:top w:val="nil"/>
              <w:left w:val="nil"/>
              <w:bottom w:val="single" w:sz="4" w:space="0" w:color="auto"/>
              <w:right w:val="single" w:sz="4" w:space="0" w:color="auto"/>
            </w:tcBorders>
            <w:noWrap/>
            <w:vAlign w:val="center"/>
          </w:tcPr>
          <w:p w14:paraId="3B398205" w14:textId="51D36EFA" w:rsidR="009D627C" w:rsidRPr="009D627C" w:rsidRDefault="009D627C" w:rsidP="009D627C">
            <w:pPr>
              <w:jc w:val="right"/>
              <w:rPr>
                <w:b/>
                <w:bCs/>
                <w:color w:val="000000"/>
                <w:sz w:val="22"/>
                <w:szCs w:val="22"/>
                <w:highlight w:val="yellow"/>
              </w:rPr>
            </w:pPr>
            <w:r w:rsidRPr="009D627C">
              <w:rPr>
                <w:color w:val="000000"/>
                <w:sz w:val="22"/>
                <w:szCs w:val="22"/>
              </w:rPr>
              <w:t>52,40</w:t>
            </w:r>
          </w:p>
        </w:tc>
        <w:tc>
          <w:tcPr>
            <w:tcW w:w="847" w:type="dxa"/>
            <w:tcBorders>
              <w:top w:val="nil"/>
              <w:left w:val="nil"/>
              <w:bottom w:val="single" w:sz="4" w:space="0" w:color="auto"/>
              <w:right w:val="single" w:sz="4" w:space="0" w:color="auto"/>
            </w:tcBorders>
            <w:noWrap/>
            <w:vAlign w:val="center"/>
          </w:tcPr>
          <w:p w14:paraId="283DDBF9" w14:textId="5C11C3BF" w:rsidR="009D627C" w:rsidRPr="009D627C" w:rsidRDefault="009D627C" w:rsidP="009D627C">
            <w:pPr>
              <w:jc w:val="right"/>
              <w:rPr>
                <w:b/>
                <w:bCs/>
                <w:color w:val="000000"/>
                <w:sz w:val="22"/>
                <w:szCs w:val="22"/>
                <w:highlight w:val="yellow"/>
              </w:rPr>
            </w:pPr>
            <w:r w:rsidRPr="009D627C">
              <w:rPr>
                <w:color w:val="000000"/>
                <w:sz w:val="22"/>
                <w:szCs w:val="22"/>
              </w:rPr>
              <w:t>1,4</w:t>
            </w:r>
          </w:p>
        </w:tc>
        <w:tc>
          <w:tcPr>
            <w:tcW w:w="1314" w:type="dxa"/>
            <w:tcBorders>
              <w:top w:val="nil"/>
              <w:left w:val="nil"/>
              <w:bottom w:val="single" w:sz="4" w:space="0" w:color="auto"/>
              <w:right w:val="single" w:sz="4" w:space="0" w:color="auto"/>
            </w:tcBorders>
            <w:noWrap/>
            <w:vAlign w:val="center"/>
          </w:tcPr>
          <w:p w14:paraId="682CB759" w14:textId="09E23ABF" w:rsidR="009D627C" w:rsidRPr="009D627C" w:rsidRDefault="009D627C" w:rsidP="009D627C">
            <w:pPr>
              <w:jc w:val="right"/>
              <w:rPr>
                <w:b/>
                <w:bCs/>
                <w:color w:val="000000"/>
                <w:sz w:val="22"/>
                <w:szCs w:val="22"/>
                <w:highlight w:val="yellow"/>
              </w:rPr>
            </w:pPr>
            <w:r w:rsidRPr="009D627C">
              <w:rPr>
                <w:color w:val="000000"/>
                <w:sz w:val="22"/>
                <w:szCs w:val="22"/>
              </w:rPr>
              <w:t>17.263,2</w:t>
            </w:r>
          </w:p>
        </w:tc>
        <w:tc>
          <w:tcPr>
            <w:tcW w:w="848" w:type="dxa"/>
            <w:tcBorders>
              <w:top w:val="nil"/>
              <w:left w:val="nil"/>
              <w:bottom w:val="single" w:sz="4" w:space="0" w:color="auto"/>
              <w:right w:val="single" w:sz="4" w:space="0" w:color="auto"/>
            </w:tcBorders>
            <w:noWrap/>
            <w:vAlign w:val="center"/>
          </w:tcPr>
          <w:p w14:paraId="1682ADA6" w14:textId="2B88C488" w:rsidR="009D627C" w:rsidRPr="009D627C" w:rsidRDefault="009D627C" w:rsidP="009D627C">
            <w:pPr>
              <w:jc w:val="right"/>
              <w:rPr>
                <w:b/>
                <w:bCs/>
                <w:color w:val="000000"/>
                <w:sz w:val="22"/>
                <w:szCs w:val="22"/>
                <w:highlight w:val="yellow"/>
              </w:rPr>
            </w:pPr>
            <w:r w:rsidRPr="009D627C">
              <w:rPr>
                <w:color w:val="000000"/>
                <w:sz w:val="22"/>
                <w:szCs w:val="22"/>
              </w:rPr>
              <w:t>1,8</w:t>
            </w:r>
          </w:p>
        </w:tc>
        <w:tc>
          <w:tcPr>
            <w:tcW w:w="848" w:type="dxa"/>
            <w:tcBorders>
              <w:top w:val="nil"/>
              <w:left w:val="nil"/>
              <w:bottom w:val="single" w:sz="4" w:space="0" w:color="auto"/>
              <w:right w:val="single" w:sz="4" w:space="0" w:color="auto"/>
            </w:tcBorders>
            <w:noWrap/>
            <w:vAlign w:val="center"/>
          </w:tcPr>
          <w:p w14:paraId="2E4C6464" w14:textId="4756FD30" w:rsidR="009D627C" w:rsidRPr="009D627C" w:rsidRDefault="009D627C" w:rsidP="009D627C">
            <w:pPr>
              <w:jc w:val="right"/>
              <w:rPr>
                <w:b/>
                <w:bCs/>
                <w:color w:val="000000"/>
                <w:sz w:val="22"/>
                <w:szCs w:val="22"/>
                <w:highlight w:val="yellow"/>
              </w:rPr>
            </w:pPr>
            <w:r w:rsidRPr="009D627C">
              <w:rPr>
                <w:color w:val="000000"/>
                <w:sz w:val="22"/>
                <w:szCs w:val="22"/>
              </w:rPr>
              <w:t>329,5</w:t>
            </w:r>
          </w:p>
        </w:tc>
        <w:tc>
          <w:tcPr>
            <w:tcW w:w="1119" w:type="dxa"/>
            <w:tcBorders>
              <w:top w:val="nil"/>
              <w:left w:val="nil"/>
              <w:bottom w:val="single" w:sz="4" w:space="0" w:color="auto"/>
              <w:right w:val="single" w:sz="4" w:space="0" w:color="auto"/>
            </w:tcBorders>
            <w:noWrap/>
            <w:vAlign w:val="center"/>
          </w:tcPr>
          <w:p w14:paraId="43B414D0" w14:textId="6BF723DD" w:rsidR="009D627C" w:rsidRPr="009D627C" w:rsidRDefault="009D627C" w:rsidP="009D627C">
            <w:pPr>
              <w:jc w:val="right"/>
              <w:rPr>
                <w:b/>
                <w:bCs/>
                <w:color w:val="000000"/>
                <w:sz w:val="22"/>
                <w:szCs w:val="22"/>
                <w:highlight w:val="yellow"/>
              </w:rPr>
            </w:pPr>
            <w:r w:rsidRPr="009D627C">
              <w:rPr>
                <w:color w:val="000000"/>
                <w:sz w:val="22"/>
                <w:szCs w:val="22"/>
              </w:rPr>
              <w:t>266,6</w:t>
            </w:r>
          </w:p>
        </w:tc>
        <w:tc>
          <w:tcPr>
            <w:tcW w:w="848" w:type="dxa"/>
            <w:tcBorders>
              <w:top w:val="nil"/>
              <w:left w:val="nil"/>
              <w:bottom w:val="single" w:sz="4" w:space="0" w:color="auto"/>
              <w:right w:val="single" w:sz="4" w:space="0" w:color="auto"/>
            </w:tcBorders>
            <w:noWrap/>
            <w:vAlign w:val="center"/>
          </w:tcPr>
          <w:p w14:paraId="6E8F4A26" w14:textId="2A80AACC" w:rsidR="009D627C" w:rsidRPr="009D627C" w:rsidRDefault="009D627C" w:rsidP="009D627C">
            <w:pPr>
              <w:jc w:val="right"/>
              <w:rPr>
                <w:color w:val="000000"/>
                <w:sz w:val="22"/>
                <w:szCs w:val="22"/>
                <w:highlight w:val="yellow"/>
              </w:rPr>
            </w:pPr>
            <w:r w:rsidRPr="009D627C">
              <w:rPr>
                <w:color w:val="000000"/>
                <w:sz w:val="22"/>
                <w:szCs w:val="22"/>
              </w:rPr>
              <w:t>1,1</w:t>
            </w:r>
          </w:p>
        </w:tc>
        <w:tc>
          <w:tcPr>
            <w:tcW w:w="848" w:type="dxa"/>
            <w:tcBorders>
              <w:top w:val="nil"/>
              <w:left w:val="nil"/>
              <w:bottom w:val="single" w:sz="4" w:space="0" w:color="auto"/>
              <w:right w:val="single" w:sz="4" w:space="0" w:color="auto"/>
            </w:tcBorders>
            <w:noWrap/>
            <w:vAlign w:val="center"/>
          </w:tcPr>
          <w:p w14:paraId="0A1C84CD" w14:textId="1ACBB536" w:rsidR="009D627C" w:rsidRPr="009D627C" w:rsidRDefault="009D627C" w:rsidP="009D627C">
            <w:pPr>
              <w:jc w:val="right"/>
              <w:rPr>
                <w:b/>
                <w:bCs/>
                <w:color w:val="000000"/>
                <w:sz w:val="22"/>
                <w:szCs w:val="22"/>
                <w:highlight w:val="yellow"/>
              </w:rPr>
            </w:pPr>
            <w:r w:rsidRPr="009D627C">
              <w:rPr>
                <w:color w:val="000000"/>
                <w:sz w:val="22"/>
                <w:szCs w:val="22"/>
              </w:rPr>
              <w:t>5,1</w:t>
            </w:r>
          </w:p>
        </w:tc>
        <w:tc>
          <w:tcPr>
            <w:tcW w:w="680" w:type="dxa"/>
            <w:tcBorders>
              <w:top w:val="nil"/>
              <w:left w:val="nil"/>
              <w:bottom w:val="single" w:sz="4" w:space="0" w:color="auto"/>
              <w:right w:val="single" w:sz="4" w:space="0" w:color="auto"/>
            </w:tcBorders>
            <w:noWrap/>
            <w:vAlign w:val="center"/>
          </w:tcPr>
          <w:p w14:paraId="031F5CA8" w14:textId="016F051A" w:rsidR="009D627C" w:rsidRPr="009D627C" w:rsidRDefault="009D627C" w:rsidP="009D627C">
            <w:pPr>
              <w:jc w:val="right"/>
              <w:rPr>
                <w:b/>
                <w:bCs/>
                <w:color w:val="000000"/>
                <w:sz w:val="22"/>
                <w:szCs w:val="22"/>
                <w:highlight w:val="yellow"/>
              </w:rPr>
            </w:pPr>
            <w:r w:rsidRPr="009D627C">
              <w:rPr>
                <w:color w:val="000000"/>
                <w:sz w:val="22"/>
                <w:szCs w:val="22"/>
              </w:rPr>
              <w:t>1,5</w:t>
            </w:r>
          </w:p>
        </w:tc>
      </w:tr>
      <w:tr w:rsidR="009D627C" w:rsidRPr="00087CD5" w14:paraId="3EB2AE95" w14:textId="77777777" w:rsidTr="009D627C">
        <w:trPr>
          <w:trHeight w:val="284"/>
        </w:trPr>
        <w:tc>
          <w:tcPr>
            <w:tcW w:w="5522" w:type="dxa"/>
            <w:tcBorders>
              <w:top w:val="nil"/>
              <w:left w:val="single" w:sz="4" w:space="0" w:color="auto"/>
              <w:bottom w:val="single" w:sz="4" w:space="0" w:color="auto"/>
              <w:right w:val="single" w:sz="4" w:space="0" w:color="auto"/>
            </w:tcBorders>
            <w:noWrap/>
            <w:hideMark/>
          </w:tcPr>
          <w:p w14:paraId="5480167B" w14:textId="6BB1DFCB" w:rsidR="009D627C" w:rsidRPr="00087CD5" w:rsidRDefault="009D627C" w:rsidP="009D627C">
            <w:pPr>
              <w:jc w:val="left"/>
              <w:rPr>
                <w:color w:val="000000"/>
                <w:sz w:val="22"/>
                <w:szCs w:val="22"/>
                <w:highlight w:val="yellow"/>
                <w:lang w:val="sr-Latn-RS" w:eastAsia="sr-Latn-RS"/>
              </w:rPr>
            </w:pPr>
            <w:r w:rsidRPr="00087CD5">
              <w:rPr>
                <w:sz w:val="22"/>
                <w:szCs w:val="22"/>
                <w:lang w:val="sr-Cyrl-RS"/>
              </w:rPr>
              <w:t>2410 – Високе мешовите шуме лужњака</w:t>
            </w:r>
          </w:p>
        </w:tc>
        <w:tc>
          <w:tcPr>
            <w:tcW w:w="2731" w:type="dxa"/>
            <w:tcBorders>
              <w:top w:val="nil"/>
              <w:left w:val="nil"/>
              <w:bottom w:val="single" w:sz="4" w:space="0" w:color="auto"/>
              <w:right w:val="single" w:sz="4" w:space="0" w:color="auto"/>
            </w:tcBorders>
            <w:noWrap/>
            <w:hideMark/>
          </w:tcPr>
          <w:p w14:paraId="50EB416D" w14:textId="17545402" w:rsidR="009D627C" w:rsidRPr="00087CD5" w:rsidRDefault="009D627C" w:rsidP="009D627C">
            <w:pPr>
              <w:jc w:val="left"/>
              <w:rPr>
                <w:color w:val="000000"/>
                <w:sz w:val="22"/>
                <w:szCs w:val="22"/>
                <w:highlight w:val="yellow"/>
                <w:lang w:val="sr-Latn-RS" w:eastAsia="sr-Latn-RS"/>
              </w:rPr>
            </w:pPr>
            <w:r w:rsidRPr="0001461A">
              <w:rPr>
                <w:color w:val="000000"/>
                <w:sz w:val="22"/>
                <w:szCs w:val="22"/>
                <w:lang w:val="sr-Latn-RS" w:eastAsia="sr-Latn-RS"/>
              </w:rPr>
              <w:t>1 – очувана састојина</w:t>
            </w:r>
          </w:p>
        </w:tc>
        <w:tc>
          <w:tcPr>
            <w:tcW w:w="1055" w:type="dxa"/>
            <w:tcBorders>
              <w:top w:val="nil"/>
              <w:left w:val="nil"/>
              <w:bottom w:val="single" w:sz="4" w:space="0" w:color="auto"/>
              <w:right w:val="single" w:sz="4" w:space="0" w:color="auto"/>
            </w:tcBorders>
            <w:noWrap/>
            <w:vAlign w:val="center"/>
          </w:tcPr>
          <w:p w14:paraId="6C39DD25" w14:textId="3824DA19" w:rsidR="009D627C" w:rsidRPr="009D627C" w:rsidRDefault="009D627C" w:rsidP="009D627C">
            <w:pPr>
              <w:jc w:val="right"/>
              <w:rPr>
                <w:color w:val="000000"/>
                <w:sz w:val="22"/>
                <w:szCs w:val="22"/>
                <w:highlight w:val="yellow"/>
              </w:rPr>
            </w:pPr>
            <w:r w:rsidRPr="009D627C">
              <w:rPr>
                <w:color w:val="000000"/>
                <w:sz w:val="22"/>
                <w:szCs w:val="22"/>
              </w:rPr>
              <w:t>76,87</w:t>
            </w:r>
          </w:p>
        </w:tc>
        <w:tc>
          <w:tcPr>
            <w:tcW w:w="847" w:type="dxa"/>
            <w:tcBorders>
              <w:top w:val="nil"/>
              <w:left w:val="nil"/>
              <w:bottom w:val="single" w:sz="4" w:space="0" w:color="auto"/>
              <w:right w:val="single" w:sz="4" w:space="0" w:color="auto"/>
            </w:tcBorders>
            <w:noWrap/>
            <w:vAlign w:val="center"/>
          </w:tcPr>
          <w:p w14:paraId="02E5B986" w14:textId="56BE2079" w:rsidR="009D627C" w:rsidRPr="009D627C" w:rsidRDefault="009D627C" w:rsidP="009D627C">
            <w:pPr>
              <w:jc w:val="right"/>
              <w:rPr>
                <w:color w:val="000000"/>
                <w:sz w:val="22"/>
                <w:szCs w:val="22"/>
                <w:highlight w:val="yellow"/>
              </w:rPr>
            </w:pPr>
            <w:r w:rsidRPr="009D627C">
              <w:rPr>
                <w:color w:val="000000"/>
                <w:sz w:val="22"/>
                <w:szCs w:val="22"/>
              </w:rPr>
              <w:t>2,1</w:t>
            </w:r>
          </w:p>
        </w:tc>
        <w:tc>
          <w:tcPr>
            <w:tcW w:w="1314" w:type="dxa"/>
            <w:tcBorders>
              <w:top w:val="nil"/>
              <w:left w:val="nil"/>
              <w:bottom w:val="single" w:sz="4" w:space="0" w:color="auto"/>
              <w:right w:val="single" w:sz="4" w:space="0" w:color="auto"/>
            </w:tcBorders>
            <w:noWrap/>
            <w:vAlign w:val="center"/>
          </w:tcPr>
          <w:p w14:paraId="420AFE81" w14:textId="692820AC" w:rsidR="009D627C" w:rsidRPr="009D627C" w:rsidRDefault="009D627C" w:rsidP="009D627C">
            <w:pPr>
              <w:jc w:val="right"/>
              <w:rPr>
                <w:color w:val="000000"/>
                <w:sz w:val="22"/>
                <w:szCs w:val="22"/>
                <w:highlight w:val="yellow"/>
                <w:lang w:val="sr-Cyrl-RS"/>
              </w:rPr>
            </w:pPr>
            <w:r w:rsidRPr="009D627C">
              <w:rPr>
                <w:color w:val="000000"/>
                <w:sz w:val="22"/>
                <w:szCs w:val="22"/>
              </w:rPr>
              <w:t>5.030,7</w:t>
            </w:r>
          </w:p>
        </w:tc>
        <w:tc>
          <w:tcPr>
            <w:tcW w:w="848" w:type="dxa"/>
            <w:tcBorders>
              <w:top w:val="nil"/>
              <w:left w:val="nil"/>
              <w:bottom w:val="single" w:sz="4" w:space="0" w:color="auto"/>
              <w:right w:val="single" w:sz="4" w:space="0" w:color="auto"/>
            </w:tcBorders>
            <w:noWrap/>
            <w:vAlign w:val="center"/>
          </w:tcPr>
          <w:p w14:paraId="3AD276E1" w14:textId="497782F9" w:rsidR="009D627C" w:rsidRPr="009D627C" w:rsidRDefault="009D627C" w:rsidP="009D627C">
            <w:pPr>
              <w:jc w:val="right"/>
              <w:rPr>
                <w:color w:val="000000"/>
                <w:sz w:val="22"/>
                <w:szCs w:val="22"/>
                <w:highlight w:val="yellow"/>
                <w:lang w:val="sr-Cyrl-RS"/>
              </w:rPr>
            </w:pPr>
            <w:r w:rsidRPr="009D627C">
              <w:rPr>
                <w:color w:val="000000"/>
                <w:sz w:val="22"/>
                <w:szCs w:val="22"/>
              </w:rPr>
              <w:t>0,5</w:t>
            </w:r>
          </w:p>
        </w:tc>
        <w:tc>
          <w:tcPr>
            <w:tcW w:w="848" w:type="dxa"/>
            <w:tcBorders>
              <w:top w:val="nil"/>
              <w:left w:val="nil"/>
              <w:bottom w:val="single" w:sz="4" w:space="0" w:color="auto"/>
              <w:right w:val="single" w:sz="4" w:space="0" w:color="auto"/>
            </w:tcBorders>
            <w:noWrap/>
            <w:vAlign w:val="center"/>
          </w:tcPr>
          <w:p w14:paraId="37276251" w14:textId="551A97C4" w:rsidR="009D627C" w:rsidRPr="009D627C" w:rsidRDefault="009D627C" w:rsidP="009D627C">
            <w:pPr>
              <w:jc w:val="right"/>
              <w:rPr>
                <w:color w:val="000000"/>
                <w:sz w:val="22"/>
                <w:szCs w:val="22"/>
                <w:highlight w:val="yellow"/>
                <w:lang w:val="sr-Cyrl-RS"/>
              </w:rPr>
            </w:pPr>
            <w:r w:rsidRPr="009D627C">
              <w:rPr>
                <w:color w:val="000000"/>
                <w:sz w:val="22"/>
                <w:szCs w:val="22"/>
              </w:rPr>
              <w:t>65,4</w:t>
            </w:r>
          </w:p>
        </w:tc>
        <w:tc>
          <w:tcPr>
            <w:tcW w:w="1119" w:type="dxa"/>
            <w:tcBorders>
              <w:top w:val="nil"/>
              <w:left w:val="nil"/>
              <w:bottom w:val="single" w:sz="4" w:space="0" w:color="auto"/>
              <w:right w:val="single" w:sz="4" w:space="0" w:color="auto"/>
            </w:tcBorders>
            <w:noWrap/>
            <w:vAlign w:val="center"/>
          </w:tcPr>
          <w:p w14:paraId="7CF38953" w14:textId="5A537A60" w:rsidR="009D627C" w:rsidRPr="009D627C" w:rsidRDefault="009D627C" w:rsidP="009D627C">
            <w:pPr>
              <w:jc w:val="right"/>
              <w:rPr>
                <w:color w:val="000000"/>
                <w:sz w:val="22"/>
                <w:szCs w:val="22"/>
                <w:highlight w:val="yellow"/>
                <w:lang w:val="sr-Cyrl-RS"/>
              </w:rPr>
            </w:pPr>
            <w:r w:rsidRPr="009D627C">
              <w:rPr>
                <w:color w:val="000000"/>
                <w:sz w:val="22"/>
                <w:szCs w:val="22"/>
              </w:rPr>
              <w:t>99,5</w:t>
            </w:r>
          </w:p>
        </w:tc>
        <w:tc>
          <w:tcPr>
            <w:tcW w:w="848" w:type="dxa"/>
            <w:tcBorders>
              <w:top w:val="nil"/>
              <w:left w:val="nil"/>
              <w:bottom w:val="single" w:sz="4" w:space="0" w:color="auto"/>
              <w:right w:val="single" w:sz="4" w:space="0" w:color="auto"/>
            </w:tcBorders>
            <w:noWrap/>
            <w:vAlign w:val="center"/>
          </w:tcPr>
          <w:p w14:paraId="25E8356E" w14:textId="111359D9" w:rsidR="009D627C" w:rsidRPr="009D627C" w:rsidRDefault="009D627C" w:rsidP="009D627C">
            <w:pPr>
              <w:jc w:val="right"/>
              <w:rPr>
                <w:color w:val="000000"/>
                <w:sz w:val="22"/>
                <w:szCs w:val="22"/>
                <w:highlight w:val="yellow"/>
                <w:lang w:val="sr-Cyrl-RS"/>
              </w:rPr>
            </w:pPr>
            <w:r w:rsidRPr="009D627C">
              <w:rPr>
                <w:color w:val="000000"/>
                <w:sz w:val="22"/>
                <w:szCs w:val="22"/>
              </w:rPr>
              <w:t>0,4</w:t>
            </w:r>
          </w:p>
        </w:tc>
        <w:tc>
          <w:tcPr>
            <w:tcW w:w="848" w:type="dxa"/>
            <w:tcBorders>
              <w:top w:val="nil"/>
              <w:left w:val="nil"/>
              <w:bottom w:val="single" w:sz="4" w:space="0" w:color="auto"/>
              <w:right w:val="single" w:sz="4" w:space="0" w:color="auto"/>
            </w:tcBorders>
            <w:noWrap/>
            <w:vAlign w:val="center"/>
          </w:tcPr>
          <w:p w14:paraId="5856959A" w14:textId="47183441" w:rsidR="009D627C" w:rsidRPr="009D627C" w:rsidRDefault="009D627C" w:rsidP="009D627C">
            <w:pPr>
              <w:jc w:val="right"/>
              <w:rPr>
                <w:color w:val="000000"/>
                <w:sz w:val="22"/>
                <w:szCs w:val="22"/>
                <w:highlight w:val="yellow"/>
                <w:lang w:val="sr-Cyrl-RS"/>
              </w:rPr>
            </w:pPr>
            <w:r w:rsidRPr="009D627C">
              <w:rPr>
                <w:color w:val="000000"/>
                <w:sz w:val="22"/>
                <w:szCs w:val="22"/>
              </w:rPr>
              <w:t>1,3</w:t>
            </w:r>
          </w:p>
        </w:tc>
        <w:tc>
          <w:tcPr>
            <w:tcW w:w="680" w:type="dxa"/>
            <w:tcBorders>
              <w:top w:val="nil"/>
              <w:left w:val="nil"/>
              <w:bottom w:val="single" w:sz="4" w:space="0" w:color="auto"/>
              <w:right w:val="single" w:sz="4" w:space="0" w:color="auto"/>
            </w:tcBorders>
            <w:noWrap/>
            <w:vAlign w:val="center"/>
          </w:tcPr>
          <w:p w14:paraId="0CB60A38" w14:textId="473EF88A" w:rsidR="009D627C" w:rsidRPr="009D627C" w:rsidRDefault="009D627C" w:rsidP="009D627C">
            <w:pPr>
              <w:jc w:val="right"/>
              <w:rPr>
                <w:color w:val="000000"/>
                <w:sz w:val="22"/>
                <w:szCs w:val="22"/>
                <w:highlight w:val="yellow"/>
                <w:lang w:val="sr-Cyrl-RS"/>
              </w:rPr>
            </w:pPr>
            <w:r w:rsidRPr="009D627C">
              <w:rPr>
                <w:color w:val="000000"/>
                <w:sz w:val="22"/>
                <w:szCs w:val="22"/>
              </w:rPr>
              <w:t>2,0</w:t>
            </w:r>
          </w:p>
        </w:tc>
      </w:tr>
      <w:tr w:rsidR="009D627C" w:rsidRPr="00087CD5" w14:paraId="3720DFA4" w14:textId="77777777" w:rsidTr="009D627C">
        <w:trPr>
          <w:trHeight w:val="284"/>
        </w:trPr>
        <w:tc>
          <w:tcPr>
            <w:tcW w:w="5522" w:type="dxa"/>
            <w:tcBorders>
              <w:top w:val="nil"/>
              <w:left w:val="single" w:sz="4" w:space="0" w:color="auto"/>
              <w:bottom w:val="single" w:sz="4" w:space="0" w:color="auto"/>
              <w:right w:val="single" w:sz="4" w:space="0" w:color="auto"/>
            </w:tcBorders>
            <w:noWrap/>
            <w:hideMark/>
          </w:tcPr>
          <w:p w14:paraId="67E0525C" w14:textId="2A8F0FC5" w:rsidR="009D627C" w:rsidRPr="00087CD5" w:rsidRDefault="009D627C" w:rsidP="009D627C">
            <w:pPr>
              <w:jc w:val="left"/>
              <w:rPr>
                <w:color w:val="000000"/>
                <w:sz w:val="22"/>
                <w:szCs w:val="22"/>
                <w:highlight w:val="yellow"/>
                <w:lang w:val="sr-Latn-RS" w:eastAsia="sr-Latn-RS"/>
              </w:rPr>
            </w:pPr>
            <w:r w:rsidRPr="00087CD5">
              <w:rPr>
                <w:sz w:val="22"/>
                <w:szCs w:val="22"/>
                <w:lang w:val="sr-Cyrl-RS"/>
              </w:rPr>
              <w:t>2410 – Високе мешовите шуме лужњака</w:t>
            </w:r>
          </w:p>
        </w:tc>
        <w:tc>
          <w:tcPr>
            <w:tcW w:w="2731" w:type="dxa"/>
            <w:tcBorders>
              <w:top w:val="nil"/>
              <w:left w:val="nil"/>
              <w:bottom w:val="single" w:sz="4" w:space="0" w:color="auto"/>
              <w:right w:val="single" w:sz="4" w:space="0" w:color="auto"/>
            </w:tcBorders>
            <w:noWrap/>
            <w:vAlign w:val="center"/>
            <w:hideMark/>
          </w:tcPr>
          <w:p w14:paraId="23C47129" w14:textId="2CD1AFCE" w:rsidR="009D627C" w:rsidRPr="00087CD5" w:rsidRDefault="009D627C" w:rsidP="009D627C">
            <w:pPr>
              <w:jc w:val="left"/>
              <w:rPr>
                <w:color w:val="000000"/>
                <w:sz w:val="22"/>
                <w:szCs w:val="22"/>
                <w:highlight w:val="yellow"/>
                <w:lang w:val="sr-Latn-RS" w:eastAsia="sr-Latn-RS"/>
              </w:rPr>
            </w:pPr>
            <w:r w:rsidRPr="0001461A">
              <w:rPr>
                <w:color w:val="000000"/>
                <w:sz w:val="22"/>
                <w:szCs w:val="22"/>
                <w:lang w:val="sr-Latn-RS" w:eastAsia="sr-Latn-RS"/>
              </w:rPr>
              <w:t>2 – разређена састојина</w:t>
            </w:r>
          </w:p>
        </w:tc>
        <w:tc>
          <w:tcPr>
            <w:tcW w:w="1055" w:type="dxa"/>
            <w:tcBorders>
              <w:top w:val="nil"/>
              <w:left w:val="nil"/>
              <w:bottom w:val="single" w:sz="4" w:space="0" w:color="auto"/>
              <w:right w:val="single" w:sz="4" w:space="0" w:color="auto"/>
            </w:tcBorders>
            <w:noWrap/>
            <w:vAlign w:val="center"/>
          </w:tcPr>
          <w:p w14:paraId="4235EE49" w14:textId="6626A2CD" w:rsidR="009D627C" w:rsidRPr="009D627C" w:rsidRDefault="009D627C" w:rsidP="009D627C">
            <w:pPr>
              <w:jc w:val="right"/>
              <w:rPr>
                <w:color w:val="000000"/>
                <w:sz w:val="22"/>
                <w:szCs w:val="22"/>
                <w:highlight w:val="yellow"/>
              </w:rPr>
            </w:pPr>
            <w:r w:rsidRPr="009D627C">
              <w:rPr>
                <w:color w:val="000000"/>
                <w:sz w:val="22"/>
                <w:szCs w:val="22"/>
              </w:rPr>
              <w:t>69,36</w:t>
            </w:r>
          </w:p>
        </w:tc>
        <w:tc>
          <w:tcPr>
            <w:tcW w:w="847" w:type="dxa"/>
            <w:tcBorders>
              <w:top w:val="nil"/>
              <w:left w:val="nil"/>
              <w:bottom w:val="single" w:sz="4" w:space="0" w:color="auto"/>
              <w:right w:val="single" w:sz="4" w:space="0" w:color="auto"/>
            </w:tcBorders>
            <w:noWrap/>
            <w:vAlign w:val="center"/>
          </w:tcPr>
          <w:p w14:paraId="2A034FCC" w14:textId="09D8871E" w:rsidR="009D627C" w:rsidRPr="009D627C" w:rsidRDefault="009D627C" w:rsidP="009D627C">
            <w:pPr>
              <w:jc w:val="right"/>
              <w:rPr>
                <w:color w:val="000000"/>
                <w:sz w:val="22"/>
                <w:szCs w:val="22"/>
                <w:highlight w:val="yellow"/>
              </w:rPr>
            </w:pPr>
            <w:r w:rsidRPr="009D627C">
              <w:rPr>
                <w:color w:val="000000"/>
                <w:sz w:val="22"/>
                <w:szCs w:val="22"/>
              </w:rPr>
              <w:t>1,9</w:t>
            </w:r>
          </w:p>
        </w:tc>
        <w:tc>
          <w:tcPr>
            <w:tcW w:w="1314" w:type="dxa"/>
            <w:tcBorders>
              <w:top w:val="nil"/>
              <w:left w:val="nil"/>
              <w:bottom w:val="single" w:sz="4" w:space="0" w:color="auto"/>
              <w:right w:val="single" w:sz="4" w:space="0" w:color="auto"/>
            </w:tcBorders>
            <w:noWrap/>
            <w:vAlign w:val="center"/>
          </w:tcPr>
          <w:p w14:paraId="5C190074" w14:textId="4D5C5E95" w:rsidR="009D627C" w:rsidRPr="009D627C" w:rsidRDefault="009D627C" w:rsidP="009D627C">
            <w:pPr>
              <w:jc w:val="right"/>
              <w:rPr>
                <w:color w:val="000000"/>
                <w:sz w:val="22"/>
                <w:szCs w:val="22"/>
                <w:highlight w:val="yellow"/>
              </w:rPr>
            </w:pPr>
            <w:r w:rsidRPr="009D627C">
              <w:rPr>
                <w:color w:val="000000"/>
                <w:sz w:val="22"/>
                <w:szCs w:val="22"/>
              </w:rPr>
              <w:t>23.927,3</w:t>
            </w:r>
          </w:p>
        </w:tc>
        <w:tc>
          <w:tcPr>
            <w:tcW w:w="848" w:type="dxa"/>
            <w:tcBorders>
              <w:top w:val="nil"/>
              <w:left w:val="nil"/>
              <w:bottom w:val="single" w:sz="4" w:space="0" w:color="auto"/>
              <w:right w:val="single" w:sz="4" w:space="0" w:color="auto"/>
            </w:tcBorders>
            <w:noWrap/>
            <w:vAlign w:val="center"/>
          </w:tcPr>
          <w:p w14:paraId="46333696" w14:textId="3FB2ECDA" w:rsidR="009D627C" w:rsidRPr="009D627C" w:rsidRDefault="009D627C" w:rsidP="009D627C">
            <w:pPr>
              <w:jc w:val="right"/>
              <w:rPr>
                <w:color w:val="000000"/>
                <w:sz w:val="22"/>
                <w:szCs w:val="22"/>
                <w:highlight w:val="yellow"/>
              </w:rPr>
            </w:pPr>
            <w:r w:rsidRPr="009D627C">
              <w:rPr>
                <w:color w:val="000000"/>
                <w:sz w:val="22"/>
                <w:szCs w:val="22"/>
              </w:rPr>
              <w:t>2,6</w:t>
            </w:r>
          </w:p>
        </w:tc>
        <w:tc>
          <w:tcPr>
            <w:tcW w:w="848" w:type="dxa"/>
            <w:tcBorders>
              <w:top w:val="nil"/>
              <w:left w:val="nil"/>
              <w:bottom w:val="single" w:sz="4" w:space="0" w:color="auto"/>
              <w:right w:val="single" w:sz="4" w:space="0" w:color="auto"/>
            </w:tcBorders>
            <w:noWrap/>
            <w:vAlign w:val="center"/>
          </w:tcPr>
          <w:p w14:paraId="35C1E72B" w14:textId="6E292FA0" w:rsidR="009D627C" w:rsidRPr="009D627C" w:rsidRDefault="009D627C" w:rsidP="009D627C">
            <w:pPr>
              <w:jc w:val="right"/>
              <w:rPr>
                <w:color w:val="000000"/>
                <w:sz w:val="22"/>
                <w:szCs w:val="22"/>
                <w:highlight w:val="yellow"/>
              </w:rPr>
            </w:pPr>
            <w:r w:rsidRPr="009D627C">
              <w:rPr>
                <w:color w:val="000000"/>
                <w:sz w:val="22"/>
                <w:szCs w:val="22"/>
              </w:rPr>
              <w:t>345,0</w:t>
            </w:r>
          </w:p>
        </w:tc>
        <w:tc>
          <w:tcPr>
            <w:tcW w:w="1119" w:type="dxa"/>
            <w:tcBorders>
              <w:top w:val="nil"/>
              <w:left w:val="nil"/>
              <w:bottom w:val="single" w:sz="4" w:space="0" w:color="auto"/>
              <w:right w:val="single" w:sz="4" w:space="0" w:color="auto"/>
            </w:tcBorders>
            <w:noWrap/>
            <w:vAlign w:val="center"/>
          </w:tcPr>
          <w:p w14:paraId="6ACE2BD1" w14:textId="6A7C6EF8" w:rsidR="009D627C" w:rsidRPr="009D627C" w:rsidRDefault="009D627C" w:rsidP="009D627C">
            <w:pPr>
              <w:jc w:val="right"/>
              <w:rPr>
                <w:color w:val="000000"/>
                <w:sz w:val="22"/>
                <w:szCs w:val="22"/>
                <w:highlight w:val="yellow"/>
              </w:rPr>
            </w:pPr>
            <w:r w:rsidRPr="009D627C">
              <w:rPr>
                <w:color w:val="000000"/>
                <w:sz w:val="22"/>
                <w:szCs w:val="22"/>
              </w:rPr>
              <w:t>339,8</w:t>
            </w:r>
          </w:p>
        </w:tc>
        <w:tc>
          <w:tcPr>
            <w:tcW w:w="848" w:type="dxa"/>
            <w:tcBorders>
              <w:top w:val="nil"/>
              <w:left w:val="nil"/>
              <w:bottom w:val="single" w:sz="4" w:space="0" w:color="auto"/>
              <w:right w:val="single" w:sz="4" w:space="0" w:color="auto"/>
            </w:tcBorders>
            <w:noWrap/>
            <w:vAlign w:val="center"/>
          </w:tcPr>
          <w:p w14:paraId="0273F0E8" w14:textId="76E952A3" w:rsidR="009D627C" w:rsidRPr="009D627C" w:rsidRDefault="009D627C" w:rsidP="009D627C">
            <w:pPr>
              <w:jc w:val="right"/>
              <w:rPr>
                <w:color w:val="000000"/>
                <w:sz w:val="22"/>
                <w:szCs w:val="22"/>
                <w:highlight w:val="yellow"/>
              </w:rPr>
            </w:pPr>
            <w:r w:rsidRPr="009D627C">
              <w:rPr>
                <w:color w:val="000000"/>
                <w:sz w:val="22"/>
                <w:szCs w:val="22"/>
              </w:rPr>
              <w:t>1,4</w:t>
            </w:r>
          </w:p>
        </w:tc>
        <w:tc>
          <w:tcPr>
            <w:tcW w:w="848" w:type="dxa"/>
            <w:tcBorders>
              <w:top w:val="nil"/>
              <w:left w:val="nil"/>
              <w:bottom w:val="single" w:sz="4" w:space="0" w:color="auto"/>
              <w:right w:val="single" w:sz="4" w:space="0" w:color="auto"/>
            </w:tcBorders>
            <w:noWrap/>
            <w:vAlign w:val="center"/>
          </w:tcPr>
          <w:p w14:paraId="34EDB10D" w14:textId="4F041F35" w:rsidR="009D627C" w:rsidRPr="009D627C" w:rsidRDefault="009D627C" w:rsidP="009D627C">
            <w:pPr>
              <w:jc w:val="right"/>
              <w:rPr>
                <w:color w:val="000000"/>
                <w:sz w:val="22"/>
                <w:szCs w:val="22"/>
                <w:highlight w:val="yellow"/>
              </w:rPr>
            </w:pPr>
            <w:r w:rsidRPr="009D627C">
              <w:rPr>
                <w:color w:val="000000"/>
                <w:sz w:val="22"/>
                <w:szCs w:val="22"/>
              </w:rPr>
              <w:t>4,9</w:t>
            </w:r>
          </w:p>
        </w:tc>
        <w:tc>
          <w:tcPr>
            <w:tcW w:w="680" w:type="dxa"/>
            <w:tcBorders>
              <w:top w:val="nil"/>
              <w:left w:val="nil"/>
              <w:bottom w:val="single" w:sz="4" w:space="0" w:color="auto"/>
              <w:right w:val="single" w:sz="4" w:space="0" w:color="auto"/>
            </w:tcBorders>
            <w:noWrap/>
            <w:vAlign w:val="center"/>
          </w:tcPr>
          <w:p w14:paraId="1DADFF1E" w14:textId="3CEE0B41" w:rsidR="009D627C" w:rsidRPr="009D627C" w:rsidRDefault="009D627C" w:rsidP="009D627C">
            <w:pPr>
              <w:jc w:val="right"/>
              <w:rPr>
                <w:color w:val="000000"/>
                <w:sz w:val="22"/>
                <w:szCs w:val="22"/>
                <w:highlight w:val="yellow"/>
              </w:rPr>
            </w:pPr>
            <w:r w:rsidRPr="009D627C">
              <w:rPr>
                <w:color w:val="000000"/>
                <w:sz w:val="22"/>
                <w:szCs w:val="22"/>
              </w:rPr>
              <w:t>1,4</w:t>
            </w:r>
          </w:p>
        </w:tc>
      </w:tr>
      <w:tr w:rsidR="009D627C" w:rsidRPr="00087CD5" w14:paraId="19328A73" w14:textId="77777777" w:rsidTr="009D627C">
        <w:trPr>
          <w:trHeight w:val="284"/>
        </w:trPr>
        <w:tc>
          <w:tcPr>
            <w:tcW w:w="5522" w:type="dxa"/>
            <w:tcBorders>
              <w:top w:val="nil"/>
              <w:left w:val="single" w:sz="4" w:space="0" w:color="auto"/>
              <w:bottom w:val="single" w:sz="4" w:space="0" w:color="auto"/>
              <w:right w:val="single" w:sz="4" w:space="0" w:color="auto"/>
            </w:tcBorders>
            <w:noWrap/>
            <w:hideMark/>
          </w:tcPr>
          <w:p w14:paraId="033063D5" w14:textId="3E77D195" w:rsidR="009D627C" w:rsidRPr="00087CD5" w:rsidRDefault="009D627C" w:rsidP="009D627C">
            <w:pPr>
              <w:jc w:val="left"/>
              <w:rPr>
                <w:b/>
                <w:bCs/>
                <w:color w:val="000000"/>
                <w:sz w:val="22"/>
                <w:szCs w:val="22"/>
                <w:highlight w:val="yellow"/>
                <w:lang w:val="sr-Latn-RS" w:eastAsia="sr-Latn-RS"/>
              </w:rPr>
            </w:pPr>
            <w:r w:rsidRPr="00087CD5">
              <w:rPr>
                <w:sz w:val="22"/>
                <w:szCs w:val="22"/>
              </w:rPr>
              <w:t>2810</w:t>
            </w:r>
            <w:r w:rsidRPr="00087CD5">
              <w:rPr>
                <w:sz w:val="22"/>
                <w:szCs w:val="22"/>
                <w:lang w:val="sr-Cyrl-RS"/>
              </w:rPr>
              <w:t xml:space="preserve"> – </w:t>
            </w:r>
            <w:proofErr w:type="spellStart"/>
            <w:r w:rsidRPr="00087CD5">
              <w:rPr>
                <w:sz w:val="22"/>
                <w:szCs w:val="22"/>
              </w:rPr>
              <w:t>Високе</w:t>
            </w:r>
            <w:proofErr w:type="spellEnd"/>
            <w:r w:rsidRPr="00087CD5">
              <w:rPr>
                <w:sz w:val="22"/>
                <w:szCs w:val="22"/>
              </w:rPr>
              <w:t xml:space="preserve"> </w:t>
            </w:r>
            <w:proofErr w:type="spellStart"/>
            <w:r w:rsidRPr="00087CD5">
              <w:rPr>
                <w:sz w:val="22"/>
                <w:szCs w:val="22"/>
              </w:rPr>
              <w:t>мешовите</w:t>
            </w:r>
            <w:proofErr w:type="spellEnd"/>
            <w:r w:rsidRPr="00087CD5">
              <w:rPr>
                <w:sz w:val="22"/>
                <w:szCs w:val="22"/>
              </w:rPr>
              <w:t xml:space="preserve"> </w:t>
            </w:r>
            <w:proofErr w:type="spellStart"/>
            <w:r w:rsidRPr="00087CD5">
              <w:rPr>
                <w:sz w:val="22"/>
                <w:szCs w:val="22"/>
              </w:rPr>
              <w:t>шуме</w:t>
            </w:r>
            <w:proofErr w:type="spellEnd"/>
            <w:r w:rsidRPr="00087CD5">
              <w:rPr>
                <w:sz w:val="22"/>
                <w:szCs w:val="22"/>
              </w:rPr>
              <w:t xml:space="preserve"> ОТЛ</w:t>
            </w:r>
          </w:p>
        </w:tc>
        <w:tc>
          <w:tcPr>
            <w:tcW w:w="2731" w:type="dxa"/>
            <w:tcBorders>
              <w:top w:val="nil"/>
              <w:left w:val="nil"/>
              <w:bottom w:val="single" w:sz="4" w:space="0" w:color="auto"/>
              <w:right w:val="single" w:sz="4" w:space="0" w:color="auto"/>
            </w:tcBorders>
            <w:noWrap/>
            <w:hideMark/>
          </w:tcPr>
          <w:p w14:paraId="7272A044" w14:textId="1D6640CA" w:rsidR="009D627C" w:rsidRPr="00087CD5" w:rsidRDefault="009D627C" w:rsidP="009D627C">
            <w:pPr>
              <w:jc w:val="left"/>
              <w:rPr>
                <w:b/>
                <w:bCs/>
                <w:color w:val="000000"/>
                <w:sz w:val="22"/>
                <w:szCs w:val="22"/>
                <w:highlight w:val="yellow"/>
                <w:lang w:val="sr-Latn-RS" w:eastAsia="sr-Latn-RS"/>
              </w:rPr>
            </w:pPr>
            <w:r w:rsidRPr="0001461A">
              <w:rPr>
                <w:color w:val="000000"/>
                <w:sz w:val="22"/>
                <w:szCs w:val="22"/>
                <w:lang w:val="sr-Latn-RS" w:eastAsia="sr-Latn-RS"/>
              </w:rPr>
              <w:t>1 – очувана састојина</w:t>
            </w:r>
          </w:p>
        </w:tc>
        <w:tc>
          <w:tcPr>
            <w:tcW w:w="1055" w:type="dxa"/>
            <w:tcBorders>
              <w:top w:val="nil"/>
              <w:left w:val="nil"/>
              <w:bottom w:val="single" w:sz="4" w:space="0" w:color="auto"/>
              <w:right w:val="single" w:sz="4" w:space="0" w:color="auto"/>
            </w:tcBorders>
            <w:noWrap/>
            <w:vAlign w:val="center"/>
          </w:tcPr>
          <w:p w14:paraId="327B5242" w14:textId="16D9B0C8" w:rsidR="009D627C" w:rsidRPr="009D627C" w:rsidRDefault="009D627C" w:rsidP="009D627C">
            <w:pPr>
              <w:jc w:val="right"/>
              <w:rPr>
                <w:b/>
                <w:bCs/>
                <w:color w:val="000000"/>
                <w:sz w:val="22"/>
                <w:szCs w:val="22"/>
                <w:highlight w:val="yellow"/>
              </w:rPr>
            </w:pPr>
            <w:r w:rsidRPr="009D627C">
              <w:rPr>
                <w:color w:val="000000"/>
                <w:sz w:val="22"/>
                <w:szCs w:val="22"/>
              </w:rPr>
              <w:t>121,23</w:t>
            </w:r>
          </w:p>
        </w:tc>
        <w:tc>
          <w:tcPr>
            <w:tcW w:w="847" w:type="dxa"/>
            <w:tcBorders>
              <w:top w:val="nil"/>
              <w:left w:val="nil"/>
              <w:bottom w:val="single" w:sz="4" w:space="0" w:color="auto"/>
              <w:right w:val="single" w:sz="4" w:space="0" w:color="auto"/>
            </w:tcBorders>
            <w:noWrap/>
            <w:vAlign w:val="center"/>
          </w:tcPr>
          <w:p w14:paraId="400F7AA1" w14:textId="47B34D7D" w:rsidR="009D627C" w:rsidRPr="009D627C" w:rsidRDefault="009D627C" w:rsidP="009D627C">
            <w:pPr>
              <w:jc w:val="right"/>
              <w:rPr>
                <w:b/>
                <w:bCs/>
                <w:color w:val="000000"/>
                <w:sz w:val="22"/>
                <w:szCs w:val="22"/>
                <w:highlight w:val="yellow"/>
              </w:rPr>
            </w:pPr>
            <w:r w:rsidRPr="009D627C">
              <w:rPr>
                <w:color w:val="000000"/>
                <w:sz w:val="22"/>
                <w:szCs w:val="22"/>
              </w:rPr>
              <w:t>3,3</w:t>
            </w:r>
          </w:p>
        </w:tc>
        <w:tc>
          <w:tcPr>
            <w:tcW w:w="1314" w:type="dxa"/>
            <w:tcBorders>
              <w:top w:val="nil"/>
              <w:left w:val="nil"/>
              <w:bottom w:val="single" w:sz="4" w:space="0" w:color="auto"/>
              <w:right w:val="single" w:sz="4" w:space="0" w:color="auto"/>
            </w:tcBorders>
            <w:noWrap/>
            <w:vAlign w:val="center"/>
          </w:tcPr>
          <w:p w14:paraId="2CE0455C" w14:textId="43B885A6" w:rsidR="009D627C" w:rsidRPr="009D627C" w:rsidRDefault="009D627C" w:rsidP="009D627C">
            <w:pPr>
              <w:jc w:val="right"/>
              <w:rPr>
                <w:b/>
                <w:bCs/>
                <w:color w:val="000000"/>
                <w:sz w:val="22"/>
                <w:szCs w:val="22"/>
                <w:highlight w:val="yellow"/>
              </w:rPr>
            </w:pPr>
            <w:r w:rsidRPr="009D627C">
              <w:rPr>
                <w:color w:val="000000"/>
                <w:sz w:val="22"/>
                <w:szCs w:val="22"/>
              </w:rPr>
              <w:t>25.472,5</w:t>
            </w:r>
          </w:p>
        </w:tc>
        <w:tc>
          <w:tcPr>
            <w:tcW w:w="848" w:type="dxa"/>
            <w:tcBorders>
              <w:top w:val="nil"/>
              <w:left w:val="nil"/>
              <w:bottom w:val="single" w:sz="4" w:space="0" w:color="auto"/>
              <w:right w:val="single" w:sz="4" w:space="0" w:color="auto"/>
            </w:tcBorders>
            <w:noWrap/>
            <w:vAlign w:val="center"/>
          </w:tcPr>
          <w:p w14:paraId="32D1B037" w14:textId="3001B84F" w:rsidR="009D627C" w:rsidRPr="009D627C" w:rsidRDefault="009D627C" w:rsidP="009D627C">
            <w:pPr>
              <w:jc w:val="right"/>
              <w:rPr>
                <w:b/>
                <w:bCs/>
                <w:color w:val="000000"/>
                <w:sz w:val="22"/>
                <w:szCs w:val="22"/>
                <w:highlight w:val="yellow"/>
              </w:rPr>
            </w:pPr>
            <w:r w:rsidRPr="009D627C">
              <w:rPr>
                <w:color w:val="000000"/>
                <w:sz w:val="22"/>
                <w:szCs w:val="22"/>
              </w:rPr>
              <w:t>2,7</w:t>
            </w:r>
          </w:p>
        </w:tc>
        <w:tc>
          <w:tcPr>
            <w:tcW w:w="848" w:type="dxa"/>
            <w:tcBorders>
              <w:top w:val="nil"/>
              <w:left w:val="nil"/>
              <w:bottom w:val="single" w:sz="4" w:space="0" w:color="auto"/>
              <w:right w:val="single" w:sz="4" w:space="0" w:color="auto"/>
            </w:tcBorders>
            <w:noWrap/>
            <w:vAlign w:val="center"/>
          </w:tcPr>
          <w:p w14:paraId="316206FF" w14:textId="58010F1E" w:rsidR="009D627C" w:rsidRPr="009D627C" w:rsidRDefault="009D627C" w:rsidP="009D627C">
            <w:pPr>
              <w:jc w:val="right"/>
              <w:rPr>
                <w:b/>
                <w:bCs/>
                <w:color w:val="000000"/>
                <w:sz w:val="22"/>
                <w:szCs w:val="22"/>
                <w:highlight w:val="yellow"/>
              </w:rPr>
            </w:pPr>
            <w:r w:rsidRPr="009D627C">
              <w:rPr>
                <w:color w:val="000000"/>
                <w:sz w:val="22"/>
                <w:szCs w:val="22"/>
              </w:rPr>
              <w:t>210,1</w:t>
            </w:r>
          </w:p>
        </w:tc>
        <w:tc>
          <w:tcPr>
            <w:tcW w:w="1119" w:type="dxa"/>
            <w:tcBorders>
              <w:top w:val="nil"/>
              <w:left w:val="nil"/>
              <w:bottom w:val="single" w:sz="4" w:space="0" w:color="auto"/>
              <w:right w:val="single" w:sz="4" w:space="0" w:color="auto"/>
            </w:tcBorders>
            <w:noWrap/>
            <w:vAlign w:val="center"/>
          </w:tcPr>
          <w:p w14:paraId="18B33663" w14:textId="192278A8" w:rsidR="009D627C" w:rsidRPr="009D627C" w:rsidRDefault="009D627C" w:rsidP="009D627C">
            <w:pPr>
              <w:jc w:val="right"/>
              <w:rPr>
                <w:b/>
                <w:bCs/>
                <w:color w:val="000000"/>
                <w:sz w:val="22"/>
                <w:szCs w:val="22"/>
                <w:highlight w:val="yellow"/>
              </w:rPr>
            </w:pPr>
            <w:r w:rsidRPr="009D627C">
              <w:rPr>
                <w:color w:val="000000"/>
                <w:sz w:val="22"/>
                <w:szCs w:val="22"/>
              </w:rPr>
              <w:t>584,9</w:t>
            </w:r>
          </w:p>
        </w:tc>
        <w:tc>
          <w:tcPr>
            <w:tcW w:w="848" w:type="dxa"/>
            <w:tcBorders>
              <w:top w:val="nil"/>
              <w:left w:val="nil"/>
              <w:bottom w:val="single" w:sz="4" w:space="0" w:color="auto"/>
              <w:right w:val="single" w:sz="4" w:space="0" w:color="auto"/>
            </w:tcBorders>
            <w:noWrap/>
            <w:vAlign w:val="center"/>
          </w:tcPr>
          <w:p w14:paraId="2E3A2DF6" w14:textId="50E44134" w:rsidR="009D627C" w:rsidRPr="009D627C" w:rsidRDefault="009D627C" w:rsidP="009D627C">
            <w:pPr>
              <w:jc w:val="right"/>
              <w:rPr>
                <w:color w:val="000000"/>
                <w:sz w:val="22"/>
                <w:szCs w:val="22"/>
                <w:highlight w:val="yellow"/>
              </w:rPr>
            </w:pPr>
            <w:r w:rsidRPr="009D627C">
              <w:rPr>
                <w:color w:val="000000"/>
                <w:sz w:val="22"/>
                <w:szCs w:val="22"/>
              </w:rPr>
              <w:t>2,5</w:t>
            </w:r>
          </w:p>
        </w:tc>
        <w:tc>
          <w:tcPr>
            <w:tcW w:w="848" w:type="dxa"/>
            <w:tcBorders>
              <w:top w:val="nil"/>
              <w:left w:val="nil"/>
              <w:bottom w:val="single" w:sz="4" w:space="0" w:color="auto"/>
              <w:right w:val="single" w:sz="4" w:space="0" w:color="auto"/>
            </w:tcBorders>
            <w:noWrap/>
            <w:vAlign w:val="center"/>
          </w:tcPr>
          <w:p w14:paraId="0902007A" w14:textId="0A289E1B" w:rsidR="009D627C" w:rsidRPr="009D627C" w:rsidRDefault="009D627C" w:rsidP="009D627C">
            <w:pPr>
              <w:jc w:val="right"/>
              <w:rPr>
                <w:b/>
                <w:bCs/>
                <w:color w:val="000000"/>
                <w:sz w:val="22"/>
                <w:szCs w:val="22"/>
                <w:highlight w:val="yellow"/>
              </w:rPr>
            </w:pPr>
            <w:r w:rsidRPr="009D627C">
              <w:rPr>
                <w:color w:val="000000"/>
                <w:sz w:val="22"/>
                <w:szCs w:val="22"/>
              </w:rPr>
              <w:t>4,8</w:t>
            </w:r>
          </w:p>
        </w:tc>
        <w:tc>
          <w:tcPr>
            <w:tcW w:w="680" w:type="dxa"/>
            <w:tcBorders>
              <w:top w:val="nil"/>
              <w:left w:val="nil"/>
              <w:bottom w:val="single" w:sz="4" w:space="0" w:color="auto"/>
              <w:right w:val="single" w:sz="4" w:space="0" w:color="auto"/>
            </w:tcBorders>
            <w:noWrap/>
            <w:vAlign w:val="center"/>
          </w:tcPr>
          <w:p w14:paraId="2CD8EE16" w14:textId="46C61F89" w:rsidR="009D627C" w:rsidRPr="009D627C" w:rsidRDefault="009D627C" w:rsidP="009D627C">
            <w:pPr>
              <w:jc w:val="right"/>
              <w:rPr>
                <w:b/>
                <w:bCs/>
                <w:color w:val="000000"/>
                <w:sz w:val="22"/>
                <w:szCs w:val="22"/>
                <w:highlight w:val="yellow"/>
              </w:rPr>
            </w:pPr>
            <w:r w:rsidRPr="009D627C">
              <w:rPr>
                <w:color w:val="000000"/>
                <w:sz w:val="22"/>
                <w:szCs w:val="22"/>
              </w:rPr>
              <w:t>2,3</w:t>
            </w:r>
          </w:p>
        </w:tc>
      </w:tr>
      <w:tr w:rsidR="009D627C" w:rsidRPr="00087CD5" w14:paraId="06EBF8C4" w14:textId="77777777" w:rsidTr="009D627C">
        <w:trPr>
          <w:trHeight w:val="284"/>
        </w:trPr>
        <w:tc>
          <w:tcPr>
            <w:tcW w:w="5522" w:type="dxa"/>
            <w:tcBorders>
              <w:top w:val="nil"/>
              <w:left w:val="single" w:sz="4" w:space="0" w:color="auto"/>
              <w:bottom w:val="single" w:sz="4" w:space="0" w:color="auto"/>
              <w:right w:val="single" w:sz="4" w:space="0" w:color="auto"/>
            </w:tcBorders>
            <w:noWrap/>
            <w:hideMark/>
          </w:tcPr>
          <w:p w14:paraId="42F62A0E" w14:textId="1D4A0D53" w:rsidR="009D627C" w:rsidRPr="00087CD5" w:rsidRDefault="009D627C" w:rsidP="009D627C">
            <w:pPr>
              <w:jc w:val="left"/>
              <w:rPr>
                <w:color w:val="000000"/>
                <w:sz w:val="22"/>
                <w:szCs w:val="22"/>
                <w:highlight w:val="yellow"/>
                <w:lang w:val="sr-Latn-RS" w:eastAsia="sr-Latn-RS"/>
              </w:rPr>
            </w:pPr>
            <w:r w:rsidRPr="00087CD5">
              <w:rPr>
                <w:sz w:val="22"/>
                <w:szCs w:val="22"/>
              </w:rPr>
              <w:t>2810</w:t>
            </w:r>
            <w:r w:rsidRPr="00087CD5">
              <w:rPr>
                <w:sz w:val="22"/>
                <w:szCs w:val="22"/>
                <w:lang w:val="sr-Cyrl-RS"/>
              </w:rPr>
              <w:t xml:space="preserve"> – </w:t>
            </w:r>
            <w:proofErr w:type="spellStart"/>
            <w:r w:rsidRPr="00087CD5">
              <w:rPr>
                <w:sz w:val="22"/>
                <w:szCs w:val="22"/>
              </w:rPr>
              <w:t>Високе</w:t>
            </w:r>
            <w:proofErr w:type="spellEnd"/>
            <w:r w:rsidRPr="00087CD5">
              <w:rPr>
                <w:sz w:val="22"/>
                <w:szCs w:val="22"/>
              </w:rPr>
              <w:t xml:space="preserve"> </w:t>
            </w:r>
            <w:proofErr w:type="spellStart"/>
            <w:r w:rsidRPr="00087CD5">
              <w:rPr>
                <w:sz w:val="22"/>
                <w:szCs w:val="22"/>
              </w:rPr>
              <w:t>мешовите</w:t>
            </w:r>
            <w:proofErr w:type="spellEnd"/>
            <w:r w:rsidRPr="00087CD5">
              <w:rPr>
                <w:sz w:val="22"/>
                <w:szCs w:val="22"/>
              </w:rPr>
              <w:t xml:space="preserve"> </w:t>
            </w:r>
            <w:proofErr w:type="spellStart"/>
            <w:r w:rsidRPr="00087CD5">
              <w:rPr>
                <w:sz w:val="22"/>
                <w:szCs w:val="22"/>
              </w:rPr>
              <w:t>шуме</w:t>
            </w:r>
            <w:proofErr w:type="spellEnd"/>
            <w:r w:rsidRPr="00087CD5">
              <w:rPr>
                <w:sz w:val="22"/>
                <w:szCs w:val="22"/>
              </w:rPr>
              <w:t xml:space="preserve"> ОТЛ</w:t>
            </w:r>
          </w:p>
        </w:tc>
        <w:tc>
          <w:tcPr>
            <w:tcW w:w="2731" w:type="dxa"/>
            <w:tcBorders>
              <w:top w:val="nil"/>
              <w:left w:val="nil"/>
              <w:bottom w:val="single" w:sz="4" w:space="0" w:color="auto"/>
              <w:right w:val="single" w:sz="4" w:space="0" w:color="auto"/>
            </w:tcBorders>
            <w:noWrap/>
            <w:vAlign w:val="center"/>
            <w:hideMark/>
          </w:tcPr>
          <w:p w14:paraId="78B8317A" w14:textId="46510E1E" w:rsidR="009D627C" w:rsidRPr="00087CD5" w:rsidRDefault="009D627C" w:rsidP="009D627C">
            <w:pPr>
              <w:jc w:val="left"/>
              <w:rPr>
                <w:color w:val="000000"/>
                <w:sz w:val="22"/>
                <w:szCs w:val="22"/>
                <w:highlight w:val="yellow"/>
                <w:lang w:val="sr-Latn-RS" w:eastAsia="sr-Latn-RS"/>
              </w:rPr>
            </w:pPr>
            <w:r w:rsidRPr="0001461A">
              <w:rPr>
                <w:color w:val="000000"/>
                <w:sz w:val="22"/>
                <w:szCs w:val="22"/>
                <w:lang w:val="sr-Latn-RS" w:eastAsia="sr-Latn-RS"/>
              </w:rPr>
              <w:t>2 – разређена састојина</w:t>
            </w:r>
          </w:p>
        </w:tc>
        <w:tc>
          <w:tcPr>
            <w:tcW w:w="1055" w:type="dxa"/>
            <w:tcBorders>
              <w:top w:val="nil"/>
              <w:left w:val="nil"/>
              <w:bottom w:val="single" w:sz="4" w:space="0" w:color="auto"/>
              <w:right w:val="single" w:sz="4" w:space="0" w:color="auto"/>
            </w:tcBorders>
            <w:noWrap/>
            <w:vAlign w:val="center"/>
          </w:tcPr>
          <w:p w14:paraId="4D4EFFB8" w14:textId="60279CD8" w:rsidR="009D627C" w:rsidRPr="009D627C" w:rsidRDefault="009D627C" w:rsidP="009D627C">
            <w:pPr>
              <w:jc w:val="right"/>
              <w:rPr>
                <w:color w:val="000000"/>
                <w:sz w:val="22"/>
                <w:szCs w:val="22"/>
                <w:highlight w:val="yellow"/>
              </w:rPr>
            </w:pPr>
            <w:r w:rsidRPr="009D627C">
              <w:rPr>
                <w:color w:val="000000"/>
                <w:sz w:val="22"/>
                <w:szCs w:val="22"/>
              </w:rPr>
              <w:t>0,57</w:t>
            </w:r>
          </w:p>
        </w:tc>
        <w:tc>
          <w:tcPr>
            <w:tcW w:w="847" w:type="dxa"/>
            <w:tcBorders>
              <w:top w:val="nil"/>
              <w:left w:val="nil"/>
              <w:bottom w:val="single" w:sz="4" w:space="0" w:color="auto"/>
              <w:right w:val="single" w:sz="4" w:space="0" w:color="auto"/>
            </w:tcBorders>
            <w:noWrap/>
            <w:vAlign w:val="center"/>
          </w:tcPr>
          <w:p w14:paraId="6AB50CFC" w14:textId="30B11BB7" w:rsidR="009D627C" w:rsidRPr="009D627C" w:rsidRDefault="00D94101" w:rsidP="009D627C">
            <w:pPr>
              <w:jc w:val="right"/>
              <w:rPr>
                <w:color w:val="000000"/>
                <w:sz w:val="22"/>
                <w:szCs w:val="22"/>
                <w:highlight w:val="yellow"/>
              </w:rPr>
            </w:pPr>
            <w:r>
              <w:rPr>
                <w:color w:val="000000"/>
                <w:sz w:val="22"/>
                <w:szCs w:val="22"/>
              </w:rPr>
              <w:t xml:space="preserve"> </w:t>
            </w:r>
          </w:p>
        </w:tc>
        <w:tc>
          <w:tcPr>
            <w:tcW w:w="1314" w:type="dxa"/>
            <w:tcBorders>
              <w:top w:val="nil"/>
              <w:left w:val="nil"/>
              <w:bottom w:val="single" w:sz="4" w:space="0" w:color="auto"/>
              <w:right w:val="single" w:sz="4" w:space="0" w:color="auto"/>
            </w:tcBorders>
            <w:noWrap/>
            <w:vAlign w:val="center"/>
          </w:tcPr>
          <w:p w14:paraId="3EC002E7" w14:textId="3B016FB5" w:rsidR="009D627C" w:rsidRPr="009D627C" w:rsidRDefault="009D627C" w:rsidP="009D627C">
            <w:pPr>
              <w:jc w:val="right"/>
              <w:rPr>
                <w:color w:val="000000"/>
                <w:sz w:val="22"/>
                <w:szCs w:val="22"/>
                <w:highlight w:val="yellow"/>
              </w:rPr>
            </w:pPr>
            <w:r w:rsidRPr="009D627C">
              <w:rPr>
                <w:color w:val="000000"/>
                <w:sz w:val="22"/>
                <w:szCs w:val="22"/>
              </w:rPr>
              <w:t>213,1</w:t>
            </w:r>
          </w:p>
        </w:tc>
        <w:tc>
          <w:tcPr>
            <w:tcW w:w="848" w:type="dxa"/>
            <w:tcBorders>
              <w:top w:val="nil"/>
              <w:left w:val="nil"/>
              <w:bottom w:val="single" w:sz="4" w:space="0" w:color="auto"/>
              <w:right w:val="single" w:sz="4" w:space="0" w:color="auto"/>
            </w:tcBorders>
            <w:noWrap/>
            <w:vAlign w:val="center"/>
          </w:tcPr>
          <w:p w14:paraId="673C2C36" w14:textId="11869A36" w:rsidR="009D627C" w:rsidRPr="009D627C" w:rsidRDefault="00D94101" w:rsidP="009D627C">
            <w:pPr>
              <w:jc w:val="right"/>
              <w:rPr>
                <w:color w:val="000000"/>
                <w:sz w:val="22"/>
                <w:szCs w:val="22"/>
                <w:highlight w:val="yellow"/>
              </w:rPr>
            </w:pPr>
            <w:r>
              <w:rPr>
                <w:color w:val="000000"/>
                <w:sz w:val="22"/>
                <w:szCs w:val="22"/>
              </w:rPr>
              <w:t xml:space="preserve"> </w:t>
            </w:r>
          </w:p>
        </w:tc>
        <w:tc>
          <w:tcPr>
            <w:tcW w:w="848" w:type="dxa"/>
            <w:tcBorders>
              <w:top w:val="nil"/>
              <w:left w:val="nil"/>
              <w:bottom w:val="single" w:sz="4" w:space="0" w:color="auto"/>
              <w:right w:val="single" w:sz="4" w:space="0" w:color="auto"/>
            </w:tcBorders>
            <w:noWrap/>
            <w:vAlign w:val="center"/>
          </w:tcPr>
          <w:p w14:paraId="0A78FAB9" w14:textId="015E5A21" w:rsidR="009D627C" w:rsidRPr="009D627C" w:rsidRDefault="009D627C" w:rsidP="009D627C">
            <w:pPr>
              <w:jc w:val="right"/>
              <w:rPr>
                <w:color w:val="000000"/>
                <w:sz w:val="22"/>
                <w:szCs w:val="22"/>
                <w:highlight w:val="yellow"/>
              </w:rPr>
            </w:pPr>
            <w:r w:rsidRPr="009D627C">
              <w:rPr>
                <w:color w:val="000000"/>
                <w:sz w:val="22"/>
                <w:szCs w:val="22"/>
              </w:rPr>
              <w:t>373,8</w:t>
            </w:r>
          </w:p>
        </w:tc>
        <w:tc>
          <w:tcPr>
            <w:tcW w:w="1119" w:type="dxa"/>
            <w:tcBorders>
              <w:top w:val="nil"/>
              <w:left w:val="nil"/>
              <w:bottom w:val="single" w:sz="4" w:space="0" w:color="auto"/>
              <w:right w:val="single" w:sz="4" w:space="0" w:color="auto"/>
            </w:tcBorders>
            <w:noWrap/>
            <w:vAlign w:val="center"/>
          </w:tcPr>
          <w:p w14:paraId="5E373C49" w14:textId="7263ACB1" w:rsidR="009D627C" w:rsidRPr="009D627C" w:rsidRDefault="009D627C" w:rsidP="009D627C">
            <w:pPr>
              <w:jc w:val="right"/>
              <w:rPr>
                <w:color w:val="000000"/>
                <w:sz w:val="22"/>
                <w:szCs w:val="22"/>
                <w:highlight w:val="yellow"/>
              </w:rPr>
            </w:pPr>
            <w:r w:rsidRPr="009D627C">
              <w:rPr>
                <w:color w:val="000000"/>
                <w:sz w:val="22"/>
                <w:szCs w:val="22"/>
              </w:rPr>
              <w:t>4,1</w:t>
            </w:r>
          </w:p>
        </w:tc>
        <w:tc>
          <w:tcPr>
            <w:tcW w:w="848" w:type="dxa"/>
            <w:tcBorders>
              <w:top w:val="nil"/>
              <w:left w:val="nil"/>
              <w:bottom w:val="single" w:sz="4" w:space="0" w:color="auto"/>
              <w:right w:val="single" w:sz="4" w:space="0" w:color="auto"/>
            </w:tcBorders>
            <w:noWrap/>
            <w:vAlign w:val="center"/>
          </w:tcPr>
          <w:p w14:paraId="08109563" w14:textId="0E60A792" w:rsidR="009D627C" w:rsidRPr="009D627C" w:rsidRDefault="00D94101" w:rsidP="009D627C">
            <w:pPr>
              <w:jc w:val="right"/>
              <w:rPr>
                <w:color w:val="000000"/>
                <w:sz w:val="22"/>
                <w:szCs w:val="22"/>
                <w:highlight w:val="yellow"/>
              </w:rPr>
            </w:pPr>
            <w:r>
              <w:rPr>
                <w:color w:val="000000"/>
                <w:sz w:val="22"/>
                <w:szCs w:val="22"/>
              </w:rPr>
              <w:t xml:space="preserve"> </w:t>
            </w:r>
          </w:p>
        </w:tc>
        <w:tc>
          <w:tcPr>
            <w:tcW w:w="848" w:type="dxa"/>
            <w:tcBorders>
              <w:top w:val="nil"/>
              <w:left w:val="nil"/>
              <w:bottom w:val="single" w:sz="4" w:space="0" w:color="auto"/>
              <w:right w:val="single" w:sz="4" w:space="0" w:color="auto"/>
            </w:tcBorders>
            <w:noWrap/>
            <w:vAlign w:val="center"/>
          </w:tcPr>
          <w:p w14:paraId="7F3FBAC5" w14:textId="5E9FC4A9" w:rsidR="009D627C" w:rsidRPr="009D627C" w:rsidRDefault="009D627C" w:rsidP="009D627C">
            <w:pPr>
              <w:jc w:val="right"/>
              <w:rPr>
                <w:color w:val="000000"/>
                <w:sz w:val="22"/>
                <w:szCs w:val="22"/>
                <w:highlight w:val="yellow"/>
              </w:rPr>
            </w:pPr>
            <w:r w:rsidRPr="009D627C">
              <w:rPr>
                <w:color w:val="000000"/>
                <w:sz w:val="22"/>
                <w:szCs w:val="22"/>
              </w:rPr>
              <w:t>7,2</w:t>
            </w:r>
          </w:p>
        </w:tc>
        <w:tc>
          <w:tcPr>
            <w:tcW w:w="680" w:type="dxa"/>
            <w:tcBorders>
              <w:top w:val="nil"/>
              <w:left w:val="nil"/>
              <w:bottom w:val="single" w:sz="4" w:space="0" w:color="auto"/>
              <w:right w:val="single" w:sz="4" w:space="0" w:color="auto"/>
            </w:tcBorders>
            <w:noWrap/>
            <w:vAlign w:val="center"/>
          </w:tcPr>
          <w:p w14:paraId="4AED2687" w14:textId="1DD28BF4" w:rsidR="009D627C" w:rsidRPr="009D627C" w:rsidRDefault="009D627C" w:rsidP="009D627C">
            <w:pPr>
              <w:jc w:val="right"/>
              <w:rPr>
                <w:color w:val="000000"/>
                <w:sz w:val="22"/>
                <w:szCs w:val="22"/>
                <w:highlight w:val="yellow"/>
              </w:rPr>
            </w:pPr>
            <w:r w:rsidRPr="009D627C">
              <w:rPr>
                <w:color w:val="000000"/>
                <w:sz w:val="22"/>
                <w:szCs w:val="22"/>
              </w:rPr>
              <w:t>1,9</w:t>
            </w:r>
          </w:p>
        </w:tc>
      </w:tr>
      <w:tr w:rsidR="009D627C" w:rsidRPr="00573E39" w14:paraId="4720D377" w14:textId="77777777" w:rsidTr="009D627C">
        <w:trPr>
          <w:trHeight w:val="284"/>
        </w:trPr>
        <w:tc>
          <w:tcPr>
            <w:tcW w:w="5522" w:type="dxa"/>
            <w:tcBorders>
              <w:top w:val="nil"/>
              <w:left w:val="single" w:sz="4" w:space="0" w:color="auto"/>
              <w:bottom w:val="single" w:sz="4" w:space="0" w:color="auto"/>
              <w:right w:val="single" w:sz="4" w:space="0" w:color="auto"/>
            </w:tcBorders>
            <w:noWrap/>
            <w:hideMark/>
          </w:tcPr>
          <w:p w14:paraId="25B32403" w14:textId="1A89C66B" w:rsidR="009D627C" w:rsidRPr="00573E39" w:rsidRDefault="009D627C" w:rsidP="009D627C">
            <w:pPr>
              <w:jc w:val="left"/>
              <w:rPr>
                <w:b/>
                <w:bCs/>
                <w:color w:val="000000"/>
                <w:sz w:val="22"/>
                <w:szCs w:val="22"/>
                <w:highlight w:val="yellow"/>
                <w:lang w:val="sr-Latn-RS" w:eastAsia="sr-Latn-RS"/>
              </w:rPr>
            </w:pPr>
            <w:r w:rsidRPr="00642EFB">
              <w:rPr>
                <w:b/>
                <w:bCs/>
                <w:sz w:val="22"/>
                <w:szCs w:val="22"/>
                <w:lang w:val="ru-RU"/>
              </w:rPr>
              <w:t>Вештачки подигнута састојина тврдих лишћара</w:t>
            </w:r>
          </w:p>
        </w:tc>
        <w:tc>
          <w:tcPr>
            <w:tcW w:w="2731" w:type="dxa"/>
            <w:tcBorders>
              <w:top w:val="nil"/>
              <w:left w:val="nil"/>
              <w:bottom w:val="single" w:sz="4" w:space="0" w:color="auto"/>
              <w:right w:val="single" w:sz="4" w:space="0" w:color="auto"/>
            </w:tcBorders>
            <w:noWrap/>
            <w:hideMark/>
          </w:tcPr>
          <w:p w14:paraId="64795264" w14:textId="328DACE5" w:rsidR="009D627C" w:rsidRPr="00573E39" w:rsidRDefault="009D627C" w:rsidP="009D627C">
            <w:pPr>
              <w:jc w:val="left"/>
              <w:rPr>
                <w:b/>
                <w:bCs/>
                <w:color w:val="000000"/>
                <w:sz w:val="22"/>
                <w:szCs w:val="22"/>
                <w:highlight w:val="yellow"/>
                <w:lang w:val="sr-Latn-RS" w:eastAsia="sr-Latn-RS"/>
              </w:rPr>
            </w:pPr>
          </w:p>
        </w:tc>
        <w:tc>
          <w:tcPr>
            <w:tcW w:w="1055" w:type="dxa"/>
            <w:tcBorders>
              <w:top w:val="nil"/>
              <w:left w:val="nil"/>
              <w:bottom w:val="single" w:sz="4" w:space="0" w:color="auto"/>
              <w:right w:val="single" w:sz="4" w:space="0" w:color="auto"/>
            </w:tcBorders>
            <w:noWrap/>
            <w:vAlign w:val="center"/>
          </w:tcPr>
          <w:p w14:paraId="1D5AB539" w14:textId="5F334295" w:rsidR="009D627C" w:rsidRPr="009D627C" w:rsidRDefault="009D627C" w:rsidP="009D627C">
            <w:pPr>
              <w:jc w:val="right"/>
              <w:rPr>
                <w:b/>
                <w:bCs/>
                <w:color w:val="000000"/>
                <w:sz w:val="22"/>
                <w:szCs w:val="22"/>
                <w:highlight w:val="yellow"/>
              </w:rPr>
            </w:pPr>
            <w:r w:rsidRPr="009D627C">
              <w:rPr>
                <w:b/>
                <w:bCs/>
                <w:color w:val="000000"/>
                <w:sz w:val="22"/>
                <w:szCs w:val="22"/>
              </w:rPr>
              <w:t>431,32</w:t>
            </w:r>
          </w:p>
        </w:tc>
        <w:tc>
          <w:tcPr>
            <w:tcW w:w="847" w:type="dxa"/>
            <w:tcBorders>
              <w:top w:val="nil"/>
              <w:left w:val="nil"/>
              <w:bottom w:val="single" w:sz="4" w:space="0" w:color="auto"/>
              <w:right w:val="single" w:sz="4" w:space="0" w:color="auto"/>
            </w:tcBorders>
            <w:noWrap/>
            <w:vAlign w:val="center"/>
          </w:tcPr>
          <w:p w14:paraId="3BE71EF4" w14:textId="0627152E" w:rsidR="009D627C" w:rsidRPr="009D627C" w:rsidRDefault="009D627C" w:rsidP="009D627C">
            <w:pPr>
              <w:jc w:val="right"/>
              <w:rPr>
                <w:b/>
                <w:bCs/>
                <w:color w:val="000000"/>
                <w:sz w:val="22"/>
                <w:szCs w:val="22"/>
                <w:highlight w:val="yellow"/>
              </w:rPr>
            </w:pPr>
            <w:r w:rsidRPr="009D627C">
              <w:rPr>
                <w:b/>
                <w:bCs/>
                <w:color w:val="000000"/>
                <w:sz w:val="22"/>
                <w:szCs w:val="22"/>
              </w:rPr>
              <w:t>11,8</w:t>
            </w:r>
          </w:p>
        </w:tc>
        <w:tc>
          <w:tcPr>
            <w:tcW w:w="1314" w:type="dxa"/>
            <w:tcBorders>
              <w:top w:val="nil"/>
              <w:left w:val="nil"/>
              <w:bottom w:val="single" w:sz="4" w:space="0" w:color="auto"/>
              <w:right w:val="single" w:sz="4" w:space="0" w:color="auto"/>
            </w:tcBorders>
            <w:noWrap/>
            <w:vAlign w:val="center"/>
          </w:tcPr>
          <w:p w14:paraId="2C9B48EA" w14:textId="36205F05" w:rsidR="009D627C" w:rsidRPr="009D627C" w:rsidRDefault="009D627C" w:rsidP="009D627C">
            <w:pPr>
              <w:jc w:val="right"/>
              <w:rPr>
                <w:b/>
                <w:bCs/>
                <w:color w:val="000000"/>
                <w:sz w:val="22"/>
                <w:szCs w:val="22"/>
                <w:highlight w:val="yellow"/>
              </w:rPr>
            </w:pPr>
            <w:r w:rsidRPr="009D627C">
              <w:rPr>
                <w:b/>
                <w:bCs/>
                <w:color w:val="000000"/>
                <w:sz w:val="22"/>
                <w:szCs w:val="22"/>
              </w:rPr>
              <w:t>103.199,2</w:t>
            </w:r>
          </w:p>
        </w:tc>
        <w:tc>
          <w:tcPr>
            <w:tcW w:w="848" w:type="dxa"/>
            <w:tcBorders>
              <w:top w:val="nil"/>
              <w:left w:val="nil"/>
              <w:bottom w:val="single" w:sz="4" w:space="0" w:color="auto"/>
              <w:right w:val="single" w:sz="4" w:space="0" w:color="auto"/>
            </w:tcBorders>
            <w:noWrap/>
            <w:vAlign w:val="center"/>
          </w:tcPr>
          <w:p w14:paraId="5C48FD6A" w14:textId="3B34A0E0" w:rsidR="009D627C" w:rsidRPr="009D627C" w:rsidRDefault="009D627C" w:rsidP="009D627C">
            <w:pPr>
              <w:jc w:val="right"/>
              <w:rPr>
                <w:b/>
                <w:bCs/>
                <w:color w:val="000000"/>
                <w:sz w:val="22"/>
                <w:szCs w:val="22"/>
                <w:highlight w:val="yellow"/>
              </w:rPr>
            </w:pPr>
            <w:r w:rsidRPr="009D627C">
              <w:rPr>
                <w:b/>
                <w:bCs/>
                <w:color w:val="000000"/>
                <w:sz w:val="22"/>
                <w:szCs w:val="22"/>
              </w:rPr>
              <w:t>11,1</w:t>
            </w:r>
          </w:p>
        </w:tc>
        <w:tc>
          <w:tcPr>
            <w:tcW w:w="848" w:type="dxa"/>
            <w:tcBorders>
              <w:top w:val="nil"/>
              <w:left w:val="nil"/>
              <w:bottom w:val="single" w:sz="4" w:space="0" w:color="auto"/>
              <w:right w:val="single" w:sz="4" w:space="0" w:color="auto"/>
            </w:tcBorders>
            <w:noWrap/>
            <w:vAlign w:val="center"/>
          </w:tcPr>
          <w:p w14:paraId="772EC57D" w14:textId="1442DA4B" w:rsidR="009D627C" w:rsidRPr="009D627C" w:rsidRDefault="009D627C" w:rsidP="009D627C">
            <w:pPr>
              <w:jc w:val="right"/>
              <w:rPr>
                <w:b/>
                <w:bCs/>
                <w:color w:val="000000"/>
                <w:sz w:val="22"/>
                <w:szCs w:val="22"/>
                <w:highlight w:val="yellow"/>
              </w:rPr>
            </w:pPr>
            <w:r w:rsidRPr="009D627C">
              <w:rPr>
                <w:b/>
                <w:bCs/>
                <w:color w:val="000000"/>
                <w:sz w:val="22"/>
                <w:szCs w:val="22"/>
              </w:rPr>
              <w:t>239,3</w:t>
            </w:r>
          </w:p>
        </w:tc>
        <w:tc>
          <w:tcPr>
            <w:tcW w:w="1119" w:type="dxa"/>
            <w:tcBorders>
              <w:top w:val="nil"/>
              <w:left w:val="nil"/>
              <w:bottom w:val="single" w:sz="4" w:space="0" w:color="auto"/>
              <w:right w:val="single" w:sz="4" w:space="0" w:color="auto"/>
            </w:tcBorders>
            <w:noWrap/>
            <w:vAlign w:val="center"/>
          </w:tcPr>
          <w:p w14:paraId="585B4186" w14:textId="6DAFB96C" w:rsidR="009D627C" w:rsidRPr="009D627C" w:rsidRDefault="009D627C" w:rsidP="009D627C">
            <w:pPr>
              <w:jc w:val="right"/>
              <w:rPr>
                <w:b/>
                <w:bCs/>
                <w:color w:val="000000"/>
                <w:sz w:val="22"/>
                <w:szCs w:val="22"/>
                <w:highlight w:val="yellow"/>
              </w:rPr>
            </w:pPr>
            <w:r w:rsidRPr="009D627C">
              <w:rPr>
                <w:b/>
                <w:bCs/>
                <w:color w:val="000000"/>
                <w:sz w:val="22"/>
                <w:szCs w:val="22"/>
              </w:rPr>
              <w:t>1.884,6</w:t>
            </w:r>
          </w:p>
        </w:tc>
        <w:tc>
          <w:tcPr>
            <w:tcW w:w="848" w:type="dxa"/>
            <w:tcBorders>
              <w:top w:val="nil"/>
              <w:left w:val="nil"/>
              <w:bottom w:val="single" w:sz="4" w:space="0" w:color="auto"/>
              <w:right w:val="single" w:sz="4" w:space="0" w:color="auto"/>
            </w:tcBorders>
            <w:noWrap/>
            <w:vAlign w:val="center"/>
          </w:tcPr>
          <w:p w14:paraId="3FED87EC" w14:textId="2AA3B56B" w:rsidR="009D627C" w:rsidRPr="009D627C" w:rsidRDefault="009D627C" w:rsidP="009D627C">
            <w:pPr>
              <w:jc w:val="right"/>
              <w:rPr>
                <w:b/>
                <w:bCs/>
                <w:color w:val="000000"/>
                <w:sz w:val="22"/>
                <w:szCs w:val="22"/>
                <w:highlight w:val="yellow"/>
              </w:rPr>
            </w:pPr>
            <w:r w:rsidRPr="009D627C">
              <w:rPr>
                <w:b/>
                <w:bCs/>
                <w:color w:val="000000"/>
                <w:sz w:val="22"/>
                <w:szCs w:val="22"/>
              </w:rPr>
              <w:t>8,0</w:t>
            </w:r>
          </w:p>
        </w:tc>
        <w:tc>
          <w:tcPr>
            <w:tcW w:w="848" w:type="dxa"/>
            <w:tcBorders>
              <w:top w:val="nil"/>
              <w:left w:val="nil"/>
              <w:bottom w:val="single" w:sz="4" w:space="0" w:color="auto"/>
              <w:right w:val="single" w:sz="4" w:space="0" w:color="auto"/>
            </w:tcBorders>
            <w:noWrap/>
            <w:vAlign w:val="center"/>
          </w:tcPr>
          <w:p w14:paraId="16844533" w14:textId="203130BB" w:rsidR="009D627C" w:rsidRPr="009D627C" w:rsidRDefault="009D627C" w:rsidP="009D627C">
            <w:pPr>
              <w:jc w:val="right"/>
              <w:rPr>
                <w:b/>
                <w:bCs/>
                <w:color w:val="000000"/>
                <w:sz w:val="22"/>
                <w:szCs w:val="22"/>
                <w:highlight w:val="yellow"/>
              </w:rPr>
            </w:pPr>
            <w:r w:rsidRPr="009D627C">
              <w:rPr>
                <w:b/>
                <w:bCs/>
                <w:color w:val="000000"/>
                <w:sz w:val="22"/>
                <w:szCs w:val="22"/>
              </w:rPr>
              <w:t>4,4</w:t>
            </w:r>
          </w:p>
        </w:tc>
        <w:tc>
          <w:tcPr>
            <w:tcW w:w="680" w:type="dxa"/>
            <w:tcBorders>
              <w:top w:val="nil"/>
              <w:left w:val="nil"/>
              <w:bottom w:val="single" w:sz="4" w:space="0" w:color="auto"/>
              <w:right w:val="single" w:sz="4" w:space="0" w:color="auto"/>
            </w:tcBorders>
            <w:noWrap/>
            <w:vAlign w:val="center"/>
          </w:tcPr>
          <w:p w14:paraId="6B5F6E8C" w14:textId="6EDEEB1C" w:rsidR="009D627C" w:rsidRPr="009D627C" w:rsidRDefault="009D627C" w:rsidP="009D627C">
            <w:pPr>
              <w:jc w:val="right"/>
              <w:rPr>
                <w:b/>
                <w:bCs/>
                <w:color w:val="000000"/>
                <w:sz w:val="22"/>
                <w:szCs w:val="22"/>
                <w:highlight w:val="yellow"/>
              </w:rPr>
            </w:pPr>
            <w:r w:rsidRPr="009D627C">
              <w:rPr>
                <w:b/>
                <w:bCs/>
                <w:color w:val="000000"/>
                <w:sz w:val="22"/>
                <w:szCs w:val="22"/>
              </w:rPr>
              <w:t>1,8</w:t>
            </w:r>
          </w:p>
        </w:tc>
      </w:tr>
      <w:tr w:rsidR="009D627C" w:rsidRPr="00573E39" w14:paraId="2B911C14" w14:textId="77777777" w:rsidTr="009D627C">
        <w:trPr>
          <w:trHeight w:val="284"/>
        </w:trPr>
        <w:tc>
          <w:tcPr>
            <w:tcW w:w="5522" w:type="dxa"/>
            <w:tcBorders>
              <w:top w:val="single" w:sz="4" w:space="0" w:color="auto"/>
              <w:left w:val="single" w:sz="4" w:space="0" w:color="auto"/>
              <w:bottom w:val="single" w:sz="4" w:space="0" w:color="auto"/>
              <w:right w:val="single" w:sz="4" w:space="0" w:color="auto"/>
            </w:tcBorders>
            <w:shd w:val="clear" w:color="000000" w:fill="BFBFBF"/>
            <w:noWrap/>
            <w:hideMark/>
          </w:tcPr>
          <w:p w14:paraId="32042C2C" w14:textId="6F3D5A9C" w:rsidR="009D627C" w:rsidRPr="00573E39" w:rsidRDefault="009D627C" w:rsidP="009D627C">
            <w:pPr>
              <w:jc w:val="left"/>
              <w:rPr>
                <w:b/>
                <w:bCs/>
                <w:color w:val="000000"/>
                <w:sz w:val="22"/>
                <w:szCs w:val="22"/>
                <w:highlight w:val="yellow"/>
                <w:lang w:val="sr-Latn-RS" w:eastAsia="sr-Latn-RS"/>
              </w:rPr>
            </w:pPr>
            <w:r w:rsidRPr="00573E39">
              <w:rPr>
                <w:b/>
                <w:bCs/>
                <w:sz w:val="22"/>
                <w:szCs w:val="22"/>
              </w:rPr>
              <w:t xml:space="preserve">57 - СРП III </w:t>
            </w:r>
            <w:proofErr w:type="spellStart"/>
            <w:r w:rsidRPr="00573E39">
              <w:rPr>
                <w:b/>
                <w:bCs/>
                <w:sz w:val="22"/>
                <w:szCs w:val="22"/>
              </w:rPr>
              <w:t>степена</w:t>
            </w:r>
            <w:proofErr w:type="spellEnd"/>
            <w:r w:rsidRPr="00573E39">
              <w:rPr>
                <w:b/>
                <w:bCs/>
                <w:sz w:val="22"/>
                <w:szCs w:val="22"/>
              </w:rPr>
              <w:t xml:space="preserve"> </w:t>
            </w:r>
            <w:proofErr w:type="spellStart"/>
            <w:r w:rsidRPr="00573E39">
              <w:rPr>
                <w:b/>
                <w:bCs/>
                <w:sz w:val="22"/>
                <w:szCs w:val="22"/>
              </w:rPr>
              <w:t>заштите</w:t>
            </w:r>
            <w:proofErr w:type="spellEnd"/>
          </w:p>
        </w:tc>
        <w:tc>
          <w:tcPr>
            <w:tcW w:w="2731" w:type="dxa"/>
            <w:tcBorders>
              <w:top w:val="single" w:sz="4" w:space="0" w:color="auto"/>
              <w:left w:val="nil"/>
              <w:bottom w:val="single" w:sz="4" w:space="0" w:color="auto"/>
              <w:right w:val="single" w:sz="4" w:space="0" w:color="auto"/>
            </w:tcBorders>
            <w:shd w:val="clear" w:color="000000" w:fill="BFBFBF"/>
            <w:noWrap/>
            <w:hideMark/>
          </w:tcPr>
          <w:p w14:paraId="651F6FFF" w14:textId="77777777" w:rsidR="009D627C" w:rsidRPr="00573E39" w:rsidRDefault="009D627C" w:rsidP="009D627C">
            <w:pPr>
              <w:jc w:val="left"/>
              <w:rPr>
                <w:b/>
                <w:bCs/>
                <w:color w:val="000000"/>
                <w:sz w:val="22"/>
                <w:szCs w:val="22"/>
                <w:highlight w:val="yellow"/>
                <w:lang w:val="sr-Latn-RS" w:eastAsia="sr-Latn-RS"/>
              </w:rPr>
            </w:pPr>
          </w:p>
        </w:tc>
        <w:tc>
          <w:tcPr>
            <w:tcW w:w="1055" w:type="dxa"/>
            <w:tcBorders>
              <w:top w:val="single" w:sz="4" w:space="0" w:color="auto"/>
              <w:left w:val="nil"/>
              <w:bottom w:val="single" w:sz="4" w:space="0" w:color="auto"/>
              <w:right w:val="single" w:sz="4" w:space="0" w:color="auto"/>
            </w:tcBorders>
            <w:shd w:val="clear" w:color="000000" w:fill="BFBFBF"/>
            <w:noWrap/>
            <w:vAlign w:val="center"/>
          </w:tcPr>
          <w:p w14:paraId="02186594" w14:textId="735A40E6" w:rsidR="009D627C" w:rsidRPr="009D627C" w:rsidRDefault="009D627C" w:rsidP="009D627C">
            <w:pPr>
              <w:ind w:left="-57" w:right="-57"/>
              <w:jc w:val="right"/>
              <w:rPr>
                <w:b/>
                <w:bCs/>
                <w:color w:val="000000"/>
                <w:sz w:val="22"/>
                <w:szCs w:val="22"/>
                <w:highlight w:val="yellow"/>
              </w:rPr>
            </w:pPr>
            <w:r w:rsidRPr="009D627C">
              <w:rPr>
                <w:b/>
                <w:bCs/>
                <w:color w:val="000000"/>
                <w:sz w:val="22"/>
                <w:szCs w:val="22"/>
              </w:rPr>
              <w:t>3.651,85</w:t>
            </w:r>
          </w:p>
        </w:tc>
        <w:tc>
          <w:tcPr>
            <w:tcW w:w="847" w:type="dxa"/>
            <w:tcBorders>
              <w:top w:val="single" w:sz="4" w:space="0" w:color="auto"/>
              <w:left w:val="nil"/>
              <w:bottom w:val="single" w:sz="4" w:space="0" w:color="auto"/>
              <w:right w:val="single" w:sz="4" w:space="0" w:color="auto"/>
            </w:tcBorders>
            <w:shd w:val="clear" w:color="000000" w:fill="BFBFBF"/>
            <w:noWrap/>
            <w:vAlign w:val="center"/>
          </w:tcPr>
          <w:p w14:paraId="7CFD8D5E" w14:textId="14F26680" w:rsidR="009D627C" w:rsidRPr="009D627C" w:rsidRDefault="009D627C" w:rsidP="009D627C">
            <w:pPr>
              <w:jc w:val="right"/>
              <w:rPr>
                <w:b/>
                <w:bCs/>
                <w:color w:val="000000"/>
                <w:sz w:val="22"/>
                <w:szCs w:val="22"/>
                <w:highlight w:val="yellow"/>
              </w:rPr>
            </w:pPr>
            <w:r w:rsidRPr="009D627C">
              <w:rPr>
                <w:b/>
                <w:bCs/>
                <w:color w:val="000000"/>
                <w:sz w:val="22"/>
                <w:szCs w:val="22"/>
              </w:rPr>
              <w:t>10</w:t>
            </w:r>
            <w:r w:rsidR="008647C3">
              <w:rPr>
                <w:b/>
                <w:bCs/>
                <w:color w:val="000000"/>
                <w:sz w:val="22"/>
                <w:szCs w:val="22"/>
              </w:rPr>
              <w:t>0,0</w:t>
            </w:r>
            <w:r w:rsidR="00D94101">
              <w:rPr>
                <w:b/>
                <w:bCs/>
                <w:color w:val="000000"/>
                <w:sz w:val="22"/>
                <w:szCs w:val="22"/>
              </w:rPr>
              <w:t xml:space="preserve"> </w:t>
            </w:r>
          </w:p>
        </w:tc>
        <w:tc>
          <w:tcPr>
            <w:tcW w:w="1314" w:type="dxa"/>
            <w:tcBorders>
              <w:top w:val="single" w:sz="4" w:space="0" w:color="auto"/>
              <w:left w:val="nil"/>
              <w:bottom w:val="single" w:sz="4" w:space="0" w:color="auto"/>
              <w:right w:val="single" w:sz="4" w:space="0" w:color="auto"/>
            </w:tcBorders>
            <w:shd w:val="clear" w:color="000000" w:fill="BFBFBF"/>
            <w:noWrap/>
            <w:vAlign w:val="center"/>
          </w:tcPr>
          <w:p w14:paraId="26254E9B" w14:textId="0FCD13A9" w:rsidR="009D627C" w:rsidRPr="009D627C" w:rsidRDefault="009D627C" w:rsidP="009D627C">
            <w:pPr>
              <w:ind w:left="-57" w:right="-57"/>
              <w:jc w:val="right"/>
              <w:rPr>
                <w:b/>
                <w:bCs/>
                <w:color w:val="000000"/>
                <w:sz w:val="22"/>
                <w:szCs w:val="22"/>
                <w:highlight w:val="yellow"/>
                <w:lang w:val="sr-Cyrl-RS"/>
              </w:rPr>
            </w:pPr>
            <w:r w:rsidRPr="009D627C">
              <w:rPr>
                <w:b/>
                <w:bCs/>
                <w:color w:val="000000"/>
                <w:sz w:val="22"/>
                <w:szCs w:val="22"/>
              </w:rPr>
              <w:t>933.683,6</w:t>
            </w:r>
          </w:p>
        </w:tc>
        <w:tc>
          <w:tcPr>
            <w:tcW w:w="848" w:type="dxa"/>
            <w:tcBorders>
              <w:top w:val="single" w:sz="4" w:space="0" w:color="auto"/>
              <w:left w:val="nil"/>
              <w:bottom w:val="single" w:sz="4" w:space="0" w:color="auto"/>
              <w:right w:val="single" w:sz="4" w:space="0" w:color="auto"/>
            </w:tcBorders>
            <w:shd w:val="clear" w:color="000000" w:fill="BFBFBF"/>
            <w:noWrap/>
            <w:vAlign w:val="center"/>
          </w:tcPr>
          <w:p w14:paraId="004559AB" w14:textId="2329BF36" w:rsidR="009D627C" w:rsidRPr="009D627C" w:rsidRDefault="009D627C" w:rsidP="009D627C">
            <w:pPr>
              <w:jc w:val="right"/>
              <w:rPr>
                <w:b/>
                <w:bCs/>
                <w:color w:val="000000"/>
                <w:sz w:val="22"/>
                <w:szCs w:val="22"/>
                <w:highlight w:val="yellow"/>
              </w:rPr>
            </w:pPr>
            <w:r w:rsidRPr="009D627C">
              <w:rPr>
                <w:b/>
                <w:bCs/>
                <w:color w:val="000000"/>
                <w:sz w:val="22"/>
                <w:szCs w:val="22"/>
              </w:rPr>
              <w:t>10</w:t>
            </w:r>
            <w:r w:rsidR="008647C3">
              <w:rPr>
                <w:b/>
                <w:bCs/>
                <w:color w:val="000000"/>
                <w:sz w:val="22"/>
                <w:szCs w:val="22"/>
              </w:rPr>
              <w:t>0,0</w:t>
            </w:r>
            <w:r w:rsidR="00D94101">
              <w:rPr>
                <w:b/>
                <w:bCs/>
                <w:color w:val="000000"/>
                <w:sz w:val="22"/>
                <w:szCs w:val="22"/>
              </w:rPr>
              <w:t xml:space="preserve"> </w:t>
            </w:r>
          </w:p>
        </w:tc>
        <w:tc>
          <w:tcPr>
            <w:tcW w:w="848" w:type="dxa"/>
            <w:tcBorders>
              <w:top w:val="single" w:sz="4" w:space="0" w:color="auto"/>
              <w:left w:val="nil"/>
              <w:bottom w:val="single" w:sz="4" w:space="0" w:color="auto"/>
              <w:right w:val="single" w:sz="4" w:space="0" w:color="auto"/>
            </w:tcBorders>
            <w:shd w:val="clear" w:color="000000" w:fill="BFBFBF"/>
            <w:noWrap/>
            <w:vAlign w:val="center"/>
          </w:tcPr>
          <w:p w14:paraId="7F8DA1ED" w14:textId="7128CC95" w:rsidR="008647C3" w:rsidRPr="008647C3" w:rsidRDefault="009D627C" w:rsidP="008647C3">
            <w:pPr>
              <w:jc w:val="right"/>
              <w:rPr>
                <w:b/>
                <w:bCs/>
                <w:color w:val="000000"/>
                <w:sz w:val="22"/>
                <w:szCs w:val="22"/>
              </w:rPr>
            </w:pPr>
            <w:r w:rsidRPr="009D627C">
              <w:rPr>
                <w:b/>
                <w:bCs/>
                <w:color w:val="000000"/>
                <w:sz w:val="22"/>
                <w:szCs w:val="22"/>
              </w:rPr>
              <w:t>255,7</w:t>
            </w:r>
            <w:r w:rsidR="008647C3">
              <w:rPr>
                <w:b/>
                <w:bCs/>
                <w:color w:val="000000"/>
                <w:sz w:val="22"/>
                <w:szCs w:val="22"/>
              </w:rPr>
              <w:t>0</w:t>
            </w:r>
          </w:p>
        </w:tc>
        <w:tc>
          <w:tcPr>
            <w:tcW w:w="1119" w:type="dxa"/>
            <w:tcBorders>
              <w:top w:val="single" w:sz="4" w:space="0" w:color="auto"/>
              <w:left w:val="nil"/>
              <w:bottom w:val="single" w:sz="4" w:space="0" w:color="auto"/>
              <w:right w:val="single" w:sz="4" w:space="0" w:color="auto"/>
            </w:tcBorders>
            <w:shd w:val="clear" w:color="000000" w:fill="BFBFBF"/>
            <w:noWrap/>
            <w:vAlign w:val="center"/>
          </w:tcPr>
          <w:p w14:paraId="7789F2C3" w14:textId="1D1FFF66" w:rsidR="009D627C" w:rsidRPr="009D627C" w:rsidRDefault="009D627C" w:rsidP="009D627C">
            <w:pPr>
              <w:ind w:left="-57" w:right="-57"/>
              <w:jc w:val="right"/>
              <w:rPr>
                <w:b/>
                <w:bCs/>
                <w:color w:val="000000"/>
                <w:sz w:val="22"/>
                <w:szCs w:val="22"/>
                <w:highlight w:val="yellow"/>
                <w:lang w:val="sr-Cyrl-RS"/>
              </w:rPr>
            </w:pPr>
            <w:r w:rsidRPr="009D627C">
              <w:rPr>
                <w:b/>
                <w:bCs/>
                <w:color w:val="000000"/>
                <w:sz w:val="22"/>
                <w:szCs w:val="22"/>
              </w:rPr>
              <w:t>23.436,5</w:t>
            </w:r>
          </w:p>
        </w:tc>
        <w:tc>
          <w:tcPr>
            <w:tcW w:w="848" w:type="dxa"/>
            <w:tcBorders>
              <w:top w:val="single" w:sz="4" w:space="0" w:color="auto"/>
              <w:left w:val="nil"/>
              <w:bottom w:val="single" w:sz="4" w:space="0" w:color="auto"/>
              <w:right w:val="single" w:sz="4" w:space="0" w:color="auto"/>
            </w:tcBorders>
            <w:shd w:val="clear" w:color="000000" w:fill="BFBFBF"/>
            <w:noWrap/>
            <w:vAlign w:val="center"/>
          </w:tcPr>
          <w:p w14:paraId="02332033" w14:textId="7757B688" w:rsidR="009D627C" w:rsidRPr="009D627C" w:rsidRDefault="009D627C" w:rsidP="009D627C">
            <w:pPr>
              <w:jc w:val="right"/>
              <w:rPr>
                <w:b/>
                <w:bCs/>
                <w:color w:val="000000"/>
                <w:sz w:val="22"/>
                <w:szCs w:val="22"/>
                <w:highlight w:val="yellow"/>
              </w:rPr>
            </w:pPr>
            <w:r w:rsidRPr="009D627C">
              <w:rPr>
                <w:b/>
                <w:bCs/>
                <w:color w:val="000000"/>
                <w:sz w:val="22"/>
                <w:szCs w:val="22"/>
              </w:rPr>
              <w:t>10</w:t>
            </w:r>
            <w:r w:rsidR="008647C3">
              <w:rPr>
                <w:b/>
                <w:bCs/>
                <w:color w:val="000000"/>
                <w:sz w:val="22"/>
                <w:szCs w:val="22"/>
              </w:rPr>
              <w:t>0,0</w:t>
            </w:r>
            <w:r w:rsidR="00D94101">
              <w:rPr>
                <w:b/>
                <w:bCs/>
                <w:color w:val="000000"/>
                <w:sz w:val="22"/>
                <w:szCs w:val="22"/>
              </w:rPr>
              <w:t xml:space="preserve"> </w:t>
            </w:r>
          </w:p>
        </w:tc>
        <w:tc>
          <w:tcPr>
            <w:tcW w:w="848" w:type="dxa"/>
            <w:tcBorders>
              <w:top w:val="single" w:sz="4" w:space="0" w:color="auto"/>
              <w:left w:val="nil"/>
              <w:bottom w:val="single" w:sz="4" w:space="0" w:color="auto"/>
              <w:right w:val="single" w:sz="4" w:space="0" w:color="auto"/>
            </w:tcBorders>
            <w:shd w:val="clear" w:color="000000" w:fill="BFBFBF"/>
            <w:noWrap/>
            <w:vAlign w:val="center"/>
          </w:tcPr>
          <w:p w14:paraId="7E66F3A7" w14:textId="2AD3BF99" w:rsidR="009D627C" w:rsidRPr="009D627C" w:rsidRDefault="009D627C" w:rsidP="009D627C">
            <w:pPr>
              <w:jc w:val="right"/>
              <w:rPr>
                <w:b/>
                <w:bCs/>
                <w:color w:val="000000"/>
                <w:sz w:val="22"/>
                <w:szCs w:val="22"/>
                <w:highlight w:val="yellow"/>
              </w:rPr>
            </w:pPr>
            <w:r w:rsidRPr="009D627C">
              <w:rPr>
                <w:b/>
                <w:bCs/>
                <w:color w:val="000000"/>
                <w:sz w:val="22"/>
                <w:szCs w:val="22"/>
              </w:rPr>
              <w:t>6,4</w:t>
            </w:r>
          </w:p>
        </w:tc>
        <w:tc>
          <w:tcPr>
            <w:tcW w:w="680" w:type="dxa"/>
            <w:tcBorders>
              <w:top w:val="single" w:sz="4" w:space="0" w:color="auto"/>
              <w:left w:val="nil"/>
              <w:bottom w:val="single" w:sz="4" w:space="0" w:color="auto"/>
              <w:right w:val="single" w:sz="4" w:space="0" w:color="auto"/>
            </w:tcBorders>
            <w:shd w:val="clear" w:color="000000" w:fill="BFBFBF"/>
            <w:noWrap/>
            <w:vAlign w:val="center"/>
          </w:tcPr>
          <w:p w14:paraId="4E9E578A" w14:textId="3AFE8D83" w:rsidR="009D627C" w:rsidRPr="009D627C" w:rsidRDefault="009D627C" w:rsidP="009D627C">
            <w:pPr>
              <w:jc w:val="right"/>
              <w:rPr>
                <w:b/>
                <w:bCs/>
                <w:color w:val="000000"/>
                <w:sz w:val="22"/>
                <w:szCs w:val="22"/>
                <w:highlight w:val="yellow"/>
              </w:rPr>
            </w:pPr>
            <w:r w:rsidRPr="009D627C">
              <w:rPr>
                <w:b/>
                <w:bCs/>
                <w:color w:val="000000"/>
                <w:sz w:val="22"/>
                <w:szCs w:val="22"/>
              </w:rPr>
              <w:t>2,5</w:t>
            </w:r>
          </w:p>
        </w:tc>
      </w:tr>
      <w:tr w:rsidR="004A4AA6" w:rsidRPr="0079457E" w14:paraId="5F78D12D" w14:textId="77777777" w:rsidTr="004A4AA6">
        <w:trPr>
          <w:trHeight w:val="284"/>
        </w:trPr>
        <w:tc>
          <w:tcPr>
            <w:tcW w:w="5522" w:type="dxa"/>
            <w:tcBorders>
              <w:top w:val="single" w:sz="4" w:space="0" w:color="auto"/>
              <w:left w:val="single" w:sz="4" w:space="0" w:color="auto"/>
              <w:bottom w:val="single" w:sz="4" w:space="0" w:color="auto"/>
              <w:right w:val="single" w:sz="4" w:space="0" w:color="auto"/>
            </w:tcBorders>
            <w:shd w:val="clear" w:color="000000" w:fill="BFBFBF"/>
            <w:noWrap/>
            <w:vAlign w:val="bottom"/>
          </w:tcPr>
          <w:p w14:paraId="78EF0806" w14:textId="77777777" w:rsidR="004A4AA6" w:rsidRPr="00573E39" w:rsidRDefault="004A4AA6" w:rsidP="004A4AA6">
            <w:pPr>
              <w:jc w:val="left"/>
              <w:rPr>
                <w:b/>
                <w:bCs/>
                <w:color w:val="000000"/>
                <w:sz w:val="22"/>
                <w:szCs w:val="22"/>
                <w:lang w:val="sr-Cyrl-RS" w:eastAsia="sr-Latn-RS"/>
              </w:rPr>
            </w:pPr>
            <w:r w:rsidRPr="00573E39">
              <w:rPr>
                <w:b/>
                <w:bCs/>
                <w:color w:val="000000"/>
                <w:sz w:val="22"/>
                <w:szCs w:val="22"/>
                <w:lang w:val="sr-Cyrl-RS" w:eastAsia="sr-Latn-RS"/>
              </w:rPr>
              <w:t>Укупно ГЈ</w:t>
            </w:r>
          </w:p>
        </w:tc>
        <w:tc>
          <w:tcPr>
            <w:tcW w:w="2731" w:type="dxa"/>
            <w:tcBorders>
              <w:top w:val="single" w:sz="4" w:space="0" w:color="auto"/>
              <w:left w:val="nil"/>
              <w:bottom w:val="single" w:sz="4" w:space="0" w:color="auto"/>
              <w:right w:val="single" w:sz="4" w:space="0" w:color="auto"/>
            </w:tcBorders>
            <w:shd w:val="clear" w:color="000000" w:fill="BFBFBF"/>
            <w:noWrap/>
            <w:vAlign w:val="center"/>
          </w:tcPr>
          <w:p w14:paraId="0513C971" w14:textId="77777777" w:rsidR="004A4AA6" w:rsidRPr="00573E39" w:rsidRDefault="004A4AA6" w:rsidP="004A4AA6">
            <w:pPr>
              <w:jc w:val="left"/>
              <w:rPr>
                <w:b/>
                <w:bCs/>
                <w:color w:val="000000"/>
                <w:sz w:val="22"/>
                <w:szCs w:val="22"/>
                <w:lang w:val="sr-Latn-RS" w:eastAsia="sr-Latn-RS"/>
              </w:rPr>
            </w:pPr>
          </w:p>
        </w:tc>
        <w:tc>
          <w:tcPr>
            <w:tcW w:w="1055" w:type="dxa"/>
            <w:tcBorders>
              <w:top w:val="single" w:sz="4" w:space="0" w:color="auto"/>
              <w:left w:val="nil"/>
              <w:bottom w:val="single" w:sz="4" w:space="0" w:color="auto"/>
              <w:right w:val="single" w:sz="4" w:space="0" w:color="auto"/>
            </w:tcBorders>
            <w:shd w:val="clear" w:color="000000" w:fill="BFBFBF"/>
            <w:noWrap/>
            <w:vAlign w:val="center"/>
          </w:tcPr>
          <w:p w14:paraId="63239FE2" w14:textId="7F95245E" w:rsidR="004A4AA6" w:rsidRPr="004A4AA6" w:rsidRDefault="004A4AA6" w:rsidP="004A4AA6">
            <w:pPr>
              <w:ind w:left="-57" w:right="-57"/>
              <w:jc w:val="right"/>
              <w:rPr>
                <w:b/>
                <w:bCs/>
                <w:color w:val="000000"/>
                <w:sz w:val="22"/>
                <w:szCs w:val="22"/>
                <w:lang w:val="sr-Cyrl-RS"/>
              </w:rPr>
            </w:pPr>
            <w:r w:rsidRPr="004A4AA6">
              <w:rPr>
                <w:b/>
                <w:bCs/>
                <w:color w:val="000000"/>
                <w:sz w:val="22"/>
                <w:szCs w:val="22"/>
              </w:rPr>
              <w:t>3.871,91</w:t>
            </w:r>
          </w:p>
        </w:tc>
        <w:tc>
          <w:tcPr>
            <w:tcW w:w="847" w:type="dxa"/>
            <w:tcBorders>
              <w:top w:val="single" w:sz="4" w:space="0" w:color="auto"/>
              <w:left w:val="nil"/>
              <w:bottom w:val="single" w:sz="4" w:space="0" w:color="auto"/>
              <w:right w:val="single" w:sz="4" w:space="0" w:color="auto"/>
            </w:tcBorders>
            <w:shd w:val="clear" w:color="000000" w:fill="BFBFBF"/>
            <w:noWrap/>
            <w:vAlign w:val="center"/>
          </w:tcPr>
          <w:p w14:paraId="68B984E7" w14:textId="10AE02C3" w:rsidR="004A4AA6" w:rsidRPr="004A4AA6" w:rsidRDefault="004A4AA6" w:rsidP="004A4AA6">
            <w:pPr>
              <w:jc w:val="right"/>
              <w:rPr>
                <w:b/>
                <w:bCs/>
                <w:color w:val="000000"/>
                <w:sz w:val="22"/>
                <w:szCs w:val="22"/>
              </w:rPr>
            </w:pPr>
            <w:r w:rsidRPr="004A4AA6">
              <w:rPr>
                <w:b/>
                <w:bCs/>
                <w:color w:val="000000"/>
                <w:sz w:val="22"/>
                <w:szCs w:val="22"/>
              </w:rPr>
              <w:t>10</w:t>
            </w:r>
            <w:r w:rsidR="008647C3">
              <w:rPr>
                <w:b/>
                <w:bCs/>
                <w:color w:val="000000"/>
                <w:sz w:val="22"/>
                <w:szCs w:val="22"/>
              </w:rPr>
              <w:t>0,0</w:t>
            </w:r>
            <w:r w:rsidR="00D94101">
              <w:rPr>
                <w:b/>
                <w:bCs/>
                <w:color w:val="000000"/>
                <w:sz w:val="22"/>
                <w:szCs w:val="22"/>
              </w:rPr>
              <w:t xml:space="preserve"> </w:t>
            </w:r>
          </w:p>
        </w:tc>
        <w:tc>
          <w:tcPr>
            <w:tcW w:w="1314" w:type="dxa"/>
            <w:tcBorders>
              <w:top w:val="single" w:sz="4" w:space="0" w:color="auto"/>
              <w:left w:val="nil"/>
              <w:bottom w:val="single" w:sz="4" w:space="0" w:color="auto"/>
              <w:right w:val="single" w:sz="4" w:space="0" w:color="auto"/>
            </w:tcBorders>
            <w:shd w:val="clear" w:color="000000" w:fill="BFBFBF"/>
            <w:noWrap/>
            <w:vAlign w:val="center"/>
          </w:tcPr>
          <w:p w14:paraId="302C9006" w14:textId="5942F654" w:rsidR="004A4AA6" w:rsidRPr="004A4AA6" w:rsidRDefault="004A4AA6" w:rsidP="004A4AA6">
            <w:pPr>
              <w:ind w:left="-57" w:right="-57"/>
              <w:jc w:val="right"/>
              <w:rPr>
                <w:b/>
                <w:bCs/>
                <w:color w:val="000000"/>
                <w:sz w:val="22"/>
                <w:szCs w:val="22"/>
                <w:highlight w:val="yellow"/>
                <w:lang w:val="sr-Cyrl-RS"/>
              </w:rPr>
            </w:pPr>
            <w:r w:rsidRPr="004A4AA6">
              <w:rPr>
                <w:b/>
                <w:bCs/>
                <w:color w:val="000000"/>
                <w:sz w:val="22"/>
                <w:szCs w:val="22"/>
              </w:rPr>
              <w:t>980.776,2</w:t>
            </w:r>
          </w:p>
        </w:tc>
        <w:tc>
          <w:tcPr>
            <w:tcW w:w="848" w:type="dxa"/>
            <w:tcBorders>
              <w:top w:val="single" w:sz="4" w:space="0" w:color="auto"/>
              <w:left w:val="nil"/>
              <w:bottom w:val="single" w:sz="4" w:space="0" w:color="auto"/>
              <w:right w:val="single" w:sz="4" w:space="0" w:color="auto"/>
            </w:tcBorders>
            <w:shd w:val="clear" w:color="000000" w:fill="BFBFBF"/>
            <w:noWrap/>
            <w:vAlign w:val="center"/>
          </w:tcPr>
          <w:p w14:paraId="389E048E" w14:textId="744ACF05" w:rsidR="004A4AA6" w:rsidRPr="008647C3" w:rsidRDefault="004A4AA6" w:rsidP="008647C3">
            <w:pPr>
              <w:jc w:val="right"/>
              <w:rPr>
                <w:b/>
                <w:bCs/>
                <w:color w:val="000000"/>
                <w:sz w:val="22"/>
                <w:szCs w:val="22"/>
              </w:rPr>
            </w:pPr>
            <w:r w:rsidRPr="004A4AA6">
              <w:rPr>
                <w:b/>
                <w:bCs/>
                <w:color w:val="000000"/>
                <w:sz w:val="22"/>
                <w:szCs w:val="22"/>
              </w:rPr>
              <w:t>10</w:t>
            </w:r>
            <w:r w:rsidR="008647C3">
              <w:rPr>
                <w:b/>
                <w:bCs/>
                <w:color w:val="000000"/>
                <w:sz w:val="22"/>
                <w:szCs w:val="22"/>
              </w:rPr>
              <w:t>0,0</w:t>
            </w:r>
            <w:r w:rsidR="00D94101">
              <w:rPr>
                <w:b/>
                <w:bCs/>
                <w:color w:val="000000"/>
                <w:sz w:val="22"/>
                <w:szCs w:val="22"/>
              </w:rPr>
              <w:t xml:space="preserve"> </w:t>
            </w:r>
          </w:p>
        </w:tc>
        <w:tc>
          <w:tcPr>
            <w:tcW w:w="848" w:type="dxa"/>
            <w:tcBorders>
              <w:top w:val="single" w:sz="4" w:space="0" w:color="auto"/>
              <w:left w:val="nil"/>
              <w:bottom w:val="single" w:sz="4" w:space="0" w:color="auto"/>
              <w:right w:val="single" w:sz="4" w:space="0" w:color="auto"/>
            </w:tcBorders>
            <w:shd w:val="clear" w:color="000000" w:fill="BFBFBF"/>
            <w:noWrap/>
            <w:vAlign w:val="center"/>
          </w:tcPr>
          <w:p w14:paraId="21219547" w14:textId="46DE84F6" w:rsidR="004A4AA6" w:rsidRPr="004A4AA6" w:rsidRDefault="004A4AA6" w:rsidP="004A4AA6">
            <w:pPr>
              <w:jc w:val="right"/>
              <w:rPr>
                <w:b/>
                <w:bCs/>
                <w:color w:val="000000"/>
                <w:sz w:val="22"/>
                <w:szCs w:val="22"/>
                <w:highlight w:val="yellow"/>
                <w:lang w:val="sr-Cyrl-RS"/>
              </w:rPr>
            </w:pPr>
            <w:r w:rsidRPr="004A4AA6">
              <w:rPr>
                <w:b/>
                <w:bCs/>
                <w:color w:val="000000"/>
                <w:sz w:val="22"/>
                <w:szCs w:val="22"/>
              </w:rPr>
              <w:t>253,3</w:t>
            </w:r>
          </w:p>
        </w:tc>
        <w:tc>
          <w:tcPr>
            <w:tcW w:w="1119" w:type="dxa"/>
            <w:tcBorders>
              <w:top w:val="single" w:sz="4" w:space="0" w:color="auto"/>
              <w:left w:val="nil"/>
              <w:bottom w:val="single" w:sz="4" w:space="0" w:color="auto"/>
              <w:right w:val="single" w:sz="4" w:space="0" w:color="auto"/>
            </w:tcBorders>
            <w:shd w:val="clear" w:color="000000" w:fill="BFBFBF"/>
            <w:noWrap/>
            <w:vAlign w:val="center"/>
          </w:tcPr>
          <w:p w14:paraId="20688888" w14:textId="479FC918" w:rsidR="004A4AA6" w:rsidRPr="004A4AA6" w:rsidRDefault="004A4AA6" w:rsidP="004A4AA6">
            <w:pPr>
              <w:ind w:left="-57" w:right="-57"/>
              <w:jc w:val="right"/>
              <w:rPr>
                <w:b/>
                <w:bCs/>
                <w:color w:val="000000"/>
                <w:sz w:val="22"/>
                <w:szCs w:val="22"/>
                <w:highlight w:val="yellow"/>
                <w:lang w:val="sr-Cyrl-RS"/>
              </w:rPr>
            </w:pPr>
            <w:r w:rsidRPr="004A4AA6">
              <w:rPr>
                <w:b/>
                <w:bCs/>
                <w:color w:val="000000"/>
                <w:sz w:val="22"/>
                <w:szCs w:val="22"/>
              </w:rPr>
              <w:t>24.210,1</w:t>
            </w:r>
          </w:p>
        </w:tc>
        <w:tc>
          <w:tcPr>
            <w:tcW w:w="848" w:type="dxa"/>
            <w:tcBorders>
              <w:top w:val="single" w:sz="4" w:space="0" w:color="auto"/>
              <w:left w:val="nil"/>
              <w:bottom w:val="single" w:sz="4" w:space="0" w:color="auto"/>
              <w:right w:val="single" w:sz="4" w:space="0" w:color="auto"/>
            </w:tcBorders>
            <w:shd w:val="clear" w:color="000000" w:fill="BFBFBF"/>
            <w:noWrap/>
            <w:vAlign w:val="center"/>
          </w:tcPr>
          <w:p w14:paraId="654A84AC" w14:textId="244B689C" w:rsidR="004A4AA6" w:rsidRPr="004A4AA6" w:rsidRDefault="004A4AA6" w:rsidP="004A4AA6">
            <w:pPr>
              <w:jc w:val="right"/>
              <w:rPr>
                <w:b/>
                <w:bCs/>
                <w:color w:val="000000"/>
                <w:sz w:val="22"/>
                <w:szCs w:val="22"/>
                <w:highlight w:val="yellow"/>
              </w:rPr>
            </w:pPr>
            <w:r w:rsidRPr="004A4AA6">
              <w:rPr>
                <w:b/>
                <w:bCs/>
                <w:color w:val="000000"/>
                <w:sz w:val="22"/>
                <w:szCs w:val="22"/>
              </w:rPr>
              <w:t>10</w:t>
            </w:r>
            <w:r w:rsidR="008647C3">
              <w:rPr>
                <w:b/>
                <w:bCs/>
                <w:color w:val="000000"/>
                <w:sz w:val="22"/>
                <w:szCs w:val="22"/>
              </w:rPr>
              <w:t>0,0</w:t>
            </w:r>
            <w:r w:rsidR="00D94101">
              <w:rPr>
                <w:b/>
                <w:bCs/>
                <w:color w:val="000000"/>
                <w:sz w:val="22"/>
                <w:szCs w:val="22"/>
              </w:rPr>
              <w:t xml:space="preserve"> </w:t>
            </w:r>
          </w:p>
        </w:tc>
        <w:tc>
          <w:tcPr>
            <w:tcW w:w="848" w:type="dxa"/>
            <w:tcBorders>
              <w:top w:val="single" w:sz="4" w:space="0" w:color="auto"/>
              <w:left w:val="nil"/>
              <w:bottom w:val="single" w:sz="4" w:space="0" w:color="auto"/>
              <w:right w:val="single" w:sz="4" w:space="0" w:color="auto"/>
            </w:tcBorders>
            <w:shd w:val="clear" w:color="000000" w:fill="BFBFBF"/>
            <w:noWrap/>
            <w:vAlign w:val="center"/>
          </w:tcPr>
          <w:p w14:paraId="76D0AE52" w14:textId="1FA08F1C" w:rsidR="004A4AA6" w:rsidRPr="004A4AA6" w:rsidRDefault="004A4AA6" w:rsidP="004A4AA6">
            <w:pPr>
              <w:jc w:val="right"/>
              <w:rPr>
                <w:b/>
                <w:bCs/>
                <w:color w:val="000000"/>
                <w:sz w:val="22"/>
                <w:szCs w:val="22"/>
                <w:highlight w:val="yellow"/>
                <w:lang w:val="sr-Cyrl-RS"/>
              </w:rPr>
            </w:pPr>
            <w:r w:rsidRPr="004A4AA6">
              <w:rPr>
                <w:b/>
                <w:bCs/>
                <w:color w:val="000000"/>
                <w:sz w:val="22"/>
                <w:szCs w:val="22"/>
              </w:rPr>
              <w:t>6,3</w:t>
            </w:r>
          </w:p>
        </w:tc>
        <w:tc>
          <w:tcPr>
            <w:tcW w:w="680" w:type="dxa"/>
            <w:tcBorders>
              <w:top w:val="single" w:sz="4" w:space="0" w:color="auto"/>
              <w:left w:val="nil"/>
              <w:bottom w:val="single" w:sz="4" w:space="0" w:color="auto"/>
              <w:right w:val="single" w:sz="4" w:space="0" w:color="auto"/>
            </w:tcBorders>
            <w:shd w:val="clear" w:color="000000" w:fill="BFBFBF"/>
            <w:noWrap/>
            <w:vAlign w:val="center"/>
          </w:tcPr>
          <w:p w14:paraId="3EBC78F3" w14:textId="05205BFF" w:rsidR="004A4AA6" w:rsidRPr="004A4AA6" w:rsidRDefault="004A4AA6" w:rsidP="004A4AA6">
            <w:pPr>
              <w:jc w:val="right"/>
              <w:rPr>
                <w:b/>
                <w:bCs/>
                <w:color w:val="000000"/>
                <w:sz w:val="22"/>
                <w:szCs w:val="22"/>
                <w:highlight w:val="yellow"/>
                <w:lang w:val="sr-Cyrl-RS"/>
              </w:rPr>
            </w:pPr>
            <w:r w:rsidRPr="004A4AA6">
              <w:rPr>
                <w:b/>
                <w:bCs/>
                <w:color w:val="000000"/>
                <w:sz w:val="22"/>
                <w:szCs w:val="22"/>
              </w:rPr>
              <w:t>2,5</w:t>
            </w:r>
          </w:p>
        </w:tc>
      </w:tr>
    </w:tbl>
    <w:p w14:paraId="38FD8F74" w14:textId="77777777" w:rsidR="005C4D50" w:rsidRPr="00E336D4" w:rsidRDefault="005C4D50" w:rsidP="00E00480">
      <w:pPr>
        <w:rPr>
          <w:szCs w:val="24"/>
          <w:lang w:val="sr-Latn-CS"/>
        </w:rPr>
      </w:pPr>
    </w:p>
    <w:p w14:paraId="34E7FF20" w14:textId="77777777" w:rsidR="00C53C09" w:rsidRDefault="00C53C09" w:rsidP="00545DD6">
      <w:pPr>
        <w:ind w:firstLine="567"/>
        <w:rPr>
          <w:color w:val="000000"/>
          <w:szCs w:val="24"/>
          <w:lang w:val="ru-RU"/>
        </w:rPr>
      </w:pPr>
    </w:p>
    <w:p w14:paraId="702BFB7C" w14:textId="77777777" w:rsidR="00D42671" w:rsidRDefault="00D42671" w:rsidP="00545DD6">
      <w:pPr>
        <w:ind w:firstLine="567"/>
        <w:rPr>
          <w:color w:val="000000"/>
          <w:szCs w:val="24"/>
          <w:lang w:val="ru-RU"/>
        </w:rPr>
      </w:pPr>
    </w:p>
    <w:p w14:paraId="72A4BE1A" w14:textId="77777777" w:rsidR="00D42671" w:rsidRDefault="00D42671" w:rsidP="00545DD6">
      <w:pPr>
        <w:ind w:firstLine="567"/>
        <w:rPr>
          <w:color w:val="000000"/>
          <w:szCs w:val="24"/>
          <w:lang w:val="ru-RU"/>
        </w:rPr>
      </w:pPr>
    </w:p>
    <w:p w14:paraId="560046FB" w14:textId="77777777" w:rsidR="00D42671" w:rsidRDefault="00D42671" w:rsidP="00545DD6">
      <w:pPr>
        <w:ind w:firstLine="567"/>
        <w:rPr>
          <w:color w:val="000000"/>
          <w:szCs w:val="24"/>
          <w:lang w:val="ru-RU"/>
        </w:rPr>
      </w:pPr>
    </w:p>
    <w:p w14:paraId="72752264" w14:textId="1A5DA678" w:rsidR="00545DD6" w:rsidRPr="00C53C09" w:rsidRDefault="00545DD6" w:rsidP="00C53C09">
      <w:pPr>
        <w:widowControl w:val="0"/>
        <w:ind w:firstLine="700"/>
        <w:rPr>
          <w:sz w:val="22"/>
          <w:szCs w:val="22"/>
          <w:lang w:val="sr-Cyrl-RS"/>
        </w:rPr>
      </w:pPr>
      <w:r w:rsidRPr="00B176BE">
        <w:rPr>
          <w:sz w:val="22"/>
          <w:szCs w:val="22"/>
          <w:lang w:val="sr-Cyrl-RS"/>
        </w:rPr>
        <w:lastRenderedPageBreak/>
        <w:t xml:space="preserve">Табела </w:t>
      </w:r>
      <w:r w:rsidR="00C53C09" w:rsidRPr="00B176BE">
        <w:rPr>
          <w:sz w:val="22"/>
          <w:szCs w:val="22"/>
          <w:lang w:val="sr-Cyrl-RS"/>
        </w:rPr>
        <w:t>2.1.3.-</w:t>
      </w:r>
      <w:r w:rsidRPr="00B176BE">
        <w:rPr>
          <w:sz w:val="22"/>
          <w:szCs w:val="22"/>
          <w:lang w:val="sr-Cyrl-RS"/>
        </w:rPr>
        <w:t>2.</w:t>
      </w:r>
      <w:r w:rsidR="00C53C09" w:rsidRPr="00B176BE">
        <w:rPr>
          <w:sz w:val="22"/>
          <w:szCs w:val="22"/>
          <w:lang w:val="sr-Cyrl-RS"/>
        </w:rPr>
        <w:t xml:space="preserve"> </w:t>
      </w:r>
      <w:r w:rsidRPr="00B176BE">
        <w:rPr>
          <w:sz w:val="22"/>
          <w:szCs w:val="22"/>
          <w:lang w:val="sr-Cyrl-RS"/>
        </w:rPr>
        <w:t>Стање шума по пореклу и очуваности</w:t>
      </w:r>
    </w:p>
    <w:tbl>
      <w:tblPr>
        <w:tblW w:w="14398" w:type="dxa"/>
        <w:tblLook w:val="04A0" w:firstRow="1" w:lastRow="0" w:firstColumn="1" w:lastColumn="0" w:noHBand="0" w:noVBand="1"/>
      </w:tblPr>
      <w:tblGrid>
        <w:gridCol w:w="5665"/>
        <w:gridCol w:w="1056"/>
        <w:gridCol w:w="859"/>
        <w:gridCol w:w="1176"/>
        <w:gridCol w:w="859"/>
        <w:gridCol w:w="859"/>
        <w:gridCol w:w="1056"/>
        <w:gridCol w:w="859"/>
        <w:gridCol w:w="859"/>
        <w:gridCol w:w="1150"/>
      </w:tblGrid>
      <w:tr w:rsidR="001174C3" w:rsidRPr="00C53C09" w14:paraId="437E036B" w14:textId="77777777" w:rsidTr="001618D0">
        <w:trPr>
          <w:trHeight w:val="315"/>
        </w:trPr>
        <w:tc>
          <w:tcPr>
            <w:tcW w:w="5665"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noWrap/>
            <w:vAlign w:val="center"/>
            <w:hideMark/>
          </w:tcPr>
          <w:p w14:paraId="12B53A96" w14:textId="77777777" w:rsidR="001174C3" w:rsidRPr="00C53C09" w:rsidRDefault="001174C3" w:rsidP="001174C3">
            <w:pPr>
              <w:jc w:val="center"/>
              <w:rPr>
                <w:b/>
                <w:bCs/>
                <w:color w:val="000000"/>
                <w:sz w:val="22"/>
                <w:szCs w:val="22"/>
                <w:lang w:val="sr-Latn-RS" w:eastAsia="sr-Latn-RS"/>
              </w:rPr>
            </w:pPr>
            <w:r w:rsidRPr="00C53C09">
              <w:rPr>
                <w:b/>
                <w:bCs/>
                <w:color w:val="000000"/>
                <w:sz w:val="22"/>
                <w:szCs w:val="22"/>
                <w:lang w:val="sr-Latn-RS" w:eastAsia="sr-Latn-RS"/>
              </w:rPr>
              <w:t>Порекло / Очуваност</w:t>
            </w:r>
          </w:p>
        </w:tc>
        <w:tc>
          <w:tcPr>
            <w:tcW w:w="1915" w:type="dxa"/>
            <w:gridSpan w:val="2"/>
            <w:tcBorders>
              <w:top w:val="single" w:sz="4" w:space="0" w:color="auto"/>
              <w:left w:val="nil"/>
              <w:bottom w:val="single" w:sz="4" w:space="0" w:color="auto"/>
              <w:right w:val="single" w:sz="4" w:space="0" w:color="000000"/>
            </w:tcBorders>
            <w:shd w:val="clear" w:color="auto" w:fill="BFBFBF" w:themeFill="background1" w:themeFillShade="BF"/>
            <w:vAlign w:val="center"/>
            <w:hideMark/>
          </w:tcPr>
          <w:p w14:paraId="4D954177" w14:textId="77777777" w:rsidR="001174C3" w:rsidRPr="00C53C09" w:rsidRDefault="001174C3" w:rsidP="001174C3">
            <w:pPr>
              <w:jc w:val="center"/>
              <w:rPr>
                <w:b/>
                <w:bCs/>
                <w:color w:val="000000"/>
                <w:sz w:val="22"/>
                <w:szCs w:val="22"/>
                <w:lang w:val="sr-Latn-RS" w:eastAsia="sr-Latn-RS"/>
              </w:rPr>
            </w:pPr>
            <w:r w:rsidRPr="00C53C09">
              <w:rPr>
                <w:b/>
                <w:bCs/>
                <w:color w:val="000000"/>
                <w:sz w:val="22"/>
                <w:szCs w:val="22"/>
                <w:lang w:val="sr-Latn-RS" w:eastAsia="sr-Latn-RS"/>
              </w:rPr>
              <w:t>Површина</w:t>
            </w:r>
          </w:p>
        </w:tc>
        <w:tc>
          <w:tcPr>
            <w:tcW w:w="2894" w:type="dxa"/>
            <w:gridSpan w:val="3"/>
            <w:tcBorders>
              <w:top w:val="single" w:sz="4" w:space="0" w:color="auto"/>
              <w:left w:val="nil"/>
              <w:bottom w:val="single" w:sz="4" w:space="0" w:color="auto"/>
              <w:right w:val="single" w:sz="4" w:space="0" w:color="000000"/>
            </w:tcBorders>
            <w:shd w:val="clear" w:color="auto" w:fill="BFBFBF" w:themeFill="background1" w:themeFillShade="BF"/>
            <w:vAlign w:val="center"/>
            <w:hideMark/>
          </w:tcPr>
          <w:p w14:paraId="71FD5C2D" w14:textId="77777777" w:rsidR="001174C3" w:rsidRPr="00C53C09" w:rsidRDefault="001174C3" w:rsidP="001174C3">
            <w:pPr>
              <w:jc w:val="center"/>
              <w:rPr>
                <w:b/>
                <w:bCs/>
                <w:color w:val="000000"/>
                <w:sz w:val="22"/>
                <w:szCs w:val="22"/>
                <w:lang w:val="sr-Latn-RS" w:eastAsia="sr-Latn-RS"/>
              </w:rPr>
            </w:pPr>
            <w:r w:rsidRPr="00C53C09">
              <w:rPr>
                <w:b/>
                <w:bCs/>
                <w:color w:val="000000"/>
                <w:sz w:val="22"/>
                <w:szCs w:val="22"/>
                <w:lang w:val="sr-Latn-RS" w:eastAsia="sr-Latn-RS"/>
              </w:rPr>
              <w:t>Запремина</w:t>
            </w:r>
          </w:p>
        </w:tc>
        <w:tc>
          <w:tcPr>
            <w:tcW w:w="2774" w:type="dxa"/>
            <w:gridSpan w:val="3"/>
            <w:tcBorders>
              <w:top w:val="single" w:sz="4" w:space="0" w:color="auto"/>
              <w:left w:val="nil"/>
              <w:bottom w:val="single" w:sz="4" w:space="0" w:color="auto"/>
              <w:right w:val="single" w:sz="4" w:space="0" w:color="000000"/>
            </w:tcBorders>
            <w:shd w:val="clear" w:color="auto" w:fill="BFBFBF" w:themeFill="background1" w:themeFillShade="BF"/>
            <w:vAlign w:val="center"/>
            <w:hideMark/>
          </w:tcPr>
          <w:p w14:paraId="1FC62468" w14:textId="77777777" w:rsidR="001174C3" w:rsidRPr="00C53C09" w:rsidRDefault="001174C3" w:rsidP="001174C3">
            <w:pPr>
              <w:jc w:val="center"/>
              <w:rPr>
                <w:b/>
                <w:bCs/>
                <w:color w:val="000000"/>
                <w:sz w:val="22"/>
                <w:szCs w:val="22"/>
                <w:lang w:val="sr-Latn-RS" w:eastAsia="sr-Latn-RS"/>
              </w:rPr>
            </w:pPr>
            <w:r w:rsidRPr="00C53C09">
              <w:rPr>
                <w:b/>
                <w:bCs/>
                <w:color w:val="000000"/>
                <w:sz w:val="22"/>
                <w:szCs w:val="22"/>
                <w:lang w:val="sr-Latn-RS" w:eastAsia="sr-Latn-RS"/>
              </w:rPr>
              <w:t>Запремински прираст</w:t>
            </w:r>
          </w:p>
        </w:tc>
        <w:tc>
          <w:tcPr>
            <w:tcW w:w="11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0F6F7F94" w14:textId="66EB2F05" w:rsidR="001174C3" w:rsidRPr="00C53C09" w:rsidRDefault="00113465" w:rsidP="001174C3">
            <w:pPr>
              <w:jc w:val="center"/>
              <w:rPr>
                <w:b/>
                <w:bCs/>
                <w:color w:val="000000"/>
                <w:sz w:val="22"/>
                <w:szCs w:val="22"/>
                <w:lang w:val="sr-Latn-RS" w:eastAsia="sr-Latn-RS"/>
              </w:rPr>
            </w:pPr>
            <w:r w:rsidRPr="00C53C09">
              <w:rPr>
                <w:b/>
                <w:bCs/>
                <w:sz w:val="22"/>
                <w:szCs w:val="22"/>
              </w:rPr>
              <w:t>Iv / V *100 (%)</w:t>
            </w:r>
          </w:p>
        </w:tc>
      </w:tr>
      <w:tr w:rsidR="00113465" w:rsidRPr="00C53C09" w14:paraId="373159AE" w14:textId="77777777" w:rsidTr="001618D0">
        <w:trPr>
          <w:trHeight w:val="315"/>
        </w:trPr>
        <w:tc>
          <w:tcPr>
            <w:tcW w:w="5665"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5455F19E" w14:textId="77777777" w:rsidR="00113465" w:rsidRPr="00C53C09" w:rsidRDefault="00113465" w:rsidP="00113465">
            <w:pPr>
              <w:jc w:val="left"/>
              <w:rPr>
                <w:b/>
                <w:bCs/>
                <w:color w:val="000000"/>
                <w:sz w:val="22"/>
                <w:szCs w:val="22"/>
                <w:lang w:val="sr-Latn-RS" w:eastAsia="sr-Latn-RS"/>
              </w:rPr>
            </w:pPr>
          </w:p>
        </w:tc>
        <w:tc>
          <w:tcPr>
            <w:tcW w:w="1056" w:type="dxa"/>
            <w:tcBorders>
              <w:top w:val="nil"/>
              <w:left w:val="nil"/>
              <w:bottom w:val="single" w:sz="4" w:space="0" w:color="auto"/>
              <w:right w:val="single" w:sz="4" w:space="0" w:color="auto"/>
            </w:tcBorders>
            <w:shd w:val="clear" w:color="auto" w:fill="BFBFBF" w:themeFill="background1" w:themeFillShade="BF"/>
            <w:vAlign w:val="center"/>
            <w:hideMark/>
          </w:tcPr>
          <w:p w14:paraId="00231AC3" w14:textId="3E96739E" w:rsidR="00113465" w:rsidRPr="00C53C09" w:rsidRDefault="00113465" w:rsidP="00113465">
            <w:pPr>
              <w:jc w:val="center"/>
              <w:rPr>
                <w:b/>
                <w:bCs/>
                <w:color w:val="000000"/>
                <w:sz w:val="22"/>
                <w:szCs w:val="22"/>
                <w:lang w:val="sr-Latn-RS" w:eastAsia="sr-Latn-RS"/>
              </w:rPr>
            </w:pPr>
            <w:r w:rsidRPr="00C53C09">
              <w:rPr>
                <w:b/>
                <w:bCs/>
                <w:sz w:val="22"/>
                <w:szCs w:val="22"/>
              </w:rPr>
              <w:t>ha</w:t>
            </w:r>
          </w:p>
        </w:tc>
        <w:tc>
          <w:tcPr>
            <w:tcW w:w="859" w:type="dxa"/>
            <w:tcBorders>
              <w:top w:val="nil"/>
              <w:left w:val="nil"/>
              <w:bottom w:val="single" w:sz="4" w:space="0" w:color="auto"/>
              <w:right w:val="single" w:sz="4" w:space="0" w:color="auto"/>
            </w:tcBorders>
            <w:shd w:val="clear" w:color="auto" w:fill="BFBFBF" w:themeFill="background1" w:themeFillShade="BF"/>
            <w:vAlign w:val="center"/>
            <w:hideMark/>
          </w:tcPr>
          <w:p w14:paraId="5DC64E94" w14:textId="66B733FA" w:rsidR="00113465" w:rsidRPr="00C53C09" w:rsidRDefault="00113465" w:rsidP="00113465">
            <w:pPr>
              <w:jc w:val="center"/>
              <w:rPr>
                <w:b/>
                <w:bCs/>
                <w:color w:val="000000"/>
                <w:sz w:val="22"/>
                <w:szCs w:val="22"/>
                <w:lang w:val="sr-Latn-RS" w:eastAsia="sr-Latn-RS"/>
              </w:rPr>
            </w:pPr>
            <w:r w:rsidRPr="00C53C09">
              <w:rPr>
                <w:b/>
                <w:bCs/>
                <w:sz w:val="22"/>
                <w:szCs w:val="22"/>
              </w:rPr>
              <w:t>%</w:t>
            </w:r>
          </w:p>
        </w:tc>
        <w:tc>
          <w:tcPr>
            <w:tcW w:w="1176" w:type="dxa"/>
            <w:tcBorders>
              <w:top w:val="nil"/>
              <w:left w:val="nil"/>
              <w:bottom w:val="single" w:sz="4" w:space="0" w:color="auto"/>
              <w:right w:val="single" w:sz="4" w:space="0" w:color="auto"/>
            </w:tcBorders>
            <w:shd w:val="clear" w:color="auto" w:fill="BFBFBF" w:themeFill="background1" w:themeFillShade="BF"/>
            <w:vAlign w:val="center"/>
            <w:hideMark/>
          </w:tcPr>
          <w:p w14:paraId="1BC17643" w14:textId="6C23AE04" w:rsidR="00113465" w:rsidRPr="00C53C09" w:rsidRDefault="00113465" w:rsidP="00113465">
            <w:pPr>
              <w:jc w:val="center"/>
              <w:rPr>
                <w:b/>
                <w:bCs/>
                <w:color w:val="000000"/>
                <w:sz w:val="22"/>
                <w:szCs w:val="22"/>
                <w:lang w:val="sr-Latn-RS" w:eastAsia="sr-Latn-RS"/>
              </w:rPr>
            </w:pPr>
            <w:r w:rsidRPr="00C53C09">
              <w:rPr>
                <w:b/>
                <w:bCs/>
                <w:sz w:val="22"/>
                <w:szCs w:val="22"/>
              </w:rPr>
              <w:t>m</w:t>
            </w:r>
            <w:r w:rsidRPr="00C53C09">
              <w:rPr>
                <w:b/>
                <w:bCs/>
                <w:sz w:val="22"/>
                <w:szCs w:val="22"/>
                <w:vertAlign w:val="superscript"/>
              </w:rPr>
              <w:t>3</w:t>
            </w:r>
          </w:p>
        </w:tc>
        <w:tc>
          <w:tcPr>
            <w:tcW w:w="859" w:type="dxa"/>
            <w:tcBorders>
              <w:top w:val="nil"/>
              <w:left w:val="nil"/>
              <w:bottom w:val="single" w:sz="4" w:space="0" w:color="auto"/>
              <w:right w:val="single" w:sz="4" w:space="0" w:color="auto"/>
            </w:tcBorders>
            <w:shd w:val="clear" w:color="auto" w:fill="BFBFBF" w:themeFill="background1" w:themeFillShade="BF"/>
            <w:vAlign w:val="center"/>
            <w:hideMark/>
          </w:tcPr>
          <w:p w14:paraId="67E298D1" w14:textId="01EAB860" w:rsidR="00113465" w:rsidRPr="00C53C09" w:rsidRDefault="00113465" w:rsidP="00113465">
            <w:pPr>
              <w:jc w:val="center"/>
              <w:rPr>
                <w:b/>
                <w:bCs/>
                <w:color w:val="000000"/>
                <w:sz w:val="22"/>
                <w:szCs w:val="22"/>
                <w:lang w:val="sr-Latn-RS" w:eastAsia="sr-Latn-RS"/>
              </w:rPr>
            </w:pPr>
            <w:r w:rsidRPr="00C53C09">
              <w:rPr>
                <w:b/>
                <w:bCs/>
                <w:sz w:val="22"/>
                <w:szCs w:val="22"/>
              </w:rPr>
              <w:t>%</w:t>
            </w:r>
          </w:p>
        </w:tc>
        <w:tc>
          <w:tcPr>
            <w:tcW w:w="859" w:type="dxa"/>
            <w:tcBorders>
              <w:top w:val="nil"/>
              <w:left w:val="nil"/>
              <w:bottom w:val="single" w:sz="4" w:space="0" w:color="auto"/>
              <w:right w:val="single" w:sz="4" w:space="0" w:color="auto"/>
            </w:tcBorders>
            <w:shd w:val="clear" w:color="auto" w:fill="BFBFBF" w:themeFill="background1" w:themeFillShade="BF"/>
            <w:vAlign w:val="center"/>
            <w:hideMark/>
          </w:tcPr>
          <w:p w14:paraId="7B0D77C4" w14:textId="0CF5DD43" w:rsidR="00113465" w:rsidRPr="00C53C09" w:rsidRDefault="00113465" w:rsidP="00113465">
            <w:pPr>
              <w:jc w:val="center"/>
              <w:rPr>
                <w:b/>
                <w:bCs/>
                <w:color w:val="000000"/>
                <w:sz w:val="22"/>
                <w:szCs w:val="22"/>
                <w:lang w:val="sr-Latn-RS" w:eastAsia="sr-Latn-RS"/>
              </w:rPr>
            </w:pPr>
            <w:r w:rsidRPr="00C53C09">
              <w:rPr>
                <w:b/>
                <w:bCs/>
                <w:sz w:val="22"/>
                <w:szCs w:val="22"/>
              </w:rPr>
              <w:t>m</w:t>
            </w:r>
            <w:r w:rsidRPr="00C53C09">
              <w:rPr>
                <w:b/>
                <w:bCs/>
                <w:sz w:val="22"/>
                <w:szCs w:val="22"/>
                <w:vertAlign w:val="superscript"/>
              </w:rPr>
              <w:t>3</w:t>
            </w:r>
            <w:r w:rsidRPr="00C53C09">
              <w:rPr>
                <w:b/>
                <w:bCs/>
                <w:sz w:val="22"/>
                <w:szCs w:val="22"/>
              </w:rPr>
              <w:t>/ha</w:t>
            </w:r>
          </w:p>
        </w:tc>
        <w:tc>
          <w:tcPr>
            <w:tcW w:w="1056" w:type="dxa"/>
            <w:tcBorders>
              <w:top w:val="nil"/>
              <w:left w:val="nil"/>
              <w:bottom w:val="single" w:sz="4" w:space="0" w:color="auto"/>
              <w:right w:val="single" w:sz="4" w:space="0" w:color="auto"/>
            </w:tcBorders>
            <w:shd w:val="clear" w:color="auto" w:fill="BFBFBF" w:themeFill="background1" w:themeFillShade="BF"/>
            <w:vAlign w:val="center"/>
            <w:hideMark/>
          </w:tcPr>
          <w:p w14:paraId="4EB8A558" w14:textId="64D8E6CE" w:rsidR="00113465" w:rsidRPr="00C53C09" w:rsidRDefault="00113465" w:rsidP="00113465">
            <w:pPr>
              <w:jc w:val="center"/>
              <w:rPr>
                <w:b/>
                <w:bCs/>
                <w:color w:val="000000"/>
                <w:sz w:val="22"/>
                <w:szCs w:val="22"/>
                <w:lang w:val="sr-Latn-RS" w:eastAsia="sr-Latn-RS"/>
              </w:rPr>
            </w:pPr>
            <w:r w:rsidRPr="00C53C09">
              <w:rPr>
                <w:b/>
                <w:bCs/>
                <w:sz w:val="22"/>
                <w:szCs w:val="22"/>
              </w:rPr>
              <w:t>m</w:t>
            </w:r>
            <w:r w:rsidRPr="00C53C09">
              <w:rPr>
                <w:b/>
                <w:bCs/>
                <w:sz w:val="22"/>
                <w:szCs w:val="22"/>
                <w:vertAlign w:val="superscript"/>
              </w:rPr>
              <w:t>3</w:t>
            </w:r>
          </w:p>
        </w:tc>
        <w:tc>
          <w:tcPr>
            <w:tcW w:w="859" w:type="dxa"/>
            <w:tcBorders>
              <w:top w:val="nil"/>
              <w:left w:val="nil"/>
              <w:bottom w:val="single" w:sz="4" w:space="0" w:color="auto"/>
              <w:right w:val="single" w:sz="4" w:space="0" w:color="auto"/>
            </w:tcBorders>
            <w:shd w:val="clear" w:color="auto" w:fill="BFBFBF" w:themeFill="background1" w:themeFillShade="BF"/>
            <w:vAlign w:val="center"/>
            <w:hideMark/>
          </w:tcPr>
          <w:p w14:paraId="1CAC06A6" w14:textId="64EE446D" w:rsidR="00113465" w:rsidRPr="00C53C09" w:rsidRDefault="00113465" w:rsidP="00113465">
            <w:pPr>
              <w:jc w:val="center"/>
              <w:rPr>
                <w:b/>
                <w:bCs/>
                <w:color w:val="000000"/>
                <w:sz w:val="22"/>
                <w:szCs w:val="22"/>
                <w:lang w:val="sr-Latn-RS" w:eastAsia="sr-Latn-RS"/>
              </w:rPr>
            </w:pPr>
            <w:r w:rsidRPr="00C53C09">
              <w:rPr>
                <w:b/>
                <w:bCs/>
                <w:sz w:val="22"/>
                <w:szCs w:val="22"/>
              </w:rPr>
              <w:t>%</w:t>
            </w:r>
          </w:p>
        </w:tc>
        <w:tc>
          <w:tcPr>
            <w:tcW w:w="859" w:type="dxa"/>
            <w:tcBorders>
              <w:top w:val="nil"/>
              <w:left w:val="nil"/>
              <w:bottom w:val="single" w:sz="4" w:space="0" w:color="auto"/>
              <w:right w:val="single" w:sz="4" w:space="0" w:color="auto"/>
            </w:tcBorders>
            <w:shd w:val="clear" w:color="auto" w:fill="BFBFBF" w:themeFill="background1" w:themeFillShade="BF"/>
            <w:vAlign w:val="center"/>
            <w:hideMark/>
          </w:tcPr>
          <w:p w14:paraId="0E87D471" w14:textId="30ECE3D6" w:rsidR="00113465" w:rsidRPr="00C53C09" w:rsidRDefault="00113465" w:rsidP="00113465">
            <w:pPr>
              <w:jc w:val="center"/>
              <w:rPr>
                <w:b/>
                <w:bCs/>
                <w:color w:val="000000"/>
                <w:sz w:val="22"/>
                <w:szCs w:val="22"/>
                <w:lang w:val="sr-Latn-RS" w:eastAsia="sr-Latn-RS"/>
              </w:rPr>
            </w:pPr>
            <w:r w:rsidRPr="00C53C09">
              <w:rPr>
                <w:b/>
                <w:bCs/>
                <w:sz w:val="22"/>
                <w:szCs w:val="22"/>
              </w:rPr>
              <w:t>m</w:t>
            </w:r>
            <w:r w:rsidRPr="00C53C09">
              <w:rPr>
                <w:b/>
                <w:bCs/>
                <w:sz w:val="22"/>
                <w:szCs w:val="22"/>
                <w:vertAlign w:val="superscript"/>
              </w:rPr>
              <w:t>3</w:t>
            </w:r>
            <w:r w:rsidRPr="00C53C09">
              <w:rPr>
                <w:b/>
                <w:bCs/>
                <w:sz w:val="22"/>
                <w:szCs w:val="22"/>
              </w:rPr>
              <w:t>/ha</w:t>
            </w:r>
          </w:p>
        </w:tc>
        <w:tc>
          <w:tcPr>
            <w:tcW w:w="115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BEDA721" w14:textId="77777777" w:rsidR="00113465" w:rsidRPr="00C53C09" w:rsidRDefault="00113465" w:rsidP="00113465">
            <w:pPr>
              <w:jc w:val="left"/>
              <w:rPr>
                <w:b/>
                <w:bCs/>
                <w:color w:val="000000"/>
                <w:sz w:val="22"/>
                <w:szCs w:val="22"/>
                <w:lang w:val="sr-Latn-RS" w:eastAsia="sr-Latn-RS"/>
              </w:rPr>
            </w:pPr>
          </w:p>
        </w:tc>
      </w:tr>
      <w:tr w:rsidR="00E4296B" w:rsidRPr="00C53C09" w14:paraId="48B2DB36" w14:textId="77777777" w:rsidTr="00E4296B">
        <w:trPr>
          <w:trHeight w:val="315"/>
        </w:trPr>
        <w:tc>
          <w:tcPr>
            <w:tcW w:w="5665" w:type="dxa"/>
            <w:tcBorders>
              <w:top w:val="nil"/>
              <w:left w:val="single" w:sz="4" w:space="0" w:color="auto"/>
              <w:bottom w:val="single" w:sz="4" w:space="0" w:color="auto"/>
              <w:right w:val="single" w:sz="4" w:space="0" w:color="auto"/>
            </w:tcBorders>
            <w:noWrap/>
            <w:vAlign w:val="bottom"/>
          </w:tcPr>
          <w:p w14:paraId="70442D32" w14:textId="0E366493" w:rsidR="00E4296B" w:rsidRPr="006667DF" w:rsidRDefault="00E4296B" w:rsidP="00E4296B">
            <w:pPr>
              <w:jc w:val="left"/>
              <w:rPr>
                <w:color w:val="000000"/>
                <w:sz w:val="22"/>
                <w:szCs w:val="22"/>
                <w:lang w:val="sr-Latn-RS" w:eastAsia="sr-Latn-RS"/>
              </w:rPr>
            </w:pPr>
            <w:r w:rsidRPr="006667DF">
              <w:rPr>
                <w:color w:val="000000"/>
                <w:sz w:val="22"/>
                <w:szCs w:val="22"/>
                <w:lang w:val="sr-Latn-RS" w:eastAsia="sr-Latn-RS"/>
              </w:rPr>
              <w:t>1 – очувана састојина</w:t>
            </w:r>
          </w:p>
        </w:tc>
        <w:tc>
          <w:tcPr>
            <w:tcW w:w="1056" w:type="dxa"/>
            <w:tcBorders>
              <w:top w:val="nil"/>
              <w:left w:val="nil"/>
              <w:bottom w:val="single" w:sz="4" w:space="0" w:color="auto"/>
              <w:right w:val="single" w:sz="4" w:space="0" w:color="auto"/>
            </w:tcBorders>
            <w:noWrap/>
            <w:vAlign w:val="center"/>
          </w:tcPr>
          <w:p w14:paraId="0286D6B2" w14:textId="19B439C6" w:rsidR="00E4296B" w:rsidRPr="00E4296B" w:rsidRDefault="00E4296B" w:rsidP="00E4296B">
            <w:pPr>
              <w:jc w:val="right"/>
              <w:rPr>
                <w:color w:val="000000"/>
                <w:sz w:val="22"/>
                <w:szCs w:val="22"/>
                <w:highlight w:val="yellow"/>
              </w:rPr>
            </w:pPr>
            <w:r w:rsidRPr="00E4296B">
              <w:rPr>
                <w:color w:val="000000"/>
                <w:sz w:val="22"/>
                <w:szCs w:val="22"/>
              </w:rPr>
              <w:t>388,03</w:t>
            </w:r>
          </w:p>
        </w:tc>
        <w:tc>
          <w:tcPr>
            <w:tcW w:w="859" w:type="dxa"/>
            <w:tcBorders>
              <w:top w:val="nil"/>
              <w:left w:val="nil"/>
              <w:bottom w:val="single" w:sz="4" w:space="0" w:color="auto"/>
              <w:right w:val="single" w:sz="4" w:space="0" w:color="auto"/>
            </w:tcBorders>
            <w:noWrap/>
            <w:vAlign w:val="center"/>
          </w:tcPr>
          <w:p w14:paraId="09E72423" w14:textId="06B51105" w:rsidR="00E4296B" w:rsidRPr="00E4296B" w:rsidRDefault="00E4296B" w:rsidP="00E4296B">
            <w:pPr>
              <w:jc w:val="right"/>
              <w:rPr>
                <w:color w:val="000000"/>
                <w:sz w:val="22"/>
                <w:szCs w:val="22"/>
                <w:highlight w:val="yellow"/>
              </w:rPr>
            </w:pPr>
            <w:r w:rsidRPr="00E4296B">
              <w:rPr>
                <w:color w:val="000000"/>
                <w:sz w:val="22"/>
                <w:szCs w:val="22"/>
              </w:rPr>
              <w:t>47,1</w:t>
            </w:r>
          </w:p>
        </w:tc>
        <w:tc>
          <w:tcPr>
            <w:tcW w:w="1176" w:type="dxa"/>
            <w:tcBorders>
              <w:top w:val="nil"/>
              <w:left w:val="nil"/>
              <w:bottom w:val="single" w:sz="4" w:space="0" w:color="auto"/>
              <w:right w:val="single" w:sz="4" w:space="0" w:color="auto"/>
            </w:tcBorders>
            <w:noWrap/>
            <w:vAlign w:val="center"/>
          </w:tcPr>
          <w:p w14:paraId="03621269" w14:textId="0C8268EA" w:rsidR="00E4296B" w:rsidRPr="00E4296B" w:rsidRDefault="00E4296B" w:rsidP="00E4296B">
            <w:pPr>
              <w:jc w:val="right"/>
              <w:rPr>
                <w:color w:val="000000"/>
                <w:sz w:val="22"/>
                <w:szCs w:val="22"/>
                <w:highlight w:val="yellow"/>
              </w:rPr>
            </w:pPr>
            <w:r w:rsidRPr="00E4296B">
              <w:rPr>
                <w:color w:val="000000"/>
                <w:sz w:val="22"/>
                <w:szCs w:val="22"/>
              </w:rPr>
              <w:t>107.827,5</w:t>
            </w:r>
          </w:p>
        </w:tc>
        <w:tc>
          <w:tcPr>
            <w:tcW w:w="859" w:type="dxa"/>
            <w:tcBorders>
              <w:top w:val="nil"/>
              <w:left w:val="nil"/>
              <w:bottom w:val="single" w:sz="4" w:space="0" w:color="auto"/>
              <w:right w:val="single" w:sz="4" w:space="0" w:color="auto"/>
            </w:tcBorders>
            <w:noWrap/>
            <w:vAlign w:val="center"/>
          </w:tcPr>
          <w:p w14:paraId="6468F962" w14:textId="4715DC2E" w:rsidR="00E4296B" w:rsidRPr="00E4296B" w:rsidRDefault="00E4296B" w:rsidP="00E4296B">
            <w:pPr>
              <w:jc w:val="right"/>
              <w:rPr>
                <w:color w:val="000000"/>
                <w:sz w:val="22"/>
                <w:szCs w:val="22"/>
                <w:highlight w:val="yellow"/>
              </w:rPr>
            </w:pPr>
            <w:r w:rsidRPr="00E4296B">
              <w:rPr>
                <w:color w:val="000000"/>
                <w:sz w:val="22"/>
                <w:szCs w:val="22"/>
              </w:rPr>
              <w:t>46,2</w:t>
            </w:r>
          </w:p>
        </w:tc>
        <w:tc>
          <w:tcPr>
            <w:tcW w:w="859" w:type="dxa"/>
            <w:tcBorders>
              <w:top w:val="nil"/>
              <w:left w:val="nil"/>
              <w:bottom w:val="single" w:sz="4" w:space="0" w:color="auto"/>
              <w:right w:val="single" w:sz="4" w:space="0" w:color="auto"/>
            </w:tcBorders>
            <w:noWrap/>
            <w:vAlign w:val="center"/>
          </w:tcPr>
          <w:p w14:paraId="2A341ED7" w14:textId="76F54D72" w:rsidR="00E4296B" w:rsidRPr="00E4296B" w:rsidRDefault="00E4296B" w:rsidP="00E4296B">
            <w:pPr>
              <w:jc w:val="right"/>
              <w:rPr>
                <w:color w:val="000000"/>
                <w:sz w:val="22"/>
                <w:szCs w:val="22"/>
                <w:highlight w:val="yellow"/>
              </w:rPr>
            </w:pPr>
            <w:r w:rsidRPr="00E4296B">
              <w:rPr>
                <w:color w:val="000000"/>
                <w:sz w:val="22"/>
                <w:szCs w:val="22"/>
              </w:rPr>
              <w:t>277,9</w:t>
            </w:r>
          </w:p>
        </w:tc>
        <w:tc>
          <w:tcPr>
            <w:tcW w:w="1056" w:type="dxa"/>
            <w:tcBorders>
              <w:top w:val="nil"/>
              <w:left w:val="nil"/>
              <w:bottom w:val="single" w:sz="4" w:space="0" w:color="auto"/>
              <w:right w:val="single" w:sz="4" w:space="0" w:color="auto"/>
            </w:tcBorders>
            <w:noWrap/>
            <w:vAlign w:val="center"/>
          </w:tcPr>
          <w:p w14:paraId="2C8FE2D1" w14:textId="5FDEF25A" w:rsidR="00E4296B" w:rsidRPr="00E4296B" w:rsidRDefault="00E4296B" w:rsidP="00E4296B">
            <w:pPr>
              <w:jc w:val="right"/>
              <w:rPr>
                <w:color w:val="000000"/>
                <w:sz w:val="22"/>
                <w:szCs w:val="22"/>
                <w:highlight w:val="yellow"/>
              </w:rPr>
            </w:pPr>
            <w:r w:rsidRPr="00E4296B">
              <w:rPr>
                <w:color w:val="000000"/>
                <w:sz w:val="22"/>
                <w:szCs w:val="22"/>
              </w:rPr>
              <w:t>1.862,3</w:t>
            </w:r>
          </w:p>
        </w:tc>
        <w:tc>
          <w:tcPr>
            <w:tcW w:w="859" w:type="dxa"/>
            <w:tcBorders>
              <w:top w:val="nil"/>
              <w:left w:val="nil"/>
              <w:bottom w:val="single" w:sz="4" w:space="0" w:color="auto"/>
              <w:right w:val="single" w:sz="4" w:space="0" w:color="auto"/>
            </w:tcBorders>
            <w:noWrap/>
            <w:vAlign w:val="center"/>
          </w:tcPr>
          <w:p w14:paraId="26FD350F" w14:textId="4D6288F2" w:rsidR="00E4296B" w:rsidRPr="00E4296B" w:rsidRDefault="00E4296B" w:rsidP="00E4296B">
            <w:pPr>
              <w:jc w:val="right"/>
              <w:rPr>
                <w:color w:val="000000"/>
                <w:sz w:val="22"/>
                <w:szCs w:val="22"/>
                <w:highlight w:val="yellow"/>
              </w:rPr>
            </w:pPr>
            <w:r w:rsidRPr="00E4296B">
              <w:rPr>
                <w:color w:val="000000"/>
                <w:sz w:val="22"/>
                <w:szCs w:val="22"/>
              </w:rPr>
              <w:t>63,5</w:t>
            </w:r>
          </w:p>
        </w:tc>
        <w:tc>
          <w:tcPr>
            <w:tcW w:w="859" w:type="dxa"/>
            <w:tcBorders>
              <w:top w:val="nil"/>
              <w:left w:val="nil"/>
              <w:bottom w:val="single" w:sz="4" w:space="0" w:color="auto"/>
              <w:right w:val="single" w:sz="4" w:space="0" w:color="auto"/>
            </w:tcBorders>
            <w:noWrap/>
            <w:vAlign w:val="center"/>
          </w:tcPr>
          <w:p w14:paraId="5AE93EB7" w14:textId="3D620250" w:rsidR="00E4296B" w:rsidRPr="00E4296B" w:rsidRDefault="00E4296B" w:rsidP="00E4296B">
            <w:pPr>
              <w:jc w:val="right"/>
              <w:rPr>
                <w:color w:val="000000"/>
                <w:sz w:val="22"/>
                <w:szCs w:val="22"/>
                <w:highlight w:val="yellow"/>
              </w:rPr>
            </w:pPr>
            <w:r w:rsidRPr="00E4296B">
              <w:rPr>
                <w:color w:val="000000"/>
                <w:sz w:val="22"/>
                <w:szCs w:val="22"/>
              </w:rPr>
              <w:t>4,8</w:t>
            </w:r>
          </w:p>
        </w:tc>
        <w:tc>
          <w:tcPr>
            <w:tcW w:w="1150" w:type="dxa"/>
            <w:tcBorders>
              <w:top w:val="nil"/>
              <w:left w:val="nil"/>
              <w:bottom w:val="single" w:sz="4" w:space="0" w:color="auto"/>
              <w:right w:val="single" w:sz="4" w:space="0" w:color="auto"/>
            </w:tcBorders>
            <w:noWrap/>
            <w:vAlign w:val="center"/>
          </w:tcPr>
          <w:p w14:paraId="4117CA26" w14:textId="2F9A51C1" w:rsidR="00E4296B" w:rsidRPr="00E4296B" w:rsidRDefault="00E4296B" w:rsidP="00E4296B">
            <w:pPr>
              <w:jc w:val="right"/>
              <w:rPr>
                <w:color w:val="000000"/>
                <w:sz w:val="22"/>
                <w:szCs w:val="22"/>
                <w:highlight w:val="yellow"/>
              </w:rPr>
            </w:pPr>
            <w:r w:rsidRPr="00E4296B">
              <w:rPr>
                <w:color w:val="000000"/>
                <w:sz w:val="22"/>
                <w:szCs w:val="22"/>
              </w:rPr>
              <w:t>1,7</w:t>
            </w:r>
          </w:p>
        </w:tc>
      </w:tr>
      <w:tr w:rsidR="00E4296B" w:rsidRPr="00C53C09" w14:paraId="5305374E" w14:textId="77777777" w:rsidTr="00E4296B">
        <w:trPr>
          <w:trHeight w:val="315"/>
        </w:trPr>
        <w:tc>
          <w:tcPr>
            <w:tcW w:w="5665" w:type="dxa"/>
            <w:tcBorders>
              <w:top w:val="nil"/>
              <w:left w:val="single" w:sz="4" w:space="0" w:color="auto"/>
              <w:bottom w:val="single" w:sz="4" w:space="0" w:color="auto"/>
              <w:right w:val="single" w:sz="4" w:space="0" w:color="auto"/>
            </w:tcBorders>
            <w:noWrap/>
            <w:vAlign w:val="bottom"/>
          </w:tcPr>
          <w:p w14:paraId="1090846E" w14:textId="294C7F99" w:rsidR="00E4296B" w:rsidRPr="006667DF" w:rsidRDefault="00E4296B" w:rsidP="00E4296B">
            <w:pPr>
              <w:jc w:val="left"/>
              <w:rPr>
                <w:color w:val="000000"/>
                <w:sz w:val="22"/>
                <w:szCs w:val="22"/>
                <w:lang w:val="sr-Latn-RS" w:eastAsia="sr-Latn-RS"/>
              </w:rPr>
            </w:pPr>
            <w:r w:rsidRPr="006667DF">
              <w:rPr>
                <w:color w:val="000000"/>
                <w:sz w:val="22"/>
                <w:szCs w:val="22"/>
                <w:lang w:val="sr-Latn-RS" w:eastAsia="sr-Latn-RS"/>
              </w:rPr>
              <w:t>2 – разређена састојина</w:t>
            </w:r>
          </w:p>
        </w:tc>
        <w:tc>
          <w:tcPr>
            <w:tcW w:w="1056" w:type="dxa"/>
            <w:tcBorders>
              <w:top w:val="nil"/>
              <w:left w:val="nil"/>
              <w:bottom w:val="single" w:sz="4" w:space="0" w:color="auto"/>
              <w:right w:val="single" w:sz="4" w:space="0" w:color="auto"/>
            </w:tcBorders>
            <w:noWrap/>
            <w:vAlign w:val="center"/>
          </w:tcPr>
          <w:p w14:paraId="13353353" w14:textId="66ACEDAD" w:rsidR="00E4296B" w:rsidRPr="00E4296B" w:rsidRDefault="00E4296B" w:rsidP="00E4296B">
            <w:pPr>
              <w:jc w:val="right"/>
              <w:rPr>
                <w:color w:val="000000"/>
                <w:sz w:val="22"/>
                <w:szCs w:val="22"/>
                <w:highlight w:val="yellow"/>
              </w:rPr>
            </w:pPr>
            <w:r w:rsidRPr="00E4296B">
              <w:rPr>
                <w:color w:val="000000"/>
                <w:sz w:val="22"/>
                <w:szCs w:val="22"/>
              </w:rPr>
              <w:t>457,52</w:t>
            </w:r>
          </w:p>
        </w:tc>
        <w:tc>
          <w:tcPr>
            <w:tcW w:w="859" w:type="dxa"/>
            <w:tcBorders>
              <w:top w:val="nil"/>
              <w:left w:val="nil"/>
              <w:bottom w:val="single" w:sz="4" w:space="0" w:color="auto"/>
              <w:right w:val="single" w:sz="4" w:space="0" w:color="auto"/>
            </w:tcBorders>
            <w:noWrap/>
            <w:vAlign w:val="center"/>
          </w:tcPr>
          <w:p w14:paraId="7AFEB5F0" w14:textId="596B060D" w:rsidR="00E4296B" w:rsidRPr="00E4296B" w:rsidRDefault="00E4296B" w:rsidP="00E4296B">
            <w:pPr>
              <w:jc w:val="right"/>
              <w:rPr>
                <w:color w:val="000000"/>
                <w:sz w:val="22"/>
                <w:szCs w:val="22"/>
                <w:highlight w:val="yellow"/>
              </w:rPr>
            </w:pPr>
            <w:r w:rsidRPr="00E4296B">
              <w:rPr>
                <w:color w:val="000000"/>
                <w:sz w:val="22"/>
                <w:szCs w:val="22"/>
              </w:rPr>
              <w:t>10,6</w:t>
            </w:r>
          </w:p>
        </w:tc>
        <w:tc>
          <w:tcPr>
            <w:tcW w:w="1176" w:type="dxa"/>
            <w:tcBorders>
              <w:top w:val="nil"/>
              <w:left w:val="nil"/>
              <w:bottom w:val="single" w:sz="4" w:space="0" w:color="auto"/>
              <w:right w:val="single" w:sz="4" w:space="0" w:color="auto"/>
            </w:tcBorders>
            <w:noWrap/>
            <w:vAlign w:val="center"/>
          </w:tcPr>
          <w:p w14:paraId="1896C0A2" w14:textId="5611E308" w:rsidR="00E4296B" w:rsidRPr="00E4296B" w:rsidRDefault="00E4296B" w:rsidP="00E4296B">
            <w:pPr>
              <w:jc w:val="right"/>
              <w:rPr>
                <w:color w:val="000000"/>
                <w:sz w:val="22"/>
                <w:szCs w:val="22"/>
                <w:highlight w:val="yellow"/>
              </w:rPr>
            </w:pPr>
            <w:r w:rsidRPr="00E4296B">
              <w:rPr>
                <w:color w:val="000000"/>
                <w:sz w:val="22"/>
                <w:szCs w:val="22"/>
              </w:rPr>
              <w:t>144.905,6</w:t>
            </w:r>
          </w:p>
        </w:tc>
        <w:tc>
          <w:tcPr>
            <w:tcW w:w="859" w:type="dxa"/>
            <w:tcBorders>
              <w:top w:val="nil"/>
              <w:left w:val="nil"/>
              <w:bottom w:val="single" w:sz="4" w:space="0" w:color="auto"/>
              <w:right w:val="single" w:sz="4" w:space="0" w:color="auto"/>
            </w:tcBorders>
            <w:noWrap/>
            <w:vAlign w:val="center"/>
          </w:tcPr>
          <w:p w14:paraId="6A68D7D9" w14:textId="2E0C6143" w:rsidR="00E4296B" w:rsidRPr="00E4296B" w:rsidRDefault="00E4296B" w:rsidP="00E4296B">
            <w:pPr>
              <w:jc w:val="right"/>
              <w:rPr>
                <w:color w:val="000000"/>
                <w:sz w:val="22"/>
                <w:szCs w:val="22"/>
                <w:highlight w:val="yellow"/>
              </w:rPr>
            </w:pPr>
            <w:r w:rsidRPr="00E4296B">
              <w:rPr>
                <w:color w:val="000000"/>
                <w:sz w:val="22"/>
                <w:szCs w:val="22"/>
              </w:rPr>
              <w:t>6,0</w:t>
            </w:r>
          </w:p>
        </w:tc>
        <w:tc>
          <w:tcPr>
            <w:tcW w:w="859" w:type="dxa"/>
            <w:tcBorders>
              <w:top w:val="nil"/>
              <w:left w:val="nil"/>
              <w:bottom w:val="single" w:sz="4" w:space="0" w:color="auto"/>
              <w:right w:val="single" w:sz="4" w:space="0" w:color="auto"/>
            </w:tcBorders>
            <w:noWrap/>
            <w:vAlign w:val="center"/>
          </w:tcPr>
          <w:p w14:paraId="532D873B" w14:textId="0133032A" w:rsidR="00E4296B" w:rsidRPr="00E4296B" w:rsidRDefault="00E4296B" w:rsidP="00E4296B">
            <w:pPr>
              <w:jc w:val="right"/>
              <w:rPr>
                <w:color w:val="000000"/>
                <w:sz w:val="22"/>
                <w:szCs w:val="22"/>
                <w:highlight w:val="yellow"/>
              </w:rPr>
            </w:pPr>
            <w:r w:rsidRPr="00E4296B">
              <w:rPr>
                <w:color w:val="000000"/>
                <w:sz w:val="22"/>
                <w:szCs w:val="22"/>
              </w:rPr>
              <w:t>316,7</w:t>
            </w:r>
          </w:p>
        </w:tc>
        <w:tc>
          <w:tcPr>
            <w:tcW w:w="1056" w:type="dxa"/>
            <w:tcBorders>
              <w:top w:val="nil"/>
              <w:left w:val="nil"/>
              <w:bottom w:val="single" w:sz="4" w:space="0" w:color="auto"/>
              <w:right w:val="single" w:sz="4" w:space="0" w:color="auto"/>
            </w:tcBorders>
            <w:noWrap/>
            <w:vAlign w:val="center"/>
          </w:tcPr>
          <w:p w14:paraId="14A9D5C0" w14:textId="1A9198C4" w:rsidR="00E4296B" w:rsidRPr="00E4296B" w:rsidRDefault="00E4296B" w:rsidP="00E4296B">
            <w:pPr>
              <w:jc w:val="right"/>
              <w:rPr>
                <w:color w:val="000000"/>
                <w:sz w:val="22"/>
                <w:szCs w:val="22"/>
                <w:highlight w:val="yellow"/>
              </w:rPr>
            </w:pPr>
            <w:r w:rsidRPr="00E4296B">
              <w:rPr>
                <w:color w:val="000000"/>
                <w:sz w:val="22"/>
                <w:szCs w:val="22"/>
              </w:rPr>
              <w:t>2.019,1</w:t>
            </w:r>
          </w:p>
        </w:tc>
        <w:tc>
          <w:tcPr>
            <w:tcW w:w="859" w:type="dxa"/>
            <w:tcBorders>
              <w:top w:val="nil"/>
              <w:left w:val="nil"/>
              <w:bottom w:val="single" w:sz="4" w:space="0" w:color="auto"/>
              <w:right w:val="single" w:sz="4" w:space="0" w:color="auto"/>
            </w:tcBorders>
            <w:noWrap/>
            <w:vAlign w:val="center"/>
          </w:tcPr>
          <w:p w14:paraId="5279EF21" w14:textId="7A65CE26" w:rsidR="00E4296B" w:rsidRPr="00E4296B" w:rsidRDefault="00E4296B" w:rsidP="00E4296B">
            <w:pPr>
              <w:jc w:val="right"/>
              <w:rPr>
                <w:color w:val="000000"/>
                <w:sz w:val="22"/>
                <w:szCs w:val="22"/>
                <w:highlight w:val="yellow"/>
              </w:rPr>
            </w:pPr>
            <w:r w:rsidRPr="00E4296B">
              <w:rPr>
                <w:color w:val="000000"/>
                <w:sz w:val="22"/>
                <w:szCs w:val="22"/>
              </w:rPr>
              <w:t>6,8</w:t>
            </w:r>
          </w:p>
        </w:tc>
        <w:tc>
          <w:tcPr>
            <w:tcW w:w="859" w:type="dxa"/>
            <w:tcBorders>
              <w:top w:val="nil"/>
              <w:left w:val="nil"/>
              <w:bottom w:val="single" w:sz="4" w:space="0" w:color="auto"/>
              <w:right w:val="single" w:sz="4" w:space="0" w:color="auto"/>
            </w:tcBorders>
            <w:noWrap/>
            <w:vAlign w:val="center"/>
          </w:tcPr>
          <w:p w14:paraId="2AD7B0A9" w14:textId="2DA456C0" w:rsidR="00E4296B" w:rsidRPr="00E4296B" w:rsidRDefault="00E4296B" w:rsidP="00E4296B">
            <w:pPr>
              <w:jc w:val="right"/>
              <w:rPr>
                <w:color w:val="000000"/>
                <w:sz w:val="22"/>
                <w:szCs w:val="22"/>
                <w:highlight w:val="yellow"/>
              </w:rPr>
            </w:pPr>
            <w:r w:rsidRPr="00E4296B">
              <w:rPr>
                <w:color w:val="000000"/>
                <w:sz w:val="22"/>
                <w:szCs w:val="22"/>
              </w:rPr>
              <w:t>4,4</w:t>
            </w:r>
          </w:p>
        </w:tc>
        <w:tc>
          <w:tcPr>
            <w:tcW w:w="1150" w:type="dxa"/>
            <w:tcBorders>
              <w:top w:val="nil"/>
              <w:left w:val="nil"/>
              <w:bottom w:val="single" w:sz="4" w:space="0" w:color="auto"/>
              <w:right w:val="single" w:sz="4" w:space="0" w:color="auto"/>
            </w:tcBorders>
            <w:noWrap/>
            <w:vAlign w:val="center"/>
          </w:tcPr>
          <w:p w14:paraId="2FA11DE9" w14:textId="7A535C2C" w:rsidR="00E4296B" w:rsidRPr="00E4296B" w:rsidRDefault="00E4296B" w:rsidP="00E4296B">
            <w:pPr>
              <w:jc w:val="right"/>
              <w:rPr>
                <w:color w:val="000000"/>
                <w:sz w:val="22"/>
                <w:szCs w:val="22"/>
                <w:highlight w:val="yellow"/>
              </w:rPr>
            </w:pPr>
            <w:r w:rsidRPr="00E4296B">
              <w:rPr>
                <w:color w:val="000000"/>
                <w:sz w:val="22"/>
                <w:szCs w:val="22"/>
              </w:rPr>
              <w:t>1,4</w:t>
            </w:r>
          </w:p>
        </w:tc>
      </w:tr>
      <w:tr w:rsidR="00E4296B" w:rsidRPr="00C53C09" w14:paraId="4EE418A7" w14:textId="77777777" w:rsidTr="00E4296B">
        <w:trPr>
          <w:trHeight w:val="315"/>
        </w:trPr>
        <w:tc>
          <w:tcPr>
            <w:tcW w:w="5665" w:type="dxa"/>
            <w:tcBorders>
              <w:top w:val="nil"/>
              <w:left w:val="single" w:sz="4" w:space="0" w:color="auto"/>
              <w:bottom w:val="single" w:sz="4" w:space="0" w:color="auto"/>
              <w:right w:val="single" w:sz="4" w:space="0" w:color="auto"/>
            </w:tcBorders>
            <w:noWrap/>
            <w:vAlign w:val="bottom"/>
            <w:hideMark/>
          </w:tcPr>
          <w:p w14:paraId="7B4A46FE" w14:textId="7ED38512" w:rsidR="00E4296B" w:rsidRPr="006667DF" w:rsidRDefault="00E4296B" w:rsidP="00E4296B">
            <w:pPr>
              <w:jc w:val="left"/>
              <w:rPr>
                <w:color w:val="000000"/>
                <w:sz w:val="22"/>
                <w:szCs w:val="22"/>
                <w:lang w:val="sr-Latn-RS" w:eastAsia="sr-Latn-RS"/>
              </w:rPr>
            </w:pPr>
            <w:r w:rsidRPr="006667DF">
              <w:rPr>
                <w:color w:val="000000"/>
                <w:sz w:val="22"/>
                <w:szCs w:val="22"/>
                <w:lang w:val="sr-Latn-RS" w:eastAsia="sr-Latn-RS"/>
              </w:rPr>
              <w:t>3 – девастирана (превише разређена) састојина</w:t>
            </w:r>
          </w:p>
        </w:tc>
        <w:tc>
          <w:tcPr>
            <w:tcW w:w="1056" w:type="dxa"/>
            <w:tcBorders>
              <w:top w:val="nil"/>
              <w:left w:val="nil"/>
              <w:bottom w:val="single" w:sz="4" w:space="0" w:color="auto"/>
              <w:right w:val="single" w:sz="4" w:space="0" w:color="auto"/>
            </w:tcBorders>
            <w:noWrap/>
            <w:vAlign w:val="center"/>
            <w:hideMark/>
          </w:tcPr>
          <w:p w14:paraId="6B9275DB" w14:textId="1166F68A" w:rsidR="00E4296B" w:rsidRPr="00E4296B" w:rsidRDefault="00E4296B" w:rsidP="00E4296B">
            <w:pPr>
              <w:jc w:val="right"/>
              <w:rPr>
                <w:color w:val="000000"/>
                <w:sz w:val="22"/>
                <w:szCs w:val="22"/>
                <w:highlight w:val="yellow"/>
              </w:rPr>
            </w:pPr>
            <w:r w:rsidRPr="00E4296B">
              <w:rPr>
                <w:color w:val="000000"/>
                <w:sz w:val="22"/>
                <w:szCs w:val="22"/>
              </w:rPr>
              <w:t>42,28</w:t>
            </w:r>
          </w:p>
        </w:tc>
        <w:tc>
          <w:tcPr>
            <w:tcW w:w="859" w:type="dxa"/>
            <w:tcBorders>
              <w:top w:val="nil"/>
              <w:left w:val="nil"/>
              <w:bottom w:val="single" w:sz="4" w:space="0" w:color="auto"/>
              <w:right w:val="single" w:sz="4" w:space="0" w:color="auto"/>
            </w:tcBorders>
            <w:noWrap/>
            <w:vAlign w:val="center"/>
            <w:hideMark/>
          </w:tcPr>
          <w:p w14:paraId="6CC04EDD" w14:textId="22A98F23" w:rsidR="00E4296B" w:rsidRPr="00E4296B" w:rsidRDefault="00E4296B" w:rsidP="00E4296B">
            <w:pPr>
              <w:jc w:val="right"/>
              <w:rPr>
                <w:color w:val="000000"/>
                <w:sz w:val="22"/>
                <w:szCs w:val="22"/>
                <w:highlight w:val="yellow"/>
              </w:rPr>
            </w:pPr>
            <w:r w:rsidRPr="00E4296B">
              <w:rPr>
                <w:color w:val="000000"/>
                <w:sz w:val="22"/>
                <w:szCs w:val="22"/>
              </w:rPr>
              <w:t>0,4</w:t>
            </w:r>
          </w:p>
        </w:tc>
        <w:tc>
          <w:tcPr>
            <w:tcW w:w="1176" w:type="dxa"/>
            <w:tcBorders>
              <w:top w:val="nil"/>
              <w:left w:val="nil"/>
              <w:bottom w:val="single" w:sz="4" w:space="0" w:color="auto"/>
              <w:right w:val="single" w:sz="4" w:space="0" w:color="auto"/>
            </w:tcBorders>
            <w:noWrap/>
            <w:vAlign w:val="center"/>
            <w:hideMark/>
          </w:tcPr>
          <w:p w14:paraId="289E5B50" w14:textId="3601E361" w:rsidR="00E4296B" w:rsidRPr="00E4296B" w:rsidRDefault="00E4296B" w:rsidP="00E4296B">
            <w:pPr>
              <w:jc w:val="right"/>
              <w:rPr>
                <w:color w:val="000000"/>
                <w:sz w:val="22"/>
                <w:szCs w:val="22"/>
                <w:highlight w:val="yellow"/>
              </w:rPr>
            </w:pPr>
            <w:r w:rsidRPr="00E4296B">
              <w:rPr>
                <w:color w:val="000000"/>
                <w:sz w:val="22"/>
                <w:szCs w:val="22"/>
              </w:rPr>
              <w:t>17.838,9</w:t>
            </w:r>
          </w:p>
        </w:tc>
        <w:tc>
          <w:tcPr>
            <w:tcW w:w="859" w:type="dxa"/>
            <w:tcBorders>
              <w:top w:val="nil"/>
              <w:left w:val="nil"/>
              <w:bottom w:val="single" w:sz="4" w:space="0" w:color="auto"/>
              <w:right w:val="single" w:sz="4" w:space="0" w:color="auto"/>
            </w:tcBorders>
            <w:noWrap/>
            <w:vAlign w:val="center"/>
            <w:hideMark/>
          </w:tcPr>
          <w:p w14:paraId="5E21DC9C" w14:textId="2F1473F0" w:rsidR="00E4296B" w:rsidRPr="00E4296B" w:rsidRDefault="00E4296B" w:rsidP="00E4296B">
            <w:pPr>
              <w:jc w:val="right"/>
              <w:rPr>
                <w:color w:val="000000"/>
                <w:sz w:val="22"/>
                <w:szCs w:val="22"/>
                <w:highlight w:val="yellow"/>
              </w:rPr>
            </w:pPr>
            <w:r w:rsidRPr="00E4296B">
              <w:rPr>
                <w:color w:val="000000"/>
                <w:sz w:val="22"/>
                <w:szCs w:val="22"/>
              </w:rPr>
              <w:t>0,4</w:t>
            </w:r>
          </w:p>
        </w:tc>
        <w:tc>
          <w:tcPr>
            <w:tcW w:w="859" w:type="dxa"/>
            <w:tcBorders>
              <w:top w:val="nil"/>
              <w:left w:val="nil"/>
              <w:bottom w:val="single" w:sz="4" w:space="0" w:color="auto"/>
              <w:right w:val="single" w:sz="4" w:space="0" w:color="auto"/>
            </w:tcBorders>
            <w:noWrap/>
            <w:vAlign w:val="center"/>
            <w:hideMark/>
          </w:tcPr>
          <w:p w14:paraId="541930A0" w14:textId="150D8104" w:rsidR="00E4296B" w:rsidRPr="00E4296B" w:rsidRDefault="00E4296B" w:rsidP="00E4296B">
            <w:pPr>
              <w:jc w:val="right"/>
              <w:rPr>
                <w:color w:val="000000"/>
                <w:sz w:val="22"/>
                <w:szCs w:val="22"/>
                <w:highlight w:val="yellow"/>
              </w:rPr>
            </w:pPr>
            <w:r w:rsidRPr="00E4296B">
              <w:rPr>
                <w:color w:val="000000"/>
                <w:sz w:val="22"/>
                <w:szCs w:val="22"/>
              </w:rPr>
              <w:t>421,9</w:t>
            </w:r>
          </w:p>
        </w:tc>
        <w:tc>
          <w:tcPr>
            <w:tcW w:w="1056" w:type="dxa"/>
            <w:tcBorders>
              <w:top w:val="nil"/>
              <w:left w:val="nil"/>
              <w:bottom w:val="single" w:sz="4" w:space="0" w:color="auto"/>
              <w:right w:val="single" w:sz="4" w:space="0" w:color="auto"/>
            </w:tcBorders>
            <w:noWrap/>
            <w:vAlign w:val="center"/>
            <w:hideMark/>
          </w:tcPr>
          <w:p w14:paraId="656B4FCD" w14:textId="293DE8F3" w:rsidR="00E4296B" w:rsidRPr="00E4296B" w:rsidRDefault="00E4296B" w:rsidP="00E4296B">
            <w:pPr>
              <w:jc w:val="right"/>
              <w:rPr>
                <w:color w:val="000000"/>
                <w:sz w:val="22"/>
                <w:szCs w:val="22"/>
                <w:highlight w:val="yellow"/>
              </w:rPr>
            </w:pPr>
            <w:r w:rsidRPr="00E4296B">
              <w:rPr>
                <w:color w:val="000000"/>
                <w:sz w:val="22"/>
                <w:szCs w:val="22"/>
              </w:rPr>
              <w:t>167,1</w:t>
            </w:r>
          </w:p>
        </w:tc>
        <w:tc>
          <w:tcPr>
            <w:tcW w:w="859" w:type="dxa"/>
            <w:tcBorders>
              <w:top w:val="nil"/>
              <w:left w:val="nil"/>
              <w:bottom w:val="single" w:sz="4" w:space="0" w:color="auto"/>
              <w:right w:val="single" w:sz="4" w:space="0" w:color="auto"/>
            </w:tcBorders>
            <w:noWrap/>
            <w:vAlign w:val="center"/>
            <w:hideMark/>
          </w:tcPr>
          <w:p w14:paraId="60E157F8" w14:textId="795F932A" w:rsidR="00E4296B" w:rsidRPr="00E4296B" w:rsidRDefault="00E4296B" w:rsidP="00E4296B">
            <w:pPr>
              <w:jc w:val="right"/>
              <w:rPr>
                <w:color w:val="000000"/>
                <w:sz w:val="22"/>
                <w:szCs w:val="22"/>
                <w:highlight w:val="yellow"/>
              </w:rPr>
            </w:pPr>
            <w:r w:rsidRPr="00E4296B">
              <w:rPr>
                <w:color w:val="000000"/>
                <w:sz w:val="22"/>
                <w:szCs w:val="22"/>
              </w:rPr>
              <w:t>0,2</w:t>
            </w:r>
          </w:p>
        </w:tc>
        <w:tc>
          <w:tcPr>
            <w:tcW w:w="859" w:type="dxa"/>
            <w:tcBorders>
              <w:top w:val="nil"/>
              <w:left w:val="nil"/>
              <w:bottom w:val="single" w:sz="4" w:space="0" w:color="auto"/>
              <w:right w:val="single" w:sz="4" w:space="0" w:color="auto"/>
            </w:tcBorders>
            <w:noWrap/>
            <w:vAlign w:val="center"/>
            <w:hideMark/>
          </w:tcPr>
          <w:p w14:paraId="3FF89F88" w14:textId="53C36DFE" w:rsidR="00E4296B" w:rsidRPr="00E4296B" w:rsidRDefault="00E4296B" w:rsidP="00E4296B">
            <w:pPr>
              <w:jc w:val="right"/>
              <w:rPr>
                <w:color w:val="000000"/>
                <w:sz w:val="22"/>
                <w:szCs w:val="22"/>
                <w:highlight w:val="yellow"/>
              </w:rPr>
            </w:pPr>
            <w:r w:rsidRPr="00E4296B">
              <w:rPr>
                <w:color w:val="000000"/>
                <w:sz w:val="22"/>
                <w:szCs w:val="22"/>
              </w:rPr>
              <w:t>4,0</w:t>
            </w:r>
          </w:p>
        </w:tc>
        <w:tc>
          <w:tcPr>
            <w:tcW w:w="1150" w:type="dxa"/>
            <w:tcBorders>
              <w:top w:val="nil"/>
              <w:left w:val="nil"/>
              <w:bottom w:val="single" w:sz="4" w:space="0" w:color="auto"/>
              <w:right w:val="single" w:sz="4" w:space="0" w:color="auto"/>
            </w:tcBorders>
            <w:noWrap/>
            <w:vAlign w:val="center"/>
            <w:hideMark/>
          </w:tcPr>
          <w:p w14:paraId="400D0776" w14:textId="6E1B3454" w:rsidR="00E4296B" w:rsidRPr="00E4296B" w:rsidRDefault="00E4296B" w:rsidP="00E4296B">
            <w:pPr>
              <w:jc w:val="right"/>
              <w:rPr>
                <w:color w:val="000000"/>
                <w:sz w:val="22"/>
                <w:szCs w:val="22"/>
                <w:highlight w:val="yellow"/>
              </w:rPr>
            </w:pPr>
            <w:r w:rsidRPr="00E4296B">
              <w:rPr>
                <w:color w:val="000000"/>
                <w:sz w:val="22"/>
                <w:szCs w:val="22"/>
              </w:rPr>
              <w:t>0,9</w:t>
            </w:r>
          </w:p>
        </w:tc>
      </w:tr>
      <w:tr w:rsidR="00E4296B" w:rsidRPr="00C53C09" w14:paraId="55A64273" w14:textId="77777777" w:rsidTr="00E4296B">
        <w:trPr>
          <w:trHeight w:val="315"/>
        </w:trPr>
        <w:tc>
          <w:tcPr>
            <w:tcW w:w="5665" w:type="dxa"/>
            <w:tcBorders>
              <w:top w:val="nil"/>
              <w:left w:val="single" w:sz="4" w:space="0" w:color="auto"/>
              <w:bottom w:val="single" w:sz="4" w:space="0" w:color="auto"/>
              <w:right w:val="single" w:sz="4" w:space="0" w:color="auto"/>
            </w:tcBorders>
            <w:noWrap/>
            <w:vAlign w:val="bottom"/>
            <w:hideMark/>
          </w:tcPr>
          <w:p w14:paraId="1F928FE4" w14:textId="77777777" w:rsidR="00E4296B" w:rsidRPr="006667DF" w:rsidRDefault="00E4296B" w:rsidP="00E4296B">
            <w:pPr>
              <w:jc w:val="left"/>
              <w:rPr>
                <w:b/>
                <w:bCs/>
                <w:color w:val="000000"/>
                <w:sz w:val="22"/>
                <w:szCs w:val="22"/>
                <w:lang w:val="sr-Latn-RS" w:eastAsia="sr-Latn-RS"/>
              </w:rPr>
            </w:pPr>
            <w:r w:rsidRPr="006667DF">
              <w:rPr>
                <w:b/>
                <w:bCs/>
                <w:color w:val="000000"/>
                <w:sz w:val="22"/>
                <w:szCs w:val="22"/>
                <w:lang w:val="sr-Latn-RS" w:eastAsia="sr-Latn-RS"/>
              </w:rPr>
              <w:t>Висока природна састојина тврдих лишћара</w:t>
            </w:r>
          </w:p>
        </w:tc>
        <w:tc>
          <w:tcPr>
            <w:tcW w:w="1056" w:type="dxa"/>
            <w:tcBorders>
              <w:top w:val="nil"/>
              <w:left w:val="nil"/>
              <w:bottom w:val="single" w:sz="4" w:space="0" w:color="auto"/>
              <w:right w:val="single" w:sz="4" w:space="0" w:color="auto"/>
            </w:tcBorders>
            <w:noWrap/>
            <w:vAlign w:val="center"/>
            <w:hideMark/>
          </w:tcPr>
          <w:p w14:paraId="54A6F3C5" w14:textId="12D12988" w:rsidR="00E4296B" w:rsidRPr="00E4296B" w:rsidRDefault="00E4296B" w:rsidP="00E4296B">
            <w:pPr>
              <w:jc w:val="right"/>
              <w:rPr>
                <w:b/>
                <w:bCs/>
                <w:color w:val="000000"/>
                <w:sz w:val="22"/>
                <w:szCs w:val="22"/>
                <w:highlight w:val="yellow"/>
              </w:rPr>
            </w:pPr>
            <w:r w:rsidRPr="00E4296B">
              <w:rPr>
                <w:b/>
                <w:bCs/>
                <w:color w:val="000000"/>
                <w:sz w:val="22"/>
                <w:szCs w:val="22"/>
              </w:rPr>
              <w:t>887,83</w:t>
            </w:r>
          </w:p>
        </w:tc>
        <w:tc>
          <w:tcPr>
            <w:tcW w:w="859" w:type="dxa"/>
            <w:tcBorders>
              <w:top w:val="nil"/>
              <w:left w:val="nil"/>
              <w:bottom w:val="single" w:sz="4" w:space="0" w:color="auto"/>
              <w:right w:val="single" w:sz="4" w:space="0" w:color="auto"/>
            </w:tcBorders>
            <w:noWrap/>
            <w:vAlign w:val="center"/>
            <w:hideMark/>
          </w:tcPr>
          <w:p w14:paraId="23E2B385" w14:textId="26645364" w:rsidR="00E4296B" w:rsidRPr="00E4296B" w:rsidRDefault="00E4296B" w:rsidP="00E4296B">
            <w:pPr>
              <w:jc w:val="right"/>
              <w:rPr>
                <w:b/>
                <w:bCs/>
                <w:color w:val="000000"/>
                <w:sz w:val="22"/>
                <w:szCs w:val="22"/>
                <w:highlight w:val="yellow"/>
              </w:rPr>
            </w:pPr>
            <w:r w:rsidRPr="00E4296B">
              <w:rPr>
                <w:b/>
                <w:bCs/>
                <w:color w:val="000000"/>
                <w:sz w:val="22"/>
                <w:szCs w:val="22"/>
              </w:rPr>
              <w:t>58,1</w:t>
            </w:r>
          </w:p>
        </w:tc>
        <w:tc>
          <w:tcPr>
            <w:tcW w:w="1176" w:type="dxa"/>
            <w:tcBorders>
              <w:top w:val="nil"/>
              <w:left w:val="nil"/>
              <w:bottom w:val="single" w:sz="4" w:space="0" w:color="auto"/>
              <w:right w:val="single" w:sz="4" w:space="0" w:color="auto"/>
            </w:tcBorders>
            <w:noWrap/>
            <w:vAlign w:val="center"/>
            <w:hideMark/>
          </w:tcPr>
          <w:p w14:paraId="4B0DBED2" w14:textId="33FE25F9" w:rsidR="00E4296B" w:rsidRPr="00E4296B" w:rsidRDefault="00E4296B" w:rsidP="00E4296B">
            <w:pPr>
              <w:jc w:val="right"/>
              <w:rPr>
                <w:b/>
                <w:bCs/>
                <w:color w:val="000000"/>
                <w:sz w:val="22"/>
                <w:szCs w:val="22"/>
                <w:highlight w:val="yellow"/>
              </w:rPr>
            </w:pPr>
            <w:r w:rsidRPr="00E4296B">
              <w:rPr>
                <w:b/>
                <w:bCs/>
                <w:color w:val="000000"/>
                <w:sz w:val="22"/>
                <w:szCs w:val="22"/>
              </w:rPr>
              <w:t>270.572,0</w:t>
            </w:r>
          </w:p>
        </w:tc>
        <w:tc>
          <w:tcPr>
            <w:tcW w:w="859" w:type="dxa"/>
            <w:tcBorders>
              <w:top w:val="nil"/>
              <w:left w:val="nil"/>
              <w:bottom w:val="single" w:sz="4" w:space="0" w:color="auto"/>
              <w:right w:val="single" w:sz="4" w:space="0" w:color="auto"/>
            </w:tcBorders>
            <w:noWrap/>
            <w:vAlign w:val="center"/>
            <w:hideMark/>
          </w:tcPr>
          <w:p w14:paraId="695E5F65" w14:textId="7CD40B01" w:rsidR="00E4296B" w:rsidRPr="00E4296B" w:rsidRDefault="00E4296B" w:rsidP="00E4296B">
            <w:pPr>
              <w:jc w:val="right"/>
              <w:rPr>
                <w:b/>
                <w:bCs/>
                <w:color w:val="000000"/>
                <w:sz w:val="22"/>
                <w:szCs w:val="22"/>
                <w:highlight w:val="yellow"/>
              </w:rPr>
            </w:pPr>
            <w:r w:rsidRPr="00E4296B">
              <w:rPr>
                <w:b/>
                <w:bCs/>
                <w:color w:val="000000"/>
                <w:sz w:val="22"/>
                <w:szCs w:val="22"/>
              </w:rPr>
              <w:t>52,6</w:t>
            </w:r>
          </w:p>
        </w:tc>
        <w:tc>
          <w:tcPr>
            <w:tcW w:w="859" w:type="dxa"/>
            <w:tcBorders>
              <w:top w:val="nil"/>
              <w:left w:val="nil"/>
              <w:bottom w:val="single" w:sz="4" w:space="0" w:color="auto"/>
              <w:right w:val="single" w:sz="4" w:space="0" w:color="auto"/>
            </w:tcBorders>
            <w:noWrap/>
            <w:vAlign w:val="center"/>
            <w:hideMark/>
          </w:tcPr>
          <w:p w14:paraId="647E8F1D" w14:textId="23B6599E" w:rsidR="00E4296B" w:rsidRPr="00E4296B" w:rsidRDefault="00E4296B" w:rsidP="00E4296B">
            <w:pPr>
              <w:jc w:val="right"/>
              <w:rPr>
                <w:b/>
                <w:bCs/>
                <w:color w:val="000000"/>
                <w:sz w:val="22"/>
                <w:szCs w:val="22"/>
                <w:highlight w:val="yellow"/>
              </w:rPr>
            </w:pPr>
            <w:r w:rsidRPr="00E4296B">
              <w:rPr>
                <w:b/>
                <w:bCs/>
                <w:color w:val="000000"/>
                <w:sz w:val="22"/>
                <w:szCs w:val="22"/>
              </w:rPr>
              <w:t>304,8</w:t>
            </w:r>
          </w:p>
        </w:tc>
        <w:tc>
          <w:tcPr>
            <w:tcW w:w="1056" w:type="dxa"/>
            <w:tcBorders>
              <w:top w:val="nil"/>
              <w:left w:val="nil"/>
              <w:bottom w:val="single" w:sz="4" w:space="0" w:color="auto"/>
              <w:right w:val="single" w:sz="4" w:space="0" w:color="auto"/>
            </w:tcBorders>
            <w:noWrap/>
            <w:vAlign w:val="center"/>
            <w:hideMark/>
          </w:tcPr>
          <w:p w14:paraId="66453B2D" w14:textId="71EA3CFD" w:rsidR="00E4296B" w:rsidRPr="00E4296B" w:rsidRDefault="00E4296B" w:rsidP="00E4296B">
            <w:pPr>
              <w:jc w:val="right"/>
              <w:rPr>
                <w:b/>
                <w:bCs/>
                <w:color w:val="000000"/>
                <w:sz w:val="22"/>
                <w:szCs w:val="22"/>
                <w:highlight w:val="yellow"/>
              </w:rPr>
            </w:pPr>
            <w:r w:rsidRPr="00E4296B">
              <w:rPr>
                <w:b/>
                <w:bCs/>
                <w:color w:val="000000"/>
                <w:sz w:val="22"/>
                <w:szCs w:val="22"/>
              </w:rPr>
              <w:t>4.048,5</w:t>
            </w:r>
          </w:p>
        </w:tc>
        <w:tc>
          <w:tcPr>
            <w:tcW w:w="859" w:type="dxa"/>
            <w:tcBorders>
              <w:top w:val="nil"/>
              <w:left w:val="nil"/>
              <w:bottom w:val="single" w:sz="4" w:space="0" w:color="auto"/>
              <w:right w:val="single" w:sz="4" w:space="0" w:color="auto"/>
            </w:tcBorders>
            <w:noWrap/>
            <w:vAlign w:val="center"/>
            <w:hideMark/>
          </w:tcPr>
          <w:p w14:paraId="08FC1FEB" w14:textId="2BE66649" w:rsidR="00E4296B" w:rsidRPr="00E4296B" w:rsidRDefault="00E4296B" w:rsidP="00E4296B">
            <w:pPr>
              <w:jc w:val="right"/>
              <w:rPr>
                <w:b/>
                <w:bCs/>
                <w:color w:val="000000"/>
                <w:sz w:val="22"/>
                <w:szCs w:val="22"/>
                <w:highlight w:val="yellow"/>
              </w:rPr>
            </w:pPr>
            <w:r w:rsidRPr="00E4296B">
              <w:rPr>
                <w:b/>
                <w:bCs/>
                <w:color w:val="000000"/>
                <w:sz w:val="22"/>
                <w:szCs w:val="22"/>
              </w:rPr>
              <w:t>70,6</w:t>
            </w:r>
          </w:p>
        </w:tc>
        <w:tc>
          <w:tcPr>
            <w:tcW w:w="859" w:type="dxa"/>
            <w:tcBorders>
              <w:top w:val="nil"/>
              <w:left w:val="nil"/>
              <w:bottom w:val="single" w:sz="4" w:space="0" w:color="auto"/>
              <w:right w:val="single" w:sz="4" w:space="0" w:color="auto"/>
            </w:tcBorders>
            <w:noWrap/>
            <w:vAlign w:val="center"/>
            <w:hideMark/>
          </w:tcPr>
          <w:p w14:paraId="4B61236E" w14:textId="26762D04" w:rsidR="00E4296B" w:rsidRPr="00E4296B" w:rsidRDefault="00E4296B" w:rsidP="00E4296B">
            <w:pPr>
              <w:jc w:val="right"/>
              <w:rPr>
                <w:b/>
                <w:bCs/>
                <w:color w:val="000000"/>
                <w:sz w:val="22"/>
                <w:szCs w:val="22"/>
                <w:highlight w:val="yellow"/>
              </w:rPr>
            </w:pPr>
            <w:r w:rsidRPr="00E4296B">
              <w:rPr>
                <w:b/>
                <w:bCs/>
                <w:color w:val="000000"/>
                <w:sz w:val="22"/>
                <w:szCs w:val="22"/>
              </w:rPr>
              <w:t>4,6</w:t>
            </w:r>
          </w:p>
        </w:tc>
        <w:tc>
          <w:tcPr>
            <w:tcW w:w="1150" w:type="dxa"/>
            <w:tcBorders>
              <w:top w:val="nil"/>
              <w:left w:val="nil"/>
              <w:bottom w:val="single" w:sz="4" w:space="0" w:color="auto"/>
              <w:right w:val="single" w:sz="4" w:space="0" w:color="auto"/>
            </w:tcBorders>
            <w:noWrap/>
            <w:vAlign w:val="center"/>
            <w:hideMark/>
          </w:tcPr>
          <w:p w14:paraId="6899217A" w14:textId="72B60EED" w:rsidR="00E4296B" w:rsidRPr="00E4296B" w:rsidRDefault="00E4296B" w:rsidP="00E4296B">
            <w:pPr>
              <w:jc w:val="right"/>
              <w:rPr>
                <w:b/>
                <w:bCs/>
                <w:color w:val="000000"/>
                <w:sz w:val="22"/>
                <w:szCs w:val="22"/>
                <w:highlight w:val="yellow"/>
              </w:rPr>
            </w:pPr>
            <w:r w:rsidRPr="00E4296B">
              <w:rPr>
                <w:b/>
                <w:bCs/>
                <w:color w:val="000000"/>
                <w:sz w:val="22"/>
                <w:szCs w:val="22"/>
              </w:rPr>
              <w:t>1,5</w:t>
            </w:r>
          </w:p>
        </w:tc>
      </w:tr>
      <w:tr w:rsidR="00E4296B" w:rsidRPr="00C53C09" w14:paraId="326E5AC2" w14:textId="77777777" w:rsidTr="00E4296B">
        <w:trPr>
          <w:trHeight w:val="315"/>
        </w:trPr>
        <w:tc>
          <w:tcPr>
            <w:tcW w:w="5665" w:type="dxa"/>
            <w:tcBorders>
              <w:top w:val="nil"/>
              <w:left w:val="single" w:sz="4" w:space="0" w:color="auto"/>
              <w:bottom w:val="single" w:sz="4" w:space="0" w:color="auto"/>
              <w:right w:val="single" w:sz="4" w:space="0" w:color="auto"/>
            </w:tcBorders>
            <w:noWrap/>
            <w:vAlign w:val="bottom"/>
            <w:hideMark/>
          </w:tcPr>
          <w:p w14:paraId="66501CA7" w14:textId="55CF46B2" w:rsidR="00E4296B" w:rsidRPr="006667DF" w:rsidRDefault="00E4296B" w:rsidP="00E4296B">
            <w:pPr>
              <w:jc w:val="left"/>
              <w:rPr>
                <w:color w:val="000000"/>
                <w:sz w:val="22"/>
                <w:szCs w:val="22"/>
                <w:lang w:val="sr-Latn-RS" w:eastAsia="sr-Latn-RS"/>
              </w:rPr>
            </w:pPr>
            <w:r w:rsidRPr="006667DF">
              <w:rPr>
                <w:color w:val="000000"/>
                <w:sz w:val="22"/>
                <w:szCs w:val="22"/>
                <w:lang w:val="sr-Latn-RS" w:eastAsia="sr-Latn-RS"/>
              </w:rPr>
              <w:t>1 – очувана састојина</w:t>
            </w:r>
          </w:p>
        </w:tc>
        <w:tc>
          <w:tcPr>
            <w:tcW w:w="1056" w:type="dxa"/>
            <w:tcBorders>
              <w:top w:val="nil"/>
              <w:left w:val="nil"/>
              <w:bottom w:val="single" w:sz="4" w:space="0" w:color="auto"/>
              <w:right w:val="single" w:sz="4" w:space="0" w:color="auto"/>
            </w:tcBorders>
            <w:noWrap/>
            <w:vAlign w:val="center"/>
            <w:hideMark/>
          </w:tcPr>
          <w:p w14:paraId="2A681B92" w14:textId="16AC1AEF" w:rsidR="00E4296B" w:rsidRPr="00E4296B" w:rsidRDefault="00E4296B" w:rsidP="00E4296B">
            <w:pPr>
              <w:jc w:val="right"/>
              <w:rPr>
                <w:color w:val="000000"/>
                <w:sz w:val="22"/>
                <w:szCs w:val="22"/>
                <w:highlight w:val="yellow"/>
              </w:rPr>
            </w:pPr>
            <w:r w:rsidRPr="00E4296B">
              <w:rPr>
                <w:color w:val="000000"/>
                <w:sz w:val="22"/>
                <w:szCs w:val="22"/>
              </w:rPr>
              <w:t>194,49</w:t>
            </w:r>
          </w:p>
        </w:tc>
        <w:tc>
          <w:tcPr>
            <w:tcW w:w="859" w:type="dxa"/>
            <w:tcBorders>
              <w:top w:val="nil"/>
              <w:left w:val="nil"/>
              <w:bottom w:val="single" w:sz="4" w:space="0" w:color="auto"/>
              <w:right w:val="single" w:sz="4" w:space="0" w:color="auto"/>
            </w:tcBorders>
            <w:noWrap/>
            <w:vAlign w:val="center"/>
            <w:hideMark/>
          </w:tcPr>
          <w:p w14:paraId="76F66EE7" w14:textId="7AFE3BA9" w:rsidR="00E4296B" w:rsidRPr="00E4296B" w:rsidRDefault="00D94101" w:rsidP="00E4296B">
            <w:pPr>
              <w:jc w:val="right"/>
              <w:rPr>
                <w:color w:val="000000"/>
                <w:sz w:val="22"/>
                <w:szCs w:val="22"/>
                <w:highlight w:val="yellow"/>
              </w:rPr>
            </w:pPr>
            <w:r>
              <w:rPr>
                <w:color w:val="000000"/>
                <w:sz w:val="22"/>
                <w:szCs w:val="22"/>
              </w:rPr>
              <w:t xml:space="preserve"> </w:t>
            </w:r>
          </w:p>
        </w:tc>
        <w:tc>
          <w:tcPr>
            <w:tcW w:w="1176" w:type="dxa"/>
            <w:tcBorders>
              <w:top w:val="nil"/>
              <w:left w:val="nil"/>
              <w:bottom w:val="single" w:sz="4" w:space="0" w:color="auto"/>
              <w:right w:val="single" w:sz="4" w:space="0" w:color="auto"/>
            </w:tcBorders>
            <w:noWrap/>
            <w:vAlign w:val="center"/>
            <w:hideMark/>
          </w:tcPr>
          <w:p w14:paraId="67097CF7" w14:textId="62C4D2AE" w:rsidR="00E4296B" w:rsidRPr="00E4296B" w:rsidRDefault="00E4296B" w:rsidP="00E4296B">
            <w:pPr>
              <w:jc w:val="right"/>
              <w:rPr>
                <w:color w:val="000000"/>
                <w:sz w:val="22"/>
                <w:szCs w:val="22"/>
                <w:highlight w:val="yellow"/>
              </w:rPr>
            </w:pPr>
            <w:r w:rsidRPr="00E4296B">
              <w:rPr>
                <w:color w:val="000000"/>
                <w:sz w:val="22"/>
                <w:szCs w:val="22"/>
              </w:rPr>
              <w:t>72.768,4</w:t>
            </w:r>
          </w:p>
        </w:tc>
        <w:tc>
          <w:tcPr>
            <w:tcW w:w="859" w:type="dxa"/>
            <w:tcBorders>
              <w:top w:val="nil"/>
              <w:left w:val="nil"/>
              <w:bottom w:val="single" w:sz="4" w:space="0" w:color="auto"/>
              <w:right w:val="single" w:sz="4" w:space="0" w:color="auto"/>
            </w:tcBorders>
            <w:noWrap/>
            <w:vAlign w:val="center"/>
            <w:hideMark/>
          </w:tcPr>
          <w:p w14:paraId="720C030B" w14:textId="49585ADE" w:rsidR="00E4296B" w:rsidRPr="00E4296B" w:rsidRDefault="00E4296B" w:rsidP="00E4296B">
            <w:pPr>
              <w:jc w:val="right"/>
              <w:rPr>
                <w:color w:val="000000"/>
                <w:sz w:val="22"/>
                <w:szCs w:val="22"/>
                <w:highlight w:val="yellow"/>
              </w:rPr>
            </w:pPr>
            <w:r w:rsidRPr="00E4296B">
              <w:rPr>
                <w:color w:val="000000"/>
                <w:sz w:val="22"/>
                <w:szCs w:val="22"/>
              </w:rPr>
              <w:t>0,1</w:t>
            </w:r>
          </w:p>
        </w:tc>
        <w:tc>
          <w:tcPr>
            <w:tcW w:w="859" w:type="dxa"/>
            <w:tcBorders>
              <w:top w:val="nil"/>
              <w:left w:val="nil"/>
              <w:bottom w:val="single" w:sz="4" w:space="0" w:color="auto"/>
              <w:right w:val="single" w:sz="4" w:space="0" w:color="auto"/>
            </w:tcBorders>
            <w:noWrap/>
            <w:vAlign w:val="center"/>
            <w:hideMark/>
          </w:tcPr>
          <w:p w14:paraId="51DDABBD" w14:textId="4B756DF3" w:rsidR="00E4296B" w:rsidRPr="00E4296B" w:rsidRDefault="00E4296B" w:rsidP="00E4296B">
            <w:pPr>
              <w:jc w:val="right"/>
              <w:rPr>
                <w:color w:val="000000"/>
                <w:sz w:val="22"/>
                <w:szCs w:val="22"/>
                <w:highlight w:val="yellow"/>
              </w:rPr>
            </w:pPr>
            <w:r w:rsidRPr="00E4296B">
              <w:rPr>
                <w:color w:val="000000"/>
                <w:sz w:val="22"/>
                <w:szCs w:val="22"/>
              </w:rPr>
              <w:t>374,1</w:t>
            </w:r>
          </w:p>
        </w:tc>
        <w:tc>
          <w:tcPr>
            <w:tcW w:w="1056" w:type="dxa"/>
            <w:tcBorders>
              <w:top w:val="nil"/>
              <w:left w:val="nil"/>
              <w:bottom w:val="single" w:sz="4" w:space="0" w:color="auto"/>
              <w:right w:val="single" w:sz="4" w:space="0" w:color="auto"/>
            </w:tcBorders>
            <w:noWrap/>
            <w:vAlign w:val="center"/>
            <w:hideMark/>
          </w:tcPr>
          <w:p w14:paraId="40125D7B" w14:textId="12249DC5" w:rsidR="00E4296B" w:rsidRPr="00E4296B" w:rsidRDefault="00E4296B" w:rsidP="00E4296B">
            <w:pPr>
              <w:jc w:val="right"/>
              <w:rPr>
                <w:color w:val="000000"/>
                <w:sz w:val="22"/>
                <w:szCs w:val="22"/>
                <w:highlight w:val="yellow"/>
              </w:rPr>
            </w:pPr>
            <w:r w:rsidRPr="00E4296B">
              <w:rPr>
                <w:color w:val="000000"/>
                <w:sz w:val="22"/>
                <w:szCs w:val="22"/>
              </w:rPr>
              <w:t>1.520,9</w:t>
            </w:r>
          </w:p>
        </w:tc>
        <w:tc>
          <w:tcPr>
            <w:tcW w:w="859" w:type="dxa"/>
            <w:tcBorders>
              <w:top w:val="nil"/>
              <w:left w:val="nil"/>
              <w:bottom w:val="single" w:sz="4" w:space="0" w:color="auto"/>
              <w:right w:val="single" w:sz="4" w:space="0" w:color="auto"/>
            </w:tcBorders>
            <w:noWrap/>
            <w:vAlign w:val="center"/>
            <w:hideMark/>
          </w:tcPr>
          <w:p w14:paraId="1B992023" w14:textId="26E838A7" w:rsidR="00E4296B" w:rsidRPr="00E4296B" w:rsidRDefault="00E4296B" w:rsidP="00E4296B">
            <w:pPr>
              <w:jc w:val="right"/>
              <w:rPr>
                <w:color w:val="000000"/>
                <w:sz w:val="22"/>
                <w:szCs w:val="22"/>
                <w:highlight w:val="yellow"/>
              </w:rPr>
            </w:pPr>
            <w:r w:rsidRPr="00E4296B">
              <w:rPr>
                <w:color w:val="000000"/>
                <w:sz w:val="22"/>
                <w:szCs w:val="22"/>
              </w:rPr>
              <w:t>0,1</w:t>
            </w:r>
          </w:p>
        </w:tc>
        <w:tc>
          <w:tcPr>
            <w:tcW w:w="859" w:type="dxa"/>
            <w:tcBorders>
              <w:top w:val="nil"/>
              <w:left w:val="nil"/>
              <w:bottom w:val="single" w:sz="4" w:space="0" w:color="auto"/>
              <w:right w:val="single" w:sz="4" w:space="0" w:color="auto"/>
            </w:tcBorders>
            <w:noWrap/>
            <w:vAlign w:val="center"/>
            <w:hideMark/>
          </w:tcPr>
          <w:p w14:paraId="5C729A22" w14:textId="5B9832DD" w:rsidR="00E4296B" w:rsidRPr="00E4296B" w:rsidRDefault="00E4296B" w:rsidP="00E4296B">
            <w:pPr>
              <w:jc w:val="right"/>
              <w:rPr>
                <w:color w:val="000000"/>
                <w:sz w:val="22"/>
                <w:szCs w:val="22"/>
                <w:highlight w:val="yellow"/>
              </w:rPr>
            </w:pPr>
            <w:r w:rsidRPr="00E4296B">
              <w:rPr>
                <w:color w:val="000000"/>
                <w:sz w:val="22"/>
                <w:szCs w:val="22"/>
              </w:rPr>
              <w:t>7,8</w:t>
            </w:r>
          </w:p>
        </w:tc>
        <w:tc>
          <w:tcPr>
            <w:tcW w:w="1150" w:type="dxa"/>
            <w:tcBorders>
              <w:top w:val="nil"/>
              <w:left w:val="nil"/>
              <w:bottom w:val="single" w:sz="4" w:space="0" w:color="auto"/>
              <w:right w:val="single" w:sz="4" w:space="0" w:color="auto"/>
            </w:tcBorders>
            <w:noWrap/>
            <w:vAlign w:val="center"/>
            <w:hideMark/>
          </w:tcPr>
          <w:p w14:paraId="338FE5C4" w14:textId="6662103D" w:rsidR="00E4296B" w:rsidRPr="00E4296B" w:rsidRDefault="00E4296B" w:rsidP="00E4296B">
            <w:pPr>
              <w:jc w:val="right"/>
              <w:rPr>
                <w:color w:val="000000"/>
                <w:sz w:val="22"/>
                <w:szCs w:val="22"/>
                <w:highlight w:val="yellow"/>
              </w:rPr>
            </w:pPr>
            <w:r w:rsidRPr="00E4296B">
              <w:rPr>
                <w:color w:val="000000"/>
                <w:sz w:val="22"/>
                <w:szCs w:val="22"/>
              </w:rPr>
              <w:t>2,1</w:t>
            </w:r>
          </w:p>
        </w:tc>
      </w:tr>
      <w:tr w:rsidR="00E4296B" w:rsidRPr="00C53C09" w14:paraId="31C47B38" w14:textId="77777777" w:rsidTr="00E4296B">
        <w:trPr>
          <w:trHeight w:val="315"/>
        </w:trPr>
        <w:tc>
          <w:tcPr>
            <w:tcW w:w="5665" w:type="dxa"/>
            <w:tcBorders>
              <w:top w:val="nil"/>
              <w:left w:val="single" w:sz="4" w:space="0" w:color="auto"/>
              <w:bottom w:val="single" w:sz="4" w:space="0" w:color="auto"/>
              <w:right w:val="single" w:sz="4" w:space="0" w:color="auto"/>
            </w:tcBorders>
            <w:noWrap/>
            <w:vAlign w:val="bottom"/>
            <w:hideMark/>
          </w:tcPr>
          <w:p w14:paraId="4E9C940D" w14:textId="72A58426" w:rsidR="00E4296B" w:rsidRPr="006667DF" w:rsidRDefault="00E4296B" w:rsidP="00E4296B">
            <w:pPr>
              <w:jc w:val="left"/>
              <w:rPr>
                <w:color w:val="000000"/>
                <w:sz w:val="22"/>
                <w:szCs w:val="22"/>
                <w:lang w:val="sr-Latn-RS" w:eastAsia="sr-Latn-RS"/>
              </w:rPr>
            </w:pPr>
            <w:r w:rsidRPr="006667DF">
              <w:rPr>
                <w:color w:val="000000"/>
                <w:sz w:val="22"/>
                <w:szCs w:val="22"/>
                <w:lang w:val="sr-Latn-RS" w:eastAsia="sr-Latn-RS"/>
              </w:rPr>
              <w:t>2 – разређена састојина</w:t>
            </w:r>
          </w:p>
        </w:tc>
        <w:tc>
          <w:tcPr>
            <w:tcW w:w="1056" w:type="dxa"/>
            <w:tcBorders>
              <w:top w:val="nil"/>
              <w:left w:val="nil"/>
              <w:bottom w:val="single" w:sz="4" w:space="0" w:color="auto"/>
              <w:right w:val="single" w:sz="4" w:space="0" w:color="auto"/>
            </w:tcBorders>
            <w:noWrap/>
            <w:vAlign w:val="center"/>
            <w:hideMark/>
          </w:tcPr>
          <w:p w14:paraId="67E88CD0" w14:textId="71B18375" w:rsidR="00E4296B" w:rsidRPr="00E4296B" w:rsidRDefault="00E4296B" w:rsidP="00E4296B">
            <w:pPr>
              <w:jc w:val="right"/>
              <w:rPr>
                <w:color w:val="000000"/>
                <w:sz w:val="22"/>
                <w:szCs w:val="22"/>
                <w:highlight w:val="yellow"/>
              </w:rPr>
            </w:pPr>
            <w:r w:rsidRPr="00E4296B">
              <w:rPr>
                <w:color w:val="000000"/>
                <w:sz w:val="22"/>
                <w:szCs w:val="22"/>
              </w:rPr>
              <w:t>190,48</w:t>
            </w:r>
          </w:p>
        </w:tc>
        <w:tc>
          <w:tcPr>
            <w:tcW w:w="859" w:type="dxa"/>
            <w:tcBorders>
              <w:top w:val="nil"/>
              <w:left w:val="nil"/>
              <w:bottom w:val="single" w:sz="4" w:space="0" w:color="auto"/>
              <w:right w:val="single" w:sz="4" w:space="0" w:color="auto"/>
            </w:tcBorders>
            <w:noWrap/>
            <w:vAlign w:val="center"/>
            <w:hideMark/>
          </w:tcPr>
          <w:p w14:paraId="5F6EFC73" w14:textId="0C01FA74" w:rsidR="00E4296B" w:rsidRPr="00E4296B" w:rsidRDefault="00E4296B" w:rsidP="00E4296B">
            <w:pPr>
              <w:jc w:val="right"/>
              <w:rPr>
                <w:color w:val="000000"/>
                <w:sz w:val="22"/>
                <w:szCs w:val="22"/>
                <w:highlight w:val="yellow"/>
              </w:rPr>
            </w:pPr>
            <w:r w:rsidRPr="00E4296B">
              <w:rPr>
                <w:color w:val="000000"/>
                <w:sz w:val="22"/>
                <w:szCs w:val="22"/>
              </w:rPr>
              <w:t>1,1</w:t>
            </w:r>
          </w:p>
        </w:tc>
        <w:tc>
          <w:tcPr>
            <w:tcW w:w="1176" w:type="dxa"/>
            <w:tcBorders>
              <w:top w:val="nil"/>
              <w:left w:val="nil"/>
              <w:bottom w:val="single" w:sz="4" w:space="0" w:color="auto"/>
              <w:right w:val="single" w:sz="4" w:space="0" w:color="auto"/>
            </w:tcBorders>
            <w:noWrap/>
            <w:vAlign w:val="center"/>
            <w:hideMark/>
          </w:tcPr>
          <w:p w14:paraId="3FD7AF67" w14:textId="55F342B3" w:rsidR="00E4296B" w:rsidRPr="00E4296B" w:rsidRDefault="00E4296B" w:rsidP="00E4296B">
            <w:pPr>
              <w:jc w:val="right"/>
              <w:rPr>
                <w:color w:val="000000"/>
                <w:sz w:val="22"/>
                <w:szCs w:val="22"/>
                <w:highlight w:val="yellow"/>
              </w:rPr>
            </w:pPr>
            <w:r w:rsidRPr="00E4296B">
              <w:rPr>
                <w:color w:val="000000"/>
                <w:sz w:val="22"/>
                <w:szCs w:val="22"/>
              </w:rPr>
              <w:t>71.456,7</w:t>
            </w:r>
          </w:p>
        </w:tc>
        <w:tc>
          <w:tcPr>
            <w:tcW w:w="859" w:type="dxa"/>
            <w:tcBorders>
              <w:top w:val="nil"/>
              <w:left w:val="nil"/>
              <w:bottom w:val="single" w:sz="4" w:space="0" w:color="auto"/>
              <w:right w:val="single" w:sz="4" w:space="0" w:color="auto"/>
            </w:tcBorders>
            <w:noWrap/>
            <w:vAlign w:val="center"/>
            <w:hideMark/>
          </w:tcPr>
          <w:p w14:paraId="5070E446" w14:textId="2D120D3F" w:rsidR="00E4296B" w:rsidRPr="00E4296B" w:rsidRDefault="00E4296B" w:rsidP="00E4296B">
            <w:pPr>
              <w:jc w:val="right"/>
              <w:rPr>
                <w:color w:val="000000"/>
                <w:sz w:val="22"/>
                <w:szCs w:val="22"/>
                <w:highlight w:val="yellow"/>
              </w:rPr>
            </w:pPr>
            <w:r w:rsidRPr="00E4296B">
              <w:rPr>
                <w:color w:val="000000"/>
                <w:sz w:val="22"/>
                <w:szCs w:val="22"/>
              </w:rPr>
              <w:t>1,6</w:t>
            </w:r>
          </w:p>
        </w:tc>
        <w:tc>
          <w:tcPr>
            <w:tcW w:w="859" w:type="dxa"/>
            <w:tcBorders>
              <w:top w:val="nil"/>
              <w:left w:val="nil"/>
              <w:bottom w:val="single" w:sz="4" w:space="0" w:color="auto"/>
              <w:right w:val="single" w:sz="4" w:space="0" w:color="auto"/>
            </w:tcBorders>
            <w:noWrap/>
            <w:vAlign w:val="center"/>
            <w:hideMark/>
          </w:tcPr>
          <w:p w14:paraId="15F233D0" w14:textId="27932FD1" w:rsidR="00E4296B" w:rsidRPr="00E4296B" w:rsidRDefault="00E4296B" w:rsidP="00E4296B">
            <w:pPr>
              <w:jc w:val="right"/>
              <w:rPr>
                <w:color w:val="000000"/>
                <w:sz w:val="22"/>
                <w:szCs w:val="22"/>
                <w:highlight w:val="yellow"/>
              </w:rPr>
            </w:pPr>
            <w:r w:rsidRPr="00E4296B">
              <w:rPr>
                <w:color w:val="000000"/>
                <w:sz w:val="22"/>
                <w:szCs w:val="22"/>
              </w:rPr>
              <w:t>375,1</w:t>
            </w:r>
          </w:p>
        </w:tc>
        <w:tc>
          <w:tcPr>
            <w:tcW w:w="1056" w:type="dxa"/>
            <w:tcBorders>
              <w:top w:val="nil"/>
              <w:left w:val="nil"/>
              <w:bottom w:val="single" w:sz="4" w:space="0" w:color="auto"/>
              <w:right w:val="single" w:sz="4" w:space="0" w:color="auto"/>
            </w:tcBorders>
            <w:noWrap/>
            <w:vAlign w:val="center"/>
            <w:hideMark/>
          </w:tcPr>
          <w:p w14:paraId="07BA7900" w14:textId="550BC02F" w:rsidR="00E4296B" w:rsidRPr="00E4296B" w:rsidRDefault="00E4296B" w:rsidP="00E4296B">
            <w:pPr>
              <w:jc w:val="right"/>
              <w:rPr>
                <w:color w:val="000000"/>
                <w:sz w:val="22"/>
                <w:szCs w:val="22"/>
                <w:highlight w:val="yellow"/>
              </w:rPr>
            </w:pPr>
            <w:r w:rsidRPr="00E4296B">
              <w:rPr>
                <w:color w:val="000000"/>
                <w:sz w:val="22"/>
                <w:szCs w:val="22"/>
              </w:rPr>
              <w:t>1.049,3</w:t>
            </w:r>
          </w:p>
        </w:tc>
        <w:tc>
          <w:tcPr>
            <w:tcW w:w="859" w:type="dxa"/>
            <w:tcBorders>
              <w:top w:val="nil"/>
              <w:left w:val="nil"/>
              <w:bottom w:val="single" w:sz="4" w:space="0" w:color="auto"/>
              <w:right w:val="single" w:sz="4" w:space="0" w:color="auto"/>
            </w:tcBorders>
            <w:noWrap/>
            <w:vAlign w:val="center"/>
            <w:hideMark/>
          </w:tcPr>
          <w:p w14:paraId="17C09E97" w14:textId="1C6306D5" w:rsidR="00E4296B" w:rsidRPr="00E4296B" w:rsidRDefault="00E4296B" w:rsidP="00E4296B">
            <w:pPr>
              <w:jc w:val="right"/>
              <w:rPr>
                <w:color w:val="000000"/>
                <w:sz w:val="22"/>
                <w:szCs w:val="22"/>
                <w:highlight w:val="yellow"/>
              </w:rPr>
            </w:pPr>
            <w:r w:rsidRPr="00E4296B">
              <w:rPr>
                <w:color w:val="000000"/>
                <w:sz w:val="22"/>
                <w:szCs w:val="22"/>
              </w:rPr>
              <w:t>1,0</w:t>
            </w:r>
          </w:p>
        </w:tc>
        <w:tc>
          <w:tcPr>
            <w:tcW w:w="859" w:type="dxa"/>
            <w:tcBorders>
              <w:top w:val="nil"/>
              <w:left w:val="nil"/>
              <w:bottom w:val="single" w:sz="4" w:space="0" w:color="auto"/>
              <w:right w:val="single" w:sz="4" w:space="0" w:color="auto"/>
            </w:tcBorders>
            <w:noWrap/>
            <w:vAlign w:val="center"/>
            <w:hideMark/>
          </w:tcPr>
          <w:p w14:paraId="5390B310" w14:textId="7A692F31" w:rsidR="00E4296B" w:rsidRPr="00E4296B" w:rsidRDefault="00E4296B" w:rsidP="00E4296B">
            <w:pPr>
              <w:jc w:val="right"/>
              <w:rPr>
                <w:color w:val="000000"/>
                <w:sz w:val="22"/>
                <w:szCs w:val="22"/>
                <w:highlight w:val="yellow"/>
              </w:rPr>
            </w:pPr>
            <w:r w:rsidRPr="00E4296B">
              <w:rPr>
                <w:color w:val="000000"/>
                <w:sz w:val="22"/>
                <w:szCs w:val="22"/>
              </w:rPr>
              <w:t>5,5</w:t>
            </w:r>
          </w:p>
        </w:tc>
        <w:tc>
          <w:tcPr>
            <w:tcW w:w="1150" w:type="dxa"/>
            <w:tcBorders>
              <w:top w:val="nil"/>
              <w:left w:val="nil"/>
              <w:bottom w:val="single" w:sz="4" w:space="0" w:color="auto"/>
              <w:right w:val="single" w:sz="4" w:space="0" w:color="auto"/>
            </w:tcBorders>
            <w:noWrap/>
            <w:vAlign w:val="center"/>
            <w:hideMark/>
          </w:tcPr>
          <w:p w14:paraId="71324D18" w14:textId="49E12D18" w:rsidR="00E4296B" w:rsidRPr="00E4296B" w:rsidRDefault="00E4296B" w:rsidP="00E4296B">
            <w:pPr>
              <w:jc w:val="right"/>
              <w:rPr>
                <w:color w:val="000000"/>
                <w:sz w:val="22"/>
                <w:szCs w:val="22"/>
                <w:highlight w:val="yellow"/>
              </w:rPr>
            </w:pPr>
            <w:r w:rsidRPr="00E4296B">
              <w:rPr>
                <w:color w:val="000000"/>
                <w:sz w:val="22"/>
                <w:szCs w:val="22"/>
              </w:rPr>
              <w:t>1,5</w:t>
            </w:r>
          </w:p>
        </w:tc>
      </w:tr>
      <w:tr w:rsidR="00E4296B" w:rsidRPr="00C53C09" w14:paraId="4064EDCA" w14:textId="77777777" w:rsidTr="00E4296B">
        <w:trPr>
          <w:trHeight w:val="315"/>
        </w:trPr>
        <w:tc>
          <w:tcPr>
            <w:tcW w:w="5665" w:type="dxa"/>
            <w:tcBorders>
              <w:top w:val="nil"/>
              <w:left w:val="single" w:sz="4" w:space="0" w:color="auto"/>
              <w:bottom w:val="single" w:sz="4" w:space="0" w:color="auto"/>
              <w:right w:val="single" w:sz="4" w:space="0" w:color="auto"/>
            </w:tcBorders>
            <w:noWrap/>
            <w:vAlign w:val="bottom"/>
          </w:tcPr>
          <w:p w14:paraId="02D89137" w14:textId="0D01FB1F" w:rsidR="00E4296B" w:rsidRPr="006667DF" w:rsidRDefault="00E4296B" w:rsidP="00E4296B">
            <w:pPr>
              <w:jc w:val="left"/>
              <w:rPr>
                <w:b/>
                <w:bCs/>
                <w:color w:val="000000"/>
                <w:sz w:val="22"/>
                <w:szCs w:val="22"/>
                <w:lang w:val="sr-Latn-RS" w:eastAsia="sr-Latn-RS"/>
              </w:rPr>
            </w:pPr>
            <w:r w:rsidRPr="006667DF">
              <w:rPr>
                <w:color w:val="000000"/>
                <w:sz w:val="22"/>
                <w:szCs w:val="22"/>
                <w:lang w:val="sr-Latn-RS" w:eastAsia="sr-Latn-RS"/>
              </w:rPr>
              <w:t>3 – девастирана (превише разређена) састојина</w:t>
            </w:r>
          </w:p>
        </w:tc>
        <w:tc>
          <w:tcPr>
            <w:tcW w:w="1056" w:type="dxa"/>
            <w:tcBorders>
              <w:top w:val="nil"/>
              <w:left w:val="nil"/>
              <w:bottom w:val="single" w:sz="4" w:space="0" w:color="auto"/>
              <w:right w:val="single" w:sz="4" w:space="0" w:color="auto"/>
            </w:tcBorders>
            <w:noWrap/>
            <w:vAlign w:val="center"/>
          </w:tcPr>
          <w:p w14:paraId="49479384" w14:textId="3688420A" w:rsidR="00E4296B" w:rsidRPr="00E4296B" w:rsidRDefault="00E4296B" w:rsidP="00E4296B">
            <w:pPr>
              <w:jc w:val="right"/>
              <w:rPr>
                <w:b/>
                <w:bCs/>
                <w:color w:val="000000"/>
                <w:sz w:val="22"/>
                <w:szCs w:val="22"/>
                <w:highlight w:val="yellow"/>
              </w:rPr>
            </w:pPr>
            <w:r w:rsidRPr="00E4296B">
              <w:rPr>
                <w:color w:val="000000"/>
                <w:sz w:val="22"/>
                <w:szCs w:val="22"/>
              </w:rPr>
              <w:t>21,14</w:t>
            </w:r>
          </w:p>
        </w:tc>
        <w:tc>
          <w:tcPr>
            <w:tcW w:w="859" w:type="dxa"/>
            <w:tcBorders>
              <w:top w:val="nil"/>
              <w:left w:val="nil"/>
              <w:bottom w:val="single" w:sz="4" w:space="0" w:color="auto"/>
              <w:right w:val="single" w:sz="4" w:space="0" w:color="auto"/>
            </w:tcBorders>
            <w:noWrap/>
            <w:vAlign w:val="center"/>
          </w:tcPr>
          <w:p w14:paraId="59F3130F" w14:textId="39AE2A35" w:rsidR="00E4296B" w:rsidRPr="00E4296B" w:rsidRDefault="00E4296B" w:rsidP="00E4296B">
            <w:pPr>
              <w:jc w:val="right"/>
              <w:rPr>
                <w:b/>
                <w:bCs/>
                <w:color w:val="000000"/>
                <w:sz w:val="22"/>
                <w:szCs w:val="22"/>
                <w:highlight w:val="yellow"/>
              </w:rPr>
            </w:pPr>
            <w:r w:rsidRPr="00E4296B">
              <w:rPr>
                <w:color w:val="000000"/>
                <w:sz w:val="22"/>
                <w:szCs w:val="22"/>
              </w:rPr>
              <w:t>0,4</w:t>
            </w:r>
          </w:p>
        </w:tc>
        <w:tc>
          <w:tcPr>
            <w:tcW w:w="1176" w:type="dxa"/>
            <w:tcBorders>
              <w:top w:val="nil"/>
              <w:left w:val="nil"/>
              <w:bottom w:val="single" w:sz="4" w:space="0" w:color="auto"/>
              <w:right w:val="single" w:sz="4" w:space="0" w:color="auto"/>
            </w:tcBorders>
            <w:noWrap/>
            <w:vAlign w:val="center"/>
          </w:tcPr>
          <w:p w14:paraId="5D2F0AB4" w14:textId="38BE2EB7" w:rsidR="00E4296B" w:rsidRPr="00E4296B" w:rsidRDefault="00E4296B" w:rsidP="00E4296B">
            <w:pPr>
              <w:jc w:val="right"/>
              <w:rPr>
                <w:b/>
                <w:bCs/>
                <w:color w:val="000000"/>
                <w:sz w:val="22"/>
                <w:szCs w:val="22"/>
                <w:highlight w:val="yellow"/>
              </w:rPr>
            </w:pPr>
            <w:r w:rsidRPr="00E4296B">
              <w:rPr>
                <w:color w:val="000000"/>
                <w:sz w:val="22"/>
                <w:szCs w:val="22"/>
              </w:rPr>
              <w:t>5.700,3</w:t>
            </w:r>
          </w:p>
        </w:tc>
        <w:tc>
          <w:tcPr>
            <w:tcW w:w="859" w:type="dxa"/>
            <w:tcBorders>
              <w:top w:val="nil"/>
              <w:left w:val="nil"/>
              <w:bottom w:val="single" w:sz="4" w:space="0" w:color="auto"/>
              <w:right w:val="single" w:sz="4" w:space="0" w:color="auto"/>
            </w:tcBorders>
            <w:noWrap/>
            <w:vAlign w:val="center"/>
          </w:tcPr>
          <w:p w14:paraId="70BA7693" w14:textId="3A414925" w:rsidR="00E4296B" w:rsidRPr="00E4296B" w:rsidRDefault="00E4296B" w:rsidP="00E4296B">
            <w:pPr>
              <w:jc w:val="right"/>
              <w:rPr>
                <w:b/>
                <w:bCs/>
                <w:color w:val="000000"/>
                <w:sz w:val="22"/>
                <w:szCs w:val="22"/>
                <w:highlight w:val="yellow"/>
              </w:rPr>
            </w:pPr>
            <w:r w:rsidRPr="00E4296B">
              <w:rPr>
                <w:color w:val="000000"/>
                <w:sz w:val="22"/>
                <w:szCs w:val="22"/>
              </w:rPr>
              <w:t>0,4</w:t>
            </w:r>
          </w:p>
        </w:tc>
        <w:tc>
          <w:tcPr>
            <w:tcW w:w="859" w:type="dxa"/>
            <w:tcBorders>
              <w:top w:val="nil"/>
              <w:left w:val="nil"/>
              <w:bottom w:val="single" w:sz="4" w:space="0" w:color="auto"/>
              <w:right w:val="single" w:sz="4" w:space="0" w:color="auto"/>
            </w:tcBorders>
            <w:noWrap/>
            <w:vAlign w:val="center"/>
          </w:tcPr>
          <w:p w14:paraId="3C63E7C7" w14:textId="0F650671" w:rsidR="00E4296B" w:rsidRPr="00E4296B" w:rsidRDefault="00E4296B" w:rsidP="00E4296B">
            <w:pPr>
              <w:jc w:val="right"/>
              <w:rPr>
                <w:b/>
                <w:bCs/>
                <w:color w:val="000000"/>
                <w:sz w:val="22"/>
                <w:szCs w:val="22"/>
                <w:highlight w:val="yellow"/>
              </w:rPr>
            </w:pPr>
            <w:r w:rsidRPr="00E4296B">
              <w:rPr>
                <w:color w:val="000000"/>
                <w:sz w:val="22"/>
                <w:szCs w:val="22"/>
              </w:rPr>
              <w:t>269,6</w:t>
            </w:r>
          </w:p>
        </w:tc>
        <w:tc>
          <w:tcPr>
            <w:tcW w:w="1056" w:type="dxa"/>
            <w:tcBorders>
              <w:top w:val="nil"/>
              <w:left w:val="nil"/>
              <w:bottom w:val="single" w:sz="4" w:space="0" w:color="auto"/>
              <w:right w:val="single" w:sz="4" w:space="0" w:color="auto"/>
            </w:tcBorders>
            <w:noWrap/>
            <w:vAlign w:val="center"/>
          </w:tcPr>
          <w:p w14:paraId="5FBF993A" w14:textId="7F12AF56" w:rsidR="00E4296B" w:rsidRPr="00E4296B" w:rsidRDefault="00E4296B" w:rsidP="00E4296B">
            <w:pPr>
              <w:jc w:val="right"/>
              <w:rPr>
                <w:b/>
                <w:bCs/>
                <w:color w:val="000000"/>
                <w:sz w:val="22"/>
                <w:szCs w:val="22"/>
                <w:highlight w:val="yellow"/>
              </w:rPr>
            </w:pPr>
            <w:r w:rsidRPr="00E4296B">
              <w:rPr>
                <w:color w:val="000000"/>
                <w:sz w:val="22"/>
                <w:szCs w:val="22"/>
              </w:rPr>
              <w:t>91,6</w:t>
            </w:r>
          </w:p>
        </w:tc>
        <w:tc>
          <w:tcPr>
            <w:tcW w:w="859" w:type="dxa"/>
            <w:tcBorders>
              <w:top w:val="nil"/>
              <w:left w:val="nil"/>
              <w:bottom w:val="single" w:sz="4" w:space="0" w:color="auto"/>
              <w:right w:val="single" w:sz="4" w:space="0" w:color="auto"/>
            </w:tcBorders>
            <w:noWrap/>
            <w:vAlign w:val="center"/>
          </w:tcPr>
          <w:p w14:paraId="54664167" w14:textId="69F6A91C" w:rsidR="00E4296B" w:rsidRPr="00E4296B" w:rsidRDefault="00E4296B" w:rsidP="00E4296B">
            <w:pPr>
              <w:jc w:val="right"/>
              <w:rPr>
                <w:b/>
                <w:bCs/>
                <w:color w:val="000000"/>
                <w:sz w:val="22"/>
                <w:szCs w:val="22"/>
                <w:highlight w:val="yellow"/>
              </w:rPr>
            </w:pPr>
            <w:r w:rsidRPr="00E4296B">
              <w:rPr>
                <w:color w:val="000000"/>
                <w:sz w:val="22"/>
                <w:szCs w:val="22"/>
              </w:rPr>
              <w:t>0,2</w:t>
            </w:r>
          </w:p>
        </w:tc>
        <w:tc>
          <w:tcPr>
            <w:tcW w:w="859" w:type="dxa"/>
            <w:tcBorders>
              <w:top w:val="nil"/>
              <w:left w:val="nil"/>
              <w:bottom w:val="single" w:sz="4" w:space="0" w:color="auto"/>
              <w:right w:val="single" w:sz="4" w:space="0" w:color="auto"/>
            </w:tcBorders>
            <w:noWrap/>
            <w:vAlign w:val="center"/>
          </w:tcPr>
          <w:p w14:paraId="71E7E581" w14:textId="6266ED59" w:rsidR="00E4296B" w:rsidRPr="00E4296B" w:rsidRDefault="00E4296B" w:rsidP="00E4296B">
            <w:pPr>
              <w:jc w:val="right"/>
              <w:rPr>
                <w:b/>
                <w:bCs/>
                <w:color w:val="000000"/>
                <w:sz w:val="22"/>
                <w:szCs w:val="22"/>
                <w:highlight w:val="yellow"/>
              </w:rPr>
            </w:pPr>
            <w:r w:rsidRPr="00E4296B">
              <w:rPr>
                <w:color w:val="000000"/>
                <w:sz w:val="22"/>
                <w:szCs w:val="22"/>
              </w:rPr>
              <w:t>4,3</w:t>
            </w:r>
          </w:p>
        </w:tc>
        <w:tc>
          <w:tcPr>
            <w:tcW w:w="1150" w:type="dxa"/>
            <w:tcBorders>
              <w:top w:val="nil"/>
              <w:left w:val="nil"/>
              <w:bottom w:val="single" w:sz="4" w:space="0" w:color="auto"/>
              <w:right w:val="single" w:sz="4" w:space="0" w:color="auto"/>
            </w:tcBorders>
            <w:noWrap/>
            <w:vAlign w:val="center"/>
          </w:tcPr>
          <w:p w14:paraId="685C84F1" w14:textId="6A6E83EB" w:rsidR="00E4296B" w:rsidRPr="00E4296B" w:rsidRDefault="00E4296B" w:rsidP="00E4296B">
            <w:pPr>
              <w:jc w:val="right"/>
              <w:rPr>
                <w:b/>
                <w:bCs/>
                <w:color w:val="000000"/>
                <w:sz w:val="22"/>
                <w:szCs w:val="22"/>
                <w:highlight w:val="yellow"/>
              </w:rPr>
            </w:pPr>
            <w:r w:rsidRPr="00E4296B">
              <w:rPr>
                <w:color w:val="000000"/>
                <w:sz w:val="22"/>
                <w:szCs w:val="22"/>
              </w:rPr>
              <w:t>1,6</w:t>
            </w:r>
          </w:p>
        </w:tc>
      </w:tr>
      <w:tr w:rsidR="00E4296B" w:rsidRPr="00C53C09" w14:paraId="5D825C40" w14:textId="77777777" w:rsidTr="00E4296B">
        <w:trPr>
          <w:trHeight w:val="315"/>
        </w:trPr>
        <w:tc>
          <w:tcPr>
            <w:tcW w:w="5665" w:type="dxa"/>
            <w:tcBorders>
              <w:top w:val="nil"/>
              <w:left w:val="single" w:sz="4" w:space="0" w:color="auto"/>
              <w:bottom w:val="single" w:sz="4" w:space="0" w:color="auto"/>
              <w:right w:val="single" w:sz="4" w:space="0" w:color="auto"/>
            </w:tcBorders>
            <w:noWrap/>
            <w:vAlign w:val="bottom"/>
            <w:hideMark/>
          </w:tcPr>
          <w:p w14:paraId="59B7E397" w14:textId="77777777" w:rsidR="00E4296B" w:rsidRPr="006667DF" w:rsidRDefault="00E4296B" w:rsidP="00E4296B">
            <w:pPr>
              <w:jc w:val="left"/>
              <w:rPr>
                <w:b/>
                <w:bCs/>
                <w:color w:val="000000"/>
                <w:sz w:val="22"/>
                <w:szCs w:val="22"/>
                <w:lang w:val="sr-Latn-RS" w:eastAsia="sr-Latn-RS"/>
              </w:rPr>
            </w:pPr>
            <w:r w:rsidRPr="006667DF">
              <w:rPr>
                <w:b/>
                <w:bCs/>
                <w:color w:val="000000"/>
                <w:sz w:val="22"/>
                <w:szCs w:val="22"/>
                <w:lang w:val="sr-Latn-RS" w:eastAsia="sr-Latn-RS"/>
              </w:rPr>
              <w:t>Висока природна састојина меких лишћара</w:t>
            </w:r>
          </w:p>
        </w:tc>
        <w:tc>
          <w:tcPr>
            <w:tcW w:w="1056" w:type="dxa"/>
            <w:tcBorders>
              <w:top w:val="nil"/>
              <w:left w:val="nil"/>
              <w:bottom w:val="single" w:sz="4" w:space="0" w:color="auto"/>
              <w:right w:val="single" w:sz="4" w:space="0" w:color="auto"/>
            </w:tcBorders>
            <w:noWrap/>
            <w:vAlign w:val="center"/>
            <w:hideMark/>
          </w:tcPr>
          <w:p w14:paraId="7EA3064C" w14:textId="08B70A4B" w:rsidR="00E4296B" w:rsidRPr="00E4296B" w:rsidRDefault="00E4296B" w:rsidP="00E4296B">
            <w:pPr>
              <w:jc w:val="right"/>
              <w:rPr>
                <w:b/>
                <w:bCs/>
                <w:color w:val="000000"/>
                <w:sz w:val="22"/>
                <w:szCs w:val="22"/>
                <w:highlight w:val="yellow"/>
              </w:rPr>
            </w:pPr>
            <w:r w:rsidRPr="00E4296B">
              <w:rPr>
                <w:b/>
                <w:bCs/>
                <w:color w:val="000000"/>
                <w:sz w:val="22"/>
                <w:szCs w:val="22"/>
              </w:rPr>
              <w:t>406,11</w:t>
            </w:r>
          </w:p>
        </w:tc>
        <w:tc>
          <w:tcPr>
            <w:tcW w:w="859" w:type="dxa"/>
            <w:tcBorders>
              <w:top w:val="nil"/>
              <w:left w:val="nil"/>
              <w:bottom w:val="single" w:sz="4" w:space="0" w:color="auto"/>
              <w:right w:val="single" w:sz="4" w:space="0" w:color="auto"/>
            </w:tcBorders>
            <w:noWrap/>
            <w:vAlign w:val="center"/>
            <w:hideMark/>
          </w:tcPr>
          <w:p w14:paraId="4F3587C5" w14:textId="70A7B3F9" w:rsidR="00E4296B" w:rsidRPr="00E4296B" w:rsidRDefault="00E4296B" w:rsidP="00E4296B">
            <w:pPr>
              <w:jc w:val="right"/>
              <w:rPr>
                <w:b/>
                <w:bCs/>
                <w:color w:val="000000"/>
                <w:sz w:val="22"/>
                <w:szCs w:val="22"/>
                <w:highlight w:val="yellow"/>
              </w:rPr>
            </w:pPr>
            <w:r w:rsidRPr="00E4296B">
              <w:rPr>
                <w:b/>
                <w:bCs/>
                <w:color w:val="000000"/>
                <w:sz w:val="22"/>
                <w:szCs w:val="22"/>
              </w:rPr>
              <w:t>1,1</w:t>
            </w:r>
          </w:p>
        </w:tc>
        <w:tc>
          <w:tcPr>
            <w:tcW w:w="1176" w:type="dxa"/>
            <w:tcBorders>
              <w:top w:val="nil"/>
              <w:left w:val="nil"/>
              <w:bottom w:val="single" w:sz="4" w:space="0" w:color="auto"/>
              <w:right w:val="single" w:sz="4" w:space="0" w:color="auto"/>
            </w:tcBorders>
            <w:noWrap/>
            <w:vAlign w:val="center"/>
            <w:hideMark/>
          </w:tcPr>
          <w:p w14:paraId="53A67BA3" w14:textId="3FBEB294" w:rsidR="00E4296B" w:rsidRPr="00E4296B" w:rsidRDefault="00E4296B" w:rsidP="00E4296B">
            <w:pPr>
              <w:jc w:val="right"/>
              <w:rPr>
                <w:b/>
                <w:bCs/>
                <w:color w:val="000000"/>
                <w:sz w:val="22"/>
                <w:szCs w:val="22"/>
                <w:highlight w:val="yellow"/>
              </w:rPr>
            </w:pPr>
            <w:r w:rsidRPr="00E4296B">
              <w:rPr>
                <w:b/>
                <w:bCs/>
                <w:color w:val="000000"/>
                <w:sz w:val="22"/>
                <w:szCs w:val="22"/>
              </w:rPr>
              <w:t>149.925,4</w:t>
            </w:r>
          </w:p>
        </w:tc>
        <w:tc>
          <w:tcPr>
            <w:tcW w:w="859" w:type="dxa"/>
            <w:tcBorders>
              <w:top w:val="nil"/>
              <w:left w:val="nil"/>
              <w:bottom w:val="single" w:sz="4" w:space="0" w:color="auto"/>
              <w:right w:val="single" w:sz="4" w:space="0" w:color="auto"/>
            </w:tcBorders>
            <w:noWrap/>
            <w:vAlign w:val="center"/>
            <w:hideMark/>
          </w:tcPr>
          <w:p w14:paraId="34E20BB6" w14:textId="4E6D1495" w:rsidR="00E4296B" w:rsidRPr="00E4296B" w:rsidRDefault="00E4296B" w:rsidP="00E4296B">
            <w:pPr>
              <w:jc w:val="right"/>
              <w:rPr>
                <w:b/>
                <w:bCs/>
                <w:color w:val="000000"/>
                <w:sz w:val="22"/>
                <w:szCs w:val="22"/>
                <w:highlight w:val="yellow"/>
              </w:rPr>
            </w:pPr>
            <w:r w:rsidRPr="00E4296B">
              <w:rPr>
                <w:b/>
                <w:bCs/>
                <w:color w:val="000000"/>
                <w:sz w:val="22"/>
                <w:szCs w:val="22"/>
              </w:rPr>
              <w:t>1,7</w:t>
            </w:r>
          </w:p>
        </w:tc>
        <w:tc>
          <w:tcPr>
            <w:tcW w:w="859" w:type="dxa"/>
            <w:tcBorders>
              <w:top w:val="nil"/>
              <w:left w:val="nil"/>
              <w:bottom w:val="single" w:sz="4" w:space="0" w:color="auto"/>
              <w:right w:val="single" w:sz="4" w:space="0" w:color="auto"/>
            </w:tcBorders>
            <w:noWrap/>
            <w:vAlign w:val="center"/>
            <w:hideMark/>
          </w:tcPr>
          <w:p w14:paraId="5EE80362" w14:textId="38FE7286" w:rsidR="00E4296B" w:rsidRPr="00E4296B" w:rsidRDefault="00E4296B" w:rsidP="00E4296B">
            <w:pPr>
              <w:jc w:val="right"/>
              <w:rPr>
                <w:b/>
                <w:bCs/>
                <w:color w:val="000000"/>
                <w:sz w:val="22"/>
                <w:szCs w:val="22"/>
                <w:highlight w:val="yellow"/>
              </w:rPr>
            </w:pPr>
            <w:r w:rsidRPr="00E4296B">
              <w:rPr>
                <w:b/>
                <w:bCs/>
                <w:color w:val="000000"/>
                <w:sz w:val="22"/>
                <w:szCs w:val="22"/>
              </w:rPr>
              <w:t>369,2</w:t>
            </w:r>
          </w:p>
        </w:tc>
        <w:tc>
          <w:tcPr>
            <w:tcW w:w="1056" w:type="dxa"/>
            <w:tcBorders>
              <w:top w:val="nil"/>
              <w:left w:val="nil"/>
              <w:bottom w:val="single" w:sz="4" w:space="0" w:color="auto"/>
              <w:right w:val="single" w:sz="4" w:space="0" w:color="auto"/>
            </w:tcBorders>
            <w:noWrap/>
            <w:vAlign w:val="center"/>
            <w:hideMark/>
          </w:tcPr>
          <w:p w14:paraId="05D69E46" w14:textId="7E8E1851" w:rsidR="00E4296B" w:rsidRPr="00E4296B" w:rsidRDefault="00E4296B" w:rsidP="00E4296B">
            <w:pPr>
              <w:jc w:val="right"/>
              <w:rPr>
                <w:b/>
                <w:bCs/>
                <w:color w:val="000000"/>
                <w:sz w:val="22"/>
                <w:szCs w:val="22"/>
                <w:highlight w:val="yellow"/>
              </w:rPr>
            </w:pPr>
            <w:r w:rsidRPr="00E4296B">
              <w:rPr>
                <w:b/>
                <w:bCs/>
                <w:color w:val="000000"/>
                <w:sz w:val="22"/>
                <w:szCs w:val="22"/>
              </w:rPr>
              <w:t>2.661,8</w:t>
            </w:r>
          </w:p>
        </w:tc>
        <w:tc>
          <w:tcPr>
            <w:tcW w:w="859" w:type="dxa"/>
            <w:tcBorders>
              <w:top w:val="nil"/>
              <w:left w:val="nil"/>
              <w:bottom w:val="single" w:sz="4" w:space="0" w:color="auto"/>
              <w:right w:val="single" w:sz="4" w:space="0" w:color="auto"/>
            </w:tcBorders>
            <w:noWrap/>
            <w:vAlign w:val="center"/>
            <w:hideMark/>
          </w:tcPr>
          <w:p w14:paraId="1582847A" w14:textId="5ADB8B94" w:rsidR="00E4296B" w:rsidRPr="00E4296B" w:rsidRDefault="00E4296B" w:rsidP="00E4296B">
            <w:pPr>
              <w:jc w:val="right"/>
              <w:rPr>
                <w:b/>
                <w:bCs/>
                <w:color w:val="000000"/>
                <w:sz w:val="22"/>
                <w:szCs w:val="22"/>
                <w:highlight w:val="yellow"/>
              </w:rPr>
            </w:pPr>
            <w:r w:rsidRPr="00E4296B">
              <w:rPr>
                <w:b/>
                <w:bCs/>
                <w:color w:val="000000"/>
                <w:sz w:val="22"/>
                <w:szCs w:val="22"/>
              </w:rPr>
              <w:t>1,0</w:t>
            </w:r>
          </w:p>
        </w:tc>
        <w:tc>
          <w:tcPr>
            <w:tcW w:w="859" w:type="dxa"/>
            <w:tcBorders>
              <w:top w:val="nil"/>
              <w:left w:val="nil"/>
              <w:bottom w:val="single" w:sz="4" w:space="0" w:color="auto"/>
              <w:right w:val="single" w:sz="4" w:space="0" w:color="auto"/>
            </w:tcBorders>
            <w:noWrap/>
            <w:vAlign w:val="center"/>
            <w:hideMark/>
          </w:tcPr>
          <w:p w14:paraId="4B20F3C4" w14:textId="4F4AA76A" w:rsidR="00E4296B" w:rsidRPr="00E4296B" w:rsidRDefault="00E4296B" w:rsidP="00E4296B">
            <w:pPr>
              <w:jc w:val="right"/>
              <w:rPr>
                <w:b/>
                <w:bCs/>
                <w:color w:val="000000"/>
                <w:sz w:val="22"/>
                <w:szCs w:val="22"/>
                <w:highlight w:val="yellow"/>
              </w:rPr>
            </w:pPr>
            <w:r w:rsidRPr="00E4296B">
              <w:rPr>
                <w:b/>
                <w:bCs/>
                <w:color w:val="000000"/>
                <w:sz w:val="22"/>
                <w:szCs w:val="22"/>
              </w:rPr>
              <w:t>6,6</w:t>
            </w:r>
          </w:p>
        </w:tc>
        <w:tc>
          <w:tcPr>
            <w:tcW w:w="1150" w:type="dxa"/>
            <w:tcBorders>
              <w:top w:val="nil"/>
              <w:left w:val="nil"/>
              <w:bottom w:val="single" w:sz="4" w:space="0" w:color="auto"/>
              <w:right w:val="single" w:sz="4" w:space="0" w:color="auto"/>
            </w:tcBorders>
            <w:noWrap/>
            <w:vAlign w:val="center"/>
            <w:hideMark/>
          </w:tcPr>
          <w:p w14:paraId="4A348FED" w14:textId="304673E9" w:rsidR="00E4296B" w:rsidRPr="00E4296B" w:rsidRDefault="00E4296B" w:rsidP="00E4296B">
            <w:pPr>
              <w:jc w:val="right"/>
              <w:rPr>
                <w:b/>
                <w:bCs/>
                <w:color w:val="000000"/>
                <w:sz w:val="22"/>
                <w:szCs w:val="22"/>
                <w:highlight w:val="yellow"/>
              </w:rPr>
            </w:pPr>
            <w:r w:rsidRPr="00E4296B">
              <w:rPr>
                <w:b/>
                <w:bCs/>
                <w:color w:val="000000"/>
                <w:sz w:val="22"/>
                <w:szCs w:val="22"/>
              </w:rPr>
              <w:t>1,8</w:t>
            </w:r>
          </w:p>
        </w:tc>
      </w:tr>
      <w:tr w:rsidR="00E4296B" w:rsidRPr="00C53C09" w14:paraId="1460E0E1" w14:textId="77777777" w:rsidTr="00E4296B">
        <w:trPr>
          <w:trHeight w:val="315"/>
        </w:trPr>
        <w:tc>
          <w:tcPr>
            <w:tcW w:w="5665" w:type="dxa"/>
            <w:tcBorders>
              <w:top w:val="nil"/>
              <w:left w:val="single" w:sz="4" w:space="0" w:color="auto"/>
              <w:bottom w:val="single" w:sz="4" w:space="0" w:color="auto"/>
              <w:right w:val="single" w:sz="4" w:space="0" w:color="auto"/>
            </w:tcBorders>
            <w:noWrap/>
            <w:vAlign w:val="bottom"/>
            <w:hideMark/>
          </w:tcPr>
          <w:p w14:paraId="6D19E554" w14:textId="79F945EF" w:rsidR="00E4296B" w:rsidRPr="006667DF" w:rsidRDefault="00E4296B" w:rsidP="00E4296B">
            <w:pPr>
              <w:jc w:val="left"/>
              <w:rPr>
                <w:color w:val="000000"/>
                <w:sz w:val="22"/>
                <w:szCs w:val="22"/>
                <w:lang w:val="sr-Latn-RS" w:eastAsia="sr-Latn-RS"/>
              </w:rPr>
            </w:pPr>
            <w:r w:rsidRPr="006667DF">
              <w:rPr>
                <w:color w:val="000000"/>
                <w:sz w:val="22"/>
                <w:szCs w:val="22"/>
                <w:lang w:val="sr-Latn-RS" w:eastAsia="sr-Latn-RS"/>
              </w:rPr>
              <w:t>1 – очувана састојина</w:t>
            </w:r>
          </w:p>
        </w:tc>
        <w:tc>
          <w:tcPr>
            <w:tcW w:w="1056" w:type="dxa"/>
            <w:tcBorders>
              <w:top w:val="nil"/>
              <w:left w:val="nil"/>
              <w:bottom w:val="single" w:sz="4" w:space="0" w:color="auto"/>
              <w:right w:val="single" w:sz="4" w:space="0" w:color="auto"/>
            </w:tcBorders>
            <w:noWrap/>
            <w:vAlign w:val="center"/>
            <w:hideMark/>
          </w:tcPr>
          <w:p w14:paraId="157FBECE" w14:textId="484D76CA" w:rsidR="00E4296B" w:rsidRPr="00E4296B" w:rsidRDefault="00E4296B" w:rsidP="00E4296B">
            <w:pPr>
              <w:jc w:val="right"/>
              <w:rPr>
                <w:color w:val="000000"/>
                <w:sz w:val="22"/>
                <w:szCs w:val="22"/>
                <w:highlight w:val="yellow"/>
              </w:rPr>
            </w:pPr>
            <w:r w:rsidRPr="00E4296B">
              <w:rPr>
                <w:color w:val="000000"/>
                <w:sz w:val="22"/>
                <w:szCs w:val="22"/>
              </w:rPr>
              <w:t>63,93</w:t>
            </w:r>
          </w:p>
        </w:tc>
        <w:tc>
          <w:tcPr>
            <w:tcW w:w="859" w:type="dxa"/>
            <w:tcBorders>
              <w:top w:val="nil"/>
              <w:left w:val="nil"/>
              <w:bottom w:val="single" w:sz="4" w:space="0" w:color="auto"/>
              <w:right w:val="single" w:sz="4" w:space="0" w:color="auto"/>
            </w:tcBorders>
            <w:noWrap/>
            <w:vAlign w:val="center"/>
            <w:hideMark/>
          </w:tcPr>
          <w:p w14:paraId="60C79EE7" w14:textId="60407A41" w:rsidR="00E4296B" w:rsidRPr="00E4296B" w:rsidRDefault="00E4296B" w:rsidP="00E4296B">
            <w:pPr>
              <w:jc w:val="right"/>
              <w:rPr>
                <w:color w:val="000000"/>
                <w:sz w:val="22"/>
                <w:szCs w:val="22"/>
                <w:highlight w:val="yellow"/>
              </w:rPr>
            </w:pPr>
            <w:r w:rsidRPr="00E4296B">
              <w:rPr>
                <w:color w:val="000000"/>
                <w:sz w:val="22"/>
                <w:szCs w:val="22"/>
              </w:rPr>
              <w:t>19,0</w:t>
            </w:r>
          </w:p>
        </w:tc>
        <w:tc>
          <w:tcPr>
            <w:tcW w:w="1176" w:type="dxa"/>
            <w:tcBorders>
              <w:top w:val="nil"/>
              <w:left w:val="nil"/>
              <w:bottom w:val="single" w:sz="4" w:space="0" w:color="auto"/>
              <w:right w:val="single" w:sz="4" w:space="0" w:color="auto"/>
            </w:tcBorders>
            <w:noWrap/>
            <w:vAlign w:val="center"/>
            <w:hideMark/>
          </w:tcPr>
          <w:p w14:paraId="6527FB5A" w14:textId="03BEA728" w:rsidR="00E4296B" w:rsidRPr="00E4296B" w:rsidRDefault="00E4296B" w:rsidP="00E4296B">
            <w:pPr>
              <w:jc w:val="right"/>
              <w:rPr>
                <w:color w:val="000000"/>
                <w:sz w:val="22"/>
                <w:szCs w:val="22"/>
                <w:highlight w:val="yellow"/>
              </w:rPr>
            </w:pPr>
            <w:r w:rsidRPr="00E4296B">
              <w:rPr>
                <w:color w:val="000000"/>
                <w:sz w:val="22"/>
                <w:szCs w:val="22"/>
              </w:rPr>
              <w:t>13.021,3</w:t>
            </w:r>
          </w:p>
        </w:tc>
        <w:tc>
          <w:tcPr>
            <w:tcW w:w="859" w:type="dxa"/>
            <w:tcBorders>
              <w:top w:val="nil"/>
              <w:left w:val="nil"/>
              <w:bottom w:val="single" w:sz="4" w:space="0" w:color="auto"/>
              <w:right w:val="single" w:sz="4" w:space="0" w:color="auto"/>
            </w:tcBorders>
            <w:noWrap/>
            <w:vAlign w:val="center"/>
            <w:hideMark/>
          </w:tcPr>
          <w:p w14:paraId="49E29A10" w14:textId="00BEB8BB" w:rsidR="00E4296B" w:rsidRPr="00E4296B" w:rsidRDefault="00E4296B" w:rsidP="00E4296B">
            <w:pPr>
              <w:jc w:val="right"/>
              <w:rPr>
                <w:color w:val="000000"/>
                <w:sz w:val="22"/>
                <w:szCs w:val="22"/>
                <w:highlight w:val="yellow"/>
              </w:rPr>
            </w:pPr>
            <w:r w:rsidRPr="00E4296B">
              <w:rPr>
                <w:color w:val="000000"/>
                <w:sz w:val="22"/>
                <w:szCs w:val="22"/>
              </w:rPr>
              <w:t>18,6</w:t>
            </w:r>
          </w:p>
        </w:tc>
        <w:tc>
          <w:tcPr>
            <w:tcW w:w="859" w:type="dxa"/>
            <w:tcBorders>
              <w:top w:val="nil"/>
              <w:left w:val="nil"/>
              <w:bottom w:val="single" w:sz="4" w:space="0" w:color="auto"/>
              <w:right w:val="single" w:sz="4" w:space="0" w:color="auto"/>
            </w:tcBorders>
            <w:noWrap/>
            <w:vAlign w:val="center"/>
            <w:hideMark/>
          </w:tcPr>
          <w:p w14:paraId="153D4702" w14:textId="3227A179" w:rsidR="00E4296B" w:rsidRPr="00E4296B" w:rsidRDefault="00E4296B" w:rsidP="00E4296B">
            <w:pPr>
              <w:jc w:val="right"/>
              <w:rPr>
                <w:color w:val="000000"/>
                <w:sz w:val="22"/>
                <w:szCs w:val="22"/>
                <w:highlight w:val="yellow"/>
              </w:rPr>
            </w:pPr>
            <w:r w:rsidRPr="00E4296B">
              <w:rPr>
                <w:color w:val="000000"/>
                <w:sz w:val="22"/>
                <w:szCs w:val="22"/>
              </w:rPr>
              <w:t>203,7</w:t>
            </w:r>
          </w:p>
        </w:tc>
        <w:tc>
          <w:tcPr>
            <w:tcW w:w="1056" w:type="dxa"/>
            <w:tcBorders>
              <w:top w:val="nil"/>
              <w:left w:val="nil"/>
              <w:bottom w:val="single" w:sz="4" w:space="0" w:color="auto"/>
              <w:right w:val="single" w:sz="4" w:space="0" w:color="auto"/>
            </w:tcBorders>
            <w:noWrap/>
            <w:vAlign w:val="center"/>
            <w:hideMark/>
          </w:tcPr>
          <w:p w14:paraId="6AD9E07B" w14:textId="4C40BE8B" w:rsidR="00E4296B" w:rsidRPr="00E4296B" w:rsidRDefault="00E4296B" w:rsidP="00E4296B">
            <w:pPr>
              <w:jc w:val="right"/>
              <w:rPr>
                <w:color w:val="000000"/>
                <w:sz w:val="22"/>
                <w:szCs w:val="22"/>
                <w:highlight w:val="yellow"/>
              </w:rPr>
            </w:pPr>
            <w:r w:rsidRPr="00E4296B">
              <w:rPr>
                <w:color w:val="000000"/>
                <w:sz w:val="22"/>
                <w:szCs w:val="22"/>
              </w:rPr>
              <w:t>321,0</w:t>
            </w:r>
          </w:p>
        </w:tc>
        <w:tc>
          <w:tcPr>
            <w:tcW w:w="859" w:type="dxa"/>
            <w:tcBorders>
              <w:top w:val="nil"/>
              <w:left w:val="nil"/>
              <w:bottom w:val="single" w:sz="4" w:space="0" w:color="auto"/>
              <w:right w:val="single" w:sz="4" w:space="0" w:color="auto"/>
            </w:tcBorders>
            <w:noWrap/>
            <w:vAlign w:val="center"/>
            <w:hideMark/>
          </w:tcPr>
          <w:p w14:paraId="4385B6D6" w14:textId="61429010" w:rsidR="00E4296B" w:rsidRPr="00E4296B" w:rsidRDefault="00E4296B" w:rsidP="00E4296B">
            <w:pPr>
              <w:jc w:val="right"/>
              <w:rPr>
                <w:color w:val="000000"/>
                <w:sz w:val="22"/>
                <w:szCs w:val="22"/>
                <w:highlight w:val="yellow"/>
              </w:rPr>
            </w:pPr>
            <w:r w:rsidRPr="00E4296B">
              <w:rPr>
                <w:color w:val="000000"/>
                <w:sz w:val="22"/>
                <w:szCs w:val="22"/>
              </w:rPr>
              <w:t>15,5</w:t>
            </w:r>
          </w:p>
        </w:tc>
        <w:tc>
          <w:tcPr>
            <w:tcW w:w="859" w:type="dxa"/>
            <w:tcBorders>
              <w:top w:val="nil"/>
              <w:left w:val="nil"/>
              <w:bottom w:val="single" w:sz="4" w:space="0" w:color="auto"/>
              <w:right w:val="single" w:sz="4" w:space="0" w:color="auto"/>
            </w:tcBorders>
            <w:noWrap/>
            <w:vAlign w:val="center"/>
            <w:hideMark/>
          </w:tcPr>
          <w:p w14:paraId="7BC3F5CC" w14:textId="25DEBCDB" w:rsidR="00E4296B" w:rsidRPr="00E4296B" w:rsidRDefault="00E4296B" w:rsidP="00E4296B">
            <w:pPr>
              <w:jc w:val="right"/>
              <w:rPr>
                <w:color w:val="000000"/>
                <w:sz w:val="22"/>
                <w:szCs w:val="22"/>
                <w:highlight w:val="yellow"/>
              </w:rPr>
            </w:pPr>
            <w:r w:rsidRPr="00E4296B">
              <w:rPr>
                <w:color w:val="000000"/>
                <w:sz w:val="22"/>
                <w:szCs w:val="22"/>
              </w:rPr>
              <w:t>5,0</w:t>
            </w:r>
          </w:p>
        </w:tc>
        <w:tc>
          <w:tcPr>
            <w:tcW w:w="1150" w:type="dxa"/>
            <w:tcBorders>
              <w:top w:val="nil"/>
              <w:left w:val="nil"/>
              <w:bottom w:val="single" w:sz="4" w:space="0" w:color="auto"/>
              <w:right w:val="single" w:sz="4" w:space="0" w:color="auto"/>
            </w:tcBorders>
            <w:noWrap/>
            <w:vAlign w:val="center"/>
            <w:hideMark/>
          </w:tcPr>
          <w:p w14:paraId="27B98CF2" w14:textId="32839893" w:rsidR="00E4296B" w:rsidRPr="00E4296B" w:rsidRDefault="00E4296B" w:rsidP="00E4296B">
            <w:pPr>
              <w:jc w:val="right"/>
              <w:rPr>
                <w:color w:val="000000"/>
                <w:sz w:val="22"/>
                <w:szCs w:val="22"/>
                <w:highlight w:val="yellow"/>
              </w:rPr>
            </w:pPr>
            <w:r w:rsidRPr="00E4296B">
              <w:rPr>
                <w:color w:val="000000"/>
                <w:sz w:val="22"/>
                <w:szCs w:val="22"/>
              </w:rPr>
              <w:t>2,5</w:t>
            </w:r>
          </w:p>
        </w:tc>
      </w:tr>
      <w:tr w:rsidR="00E4296B" w:rsidRPr="00C53C09" w14:paraId="3345B9EA" w14:textId="77777777" w:rsidTr="00E4296B">
        <w:trPr>
          <w:trHeight w:val="315"/>
        </w:trPr>
        <w:tc>
          <w:tcPr>
            <w:tcW w:w="5665" w:type="dxa"/>
            <w:tcBorders>
              <w:top w:val="nil"/>
              <w:left w:val="single" w:sz="4" w:space="0" w:color="auto"/>
              <w:bottom w:val="single" w:sz="4" w:space="0" w:color="auto"/>
              <w:right w:val="single" w:sz="4" w:space="0" w:color="auto"/>
            </w:tcBorders>
            <w:noWrap/>
            <w:vAlign w:val="bottom"/>
            <w:hideMark/>
          </w:tcPr>
          <w:p w14:paraId="639FDDB8" w14:textId="674B07E3" w:rsidR="00E4296B" w:rsidRPr="006667DF" w:rsidRDefault="00E4296B" w:rsidP="00E4296B">
            <w:pPr>
              <w:jc w:val="left"/>
              <w:rPr>
                <w:color w:val="000000"/>
                <w:sz w:val="22"/>
                <w:szCs w:val="22"/>
                <w:lang w:val="sr-Latn-RS" w:eastAsia="sr-Latn-RS"/>
              </w:rPr>
            </w:pPr>
            <w:r w:rsidRPr="006667DF">
              <w:rPr>
                <w:color w:val="000000"/>
                <w:sz w:val="22"/>
                <w:szCs w:val="22"/>
                <w:lang w:val="sr-Latn-RS" w:eastAsia="sr-Latn-RS"/>
              </w:rPr>
              <w:t>2 – разређена састојина</w:t>
            </w:r>
          </w:p>
        </w:tc>
        <w:tc>
          <w:tcPr>
            <w:tcW w:w="1056" w:type="dxa"/>
            <w:tcBorders>
              <w:top w:val="nil"/>
              <w:left w:val="nil"/>
              <w:bottom w:val="single" w:sz="4" w:space="0" w:color="auto"/>
              <w:right w:val="single" w:sz="4" w:space="0" w:color="auto"/>
            </w:tcBorders>
            <w:noWrap/>
            <w:vAlign w:val="center"/>
            <w:hideMark/>
          </w:tcPr>
          <w:p w14:paraId="0709CEB6" w14:textId="58F7DC21" w:rsidR="00E4296B" w:rsidRPr="00E4296B" w:rsidRDefault="00E4296B" w:rsidP="00E4296B">
            <w:pPr>
              <w:jc w:val="right"/>
              <w:rPr>
                <w:color w:val="000000"/>
                <w:sz w:val="22"/>
                <w:szCs w:val="22"/>
                <w:highlight w:val="yellow"/>
              </w:rPr>
            </w:pPr>
            <w:r w:rsidRPr="00E4296B">
              <w:rPr>
                <w:color w:val="000000"/>
                <w:sz w:val="22"/>
                <w:szCs w:val="22"/>
              </w:rPr>
              <w:t>9,67</w:t>
            </w:r>
          </w:p>
        </w:tc>
        <w:tc>
          <w:tcPr>
            <w:tcW w:w="859" w:type="dxa"/>
            <w:tcBorders>
              <w:top w:val="nil"/>
              <w:left w:val="nil"/>
              <w:bottom w:val="single" w:sz="4" w:space="0" w:color="auto"/>
              <w:right w:val="single" w:sz="4" w:space="0" w:color="auto"/>
            </w:tcBorders>
            <w:noWrap/>
            <w:vAlign w:val="center"/>
            <w:hideMark/>
          </w:tcPr>
          <w:p w14:paraId="1E4BE10E" w14:textId="1492E63D" w:rsidR="00E4296B" w:rsidRPr="00E4296B" w:rsidRDefault="00E4296B" w:rsidP="00E4296B">
            <w:pPr>
              <w:jc w:val="right"/>
              <w:rPr>
                <w:color w:val="000000"/>
                <w:sz w:val="22"/>
                <w:szCs w:val="22"/>
                <w:highlight w:val="yellow"/>
              </w:rPr>
            </w:pPr>
            <w:r w:rsidRPr="00E4296B">
              <w:rPr>
                <w:color w:val="000000"/>
                <w:sz w:val="22"/>
                <w:szCs w:val="22"/>
              </w:rPr>
              <w:t>2,4</w:t>
            </w:r>
          </w:p>
        </w:tc>
        <w:tc>
          <w:tcPr>
            <w:tcW w:w="1176" w:type="dxa"/>
            <w:tcBorders>
              <w:top w:val="nil"/>
              <w:left w:val="nil"/>
              <w:bottom w:val="single" w:sz="4" w:space="0" w:color="auto"/>
              <w:right w:val="single" w:sz="4" w:space="0" w:color="auto"/>
            </w:tcBorders>
            <w:noWrap/>
            <w:vAlign w:val="center"/>
            <w:hideMark/>
          </w:tcPr>
          <w:p w14:paraId="60058DC2" w14:textId="6487B6DE" w:rsidR="00E4296B" w:rsidRPr="00E4296B" w:rsidRDefault="00E4296B" w:rsidP="00E4296B">
            <w:pPr>
              <w:jc w:val="right"/>
              <w:rPr>
                <w:color w:val="000000"/>
                <w:sz w:val="22"/>
                <w:szCs w:val="22"/>
                <w:highlight w:val="yellow"/>
              </w:rPr>
            </w:pPr>
            <w:r w:rsidRPr="00E4296B">
              <w:rPr>
                <w:color w:val="000000"/>
                <w:sz w:val="22"/>
                <w:szCs w:val="22"/>
              </w:rPr>
              <w:t>2.491,9</w:t>
            </w:r>
          </w:p>
        </w:tc>
        <w:tc>
          <w:tcPr>
            <w:tcW w:w="859" w:type="dxa"/>
            <w:tcBorders>
              <w:top w:val="nil"/>
              <w:left w:val="nil"/>
              <w:bottom w:val="single" w:sz="4" w:space="0" w:color="auto"/>
              <w:right w:val="single" w:sz="4" w:space="0" w:color="auto"/>
            </w:tcBorders>
            <w:noWrap/>
            <w:vAlign w:val="center"/>
            <w:hideMark/>
          </w:tcPr>
          <w:p w14:paraId="501C23BE" w14:textId="41C9A4D6" w:rsidR="00E4296B" w:rsidRPr="00E4296B" w:rsidRDefault="00E4296B" w:rsidP="00E4296B">
            <w:pPr>
              <w:jc w:val="right"/>
              <w:rPr>
                <w:color w:val="000000"/>
                <w:sz w:val="22"/>
                <w:szCs w:val="22"/>
                <w:highlight w:val="yellow"/>
              </w:rPr>
            </w:pPr>
            <w:r w:rsidRPr="00E4296B">
              <w:rPr>
                <w:color w:val="000000"/>
                <w:sz w:val="22"/>
                <w:szCs w:val="22"/>
              </w:rPr>
              <w:t>2,1</w:t>
            </w:r>
          </w:p>
        </w:tc>
        <w:tc>
          <w:tcPr>
            <w:tcW w:w="859" w:type="dxa"/>
            <w:tcBorders>
              <w:top w:val="nil"/>
              <w:left w:val="nil"/>
              <w:bottom w:val="single" w:sz="4" w:space="0" w:color="auto"/>
              <w:right w:val="single" w:sz="4" w:space="0" w:color="auto"/>
            </w:tcBorders>
            <w:noWrap/>
            <w:vAlign w:val="center"/>
            <w:hideMark/>
          </w:tcPr>
          <w:p w14:paraId="629408D0" w14:textId="0460A3F7" w:rsidR="00E4296B" w:rsidRPr="00E4296B" w:rsidRDefault="00E4296B" w:rsidP="00E4296B">
            <w:pPr>
              <w:jc w:val="right"/>
              <w:rPr>
                <w:color w:val="000000"/>
                <w:sz w:val="22"/>
                <w:szCs w:val="22"/>
                <w:highlight w:val="yellow"/>
              </w:rPr>
            </w:pPr>
            <w:r w:rsidRPr="00E4296B">
              <w:rPr>
                <w:color w:val="000000"/>
                <w:sz w:val="22"/>
                <w:szCs w:val="22"/>
              </w:rPr>
              <w:t>257,7</w:t>
            </w:r>
          </w:p>
        </w:tc>
        <w:tc>
          <w:tcPr>
            <w:tcW w:w="1056" w:type="dxa"/>
            <w:tcBorders>
              <w:top w:val="nil"/>
              <w:left w:val="nil"/>
              <w:bottom w:val="single" w:sz="4" w:space="0" w:color="auto"/>
              <w:right w:val="single" w:sz="4" w:space="0" w:color="auto"/>
            </w:tcBorders>
            <w:noWrap/>
            <w:vAlign w:val="center"/>
            <w:hideMark/>
          </w:tcPr>
          <w:p w14:paraId="6422F6C4" w14:textId="3FEA56EE" w:rsidR="00E4296B" w:rsidRPr="00E4296B" w:rsidRDefault="00E4296B" w:rsidP="00E4296B">
            <w:pPr>
              <w:jc w:val="right"/>
              <w:rPr>
                <w:color w:val="000000"/>
                <w:sz w:val="22"/>
                <w:szCs w:val="22"/>
                <w:highlight w:val="yellow"/>
              </w:rPr>
            </w:pPr>
            <w:r w:rsidRPr="00E4296B">
              <w:rPr>
                <w:color w:val="000000"/>
                <w:sz w:val="22"/>
                <w:szCs w:val="22"/>
              </w:rPr>
              <w:t>43,2</w:t>
            </w:r>
          </w:p>
        </w:tc>
        <w:tc>
          <w:tcPr>
            <w:tcW w:w="859" w:type="dxa"/>
            <w:tcBorders>
              <w:top w:val="nil"/>
              <w:left w:val="nil"/>
              <w:bottom w:val="single" w:sz="4" w:space="0" w:color="auto"/>
              <w:right w:val="single" w:sz="4" w:space="0" w:color="auto"/>
            </w:tcBorders>
            <w:noWrap/>
            <w:vAlign w:val="center"/>
            <w:hideMark/>
          </w:tcPr>
          <w:p w14:paraId="2C61A9ED" w14:textId="09479B99" w:rsidR="00E4296B" w:rsidRPr="00E4296B" w:rsidRDefault="00E4296B" w:rsidP="00E4296B">
            <w:pPr>
              <w:jc w:val="right"/>
              <w:rPr>
                <w:color w:val="000000"/>
                <w:sz w:val="22"/>
                <w:szCs w:val="22"/>
                <w:highlight w:val="yellow"/>
              </w:rPr>
            </w:pPr>
            <w:r w:rsidRPr="00E4296B">
              <w:rPr>
                <w:color w:val="000000"/>
                <w:sz w:val="22"/>
                <w:szCs w:val="22"/>
              </w:rPr>
              <w:t>1,4</w:t>
            </w:r>
          </w:p>
        </w:tc>
        <w:tc>
          <w:tcPr>
            <w:tcW w:w="859" w:type="dxa"/>
            <w:tcBorders>
              <w:top w:val="nil"/>
              <w:left w:val="nil"/>
              <w:bottom w:val="single" w:sz="4" w:space="0" w:color="auto"/>
              <w:right w:val="single" w:sz="4" w:space="0" w:color="auto"/>
            </w:tcBorders>
            <w:noWrap/>
            <w:vAlign w:val="center"/>
            <w:hideMark/>
          </w:tcPr>
          <w:p w14:paraId="39C0B214" w14:textId="0C26C5C8" w:rsidR="00E4296B" w:rsidRPr="00E4296B" w:rsidRDefault="00E4296B" w:rsidP="00E4296B">
            <w:pPr>
              <w:jc w:val="right"/>
              <w:rPr>
                <w:color w:val="000000"/>
                <w:sz w:val="22"/>
                <w:szCs w:val="22"/>
                <w:highlight w:val="yellow"/>
              </w:rPr>
            </w:pPr>
            <w:r w:rsidRPr="00E4296B">
              <w:rPr>
                <w:color w:val="000000"/>
                <w:sz w:val="22"/>
                <w:szCs w:val="22"/>
              </w:rPr>
              <w:t>4,5</w:t>
            </w:r>
          </w:p>
        </w:tc>
        <w:tc>
          <w:tcPr>
            <w:tcW w:w="1150" w:type="dxa"/>
            <w:tcBorders>
              <w:top w:val="nil"/>
              <w:left w:val="nil"/>
              <w:bottom w:val="single" w:sz="4" w:space="0" w:color="auto"/>
              <w:right w:val="single" w:sz="4" w:space="0" w:color="auto"/>
            </w:tcBorders>
            <w:noWrap/>
            <w:vAlign w:val="center"/>
            <w:hideMark/>
          </w:tcPr>
          <w:p w14:paraId="307C7FF5" w14:textId="73275C97" w:rsidR="00E4296B" w:rsidRPr="00E4296B" w:rsidRDefault="00E4296B" w:rsidP="00E4296B">
            <w:pPr>
              <w:jc w:val="right"/>
              <w:rPr>
                <w:color w:val="000000"/>
                <w:sz w:val="22"/>
                <w:szCs w:val="22"/>
                <w:highlight w:val="yellow"/>
              </w:rPr>
            </w:pPr>
            <w:r w:rsidRPr="00E4296B">
              <w:rPr>
                <w:color w:val="000000"/>
                <w:sz w:val="22"/>
                <w:szCs w:val="22"/>
              </w:rPr>
              <w:t>1,7</w:t>
            </w:r>
          </w:p>
        </w:tc>
      </w:tr>
      <w:tr w:rsidR="00E4296B" w:rsidRPr="00C53C09" w14:paraId="2C788285" w14:textId="77777777" w:rsidTr="00E4296B">
        <w:trPr>
          <w:trHeight w:val="315"/>
        </w:trPr>
        <w:tc>
          <w:tcPr>
            <w:tcW w:w="5665" w:type="dxa"/>
            <w:tcBorders>
              <w:top w:val="nil"/>
              <w:left w:val="single" w:sz="4" w:space="0" w:color="auto"/>
              <w:bottom w:val="single" w:sz="4" w:space="0" w:color="auto"/>
              <w:right w:val="single" w:sz="4" w:space="0" w:color="auto"/>
            </w:tcBorders>
            <w:noWrap/>
            <w:vAlign w:val="bottom"/>
            <w:hideMark/>
          </w:tcPr>
          <w:p w14:paraId="14FA0CAB" w14:textId="77777777" w:rsidR="00E4296B" w:rsidRPr="006667DF" w:rsidRDefault="00E4296B" w:rsidP="00E4296B">
            <w:pPr>
              <w:jc w:val="left"/>
              <w:rPr>
                <w:b/>
                <w:bCs/>
                <w:color w:val="000000"/>
                <w:sz w:val="22"/>
                <w:szCs w:val="22"/>
                <w:lang w:val="sr-Latn-RS" w:eastAsia="sr-Latn-RS"/>
              </w:rPr>
            </w:pPr>
            <w:r w:rsidRPr="006667DF">
              <w:rPr>
                <w:b/>
                <w:bCs/>
                <w:color w:val="000000"/>
                <w:sz w:val="22"/>
                <w:szCs w:val="22"/>
                <w:lang w:val="sr-Latn-RS" w:eastAsia="sr-Latn-RS"/>
              </w:rPr>
              <w:t>Изданачка природна састојина тврдих лишћара</w:t>
            </w:r>
          </w:p>
        </w:tc>
        <w:tc>
          <w:tcPr>
            <w:tcW w:w="1056" w:type="dxa"/>
            <w:tcBorders>
              <w:top w:val="nil"/>
              <w:left w:val="nil"/>
              <w:bottom w:val="single" w:sz="4" w:space="0" w:color="auto"/>
              <w:right w:val="single" w:sz="4" w:space="0" w:color="auto"/>
            </w:tcBorders>
            <w:noWrap/>
            <w:vAlign w:val="center"/>
            <w:hideMark/>
          </w:tcPr>
          <w:p w14:paraId="57C4BA9C" w14:textId="5D5DCE55" w:rsidR="00E4296B" w:rsidRPr="00E4296B" w:rsidRDefault="00E4296B" w:rsidP="00E4296B">
            <w:pPr>
              <w:jc w:val="right"/>
              <w:rPr>
                <w:b/>
                <w:bCs/>
                <w:color w:val="000000"/>
                <w:sz w:val="22"/>
                <w:szCs w:val="22"/>
                <w:highlight w:val="yellow"/>
              </w:rPr>
            </w:pPr>
            <w:r w:rsidRPr="00E4296B">
              <w:rPr>
                <w:b/>
                <w:bCs/>
                <w:color w:val="000000"/>
                <w:sz w:val="22"/>
                <w:szCs w:val="22"/>
              </w:rPr>
              <w:t>73,60</w:t>
            </w:r>
          </w:p>
        </w:tc>
        <w:tc>
          <w:tcPr>
            <w:tcW w:w="859" w:type="dxa"/>
            <w:tcBorders>
              <w:top w:val="nil"/>
              <w:left w:val="nil"/>
              <w:bottom w:val="single" w:sz="4" w:space="0" w:color="auto"/>
              <w:right w:val="single" w:sz="4" w:space="0" w:color="auto"/>
            </w:tcBorders>
            <w:noWrap/>
            <w:vAlign w:val="center"/>
            <w:hideMark/>
          </w:tcPr>
          <w:p w14:paraId="3137DF3F" w14:textId="04F2984D" w:rsidR="00E4296B" w:rsidRPr="00E4296B" w:rsidRDefault="00E4296B" w:rsidP="00E4296B">
            <w:pPr>
              <w:jc w:val="right"/>
              <w:rPr>
                <w:b/>
                <w:bCs/>
                <w:color w:val="000000"/>
                <w:sz w:val="22"/>
                <w:szCs w:val="22"/>
                <w:highlight w:val="yellow"/>
              </w:rPr>
            </w:pPr>
            <w:r w:rsidRPr="00E4296B">
              <w:rPr>
                <w:b/>
                <w:bCs/>
                <w:color w:val="000000"/>
                <w:sz w:val="22"/>
                <w:szCs w:val="22"/>
              </w:rPr>
              <w:t>21,4</w:t>
            </w:r>
          </w:p>
        </w:tc>
        <w:tc>
          <w:tcPr>
            <w:tcW w:w="1176" w:type="dxa"/>
            <w:tcBorders>
              <w:top w:val="nil"/>
              <w:left w:val="nil"/>
              <w:bottom w:val="single" w:sz="4" w:space="0" w:color="auto"/>
              <w:right w:val="single" w:sz="4" w:space="0" w:color="auto"/>
            </w:tcBorders>
            <w:noWrap/>
            <w:vAlign w:val="center"/>
            <w:hideMark/>
          </w:tcPr>
          <w:p w14:paraId="477C2EEE" w14:textId="6E446A1F" w:rsidR="00E4296B" w:rsidRPr="00E4296B" w:rsidRDefault="00E4296B" w:rsidP="00E4296B">
            <w:pPr>
              <w:jc w:val="right"/>
              <w:rPr>
                <w:b/>
                <w:bCs/>
                <w:color w:val="000000"/>
                <w:sz w:val="22"/>
                <w:szCs w:val="22"/>
                <w:highlight w:val="yellow"/>
              </w:rPr>
            </w:pPr>
            <w:r w:rsidRPr="00E4296B">
              <w:rPr>
                <w:b/>
                <w:bCs/>
                <w:color w:val="000000"/>
                <w:sz w:val="22"/>
                <w:szCs w:val="22"/>
              </w:rPr>
              <w:t>15.513,3</w:t>
            </w:r>
          </w:p>
        </w:tc>
        <w:tc>
          <w:tcPr>
            <w:tcW w:w="859" w:type="dxa"/>
            <w:tcBorders>
              <w:top w:val="nil"/>
              <w:left w:val="nil"/>
              <w:bottom w:val="single" w:sz="4" w:space="0" w:color="auto"/>
              <w:right w:val="single" w:sz="4" w:space="0" w:color="auto"/>
            </w:tcBorders>
            <w:noWrap/>
            <w:vAlign w:val="center"/>
            <w:hideMark/>
          </w:tcPr>
          <w:p w14:paraId="02213F66" w14:textId="3ADC5388" w:rsidR="00E4296B" w:rsidRPr="00E4296B" w:rsidRDefault="00E4296B" w:rsidP="00E4296B">
            <w:pPr>
              <w:jc w:val="right"/>
              <w:rPr>
                <w:b/>
                <w:bCs/>
                <w:color w:val="000000"/>
                <w:sz w:val="22"/>
                <w:szCs w:val="22"/>
                <w:highlight w:val="yellow"/>
              </w:rPr>
            </w:pPr>
            <w:r w:rsidRPr="00E4296B">
              <w:rPr>
                <w:b/>
                <w:bCs/>
                <w:color w:val="000000"/>
                <w:sz w:val="22"/>
                <w:szCs w:val="22"/>
              </w:rPr>
              <w:t>20,7</w:t>
            </w:r>
          </w:p>
        </w:tc>
        <w:tc>
          <w:tcPr>
            <w:tcW w:w="859" w:type="dxa"/>
            <w:tcBorders>
              <w:top w:val="nil"/>
              <w:left w:val="nil"/>
              <w:bottom w:val="single" w:sz="4" w:space="0" w:color="auto"/>
              <w:right w:val="single" w:sz="4" w:space="0" w:color="auto"/>
            </w:tcBorders>
            <w:noWrap/>
            <w:vAlign w:val="center"/>
            <w:hideMark/>
          </w:tcPr>
          <w:p w14:paraId="5089E4DA" w14:textId="2F12A062" w:rsidR="00E4296B" w:rsidRPr="00E4296B" w:rsidRDefault="00E4296B" w:rsidP="00E4296B">
            <w:pPr>
              <w:jc w:val="right"/>
              <w:rPr>
                <w:b/>
                <w:bCs/>
                <w:color w:val="000000"/>
                <w:sz w:val="22"/>
                <w:szCs w:val="22"/>
                <w:highlight w:val="yellow"/>
              </w:rPr>
            </w:pPr>
            <w:r w:rsidRPr="00E4296B">
              <w:rPr>
                <w:b/>
                <w:bCs/>
                <w:color w:val="000000"/>
                <w:sz w:val="22"/>
                <w:szCs w:val="22"/>
              </w:rPr>
              <w:t>210,8</w:t>
            </w:r>
          </w:p>
        </w:tc>
        <w:tc>
          <w:tcPr>
            <w:tcW w:w="1056" w:type="dxa"/>
            <w:tcBorders>
              <w:top w:val="nil"/>
              <w:left w:val="nil"/>
              <w:bottom w:val="single" w:sz="4" w:space="0" w:color="auto"/>
              <w:right w:val="single" w:sz="4" w:space="0" w:color="auto"/>
            </w:tcBorders>
            <w:noWrap/>
            <w:vAlign w:val="center"/>
            <w:hideMark/>
          </w:tcPr>
          <w:p w14:paraId="551D4CE6" w14:textId="1EBB96AB" w:rsidR="00E4296B" w:rsidRPr="00E4296B" w:rsidRDefault="00E4296B" w:rsidP="00E4296B">
            <w:pPr>
              <w:jc w:val="right"/>
              <w:rPr>
                <w:b/>
                <w:bCs/>
                <w:color w:val="000000"/>
                <w:sz w:val="22"/>
                <w:szCs w:val="22"/>
                <w:highlight w:val="yellow"/>
              </w:rPr>
            </w:pPr>
            <w:r w:rsidRPr="00E4296B">
              <w:rPr>
                <w:b/>
                <w:bCs/>
                <w:color w:val="000000"/>
                <w:sz w:val="22"/>
                <w:szCs w:val="22"/>
              </w:rPr>
              <w:t>364,2</w:t>
            </w:r>
          </w:p>
        </w:tc>
        <w:tc>
          <w:tcPr>
            <w:tcW w:w="859" w:type="dxa"/>
            <w:tcBorders>
              <w:top w:val="nil"/>
              <w:left w:val="nil"/>
              <w:bottom w:val="single" w:sz="4" w:space="0" w:color="auto"/>
              <w:right w:val="single" w:sz="4" w:space="0" w:color="auto"/>
            </w:tcBorders>
            <w:noWrap/>
            <w:vAlign w:val="center"/>
            <w:hideMark/>
          </w:tcPr>
          <w:p w14:paraId="601BEBE5" w14:textId="31C4A81E" w:rsidR="00E4296B" w:rsidRPr="00E4296B" w:rsidRDefault="00E4296B" w:rsidP="00E4296B">
            <w:pPr>
              <w:jc w:val="right"/>
              <w:rPr>
                <w:b/>
                <w:bCs/>
                <w:color w:val="000000"/>
                <w:sz w:val="22"/>
                <w:szCs w:val="22"/>
                <w:highlight w:val="yellow"/>
              </w:rPr>
            </w:pPr>
            <w:r w:rsidRPr="00E4296B">
              <w:rPr>
                <w:b/>
                <w:bCs/>
                <w:color w:val="000000"/>
                <w:sz w:val="22"/>
                <w:szCs w:val="22"/>
              </w:rPr>
              <w:t>16,9</w:t>
            </w:r>
          </w:p>
        </w:tc>
        <w:tc>
          <w:tcPr>
            <w:tcW w:w="859" w:type="dxa"/>
            <w:tcBorders>
              <w:top w:val="nil"/>
              <w:left w:val="nil"/>
              <w:bottom w:val="single" w:sz="4" w:space="0" w:color="auto"/>
              <w:right w:val="single" w:sz="4" w:space="0" w:color="auto"/>
            </w:tcBorders>
            <w:noWrap/>
            <w:vAlign w:val="center"/>
            <w:hideMark/>
          </w:tcPr>
          <w:p w14:paraId="2A358FF4" w14:textId="1C60E214" w:rsidR="00E4296B" w:rsidRPr="00E4296B" w:rsidRDefault="00E4296B" w:rsidP="00E4296B">
            <w:pPr>
              <w:jc w:val="right"/>
              <w:rPr>
                <w:b/>
                <w:bCs/>
                <w:color w:val="000000"/>
                <w:sz w:val="22"/>
                <w:szCs w:val="22"/>
                <w:highlight w:val="yellow"/>
              </w:rPr>
            </w:pPr>
            <w:r w:rsidRPr="00E4296B">
              <w:rPr>
                <w:b/>
                <w:bCs/>
                <w:color w:val="000000"/>
                <w:sz w:val="22"/>
                <w:szCs w:val="22"/>
              </w:rPr>
              <w:t>4,9</w:t>
            </w:r>
          </w:p>
        </w:tc>
        <w:tc>
          <w:tcPr>
            <w:tcW w:w="1150" w:type="dxa"/>
            <w:tcBorders>
              <w:top w:val="nil"/>
              <w:left w:val="nil"/>
              <w:bottom w:val="single" w:sz="4" w:space="0" w:color="auto"/>
              <w:right w:val="single" w:sz="4" w:space="0" w:color="auto"/>
            </w:tcBorders>
            <w:noWrap/>
            <w:vAlign w:val="center"/>
            <w:hideMark/>
          </w:tcPr>
          <w:p w14:paraId="63E03C5C" w14:textId="3533B8A8" w:rsidR="00E4296B" w:rsidRPr="00E4296B" w:rsidRDefault="00E4296B" w:rsidP="00E4296B">
            <w:pPr>
              <w:jc w:val="right"/>
              <w:rPr>
                <w:b/>
                <w:bCs/>
                <w:color w:val="000000"/>
                <w:sz w:val="22"/>
                <w:szCs w:val="22"/>
                <w:highlight w:val="yellow"/>
              </w:rPr>
            </w:pPr>
            <w:r w:rsidRPr="00E4296B">
              <w:rPr>
                <w:b/>
                <w:bCs/>
                <w:color w:val="000000"/>
                <w:sz w:val="22"/>
                <w:szCs w:val="22"/>
              </w:rPr>
              <w:t>2,3</w:t>
            </w:r>
          </w:p>
        </w:tc>
      </w:tr>
      <w:tr w:rsidR="00E4296B" w:rsidRPr="00C53C09" w14:paraId="1F359393" w14:textId="77777777" w:rsidTr="00E4296B">
        <w:trPr>
          <w:trHeight w:val="315"/>
        </w:trPr>
        <w:tc>
          <w:tcPr>
            <w:tcW w:w="5665" w:type="dxa"/>
            <w:tcBorders>
              <w:top w:val="nil"/>
              <w:left w:val="single" w:sz="4" w:space="0" w:color="auto"/>
              <w:bottom w:val="single" w:sz="4" w:space="0" w:color="auto"/>
              <w:right w:val="single" w:sz="4" w:space="0" w:color="auto"/>
            </w:tcBorders>
            <w:noWrap/>
            <w:vAlign w:val="bottom"/>
            <w:hideMark/>
          </w:tcPr>
          <w:p w14:paraId="2633EDC7" w14:textId="00197382" w:rsidR="00E4296B" w:rsidRPr="006667DF" w:rsidRDefault="00E4296B" w:rsidP="00E4296B">
            <w:pPr>
              <w:jc w:val="left"/>
              <w:rPr>
                <w:color w:val="000000"/>
                <w:sz w:val="22"/>
                <w:szCs w:val="22"/>
                <w:lang w:val="sr-Latn-RS" w:eastAsia="sr-Latn-RS"/>
              </w:rPr>
            </w:pPr>
            <w:r w:rsidRPr="006667DF">
              <w:rPr>
                <w:color w:val="000000"/>
                <w:sz w:val="22"/>
                <w:szCs w:val="22"/>
                <w:lang w:val="sr-Latn-RS" w:eastAsia="sr-Latn-RS"/>
              </w:rPr>
              <w:t>1 – очувана састојина</w:t>
            </w:r>
          </w:p>
        </w:tc>
        <w:tc>
          <w:tcPr>
            <w:tcW w:w="1056" w:type="dxa"/>
            <w:tcBorders>
              <w:top w:val="nil"/>
              <w:left w:val="nil"/>
              <w:bottom w:val="single" w:sz="4" w:space="0" w:color="auto"/>
              <w:right w:val="single" w:sz="4" w:space="0" w:color="auto"/>
            </w:tcBorders>
            <w:noWrap/>
            <w:vAlign w:val="center"/>
            <w:hideMark/>
          </w:tcPr>
          <w:p w14:paraId="3135AD62" w14:textId="57E0337F" w:rsidR="00E4296B" w:rsidRPr="00E4296B" w:rsidRDefault="00E4296B" w:rsidP="00E4296B">
            <w:pPr>
              <w:jc w:val="right"/>
              <w:rPr>
                <w:color w:val="000000"/>
                <w:sz w:val="22"/>
                <w:szCs w:val="22"/>
                <w:highlight w:val="yellow"/>
              </w:rPr>
            </w:pPr>
            <w:r w:rsidRPr="00E4296B">
              <w:rPr>
                <w:color w:val="000000"/>
                <w:sz w:val="22"/>
                <w:szCs w:val="22"/>
              </w:rPr>
              <w:t>9,41</w:t>
            </w:r>
          </w:p>
        </w:tc>
        <w:tc>
          <w:tcPr>
            <w:tcW w:w="859" w:type="dxa"/>
            <w:tcBorders>
              <w:top w:val="nil"/>
              <w:left w:val="nil"/>
              <w:bottom w:val="single" w:sz="4" w:space="0" w:color="auto"/>
              <w:right w:val="single" w:sz="4" w:space="0" w:color="auto"/>
            </w:tcBorders>
            <w:noWrap/>
            <w:vAlign w:val="center"/>
            <w:hideMark/>
          </w:tcPr>
          <w:p w14:paraId="73494404" w14:textId="42971399" w:rsidR="00E4296B" w:rsidRPr="00E4296B" w:rsidRDefault="00E4296B" w:rsidP="00E4296B">
            <w:pPr>
              <w:jc w:val="right"/>
              <w:rPr>
                <w:color w:val="000000"/>
                <w:sz w:val="22"/>
                <w:szCs w:val="22"/>
                <w:highlight w:val="yellow"/>
              </w:rPr>
            </w:pPr>
            <w:r w:rsidRPr="00E4296B">
              <w:rPr>
                <w:color w:val="000000"/>
                <w:sz w:val="22"/>
                <w:szCs w:val="22"/>
              </w:rPr>
              <w:t>0,5</w:t>
            </w:r>
          </w:p>
        </w:tc>
        <w:tc>
          <w:tcPr>
            <w:tcW w:w="1176" w:type="dxa"/>
            <w:tcBorders>
              <w:top w:val="nil"/>
              <w:left w:val="nil"/>
              <w:bottom w:val="single" w:sz="4" w:space="0" w:color="auto"/>
              <w:right w:val="single" w:sz="4" w:space="0" w:color="auto"/>
            </w:tcBorders>
            <w:noWrap/>
            <w:vAlign w:val="center"/>
            <w:hideMark/>
          </w:tcPr>
          <w:p w14:paraId="5CC34F3A" w14:textId="42CD139E" w:rsidR="00E4296B" w:rsidRPr="00E4296B" w:rsidRDefault="00E4296B" w:rsidP="00E4296B">
            <w:pPr>
              <w:jc w:val="right"/>
              <w:rPr>
                <w:color w:val="000000"/>
                <w:sz w:val="22"/>
                <w:szCs w:val="22"/>
                <w:highlight w:val="yellow"/>
              </w:rPr>
            </w:pPr>
            <w:r w:rsidRPr="00E4296B">
              <w:rPr>
                <w:color w:val="000000"/>
                <w:sz w:val="22"/>
                <w:szCs w:val="22"/>
              </w:rPr>
              <w:t>3.918,8</w:t>
            </w:r>
          </w:p>
        </w:tc>
        <w:tc>
          <w:tcPr>
            <w:tcW w:w="859" w:type="dxa"/>
            <w:tcBorders>
              <w:top w:val="nil"/>
              <w:left w:val="nil"/>
              <w:bottom w:val="single" w:sz="4" w:space="0" w:color="auto"/>
              <w:right w:val="single" w:sz="4" w:space="0" w:color="auto"/>
            </w:tcBorders>
            <w:noWrap/>
            <w:vAlign w:val="center"/>
            <w:hideMark/>
          </w:tcPr>
          <w:p w14:paraId="4BC354FD" w14:textId="697E76B1" w:rsidR="00E4296B" w:rsidRPr="00E4296B" w:rsidRDefault="00E4296B" w:rsidP="00E4296B">
            <w:pPr>
              <w:jc w:val="right"/>
              <w:rPr>
                <w:color w:val="000000"/>
                <w:sz w:val="22"/>
                <w:szCs w:val="22"/>
                <w:highlight w:val="yellow"/>
              </w:rPr>
            </w:pPr>
            <w:r w:rsidRPr="00E4296B">
              <w:rPr>
                <w:color w:val="000000"/>
                <w:sz w:val="22"/>
                <w:szCs w:val="22"/>
              </w:rPr>
              <w:t>0,7</w:t>
            </w:r>
          </w:p>
        </w:tc>
        <w:tc>
          <w:tcPr>
            <w:tcW w:w="859" w:type="dxa"/>
            <w:tcBorders>
              <w:top w:val="nil"/>
              <w:left w:val="nil"/>
              <w:bottom w:val="single" w:sz="4" w:space="0" w:color="auto"/>
              <w:right w:val="single" w:sz="4" w:space="0" w:color="auto"/>
            </w:tcBorders>
            <w:noWrap/>
            <w:vAlign w:val="center"/>
            <w:hideMark/>
          </w:tcPr>
          <w:p w14:paraId="1FA03D7C" w14:textId="11D9B9C3" w:rsidR="00E4296B" w:rsidRPr="00E4296B" w:rsidRDefault="00E4296B" w:rsidP="00E4296B">
            <w:pPr>
              <w:jc w:val="right"/>
              <w:rPr>
                <w:color w:val="000000"/>
                <w:sz w:val="22"/>
                <w:szCs w:val="22"/>
                <w:highlight w:val="yellow"/>
              </w:rPr>
            </w:pPr>
            <w:r w:rsidRPr="00E4296B">
              <w:rPr>
                <w:color w:val="000000"/>
                <w:sz w:val="22"/>
                <w:szCs w:val="22"/>
              </w:rPr>
              <w:t>416,4</w:t>
            </w:r>
          </w:p>
        </w:tc>
        <w:tc>
          <w:tcPr>
            <w:tcW w:w="1056" w:type="dxa"/>
            <w:tcBorders>
              <w:top w:val="nil"/>
              <w:left w:val="nil"/>
              <w:bottom w:val="single" w:sz="4" w:space="0" w:color="auto"/>
              <w:right w:val="single" w:sz="4" w:space="0" w:color="auto"/>
            </w:tcBorders>
            <w:noWrap/>
            <w:vAlign w:val="center"/>
            <w:hideMark/>
          </w:tcPr>
          <w:p w14:paraId="61639423" w14:textId="7CDCDB55" w:rsidR="00E4296B" w:rsidRPr="00E4296B" w:rsidRDefault="00E4296B" w:rsidP="00E4296B">
            <w:pPr>
              <w:jc w:val="right"/>
              <w:rPr>
                <w:color w:val="000000"/>
                <w:sz w:val="22"/>
                <w:szCs w:val="22"/>
                <w:highlight w:val="yellow"/>
              </w:rPr>
            </w:pPr>
            <w:r w:rsidRPr="00E4296B">
              <w:rPr>
                <w:color w:val="000000"/>
                <w:sz w:val="22"/>
                <w:szCs w:val="22"/>
              </w:rPr>
              <w:t>127,3</w:t>
            </w:r>
          </w:p>
        </w:tc>
        <w:tc>
          <w:tcPr>
            <w:tcW w:w="859" w:type="dxa"/>
            <w:tcBorders>
              <w:top w:val="nil"/>
              <w:left w:val="nil"/>
              <w:bottom w:val="single" w:sz="4" w:space="0" w:color="auto"/>
              <w:right w:val="single" w:sz="4" w:space="0" w:color="auto"/>
            </w:tcBorders>
            <w:noWrap/>
            <w:vAlign w:val="center"/>
            <w:hideMark/>
          </w:tcPr>
          <w:p w14:paraId="4436F79A" w14:textId="42074DF2" w:rsidR="00E4296B" w:rsidRPr="00E4296B" w:rsidRDefault="00E4296B" w:rsidP="00E4296B">
            <w:pPr>
              <w:jc w:val="right"/>
              <w:rPr>
                <w:color w:val="000000"/>
                <w:sz w:val="22"/>
                <w:szCs w:val="22"/>
                <w:highlight w:val="yellow"/>
              </w:rPr>
            </w:pPr>
            <w:r w:rsidRPr="00E4296B">
              <w:rPr>
                <w:color w:val="000000"/>
                <w:sz w:val="22"/>
                <w:szCs w:val="22"/>
              </w:rPr>
              <w:t>0,4</w:t>
            </w:r>
          </w:p>
        </w:tc>
        <w:tc>
          <w:tcPr>
            <w:tcW w:w="859" w:type="dxa"/>
            <w:tcBorders>
              <w:top w:val="nil"/>
              <w:left w:val="nil"/>
              <w:bottom w:val="single" w:sz="4" w:space="0" w:color="auto"/>
              <w:right w:val="single" w:sz="4" w:space="0" w:color="auto"/>
            </w:tcBorders>
            <w:noWrap/>
            <w:vAlign w:val="center"/>
            <w:hideMark/>
          </w:tcPr>
          <w:p w14:paraId="0BC5B693" w14:textId="72ECB26A" w:rsidR="00E4296B" w:rsidRPr="00E4296B" w:rsidRDefault="00E4296B" w:rsidP="00E4296B">
            <w:pPr>
              <w:jc w:val="right"/>
              <w:rPr>
                <w:color w:val="000000"/>
                <w:sz w:val="22"/>
                <w:szCs w:val="22"/>
                <w:highlight w:val="yellow"/>
              </w:rPr>
            </w:pPr>
            <w:r w:rsidRPr="00E4296B">
              <w:rPr>
                <w:color w:val="000000"/>
                <w:sz w:val="22"/>
                <w:szCs w:val="22"/>
              </w:rPr>
              <w:t>13,5</w:t>
            </w:r>
          </w:p>
        </w:tc>
        <w:tc>
          <w:tcPr>
            <w:tcW w:w="1150" w:type="dxa"/>
            <w:tcBorders>
              <w:top w:val="nil"/>
              <w:left w:val="nil"/>
              <w:bottom w:val="single" w:sz="4" w:space="0" w:color="auto"/>
              <w:right w:val="single" w:sz="4" w:space="0" w:color="auto"/>
            </w:tcBorders>
            <w:noWrap/>
            <w:vAlign w:val="center"/>
            <w:hideMark/>
          </w:tcPr>
          <w:p w14:paraId="3AF9E0E5" w14:textId="063AA20A" w:rsidR="00E4296B" w:rsidRPr="00E4296B" w:rsidRDefault="00E4296B" w:rsidP="00E4296B">
            <w:pPr>
              <w:jc w:val="right"/>
              <w:rPr>
                <w:color w:val="000000"/>
                <w:sz w:val="22"/>
                <w:szCs w:val="22"/>
                <w:highlight w:val="yellow"/>
              </w:rPr>
            </w:pPr>
            <w:r w:rsidRPr="00E4296B">
              <w:rPr>
                <w:color w:val="000000"/>
                <w:sz w:val="22"/>
                <w:szCs w:val="22"/>
              </w:rPr>
              <w:t>3,2</w:t>
            </w:r>
          </w:p>
        </w:tc>
      </w:tr>
      <w:tr w:rsidR="00E4296B" w:rsidRPr="00C53C09" w14:paraId="5913B9AD" w14:textId="77777777" w:rsidTr="00E4296B">
        <w:trPr>
          <w:trHeight w:val="315"/>
        </w:trPr>
        <w:tc>
          <w:tcPr>
            <w:tcW w:w="5665" w:type="dxa"/>
            <w:tcBorders>
              <w:top w:val="nil"/>
              <w:left w:val="single" w:sz="4" w:space="0" w:color="auto"/>
              <w:bottom w:val="single" w:sz="4" w:space="0" w:color="auto"/>
              <w:right w:val="single" w:sz="4" w:space="0" w:color="auto"/>
            </w:tcBorders>
            <w:noWrap/>
            <w:vAlign w:val="bottom"/>
            <w:hideMark/>
          </w:tcPr>
          <w:p w14:paraId="656B34D5" w14:textId="2C93088B" w:rsidR="00E4296B" w:rsidRPr="006667DF" w:rsidRDefault="00E4296B" w:rsidP="00E4296B">
            <w:pPr>
              <w:jc w:val="left"/>
              <w:rPr>
                <w:color w:val="000000"/>
                <w:sz w:val="22"/>
                <w:szCs w:val="22"/>
                <w:lang w:val="sr-Latn-RS" w:eastAsia="sr-Latn-RS"/>
              </w:rPr>
            </w:pPr>
            <w:r w:rsidRPr="006667DF">
              <w:rPr>
                <w:color w:val="000000"/>
                <w:sz w:val="22"/>
                <w:szCs w:val="22"/>
                <w:lang w:val="sr-Latn-RS" w:eastAsia="sr-Latn-RS"/>
              </w:rPr>
              <w:t>2 – разређена састојина</w:t>
            </w:r>
          </w:p>
        </w:tc>
        <w:tc>
          <w:tcPr>
            <w:tcW w:w="1056" w:type="dxa"/>
            <w:tcBorders>
              <w:top w:val="nil"/>
              <w:left w:val="nil"/>
              <w:bottom w:val="single" w:sz="4" w:space="0" w:color="auto"/>
              <w:right w:val="single" w:sz="4" w:space="0" w:color="auto"/>
            </w:tcBorders>
            <w:noWrap/>
            <w:vAlign w:val="center"/>
            <w:hideMark/>
          </w:tcPr>
          <w:p w14:paraId="5CD6C5B0" w14:textId="16CAB8B5" w:rsidR="00E4296B" w:rsidRPr="00E4296B" w:rsidRDefault="00E4296B" w:rsidP="00E4296B">
            <w:pPr>
              <w:jc w:val="right"/>
              <w:rPr>
                <w:color w:val="000000"/>
                <w:sz w:val="22"/>
                <w:szCs w:val="22"/>
                <w:highlight w:val="yellow"/>
              </w:rPr>
            </w:pPr>
            <w:r w:rsidRPr="00E4296B">
              <w:rPr>
                <w:color w:val="000000"/>
                <w:sz w:val="22"/>
                <w:szCs w:val="22"/>
              </w:rPr>
              <w:t>25,84</w:t>
            </w:r>
          </w:p>
        </w:tc>
        <w:tc>
          <w:tcPr>
            <w:tcW w:w="859" w:type="dxa"/>
            <w:tcBorders>
              <w:top w:val="nil"/>
              <w:left w:val="nil"/>
              <w:bottom w:val="single" w:sz="4" w:space="0" w:color="auto"/>
              <w:right w:val="single" w:sz="4" w:space="0" w:color="auto"/>
            </w:tcBorders>
            <w:noWrap/>
            <w:vAlign w:val="center"/>
            <w:hideMark/>
          </w:tcPr>
          <w:p w14:paraId="366AE9DF" w14:textId="3C0C63A3" w:rsidR="00E4296B" w:rsidRPr="00E4296B" w:rsidRDefault="00E4296B" w:rsidP="00E4296B">
            <w:pPr>
              <w:jc w:val="right"/>
              <w:rPr>
                <w:color w:val="000000"/>
                <w:sz w:val="22"/>
                <w:szCs w:val="22"/>
                <w:highlight w:val="yellow"/>
              </w:rPr>
            </w:pPr>
            <w:r w:rsidRPr="00E4296B">
              <w:rPr>
                <w:color w:val="000000"/>
                <w:sz w:val="22"/>
                <w:szCs w:val="22"/>
              </w:rPr>
              <w:t>1,7</w:t>
            </w:r>
          </w:p>
        </w:tc>
        <w:tc>
          <w:tcPr>
            <w:tcW w:w="1176" w:type="dxa"/>
            <w:tcBorders>
              <w:top w:val="nil"/>
              <w:left w:val="nil"/>
              <w:bottom w:val="single" w:sz="4" w:space="0" w:color="auto"/>
              <w:right w:val="single" w:sz="4" w:space="0" w:color="auto"/>
            </w:tcBorders>
            <w:noWrap/>
            <w:vAlign w:val="center"/>
            <w:hideMark/>
          </w:tcPr>
          <w:p w14:paraId="3E9AF04C" w14:textId="263404EF" w:rsidR="00E4296B" w:rsidRPr="00E4296B" w:rsidRDefault="00E4296B" w:rsidP="00E4296B">
            <w:pPr>
              <w:jc w:val="right"/>
              <w:rPr>
                <w:color w:val="000000"/>
                <w:sz w:val="22"/>
                <w:szCs w:val="22"/>
                <w:highlight w:val="yellow"/>
              </w:rPr>
            </w:pPr>
            <w:r w:rsidRPr="00E4296B">
              <w:rPr>
                <w:color w:val="000000"/>
                <w:sz w:val="22"/>
                <w:szCs w:val="22"/>
              </w:rPr>
              <w:t>10.768,6</w:t>
            </w:r>
          </w:p>
        </w:tc>
        <w:tc>
          <w:tcPr>
            <w:tcW w:w="859" w:type="dxa"/>
            <w:tcBorders>
              <w:top w:val="nil"/>
              <w:left w:val="nil"/>
              <w:bottom w:val="single" w:sz="4" w:space="0" w:color="auto"/>
              <w:right w:val="single" w:sz="4" w:space="0" w:color="auto"/>
            </w:tcBorders>
            <w:noWrap/>
            <w:vAlign w:val="center"/>
            <w:hideMark/>
          </w:tcPr>
          <w:p w14:paraId="590156BE" w14:textId="1565823F" w:rsidR="00E4296B" w:rsidRPr="00E4296B" w:rsidRDefault="00E4296B" w:rsidP="00E4296B">
            <w:pPr>
              <w:jc w:val="right"/>
              <w:rPr>
                <w:color w:val="000000"/>
                <w:sz w:val="22"/>
                <w:szCs w:val="22"/>
                <w:highlight w:val="yellow"/>
              </w:rPr>
            </w:pPr>
            <w:r w:rsidRPr="00E4296B">
              <w:rPr>
                <w:color w:val="000000"/>
                <w:sz w:val="22"/>
                <w:szCs w:val="22"/>
              </w:rPr>
              <w:t>2,5</w:t>
            </w:r>
          </w:p>
        </w:tc>
        <w:tc>
          <w:tcPr>
            <w:tcW w:w="859" w:type="dxa"/>
            <w:tcBorders>
              <w:top w:val="nil"/>
              <w:left w:val="nil"/>
              <w:bottom w:val="single" w:sz="4" w:space="0" w:color="auto"/>
              <w:right w:val="single" w:sz="4" w:space="0" w:color="auto"/>
            </w:tcBorders>
            <w:noWrap/>
            <w:vAlign w:val="center"/>
            <w:hideMark/>
          </w:tcPr>
          <w:p w14:paraId="2369ADA3" w14:textId="76E5EA8F" w:rsidR="00E4296B" w:rsidRPr="00E4296B" w:rsidRDefault="00E4296B" w:rsidP="00E4296B">
            <w:pPr>
              <w:jc w:val="right"/>
              <w:rPr>
                <w:color w:val="000000"/>
                <w:sz w:val="22"/>
                <w:szCs w:val="22"/>
                <w:highlight w:val="yellow"/>
              </w:rPr>
            </w:pPr>
            <w:r w:rsidRPr="00E4296B">
              <w:rPr>
                <w:color w:val="000000"/>
                <w:sz w:val="22"/>
                <w:szCs w:val="22"/>
              </w:rPr>
              <w:t>416,7</w:t>
            </w:r>
          </w:p>
        </w:tc>
        <w:tc>
          <w:tcPr>
            <w:tcW w:w="1056" w:type="dxa"/>
            <w:tcBorders>
              <w:top w:val="nil"/>
              <w:left w:val="nil"/>
              <w:bottom w:val="single" w:sz="4" w:space="0" w:color="auto"/>
              <w:right w:val="single" w:sz="4" w:space="0" w:color="auto"/>
            </w:tcBorders>
            <w:noWrap/>
            <w:vAlign w:val="center"/>
            <w:hideMark/>
          </w:tcPr>
          <w:p w14:paraId="28370E4C" w14:textId="3EB6F65E" w:rsidR="00E4296B" w:rsidRPr="00E4296B" w:rsidRDefault="00E4296B" w:rsidP="00E4296B">
            <w:pPr>
              <w:jc w:val="right"/>
              <w:rPr>
                <w:color w:val="000000"/>
                <w:sz w:val="22"/>
                <w:szCs w:val="22"/>
                <w:highlight w:val="yellow"/>
              </w:rPr>
            </w:pPr>
            <w:r w:rsidRPr="00E4296B">
              <w:rPr>
                <w:color w:val="000000"/>
                <w:sz w:val="22"/>
                <w:szCs w:val="22"/>
              </w:rPr>
              <w:t>156,4</w:t>
            </w:r>
          </w:p>
        </w:tc>
        <w:tc>
          <w:tcPr>
            <w:tcW w:w="859" w:type="dxa"/>
            <w:tcBorders>
              <w:top w:val="nil"/>
              <w:left w:val="nil"/>
              <w:bottom w:val="single" w:sz="4" w:space="0" w:color="auto"/>
              <w:right w:val="single" w:sz="4" w:space="0" w:color="auto"/>
            </w:tcBorders>
            <w:noWrap/>
            <w:vAlign w:val="center"/>
            <w:hideMark/>
          </w:tcPr>
          <w:p w14:paraId="632C4968" w14:textId="4D9B4184" w:rsidR="00E4296B" w:rsidRPr="00E4296B" w:rsidRDefault="00E4296B" w:rsidP="00E4296B">
            <w:pPr>
              <w:jc w:val="right"/>
              <w:rPr>
                <w:color w:val="000000"/>
                <w:sz w:val="22"/>
                <w:szCs w:val="22"/>
                <w:highlight w:val="yellow"/>
              </w:rPr>
            </w:pPr>
            <w:r w:rsidRPr="00E4296B">
              <w:rPr>
                <w:color w:val="000000"/>
                <w:sz w:val="22"/>
                <w:szCs w:val="22"/>
              </w:rPr>
              <w:t>1,5</w:t>
            </w:r>
          </w:p>
        </w:tc>
        <w:tc>
          <w:tcPr>
            <w:tcW w:w="859" w:type="dxa"/>
            <w:tcBorders>
              <w:top w:val="nil"/>
              <w:left w:val="nil"/>
              <w:bottom w:val="single" w:sz="4" w:space="0" w:color="auto"/>
              <w:right w:val="single" w:sz="4" w:space="0" w:color="auto"/>
            </w:tcBorders>
            <w:noWrap/>
            <w:vAlign w:val="center"/>
            <w:hideMark/>
          </w:tcPr>
          <w:p w14:paraId="350905C8" w14:textId="59421544" w:rsidR="00E4296B" w:rsidRPr="00E4296B" w:rsidRDefault="00E4296B" w:rsidP="00E4296B">
            <w:pPr>
              <w:jc w:val="right"/>
              <w:rPr>
                <w:color w:val="000000"/>
                <w:sz w:val="22"/>
                <w:szCs w:val="22"/>
                <w:highlight w:val="yellow"/>
              </w:rPr>
            </w:pPr>
            <w:r w:rsidRPr="00E4296B">
              <w:rPr>
                <w:color w:val="000000"/>
                <w:sz w:val="22"/>
                <w:szCs w:val="22"/>
              </w:rPr>
              <w:t>6,1</w:t>
            </w:r>
          </w:p>
        </w:tc>
        <w:tc>
          <w:tcPr>
            <w:tcW w:w="1150" w:type="dxa"/>
            <w:tcBorders>
              <w:top w:val="nil"/>
              <w:left w:val="nil"/>
              <w:bottom w:val="single" w:sz="4" w:space="0" w:color="auto"/>
              <w:right w:val="single" w:sz="4" w:space="0" w:color="auto"/>
            </w:tcBorders>
            <w:noWrap/>
            <w:vAlign w:val="center"/>
            <w:hideMark/>
          </w:tcPr>
          <w:p w14:paraId="362F8BD2" w14:textId="664BD195" w:rsidR="00E4296B" w:rsidRPr="00E4296B" w:rsidRDefault="00E4296B" w:rsidP="00E4296B">
            <w:pPr>
              <w:jc w:val="right"/>
              <w:rPr>
                <w:color w:val="000000"/>
                <w:sz w:val="22"/>
                <w:szCs w:val="22"/>
                <w:highlight w:val="yellow"/>
              </w:rPr>
            </w:pPr>
            <w:r w:rsidRPr="00E4296B">
              <w:rPr>
                <w:color w:val="000000"/>
                <w:sz w:val="22"/>
                <w:szCs w:val="22"/>
              </w:rPr>
              <w:t>1,5</w:t>
            </w:r>
          </w:p>
        </w:tc>
      </w:tr>
      <w:tr w:rsidR="00E4296B" w:rsidRPr="00C53C09" w14:paraId="184C9454" w14:textId="77777777" w:rsidTr="00E4296B">
        <w:trPr>
          <w:trHeight w:val="315"/>
        </w:trPr>
        <w:tc>
          <w:tcPr>
            <w:tcW w:w="5665" w:type="dxa"/>
            <w:tcBorders>
              <w:top w:val="nil"/>
              <w:left w:val="single" w:sz="4" w:space="0" w:color="auto"/>
              <w:bottom w:val="single" w:sz="4" w:space="0" w:color="auto"/>
              <w:right w:val="single" w:sz="4" w:space="0" w:color="auto"/>
            </w:tcBorders>
            <w:noWrap/>
            <w:vAlign w:val="bottom"/>
            <w:hideMark/>
          </w:tcPr>
          <w:p w14:paraId="64C6F923" w14:textId="77777777" w:rsidR="00E4296B" w:rsidRPr="006667DF" w:rsidRDefault="00E4296B" w:rsidP="00E4296B">
            <w:pPr>
              <w:jc w:val="left"/>
              <w:rPr>
                <w:b/>
                <w:bCs/>
                <w:color w:val="000000"/>
                <w:sz w:val="22"/>
                <w:szCs w:val="22"/>
                <w:lang w:val="sr-Latn-RS" w:eastAsia="sr-Latn-RS"/>
              </w:rPr>
            </w:pPr>
            <w:r w:rsidRPr="006667DF">
              <w:rPr>
                <w:b/>
                <w:bCs/>
                <w:color w:val="000000"/>
                <w:sz w:val="22"/>
                <w:szCs w:val="22"/>
                <w:lang w:val="sr-Latn-RS" w:eastAsia="sr-Latn-RS"/>
              </w:rPr>
              <w:t>Изданачка природна састојина меких лишћара</w:t>
            </w:r>
          </w:p>
        </w:tc>
        <w:tc>
          <w:tcPr>
            <w:tcW w:w="1056" w:type="dxa"/>
            <w:tcBorders>
              <w:top w:val="nil"/>
              <w:left w:val="nil"/>
              <w:bottom w:val="single" w:sz="4" w:space="0" w:color="auto"/>
              <w:right w:val="single" w:sz="4" w:space="0" w:color="auto"/>
            </w:tcBorders>
            <w:noWrap/>
            <w:vAlign w:val="center"/>
            <w:hideMark/>
          </w:tcPr>
          <w:p w14:paraId="4050A502" w14:textId="6B3619D9" w:rsidR="00E4296B" w:rsidRPr="00E4296B" w:rsidRDefault="00E4296B" w:rsidP="00E4296B">
            <w:pPr>
              <w:jc w:val="right"/>
              <w:rPr>
                <w:b/>
                <w:bCs/>
                <w:color w:val="000000"/>
                <w:sz w:val="22"/>
                <w:szCs w:val="22"/>
                <w:highlight w:val="yellow"/>
              </w:rPr>
            </w:pPr>
            <w:r w:rsidRPr="00E4296B">
              <w:rPr>
                <w:b/>
                <w:bCs/>
                <w:color w:val="000000"/>
                <w:sz w:val="22"/>
                <w:szCs w:val="22"/>
              </w:rPr>
              <w:t>35,25</w:t>
            </w:r>
          </w:p>
        </w:tc>
        <w:tc>
          <w:tcPr>
            <w:tcW w:w="859" w:type="dxa"/>
            <w:tcBorders>
              <w:top w:val="nil"/>
              <w:left w:val="nil"/>
              <w:bottom w:val="single" w:sz="4" w:space="0" w:color="auto"/>
              <w:right w:val="single" w:sz="4" w:space="0" w:color="auto"/>
            </w:tcBorders>
            <w:noWrap/>
            <w:vAlign w:val="center"/>
            <w:hideMark/>
          </w:tcPr>
          <w:p w14:paraId="70D709C7" w14:textId="7E13C1BE" w:rsidR="00E4296B" w:rsidRPr="00E4296B" w:rsidRDefault="00E4296B" w:rsidP="00E4296B">
            <w:pPr>
              <w:jc w:val="right"/>
              <w:rPr>
                <w:b/>
                <w:bCs/>
                <w:color w:val="000000"/>
                <w:sz w:val="22"/>
                <w:szCs w:val="22"/>
                <w:highlight w:val="yellow"/>
              </w:rPr>
            </w:pPr>
            <w:r w:rsidRPr="00E4296B">
              <w:rPr>
                <w:b/>
                <w:bCs/>
                <w:color w:val="000000"/>
                <w:sz w:val="22"/>
                <w:szCs w:val="22"/>
              </w:rPr>
              <w:t>2,2</w:t>
            </w:r>
          </w:p>
        </w:tc>
        <w:tc>
          <w:tcPr>
            <w:tcW w:w="1176" w:type="dxa"/>
            <w:tcBorders>
              <w:top w:val="nil"/>
              <w:left w:val="nil"/>
              <w:bottom w:val="single" w:sz="4" w:space="0" w:color="auto"/>
              <w:right w:val="single" w:sz="4" w:space="0" w:color="auto"/>
            </w:tcBorders>
            <w:noWrap/>
            <w:vAlign w:val="center"/>
            <w:hideMark/>
          </w:tcPr>
          <w:p w14:paraId="049EFF26" w14:textId="3141B63B" w:rsidR="00E4296B" w:rsidRPr="00E4296B" w:rsidRDefault="00E4296B" w:rsidP="00E4296B">
            <w:pPr>
              <w:jc w:val="right"/>
              <w:rPr>
                <w:b/>
                <w:bCs/>
                <w:color w:val="000000"/>
                <w:sz w:val="22"/>
                <w:szCs w:val="22"/>
                <w:highlight w:val="yellow"/>
              </w:rPr>
            </w:pPr>
            <w:r w:rsidRPr="00E4296B">
              <w:rPr>
                <w:b/>
                <w:bCs/>
                <w:color w:val="000000"/>
                <w:sz w:val="22"/>
                <w:szCs w:val="22"/>
              </w:rPr>
              <w:t>14.687,4</w:t>
            </w:r>
          </w:p>
        </w:tc>
        <w:tc>
          <w:tcPr>
            <w:tcW w:w="859" w:type="dxa"/>
            <w:tcBorders>
              <w:top w:val="nil"/>
              <w:left w:val="nil"/>
              <w:bottom w:val="single" w:sz="4" w:space="0" w:color="auto"/>
              <w:right w:val="single" w:sz="4" w:space="0" w:color="auto"/>
            </w:tcBorders>
            <w:noWrap/>
            <w:vAlign w:val="center"/>
            <w:hideMark/>
          </w:tcPr>
          <w:p w14:paraId="62AEFEFD" w14:textId="24A49D0F" w:rsidR="00E4296B" w:rsidRPr="00E4296B" w:rsidRDefault="00E4296B" w:rsidP="00E4296B">
            <w:pPr>
              <w:jc w:val="right"/>
              <w:rPr>
                <w:b/>
                <w:bCs/>
                <w:color w:val="000000"/>
                <w:sz w:val="22"/>
                <w:szCs w:val="22"/>
                <w:highlight w:val="yellow"/>
              </w:rPr>
            </w:pPr>
            <w:r w:rsidRPr="00E4296B">
              <w:rPr>
                <w:b/>
                <w:bCs/>
                <w:color w:val="000000"/>
                <w:sz w:val="22"/>
                <w:szCs w:val="22"/>
              </w:rPr>
              <w:t>3,2</w:t>
            </w:r>
          </w:p>
        </w:tc>
        <w:tc>
          <w:tcPr>
            <w:tcW w:w="859" w:type="dxa"/>
            <w:tcBorders>
              <w:top w:val="nil"/>
              <w:left w:val="nil"/>
              <w:bottom w:val="single" w:sz="4" w:space="0" w:color="auto"/>
              <w:right w:val="single" w:sz="4" w:space="0" w:color="auto"/>
            </w:tcBorders>
            <w:noWrap/>
            <w:vAlign w:val="center"/>
            <w:hideMark/>
          </w:tcPr>
          <w:p w14:paraId="6E7913DD" w14:textId="1C4A2FE1" w:rsidR="00E4296B" w:rsidRPr="00E4296B" w:rsidRDefault="00E4296B" w:rsidP="00E4296B">
            <w:pPr>
              <w:jc w:val="right"/>
              <w:rPr>
                <w:b/>
                <w:bCs/>
                <w:color w:val="000000"/>
                <w:sz w:val="22"/>
                <w:szCs w:val="22"/>
                <w:highlight w:val="yellow"/>
              </w:rPr>
            </w:pPr>
            <w:r w:rsidRPr="00E4296B">
              <w:rPr>
                <w:b/>
                <w:bCs/>
                <w:color w:val="000000"/>
                <w:sz w:val="22"/>
                <w:szCs w:val="22"/>
              </w:rPr>
              <w:t>416,7</w:t>
            </w:r>
          </w:p>
        </w:tc>
        <w:tc>
          <w:tcPr>
            <w:tcW w:w="1056" w:type="dxa"/>
            <w:tcBorders>
              <w:top w:val="nil"/>
              <w:left w:val="nil"/>
              <w:bottom w:val="single" w:sz="4" w:space="0" w:color="auto"/>
              <w:right w:val="single" w:sz="4" w:space="0" w:color="auto"/>
            </w:tcBorders>
            <w:noWrap/>
            <w:vAlign w:val="center"/>
            <w:hideMark/>
          </w:tcPr>
          <w:p w14:paraId="35FBEAF7" w14:textId="6B137229" w:rsidR="00E4296B" w:rsidRPr="00E4296B" w:rsidRDefault="00E4296B" w:rsidP="00E4296B">
            <w:pPr>
              <w:jc w:val="right"/>
              <w:rPr>
                <w:b/>
                <w:bCs/>
                <w:color w:val="000000"/>
                <w:sz w:val="22"/>
                <w:szCs w:val="22"/>
                <w:highlight w:val="yellow"/>
              </w:rPr>
            </w:pPr>
            <w:r w:rsidRPr="00E4296B">
              <w:rPr>
                <w:b/>
                <w:bCs/>
                <w:color w:val="000000"/>
                <w:sz w:val="22"/>
                <w:szCs w:val="22"/>
              </w:rPr>
              <w:t>283,7</w:t>
            </w:r>
          </w:p>
        </w:tc>
        <w:tc>
          <w:tcPr>
            <w:tcW w:w="859" w:type="dxa"/>
            <w:tcBorders>
              <w:top w:val="nil"/>
              <w:left w:val="nil"/>
              <w:bottom w:val="single" w:sz="4" w:space="0" w:color="auto"/>
              <w:right w:val="single" w:sz="4" w:space="0" w:color="auto"/>
            </w:tcBorders>
            <w:noWrap/>
            <w:vAlign w:val="center"/>
            <w:hideMark/>
          </w:tcPr>
          <w:p w14:paraId="1C71CBF1" w14:textId="3EB32026" w:rsidR="00E4296B" w:rsidRPr="00E4296B" w:rsidRDefault="00E4296B" w:rsidP="00E4296B">
            <w:pPr>
              <w:jc w:val="right"/>
              <w:rPr>
                <w:b/>
                <w:bCs/>
                <w:color w:val="000000"/>
                <w:sz w:val="22"/>
                <w:szCs w:val="22"/>
                <w:highlight w:val="yellow"/>
              </w:rPr>
            </w:pPr>
            <w:r w:rsidRPr="00E4296B">
              <w:rPr>
                <w:b/>
                <w:bCs/>
                <w:color w:val="000000"/>
                <w:sz w:val="22"/>
                <w:szCs w:val="22"/>
              </w:rPr>
              <w:t>1,9</w:t>
            </w:r>
          </w:p>
        </w:tc>
        <w:tc>
          <w:tcPr>
            <w:tcW w:w="859" w:type="dxa"/>
            <w:tcBorders>
              <w:top w:val="nil"/>
              <w:left w:val="nil"/>
              <w:bottom w:val="single" w:sz="4" w:space="0" w:color="auto"/>
              <w:right w:val="single" w:sz="4" w:space="0" w:color="auto"/>
            </w:tcBorders>
            <w:noWrap/>
            <w:vAlign w:val="center"/>
            <w:hideMark/>
          </w:tcPr>
          <w:p w14:paraId="54A99798" w14:textId="0BAB4066" w:rsidR="00E4296B" w:rsidRPr="00E4296B" w:rsidRDefault="00E4296B" w:rsidP="00E4296B">
            <w:pPr>
              <w:jc w:val="right"/>
              <w:rPr>
                <w:b/>
                <w:bCs/>
                <w:color w:val="000000"/>
                <w:sz w:val="22"/>
                <w:szCs w:val="22"/>
                <w:highlight w:val="yellow"/>
              </w:rPr>
            </w:pPr>
            <w:r w:rsidRPr="00E4296B">
              <w:rPr>
                <w:b/>
                <w:bCs/>
                <w:color w:val="000000"/>
                <w:sz w:val="22"/>
                <w:szCs w:val="22"/>
              </w:rPr>
              <w:t>8,0</w:t>
            </w:r>
          </w:p>
        </w:tc>
        <w:tc>
          <w:tcPr>
            <w:tcW w:w="1150" w:type="dxa"/>
            <w:tcBorders>
              <w:top w:val="nil"/>
              <w:left w:val="nil"/>
              <w:bottom w:val="single" w:sz="4" w:space="0" w:color="auto"/>
              <w:right w:val="single" w:sz="4" w:space="0" w:color="auto"/>
            </w:tcBorders>
            <w:noWrap/>
            <w:vAlign w:val="center"/>
            <w:hideMark/>
          </w:tcPr>
          <w:p w14:paraId="09298128" w14:textId="764E9DB6" w:rsidR="00E4296B" w:rsidRPr="00E4296B" w:rsidRDefault="00E4296B" w:rsidP="00E4296B">
            <w:pPr>
              <w:jc w:val="right"/>
              <w:rPr>
                <w:b/>
                <w:bCs/>
                <w:color w:val="000000"/>
                <w:sz w:val="22"/>
                <w:szCs w:val="22"/>
                <w:highlight w:val="yellow"/>
              </w:rPr>
            </w:pPr>
            <w:r w:rsidRPr="00E4296B">
              <w:rPr>
                <w:b/>
                <w:bCs/>
                <w:color w:val="000000"/>
                <w:sz w:val="22"/>
                <w:szCs w:val="22"/>
              </w:rPr>
              <w:t>1,9</w:t>
            </w:r>
          </w:p>
        </w:tc>
      </w:tr>
      <w:tr w:rsidR="00E4296B" w:rsidRPr="00C53C09" w14:paraId="31C20034" w14:textId="77777777" w:rsidTr="00E4296B">
        <w:trPr>
          <w:trHeight w:val="315"/>
        </w:trPr>
        <w:tc>
          <w:tcPr>
            <w:tcW w:w="5665" w:type="dxa"/>
            <w:tcBorders>
              <w:top w:val="nil"/>
              <w:left w:val="single" w:sz="4" w:space="0" w:color="auto"/>
              <w:bottom w:val="single" w:sz="4" w:space="0" w:color="auto"/>
              <w:right w:val="single" w:sz="4" w:space="0" w:color="auto"/>
            </w:tcBorders>
            <w:noWrap/>
            <w:vAlign w:val="bottom"/>
            <w:hideMark/>
          </w:tcPr>
          <w:p w14:paraId="4CE32837" w14:textId="6594E2D3" w:rsidR="00E4296B" w:rsidRPr="006667DF" w:rsidRDefault="00E4296B" w:rsidP="00E4296B">
            <w:pPr>
              <w:jc w:val="left"/>
              <w:rPr>
                <w:color w:val="000000"/>
                <w:sz w:val="22"/>
                <w:szCs w:val="22"/>
                <w:lang w:val="sr-Latn-RS" w:eastAsia="sr-Latn-RS"/>
              </w:rPr>
            </w:pPr>
            <w:r w:rsidRPr="006667DF">
              <w:rPr>
                <w:color w:val="000000"/>
                <w:sz w:val="22"/>
                <w:szCs w:val="22"/>
                <w:lang w:val="sr-Latn-RS" w:eastAsia="sr-Latn-RS"/>
              </w:rPr>
              <w:t>1 – очувана састојина</w:t>
            </w:r>
          </w:p>
        </w:tc>
        <w:tc>
          <w:tcPr>
            <w:tcW w:w="1056" w:type="dxa"/>
            <w:tcBorders>
              <w:top w:val="nil"/>
              <w:left w:val="nil"/>
              <w:bottom w:val="single" w:sz="4" w:space="0" w:color="auto"/>
              <w:right w:val="single" w:sz="4" w:space="0" w:color="auto"/>
            </w:tcBorders>
            <w:noWrap/>
            <w:vAlign w:val="center"/>
            <w:hideMark/>
          </w:tcPr>
          <w:p w14:paraId="418AADAE" w14:textId="7F937EA4" w:rsidR="00E4296B" w:rsidRPr="00E4296B" w:rsidRDefault="00E4296B" w:rsidP="00E4296B">
            <w:pPr>
              <w:jc w:val="right"/>
              <w:rPr>
                <w:color w:val="000000"/>
                <w:sz w:val="22"/>
                <w:szCs w:val="22"/>
                <w:highlight w:val="yellow"/>
              </w:rPr>
            </w:pPr>
            <w:r w:rsidRPr="00E4296B">
              <w:rPr>
                <w:color w:val="000000"/>
                <w:sz w:val="22"/>
                <w:szCs w:val="22"/>
              </w:rPr>
              <w:t>315,05</w:t>
            </w:r>
          </w:p>
        </w:tc>
        <w:tc>
          <w:tcPr>
            <w:tcW w:w="859" w:type="dxa"/>
            <w:tcBorders>
              <w:top w:val="nil"/>
              <w:left w:val="nil"/>
              <w:bottom w:val="single" w:sz="4" w:space="0" w:color="auto"/>
              <w:right w:val="single" w:sz="4" w:space="0" w:color="auto"/>
            </w:tcBorders>
            <w:noWrap/>
            <w:vAlign w:val="center"/>
            <w:hideMark/>
          </w:tcPr>
          <w:p w14:paraId="0035D50A" w14:textId="1D37B6D1" w:rsidR="00E4296B" w:rsidRPr="00E4296B" w:rsidRDefault="00E4296B" w:rsidP="00E4296B">
            <w:pPr>
              <w:jc w:val="right"/>
              <w:rPr>
                <w:color w:val="000000"/>
                <w:sz w:val="22"/>
                <w:szCs w:val="22"/>
                <w:highlight w:val="yellow"/>
              </w:rPr>
            </w:pPr>
            <w:r w:rsidRPr="00E4296B">
              <w:rPr>
                <w:color w:val="000000"/>
                <w:sz w:val="22"/>
                <w:szCs w:val="22"/>
              </w:rPr>
              <w:t>15,0</w:t>
            </w:r>
          </w:p>
        </w:tc>
        <w:tc>
          <w:tcPr>
            <w:tcW w:w="1176" w:type="dxa"/>
            <w:tcBorders>
              <w:top w:val="nil"/>
              <w:left w:val="nil"/>
              <w:bottom w:val="single" w:sz="4" w:space="0" w:color="auto"/>
              <w:right w:val="single" w:sz="4" w:space="0" w:color="auto"/>
            </w:tcBorders>
            <w:noWrap/>
            <w:vAlign w:val="center"/>
            <w:hideMark/>
          </w:tcPr>
          <w:p w14:paraId="2C3A9888" w14:textId="5FD70DDF" w:rsidR="00E4296B" w:rsidRPr="00E4296B" w:rsidRDefault="00E4296B" w:rsidP="00E4296B">
            <w:pPr>
              <w:jc w:val="right"/>
              <w:rPr>
                <w:color w:val="000000"/>
                <w:sz w:val="22"/>
                <w:szCs w:val="22"/>
                <w:highlight w:val="yellow"/>
              </w:rPr>
            </w:pPr>
            <w:r w:rsidRPr="00E4296B">
              <w:rPr>
                <w:color w:val="000000"/>
                <w:sz w:val="22"/>
                <w:szCs w:val="22"/>
              </w:rPr>
              <w:t>64.405,8</w:t>
            </w:r>
          </w:p>
        </w:tc>
        <w:tc>
          <w:tcPr>
            <w:tcW w:w="859" w:type="dxa"/>
            <w:tcBorders>
              <w:top w:val="nil"/>
              <w:left w:val="nil"/>
              <w:bottom w:val="single" w:sz="4" w:space="0" w:color="auto"/>
              <w:right w:val="single" w:sz="4" w:space="0" w:color="auto"/>
            </w:tcBorders>
            <w:noWrap/>
            <w:vAlign w:val="center"/>
            <w:hideMark/>
          </w:tcPr>
          <w:p w14:paraId="5EFA6037" w14:textId="136C0481" w:rsidR="00E4296B" w:rsidRPr="00E4296B" w:rsidRDefault="00E4296B" w:rsidP="00E4296B">
            <w:pPr>
              <w:jc w:val="right"/>
              <w:rPr>
                <w:color w:val="000000"/>
                <w:sz w:val="22"/>
                <w:szCs w:val="22"/>
                <w:highlight w:val="yellow"/>
              </w:rPr>
            </w:pPr>
            <w:r w:rsidRPr="00E4296B">
              <w:rPr>
                <w:color w:val="000000"/>
                <w:sz w:val="22"/>
                <w:szCs w:val="22"/>
              </w:rPr>
              <w:t>18,6</w:t>
            </w:r>
          </w:p>
        </w:tc>
        <w:tc>
          <w:tcPr>
            <w:tcW w:w="859" w:type="dxa"/>
            <w:tcBorders>
              <w:top w:val="nil"/>
              <w:left w:val="nil"/>
              <w:bottom w:val="single" w:sz="4" w:space="0" w:color="auto"/>
              <w:right w:val="single" w:sz="4" w:space="0" w:color="auto"/>
            </w:tcBorders>
            <w:noWrap/>
            <w:vAlign w:val="center"/>
            <w:hideMark/>
          </w:tcPr>
          <w:p w14:paraId="4649F8CB" w14:textId="3342552C" w:rsidR="00E4296B" w:rsidRPr="00E4296B" w:rsidRDefault="00E4296B" w:rsidP="00E4296B">
            <w:pPr>
              <w:jc w:val="right"/>
              <w:rPr>
                <w:color w:val="000000"/>
                <w:sz w:val="22"/>
                <w:szCs w:val="22"/>
                <w:highlight w:val="yellow"/>
              </w:rPr>
            </w:pPr>
            <w:r w:rsidRPr="00E4296B">
              <w:rPr>
                <w:color w:val="000000"/>
                <w:sz w:val="22"/>
                <w:szCs w:val="22"/>
              </w:rPr>
              <w:t>204,4</w:t>
            </w:r>
          </w:p>
        </w:tc>
        <w:tc>
          <w:tcPr>
            <w:tcW w:w="1056" w:type="dxa"/>
            <w:tcBorders>
              <w:top w:val="nil"/>
              <w:left w:val="nil"/>
              <w:bottom w:val="single" w:sz="4" w:space="0" w:color="auto"/>
              <w:right w:val="single" w:sz="4" w:space="0" w:color="auto"/>
            </w:tcBorders>
            <w:noWrap/>
            <w:vAlign w:val="center"/>
            <w:hideMark/>
          </w:tcPr>
          <w:p w14:paraId="1EDA6348" w14:textId="768D7DAF" w:rsidR="00E4296B" w:rsidRPr="00E4296B" w:rsidRDefault="00E4296B" w:rsidP="00E4296B">
            <w:pPr>
              <w:jc w:val="right"/>
              <w:rPr>
                <w:color w:val="000000"/>
                <w:sz w:val="22"/>
                <w:szCs w:val="22"/>
                <w:highlight w:val="yellow"/>
              </w:rPr>
            </w:pPr>
            <w:r w:rsidRPr="00E4296B">
              <w:rPr>
                <w:color w:val="000000"/>
                <w:sz w:val="22"/>
                <w:szCs w:val="22"/>
              </w:rPr>
              <w:t>1.309,6</w:t>
            </w:r>
          </w:p>
        </w:tc>
        <w:tc>
          <w:tcPr>
            <w:tcW w:w="859" w:type="dxa"/>
            <w:tcBorders>
              <w:top w:val="nil"/>
              <w:left w:val="nil"/>
              <w:bottom w:val="single" w:sz="4" w:space="0" w:color="auto"/>
              <w:right w:val="single" w:sz="4" w:space="0" w:color="auto"/>
            </w:tcBorders>
            <w:noWrap/>
            <w:vAlign w:val="center"/>
            <w:hideMark/>
          </w:tcPr>
          <w:p w14:paraId="3B1F8B56" w14:textId="16FE8C87" w:rsidR="00E4296B" w:rsidRPr="00E4296B" w:rsidRDefault="00E4296B" w:rsidP="00E4296B">
            <w:pPr>
              <w:jc w:val="right"/>
              <w:rPr>
                <w:color w:val="000000"/>
                <w:sz w:val="22"/>
                <w:szCs w:val="22"/>
                <w:highlight w:val="yellow"/>
              </w:rPr>
            </w:pPr>
            <w:r w:rsidRPr="00E4296B">
              <w:rPr>
                <w:color w:val="000000"/>
                <w:sz w:val="22"/>
                <w:szCs w:val="22"/>
              </w:rPr>
              <w:t>8,3</w:t>
            </w:r>
          </w:p>
        </w:tc>
        <w:tc>
          <w:tcPr>
            <w:tcW w:w="859" w:type="dxa"/>
            <w:tcBorders>
              <w:top w:val="nil"/>
              <w:left w:val="nil"/>
              <w:bottom w:val="single" w:sz="4" w:space="0" w:color="auto"/>
              <w:right w:val="single" w:sz="4" w:space="0" w:color="auto"/>
            </w:tcBorders>
            <w:noWrap/>
            <w:vAlign w:val="center"/>
            <w:hideMark/>
          </w:tcPr>
          <w:p w14:paraId="44313556" w14:textId="49CB34AB" w:rsidR="00E4296B" w:rsidRPr="00E4296B" w:rsidRDefault="00E4296B" w:rsidP="00E4296B">
            <w:pPr>
              <w:jc w:val="right"/>
              <w:rPr>
                <w:color w:val="000000"/>
                <w:sz w:val="22"/>
                <w:szCs w:val="22"/>
                <w:highlight w:val="yellow"/>
              </w:rPr>
            </w:pPr>
            <w:r w:rsidRPr="00E4296B">
              <w:rPr>
                <w:color w:val="000000"/>
                <w:sz w:val="22"/>
                <w:szCs w:val="22"/>
              </w:rPr>
              <w:t>4,2</w:t>
            </w:r>
          </w:p>
        </w:tc>
        <w:tc>
          <w:tcPr>
            <w:tcW w:w="1150" w:type="dxa"/>
            <w:tcBorders>
              <w:top w:val="nil"/>
              <w:left w:val="nil"/>
              <w:bottom w:val="single" w:sz="4" w:space="0" w:color="auto"/>
              <w:right w:val="single" w:sz="4" w:space="0" w:color="auto"/>
            </w:tcBorders>
            <w:noWrap/>
            <w:vAlign w:val="center"/>
            <w:hideMark/>
          </w:tcPr>
          <w:p w14:paraId="2ED80EF1" w14:textId="6FA15D15" w:rsidR="00E4296B" w:rsidRPr="00E4296B" w:rsidRDefault="00E4296B" w:rsidP="00E4296B">
            <w:pPr>
              <w:jc w:val="right"/>
              <w:rPr>
                <w:color w:val="000000"/>
                <w:sz w:val="22"/>
                <w:szCs w:val="22"/>
                <w:highlight w:val="yellow"/>
              </w:rPr>
            </w:pPr>
            <w:r w:rsidRPr="00E4296B">
              <w:rPr>
                <w:color w:val="000000"/>
                <w:sz w:val="22"/>
                <w:szCs w:val="22"/>
              </w:rPr>
              <w:t>2,0</w:t>
            </w:r>
          </w:p>
        </w:tc>
      </w:tr>
      <w:tr w:rsidR="00E4296B" w:rsidRPr="00C53C09" w14:paraId="3F689CEF" w14:textId="77777777" w:rsidTr="00E4296B">
        <w:trPr>
          <w:trHeight w:val="315"/>
        </w:trPr>
        <w:tc>
          <w:tcPr>
            <w:tcW w:w="5665" w:type="dxa"/>
            <w:tcBorders>
              <w:top w:val="nil"/>
              <w:left w:val="single" w:sz="4" w:space="0" w:color="auto"/>
              <w:bottom w:val="single" w:sz="4" w:space="0" w:color="auto"/>
              <w:right w:val="single" w:sz="4" w:space="0" w:color="auto"/>
            </w:tcBorders>
            <w:noWrap/>
            <w:vAlign w:val="bottom"/>
            <w:hideMark/>
          </w:tcPr>
          <w:p w14:paraId="7A8E9DC2" w14:textId="7B1B8C0E" w:rsidR="00E4296B" w:rsidRPr="006667DF" w:rsidRDefault="00E4296B" w:rsidP="00E4296B">
            <w:pPr>
              <w:jc w:val="left"/>
              <w:rPr>
                <w:color w:val="000000"/>
                <w:sz w:val="22"/>
                <w:szCs w:val="22"/>
                <w:lang w:val="sr-Latn-RS" w:eastAsia="sr-Latn-RS"/>
              </w:rPr>
            </w:pPr>
            <w:r w:rsidRPr="006667DF">
              <w:rPr>
                <w:color w:val="000000"/>
                <w:sz w:val="22"/>
                <w:szCs w:val="22"/>
                <w:lang w:val="sr-Latn-RS" w:eastAsia="sr-Latn-RS"/>
              </w:rPr>
              <w:t>2 – разређена састојина</w:t>
            </w:r>
          </w:p>
        </w:tc>
        <w:tc>
          <w:tcPr>
            <w:tcW w:w="1056" w:type="dxa"/>
            <w:tcBorders>
              <w:top w:val="nil"/>
              <w:left w:val="nil"/>
              <w:bottom w:val="single" w:sz="4" w:space="0" w:color="auto"/>
              <w:right w:val="single" w:sz="4" w:space="0" w:color="auto"/>
            </w:tcBorders>
            <w:noWrap/>
            <w:vAlign w:val="center"/>
            <w:hideMark/>
          </w:tcPr>
          <w:p w14:paraId="4C4717A2" w14:textId="7B2909A5" w:rsidR="00E4296B" w:rsidRPr="00E4296B" w:rsidRDefault="00E4296B" w:rsidP="00E4296B">
            <w:pPr>
              <w:jc w:val="right"/>
              <w:rPr>
                <w:color w:val="000000"/>
                <w:sz w:val="22"/>
                <w:szCs w:val="22"/>
                <w:highlight w:val="yellow"/>
              </w:rPr>
            </w:pPr>
            <w:r w:rsidRPr="00E4296B">
              <w:rPr>
                <w:color w:val="000000"/>
                <w:sz w:val="22"/>
                <w:szCs w:val="22"/>
              </w:rPr>
              <w:t>122,33</w:t>
            </w:r>
          </w:p>
        </w:tc>
        <w:tc>
          <w:tcPr>
            <w:tcW w:w="859" w:type="dxa"/>
            <w:tcBorders>
              <w:top w:val="nil"/>
              <w:left w:val="nil"/>
              <w:bottom w:val="single" w:sz="4" w:space="0" w:color="auto"/>
              <w:right w:val="single" w:sz="4" w:space="0" w:color="auto"/>
            </w:tcBorders>
            <w:noWrap/>
            <w:vAlign w:val="center"/>
            <w:hideMark/>
          </w:tcPr>
          <w:p w14:paraId="5E627AF1" w14:textId="44D03C54" w:rsidR="00E4296B" w:rsidRPr="00E4296B" w:rsidRDefault="00E4296B" w:rsidP="00E4296B">
            <w:pPr>
              <w:jc w:val="right"/>
              <w:rPr>
                <w:color w:val="000000"/>
                <w:sz w:val="22"/>
                <w:szCs w:val="22"/>
                <w:highlight w:val="yellow"/>
              </w:rPr>
            </w:pPr>
            <w:r w:rsidRPr="00E4296B">
              <w:rPr>
                <w:color w:val="000000"/>
                <w:sz w:val="22"/>
                <w:szCs w:val="22"/>
              </w:rPr>
              <w:t>1,9</w:t>
            </w:r>
          </w:p>
        </w:tc>
        <w:tc>
          <w:tcPr>
            <w:tcW w:w="1176" w:type="dxa"/>
            <w:tcBorders>
              <w:top w:val="nil"/>
              <w:left w:val="nil"/>
              <w:bottom w:val="single" w:sz="4" w:space="0" w:color="auto"/>
              <w:right w:val="single" w:sz="4" w:space="0" w:color="auto"/>
            </w:tcBorders>
            <w:noWrap/>
            <w:vAlign w:val="center"/>
            <w:hideMark/>
          </w:tcPr>
          <w:p w14:paraId="03134845" w14:textId="3FD4D6FA" w:rsidR="00E4296B" w:rsidRPr="00E4296B" w:rsidRDefault="00E4296B" w:rsidP="00E4296B">
            <w:pPr>
              <w:jc w:val="right"/>
              <w:rPr>
                <w:color w:val="000000"/>
                <w:sz w:val="22"/>
                <w:szCs w:val="22"/>
                <w:highlight w:val="yellow"/>
              </w:rPr>
            </w:pPr>
            <w:r w:rsidRPr="00E4296B">
              <w:rPr>
                <w:color w:val="000000"/>
                <w:sz w:val="22"/>
                <w:szCs w:val="22"/>
              </w:rPr>
              <w:t>41.403,6</w:t>
            </w:r>
          </w:p>
        </w:tc>
        <w:tc>
          <w:tcPr>
            <w:tcW w:w="859" w:type="dxa"/>
            <w:tcBorders>
              <w:top w:val="nil"/>
              <w:left w:val="nil"/>
              <w:bottom w:val="single" w:sz="4" w:space="0" w:color="auto"/>
              <w:right w:val="single" w:sz="4" w:space="0" w:color="auto"/>
            </w:tcBorders>
            <w:noWrap/>
            <w:vAlign w:val="center"/>
            <w:hideMark/>
          </w:tcPr>
          <w:p w14:paraId="15C834F1" w14:textId="5B539E80" w:rsidR="00E4296B" w:rsidRPr="00E4296B" w:rsidRDefault="00E4296B" w:rsidP="00E4296B">
            <w:pPr>
              <w:jc w:val="right"/>
              <w:rPr>
                <w:color w:val="000000"/>
                <w:sz w:val="22"/>
                <w:szCs w:val="22"/>
                <w:highlight w:val="yellow"/>
              </w:rPr>
            </w:pPr>
            <w:r w:rsidRPr="00E4296B">
              <w:rPr>
                <w:color w:val="000000"/>
                <w:sz w:val="22"/>
                <w:szCs w:val="22"/>
              </w:rPr>
              <w:t>3,0</w:t>
            </w:r>
          </w:p>
        </w:tc>
        <w:tc>
          <w:tcPr>
            <w:tcW w:w="859" w:type="dxa"/>
            <w:tcBorders>
              <w:top w:val="nil"/>
              <w:left w:val="nil"/>
              <w:bottom w:val="single" w:sz="4" w:space="0" w:color="auto"/>
              <w:right w:val="single" w:sz="4" w:space="0" w:color="auto"/>
            </w:tcBorders>
            <w:noWrap/>
            <w:vAlign w:val="center"/>
            <w:hideMark/>
          </w:tcPr>
          <w:p w14:paraId="3CA3CC08" w14:textId="0BA6B559" w:rsidR="00E4296B" w:rsidRPr="00E4296B" w:rsidRDefault="00E4296B" w:rsidP="00E4296B">
            <w:pPr>
              <w:jc w:val="right"/>
              <w:rPr>
                <w:color w:val="000000"/>
                <w:sz w:val="22"/>
                <w:szCs w:val="22"/>
                <w:highlight w:val="yellow"/>
              </w:rPr>
            </w:pPr>
            <w:r w:rsidRPr="00E4296B">
              <w:rPr>
                <w:color w:val="000000"/>
                <w:sz w:val="22"/>
                <w:szCs w:val="22"/>
              </w:rPr>
              <w:t>338,5</w:t>
            </w:r>
          </w:p>
        </w:tc>
        <w:tc>
          <w:tcPr>
            <w:tcW w:w="1056" w:type="dxa"/>
            <w:tcBorders>
              <w:top w:val="nil"/>
              <w:left w:val="nil"/>
              <w:bottom w:val="single" w:sz="4" w:space="0" w:color="auto"/>
              <w:right w:val="single" w:sz="4" w:space="0" w:color="auto"/>
            </w:tcBorders>
            <w:noWrap/>
            <w:vAlign w:val="center"/>
            <w:hideMark/>
          </w:tcPr>
          <w:p w14:paraId="72D72E83" w14:textId="1440071A" w:rsidR="00E4296B" w:rsidRPr="00E4296B" w:rsidRDefault="00E4296B" w:rsidP="00E4296B">
            <w:pPr>
              <w:jc w:val="right"/>
              <w:rPr>
                <w:color w:val="000000"/>
                <w:sz w:val="22"/>
                <w:szCs w:val="22"/>
                <w:highlight w:val="yellow"/>
              </w:rPr>
            </w:pPr>
            <w:r w:rsidRPr="00E4296B">
              <w:rPr>
                <w:color w:val="000000"/>
                <w:sz w:val="22"/>
                <w:szCs w:val="22"/>
              </w:rPr>
              <w:t>610,5</w:t>
            </w:r>
          </w:p>
        </w:tc>
        <w:tc>
          <w:tcPr>
            <w:tcW w:w="859" w:type="dxa"/>
            <w:tcBorders>
              <w:top w:val="nil"/>
              <w:left w:val="nil"/>
              <w:bottom w:val="single" w:sz="4" w:space="0" w:color="auto"/>
              <w:right w:val="single" w:sz="4" w:space="0" w:color="auto"/>
            </w:tcBorders>
            <w:noWrap/>
            <w:vAlign w:val="center"/>
            <w:hideMark/>
          </w:tcPr>
          <w:p w14:paraId="44204F1A" w14:textId="4A187357" w:rsidR="00E4296B" w:rsidRPr="00E4296B" w:rsidRDefault="00E4296B" w:rsidP="00E4296B">
            <w:pPr>
              <w:jc w:val="right"/>
              <w:rPr>
                <w:color w:val="000000"/>
                <w:sz w:val="22"/>
                <w:szCs w:val="22"/>
                <w:highlight w:val="yellow"/>
              </w:rPr>
            </w:pPr>
            <w:r w:rsidRPr="00E4296B">
              <w:rPr>
                <w:color w:val="000000"/>
                <w:sz w:val="22"/>
                <w:szCs w:val="22"/>
              </w:rPr>
              <w:t>1,2</w:t>
            </w:r>
          </w:p>
        </w:tc>
        <w:tc>
          <w:tcPr>
            <w:tcW w:w="859" w:type="dxa"/>
            <w:tcBorders>
              <w:top w:val="nil"/>
              <w:left w:val="nil"/>
              <w:bottom w:val="single" w:sz="4" w:space="0" w:color="auto"/>
              <w:right w:val="single" w:sz="4" w:space="0" w:color="auto"/>
            </w:tcBorders>
            <w:noWrap/>
            <w:vAlign w:val="center"/>
            <w:hideMark/>
          </w:tcPr>
          <w:p w14:paraId="2687677F" w14:textId="50C9BAAC" w:rsidR="00E4296B" w:rsidRPr="00E4296B" w:rsidRDefault="00E4296B" w:rsidP="00E4296B">
            <w:pPr>
              <w:jc w:val="right"/>
              <w:rPr>
                <w:color w:val="000000"/>
                <w:sz w:val="22"/>
                <w:szCs w:val="22"/>
                <w:highlight w:val="yellow"/>
              </w:rPr>
            </w:pPr>
            <w:r w:rsidRPr="00E4296B">
              <w:rPr>
                <w:color w:val="000000"/>
                <w:sz w:val="22"/>
                <w:szCs w:val="22"/>
              </w:rPr>
              <w:t>5,0</w:t>
            </w:r>
          </w:p>
        </w:tc>
        <w:tc>
          <w:tcPr>
            <w:tcW w:w="1150" w:type="dxa"/>
            <w:tcBorders>
              <w:top w:val="nil"/>
              <w:left w:val="nil"/>
              <w:bottom w:val="single" w:sz="4" w:space="0" w:color="auto"/>
              <w:right w:val="single" w:sz="4" w:space="0" w:color="auto"/>
            </w:tcBorders>
            <w:noWrap/>
            <w:vAlign w:val="center"/>
            <w:hideMark/>
          </w:tcPr>
          <w:p w14:paraId="339A3ED1" w14:textId="5A060440" w:rsidR="00E4296B" w:rsidRPr="00E4296B" w:rsidRDefault="00E4296B" w:rsidP="00E4296B">
            <w:pPr>
              <w:jc w:val="right"/>
              <w:rPr>
                <w:color w:val="000000"/>
                <w:sz w:val="22"/>
                <w:szCs w:val="22"/>
                <w:highlight w:val="yellow"/>
              </w:rPr>
            </w:pPr>
            <w:r w:rsidRPr="00E4296B">
              <w:rPr>
                <w:color w:val="000000"/>
                <w:sz w:val="22"/>
                <w:szCs w:val="22"/>
              </w:rPr>
              <w:t>1,5</w:t>
            </w:r>
          </w:p>
        </w:tc>
      </w:tr>
      <w:tr w:rsidR="00E4296B" w:rsidRPr="00C53C09" w14:paraId="48E9DD32" w14:textId="77777777" w:rsidTr="00E4296B">
        <w:trPr>
          <w:trHeight w:val="315"/>
        </w:trPr>
        <w:tc>
          <w:tcPr>
            <w:tcW w:w="5665" w:type="dxa"/>
            <w:tcBorders>
              <w:top w:val="nil"/>
              <w:left w:val="single" w:sz="4" w:space="0" w:color="auto"/>
              <w:bottom w:val="single" w:sz="4" w:space="0" w:color="auto"/>
              <w:right w:val="single" w:sz="4" w:space="0" w:color="auto"/>
            </w:tcBorders>
            <w:noWrap/>
            <w:vAlign w:val="bottom"/>
            <w:hideMark/>
          </w:tcPr>
          <w:p w14:paraId="25A1991E" w14:textId="77777777" w:rsidR="00E4296B" w:rsidRPr="006667DF" w:rsidRDefault="00E4296B" w:rsidP="00E4296B">
            <w:pPr>
              <w:jc w:val="left"/>
              <w:rPr>
                <w:b/>
                <w:bCs/>
                <w:color w:val="000000"/>
                <w:sz w:val="22"/>
                <w:szCs w:val="22"/>
                <w:lang w:val="sr-Latn-RS" w:eastAsia="sr-Latn-RS"/>
              </w:rPr>
            </w:pPr>
            <w:r w:rsidRPr="006667DF">
              <w:rPr>
                <w:b/>
                <w:bCs/>
                <w:color w:val="000000"/>
                <w:sz w:val="22"/>
                <w:szCs w:val="22"/>
                <w:lang w:val="sr-Latn-RS" w:eastAsia="sr-Latn-RS"/>
              </w:rPr>
              <w:t>Вештачки подигнута састојина тврдих лишћара</w:t>
            </w:r>
          </w:p>
        </w:tc>
        <w:tc>
          <w:tcPr>
            <w:tcW w:w="1056" w:type="dxa"/>
            <w:tcBorders>
              <w:top w:val="nil"/>
              <w:left w:val="nil"/>
              <w:bottom w:val="single" w:sz="4" w:space="0" w:color="auto"/>
              <w:right w:val="single" w:sz="4" w:space="0" w:color="auto"/>
            </w:tcBorders>
            <w:noWrap/>
            <w:vAlign w:val="center"/>
            <w:hideMark/>
          </w:tcPr>
          <w:p w14:paraId="437BECB0" w14:textId="6356ED44" w:rsidR="00E4296B" w:rsidRPr="00E4296B" w:rsidRDefault="00E4296B" w:rsidP="00E4296B">
            <w:pPr>
              <w:jc w:val="right"/>
              <w:rPr>
                <w:b/>
                <w:bCs/>
                <w:color w:val="000000"/>
                <w:sz w:val="22"/>
                <w:szCs w:val="22"/>
                <w:highlight w:val="yellow"/>
              </w:rPr>
            </w:pPr>
            <w:r w:rsidRPr="00E4296B">
              <w:rPr>
                <w:b/>
                <w:bCs/>
                <w:color w:val="000000"/>
                <w:sz w:val="22"/>
                <w:szCs w:val="22"/>
              </w:rPr>
              <w:t>437,38</w:t>
            </w:r>
          </w:p>
        </w:tc>
        <w:tc>
          <w:tcPr>
            <w:tcW w:w="859" w:type="dxa"/>
            <w:tcBorders>
              <w:top w:val="nil"/>
              <w:left w:val="nil"/>
              <w:bottom w:val="single" w:sz="4" w:space="0" w:color="auto"/>
              <w:right w:val="single" w:sz="4" w:space="0" w:color="auto"/>
            </w:tcBorders>
            <w:noWrap/>
            <w:vAlign w:val="center"/>
            <w:hideMark/>
          </w:tcPr>
          <w:p w14:paraId="0433FF26" w14:textId="60547937" w:rsidR="00E4296B" w:rsidRPr="00E4296B" w:rsidRDefault="00E4296B" w:rsidP="00E4296B">
            <w:pPr>
              <w:jc w:val="right"/>
              <w:rPr>
                <w:b/>
                <w:bCs/>
                <w:color w:val="000000"/>
                <w:sz w:val="22"/>
                <w:szCs w:val="22"/>
                <w:highlight w:val="yellow"/>
              </w:rPr>
            </w:pPr>
            <w:r w:rsidRPr="00E4296B">
              <w:rPr>
                <w:b/>
                <w:bCs/>
                <w:color w:val="000000"/>
                <w:sz w:val="22"/>
                <w:szCs w:val="22"/>
              </w:rPr>
              <w:t>17,1</w:t>
            </w:r>
          </w:p>
        </w:tc>
        <w:tc>
          <w:tcPr>
            <w:tcW w:w="1176" w:type="dxa"/>
            <w:tcBorders>
              <w:top w:val="nil"/>
              <w:left w:val="nil"/>
              <w:bottom w:val="single" w:sz="4" w:space="0" w:color="auto"/>
              <w:right w:val="single" w:sz="4" w:space="0" w:color="auto"/>
            </w:tcBorders>
            <w:noWrap/>
            <w:vAlign w:val="center"/>
            <w:hideMark/>
          </w:tcPr>
          <w:p w14:paraId="59CFF4CC" w14:textId="5A9F9DAF" w:rsidR="00E4296B" w:rsidRPr="00E4296B" w:rsidRDefault="00E4296B" w:rsidP="00E4296B">
            <w:pPr>
              <w:jc w:val="right"/>
              <w:rPr>
                <w:b/>
                <w:bCs/>
                <w:color w:val="000000"/>
                <w:sz w:val="22"/>
                <w:szCs w:val="22"/>
                <w:highlight w:val="yellow"/>
              </w:rPr>
            </w:pPr>
            <w:r w:rsidRPr="00E4296B">
              <w:rPr>
                <w:b/>
                <w:bCs/>
                <w:color w:val="000000"/>
                <w:sz w:val="22"/>
                <w:szCs w:val="22"/>
              </w:rPr>
              <w:t>105.809,4</w:t>
            </w:r>
          </w:p>
        </w:tc>
        <w:tc>
          <w:tcPr>
            <w:tcW w:w="859" w:type="dxa"/>
            <w:tcBorders>
              <w:top w:val="nil"/>
              <w:left w:val="nil"/>
              <w:bottom w:val="single" w:sz="4" w:space="0" w:color="auto"/>
              <w:right w:val="single" w:sz="4" w:space="0" w:color="auto"/>
            </w:tcBorders>
            <w:noWrap/>
            <w:vAlign w:val="center"/>
            <w:hideMark/>
          </w:tcPr>
          <w:p w14:paraId="19EF2575" w14:textId="670298AD" w:rsidR="00E4296B" w:rsidRPr="00E4296B" w:rsidRDefault="00E4296B" w:rsidP="00E4296B">
            <w:pPr>
              <w:jc w:val="right"/>
              <w:rPr>
                <w:b/>
                <w:bCs/>
                <w:color w:val="000000"/>
                <w:sz w:val="22"/>
                <w:szCs w:val="22"/>
                <w:highlight w:val="yellow"/>
              </w:rPr>
            </w:pPr>
            <w:r w:rsidRPr="00E4296B">
              <w:rPr>
                <w:b/>
                <w:bCs/>
                <w:color w:val="000000"/>
                <w:sz w:val="22"/>
                <w:szCs w:val="22"/>
              </w:rPr>
              <w:t>21,8</w:t>
            </w:r>
          </w:p>
        </w:tc>
        <w:tc>
          <w:tcPr>
            <w:tcW w:w="859" w:type="dxa"/>
            <w:tcBorders>
              <w:top w:val="nil"/>
              <w:left w:val="nil"/>
              <w:bottom w:val="single" w:sz="4" w:space="0" w:color="auto"/>
              <w:right w:val="single" w:sz="4" w:space="0" w:color="auto"/>
            </w:tcBorders>
            <w:noWrap/>
            <w:vAlign w:val="center"/>
            <w:hideMark/>
          </w:tcPr>
          <w:p w14:paraId="067CA9D6" w14:textId="713DC56E" w:rsidR="00E4296B" w:rsidRPr="00E4296B" w:rsidRDefault="00E4296B" w:rsidP="00E4296B">
            <w:pPr>
              <w:jc w:val="right"/>
              <w:rPr>
                <w:b/>
                <w:bCs/>
                <w:color w:val="000000"/>
                <w:sz w:val="22"/>
                <w:szCs w:val="22"/>
                <w:highlight w:val="yellow"/>
              </w:rPr>
            </w:pPr>
            <w:r w:rsidRPr="00E4296B">
              <w:rPr>
                <w:b/>
                <w:bCs/>
                <w:color w:val="000000"/>
                <w:sz w:val="22"/>
                <w:szCs w:val="22"/>
              </w:rPr>
              <w:t>241,9</w:t>
            </w:r>
          </w:p>
        </w:tc>
        <w:tc>
          <w:tcPr>
            <w:tcW w:w="1056" w:type="dxa"/>
            <w:tcBorders>
              <w:top w:val="nil"/>
              <w:left w:val="nil"/>
              <w:bottom w:val="single" w:sz="4" w:space="0" w:color="auto"/>
              <w:right w:val="single" w:sz="4" w:space="0" w:color="auto"/>
            </w:tcBorders>
            <w:noWrap/>
            <w:vAlign w:val="center"/>
            <w:hideMark/>
          </w:tcPr>
          <w:p w14:paraId="778C3049" w14:textId="502843C9" w:rsidR="00E4296B" w:rsidRPr="00E4296B" w:rsidRDefault="00E4296B" w:rsidP="00E4296B">
            <w:pPr>
              <w:jc w:val="right"/>
              <w:rPr>
                <w:b/>
                <w:bCs/>
                <w:color w:val="000000"/>
                <w:sz w:val="22"/>
                <w:szCs w:val="22"/>
                <w:highlight w:val="yellow"/>
              </w:rPr>
            </w:pPr>
            <w:r w:rsidRPr="00E4296B">
              <w:rPr>
                <w:b/>
                <w:bCs/>
                <w:color w:val="000000"/>
                <w:sz w:val="22"/>
                <w:szCs w:val="22"/>
              </w:rPr>
              <w:t>1.920,1</w:t>
            </w:r>
          </w:p>
        </w:tc>
        <w:tc>
          <w:tcPr>
            <w:tcW w:w="859" w:type="dxa"/>
            <w:tcBorders>
              <w:top w:val="nil"/>
              <w:left w:val="nil"/>
              <w:bottom w:val="single" w:sz="4" w:space="0" w:color="auto"/>
              <w:right w:val="single" w:sz="4" w:space="0" w:color="auto"/>
            </w:tcBorders>
            <w:noWrap/>
            <w:vAlign w:val="center"/>
            <w:hideMark/>
          </w:tcPr>
          <w:p w14:paraId="58254D8A" w14:textId="01CFCF89" w:rsidR="00E4296B" w:rsidRPr="00E4296B" w:rsidRDefault="00E4296B" w:rsidP="00E4296B">
            <w:pPr>
              <w:jc w:val="right"/>
              <w:rPr>
                <w:b/>
                <w:bCs/>
                <w:color w:val="000000"/>
                <w:sz w:val="22"/>
                <w:szCs w:val="22"/>
                <w:highlight w:val="yellow"/>
              </w:rPr>
            </w:pPr>
            <w:r w:rsidRPr="00E4296B">
              <w:rPr>
                <w:b/>
                <w:bCs/>
                <w:color w:val="000000"/>
                <w:sz w:val="22"/>
                <w:szCs w:val="22"/>
              </w:rPr>
              <w:t>9,5</w:t>
            </w:r>
          </w:p>
        </w:tc>
        <w:tc>
          <w:tcPr>
            <w:tcW w:w="859" w:type="dxa"/>
            <w:tcBorders>
              <w:top w:val="nil"/>
              <w:left w:val="nil"/>
              <w:bottom w:val="single" w:sz="4" w:space="0" w:color="auto"/>
              <w:right w:val="single" w:sz="4" w:space="0" w:color="auto"/>
            </w:tcBorders>
            <w:noWrap/>
            <w:vAlign w:val="center"/>
            <w:hideMark/>
          </w:tcPr>
          <w:p w14:paraId="2A1C8C10" w14:textId="2EB34F61" w:rsidR="00E4296B" w:rsidRPr="00E4296B" w:rsidRDefault="00E4296B" w:rsidP="00E4296B">
            <w:pPr>
              <w:jc w:val="right"/>
              <w:rPr>
                <w:b/>
                <w:bCs/>
                <w:color w:val="000000"/>
                <w:sz w:val="22"/>
                <w:szCs w:val="22"/>
                <w:highlight w:val="yellow"/>
              </w:rPr>
            </w:pPr>
            <w:r w:rsidRPr="00E4296B">
              <w:rPr>
                <w:b/>
                <w:bCs/>
                <w:color w:val="000000"/>
                <w:sz w:val="22"/>
                <w:szCs w:val="22"/>
              </w:rPr>
              <w:t>4,4</w:t>
            </w:r>
          </w:p>
        </w:tc>
        <w:tc>
          <w:tcPr>
            <w:tcW w:w="1150" w:type="dxa"/>
            <w:tcBorders>
              <w:top w:val="nil"/>
              <w:left w:val="nil"/>
              <w:bottom w:val="single" w:sz="4" w:space="0" w:color="auto"/>
              <w:right w:val="single" w:sz="4" w:space="0" w:color="auto"/>
            </w:tcBorders>
            <w:noWrap/>
            <w:vAlign w:val="center"/>
            <w:hideMark/>
          </w:tcPr>
          <w:p w14:paraId="24360EFE" w14:textId="01975187" w:rsidR="00E4296B" w:rsidRPr="00E4296B" w:rsidRDefault="00E4296B" w:rsidP="00E4296B">
            <w:pPr>
              <w:jc w:val="right"/>
              <w:rPr>
                <w:b/>
                <w:bCs/>
                <w:color w:val="000000"/>
                <w:sz w:val="22"/>
                <w:szCs w:val="22"/>
                <w:highlight w:val="yellow"/>
              </w:rPr>
            </w:pPr>
            <w:r w:rsidRPr="00E4296B">
              <w:rPr>
                <w:b/>
                <w:bCs/>
                <w:color w:val="000000"/>
                <w:sz w:val="22"/>
                <w:szCs w:val="22"/>
              </w:rPr>
              <w:t>1,8</w:t>
            </w:r>
          </w:p>
        </w:tc>
      </w:tr>
      <w:tr w:rsidR="00E4296B" w:rsidRPr="00C53C09" w14:paraId="5E24A8C5" w14:textId="77777777" w:rsidTr="00E4296B">
        <w:trPr>
          <w:trHeight w:val="315"/>
        </w:trPr>
        <w:tc>
          <w:tcPr>
            <w:tcW w:w="5665" w:type="dxa"/>
            <w:tcBorders>
              <w:top w:val="nil"/>
              <w:left w:val="single" w:sz="4" w:space="0" w:color="auto"/>
              <w:bottom w:val="single" w:sz="4" w:space="0" w:color="auto"/>
              <w:right w:val="single" w:sz="4" w:space="0" w:color="auto"/>
            </w:tcBorders>
            <w:noWrap/>
            <w:vAlign w:val="bottom"/>
            <w:hideMark/>
          </w:tcPr>
          <w:p w14:paraId="4ED7A679" w14:textId="604C6CA2" w:rsidR="00E4296B" w:rsidRPr="006667DF" w:rsidRDefault="00E4296B" w:rsidP="00E4296B">
            <w:pPr>
              <w:jc w:val="left"/>
              <w:rPr>
                <w:color w:val="000000"/>
                <w:sz w:val="22"/>
                <w:szCs w:val="22"/>
                <w:lang w:val="sr-Latn-RS" w:eastAsia="sr-Latn-RS"/>
              </w:rPr>
            </w:pPr>
            <w:r w:rsidRPr="006667DF">
              <w:rPr>
                <w:color w:val="000000"/>
                <w:sz w:val="22"/>
                <w:szCs w:val="22"/>
                <w:lang w:val="sr-Latn-RS" w:eastAsia="sr-Latn-RS"/>
              </w:rPr>
              <w:t>1 – очувана састојина</w:t>
            </w:r>
          </w:p>
        </w:tc>
        <w:tc>
          <w:tcPr>
            <w:tcW w:w="1056" w:type="dxa"/>
            <w:tcBorders>
              <w:top w:val="nil"/>
              <w:left w:val="nil"/>
              <w:bottom w:val="single" w:sz="4" w:space="0" w:color="auto"/>
              <w:right w:val="single" w:sz="4" w:space="0" w:color="auto"/>
            </w:tcBorders>
            <w:noWrap/>
            <w:vAlign w:val="center"/>
            <w:hideMark/>
          </w:tcPr>
          <w:p w14:paraId="421A4B98" w14:textId="3FD005F0" w:rsidR="00E4296B" w:rsidRPr="00E4296B" w:rsidRDefault="00E4296B" w:rsidP="00E4296B">
            <w:pPr>
              <w:jc w:val="right"/>
              <w:rPr>
                <w:color w:val="000000"/>
                <w:sz w:val="22"/>
                <w:szCs w:val="22"/>
                <w:highlight w:val="yellow"/>
              </w:rPr>
            </w:pPr>
            <w:r w:rsidRPr="00E4296B">
              <w:rPr>
                <w:color w:val="000000"/>
                <w:sz w:val="22"/>
                <w:szCs w:val="22"/>
              </w:rPr>
              <w:t>1.711,51</w:t>
            </w:r>
          </w:p>
        </w:tc>
        <w:tc>
          <w:tcPr>
            <w:tcW w:w="859" w:type="dxa"/>
            <w:tcBorders>
              <w:top w:val="nil"/>
              <w:left w:val="nil"/>
              <w:bottom w:val="single" w:sz="4" w:space="0" w:color="auto"/>
              <w:right w:val="single" w:sz="4" w:space="0" w:color="auto"/>
            </w:tcBorders>
            <w:noWrap/>
            <w:vAlign w:val="center"/>
            <w:hideMark/>
          </w:tcPr>
          <w:p w14:paraId="05D2E5AE" w14:textId="22801794" w:rsidR="00E4296B" w:rsidRPr="00E4296B" w:rsidRDefault="00E4296B" w:rsidP="00E4296B">
            <w:pPr>
              <w:jc w:val="right"/>
              <w:rPr>
                <w:color w:val="000000"/>
                <w:sz w:val="22"/>
                <w:szCs w:val="22"/>
                <w:highlight w:val="yellow"/>
              </w:rPr>
            </w:pPr>
            <w:r w:rsidRPr="00E4296B">
              <w:rPr>
                <w:color w:val="000000"/>
                <w:sz w:val="22"/>
                <w:szCs w:val="22"/>
              </w:rPr>
              <w:t>47,1</w:t>
            </w:r>
          </w:p>
        </w:tc>
        <w:tc>
          <w:tcPr>
            <w:tcW w:w="1176" w:type="dxa"/>
            <w:tcBorders>
              <w:top w:val="nil"/>
              <w:left w:val="nil"/>
              <w:bottom w:val="single" w:sz="4" w:space="0" w:color="auto"/>
              <w:right w:val="single" w:sz="4" w:space="0" w:color="auto"/>
            </w:tcBorders>
            <w:noWrap/>
            <w:vAlign w:val="center"/>
            <w:hideMark/>
          </w:tcPr>
          <w:p w14:paraId="06C2076D" w14:textId="795AF2A7" w:rsidR="00E4296B" w:rsidRPr="00E4296B" w:rsidRDefault="00E4296B" w:rsidP="00E4296B">
            <w:pPr>
              <w:jc w:val="right"/>
              <w:rPr>
                <w:color w:val="000000"/>
                <w:sz w:val="22"/>
                <w:szCs w:val="22"/>
                <w:highlight w:val="yellow"/>
              </w:rPr>
            </w:pPr>
            <w:r w:rsidRPr="00E4296B">
              <w:rPr>
                <w:color w:val="000000"/>
                <w:sz w:val="22"/>
                <w:szCs w:val="22"/>
              </w:rPr>
              <w:t>330.168,7</w:t>
            </w:r>
          </w:p>
        </w:tc>
        <w:tc>
          <w:tcPr>
            <w:tcW w:w="859" w:type="dxa"/>
            <w:tcBorders>
              <w:top w:val="nil"/>
              <w:left w:val="nil"/>
              <w:bottom w:val="single" w:sz="4" w:space="0" w:color="auto"/>
              <w:right w:val="single" w:sz="4" w:space="0" w:color="auto"/>
            </w:tcBorders>
            <w:noWrap/>
            <w:vAlign w:val="center"/>
            <w:hideMark/>
          </w:tcPr>
          <w:p w14:paraId="5CA39173" w14:textId="152B8CD6" w:rsidR="00E4296B" w:rsidRPr="00E4296B" w:rsidRDefault="00E4296B" w:rsidP="00E4296B">
            <w:pPr>
              <w:jc w:val="right"/>
              <w:rPr>
                <w:color w:val="000000"/>
                <w:sz w:val="22"/>
                <w:szCs w:val="22"/>
                <w:highlight w:val="yellow"/>
              </w:rPr>
            </w:pPr>
            <w:r w:rsidRPr="00E4296B">
              <w:rPr>
                <w:color w:val="000000"/>
                <w:sz w:val="22"/>
                <w:szCs w:val="22"/>
              </w:rPr>
              <w:t>46,2</w:t>
            </w:r>
          </w:p>
        </w:tc>
        <w:tc>
          <w:tcPr>
            <w:tcW w:w="859" w:type="dxa"/>
            <w:tcBorders>
              <w:top w:val="nil"/>
              <w:left w:val="nil"/>
              <w:bottom w:val="single" w:sz="4" w:space="0" w:color="auto"/>
              <w:right w:val="single" w:sz="4" w:space="0" w:color="auto"/>
            </w:tcBorders>
            <w:noWrap/>
            <w:vAlign w:val="center"/>
            <w:hideMark/>
          </w:tcPr>
          <w:p w14:paraId="0A0FD31B" w14:textId="580CDF8F" w:rsidR="00E4296B" w:rsidRPr="00E4296B" w:rsidRDefault="00E4296B" w:rsidP="00E4296B">
            <w:pPr>
              <w:jc w:val="right"/>
              <w:rPr>
                <w:color w:val="000000"/>
                <w:sz w:val="22"/>
                <w:szCs w:val="22"/>
                <w:highlight w:val="yellow"/>
              </w:rPr>
            </w:pPr>
            <w:r w:rsidRPr="00E4296B">
              <w:rPr>
                <w:color w:val="000000"/>
                <w:sz w:val="22"/>
                <w:szCs w:val="22"/>
              </w:rPr>
              <w:t>192,9</w:t>
            </w:r>
          </w:p>
        </w:tc>
        <w:tc>
          <w:tcPr>
            <w:tcW w:w="1056" w:type="dxa"/>
            <w:tcBorders>
              <w:top w:val="nil"/>
              <w:left w:val="nil"/>
              <w:bottom w:val="single" w:sz="4" w:space="0" w:color="auto"/>
              <w:right w:val="single" w:sz="4" w:space="0" w:color="auto"/>
            </w:tcBorders>
            <w:noWrap/>
            <w:vAlign w:val="center"/>
            <w:hideMark/>
          </w:tcPr>
          <w:p w14:paraId="1C225C9F" w14:textId="133FBE07" w:rsidR="00E4296B" w:rsidRPr="00E4296B" w:rsidRDefault="00E4296B" w:rsidP="00E4296B">
            <w:pPr>
              <w:jc w:val="right"/>
              <w:rPr>
                <w:color w:val="000000"/>
                <w:sz w:val="22"/>
                <w:szCs w:val="22"/>
                <w:highlight w:val="yellow"/>
              </w:rPr>
            </w:pPr>
            <w:r w:rsidRPr="00E4296B">
              <w:rPr>
                <w:color w:val="000000"/>
                <w:sz w:val="22"/>
                <w:szCs w:val="22"/>
              </w:rPr>
              <w:t>13.136,8</w:t>
            </w:r>
          </w:p>
        </w:tc>
        <w:tc>
          <w:tcPr>
            <w:tcW w:w="859" w:type="dxa"/>
            <w:tcBorders>
              <w:top w:val="nil"/>
              <w:left w:val="nil"/>
              <w:bottom w:val="single" w:sz="4" w:space="0" w:color="auto"/>
              <w:right w:val="single" w:sz="4" w:space="0" w:color="auto"/>
            </w:tcBorders>
            <w:noWrap/>
            <w:vAlign w:val="center"/>
            <w:hideMark/>
          </w:tcPr>
          <w:p w14:paraId="6D4800DF" w14:textId="6AF5076C" w:rsidR="00E4296B" w:rsidRPr="00E4296B" w:rsidRDefault="00E4296B" w:rsidP="00E4296B">
            <w:pPr>
              <w:jc w:val="right"/>
              <w:rPr>
                <w:color w:val="000000"/>
                <w:sz w:val="22"/>
                <w:szCs w:val="22"/>
                <w:highlight w:val="yellow"/>
              </w:rPr>
            </w:pPr>
            <w:r w:rsidRPr="00E4296B">
              <w:rPr>
                <w:color w:val="000000"/>
                <w:sz w:val="22"/>
                <w:szCs w:val="22"/>
              </w:rPr>
              <w:t>63,5</w:t>
            </w:r>
          </w:p>
        </w:tc>
        <w:tc>
          <w:tcPr>
            <w:tcW w:w="859" w:type="dxa"/>
            <w:tcBorders>
              <w:top w:val="nil"/>
              <w:left w:val="nil"/>
              <w:bottom w:val="single" w:sz="4" w:space="0" w:color="auto"/>
              <w:right w:val="single" w:sz="4" w:space="0" w:color="auto"/>
            </w:tcBorders>
            <w:noWrap/>
            <w:vAlign w:val="center"/>
            <w:hideMark/>
          </w:tcPr>
          <w:p w14:paraId="7E56654B" w14:textId="6243A7B6" w:rsidR="00E4296B" w:rsidRPr="00E4296B" w:rsidRDefault="00E4296B" w:rsidP="00E4296B">
            <w:pPr>
              <w:jc w:val="right"/>
              <w:rPr>
                <w:color w:val="000000"/>
                <w:sz w:val="22"/>
                <w:szCs w:val="22"/>
                <w:highlight w:val="yellow"/>
              </w:rPr>
            </w:pPr>
            <w:r w:rsidRPr="00E4296B">
              <w:rPr>
                <w:color w:val="000000"/>
                <w:sz w:val="22"/>
                <w:szCs w:val="22"/>
              </w:rPr>
              <w:t>7,7</w:t>
            </w:r>
          </w:p>
        </w:tc>
        <w:tc>
          <w:tcPr>
            <w:tcW w:w="1150" w:type="dxa"/>
            <w:tcBorders>
              <w:top w:val="nil"/>
              <w:left w:val="nil"/>
              <w:bottom w:val="single" w:sz="4" w:space="0" w:color="auto"/>
              <w:right w:val="single" w:sz="4" w:space="0" w:color="auto"/>
            </w:tcBorders>
            <w:noWrap/>
            <w:vAlign w:val="center"/>
            <w:hideMark/>
          </w:tcPr>
          <w:p w14:paraId="5378D8DE" w14:textId="22882AFE" w:rsidR="00E4296B" w:rsidRPr="00E4296B" w:rsidRDefault="00E4296B" w:rsidP="00E4296B">
            <w:pPr>
              <w:jc w:val="right"/>
              <w:rPr>
                <w:color w:val="000000"/>
                <w:sz w:val="22"/>
                <w:szCs w:val="22"/>
                <w:highlight w:val="yellow"/>
              </w:rPr>
            </w:pPr>
            <w:r w:rsidRPr="00E4296B">
              <w:rPr>
                <w:color w:val="000000"/>
                <w:sz w:val="22"/>
                <w:szCs w:val="22"/>
              </w:rPr>
              <w:t>4,0</w:t>
            </w:r>
          </w:p>
        </w:tc>
      </w:tr>
      <w:tr w:rsidR="00E4296B" w:rsidRPr="00C53C09" w14:paraId="03416334" w14:textId="77777777" w:rsidTr="00E4296B">
        <w:trPr>
          <w:trHeight w:val="315"/>
        </w:trPr>
        <w:tc>
          <w:tcPr>
            <w:tcW w:w="5665" w:type="dxa"/>
            <w:tcBorders>
              <w:top w:val="nil"/>
              <w:left w:val="single" w:sz="4" w:space="0" w:color="auto"/>
              <w:bottom w:val="single" w:sz="4" w:space="0" w:color="auto"/>
              <w:right w:val="single" w:sz="4" w:space="0" w:color="auto"/>
            </w:tcBorders>
            <w:noWrap/>
            <w:vAlign w:val="bottom"/>
            <w:hideMark/>
          </w:tcPr>
          <w:p w14:paraId="3F6B6B87" w14:textId="21F8F62E" w:rsidR="00E4296B" w:rsidRPr="006667DF" w:rsidRDefault="00E4296B" w:rsidP="00E4296B">
            <w:pPr>
              <w:jc w:val="left"/>
              <w:rPr>
                <w:color w:val="000000"/>
                <w:sz w:val="22"/>
                <w:szCs w:val="22"/>
                <w:lang w:val="sr-Latn-RS" w:eastAsia="sr-Latn-RS"/>
              </w:rPr>
            </w:pPr>
            <w:r w:rsidRPr="006667DF">
              <w:rPr>
                <w:color w:val="000000"/>
                <w:sz w:val="22"/>
                <w:szCs w:val="22"/>
                <w:lang w:val="sr-Latn-RS" w:eastAsia="sr-Latn-RS"/>
              </w:rPr>
              <w:t>2 – разређена састојина</w:t>
            </w:r>
          </w:p>
        </w:tc>
        <w:tc>
          <w:tcPr>
            <w:tcW w:w="1056" w:type="dxa"/>
            <w:tcBorders>
              <w:top w:val="nil"/>
              <w:left w:val="nil"/>
              <w:bottom w:val="single" w:sz="4" w:space="0" w:color="auto"/>
              <w:right w:val="single" w:sz="4" w:space="0" w:color="auto"/>
            </w:tcBorders>
            <w:noWrap/>
            <w:vAlign w:val="center"/>
            <w:hideMark/>
          </w:tcPr>
          <w:p w14:paraId="1708EB58" w14:textId="03515C11" w:rsidR="00E4296B" w:rsidRPr="00E4296B" w:rsidRDefault="00E4296B" w:rsidP="00E4296B">
            <w:pPr>
              <w:jc w:val="right"/>
              <w:rPr>
                <w:color w:val="000000"/>
                <w:sz w:val="22"/>
                <w:szCs w:val="22"/>
                <w:highlight w:val="yellow"/>
              </w:rPr>
            </w:pPr>
            <w:r w:rsidRPr="00E4296B">
              <w:rPr>
                <w:color w:val="000000"/>
                <w:sz w:val="22"/>
                <w:szCs w:val="22"/>
              </w:rPr>
              <w:t>245,47</w:t>
            </w:r>
          </w:p>
        </w:tc>
        <w:tc>
          <w:tcPr>
            <w:tcW w:w="859" w:type="dxa"/>
            <w:tcBorders>
              <w:top w:val="nil"/>
              <w:left w:val="nil"/>
              <w:bottom w:val="single" w:sz="4" w:space="0" w:color="auto"/>
              <w:right w:val="single" w:sz="4" w:space="0" w:color="auto"/>
            </w:tcBorders>
            <w:noWrap/>
            <w:vAlign w:val="center"/>
            <w:hideMark/>
          </w:tcPr>
          <w:p w14:paraId="4C394584" w14:textId="03A8CDE8" w:rsidR="00E4296B" w:rsidRPr="00E4296B" w:rsidRDefault="00E4296B" w:rsidP="00E4296B">
            <w:pPr>
              <w:jc w:val="right"/>
              <w:rPr>
                <w:color w:val="000000"/>
                <w:sz w:val="22"/>
                <w:szCs w:val="22"/>
                <w:highlight w:val="yellow"/>
              </w:rPr>
            </w:pPr>
            <w:r w:rsidRPr="00E4296B">
              <w:rPr>
                <w:color w:val="000000"/>
                <w:sz w:val="22"/>
                <w:szCs w:val="22"/>
              </w:rPr>
              <w:t>10,6</w:t>
            </w:r>
          </w:p>
        </w:tc>
        <w:tc>
          <w:tcPr>
            <w:tcW w:w="1176" w:type="dxa"/>
            <w:tcBorders>
              <w:top w:val="nil"/>
              <w:left w:val="nil"/>
              <w:bottom w:val="single" w:sz="4" w:space="0" w:color="auto"/>
              <w:right w:val="single" w:sz="4" w:space="0" w:color="auto"/>
            </w:tcBorders>
            <w:noWrap/>
            <w:vAlign w:val="center"/>
            <w:hideMark/>
          </w:tcPr>
          <w:p w14:paraId="4C2CBBC8" w14:textId="777E64F5" w:rsidR="00E4296B" w:rsidRPr="00E4296B" w:rsidRDefault="00E4296B" w:rsidP="00E4296B">
            <w:pPr>
              <w:jc w:val="right"/>
              <w:rPr>
                <w:color w:val="000000"/>
                <w:sz w:val="22"/>
                <w:szCs w:val="22"/>
                <w:highlight w:val="yellow"/>
              </w:rPr>
            </w:pPr>
            <w:r w:rsidRPr="00E4296B">
              <w:rPr>
                <w:color w:val="000000"/>
                <w:sz w:val="22"/>
                <w:szCs w:val="22"/>
              </w:rPr>
              <w:t>84.211,1</w:t>
            </w:r>
          </w:p>
        </w:tc>
        <w:tc>
          <w:tcPr>
            <w:tcW w:w="859" w:type="dxa"/>
            <w:tcBorders>
              <w:top w:val="nil"/>
              <w:left w:val="nil"/>
              <w:bottom w:val="single" w:sz="4" w:space="0" w:color="auto"/>
              <w:right w:val="single" w:sz="4" w:space="0" w:color="auto"/>
            </w:tcBorders>
            <w:noWrap/>
            <w:vAlign w:val="center"/>
            <w:hideMark/>
          </w:tcPr>
          <w:p w14:paraId="6B2CD7E6" w14:textId="1B19C51B" w:rsidR="00E4296B" w:rsidRPr="00E4296B" w:rsidRDefault="00E4296B" w:rsidP="00E4296B">
            <w:pPr>
              <w:jc w:val="right"/>
              <w:rPr>
                <w:color w:val="000000"/>
                <w:sz w:val="22"/>
                <w:szCs w:val="22"/>
                <w:highlight w:val="yellow"/>
              </w:rPr>
            </w:pPr>
            <w:r w:rsidRPr="00E4296B">
              <w:rPr>
                <w:color w:val="000000"/>
                <w:sz w:val="22"/>
                <w:szCs w:val="22"/>
              </w:rPr>
              <w:t>6,0</w:t>
            </w:r>
          </w:p>
        </w:tc>
        <w:tc>
          <w:tcPr>
            <w:tcW w:w="859" w:type="dxa"/>
            <w:tcBorders>
              <w:top w:val="nil"/>
              <w:left w:val="nil"/>
              <w:bottom w:val="single" w:sz="4" w:space="0" w:color="auto"/>
              <w:right w:val="single" w:sz="4" w:space="0" w:color="auto"/>
            </w:tcBorders>
            <w:noWrap/>
            <w:vAlign w:val="center"/>
            <w:hideMark/>
          </w:tcPr>
          <w:p w14:paraId="32637024" w14:textId="3980C0A9" w:rsidR="00E4296B" w:rsidRPr="00E4296B" w:rsidRDefault="00E4296B" w:rsidP="00E4296B">
            <w:pPr>
              <w:jc w:val="right"/>
              <w:rPr>
                <w:color w:val="000000"/>
                <w:sz w:val="22"/>
                <w:szCs w:val="22"/>
                <w:highlight w:val="yellow"/>
              </w:rPr>
            </w:pPr>
            <w:r w:rsidRPr="00E4296B">
              <w:rPr>
                <w:color w:val="000000"/>
                <w:sz w:val="22"/>
                <w:szCs w:val="22"/>
              </w:rPr>
              <w:t>343,1</w:t>
            </w:r>
          </w:p>
        </w:tc>
        <w:tc>
          <w:tcPr>
            <w:tcW w:w="1056" w:type="dxa"/>
            <w:tcBorders>
              <w:top w:val="nil"/>
              <w:left w:val="nil"/>
              <w:bottom w:val="single" w:sz="4" w:space="0" w:color="auto"/>
              <w:right w:val="single" w:sz="4" w:space="0" w:color="auto"/>
            </w:tcBorders>
            <w:noWrap/>
            <w:vAlign w:val="center"/>
            <w:hideMark/>
          </w:tcPr>
          <w:p w14:paraId="2BD1E9F9" w14:textId="1595D2B0" w:rsidR="00E4296B" w:rsidRPr="00E4296B" w:rsidRDefault="00E4296B" w:rsidP="00E4296B">
            <w:pPr>
              <w:jc w:val="right"/>
              <w:rPr>
                <w:color w:val="000000"/>
                <w:sz w:val="22"/>
                <w:szCs w:val="22"/>
                <w:highlight w:val="yellow"/>
              </w:rPr>
            </w:pPr>
            <w:r w:rsidRPr="00E4296B">
              <w:rPr>
                <w:color w:val="000000"/>
                <w:sz w:val="22"/>
                <w:szCs w:val="22"/>
              </w:rPr>
              <w:t>1.631,4</w:t>
            </w:r>
          </w:p>
        </w:tc>
        <w:tc>
          <w:tcPr>
            <w:tcW w:w="859" w:type="dxa"/>
            <w:tcBorders>
              <w:top w:val="nil"/>
              <w:left w:val="nil"/>
              <w:bottom w:val="single" w:sz="4" w:space="0" w:color="auto"/>
              <w:right w:val="single" w:sz="4" w:space="0" w:color="auto"/>
            </w:tcBorders>
            <w:noWrap/>
            <w:vAlign w:val="center"/>
            <w:hideMark/>
          </w:tcPr>
          <w:p w14:paraId="2F09C794" w14:textId="0486FDC2" w:rsidR="00E4296B" w:rsidRPr="00E4296B" w:rsidRDefault="00E4296B" w:rsidP="00E4296B">
            <w:pPr>
              <w:jc w:val="right"/>
              <w:rPr>
                <w:color w:val="000000"/>
                <w:sz w:val="22"/>
                <w:szCs w:val="22"/>
                <w:highlight w:val="yellow"/>
              </w:rPr>
            </w:pPr>
            <w:r w:rsidRPr="00E4296B">
              <w:rPr>
                <w:color w:val="000000"/>
                <w:sz w:val="22"/>
                <w:szCs w:val="22"/>
              </w:rPr>
              <w:t>6,8</w:t>
            </w:r>
          </w:p>
        </w:tc>
        <w:tc>
          <w:tcPr>
            <w:tcW w:w="859" w:type="dxa"/>
            <w:tcBorders>
              <w:top w:val="nil"/>
              <w:left w:val="nil"/>
              <w:bottom w:val="single" w:sz="4" w:space="0" w:color="auto"/>
              <w:right w:val="single" w:sz="4" w:space="0" w:color="auto"/>
            </w:tcBorders>
            <w:noWrap/>
            <w:vAlign w:val="center"/>
            <w:hideMark/>
          </w:tcPr>
          <w:p w14:paraId="253A559B" w14:textId="25B7FFF2" w:rsidR="00E4296B" w:rsidRPr="00E4296B" w:rsidRDefault="00E4296B" w:rsidP="00E4296B">
            <w:pPr>
              <w:jc w:val="right"/>
              <w:rPr>
                <w:color w:val="000000"/>
                <w:sz w:val="22"/>
                <w:szCs w:val="22"/>
                <w:highlight w:val="yellow"/>
              </w:rPr>
            </w:pPr>
            <w:r w:rsidRPr="00E4296B">
              <w:rPr>
                <w:color w:val="000000"/>
                <w:sz w:val="22"/>
                <w:szCs w:val="22"/>
              </w:rPr>
              <w:t>6,6</w:t>
            </w:r>
          </w:p>
        </w:tc>
        <w:tc>
          <w:tcPr>
            <w:tcW w:w="1150" w:type="dxa"/>
            <w:tcBorders>
              <w:top w:val="nil"/>
              <w:left w:val="nil"/>
              <w:bottom w:val="single" w:sz="4" w:space="0" w:color="auto"/>
              <w:right w:val="single" w:sz="4" w:space="0" w:color="auto"/>
            </w:tcBorders>
            <w:noWrap/>
            <w:vAlign w:val="center"/>
            <w:hideMark/>
          </w:tcPr>
          <w:p w14:paraId="49F2D0CF" w14:textId="7829CA66" w:rsidR="00E4296B" w:rsidRPr="00E4296B" w:rsidRDefault="00E4296B" w:rsidP="00E4296B">
            <w:pPr>
              <w:jc w:val="right"/>
              <w:rPr>
                <w:color w:val="000000"/>
                <w:sz w:val="22"/>
                <w:szCs w:val="22"/>
                <w:highlight w:val="yellow"/>
              </w:rPr>
            </w:pPr>
            <w:r w:rsidRPr="00E4296B">
              <w:rPr>
                <w:color w:val="000000"/>
                <w:sz w:val="22"/>
                <w:szCs w:val="22"/>
              </w:rPr>
              <w:t>1,9</w:t>
            </w:r>
          </w:p>
        </w:tc>
      </w:tr>
      <w:tr w:rsidR="00E4296B" w:rsidRPr="00C53C09" w14:paraId="4C74D0A0" w14:textId="77777777" w:rsidTr="00E4296B">
        <w:trPr>
          <w:trHeight w:val="315"/>
        </w:trPr>
        <w:tc>
          <w:tcPr>
            <w:tcW w:w="5665" w:type="dxa"/>
            <w:tcBorders>
              <w:top w:val="nil"/>
              <w:left w:val="single" w:sz="4" w:space="0" w:color="auto"/>
              <w:bottom w:val="single" w:sz="4" w:space="0" w:color="auto"/>
              <w:right w:val="single" w:sz="4" w:space="0" w:color="auto"/>
            </w:tcBorders>
            <w:noWrap/>
            <w:vAlign w:val="bottom"/>
            <w:hideMark/>
          </w:tcPr>
          <w:p w14:paraId="7E8778BC" w14:textId="153CE515" w:rsidR="00E4296B" w:rsidRPr="006667DF" w:rsidRDefault="00E4296B" w:rsidP="00E4296B">
            <w:pPr>
              <w:jc w:val="left"/>
              <w:rPr>
                <w:color w:val="000000"/>
                <w:sz w:val="22"/>
                <w:szCs w:val="22"/>
                <w:lang w:val="sr-Latn-RS" w:eastAsia="sr-Latn-RS"/>
              </w:rPr>
            </w:pPr>
            <w:r w:rsidRPr="006667DF">
              <w:rPr>
                <w:color w:val="000000"/>
                <w:sz w:val="22"/>
                <w:szCs w:val="22"/>
                <w:lang w:val="sr-Latn-RS" w:eastAsia="sr-Latn-RS"/>
              </w:rPr>
              <w:t>3 – девастирана (превише разређена) састојина</w:t>
            </w:r>
          </w:p>
        </w:tc>
        <w:tc>
          <w:tcPr>
            <w:tcW w:w="1056" w:type="dxa"/>
            <w:tcBorders>
              <w:top w:val="nil"/>
              <w:left w:val="nil"/>
              <w:bottom w:val="single" w:sz="4" w:space="0" w:color="auto"/>
              <w:right w:val="single" w:sz="4" w:space="0" w:color="auto"/>
            </w:tcBorders>
            <w:noWrap/>
            <w:vAlign w:val="center"/>
            <w:hideMark/>
          </w:tcPr>
          <w:p w14:paraId="2E2FC301" w14:textId="106CB16B" w:rsidR="00E4296B" w:rsidRPr="00E4296B" w:rsidRDefault="00E4296B" w:rsidP="00E4296B">
            <w:pPr>
              <w:jc w:val="right"/>
              <w:rPr>
                <w:color w:val="000000"/>
                <w:sz w:val="22"/>
                <w:szCs w:val="22"/>
                <w:highlight w:val="yellow"/>
              </w:rPr>
            </w:pPr>
            <w:r w:rsidRPr="00E4296B">
              <w:rPr>
                <w:color w:val="000000"/>
                <w:sz w:val="22"/>
                <w:szCs w:val="22"/>
              </w:rPr>
              <w:t>74,76</w:t>
            </w:r>
          </w:p>
        </w:tc>
        <w:tc>
          <w:tcPr>
            <w:tcW w:w="859" w:type="dxa"/>
            <w:tcBorders>
              <w:top w:val="nil"/>
              <w:left w:val="nil"/>
              <w:bottom w:val="single" w:sz="4" w:space="0" w:color="auto"/>
              <w:right w:val="single" w:sz="4" w:space="0" w:color="auto"/>
            </w:tcBorders>
            <w:noWrap/>
            <w:vAlign w:val="center"/>
            <w:hideMark/>
          </w:tcPr>
          <w:p w14:paraId="7958CDC2" w14:textId="6D36D8D4" w:rsidR="00E4296B" w:rsidRPr="00E4296B" w:rsidRDefault="00E4296B" w:rsidP="00E4296B">
            <w:pPr>
              <w:jc w:val="right"/>
              <w:rPr>
                <w:color w:val="000000"/>
                <w:sz w:val="22"/>
                <w:szCs w:val="22"/>
                <w:highlight w:val="yellow"/>
              </w:rPr>
            </w:pPr>
            <w:r w:rsidRPr="00E4296B">
              <w:rPr>
                <w:color w:val="000000"/>
                <w:sz w:val="22"/>
                <w:szCs w:val="22"/>
              </w:rPr>
              <w:t>0,4</w:t>
            </w:r>
          </w:p>
        </w:tc>
        <w:tc>
          <w:tcPr>
            <w:tcW w:w="1176" w:type="dxa"/>
            <w:tcBorders>
              <w:top w:val="nil"/>
              <w:left w:val="nil"/>
              <w:bottom w:val="single" w:sz="4" w:space="0" w:color="auto"/>
              <w:right w:val="single" w:sz="4" w:space="0" w:color="auto"/>
            </w:tcBorders>
            <w:noWrap/>
            <w:vAlign w:val="center"/>
            <w:hideMark/>
          </w:tcPr>
          <w:p w14:paraId="5EDA87DB" w14:textId="00B1D20D" w:rsidR="00E4296B" w:rsidRPr="00E4296B" w:rsidRDefault="00E4296B" w:rsidP="00E4296B">
            <w:pPr>
              <w:jc w:val="right"/>
              <w:rPr>
                <w:color w:val="000000"/>
                <w:sz w:val="22"/>
                <w:szCs w:val="22"/>
                <w:highlight w:val="yellow"/>
              </w:rPr>
            </w:pPr>
            <w:r w:rsidRPr="00E4296B">
              <w:rPr>
                <w:color w:val="000000"/>
                <w:sz w:val="22"/>
                <w:szCs w:val="22"/>
              </w:rPr>
              <w:t>9.888,8</w:t>
            </w:r>
          </w:p>
        </w:tc>
        <w:tc>
          <w:tcPr>
            <w:tcW w:w="859" w:type="dxa"/>
            <w:tcBorders>
              <w:top w:val="nil"/>
              <w:left w:val="nil"/>
              <w:bottom w:val="single" w:sz="4" w:space="0" w:color="auto"/>
              <w:right w:val="single" w:sz="4" w:space="0" w:color="auto"/>
            </w:tcBorders>
            <w:noWrap/>
            <w:vAlign w:val="center"/>
            <w:hideMark/>
          </w:tcPr>
          <w:p w14:paraId="009ACA7C" w14:textId="1ACD0792" w:rsidR="00E4296B" w:rsidRPr="00E4296B" w:rsidRDefault="00E4296B" w:rsidP="00E4296B">
            <w:pPr>
              <w:jc w:val="right"/>
              <w:rPr>
                <w:color w:val="000000"/>
                <w:sz w:val="22"/>
                <w:szCs w:val="22"/>
                <w:highlight w:val="yellow"/>
              </w:rPr>
            </w:pPr>
            <w:r w:rsidRPr="00E4296B">
              <w:rPr>
                <w:color w:val="000000"/>
                <w:sz w:val="22"/>
                <w:szCs w:val="22"/>
              </w:rPr>
              <w:t>0,4</w:t>
            </w:r>
          </w:p>
        </w:tc>
        <w:tc>
          <w:tcPr>
            <w:tcW w:w="859" w:type="dxa"/>
            <w:tcBorders>
              <w:top w:val="nil"/>
              <w:left w:val="nil"/>
              <w:bottom w:val="single" w:sz="4" w:space="0" w:color="auto"/>
              <w:right w:val="single" w:sz="4" w:space="0" w:color="auto"/>
            </w:tcBorders>
            <w:noWrap/>
            <w:vAlign w:val="center"/>
            <w:hideMark/>
          </w:tcPr>
          <w:p w14:paraId="4D569611" w14:textId="3AD0BC7F" w:rsidR="00E4296B" w:rsidRPr="00E4296B" w:rsidRDefault="00E4296B" w:rsidP="00E4296B">
            <w:pPr>
              <w:jc w:val="right"/>
              <w:rPr>
                <w:color w:val="000000"/>
                <w:sz w:val="22"/>
                <w:szCs w:val="22"/>
                <w:highlight w:val="yellow"/>
              </w:rPr>
            </w:pPr>
            <w:r w:rsidRPr="00E4296B">
              <w:rPr>
                <w:color w:val="000000"/>
                <w:sz w:val="22"/>
                <w:szCs w:val="22"/>
              </w:rPr>
              <w:t>132,3</w:t>
            </w:r>
          </w:p>
        </w:tc>
        <w:tc>
          <w:tcPr>
            <w:tcW w:w="1056" w:type="dxa"/>
            <w:tcBorders>
              <w:top w:val="nil"/>
              <w:left w:val="nil"/>
              <w:bottom w:val="single" w:sz="4" w:space="0" w:color="auto"/>
              <w:right w:val="single" w:sz="4" w:space="0" w:color="auto"/>
            </w:tcBorders>
            <w:noWrap/>
            <w:vAlign w:val="center"/>
            <w:hideMark/>
          </w:tcPr>
          <w:p w14:paraId="0DC7EBA9" w14:textId="3D2D4962" w:rsidR="00E4296B" w:rsidRPr="00E4296B" w:rsidRDefault="00E4296B" w:rsidP="00E4296B">
            <w:pPr>
              <w:jc w:val="right"/>
              <w:rPr>
                <w:color w:val="000000"/>
                <w:sz w:val="22"/>
                <w:szCs w:val="22"/>
                <w:highlight w:val="yellow"/>
              </w:rPr>
            </w:pPr>
            <w:r w:rsidRPr="00E4296B">
              <w:rPr>
                <w:color w:val="000000"/>
                <w:sz w:val="22"/>
                <w:szCs w:val="22"/>
              </w:rPr>
              <w:t>163,7</w:t>
            </w:r>
          </w:p>
        </w:tc>
        <w:tc>
          <w:tcPr>
            <w:tcW w:w="859" w:type="dxa"/>
            <w:tcBorders>
              <w:top w:val="nil"/>
              <w:left w:val="nil"/>
              <w:bottom w:val="single" w:sz="4" w:space="0" w:color="auto"/>
              <w:right w:val="single" w:sz="4" w:space="0" w:color="auto"/>
            </w:tcBorders>
            <w:noWrap/>
            <w:vAlign w:val="center"/>
            <w:hideMark/>
          </w:tcPr>
          <w:p w14:paraId="49A87D66" w14:textId="764734FB" w:rsidR="00E4296B" w:rsidRPr="00E4296B" w:rsidRDefault="00E4296B" w:rsidP="00E4296B">
            <w:pPr>
              <w:jc w:val="right"/>
              <w:rPr>
                <w:color w:val="000000"/>
                <w:sz w:val="22"/>
                <w:szCs w:val="22"/>
                <w:highlight w:val="yellow"/>
              </w:rPr>
            </w:pPr>
            <w:r w:rsidRPr="00E4296B">
              <w:rPr>
                <w:color w:val="000000"/>
                <w:sz w:val="22"/>
                <w:szCs w:val="22"/>
              </w:rPr>
              <w:t>0,2</w:t>
            </w:r>
          </w:p>
        </w:tc>
        <w:tc>
          <w:tcPr>
            <w:tcW w:w="859" w:type="dxa"/>
            <w:tcBorders>
              <w:top w:val="nil"/>
              <w:left w:val="nil"/>
              <w:bottom w:val="single" w:sz="4" w:space="0" w:color="auto"/>
              <w:right w:val="single" w:sz="4" w:space="0" w:color="auto"/>
            </w:tcBorders>
            <w:noWrap/>
            <w:vAlign w:val="center"/>
            <w:hideMark/>
          </w:tcPr>
          <w:p w14:paraId="5FDF8513" w14:textId="3BD07C6F" w:rsidR="00E4296B" w:rsidRPr="00E4296B" w:rsidRDefault="00E4296B" w:rsidP="00E4296B">
            <w:pPr>
              <w:jc w:val="right"/>
              <w:rPr>
                <w:color w:val="000000"/>
                <w:sz w:val="22"/>
                <w:szCs w:val="22"/>
                <w:highlight w:val="yellow"/>
              </w:rPr>
            </w:pPr>
            <w:r w:rsidRPr="00E4296B">
              <w:rPr>
                <w:color w:val="000000"/>
                <w:sz w:val="22"/>
                <w:szCs w:val="22"/>
              </w:rPr>
              <w:t>2,2</w:t>
            </w:r>
          </w:p>
        </w:tc>
        <w:tc>
          <w:tcPr>
            <w:tcW w:w="1150" w:type="dxa"/>
            <w:tcBorders>
              <w:top w:val="nil"/>
              <w:left w:val="nil"/>
              <w:bottom w:val="single" w:sz="4" w:space="0" w:color="auto"/>
              <w:right w:val="single" w:sz="4" w:space="0" w:color="auto"/>
            </w:tcBorders>
            <w:noWrap/>
            <w:vAlign w:val="center"/>
            <w:hideMark/>
          </w:tcPr>
          <w:p w14:paraId="1D010DA2" w14:textId="3D209167" w:rsidR="00E4296B" w:rsidRPr="00E4296B" w:rsidRDefault="00E4296B" w:rsidP="00E4296B">
            <w:pPr>
              <w:jc w:val="right"/>
              <w:rPr>
                <w:color w:val="000000"/>
                <w:sz w:val="22"/>
                <w:szCs w:val="22"/>
                <w:highlight w:val="yellow"/>
              </w:rPr>
            </w:pPr>
            <w:r w:rsidRPr="00E4296B">
              <w:rPr>
                <w:color w:val="000000"/>
                <w:sz w:val="22"/>
                <w:szCs w:val="22"/>
              </w:rPr>
              <w:t>1,7</w:t>
            </w:r>
          </w:p>
        </w:tc>
      </w:tr>
      <w:tr w:rsidR="00E4296B" w:rsidRPr="00C53C09" w14:paraId="6943AD8B" w14:textId="77777777" w:rsidTr="00E4296B">
        <w:trPr>
          <w:trHeight w:val="315"/>
        </w:trPr>
        <w:tc>
          <w:tcPr>
            <w:tcW w:w="5665" w:type="dxa"/>
            <w:tcBorders>
              <w:top w:val="nil"/>
              <w:left w:val="single" w:sz="4" w:space="0" w:color="auto"/>
              <w:bottom w:val="single" w:sz="4" w:space="0" w:color="auto"/>
              <w:right w:val="single" w:sz="4" w:space="0" w:color="auto"/>
            </w:tcBorders>
            <w:noWrap/>
            <w:vAlign w:val="bottom"/>
            <w:hideMark/>
          </w:tcPr>
          <w:p w14:paraId="38745C9F" w14:textId="77777777" w:rsidR="00E4296B" w:rsidRPr="006667DF" w:rsidRDefault="00E4296B" w:rsidP="00E4296B">
            <w:pPr>
              <w:jc w:val="left"/>
              <w:rPr>
                <w:b/>
                <w:bCs/>
                <w:color w:val="000000"/>
                <w:sz w:val="22"/>
                <w:szCs w:val="22"/>
                <w:lang w:val="sr-Latn-RS" w:eastAsia="sr-Latn-RS"/>
              </w:rPr>
            </w:pPr>
            <w:r w:rsidRPr="006667DF">
              <w:rPr>
                <w:b/>
                <w:bCs/>
                <w:color w:val="000000"/>
                <w:sz w:val="22"/>
                <w:szCs w:val="22"/>
                <w:lang w:val="sr-Latn-RS" w:eastAsia="sr-Latn-RS"/>
              </w:rPr>
              <w:t>Вештачки подигнута састојина меких лишћара</w:t>
            </w:r>
          </w:p>
        </w:tc>
        <w:tc>
          <w:tcPr>
            <w:tcW w:w="1056" w:type="dxa"/>
            <w:tcBorders>
              <w:top w:val="nil"/>
              <w:left w:val="nil"/>
              <w:bottom w:val="single" w:sz="4" w:space="0" w:color="auto"/>
              <w:right w:val="single" w:sz="4" w:space="0" w:color="auto"/>
            </w:tcBorders>
            <w:noWrap/>
            <w:vAlign w:val="center"/>
            <w:hideMark/>
          </w:tcPr>
          <w:p w14:paraId="63121913" w14:textId="5E7C0309" w:rsidR="00E4296B" w:rsidRPr="00E4296B" w:rsidRDefault="00E4296B" w:rsidP="00E4296B">
            <w:pPr>
              <w:jc w:val="right"/>
              <w:rPr>
                <w:b/>
                <w:bCs/>
                <w:color w:val="000000"/>
                <w:sz w:val="22"/>
                <w:szCs w:val="22"/>
                <w:highlight w:val="yellow"/>
              </w:rPr>
            </w:pPr>
            <w:r w:rsidRPr="00E4296B">
              <w:rPr>
                <w:b/>
                <w:bCs/>
                <w:color w:val="000000"/>
                <w:sz w:val="22"/>
                <w:szCs w:val="22"/>
              </w:rPr>
              <w:t>2.031,74</w:t>
            </w:r>
          </w:p>
        </w:tc>
        <w:tc>
          <w:tcPr>
            <w:tcW w:w="859" w:type="dxa"/>
            <w:tcBorders>
              <w:top w:val="nil"/>
              <w:left w:val="nil"/>
              <w:bottom w:val="single" w:sz="4" w:space="0" w:color="auto"/>
              <w:right w:val="single" w:sz="4" w:space="0" w:color="auto"/>
            </w:tcBorders>
            <w:noWrap/>
            <w:vAlign w:val="center"/>
            <w:hideMark/>
          </w:tcPr>
          <w:p w14:paraId="4858DB86" w14:textId="09D052C3" w:rsidR="00E4296B" w:rsidRPr="00E4296B" w:rsidRDefault="00E4296B" w:rsidP="00E4296B">
            <w:pPr>
              <w:jc w:val="right"/>
              <w:rPr>
                <w:b/>
                <w:bCs/>
                <w:color w:val="000000"/>
                <w:sz w:val="22"/>
                <w:szCs w:val="22"/>
                <w:highlight w:val="yellow"/>
              </w:rPr>
            </w:pPr>
            <w:r w:rsidRPr="00E4296B">
              <w:rPr>
                <w:b/>
                <w:bCs/>
                <w:color w:val="000000"/>
                <w:sz w:val="22"/>
                <w:szCs w:val="22"/>
              </w:rPr>
              <w:t>58,1</w:t>
            </w:r>
          </w:p>
        </w:tc>
        <w:tc>
          <w:tcPr>
            <w:tcW w:w="1176" w:type="dxa"/>
            <w:tcBorders>
              <w:top w:val="nil"/>
              <w:left w:val="nil"/>
              <w:bottom w:val="single" w:sz="4" w:space="0" w:color="auto"/>
              <w:right w:val="single" w:sz="4" w:space="0" w:color="auto"/>
            </w:tcBorders>
            <w:noWrap/>
            <w:vAlign w:val="center"/>
            <w:hideMark/>
          </w:tcPr>
          <w:p w14:paraId="13EA738E" w14:textId="64A94E3D" w:rsidR="00E4296B" w:rsidRPr="00E4296B" w:rsidRDefault="00E4296B" w:rsidP="00E4296B">
            <w:pPr>
              <w:jc w:val="right"/>
              <w:rPr>
                <w:b/>
                <w:bCs/>
                <w:color w:val="000000"/>
                <w:sz w:val="22"/>
                <w:szCs w:val="22"/>
                <w:highlight w:val="yellow"/>
              </w:rPr>
            </w:pPr>
            <w:r w:rsidRPr="00E4296B">
              <w:rPr>
                <w:b/>
                <w:bCs/>
                <w:color w:val="000000"/>
                <w:sz w:val="22"/>
                <w:szCs w:val="22"/>
              </w:rPr>
              <w:t>424.268,7</w:t>
            </w:r>
          </w:p>
        </w:tc>
        <w:tc>
          <w:tcPr>
            <w:tcW w:w="859" w:type="dxa"/>
            <w:tcBorders>
              <w:top w:val="nil"/>
              <w:left w:val="nil"/>
              <w:bottom w:val="single" w:sz="4" w:space="0" w:color="auto"/>
              <w:right w:val="single" w:sz="4" w:space="0" w:color="auto"/>
            </w:tcBorders>
            <w:noWrap/>
            <w:vAlign w:val="center"/>
            <w:hideMark/>
          </w:tcPr>
          <w:p w14:paraId="245FDA31" w14:textId="71675CF8" w:rsidR="00E4296B" w:rsidRPr="00E4296B" w:rsidRDefault="00E4296B" w:rsidP="00E4296B">
            <w:pPr>
              <w:jc w:val="right"/>
              <w:rPr>
                <w:b/>
                <w:bCs/>
                <w:color w:val="000000"/>
                <w:sz w:val="22"/>
                <w:szCs w:val="22"/>
                <w:highlight w:val="yellow"/>
              </w:rPr>
            </w:pPr>
            <w:r w:rsidRPr="00E4296B">
              <w:rPr>
                <w:b/>
                <w:bCs/>
                <w:color w:val="000000"/>
                <w:sz w:val="22"/>
                <w:szCs w:val="22"/>
              </w:rPr>
              <w:t>52,6</w:t>
            </w:r>
          </w:p>
        </w:tc>
        <w:tc>
          <w:tcPr>
            <w:tcW w:w="859" w:type="dxa"/>
            <w:tcBorders>
              <w:top w:val="nil"/>
              <w:left w:val="nil"/>
              <w:bottom w:val="single" w:sz="4" w:space="0" w:color="auto"/>
              <w:right w:val="single" w:sz="4" w:space="0" w:color="auto"/>
            </w:tcBorders>
            <w:noWrap/>
            <w:vAlign w:val="center"/>
            <w:hideMark/>
          </w:tcPr>
          <w:p w14:paraId="0C4247D8" w14:textId="6895B654" w:rsidR="00E4296B" w:rsidRPr="00E4296B" w:rsidRDefault="00E4296B" w:rsidP="00E4296B">
            <w:pPr>
              <w:jc w:val="right"/>
              <w:rPr>
                <w:b/>
                <w:bCs/>
                <w:color w:val="000000"/>
                <w:sz w:val="22"/>
                <w:szCs w:val="22"/>
                <w:highlight w:val="yellow"/>
              </w:rPr>
            </w:pPr>
            <w:r w:rsidRPr="00E4296B">
              <w:rPr>
                <w:b/>
                <w:bCs/>
                <w:color w:val="000000"/>
                <w:sz w:val="22"/>
                <w:szCs w:val="22"/>
              </w:rPr>
              <w:t>208,8</w:t>
            </w:r>
          </w:p>
        </w:tc>
        <w:tc>
          <w:tcPr>
            <w:tcW w:w="1056" w:type="dxa"/>
            <w:tcBorders>
              <w:top w:val="nil"/>
              <w:left w:val="nil"/>
              <w:bottom w:val="single" w:sz="4" w:space="0" w:color="auto"/>
              <w:right w:val="single" w:sz="4" w:space="0" w:color="auto"/>
            </w:tcBorders>
            <w:noWrap/>
            <w:vAlign w:val="center"/>
            <w:hideMark/>
          </w:tcPr>
          <w:p w14:paraId="65CAEC3A" w14:textId="2974A423" w:rsidR="00E4296B" w:rsidRPr="00E4296B" w:rsidRDefault="00E4296B" w:rsidP="00E4296B">
            <w:pPr>
              <w:jc w:val="right"/>
              <w:rPr>
                <w:b/>
                <w:bCs/>
                <w:color w:val="000000"/>
                <w:sz w:val="22"/>
                <w:szCs w:val="22"/>
                <w:highlight w:val="yellow"/>
              </w:rPr>
            </w:pPr>
            <w:r w:rsidRPr="00E4296B">
              <w:rPr>
                <w:b/>
                <w:bCs/>
                <w:color w:val="000000"/>
                <w:sz w:val="22"/>
                <w:szCs w:val="22"/>
              </w:rPr>
              <w:t>14.931,8</w:t>
            </w:r>
          </w:p>
        </w:tc>
        <w:tc>
          <w:tcPr>
            <w:tcW w:w="859" w:type="dxa"/>
            <w:tcBorders>
              <w:top w:val="nil"/>
              <w:left w:val="nil"/>
              <w:bottom w:val="single" w:sz="4" w:space="0" w:color="auto"/>
              <w:right w:val="single" w:sz="4" w:space="0" w:color="auto"/>
            </w:tcBorders>
            <w:noWrap/>
            <w:vAlign w:val="center"/>
            <w:hideMark/>
          </w:tcPr>
          <w:p w14:paraId="34D56734" w14:textId="231C15B8" w:rsidR="00E4296B" w:rsidRPr="00E4296B" w:rsidRDefault="00E4296B" w:rsidP="00E4296B">
            <w:pPr>
              <w:jc w:val="right"/>
              <w:rPr>
                <w:b/>
                <w:bCs/>
                <w:color w:val="000000"/>
                <w:sz w:val="22"/>
                <w:szCs w:val="22"/>
                <w:highlight w:val="yellow"/>
              </w:rPr>
            </w:pPr>
            <w:r w:rsidRPr="00E4296B">
              <w:rPr>
                <w:b/>
                <w:bCs/>
                <w:color w:val="000000"/>
                <w:sz w:val="22"/>
                <w:szCs w:val="22"/>
              </w:rPr>
              <w:t>70,6</w:t>
            </w:r>
          </w:p>
        </w:tc>
        <w:tc>
          <w:tcPr>
            <w:tcW w:w="859" w:type="dxa"/>
            <w:tcBorders>
              <w:top w:val="nil"/>
              <w:left w:val="nil"/>
              <w:bottom w:val="single" w:sz="4" w:space="0" w:color="auto"/>
              <w:right w:val="single" w:sz="4" w:space="0" w:color="auto"/>
            </w:tcBorders>
            <w:noWrap/>
            <w:vAlign w:val="center"/>
            <w:hideMark/>
          </w:tcPr>
          <w:p w14:paraId="79E51293" w14:textId="7026C759" w:rsidR="00E4296B" w:rsidRPr="00E4296B" w:rsidRDefault="00E4296B" w:rsidP="00E4296B">
            <w:pPr>
              <w:jc w:val="right"/>
              <w:rPr>
                <w:b/>
                <w:bCs/>
                <w:color w:val="000000"/>
                <w:sz w:val="22"/>
                <w:szCs w:val="22"/>
                <w:highlight w:val="yellow"/>
              </w:rPr>
            </w:pPr>
            <w:r w:rsidRPr="00E4296B">
              <w:rPr>
                <w:b/>
                <w:bCs/>
                <w:color w:val="000000"/>
                <w:sz w:val="22"/>
                <w:szCs w:val="22"/>
              </w:rPr>
              <w:t>7,3</w:t>
            </w:r>
          </w:p>
        </w:tc>
        <w:tc>
          <w:tcPr>
            <w:tcW w:w="1150" w:type="dxa"/>
            <w:tcBorders>
              <w:top w:val="nil"/>
              <w:left w:val="nil"/>
              <w:bottom w:val="single" w:sz="4" w:space="0" w:color="auto"/>
              <w:right w:val="single" w:sz="4" w:space="0" w:color="auto"/>
            </w:tcBorders>
            <w:noWrap/>
            <w:vAlign w:val="center"/>
            <w:hideMark/>
          </w:tcPr>
          <w:p w14:paraId="640685B0" w14:textId="0255B33B" w:rsidR="00E4296B" w:rsidRPr="00E4296B" w:rsidRDefault="00E4296B" w:rsidP="00E4296B">
            <w:pPr>
              <w:jc w:val="right"/>
              <w:rPr>
                <w:b/>
                <w:bCs/>
                <w:color w:val="000000"/>
                <w:sz w:val="22"/>
                <w:szCs w:val="22"/>
                <w:highlight w:val="yellow"/>
              </w:rPr>
            </w:pPr>
            <w:r w:rsidRPr="00E4296B">
              <w:rPr>
                <w:b/>
                <w:bCs/>
                <w:color w:val="000000"/>
                <w:sz w:val="22"/>
                <w:szCs w:val="22"/>
              </w:rPr>
              <w:t>3,5</w:t>
            </w:r>
          </w:p>
        </w:tc>
      </w:tr>
      <w:tr w:rsidR="00E4296B" w:rsidRPr="00C53C09" w14:paraId="217471D9" w14:textId="77777777" w:rsidTr="00E4296B">
        <w:trPr>
          <w:trHeight w:val="315"/>
        </w:trPr>
        <w:tc>
          <w:tcPr>
            <w:tcW w:w="5665" w:type="dxa"/>
            <w:tcBorders>
              <w:top w:val="nil"/>
              <w:left w:val="single" w:sz="4" w:space="0" w:color="auto"/>
              <w:bottom w:val="single" w:sz="4" w:space="0" w:color="auto"/>
              <w:right w:val="single" w:sz="4" w:space="0" w:color="auto"/>
            </w:tcBorders>
            <w:noWrap/>
            <w:vAlign w:val="bottom"/>
            <w:hideMark/>
          </w:tcPr>
          <w:p w14:paraId="646589F5" w14:textId="77777777" w:rsidR="00E4296B" w:rsidRPr="006667DF" w:rsidRDefault="00E4296B" w:rsidP="00E4296B">
            <w:pPr>
              <w:jc w:val="left"/>
              <w:rPr>
                <w:b/>
                <w:bCs/>
                <w:color w:val="000000"/>
                <w:sz w:val="22"/>
                <w:szCs w:val="22"/>
                <w:lang w:val="sr-Latn-RS" w:eastAsia="sr-Latn-RS"/>
              </w:rPr>
            </w:pPr>
            <w:r w:rsidRPr="006667DF">
              <w:rPr>
                <w:b/>
                <w:bCs/>
                <w:color w:val="000000"/>
                <w:sz w:val="22"/>
                <w:szCs w:val="22"/>
                <w:lang w:val="sr-Latn-RS" w:eastAsia="sr-Latn-RS"/>
              </w:rPr>
              <w:t>Укупно ГЈ</w:t>
            </w:r>
          </w:p>
        </w:tc>
        <w:tc>
          <w:tcPr>
            <w:tcW w:w="1056" w:type="dxa"/>
            <w:tcBorders>
              <w:top w:val="nil"/>
              <w:left w:val="nil"/>
              <w:bottom w:val="single" w:sz="4" w:space="0" w:color="auto"/>
              <w:right w:val="single" w:sz="4" w:space="0" w:color="auto"/>
            </w:tcBorders>
            <w:noWrap/>
            <w:vAlign w:val="center"/>
            <w:hideMark/>
          </w:tcPr>
          <w:p w14:paraId="266A5B64" w14:textId="4C094828" w:rsidR="00E4296B" w:rsidRPr="00E4296B" w:rsidRDefault="00E4296B" w:rsidP="00E4296B">
            <w:pPr>
              <w:jc w:val="right"/>
              <w:rPr>
                <w:b/>
                <w:bCs/>
                <w:color w:val="000000"/>
                <w:sz w:val="22"/>
                <w:szCs w:val="22"/>
                <w:highlight w:val="yellow"/>
              </w:rPr>
            </w:pPr>
            <w:r w:rsidRPr="00E4296B">
              <w:rPr>
                <w:b/>
                <w:bCs/>
                <w:color w:val="000000"/>
                <w:sz w:val="22"/>
                <w:szCs w:val="22"/>
              </w:rPr>
              <w:t>3.871,91</w:t>
            </w:r>
          </w:p>
        </w:tc>
        <w:tc>
          <w:tcPr>
            <w:tcW w:w="859" w:type="dxa"/>
            <w:tcBorders>
              <w:top w:val="nil"/>
              <w:left w:val="nil"/>
              <w:bottom w:val="single" w:sz="4" w:space="0" w:color="auto"/>
              <w:right w:val="single" w:sz="4" w:space="0" w:color="auto"/>
            </w:tcBorders>
            <w:noWrap/>
            <w:vAlign w:val="center"/>
            <w:hideMark/>
          </w:tcPr>
          <w:p w14:paraId="5940C792" w14:textId="44DA7F29" w:rsidR="00E4296B" w:rsidRPr="00E4296B" w:rsidRDefault="00E4296B" w:rsidP="00E4296B">
            <w:pPr>
              <w:jc w:val="right"/>
              <w:rPr>
                <w:b/>
                <w:bCs/>
                <w:color w:val="000000"/>
                <w:sz w:val="22"/>
                <w:szCs w:val="22"/>
                <w:highlight w:val="yellow"/>
              </w:rPr>
            </w:pPr>
            <w:r w:rsidRPr="00E4296B">
              <w:rPr>
                <w:b/>
                <w:bCs/>
                <w:color w:val="000000"/>
                <w:sz w:val="22"/>
                <w:szCs w:val="22"/>
              </w:rPr>
              <w:t>10</w:t>
            </w:r>
            <w:r w:rsidR="008647C3">
              <w:rPr>
                <w:b/>
                <w:bCs/>
                <w:color w:val="000000"/>
                <w:sz w:val="22"/>
                <w:szCs w:val="22"/>
              </w:rPr>
              <w:t>0,0</w:t>
            </w:r>
            <w:r w:rsidR="00D94101">
              <w:rPr>
                <w:b/>
                <w:bCs/>
                <w:color w:val="000000"/>
                <w:sz w:val="22"/>
                <w:szCs w:val="22"/>
              </w:rPr>
              <w:t xml:space="preserve"> </w:t>
            </w:r>
          </w:p>
        </w:tc>
        <w:tc>
          <w:tcPr>
            <w:tcW w:w="1176" w:type="dxa"/>
            <w:tcBorders>
              <w:top w:val="nil"/>
              <w:left w:val="nil"/>
              <w:bottom w:val="single" w:sz="4" w:space="0" w:color="auto"/>
              <w:right w:val="single" w:sz="4" w:space="0" w:color="auto"/>
            </w:tcBorders>
            <w:noWrap/>
            <w:vAlign w:val="center"/>
            <w:hideMark/>
          </w:tcPr>
          <w:p w14:paraId="25350761" w14:textId="3099AE1F" w:rsidR="00E4296B" w:rsidRPr="00E4296B" w:rsidRDefault="00E4296B" w:rsidP="00E4296B">
            <w:pPr>
              <w:jc w:val="right"/>
              <w:rPr>
                <w:b/>
                <w:bCs/>
                <w:color w:val="000000"/>
                <w:sz w:val="22"/>
                <w:szCs w:val="22"/>
                <w:highlight w:val="yellow"/>
              </w:rPr>
            </w:pPr>
            <w:r w:rsidRPr="00E4296B">
              <w:rPr>
                <w:b/>
                <w:bCs/>
                <w:color w:val="000000"/>
                <w:sz w:val="22"/>
                <w:szCs w:val="22"/>
              </w:rPr>
              <w:t>980.776,2</w:t>
            </w:r>
          </w:p>
        </w:tc>
        <w:tc>
          <w:tcPr>
            <w:tcW w:w="859" w:type="dxa"/>
            <w:tcBorders>
              <w:top w:val="nil"/>
              <w:left w:val="nil"/>
              <w:bottom w:val="single" w:sz="4" w:space="0" w:color="auto"/>
              <w:right w:val="single" w:sz="4" w:space="0" w:color="auto"/>
            </w:tcBorders>
            <w:noWrap/>
            <w:vAlign w:val="center"/>
            <w:hideMark/>
          </w:tcPr>
          <w:p w14:paraId="7E68D7D2" w14:textId="06EE4410" w:rsidR="00E4296B" w:rsidRPr="00E4296B" w:rsidRDefault="00E4296B" w:rsidP="00E4296B">
            <w:pPr>
              <w:jc w:val="right"/>
              <w:rPr>
                <w:b/>
                <w:bCs/>
                <w:color w:val="000000"/>
                <w:sz w:val="22"/>
                <w:szCs w:val="22"/>
                <w:highlight w:val="yellow"/>
              </w:rPr>
            </w:pPr>
            <w:r w:rsidRPr="00E4296B">
              <w:rPr>
                <w:b/>
                <w:bCs/>
                <w:color w:val="000000"/>
                <w:sz w:val="22"/>
                <w:szCs w:val="22"/>
              </w:rPr>
              <w:t>10</w:t>
            </w:r>
            <w:r w:rsidR="008647C3">
              <w:rPr>
                <w:b/>
                <w:bCs/>
                <w:color w:val="000000"/>
                <w:sz w:val="22"/>
                <w:szCs w:val="22"/>
              </w:rPr>
              <w:t>0,0</w:t>
            </w:r>
            <w:r w:rsidR="00D94101">
              <w:rPr>
                <w:b/>
                <w:bCs/>
                <w:color w:val="000000"/>
                <w:sz w:val="22"/>
                <w:szCs w:val="22"/>
              </w:rPr>
              <w:t xml:space="preserve"> </w:t>
            </w:r>
          </w:p>
        </w:tc>
        <w:tc>
          <w:tcPr>
            <w:tcW w:w="859" w:type="dxa"/>
            <w:tcBorders>
              <w:top w:val="nil"/>
              <w:left w:val="nil"/>
              <w:bottom w:val="single" w:sz="4" w:space="0" w:color="auto"/>
              <w:right w:val="single" w:sz="4" w:space="0" w:color="auto"/>
            </w:tcBorders>
            <w:noWrap/>
            <w:vAlign w:val="center"/>
            <w:hideMark/>
          </w:tcPr>
          <w:p w14:paraId="172C8D5A" w14:textId="0FB2A220" w:rsidR="00E4296B" w:rsidRPr="00E4296B" w:rsidRDefault="00E4296B" w:rsidP="00E4296B">
            <w:pPr>
              <w:jc w:val="right"/>
              <w:rPr>
                <w:b/>
                <w:bCs/>
                <w:color w:val="000000"/>
                <w:sz w:val="22"/>
                <w:szCs w:val="22"/>
                <w:highlight w:val="yellow"/>
              </w:rPr>
            </w:pPr>
            <w:r w:rsidRPr="00E4296B">
              <w:rPr>
                <w:b/>
                <w:bCs/>
                <w:color w:val="000000"/>
                <w:sz w:val="22"/>
                <w:szCs w:val="22"/>
              </w:rPr>
              <w:t>253,3</w:t>
            </w:r>
          </w:p>
        </w:tc>
        <w:tc>
          <w:tcPr>
            <w:tcW w:w="1056" w:type="dxa"/>
            <w:tcBorders>
              <w:top w:val="nil"/>
              <w:left w:val="nil"/>
              <w:bottom w:val="single" w:sz="4" w:space="0" w:color="auto"/>
              <w:right w:val="single" w:sz="4" w:space="0" w:color="auto"/>
            </w:tcBorders>
            <w:noWrap/>
            <w:vAlign w:val="center"/>
            <w:hideMark/>
          </w:tcPr>
          <w:p w14:paraId="23376521" w14:textId="1EAD8EC3" w:rsidR="00E4296B" w:rsidRPr="00E4296B" w:rsidRDefault="00E4296B" w:rsidP="00E4296B">
            <w:pPr>
              <w:jc w:val="right"/>
              <w:rPr>
                <w:b/>
                <w:bCs/>
                <w:color w:val="000000"/>
                <w:sz w:val="22"/>
                <w:szCs w:val="22"/>
                <w:highlight w:val="yellow"/>
              </w:rPr>
            </w:pPr>
            <w:r w:rsidRPr="00E4296B">
              <w:rPr>
                <w:b/>
                <w:bCs/>
                <w:color w:val="000000"/>
                <w:sz w:val="22"/>
                <w:szCs w:val="22"/>
              </w:rPr>
              <w:t>24.210,1</w:t>
            </w:r>
          </w:p>
        </w:tc>
        <w:tc>
          <w:tcPr>
            <w:tcW w:w="859" w:type="dxa"/>
            <w:tcBorders>
              <w:top w:val="nil"/>
              <w:left w:val="nil"/>
              <w:bottom w:val="single" w:sz="4" w:space="0" w:color="auto"/>
              <w:right w:val="single" w:sz="4" w:space="0" w:color="auto"/>
            </w:tcBorders>
            <w:noWrap/>
            <w:vAlign w:val="center"/>
            <w:hideMark/>
          </w:tcPr>
          <w:p w14:paraId="1F2F55A4" w14:textId="766231CF" w:rsidR="00E4296B" w:rsidRPr="00E4296B" w:rsidRDefault="00E4296B" w:rsidP="00E4296B">
            <w:pPr>
              <w:jc w:val="right"/>
              <w:rPr>
                <w:b/>
                <w:bCs/>
                <w:color w:val="000000"/>
                <w:sz w:val="22"/>
                <w:szCs w:val="22"/>
                <w:highlight w:val="yellow"/>
              </w:rPr>
            </w:pPr>
            <w:r w:rsidRPr="00E4296B">
              <w:rPr>
                <w:b/>
                <w:bCs/>
                <w:color w:val="000000"/>
                <w:sz w:val="22"/>
                <w:szCs w:val="22"/>
              </w:rPr>
              <w:t>10</w:t>
            </w:r>
            <w:r w:rsidR="008647C3">
              <w:rPr>
                <w:b/>
                <w:bCs/>
                <w:color w:val="000000"/>
                <w:sz w:val="22"/>
                <w:szCs w:val="22"/>
              </w:rPr>
              <w:t>0,0</w:t>
            </w:r>
            <w:r w:rsidR="00D94101">
              <w:rPr>
                <w:b/>
                <w:bCs/>
                <w:color w:val="000000"/>
                <w:sz w:val="22"/>
                <w:szCs w:val="22"/>
              </w:rPr>
              <w:t xml:space="preserve"> </w:t>
            </w:r>
          </w:p>
        </w:tc>
        <w:tc>
          <w:tcPr>
            <w:tcW w:w="859" w:type="dxa"/>
            <w:tcBorders>
              <w:top w:val="nil"/>
              <w:left w:val="nil"/>
              <w:bottom w:val="single" w:sz="4" w:space="0" w:color="auto"/>
              <w:right w:val="single" w:sz="4" w:space="0" w:color="auto"/>
            </w:tcBorders>
            <w:noWrap/>
            <w:vAlign w:val="center"/>
            <w:hideMark/>
          </w:tcPr>
          <w:p w14:paraId="75F54652" w14:textId="4C50F4D7" w:rsidR="00E4296B" w:rsidRPr="00E4296B" w:rsidRDefault="00E4296B" w:rsidP="00E4296B">
            <w:pPr>
              <w:jc w:val="right"/>
              <w:rPr>
                <w:b/>
                <w:bCs/>
                <w:color w:val="000000"/>
                <w:sz w:val="22"/>
                <w:szCs w:val="22"/>
                <w:highlight w:val="yellow"/>
              </w:rPr>
            </w:pPr>
            <w:r w:rsidRPr="00E4296B">
              <w:rPr>
                <w:b/>
                <w:bCs/>
                <w:color w:val="000000"/>
                <w:sz w:val="22"/>
                <w:szCs w:val="22"/>
              </w:rPr>
              <w:t>6,3</w:t>
            </w:r>
          </w:p>
        </w:tc>
        <w:tc>
          <w:tcPr>
            <w:tcW w:w="1150" w:type="dxa"/>
            <w:tcBorders>
              <w:top w:val="nil"/>
              <w:left w:val="nil"/>
              <w:bottom w:val="single" w:sz="4" w:space="0" w:color="auto"/>
              <w:right w:val="single" w:sz="4" w:space="0" w:color="auto"/>
            </w:tcBorders>
            <w:noWrap/>
            <w:vAlign w:val="center"/>
            <w:hideMark/>
          </w:tcPr>
          <w:p w14:paraId="5D97BE82" w14:textId="66F7D484" w:rsidR="00E4296B" w:rsidRPr="00E4296B" w:rsidRDefault="00E4296B" w:rsidP="00E4296B">
            <w:pPr>
              <w:jc w:val="right"/>
              <w:rPr>
                <w:b/>
                <w:bCs/>
                <w:color w:val="000000"/>
                <w:sz w:val="22"/>
                <w:szCs w:val="22"/>
                <w:highlight w:val="yellow"/>
              </w:rPr>
            </w:pPr>
            <w:r w:rsidRPr="00E4296B">
              <w:rPr>
                <w:b/>
                <w:bCs/>
                <w:color w:val="000000"/>
                <w:sz w:val="22"/>
                <w:szCs w:val="22"/>
              </w:rPr>
              <w:t>2,5</w:t>
            </w:r>
          </w:p>
        </w:tc>
      </w:tr>
    </w:tbl>
    <w:p w14:paraId="0B404589" w14:textId="77777777" w:rsidR="00FE548F" w:rsidRDefault="00FE548F" w:rsidP="0014109F">
      <w:pPr>
        <w:ind w:firstLine="567"/>
        <w:rPr>
          <w:color w:val="000000"/>
          <w:szCs w:val="24"/>
          <w:lang w:val="ru-RU"/>
        </w:rPr>
      </w:pPr>
    </w:p>
    <w:p w14:paraId="3BB858FC" w14:textId="719A61D3" w:rsidR="0014109F" w:rsidRPr="00C53C09" w:rsidRDefault="0014109F" w:rsidP="00C53C09">
      <w:pPr>
        <w:widowControl w:val="0"/>
        <w:ind w:firstLine="700"/>
        <w:rPr>
          <w:sz w:val="22"/>
          <w:szCs w:val="22"/>
          <w:lang w:val="sr-Cyrl-RS"/>
        </w:rPr>
      </w:pPr>
      <w:r w:rsidRPr="00B176BE">
        <w:rPr>
          <w:sz w:val="22"/>
          <w:szCs w:val="22"/>
          <w:lang w:val="sr-Cyrl-RS"/>
        </w:rPr>
        <w:t xml:space="preserve">Табела </w:t>
      </w:r>
      <w:r w:rsidR="00C53C09" w:rsidRPr="00B176BE">
        <w:rPr>
          <w:sz w:val="22"/>
          <w:szCs w:val="22"/>
          <w:lang w:val="sr-Cyrl-RS"/>
        </w:rPr>
        <w:t>2.1.3.-</w:t>
      </w:r>
      <w:r w:rsidRPr="00B176BE">
        <w:rPr>
          <w:sz w:val="22"/>
          <w:szCs w:val="22"/>
          <w:lang w:val="sr-Cyrl-RS"/>
        </w:rPr>
        <w:t>3. Стање шума по пореклу</w:t>
      </w:r>
      <w:r w:rsidRPr="00C53C09">
        <w:rPr>
          <w:sz w:val="22"/>
          <w:szCs w:val="22"/>
          <w:lang w:val="sr-Cyrl-RS"/>
        </w:rPr>
        <w:t xml:space="preserve"> </w:t>
      </w:r>
    </w:p>
    <w:tbl>
      <w:tblPr>
        <w:tblW w:w="5000" w:type="pct"/>
        <w:tblLook w:val="04A0" w:firstRow="1" w:lastRow="0" w:firstColumn="1" w:lastColumn="0" w:noHBand="0" w:noVBand="1"/>
      </w:tblPr>
      <w:tblGrid>
        <w:gridCol w:w="5587"/>
        <w:gridCol w:w="1089"/>
        <w:gridCol w:w="1239"/>
        <w:gridCol w:w="1468"/>
        <w:gridCol w:w="1239"/>
        <w:gridCol w:w="1062"/>
        <w:gridCol w:w="1015"/>
        <w:gridCol w:w="1239"/>
        <w:gridCol w:w="1063"/>
        <w:gridCol w:w="1659"/>
      </w:tblGrid>
      <w:tr w:rsidR="00EB3FD8" w:rsidRPr="00C53C09" w14:paraId="4B4B249A" w14:textId="77777777" w:rsidTr="00DC464D">
        <w:trPr>
          <w:trHeight w:val="283"/>
        </w:trPr>
        <w:tc>
          <w:tcPr>
            <w:tcW w:w="1677"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A3A8893" w14:textId="77777777" w:rsidR="0014109F" w:rsidRPr="00C53C09" w:rsidRDefault="00BB7006" w:rsidP="00967500">
            <w:pPr>
              <w:jc w:val="center"/>
              <w:rPr>
                <w:b/>
                <w:bCs/>
                <w:sz w:val="22"/>
                <w:szCs w:val="22"/>
                <w:lang w:val="sr-Cyrl-RS"/>
              </w:rPr>
            </w:pPr>
            <w:r w:rsidRPr="00C53C09">
              <w:rPr>
                <w:b/>
                <w:bCs/>
                <w:sz w:val="22"/>
                <w:szCs w:val="22"/>
                <w:lang w:val="sr-Cyrl-RS"/>
              </w:rPr>
              <w:t>Порекло</w:t>
            </w:r>
          </w:p>
        </w:tc>
        <w:tc>
          <w:tcPr>
            <w:tcW w:w="698"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22963EC1" w14:textId="77777777" w:rsidR="0014109F" w:rsidRPr="00C53C09" w:rsidRDefault="0014109F" w:rsidP="00967500">
            <w:pPr>
              <w:jc w:val="center"/>
              <w:rPr>
                <w:b/>
                <w:bCs/>
                <w:sz w:val="22"/>
                <w:szCs w:val="22"/>
              </w:rPr>
            </w:pPr>
            <w:proofErr w:type="spellStart"/>
            <w:r w:rsidRPr="00C53C09">
              <w:rPr>
                <w:b/>
                <w:bCs/>
                <w:sz w:val="22"/>
                <w:szCs w:val="22"/>
              </w:rPr>
              <w:t>Површина</w:t>
            </w:r>
            <w:proofErr w:type="spellEnd"/>
          </w:p>
        </w:tc>
        <w:tc>
          <w:tcPr>
            <w:tcW w:w="1131" w:type="pct"/>
            <w:gridSpan w:val="3"/>
            <w:tcBorders>
              <w:top w:val="single" w:sz="4" w:space="0" w:color="auto"/>
              <w:left w:val="nil"/>
              <w:bottom w:val="single" w:sz="4" w:space="0" w:color="auto"/>
              <w:right w:val="single" w:sz="4" w:space="0" w:color="auto"/>
            </w:tcBorders>
            <w:shd w:val="clear" w:color="000000" w:fill="BFBFBF"/>
            <w:noWrap/>
            <w:vAlign w:val="center"/>
            <w:hideMark/>
          </w:tcPr>
          <w:p w14:paraId="78F2334C" w14:textId="77777777" w:rsidR="0014109F" w:rsidRPr="00C53C09" w:rsidRDefault="0014109F" w:rsidP="00967500">
            <w:pPr>
              <w:jc w:val="center"/>
              <w:rPr>
                <w:b/>
                <w:bCs/>
                <w:sz w:val="22"/>
                <w:szCs w:val="22"/>
              </w:rPr>
            </w:pPr>
            <w:proofErr w:type="spellStart"/>
            <w:r w:rsidRPr="00C53C09">
              <w:rPr>
                <w:b/>
                <w:bCs/>
                <w:sz w:val="22"/>
                <w:szCs w:val="22"/>
              </w:rPr>
              <w:t>Запремина</w:t>
            </w:r>
            <w:proofErr w:type="spellEnd"/>
          </w:p>
        </w:tc>
        <w:tc>
          <w:tcPr>
            <w:tcW w:w="995" w:type="pct"/>
            <w:gridSpan w:val="3"/>
            <w:tcBorders>
              <w:top w:val="single" w:sz="4" w:space="0" w:color="auto"/>
              <w:left w:val="nil"/>
              <w:bottom w:val="single" w:sz="4" w:space="0" w:color="auto"/>
              <w:right w:val="single" w:sz="4" w:space="0" w:color="auto"/>
            </w:tcBorders>
            <w:shd w:val="clear" w:color="000000" w:fill="BFBFBF"/>
            <w:noWrap/>
            <w:vAlign w:val="center"/>
            <w:hideMark/>
          </w:tcPr>
          <w:p w14:paraId="7EA6EBDB" w14:textId="77777777" w:rsidR="0014109F" w:rsidRPr="00C53C09" w:rsidRDefault="0014109F" w:rsidP="00967500">
            <w:pPr>
              <w:jc w:val="center"/>
              <w:rPr>
                <w:b/>
                <w:bCs/>
                <w:sz w:val="22"/>
                <w:szCs w:val="22"/>
              </w:rPr>
            </w:pPr>
            <w:proofErr w:type="spellStart"/>
            <w:r w:rsidRPr="00C53C09">
              <w:rPr>
                <w:b/>
                <w:bCs/>
                <w:sz w:val="22"/>
                <w:szCs w:val="22"/>
              </w:rPr>
              <w:t>Запремински</w:t>
            </w:r>
            <w:proofErr w:type="spellEnd"/>
            <w:r w:rsidRPr="00C53C09">
              <w:rPr>
                <w:b/>
                <w:bCs/>
                <w:sz w:val="22"/>
                <w:szCs w:val="22"/>
              </w:rPr>
              <w:t xml:space="preserve"> </w:t>
            </w:r>
            <w:proofErr w:type="spellStart"/>
            <w:r w:rsidRPr="00C53C09">
              <w:rPr>
                <w:b/>
                <w:bCs/>
                <w:sz w:val="22"/>
                <w:szCs w:val="22"/>
              </w:rPr>
              <w:t>прираст</w:t>
            </w:r>
            <w:proofErr w:type="spellEnd"/>
          </w:p>
        </w:tc>
        <w:tc>
          <w:tcPr>
            <w:tcW w:w="498"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4B33D7F" w14:textId="26ED488E" w:rsidR="0014109F" w:rsidRPr="00C53C09" w:rsidRDefault="00113465" w:rsidP="00967500">
            <w:pPr>
              <w:jc w:val="center"/>
              <w:rPr>
                <w:b/>
                <w:bCs/>
                <w:sz w:val="22"/>
                <w:szCs w:val="22"/>
              </w:rPr>
            </w:pPr>
            <w:r w:rsidRPr="00C53C09">
              <w:rPr>
                <w:b/>
                <w:bCs/>
                <w:sz w:val="22"/>
                <w:szCs w:val="22"/>
              </w:rPr>
              <w:t>Iv / V *100 (%)</w:t>
            </w:r>
          </w:p>
        </w:tc>
      </w:tr>
      <w:tr w:rsidR="00113465" w:rsidRPr="00C53C09" w14:paraId="7E8EE3E0" w14:textId="77777777" w:rsidTr="00DC464D">
        <w:trPr>
          <w:trHeight w:val="283"/>
        </w:trPr>
        <w:tc>
          <w:tcPr>
            <w:tcW w:w="1677" w:type="pct"/>
            <w:vMerge/>
            <w:tcBorders>
              <w:top w:val="single" w:sz="4" w:space="0" w:color="auto"/>
              <w:left w:val="single" w:sz="4" w:space="0" w:color="auto"/>
              <w:bottom w:val="single" w:sz="4" w:space="0" w:color="auto"/>
              <w:right w:val="single" w:sz="4" w:space="0" w:color="auto"/>
            </w:tcBorders>
            <w:vAlign w:val="center"/>
            <w:hideMark/>
          </w:tcPr>
          <w:p w14:paraId="1CC7FE44" w14:textId="77777777" w:rsidR="00113465" w:rsidRPr="00C53C09" w:rsidRDefault="00113465" w:rsidP="00113465">
            <w:pPr>
              <w:jc w:val="left"/>
              <w:rPr>
                <w:b/>
                <w:bCs/>
                <w:sz w:val="22"/>
                <w:szCs w:val="22"/>
              </w:rPr>
            </w:pPr>
          </w:p>
        </w:tc>
        <w:tc>
          <w:tcPr>
            <w:tcW w:w="327" w:type="pct"/>
            <w:tcBorders>
              <w:top w:val="nil"/>
              <w:left w:val="nil"/>
              <w:bottom w:val="single" w:sz="4" w:space="0" w:color="auto"/>
              <w:right w:val="single" w:sz="4" w:space="0" w:color="auto"/>
            </w:tcBorders>
            <w:shd w:val="clear" w:color="000000" w:fill="BFBFBF"/>
            <w:noWrap/>
            <w:vAlign w:val="center"/>
            <w:hideMark/>
          </w:tcPr>
          <w:p w14:paraId="3F7233C5" w14:textId="343F636F" w:rsidR="00113465" w:rsidRPr="00C53C09" w:rsidRDefault="00113465" w:rsidP="00113465">
            <w:pPr>
              <w:jc w:val="center"/>
              <w:rPr>
                <w:b/>
                <w:bCs/>
                <w:sz w:val="22"/>
                <w:szCs w:val="22"/>
              </w:rPr>
            </w:pPr>
            <w:r w:rsidRPr="00C53C09">
              <w:rPr>
                <w:b/>
                <w:bCs/>
                <w:sz w:val="22"/>
                <w:szCs w:val="22"/>
              </w:rPr>
              <w:t>ha</w:t>
            </w:r>
          </w:p>
        </w:tc>
        <w:tc>
          <w:tcPr>
            <w:tcW w:w="372" w:type="pct"/>
            <w:tcBorders>
              <w:top w:val="nil"/>
              <w:left w:val="nil"/>
              <w:bottom w:val="single" w:sz="4" w:space="0" w:color="auto"/>
              <w:right w:val="single" w:sz="4" w:space="0" w:color="auto"/>
            </w:tcBorders>
            <w:shd w:val="clear" w:color="000000" w:fill="BFBFBF"/>
            <w:noWrap/>
            <w:vAlign w:val="center"/>
            <w:hideMark/>
          </w:tcPr>
          <w:p w14:paraId="1B38E7D5" w14:textId="0315AF0E" w:rsidR="00113465" w:rsidRPr="00C53C09" w:rsidRDefault="00113465" w:rsidP="00113465">
            <w:pPr>
              <w:jc w:val="center"/>
              <w:rPr>
                <w:b/>
                <w:bCs/>
                <w:sz w:val="22"/>
                <w:szCs w:val="22"/>
              </w:rPr>
            </w:pPr>
            <w:r w:rsidRPr="00C53C09">
              <w:rPr>
                <w:b/>
                <w:bCs/>
                <w:sz w:val="22"/>
                <w:szCs w:val="22"/>
              </w:rPr>
              <w:t>%</w:t>
            </w:r>
          </w:p>
        </w:tc>
        <w:tc>
          <w:tcPr>
            <w:tcW w:w="441" w:type="pct"/>
            <w:tcBorders>
              <w:top w:val="nil"/>
              <w:left w:val="nil"/>
              <w:bottom w:val="single" w:sz="4" w:space="0" w:color="auto"/>
              <w:right w:val="single" w:sz="4" w:space="0" w:color="auto"/>
            </w:tcBorders>
            <w:shd w:val="clear" w:color="000000" w:fill="BFBFBF"/>
            <w:noWrap/>
            <w:vAlign w:val="center"/>
            <w:hideMark/>
          </w:tcPr>
          <w:p w14:paraId="712292FE" w14:textId="225159FD" w:rsidR="00113465" w:rsidRPr="00C53C09" w:rsidRDefault="00113465" w:rsidP="00113465">
            <w:pPr>
              <w:jc w:val="center"/>
              <w:rPr>
                <w:b/>
                <w:bCs/>
                <w:sz w:val="22"/>
                <w:szCs w:val="22"/>
              </w:rPr>
            </w:pPr>
            <w:r w:rsidRPr="00C53C09">
              <w:rPr>
                <w:b/>
                <w:bCs/>
                <w:sz w:val="22"/>
                <w:szCs w:val="22"/>
              </w:rPr>
              <w:t>m</w:t>
            </w:r>
            <w:r w:rsidRPr="00C53C09">
              <w:rPr>
                <w:b/>
                <w:bCs/>
                <w:sz w:val="22"/>
                <w:szCs w:val="22"/>
                <w:vertAlign w:val="superscript"/>
              </w:rPr>
              <w:t>3</w:t>
            </w:r>
          </w:p>
        </w:tc>
        <w:tc>
          <w:tcPr>
            <w:tcW w:w="372" w:type="pct"/>
            <w:tcBorders>
              <w:top w:val="nil"/>
              <w:left w:val="nil"/>
              <w:bottom w:val="single" w:sz="4" w:space="0" w:color="auto"/>
              <w:right w:val="single" w:sz="4" w:space="0" w:color="auto"/>
            </w:tcBorders>
            <w:shd w:val="clear" w:color="000000" w:fill="BFBFBF"/>
            <w:noWrap/>
            <w:vAlign w:val="center"/>
            <w:hideMark/>
          </w:tcPr>
          <w:p w14:paraId="566E1874" w14:textId="681E4919" w:rsidR="00113465" w:rsidRPr="00C53C09" w:rsidRDefault="00113465" w:rsidP="00113465">
            <w:pPr>
              <w:jc w:val="center"/>
              <w:rPr>
                <w:b/>
                <w:bCs/>
                <w:sz w:val="22"/>
                <w:szCs w:val="22"/>
              </w:rPr>
            </w:pPr>
            <w:r w:rsidRPr="00C53C09">
              <w:rPr>
                <w:b/>
                <w:bCs/>
                <w:sz w:val="22"/>
                <w:szCs w:val="22"/>
              </w:rPr>
              <w:t>%</w:t>
            </w:r>
          </w:p>
        </w:tc>
        <w:tc>
          <w:tcPr>
            <w:tcW w:w="319" w:type="pct"/>
            <w:tcBorders>
              <w:top w:val="nil"/>
              <w:left w:val="nil"/>
              <w:bottom w:val="single" w:sz="4" w:space="0" w:color="auto"/>
              <w:right w:val="single" w:sz="4" w:space="0" w:color="auto"/>
            </w:tcBorders>
            <w:shd w:val="clear" w:color="000000" w:fill="BFBFBF"/>
            <w:noWrap/>
            <w:vAlign w:val="center"/>
            <w:hideMark/>
          </w:tcPr>
          <w:p w14:paraId="58ACEF7C" w14:textId="7E9DFCEA" w:rsidR="00113465" w:rsidRPr="00C53C09" w:rsidRDefault="00113465" w:rsidP="00113465">
            <w:pPr>
              <w:jc w:val="center"/>
              <w:rPr>
                <w:b/>
                <w:bCs/>
                <w:sz w:val="22"/>
                <w:szCs w:val="22"/>
              </w:rPr>
            </w:pPr>
            <w:r w:rsidRPr="00C53C09">
              <w:rPr>
                <w:b/>
                <w:bCs/>
                <w:sz w:val="22"/>
                <w:szCs w:val="22"/>
              </w:rPr>
              <w:t>m</w:t>
            </w:r>
            <w:r w:rsidRPr="00C53C09">
              <w:rPr>
                <w:b/>
                <w:bCs/>
                <w:sz w:val="22"/>
                <w:szCs w:val="22"/>
                <w:vertAlign w:val="superscript"/>
              </w:rPr>
              <w:t>3</w:t>
            </w:r>
            <w:r w:rsidRPr="00C53C09">
              <w:rPr>
                <w:b/>
                <w:bCs/>
                <w:sz w:val="22"/>
                <w:szCs w:val="22"/>
              </w:rPr>
              <w:t>/ha</w:t>
            </w:r>
          </w:p>
        </w:tc>
        <w:tc>
          <w:tcPr>
            <w:tcW w:w="305" w:type="pct"/>
            <w:tcBorders>
              <w:top w:val="nil"/>
              <w:left w:val="nil"/>
              <w:bottom w:val="single" w:sz="4" w:space="0" w:color="auto"/>
              <w:right w:val="single" w:sz="4" w:space="0" w:color="auto"/>
            </w:tcBorders>
            <w:shd w:val="clear" w:color="000000" w:fill="BFBFBF"/>
            <w:noWrap/>
            <w:vAlign w:val="center"/>
            <w:hideMark/>
          </w:tcPr>
          <w:p w14:paraId="7D6C3D9D" w14:textId="2CBB0E4D" w:rsidR="00113465" w:rsidRPr="00C53C09" w:rsidRDefault="00113465" w:rsidP="00113465">
            <w:pPr>
              <w:jc w:val="center"/>
              <w:rPr>
                <w:b/>
                <w:bCs/>
                <w:sz w:val="22"/>
                <w:szCs w:val="22"/>
              </w:rPr>
            </w:pPr>
            <w:r w:rsidRPr="00C53C09">
              <w:rPr>
                <w:b/>
                <w:bCs/>
                <w:sz w:val="22"/>
                <w:szCs w:val="22"/>
              </w:rPr>
              <w:t>m</w:t>
            </w:r>
            <w:r w:rsidRPr="00C53C09">
              <w:rPr>
                <w:b/>
                <w:bCs/>
                <w:sz w:val="22"/>
                <w:szCs w:val="22"/>
                <w:vertAlign w:val="superscript"/>
              </w:rPr>
              <w:t>3</w:t>
            </w:r>
          </w:p>
        </w:tc>
        <w:tc>
          <w:tcPr>
            <w:tcW w:w="372" w:type="pct"/>
            <w:tcBorders>
              <w:top w:val="nil"/>
              <w:left w:val="nil"/>
              <w:bottom w:val="single" w:sz="4" w:space="0" w:color="auto"/>
              <w:right w:val="single" w:sz="4" w:space="0" w:color="auto"/>
            </w:tcBorders>
            <w:shd w:val="clear" w:color="000000" w:fill="BFBFBF"/>
            <w:noWrap/>
            <w:vAlign w:val="center"/>
            <w:hideMark/>
          </w:tcPr>
          <w:p w14:paraId="3C849A82" w14:textId="38533BC0" w:rsidR="00113465" w:rsidRPr="00C53C09" w:rsidRDefault="00113465" w:rsidP="00113465">
            <w:pPr>
              <w:jc w:val="center"/>
              <w:rPr>
                <w:b/>
                <w:bCs/>
                <w:sz w:val="22"/>
                <w:szCs w:val="22"/>
              </w:rPr>
            </w:pPr>
            <w:r w:rsidRPr="00C53C09">
              <w:rPr>
                <w:b/>
                <w:bCs/>
                <w:sz w:val="22"/>
                <w:szCs w:val="22"/>
              </w:rPr>
              <w:t>%</w:t>
            </w:r>
          </w:p>
        </w:tc>
        <w:tc>
          <w:tcPr>
            <w:tcW w:w="319" w:type="pct"/>
            <w:tcBorders>
              <w:top w:val="nil"/>
              <w:left w:val="nil"/>
              <w:bottom w:val="single" w:sz="4" w:space="0" w:color="auto"/>
              <w:right w:val="single" w:sz="4" w:space="0" w:color="auto"/>
            </w:tcBorders>
            <w:shd w:val="clear" w:color="000000" w:fill="BFBFBF"/>
            <w:noWrap/>
            <w:vAlign w:val="center"/>
            <w:hideMark/>
          </w:tcPr>
          <w:p w14:paraId="46284B69" w14:textId="54B98B93" w:rsidR="00113465" w:rsidRPr="00C53C09" w:rsidRDefault="00113465" w:rsidP="00113465">
            <w:pPr>
              <w:jc w:val="center"/>
              <w:rPr>
                <w:b/>
                <w:bCs/>
                <w:sz w:val="22"/>
                <w:szCs w:val="22"/>
              </w:rPr>
            </w:pPr>
            <w:r w:rsidRPr="00C53C09">
              <w:rPr>
                <w:b/>
                <w:bCs/>
                <w:sz w:val="22"/>
                <w:szCs w:val="22"/>
              </w:rPr>
              <w:t>m</w:t>
            </w:r>
            <w:r w:rsidRPr="00C53C09">
              <w:rPr>
                <w:b/>
                <w:bCs/>
                <w:sz w:val="22"/>
                <w:szCs w:val="22"/>
                <w:vertAlign w:val="superscript"/>
              </w:rPr>
              <w:t>3</w:t>
            </w:r>
            <w:r w:rsidRPr="00C53C09">
              <w:rPr>
                <w:b/>
                <w:bCs/>
                <w:sz w:val="22"/>
                <w:szCs w:val="22"/>
              </w:rPr>
              <w:t>/ha</w:t>
            </w:r>
          </w:p>
        </w:tc>
        <w:tc>
          <w:tcPr>
            <w:tcW w:w="498" w:type="pct"/>
            <w:vMerge/>
            <w:tcBorders>
              <w:top w:val="single" w:sz="4" w:space="0" w:color="auto"/>
              <w:left w:val="single" w:sz="4" w:space="0" w:color="auto"/>
              <w:bottom w:val="single" w:sz="4" w:space="0" w:color="auto"/>
              <w:right w:val="single" w:sz="4" w:space="0" w:color="auto"/>
            </w:tcBorders>
            <w:vAlign w:val="center"/>
            <w:hideMark/>
          </w:tcPr>
          <w:p w14:paraId="12E1E15A" w14:textId="77777777" w:rsidR="00113465" w:rsidRPr="00C53C09" w:rsidRDefault="00113465" w:rsidP="00113465">
            <w:pPr>
              <w:jc w:val="left"/>
              <w:rPr>
                <w:b/>
                <w:bCs/>
                <w:sz w:val="22"/>
                <w:szCs w:val="22"/>
              </w:rPr>
            </w:pPr>
          </w:p>
        </w:tc>
      </w:tr>
      <w:tr w:rsidR="00DC464D" w:rsidRPr="00C53C09" w14:paraId="33E7D465" w14:textId="77777777" w:rsidTr="00DC464D">
        <w:trPr>
          <w:trHeight w:val="283"/>
        </w:trPr>
        <w:tc>
          <w:tcPr>
            <w:tcW w:w="1677" w:type="pct"/>
            <w:tcBorders>
              <w:top w:val="nil"/>
              <w:left w:val="single" w:sz="4" w:space="0" w:color="auto"/>
              <w:bottom w:val="single" w:sz="4" w:space="0" w:color="auto"/>
              <w:right w:val="single" w:sz="4" w:space="0" w:color="auto"/>
            </w:tcBorders>
            <w:noWrap/>
            <w:vAlign w:val="center"/>
            <w:hideMark/>
          </w:tcPr>
          <w:p w14:paraId="4AC912B1" w14:textId="77777777" w:rsidR="00DC464D" w:rsidRPr="00C53C09" w:rsidRDefault="00DC464D" w:rsidP="00DC464D">
            <w:pPr>
              <w:jc w:val="left"/>
              <w:rPr>
                <w:sz w:val="22"/>
                <w:szCs w:val="22"/>
                <w:lang w:val="sr-Cyrl-RS"/>
              </w:rPr>
            </w:pPr>
            <w:r w:rsidRPr="00C53C09">
              <w:rPr>
                <w:sz w:val="22"/>
                <w:szCs w:val="22"/>
                <w:lang w:val="sr-Cyrl-RS"/>
              </w:rPr>
              <w:t>Високе шуме</w:t>
            </w:r>
          </w:p>
        </w:tc>
        <w:tc>
          <w:tcPr>
            <w:tcW w:w="327" w:type="pct"/>
            <w:tcBorders>
              <w:top w:val="nil"/>
              <w:left w:val="nil"/>
              <w:bottom w:val="single" w:sz="4" w:space="0" w:color="auto"/>
              <w:right w:val="single" w:sz="4" w:space="0" w:color="auto"/>
            </w:tcBorders>
            <w:noWrap/>
            <w:vAlign w:val="center"/>
            <w:hideMark/>
          </w:tcPr>
          <w:p w14:paraId="1EDEF621" w14:textId="31126FE7" w:rsidR="00DC464D" w:rsidRPr="00DC464D" w:rsidRDefault="00DC464D" w:rsidP="00DC464D">
            <w:pPr>
              <w:jc w:val="right"/>
              <w:rPr>
                <w:color w:val="000000"/>
                <w:sz w:val="22"/>
                <w:szCs w:val="22"/>
                <w:highlight w:val="yellow"/>
              </w:rPr>
            </w:pPr>
            <w:r w:rsidRPr="00DC464D">
              <w:rPr>
                <w:color w:val="000000"/>
                <w:sz w:val="22"/>
                <w:szCs w:val="22"/>
              </w:rPr>
              <w:t>1.293,94</w:t>
            </w:r>
          </w:p>
        </w:tc>
        <w:tc>
          <w:tcPr>
            <w:tcW w:w="372" w:type="pct"/>
            <w:tcBorders>
              <w:top w:val="nil"/>
              <w:left w:val="nil"/>
              <w:bottom w:val="single" w:sz="4" w:space="0" w:color="auto"/>
              <w:right w:val="single" w:sz="4" w:space="0" w:color="auto"/>
            </w:tcBorders>
            <w:noWrap/>
            <w:vAlign w:val="center"/>
            <w:hideMark/>
          </w:tcPr>
          <w:p w14:paraId="6A95240E" w14:textId="781FECF1" w:rsidR="00DC464D" w:rsidRPr="00DC464D" w:rsidRDefault="00DC464D" w:rsidP="00DC464D">
            <w:pPr>
              <w:jc w:val="right"/>
              <w:rPr>
                <w:color w:val="000000"/>
                <w:sz w:val="22"/>
                <w:szCs w:val="22"/>
                <w:highlight w:val="yellow"/>
              </w:rPr>
            </w:pPr>
            <w:r w:rsidRPr="00DC464D">
              <w:rPr>
                <w:color w:val="000000"/>
                <w:sz w:val="22"/>
                <w:szCs w:val="22"/>
              </w:rPr>
              <w:t>33,4</w:t>
            </w:r>
          </w:p>
        </w:tc>
        <w:tc>
          <w:tcPr>
            <w:tcW w:w="441" w:type="pct"/>
            <w:tcBorders>
              <w:top w:val="nil"/>
              <w:left w:val="nil"/>
              <w:bottom w:val="single" w:sz="4" w:space="0" w:color="auto"/>
              <w:right w:val="single" w:sz="4" w:space="0" w:color="auto"/>
            </w:tcBorders>
            <w:noWrap/>
            <w:vAlign w:val="center"/>
            <w:hideMark/>
          </w:tcPr>
          <w:p w14:paraId="769525A4" w14:textId="3DD7C4A2" w:rsidR="00DC464D" w:rsidRPr="00DC464D" w:rsidRDefault="00DC464D" w:rsidP="00DC464D">
            <w:pPr>
              <w:jc w:val="right"/>
              <w:rPr>
                <w:color w:val="000000"/>
                <w:sz w:val="22"/>
                <w:szCs w:val="22"/>
                <w:highlight w:val="yellow"/>
              </w:rPr>
            </w:pPr>
            <w:r w:rsidRPr="00DC464D">
              <w:rPr>
                <w:color w:val="000000"/>
                <w:sz w:val="22"/>
                <w:szCs w:val="22"/>
              </w:rPr>
              <w:t>420.497,4</w:t>
            </w:r>
          </w:p>
        </w:tc>
        <w:tc>
          <w:tcPr>
            <w:tcW w:w="372" w:type="pct"/>
            <w:tcBorders>
              <w:top w:val="nil"/>
              <w:left w:val="nil"/>
              <w:bottom w:val="single" w:sz="4" w:space="0" w:color="auto"/>
              <w:right w:val="single" w:sz="4" w:space="0" w:color="auto"/>
            </w:tcBorders>
            <w:noWrap/>
            <w:vAlign w:val="center"/>
            <w:hideMark/>
          </w:tcPr>
          <w:p w14:paraId="52D20EBF" w14:textId="128C0470" w:rsidR="00DC464D" w:rsidRPr="00DC464D" w:rsidRDefault="00DC464D" w:rsidP="00DC464D">
            <w:pPr>
              <w:jc w:val="right"/>
              <w:rPr>
                <w:color w:val="000000"/>
                <w:sz w:val="22"/>
                <w:szCs w:val="22"/>
                <w:highlight w:val="yellow"/>
              </w:rPr>
            </w:pPr>
            <w:r w:rsidRPr="00DC464D">
              <w:rPr>
                <w:color w:val="000000"/>
                <w:sz w:val="22"/>
                <w:szCs w:val="22"/>
              </w:rPr>
              <w:t>42,9</w:t>
            </w:r>
          </w:p>
        </w:tc>
        <w:tc>
          <w:tcPr>
            <w:tcW w:w="319" w:type="pct"/>
            <w:tcBorders>
              <w:top w:val="nil"/>
              <w:left w:val="nil"/>
              <w:bottom w:val="single" w:sz="4" w:space="0" w:color="auto"/>
              <w:right w:val="single" w:sz="4" w:space="0" w:color="auto"/>
            </w:tcBorders>
            <w:noWrap/>
            <w:vAlign w:val="center"/>
            <w:hideMark/>
          </w:tcPr>
          <w:p w14:paraId="5F8C8D20" w14:textId="42982FF6" w:rsidR="00DC464D" w:rsidRPr="00DC464D" w:rsidRDefault="00DC464D" w:rsidP="00DC464D">
            <w:pPr>
              <w:jc w:val="right"/>
              <w:rPr>
                <w:color w:val="000000"/>
                <w:sz w:val="22"/>
                <w:szCs w:val="22"/>
                <w:highlight w:val="yellow"/>
              </w:rPr>
            </w:pPr>
            <w:r w:rsidRPr="00DC464D">
              <w:rPr>
                <w:color w:val="000000"/>
                <w:sz w:val="22"/>
                <w:szCs w:val="22"/>
              </w:rPr>
              <w:t>325,0</w:t>
            </w:r>
          </w:p>
        </w:tc>
        <w:tc>
          <w:tcPr>
            <w:tcW w:w="305" w:type="pct"/>
            <w:tcBorders>
              <w:top w:val="nil"/>
              <w:left w:val="nil"/>
              <w:bottom w:val="single" w:sz="4" w:space="0" w:color="auto"/>
              <w:right w:val="single" w:sz="4" w:space="0" w:color="auto"/>
            </w:tcBorders>
            <w:noWrap/>
            <w:vAlign w:val="center"/>
            <w:hideMark/>
          </w:tcPr>
          <w:p w14:paraId="2E0EF95D" w14:textId="1210E9D8" w:rsidR="00DC464D" w:rsidRPr="00DC464D" w:rsidRDefault="00DC464D" w:rsidP="00DC464D">
            <w:pPr>
              <w:jc w:val="right"/>
              <w:rPr>
                <w:color w:val="000000"/>
                <w:sz w:val="22"/>
                <w:szCs w:val="22"/>
                <w:highlight w:val="yellow"/>
              </w:rPr>
            </w:pPr>
            <w:r w:rsidRPr="00DC464D">
              <w:rPr>
                <w:color w:val="000000"/>
                <w:sz w:val="22"/>
                <w:szCs w:val="22"/>
              </w:rPr>
              <w:t>6.710,3</w:t>
            </w:r>
          </w:p>
        </w:tc>
        <w:tc>
          <w:tcPr>
            <w:tcW w:w="372" w:type="pct"/>
            <w:tcBorders>
              <w:top w:val="nil"/>
              <w:left w:val="nil"/>
              <w:bottom w:val="single" w:sz="4" w:space="0" w:color="auto"/>
              <w:right w:val="single" w:sz="4" w:space="0" w:color="auto"/>
            </w:tcBorders>
            <w:noWrap/>
            <w:vAlign w:val="center"/>
            <w:hideMark/>
          </w:tcPr>
          <w:p w14:paraId="0F813E7A" w14:textId="2DC9AEEE" w:rsidR="00DC464D" w:rsidRPr="00DC464D" w:rsidRDefault="00DC464D" w:rsidP="00DC464D">
            <w:pPr>
              <w:jc w:val="right"/>
              <w:rPr>
                <w:color w:val="000000"/>
                <w:sz w:val="22"/>
                <w:szCs w:val="22"/>
                <w:highlight w:val="yellow"/>
              </w:rPr>
            </w:pPr>
            <w:r w:rsidRPr="00DC464D">
              <w:rPr>
                <w:color w:val="000000"/>
                <w:sz w:val="22"/>
                <w:szCs w:val="22"/>
              </w:rPr>
              <w:t>27,7</w:t>
            </w:r>
          </w:p>
        </w:tc>
        <w:tc>
          <w:tcPr>
            <w:tcW w:w="319" w:type="pct"/>
            <w:tcBorders>
              <w:top w:val="nil"/>
              <w:left w:val="nil"/>
              <w:bottom w:val="single" w:sz="4" w:space="0" w:color="auto"/>
              <w:right w:val="single" w:sz="4" w:space="0" w:color="auto"/>
            </w:tcBorders>
            <w:noWrap/>
            <w:vAlign w:val="center"/>
            <w:hideMark/>
          </w:tcPr>
          <w:p w14:paraId="6C46920E" w14:textId="5AD225A0" w:rsidR="00DC464D" w:rsidRPr="00DC464D" w:rsidRDefault="00DC464D" w:rsidP="00DC464D">
            <w:pPr>
              <w:jc w:val="right"/>
              <w:rPr>
                <w:color w:val="000000"/>
                <w:sz w:val="22"/>
                <w:szCs w:val="22"/>
                <w:highlight w:val="yellow"/>
              </w:rPr>
            </w:pPr>
            <w:r w:rsidRPr="00DC464D">
              <w:rPr>
                <w:color w:val="000000"/>
                <w:sz w:val="22"/>
                <w:szCs w:val="22"/>
              </w:rPr>
              <w:t>5,2</w:t>
            </w:r>
          </w:p>
        </w:tc>
        <w:tc>
          <w:tcPr>
            <w:tcW w:w="498" w:type="pct"/>
            <w:tcBorders>
              <w:top w:val="nil"/>
              <w:left w:val="nil"/>
              <w:bottom w:val="single" w:sz="4" w:space="0" w:color="auto"/>
              <w:right w:val="single" w:sz="4" w:space="0" w:color="auto"/>
            </w:tcBorders>
            <w:noWrap/>
            <w:vAlign w:val="center"/>
            <w:hideMark/>
          </w:tcPr>
          <w:p w14:paraId="6A5E04B7" w14:textId="001773AE" w:rsidR="00DC464D" w:rsidRPr="00DC464D" w:rsidRDefault="00DC464D" w:rsidP="00DC464D">
            <w:pPr>
              <w:jc w:val="right"/>
              <w:rPr>
                <w:color w:val="000000"/>
                <w:sz w:val="22"/>
                <w:szCs w:val="22"/>
                <w:highlight w:val="yellow"/>
              </w:rPr>
            </w:pPr>
            <w:r w:rsidRPr="00DC464D">
              <w:rPr>
                <w:color w:val="000000"/>
                <w:sz w:val="22"/>
                <w:szCs w:val="22"/>
              </w:rPr>
              <w:t>1,6</w:t>
            </w:r>
          </w:p>
        </w:tc>
      </w:tr>
      <w:tr w:rsidR="00DC464D" w:rsidRPr="00C53C09" w14:paraId="2593B2F2" w14:textId="77777777" w:rsidTr="00DC464D">
        <w:trPr>
          <w:trHeight w:val="283"/>
        </w:trPr>
        <w:tc>
          <w:tcPr>
            <w:tcW w:w="1677" w:type="pct"/>
            <w:tcBorders>
              <w:top w:val="nil"/>
              <w:left w:val="single" w:sz="4" w:space="0" w:color="auto"/>
              <w:bottom w:val="single" w:sz="4" w:space="0" w:color="auto"/>
              <w:right w:val="single" w:sz="4" w:space="0" w:color="auto"/>
            </w:tcBorders>
            <w:noWrap/>
            <w:vAlign w:val="center"/>
            <w:hideMark/>
          </w:tcPr>
          <w:p w14:paraId="5FCC0074" w14:textId="77777777" w:rsidR="00DC464D" w:rsidRPr="00C53C09" w:rsidRDefault="00DC464D" w:rsidP="00DC464D">
            <w:pPr>
              <w:jc w:val="left"/>
              <w:rPr>
                <w:sz w:val="22"/>
                <w:szCs w:val="22"/>
                <w:lang w:val="sr-Cyrl-RS"/>
              </w:rPr>
            </w:pPr>
            <w:r w:rsidRPr="00C53C09">
              <w:rPr>
                <w:sz w:val="22"/>
                <w:szCs w:val="22"/>
                <w:lang w:val="sr-Cyrl-RS"/>
              </w:rPr>
              <w:t>Вештачке шуме</w:t>
            </w:r>
          </w:p>
        </w:tc>
        <w:tc>
          <w:tcPr>
            <w:tcW w:w="327" w:type="pct"/>
            <w:tcBorders>
              <w:top w:val="nil"/>
              <w:left w:val="nil"/>
              <w:bottom w:val="single" w:sz="4" w:space="0" w:color="auto"/>
              <w:right w:val="single" w:sz="4" w:space="0" w:color="auto"/>
            </w:tcBorders>
            <w:noWrap/>
            <w:vAlign w:val="center"/>
            <w:hideMark/>
          </w:tcPr>
          <w:p w14:paraId="303A5335" w14:textId="689B2E7D" w:rsidR="00DC464D" w:rsidRPr="00DC464D" w:rsidRDefault="00DC464D" w:rsidP="00DC464D">
            <w:pPr>
              <w:jc w:val="right"/>
              <w:rPr>
                <w:color w:val="000000"/>
                <w:sz w:val="22"/>
                <w:szCs w:val="22"/>
                <w:highlight w:val="yellow"/>
              </w:rPr>
            </w:pPr>
            <w:r w:rsidRPr="00DC464D">
              <w:rPr>
                <w:color w:val="000000"/>
                <w:sz w:val="22"/>
                <w:szCs w:val="22"/>
              </w:rPr>
              <w:t>2.469,12</w:t>
            </w:r>
          </w:p>
        </w:tc>
        <w:tc>
          <w:tcPr>
            <w:tcW w:w="372" w:type="pct"/>
            <w:tcBorders>
              <w:top w:val="nil"/>
              <w:left w:val="nil"/>
              <w:bottom w:val="single" w:sz="4" w:space="0" w:color="auto"/>
              <w:right w:val="single" w:sz="4" w:space="0" w:color="auto"/>
            </w:tcBorders>
            <w:noWrap/>
            <w:vAlign w:val="center"/>
            <w:hideMark/>
          </w:tcPr>
          <w:p w14:paraId="4896F5C4" w14:textId="2DBC426B" w:rsidR="00DC464D" w:rsidRPr="00DC464D" w:rsidRDefault="00DC464D" w:rsidP="00DC464D">
            <w:pPr>
              <w:jc w:val="right"/>
              <w:rPr>
                <w:color w:val="000000"/>
                <w:sz w:val="22"/>
                <w:szCs w:val="22"/>
                <w:highlight w:val="yellow"/>
              </w:rPr>
            </w:pPr>
            <w:r w:rsidRPr="00DC464D">
              <w:rPr>
                <w:color w:val="000000"/>
                <w:sz w:val="22"/>
                <w:szCs w:val="22"/>
              </w:rPr>
              <w:t>63,8</w:t>
            </w:r>
          </w:p>
        </w:tc>
        <w:tc>
          <w:tcPr>
            <w:tcW w:w="441" w:type="pct"/>
            <w:tcBorders>
              <w:top w:val="nil"/>
              <w:left w:val="nil"/>
              <w:bottom w:val="single" w:sz="4" w:space="0" w:color="auto"/>
              <w:right w:val="single" w:sz="4" w:space="0" w:color="auto"/>
            </w:tcBorders>
            <w:noWrap/>
            <w:vAlign w:val="center"/>
            <w:hideMark/>
          </w:tcPr>
          <w:p w14:paraId="625F2E0D" w14:textId="60CA8EA7" w:rsidR="00DC464D" w:rsidRPr="00DC464D" w:rsidRDefault="00DC464D" w:rsidP="00DC464D">
            <w:pPr>
              <w:jc w:val="right"/>
              <w:rPr>
                <w:color w:val="000000"/>
                <w:sz w:val="22"/>
                <w:szCs w:val="22"/>
                <w:highlight w:val="yellow"/>
              </w:rPr>
            </w:pPr>
            <w:r w:rsidRPr="00DC464D">
              <w:rPr>
                <w:color w:val="000000"/>
                <w:sz w:val="22"/>
                <w:szCs w:val="22"/>
              </w:rPr>
              <w:t>530.078,1</w:t>
            </w:r>
          </w:p>
        </w:tc>
        <w:tc>
          <w:tcPr>
            <w:tcW w:w="372" w:type="pct"/>
            <w:tcBorders>
              <w:top w:val="nil"/>
              <w:left w:val="nil"/>
              <w:bottom w:val="single" w:sz="4" w:space="0" w:color="auto"/>
              <w:right w:val="single" w:sz="4" w:space="0" w:color="auto"/>
            </w:tcBorders>
            <w:noWrap/>
            <w:vAlign w:val="center"/>
            <w:hideMark/>
          </w:tcPr>
          <w:p w14:paraId="78769E5B" w14:textId="13136A20" w:rsidR="00DC464D" w:rsidRPr="00DC464D" w:rsidRDefault="00DC464D" w:rsidP="00DC464D">
            <w:pPr>
              <w:jc w:val="right"/>
              <w:rPr>
                <w:color w:val="000000"/>
                <w:sz w:val="22"/>
                <w:szCs w:val="22"/>
                <w:highlight w:val="yellow"/>
              </w:rPr>
            </w:pPr>
            <w:r w:rsidRPr="00DC464D">
              <w:rPr>
                <w:color w:val="000000"/>
                <w:sz w:val="22"/>
                <w:szCs w:val="22"/>
              </w:rPr>
              <w:t>54,0</w:t>
            </w:r>
          </w:p>
        </w:tc>
        <w:tc>
          <w:tcPr>
            <w:tcW w:w="319" w:type="pct"/>
            <w:tcBorders>
              <w:top w:val="nil"/>
              <w:left w:val="nil"/>
              <w:bottom w:val="single" w:sz="4" w:space="0" w:color="auto"/>
              <w:right w:val="single" w:sz="4" w:space="0" w:color="auto"/>
            </w:tcBorders>
            <w:noWrap/>
            <w:vAlign w:val="center"/>
            <w:hideMark/>
          </w:tcPr>
          <w:p w14:paraId="79A61000" w14:textId="70BFFD5A" w:rsidR="00DC464D" w:rsidRPr="00DC464D" w:rsidRDefault="00DC464D" w:rsidP="00DC464D">
            <w:pPr>
              <w:jc w:val="right"/>
              <w:rPr>
                <w:color w:val="000000"/>
                <w:sz w:val="22"/>
                <w:szCs w:val="22"/>
                <w:highlight w:val="yellow"/>
              </w:rPr>
            </w:pPr>
            <w:r w:rsidRPr="00DC464D">
              <w:rPr>
                <w:color w:val="000000"/>
                <w:sz w:val="22"/>
                <w:szCs w:val="22"/>
              </w:rPr>
              <w:t>214,7</w:t>
            </w:r>
          </w:p>
        </w:tc>
        <w:tc>
          <w:tcPr>
            <w:tcW w:w="305" w:type="pct"/>
            <w:tcBorders>
              <w:top w:val="nil"/>
              <w:left w:val="nil"/>
              <w:bottom w:val="single" w:sz="4" w:space="0" w:color="auto"/>
              <w:right w:val="single" w:sz="4" w:space="0" w:color="auto"/>
            </w:tcBorders>
            <w:noWrap/>
            <w:vAlign w:val="center"/>
            <w:hideMark/>
          </w:tcPr>
          <w:p w14:paraId="72C0D572" w14:textId="6A3B749C" w:rsidR="00DC464D" w:rsidRPr="00DC464D" w:rsidRDefault="00DC464D" w:rsidP="00DC464D">
            <w:pPr>
              <w:jc w:val="right"/>
              <w:rPr>
                <w:color w:val="000000"/>
                <w:sz w:val="22"/>
                <w:szCs w:val="22"/>
                <w:highlight w:val="yellow"/>
              </w:rPr>
            </w:pPr>
            <w:r w:rsidRPr="00DC464D">
              <w:rPr>
                <w:color w:val="000000"/>
                <w:sz w:val="22"/>
                <w:szCs w:val="22"/>
              </w:rPr>
              <w:t>16.851,9</w:t>
            </w:r>
          </w:p>
        </w:tc>
        <w:tc>
          <w:tcPr>
            <w:tcW w:w="372" w:type="pct"/>
            <w:tcBorders>
              <w:top w:val="nil"/>
              <w:left w:val="nil"/>
              <w:bottom w:val="single" w:sz="4" w:space="0" w:color="auto"/>
              <w:right w:val="single" w:sz="4" w:space="0" w:color="auto"/>
            </w:tcBorders>
            <w:noWrap/>
            <w:vAlign w:val="center"/>
            <w:hideMark/>
          </w:tcPr>
          <w:p w14:paraId="6AC96395" w14:textId="33C41BE8" w:rsidR="00DC464D" w:rsidRPr="00DC464D" w:rsidRDefault="00DC464D" w:rsidP="00DC464D">
            <w:pPr>
              <w:jc w:val="right"/>
              <w:rPr>
                <w:color w:val="000000"/>
                <w:sz w:val="22"/>
                <w:szCs w:val="22"/>
                <w:highlight w:val="yellow"/>
              </w:rPr>
            </w:pPr>
            <w:r w:rsidRPr="00DC464D">
              <w:rPr>
                <w:color w:val="000000"/>
                <w:sz w:val="22"/>
                <w:szCs w:val="22"/>
              </w:rPr>
              <w:t>69,6</w:t>
            </w:r>
          </w:p>
        </w:tc>
        <w:tc>
          <w:tcPr>
            <w:tcW w:w="319" w:type="pct"/>
            <w:tcBorders>
              <w:top w:val="nil"/>
              <w:left w:val="nil"/>
              <w:bottom w:val="single" w:sz="4" w:space="0" w:color="auto"/>
              <w:right w:val="single" w:sz="4" w:space="0" w:color="auto"/>
            </w:tcBorders>
            <w:noWrap/>
            <w:vAlign w:val="center"/>
            <w:hideMark/>
          </w:tcPr>
          <w:p w14:paraId="4AFE3DFE" w14:textId="1C728A30" w:rsidR="00DC464D" w:rsidRPr="00DC464D" w:rsidRDefault="00DC464D" w:rsidP="00DC464D">
            <w:pPr>
              <w:jc w:val="right"/>
              <w:rPr>
                <w:color w:val="000000"/>
                <w:sz w:val="22"/>
                <w:szCs w:val="22"/>
                <w:highlight w:val="yellow"/>
              </w:rPr>
            </w:pPr>
            <w:r w:rsidRPr="00DC464D">
              <w:rPr>
                <w:color w:val="000000"/>
                <w:sz w:val="22"/>
                <w:szCs w:val="22"/>
              </w:rPr>
              <w:t>6,8</w:t>
            </w:r>
          </w:p>
        </w:tc>
        <w:tc>
          <w:tcPr>
            <w:tcW w:w="498" w:type="pct"/>
            <w:tcBorders>
              <w:top w:val="nil"/>
              <w:left w:val="nil"/>
              <w:bottom w:val="single" w:sz="4" w:space="0" w:color="auto"/>
              <w:right w:val="single" w:sz="4" w:space="0" w:color="auto"/>
            </w:tcBorders>
            <w:noWrap/>
            <w:vAlign w:val="center"/>
            <w:hideMark/>
          </w:tcPr>
          <w:p w14:paraId="169D24A6" w14:textId="45A3FC0B" w:rsidR="00DC464D" w:rsidRPr="00DC464D" w:rsidRDefault="00DC464D" w:rsidP="00DC464D">
            <w:pPr>
              <w:jc w:val="right"/>
              <w:rPr>
                <w:color w:val="000000"/>
                <w:sz w:val="22"/>
                <w:szCs w:val="22"/>
                <w:highlight w:val="yellow"/>
              </w:rPr>
            </w:pPr>
            <w:r w:rsidRPr="00DC464D">
              <w:rPr>
                <w:color w:val="000000"/>
                <w:sz w:val="22"/>
                <w:szCs w:val="22"/>
              </w:rPr>
              <w:t>3,2</w:t>
            </w:r>
          </w:p>
        </w:tc>
      </w:tr>
      <w:tr w:rsidR="00DC464D" w:rsidRPr="00C53C09" w14:paraId="61713BCE" w14:textId="77777777" w:rsidTr="00DC464D">
        <w:trPr>
          <w:trHeight w:val="283"/>
        </w:trPr>
        <w:tc>
          <w:tcPr>
            <w:tcW w:w="1677" w:type="pct"/>
            <w:tcBorders>
              <w:top w:val="nil"/>
              <w:left w:val="single" w:sz="4" w:space="0" w:color="auto"/>
              <w:bottom w:val="single" w:sz="4" w:space="0" w:color="auto"/>
              <w:right w:val="single" w:sz="4" w:space="0" w:color="auto"/>
            </w:tcBorders>
            <w:noWrap/>
            <w:vAlign w:val="center"/>
          </w:tcPr>
          <w:p w14:paraId="2E44C20F" w14:textId="77777777" w:rsidR="00DC464D" w:rsidRPr="00C53C09" w:rsidRDefault="00DC464D" w:rsidP="00DC464D">
            <w:pPr>
              <w:jc w:val="left"/>
              <w:rPr>
                <w:sz w:val="22"/>
                <w:szCs w:val="22"/>
                <w:lang w:val="sr-Cyrl-RS"/>
              </w:rPr>
            </w:pPr>
            <w:r w:rsidRPr="00C53C09">
              <w:rPr>
                <w:sz w:val="22"/>
                <w:szCs w:val="22"/>
                <w:lang w:val="sr-Cyrl-RS"/>
              </w:rPr>
              <w:t>Изданачке шуме</w:t>
            </w:r>
          </w:p>
        </w:tc>
        <w:tc>
          <w:tcPr>
            <w:tcW w:w="327" w:type="pct"/>
            <w:tcBorders>
              <w:top w:val="nil"/>
              <w:left w:val="nil"/>
              <w:bottom w:val="single" w:sz="4" w:space="0" w:color="auto"/>
              <w:right w:val="single" w:sz="4" w:space="0" w:color="auto"/>
            </w:tcBorders>
            <w:noWrap/>
            <w:vAlign w:val="center"/>
          </w:tcPr>
          <w:p w14:paraId="1ED5929E" w14:textId="5AA49091" w:rsidR="00DC464D" w:rsidRPr="00DC464D" w:rsidRDefault="00DC464D" w:rsidP="00DC464D">
            <w:pPr>
              <w:jc w:val="right"/>
              <w:rPr>
                <w:color w:val="000000"/>
                <w:sz w:val="22"/>
                <w:szCs w:val="22"/>
                <w:highlight w:val="yellow"/>
              </w:rPr>
            </w:pPr>
            <w:r w:rsidRPr="00DC464D">
              <w:rPr>
                <w:color w:val="000000"/>
                <w:sz w:val="22"/>
                <w:szCs w:val="22"/>
              </w:rPr>
              <w:t>108,85</w:t>
            </w:r>
          </w:p>
        </w:tc>
        <w:tc>
          <w:tcPr>
            <w:tcW w:w="372" w:type="pct"/>
            <w:tcBorders>
              <w:top w:val="nil"/>
              <w:left w:val="nil"/>
              <w:bottom w:val="single" w:sz="4" w:space="0" w:color="auto"/>
              <w:right w:val="single" w:sz="4" w:space="0" w:color="auto"/>
            </w:tcBorders>
            <w:noWrap/>
            <w:vAlign w:val="center"/>
          </w:tcPr>
          <w:p w14:paraId="026670B9" w14:textId="331EE2C3" w:rsidR="00DC464D" w:rsidRPr="00DC464D" w:rsidRDefault="00DC464D" w:rsidP="00DC464D">
            <w:pPr>
              <w:jc w:val="right"/>
              <w:rPr>
                <w:color w:val="000000"/>
                <w:sz w:val="22"/>
                <w:szCs w:val="22"/>
                <w:highlight w:val="yellow"/>
              </w:rPr>
            </w:pPr>
            <w:r w:rsidRPr="00DC464D">
              <w:rPr>
                <w:color w:val="000000"/>
                <w:sz w:val="22"/>
                <w:szCs w:val="22"/>
              </w:rPr>
              <w:t>2,8</w:t>
            </w:r>
          </w:p>
        </w:tc>
        <w:tc>
          <w:tcPr>
            <w:tcW w:w="441" w:type="pct"/>
            <w:tcBorders>
              <w:top w:val="nil"/>
              <w:left w:val="nil"/>
              <w:bottom w:val="single" w:sz="4" w:space="0" w:color="auto"/>
              <w:right w:val="single" w:sz="4" w:space="0" w:color="auto"/>
            </w:tcBorders>
            <w:noWrap/>
            <w:vAlign w:val="center"/>
          </w:tcPr>
          <w:p w14:paraId="2EFF1AF6" w14:textId="4606E2F4" w:rsidR="00DC464D" w:rsidRPr="00DC464D" w:rsidRDefault="00DC464D" w:rsidP="00DC464D">
            <w:pPr>
              <w:jc w:val="right"/>
              <w:rPr>
                <w:color w:val="000000"/>
                <w:sz w:val="22"/>
                <w:szCs w:val="22"/>
                <w:highlight w:val="yellow"/>
              </w:rPr>
            </w:pPr>
            <w:r w:rsidRPr="00DC464D">
              <w:rPr>
                <w:color w:val="000000"/>
                <w:sz w:val="22"/>
                <w:szCs w:val="22"/>
              </w:rPr>
              <w:t>30.200,7</w:t>
            </w:r>
          </w:p>
        </w:tc>
        <w:tc>
          <w:tcPr>
            <w:tcW w:w="372" w:type="pct"/>
            <w:tcBorders>
              <w:top w:val="nil"/>
              <w:left w:val="nil"/>
              <w:bottom w:val="single" w:sz="4" w:space="0" w:color="auto"/>
              <w:right w:val="single" w:sz="4" w:space="0" w:color="auto"/>
            </w:tcBorders>
            <w:noWrap/>
            <w:vAlign w:val="center"/>
          </w:tcPr>
          <w:p w14:paraId="0BBA1A3A" w14:textId="7E6107C0" w:rsidR="00DC464D" w:rsidRPr="00DC464D" w:rsidRDefault="00DC464D" w:rsidP="00DC464D">
            <w:pPr>
              <w:jc w:val="right"/>
              <w:rPr>
                <w:color w:val="000000"/>
                <w:sz w:val="22"/>
                <w:szCs w:val="22"/>
                <w:highlight w:val="yellow"/>
              </w:rPr>
            </w:pPr>
            <w:r w:rsidRPr="00DC464D">
              <w:rPr>
                <w:color w:val="000000"/>
                <w:sz w:val="22"/>
                <w:szCs w:val="22"/>
              </w:rPr>
              <w:t>3,1</w:t>
            </w:r>
          </w:p>
        </w:tc>
        <w:tc>
          <w:tcPr>
            <w:tcW w:w="319" w:type="pct"/>
            <w:tcBorders>
              <w:top w:val="nil"/>
              <w:left w:val="nil"/>
              <w:bottom w:val="single" w:sz="4" w:space="0" w:color="auto"/>
              <w:right w:val="single" w:sz="4" w:space="0" w:color="auto"/>
            </w:tcBorders>
            <w:noWrap/>
            <w:vAlign w:val="center"/>
          </w:tcPr>
          <w:p w14:paraId="7D8CD8CA" w14:textId="428AEBAA" w:rsidR="00DC464D" w:rsidRPr="00DC464D" w:rsidRDefault="00DC464D" w:rsidP="00DC464D">
            <w:pPr>
              <w:jc w:val="right"/>
              <w:rPr>
                <w:color w:val="000000"/>
                <w:sz w:val="22"/>
                <w:szCs w:val="22"/>
                <w:highlight w:val="yellow"/>
              </w:rPr>
            </w:pPr>
            <w:r w:rsidRPr="00DC464D">
              <w:rPr>
                <w:color w:val="000000"/>
                <w:sz w:val="22"/>
                <w:szCs w:val="22"/>
              </w:rPr>
              <w:t>277,5</w:t>
            </w:r>
          </w:p>
        </w:tc>
        <w:tc>
          <w:tcPr>
            <w:tcW w:w="305" w:type="pct"/>
            <w:tcBorders>
              <w:top w:val="nil"/>
              <w:left w:val="nil"/>
              <w:bottom w:val="single" w:sz="4" w:space="0" w:color="auto"/>
              <w:right w:val="single" w:sz="4" w:space="0" w:color="auto"/>
            </w:tcBorders>
            <w:noWrap/>
            <w:vAlign w:val="center"/>
          </w:tcPr>
          <w:p w14:paraId="1F65C6A7" w14:textId="499204AC" w:rsidR="00DC464D" w:rsidRPr="00DC464D" w:rsidRDefault="00DC464D" w:rsidP="00DC464D">
            <w:pPr>
              <w:jc w:val="right"/>
              <w:rPr>
                <w:color w:val="000000"/>
                <w:sz w:val="22"/>
                <w:szCs w:val="22"/>
                <w:highlight w:val="yellow"/>
              </w:rPr>
            </w:pPr>
            <w:r w:rsidRPr="00DC464D">
              <w:rPr>
                <w:color w:val="000000"/>
                <w:sz w:val="22"/>
                <w:szCs w:val="22"/>
              </w:rPr>
              <w:t>647,9</w:t>
            </w:r>
          </w:p>
        </w:tc>
        <w:tc>
          <w:tcPr>
            <w:tcW w:w="372" w:type="pct"/>
            <w:tcBorders>
              <w:top w:val="nil"/>
              <w:left w:val="nil"/>
              <w:bottom w:val="single" w:sz="4" w:space="0" w:color="auto"/>
              <w:right w:val="single" w:sz="4" w:space="0" w:color="auto"/>
            </w:tcBorders>
            <w:noWrap/>
            <w:vAlign w:val="center"/>
          </w:tcPr>
          <w:p w14:paraId="1E82C585" w14:textId="3F1BD59A" w:rsidR="00DC464D" w:rsidRPr="00DC464D" w:rsidRDefault="00DC464D" w:rsidP="00DC464D">
            <w:pPr>
              <w:jc w:val="right"/>
              <w:rPr>
                <w:color w:val="000000"/>
                <w:sz w:val="22"/>
                <w:szCs w:val="22"/>
                <w:highlight w:val="yellow"/>
              </w:rPr>
            </w:pPr>
            <w:r w:rsidRPr="00DC464D">
              <w:rPr>
                <w:color w:val="000000"/>
                <w:sz w:val="22"/>
                <w:szCs w:val="22"/>
              </w:rPr>
              <w:t>2,7</w:t>
            </w:r>
          </w:p>
        </w:tc>
        <w:tc>
          <w:tcPr>
            <w:tcW w:w="319" w:type="pct"/>
            <w:tcBorders>
              <w:top w:val="nil"/>
              <w:left w:val="nil"/>
              <w:bottom w:val="single" w:sz="4" w:space="0" w:color="auto"/>
              <w:right w:val="single" w:sz="4" w:space="0" w:color="auto"/>
            </w:tcBorders>
            <w:noWrap/>
            <w:vAlign w:val="center"/>
          </w:tcPr>
          <w:p w14:paraId="19E0326C" w14:textId="510B577C" w:rsidR="00DC464D" w:rsidRPr="00DC464D" w:rsidRDefault="00DC464D" w:rsidP="00DC464D">
            <w:pPr>
              <w:jc w:val="right"/>
              <w:rPr>
                <w:color w:val="000000"/>
                <w:sz w:val="22"/>
                <w:szCs w:val="22"/>
                <w:highlight w:val="yellow"/>
              </w:rPr>
            </w:pPr>
            <w:r w:rsidRPr="00DC464D">
              <w:rPr>
                <w:color w:val="000000"/>
                <w:sz w:val="22"/>
                <w:szCs w:val="22"/>
              </w:rPr>
              <w:t>6,0</w:t>
            </w:r>
          </w:p>
        </w:tc>
        <w:tc>
          <w:tcPr>
            <w:tcW w:w="498" w:type="pct"/>
            <w:tcBorders>
              <w:top w:val="nil"/>
              <w:left w:val="nil"/>
              <w:bottom w:val="single" w:sz="4" w:space="0" w:color="auto"/>
              <w:right w:val="single" w:sz="4" w:space="0" w:color="auto"/>
            </w:tcBorders>
            <w:noWrap/>
            <w:vAlign w:val="center"/>
          </w:tcPr>
          <w:p w14:paraId="48FB0810" w14:textId="0D7CD3B2" w:rsidR="00DC464D" w:rsidRPr="00DC464D" w:rsidRDefault="00DC464D" w:rsidP="00DC464D">
            <w:pPr>
              <w:jc w:val="right"/>
              <w:rPr>
                <w:color w:val="000000"/>
                <w:sz w:val="22"/>
                <w:szCs w:val="22"/>
                <w:highlight w:val="yellow"/>
              </w:rPr>
            </w:pPr>
            <w:r w:rsidRPr="00DC464D">
              <w:rPr>
                <w:color w:val="000000"/>
                <w:sz w:val="22"/>
                <w:szCs w:val="22"/>
              </w:rPr>
              <w:t>2,1</w:t>
            </w:r>
          </w:p>
        </w:tc>
      </w:tr>
      <w:tr w:rsidR="00DC464D" w:rsidRPr="00DC464D" w14:paraId="193C35D6" w14:textId="77777777" w:rsidTr="00DC464D">
        <w:trPr>
          <w:trHeight w:val="283"/>
        </w:trPr>
        <w:tc>
          <w:tcPr>
            <w:tcW w:w="1677" w:type="pct"/>
            <w:tcBorders>
              <w:top w:val="nil"/>
              <w:left w:val="single" w:sz="4" w:space="0" w:color="auto"/>
              <w:bottom w:val="single" w:sz="4" w:space="0" w:color="auto"/>
              <w:right w:val="single" w:sz="4" w:space="0" w:color="auto"/>
            </w:tcBorders>
            <w:shd w:val="clear" w:color="000000" w:fill="D9D9D9"/>
            <w:noWrap/>
            <w:vAlign w:val="center"/>
            <w:hideMark/>
          </w:tcPr>
          <w:p w14:paraId="5010408D" w14:textId="77777777" w:rsidR="00DC464D" w:rsidRPr="00DC464D" w:rsidRDefault="00DC464D" w:rsidP="00DC464D">
            <w:pPr>
              <w:jc w:val="left"/>
              <w:rPr>
                <w:b/>
                <w:bCs/>
                <w:sz w:val="22"/>
                <w:szCs w:val="22"/>
              </w:rPr>
            </w:pPr>
            <w:r w:rsidRPr="00DC464D">
              <w:rPr>
                <w:b/>
                <w:bCs/>
                <w:sz w:val="22"/>
                <w:szCs w:val="22"/>
              </w:rPr>
              <w:t>УКУПНО ГЈ</w:t>
            </w:r>
          </w:p>
        </w:tc>
        <w:tc>
          <w:tcPr>
            <w:tcW w:w="327" w:type="pct"/>
            <w:tcBorders>
              <w:top w:val="nil"/>
              <w:left w:val="nil"/>
              <w:bottom w:val="single" w:sz="4" w:space="0" w:color="auto"/>
              <w:right w:val="single" w:sz="4" w:space="0" w:color="auto"/>
            </w:tcBorders>
            <w:shd w:val="clear" w:color="000000" w:fill="D9D9D9"/>
            <w:noWrap/>
            <w:vAlign w:val="center"/>
            <w:hideMark/>
          </w:tcPr>
          <w:p w14:paraId="1A893E96" w14:textId="7DB352E0" w:rsidR="00DC464D" w:rsidRPr="00DC464D" w:rsidRDefault="00DC464D" w:rsidP="00DC464D">
            <w:pPr>
              <w:jc w:val="right"/>
              <w:rPr>
                <w:b/>
                <w:bCs/>
                <w:color w:val="000000"/>
                <w:sz w:val="22"/>
                <w:szCs w:val="22"/>
                <w:highlight w:val="yellow"/>
              </w:rPr>
            </w:pPr>
            <w:r w:rsidRPr="00DC464D">
              <w:rPr>
                <w:b/>
                <w:bCs/>
                <w:color w:val="000000"/>
                <w:sz w:val="22"/>
                <w:szCs w:val="22"/>
              </w:rPr>
              <w:t>3.871,91</w:t>
            </w:r>
          </w:p>
        </w:tc>
        <w:tc>
          <w:tcPr>
            <w:tcW w:w="372" w:type="pct"/>
            <w:tcBorders>
              <w:top w:val="nil"/>
              <w:left w:val="nil"/>
              <w:bottom w:val="single" w:sz="4" w:space="0" w:color="auto"/>
              <w:right w:val="single" w:sz="4" w:space="0" w:color="auto"/>
            </w:tcBorders>
            <w:shd w:val="clear" w:color="000000" w:fill="D9D9D9"/>
            <w:noWrap/>
            <w:vAlign w:val="center"/>
            <w:hideMark/>
          </w:tcPr>
          <w:p w14:paraId="1E32C069" w14:textId="6CAA20A6" w:rsidR="00DC464D" w:rsidRPr="00DC464D" w:rsidRDefault="00DC464D" w:rsidP="00DC464D">
            <w:pPr>
              <w:jc w:val="right"/>
              <w:rPr>
                <w:b/>
                <w:bCs/>
                <w:color w:val="000000"/>
                <w:sz w:val="22"/>
                <w:szCs w:val="22"/>
                <w:highlight w:val="yellow"/>
              </w:rPr>
            </w:pPr>
            <w:r w:rsidRPr="00DC464D">
              <w:rPr>
                <w:b/>
                <w:bCs/>
                <w:color w:val="000000"/>
                <w:sz w:val="22"/>
                <w:szCs w:val="22"/>
              </w:rPr>
              <w:t>10</w:t>
            </w:r>
            <w:r w:rsidR="008647C3">
              <w:rPr>
                <w:b/>
                <w:bCs/>
                <w:color w:val="000000"/>
                <w:sz w:val="22"/>
                <w:szCs w:val="22"/>
              </w:rPr>
              <w:t>0,0</w:t>
            </w:r>
            <w:r w:rsidR="00D94101">
              <w:rPr>
                <w:b/>
                <w:bCs/>
                <w:color w:val="000000"/>
                <w:sz w:val="22"/>
                <w:szCs w:val="22"/>
              </w:rPr>
              <w:t xml:space="preserve"> </w:t>
            </w:r>
          </w:p>
        </w:tc>
        <w:tc>
          <w:tcPr>
            <w:tcW w:w="441" w:type="pct"/>
            <w:tcBorders>
              <w:top w:val="nil"/>
              <w:left w:val="nil"/>
              <w:bottom w:val="single" w:sz="4" w:space="0" w:color="auto"/>
              <w:right w:val="single" w:sz="4" w:space="0" w:color="auto"/>
            </w:tcBorders>
            <w:shd w:val="clear" w:color="000000" w:fill="D9D9D9"/>
            <w:noWrap/>
            <w:vAlign w:val="center"/>
            <w:hideMark/>
          </w:tcPr>
          <w:p w14:paraId="1C0C2D4D" w14:textId="49730F93" w:rsidR="00DC464D" w:rsidRPr="00DC464D" w:rsidRDefault="00DC464D" w:rsidP="00DC464D">
            <w:pPr>
              <w:jc w:val="right"/>
              <w:rPr>
                <w:b/>
                <w:bCs/>
                <w:color w:val="000000"/>
                <w:sz w:val="22"/>
                <w:szCs w:val="22"/>
                <w:highlight w:val="yellow"/>
              </w:rPr>
            </w:pPr>
            <w:r w:rsidRPr="00DC464D">
              <w:rPr>
                <w:b/>
                <w:bCs/>
                <w:color w:val="000000"/>
                <w:sz w:val="22"/>
                <w:szCs w:val="22"/>
              </w:rPr>
              <w:t>980.776,2</w:t>
            </w:r>
          </w:p>
        </w:tc>
        <w:tc>
          <w:tcPr>
            <w:tcW w:w="372" w:type="pct"/>
            <w:tcBorders>
              <w:top w:val="nil"/>
              <w:left w:val="nil"/>
              <w:bottom w:val="single" w:sz="4" w:space="0" w:color="auto"/>
              <w:right w:val="single" w:sz="4" w:space="0" w:color="auto"/>
            </w:tcBorders>
            <w:shd w:val="clear" w:color="000000" w:fill="D9D9D9"/>
            <w:noWrap/>
            <w:vAlign w:val="center"/>
            <w:hideMark/>
          </w:tcPr>
          <w:p w14:paraId="1A329C72" w14:textId="0734DABC" w:rsidR="00DC464D" w:rsidRPr="00DC464D" w:rsidRDefault="00DC464D" w:rsidP="00DC464D">
            <w:pPr>
              <w:jc w:val="right"/>
              <w:rPr>
                <w:b/>
                <w:bCs/>
                <w:color w:val="000000"/>
                <w:sz w:val="22"/>
                <w:szCs w:val="22"/>
                <w:highlight w:val="yellow"/>
              </w:rPr>
            </w:pPr>
            <w:r w:rsidRPr="00DC464D">
              <w:rPr>
                <w:b/>
                <w:bCs/>
                <w:color w:val="000000"/>
                <w:sz w:val="22"/>
                <w:szCs w:val="22"/>
              </w:rPr>
              <w:t>10</w:t>
            </w:r>
            <w:r w:rsidR="008647C3">
              <w:rPr>
                <w:b/>
                <w:bCs/>
                <w:color w:val="000000"/>
                <w:sz w:val="22"/>
                <w:szCs w:val="22"/>
              </w:rPr>
              <w:t>0,0</w:t>
            </w:r>
            <w:r w:rsidR="00D94101">
              <w:rPr>
                <w:b/>
                <w:bCs/>
                <w:color w:val="000000"/>
                <w:sz w:val="22"/>
                <w:szCs w:val="22"/>
              </w:rPr>
              <w:t xml:space="preserve"> </w:t>
            </w:r>
          </w:p>
        </w:tc>
        <w:tc>
          <w:tcPr>
            <w:tcW w:w="319" w:type="pct"/>
            <w:tcBorders>
              <w:top w:val="nil"/>
              <w:left w:val="nil"/>
              <w:bottom w:val="single" w:sz="4" w:space="0" w:color="auto"/>
              <w:right w:val="single" w:sz="4" w:space="0" w:color="auto"/>
            </w:tcBorders>
            <w:shd w:val="clear" w:color="000000" w:fill="D9D9D9"/>
            <w:noWrap/>
            <w:vAlign w:val="center"/>
            <w:hideMark/>
          </w:tcPr>
          <w:p w14:paraId="22A8811B" w14:textId="7A320C13" w:rsidR="00DC464D" w:rsidRPr="00DC464D" w:rsidRDefault="00DC464D" w:rsidP="00DC464D">
            <w:pPr>
              <w:jc w:val="right"/>
              <w:rPr>
                <w:b/>
                <w:bCs/>
                <w:color w:val="000000"/>
                <w:sz w:val="22"/>
                <w:szCs w:val="22"/>
                <w:highlight w:val="yellow"/>
              </w:rPr>
            </w:pPr>
            <w:r w:rsidRPr="00DC464D">
              <w:rPr>
                <w:b/>
                <w:bCs/>
                <w:color w:val="000000"/>
                <w:sz w:val="22"/>
                <w:szCs w:val="22"/>
              </w:rPr>
              <w:t>253,3</w:t>
            </w:r>
          </w:p>
        </w:tc>
        <w:tc>
          <w:tcPr>
            <w:tcW w:w="305" w:type="pct"/>
            <w:tcBorders>
              <w:top w:val="nil"/>
              <w:left w:val="nil"/>
              <w:bottom w:val="single" w:sz="4" w:space="0" w:color="auto"/>
              <w:right w:val="single" w:sz="4" w:space="0" w:color="auto"/>
            </w:tcBorders>
            <w:shd w:val="clear" w:color="000000" w:fill="D9D9D9"/>
            <w:noWrap/>
            <w:vAlign w:val="center"/>
            <w:hideMark/>
          </w:tcPr>
          <w:p w14:paraId="356DAB6C" w14:textId="1F0B42C5" w:rsidR="00DC464D" w:rsidRPr="00DC464D" w:rsidRDefault="00DC464D" w:rsidP="00DC464D">
            <w:pPr>
              <w:jc w:val="right"/>
              <w:rPr>
                <w:b/>
                <w:bCs/>
                <w:color w:val="000000"/>
                <w:sz w:val="22"/>
                <w:szCs w:val="22"/>
                <w:highlight w:val="yellow"/>
              </w:rPr>
            </w:pPr>
            <w:r w:rsidRPr="00DC464D">
              <w:rPr>
                <w:b/>
                <w:bCs/>
                <w:color w:val="000000"/>
                <w:sz w:val="22"/>
                <w:szCs w:val="22"/>
              </w:rPr>
              <w:t>24.210,1</w:t>
            </w:r>
          </w:p>
        </w:tc>
        <w:tc>
          <w:tcPr>
            <w:tcW w:w="372" w:type="pct"/>
            <w:tcBorders>
              <w:top w:val="nil"/>
              <w:left w:val="nil"/>
              <w:bottom w:val="single" w:sz="4" w:space="0" w:color="auto"/>
              <w:right w:val="single" w:sz="4" w:space="0" w:color="auto"/>
            </w:tcBorders>
            <w:shd w:val="clear" w:color="000000" w:fill="D9D9D9"/>
            <w:noWrap/>
            <w:vAlign w:val="center"/>
            <w:hideMark/>
          </w:tcPr>
          <w:p w14:paraId="4B561411" w14:textId="0A715DED" w:rsidR="00DC464D" w:rsidRPr="00DC464D" w:rsidRDefault="00DC464D" w:rsidP="00DC464D">
            <w:pPr>
              <w:jc w:val="right"/>
              <w:rPr>
                <w:b/>
                <w:bCs/>
                <w:color w:val="000000"/>
                <w:sz w:val="22"/>
                <w:szCs w:val="22"/>
                <w:highlight w:val="yellow"/>
              </w:rPr>
            </w:pPr>
            <w:r w:rsidRPr="00DC464D">
              <w:rPr>
                <w:b/>
                <w:bCs/>
                <w:color w:val="000000"/>
                <w:sz w:val="22"/>
                <w:szCs w:val="22"/>
              </w:rPr>
              <w:t>10</w:t>
            </w:r>
            <w:r w:rsidR="008647C3">
              <w:rPr>
                <w:b/>
                <w:bCs/>
                <w:color w:val="000000"/>
                <w:sz w:val="22"/>
                <w:szCs w:val="22"/>
              </w:rPr>
              <w:t>0,0</w:t>
            </w:r>
            <w:r w:rsidR="00D94101">
              <w:rPr>
                <w:b/>
                <w:bCs/>
                <w:color w:val="000000"/>
                <w:sz w:val="22"/>
                <w:szCs w:val="22"/>
              </w:rPr>
              <w:t xml:space="preserve"> </w:t>
            </w:r>
          </w:p>
        </w:tc>
        <w:tc>
          <w:tcPr>
            <w:tcW w:w="319" w:type="pct"/>
            <w:tcBorders>
              <w:top w:val="nil"/>
              <w:left w:val="nil"/>
              <w:bottom w:val="single" w:sz="4" w:space="0" w:color="auto"/>
              <w:right w:val="single" w:sz="4" w:space="0" w:color="auto"/>
            </w:tcBorders>
            <w:shd w:val="clear" w:color="000000" w:fill="D9D9D9"/>
            <w:noWrap/>
            <w:vAlign w:val="center"/>
            <w:hideMark/>
          </w:tcPr>
          <w:p w14:paraId="404CB51B" w14:textId="2888ECC5" w:rsidR="00DC464D" w:rsidRPr="00DC464D" w:rsidRDefault="00DC464D" w:rsidP="00DC464D">
            <w:pPr>
              <w:jc w:val="right"/>
              <w:rPr>
                <w:b/>
                <w:bCs/>
                <w:color w:val="000000"/>
                <w:sz w:val="22"/>
                <w:szCs w:val="22"/>
                <w:highlight w:val="yellow"/>
              </w:rPr>
            </w:pPr>
            <w:r w:rsidRPr="00DC464D">
              <w:rPr>
                <w:b/>
                <w:bCs/>
                <w:color w:val="000000"/>
                <w:sz w:val="22"/>
                <w:szCs w:val="22"/>
              </w:rPr>
              <w:t>6,3</w:t>
            </w:r>
          </w:p>
        </w:tc>
        <w:tc>
          <w:tcPr>
            <w:tcW w:w="498" w:type="pct"/>
            <w:tcBorders>
              <w:top w:val="nil"/>
              <w:left w:val="nil"/>
              <w:bottom w:val="single" w:sz="4" w:space="0" w:color="auto"/>
              <w:right w:val="single" w:sz="4" w:space="0" w:color="auto"/>
            </w:tcBorders>
            <w:shd w:val="clear" w:color="000000" w:fill="D9D9D9"/>
            <w:noWrap/>
            <w:vAlign w:val="center"/>
            <w:hideMark/>
          </w:tcPr>
          <w:p w14:paraId="59CC99FC" w14:textId="40ABBE37" w:rsidR="00DC464D" w:rsidRPr="00DC464D" w:rsidRDefault="00DC464D" w:rsidP="00DC464D">
            <w:pPr>
              <w:jc w:val="right"/>
              <w:rPr>
                <w:b/>
                <w:bCs/>
                <w:color w:val="000000"/>
                <w:sz w:val="22"/>
                <w:szCs w:val="22"/>
                <w:highlight w:val="yellow"/>
              </w:rPr>
            </w:pPr>
            <w:r w:rsidRPr="00DC464D">
              <w:rPr>
                <w:b/>
                <w:bCs/>
                <w:color w:val="000000"/>
                <w:sz w:val="22"/>
                <w:szCs w:val="22"/>
              </w:rPr>
              <w:t>2,5</w:t>
            </w:r>
          </w:p>
        </w:tc>
      </w:tr>
    </w:tbl>
    <w:p w14:paraId="35EA0BB0" w14:textId="77777777" w:rsidR="0014109F" w:rsidRDefault="0014109F" w:rsidP="00B5350C">
      <w:pPr>
        <w:ind w:firstLine="567"/>
        <w:rPr>
          <w:szCs w:val="24"/>
          <w:lang w:val="sr-Latn-CS"/>
        </w:rPr>
      </w:pPr>
    </w:p>
    <w:p w14:paraId="6ECF3A93" w14:textId="6758045C" w:rsidR="00EB3FD8" w:rsidRPr="00C53C09" w:rsidRDefault="00EB3FD8" w:rsidP="00C53C09">
      <w:pPr>
        <w:widowControl w:val="0"/>
        <w:ind w:firstLine="700"/>
        <w:rPr>
          <w:sz w:val="22"/>
          <w:szCs w:val="22"/>
          <w:lang w:val="sr-Cyrl-RS"/>
        </w:rPr>
      </w:pPr>
      <w:r w:rsidRPr="00B176BE">
        <w:rPr>
          <w:sz w:val="22"/>
          <w:szCs w:val="22"/>
          <w:lang w:val="sr-Cyrl-RS"/>
        </w:rPr>
        <w:t xml:space="preserve">Табела </w:t>
      </w:r>
      <w:r w:rsidR="00C53C09" w:rsidRPr="00B176BE">
        <w:rPr>
          <w:sz w:val="22"/>
          <w:szCs w:val="22"/>
          <w:lang w:val="sr-Cyrl-RS"/>
        </w:rPr>
        <w:t>2.1.3.-</w:t>
      </w:r>
      <w:r w:rsidRPr="00B176BE">
        <w:rPr>
          <w:sz w:val="22"/>
          <w:szCs w:val="22"/>
          <w:lang w:val="sr-Cyrl-RS"/>
        </w:rPr>
        <w:t>4. Стање шума по очуваности</w:t>
      </w:r>
      <w:r w:rsidRPr="00C53C09">
        <w:rPr>
          <w:sz w:val="22"/>
          <w:szCs w:val="22"/>
          <w:lang w:val="sr-Cyrl-RS"/>
        </w:rPr>
        <w:t xml:space="preserve"> </w:t>
      </w:r>
    </w:p>
    <w:tbl>
      <w:tblPr>
        <w:tblW w:w="5000" w:type="pct"/>
        <w:tblLook w:val="04A0" w:firstRow="1" w:lastRow="0" w:firstColumn="1" w:lastColumn="0" w:noHBand="0" w:noVBand="1"/>
      </w:tblPr>
      <w:tblGrid>
        <w:gridCol w:w="5587"/>
        <w:gridCol w:w="1089"/>
        <w:gridCol w:w="1239"/>
        <w:gridCol w:w="1468"/>
        <w:gridCol w:w="1239"/>
        <w:gridCol w:w="1062"/>
        <w:gridCol w:w="1015"/>
        <w:gridCol w:w="1239"/>
        <w:gridCol w:w="1063"/>
        <w:gridCol w:w="1659"/>
      </w:tblGrid>
      <w:tr w:rsidR="002D4234" w:rsidRPr="00C53C09" w14:paraId="06C7F621" w14:textId="77777777" w:rsidTr="00DC464D">
        <w:trPr>
          <w:trHeight w:val="283"/>
        </w:trPr>
        <w:tc>
          <w:tcPr>
            <w:tcW w:w="1677"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F06F8DD" w14:textId="77777777" w:rsidR="00EB3FD8" w:rsidRPr="00C53C09" w:rsidRDefault="00EB3FD8" w:rsidP="00967500">
            <w:pPr>
              <w:jc w:val="center"/>
              <w:rPr>
                <w:b/>
                <w:bCs/>
                <w:sz w:val="22"/>
                <w:szCs w:val="22"/>
              </w:rPr>
            </w:pPr>
            <w:proofErr w:type="spellStart"/>
            <w:r w:rsidRPr="00C53C09">
              <w:rPr>
                <w:b/>
                <w:bCs/>
                <w:sz w:val="22"/>
                <w:szCs w:val="22"/>
              </w:rPr>
              <w:t>Очуваност</w:t>
            </w:r>
            <w:proofErr w:type="spellEnd"/>
          </w:p>
        </w:tc>
        <w:tc>
          <w:tcPr>
            <w:tcW w:w="698"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6985F9A5" w14:textId="77777777" w:rsidR="00EB3FD8" w:rsidRPr="00C53C09" w:rsidRDefault="00EB3FD8" w:rsidP="00967500">
            <w:pPr>
              <w:jc w:val="center"/>
              <w:rPr>
                <w:b/>
                <w:bCs/>
                <w:sz w:val="22"/>
                <w:szCs w:val="22"/>
              </w:rPr>
            </w:pPr>
            <w:proofErr w:type="spellStart"/>
            <w:r w:rsidRPr="00C53C09">
              <w:rPr>
                <w:b/>
                <w:bCs/>
                <w:sz w:val="22"/>
                <w:szCs w:val="22"/>
              </w:rPr>
              <w:t>Површина</w:t>
            </w:r>
            <w:proofErr w:type="spellEnd"/>
          </w:p>
        </w:tc>
        <w:tc>
          <w:tcPr>
            <w:tcW w:w="1131" w:type="pct"/>
            <w:gridSpan w:val="3"/>
            <w:tcBorders>
              <w:top w:val="single" w:sz="4" w:space="0" w:color="auto"/>
              <w:left w:val="nil"/>
              <w:bottom w:val="single" w:sz="4" w:space="0" w:color="auto"/>
              <w:right w:val="single" w:sz="4" w:space="0" w:color="auto"/>
            </w:tcBorders>
            <w:shd w:val="clear" w:color="000000" w:fill="BFBFBF"/>
            <w:noWrap/>
            <w:vAlign w:val="center"/>
            <w:hideMark/>
          </w:tcPr>
          <w:p w14:paraId="53C71418" w14:textId="77777777" w:rsidR="00EB3FD8" w:rsidRPr="00C53C09" w:rsidRDefault="00EB3FD8" w:rsidP="00967500">
            <w:pPr>
              <w:jc w:val="center"/>
              <w:rPr>
                <w:b/>
                <w:bCs/>
                <w:sz w:val="22"/>
                <w:szCs w:val="22"/>
              </w:rPr>
            </w:pPr>
            <w:proofErr w:type="spellStart"/>
            <w:r w:rsidRPr="00C53C09">
              <w:rPr>
                <w:b/>
                <w:bCs/>
                <w:sz w:val="22"/>
                <w:szCs w:val="22"/>
              </w:rPr>
              <w:t>Запремина</w:t>
            </w:r>
            <w:proofErr w:type="spellEnd"/>
          </w:p>
        </w:tc>
        <w:tc>
          <w:tcPr>
            <w:tcW w:w="995" w:type="pct"/>
            <w:gridSpan w:val="3"/>
            <w:tcBorders>
              <w:top w:val="single" w:sz="4" w:space="0" w:color="auto"/>
              <w:left w:val="nil"/>
              <w:bottom w:val="single" w:sz="4" w:space="0" w:color="auto"/>
              <w:right w:val="single" w:sz="4" w:space="0" w:color="auto"/>
            </w:tcBorders>
            <w:shd w:val="clear" w:color="000000" w:fill="BFBFBF"/>
            <w:noWrap/>
            <w:vAlign w:val="center"/>
            <w:hideMark/>
          </w:tcPr>
          <w:p w14:paraId="175ABECD" w14:textId="77777777" w:rsidR="00EB3FD8" w:rsidRPr="00C53C09" w:rsidRDefault="00EB3FD8" w:rsidP="00967500">
            <w:pPr>
              <w:jc w:val="center"/>
              <w:rPr>
                <w:b/>
                <w:bCs/>
                <w:sz w:val="22"/>
                <w:szCs w:val="22"/>
              </w:rPr>
            </w:pPr>
            <w:proofErr w:type="spellStart"/>
            <w:r w:rsidRPr="00C53C09">
              <w:rPr>
                <w:b/>
                <w:bCs/>
                <w:sz w:val="22"/>
                <w:szCs w:val="22"/>
              </w:rPr>
              <w:t>Запремински</w:t>
            </w:r>
            <w:proofErr w:type="spellEnd"/>
            <w:r w:rsidRPr="00C53C09">
              <w:rPr>
                <w:b/>
                <w:bCs/>
                <w:sz w:val="22"/>
                <w:szCs w:val="22"/>
              </w:rPr>
              <w:t xml:space="preserve"> </w:t>
            </w:r>
            <w:proofErr w:type="spellStart"/>
            <w:r w:rsidRPr="00C53C09">
              <w:rPr>
                <w:b/>
                <w:bCs/>
                <w:sz w:val="22"/>
                <w:szCs w:val="22"/>
              </w:rPr>
              <w:t>прираст</w:t>
            </w:r>
            <w:proofErr w:type="spellEnd"/>
          </w:p>
        </w:tc>
        <w:tc>
          <w:tcPr>
            <w:tcW w:w="498"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F568F66" w14:textId="7B2CCB4E" w:rsidR="00EB3FD8" w:rsidRPr="00C53C09" w:rsidRDefault="00113465" w:rsidP="00967500">
            <w:pPr>
              <w:jc w:val="center"/>
              <w:rPr>
                <w:b/>
                <w:bCs/>
                <w:sz w:val="22"/>
                <w:szCs w:val="22"/>
              </w:rPr>
            </w:pPr>
            <w:r w:rsidRPr="00C53C09">
              <w:rPr>
                <w:b/>
                <w:bCs/>
                <w:sz w:val="22"/>
                <w:szCs w:val="22"/>
              </w:rPr>
              <w:t>Iv / V *100 (%)</w:t>
            </w:r>
          </w:p>
        </w:tc>
      </w:tr>
      <w:tr w:rsidR="00113465" w:rsidRPr="00C53C09" w14:paraId="692F7ED1" w14:textId="77777777" w:rsidTr="00DC464D">
        <w:trPr>
          <w:trHeight w:val="283"/>
        </w:trPr>
        <w:tc>
          <w:tcPr>
            <w:tcW w:w="1677" w:type="pct"/>
            <w:vMerge/>
            <w:tcBorders>
              <w:top w:val="single" w:sz="4" w:space="0" w:color="auto"/>
              <w:left w:val="single" w:sz="4" w:space="0" w:color="auto"/>
              <w:bottom w:val="single" w:sz="4" w:space="0" w:color="auto"/>
              <w:right w:val="single" w:sz="4" w:space="0" w:color="auto"/>
            </w:tcBorders>
            <w:vAlign w:val="center"/>
            <w:hideMark/>
          </w:tcPr>
          <w:p w14:paraId="4039FAB3" w14:textId="77777777" w:rsidR="00113465" w:rsidRPr="00C53C09" w:rsidRDefault="00113465" w:rsidP="00113465">
            <w:pPr>
              <w:jc w:val="left"/>
              <w:rPr>
                <w:b/>
                <w:bCs/>
                <w:sz w:val="22"/>
                <w:szCs w:val="22"/>
              </w:rPr>
            </w:pPr>
          </w:p>
        </w:tc>
        <w:tc>
          <w:tcPr>
            <w:tcW w:w="327" w:type="pct"/>
            <w:tcBorders>
              <w:top w:val="nil"/>
              <w:left w:val="nil"/>
              <w:bottom w:val="single" w:sz="4" w:space="0" w:color="auto"/>
              <w:right w:val="single" w:sz="4" w:space="0" w:color="auto"/>
            </w:tcBorders>
            <w:shd w:val="clear" w:color="000000" w:fill="BFBFBF"/>
            <w:noWrap/>
            <w:vAlign w:val="center"/>
            <w:hideMark/>
          </w:tcPr>
          <w:p w14:paraId="0B536D09" w14:textId="53DD0584" w:rsidR="00113465" w:rsidRPr="00C53C09" w:rsidRDefault="00113465" w:rsidP="00113465">
            <w:pPr>
              <w:jc w:val="center"/>
              <w:rPr>
                <w:b/>
                <w:bCs/>
                <w:sz w:val="22"/>
                <w:szCs w:val="22"/>
              </w:rPr>
            </w:pPr>
            <w:r w:rsidRPr="00C53C09">
              <w:rPr>
                <w:b/>
                <w:bCs/>
                <w:sz w:val="22"/>
                <w:szCs w:val="22"/>
              </w:rPr>
              <w:t>ha</w:t>
            </w:r>
          </w:p>
        </w:tc>
        <w:tc>
          <w:tcPr>
            <w:tcW w:w="372" w:type="pct"/>
            <w:tcBorders>
              <w:top w:val="nil"/>
              <w:left w:val="nil"/>
              <w:bottom w:val="single" w:sz="4" w:space="0" w:color="auto"/>
              <w:right w:val="single" w:sz="4" w:space="0" w:color="auto"/>
            </w:tcBorders>
            <w:shd w:val="clear" w:color="000000" w:fill="BFBFBF"/>
            <w:noWrap/>
            <w:vAlign w:val="center"/>
            <w:hideMark/>
          </w:tcPr>
          <w:p w14:paraId="1A8ABB1A" w14:textId="0FDA93C3" w:rsidR="00113465" w:rsidRPr="00C53C09" w:rsidRDefault="00113465" w:rsidP="00113465">
            <w:pPr>
              <w:jc w:val="center"/>
              <w:rPr>
                <w:b/>
                <w:bCs/>
                <w:sz w:val="22"/>
                <w:szCs w:val="22"/>
              </w:rPr>
            </w:pPr>
            <w:r w:rsidRPr="00C53C09">
              <w:rPr>
                <w:b/>
                <w:bCs/>
                <w:sz w:val="22"/>
                <w:szCs w:val="22"/>
              </w:rPr>
              <w:t>%</w:t>
            </w:r>
          </w:p>
        </w:tc>
        <w:tc>
          <w:tcPr>
            <w:tcW w:w="441" w:type="pct"/>
            <w:tcBorders>
              <w:top w:val="nil"/>
              <w:left w:val="nil"/>
              <w:bottom w:val="single" w:sz="4" w:space="0" w:color="auto"/>
              <w:right w:val="single" w:sz="4" w:space="0" w:color="auto"/>
            </w:tcBorders>
            <w:shd w:val="clear" w:color="000000" w:fill="BFBFBF"/>
            <w:noWrap/>
            <w:vAlign w:val="center"/>
            <w:hideMark/>
          </w:tcPr>
          <w:p w14:paraId="57389D33" w14:textId="344BB063" w:rsidR="00113465" w:rsidRPr="00C53C09" w:rsidRDefault="00113465" w:rsidP="00113465">
            <w:pPr>
              <w:jc w:val="center"/>
              <w:rPr>
                <w:b/>
                <w:bCs/>
                <w:sz w:val="22"/>
                <w:szCs w:val="22"/>
              </w:rPr>
            </w:pPr>
            <w:r w:rsidRPr="00C53C09">
              <w:rPr>
                <w:b/>
                <w:bCs/>
                <w:sz w:val="22"/>
                <w:szCs w:val="22"/>
              </w:rPr>
              <w:t>m</w:t>
            </w:r>
            <w:r w:rsidRPr="00C53C09">
              <w:rPr>
                <w:b/>
                <w:bCs/>
                <w:sz w:val="22"/>
                <w:szCs w:val="22"/>
                <w:vertAlign w:val="superscript"/>
              </w:rPr>
              <w:t>3</w:t>
            </w:r>
          </w:p>
        </w:tc>
        <w:tc>
          <w:tcPr>
            <w:tcW w:w="372" w:type="pct"/>
            <w:tcBorders>
              <w:top w:val="nil"/>
              <w:left w:val="nil"/>
              <w:bottom w:val="single" w:sz="4" w:space="0" w:color="auto"/>
              <w:right w:val="single" w:sz="4" w:space="0" w:color="auto"/>
            </w:tcBorders>
            <w:shd w:val="clear" w:color="000000" w:fill="BFBFBF"/>
            <w:noWrap/>
            <w:vAlign w:val="center"/>
            <w:hideMark/>
          </w:tcPr>
          <w:p w14:paraId="31F395AE" w14:textId="4EBA08B7" w:rsidR="00113465" w:rsidRPr="00C53C09" w:rsidRDefault="00113465" w:rsidP="00113465">
            <w:pPr>
              <w:jc w:val="center"/>
              <w:rPr>
                <w:b/>
                <w:bCs/>
                <w:sz w:val="22"/>
                <w:szCs w:val="22"/>
              </w:rPr>
            </w:pPr>
            <w:r w:rsidRPr="00C53C09">
              <w:rPr>
                <w:b/>
                <w:bCs/>
                <w:sz w:val="22"/>
                <w:szCs w:val="22"/>
              </w:rPr>
              <w:t>%</w:t>
            </w:r>
          </w:p>
        </w:tc>
        <w:tc>
          <w:tcPr>
            <w:tcW w:w="319" w:type="pct"/>
            <w:tcBorders>
              <w:top w:val="nil"/>
              <w:left w:val="nil"/>
              <w:bottom w:val="single" w:sz="4" w:space="0" w:color="auto"/>
              <w:right w:val="single" w:sz="4" w:space="0" w:color="auto"/>
            </w:tcBorders>
            <w:shd w:val="clear" w:color="000000" w:fill="BFBFBF"/>
            <w:noWrap/>
            <w:vAlign w:val="center"/>
            <w:hideMark/>
          </w:tcPr>
          <w:p w14:paraId="68C1FA1E" w14:textId="1691E95F" w:rsidR="00113465" w:rsidRPr="00C53C09" w:rsidRDefault="00113465" w:rsidP="00113465">
            <w:pPr>
              <w:jc w:val="center"/>
              <w:rPr>
                <w:b/>
                <w:bCs/>
                <w:sz w:val="22"/>
                <w:szCs w:val="22"/>
              </w:rPr>
            </w:pPr>
            <w:r w:rsidRPr="00C53C09">
              <w:rPr>
                <w:b/>
                <w:bCs/>
                <w:sz w:val="22"/>
                <w:szCs w:val="22"/>
              </w:rPr>
              <w:t>m</w:t>
            </w:r>
            <w:r w:rsidRPr="00C53C09">
              <w:rPr>
                <w:b/>
                <w:bCs/>
                <w:sz w:val="22"/>
                <w:szCs w:val="22"/>
                <w:vertAlign w:val="superscript"/>
              </w:rPr>
              <w:t>3</w:t>
            </w:r>
            <w:r w:rsidRPr="00C53C09">
              <w:rPr>
                <w:b/>
                <w:bCs/>
                <w:sz w:val="22"/>
                <w:szCs w:val="22"/>
              </w:rPr>
              <w:t>/ha</w:t>
            </w:r>
          </w:p>
        </w:tc>
        <w:tc>
          <w:tcPr>
            <w:tcW w:w="305" w:type="pct"/>
            <w:tcBorders>
              <w:top w:val="nil"/>
              <w:left w:val="nil"/>
              <w:bottom w:val="single" w:sz="4" w:space="0" w:color="auto"/>
              <w:right w:val="single" w:sz="4" w:space="0" w:color="auto"/>
            </w:tcBorders>
            <w:shd w:val="clear" w:color="000000" w:fill="BFBFBF"/>
            <w:noWrap/>
            <w:vAlign w:val="center"/>
            <w:hideMark/>
          </w:tcPr>
          <w:p w14:paraId="74A53CCB" w14:textId="3FFE520F" w:rsidR="00113465" w:rsidRPr="00C53C09" w:rsidRDefault="00113465" w:rsidP="00113465">
            <w:pPr>
              <w:jc w:val="center"/>
              <w:rPr>
                <w:b/>
                <w:bCs/>
                <w:sz w:val="22"/>
                <w:szCs w:val="22"/>
              </w:rPr>
            </w:pPr>
            <w:r w:rsidRPr="00C53C09">
              <w:rPr>
                <w:b/>
                <w:bCs/>
                <w:sz w:val="22"/>
                <w:szCs w:val="22"/>
              </w:rPr>
              <w:t>m</w:t>
            </w:r>
            <w:r w:rsidRPr="00C53C09">
              <w:rPr>
                <w:b/>
                <w:bCs/>
                <w:sz w:val="22"/>
                <w:szCs w:val="22"/>
                <w:vertAlign w:val="superscript"/>
              </w:rPr>
              <w:t>3</w:t>
            </w:r>
          </w:p>
        </w:tc>
        <w:tc>
          <w:tcPr>
            <w:tcW w:w="372" w:type="pct"/>
            <w:tcBorders>
              <w:top w:val="nil"/>
              <w:left w:val="nil"/>
              <w:bottom w:val="single" w:sz="4" w:space="0" w:color="auto"/>
              <w:right w:val="single" w:sz="4" w:space="0" w:color="auto"/>
            </w:tcBorders>
            <w:shd w:val="clear" w:color="000000" w:fill="BFBFBF"/>
            <w:noWrap/>
            <w:vAlign w:val="center"/>
            <w:hideMark/>
          </w:tcPr>
          <w:p w14:paraId="021A272B" w14:textId="5D8AD3A8" w:rsidR="00113465" w:rsidRPr="00C53C09" w:rsidRDefault="00113465" w:rsidP="00113465">
            <w:pPr>
              <w:jc w:val="center"/>
              <w:rPr>
                <w:b/>
                <w:bCs/>
                <w:sz w:val="22"/>
                <w:szCs w:val="22"/>
              </w:rPr>
            </w:pPr>
            <w:r w:rsidRPr="00C53C09">
              <w:rPr>
                <w:b/>
                <w:bCs/>
                <w:sz w:val="22"/>
                <w:szCs w:val="22"/>
              </w:rPr>
              <w:t>%</w:t>
            </w:r>
          </w:p>
        </w:tc>
        <w:tc>
          <w:tcPr>
            <w:tcW w:w="319" w:type="pct"/>
            <w:tcBorders>
              <w:top w:val="nil"/>
              <w:left w:val="nil"/>
              <w:bottom w:val="single" w:sz="4" w:space="0" w:color="auto"/>
              <w:right w:val="single" w:sz="4" w:space="0" w:color="auto"/>
            </w:tcBorders>
            <w:shd w:val="clear" w:color="000000" w:fill="BFBFBF"/>
            <w:noWrap/>
            <w:vAlign w:val="center"/>
            <w:hideMark/>
          </w:tcPr>
          <w:p w14:paraId="405D53FE" w14:textId="7A444EB2" w:rsidR="00113465" w:rsidRPr="00C53C09" w:rsidRDefault="00113465" w:rsidP="00113465">
            <w:pPr>
              <w:jc w:val="center"/>
              <w:rPr>
                <w:b/>
                <w:bCs/>
                <w:sz w:val="22"/>
                <w:szCs w:val="22"/>
              </w:rPr>
            </w:pPr>
            <w:r w:rsidRPr="00C53C09">
              <w:rPr>
                <w:b/>
                <w:bCs/>
                <w:sz w:val="22"/>
                <w:szCs w:val="22"/>
              </w:rPr>
              <w:t>m</w:t>
            </w:r>
            <w:r w:rsidRPr="00C53C09">
              <w:rPr>
                <w:b/>
                <w:bCs/>
                <w:sz w:val="22"/>
                <w:szCs w:val="22"/>
                <w:vertAlign w:val="superscript"/>
              </w:rPr>
              <w:t>3</w:t>
            </w:r>
            <w:r w:rsidRPr="00C53C09">
              <w:rPr>
                <w:b/>
                <w:bCs/>
                <w:sz w:val="22"/>
                <w:szCs w:val="22"/>
              </w:rPr>
              <w:t>/ha</w:t>
            </w:r>
          </w:p>
        </w:tc>
        <w:tc>
          <w:tcPr>
            <w:tcW w:w="498" w:type="pct"/>
            <w:vMerge/>
            <w:tcBorders>
              <w:top w:val="single" w:sz="4" w:space="0" w:color="auto"/>
              <w:left w:val="single" w:sz="4" w:space="0" w:color="auto"/>
              <w:bottom w:val="single" w:sz="4" w:space="0" w:color="auto"/>
              <w:right w:val="single" w:sz="4" w:space="0" w:color="auto"/>
            </w:tcBorders>
            <w:vAlign w:val="center"/>
            <w:hideMark/>
          </w:tcPr>
          <w:p w14:paraId="576C1A08" w14:textId="77777777" w:rsidR="00113465" w:rsidRPr="00C53C09" w:rsidRDefault="00113465" w:rsidP="00113465">
            <w:pPr>
              <w:jc w:val="left"/>
              <w:rPr>
                <w:b/>
                <w:bCs/>
                <w:sz w:val="22"/>
                <w:szCs w:val="22"/>
              </w:rPr>
            </w:pPr>
          </w:p>
        </w:tc>
      </w:tr>
      <w:tr w:rsidR="00DC464D" w:rsidRPr="00C53C09" w14:paraId="5982D325" w14:textId="77777777" w:rsidTr="00DC464D">
        <w:trPr>
          <w:trHeight w:val="283"/>
        </w:trPr>
        <w:tc>
          <w:tcPr>
            <w:tcW w:w="1677" w:type="pct"/>
            <w:tcBorders>
              <w:top w:val="nil"/>
              <w:left w:val="single" w:sz="4" w:space="0" w:color="auto"/>
              <w:bottom w:val="single" w:sz="4" w:space="0" w:color="auto"/>
              <w:right w:val="single" w:sz="4" w:space="0" w:color="auto"/>
            </w:tcBorders>
            <w:noWrap/>
            <w:vAlign w:val="center"/>
          </w:tcPr>
          <w:p w14:paraId="5E2116ED" w14:textId="77777777" w:rsidR="00DC464D" w:rsidRPr="00C53C09" w:rsidRDefault="00DC464D" w:rsidP="00DC464D">
            <w:pPr>
              <w:jc w:val="left"/>
              <w:rPr>
                <w:sz w:val="22"/>
                <w:szCs w:val="22"/>
                <w:lang w:val="sr-Cyrl-RS"/>
              </w:rPr>
            </w:pPr>
            <w:r w:rsidRPr="00C53C09">
              <w:rPr>
                <w:sz w:val="22"/>
                <w:szCs w:val="22"/>
                <w:lang w:val="sr-Cyrl-RS"/>
              </w:rPr>
              <w:t>1 – очувана састојина</w:t>
            </w:r>
          </w:p>
        </w:tc>
        <w:tc>
          <w:tcPr>
            <w:tcW w:w="327" w:type="pct"/>
            <w:tcBorders>
              <w:top w:val="nil"/>
              <w:left w:val="nil"/>
              <w:bottom w:val="single" w:sz="4" w:space="0" w:color="auto"/>
              <w:right w:val="single" w:sz="4" w:space="0" w:color="auto"/>
            </w:tcBorders>
            <w:noWrap/>
            <w:vAlign w:val="center"/>
            <w:hideMark/>
          </w:tcPr>
          <w:p w14:paraId="36797DBB" w14:textId="11F17C45" w:rsidR="00DC464D" w:rsidRPr="00D72EB4" w:rsidRDefault="00DC464D" w:rsidP="00DC464D">
            <w:pPr>
              <w:jc w:val="right"/>
              <w:rPr>
                <w:color w:val="000000"/>
                <w:sz w:val="22"/>
                <w:szCs w:val="22"/>
                <w:highlight w:val="yellow"/>
              </w:rPr>
            </w:pPr>
            <w:r>
              <w:rPr>
                <w:color w:val="000000"/>
                <w:sz w:val="22"/>
                <w:szCs w:val="22"/>
              </w:rPr>
              <w:t>2.682,42</w:t>
            </w:r>
          </w:p>
        </w:tc>
        <w:tc>
          <w:tcPr>
            <w:tcW w:w="372" w:type="pct"/>
            <w:tcBorders>
              <w:top w:val="nil"/>
              <w:left w:val="nil"/>
              <w:bottom w:val="single" w:sz="4" w:space="0" w:color="auto"/>
              <w:right w:val="single" w:sz="4" w:space="0" w:color="auto"/>
            </w:tcBorders>
            <w:noWrap/>
            <w:vAlign w:val="center"/>
            <w:hideMark/>
          </w:tcPr>
          <w:p w14:paraId="6DD93D88" w14:textId="433C2BFC" w:rsidR="00DC464D" w:rsidRPr="00D72EB4" w:rsidRDefault="00DC464D" w:rsidP="00DC464D">
            <w:pPr>
              <w:jc w:val="right"/>
              <w:rPr>
                <w:color w:val="000000"/>
                <w:sz w:val="22"/>
                <w:szCs w:val="22"/>
                <w:highlight w:val="yellow"/>
              </w:rPr>
            </w:pPr>
            <w:r>
              <w:rPr>
                <w:color w:val="000000"/>
                <w:sz w:val="22"/>
                <w:szCs w:val="22"/>
              </w:rPr>
              <w:t>69,3</w:t>
            </w:r>
          </w:p>
        </w:tc>
        <w:tc>
          <w:tcPr>
            <w:tcW w:w="441" w:type="pct"/>
            <w:tcBorders>
              <w:top w:val="nil"/>
              <w:left w:val="nil"/>
              <w:bottom w:val="single" w:sz="4" w:space="0" w:color="auto"/>
              <w:right w:val="single" w:sz="4" w:space="0" w:color="auto"/>
            </w:tcBorders>
            <w:noWrap/>
            <w:vAlign w:val="center"/>
            <w:hideMark/>
          </w:tcPr>
          <w:p w14:paraId="421A7900" w14:textId="4A39BA1A" w:rsidR="00DC464D" w:rsidRPr="004A1D9C" w:rsidRDefault="00DC464D" w:rsidP="00DC464D">
            <w:pPr>
              <w:jc w:val="right"/>
              <w:rPr>
                <w:color w:val="000000"/>
                <w:sz w:val="22"/>
                <w:szCs w:val="22"/>
                <w:highlight w:val="yellow"/>
              </w:rPr>
            </w:pPr>
            <w:r>
              <w:rPr>
                <w:color w:val="000000"/>
                <w:sz w:val="22"/>
                <w:szCs w:val="22"/>
              </w:rPr>
              <w:t>592.110,6</w:t>
            </w:r>
          </w:p>
        </w:tc>
        <w:tc>
          <w:tcPr>
            <w:tcW w:w="372" w:type="pct"/>
            <w:tcBorders>
              <w:top w:val="nil"/>
              <w:left w:val="nil"/>
              <w:bottom w:val="single" w:sz="4" w:space="0" w:color="auto"/>
              <w:right w:val="single" w:sz="4" w:space="0" w:color="auto"/>
            </w:tcBorders>
            <w:noWrap/>
            <w:vAlign w:val="center"/>
            <w:hideMark/>
          </w:tcPr>
          <w:p w14:paraId="0CA0D2BD" w14:textId="1A3D1766" w:rsidR="00DC464D" w:rsidRPr="004A1D9C" w:rsidRDefault="00DC464D" w:rsidP="00DC464D">
            <w:pPr>
              <w:jc w:val="right"/>
              <w:rPr>
                <w:color w:val="000000"/>
                <w:sz w:val="22"/>
                <w:szCs w:val="22"/>
                <w:highlight w:val="yellow"/>
              </w:rPr>
            </w:pPr>
            <w:r>
              <w:rPr>
                <w:color w:val="000000"/>
                <w:sz w:val="22"/>
                <w:szCs w:val="22"/>
              </w:rPr>
              <w:t>60,4</w:t>
            </w:r>
          </w:p>
        </w:tc>
        <w:tc>
          <w:tcPr>
            <w:tcW w:w="319" w:type="pct"/>
            <w:tcBorders>
              <w:top w:val="nil"/>
              <w:left w:val="nil"/>
              <w:bottom w:val="single" w:sz="4" w:space="0" w:color="auto"/>
              <w:right w:val="single" w:sz="4" w:space="0" w:color="auto"/>
            </w:tcBorders>
            <w:noWrap/>
            <w:vAlign w:val="center"/>
            <w:hideMark/>
          </w:tcPr>
          <w:p w14:paraId="10C1590E" w14:textId="79ED7F55" w:rsidR="00DC464D" w:rsidRPr="004A1D9C" w:rsidRDefault="00DC464D" w:rsidP="00DC464D">
            <w:pPr>
              <w:jc w:val="right"/>
              <w:rPr>
                <w:color w:val="000000"/>
                <w:sz w:val="22"/>
                <w:szCs w:val="22"/>
                <w:highlight w:val="yellow"/>
              </w:rPr>
            </w:pPr>
            <w:r>
              <w:rPr>
                <w:color w:val="000000"/>
                <w:sz w:val="22"/>
                <w:szCs w:val="22"/>
              </w:rPr>
              <w:t>220,7</w:t>
            </w:r>
          </w:p>
        </w:tc>
        <w:tc>
          <w:tcPr>
            <w:tcW w:w="305" w:type="pct"/>
            <w:tcBorders>
              <w:top w:val="nil"/>
              <w:left w:val="nil"/>
              <w:bottom w:val="single" w:sz="4" w:space="0" w:color="auto"/>
              <w:right w:val="single" w:sz="4" w:space="0" w:color="auto"/>
            </w:tcBorders>
            <w:noWrap/>
            <w:vAlign w:val="center"/>
            <w:hideMark/>
          </w:tcPr>
          <w:p w14:paraId="648230FF" w14:textId="1737E873" w:rsidR="00DC464D" w:rsidRPr="004A1D9C" w:rsidRDefault="00DC464D" w:rsidP="00DC464D">
            <w:pPr>
              <w:jc w:val="right"/>
              <w:rPr>
                <w:color w:val="000000"/>
                <w:sz w:val="22"/>
                <w:szCs w:val="22"/>
                <w:highlight w:val="yellow"/>
              </w:rPr>
            </w:pPr>
            <w:r>
              <w:rPr>
                <w:color w:val="000000"/>
                <w:sz w:val="22"/>
                <w:szCs w:val="22"/>
              </w:rPr>
              <w:t>18.277,9</w:t>
            </w:r>
          </w:p>
        </w:tc>
        <w:tc>
          <w:tcPr>
            <w:tcW w:w="372" w:type="pct"/>
            <w:tcBorders>
              <w:top w:val="nil"/>
              <w:left w:val="nil"/>
              <w:bottom w:val="single" w:sz="4" w:space="0" w:color="auto"/>
              <w:right w:val="single" w:sz="4" w:space="0" w:color="auto"/>
            </w:tcBorders>
            <w:noWrap/>
            <w:vAlign w:val="center"/>
            <w:hideMark/>
          </w:tcPr>
          <w:p w14:paraId="719E8857" w14:textId="01A01324" w:rsidR="00DC464D" w:rsidRPr="004A1D9C" w:rsidRDefault="00DC464D" w:rsidP="00DC464D">
            <w:pPr>
              <w:jc w:val="right"/>
              <w:rPr>
                <w:color w:val="000000"/>
                <w:sz w:val="22"/>
                <w:szCs w:val="22"/>
                <w:highlight w:val="yellow"/>
              </w:rPr>
            </w:pPr>
            <w:r>
              <w:rPr>
                <w:color w:val="000000"/>
                <w:sz w:val="22"/>
                <w:szCs w:val="22"/>
              </w:rPr>
              <w:t>75,5</w:t>
            </w:r>
          </w:p>
        </w:tc>
        <w:tc>
          <w:tcPr>
            <w:tcW w:w="319" w:type="pct"/>
            <w:tcBorders>
              <w:top w:val="nil"/>
              <w:left w:val="nil"/>
              <w:bottom w:val="single" w:sz="4" w:space="0" w:color="auto"/>
              <w:right w:val="single" w:sz="4" w:space="0" w:color="auto"/>
            </w:tcBorders>
            <w:noWrap/>
            <w:vAlign w:val="center"/>
            <w:hideMark/>
          </w:tcPr>
          <w:p w14:paraId="69E16C69" w14:textId="40992C2B" w:rsidR="00DC464D" w:rsidRPr="004A1D9C" w:rsidRDefault="00DC464D" w:rsidP="00DC464D">
            <w:pPr>
              <w:jc w:val="right"/>
              <w:rPr>
                <w:color w:val="000000"/>
                <w:sz w:val="22"/>
                <w:szCs w:val="22"/>
                <w:highlight w:val="yellow"/>
              </w:rPr>
            </w:pPr>
            <w:r>
              <w:rPr>
                <w:color w:val="000000"/>
                <w:sz w:val="22"/>
                <w:szCs w:val="22"/>
              </w:rPr>
              <w:t>6,8</w:t>
            </w:r>
          </w:p>
        </w:tc>
        <w:tc>
          <w:tcPr>
            <w:tcW w:w="498" w:type="pct"/>
            <w:tcBorders>
              <w:top w:val="nil"/>
              <w:left w:val="nil"/>
              <w:bottom w:val="single" w:sz="4" w:space="0" w:color="auto"/>
              <w:right w:val="single" w:sz="4" w:space="0" w:color="auto"/>
            </w:tcBorders>
            <w:noWrap/>
            <w:vAlign w:val="center"/>
            <w:hideMark/>
          </w:tcPr>
          <w:p w14:paraId="0808ED43" w14:textId="167B6C0D" w:rsidR="00DC464D" w:rsidRPr="004A1D9C" w:rsidRDefault="00DC464D" w:rsidP="00DC464D">
            <w:pPr>
              <w:jc w:val="right"/>
              <w:rPr>
                <w:color w:val="000000"/>
                <w:sz w:val="22"/>
                <w:szCs w:val="22"/>
                <w:highlight w:val="yellow"/>
              </w:rPr>
            </w:pPr>
            <w:r>
              <w:rPr>
                <w:color w:val="000000"/>
                <w:sz w:val="22"/>
                <w:szCs w:val="22"/>
              </w:rPr>
              <w:t>2.682,42</w:t>
            </w:r>
          </w:p>
        </w:tc>
      </w:tr>
      <w:tr w:rsidR="00DC464D" w:rsidRPr="00C53C09" w14:paraId="30ADB4C0" w14:textId="77777777" w:rsidTr="00DC464D">
        <w:trPr>
          <w:trHeight w:val="283"/>
        </w:trPr>
        <w:tc>
          <w:tcPr>
            <w:tcW w:w="1677" w:type="pct"/>
            <w:tcBorders>
              <w:top w:val="nil"/>
              <w:left w:val="single" w:sz="4" w:space="0" w:color="auto"/>
              <w:bottom w:val="single" w:sz="4" w:space="0" w:color="auto"/>
              <w:right w:val="single" w:sz="4" w:space="0" w:color="auto"/>
            </w:tcBorders>
            <w:noWrap/>
            <w:vAlign w:val="center"/>
          </w:tcPr>
          <w:p w14:paraId="0AEB07F0" w14:textId="77777777" w:rsidR="00DC464D" w:rsidRPr="00C53C09" w:rsidRDefault="00DC464D" w:rsidP="00DC464D">
            <w:pPr>
              <w:jc w:val="left"/>
              <w:rPr>
                <w:sz w:val="22"/>
                <w:szCs w:val="22"/>
              </w:rPr>
            </w:pPr>
            <w:r w:rsidRPr="00C53C09">
              <w:rPr>
                <w:sz w:val="22"/>
                <w:szCs w:val="22"/>
              </w:rPr>
              <w:t xml:space="preserve">2 - </w:t>
            </w:r>
            <w:proofErr w:type="spellStart"/>
            <w:r w:rsidRPr="00C53C09">
              <w:rPr>
                <w:sz w:val="22"/>
                <w:szCs w:val="22"/>
              </w:rPr>
              <w:t>разређена</w:t>
            </w:r>
            <w:proofErr w:type="spellEnd"/>
            <w:r w:rsidRPr="00C53C09">
              <w:rPr>
                <w:sz w:val="22"/>
                <w:szCs w:val="22"/>
              </w:rPr>
              <w:t xml:space="preserve"> </w:t>
            </w:r>
            <w:proofErr w:type="spellStart"/>
            <w:r w:rsidRPr="00C53C09">
              <w:rPr>
                <w:sz w:val="22"/>
                <w:szCs w:val="22"/>
              </w:rPr>
              <w:t>састојина</w:t>
            </w:r>
            <w:proofErr w:type="spellEnd"/>
          </w:p>
        </w:tc>
        <w:tc>
          <w:tcPr>
            <w:tcW w:w="327" w:type="pct"/>
            <w:tcBorders>
              <w:top w:val="nil"/>
              <w:left w:val="nil"/>
              <w:bottom w:val="single" w:sz="4" w:space="0" w:color="auto"/>
              <w:right w:val="single" w:sz="4" w:space="0" w:color="auto"/>
            </w:tcBorders>
            <w:noWrap/>
            <w:vAlign w:val="center"/>
          </w:tcPr>
          <w:p w14:paraId="759C3F53" w14:textId="6D282C63" w:rsidR="00DC464D" w:rsidRPr="00D72EB4" w:rsidRDefault="00DC464D" w:rsidP="00DC464D">
            <w:pPr>
              <w:jc w:val="right"/>
              <w:rPr>
                <w:color w:val="000000"/>
                <w:sz w:val="22"/>
                <w:szCs w:val="22"/>
                <w:highlight w:val="yellow"/>
              </w:rPr>
            </w:pPr>
            <w:r>
              <w:rPr>
                <w:color w:val="000000"/>
                <w:sz w:val="22"/>
                <w:szCs w:val="22"/>
              </w:rPr>
              <w:t>1.051,31</w:t>
            </w:r>
          </w:p>
        </w:tc>
        <w:tc>
          <w:tcPr>
            <w:tcW w:w="372" w:type="pct"/>
            <w:tcBorders>
              <w:top w:val="nil"/>
              <w:left w:val="nil"/>
              <w:bottom w:val="single" w:sz="4" w:space="0" w:color="auto"/>
              <w:right w:val="single" w:sz="4" w:space="0" w:color="auto"/>
            </w:tcBorders>
            <w:noWrap/>
            <w:vAlign w:val="center"/>
          </w:tcPr>
          <w:p w14:paraId="06365BC0" w14:textId="42CD3D7A" w:rsidR="00DC464D" w:rsidRPr="00D72EB4" w:rsidRDefault="00DC464D" w:rsidP="00DC464D">
            <w:pPr>
              <w:jc w:val="right"/>
              <w:rPr>
                <w:color w:val="000000"/>
                <w:sz w:val="22"/>
                <w:szCs w:val="22"/>
                <w:highlight w:val="yellow"/>
              </w:rPr>
            </w:pPr>
            <w:r>
              <w:rPr>
                <w:color w:val="000000"/>
                <w:sz w:val="22"/>
                <w:szCs w:val="22"/>
              </w:rPr>
              <w:t>27,2</w:t>
            </w:r>
          </w:p>
        </w:tc>
        <w:tc>
          <w:tcPr>
            <w:tcW w:w="441" w:type="pct"/>
            <w:tcBorders>
              <w:top w:val="nil"/>
              <w:left w:val="nil"/>
              <w:bottom w:val="single" w:sz="4" w:space="0" w:color="auto"/>
              <w:right w:val="single" w:sz="4" w:space="0" w:color="auto"/>
            </w:tcBorders>
            <w:noWrap/>
            <w:vAlign w:val="center"/>
          </w:tcPr>
          <w:p w14:paraId="6E6A8D51" w14:textId="115CCCE8" w:rsidR="00DC464D" w:rsidRPr="004A1D9C" w:rsidRDefault="00DC464D" w:rsidP="00DC464D">
            <w:pPr>
              <w:jc w:val="right"/>
              <w:rPr>
                <w:color w:val="000000"/>
                <w:sz w:val="22"/>
                <w:szCs w:val="22"/>
                <w:highlight w:val="yellow"/>
              </w:rPr>
            </w:pPr>
            <w:r>
              <w:rPr>
                <w:color w:val="000000"/>
                <w:sz w:val="22"/>
                <w:szCs w:val="22"/>
              </w:rPr>
              <w:t>355.237,6</w:t>
            </w:r>
          </w:p>
        </w:tc>
        <w:tc>
          <w:tcPr>
            <w:tcW w:w="372" w:type="pct"/>
            <w:tcBorders>
              <w:top w:val="nil"/>
              <w:left w:val="nil"/>
              <w:bottom w:val="single" w:sz="4" w:space="0" w:color="auto"/>
              <w:right w:val="single" w:sz="4" w:space="0" w:color="auto"/>
            </w:tcBorders>
            <w:noWrap/>
            <w:vAlign w:val="center"/>
          </w:tcPr>
          <w:p w14:paraId="08BC61F4" w14:textId="5E56B8FC" w:rsidR="00DC464D" w:rsidRPr="004A1D9C" w:rsidRDefault="00DC464D" w:rsidP="00DC464D">
            <w:pPr>
              <w:jc w:val="right"/>
              <w:rPr>
                <w:color w:val="000000"/>
                <w:sz w:val="22"/>
                <w:szCs w:val="22"/>
                <w:highlight w:val="yellow"/>
              </w:rPr>
            </w:pPr>
            <w:r>
              <w:rPr>
                <w:color w:val="000000"/>
                <w:sz w:val="22"/>
                <w:szCs w:val="22"/>
              </w:rPr>
              <w:t>36,2</w:t>
            </w:r>
          </w:p>
        </w:tc>
        <w:tc>
          <w:tcPr>
            <w:tcW w:w="319" w:type="pct"/>
            <w:tcBorders>
              <w:top w:val="nil"/>
              <w:left w:val="nil"/>
              <w:bottom w:val="single" w:sz="4" w:space="0" w:color="auto"/>
              <w:right w:val="single" w:sz="4" w:space="0" w:color="auto"/>
            </w:tcBorders>
            <w:noWrap/>
            <w:vAlign w:val="center"/>
          </w:tcPr>
          <w:p w14:paraId="3E067521" w14:textId="628128B1" w:rsidR="00DC464D" w:rsidRPr="004A1D9C" w:rsidRDefault="00DC464D" w:rsidP="00DC464D">
            <w:pPr>
              <w:jc w:val="right"/>
              <w:rPr>
                <w:color w:val="000000"/>
                <w:sz w:val="22"/>
                <w:szCs w:val="22"/>
                <w:highlight w:val="yellow"/>
              </w:rPr>
            </w:pPr>
            <w:r>
              <w:rPr>
                <w:color w:val="000000"/>
                <w:sz w:val="22"/>
                <w:szCs w:val="22"/>
              </w:rPr>
              <w:t>337,9</w:t>
            </w:r>
          </w:p>
        </w:tc>
        <w:tc>
          <w:tcPr>
            <w:tcW w:w="305" w:type="pct"/>
            <w:tcBorders>
              <w:top w:val="nil"/>
              <w:left w:val="nil"/>
              <w:bottom w:val="single" w:sz="4" w:space="0" w:color="auto"/>
              <w:right w:val="single" w:sz="4" w:space="0" w:color="auto"/>
            </w:tcBorders>
            <w:noWrap/>
            <w:vAlign w:val="center"/>
          </w:tcPr>
          <w:p w14:paraId="18C84244" w14:textId="5D2E409E" w:rsidR="00DC464D" w:rsidRPr="004A1D9C" w:rsidRDefault="00DC464D" w:rsidP="00DC464D">
            <w:pPr>
              <w:jc w:val="right"/>
              <w:rPr>
                <w:color w:val="000000"/>
                <w:sz w:val="22"/>
                <w:szCs w:val="22"/>
                <w:highlight w:val="yellow"/>
              </w:rPr>
            </w:pPr>
            <w:r>
              <w:rPr>
                <w:color w:val="000000"/>
                <w:sz w:val="22"/>
                <w:szCs w:val="22"/>
              </w:rPr>
              <w:t>5.509,9</w:t>
            </w:r>
          </w:p>
        </w:tc>
        <w:tc>
          <w:tcPr>
            <w:tcW w:w="372" w:type="pct"/>
            <w:tcBorders>
              <w:top w:val="nil"/>
              <w:left w:val="nil"/>
              <w:bottom w:val="single" w:sz="4" w:space="0" w:color="auto"/>
              <w:right w:val="single" w:sz="4" w:space="0" w:color="auto"/>
            </w:tcBorders>
            <w:noWrap/>
            <w:vAlign w:val="center"/>
          </w:tcPr>
          <w:p w14:paraId="55A2E4EC" w14:textId="71B8E38C" w:rsidR="00DC464D" w:rsidRPr="004A1D9C" w:rsidRDefault="00DC464D" w:rsidP="00DC464D">
            <w:pPr>
              <w:jc w:val="right"/>
              <w:rPr>
                <w:color w:val="000000"/>
                <w:sz w:val="22"/>
                <w:szCs w:val="22"/>
                <w:highlight w:val="yellow"/>
              </w:rPr>
            </w:pPr>
            <w:r>
              <w:rPr>
                <w:color w:val="000000"/>
                <w:sz w:val="22"/>
                <w:szCs w:val="22"/>
              </w:rPr>
              <w:t>22,8</w:t>
            </w:r>
          </w:p>
        </w:tc>
        <w:tc>
          <w:tcPr>
            <w:tcW w:w="319" w:type="pct"/>
            <w:tcBorders>
              <w:top w:val="nil"/>
              <w:left w:val="nil"/>
              <w:bottom w:val="single" w:sz="4" w:space="0" w:color="auto"/>
              <w:right w:val="single" w:sz="4" w:space="0" w:color="auto"/>
            </w:tcBorders>
            <w:noWrap/>
            <w:vAlign w:val="center"/>
          </w:tcPr>
          <w:p w14:paraId="653510BE" w14:textId="24123389" w:rsidR="00DC464D" w:rsidRPr="004A1D9C" w:rsidRDefault="00DC464D" w:rsidP="00DC464D">
            <w:pPr>
              <w:jc w:val="right"/>
              <w:rPr>
                <w:color w:val="000000"/>
                <w:sz w:val="22"/>
                <w:szCs w:val="22"/>
                <w:highlight w:val="yellow"/>
              </w:rPr>
            </w:pPr>
            <w:r>
              <w:rPr>
                <w:color w:val="000000"/>
                <w:sz w:val="22"/>
                <w:szCs w:val="22"/>
              </w:rPr>
              <w:t>5,2</w:t>
            </w:r>
          </w:p>
        </w:tc>
        <w:tc>
          <w:tcPr>
            <w:tcW w:w="498" w:type="pct"/>
            <w:tcBorders>
              <w:top w:val="nil"/>
              <w:left w:val="nil"/>
              <w:bottom w:val="single" w:sz="4" w:space="0" w:color="auto"/>
              <w:right w:val="single" w:sz="4" w:space="0" w:color="auto"/>
            </w:tcBorders>
            <w:noWrap/>
            <w:vAlign w:val="center"/>
          </w:tcPr>
          <w:p w14:paraId="3FD02F27" w14:textId="78D08C1D" w:rsidR="00DC464D" w:rsidRPr="004A1D9C" w:rsidRDefault="00DC464D" w:rsidP="00DC464D">
            <w:pPr>
              <w:jc w:val="right"/>
              <w:rPr>
                <w:color w:val="000000"/>
                <w:sz w:val="22"/>
                <w:szCs w:val="22"/>
                <w:highlight w:val="yellow"/>
              </w:rPr>
            </w:pPr>
            <w:r>
              <w:rPr>
                <w:color w:val="000000"/>
                <w:sz w:val="22"/>
                <w:szCs w:val="22"/>
              </w:rPr>
              <w:t>1.051,31</w:t>
            </w:r>
          </w:p>
        </w:tc>
      </w:tr>
      <w:tr w:rsidR="00DC464D" w:rsidRPr="00C53C09" w14:paraId="69E167B2" w14:textId="77777777" w:rsidTr="00DC464D">
        <w:trPr>
          <w:trHeight w:val="283"/>
        </w:trPr>
        <w:tc>
          <w:tcPr>
            <w:tcW w:w="1677" w:type="pct"/>
            <w:tcBorders>
              <w:top w:val="nil"/>
              <w:left w:val="single" w:sz="4" w:space="0" w:color="auto"/>
              <w:bottom w:val="single" w:sz="4" w:space="0" w:color="auto"/>
              <w:right w:val="single" w:sz="4" w:space="0" w:color="auto"/>
            </w:tcBorders>
            <w:noWrap/>
            <w:vAlign w:val="center"/>
            <w:hideMark/>
          </w:tcPr>
          <w:p w14:paraId="12FBEB77" w14:textId="77777777" w:rsidR="00DC464D" w:rsidRPr="00C53C09" w:rsidRDefault="00DC464D" w:rsidP="00DC464D">
            <w:pPr>
              <w:jc w:val="left"/>
              <w:rPr>
                <w:sz w:val="22"/>
                <w:szCs w:val="22"/>
              </w:rPr>
            </w:pPr>
            <w:r w:rsidRPr="00C53C09">
              <w:rPr>
                <w:sz w:val="22"/>
                <w:szCs w:val="22"/>
              </w:rPr>
              <w:t xml:space="preserve">3 - </w:t>
            </w:r>
            <w:proofErr w:type="spellStart"/>
            <w:r w:rsidRPr="00C53C09">
              <w:rPr>
                <w:sz w:val="22"/>
                <w:szCs w:val="22"/>
              </w:rPr>
              <w:t>девастирана</w:t>
            </w:r>
            <w:proofErr w:type="spellEnd"/>
            <w:r w:rsidRPr="00C53C09">
              <w:rPr>
                <w:sz w:val="22"/>
                <w:szCs w:val="22"/>
              </w:rPr>
              <w:t xml:space="preserve"> (</w:t>
            </w:r>
            <w:proofErr w:type="spellStart"/>
            <w:r w:rsidRPr="00C53C09">
              <w:rPr>
                <w:sz w:val="22"/>
                <w:szCs w:val="22"/>
              </w:rPr>
              <w:t>превише</w:t>
            </w:r>
            <w:proofErr w:type="spellEnd"/>
            <w:r w:rsidRPr="00C53C09">
              <w:rPr>
                <w:sz w:val="22"/>
                <w:szCs w:val="22"/>
              </w:rPr>
              <w:t xml:space="preserve"> </w:t>
            </w:r>
            <w:proofErr w:type="spellStart"/>
            <w:r w:rsidRPr="00C53C09">
              <w:rPr>
                <w:sz w:val="22"/>
                <w:szCs w:val="22"/>
              </w:rPr>
              <w:t>разређена</w:t>
            </w:r>
            <w:proofErr w:type="spellEnd"/>
            <w:r w:rsidRPr="00C53C09">
              <w:rPr>
                <w:sz w:val="22"/>
                <w:szCs w:val="22"/>
              </w:rPr>
              <w:t xml:space="preserve">) </w:t>
            </w:r>
            <w:proofErr w:type="spellStart"/>
            <w:r w:rsidRPr="00C53C09">
              <w:rPr>
                <w:sz w:val="22"/>
                <w:szCs w:val="22"/>
              </w:rPr>
              <w:t>састојина</w:t>
            </w:r>
            <w:proofErr w:type="spellEnd"/>
          </w:p>
        </w:tc>
        <w:tc>
          <w:tcPr>
            <w:tcW w:w="327" w:type="pct"/>
            <w:tcBorders>
              <w:top w:val="nil"/>
              <w:left w:val="nil"/>
              <w:bottom w:val="single" w:sz="4" w:space="0" w:color="auto"/>
              <w:right w:val="single" w:sz="4" w:space="0" w:color="auto"/>
            </w:tcBorders>
            <w:noWrap/>
            <w:vAlign w:val="center"/>
            <w:hideMark/>
          </w:tcPr>
          <w:p w14:paraId="6584F32B" w14:textId="3714B771" w:rsidR="00DC464D" w:rsidRPr="00D72EB4" w:rsidRDefault="00DC464D" w:rsidP="00DC464D">
            <w:pPr>
              <w:jc w:val="right"/>
              <w:rPr>
                <w:color w:val="000000"/>
                <w:sz w:val="22"/>
                <w:szCs w:val="22"/>
                <w:highlight w:val="yellow"/>
              </w:rPr>
            </w:pPr>
            <w:r>
              <w:rPr>
                <w:color w:val="000000"/>
                <w:sz w:val="22"/>
                <w:szCs w:val="22"/>
              </w:rPr>
              <w:t>138,18</w:t>
            </w:r>
          </w:p>
        </w:tc>
        <w:tc>
          <w:tcPr>
            <w:tcW w:w="372" w:type="pct"/>
            <w:tcBorders>
              <w:top w:val="nil"/>
              <w:left w:val="nil"/>
              <w:bottom w:val="single" w:sz="4" w:space="0" w:color="auto"/>
              <w:right w:val="single" w:sz="4" w:space="0" w:color="auto"/>
            </w:tcBorders>
            <w:noWrap/>
            <w:vAlign w:val="center"/>
            <w:hideMark/>
          </w:tcPr>
          <w:p w14:paraId="3871A8A4" w14:textId="74F82906" w:rsidR="00DC464D" w:rsidRPr="00D72EB4" w:rsidRDefault="00DC464D" w:rsidP="00DC464D">
            <w:pPr>
              <w:jc w:val="right"/>
              <w:rPr>
                <w:color w:val="000000"/>
                <w:sz w:val="22"/>
                <w:szCs w:val="22"/>
                <w:highlight w:val="yellow"/>
              </w:rPr>
            </w:pPr>
            <w:r>
              <w:rPr>
                <w:color w:val="000000"/>
                <w:sz w:val="22"/>
                <w:szCs w:val="22"/>
              </w:rPr>
              <w:t>3,6</w:t>
            </w:r>
          </w:p>
        </w:tc>
        <w:tc>
          <w:tcPr>
            <w:tcW w:w="441" w:type="pct"/>
            <w:tcBorders>
              <w:top w:val="nil"/>
              <w:left w:val="nil"/>
              <w:bottom w:val="single" w:sz="4" w:space="0" w:color="auto"/>
              <w:right w:val="single" w:sz="4" w:space="0" w:color="auto"/>
            </w:tcBorders>
            <w:noWrap/>
            <w:vAlign w:val="center"/>
            <w:hideMark/>
          </w:tcPr>
          <w:p w14:paraId="7B5F6441" w14:textId="1F500FA1" w:rsidR="00DC464D" w:rsidRPr="004A1D9C" w:rsidRDefault="00DC464D" w:rsidP="00DC464D">
            <w:pPr>
              <w:jc w:val="right"/>
              <w:rPr>
                <w:color w:val="000000"/>
                <w:sz w:val="22"/>
                <w:szCs w:val="22"/>
                <w:highlight w:val="yellow"/>
              </w:rPr>
            </w:pPr>
            <w:r>
              <w:rPr>
                <w:color w:val="000000"/>
                <w:sz w:val="22"/>
                <w:szCs w:val="22"/>
              </w:rPr>
              <w:t>33.428,0</w:t>
            </w:r>
          </w:p>
        </w:tc>
        <w:tc>
          <w:tcPr>
            <w:tcW w:w="372" w:type="pct"/>
            <w:tcBorders>
              <w:top w:val="nil"/>
              <w:left w:val="nil"/>
              <w:bottom w:val="single" w:sz="4" w:space="0" w:color="auto"/>
              <w:right w:val="single" w:sz="4" w:space="0" w:color="auto"/>
            </w:tcBorders>
            <w:noWrap/>
            <w:vAlign w:val="center"/>
            <w:hideMark/>
          </w:tcPr>
          <w:p w14:paraId="15961929" w14:textId="540F1E28" w:rsidR="00DC464D" w:rsidRPr="004A1D9C" w:rsidRDefault="00DC464D" w:rsidP="00DC464D">
            <w:pPr>
              <w:jc w:val="right"/>
              <w:rPr>
                <w:color w:val="000000"/>
                <w:sz w:val="22"/>
                <w:szCs w:val="22"/>
                <w:highlight w:val="yellow"/>
              </w:rPr>
            </w:pPr>
            <w:r>
              <w:rPr>
                <w:color w:val="000000"/>
                <w:sz w:val="22"/>
                <w:szCs w:val="22"/>
              </w:rPr>
              <w:t>3,4</w:t>
            </w:r>
          </w:p>
        </w:tc>
        <w:tc>
          <w:tcPr>
            <w:tcW w:w="319" w:type="pct"/>
            <w:tcBorders>
              <w:top w:val="nil"/>
              <w:left w:val="nil"/>
              <w:bottom w:val="single" w:sz="4" w:space="0" w:color="auto"/>
              <w:right w:val="single" w:sz="4" w:space="0" w:color="auto"/>
            </w:tcBorders>
            <w:noWrap/>
            <w:vAlign w:val="center"/>
            <w:hideMark/>
          </w:tcPr>
          <w:p w14:paraId="3A500400" w14:textId="4852D0D2" w:rsidR="00DC464D" w:rsidRPr="004A1D9C" w:rsidRDefault="00DC464D" w:rsidP="00DC464D">
            <w:pPr>
              <w:jc w:val="right"/>
              <w:rPr>
                <w:color w:val="000000"/>
                <w:sz w:val="22"/>
                <w:szCs w:val="22"/>
                <w:highlight w:val="yellow"/>
              </w:rPr>
            </w:pPr>
            <w:r>
              <w:rPr>
                <w:color w:val="000000"/>
                <w:sz w:val="22"/>
                <w:szCs w:val="22"/>
              </w:rPr>
              <w:t>241,9</w:t>
            </w:r>
          </w:p>
        </w:tc>
        <w:tc>
          <w:tcPr>
            <w:tcW w:w="305" w:type="pct"/>
            <w:tcBorders>
              <w:top w:val="nil"/>
              <w:left w:val="nil"/>
              <w:bottom w:val="single" w:sz="4" w:space="0" w:color="auto"/>
              <w:right w:val="single" w:sz="4" w:space="0" w:color="auto"/>
            </w:tcBorders>
            <w:noWrap/>
            <w:vAlign w:val="center"/>
            <w:hideMark/>
          </w:tcPr>
          <w:p w14:paraId="2AB64021" w14:textId="2C0C50BB" w:rsidR="00DC464D" w:rsidRPr="004A1D9C" w:rsidRDefault="00DC464D" w:rsidP="00DC464D">
            <w:pPr>
              <w:jc w:val="right"/>
              <w:rPr>
                <w:color w:val="000000"/>
                <w:sz w:val="22"/>
                <w:szCs w:val="22"/>
                <w:highlight w:val="yellow"/>
              </w:rPr>
            </w:pPr>
            <w:r>
              <w:rPr>
                <w:color w:val="000000"/>
                <w:sz w:val="22"/>
                <w:szCs w:val="22"/>
              </w:rPr>
              <w:t>422,4</w:t>
            </w:r>
          </w:p>
        </w:tc>
        <w:tc>
          <w:tcPr>
            <w:tcW w:w="372" w:type="pct"/>
            <w:tcBorders>
              <w:top w:val="nil"/>
              <w:left w:val="nil"/>
              <w:bottom w:val="single" w:sz="4" w:space="0" w:color="auto"/>
              <w:right w:val="single" w:sz="4" w:space="0" w:color="auto"/>
            </w:tcBorders>
            <w:noWrap/>
            <w:vAlign w:val="center"/>
            <w:hideMark/>
          </w:tcPr>
          <w:p w14:paraId="2CC6FA72" w14:textId="6282C285" w:rsidR="00DC464D" w:rsidRPr="004A1D9C" w:rsidRDefault="00DC464D" w:rsidP="00DC464D">
            <w:pPr>
              <w:jc w:val="right"/>
              <w:rPr>
                <w:color w:val="000000"/>
                <w:sz w:val="22"/>
                <w:szCs w:val="22"/>
                <w:highlight w:val="yellow"/>
              </w:rPr>
            </w:pPr>
            <w:r>
              <w:rPr>
                <w:color w:val="000000"/>
                <w:sz w:val="22"/>
                <w:szCs w:val="22"/>
              </w:rPr>
              <w:t>1,7</w:t>
            </w:r>
          </w:p>
        </w:tc>
        <w:tc>
          <w:tcPr>
            <w:tcW w:w="319" w:type="pct"/>
            <w:tcBorders>
              <w:top w:val="nil"/>
              <w:left w:val="nil"/>
              <w:bottom w:val="single" w:sz="4" w:space="0" w:color="auto"/>
              <w:right w:val="single" w:sz="4" w:space="0" w:color="auto"/>
            </w:tcBorders>
            <w:noWrap/>
            <w:vAlign w:val="center"/>
            <w:hideMark/>
          </w:tcPr>
          <w:p w14:paraId="6882B3B0" w14:textId="762AAC32" w:rsidR="00DC464D" w:rsidRPr="004A1D9C" w:rsidRDefault="00DC464D" w:rsidP="00DC464D">
            <w:pPr>
              <w:jc w:val="right"/>
              <w:rPr>
                <w:color w:val="000000"/>
                <w:sz w:val="22"/>
                <w:szCs w:val="22"/>
                <w:highlight w:val="yellow"/>
              </w:rPr>
            </w:pPr>
            <w:r>
              <w:rPr>
                <w:color w:val="000000"/>
                <w:sz w:val="22"/>
                <w:szCs w:val="22"/>
              </w:rPr>
              <w:t>3,1</w:t>
            </w:r>
          </w:p>
        </w:tc>
        <w:tc>
          <w:tcPr>
            <w:tcW w:w="498" w:type="pct"/>
            <w:tcBorders>
              <w:top w:val="nil"/>
              <w:left w:val="nil"/>
              <w:bottom w:val="single" w:sz="4" w:space="0" w:color="auto"/>
              <w:right w:val="single" w:sz="4" w:space="0" w:color="auto"/>
            </w:tcBorders>
            <w:noWrap/>
            <w:vAlign w:val="center"/>
            <w:hideMark/>
          </w:tcPr>
          <w:p w14:paraId="793463B1" w14:textId="4AB9E72B" w:rsidR="00DC464D" w:rsidRPr="004A1D9C" w:rsidRDefault="00DC464D" w:rsidP="00DC464D">
            <w:pPr>
              <w:jc w:val="right"/>
              <w:rPr>
                <w:color w:val="000000"/>
                <w:sz w:val="22"/>
                <w:szCs w:val="22"/>
                <w:highlight w:val="yellow"/>
              </w:rPr>
            </w:pPr>
            <w:r>
              <w:rPr>
                <w:color w:val="000000"/>
                <w:sz w:val="22"/>
                <w:szCs w:val="22"/>
              </w:rPr>
              <w:t>138,18</w:t>
            </w:r>
          </w:p>
        </w:tc>
      </w:tr>
      <w:tr w:rsidR="00DC464D" w:rsidRPr="00DC464D" w14:paraId="0B604AAC" w14:textId="77777777" w:rsidTr="00DC464D">
        <w:trPr>
          <w:trHeight w:val="283"/>
        </w:trPr>
        <w:tc>
          <w:tcPr>
            <w:tcW w:w="1677" w:type="pct"/>
            <w:tcBorders>
              <w:top w:val="nil"/>
              <w:left w:val="single" w:sz="4" w:space="0" w:color="auto"/>
              <w:bottom w:val="single" w:sz="4" w:space="0" w:color="auto"/>
              <w:right w:val="single" w:sz="4" w:space="0" w:color="auto"/>
            </w:tcBorders>
            <w:shd w:val="clear" w:color="000000" w:fill="D9D9D9"/>
            <w:noWrap/>
            <w:vAlign w:val="center"/>
            <w:hideMark/>
          </w:tcPr>
          <w:p w14:paraId="0754152C" w14:textId="77777777" w:rsidR="00DC464D" w:rsidRPr="00DC464D" w:rsidRDefault="00DC464D" w:rsidP="00DC464D">
            <w:pPr>
              <w:jc w:val="left"/>
              <w:rPr>
                <w:b/>
                <w:bCs/>
                <w:sz w:val="22"/>
                <w:szCs w:val="22"/>
              </w:rPr>
            </w:pPr>
            <w:r w:rsidRPr="00DC464D">
              <w:rPr>
                <w:b/>
                <w:bCs/>
                <w:sz w:val="22"/>
                <w:szCs w:val="22"/>
              </w:rPr>
              <w:t>УКУПНО ГЈ</w:t>
            </w:r>
          </w:p>
        </w:tc>
        <w:tc>
          <w:tcPr>
            <w:tcW w:w="327" w:type="pct"/>
            <w:tcBorders>
              <w:top w:val="nil"/>
              <w:left w:val="nil"/>
              <w:bottom w:val="single" w:sz="4" w:space="0" w:color="auto"/>
              <w:right w:val="single" w:sz="4" w:space="0" w:color="auto"/>
            </w:tcBorders>
            <w:shd w:val="clear" w:color="000000" w:fill="D9D9D9"/>
            <w:noWrap/>
            <w:vAlign w:val="center"/>
            <w:hideMark/>
          </w:tcPr>
          <w:p w14:paraId="3FBCF5FA" w14:textId="191F7580" w:rsidR="00DC464D" w:rsidRPr="00DC464D" w:rsidRDefault="00DC464D" w:rsidP="00DC464D">
            <w:pPr>
              <w:jc w:val="right"/>
              <w:rPr>
                <w:b/>
                <w:bCs/>
                <w:color w:val="000000"/>
                <w:sz w:val="22"/>
                <w:szCs w:val="22"/>
                <w:highlight w:val="yellow"/>
              </w:rPr>
            </w:pPr>
            <w:r w:rsidRPr="00DC464D">
              <w:rPr>
                <w:b/>
                <w:bCs/>
                <w:color w:val="000000"/>
                <w:sz w:val="22"/>
                <w:szCs w:val="22"/>
              </w:rPr>
              <w:t>3.871,91</w:t>
            </w:r>
          </w:p>
        </w:tc>
        <w:tc>
          <w:tcPr>
            <w:tcW w:w="372" w:type="pct"/>
            <w:tcBorders>
              <w:top w:val="nil"/>
              <w:left w:val="nil"/>
              <w:bottom w:val="single" w:sz="4" w:space="0" w:color="auto"/>
              <w:right w:val="single" w:sz="4" w:space="0" w:color="auto"/>
            </w:tcBorders>
            <w:shd w:val="clear" w:color="000000" w:fill="D9D9D9"/>
            <w:noWrap/>
            <w:vAlign w:val="center"/>
            <w:hideMark/>
          </w:tcPr>
          <w:p w14:paraId="4F354C1D" w14:textId="387D6337" w:rsidR="00DC464D" w:rsidRPr="00DC464D" w:rsidRDefault="00DC464D" w:rsidP="00DC464D">
            <w:pPr>
              <w:jc w:val="right"/>
              <w:rPr>
                <w:b/>
                <w:bCs/>
                <w:color w:val="000000"/>
                <w:sz w:val="22"/>
                <w:szCs w:val="22"/>
                <w:highlight w:val="yellow"/>
              </w:rPr>
            </w:pPr>
            <w:r w:rsidRPr="00DC464D">
              <w:rPr>
                <w:b/>
                <w:bCs/>
                <w:color w:val="000000"/>
                <w:sz w:val="22"/>
                <w:szCs w:val="22"/>
              </w:rPr>
              <w:t>10</w:t>
            </w:r>
            <w:r w:rsidR="008647C3">
              <w:rPr>
                <w:b/>
                <w:bCs/>
                <w:color w:val="000000"/>
                <w:sz w:val="22"/>
                <w:szCs w:val="22"/>
              </w:rPr>
              <w:t>0,0</w:t>
            </w:r>
            <w:r w:rsidR="00D94101">
              <w:rPr>
                <w:b/>
                <w:bCs/>
                <w:color w:val="000000"/>
                <w:sz w:val="22"/>
                <w:szCs w:val="22"/>
              </w:rPr>
              <w:t xml:space="preserve"> </w:t>
            </w:r>
          </w:p>
        </w:tc>
        <w:tc>
          <w:tcPr>
            <w:tcW w:w="441" w:type="pct"/>
            <w:tcBorders>
              <w:top w:val="nil"/>
              <w:left w:val="nil"/>
              <w:bottom w:val="single" w:sz="4" w:space="0" w:color="auto"/>
              <w:right w:val="single" w:sz="4" w:space="0" w:color="auto"/>
            </w:tcBorders>
            <w:shd w:val="clear" w:color="000000" w:fill="D9D9D9"/>
            <w:noWrap/>
            <w:vAlign w:val="center"/>
            <w:hideMark/>
          </w:tcPr>
          <w:p w14:paraId="4AB5DBA3" w14:textId="7426805D" w:rsidR="00DC464D" w:rsidRPr="00DC464D" w:rsidRDefault="00DC464D" w:rsidP="00DC464D">
            <w:pPr>
              <w:jc w:val="right"/>
              <w:rPr>
                <w:b/>
                <w:bCs/>
                <w:color w:val="000000"/>
                <w:sz w:val="22"/>
                <w:szCs w:val="22"/>
                <w:highlight w:val="yellow"/>
              </w:rPr>
            </w:pPr>
            <w:r w:rsidRPr="00DC464D">
              <w:rPr>
                <w:b/>
                <w:bCs/>
                <w:color w:val="000000"/>
                <w:sz w:val="22"/>
                <w:szCs w:val="22"/>
              </w:rPr>
              <w:t>980.776,2</w:t>
            </w:r>
          </w:p>
        </w:tc>
        <w:tc>
          <w:tcPr>
            <w:tcW w:w="372" w:type="pct"/>
            <w:tcBorders>
              <w:top w:val="nil"/>
              <w:left w:val="nil"/>
              <w:bottom w:val="single" w:sz="4" w:space="0" w:color="auto"/>
              <w:right w:val="single" w:sz="4" w:space="0" w:color="auto"/>
            </w:tcBorders>
            <w:shd w:val="clear" w:color="000000" w:fill="D9D9D9"/>
            <w:noWrap/>
            <w:vAlign w:val="center"/>
            <w:hideMark/>
          </w:tcPr>
          <w:p w14:paraId="3DB7D3A8" w14:textId="5BF26851" w:rsidR="00DC464D" w:rsidRPr="00DC464D" w:rsidRDefault="00DC464D" w:rsidP="00DC464D">
            <w:pPr>
              <w:jc w:val="right"/>
              <w:rPr>
                <w:b/>
                <w:bCs/>
                <w:color w:val="000000"/>
                <w:sz w:val="22"/>
                <w:szCs w:val="22"/>
                <w:highlight w:val="yellow"/>
              </w:rPr>
            </w:pPr>
            <w:r w:rsidRPr="00DC464D">
              <w:rPr>
                <w:b/>
                <w:bCs/>
                <w:color w:val="000000"/>
                <w:sz w:val="22"/>
                <w:szCs w:val="22"/>
              </w:rPr>
              <w:t>10</w:t>
            </w:r>
            <w:r w:rsidR="008647C3">
              <w:rPr>
                <w:b/>
                <w:bCs/>
                <w:color w:val="000000"/>
                <w:sz w:val="22"/>
                <w:szCs w:val="22"/>
              </w:rPr>
              <w:t>0,0</w:t>
            </w:r>
            <w:r w:rsidR="00D94101">
              <w:rPr>
                <w:b/>
                <w:bCs/>
                <w:color w:val="000000"/>
                <w:sz w:val="22"/>
                <w:szCs w:val="22"/>
              </w:rPr>
              <w:t xml:space="preserve"> </w:t>
            </w:r>
          </w:p>
        </w:tc>
        <w:tc>
          <w:tcPr>
            <w:tcW w:w="319" w:type="pct"/>
            <w:tcBorders>
              <w:top w:val="nil"/>
              <w:left w:val="nil"/>
              <w:bottom w:val="single" w:sz="4" w:space="0" w:color="auto"/>
              <w:right w:val="single" w:sz="4" w:space="0" w:color="auto"/>
            </w:tcBorders>
            <w:shd w:val="clear" w:color="000000" w:fill="D9D9D9"/>
            <w:noWrap/>
            <w:vAlign w:val="center"/>
            <w:hideMark/>
          </w:tcPr>
          <w:p w14:paraId="503FACE5" w14:textId="12D2F50F" w:rsidR="00DC464D" w:rsidRPr="00DC464D" w:rsidRDefault="00DC464D" w:rsidP="00DC464D">
            <w:pPr>
              <w:jc w:val="right"/>
              <w:rPr>
                <w:b/>
                <w:bCs/>
                <w:color w:val="000000"/>
                <w:sz w:val="22"/>
                <w:szCs w:val="22"/>
                <w:highlight w:val="yellow"/>
              </w:rPr>
            </w:pPr>
            <w:r w:rsidRPr="00DC464D">
              <w:rPr>
                <w:b/>
                <w:bCs/>
                <w:color w:val="000000"/>
                <w:sz w:val="22"/>
                <w:szCs w:val="22"/>
              </w:rPr>
              <w:t>253,3</w:t>
            </w:r>
          </w:p>
        </w:tc>
        <w:tc>
          <w:tcPr>
            <w:tcW w:w="305" w:type="pct"/>
            <w:tcBorders>
              <w:top w:val="nil"/>
              <w:left w:val="nil"/>
              <w:bottom w:val="single" w:sz="4" w:space="0" w:color="auto"/>
              <w:right w:val="single" w:sz="4" w:space="0" w:color="auto"/>
            </w:tcBorders>
            <w:shd w:val="clear" w:color="000000" w:fill="D9D9D9"/>
            <w:noWrap/>
            <w:vAlign w:val="center"/>
            <w:hideMark/>
          </w:tcPr>
          <w:p w14:paraId="35D8B75E" w14:textId="7A01F1C6" w:rsidR="00DC464D" w:rsidRPr="00DC464D" w:rsidRDefault="00DC464D" w:rsidP="00DC464D">
            <w:pPr>
              <w:jc w:val="right"/>
              <w:rPr>
                <w:b/>
                <w:bCs/>
                <w:color w:val="000000"/>
                <w:sz w:val="22"/>
                <w:szCs w:val="22"/>
                <w:highlight w:val="yellow"/>
              </w:rPr>
            </w:pPr>
            <w:r w:rsidRPr="00DC464D">
              <w:rPr>
                <w:b/>
                <w:bCs/>
                <w:color w:val="000000"/>
                <w:sz w:val="22"/>
                <w:szCs w:val="22"/>
              </w:rPr>
              <w:t>24.210,1</w:t>
            </w:r>
          </w:p>
        </w:tc>
        <w:tc>
          <w:tcPr>
            <w:tcW w:w="372" w:type="pct"/>
            <w:tcBorders>
              <w:top w:val="nil"/>
              <w:left w:val="nil"/>
              <w:bottom w:val="single" w:sz="4" w:space="0" w:color="auto"/>
              <w:right w:val="single" w:sz="4" w:space="0" w:color="auto"/>
            </w:tcBorders>
            <w:shd w:val="clear" w:color="000000" w:fill="D9D9D9"/>
            <w:noWrap/>
            <w:vAlign w:val="center"/>
            <w:hideMark/>
          </w:tcPr>
          <w:p w14:paraId="55FF5362" w14:textId="4BD4371B" w:rsidR="00DC464D" w:rsidRPr="00DC464D" w:rsidRDefault="00DC464D" w:rsidP="00DC464D">
            <w:pPr>
              <w:jc w:val="right"/>
              <w:rPr>
                <w:b/>
                <w:bCs/>
                <w:color w:val="000000"/>
                <w:sz w:val="22"/>
                <w:szCs w:val="22"/>
                <w:highlight w:val="yellow"/>
              </w:rPr>
            </w:pPr>
            <w:r w:rsidRPr="00DC464D">
              <w:rPr>
                <w:b/>
                <w:bCs/>
                <w:color w:val="000000"/>
                <w:sz w:val="22"/>
                <w:szCs w:val="22"/>
              </w:rPr>
              <w:t>10</w:t>
            </w:r>
            <w:r w:rsidR="008647C3">
              <w:rPr>
                <w:b/>
                <w:bCs/>
                <w:color w:val="000000"/>
                <w:sz w:val="22"/>
                <w:szCs w:val="22"/>
              </w:rPr>
              <w:t>0,0</w:t>
            </w:r>
            <w:r w:rsidR="00D94101">
              <w:rPr>
                <w:b/>
                <w:bCs/>
                <w:color w:val="000000"/>
                <w:sz w:val="22"/>
                <w:szCs w:val="22"/>
              </w:rPr>
              <w:t xml:space="preserve"> </w:t>
            </w:r>
          </w:p>
        </w:tc>
        <w:tc>
          <w:tcPr>
            <w:tcW w:w="319" w:type="pct"/>
            <w:tcBorders>
              <w:top w:val="nil"/>
              <w:left w:val="nil"/>
              <w:bottom w:val="single" w:sz="4" w:space="0" w:color="auto"/>
              <w:right w:val="single" w:sz="4" w:space="0" w:color="auto"/>
            </w:tcBorders>
            <w:shd w:val="clear" w:color="000000" w:fill="D9D9D9"/>
            <w:noWrap/>
            <w:vAlign w:val="center"/>
            <w:hideMark/>
          </w:tcPr>
          <w:p w14:paraId="3F2EC652" w14:textId="1BD9DE3F" w:rsidR="00DC464D" w:rsidRPr="00DC464D" w:rsidRDefault="00DC464D" w:rsidP="00DC464D">
            <w:pPr>
              <w:jc w:val="right"/>
              <w:rPr>
                <w:b/>
                <w:bCs/>
                <w:color w:val="000000"/>
                <w:sz w:val="22"/>
                <w:szCs w:val="22"/>
                <w:highlight w:val="yellow"/>
              </w:rPr>
            </w:pPr>
            <w:r w:rsidRPr="00DC464D">
              <w:rPr>
                <w:b/>
                <w:bCs/>
                <w:color w:val="000000"/>
                <w:sz w:val="22"/>
                <w:szCs w:val="22"/>
              </w:rPr>
              <w:t>6,3</w:t>
            </w:r>
          </w:p>
        </w:tc>
        <w:tc>
          <w:tcPr>
            <w:tcW w:w="498" w:type="pct"/>
            <w:tcBorders>
              <w:top w:val="nil"/>
              <w:left w:val="nil"/>
              <w:bottom w:val="single" w:sz="4" w:space="0" w:color="auto"/>
              <w:right w:val="single" w:sz="4" w:space="0" w:color="auto"/>
            </w:tcBorders>
            <w:shd w:val="clear" w:color="000000" w:fill="D9D9D9"/>
            <w:noWrap/>
            <w:vAlign w:val="center"/>
            <w:hideMark/>
          </w:tcPr>
          <w:p w14:paraId="007B0AF7" w14:textId="12E69CFD" w:rsidR="00DC464D" w:rsidRPr="00DC464D" w:rsidRDefault="00DC464D" w:rsidP="00DC464D">
            <w:pPr>
              <w:jc w:val="right"/>
              <w:rPr>
                <w:b/>
                <w:bCs/>
                <w:color w:val="000000"/>
                <w:sz w:val="22"/>
                <w:szCs w:val="22"/>
                <w:highlight w:val="yellow"/>
              </w:rPr>
            </w:pPr>
            <w:r w:rsidRPr="00DC464D">
              <w:rPr>
                <w:b/>
                <w:bCs/>
                <w:color w:val="000000"/>
                <w:sz w:val="22"/>
                <w:szCs w:val="22"/>
              </w:rPr>
              <w:t>3.871,91</w:t>
            </w:r>
          </w:p>
        </w:tc>
      </w:tr>
    </w:tbl>
    <w:p w14:paraId="6C858533" w14:textId="471F1597" w:rsidR="00FE548F" w:rsidRPr="00630DAB" w:rsidRDefault="00FE548F" w:rsidP="00C53C09">
      <w:pPr>
        <w:spacing w:before="120" w:after="120"/>
        <w:ind w:firstLine="567"/>
        <w:rPr>
          <w:szCs w:val="24"/>
          <w:lang w:val="sr-Latn-CS"/>
        </w:rPr>
      </w:pPr>
      <w:r w:rsidRPr="00DC464D">
        <w:rPr>
          <w:szCs w:val="24"/>
          <w:lang w:val="sr-Latn-CS"/>
        </w:rPr>
        <w:t xml:space="preserve">Из табеле се види да у газдинској јединици преовладавају очуване састојине са </w:t>
      </w:r>
      <w:r w:rsidR="00D72EB4" w:rsidRPr="00DC464D">
        <w:rPr>
          <w:szCs w:val="24"/>
          <w:lang w:val="sr-Cyrl-RS"/>
        </w:rPr>
        <w:t>69,3</w:t>
      </w:r>
      <w:r w:rsidRPr="00DC464D">
        <w:rPr>
          <w:szCs w:val="24"/>
          <w:lang w:val="sr-Latn-CS"/>
        </w:rPr>
        <w:t>% учешћа по површини, а и њихово учешће по запремини (</w:t>
      </w:r>
      <w:r w:rsidR="00D72EB4" w:rsidRPr="00DC464D">
        <w:rPr>
          <w:szCs w:val="24"/>
          <w:lang w:val="sr-Cyrl-RS"/>
        </w:rPr>
        <w:t>6</w:t>
      </w:r>
      <w:r w:rsidR="00DC464D" w:rsidRPr="00DC464D">
        <w:rPr>
          <w:szCs w:val="24"/>
          <w:lang w:val="sr-Latn-RS"/>
        </w:rPr>
        <w:t>0</w:t>
      </w:r>
      <w:r w:rsidR="00D72EB4" w:rsidRPr="00DC464D">
        <w:rPr>
          <w:szCs w:val="24"/>
          <w:lang w:val="sr-Cyrl-RS"/>
        </w:rPr>
        <w:t>,</w:t>
      </w:r>
      <w:r w:rsidR="00DC464D" w:rsidRPr="00DC464D">
        <w:rPr>
          <w:szCs w:val="24"/>
          <w:lang w:val="sr-Latn-RS"/>
        </w:rPr>
        <w:t>4</w:t>
      </w:r>
      <w:r w:rsidRPr="00DC464D">
        <w:rPr>
          <w:szCs w:val="24"/>
          <w:lang w:val="sr-Latn-CS"/>
        </w:rPr>
        <w:t xml:space="preserve">%) </w:t>
      </w:r>
      <w:r w:rsidRPr="00DC464D">
        <w:rPr>
          <w:szCs w:val="24"/>
          <w:lang w:val="sr-Cyrl-RS"/>
        </w:rPr>
        <w:t>и запреминском прирасту</w:t>
      </w:r>
      <w:r w:rsidRPr="00DC464D">
        <w:rPr>
          <w:szCs w:val="24"/>
          <w:lang w:val="sr-Latn-RS"/>
        </w:rPr>
        <w:t xml:space="preserve"> </w:t>
      </w:r>
      <w:r w:rsidRPr="00DC464D">
        <w:rPr>
          <w:szCs w:val="24"/>
          <w:lang w:val="sr-Cyrl-RS"/>
        </w:rPr>
        <w:t>(</w:t>
      </w:r>
      <w:r w:rsidR="00D72EB4" w:rsidRPr="00DC464D">
        <w:rPr>
          <w:szCs w:val="24"/>
          <w:lang w:val="sr-Cyrl-RS"/>
        </w:rPr>
        <w:t>75,5</w:t>
      </w:r>
      <w:r w:rsidRPr="00DC464D">
        <w:rPr>
          <w:szCs w:val="24"/>
          <w:lang w:val="sr-Cyrl-RS"/>
        </w:rPr>
        <w:t xml:space="preserve">%) </w:t>
      </w:r>
      <w:r w:rsidRPr="00DC464D">
        <w:rPr>
          <w:szCs w:val="24"/>
          <w:lang w:val="sr-Latn-CS"/>
        </w:rPr>
        <w:t xml:space="preserve">је сразмерно. Учешће разређених састојина је по површини </w:t>
      </w:r>
      <w:r w:rsidR="00D72EB4" w:rsidRPr="00DC464D">
        <w:rPr>
          <w:szCs w:val="24"/>
          <w:lang w:val="sr-Cyrl-RS"/>
        </w:rPr>
        <w:t>27,</w:t>
      </w:r>
      <w:r w:rsidR="003F6924" w:rsidRPr="00DC464D">
        <w:rPr>
          <w:szCs w:val="24"/>
          <w:lang w:val="sr-Latn-RS"/>
        </w:rPr>
        <w:t>2</w:t>
      </w:r>
      <w:r w:rsidRPr="00DC464D">
        <w:rPr>
          <w:szCs w:val="24"/>
          <w:lang w:val="sr-Latn-CS"/>
        </w:rPr>
        <w:t xml:space="preserve">% и по запремини </w:t>
      </w:r>
      <w:r w:rsidR="00D72EB4" w:rsidRPr="00DC464D">
        <w:rPr>
          <w:szCs w:val="24"/>
          <w:lang w:val="sr-Cyrl-RS"/>
        </w:rPr>
        <w:t>3</w:t>
      </w:r>
      <w:r w:rsidR="00DC464D" w:rsidRPr="00DC464D">
        <w:rPr>
          <w:szCs w:val="24"/>
          <w:lang w:val="sr-Latn-RS"/>
        </w:rPr>
        <w:t>6</w:t>
      </w:r>
      <w:r w:rsidR="00D72EB4" w:rsidRPr="00DC464D">
        <w:rPr>
          <w:szCs w:val="24"/>
          <w:lang w:val="sr-Cyrl-RS"/>
        </w:rPr>
        <w:t>,</w:t>
      </w:r>
      <w:r w:rsidR="00DC464D" w:rsidRPr="00DC464D">
        <w:rPr>
          <w:szCs w:val="24"/>
          <w:lang w:val="sr-Latn-RS"/>
        </w:rPr>
        <w:t>2</w:t>
      </w:r>
      <w:r w:rsidRPr="00DC464D">
        <w:rPr>
          <w:szCs w:val="24"/>
          <w:lang w:val="sr-Latn-CS"/>
        </w:rPr>
        <w:t xml:space="preserve">%, а по запреминском прирасту је </w:t>
      </w:r>
      <w:r w:rsidR="00D72EB4" w:rsidRPr="00DC464D">
        <w:rPr>
          <w:szCs w:val="24"/>
          <w:lang w:val="sr-Cyrl-RS"/>
        </w:rPr>
        <w:t>22,</w:t>
      </w:r>
      <w:r w:rsidR="00DC464D" w:rsidRPr="00DC464D">
        <w:rPr>
          <w:szCs w:val="24"/>
          <w:lang w:val="sr-Latn-RS"/>
        </w:rPr>
        <w:t>8</w:t>
      </w:r>
      <w:r w:rsidRPr="00DC464D">
        <w:rPr>
          <w:szCs w:val="24"/>
          <w:lang w:val="sr-Latn-CS"/>
        </w:rPr>
        <w:t>%.</w:t>
      </w:r>
      <w:r w:rsidRPr="00630DAB">
        <w:rPr>
          <w:szCs w:val="24"/>
          <w:lang w:val="sr-Latn-CS"/>
        </w:rPr>
        <w:t xml:space="preserve"> </w:t>
      </w:r>
    </w:p>
    <w:p w14:paraId="5953D672" w14:textId="1356E30F" w:rsidR="00FE548F" w:rsidRPr="00630DAB" w:rsidRDefault="00FE548F" w:rsidP="00C53C09">
      <w:pPr>
        <w:spacing w:before="120" w:after="120"/>
        <w:ind w:firstLine="567"/>
        <w:rPr>
          <w:szCs w:val="24"/>
          <w:lang w:val="sr-Latn-CS"/>
        </w:rPr>
      </w:pPr>
      <w:r w:rsidRPr="00630DAB">
        <w:rPr>
          <w:szCs w:val="24"/>
          <w:lang w:val="sr-Latn-CS"/>
        </w:rPr>
        <w:t xml:space="preserve">По пореклу </w:t>
      </w:r>
      <w:r w:rsidRPr="00BA1D9E">
        <w:rPr>
          <w:szCs w:val="24"/>
          <w:lang w:val="sr-Latn-CS"/>
        </w:rPr>
        <w:t xml:space="preserve">преовладавају </w:t>
      </w:r>
      <w:r w:rsidR="00BB7006" w:rsidRPr="00BA1D9E">
        <w:rPr>
          <w:szCs w:val="24"/>
          <w:lang w:val="sr-Cyrl-RS"/>
        </w:rPr>
        <w:t>вештачке</w:t>
      </w:r>
      <w:r w:rsidRPr="00BA1D9E">
        <w:rPr>
          <w:szCs w:val="24"/>
          <w:lang w:val="sr-Cyrl-RS"/>
        </w:rPr>
        <w:t xml:space="preserve"> састојине</w:t>
      </w:r>
      <w:r w:rsidRPr="00BA1D9E">
        <w:rPr>
          <w:szCs w:val="24"/>
          <w:lang w:val="sr-Latn-CS"/>
        </w:rPr>
        <w:t xml:space="preserve"> са </w:t>
      </w:r>
      <w:r w:rsidR="003C7546" w:rsidRPr="00BA1D9E">
        <w:rPr>
          <w:szCs w:val="24"/>
          <w:lang w:val="sr-Cyrl-RS"/>
        </w:rPr>
        <w:t>63,</w:t>
      </w:r>
      <w:r w:rsidR="003F6924">
        <w:rPr>
          <w:szCs w:val="24"/>
          <w:lang w:val="sr-Latn-RS"/>
        </w:rPr>
        <w:t>8</w:t>
      </w:r>
      <w:r w:rsidRPr="00BA1D9E">
        <w:rPr>
          <w:szCs w:val="24"/>
          <w:lang w:val="sr-Cyrl-RS"/>
        </w:rPr>
        <w:t>%</w:t>
      </w:r>
      <w:r w:rsidRPr="00BA1D9E">
        <w:rPr>
          <w:szCs w:val="24"/>
          <w:lang w:val="sr-Latn-CS"/>
        </w:rPr>
        <w:t xml:space="preserve"> по површини,</w:t>
      </w:r>
      <w:r w:rsidRPr="00BA1D9E">
        <w:rPr>
          <w:szCs w:val="24"/>
          <w:lang w:val="sr-Cyrl-RS"/>
        </w:rPr>
        <w:t xml:space="preserve"> </w:t>
      </w:r>
      <w:r w:rsidR="00BA1D9E" w:rsidRPr="00BA1D9E">
        <w:rPr>
          <w:szCs w:val="24"/>
          <w:lang w:val="sr-Cyrl-RS"/>
        </w:rPr>
        <w:t>54,</w:t>
      </w:r>
      <w:r w:rsidR="00DC464D">
        <w:rPr>
          <w:szCs w:val="24"/>
          <w:lang w:val="sr-Latn-RS"/>
        </w:rPr>
        <w:t>0</w:t>
      </w:r>
      <w:r w:rsidRPr="00BA1D9E">
        <w:rPr>
          <w:szCs w:val="24"/>
          <w:lang w:val="sr-Latn-CS"/>
        </w:rPr>
        <w:t xml:space="preserve">% по запремини и </w:t>
      </w:r>
      <w:r w:rsidR="00BA1D9E" w:rsidRPr="00BA1D9E">
        <w:rPr>
          <w:szCs w:val="24"/>
          <w:lang w:val="sr-Cyrl-RS"/>
        </w:rPr>
        <w:t>69,</w:t>
      </w:r>
      <w:r w:rsidR="00DC464D">
        <w:rPr>
          <w:szCs w:val="24"/>
          <w:lang w:val="sr-Latn-RS"/>
        </w:rPr>
        <w:t>6</w:t>
      </w:r>
      <w:r w:rsidRPr="00BA1D9E">
        <w:rPr>
          <w:szCs w:val="24"/>
          <w:lang w:val="sr-Latn-CS"/>
        </w:rPr>
        <w:t>% по запреминском</w:t>
      </w:r>
      <w:r w:rsidRPr="00630DAB">
        <w:rPr>
          <w:szCs w:val="24"/>
          <w:lang w:val="sr-Latn-CS"/>
        </w:rPr>
        <w:t xml:space="preserve"> прирасту. </w:t>
      </w:r>
    </w:p>
    <w:p w14:paraId="0056BEA4" w14:textId="77777777" w:rsidR="00845C4F" w:rsidRDefault="00845C4F" w:rsidP="00C53C09">
      <w:pPr>
        <w:spacing w:before="120" w:after="120"/>
        <w:ind w:firstLine="567"/>
        <w:rPr>
          <w:szCs w:val="24"/>
          <w:lang w:val="sr-Cyrl-RS"/>
        </w:rPr>
      </w:pPr>
    </w:p>
    <w:p w14:paraId="101A888C" w14:textId="0F432DB4" w:rsidR="00C808E8" w:rsidRPr="00642EFB" w:rsidRDefault="0099730D" w:rsidP="005C648A">
      <w:pPr>
        <w:pStyle w:val="Heading3"/>
        <w:rPr>
          <w:lang w:val="ru-RU"/>
        </w:rPr>
      </w:pPr>
      <w:bookmarkStart w:id="259" w:name="_Toc329146592"/>
      <w:bookmarkStart w:id="260" w:name="_Toc329328330"/>
      <w:bookmarkStart w:id="261" w:name="_Toc410988322"/>
      <w:bookmarkStart w:id="262" w:name="_Toc478456503"/>
      <w:bookmarkStart w:id="263" w:name="_Toc503785459"/>
      <w:bookmarkStart w:id="264" w:name="_Toc503786034"/>
      <w:bookmarkStart w:id="265" w:name="_Toc503786523"/>
      <w:bookmarkStart w:id="266" w:name="_Toc503787394"/>
      <w:bookmarkStart w:id="267" w:name="_Toc535232841"/>
      <w:bookmarkStart w:id="268" w:name="_Toc214262757"/>
      <w:r w:rsidRPr="00642EFB">
        <w:rPr>
          <w:lang w:val="ru-RU"/>
        </w:rPr>
        <w:lastRenderedPageBreak/>
        <w:t>2.1.4</w:t>
      </w:r>
      <w:r w:rsidR="00C808E8" w:rsidRPr="00642EFB">
        <w:rPr>
          <w:lang w:val="ru-RU"/>
        </w:rPr>
        <w:t xml:space="preserve">. </w:t>
      </w:r>
      <w:r w:rsidR="00C476C5" w:rsidRPr="00642EFB">
        <w:rPr>
          <w:lang w:val="ru-RU"/>
        </w:rPr>
        <w:t>С</w:t>
      </w:r>
      <w:r w:rsidRPr="00642EFB">
        <w:rPr>
          <w:lang w:val="ru-RU"/>
        </w:rPr>
        <w:t>ТАЊЕ ШУМА ПО СМЕСИ</w:t>
      </w:r>
      <w:bookmarkEnd w:id="259"/>
      <w:bookmarkEnd w:id="260"/>
      <w:bookmarkEnd w:id="261"/>
      <w:bookmarkEnd w:id="262"/>
      <w:bookmarkEnd w:id="263"/>
      <w:bookmarkEnd w:id="264"/>
      <w:bookmarkEnd w:id="265"/>
      <w:bookmarkEnd w:id="266"/>
      <w:bookmarkEnd w:id="267"/>
      <w:bookmarkEnd w:id="268"/>
    </w:p>
    <w:p w14:paraId="64F5234C" w14:textId="77777777" w:rsidR="001E71BC" w:rsidRPr="00967DC1" w:rsidRDefault="001E71BC" w:rsidP="00C53C09">
      <w:pPr>
        <w:spacing w:before="120" w:after="120"/>
        <w:ind w:firstLine="567"/>
        <w:rPr>
          <w:szCs w:val="24"/>
          <w:lang w:val="sr-Latn-CS"/>
        </w:rPr>
      </w:pPr>
    </w:p>
    <w:p w14:paraId="2B57FC8B" w14:textId="6B500BF2" w:rsidR="00C808E8" w:rsidRDefault="00BE010D" w:rsidP="00C53C09">
      <w:pPr>
        <w:spacing w:before="120" w:after="120"/>
        <w:ind w:firstLine="567"/>
        <w:rPr>
          <w:szCs w:val="24"/>
          <w:lang w:val="sr-Latn-CS"/>
        </w:rPr>
      </w:pPr>
      <w:r w:rsidRPr="00967DC1">
        <w:rPr>
          <w:szCs w:val="24"/>
          <w:lang w:val="sr-Latn-CS"/>
        </w:rPr>
        <w:t>У</w:t>
      </w:r>
      <w:r w:rsidR="00C808E8" w:rsidRPr="00967DC1">
        <w:rPr>
          <w:szCs w:val="24"/>
          <w:lang w:val="sr-Latn-CS"/>
        </w:rPr>
        <w:t xml:space="preserve"> </w:t>
      </w:r>
      <w:r w:rsidR="00B61EF7" w:rsidRPr="00967DC1">
        <w:rPr>
          <w:szCs w:val="24"/>
          <w:lang w:val="sr-Latn-CS"/>
        </w:rPr>
        <w:t>з</w:t>
      </w:r>
      <w:r w:rsidRPr="00967DC1">
        <w:rPr>
          <w:szCs w:val="24"/>
          <w:lang w:val="sr-Latn-CS"/>
        </w:rPr>
        <w:t>ав</w:t>
      </w:r>
      <w:r w:rsidR="00B61EF7" w:rsidRPr="00967DC1">
        <w:rPr>
          <w:szCs w:val="24"/>
          <w:lang w:val="sr-Latn-CS"/>
        </w:rPr>
        <w:t>исности</w:t>
      </w:r>
      <w:r w:rsidR="00C808E8" w:rsidRPr="00967DC1">
        <w:rPr>
          <w:szCs w:val="24"/>
          <w:lang w:val="sr-Latn-CS"/>
        </w:rPr>
        <w:t xml:space="preserve"> </w:t>
      </w:r>
      <w:r w:rsidR="00B61EF7" w:rsidRPr="00967DC1">
        <w:rPr>
          <w:szCs w:val="24"/>
          <w:lang w:val="sr-Latn-CS"/>
        </w:rPr>
        <w:t>о</w:t>
      </w:r>
      <w:r w:rsidRPr="00967DC1">
        <w:rPr>
          <w:szCs w:val="24"/>
          <w:lang w:val="sr-Latn-CS"/>
        </w:rPr>
        <w:t>д</w:t>
      </w:r>
      <w:r w:rsidR="00C808E8" w:rsidRPr="00967DC1">
        <w:rPr>
          <w:szCs w:val="24"/>
          <w:lang w:val="sr-Latn-CS"/>
        </w:rPr>
        <w:t xml:space="preserve"> </w:t>
      </w:r>
      <w:r w:rsidRPr="00967DC1">
        <w:rPr>
          <w:szCs w:val="24"/>
          <w:lang w:val="sr-Latn-CS"/>
        </w:rPr>
        <w:t>в</w:t>
      </w:r>
      <w:r w:rsidR="00B61EF7" w:rsidRPr="00967DC1">
        <w:rPr>
          <w:szCs w:val="24"/>
          <w:lang w:val="sr-Latn-CS"/>
        </w:rPr>
        <w:t>исин</w:t>
      </w:r>
      <w:r w:rsidRPr="00967DC1">
        <w:rPr>
          <w:szCs w:val="24"/>
          <w:lang w:val="sr-Latn-CS"/>
        </w:rPr>
        <w:t>е</w:t>
      </w:r>
      <w:r w:rsidR="00C808E8" w:rsidRPr="00967DC1">
        <w:rPr>
          <w:szCs w:val="24"/>
          <w:lang w:val="sr-Latn-CS"/>
        </w:rPr>
        <w:t xml:space="preserve"> </w:t>
      </w:r>
      <w:r w:rsidR="00B61EF7" w:rsidRPr="00967DC1">
        <w:rPr>
          <w:szCs w:val="24"/>
          <w:lang w:val="sr-Latn-CS"/>
        </w:rPr>
        <w:t>уч</w:t>
      </w:r>
      <w:r w:rsidRPr="00967DC1">
        <w:rPr>
          <w:szCs w:val="24"/>
          <w:lang w:val="sr-Latn-CS"/>
        </w:rPr>
        <w:t>е</w:t>
      </w:r>
      <w:r w:rsidR="00B61EF7" w:rsidRPr="00967DC1">
        <w:rPr>
          <w:szCs w:val="24"/>
          <w:lang w:val="sr-Latn-CS"/>
        </w:rPr>
        <w:t>шћ</w:t>
      </w:r>
      <w:r w:rsidRPr="00967DC1">
        <w:rPr>
          <w:szCs w:val="24"/>
          <w:lang w:val="sr-Latn-CS"/>
        </w:rPr>
        <w:t>а</w:t>
      </w:r>
      <w:r w:rsidR="00C808E8" w:rsidRPr="00967DC1">
        <w:rPr>
          <w:szCs w:val="24"/>
          <w:lang w:val="sr-Latn-CS"/>
        </w:rPr>
        <w:t xml:space="preserve"> </w:t>
      </w:r>
      <w:r w:rsidR="00B61EF7" w:rsidRPr="00967DC1">
        <w:rPr>
          <w:szCs w:val="24"/>
          <w:lang w:val="sr-Latn-CS"/>
        </w:rPr>
        <w:t>пој</w:t>
      </w:r>
      <w:r w:rsidRPr="00967DC1">
        <w:rPr>
          <w:szCs w:val="24"/>
          <w:lang w:val="sr-Latn-CS"/>
        </w:rPr>
        <w:t>ед</w:t>
      </w:r>
      <w:r w:rsidR="00B61EF7" w:rsidRPr="00967DC1">
        <w:rPr>
          <w:szCs w:val="24"/>
          <w:lang w:val="sr-Latn-CS"/>
        </w:rPr>
        <w:t>иних</w:t>
      </w:r>
      <w:r w:rsidR="00C808E8" w:rsidRPr="00967DC1">
        <w:rPr>
          <w:szCs w:val="24"/>
          <w:lang w:val="sr-Latn-CS"/>
        </w:rPr>
        <w:t xml:space="preserve"> </w:t>
      </w:r>
      <w:r w:rsidRPr="00967DC1">
        <w:rPr>
          <w:szCs w:val="24"/>
          <w:lang w:val="sr-Latn-CS"/>
        </w:rPr>
        <w:t>в</w:t>
      </w:r>
      <w:r w:rsidR="00B61EF7" w:rsidRPr="00967DC1">
        <w:rPr>
          <w:szCs w:val="24"/>
          <w:lang w:val="sr-Latn-CS"/>
        </w:rPr>
        <w:t>рст</w:t>
      </w:r>
      <w:r w:rsidRPr="00967DC1">
        <w:rPr>
          <w:szCs w:val="24"/>
          <w:lang w:val="sr-Latn-CS"/>
        </w:rPr>
        <w:t>а</w:t>
      </w:r>
      <w:r w:rsidR="00C808E8" w:rsidRPr="00967DC1">
        <w:rPr>
          <w:szCs w:val="24"/>
          <w:lang w:val="sr-Latn-CS"/>
        </w:rPr>
        <w:t xml:space="preserve"> </w:t>
      </w:r>
      <w:r w:rsidRPr="00967DC1">
        <w:rPr>
          <w:szCs w:val="24"/>
          <w:lang w:val="sr-Latn-CS"/>
        </w:rPr>
        <w:t>д</w:t>
      </w:r>
      <w:r w:rsidR="00B61EF7" w:rsidRPr="00967DC1">
        <w:rPr>
          <w:szCs w:val="24"/>
          <w:lang w:val="sr-Latn-CS"/>
        </w:rPr>
        <w:t>р</w:t>
      </w:r>
      <w:r w:rsidRPr="00967DC1">
        <w:rPr>
          <w:szCs w:val="24"/>
          <w:lang w:val="sr-Latn-CS"/>
        </w:rPr>
        <w:t>ве</w:t>
      </w:r>
      <w:r w:rsidR="00B61EF7" w:rsidRPr="00967DC1">
        <w:rPr>
          <w:szCs w:val="24"/>
          <w:lang w:val="sr-Latn-CS"/>
        </w:rPr>
        <w:t>ћ</w:t>
      </w:r>
      <w:r w:rsidRPr="00967DC1">
        <w:rPr>
          <w:szCs w:val="24"/>
          <w:lang w:val="sr-Latn-CS"/>
        </w:rPr>
        <w:t>а</w:t>
      </w:r>
      <w:r w:rsidR="00C808E8" w:rsidRPr="00967DC1">
        <w:rPr>
          <w:szCs w:val="24"/>
          <w:lang w:val="sr-Latn-CS"/>
        </w:rPr>
        <w:t xml:space="preserve"> </w:t>
      </w:r>
      <w:r w:rsidR="00B61EF7" w:rsidRPr="00967DC1">
        <w:rPr>
          <w:szCs w:val="24"/>
          <w:lang w:val="sr-Latn-CS"/>
        </w:rPr>
        <w:t>у</w:t>
      </w:r>
      <w:r w:rsidR="00C808E8" w:rsidRPr="00967DC1">
        <w:rPr>
          <w:szCs w:val="24"/>
          <w:lang w:val="sr-Latn-CS"/>
        </w:rPr>
        <w:t xml:space="preserve"> </w:t>
      </w:r>
      <w:r w:rsidR="00B61EF7" w:rsidRPr="00967DC1">
        <w:rPr>
          <w:szCs w:val="24"/>
          <w:lang w:val="sr-Latn-CS"/>
        </w:rPr>
        <w:t>см</w:t>
      </w:r>
      <w:r w:rsidRPr="00967DC1">
        <w:rPr>
          <w:szCs w:val="24"/>
          <w:lang w:val="sr-Latn-CS"/>
        </w:rPr>
        <w:t>е</w:t>
      </w:r>
      <w:r w:rsidR="00B61EF7" w:rsidRPr="00967DC1">
        <w:rPr>
          <w:szCs w:val="24"/>
          <w:lang w:val="sr-Latn-CS"/>
        </w:rPr>
        <w:t>си</w:t>
      </w:r>
      <w:r w:rsidR="00C808E8" w:rsidRPr="00967DC1">
        <w:rPr>
          <w:szCs w:val="24"/>
          <w:lang w:val="sr-Latn-CS"/>
        </w:rPr>
        <w:t xml:space="preserve">, </w:t>
      </w:r>
      <w:r w:rsidR="00B61EF7" w:rsidRPr="00967DC1">
        <w:rPr>
          <w:szCs w:val="24"/>
          <w:lang w:val="sr-Latn-CS"/>
        </w:rPr>
        <w:t>с</w:t>
      </w:r>
      <w:r w:rsidRPr="00967DC1">
        <w:rPr>
          <w:szCs w:val="24"/>
          <w:lang w:val="sr-Latn-CS"/>
        </w:rPr>
        <w:t>ве</w:t>
      </w:r>
      <w:r w:rsidR="00C808E8" w:rsidRPr="00967DC1">
        <w:rPr>
          <w:szCs w:val="24"/>
          <w:lang w:val="sr-Latn-CS"/>
        </w:rPr>
        <w:t xml:space="preserve"> </w:t>
      </w:r>
      <w:r w:rsidR="00B61EF7" w:rsidRPr="00967DC1">
        <w:rPr>
          <w:szCs w:val="24"/>
          <w:lang w:val="sr-Latn-CS"/>
        </w:rPr>
        <w:t>с</w:t>
      </w:r>
      <w:r w:rsidRPr="00967DC1">
        <w:rPr>
          <w:szCs w:val="24"/>
          <w:lang w:val="sr-Latn-CS"/>
        </w:rPr>
        <w:t>а</w:t>
      </w:r>
      <w:r w:rsidR="00B61EF7" w:rsidRPr="00967DC1">
        <w:rPr>
          <w:szCs w:val="24"/>
          <w:lang w:val="sr-Latn-CS"/>
        </w:rPr>
        <w:t>стојин</w:t>
      </w:r>
      <w:r w:rsidRPr="00967DC1">
        <w:rPr>
          <w:szCs w:val="24"/>
          <w:lang w:val="sr-Latn-CS"/>
        </w:rPr>
        <w:t>е</w:t>
      </w:r>
      <w:r w:rsidR="00C808E8" w:rsidRPr="00967DC1">
        <w:rPr>
          <w:szCs w:val="24"/>
          <w:lang w:val="sr-Latn-CS"/>
        </w:rPr>
        <w:t xml:space="preserve"> </w:t>
      </w:r>
      <w:r w:rsidR="00B61EF7" w:rsidRPr="00967DC1">
        <w:rPr>
          <w:szCs w:val="24"/>
          <w:lang w:val="sr-Latn-CS"/>
        </w:rPr>
        <w:t>су</w:t>
      </w:r>
      <w:r w:rsidR="00C808E8" w:rsidRPr="00967DC1">
        <w:rPr>
          <w:szCs w:val="24"/>
          <w:lang w:val="sr-Latn-CS"/>
        </w:rPr>
        <w:t xml:space="preserve"> </w:t>
      </w:r>
      <w:r w:rsidR="00B61EF7" w:rsidRPr="00967DC1">
        <w:rPr>
          <w:szCs w:val="24"/>
          <w:lang w:val="sr-Latn-CS"/>
        </w:rPr>
        <w:t>р</w:t>
      </w:r>
      <w:r w:rsidRPr="00967DC1">
        <w:rPr>
          <w:szCs w:val="24"/>
          <w:lang w:val="sr-Latn-CS"/>
        </w:rPr>
        <w:t>а</w:t>
      </w:r>
      <w:r w:rsidR="00B61EF7" w:rsidRPr="00967DC1">
        <w:rPr>
          <w:szCs w:val="24"/>
          <w:lang w:val="sr-Latn-CS"/>
        </w:rPr>
        <w:t>з</w:t>
      </w:r>
      <w:r w:rsidRPr="00967DC1">
        <w:rPr>
          <w:szCs w:val="24"/>
          <w:lang w:val="sr-Latn-CS"/>
        </w:rPr>
        <w:t>в</w:t>
      </w:r>
      <w:r w:rsidR="00B61EF7" w:rsidRPr="00967DC1">
        <w:rPr>
          <w:szCs w:val="24"/>
          <w:lang w:val="sr-Latn-CS"/>
        </w:rPr>
        <w:t>рст</w:t>
      </w:r>
      <w:r w:rsidRPr="00967DC1">
        <w:rPr>
          <w:szCs w:val="24"/>
          <w:lang w:val="sr-Latn-CS"/>
        </w:rPr>
        <w:t>а</w:t>
      </w:r>
      <w:r w:rsidR="00B61EF7" w:rsidRPr="00967DC1">
        <w:rPr>
          <w:szCs w:val="24"/>
          <w:lang w:val="sr-Latn-CS"/>
        </w:rPr>
        <w:t>н</w:t>
      </w:r>
      <w:r w:rsidRPr="00967DC1">
        <w:rPr>
          <w:szCs w:val="24"/>
          <w:lang w:val="sr-Latn-CS"/>
        </w:rPr>
        <w:t>е</w:t>
      </w:r>
      <w:r w:rsidR="00C808E8" w:rsidRPr="00967DC1">
        <w:rPr>
          <w:szCs w:val="24"/>
          <w:lang w:val="sr-Latn-CS"/>
        </w:rPr>
        <w:t xml:space="preserve"> </w:t>
      </w:r>
      <w:r w:rsidR="00B61EF7" w:rsidRPr="00967DC1">
        <w:rPr>
          <w:szCs w:val="24"/>
          <w:lang w:val="sr-Latn-CS"/>
        </w:rPr>
        <w:t>н</w:t>
      </w:r>
      <w:r w:rsidRPr="00967DC1">
        <w:rPr>
          <w:szCs w:val="24"/>
          <w:lang w:val="sr-Latn-CS"/>
        </w:rPr>
        <w:t>а</w:t>
      </w:r>
      <w:r w:rsidR="00C808E8" w:rsidRPr="00967DC1">
        <w:rPr>
          <w:szCs w:val="24"/>
          <w:lang w:val="sr-Latn-CS"/>
        </w:rPr>
        <w:t xml:space="preserve"> </w:t>
      </w:r>
      <w:r w:rsidR="00B61EF7" w:rsidRPr="00967DC1">
        <w:rPr>
          <w:szCs w:val="24"/>
          <w:lang w:val="sr-Latn-CS"/>
        </w:rPr>
        <w:t>чист</w:t>
      </w:r>
      <w:r w:rsidRPr="00967DC1">
        <w:rPr>
          <w:szCs w:val="24"/>
          <w:lang w:val="sr-Latn-CS"/>
        </w:rPr>
        <w:t>е</w:t>
      </w:r>
      <w:r w:rsidR="00C808E8" w:rsidRPr="00967DC1">
        <w:rPr>
          <w:szCs w:val="24"/>
          <w:lang w:val="sr-Latn-CS"/>
        </w:rPr>
        <w:t xml:space="preserve"> </w:t>
      </w:r>
      <w:r w:rsidR="00B61EF7" w:rsidRPr="00967DC1">
        <w:rPr>
          <w:szCs w:val="24"/>
          <w:lang w:val="sr-Latn-CS"/>
        </w:rPr>
        <w:t>и</w:t>
      </w:r>
      <w:r w:rsidR="00C808E8" w:rsidRPr="00967DC1">
        <w:rPr>
          <w:szCs w:val="24"/>
          <w:lang w:val="sr-Latn-CS"/>
        </w:rPr>
        <w:t xml:space="preserve"> </w:t>
      </w:r>
      <w:r w:rsidR="00B61EF7" w:rsidRPr="00967DC1">
        <w:rPr>
          <w:szCs w:val="24"/>
          <w:lang w:val="sr-Latn-CS"/>
        </w:rPr>
        <w:t>м</w:t>
      </w:r>
      <w:r w:rsidRPr="00967DC1">
        <w:rPr>
          <w:szCs w:val="24"/>
          <w:lang w:val="sr-Latn-CS"/>
        </w:rPr>
        <w:t>е</w:t>
      </w:r>
      <w:r w:rsidR="00B61EF7" w:rsidRPr="00967DC1">
        <w:rPr>
          <w:szCs w:val="24"/>
          <w:lang w:val="sr-Latn-CS"/>
        </w:rPr>
        <w:t>шо</w:t>
      </w:r>
      <w:r w:rsidRPr="00967DC1">
        <w:rPr>
          <w:szCs w:val="24"/>
          <w:lang w:val="sr-Latn-CS"/>
        </w:rPr>
        <w:t>в</w:t>
      </w:r>
      <w:r w:rsidR="00B61EF7" w:rsidRPr="00967DC1">
        <w:rPr>
          <w:szCs w:val="24"/>
          <w:lang w:val="sr-Latn-CS"/>
        </w:rPr>
        <w:t>ит</w:t>
      </w:r>
      <w:r w:rsidRPr="00967DC1">
        <w:rPr>
          <w:szCs w:val="24"/>
          <w:lang w:val="sr-Latn-CS"/>
        </w:rPr>
        <w:t>е</w:t>
      </w:r>
      <w:r w:rsidR="00C808E8" w:rsidRPr="00967DC1">
        <w:rPr>
          <w:szCs w:val="24"/>
          <w:lang w:val="sr-Latn-CS"/>
        </w:rPr>
        <w:t xml:space="preserve">. </w:t>
      </w:r>
      <w:r w:rsidRPr="00967DC1">
        <w:rPr>
          <w:szCs w:val="24"/>
          <w:lang w:val="sr-Latn-CS"/>
        </w:rPr>
        <w:t>С</w:t>
      </w:r>
      <w:r w:rsidR="00B61EF7" w:rsidRPr="00967DC1">
        <w:rPr>
          <w:szCs w:val="24"/>
          <w:lang w:val="sr-Latn-CS"/>
        </w:rPr>
        <w:t>т</w:t>
      </w:r>
      <w:r w:rsidRPr="00967DC1">
        <w:rPr>
          <w:szCs w:val="24"/>
          <w:lang w:val="sr-Latn-CS"/>
        </w:rPr>
        <w:t>а</w:t>
      </w:r>
      <w:r w:rsidR="001019E7" w:rsidRPr="00967DC1">
        <w:rPr>
          <w:szCs w:val="24"/>
          <w:lang w:val="sr-Latn-CS"/>
        </w:rPr>
        <w:t>њ</w:t>
      </w:r>
      <w:r w:rsidRPr="00967DC1">
        <w:rPr>
          <w:szCs w:val="24"/>
          <w:lang w:val="sr-Latn-CS"/>
        </w:rPr>
        <w:t>е</w:t>
      </w:r>
      <w:r w:rsidR="00C808E8" w:rsidRPr="00967DC1">
        <w:rPr>
          <w:szCs w:val="24"/>
          <w:lang w:val="sr-Latn-CS"/>
        </w:rPr>
        <w:t xml:space="preserve"> </w:t>
      </w:r>
      <w:r w:rsidR="00B61EF7" w:rsidRPr="00967DC1">
        <w:rPr>
          <w:szCs w:val="24"/>
          <w:lang w:val="sr-Latn-CS"/>
        </w:rPr>
        <w:t>с</w:t>
      </w:r>
      <w:r w:rsidRPr="00967DC1">
        <w:rPr>
          <w:szCs w:val="24"/>
          <w:lang w:val="sr-Latn-CS"/>
        </w:rPr>
        <w:t>а</w:t>
      </w:r>
      <w:r w:rsidR="00B61EF7" w:rsidRPr="00967DC1">
        <w:rPr>
          <w:szCs w:val="24"/>
          <w:lang w:val="sr-Latn-CS"/>
        </w:rPr>
        <w:t>стојин</w:t>
      </w:r>
      <w:r w:rsidRPr="00967DC1">
        <w:rPr>
          <w:szCs w:val="24"/>
          <w:lang w:val="sr-Latn-CS"/>
        </w:rPr>
        <w:t>а</w:t>
      </w:r>
      <w:r w:rsidR="00C808E8" w:rsidRPr="00967DC1">
        <w:rPr>
          <w:szCs w:val="24"/>
          <w:lang w:val="sr-Latn-CS"/>
        </w:rPr>
        <w:t xml:space="preserve"> </w:t>
      </w:r>
      <w:r w:rsidR="00B61EF7" w:rsidRPr="00967DC1">
        <w:rPr>
          <w:szCs w:val="24"/>
          <w:lang w:val="sr-Latn-CS"/>
        </w:rPr>
        <w:t>по</w:t>
      </w:r>
      <w:r w:rsidR="00C808E8" w:rsidRPr="00967DC1">
        <w:rPr>
          <w:szCs w:val="24"/>
          <w:lang w:val="sr-Latn-CS"/>
        </w:rPr>
        <w:t xml:space="preserve"> </w:t>
      </w:r>
      <w:r w:rsidR="00B61EF7" w:rsidRPr="00967DC1">
        <w:rPr>
          <w:szCs w:val="24"/>
          <w:lang w:val="sr-Latn-CS"/>
        </w:rPr>
        <w:t>см</w:t>
      </w:r>
      <w:r w:rsidRPr="00967DC1">
        <w:rPr>
          <w:szCs w:val="24"/>
          <w:lang w:val="sr-Latn-CS"/>
        </w:rPr>
        <w:t>е</w:t>
      </w:r>
      <w:r w:rsidR="00B61EF7" w:rsidRPr="00967DC1">
        <w:rPr>
          <w:szCs w:val="24"/>
          <w:lang w:val="sr-Latn-CS"/>
        </w:rPr>
        <w:t>си</w:t>
      </w:r>
      <w:r w:rsidR="00C808E8" w:rsidRPr="00967DC1">
        <w:rPr>
          <w:szCs w:val="24"/>
          <w:lang w:val="sr-Latn-CS"/>
        </w:rPr>
        <w:t xml:space="preserve"> </w:t>
      </w:r>
      <w:r w:rsidR="00497172">
        <w:rPr>
          <w:szCs w:val="24"/>
          <w:lang w:val="sr-Cyrl-RS"/>
        </w:rPr>
        <w:t xml:space="preserve">и газдинском типу </w:t>
      </w:r>
      <w:r w:rsidR="00B61EF7" w:rsidRPr="00967DC1">
        <w:rPr>
          <w:szCs w:val="24"/>
          <w:lang w:val="sr-Latn-CS"/>
        </w:rPr>
        <w:t>у</w:t>
      </w:r>
      <w:r w:rsidR="00C808E8" w:rsidRPr="00967DC1">
        <w:rPr>
          <w:szCs w:val="24"/>
          <w:lang w:val="sr-Latn-CS"/>
        </w:rPr>
        <w:t xml:space="preserve"> </w:t>
      </w:r>
      <w:r w:rsidR="00B61EF7" w:rsidRPr="00967DC1">
        <w:rPr>
          <w:szCs w:val="24"/>
          <w:lang w:val="sr-Latn-CS"/>
        </w:rPr>
        <w:t>ок</w:t>
      </w:r>
      <w:r w:rsidRPr="00967DC1">
        <w:rPr>
          <w:szCs w:val="24"/>
          <w:lang w:val="sr-Latn-CS"/>
        </w:rPr>
        <w:t>в</w:t>
      </w:r>
      <w:r w:rsidR="00B61EF7" w:rsidRPr="00967DC1">
        <w:rPr>
          <w:szCs w:val="24"/>
          <w:lang w:val="sr-Latn-CS"/>
        </w:rPr>
        <w:t>иру</w:t>
      </w:r>
      <w:r w:rsidR="00C808E8" w:rsidRPr="00967DC1">
        <w:rPr>
          <w:szCs w:val="24"/>
          <w:lang w:val="sr-Latn-CS"/>
        </w:rPr>
        <w:t xml:space="preserve"> </w:t>
      </w:r>
      <w:r w:rsidR="00B61EF7" w:rsidRPr="00967DC1">
        <w:rPr>
          <w:szCs w:val="24"/>
          <w:lang w:val="sr-Latn-CS"/>
        </w:rPr>
        <w:t>н</w:t>
      </w:r>
      <w:r w:rsidRPr="00967DC1">
        <w:rPr>
          <w:szCs w:val="24"/>
          <w:lang w:val="sr-Latn-CS"/>
        </w:rPr>
        <w:t>а</w:t>
      </w:r>
      <w:r w:rsidR="00B61EF7" w:rsidRPr="00967DC1">
        <w:rPr>
          <w:szCs w:val="24"/>
          <w:lang w:val="sr-Latn-CS"/>
        </w:rPr>
        <w:t>м</w:t>
      </w:r>
      <w:r w:rsidRPr="00967DC1">
        <w:rPr>
          <w:szCs w:val="24"/>
          <w:lang w:val="sr-Latn-CS"/>
        </w:rPr>
        <w:t>е</w:t>
      </w:r>
      <w:r w:rsidR="00B61EF7" w:rsidRPr="00967DC1">
        <w:rPr>
          <w:szCs w:val="24"/>
          <w:lang w:val="sr-Latn-CS"/>
        </w:rPr>
        <w:t>нск</w:t>
      </w:r>
      <w:r w:rsidRPr="00967DC1">
        <w:rPr>
          <w:szCs w:val="24"/>
          <w:lang w:val="sr-Latn-CS"/>
        </w:rPr>
        <w:t>е</w:t>
      </w:r>
      <w:r w:rsidR="00C808E8" w:rsidRPr="00967DC1">
        <w:rPr>
          <w:szCs w:val="24"/>
          <w:lang w:val="sr-Latn-CS"/>
        </w:rPr>
        <w:t xml:space="preserve"> </w:t>
      </w:r>
      <w:r w:rsidR="00B61EF7" w:rsidRPr="00967DC1">
        <w:rPr>
          <w:szCs w:val="24"/>
          <w:lang w:val="sr-Latn-CS"/>
        </w:rPr>
        <w:t>ц</w:t>
      </w:r>
      <w:r w:rsidRPr="00967DC1">
        <w:rPr>
          <w:szCs w:val="24"/>
          <w:lang w:val="sr-Latn-CS"/>
        </w:rPr>
        <w:t>е</w:t>
      </w:r>
      <w:r w:rsidR="00B61EF7" w:rsidRPr="00967DC1">
        <w:rPr>
          <w:szCs w:val="24"/>
          <w:lang w:val="sr-Latn-CS"/>
        </w:rPr>
        <w:t>лин</w:t>
      </w:r>
      <w:r w:rsidRPr="00967DC1">
        <w:rPr>
          <w:szCs w:val="24"/>
          <w:lang w:val="sr-Latn-CS"/>
        </w:rPr>
        <w:t>е</w:t>
      </w:r>
      <w:r w:rsidR="00C808E8" w:rsidRPr="00967DC1">
        <w:rPr>
          <w:szCs w:val="24"/>
          <w:lang w:val="sr-Latn-CS"/>
        </w:rPr>
        <w:t xml:space="preserve"> </w:t>
      </w:r>
      <w:r w:rsidR="00B61EF7" w:rsidRPr="00967DC1">
        <w:rPr>
          <w:szCs w:val="24"/>
          <w:lang w:val="sr-Latn-CS"/>
        </w:rPr>
        <w:t>ј</w:t>
      </w:r>
      <w:r w:rsidRPr="00967DC1">
        <w:rPr>
          <w:szCs w:val="24"/>
          <w:lang w:val="sr-Latn-CS"/>
        </w:rPr>
        <w:t>е</w:t>
      </w:r>
      <w:r w:rsidR="00C808E8" w:rsidRPr="00967DC1">
        <w:rPr>
          <w:szCs w:val="24"/>
          <w:lang w:val="sr-Latn-CS"/>
        </w:rPr>
        <w:t xml:space="preserve"> </w:t>
      </w:r>
      <w:r w:rsidRPr="00967DC1">
        <w:rPr>
          <w:szCs w:val="24"/>
          <w:lang w:val="sr-Latn-CS"/>
        </w:rPr>
        <w:t>да</w:t>
      </w:r>
      <w:r w:rsidR="00B61EF7" w:rsidRPr="00967DC1">
        <w:rPr>
          <w:szCs w:val="24"/>
          <w:lang w:val="sr-Latn-CS"/>
        </w:rPr>
        <w:t>то</w:t>
      </w:r>
      <w:r w:rsidR="00C808E8" w:rsidRPr="00967DC1">
        <w:rPr>
          <w:szCs w:val="24"/>
          <w:lang w:val="sr-Latn-CS"/>
        </w:rPr>
        <w:t xml:space="preserve"> </w:t>
      </w:r>
      <w:r w:rsidR="00B61EF7" w:rsidRPr="00967DC1">
        <w:rPr>
          <w:szCs w:val="24"/>
          <w:lang w:val="sr-Latn-CS"/>
        </w:rPr>
        <w:t>у</w:t>
      </w:r>
      <w:r w:rsidR="00C808E8" w:rsidRPr="00967DC1">
        <w:rPr>
          <w:szCs w:val="24"/>
          <w:lang w:val="sr-Latn-CS"/>
        </w:rPr>
        <w:t xml:space="preserve"> </w:t>
      </w:r>
      <w:r w:rsidR="00B61EF7" w:rsidRPr="00967DC1">
        <w:rPr>
          <w:szCs w:val="24"/>
          <w:lang w:val="sr-Latn-CS"/>
        </w:rPr>
        <w:t>т</w:t>
      </w:r>
      <w:r w:rsidRPr="00967DC1">
        <w:rPr>
          <w:szCs w:val="24"/>
          <w:lang w:val="sr-Latn-CS"/>
        </w:rPr>
        <w:t>абе</w:t>
      </w:r>
      <w:r w:rsidR="00B61EF7" w:rsidRPr="00967DC1">
        <w:rPr>
          <w:szCs w:val="24"/>
          <w:lang w:val="sr-Latn-CS"/>
        </w:rPr>
        <w:t>ли</w:t>
      </w:r>
      <w:r w:rsidR="00C808E8" w:rsidRPr="00967DC1">
        <w:rPr>
          <w:szCs w:val="24"/>
          <w:lang w:val="sr-Latn-CS"/>
        </w:rPr>
        <w:t xml:space="preserve">  </w:t>
      </w:r>
      <w:r w:rsidR="003D7D48">
        <w:rPr>
          <w:szCs w:val="24"/>
          <w:lang w:val="sr-Cyrl-RS"/>
        </w:rPr>
        <w:t>2.1.4.-</w:t>
      </w:r>
      <w:r w:rsidR="00C808E8" w:rsidRPr="00967DC1">
        <w:rPr>
          <w:szCs w:val="24"/>
          <w:lang w:val="sr-Latn-CS"/>
        </w:rPr>
        <w:t>1.</w:t>
      </w:r>
    </w:p>
    <w:p w14:paraId="6980237B" w14:textId="3C6B520D" w:rsidR="00497172" w:rsidRPr="003D7D48" w:rsidRDefault="00497172" w:rsidP="003D7D48">
      <w:pPr>
        <w:widowControl w:val="0"/>
        <w:ind w:firstLine="700"/>
        <w:rPr>
          <w:sz w:val="22"/>
          <w:szCs w:val="22"/>
          <w:lang w:val="sr-Cyrl-RS"/>
        </w:rPr>
      </w:pPr>
      <w:r w:rsidRPr="00B176BE">
        <w:rPr>
          <w:sz w:val="22"/>
          <w:szCs w:val="22"/>
          <w:lang w:val="sr-Cyrl-RS"/>
        </w:rPr>
        <w:t xml:space="preserve">Табела </w:t>
      </w:r>
      <w:r w:rsidR="003D7D48" w:rsidRPr="00B176BE">
        <w:rPr>
          <w:sz w:val="22"/>
          <w:szCs w:val="22"/>
          <w:lang w:val="sr-Cyrl-RS"/>
        </w:rPr>
        <w:t>2.1.4.-</w:t>
      </w:r>
      <w:r w:rsidRPr="00B176BE">
        <w:rPr>
          <w:sz w:val="22"/>
          <w:szCs w:val="22"/>
          <w:lang w:val="sr-Cyrl-RS"/>
        </w:rPr>
        <w:t>1. Стање шума по мешовитости и газдинском типу</w:t>
      </w:r>
      <w:r w:rsidRPr="003D7D48">
        <w:rPr>
          <w:sz w:val="22"/>
          <w:szCs w:val="22"/>
          <w:lang w:val="sr-Cyrl-RS"/>
        </w:rPr>
        <w:t xml:space="preserve"> </w:t>
      </w:r>
    </w:p>
    <w:tbl>
      <w:tblPr>
        <w:tblW w:w="16630" w:type="dxa"/>
        <w:tblInd w:w="-5" w:type="dxa"/>
        <w:tblLook w:val="04A0" w:firstRow="1" w:lastRow="0" w:firstColumn="1" w:lastColumn="0" w:noHBand="0" w:noVBand="1"/>
      </w:tblPr>
      <w:tblGrid>
        <w:gridCol w:w="7655"/>
        <w:gridCol w:w="1104"/>
        <w:gridCol w:w="880"/>
        <w:gridCol w:w="1246"/>
        <w:gridCol w:w="880"/>
        <w:gridCol w:w="880"/>
        <w:gridCol w:w="1075"/>
        <w:gridCol w:w="880"/>
        <w:gridCol w:w="880"/>
        <w:gridCol w:w="1150"/>
      </w:tblGrid>
      <w:tr w:rsidR="007755B9" w:rsidRPr="003D7D48" w14:paraId="5BB3AB9C" w14:textId="77777777" w:rsidTr="001618D0">
        <w:trPr>
          <w:trHeight w:val="315"/>
          <w:tblHeader/>
        </w:trPr>
        <w:tc>
          <w:tcPr>
            <w:tcW w:w="7655"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73DE0E5B" w14:textId="77777777" w:rsidR="007755B9" w:rsidRPr="003D7D48" w:rsidRDefault="007755B9" w:rsidP="007755B9">
            <w:pPr>
              <w:jc w:val="center"/>
              <w:rPr>
                <w:b/>
                <w:bCs/>
                <w:color w:val="000000"/>
                <w:sz w:val="22"/>
                <w:szCs w:val="22"/>
                <w:lang w:val="sr-Latn-RS" w:eastAsia="sr-Latn-RS"/>
              </w:rPr>
            </w:pPr>
            <w:r w:rsidRPr="003D7D48">
              <w:rPr>
                <w:b/>
                <w:bCs/>
                <w:color w:val="000000"/>
                <w:sz w:val="22"/>
                <w:szCs w:val="22"/>
                <w:lang w:val="sr-Latn-RS" w:eastAsia="sr-Latn-RS"/>
              </w:rPr>
              <w:t>Мешовитост / Газдински тип</w:t>
            </w:r>
          </w:p>
        </w:tc>
        <w:tc>
          <w:tcPr>
            <w:tcW w:w="1984" w:type="dxa"/>
            <w:gridSpan w:val="2"/>
            <w:tcBorders>
              <w:top w:val="single" w:sz="4" w:space="0" w:color="auto"/>
              <w:left w:val="nil"/>
              <w:bottom w:val="single" w:sz="4" w:space="0" w:color="auto"/>
              <w:right w:val="single" w:sz="4" w:space="0" w:color="auto"/>
            </w:tcBorders>
            <w:shd w:val="clear" w:color="auto" w:fill="BFBFBF" w:themeFill="background1" w:themeFillShade="BF"/>
            <w:vAlign w:val="bottom"/>
            <w:hideMark/>
          </w:tcPr>
          <w:p w14:paraId="28D9AFBF" w14:textId="77777777" w:rsidR="007755B9" w:rsidRPr="003D7D48" w:rsidRDefault="007755B9" w:rsidP="007755B9">
            <w:pPr>
              <w:jc w:val="center"/>
              <w:rPr>
                <w:b/>
                <w:bCs/>
                <w:color w:val="000000"/>
                <w:sz w:val="22"/>
                <w:szCs w:val="22"/>
                <w:lang w:val="sr-Latn-RS" w:eastAsia="sr-Latn-RS"/>
              </w:rPr>
            </w:pPr>
            <w:r w:rsidRPr="003D7D48">
              <w:rPr>
                <w:b/>
                <w:bCs/>
                <w:color w:val="000000"/>
                <w:sz w:val="22"/>
                <w:szCs w:val="22"/>
                <w:lang w:val="sr-Latn-RS" w:eastAsia="sr-Latn-RS"/>
              </w:rPr>
              <w:t>Површина</w:t>
            </w:r>
          </w:p>
        </w:tc>
        <w:tc>
          <w:tcPr>
            <w:tcW w:w="3006" w:type="dxa"/>
            <w:gridSpan w:val="3"/>
            <w:tcBorders>
              <w:top w:val="single" w:sz="4" w:space="0" w:color="auto"/>
              <w:left w:val="nil"/>
              <w:bottom w:val="single" w:sz="4" w:space="0" w:color="auto"/>
              <w:right w:val="single" w:sz="4" w:space="0" w:color="auto"/>
            </w:tcBorders>
            <w:shd w:val="clear" w:color="auto" w:fill="BFBFBF" w:themeFill="background1" w:themeFillShade="BF"/>
            <w:vAlign w:val="bottom"/>
            <w:hideMark/>
          </w:tcPr>
          <w:p w14:paraId="42380170" w14:textId="77777777" w:rsidR="007755B9" w:rsidRPr="003D7D48" w:rsidRDefault="007755B9" w:rsidP="007755B9">
            <w:pPr>
              <w:jc w:val="center"/>
              <w:rPr>
                <w:b/>
                <w:bCs/>
                <w:color w:val="000000"/>
                <w:sz w:val="22"/>
                <w:szCs w:val="22"/>
                <w:lang w:val="sr-Latn-RS" w:eastAsia="sr-Latn-RS"/>
              </w:rPr>
            </w:pPr>
            <w:r w:rsidRPr="003D7D48">
              <w:rPr>
                <w:b/>
                <w:bCs/>
                <w:color w:val="000000"/>
                <w:sz w:val="22"/>
                <w:szCs w:val="22"/>
                <w:lang w:val="sr-Latn-RS" w:eastAsia="sr-Latn-RS"/>
              </w:rPr>
              <w:t>Запремина</w:t>
            </w:r>
          </w:p>
        </w:tc>
        <w:tc>
          <w:tcPr>
            <w:tcW w:w="2835" w:type="dxa"/>
            <w:gridSpan w:val="3"/>
            <w:tcBorders>
              <w:top w:val="single" w:sz="4" w:space="0" w:color="auto"/>
              <w:left w:val="nil"/>
              <w:bottom w:val="single" w:sz="4" w:space="0" w:color="auto"/>
              <w:right w:val="single" w:sz="4" w:space="0" w:color="auto"/>
            </w:tcBorders>
            <w:shd w:val="clear" w:color="auto" w:fill="BFBFBF" w:themeFill="background1" w:themeFillShade="BF"/>
            <w:vAlign w:val="bottom"/>
            <w:hideMark/>
          </w:tcPr>
          <w:p w14:paraId="799BF15D" w14:textId="77777777" w:rsidR="007755B9" w:rsidRPr="003D7D48" w:rsidRDefault="007755B9" w:rsidP="007755B9">
            <w:pPr>
              <w:jc w:val="center"/>
              <w:rPr>
                <w:b/>
                <w:bCs/>
                <w:color w:val="000000"/>
                <w:sz w:val="22"/>
                <w:szCs w:val="22"/>
                <w:lang w:val="sr-Latn-RS" w:eastAsia="sr-Latn-RS"/>
              </w:rPr>
            </w:pPr>
            <w:r w:rsidRPr="003D7D48">
              <w:rPr>
                <w:b/>
                <w:bCs/>
                <w:color w:val="000000"/>
                <w:sz w:val="22"/>
                <w:szCs w:val="22"/>
                <w:lang w:val="sr-Latn-RS" w:eastAsia="sr-Latn-RS"/>
              </w:rPr>
              <w:t>Запремински прираст</w:t>
            </w:r>
          </w:p>
        </w:tc>
        <w:tc>
          <w:tcPr>
            <w:tcW w:w="11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6E876828" w14:textId="0038232C" w:rsidR="007755B9" w:rsidRPr="003D7D48" w:rsidRDefault="009E5BEF" w:rsidP="007755B9">
            <w:pPr>
              <w:jc w:val="center"/>
              <w:rPr>
                <w:b/>
                <w:bCs/>
                <w:color w:val="000000"/>
                <w:sz w:val="22"/>
                <w:szCs w:val="22"/>
                <w:lang w:val="sr-Latn-RS" w:eastAsia="sr-Latn-RS"/>
              </w:rPr>
            </w:pPr>
            <w:r w:rsidRPr="003D7D48">
              <w:rPr>
                <w:b/>
                <w:bCs/>
                <w:sz w:val="22"/>
                <w:szCs w:val="22"/>
              </w:rPr>
              <w:t>Iv / V *100 (%)</w:t>
            </w:r>
          </w:p>
        </w:tc>
      </w:tr>
      <w:tr w:rsidR="009E5BEF" w:rsidRPr="003D7D48" w14:paraId="41DC6D30" w14:textId="77777777" w:rsidTr="001618D0">
        <w:trPr>
          <w:trHeight w:val="375"/>
          <w:tblHeader/>
        </w:trPr>
        <w:tc>
          <w:tcPr>
            <w:tcW w:w="7655"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6CB5ADD" w14:textId="77777777" w:rsidR="009E5BEF" w:rsidRPr="003D7D48" w:rsidRDefault="009E5BEF" w:rsidP="009E5BEF">
            <w:pPr>
              <w:jc w:val="left"/>
              <w:rPr>
                <w:b/>
                <w:bCs/>
                <w:color w:val="000000"/>
                <w:sz w:val="22"/>
                <w:szCs w:val="22"/>
                <w:lang w:val="sr-Latn-RS" w:eastAsia="sr-Latn-RS"/>
              </w:rPr>
            </w:pPr>
          </w:p>
        </w:tc>
        <w:tc>
          <w:tcPr>
            <w:tcW w:w="1104" w:type="dxa"/>
            <w:tcBorders>
              <w:top w:val="nil"/>
              <w:left w:val="nil"/>
              <w:bottom w:val="single" w:sz="4" w:space="0" w:color="auto"/>
              <w:right w:val="single" w:sz="4" w:space="0" w:color="auto"/>
            </w:tcBorders>
            <w:shd w:val="clear" w:color="auto" w:fill="BFBFBF" w:themeFill="background1" w:themeFillShade="BF"/>
            <w:vAlign w:val="center"/>
            <w:hideMark/>
          </w:tcPr>
          <w:p w14:paraId="126985F0" w14:textId="0C848E6F" w:rsidR="009E5BEF" w:rsidRPr="003D7D48" w:rsidRDefault="009E5BEF" w:rsidP="009E5BEF">
            <w:pPr>
              <w:jc w:val="center"/>
              <w:rPr>
                <w:color w:val="000000"/>
                <w:sz w:val="22"/>
                <w:szCs w:val="22"/>
                <w:lang w:val="sr-Latn-RS" w:eastAsia="sr-Latn-RS"/>
              </w:rPr>
            </w:pPr>
            <w:r w:rsidRPr="003D7D48">
              <w:rPr>
                <w:b/>
                <w:bCs/>
                <w:sz w:val="22"/>
                <w:szCs w:val="22"/>
              </w:rPr>
              <w:t>ha</w:t>
            </w:r>
          </w:p>
        </w:tc>
        <w:tc>
          <w:tcPr>
            <w:tcW w:w="880" w:type="dxa"/>
            <w:tcBorders>
              <w:top w:val="nil"/>
              <w:left w:val="nil"/>
              <w:bottom w:val="single" w:sz="4" w:space="0" w:color="auto"/>
              <w:right w:val="single" w:sz="4" w:space="0" w:color="auto"/>
            </w:tcBorders>
            <w:shd w:val="clear" w:color="auto" w:fill="BFBFBF" w:themeFill="background1" w:themeFillShade="BF"/>
            <w:vAlign w:val="center"/>
            <w:hideMark/>
          </w:tcPr>
          <w:p w14:paraId="7543FDC2" w14:textId="7532286C" w:rsidR="009E5BEF" w:rsidRPr="003D7D48" w:rsidRDefault="009E5BEF" w:rsidP="009E5BEF">
            <w:pPr>
              <w:jc w:val="center"/>
              <w:rPr>
                <w:color w:val="000000"/>
                <w:sz w:val="22"/>
                <w:szCs w:val="22"/>
                <w:lang w:val="sr-Latn-RS" w:eastAsia="sr-Latn-RS"/>
              </w:rPr>
            </w:pPr>
            <w:r w:rsidRPr="003D7D48">
              <w:rPr>
                <w:b/>
                <w:bCs/>
                <w:sz w:val="22"/>
                <w:szCs w:val="22"/>
              </w:rPr>
              <w:t>%</w:t>
            </w:r>
          </w:p>
        </w:tc>
        <w:tc>
          <w:tcPr>
            <w:tcW w:w="1246" w:type="dxa"/>
            <w:tcBorders>
              <w:top w:val="nil"/>
              <w:left w:val="nil"/>
              <w:bottom w:val="single" w:sz="4" w:space="0" w:color="auto"/>
              <w:right w:val="single" w:sz="4" w:space="0" w:color="auto"/>
            </w:tcBorders>
            <w:shd w:val="clear" w:color="auto" w:fill="BFBFBF" w:themeFill="background1" w:themeFillShade="BF"/>
            <w:vAlign w:val="center"/>
            <w:hideMark/>
          </w:tcPr>
          <w:p w14:paraId="4C6AF6CF" w14:textId="2C84420E" w:rsidR="009E5BEF" w:rsidRPr="003D7D48" w:rsidRDefault="009E5BEF" w:rsidP="009E5BEF">
            <w:pPr>
              <w:jc w:val="center"/>
              <w:rPr>
                <w:color w:val="000000"/>
                <w:sz w:val="22"/>
                <w:szCs w:val="22"/>
                <w:lang w:val="sr-Latn-RS" w:eastAsia="sr-Latn-RS"/>
              </w:rPr>
            </w:pPr>
            <w:r w:rsidRPr="003D7D48">
              <w:rPr>
                <w:b/>
                <w:bCs/>
                <w:sz w:val="22"/>
                <w:szCs w:val="22"/>
              </w:rPr>
              <w:t>m</w:t>
            </w:r>
            <w:r w:rsidRPr="003D7D48">
              <w:rPr>
                <w:b/>
                <w:bCs/>
                <w:sz w:val="22"/>
                <w:szCs w:val="22"/>
                <w:vertAlign w:val="superscript"/>
              </w:rPr>
              <w:t>3</w:t>
            </w:r>
          </w:p>
        </w:tc>
        <w:tc>
          <w:tcPr>
            <w:tcW w:w="880" w:type="dxa"/>
            <w:tcBorders>
              <w:top w:val="nil"/>
              <w:left w:val="nil"/>
              <w:bottom w:val="single" w:sz="4" w:space="0" w:color="auto"/>
              <w:right w:val="single" w:sz="4" w:space="0" w:color="auto"/>
            </w:tcBorders>
            <w:shd w:val="clear" w:color="auto" w:fill="BFBFBF" w:themeFill="background1" w:themeFillShade="BF"/>
            <w:vAlign w:val="center"/>
            <w:hideMark/>
          </w:tcPr>
          <w:p w14:paraId="3E8B3C70" w14:textId="7CCBC0E6" w:rsidR="009E5BEF" w:rsidRPr="003D7D48" w:rsidRDefault="009E5BEF" w:rsidP="009E5BEF">
            <w:pPr>
              <w:jc w:val="center"/>
              <w:rPr>
                <w:color w:val="000000"/>
                <w:sz w:val="22"/>
                <w:szCs w:val="22"/>
                <w:lang w:val="sr-Latn-RS" w:eastAsia="sr-Latn-RS"/>
              </w:rPr>
            </w:pPr>
            <w:r w:rsidRPr="003D7D48">
              <w:rPr>
                <w:b/>
                <w:bCs/>
                <w:sz w:val="22"/>
                <w:szCs w:val="22"/>
              </w:rPr>
              <w:t>%</w:t>
            </w:r>
          </w:p>
        </w:tc>
        <w:tc>
          <w:tcPr>
            <w:tcW w:w="880" w:type="dxa"/>
            <w:tcBorders>
              <w:top w:val="nil"/>
              <w:left w:val="nil"/>
              <w:bottom w:val="single" w:sz="4" w:space="0" w:color="auto"/>
              <w:right w:val="single" w:sz="4" w:space="0" w:color="auto"/>
            </w:tcBorders>
            <w:shd w:val="clear" w:color="auto" w:fill="BFBFBF" w:themeFill="background1" w:themeFillShade="BF"/>
            <w:vAlign w:val="center"/>
            <w:hideMark/>
          </w:tcPr>
          <w:p w14:paraId="7E9A7B56" w14:textId="2D3F5C82" w:rsidR="009E5BEF" w:rsidRPr="003D7D48" w:rsidRDefault="009E5BEF" w:rsidP="009E5BEF">
            <w:pPr>
              <w:jc w:val="center"/>
              <w:rPr>
                <w:color w:val="000000"/>
                <w:sz w:val="22"/>
                <w:szCs w:val="22"/>
                <w:lang w:val="sr-Latn-RS" w:eastAsia="sr-Latn-RS"/>
              </w:rPr>
            </w:pPr>
            <w:r w:rsidRPr="003D7D48">
              <w:rPr>
                <w:b/>
                <w:bCs/>
                <w:sz w:val="22"/>
                <w:szCs w:val="22"/>
              </w:rPr>
              <w:t>m</w:t>
            </w:r>
            <w:r w:rsidRPr="003D7D48">
              <w:rPr>
                <w:b/>
                <w:bCs/>
                <w:sz w:val="22"/>
                <w:szCs w:val="22"/>
                <w:vertAlign w:val="superscript"/>
              </w:rPr>
              <w:t>3</w:t>
            </w:r>
            <w:r w:rsidRPr="003D7D48">
              <w:rPr>
                <w:b/>
                <w:bCs/>
                <w:sz w:val="22"/>
                <w:szCs w:val="22"/>
              </w:rPr>
              <w:t>/ha</w:t>
            </w:r>
          </w:p>
        </w:tc>
        <w:tc>
          <w:tcPr>
            <w:tcW w:w="1075" w:type="dxa"/>
            <w:tcBorders>
              <w:top w:val="nil"/>
              <w:left w:val="nil"/>
              <w:bottom w:val="single" w:sz="4" w:space="0" w:color="auto"/>
              <w:right w:val="single" w:sz="4" w:space="0" w:color="auto"/>
            </w:tcBorders>
            <w:shd w:val="clear" w:color="auto" w:fill="BFBFBF" w:themeFill="background1" w:themeFillShade="BF"/>
            <w:vAlign w:val="center"/>
            <w:hideMark/>
          </w:tcPr>
          <w:p w14:paraId="077A8C9B" w14:textId="307CC45D" w:rsidR="009E5BEF" w:rsidRPr="003D7D48" w:rsidRDefault="009E5BEF" w:rsidP="009E5BEF">
            <w:pPr>
              <w:jc w:val="center"/>
              <w:rPr>
                <w:color w:val="000000"/>
                <w:sz w:val="22"/>
                <w:szCs w:val="22"/>
                <w:lang w:val="sr-Latn-RS" w:eastAsia="sr-Latn-RS"/>
              </w:rPr>
            </w:pPr>
            <w:r w:rsidRPr="003D7D48">
              <w:rPr>
                <w:b/>
                <w:bCs/>
                <w:sz w:val="22"/>
                <w:szCs w:val="22"/>
              </w:rPr>
              <w:t>m</w:t>
            </w:r>
            <w:r w:rsidRPr="003D7D48">
              <w:rPr>
                <w:b/>
                <w:bCs/>
                <w:sz w:val="22"/>
                <w:szCs w:val="22"/>
                <w:vertAlign w:val="superscript"/>
              </w:rPr>
              <w:t>3</w:t>
            </w:r>
          </w:p>
        </w:tc>
        <w:tc>
          <w:tcPr>
            <w:tcW w:w="880" w:type="dxa"/>
            <w:tcBorders>
              <w:top w:val="nil"/>
              <w:left w:val="nil"/>
              <w:bottom w:val="single" w:sz="4" w:space="0" w:color="auto"/>
              <w:right w:val="single" w:sz="4" w:space="0" w:color="auto"/>
            </w:tcBorders>
            <w:shd w:val="clear" w:color="auto" w:fill="BFBFBF" w:themeFill="background1" w:themeFillShade="BF"/>
            <w:vAlign w:val="center"/>
            <w:hideMark/>
          </w:tcPr>
          <w:p w14:paraId="0370BB41" w14:textId="555797B7" w:rsidR="009E5BEF" w:rsidRPr="003D7D48" w:rsidRDefault="009E5BEF" w:rsidP="009E5BEF">
            <w:pPr>
              <w:jc w:val="center"/>
              <w:rPr>
                <w:color w:val="000000"/>
                <w:sz w:val="22"/>
                <w:szCs w:val="22"/>
                <w:lang w:val="sr-Latn-RS" w:eastAsia="sr-Latn-RS"/>
              </w:rPr>
            </w:pPr>
            <w:r w:rsidRPr="003D7D48">
              <w:rPr>
                <w:b/>
                <w:bCs/>
                <w:sz w:val="22"/>
                <w:szCs w:val="22"/>
              </w:rPr>
              <w:t>%</w:t>
            </w:r>
          </w:p>
        </w:tc>
        <w:tc>
          <w:tcPr>
            <w:tcW w:w="880" w:type="dxa"/>
            <w:tcBorders>
              <w:top w:val="nil"/>
              <w:left w:val="nil"/>
              <w:bottom w:val="single" w:sz="4" w:space="0" w:color="auto"/>
              <w:right w:val="single" w:sz="4" w:space="0" w:color="auto"/>
            </w:tcBorders>
            <w:shd w:val="clear" w:color="auto" w:fill="BFBFBF" w:themeFill="background1" w:themeFillShade="BF"/>
            <w:vAlign w:val="center"/>
            <w:hideMark/>
          </w:tcPr>
          <w:p w14:paraId="16CC4EC9" w14:textId="485398FA" w:rsidR="009E5BEF" w:rsidRPr="003D7D48" w:rsidRDefault="009E5BEF" w:rsidP="009E5BEF">
            <w:pPr>
              <w:jc w:val="center"/>
              <w:rPr>
                <w:color w:val="000000"/>
                <w:sz w:val="22"/>
                <w:szCs w:val="22"/>
                <w:lang w:val="sr-Latn-RS" w:eastAsia="sr-Latn-RS"/>
              </w:rPr>
            </w:pPr>
            <w:r w:rsidRPr="003D7D48">
              <w:rPr>
                <w:b/>
                <w:bCs/>
                <w:sz w:val="22"/>
                <w:szCs w:val="22"/>
              </w:rPr>
              <w:t>m</w:t>
            </w:r>
            <w:r w:rsidRPr="003D7D48">
              <w:rPr>
                <w:b/>
                <w:bCs/>
                <w:sz w:val="22"/>
                <w:szCs w:val="22"/>
                <w:vertAlign w:val="superscript"/>
              </w:rPr>
              <w:t>3</w:t>
            </w:r>
            <w:r w:rsidRPr="003D7D48">
              <w:rPr>
                <w:b/>
                <w:bCs/>
                <w:sz w:val="22"/>
                <w:szCs w:val="22"/>
              </w:rPr>
              <w:t>/ha</w:t>
            </w:r>
          </w:p>
        </w:tc>
        <w:tc>
          <w:tcPr>
            <w:tcW w:w="115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F721E7" w14:textId="77777777" w:rsidR="009E5BEF" w:rsidRPr="003D7D48" w:rsidRDefault="009E5BEF" w:rsidP="009E5BEF">
            <w:pPr>
              <w:jc w:val="left"/>
              <w:rPr>
                <w:b/>
                <w:bCs/>
                <w:color w:val="000000"/>
                <w:sz w:val="22"/>
                <w:szCs w:val="22"/>
                <w:lang w:val="sr-Latn-RS" w:eastAsia="sr-Latn-RS"/>
              </w:rPr>
            </w:pPr>
          </w:p>
        </w:tc>
      </w:tr>
      <w:tr w:rsidR="00D76B34" w:rsidRPr="003D7D48" w14:paraId="663DEBAE" w14:textId="77777777" w:rsidTr="00D76B34">
        <w:trPr>
          <w:trHeight w:val="315"/>
        </w:trPr>
        <w:tc>
          <w:tcPr>
            <w:tcW w:w="7655" w:type="dxa"/>
            <w:tcBorders>
              <w:top w:val="nil"/>
              <w:left w:val="single" w:sz="4" w:space="0" w:color="auto"/>
              <w:bottom w:val="single" w:sz="4" w:space="0" w:color="auto"/>
              <w:right w:val="single" w:sz="4" w:space="0" w:color="auto"/>
            </w:tcBorders>
            <w:noWrap/>
            <w:vAlign w:val="bottom"/>
            <w:hideMark/>
          </w:tcPr>
          <w:p w14:paraId="526187AF" w14:textId="37598F8A" w:rsidR="00D76B34" w:rsidRPr="00CD14FB" w:rsidRDefault="00D76B34" w:rsidP="00D76B34">
            <w:pPr>
              <w:jc w:val="left"/>
              <w:rPr>
                <w:color w:val="000000"/>
                <w:sz w:val="22"/>
                <w:szCs w:val="22"/>
                <w:lang w:val="sr-Latn-RS" w:eastAsia="sr-Latn-RS"/>
              </w:rPr>
            </w:pPr>
            <w:r w:rsidRPr="00CD14FB">
              <w:rPr>
                <w:color w:val="000000"/>
                <w:sz w:val="22"/>
                <w:szCs w:val="22"/>
                <w:lang w:val="sr-Latn-RS" w:eastAsia="sr-Latn-RS"/>
              </w:rPr>
              <w:t>1210 – Вештачки подигнуте плантаже топола</w:t>
            </w:r>
          </w:p>
        </w:tc>
        <w:tc>
          <w:tcPr>
            <w:tcW w:w="1104" w:type="dxa"/>
            <w:tcBorders>
              <w:top w:val="nil"/>
              <w:left w:val="nil"/>
              <w:bottom w:val="single" w:sz="4" w:space="0" w:color="auto"/>
              <w:right w:val="single" w:sz="4" w:space="0" w:color="auto"/>
            </w:tcBorders>
            <w:noWrap/>
            <w:vAlign w:val="center"/>
            <w:hideMark/>
          </w:tcPr>
          <w:p w14:paraId="029F22EA" w14:textId="7AA031F5" w:rsidR="00D76B34" w:rsidRPr="00D76B34" w:rsidRDefault="00D76B34" w:rsidP="00D76B34">
            <w:pPr>
              <w:jc w:val="right"/>
              <w:rPr>
                <w:color w:val="000000"/>
                <w:sz w:val="22"/>
                <w:szCs w:val="22"/>
                <w:highlight w:val="yellow"/>
                <w:lang w:val="sr-Latn-RS" w:eastAsia="sr-Latn-RS"/>
              </w:rPr>
            </w:pPr>
            <w:r w:rsidRPr="00D76B34">
              <w:rPr>
                <w:color w:val="000000"/>
                <w:sz w:val="22"/>
                <w:szCs w:val="22"/>
              </w:rPr>
              <w:t>49,01</w:t>
            </w:r>
          </w:p>
        </w:tc>
        <w:tc>
          <w:tcPr>
            <w:tcW w:w="880" w:type="dxa"/>
            <w:tcBorders>
              <w:top w:val="nil"/>
              <w:left w:val="nil"/>
              <w:bottom w:val="single" w:sz="4" w:space="0" w:color="auto"/>
              <w:right w:val="single" w:sz="4" w:space="0" w:color="auto"/>
            </w:tcBorders>
            <w:noWrap/>
            <w:vAlign w:val="center"/>
            <w:hideMark/>
          </w:tcPr>
          <w:p w14:paraId="2E0B126C" w14:textId="74D7DE50" w:rsidR="00D76B34" w:rsidRPr="00D76B34" w:rsidRDefault="00D76B34" w:rsidP="00D76B34">
            <w:pPr>
              <w:jc w:val="right"/>
              <w:rPr>
                <w:color w:val="000000"/>
                <w:sz w:val="22"/>
                <w:szCs w:val="22"/>
                <w:highlight w:val="yellow"/>
                <w:lang w:val="sr-Latn-RS" w:eastAsia="sr-Latn-RS"/>
              </w:rPr>
            </w:pPr>
            <w:r w:rsidRPr="00D76B34">
              <w:rPr>
                <w:color w:val="000000"/>
                <w:sz w:val="22"/>
                <w:szCs w:val="22"/>
              </w:rPr>
              <w:t>71,7</w:t>
            </w:r>
          </w:p>
        </w:tc>
        <w:tc>
          <w:tcPr>
            <w:tcW w:w="1246" w:type="dxa"/>
            <w:tcBorders>
              <w:top w:val="nil"/>
              <w:left w:val="nil"/>
              <w:bottom w:val="single" w:sz="4" w:space="0" w:color="auto"/>
              <w:right w:val="single" w:sz="4" w:space="0" w:color="auto"/>
            </w:tcBorders>
            <w:noWrap/>
            <w:vAlign w:val="center"/>
            <w:hideMark/>
          </w:tcPr>
          <w:p w14:paraId="79CE818A" w14:textId="661F44D4" w:rsidR="00D76B34" w:rsidRPr="00D76B34" w:rsidRDefault="00D76B34" w:rsidP="00D76B34">
            <w:pPr>
              <w:jc w:val="right"/>
              <w:rPr>
                <w:color w:val="000000"/>
                <w:sz w:val="22"/>
                <w:szCs w:val="22"/>
                <w:highlight w:val="yellow"/>
                <w:lang w:val="sr-Latn-RS" w:eastAsia="sr-Latn-RS"/>
              </w:rPr>
            </w:pPr>
            <w:r w:rsidRPr="00D76B34">
              <w:rPr>
                <w:color w:val="000000"/>
                <w:sz w:val="22"/>
                <w:szCs w:val="22"/>
              </w:rPr>
              <w:t>1.759,9</w:t>
            </w:r>
          </w:p>
        </w:tc>
        <w:tc>
          <w:tcPr>
            <w:tcW w:w="880" w:type="dxa"/>
            <w:tcBorders>
              <w:top w:val="nil"/>
              <w:left w:val="nil"/>
              <w:bottom w:val="single" w:sz="4" w:space="0" w:color="auto"/>
              <w:right w:val="single" w:sz="4" w:space="0" w:color="auto"/>
            </w:tcBorders>
            <w:noWrap/>
            <w:vAlign w:val="center"/>
            <w:hideMark/>
          </w:tcPr>
          <w:p w14:paraId="024C86D8" w14:textId="1D2C63FA" w:rsidR="00D76B34" w:rsidRPr="00D76B34" w:rsidRDefault="00D76B34" w:rsidP="00D76B34">
            <w:pPr>
              <w:jc w:val="right"/>
              <w:rPr>
                <w:color w:val="000000"/>
                <w:sz w:val="22"/>
                <w:szCs w:val="22"/>
                <w:highlight w:val="yellow"/>
                <w:lang w:val="sr-Latn-RS" w:eastAsia="sr-Latn-RS"/>
              </w:rPr>
            </w:pPr>
            <w:r w:rsidRPr="00D76B34">
              <w:rPr>
                <w:color w:val="000000"/>
                <w:sz w:val="22"/>
                <w:szCs w:val="22"/>
              </w:rPr>
              <w:t>39,6</w:t>
            </w:r>
          </w:p>
        </w:tc>
        <w:tc>
          <w:tcPr>
            <w:tcW w:w="880" w:type="dxa"/>
            <w:tcBorders>
              <w:top w:val="nil"/>
              <w:left w:val="nil"/>
              <w:bottom w:val="single" w:sz="4" w:space="0" w:color="auto"/>
              <w:right w:val="single" w:sz="4" w:space="0" w:color="auto"/>
            </w:tcBorders>
            <w:noWrap/>
            <w:vAlign w:val="center"/>
            <w:hideMark/>
          </w:tcPr>
          <w:p w14:paraId="4CDDBBC0" w14:textId="7CA2E28E" w:rsidR="00D76B34" w:rsidRPr="00D76B34" w:rsidRDefault="00D76B34" w:rsidP="00D76B34">
            <w:pPr>
              <w:jc w:val="right"/>
              <w:rPr>
                <w:color w:val="000000"/>
                <w:sz w:val="22"/>
                <w:szCs w:val="22"/>
                <w:highlight w:val="yellow"/>
                <w:lang w:val="sr-Latn-RS" w:eastAsia="sr-Latn-RS"/>
              </w:rPr>
            </w:pPr>
            <w:r w:rsidRPr="00D76B34">
              <w:rPr>
                <w:color w:val="000000"/>
                <w:sz w:val="22"/>
                <w:szCs w:val="22"/>
              </w:rPr>
              <w:t>35,9</w:t>
            </w:r>
          </w:p>
        </w:tc>
        <w:tc>
          <w:tcPr>
            <w:tcW w:w="1075" w:type="dxa"/>
            <w:tcBorders>
              <w:top w:val="nil"/>
              <w:left w:val="nil"/>
              <w:bottom w:val="single" w:sz="4" w:space="0" w:color="auto"/>
              <w:right w:val="single" w:sz="4" w:space="0" w:color="auto"/>
            </w:tcBorders>
            <w:noWrap/>
            <w:vAlign w:val="center"/>
            <w:hideMark/>
          </w:tcPr>
          <w:p w14:paraId="71787FD4" w14:textId="49E8DD0E" w:rsidR="00D76B34" w:rsidRPr="00D76B34" w:rsidRDefault="00D76B34" w:rsidP="00D76B34">
            <w:pPr>
              <w:jc w:val="right"/>
              <w:rPr>
                <w:color w:val="000000"/>
                <w:sz w:val="22"/>
                <w:szCs w:val="22"/>
                <w:highlight w:val="yellow"/>
                <w:lang w:val="sr-Latn-RS" w:eastAsia="sr-Latn-RS"/>
              </w:rPr>
            </w:pPr>
            <w:r w:rsidRPr="00D76B34">
              <w:rPr>
                <w:color w:val="000000"/>
                <w:sz w:val="22"/>
                <w:szCs w:val="22"/>
              </w:rPr>
              <w:t>49,4</w:t>
            </w:r>
          </w:p>
        </w:tc>
        <w:tc>
          <w:tcPr>
            <w:tcW w:w="880" w:type="dxa"/>
            <w:tcBorders>
              <w:top w:val="nil"/>
              <w:left w:val="nil"/>
              <w:bottom w:val="single" w:sz="4" w:space="0" w:color="auto"/>
              <w:right w:val="single" w:sz="4" w:space="0" w:color="auto"/>
            </w:tcBorders>
            <w:noWrap/>
            <w:vAlign w:val="center"/>
            <w:hideMark/>
          </w:tcPr>
          <w:p w14:paraId="36CCD902" w14:textId="7E3DDC9E" w:rsidR="00D76B34" w:rsidRPr="00D76B34" w:rsidRDefault="00D76B34" w:rsidP="00D76B34">
            <w:pPr>
              <w:jc w:val="right"/>
              <w:rPr>
                <w:color w:val="000000"/>
                <w:sz w:val="22"/>
                <w:szCs w:val="22"/>
                <w:highlight w:val="yellow"/>
                <w:lang w:val="sr-Latn-RS" w:eastAsia="sr-Latn-RS"/>
              </w:rPr>
            </w:pPr>
            <w:r w:rsidRPr="00D76B34">
              <w:rPr>
                <w:color w:val="000000"/>
                <w:sz w:val="22"/>
                <w:szCs w:val="22"/>
              </w:rPr>
              <w:t>36,1</w:t>
            </w:r>
          </w:p>
        </w:tc>
        <w:tc>
          <w:tcPr>
            <w:tcW w:w="880" w:type="dxa"/>
            <w:tcBorders>
              <w:top w:val="nil"/>
              <w:left w:val="nil"/>
              <w:bottom w:val="single" w:sz="4" w:space="0" w:color="auto"/>
              <w:right w:val="single" w:sz="4" w:space="0" w:color="auto"/>
            </w:tcBorders>
            <w:noWrap/>
            <w:vAlign w:val="center"/>
            <w:hideMark/>
          </w:tcPr>
          <w:p w14:paraId="6BADF844" w14:textId="58674C01" w:rsidR="00D76B34" w:rsidRPr="00D76B34" w:rsidRDefault="00D76B34" w:rsidP="00D76B34">
            <w:pPr>
              <w:jc w:val="right"/>
              <w:rPr>
                <w:color w:val="000000"/>
                <w:sz w:val="22"/>
                <w:szCs w:val="22"/>
                <w:highlight w:val="yellow"/>
                <w:lang w:val="sr-Latn-RS" w:eastAsia="sr-Latn-RS"/>
              </w:rPr>
            </w:pPr>
            <w:r w:rsidRPr="00D76B34">
              <w:rPr>
                <w:color w:val="000000"/>
                <w:sz w:val="22"/>
                <w:szCs w:val="22"/>
              </w:rPr>
              <w:t>1,0</w:t>
            </w:r>
          </w:p>
        </w:tc>
        <w:tc>
          <w:tcPr>
            <w:tcW w:w="1150" w:type="dxa"/>
            <w:tcBorders>
              <w:top w:val="nil"/>
              <w:left w:val="nil"/>
              <w:bottom w:val="single" w:sz="4" w:space="0" w:color="auto"/>
              <w:right w:val="single" w:sz="4" w:space="0" w:color="auto"/>
            </w:tcBorders>
            <w:noWrap/>
            <w:vAlign w:val="center"/>
            <w:hideMark/>
          </w:tcPr>
          <w:p w14:paraId="0C1A410B" w14:textId="3C26F285" w:rsidR="00D76B34" w:rsidRPr="00D76B34" w:rsidRDefault="00D76B34" w:rsidP="00D76B34">
            <w:pPr>
              <w:jc w:val="right"/>
              <w:rPr>
                <w:color w:val="000000"/>
                <w:sz w:val="22"/>
                <w:szCs w:val="22"/>
                <w:highlight w:val="yellow"/>
                <w:lang w:val="sr-Latn-RS" w:eastAsia="sr-Latn-RS"/>
              </w:rPr>
            </w:pPr>
            <w:r w:rsidRPr="00D76B34">
              <w:rPr>
                <w:color w:val="000000"/>
                <w:sz w:val="22"/>
                <w:szCs w:val="22"/>
              </w:rPr>
              <w:t>2,8</w:t>
            </w:r>
          </w:p>
        </w:tc>
      </w:tr>
      <w:tr w:rsidR="00D76B34" w:rsidRPr="003D7D48" w14:paraId="7F7494A1" w14:textId="77777777" w:rsidTr="00D76B34">
        <w:trPr>
          <w:trHeight w:val="315"/>
        </w:trPr>
        <w:tc>
          <w:tcPr>
            <w:tcW w:w="7655" w:type="dxa"/>
            <w:tcBorders>
              <w:top w:val="nil"/>
              <w:left w:val="single" w:sz="4" w:space="0" w:color="auto"/>
              <w:bottom w:val="single" w:sz="4" w:space="0" w:color="auto"/>
              <w:right w:val="single" w:sz="4" w:space="0" w:color="auto"/>
            </w:tcBorders>
            <w:noWrap/>
            <w:vAlign w:val="bottom"/>
            <w:hideMark/>
          </w:tcPr>
          <w:p w14:paraId="70876440" w14:textId="5326A210" w:rsidR="00D76B34" w:rsidRPr="00CD14FB" w:rsidRDefault="00D76B34" w:rsidP="00D76B34">
            <w:pPr>
              <w:jc w:val="left"/>
              <w:rPr>
                <w:color w:val="000000"/>
                <w:sz w:val="22"/>
                <w:szCs w:val="22"/>
                <w:lang w:val="sr-Latn-RS" w:eastAsia="sr-Latn-RS"/>
              </w:rPr>
            </w:pPr>
            <w:r w:rsidRPr="00CD14FB">
              <w:rPr>
                <w:color w:val="000000"/>
                <w:sz w:val="22"/>
                <w:szCs w:val="22"/>
                <w:lang w:val="sr-Latn-RS" w:eastAsia="sr-Latn-RS"/>
              </w:rPr>
              <w:t>2820 – Изданачке мешовите шуме ОТЛ</w:t>
            </w:r>
          </w:p>
        </w:tc>
        <w:tc>
          <w:tcPr>
            <w:tcW w:w="1104" w:type="dxa"/>
            <w:tcBorders>
              <w:top w:val="nil"/>
              <w:left w:val="nil"/>
              <w:bottom w:val="single" w:sz="4" w:space="0" w:color="auto"/>
              <w:right w:val="single" w:sz="4" w:space="0" w:color="auto"/>
            </w:tcBorders>
            <w:noWrap/>
            <w:vAlign w:val="center"/>
            <w:hideMark/>
          </w:tcPr>
          <w:p w14:paraId="151DD6A0" w14:textId="5E67C900" w:rsidR="00D76B34" w:rsidRPr="00D76B34" w:rsidRDefault="00D76B34" w:rsidP="00D76B34">
            <w:pPr>
              <w:jc w:val="right"/>
              <w:rPr>
                <w:color w:val="000000"/>
                <w:sz w:val="22"/>
                <w:szCs w:val="22"/>
                <w:highlight w:val="yellow"/>
                <w:lang w:val="sr-Latn-RS" w:eastAsia="sr-Latn-RS"/>
              </w:rPr>
            </w:pPr>
            <w:r w:rsidRPr="00D76B34">
              <w:rPr>
                <w:color w:val="000000"/>
                <w:sz w:val="22"/>
                <w:szCs w:val="22"/>
              </w:rPr>
              <w:t>7,67</w:t>
            </w:r>
          </w:p>
        </w:tc>
        <w:tc>
          <w:tcPr>
            <w:tcW w:w="880" w:type="dxa"/>
            <w:tcBorders>
              <w:top w:val="nil"/>
              <w:left w:val="nil"/>
              <w:bottom w:val="single" w:sz="4" w:space="0" w:color="auto"/>
              <w:right w:val="single" w:sz="4" w:space="0" w:color="auto"/>
            </w:tcBorders>
            <w:noWrap/>
            <w:vAlign w:val="center"/>
            <w:hideMark/>
          </w:tcPr>
          <w:p w14:paraId="34BF76D7" w14:textId="10F7A15A" w:rsidR="00D76B34" w:rsidRPr="00D76B34" w:rsidRDefault="00D76B34" w:rsidP="00D76B34">
            <w:pPr>
              <w:jc w:val="right"/>
              <w:rPr>
                <w:color w:val="000000"/>
                <w:sz w:val="22"/>
                <w:szCs w:val="22"/>
                <w:highlight w:val="yellow"/>
                <w:lang w:val="sr-Latn-RS" w:eastAsia="sr-Latn-RS"/>
              </w:rPr>
            </w:pPr>
            <w:r w:rsidRPr="00D76B34">
              <w:rPr>
                <w:color w:val="000000"/>
                <w:sz w:val="22"/>
                <w:szCs w:val="22"/>
              </w:rPr>
              <w:t>11,2</w:t>
            </w:r>
          </w:p>
        </w:tc>
        <w:tc>
          <w:tcPr>
            <w:tcW w:w="1246" w:type="dxa"/>
            <w:tcBorders>
              <w:top w:val="nil"/>
              <w:left w:val="nil"/>
              <w:bottom w:val="single" w:sz="4" w:space="0" w:color="auto"/>
              <w:right w:val="single" w:sz="4" w:space="0" w:color="auto"/>
            </w:tcBorders>
            <w:noWrap/>
            <w:vAlign w:val="center"/>
            <w:hideMark/>
          </w:tcPr>
          <w:p w14:paraId="303EF138" w14:textId="1C710698" w:rsidR="00D76B34" w:rsidRPr="00D76B34" w:rsidRDefault="00D76B34" w:rsidP="00D76B34">
            <w:pPr>
              <w:jc w:val="right"/>
              <w:rPr>
                <w:color w:val="000000"/>
                <w:sz w:val="22"/>
                <w:szCs w:val="22"/>
                <w:highlight w:val="yellow"/>
                <w:lang w:val="sr-Latn-RS" w:eastAsia="sr-Latn-RS"/>
              </w:rPr>
            </w:pPr>
            <w:r w:rsidRPr="00D76B34">
              <w:rPr>
                <w:color w:val="000000"/>
                <w:sz w:val="22"/>
                <w:szCs w:val="22"/>
              </w:rPr>
              <w:t>781,0</w:t>
            </w:r>
          </w:p>
        </w:tc>
        <w:tc>
          <w:tcPr>
            <w:tcW w:w="880" w:type="dxa"/>
            <w:tcBorders>
              <w:top w:val="nil"/>
              <w:left w:val="nil"/>
              <w:bottom w:val="single" w:sz="4" w:space="0" w:color="auto"/>
              <w:right w:val="single" w:sz="4" w:space="0" w:color="auto"/>
            </w:tcBorders>
            <w:noWrap/>
            <w:vAlign w:val="center"/>
            <w:hideMark/>
          </w:tcPr>
          <w:p w14:paraId="79B8C662" w14:textId="7F37F975" w:rsidR="00D76B34" w:rsidRPr="00D76B34" w:rsidRDefault="00D76B34" w:rsidP="00D76B34">
            <w:pPr>
              <w:jc w:val="right"/>
              <w:rPr>
                <w:color w:val="000000"/>
                <w:sz w:val="22"/>
                <w:szCs w:val="22"/>
                <w:highlight w:val="yellow"/>
                <w:lang w:val="sr-Latn-RS" w:eastAsia="sr-Latn-RS"/>
              </w:rPr>
            </w:pPr>
            <w:r w:rsidRPr="00D76B34">
              <w:rPr>
                <w:color w:val="000000"/>
                <w:sz w:val="22"/>
                <w:szCs w:val="22"/>
              </w:rPr>
              <w:t>17,6</w:t>
            </w:r>
          </w:p>
        </w:tc>
        <w:tc>
          <w:tcPr>
            <w:tcW w:w="880" w:type="dxa"/>
            <w:tcBorders>
              <w:top w:val="nil"/>
              <w:left w:val="nil"/>
              <w:bottom w:val="single" w:sz="4" w:space="0" w:color="auto"/>
              <w:right w:val="single" w:sz="4" w:space="0" w:color="auto"/>
            </w:tcBorders>
            <w:noWrap/>
            <w:vAlign w:val="center"/>
            <w:hideMark/>
          </w:tcPr>
          <w:p w14:paraId="409FA406" w14:textId="78904D6F" w:rsidR="00D76B34" w:rsidRPr="00D76B34" w:rsidRDefault="00D76B34" w:rsidP="00D76B34">
            <w:pPr>
              <w:jc w:val="right"/>
              <w:rPr>
                <w:color w:val="000000"/>
                <w:sz w:val="22"/>
                <w:szCs w:val="22"/>
                <w:highlight w:val="yellow"/>
                <w:lang w:val="sr-Latn-RS" w:eastAsia="sr-Latn-RS"/>
              </w:rPr>
            </w:pPr>
            <w:r w:rsidRPr="00D76B34">
              <w:rPr>
                <w:color w:val="000000"/>
                <w:sz w:val="22"/>
                <w:szCs w:val="22"/>
              </w:rPr>
              <w:t>101,8</w:t>
            </w:r>
          </w:p>
        </w:tc>
        <w:tc>
          <w:tcPr>
            <w:tcW w:w="1075" w:type="dxa"/>
            <w:tcBorders>
              <w:top w:val="nil"/>
              <w:left w:val="nil"/>
              <w:bottom w:val="single" w:sz="4" w:space="0" w:color="auto"/>
              <w:right w:val="single" w:sz="4" w:space="0" w:color="auto"/>
            </w:tcBorders>
            <w:noWrap/>
            <w:vAlign w:val="center"/>
            <w:hideMark/>
          </w:tcPr>
          <w:p w14:paraId="47644EEC" w14:textId="7ED18A7A" w:rsidR="00D76B34" w:rsidRPr="00D76B34" w:rsidRDefault="00D76B34" w:rsidP="00D76B34">
            <w:pPr>
              <w:jc w:val="right"/>
              <w:rPr>
                <w:color w:val="000000"/>
                <w:sz w:val="22"/>
                <w:szCs w:val="22"/>
                <w:highlight w:val="yellow"/>
                <w:lang w:val="sr-Latn-RS" w:eastAsia="sr-Latn-RS"/>
              </w:rPr>
            </w:pPr>
            <w:r w:rsidRPr="00D76B34">
              <w:rPr>
                <w:color w:val="000000"/>
                <w:sz w:val="22"/>
                <w:szCs w:val="22"/>
              </w:rPr>
              <w:t>24,3</w:t>
            </w:r>
          </w:p>
        </w:tc>
        <w:tc>
          <w:tcPr>
            <w:tcW w:w="880" w:type="dxa"/>
            <w:tcBorders>
              <w:top w:val="nil"/>
              <w:left w:val="nil"/>
              <w:bottom w:val="single" w:sz="4" w:space="0" w:color="auto"/>
              <w:right w:val="single" w:sz="4" w:space="0" w:color="auto"/>
            </w:tcBorders>
            <w:noWrap/>
            <w:vAlign w:val="center"/>
            <w:hideMark/>
          </w:tcPr>
          <w:p w14:paraId="6E349E48" w14:textId="52A72A41" w:rsidR="00D76B34" w:rsidRPr="00D76B34" w:rsidRDefault="00D76B34" w:rsidP="00D76B34">
            <w:pPr>
              <w:jc w:val="right"/>
              <w:rPr>
                <w:color w:val="000000"/>
                <w:sz w:val="22"/>
                <w:szCs w:val="22"/>
                <w:highlight w:val="yellow"/>
                <w:lang w:val="sr-Latn-RS" w:eastAsia="sr-Latn-RS"/>
              </w:rPr>
            </w:pPr>
            <w:r w:rsidRPr="00D76B34">
              <w:rPr>
                <w:color w:val="000000"/>
                <w:sz w:val="22"/>
                <w:szCs w:val="22"/>
              </w:rPr>
              <w:t>17,8</w:t>
            </w:r>
          </w:p>
        </w:tc>
        <w:tc>
          <w:tcPr>
            <w:tcW w:w="880" w:type="dxa"/>
            <w:tcBorders>
              <w:top w:val="nil"/>
              <w:left w:val="nil"/>
              <w:bottom w:val="single" w:sz="4" w:space="0" w:color="auto"/>
              <w:right w:val="single" w:sz="4" w:space="0" w:color="auto"/>
            </w:tcBorders>
            <w:noWrap/>
            <w:vAlign w:val="center"/>
            <w:hideMark/>
          </w:tcPr>
          <w:p w14:paraId="73A9153B" w14:textId="743B0F13" w:rsidR="00D76B34" w:rsidRPr="00D76B34" w:rsidRDefault="00D76B34" w:rsidP="00D76B34">
            <w:pPr>
              <w:jc w:val="right"/>
              <w:rPr>
                <w:color w:val="000000"/>
                <w:sz w:val="22"/>
                <w:szCs w:val="22"/>
                <w:highlight w:val="yellow"/>
                <w:lang w:val="sr-Latn-RS" w:eastAsia="sr-Latn-RS"/>
              </w:rPr>
            </w:pPr>
            <w:r w:rsidRPr="00D76B34">
              <w:rPr>
                <w:color w:val="000000"/>
                <w:sz w:val="22"/>
                <w:szCs w:val="22"/>
              </w:rPr>
              <w:t>3,2</w:t>
            </w:r>
          </w:p>
        </w:tc>
        <w:tc>
          <w:tcPr>
            <w:tcW w:w="1150" w:type="dxa"/>
            <w:tcBorders>
              <w:top w:val="nil"/>
              <w:left w:val="nil"/>
              <w:bottom w:val="single" w:sz="4" w:space="0" w:color="auto"/>
              <w:right w:val="single" w:sz="4" w:space="0" w:color="auto"/>
            </w:tcBorders>
            <w:noWrap/>
            <w:vAlign w:val="center"/>
            <w:hideMark/>
          </w:tcPr>
          <w:p w14:paraId="38A079FC" w14:textId="55415329" w:rsidR="00D76B34" w:rsidRPr="00D76B34" w:rsidRDefault="00D76B34" w:rsidP="00D76B34">
            <w:pPr>
              <w:jc w:val="right"/>
              <w:rPr>
                <w:color w:val="000000"/>
                <w:sz w:val="22"/>
                <w:szCs w:val="22"/>
                <w:highlight w:val="yellow"/>
                <w:lang w:val="sr-Latn-RS" w:eastAsia="sr-Latn-RS"/>
              </w:rPr>
            </w:pPr>
            <w:r w:rsidRPr="00D76B34">
              <w:rPr>
                <w:color w:val="000000"/>
                <w:sz w:val="22"/>
                <w:szCs w:val="22"/>
              </w:rPr>
              <w:t>3,1</w:t>
            </w:r>
          </w:p>
        </w:tc>
      </w:tr>
      <w:tr w:rsidR="00D76B34" w:rsidRPr="003D7D48" w14:paraId="65D82C40" w14:textId="77777777" w:rsidTr="00D76B34">
        <w:trPr>
          <w:trHeight w:val="315"/>
        </w:trPr>
        <w:tc>
          <w:tcPr>
            <w:tcW w:w="7655" w:type="dxa"/>
            <w:tcBorders>
              <w:top w:val="nil"/>
              <w:left w:val="single" w:sz="4" w:space="0" w:color="auto"/>
              <w:bottom w:val="single" w:sz="4" w:space="0" w:color="auto"/>
              <w:right w:val="single" w:sz="4" w:space="0" w:color="auto"/>
            </w:tcBorders>
            <w:noWrap/>
            <w:vAlign w:val="bottom"/>
            <w:hideMark/>
          </w:tcPr>
          <w:p w14:paraId="3676EDC2" w14:textId="1F2AC292" w:rsidR="00D76B34" w:rsidRPr="00CD14FB" w:rsidRDefault="00D76B34" w:rsidP="00D76B34">
            <w:pPr>
              <w:jc w:val="left"/>
              <w:rPr>
                <w:color w:val="000000"/>
                <w:sz w:val="22"/>
                <w:szCs w:val="22"/>
                <w:lang w:val="sr-Latn-RS" w:eastAsia="sr-Latn-RS"/>
              </w:rPr>
            </w:pPr>
            <w:r w:rsidRPr="00CD14FB">
              <w:rPr>
                <w:color w:val="000000"/>
                <w:sz w:val="22"/>
                <w:szCs w:val="22"/>
                <w:lang w:val="sr-Latn-RS" w:eastAsia="sr-Latn-RS"/>
              </w:rPr>
              <w:t>2920 – Изданачке мешовите шуме багрема</w:t>
            </w:r>
          </w:p>
        </w:tc>
        <w:tc>
          <w:tcPr>
            <w:tcW w:w="1104" w:type="dxa"/>
            <w:tcBorders>
              <w:top w:val="nil"/>
              <w:left w:val="nil"/>
              <w:bottom w:val="single" w:sz="4" w:space="0" w:color="auto"/>
              <w:right w:val="single" w:sz="4" w:space="0" w:color="auto"/>
            </w:tcBorders>
            <w:noWrap/>
            <w:vAlign w:val="center"/>
            <w:hideMark/>
          </w:tcPr>
          <w:p w14:paraId="0B8BFC54" w14:textId="5CDB31DE" w:rsidR="00D76B34" w:rsidRPr="00D76B34" w:rsidRDefault="00D76B34" w:rsidP="00D76B34">
            <w:pPr>
              <w:jc w:val="right"/>
              <w:rPr>
                <w:color w:val="000000"/>
                <w:sz w:val="22"/>
                <w:szCs w:val="22"/>
                <w:highlight w:val="yellow"/>
                <w:lang w:val="sr-Latn-RS" w:eastAsia="sr-Latn-RS"/>
              </w:rPr>
            </w:pPr>
            <w:r w:rsidRPr="00D76B34">
              <w:rPr>
                <w:color w:val="000000"/>
                <w:sz w:val="22"/>
                <w:szCs w:val="22"/>
              </w:rPr>
              <w:t>0,70</w:t>
            </w:r>
          </w:p>
        </w:tc>
        <w:tc>
          <w:tcPr>
            <w:tcW w:w="880" w:type="dxa"/>
            <w:tcBorders>
              <w:top w:val="nil"/>
              <w:left w:val="nil"/>
              <w:bottom w:val="single" w:sz="4" w:space="0" w:color="auto"/>
              <w:right w:val="single" w:sz="4" w:space="0" w:color="auto"/>
            </w:tcBorders>
            <w:noWrap/>
            <w:vAlign w:val="center"/>
            <w:hideMark/>
          </w:tcPr>
          <w:p w14:paraId="145BD59F" w14:textId="224F55E6" w:rsidR="00D76B34" w:rsidRPr="00D76B34" w:rsidRDefault="00D76B34" w:rsidP="00D76B34">
            <w:pPr>
              <w:jc w:val="right"/>
              <w:rPr>
                <w:color w:val="000000"/>
                <w:sz w:val="22"/>
                <w:szCs w:val="22"/>
                <w:highlight w:val="yellow"/>
                <w:lang w:val="sr-Latn-RS" w:eastAsia="sr-Latn-RS"/>
              </w:rPr>
            </w:pPr>
            <w:r w:rsidRPr="00D76B34">
              <w:rPr>
                <w:color w:val="000000"/>
                <w:sz w:val="22"/>
                <w:szCs w:val="22"/>
              </w:rPr>
              <w:t>1,0</w:t>
            </w:r>
          </w:p>
        </w:tc>
        <w:tc>
          <w:tcPr>
            <w:tcW w:w="1246" w:type="dxa"/>
            <w:tcBorders>
              <w:top w:val="nil"/>
              <w:left w:val="nil"/>
              <w:bottom w:val="single" w:sz="4" w:space="0" w:color="auto"/>
              <w:right w:val="single" w:sz="4" w:space="0" w:color="auto"/>
            </w:tcBorders>
            <w:noWrap/>
            <w:vAlign w:val="center"/>
            <w:hideMark/>
          </w:tcPr>
          <w:p w14:paraId="221EE398" w14:textId="687DC200" w:rsidR="00D76B34" w:rsidRPr="00D76B34" w:rsidRDefault="00D76B34" w:rsidP="00D76B34">
            <w:pPr>
              <w:jc w:val="right"/>
              <w:rPr>
                <w:color w:val="000000"/>
                <w:sz w:val="22"/>
                <w:szCs w:val="22"/>
                <w:highlight w:val="yellow"/>
                <w:lang w:val="sr-Latn-RS" w:eastAsia="sr-Latn-RS"/>
              </w:rPr>
            </w:pPr>
            <w:r w:rsidRPr="00D76B34">
              <w:rPr>
                <w:color w:val="000000"/>
                <w:sz w:val="22"/>
                <w:szCs w:val="22"/>
              </w:rPr>
              <w:t> </w:t>
            </w:r>
          </w:p>
        </w:tc>
        <w:tc>
          <w:tcPr>
            <w:tcW w:w="880" w:type="dxa"/>
            <w:tcBorders>
              <w:top w:val="nil"/>
              <w:left w:val="nil"/>
              <w:bottom w:val="single" w:sz="4" w:space="0" w:color="auto"/>
              <w:right w:val="single" w:sz="4" w:space="0" w:color="auto"/>
            </w:tcBorders>
            <w:noWrap/>
            <w:vAlign w:val="center"/>
            <w:hideMark/>
          </w:tcPr>
          <w:p w14:paraId="160E05DA" w14:textId="78FF4586" w:rsidR="00D76B34" w:rsidRPr="00D76B34" w:rsidRDefault="00D76B34" w:rsidP="00D76B34">
            <w:pPr>
              <w:jc w:val="right"/>
              <w:rPr>
                <w:color w:val="000000"/>
                <w:sz w:val="22"/>
                <w:szCs w:val="22"/>
                <w:highlight w:val="yellow"/>
                <w:lang w:val="sr-Latn-RS" w:eastAsia="sr-Latn-RS"/>
              </w:rPr>
            </w:pPr>
            <w:r w:rsidRPr="00D76B34">
              <w:rPr>
                <w:color w:val="000000"/>
                <w:sz w:val="22"/>
                <w:szCs w:val="22"/>
              </w:rPr>
              <w:t> </w:t>
            </w:r>
          </w:p>
        </w:tc>
        <w:tc>
          <w:tcPr>
            <w:tcW w:w="880" w:type="dxa"/>
            <w:tcBorders>
              <w:top w:val="nil"/>
              <w:left w:val="nil"/>
              <w:bottom w:val="single" w:sz="4" w:space="0" w:color="auto"/>
              <w:right w:val="single" w:sz="4" w:space="0" w:color="auto"/>
            </w:tcBorders>
            <w:noWrap/>
            <w:vAlign w:val="center"/>
            <w:hideMark/>
          </w:tcPr>
          <w:p w14:paraId="3303488C" w14:textId="4E7B1871" w:rsidR="00D76B34" w:rsidRPr="00D76B34" w:rsidRDefault="00D76B34" w:rsidP="00D76B34">
            <w:pPr>
              <w:jc w:val="right"/>
              <w:rPr>
                <w:color w:val="000000"/>
                <w:sz w:val="22"/>
                <w:szCs w:val="22"/>
                <w:highlight w:val="yellow"/>
                <w:lang w:val="sr-Latn-RS" w:eastAsia="sr-Latn-RS"/>
              </w:rPr>
            </w:pPr>
            <w:r w:rsidRPr="00D76B34">
              <w:rPr>
                <w:color w:val="000000"/>
                <w:sz w:val="22"/>
                <w:szCs w:val="22"/>
              </w:rPr>
              <w:t> </w:t>
            </w:r>
          </w:p>
        </w:tc>
        <w:tc>
          <w:tcPr>
            <w:tcW w:w="1075" w:type="dxa"/>
            <w:tcBorders>
              <w:top w:val="nil"/>
              <w:left w:val="nil"/>
              <w:bottom w:val="single" w:sz="4" w:space="0" w:color="auto"/>
              <w:right w:val="single" w:sz="4" w:space="0" w:color="auto"/>
            </w:tcBorders>
            <w:noWrap/>
            <w:vAlign w:val="center"/>
            <w:hideMark/>
          </w:tcPr>
          <w:p w14:paraId="20030039" w14:textId="460913C7" w:rsidR="00D76B34" w:rsidRPr="00D76B34" w:rsidRDefault="00D76B34" w:rsidP="00D76B34">
            <w:pPr>
              <w:jc w:val="right"/>
              <w:rPr>
                <w:color w:val="000000"/>
                <w:sz w:val="22"/>
                <w:szCs w:val="22"/>
                <w:highlight w:val="yellow"/>
                <w:lang w:val="sr-Latn-RS" w:eastAsia="sr-Latn-RS"/>
              </w:rPr>
            </w:pPr>
            <w:r w:rsidRPr="00D76B34">
              <w:rPr>
                <w:color w:val="000000"/>
                <w:sz w:val="22"/>
                <w:szCs w:val="22"/>
              </w:rPr>
              <w:t> </w:t>
            </w:r>
          </w:p>
        </w:tc>
        <w:tc>
          <w:tcPr>
            <w:tcW w:w="880" w:type="dxa"/>
            <w:tcBorders>
              <w:top w:val="nil"/>
              <w:left w:val="nil"/>
              <w:bottom w:val="single" w:sz="4" w:space="0" w:color="auto"/>
              <w:right w:val="single" w:sz="4" w:space="0" w:color="auto"/>
            </w:tcBorders>
            <w:noWrap/>
            <w:vAlign w:val="center"/>
            <w:hideMark/>
          </w:tcPr>
          <w:p w14:paraId="2E2C4A9F" w14:textId="2E1E7B8F" w:rsidR="00D76B34" w:rsidRPr="00D76B34" w:rsidRDefault="00D76B34" w:rsidP="00D76B34">
            <w:pPr>
              <w:jc w:val="right"/>
              <w:rPr>
                <w:color w:val="000000"/>
                <w:sz w:val="22"/>
                <w:szCs w:val="22"/>
                <w:highlight w:val="yellow"/>
                <w:lang w:val="sr-Latn-RS" w:eastAsia="sr-Latn-RS"/>
              </w:rPr>
            </w:pPr>
            <w:r w:rsidRPr="00D76B34">
              <w:rPr>
                <w:color w:val="000000"/>
                <w:sz w:val="22"/>
                <w:szCs w:val="22"/>
              </w:rPr>
              <w:t> </w:t>
            </w:r>
          </w:p>
        </w:tc>
        <w:tc>
          <w:tcPr>
            <w:tcW w:w="880" w:type="dxa"/>
            <w:tcBorders>
              <w:top w:val="nil"/>
              <w:left w:val="nil"/>
              <w:bottom w:val="single" w:sz="4" w:space="0" w:color="auto"/>
              <w:right w:val="single" w:sz="4" w:space="0" w:color="auto"/>
            </w:tcBorders>
            <w:noWrap/>
            <w:vAlign w:val="center"/>
            <w:hideMark/>
          </w:tcPr>
          <w:p w14:paraId="74378D46" w14:textId="040CACED" w:rsidR="00D76B34" w:rsidRPr="00D76B34" w:rsidRDefault="00D76B34" w:rsidP="00D76B34">
            <w:pPr>
              <w:jc w:val="right"/>
              <w:rPr>
                <w:color w:val="000000"/>
                <w:sz w:val="22"/>
                <w:szCs w:val="22"/>
                <w:highlight w:val="yellow"/>
                <w:lang w:val="sr-Latn-RS" w:eastAsia="sr-Latn-RS"/>
              </w:rPr>
            </w:pPr>
            <w:r w:rsidRPr="00D76B34">
              <w:rPr>
                <w:color w:val="000000"/>
                <w:sz w:val="22"/>
                <w:szCs w:val="22"/>
              </w:rPr>
              <w:t> </w:t>
            </w:r>
          </w:p>
        </w:tc>
        <w:tc>
          <w:tcPr>
            <w:tcW w:w="1150" w:type="dxa"/>
            <w:tcBorders>
              <w:top w:val="nil"/>
              <w:left w:val="nil"/>
              <w:bottom w:val="single" w:sz="4" w:space="0" w:color="auto"/>
              <w:right w:val="single" w:sz="4" w:space="0" w:color="auto"/>
            </w:tcBorders>
            <w:noWrap/>
            <w:vAlign w:val="center"/>
            <w:hideMark/>
          </w:tcPr>
          <w:p w14:paraId="1233BCA1" w14:textId="7552C2B5" w:rsidR="00D76B34" w:rsidRPr="00D76B34" w:rsidRDefault="00D76B34" w:rsidP="00D76B34">
            <w:pPr>
              <w:jc w:val="right"/>
              <w:rPr>
                <w:color w:val="000000"/>
                <w:sz w:val="22"/>
                <w:szCs w:val="22"/>
                <w:highlight w:val="yellow"/>
                <w:lang w:val="sr-Latn-RS" w:eastAsia="sr-Latn-RS"/>
              </w:rPr>
            </w:pPr>
            <w:r w:rsidRPr="00D76B34">
              <w:rPr>
                <w:color w:val="000000"/>
                <w:sz w:val="22"/>
                <w:szCs w:val="22"/>
              </w:rPr>
              <w:t> </w:t>
            </w:r>
          </w:p>
        </w:tc>
      </w:tr>
      <w:tr w:rsidR="00D76B34" w:rsidRPr="00D76B34" w14:paraId="01005D3D" w14:textId="77777777" w:rsidTr="00D76B34">
        <w:trPr>
          <w:trHeight w:val="315"/>
        </w:trPr>
        <w:tc>
          <w:tcPr>
            <w:tcW w:w="7655" w:type="dxa"/>
            <w:tcBorders>
              <w:top w:val="nil"/>
              <w:left w:val="single" w:sz="4" w:space="0" w:color="auto"/>
              <w:bottom w:val="single" w:sz="4" w:space="0" w:color="auto"/>
              <w:right w:val="single" w:sz="4" w:space="0" w:color="auto"/>
            </w:tcBorders>
            <w:noWrap/>
            <w:vAlign w:val="bottom"/>
            <w:hideMark/>
          </w:tcPr>
          <w:p w14:paraId="31268332" w14:textId="5A98A6A9" w:rsidR="00D76B34" w:rsidRPr="00D76B34" w:rsidRDefault="00D76B34" w:rsidP="00D76B34">
            <w:pPr>
              <w:jc w:val="left"/>
              <w:rPr>
                <w:b/>
                <w:bCs/>
                <w:color w:val="000000"/>
                <w:sz w:val="22"/>
                <w:szCs w:val="22"/>
                <w:lang w:val="sr-Latn-RS" w:eastAsia="sr-Latn-RS"/>
              </w:rPr>
            </w:pPr>
            <w:r w:rsidRPr="00D76B34">
              <w:rPr>
                <w:b/>
                <w:bCs/>
                <w:color w:val="000000"/>
                <w:sz w:val="22"/>
                <w:szCs w:val="22"/>
                <w:lang w:val="sr-Latn-RS" w:eastAsia="sr-Latn-RS"/>
              </w:rPr>
              <w:t>1 – Чисте састојине</w:t>
            </w:r>
          </w:p>
        </w:tc>
        <w:tc>
          <w:tcPr>
            <w:tcW w:w="1104" w:type="dxa"/>
            <w:tcBorders>
              <w:top w:val="nil"/>
              <w:left w:val="nil"/>
              <w:bottom w:val="single" w:sz="4" w:space="0" w:color="auto"/>
              <w:right w:val="single" w:sz="4" w:space="0" w:color="auto"/>
            </w:tcBorders>
            <w:noWrap/>
            <w:vAlign w:val="center"/>
            <w:hideMark/>
          </w:tcPr>
          <w:p w14:paraId="2D83D6E1" w14:textId="5F93A034" w:rsidR="00D76B34" w:rsidRPr="00D76B34" w:rsidRDefault="00D76B34" w:rsidP="00D76B34">
            <w:pPr>
              <w:jc w:val="right"/>
              <w:rPr>
                <w:b/>
                <w:bCs/>
                <w:color w:val="000000"/>
                <w:sz w:val="22"/>
                <w:szCs w:val="22"/>
                <w:highlight w:val="yellow"/>
                <w:lang w:val="sr-Latn-RS" w:eastAsia="sr-Latn-RS"/>
              </w:rPr>
            </w:pPr>
            <w:r w:rsidRPr="00D76B34">
              <w:rPr>
                <w:b/>
                <w:bCs/>
                <w:color w:val="000000"/>
                <w:sz w:val="22"/>
                <w:szCs w:val="22"/>
              </w:rPr>
              <w:t>57,38</w:t>
            </w:r>
          </w:p>
        </w:tc>
        <w:tc>
          <w:tcPr>
            <w:tcW w:w="880" w:type="dxa"/>
            <w:tcBorders>
              <w:top w:val="nil"/>
              <w:left w:val="nil"/>
              <w:bottom w:val="single" w:sz="4" w:space="0" w:color="auto"/>
              <w:right w:val="single" w:sz="4" w:space="0" w:color="auto"/>
            </w:tcBorders>
            <w:noWrap/>
            <w:vAlign w:val="center"/>
            <w:hideMark/>
          </w:tcPr>
          <w:p w14:paraId="35D734AE" w14:textId="6DE3163F" w:rsidR="00D76B34" w:rsidRPr="00D76B34" w:rsidRDefault="00D76B34" w:rsidP="00D76B34">
            <w:pPr>
              <w:jc w:val="right"/>
              <w:rPr>
                <w:b/>
                <w:bCs/>
                <w:color w:val="000000"/>
                <w:sz w:val="22"/>
                <w:szCs w:val="22"/>
                <w:highlight w:val="yellow"/>
                <w:lang w:val="sr-Latn-RS" w:eastAsia="sr-Latn-RS"/>
              </w:rPr>
            </w:pPr>
            <w:r w:rsidRPr="00D76B34">
              <w:rPr>
                <w:b/>
                <w:bCs/>
                <w:color w:val="000000"/>
                <w:sz w:val="22"/>
                <w:szCs w:val="22"/>
              </w:rPr>
              <w:t>84,0</w:t>
            </w:r>
          </w:p>
        </w:tc>
        <w:tc>
          <w:tcPr>
            <w:tcW w:w="1246" w:type="dxa"/>
            <w:tcBorders>
              <w:top w:val="nil"/>
              <w:left w:val="nil"/>
              <w:bottom w:val="single" w:sz="4" w:space="0" w:color="auto"/>
              <w:right w:val="single" w:sz="4" w:space="0" w:color="auto"/>
            </w:tcBorders>
            <w:noWrap/>
            <w:vAlign w:val="center"/>
            <w:hideMark/>
          </w:tcPr>
          <w:p w14:paraId="1C0CC0DE" w14:textId="1EFD9D50" w:rsidR="00D76B34" w:rsidRPr="00D76B34" w:rsidRDefault="00D76B34" w:rsidP="00D76B34">
            <w:pPr>
              <w:jc w:val="right"/>
              <w:rPr>
                <w:b/>
                <w:bCs/>
                <w:color w:val="000000"/>
                <w:sz w:val="22"/>
                <w:szCs w:val="22"/>
                <w:highlight w:val="yellow"/>
                <w:lang w:val="sr-Latn-RS" w:eastAsia="sr-Latn-RS"/>
              </w:rPr>
            </w:pPr>
            <w:r w:rsidRPr="00D76B34">
              <w:rPr>
                <w:b/>
                <w:bCs/>
                <w:color w:val="000000"/>
                <w:sz w:val="22"/>
                <w:szCs w:val="22"/>
              </w:rPr>
              <w:t>2.540,9</w:t>
            </w:r>
          </w:p>
        </w:tc>
        <w:tc>
          <w:tcPr>
            <w:tcW w:w="880" w:type="dxa"/>
            <w:tcBorders>
              <w:top w:val="nil"/>
              <w:left w:val="nil"/>
              <w:bottom w:val="single" w:sz="4" w:space="0" w:color="auto"/>
              <w:right w:val="single" w:sz="4" w:space="0" w:color="auto"/>
            </w:tcBorders>
            <w:noWrap/>
            <w:vAlign w:val="center"/>
            <w:hideMark/>
          </w:tcPr>
          <w:p w14:paraId="304FCD55" w14:textId="5422BF35" w:rsidR="00D76B34" w:rsidRPr="00D76B34" w:rsidRDefault="00D76B34" w:rsidP="00D76B34">
            <w:pPr>
              <w:jc w:val="right"/>
              <w:rPr>
                <w:b/>
                <w:bCs/>
                <w:color w:val="000000"/>
                <w:sz w:val="22"/>
                <w:szCs w:val="22"/>
                <w:highlight w:val="yellow"/>
                <w:lang w:val="sr-Latn-RS" w:eastAsia="sr-Latn-RS"/>
              </w:rPr>
            </w:pPr>
            <w:r w:rsidRPr="00D76B34">
              <w:rPr>
                <w:b/>
                <w:bCs/>
                <w:color w:val="000000"/>
                <w:sz w:val="22"/>
                <w:szCs w:val="22"/>
              </w:rPr>
              <w:t>57,1</w:t>
            </w:r>
          </w:p>
        </w:tc>
        <w:tc>
          <w:tcPr>
            <w:tcW w:w="880" w:type="dxa"/>
            <w:tcBorders>
              <w:top w:val="nil"/>
              <w:left w:val="nil"/>
              <w:bottom w:val="single" w:sz="4" w:space="0" w:color="auto"/>
              <w:right w:val="single" w:sz="4" w:space="0" w:color="auto"/>
            </w:tcBorders>
            <w:noWrap/>
            <w:vAlign w:val="center"/>
            <w:hideMark/>
          </w:tcPr>
          <w:p w14:paraId="0084F0B4" w14:textId="3F531429" w:rsidR="00D76B34" w:rsidRPr="00D76B34" w:rsidRDefault="00D76B34" w:rsidP="00D76B34">
            <w:pPr>
              <w:jc w:val="right"/>
              <w:rPr>
                <w:b/>
                <w:bCs/>
                <w:color w:val="000000"/>
                <w:sz w:val="22"/>
                <w:szCs w:val="22"/>
                <w:highlight w:val="yellow"/>
                <w:lang w:val="sr-Latn-RS" w:eastAsia="sr-Latn-RS"/>
              </w:rPr>
            </w:pPr>
            <w:r w:rsidRPr="00D76B34">
              <w:rPr>
                <w:b/>
                <w:bCs/>
                <w:color w:val="000000"/>
                <w:sz w:val="22"/>
                <w:szCs w:val="22"/>
              </w:rPr>
              <w:t>44,3</w:t>
            </w:r>
          </w:p>
        </w:tc>
        <w:tc>
          <w:tcPr>
            <w:tcW w:w="1075" w:type="dxa"/>
            <w:tcBorders>
              <w:top w:val="nil"/>
              <w:left w:val="nil"/>
              <w:bottom w:val="single" w:sz="4" w:space="0" w:color="auto"/>
              <w:right w:val="single" w:sz="4" w:space="0" w:color="auto"/>
            </w:tcBorders>
            <w:noWrap/>
            <w:vAlign w:val="center"/>
            <w:hideMark/>
          </w:tcPr>
          <w:p w14:paraId="0712CD0F" w14:textId="3D23B392" w:rsidR="00D76B34" w:rsidRPr="00D76B34" w:rsidRDefault="00D76B34" w:rsidP="00D76B34">
            <w:pPr>
              <w:jc w:val="right"/>
              <w:rPr>
                <w:b/>
                <w:bCs/>
                <w:color w:val="000000"/>
                <w:sz w:val="22"/>
                <w:szCs w:val="22"/>
                <w:highlight w:val="yellow"/>
                <w:lang w:val="sr-Latn-RS" w:eastAsia="sr-Latn-RS"/>
              </w:rPr>
            </w:pPr>
            <w:r w:rsidRPr="00D76B34">
              <w:rPr>
                <w:b/>
                <w:bCs/>
                <w:color w:val="000000"/>
                <w:sz w:val="22"/>
                <w:szCs w:val="22"/>
              </w:rPr>
              <w:t>73,7</w:t>
            </w:r>
          </w:p>
        </w:tc>
        <w:tc>
          <w:tcPr>
            <w:tcW w:w="880" w:type="dxa"/>
            <w:tcBorders>
              <w:top w:val="nil"/>
              <w:left w:val="nil"/>
              <w:bottom w:val="single" w:sz="4" w:space="0" w:color="auto"/>
              <w:right w:val="single" w:sz="4" w:space="0" w:color="auto"/>
            </w:tcBorders>
            <w:noWrap/>
            <w:vAlign w:val="center"/>
            <w:hideMark/>
          </w:tcPr>
          <w:p w14:paraId="77517D9B" w14:textId="0985102B" w:rsidR="00D76B34" w:rsidRPr="00D76B34" w:rsidRDefault="00D76B34" w:rsidP="00D76B34">
            <w:pPr>
              <w:jc w:val="right"/>
              <w:rPr>
                <w:b/>
                <w:bCs/>
                <w:color w:val="000000"/>
                <w:sz w:val="22"/>
                <w:szCs w:val="22"/>
                <w:highlight w:val="yellow"/>
                <w:lang w:val="sr-Latn-RS" w:eastAsia="sr-Latn-RS"/>
              </w:rPr>
            </w:pPr>
            <w:r w:rsidRPr="00D76B34">
              <w:rPr>
                <w:b/>
                <w:bCs/>
                <w:color w:val="000000"/>
                <w:sz w:val="22"/>
                <w:szCs w:val="22"/>
              </w:rPr>
              <w:t>53,9</w:t>
            </w:r>
          </w:p>
        </w:tc>
        <w:tc>
          <w:tcPr>
            <w:tcW w:w="880" w:type="dxa"/>
            <w:tcBorders>
              <w:top w:val="nil"/>
              <w:left w:val="nil"/>
              <w:bottom w:val="single" w:sz="4" w:space="0" w:color="auto"/>
              <w:right w:val="single" w:sz="4" w:space="0" w:color="auto"/>
            </w:tcBorders>
            <w:noWrap/>
            <w:vAlign w:val="center"/>
            <w:hideMark/>
          </w:tcPr>
          <w:p w14:paraId="0C4CA1C1" w14:textId="71BDAFDE" w:rsidR="00D76B34" w:rsidRPr="00D76B34" w:rsidRDefault="00D76B34" w:rsidP="00D76B34">
            <w:pPr>
              <w:jc w:val="right"/>
              <w:rPr>
                <w:b/>
                <w:bCs/>
                <w:color w:val="000000"/>
                <w:sz w:val="22"/>
                <w:szCs w:val="22"/>
                <w:highlight w:val="yellow"/>
                <w:lang w:val="sr-Latn-RS" w:eastAsia="sr-Latn-RS"/>
              </w:rPr>
            </w:pPr>
            <w:r w:rsidRPr="00D76B34">
              <w:rPr>
                <w:b/>
                <w:bCs/>
                <w:color w:val="000000"/>
                <w:sz w:val="22"/>
                <w:szCs w:val="22"/>
              </w:rPr>
              <w:t>1,3</w:t>
            </w:r>
          </w:p>
        </w:tc>
        <w:tc>
          <w:tcPr>
            <w:tcW w:w="1150" w:type="dxa"/>
            <w:tcBorders>
              <w:top w:val="nil"/>
              <w:left w:val="nil"/>
              <w:bottom w:val="single" w:sz="4" w:space="0" w:color="auto"/>
              <w:right w:val="single" w:sz="4" w:space="0" w:color="auto"/>
            </w:tcBorders>
            <w:noWrap/>
            <w:vAlign w:val="center"/>
            <w:hideMark/>
          </w:tcPr>
          <w:p w14:paraId="72E61D56" w14:textId="414FA24A" w:rsidR="00D76B34" w:rsidRPr="00D76B34" w:rsidRDefault="00D76B34" w:rsidP="00D76B34">
            <w:pPr>
              <w:jc w:val="right"/>
              <w:rPr>
                <w:b/>
                <w:bCs/>
                <w:color w:val="000000"/>
                <w:sz w:val="22"/>
                <w:szCs w:val="22"/>
                <w:highlight w:val="yellow"/>
                <w:lang w:val="sr-Latn-RS" w:eastAsia="sr-Latn-RS"/>
              </w:rPr>
            </w:pPr>
            <w:r w:rsidRPr="00D76B34">
              <w:rPr>
                <w:b/>
                <w:bCs/>
                <w:color w:val="000000"/>
                <w:sz w:val="22"/>
                <w:szCs w:val="22"/>
              </w:rPr>
              <w:t>2,9</w:t>
            </w:r>
          </w:p>
        </w:tc>
      </w:tr>
      <w:tr w:rsidR="00D76B34" w:rsidRPr="003D7D48" w14:paraId="35DF6D2C" w14:textId="77777777" w:rsidTr="00D76B34">
        <w:trPr>
          <w:trHeight w:val="315"/>
        </w:trPr>
        <w:tc>
          <w:tcPr>
            <w:tcW w:w="7655" w:type="dxa"/>
            <w:tcBorders>
              <w:top w:val="nil"/>
              <w:left w:val="single" w:sz="4" w:space="0" w:color="auto"/>
              <w:bottom w:val="single" w:sz="4" w:space="0" w:color="auto"/>
              <w:right w:val="single" w:sz="4" w:space="0" w:color="auto"/>
            </w:tcBorders>
            <w:noWrap/>
            <w:vAlign w:val="bottom"/>
            <w:hideMark/>
          </w:tcPr>
          <w:p w14:paraId="06059D58" w14:textId="35A849B0" w:rsidR="00D76B34" w:rsidRPr="007D666B" w:rsidRDefault="00D76B34" w:rsidP="00D76B34">
            <w:pPr>
              <w:jc w:val="left"/>
              <w:rPr>
                <w:color w:val="000000"/>
                <w:sz w:val="22"/>
                <w:szCs w:val="22"/>
                <w:lang w:val="sr-Latn-RS" w:eastAsia="sr-Latn-RS"/>
              </w:rPr>
            </w:pPr>
            <w:r w:rsidRPr="007D666B">
              <w:rPr>
                <w:color w:val="000000"/>
                <w:sz w:val="22"/>
                <w:szCs w:val="22"/>
                <w:lang w:val="sr-Latn-RS" w:eastAsia="sr-Latn-RS"/>
              </w:rPr>
              <w:t>1110 – Високе мешовите шуме ОМЛ</w:t>
            </w:r>
          </w:p>
        </w:tc>
        <w:tc>
          <w:tcPr>
            <w:tcW w:w="1104" w:type="dxa"/>
            <w:tcBorders>
              <w:top w:val="nil"/>
              <w:left w:val="nil"/>
              <w:bottom w:val="single" w:sz="4" w:space="0" w:color="auto"/>
              <w:right w:val="single" w:sz="4" w:space="0" w:color="auto"/>
            </w:tcBorders>
            <w:noWrap/>
            <w:vAlign w:val="center"/>
            <w:hideMark/>
          </w:tcPr>
          <w:p w14:paraId="2071E495" w14:textId="6F3F1C86" w:rsidR="00D76B34" w:rsidRPr="00D76B34" w:rsidRDefault="00D76B34" w:rsidP="00D76B34">
            <w:pPr>
              <w:jc w:val="right"/>
              <w:rPr>
                <w:color w:val="000000"/>
                <w:sz w:val="22"/>
                <w:szCs w:val="22"/>
                <w:highlight w:val="yellow"/>
                <w:lang w:val="sr-Latn-RS" w:eastAsia="sr-Latn-RS"/>
              </w:rPr>
            </w:pPr>
            <w:r w:rsidRPr="00D76B34">
              <w:rPr>
                <w:color w:val="000000"/>
                <w:sz w:val="22"/>
                <w:szCs w:val="22"/>
              </w:rPr>
              <w:t>3,90</w:t>
            </w:r>
          </w:p>
        </w:tc>
        <w:tc>
          <w:tcPr>
            <w:tcW w:w="880" w:type="dxa"/>
            <w:tcBorders>
              <w:top w:val="nil"/>
              <w:left w:val="nil"/>
              <w:bottom w:val="single" w:sz="4" w:space="0" w:color="auto"/>
              <w:right w:val="single" w:sz="4" w:space="0" w:color="auto"/>
            </w:tcBorders>
            <w:noWrap/>
            <w:vAlign w:val="center"/>
            <w:hideMark/>
          </w:tcPr>
          <w:p w14:paraId="4C5ADC29" w14:textId="334FD0AE" w:rsidR="00D76B34" w:rsidRPr="00D76B34" w:rsidRDefault="00D76B34" w:rsidP="00D76B34">
            <w:pPr>
              <w:jc w:val="right"/>
              <w:rPr>
                <w:color w:val="000000"/>
                <w:sz w:val="22"/>
                <w:szCs w:val="22"/>
                <w:highlight w:val="yellow"/>
                <w:lang w:val="sr-Latn-RS" w:eastAsia="sr-Latn-RS"/>
              </w:rPr>
            </w:pPr>
            <w:r w:rsidRPr="00D76B34">
              <w:rPr>
                <w:color w:val="000000"/>
                <w:sz w:val="22"/>
                <w:szCs w:val="22"/>
              </w:rPr>
              <w:t>5,7</w:t>
            </w:r>
          </w:p>
        </w:tc>
        <w:tc>
          <w:tcPr>
            <w:tcW w:w="1246" w:type="dxa"/>
            <w:tcBorders>
              <w:top w:val="nil"/>
              <w:left w:val="nil"/>
              <w:bottom w:val="single" w:sz="4" w:space="0" w:color="auto"/>
              <w:right w:val="single" w:sz="4" w:space="0" w:color="auto"/>
            </w:tcBorders>
            <w:noWrap/>
            <w:vAlign w:val="center"/>
            <w:hideMark/>
          </w:tcPr>
          <w:p w14:paraId="54BCFC01" w14:textId="241CDE99" w:rsidR="00D76B34" w:rsidRPr="00D76B34" w:rsidRDefault="00D76B34" w:rsidP="00D76B34">
            <w:pPr>
              <w:jc w:val="right"/>
              <w:rPr>
                <w:color w:val="000000"/>
                <w:sz w:val="22"/>
                <w:szCs w:val="22"/>
                <w:highlight w:val="yellow"/>
                <w:lang w:val="sr-Latn-RS" w:eastAsia="sr-Latn-RS"/>
              </w:rPr>
            </w:pPr>
            <w:r w:rsidRPr="00D76B34">
              <w:rPr>
                <w:color w:val="000000"/>
                <w:sz w:val="22"/>
                <w:szCs w:val="22"/>
              </w:rPr>
              <w:t>1.012,7</w:t>
            </w:r>
          </w:p>
        </w:tc>
        <w:tc>
          <w:tcPr>
            <w:tcW w:w="880" w:type="dxa"/>
            <w:tcBorders>
              <w:top w:val="nil"/>
              <w:left w:val="nil"/>
              <w:bottom w:val="single" w:sz="4" w:space="0" w:color="auto"/>
              <w:right w:val="single" w:sz="4" w:space="0" w:color="auto"/>
            </w:tcBorders>
            <w:noWrap/>
            <w:vAlign w:val="center"/>
            <w:hideMark/>
          </w:tcPr>
          <w:p w14:paraId="711C921E" w14:textId="0F0C29E4" w:rsidR="00D76B34" w:rsidRPr="00D76B34" w:rsidRDefault="00D76B34" w:rsidP="00D76B34">
            <w:pPr>
              <w:jc w:val="right"/>
              <w:rPr>
                <w:color w:val="000000"/>
                <w:sz w:val="22"/>
                <w:szCs w:val="22"/>
                <w:highlight w:val="yellow"/>
                <w:lang w:val="sr-Latn-RS" w:eastAsia="sr-Latn-RS"/>
              </w:rPr>
            </w:pPr>
            <w:r w:rsidRPr="00D76B34">
              <w:rPr>
                <w:color w:val="000000"/>
                <w:sz w:val="22"/>
                <w:szCs w:val="22"/>
              </w:rPr>
              <w:t>22,8</w:t>
            </w:r>
          </w:p>
        </w:tc>
        <w:tc>
          <w:tcPr>
            <w:tcW w:w="880" w:type="dxa"/>
            <w:tcBorders>
              <w:top w:val="nil"/>
              <w:left w:val="nil"/>
              <w:bottom w:val="single" w:sz="4" w:space="0" w:color="auto"/>
              <w:right w:val="single" w:sz="4" w:space="0" w:color="auto"/>
            </w:tcBorders>
            <w:noWrap/>
            <w:vAlign w:val="center"/>
            <w:hideMark/>
          </w:tcPr>
          <w:p w14:paraId="701E8E58" w14:textId="50FB9A7C" w:rsidR="00D76B34" w:rsidRPr="00D76B34" w:rsidRDefault="00D76B34" w:rsidP="00D76B34">
            <w:pPr>
              <w:jc w:val="right"/>
              <w:rPr>
                <w:color w:val="000000"/>
                <w:sz w:val="22"/>
                <w:szCs w:val="22"/>
                <w:highlight w:val="yellow"/>
                <w:lang w:val="sr-Latn-RS" w:eastAsia="sr-Latn-RS"/>
              </w:rPr>
            </w:pPr>
            <w:r w:rsidRPr="00D76B34">
              <w:rPr>
                <w:color w:val="000000"/>
                <w:sz w:val="22"/>
                <w:szCs w:val="22"/>
              </w:rPr>
              <w:t>259,7</w:t>
            </w:r>
          </w:p>
        </w:tc>
        <w:tc>
          <w:tcPr>
            <w:tcW w:w="1075" w:type="dxa"/>
            <w:tcBorders>
              <w:top w:val="nil"/>
              <w:left w:val="nil"/>
              <w:bottom w:val="single" w:sz="4" w:space="0" w:color="auto"/>
              <w:right w:val="single" w:sz="4" w:space="0" w:color="auto"/>
            </w:tcBorders>
            <w:noWrap/>
            <w:vAlign w:val="center"/>
            <w:hideMark/>
          </w:tcPr>
          <w:p w14:paraId="5F47B323" w14:textId="5EC69822" w:rsidR="00D76B34" w:rsidRPr="00D76B34" w:rsidRDefault="00D76B34" w:rsidP="00D76B34">
            <w:pPr>
              <w:jc w:val="right"/>
              <w:rPr>
                <w:color w:val="000000"/>
                <w:sz w:val="22"/>
                <w:szCs w:val="22"/>
                <w:highlight w:val="yellow"/>
                <w:lang w:val="sr-Latn-RS" w:eastAsia="sr-Latn-RS"/>
              </w:rPr>
            </w:pPr>
            <w:r w:rsidRPr="00D76B34">
              <w:rPr>
                <w:color w:val="000000"/>
                <w:sz w:val="22"/>
                <w:szCs w:val="22"/>
              </w:rPr>
              <w:t>42,4</w:t>
            </w:r>
          </w:p>
        </w:tc>
        <w:tc>
          <w:tcPr>
            <w:tcW w:w="880" w:type="dxa"/>
            <w:tcBorders>
              <w:top w:val="nil"/>
              <w:left w:val="nil"/>
              <w:bottom w:val="single" w:sz="4" w:space="0" w:color="auto"/>
              <w:right w:val="single" w:sz="4" w:space="0" w:color="auto"/>
            </w:tcBorders>
            <w:noWrap/>
            <w:vAlign w:val="center"/>
            <w:hideMark/>
          </w:tcPr>
          <w:p w14:paraId="5CB03894" w14:textId="0B0C2714" w:rsidR="00D76B34" w:rsidRPr="00D76B34" w:rsidRDefault="00D76B34" w:rsidP="00D76B34">
            <w:pPr>
              <w:jc w:val="right"/>
              <w:rPr>
                <w:color w:val="000000"/>
                <w:sz w:val="22"/>
                <w:szCs w:val="22"/>
                <w:highlight w:val="yellow"/>
                <w:lang w:val="sr-Latn-RS" w:eastAsia="sr-Latn-RS"/>
              </w:rPr>
            </w:pPr>
            <w:r w:rsidRPr="00D76B34">
              <w:rPr>
                <w:color w:val="000000"/>
                <w:sz w:val="22"/>
                <w:szCs w:val="22"/>
              </w:rPr>
              <w:t>31,0</w:t>
            </w:r>
          </w:p>
        </w:tc>
        <w:tc>
          <w:tcPr>
            <w:tcW w:w="880" w:type="dxa"/>
            <w:tcBorders>
              <w:top w:val="nil"/>
              <w:left w:val="nil"/>
              <w:bottom w:val="single" w:sz="4" w:space="0" w:color="auto"/>
              <w:right w:val="single" w:sz="4" w:space="0" w:color="auto"/>
            </w:tcBorders>
            <w:noWrap/>
            <w:vAlign w:val="center"/>
            <w:hideMark/>
          </w:tcPr>
          <w:p w14:paraId="6F77710F" w14:textId="048CFD75" w:rsidR="00D76B34" w:rsidRPr="00D76B34" w:rsidRDefault="00D76B34" w:rsidP="00D76B34">
            <w:pPr>
              <w:jc w:val="right"/>
              <w:rPr>
                <w:color w:val="000000"/>
                <w:sz w:val="22"/>
                <w:szCs w:val="22"/>
                <w:highlight w:val="yellow"/>
                <w:lang w:val="sr-Latn-RS" w:eastAsia="sr-Latn-RS"/>
              </w:rPr>
            </w:pPr>
            <w:r w:rsidRPr="00D76B34">
              <w:rPr>
                <w:color w:val="000000"/>
                <w:sz w:val="22"/>
                <w:szCs w:val="22"/>
              </w:rPr>
              <w:t>10,9</w:t>
            </w:r>
          </w:p>
        </w:tc>
        <w:tc>
          <w:tcPr>
            <w:tcW w:w="1150" w:type="dxa"/>
            <w:tcBorders>
              <w:top w:val="nil"/>
              <w:left w:val="nil"/>
              <w:bottom w:val="single" w:sz="4" w:space="0" w:color="auto"/>
              <w:right w:val="single" w:sz="4" w:space="0" w:color="auto"/>
            </w:tcBorders>
            <w:noWrap/>
            <w:vAlign w:val="center"/>
            <w:hideMark/>
          </w:tcPr>
          <w:p w14:paraId="543950D9" w14:textId="5BA2A2ED" w:rsidR="00D76B34" w:rsidRPr="00D76B34" w:rsidRDefault="00D76B34" w:rsidP="00D76B34">
            <w:pPr>
              <w:jc w:val="right"/>
              <w:rPr>
                <w:color w:val="000000"/>
                <w:sz w:val="22"/>
                <w:szCs w:val="22"/>
                <w:highlight w:val="yellow"/>
                <w:lang w:val="sr-Latn-RS" w:eastAsia="sr-Latn-RS"/>
              </w:rPr>
            </w:pPr>
            <w:r w:rsidRPr="00D76B34">
              <w:rPr>
                <w:color w:val="000000"/>
                <w:sz w:val="22"/>
                <w:szCs w:val="22"/>
              </w:rPr>
              <w:t>4,2</w:t>
            </w:r>
          </w:p>
        </w:tc>
      </w:tr>
      <w:tr w:rsidR="00D76B34" w:rsidRPr="003D7D48" w14:paraId="1C6F3C2C" w14:textId="77777777" w:rsidTr="00D76B34">
        <w:trPr>
          <w:trHeight w:val="315"/>
        </w:trPr>
        <w:tc>
          <w:tcPr>
            <w:tcW w:w="7655" w:type="dxa"/>
            <w:tcBorders>
              <w:top w:val="nil"/>
              <w:left w:val="single" w:sz="4" w:space="0" w:color="auto"/>
              <w:bottom w:val="single" w:sz="4" w:space="0" w:color="auto"/>
              <w:right w:val="single" w:sz="4" w:space="0" w:color="auto"/>
            </w:tcBorders>
            <w:noWrap/>
            <w:vAlign w:val="bottom"/>
            <w:hideMark/>
          </w:tcPr>
          <w:p w14:paraId="576C10BE" w14:textId="1AF8BF6F" w:rsidR="00D76B34" w:rsidRPr="007D666B" w:rsidRDefault="00D76B34" w:rsidP="00D76B34">
            <w:pPr>
              <w:jc w:val="left"/>
              <w:rPr>
                <w:color w:val="000000"/>
                <w:sz w:val="22"/>
                <w:szCs w:val="22"/>
                <w:lang w:val="sr-Latn-RS" w:eastAsia="sr-Latn-RS"/>
              </w:rPr>
            </w:pPr>
            <w:r w:rsidRPr="007D666B">
              <w:rPr>
                <w:color w:val="000000"/>
                <w:sz w:val="22"/>
                <w:szCs w:val="22"/>
                <w:lang w:val="sr-Latn-RS" w:eastAsia="sr-Latn-RS"/>
              </w:rPr>
              <w:t>2810 – Високе мешовите шуме ОТЛ</w:t>
            </w:r>
          </w:p>
        </w:tc>
        <w:tc>
          <w:tcPr>
            <w:tcW w:w="1104" w:type="dxa"/>
            <w:tcBorders>
              <w:top w:val="nil"/>
              <w:left w:val="nil"/>
              <w:bottom w:val="single" w:sz="4" w:space="0" w:color="auto"/>
              <w:right w:val="single" w:sz="4" w:space="0" w:color="auto"/>
            </w:tcBorders>
            <w:noWrap/>
            <w:vAlign w:val="center"/>
            <w:hideMark/>
          </w:tcPr>
          <w:p w14:paraId="67CB281B" w14:textId="0F795A38" w:rsidR="00D76B34" w:rsidRPr="00D76B34" w:rsidRDefault="00D76B34" w:rsidP="00D76B34">
            <w:pPr>
              <w:jc w:val="right"/>
              <w:rPr>
                <w:color w:val="000000"/>
                <w:sz w:val="22"/>
                <w:szCs w:val="22"/>
                <w:highlight w:val="yellow"/>
                <w:lang w:val="sr-Latn-RS" w:eastAsia="sr-Latn-RS"/>
              </w:rPr>
            </w:pPr>
            <w:r w:rsidRPr="00D76B34">
              <w:rPr>
                <w:color w:val="000000"/>
                <w:sz w:val="22"/>
                <w:szCs w:val="22"/>
              </w:rPr>
              <w:t>1,18</w:t>
            </w:r>
          </w:p>
        </w:tc>
        <w:tc>
          <w:tcPr>
            <w:tcW w:w="880" w:type="dxa"/>
            <w:tcBorders>
              <w:top w:val="nil"/>
              <w:left w:val="nil"/>
              <w:bottom w:val="single" w:sz="4" w:space="0" w:color="auto"/>
              <w:right w:val="single" w:sz="4" w:space="0" w:color="auto"/>
            </w:tcBorders>
            <w:noWrap/>
            <w:vAlign w:val="center"/>
            <w:hideMark/>
          </w:tcPr>
          <w:p w14:paraId="77CE80E7" w14:textId="7943B493" w:rsidR="00D76B34" w:rsidRPr="00D76B34" w:rsidRDefault="00D76B34" w:rsidP="00D76B34">
            <w:pPr>
              <w:jc w:val="right"/>
              <w:rPr>
                <w:color w:val="000000"/>
                <w:sz w:val="22"/>
                <w:szCs w:val="22"/>
                <w:highlight w:val="yellow"/>
                <w:lang w:val="sr-Latn-RS" w:eastAsia="sr-Latn-RS"/>
              </w:rPr>
            </w:pPr>
            <w:r w:rsidRPr="00D76B34">
              <w:rPr>
                <w:color w:val="000000"/>
                <w:sz w:val="22"/>
                <w:szCs w:val="22"/>
              </w:rPr>
              <w:t>1,7</w:t>
            </w:r>
          </w:p>
        </w:tc>
        <w:tc>
          <w:tcPr>
            <w:tcW w:w="1246" w:type="dxa"/>
            <w:tcBorders>
              <w:top w:val="nil"/>
              <w:left w:val="nil"/>
              <w:bottom w:val="single" w:sz="4" w:space="0" w:color="auto"/>
              <w:right w:val="single" w:sz="4" w:space="0" w:color="auto"/>
            </w:tcBorders>
            <w:noWrap/>
            <w:vAlign w:val="center"/>
            <w:hideMark/>
          </w:tcPr>
          <w:p w14:paraId="483409BD" w14:textId="28612625" w:rsidR="00D76B34" w:rsidRPr="00D76B34" w:rsidRDefault="00D76B34" w:rsidP="00D76B34">
            <w:pPr>
              <w:jc w:val="right"/>
              <w:rPr>
                <w:color w:val="000000"/>
                <w:sz w:val="22"/>
                <w:szCs w:val="22"/>
                <w:highlight w:val="yellow"/>
                <w:lang w:val="sr-Latn-RS" w:eastAsia="sr-Latn-RS"/>
              </w:rPr>
            </w:pPr>
            <w:r w:rsidRPr="00D76B34">
              <w:rPr>
                <w:color w:val="000000"/>
                <w:sz w:val="22"/>
                <w:szCs w:val="22"/>
              </w:rPr>
              <w:t> </w:t>
            </w:r>
          </w:p>
        </w:tc>
        <w:tc>
          <w:tcPr>
            <w:tcW w:w="880" w:type="dxa"/>
            <w:tcBorders>
              <w:top w:val="nil"/>
              <w:left w:val="nil"/>
              <w:bottom w:val="single" w:sz="4" w:space="0" w:color="auto"/>
              <w:right w:val="single" w:sz="4" w:space="0" w:color="auto"/>
            </w:tcBorders>
            <w:noWrap/>
            <w:vAlign w:val="center"/>
            <w:hideMark/>
          </w:tcPr>
          <w:p w14:paraId="0F668030" w14:textId="6DDABF39" w:rsidR="00D76B34" w:rsidRPr="00D76B34" w:rsidRDefault="00D76B34" w:rsidP="00D76B34">
            <w:pPr>
              <w:jc w:val="right"/>
              <w:rPr>
                <w:color w:val="000000"/>
                <w:sz w:val="22"/>
                <w:szCs w:val="22"/>
                <w:highlight w:val="yellow"/>
                <w:lang w:val="sr-Latn-RS" w:eastAsia="sr-Latn-RS"/>
              </w:rPr>
            </w:pPr>
            <w:r w:rsidRPr="00D76B34">
              <w:rPr>
                <w:color w:val="000000"/>
                <w:sz w:val="22"/>
                <w:szCs w:val="22"/>
              </w:rPr>
              <w:t> </w:t>
            </w:r>
          </w:p>
        </w:tc>
        <w:tc>
          <w:tcPr>
            <w:tcW w:w="880" w:type="dxa"/>
            <w:tcBorders>
              <w:top w:val="nil"/>
              <w:left w:val="nil"/>
              <w:bottom w:val="single" w:sz="4" w:space="0" w:color="auto"/>
              <w:right w:val="single" w:sz="4" w:space="0" w:color="auto"/>
            </w:tcBorders>
            <w:noWrap/>
            <w:vAlign w:val="center"/>
            <w:hideMark/>
          </w:tcPr>
          <w:p w14:paraId="6A5073D2" w14:textId="60652D76" w:rsidR="00D76B34" w:rsidRPr="00D76B34" w:rsidRDefault="00D76B34" w:rsidP="00D76B34">
            <w:pPr>
              <w:jc w:val="right"/>
              <w:rPr>
                <w:color w:val="000000"/>
                <w:sz w:val="22"/>
                <w:szCs w:val="22"/>
                <w:highlight w:val="yellow"/>
                <w:lang w:val="sr-Latn-RS" w:eastAsia="sr-Latn-RS"/>
              </w:rPr>
            </w:pPr>
            <w:r w:rsidRPr="00D76B34">
              <w:rPr>
                <w:color w:val="000000"/>
                <w:sz w:val="22"/>
                <w:szCs w:val="22"/>
              </w:rPr>
              <w:t> </w:t>
            </w:r>
          </w:p>
        </w:tc>
        <w:tc>
          <w:tcPr>
            <w:tcW w:w="1075" w:type="dxa"/>
            <w:tcBorders>
              <w:top w:val="nil"/>
              <w:left w:val="nil"/>
              <w:bottom w:val="single" w:sz="4" w:space="0" w:color="auto"/>
              <w:right w:val="single" w:sz="4" w:space="0" w:color="auto"/>
            </w:tcBorders>
            <w:noWrap/>
            <w:vAlign w:val="center"/>
            <w:hideMark/>
          </w:tcPr>
          <w:p w14:paraId="2B783CF2" w14:textId="7714F501" w:rsidR="00D76B34" w:rsidRPr="00D76B34" w:rsidRDefault="00D76B34" w:rsidP="00D76B34">
            <w:pPr>
              <w:jc w:val="right"/>
              <w:rPr>
                <w:color w:val="000000"/>
                <w:sz w:val="22"/>
                <w:szCs w:val="22"/>
                <w:highlight w:val="yellow"/>
                <w:lang w:val="sr-Latn-RS" w:eastAsia="sr-Latn-RS"/>
              </w:rPr>
            </w:pPr>
            <w:r w:rsidRPr="00D76B34">
              <w:rPr>
                <w:color w:val="000000"/>
                <w:sz w:val="22"/>
                <w:szCs w:val="22"/>
              </w:rPr>
              <w:t> </w:t>
            </w:r>
          </w:p>
        </w:tc>
        <w:tc>
          <w:tcPr>
            <w:tcW w:w="880" w:type="dxa"/>
            <w:tcBorders>
              <w:top w:val="nil"/>
              <w:left w:val="nil"/>
              <w:bottom w:val="single" w:sz="4" w:space="0" w:color="auto"/>
              <w:right w:val="single" w:sz="4" w:space="0" w:color="auto"/>
            </w:tcBorders>
            <w:noWrap/>
            <w:vAlign w:val="center"/>
            <w:hideMark/>
          </w:tcPr>
          <w:p w14:paraId="3EC6DAD8" w14:textId="21D2263E" w:rsidR="00D76B34" w:rsidRPr="00D76B34" w:rsidRDefault="00D76B34" w:rsidP="00D76B34">
            <w:pPr>
              <w:jc w:val="right"/>
              <w:rPr>
                <w:color w:val="000000"/>
                <w:sz w:val="22"/>
                <w:szCs w:val="22"/>
                <w:highlight w:val="yellow"/>
                <w:lang w:val="sr-Latn-RS" w:eastAsia="sr-Latn-RS"/>
              </w:rPr>
            </w:pPr>
            <w:r w:rsidRPr="00D76B34">
              <w:rPr>
                <w:color w:val="000000"/>
                <w:sz w:val="22"/>
                <w:szCs w:val="22"/>
              </w:rPr>
              <w:t> </w:t>
            </w:r>
          </w:p>
        </w:tc>
        <w:tc>
          <w:tcPr>
            <w:tcW w:w="880" w:type="dxa"/>
            <w:tcBorders>
              <w:top w:val="nil"/>
              <w:left w:val="nil"/>
              <w:bottom w:val="single" w:sz="4" w:space="0" w:color="auto"/>
              <w:right w:val="single" w:sz="4" w:space="0" w:color="auto"/>
            </w:tcBorders>
            <w:noWrap/>
            <w:vAlign w:val="center"/>
            <w:hideMark/>
          </w:tcPr>
          <w:p w14:paraId="6DC65C85" w14:textId="442229CB" w:rsidR="00D76B34" w:rsidRPr="00D76B34" w:rsidRDefault="00D76B34" w:rsidP="00D76B34">
            <w:pPr>
              <w:jc w:val="right"/>
              <w:rPr>
                <w:color w:val="000000"/>
                <w:sz w:val="22"/>
                <w:szCs w:val="22"/>
                <w:highlight w:val="yellow"/>
                <w:lang w:val="sr-Latn-RS" w:eastAsia="sr-Latn-RS"/>
              </w:rPr>
            </w:pPr>
            <w:r w:rsidRPr="00D76B34">
              <w:rPr>
                <w:color w:val="000000"/>
                <w:sz w:val="22"/>
                <w:szCs w:val="22"/>
              </w:rPr>
              <w:t> </w:t>
            </w:r>
          </w:p>
        </w:tc>
        <w:tc>
          <w:tcPr>
            <w:tcW w:w="1150" w:type="dxa"/>
            <w:tcBorders>
              <w:top w:val="nil"/>
              <w:left w:val="nil"/>
              <w:bottom w:val="single" w:sz="4" w:space="0" w:color="auto"/>
              <w:right w:val="single" w:sz="4" w:space="0" w:color="auto"/>
            </w:tcBorders>
            <w:noWrap/>
            <w:vAlign w:val="center"/>
            <w:hideMark/>
          </w:tcPr>
          <w:p w14:paraId="6DD8422A" w14:textId="6DAA2197" w:rsidR="00D76B34" w:rsidRPr="00D76B34" w:rsidRDefault="00D76B34" w:rsidP="00D76B34">
            <w:pPr>
              <w:jc w:val="right"/>
              <w:rPr>
                <w:color w:val="000000"/>
                <w:sz w:val="22"/>
                <w:szCs w:val="22"/>
                <w:highlight w:val="yellow"/>
                <w:lang w:val="sr-Latn-RS" w:eastAsia="sr-Latn-RS"/>
              </w:rPr>
            </w:pPr>
            <w:r w:rsidRPr="00D76B34">
              <w:rPr>
                <w:color w:val="000000"/>
                <w:sz w:val="22"/>
                <w:szCs w:val="22"/>
              </w:rPr>
              <w:t> </w:t>
            </w:r>
          </w:p>
        </w:tc>
      </w:tr>
      <w:tr w:rsidR="00D76B34" w:rsidRPr="003D7D48" w14:paraId="0C3080FA" w14:textId="77777777" w:rsidTr="00D76B34">
        <w:trPr>
          <w:trHeight w:val="315"/>
        </w:trPr>
        <w:tc>
          <w:tcPr>
            <w:tcW w:w="7655" w:type="dxa"/>
            <w:tcBorders>
              <w:top w:val="nil"/>
              <w:left w:val="single" w:sz="4" w:space="0" w:color="auto"/>
              <w:bottom w:val="single" w:sz="4" w:space="0" w:color="auto"/>
              <w:right w:val="single" w:sz="4" w:space="0" w:color="auto"/>
            </w:tcBorders>
            <w:noWrap/>
            <w:vAlign w:val="bottom"/>
            <w:hideMark/>
          </w:tcPr>
          <w:p w14:paraId="726421A6" w14:textId="24073388" w:rsidR="00D76B34" w:rsidRPr="007D666B" w:rsidRDefault="00D76B34" w:rsidP="00D76B34">
            <w:pPr>
              <w:jc w:val="left"/>
              <w:rPr>
                <w:color w:val="000000"/>
                <w:sz w:val="22"/>
                <w:szCs w:val="22"/>
                <w:lang w:val="sr-Latn-RS" w:eastAsia="sr-Latn-RS"/>
              </w:rPr>
            </w:pPr>
            <w:r w:rsidRPr="007D666B">
              <w:rPr>
                <w:color w:val="000000"/>
                <w:sz w:val="22"/>
                <w:szCs w:val="22"/>
                <w:lang w:val="sr-Latn-RS" w:eastAsia="sr-Latn-RS"/>
              </w:rPr>
              <w:t>2820 – Изданачке мешовите шуме ОТЛ</w:t>
            </w:r>
          </w:p>
        </w:tc>
        <w:tc>
          <w:tcPr>
            <w:tcW w:w="1104" w:type="dxa"/>
            <w:tcBorders>
              <w:top w:val="nil"/>
              <w:left w:val="nil"/>
              <w:bottom w:val="single" w:sz="4" w:space="0" w:color="auto"/>
              <w:right w:val="single" w:sz="4" w:space="0" w:color="auto"/>
            </w:tcBorders>
            <w:noWrap/>
            <w:vAlign w:val="center"/>
            <w:hideMark/>
          </w:tcPr>
          <w:p w14:paraId="066BC9F4" w14:textId="14C917EC" w:rsidR="00D76B34" w:rsidRPr="00D76B34" w:rsidRDefault="00D76B34" w:rsidP="00D76B34">
            <w:pPr>
              <w:jc w:val="right"/>
              <w:rPr>
                <w:color w:val="000000"/>
                <w:sz w:val="22"/>
                <w:szCs w:val="22"/>
                <w:highlight w:val="yellow"/>
                <w:lang w:val="sr-Latn-RS" w:eastAsia="sr-Latn-RS"/>
              </w:rPr>
            </w:pPr>
            <w:r w:rsidRPr="00D76B34">
              <w:rPr>
                <w:color w:val="000000"/>
                <w:sz w:val="22"/>
                <w:szCs w:val="22"/>
              </w:rPr>
              <w:t>5,44</w:t>
            </w:r>
          </w:p>
        </w:tc>
        <w:tc>
          <w:tcPr>
            <w:tcW w:w="880" w:type="dxa"/>
            <w:tcBorders>
              <w:top w:val="nil"/>
              <w:left w:val="nil"/>
              <w:bottom w:val="single" w:sz="4" w:space="0" w:color="auto"/>
              <w:right w:val="single" w:sz="4" w:space="0" w:color="auto"/>
            </w:tcBorders>
            <w:noWrap/>
            <w:vAlign w:val="center"/>
            <w:hideMark/>
          </w:tcPr>
          <w:p w14:paraId="702F57CD" w14:textId="0E4B4CAA" w:rsidR="00D76B34" w:rsidRPr="00D76B34" w:rsidRDefault="00D76B34" w:rsidP="00D76B34">
            <w:pPr>
              <w:jc w:val="right"/>
              <w:rPr>
                <w:color w:val="000000"/>
                <w:sz w:val="22"/>
                <w:szCs w:val="22"/>
                <w:highlight w:val="yellow"/>
                <w:lang w:val="sr-Latn-RS" w:eastAsia="sr-Latn-RS"/>
              </w:rPr>
            </w:pPr>
            <w:r w:rsidRPr="00D76B34">
              <w:rPr>
                <w:color w:val="000000"/>
                <w:sz w:val="22"/>
                <w:szCs w:val="22"/>
              </w:rPr>
              <w:t>8,0</w:t>
            </w:r>
          </w:p>
        </w:tc>
        <w:tc>
          <w:tcPr>
            <w:tcW w:w="1246" w:type="dxa"/>
            <w:tcBorders>
              <w:top w:val="nil"/>
              <w:left w:val="nil"/>
              <w:bottom w:val="single" w:sz="4" w:space="0" w:color="auto"/>
              <w:right w:val="single" w:sz="4" w:space="0" w:color="auto"/>
            </w:tcBorders>
            <w:noWrap/>
            <w:vAlign w:val="center"/>
            <w:hideMark/>
          </w:tcPr>
          <w:p w14:paraId="63483C38" w14:textId="2780B89A" w:rsidR="00D76B34" w:rsidRPr="00D76B34" w:rsidRDefault="00D76B34" w:rsidP="00D76B34">
            <w:pPr>
              <w:jc w:val="right"/>
              <w:rPr>
                <w:color w:val="000000"/>
                <w:sz w:val="22"/>
                <w:szCs w:val="22"/>
                <w:highlight w:val="yellow"/>
                <w:lang w:val="sr-Latn-RS" w:eastAsia="sr-Latn-RS"/>
              </w:rPr>
            </w:pPr>
            <w:r w:rsidRPr="00D76B34">
              <w:rPr>
                <w:color w:val="000000"/>
                <w:sz w:val="22"/>
                <w:szCs w:val="22"/>
              </w:rPr>
              <w:t>896,2</w:t>
            </w:r>
          </w:p>
        </w:tc>
        <w:tc>
          <w:tcPr>
            <w:tcW w:w="880" w:type="dxa"/>
            <w:tcBorders>
              <w:top w:val="nil"/>
              <w:left w:val="nil"/>
              <w:bottom w:val="single" w:sz="4" w:space="0" w:color="auto"/>
              <w:right w:val="single" w:sz="4" w:space="0" w:color="auto"/>
            </w:tcBorders>
            <w:noWrap/>
            <w:vAlign w:val="center"/>
            <w:hideMark/>
          </w:tcPr>
          <w:p w14:paraId="653B2E25" w14:textId="1BFEB35B" w:rsidR="00D76B34" w:rsidRPr="00D76B34" w:rsidRDefault="00D76B34" w:rsidP="00D76B34">
            <w:pPr>
              <w:jc w:val="right"/>
              <w:rPr>
                <w:color w:val="000000"/>
                <w:sz w:val="22"/>
                <w:szCs w:val="22"/>
                <w:highlight w:val="yellow"/>
                <w:lang w:val="sr-Latn-RS" w:eastAsia="sr-Latn-RS"/>
              </w:rPr>
            </w:pPr>
            <w:r w:rsidRPr="00D76B34">
              <w:rPr>
                <w:color w:val="000000"/>
                <w:sz w:val="22"/>
                <w:szCs w:val="22"/>
              </w:rPr>
              <w:t>20,1</w:t>
            </w:r>
          </w:p>
        </w:tc>
        <w:tc>
          <w:tcPr>
            <w:tcW w:w="880" w:type="dxa"/>
            <w:tcBorders>
              <w:top w:val="nil"/>
              <w:left w:val="nil"/>
              <w:bottom w:val="single" w:sz="4" w:space="0" w:color="auto"/>
              <w:right w:val="single" w:sz="4" w:space="0" w:color="auto"/>
            </w:tcBorders>
            <w:noWrap/>
            <w:vAlign w:val="center"/>
            <w:hideMark/>
          </w:tcPr>
          <w:p w14:paraId="2A6640AC" w14:textId="6FF6D2A9" w:rsidR="00D76B34" w:rsidRPr="00D76B34" w:rsidRDefault="00D76B34" w:rsidP="00D76B34">
            <w:pPr>
              <w:jc w:val="right"/>
              <w:rPr>
                <w:color w:val="000000"/>
                <w:sz w:val="22"/>
                <w:szCs w:val="22"/>
                <w:highlight w:val="yellow"/>
                <w:lang w:val="sr-Latn-RS" w:eastAsia="sr-Latn-RS"/>
              </w:rPr>
            </w:pPr>
            <w:r w:rsidRPr="00D76B34">
              <w:rPr>
                <w:color w:val="000000"/>
                <w:sz w:val="22"/>
                <w:szCs w:val="22"/>
              </w:rPr>
              <w:t>164,7</w:t>
            </w:r>
          </w:p>
        </w:tc>
        <w:tc>
          <w:tcPr>
            <w:tcW w:w="1075" w:type="dxa"/>
            <w:tcBorders>
              <w:top w:val="nil"/>
              <w:left w:val="nil"/>
              <w:bottom w:val="single" w:sz="4" w:space="0" w:color="auto"/>
              <w:right w:val="single" w:sz="4" w:space="0" w:color="auto"/>
            </w:tcBorders>
            <w:noWrap/>
            <w:vAlign w:val="center"/>
            <w:hideMark/>
          </w:tcPr>
          <w:p w14:paraId="2FCBCA4C" w14:textId="778A5016" w:rsidR="00D76B34" w:rsidRPr="00D76B34" w:rsidRDefault="00D76B34" w:rsidP="00D76B34">
            <w:pPr>
              <w:jc w:val="right"/>
              <w:rPr>
                <w:color w:val="000000"/>
                <w:sz w:val="22"/>
                <w:szCs w:val="22"/>
                <w:highlight w:val="yellow"/>
                <w:lang w:val="sr-Latn-RS" w:eastAsia="sr-Latn-RS"/>
              </w:rPr>
            </w:pPr>
            <w:r w:rsidRPr="00D76B34">
              <w:rPr>
                <w:color w:val="000000"/>
                <w:sz w:val="22"/>
                <w:szCs w:val="22"/>
              </w:rPr>
              <w:t>20,5</w:t>
            </w:r>
          </w:p>
        </w:tc>
        <w:tc>
          <w:tcPr>
            <w:tcW w:w="880" w:type="dxa"/>
            <w:tcBorders>
              <w:top w:val="nil"/>
              <w:left w:val="nil"/>
              <w:bottom w:val="single" w:sz="4" w:space="0" w:color="auto"/>
              <w:right w:val="single" w:sz="4" w:space="0" w:color="auto"/>
            </w:tcBorders>
            <w:noWrap/>
            <w:vAlign w:val="center"/>
            <w:hideMark/>
          </w:tcPr>
          <w:p w14:paraId="381C87D9" w14:textId="01BD5543" w:rsidR="00D76B34" w:rsidRPr="00D76B34" w:rsidRDefault="00D76B34" w:rsidP="00D76B34">
            <w:pPr>
              <w:jc w:val="right"/>
              <w:rPr>
                <w:color w:val="000000"/>
                <w:sz w:val="22"/>
                <w:szCs w:val="22"/>
                <w:highlight w:val="yellow"/>
                <w:lang w:val="sr-Latn-RS" w:eastAsia="sr-Latn-RS"/>
              </w:rPr>
            </w:pPr>
            <w:r w:rsidRPr="00D76B34">
              <w:rPr>
                <w:color w:val="000000"/>
                <w:sz w:val="22"/>
                <w:szCs w:val="22"/>
              </w:rPr>
              <w:t>15,0</w:t>
            </w:r>
          </w:p>
        </w:tc>
        <w:tc>
          <w:tcPr>
            <w:tcW w:w="880" w:type="dxa"/>
            <w:tcBorders>
              <w:top w:val="nil"/>
              <w:left w:val="nil"/>
              <w:bottom w:val="single" w:sz="4" w:space="0" w:color="auto"/>
              <w:right w:val="single" w:sz="4" w:space="0" w:color="auto"/>
            </w:tcBorders>
            <w:noWrap/>
            <w:vAlign w:val="center"/>
            <w:hideMark/>
          </w:tcPr>
          <w:p w14:paraId="39945930" w14:textId="64301ABA" w:rsidR="00D76B34" w:rsidRPr="00D76B34" w:rsidRDefault="00D76B34" w:rsidP="00D76B34">
            <w:pPr>
              <w:jc w:val="right"/>
              <w:rPr>
                <w:color w:val="000000"/>
                <w:sz w:val="22"/>
                <w:szCs w:val="22"/>
                <w:highlight w:val="yellow"/>
                <w:lang w:val="sr-Latn-RS" w:eastAsia="sr-Latn-RS"/>
              </w:rPr>
            </w:pPr>
            <w:r w:rsidRPr="00D76B34">
              <w:rPr>
                <w:color w:val="000000"/>
                <w:sz w:val="22"/>
                <w:szCs w:val="22"/>
              </w:rPr>
              <w:t>3,8</w:t>
            </w:r>
          </w:p>
        </w:tc>
        <w:tc>
          <w:tcPr>
            <w:tcW w:w="1150" w:type="dxa"/>
            <w:tcBorders>
              <w:top w:val="nil"/>
              <w:left w:val="nil"/>
              <w:bottom w:val="single" w:sz="4" w:space="0" w:color="auto"/>
              <w:right w:val="single" w:sz="4" w:space="0" w:color="auto"/>
            </w:tcBorders>
            <w:noWrap/>
            <w:vAlign w:val="center"/>
            <w:hideMark/>
          </w:tcPr>
          <w:p w14:paraId="0B2E599D" w14:textId="18AD1D4D" w:rsidR="00D76B34" w:rsidRPr="00D76B34" w:rsidRDefault="00D76B34" w:rsidP="00D76B34">
            <w:pPr>
              <w:jc w:val="right"/>
              <w:rPr>
                <w:color w:val="000000"/>
                <w:sz w:val="22"/>
                <w:szCs w:val="22"/>
                <w:highlight w:val="yellow"/>
                <w:lang w:val="sr-Latn-RS" w:eastAsia="sr-Latn-RS"/>
              </w:rPr>
            </w:pPr>
            <w:r w:rsidRPr="00D76B34">
              <w:rPr>
                <w:color w:val="000000"/>
                <w:sz w:val="22"/>
                <w:szCs w:val="22"/>
              </w:rPr>
              <w:t>2,3</w:t>
            </w:r>
          </w:p>
        </w:tc>
      </w:tr>
      <w:tr w:rsidR="00D76B34" w:rsidRPr="003D7D48" w14:paraId="1C727641" w14:textId="77777777" w:rsidTr="00D76B34">
        <w:trPr>
          <w:trHeight w:val="315"/>
        </w:trPr>
        <w:tc>
          <w:tcPr>
            <w:tcW w:w="7655" w:type="dxa"/>
            <w:tcBorders>
              <w:top w:val="nil"/>
              <w:left w:val="single" w:sz="4" w:space="0" w:color="auto"/>
              <w:bottom w:val="single" w:sz="4" w:space="0" w:color="auto"/>
              <w:right w:val="single" w:sz="4" w:space="0" w:color="auto"/>
            </w:tcBorders>
            <w:noWrap/>
            <w:vAlign w:val="bottom"/>
            <w:hideMark/>
          </w:tcPr>
          <w:p w14:paraId="085F5AC9" w14:textId="506B2603" w:rsidR="00D76B34" w:rsidRPr="007D666B" w:rsidRDefault="00D76B34" w:rsidP="00D76B34">
            <w:pPr>
              <w:jc w:val="left"/>
              <w:rPr>
                <w:color w:val="000000"/>
                <w:sz w:val="22"/>
                <w:szCs w:val="22"/>
                <w:lang w:val="sr-Latn-RS" w:eastAsia="sr-Latn-RS"/>
              </w:rPr>
            </w:pPr>
            <w:r w:rsidRPr="007D666B">
              <w:rPr>
                <w:color w:val="000000"/>
                <w:sz w:val="22"/>
                <w:szCs w:val="22"/>
                <w:lang w:val="sr-Latn-RS" w:eastAsia="sr-Latn-RS"/>
              </w:rPr>
              <w:t>2920 – Изданачке мешовите шуме багрема</w:t>
            </w:r>
          </w:p>
        </w:tc>
        <w:tc>
          <w:tcPr>
            <w:tcW w:w="1104" w:type="dxa"/>
            <w:tcBorders>
              <w:top w:val="nil"/>
              <w:left w:val="nil"/>
              <w:bottom w:val="single" w:sz="4" w:space="0" w:color="auto"/>
              <w:right w:val="single" w:sz="4" w:space="0" w:color="auto"/>
            </w:tcBorders>
            <w:noWrap/>
            <w:vAlign w:val="center"/>
            <w:hideMark/>
          </w:tcPr>
          <w:p w14:paraId="4D2A7403" w14:textId="5DDEB4FB" w:rsidR="00D76B34" w:rsidRPr="00D76B34" w:rsidRDefault="00D76B34" w:rsidP="00D76B34">
            <w:pPr>
              <w:jc w:val="right"/>
              <w:rPr>
                <w:color w:val="000000"/>
                <w:sz w:val="22"/>
                <w:szCs w:val="22"/>
                <w:highlight w:val="yellow"/>
                <w:lang w:val="sr-Latn-RS" w:eastAsia="sr-Latn-RS"/>
              </w:rPr>
            </w:pPr>
            <w:r w:rsidRPr="00D76B34">
              <w:rPr>
                <w:color w:val="000000"/>
                <w:sz w:val="22"/>
                <w:szCs w:val="22"/>
              </w:rPr>
              <w:t>0,42</w:t>
            </w:r>
          </w:p>
        </w:tc>
        <w:tc>
          <w:tcPr>
            <w:tcW w:w="880" w:type="dxa"/>
            <w:tcBorders>
              <w:top w:val="nil"/>
              <w:left w:val="nil"/>
              <w:bottom w:val="single" w:sz="4" w:space="0" w:color="auto"/>
              <w:right w:val="single" w:sz="4" w:space="0" w:color="auto"/>
            </w:tcBorders>
            <w:noWrap/>
            <w:vAlign w:val="center"/>
            <w:hideMark/>
          </w:tcPr>
          <w:p w14:paraId="70B16A42" w14:textId="68589DFB" w:rsidR="00D76B34" w:rsidRPr="00D76B34" w:rsidRDefault="00D76B34" w:rsidP="00D76B34">
            <w:pPr>
              <w:jc w:val="right"/>
              <w:rPr>
                <w:color w:val="000000"/>
                <w:sz w:val="22"/>
                <w:szCs w:val="22"/>
                <w:highlight w:val="yellow"/>
                <w:lang w:val="sr-Latn-RS" w:eastAsia="sr-Latn-RS"/>
              </w:rPr>
            </w:pPr>
            <w:r w:rsidRPr="00D76B34">
              <w:rPr>
                <w:color w:val="000000"/>
                <w:sz w:val="22"/>
                <w:szCs w:val="22"/>
              </w:rPr>
              <w:t>0,6</w:t>
            </w:r>
          </w:p>
        </w:tc>
        <w:tc>
          <w:tcPr>
            <w:tcW w:w="1246" w:type="dxa"/>
            <w:tcBorders>
              <w:top w:val="nil"/>
              <w:left w:val="nil"/>
              <w:bottom w:val="single" w:sz="4" w:space="0" w:color="auto"/>
              <w:right w:val="single" w:sz="4" w:space="0" w:color="auto"/>
            </w:tcBorders>
            <w:noWrap/>
            <w:vAlign w:val="center"/>
            <w:hideMark/>
          </w:tcPr>
          <w:p w14:paraId="614657A4" w14:textId="7C8832CA" w:rsidR="00D76B34" w:rsidRPr="00D76B34" w:rsidRDefault="00D76B34" w:rsidP="00D76B34">
            <w:pPr>
              <w:jc w:val="right"/>
              <w:rPr>
                <w:color w:val="000000"/>
                <w:sz w:val="22"/>
                <w:szCs w:val="22"/>
                <w:highlight w:val="yellow"/>
                <w:lang w:val="sr-Latn-RS" w:eastAsia="sr-Latn-RS"/>
              </w:rPr>
            </w:pPr>
            <w:r w:rsidRPr="00D76B34">
              <w:rPr>
                <w:color w:val="000000"/>
                <w:sz w:val="22"/>
                <w:szCs w:val="22"/>
              </w:rPr>
              <w:t> </w:t>
            </w:r>
          </w:p>
        </w:tc>
        <w:tc>
          <w:tcPr>
            <w:tcW w:w="880" w:type="dxa"/>
            <w:tcBorders>
              <w:top w:val="nil"/>
              <w:left w:val="nil"/>
              <w:bottom w:val="single" w:sz="4" w:space="0" w:color="auto"/>
              <w:right w:val="single" w:sz="4" w:space="0" w:color="auto"/>
            </w:tcBorders>
            <w:noWrap/>
            <w:vAlign w:val="center"/>
            <w:hideMark/>
          </w:tcPr>
          <w:p w14:paraId="629D1D8C" w14:textId="05CAB813" w:rsidR="00D76B34" w:rsidRPr="00D76B34" w:rsidRDefault="00D76B34" w:rsidP="00D76B34">
            <w:pPr>
              <w:jc w:val="right"/>
              <w:rPr>
                <w:color w:val="000000"/>
                <w:sz w:val="22"/>
                <w:szCs w:val="22"/>
                <w:highlight w:val="yellow"/>
                <w:lang w:val="sr-Latn-RS" w:eastAsia="sr-Latn-RS"/>
              </w:rPr>
            </w:pPr>
            <w:r w:rsidRPr="00D76B34">
              <w:rPr>
                <w:color w:val="000000"/>
                <w:sz w:val="22"/>
                <w:szCs w:val="22"/>
              </w:rPr>
              <w:t> </w:t>
            </w:r>
          </w:p>
        </w:tc>
        <w:tc>
          <w:tcPr>
            <w:tcW w:w="880" w:type="dxa"/>
            <w:tcBorders>
              <w:top w:val="nil"/>
              <w:left w:val="nil"/>
              <w:bottom w:val="single" w:sz="4" w:space="0" w:color="auto"/>
              <w:right w:val="single" w:sz="4" w:space="0" w:color="auto"/>
            </w:tcBorders>
            <w:noWrap/>
            <w:vAlign w:val="center"/>
            <w:hideMark/>
          </w:tcPr>
          <w:p w14:paraId="40835E13" w14:textId="3B5DDC7D" w:rsidR="00D76B34" w:rsidRPr="00D76B34" w:rsidRDefault="00D76B34" w:rsidP="00D76B34">
            <w:pPr>
              <w:jc w:val="right"/>
              <w:rPr>
                <w:color w:val="000000"/>
                <w:sz w:val="22"/>
                <w:szCs w:val="22"/>
                <w:highlight w:val="yellow"/>
                <w:lang w:val="sr-Latn-RS" w:eastAsia="sr-Latn-RS"/>
              </w:rPr>
            </w:pPr>
            <w:r w:rsidRPr="00D76B34">
              <w:rPr>
                <w:color w:val="000000"/>
                <w:sz w:val="22"/>
                <w:szCs w:val="22"/>
              </w:rPr>
              <w:t> </w:t>
            </w:r>
          </w:p>
        </w:tc>
        <w:tc>
          <w:tcPr>
            <w:tcW w:w="1075" w:type="dxa"/>
            <w:tcBorders>
              <w:top w:val="nil"/>
              <w:left w:val="nil"/>
              <w:bottom w:val="single" w:sz="4" w:space="0" w:color="auto"/>
              <w:right w:val="single" w:sz="4" w:space="0" w:color="auto"/>
            </w:tcBorders>
            <w:noWrap/>
            <w:vAlign w:val="center"/>
            <w:hideMark/>
          </w:tcPr>
          <w:p w14:paraId="0ABCCD0E" w14:textId="33551435" w:rsidR="00D76B34" w:rsidRPr="00D76B34" w:rsidRDefault="00D76B34" w:rsidP="00D76B34">
            <w:pPr>
              <w:jc w:val="right"/>
              <w:rPr>
                <w:color w:val="000000"/>
                <w:sz w:val="22"/>
                <w:szCs w:val="22"/>
                <w:highlight w:val="yellow"/>
                <w:lang w:val="sr-Latn-RS" w:eastAsia="sr-Latn-RS"/>
              </w:rPr>
            </w:pPr>
            <w:r w:rsidRPr="00D76B34">
              <w:rPr>
                <w:color w:val="000000"/>
                <w:sz w:val="22"/>
                <w:szCs w:val="22"/>
              </w:rPr>
              <w:t> </w:t>
            </w:r>
          </w:p>
        </w:tc>
        <w:tc>
          <w:tcPr>
            <w:tcW w:w="880" w:type="dxa"/>
            <w:tcBorders>
              <w:top w:val="nil"/>
              <w:left w:val="nil"/>
              <w:bottom w:val="single" w:sz="4" w:space="0" w:color="auto"/>
              <w:right w:val="single" w:sz="4" w:space="0" w:color="auto"/>
            </w:tcBorders>
            <w:noWrap/>
            <w:vAlign w:val="center"/>
            <w:hideMark/>
          </w:tcPr>
          <w:p w14:paraId="081356E0" w14:textId="0D20ADA2" w:rsidR="00D76B34" w:rsidRPr="00D76B34" w:rsidRDefault="00D76B34" w:rsidP="00D76B34">
            <w:pPr>
              <w:jc w:val="right"/>
              <w:rPr>
                <w:color w:val="000000"/>
                <w:sz w:val="22"/>
                <w:szCs w:val="22"/>
                <w:highlight w:val="yellow"/>
                <w:lang w:val="sr-Latn-RS" w:eastAsia="sr-Latn-RS"/>
              </w:rPr>
            </w:pPr>
            <w:r w:rsidRPr="00D76B34">
              <w:rPr>
                <w:color w:val="000000"/>
                <w:sz w:val="22"/>
                <w:szCs w:val="22"/>
              </w:rPr>
              <w:t> </w:t>
            </w:r>
          </w:p>
        </w:tc>
        <w:tc>
          <w:tcPr>
            <w:tcW w:w="880" w:type="dxa"/>
            <w:tcBorders>
              <w:top w:val="nil"/>
              <w:left w:val="nil"/>
              <w:bottom w:val="single" w:sz="4" w:space="0" w:color="auto"/>
              <w:right w:val="single" w:sz="4" w:space="0" w:color="auto"/>
            </w:tcBorders>
            <w:noWrap/>
            <w:vAlign w:val="center"/>
            <w:hideMark/>
          </w:tcPr>
          <w:p w14:paraId="68F8791C" w14:textId="76586B6F" w:rsidR="00D76B34" w:rsidRPr="00D76B34" w:rsidRDefault="00D76B34" w:rsidP="00D76B34">
            <w:pPr>
              <w:jc w:val="right"/>
              <w:rPr>
                <w:color w:val="000000"/>
                <w:sz w:val="22"/>
                <w:szCs w:val="22"/>
                <w:highlight w:val="yellow"/>
                <w:lang w:val="sr-Latn-RS" w:eastAsia="sr-Latn-RS"/>
              </w:rPr>
            </w:pPr>
            <w:r w:rsidRPr="00D76B34">
              <w:rPr>
                <w:color w:val="000000"/>
                <w:sz w:val="22"/>
                <w:szCs w:val="22"/>
              </w:rPr>
              <w:t> </w:t>
            </w:r>
          </w:p>
        </w:tc>
        <w:tc>
          <w:tcPr>
            <w:tcW w:w="1150" w:type="dxa"/>
            <w:tcBorders>
              <w:top w:val="nil"/>
              <w:left w:val="nil"/>
              <w:bottom w:val="single" w:sz="4" w:space="0" w:color="auto"/>
              <w:right w:val="single" w:sz="4" w:space="0" w:color="auto"/>
            </w:tcBorders>
            <w:noWrap/>
            <w:vAlign w:val="center"/>
            <w:hideMark/>
          </w:tcPr>
          <w:p w14:paraId="1F4B07AF" w14:textId="391E7CA8" w:rsidR="00D76B34" w:rsidRPr="00D76B34" w:rsidRDefault="00D76B34" w:rsidP="00D76B34">
            <w:pPr>
              <w:jc w:val="right"/>
              <w:rPr>
                <w:color w:val="000000"/>
                <w:sz w:val="22"/>
                <w:szCs w:val="22"/>
                <w:highlight w:val="yellow"/>
                <w:lang w:val="sr-Latn-RS" w:eastAsia="sr-Latn-RS"/>
              </w:rPr>
            </w:pPr>
            <w:r w:rsidRPr="00D76B34">
              <w:rPr>
                <w:color w:val="000000"/>
                <w:sz w:val="22"/>
                <w:szCs w:val="22"/>
              </w:rPr>
              <w:t> </w:t>
            </w:r>
          </w:p>
        </w:tc>
      </w:tr>
      <w:tr w:rsidR="00D76B34" w:rsidRPr="00D76B34" w14:paraId="7E0F9A69" w14:textId="77777777" w:rsidTr="00D76B34">
        <w:trPr>
          <w:trHeight w:val="315"/>
        </w:trPr>
        <w:tc>
          <w:tcPr>
            <w:tcW w:w="7655" w:type="dxa"/>
            <w:tcBorders>
              <w:top w:val="nil"/>
              <w:left w:val="single" w:sz="4" w:space="0" w:color="auto"/>
              <w:bottom w:val="single" w:sz="4" w:space="0" w:color="auto"/>
              <w:right w:val="single" w:sz="4" w:space="0" w:color="auto"/>
            </w:tcBorders>
            <w:noWrap/>
            <w:vAlign w:val="bottom"/>
            <w:hideMark/>
          </w:tcPr>
          <w:p w14:paraId="6E2F5F7F" w14:textId="0B51ECA6" w:rsidR="00D76B34" w:rsidRPr="00D76B34" w:rsidRDefault="00D76B34" w:rsidP="00D76B34">
            <w:pPr>
              <w:jc w:val="left"/>
              <w:rPr>
                <w:b/>
                <w:bCs/>
                <w:color w:val="000000"/>
                <w:sz w:val="22"/>
                <w:szCs w:val="22"/>
                <w:lang w:val="sr-Latn-RS" w:eastAsia="sr-Latn-RS"/>
              </w:rPr>
            </w:pPr>
            <w:r w:rsidRPr="00D76B34">
              <w:rPr>
                <w:b/>
                <w:bCs/>
                <w:color w:val="000000"/>
                <w:sz w:val="22"/>
                <w:szCs w:val="22"/>
                <w:lang w:val="sr-Latn-RS" w:eastAsia="sr-Latn-RS"/>
              </w:rPr>
              <w:t>2 – Мешовите састојине</w:t>
            </w:r>
          </w:p>
        </w:tc>
        <w:tc>
          <w:tcPr>
            <w:tcW w:w="1104" w:type="dxa"/>
            <w:tcBorders>
              <w:top w:val="nil"/>
              <w:left w:val="nil"/>
              <w:bottom w:val="single" w:sz="4" w:space="0" w:color="auto"/>
              <w:right w:val="single" w:sz="4" w:space="0" w:color="auto"/>
            </w:tcBorders>
            <w:noWrap/>
            <w:vAlign w:val="center"/>
            <w:hideMark/>
          </w:tcPr>
          <w:p w14:paraId="2A6F7AB5" w14:textId="7B46C7B7" w:rsidR="00D76B34" w:rsidRPr="00D76B34" w:rsidRDefault="00D76B34" w:rsidP="00D76B34">
            <w:pPr>
              <w:jc w:val="right"/>
              <w:rPr>
                <w:b/>
                <w:bCs/>
                <w:color w:val="000000"/>
                <w:sz w:val="22"/>
                <w:szCs w:val="22"/>
                <w:highlight w:val="yellow"/>
                <w:lang w:val="sr-Latn-RS" w:eastAsia="sr-Latn-RS"/>
              </w:rPr>
            </w:pPr>
            <w:r w:rsidRPr="00D76B34">
              <w:rPr>
                <w:b/>
                <w:bCs/>
                <w:color w:val="000000"/>
                <w:sz w:val="22"/>
                <w:szCs w:val="22"/>
              </w:rPr>
              <w:t>10,94</w:t>
            </w:r>
          </w:p>
        </w:tc>
        <w:tc>
          <w:tcPr>
            <w:tcW w:w="880" w:type="dxa"/>
            <w:tcBorders>
              <w:top w:val="nil"/>
              <w:left w:val="nil"/>
              <w:bottom w:val="single" w:sz="4" w:space="0" w:color="auto"/>
              <w:right w:val="single" w:sz="4" w:space="0" w:color="auto"/>
            </w:tcBorders>
            <w:noWrap/>
            <w:vAlign w:val="center"/>
            <w:hideMark/>
          </w:tcPr>
          <w:p w14:paraId="11C33711" w14:textId="7C7B5068" w:rsidR="00D76B34" w:rsidRPr="00D76B34" w:rsidRDefault="00D76B34" w:rsidP="00D76B34">
            <w:pPr>
              <w:jc w:val="right"/>
              <w:rPr>
                <w:b/>
                <w:bCs/>
                <w:color w:val="000000"/>
                <w:sz w:val="22"/>
                <w:szCs w:val="22"/>
                <w:highlight w:val="yellow"/>
                <w:lang w:val="sr-Latn-RS" w:eastAsia="sr-Latn-RS"/>
              </w:rPr>
            </w:pPr>
            <w:r w:rsidRPr="00D76B34">
              <w:rPr>
                <w:b/>
                <w:bCs/>
                <w:color w:val="000000"/>
                <w:sz w:val="22"/>
                <w:szCs w:val="22"/>
              </w:rPr>
              <w:t>16,0</w:t>
            </w:r>
          </w:p>
        </w:tc>
        <w:tc>
          <w:tcPr>
            <w:tcW w:w="1246" w:type="dxa"/>
            <w:tcBorders>
              <w:top w:val="nil"/>
              <w:left w:val="nil"/>
              <w:bottom w:val="single" w:sz="4" w:space="0" w:color="auto"/>
              <w:right w:val="single" w:sz="4" w:space="0" w:color="auto"/>
            </w:tcBorders>
            <w:noWrap/>
            <w:vAlign w:val="center"/>
            <w:hideMark/>
          </w:tcPr>
          <w:p w14:paraId="09243B54" w14:textId="26FC8418" w:rsidR="00D76B34" w:rsidRPr="00D76B34" w:rsidRDefault="00D76B34" w:rsidP="00D76B34">
            <w:pPr>
              <w:jc w:val="right"/>
              <w:rPr>
                <w:b/>
                <w:bCs/>
                <w:color w:val="000000"/>
                <w:sz w:val="22"/>
                <w:szCs w:val="22"/>
                <w:highlight w:val="yellow"/>
                <w:lang w:val="sr-Latn-RS" w:eastAsia="sr-Latn-RS"/>
              </w:rPr>
            </w:pPr>
            <w:r w:rsidRPr="00D76B34">
              <w:rPr>
                <w:b/>
                <w:bCs/>
                <w:color w:val="000000"/>
                <w:sz w:val="22"/>
                <w:szCs w:val="22"/>
              </w:rPr>
              <w:t>1.908,9</w:t>
            </w:r>
          </w:p>
        </w:tc>
        <w:tc>
          <w:tcPr>
            <w:tcW w:w="880" w:type="dxa"/>
            <w:tcBorders>
              <w:top w:val="nil"/>
              <w:left w:val="nil"/>
              <w:bottom w:val="single" w:sz="4" w:space="0" w:color="auto"/>
              <w:right w:val="single" w:sz="4" w:space="0" w:color="auto"/>
            </w:tcBorders>
            <w:noWrap/>
            <w:vAlign w:val="center"/>
            <w:hideMark/>
          </w:tcPr>
          <w:p w14:paraId="4E04C92D" w14:textId="659CFAAE" w:rsidR="00D76B34" w:rsidRPr="00D76B34" w:rsidRDefault="00D76B34" w:rsidP="00D76B34">
            <w:pPr>
              <w:jc w:val="right"/>
              <w:rPr>
                <w:b/>
                <w:bCs/>
                <w:color w:val="000000"/>
                <w:sz w:val="22"/>
                <w:szCs w:val="22"/>
                <w:highlight w:val="yellow"/>
                <w:lang w:val="sr-Latn-RS" w:eastAsia="sr-Latn-RS"/>
              </w:rPr>
            </w:pPr>
            <w:r w:rsidRPr="00D76B34">
              <w:rPr>
                <w:b/>
                <w:bCs/>
                <w:color w:val="000000"/>
                <w:sz w:val="22"/>
                <w:szCs w:val="22"/>
              </w:rPr>
              <w:t>42,9</w:t>
            </w:r>
          </w:p>
        </w:tc>
        <w:tc>
          <w:tcPr>
            <w:tcW w:w="880" w:type="dxa"/>
            <w:tcBorders>
              <w:top w:val="nil"/>
              <w:left w:val="nil"/>
              <w:bottom w:val="single" w:sz="4" w:space="0" w:color="auto"/>
              <w:right w:val="single" w:sz="4" w:space="0" w:color="auto"/>
            </w:tcBorders>
            <w:noWrap/>
            <w:vAlign w:val="center"/>
            <w:hideMark/>
          </w:tcPr>
          <w:p w14:paraId="28A69E03" w14:textId="77044FE9" w:rsidR="00D76B34" w:rsidRPr="00D76B34" w:rsidRDefault="00D76B34" w:rsidP="00D76B34">
            <w:pPr>
              <w:jc w:val="right"/>
              <w:rPr>
                <w:b/>
                <w:bCs/>
                <w:color w:val="000000"/>
                <w:sz w:val="22"/>
                <w:szCs w:val="22"/>
                <w:highlight w:val="yellow"/>
                <w:lang w:val="sr-Latn-RS" w:eastAsia="sr-Latn-RS"/>
              </w:rPr>
            </w:pPr>
            <w:r w:rsidRPr="00D76B34">
              <w:rPr>
                <w:b/>
                <w:bCs/>
                <w:color w:val="000000"/>
                <w:sz w:val="22"/>
                <w:szCs w:val="22"/>
              </w:rPr>
              <w:t>174,5</w:t>
            </w:r>
          </w:p>
        </w:tc>
        <w:tc>
          <w:tcPr>
            <w:tcW w:w="1075" w:type="dxa"/>
            <w:tcBorders>
              <w:top w:val="nil"/>
              <w:left w:val="nil"/>
              <w:bottom w:val="single" w:sz="4" w:space="0" w:color="auto"/>
              <w:right w:val="single" w:sz="4" w:space="0" w:color="auto"/>
            </w:tcBorders>
            <w:noWrap/>
            <w:vAlign w:val="center"/>
            <w:hideMark/>
          </w:tcPr>
          <w:p w14:paraId="1B08AAB0" w14:textId="297985FE" w:rsidR="00D76B34" w:rsidRPr="00D76B34" w:rsidRDefault="00D76B34" w:rsidP="00D76B34">
            <w:pPr>
              <w:jc w:val="right"/>
              <w:rPr>
                <w:b/>
                <w:bCs/>
                <w:color w:val="000000"/>
                <w:sz w:val="22"/>
                <w:szCs w:val="22"/>
                <w:highlight w:val="yellow"/>
                <w:lang w:val="sr-Latn-RS" w:eastAsia="sr-Latn-RS"/>
              </w:rPr>
            </w:pPr>
            <w:r w:rsidRPr="00D76B34">
              <w:rPr>
                <w:b/>
                <w:bCs/>
                <w:color w:val="000000"/>
                <w:sz w:val="22"/>
                <w:szCs w:val="22"/>
              </w:rPr>
              <w:t>63,0</w:t>
            </w:r>
          </w:p>
        </w:tc>
        <w:tc>
          <w:tcPr>
            <w:tcW w:w="880" w:type="dxa"/>
            <w:tcBorders>
              <w:top w:val="nil"/>
              <w:left w:val="nil"/>
              <w:bottom w:val="single" w:sz="4" w:space="0" w:color="auto"/>
              <w:right w:val="single" w:sz="4" w:space="0" w:color="auto"/>
            </w:tcBorders>
            <w:noWrap/>
            <w:vAlign w:val="center"/>
            <w:hideMark/>
          </w:tcPr>
          <w:p w14:paraId="3688F45C" w14:textId="0BB3328F" w:rsidR="00D76B34" w:rsidRPr="00D76B34" w:rsidRDefault="00D76B34" w:rsidP="00D76B34">
            <w:pPr>
              <w:jc w:val="right"/>
              <w:rPr>
                <w:b/>
                <w:bCs/>
                <w:color w:val="000000"/>
                <w:sz w:val="22"/>
                <w:szCs w:val="22"/>
                <w:highlight w:val="yellow"/>
                <w:lang w:val="sr-Latn-RS" w:eastAsia="sr-Latn-RS"/>
              </w:rPr>
            </w:pPr>
            <w:r w:rsidRPr="00D76B34">
              <w:rPr>
                <w:b/>
                <w:bCs/>
                <w:color w:val="000000"/>
                <w:sz w:val="22"/>
                <w:szCs w:val="22"/>
              </w:rPr>
              <w:t>46,1</w:t>
            </w:r>
          </w:p>
        </w:tc>
        <w:tc>
          <w:tcPr>
            <w:tcW w:w="880" w:type="dxa"/>
            <w:tcBorders>
              <w:top w:val="nil"/>
              <w:left w:val="nil"/>
              <w:bottom w:val="single" w:sz="4" w:space="0" w:color="auto"/>
              <w:right w:val="single" w:sz="4" w:space="0" w:color="auto"/>
            </w:tcBorders>
            <w:noWrap/>
            <w:vAlign w:val="center"/>
            <w:hideMark/>
          </w:tcPr>
          <w:p w14:paraId="3F133FC5" w14:textId="5144A36C" w:rsidR="00D76B34" w:rsidRPr="00D76B34" w:rsidRDefault="00D76B34" w:rsidP="00D76B34">
            <w:pPr>
              <w:jc w:val="right"/>
              <w:rPr>
                <w:b/>
                <w:bCs/>
                <w:color w:val="000000"/>
                <w:sz w:val="22"/>
                <w:szCs w:val="22"/>
                <w:highlight w:val="yellow"/>
                <w:lang w:val="sr-Latn-RS" w:eastAsia="sr-Latn-RS"/>
              </w:rPr>
            </w:pPr>
            <w:r w:rsidRPr="00D76B34">
              <w:rPr>
                <w:b/>
                <w:bCs/>
                <w:color w:val="000000"/>
                <w:sz w:val="22"/>
                <w:szCs w:val="22"/>
              </w:rPr>
              <w:t>5,8</w:t>
            </w:r>
          </w:p>
        </w:tc>
        <w:tc>
          <w:tcPr>
            <w:tcW w:w="1150" w:type="dxa"/>
            <w:tcBorders>
              <w:top w:val="nil"/>
              <w:left w:val="nil"/>
              <w:bottom w:val="single" w:sz="4" w:space="0" w:color="auto"/>
              <w:right w:val="single" w:sz="4" w:space="0" w:color="auto"/>
            </w:tcBorders>
            <w:noWrap/>
            <w:vAlign w:val="center"/>
            <w:hideMark/>
          </w:tcPr>
          <w:p w14:paraId="608233F1" w14:textId="5FC4C130" w:rsidR="00D76B34" w:rsidRPr="00D76B34" w:rsidRDefault="00D76B34" w:rsidP="00D76B34">
            <w:pPr>
              <w:jc w:val="right"/>
              <w:rPr>
                <w:b/>
                <w:bCs/>
                <w:color w:val="000000"/>
                <w:sz w:val="22"/>
                <w:szCs w:val="22"/>
                <w:highlight w:val="yellow"/>
                <w:lang w:val="sr-Latn-RS" w:eastAsia="sr-Latn-RS"/>
              </w:rPr>
            </w:pPr>
            <w:r w:rsidRPr="00D76B34">
              <w:rPr>
                <w:b/>
                <w:bCs/>
                <w:color w:val="000000"/>
                <w:sz w:val="22"/>
                <w:szCs w:val="22"/>
              </w:rPr>
              <w:t>3,3</w:t>
            </w:r>
          </w:p>
        </w:tc>
      </w:tr>
      <w:tr w:rsidR="00D76B34" w:rsidRPr="00D76B34" w14:paraId="4B6D9076" w14:textId="77777777" w:rsidTr="00D76B34">
        <w:trPr>
          <w:trHeight w:val="315"/>
        </w:trPr>
        <w:tc>
          <w:tcPr>
            <w:tcW w:w="7655" w:type="dxa"/>
            <w:tcBorders>
              <w:top w:val="nil"/>
              <w:left w:val="single" w:sz="4" w:space="0" w:color="auto"/>
              <w:bottom w:val="single" w:sz="4" w:space="0" w:color="auto"/>
              <w:right w:val="single" w:sz="4" w:space="0" w:color="auto"/>
            </w:tcBorders>
            <w:shd w:val="clear" w:color="000000" w:fill="D9D9D9"/>
            <w:noWrap/>
            <w:vAlign w:val="bottom"/>
            <w:hideMark/>
          </w:tcPr>
          <w:p w14:paraId="37A3A3A2" w14:textId="64DA5EDB" w:rsidR="00D76B34" w:rsidRPr="00D76B34" w:rsidRDefault="00D76B34" w:rsidP="00D76B34">
            <w:pPr>
              <w:jc w:val="left"/>
              <w:rPr>
                <w:b/>
                <w:bCs/>
                <w:color w:val="000000"/>
                <w:sz w:val="22"/>
                <w:szCs w:val="22"/>
                <w:lang w:val="sr-Latn-RS" w:eastAsia="sr-Latn-RS"/>
              </w:rPr>
            </w:pPr>
            <w:r w:rsidRPr="00D76B34">
              <w:rPr>
                <w:b/>
                <w:bCs/>
                <w:color w:val="000000"/>
                <w:sz w:val="22"/>
                <w:szCs w:val="22"/>
                <w:lang w:val="sr-Latn-RS" w:eastAsia="sr-Latn-RS"/>
              </w:rPr>
              <w:t>12 – производно заштитне шуме</w:t>
            </w:r>
          </w:p>
        </w:tc>
        <w:tc>
          <w:tcPr>
            <w:tcW w:w="1104" w:type="dxa"/>
            <w:tcBorders>
              <w:top w:val="nil"/>
              <w:left w:val="nil"/>
              <w:bottom w:val="single" w:sz="4" w:space="0" w:color="auto"/>
              <w:right w:val="single" w:sz="4" w:space="0" w:color="auto"/>
            </w:tcBorders>
            <w:shd w:val="clear" w:color="000000" w:fill="D9D9D9"/>
            <w:noWrap/>
            <w:vAlign w:val="center"/>
            <w:hideMark/>
          </w:tcPr>
          <w:p w14:paraId="1BC95080" w14:textId="618094DB" w:rsidR="00D76B34" w:rsidRPr="00D76B34" w:rsidRDefault="00D76B34" w:rsidP="00D76B34">
            <w:pPr>
              <w:jc w:val="right"/>
              <w:rPr>
                <w:b/>
                <w:bCs/>
                <w:color w:val="000000"/>
                <w:sz w:val="22"/>
                <w:szCs w:val="22"/>
                <w:highlight w:val="yellow"/>
                <w:lang w:val="sr-Latn-RS" w:eastAsia="sr-Latn-RS"/>
              </w:rPr>
            </w:pPr>
            <w:r w:rsidRPr="00D76B34">
              <w:rPr>
                <w:b/>
                <w:bCs/>
                <w:color w:val="000000"/>
                <w:sz w:val="22"/>
                <w:szCs w:val="22"/>
              </w:rPr>
              <w:t>68,32</w:t>
            </w:r>
          </w:p>
        </w:tc>
        <w:tc>
          <w:tcPr>
            <w:tcW w:w="880" w:type="dxa"/>
            <w:tcBorders>
              <w:top w:val="nil"/>
              <w:left w:val="nil"/>
              <w:bottom w:val="single" w:sz="4" w:space="0" w:color="auto"/>
              <w:right w:val="single" w:sz="4" w:space="0" w:color="auto"/>
            </w:tcBorders>
            <w:shd w:val="clear" w:color="000000" w:fill="D9D9D9"/>
            <w:noWrap/>
            <w:vAlign w:val="center"/>
            <w:hideMark/>
          </w:tcPr>
          <w:p w14:paraId="1521FF64" w14:textId="4EF1BAD4" w:rsidR="00D76B34" w:rsidRPr="00D76B34" w:rsidRDefault="00D76B34" w:rsidP="00D76B34">
            <w:pPr>
              <w:jc w:val="right"/>
              <w:rPr>
                <w:b/>
                <w:bCs/>
                <w:color w:val="000000"/>
                <w:sz w:val="22"/>
                <w:szCs w:val="22"/>
                <w:highlight w:val="yellow"/>
                <w:lang w:val="sr-Latn-RS" w:eastAsia="sr-Latn-RS"/>
              </w:rPr>
            </w:pPr>
            <w:r w:rsidRPr="00D76B34">
              <w:rPr>
                <w:b/>
                <w:bCs/>
                <w:color w:val="000000"/>
                <w:sz w:val="22"/>
                <w:szCs w:val="22"/>
              </w:rPr>
              <w:t>10</w:t>
            </w:r>
            <w:r w:rsidR="008647C3">
              <w:rPr>
                <w:b/>
                <w:bCs/>
                <w:color w:val="000000"/>
                <w:sz w:val="22"/>
                <w:szCs w:val="22"/>
              </w:rPr>
              <w:t>0,0</w:t>
            </w:r>
            <w:r w:rsidR="00D94101">
              <w:rPr>
                <w:b/>
                <w:bCs/>
                <w:color w:val="000000"/>
                <w:sz w:val="22"/>
                <w:szCs w:val="22"/>
              </w:rPr>
              <w:t xml:space="preserve"> </w:t>
            </w:r>
          </w:p>
        </w:tc>
        <w:tc>
          <w:tcPr>
            <w:tcW w:w="1246" w:type="dxa"/>
            <w:tcBorders>
              <w:top w:val="nil"/>
              <w:left w:val="nil"/>
              <w:bottom w:val="single" w:sz="4" w:space="0" w:color="auto"/>
              <w:right w:val="single" w:sz="4" w:space="0" w:color="auto"/>
            </w:tcBorders>
            <w:shd w:val="clear" w:color="000000" w:fill="D9D9D9"/>
            <w:noWrap/>
            <w:vAlign w:val="center"/>
            <w:hideMark/>
          </w:tcPr>
          <w:p w14:paraId="544F5E58" w14:textId="21E9735C" w:rsidR="00D76B34" w:rsidRPr="00D76B34" w:rsidRDefault="00D76B34" w:rsidP="00D76B34">
            <w:pPr>
              <w:jc w:val="right"/>
              <w:rPr>
                <w:b/>
                <w:bCs/>
                <w:color w:val="000000"/>
                <w:sz w:val="22"/>
                <w:szCs w:val="22"/>
                <w:highlight w:val="yellow"/>
                <w:lang w:val="sr-Latn-RS" w:eastAsia="sr-Latn-RS"/>
              </w:rPr>
            </w:pPr>
            <w:r w:rsidRPr="00D76B34">
              <w:rPr>
                <w:b/>
                <w:bCs/>
                <w:color w:val="000000"/>
                <w:sz w:val="22"/>
                <w:szCs w:val="22"/>
              </w:rPr>
              <w:t>4.449,7</w:t>
            </w:r>
          </w:p>
        </w:tc>
        <w:tc>
          <w:tcPr>
            <w:tcW w:w="880" w:type="dxa"/>
            <w:tcBorders>
              <w:top w:val="nil"/>
              <w:left w:val="nil"/>
              <w:bottom w:val="single" w:sz="4" w:space="0" w:color="auto"/>
              <w:right w:val="single" w:sz="4" w:space="0" w:color="auto"/>
            </w:tcBorders>
            <w:shd w:val="clear" w:color="000000" w:fill="D9D9D9"/>
            <w:noWrap/>
            <w:vAlign w:val="center"/>
            <w:hideMark/>
          </w:tcPr>
          <w:p w14:paraId="03E32698" w14:textId="09F81ED3" w:rsidR="00D76B34" w:rsidRPr="00D76B34" w:rsidRDefault="00D76B34" w:rsidP="00D76B34">
            <w:pPr>
              <w:jc w:val="right"/>
              <w:rPr>
                <w:b/>
                <w:bCs/>
                <w:color w:val="000000"/>
                <w:sz w:val="22"/>
                <w:szCs w:val="22"/>
                <w:highlight w:val="yellow"/>
                <w:lang w:val="sr-Latn-RS" w:eastAsia="sr-Latn-RS"/>
              </w:rPr>
            </w:pPr>
            <w:r w:rsidRPr="00D76B34">
              <w:rPr>
                <w:b/>
                <w:bCs/>
                <w:color w:val="000000"/>
                <w:sz w:val="22"/>
                <w:szCs w:val="22"/>
              </w:rPr>
              <w:t>10</w:t>
            </w:r>
            <w:r w:rsidR="008647C3">
              <w:rPr>
                <w:b/>
                <w:bCs/>
                <w:color w:val="000000"/>
                <w:sz w:val="22"/>
                <w:szCs w:val="22"/>
              </w:rPr>
              <w:t>0,0</w:t>
            </w:r>
            <w:r w:rsidR="00D94101">
              <w:rPr>
                <w:b/>
                <w:bCs/>
                <w:color w:val="000000"/>
                <w:sz w:val="22"/>
                <w:szCs w:val="22"/>
              </w:rPr>
              <w:t xml:space="preserve"> </w:t>
            </w:r>
          </w:p>
        </w:tc>
        <w:tc>
          <w:tcPr>
            <w:tcW w:w="880" w:type="dxa"/>
            <w:tcBorders>
              <w:top w:val="nil"/>
              <w:left w:val="nil"/>
              <w:bottom w:val="single" w:sz="4" w:space="0" w:color="auto"/>
              <w:right w:val="single" w:sz="4" w:space="0" w:color="auto"/>
            </w:tcBorders>
            <w:shd w:val="clear" w:color="000000" w:fill="D9D9D9"/>
            <w:noWrap/>
            <w:vAlign w:val="center"/>
            <w:hideMark/>
          </w:tcPr>
          <w:p w14:paraId="3C4C59C7" w14:textId="2C65F4A0" w:rsidR="00D76B34" w:rsidRPr="00D76B34" w:rsidRDefault="00D76B34" w:rsidP="00D76B34">
            <w:pPr>
              <w:jc w:val="right"/>
              <w:rPr>
                <w:b/>
                <w:bCs/>
                <w:color w:val="000000"/>
                <w:sz w:val="22"/>
                <w:szCs w:val="22"/>
                <w:highlight w:val="yellow"/>
                <w:lang w:val="sr-Latn-RS" w:eastAsia="sr-Latn-RS"/>
              </w:rPr>
            </w:pPr>
            <w:r w:rsidRPr="00D76B34">
              <w:rPr>
                <w:b/>
                <w:bCs/>
                <w:color w:val="000000"/>
                <w:sz w:val="22"/>
                <w:szCs w:val="22"/>
              </w:rPr>
              <w:t>65,1</w:t>
            </w:r>
          </w:p>
        </w:tc>
        <w:tc>
          <w:tcPr>
            <w:tcW w:w="1075" w:type="dxa"/>
            <w:tcBorders>
              <w:top w:val="nil"/>
              <w:left w:val="nil"/>
              <w:bottom w:val="single" w:sz="4" w:space="0" w:color="auto"/>
              <w:right w:val="single" w:sz="4" w:space="0" w:color="auto"/>
            </w:tcBorders>
            <w:shd w:val="clear" w:color="000000" w:fill="D9D9D9"/>
            <w:noWrap/>
            <w:vAlign w:val="center"/>
            <w:hideMark/>
          </w:tcPr>
          <w:p w14:paraId="581D08D9" w14:textId="189FB83D" w:rsidR="00D76B34" w:rsidRPr="00D76B34" w:rsidRDefault="00D76B34" w:rsidP="00D76B34">
            <w:pPr>
              <w:jc w:val="right"/>
              <w:rPr>
                <w:b/>
                <w:bCs/>
                <w:color w:val="000000"/>
                <w:sz w:val="22"/>
                <w:szCs w:val="22"/>
                <w:highlight w:val="yellow"/>
                <w:lang w:val="sr-Latn-RS" w:eastAsia="sr-Latn-RS"/>
              </w:rPr>
            </w:pPr>
            <w:r w:rsidRPr="00D76B34">
              <w:rPr>
                <w:b/>
                <w:bCs/>
                <w:color w:val="000000"/>
                <w:sz w:val="22"/>
                <w:szCs w:val="22"/>
              </w:rPr>
              <w:t>136,6</w:t>
            </w:r>
          </w:p>
        </w:tc>
        <w:tc>
          <w:tcPr>
            <w:tcW w:w="880" w:type="dxa"/>
            <w:tcBorders>
              <w:top w:val="nil"/>
              <w:left w:val="nil"/>
              <w:bottom w:val="single" w:sz="4" w:space="0" w:color="auto"/>
              <w:right w:val="single" w:sz="4" w:space="0" w:color="auto"/>
            </w:tcBorders>
            <w:shd w:val="clear" w:color="000000" w:fill="D9D9D9"/>
            <w:noWrap/>
            <w:vAlign w:val="center"/>
            <w:hideMark/>
          </w:tcPr>
          <w:p w14:paraId="6CE959B3" w14:textId="035849BE" w:rsidR="00D76B34" w:rsidRPr="00D76B34" w:rsidRDefault="00D76B34" w:rsidP="00D76B34">
            <w:pPr>
              <w:jc w:val="right"/>
              <w:rPr>
                <w:b/>
                <w:bCs/>
                <w:color w:val="000000"/>
                <w:sz w:val="22"/>
                <w:szCs w:val="22"/>
                <w:highlight w:val="yellow"/>
                <w:lang w:val="sr-Latn-RS" w:eastAsia="sr-Latn-RS"/>
              </w:rPr>
            </w:pPr>
            <w:r w:rsidRPr="00D76B34">
              <w:rPr>
                <w:b/>
                <w:bCs/>
                <w:color w:val="000000"/>
                <w:sz w:val="22"/>
                <w:szCs w:val="22"/>
              </w:rPr>
              <w:t>10</w:t>
            </w:r>
            <w:r w:rsidR="008647C3">
              <w:rPr>
                <w:b/>
                <w:bCs/>
                <w:color w:val="000000"/>
                <w:sz w:val="22"/>
                <w:szCs w:val="22"/>
              </w:rPr>
              <w:t>0,0</w:t>
            </w:r>
            <w:r w:rsidR="00D94101">
              <w:rPr>
                <w:b/>
                <w:bCs/>
                <w:color w:val="000000"/>
                <w:sz w:val="22"/>
                <w:szCs w:val="22"/>
              </w:rPr>
              <w:t xml:space="preserve"> </w:t>
            </w:r>
          </w:p>
        </w:tc>
        <w:tc>
          <w:tcPr>
            <w:tcW w:w="880" w:type="dxa"/>
            <w:tcBorders>
              <w:top w:val="nil"/>
              <w:left w:val="nil"/>
              <w:bottom w:val="single" w:sz="4" w:space="0" w:color="auto"/>
              <w:right w:val="single" w:sz="4" w:space="0" w:color="auto"/>
            </w:tcBorders>
            <w:shd w:val="clear" w:color="000000" w:fill="D9D9D9"/>
            <w:noWrap/>
            <w:vAlign w:val="center"/>
            <w:hideMark/>
          </w:tcPr>
          <w:p w14:paraId="4F23254F" w14:textId="282BE97E" w:rsidR="00D76B34" w:rsidRPr="00D76B34" w:rsidRDefault="00D76B34" w:rsidP="00D76B34">
            <w:pPr>
              <w:jc w:val="right"/>
              <w:rPr>
                <w:b/>
                <w:bCs/>
                <w:color w:val="000000"/>
                <w:sz w:val="22"/>
                <w:szCs w:val="22"/>
                <w:highlight w:val="yellow"/>
                <w:lang w:val="sr-Latn-RS" w:eastAsia="sr-Latn-RS"/>
              </w:rPr>
            </w:pPr>
            <w:r w:rsidRPr="00D76B34">
              <w:rPr>
                <w:b/>
                <w:bCs/>
                <w:color w:val="000000"/>
                <w:sz w:val="22"/>
                <w:szCs w:val="22"/>
              </w:rPr>
              <w:t>2,0</w:t>
            </w:r>
          </w:p>
        </w:tc>
        <w:tc>
          <w:tcPr>
            <w:tcW w:w="1150" w:type="dxa"/>
            <w:tcBorders>
              <w:top w:val="nil"/>
              <w:left w:val="nil"/>
              <w:bottom w:val="single" w:sz="4" w:space="0" w:color="auto"/>
              <w:right w:val="single" w:sz="4" w:space="0" w:color="auto"/>
            </w:tcBorders>
            <w:shd w:val="clear" w:color="000000" w:fill="D9D9D9"/>
            <w:noWrap/>
            <w:vAlign w:val="center"/>
            <w:hideMark/>
          </w:tcPr>
          <w:p w14:paraId="125B1627" w14:textId="73013159" w:rsidR="00D76B34" w:rsidRPr="00D76B34" w:rsidRDefault="00D76B34" w:rsidP="00D76B34">
            <w:pPr>
              <w:jc w:val="right"/>
              <w:rPr>
                <w:b/>
                <w:bCs/>
                <w:color w:val="000000"/>
                <w:sz w:val="22"/>
                <w:szCs w:val="22"/>
                <w:highlight w:val="yellow"/>
                <w:lang w:val="sr-Latn-RS" w:eastAsia="sr-Latn-RS"/>
              </w:rPr>
            </w:pPr>
            <w:r w:rsidRPr="00D76B34">
              <w:rPr>
                <w:b/>
                <w:bCs/>
                <w:color w:val="000000"/>
                <w:sz w:val="22"/>
                <w:szCs w:val="22"/>
              </w:rPr>
              <w:t>3,1</w:t>
            </w:r>
          </w:p>
        </w:tc>
      </w:tr>
      <w:tr w:rsidR="00D76B34" w:rsidRPr="003D7D48" w14:paraId="3E7A215D" w14:textId="77777777" w:rsidTr="00D76B34">
        <w:trPr>
          <w:trHeight w:val="315"/>
        </w:trPr>
        <w:tc>
          <w:tcPr>
            <w:tcW w:w="7655" w:type="dxa"/>
            <w:tcBorders>
              <w:top w:val="nil"/>
              <w:left w:val="single" w:sz="4" w:space="0" w:color="auto"/>
              <w:bottom w:val="single" w:sz="4" w:space="0" w:color="auto"/>
              <w:right w:val="single" w:sz="4" w:space="0" w:color="auto"/>
            </w:tcBorders>
            <w:noWrap/>
            <w:vAlign w:val="bottom"/>
          </w:tcPr>
          <w:p w14:paraId="0C0207F7" w14:textId="29AC7399" w:rsidR="00D76B34" w:rsidRPr="00B176BE" w:rsidRDefault="00D76B34" w:rsidP="00D76B34">
            <w:pPr>
              <w:jc w:val="left"/>
              <w:rPr>
                <w:color w:val="000000"/>
                <w:sz w:val="22"/>
                <w:szCs w:val="22"/>
                <w:highlight w:val="yellow"/>
                <w:lang w:val="sr-Latn-RS" w:eastAsia="sr-Latn-RS"/>
              </w:rPr>
            </w:pPr>
            <w:r w:rsidRPr="007D666B">
              <w:rPr>
                <w:color w:val="000000"/>
                <w:sz w:val="22"/>
                <w:szCs w:val="22"/>
                <w:lang w:val="sr-Latn-RS" w:eastAsia="sr-Latn-RS"/>
              </w:rPr>
              <w:t>1110 – Високе мешовите шуме ОМЛ</w:t>
            </w:r>
          </w:p>
        </w:tc>
        <w:tc>
          <w:tcPr>
            <w:tcW w:w="1104" w:type="dxa"/>
            <w:tcBorders>
              <w:top w:val="nil"/>
              <w:left w:val="nil"/>
              <w:bottom w:val="single" w:sz="4" w:space="0" w:color="auto"/>
              <w:right w:val="single" w:sz="4" w:space="0" w:color="auto"/>
            </w:tcBorders>
            <w:noWrap/>
            <w:vAlign w:val="center"/>
          </w:tcPr>
          <w:p w14:paraId="44F84EA5" w14:textId="18CC8DEF" w:rsidR="00D76B34" w:rsidRPr="00D76B34" w:rsidRDefault="00D76B34" w:rsidP="00D76B34">
            <w:pPr>
              <w:jc w:val="right"/>
              <w:rPr>
                <w:color w:val="000000"/>
                <w:sz w:val="22"/>
                <w:szCs w:val="22"/>
                <w:highlight w:val="yellow"/>
              </w:rPr>
            </w:pPr>
            <w:r w:rsidRPr="00D76B34">
              <w:rPr>
                <w:color w:val="000000"/>
                <w:sz w:val="22"/>
                <w:szCs w:val="22"/>
              </w:rPr>
              <w:t>8,37</w:t>
            </w:r>
          </w:p>
        </w:tc>
        <w:tc>
          <w:tcPr>
            <w:tcW w:w="880" w:type="dxa"/>
            <w:tcBorders>
              <w:top w:val="nil"/>
              <w:left w:val="nil"/>
              <w:bottom w:val="single" w:sz="4" w:space="0" w:color="auto"/>
              <w:right w:val="single" w:sz="4" w:space="0" w:color="auto"/>
            </w:tcBorders>
            <w:noWrap/>
            <w:vAlign w:val="center"/>
          </w:tcPr>
          <w:p w14:paraId="04EDE776" w14:textId="5F23A338" w:rsidR="00D76B34" w:rsidRPr="00D76B34" w:rsidRDefault="00D76B34" w:rsidP="00D76B34">
            <w:pPr>
              <w:jc w:val="right"/>
              <w:rPr>
                <w:color w:val="000000"/>
                <w:sz w:val="22"/>
                <w:szCs w:val="22"/>
                <w:highlight w:val="yellow"/>
              </w:rPr>
            </w:pPr>
            <w:r w:rsidRPr="00D76B34">
              <w:rPr>
                <w:color w:val="000000"/>
                <w:sz w:val="22"/>
                <w:szCs w:val="22"/>
              </w:rPr>
              <w:t>56,0</w:t>
            </w:r>
          </w:p>
        </w:tc>
        <w:tc>
          <w:tcPr>
            <w:tcW w:w="1246" w:type="dxa"/>
            <w:tcBorders>
              <w:top w:val="nil"/>
              <w:left w:val="nil"/>
              <w:bottom w:val="single" w:sz="4" w:space="0" w:color="auto"/>
              <w:right w:val="single" w:sz="4" w:space="0" w:color="auto"/>
            </w:tcBorders>
            <w:noWrap/>
            <w:vAlign w:val="center"/>
          </w:tcPr>
          <w:p w14:paraId="35D55357" w14:textId="3CF76835" w:rsidR="00D76B34" w:rsidRPr="00D76B34" w:rsidRDefault="00D76B34" w:rsidP="00D76B34">
            <w:pPr>
              <w:jc w:val="right"/>
              <w:rPr>
                <w:color w:val="000000"/>
                <w:sz w:val="22"/>
                <w:szCs w:val="22"/>
                <w:highlight w:val="yellow"/>
              </w:rPr>
            </w:pPr>
            <w:r w:rsidRPr="00D76B34">
              <w:rPr>
                <w:color w:val="000000"/>
                <w:sz w:val="22"/>
                <w:szCs w:val="22"/>
              </w:rPr>
              <w:t>5.300,3</w:t>
            </w:r>
          </w:p>
        </w:tc>
        <w:tc>
          <w:tcPr>
            <w:tcW w:w="880" w:type="dxa"/>
            <w:tcBorders>
              <w:top w:val="nil"/>
              <w:left w:val="nil"/>
              <w:bottom w:val="single" w:sz="4" w:space="0" w:color="auto"/>
              <w:right w:val="single" w:sz="4" w:space="0" w:color="auto"/>
            </w:tcBorders>
            <w:noWrap/>
            <w:vAlign w:val="center"/>
          </w:tcPr>
          <w:p w14:paraId="53EAF04B" w14:textId="22FFF177" w:rsidR="00D76B34" w:rsidRPr="00D76B34" w:rsidRDefault="00D76B34" w:rsidP="00D76B34">
            <w:pPr>
              <w:jc w:val="right"/>
              <w:rPr>
                <w:color w:val="000000"/>
                <w:sz w:val="22"/>
                <w:szCs w:val="22"/>
                <w:highlight w:val="yellow"/>
              </w:rPr>
            </w:pPr>
            <w:r w:rsidRPr="00D76B34">
              <w:rPr>
                <w:color w:val="000000"/>
                <w:sz w:val="22"/>
                <w:szCs w:val="22"/>
              </w:rPr>
              <w:t>55,2</w:t>
            </w:r>
          </w:p>
        </w:tc>
        <w:tc>
          <w:tcPr>
            <w:tcW w:w="880" w:type="dxa"/>
            <w:tcBorders>
              <w:top w:val="nil"/>
              <w:left w:val="nil"/>
              <w:bottom w:val="single" w:sz="4" w:space="0" w:color="auto"/>
              <w:right w:val="single" w:sz="4" w:space="0" w:color="auto"/>
            </w:tcBorders>
            <w:noWrap/>
            <w:vAlign w:val="center"/>
          </w:tcPr>
          <w:p w14:paraId="77115638" w14:textId="3FF3E886" w:rsidR="00D76B34" w:rsidRPr="00D76B34" w:rsidRDefault="00D76B34" w:rsidP="00D76B34">
            <w:pPr>
              <w:jc w:val="right"/>
              <w:rPr>
                <w:color w:val="000000"/>
                <w:sz w:val="22"/>
                <w:szCs w:val="22"/>
                <w:highlight w:val="yellow"/>
              </w:rPr>
            </w:pPr>
            <w:r w:rsidRPr="00D76B34">
              <w:rPr>
                <w:color w:val="000000"/>
                <w:sz w:val="22"/>
                <w:szCs w:val="22"/>
              </w:rPr>
              <w:t>633,3</w:t>
            </w:r>
          </w:p>
        </w:tc>
        <w:tc>
          <w:tcPr>
            <w:tcW w:w="1075" w:type="dxa"/>
            <w:tcBorders>
              <w:top w:val="nil"/>
              <w:left w:val="nil"/>
              <w:bottom w:val="single" w:sz="4" w:space="0" w:color="auto"/>
              <w:right w:val="single" w:sz="4" w:space="0" w:color="auto"/>
            </w:tcBorders>
            <w:noWrap/>
            <w:vAlign w:val="center"/>
          </w:tcPr>
          <w:p w14:paraId="6F258E8A" w14:textId="3B4291D5" w:rsidR="00D76B34" w:rsidRPr="00D76B34" w:rsidRDefault="00D76B34" w:rsidP="00D76B34">
            <w:pPr>
              <w:jc w:val="right"/>
              <w:rPr>
                <w:color w:val="000000"/>
                <w:sz w:val="22"/>
                <w:szCs w:val="22"/>
                <w:highlight w:val="yellow"/>
              </w:rPr>
            </w:pPr>
            <w:r w:rsidRPr="00D76B34">
              <w:rPr>
                <w:color w:val="000000"/>
                <w:sz w:val="22"/>
                <w:szCs w:val="22"/>
              </w:rPr>
              <w:t>61,0</w:t>
            </w:r>
          </w:p>
        </w:tc>
        <w:tc>
          <w:tcPr>
            <w:tcW w:w="880" w:type="dxa"/>
            <w:tcBorders>
              <w:top w:val="nil"/>
              <w:left w:val="nil"/>
              <w:bottom w:val="single" w:sz="4" w:space="0" w:color="auto"/>
              <w:right w:val="single" w:sz="4" w:space="0" w:color="auto"/>
            </w:tcBorders>
            <w:noWrap/>
            <w:vAlign w:val="center"/>
          </w:tcPr>
          <w:p w14:paraId="0EDA2911" w14:textId="7A46A741" w:rsidR="00D76B34" w:rsidRPr="00D76B34" w:rsidRDefault="00D76B34" w:rsidP="00D76B34">
            <w:pPr>
              <w:jc w:val="right"/>
              <w:rPr>
                <w:color w:val="000000"/>
                <w:sz w:val="22"/>
                <w:szCs w:val="22"/>
                <w:highlight w:val="yellow"/>
              </w:rPr>
            </w:pPr>
            <w:r w:rsidRPr="00D76B34">
              <w:rPr>
                <w:color w:val="000000"/>
                <w:sz w:val="22"/>
                <w:szCs w:val="22"/>
              </w:rPr>
              <w:t>60,5</w:t>
            </w:r>
          </w:p>
        </w:tc>
        <w:tc>
          <w:tcPr>
            <w:tcW w:w="880" w:type="dxa"/>
            <w:tcBorders>
              <w:top w:val="nil"/>
              <w:left w:val="nil"/>
              <w:bottom w:val="single" w:sz="4" w:space="0" w:color="auto"/>
              <w:right w:val="single" w:sz="4" w:space="0" w:color="auto"/>
            </w:tcBorders>
            <w:noWrap/>
            <w:vAlign w:val="center"/>
          </w:tcPr>
          <w:p w14:paraId="62661810" w14:textId="1646AB6B" w:rsidR="00D76B34" w:rsidRPr="00D76B34" w:rsidRDefault="00D76B34" w:rsidP="00D76B34">
            <w:pPr>
              <w:jc w:val="right"/>
              <w:rPr>
                <w:color w:val="000000"/>
                <w:sz w:val="22"/>
                <w:szCs w:val="22"/>
                <w:highlight w:val="yellow"/>
              </w:rPr>
            </w:pPr>
            <w:r w:rsidRPr="00D76B34">
              <w:rPr>
                <w:color w:val="000000"/>
                <w:sz w:val="22"/>
                <w:szCs w:val="22"/>
              </w:rPr>
              <w:t>7,3</w:t>
            </w:r>
          </w:p>
        </w:tc>
        <w:tc>
          <w:tcPr>
            <w:tcW w:w="1150" w:type="dxa"/>
            <w:tcBorders>
              <w:top w:val="nil"/>
              <w:left w:val="nil"/>
              <w:bottom w:val="single" w:sz="4" w:space="0" w:color="auto"/>
              <w:right w:val="single" w:sz="4" w:space="0" w:color="auto"/>
            </w:tcBorders>
            <w:noWrap/>
            <w:vAlign w:val="center"/>
          </w:tcPr>
          <w:p w14:paraId="01B60212" w14:textId="76EB99FA" w:rsidR="00D76B34" w:rsidRPr="00D76B34" w:rsidRDefault="00D76B34" w:rsidP="00D76B34">
            <w:pPr>
              <w:jc w:val="right"/>
              <w:rPr>
                <w:color w:val="000000"/>
                <w:sz w:val="22"/>
                <w:szCs w:val="22"/>
                <w:highlight w:val="yellow"/>
              </w:rPr>
            </w:pPr>
            <w:r w:rsidRPr="00D76B34">
              <w:rPr>
                <w:color w:val="000000"/>
                <w:sz w:val="22"/>
                <w:szCs w:val="22"/>
              </w:rPr>
              <w:t>1,1</w:t>
            </w:r>
          </w:p>
        </w:tc>
      </w:tr>
      <w:tr w:rsidR="00D76B34" w:rsidRPr="003D7D48" w14:paraId="7AC0736D" w14:textId="77777777" w:rsidTr="00D76B34">
        <w:trPr>
          <w:trHeight w:val="315"/>
        </w:trPr>
        <w:tc>
          <w:tcPr>
            <w:tcW w:w="7655" w:type="dxa"/>
            <w:tcBorders>
              <w:top w:val="nil"/>
              <w:left w:val="single" w:sz="4" w:space="0" w:color="auto"/>
              <w:bottom w:val="single" w:sz="4" w:space="0" w:color="auto"/>
              <w:right w:val="single" w:sz="4" w:space="0" w:color="auto"/>
            </w:tcBorders>
            <w:noWrap/>
            <w:vAlign w:val="bottom"/>
          </w:tcPr>
          <w:p w14:paraId="6E5EC8CC" w14:textId="36564FAD" w:rsidR="00D76B34" w:rsidRPr="00D84F06" w:rsidRDefault="00D76B34" w:rsidP="00D76B34">
            <w:pPr>
              <w:jc w:val="left"/>
              <w:rPr>
                <w:color w:val="000000"/>
                <w:sz w:val="22"/>
                <w:szCs w:val="22"/>
                <w:lang w:val="sr-Latn-RS" w:eastAsia="sr-Latn-RS"/>
              </w:rPr>
            </w:pPr>
            <w:r w:rsidRPr="00D84F06">
              <w:rPr>
                <w:color w:val="000000"/>
                <w:sz w:val="22"/>
                <w:szCs w:val="22"/>
                <w:lang w:val="sr-Latn-RS" w:eastAsia="sr-Latn-RS"/>
              </w:rPr>
              <w:t>2310 – Високе мешовите шуме пољског јасена</w:t>
            </w:r>
          </w:p>
        </w:tc>
        <w:tc>
          <w:tcPr>
            <w:tcW w:w="1104" w:type="dxa"/>
            <w:tcBorders>
              <w:top w:val="nil"/>
              <w:left w:val="nil"/>
              <w:bottom w:val="single" w:sz="4" w:space="0" w:color="auto"/>
              <w:right w:val="single" w:sz="4" w:space="0" w:color="auto"/>
            </w:tcBorders>
            <w:noWrap/>
            <w:vAlign w:val="center"/>
          </w:tcPr>
          <w:p w14:paraId="454A2D0D" w14:textId="6CE0D7D2" w:rsidR="00D76B34" w:rsidRPr="00D76B34" w:rsidRDefault="00D76B34" w:rsidP="00D76B34">
            <w:pPr>
              <w:jc w:val="right"/>
              <w:rPr>
                <w:color w:val="000000"/>
                <w:sz w:val="22"/>
                <w:szCs w:val="22"/>
              </w:rPr>
            </w:pPr>
            <w:r w:rsidRPr="00D76B34">
              <w:rPr>
                <w:color w:val="000000"/>
                <w:sz w:val="22"/>
                <w:szCs w:val="22"/>
              </w:rPr>
              <w:t>3,66</w:t>
            </w:r>
          </w:p>
        </w:tc>
        <w:tc>
          <w:tcPr>
            <w:tcW w:w="880" w:type="dxa"/>
            <w:tcBorders>
              <w:top w:val="nil"/>
              <w:left w:val="nil"/>
              <w:bottom w:val="single" w:sz="4" w:space="0" w:color="auto"/>
              <w:right w:val="single" w:sz="4" w:space="0" w:color="auto"/>
            </w:tcBorders>
            <w:noWrap/>
            <w:vAlign w:val="center"/>
          </w:tcPr>
          <w:p w14:paraId="49AF17C6" w14:textId="78F9337B" w:rsidR="00D76B34" w:rsidRPr="00D76B34" w:rsidRDefault="00D76B34" w:rsidP="00D76B34">
            <w:pPr>
              <w:jc w:val="right"/>
              <w:rPr>
                <w:color w:val="000000"/>
                <w:sz w:val="22"/>
                <w:szCs w:val="22"/>
              </w:rPr>
            </w:pPr>
            <w:r w:rsidRPr="00D76B34">
              <w:rPr>
                <w:color w:val="000000"/>
                <w:sz w:val="22"/>
                <w:szCs w:val="22"/>
              </w:rPr>
              <w:t>24,5</w:t>
            </w:r>
          </w:p>
        </w:tc>
        <w:tc>
          <w:tcPr>
            <w:tcW w:w="1246" w:type="dxa"/>
            <w:tcBorders>
              <w:top w:val="nil"/>
              <w:left w:val="nil"/>
              <w:bottom w:val="single" w:sz="4" w:space="0" w:color="auto"/>
              <w:right w:val="single" w:sz="4" w:space="0" w:color="auto"/>
            </w:tcBorders>
            <w:noWrap/>
            <w:vAlign w:val="center"/>
          </w:tcPr>
          <w:p w14:paraId="5D2FEEC7" w14:textId="60E11A90" w:rsidR="00D76B34" w:rsidRPr="00D76B34" w:rsidRDefault="00D76B34" w:rsidP="00D76B34">
            <w:pPr>
              <w:jc w:val="right"/>
              <w:rPr>
                <w:color w:val="000000"/>
                <w:sz w:val="22"/>
                <w:szCs w:val="22"/>
                <w:highlight w:val="yellow"/>
              </w:rPr>
            </w:pPr>
            <w:r w:rsidRPr="00D76B34">
              <w:rPr>
                <w:color w:val="000000"/>
                <w:sz w:val="22"/>
                <w:szCs w:val="22"/>
              </w:rPr>
              <w:t>1.95</w:t>
            </w:r>
            <w:r w:rsidR="00D94101">
              <w:rPr>
                <w:color w:val="000000"/>
                <w:sz w:val="22"/>
                <w:szCs w:val="22"/>
              </w:rPr>
              <w:t xml:space="preserve"> </w:t>
            </w:r>
          </w:p>
        </w:tc>
        <w:tc>
          <w:tcPr>
            <w:tcW w:w="880" w:type="dxa"/>
            <w:tcBorders>
              <w:top w:val="nil"/>
              <w:left w:val="nil"/>
              <w:bottom w:val="single" w:sz="4" w:space="0" w:color="auto"/>
              <w:right w:val="single" w:sz="4" w:space="0" w:color="auto"/>
            </w:tcBorders>
            <w:noWrap/>
            <w:vAlign w:val="center"/>
          </w:tcPr>
          <w:p w14:paraId="12E83F0F" w14:textId="0D13EB08" w:rsidR="00D76B34" w:rsidRPr="00D76B34" w:rsidRDefault="00D76B34" w:rsidP="00D76B34">
            <w:pPr>
              <w:jc w:val="right"/>
              <w:rPr>
                <w:color w:val="000000"/>
                <w:sz w:val="22"/>
                <w:szCs w:val="22"/>
                <w:highlight w:val="yellow"/>
              </w:rPr>
            </w:pPr>
            <w:r w:rsidRPr="00D76B34">
              <w:rPr>
                <w:color w:val="000000"/>
                <w:sz w:val="22"/>
                <w:szCs w:val="22"/>
              </w:rPr>
              <w:t>20,3</w:t>
            </w:r>
          </w:p>
        </w:tc>
        <w:tc>
          <w:tcPr>
            <w:tcW w:w="880" w:type="dxa"/>
            <w:tcBorders>
              <w:top w:val="nil"/>
              <w:left w:val="nil"/>
              <w:bottom w:val="single" w:sz="4" w:space="0" w:color="auto"/>
              <w:right w:val="single" w:sz="4" w:space="0" w:color="auto"/>
            </w:tcBorders>
            <w:noWrap/>
            <w:vAlign w:val="center"/>
          </w:tcPr>
          <w:p w14:paraId="72C7D21A" w14:textId="4C5D7E8F" w:rsidR="00D76B34" w:rsidRPr="00D76B34" w:rsidRDefault="00D76B34" w:rsidP="00D76B34">
            <w:pPr>
              <w:jc w:val="right"/>
              <w:rPr>
                <w:color w:val="000000"/>
                <w:sz w:val="22"/>
                <w:szCs w:val="22"/>
                <w:highlight w:val="yellow"/>
              </w:rPr>
            </w:pPr>
            <w:r w:rsidRPr="00D76B34">
              <w:rPr>
                <w:color w:val="000000"/>
                <w:sz w:val="22"/>
                <w:szCs w:val="22"/>
              </w:rPr>
              <w:t>532,8</w:t>
            </w:r>
          </w:p>
        </w:tc>
        <w:tc>
          <w:tcPr>
            <w:tcW w:w="1075" w:type="dxa"/>
            <w:tcBorders>
              <w:top w:val="nil"/>
              <w:left w:val="nil"/>
              <w:bottom w:val="single" w:sz="4" w:space="0" w:color="auto"/>
              <w:right w:val="single" w:sz="4" w:space="0" w:color="auto"/>
            </w:tcBorders>
            <w:noWrap/>
            <w:vAlign w:val="center"/>
          </w:tcPr>
          <w:p w14:paraId="76D41D5D" w14:textId="0BB36341" w:rsidR="00D76B34" w:rsidRPr="00D76B34" w:rsidRDefault="00D76B34" w:rsidP="00D76B34">
            <w:pPr>
              <w:jc w:val="right"/>
              <w:rPr>
                <w:color w:val="000000"/>
                <w:sz w:val="22"/>
                <w:szCs w:val="22"/>
                <w:highlight w:val="yellow"/>
              </w:rPr>
            </w:pPr>
            <w:r w:rsidRPr="00D76B34">
              <w:rPr>
                <w:color w:val="000000"/>
                <w:sz w:val="22"/>
                <w:szCs w:val="22"/>
              </w:rPr>
              <w:t>23,6</w:t>
            </w:r>
          </w:p>
        </w:tc>
        <w:tc>
          <w:tcPr>
            <w:tcW w:w="880" w:type="dxa"/>
            <w:tcBorders>
              <w:top w:val="nil"/>
              <w:left w:val="nil"/>
              <w:bottom w:val="single" w:sz="4" w:space="0" w:color="auto"/>
              <w:right w:val="single" w:sz="4" w:space="0" w:color="auto"/>
            </w:tcBorders>
            <w:noWrap/>
            <w:vAlign w:val="center"/>
          </w:tcPr>
          <w:p w14:paraId="4277649B" w14:textId="45F5549F" w:rsidR="00D76B34" w:rsidRPr="00D76B34" w:rsidRDefault="00D76B34" w:rsidP="00D76B34">
            <w:pPr>
              <w:jc w:val="right"/>
              <w:rPr>
                <w:color w:val="000000"/>
                <w:sz w:val="22"/>
                <w:szCs w:val="22"/>
                <w:highlight w:val="yellow"/>
              </w:rPr>
            </w:pPr>
            <w:r w:rsidRPr="00D76B34">
              <w:rPr>
                <w:color w:val="000000"/>
                <w:sz w:val="22"/>
                <w:szCs w:val="22"/>
              </w:rPr>
              <w:t>23,5</w:t>
            </w:r>
          </w:p>
        </w:tc>
        <w:tc>
          <w:tcPr>
            <w:tcW w:w="880" w:type="dxa"/>
            <w:tcBorders>
              <w:top w:val="nil"/>
              <w:left w:val="nil"/>
              <w:bottom w:val="single" w:sz="4" w:space="0" w:color="auto"/>
              <w:right w:val="single" w:sz="4" w:space="0" w:color="auto"/>
            </w:tcBorders>
            <w:noWrap/>
            <w:vAlign w:val="center"/>
          </w:tcPr>
          <w:p w14:paraId="795B76D5" w14:textId="1F2CD0A0" w:rsidR="00D76B34" w:rsidRPr="00D76B34" w:rsidRDefault="00D76B34" w:rsidP="00D76B34">
            <w:pPr>
              <w:jc w:val="right"/>
              <w:rPr>
                <w:color w:val="000000"/>
                <w:sz w:val="22"/>
                <w:szCs w:val="22"/>
                <w:highlight w:val="yellow"/>
              </w:rPr>
            </w:pPr>
            <w:r w:rsidRPr="00D76B34">
              <w:rPr>
                <w:color w:val="000000"/>
                <w:sz w:val="22"/>
                <w:szCs w:val="22"/>
              </w:rPr>
              <w:t>6,5</w:t>
            </w:r>
          </w:p>
        </w:tc>
        <w:tc>
          <w:tcPr>
            <w:tcW w:w="1150" w:type="dxa"/>
            <w:tcBorders>
              <w:top w:val="nil"/>
              <w:left w:val="nil"/>
              <w:bottom w:val="single" w:sz="4" w:space="0" w:color="auto"/>
              <w:right w:val="single" w:sz="4" w:space="0" w:color="auto"/>
            </w:tcBorders>
            <w:noWrap/>
            <w:vAlign w:val="center"/>
          </w:tcPr>
          <w:p w14:paraId="44EAB221" w14:textId="2865944F" w:rsidR="00D76B34" w:rsidRPr="00D76B34" w:rsidRDefault="00D76B34" w:rsidP="00D76B34">
            <w:pPr>
              <w:jc w:val="right"/>
              <w:rPr>
                <w:color w:val="000000"/>
                <w:sz w:val="22"/>
                <w:szCs w:val="22"/>
                <w:highlight w:val="yellow"/>
              </w:rPr>
            </w:pPr>
            <w:r w:rsidRPr="00D76B34">
              <w:rPr>
                <w:color w:val="000000"/>
                <w:sz w:val="22"/>
                <w:szCs w:val="22"/>
              </w:rPr>
              <w:t>1,2</w:t>
            </w:r>
          </w:p>
        </w:tc>
      </w:tr>
      <w:tr w:rsidR="00D76B34" w:rsidRPr="003D7D48" w14:paraId="101AC5CB" w14:textId="77777777" w:rsidTr="00D76B34">
        <w:trPr>
          <w:trHeight w:val="315"/>
        </w:trPr>
        <w:tc>
          <w:tcPr>
            <w:tcW w:w="7655" w:type="dxa"/>
            <w:tcBorders>
              <w:top w:val="nil"/>
              <w:left w:val="single" w:sz="4" w:space="0" w:color="auto"/>
              <w:bottom w:val="single" w:sz="4" w:space="0" w:color="auto"/>
              <w:right w:val="single" w:sz="4" w:space="0" w:color="auto"/>
            </w:tcBorders>
            <w:noWrap/>
            <w:vAlign w:val="bottom"/>
          </w:tcPr>
          <w:p w14:paraId="44191BD3" w14:textId="4E0890B9" w:rsidR="00D76B34" w:rsidRPr="007D666B" w:rsidRDefault="00D76B34" w:rsidP="00D76B34">
            <w:pPr>
              <w:jc w:val="left"/>
              <w:rPr>
                <w:color w:val="000000"/>
                <w:sz w:val="22"/>
                <w:szCs w:val="22"/>
                <w:lang w:val="sr-Latn-RS" w:eastAsia="sr-Latn-RS"/>
              </w:rPr>
            </w:pPr>
            <w:r w:rsidRPr="007D666B">
              <w:rPr>
                <w:color w:val="000000"/>
                <w:sz w:val="22"/>
                <w:szCs w:val="22"/>
                <w:lang w:val="sr-Latn-RS" w:eastAsia="sr-Latn-RS"/>
              </w:rPr>
              <w:t>2410 – Високе мешовите шуме лужњака</w:t>
            </w:r>
          </w:p>
        </w:tc>
        <w:tc>
          <w:tcPr>
            <w:tcW w:w="1104" w:type="dxa"/>
            <w:tcBorders>
              <w:top w:val="nil"/>
              <w:left w:val="nil"/>
              <w:bottom w:val="single" w:sz="4" w:space="0" w:color="auto"/>
              <w:right w:val="single" w:sz="4" w:space="0" w:color="auto"/>
            </w:tcBorders>
            <w:noWrap/>
            <w:vAlign w:val="center"/>
          </w:tcPr>
          <w:p w14:paraId="124D57FB" w14:textId="3D9AF6B0" w:rsidR="00D76B34" w:rsidRPr="00D76B34" w:rsidRDefault="00D76B34" w:rsidP="00D76B34">
            <w:pPr>
              <w:jc w:val="right"/>
              <w:rPr>
                <w:color w:val="000000"/>
                <w:sz w:val="22"/>
                <w:szCs w:val="22"/>
                <w:highlight w:val="yellow"/>
              </w:rPr>
            </w:pPr>
            <w:r w:rsidRPr="00D76B34">
              <w:rPr>
                <w:color w:val="000000"/>
                <w:sz w:val="22"/>
                <w:szCs w:val="22"/>
              </w:rPr>
              <w:t>2,92</w:t>
            </w:r>
          </w:p>
        </w:tc>
        <w:tc>
          <w:tcPr>
            <w:tcW w:w="880" w:type="dxa"/>
            <w:tcBorders>
              <w:top w:val="nil"/>
              <w:left w:val="nil"/>
              <w:bottom w:val="single" w:sz="4" w:space="0" w:color="auto"/>
              <w:right w:val="single" w:sz="4" w:space="0" w:color="auto"/>
            </w:tcBorders>
            <w:noWrap/>
            <w:vAlign w:val="center"/>
          </w:tcPr>
          <w:p w14:paraId="3C34E1FF" w14:textId="194694B2" w:rsidR="00D76B34" w:rsidRPr="00D76B34" w:rsidRDefault="00D76B34" w:rsidP="00D76B34">
            <w:pPr>
              <w:jc w:val="right"/>
              <w:rPr>
                <w:color w:val="000000"/>
                <w:sz w:val="22"/>
                <w:szCs w:val="22"/>
                <w:highlight w:val="yellow"/>
              </w:rPr>
            </w:pPr>
            <w:r w:rsidRPr="00D76B34">
              <w:rPr>
                <w:color w:val="000000"/>
                <w:sz w:val="22"/>
                <w:szCs w:val="22"/>
              </w:rPr>
              <w:t>19,5</w:t>
            </w:r>
          </w:p>
        </w:tc>
        <w:tc>
          <w:tcPr>
            <w:tcW w:w="1246" w:type="dxa"/>
            <w:tcBorders>
              <w:top w:val="nil"/>
              <w:left w:val="nil"/>
              <w:bottom w:val="single" w:sz="4" w:space="0" w:color="auto"/>
              <w:right w:val="single" w:sz="4" w:space="0" w:color="auto"/>
            </w:tcBorders>
            <w:noWrap/>
            <w:vAlign w:val="center"/>
          </w:tcPr>
          <w:p w14:paraId="53CEB4C0" w14:textId="3087C82A" w:rsidR="00D76B34" w:rsidRPr="00D76B34" w:rsidRDefault="00D76B34" w:rsidP="00D76B34">
            <w:pPr>
              <w:jc w:val="right"/>
              <w:rPr>
                <w:color w:val="000000"/>
                <w:sz w:val="22"/>
                <w:szCs w:val="22"/>
                <w:highlight w:val="yellow"/>
              </w:rPr>
            </w:pPr>
            <w:r w:rsidRPr="00D76B34">
              <w:rPr>
                <w:color w:val="000000"/>
                <w:sz w:val="22"/>
                <w:szCs w:val="22"/>
              </w:rPr>
              <w:t>2.350,3</w:t>
            </w:r>
          </w:p>
        </w:tc>
        <w:tc>
          <w:tcPr>
            <w:tcW w:w="880" w:type="dxa"/>
            <w:tcBorders>
              <w:top w:val="nil"/>
              <w:left w:val="nil"/>
              <w:bottom w:val="single" w:sz="4" w:space="0" w:color="auto"/>
              <w:right w:val="single" w:sz="4" w:space="0" w:color="auto"/>
            </w:tcBorders>
            <w:noWrap/>
            <w:vAlign w:val="center"/>
          </w:tcPr>
          <w:p w14:paraId="3BF8FDAC" w14:textId="58DB545B" w:rsidR="00D76B34" w:rsidRPr="00D76B34" w:rsidRDefault="00D76B34" w:rsidP="00D76B34">
            <w:pPr>
              <w:jc w:val="right"/>
              <w:rPr>
                <w:color w:val="000000"/>
                <w:sz w:val="22"/>
                <w:szCs w:val="22"/>
                <w:highlight w:val="yellow"/>
              </w:rPr>
            </w:pPr>
            <w:r w:rsidRPr="00D76B34">
              <w:rPr>
                <w:color w:val="000000"/>
                <w:sz w:val="22"/>
                <w:szCs w:val="22"/>
              </w:rPr>
              <w:t>24,5</w:t>
            </w:r>
          </w:p>
        </w:tc>
        <w:tc>
          <w:tcPr>
            <w:tcW w:w="880" w:type="dxa"/>
            <w:tcBorders>
              <w:top w:val="nil"/>
              <w:left w:val="nil"/>
              <w:bottom w:val="single" w:sz="4" w:space="0" w:color="auto"/>
              <w:right w:val="single" w:sz="4" w:space="0" w:color="auto"/>
            </w:tcBorders>
            <w:noWrap/>
            <w:vAlign w:val="center"/>
          </w:tcPr>
          <w:p w14:paraId="5A2873BE" w14:textId="44041476" w:rsidR="00D76B34" w:rsidRPr="00D76B34" w:rsidRDefault="00D76B34" w:rsidP="00D76B34">
            <w:pPr>
              <w:jc w:val="right"/>
              <w:rPr>
                <w:color w:val="000000"/>
                <w:sz w:val="22"/>
                <w:szCs w:val="22"/>
                <w:highlight w:val="yellow"/>
              </w:rPr>
            </w:pPr>
            <w:r w:rsidRPr="00D76B34">
              <w:rPr>
                <w:color w:val="000000"/>
                <w:sz w:val="22"/>
                <w:szCs w:val="22"/>
              </w:rPr>
              <w:t>804,9</w:t>
            </w:r>
          </w:p>
        </w:tc>
        <w:tc>
          <w:tcPr>
            <w:tcW w:w="1075" w:type="dxa"/>
            <w:tcBorders>
              <w:top w:val="nil"/>
              <w:left w:val="nil"/>
              <w:bottom w:val="single" w:sz="4" w:space="0" w:color="auto"/>
              <w:right w:val="single" w:sz="4" w:space="0" w:color="auto"/>
            </w:tcBorders>
            <w:noWrap/>
            <w:vAlign w:val="center"/>
          </w:tcPr>
          <w:p w14:paraId="5CED2C12" w14:textId="54588290" w:rsidR="00D76B34" w:rsidRPr="00D76B34" w:rsidRDefault="00D76B34" w:rsidP="00D76B34">
            <w:pPr>
              <w:jc w:val="right"/>
              <w:rPr>
                <w:color w:val="000000"/>
                <w:sz w:val="22"/>
                <w:szCs w:val="22"/>
                <w:highlight w:val="yellow"/>
              </w:rPr>
            </w:pPr>
            <w:r w:rsidRPr="00D76B34">
              <w:rPr>
                <w:color w:val="000000"/>
                <w:sz w:val="22"/>
                <w:szCs w:val="22"/>
              </w:rPr>
              <w:t>16,1</w:t>
            </w:r>
          </w:p>
        </w:tc>
        <w:tc>
          <w:tcPr>
            <w:tcW w:w="880" w:type="dxa"/>
            <w:tcBorders>
              <w:top w:val="nil"/>
              <w:left w:val="nil"/>
              <w:bottom w:val="single" w:sz="4" w:space="0" w:color="auto"/>
              <w:right w:val="single" w:sz="4" w:space="0" w:color="auto"/>
            </w:tcBorders>
            <w:noWrap/>
            <w:vAlign w:val="center"/>
          </w:tcPr>
          <w:p w14:paraId="11C08589" w14:textId="2232B3E9" w:rsidR="00D76B34" w:rsidRPr="00D76B34" w:rsidRDefault="00D76B34" w:rsidP="00D76B34">
            <w:pPr>
              <w:jc w:val="right"/>
              <w:rPr>
                <w:color w:val="000000"/>
                <w:sz w:val="22"/>
                <w:szCs w:val="22"/>
                <w:highlight w:val="yellow"/>
              </w:rPr>
            </w:pPr>
            <w:r w:rsidRPr="00D76B34">
              <w:rPr>
                <w:color w:val="000000"/>
                <w:sz w:val="22"/>
                <w:szCs w:val="22"/>
              </w:rPr>
              <w:t>16,0</w:t>
            </w:r>
          </w:p>
        </w:tc>
        <w:tc>
          <w:tcPr>
            <w:tcW w:w="880" w:type="dxa"/>
            <w:tcBorders>
              <w:top w:val="nil"/>
              <w:left w:val="nil"/>
              <w:bottom w:val="single" w:sz="4" w:space="0" w:color="auto"/>
              <w:right w:val="single" w:sz="4" w:space="0" w:color="auto"/>
            </w:tcBorders>
            <w:noWrap/>
            <w:vAlign w:val="center"/>
          </w:tcPr>
          <w:p w14:paraId="21CF87D4" w14:textId="65D7F91E" w:rsidR="00D76B34" w:rsidRPr="00D76B34" w:rsidRDefault="00D76B34" w:rsidP="00D76B34">
            <w:pPr>
              <w:jc w:val="right"/>
              <w:rPr>
                <w:color w:val="000000"/>
                <w:sz w:val="22"/>
                <w:szCs w:val="22"/>
                <w:highlight w:val="yellow"/>
              </w:rPr>
            </w:pPr>
            <w:r w:rsidRPr="00D76B34">
              <w:rPr>
                <w:color w:val="000000"/>
                <w:sz w:val="22"/>
                <w:szCs w:val="22"/>
              </w:rPr>
              <w:t>5,5</w:t>
            </w:r>
          </w:p>
        </w:tc>
        <w:tc>
          <w:tcPr>
            <w:tcW w:w="1150" w:type="dxa"/>
            <w:tcBorders>
              <w:top w:val="nil"/>
              <w:left w:val="nil"/>
              <w:bottom w:val="single" w:sz="4" w:space="0" w:color="auto"/>
              <w:right w:val="single" w:sz="4" w:space="0" w:color="auto"/>
            </w:tcBorders>
            <w:noWrap/>
            <w:vAlign w:val="center"/>
          </w:tcPr>
          <w:p w14:paraId="319A8631" w14:textId="3483169C" w:rsidR="00D76B34" w:rsidRPr="00D76B34" w:rsidRDefault="00D76B34" w:rsidP="00D76B34">
            <w:pPr>
              <w:jc w:val="right"/>
              <w:rPr>
                <w:color w:val="000000"/>
                <w:sz w:val="22"/>
                <w:szCs w:val="22"/>
                <w:highlight w:val="yellow"/>
              </w:rPr>
            </w:pPr>
            <w:r w:rsidRPr="00D76B34">
              <w:rPr>
                <w:color w:val="000000"/>
                <w:sz w:val="22"/>
                <w:szCs w:val="22"/>
              </w:rPr>
              <w:t>0,7</w:t>
            </w:r>
          </w:p>
        </w:tc>
      </w:tr>
      <w:tr w:rsidR="00D76B34" w:rsidRPr="00D76B34" w14:paraId="556B5297" w14:textId="77777777" w:rsidTr="00D76B34">
        <w:trPr>
          <w:trHeight w:val="315"/>
        </w:trPr>
        <w:tc>
          <w:tcPr>
            <w:tcW w:w="7655" w:type="dxa"/>
            <w:tcBorders>
              <w:top w:val="nil"/>
              <w:left w:val="single" w:sz="4" w:space="0" w:color="auto"/>
              <w:bottom w:val="single" w:sz="4" w:space="0" w:color="auto"/>
              <w:right w:val="single" w:sz="4" w:space="0" w:color="auto"/>
            </w:tcBorders>
            <w:noWrap/>
            <w:vAlign w:val="bottom"/>
          </w:tcPr>
          <w:p w14:paraId="6E22B4DD" w14:textId="2CFC2A54" w:rsidR="00D76B34" w:rsidRPr="00D76B34" w:rsidRDefault="00D76B34" w:rsidP="00D76B34">
            <w:pPr>
              <w:jc w:val="left"/>
              <w:rPr>
                <w:b/>
                <w:bCs/>
                <w:color w:val="000000"/>
                <w:sz w:val="22"/>
                <w:szCs w:val="22"/>
                <w:lang w:val="sr-Latn-RS" w:eastAsia="sr-Latn-RS"/>
              </w:rPr>
            </w:pPr>
            <w:r w:rsidRPr="00D76B34">
              <w:rPr>
                <w:b/>
                <w:bCs/>
                <w:color w:val="000000"/>
                <w:sz w:val="22"/>
                <w:szCs w:val="22"/>
                <w:lang w:val="sr-Latn-RS" w:eastAsia="sr-Latn-RS"/>
              </w:rPr>
              <w:t>2 – Мешовите састојине</w:t>
            </w:r>
          </w:p>
        </w:tc>
        <w:tc>
          <w:tcPr>
            <w:tcW w:w="1104" w:type="dxa"/>
            <w:tcBorders>
              <w:top w:val="nil"/>
              <w:left w:val="nil"/>
              <w:bottom w:val="single" w:sz="4" w:space="0" w:color="auto"/>
              <w:right w:val="single" w:sz="4" w:space="0" w:color="auto"/>
            </w:tcBorders>
            <w:noWrap/>
            <w:vAlign w:val="center"/>
          </w:tcPr>
          <w:p w14:paraId="4481845C" w14:textId="40A032D6" w:rsidR="00D76B34" w:rsidRPr="00D76B34" w:rsidRDefault="00D76B34" w:rsidP="00D76B34">
            <w:pPr>
              <w:jc w:val="right"/>
              <w:rPr>
                <w:b/>
                <w:bCs/>
                <w:color w:val="000000"/>
                <w:sz w:val="22"/>
                <w:szCs w:val="22"/>
                <w:highlight w:val="yellow"/>
              </w:rPr>
            </w:pPr>
            <w:r w:rsidRPr="00D76B34">
              <w:rPr>
                <w:b/>
                <w:bCs/>
                <w:color w:val="000000"/>
                <w:sz w:val="22"/>
                <w:szCs w:val="22"/>
              </w:rPr>
              <w:t>14,95</w:t>
            </w:r>
          </w:p>
        </w:tc>
        <w:tc>
          <w:tcPr>
            <w:tcW w:w="880" w:type="dxa"/>
            <w:tcBorders>
              <w:top w:val="nil"/>
              <w:left w:val="nil"/>
              <w:bottom w:val="single" w:sz="4" w:space="0" w:color="auto"/>
              <w:right w:val="single" w:sz="4" w:space="0" w:color="auto"/>
            </w:tcBorders>
            <w:noWrap/>
            <w:vAlign w:val="center"/>
          </w:tcPr>
          <w:p w14:paraId="37BFA3DA" w14:textId="3C282F33" w:rsidR="00D76B34" w:rsidRPr="00D76B34" w:rsidRDefault="00D76B34" w:rsidP="00D76B34">
            <w:pPr>
              <w:jc w:val="right"/>
              <w:rPr>
                <w:b/>
                <w:bCs/>
                <w:color w:val="000000"/>
                <w:sz w:val="22"/>
                <w:szCs w:val="22"/>
                <w:highlight w:val="yellow"/>
              </w:rPr>
            </w:pPr>
            <w:r w:rsidRPr="00D76B34">
              <w:rPr>
                <w:b/>
                <w:bCs/>
                <w:color w:val="000000"/>
                <w:sz w:val="22"/>
                <w:szCs w:val="22"/>
              </w:rPr>
              <w:t>10</w:t>
            </w:r>
            <w:r w:rsidR="00D94101">
              <w:rPr>
                <w:b/>
                <w:bCs/>
                <w:color w:val="000000"/>
                <w:sz w:val="22"/>
                <w:szCs w:val="22"/>
              </w:rPr>
              <w:t xml:space="preserve"> </w:t>
            </w:r>
          </w:p>
        </w:tc>
        <w:tc>
          <w:tcPr>
            <w:tcW w:w="1246" w:type="dxa"/>
            <w:tcBorders>
              <w:top w:val="nil"/>
              <w:left w:val="nil"/>
              <w:bottom w:val="single" w:sz="4" w:space="0" w:color="auto"/>
              <w:right w:val="single" w:sz="4" w:space="0" w:color="auto"/>
            </w:tcBorders>
            <w:noWrap/>
            <w:vAlign w:val="center"/>
          </w:tcPr>
          <w:p w14:paraId="4DFDA149" w14:textId="275980FD" w:rsidR="00D76B34" w:rsidRPr="00D76B34" w:rsidRDefault="00D76B34" w:rsidP="00D76B34">
            <w:pPr>
              <w:jc w:val="right"/>
              <w:rPr>
                <w:b/>
                <w:bCs/>
                <w:color w:val="000000"/>
                <w:sz w:val="22"/>
                <w:szCs w:val="22"/>
                <w:highlight w:val="yellow"/>
              </w:rPr>
            </w:pPr>
            <w:r w:rsidRPr="00D76B34">
              <w:rPr>
                <w:b/>
                <w:bCs/>
                <w:color w:val="000000"/>
                <w:sz w:val="22"/>
                <w:szCs w:val="22"/>
              </w:rPr>
              <w:t>9.600,6</w:t>
            </w:r>
          </w:p>
        </w:tc>
        <w:tc>
          <w:tcPr>
            <w:tcW w:w="880" w:type="dxa"/>
            <w:tcBorders>
              <w:top w:val="nil"/>
              <w:left w:val="nil"/>
              <w:bottom w:val="single" w:sz="4" w:space="0" w:color="auto"/>
              <w:right w:val="single" w:sz="4" w:space="0" w:color="auto"/>
            </w:tcBorders>
            <w:noWrap/>
            <w:vAlign w:val="center"/>
          </w:tcPr>
          <w:p w14:paraId="1621451D" w14:textId="72B19E21" w:rsidR="00D76B34" w:rsidRPr="00D76B34" w:rsidRDefault="00D76B34" w:rsidP="00D76B34">
            <w:pPr>
              <w:jc w:val="right"/>
              <w:rPr>
                <w:b/>
                <w:bCs/>
                <w:color w:val="000000"/>
                <w:sz w:val="22"/>
                <w:szCs w:val="22"/>
                <w:highlight w:val="yellow"/>
              </w:rPr>
            </w:pPr>
            <w:r w:rsidRPr="00D76B34">
              <w:rPr>
                <w:b/>
                <w:bCs/>
                <w:color w:val="000000"/>
                <w:sz w:val="22"/>
                <w:szCs w:val="22"/>
              </w:rPr>
              <w:t>10</w:t>
            </w:r>
            <w:r w:rsidR="00D94101">
              <w:rPr>
                <w:b/>
                <w:bCs/>
                <w:color w:val="000000"/>
                <w:sz w:val="22"/>
                <w:szCs w:val="22"/>
              </w:rPr>
              <w:t xml:space="preserve"> </w:t>
            </w:r>
          </w:p>
        </w:tc>
        <w:tc>
          <w:tcPr>
            <w:tcW w:w="880" w:type="dxa"/>
            <w:tcBorders>
              <w:top w:val="nil"/>
              <w:left w:val="nil"/>
              <w:bottom w:val="single" w:sz="4" w:space="0" w:color="auto"/>
              <w:right w:val="single" w:sz="4" w:space="0" w:color="auto"/>
            </w:tcBorders>
            <w:noWrap/>
            <w:vAlign w:val="center"/>
          </w:tcPr>
          <w:p w14:paraId="156529FA" w14:textId="33FA22AF" w:rsidR="00D76B34" w:rsidRPr="00D76B34" w:rsidRDefault="00D76B34" w:rsidP="00D76B34">
            <w:pPr>
              <w:jc w:val="right"/>
              <w:rPr>
                <w:b/>
                <w:bCs/>
                <w:color w:val="000000"/>
                <w:sz w:val="22"/>
                <w:szCs w:val="22"/>
                <w:highlight w:val="yellow"/>
              </w:rPr>
            </w:pPr>
            <w:r w:rsidRPr="00D76B34">
              <w:rPr>
                <w:b/>
                <w:bCs/>
                <w:color w:val="000000"/>
                <w:sz w:val="22"/>
                <w:szCs w:val="22"/>
              </w:rPr>
              <w:t>642,2</w:t>
            </w:r>
          </w:p>
        </w:tc>
        <w:tc>
          <w:tcPr>
            <w:tcW w:w="1075" w:type="dxa"/>
            <w:tcBorders>
              <w:top w:val="nil"/>
              <w:left w:val="nil"/>
              <w:bottom w:val="single" w:sz="4" w:space="0" w:color="auto"/>
              <w:right w:val="single" w:sz="4" w:space="0" w:color="auto"/>
            </w:tcBorders>
            <w:noWrap/>
            <w:vAlign w:val="center"/>
          </w:tcPr>
          <w:p w14:paraId="65081763" w14:textId="1E0F6823" w:rsidR="00D76B34" w:rsidRPr="00D76B34" w:rsidRDefault="00D76B34" w:rsidP="00D76B34">
            <w:pPr>
              <w:jc w:val="right"/>
              <w:rPr>
                <w:b/>
                <w:bCs/>
                <w:color w:val="000000"/>
                <w:sz w:val="22"/>
                <w:szCs w:val="22"/>
                <w:highlight w:val="yellow"/>
              </w:rPr>
            </w:pPr>
            <w:r w:rsidRPr="00D76B34">
              <w:rPr>
                <w:b/>
                <w:bCs/>
                <w:color w:val="000000"/>
                <w:sz w:val="22"/>
                <w:szCs w:val="22"/>
              </w:rPr>
              <w:t>100,7</w:t>
            </w:r>
          </w:p>
        </w:tc>
        <w:tc>
          <w:tcPr>
            <w:tcW w:w="880" w:type="dxa"/>
            <w:tcBorders>
              <w:top w:val="nil"/>
              <w:left w:val="nil"/>
              <w:bottom w:val="single" w:sz="4" w:space="0" w:color="auto"/>
              <w:right w:val="single" w:sz="4" w:space="0" w:color="auto"/>
            </w:tcBorders>
            <w:noWrap/>
            <w:vAlign w:val="center"/>
          </w:tcPr>
          <w:p w14:paraId="02761A51" w14:textId="2A0DB3A8" w:rsidR="00D76B34" w:rsidRPr="00D76B34" w:rsidRDefault="00D76B34" w:rsidP="00D76B34">
            <w:pPr>
              <w:jc w:val="right"/>
              <w:rPr>
                <w:b/>
                <w:bCs/>
                <w:color w:val="000000"/>
                <w:sz w:val="22"/>
                <w:szCs w:val="22"/>
                <w:highlight w:val="yellow"/>
              </w:rPr>
            </w:pPr>
            <w:r w:rsidRPr="00D76B34">
              <w:rPr>
                <w:b/>
                <w:bCs/>
                <w:color w:val="000000"/>
                <w:sz w:val="22"/>
                <w:szCs w:val="22"/>
              </w:rPr>
              <w:t>10</w:t>
            </w:r>
            <w:r w:rsidR="00D94101">
              <w:rPr>
                <w:b/>
                <w:bCs/>
                <w:color w:val="000000"/>
                <w:sz w:val="22"/>
                <w:szCs w:val="22"/>
              </w:rPr>
              <w:t xml:space="preserve"> </w:t>
            </w:r>
          </w:p>
        </w:tc>
        <w:tc>
          <w:tcPr>
            <w:tcW w:w="880" w:type="dxa"/>
            <w:tcBorders>
              <w:top w:val="nil"/>
              <w:left w:val="nil"/>
              <w:bottom w:val="single" w:sz="4" w:space="0" w:color="auto"/>
              <w:right w:val="single" w:sz="4" w:space="0" w:color="auto"/>
            </w:tcBorders>
            <w:noWrap/>
            <w:vAlign w:val="center"/>
          </w:tcPr>
          <w:p w14:paraId="07DC57BE" w14:textId="4F78497D" w:rsidR="00D76B34" w:rsidRPr="00D76B34" w:rsidRDefault="00D76B34" w:rsidP="00D76B34">
            <w:pPr>
              <w:jc w:val="right"/>
              <w:rPr>
                <w:b/>
                <w:bCs/>
                <w:color w:val="000000"/>
                <w:sz w:val="22"/>
                <w:szCs w:val="22"/>
                <w:highlight w:val="yellow"/>
              </w:rPr>
            </w:pPr>
            <w:r w:rsidRPr="00D76B34">
              <w:rPr>
                <w:b/>
                <w:bCs/>
                <w:color w:val="000000"/>
                <w:sz w:val="22"/>
                <w:szCs w:val="22"/>
              </w:rPr>
              <w:t>6,7</w:t>
            </w:r>
          </w:p>
        </w:tc>
        <w:tc>
          <w:tcPr>
            <w:tcW w:w="1150" w:type="dxa"/>
            <w:tcBorders>
              <w:top w:val="nil"/>
              <w:left w:val="nil"/>
              <w:bottom w:val="single" w:sz="4" w:space="0" w:color="auto"/>
              <w:right w:val="single" w:sz="4" w:space="0" w:color="auto"/>
            </w:tcBorders>
            <w:noWrap/>
            <w:vAlign w:val="center"/>
          </w:tcPr>
          <w:p w14:paraId="2B1EBDFD" w14:textId="5085351A" w:rsidR="00D76B34" w:rsidRPr="00D76B34" w:rsidRDefault="00D76B34" w:rsidP="00D76B34">
            <w:pPr>
              <w:jc w:val="right"/>
              <w:rPr>
                <w:b/>
                <w:bCs/>
                <w:color w:val="000000"/>
                <w:sz w:val="22"/>
                <w:szCs w:val="22"/>
                <w:highlight w:val="yellow"/>
              </w:rPr>
            </w:pPr>
            <w:r w:rsidRPr="00D76B34">
              <w:rPr>
                <w:b/>
                <w:bCs/>
                <w:color w:val="000000"/>
                <w:sz w:val="22"/>
                <w:szCs w:val="22"/>
              </w:rPr>
              <w:t>1,0</w:t>
            </w:r>
          </w:p>
        </w:tc>
      </w:tr>
      <w:tr w:rsidR="00D76B34" w:rsidRPr="00D76B34" w14:paraId="55158219" w14:textId="77777777" w:rsidTr="00D76B34">
        <w:trPr>
          <w:trHeight w:val="315"/>
        </w:trPr>
        <w:tc>
          <w:tcPr>
            <w:tcW w:w="7655"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114C4496" w14:textId="7154B46D" w:rsidR="00D76B34" w:rsidRPr="00D76B34" w:rsidRDefault="00D76B34" w:rsidP="00D76B34">
            <w:pPr>
              <w:jc w:val="left"/>
              <w:rPr>
                <w:b/>
                <w:bCs/>
                <w:color w:val="000000"/>
                <w:sz w:val="22"/>
                <w:szCs w:val="22"/>
                <w:lang w:val="sr-Latn-RS" w:eastAsia="sr-Latn-RS"/>
              </w:rPr>
            </w:pPr>
            <w:r w:rsidRPr="00D76B34">
              <w:rPr>
                <w:b/>
                <w:bCs/>
                <w:color w:val="000000"/>
                <w:sz w:val="22"/>
                <w:szCs w:val="22"/>
                <w:lang w:val="sr-Latn-RS" w:eastAsia="sr-Latn-RS"/>
              </w:rPr>
              <w:t>5</w:t>
            </w:r>
            <w:r w:rsidRPr="00D76B34">
              <w:rPr>
                <w:b/>
                <w:bCs/>
                <w:color w:val="000000"/>
                <w:sz w:val="22"/>
                <w:szCs w:val="22"/>
                <w:lang w:val="sr-Cyrl-RS" w:eastAsia="sr-Latn-RS"/>
              </w:rPr>
              <w:t>5</w:t>
            </w:r>
            <w:r w:rsidRPr="00D76B34">
              <w:rPr>
                <w:b/>
                <w:bCs/>
                <w:color w:val="000000"/>
                <w:sz w:val="22"/>
                <w:szCs w:val="22"/>
                <w:lang w:val="sr-Latn-RS" w:eastAsia="sr-Latn-RS"/>
              </w:rPr>
              <w:t xml:space="preserve"> – СРП I степена заштите</w:t>
            </w:r>
          </w:p>
        </w:tc>
        <w:tc>
          <w:tcPr>
            <w:tcW w:w="1104" w:type="dxa"/>
            <w:tcBorders>
              <w:top w:val="nil"/>
              <w:left w:val="nil"/>
              <w:bottom w:val="single" w:sz="4" w:space="0" w:color="auto"/>
              <w:right w:val="single" w:sz="4" w:space="0" w:color="auto"/>
            </w:tcBorders>
            <w:shd w:val="clear" w:color="auto" w:fill="D9D9D9" w:themeFill="background1" w:themeFillShade="D9"/>
            <w:noWrap/>
            <w:vAlign w:val="center"/>
          </w:tcPr>
          <w:p w14:paraId="35EFE27E" w14:textId="0921D7FA" w:rsidR="00D76B34" w:rsidRPr="00D76B34" w:rsidRDefault="00D76B34" w:rsidP="00D76B34">
            <w:pPr>
              <w:jc w:val="right"/>
              <w:rPr>
                <w:b/>
                <w:bCs/>
                <w:color w:val="000000"/>
                <w:sz w:val="22"/>
                <w:szCs w:val="22"/>
                <w:highlight w:val="yellow"/>
              </w:rPr>
            </w:pPr>
            <w:r w:rsidRPr="00D76B34">
              <w:rPr>
                <w:b/>
                <w:bCs/>
                <w:color w:val="000000"/>
                <w:sz w:val="22"/>
                <w:szCs w:val="22"/>
              </w:rPr>
              <w:t>14,95</w:t>
            </w:r>
          </w:p>
        </w:tc>
        <w:tc>
          <w:tcPr>
            <w:tcW w:w="880" w:type="dxa"/>
            <w:tcBorders>
              <w:top w:val="nil"/>
              <w:left w:val="nil"/>
              <w:bottom w:val="single" w:sz="4" w:space="0" w:color="auto"/>
              <w:right w:val="single" w:sz="4" w:space="0" w:color="auto"/>
            </w:tcBorders>
            <w:shd w:val="clear" w:color="auto" w:fill="D9D9D9" w:themeFill="background1" w:themeFillShade="D9"/>
            <w:noWrap/>
            <w:vAlign w:val="center"/>
          </w:tcPr>
          <w:p w14:paraId="4ED0D7DC" w14:textId="4011A706" w:rsidR="00D76B34" w:rsidRPr="00D76B34" w:rsidRDefault="00D76B34" w:rsidP="00D76B34">
            <w:pPr>
              <w:jc w:val="right"/>
              <w:rPr>
                <w:b/>
                <w:bCs/>
                <w:color w:val="000000"/>
                <w:sz w:val="22"/>
                <w:szCs w:val="22"/>
                <w:highlight w:val="yellow"/>
              </w:rPr>
            </w:pPr>
            <w:r w:rsidRPr="00D76B34">
              <w:rPr>
                <w:b/>
                <w:bCs/>
                <w:color w:val="000000"/>
                <w:sz w:val="22"/>
                <w:szCs w:val="22"/>
              </w:rPr>
              <w:t>10</w:t>
            </w:r>
            <w:r w:rsidR="008647C3">
              <w:rPr>
                <w:b/>
                <w:bCs/>
                <w:color w:val="000000"/>
                <w:sz w:val="22"/>
                <w:szCs w:val="22"/>
              </w:rPr>
              <w:t>0,0</w:t>
            </w:r>
            <w:r w:rsidR="00D94101">
              <w:rPr>
                <w:b/>
                <w:bCs/>
                <w:color w:val="000000"/>
                <w:sz w:val="22"/>
                <w:szCs w:val="22"/>
              </w:rPr>
              <w:t xml:space="preserve"> </w:t>
            </w:r>
          </w:p>
        </w:tc>
        <w:tc>
          <w:tcPr>
            <w:tcW w:w="1246" w:type="dxa"/>
            <w:tcBorders>
              <w:top w:val="nil"/>
              <w:left w:val="nil"/>
              <w:bottom w:val="single" w:sz="4" w:space="0" w:color="auto"/>
              <w:right w:val="single" w:sz="4" w:space="0" w:color="auto"/>
            </w:tcBorders>
            <w:shd w:val="clear" w:color="auto" w:fill="D9D9D9" w:themeFill="background1" w:themeFillShade="D9"/>
            <w:noWrap/>
            <w:vAlign w:val="center"/>
          </w:tcPr>
          <w:p w14:paraId="3CF5F5D4" w14:textId="3D985A12" w:rsidR="00D76B34" w:rsidRPr="00D76B34" w:rsidRDefault="00D76B34" w:rsidP="00D76B34">
            <w:pPr>
              <w:jc w:val="right"/>
              <w:rPr>
                <w:b/>
                <w:bCs/>
                <w:color w:val="000000"/>
                <w:sz w:val="22"/>
                <w:szCs w:val="22"/>
                <w:highlight w:val="yellow"/>
              </w:rPr>
            </w:pPr>
            <w:r w:rsidRPr="00D76B34">
              <w:rPr>
                <w:b/>
                <w:bCs/>
                <w:color w:val="000000"/>
                <w:sz w:val="22"/>
                <w:szCs w:val="22"/>
              </w:rPr>
              <w:t>9.600,6</w:t>
            </w:r>
          </w:p>
        </w:tc>
        <w:tc>
          <w:tcPr>
            <w:tcW w:w="880" w:type="dxa"/>
            <w:tcBorders>
              <w:top w:val="nil"/>
              <w:left w:val="nil"/>
              <w:bottom w:val="single" w:sz="4" w:space="0" w:color="auto"/>
              <w:right w:val="single" w:sz="4" w:space="0" w:color="auto"/>
            </w:tcBorders>
            <w:shd w:val="clear" w:color="auto" w:fill="D9D9D9" w:themeFill="background1" w:themeFillShade="D9"/>
            <w:noWrap/>
            <w:vAlign w:val="center"/>
          </w:tcPr>
          <w:p w14:paraId="42E496DD" w14:textId="0D7845EC" w:rsidR="00D76B34" w:rsidRPr="00D76B34" w:rsidRDefault="00D76B34" w:rsidP="00D76B34">
            <w:pPr>
              <w:jc w:val="right"/>
              <w:rPr>
                <w:b/>
                <w:bCs/>
                <w:color w:val="000000"/>
                <w:sz w:val="22"/>
                <w:szCs w:val="22"/>
                <w:highlight w:val="yellow"/>
              </w:rPr>
            </w:pPr>
            <w:r w:rsidRPr="00D76B34">
              <w:rPr>
                <w:b/>
                <w:bCs/>
                <w:color w:val="000000"/>
                <w:sz w:val="22"/>
                <w:szCs w:val="22"/>
              </w:rPr>
              <w:t>10</w:t>
            </w:r>
            <w:r w:rsidR="008647C3">
              <w:rPr>
                <w:b/>
                <w:bCs/>
                <w:color w:val="000000"/>
                <w:sz w:val="22"/>
                <w:szCs w:val="22"/>
              </w:rPr>
              <w:t>0,0</w:t>
            </w:r>
            <w:r w:rsidR="00D94101">
              <w:rPr>
                <w:b/>
                <w:bCs/>
                <w:color w:val="000000"/>
                <w:sz w:val="22"/>
                <w:szCs w:val="22"/>
              </w:rPr>
              <w:t xml:space="preserve"> </w:t>
            </w:r>
          </w:p>
        </w:tc>
        <w:tc>
          <w:tcPr>
            <w:tcW w:w="880" w:type="dxa"/>
            <w:tcBorders>
              <w:top w:val="nil"/>
              <w:left w:val="nil"/>
              <w:bottom w:val="single" w:sz="4" w:space="0" w:color="auto"/>
              <w:right w:val="single" w:sz="4" w:space="0" w:color="auto"/>
            </w:tcBorders>
            <w:shd w:val="clear" w:color="auto" w:fill="D9D9D9" w:themeFill="background1" w:themeFillShade="D9"/>
            <w:noWrap/>
            <w:vAlign w:val="center"/>
          </w:tcPr>
          <w:p w14:paraId="567C75C0" w14:textId="04725B0A" w:rsidR="00D76B34" w:rsidRPr="00D76B34" w:rsidRDefault="00D76B34" w:rsidP="00D76B34">
            <w:pPr>
              <w:jc w:val="right"/>
              <w:rPr>
                <w:b/>
                <w:bCs/>
                <w:color w:val="000000"/>
                <w:sz w:val="22"/>
                <w:szCs w:val="22"/>
                <w:highlight w:val="yellow"/>
              </w:rPr>
            </w:pPr>
            <w:r w:rsidRPr="00D76B34">
              <w:rPr>
                <w:b/>
                <w:bCs/>
                <w:color w:val="000000"/>
                <w:sz w:val="22"/>
                <w:szCs w:val="22"/>
              </w:rPr>
              <w:t>642,2</w:t>
            </w:r>
          </w:p>
        </w:tc>
        <w:tc>
          <w:tcPr>
            <w:tcW w:w="1075" w:type="dxa"/>
            <w:tcBorders>
              <w:top w:val="nil"/>
              <w:left w:val="nil"/>
              <w:bottom w:val="single" w:sz="4" w:space="0" w:color="auto"/>
              <w:right w:val="single" w:sz="4" w:space="0" w:color="auto"/>
            </w:tcBorders>
            <w:shd w:val="clear" w:color="auto" w:fill="D9D9D9" w:themeFill="background1" w:themeFillShade="D9"/>
            <w:noWrap/>
            <w:vAlign w:val="center"/>
          </w:tcPr>
          <w:p w14:paraId="7FBE1BF1" w14:textId="584E7A2A" w:rsidR="00D76B34" w:rsidRPr="00D76B34" w:rsidRDefault="00D76B34" w:rsidP="00D76B34">
            <w:pPr>
              <w:jc w:val="right"/>
              <w:rPr>
                <w:b/>
                <w:bCs/>
                <w:color w:val="000000"/>
                <w:sz w:val="22"/>
                <w:szCs w:val="22"/>
                <w:highlight w:val="yellow"/>
              </w:rPr>
            </w:pPr>
            <w:r w:rsidRPr="00D76B34">
              <w:rPr>
                <w:b/>
                <w:bCs/>
                <w:color w:val="000000"/>
                <w:sz w:val="22"/>
                <w:szCs w:val="22"/>
              </w:rPr>
              <w:t>100,7</w:t>
            </w:r>
          </w:p>
        </w:tc>
        <w:tc>
          <w:tcPr>
            <w:tcW w:w="880" w:type="dxa"/>
            <w:tcBorders>
              <w:top w:val="nil"/>
              <w:left w:val="nil"/>
              <w:bottom w:val="single" w:sz="4" w:space="0" w:color="auto"/>
              <w:right w:val="single" w:sz="4" w:space="0" w:color="auto"/>
            </w:tcBorders>
            <w:shd w:val="clear" w:color="auto" w:fill="D9D9D9" w:themeFill="background1" w:themeFillShade="D9"/>
            <w:noWrap/>
            <w:vAlign w:val="center"/>
          </w:tcPr>
          <w:p w14:paraId="3B42DA8C" w14:textId="60050AC5" w:rsidR="00D76B34" w:rsidRPr="00D76B34" w:rsidRDefault="00D76B34" w:rsidP="00D76B34">
            <w:pPr>
              <w:jc w:val="right"/>
              <w:rPr>
                <w:b/>
                <w:bCs/>
                <w:color w:val="000000"/>
                <w:sz w:val="22"/>
                <w:szCs w:val="22"/>
                <w:highlight w:val="yellow"/>
              </w:rPr>
            </w:pPr>
            <w:r w:rsidRPr="00D76B34">
              <w:rPr>
                <w:b/>
                <w:bCs/>
                <w:color w:val="000000"/>
                <w:sz w:val="22"/>
                <w:szCs w:val="22"/>
              </w:rPr>
              <w:t>10</w:t>
            </w:r>
            <w:r w:rsidR="008647C3">
              <w:rPr>
                <w:b/>
                <w:bCs/>
                <w:color w:val="000000"/>
                <w:sz w:val="22"/>
                <w:szCs w:val="22"/>
              </w:rPr>
              <w:t>0,0</w:t>
            </w:r>
            <w:r w:rsidR="00D94101">
              <w:rPr>
                <w:b/>
                <w:bCs/>
                <w:color w:val="000000"/>
                <w:sz w:val="22"/>
                <w:szCs w:val="22"/>
              </w:rPr>
              <w:t xml:space="preserve"> </w:t>
            </w:r>
          </w:p>
        </w:tc>
        <w:tc>
          <w:tcPr>
            <w:tcW w:w="880" w:type="dxa"/>
            <w:tcBorders>
              <w:top w:val="nil"/>
              <w:left w:val="nil"/>
              <w:bottom w:val="single" w:sz="4" w:space="0" w:color="auto"/>
              <w:right w:val="single" w:sz="4" w:space="0" w:color="auto"/>
            </w:tcBorders>
            <w:shd w:val="clear" w:color="auto" w:fill="D9D9D9" w:themeFill="background1" w:themeFillShade="D9"/>
            <w:noWrap/>
            <w:vAlign w:val="center"/>
          </w:tcPr>
          <w:p w14:paraId="0EC6F937" w14:textId="60B17C6A" w:rsidR="00D76B34" w:rsidRPr="00D76B34" w:rsidRDefault="00D76B34" w:rsidP="00D76B34">
            <w:pPr>
              <w:jc w:val="right"/>
              <w:rPr>
                <w:b/>
                <w:bCs/>
                <w:color w:val="000000"/>
                <w:sz w:val="22"/>
                <w:szCs w:val="22"/>
                <w:highlight w:val="yellow"/>
              </w:rPr>
            </w:pPr>
            <w:r w:rsidRPr="00D76B34">
              <w:rPr>
                <w:b/>
                <w:bCs/>
                <w:color w:val="000000"/>
                <w:sz w:val="22"/>
                <w:szCs w:val="22"/>
              </w:rPr>
              <w:t>6,7</w:t>
            </w:r>
          </w:p>
        </w:tc>
        <w:tc>
          <w:tcPr>
            <w:tcW w:w="1150" w:type="dxa"/>
            <w:tcBorders>
              <w:top w:val="nil"/>
              <w:left w:val="nil"/>
              <w:bottom w:val="single" w:sz="4" w:space="0" w:color="auto"/>
              <w:right w:val="single" w:sz="4" w:space="0" w:color="auto"/>
            </w:tcBorders>
            <w:shd w:val="clear" w:color="auto" w:fill="D9D9D9" w:themeFill="background1" w:themeFillShade="D9"/>
            <w:noWrap/>
            <w:vAlign w:val="center"/>
          </w:tcPr>
          <w:p w14:paraId="025369FB" w14:textId="332A4F8B" w:rsidR="00D76B34" w:rsidRPr="00D76B34" w:rsidRDefault="00D76B34" w:rsidP="00D76B34">
            <w:pPr>
              <w:jc w:val="right"/>
              <w:rPr>
                <w:b/>
                <w:bCs/>
                <w:color w:val="000000"/>
                <w:sz w:val="22"/>
                <w:szCs w:val="22"/>
                <w:highlight w:val="yellow"/>
              </w:rPr>
            </w:pPr>
            <w:r w:rsidRPr="00D76B34">
              <w:rPr>
                <w:b/>
                <w:bCs/>
                <w:color w:val="000000"/>
                <w:sz w:val="22"/>
                <w:szCs w:val="22"/>
              </w:rPr>
              <w:t>1,0</w:t>
            </w:r>
          </w:p>
        </w:tc>
      </w:tr>
      <w:tr w:rsidR="00D76B34" w:rsidRPr="003D7D48" w14:paraId="6D069098" w14:textId="77777777" w:rsidTr="00D76B34">
        <w:trPr>
          <w:trHeight w:val="315"/>
        </w:trPr>
        <w:tc>
          <w:tcPr>
            <w:tcW w:w="7655" w:type="dxa"/>
            <w:tcBorders>
              <w:top w:val="nil"/>
              <w:left w:val="single" w:sz="4" w:space="0" w:color="auto"/>
              <w:bottom w:val="single" w:sz="4" w:space="0" w:color="auto"/>
              <w:right w:val="single" w:sz="4" w:space="0" w:color="auto"/>
            </w:tcBorders>
            <w:noWrap/>
          </w:tcPr>
          <w:p w14:paraId="352CD09A" w14:textId="3519EA83" w:rsidR="00D76B34" w:rsidRPr="00D84F06" w:rsidRDefault="00D76B34" w:rsidP="00D76B34">
            <w:pPr>
              <w:jc w:val="left"/>
              <w:rPr>
                <w:color w:val="000000"/>
                <w:sz w:val="22"/>
                <w:szCs w:val="22"/>
                <w:highlight w:val="yellow"/>
                <w:lang w:val="sr-Latn-RS" w:eastAsia="sr-Latn-RS"/>
              </w:rPr>
            </w:pPr>
            <w:r w:rsidRPr="00D84F06">
              <w:rPr>
                <w:sz w:val="22"/>
                <w:szCs w:val="22"/>
              </w:rPr>
              <w:t xml:space="preserve">1110, </w:t>
            </w:r>
            <w:proofErr w:type="spellStart"/>
            <w:r w:rsidRPr="00D84F06">
              <w:rPr>
                <w:sz w:val="22"/>
                <w:szCs w:val="22"/>
              </w:rPr>
              <w:t>Високе</w:t>
            </w:r>
            <w:proofErr w:type="spellEnd"/>
            <w:r w:rsidRPr="00D84F06">
              <w:rPr>
                <w:sz w:val="22"/>
                <w:szCs w:val="22"/>
              </w:rPr>
              <w:t xml:space="preserve"> </w:t>
            </w:r>
            <w:proofErr w:type="spellStart"/>
            <w:r w:rsidRPr="00D84F06">
              <w:rPr>
                <w:sz w:val="22"/>
                <w:szCs w:val="22"/>
              </w:rPr>
              <w:t>мешовите</w:t>
            </w:r>
            <w:proofErr w:type="spellEnd"/>
            <w:r w:rsidRPr="00D84F06">
              <w:rPr>
                <w:sz w:val="22"/>
                <w:szCs w:val="22"/>
              </w:rPr>
              <w:t xml:space="preserve"> </w:t>
            </w:r>
            <w:proofErr w:type="spellStart"/>
            <w:r w:rsidRPr="00D84F06">
              <w:rPr>
                <w:sz w:val="22"/>
                <w:szCs w:val="22"/>
              </w:rPr>
              <w:t>шуме</w:t>
            </w:r>
            <w:proofErr w:type="spellEnd"/>
            <w:r w:rsidRPr="00D84F06">
              <w:rPr>
                <w:sz w:val="22"/>
                <w:szCs w:val="22"/>
              </w:rPr>
              <w:t xml:space="preserve"> ОМЛ</w:t>
            </w:r>
          </w:p>
        </w:tc>
        <w:tc>
          <w:tcPr>
            <w:tcW w:w="1104" w:type="dxa"/>
            <w:tcBorders>
              <w:top w:val="nil"/>
              <w:left w:val="nil"/>
              <w:bottom w:val="single" w:sz="4" w:space="0" w:color="auto"/>
              <w:right w:val="single" w:sz="4" w:space="0" w:color="auto"/>
            </w:tcBorders>
            <w:noWrap/>
            <w:vAlign w:val="center"/>
          </w:tcPr>
          <w:p w14:paraId="134B746C" w14:textId="4FDA503B" w:rsidR="00D76B34" w:rsidRPr="00D76B34" w:rsidRDefault="00D76B34" w:rsidP="00D76B34">
            <w:pPr>
              <w:jc w:val="right"/>
              <w:rPr>
                <w:color w:val="000000"/>
                <w:sz w:val="22"/>
                <w:szCs w:val="22"/>
                <w:highlight w:val="yellow"/>
              </w:rPr>
            </w:pPr>
            <w:r w:rsidRPr="00D76B34">
              <w:rPr>
                <w:color w:val="000000"/>
                <w:sz w:val="22"/>
                <w:szCs w:val="22"/>
              </w:rPr>
              <w:t>6,28</w:t>
            </w:r>
          </w:p>
        </w:tc>
        <w:tc>
          <w:tcPr>
            <w:tcW w:w="880" w:type="dxa"/>
            <w:tcBorders>
              <w:top w:val="nil"/>
              <w:left w:val="nil"/>
              <w:bottom w:val="single" w:sz="4" w:space="0" w:color="auto"/>
              <w:right w:val="single" w:sz="4" w:space="0" w:color="auto"/>
            </w:tcBorders>
            <w:noWrap/>
            <w:vAlign w:val="center"/>
          </w:tcPr>
          <w:p w14:paraId="50BE09DB" w14:textId="3D2144C9" w:rsidR="00D76B34" w:rsidRPr="00D76B34" w:rsidRDefault="00D76B34" w:rsidP="00D76B34">
            <w:pPr>
              <w:jc w:val="right"/>
              <w:rPr>
                <w:color w:val="000000"/>
                <w:sz w:val="22"/>
                <w:szCs w:val="22"/>
                <w:highlight w:val="yellow"/>
              </w:rPr>
            </w:pPr>
            <w:r w:rsidRPr="00D76B34">
              <w:rPr>
                <w:color w:val="000000"/>
                <w:sz w:val="22"/>
                <w:szCs w:val="22"/>
              </w:rPr>
              <w:t>4,6</w:t>
            </w:r>
          </w:p>
        </w:tc>
        <w:tc>
          <w:tcPr>
            <w:tcW w:w="1246" w:type="dxa"/>
            <w:tcBorders>
              <w:top w:val="nil"/>
              <w:left w:val="nil"/>
              <w:bottom w:val="single" w:sz="4" w:space="0" w:color="auto"/>
              <w:right w:val="single" w:sz="4" w:space="0" w:color="auto"/>
            </w:tcBorders>
            <w:noWrap/>
            <w:vAlign w:val="center"/>
          </w:tcPr>
          <w:p w14:paraId="258D005C" w14:textId="26D4EF9C" w:rsidR="00D76B34" w:rsidRPr="00D76B34" w:rsidRDefault="00D76B34" w:rsidP="00D76B34">
            <w:pPr>
              <w:jc w:val="right"/>
              <w:rPr>
                <w:color w:val="000000"/>
                <w:sz w:val="22"/>
                <w:szCs w:val="22"/>
                <w:highlight w:val="yellow"/>
              </w:rPr>
            </w:pPr>
            <w:r w:rsidRPr="00D76B34">
              <w:rPr>
                <w:color w:val="000000"/>
                <w:sz w:val="22"/>
                <w:szCs w:val="22"/>
              </w:rPr>
              <w:t> </w:t>
            </w:r>
          </w:p>
        </w:tc>
        <w:tc>
          <w:tcPr>
            <w:tcW w:w="880" w:type="dxa"/>
            <w:tcBorders>
              <w:top w:val="nil"/>
              <w:left w:val="nil"/>
              <w:bottom w:val="single" w:sz="4" w:space="0" w:color="auto"/>
              <w:right w:val="single" w:sz="4" w:space="0" w:color="auto"/>
            </w:tcBorders>
            <w:noWrap/>
            <w:vAlign w:val="center"/>
          </w:tcPr>
          <w:p w14:paraId="2D538F2E" w14:textId="58F5BE5E" w:rsidR="00D76B34" w:rsidRPr="00D76B34" w:rsidRDefault="00D76B34" w:rsidP="00D76B34">
            <w:pPr>
              <w:jc w:val="right"/>
              <w:rPr>
                <w:color w:val="000000"/>
                <w:sz w:val="22"/>
                <w:szCs w:val="22"/>
                <w:highlight w:val="yellow"/>
              </w:rPr>
            </w:pPr>
            <w:r w:rsidRPr="00D76B34">
              <w:rPr>
                <w:color w:val="000000"/>
                <w:sz w:val="22"/>
                <w:szCs w:val="22"/>
              </w:rPr>
              <w:t> </w:t>
            </w:r>
          </w:p>
        </w:tc>
        <w:tc>
          <w:tcPr>
            <w:tcW w:w="880" w:type="dxa"/>
            <w:tcBorders>
              <w:top w:val="nil"/>
              <w:left w:val="nil"/>
              <w:bottom w:val="single" w:sz="4" w:space="0" w:color="auto"/>
              <w:right w:val="single" w:sz="4" w:space="0" w:color="auto"/>
            </w:tcBorders>
            <w:noWrap/>
            <w:vAlign w:val="center"/>
          </w:tcPr>
          <w:p w14:paraId="79A8B5AB" w14:textId="7BD5FAC5" w:rsidR="00D76B34" w:rsidRPr="00D76B34" w:rsidRDefault="00D76B34" w:rsidP="00D76B34">
            <w:pPr>
              <w:jc w:val="right"/>
              <w:rPr>
                <w:color w:val="000000"/>
                <w:sz w:val="22"/>
                <w:szCs w:val="22"/>
                <w:highlight w:val="yellow"/>
              </w:rPr>
            </w:pPr>
            <w:r w:rsidRPr="00D76B34">
              <w:rPr>
                <w:color w:val="000000"/>
                <w:sz w:val="22"/>
                <w:szCs w:val="22"/>
              </w:rPr>
              <w:t> </w:t>
            </w:r>
          </w:p>
        </w:tc>
        <w:tc>
          <w:tcPr>
            <w:tcW w:w="1075" w:type="dxa"/>
            <w:tcBorders>
              <w:top w:val="nil"/>
              <w:left w:val="nil"/>
              <w:bottom w:val="single" w:sz="4" w:space="0" w:color="auto"/>
              <w:right w:val="single" w:sz="4" w:space="0" w:color="auto"/>
            </w:tcBorders>
            <w:noWrap/>
            <w:vAlign w:val="center"/>
          </w:tcPr>
          <w:p w14:paraId="584E58C8" w14:textId="00F71476" w:rsidR="00D76B34" w:rsidRPr="00D76B34" w:rsidRDefault="00D76B34" w:rsidP="00D76B34">
            <w:pPr>
              <w:jc w:val="right"/>
              <w:rPr>
                <w:color w:val="000000"/>
                <w:sz w:val="22"/>
                <w:szCs w:val="22"/>
                <w:highlight w:val="yellow"/>
              </w:rPr>
            </w:pPr>
            <w:r w:rsidRPr="00D76B34">
              <w:rPr>
                <w:color w:val="000000"/>
                <w:sz w:val="22"/>
                <w:szCs w:val="22"/>
              </w:rPr>
              <w:t> </w:t>
            </w:r>
          </w:p>
        </w:tc>
        <w:tc>
          <w:tcPr>
            <w:tcW w:w="880" w:type="dxa"/>
            <w:tcBorders>
              <w:top w:val="nil"/>
              <w:left w:val="nil"/>
              <w:bottom w:val="single" w:sz="4" w:space="0" w:color="auto"/>
              <w:right w:val="single" w:sz="4" w:space="0" w:color="auto"/>
            </w:tcBorders>
            <w:noWrap/>
            <w:vAlign w:val="center"/>
          </w:tcPr>
          <w:p w14:paraId="50B0CDA4" w14:textId="0CBD8ED0" w:rsidR="00D76B34" w:rsidRPr="00D76B34" w:rsidRDefault="00D76B34" w:rsidP="00D76B34">
            <w:pPr>
              <w:jc w:val="right"/>
              <w:rPr>
                <w:color w:val="000000"/>
                <w:sz w:val="22"/>
                <w:szCs w:val="22"/>
                <w:highlight w:val="yellow"/>
              </w:rPr>
            </w:pPr>
            <w:r w:rsidRPr="00D76B34">
              <w:rPr>
                <w:color w:val="000000"/>
                <w:sz w:val="22"/>
                <w:szCs w:val="22"/>
              </w:rPr>
              <w:t> </w:t>
            </w:r>
          </w:p>
        </w:tc>
        <w:tc>
          <w:tcPr>
            <w:tcW w:w="880" w:type="dxa"/>
            <w:tcBorders>
              <w:top w:val="nil"/>
              <w:left w:val="nil"/>
              <w:bottom w:val="single" w:sz="4" w:space="0" w:color="auto"/>
              <w:right w:val="single" w:sz="4" w:space="0" w:color="auto"/>
            </w:tcBorders>
            <w:noWrap/>
            <w:vAlign w:val="center"/>
          </w:tcPr>
          <w:p w14:paraId="29CDF661" w14:textId="62C6F699" w:rsidR="00D76B34" w:rsidRPr="00D76B34" w:rsidRDefault="00D76B34" w:rsidP="00D76B34">
            <w:pPr>
              <w:jc w:val="right"/>
              <w:rPr>
                <w:color w:val="000000"/>
                <w:sz w:val="22"/>
                <w:szCs w:val="22"/>
                <w:highlight w:val="yellow"/>
              </w:rPr>
            </w:pPr>
            <w:r w:rsidRPr="00D76B34">
              <w:rPr>
                <w:color w:val="000000"/>
                <w:sz w:val="22"/>
                <w:szCs w:val="22"/>
              </w:rPr>
              <w:t> </w:t>
            </w:r>
          </w:p>
        </w:tc>
        <w:tc>
          <w:tcPr>
            <w:tcW w:w="1150" w:type="dxa"/>
            <w:tcBorders>
              <w:top w:val="nil"/>
              <w:left w:val="nil"/>
              <w:bottom w:val="single" w:sz="4" w:space="0" w:color="auto"/>
              <w:right w:val="single" w:sz="4" w:space="0" w:color="auto"/>
            </w:tcBorders>
            <w:noWrap/>
            <w:vAlign w:val="center"/>
          </w:tcPr>
          <w:p w14:paraId="5D71ACFF" w14:textId="46E51F15" w:rsidR="00D76B34" w:rsidRPr="00D76B34" w:rsidRDefault="00D76B34" w:rsidP="00D76B34">
            <w:pPr>
              <w:jc w:val="right"/>
              <w:rPr>
                <w:color w:val="000000"/>
                <w:sz w:val="22"/>
                <w:szCs w:val="22"/>
                <w:highlight w:val="yellow"/>
              </w:rPr>
            </w:pPr>
            <w:r w:rsidRPr="00D76B34">
              <w:rPr>
                <w:color w:val="000000"/>
                <w:sz w:val="22"/>
                <w:szCs w:val="22"/>
              </w:rPr>
              <w:t> </w:t>
            </w:r>
          </w:p>
        </w:tc>
      </w:tr>
      <w:tr w:rsidR="00D76B34" w:rsidRPr="003D7D48" w14:paraId="3714601F" w14:textId="77777777" w:rsidTr="00D76B34">
        <w:trPr>
          <w:trHeight w:val="315"/>
        </w:trPr>
        <w:tc>
          <w:tcPr>
            <w:tcW w:w="7655" w:type="dxa"/>
            <w:tcBorders>
              <w:top w:val="nil"/>
              <w:left w:val="single" w:sz="4" w:space="0" w:color="auto"/>
              <w:bottom w:val="single" w:sz="4" w:space="0" w:color="auto"/>
              <w:right w:val="single" w:sz="4" w:space="0" w:color="auto"/>
            </w:tcBorders>
            <w:noWrap/>
          </w:tcPr>
          <w:p w14:paraId="2FE60EE1" w14:textId="2C5E4663" w:rsidR="00D76B34" w:rsidRPr="00D84F06" w:rsidRDefault="00D76B34" w:rsidP="00D76B34">
            <w:pPr>
              <w:jc w:val="left"/>
              <w:rPr>
                <w:color w:val="000000"/>
                <w:sz w:val="22"/>
                <w:szCs w:val="22"/>
                <w:highlight w:val="yellow"/>
                <w:lang w:val="sr-Latn-RS" w:eastAsia="sr-Latn-RS"/>
              </w:rPr>
            </w:pPr>
            <w:r w:rsidRPr="00D84F06">
              <w:rPr>
                <w:sz w:val="22"/>
                <w:szCs w:val="22"/>
              </w:rPr>
              <w:t xml:space="preserve">1210, </w:t>
            </w:r>
            <w:proofErr w:type="spellStart"/>
            <w:r w:rsidRPr="00D84F06">
              <w:rPr>
                <w:sz w:val="22"/>
                <w:szCs w:val="22"/>
              </w:rPr>
              <w:t>Вештачки</w:t>
            </w:r>
            <w:proofErr w:type="spellEnd"/>
            <w:r w:rsidRPr="00D84F06">
              <w:rPr>
                <w:sz w:val="22"/>
                <w:szCs w:val="22"/>
              </w:rPr>
              <w:t xml:space="preserve"> </w:t>
            </w:r>
            <w:proofErr w:type="spellStart"/>
            <w:r w:rsidRPr="00D84F06">
              <w:rPr>
                <w:sz w:val="22"/>
                <w:szCs w:val="22"/>
              </w:rPr>
              <w:t>подигнуте</w:t>
            </w:r>
            <w:proofErr w:type="spellEnd"/>
            <w:r w:rsidRPr="00D84F06">
              <w:rPr>
                <w:sz w:val="22"/>
                <w:szCs w:val="22"/>
              </w:rPr>
              <w:t xml:space="preserve"> </w:t>
            </w:r>
            <w:proofErr w:type="spellStart"/>
            <w:r w:rsidRPr="00D84F06">
              <w:rPr>
                <w:sz w:val="22"/>
                <w:szCs w:val="22"/>
              </w:rPr>
              <w:t>плантаже</w:t>
            </w:r>
            <w:proofErr w:type="spellEnd"/>
            <w:r w:rsidRPr="00D84F06">
              <w:rPr>
                <w:sz w:val="22"/>
                <w:szCs w:val="22"/>
              </w:rPr>
              <w:t xml:space="preserve"> </w:t>
            </w:r>
            <w:proofErr w:type="spellStart"/>
            <w:r w:rsidRPr="00D84F06">
              <w:rPr>
                <w:sz w:val="22"/>
                <w:szCs w:val="22"/>
              </w:rPr>
              <w:t>топола</w:t>
            </w:r>
            <w:proofErr w:type="spellEnd"/>
          </w:p>
        </w:tc>
        <w:tc>
          <w:tcPr>
            <w:tcW w:w="1104" w:type="dxa"/>
            <w:tcBorders>
              <w:top w:val="nil"/>
              <w:left w:val="nil"/>
              <w:bottom w:val="single" w:sz="4" w:space="0" w:color="auto"/>
              <w:right w:val="single" w:sz="4" w:space="0" w:color="auto"/>
            </w:tcBorders>
            <w:noWrap/>
            <w:vAlign w:val="center"/>
          </w:tcPr>
          <w:p w14:paraId="27D5AABA" w14:textId="41407666" w:rsidR="00D76B34" w:rsidRPr="00D76B34" w:rsidRDefault="00D76B34" w:rsidP="00D76B34">
            <w:pPr>
              <w:jc w:val="right"/>
              <w:rPr>
                <w:color w:val="000000"/>
                <w:sz w:val="22"/>
                <w:szCs w:val="22"/>
                <w:highlight w:val="yellow"/>
              </w:rPr>
            </w:pPr>
            <w:r w:rsidRPr="00D76B34">
              <w:rPr>
                <w:color w:val="000000"/>
                <w:sz w:val="22"/>
                <w:szCs w:val="22"/>
              </w:rPr>
              <w:t>28,09</w:t>
            </w:r>
          </w:p>
        </w:tc>
        <w:tc>
          <w:tcPr>
            <w:tcW w:w="880" w:type="dxa"/>
            <w:tcBorders>
              <w:top w:val="nil"/>
              <w:left w:val="nil"/>
              <w:bottom w:val="single" w:sz="4" w:space="0" w:color="auto"/>
              <w:right w:val="single" w:sz="4" w:space="0" w:color="auto"/>
            </w:tcBorders>
            <w:noWrap/>
            <w:vAlign w:val="center"/>
          </w:tcPr>
          <w:p w14:paraId="4B036501" w14:textId="7BA1A038" w:rsidR="00D76B34" w:rsidRPr="00D76B34" w:rsidRDefault="00D76B34" w:rsidP="00D76B34">
            <w:pPr>
              <w:jc w:val="right"/>
              <w:rPr>
                <w:color w:val="000000"/>
                <w:sz w:val="22"/>
                <w:szCs w:val="22"/>
                <w:highlight w:val="yellow"/>
              </w:rPr>
            </w:pPr>
            <w:r w:rsidRPr="00D76B34">
              <w:rPr>
                <w:color w:val="000000"/>
                <w:sz w:val="22"/>
                <w:szCs w:val="22"/>
              </w:rPr>
              <w:t>20,5</w:t>
            </w:r>
          </w:p>
        </w:tc>
        <w:tc>
          <w:tcPr>
            <w:tcW w:w="1246" w:type="dxa"/>
            <w:tcBorders>
              <w:top w:val="nil"/>
              <w:left w:val="nil"/>
              <w:bottom w:val="single" w:sz="4" w:space="0" w:color="auto"/>
              <w:right w:val="single" w:sz="4" w:space="0" w:color="auto"/>
            </w:tcBorders>
            <w:noWrap/>
            <w:vAlign w:val="center"/>
          </w:tcPr>
          <w:p w14:paraId="5C46C37C" w14:textId="602B0A31" w:rsidR="00D76B34" w:rsidRPr="00D76B34" w:rsidRDefault="00D76B34" w:rsidP="00D76B34">
            <w:pPr>
              <w:jc w:val="right"/>
              <w:rPr>
                <w:color w:val="000000"/>
                <w:sz w:val="22"/>
                <w:szCs w:val="22"/>
                <w:highlight w:val="yellow"/>
              </w:rPr>
            </w:pPr>
            <w:r w:rsidRPr="00D76B34">
              <w:rPr>
                <w:color w:val="000000"/>
                <w:sz w:val="22"/>
                <w:szCs w:val="22"/>
              </w:rPr>
              <w:t> </w:t>
            </w:r>
          </w:p>
        </w:tc>
        <w:tc>
          <w:tcPr>
            <w:tcW w:w="880" w:type="dxa"/>
            <w:tcBorders>
              <w:top w:val="nil"/>
              <w:left w:val="nil"/>
              <w:bottom w:val="single" w:sz="4" w:space="0" w:color="auto"/>
              <w:right w:val="single" w:sz="4" w:space="0" w:color="auto"/>
            </w:tcBorders>
            <w:noWrap/>
            <w:vAlign w:val="center"/>
          </w:tcPr>
          <w:p w14:paraId="21C64A02" w14:textId="33B98C08" w:rsidR="00D76B34" w:rsidRPr="00D76B34" w:rsidRDefault="00D76B34" w:rsidP="00D76B34">
            <w:pPr>
              <w:jc w:val="right"/>
              <w:rPr>
                <w:color w:val="000000"/>
                <w:sz w:val="22"/>
                <w:szCs w:val="22"/>
                <w:highlight w:val="yellow"/>
              </w:rPr>
            </w:pPr>
            <w:r w:rsidRPr="00D76B34">
              <w:rPr>
                <w:color w:val="000000"/>
                <w:sz w:val="22"/>
                <w:szCs w:val="22"/>
              </w:rPr>
              <w:t> </w:t>
            </w:r>
          </w:p>
        </w:tc>
        <w:tc>
          <w:tcPr>
            <w:tcW w:w="880" w:type="dxa"/>
            <w:tcBorders>
              <w:top w:val="nil"/>
              <w:left w:val="nil"/>
              <w:bottom w:val="single" w:sz="4" w:space="0" w:color="auto"/>
              <w:right w:val="single" w:sz="4" w:space="0" w:color="auto"/>
            </w:tcBorders>
            <w:noWrap/>
            <w:vAlign w:val="center"/>
          </w:tcPr>
          <w:p w14:paraId="4F120006" w14:textId="116A40D2" w:rsidR="00D76B34" w:rsidRPr="00D76B34" w:rsidRDefault="00D76B34" w:rsidP="00D76B34">
            <w:pPr>
              <w:jc w:val="right"/>
              <w:rPr>
                <w:color w:val="000000"/>
                <w:sz w:val="22"/>
                <w:szCs w:val="22"/>
                <w:highlight w:val="yellow"/>
              </w:rPr>
            </w:pPr>
            <w:r w:rsidRPr="00D76B34">
              <w:rPr>
                <w:color w:val="000000"/>
                <w:sz w:val="22"/>
                <w:szCs w:val="22"/>
              </w:rPr>
              <w:t> </w:t>
            </w:r>
          </w:p>
        </w:tc>
        <w:tc>
          <w:tcPr>
            <w:tcW w:w="1075" w:type="dxa"/>
            <w:tcBorders>
              <w:top w:val="nil"/>
              <w:left w:val="nil"/>
              <w:bottom w:val="single" w:sz="4" w:space="0" w:color="auto"/>
              <w:right w:val="single" w:sz="4" w:space="0" w:color="auto"/>
            </w:tcBorders>
            <w:noWrap/>
            <w:vAlign w:val="center"/>
          </w:tcPr>
          <w:p w14:paraId="0097C318" w14:textId="68C7F2E7" w:rsidR="00D76B34" w:rsidRPr="00D76B34" w:rsidRDefault="00D76B34" w:rsidP="00D76B34">
            <w:pPr>
              <w:jc w:val="right"/>
              <w:rPr>
                <w:color w:val="000000"/>
                <w:sz w:val="22"/>
                <w:szCs w:val="22"/>
                <w:highlight w:val="yellow"/>
              </w:rPr>
            </w:pPr>
            <w:r w:rsidRPr="00D76B34">
              <w:rPr>
                <w:color w:val="000000"/>
                <w:sz w:val="22"/>
                <w:szCs w:val="22"/>
              </w:rPr>
              <w:t> </w:t>
            </w:r>
          </w:p>
        </w:tc>
        <w:tc>
          <w:tcPr>
            <w:tcW w:w="880" w:type="dxa"/>
            <w:tcBorders>
              <w:top w:val="nil"/>
              <w:left w:val="nil"/>
              <w:bottom w:val="single" w:sz="4" w:space="0" w:color="auto"/>
              <w:right w:val="single" w:sz="4" w:space="0" w:color="auto"/>
            </w:tcBorders>
            <w:noWrap/>
            <w:vAlign w:val="center"/>
          </w:tcPr>
          <w:p w14:paraId="59242C2F" w14:textId="7D0BA3D8" w:rsidR="00D76B34" w:rsidRPr="00D76B34" w:rsidRDefault="00D76B34" w:rsidP="00D76B34">
            <w:pPr>
              <w:jc w:val="right"/>
              <w:rPr>
                <w:color w:val="000000"/>
                <w:sz w:val="22"/>
                <w:szCs w:val="22"/>
                <w:highlight w:val="yellow"/>
              </w:rPr>
            </w:pPr>
            <w:r w:rsidRPr="00D76B34">
              <w:rPr>
                <w:color w:val="000000"/>
                <w:sz w:val="22"/>
                <w:szCs w:val="22"/>
              </w:rPr>
              <w:t> </w:t>
            </w:r>
          </w:p>
        </w:tc>
        <w:tc>
          <w:tcPr>
            <w:tcW w:w="880" w:type="dxa"/>
            <w:tcBorders>
              <w:top w:val="nil"/>
              <w:left w:val="nil"/>
              <w:bottom w:val="single" w:sz="4" w:space="0" w:color="auto"/>
              <w:right w:val="single" w:sz="4" w:space="0" w:color="auto"/>
            </w:tcBorders>
            <w:noWrap/>
            <w:vAlign w:val="center"/>
          </w:tcPr>
          <w:p w14:paraId="5BBFF751" w14:textId="19773494" w:rsidR="00D76B34" w:rsidRPr="00D76B34" w:rsidRDefault="00D76B34" w:rsidP="00D76B34">
            <w:pPr>
              <w:jc w:val="right"/>
              <w:rPr>
                <w:color w:val="000000"/>
                <w:sz w:val="22"/>
                <w:szCs w:val="22"/>
                <w:highlight w:val="yellow"/>
              </w:rPr>
            </w:pPr>
            <w:r w:rsidRPr="00D76B34">
              <w:rPr>
                <w:color w:val="000000"/>
                <w:sz w:val="22"/>
                <w:szCs w:val="22"/>
              </w:rPr>
              <w:t> </w:t>
            </w:r>
          </w:p>
        </w:tc>
        <w:tc>
          <w:tcPr>
            <w:tcW w:w="1150" w:type="dxa"/>
            <w:tcBorders>
              <w:top w:val="nil"/>
              <w:left w:val="nil"/>
              <w:bottom w:val="single" w:sz="4" w:space="0" w:color="auto"/>
              <w:right w:val="single" w:sz="4" w:space="0" w:color="auto"/>
            </w:tcBorders>
            <w:noWrap/>
            <w:vAlign w:val="center"/>
          </w:tcPr>
          <w:p w14:paraId="6E7FC779" w14:textId="71E13926" w:rsidR="00D76B34" w:rsidRPr="00D76B34" w:rsidRDefault="00D76B34" w:rsidP="00D76B34">
            <w:pPr>
              <w:jc w:val="right"/>
              <w:rPr>
                <w:color w:val="000000"/>
                <w:sz w:val="22"/>
                <w:szCs w:val="22"/>
                <w:highlight w:val="yellow"/>
              </w:rPr>
            </w:pPr>
            <w:r w:rsidRPr="00D76B34">
              <w:rPr>
                <w:color w:val="000000"/>
                <w:sz w:val="22"/>
                <w:szCs w:val="22"/>
              </w:rPr>
              <w:t> </w:t>
            </w:r>
          </w:p>
        </w:tc>
      </w:tr>
      <w:tr w:rsidR="00D76B34" w:rsidRPr="003D7D48" w14:paraId="3DF9F61A" w14:textId="77777777" w:rsidTr="00D76B34">
        <w:trPr>
          <w:trHeight w:val="315"/>
        </w:trPr>
        <w:tc>
          <w:tcPr>
            <w:tcW w:w="7655" w:type="dxa"/>
            <w:tcBorders>
              <w:top w:val="nil"/>
              <w:left w:val="single" w:sz="4" w:space="0" w:color="auto"/>
              <w:bottom w:val="single" w:sz="4" w:space="0" w:color="auto"/>
              <w:right w:val="single" w:sz="4" w:space="0" w:color="auto"/>
            </w:tcBorders>
            <w:noWrap/>
          </w:tcPr>
          <w:p w14:paraId="23B86625" w14:textId="5C65259D" w:rsidR="00D76B34" w:rsidRPr="00D84F06" w:rsidRDefault="00D76B34" w:rsidP="00D76B34">
            <w:pPr>
              <w:jc w:val="left"/>
              <w:rPr>
                <w:color w:val="000000"/>
                <w:sz w:val="22"/>
                <w:szCs w:val="22"/>
                <w:highlight w:val="yellow"/>
                <w:lang w:val="sr-Latn-RS" w:eastAsia="sr-Latn-RS"/>
              </w:rPr>
            </w:pPr>
            <w:r w:rsidRPr="00D84F06">
              <w:rPr>
                <w:sz w:val="22"/>
                <w:szCs w:val="22"/>
              </w:rPr>
              <w:t xml:space="preserve">2410, </w:t>
            </w:r>
            <w:proofErr w:type="spellStart"/>
            <w:r w:rsidRPr="00D84F06">
              <w:rPr>
                <w:sz w:val="22"/>
                <w:szCs w:val="22"/>
              </w:rPr>
              <w:t>Високе</w:t>
            </w:r>
            <w:proofErr w:type="spellEnd"/>
            <w:r w:rsidRPr="00D84F06">
              <w:rPr>
                <w:sz w:val="22"/>
                <w:szCs w:val="22"/>
              </w:rPr>
              <w:t xml:space="preserve"> </w:t>
            </w:r>
            <w:proofErr w:type="spellStart"/>
            <w:r w:rsidRPr="00D84F06">
              <w:rPr>
                <w:sz w:val="22"/>
                <w:szCs w:val="22"/>
              </w:rPr>
              <w:t>мешовите</w:t>
            </w:r>
            <w:proofErr w:type="spellEnd"/>
            <w:r w:rsidRPr="00D84F06">
              <w:rPr>
                <w:sz w:val="22"/>
                <w:szCs w:val="22"/>
              </w:rPr>
              <w:t xml:space="preserve"> </w:t>
            </w:r>
            <w:proofErr w:type="spellStart"/>
            <w:r w:rsidRPr="00D84F06">
              <w:rPr>
                <w:sz w:val="22"/>
                <w:szCs w:val="22"/>
              </w:rPr>
              <w:t>шуме</w:t>
            </w:r>
            <w:proofErr w:type="spellEnd"/>
            <w:r w:rsidRPr="00D84F06">
              <w:rPr>
                <w:sz w:val="22"/>
                <w:szCs w:val="22"/>
              </w:rPr>
              <w:t xml:space="preserve"> </w:t>
            </w:r>
            <w:proofErr w:type="spellStart"/>
            <w:r w:rsidRPr="00D84F06">
              <w:rPr>
                <w:sz w:val="22"/>
                <w:szCs w:val="22"/>
              </w:rPr>
              <w:t>лужњака</w:t>
            </w:r>
            <w:proofErr w:type="spellEnd"/>
          </w:p>
        </w:tc>
        <w:tc>
          <w:tcPr>
            <w:tcW w:w="1104" w:type="dxa"/>
            <w:tcBorders>
              <w:top w:val="nil"/>
              <w:left w:val="nil"/>
              <w:bottom w:val="single" w:sz="4" w:space="0" w:color="auto"/>
              <w:right w:val="single" w:sz="4" w:space="0" w:color="auto"/>
            </w:tcBorders>
            <w:noWrap/>
            <w:vAlign w:val="center"/>
          </w:tcPr>
          <w:p w14:paraId="74336DF5" w14:textId="6B60153D" w:rsidR="00D76B34" w:rsidRPr="00D76B34" w:rsidRDefault="00D76B34" w:rsidP="00D76B34">
            <w:pPr>
              <w:jc w:val="right"/>
              <w:rPr>
                <w:color w:val="000000"/>
                <w:sz w:val="22"/>
                <w:szCs w:val="22"/>
                <w:highlight w:val="yellow"/>
              </w:rPr>
            </w:pPr>
            <w:r w:rsidRPr="00D76B34">
              <w:rPr>
                <w:color w:val="000000"/>
                <w:sz w:val="22"/>
                <w:szCs w:val="22"/>
              </w:rPr>
              <w:t>3,95</w:t>
            </w:r>
          </w:p>
        </w:tc>
        <w:tc>
          <w:tcPr>
            <w:tcW w:w="880" w:type="dxa"/>
            <w:tcBorders>
              <w:top w:val="nil"/>
              <w:left w:val="nil"/>
              <w:bottom w:val="single" w:sz="4" w:space="0" w:color="auto"/>
              <w:right w:val="single" w:sz="4" w:space="0" w:color="auto"/>
            </w:tcBorders>
            <w:noWrap/>
            <w:vAlign w:val="center"/>
          </w:tcPr>
          <w:p w14:paraId="740E4C02" w14:textId="21029A0E" w:rsidR="00D76B34" w:rsidRPr="00D76B34" w:rsidRDefault="00D76B34" w:rsidP="00D76B34">
            <w:pPr>
              <w:jc w:val="right"/>
              <w:rPr>
                <w:color w:val="000000"/>
                <w:sz w:val="22"/>
                <w:szCs w:val="22"/>
                <w:highlight w:val="yellow"/>
              </w:rPr>
            </w:pPr>
            <w:r w:rsidRPr="00D76B34">
              <w:rPr>
                <w:color w:val="000000"/>
                <w:sz w:val="22"/>
                <w:szCs w:val="22"/>
              </w:rPr>
              <w:t>2,9</w:t>
            </w:r>
          </w:p>
        </w:tc>
        <w:tc>
          <w:tcPr>
            <w:tcW w:w="1246" w:type="dxa"/>
            <w:tcBorders>
              <w:top w:val="nil"/>
              <w:left w:val="nil"/>
              <w:bottom w:val="single" w:sz="4" w:space="0" w:color="auto"/>
              <w:right w:val="single" w:sz="4" w:space="0" w:color="auto"/>
            </w:tcBorders>
            <w:noWrap/>
            <w:vAlign w:val="center"/>
          </w:tcPr>
          <w:p w14:paraId="6386DA3E" w14:textId="5F31045A" w:rsidR="00D76B34" w:rsidRPr="00D76B34" w:rsidRDefault="00D76B34" w:rsidP="00D76B34">
            <w:pPr>
              <w:jc w:val="right"/>
              <w:rPr>
                <w:color w:val="000000"/>
                <w:sz w:val="22"/>
                <w:szCs w:val="22"/>
                <w:highlight w:val="yellow"/>
              </w:rPr>
            </w:pPr>
            <w:r w:rsidRPr="00D76B34">
              <w:rPr>
                <w:color w:val="000000"/>
                <w:sz w:val="22"/>
                <w:szCs w:val="22"/>
              </w:rPr>
              <w:t>578,6</w:t>
            </w:r>
          </w:p>
        </w:tc>
        <w:tc>
          <w:tcPr>
            <w:tcW w:w="880" w:type="dxa"/>
            <w:tcBorders>
              <w:top w:val="nil"/>
              <w:left w:val="nil"/>
              <w:bottom w:val="single" w:sz="4" w:space="0" w:color="auto"/>
              <w:right w:val="single" w:sz="4" w:space="0" w:color="auto"/>
            </w:tcBorders>
            <w:noWrap/>
            <w:vAlign w:val="center"/>
          </w:tcPr>
          <w:p w14:paraId="476F5D8E" w14:textId="49A6D03F" w:rsidR="00D76B34" w:rsidRPr="00D76B34" w:rsidRDefault="00D76B34" w:rsidP="00D76B34">
            <w:pPr>
              <w:jc w:val="right"/>
              <w:rPr>
                <w:color w:val="000000"/>
                <w:sz w:val="22"/>
                <w:szCs w:val="22"/>
                <w:highlight w:val="yellow"/>
              </w:rPr>
            </w:pPr>
            <w:r w:rsidRPr="00D76B34">
              <w:rPr>
                <w:color w:val="000000"/>
                <w:sz w:val="22"/>
                <w:szCs w:val="22"/>
              </w:rPr>
              <w:t>546,0</w:t>
            </w:r>
          </w:p>
        </w:tc>
        <w:tc>
          <w:tcPr>
            <w:tcW w:w="880" w:type="dxa"/>
            <w:tcBorders>
              <w:top w:val="nil"/>
              <w:left w:val="nil"/>
              <w:bottom w:val="single" w:sz="4" w:space="0" w:color="auto"/>
              <w:right w:val="single" w:sz="4" w:space="0" w:color="auto"/>
            </w:tcBorders>
            <w:noWrap/>
            <w:vAlign w:val="center"/>
          </w:tcPr>
          <w:p w14:paraId="1664F30B" w14:textId="6D67DBFF" w:rsidR="00D76B34" w:rsidRPr="00D76B34" w:rsidRDefault="00D76B34" w:rsidP="00D76B34">
            <w:pPr>
              <w:jc w:val="right"/>
              <w:rPr>
                <w:color w:val="000000"/>
                <w:sz w:val="22"/>
                <w:szCs w:val="22"/>
                <w:highlight w:val="yellow"/>
              </w:rPr>
            </w:pPr>
            <w:r w:rsidRPr="00D76B34">
              <w:rPr>
                <w:color w:val="000000"/>
                <w:sz w:val="22"/>
                <w:szCs w:val="22"/>
              </w:rPr>
              <w:t>146,5</w:t>
            </w:r>
          </w:p>
        </w:tc>
        <w:tc>
          <w:tcPr>
            <w:tcW w:w="1075" w:type="dxa"/>
            <w:tcBorders>
              <w:top w:val="nil"/>
              <w:left w:val="nil"/>
              <w:bottom w:val="single" w:sz="4" w:space="0" w:color="auto"/>
              <w:right w:val="single" w:sz="4" w:space="0" w:color="auto"/>
            </w:tcBorders>
            <w:noWrap/>
            <w:vAlign w:val="center"/>
          </w:tcPr>
          <w:p w14:paraId="39CCBA66" w14:textId="0EDD5CAB" w:rsidR="00D76B34" w:rsidRPr="00D76B34" w:rsidRDefault="00D76B34" w:rsidP="00D76B34">
            <w:pPr>
              <w:jc w:val="right"/>
              <w:rPr>
                <w:color w:val="000000"/>
                <w:sz w:val="22"/>
                <w:szCs w:val="22"/>
                <w:highlight w:val="yellow"/>
              </w:rPr>
            </w:pPr>
            <w:r w:rsidRPr="00D76B34">
              <w:rPr>
                <w:color w:val="000000"/>
                <w:sz w:val="22"/>
                <w:szCs w:val="22"/>
              </w:rPr>
              <w:t>7,0</w:t>
            </w:r>
          </w:p>
        </w:tc>
        <w:tc>
          <w:tcPr>
            <w:tcW w:w="880" w:type="dxa"/>
            <w:tcBorders>
              <w:top w:val="nil"/>
              <w:left w:val="nil"/>
              <w:bottom w:val="single" w:sz="4" w:space="0" w:color="auto"/>
              <w:right w:val="single" w:sz="4" w:space="0" w:color="auto"/>
            </w:tcBorders>
            <w:noWrap/>
            <w:vAlign w:val="center"/>
          </w:tcPr>
          <w:p w14:paraId="7E17A6E1" w14:textId="633B17D9" w:rsidR="00D76B34" w:rsidRPr="00D76B34" w:rsidRDefault="00D76B34" w:rsidP="00D76B34">
            <w:pPr>
              <w:jc w:val="right"/>
              <w:rPr>
                <w:color w:val="000000"/>
                <w:sz w:val="22"/>
                <w:szCs w:val="22"/>
                <w:highlight w:val="yellow"/>
              </w:rPr>
            </w:pPr>
            <w:r w:rsidRPr="00D76B34">
              <w:rPr>
                <w:color w:val="000000"/>
                <w:sz w:val="22"/>
                <w:szCs w:val="22"/>
              </w:rPr>
              <w:t>1,3</w:t>
            </w:r>
          </w:p>
        </w:tc>
        <w:tc>
          <w:tcPr>
            <w:tcW w:w="880" w:type="dxa"/>
            <w:tcBorders>
              <w:top w:val="nil"/>
              <w:left w:val="nil"/>
              <w:bottom w:val="single" w:sz="4" w:space="0" w:color="auto"/>
              <w:right w:val="single" w:sz="4" w:space="0" w:color="auto"/>
            </w:tcBorders>
            <w:noWrap/>
            <w:vAlign w:val="center"/>
          </w:tcPr>
          <w:p w14:paraId="6C69FF0B" w14:textId="6E4B2FB9" w:rsidR="00D76B34" w:rsidRPr="00D76B34" w:rsidRDefault="00D76B34" w:rsidP="00D76B34">
            <w:pPr>
              <w:jc w:val="right"/>
              <w:rPr>
                <w:color w:val="000000"/>
                <w:sz w:val="22"/>
                <w:szCs w:val="22"/>
                <w:highlight w:val="yellow"/>
              </w:rPr>
            </w:pPr>
            <w:r w:rsidRPr="00D76B34">
              <w:rPr>
                <w:color w:val="000000"/>
                <w:sz w:val="22"/>
                <w:szCs w:val="22"/>
              </w:rPr>
              <w:t>1,8</w:t>
            </w:r>
          </w:p>
        </w:tc>
        <w:tc>
          <w:tcPr>
            <w:tcW w:w="1150" w:type="dxa"/>
            <w:tcBorders>
              <w:top w:val="nil"/>
              <w:left w:val="nil"/>
              <w:bottom w:val="single" w:sz="4" w:space="0" w:color="auto"/>
              <w:right w:val="single" w:sz="4" w:space="0" w:color="auto"/>
            </w:tcBorders>
            <w:noWrap/>
            <w:vAlign w:val="center"/>
          </w:tcPr>
          <w:p w14:paraId="396A4C32" w14:textId="2FE4EC38" w:rsidR="00D76B34" w:rsidRPr="00D76B34" w:rsidRDefault="00D76B34" w:rsidP="00D76B34">
            <w:pPr>
              <w:jc w:val="right"/>
              <w:rPr>
                <w:color w:val="000000"/>
                <w:sz w:val="22"/>
                <w:szCs w:val="22"/>
                <w:highlight w:val="yellow"/>
              </w:rPr>
            </w:pPr>
            <w:r w:rsidRPr="00D76B34">
              <w:rPr>
                <w:color w:val="000000"/>
                <w:sz w:val="22"/>
                <w:szCs w:val="22"/>
              </w:rPr>
              <w:t>1,2</w:t>
            </w:r>
          </w:p>
        </w:tc>
      </w:tr>
      <w:tr w:rsidR="00D76B34" w:rsidRPr="00D76B34" w14:paraId="3A455156" w14:textId="77777777" w:rsidTr="00D76B34">
        <w:trPr>
          <w:trHeight w:val="315"/>
        </w:trPr>
        <w:tc>
          <w:tcPr>
            <w:tcW w:w="7655" w:type="dxa"/>
            <w:tcBorders>
              <w:top w:val="nil"/>
              <w:left w:val="single" w:sz="4" w:space="0" w:color="auto"/>
              <w:bottom w:val="single" w:sz="4" w:space="0" w:color="auto"/>
              <w:right w:val="single" w:sz="4" w:space="0" w:color="auto"/>
            </w:tcBorders>
            <w:noWrap/>
          </w:tcPr>
          <w:p w14:paraId="4AC23E28" w14:textId="1E549A90" w:rsidR="00D76B34" w:rsidRPr="00D76B34" w:rsidRDefault="00D76B34" w:rsidP="00D76B34">
            <w:pPr>
              <w:jc w:val="left"/>
              <w:rPr>
                <w:b/>
                <w:bCs/>
                <w:color w:val="000000"/>
                <w:sz w:val="22"/>
                <w:szCs w:val="22"/>
                <w:highlight w:val="yellow"/>
                <w:lang w:val="sr-Latn-RS" w:eastAsia="sr-Latn-RS"/>
              </w:rPr>
            </w:pPr>
            <w:r w:rsidRPr="00D76B34">
              <w:rPr>
                <w:b/>
                <w:bCs/>
                <w:sz w:val="22"/>
                <w:szCs w:val="22"/>
              </w:rPr>
              <w:t xml:space="preserve">1 - </w:t>
            </w:r>
            <w:proofErr w:type="spellStart"/>
            <w:r w:rsidRPr="00D76B34">
              <w:rPr>
                <w:b/>
                <w:bCs/>
                <w:sz w:val="22"/>
                <w:szCs w:val="22"/>
              </w:rPr>
              <w:t>Чисте</w:t>
            </w:r>
            <w:proofErr w:type="spellEnd"/>
            <w:r w:rsidRPr="00D76B34">
              <w:rPr>
                <w:b/>
                <w:bCs/>
                <w:sz w:val="22"/>
                <w:szCs w:val="22"/>
              </w:rPr>
              <w:t xml:space="preserve"> </w:t>
            </w:r>
            <w:proofErr w:type="spellStart"/>
            <w:r w:rsidRPr="00D76B34">
              <w:rPr>
                <w:b/>
                <w:bCs/>
                <w:sz w:val="22"/>
                <w:szCs w:val="22"/>
              </w:rPr>
              <w:t>састојине</w:t>
            </w:r>
            <w:proofErr w:type="spellEnd"/>
          </w:p>
        </w:tc>
        <w:tc>
          <w:tcPr>
            <w:tcW w:w="1104" w:type="dxa"/>
            <w:tcBorders>
              <w:top w:val="nil"/>
              <w:left w:val="nil"/>
              <w:bottom w:val="single" w:sz="4" w:space="0" w:color="auto"/>
              <w:right w:val="single" w:sz="4" w:space="0" w:color="auto"/>
            </w:tcBorders>
            <w:noWrap/>
            <w:vAlign w:val="center"/>
          </w:tcPr>
          <w:p w14:paraId="18D7700E" w14:textId="4A9107E4" w:rsidR="00D76B34" w:rsidRPr="00D76B34" w:rsidRDefault="00D76B34" w:rsidP="00D76B34">
            <w:pPr>
              <w:jc w:val="right"/>
              <w:rPr>
                <w:b/>
                <w:bCs/>
                <w:color w:val="000000"/>
                <w:sz w:val="22"/>
                <w:szCs w:val="22"/>
                <w:highlight w:val="yellow"/>
              </w:rPr>
            </w:pPr>
            <w:r w:rsidRPr="00D76B34">
              <w:rPr>
                <w:b/>
                <w:bCs/>
                <w:color w:val="000000"/>
                <w:sz w:val="22"/>
                <w:szCs w:val="22"/>
              </w:rPr>
              <w:t>38,32</w:t>
            </w:r>
          </w:p>
        </w:tc>
        <w:tc>
          <w:tcPr>
            <w:tcW w:w="880" w:type="dxa"/>
            <w:tcBorders>
              <w:top w:val="nil"/>
              <w:left w:val="nil"/>
              <w:bottom w:val="single" w:sz="4" w:space="0" w:color="auto"/>
              <w:right w:val="single" w:sz="4" w:space="0" w:color="auto"/>
            </w:tcBorders>
            <w:noWrap/>
            <w:vAlign w:val="center"/>
          </w:tcPr>
          <w:p w14:paraId="1BF295AA" w14:textId="4E915123" w:rsidR="00D76B34" w:rsidRPr="00D76B34" w:rsidRDefault="00D76B34" w:rsidP="00D76B34">
            <w:pPr>
              <w:jc w:val="right"/>
              <w:rPr>
                <w:b/>
                <w:bCs/>
                <w:color w:val="000000"/>
                <w:sz w:val="22"/>
                <w:szCs w:val="22"/>
                <w:highlight w:val="yellow"/>
              </w:rPr>
            </w:pPr>
            <w:r w:rsidRPr="00D76B34">
              <w:rPr>
                <w:b/>
                <w:bCs/>
                <w:color w:val="000000"/>
                <w:sz w:val="22"/>
                <w:szCs w:val="22"/>
              </w:rPr>
              <w:t>28,0</w:t>
            </w:r>
          </w:p>
        </w:tc>
        <w:tc>
          <w:tcPr>
            <w:tcW w:w="1246" w:type="dxa"/>
            <w:tcBorders>
              <w:top w:val="nil"/>
              <w:left w:val="nil"/>
              <w:bottom w:val="single" w:sz="4" w:space="0" w:color="auto"/>
              <w:right w:val="single" w:sz="4" w:space="0" w:color="auto"/>
            </w:tcBorders>
            <w:noWrap/>
            <w:vAlign w:val="center"/>
          </w:tcPr>
          <w:p w14:paraId="446466A9" w14:textId="063640C4" w:rsidR="00D76B34" w:rsidRPr="00D76B34" w:rsidRDefault="00D76B34" w:rsidP="00D76B34">
            <w:pPr>
              <w:jc w:val="right"/>
              <w:rPr>
                <w:b/>
                <w:bCs/>
                <w:color w:val="000000"/>
                <w:sz w:val="22"/>
                <w:szCs w:val="22"/>
                <w:highlight w:val="yellow"/>
              </w:rPr>
            </w:pPr>
            <w:r w:rsidRPr="00D76B34">
              <w:rPr>
                <w:b/>
                <w:bCs/>
                <w:color w:val="000000"/>
                <w:sz w:val="22"/>
                <w:szCs w:val="22"/>
              </w:rPr>
              <w:t>578,6</w:t>
            </w:r>
          </w:p>
        </w:tc>
        <w:tc>
          <w:tcPr>
            <w:tcW w:w="880" w:type="dxa"/>
            <w:tcBorders>
              <w:top w:val="nil"/>
              <w:left w:val="nil"/>
              <w:bottom w:val="single" w:sz="4" w:space="0" w:color="auto"/>
              <w:right w:val="single" w:sz="4" w:space="0" w:color="auto"/>
            </w:tcBorders>
            <w:noWrap/>
            <w:vAlign w:val="center"/>
          </w:tcPr>
          <w:p w14:paraId="5AC33B4F" w14:textId="641C4417" w:rsidR="00D76B34" w:rsidRPr="00D76B34" w:rsidRDefault="00D76B34" w:rsidP="00D76B34">
            <w:pPr>
              <w:jc w:val="right"/>
              <w:rPr>
                <w:b/>
                <w:bCs/>
                <w:color w:val="000000"/>
                <w:sz w:val="22"/>
                <w:szCs w:val="22"/>
                <w:highlight w:val="yellow"/>
              </w:rPr>
            </w:pPr>
            <w:r w:rsidRPr="00D76B34">
              <w:rPr>
                <w:b/>
                <w:bCs/>
                <w:color w:val="000000"/>
                <w:sz w:val="22"/>
                <w:szCs w:val="22"/>
              </w:rPr>
              <w:t>1,8</w:t>
            </w:r>
          </w:p>
        </w:tc>
        <w:tc>
          <w:tcPr>
            <w:tcW w:w="880" w:type="dxa"/>
            <w:tcBorders>
              <w:top w:val="nil"/>
              <w:left w:val="nil"/>
              <w:bottom w:val="single" w:sz="4" w:space="0" w:color="auto"/>
              <w:right w:val="single" w:sz="4" w:space="0" w:color="auto"/>
            </w:tcBorders>
            <w:noWrap/>
            <w:vAlign w:val="center"/>
          </w:tcPr>
          <w:p w14:paraId="0EC71E58" w14:textId="132867BF" w:rsidR="00D76B34" w:rsidRPr="00D76B34" w:rsidRDefault="00D76B34" w:rsidP="00D76B34">
            <w:pPr>
              <w:jc w:val="right"/>
              <w:rPr>
                <w:b/>
                <w:bCs/>
                <w:color w:val="000000"/>
                <w:sz w:val="22"/>
                <w:szCs w:val="22"/>
                <w:highlight w:val="yellow"/>
              </w:rPr>
            </w:pPr>
            <w:r w:rsidRPr="00D76B34">
              <w:rPr>
                <w:b/>
                <w:bCs/>
                <w:color w:val="000000"/>
                <w:sz w:val="22"/>
                <w:szCs w:val="22"/>
              </w:rPr>
              <w:t>15,1</w:t>
            </w:r>
          </w:p>
        </w:tc>
        <w:tc>
          <w:tcPr>
            <w:tcW w:w="1075" w:type="dxa"/>
            <w:tcBorders>
              <w:top w:val="nil"/>
              <w:left w:val="nil"/>
              <w:bottom w:val="single" w:sz="4" w:space="0" w:color="auto"/>
              <w:right w:val="single" w:sz="4" w:space="0" w:color="auto"/>
            </w:tcBorders>
            <w:noWrap/>
            <w:vAlign w:val="center"/>
          </w:tcPr>
          <w:p w14:paraId="07E3C4E1" w14:textId="57146B6F" w:rsidR="00D76B34" w:rsidRPr="00D76B34" w:rsidRDefault="00D76B34" w:rsidP="00D76B34">
            <w:pPr>
              <w:jc w:val="right"/>
              <w:rPr>
                <w:b/>
                <w:bCs/>
                <w:color w:val="000000"/>
                <w:sz w:val="22"/>
                <w:szCs w:val="22"/>
                <w:highlight w:val="yellow"/>
              </w:rPr>
            </w:pPr>
            <w:r w:rsidRPr="00D76B34">
              <w:rPr>
                <w:b/>
                <w:bCs/>
                <w:color w:val="000000"/>
                <w:sz w:val="22"/>
                <w:szCs w:val="22"/>
              </w:rPr>
              <w:t>7,0</w:t>
            </w:r>
          </w:p>
        </w:tc>
        <w:tc>
          <w:tcPr>
            <w:tcW w:w="880" w:type="dxa"/>
            <w:tcBorders>
              <w:top w:val="nil"/>
              <w:left w:val="nil"/>
              <w:bottom w:val="single" w:sz="4" w:space="0" w:color="auto"/>
              <w:right w:val="single" w:sz="4" w:space="0" w:color="auto"/>
            </w:tcBorders>
            <w:noWrap/>
            <w:vAlign w:val="center"/>
          </w:tcPr>
          <w:p w14:paraId="480493FA" w14:textId="1D3AE04B" w:rsidR="00D76B34" w:rsidRPr="00D76B34" w:rsidRDefault="00D76B34" w:rsidP="00D76B34">
            <w:pPr>
              <w:jc w:val="right"/>
              <w:rPr>
                <w:b/>
                <w:bCs/>
                <w:color w:val="000000"/>
                <w:sz w:val="22"/>
                <w:szCs w:val="22"/>
                <w:highlight w:val="yellow"/>
              </w:rPr>
            </w:pPr>
            <w:r w:rsidRPr="00D76B34">
              <w:rPr>
                <w:b/>
                <w:bCs/>
                <w:color w:val="000000"/>
                <w:sz w:val="22"/>
                <w:szCs w:val="22"/>
              </w:rPr>
              <w:t>1,3</w:t>
            </w:r>
          </w:p>
        </w:tc>
        <w:tc>
          <w:tcPr>
            <w:tcW w:w="880" w:type="dxa"/>
            <w:tcBorders>
              <w:top w:val="nil"/>
              <w:left w:val="nil"/>
              <w:bottom w:val="single" w:sz="4" w:space="0" w:color="auto"/>
              <w:right w:val="single" w:sz="4" w:space="0" w:color="auto"/>
            </w:tcBorders>
            <w:noWrap/>
            <w:vAlign w:val="center"/>
          </w:tcPr>
          <w:p w14:paraId="72ADA60C" w14:textId="0CEC05AC" w:rsidR="00D76B34" w:rsidRPr="00D76B34" w:rsidRDefault="00D76B34" w:rsidP="00D76B34">
            <w:pPr>
              <w:jc w:val="right"/>
              <w:rPr>
                <w:b/>
                <w:bCs/>
                <w:color w:val="000000"/>
                <w:sz w:val="22"/>
                <w:szCs w:val="22"/>
                <w:highlight w:val="yellow"/>
              </w:rPr>
            </w:pPr>
            <w:r w:rsidRPr="00D76B34">
              <w:rPr>
                <w:b/>
                <w:bCs/>
                <w:color w:val="000000"/>
                <w:sz w:val="22"/>
                <w:szCs w:val="22"/>
              </w:rPr>
              <w:t>0,2</w:t>
            </w:r>
          </w:p>
        </w:tc>
        <w:tc>
          <w:tcPr>
            <w:tcW w:w="1150" w:type="dxa"/>
            <w:tcBorders>
              <w:top w:val="nil"/>
              <w:left w:val="nil"/>
              <w:bottom w:val="single" w:sz="4" w:space="0" w:color="auto"/>
              <w:right w:val="single" w:sz="4" w:space="0" w:color="auto"/>
            </w:tcBorders>
            <w:noWrap/>
            <w:vAlign w:val="center"/>
          </w:tcPr>
          <w:p w14:paraId="0AC81E76" w14:textId="504A7835" w:rsidR="00D76B34" w:rsidRPr="00D76B34" w:rsidRDefault="00D76B34" w:rsidP="00D76B34">
            <w:pPr>
              <w:jc w:val="right"/>
              <w:rPr>
                <w:b/>
                <w:bCs/>
                <w:color w:val="000000"/>
                <w:sz w:val="22"/>
                <w:szCs w:val="22"/>
                <w:highlight w:val="yellow"/>
              </w:rPr>
            </w:pPr>
            <w:r w:rsidRPr="00D76B34">
              <w:rPr>
                <w:b/>
                <w:bCs/>
                <w:color w:val="000000"/>
                <w:sz w:val="22"/>
                <w:szCs w:val="22"/>
              </w:rPr>
              <w:t>1,2</w:t>
            </w:r>
          </w:p>
        </w:tc>
      </w:tr>
      <w:tr w:rsidR="00D76B34" w:rsidRPr="003D7D48" w14:paraId="0EA9D809" w14:textId="77777777" w:rsidTr="00D76B34">
        <w:trPr>
          <w:trHeight w:val="315"/>
        </w:trPr>
        <w:tc>
          <w:tcPr>
            <w:tcW w:w="7655" w:type="dxa"/>
            <w:tcBorders>
              <w:top w:val="nil"/>
              <w:left w:val="single" w:sz="4" w:space="0" w:color="auto"/>
              <w:bottom w:val="single" w:sz="4" w:space="0" w:color="auto"/>
              <w:right w:val="single" w:sz="4" w:space="0" w:color="auto"/>
            </w:tcBorders>
            <w:noWrap/>
          </w:tcPr>
          <w:p w14:paraId="104E1A20" w14:textId="6299F535" w:rsidR="00D76B34" w:rsidRPr="00D84F06" w:rsidRDefault="00D76B34" w:rsidP="00D76B34">
            <w:pPr>
              <w:jc w:val="left"/>
              <w:rPr>
                <w:color w:val="000000"/>
                <w:sz w:val="22"/>
                <w:szCs w:val="22"/>
                <w:highlight w:val="yellow"/>
                <w:lang w:val="sr-Latn-RS" w:eastAsia="sr-Latn-RS"/>
              </w:rPr>
            </w:pPr>
            <w:r w:rsidRPr="00D84F06">
              <w:rPr>
                <w:sz w:val="22"/>
                <w:szCs w:val="22"/>
              </w:rPr>
              <w:t xml:space="preserve">1110, </w:t>
            </w:r>
            <w:proofErr w:type="spellStart"/>
            <w:r w:rsidRPr="00D84F06">
              <w:rPr>
                <w:sz w:val="22"/>
                <w:szCs w:val="22"/>
              </w:rPr>
              <w:t>Високе</w:t>
            </w:r>
            <w:proofErr w:type="spellEnd"/>
            <w:r w:rsidRPr="00D84F06">
              <w:rPr>
                <w:sz w:val="22"/>
                <w:szCs w:val="22"/>
              </w:rPr>
              <w:t xml:space="preserve"> </w:t>
            </w:r>
            <w:proofErr w:type="spellStart"/>
            <w:r w:rsidRPr="00D84F06">
              <w:rPr>
                <w:sz w:val="22"/>
                <w:szCs w:val="22"/>
              </w:rPr>
              <w:t>мешовите</w:t>
            </w:r>
            <w:proofErr w:type="spellEnd"/>
            <w:r w:rsidRPr="00D84F06">
              <w:rPr>
                <w:sz w:val="22"/>
                <w:szCs w:val="22"/>
              </w:rPr>
              <w:t xml:space="preserve"> </w:t>
            </w:r>
            <w:proofErr w:type="spellStart"/>
            <w:r w:rsidRPr="00D84F06">
              <w:rPr>
                <w:sz w:val="22"/>
                <w:szCs w:val="22"/>
              </w:rPr>
              <w:t>шуме</w:t>
            </w:r>
            <w:proofErr w:type="spellEnd"/>
            <w:r w:rsidRPr="00D84F06">
              <w:rPr>
                <w:sz w:val="22"/>
                <w:szCs w:val="22"/>
              </w:rPr>
              <w:t xml:space="preserve"> ОМЛ</w:t>
            </w:r>
          </w:p>
        </w:tc>
        <w:tc>
          <w:tcPr>
            <w:tcW w:w="1104" w:type="dxa"/>
            <w:tcBorders>
              <w:top w:val="nil"/>
              <w:left w:val="nil"/>
              <w:bottom w:val="single" w:sz="4" w:space="0" w:color="auto"/>
              <w:right w:val="single" w:sz="4" w:space="0" w:color="auto"/>
            </w:tcBorders>
            <w:noWrap/>
            <w:vAlign w:val="center"/>
          </w:tcPr>
          <w:p w14:paraId="1F4CF4D9" w14:textId="16E70957" w:rsidR="00D76B34" w:rsidRPr="00D76B34" w:rsidRDefault="00D76B34" w:rsidP="00D76B34">
            <w:pPr>
              <w:jc w:val="right"/>
              <w:rPr>
                <w:color w:val="000000"/>
                <w:sz w:val="22"/>
                <w:szCs w:val="22"/>
                <w:highlight w:val="yellow"/>
              </w:rPr>
            </w:pPr>
            <w:r w:rsidRPr="00D76B34">
              <w:rPr>
                <w:color w:val="000000"/>
                <w:sz w:val="22"/>
                <w:szCs w:val="22"/>
              </w:rPr>
              <w:t>18,10</w:t>
            </w:r>
          </w:p>
        </w:tc>
        <w:tc>
          <w:tcPr>
            <w:tcW w:w="880" w:type="dxa"/>
            <w:tcBorders>
              <w:top w:val="nil"/>
              <w:left w:val="nil"/>
              <w:bottom w:val="single" w:sz="4" w:space="0" w:color="auto"/>
              <w:right w:val="single" w:sz="4" w:space="0" w:color="auto"/>
            </w:tcBorders>
            <w:noWrap/>
            <w:vAlign w:val="center"/>
          </w:tcPr>
          <w:p w14:paraId="6659FDA6" w14:textId="098E30C9" w:rsidR="00D76B34" w:rsidRPr="00D76B34" w:rsidRDefault="00D76B34" w:rsidP="00D76B34">
            <w:pPr>
              <w:jc w:val="right"/>
              <w:rPr>
                <w:color w:val="000000"/>
                <w:sz w:val="22"/>
                <w:szCs w:val="22"/>
                <w:highlight w:val="yellow"/>
              </w:rPr>
            </w:pPr>
            <w:r w:rsidRPr="00D76B34">
              <w:rPr>
                <w:color w:val="000000"/>
                <w:sz w:val="22"/>
                <w:szCs w:val="22"/>
              </w:rPr>
              <w:t>13,2</w:t>
            </w:r>
          </w:p>
        </w:tc>
        <w:tc>
          <w:tcPr>
            <w:tcW w:w="1246" w:type="dxa"/>
            <w:tcBorders>
              <w:top w:val="nil"/>
              <w:left w:val="nil"/>
              <w:bottom w:val="single" w:sz="4" w:space="0" w:color="auto"/>
              <w:right w:val="single" w:sz="4" w:space="0" w:color="auto"/>
            </w:tcBorders>
            <w:noWrap/>
            <w:vAlign w:val="center"/>
          </w:tcPr>
          <w:p w14:paraId="2564BAD3" w14:textId="2223EED3" w:rsidR="00D76B34" w:rsidRPr="00D76B34" w:rsidRDefault="00D76B34" w:rsidP="00D76B34">
            <w:pPr>
              <w:jc w:val="right"/>
              <w:rPr>
                <w:color w:val="000000"/>
                <w:sz w:val="22"/>
                <w:szCs w:val="22"/>
                <w:highlight w:val="yellow"/>
              </w:rPr>
            </w:pPr>
            <w:r w:rsidRPr="00D76B34">
              <w:rPr>
                <w:color w:val="000000"/>
                <w:sz w:val="22"/>
                <w:szCs w:val="22"/>
              </w:rPr>
              <w:t>7.742,4</w:t>
            </w:r>
          </w:p>
        </w:tc>
        <w:tc>
          <w:tcPr>
            <w:tcW w:w="880" w:type="dxa"/>
            <w:tcBorders>
              <w:top w:val="nil"/>
              <w:left w:val="nil"/>
              <w:bottom w:val="single" w:sz="4" w:space="0" w:color="auto"/>
              <w:right w:val="single" w:sz="4" w:space="0" w:color="auto"/>
            </w:tcBorders>
            <w:noWrap/>
            <w:vAlign w:val="center"/>
          </w:tcPr>
          <w:p w14:paraId="245FEB40" w14:textId="76CA5A12" w:rsidR="00D76B34" w:rsidRPr="00D76B34" w:rsidRDefault="00D76B34" w:rsidP="00D76B34">
            <w:pPr>
              <w:jc w:val="right"/>
              <w:rPr>
                <w:color w:val="000000"/>
                <w:sz w:val="22"/>
                <w:szCs w:val="22"/>
                <w:highlight w:val="yellow"/>
              </w:rPr>
            </w:pPr>
            <w:r w:rsidRPr="00D76B34">
              <w:rPr>
                <w:color w:val="000000"/>
                <w:sz w:val="22"/>
                <w:szCs w:val="22"/>
              </w:rPr>
              <w:t>23,4</w:t>
            </w:r>
          </w:p>
        </w:tc>
        <w:tc>
          <w:tcPr>
            <w:tcW w:w="880" w:type="dxa"/>
            <w:tcBorders>
              <w:top w:val="nil"/>
              <w:left w:val="nil"/>
              <w:bottom w:val="single" w:sz="4" w:space="0" w:color="auto"/>
              <w:right w:val="single" w:sz="4" w:space="0" w:color="auto"/>
            </w:tcBorders>
            <w:noWrap/>
            <w:vAlign w:val="center"/>
          </w:tcPr>
          <w:p w14:paraId="0ED0AB61" w14:textId="100987E6" w:rsidR="00D76B34" w:rsidRPr="00D76B34" w:rsidRDefault="00D76B34" w:rsidP="00D76B34">
            <w:pPr>
              <w:jc w:val="right"/>
              <w:rPr>
                <w:color w:val="000000"/>
                <w:sz w:val="22"/>
                <w:szCs w:val="22"/>
                <w:highlight w:val="yellow"/>
              </w:rPr>
            </w:pPr>
            <w:r w:rsidRPr="00D76B34">
              <w:rPr>
                <w:color w:val="000000"/>
                <w:sz w:val="22"/>
                <w:szCs w:val="22"/>
              </w:rPr>
              <w:t>427,8</w:t>
            </w:r>
          </w:p>
        </w:tc>
        <w:tc>
          <w:tcPr>
            <w:tcW w:w="1075" w:type="dxa"/>
            <w:tcBorders>
              <w:top w:val="nil"/>
              <w:left w:val="nil"/>
              <w:bottom w:val="single" w:sz="4" w:space="0" w:color="auto"/>
              <w:right w:val="single" w:sz="4" w:space="0" w:color="auto"/>
            </w:tcBorders>
            <w:noWrap/>
            <w:vAlign w:val="center"/>
          </w:tcPr>
          <w:p w14:paraId="764B5365" w14:textId="569E6CB9" w:rsidR="00D76B34" w:rsidRPr="00D76B34" w:rsidRDefault="00D76B34" w:rsidP="00D76B34">
            <w:pPr>
              <w:jc w:val="right"/>
              <w:rPr>
                <w:color w:val="000000"/>
                <w:sz w:val="22"/>
                <w:szCs w:val="22"/>
                <w:highlight w:val="yellow"/>
              </w:rPr>
            </w:pPr>
            <w:r w:rsidRPr="00D76B34">
              <w:rPr>
                <w:color w:val="000000"/>
                <w:sz w:val="22"/>
                <w:szCs w:val="22"/>
              </w:rPr>
              <w:t>107,9</w:t>
            </w:r>
          </w:p>
        </w:tc>
        <w:tc>
          <w:tcPr>
            <w:tcW w:w="880" w:type="dxa"/>
            <w:tcBorders>
              <w:top w:val="nil"/>
              <w:left w:val="nil"/>
              <w:bottom w:val="single" w:sz="4" w:space="0" w:color="auto"/>
              <w:right w:val="single" w:sz="4" w:space="0" w:color="auto"/>
            </w:tcBorders>
            <w:noWrap/>
            <w:vAlign w:val="center"/>
          </w:tcPr>
          <w:p w14:paraId="42CB3B82" w14:textId="09C87C07" w:rsidR="00D76B34" w:rsidRPr="00D76B34" w:rsidRDefault="00D76B34" w:rsidP="00D76B34">
            <w:pPr>
              <w:jc w:val="right"/>
              <w:rPr>
                <w:color w:val="000000"/>
                <w:sz w:val="22"/>
                <w:szCs w:val="22"/>
                <w:highlight w:val="yellow"/>
              </w:rPr>
            </w:pPr>
            <w:r w:rsidRPr="00D76B34">
              <w:rPr>
                <w:color w:val="000000"/>
                <w:sz w:val="22"/>
                <w:szCs w:val="22"/>
              </w:rPr>
              <w:t>20,1</w:t>
            </w:r>
          </w:p>
        </w:tc>
        <w:tc>
          <w:tcPr>
            <w:tcW w:w="880" w:type="dxa"/>
            <w:tcBorders>
              <w:top w:val="nil"/>
              <w:left w:val="nil"/>
              <w:bottom w:val="single" w:sz="4" w:space="0" w:color="auto"/>
              <w:right w:val="single" w:sz="4" w:space="0" w:color="auto"/>
            </w:tcBorders>
            <w:noWrap/>
            <w:vAlign w:val="center"/>
          </w:tcPr>
          <w:p w14:paraId="09B6C0C6" w14:textId="3031059A" w:rsidR="00D76B34" w:rsidRPr="00D76B34" w:rsidRDefault="00D76B34" w:rsidP="00D76B34">
            <w:pPr>
              <w:jc w:val="right"/>
              <w:rPr>
                <w:color w:val="000000"/>
                <w:sz w:val="22"/>
                <w:szCs w:val="22"/>
                <w:highlight w:val="yellow"/>
              </w:rPr>
            </w:pPr>
            <w:r w:rsidRPr="00D76B34">
              <w:rPr>
                <w:color w:val="000000"/>
                <w:sz w:val="22"/>
                <w:szCs w:val="22"/>
              </w:rPr>
              <w:t>6,0</w:t>
            </w:r>
          </w:p>
        </w:tc>
        <w:tc>
          <w:tcPr>
            <w:tcW w:w="1150" w:type="dxa"/>
            <w:tcBorders>
              <w:top w:val="nil"/>
              <w:left w:val="nil"/>
              <w:bottom w:val="single" w:sz="4" w:space="0" w:color="auto"/>
              <w:right w:val="single" w:sz="4" w:space="0" w:color="auto"/>
            </w:tcBorders>
            <w:noWrap/>
            <w:vAlign w:val="center"/>
          </w:tcPr>
          <w:p w14:paraId="430E178A" w14:textId="0B581BF1" w:rsidR="00D76B34" w:rsidRPr="00D76B34" w:rsidRDefault="00D76B34" w:rsidP="00D76B34">
            <w:pPr>
              <w:jc w:val="right"/>
              <w:rPr>
                <w:color w:val="000000"/>
                <w:sz w:val="22"/>
                <w:szCs w:val="22"/>
                <w:highlight w:val="yellow"/>
              </w:rPr>
            </w:pPr>
            <w:r w:rsidRPr="00D76B34">
              <w:rPr>
                <w:color w:val="000000"/>
                <w:sz w:val="22"/>
                <w:szCs w:val="22"/>
              </w:rPr>
              <w:t>1,4</w:t>
            </w:r>
          </w:p>
        </w:tc>
      </w:tr>
      <w:tr w:rsidR="00D76B34" w:rsidRPr="003D7D48" w14:paraId="2C76AC05" w14:textId="77777777" w:rsidTr="00D76B34">
        <w:trPr>
          <w:trHeight w:val="315"/>
        </w:trPr>
        <w:tc>
          <w:tcPr>
            <w:tcW w:w="7655" w:type="dxa"/>
            <w:tcBorders>
              <w:top w:val="nil"/>
              <w:left w:val="single" w:sz="4" w:space="0" w:color="auto"/>
              <w:bottom w:val="single" w:sz="4" w:space="0" w:color="auto"/>
              <w:right w:val="single" w:sz="4" w:space="0" w:color="auto"/>
            </w:tcBorders>
            <w:noWrap/>
          </w:tcPr>
          <w:p w14:paraId="24D18F03" w14:textId="13161F28" w:rsidR="00D76B34" w:rsidRPr="00D84F06" w:rsidRDefault="00D76B34" w:rsidP="00D76B34">
            <w:pPr>
              <w:jc w:val="left"/>
              <w:rPr>
                <w:color w:val="000000"/>
                <w:sz w:val="22"/>
                <w:szCs w:val="22"/>
                <w:highlight w:val="yellow"/>
                <w:lang w:val="sr-Latn-RS" w:eastAsia="sr-Latn-RS"/>
              </w:rPr>
            </w:pPr>
            <w:r w:rsidRPr="00D84F06">
              <w:rPr>
                <w:sz w:val="22"/>
                <w:szCs w:val="22"/>
              </w:rPr>
              <w:t xml:space="preserve">1120, </w:t>
            </w:r>
            <w:proofErr w:type="spellStart"/>
            <w:r w:rsidRPr="00D84F06">
              <w:rPr>
                <w:sz w:val="22"/>
                <w:szCs w:val="22"/>
              </w:rPr>
              <w:t>Изданачке</w:t>
            </w:r>
            <w:proofErr w:type="spellEnd"/>
            <w:r w:rsidRPr="00D84F06">
              <w:rPr>
                <w:sz w:val="22"/>
                <w:szCs w:val="22"/>
              </w:rPr>
              <w:t xml:space="preserve"> </w:t>
            </w:r>
            <w:proofErr w:type="spellStart"/>
            <w:r w:rsidRPr="00D84F06">
              <w:rPr>
                <w:sz w:val="22"/>
                <w:szCs w:val="22"/>
              </w:rPr>
              <w:t>мешовите</w:t>
            </w:r>
            <w:proofErr w:type="spellEnd"/>
            <w:r w:rsidRPr="00D84F06">
              <w:rPr>
                <w:sz w:val="22"/>
                <w:szCs w:val="22"/>
              </w:rPr>
              <w:t xml:space="preserve"> </w:t>
            </w:r>
            <w:proofErr w:type="spellStart"/>
            <w:r w:rsidRPr="00D84F06">
              <w:rPr>
                <w:sz w:val="22"/>
                <w:szCs w:val="22"/>
              </w:rPr>
              <w:t>шуме</w:t>
            </w:r>
            <w:proofErr w:type="spellEnd"/>
            <w:r w:rsidRPr="00D84F06">
              <w:rPr>
                <w:sz w:val="22"/>
                <w:szCs w:val="22"/>
              </w:rPr>
              <w:t xml:space="preserve"> ОМЛ</w:t>
            </w:r>
          </w:p>
        </w:tc>
        <w:tc>
          <w:tcPr>
            <w:tcW w:w="1104" w:type="dxa"/>
            <w:tcBorders>
              <w:top w:val="nil"/>
              <w:left w:val="nil"/>
              <w:bottom w:val="single" w:sz="4" w:space="0" w:color="auto"/>
              <w:right w:val="single" w:sz="4" w:space="0" w:color="auto"/>
            </w:tcBorders>
            <w:noWrap/>
            <w:vAlign w:val="center"/>
          </w:tcPr>
          <w:p w14:paraId="16683358" w14:textId="537EC321" w:rsidR="00D76B34" w:rsidRPr="00D76B34" w:rsidRDefault="00D76B34" w:rsidP="00D76B34">
            <w:pPr>
              <w:jc w:val="right"/>
              <w:rPr>
                <w:color w:val="000000"/>
                <w:sz w:val="22"/>
                <w:szCs w:val="22"/>
                <w:highlight w:val="yellow"/>
              </w:rPr>
            </w:pPr>
            <w:r w:rsidRPr="00D76B34">
              <w:rPr>
                <w:color w:val="000000"/>
                <w:sz w:val="22"/>
                <w:szCs w:val="22"/>
              </w:rPr>
              <w:t>0,97</w:t>
            </w:r>
          </w:p>
        </w:tc>
        <w:tc>
          <w:tcPr>
            <w:tcW w:w="880" w:type="dxa"/>
            <w:tcBorders>
              <w:top w:val="nil"/>
              <w:left w:val="nil"/>
              <w:bottom w:val="single" w:sz="4" w:space="0" w:color="auto"/>
              <w:right w:val="single" w:sz="4" w:space="0" w:color="auto"/>
            </w:tcBorders>
            <w:noWrap/>
            <w:vAlign w:val="center"/>
          </w:tcPr>
          <w:p w14:paraId="368674DC" w14:textId="36AAEC08" w:rsidR="00D76B34" w:rsidRPr="00D76B34" w:rsidRDefault="00D76B34" w:rsidP="00D76B34">
            <w:pPr>
              <w:jc w:val="right"/>
              <w:rPr>
                <w:color w:val="000000"/>
                <w:sz w:val="22"/>
                <w:szCs w:val="22"/>
                <w:highlight w:val="yellow"/>
              </w:rPr>
            </w:pPr>
            <w:r w:rsidRPr="00D76B34">
              <w:rPr>
                <w:color w:val="000000"/>
                <w:sz w:val="22"/>
                <w:szCs w:val="22"/>
              </w:rPr>
              <w:t>0,7</w:t>
            </w:r>
          </w:p>
        </w:tc>
        <w:tc>
          <w:tcPr>
            <w:tcW w:w="1246" w:type="dxa"/>
            <w:tcBorders>
              <w:top w:val="nil"/>
              <w:left w:val="nil"/>
              <w:bottom w:val="single" w:sz="4" w:space="0" w:color="auto"/>
              <w:right w:val="single" w:sz="4" w:space="0" w:color="auto"/>
            </w:tcBorders>
            <w:noWrap/>
            <w:vAlign w:val="center"/>
          </w:tcPr>
          <w:p w14:paraId="5F3DF71C" w14:textId="362D510B" w:rsidR="00D76B34" w:rsidRPr="00D76B34" w:rsidRDefault="00D76B34" w:rsidP="00D76B34">
            <w:pPr>
              <w:jc w:val="right"/>
              <w:rPr>
                <w:color w:val="000000"/>
                <w:sz w:val="22"/>
                <w:szCs w:val="22"/>
                <w:highlight w:val="yellow"/>
              </w:rPr>
            </w:pPr>
            <w:r w:rsidRPr="00D76B34">
              <w:rPr>
                <w:color w:val="000000"/>
                <w:sz w:val="22"/>
                <w:szCs w:val="22"/>
              </w:rPr>
              <w:t>365,1</w:t>
            </w:r>
          </w:p>
        </w:tc>
        <w:tc>
          <w:tcPr>
            <w:tcW w:w="880" w:type="dxa"/>
            <w:tcBorders>
              <w:top w:val="nil"/>
              <w:left w:val="nil"/>
              <w:bottom w:val="single" w:sz="4" w:space="0" w:color="auto"/>
              <w:right w:val="single" w:sz="4" w:space="0" w:color="auto"/>
            </w:tcBorders>
            <w:noWrap/>
            <w:vAlign w:val="center"/>
          </w:tcPr>
          <w:p w14:paraId="673DC92F" w14:textId="7FCFCBE6" w:rsidR="00D76B34" w:rsidRPr="00D76B34" w:rsidRDefault="00D76B34" w:rsidP="00D76B34">
            <w:pPr>
              <w:jc w:val="right"/>
              <w:rPr>
                <w:color w:val="000000"/>
                <w:sz w:val="22"/>
                <w:szCs w:val="22"/>
                <w:highlight w:val="yellow"/>
              </w:rPr>
            </w:pPr>
            <w:r w:rsidRPr="00D76B34">
              <w:rPr>
                <w:color w:val="000000"/>
                <w:sz w:val="22"/>
                <w:szCs w:val="22"/>
              </w:rPr>
              <w:t>1,1</w:t>
            </w:r>
          </w:p>
        </w:tc>
        <w:tc>
          <w:tcPr>
            <w:tcW w:w="880" w:type="dxa"/>
            <w:tcBorders>
              <w:top w:val="nil"/>
              <w:left w:val="nil"/>
              <w:bottom w:val="single" w:sz="4" w:space="0" w:color="auto"/>
              <w:right w:val="single" w:sz="4" w:space="0" w:color="auto"/>
            </w:tcBorders>
            <w:noWrap/>
            <w:vAlign w:val="center"/>
          </w:tcPr>
          <w:p w14:paraId="485BEC03" w14:textId="3EC1461A" w:rsidR="00D76B34" w:rsidRPr="00D76B34" w:rsidRDefault="00D76B34" w:rsidP="00D76B34">
            <w:pPr>
              <w:jc w:val="right"/>
              <w:rPr>
                <w:color w:val="000000"/>
                <w:sz w:val="22"/>
                <w:szCs w:val="22"/>
                <w:highlight w:val="yellow"/>
              </w:rPr>
            </w:pPr>
            <w:r w:rsidRPr="00D76B34">
              <w:rPr>
                <w:color w:val="000000"/>
                <w:sz w:val="22"/>
                <w:szCs w:val="22"/>
              </w:rPr>
              <w:t>376,4</w:t>
            </w:r>
          </w:p>
        </w:tc>
        <w:tc>
          <w:tcPr>
            <w:tcW w:w="1075" w:type="dxa"/>
            <w:tcBorders>
              <w:top w:val="nil"/>
              <w:left w:val="nil"/>
              <w:bottom w:val="single" w:sz="4" w:space="0" w:color="auto"/>
              <w:right w:val="single" w:sz="4" w:space="0" w:color="auto"/>
            </w:tcBorders>
            <w:noWrap/>
            <w:vAlign w:val="center"/>
          </w:tcPr>
          <w:p w14:paraId="097A0410" w14:textId="1F36E133" w:rsidR="00D76B34" w:rsidRPr="00D76B34" w:rsidRDefault="00D76B34" w:rsidP="00D76B34">
            <w:pPr>
              <w:jc w:val="right"/>
              <w:rPr>
                <w:color w:val="000000"/>
                <w:sz w:val="22"/>
                <w:szCs w:val="22"/>
                <w:highlight w:val="yellow"/>
              </w:rPr>
            </w:pPr>
            <w:r w:rsidRPr="00D76B34">
              <w:rPr>
                <w:color w:val="000000"/>
                <w:sz w:val="22"/>
                <w:szCs w:val="22"/>
              </w:rPr>
              <w:t>5,1</w:t>
            </w:r>
          </w:p>
        </w:tc>
        <w:tc>
          <w:tcPr>
            <w:tcW w:w="880" w:type="dxa"/>
            <w:tcBorders>
              <w:top w:val="nil"/>
              <w:left w:val="nil"/>
              <w:bottom w:val="single" w:sz="4" w:space="0" w:color="auto"/>
              <w:right w:val="single" w:sz="4" w:space="0" w:color="auto"/>
            </w:tcBorders>
            <w:noWrap/>
            <w:vAlign w:val="center"/>
          </w:tcPr>
          <w:p w14:paraId="28FA8C8A" w14:textId="5DFC1EC8" w:rsidR="00D76B34" w:rsidRPr="00D76B34" w:rsidRDefault="00D76B34" w:rsidP="00D76B34">
            <w:pPr>
              <w:jc w:val="right"/>
              <w:rPr>
                <w:color w:val="000000"/>
                <w:sz w:val="22"/>
                <w:szCs w:val="22"/>
                <w:highlight w:val="yellow"/>
              </w:rPr>
            </w:pPr>
            <w:r w:rsidRPr="00D76B34">
              <w:rPr>
                <w:color w:val="000000"/>
                <w:sz w:val="22"/>
                <w:szCs w:val="22"/>
              </w:rPr>
              <w:t>0,9</w:t>
            </w:r>
          </w:p>
        </w:tc>
        <w:tc>
          <w:tcPr>
            <w:tcW w:w="880" w:type="dxa"/>
            <w:tcBorders>
              <w:top w:val="nil"/>
              <w:left w:val="nil"/>
              <w:bottom w:val="single" w:sz="4" w:space="0" w:color="auto"/>
              <w:right w:val="single" w:sz="4" w:space="0" w:color="auto"/>
            </w:tcBorders>
            <w:noWrap/>
            <w:vAlign w:val="center"/>
          </w:tcPr>
          <w:p w14:paraId="2EEE62D9" w14:textId="24FF05C9" w:rsidR="00D76B34" w:rsidRPr="00D76B34" w:rsidRDefault="00D76B34" w:rsidP="00D76B34">
            <w:pPr>
              <w:jc w:val="right"/>
              <w:rPr>
                <w:color w:val="000000"/>
                <w:sz w:val="22"/>
                <w:szCs w:val="22"/>
                <w:highlight w:val="yellow"/>
              </w:rPr>
            </w:pPr>
            <w:r w:rsidRPr="00D76B34">
              <w:rPr>
                <w:color w:val="000000"/>
                <w:sz w:val="22"/>
                <w:szCs w:val="22"/>
              </w:rPr>
              <w:t>5,2</w:t>
            </w:r>
          </w:p>
        </w:tc>
        <w:tc>
          <w:tcPr>
            <w:tcW w:w="1150" w:type="dxa"/>
            <w:tcBorders>
              <w:top w:val="nil"/>
              <w:left w:val="nil"/>
              <w:bottom w:val="single" w:sz="4" w:space="0" w:color="auto"/>
              <w:right w:val="single" w:sz="4" w:space="0" w:color="auto"/>
            </w:tcBorders>
            <w:noWrap/>
            <w:vAlign w:val="center"/>
          </w:tcPr>
          <w:p w14:paraId="0A52FB13" w14:textId="62C330F0" w:rsidR="00D76B34" w:rsidRPr="00D76B34" w:rsidRDefault="00D76B34" w:rsidP="00D76B34">
            <w:pPr>
              <w:jc w:val="right"/>
              <w:rPr>
                <w:color w:val="000000"/>
                <w:sz w:val="22"/>
                <w:szCs w:val="22"/>
                <w:highlight w:val="yellow"/>
              </w:rPr>
            </w:pPr>
            <w:r w:rsidRPr="00D76B34">
              <w:rPr>
                <w:color w:val="000000"/>
                <w:sz w:val="22"/>
                <w:szCs w:val="22"/>
              </w:rPr>
              <w:t>1,4</w:t>
            </w:r>
          </w:p>
        </w:tc>
      </w:tr>
      <w:tr w:rsidR="00D76B34" w:rsidRPr="003D7D48" w14:paraId="62DD8D33" w14:textId="77777777" w:rsidTr="00D76B34">
        <w:trPr>
          <w:trHeight w:val="315"/>
        </w:trPr>
        <w:tc>
          <w:tcPr>
            <w:tcW w:w="7655" w:type="dxa"/>
            <w:tcBorders>
              <w:top w:val="nil"/>
              <w:left w:val="single" w:sz="4" w:space="0" w:color="auto"/>
              <w:bottom w:val="single" w:sz="4" w:space="0" w:color="auto"/>
              <w:right w:val="single" w:sz="4" w:space="0" w:color="auto"/>
            </w:tcBorders>
            <w:noWrap/>
          </w:tcPr>
          <w:p w14:paraId="5FB2046C" w14:textId="2C2CF182" w:rsidR="00D76B34" w:rsidRPr="00D84F06" w:rsidRDefault="00D76B34" w:rsidP="00D76B34">
            <w:pPr>
              <w:jc w:val="left"/>
              <w:rPr>
                <w:color w:val="000000"/>
                <w:sz w:val="22"/>
                <w:szCs w:val="22"/>
                <w:highlight w:val="yellow"/>
                <w:lang w:val="sr-Latn-RS" w:eastAsia="sr-Latn-RS"/>
              </w:rPr>
            </w:pPr>
            <w:r w:rsidRPr="00D84F06">
              <w:rPr>
                <w:sz w:val="22"/>
                <w:szCs w:val="22"/>
              </w:rPr>
              <w:t xml:space="preserve">1210, </w:t>
            </w:r>
            <w:proofErr w:type="spellStart"/>
            <w:r w:rsidRPr="00D84F06">
              <w:rPr>
                <w:sz w:val="22"/>
                <w:szCs w:val="22"/>
              </w:rPr>
              <w:t>Вештачки</w:t>
            </w:r>
            <w:proofErr w:type="spellEnd"/>
            <w:r w:rsidRPr="00D84F06">
              <w:rPr>
                <w:sz w:val="22"/>
                <w:szCs w:val="22"/>
              </w:rPr>
              <w:t xml:space="preserve"> </w:t>
            </w:r>
            <w:proofErr w:type="spellStart"/>
            <w:r w:rsidRPr="00D84F06">
              <w:rPr>
                <w:sz w:val="22"/>
                <w:szCs w:val="22"/>
              </w:rPr>
              <w:t>подигнуте</w:t>
            </w:r>
            <w:proofErr w:type="spellEnd"/>
            <w:r w:rsidRPr="00D84F06">
              <w:rPr>
                <w:sz w:val="22"/>
                <w:szCs w:val="22"/>
              </w:rPr>
              <w:t xml:space="preserve"> </w:t>
            </w:r>
            <w:proofErr w:type="spellStart"/>
            <w:r w:rsidRPr="00D84F06">
              <w:rPr>
                <w:sz w:val="22"/>
                <w:szCs w:val="22"/>
              </w:rPr>
              <w:t>плантаже</w:t>
            </w:r>
            <w:proofErr w:type="spellEnd"/>
            <w:r w:rsidRPr="00D84F06">
              <w:rPr>
                <w:sz w:val="22"/>
                <w:szCs w:val="22"/>
              </w:rPr>
              <w:t xml:space="preserve"> </w:t>
            </w:r>
            <w:proofErr w:type="spellStart"/>
            <w:r w:rsidRPr="00D84F06">
              <w:rPr>
                <w:sz w:val="22"/>
                <w:szCs w:val="22"/>
              </w:rPr>
              <w:t>топола</w:t>
            </w:r>
            <w:proofErr w:type="spellEnd"/>
          </w:p>
        </w:tc>
        <w:tc>
          <w:tcPr>
            <w:tcW w:w="1104" w:type="dxa"/>
            <w:tcBorders>
              <w:top w:val="nil"/>
              <w:left w:val="nil"/>
              <w:bottom w:val="single" w:sz="4" w:space="0" w:color="auto"/>
              <w:right w:val="single" w:sz="4" w:space="0" w:color="auto"/>
            </w:tcBorders>
            <w:noWrap/>
            <w:vAlign w:val="center"/>
          </w:tcPr>
          <w:p w14:paraId="4B607D73" w14:textId="310D54E1" w:rsidR="00D76B34" w:rsidRPr="00D76B34" w:rsidRDefault="00D76B34" w:rsidP="00D76B34">
            <w:pPr>
              <w:jc w:val="right"/>
              <w:rPr>
                <w:color w:val="000000"/>
                <w:sz w:val="22"/>
                <w:szCs w:val="22"/>
                <w:highlight w:val="yellow"/>
              </w:rPr>
            </w:pPr>
            <w:r w:rsidRPr="00D76B34">
              <w:rPr>
                <w:color w:val="000000"/>
                <w:sz w:val="22"/>
                <w:szCs w:val="22"/>
              </w:rPr>
              <w:t>4,04</w:t>
            </w:r>
          </w:p>
        </w:tc>
        <w:tc>
          <w:tcPr>
            <w:tcW w:w="880" w:type="dxa"/>
            <w:tcBorders>
              <w:top w:val="nil"/>
              <w:left w:val="nil"/>
              <w:bottom w:val="single" w:sz="4" w:space="0" w:color="auto"/>
              <w:right w:val="single" w:sz="4" w:space="0" w:color="auto"/>
            </w:tcBorders>
            <w:noWrap/>
            <w:vAlign w:val="center"/>
          </w:tcPr>
          <w:p w14:paraId="4FB972ED" w14:textId="697C328A" w:rsidR="00D76B34" w:rsidRPr="00D76B34" w:rsidRDefault="00D76B34" w:rsidP="00D76B34">
            <w:pPr>
              <w:jc w:val="right"/>
              <w:rPr>
                <w:color w:val="000000"/>
                <w:sz w:val="22"/>
                <w:szCs w:val="22"/>
                <w:highlight w:val="yellow"/>
              </w:rPr>
            </w:pPr>
            <w:r w:rsidRPr="00D76B34">
              <w:rPr>
                <w:color w:val="000000"/>
                <w:sz w:val="22"/>
                <w:szCs w:val="22"/>
              </w:rPr>
              <w:t>3,0</w:t>
            </w:r>
          </w:p>
        </w:tc>
        <w:tc>
          <w:tcPr>
            <w:tcW w:w="1246" w:type="dxa"/>
            <w:tcBorders>
              <w:top w:val="nil"/>
              <w:left w:val="nil"/>
              <w:bottom w:val="single" w:sz="4" w:space="0" w:color="auto"/>
              <w:right w:val="single" w:sz="4" w:space="0" w:color="auto"/>
            </w:tcBorders>
            <w:noWrap/>
            <w:vAlign w:val="center"/>
          </w:tcPr>
          <w:p w14:paraId="187AD93F" w14:textId="47BF6B1A" w:rsidR="00D76B34" w:rsidRPr="00D76B34" w:rsidRDefault="00D76B34" w:rsidP="00D76B34">
            <w:pPr>
              <w:jc w:val="right"/>
              <w:rPr>
                <w:color w:val="000000"/>
                <w:sz w:val="22"/>
                <w:szCs w:val="22"/>
                <w:highlight w:val="yellow"/>
              </w:rPr>
            </w:pPr>
            <w:r w:rsidRPr="00D76B34">
              <w:rPr>
                <w:color w:val="000000"/>
                <w:sz w:val="22"/>
                <w:szCs w:val="22"/>
              </w:rPr>
              <w:t>1.621,2</w:t>
            </w:r>
          </w:p>
        </w:tc>
        <w:tc>
          <w:tcPr>
            <w:tcW w:w="880" w:type="dxa"/>
            <w:tcBorders>
              <w:top w:val="nil"/>
              <w:left w:val="nil"/>
              <w:bottom w:val="single" w:sz="4" w:space="0" w:color="auto"/>
              <w:right w:val="single" w:sz="4" w:space="0" w:color="auto"/>
            </w:tcBorders>
            <w:noWrap/>
            <w:vAlign w:val="center"/>
          </w:tcPr>
          <w:p w14:paraId="3BED15FC" w14:textId="6B9A081E" w:rsidR="00D76B34" w:rsidRPr="00D76B34" w:rsidRDefault="00D76B34" w:rsidP="00D76B34">
            <w:pPr>
              <w:jc w:val="right"/>
              <w:rPr>
                <w:color w:val="000000"/>
                <w:sz w:val="22"/>
                <w:szCs w:val="22"/>
                <w:highlight w:val="yellow"/>
              </w:rPr>
            </w:pPr>
            <w:r w:rsidRPr="00D76B34">
              <w:rPr>
                <w:color w:val="000000"/>
                <w:sz w:val="22"/>
                <w:szCs w:val="22"/>
              </w:rPr>
              <w:t>4,9</w:t>
            </w:r>
          </w:p>
        </w:tc>
        <w:tc>
          <w:tcPr>
            <w:tcW w:w="880" w:type="dxa"/>
            <w:tcBorders>
              <w:top w:val="nil"/>
              <w:left w:val="nil"/>
              <w:bottom w:val="single" w:sz="4" w:space="0" w:color="auto"/>
              <w:right w:val="single" w:sz="4" w:space="0" w:color="auto"/>
            </w:tcBorders>
            <w:noWrap/>
            <w:vAlign w:val="center"/>
          </w:tcPr>
          <w:p w14:paraId="1171450F" w14:textId="315E0D63" w:rsidR="00D76B34" w:rsidRPr="00D76B34" w:rsidRDefault="00D76B34" w:rsidP="00D76B34">
            <w:pPr>
              <w:jc w:val="right"/>
              <w:rPr>
                <w:color w:val="000000"/>
                <w:sz w:val="22"/>
                <w:szCs w:val="22"/>
                <w:highlight w:val="yellow"/>
              </w:rPr>
            </w:pPr>
            <w:r w:rsidRPr="00D76B34">
              <w:rPr>
                <w:color w:val="000000"/>
                <w:sz w:val="22"/>
                <w:szCs w:val="22"/>
              </w:rPr>
              <w:t>401,3</w:t>
            </w:r>
          </w:p>
        </w:tc>
        <w:tc>
          <w:tcPr>
            <w:tcW w:w="1075" w:type="dxa"/>
            <w:tcBorders>
              <w:top w:val="nil"/>
              <w:left w:val="nil"/>
              <w:bottom w:val="single" w:sz="4" w:space="0" w:color="auto"/>
              <w:right w:val="single" w:sz="4" w:space="0" w:color="auto"/>
            </w:tcBorders>
            <w:noWrap/>
            <w:vAlign w:val="center"/>
          </w:tcPr>
          <w:p w14:paraId="41730220" w14:textId="75ED5546" w:rsidR="00D76B34" w:rsidRPr="00D76B34" w:rsidRDefault="00D76B34" w:rsidP="00D76B34">
            <w:pPr>
              <w:jc w:val="right"/>
              <w:rPr>
                <w:color w:val="000000"/>
                <w:sz w:val="22"/>
                <w:szCs w:val="22"/>
                <w:highlight w:val="yellow"/>
              </w:rPr>
            </w:pPr>
            <w:r w:rsidRPr="00D76B34">
              <w:rPr>
                <w:color w:val="000000"/>
                <w:sz w:val="22"/>
                <w:szCs w:val="22"/>
              </w:rPr>
              <w:t>20,6</w:t>
            </w:r>
          </w:p>
        </w:tc>
        <w:tc>
          <w:tcPr>
            <w:tcW w:w="880" w:type="dxa"/>
            <w:tcBorders>
              <w:top w:val="nil"/>
              <w:left w:val="nil"/>
              <w:bottom w:val="single" w:sz="4" w:space="0" w:color="auto"/>
              <w:right w:val="single" w:sz="4" w:space="0" w:color="auto"/>
            </w:tcBorders>
            <w:noWrap/>
            <w:vAlign w:val="center"/>
          </w:tcPr>
          <w:p w14:paraId="74256FDF" w14:textId="25521B15" w:rsidR="00D76B34" w:rsidRPr="00D76B34" w:rsidRDefault="00D76B34" w:rsidP="00D76B34">
            <w:pPr>
              <w:jc w:val="right"/>
              <w:rPr>
                <w:color w:val="000000"/>
                <w:sz w:val="22"/>
                <w:szCs w:val="22"/>
                <w:highlight w:val="yellow"/>
              </w:rPr>
            </w:pPr>
            <w:r w:rsidRPr="00D76B34">
              <w:rPr>
                <w:color w:val="000000"/>
                <w:sz w:val="22"/>
                <w:szCs w:val="22"/>
              </w:rPr>
              <w:t>3,8</w:t>
            </w:r>
          </w:p>
        </w:tc>
        <w:tc>
          <w:tcPr>
            <w:tcW w:w="880" w:type="dxa"/>
            <w:tcBorders>
              <w:top w:val="nil"/>
              <w:left w:val="nil"/>
              <w:bottom w:val="single" w:sz="4" w:space="0" w:color="auto"/>
              <w:right w:val="single" w:sz="4" w:space="0" w:color="auto"/>
            </w:tcBorders>
            <w:noWrap/>
            <w:vAlign w:val="center"/>
          </w:tcPr>
          <w:p w14:paraId="5B41AD94" w14:textId="5BA83762" w:rsidR="00D76B34" w:rsidRPr="00D76B34" w:rsidRDefault="00D76B34" w:rsidP="00D76B34">
            <w:pPr>
              <w:jc w:val="right"/>
              <w:rPr>
                <w:color w:val="000000"/>
                <w:sz w:val="22"/>
                <w:szCs w:val="22"/>
                <w:highlight w:val="yellow"/>
              </w:rPr>
            </w:pPr>
            <w:r w:rsidRPr="00D76B34">
              <w:rPr>
                <w:color w:val="000000"/>
                <w:sz w:val="22"/>
                <w:szCs w:val="22"/>
              </w:rPr>
              <w:t>5,1</w:t>
            </w:r>
          </w:p>
        </w:tc>
        <w:tc>
          <w:tcPr>
            <w:tcW w:w="1150" w:type="dxa"/>
            <w:tcBorders>
              <w:top w:val="nil"/>
              <w:left w:val="nil"/>
              <w:bottom w:val="single" w:sz="4" w:space="0" w:color="auto"/>
              <w:right w:val="single" w:sz="4" w:space="0" w:color="auto"/>
            </w:tcBorders>
            <w:noWrap/>
            <w:vAlign w:val="center"/>
          </w:tcPr>
          <w:p w14:paraId="01ACF271" w14:textId="3CBDC23B" w:rsidR="00D76B34" w:rsidRPr="00D76B34" w:rsidRDefault="00D76B34" w:rsidP="00D76B34">
            <w:pPr>
              <w:jc w:val="right"/>
              <w:rPr>
                <w:color w:val="000000"/>
                <w:sz w:val="22"/>
                <w:szCs w:val="22"/>
                <w:highlight w:val="yellow"/>
              </w:rPr>
            </w:pPr>
            <w:r w:rsidRPr="00D76B34">
              <w:rPr>
                <w:color w:val="000000"/>
                <w:sz w:val="22"/>
                <w:szCs w:val="22"/>
              </w:rPr>
              <w:t>1,3</w:t>
            </w:r>
          </w:p>
        </w:tc>
      </w:tr>
      <w:tr w:rsidR="00D76B34" w:rsidRPr="003D7D48" w14:paraId="37308F7C" w14:textId="77777777" w:rsidTr="00D76B34">
        <w:trPr>
          <w:trHeight w:val="315"/>
        </w:trPr>
        <w:tc>
          <w:tcPr>
            <w:tcW w:w="7655" w:type="dxa"/>
            <w:tcBorders>
              <w:top w:val="nil"/>
              <w:left w:val="single" w:sz="4" w:space="0" w:color="auto"/>
              <w:bottom w:val="single" w:sz="4" w:space="0" w:color="auto"/>
              <w:right w:val="single" w:sz="4" w:space="0" w:color="auto"/>
            </w:tcBorders>
            <w:noWrap/>
          </w:tcPr>
          <w:p w14:paraId="687EC78D" w14:textId="5385B49D" w:rsidR="00D76B34" w:rsidRPr="00D84F06" w:rsidRDefault="00D76B34" w:rsidP="00D76B34">
            <w:pPr>
              <w:jc w:val="left"/>
              <w:rPr>
                <w:color w:val="000000"/>
                <w:sz w:val="22"/>
                <w:szCs w:val="22"/>
                <w:highlight w:val="yellow"/>
                <w:lang w:val="sr-Latn-RS" w:eastAsia="sr-Latn-RS"/>
              </w:rPr>
            </w:pPr>
            <w:r w:rsidRPr="00642EFB">
              <w:rPr>
                <w:sz w:val="22"/>
                <w:szCs w:val="22"/>
                <w:lang w:val="ru-RU"/>
              </w:rPr>
              <w:t>2310, Високе мешовите шуме пољског јасена</w:t>
            </w:r>
          </w:p>
        </w:tc>
        <w:tc>
          <w:tcPr>
            <w:tcW w:w="1104" w:type="dxa"/>
            <w:tcBorders>
              <w:top w:val="nil"/>
              <w:left w:val="nil"/>
              <w:bottom w:val="single" w:sz="4" w:space="0" w:color="auto"/>
              <w:right w:val="single" w:sz="4" w:space="0" w:color="auto"/>
            </w:tcBorders>
            <w:noWrap/>
            <w:vAlign w:val="center"/>
          </w:tcPr>
          <w:p w14:paraId="62BA5DE3" w14:textId="2F50E6CE" w:rsidR="00D76B34" w:rsidRPr="00D76B34" w:rsidRDefault="00D76B34" w:rsidP="00D76B34">
            <w:pPr>
              <w:jc w:val="right"/>
              <w:rPr>
                <w:color w:val="000000"/>
                <w:sz w:val="22"/>
                <w:szCs w:val="22"/>
                <w:highlight w:val="yellow"/>
              </w:rPr>
            </w:pPr>
            <w:r w:rsidRPr="00D76B34">
              <w:rPr>
                <w:color w:val="000000"/>
                <w:sz w:val="22"/>
                <w:szCs w:val="22"/>
              </w:rPr>
              <w:t>34,17</w:t>
            </w:r>
          </w:p>
        </w:tc>
        <w:tc>
          <w:tcPr>
            <w:tcW w:w="880" w:type="dxa"/>
            <w:tcBorders>
              <w:top w:val="nil"/>
              <w:left w:val="nil"/>
              <w:bottom w:val="single" w:sz="4" w:space="0" w:color="auto"/>
              <w:right w:val="single" w:sz="4" w:space="0" w:color="auto"/>
            </w:tcBorders>
            <w:noWrap/>
            <w:vAlign w:val="center"/>
          </w:tcPr>
          <w:p w14:paraId="22B0BC5C" w14:textId="6ED3ED3D" w:rsidR="00D76B34" w:rsidRPr="00D76B34" w:rsidRDefault="00D76B34" w:rsidP="00D76B34">
            <w:pPr>
              <w:jc w:val="right"/>
              <w:rPr>
                <w:color w:val="000000"/>
                <w:sz w:val="22"/>
                <w:szCs w:val="22"/>
                <w:highlight w:val="yellow"/>
              </w:rPr>
            </w:pPr>
            <w:r w:rsidRPr="00D76B34">
              <w:rPr>
                <w:color w:val="000000"/>
                <w:sz w:val="22"/>
                <w:szCs w:val="22"/>
              </w:rPr>
              <w:t>25,0</w:t>
            </w:r>
          </w:p>
        </w:tc>
        <w:tc>
          <w:tcPr>
            <w:tcW w:w="1246" w:type="dxa"/>
            <w:tcBorders>
              <w:top w:val="nil"/>
              <w:left w:val="nil"/>
              <w:bottom w:val="single" w:sz="4" w:space="0" w:color="auto"/>
              <w:right w:val="single" w:sz="4" w:space="0" w:color="auto"/>
            </w:tcBorders>
            <w:noWrap/>
            <w:vAlign w:val="center"/>
          </w:tcPr>
          <w:p w14:paraId="7136E8AA" w14:textId="041081AF" w:rsidR="00D76B34" w:rsidRPr="00D76B34" w:rsidRDefault="00D76B34" w:rsidP="00D76B34">
            <w:pPr>
              <w:jc w:val="right"/>
              <w:rPr>
                <w:color w:val="000000"/>
                <w:sz w:val="22"/>
                <w:szCs w:val="22"/>
                <w:highlight w:val="yellow"/>
              </w:rPr>
            </w:pPr>
            <w:r w:rsidRPr="00D76B34">
              <w:rPr>
                <w:color w:val="000000"/>
                <w:sz w:val="22"/>
                <w:szCs w:val="22"/>
              </w:rPr>
              <w:t>14.099,4</w:t>
            </w:r>
          </w:p>
        </w:tc>
        <w:tc>
          <w:tcPr>
            <w:tcW w:w="880" w:type="dxa"/>
            <w:tcBorders>
              <w:top w:val="nil"/>
              <w:left w:val="nil"/>
              <w:bottom w:val="single" w:sz="4" w:space="0" w:color="auto"/>
              <w:right w:val="single" w:sz="4" w:space="0" w:color="auto"/>
            </w:tcBorders>
            <w:noWrap/>
            <w:vAlign w:val="center"/>
          </w:tcPr>
          <w:p w14:paraId="6288BA64" w14:textId="5DC14FD5" w:rsidR="00D76B34" w:rsidRPr="00D76B34" w:rsidRDefault="00D76B34" w:rsidP="00D76B34">
            <w:pPr>
              <w:jc w:val="right"/>
              <w:rPr>
                <w:color w:val="000000"/>
                <w:sz w:val="22"/>
                <w:szCs w:val="22"/>
                <w:highlight w:val="yellow"/>
              </w:rPr>
            </w:pPr>
            <w:r w:rsidRPr="00D76B34">
              <w:rPr>
                <w:color w:val="000000"/>
                <w:sz w:val="22"/>
                <w:szCs w:val="22"/>
              </w:rPr>
              <w:t>42,7</w:t>
            </w:r>
          </w:p>
        </w:tc>
        <w:tc>
          <w:tcPr>
            <w:tcW w:w="880" w:type="dxa"/>
            <w:tcBorders>
              <w:top w:val="nil"/>
              <w:left w:val="nil"/>
              <w:bottom w:val="single" w:sz="4" w:space="0" w:color="auto"/>
              <w:right w:val="single" w:sz="4" w:space="0" w:color="auto"/>
            </w:tcBorders>
            <w:noWrap/>
            <w:vAlign w:val="center"/>
          </w:tcPr>
          <w:p w14:paraId="32637940" w14:textId="6976770D" w:rsidR="00D76B34" w:rsidRPr="00D76B34" w:rsidRDefault="00D76B34" w:rsidP="00D76B34">
            <w:pPr>
              <w:jc w:val="right"/>
              <w:rPr>
                <w:color w:val="000000"/>
                <w:sz w:val="22"/>
                <w:szCs w:val="22"/>
                <w:highlight w:val="yellow"/>
              </w:rPr>
            </w:pPr>
            <w:r w:rsidRPr="00D76B34">
              <w:rPr>
                <w:color w:val="000000"/>
                <w:sz w:val="22"/>
                <w:szCs w:val="22"/>
              </w:rPr>
              <w:t>412,6</w:t>
            </w:r>
          </w:p>
        </w:tc>
        <w:tc>
          <w:tcPr>
            <w:tcW w:w="1075" w:type="dxa"/>
            <w:tcBorders>
              <w:top w:val="nil"/>
              <w:left w:val="nil"/>
              <w:bottom w:val="single" w:sz="4" w:space="0" w:color="auto"/>
              <w:right w:val="single" w:sz="4" w:space="0" w:color="auto"/>
            </w:tcBorders>
            <w:noWrap/>
            <w:vAlign w:val="center"/>
          </w:tcPr>
          <w:p w14:paraId="2D2F6DCF" w14:textId="30947ADF" w:rsidR="00D76B34" w:rsidRPr="00D76B34" w:rsidRDefault="00D76B34" w:rsidP="00D76B34">
            <w:pPr>
              <w:jc w:val="right"/>
              <w:rPr>
                <w:color w:val="000000"/>
                <w:sz w:val="22"/>
                <w:szCs w:val="22"/>
                <w:highlight w:val="yellow"/>
              </w:rPr>
            </w:pPr>
            <w:r w:rsidRPr="00D76B34">
              <w:rPr>
                <w:color w:val="000000"/>
                <w:sz w:val="22"/>
                <w:szCs w:val="22"/>
              </w:rPr>
              <w:t>216,1</w:t>
            </w:r>
          </w:p>
        </w:tc>
        <w:tc>
          <w:tcPr>
            <w:tcW w:w="880" w:type="dxa"/>
            <w:tcBorders>
              <w:top w:val="nil"/>
              <w:left w:val="nil"/>
              <w:bottom w:val="single" w:sz="4" w:space="0" w:color="auto"/>
              <w:right w:val="single" w:sz="4" w:space="0" w:color="auto"/>
            </w:tcBorders>
            <w:noWrap/>
            <w:vAlign w:val="center"/>
          </w:tcPr>
          <w:p w14:paraId="0F9464B6" w14:textId="1F897F97" w:rsidR="00D76B34" w:rsidRPr="00D76B34" w:rsidRDefault="00D76B34" w:rsidP="00D76B34">
            <w:pPr>
              <w:jc w:val="right"/>
              <w:rPr>
                <w:color w:val="000000"/>
                <w:sz w:val="22"/>
                <w:szCs w:val="22"/>
                <w:highlight w:val="yellow"/>
              </w:rPr>
            </w:pPr>
            <w:r w:rsidRPr="00D76B34">
              <w:rPr>
                <w:color w:val="000000"/>
                <w:sz w:val="22"/>
                <w:szCs w:val="22"/>
              </w:rPr>
              <w:t>40,3</w:t>
            </w:r>
          </w:p>
        </w:tc>
        <w:tc>
          <w:tcPr>
            <w:tcW w:w="880" w:type="dxa"/>
            <w:tcBorders>
              <w:top w:val="nil"/>
              <w:left w:val="nil"/>
              <w:bottom w:val="single" w:sz="4" w:space="0" w:color="auto"/>
              <w:right w:val="single" w:sz="4" w:space="0" w:color="auto"/>
            </w:tcBorders>
            <w:noWrap/>
            <w:vAlign w:val="center"/>
          </w:tcPr>
          <w:p w14:paraId="4AE84AAC" w14:textId="3DF35479" w:rsidR="00D76B34" w:rsidRPr="00D76B34" w:rsidRDefault="00D76B34" w:rsidP="00D76B34">
            <w:pPr>
              <w:jc w:val="right"/>
              <w:rPr>
                <w:color w:val="000000"/>
                <w:sz w:val="22"/>
                <w:szCs w:val="22"/>
                <w:highlight w:val="yellow"/>
              </w:rPr>
            </w:pPr>
            <w:r w:rsidRPr="00D76B34">
              <w:rPr>
                <w:color w:val="000000"/>
                <w:sz w:val="22"/>
                <w:szCs w:val="22"/>
              </w:rPr>
              <w:t>6,3</w:t>
            </w:r>
          </w:p>
        </w:tc>
        <w:tc>
          <w:tcPr>
            <w:tcW w:w="1150" w:type="dxa"/>
            <w:tcBorders>
              <w:top w:val="nil"/>
              <w:left w:val="nil"/>
              <w:bottom w:val="single" w:sz="4" w:space="0" w:color="auto"/>
              <w:right w:val="single" w:sz="4" w:space="0" w:color="auto"/>
            </w:tcBorders>
            <w:noWrap/>
            <w:vAlign w:val="center"/>
          </w:tcPr>
          <w:p w14:paraId="4C8576EF" w14:textId="00C2E930" w:rsidR="00D76B34" w:rsidRPr="00D76B34" w:rsidRDefault="00D76B34" w:rsidP="00D76B34">
            <w:pPr>
              <w:jc w:val="right"/>
              <w:rPr>
                <w:color w:val="000000"/>
                <w:sz w:val="22"/>
                <w:szCs w:val="22"/>
                <w:highlight w:val="yellow"/>
              </w:rPr>
            </w:pPr>
            <w:r w:rsidRPr="00D76B34">
              <w:rPr>
                <w:color w:val="000000"/>
                <w:sz w:val="22"/>
                <w:szCs w:val="22"/>
              </w:rPr>
              <w:t>1,5</w:t>
            </w:r>
          </w:p>
        </w:tc>
      </w:tr>
      <w:tr w:rsidR="00D76B34" w:rsidRPr="003D7D48" w14:paraId="2BEB6C88" w14:textId="77777777" w:rsidTr="00D76B34">
        <w:trPr>
          <w:trHeight w:val="315"/>
        </w:trPr>
        <w:tc>
          <w:tcPr>
            <w:tcW w:w="7655" w:type="dxa"/>
            <w:tcBorders>
              <w:top w:val="nil"/>
              <w:left w:val="single" w:sz="4" w:space="0" w:color="auto"/>
              <w:bottom w:val="single" w:sz="4" w:space="0" w:color="auto"/>
              <w:right w:val="single" w:sz="4" w:space="0" w:color="auto"/>
            </w:tcBorders>
            <w:noWrap/>
          </w:tcPr>
          <w:p w14:paraId="5CFD47A9" w14:textId="23588A97" w:rsidR="00D76B34" w:rsidRPr="00D84F06" w:rsidRDefault="00D76B34" w:rsidP="00D76B34">
            <w:pPr>
              <w:jc w:val="left"/>
              <w:rPr>
                <w:color w:val="000000"/>
                <w:sz w:val="22"/>
                <w:szCs w:val="22"/>
                <w:highlight w:val="yellow"/>
                <w:lang w:val="sr-Latn-RS" w:eastAsia="sr-Latn-RS"/>
              </w:rPr>
            </w:pPr>
            <w:r w:rsidRPr="00D84F06">
              <w:rPr>
                <w:sz w:val="22"/>
                <w:szCs w:val="22"/>
              </w:rPr>
              <w:t xml:space="preserve">2410, </w:t>
            </w:r>
            <w:proofErr w:type="spellStart"/>
            <w:r w:rsidRPr="00D84F06">
              <w:rPr>
                <w:sz w:val="22"/>
                <w:szCs w:val="22"/>
              </w:rPr>
              <w:t>Високе</w:t>
            </w:r>
            <w:proofErr w:type="spellEnd"/>
            <w:r w:rsidRPr="00D84F06">
              <w:rPr>
                <w:sz w:val="22"/>
                <w:szCs w:val="22"/>
              </w:rPr>
              <w:t xml:space="preserve"> </w:t>
            </w:r>
            <w:proofErr w:type="spellStart"/>
            <w:r w:rsidRPr="00D84F06">
              <w:rPr>
                <w:sz w:val="22"/>
                <w:szCs w:val="22"/>
              </w:rPr>
              <w:t>мешовите</w:t>
            </w:r>
            <w:proofErr w:type="spellEnd"/>
            <w:r w:rsidRPr="00D84F06">
              <w:rPr>
                <w:sz w:val="22"/>
                <w:szCs w:val="22"/>
              </w:rPr>
              <w:t xml:space="preserve"> </w:t>
            </w:r>
            <w:proofErr w:type="spellStart"/>
            <w:r w:rsidRPr="00D84F06">
              <w:rPr>
                <w:sz w:val="22"/>
                <w:szCs w:val="22"/>
              </w:rPr>
              <w:t>шуме</w:t>
            </w:r>
            <w:proofErr w:type="spellEnd"/>
            <w:r w:rsidRPr="00D84F06">
              <w:rPr>
                <w:sz w:val="22"/>
                <w:szCs w:val="22"/>
              </w:rPr>
              <w:t xml:space="preserve"> </w:t>
            </w:r>
            <w:proofErr w:type="spellStart"/>
            <w:r w:rsidRPr="00D84F06">
              <w:rPr>
                <w:sz w:val="22"/>
                <w:szCs w:val="22"/>
              </w:rPr>
              <w:t>лужњака</w:t>
            </w:r>
            <w:proofErr w:type="spellEnd"/>
          </w:p>
        </w:tc>
        <w:tc>
          <w:tcPr>
            <w:tcW w:w="1104" w:type="dxa"/>
            <w:tcBorders>
              <w:top w:val="nil"/>
              <w:left w:val="nil"/>
              <w:bottom w:val="single" w:sz="4" w:space="0" w:color="auto"/>
              <w:right w:val="single" w:sz="4" w:space="0" w:color="auto"/>
            </w:tcBorders>
            <w:noWrap/>
            <w:vAlign w:val="center"/>
          </w:tcPr>
          <w:p w14:paraId="7BB30066" w14:textId="38CBC4A7" w:rsidR="00D76B34" w:rsidRPr="00D76B34" w:rsidRDefault="00D76B34" w:rsidP="00D76B34">
            <w:pPr>
              <w:jc w:val="right"/>
              <w:rPr>
                <w:color w:val="000000"/>
                <w:sz w:val="22"/>
                <w:szCs w:val="22"/>
                <w:highlight w:val="yellow"/>
              </w:rPr>
            </w:pPr>
            <w:r w:rsidRPr="00D76B34">
              <w:rPr>
                <w:color w:val="000000"/>
                <w:sz w:val="22"/>
                <w:szCs w:val="22"/>
              </w:rPr>
              <w:t>4,24</w:t>
            </w:r>
          </w:p>
        </w:tc>
        <w:tc>
          <w:tcPr>
            <w:tcW w:w="880" w:type="dxa"/>
            <w:tcBorders>
              <w:top w:val="nil"/>
              <w:left w:val="nil"/>
              <w:bottom w:val="single" w:sz="4" w:space="0" w:color="auto"/>
              <w:right w:val="single" w:sz="4" w:space="0" w:color="auto"/>
            </w:tcBorders>
            <w:noWrap/>
            <w:vAlign w:val="center"/>
          </w:tcPr>
          <w:p w14:paraId="1D233960" w14:textId="57165BF6" w:rsidR="00D76B34" w:rsidRPr="00D76B34" w:rsidRDefault="00D76B34" w:rsidP="00D76B34">
            <w:pPr>
              <w:jc w:val="right"/>
              <w:rPr>
                <w:color w:val="000000"/>
                <w:sz w:val="22"/>
                <w:szCs w:val="22"/>
                <w:highlight w:val="yellow"/>
              </w:rPr>
            </w:pPr>
            <w:r w:rsidRPr="00D76B34">
              <w:rPr>
                <w:color w:val="000000"/>
                <w:sz w:val="22"/>
                <w:szCs w:val="22"/>
              </w:rPr>
              <w:t>3,1</w:t>
            </w:r>
          </w:p>
        </w:tc>
        <w:tc>
          <w:tcPr>
            <w:tcW w:w="1246" w:type="dxa"/>
            <w:tcBorders>
              <w:top w:val="nil"/>
              <w:left w:val="nil"/>
              <w:bottom w:val="single" w:sz="4" w:space="0" w:color="auto"/>
              <w:right w:val="single" w:sz="4" w:space="0" w:color="auto"/>
            </w:tcBorders>
            <w:noWrap/>
            <w:vAlign w:val="center"/>
          </w:tcPr>
          <w:p w14:paraId="6B5CD623" w14:textId="286BBE7E" w:rsidR="00D76B34" w:rsidRPr="00D76B34" w:rsidRDefault="00D76B34" w:rsidP="00D76B34">
            <w:pPr>
              <w:jc w:val="right"/>
              <w:rPr>
                <w:color w:val="000000"/>
                <w:sz w:val="22"/>
                <w:szCs w:val="22"/>
                <w:highlight w:val="yellow"/>
              </w:rPr>
            </w:pPr>
            <w:r w:rsidRPr="00D76B34">
              <w:rPr>
                <w:color w:val="000000"/>
                <w:sz w:val="22"/>
                <w:szCs w:val="22"/>
              </w:rPr>
              <w:t>1.198,3</w:t>
            </w:r>
          </w:p>
        </w:tc>
        <w:tc>
          <w:tcPr>
            <w:tcW w:w="880" w:type="dxa"/>
            <w:tcBorders>
              <w:top w:val="nil"/>
              <w:left w:val="nil"/>
              <w:bottom w:val="single" w:sz="4" w:space="0" w:color="auto"/>
              <w:right w:val="single" w:sz="4" w:space="0" w:color="auto"/>
            </w:tcBorders>
            <w:noWrap/>
            <w:vAlign w:val="center"/>
          </w:tcPr>
          <w:p w14:paraId="638FFABE" w14:textId="3015B1B7" w:rsidR="00D76B34" w:rsidRPr="00D76B34" w:rsidRDefault="00D76B34" w:rsidP="00D76B34">
            <w:pPr>
              <w:jc w:val="right"/>
              <w:rPr>
                <w:color w:val="000000"/>
                <w:sz w:val="22"/>
                <w:szCs w:val="22"/>
                <w:highlight w:val="yellow"/>
              </w:rPr>
            </w:pPr>
            <w:r w:rsidRPr="00D76B34">
              <w:rPr>
                <w:color w:val="000000"/>
                <w:sz w:val="22"/>
                <w:szCs w:val="22"/>
              </w:rPr>
              <w:t>3,6</w:t>
            </w:r>
          </w:p>
        </w:tc>
        <w:tc>
          <w:tcPr>
            <w:tcW w:w="880" w:type="dxa"/>
            <w:tcBorders>
              <w:top w:val="nil"/>
              <w:left w:val="nil"/>
              <w:bottom w:val="single" w:sz="4" w:space="0" w:color="auto"/>
              <w:right w:val="single" w:sz="4" w:space="0" w:color="auto"/>
            </w:tcBorders>
            <w:noWrap/>
            <w:vAlign w:val="center"/>
          </w:tcPr>
          <w:p w14:paraId="259338F2" w14:textId="45DC4D95" w:rsidR="00D76B34" w:rsidRPr="00D76B34" w:rsidRDefault="00D76B34" w:rsidP="00D76B34">
            <w:pPr>
              <w:jc w:val="right"/>
              <w:rPr>
                <w:color w:val="000000"/>
                <w:sz w:val="22"/>
                <w:szCs w:val="22"/>
                <w:highlight w:val="yellow"/>
              </w:rPr>
            </w:pPr>
            <w:r w:rsidRPr="00D76B34">
              <w:rPr>
                <w:color w:val="000000"/>
                <w:sz w:val="22"/>
                <w:szCs w:val="22"/>
              </w:rPr>
              <w:t>282,6</w:t>
            </w:r>
          </w:p>
        </w:tc>
        <w:tc>
          <w:tcPr>
            <w:tcW w:w="1075" w:type="dxa"/>
            <w:tcBorders>
              <w:top w:val="nil"/>
              <w:left w:val="nil"/>
              <w:bottom w:val="single" w:sz="4" w:space="0" w:color="auto"/>
              <w:right w:val="single" w:sz="4" w:space="0" w:color="auto"/>
            </w:tcBorders>
            <w:noWrap/>
            <w:vAlign w:val="center"/>
          </w:tcPr>
          <w:p w14:paraId="1BFC614D" w14:textId="22C63AC4" w:rsidR="00D76B34" w:rsidRPr="00D76B34" w:rsidRDefault="00D76B34" w:rsidP="00D76B34">
            <w:pPr>
              <w:jc w:val="right"/>
              <w:rPr>
                <w:color w:val="000000"/>
                <w:sz w:val="22"/>
                <w:szCs w:val="22"/>
                <w:highlight w:val="yellow"/>
              </w:rPr>
            </w:pPr>
            <w:r w:rsidRPr="00D76B34">
              <w:rPr>
                <w:color w:val="000000"/>
                <w:sz w:val="22"/>
                <w:szCs w:val="22"/>
              </w:rPr>
              <w:t>14,3</w:t>
            </w:r>
          </w:p>
        </w:tc>
        <w:tc>
          <w:tcPr>
            <w:tcW w:w="880" w:type="dxa"/>
            <w:tcBorders>
              <w:top w:val="nil"/>
              <w:left w:val="nil"/>
              <w:bottom w:val="single" w:sz="4" w:space="0" w:color="auto"/>
              <w:right w:val="single" w:sz="4" w:space="0" w:color="auto"/>
            </w:tcBorders>
            <w:noWrap/>
            <w:vAlign w:val="center"/>
          </w:tcPr>
          <w:p w14:paraId="3C2D8217" w14:textId="279915F7" w:rsidR="00D76B34" w:rsidRPr="00D76B34" w:rsidRDefault="00D76B34" w:rsidP="00D76B34">
            <w:pPr>
              <w:jc w:val="right"/>
              <w:rPr>
                <w:color w:val="000000"/>
                <w:sz w:val="22"/>
                <w:szCs w:val="22"/>
                <w:highlight w:val="yellow"/>
              </w:rPr>
            </w:pPr>
            <w:r w:rsidRPr="00D76B34">
              <w:rPr>
                <w:color w:val="000000"/>
                <w:sz w:val="22"/>
                <w:szCs w:val="22"/>
              </w:rPr>
              <w:t>2,7</w:t>
            </w:r>
          </w:p>
        </w:tc>
        <w:tc>
          <w:tcPr>
            <w:tcW w:w="880" w:type="dxa"/>
            <w:tcBorders>
              <w:top w:val="nil"/>
              <w:left w:val="nil"/>
              <w:bottom w:val="single" w:sz="4" w:space="0" w:color="auto"/>
              <w:right w:val="single" w:sz="4" w:space="0" w:color="auto"/>
            </w:tcBorders>
            <w:noWrap/>
            <w:vAlign w:val="center"/>
          </w:tcPr>
          <w:p w14:paraId="38E49242" w14:textId="29A979BF" w:rsidR="00D76B34" w:rsidRPr="00D76B34" w:rsidRDefault="00D76B34" w:rsidP="00D76B34">
            <w:pPr>
              <w:jc w:val="right"/>
              <w:rPr>
                <w:color w:val="000000"/>
                <w:sz w:val="22"/>
                <w:szCs w:val="22"/>
                <w:highlight w:val="yellow"/>
              </w:rPr>
            </w:pPr>
            <w:r w:rsidRPr="00D76B34">
              <w:rPr>
                <w:color w:val="000000"/>
                <w:sz w:val="22"/>
                <w:szCs w:val="22"/>
              </w:rPr>
              <w:t>3,4</w:t>
            </w:r>
          </w:p>
        </w:tc>
        <w:tc>
          <w:tcPr>
            <w:tcW w:w="1150" w:type="dxa"/>
            <w:tcBorders>
              <w:top w:val="nil"/>
              <w:left w:val="nil"/>
              <w:bottom w:val="single" w:sz="4" w:space="0" w:color="auto"/>
              <w:right w:val="single" w:sz="4" w:space="0" w:color="auto"/>
            </w:tcBorders>
            <w:noWrap/>
            <w:vAlign w:val="center"/>
          </w:tcPr>
          <w:p w14:paraId="33CBC904" w14:textId="3BA142D5" w:rsidR="00D76B34" w:rsidRPr="00D76B34" w:rsidRDefault="00D76B34" w:rsidP="00D76B34">
            <w:pPr>
              <w:jc w:val="right"/>
              <w:rPr>
                <w:color w:val="000000"/>
                <w:sz w:val="22"/>
                <w:szCs w:val="22"/>
                <w:highlight w:val="yellow"/>
              </w:rPr>
            </w:pPr>
            <w:r w:rsidRPr="00D76B34">
              <w:rPr>
                <w:color w:val="000000"/>
                <w:sz w:val="22"/>
                <w:szCs w:val="22"/>
              </w:rPr>
              <w:t>1,2</w:t>
            </w:r>
          </w:p>
        </w:tc>
      </w:tr>
      <w:tr w:rsidR="00D76B34" w:rsidRPr="003D7D48" w14:paraId="30FC57C6" w14:textId="77777777" w:rsidTr="00D76B34">
        <w:trPr>
          <w:trHeight w:val="315"/>
        </w:trPr>
        <w:tc>
          <w:tcPr>
            <w:tcW w:w="7655" w:type="dxa"/>
            <w:tcBorders>
              <w:top w:val="nil"/>
              <w:left w:val="single" w:sz="4" w:space="0" w:color="auto"/>
              <w:bottom w:val="single" w:sz="4" w:space="0" w:color="auto"/>
              <w:right w:val="single" w:sz="4" w:space="0" w:color="auto"/>
            </w:tcBorders>
            <w:noWrap/>
          </w:tcPr>
          <w:p w14:paraId="01AF5B3A" w14:textId="1E3272F3" w:rsidR="00D76B34" w:rsidRPr="00D84F06" w:rsidRDefault="00D76B34" w:rsidP="00D76B34">
            <w:pPr>
              <w:jc w:val="left"/>
              <w:rPr>
                <w:color w:val="000000"/>
                <w:sz w:val="22"/>
                <w:szCs w:val="22"/>
                <w:highlight w:val="yellow"/>
                <w:lang w:val="sr-Latn-RS" w:eastAsia="sr-Latn-RS"/>
              </w:rPr>
            </w:pPr>
            <w:r w:rsidRPr="00D84F06">
              <w:rPr>
                <w:sz w:val="22"/>
                <w:szCs w:val="22"/>
              </w:rPr>
              <w:t xml:space="preserve">2810, </w:t>
            </w:r>
            <w:proofErr w:type="spellStart"/>
            <w:r w:rsidRPr="00D84F06">
              <w:rPr>
                <w:sz w:val="22"/>
                <w:szCs w:val="22"/>
              </w:rPr>
              <w:t>Високе</w:t>
            </w:r>
            <w:proofErr w:type="spellEnd"/>
            <w:r w:rsidRPr="00D84F06">
              <w:rPr>
                <w:sz w:val="22"/>
                <w:szCs w:val="22"/>
              </w:rPr>
              <w:t xml:space="preserve"> </w:t>
            </w:r>
            <w:proofErr w:type="spellStart"/>
            <w:r w:rsidRPr="00D84F06">
              <w:rPr>
                <w:sz w:val="22"/>
                <w:szCs w:val="22"/>
              </w:rPr>
              <w:t>мешовите</w:t>
            </w:r>
            <w:proofErr w:type="spellEnd"/>
            <w:r w:rsidRPr="00D84F06">
              <w:rPr>
                <w:sz w:val="22"/>
                <w:szCs w:val="22"/>
              </w:rPr>
              <w:t xml:space="preserve"> </w:t>
            </w:r>
            <w:proofErr w:type="spellStart"/>
            <w:r w:rsidRPr="00D84F06">
              <w:rPr>
                <w:sz w:val="22"/>
                <w:szCs w:val="22"/>
              </w:rPr>
              <w:t>шуме</w:t>
            </w:r>
            <w:proofErr w:type="spellEnd"/>
            <w:r w:rsidRPr="00D84F06">
              <w:rPr>
                <w:sz w:val="22"/>
                <w:szCs w:val="22"/>
              </w:rPr>
              <w:t xml:space="preserve"> ОТЛ</w:t>
            </w:r>
          </w:p>
        </w:tc>
        <w:tc>
          <w:tcPr>
            <w:tcW w:w="1104" w:type="dxa"/>
            <w:tcBorders>
              <w:top w:val="nil"/>
              <w:left w:val="nil"/>
              <w:bottom w:val="single" w:sz="4" w:space="0" w:color="auto"/>
              <w:right w:val="single" w:sz="4" w:space="0" w:color="auto"/>
            </w:tcBorders>
            <w:noWrap/>
            <w:vAlign w:val="center"/>
          </w:tcPr>
          <w:p w14:paraId="3F4B6DED" w14:textId="394A42EB" w:rsidR="00D76B34" w:rsidRPr="00D76B34" w:rsidRDefault="00D76B34" w:rsidP="00D76B34">
            <w:pPr>
              <w:jc w:val="right"/>
              <w:rPr>
                <w:color w:val="000000"/>
                <w:sz w:val="22"/>
                <w:szCs w:val="22"/>
                <w:highlight w:val="yellow"/>
              </w:rPr>
            </w:pPr>
            <w:r w:rsidRPr="00D76B34">
              <w:rPr>
                <w:color w:val="000000"/>
                <w:sz w:val="22"/>
                <w:szCs w:val="22"/>
              </w:rPr>
              <w:t>31,80</w:t>
            </w:r>
          </w:p>
        </w:tc>
        <w:tc>
          <w:tcPr>
            <w:tcW w:w="880" w:type="dxa"/>
            <w:tcBorders>
              <w:top w:val="nil"/>
              <w:left w:val="nil"/>
              <w:bottom w:val="single" w:sz="4" w:space="0" w:color="auto"/>
              <w:right w:val="single" w:sz="4" w:space="0" w:color="auto"/>
            </w:tcBorders>
            <w:noWrap/>
            <w:vAlign w:val="center"/>
          </w:tcPr>
          <w:p w14:paraId="4BC4FD3C" w14:textId="28E83600" w:rsidR="00D76B34" w:rsidRPr="00D76B34" w:rsidRDefault="00D76B34" w:rsidP="00D76B34">
            <w:pPr>
              <w:jc w:val="right"/>
              <w:rPr>
                <w:color w:val="000000"/>
                <w:sz w:val="22"/>
                <w:szCs w:val="22"/>
                <w:highlight w:val="yellow"/>
              </w:rPr>
            </w:pPr>
            <w:r w:rsidRPr="00D76B34">
              <w:rPr>
                <w:color w:val="000000"/>
                <w:sz w:val="22"/>
                <w:szCs w:val="22"/>
              </w:rPr>
              <w:t>23,2</w:t>
            </w:r>
          </w:p>
        </w:tc>
        <w:tc>
          <w:tcPr>
            <w:tcW w:w="1246" w:type="dxa"/>
            <w:tcBorders>
              <w:top w:val="nil"/>
              <w:left w:val="nil"/>
              <w:bottom w:val="single" w:sz="4" w:space="0" w:color="auto"/>
              <w:right w:val="single" w:sz="4" w:space="0" w:color="auto"/>
            </w:tcBorders>
            <w:noWrap/>
            <w:vAlign w:val="center"/>
          </w:tcPr>
          <w:p w14:paraId="5F33B2FF" w14:textId="2BA66E2A" w:rsidR="00D76B34" w:rsidRPr="00D76B34" w:rsidRDefault="00D76B34" w:rsidP="00D76B34">
            <w:pPr>
              <w:jc w:val="right"/>
              <w:rPr>
                <w:color w:val="000000"/>
                <w:sz w:val="22"/>
                <w:szCs w:val="22"/>
                <w:highlight w:val="yellow"/>
              </w:rPr>
            </w:pPr>
            <w:r w:rsidRPr="00D76B34">
              <w:rPr>
                <w:color w:val="000000"/>
                <w:sz w:val="22"/>
                <w:szCs w:val="22"/>
              </w:rPr>
              <w:t>5.698,1</w:t>
            </w:r>
          </w:p>
        </w:tc>
        <w:tc>
          <w:tcPr>
            <w:tcW w:w="880" w:type="dxa"/>
            <w:tcBorders>
              <w:top w:val="nil"/>
              <w:left w:val="nil"/>
              <w:bottom w:val="single" w:sz="4" w:space="0" w:color="auto"/>
              <w:right w:val="single" w:sz="4" w:space="0" w:color="auto"/>
            </w:tcBorders>
            <w:noWrap/>
            <w:vAlign w:val="center"/>
          </w:tcPr>
          <w:p w14:paraId="5D66D66C" w14:textId="7BC209A7" w:rsidR="00D76B34" w:rsidRPr="00D76B34" w:rsidRDefault="00D76B34" w:rsidP="00D76B34">
            <w:pPr>
              <w:jc w:val="right"/>
              <w:rPr>
                <w:color w:val="000000"/>
                <w:sz w:val="22"/>
                <w:szCs w:val="22"/>
                <w:highlight w:val="yellow"/>
              </w:rPr>
            </w:pPr>
            <w:r w:rsidRPr="00D76B34">
              <w:rPr>
                <w:color w:val="000000"/>
                <w:sz w:val="22"/>
                <w:szCs w:val="22"/>
              </w:rPr>
              <w:t>17,2</w:t>
            </w:r>
          </w:p>
        </w:tc>
        <w:tc>
          <w:tcPr>
            <w:tcW w:w="880" w:type="dxa"/>
            <w:tcBorders>
              <w:top w:val="nil"/>
              <w:left w:val="nil"/>
              <w:bottom w:val="single" w:sz="4" w:space="0" w:color="auto"/>
              <w:right w:val="single" w:sz="4" w:space="0" w:color="auto"/>
            </w:tcBorders>
            <w:noWrap/>
            <w:vAlign w:val="center"/>
          </w:tcPr>
          <w:p w14:paraId="4D3CDBC1" w14:textId="3EAFC978" w:rsidR="00D76B34" w:rsidRPr="00D76B34" w:rsidRDefault="00D76B34" w:rsidP="00D76B34">
            <w:pPr>
              <w:jc w:val="right"/>
              <w:rPr>
                <w:color w:val="000000"/>
                <w:sz w:val="22"/>
                <w:szCs w:val="22"/>
                <w:highlight w:val="yellow"/>
              </w:rPr>
            </w:pPr>
            <w:r w:rsidRPr="00D76B34">
              <w:rPr>
                <w:color w:val="000000"/>
                <w:sz w:val="22"/>
                <w:szCs w:val="22"/>
              </w:rPr>
              <w:t>179,2</w:t>
            </w:r>
          </w:p>
        </w:tc>
        <w:tc>
          <w:tcPr>
            <w:tcW w:w="1075" w:type="dxa"/>
            <w:tcBorders>
              <w:top w:val="nil"/>
              <w:left w:val="nil"/>
              <w:bottom w:val="single" w:sz="4" w:space="0" w:color="auto"/>
              <w:right w:val="single" w:sz="4" w:space="0" w:color="auto"/>
            </w:tcBorders>
            <w:noWrap/>
            <w:vAlign w:val="center"/>
          </w:tcPr>
          <w:p w14:paraId="32C751E2" w14:textId="7CCC235A" w:rsidR="00D76B34" w:rsidRPr="00D76B34" w:rsidRDefault="00D76B34" w:rsidP="00D76B34">
            <w:pPr>
              <w:jc w:val="right"/>
              <w:rPr>
                <w:color w:val="000000"/>
                <w:sz w:val="22"/>
                <w:szCs w:val="22"/>
                <w:highlight w:val="yellow"/>
              </w:rPr>
            </w:pPr>
            <w:r w:rsidRPr="00D76B34">
              <w:rPr>
                <w:color w:val="000000"/>
                <w:sz w:val="22"/>
                <w:szCs w:val="22"/>
              </w:rPr>
              <w:t>131,6</w:t>
            </w:r>
          </w:p>
        </w:tc>
        <w:tc>
          <w:tcPr>
            <w:tcW w:w="880" w:type="dxa"/>
            <w:tcBorders>
              <w:top w:val="nil"/>
              <w:left w:val="nil"/>
              <w:bottom w:val="single" w:sz="4" w:space="0" w:color="auto"/>
              <w:right w:val="single" w:sz="4" w:space="0" w:color="auto"/>
            </w:tcBorders>
            <w:noWrap/>
            <w:vAlign w:val="center"/>
          </w:tcPr>
          <w:p w14:paraId="239D0B9E" w14:textId="2DBCF9B0" w:rsidR="00D76B34" w:rsidRPr="00D76B34" w:rsidRDefault="00D76B34" w:rsidP="00D76B34">
            <w:pPr>
              <w:jc w:val="right"/>
              <w:rPr>
                <w:color w:val="000000"/>
                <w:sz w:val="22"/>
                <w:szCs w:val="22"/>
                <w:highlight w:val="yellow"/>
              </w:rPr>
            </w:pPr>
            <w:r w:rsidRPr="00D76B34">
              <w:rPr>
                <w:color w:val="000000"/>
                <w:sz w:val="22"/>
                <w:szCs w:val="22"/>
              </w:rPr>
              <w:t>24,5</w:t>
            </w:r>
          </w:p>
        </w:tc>
        <w:tc>
          <w:tcPr>
            <w:tcW w:w="880" w:type="dxa"/>
            <w:tcBorders>
              <w:top w:val="nil"/>
              <w:left w:val="nil"/>
              <w:bottom w:val="single" w:sz="4" w:space="0" w:color="auto"/>
              <w:right w:val="single" w:sz="4" w:space="0" w:color="auto"/>
            </w:tcBorders>
            <w:noWrap/>
            <w:vAlign w:val="center"/>
          </w:tcPr>
          <w:p w14:paraId="5AD36EEF" w14:textId="7C771818" w:rsidR="00D76B34" w:rsidRPr="00D76B34" w:rsidRDefault="00D76B34" w:rsidP="00D76B34">
            <w:pPr>
              <w:jc w:val="right"/>
              <w:rPr>
                <w:color w:val="000000"/>
                <w:sz w:val="22"/>
                <w:szCs w:val="22"/>
                <w:highlight w:val="yellow"/>
              </w:rPr>
            </w:pPr>
            <w:r w:rsidRPr="00D76B34">
              <w:rPr>
                <w:color w:val="000000"/>
                <w:sz w:val="22"/>
                <w:szCs w:val="22"/>
              </w:rPr>
              <w:t>4,1</w:t>
            </w:r>
          </w:p>
        </w:tc>
        <w:tc>
          <w:tcPr>
            <w:tcW w:w="1150" w:type="dxa"/>
            <w:tcBorders>
              <w:top w:val="nil"/>
              <w:left w:val="nil"/>
              <w:bottom w:val="single" w:sz="4" w:space="0" w:color="auto"/>
              <w:right w:val="single" w:sz="4" w:space="0" w:color="auto"/>
            </w:tcBorders>
            <w:noWrap/>
            <w:vAlign w:val="center"/>
          </w:tcPr>
          <w:p w14:paraId="7C53AC0D" w14:textId="751B1E3D" w:rsidR="00D76B34" w:rsidRPr="00D76B34" w:rsidRDefault="00D76B34" w:rsidP="00D76B34">
            <w:pPr>
              <w:jc w:val="right"/>
              <w:rPr>
                <w:color w:val="000000"/>
                <w:sz w:val="22"/>
                <w:szCs w:val="22"/>
                <w:highlight w:val="yellow"/>
              </w:rPr>
            </w:pPr>
            <w:r w:rsidRPr="00D76B34">
              <w:rPr>
                <w:color w:val="000000"/>
                <w:sz w:val="22"/>
                <w:szCs w:val="22"/>
              </w:rPr>
              <w:t>2,3</w:t>
            </w:r>
          </w:p>
        </w:tc>
      </w:tr>
      <w:tr w:rsidR="00D76B34" w:rsidRPr="003D7D48" w14:paraId="06BB14E8" w14:textId="77777777" w:rsidTr="00D76B34">
        <w:trPr>
          <w:trHeight w:val="315"/>
        </w:trPr>
        <w:tc>
          <w:tcPr>
            <w:tcW w:w="7655" w:type="dxa"/>
            <w:tcBorders>
              <w:top w:val="nil"/>
              <w:left w:val="single" w:sz="4" w:space="0" w:color="auto"/>
              <w:bottom w:val="single" w:sz="4" w:space="0" w:color="auto"/>
              <w:right w:val="single" w:sz="4" w:space="0" w:color="auto"/>
            </w:tcBorders>
            <w:noWrap/>
          </w:tcPr>
          <w:p w14:paraId="5BC013E1" w14:textId="6DF1F4BC" w:rsidR="00D76B34" w:rsidRPr="00D84F06" w:rsidRDefault="00D76B34" w:rsidP="00D76B34">
            <w:pPr>
              <w:jc w:val="left"/>
              <w:rPr>
                <w:color w:val="000000"/>
                <w:sz w:val="22"/>
                <w:szCs w:val="22"/>
                <w:highlight w:val="yellow"/>
                <w:lang w:val="sr-Latn-RS" w:eastAsia="sr-Latn-RS"/>
              </w:rPr>
            </w:pPr>
            <w:r w:rsidRPr="00D84F06">
              <w:rPr>
                <w:sz w:val="22"/>
                <w:szCs w:val="22"/>
              </w:rPr>
              <w:t xml:space="preserve">2820, </w:t>
            </w:r>
            <w:proofErr w:type="spellStart"/>
            <w:r w:rsidRPr="00D84F06">
              <w:rPr>
                <w:sz w:val="22"/>
                <w:szCs w:val="22"/>
              </w:rPr>
              <w:t>Изданачке</w:t>
            </w:r>
            <w:proofErr w:type="spellEnd"/>
            <w:r w:rsidRPr="00D84F06">
              <w:rPr>
                <w:sz w:val="22"/>
                <w:szCs w:val="22"/>
              </w:rPr>
              <w:t xml:space="preserve"> </w:t>
            </w:r>
            <w:proofErr w:type="spellStart"/>
            <w:r w:rsidRPr="00D84F06">
              <w:rPr>
                <w:sz w:val="22"/>
                <w:szCs w:val="22"/>
              </w:rPr>
              <w:t>мешовите</w:t>
            </w:r>
            <w:proofErr w:type="spellEnd"/>
            <w:r w:rsidRPr="00D84F06">
              <w:rPr>
                <w:sz w:val="22"/>
                <w:szCs w:val="22"/>
              </w:rPr>
              <w:t xml:space="preserve"> </w:t>
            </w:r>
            <w:proofErr w:type="spellStart"/>
            <w:r w:rsidRPr="00D84F06">
              <w:rPr>
                <w:sz w:val="22"/>
                <w:szCs w:val="22"/>
              </w:rPr>
              <w:t>шуме</w:t>
            </w:r>
            <w:proofErr w:type="spellEnd"/>
            <w:r w:rsidRPr="00D84F06">
              <w:rPr>
                <w:sz w:val="22"/>
                <w:szCs w:val="22"/>
              </w:rPr>
              <w:t xml:space="preserve"> ОТЛ</w:t>
            </w:r>
          </w:p>
        </w:tc>
        <w:tc>
          <w:tcPr>
            <w:tcW w:w="1104" w:type="dxa"/>
            <w:tcBorders>
              <w:top w:val="nil"/>
              <w:left w:val="nil"/>
              <w:bottom w:val="single" w:sz="4" w:space="0" w:color="auto"/>
              <w:right w:val="single" w:sz="4" w:space="0" w:color="auto"/>
            </w:tcBorders>
            <w:noWrap/>
            <w:vAlign w:val="center"/>
          </w:tcPr>
          <w:p w14:paraId="72C78D7B" w14:textId="1510E1FC" w:rsidR="00D76B34" w:rsidRPr="00D76B34" w:rsidRDefault="00D76B34" w:rsidP="00D76B34">
            <w:pPr>
              <w:jc w:val="right"/>
              <w:rPr>
                <w:color w:val="000000"/>
                <w:sz w:val="22"/>
                <w:szCs w:val="22"/>
                <w:highlight w:val="yellow"/>
              </w:rPr>
            </w:pPr>
            <w:r w:rsidRPr="00D76B34">
              <w:rPr>
                <w:color w:val="000000"/>
                <w:sz w:val="22"/>
                <w:szCs w:val="22"/>
              </w:rPr>
              <w:t>5,15</w:t>
            </w:r>
          </w:p>
        </w:tc>
        <w:tc>
          <w:tcPr>
            <w:tcW w:w="880" w:type="dxa"/>
            <w:tcBorders>
              <w:top w:val="nil"/>
              <w:left w:val="nil"/>
              <w:bottom w:val="single" w:sz="4" w:space="0" w:color="auto"/>
              <w:right w:val="single" w:sz="4" w:space="0" w:color="auto"/>
            </w:tcBorders>
            <w:noWrap/>
            <w:vAlign w:val="center"/>
          </w:tcPr>
          <w:p w14:paraId="6C8B935A" w14:textId="58BB43BD" w:rsidR="00D76B34" w:rsidRPr="00D76B34" w:rsidRDefault="00D76B34" w:rsidP="00D76B34">
            <w:pPr>
              <w:jc w:val="right"/>
              <w:rPr>
                <w:color w:val="000000"/>
                <w:sz w:val="22"/>
                <w:szCs w:val="22"/>
                <w:highlight w:val="yellow"/>
              </w:rPr>
            </w:pPr>
            <w:r w:rsidRPr="00D76B34">
              <w:rPr>
                <w:color w:val="000000"/>
                <w:sz w:val="22"/>
                <w:szCs w:val="22"/>
              </w:rPr>
              <w:t>3,8</w:t>
            </w:r>
          </w:p>
        </w:tc>
        <w:tc>
          <w:tcPr>
            <w:tcW w:w="1246" w:type="dxa"/>
            <w:tcBorders>
              <w:top w:val="nil"/>
              <w:left w:val="nil"/>
              <w:bottom w:val="single" w:sz="4" w:space="0" w:color="auto"/>
              <w:right w:val="single" w:sz="4" w:space="0" w:color="auto"/>
            </w:tcBorders>
            <w:noWrap/>
            <w:vAlign w:val="center"/>
          </w:tcPr>
          <w:p w14:paraId="41A0E4A6" w14:textId="0137D35A" w:rsidR="00D76B34" w:rsidRPr="00D76B34" w:rsidRDefault="00D76B34" w:rsidP="00D76B34">
            <w:pPr>
              <w:jc w:val="right"/>
              <w:rPr>
                <w:color w:val="000000"/>
                <w:sz w:val="22"/>
                <w:szCs w:val="22"/>
                <w:highlight w:val="yellow"/>
              </w:rPr>
            </w:pPr>
            <w:r w:rsidRPr="00D76B34">
              <w:rPr>
                <w:color w:val="000000"/>
                <w:sz w:val="22"/>
                <w:szCs w:val="22"/>
              </w:rPr>
              <w:t>1.739,2</w:t>
            </w:r>
          </w:p>
        </w:tc>
        <w:tc>
          <w:tcPr>
            <w:tcW w:w="880" w:type="dxa"/>
            <w:tcBorders>
              <w:top w:val="nil"/>
              <w:left w:val="nil"/>
              <w:bottom w:val="single" w:sz="4" w:space="0" w:color="auto"/>
              <w:right w:val="single" w:sz="4" w:space="0" w:color="auto"/>
            </w:tcBorders>
            <w:noWrap/>
            <w:vAlign w:val="center"/>
          </w:tcPr>
          <w:p w14:paraId="54707F02" w14:textId="70A89544" w:rsidR="00D76B34" w:rsidRPr="00D76B34" w:rsidRDefault="00D76B34" w:rsidP="00D76B34">
            <w:pPr>
              <w:jc w:val="right"/>
              <w:rPr>
                <w:color w:val="000000"/>
                <w:sz w:val="22"/>
                <w:szCs w:val="22"/>
                <w:highlight w:val="yellow"/>
              </w:rPr>
            </w:pPr>
            <w:r w:rsidRPr="00D76B34">
              <w:rPr>
                <w:color w:val="000000"/>
                <w:sz w:val="22"/>
                <w:szCs w:val="22"/>
              </w:rPr>
              <w:t>5,3</w:t>
            </w:r>
          </w:p>
        </w:tc>
        <w:tc>
          <w:tcPr>
            <w:tcW w:w="880" w:type="dxa"/>
            <w:tcBorders>
              <w:top w:val="nil"/>
              <w:left w:val="nil"/>
              <w:bottom w:val="single" w:sz="4" w:space="0" w:color="auto"/>
              <w:right w:val="single" w:sz="4" w:space="0" w:color="auto"/>
            </w:tcBorders>
            <w:noWrap/>
            <w:vAlign w:val="center"/>
          </w:tcPr>
          <w:p w14:paraId="7AC54D3C" w14:textId="763FE3E0" w:rsidR="00D76B34" w:rsidRPr="00D76B34" w:rsidRDefault="00D76B34" w:rsidP="00D76B34">
            <w:pPr>
              <w:jc w:val="right"/>
              <w:rPr>
                <w:color w:val="000000"/>
                <w:sz w:val="22"/>
                <w:szCs w:val="22"/>
                <w:highlight w:val="yellow"/>
              </w:rPr>
            </w:pPr>
            <w:r w:rsidRPr="00D76B34">
              <w:rPr>
                <w:color w:val="000000"/>
                <w:sz w:val="22"/>
                <w:szCs w:val="22"/>
              </w:rPr>
              <w:t>337,7</w:t>
            </w:r>
          </w:p>
        </w:tc>
        <w:tc>
          <w:tcPr>
            <w:tcW w:w="1075" w:type="dxa"/>
            <w:tcBorders>
              <w:top w:val="nil"/>
              <w:left w:val="nil"/>
              <w:bottom w:val="single" w:sz="4" w:space="0" w:color="auto"/>
              <w:right w:val="single" w:sz="4" w:space="0" w:color="auto"/>
            </w:tcBorders>
            <w:noWrap/>
            <w:vAlign w:val="center"/>
          </w:tcPr>
          <w:p w14:paraId="7E30EB02" w14:textId="4131EB85" w:rsidR="00D76B34" w:rsidRPr="00D76B34" w:rsidRDefault="00D76B34" w:rsidP="00D76B34">
            <w:pPr>
              <w:jc w:val="right"/>
              <w:rPr>
                <w:color w:val="000000"/>
                <w:sz w:val="22"/>
                <w:szCs w:val="22"/>
                <w:highlight w:val="yellow"/>
              </w:rPr>
            </w:pPr>
            <w:r w:rsidRPr="00D76B34">
              <w:rPr>
                <w:color w:val="000000"/>
                <w:sz w:val="22"/>
                <w:szCs w:val="22"/>
              </w:rPr>
              <w:t>33,7</w:t>
            </w:r>
          </w:p>
        </w:tc>
        <w:tc>
          <w:tcPr>
            <w:tcW w:w="880" w:type="dxa"/>
            <w:tcBorders>
              <w:top w:val="nil"/>
              <w:left w:val="nil"/>
              <w:bottom w:val="single" w:sz="4" w:space="0" w:color="auto"/>
              <w:right w:val="single" w:sz="4" w:space="0" w:color="auto"/>
            </w:tcBorders>
            <w:noWrap/>
            <w:vAlign w:val="center"/>
          </w:tcPr>
          <w:p w14:paraId="35B4A171" w14:textId="331F9DEC" w:rsidR="00D76B34" w:rsidRPr="00D76B34" w:rsidRDefault="00D76B34" w:rsidP="00D76B34">
            <w:pPr>
              <w:jc w:val="right"/>
              <w:rPr>
                <w:color w:val="000000"/>
                <w:sz w:val="22"/>
                <w:szCs w:val="22"/>
                <w:highlight w:val="yellow"/>
              </w:rPr>
            </w:pPr>
            <w:r w:rsidRPr="00D76B34">
              <w:rPr>
                <w:color w:val="000000"/>
                <w:sz w:val="22"/>
                <w:szCs w:val="22"/>
              </w:rPr>
              <w:t>6,3</w:t>
            </w:r>
          </w:p>
        </w:tc>
        <w:tc>
          <w:tcPr>
            <w:tcW w:w="880" w:type="dxa"/>
            <w:tcBorders>
              <w:top w:val="nil"/>
              <w:left w:val="nil"/>
              <w:bottom w:val="single" w:sz="4" w:space="0" w:color="auto"/>
              <w:right w:val="single" w:sz="4" w:space="0" w:color="auto"/>
            </w:tcBorders>
            <w:noWrap/>
            <w:vAlign w:val="center"/>
          </w:tcPr>
          <w:p w14:paraId="6DA22D50" w14:textId="3D33AB20" w:rsidR="00D76B34" w:rsidRPr="00D76B34" w:rsidRDefault="00D76B34" w:rsidP="00D76B34">
            <w:pPr>
              <w:jc w:val="right"/>
              <w:rPr>
                <w:color w:val="000000"/>
                <w:sz w:val="22"/>
                <w:szCs w:val="22"/>
                <w:highlight w:val="yellow"/>
              </w:rPr>
            </w:pPr>
            <w:r w:rsidRPr="00D76B34">
              <w:rPr>
                <w:color w:val="000000"/>
                <w:sz w:val="22"/>
                <w:szCs w:val="22"/>
              </w:rPr>
              <w:t>6,5</w:t>
            </w:r>
          </w:p>
        </w:tc>
        <w:tc>
          <w:tcPr>
            <w:tcW w:w="1150" w:type="dxa"/>
            <w:tcBorders>
              <w:top w:val="nil"/>
              <w:left w:val="nil"/>
              <w:bottom w:val="single" w:sz="4" w:space="0" w:color="auto"/>
              <w:right w:val="single" w:sz="4" w:space="0" w:color="auto"/>
            </w:tcBorders>
            <w:noWrap/>
            <w:vAlign w:val="center"/>
          </w:tcPr>
          <w:p w14:paraId="01B137EC" w14:textId="544F1800" w:rsidR="00D76B34" w:rsidRPr="00D76B34" w:rsidRDefault="00D76B34" w:rsidP="00D76B34">
            <w:pPr>
              <w:jc w:val="right"/>
              <w:rPr>
                <w:color w:val="000000"/>
                <w:sz w:val="22"/>
                <w:szCs w:val="22"/>
                <w:highlight w:val="yellow"/>
              </w:rPr>
            </w:pPr>
            <w:r w:rsidRPr="00D76B34">
              <w:rPr>
                <w:color w:val="000000"/>
                <w:sz w:val="22"/>
                <w:szCs w:val="22"/>
              </w:rPr>
              <w:t>1,9</w:t>
            </w:r>
          </w:p>
        </w:tc>
      </w:tr>
      <w:tr w:rsidR="00D76B34" w:rsidRPr="00D76B34" w14:paraId="3F1ECBF5" w14:textId="77777777" w:rsidTr="00D76B34">
        <w:trPr>
          <w:trHeight w:val="315"/>
        </w:trPr>
        <w:tc>
          <w:tcPr>
            <w:tcW w:w="7655" w:type="dxa"/>
            <w:tcBorders>
              <w:top w:val="nil"/>
              <w:left w:val="single" w:sz="4" w:space="0" w:color="auto"/>
              <w:bottom w:val="single" w:sz="4" w:space="0" w:color="auto"/>
              <w:right w:val="single" w:sz="4" w:space="0" w:color="auto"/>
            </w:tcBorders>
            <w:noWrap/>
          </w:tcPr>
          <w:p w14:paraId="521DB64A" w14:textId="482F0A4A" w:rsidR="00D76B34" w:rsidRPr="00D76B34" w:rsidRDefault="00D76B34" w:rsidP="00D76B34">
            <w:pPr>
              <w:jc w:val="left"/>
              <w:rPr>
                <w:b/>
                <w:bCs/>
                <w:color w:val="000000"/>
                <w:sz w:val="22"/>
                <w:szCs w:val="22"/>
                <w:highlight w:val="yellow"/>
                <w:lang w:val="sr-Latn-RS" w:eastAsia="sr-Latn-RS"/>
              </w:rPr>
            </w:pPr>
            <w:r w:rsidRPr="00D76B34">
              <w:rPr>
                <w:b/>
                <w:bCs/>
                <w:sz w:val="22"/>
                <w:szCs w:val="22"/>
              </w:rPr>
              <w:t xml:space="preserve">2 - </w:t>
            </w:r>
            <w:proofErr w:type="spellStart"/>
            <w:r w:rsidRPr="00D76B34">
              <w:rPr>
                <w:b/>
                <w:bCs/>
                <w:sz w:val="22"/>
                <w:szCs w:val="22"/>
              </w:rPr>
              <w:t>Мешовите</w:t>
            </w:r>
            <w:proofErr w:type="spellEnd"/>
            <w:r w:rsidRPr="00D76B34">
              <w:rPr>
                <w:b/>
                <w:bCs/>
                <w:sz w:val="22"/>
                <w:szCs w:val="22"/>
              </w:rPr>
              <w:t xml:space="preserve"> </w:t>
            </w:r>
            <w:proofErr w:type="spellStart"/>
            <w:r w:rsidRPr="00D76B34">
              <w:rPr>
                <w:b/>
                <w:bCs/>
                <w:sz w:val="22"/>
                <w:szCs w:val="22"/>
              </w:rPr>
              <w:t>састојине</w:t>
            </w:r>
            <w:proofErr w:type="spellEnd"/>
          </w:p>
        </w:tc>
        <w:tc>
          <w:tcPr>
            <w:tcW w:w="1104" w:type="dxa"/>
            <w:tcBorders>
              <w:top w:val="nil"/>
              <w:left w:val="nil"/>
              <w:bottom w:val="single" w:sz="4" w:space="0" w:color="auto"/>
              <w:right w:val="single" w:sz="4" w:space="0" w:color="auto"/>
            </w:tcBorders>
            <w:noWrap/>
            <w:vAlign w:val="center"/>
          </w:tcPr>
          <w:p w14:paraId="58E71395" w14:textId="56C8A34E" w:rsidR="00D76B34" w:rsidRPr="00D76B34" w:rsidRDefault="00D76B34" w:rsidP="00D76B34">
            <w:pPr>
              <w:jc w:val="right"/>
              <w:rPr>
                <w:b/>
                <w:bCs/>
                <w:color w:val="000000"/>
                <w:sz w:val="22"/>
                <w:szCs w:val="22"/>
                <w:highlight w:val="yellow"/>
              </w:rPr>
            </w:pPr>
            <w:r w:rsidRPr="00D76B34">
              <w:rPr>
                <w:b/>
                <w:bCs/>
                <w:color w:val="000000"/>
                <w:sz w:val="22"/>
                <w:szCs w:val="22"/>
              </w:rPr>
              <w:t>98,47</w:t>
            </w:r>
          </w:p>
        </w:tc>
        <w:tc>
          <w:tcPr>
            <w:tcW w:w="880" w:type="dxa"/>
            <w:tcBorders>
              <w:top w:val="nil"/>
              <w:left w:val="nil"/>
              <w:bottom w:val="single" w:sz="4" w:space="0" w:color="auto"/>
              <w:right w:val="single" w:sz="4" w:space="0" w:color="auto"/>
            </w:tcBorders>
            <w:noWrap/>
            <w:vAlign w:val="center"/>
          </w:tcPr>
          <w:p w14:paraId="33E71C76" w14:textId="78A92965" w:rsidR="00D76B34" w:rsidRPr="00D76B34" w:rsidRDefault="00D76B34" w:rsidP="00D76B34">
            <w:pPr>
              <w:jc w:val="right"/>
              <w:rPr>
                <w:b/>
                <w:bCs/>
                <w:color w:val="000000"/>
                <w:sz w:val="22"/>
                <w:szCs w:val="22"/>
                <w:highlight w:val="yellow"/>
              </w:rPr>
            </w:pPr>
            <w:r w:rsidRPr="00D76B34">
              <w:rPr>
                <w:b/>
                <w:bCs/>
                <w:color w:val="000000"/>
                <w:sz w:val="22"/>
                <w:szCs w:val="22"/>
              </w:rPr>
              <w:t>72,0</w:t>
            </w:r>
          </w:p>
        </w:tc>
        <w:tc>
          <w:tcPr>
            <w:tcW w:w="1246" w:type="dxa"/>
            <w:tcBorders>
              <w:top w:val="nil"/>
              <w:left w:val="nil"/>
              <w:bottom w:val="single" w:sz="4" w:space="0" w:color="auto"/>
              <w:right w:val="single" w:sz="4" w:space="0" w:color="auto"/>
            </w:tcBorders>
            <w:noWrap/>
            <w:vAlign w:val="center"/>
          </w:tcPr>
          <w:p w14:paraId="443BB2D5" w14:textId="586CEF3B" w:rsidR="00D76B34" w:rsidRPr="00D76B34" w:rsidRDefault="00D76B34" w:rsidP="00D76B34">
            <w:pPr>
              <w:jc w:val="right"/>
              <w:rPr>
                <w:b/>
                <w:bCs/>
                <w:color w:val="000000"/>
                <w:sz w:val="22"/>
                <w:szCs w:val="22"/>
                <w:highlight w:val="yellow"/>
              </w:rPr>
            </w:pPr>
            <w:r w:rsidRPr="00D76B34">
              <w:rPr>
                <w:b/>
                <w:bCs/>
                <w:color w:val="000000"/>
                <w:sz w:val="22"/>
                <w:szCs w:val="22"/>
              </w:rPr>
              <w:t>32.463,7</w:t>
            </w:r>
          </w:p>
        </w:tc>
        <w:tc>
          <w:tcPr>
            <w:tcW w:w="880" w:type="dxa"/>
            <w:tcBorders>
              <w:top w:val="nil"/>
              <w:left w:val="nil"/>
              <w:bottom w:val="single" w:sz="4" w:space="0" w:color="auto"/>
              <w:right w:val="single" w:sz="4" w:space="0" w:color="auto"/>
            </w:tcBorders>
            <w:noWrap/>
            <w:vAlign w:val="center"/>
          </w:tcPr>
          <w:p w14:paraId="414878A9" w14:textId="56A092EF" w:rsidR="00D76B34" w:rsidRPr="00D76B34" w:rsidRDefault="00D76B34" w:rsidP="00D76B34">
            <w:pPr>
              <w:jc w:val="right"/>
              <w:rPr>
                <w:b/>
                <w:bCs/>
                <w:color w:val="000000"/>
                <w:sz w:val="22"/>
                <w:szCs w:val="22"/>
                <w:highlight w:val="yellow"/>
              </w:rPr>
            </w:pPr>
            <w:r w:rsidRPr="00D76B34">
              <w:rPr>
                <w:b/>
                <w:bCs/>
                <w:color w:val="000000"/>
                <w:sz w:val="22"/>
                <w:szCs w:val="22"/>
              </w:rPr>
              <w:t>98,2</w:t>
            </w:r>
          </w:p>
        </w:tc>
        <w:tc>
          <w:tcPr>
            <w:tcW w:w="880" w:type="dxa"/>
            <w:tcBorders>
              <w:top w:val="nil"/>
              <w:left w:val="nil"/>
              <w:bottom w:val="single" w:sz="4" w:space="0" w:color="auto"/>
              <w:right w:val="single" w:sz="4" w:space="0" w:color="auto"/>
            </w:tcBorders>
            <w:noWrap/>
            <w:vAlign w:val="center"/>
          </w:tcPr>
          <w:p w14:paraId="1449B8B9" w14:textId="3625AA50" w:rsidR="00D76B34" w:rsidRPr="00D76B34" w:rsidRDefault="00D76B34" w:rsidP="00D76B34">
            <w:pPr>
              <w:jc w:val="right"/>
              <w:rPr>
                <w:b/>
                <w:bCs/>
                <w:color w:val="000000"/>
                <w:sz w:val="22"/>
                <w:szCs w:val="22"/>
                <w:highlight w:val="yellow"/>
              </w:rPr>
            </w:pPr>
            <w:r w:rsidRPr="00D76B34">
              <w:rPr>
                <w:b/>
                <w:bCs/>
                <w:color w:val="000000"/>
                <w:sz w:val="22"/>
                <w:szCs w:val="22"/>
              </w:rPr>
              <w:t>329,7</w:t>
            </w:r>
          </w:p>
        </w:tc>
        <w:tc>
          <w:tcPr>
            <w:tcW w:w="1075" w:type="dxa"/>
            <w:tcBorders>
              <w:top w:val="nil"/>
              <w:left w:val="nil"/>
              <w:bottom w:val="single" w:sz="4" w:space="0" w:color="auto"/>
              <w:right w:val="single" w:sz="4" w:space="0" w:color="auto"/>
            </w:tcBorders>
            <w:noWrap/>
            <w:vAlign w:val="center"/>
          </w:tcPr>
          <w:p w14:paraId="6B405610" w14:textId="4BF67D1D" w:rsidR="00D76B34" w:rsidRPr="00D76B34" w:rsidRDefault="00D76B34" w:rsidP="00D76B34">
            <w:pPr>
              <w:jc w:val="right"/>
              <w:rPr>
                <w:b/>
                <w:bCs/>
                <w:color w:val="000000"/>
                <w:sz w:val="22"/>
                <w:szCs w:val="22"/>
                <w:highlight w:val="yellow"/>
              </w:rPr>
            </w:pPr>
            <w:r w:rsidRPr="00D76B34">
              <w:rPr>
                <w:b/>
                <w:bCs/>
                <w:color w:val="000000"/>
                <w:sz w:val="22"/>
                <w:szCs w:val="22"/>
              </w:rPr>
              <w:t>529,2</w:t>
            </w:r>
          </w:p>
        </w:tc>
        <w:tc>
          <w:tcPr>
            <w:tcW w:w="880" w:type="dxa"/>
            <w:tcBorders>
              <w:top w:val="nil"/>
              <w:left w:val="nil"/>
              <w:bottom w:val="single" w:sz="4" w:space="0" w:color="auto"/>
              <w:right w:val="single" w:sz="4" w:space="0" w:color="auto"/>
            </w:tcBorders>
            <w:noWrap/>
            <w:vAlign w:val="center"/>
          </w:tcPr>
          <w:p w14:paraId="1E32A13F" w14:textId="613E1089" w:rsidR="00D76B34" w:rsidRPr="00D76B34" w:rsidRDefault="00D76B34" w:rsidP="00D76B34">
            <w:pPr>
              <w:jc w:val="right"/>
              <w:rPr>
                <w:b/>
                <w:bCs/>
                <w:color w:val="000000"/>
                <w:sz w:val="22"/>
                <w:szCs w:val="22"/>
                <w:highlight w:val="yellow"/>
              </w:rPr>
            </w:pPr>
            <w:r w:rsidRPr="00D76B34">
              <w:rPr>
                <w:b/>
                <w:bCs/>
                <w:color w:val="000000"/>
                <w:sz w:val="22"/>
                <w:szCs w:val="22"/>
              </w:rPr>
              <w:t>98,7</w:t>
            </w:r>
          </w:p>
        </w:tc>
        <w:tc>
          <w:tcPr>
            <w:tcW w:w="880" w:type="dxa"/>
            <w:tcBorders>
              <w:top w:val="nil"/>
              <w:left w:val="nil"/>
              <w:bottom w:val="single" w:sz="4" w:space="0" w:color="auto"/>
              <w:right w:val="single" w:sz="4" w:space="0" w:color="auto"/>
            </w:tcBorders>
            <w:noWrap/>
            <w:vAlign w:val="center"/>
          </w:tcPr>
          <w:p w14:paraId="1760A410" w14:textId="07575249" w:rsidR="00D76B34" w:rsidRPr="00D76B34" w:rsidRDefault="00D76B34" w:rsidP="00D76B34">
            <w:pPr>
              <w:jc w:val="right"/>
              <w:rPr>
                <w:b/>
                <w:bCs/>
                <w:color w:val="000000"/>
                <w:sz w:val="22"/>
                <w:szCs w:val="22"/>
                <w:highlight w:val="yellow"/>
              </w:rPr>
            </w:pPr>
            <w:r w:rsidRPr="00D76B34">
              <w:rPr>
                <w:b/>
                <w:bCs/>
                <w:color w:val="000000"/>
                <w:sz w:val="22"/>
                <w:szCs w:val="22"/>
              </w:rPr>
              <w:t>5,4</w:t>
            </w:r>
          </w:p>
        </w:tc>
        <w:tc>
          <w:tcPr>
            <w:tcW w:w="1150" w:type="dxa"/>
            <w:tcBorders>
              <w:top w:val="nil"/>
              <w:left w:val="nil"/>
              <w:bottom w:val="single" w:sz="4" w:space="0" w:color="auto"/>
              <w:right w:val="single" w:sz="4" w:space="0" w:color="auto"/>
            </w:tcBorders>
            <w:noWrap/>
            <w:vAlign w:val="center"/>
          </w:tcPr>
          <w:p w14:paraId="7182B9CC" w14:textId="5EE0B820" w:rsidR="00D76B34" w:rsidRPr="00D76B34" w:rsidRDefault="00D76B34" w:rsidP="00D76B34">
            <w:pPr>
              <w:jc w:val="right"/>
              <w:rPr>
                <w:b/>
                <w:bCs/>
                <w:color w:val="000000"/>
                <w:sz w:val="22"/>
                <w:szCs w:val="22"/>
                <w:highlight w:val="yellow"/>
              </w:rPr>
            </w:pPr>
            <w:r w:rsidRPr="00D76B34">
              <w:rPr>
                <w:b/>
                <w:bCs/>
                <w:color w:val="000000"/>
                <w:sz w:val="22"/>
                <w:szCs w:val="22"/>
              </w:rPr>
              <w:t>1,6</w:t>
            </w:r>
          </w:p>
        </w:tc>
      </w:tr>
      <w:tr w:rsidR="00D76B34" w:rsidRPr="00D76B34" w14:paraId="15C01C98" w14:textId="77777777" w:rsidTr="00D76B34">
        <w:trPr>
          <w:trHeight w:val="315"/>
        </w:trPr>
        <w:tc>
          <w:tcPr>
            <w:tcW w:w="7655" w:type="dxa"/>
            <w:tcBorders>
              <w:top w:val="nil"/>
              <w:left w:val="single" w:sz="4" w:space="0" w:color="auto"/>
              <w:bottom w:val="single" w:sz="4" w:space="0" w:color="auto"/>
              <w:right w:val="single" w:sz="4" w:space="0" w:color="auto"/>
            </w:tcBorders>
            <w:shd w:val="clear" w:color="auto" w:fill="D9D9D9" w:themeFill="background1" w:themeFillShade="D9"/>
            <w:noWrap/>
          </w:tcPr>
          <w:p w14:paraId="1B8351CB" w14:textId="43AFDBF5" w:rsidR="00D76B34" w:rsidRPr="00D76B34" w:rsidRDefault="00D76B34" w:rsidP="00D76B34">
            <w:pPr>
              <w:jc w:val="left"/>
              <w:rPr>
                <w:b/>
                <w:bCs/>
                <w:color w:val="000000"/>
                <w:sz w:val="22"/>
                <w:szCs w:val="22"/>
                <w:highlight w:val="yellow"/>
                <w:lang w:val="sr-Latn-RS" w:eastAsia="sr-Latn-RS"/>
              </w:rPr>
            </w:pPr>
            <w:r w:rsidRPr="00D76B34">
              <w:rPr>
                <w:b/>
                <w:bCs/>
                <w:sz w:val="22"/>
                <w:szCs w:val="22"/>
              </w:rPr>
              <w:t xml:space="preserve">56 - СРП II </w:t>
            </w:r>
            <w:proofErr w:type="spellStart"/>
            <w:r w:rsidRPr="00D76B34">
              <w:rPr>
                <w:b/>
                <w:bCs/>
                <w:sz w:val="22"/>
                <w:szCs w:val="22"/>
              </w:rPr>
              <w:t>степена</w:t>
            </w:r>
            <w:proofErr w:type="spellEnd"/>
            <w:r w:rsidRPr="00D76B34">
              <w:rPr>
                <w:b/>
                <w:bCs/>
                <w:sz w:val="22"/>
                <w:szCs w:val="22"/>
              </w:rPr>
              <w:t xml:space="preserve"> </w:t>
            </w:r>
            <w:proofErr w:type="spellStart"/>
            <w:r w:rsidRPr="00D76B34">
              <w:rPr>
                <w:b/>
                <w:bCs/>
                <w:sz w:val="22"/>
                <w:szCs w:val="22"/>
              </w:rPr>
              <w:t>заштите</w:t>
            </w:r>
            <w:proofErr w:type="spellEnd"/>
          </w:p>
        </w:tc>
        <w:tc>
          <w:tcPr>
            <w:tcW w:w="1104" w:type="dxa"/>
            <w:tcBorders>
              <w:top w:val="nil"/>
              <w:left w:val="nil"/>
              <w:bottom w:val="single" w:sz="4" w:space="0" w:color="auto"/>
              <w:right w:val="single" w:sz="4" w:space="0" w:color="auto"/>
            </w:tcBorders>
            <w:shd w:val="clear" w:color="auto" w:fill="D9D9D9" w:themeFill="background1" w:themeFillShade="D9"/>
            <w:noWrap/>
            <w:vAlign w:val="center"/>
          </w:tcPr>
          <w:p w14:paraId="17E59FC8" w14:textId="3F61D7FA" w:rsidR="00D76B34" w:rsidRPr="00D76B34" w:rsidRDefault="00D76B34" w:rsidP="00D76B34">
            <w:pPr>
              <w:jc w:val="right"/>
              <w:rPr>
                <w:b/>
                <w:bCs/>
                <w:color w:val="000000"/>
                <w:sz w:val="22"/>
                <w:szCs w:val="22"/>
                <w:highlight w:val="yellow"/>
              </w:rPr>
            </w:pPr>
            <w:r w:rsidRPr="00D76B34">
              <w:rPr>
                <w:b/>
                <w:bCs/>
                <w:color w:val="000000"/>
                <w:sz w:val="22"/>
                <w:szCs w:val="22"/>
              </w:rPr>
              <w:t>136,79</w:t>
            </w:r>
          </w:p>
        </w:tc>
        <w:tc>
          <w:tcPr>
            <w:tcW w:w="880" w:type="dxa"/>
            <w:tcBorders>
              <w:top w:val="nil"/>
              <w:left w:val="nil"/>
              <w:bottom w:val="single" w:sz="4" w:space="0" w:color="auto"/>
              <w:right w:val="single" w:sz="4" w:space="0" w:color="auto"/>
            </w:tcBorders>
            <w:shd w:val="clear" w:color="auto" w:fill="D9D9D9" w:themeFill="background1" w:themeFillShade="D9"/>
            <w:noWrap/>
            <w:vAlign w:val="center"/>
          </w:tcPr>
          <w:p w14:paraId="5F2F76A0" w14:textId="018055E3" w:rsidR="00D76B34" w:rsidRPr="00D76B34" w:rsidRDefault="00D76B34" w:rsidP="00D76B34">
            <w:pPr>
              <w:jc w:val="right"/>
              <w:rPr>
                <w:b/>
                <w:bCs/>
                <w:color w:val="000000"/>
                <w:sz w:val="22"/>
                <w:szCs w:val="22"/>
                <w:highlight w:val="yellow"/>
              </w:rPr>
            </w:pPr>
            <w:r w:rsidRPr="00D76B34">
              <w:rPr>
                <w:b/>
                <w:bCs/>
                <w:color w:val="000000"/>
                <w:sz w:val="22"/>
                <w:szCs w:val="22"/>
              </w:rPr>
              <w:t>10</w:t>
            </w:r>
            <w:r w:rsidR="008647C3">
              <w:rPr>
                <w:b/>
                <w:bCs/>
                <w:color w:val="000000"/>
                <w:sz w:val="22"/>
                <w:szCs w:val="22"/>
              </w:rPr>
              <w:t>0,0</w:t>
            </w:r>
            <w:r w:rsidR="00D94101">
              <w:rPr>
                <w:b/>
                <w:bCs/>
                <w:color w:val="000000"/>
                <w:sz w:val="22"/>
                <w:szCs w:val="22"/>
              </w:rPr>
              <w:t xml:space="preserve"> </w:t>
            </w:r>
          </w:p>
        </w:tc>
        <w:tc>
          <w:tcPr>
            <w:tcW w:w="1246" w:type="dxa"/>
            <w:tcBorders>
              <w:top w:val="nil"/>
              <w:left w:val="nil"/>
              <w:bottom w:val="single" w:sz="4" w:space="0" w:color="auto"/>
              <w:right w:val="single" w:sz="4" w:space="0" w:color="auto"/>
            </w:tcBorders>
            <w:shd w:val="clear" w:color="auto" w:fill="D9D9D9" w:themeFill="background1" w:themeFillShade="D9"/>
            <w:noWrap/>
            <w:vAlign w:val="center"/>
          </w:tcPr>
          <w:p w14:paraId="3AE6B017" w14:textId="56BC2A11" w:rsidR="00D76B34" w:rsidRPr="00D76B34" w:rsidRDefault="00D76B34" w:rsidP="00D76B34">
            <w:pPr>
              <w:jc w:val="right"/>
              <w:rPr>
                <w:b/>
                <w:bCs/>
                <w:color w:val="000000"/>
                <w:sz w:val="22"/>
                <w:szCs w:val="22"/>
                <w:highlight w:val="yellow"/>
              </w:rPr>
            </w:pPr>
            <w:r w:rsidRPr="00D76B34">
              <w:rPr>
                <w:b/>
                <w:bCs/>
                <w:color w:val="000000"/>
                <w:sz w:val="22"/>
                <w:szCs w:val="22"/>
              </w:rPr>
              <w:t>33.042,3</w:t>
            </w:r>
          </w:p>
        </w:tc>
        <w:tc>
          <w:tcPr>
            <w:tcW w:w="880" w:type="dxa"/>
            <w:tcBorders>
              <w:top w:val="nil"/>
              <w:left w:val="nil"/>
              <w:bottom w:val="single" w:sz="4" w:space="0" w:color="auto"/>
              <w:right w:val="single" w:sz="4" w:space="0" w:color="auto"/>
            </w:tcBorders>
            <w:shd w:val="clear" w:color="auto" w:fill="D9D9D9" w:themeFill="background1" w:themeFillShade="D9"/>
            <w:noWrap/>
            <w:vAlign w:val="center"/>
          </w:tcPr>
          <w:p w14:paraId="3EFE45A3" w14:textId="0C0C6D44" w:rsidR="00D76B34" w:rsidRPr="00D76B34" w:rsidRDefault="00D76B34" w:rsidP="00D76B34">
            <w:pPr>
              <w:jc w:val="right"/>
              <w:rPr>
                <w:b/>
                <w:bCs/>
                <w:color w:val="000000"/>
                <w:sz w:val="22"/>
                <w:szCs w:val="22"/>
                <w:highlight w:val="yellow"/>
              </w:rPr>
            </w:pPr>
            <w:r w:rsidRPr="00D76B34">
              <w:rPr>
                <w:b/>
                <w:bCs/>
                <w:color w:val="000000"/>
                <w:sz w:val="22"/>
                <w:szCs w:val="22"/>
              </w:rPr>
              <w:t>10</w:t>
            </w:r>
            <w:r w:rsidR="008647C3">
              <w:rPr>
                <w:b/>
                <w:bCs/>
                <w:color w:val="000000"/>
                <w:sz w:val="22"/>
                <w:szCs w:val="22"/>
              </w:rPr>
              <w:t>0,0</w:t>
            </w:r>
            <w:r w:rsidR="00D94101">
              <w:rPr>
                <w:b/>
                <w:bCs/>
                <w:color w:val="000000"/>
                <w:sz w:val="22"/>
                <w:szCs w:val="22"/>
              </w:rPr>
              <w:t xml:space="preserve"> </w:t>
            </w:r>
          </w:p>
        </w:tc>
        <w:tc>
          <w:tcPr>
            <w:tcW w:w="880" w:type="dxa"/>
            <w:tcBorders>
              <w:top w:val="nil"/>
              <w:left w:val="nil"/>
              <w:bottom w:val="single" w:sz="4" w:space="0" w:color="auto"/>
              <w:right w:val="single" w:sz="4" w:space="0" w:color="auto"/>
            </w:tcBorders>
            <w:shd w:val="clear" w:color="auto" w:fill="D9D9D9" w:themeFill="background1" w:themeFillShade="D9"/>
            <w:noWrap/>
            <w:vAlign w:val="center"/>
          </w:tcPr>
          <w:p w14:paraId="3BC24B8B" w14:textId="4211B0A8" w:rsidR="00D76B34" w:rsidRPr="00D76B34" w:rsidRDefault="00D76B34" w:rsidP="00D76B34">
            <w:pPr>
              <w:jc w:val="right"/>
              <w:rPr>
                <w:b/>
                <w:bCs/>
                <w:color w:val="000000"/>
                <w:sz w:val="22"/>
                <w:szCs w:val="22"/>
                <w:highlight w:val="yellow"/>
              </w:rPr>
            </w:pPr>
            <w:r w:rsidRPr="00D76B34">
              <w:rPr>
                <w:b/>
                <w:bCs/>
                <w:color w:val="000000"/>
                <w:sz w:val="22"/>
                <w:szCs w:val="22"/>
              </w:rPr>
              <w:t>241,6</w:t>
            </w:r>
          </w:p>
        </w:tc>
        <w:tc>
          <w:tcPr>
            <w:tcW w:w="1075" w:type="dxa"/>
            <w:tcBorders>
              <w:top w:val="nil"/>
              <w:left w:val="nil"/>
              <w:bottom w:val="single" w:sz="4" w:space="0" w:color="auto"/>
              <w:right w:val="single" w:sz="4" w:space="0" w:color="auto"/>
            </w:tcBorders>
            <w:shd w:val="clear" w:color="auto" w:fill="D9D9D9" w:themeFill="background1" w:themeFillShade="D9"/>
            <w:noWrap/>
            <w:vAlign w:val="center"/>
          </w:tcPr>
          <w:p w14:paraId="27D8D85B" w14:textId="5A512AB8" w:rsidR="00D76B34" w:rsidRPr="00D76B34" w:rsidRDefault="00D76B34" w:rsidP="00D76B34">
            <w:pPr>
              <w:jc w:val="right"/>
              <w:rPr>
                <w:b/>
                <w:bCs/>
                <w:color w:val="000000"/>
                <w:sz w:val="22"/>
                <w:szCs w:val="22"/>
                <w:highlight w:val="yellow"/>
              </w:rPr>
            </w:pPr>
            <w:r w:rsidRPr="00D76B34">
              <w:rPr>
                <w:b/>
                <w:bCs/>
                <w:color w:val="000000"/>
                <w:sz w:val="22"/>
                <w:szCs w:val="22"/>
              </w:rPr>
              <w:t>536,3</w:t>
            </w:r>
          </w:p>
        </w:tc>
        <w:tc>
          <w:tcPr>
            <w:tcW w:w="880" w:type="dxa"/>
            <w:tcBorders>
              <w:top w:val="nil"/>
              <w:left w:val="nil"/>
              <w:bottom w:val="single" w:sz="4" w:space="0" w:color="auto"/>
              <w:right w:val="single" w:sz="4" w:space="0" w:color="auto"/>
            </w:tcBorders>
            <w:shd w:val="clear" w:color="auto" w:fill="D9D9D9" w:themeFill="background1" w:themeFillShade="D9"/>
            <w:noWrap/>
            <w:vAlign w:val="center"/>
          </w:tcPr>
          <w:p w14:paraId="44F0F220" w14:textId="30B704FB" w:rsidR="00D76B34" w:rsidRPr="00D76B34" w:rsidRDefault="00D76B34" w:rsidP="00D76B34">
            <w:pPr>
              <w:jc w:val="right"/>
              <w:rPr>
                <w:b/>
                <w:bCs/>
                <w:color w:val="000000"/>
                <w:sz w:val="22"/>
                <w:szCs w:val="22"/>
                <w:highlight w:val="yellow"/>
              </w:rPr>
            </w:pPr>
            <w:r w:rsidRPr="00D76B34">
              <w:rPr>
                <w:b/>
                <w:bCs/>
                <w:color w:val="000000"/>
                <w:sz w:val="22"/>
                <w:szCs w:val="22"/>
              </w:rPr>
              <w:t>10</w:t>
            </w:r>
            <w:r w:rsidR="008647C3">
              <w:rPr>
                <w:b/>
                <w:bCs/>
                <w:color w:val="000000"/>
                <w:sz w:val="22"/>
                <w:szCs w:val="22"/>
              </w:rPr>
              <w:t>0,0</w:t>
            </w:r>
            <w:r w:rsidR="00D94101">
              <w:rPr>
                <w:b/>
                <w:bCs/>
                <w:color w:val="000000"/>
                <w:sz w:val="22"/>
                <w:szCs w:val="22"/>
              </w:rPr>
              <w:t xml:space="preserve"> </w:t>
            </w:r>
          </w:p>
        </w:tc>
        <w:tc>
          <w:tcPr>
            <w:tcW w:w="880" w:type="dxa"/>
            <w:tcBorders>
              <w:top w:val="nil"/>
              <w:left w:val="nil"/>
              <w:bottom w:val="single" w:sz="4" w:space="0" w:color="auto"/>
              <w:right w:val="single" w:sz="4" w:space="0" w:color="auto"/>
            </w:tcBorders>
            <w:shd w:val="clear" w:color="auto" w:fill="D9D9D9" w:themeFill="background1" w:themeFillShade="D9"/>
            <w:noWrap/>
            <w:vAlign w:val="center"/>
          </w:tcPr>
          <w:p w14:paraId="6A859202" w14:textId="685FDD0E" w:rsidR="00D76B34" w:rsidRPr="00D76B34" w:rsidRDefault="00D76B34" w:rsidP="00D76B34">
            <w:pPr>
              <w:jc w:val="right"/>
              <w:rPr>
                <w:b/>
                <w:bCs/>
                <w:color w:val="000000"/>
                <w:sz w:val="22"/>
                <w:szCs w:val="22"/>
                <w:highlight w:val="yellow"/>
              </w:rPr>
            </w:pPr>
            <w:r w:rsidRPr="00D76B34">
              <w:rPr>
                <w:b/>
                <w:bCs/>
                <w:color w:val="000000"/>
                <w:sz w:val="22"/>
                <w:szCs w:val="22"/>
              </w:rPr>
              <w:t>3,9</w:t>
            </w:r>
          </w:p>
        </w:tc>
        <w:tc>
          <w:tcPr>
            <w:tcW w:w="1150" w:type="dxa"/>
            <w:tcBorders>
              <w:top w:val="nil"/>
              <w:left w:val="nil"/>
              <w:bottom w:val="single" w:sz="4" w:space="0" w:color="auto"/>
              <w:right w:val="single" w:sz="4" w:space="0" w:color="auto"/>
            </w:tcBorders>
            <w:shd w:val="clear" w:color="auto" w:fill="D9D9D9" w:themeFill="background1" w:themeFillShade="D9"/>
            <w:noWrap/>
            <w:vAlign w:val="center"/>
          </w:tcPr>
          <w:p w14:paraId="213F5582" w14:textId="44B57C3C" w:rsidR="00D76B34" w:rsidRPr="00D76B34" w:rsidRDefault="00D76B34" w:rsidP="00D76B34">
            <w:pPr>
              <w:jc w:val="right"/>
              <w:rPr>
                <w:b/>
                <w:bCs/>
                <w:color w:val="000000"/>
                <w:sz w:val="22"/>
                <w:szCs w:val="22"/>
                <w:highlight w:val="yellow"/>
              </w:rPr>
            </w:pPr>
            <w:r w:rsidRPr="00D76B34">
              <w:rPr>
                <w:b/>
                <w:bCs/>
                <w:color w:val="000000"/>
                <w:sz w:val="22"/>
                <w:szCs w:val="22"/>
              </w:rPr>
              <w:t>1,6</w:t>
            </w:r>
          </w:p>
        </w:tc>
      </w:tr>
      <w:tr w:rsidR="00D76B34" w:rsidRPr="003D7D48" w14:paraId="6C71D702" w14:textId="77777777" w:rsidTr="00D76B34">
        <w:trPr>
          <w:trHeight w:val="315"/>
        </w:trPr>
        <w:tc>
          <w:tcPr>
            <w:tcW w:w="7655" w:type="dxa"/>
            <w:tcBorders>
              <w:top w:val="nil"/>
              <w:left w:val="single" w:sz="4" w:space="0" w:color="auto"/>
              <w:bottom w:val="single" w:sz="4" w:space="0" w:color="auto"/>
              <w:right w:val="single" w:sz="4" w:space="0" w:color="auto"/>
            </w:tcBorders>
            <w:noWrap/>
          </w:tcPr>
          <w:p w14:paraId="0615A7D3" w14:textId="273772B0" w:rsidR="00D76B34" w:rsidRPr="00D84F06" w:rsidRDefault="00D76B34" w:rsidP="00D76B34">
            <w:pPr>
              <w:jc w:val="left"/>
              <w:rPr>
                <w:color w:val="000000"/>
                <w:sz w:val="22"/>
                <w:szCs w:val="22"/>
                <w:highlight w:val="yellow"/>
                <w:lang w:val="sr-Latn-RS" w:eastAsia="sr-Latn-RS"/>
              </w:rPr>
            </w:pPr>
            <w:r w:rsidRPr="00D84F06">
              <w:rPr>
                <w:sz w:val="22"/>
                <w:szCs w:val="22"/>
              </w:rPr>
              <w:t xml:space="preserve">1110, </w:t>
            </w:r>
            <w:proofErr w:type="spellStart"/>
            <w:r w:rsidRPr="00D84F06">
              <w:rPr>
                <w:sz w:val="22"/>
                <w:szCs w:val="22"/>
              </w:rPr>
              <w:t>Високе</w:t>
            </w:r>
            <w:proofErr w:type="spellEnd"/>
            <w:r w:rsidRPr="00D84F06">
              <w:rPr>
                <w:sz w:val="22"/>
                <w:szCs w:val="22"/>
              </w:rPr>
              <w:t xml:space="preserve"> </w:t>
            </w:r>
            <w:proofErr w:type="spellStart"/>
            <w:r w:rsidRPr="00D84F06">
              <w:rPr>
                <w:sz w:val="22"/>
                <w:szCs w:val="22"/>
              </w:rPr>
              <w:t>мешовите</w:t>
            </w:r>
            <w:proofErr w:type="spellEnd"/>
            <w:r w:rsidRPr="00D84F06">
              <w:rPr>
                <w:sz w:val="22"/>
                <w:szCs w:val="22"/>
              </w:rPr>
              <w:t xml:space="preserve"> </w:t>
            </w:r>
            <w:proofErr w:type="spellStart"/>
            <w:r w:rsidRPr="00D84F06">
              <w:rPr>
                <w:sz w:val="22"/>
                <w:szCs w:val="22"/>
              </w:rPr>
              <w:t>шуме</w:t>
            </w:r>
            <w:proofErr w:type="spellEnd"/>
            <w:r w:rsidRPr="00D84F06">
              <w:rPr>
                <w:sz w:val="22"/>
                <w:szCs w:val="22"/>
              </w:rPr>
              <w:t xml:space="preserve"> ОМЛ</w:t>
            </w:r>
          </w:p>
        </w:tc>
        <w:tc>
          <w:tcPr>
            <w:tcW w:w="1104" w:type="dxa"/>
            <w:tcBorders>
              <w:top w:val="nil"/>
              <w:left w:val="nil"/>
              <w:bottom w:val="single" w:sz="4" w:space="0" w:color="auto"/>
              <w:right w:val="single" w:sz="4" w:space="0" w:color="auto"/>
            </w:tcBorders>
            <w:noWrap/>
            <w:vAlign w:val="center"/>
          </w:tcPr>
          <w:p w14:paraId="07D3EA66" w14:textId="22733C9D" w:rsidR="00D76B34" w:rsidRPr="00D76B34" w:rsidRDefault="00D76B34" w:rsidP="00D76B34">
            <w:pPr>
              <w:jc w:val="right"/>
              <w:rPr>
                <w:color w:val="000000"/>
                <w:sz w:val="22"/>
                <w:szCs w:val="22"/>
                <w:highlight w:val="yellow"/>
              </w:rPr>
            </w:pPr>
            <w:r w:rsidRPr="00D76B34">
              <w:rPr>
                <w:color w:val="000000"/>
                <w:sz w:val="22"/>
                <w:szCs w:val="22"/>
              </w:rPr>
              <w:t>202,90</w:t>
            </w:r>
          </w:p>
        </w:tc>
        <w:tc>
          <w:tcPr>
            <w:tcW w:w="880" w:type="dxa"/>
            <w:tcBorders>
              <w:top w:val="nil"/>
              <w:left w:val="nil"/>
              <w:bottom w:val="single" w:sz="4" w:space="0" w:color="auto"/>
              <w:right w:val="single" w:sz="4" w:space="0" w:color="auto"/>
            </w:tcBorders>
            <w:noWrap/>
            <w:vAlign w:val="center"/>
          </w:tcPr>
          <w:p w14:paraId="67D40CFD" w14:textId="3EF8C6BE" w:rsidR="00D76B34" w:rsidRPr="00D76B34" w:rsidRDefault="00D76B34" w:rsidP="00D76B34">
            <w:pPr>
              <w:jc w:val="right"/>
              <w:rPr>
                <w:color w:val="000000"/>
                <w:sz w:val="22"/>
                <w:szCs w:val="22"/>
                <w:highlight w:val="yellow"/>
              </w:rPr>
            </w:pPr>
            <w:r w:rsidRPr="00D76B34">
              <w:rPr>
                <w:color w:val="000000"/>
                <w:sz w:val="22"/>
                <w:szCs w:val="22"/>
              </w:rPr>
              <w:t>5,6</w:t>
            </w:r>
          </w:p>
        </w:tc>
        <w:tc>
          <w:tcPr>
            <w:tcW w:w="1246" w:type="dxa"/>
            <w:tcBorders>
              <w:top w:val="nil"/>
              <w:left w:val="nil"/>
              <w:bottom w:val="single" w:sz="4" w:space="0" w:color="auto"/>
              <w:right w:val="single" w:sz="4" w:space="0" w:color="auto"/>
            </w:tcBorders>
            <w:noWrap/>
            <w:vAlign w:val="center"/>
          </w:tcPr>
          <w:p w14:paraId="4D03401E" w14:textId="6FA4DE0D" w:rsidR="00D76B34" w:rsidRPr="00D76B34" w:rsidRDefault="00D76B34" w:rsidP="00D76B34">
            <w:pPr>
              <w:jc w:val="right"/>
              <w:rPr>
                <w:color w:val="000000"/>
                <w:sz w:val="22"/>
                <w:szCs w:val="22"/>
                <w:highlight w:val="yellow"/>
              </w:rPr>
            </w:pPr>
            <w:r w:rsidRPr="00D76B34">
              <w:rPr>
                <w:color w:val="000000"/>
                <w:sz w:val="22"/>
                <w:szCs w:val="22"/>
              </w:rPr>
              <w:t>42.578,3</w:t>
            </w:r>
          </w:p>
        </w:tc>
        <w:tc>
          <w:tcPr>
            <w:tcW w:w="880" w:type="dxa"/>
            <w:tcBorders>
              <w:top w:val="nil"/>
              <w:left w:val="nil"/>
              <w:bottom w:val="single" w:sz="4" w:space="0" w:color="auto"/>
              <w:right w:val="single" w:sz="4" w:space="0" w:color="auto"/>
            </w:tcBorders>
            <w:noWrap/>
            <w:vAlign w:val="center"/>
          </w:tcPr>
          <w:p w14:paraId="10BFA28E" w14:textId="282501D1" w:rsidR="00D76B34" w:rsidRPr="00D76B34" w:rsidRDefault="00D76B34" w:rsidP="00D76B34">
            <w:pPr>
              <w:jc w:val="right"/>
              <w:rPr>
                <w:color w:val="000000"/>
                <w:sz w:val="22"/>
                <w:szCs w:val="22"/>
                <w:highlight w:val="yellow"/>
              </w:rPr>
            </w:pPr>
            <w:r w:rsidRPr="00D76B34">
              <w:rPr>
                <w:color w:val="000000"/>
                <w:sz w:val="22"/>
                <w:szCs w:val="22"/>
              </w:rPr>
              <w:t>4,6</w:t>
            </w:r>
          </w:p>
        </w:tc>
        <w:tc>
          <w:tcPr>
            <w:tcW w:w="880" w:type="dxa"/>
            <w:tcBorders>
              <w:top w:val="nil"/>
              <w:left w:val="nil"/>
              <w:bottom w:val="single" w:sz="4" w:space="0" w:color="auto"/>
              <w:right w:val="single" w:sz="4" w:space="0" w:color="auto"/>
            </w:tcBorders>
            <w:noWrap/>
            <w:vAlign w:val="center"/>
          </w:tcPr>
          <w:p w14:paraId="22CBEB64" w14:textId="1C4ED0CE" w:rsidR="00D76B34" w:rsidRPr="00D76B34" w:rsidRDefault="00D76B34" w:rsidP="00D76B34">
            <w:pPr>
              <w:jc w:val="right"/>
              <w:rPr>
                <w:color w:val="000000"/>
                <w:sz w:val="22"/>
                <w:szCs w:val="22"/>
                <w:highlight w:val="yellow"/>
              </w:rPr>
            </w:pPr>
            <w:r w:rsidRPr="00D76B34">
              <w:rPr>
                <w:color w:val="000000"/>
                <w:sz w:val="22"/>
                <w:szCs w:val="22"/>
              </w:rPr>
              <w:t>209,8</w:t>
            </w:r>
          </w:p>
        </w:tc>
        <w:tc>
          <w:tcPr>
            <w:tcW w:w="1075" w:type="dxa"/>
            <w:tcBorders>
              <w:top w:val="nil"/>
              <w:left w:val="nil"/>
              <w:bottom w:val="single" w:sz="4" w:space="0" w:color="auto"/>
              <w:right w:val="single" w:sz="4" w:space="0" w:color="auto"/>
            </w:tcBorders>
            <w:noWrap/>
            <w:vAlign w:val="center"/>
          </w:tcPr>
          <w:p w14:paraId="041231F3" w14:textId="0A3E11EC" w:rsidR="00D76B34" w:rsidRPr="00D76B34" w:rsidRDefault="00D76B34" w:rsidP="00D76B34">
            <w:pPr>
              <w:jc w:val="right"/>
              <w:rPr>
                <w:color w:val="000000"/>
                <w:sz w:val="22"/>
                <w:szCs w:val="22"/>
                <w:highlight w:val="yellow"/>
              </w:rPr>
            </w:pPr>
            <w:r w:rsidRPr="00D76B34">
              <w:rPr>
                <w:color w:val="000000"/>
                <w:sz w:val="22"/>
                <w:szCs w:val="22"/>
              </w:rPr>
              <w:t>1.040,6</w:t>
            </w:r>
          </w:p>
        </w:tc>
        <w:tc>
          <w:tcPr>
            <w:tcW w:w="880" w:type="dxa"/>
            <w:tcBorders>
              <w:top w:val="nil"/>
              <w:left w:val="nil"/>
              <w:bottom w:val="single" w:sz="4" w:space="0" w:color="auto"/>
              <w:right w:val="single" w:sz="4" w:space="0" w:color="auto"/>
            </w:tcBorders>
            <w:noWrap/>
            <w:vAlign w:val="center"/>
          </w:tcPr>
          <w:p w14:paraId="4912E9DB" w14:textId="282328C5" w:rsidR="00D76B34" w:rsidRPr="00D76B34" w:rsidRDefault="00D76B34" w:rsidP="00D76B34">
            <w:pPr>
              <w:jc w:val="right"/>
              <w:rPr>
                <w:color w:val="000000"/>
                <w:sz w:val="22"/>
                <w:szCs w:val="22"/>
                <w:highlight w:val="yellow"/>
              </w:rPr>
            </w:pPr>
            <w:r w:rsidRPr="00D76B34">
              <w:rPr>
                <w:color w:val="000000"/>
                <w:sz w:val="22"/>
                <w:szCs w:val="22"/>
              </w:rPr>
              <w:t>4,4</w:t>
            </w:r>
          </w:p>
        </w:tc>
        <w:tc>
          <w:tcPr>
            <w:tcW w:w="880" w:type="dxa"/>
            <w:tcBorders>
              <w:top w:val="nil"/>
              <w:left w:val="nil"/>
              <w:bottom w:val="single" w:sz="4" w:space="0" w:color="auto"/>
              <w:right w:val="single" w:sz="4" w:space="0" w:color="auto"/>
            </w:tcBorders>
            <w:noWrap/>
            <w:vAlign w:val="center"/>
          </w:tcPr>
          <w:p w14:paraId="75A24156" w14:textId="0EDAEAB7" w:rsidR="00D76B34" w:rsidRPr="00D76B34" w:rsidRDefault="00D76B34" w:rsidP="00D76B34">
            <w:pPr>
              <w:jc w:val="right"/>
              <w:rPr>
                <w:color w:val="000000"/>
                <w:sz w:val="22"/>
                <w:szCs w:val="22"/>
                <w:highlight w:val="yellow"/>
              </w:rPr>
            </w:pPr>
            <w:r w:rsidRPr="00D76B34">
              <w:rPr>
                <w:color w:val="000000"/>
                <w:sz w:val="22"/>
                <w:szCs w:val="22"/>
              </w:rPr>
              <w:t>5,1</w:t>
            </w:r>
          </w:p>
        </w:tc>
        <w:tc>
          <w:tcPr>
            <w:tcW w:w="1150" w:type="dxa"/>
            <w:tcBorders>
              <w:top w:val="nil"/>
              <w:left w:val="nil"/>
              <w:bottom w:val="single" w:sz="4" w:space="0" w:color="auto"/>
              <w:right w:val="single" w:sz="4" w:space="0" w:color="auto"/>
            </w:tcBorders>
            <w:noWrap/>
            <w:vAlign w:val="center"/>
          </w:tcPr>
          <w:p w14:paraId="6CB164B8" w14:textId="4A61B86D" w:rsidR="00D76B34" w:rsidRPr="00D76B34" w:rsidRDefault="00D76B34" w:rsidP="00D76B34">
            <w:pPr>
              <w:jc w:val="right"/>
              <w:rPr>
                <w:color w:val="000000"/>
                <w:sz w:val="22"/>
                <w:szCs w:val="22"/>
                <w:highlight w:val="yellow"/>
              </w:rPr>
            </w:pPr>
            <w:r w:rsidRPr="00D76B34">
              <w:rPr>
                <w:color w:val="000000"/>
                <w:sz w:val="22"/>
                <w:szCs w:val="22"/>
              </w:rPr>
              <w:t>2,4</w:t>
            </w:r>
          </w:p>
        </w:tc>
      </w:tr>
      <w:tr w:rsidR="00D76B34" w:rsidRPr="003D7D48" w14:paraId="70A2E83E" w14:textId="77777777" w:rsidTr="00D76B34">
        <w:trPr>
          <w:trHeight w:val="315"/>
        </w:trPr>
        <w:tc>
          <w:tcPr>
            <w:tcW w:w="7655" w:type="dxa"/>
            <w:tcBorders>
              <w:top w:val="nil"/>
              <w:left w:val="single" w:sz="4" w:space="0" w:color="auto"/>
              <w:bottom w:val="single" w:sz="4" w:space="0" w:color="auto"/>
              <w:right w:val="single" w:sz="4" w:space="0" w:color="auto"/>
            </w:tcBorders>
            <w:noWrap/>
          </w:tcPr>
          <w:p w14:paraId="665264C8" w14:textId="29E59A1E" w:rsidR="00D76B34" w:rsidRPr="00D84F06" w:rsidRDefault="00D76B34" w:rsidP="00D76B34">
            <w:pPr>
              <w:jc w:val="left"/>
              <w:rPr>
                <w:color w:val="000000"/>
                <w:sz w:val="22"/>
                <w:szCs w:val="22"/>
                <w:highlight w:val="yellow"/>
                <w:lang w:val="sr-Latn-RS" w:eastAsia="sr-Latn-RS"/>
              </w:rPr>
            </w:pPr>
            <w:r w:rsidRPr="00D84F06">
              <w:rPr>
                <w:sz w:val="22"/>
                <w:szCs w:val="22"/>
              </w:rPr>
              <w:t xml:space="preserve">1210, </w:t>
            </w:r>
            <w:proofErr w:type="spellStart"/>
            <w:r w:rsidRPr="00D84F06">
              <w:rPr>
                <w:sz w:val="22"/>
                <w:szCs w:val="22"/>
              </w:rPr>
              <w:t>Вештачки</w:t>
            </w:r>
            <w:proofErr w:type="spellEnd"/>
            <w:r w:rsidRPr="00D84F06">
              <w:rPr>
                <w:sz w:val="22"/>
                <w:szCs w:val="22"/>
              </w:rPr>
              <w:t xml:space="preserve"> </w:t>
            </w:r>
            <w:proofErr w:type="spellStart"/>
            <w:r w:rsidRPr="00D84F06">
              <w:rPr>
                <w:sz w:val="22"/>
                <w:szCs w:val="22"/>
              </w:rPr>
              <w:t>подигнуте</w:t>
            </w:r>
            <w:proofErr w:type="spellEnd"/>
            <w:r w:rsidRPr="00D84F06">
              <w:rPr>
                <w:sz w:val="22"/>
                <w:szCs w:val="22"/>
              </w:rPr>
              <w:t xml:space="preserve"> </w:t>
            </w:r>
            <w:proofErr w:type="spellStart"/>
            <w:r w:rsidRPr="00D84F06">
              <w:rPr>
                <w:sz w:val="22"/>
                <w:szCs w:val="22"/>
              </w:rPr>
              <w:t>плантаже</w:t>
            </w:r>
            <w:proofErr w:type="spellEnd"/>
            <w:r w:rsidRPr="00D84F06">
              <w:rPr>
                <w:sz w:val="22"/>
                <w:szCs w:val="22"/>
              </w:rPr>
              <w:t xml:space="preserve"> </w:t>
            </w:r>
            <w:proofErr w:type="spellStart"/>
            <w:r w:rsidRPr="00D84F06">
              <w:rPr>
                <w:sz w:val="22"/>
                <w:szCs w:val="22"/>
              </w:rPr>
              <w:t>топола</w:t>
            </w:r>
            <w:proofErr w:type="spellEnd"/>
          </w:p>
        </w:tc>
        <w:tc>
          <w:tcPr>
            <w:tcW w:w="1104" w:type="dxa"/>
            <w:tcBorders>
              <w:top w:val="nil"/>
              <w:left w:val="nil"/>
              <w:bottom w:val="single" w:sz="4" w:space="0" w:color="auto"/>
              <w:right w:val="single" w:sz="4" w:space="0" w:color="auto"/>
            </w:tcBorders>
            <w:noWrap/>
            <w:vAlign w:val="center"/>
          </w:tcPr>
          <w:p w14:paraId="01F12CA5" w14:textId="2084BFDB" w:rsidR="00D76B34" w:rsidRPr="00D76B34" w:rsidRDefault="00D76B34" w:rsidP="00D76B34">
            <w:pPr>
              <w:jc w:val="right"/>
              <w:rPr>
                <w:color w:val="000000"/>
                <w:sz w:val="22"/>
                <w:szCs w:val="22"/>
                <w:highlight w:val="yellow"/>
              </w:rPr>
            </w:pPr>
            <w:r w:rsidRPr="00D76B34">
              <w:rPr>
                <w:color w:val="000000"/>
                <w:sz w:val="22"/>
                <w:szCs w:val="22"/>
              </w:rPr>
              <w:t>1.252,45</w:t>
            </w:r>
          </w:p>
        </w:tc>
        <w:tc>
          <w:tcPr>
            <w:tcW w:w="880" w:type="dxa"/>
            <w:tcBorders>
              <w:top w:val="nil"/>
              <w:left w:val="nil"/>
              <w:bottom w:val="single" w:sz="4" w:space="0" w:color="auto"/>
              <w:right w:val="single" w:sz="4" w:space="0" w:color="auto"/>
            </w:tcBorders>
            <w:noWrap/>
            <w:vAlign w:val="center"/>
          </w:tcPr>
          <w:p w14:paraId="1C4A5D35" w14:textId="4B60BB97" w:rsidR="00D76B34" w:rsidRPr="00D76B34" w:rsidRDefault="00D76B34" w:rsidP="00D76B34">
            <w:pPr>
              <w:jc w:val="right"/>
              <w:rPr>
                <w:color w:val="000000"/>
                <w:sz w:val="22"/>
                <w:szCs w:val="22"/>
                <w:highlight w:val="yellow"/>
              </w:rPr>
            </w:pPr>
            <w:r w:rsidRPr="00D76B34">
              <w:rPr>
                <w:color w:val="000000"/>
                <w:sz w:val="22"/>
                <w:szCs w:val="22"/>
              </w:rPr>
              <w:t>34,3</w:t>
            </w:r>
          </w:p>
        </w:tc>
        <w:tc>
          <w:tcPr>
            <w:tcW w:w="1246" w:type="dxa"/>
            <w:tcBorders>
              <w:top w:val="nil"/>
              <w:left w:val="nil"/>
              <w:bottom w:val="single" w:sz="4" w:space="0" w:color="auto"/>
              <w:right w:val="single" w:sz="4" w:space="0" w:color="auto"/>
            </w:tcBorders>
            <w:noWrap/>
            <w:vAlign w:val="center"/>
          </w:tcPr>
          <w:p w14:paraId="6BE6749F" w14:textId="5939E28F" w:rsidR="00D76B34" w:rsidRPr="00D76B34" w:rsidRDefault="00D76B34" w:rsidP="00D76B34">
            <w:pPr>
              <w:jc w:val="right"/>
              <w:rPr>
                <w:color w:val="000000"/>
                <w:sz w:val="22"/>
                <w:szCs w:val="22"/>
                <w:highlight w:val="yellow"/>
              </w:rPr>
            </w:pPr>
            <w:r w:rsidRPr="00D76B34">
              <w:rPr>
                <w:color w:val="000000"/>
                <w:sz w:val="22"/>
                <w:szCs w:val="22"/>
              </w:rPr>
              <w:t>195.447,6</w:t>
            </w:r>
          </w:p>
        </w:tc>
        <w:tc>
          <w:tcPr>
            <w:tcW w:w="880" w:type="dxa"/>
            <w:tcBorders>
              <w:top w:val="nil"/>
              <w:left w:val="nil"/>
              <w:bottom w:val="single" w:sz="4" w:space="0" w:color="auto"/>
              <w:right w:val="single" w:sz="4" w:space="0" w:color="auto"/>
            </w:tcBorders>
            <w:noWrap/>
            <w:vAlign w:val="center"/>
          </w:tcPr>
          <w:p w14:paraId="0314FBB7" w14:textId="776F3D4A" w:rsidR="00D76B34" w:rsidRPr="00D76B34" w:rsidRDefault="00D76B34" w:rsidP="00D76B34">
            <w:pPr>
              <w:jc w:val="right"/>
              <w:rPr>
                <w:color w:val="000000"/>
                <w:sz w:val="22"/>
                <w:szCs w:val="22"/>
                <w:highlight w:val="yellow"/>
              </w:rPr>
            </w:pPr>
            <w:r w:rsidRPr="00D76B34">
              <w:rPr>
                <w:color w:val="000000"/>
                <w:sz w:val="22"/>
                <w:szCs w:val="22"/>
              </w:rPr>
              <w:t>20,9</w:t>
            </w:r>
          </w:p>
        </w:tc>
        <w:tc>
          <w:tcPr>
            <w:tcW w:w="880" w:type="dxa"/>
            <w:tcBorders>
              <w:top w:val="nil"/>
              <w:left w:val="nil"/>
              <w:bottom w:val="single" w:sz="4" w:space="0" w:color="auto"/>
              <w:right w:val="single" w:sz="4" w:space="0" w:color="auto"/>
            </w:tcBorders>
            <w:noWrap/>
            <w:vAlign w:val="center"/>
          </w:tcPr>
          <w:p w14:paraId="57094A03" w14:textId="7013184E" w:rsidR="00D76B34" w:rsidRPr="00D76B34" w:rsidRDefault="00D76B34" w:rsidP="00D76B34">
            <w:pPr>
              <w:jc w:val="right"/>
              <w:rPr>
                <w:color w:val="000000"/>
                <w:sz w:val="22"/>
                <w:szCs w:val="22"/>
                <w:highlight w:val="yellow"/>
              </w:rPr>
            </w:pPr>
            <w:r w:rsidRPr="00D76B34">
              <w:rPr>
                <w:color w:val="000000"/>
                <w:sz w:val="22"/>
                <w:szCs w:val="22"/>
              </w:rPr>
              <w:t>156,1</w:t>
            </w:r>
          </w:p>
        </w:tc>
        <w:tc>
          <w:tcPr>
            <w:tcW w:w="1075" w:type="dxa"/>
            <w:tcBorders>
              <w:top w:val="nil"/>
              <w:left w:val="nil"/>
              <w:bottom w:val="single" w:sz="4" w:space="0" w:color="auto"/>
              <w:right w:val="single" w:sz="4" w:space="0" w:color="auto"/>
            </w:tcBorders>
            <w:noWrap/>
            <w:vAlign w:val="center"/>
          </w:tcPr>
          <w:p w14:paraId="1A692737" w14:textId="1AF849FA" w:rsidR="00D76B34" w:rsidRPr="00D76B34" w:rsidRDefault="00D76B34" w:rsidP="00D76B34">
            <w:pPr>
              <w:jc w:val="right"/>
              <w:rPr>
                <w:color w:val="000000"/>
                <w:sz w:val="22"/>
                <w:szCs w:val="22"/>
                <w:highlight w:val="yellow"/>
              </w:rPr>
            </w:pPr>
            <w:r w:rsidRPr="00D76B34">
              <w:rPr>
                <w:color w:val="000000"/>
                <w:sz w:val="22"/>
                <w:szCs w:val="22"/>
              </w:rPr>
              <w:t>9.617,1</w:t>
            </w:r>
          </w:p>
        </w:tc>
        <w:tc>
          <w:tcPr>
            <w:tcW w:w="880" w:type="dxa"/>
            <w:tcBorders>
              <w:top w:val="nil"/>
              <w:left w:val="nil"/>
              <w:bottom w:val="single" w:sz="4" w:space="0" w:color="auto"/>
              <w:right w:val="single" w:sz="4" w:space="0" w:color="auto"/>
            </w:tcBorders>
            <w:noWrap/>
            <w:vAlign w:val="center"/>
          </w:tcPr>
          <w:p w14:paraId="4F123675" w14:textId="64C1F5F9" w:rsidR="00D76B34" w:rsidRPr="00D76B34" w:rsidRDefault="00D76B34" w:rsidP="00D76B34">
            <w:pPr>
              <w:jc w:val="right"/>
              <w:rPr>
                <w:color w:val="000000"/>
                <w:sz w:val="22"/>
                <w:szCs w:val="22"/>
                <w:highlight w:val="yellow"/>
              </w:rPr>
            </w:pPr>
            <w:r w:rsidRPr="00D76B34">
              <w:rPr>
                <w:color w:val="000000"/>
                <w:sz w:val="22"/>
                <w:szCs w:val="22"/>
              </w:rPr>
              <w:t>41,0</w:t>
            </w:r>
          </w:p>
        </w:tc>
        <w:tc>
          <w:tcPr>
            <w:tcW w:w="880" w:type="dxa"/>
            <w:tcBorders>
              <w:top w:val="nil"/>
              <w:left w:val="nil"/>
              <w:bottom w:val="single" w:sz="4" w:space="0" w:color="auto"/>
              <w:right w:val="single" w:sz="4" w:space="0" w:color="auto"/>
            </w:tcBorders>
            <w:noWrap/>
            <w:vAlign w:val="center"/>
          </w:tcPr>
          <w:p w14:paraId="08BFF94E" w14:textId="08DFE6F7" w:rsidR="00D76B34" w:rsidRPr="00D76B34" w:rsidRDefault="00D76B34" w:rsidP="00D76B34">
            <w:pPr>
              <w:jc w:val="right"/>
              <w:rPr>
                <w:color w:val="000000"/>
                <w:sz w:val="22"/>
                <w:szCs w:val="22"/>
                <w:highlight w:val="yellow"/>
              </w:rPr>
            </w:pPr>
            <w:r w:rsidRPr="00D76B34">
              <w:rPr>
                <w:color w:val="000000"/>
                <w:sz w:val="22"/>
                <w:szCs w:val="22"/>
              </w:rPr>
              <w:t>7,7</w:t>
            </w:r>
          </w:p>
        </w:tc>
        <w:tc>
          <w:tcPr>
            <w:tcW w:w="1150" w:type="dxa"/>
            <w:tcBorders>
              <w:top w:val="nil"/>
              <w:left w:val="nil"/>
              <w:bottom w:val="single" w:sz="4" w:space="0" w:color="auto"/>
              <w:right w:val="single" w:sz="4" w:space="0" w:color="auto"/>
            </w:tcBorders>
            <w:noWrap/>
            <w:vAlign w:val="center"/>
          </w:tcPr>
          <w:p w14:paraId="47CBCDCC" w14:textId="3B77C6A0" w:rsidR="00D76B34" w:rsidRPr="00D76B34" w:rsidRDefault="00D76B34" w:rsidP="00D76B34">
            <w:pPr>
              <w:jc w:val="right"/>
              <w:rPr>
                <w:color w:val="000000"/>
                <w:sz w:val="22"/>
                <w:szCs w:val="22"/>
                <w:highlight w:val="yellow"/>
              </w:rPr>
            </w:pPr>
            <w:r w:rsidRPr="00D76B34">
              <w:rPr>
                <w:color w:val="000000"/>
                <w:sz w:val="22"/>
                <w:szCs w:val="22"/>
              </w:rPr>
              <w:t>4,9</w:t>
            </w:r>
          </w:p>
        </w:tc>
      </w:tr>
      <w:tr w:rsidR="00D76B34" w:rsidRPr="003D7D48" w14:paraId="33F25972" w14:textId="77777777" w:rsidTr="00D76B34">
        <w:trPr>
          <w:trHeight w:val="315"/>
        </w:trPr>
        <w:tc>
          <w:tcPr>
            <w:tcW w:w="7655" w:type="dxa"/>
            <w:tcBorders>
              <w:top w:val="nil"/>
              <w:left w:val="single" w:sz="4" w:space="0" w:color="auto"/>
              <w:bottom w:val="single" w:sz="4" w:space="0" w:color="auto"/>
              <w:right w:val="single" w:sz="4" w:space="0" w:color="auto"/>
            </w:tcBorders>
            <w:noWrap/>
          </w:tcPr>
          <w:p w14:paraId="34B48A43" w14:textId="61EE0BDC" w:rsidR="00D76B34" w:rsidRPr="00D84F06" w:rsidRDefault="00D76B34" w:rsidP="00D76B34">
            <w:pPr>
              <w:jc w:val="left"/>
              <w:rPr>
                <w:color w:val="000000"/>
                <w:sz w:val="22"/>
                <w:szCs w:val="22"/>
                <w:highlight w:val="yellow"/>
                <w:lang w:val="sr-Latn-RS" w:eastAsia="sr-Latn-RS"/>
              </w:rPr>
            </w:pPr>
            <w:r w:rsidRPr="00642EFB">
              <w:rPr>
                <w:sz w:val="22"/>
                <w:szCs w:val="22"/>
                <w:lang w:val="ru-RU"/>
              </w:rPr>
              <w:t>2310, Високе мешовите шуме пољског јасена</w:t>
            </w:r>
          </w:p>
        </w:tc>
        <w:tc>
          <w:tcPr>
            <w:tcW w:w="1104" w:type="dxa"/>
            <w:tcBorders>
              <w:top w:val="nil"/>
              <w:left w:val="nil"/>
              <w:bottom w:val="single" w:sz="4" w:space="0" w:color="auto"/>
              <w:right w:val="single" w:sz="4" w:space="0" w:color="auto"/>
            </w:tcBorders>
            <w:noWrap/>
            <w:vAlign w:val="center"/>
          </w:tcPr>
          <w:p w14:paraId="0D28EA02" w14:textId="474BA848" w:rsidR="00D76B34" w:rsidRPr="00D76B34" w:rsidRDefault="00D76B34" w:rsidP="00D76B34">
            <w:pPr>
              <w:jc w:val="right"/>
              <w:rPr>
                <w:color w:val="000000"/>
                <w:sz w:val="22"/>
                <w:szCs w:val="22"/>
                <w:highlight w:val="yellow"/>
              </w:rPr>
            </w:pPr>
            <w:r w:rsidRPr="00D76B34">
              <w:rPr>
                <w:color w:val="000000"/>
                <w:sz w:val="22"/>
                <w:szCs w:val="22"/>
              </w:rPr>
              <w:t>42,16</w:t>
            </w:r>
          </w:p>
        </w:tc>
        <w:tc>
          <w:tcPr>
            <w:tcW w:w="880" w:type="dxa"/>
            <w:tcBorders>
              <w:top w:val="nil"/>
              <w:left w:val="nil"/>
              <w:bottom w:val="single" w:sz="4" w:space="0" w:color="auto"/>
              <w:right w:val="single" w:sz="4" w:space="0" w:color="auto"/>
            </w:tcBorders>
            <w:noWrap/>
            <w:vAlign w:val="center"/>
          </w:tcPr>
          <w:p w14:paraId="75A61502" w14:textId="238F5A1F" w:rsidR="00D76B34" w:rsidRPr="00D76B34" w:rsidRDefault="00D76B34" w:rsidP="00D76B34">
            <w:pPr>
              <w:jc w:val="right"/>
              <w:rPr>
                <w:color w:val="000000"/>
                <w:sz w:val="22"/>
                <w:szCs w:val="22"/>
                <w:highlight w:val="yellow"/>
              </w:rPr>
            </w:pPr>
            <w:r w:rsidRPr="00D76B34">
              <w:rPr>
                <w:color w:val="000000"/>
                <w:sz w:val="22"/>
                <w:szCs w:val="22"/>
              </w:rPr>
              <w:t>1,2</w:t>
            </w:r>
          </w:p>
        </w:tc>
        <w:tc>
          <w:tcPr>
            <w:tcW w:w="1246" w:type="dxa"/>
            <w:tcBorders>
              <w:top w:val="nil"/>
              <w:left w:val="nil"/>
              <w:bottom w:val="single" w:sz="4" w:space="0" w:color="auto"/>
              <w:right w:val="single" w:sz="4" w:space="0" w:color="auto"/>
            </w:tcBorders>
            <w:noWrap/>
            <w:vAlign w:val="center"/>
          </w:tcPr>
          <w:p w14:paraId="7F80D619" w14:textId="6AB3C443" w:rsidR="00D76B34" w:rsidRPr="00D76B34" w:rsidRDefault="00D76B34" w:rsidP="00D76B34">
            <w:pPr>
              <w:jc w:val="right"/>
              <w:rPr>
                <w:color w:val="000000"/>
                <w:sz w:val="22"/>
                <w:szCs w:val="22"/>
                <w:highlight w:val="yellow"/>
              </w:rPr>
            </w:pPr>
            <w:r w:rsidRPr="00D76B34">
              <w:rPr>
                <w:color w:val="000000"/>
                <w:sz w:val="22"/>
                <w:szCs w:val="22"/>
              </w:rPr>
              <w:t>6.489,5</w:t>
            </w:r>
          </w:p>
        </w:tc>
        <w:tc>
          <w:tcPr>
            <w:tcW w:w="880" w:type="dxa"/>
            <w:tcBorders>
              <w:top w:val="nil"/>
              <w:left w:val="nil"/>
              <w:bottom w:val="single" w:sz="4" w:space="0" w:color="auto"/>
              <w:right w:val="single" w:sz="4" w:space="0" w:color="auto"/>
            </w:tcBorders>
            <w:noWrap/>
            <w:vAlign w:val="center"/>
          </w:tcPr>
          <w:p w14:paraId="0CA27E56" w14:textId="14A21C8A" w:rsidR="00D76B34" w:rsidRPr="00D76B34" w:rsidRDefault="00D76B34" w:rsidP="00D76B34">
            <w:pPr>
              <w:jc w:val="right"/>
              <w:rPr>
                <w:color w:val="000000"/>
                <w:sz w:val="22"/>
                <w:szCs w:val="22"/>
                <w:highlight w:val="yellow"/>
              </w:rPr>
            </w:pPr>
            <w:r w:rsidRPr="00D76B34">
              <w:rPr>
                <w:color w:val="000000"/>
                <w:sz w:val="22"/>
                <w:szCs w:val="22"/>
              </w:rPr>
              <w:t>0,7</w:t>
            </w:r>
          </w:p>
        </w:tc>
        <w:tc>
          <w:tcPr>
            <w:tcW w:w="880" w:type="dxa"/>
            <w:tcBorders>
              <w:top w:val="nil"/>
              <w:left w:val="nil"/>
              <w:bottom w:val="single" w:sz="4" w:space="0" w:color="auto"/>
              <w:right w:val="single" w:sz="4" w:space="0" w:color="auto"/>
            </w:tcBorders>
            <w:noWrap/>
            <w:vAlign w:val="center"/>
          </w:tcPr>
          <w:p w14:paraId="50D56974" w14:textId="318FE07B" w:rsidR="00D76B34" w:rsidRPr="00D76B34" w:rsidRDefault="00D76B34" w:rsidP="00D76B34">
            <w:pPr>
              <w:jc w:val="right"/>
              <w:rPr>
                <w:color w:val="000000"/>
                <w:sz w:val="22"/>
                <w:szCs w:val="22"/>
                <w:highlight w:val="yellow"/>
              </w:rPr>
            </w:pPr>
            <w:r w:rsidRPr="00D76B34">
              <w:rPr>
                <w:color w:val="000000"/>
                <w:sz w:val="22"/>
                <w:szCs w:val="22"/>
              </w:rPr>
              <w:t>153,9</w:t>
            </w:r>
          </w:p>
        </w:tc>
        <w:tc>
          <w:tcPr>
            <w:tcW w:w="1075" w:type="dxa"/>
            <w:tcBorders>
              <w:top w:val="nil"/>
              <w:left w:val="nil"/>
              <w:bottom w:val="single" w:sz="4" w:space="0" w:color="auto"/>
              <w:right w:val="single" w:sz="4" w:space="0" w:color="auto"/>
            </w:tcBorders>
            <w:noWrap/>
            <w:vAlign w:val="center"/>
          </w:tcPr>
          <w:p w14:paraId="263B7A88" w14:textId="5C5130AE" w:rsidR="00D76B34" w:rsidRPr="00D76B34" w:rsidRDefault="00D76B34" w:rsidP="00D76B34">
            <w:pPr>
              <w:jc w:val="right"/>
              <w:rPr>
                <w:color w:val="000000"/>
                <w:sz w:val="22"/>
                <w:szCs w:val="22"/>
                <w:highlight w:val="yellow"/>
              </w:rPr>
            </w:pPr>
            <w:r w:rsidRPr="00D76B34">
              <w:rPr>
                <w:color w:val="000000"/>
                <w:sz w:val="22"/>
                <w:szCs w:val="22"/>
              </w:rPr>
              <w:t>145,9</w:t>
            </w:r>
          </w:p>
        </w:tc>
        <w:tc>
          <w:tcPr>
            <w:tcW w:w="880" w:type="dxa"/>
            <w:tcBorders>
              <w:top w:val="nil"/>
              <w:left w:val="nil"/>
              <w:bottom w:val="single" w:sz="4" w:space="0" w:color="auto"/>
              <w:right w:val="single" w:sz="4" w:space="0" w:color="auto"/>
            </w:tcBorders>
            <w:noWrap/>
            <w:vAlign w:val="center"/>
          </w:tcPr>
          <w:p w14:paraId="52D882C1" w14:textId="7B1C9290" w:rsidR="00D76B34" w:rsidRPr="00D76B34" w:rsidRDefault="00D76B34" w:rsidP="00D76B34">
            <w:pPr>
              <w:jc w:val="right"/>
              <w:rPr>
                <w:color w:val="000000"/>
                <w:sz w:val="22"/>
                <w:szCs w:val="22"/>
                <w:highlight w:val="yellow"/>
              </w:rPr>
            </w:pPr>
            <w:r w:rsidRPr="00D76B34">
              <w:rPr>
                <w:color w:val="000000"/>
                <w:sz w:val="22"/>
                <w:szCs w:val="22"/>
              </w:rPr>
              <w:t>0,6</w:t>
            </w:r>
          </w:p>
        </w:tc>
        <w:tc>
          <w:tcPr>
            <w:tcW w:w="880" w:type="dxa"/>
            <w:tcBorders>
              <w:top w:val="nil"/>
              <w:left w:val="nil"/>
              <w:bottom w:val="single" w:sz="4" w:space="0" w:color="auto"/>
              <w:right w:val="single" w:sz="4" w:space="0" w:color="auto"/>
            </w:tcBorders>
            <w:noWrap/>
            <w:vAlign w:val="center"/>
          </w:tcPr>
          <w:p w14:paraId="571D0DAA" w14:textId="4984ACD1" w:rsidR="00D76B34" w:rsidRPr="00D76B34" w:rsidRDefault="00D76B34" w:rsidP="00D76B34">
            <w:pPr>
              <w:jc w:val="right"/>
              <w:rPr>
                <w:color w:val="000000"/>
                <w:sz w:val="22"/>
                <w:szCs w:val="22"/>
                <w:highlight w:val="yellow"/>
              </w:rPr>
            </w:pPr>
            <w:r w:rsidRPr="00D76B34">
              <w:rPr>
                <w:color w:val="000000"/>
                <w:sz w:val="22"/>
                <w:szCs w:val="22"/>
              </w:rPr>
              <w:t>3,5</w:t>
            </w:r>
          </w:p>
        </w:tc>
        <w:tc>
          <w:tcPr>
            <w:tcW w:w="1150" w:type="dxa"/>
            <w:tcBorders>
              <w:top w:val="nil"/>
              <w:left w:val="nil"/>
              <w:bottom w:val="single" w:sz="4" w:space="0" w:color="auto"/>
              <w:right w:val="single" w:sz="4" w:space="0" w:color="auto"/>
            </w:tcBorders>
            <w:noWrap/>
            <w:vAlign w:val="center"/>
          </w:tcPr>
          <w:p w14:paraId="10A20DA6" w14:textId="0B8A9BAD" w:rsidR="00D76B34" w:rsidRPr="00D76B34" w:rsidRDefault="00D76B34" w:rsidP="00D76B34">
            <w:pPr>
              <w:jc w:val="right"/>
              <w:rPr>
                <w:color w:val="000000"/>
                <w:sz w:val="22"/>
                <w:szCs w:val="22"/>
                <w:highlight w:val="yellow"/>
              </w:rPr>
            </w:pPr>
            <w:r w:rsidRPr="00D76B34">
              <w:rPr>
                <w:color w:val="000000"/>
                <w:sz w:val="22"/>
                <w:szCs w:val="22"/>
              </w:rPr>
              <w:t>2,2</w:t>
            </w:r>
          </w:p>
        </w:tc>
      </w:tr>
      <w:tr w:rsidR="00D76B34" w:rsidRPr="003D7D48" w14:paraId="30996B8D" w14:textId="77777777" w:rsidTr="00D76B34">
        <w:trPr>
          <w:trHeight w:val="315"/>
        </w:trPr>
        <w:tc>
          <w:tcPr>
            <w:tcW w:w="7655" w:type="dxa"/>
            <w:tcBorders>
              <w:top w:val="nil"/>
              <w:left w:val="single" w:sz="4" w:space="0" w:color="auto"/>
              <w:bottom w:val="single" w:sz="4" w:space="0" w:color="auto"/>
              <w:right w:val="single" w:sz="4" w:space="0" w:color="auto"/>
            </w:tcBorders>
            <w:noWrap/>
          </w:tcPr>
          <w:p w14:paraId="735E3078" w14:textId="063A326F" w:rsidR="00D76B34" w:rsidRPr="00D84F06" w:rsidRDefault="00D76B34" w:rsidP="00D76B34">
            <w:pPr>
              <w:jc w:val="left"/>
              <w:rPr>
                <w:color w:val="000000"/>
                <w:sz w:val="22"/>
                <w:szCs w:val="22"/>
                <w:highlight w:val="yellow"/>
                <w:lang w:val="sr-Latn-RS" w:eastAsia="sr-Latn-RS"/>
              </w:rPr>
            </w:pPr>
            <w:r w:rsidRPr="00D84F06">
              <w:rPr>
                <w:sz w:val="22"/>
                <w:szCs w:val="22"/>
              </w:rPr>
              <w:t xml:space="preserve">2410, </w:t>
            </w:r>
            <w:proofErr w:type="spellStart"/>
            <w:r w:rsidRPr="00D84F06">
              <w:rPr>
                <w:sz w:val="22"/>
                <w:szCs w:val="22"/>
              </w:rPr>
              <w:t>Високе</w:t>
            </w:r>
            <w:proofErr w:type="spellEnd"/>
            <w:r w:rsidRPr="00D84F06">
              <w:rPr>
                <w:sz w:val="22"/>
                <w:szCs w:val="22"/>
              </w:rPr>
              <w:t xml:space="preserve"> </w:t>
            </w:r>
            <w:proofErr w:type="spellStart"/>
            <w:r w:rsidRPr="00D84F06">
              <w:rPr>
                <w:sz w:val="22"/>
                <w:szCs w:val="22"/>
              </w:rPr>
              <w:t>мешовите</w:t>
            </w:r>
            <w:proofErr w:type="spellEnd"/>
            <w:r w:rsidRPr="00D84F06">
              <w:rPr>
                <w:sz w:val="22"/>
                <w:szCs w:val="22"/>
              </w:rPr>
              <w:t xml:space="preserve"> </w:t>
            </w:r>
            <w:proofErr w:type="spellStart"/>
            <w:r w:rsidRPr="00D84F06">
              <w:rPr>
                <w:sz w:val="22"/>
                <w:szCs w:val="22"/>
              </w:rPr>
              <w:t>шуме</w:t>
            </w:r>
            <w:proofErr w:type="spellEnd"/>
            <w:r w:rsidRPr="00D84F06">
              <w:rPr>
                <w:sz w:val="22"/>
                <w:szCs w:val="22"/>
              </w:rPr>
              <w:t xml:space="preserve"> </w:t>
            </w:r>
            <w:proofErr w:type="spellStart"/>
            <w:r w:rsidRPr="00D84F06">
              <w:rPr>
                <w:sz w:val="22"/>
                <w:szCs w:val="22"/>
              </w:rPr>
              <w:t>лужњака</w:t>
            </w:r>
            <w:proofErr w:type="spellEnd"/>
          </w:p>
        </w:tc>
        <w:tc>
          <w:tcPr>
            <w:tcW w:w="1104" w:type="dxa"/>
            <w:tcBorders>
              <w:top w:val="nil"/>
              <w:left w:val="nil"/>
              <w:bottom w:val="single" w:sz="4" w:space="0" w:color="auto"/>
              <w:right w:val="single" w:sz="4" w:space="0" w:color="auto"/>
            </w:tcBorders>
            <w:noWrap/>
            <w:vAlign w:val="center"/>
          </w:tcPr>
          <w:p w14:paraId="7F76656C" w14:textId="3E85BBE9" w:rsidR="00D76B34" w:rsidRPr="00D76B34" w:rsidRDefault="00D76B34" w:rsidP="00D76B34">
            <w:pPr>
              <w:jc w:val="right"/>
              <w:rPr>
                <w:color w:val="000000"/>
                <w:sz w:val="22"/>
                <w:szCs w:val="22"/>
                <w:highlight w:val="yellow"/>
              </w:rPr>
            </w:pPr>
            <w:r w:rsidRPr="00D76B34">
              <w:rPr>
                <w:color w:val="000000"/>
                <w:sz w:val="22"/>
                <w:szCs w:val="22"/>
              </w:rPr>
              <w:t>78,54</w:t>
            </w:r>
          </w:p>
        </w:tc>
        <w:tc>
          <w:tcPr>
            <w:tcW w:w="880" w:type="dxa"/>
            <w:tcBorders>
              <w:top w:val="nil"/>
              <w:left w:val="nil"/>
              <w:bottom w:val="single" w:sz="4" w:space="0" w:color="auto"/>
              <w:right w:val="single" w:sz="4" w:space="0" w:color="auto"/>
            </w:tcBorders>
            <w:noWrap/>
            <w:vAlign w:val="center"/>
          </w:tcPr>
          <w:p w14:paraId="7C1DEDEC" w14:textId="6A6F6468" w:rsidR="00D76B34" w:rsidRPr="00D76B34" w:rsidRDefault="00D76B34" w:rsidP="00D76B34">
            <w:pPr>
              <w:jc w:val="right"/>
              <w:rPr>
                <w:color w:val="000000"/>
                <w:sz w:val="22"/>
                <w:szCs w:val="22"/>
                <w:highlight w:val="yellow"/>
              </w:rPr>
            </w:pPr>
            <w:r w:rsidRPr="00D76B34">
              <w:rPr>
                <w:color w:val="000000"/>
                <w:sz w:val="22"/>
                <w:szCs w:val="22"/>
              </w:rPr>
              <w:t>2,2</w:t>
            </w:r>
          </w:p>
        </w:tc>
        <w:tc>
          <w:tcPr>
            <w:tcW w:w="1246" w:type="dxa"/>
            <w:tcBorders>
              <w:top w:val="nil"/>
              <w:left w:val="nil"/>
              <w:bottom w:val="single" w:sz="4" w:space="0" w:color="auto"/>
              <w:right w:val="single" w:sz="4" w:space="0" w:color="auto"/>
            </w:tcBorders>
            <w:noWrap/>
            <w:vAlign w:val="center"/>
          </w:tcPr>
          <w:p w14:paraId="233D6328" w14:textId="18B22BA0" w:rsidR="00D76B34" w:rsidRPr="00D76B34" w:rsidRDefault="00D76B34" w:rsidP="00D76B34">
            <w:pPr>
              <w:jc w:val="right"/>
              <w:rPr>
                <w:color w:val="000000"/>
                <w:sz w:val="22"/>
                <w:szCs w:val="22"/>
                <w:highlight w:val="yellow"/>
                <w:lang w:val="sr-Cyrl-RS"/>
              </w:rPr>
            </w:pPr>
            <w:r w:rsidRPr="00D76B34">
              <w:rPr>
                <w:color w:val="000000"/>
                <w:sz w:val="22"/>
                <w:szCs w:val="22"/>
              </w:rPr>
              <w:t>4.372,1</w:t>
            </w:r>
          </w:p>
        </w:tc>
        <w:tc>
          <w:tcPr>
            <w:tcW w:w="880" w:type="dxa"/>
            <w:tcBorders>
              <w:top w:val="nil"/>
              <w:left w:val="nil"/>
              <w:bottom w:val="single" w:sz="4" w:space="0" w:color="auto"/>
              <w:right w:val="single" w:sz="4" w:space="0" w:color="auto"/>
            </w:tcBorders>
            <w:noWrap/>
            <w:vAlign w:val="center"/>
          </w:tcPr>
          <w:p w14:paraId="0511C915" w14:textId="6BEA0010" w:rsidR="00D76B34" w:rsidRPr="00D76B34" w:rsidRDefault="00D76B34" w:rsidP="00D76B34">
            <w:pPr>
              <w:jc w:val="right"/>
              <w:rPr>
                <w:color w:val="000000"/>
                <w:sz w:val="22"/>
                <w:szCs w:val="22"/>
                <w:highlight w:val="yellow"/>
              </w:rPr>
            </w:pPr>
            <w:r w:rsidRPr="00D76B34">
              <w:rPr>
                <w:color w:val="000000"/>
                <w:sz w:val="22"/>
                <w:szCs w:val="22"/>
              </w:rPr>
              <w:t>0,5</w:t>
            </w:r>
          </w:p>
        </w:tc>
        <w:tc>
          <w:tcPr>
            <w:tcW w:w="880" w:type="dxa"/>
            <w:tcBorders>
              <w:top w:val="nil"/>
              <w:left w:val="nil"/>
              <w:bottom w:val="single" w:sz="4" w:space="0" w:color="auto"/>
              <w:right w:val="single" w:sz="4" w:space="0" w:color="auto"/>
            </w:tcBorders>
            <w:noWrap/>
            <w:vAlign w:val="center"/>
          </w:tcPr>
          <w:p w14:paraId="165BCC0D" w14:textId="33C8CD1E" w:rsidR="00D76B34" w:rsidRPr="00D76B34" w:rsidRDefault="00D76B34" w:rsidP="00D76B34">
            <w:pPr>
              <w:jc w:val="right"/>
              <w:rPr>
                <w:color w:val="000000"/>
                <w:sz w:val="22"/>
                <w:szCs w:val="22"/>
                <w:highlight w:val="yellow"/>
              </w:rPr>
            </w:pPr>
            <w:r w:rsidRPr="00D76B34">
              <w:rPr>
                <w:color w:val="000000"/>
                <w:sz w:val="22"/>
                <w:szCs w:val="22"/>
              </w:rPr>
              <w:t>55,7</w:t>
            </w:r>
          </w:p>
        </w:tc>
        <w:tc>
          <w:tcPr>
            <w:tcW w:w="1075" w:type="dxa"/>
            <w:tcBorders>
              <w:top w:val="nil"/>
              <w:left w:val="nil"/>
              <w:bottom w:val="single" w:sz="4" w:space="0" w:color="auto"/>
              <w:right w:val="single" w:sz="4" w:space="0" w:color="auto"/>
            </w:tcBorders>
            <w:noWrap/>
            <w:vAlign w:val="center"/>
          </w:tcPr>
          <w:p w14:paraId="5AAFC2A6" w14:textId="5CE18457" w:rsidR="00D76B34" w:rsidRPr="00D76B34" w:rsidRDefault="00D76B34" w:rsidP="00D76B34">
            <w:pPr>
              <w:jc w:val="right"/>
              <w:rPr>
                <w:color w:val="000000"/>
                <w:sz w:val="22"/>
                <w:szCs w:val="22"/>
                <w:highlight w:val="yellow"/>
              </w:rPr>
            </w:pPr>
            <w:r w:rsidRPr="00D76B34">
              <w:rPr>
                <w:color w:val="000000"/>
                <w:sz w:val="22"/>
                <w:szCs w:val="22"/>
              </w:rPr>
              <w:t>87,6</w:t>
            </w:r>
          </w:p>
        </w:tc>
        <w:tc>
          <w:tcPr>
            <w:tcW w:w="880" w:type="dxa"/>
            <w:tcBorders>
              <w:top w:val="nil"/>
              <w:left w:val="nil"/>
              <w:bottom w:val="single" w:sz="4" w:space="0" w:color="auto"/>
              <w:right w:val="single" w:sz="4" w:space="0" w:color="auto"/>
            </w:tcBorders>
            <w:noWrap/>
            <w:vAlign w:val="center"/>
          </w:tcPr>
          <w:p w14:paraId="23CB2F6D" w14:textId="3736EE7C" w:rsidR="00D76B34" w:rsidRPr="00D76B34" w:rsidRDefault="00D76B34" w:rsidP="00D76B34">
            <w:pPr>
              <w:jc w:val="right"/>
              <w:rPr>
                <w:color w:val="000000"/>
                <w:sz w:val="22"/>
                <w:szCs w:val="22"/>
                <w:highlight w:val="yellow"/>
              </w:rPr>
            </w:pPr>
            <w:r w:rsidRPr="00D76B34">
              <w:rPr>
                <w:color w:val="000000"/>
                <w:sz w:val="22"/>
                <w:szCs w:val="22"/>
              </w:rPr>
              <w:t>0,4</w:t>
            </w:r>
          </w:p>
        </w:tc>
        <w:tc>
          <w:tcPr>
            <w:tcW w:w="880" w:type="dxa"/>
            <w:tcBorders>
              <w:top w:val="nil"/>
              <w:left w:val="nil"/>
              <w:bottom w:val="single" w:sz="4" w:space="0" w:color="auto"/>
              <w:right w:val="single" w:sz="4" w:space="0" w:color="auto"/>
            </w:tcBorders>
            <w:noWrap/>
            <w:vAlign w:val="center"/>
          </w:tcPr>
          <w:p w14:paraId="44E72943" w14:textId="1A7F81BC" w:rsidR="00D76B34" w:rsidRPr="00D76B34" w:rsidRDefault="00D76B34" w:rsidP="00D76B34">
            <w:pPr>
              <w:jc w:val="right"/>
              <w:rPr>
                <w:color w:val="000000"/>
                <w:sz w:val="22"/>
                <w:szCs w:val="22"/>
                <w:highlight w:val="yellow"/>
              </w:rPr>
            </w:pPr>
            <w:r w:rsidRPr="00D76B34">
              <w:rPr>
                <w:color w:val="000000"/>
                <w:sz w:val="22"/>
                <w:szCs w:val="22"/>
              </w:rPr>
              <w:t>1,1</w:t>
            </w:r>
          </w:p>
        </w:tc>
        <w:tc>
          <w:tcPr>
            <w:tcW w:w="1150" w:type="dxa"/>
            <w:tcBorders>
              <w:top w:val="nil"/>
              <w:left w:val="nil"/>
              <w:bottom w:val="single" w:sz="4" w:space="0" w:color="auto"/>
              <w:right w:val="single" w:sz="4" w:space="0" w:color="auto"/>
            </w:tcBorders>
            <w:noWrap/>
            <w:vAlign w:val="center"/>
          </w:tcPr>
          <w:p w14:paraId="7326BFCF" w14:textId="397F6937" w:rsidR="00D76B34" w:rsidRPr="00D76B34" w:rsidRDefault="00D76B34" w:rsidP="00D76B34">
            <w:pPr>
              <w:jc w:val="right"/>
              <w:rPr>
                <w:color w:val="000000"/>
                <w:sz w:val="22"/>
                <w:szCs w:val="22"/>
                <w:highlight w:val="yellow"/>
              </w:rPr>
            </w:pPr>
            <w:r w:rsidRPr="00D76B34">
              <w:rPr>
                <w:color w:val="000000"/>
                <w:sz w:val="22"/>
                <w:szCs w:val="22"/>
              </w:rPr>
              <w:t>2,0</w:t>
            </w:r>
          </w:p>
        </w:tc>
      </w:tr>
      <w:tr w:rsidR="00D76B34" w:rsidRPr="003D7D48" w14:paraId="4D34CFE1" w14:textId="77777777" w:rsidTr="00D76B34">
        <w:trPr>
          <w:trHeight w:val="315"/>
        </w:trPr>
        <w:tc>
          <w:tcPr>
            <w:tcW w:w="7655" w:type="dxa"/>
            <w:tcBorders>
              <w:top w:val="nil"/>
              <w:left w:val="single" w:sz="4" w:space="0" w:color="auto"/>
              <w:bottom w:val="single" w:sz="4" w:space="0" w:color="auto"/>
              <w:right w:val="single" w:sz="4" w:space="0" w:color="auto"/>
            </w:tcBorders>
            <w:noWrap/>
          </w:tcPr>
          <w:p w14:paraId="08BFC3BD" w14:textId="14E5E988" w:rsidR="00D76B34" w:rsidRPr="00D84F06" w:rsidRDefault="00D76B34" w:rsidP="00D76B34">
            <w:pPr>
              <w:jc w:val="left"/>
              <w:rPr>
                <w:color w:val="000000"/>
                <w:sz w:val="22"/>
                <w:szCs w:val="22"/>
                <w:highlight w:val="yellow"/>
                <w:lang w:val="sr-Latn-RS" w:eastAsia="sr-Latn-RS"/>
              </w:rPr>
            </w:pPr>
            <w:r w:rsidRPr="00D84F06">
              <w:rPr>
                <w:sz w:val="22"/>
                <w:szCs w:val="22"/>
              </w:rPr>
              <w:t xml:space="preserve">2810, </w:t>
            </w:r>
            <w:proofErr w:type="spellStart"/>
            <w:r w:rsidRPr="00D84F06">
              <w:rPr>
                <w:sz w:val="22"/>
                <w:szCs w:val="22"/>
              </w:rPr>
              <w:t>Високе</w:t>
            </w:r>
            <w:proofErr w:type="spellEnd"/>
            <w:r w:rsidRPr="00D84F06">
              <w:rPr>
                <w:sz w:val="22"/>
                <w:szCs w:val="22"/>
              </w:rPr>
              <w:t xml:space="preserve"> </w:t>
            </w:r>
            <w:proofErr w:type="spellStart"/>
            <w:r w:rsidRPr="00D84F06">
              <w:rPr>
                <w:sz w:val="22"/>
                <w:szCs w:val="22"/>
              </w:rPr>
              <w:t>мешовите</w:t>
            </w:r>
            <w:proofErr w:type="spellEnd"/>
            <w:r w:rsidRPr="00D84F06">
              <w:rPr>
                <w:sz w:val="22"/>
                <w:szCs w:val="22"/>
              </w:rPr>
              <w:t xml:space="preserve"> </w:t>
            </w:r>
            <w:proofErr w:type="spellStart"/>
            <w:r w:rsidRPr="00D84F06">
              <w:rPr>
                <w:sz w:val="22"/>
                <w:szCs w:val="22"/>
              </w:rPr>
              <w:t>шуме</w:t>
            </w:r>
            <w:proofErr w:type="spellEnd"/>
            <w:r w:rsidRPr="00D84F06">
              <w:rPr>
                <w:sz w:val="22"/>
                <w:szCs w:val="22"/>
              </w:rPr>
              <w:t xml:space="preserve"> ОТЛ</w:t>
            </w:r>
          </w:p>
        </w:tc>
        <w:tc>
          <w:tcPr>
            <w:tcW w:w="1104" w:type="dxa"/>
            <w:tcBorders>
              <w:top w:val="nil"/>
              <w:left w:val="nil"/>
              <w:bottom w:val="single" w:sz="4" w:space="0" w:color="auto"/>
              <w:right w:val="single" w:sz="4" w:space="0" w:color="auto"/>
            </w:tcBorders>
            <w:noWrap/>
            <w:vAlign w:val="center"/>
          </w:tcPr>
          <w:p w14:paraId="3FC4D006" w14:textId="1DE28C14" w:rsidR="00D76B34" w:rsidRPr="00D76B34" w:rsidRDefault="00D76B34" w:rsidP="00D76B34">
            <w:pPr>
              <w:jc w:val="right"/>
              <w:rPr>
                <w:color w:val="000000"/>
                <w:sz w:val="22"/>
                <w:szCs w:val="22"/>
                <w:highlight w:val="yellow"/>
              </w:rPr>
            </w:pPr>
            <w:r w:rsidRPr="00D76B34">
              <w:rPr>
                <w:color w:val="000000"/>
                <w:sz w:val="22"/>
                <w:szCs w:val="22"/>
              </w:rPr>
              <w:t>132,06</w:t>
            </w:r>
          </w:p>
        </w:tc>
        <w:tc>
          <w:tcPr>
            <w:tcW w:w="880" w:type="dxa"/>
            <w:tcBorders>
              <w:top w:val="nil"/>
              <w:left w:val="nil"/>
              <w:bottom w:val="single" w:sz="4" w:space="0" w:color="auto"/>
              <w:right w:val="single" w:sz="4" w:space="0" w:color="auto"/>
            </w:tcBorders>
            <w:noWrap/>
            <w:vAlign w:val="center"/>
          </w:tcPr>
          <w:p w14:paraId="7C6D5004" w14:textId="7292E907" w:rsidR="00D76B34" w:rsidRPr="00D76B34" w:rsidRDefault="00D76B34" w:rsidP="00D76B34">
            <w:pPr>
              <w:jc w:val="right"/>
              <w:rPr>
                <w:color w:val="000000"/>
                <w:sz w:val="22"/>
                <w:szCs w:val="22"/>
                <w:highlight w:val="yellow"/>
              </w:rPr>
            </w:pPr>
            <w:r w:rsidRPr="00D76B34">
              <w:rPr>
                <w:color w:val="000000"/>
                <w:sz w:val="22"/>
                <w:szCs w:val="22"/>
              </w:rPr>
              <w:t>3,6</w:t>
            </w:r>
          </w:p>
        </w:tc>
        <w:tc>
          <w:tcPr>
            <w:tcW w:w="1246" w:type="dxa"/>
            <w:tcBorders>
              <w:top w:val="nil"/>
              <w:left w:val="nil"/>
              <w:bottom w:val="single" w:sz="4" w:space="0" w:color="auto"/>
              <w:right w:val="single" w:sz="4" w:space="0" w:color="auto"/>
            </w:tcBorders>
            <w:noWrap/>
            <w:vAlign w:val="center"/>
          </w:tcPr>
          <w:p w14:paraId="08A3A17E" w14:textId="438FCA6B" w:rsidR="00D76B34" w:rsidRPr="00D76B34" w:rsidRDefault="00D76B34" w:rsidP="00D76B34">
            <w:pPr>
              <w:jc w:val="right"/>
              <w:rPr>
                <w:color w:val="000000"/>
                <w:sz w:val="22"/>
                <w:szCs w:val="22"/>
                <w:highlight w:val="yellow"/>
              </w:rPr>
            </w:pPr>
            <w:r w:rsidRPr="00D76B34">
              <w:rPr>
                <w:color w:val="000000"/>
                <w:sz w:val="22"/>
                <w:szCs w:val="22"/>
              </w:rPr>
              <w:t>25.324,2</w:t>
            </w:r>
          </w:p>
        </w:tc>
        <w:tc>
          <w:tcPr>
            <w:tcW w:w="880" w:type="dxa"/>
            <w:tcBorders>
              <w:top w:val="nil"/>
              <w:left w:val="nil"/>
              <w:bottom w:val="single" w:sz="4" w:space="0" w:color="auto"/>
              <w:right w:val="single" w:sz="4" w:space="0" w:color="auto"/>
            </w:tcBorders>
            <w:noWrap/>
            <w:vAlign w:val="center"/>
          </w:tcPr>
          <w:p w14:paraId="087711F4" w14:textId="274576C9" w:rsidR="00D76B34" w:rsidRPr="00D76B34" w:rsidRDefault="00D76B34" w:rsidP="00D76B34">
            <w:pPr>
              <w:jc w:val="right"/>
              <w:rPr>
                <w:color w:val="000000"/>
                <w:sz w:val="22"/>
                <w:szCs w:val="22"/>
                <w:highlight w:val="yellow"/>
              </w:rPr>
            </w:pPr>
            <w:r w:rsidRPr="00D76B34">
              <w:rPr>
                <w:color w:val="000000"/>
                <w:sz w:val="22"/>
                <w:szCs w:val="22"/>
              </w:rPr>
              <w:t>2,7</w:t>
            </w:r>
          </w:p>
        </w:tc>
        <w:tc>
          <w:tcPr>
            <w:tcW w:w="880" w:type="dxa"/>
            <w:tcBorders>
              <w:top w:val="nil"/>
              <w:left w:val="nil"/>
              <w:bottom w:val="single" w:sz="4" w:space="0" w:color="auto"/>
              <w:right w:val="single" w:sz="4" w:space="0" w:color="auto"/>
            </w:tcBorders>
            <w:noWrap/>
            <w:vAlign w:val="center"/>
          </w:tcPr>
          <w:p w14:paraId="5AF87370" w14:textId="7D3401C9" w:rsidR="00D76B34" w:rsidRPr="00D76B34" w:rsidRDefault="00D76B34" w:rsidP="00D76B34">
            <w:pPr>
              <w:jc w:val="right"/>
              <w:rPr>
                <w:color w:val="000000"/>
                <w:sz w:val="22"/>
                <w:szCs w:val="22"/>
                <w:highlight w:val="yellow"/>
              </w:rPr>
            </w:pPr>
            <w:r w:rsidRPr="00D76B34">
              <w:rPr>
                <w:color w:val="000000"/>
                <w:sz w:val="22"/>
                <w:szCs w:val="22"/>
              </w:rPr>
              <w:t>191,8</w:t>
            </w:r>
          </w:p>
        </w:tc>
        <w:tc>
          <w:tcPr>
            <w:tcW w:w="1075" w:type="dxa"/>
            <w:tcBorders>
              <w:top w:val="nil"/>
              <w:left w:val="nil"/>
              <w:bottom w:val="single" w:sz="4" w:space="0" w:color="auto"/>
              <w:right w:val="single" w:sz="4" w:space="0" w:color="auto"/>
            </w:tcBorders>
            <w:noWrap/>
            <w:vAlign w:val="center"/>
          </w:tcPr>
          <w:p w14:paraId="08717991" w14:textId="53CE52BA" w:rsidR="00D76B34" w:rsidRPr="00D76B34" w:rsidRDefault="00D76B34" w:rsidP="00D76B34">
            <w:pPr>
              <w:jc w:val="right"/>
              <w:rPr>
                <w:color w:val="000000"/>
                <w:sz w:val="22"/>
                <w:szCs w:val="22"/>
                <w:highlight w:val="yellow"/>
              </w:rPr>
            </w:pPr>
            <w:r w:rsidRPr="00D76B34">
              <w:rPr>
                <w:color w:val="000000"/>
                <w:sz w:val="22"/>
                <w:szCs w:val="22"/>
              </w:rPr>
              <w:t>555,5</w:t>
            </w:r>
          </w:p>
        </w:tc>
        <w:tc>
          <w:tcPr>
            <w:tcW w:w="880" w:type="dxa"/>
            <w:tcBorders>
              <w:top w:val="nil"/>
              <w:left w:val="nil"/>
              <w:bottom w:val="single" w:sz="4" w:space="0" w:color="auto"/>
              <w:right w:val="single" w:sz="4" w:space="0" w:color="auto"/>
            </w:tcBorders>
            <w:noWrap/>
            <w:vAlign w:val="center"/>
          </w:tcPr>
          <w:p w14:paraId="0451560B" w14:textId="529B3CAB" w:rsidR="00D76B34" w:rsidRPr="00D76B34" w:rsidRDefault="00D76B34" w:rsidP="00D76B34">
            <w:pPr>
              <w:jc w:val="right"/>
              <w:rPr>
                <w:color w:val="000000"/>
                <w:sz w:val="22"/>
                <w:szCs w:val="22"/>
                <w:highlight w:val="yellow"/>
              </w:rPr>
            </w:pPr>
            <w:r w:rsidRPr="00D76B34">
              <w:rPr>
                <w:color w:val="000000"/>
                <w:sz w:val="22"/>
                <w:szCs w:val="22"/>
              </w:rPr>
              <w:t>2,4</w:t>
            </w:r>
          </w:p>
        </w:tc>
        <w:tc>
          <w:tcPr>
            <w:tcW w:w="880" w:type="dxa"/>
            <w:tcBorders>
              <w:top w:val="nil"/>
              <w:left w:val="nil"/>
              <w:bottom w:val="single" w:sz="4" w:space="0" w:color="auto"/>
              <w:right w:val="single" w:sz="4" w:space="0" w:color="auto"/>
            </w:tcBorders>
            <w:noWrap/>
            <w:vAlign w:val="center"/>
          </w:tcPr>
          <w:p w14:paraId="3F5E9779" w14:textId="6A94916C" w:rsidR="00D76B34" w:rsidRPr="00D76B34" w:rsidRDefault="00D76B34" w:rsidP="00D76B34">
            <w:pPr>
              <w:jc w:val="right"/>
              <w:rPr>
                <w:color w:val="000000"/>
                <w:sz w:val="22"/>
                <w:szCs w:val="22"/>
                <w:highlight w:val="yellow"/>
              </w:rPr>
            </w:pPr>
            <w:r w:rsidRPr="00D76B34">
              <w:rPr>
                <w:color w:val="000000"/>
                <w:sz w:val="22"/>
                <w:szCs w:val="22"/>
              </w:rPr>
              <w:t>4,2</w:t>
            </w:r>
          </w:p>
        </w:tc>
        <w:tc>
          <w:tcPr>
            <w:tcW w:w="1150" w:type="dxa"/>
            <w:tcBorders>
              <w:top w:val="nil"/>
              <w:left w:val="nil"/>
              <w:bottom w:val="single" w:sz="4" w:space="0" w:color="auto"/>
              <w:right w:val="single" w:sz="4" w:space="0" w:color="auto"/>
            </w:tcBorders>
            <w:noWrap/>
            <w:vAlign w:val="center"/>
          </w:tcPr>
          <w:p w14:paraId="2AE5CEA1" w14:textId="55873051" w:rsidR="00D76B34" w:rsidRPr="00D76B34" w:rsidRDefault="00D76B34" w:rsidP="00D76B34">
            <w:pPr>
              <w:jc w:val="right"/>
              <w:rPr>
                <w:color w:val="000000"/>
                <w:sz w:val="22"/>
                <w:szCs w:val="22"/>
                <w:highlight w:val="yellow"/>
              </w:rPr>
            </w:pPr>
            <w:r w:rsidRPr="00D76B34">
              <w:rPr>
                <w:color w:val="000000"/>
                <w:sz w:val="22"/>
                <w:szCs w:val="22"/>
              </w:rPr>
              <w:t>2,2</w:t>
            </w:r>
          </w:p>
        </w:tc>
      </w:tr>
      <w:tr w:rsidR="00D76B34" w:rsidRPr="003D7D48" w14:paraId="4F31164F" w14:textId="77777777" w:rsidTr="00D76B34">
        <w:trPr>
          <w:trHeight w:val="315"/>
        </w:trPr>
        <w:tc>
          <w:tcPr>
            <w:tcW w:w="7655" w:type="dxa"/>
            <w:tcBorders>
              <w:top w:val="nil"/>
              <w:left w:val="single" w:sz="4" w:space="0" w:color="auto"/>
              <w:bottom w:val="single" w:sz="4" w:space="0" w:color="auto"/>
              <w:right w:val="single" w:sz="4" w:space="0" w:color="auto"/>
            </w:tcBorders>
            <w:noWrap/>
          </w:tcPr>
          <w:p w14:paraId="7E17B8F6" w14:textId="40CD9585" w:rsidR="00D76B34" w:rsidRPr="00D84F06" w:rsidRDefault="00D76B34" w:rsidP="00D76B34">
            <w:pPr>
              <w:jc w:val="left"/>
              <w:rPr>
                <w:color w:val="000000"/>
                <w:sz w:val="22"/>
                <w:szCs w:val="22"/>
                <w:highlight w:val="yellow"/>
                <w:lang w:val="sr-Latn-RS" w:eastAsia="sr-Latn-RS"/>
              </w:rPr>
            </w:pPr>
            <w:r w:rsidRPr="00D84F06">
              <w:rPr>
                <w:sz w:val="22"/>
                <w:szCs w:val="22"/>
              </w:rPr>
              <w:t xml:space="preserve">2820, </w:t>
            </w:r>
            <w:proofErr w:type="spellStart"/>
            <w:r w:rsidRPr="00D84F06">
              <w:rPr>
                <w:sz w:val="22"/>
                <w:szCs w:val="22"/>
              </w:rPr>
              <w:t>Изданачке</w:t>
            </w:r>
            <w:proofErr w:type="spellEnd"/>
            <w:r w:rsidRPr="00D84F06">
              <w:rPr>
                <w:sz w:val="22"/>
                <w:szCs w:val="22"/>
              </w:rPr>
              <w:t xml:space="preserve"> </w:t>
            </w:r>
            <w:proofErr w:type="spellStart"/>
            <w:r w:rsidRPr="00D84F06">
              <w:rPr>
                <w:sz w:val="22"/>
                <w:szCs w:val="22"/>
              </w:rPr>
              <w:t>мешовите</w:t>
            </w:r>
            <w:proofErr w:type="spellEnd"/>
            <w:r w:rsidRPr="00D84F06">
              <w:rPr>
                <w:sz w:val="22"/>
                <w:szCs w:val="22"/>
              </w:rPr>
              <w:t xml:space="preserve"> </w:t>
            </w:r>
            <w:proofErr w:type="spellStart"/>
            <w:r w:rsidRPr="00D84F06">
              <w:rPr>
                <w:sz w:val="22"/>
                <w:szCs w:val="22"/>
              </w:rPr>
              <w:t>шуме</w:t>
            </w:r>
            <w:proofErr w:type="spellEnd"/>
            <w:r w:rsidRPr="00D84F06">
              <w:rPr>
                <w:sz w:val="22"/>
                <w:szCs w:val="22"/>
              </w:rPr>
              <w:t xml:space="preserve"> ОТЛ</w:t>
            </w:r>
          </w:p>
        </w:tc>
        <w:tc>
          <w:tcPr>
            <w:tcW w:w="1104" w:type="dxa"/>
            <w:tcBorders>
              <w:top w:val="nil"/>
              <w:left w:val="nil"/>
              <w:bottom w:val="single" w:sz="4" w:space="0" w:color="auto"/>
              <w:right w:val="single" w:sz="4" w:space="0" w:color="auto"/>
            </w:tcBorders>
            <w:noWrap/>
            <w:vAlign w:val="center"/>
          </w:tcPr>
          <w:p w14:paraId="6F1FA77B" w14:textId="6FCBEA2C" w:rsidR="00D76B34" w:rsidRPr="00D76B34" w:rsidRDefault="00D76B34" w:rsidP="00D76B34">
            <w:pPr>
              <w:jc w:val="right"/>
              <w:rPr>
                <w:color w:val="000000"/>
                <w:sz w:val="22"/>
                <w:szCs w:val="22"/>
                <w:highlight w:val="yellow"/>
              </w:rPr>
            </w:pPr>
            <w:r w:rsidRPr="00D76B34">
              <w:rPr>
                <w:color w:val="000000"/>
                <w:sz w:val="22"/>
                <w:szCs w:val="22"/>
              </w:rPr>
              <w:t>1,02</w:t>
            </w:r>
          </w:p>
        </w:tc>
        <w:tc>
          <w:tcPr>
            <w:tcW w:w="880" w:type="dxa"/>
            <w:tcBorders>
              <w:top w:val="nil"/>
              <w:left w:val="nil"/>
              <w:bottom w:val="single" w:sz="4" w:space="0" w:color="auto"/>
              <w:right w:val="single" w:sz="4" w:space="0" w:color="auto"/>
            </w:tcBorders>
            <w:noWrap/>
            <w:vAlign w:val="center"/>
          </w:tcPr>
          <w:p w14:paraId="2C690C1A" w14:textId="34305EB4" w:rsidR="00D76B34" w:rsidRPr="00D76B34" w:rsidRDefault="00D94101" w:rsidP="00D76B34">
            <w:pPr>
              <w:jc w:val="right"/>
              <w:rPr>
                <w:color w:val="000000"/>
                <w:sz w:val="22"/>
                <w:szCs w:val="22"/>
                <w:highlight w:val="yellow"/>
              </w:rPr>
            </w:pPr>
            <w:r>
              <w:rPr>
                <w:color w:val="000000"/>
                <w:sz w:val="22"/>
                <w:szCs w:val="22"/>
              </w:rPr>
              <w:t xml:space="preserve"> </w:t>
            </w:r>
          </w:p>
        </w:tc>
        <w:tc>
          <w:tcPr>
            <w:tcW w:w="1246" w:type="dxa"/>
            <w:tcBorders>
              <w:top w:val="nil"/>
              <w:left w:val="nil"/>
              <w:bottom w:val="single" w:sz="4" w:space="0" w:color="auto"/>
              <w:right w:val="single" w:sz="4" w:space="0" w:color="auto"/>
            </w:tcBorders>
            <w:noWrap/>
            <w:vAlign w:val="center"/>
          </w:tcPr>
          <w:p w14:paraId="55020302" w14:textId="5098832A" w:rsidR="00D76B34" w:rsidRPr="00D76B34" w:rsidRDefault="00D76B34" w:rsidP="00D76B34">
            <w:pPr>
              <w:jc w:val="right"/>
              <w:rPr>
                <w:color w:val="000000"/>
                <w:sz w:val="22"/>
                <w:szCs w:val="22"/>
                <w:highlight w:val="yellow"/>
              </w:rPr>
            </w:pPr>
            <w:r w:rsidRPr="00D76B34">
              <w:rPr>
                <w:color w:val="000000"/>
                <w:sz w:val="22"/>
                <w:szCs w:val="22"/>
              </w:rPr>
              <w:t>330,3</w:t>
            </w:r>
          </w:p>
        </w:tc>
        <w:tc>
          <w:tcPr>
            <w:tcW w:w="880" w:type="dxa"/>
            <w:tcBorders>
              <w:top w:val="nil"/>
              <w:left w:val="nil"/>
              <w:bottom w:val="single" w:sz="4" w:space="0" w:color="auto"/>
              <w:right w:val="single" w:sz="4" w:space="0" w:color="auto"/>
            </w:tcBorders>
            <w:noWrap/>
            <w:vAlign w:val="center"/>
          </w:tcPr>
          <w:p w14:paraId="493A3B18" w14:textId="2F42AC04" w:rsidR="00D76B34" w:rsidRPr="00D76B34" w:rsidRDefault="00D94101" w:rsidP="00D76B34">
            <w:pPr>
              <w:jc w:val="right"/>
              <w:rPr>
                <w:color w:val="000000"/>
                <w:sz w:val="22"/>
                <w:szCs w:val="22"/>
                <w:highlight w:val="yellow"/>
              </w:rPr>
            </w:pPr>
            <w:r>
              <w:rPr>
                <w:color w:val="000000"/>
                <w:sz w:val="22"/>
                <w:szCs w:val="22"/>
              </w:rPr>
              <w:t xml:space="preserve"> </w:t>
            </w:r>
          </w:p>
        </w:tc>
        <w:tc>
          <w:tcPr>
            <w:tcW w:w="880" w:type="dxa"/>
            <w:tcBorders>
              <w:top w:val="nil"/>
              <w:left w:val="nil"/>
              <w:bottom w:val="single" w:sz="4" w:space="0" w:color="auto"/>
              <w:right w:val="single" w:sz="4" w:space="0" w:color="auto"/>
            </w:tcBorders>
            <w:noWrap/>
            <w:vAlign w:val="center"/>
          </w:tcPr>
          <w:p w14:paraId="59F9D99D" w14:textId="05FAADBC" w:rsidR="00D76B34" w:rsidRPr="00D76B34" w:rsidRDefault="00D76B34" w:rsidP="00D76B34">
            <w:pPr>
              <w:jc w:val="right"/>
              <w:rPr>
                <w:color w:val="000000"/>
                <w:sz w:val="22"/>
                <w:szCs w:val="22"/>
                <w:highlight w:val="yellow"/>
              </w:rPr>
            </w:pPr>
            <w:r w:rsidRPr="00D76B34">
              <w:rPr>
                <w:color w:val="000000"/>
                <w:sz w:val="22"/>
                <w:szCs w:val="22"/>
              </w:rPr>
              <w:t>323,8</w:t>
            </w:r>
          </w:p>
        </w:tc>
        <w:tc>
          <w:tcPr>
            <w:tcW w:w="1075" w:type="dxa"/>
            <w:tcBorders>
              <w:top w:val="nil"/>
              <w:left w:val="nil"/>
              <w:bottom w:val="single" w:sz="4" w:space="0" w:color="auto"/>
              <w:right w:val="single" w:sz="4" w:space="0" w:color="auto"/>
            </w:tcBorders>
            <w:noWrap/>
            <w:vAlign w:val="center"/>
          </w:tcPr>
          <w:p w14:paraId="611E4A54" w14:textId="5F15E7B5" w:rsidR="00D76B34" w:rsidRPr="00D76B34" w:rsidRDefault="00D76B34" w:rsidP="00D76B34">
            <w:pPr>
              <w:jc w:val="right"/>
              <w:rPr>
                <w:color w:val="000000"/>
                <w:sz w:val="22"/>
                <w:szCs w:val="22"/>
                <w:highlight w:val="yellow"/>
              </w:rPr>
            </w:pPr>
            <w:r w:rsidRPr="00D76B34">
              <w:rPr>
                <w:color w:val="000000"/>
                <w:sz w:val="22"/>
                <w:szCs w:val="22"/>
              </w:rPr>
              <w:t>7,3</w:t>
            </w:r>
          </w:p>
        </w:tc>
        <w:tc>
          <w:tcPr>
            <w:tcW w:w="880" w:type="dxa"/>
            <w:tcBorders>
              <w:top w:val="nil"/>
              <w:left w:val="nil"/>
              <w:bottom w:val="single" w:sz="4" w:space="0" w:color="auto"/>
              <w:right w:val="single" w:sz="4" w:space="0" w:color="auto"/>
            </w:tcBorders>
            <w:noWrap/>
            <w:vAlign w:val="center"/>
          </w:tcPr>
          <w:p w14:paraId="621660BD" w14:textId="1716F9C6" w:rsidR="00D76B34" w:rsidRPr="00D76B34" w:rsidRDefault="00D94101" w:rsidP="00D76B34">
            <w:pPr>
              <w:jc w:val="right"/>
              <w:rPr>
                <w:color w:val="000000"/>
                <w:sz w:val="22"/>
                <w:szCs w:val="22"/>
                <w:highlight w:val="yellow"/>
              </w:rPr>
            </w:pPr>
            <w:r>
              <w:rPr>
                <w:color w:val="000000"/>
                <w:sz w:val="22"/>
                <w:szCs w:val="22"/>
              </w:rPr>
              <w:t xml:space="preserve"> </w:t>
            </w:r>
          </w:p>
        </w:tc>
        <w:tc>
          <w:tcPr>
            <w:tcW w:w="880" w:type="dxa"/>
            <w:tcBorders>
              <w:top w:val="nil"/>
              <w:left w:val="nil"/>
              <w:bottom w:val="single" w:sz="4" w:space="0" w:color="auto"/>
              <w:right w:val="single" w:sz="4" w:space="0" w:color="auto"/>
            </w:tcBorders>
            <w:noWrap/>
            <w:vAlign w:val="center"/>
          </w:tcPr>
          <w:p w14:paraId="0F8A25E7" w14:textId="76D375CF" w:rsidR="00D76B34" w:rsidRPr="00D76B34" w:rsidRDefault="00D76B34" w:rsidP="00D76B34">
            <w:pPr>
              <w:jc w:val="right"/>
              <w:rPr>
                <w:color w:val="000000"/>
                <w:sz w:val="22"/>
                <w:szCs w:val="22"/>
                <w:highlight w:val="yellow"/>
              </w:rPr>
            </w:pPr>
            <w:r w:rsidRPr="00D76B34">
              <w:rPr>
                <w:color w:val="000000"/>
                <w:sz w:val="22"/>
                <w:szCs w:val="22"/>
              </w:rPr>
              <w:t>7,1</w:t>
            </w:r>
          </w:p>
        </w:tc>
        <w:tc>
          <w:tcPr>
            <w:tcW w:w="1150" w:type="dxa"/>
            <w:tcBorders>
              <w:top w:val="nil"/>
              <w:left w:val="nil"/>
              <w:bottom w:val="single" w:sz="4" w:space="0" w:color="auto"/>
              <w:right w:val="single" w:sz="4" w:space="0" w:color="auto"/>
            </w:tcBorders>
            <w:noWrap/>
            <w:vAlign w:val="center"/>
          </w:tcPr>
          <w:p w14:paraId="41DCD055" w14:textId="3831644D" w:rsidR="00D76B34" w:rsidRPr="00D76B34" w:rsidRDefault="00D76B34" w:rsidP="00D76B34">
            <w:pPr>
              <w:jc w:val="right"/>
              <w:rPr>
                <w:color w:val="000000"/>
                <w:sz w:val="22"/>
                <w:szCs w:val="22"/>
                <w:highlight w:val="yellow"/>
              </w:rPr>
            </w:pPr>
            <w:r w:rsidRPr="00D76B34">
              <w:rPr>
                <w:color w:val="000000"/>
                <w:sz w:val="22"/>
                <w:szCs w:val="22"/>
              </w:rPr>
              <w:t>2,2</w:t>
            </w:r>
          </w:p>
        </w:tc>
      </w:tr>
      <w:tr w:rsidR="00D76B34" w:rsidRPr="003D7D48" w14:paraId="1592B08B" w14:textId="77777777" w:rsidTr="00D76B34">
        <w:trPr>
          <w:trHeight w:val="315"/>
        </w:trPr>
        <w:tc>
          <w:tcPr>
            <w:tcW w:w="7655" w:type="dxa"/>
            <w:tcBorders>
              <w:top w:val="nil"/>
              <w:left w:val="single" w:sz="4" w:space="0" w:color="auto"/>
              <w:bottom w:val="single" w:sz="4" w:space="0" w:color="auto"/>
              <w:right w:val="single" w:sz="4" w:space="0" w:color="auto"/>
            </w:tcBorders>
            <w:noWrap/>
          </w:tcPr>
          <w:p w14:paraId="2931AED7" w14:textId="36E4ABDC" w:rsidR="00D76B34" w:rsidRPr="00D84F06" w:rsidRDefault="00D76B34" w:rsidP="00D76B34">
            <w:pPr>
              <w:jc w:val="left"/>
              <w:rPr>
                <w:color w:val="000000"/>
                <w:sz w:val="22"/>
                <w:szCs w:val="22"/>
                <w:highlight w:val="yellow"/>
                <w:lang w:val="sr-Latn-RS" w:eastAsia="sr-Latn-RS"/>
              </w:rPr>
            </w:pPr>
            <w:r w:rsidRPr="00D84F06">
              <w:rPr>
                <w:sz w:val="22"/>
                <w:szCs w:val="22"/>
              </w:rPr>
              <w:t xml:space="preserve">2920, </w:t>
            </w:r>
            <w:proofErr w:type="spellStart"/>
            <w:r w:rsidRPr="00D84F06">
              <w:rPr>
                <w:sz w:val="22"/>
                <w:szCs w:val="22"/>
              </w:rPr>
              <w:t>Изданачке</w:t>
            </w:r>
            <w:proofErr w:type="spellEnd"/>
            <w:r w:rsidRPr="00D84F06">
              <w:rPr>
                <w:sz w:val="22"/>
                <w:szCs w:val="22"/>
              </w:rPr>
              <w:t xml:space="preserve"> </w:t>
            </w:r>
            <w:proofErr w:type="spellStart"/>
            <w:r w:rsidRPr="00D84F06">
              <w:rPr>
                <w:sz w:val="22"/>
                <w:szCs w:val="22"/>
              </w:rPr>
              <w:t>мешовите</w:t>
            </w:r>
            <w:proofErr w:type="spellEnd"/>
            <w:r w:rsidRPr="00D84F06">
              <w:rPr>
                <w:sz w:val="22"/>
                <w:szCs w:val="22"/>
              </w:rPr>
              <w:t xml:space="preserve"> </w:t>
            </w:r>
            <w:proofErr w:type="spellStart"/>
            <w:r w:rsidRPr="00D84F06">
              <w:rPr>
                <w:sz w:val="22"/>
                <w:szCs w:val="22"/>
              </w:rPr>
              <w:t>шуме</w:t>
            </w:r>
            <w:proofErr w:type="spellEnd"/>
            <w:r w:rsidRPr="00D84F06">
              <w:rPr>
                <w:sz w:val="22"/>
                <w:szCs w:val="22"/>
              </w:rPr>
              <w:t xml:space="preserve"> </w:t>
            </w:r>
            <w:proofErr w:type="spellStart"/>
            <w:r w:rsidRPr="00D84F06">
              <w:rPr>
                <w:sz w:val="22"/>
                <w:szCs w:val="22"/>
              </w:rPr>
              <w:t>багрема</w:t>
            </w:r>
            <w:proofErr w:type="spellEnd"/>
          </w:p>
        </w:tc>
        <w:tc>
          <w:tcPr>
            <w:tcW w:w="1104" w:type="dxa"/>
            <w:tcBorders>
              <w:top w:val="nil"/>
              <w:left w:val="nil"/>
              <w:bottom w:val="single" w:sz="4" w:space="0" w:color="auto"/>
              <w:right w:val="single" w:sz="4" w:space="0" w:color="auto"/>
            </w:tcBorders>
            <w:noWrap/>
            <w:vAlign w:val="center"/>
          </w:tcPr>
          <w:p w14:paraId="720D3549" w14:textId="442D0E89" w:rsidR="00D76B34" w:rsidRPr="00D76B34" w:rsidRDefault="00D76B34" w:rsidP="00D76B34">
            <w:pPr>
              <w:jc w:val="right"/>
              <w:rPr>
                <w:color w:val="000000"/>
                <w:sz w:val="22"/>
                <w:szCs w:val="22"/>
                <w:highlight w:val="yellow"/>
              </w:rPr>
            </w:pPr>
            <w:r w:rsidRPr="00D76B34">
              <w:rPr>
                <w:color w:val="000000"/>
                <w:sz w:val="22"/>
                <w:szCs w:val="22"/>
              </w:rPr>
              <w:t>26,59</w:t>
            </w:r>
          </w:p>
        </w:tc>
        <w:tc>
          <w:tcPr>
            <w:tcW w:w="880" w:type="dxa"/>
            <w:tcBorders>
              <w:top w:val="nil"/>
              <w:left w:val="nil"/>
              <w:bottom w:val="single" w:sz="4" w:space="0" w:color="auto"/>
              <w:right w:val="single" w:sz="4" w:space="0" w:color="auto"/>
            </w:tcBorders>
            <w:noWrap/>
            <w:vAlign w:val="center"/>
          </w:tcPr>
          <w:p w14:paraId="7FC220C9" w14:textId="26FBD1DF" w:rsidR="00D76B34" w:rsidRPr="00D76B34" w:rsidRDefault="00D76B34" w:rsidP="00D76B34">
            <w:pPr>
              <w:jc w:val="right"/>
              <w:rPr>
                <w:color w:val="000000"/>
                <w:sz w:val="22"/>
                <w:szCs w:val="22"/>
                <w:highlight w:val="yellow"/>
              </w:rPr>
            </w:pPr>
            <w:r w:rsidRPr="00D76B34">
              <w:rPr>
                <w:color w:val="000000"/>
                <w:sz w:val="22"/>
                <w:szCs w:val="22"/>
              </w:rPr>
              <w:t>0,7</w:t>
            </w:r>
          </w:p>
        </w:tc>
        <w:tc>
          <w:tcPr>
            <w:tcW w:w="1246" w:type="dxa"/>
            <w:tcBorders>
              <w:top w:val="nil"/>
              <w:left w:val="nil"/>
              <w:bottom w:val="single" w:sz="4" w:space="0" w:color="auto"/>
              <w:right w:val="single" w:sz="4" w:space="0" w:color="auto"/>
            </w:tcBorders>
            <w:noWrap/>
            <w:vAlign w:val="center"/>
          </w:tcPr>
          <w:p w14:paraId="5570B52E" w14:textId="4BA57A8D" w:rsidR="00D76B34" w:rsidRPr="00D76B34" w:rsidRDefault="00D76B34" w:rsidP="00D76B34">
            <w:pPr>
              <w:jc w:val="right"/>
              <w:rPr>
                <w:color w:val="000000"/>
                <w:sz w:val="22"/>
                <w:szCs w:val="22"/>
                <w:highlight w:val="yellow"/>
              </w:rPr>
            </w:pPr>
            <w:r w:rsidRPr="00D76B34">
              <w:rPr>
                <w:color w:val="000000"/>
                <w:sz w:val="22"/>
                <w:szCs w:val="22"/>
              </w:rPr>
              <w:t>2.537,6</w:t>
            </w:r>
          </w:p>
        </w:tc>
        <w:tc>
          <w:tcPr>
            <w:tcW w:w="880" w:type="dxa"/>
            <w:tcBorders>
              <w:top w:val="nil"/>
              <w:left w:val="nil"/>
              <w:bottom w:val="single" w:sz="4" w:space="0" w:color="auto"/>
              <w:right w:val="single" w:sz="4" w:space="0" w:color="auto"/>
            </w:tcBorders>
            <w:noWrap/>
            <w:vAlign w:val="center"/>
          </w:tcPr>
          <w:p w14:paraId="5FE390C8" w14:textId="16C51AB4" w:rsidR="00D76B34" w:rsidRPr="00D76B34" w:rsidRDefault="00D76B34" w:rsidP="00D76B34">
            <w:pPr>
              <w:jc w:val="right"/>
              <w:rPr>
                <w:color w:val="000000"/>
                <w:sz w:val="22"/>
                <w:szCs w:val="22"/>
                <w:highlight w:val="yellow"/>
              </w:rPr>
            </w:pPr>
            <w:r w:rsidRPr="00D76B34">
              <w:rPr>
                <w:color w:val="000000"/>
                <w:sz w:val="22"/>
                <w:szCs w:val="22"/>
              </w:rPr>
              <w:t>0,3</w:t>
            </w:r>
          </w:p>
        </w:tc>
        <w:tc>
          <w:tcPr>
            <w:tcW w:w="880" w:type="dxa"/>
            <w:tcBorders>
              <w:top w:val="nil"/>
              <w:left w:val="nil"/>
              <w:bottom w:val="single" w:sz="4" w:space="0" w:color="auto"/>
              <w:right w:val="single" w:sz="4" w:space="0" w:color="auto"/>
            </w:tcBorders>
            <w:noWrap/>
            <w:vAlign w:val="center"/>
          </w:tcPr>
          <w:p w14:paraId="38363826" w14:textId="29CD7CE5" w:rsidR="00D76B34" w:rsidRPr="00D76B34" w:rsidRDefault="00D76B34" w:rsidP="00D76B34">
            <w:pPr>
              <w:jc w:val="right"/>
              <w:rPr>
                <w:color w:val="000000"/>
                <w:sz w:val="22"/>
                <w:szCs w:val="22"/>
                <w:highlight w:val="yellow"/>
              </w:rPr>
            </w:pPr>
            <w:r w:rsidRPr="00D76B34">
              <w:rPr>
                <w:color w:val="000000"/>
                <w:sz w:val="22"/>
                <w:szCs w:val="22"/>
              </w:rPr>
              <w:t>95,4</w:t>
            </w:r>
          </w:p>
        </w:tc>
        <w:tc>
          <w:tcPr>
            <w:tcW w:w="1075" w:type="dxa"/>
            <w:tcBorders>
              <w:top w:val="nil"/>
              <w:left w:val="nil"/>
              <w:bottom w:val="single" w:sz="4" w:space="0" w:color="auto"/>
              <w:right w:val="single" w:sz="4" w:space="0" w:color="auto"/>
            </w:tcBorders>
            <w:noWrap/>
            <w:vAlign w:val="center"/>
          </w:tcPr>
          <w:p w14:paraId="1314EE70" w14:textId="05CB6736" w:rsidR="00D76B34" w:rsidRPr="00D76B34" w:rsidRDefault="00D76B34" w:rsidP="00D76B34">
            <w:pPr>
              <w:jc w:val="right"/>
              <w:rPr>
                <w:color w:val="000000"/>
                <w:sz w:val="22"/>
                <w:szCs w:val="22"/>
                <w:highlight w:val="yellow"/>
              </w:rPr>
            </w:pPr>
            <w:r w:rsidRPr="00D76B34">
              <w:rPr>
                <w:color w:val="000000"/>
                <w:sz w:val="22"/>
                <w:szCs w:val="22"/>
              </w:rPr>
              <w:t>117,3</w:t>
            </w:r>
          </w:p>
        </w:tc>
        <w:tc>
          <w:tcPr>
            <w:tcW w:w="880" w:type="dxa"/>
            <w:tcBorders>
              <w:top w:val="nil"/>
              <w:left w:val="nil"/>
              <w:bottom w:val="single" w:sz="4" w:space="0" w:color="auto"/>
              <w:right w:val="single" w:sz="4" w:space="0" w:color="auto"/>
            </w:tcBorders>
            <w:noWrap/>
            <w:vAlign w:val="center"/>
          </w:tcPr>
          <w:p w14:paraId="250BEFFE" w14:textId="1A5F12CC" w:rsidR="00D76B34" w:rsidRPr="00D76B34" w:rsidRDefault="00D76B34" w:rsidP="00D76B34">
            <w:pPr>
              <w:jc w:val="right"/>
              <w:rPr>
                <w:color w:val="000000"/>
                <w:sz w:val="22"/>
                <w:szCs w:val="22"/>
                <w:highlight w:val="yellow"/>
              </w:rPr>
            </w:pPr>
            <w:r w:rsidRPr="00D76B34">
              <w:rPr>
                <w:color w:val="000000"/>
                <w:sz w:val="22"/>
                <w:szCs w:val="22"/>
              </w:rPr>
              <w:t>0,5</w:t>
            </w:r>
          </w:p>
        </w:tc>
        <w:tc>
          <w:tcPr>
            <w:tcW w:w="880" w:type="dxa"/>
            <w:tcBorders>
              <w:top w:val="nil"/>
              <w:left w:val="nil"/>
              <w:bottom w:val="single" w:sz="4" w:space="0" w:color="auto"/>
              <w:right w:val="single" w:sz="4" w:space="0" w:color="auto"/>
            </w:tcBorders>
            <w:noWrap/>
            <w:vAlign w:val="center"/>
          </w:tcPr>
          <w:p w14:paraId="5602AAAE" w14:textId="39505BEE" w:rsidR="00D76B34" w:rsidRPr="00D76B34" w:rsidRDefault="00D76B34" w:rsidP="00D76B34">
            <w:pPr>
              <w:jc w:val="right"/>
              <w:rPr>
                <w:color w:val="000000"/>
                <w:sz w:val="22"/>
                <w:szCs w:val="22"/>
                <w:highlight w:val="yellow"/>
              </w:rPr>
            </w:pPr>
            <w:r w:rsidRPr="00D76B34">
              <w:rPr>
                <w:color w:val="000000"/>
                <w:sz w:val="22"/>
                <w:szCs w:val="22"/>
              </w:rPr>
              <w:t>4,4</w:t>
            </w:r>
          </w:p>
        </w:tc>
        <w:tc>
          <w:tcPr>
            <w:tcW w:w="1150" w:type="dxa"/>
            <w:tcBorders>
              <w:top w:val="nil"/>
              <w:left w:val="nil"/>
              <w:bottom w:val="single" w:sz="4" w:space="0" w:color="auto"/>
              <w:right w:val="single" w:sz="4" w:space="0" w:color="auto"/>
            </w:tcBorders>
            <w:noWrap/>
            <w:vAlign w:val="center"/>
          </w:tcPr>
          <w:p w14:paraId="3F5AB306" w14:textId="69544E99" w:rsidR="00D76B34" w:rsidRPr="00D76B34" w:rsidRDefault="00D76B34" w:rsidP="00D76B34">
            <w:pPr>
              <w:jc w:val="right"/>
              <w:rPr>
                <w:color w:val="000000"/>
                <w:sz w:val="22"/>
                <w:szCs w:val="22"/>
                <w:highlight w:val="yellow"/>
              </w:rPr>
            </w:pPr>
            <w:r w:rsidRPr="00D76B34">
              <w:rPr>
                <w:color w:val="000000"/>
                <w:sz w:val="22"/>
                <w:szCs w:val="22"/>
              </w:rPr>
              <w:t>4,6</w:t>
            </w:r>
          </w:p>
        </w:tc>
      </w:tr>
      <w:tr w:rsidR="00D76B34" w:rsidRPr="00D76B34" w14:paraId="61DA5AE4" w14:textId="77777777" w:rsidTr="00D76B34">
        <w:trPr>
          <w:trHeight w:val="315"/>
        </w:trPr>
        <w:tc>
          <w:tcPr>
            <w:tcW w:w="7655" w:type="dxa"/>
            <w:tcBorders>
              <w:top w:val="nil"/>
              <w:left w:val="single" w:sz="4" w:space="0" w:color="auto"/>
              <w:bottom w:val="single" w:sz="4" w:space="0" w:color="auto"/>
              <w:right w:val="single" w:sz="4" w:space="0" w:color="auto"/>
            </w:tcBorders>
            <w:noWrap/>
          </w:tcPr>
          <w:p w14:paraId="378B8349" w14:textId="5401A061" w:rsidR="00D76B34" w:rsidRPr="00D76B34" w:rsidRDefault="00D76B34" w:rsidP="00D76B34">
            <w:pPr>
              <w:jc w:val="left"/>
              <w:rPr>
                <w:b/>
                <w:bCs/>
                <w:color w:val="000000"/>
                <w:sz w:val="22"/>
                <w:szCs w:val="22"/>
                <w:highlight w:val="yellow"/>
                <w:lang w:val="sr-Latn-RS" w:eastAsia="sr-Latn-RS"/>
              </w:rPr>
            </w:pPr>
            <w:r w:rsidRPr="00D76B34">
              <w:rPr>
                <w:b/>
                <w:bCs/>
                <w:sz w:val="22"/>
                <w:szCs w:val="22"/>
              </w:rPr>
              <w:t xml:space="preserve">1 - </w:t>
            </w:r>
            <w:proofErr w:type="spellStart"/>
            <w:r w:rsidRPr="00D76B34">
              <w:rPr>
                <w:b/>
                <w:bCs/>
                <w:sz w:val="22"/>
                <w:szCs w:val="22"/>
              </w:rPr>
              <w:t>Чисте</w:t>
            </w:r>
            <w:proofErr w:type="spellEnd"/>
            <w:r w:rsidRPr="00D76B34">
              <w:rPr>
                <w:b/>
                <w:bCs/>
                <w:sz w:val="22"/>
                <w:szCs w:val="22"/>
              </w:rPr>
              <w:t xml:space="preserve"> </w:t>
            </w:r>
            <w:proofErr w:type="spellStart"/>
            <w:r w:rsidRPr="00D76B34">
              <w:rPr>
                <w:b/>
                <w:bCs/>
                <w:sz w:val="22"/>
                <w:szCs w:val="22"/>
              </w:rPr>
              <w:t>састојине</w:t>
            </w:r>
            <w:proofErr w:type="spellEnd"/>
          </w:p>
        </w:tc>
        <w:tc>
          <w:tcPr>
            <w:tcW w:w="1104" w:type="dxa"/>
            <w:tcBorders>
              <w:top w:val="nil"/>
              <w:left w:val="nil"/>
              <w:bottom w:val="single" w:sz="4" w:space="0" w:color="auto"/>
              <w:right w:val="single" w:sz="4" w:space="0" w:color="auto"/>
            </w:tcBorders>
            <w:noWrap/>
            <w:vAlign w:val="center"/>
          </w:tcPr>
          <w:p w14:paraId="7E386999" w14:textId="6B5ED388" w:rsidR="00D76B34" w:rsidRPr="00D76B34" w:rsidRDefault="00D76B34" w:rsidP="00D76B34">
            <w:pPr>
              <w:jc w:val="right"/>
              <w:rPr>
                <w:b/>
                <w:bCs/>
                <w:color w:val="000000"/>
                <w:sz w:val="22"/>
                <w:szCs w:val="22"/>
                <w:highlight w:val="yellow"/>
              </w:rPr>
            </w:pPr>
            <w:r w:rsidRPr="00D76B34">
              <w:rPr>
                <w:b/>
                <w:bCs/>
                <w:color w:val="000000"/>
                <w:sz w:val="22"/>
                <w:szCs w:val="22"/>
              </w:rPr>
              <w:t>1.735,72</w:t>
            </w:r>
          </w:p>
        </w:tc>
        <w:tc>
          <w:tcPr>
            <w:tcW w:w="880" w:type="dxa"/>
            <w:tcBorders>
              <w:top w:val="nil"/>
              <w:left w:val="nil"/>
              <w:bottom w:val="single" w:sz="4" w:space="0" w:color="auto"/>
              <w:right w:val="single" w:sz="4" w:space="0" w:color="auto"/>
            </w:tcBorders>
            <w:noWrap/>
            <w:vAlign w:val="center"/>
          </w:tcPr>
          <w:p w14:paraId="553809DE" w14:textId="237861F1" w:rsidR="00D76B34" w:rsidRPr="00D76B34" w:rsidRDefault="00D76B34" w:rsidP="00D76B34">
            <w:pPr>
              <w:jc w:val="right"/>
              <w:rPr>
                <w:b/>
                <w:bCs/>
                <w:color w:val="000000"/>
                <w:sz w:val="22"/>
                <w:szCs w:val="22"/>
                <w:highlight w:val="yellow"/>
              </w:rPr>
            </w:pPr>
            <w:r w:rsidRPr="00D76B34">
              <w:rPr>
                <w:b/>
                <w:bCs/>
                <w:color w:val="000000"/>
                <w:sz w:val="22"/>
                <w:szCs w:val="22"/>
              </w:rPr>
              <w:t>47,5</w:t>
            </w:r>
          </w:p>
        </w:tc>
        <w:tc>
          <w:tcPr>
            <w:tcW w:w="1246" w:type="dxa"/>
            <w:tcBorders>
              <w:top w:val="nil"/>
              <w:left w:val="nil"/>
              <w:bottom w:val="single" w:sz="4" w:space="0" w:color="auto"/>
              <w:right w:val="single" w:sz="4" w:space="0" w:color="auto"/>
            </w:tcBorders>
            <w:noWrap/>
            <w:vAlign w:val="center"/>
          </w:tcPr>
          <w:p w14:paraId="61DF6A14" w14:textId="539A8C95" w:rsidR="00D76B34" w:rsidRPr="00D76B34" w:rsidRDefault="00D76B34" w:rsidP="00D76B34">
            <w:pPr>
              <w:jc w:val="right"/>
              <w:rPr>
                <w:b/>
                <w:bCs/>
                <w:color w:val="000000"/>
                <w:sz w:val="22"/>
                <w:szCs w:val="22"/>
                <w:highlight w:val="yellow"/>
                <w:lang w:val="sr-Cyrl-RS"/>
              </w:rPr>
            </w:pPr>
            <w:r w:rsidRPr="00D76B34">
              <w:rPr>
                <w:b/>
                <w:bCs/>
                <w:color w:val="000000"/>
                <w:sz w:val="22"/>
                <w:szCs w:val="22"/>
              </w:rPr>
              <w:t>277.079,6</w:t>
            </w:r>
          </w:p>
        </w:tc>
        <w:tc>
          <w:tcPr>
            <w:tcW w:w="880" w:type="dxa"/>
            <w:tcBorders>
              <w:top w:val="nil"/>
              <w:left w:val="nil"/>
              <w:bottom w:val="single" w:sz="4" w:space="0" w:color="auto"/>
              <w:right w:val="single" w:sz="4" w:space="0" w:color="auto"/>
            </w:tcBorders>
            <w:noWrap/>
            <w:vAlign w:val="center"/>
          </w:tcPr>
          <w:p w14:paraId="52F578B3" w14:textId="651875B3" w:rsidR="00D76B34" w:rsidRPr="00D76B34" w:rsidRDefault="00D76B34" w:rsidP="00D76B34">
            <w:pPr>
              <w:jc w:val="right"/>
              <w:rPr>
                <w:b/>
                <w:bCs/>
                <w:color w:val="000000"/>
                <w:sz w:val="22"/>
                <w:szCs w:val="22"/>
                <w:highlight w:val="yellow"/>
              </w:rPr>
            </w:pPr>
            <w:r w:rsidRPr="00D76B34">
              <w:rPr>
                <w:b/>
                <w:bCs/>
                <w:color w:val="000000"/>
                <w:sz w:val="22"/>
                <w:szCs w:val="22"/>
              </w:rPr>
              <w:t>29,7</w:t>
            </w:r>
          </w:p>
        </w:tc>
        <w:tc>
          <w:tcPr>
            <w:tcW w:w="880" w:type="dxa"/>
            <w:tcBorders>
              <w:top w:val="nil"/>
              <w:left w:val="nil"/>
              <w:bottom w:val="single" w:sz="4" w:space="0" w:color="auto"/>
              <w:right w:val="single" w:sz="4" w:space="0" w:color="auto"/>
            </w:tcBorders>
            <w:noWrap/>
            <w:vAlign w:val="center"/>
          </w:tcPr>
          <w:p w14:paraId="2E245966" w14:textId="16F660D7" w:rsidR="00D76B34" w:rsidRPr="00D76B34" w:rsidRDefault="00D76B34" w:rsidP="00D76B34">
            <w:pPr>
              <w:jc w:val="right"/>
              <w:rPr>
                <w:b/>
                <w:bCs/>
                <w:color w:val="000000"/>
                <w:sz w:val="22"/>
                <w:szCs w:val="22"/>
                <w:highlight w:val="yellow"/>
              </w:rPr>
            </w:pPr>
            <w:r w:rsidRPr="00D76B34">
              <w:rPr>
                <w:b/>
                <w:bCs/>
                <w:color w:val="000000"/>
                <w:sz w:val="22"/>
                <w:szCs w:val="22"/>
              </w:rPr>
              <w:t>159,6</w:t>
            </w:r>
          </w:p>
        </w:tc>
        <w:tc>
          <w:tcPr>
            <w:tcW w:w="1075" w:type="dxa"/>
            <w:tcBorders>
              <w:top w:val="nil"/>
              <w:left w:val="nil"/>
              <w:bottom w:val="single" w:sz="4" w:space="0" w:color="auto"/>
              <w:right w:val="single" w:sz="4" w:space="0" w:color="auto"/>
            </w:tcBorders>
            <w:noWrap/>
            <w:vAlign w:val="center"/>
          </w:tcPr>
          <w:p w14:paraId="438666E3" w14:textId="316E6763" w:rsidR="00D76B34" w:rsidRPr="00D76B34" w:rsidRDefault="00D76B34" w:rsidP="00D76B34">
            <w:pPr>
              <w:jc w:val="right"/>
              <w:rPr>
                <w:b/>
                <w:bCs/>
                <w:color w:val="000000"/>
                <w:sz w:val="22"/>
                <w:szCs w:val="22"/>
                <w:highlight w:val="yellow"/>
              </w:rPr>
            </w:pPr>
            <w:r w:rsidRPr="00D76B34">
              <w:rPr>
                <w:b/>
                <w:bCs/>
                <w:color w:val="000000"/>
                <w:sz w:val="22"/>
                <w:szCs w:val="22"/>
              </w:rPr>
              <w:t>11.571,2</w:t>
            </w:r>
          </w:p>
        </w:tc>
        <w:tc>
          <w:tcPr>
            <w:tcW w:w="880" w:type="dxa"/>
            <w:tcBorders>
              <w:top w:val="nil"/>
              <w:left w:val="nil"/>
              <w:bottom w:val="single" w:sz="4" w:space="0" w:color="auto"/>
              <w:right w:val="single" w:sz="4" w:space="0" w:color="auto"/>
            </w:tcBorders>
            <w:noWrap/>
            <w:vAlign w:val="center"/>
          </w:tcPr>
          <w:p w14:paraId="1625DB39" w14:textId="3BB75975" w:rsidR="00D76B34" w:rsidRPr="00D76B34" w:rsidRDefault="00D76B34" w:rsidP="00D76B34">
            <w:pPr>
              <w:jc w:val="right"/>
              <w:rPr>
                <w:b/>
                <w:bCs/>
                <w:color w:val="000000"/>
                <w:sz w:val="22"/>
                <w:szCs w:val="22"/>
                <w:highlight w:val="yellow"/>
              </w:rPr>
            </w:pPr>
            <w:r w:rsidRPr="00D76B34">
              <w:rPr>
                <w:b/>
                <w:bCs/>
                <w:color w:val="000000"/>
                <w:sz w:val="22"/>
                <w:szCs w:val="22"/>
              </w:rPr>
              <w:t>49,4</w:t>
            </w:r>
          </w:p>
        </w:tc>
        <w:tc>
          <w:tcPr>
            <w:tcW w:w="880" w:type="dxa"/>
            <w:tcBorders>
              <w:top w:val="nil"/>
              <w:left w:val="nil"/>
              <w:bottom w:val="single" w:sz="4" w:space="0" w:color="auto"/>
              <w:right w:val="single" w:sz="4" w:space="0" w:color="auto"/>
            </w:tcBorders>
            <w:noWrap/>
            <w:vAlign w:val="center"/>
          </w:tcPr>
          <w:p w14:paraId="4557DB7E" w14:textId="1B4B9FD2" w:rsidR="00D76B34" w:rsidRPr="00D76B34" w:rsidRDefault="00D76B34" w:rsidP="00D76B34">
            <w:pPr>
              <w:jc w:val="right"/>
              <w:rPr>
                <w:b/>
                <w:bCs/>
                <w:color w:val="000000"/>
                <w:sz w:val="22"/>
                <w:szCs w:val="22"/>
                <w:highlight w:val="yellow"/>
              </w:rPr>
            </w:pPr>
            <w:r w:rsidRPr="00D76B34">
              <w:rPr>
                <w:b/>
                <w:bCs/>
                <w:color w:val="000000"/>
                <w:sz w:val="22"/>
                <w:szCs w:val="22"/>
              </w:rPr>
              <w:t>6,7</w:t>
            </w:r>
          </w:p>
        </w:tc>
        <w:tc>
          <w:tcPr>
            <w:tcW w:w="1150" w:type="dxa"/>
            <w:tcBorders>
              <w:top w:val="nil"/>
              <w:left w:val="nil"/>
              <w:bottom w:val="single" w:sz="4" w:space="0" w:color="auto"/>
              <w:right w:val="single" w:sz="4" w:space="0" w:color="auto"/>
            </w:tcBorders>
            <w:noWrap/>
            <w:vAlign w:val="center"/>
          </w:tcPr>
          <w:p w14:paraId="568C5D0B" w14:textId="6D8B592A" w:rsidR="00D76B34" w:rsidRPr="00D76B34" w:rsidRDefault="00D76B34" w:rsidP="00D76B34">
            <w:pPr>
              <w:jc w:val="right"/>
              <w:rPr>
                <w:b/>
                <w:bCs/>
                <w:color w:val="000000"/>
                <w:sz w:val="22"/>
                <w:szCs w:val="22"/>
                <w:highlight w:val="yellow"/>
              </w:rPr>
            </w:pPr>
            <w:r w:rsidRPr="00D76B34">
              <w:rPr>
                <w:b/>
                <w:bCs/>
                <w:color w:val="000000"/>
                <w:sz w:val="22"/>
                <w:szCs w:val="22"/>
              </w:rPr>
              <w:t>4,2</w:t>
            </w:r>
          </w:p>
        </w:tc>
      </w:tr>
      <w:tr w:rsidR="00D76B34" w:rsidRPr="003D7D48" w14:paraId="0843A9BF" w14:textId="77777777" w:rsidTr="00D76B34">
        <w:trPr>
          <w:trHeight w:val="315"/>
        </w:trPr>
        <w:tc>
          <w:tcPr>
            <w:tcW w:w="7655" w:type="dxa"/>
            <w:tcBorders>
              <w:top w:val="nil"/>
              <w:left w:val="single" w:sz="4" w:space="0" w:color="auto"/>
              <w:bottom w:val="single" w:sz="4" w:space="0" w:color="auto"/>
              <w:right w:val="single" w:sz="4" w:space="0" w:color="auto"/>
            </w:tcBorders>
            <w:noWrap/>
          </w:tcPr>
          <w:p w14:paraId="10DDCC40" w14:textId="1515DE38" w:rsidR="00D76B34" w:rsidRPr="00D84F06" w:rsidRDefault="00D76B34" w:rsidP="00D76B34">
            <w:pPr>
              <w:jc w:val="left"/>
              <w:rPr>
                <w:color w:val="000000"/>
                <w:sz w:val="22"/>
                <w:szCs w:val="22"/>
                <w:highlight w:val="yellow"/>
                <w:lang w:val="sr-Latn-RS" w:eastAsia="sr-Latn-RS"/>
              </w:rPr>
            </w:pPr>
            <w:r w:rsidRPr="00D84F06">
              <w:rPr>
                <w:sz w:val="22"/>
                <w:szCs w:val="22"/>
              </w:rPr>
              <w:t xml:space="preserve">1110, </w:t>
            </w:r>
            <w:proofErr w:type="spellStart"/>
            <w:r w:rsidRPr="00D84F06">
              <w:rPr>
                <w:sz w:val="22"/>
                <w:szCs w:val="22"/>
              </w:rPr>
              <w:t>Високе</w:t>
            </w:r>
            <w:proofErr w:type="spellEnd"/>
            <w:r w:rsidRPr="00D84F06">
              <w:rPr>
                <w:sz w:val="22"/>
                <w:szCs w:val="22"/>
              </w:rPr>
              <w:t xml:space="preserve"> </w:t>
            </w:r>
            <w:proofErr w:type="spellStart"/>
            <w:r w:rsidRPr="00D84F06">
              <w:rPr>
                <w:sz w:val="22"/>
                <w:szCs w:val="22"/>
              </w:rPr>
              <w:t>мешовите</w:t>
            </w:r>
            <w:proofErr w:type="spellEnd"/>
            <w:r w:rsidRPr="00D84F06">
              <w:rPr>
                <w:sz w:val="22"/>
                <w:szCs w:val="22"/>
              </w:rPr>
              <w:t xml:space="preserve"> </w:t>
            </w:r>
            <w:proofErr w:type="spellStart"/>
            <w:r w:rsidRPr="00D84F06">
              <w:rPr>
                <w:sz w:val="22"/>
                <w:szCs w:val="22"/>
              </w:rPr>
              <w:t>шуме</w:t>
            </w:r>
            <w:proofErr w:type="spellEnd"/>
            <w:r w:rsidRPr="00D84F06">
              <w:rPr>
                <w:sz w:val="22"/>
                <w:szCs w:val="22"/>
              </w:rPr>
              <w:t xml:space="preserve"> ОМЛ</w:t>
            </w:r>
          </w:p>
        </w:tc>
        <w:tc>
          <w:tcPr>
            <w:tcW w:w="1104" w:type="dxa"/>
            <w:tcBorders>
              <w:top w:val="nil"/>
              <w:left w:val="nil"/>
              <w:bottom w:val="single" w:sz="4" w:space="0" w:color="auto"/>
              <w:right w:val="single" w:sz="4" w:space="0" w:color="auto"/>
            </w:tcBorders>
            <w:noWrap/>
            <w:vAlign w:val="center"/>
          </w:tcPr>
          <w:p w14:paraId="27F16A8D" w14:textId="16163B00" w:rsidR="00D76B34" w:rsidRPr="00D76B34" w:rsidRDefault="00D76B34" w:rsidP="00D76B34">
            <w:pPr>
              <w:jc w:val="right"/>
              <w:rPr>
                <w:color w:val="000000"/>
                <w:sz w:val="22"/>
                <w:szCs w:val="22"/>
                <w:highlight w:val="yellow"/>
              </w:rPr>
            </w:pPr>
            <w:r w:rsidRPr="00D76B34">
              <w:rPr>
                <w:color w:val="000000"/>
                <w:sz w:val="22"/>
                <w:szCs w:val="22"/>
              </w:rPr>
              <w:t>496,30</w:t>
            </w:r>
          </w:p>
        </w:tc>
        <w:tc>
          <w:tcPr>
            <w:tcW w:w="880" w:type="dxa"/>
            <w:tcBorders>
              <w:top w:val="nil"/>
              <w:left w:val="nil"/>
              <w:bottom w:val="single" w:sz="4" w:space="0" w:color="auto"/>
              <w:right w:val="single" w:sz="4" w:space="0" w:color="auto"/>
            </w:tcBorders>
            <w:noWrap/>
            <w:vAlign w:val="center"/>
          </w:tcPr>
          <w:p w14:paraId="739158A5" w14:textId="17CD0E6F" w:rsidR="00D76B34" w:rsidRPr="00D76B34" w:rsidRDefault="00D76B34" w:rsidP="00D76B34">
            <w:pPr>
              <w:jc w:val="right"/>
              <w:rPr>
                <w:color w:val="000000"/>
                <w:sz w:val="22"/>
                <w:szCs w:val="22"/>
                <w:highlight w:val="yellow"/>
              </w:rPr>
            </w:pPr>
            <w:r w:rsidRPr="00D76B34">
              <w:rPr>
                <w:color w:val="000000"/>
                <w:sz w:val="22"/>
                <w:szCs w:val="22"/>
              </w:rPr>
              <w:t>13,6</w:t>
            </w:r>
          </w:p>
        </w:tc>
        <w:tc>
          <w:tcPr>
            <w:tcW w:w="1246" w:type="dxa"/>
            <w:tcBorders>
              <w:top w:val="nil"/>
              <w:left w:val="nil"/>
              <w:bottom w:val="single" w:sz="4" w:space="0" w:color="auto"/>
              <w:right w:val="single" w:sz="4" w:space="0" w:color="auto"/>
            </w:tcBorders>
            <w:noWrap/>
            <w:vAlign w:val="center"/>
          </w:tcPr>
          <w:p w14:paraId="2A029F57" w14:textId="56E99092" w:rsidR="00D76B34" w:rsidRPr="00D76B34" w:rsidRDefault="00D76B34" w:rsidP="00D76B34">
            <w:pPr>
              <w:jc w:val="right"/>
              <w:rPr>
                <w:color w:val="000000"/>
                <w:sz w:val="22"/>
                <w:szCs w:val="22"/>
                <w:highlight w:val="yellow"/>
              </w:rPr>
            </w:pPr>
            <w:r w:rsidRPr="00D76B34">
              <w:rPr>
                <w:color w:val="000000"/>
                <w:sz w:val="22"/>
                <w:szCs w:val="22"/>
              </w:rPr>
              <w:t>167.225,1</w:t>
            </w:r>
          </w:p>
        </w:tc>
        <w:tc>
          <w:tcPr>
            <w:tcW w:w="880" w:type="dxa"/>
            <w:tcBorders>
              <w:top w:val="nil"/>
              <w:left w:val="nil"/>
              <w:bottom w:val="single" w:sz="4" w:space="0" w:color="auto"/>
              <w:right w:val="single" w:sz="4" w:space="0" w:color="auto"/>
            </w:tcBorders>
            <w:noWrap/>
            <w:vAlign w:val="center"/>
          </w:tcPr>
          <w:p w14:paraId="41A78793" w14:textId="3E6D0521" w:rsidR="00D76B34" w:rsidRPr="00D76B34" w:rsidRDefault="00D76B34" w:rsidP="00D76B34">
            <w:pPr>
              <w:jc w:val="right"/>
              <w:rPr>
                <w:color w:val="000000"/>
                <w:sz w:val="22"/>
                <w:szCs w:val="22"/>
                <w:highlight w:val="yellow"/>
              </w:rPr>
            </w:pPr>
            <w:r w:rsidRPr="00D76B34">
              <w:rPr>
                <w:color w:val="000000"/>
                <w:sz w:val="22"/>
                <w:szCs w:val="22"/>
              </w:rPr>
              <w:t>17,9</w:t>
            </w:r>
          </w:p>
        </w:tc>
        <w:tc>
          <w:tcPr>
            <w:tcW w:w="880" w:type="dxa"/>
            <w:tcBorders>
              <w:top w:val="nil"/>
              <w:left w:val="nil"/>
              <w:bottom w:val="single" w:sz="4" w:space="0" w:color="auto"/>
              <w:right w:val="single" w:sz="4" w:space="0" w:color="auto"/>
            </w:tcBorders>
            <w:noWrap/>
            <w:vAlign w:val="center"/>
          </w:tcPr>
          <w:p w14:paraId="5308EA5E" w14:textId="5128F603" w:rsidR="00D76B34" w:rsidRPr="00D76B34" w:rsidRDefault="00D76B34" w:rsidP="00D76B34">
            <w:pPr>
              <w:jc w:val="right"/>
              <w:rPr>
                <w:color w:val="000000"/>
                <w:sz w:val="22"/>
                <w:szCs w:val="22"/>
                <w:highlight w:val="yellow"/>
              </w:rPr>
            </w:pPr>
            <w:r w:rsidRPr="00D76B34">
              <w:rPr>
                <w:color w:val="000000"/>
                <w:sz w:val="22"/>
                <w:szCs w:val="22"/>
              </w:rPr>
              <w:t>336,9</w:t>
            </w:r>
          </w:p>
        </w:tc>
        <w:tc>
          <w:tcPr>
            <w:tcW w:w="1075" w:type="dxa"/>
            <w:tcBorders>
              <w:top w:val="nil"/>
              <w:left w:val="nil"/>
              <w:bottom w:val="single" w:sz="4" w:space="0" w:color="auto"/>
              <w:right w:val="single" w:sz="4" w:space="0" w:color="auto"/>
            </w:tcBorders>
            <w:noWrap/>
            <w:vAlign w:val="center"/>
          </w:tcPr>
          <w:p w14:paraId="1813FB6E" w14:textId="6BBA9F9C" w:rsidR="00D76B34" w:rsidRPr="00D76B34" w:rsidRDefault="00D76B34" w:rsidP="00D76B34">
            <w:pPr>
              <w:jc w:val="right"/>
              <w:rPr>
                <w:color w:val="000000"/>
                <w:sz w:val="22"/>
                <w:szCs w:val="22"/>
                <w:highlight w:val="yellow"/>
              </w:rPr>
            </w:pPr>
            <w:r w:rsidRPr="00D76B34">
              <w:rPr>
                <w:color w:val="000000"/>
                <w:sz w:val="22"/>
                <w:szCs w:val="22"/>
              </w:rPr>
              <w:t>3.091,7</w:t>
            </w:r>
          </w:p>
        </w:tc>
        <w:tc>
          <w:tcPr>
            <w:tcW w:w="880" w:type="dxa"/>
            <w:tcBorders>
              <w:top w:val="nil"/>
              <w:left w:val="nil"/>
              <w:bottom w:val="single" w:sz="4" w:space="0" w:color="auto"/>
              <w:right w:val="single" w:sz="4" w:space="0" w:color="auto"/>
            </w:tcBorders>
            <w:noWrap/>
            <w:vAlign w:val="center"/>
          </w:tcPr>
          <w:p w14:paraId="51A17849" w14:textId="5978722D" w:rsidR="00D76B34" w:rsidRPr="00D76B34" w:rsidRDefault="00D76B34" w:rsidP="00D76B34">
            <w:pPr>
              <w:jc w:val="right"/>
              <w:rPr>
                <w:color w:val="000000"/>
                <w:sz w:val="22"/>
                <w:szCs w:val="22"/>
                <w:highlight w:val="yellow"/>
              </w:rPr>
            </w:pPr>
            <w:r w:rsidRPr="00D76B34">
              <w:rPr>
                <w:color w:val="000000"/>
                <w:sz w:val="22"/>
                <w:szCs w:val="22"/>
              </w:rPr>
              <w:t>13,2</w:t>
            </w:r>
          </w:p>
        </w:tc>
        <w:tc>
          <w:tcPr>
            <w:tcW w:w="880" w:type="dxa"/>
            <w:tcBorders>
              <w:top w:val="nil"/>
              <w:left w:val="nil"/>
              <w:bottom w:val="single" w:sz="4" w:space="0" w:color="auto"/>
              <w:right w:val="single" w:sz="4" w:space="0" w:color="auto"/>
            </w:tcBorders>
            <w:noWrap/>
            <w:vAlign w:val="center"/>
          </w:tcPr>
          <w:p w14:paraId="3A9073BE" w14:textId="145DF306" w:rsidR="00D76B34" w:rsidRPr="00D76B34" w:rsidRDefault="00D76B34" w:rsidP="00D76B34">
            <w:pPr>
              <w:jc w:val="right"/>
              <w:rPr>
                <w:color w:val="000000"/>
                <w:sz w:val="22"/>
                <w:szCs w:val="22"/>
                <w:highlight w:val="yellow"/>
              </w:rPr>
            </w:pPr>
            <w:r w:rsidRPr="00D76B34">
              <w:rPr>
                <w:color w:val="000000"/>
                <w:sz w:val="22"/>
                <w:szCs w:val="22"/>
              </w:rPr>
              <w:t>6,2</w:t>
            </w:r>
          </w:p>
        </w:tc>
        <w:tc>
          <w:tcPr>
            <w:tcW w:w="1150" w:type="dxa"/>
            <w:tcBorders>
              <w:top w:val="nil"/>
              <w:left w:val="nil"/>
              <w:bottom w:val="single" w:sz="4" w:space="0" w:color="auto"/>
              <w:right w:val="single" w:sz="4" w:space="0" w:color="auto"/>
            </w:tcBorders>
            <w:noWrap/>
            <w:vAlign w:val="center"/>
          </w:tcPr>
          <w:p w14:paraId="52B51717" w14:textId="1E78365B" w:rsidR="00D76B34" w:rsidRPr="00D76B34" w:rsidRDefault="00D76B34" w:rsidP="00D76B34">
            <w:pPr>
              <w:jc w:val="right"/>
              <w:rPr>
                <w:color w:val="000000"/>
                <w:sz w:val="22"/>
                <w:szCs w:val="22"/>
                <w:highlight w:val="yellow"/>
              </w:rPr>
            </w:pPr>
            <w:r w:rsidRPr="00D76B34">
              <w:rPr>
                <w:color w:val="000000"/>
                <w:sz w:val="22"/>
                <w:szCs w:val="22"/>
              </w:rPr>
              <w:t>1,8</w:t>
            </w:r>
          </w:p>
        </w:tc>
      </w:tr>
      <w:tr w:rsidR="00D76B34" w:rsidRPr="003D7D48" w14:paraId="2A60264B" w14:textId="77777777" w:rsidTr="00D76B34">
        <w:trPr>
          <w:trHeight w:val="315"/>
        </w:trPr>
        <w:tc>
          <w:tcPr>
            <w:tcW w:w="7655" w:type="dxa"/>
            <w:tcBorders>
              <w:top w:val="nil"/>
              <w:left w:val="single" w:sz="4" w:space="0" w:color="auto"/>
              <w:bottom w:val="single" w:sz="4" w:space="0" w:color="auto"/>
              <w:right w:val="single" w:sz="4" w:space="0" w:color="auto"/>
            </w:tcBorders>
            <w:noWrap/>
          </w:tcPr>
          <w:p w14:paraId="26D3B671" w14:textId="1E11E159" w:rsidR="00D76B34" w:rsidRPr="00D84F06" w:rsidRDefault="00D76B34" w:rsidP="00D76B34">
            <w:pPr>
              <w:jc w:val="left"/>
              <w:rPr>
                <w:color w:val="000000"/>
                <w:sz w:val="22"/>
                <w:szCs w:val="22"/>
                <w:highlight w:val="yellow"/>
                <w:lang w:val="sr-Latn-RS" w:eastAsia="sr-Latn-RS"/>
              </w:rPr>
            </w:pPr>
            <w:r w:rsidRPr="00D84F06">
              <w:rPr>
                <w:sz w:val="22"/>
                <w:szCs w:val="22"/>
              </w:rPr>
              <w:lastRenderedPageBreak/>
              <w:t xml:space="preserve">1120, </w:t>
            </w:r>
            <w:proofErr w:type="spellStart"/>
            <w:r w:rsidRPr="00D84F06">
              <w:rPr>
                <w:sz w:val="22"/>
                <w:szCs w:val="22"/>
              </w:rPr>
              <w:t>Изданачке</w:t>
            </w:r>
            <w:proofErr w:type="spellEnd"/>
            <w:r w:rsidRPr="00D84F06">
              <w:rPr>
                <w:sz w:val="22"/>
                <w:szCs w:val="22"/>
              </w:rPr>
              <w:t xml:space="preserve"> </w:t>
            </w:r>
            <w:proofErr w:type="spellStart"/>
            <w:r w:rsidRPr="00D84F06">
              <w:rPr>
                <w:sz w:val="22"/>
                <w:szCs w:val="22"/>
              </w:rPr>
              <w:t>мешовите</w:t>
            </w:r>
            <w:proofErr w:type="spellEnd"/>
            <w:r w:rsidRPr="00D84F06">
              <w:rPr>
                <w:sz w:val="22"/>
                <w:szCs w:val="22"/>
              </w:rPr>
              <w:t xml:space="preserve"> </w:t>
            </w:r>
            <w:proofErr w:type="spellStart"/>
            <w:r w:rsidRPr="00D84F06">
              <w:rPr>
                <w:sz w:val="22"/>
                <w:szCs w:val="22"/>
              </w:rPr>
              <w:t>шуме</w:t>
            </w:r>
            <w:proofErr w:type="spellEnd"/>
            <w:r w:rsidRPr="00D84F06">
              <w:rPr>
                <w:sz w:val="22"/>
                <w:szCs w:val="22"/>
              </w:rPr>
              <w:t xml:space="preserve"> ОМЛ</w:t>
            </w:r>
          </w:p>
        </w:tc>
        <w:tc>
          <w:tcPr>
            <w:tcW w:w="1104" w:type="dxa"/>
            <w:tcBorders>
              <w:top w:val="nil"/>
              <w:left w:val="nil"/>
              <w:bottom w:val="single" w:sz="4" w:space="0" w:color="auto"/>
              <w:right w:val="single" w:sz="4" w:space="0" w:color="auto"/>
            </w:tcBorders>
            <w:noWrap/>
            <w:vAlign w:val="center"/>
          </w:tcPr>
          <w:p w14:paraId="230ACD6B" w14:textId="55745DE3" w:rsidR="00D76B34" w:rsidRPr="00D76B34" w:rsidRDefault="00D76B34" w:rsidP="00D76B34">
            <w:pPr>
              <w:jc w:val="right"/>
              <w:rPr>
                <w:color w:val="000000"/>
                <w:sz w:val="22"/>
                <w:szCs w:val="22"/>
                <w:highlight w:val="yellow"/>
              </w:rPr>
            </w:pPr>
            <w:r w:rsidRPr="00D76B34">
              <w:rPr>
                <w:color w:val="000000"/>
                <w:sz w:val="22"/>
                <w:szCs w:val="22"/>
              </w:rPr>
              <w:t>34,28</w:t>
            </w:r>
          </w:p>
        </w:tc>
        <w:tc>
          <w:tcPr>
            <w:tcW w:w="880" w:type="dxa"/>
            <w:tcBorders>
              <w:top w:val="nil"/>
              <w:left w:val="nil"/>
              <w:bottom w:val="single" w:sz="4" w:space="0" w:color="auto"/>
              <w:right w:val="single" w:sz="4" w:space="0" w:color="auto"/>
            </w:tcBorders>
            <w:noWrap/>
            <w:vAlign w:val="center"/>
          </w:tcPr>
          <w:p w14:paraId="70773678" w14:textId="52D17BC0" w:rsidR="00D76B34" w:rsidRPr="00D76B34" w:rsidRDefault="00D76B34" w:rsidP="00D76B34">
            <w:pPr>
              <w:jc w:val="right"/>
              <w:rPr>
                <w:color w:val="000000"/>
                <w:sz w:val="22"/>
                <w:szCs w:val="22"/>
                <w:highlight w:val="yellow"/>
              </w:rPr>
            </w:pPr>
            <w:r w:rsidRPr="00D76B34">
              <w:rPr>
                <w:color w:val="000000"/>
                <w:sz w:val="22"/>
                <w:szCs w:val="22"/>
              </w:rPr>
              <w:t>0,9</w:t>
            </w:r>
          </w:p>
        </w:tc>
        <w:tc>
          <w:tcPr>
            <w:tcW w:w="1246" w:type="dxa"/>
            <w:tcBorders>
              <w:top w:val="nil"/>
              <w:left w:val="nil"/>
              <w:bottom w:val="single" w:sz="4" w:space="0" w:color="auto"/>
              <w:right w:val="single" w:sz="4" w:space="0" w:color="auto"/>
            </w:tcBorders>
            <w:noWrap/>
            <w:vAlign w:val="center"/>
          </w:tcPr>
          <w:p w14:paraId="28718711" w14:textId="1B7DB903" w:rsidR="00D76B34" w:rsidRPr="00D76B34" w:rsidRDefault="00D76B34" w:rsidP="00D76B34">
            <w:pPr>
              <w:jc w:val="right"/>
              <w:rPr>
                <w:color w:val="000000"/>
                <w:sz w:val="22"/>
                <w:szCs w:val="22"/>
                <w:highlight w:val="yellow"/>
              </w:rPr>
            </w:pPr>
            <w:r w:rsidRPr="00D76B34">
              <w:rPr>
                <w:color w:val="000000"/>
                <w:sz w:val="22"/>
                <w:szCs w:val="22"/>
              </w:rPr>
              <w:t>14.322,3</w:t>
            </w:r>
          </w:p>
        </w:tc>
        <w:tc>
          <w:tcPr>
            <w:tcW w:w="880" w:type="dxa"/>
            <w:tcBorders>
              <w:top w:val="nil"/>
              <w:left w:val="nil"/>
              <w:bottom w:val="single" w:sz="4" w:space="0" w:color="auto"/>
              <w:right w:val="single" w:sz="4" w:space="0" w:color="auto"/>
            </w:tcBorders>
            <w:noWrap/>
            <w:vAlign w:val="center"/>
          </w:tcPr>
          <w:p w14:paraId="26575931" w14:textId="516854E1" w:rsidR="00D76B34" w:rsidRPr="00D76B34" w:rsidRDefault="00D76B34" w:rsidP="00D76B34">
            <w:pPr>
              <w:jc w:val="right"/>
              <w:rPr>
                <w:color w:val="000000"/>
                <w:sz w:val="22"/>
                <w:szCs w:val="22"/>
                <w:highlight w:val="yellow"/>
              </w:rPr>
            </w:pPr>
            <w:r w:rsidRPr="00D76B34">
              <w:rPr>
                <w:color w:val="000000"/>
                <w:sz w:val="22"/>
                <w:szCs w:val="22"/>
              </w:rPr>
              <w:t>1,5</w:t>
            </w:r>
          </w:p>
        </w:tc>
        <w:tc>
          <w:tcPr>
            <w:tcW w:w="880" w:type="dxa"/>
            <w:tcBorders>
              <w:top w:val="nil"/>
              <w:left w:val="nil"/>
              <w:bottom w:val="single" w:sz="4" w:space="0" w:color="auto"/>
              <w:right w:val="single" w:sz="4" w:space="0" w:color="auto"/>
            </w:tcBorders>
            <w:noWrap/>
            <w:vAlign w:val="center"/>
          </w:tcPr>
          <w:p w14:paraId="00056141" w14:textId="050DF793" w:rsidR="00D76B34" w:rsidRPr="00D76B34" w:rsidRDefault="00D76B34" w:rsidP="00D76B34">
            <w:pPr>
              <w:jc w:val="right"/>
              <w:rPr>
                <w:color w:val="000000"/>
                <w:sz w:val="22"/>
                <w:szCs w:val="22"/>
                <w:highlight w:val="yellow"/>
              </w:rPr>
            </w:pPr>
            <w:r w:rsidRPr="00D76B34">
              <w:rPr>
                <w:color w:val="000000"/>
                <w:sz w:val="22"/>
                <w:szCs w:val="22"/>
              </w:rPr>
              <w:t>417,8</w:t>
            </w:r>
          </w:p>
        </w:tc>
        <w:tc>
          <w:tcPr>
            <w:tcW w:w="1075" w:type="dxa"/>
            <w:tcBorders>
              <w:top w:val="nil"/>
              <w:left w:val="nil"/>
              <w:bottom w:val="single" w:sz="4" w:space="0" w:color="auto"/>
              <w:right w:val="single" w:sz="4" w:space="0" w:color="auto"/>
            </w:tcBorders>
            <w:noWrap/>
            <w:vAlign w:val="center"/>
          </w:tcPr>
          <w:p w14:paraId="6970B3C8" w14:textId="2EF94791" w:rsidR="00D76B34" w:rsidRPr="00D76B34" w:rsidRDefault="00D76B34" w:rsidP="00D76B34">
            <w:pPr>
              <w:jc w:val="right"/>
              <w:rPr>
                <w:color w:val="000000"/>
                <w:sz w:val="22"/>
                <w:szCs w:val="22"/>
                <w:highlight w:val="yellow"/>
              </w:rPr>
            </w:pPr>
            <w:r w:rsidRPr="00D76B34">
              <w:rPr>
                <w:color w:val="000000"/>
                <w:sz w:val="22"/>
                <w:szCs w:val="22"/>
              </w:rPr>
              <w:t>278,6</w:t>
            </w:r>
          </w:p>
        </w:tc>
        <w:tc>
          <w:tcPr>
            <w:tcW w:w="880" w:type="dxa"/>
            <w:tcBorders>
              <w:top w:val="nil"/>
              <w:left w:val="nil"/>
              <w:bottom w:val="single" w:sz="4" w:space="0" w:color="auto"/>
              <w:right w:val="single" w:sz="4" w:space="0" w:color="auto"/>
            </w:tcBorders>
            <w:noWrap/>
            <w:vAlign w:val="center"/>
          </w:tcPr>
          <w:p w14:paraId="23ADF034" w14:textId="7AA43574" w:rsidR="00D76B34" w:rsidRPr="00D76B34" w:rsidRDefault="00D76B34" w:rsidP="00D76B34">
            <w:pPr>
              <w:jc w:val="right"/>
              <w:rPr>
                <w:color w:val="000000"/>
                <w:sz w:val="22"/>
                <w:szCs w:val="22"/>
                <w:highlight w:val="yellow"/>
              </w:rPr>
            </w:pPr>
            <w:r w:rsidRPr="00D76B34">
              <w:rPr>
                <w:color w:val="000000"/>
                <w:sz w:val="22"/>
                <w:szCs w:val="22"/>
              </w:rPr>
              <w:t>1,2</w:t>
            </w:r>
          </w:p>
        </w:tc>
        <w:tc>
          <w:tcPr>
            <w:tcW w:w="880" w:type="dxa"/>
            <w:tcBorders>
              <w:top w:val="nil"/>
              <w:left w:val="nil"/>
              <w:bottom w:val="single" w:sz="4" w:space="0" w:color="auto"/>
              <w:right w:val="single" w:sz="4" w:space="0" w:color="auto"/>
            </w:tcBorders>
            <w:noWrap/>
            <w:vAlign w:val="center"/>
          </w:tcPr>
          <w:p w14:paraId="62E4B57C" w14:textId="06851253" w:rsidR="00D76B34" w:rsidRPr="00D76B34" w:rsidRDefault="00D76B34" w:rsidP="00D76B34">
            <w:pPr>
              <w:jc w:val="right"/>
              <w:rPr>
                <w:color w:val="000000"/>
                <w:sz w:val="22"/>
                <w:szCs w:val="22"/>
                <w:highlight w:val="yellow"/>
              </w:rPr>
            </w:pPr>
            <w:r w:rsidRPr="00D76B34">
              <w:rPr>
                <w:color w:val="000000"/>
                <w:sz w:val="22"/>
                <w:szCs w:val="22"/>
              </w:rPr>
              <w:t>8,1</w:t>
            </w:r>
          </w:p>
        </w:tc>
        <w:tc>
          <w:tcPr>
            <w:tcW w:w="1150" w:type="dxa"/>
            <w:tcBorders>
              <w:top w:val="nil"/>
              <w:left w:val="nil"/>
              <w:bottom w:val="single" w:sz="4" w:space="0" w:color="auto"/>
              <w:right w:val="single" w:sz="4" w:space="0" w:color="auto"/>
            </w:tcBorders>
            <w:noWrap/>
            <w:vAlign w:val="center"/>
          </w:tcPr>
          <w:p w14:paraId="7B133188" w14:textId="7BC48E0F" w:rsidR="00D76B34" w:rsidRPr="00D76B34" w:rsidRDefault="00D76B34" w:rsidP="00D76B34">
            <w:pPr>
              <w:jc w:val="right"/>
              <w:rPr>
                <w:color w:val="000000"/>
                <w:sz w:val="22"/>
                <w:szCs w:val="22"/>
                <w:highlight w:val="yellow"/>
              </w:rPr>
            </w:pPr>
            <w:r w:rsidRPr="00D76B34">
              <w:rPr>
                <w:color w:val="000000"/>
                <w:sz w:val="22"/>
                <w:szCs w:val="22"/>
              </w:rPr>
              <w:t>1,9</w:t>
            </w:r>
          </w:p>
        </w:tc>
      </w:tr>
      <w:tr w:rsidR="00D76B34" w:rsidRPr="003D7D48" w14:paraId="0C5361AF" w14:textId="77777777" w:rsidTr="00D76B34">
        <w:trPr>
          <w:trHeight w:val="315"/>
        </w:trPr>
        <w:tc>
          <w:tcPr>
            <w:tcW w:w="7655" w:type="dxa"/>
            <w:tcBorders>
              <w:top w:val="nil"/>
              <w:left w:val="single" w:sz="4" w:space="0" w:color="auto"/>
              <w:bottom w:val="single" w:sz="4" w:space="0" w:color="auto"/>
              <w:right w:val="single" w:sz="4" w:space="0" w:color="auto"/>
            </w:tcBorders>
            <w:noWrap/>
          </w:tcPr>
          <w:p w14:paraId="45A9D6B3" w14:textId="71887443" w:rsidR="00D76B34" w:rsidRPr="00D84F06" w:rsidRDefault="00D76B34" w:rsidP="00D76B34">
            <w:pPr>
              <w:jc w:val="left"/>
              <w:rPr>
                <w:color w:val="000000"/>
                <w:sz w:val="22"/>
                <w:szCs w:val="22"/>
                <w:highlight w:val="yellow"/>
                <w:lang w:val="sr-Latn-RS" w:eastAsia="sr-Latn-RS"/>
              </w:rPr>
            </w:pPr>
            <w:r w:rsidRPr="00D84F06">
              <w:rPr>
                <w:sz w:val="22"/>
                <w:szCs w:val="22"/>
              </w:rPr>
              <w:t xml:space="preserve">1210, </w:t>
            </w:r>
            <w:proofErr w:type="spellStart"/>
            <w:r w:rsidRPr="00D84F06">
              <w:rPr>
                <w:sz w:val="22"/>
                <w:szCs w:val="22"/>
              </w:rPr>
              <w:t>Вештачки</w:t>
            </w:r>
            <w:proofErr w:type="spellEnd"/>
            <w:r w:rsidRPr="00D84F06">
              <w:rPr>
                <w:sz w:val="22"/>
                <w:szCs w:val="22"/>
              </w:rPr>
              <w:t xml:space="preserve"> </w:t>
            </w:r>
            <w:proofErr w:type="spellStart"/>
            <w:r w:rsidRPr="00D84F06">
              <w:rPr>
                <w:sz w:val="22"/>
                <w:szCs w:val="22"/>
              </w:rPr>
              <w:t>подигнуте</w:t>
            </w:r>
            <w:proofErr w:type="spellEnd"/>
            <w:r w:rsidRPr="00D84F06">
              <w:rPr>
                <w:sz w:val="22"/>
                <w:szCs w:val="22"/>
              </w:rPr>
              <w:t xml:space="preserve"> </w:t>
            </w:r>
            <w:proofErr w:type="spellStart"/>
            <w:r w:rsidRPr="00D84F06">
              <w:rPr>
                <w:sz w:val="22"/>
                <w:szCs w:val="22"/>
              </w:rPr>
              <w:t>плантаже</w:t>
            </w:r>
            <w:proofErr w:type="spellEnd"/>
            <w:r w:rsidRPr="00D84F06">
              <w:rPr>
                <w:sz w:val="22"/>
                <w:szCs w:val="22"/>
              </w:rPr>
              <w:t xml:space="preserve"> </w:t>
            </w:r>
            <w:proofErr w:type="spellStart"/>
            <w:r w:rsidRPr="00D84F06">
              <w:rPr>
                <w:sz w:val="22"/>
                <w:szCs w:val="22"/>
              </w:rPr>
              <w:t>топола</w:t>
            </w:r>
            <w:proofErr w:type="spellEnd"/>
          </w:p>
        </w:tc>
        <w:tc>
          <w:tcPr>
            <w:tcW w:w="1104" w:type="dxa"/>
            <w:tcBorders>
              <w:top w:val="nil"/>
              <w:left w:val="nil"/>
              <w:bottom w:val="single" w:sz="4" w:space="0" w:color="auto"/>
              <w:right w:val="single" w:sz="4" w:space="0" w:color="auto"/>
            </w:tcBorders>
            <w:noWrap/>
            <w:vAlign w:val="center"/>
          </w:tcPr>
          <w:p w14:paraId="1F9E677F" w14:textId="6E27E584" w:rsidR="00D76B34" w:rsidRPr="00D76B34" w:rsidRDefault="00D76B34" w:rsidP="00D76B34">
            <w:pPr>
              <w:jc w:val="right"/>
              <w:rPr>
                <w:color w:val="000000"/>
                <w:sz w:val="22"/>
                <w:szCs w:val="22"/>
                <w:highlight w:val="yellow"/>
              </w:rPr>
            </w:pPr>
            <w:r w:rsidRPr="00D76B34">
              <w:rPr>
                <w:color w:val="000000"/>
                <w:sz w:val="22"/>
                <w:szCs w:val="22"/>
              </w:rPr>
              <w:t>368,41</w:t>
            </w:r>
          </w:p>
        </w:tc>
        <w:tc>
          <w:tcPr>
            <w:tcW w:w="880" w:type="dxa"/>
            <w:tcBorders>
              <w:top w:val="nil"/>
              <w:left w:val="nil"/>
              <w:bottom w:val="single" w:sz="4" w:space="0" w:color="auto"/>
              <w:right w:val="single" w:sz="4" w:space="0" w:color="auto"/>
            </w:tcBorders>
            <w:noWrap/>
            <w:vAlign w:val="center"/>
          </w:tcPr>
          <w:p w14:paraId="1AF53E24" w14:textId="1C4690F0" w:rsidR="00D76B34" w:rsidRPr="00D76B34" w:rsidRDefault="00D76B34" w:rsidP="00D76B34">
            <w:pPr>
              <w:jc w:val="right"/>
              <w:rPr>
                <w:color w:val="000000"/>
                <w:sz w:val="22"/>
                <w:szCs w:val="22"/>
                <w:highlight w:val="yellow"/>
              </w:rPr>
            </w:pPr>
            <w:r w:rsidRPr="00D76B34">
              <w:rPr>
                <w:color w:val="000000"/>
                <w:sz w:val="22"/>
                <w:szCs w:val="22"/>
              </w:rPr>
              <w:t>10,1</w:t>
            </w:r>
          </w:p>
        </w:tc>
        <w:tc>
          <w:tcPr>
            <w:tcW w:w="1246" w:type="dxa"/>
            <w:tcBorders>
              <w:top w:val="nil"/>
              <w:left w:val="nil"/>
              <w:bottom w:val="single" w:sz="4" w:space="0" w:color="auto"/>
              <w:right w:val="single" w:sz="4" w:space="0" w:color="auto"/>
            </w:tcBorders>
            <w:noWrap/>
            <w:vAlign w:val="center"/>
          </w:tcPr>
          <w:p w14:paraId="4D5DBE19" w14:textId="73F498D4" w:rsidR="00D76B34" w:rsidRPr="00D76B34" w:rsidRDefault="00D76B34" w:rsidP="00D76B34">
            <w:pPr>
              <w:jc w:val="right"/>
              <w:rPr>
                <w:color w:val="000000"/>
                <w:sz w:val="22"/>
                <w:szCs w:val="22"/>
                <w:highlight w:val="yellow"/>
              </w:rPr>
            </w:pPr>
            <w:r w:rsidRPr="00D76B34">
              <w:rPr>
                <w:color w:val="000000"/>
                <w:sz w:val="22"/>
                <w:szCs w:val="22"/>
              </w:rPr>
              <w:t>151.506,6</w:t>
            </w:r>
          </w:p>
        </w:tc>
        <w:tc>
          <w:tcPr>
            <w:tcW w:w="880" w:type="dxa"/>
            <w:tcBorders>
              <w:top w:val="nil"/>
              <w:left w:val="nil"/>
              <w:bottom w:val="single" w:sz="4" w:space="0" w:color="auto"/>
              <w:right w:val="single" w:sz="4" w:space="0" w:color="auto"/>
            </w:tcBorders>
            <w:noWrap/>
            <w:vAlign w:val="center"/>
          </w:tcPr>
          <w:p w14:paraId="2052A8D0" w14:textId="247B9A4E" w:rsidR="00D76B34" w:rsidRPr="00D76B34" w:rsidRDefault="00D76B34" w:rsidP="00D76B34">
            <w:pPr>
              <w:jc w:val="right"/>
              <w:rPr>
                <w:color w:val="000000"/>
                <w:sz w:val="22"/>
                <w:szCs w:val="22"/>
                <w:highlight w:val="yellow"/>
              </w:rPr>
            </w:pPr>
            <w:r w:rsidRPr="00D76B34">
              <w:rPr>
                <w:color w:val="000000"/>
                <w:sz w:val="22"/>
                <w:szCs w:val="22"/>
              </w:rPr>
              <w:t>16,2</w:t>
            </w:r>
          </w:p>
        </w:tc>
        <w:tc>
          <w:tcPr>
            <w:tcW w:w="880" w:type="dxa"/>
            <w:tcBorders>
              <w:top w:val="nil"/>
              <w:left w:val="nil"/>
              <w:bottom w:val="single" w:sz="4" w:space="0" w:color="auto"/>
              <w:right w:val="single" w:sz="4" w:space="0" w:color="auto"/>
            </w:tcBorders>
            <w:noWrap/>
            <w:vAlign w:val="center"/>
          </w:tcPr>
          <w:p w14:paraId="1E230456" w14:textId="613AD2E9" w:rsidR="00D76B34" w:rsidRPr="00D76B34" w:rsidRDefault="00D76B34" w:rsidP="00D76B34">
            <w:pPr>
              <w:jc w:val="right"/>
              <w:rPr>
                <w:color w:val="000000"/>
                <w:sz w:val="22"/>
                <w:szCs w:val="22"/>
                <w:highlight w:val="yellow"/>
              </w:rPr>
            </w:pPr>
            <w:r w:rsidRPr="00D76B34">
              <w:rPr>
                <w:color w:val="000000"/>
                <w:sz w:val="22"/>
                <w:szCs w:val="22"/>
              </w:rPr>
              <w:t>411,2</w:t>
            </w:r>
          </w:p>
        </w:tc>
        <w:tc>
          <w:tcPr>
            <w:tcW w:w="1075" w:type="dxa"/>
            <w:tcBorders>
              <w:top w:val="nil"/>
              <w:left w:val="nil"/>
              <w:bottom w:val="single" w:sz="4" w:space="0" w:color="auto"/>
              <w:right w:val="single" w:sz="4" w:space="0" w:color="auto"/>
            </w:tcBorders>
            <w:noWrap/>
            <w:vAlign w:val="center"/>
          </w:tcPr>
          <w:p w14:paraId="406A29BD" w14:textId="04CD5C98" w:rsidR="00D76B34" w:rsidRPr="00D76B34" w:rsidRDefault="00D76B34" w:rsidP="00D76B34">
            <w:pPr>
              <w:jc w:val="right"/>
              <w:rPr>
                <w:color w:val="000000"/>
                <w:sz w:val="22"/>
                <w:szCs w:val="22"/>
                <w:highlight w:val="yellow"/>
              </w:rPr>
            </w:pPr>
            <w:r w:rsidRPr="00D76B34">
              <w:rPr>
                <w:color w:val="000000"/>
                <w:sz w:val="22"/>
                <w:szCs w:val="22"/>
              </w:rPr>
              <w:t>3.563,0</w:t>
            </w:r>
          </w:p>
        </w:tc>
        <w:tc>
          <w:tcPr>
            <w:tcW w:w="880" w:type="dxa"/>
            <w:tcBorders>
              <w:top w:val="nil"/>
              <w:left w:val="nil"/>
              <w:bottom w:val="single" w:sz="4" w:space="0" w:color="auto"/>
              <w:right w:val="single" w:sz="4" w:space="0" w:color="auto"/>
            </w:tcBorders>
            <w:noWrap/>
            <w:vAlign w:val="center"/>
          </w:tcPr>
          <w:p w14:paraId="43D010FA" w14:textId="40A0B43A" w:rsidR="00D76B34" w:rsidRPr="00D76B34" w:rsidRDefault="00D76B34" w:rsidP="00D76B34">
            <w:pPr>
              <w:jc w:val="right"/>
              <w:rPr>
                <w:color w:val="000000"/>
                <w:sz w:val="22"/>
                <w:szCs w:val="22"/>
                <w:highlight w:val="yellow"/>
              </w:rPr>
            </w:pPr>
            <w:r w:rsidRPr="00D76B34">
              <w:rPr>
                <w:color w:val="000000"/>
                <w:sz w:val="22"/>
                <w:szCs w:val="22"/>
              </w:rPr>
              <w:t>15,2</w:t>
            </w:r>
          </w:p>
        </w:tc>
        <w:tc>
          <w:tcPr>
            <w:tcW w:w="880" w:type="dxa"/>
            <w:tcBorders>
              <w:top w:val="nil"/>
              <w:left w:val="nil"/>
              <w:bottom w:val="single" w:sz="4" w:space="0" w:color="auto"/>
              <w:right w:val="single" w:sz="4" w:space="0" w:color="auto"/>
            </w:tcBorders>
            <w:noWrap/>
            <w:vAlign w:val="center"/>
          </w:tcPr>
          <w:p w14:paraId="20280E14" w14:textId="50ECB0B5" w:rsidR="00D76B34" w:rsidRPr="00D76B34" w:rsidRDefault="00D76B34" w:rsidP="00D76B34">
            <w:pPr>
              <w:jc w:val="right"/>
              <w:rPr>
                <w:color w:val="000000"/>
                <w:sz w:val="22"/>
                <w:szCs w:val="22"/>
                <w:highlight w:val="yellow"/>
              </w:rPr>
            </w:pPr>
            <w:r w:rsidRPr="00D76B34">
              <w:rPr>
                <w:color w:val="000000"/>
                <w:sz w:val="22"/>
                <w:szCs w:val="22"/>
              </w:rPr>
              <w:t>9,7</w:t>
            </w:r>
          </w:p>
        </w:tc>
        <w:tc>
          <w:tcPr>
            <w:tcW w:w="1150" w:type="dxa"/>
            <w:tcBorders>
              <w:top w:val="nil"/>
              <w:left w:val="nil"/>
              <w:bottom w:val="single" w:sz="4" w:space="0" w:color="auto"/>
              <w:right w:val="single" w:sz="4" w:space="0" w:color="auto"/>
            </w:tcBorders>
            <w:noWrap/>
            <w:vAlign w:val="center"/>
          </w:tcPr>
          <w:p w14:paraId="3BB0E524" w14:textId="00BE2E60" w:rsidR="00D76B34" w:rsidRPr="00D76B34" w:rsidRDefault="00D76B34" w:rsidP="00D76B34">
            <w:pPr>
              <w:jc w:val="right"/>
              <w:rPr>
                <w:color w:val="000000"/>
                <w:sz w:val="22"/>
                <w:szCs w:val="22"/>
                <w:highlight w:val="yellow"/>
              </w:rPr>
            </w:pPr>
            <w:r w:rsidRPr="00D76B34">
              <w:rPr>
                <w:color w:val="000000"/>
                <w:sz w:val="22"/>
                <w:szCs w:val="22"/>
              </w:rPr>
              <w:t>2,4</w:t>
            </w:r>
          </w:p>
        </w:tc>
      </w:tr>
      <w:tr w:rsidR="00D76B34" w:rsidRPr="003D7D48" w14:paraId="612ACCD5" w14:textId="77777777" w:rsidTr="00D76B34">
        <w:trPr>
          <w:trHeight w:val="315"/>
        </w:trPr>
        <w:tc>
          <w:tcPr>
            <w:tcW w:w="7655" w:type="dxa"/>
            <w:tcBorders>
              <w:top w:val="nil"/>
              <w:left w:val="single" w:sz="4" w:space="0" w:color="auto"/>
              <w:bottom w:val="single" w:sz="4" w:space="0" w:color="auto"/>
              <w:right w:val="single" w:sz="4" w:space="0" w:color="auto"/>
            </w:tcBorders>
            <w:noWrap/>
          </w:tcPr>
          <w:p w14:paraId="75D7349D" w14:textId="303D74A4" w:rsidR="00D76B34" w:rsidRPr="00D84F06" w:rsidRDefault="00D76B34" w:rsidP="00D76B34">
            <w:pPr>
              <w:jc w:val="left"/>
              <w:rPr>
                <w:color w:val="000000"/>
                <w:sz w:val="22"/>
                <w:szCs w:val="22"/>
                <w:highlight w:val="yellow"/>
                <w:lang w:val="sr-Latn-RS" w:eastAsia="sr-Latn-RS"/>
              </w:rPr>
            </w:pPr>
            <w:r w:rsidRPr="00642EFB">
              <w:rPr>
                <w:sz w:val="22"/>
                <w:szCs w:val="22"/>
                <w:lang w:val="ru-RU"/>
              </w:rPr>
              <w:t>2310, Високе мешовите шуме пољског јасена</w:t>
            </w:r>
          </w:p>
        </w:tc>
        <w:tc>
          <w:tcPr>
            <w:tcW w:w="1104" w:type="dxa"/>
            <w:tcBorders>
              <w:top w:val="nil"/>
              <w:left w:val="nil"/>
              <w:bottom w:val="single" w:sz="4" w:space="0" w:color="auto"/>
              <w:right w:val="single" w:sz="4" w:space="0" w:color="auto"/>
            </w:tcBorders>
            <w:noWrap/>
            <w:vAlign w:val="center"/>
          </w:tcPr>
          <w:p w14:paraId="5C0A5428" w14:textId="490D23E7" w:rsidR="00D76B34" w:rsidRPr="00D76B34" w:rsidRDefault="00D76B34" w:rsidP="00D76B34">
            <w:pPr>
              <w:jc w:val="right"/>
              <w:rPr>
                <w:color w:val="000000"/>
                <w:sz w:val="22"/>
                <w:szCs w:val="22"/>
                <w:highlight w:val="yellow"/>
              </w:rPr>
            </w:pPr>
            <w:r w:rsidRPr="00D76B34">
              <w:rPr>
                <w:color w:val="000000"/>
                <w:sz w:val="22"/>
                <w:szCs w:val="22"/>
              </w:rPr>
              <w:t>374,97</w:t>
            </w:r>
          </w:p>
        </w:tc>
        <w:tc>
          <w:tcPr>
            <w:tcW w:w="880" w:type="dxa"/>
            <w:tcBorders>
              <w:top w:val="nil"/>
              <w:left w:val="nil"/>
              <w:bottom w:val="single" w:sz="4" w:space="0" w:color="auto"/>
              <w:right w:val="single" w:sz="4" w:space="0" w:color="auto"/>
            </w:tcBorders>
            <w:noWrap/>
            <w:vAlign w:val="center"/>
          </w:tcPr>
          <w:p w14:paraId="134B7CBE" w14:textId="31BF6FAF" w:rsidR="00D76B34" w:rsidRPr="00D76B34" w:rsidRDefault="00D76B34" w:rsidP="00D76B34">
            <w:pPr>
              <w:jc w:val="right"/>
              <w:rPr>
                <w:color w:val="000000"/>
                <w:sz w:val="22"/>
                <w:szCs w:val="22"/>
                <w:highlight w:val="yellow"/>
              </w:rPr>
            </w:pPr>
            <w:r w:rsidRPr="00D76B34">
              <w:rPr>
                <w:color w:val="000000"/>
                <w:sz w:val="22"/>
                <w:szCs w:val="22"/>
              </w:rPr>
              <w:t>10,3</w:t>
            </w:r>
          </w:p>
        </w:tc>
        <w:tc>
          <w:tcPr>
            <w:tcW w:w="1246" w:type="dxa"/>
            <w:tcBorders>
              <w:top w:val="nil"/>
              <w:left w:val="nil"/>
              <w:bottom w:val="single" w:sz="4" w:space="0" w:color="auto"/>
              <w:right w:val="single" w:sz="4" w:space="0" w:color="auto"/>
            </w:tcBorders>
            <w:noWrap/>
            <w:vAlign w:val="center"/>
          </w:tcPr>
          <w:p w14:paraId="51FD4250" w14:textId="785699B7" w:rsidR="00D76B34" w:rsidRPr="00D76B34" w:rsidRDefault="00D76B34" w:rsidP="00D76B34">
            <w:pPr>
              <w:jc w:val="right"/>
              <w:rPr>
                <w:color w:val="000000"/>
                <w:sz w:val="22"/>
                <w:szCs w:val="22"/>
                <w:highlight w:val="yellow"/>
              </w:rPr>
            </w:pPr>
            <w:r w:rsidRPr="00D76B34">
              <w:rPr>
                <w:color w:val="000000"/>
                <w:sz w:val="22"/>
                <w:szCs w:val="22"/>
              </w:rPr>
              <w:t>128.766,3</w:t>
            </w:r>
          </w:p>
        </w:tc>
        <w:tc>
          <w:tcPr>
            <w:tcW w:w="880" w:type="dxa"/>
            <w:tcBorders>
              <w:top w:val="nil"/>
              <w:left w:val="nil"/>
              <w:bottom w:val="single" w:sz="4" w:space="0" w:color="auto"/>
              <w:right w:val="single" w:sz="4" w:space="0" w:color="auto"/>
            </w:tcBorders>
            <w:noWrap/>
            <w:vAlign w:val="center"/>
          </w:tcPr>
          <w:p w14:paraId="7BE5E73A" w14:textId="082B06D8" w:rsidR="00D76B34" w:rsidRPr="00D76B34" w:rsidRDefault="00D76B34" w:rsidP="00D76B34">
            <w:pPr>
              <w:jc w:val="right"/>
              <w:rPr>
                <w:color w:val="000000"/>
                <w:sz w:val="22"/>
                <w:szCs w:val="22"/>
                <w:highlight w:val="yellow"/>
              </w:rPr>
            </w:pPr>
            <w:r w:rsidRPr="00D76B34">
              <w:rPr>
                <w:color w:val="000000"/>
                <w:sz w:val="22"/>
                <w:szCs w:val="22"/>
              </w:rPr>
              <w:t>13,8</w:t>
            </w:r>
          </w:p>
        </w:tc>
        <w:tc>
          <w:tcPr>
            <w:tcW w:w="880" w:type="dxa"/>
            <w:tcBorders>
              <w:top w:val="nil"/>
              <w:left w:val="nil"/>
              <w:bottom w:val="single" w:sz="4" w:space="0" w:color="auto"/>
              <w:right w:val="single" w:sz="4" w:space="0" w:color="auto"/>
            </w:tcBorders>
            <w:noWrap/>
            <w:vAlign w:val="center"/>
          </w:tcPr>
          <w:p w14:paraId="3DE4990D" w14:textId="554B760E" w:rsidR="00D76B34" w:rsidRPr="00D76B34" w:rsidRDefault="00D76B34" w:rsidP="00D76B34">
            <w:pPr>
              <w:jc w:val="right"/>
              <w:rPr>
                <w:color w:val="000000"/>
                <w:sz w:val="22"/>
                <w:szCs w:val="22"/>
                <w:highlight w:val="yellow"/>
              </w:rPr>
            </w:pPr>
            <w:r w:rsidRPr="00D76B34">
              <w:rPr>
                <w:color w:val="000000"/>
                <w:sz w:val="22"/>
                <w:szCs w:val="22"/>
              </w:rPr>
              <w:t>343,4</w:t>
            </w:r>
          </w:p>
        </w:tc>
        <w:tc>
          <w:tcPr>
            <w:tcW w:w="1075" w:type="dxa"/>
            <w:tcBorders>
              <w:top w:val="nil"/>
              <w:left w:val="nil"/>
              <w:bottom w:val="single" w:sz="4" w:space="0" w:color="auto"/>
              <w:right w:val="single" w:sz="4" w:space="0" w:color="auto"/>
            </w:tcBorders>
            <w:noWrap/>
            <w:vAlign w:val="center"/>
          </w:tcPr>
          <w:p w14:paraId="05D060AB" w14:textId="61AE1156" w:rsidR="00D76B34" w:rsidRPr="00D76B34" w:rsidRDefault="00D76B34" w:rsidP="00D76B34">
            <w:pPr>
              <w:jc w:val="right"/>
              <w:rPr>
                <w:color w:val="000000"/>
                <w:sz w:val="22"/>
                <w:szCs w:val="22"/>
                <w:highlight w:val="yellow"/>
              </w:rPr>
            </w:pPr>
            <w:r w:rsidRPr="00D76B34">
              <w:rPr>
                <w:color w:val="000000"/>
                <w:sz w:val="22"/>
                <w:szCs w:val="22"/>
              </w:rPr>
              <w:t>2.147,6</w:t>
            </w:r>
          </w:p>
        </w:tc>
        <w:tc>
          <w:tcPr>
            <w:tcW w:w="880" w:type="dxa"/>
            <w:tcBorders>
              <w:top w:val="nil"/>
              <w:left w:val="nil"/>
              <w:bottom w:val="single" w:sz="4" w:space="0" w:color="auto"/>
              <w:right w:val="single" w:sz="4" w:space="0" w:color="auto"/>
            </w:tcBorders>
            <w:noWrap/>
            <w:vAlign w:val="center"/>
          </w:tcPr>
          <w:p w14:paraId="2619248A" w14:textId="28C6F845" w:rsidR="00D76B34" w:rsidRPr="00D76B34" w:rsidRDefault="00D76B34" w:rsidP="00D76B34">
            <w:pPr>
              <w:jc w:val="right"/>
              <w:rPr>
                <w:color w:val="000000"/>
                <w:sz w:val="22"/>
                <w:szCs w:val="22"/>
                <w:highlight w:val="yellow"/>
              </w:rPr>
            </w:pPr>
            <w:r w:rsidRPr="00D76B34">
              <w:rPr>
                <w:color w:val="000000"/>
                <w:sz w:val="22"/>
                <w:szCs w:val="22"/>
              </w:rPr>
              <w:t>9,2</w:t>
            </w:r>
          </w:p>
        </w:tc>
        <w:tc>
          <w:tcPr>
            <w:tcW w:w="880" w:type="dxa"/>
            <w:tcBorders>
              <w:top w:val="nil"/>
              <w:left w:val="nil"/>
              <w:bottom w:val="single" w:sz="4" w:space="0" w:color="auto"/>
              <w:right w:val="single" w:sz="4" w:space="0" w:color="auto"/>
            </w:tcBorders>
            <w:noWrap/>
            <w:vAlign w:val="center"/>
          </w:tcPr>
          <w:p w14:paraId="2D9B8040" w14:textId="50107760" w:rsidR="00D76B34" w:rsidRPr="00D76B34" w:rsidRDefault="00D76B34" w:rsidP="00D76B34">
            <w:pPr>
              <w:jc w:val="right"/>
              <w:rPr>
                <w:color w:val="000000"/>
                <w:sz w:val="22"/>
                <w:szCs w:val="22"/>
                <w:highlight w:val="yellow"/>
              </w:rPr>
            </w:pPr>
            <w:r w:rsidRPr="00D76B34">
              <w:rPr>
                <w:color w:val="000000"/>
                <w:sz w:val="22"/>
                <w:szCs w:val="22"/>
              </w:rPr>
              <w:t>5,7</w:t>
            </w:r>
          </w:p>
        </w:tc>
        <w:tc>
          <w:tcPr>
            <w:tcW w:w="1150" w:type="dxa"/>
            <w:tcBorders>
              <w:top w:val="nil"/>
              <w:left w:val="nil"/>
              <w:bottom w:val="single" w:sz="4" w:space="0" w:color="auto"/>
              <w:right w:val="single" w:sz="4" w:space="0" w:color="auto"/>
            </w:tcBorders>
            <w:noWrap/>
            <w:vAlign w:val="center"/>
          </w:tcPr>
          <w:p w14:paraId="4193E0FB" w14:textId="4AF18DD8" w:rsidR="00D76B34" w:rsidRPr="00D76B34" w:rsidRDefault="00D76B34" w:rsidP="00D76B34">
            <w:pPr>
              <w:jc w:val="right"/>
              <w:rPr>
                <w:color w:val="000000"/>
                <w:sz w:val="22"/>
                <w:szCs w:val="22"/>
                <w:highlight w:val="yellow"/>
              </w:rPr>
            </w:pPr>
            <w:r w:rsidRPr="00D76B34">
              <w:rPr>
                <w:color w:val="000000"/>
                <w:sz w:val="22"/>
                <w:szCs w:val="22"/>
              </w:rPr>
              <w:t>1,7</w:t>
            </w:r>
          </w:p>
        </w:tc>
      </w:tr>
      <w:tr w:rsidR="00D76B34" w:rsidRPr="003D7D48" w14:paraId="23FE34F7" w14:textId="77777777" w:rsidTr="00D76B34">
        <w:trPr>
          <w:trHeight w:val="315"/>
        </w:trPr>
        <w:tc>
          <w:tcPr>
            <w:tcW w:w="7655" w:type="dxa"/>
            <w:tcBorders>
              <w:top w:val="nil"/>
              <w:left w:val="single" w:sz="4" w:space="0" w:color="auto"/>
              <w:bottom w:val="single" w:sz="4" w:space="0" w:color="auto"/>
              <w:right w:val="single" w:sz="4" w:space="0" w:color="auto"/>
            </w:tcBorders>
            <w:noWrap/>
          </w:tcPr>
          <w:p w14:paraId="4200E471" w14:textId="1259D15A" w:rsidR="00D76B34" w:rsidRPr="00D84F06" w:rsidRDefault="00D76B34" w:rsidP="00D76B34">
            <w:pPr>
              <w:jc w:val="left"/>
              <w:rPr>
                <w:color w:val="000000"/>
                <w:sz w:val="22"/>
                <w:szCs w:val="22"/>
                <w:highlight w:val="yellow"/>
                <w:lang w:val="sr-Latn-RS" w:eastAsia="sr-Latn-RS"/>
              </w:rPr>
            </w:pPr>
            <w:r w:rsidRPr="00D84F06">
              <w:rPr>
                <w:sz w:val="22"/>
                <w:szCs w:val="22"/>
              </w:rPr>
              <w:t xml:space="preserve">2410, </w:t>
            </w:r>
            <w:proofErr w:type="spellStart"/>
            <w:r w:rsidRPr="00D84F06">
              <w:rPr>
                <w:sz w:val="22"/>
                <w:szCs w:val="22"/>
              </w:rPr>
              <w:t>Високе</w:t>
            </w:r>
            <w:proofErr w:type="spellEnd"/>
            <w:r w:rsidRPr="00D84F06">
              <w:rPr>
                <w:sz w:val="22"/>
                <w:szCs w:val="22"/>
              </w:rPr>
              <w:t xml:space="preserve"> </w:t>
            </w:r>
            <w:proofErr w:type="spellStart"/>
            <w:r w:rsidRPr="00D84F06">
              <w:rPr>
                <w:sz w:val="22"/>
                <w:szCs w:val="22"/>
              </w:rPr>
              <w:t>мешовите</w:t>
            </w:r>
            <w:proofErr w:type="spellEnd"/>
            <w:r w:rsidRPr="00D84F06">
              <w:rPr>
                <w:sz w:val="22"/>
                <w:szCs w:val="22"/>
              </w:rPr>
              <w:t xml:space="preserve"> </w:t>
            </w:r>
            <w:proofErr w:type="spellStart"/>
            <w:r w:rsidRPr="00D84F06">
              <w:rPr>
                <w:sz w:val="22"/>
                <w:szCs w:val="22"/>
              </w:rPr>
              <w:t>шуме</w:t>
            </w:r>
            <w:proofErr w:type="spellEnd"/>
            <w:r w:rsidRPr="00D84F06">
              <w:rPr>
                <w:sz w:val="22"/>
                <w:szCs w:val="22"/>
              </w:rPr>
              <w:t xml:space="preserve"> </w:t>
            </w:r>
            <w:proofErr w:type="spellStart"/>
            <w:r w:rsidRPr="00D84F06">
              <w:rPr>
                <w:sz w:val="22"/>
                <w:szCs w:val="22"/>
              </w:rPr>
              <w:t>лужњака</w:t>
            </w:r>
            <w:proofErr w:type="spellEnd"/>
          </w:p>
        </w:tc>
        <w:tc>
          <w:tcPr>
            <w:tcW w:w="1104" w:type="dxa"/>
            <w:tcBorders>
              <w:top w:val="nil"/>
              <w:left w:val="nil"/>
              <w:bottom w:val="single" w:sz="4" w:space="0" w:color="auto"/>
              <w:right w:val="single" w:sz="4" w:space="0" w:color="auto"/>
            </w:tcBorders>
            <w:noWrap/>
            <w:vAlign w:val="center"/>
          </w:tcPr>
          <w:p w14:paraId="37488D75" w14:textId="119969BC" w:rsidR="00D76B34" w:rsidRPr="00D76B34" w:rsidRDefault="00D76B34" w:rsidP="00D76B34">
            <w:pPr>
              <w:jc w:val="right"/>
              <w:rPr>
                <w:color w:val="000000"/>
                <w:sz w:val="22"/>
                <w:szCs w:val="22"/>
                <w:highlight w:val="yellow"/>
              </w:rPr>
            </w:pPr>
            <w:r w:rsidRPr="00D76B34">
              <w:rPr>
                <w:color w:val="000000"/>
                <w:sz w:val="22"/>
                <w:szCs w:val="22"/>
              </w:rPr>
              <w:t>237,40</w:t>
            </w:r>
          </w:p>
        </w:tc>
        <w:tc>
          <w:tcPr>
            <w:tcW w:w="880" w:type="dxa"/>
            <w:tcBorders>
              <w:top w:val="nil"/>
              <w:left w:val="nil"/>
              <w:bottom w:val="single" w:sz="4" w:space="0" w:color="auto"/>
              <w:right w:val="single" w:sz="4" w:space="0" w:color="auto"/>
            </w:tcBorders>
            <w:noWrap/>
            <w:vAlign w:val="center"/>
          </w:tcPr>
          <w:p w14:paraId="75678323" w14:textId="76ED5C64" w:rsidR="00D76B34" w:rsidRPr="00D76B34" w:rsidRDefault="00D76B34" w:rsidP="00D76B34">
            <w:pPr>
              <w:jc w:val="right"/>
              <w:rPr>
                <w:color w:val="000000"/>
                <w:sz w:val="22"/>
                <w:szCs w:val="22"/>
                <w:highlight w:val="yellow"/>
              </w:rPr>
            </w:pPr>
            <w:r w:rsidRPr="00D76B34">
              <w:rPr>
                <w:color w:val="000000"/>
                <w:sz w:val="22"/>
                <w:szCs w:val="22"/>
              </w:rPr>
              <w:t>6,5</w:t>
            </w:r>
          </w:p>
        </w:tc>
        <w:tc>
          <w:tcPr>
            <w:tcW w:w="1246" w:type="dxa"/>
            <w:tcBorders>
              <w:top w:val="nil"/>
              <w:left w:val="nil"/>
              <w:bottom w:val="single" w:sz="4" w:space="0" w:color="auto"/>
              <w:right w:val="single" w:sz="4" w:space="0" w:color="auto"/>
            </w:tcBorders>
            <w:noWrap/>
            <w:vAlign w:val="center"/>
          </w:tcPr>
          <w:p w14:paraId="1F1EDA6A" w14:textId="595F64CB" w:rsidR="00D76B34" w:rsidRPr="00D76B34" w:rsidRDefault="00D76B34" w:rsidP="00D76B34">
            <w:pPr>
              <w:jc w:val="right"/>
              <w:rPr>
                <w:color w:val="000000"/>
                <w:sz w:val="22"/>
                <w:szCs w:val="22"/>
                <w:highlight w:val="yellow"/>
                <w:lang w:val="sr-Cyrl-RS"/>
              </w:rPr>
            </w:pPr>
            <w:r w:rsidRPr="00D76B34">
              <w:rPr>
                <w:color w:val="000000"/>
                <w:sz w:val="22"/>
                <w:szCs w:val="22"/>
              </w:rPr>
              <w:t>96.681,4</w:t>
            </w:r>
          </w:p>
        </w:tc>
        <w:tc>
          <w:tcPr>
            <w:tcW w:w="880" w:type="dxa"/>
            <w:tcBorders>
              <w:top w:val="nil"/>
              <w:left w:val="nil"/>
              <w:bottom w:val="single" w:sz="4" w:space="0" w:color="auto"/>
              <w:right w:val="single" w:sz="4" w:space="0" w:color="auto"/>
            </w:tcBorders>
            <w:noWrap/>
            <w:vAlign w:val="center"/>
          </w:tcPr>
          <w:p w14:paraId="7DADE25B" w14:textId="1F310EDC" w:rsidR="00D76B34" w:rsidRPr="00D76B34" w:rsidRDefault="00D76B34" w:rsidP="00D76B34">
            <w:pPr>
              <w:jc w:val="right"/>
              <w:rPr>
                <w:color w:val="000000"/>
                <w:sz w:val="22"/>
                <w:szCs w:val="22"/>
                <w:highlight w:val="yellow"/>
              </w:rPr>
            </w:pPr>
            <w:r w:rsidRPr="00D76B34">
              <w:rPr>
                <w:color w:val="000000"/>
                <w:sz w:val="22"/>
                <w:szCs w:val="22"/>
              </w:rPr>
              <w:t>10,4</w:t>
            </w:r>
          </w:p>
        </w:tc>
        <w:tc>
          <w:tcPr>
            <w:tcW w:w="880" w:type="dxa"/>
            <w:tcBorders>
              <w:top w:val="nil"/>
              <w:left w:val="nil"/>
              <w:bottom w:val="single" w:sz="4" w:space="0" w:color="auto"/>
              <w:right w:val="single" w:sz="4" w:space="0" w:color="auto"/>
            </w:tcBorders>
            <w:noWrap/>
            <w:vAlign w:val="center"/>
          </w:tcPr>
          <w:p w14:paraId="12D1B2B3" w14:textId="6A174A67" w:rsidR="00D76B34" w:rsidRPr="00D76B34" w:rsidRDefault="00D76B34" w:rsidP="00D76B34">
            <w:pPr>
              <w:jc w:val="right"/>
              <w:rPr>
                <w:color w:val="000000"/>
                <w:sz w:val="22"/>
                <w:szCs w:val="22"/>
                <w:highlight w:val="yellow"/>
              </w:rPr>
            </w:pPr>
            <w:r w:rsidRPr="00D76B34">
              <w:rPr>
                <w:color w:val="000000"/>
                <w:sz w:val="22"/>
                <w:szCs w:val="22"/>
              </w:rPr>
              <w:t>407,3</w:t>
            </w:r>
          </w:p>
        </w:tc>
        <w:tc>
          <w:tcPr>
            <w:tcW w:w="1075" w:type="dxa"/>
            <w:tcBorders>
              <w:top w:val="nil"/>
              <w:left w:val="nil"/>
              <w:bottom w:val="single" w:sz="4" w:space="0" w:color="auto"/>
              <w:right w:val="single" w:sz="4" w:space="0" w:color="auto"/>
            </w:tcBorders>
            <w:noWrap/>
            <w:vAlign w:val="center"/>
          </w:tcPr>
          <w:p w14:paraId="11C13766" w14:textId="606DF77A" w:rsidR="00D76B34" w:rsidRPr="00D76B34" w:rsidRDefault="00D76B34" w:rsidP="00D76B34">
            <w:pPr>
              <w:jc w:val="right"/>
              <w:rPr>
                <w:color w:val="000000"/>
                <w:sz w:val="22"/>
                <w:szCs w:val="22"/>
                <w:highlight w:val="yellow"/>
                <w:lang w:val="sr-Cyrl-RS"/>
              </w:rPr>
            </w:pPr>
            <w:r w:rsidRPr="00D76B34">
              <w:rPr>
                <w:color w:val="000000"/>
                <w:sz w:val="22"/>
                <w:szCs w:val="22"/>
              </w:rPr>
              <w:t>1.125,4</w:t>
            </w:r>
          </w:p>
        </w:tc>
        <w:tc>
          <w:tcPr>
            <w:tcW w:w="880" w:type="dxa"/>
            <w:tcBorders>
              <w:top w:val="nil"/>
              <w:left w:val="nil"/>
              <w:bottom w:val="single" w:sz="4" w:space="0" w:color="auto"/>
              <w:right w:val="single" w:sz="4" w:space="0" w:color="auto"/>
            </w:tcBorders>
            <w:noWrap/>
            <w:vAlign w:val="center"/>
          </w:tcPr>
          <w:p w14:paraId="3C770AA3" w14:textId="4425D3CC" w:rsidR="00D76B34" w:rsidRPr="00D76B34" w:rsidRDefault="00D76B34" w:rsidP="00D76B34">
            <w:pPr>
              <w:jc w:val="right"/>
              <w:rPr>
                <w:color w:val="000000"/>
                <w:sz w:val="22"/>
                <w:szCs w:val="22"/>
                <w:highlight w:val="yellow"/>
              </w:rPr>
            </w:pPr>
            <w:r w:rsidRPr="00D76B34">
              <w:rPr>
                <w:color w:val="000000"/>
                <w:sz w:val="22"/>
                <w:szCs w:val="22"/>
              </w:rPr>
              <w:t>4,8</w:t>
            </w:r>
          </w:p>
        </w:tc>
        <w:tc>
          <w:tcPr>
            <w:tcW w:w="880" w:type="dxa"/>
            <w:tcBorders>
              <w:top w:val="nil"/>
              <w:left w:val="nil"/>
              <w:bottom w:val="single" w:sz="4" w:space="0" w:color="auto"/>
              <w:right w:val="single" w:sz="4" w:space="0" w:color="auto"/>
            </w:tcBorders>
            <w:noWrap/>
            <w:vAlign w:val="center"/>
          </w:tcPr>
          <w:p w14:paraId="3DDFED1A" w14:textId="488EF7B9" w:rsidR="00D76B34" w:rsidRPr="00D76B34" w:rsidRDefault="00D76B34" w:rsidP="00D76B34">
            <w:pPr>
              <w:jc w:val="right"/>
              <w:rPr>
                <w:color w:val="000000"/>
                <w:sz w:val="22"/>
                <w:szCs w:val="22"/>
                <w:highlight w:val="yellow"/>
              </w:rPr>
            </w:pPr>
            <w:r w:rsidRPr="00D76B34">
              <w:rPr>
                <w:color w:val="000000"/>
                <w:sz w:val="22"/>
                <w:szCs w:val="22"/>
              </w:rPr>
              <w:t>4,7</w:t>
            </w:r>
          </w:p>
        </w:tc>
        <w:tc>
          <w:tcPr>
            <w:tcW w:w="1150" w:type="dxa"/>
            <w:tcBorders>
              <w:top w:val="nil"/>
              <w:left w:val="nil"/>
              <w:bottom w:val="single" w:sz="4" w:space="0" w:color="auto"/>
              <w:right w:val="single" w:sz="4" w:space="0" w:color="auto"/>
            </w:tcBorders>
            <w:noWrap/>
            <w:vAlign w:val="center"/>
          </w:tcPr>
          <w:p w14:paraId="5297C8C6" w14:textId="4D35E8A6" w:rsidR="00D76B34" w:rsidRPr="00D76B34" w:rsidRDefault="00D76B34" w:rsidP="00D76B34">
            <w:pPr>
              <w:jc w:val="right"/>
              <w:rPr>
                <w:color w:val="000000"/>
                <w:sz w:val="22"/>
                <w:szCs w:val="22"/>
                <w:highlight w:val="yellow"/>
              </w:rPr>
            </w:pPr>
            <w:r w:rsidRPr="00D76B34">
              <w:rPr>
                <w:color w:val="000000"/>
                <w:sz w:val="22"/>
                <w:szCs w:val="22"/>
              </w:rPr>
              <w:t>1,2</w:t>
            </w:r>
          </w:p>
        </w:tc>
      </w:tr>
      <w:tr w:rsidR="00D76B34" w:rsidRPr="003D7D48" w14:paraId="51D6FE06" w14:textId="77777777" w:rsidTr="00D76B34">
        <w:trPr>
          <w:trHeight w:val="315"/>
        </w:trPr>
        <w:tc>
          <w:tcPr>
            <w:tcW w:w="7655" w:type="dxa"/>
            <w:tcBorders>
              <w:top w:val="nil"/>
              <w:left w:val="single" w:sz="4" w:space="0" w:color="auto"/>
              <w:bottom w:val="single" w:sz="4" w:space="0" w:color="auto"/>
              <w:right w:val="single" w:sz="4" w:space="0" w:color="auto"/>
            </w:tcBorders>
            <w:noWrap/>
          </w:tcPr>
          <w:p w14:paraId="6A42A3D2" w14:textId="73EF6CED" w:rsidR="00D76B34" w:rsidRPr="00D84F06" w:rsidRDefault="00D76B34" w:rsidP="00D76B34">
            <w:pPr>
              <w:jc w:val="left"/>
              <w:rPr>
                <w:color w:val="000000"/>
                <w:sz w:val="22"/>
                <w:szCs w:val="22"/>
                <w:highlight w:val="yellow"/>
                <w:lang w:val="sr-Latn-RS" w:eastAsia="sr-Latn-RS"/>
              </w:rPr>
            </w:pPr>
            <w:r w:rsidRPr="00D84F06">
              <w:rPr>
                <w:sz w:val="22"/>
                <w:szCs w:val="22"/>
              </w:rPr>
              <w:t xml:space="preserve">2810, </w:t>
            </w:r>
            <w:proofErr w:type="spellStart"/>
            <w:r w:rsidRPr="00D84F06">
              <w:rPr>
                <w:sz w:val="22"/>
                <w:szCs w:val="22"/>
              </w:rPr>
              <w:t>Високе</w:t>
            </w:r>
            <w:proofErr w:type="spellEnd"/>
            <w:r w:rsidRPr="00D84F06">
              <w:rPr>
                <w:sz w:val="22"/>
                <w:szCs w:val="22"/>
              </w:rPr>
              <w:t xml:space="preserve"> </w:t>
            </w:r>
            <w:proofErr w:type="spellStart"/>
            <w:r w:rsidRPr="00D84F06">
              <w:rPr>
                <w:sz w:val="22"/>
                <w:szCs w:val="22"/>
              </w:rPr>
              <w:t>мешовите</w:t>
            </w:r>
            <w:proofErr w:type="spellEnd"/>
            <w:r w:rsidRPr="00D84F06">
              <w:rPr>
                <w:sz w:val="22"/>
                <w:szCs w:val="22"/>
              </w:rPr>
              <w:t xml:space="preserve"> </w:t>
            </w:r>
            <w:proofErr w:type="spellStart"/>
            <w:r w:rsidRPr="00D84F06">
              <w:rPr>
                <w:sz w:val="22"/>
                <w:szCs w:val="22"/>
              </w:rPr>
              <w:t>шуме</w:t>
            </w:r>
            <w:proofErr w:type="spellEnd"/>
            <w:r w:rsidRPr="00D84F06">
              <w:rPr>
                <w:sz w:val="22"/>
                <w:szCs w:val="22"/>
              </w:rPr>
              <w:t xml:space="preserve"> ОТЛ</w:t>
            </w:r>
          </w:p>
        </w:tc>
        <w:tc>
          <w:tcPr>
            <w:tcW w:w="1104" w:type="dxa"/>
            <w:tcBorders>
              <w:top w:val="nil"/>
              <w:left w:val="nil"/>
              <w:bottom w:val="single" w:sz="4" w:space="0" w:color="auto"/>
              <w:right w:val="single" w:sz="4" w:space="0" w:color="auto"/>
            </w:tcBorders>
            <w:noWrap/>
            <w:vAlign w:val="center"/>
          </w:tcPr>
          <w:p w14:paraId="1993A30E" w14:textId="1811B3AE" w:rsidR="00D76B34" w:rsidRPr="00D76B34" w:rsidRDefault="00D76B34" w:rsidP="00D76B34">
            <w:pPr>
              <w:jc w:val="right"/>
              <w:rPr>
                <w:color w:val="000000"/>
                <w:sz w:val="22"/>
                <w:szCs w:val="22"/>
                <w:highlight w:val="yellow"/>
              </w:rPr>
            </w:pPr>
            <w:r w:rsidRPr="00D76B34">
              <w:rPr>
                <w:color w:val="000000"/>
                <w:sz w:val="22"/>
                <w:szCs w:val="22"/>
              </w:rPr>
              <w:t>378,16</w:t>
            </w:r>
          </w:p>
        </w:tc>
        <w:tc>
          <w:tcPr>
            <w:tcW w:w="880" w:type="dxa"/>
            <w:tcBorders>
              <w:top w:val="nil"/>
              <w:left w:val="nil"/>
              <w:bottom w:val="single" w:sz="4" w:space="0" w:color="auto"/>
              <w:right w:val="single" w:sz="4" w:space="0" w:color="auto"/>
            </w:tcBorders>
            <w:noWrap/>
            <w:vAlign w:val="center"/>
          </w:tcPr>
          <w:p w14:paraId="4FE31BEA" w14:textId="40DE05E2" w:rsidR="00D76B34" w:rsidRPr="00D76B34" w:rsidRDefault="00D76B34" w:rsidP="00D76B34">
            <w:pPr>
              <w:jc w:val="right"/>
              <w:rPr>
                <w:color w:val="000000"/>
                <w:sz w:val="22"/>
                <w:szCs w:val="22"/>
                <w:highlight w:val="yellow"/>
              </w:rPr>
            </w:pPr>
            <w:r w:rsidRPr="00D76B34">
              <w:rPr>
                <w:color w:val="000000"/>
                <w:sz w:val="22"/>
                <w:szCs w:val="22"/>
              </w:rPr>
              <w:t>10,4</w:t>
            </w:r>
          </w:p>
        </w:tc>
        <w:tc>
          <w:tcPr>
            <w:tcW w:w="1246" w:type="dxa"/>
            <w:tcBorders>
              <w:top w:val="nil"/>
              <w:left w:val="nil"/>
              <w:bottom w:val="single" w:sz="4" w:space="0" w:color="auto"/>
              <w:right w:val="single" w:sz="4" w:space="0" w:color="auto"/>
            </w:tcBorders>
            <w:noWrap/>
            <w:vAlign w:val="center"/>
          </w:tcPr>
          <w:p w14:paraId="56B2B2F4" w14:textId="7A5F795D" w:rsidR="00D76B34" w:rsidRPr="00D76B34" w:rsidRDefault="00D76B34" w:rsidP="00D76B34">
            <w:pPr>
              <w:jc w:val="right"/>
              <w:rPr>
                <w:color w:val="000000"/>
                <w:sz w:val="22"/>
                <w:szCs w:val="22"/>
                <w:highlight w:val="yellow"/>
              </w:rPr>
            </w:pPr>
            <w:r w:rsidRPr="00D76B34">
              <w:rPr>
                <w:color w:val="000000"/>
                <w:sz w:val="22"/>
                <w:szCs w:val="22"/>
              </w:rPr>
              <w:t>88.873,3</w:t>
            </w:r>
          </w:p>
        </w:tc>
        <w:tc>
          <w:tcPr>
            <w:tcW w:w="880" w:type="dxa"/>
            <w:tcBorders>
              <w:top w:val="nil"/>
              <w:left w:val="nil"/>
              <w:bottom w:val="single" w:sz="4" w:space="0" w:color="auto"/>
              <w:right w:val="single" w:sz="4" w:space="0" w:color="auto"/>
            </w:tcBorders>
            <w:noWrap/>
            <w:vAlign w:val="center"/>
          </w:tcPr>
          <w:p w14:paraId="20881767" w14:textId="48007ADA" w:rsidR="00D76B34" w:rsidRPr="00D76B34" w:rsidRDefault="00D76B34" w:rsidP="00D76B34">
            <w:pPr>
              <w:jc w:val="right"/>
              <w:rPr>
                <w:color w:val="000000"/>
                <w:sz w:val="22"/>
                <w:szCs w:val="22"/>
                <w:highlight w:val="yellow"/>
              </w:rPr>
            </w:pPr>
            <w:r w:rsidRPr="00D76B34">
              <w:rPr>
                <w:color w:val="000000"/>
                <w:sz w:val="22"/>
                <w:szCs w:val="22"/>
              </w:rPr>
              <w:t>9,5</w:t>
            </w:r>
          </w:p>
        </w:tc>
        <w:tc>
          <w:tcPr>
            <w:tcW w:w="880" w:type="dxa"/>
            <w:tcBorders>
              <w:top w:val="nil"/>
              <w:left w:val="nil"/>
              <w:bottom w:val="single" w:sz="4" w:space="0" w:color="auto"/>
              <w:right w:val="single" w:sz="4" w:space="0" w:color="auto"/>
            </w:tcBorders>
            <w:noWrap/>
            <w:vAlign w:val="center"/>
          </w:tcPr>
          <w:p w14:paraId="1FF69F50" w14:textId="250F22B6" w:rsidR="00D76B34" w:rsidRPr="00D76B34" w:rsidRDefault="00D76B34" w:rsidP="00D76B34">
            <w:pPr>
              <w:jc w:val="right"/>
              <w:rPr>
                <w:color w:val="000000"/>
                <w:sz w:val="22"/>
                <w:szCs w:val="22"/>
                <w:highlight w:val="yellow"/>
              </w:rPr>
            </w:pPr>
            <w:r w:rsidRPr="00D76B34">
              <w:rPr>
                <w:color w:val="000000"/>
                <w:sz w:val="22"/>
                <w:szCs w:val="22"/>
              </w:rPr>
              <w:t>235,0</w:t>
            </w:r>
          </w:p>
        </w:tc>
        <w:tc>
          <w:tcPr>
            <w:tcW w:w="1075" w:type="dxa"/>
            <w:tcBorders>
              <w:top w:val="nil"/>
              <w:left w:val="nil"/>
              <w:bottom w:val="single" w:sz="4" w:space="0" w:color="auto"/>
              <w:right w:val="single" w:sz="4" w:space="0" w:color="auto"/>
            </w:tcBorders>
            <w:noWrap/>
            <w:vAlign w:val="center"/>
          </w:tcPr>
          <w:p w14:paraId="534A922F" w14:textId="0C584BD9" w:rsidR="00D76B34" w:rsidRPr="00D76B34" w:rsidRDefault="00D76B34" w:rsidP="00D76B34">
            <w:pPr>
              <w:jc w:val="right"/>
              <w:rPr>
                <w:color w:val="000000"/>
                <w:sz w:val="22"/>
                <w:szCs w:val="22"/>
                <w:highlight w:val="yellow"/>
              </w:rPr>
            </w:pPr>
            <w:r w:rsidRPr="00D76B34">
              <w:rPr>
                <w:color w:val="000000"/>
                <w:sz w:val="22"/>
                <w:szCs w:val="22"/>
              </w:rPr>
              <w:t>1.497,9</w:t>
            </w:r>
          </w:p>
        </w:tc>
        <w:tc>
          <w:tcPr>
            <w:tcW w:w="880" w:type="dxa"/>
            <w:tcBorders>
              <w:top w:val="nil"/>
              <w:left w:val="nil"/>
              <w:bottom w:val="single" w:sz="4" w:space="0" w:color="auto"/>
              <w:right w:val="single" w:sz="4" w:space="0" w:color="auto"/>
            </w:tcBorders>
            <w:noWrap/>
            <w:vAlign w:val="center"/>
          </w:tcPr>
          <w:p w14:paraId="6ED6F1E8" w14:textId="08792D00" w:rsidR="00D76B34" w:rsidRPr="00D76B34" w:rsidRDefault="00D76B34" w:rsidP="00D76B34">
            <w:pPr>
              <w:jc w:val="right"/>
              <w:rPr>
                <w:color w:val="000000"/>
                <w:sz w:val="22"/>
                <w:szCs w:val="22"/>
                <w:highlight w:val="yellow"/>
              </w:rPr>
            </w:pPr>
            <w:r w:rsidRPr="00D76B34">
              <w:rPr>
                <w:color w:val="000000"/>
                <w:sz w:val="22"/>
                <w:szCs w:val="22"/>
              </w:rPr>
              <w:t>6,4</w:t>
            </w:r>
          </w:p>
        </w:tc>
        <w:tc>
          <w:tcPr>
            <w:tcW w:w="880" w:type="dxa"/>
            <w:tcBorders>
              <w:top w:val="nil"/>
              <w:left w:val="nil"/>
              <w:bottom w:val="single" w:sz="4" w:space="0" w:color="auto"/>
              <w:right w:val="single" w:sz="4" w:space="0" w:color="auto"/>
            </w:tcBorders>
            <w:noWrap/>
            <w:vAlign w:val="center"/>
          </w:tcPr>
          <w:p w14:paraId="470B5382" w14:textId="03FE7B3A" w:rsidR="00D76B34" w:rsidRPr="00D76B34" w:rsidRDefault="00D76B34" w:rsidP="00D76B34">
            <w:pPr>
              <w:jc w:val="right"/>
              <w:rPr>
                <w:color w:val="000000"/>
                <w:sz w:val="22"/>
                <w:szCs w:val="22"/>
                <w:highlight w:val="yellow"/>
              </w:rPr>
            </w:pPr>
            <w:r w:rsidRPr="00D76B34">
              <w:rPr>
                <w:color w:val="000000"/>
                <w:sz w:val="22"/>
                <w:szCs w:val="22"/>
              </w:rPr>
              <w:t>4,0</w:t>
            </w:r>
          </w:p>
        </w:tc>
        <w:tc>
          <w:tcPr>
            <w:tcW w:w="1150" w:type="dxa"/>
            <w:tcBorders>
              <w:top w:val="nil"/>
              <w:left w:val="nil"/>
              <w:bottom w:val="single" w:sz="4" w:space="0" w:color="auto"/>
              <w:right w:val="single" w:sz="4" w:space="0" w:color="auto"/>
            </w:tcBorders>
            <w:noWrap/>
            <w:vAlign w:val="center"/>
          </w:tcPr>
          <w:p w14:paraId="188F7061" w14:textId="65EFA3F4" w:rsidR="00D76B34" w:rsidRPr="00D76B34" w:rsidRDefault="00D76B34" w:rsidP="00D76B34">
            <w:pPr>
              <w:jc w:val="right"/>
              <w:rPr>
                <w:color w:val="000000"/>
                <w:sz w:val="22"/>
                <w:szCs w:val="22"/>
                <w:highlight w:val="yellow"/>
              </w:rPr>
            </w:pPr>
            <w:r w:rsidRPr="00D76B34">
              <w:rPr>
                <w:color w:val="000000"/>
                <w:sz w:val="22"/>
                <w:szCs w:val="22"/>
              </w:rPr>
              <w:t>1,7</w:t>
            </w:r>
          </w:p>
        </w:tc>
      </w:tr>
      <w:tr w:rsidR="00D76B34" w:rsidRPr="003D7D48" w14:paraId="24694F12" w14:textId="77777777" w:rsidTr="00D76B34">
        <w:trPr>
          <w:trHeight w:val="315"/>
        </w:trPr>
        <w:tc>
          <w:tcPr>
            <w:tcW w:w="7655" w:type="dxa"/>
            <w:tcBorders>
              <w:top w:val="nil"/>
              <w:left w:val="single" w:sz="4" w:space="0" w:color="auto"/>
              <w:bottom w:val="single" w:sz="4" w:space="0" w:color="auto"/>
              <w:right w:val="single" w:sz="4" w:space="0" w:color="auto"/>
            </w:tcBorders>
            <w:noWrap/>
            <w:hideMark/>
          </w:tcPr>
          <w:p w14:paraId="454BE4D8" w14:textId="3EFF881A" w:rsidR="00D76B34" w:rsidRPr="00D84F06" w:rsidRDefault="00D76B34" w:rsidP="00D76B34">
            <w:pPr>
              <w:jc w:val="left"/>
              <w:rPr>
                <w:color w:val="000000"/>
                <w:sz w:val="22"/>
                <w:szCs w:val="22"/>
                <w:highlight w:val="yellow"/>
                <w:lang w:val="sr-Latn-RS" w:eastAsia="sr-Latn-RS"/>
              </w:rPr>
            </w:pPr>
            <w:r w:rsidRPr="00D84F06">
              <w:rPr>
                <w:sz w:val="22"/>
                <w:szCs w:val="22"/>
              </w:rPr>
              <w:t xml:space="preserve">2820, </w:t>
            </w:r>
            <w:proofErr w:type="spellStart"/>
            <w:r w:rsidRPr="00D84F06">
              <w:rPr>
                <w:sz w:val="22"/>
                <w:szCs w:val="22"/>
              </w:rPr>
              <w:t>Изданачке</w:t>
            </w:r>
            <w:proofErr w:type="spellEnd"/>
            <w:r w:rsidRPr="00D84F06">
              <w:rPr>
                <w:sz w:val="22"/>
                <w:szCs w:val="22"/>
              </w:rPr>
              <w:t xml:space="preserve"> </w:t>
            </w:r>
            <w:proofErr w:type="spellStart"/>
            <w:r w:rsidRPr="00D84F06">
              <w:rPr>
                <w:sz w:val="22"/>
                <w:szCs w:val="22"/>
              </w:rPr>
              <w:t>мешовите</w:t>
            </w:r>
            <w:proofErr w:type="spellEnd"/>
            <w:r w:rsidRPr="00D84F06">
              <w:rPr>
                <w:sz w:val="22"/>
                <w:szCs w:val="22"/>
              </w:rPr>
              <w:t xml:space="preserve"> </w:t>
            </w:r>
            <w:proofErr w:type="spellStart"/>
            <w:r w:rsidRPr="00D84F06">
              <w:rPr>
                <w:sz w:val="22"/>
                <w:szCs w:val="22"/>
              </w:rPr>
              <w:t>шуме</w:t>
            </w:r>
            <w:proofErr w:type="spellEnd"/>
            <w:r w:rsidRPr="00D84F06">
              <w:rPr>
                <w:sz w:val="22"/>
                <w:szCs w:val="22"/>
              </w:rPr>
              <w:t xml:space="preserve"> ОТЛ</w:t>
            </w:r>
          </w:p>
        </w:tc>
        <w:tc>
          <w:tcPr>
            <w:tcW w:w="1104" w:type="dxa"/>
            <w:tcBorders>
              <w:top w:val="nil"/>
              <w:left w:val="nil"/>
              <w:bottom w:val="single" w:sz="4" w:space="0" w:color="auto"/>
              <w:right w:val="single" w:sz="4" w:space="0" w:color="auto"/>
            </w:tcBorders>
            <w:noWrap/>
            <w:vAlign w:val="center"/>
            <w:hideMark/>
          </w:tcPr>
          <w:p w14:paraId="0B97147A" w14:textId="66ED3395" w:rsidR="00D76B34" w:rsidRPr="00D76B34" w:rsidRDefault="00D76B34" w:rsidP="00D76B34">
            <w:pPr>
              <w:jc w:val="right"/>
              <w:rPr>
                <w:color w:val="000000"/>
                <w:sz w:val="22"/>
                <w:szCs w:val="22"/>
                <w:highlight w:val="yellow"/>
                <w:lang w:val="sr-Latn-RS" w:eastAsia="sr-Latn-RS"/>
              </w:rPr>
            </w:pPr>
            <w:r w:rsidRPr="00D76B34">
              <w:rPr>
                <w:color w:val="000000"/>
                <w:sz w:val="22"/>
                <w:szCs w:val="22"/>
              </w:rPr>
              <w:t>23,32</w:t>
            </w:r>
          </w:p>
        </w:tc>
        <w:tc>
          <w:tcPr>
            <w:tcW w:w="880" w:type="dxa"/>
            <w:tcBorders>
              <w:top w:val="nil"/>
              <w:left w:val="nil"/>
              <w:bottom w:val="single" w:sz="4" w:space="0" w:color="auto"/>
              <w:right w:val="single" w:sz="4" w:space="0" w:color="auto"/>
            </w:tcBorders>
            <w:noWrap/>
            <w:vAlign w:val="center"/>
            <w:hideMark/>
          </w:tcPr>
          <w:p w14:paraId="3DF95646" w14:textId="2D37AC7F" w:rsidR="00D76B34" w:rsidRPr="00D76B34" w:rsidRDefault="00D76B34" w:rsidP="00D76B34">
            <w:pPr>
              <w:jc w:val="right"/>
              <w:rPr>
                <w:color w:val="000000"/>
                <w:sz w:val="22"/>
                <w:szCs w:val="22"/>
                <w:highlight w:val="yellow"/>
                <w:lang w:val="sr-Latn-RS" w:eastAsia="sr-Latn-RS"/>
              </w:rPr>
            </w:pPr>
            <w:r w:rsidRPr="00D76B34">
              <w:rPr>
                <w:color w:val="000000"/>
                <w:sz w:val="22"/>
                <w:szCs w:val="22"/>
              </w:rPr>
              <w:t>0,6</w:t>
            </w:r>
          </w:p>
        </w:tc>
        <w:tc>
          <w:tcPr>
            <w:tcW w:w="1246" w:type="dxa"/>
            <w:tcBorders>
              <w:top w:val="nil"/>
              <w:left w:val="nil"/>
              <w:bottom w:val="single" w:sz="4" w:space="0" w:color="auto"/>
              <w:right w:val="single" w:sz="4" w:space="0" w:color="auto"/>
            </w:tcBorders>
            <w:noWrap/>
            <w:vAlign w:val="center"/>
            <w:hideMark/>
          </w:tcPr>
          <w:p w14:paraId="216F9FFC" w14:textId="1FC532A9" w:rsidR="00D76B34" w:rsidRPr="00D76B34" w:rsidRDefault="00D76B34" w:rsidP="00D76B34">
            <w:pPr>
              <w:jc w:val="right"/>
              <w:rPr>
                <w:color w:val="000000"/>
                <w:sz w:val="22"/>
                <w:szCs w:val="22"/>
                <w:highlight w:val="yellow"/>
                <w:lang w:val="sr-Latn-RS" w:eastAsia="sr-Latn-RS"/>
              </w:rPr>
            </w:pPr>
            <w:r w:rsidRPr="00D76B34">
              <w:rPr>
                <w:color w:val="000000"/>
                <w:sz w:val="22"/>
                <w:szCs w:val="22"/>
              </w:rPr>
              <w:t>8.638,6</w:t>
            </w:r>
          </w:p>
        </w:tc>
        <w:tc>
          <w:tcPr>
            <w:tcW w:w="880" w:type="dxa"/>
            <w:tcBorders>
              <w:top w:val="nil"/>
              <w:left w:val="nil"/>
              <w:bottom w:val="single" w:sz="4" w:space="0" w:color="auto"/>
              <w:right w:val="single" w:sz="4" w:space="0" w:color="auto"/>
            </w:tcBorders>
            <w:noWrap/>
            <w:vAlign w:val="center"/>
            <w:hideMark/>
          </w:tcPr>
          <w:p w14:paraId="5259573E" w14:textId="725E8FA8" w:rsidR="00D76B34" w:rsidRPr="00D76B34" w:rsidRDefault="00D76B34" w:rsidP="00D76B34">
            <w:pPr>
              <w:jc w:val="right"/>
              <w:rPr>
                <w:color w:val="000000"/>
                <w:sz w:val="22"/>
                <w:szCs w:val="22"/>
                <w:highlight w:val="yellow"/>
                <w:lang w:val="sr-Latn-RS" w:eastAsia="sr-Latn-RS"/>
              </w:rPr>
            </w:pPr>
            <w:r w:rsidRPr="00D76B34">
              <w:rPr>
                <w:color w:val="000000"/>
                <w:sz w:val="22"/>
                <w:szCs w:val="22"/>
              </w:rPr>
              <w:t>0,9</w:t>
            </w:r>
          </w:p>
        </w:tc>
        <w:tc>
          <w:tcPr>
            <w:tcW w:w="880" w:type="dxa"/>
            <w:tcBorders>
              <w:top w:val="nil"/>
              <w:left w:val="nil"/>
              <w:bottom w:val="single" w:sz="4" w:space="0" w:color="auto"/>
              <w:right w:val="single" w:sz="4" w:space="0" w:color="auto"/>
            </w:tcBorders>
            <w:noWrap/>
            <w:vAlign w:val="center"/>
            <w:hideMark/>
          </w:tcPr>
          <w:p w14:paraId="4874D76A" w14:textId="6C5A133C" w:rsidR="00D76B34" w:rsidRPr="00D76B34" w:rsidRDefault="00D76B34" w:rsidP="00D76B34">
            <w:pPr>
              <w:jc w:val="right"/>
              <w:rPr>
                <w:color w:val="000000"/>
                <w:sz w:val="22"/>
                <w:szCs w:val="22"/>
                <w:highlight w:val="yellow"/>
                <w:lang w:val="sr-Latn-RS" w:eastAsia="sr-Latn-RS"/>
              </w:rPr>
            </w:pPr>
            <w:r w:rsidRPr="00D76B34">
              <w:rPr>
                <w:color w:val="000000"/>
                <w:sz w:val="22"/>
                <w:szCs w:val="22"/>
              </w:rPr>
              <w:t>370,4</w:t>
            </w:r>
          </w:p>
        </w:tc>
        <w:tc>
          <w:tcPr>
            <w:tcW w:w="1075" w:type="dxa"/>
            <w:tcBorders>
              <w:top w:val="nil"/>
              <w:left w:val="nil"/>
              <w:bottom w:val="single" w:sz="4" w:space="0" w:color="auto"/>
              <w:right w:val="single" w:sz="4" w:space="0" w:color="auto"/>
            </w:tcBorders>
            <w:noWrap/>
            <w:vAlign w:val="center"/>
            <w:hideMark/>
          </w:tcPr>
          <w:p w14:paraId="4578DAF2" w14:textId="7472AED9" w:rsidR="00D76B34" w:rsidRPr="00D76B34" w:rsidRDefault="00D76B34" w:rsidP="00D76B34">
            <w:pPr>
              <w:jc w:val="right"/>
              <w:rPr>
                <w:color w:val="000000"/>
                <w:sz w:val="22"/>
                <w:szCs w:val="22"/>
                <w:highlight w:val="yellow"/>
                <w:lang w:val="sr-Latn-RS" w:eastAsia="sr-Latn-RS"/>
              </w:rPr>
            </w:pPr>
            <w:r w:rsidRPr="00D76B34">
              <w:rPr>
                <w:color w:val="000000"/>
                <w:sz w:val="22"/>
                <w:szCs w:val="22"/>
              </w:rPr>
              <w:t>145,1</w:t>
            </w:r>
          </w:p>
        </w:tc>
        <w:tc>
          <w:tcPr>
            <w:tcW w:w="880" w:type="dxa"/>
            <w:tcBorders>
              <w:top w:val="nil"/>
              <w:left w:val="nil"/>
              <w:bottom w:val="single" w:sz="4" w:space="0" w:color="auto"/>
              <w:right w:val="single" w:sz="4" w:space="0" w:color="auto"/>
            </w:tcBorders>
            <w:noWrap/>
            <w:vAlign w:val="center"/>
            <w:hideMark/>
          </w:tcPr>
          <w:p w14:paraId="48743CCC" w14:textId="230D65AD" w:rsidR="00D76B34" w:rsidRPr="00D76B34" w:rsidRDefault="00D76B34" w:rsidP="00D76B34">
            <w:pPr>
              <w:jc w:val="right"/>
              <w:rPr>
                <w:color w:val="000000"/>
                <w:sz w:val="22"/>
                <w:szCs w:val="22"/>
                <w:highlight w:val="yellow"/>
                <w:lang w:val="sr-Latn-RS" w:eastAsia="sr-Latn-RS"/>
              </w:rPr>
            </w:pPr>
            <w:r w:rsidRPr="00D76B34">
              <w:rPr>
                <w:color w:val="000000"/>
                <w:sz w:val="22"/>
                <w:szCs w:val="22"/>
              </w:rPr>
              <w:t>0,6</w:t>
            </w:r>
          </w:p>
        </w:tc>
        <w:tc>
          <w:tcPr>
            <w:tcW w:w="880" w:type="dxa"/>
            <w:tcBorders>
              <w:top w:val="nil"/>
              <w:left w:val="nil"/>
              <w:bottom w:val="single" w:sz="4" w:space="0" w:color="auto"/>
              <w:right w:val="single" w:sz="4" w:space="0" w:color="auto"/>
            </w:tcBorders>
            <w:noWrap/>
            <w:vAlign w:val="center"/>
            <w:hideMark/>
          </w:tcPr>
          <w:p w14:paraId="2E4D3182" w14:textId="7B270A18" w:rsidR="00D76B34" w:rsidRPr="00D76B34" w:rsidRDefault="00D76B34" w:rsidP="00D76B34">
            <w:pPr>
              <w:jc w:val="right"/>
              <w:rPr>
                <w:color w:val="000000"/>
                <w:sz w:val="22"/>
                <w:szCs w:val="22"/>
                <w:highlight w:val="yellow"/>
                <w:lang w:val="sr-Latn-RS" w:eastAsia="sr-Latn-RS"/>
              </w:rPr>
            </w:pPr>
            <w:r w:rsidRPr="00D76B34">
              <w:rPr>
                <w:color w:val="000000"/>
                <w:sz w:val="22"/>
                <w:szCs w:val="22"/>
              </w:rPr>
              <w:t>6,2</w:t>
            </w:r>
          </w:p>
        </w:tc>
        <w:tc>
          <w:tcPr>
            <w:tcW w:w="1150" w:type="dxa"/>
            <w:tcBorders>
              <w:top w:val="nil"/>
              <w:left w:val="nil"/>
              <w:bottom w:val="single" w:sz="4" w:space="0" w:color="auto"/>
              <w:right w:val="single" w:sz="4" w:space="0" w:color="auto"/>
            </w:tcBorders>
            <w:noWrap/>
            <w:vAlign w:val="center"/>
            <w:hideMark/>
          </w:tcPr>
          <w:p w14:paraId="62710212" w14:textId="5DD3A3E1" w:rsidR="00D76B34" w:rsidRPr="00D76B34" w:rsidRDefault="00D76B34" w:rsidP="00D76B34">
            <w:pPr>
              <w:jc w:val="right"/>
              <w:rPr>
                <w:color w:val="000000"/>
                <w:sz w:val="22"/>
                <w:szCs w:val="22"/>
                <w:highlight w:val="yellow"/>
                <w:lang w:val="sr-Latn-RS" w:eastAsia="sr-Latn-RS"/>
              </w:rPr>
            </w:pPr>
            <w:r w:rsidRPr="00D76B34">
              <w:rPr>
                <w:color w:val="000000"/>
                <w:sz w:val="22"/>
                <w:szCs w:val="22"/>
              </w:rPr>
              <w:t>1,7</w:t>
            </w:r>
          </w:p>
        </w:tc>
      </w:tr>
      <w:tr w:rsidR="00D76B34" w:rsidRPr="003D7D48" w14:paraId="40B9E0F9" w14:textId="77777777" w:rsidTr="00D76B34">
        <w:trPr>
          <w:trHeight w:val="315"/>
        </w:trPr>
        <w:tc>
          <w:tcPr>
            <w:tcW w:w="7655" w:type="dxa"/>
            <w:tcBorders>
              <w:top w:val="nil"/>
              <w:left w:val="single" w:sz="4" w:space="0" w:color="auto"/>
              <w:bottom w:val="single" w:sz="4" w:space="0" w:color="auto"/>
              <w:right w:val="single" w:sz="4" w:space="0" w:color="auto"/>
            </w:tcBorders>
            <w:noWrap/>
            <w:hideMark/>
          </w:tcPr>
          <w:p w14:paraId="770B39E8" w14:textId="7469FD0B" w:rsidR="00D76B34" w:rsidRPr="00D84F06" w:rsidRDefault="00D76B34" w:rsidP="00D76B34">
            <w:pPr>
              <w:jc w:val="left"/>
              <w:rPr>
                <w:color w:val="000000"/>
                <w:sz w:val="22"/>
                <w:szCs w:val="22"/>
                <w:highlight w:val="yellow"/>
                <w:lang w:val="sr-Latn-RS" w:eastAsia="sr-Latn-RS"/>
              </w:rPr>
            </w:pPr>
            <w:r w:rsidRPr="00D84F06">
              <w:rPr>
                <w:sz w:val="22"/>
                <w:szCs w:val="22"/>
              </w:rPr>
              <w:t xml:space="preserve">2920, </w:t>
            </w:r>
            <w:proofErr w:type="spellStart"/>
            <w:r w:rsidRPr="00D84F06">
              <w:rPr>
                <w:sz w:val="22"/>
                <w:szCs w:val="22"/>
              </w:rPr>
              <w:t>Изданачке</w:t>
            </w:r>
            <w:proofErr w:type="spellEnd"/>
            <w:r w:rsidRPr="00D84F06">
              <w:rPr>
                <w:sz w:val="22"/>
                <w:szCs w:val="22"/>
              </w:rPr>
              <w:t xml:space="preserve"> </w:t>
            </w:r>
            <w:proofErr w:type="spellStart"/>
            <w:r w:rsidRPr="00D84F06">
              <w:rPr>
                <w:sz w:val="22"/>
                <w:szCs w:val="22"/>
              </w:rPr>
              <w:t>мешовите</w:t>
            </w:r>
            <w:proofErr w:type="spellEnd"/>
            <w:r w:rsidRPr="00D84F06">
              <w:rPr>
                <w:sz w:val="22"/>
                <w:szCs w:val="22"/>
              </w:rPr>
              <w:t xml:space="preserve"> </w:t>
            </w:r>
            <w:proofErr w:type="spellStart"/>
            <w:r w:rsidRPr="00D84F06">
              <w:rPr>
                <w:sz w:val="22"/>
                <w:szCs w:val="22"/>
              </w:rPr>
              <w:t>шуме</w:t>
            </w:r>
            <w:proofErr w:type="spellEnd"/>
            <w:r w:rsidRPr="00D84F06">
              <w:rPr>
                <w:sz w:val="22"/>
                <w:szCs w:val="22"/>
              </w:rPr>
              <w:t xml:space="preserve"> </w:t>
            </w:r>
            <w:proofErr w:type="spellStart"/>
            <w:r w:rsidRPr="00D84F06">
              <w:rPr>
                <w:sz w:val="22"/>
                <w:szCs w:val="22"/>
              </w:rPr>
              <w:t>багрема</w:t>
            </w:r>
            <w:proofErr w:type="spellEnd"/>
          </w:p>
        </w:tc>
        <w:tc>
          <w:tcPr>
            <w:tcW w:w="1104" w:type="dxa"/>
            <w:tcBorders>
              <w:top w:val="nil"/>
              <w:left w:val="nil"/>
              <w:bottom w:val="single" w:sz="4" w:space="0" w:color="auto"/>
              <w:right w:val="single" w:sz="4" w:space="0" w:color="auto"/>
            </w:tcBorders>
            <w:noWrap/>
            <w:vAlign w:val="center"/>
            <w:hideMark/>
          </w:tcPr>
          <w:p w14:paraId="04B9675B" w14:textId="705CD629" w:rsidR="00D76B34" w:rsidRPr="00D76B34" w:rsidRDefault="00D76B34" w:rsidP="00D76B34">
            <w:pPr>
              <w:jc w:val="right"/>
              <w:rPr>
                <w:color w:val="000000"/>
                <w:sz w:val="22"/>
                <w:szCs w:val="22"/>
                <w:highlight w:val="yellow"/>
                <w:lang w:val="sr-Latn-RS" w:eastAsia="sr-Latn-RS"/>
              </w:rPr>
            </w:pPr>
            <w:r w:rsidRPr="00D76B34">
              <w:rPr>
                <w:color w:val="000000"/>
                <w:sz w:val="22"/>
                <w:szCs w:val="22"/>
              </w:rPr>
              <w:t>3,29</w:t>
            </w:r>
          </w:p>
        </w:tc>
        <w:tc>
          <w:tcPr>
            <w:tcW w:w="880" w:type="dxa"/>
            <w:tcBorders>
              <w:top w:val="nil"/>
              <w:left w:val="nil"/>
              <w:bottom w:val="single" w:sz="4" w:space="0" w:color="auto"/>
              <w:right w:val="single" w:sz="4" w:space="0" w:color="auto"/>
            </w:tcBorders>
            <w:noWrap/>
            <w:vAlign w:val="center"/>
            <w:hideMark/>
          </w:tcPr>
          <w:p w14:paraId="57BEBB17" w14:textId="35BE23E5" w:rsidR="00D76B34" w:rsidRPr="00D76B34" w:rsidRDefault="00D76B34" w:rsidP="00D76B34">
            <w:pPr>
              <w:jc w:val="right"/>
              <w:rPr>
                <w:color w:val="000000"/>
                <w:sz w:val="22"/>
                <w:szCs w:val="22"/>
                <w:highlight w:val="yellow"/>
                <w:lang w:val="sr-Latn-RS" w:eastAsia="sr-Latn-RS"/>
              </w:rPr>
            </w:pPr>
            <w:r w:rsidRPr="00D76B34">
              <w:rPr>
                <w:color w:val="000000"/>
                <w:sz w:val="22"/>
                <w:szCs w:val="22"/>
              </w:rPr>
              <w:t>0,1</w:t>
            </w:r>
          </w:p>
        </w:tc>
        <w:tc>
          <w:tcPr>
            <w:tcW w:w="1246" w:type="dxa"/>
            <w:tcBorders>
              <w:top w:val="nil"/>
              <w:left w:val="nil"/>
              <w:bottom w:val="single" w:sz="4" w:space="0" w:color="auto"/>
              <w:right w:val="single" w:sz="4" w:space="0" w:color="auto"/>
            </w:tcBorders>
            <w:noWrap/>
            <w:vAlign w:val="center"/>
            <w:hideMark/>
          </w:tcPr>
          <w:p w14:paraId="4B1C4190" w14:textId="2AD2BD28" w:rsidR="00D76B34" w:rsidRPr="00D76B34" w:rsidRDefault="00D76B34" w:rsidP="00D76B34">
            <w:pPr>
              <w:jc w:val="right"/>
              <w:rPr>
                <w:color w:val="000000"/>
                <w:sz w:val="22"/>
                <w:szCs w:val="22"/>
                <w:highlight w:val="yellow"/>
                <w:lang w:val="sr-Latn-RS" w:eastAsia="sr-Latn-RS"/>
              </w:rPr>
            </w:pPr>
            <w:r w:rsidRPr="00D76B34">
              <w:rPr>
                <w:color w:val="000000"/>
                <w:sz w:val="22"/>
                <w:szCs w:val="22"/>
              </w:rPr>
              <w:t>590,4</w:t>
            </w:r>
          </w:p>
        </w:tc>
        <w:tc>
          <w:tcPr>
            <w:tcW w:w="880" w:type="dxa"/>
            <w:tcBorders>
              <w:top w:val="nil"/>
              <w:left w:val="nil"/>
              <w:bottom w:val="single" w:sz="4" w:space="0" w:color="auto"/>
              <w:right w:val="single" w:sz="4" w:space="0" w:color="auto"/>
            </w:tcBorders>
            <w:noWrap/>
            <w:vAlign w:val="center"/>
            <w:hideMark/>
          </w:tcPr>
          <w:p w14:paraId="160C13D9" w14:textId="73E657FC" w:rsidR="00D76B34" w:rsidRPr="00D76B34" w:rsidRDefault="00D76B34" w:rsidP="00D76B34">
            <w:pPr>
              <w:jc w:val="right"/>
              <w:rPr>
                <w:color w:val="000000"/>
                <w:sz w:val="22"/>
                <w:szCs w:val="22"/>
                <w:highlight w:val="yellow"/>
                <w:lang w:val="sr-Latn-RS" w:eastAsia="sr-Latn-RS"/>
              </w:rPr>
            </w:pPr>
            <w:r w:rsidRPr="00D76B34">
              <w:rPr>
                <w:color w:val="000000"/>
                <w:sz w:val="22"/>
                <w:szCs w:val="22"/>
              </w:rPr>
              <w:t>0,1</w:t>
            </w:r>
          </w:p>
        </w:tc>
        <w:tc>
          <w:tcPr>
            <w:tcW w:w="880" w:type="dxa"/>
            <w:tcBorders>
              <w:top w:val="nil"/>
              <w:left w:val="nil"/>
              <w:bottom w:val="single" w:sz="4" w:space="0" w:color="auto"/>
              <w:right w:val="single" w:sz="4" w:space="0" w:color="auto"/>
            </w:tcBorders>
            <w:noWrap/>
            <w:vAlign w:val="center"/>
            <w:hideMark/>
          </w:tcPr>
          <w:p w14:paraId="686219D6" w14:textId="7A79D653" w:rsidR="00D76B34" w:rsidRPr="00D76B34" w:rsidRDefault="00D76B34" w:rsidP="00D76B34">
            <w:pPr>
              <w:jc w:val="right"/>
              <w:rPr>
                <w:color w:val="000000"/>
                <w:sz w:val="22"/>
                <w:szCs w:val="22"/>
                <w:highlight w:val="yellow"/>
                <w:lang w:val="sr-Latn-RS" w:eastAsia="sr-Latn-RS"/>
              </w:rPr>
            </w:pPr>
            <w:r w:rsidRPr="00D76B34">
              <w:rPr>
                <w:color w:val="000000"/>
                <w:sz w:val="22"/>
                <w:szCs w:val="22"/>
              </w:rPr>
              <w:t>179,4</w:t>
            </w:r>
          </w:p>
        </w:tc>
        <w:tc>
          <w:tcPr>
            <w:tcW w:w="1075" w:type="dxa"/>
            <w:tcBorders>
              <w:top w:val="nil"/>
              <w:left w:val="nil"/>
              <w:bottom w:val="single" w:sz="4" w:space="0" w:color="auto"/>
              <w:right w:val="single" w:sz="4" w:space="0" w:color="auto"/>
            </w:tcBorders>
            <w:noWrap/>
            <w:vAlign w:val="center"/>
            <w:hideMark/>
          </w:tcPr>
          <w:p w14:paraId="168614D1" w14:textId="7F715875" w:rsidR="00D76B34" w:rsidRPr="00D76B34" w:rsidRDefault="00D76B34" w:rsidP="00D76B34">
            <w:pPr>
              <w:jc w:val="right"/>
              <w:rPr>
                <w:color w:val="000000"/>
                <w:sz w:val="22"/>
                <w:szCs w:val="22"/>
                <w:highlight w:val="yellow"/>
                <w:lang w:val="sr-Latn-RS" w:eastAsia="sr-Latn-RS"/>
              </w:rPr>
            </w:pPr>
            <w:r w:rsidRPr="00D76B34">
              <w:rPr>
                <w:color w:val="000000"/>
                <w:sz w:val="22"/>
                <w:szCs w:val="22"/>
              </w:rPr>
              <w:t>16,0</w:t>
            </w:r>
          </w:p>
        </w:tc>
        <w:tc>
          <w:tcPr>
            <w:tcW w:w="880" w:type="dxa"/>
            <w:tcBorders>
              <w:top w:val="nil"/>
              <w:left w:val="nil"/>
              <w:bottom w:val="single" w:sz="4" w:space="0" w:color="auto"/>
              <w:right w:val="single" w:sz="4" w:space="0" w:color="auto"/>
            </w:tcBorders>
            <w:noWrap/>
            <w:vAlign w:val="center"/>
            <w:hideMark/>
          </w:tcPr>
          <w:p w14:paraId="30D942E2" w14:textId="61462A04" w:rsidR="00D76B34" w:rsidRPr="00D76B34" w:rsidRDefault="00D76B34" w:rsidP="00D76B34">
            <w:pPr>
              <w:jc w:val="right"/>
              <w:rPr>
                <w:color w:val="000000"/>
                <w:sz w:val="22"/>
                <w:szCs w:val="22"/>
                <w:highlight w:val="yellow"/>
                <w:lang w:val="sr-Latn-RS" w:eastAsia="sr-Latn-RS"/>
              </w:rPr>
            </w:pPr>
            <w:r w:rsidRPr="00D76B34">
              <w:rPr>
                <w:color w:val="000000"/>
                <w:sz w:val="22"/>
                <w:szCs w:val="22"/>
              </w:rPr>
              <w:t>0,1</w:t>
            </w:r>
          </w:p>
        </w:tc>
        <w:tc>
          <w:tcPr>
            <w:tcW w:w="880" w:type="dxa"/>
            <w:tcBorders>
              <w:top w:val="nil"/>
              <w:left w:val="nil"/>
              <w:bottom w:val="single" w:sz="4" w:space="0" w:color="auto"/>
              <w:right w:val="single" w:sz="4" w:space="0" w:color="auto"/>
            </w:tcBorders>
            <w:noWrap/>
            <w:vAlign w:val="center"/>
            <w:hideMark/>
          </w:tcPr>
          <w:p w14:paraId="19E7B158" w14:textId="74E8C497" w:rsidR="00D76B34" w:rsidRPr="00D76B34" w:rsidRDefault="00D76B34" w:rsidP="00D76B34">
            <w:pPr>
              <w:jc w:val="right"/>
              <w:rPr>
                <w:color w:val="000000"/>
                <w:sz w:val="22"/>
                <w:szCs w:val="22"/>
                <w:highlight w:val="yellow"/>
                <w:lang w:val="sr-Latn-RS" w:eastAsia="sr-Latn-RS"/>
              </w:rPr>
            </w:pPr>
            <w:r w:rsidRPr="00D76B34">
              <w:rPr>
                <w:color w:val="000000"/>
                <w:sz w:val="22"/>
                <w:szCs w:val="22"/>
              </w:rPr>
              <w:t>4,9</w:t>
            </w:r>
          </w:p>
        </w:tc>
        <w:tc>
          <w:tcPr>
            <w:tcW w:w="1150" w:type="dxa"/>
            <w:tcBorders>
              <w:top w:val="nil"/>
              <w:left w:val="nil"/>
              <w:bottom w:val="single" w:sz="4" w:space="0" w:color="auto"/>
              <w:right w:val="single" w:sz="4" w:space="0" w:color="auto"/>
            </w:tcBorders>
            <w:noWrap/>
            <w:vAlign w:val="center"/>
            <w:hideMark/>
          </w:tcPr>
          <w:p w14:paraId="688B3D41" w14:textId="205F51FE" w:rsidR="00D76B34" w:rsidRPr="00D76B34" w:rsidRDefault="00D76B34" w:rsidP="00D76B34">
            <w:pPr>
              <w:jc w:val="right"/>
              <w:rPr>
                <w:color w:val="000000"/>
                <w:sz w:val="22"/>
                <w:szCs w:val="22"/>
                <w:highlight w:val="yellow"/>
                <w:lang w:val="sr-Latn-RS" w:eastAsia="sr-Latn-RS"/>
              </w:rPr>
            </w:pPr>
            <w:r w:rsidRPr="00D76B34">
              <w:rPr>
                <w:color w:val="000000"/>
                <w:sz w:val="22"/>
                <w:szCs w:val="22"/>
              </w:rPr>
              <w:t>2,7</w:t>
            </w:r>
          </w:p>
        </w:tc>
      </w:tr>
      <w:tr w:rsidR="00D76B34" w:rsidRPr="00D76B34" w14:paraId="0675FC38" w14:textId="77777777" w:rsidTr="00D76B34">
        <w:trPr>
          <w:trHeight w:val="315"/>
        </w:trPr>
        <w:tc>
          <w:tcPr>
            <w:tcW w:w="7655" w:type="dxa"/>
            <w:tcBorders>
              <w:top w:val="nil"/>
              <w:left w:val="single" w:sz="4" w:space="0" w:color="auto"/>
              <w:bottom w:val="single" w:sz="4" w:space="0" w:color="auto"/>
              <w:right w:val="single" w:sz="4" w:space="0" w:color="auto"/>
            </w:tcBorders>
            <w:noWrap/>
            <w:hideMark/>
          </w:tcPr>
          <w:p w14:paraId="35F87BB0" w14:textId="4734502B" w:rsidR="00D76B34" w:rsidRPr="00D76B34" w:rsidRDefault="00D76B34" w:rsidP="00D76B34">
            <w:pPr>
              <w:jc w:val="left"/>
              <w:rPr>
                <w:b/>
                <w:bCs/>
                <w:color w:val="000000"/>
                <w:sz w:val="22"/>
                <w:szCs w:val="22"/>
                <w:highlight w:val="yellow"/>
                <w:lang w:val="sr-Latn-RS" w:eastAsia="sr-Latn-RS"/>
              </w:rPr>
            </w:pPr>
            <w:r w:rsidRPr="00D76B34">
              <w:rPr>
                <w:b/>
                <w:bCs/>
                <w:sz w:val="22"/>
                <w:szCs w:val="22"/>
              </w:rPr>
              <w:t xml:space="preserve">2 - </w:t>
            </w:r>
            <w:proofErr w:type="spellStart"/>
            <w:r w:rsidRPr="00D76B34">
              <w:rPr>
                <w:b/>
                <w:bCs/>
                <w:sz w:val="22"/>
                <w:szCs w:val="22"/>
              </w:rPr>
              <w:t>Мешовите</w:t>
            </w:r>
            <w:proofErr w:type="spellEnd"/>
            <w:r w:rsidRPr="00D76B34">
              <w:rPr>
                <w:b/>
                <w:bCs/>
                <w:sz w:val="22"/>
                <w:szCs w:val="22"/>
              </w:rPr>
              <w:t xml:space="preserve"> </w:t>
            </w:r>
            <w:proofErr w:type="spellStart"/>
            <w:r w:rsidRPr="00D76B34">
              <w:rPr>
                <w:b/>
                <w:bCs/>
                <w:sz w:val="22"/>
                <w:szCs w:val="22"/>
              </w:rPr>
              <w:t>састојине</w:t>
            </w:r>
            <w:proofErr w:type="spellEnd"/>
          </w:p>
        </w:tc>
        <w:tc>
          <w:tcPr>
            <w:tcW w:w="1104" w:type="dxa"/>
            <w:tcBorders>
              <w:top w:val="nil"/>
              <w:left w:val="nil"/>
              <w:bottom w:val="single" w:sz="4" w:space="0" w:color="auto"/>
              <w:right w:val="single" w:sz="4" w:space="0" w:color="auto"/>
            </w:tcBorders>
            <w:noWrap/>
            <w:vAlign w:val="center"/>
            <w:hideMark/>
          </w:tcPr>
          <w:p w14:paraId="18ADD081" w14:textId="43406D19" w:rsidR="00D76B34" w:rsidRPr="00D76B34" w:rsidRDefault="00D76B34" w:rsidP="00D76B34">
            <w:pPr>
              <w:jc w:val="right"/>
              <w:rPr>
                <w:b/>
                <w:bCs/>
                <w:color w:val="000000"/>
                <w:sz w:val="22"/>
                <w:szCs w:val="22"/>
                <w:highlight w:val="yellow"/>
                <w:lang w:val="sr-Latn-RS" w:eastAsia="sr-Latn-RS"/>
              </w:rPr>
            </w:pPr>
            <w:r w:rsidRPr="00D76B34">
              <w:rPr>
                <w:b/>
                <w:bCs/>
                <w:color w:val="000000"/>
                <w:sz w:val="22"/>
                <w:szCs w:val="22"/>
              </w:rPr>
              <w:t>1.916,13</w:t>
            </w:r>
          </w:p>
        </w:tc>
        <w:tc>
          <w:tcPr>
            <w:tcW w:w="880" w:type="dxa"/>
            <w:tcBorders>
              <w:top w:val="nil"/>
              <w:left w:val="nil"/>
              <w:bottom w:val="single" w:sz="4" w:space="0" w:color="auto"/>
              <w:right w:val="single" w:sz="4" w:space="0" w:color="auto"/>
            </w:tcBorders>
            <w:noWrap/>
            <w:vAlign w:val="center"/>
            <w:hideMark/>
          </w:tcPr>
          <w:p w14:paraId="5F2495DD" w14:textId="15327ACD" w:rsidR="00D76B34" w:rsidRPr="00D76B34" w:rsidRDefault="00D76B34" w:rsidP="00D76B34">
            <w:pPr>
              <w:jc w:val="right"/>
              <w:rPr>
                <w:b/>
                <w:bCs/>
                <w:color w:val="000000"/>
                <w:sz w:val="22"/>
                <w:szCs w:val="22"/>
                <w:highlight w:val="yellow"/>
                <w:lang w:val="sr-Latn-RS" w:eastAsia="sr-Latn-RS"/>
              </w:rPr>
            </w:pPr>
            <w:r w:rsidRPr="00D76B34">
              <w:rPr>
                <w:b/>
                <w:bCs/>
                <w:color w:val="000000"/>
                <w:sz w:val="22"/>
                <w:szCs w:val="22"/>
              </w:rPr>
              <w:t>52,5</w:t>
            </w:r>
          </w:p>
        </w:tc>
        <w:tc>
          <w:tcPr>
            <w:tcW w:w="1246" w:type="dxa"/>
            <w:tcBorders>
              <w:top w:val="nil"/>
              <w:left w:val="nil"/>
              <w:bottom w:val="single" w:sz="4" w:space="0" w:color="auto"/>
              <w:right w:val="single" w:sz="4" w:space="0" w:color="auto"/>
            </w:tcBorders>
            <w:noWrap/>
            <w:vAlign w:val="center"/>
            <w:hideMark/>
          </w:tcPr>
          <w:p w14:paraId="1996378C" w14:textId="5BE2F58F" w:rsidR="00D76B34" w:rsidRPr="00D76B34" w:rsidRDefault="00D76B34" w:rsidP="00D76B34">
            <w:pPr>
              <w:jc w:val="right"/>
              <w:rPr>
                <w:b/>
                <w:bCs/>
                <w:color w:val="000000"/>
                <w:sz w:val="22"/>
                <w:szCs w:val="22"/>
                <w:highlight w:val="yellow"/>
                <w:lang w:val="sr-Cyrl-RS" w:eastAsia="sr-Latn-RS"/>
              </w:rPr>
            </w:pPr>
            <w:r w:rsidRPr="00D76B34">
              <w:rPr>
                <w:b/>
                <w:bCs/>
                <w:color w:val="000000"/>
                <w:sz w:val="22"/>
                <w:szCs w:val="22"/>
              </w:rPr>
              <w:t>656.604,0</w:t>
            </w:r>
          </w:p>
        </w:tc>
        <w:tc>
          <w:tcPr>
            <w:tcW w:w="880" w:type="dxa"/>
            <w:tcBorders>
              <w:top w:val="nil"/>
              <w:left w:val="nil"/>
              <w:bottom w:val="single" w:sz="4" w:space="0" w:color="auto"/>
              <w:right w:val="single" w:sz="4" w:space="0" w:color="auto"/>
            </w:tcBorders>
            <w:noWrap/>
            <w:vAlign w:val="center"/>
            <w:hideMark/>
          </w:tcPr>
          <w:p w14:paraId="32DDBDCB" w14:textId="0D6A117B" w:rsidR="00D76B34" w:rsidRPr="00D76B34" w:rsidRDefault="00D76B34" w:rsidP="00D76B34">
            <w:pPr>
              <w:jc w:val="right"/>
              <w:rPr>
                <w:b/>
                <w:bCs/>
                <w:color w:val="000000"/>
                <w:sz w:val="22"/>
                <w:szCs w:val="22"/>
                <w:highlight w:val="yellow"/>
                <w:lang w:val="sr-Latn-RS" w:eastAsia="sr-Latn-RS"/>
              </w:rPr>
            </w:pPr>
            <w:r w:rsidRPr="00D76B34">
              <w:rPr>
                <w:b/>
                <w:bCs/>
                <w:color w:val="000000"/>
                <w:sz w:val="22"/>
                <w:szCs w:val="22"/>
              </w:rPr>
              <w:t>70,3</w:t>
            </w:r>
          </w:p>
        </w:tc>
        <w:tc>
          <w:tcPr>
            <w:tcW w:w="880" w:type="dxa"/>
            <w:tcBorders>
              <w:top w:val="nil"/>
              <w:left w:val="nil"/>
              <w:bottom w:val="single" w:sz="4" w:space="0" w:color="auto"/>
              <w:right w:val="single" w:sz="4" w:space="0" w:color="auto"/>
            </w:tcBorders>
            <w:noWrap/>
            <w:vAlign w:val="center"/>
            <w:hideMark/>
          </w:tcPr>
          <w:p w14:paraId="7FC6D69B" w14:textId="18965CD7" w:rsidR="00D76B34" w:rsidRPr="00D76B34" w:rsidRDefault="00D76B34" w:rsidP="00D76B34">
            <w:pPr>
              <w:jc w:val="right"/>
              <w:rPr>
                <w:b/>
                <w:bCs/>
                <w:color w:val="000000"/>
                <w:sz w:val="22"/>
                <w:szCs w:val="22"/>
                <w:highlight w:val="yellow"/>
                <w:lang w:val="sr-Latn-RS" w:eastAsia="sr-Latn-RS"/>
              </w:rPr>
            </w:pPr>
            <w:r w:rsidRPr="00D76B34">
              <w:rPr>
                <w:b/>
                <w:bCs/>
                <w:color w:val="000000"/>
                <w:sz w:val="22"/>
                <w:szCs w:val="22"/>
              </w:rPr>
              <w:t>342,7</w:t>
            </w:r>
          </w:p>
        </w:tc>
        <w:tc>
          <w:tcPr>
            <w:tcW w:w="1075" w:type="dxa"/>
            <w:tcBorders>
              <w:top w:val="nil"/>
              <w:left w:val="nil"/>
              <w:bottom w:val="single" w:sz="4" w:space="0" w:color="auto"/>
              <w:right w:val="single" w:sz="4" w:space="0" w:color="auto"/>
            </w:tcBorders>
            <w:noWrap/>
            <w:vAlign w:val="center"/>
            <w:hideMark/>
          </w:tcPr>
          <w:p w14:paraId="0A23EB8D" w14:textId="19482131" w:rsidR="00D76B34" w:rsidRPr="00D76B34" w:rsidRDefault="00D76B34" w:rsidP="00D76B34">
            <w:pPr>
              <w:jc w:val="right"/>
              <w:rPr>
                <w:b/>
                <w:bCs/>
                <w:color w:val="000000"/>
                <w:sz w:val="22"/>
                <w:szCs w:val="22"/>
                <w:highlight w:val="yellow"/>
                <w:lang w:val="sr-Cyrl-RS" w:eastAsia="sr-Latn-RS"/>
              </w:rPr>
            </w:pPr>
            <w:r w:rsidRPr="00D76B34">
              <w:rPr>
                <w:b/>
                <w:bCs/>
                <w:color w:val="000000"/>
                <w:sz w:val="22"/>
                <w:szCs w:val="22"/>
              </w:rPr>
              <w:t>11.865,4</w:t>
            </w:r>
          </w:p>
        </w:tc>
        <w:tc>
          <w:tcPr>
            <w:tcW w:w="880" w:type="dxa"/>
            <w:tcBorders>
              <w:top w:val="nil"/>
              <w:left w:val="nil"/>
              <w:bottom w:val="single" w:sz="4" w:space="0" w:color="auto"/>
              <w:right w:val="single" w:sz="4" w:space="0" w:color="auto"/>
            </w:tcBorders>
            <w:noWrap/>
            <w:vAlign w:val="center"/>
            <w:hideMark/>
          </w:tcPr>
          <w:p w14:paraId="1F1041CA" w14:textId="25C968E7" w:rsidR="00D76B34" w:rsidRPr="00D76B34" w:rsidRDefault="00D76B34" w:rsidP="00D76B34">
            <w:pPr>
              <w:jc w:val="right"/>
              <w:rPr>
                <w:b/>
                <w:bCs/>
                <w:color w:val="000000"/>
                <w:sz w:val="22"/>
                <w:szCs w:val="22"/>
                <w:highlight w:val="yellow"/>
                <w:lang w:val="sr-Latn-RS" w:eastAsia="sr-Latn-RS"/>
              </w:rPr>
            </w:pPr>
            <w:r w:rsidRPr="00D76B34">
              <w:rPr>
                <w:b/>
                <w:bCs/>
                <w:color w:val="000000"/>
                <w:sz w:val="22"/>
                <w:szCs w:val="22"/>
              </w:rPr>
              <w:t>50,6</w:t>
            </w:r>
          </w:p>
        </w:tc>
        <w:tc>
          <w:tcPr>
            <w:tcW w:w="880" w:type="dxa"/>
            <w:tcBorders>
              <w:top w:val="nil"/>
              <w:left w:val="nil"/>
              <w:bottom w:val="single" w:sz="4" w:space="0" w:color="auto"/>
              <w:right w:val="single" w:sz="4" w:space="0" w:color="auto"/>
            </w:tcBorders>
            <w:noWrap/>
            <w:vAlign w:val="center"/>
            <w:hideMark/>
          </w:tcPr>
          <w:p w14:paraId="4DB89363" w14:textId="7B788D18" w:rsidR="00D76B34" w:rsidRPr="00D76B34" w:rsidRDefault="00D76B34" w:rsidP="00D76B34">
            <w:pPr>
              <w:jc w:val="right"/>
              <w:rPr>
                <w:b/>
                <w:bCs/>
                <w:color w:val="000000"/>
                <w:sz w:val="22"/>
                <w:szCs w:val="22"/>
                <w:highlight w:val="yellow"/>
                <w:lang w:val="sr-Latn-RS" w:eastAsia="sr-Latn-RS"/>
              </w:rPr>
            </w:pPr>
            <w:r w:rsidRPr="00D76B34">
              <w:rPr>
                <w:b/>
                <w:bCs/>
                <w:color w:val="000000"/>
                <w:sz w:val="22"/>
                <w:szCs w:val="22"/>
              </w:rPr>
              <w:t>6,2</w:t>
            </w:r>
          </w:p>
        </w:tc>
        <w:tc>
          <w:tcPr>
            <w:tcW w:w="1150" w:type="dxa"/>
            <w:tcBorders>
              <w:top w:val="nil"/>
              <w:left w:val="nil"/>
              <w:bottom w:val="single" w:sz="4" w:space="0" w:color="auto"/>
              <w:right w:val="single" w:sz="4" w:space="0" w:color="auto"/>
            </w:tcBorders>
            <w:noWrap/>
            <w:vAlign w:val="center"/>
            <w:hideMark/>
          </w:tcPr>
          <w:p w14:paraId="3CFB0EDD" w14:textId="0B1FA124" w:rsidR="00D76B34" w:rsidRPr="00D76B34" w:rsidRDefault="00D76B34" w:rsidP="00D76B34">
            <w:pPr>
              <w:jc w:val="right"/>
              <w:rPr>
                <w:b/>
                <w:bCs/>
                <w:color w:val="000000"/>
                <w:sz w:val="22"/>
                <w:szCs w:val="22"/>
                <w:highlight w:val="yellow"/>
                <w:lang w:val="sr-Latn-RS" w:eastAsia="sr-Latn-RS"/>
              </w:rPr>
            </w:pPr>
            <w:r w:rsidRPr="00D76B34">
              <w:rPr>
                <w:b/>
                <w:bCs/>
                <w:color w:val="000000"/>
                <w:sz w:val="22"/>
                <w:szCs w:val="22"/>
              </w:rPr>
              <w:t>1,8</w:t>
            </w:r>
          </w:p>
        </w:tc>
      </w:tr>
      <w:tr w:rsidR="00D76B34" w:rsidRPr="00D76B34" w14:paraId="3D613287" w14:textId="77777777" w:rsidTr="00D76B34">
        <w:trPr>
          <w:trHeight w:val="315"/>
        </w:trPr>
        <w:tc>
          <w:tcPr>
            <w:tcW w:w="7655" w:type="dxa"/>
            <w:tcBorders>
              <w:top w:val="nil"/>
              <w:left w:val="single" w:sz="4" w:space="0" w:color="auto"/>
              <w:bottom w:val="single" w:sz="4" w:space="0" w:color="auto"/>
              <w:right w:val="single" w:sz="4" w:space="0" w:color="auto"/>
            </w:tcBorders>
            <w:shd w:val="clear" w:color="auto" w:fill="D9D9D9" w:themeFill="background1" w:themeFillShade="D9"/>
            <w:noWrap/>
            <w:hideMark/>
          </w:tcPr>
          <w:p w14:paraId="7759B234" w14:textId="33E946A7" w:rsidR="00D76B34" w:rsidRPr="00D76B34" w:rsidRDefault="00D76B34" w:rsidP="00D76B34">
            <w:pPr>
              <w:jc w:val="left"/>
              <w:rPr>
                <w:b/>
                <w:bCs/>
                <w:color w:val="000000"/>
                <w:sz w:val="22"/>
                <w:szCs w:val="22"/>
                <w:highlight w:val="yellow"/>
                <w:lang w:val="sr-Latn-RS" w:eastAsia="sr-Latn-RS"/>
              </w:rPr>
            </w:pPr>
            <w:r w:rsidRPr="00D76B34">
              <w:rPr>
                <w:b/>
                <w:bCs/>
                <w:sz w:val="22"/>
                <w:szCs w:val="22"/>
              </w:rPr>
              <w:t xml:space="preserve">57 - СРП III </w:t>
            </w:r>
            <w:proofErr w:type="spellStart"/>
            <w:r w:rsidRPr="00D76B34">
              <w:rPr>
                <w:b/>
                <w:bCs/>
                <w:sz w:val="22"/>
                <w:szCs w:val="22"/>
              </w:rPr>
              <w:t>степена</w:t>
            </w:r>
            <w:proofErr w:type="spellEnd"/>
            <w:r w:rsidRPr="00D76B34">
              <w:rPr>
                <w:b/>
                <w:bCs/>
                <w:sz w:val="22"/>
                <w:szCs w:val="22"/>
              </w:rPr>
              <w:t xml:space="preserve"> </w:t>
            </w:r>
            <w:proofErr w:type="spellStart"/>
            <w:r w:rsidRPr="00D76B34">
              <w:rPr>
                <w:b/>
                <w:bCs/>
                <w:sz w:val="22"/>
                <w:szCs w:val="22"/>
              </w:rPr>
              <w:t>заштите</w:t>
            </w:r>
            <w:proofErr w:type="spellEnd"/>
          </w:p>
        </w:tc>
        <w:tc>
          <w:tcPr>
            <w:tcW w:w="1104" w:type="dxa"/>
            <w:tcBorders>
              <w:top w:val="nil"/>
              <w:left w:val="nil"/>
              <w:bottom w:val="single" w:sz="4" w:space="0" w:color="auto"/>
              <w:right w:val="single" w:sz="4" w:space="0" w:color="auto"/>
            </w:tcBorders>
            <w:shd w:val="clear" w:color="auto" w:fill="D9D9D9" w:themeFill="background1" w:themeFillShade="D9"/>
            <w:noWrap/>
            <w:vAlign w:val="center"/>
            <w:hideMark/>
          </w:tcPr>
          <w:p w14:paraId="47166821" w14:textId="552DD7CD" w:rsidR="00D76B34" w:rsidRPr="00D76B34" w:rsidRDefault="00D76B34" w:rsidP="00D76B34">
            <w:pPr>
              <w:jc w:val="right"/>
              <w:rPr>
                <w:b/>
                <w:bCs/>
                <w:color w:val="000000"/>
                <w:sz w:val="22"/>
                <w:szCs w:val="22"/>
                <w:highlight w:val="yellow"/>
                <w:lang w:val="sr-Latn-RS" w:eastAsia="sr-Latn-RS"/>
              </w:rPr>
            </w:pPr>
            <w:r w:rsidRPr="00D76B34">
              <w:rPr>
                <w:b/>
                <w:bCs/>
                <w:color w:val="000000"/>
                <w:sz w:val="22"/>
                <w:szCs w:val="22"/>
              </w:rPr>
              <w:t>3.651,85</w:t>
            </w:r>
          </w:p>
        </w:tc>
        <w:tc>
          <w:tcPr>
            <w:tcW w:w="880" w:type="dxa"/>
            <w:tcBorders>
              <w:top w:val="nil"/>
              <w:left w:val="nil"/>
              <w:bottom w:val="single" w:sz="4" w:space="0" w:color="auto"/>
              <w:right w:val="single" w:sz="4" w:space="0" w:color="auto"/>
            </w:tcBorders>
            <w:shd w:val="clear" w:color="auto" w:fill="D9D9D9" w:themeFill="background1" w:themeFillShade="D9"/>
            <w:noWrap/>
            <w:vAlign w:val="center"/>
            <w:hideMark/>
          </w:tcPr>
          <w:p w14:paraId="41A5A1EA" w14:textId="14B2BA9C" w:rsidR="00D76B34" w:rsidRPr="00D76B34" w:rsidRDefault="00D76B34" w:rsidP="00D76B34">
            <w:pPr>
              <w:jc w:val="right"/>
              <w:rPr>
                <w:b/>
                <w:bCs/>
                <w:color w:val="000000"/>
                <w:sz w:val="22"/>
                <w:szCs w:val="22"/>
                <w:highlight w:val="yellow"/>
                <w:lang w:val="sr-Latn-RS" w:eastAsia="sr-Latn-RS"/>
              </w:rPr>
            </w:pPr>
            <w:r w:rsidRPr="00D76B34">
              <w:rPr>
                <w:b/>
                <w:bCs/>
                <w:color w:val="000000"/>
                <w:sz w:val="22"/>
                <w:szCs w:val="22"/>
              </w:rPr>
              <w:t>10</w:t>
            </w:r>
            <w:r w:rsidR="008647C3">
              <w:rPr>
                <w:b/>
                <w:bCs/>
                <w:color w:val="000000"/>
                <w:sz w:val="22"/>
                <w:szCs w:val="22"/>
              </w:rPr>
              <w:t>0,0</w:t>
            </w:r>
            <w:r w:rsidR="00D94101">
              <w:rPr>
                <w:b/>
                <w:bCs/>
                <w:color w:val="000000"/>
                <w:sz w:val="22"/>
                <w:szCs w:val="22"/>
              </w:rPr>
              <w:t xml:space="preserve"> </w:t>
            </w:r>
          </w:p>
        </w:tc>
        <w:tc>
          <w:tcPr>
            <w:tcW w:w="1246" w:type="dxa"/>
            <w:tcBorders>
              <w:top w:val="nil"/>
              <w:left w:val="nil"/>
              <w:bottom w:val="single" w:sz="4" w:space="0" w:color="auto"/>
              <w:right w:val="single" w:sz="4" w:space="0" w:color="auto"/>
            </w:tcBorders>
            <w:shd w:val="clear" w:color="auto" w:fill="D9D9D9" w:themeFill="background1" w:themeFillShade="D9"/>
            <w:noWrap/>
            <w:vAlign w:val="center"/>
            <w:hideMark/>
          </w:tcPr>
          <w:p w14:paraId="0A416561" w14:textId="4326A8B0" w:rsidR="00D76B34" w:rsidRPr="00D76B34" w:rsidRDefault="00D76B34" w:rsidP="00D76B34">
            <w:pPr>
              <w:jc w:val="right"/>
              <w:rPr>
                <w:b/>
                <w:bCs/>
                <w:color w:val="000000"/>
                <w:sz w:val="22"/>
                <w:szCs w:val="22"/>
                <w:highlight w:val="yellow"/>
                <w:lang w:val="sr-Cyrl-RS" w:eastAsia="sr-Latn-RS"/>
              </w:rPr>
            </w:pPr>
            <w:r w:rsidRPr="00D76B34">
              <w:rPr>
                <w:b/>
                <w:bCs/>
                <w:color w:val="000000"/>
                <w:sz w:val="22"/>
                <w:szCs w:val="22"/>
              </w:rPr>
              <w:t>933.683,6</w:t>
            </w:r>
          </w:p>
        </w:tc>
        <w:tc>
          <w:tcPr>
            <w:tcW w:w="880" w:type="dxa"/>
            <w:tcBorders>
              <w:top w:val="nil"/>
              <w:left w:val="nil"/>
              <w:bottom w:val="single" w:sz="4" w:space="0" w:color="auto"/>
              <w:right w:val="single" w:sz="4" w:space="0" w:color="auto"/>
            </w:tcBorders>
            <w:shd w:val="clear" w:color="auto" w:fill="D9D9D9" w:themeFill="background1" w:themeFillShade="D9"/>
            <w:noWrap/>
            <w:vAlign w:val="center"/>
            <w:hideMark/>
          </w:tcPr>
          <w:p w14:paraId="09DAE5C6" w14:textId="7410820F" w:rsidR="00D76B34" w:rsidRPr="00D76B34" w:rsidRDefault="00D76B34" w:rsidP="00D76B34">
            <w:pPr>
              <w:jc w:val="right"/>
              <w:rPr>
                <w:b/>
                <w:bCs/>
                <w:color w:val="000000"/>
                <w:sz w:val="22"/>
                <w:szCs w:val="22"/>
                <w:highlight w:val="yellow"/>
                <w:lang w:val="sr-Latn-RS" w:eastAsia="sr-Latn-RS"/>
              </w:rPr>
            </w:pPr>
            <w:r w:rsidRPr="00D76B34">
              <w:rPr>
                <w:b/>
                <w:bCs/>
                <w:color w:val="000000"/>
                <w:sz w:val="22"/>
                <w:szCs w:val="22"/>
              </w:rPr>
              <w:t>10</w:t>
            </w:r>
            <w:r w:rsidR="008647C3">
              <w:rPr>
                <w:b/>
                <w:bCs/>
                <w:color w:val="000000"/>
                <w:sz w:val="22"/>
                <w:szCs w:val="22"/>
              </w:rPr>
              <w:t>0,0</w:t>
            </w:r>
            <w:r w:rsidR="00D94101">
              <w:rPr>
                <w:b/>
                <w:bCs/>
                <w:color w:val="000000"/>
                <w:sz w:val="22"/>
                <w:szCs w:val="22"/>
              </w:rPr>
              <w:t xml:space="preserve"> </w:t>
            </w:r>
          </w:p>
        </w:tc>
        <w:tc>
          <w:tcPr>
            <w:tcW w:w="880" w:type="dxa"/>
            <w:tcBorders>
              <w:top w:val="nil"/>
              <w:left w:val="nil"/>
              <w:bottom w:val="single" w:sz="4" w:space="0" w:color="auto"/>
              <w:right w:val="single" w:sz="4" w:space="0" w:color="auto"/>
            </w:tcBorders>
            <w:shd w:val="clear" w:color="auto" w:fill="D9D9D9" w:themeFill="background1" w:themeFillShade="D9"/>
            <w:noWrap/>
            <w:vAlign w:val="center"/>
            <w:hideMark/>
          </w:tcPr>
          <w:p w14:paraId="2DADA4DD" w14:textId="123ED80C" w:rsidR="00D76B34" w:rsidRPr="00D76B34" w:rsidRDefault="00D76B34" w:rsidP="00D76B34">
            <w:pPr>
              <w:jc w:val="right"/>
              <w:rPr>
                <w:b/>
                <w:bCs/>
                <w:color w:val="000000"/>
                <w:sz w:val="22"/>
                <w:szCs w:val="22"/>
                <w:highlight w:val="yellow"/>
                <w:lang w:val="sr-Latn-RS" w:eastAsia="sr-Latn-RS"/>
              </w:rPr>
            </w:pPr>
            <w:r w:rsidRPr="00D76B34">
              <w:rPr>
                <w:b/>
                <w:bCs/>
                <w:color w:val="000000"/>
                <w:sz w:val="22"/>
                <w:szCs w:val="22"/>
              </w:rPr>
              <w:t>255,7</w:t>
            </w:r>
          </w:p>
        </w:tc>
        <w:tc>
          <w:tcPr>
            <w:tcW w:w="1075" w:type="dxa"/>
            <w:tcBorders>
              <w:top w:val="nil"/>
              <w:left w:val="nil"/>
              <w:bottom w:val="single" w:sz="4" w:space="0" w:color="auto"/>
              <w:right w:val="single" w:sz="4" w:space="0" w:color="auto"/>
            </w:tcBorders>
            <w:shd w:val="clear" w:color="auto" w:fill="D9D9D9" w:themeFill="background1" w:themeFillShade="D9"/>
            <w:noWrap/>
            <w:vAlign w:val="center"/>
            <w:hideMark/>
          </w:tcPr>
          <w:p w14:paraId="799A7425" w14:textId="7967E3E6" w:rsidR="00D76B34" w:rsidRPr="00D76B34" w:rsidRDefault="00D76B34" w:rsidP="00D76B34">
            <w:pPr>
              <w:jc w:val="right"/>
              <w:rPr>
                <w:b/>
                <w:bCs/>
                <w:color w:val="000000"/>
                <w:sz w:val="22"/>
                <w:szCs w:val="22"/>
                <w:highlight w:val="yellow"/>
                <w:lang w:val="sr-Cyrl-RS" w:eastAsia="sr-Latn-RS"/>
              </w:rPr>
            </w:pPr>
            <w:r w:rsidRPr="00D76B34">
              <w:rPr>
                <w:b/>
                <w:bCs/>
                <w:color w:val="000000"/>
                <w:sz w:val="22"/>
                <w:szCs w:val="22"/>
              </w:rPr>
              <w:t>23.436,5</w:t>
            </w:r>
          </w:p>
        </w:tc>
        <w:tc>
          <w:tcPr>
            <w:tcW w:w="880" w:type="dxa"/>
            <w:tcBorders>
              <w:top w:val="nil"/>
              <w:left w:val="nil"/>
              <w:bottom w:val="single" w:sz="4" w:space="0" w:color="auto"/>
              <w:right w:val="single" w:sz="4" w:space="0" w:color="auto"/>
            </w:tcBorders>
            <w:shd w:val="clear" w:color="auto" w:fill="D9D9D9" w:themeFill="background1" w:themeFillShade="D9"/>
            <w:noWrap/>
            <w:vAlign w:val="center"/>
            <w:hideMark/>
          </w:tcPr>
          <w:p w14:paraId="3566A2AF" w14:textId="54C7A233" w:rsidR="00D76B34" w:rsidRPr="00D76B34" w:rsidRDefault="00D76B34" w:rsidP="00D76B34">
            <w:pPr>
              <w:jc w:val="right"/>
              <w:rPr>
                <w:b/>
                <w:bCs/>
                <w:color w:val="000000"/>
                <w:sz w:val="22"/>
                <w:szCs w:val="22"/>
                <w:highlight w:val="yellow"/>
                <w:lang w:val="sr-Latn-RS" w:eastAsia="sr-Latn-RS"/>
              </w:rPr>
            </w:pPr>
            <w:r w:rsidRPr="00D76B34">
              <w:rPr>
                <w:b/>
                <w:bCs/>
                <w:color w:val="000000"/>
                <w:sz w:val="22"/>
                <w:szCs w:val="22"/>
              </w:rPr>
              <w:t>10</w:t>
            </w:r>
            <w:r w:rsidR="008647C3">
              <w:rPr>
                <w:b/>
                <w:bCs/>
                <w:color w:val="000000"/>
                <w:sz w:val="22"/>
                <w:szCs w:val="22"/>
              </w:rPr>
              <w:t>0,0</w:t>
            </w:r>
            <w:r w:rsidR="00D94101">
              <w:rPr>
                <w:b/>
                <w:bCs/>
                <w:color w:val="000000"/>
                <w:sz w:val="22"/>
                <w:szCs w:val="22"/>
              </w:rPr>
              <w:t xml:space="preserve"> </w:t>
            </w:r>
          </w:p>
        </w:tc>
        <w:tc>
          <w:tcPr>
            <w:tcW w:w="880" w:type="dxa"/>
            <w:tcBorders>
              <w:top w:val="nil"/>
              <w:left w:val="nil"/>
              <w:bottom w:val="single" w:sz="4" w:space="0" w:color="auto"/>
              <w:right w:val="single" w:sz="4" w:space="0" w:color="auto"/>
            </w:tcBorders>
            <w:shd w:val="clear" w:color="auto" w:fill="D9D9D9" w:themeFill="background1" w:themeFillShade="D9"/>
            <w:noWrap/>
            <w:vAlign w:val="center"/>
            <w:hideMark/>
          </w:tcPr>
          <w:p w14:paraId="3D7BD523" w14:textId="2F30F5BA" w:rsidR="00D76B34" w:rsidRPr="00D76B34" w:rsidRDefault="00D76B34" w:rsidP="00D76B34">
            <w:pPr>
              <w:jc w:val="right"/>
              <w:rPr>
                <w:b/>
                <w:bCs/>
                <w:color w:val="000000"/>
                <w:sz w:val="22"/>
                <w:szCs w:val="22"/>
                <w:highlight w:val="yellow"/>
                <w:lang w:val="sr-Latn-RS" w:eastAsia="sr-Latn-RS"/>
              </w:rPr>
            </w:pPr>
            <w:r w:rsidRPr="00D76B34">
              <w:rPr>
                <w:b/>
                <w:bCs/>
                <w:color w:val="000000"/>
                <w:sz w:val="22"/>
                <w:szCs w:val="22"/>
              </w:rPr>
              <w:t>6,4</w:t>
            </w:r>
          </w:p>
        </w:tc>
        <w:tc>
          <w:tcPr>
            <w:tcW w:w="1150" w:type="dxa"/>
            <w:tcBorders>
              <w:top w:val="nil"/>
              <w:left w:val="nil"/>
              <w:bottom w:val="single" w:sz="4" w:space="0" w:color="auto"/>
              <w:right w:val="single" w:sz="4" w:space="0" w:color="auto"/>
            </w:tcBorders>
            <w:shd w:val="clear" w:color="auto" w:fill="D9D9D9" w:themeFill="background1" w:themeFillShade="D9"/>
            <w:noWrap/>
            <w:vAlign w:val="center"/>
            <w:hideMark/>
          </w:tcPr>
          <w:p w14:paraId="52AC7715" w14:textId="7D28B3EE" w:rsidR="00D76B34" w:rsidRPr="00D76B34" w:rsidRDefault="00D76B34" w:rsidP="00D76B34">
            <w:pPr>
              <w:jc w:val="right"/>
              <w:rPr>
                <w:b/>
                <w:bCs/>
                <w:color w:val="000000"/>
                <w:sz w:val="22"/>
                <w:szCs w:val="22"/>
                <w:highlight w:val="yellow"/>
                <w:lang w:val="sr-Latn-RS" w:eastAsia="sr-Latn-RS"/>
              </w:rPr>
            </w:pPr>
            <w:r w:rsidRPr="00D76B34">
              <w:rPr>
                <w:b/>
                <w:bCs/>
                <w:color w:val="000000"/>
                <w:sz w:val="22"/>
                <w:szCs w:val="22"/>
              </w:rPr>
              <w:t>2,5</w:t>
            </w:r>
          </w:p>
        </w:tc>
      </w:tr>
      <w:tr w:rsidR="00D76B34" w:rsidRPr="00D76B34" w14:paraId="00FE4339" w14:textId="77777777" w:rsidTr="00D76B34">
        <w:trPr>
          <w:trHeight w:val="315"/>
        </w:trPr>
        <w:tc>
          <w:tcPr>
            <w:tcW w:w="7655" w:type="dxa"/>
            <w:tcBorders>
              <w:top w:val="nil"/>
              <w:left w:val="single" w:sz="4" w:space="0" w:color="auto"/>
              <w:bottom w:val="single" w:sz="4" w:space="0" w:color="auto"/>
              <w:right w:val="single" w:sz="4" w:space="0" w:color="auto"/>
            </w:tcBorders>
            <w:shd w:val="clear" w:color="auto" w:fill="D9D9D9" w:themeFill="background1" w:themeFillShade="D9"/>
            <w:noWrap/>
            <w:hideMark/>
          </w:tcPr>
          <w:p w14:paraId="54DC2CF9" w14:textId="1115EAA5" w:rsidR="00D76B34" w:rsidRPr="00D76B34" w:rsidRDefault="00D76B34" w:rsidP="00D76B34">
            <w:pPr>
              <w:jc w:val="left"/>
              <w:rPr>
                <w:b/>
                <w:bCs/>
                <w:color w:val="000000"/>
                <w:sz w:val="22"/>
                <w:szCs w:val="22"/>
                <w:highlight w:val="yellow"/>
                <w:lang w:val="sr-Latn-RS" w:eastAsia="sr-Latn-RS"/>
              </w:rPr>
            </w:pPr>
            <w:proofErr w:type="spellStart"/>
            <w:r w:rsidRPr="00D76B34">
              <w:rPr>
                <w:b/>
                <w:bCs/>
                <w:sz w:val="22"/>
                <w:szCs w:val="22"/>
              </w:rPr>
              <w:t>Укупно</w:t>
            </w:r>
            <w:proofErr w:type="spellEnd"/>
            <w:r w:rsidRPr="00D76B34">
              <w:rPr>
                <w:b/>
                <w:bCs/>
                <w:sz w:val="22"/>
                <w:szCs w:val="22"/>
              </w:rPr>
              <w:t xml:space="preserve"> ГЈ</w:t>
            </w:r>
          </w:p>
        </w:tc>
        <w:tc>
          <w:tcPr>
            <w:tcW w:w="1104" w:type="dxa"/>
            <w:tcBorders>
              <w:top w:val="nil"/>
              <w:left w:val="nil"/>
              <w:bottom w:val="single" w:sz="4" w:space="0" w:color="auto"/>
              <w:right w:val="single" w:sz="4" w:space="0" w:color="auto"/>
            </w:tcBorders>
            <w:shd w:val="clear" w:color="auto" w:fill="D9D9D9" w:themeFill="background1" w:themeFillShade="D9"/>
            <w:noWrap/>
            <w:vAlign w:val="center"/>
            <w:hideMark/>
          </w:tcPr>
          <w:p w14:paraId="1DB634AF" w14:textId="14C6A617" w:rsidR="00D76B34" w:rsidRPr="00D76B34" w:rsidRDefault="00D76B34" w:rsidP="00D76B34">
            <w:pPr>
              <w:jc w:val="right"/>
              <w:rPr>
                <w:b/>
                <w:bCs/>
                <w:color w:val="000000"/>
                <w:sz w:val="22"/>
                <w:szCs w:val="22"/>
                <w:highlight w:val="yellow"/>
                <w:lang w:val="sr-Latn-RS" w:eastAsia="sr-Latn-RS"/>
              </w:rPr>
            </w:pPr>
            <w:r w:rsidRPr="00D76B34">
              <w:rPr>
                <w:b/>
                <w:bCs/>
                <w:color w:val="000000"/>
                <w:sz w:val="22"/>
                <w:szCs w:val="22"/>
              </w:rPr>
              <w:t>3.871,91</w:t>
            </w:r>
          </w:p>
        </w:tc>
        <w:tc>
          <w:tcPr>
            <w:tcW w:w="880" w:type="dxa"/>
            <w:tcBorders>
              <w:top w:val="nil"/>
              <w:left w:val="nil"/>
              <w:bottom w:val="single" w:sz="4" w:space="0" w:color="auto"/>
              <w:right w:val="single" w:sz="4" w:space="0" w:color="auto"/>
            </w:tcBorders>
            <w:shd w:val="clear" w:color="auto" w:fill="D9D9D9" w:themeFill="background1" w:themeFillShade="D9"/>
            <w:noWrap/>
            <w:vAlign w:val="center"/>
            <w:hideMark/>
          </w:tcPr>
          <w:p w14:paraId="720FEA73" w14:textId="3985C0B4" w:rsidR="00D76B34" w:rsidRPr="00D76B34" w:rsidRDefault="00D76B34" w:rsidP="00D76B34">
            <w:pPr>
              <w:jc w:val="right"/>
              <w:rPr>
                <w:b/>
                <w:bCs/>
                <w:color w:val="000000"/>
                <w:sz w:val="22"/>
                <w:szCs w:val="22"/>
                <w:highlight w:val="yellow"/>
                <w:lang w:val="sr-Latn-RS" w:eastAsia="sr-Latn-RS"/>
              </w:rPr>
            </w:pPr>
            <w:r w:rsidRPr="00D76B34">
              <w:rPr>
                <w:b/>
                <w:bCs/>
                <w:color w:val="000000"/>
                <w:sz w:val="22"/>
                <w:szCs w:val="22"/>
              </w:rPr>
              <w:t>10</w:t>
            </w:r>
            <w:r w:rsidR="008647C3">
              <w:rPr>
                <w:b/>
                <w:bCs/>
                <w:color w:val="000000"/>
                <w:sz w:val="22"/>
                <w:szCs w:val="22"/>
              </w:rPr>
              <w:t>0,0</w:t>
            </w:r>
            <w:r w:rsidR="00D94101">
              <w:rPr>
                <w:b/>
                <w:bCs/>
                <w:color w:val="000000"/>
                <w:sz w:val="22"/>
                <w:szCs w:val="22"/>
              </w:rPr>
              <w:t xml:space="preserve"> </w:t>
            </w:r>
          </w:p>
        </w:tc>
        <w:tc>
          <w:tcPr>
            <w:tcW w:w="1246" w:type="dxa"/>
            <w:tcBorders>
              <w:top w:val="nil"/>
              <w:left w:val="nil"/>
              <w:bottom w:val="single" w:sz="4" w:space="0" w:color="auto"/>
              <w:right w:val="single" w:sz="4" w:space="0" w:color="auto"/>
            </w:tcBorders>
            <w:shd w:val="clear" w:color="auto" w:fill="D9D9D9" w:themeFill="background1" w:themeFillShade="D9"/>
            <w:noWrap/>
            <w:vAlign w:val="center"/>
            <w:hideMark/>
          </w:tcPr>
          <w:p w14:paraId="67A2258D" w14:textId="381555BF" w:rsidR="00D76B34" w:rsidRPr="00D76B34" w:rsidRDefault="00D76B34" w:rsidP="00D76B34">
            <w:pPr>
              <w:jc w:val="right"/>
              <w:rPr>
                <w:b/>
                <w:bCs/>
                <w:color w:val="000000"/>
                <w:sz w:val="22"/>
                <w:szCs w:val="22"/>
                <w:highlight w:val="yellow"/>
                <w:lang w:val="sr-Cyrl-RS" w:eastAsia="sr-Latn-RS"/>
              </w:rPr>
            </w:pPr>
            <w:r w:rsidRPr="00D76B34">
              <w:rPr>
                <w:b/>
                <w:bCs/>
                <w:color w:val="000000"/>
                <w:sz w:val="22"/>
                <w:szCs w:val="22"/>
              </w:rPr>
              <w:t>980.776,2</w:t>
            </w:r>
          </w:p>
        </w:tc>
        <w:tc>
          <w:tcPr>
            <w:tcW w:w="880" w:type="dxa"/>
            <w:tcBorders>
              <w:top w:val="nil"/>
              <w:left w:val="nil"/>
              <w:bottom w:val="single" w:sz="4" w:space="0" w:color="auto"/>
              <w:right w:val="single" w:sz="4" w:space="0" w:color="auto"/>
            </w:tcBorders>
            <w:shd w:val="clear" w:color="auto" w:fill="D9D9D9" w:themeFill="background1" w:themeFillShade="D9"/>
            <w:noWrap/>
            <w:vAlign w:val="center"/>
            <w:hideMark/>
          </w:tcPr>
          <w:p w14:paraId="52878217" w14:textId="2E0E9754" w:rsidR="00D76B34" w:rsidRPr="00D76B34" w:rsidRDefault="00D76B34" w:rsidP="00D76B34">
            <w:pPr>
              <w:jc w:val="right"/>
              <w:rPr>
                <w:b/>
                <w:bCs/>
                <w:color w:val="000000"/>
                <w:sz w:val="22"/>
                <w:szCs w:val="22"/>
                <w:highlight w:val="yellow"/>
                <w:lang w:val="sr-Latn-RS" w:eastAsia="sr-Latn-RS"/>
              </w:rPr>
            </w:pPr>
            <w:r w:rsidRPr="00D76B34">
              <w:rPr>
                <w:b/>
                <w:bCs/>
                <w:color w:val="000000"/>
                <w:sz w:val="22"/>
                <w:szCs w:val="22"/>
              </w:rPr>
              <w:t>10</w:t>
            </w:r>
            <w:r w:rsidR="008647C3">
              <w:rPr>
                <w:b/>
                <w:bCs/>
                <w:color w:val="000000"/>
                <w:sz w:val="22"/>
                <w:szCs w:val="22"/>
              </w:rPr>
              <w:t>0,0</w:t>
            </w:r>
            <w:r w:rsidR="00D94101">
              <w:rPr>
                <w:b/>
                <w:bCs/>
                <w:color w:val="000000"/>
                <w:sz w:val="22"/>
                <w:szCs w:val="22"/>
              </w:rPr>
              <w:t xml:space="preserve"> </w:t>
            </w:r>
          </w:p>
        </w:tc>
        <w:tc>
          <w:tcPr>
            <w:tcW w:w="880" w:type="dxa"/>
            <w:tcBorders>
              <w:top w:val="nil"/>
              <w:left w:val="nil"/>
              <w:bottom w:val="single" w:sz="4" w:space="0" w:color="auto"/>
              <w:right w:val="single" w:sz="4" w:space="0" w:color="auto"/>
            </w:tcBorders>
            <w:shd w:val="clear" w:color="auto" w:fill="D9D9D9" w:themeFill="background1" w:themeFillShade="D9"/>
            <w:noWrap/>
            <w:vAlign w:val="center"/>
            <w:hideMark/>
          </w:tcPr>
          <w:p w14:paraId="33968D77" w14:textId="01200844" w:rsidR="00D76B34" w:rsidRPr="00D76B34" w:rsidRDefault="00D76B34" w:rsidP="00D76B34">
            <w:pPr>
              <w:jc w:val="right"/>
              <w:rPr>
                <w:b/>
                <w:bCs/>
                <w:color w:val="000000"/>
                <w:sz w:val="22"/>
                <w:szCs w:val="22"/>
                <w:highlight w:val="yellow"/>
                <w:lang w:val="sr-Latn-RS" w:eastAsia="sr-Latn-RS"/>
              </w:rPr>
            </w:pPr>
            <w:r w:rsidRPr="00D76B34">
              <w:rPr>
                <w:b/>
                <w:bCs/>
                <w:color w:val="000000"/>
                <w:sz w:val="22"/>
                <w:szCs w:val="22"/>
              </w:rPr>
              <w:t>253,3</w:t>
            </w:r>
          </w:p>
        </w:tc>
        <w:tc>
          <w:tcPr>
            <w:tcW w:w="1075" w:type="dxa"/>
            <w:tcBorders>
              <w:top w:val="nil"/>
              <w:left w:val="nil"/>
              <w:bottom w:val="single" w:sz="4" w:space="0" w:color="auto"/>
              <w:right w:val="single" w:sz="4" w:space="0" w:color="auto"/>
            </w:tcBorders>
            <w:shd w:val="clear" w:color="auto" w:fill="D9D9D9" w:themeFill="background1" w:themeFillShade="D9"/>
            <w:noWrap/>
            <w:vAlign w:val="center"/>
            <w:hideMark/>
          </w:tcPr>
          <w:p w14:paraId="31BDD14B" w14:textId="5A223D2C" w:rsidR="00D76B34" w:rsidRPr="00D76B34" w:rsidRDefault="00D76B34" w:rsidP="00D76B34">
            <w:pPr>
              <w:jc w:val="right"/>
              <w:rPr>
                <w:b/>
                <w:bCs/>
                <w:color w:val="000000"/>
                <w:sz w:val="22"/>
                <w:szCs w:val="22"/>
                <w:highlight w:val="yellow"/>
                <w:lang w:val="sr-Cyrl-RS" w:eastAsia="sr-Latn-RS"/>
              </w:rPr>
            </w:pPr>
            <w:r w:rsidRPr="00D76B34">
              <w:rPr>
                <w:b/>
                <w:bCs/>
                <w:color w:val="000000"/>
                <w:sz w:val="22"/>
                <w:szCs w:val="22"/>
              </w:rPr>
              <w:t>24.210,1</w:t>
            </w:r>
          </w:p>
        </w:tc>
        <w:tc>
          <w:tcPr>
            <w:tcW w:w="880" w:type="dxa"/>
            <w:tcBorders>
              <w:top w:val="nil"/>
              <w:left w:val="nil"/>
              <w:bottom w:val="single" w:sz="4" w:space="0" w:color="auto"/>
              <w:right w:val="single" w:sz="4" w:space="0" w:color="auto"/>
            </w:tcBorders>
            <w:shd w:val="clear" w:color="auto" w:fill="D9D9D9" w:themeFill="background1" w:themeFillShade="D9"/>
            <w:noWrap/>
            <w:vAlign w:val="center"/>
            <w:hideMark/>
          </w:tcPr>
          <w:p w14:paraId="5A12F386" w14:textId="62BF7FAC" w:rsidR="00D76B34" w:rsidRPr="00D76B34" w:rsidRDefault="00D76B34" w:rsidP="00D76B34">
            <w:pPr>
              <w:jc w:val="right"/>
              <w:rPr>
                <w:b/>
                <w:bCs/>
                <w:color w:val="000000"/>
                <w:sz w:val="22"/>
                <w:szCs w:val="22"/>
                <w:highlight w:val="yellow"/>
                <w:lang w:val="sr-Latn-RS" w:eastAsia="sr-Latn-RS"/>
              </w:rPr>
            </w:pPr>
            <w:r w:rsidRPr="00D76B34">
              <w:rPr>
                <w:b/>
                <w:bCs/>
                <w:color w:val="000000"/>
                <w:sz w:val="22"/>
                <w:szCs w:val="22"/>
              </w:rPr>
              <w:t>10</w:t>
            </w:r>
            <w:r w:rsidR="008647C3">
              <w:rPr>
                <w:b/>
                <w:bCs/>
                <w:color w:val="000000"/>
                <w:sz w:val="22"/>
                <w:szCs w:val="22"/>
              </w:rPr>
              <w:t>0,0</w:t>
            </w:r>
            <w:r w:rsidR="00D94101">
              <w:rPr>
                <w:b/>
                <w:bCs/>
                <w:color w:val="000000"/>
                <w:sz w:val="22"/>
                <w:szCs w:val="22"/>
              </w:rPr>
              <w:t xml:space="preserve"> </w:t>
            </w:r>
          </w:p>
        </w:tc>
        <w:tc>
          <w:tcPr>
            <w:tcW w:w="880" w:type="dxa"/>
            <w:tcBorders>
              <w:top w:val="nil"/>
              <w:left w:val="nil"/>
              <w:bottom w:val="single" w:sz="4" w:space="0" w:color="auto"/>
              <w:right w:val="single" w:sz="4" w:space="0" w:color="auto"/>
            </w:tcBorders>
            <w:shd w:val="clear" w:color="auto" w:fill="D9D9D9" w:themeFill="background1" w:themeFillShade="D9"/>
            <w:noWrap/>
            <w:vAlign w:val="center"/>
            <w:hideMark/>
          </w:tcPr>
          <w:p w14:paraId="24154E3F" w14:textId="2B256F24" w:rsidR="00D76B34" w:rsidRPr="00D76B34" w:rsidRDefault="00D76B34" w:rsidP="00D76B34">
            <w:pPr>
              <w:jc w:val="right"/>
              <w:rPr>
                <w:b/>
                <w:bCs/>
                <w:color w:val="000000"/>
                <w:sz w:val="22"/>
                <w:szCs w:val="22"/>
                <w:highlight w:val="yellow"/>
                <w:lang w:val="sr-Latn-RS" w:eastAsia="sr-Latn-RS"/>
              </w:rPr>
            </w:pPr>
            <w:r w:rsidRPr="00D76B34">
              <w:rPr>
                <w:b/>
                <w:bCs/>
                <w:color w:val="000000"/>
                <w:sz w:val="22"/>
                <w:szCs w:val="22"/>
              </w:rPr>
              <w:t>6,3</w:t>
            </w:r>
          </w:p>
        </w:tc>
        <w:tc>
          <w:tcPr>
            <w:tcW w:w="1150" w:type="dxa"/>
            <w:tcBorders>
              <w:top w:val="nil"/>
              <w:left w:val="nil"/>
              <w:bottom w:val="single" w:sz="4" w:space="0" w:color="auto"/>
              <w:right w:val="single" w:sz="4" w:space="0" w:color="auto"/>
            </w:tcBorders>
            <w:shd w:val="clear" w:color="auto" w:fill="D9D9D9" w:themeFill="background1" w:themeFillShade="D9"/>
            <w:noWrap/>
            <w:vAlign w:val="center"/>
            <w:hideMark/>
          </w:tcPr>
          <w:p w14:paraId="6067964F" w14:textId="7A953374" w:rsidR="00D76B34" w:rsidRPr="00D76B34" w:rsidRDefault="00D76B34" w:rsidP="00D76B34">
            <w:pPr>
              <w:jc w:val="right"/>
              <w:rPr>
                <w:b/>
                <w:bCs/>
                <w:color w:val="000000"/>
                <w:sz w:val="22"/>
                <w:szCs w:val="22"/>
                <w:highlight w:val="yellow"/>
                <w:lang w:val="sr-Latn-RS" w:eastAsia="sr-Latn-RS"/>
              </w:rPr>
            </w:pPr>
            <w:r w:rsidRPr="00D76B34">
              <w:rPr>
                <w:b/>
                <w:bCs/>
                <w:color w:val="000000"/>
                <w:sz w:val="22"/>
                <w:szCs w:val="22"/>
              </w:rPr>
              <w:t>2,5</w:t>
            </w:r>
          </w:p>
        </w:tc>
      </w:tr>
    </w:tbl>
    <w:p w14:paraId="31D36748" w14:textId="77777777" w:rsidR="00CF1317" w:rsidRDefault="00CF1317" w:rsidP="00B5350C">
      <w:pPr>
        <w:ind w:firstLine="567"/>
        <w:rPr>
          <w:szCs w:val="24"/>
          <w:lang w:val="sr-Latn-CS"/>
        </w:rPr>
      </w:pPr>
    </w:p>
    <w:p w14:paraId="162E08B4" w14:textId="16ED8138" w:rsidR="00497172" w:rsidRPr="003D7D48" w:rsidRDefault="00497172" w:rsidP="003D7D48">
      <w:pPr>
        <w:widowControl w:val="0"/>
        <w:ind w:firstLine="700"/>
        <w:rPr>
          <w:sz w:val="22"/>
          <w:szCs w:val="22"/>
          <w:lang w:val="sr-Cyrl-RS"/>
        </w:rPr>
      </w:pPr>
      <w:r w:rsidRPr="00B176BE">
        <w:rPr>
          <w:sz w:val="22"/>
          <w:szCs w:val="22"/>
          <w:lang w:val="sr-Cyrl-RS"/>
        </w:rPr>
        <w:t xml:space="preserve">Табела </w:t>
      </w:r>
      <w:r w:rsidR="003D7D48" w:rsidRPr="00B176BE">
        <w:rPr>
          <w:sz w:val="22"/>
          <w:szCs w:val="22"/>
          <w:lang w:val="sr-Cyrl-RS"/>
        </w:rPr>
        <w:t xml:space="preserve">2.1.4.-2. </w:t>
      </w:r>
      <w:r w:rsidRPr="00B176BE">
        <w:rPr>
          <w:sz w:val="22"/>
          <w:szCs w:val="22"/>
          <w:lang w:val="sr-Cyrl-RS"/>
        </w:rPr>
        <w:t>Ста</w:t>
      </w:r>
      <w:r w:rsidR="00FB07C4" w:rsidRPr="00B176BE">
        <w:rPr>
          <w:sz w:val="22"/>
          <w:szCs w:val="22"/>
          <w:lang w:val="sr-Cyrl-RS"/>
        </w:rPr>
        <w:t>ње шума по мешовитости</w:t>
      </w:r>
    </w:p>
    <w:tbl>
      <w:tblPr>
        <w:tblW w:w="14312" w:type="dxa"/>
        <w:tblInd w:w="-5" w:type="dxa"/>
        <w:tblLook w:val="04A0" w:firstRow="1" w:lastRow="0" w:firstColumn="1" w:lastColumn="0" w:noHBand="0" w:noVBand="1"/>
      </w:tblPr>
      <w:tblGrid>
        <w:gridCol w:w="4678"/>
        <w:gridCol w:w="1276"/>
        <w:gridCol w:w="840"/>
        <w:gridCol w:w="1570"/>
        <w:gridCol w:w="840"/>
        <w:gridCol w:w="840"/>
        <w:gridCol w:w="1438"/>
        <w:gridCol w:w="840"/>
        <w:gridCol w:w="840"/>
        <w:gridCol w:w="1150"/>
      </w:tblGrid>
      <w:tr w:rsidR="00497172" w:rsidRPr="00AD1402" w14:paraId="6179F260" w14:textId="77777777" w:rsidTr="001618D0">
        <w:trPr>
          <w:trHeight w:val="315"/>
        </w:trPr>
        <w:tc>
          <w:tcPr>
            <w:tcW w:w="467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7F10A92B" w14:textId="77777777" w:rsidR="00497172" w:rsidRPr="00AD1402" w:rsidRDefault="00497172" w:rsidP="00497172">
            <w:pPr>
              <w:jc w:val="center"/>
              <w:rPr>
                <w:b/>
                <w:bCs/>
                <w:color w:val="000000"/>
                <w:sz w:val="22"/>
                <w:szCs w:val="22"/>
                <w:lang w:val="sr-Latn-RS" w:eastAsia="sr-Latn-RS"/>
              </w:rPr>
            </w:pPr>
            <w:r w:rsidRPr="00AD1402">
              <w:rPr>
                <w:b/>
                <w:bCs/>
                <w:color w:val="000000"/>
                <w:sz w:val="22"/>
                <w:szCs w:val="22"/>
                <w:lang w:val="sr-Latn-RS" w:eastAsia="sr-Latn-RS"/>
              </w:rPr>
              <w:t>Мешовитост / Газдински тип</w:t>
            </w:r>
          </w:p>
        </w:tc>
        <w:tc>
          <w:tcPr>
            <w:tcW w:w="2116" w:type="dxa"/>
            <w:gridSpan w:val="2"/>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D36D746" w14:textId="77777777" w:rsidR="00497172" w:rsidRPr="00AD1402" w:rsidRDefault="00497172" w:rsidP="00497172">
            <w:pPr>
              <w:jc w:val="center"/>
              <w:rPr>
                <w:b/>
                <w:bCs/>
                <w:color w:val="000000"/>
                <w:sz w:val="22"/>
                <w:szCs w:val="22"/>
                <w:lang w:val="sr-Latn-RS" w:eastAsia="sr-Latn-RS"/>
              </w:rPr>
            </w:pPr>
            <w:r w:rsidRPr="00AD1402">
              <w:rPr>
                <w:b/>
                <w:bCs/>
                <w:color w:val="000000"/>
                <w:sz w:val="22"/>
                <w:szCs w:val="22"/>
                <w:lang w:val="sr-Latn-RS" w:eastAsia="sr-Latn-RS"/>
              </w:rPr>
              <w:t>Површина</w:t>
            </w:r>
          </w:p>
        </w:tc>
        <w:tc>
          <w:tcPr>
            <w:tcW w:w="3250" w:type="dxa"/>
            <w:gridSpan w:val="3"/>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BED6D9F" w14:textId="77777777" w:rsidR="00497172" w:rsidRPr="00AD1402" w:rsidRDefault="00497172" w:rsidP="00497172">
            <w:pPr>
              <w:jc w:val="center"/>
              <w:rPr>
                <w:b/>
                <w:bCs/>
                <w:color w:val="000000"/>
                <w:sz w:val="22"/>
                <w:szCs w:val="22"/>
                <w:lang w:val="sr-Latn-RS" w:eastAsia="sr-Latn-RS"/>
              </w:rPr>
            </w:pPr>
            <w:r w:rsidRPr="00AD1402">
              <w:rPr>
                <w:b/>
                <w:bCs/>
                <w:color w:val="000000"/>
                <w:sz w:val="22"/>
                <w:szCs w:val="22"/>
                <w:lang w:val="sr-Latn-RS" w:eastAsia="sr-Latn-RS"/>
              </w:rPr>
              <w:t>Запремина</w:t>
            </w:r>
          </w:p>
        </w:tc>
        <w:tc>
          <w:tcPr>
            <w:tcW w:w="3118" w:type="dxa"/>
            <w:gridSpan w:val="3"/>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E935AC1" w14:textId="77777777" w:rsidR="00497172" w:rsidRPr="00AD1402" w:rsidRDefault="00497172" w:rsidP="00497172">
            <w:pPr>
              <w:jc w:val="center"/>
              <w:rPr>
                <w:b/>
                <w:bCs/>
                <w:color w:val="000000"/>
                <w:sz w:val="22"/>
                <w:szCs w:val="22"/>
                <w:lang w:val="sr-Latn-RS" w:eastAsia="sr-Latn-RS"/>
              </w:rPr>
            </w:pPr>
            <w:r w:rsidRPr="00AD1402">
              <w:rPr>
                <w:b/>
                <w:bCs/>
                <w:color w:val="000000"/>
                <w:sz w:val="22"/>
                <w:szCs w:val="22"/>
                <w:lang w:val="sr-Latn-RS" w:eastAsia="sr-Latn-RS"/>
              </w:rPr>
              <w:t>Запремински прираст</w:t>
            </w:r>
          </w:p>
        </w:tc>
        <w:tc>
          <w:tcPr>
            <w:tcW w:w="11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560D90D4" w14:textId="15E9A614" w:rsidR="00497172" w:rsidRPr="00AD1402" w:rsidRDefault="009E5BEF" w:rsidP="00497172">
            <w:pPr>
              <w:jc w:val="center"/>
              <w:rPr>
                <w:b/>
                <w:bCs/>
                <w:color w:val="000000"/>
                <w:sz w:val="22"/>
                <w:szCs w:val="22"/>
                <w:lang w:val="sr-Latn-RS" w:eastAsia="sr-Latn-RS"/>
              </w:rPr>
            </w:pPr>
            <w:r w:rsidRPr="00AD1402">
              <w:rPr>
                <w:b/>
                <w:bCs/>
                <w:sz w:val="22"/>
                <w:szCs w:val="22"/>
              </w:rPr>
              <w:t>Iv / V *100 (%)</w:t>
            </w:r>
          </w:p>
        </w:tc>
      </w:tr>
      <w:tr w:rsidR="009E5BEF" w:rsidRPr="00AD1402" w14:paraId="6A26E831" w14:textId="77777777" w:rsidTr="001618D0">
        <w:trPr>
          <w:trHeight w:val="375"/>
        </w:trPr>
        <w:tc>
          <w:tcPr>
            <w:tcW w:w="467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E543328" w14:textId="77777777" w:rsidR="009E5BEF" w:rsidRPr="00AD1402" w:rsidRDefault="009E5BEF" w:rsidP="009E5BEF">
            <w:pPr>
              <w:jc w:val="left"/>
              <w:rPr>
                <w:b/>
                <w:bCs/>
                <w:color w:val="000000"/>
                <w:sz w:val="22"/>
                <w:szCs w:val="22"/>
                <w:lang w:val="sr-Latn-RS" w:eastAsia="sr-Latn-RS"/>
              </w:rPr>
            </w:pPr>
          </w:p>
        </w:tc>
        <w:tc>
          <w:tcPr>
            <w:tcW w:w="1276" w:type="dxa"/>
            <w:tcBorders>
              <w:top w:val="nil"/>
              <w:left w:val="nil"/>
              <w:bottom w:val="single" w:sz="4" w:space="0" w:color="auto"/>
              <w:right w:val="single" w:sz="4" w:space="0" w:color="auto"/>
            </w:tcBorders>
            <w:shd w:val="clear" w:color="auto" w:fill="BFBFBF" w:themeFill="background1" w:themeFillShade="BF"/>
            <w:vAlign w:val="center"/>
            <w:hideMark/>
          </w:tcPr>
          <w:p w14:paraId="1F3B36B0" w14:textId="1D4E04EF" w:rsidR="009E5BEF" w:rsidRPr="00AD1402" w:rsidRDefault="009E5BEF" w:rsidP="009E5BEF">
            <w:pPr>
              <w:jc w:val="center"/>
              <w:rPr>
                <w:color w:val="000000"/>
                <w:sz w:val="22"/>
                <w:szCs w:val="22"/>
                <w:lang w:val="sr-Latn-RS" w:eastAsia="sr-Latn-RS"/>
              </w:rPr>
            </w:pPr>
            <w:r w:rsidRPr="00AD1402">
              <w:rPr>
                <w:b/>
                <w:bCs/>
                <w:sz w:val="22"/>
                <w:szCs w:val="22"/>
              </w:rPr>
              <w:t>ha</w:t>
            </w:r>
          </w:p>
        </w:tc>
        <w:tc>
          <w:tcPr>
            <w:tcW w:w="840" w:type="dxa"/>
            <w:tcBorders>
              <w:top w:val="nil"/>
              <w:left w:val="nil"/>
              <w:bottom w:val="single" w:sz="4" w:space="0" w:color="auto"/>
              <w:right w:val="single" w:sz="4" w:space="0" w:color="auto"/>
            </w:tcBorders>
            <w:shd w:val="clear" w:color="auto" w:fill="BFBFBF" w:themeFill="background1" w:themeFillShade="BF"/>
            <w:vAlign w:val="center"/>
            <w:hideMark/>
          </w:tcPr>
          <w:p w14:paraId="3DADB768" w14:textId="46E16F82" w:rsidR="009E5BEF" w:rsidRPr="00AD1402" w:rsidRDefault="009E5BEF" w:rsidP="009E5BEF">
            <w:pPr>
              <w:jc w:val="center"/>
              <w:rPr>
                <w:color w:val="000000"/>
                <w:sz w:val="22"/>
                <w:szCs w:val="22"/>
                <w:lang w:val="sr-Latn-RS" w:eastAsia="sr-Latn-RS"/>
              </w:rPr>
            </w:pPr>
            <w:r w:rsidRPr="00AD1402">
              <w:rPr>
                <w:b/>
                <w:bCs/>
                <w:sz w:val="22"/>
                <w:szCs w:val="22"/>
              </w:rPr>
              <w:t>%</w:t>
            </w:r>
          </w:p>
        </w:tc>
        <w:tc>
          <w:tcPr>
            <w:tcW w:w="1570" w:type="dxa"/>
            <w:tcBorders>
              <w:top w:val="nil"/>
              <w:left w:val="nil"/>
              <w:bottom w:val="single" w:sz="4" w:space="0" w:color="auto"/>
              <w:right w:val="single" w:sz="4" w:space="0" w:color="auto"/>
            </w:tcBorders>
            <w:shd w:val="clear" w:color="auto" w:fill="BFBFBF" w:themeFill="background1" w:themeFillShade="BF"/>
            <w:vAlign w:val="center"/>
            <w:hideMark/>
          </w:tcPr>
          <w:p w14:paraId="4C61F6D5" w14:textId="26CA4398" w:rsidR="009E5BEF" w:rsidRPr="00AD1402" w:rsidRDefault="009E5BEF" w:rsidP="009E5BEF">
            <w:pPr>
              <w:jc w:val="center"/>
              <w:rPr>
                <w:color w:val="000000"/>
                <w:sz w:val="22"/>
                <w:szCs w:val="22"/>
                <w:lang w:val="sr-Latn-RS" w:eastAsia="sr-Latn-RS"/>
              </w:rPr>
            </w:pPr>
            <w:r w:rsidRPr="00AD1402">
              <w:rPr>
                <w:b/>
                <w:bCs/>
                <w:sz w:val="22"/>
                <w:szCs w:val="22"/>
              </w:rPr>
              <w:t>m</w:t>
            </w:r>
            <w:r w:rsidRPr="00AD1402">
              <w:rPr>
                <w:b/>
                <w:bCs/>
                <w:sz w:val="22"/>
                <w:szCs w:val="22"/>
                <w:vertAlign w:val="superscript"/>
              </w:rPr>
              <w:t>3</w:t>
            </w:r>
          </w:p>
        </w:tc>
        <w:tc>
          <w:tcPr>
            <w:tcW w:w="840" w:type="dxa"/>
            <w:tcBorders>
              <w:top w:val="nil"/>
              <w:left w:val="nil"/>
              <w:bottom w:val="single" w:sz="4" w:space="0" w:color="auto"/>
              <w:right w:val="single" w:sz="4" w:space="0" w:color="auto"/>
            </w:tcBorders>
            <w:shd w:val="clear" w:color="auto" w:fill="BFBFBF" w:themeFill="background1" w:themeFillShade="BF"/>
            <w:vAlign w:val="center"/>
            <w:hideMark/>
          </w:tcPr>
          <w:p w14:paraId="6547325A" w14:textId="046BBD4D" w:rsidR="009E5BEF" w:rsidRPr="00AD1402" w:rsidRDefault="009E5BEF" w:rsidP="009E5BEF">
            <w:pPr>
              <w:jc w:val="center"/>
              <w:rPr>
                <w:color w:val="000000"/>
                <w:sz w:val="22"/>
                <w:szCs w:val="22"/>
                <w:lang w:val="sr-Latn-RS" w:eastAsia="sr-Latn-RS"/>
              </w:rPr>
            </w:pPr>
            <w:r w:rsidRPr="00AD1402">
              <w:rPr>
                <w:b/>
                <w:bCs/>
                <w:sz w:val="22"/>
                <w:szCs w:val="22"/>
              </w:rPr>
              <w:t>%</w:t>
            </w:r>
          </w:p>
        </w:tc>
        <w:tc>
          <w:tcPr>
            <w:tcW w:w="840" w:type="dxa"/>
            <w:tcBorders>
              <w:top w:val="nil"/>
              <w:left w:val="nil"/>
              <w:bottom w:val="single" w:sz="4" w:space="0" w:color="auto"/>
              <w:right w:val="single" w:sz="4" w:space="0" w:color="auto"/>
            </w:tcBorders>
            <w:shd w:val="clear" w:color="auto" w:fill="BFBFBF" w:themeFill="background1" w:themeFillShade="BF"/>
            <w:vAlign w:val="center"/>
            <w:hideMark/>
          </w:tcPr>
          <w:p w14:paraId="776392E4" w14:textId="10A4EC44" w:rsidR="009E5BEF" w:rsidRPr="00AD1402" w:rsidRDefault="009E5BEF" w:rsidP="009E5BEF">
            <w:pPr>
              <w:jc w:val="center"/>
              <w:rPr>
                <w:color w:val="000000"/>
                <w:sz w:val="22"/>
                <w:szCs w:val="22"/>
                <w:lang w:val="sr-Latn-RS" w:eastAsia="sr-Latn-RS"/>
              </w:rPr>
            </w:pPr>
            <w:r w:rsidRPr="00AD1402">
              <w:rPr>
                <w:b/>
                <w:bCs/>
                <w:sz w:val="22"/>
                <w:szCs w:val="22"/>
              </w:rPr>
              <w:t>m</w:t>
            </w:r>
            <w:r w:rsidRPr="00AD1402">
              <w:rPr>
                <w:b/>
                <w:bCs/>
                <w:sz w:val="22"/>
                <w:szCs w:val="22"/>
                <w:vertAlign w:val="superscript"/>
              </w:rPr>
              <w:t>3</w:t>
            </w:r>
            <w:r w:rsidRPr="00AD1402">
              <w:rPr>
                <w:b/>
                <w:bCs/>
                <w:sz w:val="22"/>
                <w:szCs w:val="22"/>
              </w:rPr>
              <w:t>/ha</w:t>
            </w:r>
          </w:p>
        </w:tc>
        <w:tc>
          <w:tcPr>
            <w:tcW w:w="1438" w:type="dxa"/>
            <w:tcBorders>
              <w:top w:val="nil"/>
              <w:left w:val="nil"/>
              <w:bottom w:val="single" w:sz="4" w:space="0" w:color="auto"/>
              <w:right w:val="single" w:sz="4" w:space="0" w:color="auto"/>
            </w:tcBorders>
            <w:shd w:val="clear" w:color="auto" w:fill="BFBFBF" w:themeFill="background1" w:themeFillShade="BF"/>
            <w:vAlign w:val="center"/>
            <w:hideMark/>
          </w:tcPr>
          <w:p w14:paraId="420719C2" w14:textId="3FB0D97D" w:rsidR="009E5BEF" w:rsidRPr="00AD1402" w:rsidRDefault="009E5BEF" w:rsidP="009E5BEF">
            <w:pPr>
              <w:jc w:val="center"/>
              <w:rPr>
                <w:color w:val="000000"/>
                <w:sz w:val="22"/>
                <w:szCs w:val="22"/>
                <w:lang w:val="sr-Latn-RS" w:eastAsia="sr-Latn-RS"/>
              </w:rPr>
            </w:pPr>
            <w:r w:rsidRPr="00AD1402">
              <w:rPr>
                <w:b/>
                <w:bCs/>
                <w:sz w:val="22"/>
                <w:szCs w:val="22"/>
              </w:rPr>
              <w:t>m</w:t>
            </w:r>
            <w:r w:rsidRPr="00AD1402">
              <w:rPr>
                <w:b/>
                <w:bCs/>
                <w:sz w:val="22"/>
                <w:szCs w:val="22"/>
                <w:vertAlign w:val="superscript"/>
              </w:rPr>
              <w:t>3</w:t>
            </w:r>
          </w:p>
        </w:tc>
        <w:tc>
          <w:tcPr>
            <w:tcW w:w="840" w:type="dxa"/>
            <w:tcBorders>
              <w:top w:val="nil"/>
              <w:left w:val="nil"/>
              <w:bottom w:val="single" w:sz="4" w:space="0" w:color="auto"/>
              <w:right w:val="single" w:sz="4" w:space="0" w:color="auto"/>
            </w:tcBorders>
            <w:shd w:val="clear" w:color="auto" w:fill="BFBFBF" w:themeFill="background1" w:themeFillShade="BF"/>
            <w:vAlign w:val="center"/>
            <w:hideMark/>
          </w:tcPr>
          <w:p w14:paraId="2573F4BB" w14:textId="1C3EC7A2" w:rsidR="009E5BEF" w:rsidRPr="00AD1402" w:rsidRDefault="009E5BEF" w:rsidP="009E5BEF">
            <w:pPr>
              <w:jc w:val="center"/>
              <w:rPr>
                <w:color w:val="000000"/>
                <w:sz w:val="22"/>
                <w:szCs w:val="22"/>
                <w:lang w:val="sr-Latn-RS" w:eastAsia="sr-Latn-RS"/>
              </w:rPr>
            </w:pPr>
            <w:r w:rsidRPr="00AD1402">
              <w:rPr>
                <w:b/>
                <w:bCs/>
                <w:sz w:val="22"/>
                <w:szCs w:val="22"/>
              </w:rPr>
              <w:t>%</w:t>
            </w:r>
          </w:p>
        </w:tc>
        <w:tc>
          <w:tcPr>
            <w:tcW w:w="840" w:type="dxa"/>
            <w:tcBorders>
              <w:top w:val="nil"/>
              <w:left w:val="nil"/>
              <w:bottom w:val="single" w:sz="4" w:space="0" w:color="auto"/>
              <w:right w:val="single" w:sz="4" w:space="0" w:color="auto"/>
            </w:tcBorders>
            <w:shd w:val="clear" w:color="auto" w:fill="BFBFBF" w:themeFill="background1" w:themeFillShade="BF"/>
            <w:vAlign w:val="center"/>
            <w:hideMark/>
          </w:tcPr>
          <w:p w14:paraId="6C8067D2" w14:textId="78A7C1D5" w:rsidR="009E5BEF" w:rsidRPr="00AD1402" w:rsidRDefault="009E5BEF" w:rsidP="009E5BEF">
            <w:pPr>
              <w:jc w:val="center"/>
              <w:rPr>
                <w:color w:val="000000"/>
                <w:sz w:val="22"/>
                <w:szCs w:val="22"/>
                <w:lang w:val="sr-Latn-RS" w:eastAsia="sr-Latn-RS"/>
              </w:rPr>
            </w:pPr>
            <w:r w:rsidRPr="00AD1402">
              <w:rPr>
                <w:b/>
                <w:bCs/>
                <w:sz w:val="22"/>
                <w:szCs w:val="22"/>
              </w:rPr>
              <w:t>m</w:t>
            </w:r>
            <w:r w:rsidRPr="00AD1402">
              <w:rPr>
                <w:b/>
                <w:bCs/>
                <w:sz w:val="22"/>
                <w:szCs w:val="22"/>
                <w:vertAlign w:val="superscript"/>
              </w:rPr>
              <w:t>3</w:t>
            </w:r>
            <w:r w:rsidRPr="00AD1402">
              <w:rPr>
                <w:b/>
                <w:bCs/>
                <w:sz w:val="22"/>
                <w:szCs w:val="22"/>
              </w:rPr>
              <w:t>/ha</w:t>
            </w:r>
          </w:p>
        </w:tc>
        <w:tc>
          <w:tcPr>
            <w:tcW w:w="115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51BE4D8" w14:textId="77777777" w:rsidR="009E5BEF" w:rsidRPr="00AD1402" w:rsidRDefault="009E5BEF" w:rsidP="009E5BEF">
            <w:pPr>
              <w:jc w:val="left"/>
              <w:rPr>
                <w:b/>
                <w:bCs/>
                <w:color w:val="000000"/>
                <w:sz w:val="22"/>
                <w:szCs w:val="22"/>
                <w:lang w:val="sr-Latn-RS" w:eastAsia="sr-Latn-RS"/>
              </w:rPr>
            </w:pPr>
          </w:p>
        </w:tc>
      </w:tr>
      <w:tr w:rsidR="00BE270C" w:rsidRPr="00AD1402" w14:paraId="1463D2A5" w14:textId="77777777" w:rsidTr="00BE270C">
        <w:trPr>
          <w:trHeight w:val="315"/>
        </w:trPr>
        <w:tc>
          <w:tcPr>
            <w:tcW w:w="4678" w:type="dxa"/>
            <w:tcBorders>
              <w:top w:val="nil"/>
              <w:left w:val="single" w:sz="4" w:space="0" w:color="auto"/>
              <w:bottom w:val="single" w:sz="4" w:space="0" w:color="auto"/>
              <w:right w:val="single" w:sz="4" w:space="0" w:color="auto"/>
            </w:tcBorders>
            <w:noWrap/>
            <w:vAlign w:val="center"/>
            <w:hideMark/>
          </w:tcPr>
          <w:p w14:paraId="71A682B4" w14:textId="6956AEFD" w:rsidR="00BE270C" w:rsidRPr="00AD1402" w:rsidRDefault="00BE270C" w:rsidP="00BE270C">
            <w:pPr>
              <w:jc w:val="left"/>
              <w:rPr>
                <w:color w:val="000000"/>
                <w:sz w:val="22"/>
                <w:szCs w:val="22"/>
                <w:lang w:val="sr-Latn-RS" w:eastAsia="sr-Latn-RS"/>
              </w:rPr>
            </w:pPr>
            <w:r w:rsidRPr="00AD1402">
              <w:rPr>
                <w:color w:val="000000"/>
                <w:sz w:val="22"/>
                <w:szCs w:val="22"/>
                <w:lang w:val="sr-Latn-RS" w:eastAsia="sr-Latn-RS"/>
              </w:rPr>
              <w:t>1 – Чисте састојине</w:t>
            </w:r>
          </w:p>
        </w:tc>
        <w:tc>
          <w:tcPr>
            <w:tcW w:w="1276" w:type="dxa"/>
            <w:tcBorders>
              <w:top w:val="nil"/>
              <w:left w:val="nil"/>
              <w:bottom w:val="single" w:sz="4" w:space="0" w:color="auto"/>
              <w:right w:val="single" w:sz="4" w:space="0" w:color="auto"/>
            </w:tcBorders>
            <w:noWrap/>
            <w:hideMark/>
          </w:tcPr>
          <w:p w14:paraId="1BF12A9B" w14:textId="25ED2D9D" w:rsidR="00BE270C" w:rsidRPr="00AD1402" w:rsidRDefault="00BE270C" w:rsidP="00BE270C">
            <w:pPr>
              <w:jc w:val="right"/>
              <w:rPr>
                <w:color w:val="000000"/>
                <w:sz w:val="22"/>
                <w:szCs w:val="22"/>
              </w:rPr>
            </w:pPr>
            <w:r>
              <w:rPr>
                <w:sz w:val="22"/>
                <w:szCs w:val="22"/>
              </w:rPr>
              <w:t>1.831,42</w:t>
            </w:r>
          </w:p>
        </w:tc>
        <w:tc>
          <w:tcPr>
            <w:tcW w:w="840" w:type="dxa"/>
            <w:tcBorders>
              <w:top w:val="nil"/>
              <w:left w:val="nil"/>
              <w:bottom w:val="single" w:sz="4" w:space="0" w:color="auto"/>
              <w:right w:val="single" w:sz="4" w:space="0" w:color="auto"/>
            </w:tcBorders>
            <w:noWrap/>
            <w:hideMark/>
          </w:tcPr>
          <w:p w14:paraId="0DFC2F7D" w14:textId="5CDAA2B6" w:rsidR="00BE270C" w:rsidRPr="00AD1402" w:rsidRDefault="00BE270C" w:rsidP="00BE270C">
            <w:pPr>
              <w:jc w:val="right"/>
              <w:rPr>
                <w:color w:val="000000"/>
                <w:sz w:val="22"/>
                <w:szCs w:val="22"/>
              </w:rPr>
            </w:pPr>
            <w:r w:rsidRPr="00AD1402">
              <w:rPr>
                <w:sz w:val="22"/>
                <w:szCs w:val="22"/>
              </w:rPr>
              <w:t>47,</w:t>
            </w:r>
            <w:r>
              <w:rPr>
                <w:sz w:val="22"/>
                <w:szCs w:val="22"/>
              </w:rPr>
              <w:t>3</w:t>
            </w:r>
          </w:p>
        </w:tc>
        <w:tc>
          <w:tcPr>
            <w:tcW w:w="1570" w:type="dxa"/>
            <w:tcBorders>
              <w:top w:val="nil"/>
              <w:left w:val="nil"/>
              <w:bottom w:val="single" w:sz="4" w:space="0" w:color="auto"/>
              <w:right w:val="single" w:sz="4" w:space="0" w:color="auto"/>
            </w:tcBorders>
            <w:noWrap/>
            <w:vAlign w:val="center"/>
            <w:hideMark/>
          </w:tcPr>
          <w:p w14:paraId="1EB68436" w14:textId="7E2DF54D" w:rsidR="00BE270C" w:rsidRPr="00BE270C" w:rsidRDefault="00BE270C" w:rsidP="00BE270C">
            <w:pPr>
              <w:jc w:val="right"/>
              <w:rPr>
                <w:color w:val="000000"/>
                <w:sz w:val="22"/>
                <w:szCs w:val="22"/>
                <w:highlight w:val="yellow"/>
                <w:lang w:val="sr-Cyrl-RS"/>
              </w:rPr>
            </w:pPr>
            <w:r w:rsidRPr="00BE270C">
              <w:rPr>
                <w:sz w:val="22"/>
                <w:szCs w:val="22"/>
              </w:rPr>
              <w:t>280.199,0</w:t>
            </w:r>
          </w:p>
        </w:tc>
        <w:tc>
          <w:tcPr>
            <w:tcW w:w="840" w:type="dxa"/>
            <w:tcBorders>
              <w:top w:val="nil"/>
              <w:left w:val="nil"/>
              <w:bottom w:val="single" w:sz="4" w:space="0" w:color="auto"/>
              <w:right w:val="single" w:sz="4" w:space="0" w:color="auto"/>
            </w:tcBorders>
            <w:noWrap/>
            <w:vAlign w:val="center"/>
            <w:hideMark/>
          </w:tcPr>
          <w:p w14:paraId="5AFACF20" w14:textId="6424FB6F" w:rsidR="00BE270C" w:rsidRPr="00BE270C" w:rsidRDefault="00BE270C" w:rsidP="00BE270C">
            <w:pPr>
              <w:jc w:val="right"/>
              <w:rPr>
                <w:color w:val="000000"/>
                <w:sz w:val="22"/>
                <w:szCs w:val="22"/>
                <w:highlight w:val="yellow"/>
              </w:rPr>
            </w:pPr>
            <w:r w:rsidRPr="00BE270C">
              <w:rPr>
                <w:sz w:val="22"/>
                <w:szCs w:val="22"/>
              </w:rPr>
              <w:t>28,6</w:t>
            </w:r>
          </w:p>
        </w:tc>
        <w:tc>
          <w:tcPr>
            <w:tcW w:w="840" w:type="dxa"/>
            <w:tcBorders>
              <w:top w:val="nil"/>
              <w:left w:val="nil"/>
              <w:bottom w:val="single" w:sz="4" w:space="0" w:color="auto"/>
              <w:right w:val="single" w:sz="4" w:space="0" w:color="auto"/>
            </w:tcBorders>
            <w:noWrap/>
            <w:vAlign w:val="center"/>
            <w:hideMark/>
          </w:tcPr>
          <w:p w14:paraId="62E8F1B7" w14:textId="0D602432" w:rsidR="00BE270C" w:rsidRPr="00BE270C" w:rsidRDefault="00BE270C" w:rsidP="00BE270C">
            <w:pPr>
              <w:jc w:val="right"/>
              <w:rPr>
                <w:color w:val="000000"/>
                <w:sz w:val="22"/>
                <w:szCs w:val="22"/>
                <w:highlight w:val="yellow"/>
              </w:rPr>
            </w:pPr>
            <w:r w:rsidRPr="00BE270C">
              <w:rPr>
                <w:sz w:val="22"/>
                <w:szCs w:val="22"/>
              </w:rPr>
              <w:t>153,0</w:t>
            </w:r>
          </w:p>
        </w:tc>
        <w:tc>
          <w:tcPr>
            <w:tcW w:w="1438" w:type="dxa"/>
            <w:tcBorders>
              <w:top w:val="nil"/>
              <w:left w:val="nil"/>
              <w:bottom w:val="single" w:sz="4" w:space="0" w:color="auto"/>
              <w:right w:val="single" w:sz="4" w:space="0" w:color="auto"/>
            </w:tcBorders>
            <w:noWrap/>
            <w:vAlign w:val="center"/>
            <w:hideMark/>
          </w:tcPr>
          <w:p w14:paraId="1D8DD352" w14:textId="460B4AAF" w:rsidR="00BE270C" w:rsidRPr="00BE270C" w:rsidRDefault="00BE270C" w:rsidP="00BE270C">
            <w:pPr>
              <w:jc w:val="right"/>
              <w:rPr>
                <w:color w:val="000000"/>
                <w:sz w:val="22"/>
                <w:szCs w:val="22"/>
                <w:highlight w:val="yellow"/>
              </w:rPr>
            </w:pPr>
            <w:r w:rsidRPr="00BE270C">
              <w:rPr>
                <w:sz w:val="22"/>
                <w:szCs w:val="22"/>
              </w:rPr>
              <w:t>11.651,8</w:t>
            </w:r>
          </w:p>
        </w:tc>
        <w:tc>
          <w:tcPr>
            <w:tcW w:w="840" w:type="dxa"/>
            <w:tcBorders>
              <w:top w:val="nil"/>
              <w:left w:val="nil"/>
              <w:bottom w:val="single" w:sz="4" w:space="0" w:color="auto"/>
              <w:right w:val="single" w:sz="4" w:space="0" w:color="auto"/>
            </w:tcBorders>
            <w:noWrap/>
            <w:vAlign w:val="center"/>
            <w:hideMark/>
          </w:tcPr>
          <w:p w14:paraId="64F0C275" w14:textId="4F6637C4" w:rsidR="00BE270C" w:rsidRPr="00BE270C" w:rsidRDefault="00BE270C" w:rsidP="00BE270C">
            <w:pPr>
              <w:jc w:val="right"/>
              <w:rPr>
                <w:color w:val="000000"/>
                <w:sz w:val="22"/>
                <w:szCs w:val="22"/>
                <w:highlight w:val="yellow"/>
              </w:rPr>
            </w:pPr>
            <w:r w:rsidRPr="00BE270C">
              <w:rPr>
                <w:sz w:val="22"/>
                <w:szCs w:val="22"/>
              </w:rPr>
              <w:t>48,1</w:t>
            </w:r>
          </w:p>
        </w:tc>
        <w:tc>
          <w:tcPr>
            <w:tcW w:w="840" w:type="dxa"/>
            <w:tcBorders>
              <w:top w:val="nil"/>
              <w:left w:val="nil"/>
              <w:bottom w:val="single" w:sz="4" w:space="0" w:color="auto"/>
              <w:right w:val="single" w:sz="4" w:space="0" w:color="auto"/>
            </w:tcBorders>
            <w:noWrap/>
            <w:vAlign w:val="center"/>
            <w:hideMark/>
          </w:tcPr>
          <w:p w14:paraId="03610243" w14:textId="1580929E" w:rsidR="00BE270C" w:rsidRPr="00BE270C" w:rsidRDefault="00BE270C" w:rsidP="00BE270C">
            <w:pPr>
              <w:jc w:val="right"/>
              <w:rPr>
                <w:color w:val="000000"/>
                <w:sz w:val="22"/>
                <w:szCs w:val="22"/>
                <w:highlight w:val="yellow"/>
              </w:rPr>
            </w:pPr>
            <w:r w:rsidRPr="00BE270C">
              <w:rPr>
                <w:sz w:val="22"/>
                <w:szCs w:val="22"/>
              </w:rPr>
              <w:t>6,4</w:t>
            </w:r>
          </w:p>
        </w:tc>
        <w:tc>
          <w:tcPr>
            <w:tcW w:w="1150" w:type="dxa"/>
            <w:tcBorders>
              <w:top w:val="nil"/>
              <w:left w:val="nil"/>
              <w:bottom w:val="single" w:sz="4" w:space="0" w:color="auto"/>
              <w:right w:val="single" w:sz="4" w:space="0" w:color="auto"/>
            </w:tcBorders>
            <w:noWrap/>
            <w:vAlign w:val="center"/>
            <w:hideMark/>
          </w:tcPr>
          <w:p w14:paraId="3BA06C34" w14:textId="1C13C603" w:rsidR="00BE270C" w:rsidRPr="00BE270C" w:rsidRDefault="00BE270C" w:rsidP="00BE270C">
            <w:pPr>
              <w:jc w:val="right"/>
              <w:rPr>
                <w:color w:val="000000"/>
                <w:sz w:val="22"/>
                <w:szCs w:val="22"/>
                <w:highlight w:val="yellow"/>
              </w:rPr>
            </w:pPr>
            <w:r w:rsidRPr="00BE270C">
              <w:rPr>
                <w:sz w:val="22"/>
                <w:szCs w:val="22"/>
              </w:rPr>
              <w:t>4,2</w:t>
            </w:r>
          </w:p>
        </w:tc>
      </w:tr>
      <w:tr w:rsidR="00BE270C" w:rsidRPr="00AD1402" w14:paraId="2EDBC7CF" w14:textId="77777777" w:rsidTr="00BE270C">
        <w:trPr>
          <w:trHeight w:val="315"/>
        </w:trPr>
        <w:tc>
          <w:tcPr>
            <w:tcW w:w="4678" w:type="dxa"/>
            <w:tcBorders>
              <w:top w:val="nil"/>
              <w:left w:val="single" w:sz="4" w:space="0" w:color="auto"/>
              <w:bottom w:val="single" w:sz="4" w:space="0" w:color="auto"/>
              <w:right w:val="single" w:sz="4" w:space="0" w:color="auto"/>
            </w:tcBorders>
            <w:noWrap/>
            <w:vAlign w:val="center"/>
            <w:hideMark/>
          </w:tcPr>
          <w:p w14:paraId="5494CFEB" w14:textId="5A1E0638" w:rsidR="00BE270C" w:rsidRPr="00AD1402" w:rsidRDefault="00BE270C" w:rsidP="00BE270C">
            <w:pPr>
              <w:jc w:val="left"/>
              <w:rPr>
                <w:color w:val="000000"/>
                <w:sz w:val="22"/>
                <w:szCs w:val="22"/>
                <w:lang w:val="sr-Latn-RS" w:eastAsia="sr-Latn-RS"/>
              </w:rPr>
            </w:pPr>
            <w:r w:rsidRPr="00AD1402">
              <w:rPr>
                <w:color w:val="000000"/>
                <w:sz w:val="22"/>
                <w:szCs w:val="22"/>
                <w:lang w:val="sr-Latn-RS" w:eastAsia="sr-Latn-RS"/>
              </w:rPr>
              <w:t>2 – Мешовите састојине</w:t>
            </w:r>
          </w:p>
        </w:tc>
        <w:tc>
          <w:tcPr>
            <w:tcW w:w="1276" w:type="dxa"/>
            <w:tcBorders>
              <w:top w:val="nil"/>
              <w:left w:val="nil"/>
              <w:bottom w:val="single" w:sz="4" w:space="0" w:color="auto"/>
              <w:right w:val="single" w:sz="4" w:space="0" w:color="auto"/>
            </w:tcBorders>
            <w:noWrap/>
            <w:hideMark/>
          </w:tcPr>
          <w:p w14:paraId="6BF94B40" w14:textId="727E784B" w:rsidR="00BE270C" w:rsidRPr="00AD1402" w:rsidRDefault="00BE270C" w:rsidP="00BE270C">
            <w:pPr>
              <w:jc w:val="right"/>
              <w:rPr>
                <w:color w:val="000000"/>
                <w:sz w:val="22"/>
                <w:szCs w:val="22"/>
              </w:rPr>
            </w:pPr>
            <w:r w:rsidRPr="00AD1402">
              <w:rPr>
                <w:sz w:val="22"/>
                <w:szCs w:val="22"/>
              </w:rPr>
              <w:t>2.040,49</w:t>
            </w:r>
          </w:p>
        </w:tc>
        <w:tc>
          <w:tcPr>
            <w:tcW w:w="840" w:type="dxa"/>
            <w:tcBorders>
              <w:top w:val="nil"/>
              <w:left w:val="nil"/>
              <w:bottom w:val="single" w:sz="4" w:space="0" w:color="auto"/>
              <w:right w:val="single" w:sz="4" w:space="0" w:color="auto"/>
            </w:tcBorders>
            <w:noWrap/>
            <w:hideMark/>
          </w:tcPr>
          <w:p w14:paraId="55C8D122" w14:textId="2E4C8E5D" w:rsidR="00BE270C" w:rsidRPr="00AD1402" w:rsidRDefault="00BE270C" w:rsidP="00BE270C">
            <w:pPr>
              <w:jc w:val="right"/>
              <w:rPr>
                <w:color w:val="000000"/>
                <w:sz w:val="22"/>
                <w:szCs w:val="22"/>
              </w:rPr>
            </w:pPr>
            <w:r w:rsidRPr="00AD1402">
              <w:rPr>
                <w:sz w:val="22"/>
                <w:szCs w:val="22"/>
              </w:rPr>
              <w:t>52,</w:t>
            </w:r>
            <w:r>
              <w:rPr>
                <w:sz w:val="22"/>
                <w:szCs w:val="22"/>
              </w:rPr>
              <w:t>7</w:t>
            </w:r>
          </w:p>
        </w:tc>
        <w:tc>
          <w:tcPr>
            <w:tcW w:w="1570" w:type="dxa"/>
            <w:tcBorders>
              <w:top w:val="nil"/>
              <w:left w:val="nil"/>
              <w:bottom w:val="single" w:sz="4" w:space="0" w:color="auto"/>
              <w:right w:val="single" w:sz="4" w:space="0" w:color="auto"/>
            </w:tcBorders>
            <w:noWrap/>
            <w:vAlign w:val="center"/>
            <w:hideMark/>
          </w:tcPr>
          <w:p w14:paraId="140BDAFF" w14:textId="42728E24" w:rsidR="00BE270C" w:rsidRPr="00BE270C" w:rsidRDefault="00BE270C" w:rsidP="00BE270C">
            <w:pPr>
              <w:jc w:val="right"/>
              <w:rPr>
                <w:color w:val="000000"/>
                <w:sz w:val="22"/>
                <w:szCs w:val="22"/>
                <w:highlight w:val="yellow"/>
                <w:lang w:val="sr-Cyrl-RS"/>
              </w:rPr>
            </w:pPr>
            <w:r w:rsidRPr="00BE270C">
              <w:rPr>
                <w:sz w:val="22"/>
                <w:szCs w:val="22"/>
              </w:rPr>
              <w:t>700.577,2</w:t>
            </w:r>
          </w:p>
        </w:tc>
        <w:tc>
          <w:tcPr>
            <w:tcW w:w="840" w:type="dxa"/>
            <w:tcBorders>
              <w:top w:val="nil"/>
              <w:left w:val="nil"/>
              <w:bottom w:val="single" w:sz="4" w:space="0" w:color="auto"/>
              <w:right w:val="single" w:sz="4" w:space="0" w:color="auto"/>
            </w:tcBorders>
            <w:noWrap/>
            <w:vAlign w:val="center"/>
            <w:hideMark/>
          </w:tcPr>
          <w:p w14:paraId="25DD33B7" w14:textId="56B22E35" w:rsidR="00BE270C" w:rsidRPr="00BE270C" w:rsidRDefault="00BE270C" w:rsidP="00BE270C">
            <w:pPr>
              <w:jc w:val="right"/>
              <w:rPr>
                <w:color w:val="000000"/>
                <w:sz w:val="22"/>
                <w:szCs w:val="22"/>
                <w:highlight w:val="yellow"/>
              </w:rPr>
            </w:pPr>
            <w:r w:rsidRPr="00BE270C">
              <w:rPr>
                <w:sz w:val="22"/>
                <w:szCs w:val="22"/>
              </w:rPr>
              <w:t>71,4</w:t>
            </w:r>
          </w:p>
        </w:tc>
        <w:tc>
          <w:tcPr>
            <w:tcW w:w="840" w:type="dxa"/>
            <w:tcBorders>
              <w:top w:val="nil"/>
              <w:left w:val="nil"/>
              <w:bottom w:val="single" w:sz="4" w:space="0" w:color="auto"/>
              <w:right w:val="single" w:sz="4" w:space="0" w:color="auto"/>
            </w:tcBorders>
            <w:noWrap/>
            <w:vAlign w:val="center"/>
            <w:hideMark/>
          </w:tcPr>
          <w:p w14:paraId="3215CD78" w14:textId="775A2A5D" w:rsidR="00BE270C" w:rsidRPr="00BE270C" w:rsidRDefault="00BE270C" w:rsidP="00BE270C">
            <w:pPr>
              <w:jc w:val="right"/>
              <w:rPr>
                <w:color w:val="000000"/>
                <w:sz w:val="22"/>
                <w:szCs w:val="22"/>
                <w:highlight w:val="yellow"/>
              </w:rPr>
            </w:pPr>
            <w:r w:rsidRPr="00BE270C">
              <w:rPr>
                <w:sz w:val="22"/>
                <w:szCs w:val="22"/>
              </w:rPr>
              <w:t>343,3</w:t>
            </w:r>
          </w:p>
        </w:tc>
        <w:tc>
          <w:tcPr>
            <w:tcW w:w="1438" w:type="dxa"/>
            <w:tcBorders>
              <w:top w:val="nil"/>
              <w:left w:val="nil"/>
              <w:bottom w:val="single" w:sz="4" w:space="0" w:color="auto"/>
              <w:right w:val="single" w:sz="4" w:space="0" w:color="auto"/>
            </w:tcBorders>
            <w:noWrap/>
            <w:vAlign w:val="center"/>
            <w:hideMark/>
          </w:tcPr>
          <w:p w14:paraId="09785435" w14:textId="0D264C8F" w:rsidR="00BE270C" w:rsidRPr="00BE270C" w:rsidRDefault="00BE270C" w:rsidP="00BE270C">
            <w:pPr>
              <w:jc w:val="right"/>
              <w:rPr>
                <w:color w:val="000000"/>
                <w:sz w:val="22"/>
                <w:szCs w:val="22"/>
                <w:highlight w:val="yellow"/>
                <w:lang w:val="sr-Cyrl-RS"/>
              </w:rPr>
            </w:pPr>
            <w:r w:rsidRPr="00BE270C">
              <w:rPr>
                <w:sz w:val="22"/>
                <w:szCs w:val="22"/>
              </w:rPr>
              <w:t>12.558,3</w:t>
            </w:r>
          </w:p>
        </w:tc>
        <w:tc>
          <w:tcPr>
            <w:tcW w:w="840" w:type="dxa"/>
            <w:tcBorders>
              <w:top w:val="nil"/>
              <w:left w:val="nil"/>
              <w:bottom w:val="single" w:sz="4" w:space="0" w:color="auto"/>
              <w:right w:val="single" w:sz="4" w:space="0" w:color="auto"/>
            </w:tcBorders>
            <w:noWrap/>
            <w:vAlign w:val="center"/>
            <w:hideMark/>
          </w:tcPr>
          <w:p w14:paraId="68432009" w14:textId="5534E928" w:rsidR="00BE270C" w:rsidRPr="00BE270C" w:rsidRDefault="00BE270C" w:rsidP="00BE270C">
            <w:pPr>
              <w:jc w:val="right"/>
              <w:rPr>
                <w:color w:val="000000"/>
                <w:sz w:val="22"/>
                <w:szCs w:val="22"/>
                <w:highlight w:val="yellow"/>
              </w:rPr>
            </w:pPr>
            <w:r w:rsidRPr="00BE270C">
              <w:rPr>
                <w:sz w:val="22"/>
                <w:szCs w:val="22"/>
              </w:rPr>
              <w:t>51,9</w:t>
            </w:r>
          </w:p>
        </w:tc>
        <w:tc>
          <w:tcPr>
            <w:tcW w:w="840" w:type="dxa"/>
            <w:tcBorders>
              <w:top w:val="nil"/>
              <w:left w:val="nil"/>
              <w:bottom w:val="single" w:sz="4" w:space="0" w:color="auto"/>
              <w:right w:val="single" w:sz="4" w:space="0" w:color="auto"/>
            </w:tcBorders>
            <w:noWrap/>
            <w:vAlign w:val="center"/>
            <w:hideMark/>
          </w:tcPr>
          <w:p w14:paraId="7230EE9B" w14:textId="0B0951E2" w:rsidR="00BE270C" w:rsidRPr="00BE270C" w:rsidRDefault="00BE270C" w:rsidP="00BE270C">
            <w:pPr>
              <w:jc w:val="right"/>
              <w:rPr>
                <w:color w:val="000000"/>
                <w:sz w:val="22"/>
                <w:szCs w:val="22"/>
                <w:highlight w:val="yellow"/>
              </w:rPr>
            </w:pPr>
            <w:r w:rsidRPr="00BE270C">
              <w:rPr>
                <w:sz w:val="22"/>
                <w:szCs w:val="22"/>
              </w:rPr>
              <w:t>6,2</w:t>
            </w:r>
          </w:p>
        </w:tc>
        <w:tc>
          <w:tcPr>
            <w:tcW w:w="1150" w:type="dxa"/>
            <w:tcBorders>
              <w:top w:val="nil"/>
              <w:left w:val="nil"/>
              <w:bottom w:val="single" w:sz="4" w:space="0" w:color="auto"/>
              <w:right w:val="single" w:sz="4" w:space="0" w:color="auto"/>
            </w:tcBorders>
            <w:noWrap/>
            <w:vAlign w:val="center"/>
            <w:hideMark/>
          </w:tcPr>
          <w:p w14:paraId="5A3E9B61" w14:textId="620CBEC4" w:rsidR="00BE270C" w:rsidRPr="00BE270C" w:rsidRDefault="00BE270C" w:rsidP="00BE270C">
            <w:pPr>
              <w:jc w:val="right"/>
              <w:rPr>
                <w:color w:val="000000"/>
                <w:sz w:val="22"/>
                <w:szCs w:val="22"/>
                <w:highlight w:val="yellow"/>
              </w:rPr>
            </w:pPr>
            <w:r w:rsidRPr="00BE270C">
              <w:rPr>
                <w:sz w:val="22"/>
                <w:szCs w:val="22"/>
              </w:rPr>
              <w:t>1,8</w:t>
            </w:r>
          </w:p>
        </w:tc>
      </w:tr>
      <w:tr w:rsidR="00BE270C" w:rsidRPr="00BE270C" w14:paraId="02BCEA51" w14:textId="77777777" w:rsidTr="00BE270C">
        <w:trPr>
          <w:trHeight w:val="315"/>
        </w:trPr>
        <w:tc>
          <w:tcPr>
            <w:tcW w:w="4678" w:type="dxa"/>
            <w:tcBorders>
              <w:top w:val="nil"/>
              <w:left w:val="single" w:sz="4" w:space="0" w:color="auto"/>
              <w:bottom w:val="single" w:sz="4" w:space="0" w:color="auto"/>
              <w:right w:val="single" w:sz="4" w:space="0" w:color="auto"/>
            </w:tcBorders>
            <w:shd w:val="clear" w:color="000000" w:fill="BFBFBF"/>
            <w:noWrap/>
            <w:vAlign w:val="center"/>
            <w:hideMark/>
          </w:tcPr>
          <w:p w14:paraId="408D156F" w14:textId="77777777" w:rsidR="00BE270C" w:rsidRPr="00BE270C" w:rsidRDefault="00BE270C" w:rsidP="00BE270C">
            <w:pPr>
              <w:jc w:val="left"/>
              <w:rPr>
                <w:b/>
                <w:bCs/>
                <w:color w:val="000000"/>
                <w:sz w:val="22"/>
                <w:szCs w:val="22"/>
                <w:lang w:val="sr-Latn-RS" w:eastAsia="sr-Latn-RS"/>
              </w:rPr>
            </w:pPr>
            <w:r w:rsidRPr="00BE270C">
              <w:rPr>
                <w:b/>
                <w:bCs/>
                <w:color w:val="000000"/>
                <w:sz w:val="22"/>
                <w:szCs w:val="22"/>
                <w:lang w:val="sr-Latn-RS" w:eastAsia="sr-Latn-RS"/>
              </w:rPr>
              <w:t>Укупно ГЈ</w:t>
            </w:r>
          </w:p>
        </w:tc>
        <w:tc>
          <w:tcPr>
            <w:tcW w:w="1276" w:type="dxa"/>
            <w:tcBorders>
              <w:top w:val="nil"/>
              <w:left w:val="nil"/>
              <w:bottom w:val="single" w:sz="4" w:space="0" w:color="auto"/>
              <w:right w:val="single" w:sz="4" w:space="0" w:color="auto"/>
            </w:tcBorders>
            <w:shd w:val="clear" w:color="000000" w:fill="BFBFBF"/>
            <w:noWrap/>
            <w:hideMark/>
          </w:tcPr>
          <w:p w14:paraId="7F7C16DE" w14:textId="094A8786" w:rsidR="00BE270C" w:rsidRPr="00BE270C" w:rsidRDefault="00BE270C" w:rsidP="00BE270C">
            <w:pPr>
              <w:jc w:val="right"/>
              <w:rPr>
                <w:b/>
                <w:bCs/>
                <w:color w:val="000000"/>
                <w:sz w:val="22"/>
                <w:szCs w:val="22"/>
              </w:rPr>
            </w:pPr>
            <w:r w:rsidRPr="00BE270C">
              <w:rPr>
                <w:b/>
                <w:bCs/>
                <w:sz w:val="22"/>
                <w:szCs w:val="22"/>
              </w:rPr>
              <w:t>3.871,91</w:t>
            </w:r>
          </w:p>
        </w:tc>
        <w:tc>
          <w:tcPr>
            <w:tcW w:w="840" w:type="dxa"/>
            <w:tcBorders>
              <w:top w:val="nil"/>
              <w:left w:val="nil"/>
              <w:bottom w:val="single" w:sz="4" w:space="0" w:color="auto"/>
              <w:right w:val="single" w:sz="4" w:space="0" w:color="auto"/>
            </w:tcBorders>
            <w:shd w:val="clear" w:color="000000" w:fill="BFBFBF"/>
            <w:noWrap/>
            <w:hideMark/>
          </w:tcPr>
          <w:p w14:paraId="568630CB" w14:textId="3DCF59EB" w:rsidR="00BE270C" w:rsidRPr="00BE270C" w:rsidRDefault="00BE270C" w:rsidP="00BE270C">
            <w:pPr>
              <w:jc w:val="right"/>
              <w:rPr>
                <w:b/>
                <w:bCs/>
                <w:color w:val="000000"/>
                <w:sz w:val="22"/>
                <w:szCs w:val="22"/>
              </w:rPr>
            </w:pPr>
            <w:r w:rsidRPr="00BE270C">
              <w:rPr>
                <w:b/>
                <w:bCs/>
                <w:sz w:val="22"/>
                <w:szCs w:val="22"/>
              </w:rPr>
              <w:t>10</w:t>
            </w:r>
            <w:r w:rsidR="008647C3">
              <w:rPr>
                <w:b/>
                <w:bCs/>
                <w:sz w:val="22"/>
                <w:szCs w:val="22"/>
              </w:rPr>
              <w:t>0,0</w:t>
            </w:r>
            <w:r w:rsidR="00D94101">
              <w:rPr>
                <w:b/>
                <w:bCs/>
                <w:sz w:val="22"/>
                <w:szCs w:val="22"/>
              </w:rPr>
              <w:t xml:space="preserve"> </w:t>
            </w:r>
          </w:p>
        </w:tc>
        <w:tc>
          <w:tcPr>
            <w:tcW w:w="1570" w:type="dxa"/>
            <w:tcBorders>
              <w:top w:val="nil"/>
              <w:left w:val="nil"/>
              <w:bottom w:val="single" w:sz="4" w:space="0" w:color="auto"/>
              <w:right w:val="single" w:sz="4" w:space="0" w:color="auto"/>
            </w:tcBorders>
            <w:shd w:val="clear" w:color="000000" w:fill="BFBFBF"/>
            <w:noWrap/>
            <w:vAlign w:val="center"/>
            <w:hideMark/>
          </w:tcPr>
          <w:p w14:paraId="750AB62E" w14:textId="692460FD" w:rsidR="00BE270C" w:rsidRPr="00BE270C" w:rsidRDefault="00BE270C" w:rsidP="00BE270C">
            <w:pPr>
              <w:jc w:val="right"/>
              <w:rPr>
                <w:b/>
                <w:bCs/>
                <w:color w:val="000000"/>
                <w:sz w:val="22"/>
                <w:szCs w:val="22"/>
                <w:highlight w:val="yellow"/>
                <w:lang w:val="sr-Cyrl-RS"/>
              </w:rPr>
            </w:pPr>
            <w:r w:rsidRPr="00BE270C">
              <w:rPr>
                <w:b/>
                <w:bCs/>
                <w:color w:val="000000"/>
                <w:sz w:val="22"/>
                <w:szCs w:val="22"/>
              </w:rPr>
              <w:t>980.776,2</w:t>
            </w:r>
          </w:p>
        </w:tc>
        <w:tc>
          <w:tcPr>
            <w:tcW w:w="840" w:type="dxa"/>
            <w:tcBorders>
              <w:top w:val="nil"/>
              <w:left w:val="nil"/>
              <w:bottom w:val="single" w:sz="4" w:space="0" w:color="auto"/>
              <w:right w:val="single" w:sz="4" w:space="0" w:color="auto"/>
            </w:tcBorders>
            <w:shd w:val="clear" w:color="000000" w:fill="BFBFBF"/>
            <w:noWrap/>
            <w:vAlign w:val="center"/>
            <w:hideMark/>
          </w:tcPr>
          <w:p w14:paraId="36FC0C21" w14:textId="76875F9A" w:rsidR="00BE270C" w:rsidRPr="00BE270C" w:rsidRDefault="00BE270C" w:rsidP="00BE270C">
            <w:pPr>
              <w:jc w:val="right"/>
              <w:rPr>
                <w:b/>
                <w:bCs/>
                <w:color w:val="000000"/>
                <w:sz w:val="22"/>
                <w:szCs w:val="22"/>
                <w:highlight w:val="yellow"/>
              </w:rPr>
            </w:pPr>
            <w:r w:rsidRPr="00BE270C">
              <w:rPr>
                <w:b/>
                <w:bCs/>
                <w:color w:val="000000"/>
                <w:sz w:val="22"/>
                <w:szCs w:val="22"/>
              </w:rPr>
              <w:t>10</w:t>
            </w:r>
            <w:r w:rsidR="008647C3">
              <w:rPr>
                <w:b/>
                <w:bCs/>
                <w:color w:val="000000"/>
                <w:sz w:val="22"/>
                <w:szCs w:val="22"/>
              </w:rPr>
              <w:t>0,0</w:t>
            </w:r>
            <w:r w:rsidR="00D94101">
              <w:rPr>
                <w:b/>
                <w:bCs/>
                <w:color w:val="000000"/>
                <w:sz w:val="22"/>
                <w:szCs w:val="22"/>
              </w:rPr>
              <w:t xml:space="preserve"> </w:t>
            </w:r>
          </w:p>
        </w:tc>
        <w:tc>
          <w:tcPr>
            <w:tcW w:w="840" w:type="dxa"/>
            <w:tcBorders>
              <w:top w:val="nil"/>
              <w:left w:val="nil"/>
              <w:bottom w:val="single" w:sz="4" w:space="0" w:color="auto"/>
              <w:right w:val="single" w:sz="4" w:space="0" w:color="auto"/>
            </w:tcBorders>
            <w:shd w:val="clear" w:color="000000" w:fill="BFBFBF"/>
            <w:noWrap/>
            <w:vAlign w:val="center"/>
            <w:hideMark/>
          </w:tcPr>
          <w:p w14:paraId="7E6A2CEB" w14:textId="5B97F676" w:rsidR="00BE270C" w:rsidRPr="00BE270C" w:rsidRDefault="00BE270C" w:rsidP="00BE270C">
            <w:pPr>
              <w:jc w:val="right"/>
              <w:rPr>
                <w:b/>
                <w:bCs/>
                <w:color w:val="000000"/>
                <w:sz w:val="22"/>
                <w:szCs w:val="22"/>
                <w:highlight w:val="yellow"/>
              </w:rPr>
            </w:pPr>
            <w:r w:rsidRPr="00BE270C">
              <w:rPr>
                <w:b/>
                <w:bCs/>
                <w:color w:val="000000"/>
                <w:sz w:val="22"/>
                <w:szCs w:val="22"/>
              </w:rPr>
              <w:t>253,3</w:t>
            </w:r>
          </w:p>
        </w:tc>
        <w:tc>
          <w:tcPr>
            <w:tcW w:w="1438" w:type="dxa"/>
            <w:tcBorders>
              <w:top w:val="nil"/>
              <w:left w:val="nil"/>
              <w:bottom w:val="single" w:sz="4" w:space="0" w:color="auto"/>
              <w:right w:val="single" w:sz="4" w:space="0" w:color="auto"/>
            </w:tcBorders>
            <w:shd w:val="clear" w:color="000000" w:fill="BFBFBF"/>
            <w:noWrap/>
            <w:vAlign w:val="center"/>
            <w:hideMark/>
          </w:tcPr>
          <w:p w14:paraId="4A4A38E5" w14:textId="22240204" w:rsidR="00BE270C" w:rsidRPr="00BE270C" w:rsidRDefault="00BE270C" w:rsidP="00BE270C">
            <w:pPr>
              <w:jc w:val="right"/>
              <w:rPr>
                <w:b/>
                <w:bCs/>
                <w:color w:val="000000"/>
                <w:sz w:val="22"/>
                <w:szCs w:val="22"/>
                <w:highlight w:val="yellow"/>
                <w:lang w:val="sr-Cyrl-RS"/>
              </w:rPr>
            </w:pPr>
            <w:r w:rsidRPr="00BE270C">
              <w:rPr>
                <w:b/>
                <w:bCs/>
                <w:color w:val="000000"/>
                <w:sz w:val="22"/>
                <w:szCs w:val="22"/>
              </w:rPr>
              <w:t>24.210,1</w:t>
            </w:r>
          </w:p>
        </w:tc>
        <w:tc>
          <w:tcPr>
            <w:tcW w:w="840" w:type="dxa"/>
            <w:tcBorders>
              <w:top w:val="nil"/>
              <w:left w:val="nil"/>
              <w:bottom w:val="single" w:sz="4" w:space="0" w:color="auto"/>
              <w:right w:val="single" w:sz="4" w:space="0" w:color="auto"/>
            </w:tcBorders>
            <w:shd w:val="clear" w:color="000000" w:fill="BFBFBF"/>
            <w:noWrap/>
            <w:vAlign w:val="center"/>
            <w:hideMark/>
          </w:tcPr>
          <w:p w14:paraId="1C75770B" w14:textId="56B4C82C" w:rsidR="00BE270C" w:rsidRPr="00BE270C" w:rsidRDefault="00BE270C" w:rsidP="00BE270C">
            <w:pPr>
              <w:jc w:val="right"/>
              <w:rPr>
                <w:b/>
                <w:bCs/>
                <w:color w:val="000000"/>
                <w:sz w:val="22"/>
                <w:szCs w:val="22"/>
                <w:highlight w:val="yellow"/>
              </w:rPr>
            </w:pPr>
            <w:r w:rsidRPr="00BE270C">
              <w:rPr>
                <w:b/>
                <w:bCs/>
                <w:color w:val="000000"/>
                <w:sz w:val="22"/>
                <w:szCs w:val="22"/>
              </w:rPr>
              <w:t>10</w:t>
            </w:r>
            <w:r w:rsidR="008647C3">
              <w:rPr>
                <w:b/>
                <w:bCs/>
                <w:color w:val="000000"/>
                <w:sz w:val="22"/>
                <w:szCs w:val="22"/>
              </w:rPr>
              <w:t>0,0</w:t>
            </w:r>
            <w:r w:rsidR="00D94101">
              <w:rPr>
                <w:b/>
                <w:bCs/>
                <w:color w:val="000000"/>
                <w:sz w:val="22"/>
                <w:szCs w:val="22"/>
              </w:rPr>
              <w:t xml:space="preserve"> </w:t>
            </w:r>
          </w:p>
        </w:tc>
        <w:tc>
          <w:tcPr>
            <w:tcW w:w="840" w:type="dxa"/>
            <w:tcBorders>
              <w:top w:val="nil"/>
              <w:left w:val="nil"/>
              <w:bottom w:val="single" w:sz="4" w:space="0" w:color="auto"/>
              <w:right w:val="single" w:sz="4" w:space="0" w:color="auto"/>
            </w:tcBorders>
            <w:shd w:val="clear" w:color="000000" w:fill="BFBFBF"/>
            <w:noWrap/>
            <w:vAlign w:val="center"/>
            <w:hideMark/>
          </w:tcPr>
          <w:p w14:paraId="6164B045" w14:textId="5B5DDCD9" w:rsidR="00BE270C" w:rsidRPr="00BE270C" w:rsidRDefault="00BE270C" w:rsidP="00BE270C">
            <w:pPr>
              <w:jc w:val="right"/>
              <w:rPr>
                <w:b/>
                <w:bCs/>
                <w:color w:val="000000"/>
                <w:sz w:val="22"/>
                <w:szCs w:val="22"/>
                <w:highlight w:val="yellow"/>
              </w:rPr>
            </w:pPr>
            <w:r w:rsidRPr="00BE270C">
              <w:rPr>
                <w:b/>
                <w:bCs/>
                <w:color w:val="000000"/>
                <w:sz w:val="22"/>
                <w:szCs w:val="22"/>
              </w:rPr>
              <w:t>6,3</w:t>
            </w:r>
          </w:p>
        </w:tc>
        <w:tc>
          <w:tcPr>
            <w:tcW w:w="1150" w:type="dxa"/>
            <w:tcBorders>
              <w:top w:val="nil"/>
              <w:left w:val="nil"/>
              <w:bottom w:val="single" w:sz="4" w:space="0" w:color="auto"/>
              <w:right w:val="single" w:sz="4" w:space="0" w:color="auto"/>
            </w:tcBorders>
            <w:shd w:val="clear" w:color="000000" w:fill="BFBFBF"/>
            <w:noWrap/>
            <w:vAlign w:val="center"/>
            <w:hideMark/>
          </w:tcPr>
          <w:p w14:paraId="6ECB27A5" w14:textId="62D5F89A" w:rsidR="00BE270C" w:rsidRPr="00BE270C" w:rsidRDefault="00BE270C" w:rsidP="00BE270C">
            <w:pPr>
              <w:jc w:val="right"/>
              <w:rPr>
                <w:b/>
                <w:bCs/>
                <w:color w:val="000000"/>
                <w:sz w:val="22"/>
                <w:szCs w:val="22"/>
                <w:highlight w:val="yellow"/>
              </w:rPr>
            </w:pPr>
            <w:r w:rsidRPr="00BE270C">
              <w:rPr>
                <w:b/>
                <w:bCs/>
                <w:color w:val="000000"/>
                <w:sz w:val="22"/>
                <w:szCs w:val="22"/>
              </w:rPr>
              <w:t>2,5</w:t>
            </w:r>
          </w:p>
        </w:tc>
      </w:tr>
    </w:tbl>
    <w:p w14:paraId="59E65262" w14:textId="71C6DAC1" w:rsidR="00C808E8" w:rsidRDefault="00BE010D" w:rsidP="003D7D48">
      <w:pPr>
        <w:spacing w:before="120" w:after="120"/>
        <w:ind w:firstLine="567"/>
        <w:rPr>
          <w:szCs w:val="24"/>
          <w:lang w:val="sr-Cyrl-RS"/>
        </w:rPr>
      </w:pPr>
      <w:r w:rsidRPr="00BE270C">
        <w:rPr>
          <w:szCs w:val="24"/>
          <w:lang w:val="sr-Latn-CS"/>
        </w:rPr>
        <w:t>У</w:t>
      </w:r>
      <w:r w:rsidR="00C808E8" w:rsidRPr="00BE270C">
        <w:rPr>
          <w:szCs w:val="24"/>
          <w:lang w:val="sr-Latn-CS"/>
        </w:rPr>
        <w:t xml:space="preserve"> </w:t>
      </w:r>
      <w:r w:rsidRPr="00BE270C">
        <w:rPr>
          <w:szCs w:val="24"/>
          <w:lang w:val="sr-Latn-CS"/>
        </w:rPr>
        <w:t>га</w:t>
      </w:r>
      <w:r w:rsidR="00B61EF7" w:rsidRPr="00BE270C">
        <w:rPr>
          <w:szCs w:val="24"/>
          <w:lang w:val="sr-Latn-CS"/>
        </w:rPr>
        <w:t>з</w:t>
      </w:r>
      <w:r w:rsidRPr="00BE270C">
        <w:rPr>
          <w:szCs w:val="24"/>
          <w:lang w:val="sr-Latn-CS"/>
        </w:rPr>
        <w:t>д</w:t>
      </w:r>
      <w:r w:rsidR="00B61EF7" w:rsidRPr="00BE270C">
        <w:rPr>
          <w:szCs w:val="24"/>
          <w:lang w:val="sr-Latn-CS"/>
        </w:rPr>
        <w:t>инској</w:t>
      </w:r>
      <w:r w:rsidR="00C808E8" w:rsidRPr="00BE270C">
        <w:rPr>
          <w:szCs w:val="24"/>
          <w:lang w:val="sr-Latn-CS"/>
        </w:rPr>
        <w:t xml:space="preserve"> </w:t>
      </w:r>
      <w:r w:rsidR="00B61EF7" w:rsidRPr="00BE270C">
        <w:rPr>
          <w:szCs w:val="24"/>
          <w:lang w:val="sr-Latn-CS"/>
        </w:rPr>
        <w:t>ј</w:t>
      </w:r>
      <w:r w:rsidRPr="00BE270C">
        <w:rPr>
          <w:szCs w:val="24"/>
          <w:lang w:val="sr-Latn-CS"/>
        </w:rPr>
        <w:t>ед</w:t>
      </w:r>
      <w:r w:rsidR="00B61EF7" w:rsidRPr="00BE270C">
        <w:rPr>
          <w:szCs w:val="24"/>
          <w:lang w:val="sr-Latn-CS"/>
        </w:rPr>
        <w:t>иници</w:t>
      </w:r>
      <w:r w:rsidR="00C808E8" w:rsidRPr="00BE270C">
        <w:rPr>
          <w:szCs w:val="24"/>
          <w:lang w:val="sr-Latn-CS"/>
        </w:rPr>
        <w:t xml:space="preserve"> </w:t>
      </w:r>
      <w:r w:rsidR="00B61EF7" w:rsidRPr="00BE270C">
        <w:rPr>
          <w:szCs w:val="24"/>
          <w:lang w:val="sr-Latn-CS"/>
        </w:rPr>
        <w:t>су</w:t>
      </w:r>
      <w:r w:rsidR="00C808E8" w:rsidRPr="00BE270C">
        <w:rPr>
          <w:szCs w:val="24"/>
          <w:lang w:val="sr-Latn-CS"/>
        </w:rPr>
        <w:t xml:space="preserve"> </w:t>
      </w:r>
      <w:r w:rsidRPr="00BE270C">
        <w:rPr>
          <w:szCs w:val="24"/>
          <w:lang w:val="sr-Latn-CS"/>
        </w:rPr>
        <w:t>в</w:t>
      </w:r>
      <w:r w:rsidR="00B61EF7" w:rsidRPr="00BE270C">
        <w:rPr>
          <w:szCs w:val="24"/>
          <w:lang w:val="sr-Latn-CS"/>
        </w:rPr>
        <w:t>иш</w:t>
      </w:r>
      <w:r w:rsidRPr="00BE270C">
        <w:rPr>
          <w:szCs w:val="24"/>
          <w:lang w:val="sr-Latn-CS"/>
        </w:rPr>
        <w:t>е</w:t>
      </w:r>
      <w:r w:rsidR="00C808E8" w:rsidRPr="00BE270C">
        <w:rPr>
          <w:szCs w:val="24"/>
          <w:lang w:val="sr-Latn-CS"/>
        </w:rPr>
        <w:t xml:space="preserve"> </w:t>
      </w:r>
      <w:r w:rsidR="00B61EF7" w:rsidRPr="00BE270C">
        <w:rPr>
          <w:szCs w:val="24"/>
          <w:lang w:val="sr-Latn-CS"/>
        </w:rPr>
        <w:t>з</w:t>
      </w:r>
      <w:r w:rsidRPr="00BE270C">
        <w:rPr>
          <w:szCs w:val="24"/>
          <w:lang w:val="sr-Latn-CS"/>
        </w:rPr>
        <w:t>а</w:t>
      </w:r>
      <w:r w:rsidR="00B61EF7" w:rsidRPr="00BE270C">
        <w:rPr>
          <w:szCs w:val="24"/>
          <w:lang w:val="sr-Latn-CS"/>
        </w:rPr>
        <w:t>ступ</w:t>
      </w:r>
      <w:r w:rsidR="001019E7" w:rsidRPr="00BE270C">
        <w:rPr>
          <w:szCs w:val="24"/>
          <w:lang w:val="sr-Latn-CS"/>
        </w:rPr>
        <w:t>љ</w:t>
      </w:r>
      <w:r w:rsidRPr="00BE270C">
        <w:rPr>
          <w:szCs w:val="24"/>
          <w:lang w:val="sr-Latn-CS"/>
        </w:rPr>
        <w:t>е</w:t>
      </w:r>
      <w:r w:rsidR="00B61EF7" w:rsidRPr="00BE270C">
        <w:rPr>
          <w:szCs w:val="24"/>
          <w:lang w:val="sr-Latn-CS"/>
        </w:rPr>
        <w:t>н</w:t>
      </w:r>
      <w:r w:rsidRPr="00BE270C">
        <w:rPr>
          <w:szCs w:val="24"/>
          <w:lang w:val="sr-Latn-CS"/>
        </w:rPr>
        <w:t>е</w:t>
      </w:r>
      <w:r w:rsidR="00C808E8" w:rsidRPr="00BE270C">
        <w:rPr>
          <w:szCs w:val="24"/>
          <w:lang w:val="sr-Latn-CS"/>
        </w:rPr>
        <w:t xml:space="preserve"> </w:t>
      </w:r>
      <w:r w:rsidR="00107BCB" w:rsidRPr="00BE270C">
        <w:rPr>
          <w:szCs w:val="24"/>
          <w:lang w:val="sr-Cyrl-RS"/>
        </w:rPr>
        <w:t xml:space="preserve">мешовите </w:t>
      </w:r>
      <w:r w:rsidR="00B61EF7" w:rsidRPr="00BE270C">
        <w:rPr>
          <w:szCs w:val="24"/>
          <w:lang w:val="sr-Latn-CS"/>
        </w:rPr>
        <w:t>с</w:t>
      </w:r>
      <w:r w:rsidRPr="00BE270C">
        <w:rPr>
          <w:szCs w:val="24"/>
          <w:lang w:val="sr-Latn-CS"/>
        </w:rPr>
        <w:t>а</w:t>
      </w:r>
      <w:r w:rsidR="00B61EF7" w:rsidRPr="00BE270C">
        <w:rPr>
          <w:szCs w:val="24"/>
          <w:lang w:val="sr-Latn-CS"/>
        </w:rPr>
        <w:t>стојин</w:t>
      </w:r>
      <w:r w:rsidRPr="00BE270C">
        <w:rPr>
          <w:szCs w:val="24"/>
          <w:lang w:val="sr-Latn-CS"/>
        </w:rPr>
        <w:t>е</w:t>
      </w:r>
      <w:r w:rsidR="00C808E8" w:rsidRPr="00BE270C">
        <w:rPr>
          <w:szCs w:val="24"/>
          <w:lang w:val="sr-Latn-CS"/>
        </w:rPr>
        <w:t xml:space="preserve"> </w:t>
      </w:r>
      <w:r w:rsidR="00B61EF7" w:rsidRPr="00BE270C">
        <w:rPr>
          <w:szCs w:val="24"/>
          <w:lang w:val="sr-Latn-CS"/>
        </w:rPr>
        <w:t>и</w:t>
      </w:r>
      <w:r w:rsidR="00C808E8" w:rsidRPr="00BE270C">
        <w:rPr>
          <w:szCs w:val="24"/>
          <w:lang w:val="sr-Latn-CS"/>
        </w:rPr>
        <w:t xml:space="preserve"> </w:t>
      </w:r>
      <w:r w:rsidR="00B61EF7" w:rsidRPr="00BE270C">
        <w:rPr>
          <w:szCs w:val="24"/>
          <w:lang w:val="sr-Latn-CS"/>
        </w:rPr>
        <w:t>то</w:t>
      </w:r>
      <w:r w:rsidR="00C808E8" w:rsidRPr="00BE270C">
        <w:rPr>
          <w:szCs w:val="24"/>
          <w:lang w:val="sr-Latn-CS"/>
        </w:rPr>
        <w:t xml:space="preserve"> </w:t>
      </w:r>
      <w:r w:rsidR="00AD1402" w:rsidRPr="00BE270C">
        <w:rPr>
          <w:szCs w:val="24"/>
          <w:lang w:val="sr-Cyrl-RS"/>
        </w:rPr>
        <w:t>52,</w:t>
      </w:r>
      <w:r w:rsidR="00F22ED9" w:rsidRPr="00BE270C">
        <w:rPr>
          <w:szCs w:val="24"/>
          <w:lang w:val="sr-Latn-RS"/>
        </w:rPr>
        <w:t>7</w:t>
      </w:r>
      <w:r w:rsidR="00C808E8" w:rsidRPr="00BE270C">
        <w:rPr>
          <w:szCs w:val="24"/>
          <w:lang w:val="sr-Latn-CS"/>
        </w:rPr>
        <w:t xml:space="preserve"> % </w:t>
      </w:r>
      <w:r w:rsidR="00B61EF7" w:rsidRPr="00BE270C">
        <w:rPr>
          <w:szCs w:val="24"/>
          <w:lang w:val="sr-Latn-CS"/>
        </w:rPr>
        <w:t>по</w:t>
      </w:r>
      <w:r w:rsidR="00C808E8" w:rsidRPr="00BE270C">
        <w:rPr>
          <w:szCs w:val="24"/>
          <w:lang w:val="sr-Latn-CS"/>
        </w:rPr>
        <w:t xml:space="preserve"> </w:t>
      </w:r>
      <w:r w:rsidR="00B61EF7" w:rsidRPr="00BE270C">
        <w:rPr>
          <w:szCs w:val="24"/>
          <w:lang w:val="sr-Latn-CS"/>
        </w:rPr>
        <w:t>по</w:t>
      </w:r>
      <w:r w:rsidRPr="00BE270C">
        <w:rPr>
          <w:szCs w:val="24"/>
          <w:lang w:val="sr-Latn-CS"/>
        </w:rPr>
        <w:t>в</w:t>
      </w:r>
      <w:r w:rsidR="00B61EF7" w:rsidRPr="00BE270C">
        <w:rPr>
          <w:szCs w:val="24"/>
          <w:lang w:val="sr-Latn-CS"/>
        </w:rPr>
        <w:t>ршини</w:t>
      </w:r>
      <w:r w:rsidR="00C808E8" w:rsidRPr="00BE270C">
        <w:rPr>
          <w:szCs w:val="24"/>
          <w:lang w:val="sr-Latn-CS"/>
        </w:rPr>
        <w:t xml:space="preserve">, </w:t>
      </w:r>
      <w:r w:rsidR="00AD1402" w:rsidRPr="00BE270C">
        <w:rPr>
          <w:szCs w:val="24"/>
          <w:lang w:val="sr-Cyrl-RS"/>
        </w:rPr>
        <w:t>7</w:t>
      </w:r>
      <w:r w:rsidR="00BE270C" w:rsidRPr="00BE270C">
        <w:rPr>
          <w:szCs w:val="24"/>
          <w:lang w:val="sr-Latn-RS"/>
        </w:rPr>
        <w:t>1</w:t>
      </w:r>
      <w:r w:rsidR="00AD1402" w:rsidRPr="00BE270C">
        <w:rPr>
          <w:szCs w:val="24"/>
          <w:lang w:val="sr-Cyrl-RS"/>
        </w:rPr>
        <w:t>,</w:t>
      </w:r>
      <w:r w:rsidR="00BE270C" w:rsidRPr="00BE270C">
        <w:rPr>
          <w:szCs w:val="24"/>
          <w:lang w:val="sr-Latn-RS"/>
        </w:rPr>
        <w:t>4</w:t>
      </w:r>
      <w:r w:rsidR="00C808E8" w:rsidRPr="00BE270C">
        <w:rPr>
          <w:szCs w:val="24"/>
          <w:lang w:val="sr-Latn-CS"/>
        </w:rPr>
        <w:t xml:space="preserve"> % </w:t>
      </w:r>
      <w:r w:rsidR="00B61EF7" w:rsidRPr="00BE270C">
        <w:rPr>
          <w:szCs w:val="24"/>
          <w:lang w:val="sr-Latn-CS"/>
        </w:rPr>
        <w:t>по</w:t>
      </w:r>
      <w:r w:rsidR="00C808E8" w:rsidRPr="00BE270C">
        <w:rPr>
          <w:szCs w:val="24"/>
          <w:lang w:val="sr-Latn-CS"/>
        </w:rPr>
        <w:t xml:space="preserve"> </w:t>
      </w:r>
      <w:r w:rsidR="00B61EF7" w:rsidRPr="00BE270C">
        <w:rPr>
          <w:szCs w:val="24"/>
          <w:lang w:val="sr-Latn-CS"/>
        </w:rPr>
        <w:t>з</w:t>
      </w:r>
      <w:r w:rsidRPr="00BE270C">
        <w:rPr>
          <w:szCs w:val="24"/>
          <w:lang w:val="sr-Latn-CS"/>
        </w:rPr>
        <w:t>а</w:t>
      </w:r>
      <w:r w:rsidR="00B61EF7" w:rsidRPr="00BE270C">
        <w:rPr>
          <w:szCs w:val="24"/>
          <w:lang w:val="sr-Latn-CS"/>
        </w:rPr>
        <w:t>пр</w:t>
      </w:r>
      <w:r w:rsidRPr="00BE270C">
        <w:rPr>
          <w:szCs w:val="24"/>
          <w:lang w:val="sr-Latn-CS"/>
        </w:rPr>
        <w:t>е</w:t>
      </w:r>
      <w:r w:rsidR="00B61EF7" w:rsidRPr="00BE270C">
        <w:rPr>
          <w:szCs w:val="24"/>
          <w:lang w:val="sr-Latn-CS"/>
        </w:rPr>
        <w:t>мини</w:t>
      </w:r>
      <w:r w:rsidR="00C808E8" w:rsidRPr="00BE270C">
        <w:rPr>
          <w:szCs w:val="24"/>
          <w:lang w:val="sr-Latn-CS"/>
        </w:rPr>
        <w:t xml:space="preserve"> </w:t>
      </w:r>
      <w:r w:rsidR="00BF639D" w:rsidRPr="00BE270C">
        <w:rPr>
          <w:szCs w:val="24"/>
          <w:lang w:val="sr-Cyrl-RS"/>
        </w:rPr>
        <w:t xml:space="preserve">и </w:t>
      </w:r>
      <w:r w:rsidR="00AD1402" w:rsidRPr="00BE270C">
        <w:rPr>
          <w:szCs w:val="24"/>
          <w:lang w:val="sr-Cyrl-RS"/>
        </w:rPr>
        <w:t>5</w:t>
      </w:r>
      <w:r w:rsidR="00BE270C" w:rsidRPr="00BE270C">
        <w:rPr>
          <w:szCs w:val="24"/>
          <w:lang w:val="sr-Latn-RS"/>
        </w:rPr>
        <w:t>1</w:t>
      </w:r>
      <w:r w:rsidR="00AD1402" w:rsidRPr="00BE270C">
        <w:rPr>
          <w:szCs w:val="24"/>
          <w:lang w:val="sr-Cyrl-RS"/>
        </w:rPr>
        <w:t>,</w:t>
      </w:r>
      <w:r w:rsidR="00BE270C" w:rsidRPr="00BE270C">
        <w:rPr>
          <w:szCs w:val="24"/>
          <w:lang w:val="sr-Latn-RS"/>
        </w:rPr>
        <w:t>9</w:t>
      </w:r>
      <w:r w:rsidR="00C808E8" w:rsidRPr="00BE270C">
        <w:rPr>
          <w:szCs w:val="24"/>
          <w:lang w:val="sr-Latn-CS"/>
        </w:rPr>
        <w:t xml:space="preserve"> % </w:t>
      </w:r>
      <w:r w:rsidR="00B61EF7" w:rsidRPr="00BE270C">
        <w:rPr>
          <w:szCs w:val="24"/>
          <w:lang w:val="sr-Latn-CS"/>
        </w:rPr>
        <w:t>по</w:t>
      </w:r>
      <w:r w:rsidR="00C808E8" w:rsidRPr="00BE270C">
        <w:rPr>
          <w:szCs w:val="24"/>
          <w:lang w:val="sr-Latn-CS"/>
        </w:rPr>
        <w:t xml:space="preserve"> </w:t>
      </w:r>
      <w:r w:rsidR="00B61EF7" w:rsidRPr="00BE270C">
        <w:rPr>
          <w:szCs w:val="24"/>
          <w:lang w:val="sr-Latn-CS"/>
        </w:rPr>
        <w:t>з</w:t>
      </w:r>
      <w:r w:rsidRPr="00BE270C">
        <w:rPr>
          <w:szCs w:val="24"/>
          <w:lang w:val="sr-Latn-CS"/>
        </w:rPr>
        <w:t>а</w:t>
      </w:r>
      <w:r w:rsidR="00B61EF7" w:rsidRPr="00BE270C">
        <w:rPr>
          <w:szCs w:val="24"/>
          <w:lang w:val="sr-Latn-CS"/>
        </w:rPr>
        <w:t>пр</w:t>
      </w:r>
      <w:r w:rsidRPr="00BE270C">
        <w:rPr>
          <w:szCs w:val="24"/>
          <w:lang w:val="sr-Latn-CS"/>
        </w:rPr>
        <w:t>е</w:t>
      </w:r>
      <w:r w:rsidR="00B61EF7" w:rsidRPr="00BE270C">
        <w:rPr>
          <w:szCs w:val="24"/>
          <w:lang w:val="sr-Latn-CS"/>
        </w:rPr>
        <w:t>минском</w:t>
      </w:r>
      <w:r w:rsidR="00C808E8" w:rsidRPr="00BE270C">
        <w:rPr>
          <w:szCs w:val="24"/>
          <w:lang w:val="sr-Latn-CS"/>
        </w:rPr>
        <w:t xml:space="preserve"> </w:t>
      </w:r>
      <w:r w:rsidR="00B61EF7" w:rsidRPr="00BE270C">
        <w:rPr>
          <w:szCs w:val="24"/>
          <w:lang w:val="sr-Latn-CS"/>
        </w:rPr>
        <w:t>прир</w:t>
      </w:r>
      <w:r w:rsidRPr="00BE270C">
        <w:rPr>
          <w:szCs w:val="24"/>
          <w:lang w:val="sr-Latn-CS"/>
        </w:rPr>
        <w:t>а</w:t>
      </w:r>
      <w:r w:rsidR="00B61EF7" w:rsidRPr="00BE270C">
        <w:rPr>
          <w:szCs w:val="24"/>
          <w:lang w:val="sr-Latn-CS"/>
        </w:rPr>
        <w:t>сту</w:t>
      </w:r>
      <w:r w:rsidR="00C808E8" w:rsidRPr="00BE270C">
        <w:rPr>
          <w:szCs w:val="24"/>
          <w:lang w:val="sr-Latn-CS"/>
        </w:rPr>
        <w:t xml:space="preserve">. </w:t>
      </w:r>
      <w:r w:rsidR="00107BCB" w:rsidRPr="00BE270C">
        <w:rPr>
          <w:szCs w:val="24"/>
          <w:lang w:val="sr-Cyrl-RS"/>
        </w:rPr>
        <w:t>Чистих</w:t>
      </w:r>
      <w:r w:rsidR="00675245" w:rsidRPr="00BE270C">
        <w:rPr>
          <w:szCs w:val="24"/>
          <w:lang w:val="sr-Cyrl-RS"/>
        </w:rPr>
        <w:t xml:space="preserve"> </w:t>
      </w:r>
      <w:r w:rsidR="00B61EF7" w:rsidRPr="00BE270C">
        <w:rPr>
          <w:szCs w:val="24"/>
          <w:lang w:val="sr-Latn-CS"/>
        </w:rPr>
        <w:t>с</w:t>
      </w:r>
      <w:r w:rsidRPr="00BE270C">
        <w:rPr>
          <w:szCs w:val="24"/>
          <w:lang w:val="sr-Latn-CS"/>
        </w:rPr>
        <w:t>а</w:t>
      </w:r>
      <w:r w:rsidR="00B61EF7" w:rsidRPr="00BE270C">
        <w:rPr>
          <w:szCs w:val="24"/>
          <w:lang w:val="sr-Latn-CS"/>
        </w:rPr>
        <w:t>стојин</w:t>
      </w:r>
      <w:r w:rsidRPr="00BE270C">
        <w:rPr>
          <w:szCs w:val="24"/>
          <w:lang w:val="sr-Latn-CS"/>
        </w:rPr>
        <w:t>а</w:t>
      </w:r>
      <w:r w:rsidR="00C808E8" w:rsidRPr="00BE270C">
        <w:rPr>
          <w:szCs w:val="24"/>
          <w:lang w:val="sr-Latn-CS"/>
        </w:rPr>
        <w:t xml:space="preserve"> </w:t>
      </w:r>
      <w:r w:rsidR="00B61EF7" w:rsidRPr="00BE270C">
        <w:rPr>
          <w:szCs w:val="24"/>
          <w:lang w:val="sr-Latn-CS"/>
        </w:rPr>
        <w:t>им</w:t>
      </w:r>
      <w:r w:rsidRPr="00BE270C">
        <w:rPr>
          <w:szCs w:val="24"/>
          <w:lang w:val="sr-Latn-CS"/>
        </w:rPr>
        <w:t>а</w:t>
      </w:r>
      <w:r w:rsidR="00C808E8" w:rsidRPr="00BE270C">
        <w:rPr>
          <w:szCs w:val="24"/>
          <w:lang w:val="sr-Latn-CS"/>
        </w:rPr>
        <w:t xml:space="preserve"> </w:t>
      </w:r>
      <w:r w:rsidR="00B61EF7" w:rsidRPr="00BE270C">
        <w:rPr>
          <w:szCs w:val="24"/>
          <w:lang w:val="sr-Latn-CS"/>
        </w:rPr>
        <w:t>по</w:t>
      </w:r>
      <w:r w:rsidR="00C808E8" w:rsidRPr="00BE270C">
        <w:rPr>
          <w:szCs w:val="24"/>
          <w:lang w:val="sr-Latn-CS"/>
        </w:rPr>
        <w:t xml:space="preserve"> </w:t>
      </w:r>
      <w:r w:rsidR="00B61EF7" w:rsidRPr="00BE270C">
        <w:rPr>
          <w:szCs w:val="24"/>
          <w:lang w:val="sr-Latn-CS"/>
        </w:rPr>
        <w:t>по</w:t>
      </w:r>
      <w:r w:rsidRPr="00BE270C">
        <w:rPr>
          <w:szCs w:val="24"/>
          <w:lang w:val="sr-Latn-CS"/>
        </w:rPr>
        <w:t>в</w:t>
      </w:r>
      <w:r w:rsidR="00B61EF7" w:rsidRPr="00BE270C">
        <w:rPr>
          <w:szCs w:val="24"/>
          <w:lang w:val="sr-Latn-CS"/>
        </w:rPr>
        <w:t>ршини</w:t>
      </w:r>
      <w:r w:rsidR="00C808E8" w:rsidRPr="00BE270C">
        <w:rPr>
          <w:szCs w:val="24"/>
          <w:lang w:val="sr-Latn-CS"/>
        </w:rPr>
        <w:t xml:space="preserve"> </w:t>
      </w:r>
      <w:r w:rsidR="00AD1402" w:rsidRPr="00BE270C">
        <w:rPr>
          <w:szCs w:val="24"/>
          <w:lang w:val="sr-Cyrl-RS"/>
        </w:rPr>
        <w:t>47,</w:t>
      </w:r>
      <w:r w:rsidR="00F22ED9" w:rsidRPr="00BE270C">
        <w:rPr>
          <w:szCs w:val="24"/>
          <w:lang w:val="sr-Latn-RS"/>
        </w:rPr>
        <w:t>3</w:t>
      </w:r>
      <w:r w:rsidR="00C808E8" w:rsidRPr="00BE270C">
        <w:rPr>
          <w:szCs w:val="24"/>
          <w:lang w:val="sr-Latn-CS"/>
        </w:rPr>
        <w:t xml:space="preserve"> %, </w:t>
      </w:r>
      <w:r w:rsidR="00B61EF7" w:rsidRPr="00BE270C">
        <w:rPr>
          <w:szCs w:val="24"/>
          <w:lang w:val="sr-Latn-CS"/>
        </w:rPr>
        <w:t>по</w:t>
      </w:r>
      <w:r w:rsidR="00C808E8" w:rsidRPr="00BE270C">
        <w:rPr>
          <w:szCs w:val="24"/>
          <w:lang w:val="sr-Latn-CS"/>
        </w:rPr>
        <w:t xml:space="preserve"> </w:t>
      </w:r>
      <w:r w:rsidR="00B61EF7" w:rsidRPr="00BE270C">
        <w:rPr>
          <w:szCs w:val="24"/>
          <w:lang w:val="sr-Latn-CS"/>
        </w:rPr>
        <w:t>з</w:t>
      </w:r>
      <w:r w:rsidRPr="00BE270C">
        <w:rPr>
          <w:szCs w:val="24"/>
          <w:lang w:val="sr-Latn-CS"/>
        </w:rPr>
        <w:t>а</w:t>
      </w:r>
      <w:r w:rsidR="00B61EF7" w:rsidRPr="00BE270C">
        <w:rPr>
          <w:szCs w:val="24"/>
          <w:lang w:val="sr-Latn-CS"/>
        </w:rPr>
        <w:t>пр</w:t>
      </w:r>
      <w:r w:rsidRPr="00BE270C">
        <w:rPr>
          <w:szCs w:val="24"/>
          <w:lang w:val="sr-Latn-CS"/>
        </w:rPr>
        <w:t>е</w:t>
      </w:r>
      <w:r w:rsidR="00B61EF7" w:rsidRPr="00BE270C">
        <w:rPr>
          <w:szCs w:val="24"/>
          <w:lang w:val="sr-Latn-CS"/>
        </w:rPr>
        <w:t>мини</w:t>
      </w:r>
      <w:r w:rsidR="00C808E8" w:rsidRPr="00BE270C">
        <w:rPr>
          <w:szCs w:val="24"/>
          <w:lang w:val="sr-Latn-CS"/>
        </w:rPr>
        <w:t xml:space="preserve"> </w:t>
      </w:r>
      <w:r w:rsidR="00AD1402" w:rsidRPr="00BE270C">
        <w:rPr>
          <w:szCs w:val="24"/>
          <w:lang w:val="sr-Cyrl-RS"/>
        </w:rPr>
        <w:t>2</w:t>
      </w:r>
      <w:r w:rsidR="00BE270C" w:rsidRPr="00BE270C">
        <w:rPr>
          <w:szCs w:val="24"/>
          <w:lang w:val="sr-Latn-RS"/>
        </w:rPr>
        <w:t>8</w:t>
      </w:r>
      <w:r w:rsidR="00AD1402" w:rsidRPr="00BE270C">
        <w:rPr>
          <w:szCs w:val="24"/>
          <w:lang w:val="sr-Cyrl-RS"/>
        </w:rPr>
        <w:t>,</w:t>
      </w:r>
      <w:r w:rsidR="00BE270C" w:rsidRPr="00BE270C">
        <w:rPr>
          <w:szCs w:val="24"/>
          <w:lang w:val="sr-Latn-RS"/>
        </w:rPr>
        <w:t>6</w:t>
      </w:r>
      <w:r w:rsidR="00C808E8" w:rsidRPr="00BE270C">
        <w:rPr>
          <w:szCs w:val="24"/>
          <w:lang w:val="sr-Latn-CS"/>
        </w:rPr>
        <w:t xml:space="preserve"> % </w:t>
      </w:r>
      <w:r w:rsidR="00B61EF7" w:rsidRPr="00BE270C">
        <w:rPr>
          <w:szCs w:val="24"/>
          <w:lang w:val="sr-Latn-CS"/>
        </w:rPr>
        <w:t>и</w:t>
      </w:r>
      <w:r w:rsidR="00C808E8" w:rsidRPr="00BE270C">
        <w:rPr>
          <w:szCs w:val="24"/>
          <w:lang w:val="sr-Latn-CS"/>
        </w:rPr>
        <w:t xml:space="preserve"> </w:t>
      </w:r>
      <w:r w:rsidR="00B61EF7" w:rsidRPr="00BE270C">
        <w:rPr>
          <w:szCs w:val="24"/>
          <w:lang w:val="sr-Latn-CS"/>
        </w:rPr>
        <w:t>по</w:t>
      </w:r>
      <w:r w:rsidR="00C808E8" w:rsidRPr="00BE270C">
        <w:rPr>
          <w:szCs w:val="24"/>
          <w:lang w:val="sr-Latn-CS"/>
        </w:rPr>
        <w:t xml:space="preserve"> </w:t>
      </w:r>
      <w:r w:rsidR="00B61EF7" w:rsidRPr="00BE270C">
        <w:rPr>
          <w:szCs w:val="24"/>
          <w:lang w:val="sr-Latn-CS"/>
        </w:rPr>
        <w:t>з</w:t>
      </w:r>
      <w:r w:rsidRPr="00BE270C">
        <w:rPr>
          <w:szCs w:val="24"/>
          <w:lang w:val="sr-Latn-CS"/>
        </w:rPr>
        <w:t>а</w:t>
      </w:r>
      <w:r w:rsidR="00B61EF7" w:rsidRPr="00BE270C">
        <w:rPr>
          <w:szCs w:val="24"/>
          <w:lang w:val="sr-Latn-CS"/>
        </w:rPr>
        <w:t>пр</w:t>
      </w:r>
      <w:r w:rsidRPr="00BE270C">
        <w:rPr>
          <w:szCs w:val="24"/>
          <w:lang w:val="sr-Latn-CS"/>
        </w:rPr>
        <w:t>е</w:t>
      </w:r>
      <w:r w:rsidR="00B61EF7" w:rsidRPr="00BE270C">
        <w:rPr>
          <w:szCs w:val="24"/>
          <w:lang w:val="sr-Latn-CS"/>
        </w:rPr>
        <w:t>минском</w:t>
      </w:r>
      <w:r w:rsidR="00C808E8" w:rsidRPr="00BE270C">
        <w:rPr>
          <w:szCs w:val="24"/>
          <w:lang w:val="sr-Latn-CS"/>
        </w:rPr>
        <w:t xml:space="preserve"> </w:t>
      </w:r>
      <w:r w:rsidR="00B61EF7" w:rsidRPr="00BE270C">
        <w:rPr>
          <w:szCs w:val="24"/>
          <w:lang w:val="sr-Latn-CS"/>
        </w:rPr>
        <w:t>прир</w:t>
      </w:r>
      <w:r w:rsidRPr="00BE270C">
        <w:rPr>
          <w:szCs w:val="24"/>
          <w:lang w:val="sr-Latn-CS"/>
        </w:rPr>
        <w:t>а</w:t>
      </w:r>
      <w:r w:rsidR="00B61EF7" w:rsidRPr="00BE270C">
        <w:rPr>
          <w:szCs w:val="24"/>
          <w:lang w:val="sr-Latn-CS"/>
        </w:rPr>
        <w:t>сту</w:t>
      </w:r>
      <w:r w:rsidR="00C808E8" w:rsidRPr="00BE270C">
        <w:rPr>
          <w:szCs w:val="24"/>
          <w:lang w:val="sr-Latn-CS"/>
        </w:rPr>
        <w:t xml:space="preserve"> </w:t>
      </w:r>
      <w:r w:rsidR="00AD1402" w:rsidRPr="00BE270C">
        <w:rPr>
          <w:szCs w:val="24"/>
          <w:lang w:val="sr-Cyrl-RS"/>
        </w:rPr>
        <w:t>4</w:t>
      </w:r>
      <w:r w:rsidR="00BE270C" w:rsidRPr="00BE270C">
        <w:rPr>
          <w:szCs w:val="24"/>
          <w:lang w:val="sr-Latn-RS"/>
        </w:rPr>
        <w:t>8</w:t>
      </w:r>
      <w:r w:rsidR="00AD1402" w:rsidRPr="00BE270C">
        <w:rPr>
          <w:szCs w:val="24"/>
          <w:lang w:val="sr-Cyrl-RS"/>
        </w:rPr>
        <w:t>,</w:t>
      </w:r>
      <w:r w:rsidR="00BE270C" w:rsidRPr="00BE270C">
        <w:rPr>
          <w:szCs w:val="24"/>
          <w:lang w:val="sr-Latn-RS"/>
        </w:rPr>
        <w:t>1</w:t>
      </w:r>
      <w:r w:rsidR="005C5C14" w:rsidRPr="00BE270C">
        <w:rPr>
          <w:szCs w:val="24"/>
          <w:lang w:val="sr-Latn-CS"/>
        </w:rPr>
        <w:t xml:space="preserve"> %.</w:t>
      </w:r>
    </w:p>
    <w:p w14:paraId="45451ED0" w14:textId="77777777" w:rsidR="003D7D48" w:rsidRDefault="003D7D48" w:rsidP="003D7D48">
      <w:pPr>
        <w:spacing w:before="120" w:after="120"/>
        <w:ind w:firstLine="567"/>
        <w:rPr>
          <w:szCs w:val="24"/>
          <w:lang w:val="sr-Latn-RS"/>
        </w:rPr>
      </w:pPr>
    </w:p>
    <w:p w14:paraId="18B45C0F" w14:textId="77777777" w:rsidR="004B73C9" w:rsidRPr="004B73C9" w:rsidRDefault="004B73C9" w:rsidP="003D7D48">
      <w:pPr>
        <w:spacing w:before="120" w:after="120"/>
        <w:ind w:firstLine="567"/>
        <w:rPr>
          <w:szCs w:val="24"/>
          <w:lang w:val="sr-Latn-RS"/>
        </w:rPr>
      </w:pPr>
    </w:p>
    <w:p w14:paraId="73F35250" w14:textId="78F76C34" w:rsidR="00C808E8" w:rsidRPr="00642EFB" w:rsidRDefault="00690658" w:rsidP="005C648A">
      <w:pPr>
        <w:pStyle w:val="Heading3"/>
        <w:rPr>
          <w:lang w:val="ru-RU"/>
        </w:rPr>
      </w:pPr>
      <w:bookmarkStart w:id="269" w:name="_Toc329146626"/>
      <w:bookmarkStart w:id="270" w:name="_Toc329328364"/>
      <w:bookmarkStart w:id="271" w:name="_Toc410988323"/>
      <w:bookmarkStart w:id="272" w:name="_Toc478456518"/>
      <w:bookmarkStart w:id="273" w:name="_Toc503785460"/>
      <w:bookmarkStart w:id="274" w:name="_Toc503786035"/>
      <w:bookmarkStart w:id="275" w:name="_Toc503786524"/>
      <w:bookmarkStart w:id="276" w:name="_Toc503787395"/>
      <w:bookmarkStart w:id="277" w:name="_Toc535232842"/>
      <w:bookmarkStart w:id="278" w:name="_Toc214262758"/>
      <w:r w:rsidRPr="00642EFB">
        <w:rPr>
          <w:lang w:val="ru-RU"/>
        </w:rPr>
        <w:t>2.1.5</w:t>
      </w:r>
      <w:r w:rsidR="00C808E8" w:rsidRPr="00642EFB">
        <w:rPr>
          <w:lang w:val="ru-RU"/>
        </w:rPr>
        <w:t xml:space="preserve">. </w:t>
      </w:r>
      <w:r w:rsidR="00BE010D" w:rsidRPr="00642EFB">
        <w:rPr>
          <w:lang w:val="ru-RU"/>
        </w:rPr>
        <w:t>С</w:t>
      </w:r>
      <w:r w:rsidRPr="00642EFB">
        <w:rPr>
          <w:lang w:val="ru-RU"/>
        </w:rPr>
        <w:t>ТАЊЕ ШУМА ПО ВРСТАМА ДРВЕЋА</w:t>
      </w:r>
      <w:bookmarkEnd w:id="269"/>
      <w:bookmarkEnd w:id="270"/>
      <w:bookmarkEnd w:id="271"/>
      <w:bookmarkEnd w:id="272"/>
      <w:bookmarkEnd w:id="273"/>
      <w:bookmarkEnd w:id="274"/>
      <w:bookmarkEnd w:id="275"/>
      <w:bookmarkEnd w:id="276"/>
      <w:bookmarkEnd w:id="277"/>
      <w:bookmarkEnd w:id="278"/>
    </w:p>
    <w:p w14:paraId="58A9C9A9" w14:textId="77777777" w:rsidR="00987924" w:rsidRDefault="00987924" w:rsidP="003D7D48">
      <w:pPr>
        <w:spacing w:before="120" w:after="120"/>
        <w:ind w:firstLine="567"/>
        <w:rPr>
          <w:szCs w:val="24"/>
          <w:lang w:val="sr-Latn-CS"/>
        </w:rPr>
      </w:pPr>
    </w:p>
    <w:p w14:paraId="04AA4951" w14:textId="4A394970" w:rsidR="00C808E8" w:rsidRPr="005D6E16" w:rsidRDefault="00BE010D" w:rsidP="003D7D48">
      <w:pPr>
        <w:spacing w:before="120" w:after="120"/>
        <w:ind w:firstLine="567"/>
        <w:rPr>
          <w:szCs w:val="24"/>
          <w:lang w:val="sr-Cyrl-RS"/>
        </w:rPr>
      </w:pPr>
      <w:r w:rsidRPr="00967DC1">
        <w:rPr>
          <w:szCs w:val="24"/>
          <w:lang w:val="sr-Latn-CS"/>
        </w:rPr>
        <w:t>За</w:t>
      </w:r>
      <w:r w:rsidR="00B61EF7" w:rsidRPr="00967DC1">
        <w:rPr>
          <w:szCs w:val="24"/>
          <w:lang w:val="sr-Latn-CS"/>
        </w:rPr>
        <w:t>пр</w:t>
      </w:r>
      <w:r w:rsidRPr="00967DC1">
        <w:rPr>
          <w:szCs w:val="24"/>
          <w:lang w:val="sr-Latn-CS"/>
        </w:rPr>
        <w:t>е</w:t>
      </w:r>
      <w:r w:rsidR="00B61EF7" w:rsidRPr="00967DC1">
        <w:rPr>
          <w:szCs w:val="24"/>
          <w:lang w:val="sr-Latn-CS"/>
        </w:rPr>
        <w:t>мин</w:t>
      </w:r>
      <w:r w:rsidRPr="00967DC1">
        <w:rPr>
          <w:szCs w:val="24"/>
          <w:lang w:val="sr-Latn-CS"/>
        </w:rPr>
        <w:t>а</w:t>
      </w:r>
      <w:r w:rsidR="00C808E8" w:rsidRPr="00967DC1">
        <w:rPr>
          <w:szCs w:val="24"/>
          <w:lang w:val="sr-Latn-CS"/>
        </w:rPr>
        <w:t xml:space="preserve"> </w:t>
      </w:r>
      <w:r w:rsidR="00B61EF7" w:rsidRPr="00967DC1">
        <w:rPr>
          <w:szCs w:val="24"/>
          <w:lang w:val="sr-Latn-CS"/>
        </w:rPr>
        <w:t>и</w:t>
      </w:r>
      <w:r w:rsidR="00C808E8" w:rsidRPr="00967DC1">
        <w:rPr>
          <w:szCs w:val="24"/>
          <w:lang w:val="sr-Latn-CS"/>
        </w:rPr>
        <w:t xml:space="preserve"> </w:t>
      </w:r>
      <w:r w:rsidR="00B61EF7" w:rsidRPr="00967DC1">
        <w:rPr>
          <w:szCs w:val="24"/>
          <w:lang w:val="sr-Latn-CS"/>
        </w:rPr>
        <w:t>т</w:t>
      </w:r>
      <w:r w:rsidRPr="00967DC1">
        <w:rPr>
          <w:szCs w:val="24"/>
          <w:lang w:val="sr-Latn-CS"/>
        </w:rPr>
        <w:t>е</w:t>
      </w:r>
      <w:r w:rsidR="00B61EF7" w:rsidRPr="00967DC1">
        <w:rPr>
          <w:szCs w:val="24"/>
          <w:lang w:val="sr-Latn-CS"/>
        </w:rPr>
        <w:t>кући</w:t>
      </w:r>
      <w:r w:rsidR="00C808E8" w:rsidRPr="00967DC1">
        <w:rPr>
          <w:szCs w:val="24"/>
          <w:lang w:val="sr-Latn-CS"/>
        </w:rPr>
        <w:t xml:space="preserve"> </w:t>
      </w:r>
      <w:r w:rsidR="00B61EF7" w:rsidRPr="00967DC1">
        <w:rPr>
          <w:szCs w:val="24"/>
          <w:lang w:val="sr-Latn-CS"/>
        </w:rPr>
        <w:t>прир</w:t>
      </w:r>
      <w:r w:rsidRPr="00967DC1">
        <w:rPr>
          <w:szCs w:val="24"/>
          <w:lang w:val="sr-Latn-CS"/>
        </w:rPr>
        <w:t>а</w:t>
      </w:r>
      <w:r w:rsidR="00B61EF7" w:rsidRPr="00967DC1">
        <w:rPr>
          <w:szCs w:val="24"/>
          <w:lang w:val="sr-Latn-CS"/>
        </w:rPr>
        <w:t>ст</w:t>
      </w:r>
      <w:r w:rsidR="00C808E8" w:rsidRPr="00967DC1">
        <w:rPr>
          <w:szCs w:val="24"/>
          <w:lang w:val="sr-Latn-CS"/>
        </w:rPr>
        <w:t xml:space="preserve"> </w:t>
      </w:r>
      <w:r w:rsidR="00B61EF7" w:rsidRPr="00967DC1">
        <w:rPr>
          <w:szCs w:val="24"/>
          <w:lang w:val="sr-Latn-CS"/>
        </w:rPr>
        <w:t>по</w:t>
      </w:r>
      <w:r w:rsidR="00C808E8" w:rsidRPr="00967DC1">
        <w:rPr>
          <w:szCs w:val="24"/>
          <w:lang w:val="sr-Latn-CS"/>
        </w:rPr>
        <w:t xml:space="preserve"> </w:t>
      </w:r>
      <w:r w:rsidRPr="00967DC1">
        <w:rPr>
          <w:szCs w:val="24"/>
          <w:lang w:val="sr-Latn-CS"/>
        </w:rPr>
        <w:t>в</w:t>
      </w:r>
      <w:r w:rsidR="00B61EF7" w:rsidRPr="00967DC1">
        <w:rPr>
          <w:szCs w:val="24"/>
          <w:lang w:val="sr-Latn-CS"/>
        </w:rPr>
        <w:t>рст</w:t>
      </w:r>
      <w:r w:rsidRPr="00967DC1">
        <w:rPr>
          <w:szCs w:val="24"/>
          <w:lang w:val="sr-Latn-CS"/>
        </w:rPr>
        <w:t>а</w:t>
      </w:r>
      <w:r w:rsidR="00B61EF7" w:rsidRPr="00967DC1">
        <w:rPr>
          <w:szCs w:val="24"/>
          <w:lang w:val="sr-Latn-CS"/>
        </w:rPr>
        <w:t>м</w:t>
      </w:r>
      <w:r w:rsidRPr="00967DC1">
        <w:rPr>
          <w:szCs w:val="24"/>
          <w:lang w:val="sr-Latn-CS"/>
        </w:rPr>
        <w:t>а</w:t>
      </w:r>
      <w:r w:rsidR="00C808E8" w:rsidRPr="00967DC1">
        <w:rPr>
          <w:szCs w:val="24"/>
          <w:lang w:val="sr-Latn-CS"/>
        </w:rPr>
        <w:t xml:space="preserve"> </w:t>
      </w:r>
      <w:r w:rsidRPr="00967DC1">
        <w:rPr>
          <w:szCs w:val="24"/>
          <w:lang w:val="sr-Latn-CS"/>
        </w:rPr>
        <w:t>д</w:t>
      </w:r>
      <w:r w:rsidR="00B61EF7" w:rsidRPr="00967DC1">
        <w:rPr>
          <w:szCs w:val="24"/>
          <w:lang w:val="sr-Latn-CS"/>
        </w:rPr>
        <w:t>р</w:t>
      </w:r>
      <w:r w:rsidRPr="00967DC1">
        <w:rPr>
          <w:szCs w:val="24"/>
          <w:lang w:val="sr-Latn-CS"/>
        </w:rPr>
        <w:t>ве</w:t>
      </w:r>
      <w:r w:rsidR="00B61EF7" w:rsidRPr="00967DC1">
        <w:rPr>
          <w:szCs w:val="24"/>
          <w:lang w:val="sr-Latn-CS"/>
        </w:rPr>
        <w:t>ћ</w:t>
      </w:r>
      <w:r w:rsidRPr="00967DC1">
        <w:rPr>
          <w:szCs w:val="24"/>
          <w:lang w:val="sr-Latn-CS"/>
        </w:rPr>
        <w:t>а</w:t>
      </w:r>
      <w:r w:rsidR="00C808E8" w:rsidRPr="00967DC1">
        <w:rPr>
          <w:szCs w:val="24"/>
          <w:lang w:val="sr-Latn-CS"/>
        </w:rPr>
        <w:t xml:space="preserve"> </w:t>
      </w:r>
      <w:r w:rsidR="005D6E16">
        <w:rPr>
          <w:szCs w:val="24"/>
          <w:lang w:val="sr-Cyrl-RS"/>
        </w:rPr>
        <w:t xml:space="preserve">по наменским целинама и укупно </w:t>
      </w:r>
      <w:r w:rsidR="00B61EF7" w:rsidRPr="00967DC1">
        <w:rPr>
          <w:szCs w:val="24"/>
          <w:lang w:val="sr-Latn-CS"/>
        </w:rPr>
        <w:t>прик</w:t>
      </w:r>
      <w:r w:rsidRPr="00967DC1">
        <w:rPr>
          <w:szCs w:val="24"/>
          <w:lang w:val="sr-Latn-CS"/>
        </w:rPr>
        <w:t>а</w:t>
      </w:r>
      <w:r w:rsidR="00B61EF7" w:rsidRPr="00967DC1">
        <w:rPr>
          <w:szCs w:val="24"/>
          <w:lang w:val="sr-Latn-CS"/>
        </w:rPr>
        <w:t>з</w:t>
      </w:r>
      <w:r w:rsidRPr="00967DC1">
        <w:rPr>
          <w:szCs w:val="24"/>
          <w:lang w:val="sr-Latn-CS"/>
        </w:rPr>
        <w:t>а</w:t>
      </w:r>
      <w:r w:rsidR="00B61EF7" w:rsidRPr="00967DC1">
        <w:rPr>
          <w:szCs w:val="24"/>
          <w:lang w:val="sr-Latn-CS"/>
        </w:rPr>
        <w:t>ни</w:t>
      </w:r>
      <w:r w:rsidR="00C808E8" w:rsidRPr="00967DC1">
        <w:rPr>
          <w:szCs w:val="24"/>
          <w:lang w:val="sr-Latn-CS"/>
        </w:rPr>
        <w:t xml:space="preserve"> </w:t>
      </w:r>
      <w:r w:rsidR="00B61EF7" w:rsidRPr="00967DC1">
        <w:rPr>
          <w:szCs w:val="24"/>
          <w:lang w:val="sr-Latn-CS"/>
        </w:rPr>
        <w:t>су</w:t>
      </w:r>
      <w:r w:rsidR="00C808E8" w:rsidRPr="00967DC1">
        <w:rPr>
          <w:szCs w:val="24"/>
          <w:lang w:val="sr-Latn-CS"/>
        </w:rPr>
        <w:t xml:space="preserve"> </w:t>
      </w:r>
      <w:r w:rsidR="00B61EF7" w:rsidRPr="00967DC1">
        <w:rPr>
          <w:szCs w:val="24"/>
          <w:lang w:val="sr-Latn-CS"/>
        </w:rPr>
        <w:t>у</w:t>
      </w:r>
      <w:r w:rsidR="00C808E8" w:rsidRPr="00967DC1">
        <w:rPr>
          <w:szCs w:val="24"/>
          <w:lang w:val="sr-Latn-CS"/>
        </w:rPr>
        <w:t xml:space="preserve"> </w:t>
      </w:r>
      <w:r w:rsidR="00B61EF7" w:rsidRPr="00967DC1">
        <w:rPr>
          <w:szCs w:val="24"/>
          <w:lang w:val="sr-Latn-CS"/>
        </w:rPr>
        <w:t>т</w:t>
      </w:r>
      <w:r w:rsidRPr="00967DC1">
        <w:rPr>
          <w:szCs w:val="24"/>
          <w:lang w:val="sr-Latn-CS"/>
        </w:rPr>
        <w:t>абе</w:t>
      </w:r>
      <w:r w:rsidR="00B61EF7" w:rsidRPr="00967DC1">
        <w:rPr>
          <w:szCs w:val="24"/>
          <w:lang w:val="sr-Latn-CS"/>
        </w:rPr>
        <w:t>л</w:t>
      </w:r>
      <w:r w:rsidR="005D6E16">
        <w:rPr>
          <w:szCs w:val="24"/>
          <w:lang w:val="sr-Cyrl-RS"/>
        </w:rPr>
        <w:t>ама</w:t>
      </w:r>
      <w:r w:rsidR="00C808E8" w:rsidRPr="00967DC1">
        <w:rPr>
          <w:szCs w:val="24"/>
          <w:lang w:val="sr-Latn-CS"/>
        </w:rPr>
        <w:t xml:space="preserve"> </w:t>
      </w:r>
      <w:r w:rsidR="003D7D48">
        <w:rPr>
          <w:szCs w:val="24"/>
          <w:lang w:val="sr-Cyrl-RS"/>
        </w:rPr>
        <w:t>2.1.5.-1.</w:t>
      </w:r>
      <w:r w:rsidR="005D6E16">
        <w:rPr>
          <w:szCs w:val="24"/>
          <w:lang w:val="sr-Cyrl-RS"/>
        </w:rPr>
        <w:t xml:space="preserve"> и </w:t>
      </w:r>
      <w:r w:rsidR="003D7D48">
        <w:rPr>
          <w:szCs w:val="24"/>
          <w:lang w:val="sr-Cyrl-RS"/>
        </w:rPr>
        <w:t>2.1.5.-2.</w:t>
      </w:r>
    </w:p>
    <w:p w14:paraId="13CB51A4" w14:textId="2F084029" w:rsidR="00982FAF" w:rsidRPr="00C5733D" w:rsidRDefault="00982FAF" w:rsidP="00B5350C">
      <w:pPr>
        <w:ind w:firstLine="567"/>
        <w:rPr>
          <w:szCs w:val="24"/>
          <w:lang w:val="sr-Latn-CS"/>
        </w:rPr>
      </w:pPr>
      <w:r w:rsidRPr="00B176BE">
        <w:rPr>
          <w:sz w:val="22"/>
          <w:szCs w:val="22"/>
          <w:lang w:val="ru-RU"/>
        </w:rPr>
        <w:t xml:space="preserve">Табела </w:t>
      </w:r>
      <w:r w:rsidR="003D7D48" w:rsidRPr="00B176BE">
        <w:rPr>
          <w:sz w:val="22"/>
          <w:szCs w:val="22"/>
          <w:lang w:val="ru-RU"/>
        </w:rPr>
        <w:t>2.1.5.-1.</w:t>
      </w:r>
      <w:r w:rsidRPr="00B176BE">
        <w:rPr>
          <w:sz w:val="22"/>
          <w:szCs w:val="22"/>
          <w:lang w:val="ru-RU"/>
        </w:rPr>
        <w:t xml:space="preserve"> Стање шума по врстама дрвећа</w:t>
      </w:r>
      <w:r w:rsidR="00C5733D" w:rsidRPr="00B176BE">
        <w:rPr>
          <w:sz w:val="22"/>
          <w:szCs w:val="22"/>
          <w:lang w:val="ru-RU"/>
        </w:rPr>
        <w:t xml:space="preserve"> и по наменским целинама</w:t>
      </w:r>
    </w:p>
    <w:tbl>
      <w:tblPr>
        <w:tblW w:w="10824" w:type="dxa"/>
        <w:tblInd w:w="188" w:type="dxa"/>
        <w:tblLook w:val="04A0" w:firstRow="1" w:lastRow="0" w:firstColumn="1" w:lastColumn="0" w:noHBand="0" w:noVBand="1"/>
      </w:tblPr>
      <w:tblGrid>
        <w:gridCol w:w="3841"/>
        <w:gridCol w:w="1840"/>
        <w:gridCol w:w="956"/>
        <w:gridCol w:w="1392"/>
        <w:gridCol w:w="1128"/>
        <w:gridCol w:w="1667"/>
      </w:tblGrid>
      <w:tr w:rsidR="00982FAF" w:rsidRPr="003D7D48" w14:paraId="6765DFAD" w14:textId="77777777" w:rsidTr="00FE60E4">
        <w:trPr>
          <w:trHeight w:val="300"/>
          <w:tblHeader/>
        </w:trPr>
        <w:tc>
          <w:tcPr>
            <w:tcW w:w="3841"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A07B04E" w14:textId="77777777" w:rsidR="00547CF6" w:rsidRPr="003D7D48" w:rsidRDefault="00547CF6" w:rsidP="009C4702">
            <w:pPr>
              <w:jc w:val="center"/>
              <w:rPr>
                <w:b/>
                <w:bCs/>
                <w:sz w:val="22"/>
                <w:szCs w:val="22"/>
              </w:rPr>
            </w:pPr>
            <w:proofErr w:type="spellStart"/>
            <w:r w:rsidRPr="003D7D48">
              <w:rPr>
                <w:b/>
                <w:bCs/>
                <w:sz w:val="22"/>
                <w:szCs w:val="22"/>
              </w:rPr>
              <w:t>Врста</w:t>
            </w:r>
            <w:proofErr w:type="spellEnd"/>
            <w:r w:rsidRPr="003D7D48">
              <w:rPr>
                <w:b/>
                <w:bCs/>
                <w:sz w:val="22"/>
                <w:szCs w:val="22"/>
              </w:rPr>
              <w:t xml:space="preserve"> </w:t>
            </w:r>
            <w:proofErr w:type="spellStart"/>
            <w:r w:rsidRPr="003D7D48">
              <w:rPr>
                <w:b/>
                <w:bCs/>
                <w:sz w:val="22"/>
                <w:szCs w:val="22"/>
              </w:rPr>
              <w:t>дрвећа</w:t>
            </w:r>
            <w:proofErr w:type="spellEnd"/>
          </w:p>
        </w:tc>
        <w:tc>
          <w:tcPr>
            <w:tcW w:w="2796"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1403953A" w14:textId="77777777" w:rsidR="00547CF6" w:rsidRPr="003D7D48" w:rsidRDefault="00547CF6" w:rsidP="009C4702">
            <w:pPr>
              <w:jc w:val="center"/>
              <w:rPr>
                <w:b/>
                <w:bCs/>
                <w:sz w:val="22"/>
                <w:szCs w:val="22"/>
              </w:rPr>
            </w:pPr>
            <w:proofErr w:type="spellStart"/>
            <w:r w:rsidRPr="003D7D48">
              <w:rPr>
                <w:b/>
                <w:bCs/>
                <w:sz w:val="22"/>
                <w:szCs w:val="22"/>
              </w:rPr>
              <w:t>Запремина</w:t>
            </w:r>
            <w:proofErr w:type="spellEnd"/>
          </w:p>
        </w:tc>
        <w:tc>
          <w:tcPr>
            <w:tcW w:w="2520"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68809355" w14:textId="77777777" w:rsidR="00547CF6" w:rsidRPr="003D7D48" w:rsidRDefault="00547CF6" w:rsidP="009C4702">
            <w:pPr>
              <w:jc w:val="center"/>
              <w:rPr>
                <w:b/>
                <w:bCs/>
                <w:sz w:val="22"/>
                <w:szCs w:val="22"/>
              </w:rPr>
            </w:pPr>
            <w:proofErr w:type="spellStart"/>
            <w:r w:rsidRPr="003D7D48">
              <w:rPr>
                <w:b/>
                <w:bCs/>
                <w:sz w:val="22"/>
                <w:szCs w:val="22"/>
              </w:rPr>
              <w:t>Запремински</w:t>
            </w:r>
            <w:proofErr w:type="spellEnd"/>
            <w:r w:rsidRPr="003D7D48">
              <w:rPr>
                <w:b/>
                <w:bCs/>
                <w:sz w:val="22"/>
                <w:szCs w:val="22"/>
              </w:rPr>
              <w:t xml:space="preserve"> </w:t>
            </w:r>
            <w:proofErr w:type="spellStart"/>
            <w:r w:rsidRPr="003D7D48">
              <w:rPr>
                <w:b/>
                <w:bCs/>
                <w:sz w:val="22"/>
                <w:szCs w:val="22"/>
              </w:rPr>
              <w:t>прираст</w:t>
            </w:r>
            <w:proofErr w:type="spellEnd"/>
          </w:p>
        </w:tc>
        <w:tc>
          <w:tcPr>
            <w:tcW w:w="1667"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7A105BD" w14:textId="753F488B" w:rsidR="00547CF6" w:rsidRPr="003D7D48" w:rsidRDefault="009E5BEF" w:rsidP="009C4702">
            <w:pPr>
              <w:jc w:val="center"/>
              <w:rPr>
                <w:b/>
                <w:bCs/>
                <w:sz w:val="22"/>
                <w:szCs w:val="22"/>
              </w:rPr>
            </w:pPr>
            <w:r w:rsidRPr="003D7D48">
              <w:rPr>
                <w:b/>
                <w:bCs/>
                <w:sz w:val="22"/>
                <w:szCs w:val="22"/>
              </w:rPr>
              <w:t>Iv / V *100 (%)</w:t>
            </w:r>
          </w:p>
        </w:tc>
      </w:tr>
      <w:tr w:rsidR="00982FAF" w:rsidRPr="003D7D48" w14:paraId="1A9A9DF2" w14:textId="77777777" w:rsidTr="00FE60E4">
        <w:trPr>
          <w:trHeight w:val="300"/>
          <w:tblHeader/>
        </w:trPr>
        <w:tc>
          <w:tcPr>
            <w:tcW w:w="3841" w:type="dxa"/>
            <w:vMerge/>
            <w:tcBorders>
              <w:top w:val="single" w:sz="4" w:space="0" w:color="auto"/>
              <w:left w:val="single" w:sz="4" w:space="0" w:color="auto"/>
              <w:bottom w:val="single" w:sz="4" w:space="0" w:color="auto"/>
              <w:right w:val="single" w:sz="4" w:space="0" w:color="auto"/>
            </w:tcBorders>
            <w:vAlign w:val="center"/>
            <w:hideMark/>
          </w:tcPr>
          <w:p w14:paraId="4A42DCA5" w14:textId="77777777" w:rsidR="00547CF6" w:rsidRPr="003D7D48" w:rsidRDefault="00547CF6" w:rsidP="009C4702">
            <w:pPr>
              <w:jc w:val="center"/>
              <w:rPr>
                <w:b/>
                <w:bCs/>
                <w:sz w:val="22"/>
                <w:szCs w:val="22"/>
              </w:rPr>
            </w:pPr>
          </w:p>
        </w:tc>
        <w:tc>
          <w:tcPr>
            <w:tcW w:w="1840" w:type="dxa"/>
            <w:tcBorders>
              <w:top w:val="nil"/>
              <w:left w:val="nil"/>
              <w:bottom w:val="single" w:sz="4" w:space="0" w:color="auto"/>
              <w:right w:val="single" w:sz="4" w:space="0" w:color="auto"/>
            </w:tcBorders>
            <w:shd w:val="clear" w:color="000000" w:fill="D9D9D9"/>
            <w:noWrap/>
            <w:vAlign w:val="center"/>
            <w:hideMark/>
          </w:tcPr>
          <w:p w14:paraId="021775E5" w14:textId="79DC60F4" w:rsidR="00547CF6" w:rsidRPr="003D7D48" w:rsidRDefault="009E5BEF" w:rsidP="009C4702">
            <w:pPr>
              <w:jc w:val="center"/>
              <w:rPr>
                <w:b/>
                <w:bCs/>
                <w:sz w:val="22"/>
                <w:szCs w:val="22"/>
              </w:rPr>
            </w:pPr>
            <w:r w:rsidRPr="003D7D48">
              <w:rPr>
                <w:b/>
                <w:bCs/>
                <w:sz w:val="22"/>
                <w:szCs w:val="22"/>
              </w:rPr>
              <w:t>m</w:t>
            </w:r>
            <w:r w:rsidR="00547CF6" w:rsidRPr="003D7D48">
              <w:rPr>
                <w:b/>
                <w:bCs/>
                <w:sz w:val="22"/>
                <w:szCs w:val="22"/>
              </w:rPr>
              <w:t>ᶟ</w:t>
            </w:r>
          </w:p>
        </w:tc>
        <w:tc>
          <w:tcPr>
            <w:tcW w:w="956" w:type="dxa"/>
            <w:tcBorders>
              <w:top w:val="nil"/>
              <w:left w:val="nil"/>
              <w:bottom w:val="single" w:sz="4" w:space="0" w:color="auto"/>
              <w:right w:val="single" w:sz="4" w:space="0" w:color="auto"/>
            </w:tcBorders>
            <w:shd w:val="clear" w:color="000000" w:fill="D9D9D9"/>
            <w:noWrap/>
            <w:vAlign w:val="center"/>
            <w:hideMark/>
          </w:tcPr>
          <w:p w14:paraId="59127E66" w14:textId="77777777" w:rsidR="00547CF6" w:rsidRPr="003D7D48" w:rsidRDefault="00547CF6" w:rsidP="009C4702">
            <w:pPr>
              <w:jc w:val="center"/>
              <w:rPr>
                <w:b/>
                <w:bCs/>
                <w:sz w:val="22"/>
                <w:szCs w:val="22"/>
              </w:rPr>
            </w:pPr>
            <w:r w:rsidRPr="003D7D48">
              <w:rPr>
                <w:b/>
                <w:bCs/>
                <w:sz w:val="22"/>
                <w:szCs w:val="22"/>
              </w:rPr>
              <w:t>%</w:t>
            </w:r>
          </w:p>
        </w:tc>
        <w:tc>
          <w:tcPr>
            <w:tcW w:w="1392" w:type="dxa"/>
            <w:tcBorders>
              <w:top w:val="nil"/>
              <w:left w:val="nil"/>
              <w:bottom w:val="single" w:sz="4" w:space="0" w:color="auto"/>
              <w:right w:val="single" w:sz="4" w:space="0" w:color="auto"/>
            </w:tcBorders>
            <w:shd w:val="clear" w:color="000000" w:fill="D9D9D9"/>
            <w:noWrap/>
            <w:vAlign w:val="center"/>
            <w:hideMark/>
          </w:tcPr>
          <w:p w14:paraId="3587EF57" w14:textId="559EA102" w:rsidR="00547CF6" w:rsidRPr="003D7D48" w:rsidRDefault="009E5BEF" w:rsidP="009C4702">
            <w:pPr>
              <w:jc w:val="center"/>
              <w:rPr>
                <w:b/>
                <w:bCs/>
                <w:sz w:val="22"/>
                <w:szCs w:val="22"/>
              </w:rPr>
            </w:pPr>
            <w:r w:rsidRPr="003D7D48">
              <w:rPr>
                <w:b/>
                <w:bCs/>
                <w:sz w:val="22"/>
                <w:szCs w:val="22"/>
              </w:rPr>
              <w:t>m</w:t>
            </w:r>
            <w:r w:rsidR="00547CF6" w:rsidRPr="003D7D48">
              <w:rPr>
                <w:b/>
                <w:bCs/>
                <w:sz w:val="22"/>
                <w:szCs w:val="22"/>
              </w:rPr>
              <w:t>ᶟ</w:t>
            </w:r>
          </w:p>
        </w:tc>
        <w:tc>
          <w:tcPr>
            <w:tcW w:w="1128" w:type="dxa"/>
            <w:tcBorders>
              <w:top w:val="nil"/>
              <w:left w:val="nil"/>
              <w:bottom w:val="single" w:sz="4" w:space="0" w:color="auto"/>
              <w:right w:val="single" w:sz="4" w:space="0" w:color="auto"/>
            </w:tcBorders>
            <w:shd w:val="clear" w:color="000000" w:fill="D9D9D9"/>
            <w:noWrap/>
            <w:vAlign w:val="center"/>
            <w:hideMark/>
          </w:tcPr>
          <w:p w14:paraId="3AF5B6BF" w14:textId="77777777" w:rsidR="00547CF6" w:rsidRPr="003D7D48" w:rsidRDefault="00547CF6" w:rsidP="009C4702">
            <w:pPr>
              <w:jc w:val="center"/>
              <w:rPr>
                <w:b/>
                <w:bCs/>
                <w:sz w:val="22"/>
                <w:szCs w:val="22"/>
              </w:rPr>
            </w:pPr>
            <w:r w:rsidRPr="003D7D48">
              <w:rPr>
                <w:b/>
                <w:bCs/>
                <w:sz w:val="22"/>
                <w:szCs w:val="22"/>
              </w:rPr>
              <w:t>%</w:t>
            </w:r>
          </w:p>
        </w:tc>
        <w:tc>
          <w:tcPr>
            <w:tcW w:w="1667" w:type="dxa"/>
            <w:vMerge/>
            <w:tcBorders>
              <w:top w:val="single" w:sz="4" w:space="0" w:color="auto"/>
              <w:left w:val="single" w:sz="4" w:space="0" w:color="auto"/>
              <w:bottom w:val="single" w:sz="4" w:space="0" w:color="auto"/>
              <w:right w:val="single" w:sz="4" w:space="0" w:color="auto"/>
            </w:tcBorders>
            <w:vAlign w:val="center"/>
            <w:hideMark/>
          </w:tcPr>
          <w:p w14:paraId="7F708491" w14:textId="77777777" w:rsidR="00547CF6" w:rsidRPr="003D7D48" w:rsidRDefault="00547CF6" w:rsidP="009C4702">
            <w:pPr>
              <w:jc w:val="center"/>
              <w:rPr>
                <w:sz w:val="22"/>
                <w:szCs w:val="22"/>
              </w:rPr>
            </w:pPr>
          </w:p>
        </w:tc>
      </w:tr>
      <w:tr w:rsidR="004D2830" w:rsidRPr="003B7735" w14:paraId="78A25C98" w14:textId="77777777" w:rsidTr="004D2830">
        <w:trPr>
          <w:trHeight w:val="284"/>
        </w:trPr>
        <w:tc>
          <w:tcPr>
            <w:tcW w:w="3841" w:type="dxa"/>
            <w:tcBorders>
              <w:top w:val="nil"/>
              <w:left w:val="single" w:sz="4" w:space="0" w:color="auto"/>
              <w:bottom w:val="single" w:sz="4" w:space="0" w:color="auto"/>
              <w:right w:val="single" w:sz="4" w:space="0" w:color="auto"/>
            </w:tcBorders>
            <w:noWrap/>
            <w:hideMark/>
          </w:tcPr>
          <w:p w14:paraId="38AA1CB7" w14:textId="3297E27B" w:rsidR="004D2830" w:rsidRPr="003B7735" w:rsidRDefault="004D2830" w:rsidP="004D2830">
            <w:pPr>
              <w:jc w:val="left"/>
              <w:rPr>
                <w:sz w:val="22"/>
                <w:szCs w:val="22"/>
                <w:highlight w:val="yellow"/>
                <w:lang w:val="sr-Cyrl-RS"/>
              </w:rPr>
            </w:pPr>
            <w:proofErr w:type="spellStart"/>
            <w:r w:rsidRPr="003B7735">
              <w:rPr>
                <w:sz w:val="22"/>
                <w:szCs w:val="22"/>
              </w:rPr>
              <w:t>Бела</w:t>
            </w:r>
            <w:proofErr w:type="spellEnd"/>
            <w:r w:rsidRPr="003B7735">
              <w:rPr>
                <w:sz w:val="22"/>
                <w:szCs w:val="22"/>
              </w:rPr>
              <w:t xml:space="preserve"> </w:t>
            </w:r>
            <w:proofErr w:type="spellStart"/>
            <w:r w:rsidRPr="003B7735">
              <w:rPr>
                <w:sz w:val="22"/>
                <w:szCs w:val="22"/>
              </w:rPr>
              <w:t>врба</w:t>
            </w:r>
            <w:proofErr w:type="spellEnd"/>
          </w:p>
        </w:tc>
        <w:tc>
          <w:tcPr>
            <w:tcW w:w="1840" w:type="dxa"/>
            <w:tcBorders>
              <w:top w:val="nil"/>
              <w:left w:val="nil"/>
              <w:bottom w:val="single" w:sz="4" w:space="0" w:color="auto"/>
              <w:right w:val="single" w:sz="4" w:space="0" w:color="auto"/>
            </w:tcBorders>
            <w:noWrap/>
            <w:vAlign w:val="center"/>
            <w:hideMark/>
          </w:tcPr>
          <w:p w14:paraId="711C5D1D" w14:textId="422490DC" w:rsidR="004D2830" w:rsidRPr="004D2830" w:rsidRDefault="004D2830" w:rsidP="004D2830">
            <w:pPr>
              <w:jc w:val="right"/>
              <w:rPr>
                <w:sz w:val="22"/>
                <w:szCs w:val="22"/>
                <w:highlight w:val="yellow"/>
                <w:lang w:val="sr-Cyrl-RS"/>
              </w:rPr>
            </w:pPr>
            <w:r w:rsidRPr="004D2830">
              <w:rPr>
                <w:color w:val="000000"/>
                <w:sz w:val="22"/>
                <w:szCs w:val="22"/>
              </w:rPr>
              <w:t>541,5</w:t>
            </w:r>
          </w:p>
        </w:tc>
        <w:tc>
          <w:tcPr>
            <w:tcW w:w="956" w:type="dxa"/>
            <w:tcBorders>
              <w:top w:val="nil"/>
              <w:left w:val="nil"/>
              <w:bottom w:val="single" w:sz="4" w:space="0" w:color="auto"/>
              <w:right w:val="single" w:sz="4" w:space="0" w:color="auto"/>
            </w:tcBorders>
            <w:noWrap/>
            <w:vAlign w:val="center"/>
          </w:tcPr>
          <w:p w14:paraId="682D0A0F" w14:textId="2386D6C6" w:rsidR="004D2830" w:rsidRPr="004D2830" w:rsidRDefault="004D2830" w:rsidP="004D2830">
            <w:pPr>
              <w:jc w:val="right"/>
              <w:rPr>
                <w:sz w:val="22"/>
                <w:szCs w:val="22"/>
                <w:highlight w:val="yellow"/>
              </w:rPr>
            </w:pPr>
            <w:r w:rsidRPr="004D2830">
              <w:rPr>
                <w:sz w:val="22"/>
                <w:szCs w:val="22"/>
              </w:rPr>
              <w:t>12,2</w:t>
            </w:r>
          </w:p>
        </w:tc>
        <w:tc>
          <w:tcPr>
            <w:tcW w:w="1392" w:type="dxa"/>
            <w:tcBorders>
              <w:top w:val="nil"/>
              <w:left w:val="nil"/>
              <w:bottom w:val="single" w:sz="4" w:space="0" w:color="auto"/>
              <w:right w:val="single" w:sz="4" w:space="0" w:color="auto"/>
            </w:tcBorders>
            <w:noWrap/>
            <w:vAlign w:val="center"/>
            <w:hideMark/>
          </w:tcPr>
          <w:p w14:paraId="22E7CA47" w14:textId="6248447B" w:rsidR="004D2830" w:rsidRPr="004D2830" w:rsidRDefault="004D2830" w:rsidP="004D2830">
            <w:pPr>
              <w:jc w:val="right"/>
              <w:rPr>
                <w:sz w:val="22"/>
                <w:szCs w:val="22"/>
                <w:highlight w:val="yellow"/>
                <w:lang w:val="sr-Cyrl-RS"/>
              </w:rPr>
            </w:pPr>
            <w:r w:rsidRPr="004D2830">
              <w:rPr>
                <w:color w:val="000000"/>
                <w:sz w:val="22"/>
                <w:szCs w:val="22"/>
              </w:rPr>
              <w:t>13,6</w:t>
            </w:r>
          </w:p>
        </w:tc>
        <w:tc>
          <w:tcPr>
            <w:tcW w:w="1128" w:type="dxa"/>
            <w:tcBorders>
              <w:top w:val="nil"/>
              <w:left w:val="nil"/>
              <w:bottom w:val="single" w:sz="4" w:space="0" w:color="auto"/>
              <w:right w:val="single" w:sz="4" w:space="0" w:color="auto"/>
            </w:tcBorders>
            <w:noWrap/>
            <w:vAlign w:val="center"/>
          </w:tcPr>
          <w:p w14:paraId="3147BDB1" w14:textId="78AD65C1" w:rsidR="004D2830" w:rsidRPr="004D2830" w:rsidRDefault="004D2830" w:rsidP="004D2830">
            <w:pPr>
              <w:jc w:val="right"/>
              <w:rPr>
                <w:sz w:val="22"/>
                <w:szCs w:val="22"/>
                <w:highlight w:val="yellow"/>
              </w:rPr>
            </w:pPr>
            <w:r w:rsidRPr="004D2830">
              <w:rPr>
                <w:sz w:val="22"/>
                <w:szCs w:val="22"/>
              </w:rPr>
              <w:t>1</w:t>
            </w:r>
            <w:r w:rsidR="00D94101">
              <w:rPr>
                <w:sz w:val="22"/>
                <w:szCs w:val="22"/>
              </w:rPr>
              <w:t xml:space="preserve"> </w:t>
            </w:r>
          </w:p>
        </w:tc>
        <w:tc>
          <w:tcPr>
            <w:tcW w:w="1667" w:type="dxa"/>
            <w:tcBorders>
              <w:top w:val="nil"/>
              <w:left w:val="nil"/>
              <w:bottom w:val="single" w:sz="4" w:space="0" w:color="auto"/>
              <w:right w:val="single" w:sz="4" w:space="0" w:color="auto"/>
            </w:tcBorders>
            <w:noWrap/>
            <w:vAlign w:val="center"/>
          </w:tcPr>
          <w:p w14:paraId="2844F61C" w14:textId="3E326A7A" w:rsidR="004D2830" w:rsidRPr="004D2830" w:rsidRDefault="004D2830" w:rsidP="004D2830">
            <w:pPr>
              <w:jc w:val="right"/>
              <w:rPr>
                <w:sz w:val="22"/>
                <w:szCs w:val="22"/>
                <w:highlight w:val="yellow"/>
              </w:rPr>
            </w:pPr>
            <w:r w:rsidRPr="004D2830">
              <w:rPr>
                <w:sz w:val="22"/>
                <w:szCs w:val="22"/>
              </w:rPr>
              <w:t>2,5</w:t>
            </w:r>
          </w:p>
        </w:tc>
      </w:tr>
      <w:tr w:rsidR="004D2830" w:rsidRPr="003B7735" w14:paraId="0EFF6F99" w14:textId="77777777" w:rsidTr="004D2830">
        <w:trPr>
          <w:trHeight w:val="284"/>
        </w:trPr>
        <w:tc>
          <w:tcPr>
            <w:tcW w:w="3841" w:type="dxa"/>
            <w:tcBorders>
              <w:top w:val="nil"/>
              <w:left w:val="single" w:sz="4" w:space="0" w:color="auto"/>
              <w:bottom w:val="single" w:sz="4" w:space="0" w:color="auto"/>
              <w:right w:val="single" w:sz="4" w:space="0" w:color="auto"/>
            </w:tcBorders>
            <w:noWrap/>
          </w:tcPr>
          <w:p w14:paraId="07C73DEA" w14:textId="6B9F5355" w:rsidR="004D2830" w:rsidRPr="003B7735" w:rsidRDefault="004D2830" w:rsidP="004D2830">
            <w:pPr>
              <w:jc w:val="left"/>
              <w:rPr>
                <w:sz w:val="22"/>
                <w:szCs w:val="22"/>
                <w:highlight w:val="yellow"/>
                <w:lang w:val="sr-Cyrl-RS"/>
              </w:rPr>
            </w:pPr>
            <w:proofErr w:type="spellStart"/>
            <w:r w:rsidRPr="003B7735">
              <w:rPr>
                <w:sz w:val="22"/>
                <w:szCs w:val="22"/>
              </w:rPr>
              <w:t>Бела</w:t>
            </w:r>
            <w:proofErr w:type="spellEnd"/>
            <w:r w:rsidRPr="003B7735">
              <w:rPr>
                <w:sz w:val="22"/>
                <w:szCs w:val="22"/>
              </w:rPr>
              <w:t xml:space="preserve"> </w:t>
            </w:r>
            <w:proofErr w:type="spellStart"/>
            <w:r w:rsidRPr="003B7735">
              <w:rPr>
                <w:sz w:val="22"/>
                <w:szCs w:val="22"/>
              </w:rPr>
              <w:t>топола</w:t>
            </w:r>
            <w:proofErr w:type="spellEnd"/>
          </w:p>
        </w:tc>
        <w:tc>
          <w:tcPr>
            <w:tcW w:w="1840" w:type="dxa"/>
            <w:tcBorders>
              <w:top w:val="nil"/>
              <w:left w:val="nil"/>
              <w:bottom w:val="single" w:sz="4" w:space="0" w:color="auto"/>
              <w:right w:val="single" w:sz="4" w:space="0" w:color="auto"/>
            </w:tcBorders>
            <w:noWrap/>
            <w:vAlign w:val="center"/>
          </w:tcPr>
          <w:p w14:paraId="019EF5E1" w14:textId="370958CB" w:rsidR="004D2830" w:rsidRPr="004D2830" w:rsidRDefault="004D2830" w:rsidP="004D2830">
            <w:pPr>
              <w:jc w:val="right"/>
              <w:rPr>
                <w:sz w:val="22"/>
                <w:szCs w:val="22"/>
                <w:highlight w:val="yellow"/>
                <w:lang w:val="sr-Cyrl-RS"/>
              </w:rPr>
            </w:pPr>
            <w:r w:rsidRPr="004D2830">
              <w:rPr>
                <w:color w:val="000000"/>
                <w:sz w:val="22"/>
                <w:szCs w:val="22"/>
              </w:rPr>
              <w:t>757,7</w:t>
            </w:r>
          </w:p>
        </w:tc>
        <w:tc>
          <w:tcPr>
            <w:tcW w:w="956" w:type="dxa"/>
            <w:tcBorders>
              <w:top w:val="nil"/>
              <w:left w:val="nil"/>
              <w:bottom w:val="single" w:sz="4" w:space="0" w:color="auto"/>
              <w:right w:val="single" w:sz="4" w:space="0" w:color="auto"/>
            </w:tcBorders>
            <w:noWrap/>
            <w:vAlign w:val="center"/>
          </w:tcPr>
          <w:p w14:paraId="4A4B713C" w14:textId="29480219" w:rsidR="004D2830" w:rsidRPr="004D2830" w:rsidRDefault="004D2830" w:rsidP="004D2830">
            <w:pPr>
              <w:jc w:val="right"/>
              <w:rPr>
                <w:sz w:val="22"/>
                <w:szCs w:val="22"/>
                <w:highlight w:val="yellow"/>
              </w:rPr>
            </w:pPr>
            <w:r w:rsidRPr="004D2830">
              <w:rPr>
                <w:sz w:val="22"/>
                <w:szCs w:val="22"/>
              </w:rPr>
              <w:t>17,0</w:t>
            </w:r>
          </w:p>
        </w:tc>
        <w:tc>
          <w:tcPr>
            <w:tcW w:w="1392" w:type="dxa"/>
            <w:tcBorders>
              <w:top w:val="nil"/>
              <w:left w:val="nil"/>
              <w:bottom w:val="single" w:sz="4" w:space="0" w:color="auto"/>
              <w:right w:val="single" w:sz="4" w:space="0" w:color="auto"/>
            </w:tcBorders>
            <w:noWrap/>
            <w:vAlign w:val="center"/>
          </w:tcPr>
          <w:p w14:paraId="4B43E2FD" w14:textId="76440AFE" w:rsidR="004D2830" w:rsidRPr="004D2830" w:rsidRDefault="004D2830" w:rsidP="004D2830">
            <w:pPr>
              <w:jc w:val="right"/>
              <w:rPr>
                <w:sz w:val="22"/>
                <w:szCs w:val="22"/>
                <w:highlight w:val="yellow"/>
                <w:lang w:val="sr-Cyrl-RS"/>
              </w:rPr>
            </w:pPr>
            <w:r w:rsidRPr="004D2830">
              <w:rPr>
                <w:color w:val="000000"/>
                <w:sz w:val="22"/>
                <w:szCs w:val="22"/>
              </w:rPr>
              <w:t>34,0</w:t>
            </w:r>
          </w:p>
        </w:tc>
        <w:tc>
          <w:tcPr>
            <w:tcW w:w="1128" w:type="dxa"/>
            <w:tcBorders>
              <w:top w:val="nil"/>
              <w:left w:val="nil"/>
              <w:bottom w:val="single" w:sz="4" w:space="0" w:color="auto"/>
              <w:right w:val="single" w:sz="4" w:space="0" w:color="auto"/>
            </w:tcBorders>
            <w:noWrap/>
            <w:vAlign w:val="center"/>
          </w:tcPr>
          <w:p w14:paraId="0667E133" w14:textId="1B899EB6" w:rsidR="004D2830" w:rsidRPr="004D2830" w:rsidRDefault="004D2830" w:rsidP="004D2830">
            <w:pPr>
              <w:jc w:val="right"/>
              <w:rPr>
                <w:sz w:val="22"/>
                <w:szCs w:val="22"/>
                <w:highlight w:val="yellow"/>
              </w:rPr>
            </w:pPr>
            <w:r w:rsidRPr="004D2830">
              <w:rPr>
                <w:sz w:val="22"/>
                <w:szCs w:val="22"/>
              </w:rPr>
              <w:t>24,9</w:t>
            </w:r>
          </w:p>
        </w:tc>
        <w:tc>
          <w:tcPr>
            <w:tcW w:w="1667" w:type="dxa"/>
            <w:tcBorders>
              <w:top w:val="nil"/>
              <w:left w:val="nil"/>
              <w:bottom w:val="single" w:sz="4" w:space="0" w:color="auto"/>
              <w:right w:val="single" w:sz="4" w:space="0" w:color="auto"/>
            </w:tcBorders>
            <w:noWrap/>
            <w:vAlign w:val="center"/>
          </w:tcPr>
          <w:p w14:paraId="5A371A79" w14:textId="0409E81C" w:rsidR="004D2830" w:rsidRPr="004D2830" w:rsidRDefault="004D2830" w:rsidP="004D2830">
            <w:pPr>
              <w:jc w:val="right"/>
              <w:rPr>
                <w:sz w:val="22"/>
                <w:szCs w:val="22"/>
                <w:highlight w:val="yellow"/>
              </w:rPr>
            </w:pPr>
            <w:r w:rsidRPr="004D2830">
              <w:rPr>
                <w:sz w:val="22"/>
                <w:szCs w:val="22"/>
              </w:rPr>
              <w:t>4,5</w:t>
            </w:r>
          </w:p>
        </w:tc>
      </w:tr>
      <w:tr w:rsidR="004D2830" w:rsidRPr="003B7735" w14:paraId="0D2B97DF" w14:textId="77777777" w:rsidTr="004D2830">
        <w:trPr>
          <w:trHeight w:val="284"/>
        </w:trPr>
        <w:tc>
          <w:tcPr>
            <w:tcW w:w="3841" w:type="dxa"/>
            <w:tcBorders>
              <w:top w:val="nil"/>
              <w:left w:val="single" w:sz="4" w:space="0" w:color="auto"/>
              <w:bottom w:val="single" w:sz="4" w:space="0" w:color="auto"/>
              <w:right w:val="single" w:sz="4" w:space="0" w:color="auto"/>
            </w:tcBorders>
            <w:noWrap/>
          </w:tcPr>
          <w:p w14:paraId="7868F9AD" w14:textId="4F9A4D3A" w:rsidR="004D2830" w:rsidRPr="003B7735" w:rsidRDefault="004D2830" w:rsidP="004D2830">
            <w:pPr>
              <w:jc w:val="left"/>
              <w:rPr>
                <w:sz w:val="22"/>
                <w:szCs w:val="22"/>
                <w:lang w:val="sr-Latn-RS"/>
              </w:rPr>
            </w:pPr>
            <w:r>
              <w:rPr>
                <w:sz w:val="22"/>
                <w:szCs w:val="22"/>
                <w:lang w:val="sr-Latn-RS"/>
              </w:rPr>
              <w:t>I-</w:t>
            </w:r>
            <w:r w:rsidRPr="003B7735">
              <w:rPr>
                <w:sz w:val="22"/>
                <w:szCs w:val="22"/>
              </w:rPr>
              <w:t>214</w:t>
            </w:r>
          </w:p>
        </w:tc>
        <w:tc>
          <w:tcPr>
            <w:tcW w:w="1840" w:type="dxa"/>
            <w:tcBorders>
              <w:top w:val="nil"/>
              <w:left w:val="nil"/>
              <w:bottom w:val="single" w:sz="4" w:space="0" w:color="auto"/>
              <w:right w:val="single" w:sz="4" w:space="0" w:color="auto"/>
            </w:tcBorders>
            <w:noWrap/>
            <w:vAlign w:val="center"/>
          </w:tcPr>
          <w:p w14:paraId="6E3F4B6B" w14:textId="03C3C899" w:rsidR="004D2830" w:rsidRPr="004D2830" w:rsidRDefault="004D2830" w:rsidP="004D2830">
            <w:pPr>
              <w:jc w:val="right"/>
              <w:rPr>
                <w:sz w:val="22"/>
                <w:szCs w:val="22"/>
                <w:highlight w:val="yellow"/>
                <w:lang w:val="sr-Cyrl-RS"/>
              </w:rPr>
            </w:pPr>
            <w:r w:rsidRPr="004D2830">
              <w:rPr>
                <w:color w:val="000000"/>
                <w:sz w:val="22"/>
                <w:szCs w:val="22"/>
              </w:rPr>
              <w:t>1.742,6</w:t>
            </w:r>
          </w:p>
        </w:tc>
        <w:tc>
          <w:tcPr>
            <w:tcW w:w="956" w:type="dxa"/>
            <w:tcBorders>
              <w:top w:val="nil"/>
              <w:left w:val="nil"/>
              <w:bottom w:val="single" w:sz="4" w:space="0" w:color="auto"/>
              <w:right w:val="single" w:sz="4" w:space="0" w:color="auto"/>
            </w:tcBorders>
            <w:noWrap/>
            <w:vAlign w:val="center"/>
          </w:tcPr>
          <w:p w14:paraId="0D3D4587" w14:textId="75E81168" w:rsidR="004D2830" w:rsidRPr="004D2830" w:rsidRDefault="004D2830" w:rsidP="004D2830">
            <w:pPr>
              <w:jc w:val="right"/>
              <w:rPr>
                <w:sz w:val="22"/>
                <w:szCs w:val="22"/>
                <w:highlight w:val="yellow"/>
              </w:rPr>
            </w:pPr>
            <w:r w:rsidRPr="004D2830">
              <w:rPr>
                <w:sz w:val="22"/>
                <w:szCs w:val="22"/>
              </w:rPr>
              <w:t>39,2</w:t>
            </w:r>
          </w:p>
        </w:tc>
        <w:tc>
          <w:tcPr>
            <w:tcW w:w="1392" w:type="dxa"/>
            <w:tcBorders>
              <w:top w:val="nil"/>
              <w:left w:val="nil"/>
              <w:bottom w:val="single" w:sz="4" w:space="0" w:color="auto"/>
              <w:right w:val="single" w:sz="4" w:space="0" w:color="auto"/>
            </w:tcBorders>
            <w:noWrap/>
            <w:vAlign w:val="center"/>
          </w:tcPr>
          <w:p w14:paraId="02A1170D" w14:textId="47784642" w:rsidR="004D2830" w:rsidRPr="004D2830" w:rsidRDefault="004D2830" w:rsidP="004D2830">
            <w:pPr>
              <w:jc w:val="right"/>
              <w:rPr>
                <w:sz w:val="22"/>
                <w:szCs w:val="22"/>
                <w:highlight w:val="yellow"/>
                <w:lang w:val="sr-Cyrl-RS"/>
              </w:rPr>
            </w:pPr>
            <w:r w:rsidRPr="004D2830">
              <w:rPr>
                <w:color w:val="000000"/>
                <w:sz w:val="22"/>
                <w:szCs w:val="22"/>
              </w:rPr>
              <w:t>48,8</w:t>
            </w:r>
          </w:p>
        </w:tc>
        <w:tc>
          <w:tcPr>
            <w:tcW w:w="1128" w:type="dxa"/>
            <w:tcBorders>
              <w:top w:val="nil"/>
              <w:left w:val="nil"/>
              <w:bottom w:val="single" w:sz="4" w:space="0" w:color="auto"/>
              <w:right w:val="single" w:sz="4" w:space="0" w:color="auto"/>
            </w:tcBorders>
            <w:noWrap/>
            <w:vAlign w:val="center"/>
          </w:tcPr>
          <w:p w14:paraId="78FDFA60" w14:textId="77B34A69" w:rsidR="004D2830" w:rsidRPr="004D2830" w:rsidRDefault="004D2830" w:rsidP="004D2830">
            <w:pPr>
              <w:jc w:val="right"/>
              <w:rPr>
                <w:sz w:val="22"/>
                <w:szCs w:val="22"/>
                <w:highlight w:val="yellow"/>
              </w:rPr>
            </w:pPr>
            <w:r w:rsidRPr="004D2830">
              <w:rPr>
                <w:sz w:val="22"/>
                <w:szCs w:val="22"/>
              </w:rPr>
              <w:t>35,7</w:t>
            </w:r>
          </w:p>
        </w:tc>
        <w:tc>
          <w:tcPr>
            <w:tcW w:w="1667" w:type="dxa"/>
            <w:tcBorders>
              <w:top w:val="nil"/>
              <w:left w:val="nil"/>
              <w:bottom w:val="single" w:sz="4" w:space="0" w:color="auto"/>
              <w:right w:val="single" w:sz="4" w:space="0" w:color="auto"/>
            </w:tcBorders>
            <w:noWrap/>
            <w:vAlign w:val="center"/>
          </w:tcPr>
          <w:p w14:paraId="427B3EF8" w14:textId="4749D48C" w:rsidR="004D2830" w:rsidRPr="004D2830" w:rsidRDefault="004D2830" w:rsidP="004D2830">
            <w:pPr>
              <w:jc w:val="right"/>
              <w:rPr>
                <w:sz w:val="22"/>
                <w:szCs w:val="22"/>
                <w:highlight w:val="yellow"/>
              </w:rPr>
            </w:pPr>
            <w:r w:rsidRPr="004D2830">
              <w:rPr>
                <w:sz w:val="22"/>
                <w:szCs w:val="22"/>
              </w:rPr>
              <w:t>2,8</w:t>
            </w:r>
          </w:p>
        </w:tc>
      </w:tr>
      <w:tr w:rsidR="004D2830" w:rsidRPr="003B7735" w14:paraId="25F6E2B6" w14:textId="77777777" w:rsidTr="004D2830">
        <w:trPr>
          <w:trHeight w:val="284"/>
        </w:trPr>
        <w:tc>
          <w:tcPr>
            <w:tcW w:w="3841" w:type="dxa"/>
            <w:tcBorders>
              <w:top w:val="nil"/>
              <w:left w:val="single" w:sz="4" w:space="0" w:color="auto"/>
              <w:bottom w:val="single" w:sz="4" w:space="0" w:color="auto"/>
              <w:right w:val="single" w:sz="4" w:space="0" w:color="auto"/>
            </w:tcBorders>
            <w:noWrap/>
          </w:tcPr>
          <w:p w14:paraId="5C6E0F71" w14:textId="4E4FC4E3" w:rsidR="004D2830" w:rsidRPr="003B7735" w:rsidRDefault="004D2830" w:rsidP="004D2830">
            <w:pPr>
              <w:jc w:val="left"/>
              <w:rPr>
                <w:sz w:val="22"/>
                <w:szCs w:val="22"/>
                <w:highlight w:val="yellow"/>
                <w:lang w:val="sr-Cyrl-RS"/>
              </w:rPr>
            </w:pPr>
            <w:proofErr w:type="spellStart"/>
            <w:r w:rsidRPr="003B7735">
              <w:rPr>
                <w:sz w:val="22"/>
                <w:szCs w:val="22"/>
              </w:rPr>
              <w:t>Вез</w:t>
            </w:r>
            <w:proofErr w:type="spellEnd"/>
          </w:p>
        </w:tc>
        <w:tc>
          <w:tcPr>
            <w:tcW w:w="1840" w:type="dxa"/>
            <w:tcBorders>
              <w:top w:val="nil"/>
              <w:left w:val="nil"/>
              <w:bottom w:val="single" w:sz="4" w:space="0" w:color="auto"/>
              <w:right w:val="single" w:sz="4" w:space="0" w:color="auto"/>
            </w:tcBorders>
            <w:noWrap/>
            <w:vAlign w:val="center"/>
          </w:tcPr>
          <w:p w14:paraId="05533C32" w14:textId="1FC19B18" w:rsidR="004D2830" w:rsidRPr="004D2830" w:rsidRDefault="004D2830" w:rsidP="004D2830">
            <w:pPr>
              <w:jc w:val="right"/>
              <w:rPr>
                <w:sz w:val="22"/>
                <w:szCs w:val="22"/>
                <w:highlight w:val="yellow"/>
                <w:lang w:val="sr-Cyrl-RS"/>
              </w:rPr>
            </w:pPr>
            <w:r w:rsidRPr="004D2830">
              <w:rPr>
                <w:color w:val="000000"/>
                <w:sz w:val="22"/>
                <w:szCs w:val="22"/>
              </w:rPr>
              <w:t>31,4</w:t>
            </w:r>
          </w:p>
        </w:tc>
        <w:tc>
          <w:tcPr>
            <w:tcW w:w="956" w:type="dxa"/>
            <w:tcBorders>
              <w:top w:val="nil"/>
              <w:left w:val="nil"/>
              <w:bottom w:val="single" w:sz="4" w:space="0" w:color="auto"/>
              <w:right w:val="single" w:sz="4" w:space="0" w:color="auto"/>
            </w:tcBorders>
            <w:noWrap/>
            <w:vAlign w:val="center"/>
          </w:tcPr>
          <w:p w14:paraId="6538EAFB" w14:textId="60128F51" w:rsidR="004D2830" w:rsidRPr="004D2830" w:rsidRDefault="004D2830" w:rsidP="004D2830">
            <w:pPr>
              <w:jc w:val="right"/>
              <w:rPr>
                <w:sz w:val="22"/>
                <w:szCs w:val="22"/>
                <w:highlight w:val="yellow"/>
              </w:rPr>
            </w:pPr>
            <w:r w:rsidRPr="004D2830">
              <w:rPr>
                <w:sz w:val="22"/>
                <w:szCs w:val="22"/>
              </w:rPr>
              <w:t>0,7</w:t>
            </w:r>
          </w:p>
        </w:tc>
        <w:tc>
          <w:tcPr>
            <w:tcW w:w="1392" w:type="dxa"/>
            <w:tcBorders>
              <w:top w:val="nil"/>
              <w:left w:val="nil"/>
              <w:bottom w:val="single" w:sz="4" w:space="0" w:color="auto"/>
              <w:right w:val="single" w:sz="4" w:space="0" w:color="auto"/>
            </w:tcBorders>
            <w:noWrap/>
            <w:vAlign w:val="center"/>
          </w:tcPr>
          <w:p w14:paraId="539B8E74" w14:textId="7C6DEBE8" w:rsidR="004D2830" w:rsidRPr="004D2830" w:rsidRDefault="004D2830" w:rsidP="004D2830">
            <w:pPr>
              <w:jc w:val="right"/>
              <w:rPr>
                <w:sz w:val="22"/>
                <w:szCs w:val="22"/>
                <w:highlight w:val="yellow"/>
                <w:lang w:val="sr-Cyrl-RS"/>
              </w:rPr>
            </w:pPr>
            <w:r w:rsidRPr="004D2830">
              <w:rPr>
                <w:color w:val="000000"/>
                <w:sz w:val="22"/>
                <w:szCs w:val="22"/>
              </w:rPr>
              <w:t>0,9</w:t>
            </w:r>
          </w:p>
        </w:tc>
        <w:tc>
          <w:tcPr>
            <w:tcW w:w="1128" w:type="dxa"/>
            <w:tcBorders>
              <w:top w:val="nil"/>
              <w:left w:val="nil"/>
              <w:bottom w:val="single" w:sz="4" w:space="0" w:color="auto"/>
              <w:right w:val="single" w:sz="4" w:space="0" w:color="auto"/>
            </w:tcBorders>
            <w:noWrap/>
            <w:vAlign w:val="center"/>
          </w:tcPr>
          <w:p w14:paraId="11B4C7DE" w14:textId="3E2AB724" w:rsidR="004D2830" w:rsidRPr="004D2830" w:rsidRDefault="004D2830" w:rsidP="004D2830">
            <w:pPr>
              <w:jc w:val="right"/>
              <w:rPr>
                <w:sz w:val="22"/>
                <w:szCs w:val="22"/>
                <w:highlight w:val="yellow"/>
              </w:rPr>
            </w:pPr>
            <w:r w:rsidRPr="004D2830">
              <w:rPr>
                <w:sz w:val="22"/>
                <w:szCs w:val="22"/>
              </w:rPr>
              <w:t>0,7</w:t>
            </w:r>
          </w:p>
        </w:tc>
        <w:tc>
          <w:tcPr>
            <w:tcW w:w="1667" w:type="dxa"/>
            <w:tcBorders>
              <w:top w:val="nil"/>
              <w:left w:val="nil"/>
              <w:bottom w:val="single" w:sz="4" w:space="0" w:color="auto"/>
              <w:right w:val="single" w:sz="4" w:space="0" w:color="auto"/>
            </w:tcBorders>
            <w:noWrap/>
            <w:vAlign w:val="center"/>
          </w:tcPr>
          <w:p w14:paraId="5F644D50" w14:textId="08F3CF2D" w:rsidR="004D2830" w:rsidRPr="004D2830" w:rsidRDefault="004D2830" w:rsidP="004D2830">
            <w:pPr>
              <w:jc w:val="right"/>
              <w:rPr>
                <w:sz w:val="22"/>
                <w:szCs w:val="22"/>
                <w:highlight w:val="yellow"/>
              </w:rPr>
            </w:pPr>
            <w:r w:rsidRPr="004D2830">
              <w:rPr>
                <w:sz w:val="22"/>
                <w:szCs w:val="22"/>
              </w:rPr>
              <w:t>3,0</w:t>
            </w:r>
          </w:p>
        </w:tc>
      </w:tr>
      <w:tr w:rsidR="004D2830" w:rsidRPr="003B7735" w14:paraId="2C36100E" w14:textId="77777777" w:rsidTr="004D2830">
        <w:trPr>
          <w:trHeight w:val="284"/>
        </w:trPr>
        <w:tc>
          <w:tcPr>
            <w:tcW w:w="3841" w:type="dxa"/>
            <w:tcBorders>
              <w:top w:val="nil"/>
              <w:left w:val="single" w:sz="4" w:space="0" w:color="auto"/>
              <w:bottom w:val="single" w:sz="4" w:space="0" w:color="auto"/>
              <w:right w:val="single" w:sz="4" w:space="0" w:color="auto"/>
            </w:tcBorders>
            <w:noWrap/>
            <w:hideMark/>
          </w:tcPr>
          <w:p w14:paraId="0B642222" w14:textId="7E592047" w:rsidR="004D2830" w:rsidRPr="003B7735" w:rsidRDefault="004D2830" w:rsidP="004D2830">
            <w:pPr>
              <w:jc w:val="left"/>
              <w:rPr>
                <w:sz w:val="22"/>
                <w:szCs w:val="22"/>
                <w:highlight w:val="yellow"/>
              </w:rPr>
            </w:pPr>
            <w:r w:rsidRPr="003B7735">
              <w:rPr>
                <w:sz w:val="22"/>
                <w:szCs w:val="22"/>
              </w:rPr>
              <w:t>ОМЛ</w:t>
            </w:r>
          </w:p>
        </w:tc>
        <w:tc>
          <w:tcPr>
            <w:tcW w:w="1840" w:type="dxa"/>
            <w:tcBorders>
              <w:top w:val="nil"/>
              <w:left w:val="nil"/>
              <w:bottom w:val="single" w:sz="4" w:space="0" w:color="auto"/>
              <w:right w:val="single" w:sz="4" w:space="0" w:color="auto"/>
            </w:tcBorders>
            <w:noWrap/>
            <w:vAlign w:val="center"/>
          </w:tcPr>
          <w:p w14:paraId="1B7E26CE" w14:textId="4A297C82" w:rsidR="004D2830" w:rsidRPr="004D2830" w:rsidRDefault="004D2830" w:rsidP="004D2830">
            <w:pPr>
              <w:jc w:val="right"/>
              <w:rPr>
                <w:sz w:val="22"/>
                <w:szCs w:val="22"/>
                <w:highlight w:val="yellow"/>
                <w:lang w:val="sr-Cyrl-RS"/>
              </w:rPr>
            </w:pPr>
            <w:r w:rsidRPr="004D2830">
              <w:rPr>
                <w:color w:val="000000"/>
                <w:sz w:val="22"/>
                <w:szCs w:val="22"/>
              </w:rPr>
              <w:t>40,6</w:t>
            </w:r>
          </w:p>
        </w:tc>
        <w:tc>
          <w:tcPr>
            <w:tcW w:w="956" w:type="dxa"/>
            <w:tcBorders>
              <w:top w:val="nil"/>
              <w:left w:val="nil"/>
              <w:bottom w:val="single" w:sz="4" w:space="0" w:color="auto"/>
              <w:right w:val="single" w:sz="4" w:space="0" w:color="auto"/>
            </w:tcBorders>
            <w:noWrap/>
            <w:vAlign w:val="center"/>
          </w:tcPr>
          <w:p w14:paraId="51A36601" w14:textId="21FAB5CE" w:rsidR="004D2830" w:rsidRPr="004D2830" w:rsidRDefault="004D2830" w:rsidP="004D2830">
            <w:pPr>
              <w:jc w:val="right"/>
              <w:rPr>
                <w:sz w:val="22"/>
                <w:szCs w:val="22"/>
                <w:highlight w:val="yellow"/>
              </w:rPr>
            </w:pPr>
            <w:r w:rsidRPr="004D2830">
              <w:rPr>
                <w:sz w:val="22"/>
                <w:szCs w:val="22"/>
              </w:rPr>
              <w:t>0,9</w:t>
            </w:r>
          </w:p>
        </w:tc>
        <w:tc>
          <w:tcPr>
            <w:tcW w:w="1392" w:type="dxa"/>
            <w:tcBorders>
              <w:top w:val="nil"/>
              <w:left w:val="nil"/>
              <w:bottom w:val="single" w:sz="4" w:space="0" w:color="auto"/>
              <w:right w:val="single" w:sz="4" w:space="0" w:color="auto"/>
            </w:tcBorders>
            <w:noWrap/>
            <w:vAlign w:val="center"/>
          </w:tcPr>
          <w:p w14:paraId="048D24E9" w14:textId="46A9A0D7" w:rsidR="004D2830" w:rsidRPr="004D2830" w:rsidRDefault="004D2830" w:rsidP="004D2830">
            <w:pPr>
              <w:jc w:val="right"/>
              <w:rPr>
                <w:sz w:val="22"/>
                <w:szCs w:val="22"/>
                <w:highlight w:val="yellow"/>
                <w:lang w:val="sr-Cyrl-RS"/>
              </w:rPr>
            </w:pPr>
            <w:r w:rsidRPr="004D2830">
              <w:rPr>
                <w:color w:val="000000"/>
                <w:sz w:val="22"/>
                <w:szCs w:val="22"/>
              </w:rPr>
              <w:t>0,3</w:t>
            </w:r>
          </w:p>
        </w:tc>
        <w:tc>
          <w:tcPr>
            <w:tcW w:w="1128" w:type="dxa"/>
            <w:tcBorders>
              <w:top w:val="nil"/>
              <w:left w:val="nil"/>
              <w:bottom w:val="single" w:sz="4" w:space="0" w:color="auto"/>
              <w:right w:val="single" w:sz="4" w:space="0" w:color="auto"/>
            </w:tcBorders>
            <w:noWrap/>
            <w:vAlign w:val="center"/>
          </w:tcPr>
          <w:p w14:paraId="35CDAB61" w14:textId="41B27F18" w:rsidR="004D2830" w:rsidRPr="004D2830" w:rsidRDefault="004D2830" w:rsidP="004D2830">
            <w:pPr>
              <w:jc w:val="right"/>
              <w:rPr>
                <w:sz w:val="22"/>
                <w:szCs w:val="22"/>
                <w:highlight w:val="yellow"/>
              </w:rPr>
            </w:pPr>
            <w:r w:rsidRPr="004D2830">
              <w:rPr>
                <w:sz w:val="22"/>
                <w:szCs w:val="22"/>
              </w:rPr>
              <w:t>0,2</w:t>
            </w:r>
          </w:p>
        </w:tc>
        <w:tc>
          <w:tcPr>
            <w:tcW w:w="1667" w:type="dxa"/>
            <w:tcBorders>
              <w:top w:val="nil"/>
              <w:left w:val="nil"/>
              <w:bottom w:val="single" w:sz="4" w:space="0" w:color="auto"/>
              <w:right w:val="single" w:sz="4" w:space="0" w:color="auto"/>
            </w:tcBorders>
            <w:noWrap/>
            <w:vAlign w:val="center"/>
          </w:tcPr>
          <w:p w14:paraId="2E346C93" w14:textId="7F749AAB" w:rsidR="004D2830" w:rsidRPr="004D2830" w:rsidRDefault="004D2830" w:rsidP="004D2830">
            <w:pPr>
              <w:jc w:val="right"/>
              <w:rPr>
                <w:sz w:val="22"/>
                <w:szCs w:val="22"/>
                <w:highlight w:val="yellow"/>
              </w:rPr>
            </w:pPr>
            <w:r w:rsidRPr="004D2830">
              <w:rPr>
                <w:sz w:val="22"/>
                <w:szCs w:val="22"/>
              </w:rPr>
              <w:t>0,8</w:t>
            </w:r>
          </w:p>
        </w:tc>
      </w:tr>
      <w:tr w:rsidR="004D2830" w:rsidRPr="003B7735" w14:paraId="1F9FD307" w14:textId="77777777" w:rsidTr="004D2830">
        <w:trPr>
          <w:trHeight w:val="284"/>
        </w:trPr>
        <w:tc>
          <w:tcPr>
            <w:tcW w:w="3841" w:type="dxa"/>
            <w:tcBorders>
              <w:top w:val="nil"/>
              <w:left w:val="single" w:sz="4" w:space="0" w:color="auto"/>
              <w:bottom w:val="single" w:sz="4" w:space="0" w:color="auto"/>
              <w:right w:val="single" w:sz="4" w:space="0" w:color="auto"/>
            </w:tcBorders>
            <w:noWrap/>
          </w:tcPr>
          <w:p w14:paraId="3112BBF5" w14:textId="2EFC0DD2" w:rsidR="004D2830" w:rsidRPr="003B7735" w:rsidRDefault="004D2830" w:rsidP="004D2830">
            <w:pPr>
              <w:jc w:val="left"/>
              <w:rPr>
                <w:sz w:val="22"/>
                <w:szCs w:val="22"/>
                <w:highlight w:val="yellow"/>
                <w:lang w:val="sr-Latn-RS"/>
              </w:rPr>
            </w:pPr>
            <w:proofErr w:type="spellStart"/>
            <w:r w:rsidRPr="003B7735">
              <w:rPr>
                <w:sz w:val="22"/>
                <w:szCs w:val="22"/>
              </w:rPr>
              <w:t>Копривић</w:t>
            </w:r>
            <w:proofErr w:type="spellEnd"/>
          </w:p>
        </w:tc>
        <w:tc>
          <w:tcPr>
            <w:tcW w:w="1840" w:type="dxa"/>
            <w:tcBorders>
              <w:top w:val="nil"/>
              <w:left w:val="nil"/>
              <w:bottom w:val="single" w:sz="4" w:space="0" w:color="auto"/>
              <w:right w:val="single" w:sz="4" w:space="0" w:color="auto"/>
            </w:tcBorders>
            <w:noWrap/>
            <w:vAlign w:val="center"/>
          </w:tcPr>
          <w:p w14:paraId="36C17BCC" w14:textId="426548CC" w:rsidR="004D2830" w:rsidRPr="004D2830" w:rsidRDefault="004D2830" w:rsidP="004D2830">
            <w:pPr>
              <w:jc w:val="right"/>
              <w:rPr>
                <w:sz w:val="22"/>
                <w:szCs w:val="22"/>
                <w:highlight w:val="yellow"/>
                <w:lang w:val="sr-Cyrl-RS"/>
              </w:rPr>
            </w:pPr>
            <w:r w:rsidRPr="004D2830">
              <w:rPr>
                <w:color w:val="000000"/>
                <w:sz w:val="22"/>
                <w:szCs w:val="22"/>
              </w:rPr>
              <w:t>1,0</w:t>
            </w:r>
          </w:p>
        </w:tc>
        <w:tc>
          <w:tcPr>
            <w:tcW w:w="956" w:type="dxa"/>
            <w:tcBorders>
              <w:top w:val="nil"/>
              <w:left w:val="nil"/>
              <w:bottom w:val="single" w:sz="4" w:space="0" w:color="auto"/>
              <w:right w:val="single" w:sz="4" w:space="0" w:color="auto"/>
            </w:tcBorders>
            <w:noWrap/>
            <w:vAlign w:val="center"/>
          </w:tcPr>
          <w:p w14:paraId="37B71A20" w14:textId="4F8A0FC3" w:rsidR="004D2830" w:rsidRPr="004D2830" w:rsidRDefault="00D94101" w:rsidP="004D2830">
            <w:pPr>
              <w:jc w:val="right"/>
              <w:rPr>
                <w:sz w:val="22"/>
                <w:szCs w:val="22"/>
                <w:highlight w:val="yellow"/>
              </w:rPr>
            </w:pPr>
            <w:r>
              <w:rPr>
                <w:sz w:val="22"/>
                <w:szCs w:val="22"/>
              </w:rPr>
              <w:t xml:space="preserve"> </w:t>
            </w:r>
          </w:p>
        </w:tc>
        <w:tc>
          <w:tcPr>
            <w:tcW w:w="1392" w:type="dxa"/>
            <w:tcBorders>
              <w:top w:val="nil"/>
              <w:left w:val="nil"/>
              <w:bottom w:val="single" w:sz="4" w:space="0" w:color="auto"/>
              <w:right w:val="single" w:sz="4" w:space="0" w:color="auto"/>
            </w:tcBorders>
            <w:noWrap/>
            <w:vAlign w:val="center"/>
          </w:tcPr>
          <w:p w14:paraId="06720F60" w14:textId="484F647F" w:rsidR="004D2830" w:rsidRPr="004D2830" w:rsidRDefault="00D94101" w:rsidP="004D2830">
            <w:pPr>
              <w:jc w:val="right"/>
              <w:rPr>
                <w:sz w:val="22"/>
                <w:szCs w:val="22"/>
                <w:highlight w:val="yellow"/>
                <w:lang w:val="sr-Cyrl-RS"/>
              </w:rPr>
            </w:pPr>
            <w:r>
              <w:rPr>
                <w:color w:val="000000"/>
                <w:sz w:val="22"/>
                <w:szCs w:val="22"/>
              </w:rPr>
              <w:t xml:space="preserve"> </w:t>
            </w:r>
          </w:p>
        </w:tc>
        <w:tc>
          <w:tcPr>
            <w:tcW w:w="1128" w:type="dxa"/>
            <w:tcBorders>
              <w:top w:val="nil"/>
              <w:left w:val="nil"/>
              <w:bottom w:val="single" w:sz="4" w:space="0" w:color="auto"/>
              <w:right w:val="single" w:sz="4" w:space="0" w:color="auto"/>
            </w:tcBorders>
            <w:noWrap/>
            <w:vAlign w:val="center"/>
          </w:tcPr>
          <w:p w14:paraId="60C48FDE" w14:textId="311440F5" w:rsidR="004D2830" w:rsidRPr="004D2830" w:rsidRDefault="00D94101" w:rsidP="004D2830">
            <w:pPr>
              <w:jc w:val="right"/>
              <w:rPr>
                <w:sz w:val="22"/>
                <w:szCs w:val="22"/>
                <w:highlight w:val="yellow"/>
              </w:rPr>
            </w:pPr>
            <w:r>
              <w:rPr>
                <w:sz w:val="22"/>
                <w:szCs w:val="22"/>
              </w:rPr>
              <w:t xml:space="preserve"> </w:t>
            </w:r>
          </w:p>
        </w:tc>
        <w:tc>
          <w:tcPr>
            <w:tcW w:w="1667" w:type="dxa"/>
            <w:tcBorders>
              <w:top w:val="nil"/>
              <w:left w:val="nil"/>
              <w:bottom w:val="single" w:sz="4" w:space="0" w:color="auto"/>
              <w:right w:val="single" w:sz="4" w:space="0" w:color="auto"/>
            </w:tcBorders>
            <w:noWrap/>
            <w:vAlign w:val="center"/>
          </w:tcPr>
          <w:p w14:paraId="6FD0281D" w14:textId="3282F431" w:rsidR="004D2830" w:rsidRPr="004D2830" w:rsidRDefault="004D2830" w:rsidP="004D2830">
            <w:pPr>
              <w:jc w:val="right"/>
              <w:rPr>
                <w:sz w:val="22"/>
                <w:szCs w:val="22"/>
                <w:highlight w:val="yellow"/>
              </w:rPr>
            </w:pPr>
            <w:r w:rsidRPr="004D2830">
              <w:rPr>
                <w:sz w:val="22"/>
                <w:szCs w:val="22"/>
              </w:rPr>
              <w:t>2,3</w:t>
            </w:r>
          </w:p>
        </w:tc>
      </w:tr>
      <w:tr w:rsidR="004D2830" w:rsidRPr="003B7735" w14:paraId="43B352FB" w14:textId="77777777" w:rsidTr="004D2830">
        <w:trPr>
          <w:trHeight w:val="284"/>
        </w:trPr>
        <w:tc>
          <w:tcPr>
            <w:tcW w:w="3841" w:type="dxa"/>
            <w:tcBorders>
              <w:top w:val="nil"/>
              <w:left w:val="single" w:sz="4" w:space="0" w:color="auto"/>
              <w:bottom w:val="single" w:sz="4" w:space="0" w:color="auto"/>
              <w:right w:val="single" w:sz="4" w:space="0" w:color="auto"/>
            </w:tcBorders>
            <w:noWrap/>
            <w:hideMark/>
          </w:tcPr>
          <w:p w14:paraId="516F7BFF" w14:textId="3D3F33E3" w:rsidR="004D2830" w:rsidRPr="003B7735" w:rsidRDefault="004D2830" w:rsidP="004D2830">
            <w:pPr>
              <w:jc w:val="left"/>
              <w:rPr>
                <w:sz w:val="22"/>
                <w:szCs w:val="22"/>
                <w:highlight w:val="yellow"/>
                <w:lang w:val="sr-Cyrl-RS"/>
              </w:rPr>
            </w:pPr>
            <w:r w:rsidRPr="003B7735">
              <w:rPr>
                <w:sz w:val="22"/>
                <w:szCs w:val="22"/>
              </w:rPr>
              <w:t>OTЛ</w:t>
            </w:r>
          </w:p>
        </w:tc>
        <w:tc>
          <w:tcPr>
            <w:tcW w:w="1840" w:type="dxa"/>
            <w:tcBorders>
              <w:top w:val="nil"/>
              <w:left w:val="nil"/>
              <w:bottom w:val="single" w:sz="4" w:space="0" w:color="auto"/>
              <w:right w:val="single" w:sz="4" w:space="0" w:color="auto"/>
            </w:tcBorders>
            <w:noWrap/>
            <w:vAlign w:val="center"/>
          </w:tcPr>
          <w:p w14:paraId="3CF4D847" w14:textId="54CD99B4" w:rsidR="004D2830" w:rsidRPr="004D2830" w:rsidRDefault="004D2830" w:rsidP="004D2830">
            <w:pPr>
              <w:jc w:val="right"/>
              <w:rPr>
                <w:sz w:val="22"/>
                <w:szCs w:val="22"/>
                <w:highlight w:val="yellow"/>
                <w:lang w:val="sr-Cyrl-RS"/>
              </w:rPr>
            </w:pPr>
            <w:r w:rsidRPr="004D2830">
              <w:rPr>
                <w:color w:val="000000"/>
                <w:sz w:val="22"/>
                <w:szCs w:val="22"/>
              </w:rPr>
              <w:t>16,2</w:t>
            </w:r>
          </w:p>
        </w:tc>
        <w:tc>
          <w:tcPr>
            <w:tcW w:w="956" w:type="dxa"/>
            <w:tcBorders>
              <w:top w:val="nil"/>
              <w:left w:val="nil"/>
              <w:bottom w:val="single" w:sz="4" w:space="0" w:color="auto"/>
              <w:right w:val="single" w:sz="4" w:space="0" w:color="auto"/>
            </w:tcBorders>
            <w:noWrap/>
            <w:vAlign w:val="center"/>
          </w:tcPr>
          <w:p w14:paraId="1819F230" w14:textId="6B85EB78" w:rsidR="004D2830" w:rsidRPr="004D2830" w:rsidRDefault="004D2830" w:rsidP="004D2830">
            <w:pPr>
              <w:jc w:val="right"/>
              <w:rPr>
                <w:sz w:val="22"/>
                <w:szCs w:val="22"/>
                <w:highlight w:val="yellow"/>
              </w:rPr>
            </w:pPr>
            <w:r w:rsidRPr="004D2830">
              <w:rPr>
                <w:sz w:val="22"/>
                <w:szCs w:val="22"/>
              </w:rPr>
              <w:t>0,4</w:t>
            </w:r>
          </w:p>
        </w:tc>
        <w:tc>
          <w:tcPr>
            <w:tcW w:w="1392" w:type="dxa"/>
            <w:tcBorders>
              <w:top w:val="nil"/>
              <w:left w:val="nil"/>
              <w:bottom w:val="single" w:sz="4" w:space="0" w:color="auto"/>
              <w:right w:val="single" w:sz="4" w:space="0" w:color="auto"/>
            </w:tcBorders>
            <w:noWrap/>
            <w:vAlign w:val="center"/>
          </w:tcPr>
          <w:p w14:paraId="366CDF79" w14:textId="2CC667B4" w:rsidR="004D2830" w:rsidRPr="004D2830" w:rsidRDefault="004D2830" w:rsidP="004D2830">
            <w:pPr>
              <w:jc w:val="right"/>
              <w:rPr>
                <w:sz w:val="22"/>
                <w:szCs w:val="22"/>
                <w:highlight w:val="yellow"/>
                <w:lang w:val="sr-Cyrl-RS"/>
              </w:rPr>
            </w:pPr>
            <w:r w:rsidRPr="004D2830">
              <w:rPr>
                <w:color w:val="000000"/>
                <w:sz w:val="22"/>
                <w:szCs w:val="22"/>
              </w:rPr>
              <w:t>0,5</w:t>
            </w:r>
          </w:p>
        </w:tc>
        <w:tc>
          <w:tcPr>
            <w:tcW w:w="1128" w:type="dxa"/>
            <w:tcBorders>
              <w:top w:val="nil"/>
              <w:left w:val="nil"/>
              <w:bottom w:val="single" w:sz="4" w:space="0" w:color="auto"/>
              <w:right w:val="single" w:sz="4" w:space="0" w:color="auto"/>
            </w:tcBorders>
            <w:noWrap/>
            <w:vAlign w:val="center"/>
          </w:tcPr>
          <w:p w14:paraId="09C5FC1A" w14:textId="5CA88F7E" w:rsidR="004D2830" w:rsidRPr="004D2830" w:rsidRDefault="004D2830" w:rsidP="004D2830">
            <w:pPr>
              <w:jc w:val="right"/>
              <w:rPr>
                <w:sz w:val="22"/>
                <w:szCs w:val="22"/>
                <w:highlight w:val="yellow"/>
              </w:rPr>
            </w:pPr>
            <w:r w:rsidRPr="004D2830">
              <w:rPr>
                <w:sz w:val="22"/>
                <w:szCs w:val="22"/>
              </w:rPr>
              <w:t>0,3</w:t>
            </w:r>
          </w:p>
        </w:tc>
        <w:tc>
          <w:tcPr>
            <w:tcW w:w="1667" w:type="dxa"/>
            <w:tcBorders>
              <w:top w:val="nil"/>
              <w:left w:val="nil"/>
              <w:bottom w:val="single" w:sz="4" w:space="0" w:color="auto"/>
              <w:right w:val="single" w:sz="4" w:space="0" w:color="auto"/>
            </w:tcBorders>
            <w:noWrap/>
            <w:vAlign w:val="center"/>
          </w:tcPr>
          <w:p w14:paraId="0B652E71" w14:textId="10219A26" w:rsidR="004D2830" w:rsidRPr="004D2830" w:rsidRDefault="004D2830" w:rsidP="004D2830">
            <w:pPr>
              <w:jc w:val="right"/>
              <w:rPr>
                <w:sz w:val="22"/>
                <w:szCs w:val="22"/>
                <w:highlight w:val="yellow"/>
              </w:rPr>
            </w:pPr>
            <w:r w:rsidRPr="004D2830">
              <w:rPr>
                <w:sz w:val="22"/>
                <w:szCs w:val="22"/>
              </w:rPr>
              <w:t>2,9</w:t>
            </w:r>
          </w:p>
        </w:tc>
      </w:tr>
      <w:tr w:rsidR="004D2830" w:rsidRPr="003B7735" w14:paraId="6FF01D2B" w14:textId="77777777" w:rsidTr="004D2830">
        <w:trPr>
          <w:trHeight w:val="284"/>
        </w:trPr>
        <w:tc>
          <w:tcPr>
            <w:tcW w:w="3841" w:type="dxa"/>
            <w:tcBorders>
              <w:top w:val="nil"/>
              <w:left w:val="single" w:sz="4" w:space="0" w:color="auto"/>
              <w:bottom w:val="single" w:sz="4" w:space="0" w:color="auto"/>
              <w:right w:val="single" w:sz="4" w:space="0" w:color="auto"/>
            </w:tcBorders>
            <w:noWrap/>
            <w:hideMark/>
          </w:tcPr>
          <w:p w14:paraId="51834E49" w14:textId="40926800" w:rsidR="004D2830" w:rsidRPr="003B7735" w:rsidRDefault="004D2830" w:rsidP="004D2830">
            <w:pPr>
              <w:jc w:val="left"/>
              <w:rPr>
                <w:sz w:val="22"/>
                <w:szCs w:val="22"/>
                <w:highlight w:val="yellow"/>
              </w:rPr>
            </w:pPr>
            <w:proofErr w:type="spellStart"/>
            <w:r w:rsidRPr="003B7735">
              <w:rPr>
                <w:sz w:val="22"/>
                <w:szCs w:val="22"/>
              </w:rPr>
              <w:t>Амерички</w:t>
            </w:r>
            <w:proofErr w:type="spellEnd"/>
            <w:r w:rsidRPr="003B7735">
              <w:rPr>
                <w:sz w:val="22"/>
                <w:szCs w:val="22"/>
              </w:rPr>
              <w:t xml:space="preserve"> </w:t>
            </w:r>
            <w:proofErr w:type="spellStart"/>
            <w:r w:rsidRPr="003B7735">
              <w:rPr>
                <w:sz w:val="22"/>
                <w:szCs w:val="22"/>
              </w:rPr>
              <w:t>јасен</w:t>
            </w:r>
            <w:proofErr w:type="spellEnd"/>
          </w:p>
        </w:tc>
        <w:tc>
          <w:tcPr>
            <w:tcW w:w="1840" w:type="dxa"/>
            <w:tcBorders>
              <w:top w:val="nil"/>
              <w:left w:val="nil"/>
              <w:bottom w:val="single" w:sz="4" w:space="0" w:color="auto"/>
              <w:right w:val="single" w:sz="4" w:space="0" w:color="auto"/>
            </w:tcBorders>
            <w:noWrap/>
            <w:vAlign w:val="center"/>
          </w:tcPr>
          <w:p w14:paraId="355F1DF6" w14:textId="0A511CE9" w:rsidR="004D2830" w:rsidRPr="004D2830" w:rsidRDefault="004D2830" w:rsidP="004D2830">
            <w:pPr>
              <w:jc w:val="right"/>
              <w:rPr>
                <w:sz w:val="22"/>
                <w:szCs w:val="22"/>
                <w:highlight w:val="yellow"/>
                <w:lang w:val="sr-Cyrl-RS"/>
              </w:rPr>
            </w:pPr>
            <w:r w:rsidRPr="004D2830">
              <w:rPr>
                <w:color w:val="000000"/>
                <w:sz w:val="22"/>
                <w:szCs w:val="22"/>
              </w:rPr>
              <w:t>864,2</w:t>
            </w:r>
          </w:p>
        </w:tc>
        <w:tc>
          <w:tcPr>
            <w:tcW w:w="956" w:type="dxa"/>
            <w:tcBorders>
              <w:top w:val="nil"/>
              <w:left w:val="nil"/>
              <w:bottom w:val="single" w:sz="4" w:space="0" w:color="auto"/>
              <w:right w:val="single" w:sz="4" w:space="0" w:color="auto"/>
            </w:tcBorders>
            <w:noWrap/>
            <w:vAlign w:val="center"/>
          </w:tcPr>
          <w:p w14:paraId="1D0D3F3C" w14:textId="6C665658" w:rsidR="004D2830" w:rsidRPr="004D2830" w:rsidRDefault="004D2830" w:rsidP="004D2830">
            <w:pPr>
              <w:jc w:val="right"/>
              <w:rPr>
                <w:sz w:val="22"/>
                <w:szCs w:val="22"/>
                <w:highlight w:val="yellow"/>
              </w:rPr>
            </w:pPr>
            <w:r w:rsidRPr="004D2830">
              <w:rPr>
                <w:sz w:val="22"/>
                <w:szCs w:val="22"/>
              </w:rPr>
              <w:t>19,4</w:t>
            </w:r>
          </w:p>
        </w:tc>
        <w:tc>
          <w:tcPr>
            <w:tcW w:w="1392" w:type="dxa"/>
            <w:tcBorders>
              <w:top w:val="nil"/>
              <w:left w:val="nil"/>
              <w:bottom w:val="single" w:sz="4" w:space="0" w:color="auto"/>
              <w:right w:val="single" w:sz="4" w:space="0" w:color="auto"/>
            </w:tcBorders>
            <w:noWrap/>
            <w:vAlign w:val="center"/>
          </w:tcPr>
          <w:p w14:paraId="203FA49C" w14:textId="29A2AA56" w:rsidR="004D2830" w:rsidRPr="004D2830" w:rsidRDefault="004D2830" w:rsidP="004D2830">
            <w:pPr>
              <w:jc w:val="right"/>
              <w:rPr>
                <w:sz w:val="22"/>
                <w:szCs w:val="22"/>
                <w:highlight w:val="yellow"/>
                <w:lang w:val="sr-Cyrl-RS"/>
              </w:rPr>
            </w:pPr>
            <w:r w:rsidRPr="004D2830">
              <w:rPr>
                <w:color w:val="000000"/>
                <w:sz w:val="22"/>
                <w:szCs w:val="22"/>
              </w:rPr>
              <w:t>26,4</w:t>
            </w:r>
          </w:p>
        </w:tc>
        <w:tc>
          <w:tcPr>
            <w:tcW w:w="1128" w:type="dxa"/>
            <w:tcBorders>
              <w:top w:val="nil"/>
              <w:left w:val="nil"/>
              <w:bottom w:val="single" w:sz="4" w:space="0" w:color="auto"/>
              <w:right w:val="single" w:sz="4" w:space="0" w:color="auto"/>
            </w:tcBorders>
            <w:noWrap/>
            <w:vAlign w:val="center"/>
          </w:tcPr>
          <w:p w14:paraId="449AB6E9" w14:textId="63917BB9" w:rsidR="004D2830" w:rsidRPr="004D2830" w:rsidRDefault="004D2830" w:rsidP="004D2830">
            <w:pPr>
              <w:jc w:val="right"/>
              <w:rPr>
                <w:sz w:val="22"/>
                <w:szCs w:val="22"/>
                <w:highlight w:val="yellow"/>
              </w:rPr>
            </w:pPr>
            <w:r w:rsidRPr="004D2830">
              <w:rPr>
                <w:sz w:val="22"/>
                <w:szCs w:val="22"/>
              </w:rPr>
              <w:t>19,3</w:t>
            </w:r>
          </w:p>
        </w:tc>
        <w:tc>
          <w:tcPr>
            <w:tcW w:w="1667" w:type="dxa"/>
            <w:tcBorders>
              <w:top w:val="nil"/>
              <w:left w:val="nil"/>
              <w:bottom w:val="single" w:sz="4" w:space="0" w:color="auto"/>
              <w:right w:val="single" w:sz="4" w:space="0" w:color="auto"/>
            </w:tcBorders>
            <w:noWrap/>
            <w:vAlign w:val="center"/>
          </w:tcPr>
          <w:p w14:paraId="7E67D1FF" w14:textId="59A0ACC7" w:rsidR="004D2830" w:rsidRPr="004D2830" w:rsidRDefault="004D2830" w:rsidP="004D2830">
            <w:pPr>
              <w:jc w:val="right"/>
              <w:rPr>
                <w:sz w:val="22"/>
                <w:szCs w:val="22"/>
                <w:highlight w:val="yellow"/>
              </w:rPr>
            </w:pPr>
            <w:r w:rsidRPr="004D2830">
              <w:rPr>
                <w:sz w:val="22"/>
                <w:szCs w:val="22"/>
              </w:rPr>
              <w:t>3,1</w:t>
            </w:r>
          </w:p>
        </w:tc>
      </w:tr>
      <w:tr w:rsidR="004D2830" w:rsidRPr="003B7735" w14:paraId="129585FF" w14:textId="77777777" w:rsidTr="004D2830">
        <w:trPr>
          <w:trHeight w:val="284"/>
        </w:trPr>
        <w:tc>
          <w:tcPr>
            <w:tcW w:w="3841" w:type="dxa"/>
            <w:tcBorders>
              <w:top w:val="nil"/>
              <w:left w:val="single" w:sz="4" w:space="0" w:color="auto"/>
              <w:bottom w:val="single" w:sz="4" w:space="0" w:color="auto"/>
              <w:right w:val="single" w:sz="4" w:space="0" w:color="auto"/>
            </w:tcBorders>
            <w:noWrap/>
            <w:hideMark/>
          </w:tcPr>
          <w:p w14:paraId="699BEC6F" w14:textId="64CEA22D" w:rsidR="004D2830" w:rsidRPr="003B7735" w:rsidRDefault="004D2830" w:rsidP="004D2830">
            <w:pPr>
              <w:jc w:val="left"/>
              <w:rPr>
                <w:sz w:val="22"/>
                <w:szCs w:val="22"/>
                <w:highlight w:val="yellow"/>
              </w:rPr>
            </w:pPr>
            <w:proofErr w:type="spellStart"/>
            <w:r w:rsidRPr="003B7735">
              <w:rPr>
                <w:sz w:val="22"/>
                <w:szCs w:val="22"/>
              </w:rPr>
              <w:t>Јасенолики</w:t>
            </w:r>
            <w:proofErr w:type="spellEnd"/>
            <w:r w:rsidRPr="003B7735">
              <w:rPr>
                <w:sz w:val="22"/>
                <w:szCs w:val="22"/>
              </w:rPr>
              <w:t xml:space="preserve"> </w:t>
            </w:r>
            <w:proofErr w:type="spellStart"/>
            <w:r w:rsidRPr="003B7735">
              <w:rPr>
                <w:sz w:val="22"/>
                <w:szCs w:val="22"/>
              </w:rPr>
              <w:t>јавор</w:t>
            </w:r>
            <w:proofErr w:type="spellEnd"/>
          </w:p>
        </w:tc>
        <w:tc>
          <w:tcPr>
            <w:tcW w:w="1840" w:type="dxa"/>
            <w:tcBorders>
              <w:top w:val="nil"/>
              <w:left w:val="nil"/>
              <w:bottom w:val="single" w:sz="4" w:space="0" w:color="auto"/>
              <w:right w:val="single" w:sz="4" w:space="0" w:color="auto"/>
            </w:tcBorders>
            <w:noWrap/>
            <w:vAlign w:val="center"/>
          </w:tcPr>
          <w:p w14:paraId="1DCA5B3B" w14:textId="24EF277A" w:rsidR="004D2830" w:rsidRPr="004D2830" w:rsidRDefault="004D2830" w:rsidP="004D2830">
            <w:pPr>
              <w:jc w:val="right"/>
              <w:rPr>
                <w:sz w:val="22"/>
                <w:szCs w:val="22"/>
                <w:highlight w:val="yellow"/>
                <w:lang w:val="sr-Cyrl-RS"/>
              </w:rPr>
            </w:pPr>
            <w:r w:rsidRPr="004D2830">
              <w:rPr>
                <w:color w:val="000000"/>
                <w:sz w:val="22"/>
                <w:szCs w:val="22"/>
              </w:rPr>
              <w:t>454,5</w:t>
            </w:r>
          </w:p>
        </w:tc>
        <w:tc>
          <w:tcPr>
            <w:tcW w:w="956" w:type="dxa"/>
            <w:tcBorders>
              <w:top w:val="nil"/>
              <w:left w:val="nil"/>
              <w:bottom w:val="single" w:sz="4" w:space="0" w:color="auto"/>
              <w:right w:val="single" w:sz="4" w:space="0" w:color="auto"/>
            </w:tcBorders>
            <w:noWrap/>
            <w:vAlign w:val="center"/>
          </w:tcPr>
          <w:p w14:paraId="771AB867" w14:textId="3AF6A6FA" w:rsidR="004D2830" w:rsidRPr="004D2830" w:rsidRDefault="004D2830" w:rsidP="004D2830">
            <w:pPr>
              <w:jc w:val="right"/>
              <w:rPr>
                <w:sz w:val="22"/>
                <w:szCs w:val="22"/>
                <w:highlight w:val="yellow"/>
              </w:rPr>
            </w:pPr>
            <w:r w:rsidRPr="004D2830">
              <w:rPr>
                <w:sz w:val="22"/>
                <w:szCs w:val="22"/>
              </w:rPr>
              <w:t>10,2</w:t>
            </w:r>
          </w:p>
        </w:tc>
        <w:tc>
          <w:tcPr>
            <w:tcW w:w="1392" w:type="dxa"/>
            <w:tcBorders>
              <w:top w:val="nil"/>
              <w:left w:val="nil"/>
              <w:bottom w:val="single" w:sz="4" w:space="0" w:color="auto"/>
              <w:right w:val="single" w:sz="4" w:space="0" w:color="auto"/>
            </w:tcBorders>
            <w:noWrap/>
            <w:vAlign w:val="center"/>
          </w:tcPr>
          <w:p w14:paraId="57213CAE" w14:textId="2F3F10B4" w:rsidR="004D2830" w:rsidRPr="004D2830" w:rsidRDefault="004D2830" w:rsidP="004D2830">
            <w:pPr>
              <w:jc w:val="right"/>
              <w:rPr>
                <w:sz w:val="22"/>
                <w:szCs w:val="22"/>
                <w:highlight w:val="yellow"/>
                <w:lang w:val="sr-Cyrl-RS"/>
              </w:rPr>
            </w:pPr>
            <w:r w:rsidRPr="004D2830">
              <w:rPr>
                <w:color w:val="000000"/>
                <w:sz w:val="22"/>
                <w:szCs w:val="22"/>
              </w:rPr>
              <w:t>12,0</w:t>
            </w:r>
          </w:p>
        </w:tc>
        <w:tc>
          <w:tcPr>
            <w:tcW w:w="1128" w:type="dxa"/>
            <w:tcBorders>
              <w:top w:val="nil"/>
              <w:left w:val="nil"/>
              <w:bottom w:val="single" w:sz="4" w:space="0" w:color="auto"/>
              <w:right w:val="single" w:sz="4" w:space="0" w:color="auto"/>
            </w:tcBorders>
            <w:noWrap/>
            <w:vAlign w:val="center"/>
          </w:tcPr>
          <w:p w14:paraId="3121C364" w14:textId="74E031E5" w:rsidR="004D2830" w:rsidRPr="004D2830" w:rsidRDefault="004D2830" w:rsidP="004D2830">
            <w:pPr>
              <w:jc w:val="right"/>
              <w:rPr>
                <w:sz w:val="22"/>
                <w:szCs w:val="22"/>
                <w:highlight w:val="yellow"/>
              </w:rPr>
            </w:pPr>
            <w:r w:rsidRPr="004D2830">
              <w:rPr>
                <w:sz w:val="22"/>
                <w:szCs w:val="22"/>
              </w:rPr>
              <w:t>8,8</w:t>
            </w:r>
          </w:p>
        </w:tc>
        <w:tc>
          <w:tcPr>
            <w:tcW w:w="1667" w:type="dxa"/>
            <w:tcBorders>
              <w:top w:val="nil"/>
              <w:left w:val="nil"/>
              <w:bottom w:val="single" w:sz="4" w:space="0" w:color="auto"/>
              <w:right w:val="single" w:sz="4" w:space="0" w:color="auto"/>
            </w:tcBorders>
            <w:noWrap/>
            <w:vAlign w:val="center"/>
          </w:tcPr>
          <w:p w14:paraId="7751A78B" w14:textId="54C2E5B0" w:rsidR="004D2830" w:rsidRPr="004D2830" w:rsidRDefault="004D2830" w:rsidP="004D2830">
            <w:pPr>
              <w:jc w:val="right"/>
              <w:rPr>
                <w:sz w:val="22"/>
                <w:szCs w:val="22"/>
                <w:highlight w:val="yellow"/>
              </w:rPr>
            </w:pPr>
            <w:r w:rsidRPr="004D2830">
              <w:rPr>
                <w:sz w:val="22"/>
                <w:szCs w:val="22"/>
              </w:rPr>
              <w:t>2,6</w:t>
            </w:r>
          </w:p>
        </w:tc>
      </w:tr>
      <w:tr w:rsidR="004D2830" w:rsidRPr="003B7735" w14:paraId="235561C9" w14:textId="77777777" w:rsidTr="004D2830">
        <w:trPr>
          <w:trHeight w:val="284"/>
        </w:trPr>
        <w:tc>
          <w:tcPr>
            <w:tcW w:w="3841" w:type="dxa"/>
            <w:tcBorders>
              <w:top w:val="nil"/>
              <w:left w:val="single" w:sz="4" w:space="0" w:color="auto"/>
              <w:bottom w:val="single" w:sz="4" w:space="0" w:color="auto"/>
              <w:right w:val="single" w:sz="4" w:space="0" w:color="auto"/>
            </w:tcBorders>
            <w:shd w:val="clear" w:color="auto" w:fill="D9D9D9" w:themeFill="background1" w:themeFillShade="D9"/>
            <w:noWrap/>
            <w:hideMark/>
          </w:tcPr>
          <w:p w14:paraId="0D423CEA" w14:textId="288A2843" w:rsidR="004D2830" w:rsidRPr="003B7735" w:rsidRDefault="004D2830" w:rsidP="004D2830">
            <w:pPr>
              <w:jc w:val="left"/>
              <w:rPr>
                <w:b/>
                <w:bCs/>
                <w:sz w:val="22"/>
                <w:szCs w:val="22"/>
                <w:highlight w:val="yellow"/>
              </w:rPr>
            </w:pPr>
            <w:r w:rsidRPr="003B7735">
              <w:rPr>
                <w:b/>
                <w:bCs/>
                <w:sz w:val="22"/>
                <w:szCs w:val="22"/>
              </w:rPr>
              <w:t xml:space="preserve">12 – </w:t>
            </w:r>
            <w:proofErr w:type="spellStart"/>
            <w:r w:rsidRPr="003B7735">
              <w:rPr>
                <w:b/>
                <w:bCs/>
                <w:sz w:val="22"/>
                <w:szCs w:val="22"/>
              </w:rPr>
              <w:t>производно</w:t>
            </w:r>
            <w:proofErr w:type="spellEnd"/>
            <w:r w:rsidRPr="003B7735">
              <w:rPr>
                <w:b/>
                <w:bCs/>
                <w:sz w:val="22"/>
                <w:szCs w:val="22"/>
              </w:rPr>
              <w:t xml:space="preserve"> </w:t>
            </w:r>
            <w:proofErr w:type="spellStart"/>
            <w:r w:rsidRPr="003B7735">
              <w:rPr>
                <w:b/>
                <w:bCs/>
                <w:sz w:val="22"/>
                <w:szCs w:val="22"/>
              </w:rPr>
              <w:t>заштитне</w:t>
            </w:r>
            <w:proofErr w:type="spellEnd"/>
            <w:r w:rsidRPr="003B7735">
              <w:rPr>
                <w:b/>
                <w:bCs/>
                <w:sz w:val="22"/>
                <w:szCs w:val="22"/>
              </w:rPr>
              <w:t xml:space="preserve"> </w:t>
            </w:r>
            <w:proofErr w:type="spellStart"/>
            <w:r w:rsidRPr="003B7735">
              <w:rPr>
                <w:b/>
                <w:bCs/>
                <w:sz w:val="22"/>
                <w:szCs w:val="22"/>
              </w:rPr>
              <w:t>шуме</w:t>
            </w:r>
            <w:proofErr w:type="spellEnd"/>
          </w:p>
        </w:tc>
        <w:tc>
          <w:tcPr>
            <w:tcW w:w="1840" w:type="dxa"/>
            <w:tcBorders>
              <w:top w:val="nil"/>
              <w:left w:val="nil"/>
              <w:bottom w:val="single" w:sz="4" w:space="0" w:color="auto"/>
              <w:right w:val="single" w:sz="4" w:space="0" w:color="auto"/>
            </w:tcBorders>
            <w:shd w:val="clear" w:color="auto" w:fill="D9D9D9" w:themeFill="background1" w:themeFillShade="D9"/>
            <w:noWrap/>
            <w:vAlign w:val="center"/>
          </w:tcPr>
          <w:p w14:paraId="4127961A" w14:textId="15D1C7A6" w:rsidR="004D2830" w:rsidRPr="004D2830" w:rsidRDefault="004D2830" w:rsidP="004D2830">
            <w:pPr>
              <w:jc w:val="right"/>
              <w:rPr>
                <w:b/>
                <w:bCs/>
                <w:sz w:val="22"/>
                <w:szCs w:val="22"/>
                <w:highlight w:val="yellow"/>
                <w:lang w:val="sr-Cyrl-RS"/>
              </w:rPr>
            </w:pPr>
            <w:r w:rsidRPr="004D2830">
              <w:rPr>
                <w:b/>
                <w:bCs/>
                <w:sz w:val="22"/>
                <w:szCs w:val="22"/>
              </w:rPr>
              <w:t>4.449,7</w:t>
            </w:r>
          </w:p>
        </w:tc>
        <w:tc>
          <w:tcPr>
            <w:tcW w:w="956" w:type="dxa"/>
            <w:tcBorders>
              <w:top w:val="nil"/>
              <w:left w:val="nil"/>
              <w:bottom w:val="single" w:sz="4" w:space="0" w:color="auto"/>
              <w:right w:val="single" w:sz="4" w:space="0" w:color="auto"/>
            </w:tcBorders>
            <w:shd w:val="clear" w:color="auto" w:fill="D9D9D9" w:themeFill="background1" w:themeFillShade="D9"/>
            <w:noWrap/>
            <w:vAlign w:val="center"/>
          </w:tcPr>
          <w:p w14:paraId="26B64D05" w14:textId="65A4A8A1" w:rsidR="004D2830" w:rsidRPr="004D2830" w:rsidRDefault="004D2830" w:rsidP="004D2830">
            <w:pPr>
              <w:jc w:val="right"/>
              <w:rPr>
                <w:b/>
                <w:bCs/>
                <w:sz w:val="22"/>
                <w:szCs w:val="22"/>
                <w:highlight w:val="yellow"/>
              </w:rPr>
            </w:pPr>
            <w:r w:rsidRPr="004D2830">
              <w:rPr>
                <w:b/>
                <w:bCs/>
                <w:sz w:val="22"/>
                <w:szCs w:val="22"/>
              </w:rPr>
              <w:t>10</w:t>
            </w:r>
            <w:r w:rsidR="008647C3">
              <w:rPr>
                <w:b/>
                <w:bCs/>
                <w:sz w:val="22"/>
                <w:szCs w:val="22"/>
              </w:rPr>
              <w:t>0,0</w:t>
            </w:r>
            <w:r w:rsidR="00D94101">
              <w:rPr>
                <w:b/>
                <w:bCs/>
                <w:sz w:val="22"/>
                <w:szCs w:val="22"/>
              </w:rPr>
              <w:t xml:space="preserve"> </w:t>
            </w:r>
          </w:p>
        </w:tc>
        <w:tc>
          <w:tcPr>
            <w:tcW w:w="1392" w:type="dxa"/>
            <w:tcBorders>
              <w:top w:val="nil"/>
              <w:left w:val="nil"/>
              <w:bottom w:val="single" w:sz="4" w:space="0" w:color="auto"/>
              <w:right w:val="single" w:sz="4" w:space="0" w:color="auto"/>
            </w:tcBorders>
            <w:shd w:val="clear" w:color="auto" w:fill="D9D9D9" w:themeFill="background1" w:themeFillShade="D9"/>
            <w:noWrap/>
            <w:vAlign w:val="center"/>
          </w:tcPr>
          <w:p w14:paraId="3AB59009" w14:textId="08438D75" w:rsidR="004D2830" w:rsidRPr="004D2830" w:rsidRDefault="004D2830" w:rsidP="004D2830">
            <w:pPr>
              <w:jc w:val="right"/>
              <w:rPr>
                <w:b/>
                <w:bCs/>
                <w:sz w:val="22"/>
                <w:szCs w:val="22"/>
                <w:highlight w:val="yellow"/>
                <w:lang w:val="sr-Cyrl-RS"/>
              </w:rPr>
            </w:pPr>
            <w:r w:rsidRPr="004D2830">
              <w:rPr>
                <w:b/>
                <w:bCs/>
                <w:sz w:val="22"/>
                <w:szCs w:val="22"/>
              </w:rPr>
              <w:t>136,6</w:t>
            </w:r>
          </w:p>
        </w:tc>
        <w:tc>
          <w:tcPr>
            <w:tcW w:w="1128" w:type="dxa"/>
            <w:tcBorders>
              <w:top w:val="nil"/>
              <w:left w:val="nil"/>
              <w:bottom w:val="single" w:sz="4" w:space="0" w:color="auto"/>
              <w:right w:val="single" w:sz="4" w:space="0" w:color="auto"/>
            </w:tcBorders>
            <w:shd w:val="clear" w:color="auto" w:fill="D9D9D9" w:themeFill="background1" w:themeFillShade="D9"/>
            <w:noWrap/>
            <w:vAlign w:val="center"/>
          </w:tcPr>
          <w:p w14:paraId="62636D3A" w14:textId="73DD7D37" w:rsidR="004D2830" w:rsidRPr="004D2830" w:rsidRDefault="004D2830" w:rsidP="004D2830">
            <w:pPr>
              <w:jc w:val="right"/>
              <w:rPr>
                <w:b/>
                <w:bCs/>
                <w:sz w:val="22"/>
                <w:szCs w:val="22"/>
                <w:highlight w:val="yellow"/>
              </w:rPr>
            </w:pPr>
            <w:r w:rsidRPr="004D2830">
              <w:rPr>
                <w:b/>
                <w:bCs/>
                <w:sz w:val="22"/>
                <w:szCs w:val="22"/>
              </w:rPr>
              <w:t>10</w:t>
            </w:r>
            <w:r w:rsidR="008647C3">
              <w:rPr>
                <w:b/>
                <w:bCs/>
                <w:sz w:val="22"/>
                <w:szCs w:val="22"/>
              </w:rPr>
              <w:t>0,0</w:t>
            </w:r>
            <w:r w:rsidR="00D94101">
              <w:rPr>
                <w:b/>
                <w:bCs/>
                <w:sz w:val="22"/>
                <w:szCs w:val="22"/>
              </w:rPr>
              <w:t xml:space="preserve"> </w:t>
            </w:r>
          </w:p>
        </w:tc>
        <w:tc>
          <w:tcPr>
            <w:tcW w:w="1667" w:type="dxa"/>
            <w:tcBorders>
              <w:top w:val="nil"/>
              <w:left w:val="nil"/>
              <w:bottom w:val="single" w:sz="4" w:space="0" w:color="auto"/>
              <w:right w:val="single" w:sz="4" w:space="0" w:color="auto"/>
            </w:tcBorders>
            <w:shd w:val="clear" w:color="auto" w:fill="D9D9D9" w:themeFill="background1" w:themeFillShade="D9"/>
            <w:noWrap/>
            <w:vAlign w:val="center"/>
          </w:tcPr>
          <w:p w14:paraId="1B62409C" w14:textId="43863DD0" w:rsidR="004D2830" w:rsidRPr="004D2830" w:rsidRDefault="004D2830" w:rsidP="004D2830">
            <w:pPr>
              <w:jc w:val="right"/>
              <w:rPr>
                <w:b/>
                <w:bCs/>
                <w:sz w:val="22"/>
                <w:szCs w:val="22"/>
                <w:highlight w:val="yellow"/>
              </w:rPr>
            </w:pPr>
            <w:r w:rsidRPr="004D2830">
              <w:rPr>
                <w:b/>
                <w:bCs/>
                <w:sz w:val="22"/>
                <w:szCs w:val="22"/>
              </w:rPr>
              <w:t>3,1</w:t>
            </w:r>
          </w:p>
        </w:tc>
      </w:tr>
      <w:tr w:rsidR="004D2830" w:rsidRPr="003B7735" w14:paraId="21A55EEF" w14:textId="77777777" w:rsidTr="004D2830">
        <w:trPr>
          <w:trHeight w:val="284"/>
        </w:trPr>
        <w:tc>
          <w:tcPr>
            <w:tcW w:w="3841" w:type="dxa"/>
            <w:tcBorders>
              <w:top w:val="nil"/>
              <w:left w:val="single" w:sz="4" w:space="0" w:color="auto"/>
              <w:bottom w:val="single" w:sz="4" w:space="0" w:color="auto"/>
              <w:right w:val="single" w:sz="4" w:space="0" w:color="auto"/>
            </w:tcBorders>
            <w:noWrap/>
            <w:hideMark/>
          </w:tcPr>
          <w:p w14:paraId="1D952FF1" w14:textId="75D7BDCB" w:rsidR="004D2830" w:rsidRPr="003B7735" w:rsidRDefault="004D2830" w:rsidP="004D2830">
            <w:pPr>
              <w:jc w:val="left"/>
              <w:rPr>
                <w:sz w:val="22"/>
                <w:szCs w:val="22"/>
                <w:highlight w:val="yellow"/>
              </w:rPr>
            </w:pPr>
            <w:proofErr w:type="spellStart"/>
            <w:r w:rsidRPr="003B7735">
              <w:rPr>
                <w:sz w:val="22"/>
                <w:szCs w:val="22"/>
              </w:rPr>
              <w:t>Бела</w:t>
            </w:r>
            <w:proofErr w:type="spellEnd"/>
            <w:r w:rsidRPr="003B7735">
              <w:rPr>
                <w:sz w:val="22"/>
                <w:szCs w:val="22"/>
              </w:rPr>
              <w:t xml:space="preserve"> </w:t>
            </w:r>
            <w:proofErr w:type="spellStart"/>
            <w:r w:rsidRPr="003B7735">
              <w:rPr>
                <w:sz w:val="22"/>
                <w:szCs w:val="22"/>
              </w:rPr>
              <w:t>топола</w:t>
            </w:r>
            <w:proofErr w:type="spellEnd"/>
          </w:p>
        </w:tc>
        <w:tc>
          <w:tcPr>
            <w:tcW w:w="1840" w:type="dxa"/>
            <w:tcBorders>
              <w:top w:val="nil"/>
              <w:left w:val="nil"/>
              <w:bottom w:val="single" w:sz="4" w:space="0" w:color="auto"/>
              <w:right w:val="single" w:sz="4" w:space="0" w:color="auto"/>
            </w:tcBorders>
            <w:noWrap/>
            <w:vAlign w:val="center"/>
          </w:tcPr>
          <w:p w14:paraId="7F5CF4CF" w14:textId="266F09C5" w:rsidR="004D2830" w:rsidRPr="004D2830" w:rsidRDefault="004D2830" w:rsidP="004D2830">
            <w:pPr>
              <w:jc w:val="right"/>
              <w:rPr>
                <w:sz w:val="22"/>
                <w:szCs w:val="22"/>
                <w:highlight w:val="yellow"/>
                <w:lang w:val="sr-Cyrl-RS"/>
              </w:rPr>
            </w:pPr>
            <w:r w:rsidRPr="004D2830">
              <w:rPr>
                <w:color w:val="000000"/>
                <w:sz w:val="22"/>
                <w:szCs w:val="22"/>
              </w:rPr>
              <w:t>2.135,0</w:t>
            </w:r>
          </w:p>
        </w:tc>
        <w:tc>
          <w:tcPr>
            <w:tcW w:w="956" w:type="dxa"/>
            <w:tcBorders>
              <w:top w:val="nil"/>
              <w:left w:val="nil"/>
              <w:bottom w:val="single" w:sz="4" w:space="0" w:color="auto"/>
              <w:right w:val="single" w:sz="4" w:space="0" w:color="auto"/>
            </w:tcBorders>
            <w:noWrap/>
            <w:vAlign w:val="center"/>
          </w:tcPr>
          <w:p w14:paraId="2C28953F" w14:textId="20FDE080" w:rsidR="004D2830" w:rsidRPr="004D2830" w:rsidRDefault="004D2830" w:rsidP="004D2830">
            <w:pPr>
              <w:jc w:val="right"/>
              <w:rPr>
                <w:sz w:val="22"/>
                <w:szCs w:val="22"/>
                <w:highlight w:val="yellow"/>
              </w:rPr>
            </w:pPr>
            <w:r w:rsidRPr="004D2830">
              <w:rPr>
                <w:sz w:val="22"/>
                <w:szCs w:val="22"/>
              </w:rPr>
              <w:t>22,2</w:t>
            </w:r>
          </w:p>
        </w:tc>
        <w:tc>
          <w:tcPr>
            <w:tcW w:w="1392" w:type="dxa"/>
            <w:tcBorders>
              <w:top w:val="nil"/>
              <w:left w:val="nil"/>
              <w:bottom w:val="single" w:sz="4" w:space="0" w:color="auto"/>
              <w:right w:val="single" w:sz="4" w:space="0" w:color="auto"/>
            </w:tcBorders>
            <w:noWrap/>
            <w:vAlign w:val="center"/>
          </w:tcPr>
          <w:p w14:paraId="2BF26908" w14:textId="27E779BA" w:rsidR="004D2830" w:rsidRPr="004D2830" w:rsidRDefault="004D2830" w:rsidP="004D2830">
            <w:pPr>
              <w:jc w:val="right"/>
              <w:rPr>
                <w:sz w:val="22"/>
                <w:szCs w:val="22"/>
                <w:highlight w:val="yellow"/>
                <w:lang w:val="sr-Cyrl-RS"/>
              </w:rPr>
            </w:pPr>
            <w:r w:rsidRPr="004D2830">
              <w:rPr>
                <w:color w:val="000000"/>
                <w:sz w:val="22"/>
                <w:szCs w:val="22"/>
              </w:rPr>
              <w:t>26,8</w:t>
            </w:r>
          </w:p>
        </w:tc>
        <w:tc>
          <w:tcPr>
            <w:tcW w:w="1128" w:type="dxa"/>
            <w:tcBorders>
              <w:top w:val="nil"/>
              <w:left w:val="nil"/>
              <w:bottom w:val="single" w:sz="4" w:space="0" w:color="auto"/>
              <w:right w:val="single" w:sz="4" w:space="0" w:color="auto"/>
            </w:tcBorders>
            <w:noWrap/>
            <w:vAlign w:val="center"/>
          </w:tcPr>
          <w:p w14:paraId="0DB414E7" w14:textId="7FEA57EE" w:rsidR="004D2830" w:rsidRPr="004D2830" w:rsidRDefault="004D2830" w:rsidP="004D2830">
            <w:pPr>
              <w:jc w:val="right"/>
              <w:rPr>
                <w:sz w:val="22"/>
                <w:szCs w:val="22"/>
                <w:highlight w:val="yellow"/>
              </w:rPr>
            </w:pPr>
            <w:r w:rsidRPr="004D2830">
              <w:rPr>
                <w:sz w:val="22"/>
                <w:szCs w:val="22"/>
              </w:rPr>
              <w:t>26,6</w:t>
            </w:r>
          </w:p>
        </w:tc>
        <w:tc>
          <w:tcPr>
            <w:tcW w:w="1667" w:type="dxa"/>
            <w:tcBorders>
              <w:top w:val="nil"/>
              <w:left w:val="nil"/>
              <w:bottom w:val="single" w:sz="4" w:space="0" w:color="auto"/>
              <w:right w:val="single" w:sz="4" w:space="0" w:color="auto"/>
            </w:tcBorders>
            <w:noWrap/>
            <w:vAlign w:val="center"/>
          </w:tcPr>
          <w:p w14:paraId="50928FD9" w14:textId="10E749E3" w:rsidR="004D2830" w:rsidRPr="004D2830" w:rsidRDefault="004D2830" w:rsidP="004D2830">
            <w:pPr>
              <w:jc w:val="right"/>
              <w:rPr>
                <w:sz w:val="22"/>
                <w:szCs w:val="22"/>
                <w:highlight w:val="yellow"/>
              </w:rPr>
            </w:pPr>
            <w:r w:rsidRPr="004D2830">
              <w:rPr>
                <w:sz w:val="22"/>
                <w:szCs w:val="22"/>
              </w:rPr>
              <w:t>1,3</w:t>
            </w:r>
          </w:p>
        </w:tc>
      </w:tr>
      <w:tr w:rsidR="004D2830" w:rsidRPr="003B7735" w14:paraId="688A83E7" w14:textId="77777777" w:rsidTr="004D2830">
        <w:trPr>
          <w:trHeight w:val="284"/>
        </w:trPr>
        <w:tc>
          <w:tcPr>
            <w:tcW w:w="3841" w:type="dxa"/>
            <w:tcBorders>
              <w:top w:val="nil"/>
              <w:left w:val="single" w:sz="4" w:space="0" w:color="auto"/>
              <w:bottom w:val="single" w:sz="4" w:space="0" w:color="auto"/>
              <w:right w:val="single" w:sz="4" w:space="0" w:color="auto"/>
            </w:tcBorders>
            <w:noWrap/>
            <w:hideMark/>
          </w:tcPr>
          <w:p w14:paraId="6037CE44" w14:textId="63C85833" w:rsidR="004D2830" w:rsidRPr="003B7735" w:rsidRDefault="004D2830" w:rsidP="004D2830">
            <w:pPr>
              <w:jc w:val="left"/>
              <w:rPr>
                <w:sz w:val="22"/>
                <w:szCs w:val="22"/>
                <w:highlight w:val="yellow"/>
                <w:lang w:val="sr-Cyrl-RS"/>
              </w:rPr>
            </w:pPr>
            <w:proofErr w:type="spellStart"/>
            <w:r w:rsidRPr="003B7735">
              <w:rPr>
                <w:sz w:val="22"/>
                <w:szCs w:val="22"/>
              </w:rPr>
              <w:t>Црна</w:t>
            </w:r>
            <w:proofErr w:type="spellEnd"/>
            <w:r w:rsidRPr="003B7735">
              <w:rPr>
                <w:sz w:val="22"/>
                <w:szCs w:val="22"/>
              </w:rPr>
              <w:t xml:space="preserve"> </w:t>
            </w:r>
            <w:proofErr w:type="spellStart"/>
            <w:r w:rsidRPr="003B7735">
              <w:rPr>
                <w:sz w:val="22"/>
                <w:szCs w:val="22"/>
              </w:rPr>
              <w:t>топола</w:t>
            </w:r>
            <w:proofErr w:type="spellEnd"/>
          </w:p>
        </w:tc>
        <w:tc>
          <w:tcPr>
            <w:tcW w:w="1840" w:type="dxa"/>
            <w:tcBorders>
              <w:top w:val="nil"/>
              <w:left w:val="nil"/>
              <w:bottom w:val="single" w:sz="4" w:space="0" w:color="auto"/>
              <w:right w:val="single" w:sz="4" w:space="0" w:color="auto"/>
            </w:tcBorders>
            <w:noWrap/>
            <w:vAlign w:val="center"/>
          </w:tcPr>
          <w:p w14:paraId="57F0DF91" w14:textId="6618EF02" w:rsidR="004D2830" w:rsidRPr="004D2830" w:rsidRDefault="004D2830" w:rsidP="004D2830">
            <w:pPr>
              <w:jc w:val="right"/>
              <w:rPr>
                <w:sz w:val="22"/>
                <w:szCs w:val="22"/>
                <w:highlight w:val="yellow"/>
                <w:lang w:val="sr-Cyrl-RS"/>
              </w:rPr>
            </w:pPr>
            <w:r w:rsidRPr="004D2830">
              <w:rPr>
                <w:color w:val="000000"/>
                <w:sz w:val="22"/>
                <w:szCs w:val="22"/>
              </w:rPr>
              <w:t>34,2</w:t>
            </w:r>
          </w:p>
        </w:tc>
        <w:tc>
          <w:tcPr>
            <w:tcW w:w="956" w:type="dxa"/>
            <w:tcBorders>
              <w:top w:val="nil"/>
              <w:left w:val="nil"/>
              <w:bottom w:val="single" w:sz="4" w:space="0" w:color="auto"/>
              <w:right w:val="single" w:sz="4" w:space="0" w:color="auto"/>
            </w:tcBorders>
            <w:noWrap/>
            <w:vAlign w:val="center"/>
          </w:tcPr>
          <w:p w14:paraId="4EBDA7D9" w14:textId="4803C549" w:rsidR="004D2830" w:rsidRPr="004D2830" w:rsidRDefault="004D2830" w:rsidP="004D2830">
            <w:pPr>
              <w:jc w:val="right"/>
              <w:rPr>
                <w:sz w:val="22"/>
                <w:szCs w:val="22"/>
                <w:highlight w:val="yellow"/>
                <w:lang w:val="sr-Cyrl-RS"/>
              </w:rPr>
            </w:pPr>
            <w:r w:rsidRPr="004D2830">
              <w:rPr>
                <w:sz w:val="22"/>
                <w:szCs w:val="22"/>
              </w:rPr>
              <w:t>0,4</w:t>
            </w:r>
          </w:p>
        </w:tc>
        <w:tc>
          <w:tcPr>
            <w:tcW w:w="1392" w:type="dxa"/>
            <w:tcBorders>
              <w:top w:val="nil"/>
              <w:left w:val="nil"/>
              <w:bottom w:val="single" w:sz="4" w:space="0" w:color="auto"/>
              <w:right w:val="single" w:sz="4" w:space="0" w:color="auto"/>
            </w:tcBorders>
            <w:noWrap/>
            <w:vAlign w:val="center"/>
          </w:tcPr>
          <w:p w14:paraId="5CDD186E" w14:textId="47475F6F" w:rsidR="004D2830" w:rsidRPr="004D2830" w:rsidRDefault="004D2830" w:rsidP="004D2830">
            <w:pPr>
              <w:jc w:val="right"/>
              <w:rPr>
                <w:sz w:val="22"/>
                <w:szCs w:val="22"/>
                <w:highlight w:val="yellow"/>
                <w:lang w:val="sr-Cyrl-RS"/>
              </w:rPr>
            </w:pPr>
            <w:r w:rsidRPr="004D2830">
              <w:rPr>
                <w:color w:val="000000"/>
                <w:sz w:val="22"/>
                <w:szCs w:val="22"/>
              </w:rPr>
              <w:t>0,4</w:t>
            </w:r>
          </w:p>
        </w:tc>
        <w:tc>
          <w:tcPr>
            <w:tcW w:w="1128" w:type="dxa"/>
            <w:tcBorders>
              <w:top w:val="nil"/>
              <w:left w:val="nil"/>
              <w:bottom w:val="single" w:sz="4" w:space="0" w:color="auto"/>
              <w:right w:val="single" w:sz="4" w:space="0" w:color="auto"/>
            </w:tcBorders>
            <w:noWrap/>
            <w:vAlign w:val="center"/>
          </w:tcPr>
          <w:p w14:paraId="28FF23AE" w14:textId="5CB732F0" w:rsidR="004D2830" w:rsidRPr="004D2830" w:rsidRDefault="004D2830" w:rsidP="004D2830">
            <w:pPr>
              <w:jc w:val="right"/>
              <w:rPr>
                <w:sz w:val="22"/>
                <w:szCs w:val="22"/>
                <w:highlight w:val="yellow"/>
              </w:rPr>
            </w:pPr>
            <w:r w:rsidRPr="004D2830">
              <w:rPr>
                <w:sz w:val="22"/>
                <w:szCs w:val="22"/>
              </w:rPr>
              <w:t>0,4</w:t>
            </w:r>
          </w:p>
        </w:tc>
        <w:tc>
          <w:tcPr>
            <w:tcW w:w="1667" w:type="dxa"/>
            <w:tcBorders>
              <w:top w:val="nil"/>
              <w:left w:val="nil"/>
              <w:bottom w:val="single" w:sz="4" w:space="0" w:color="auto"/>
              <w:right w:val="single" w:sz="4" w:space="0" w:color="auto"/>
            </w:tcBorders>
            <w:noWrap/>
            <w:vAlign w:val="center"/>
          </w:tcPr>
          <w:p w14:paraId="5F089D61" w14:textId="190AF99E" w:rsidR="004D2830" w:rsidRPr="004D2830" w:rsidRDefault="004D2830" w:rsidP="004D2830">
            <w:pPr>
              <w:jc w:val="right"/>
              <w:rPr>
                <w:sz w:val="22"/>
                <w:szCs w:val="22"/>
                <w:highlight w:val="yellow"/>
              </w:rPr>
            </w:pPr>
            <w:r w:rsidRPr="004D2830">
              <w:rPr>
                <w:sz w:val="22"/>
                <w:szCs w:val="22"/>
              </w:rPr>
              <w:t>1,3</w:t>
            </w:r>
          </w:p>
        </w:tc>
      </w:tr>
      <w:tr w:rsidR="004D2830" w:rsidRPr="003B7735" w14:paraId="201E0498" w14:textId="77777777" w:rsidTr="004D2830">
        <w:trPr>
          <w:trHeight w:val="284"/>
        </w:trPr>
        <w:tc>
          <w:tcPr>
            <w:tcW w:w="3841" w:type="dxa"/>
            <w:tcBorders>
              <w:top w:val="nil"/>
              <w:left w:val="single" w:sz="4" w:space="0" w:color="auto"/>
              <w:bottom w:val="single" w:sz="4" w:space="0" w:color="auto"/>
              <w:right w:val="single" w:sz="4" w:space="0" w:color="auto"/>
            </w:tcBorders>
            <w:noWrap/>
            <w:hideMark/>
          </w:tcPr>
          <w:p w14:paraId="24F323D0" w14:textId="27D8D1DD" w:rsidR="004D2830" w:rsidRPr="003B7735" w:rsidRDefault="004D2830" w:rsidP="004D2830">
            <w:pPr>
              <w:jc w:val="left"/>
              <w:rPr>
                <w:b/>
                <w:bCs/>
                <w:sz w:val="22"/>
                <w:szCs w:val="22"/>
                <w:highlight w:val="yellow"/>
                <w:lang w:val="sr-Cyrl-RS"/>
              </w:rPr>
            </w:pPr>
            <w:proofErr w:type="spellStart"/>
            <w:r w:rsidRPr="003B7735">
              <w:rPr>
                <w:sz w:val="22"/>
                <w:szCs w:val="22"/>
              </w:rPr>
              <w:t>Вез</w:t>
            </w:r>
            <w:proofErr w:type="spellEnd"/>
          </w:p>
        </w:tc>
        <w:tc>
          <w:tcPr>
            <w:tcW w:w="1840" w:type="dxa"/>
            <w:tcBorders>
              <w:top w:val="nil"/>
              <w:left w:val="nil"/>
              <w:bottom w:val="single" w:sz="4" w:space="0" w:color="auto"/>
              <w:right w:val="single" w:sz="4" w:space="0" w:color="auto"/>
            </w:tcBorders>
            <w:noWrap/>
            <w:vAlign w:val="center"/>
          </w:tcPr>
          <w:p w14:paraId="1EB1B5CF" w14:textId="68D57B82" w:rsidR="004D2830" w:rsidRPr="004D2830" w:rsidRDefault="004D2830" w:rsidP="004D2830">
            <w:pPr>
              <w:jc w:val="right"/>
              <w:rPr>
                <w:b/>
                <w:bCs/>
                <w:sz w:val="22"/>
                <w:szCs w:val="22"/>
                <w:highlight w:val="yellow"/>
              </w:rPr>
            </w:pPr>
            <w:r w:rsidRPr="004D2830">
              <w:rPr>
                <w:color w:val="000000"/>
                <w:sz w:val="22"/>
                <w:szCs w:val="22"/>
              </w:rPr>
              <w:t>881,2</w:t>
            </w:r>
          </w:p>
        </w:tc>
        <w:tc>
          <w:tcPr>
            <w:tcW w:w="956" w:type="dxa"/>
            <w:tcBorders>
              <w:top w:val="nil"/>
              <w:left w:val="nil"/>
              <w:bottom w:val="single" w:sz="4" w:space="0" w:color="auto"/>
              <w:right w:val="single" w:sz="4" w:space="0" w:color="auto"/>
            </w:tcBorders>
            <w:noWrap/>
            <w:vAlign w:val="center"/>
          </w:tcPr>
          <w:p w14:paraId="22989879" w14:textId="7803165B" w:rsidR="004D2830" w:rsidRPr="004D2830" w:rsidRDefault="004D2830" w:rsidP="004D2830">
            <w:pPr>
              <w:jc w:val="right"/>
              <w:rPr>
                <w:b/>
                <w:bCs/>
                <w:sz w:val="22"/>
                <w:szCs w:val="22"/>
                <w:highlight w:val="yellow"/>
              </w:rPr>
            </w:pPr>
            <w:r w:rsidRPr="004D2830">
              <w:rPr>
                <w:sz w:val="22"/>
                <w:szCs w:val="22"/>
              </w:rPr>
              <w:t>9,2</w:t>
            </w:r>
          </w:p>
        </w:tc>
        <w:tc>
          <w:tcPr>
            <w:tcW w:w="1392" w:type="dxa"/>
            <w:tcBorders>
              <w:top w:val="nil"/>
              <w:left w:val="nil"/>
              <w:bottom w:val="single" w:sz="4" w:space="0" w:color="auto"/>
              <w:right w:val="single" w:sz="4" w:space="0" w:color="auto"/>
            </w:tcBorders>
            <w:noWrap/>
            <w:vAlign w:val="center"/>
          </w:tcPr>
          <w:p w14:paraId="531E1E5E" w14:textId="512DB547" w:rsidR="004D2830" w:rsidRPr="004D2830" w:rsidRDefault="004D2830" w:rsidP="004D2830">
            <w:pPr>
              <w:jc w:val="right"/>
              <w:rPr>
                <w:b/>
                <w:bCs/>
                <w:sz w:val="22"/>
                <w:szCs w:val="22"/>
                <w:highlight w:val="yellow"/>
              </w:rPr>
            </w:pPr>
            <w:r w:rsidRPr="004D2830">
              <w:rPr>
                <w:color w:val="000000"/>
                <w:sz w:val="22"/>
                <w:szCs w:val="22"/>
              </w:rPr>
              <w:t>11,3</w:t>
            </w:r>
          </w:p>
        </w:tc>
        <w:tc>
          <w:tcPr>
            <w:tcW w:w="1128" w:type="dxa"/>
            <w:tcBorders>
              <w:top w:val="nil"/>
              <w:left w:val="nil"/>
              <w:bottom w:val="single" w:sz="4" w:space="0" w:color="auto"/>
              <w:right w:val="single" w:sz="4" w:space="0" w:color="auto"/>
            </w:tcBorders>
            <w:noWrap/>
            <w:vAlign w:val="center"/>
          </w:tcPr>
          <w:p w14:paraId="457FCFC5" w14:textId="7920D798" w:rsidR="004D2830" w:rsidRPr="004D2830" w:rsidRDefault="004D2830" w:rsidP="004D2830">
            <w:pPr>
              <w:jc w:val="right"/>
              <w:rPr>
                <w:b/>
                <w:bCs/>
                <w:sz w:val="22"/>
                <w:szCs w:val="22"/>
                <w:highlight w:val="yellow"/>
              </w:rPr>
            </w:pPr>
            <w:r w:rsidRPr="004D2830">
              <w:rPr>
                <w:sz w:val="22"/>
                <w:szCs w:val="22"/>
              </w:rPr>
              <w:t>11,2</w:t>
            </w:r>
          </w:p>
        </w:tc>
        <w:tc>
          <w:tcPr>
            <w:tcW w:w="1667" w:type="dxa"/>
            <w:tcBorders>
              <w:top w:val="nil"/>
              <w:left w:val="nil"/>
              <w:bottom w:val="single" w:sz="4" w:space="0" w:color="auto"/>
              <w:right w:val="single" w:sz="4" w:space="0" w:color="auto"/>
            </w:tcBorders>
            <w:noWrap/>
            <w:vAlign w:val="center"/>
          </w:tcPr>
          <w:p w14:paraId="53528751" w14:textId="072D51F3" w:rsidR="004D2830" w:rsidRPr="004D2830" w:rsidRDefault="004D2830" w:rsidP="004D2830">
            <w:pPr>
              <w:jc w:val="right"/>
              <w:rPr>
                <w:b/>
                <w:bCs/>
                <w:sz w:val="22"/>
                <w:szCs w:val="22"/>
                <w:highlight w:val="yellow"/>
              </w:rPr>
            </w:pPr>
            <w:r w:rsidRPr="004D2830">
              <w:rPr>
                <w:sz w:val="22"/>
                <w:szCs w:val="22"/>
              </w:rPr>
              <w:t>1,3</w:t>
            </w:r>
          </w:p>
        </w:tc>
      </w:tr>
      <w:tr w:rsidR="004D2830" w:rsidRPr="003B7735" w14:paraId="68F3BDC0" w14:textId="77777777" w:rsidTr="004D2830">
        <w:trPr>
          <w:trHeight w:val="284"/>
        </w:trPr>
        <w:tc>
          <w:tcPr>
            <w:tcW w:w="3841" w:type="dxa"/>
            <w:tcBorders>
              <w:top w:val="nil"/>
              <w:left w:val="single" w:sz="4" w:space="0" w:color="auto"/>
              <w:bottom w:val="single" w:sz="4" w:space="0" w:color="auto"/>
              <w:right w:val="single" w:sz="4" w:space="0" w:color="auto"/>
            </w:tcBorders>
            <w:noWrap/>
            <w:hideMark/>
          </w:tcPr>
          <w:p w14:paraId="3AA310B6" w14:textId="350B0844" w:rsidR="004D2830" w:rsidRPr="003B7735" w:rsidRDefault="004D2830" w:rsidP="004D2830">
            <w:pPr>
              <w:jc w:val="left"/>
              <w:rPr>
                <w:sz w:val="22"/>
                <w:szCs w:val="22"/>
                <w:highlight w:val="yellow"/>
                <w:lang w:val="sr-Cyrl-RS"/>
              </w:rPr>
            </w:pPr>
            <w:r w:rsidRPr="003B7735">
              <w:rPr>
                <w:sz w:val="22"/>
                <w:szCs w:val="22"/>
              </w:rPr>
              <w:t>ОМЛ</w:t>
            </w:r>
          </w:p>
        </w:tc>
        <w:tc>
          <w:tcPr>
            <w:tcW w:w="1840" w:type="dxa"/>
            <w:tcBorders>
              <w:top w:val="nil"/>
              <w:left w:val="nil"/>
              <w:bottom w:val="single" w:sz="4" w:space="0" w:color="auto"/>
              <w:right w:val="single" w:sz="4" w:space="0" w:color="auto"/>
            </w:tcBorders>
            <w:noWrap/>
            <w:vAlign w:val="center"/>
          </w:tcPr>
          <w:p w14:paraId="1CC4F9A0" w14:textId="4ECD4779" w:rsidR="004D2830" w:rsidRPr="004D2830" w:rsidRDefault="004D2830" w:rsidP="004D2830">
            <w:pPr>
              <w:jc w:val="right"/>
              <w:rPr>
                <w:sz w:val="22"/>
                <w:szCs w:val="22"/>
                <w:highlight w:val="yellow"/>
                <w:lang w:val="sr-Cyrl-RS"/>
              </w:rPr>
            </w:pPr>
            <w:r w:rsidRPr="004D2830">
              <w:rPr>
                <w:color w:val="000000"/>
                <w:sz w:val="22"/>
                <w:szCs w:val="22"/>
              </w:rPr>
              <w:t>5,3</w:t>
            </w:r>
          </w:p>
        </w:tc>
        <w:tc>
          <w:tcPr>
            <w:tcW w:w="956" w:type="dxa"/>
            <w:tcBorders>
              <w:top w:val="nil"/>
              <w:left w:val="nil"/>
              <w:bottom w:val="single" w:sz="4" w:space="0" w:color="auto"/>
              <w:right w:val="single" w:sz="4" w:space="0" w:color="auto"/>
            </w:tcBorders>
            <w:noWrap/>
            <w:vAlign w:val="center"/>
          </w:tcPr>
          <w:p w14:paraId="4BA92AFE" w14:textId="731B5F3A" w:rsidR="004D2830" w:rsidRPr="004D2830" w:rsidRDefault="004D2830" w:rsidP="004D2830">
            <w:pPr>
              <w:jc w:val="right"/>
              <w:rPr>
                <w:sz w:val="22"/>
                <w:szCs w:val="22"/>
                <w:highlight w:val="yellow"/>
              </w:rPr>
            </w:pPr>
            <w:r w:rsidRPr="004D2830">
              <w:rPr>
                <w:sz w:val="22"/>
                <w:szCs w:val="22"/>
              </w:rPr>
              <w:t>0,1</w:t>
            </w:r>
          </w:p>
        </w:tc>
        <w:tc>
          <w:tcPr>
            <w:tcW w:w="1392" w:type="dxa"/>
            <w:tcBorders>
              <w:top w:val="nil"/>
              <w:left w:val="nil"/>
              <w:bottom w:val="single" w:sz="4" w:space="0" w:color="auto"/>
              <w:right w:val="single" w:sz="4" w:space="0" w:color="auto"/>
            </w:tcBorders>
            <w:noWrap/>
            <w:vAlign w:val="center"/>
          </w:tcPr>
          <w:p w14:paraId="33E33122" w14:textId="21CAE893" w:rsidR="004D2830" w:rsidRPr="004D2830" w:rsidRDefault="004D2830" w:rsidP="004D2830">
            <w:pPr>
              <w:jc w:val="right"/>
              <w:rPr>
                <w:sz w:val="22"/>
                <w:szCs w:val="22"/>
                <w:highlight w:val="yellow"/>
                <w:lang w:val="sr-Cyrl-RS"/>
              </w:rPr>
            </w:pPr>
            <w:r w:rsidRPr="004D2830">
              <w:rPr>
                <w:color w:val="000000"/>
                <w:sz w:val="22"/>
                <w:szCs w:val="22"/>
              </w:rPr>
              <w:t>0,1</w:t>
            </w:r>
          </w:p>
        </w:tc>
        <w:tc>
          <w:tcPr>
            <w:tcW w:w="1128" w:type="dxa"/>
            <w:tcBorders>
              <w:top w:val="nil"/>
              <w:left w:val="nil"/>
              <w:bottom w:val="single" w:sz="4" w:space="0" w:color="auto"/>
              <w:right w:val="single" w:sz="4" w:space="0" w:color="auto"/>
            </w:tcBorders>
            <w:noWrap/>
            <w:vAlign w:val="center"/>
          </w:tcPr>
          <w:p w14:paraId="2DE0BD8B" w14:textId="0E16EB5C" w:rsidR="004D2830" w:rsidRPr="004D2830" w:rsidRDefault="004D2830" w:rsidP="004D2830">
            <w:pPr>
              <w:jc w:val="right"/>
              <w:rPr>
                <w:sz w:val="22"/>
                <w:szCs w:val="22"/>
                <w:highlight w:val="yellow"/>
              </w:rPr>
            </w:pPr>
            <w:r w:rsidRPr="004D2830">
              <w:rPr>
                <w:sz w:val="22"/>
                <w:szCs w:val="22"/>
              </w:rPr>
              <w:t>0,1</w:t>
            </w:r>
          </w:p>
        </w:tc>
        <w:tc>
          <w:tcPr>
            <w:tcW w:w="1667" w:type="dxa"/>
            <w:tcBorders>
              <w:top w:val="nil"/>
              <w:left w:val="nil"/>
              <w:bottom w:val="single" w:sz="4" w:space="0" w:color="auto"/>
              <w:right w:val="single" w:sz="4" w:space="0" w:color="auto"/>
            </w:tcBorders>
            <w:noWrap/>
            <w:vAlign w:val="center"/>
          </w:tcPr>
          <w:p w14:paraId="21D44F52" w14:textId="32BF6614" w:rsidR="004D2830" w:rsidRPr="004D2830" w:rsidRDefault="004D2830" w:rsidP="004D2830">
            <w:pPr>
              <w:jc w:val="right"/>
              <w:rPr>
                <w:sz w:val="22"/>
                <w:szCs w:val="22"/>
                <w:highlight w:val="yellow"/>
              </w:rPr>
            </w:pPr>
            <w:r w:rsidRPr="004D2830">
              <w:rPr>
                <w:sz w:val="22"/>
                <w:szCs w:val="22"/>
              </w:rPr>
              <w:t>1,0</w:t>
            </w:r>
          </w:p>
        </w:tc>
      </w:tr>
      <w:tr w:rsidR="004D2830" w:rsidRPr="003B7735" w14:paraId="76583537" w14:textId="77777777" w:rsidTr="004D2830">
        <w:trPr>
          <w:trHeight w:val="284"/>
        </w:trPr>
        <w:tc>
          <w:tcPr>
            <w:tcW w:w="3841" w:type="dxa"/>
            <w:tcBorders>
              <w:top w:val="nil"/>
              <w:left w:val="single" w:sz="4" w:space="0" w:color="auto"/>
              <w:bottom w:val="single" w:sz="4" w:space="0" w:color="auto"/>
              <w:right w:val="single" w:sz="4" w:space="0" w:color="auto"/>
            </w:tcBorders>
            <w:noWrap/>
            <w:hideMark/>
          </w:tcPr>
          <w:p w14:paraId="69C35B18" w14:textId="319CDD06" w:rsidR="004D2830" w:rsidRPr="003B7735" w:rsidRDefault="004D2830" w:rsidP="004D2830">
            <w:pPr>
              <w:jc w:val="left"/>
              <w:rPr>
                <w:sz w:val="22"/>
                <w:szCs w:val="22"/>
                <w:highlight w:val="yellow"/>
              </w:rPr>
            </w:pPr>
            <w:proofErr w:type="spellStart"/>
            <w:r w:rsidRPr="003B7735">
              <w:rPr>
                <w:sz w:val="22"/>
                <w:szCs w:val="22"/>
              </w:rPr>
              <w:t>Пољски</w:t>
            </w:r>
            <w:proofErr w:type="spellEnd"/>
            <w:r w:rsidRPr="003B7735">
              <w:rPr>
                <w:sz w:val="22"/>
                <w:szCs w:val="22"/>
              </w:rPr>
              <w:t xml:space="preserve"> </w:t>
            </w:r>
            <w:proofErr w:type="spellStart"/>
            <w:r w:rsidRPr="003B7735">
              <w:rPr>
                <w:sz w:val="22"/>
                <w:szCs w:val="22"/>
              </w:rPr>
              <w:t>јасен</w:t>
            </w:r>
            <w:proofErr w:type="spellEnd"/>
          </w:p>
        </w:tc>
        <w:tc>
          <w:tcPr>
            <w:tcW w:w="1840" w:type="dxa"/>
            <w:tcBorders>
              <w:top w:val="nil"/>
              <w:left w:val="nil"/>
              <w:bottom w:val="single" w:sz="4" w:space="0" w:color="auto"/>
              <w:right w:val="single" w:sz="4" w:space="0" w:color="auto"/>
            </w:tcBorders>
            <w:noWrap/>
            <w:vAlign w:val="center"/>
          </w:tcPr>
          <w:p w14:paraId="068A9A96" w14:textId="088A0069" w:rsidR="004D2830" w:rsidRPr="004D2830" w:rsidRDefault="004D2830" w:rsidP="004D2830">
            <w:pPr>
              <w:jc w:val="right"/>
              <w:rPr>
                <w:sz w:val="22"/>
                <w:szCs w:val="22"/>
                <w:highlight w:val="yellow"/>
                <w:lang w:val="sr-Cyrl-RS"/>
              </w:rPr>
            </w:pPr>
            <w:r w:rsidRPr="004D2830">
              <w:rPr>
                <w:color w:val="000000"/>
                <w:sz w:val="22"/>
                <w:szCs w:val="22"/>
              </w:rPr>
              <w:t>4.307,9</w:t>
            </w:r>
          </w:p>
        </w:tc>
        <w:tc>
          <w:tcPr>
            <w:tcW w:w="956" w:type="dxa"/>
            <w:tcBorders>
              <w:top w:val="nil"/>
              <w:left w:val="nil"/>
              <w:bottom w:val="single" w:sz="4" w:space="0" w:color="auto"/>
              <w:right w:val="single" w:sz="4" w:space="0" w:color="auto"/>
            </w:tcBorders>
            <w:noWrap/>
            <w:vAlign w:val="center"/>
          </w:tcPr>
          <w:p w14:paraId="0E59316E" w14:textId="4283C17D" w:rsidR="004D2830" w:rsidRPr="004D2830" w:rsidRDefault="004D2830" w:rsidP="004D2830">
            <w:pPr>
              <w:jc w:val="right"/>
              <w:rPr>
                <w:sz w:val="22"/>
                <w:szCs w:val="22"/>
                <w:highlight w:val="yellow"/>
              </w:rPr>
            </w:pPr>
            <w:r w:rsidRPr="004D2830">
              <w:rPr>
                <w:sz w:val="22"/>
                <w:szCs w:val="22"/>
              </w:rPr>
              <w:t>44,9</w:t>
            </w:r>
          </w:p>
        </w:tc>
        <w:tc>
          <w:tcPr>
            <w:tcW w:w="1392" w:type="dxa"/>
            <w:tcBorders>
              <w:top w:val="nil"/>
              <w:left w:val="nil"/>
              <w:bottom w:val="single" w:sz="4" w:space="0" w:color="auto"/>
              <w:right w:val="single" w:sz="4" w:space="0" w:color="auto"/>
            </w:tcBorders>
            <w:noWrap/>
            <w:vAlign w:val="center"/>
          </w:tcPr>
          <w:p w14:paraId="0ECA00A3" w14:textId="20C8B384" w:rsidR="004D2830" w:rsidRPr="004D2830" w:rsidRDefault="004D2830" w:rsidP="004D2830">
            <w:pPr>
              <w:jc w:val="right"/>
              <w:rPr>
                <w:sz w:val="22"/>
                <w:szCs w:val="22"/>
                <w:highlight w:val="yellow"/>
                <w:lang w:val="sr-Cyrl-RS"/>
              </w:rPr>
            </w:pPr>
            <w:r w:rsidRPr="004D2830">
              <w:rPr>
                <w:color w:val="000000"/>
                <w:sz w:val="22"/>
                <w:szCs w:val="22"/>
              </w:rPr>
              <w:t>46,2</w:t>
            </w:r>
          </w:p>
        </w:tc>
        <w:tc>
          <w:tcPr>
            <w:tcW w:w="1128" w:type="dxa"/>
            <w:tcBorders>
              <w:top w:val="nil"/>
              <w:left w:val="nil"/>
              <w:bottom w:val="single" w:sz="4" w:space="0" w:color="auto"/>
              <w:right w:val="single" w:sz="4" w:space="0" w:color="auto"/>
            </w:tcBorders>
            <w:noWrap/>
            <w:vAlign w:val="center"/>
          </w:tcPr>
          <w:p w14:paraId="76871F1D" w14:textId="3F3DC3C1" w:rsidR="004D2830" w:rsidRPr="004D2830" w:rsidRDefault="004D2830" w:rsidP="004D2830">
            <w:pPr>
              <w:jc w:val="right"/>
              <w:rPr>
                <w:sz w:val="22"/>
                <w:szCs w:val="22"/>
                <w:highlight w:val="yellow"/>
              </w:rPr>
            </w:pPr>
            <w:r w:rsidRPr="004D2830">
              <w:rPr>
                <w:sz w:val="22"/>
                <w:szCs w:val="22"/>
              </w:rPr>
              <w:t>45,9</w:t>
            </w:r>
          </w:p>
        </w:tc>
        <w:tc>
          <w:tcPr>
            <w:tcW w:w="1667" w:type="dxa"/>
            <w:tcBorders>
              <w:top w:val="nil"/>
              <w:left w:val="nil"/>
              <w:bottom w:val="single" w:sz="4" w:space="0" w:color="auto"/>
              <w:right w:val="single" w:sz="4" w:space="0" w:color="auto"/>
            </w:tcBorders>
            <w:noWrap/>
            <w:vAlign w:val="center"/>
          </w:tcPr>
          <w:p w14:paraId="38C19AB0" w14:textId="68B81DD4" w:rsidR="004D2830" w:rsidRPr="004D2830" w:rsidRDefault="004D2830" w:rsidP="004D2830">
            <w:pPr>
              <w:jc w:val="right"/>
              <w:rPr>
                <w:sz w:val="22"/>
                <w:szCs w:val="22"/>
                <w:highlight w:val="yellow"/>
              </w:rPr>
            </w:pPr>
            <w:r w:rsidRPr="004D2830">
              <w:rPr>
                <w:sz w:val="22"/>
                <w:szCs w:val="22"/>
              </w:rPr>
              <w:t>1,1</w:t>
            </w:r>
          </w:p>
        </w:tc>
      </w:tr>
      <w:tr w:rsidR="004D2830" w:rsidRPr="003B7735" w14:paraId="78E54A0A" w14:textId="77777777" w:rsidTr="004D2830">
        <w:trPr>
          <w:trHeight w:val="284"/>
        </w:trPr>
        <w:tc>
          <w:tcPr>
            <w:tcW w:w="3841" w:type="dxa"/>
            <w:tcBorders>
              <w:top w:val="nil"/>
              <w:left w:val="single" w:sz="4" w:space="0" w:color="auto"/>
              <w:bottom w:val="single" w:sz="4" w:space="0" w:color="auto"/>
              <w:right w:val="single" w:sz="4" w:space="0" w:color="auto"/>
            </w:tcBorders>
            <w:noWrap/>
            <w:hideMark/>
          </w:tcPr>
          <w:p w14:paraId="30FE72AC" w14:textId="54FE3E6C" w:rsidR="004D2830" w:rsidRPr="003B7735" w:rsidRDefault="004D2830" w:rsidP="004D2830">
            <w:pPr>
              <w:jc w:val="left"/>
              <w:rPr>
                <w:sz w:val="22"/>
                <w:szCs w:val="22"/>
                <w:highlight w:val="yellow"/>
                <w:lang w:val="sr-Cyrl-RS"/>
              </w:rPr>
            </w:pPr>
            <w:proofErr w:type="spellStart"/>
            <w:r w:rsidRPr="003B7735">
              <w:rPr>
                <w:sz w:val="22"/>
                <w:szCs w:val="22"/>
              </w:rPr>
              <w:lastRenderedPageBreak/>
              <w:t>Лужњак</w:t>
            </w:r>
            <w:proofErr w:type="spellEnd"/>
          </w:p>
        </w:tc>
        <w:tc>
          <w:tcPr>
            <w:tcW w:w="1840" w:type="dxa"/>
            <w:tcBorders>
              <w:top w:val="nil"/>
              <w:left w:val="nil"/>
              <w:bottom w:val="single" w:sz="4" w:space="0" w:color="auto"/>
              <w:right w:val="single" w:sz="4" w:space="0" w:color="auto"/>
            </w:tcBorders>
            <w:noWrap/>
            <w:vAlign w:val="center"/>
          </w:tcPr>
          <w:p w14:paraId="2C81F558" w14:textId="67DC5408" w:rsidR="004D2830" w:rsidRPr="004D2830" w:rsidRDefault="004D2830" w:rsidP="004D2830">
            <w:pPr>
              <w:jc w:val="right"/>
              <w:rPr>
                <w:sz w:val="22"/>
                <w:szCs w:val="22"/>
                <w:highlight w:val="yellow"/>
                <w:lang w:val="sr-Cyrl-RS"/>
              </w:rPr>
            </w:pPr>
            <w:r w:rsidRPr="004D2830">
              <w:rPr>
                <w:color w:val="000000"/>
                <w:sz w:val="22"/>
                <w:szCs w:val="22"/>
              </w:rPr>
              <w:t>2.029,7</w:t>
            </w:r>
          </w:p>
        </w:tc>
        <w:tc>
          <w:tcPr>
            <w:tcW w:w="956" w:type="dxa"/>
            <w:tcBorders>
              <w:top w:val="nil"/>
              <w:left w:val="nil"/>
              <w:bottom w:val="single" w:sz="4" w:space="0" w:color="auto"/>
              <w:right w:val="single" w:sz="4" w:space="0" w:color="auto"/>
            </w:tcBorders>
            <w:noWrap/>
            <w:vAlign w:val="center"/>
          </w:tcPr>
          <w:p w14:paraId="10AE080A" w14:textId="6AC8161F" w:rsidR="004D2830" w:rsidRPr="004D2830" w:rsidRDefault="004D2830" w:rsidP="004D2830">
            <w:pPr>
              <w:jc w:val="right"/>
              <w:rPr>
                <w:sz w:val="22"/>
                <w:szCs w:val="22"/>
                <w:highlight w:val="yellow"/>
              </w:rPr>
            </w:pPr>
            <w:r w:rsidRPr="004D2830">
              <w:rPr>
                <w:sz w:val="22"/>
                <w:szCs w:val="22"/>
              </w:rPr>
              <w:t>21,1</w:t>
            </w:r>
          </w:p>
        </w:tc>
        <w:tc>
          <w:tcPr>
            <w:tcW w:w="1392" w:type="dxa"/>
            <w:tcBorders>
              <w:top w:val="nil"/>
              <w:left w:val="nil"/>
              <w:bottom w:val="single" w:sz="4" w:space="0" w:color="auto"/>
              <w:right w:val="single" w:sz="4" w:space="0" w:color="auto"/>
            </w:tcBorders>
            <w:noWrap/>
            <w:vAlign w:val="center"/>
          </w:tcPr>
          <w:p w14:paraId="7F771DA7" w14:textId="047A4ABA" w:rsidR="004D2830" w:rsidRPr="004D2830" w:rsidRDefault="004D2830" w:rsidP="004D2830">
            <w:pPr>
              <w:jc w:val="right"/>
              <w:rPr>
                <w:sz w:val="22"/>
                <w:szCs w:val="22"/>
                <w:highlight w:val="yellow"/>
                <w:lang w:val="sr-Cyrl-RS"/>
              </w:rPr>
            </w:pPr>
            <w:r w:rsidRPr="004D2830">
              <w:rPr>
                <w:color w:val="000000"/>
                <w:sz w:val="22"/>
                <w:szCs w:val="22"/>
              </w:rPr>
              <w:t>13,3</w:t>
            </w:r>
          </w:p>
        </w:tc>
        <w:tc>
          <w:tcPr>
            <w:tcW w:w="1128" w:type="dxa"/>
            <w:tcBorders>
              <w:top w:val="nil"/>
              <w:left w:val="nil"/>
              <w:bottom w:val="single" w:sz="4" w:space="0" w:color="auto"/>
              <w:right w:val="single" w:sz="4" w:space="0" w:color="auto"/>
            </w:tcBorders>
            <w:noWrap/>
            <w:vAlign w:val="center"/>
          </w:tcPr>
          <w:p w14:paraId="17B98E73" w14:textId="033568A9" w:rsidR="004D2830" w:rsidRPr="004D2830" w:rsidRDefault="004D2830" w:rsidP="004D2830">
            <w:pPr>
              <w:jc w:val="right"/>
              <w:rPr>
                <w:sz w:val="22"/>
                <w:szCs w:val="22"/>
                <w:highlight w:val="yellow"/>
              </w:rPr>
            </w:pPr>
            <w:r w:rsidRPr="004D2830">
              <w:rPr>
                <w:sz w:val="22"/>
                <w:szCs w:val="22"/>
              </w:rPr>
              <w:t>13,2</w:t>
            </w:r>
          </w:p>
        </w:tc>
        <w:tc>
          <w:tcPr>
            <w:tcW w:w="1667" w:type="dxa"/>
            <w:tcBorders>
              <w:top w:val="nil"/>
              <w:left w:val="nil"/>
              <w:bottom w:val="single" w:sz="4" w:space="0" w:color="auto"/>
              <w:right w:val="single" w:sz="4" w:space="0" w:color="auto"/>
            </w:tcBorders>
            <w:noWrap/>
            <w:vAlign w:val="center"/>
          </w:tcPr>
          <w:p w14:paraId="449A9224" w14:textId="29EC17EB" w:rsidR="004D2830" w:rsidRPr="004D2830" w:rsidRDefault="004D2830" w:rsidP="004D2830">
            <w:pPr>
              <w:jc w:val="right"/>
              <w:rPr>
                <w:sz w:val="22"/>
                <w:szCs w:val="22"/>
                <w:highlight w:val="yellow"/>
              </w:rPr>
            </w:pPr>
            <w:r w:rsidRPr="004D2830">
              <w:rPr>
                <w:sz w:val="22"/>
                <w:szCs w:val="22"/>
              </w:rPr>
              <w:t>0,7</w:t>
            </w:r>
          </w:p>
        </w:tc>
      </w:tr>
      <w:tr w:rsidR="004D2830" w:rsidRPr="003B7735" w14:paraId="4D111DF0" w14:textId="77777777" w:rsidTr="004D2830">
        <w:trPr>
          <w:trHeight w:val="284"/>
        </w:trPr>
        <w:tc>
          <w:tcPr>
            <w:tcW w:w="3841" w:type="dxa"/>
            <w:tcBorders>
              <w:top w:val="nil"/>
              <w:left w:val="single" w:sz="4" w:space="0" w:color="auto"/>
              <w:bottom w:val="single" w:sz="4" w:space="0" w:color="auto"/>
              <w:right w:val="single" w:sz="4" w:space="0" w:color="auto"/>
            </w:tcBorders>
            <w:noWrap/>
          </w:tcPr>
          <w:p w14:paraId="0F564F1B" w14:textId="18D3A8E5" w:rsidR="004D2830" w:rsidRPr="003B7735" w:rsidRDefault="004D2830" w:rsidP="004D2830">
            <w:pPr>
              <w:jc w:val="left"/>
              <w:rPr>
                <w:sz w:val="22"/>
                <w:szCs w:val="22"/>
                <w:highlight w:val="yellow"/>
                <w:lang w:val="sr-Cyrl-RS"/>
              </w:rPr>
            </w:pPr>
            <w:r w:rsidRPr="003B7735">
              <w:rPr>
                <w:sz w:val="22"/>
                <w:szCs w:val="22"/>
              </w:rPr>
              <w:t>OTЛ</w:t>
            </w:r>
          </w:p>
        </w:tc>
        <w:tc>
          <w:tcPr>
            <w:tcW w:w="1840" w:type="dxa"/>
            <w:tcBorders>
              <w:top w:val="nil"/>
              <w:left w:val="nil"/>
              <w:bottom w:val="single" w:sz="4" w:space="0" w:color="auto"/>
              <w:right w:val="single" w:sz="4" w:space="0" w:color="auto"/>
            </w:tcBorders>
            <w:noWrap/>
            <w:vAlign w:val="center"/>
          </w:tcPr>
          <w:p w14:paraId="7D2580D1" w14:textId="7AAFD039" w:rsidR="004D2830" w:rsidRPr="004D2830" w:rsidRDefault="004D2830" w:rsidP="004D2830">
            <w:pPr>
              <w:jc w:val="right"/>
              <w:rPr>
                <w:sz w:val="22"/>
                <w:szCs w:val="22"/>
                <w:highlight w:val="yellow"/>
                <w:lang w:val="sr-Cyrl-RS"/>
              </w:rPr>
            </w:pPr>
            <w:r w:rsidRPr="004D2830">
              <w:rPr>
                <w:color w:val="000000"/>
                <w:sz w:val="22"/>
                <w:szCs w:val="22"/>
              </w:rPr>
              <w:t>66,9</w:t>
            </w:r>
          </w:p>
        </w:tc>
        <w:tc>
          <w:tcPr>
            <w:tcW w:w="956" w:type="dxa"/>
            <w:tcBorders>
              <w:top w:val="nil"/>
              <w:left w:val="nil"/>
              <w:bottom w:val="single" w:sz="4" w:space="0" w:color="auto"/>
              <w:right w:val="single" w:sz="4" w:space="0" w:color="auto"/>
            </w:tcBorders>
            <w:noWrap/>
            <w:vAlign w:val="center"/>
          </w:tcPr>
          <w:p w14:paraId="22CBD31B" w14:textId="73198569" w:rsidR="004D2830" w:rsidRPr="004D2830" w:rsidRDefault="004D2830" w:rsidP="004D2830">
            <w:pPr>
              <w:jc w:val="right"/>
              <w:rPr>
                <w:sz w:val="22"/>
                <w:szCs w:val="22"/>
                <w:highlight w:val="yellow"/>
              </w:rPr>
            </w:pPr>
            <w:r w:rsidRPr="004D2830">
              <w:rPr>
                <w:sz w:val="22"/>
                <w:szCs w:val="22"/>
              </w:rPr>
              <w:t>0,7</w:t>
            </w:r>
          </w:p>
        </w:tc>
        <w:tc>
          <w:tcPr>
            <w:tcW w:w="1392" w:type="dxa"/>
            <w:tcBorders>
              <w:top w:val="nil"/>
              <w:left w:val="nil"/>
              <w:bottom w:val="single" w:sz="4" w:space="0" w:color="auto"/>
              <w:right w:val="single" w:sz="4" w:space="0" w:color="auto"/>
            </w:tcBorders>
            <w:noWrap/>
            <w:vAlign w:val="center"/>
          </w:tcPr>
          <w:p w14:paraId="006E6BFC" w14:textId="25996FF3" w:rsidR="004D2830" w:rsidRPr="004D2830" w:rsidRDefault="004D2830" w:rsidP="004D2830">
            <w:pPr>
              <w:jc w:val="right"/>
              <w:rPr>
                <w:sz w:val="22"/>
                <w:szCs w:val="22"/>
                <w:highlight w:val="yellow"/>
                <w:lang w:val="sr-Cyrl-RS"/>
              </w:rPr>
            </w:pPr>
            <w:r w:rsidRPr="004D2830">
              <w:rPr>
                <w:color w:val="000000"/>
                <w:sz w:val="22"/>
                <w:szCs w:val="22"/>
              </w:rPr>
              <w:t>0,8</w:t>
            </w:r>
          </w:p>
        </w:tc>
        <w:tc>
          <w:tcPr>
            <w:tcW w:w="1128" w:type="dxa"/>
            <w:tcBorders>
              <w:top w:val="nil"/>
              <w:left w:val="nil"/>
              <w:bottom w:val="single" w:sz="4" w:space="0" w:color="auto"/>
              <w:right w:val="single" w:sz="4" w:space="0" w:color="auto"/>
            </w:tcBorders>
            <w:noWrap/>
            <w:vAlign w:val="center"/>
          </w:tcPr>
          <w:p w14:paraId="2731465D" w14:textId="69604CBB" w:rsidR="004D2830" w:rsidRPr="004D2830" w:rsidRDefault="004D2830" w:rsidP="004D2830">
            <w:pPr>
              <w:jc w:val="right"/>
              <w:rPr>
                <w:sz w:val="22"/>
                <w:szCs w:val="22"/>
                <w:highlight w:val="yellow"/>
              </w:rPr>
            </w:pPr>
            <w:r w:rsidRPr="004D2830">
              <w:rPr>
                <w:sz w:val="22"/>
                <w:szCs w:val="22"/>
              </w:rPr>
              <w:t>0,8</w:t>
            </w:r>
          </w:p>
        </w:tc>
        <w:tc>
          <w:tcPr>
            <w:tcW w:w="1667" w:type="dxa"/>
            <w:tcBorders>
              <w:top w:val="nil"/>
              <w:left w:val="nil"/>
              <w:bottom w:val="single" w:sz="4" w:space="0" w:color="auto"/>
              <w:right w:val="single" w:sz="4" w:space="0" w:color="auto"/>
            </w:tcBorders>
            <w:noWrap/>
            <w:vAlign w:val="center"/>
          </w:tcPr>
          <w:p w14:paraId="286530E2" w14:textId="1852CD5D" w:rsidR="004D2830" w:rsidRPr="004D2830" w:rsidRDefault="004D2830" w:rsidP="004D2830">
            <w:pPr>
              <w:jc w:val="right"/>
              <w:rPr>
                <w:sz w:val="22"/>
                <w:szCs w:val="22"/>
                <w:highlight w:val="yellow"/>
              </w:rPr>
            </w:pPr>
            <w:r w:rsidRPr="004D2830">
              <w:rPr>
                <w:sz w:val="22"/>
                <w:szCs w:val="22"/>
              </w:rPr>
              <w:t>1,2</w:t>
            </w:r>
          </w:p>
        </w:tc>
      </w:tr>
      <w:tr w:rsidR="004D2830" w:rsidRPr="003B7735" w14:paraId="7569ADB7" w14:textId="77777777" w:rsidTr="004D2830">
        <w:trPr>
          <w:trHeight w:val="284"/>
        </w:trPr>
        <w:tc>
          <w:tcPr>
            <w:tcW w:w="3841" w:type="dxa"/>
            <w:tcBorders>
              <w:top w:val="nil"/>
              <w:left w:val="single" w:sz="4" w:space="0" w:color="auto"/>
              <w:bottom w:val="single" w:sz="4" w:space="0" w:color="auto"/>
              <w:right w:val="single" w:sz="4" w:space="0" w:color="auto"/>
            </w:tcBorders>
            <w:noWrap/>
            <w:hideMark/>
          </w:tcPr>
          <w:p w14:paraId="24B65B7D" w14:textId="1FFC254F" w:rsidR="004D2830" w:rsidRPr="003B7735" w:rsidRDefault="004D2830" w:rsidP="004D2830">
            <w:pPr>
              <w:jc w:val="left"/>
              <w:rPr>
                <w:sz w:val="22"/>
                <w:szCs w:val="22"/>
                <w:highlight w:val="yellow"/>
              </w:rPr>
            </w:pPr>
            <w:proofErr w:type="spellStart"/>
            <w:r w:rsidRPr="003B7735">
              <w:rPr>
                <w:sz w:val="22"/>
                <w:szCs w:val="22"/>
              </w:rPr>
              <w:t>Јасенолики</w:t>
            </w:r>
            <w:proofErr w:type="spellEnd"/>
            <w:r w:rsidRPr="003B7735">
              <w:rPr>
                <w:sz w:val="22"/>
                <w:szCs w:val="22"/>
              </w:rPr>
              <w:t xml:space="preserve"> </w:t>
            </w:r>
            <w:proofErr w:type="spellStart"/>
            <w:r w:rsidRPr="003B7735">
              <w:rPr>
                <w:sz w:val="22"/>
                <w:szCs w:val="22"/>
              </w:rPr>
              <w:t>јавор</w:t>
            </w:r>
            <w:proofErr w:type="spellEnd"/>
          </w:p>
        </w:tc>
        <w:tc>
          <w:tcPr>
            <w:tcW w:w="1840" w:type="dxa"/>
            <w:tcBorders>
              <w:top w:val="nil"/>
              <w:left w:val="nil"/>
              <w:bottom w:val="single" w:sz="4" w:space="0" w:color="auto"/>
              <w:right w:val="single" w:sz="4" w:space="0" w:color="auto"/>
            </w:tcBorders>
            <w:noWrap/>
            <w:vAlign w:val="center"/>
          </w:tcPr>
          <w:p w14:paraId="02E09DBC" w14:textId="17F5899F" w:rsidR="004D2830" w:rsidRPr="004D2830" w:rsidRDefault="004D2830" w:rsidP="004D2830">
            <w:pPr>
              <w:jc w:val="right"/>
              <w:rPr>
                <w:sz w:val="22"/>
                <w:szCs w:val="22"/>
                <w:highlight w:val="yellow"/>
                <w:lang w:val="sr-Cyrl-RS"/>
              </w:rPr>
            </w:pPr>
            <w:r w:rsidRPr="004D2830">
              <w:rPr>
                <w:color w:val="000000"/>
                <w:sz w:val="22"/>
                <w:szCs w:val="22"/>
              </w:rPr>
              <w:t>55,7</w:t>
            </w:r>
          </w:p>
        </w:tc>
        <w:tc>
          <w:tcPr>
            <w:tcW w:w="956" w:type="dxa"/>
            <w:tcBorders>
              <w:top w:val="nil"/>
              <w:left w:val="nil"/>
              <w:bottom w:val="single" w:sz="4" w:space="0" w:color="auto"/>
              <w:right w:val="single" w:sz="4" w:space="0" w:color="auto"/>
            </w:tcBorders>
            <w:noWrap/>
            <w:vAlign w:val="center"/>
          </w:tcPr>
          <w:p w14:paraId="7E0FE82B" w14:textId="3499C08F" w:rsidR="004D2830" w:rsidRPr="004D2830" w:rsidRDefault="004D2830" w:rsidP="004D2830">
            <w:pPr>
              <w:jc w:val="right"/>
              <w:rPr>
                <w:sz w:val="22"/>
                <w:szCs w:val="22"/>
                <w:highlight w:val="yellow"/>
              </w:rPr>
            </w:pPr>
            <w:r w:rsidRPr="004D2830">
              <w:rPr>
                <w:sz w:val="22"/>
                <w:szCs w:val="22"/>
              </w:rPr>
              <w:t>0,6</w:t>
            </w:r>
          </w:p>
        </w:tc>
        <w:tc>
          <w:tcPr>
            <w:tcW w:w="1392" w:type="dxa"/>
            <w:tcBorders>
              <w:top w:val="nil"/>
              <w:left w:val="nil"/>
              <w:bottom w:val="single" w:sz="4" w:space="0" w:color="auto"/>
              <w:right w:val="single" w:sz="4" w:space="0" w:color="auto"/>
            </w:tcBorders>
            <w:noWrap/>
            <w:vAlign w:val="center"/>
          </w:tcPr>
          <w:p w14:paraId="434AC6A3" w14:textId="1CF9BE0C" w:rsidR="004D2830" w:rsidRPr="004D2830" w:rsidRDefault="004D2830" w:rsidP="004D2830">
            <w:pPr>
              <w:jc w:val="right"/>
              <w:rPr>
                <w:sz w:val="22"/>
                <w:szCs w:val="22"/>
                <w:highlight w:val="yellow"/>
                <w:lang w:val="sr-Cyrl-RS"/>
              </w:rPr>
            </w:pPr>
            <w:r w:rsidRPr="004D2830">
              <w:rPr>
                <w:color w:val="000000"/>
                <w:sz w:val="22"/>
                <w:szCs w:val="22"/>
              </w:rPr>
              <w:t>0,9</w:t>
            </w:r>
          </w:p>
        </w:tc>
        <w:tc>
          <w:tcPr>
            <w:tcW w:w="1128" w:type="dxa"/>
            <w:tcBorders>
              <w:top w:val="nil"/>
              <w:left w:val="nil"/>
              <w:bottom w:val="single" w:sz="4" w:space="0" w:color="auto"/>
              <w:right w:val="single" w:sz="4" w:space="0" w:color="auto"/>
            </w:tcBorders>
            <w:noWrap/>
            <w:vAlign w:val="center"/>
          </w:tcPr>
          <w:p w14:paraId="26B3464A" w14:textId="7D6FE8D4" w:rsidR="004D2830" w:rsidRPr="004D2830" w:rsidRDefault="004D2830" w:rsidP="004D2830">
            <w:pPr>
              <w:jc w:val="right"/>
              <w:rPr>
                <w:sz w:val="22"/>
                <w:szCs w:val="22"/>
                <w:highlight w:val="yellow"/>
              </w:rPr>
            </w:pPr>
            <w:r w:rsidRPr="004D2830">
              <w:rPr>
                <w:sz w:val="22"/>
                <w:szCs w:val="22"/>
              </w:rPr>
              <w:t>0,9</w:t>
            </w:r>
          </w:p>
        </w:tc>
        <w:tc>
          <w:tcPr>
            <w:tcW w:w="1667" w:type="dxa"/>
            <w:tcBorders>
              <w:top w:val="nil"/>
              <w:left w:val="nil"/>
              <w:bottom w:val="single" w:sz="4" w:space="0" w:color="auto"/>
              <w:right w:val="single" w:sz="4" w:space="0" w:color="auto"/>
            </w:tcBorders>
            <w:noWrap/>
            <w:vAlign w:val="center"/>
          </w:tcPr>
          <w:p w14:paraId="469C4E03" w14:textId="51829D43" w:rsidR="004D2830" w:rsidRPr="004D2830" w:rsidRDefault="004D2830" w:rsidP="004D2830">
            <w:pPr>
              <w:jc w:val="right"/>
              <w:rPr>
                <w:sz w:val="22"/>
                <w:szCs w:val="22"/>
                <w:highlight w:val="yellow"/>
              </w:rPr>
            </w:pPr>
            <w:r w:rsidRPr="004D2830">
              <w:rPr>
                <w:sz w:val="22"/>
                <w:szCs w:val="22"/>
              </w:rPr>
              <w:t>1,6</w:t>
            </w:r>
          </w:p>
        </w:tc>
      </w:tr>
      <w:tr w:rsidR="004D2830" w:rsidRPr="003B7735" w14:paraId="56AD72F8" w14:textId="77777777" w:rsidTr="004D2830">
        <w:trPr>
          <w:trHeight w:val="284"/>
        </w:trPr>
        <w:tc>
          <w:tcPr>
            <w:tcW w:w="3841" w:type="dxa"/>
            <w:tcBorders>
              <w:top w:val="nil"/>
              <w:left w:val="single" w:sz="4" w:space="0" w:color="auto"/>
              <w:bottom w:val="single" w:sz="4" w:space="0" w:color="auto"/>
              <w:right w:val="single" w:sz="4" w:space="0" w:color="auto"/>
            </w:tcBorders>
            <w:noWrap/>
            <w:hideMark/>
          </w:tcPr>
          <w:p w14:paraId="723A4382" w14:textId="7681DB83" w:rsidR="004D2830" w:rsidRPr="003B7735" w:rsidRDefault="004D2830" w:rsidP="004D2830">
            <w:pPr>
              <w:jc w:val="left"/>
              <w:rPr>
                <w:sz w:val="22"/>
                <w:szCs w:val="22"/>
                <w:highlight w:val="yellow"/>
              </w:rPr>
            </w:pPr>
            <w:proofErr w:type="spellStart"/>
            <w:r w:rsidRPr="003B7735">
              <w:rPr>
                <w:sz w:val="22"/>
                <w:szCs w:val="22"/>
              </w:rPr>
              <w:t>Дуд</w:t>
            </w:r>
            <w:proofErr w:type="spellEnd"/>
          </w:p>
        </w:tc>
        <w:tc>
          <w:tcPr>
            <w:tcW w:w="1840" w:type="dxa"/>
            <w:tcBorders>
              <w:top w:val="nil"/>
              <w:left w:val="nil"/>
              <w:bottom w:val="single" w:sz="4" w:space="0" w:color="auto"/>
              <w:right w:val="single" w:sz="4" w:space="0" w:color="auto"/>
            </w:tcBorders>
            <w:noWrap/>
            <w:vAlign w:val="center"/>
          </w:tcPr>
          <w:p w14:paraId="403CC026" w14:textId="690BEB5F" w:rsidR="004D2830" w:rsidRPr="004D2830" w:rsidRDefault="004D2830" w:rsidP="004D2830">
            <w:pPr>
              <w:jc w:val="right"/>
              <w:rPr>
                <w:sz w:val="22"/>
                <w:szCs w:val="22"/>
                <w:highlight w:val="yellow"/>
                <w:lang w:val="sr-Cyrl-RS"/>
              </w:rPr>
            </w:pPr>
            <w:r w:rsidRPr="004D2830">
              <w:rPr>
                <w:color w:val="000000"/>
                <w:sz w:val="22"/>
                <w:szCs w:val="22"/>
              </w:rPr>
              <w:t>84,8</w:t>
            </w:r>
          </w:p>
        </w:tc>
        <w:tc>
          <w:tcPr>
            <w:tcW w:w="956" w:type="dxa"/>
            <w:tcBorders>
              <w:top w:val="nil"/>
              <w:left w:val="nil"/>
              <w:bottom w:val="single" w:sz="4" w:space="0" w:color="auto"/>
              <w:right w:val="single" w:sz="4" w:space="0" w:color="auto"/>
            </w:tcBorders>
            <w:noWrap/>
            <w:vAlign w:val="center"/>
          </w:tcPr>
          <w:p w14:paraId="75A43743" w14:textId="18D883C9" w:rsidR="004D2830" w:rsidRPr="004D2830" w:rsidRDefault="004D2830" w:rsidP="004D2830">
            <w:pPr>
              <w:jc w:val="right"/>
              <w:rPr>
                <w:sz w:val="22"/>
                <w:szCs w:val="22"/>
                <w:highlight w:val="yellow"/>
              </w:rPr>
            </w:pPr>
            <w:r w:rsidRPr="004D2830">
              <w:rPr>
                <w:sz w:val="22"/>
                <w:szCs w:val="22"/>
              </w:rPr>
              <w:t>0,9</w:t>
            </w:r>
          </w:p>
        </w:tc>
        <w:tc>
          <w:tcPr>
            <w:tcW w:w="1392" w:type="dxa"/>
            <w:tcBorders>
              <w:top w:val="nil"/>
              <w:left w:val="nil"/>
              <w:bottom w:val="single" w:sz="4" w:space="0" w:color="auto"/>
              <w:right w:val="single" w:sz="4" w:space="0" w:color="auto"/>
            </w:tcBorders>
            <w:noWrap/>
            <w:vAlign w:val="center"/>
          </w:tcPr>
          <w:p w14:paraId="37E8EDCA" w14:textId="71166AB0" w:rsidR="004D2830" w:rsidRPr="004D2830" w:rsidRDefault="004D2830" w:rsidP="004D2830">
            <w:pPr>
              <w:jc w:val="right"/>
              <w:rPr>
                <w:sz w:val="22"/>
                <w:szCs w:val="22"/>
                <w:highlight w:val="yellow"/>
                <w:lang w:val="sr-Cyrl-RS"/>
              </w:rPr>
            </w:pPr>
            <w:r w:rsidRPr="004D2830">
              <w:rPr>
                <w:color w:val="000000"/>
                <w:sz w:val="22"/>
                <w:szCs w:val="22"/>
              </w:rPr>
              <w:t>0,9</w:t>
            </w:r>
          </w:p>
        </w:tc>
        <w:tc>
          <w:tcPr>
            <w:tcW w:w="1128" w:type="dxa"/>
            <w:tcBorders>
              <w:top w:val="nil"/>
              <w:left w:val="nil"/>
              <w:bottom w:val="single" w:sz="4" w:space="0" w:color="auto"/>
              <w:right w:val="single" w:sz="4" w:space="0" w:color="auto"/>
            </w:tcBorders>
            <w:noWrap/>
            <w:vAlign w:val="center"/>
          </w:tcPr>
          <w:p w14:paraId="7DF74050" w14:textId="3BBDC4CC" w:rsidR="004D2830" w:rsidRPr="004D2830" w:rsidRDefault="004D2830" w:rsidP="004D2830">
            <w:pPr>
              <w:jc w:val="right"/>
              <w:rPr>
                <w:sz w:val="22"/>
                <w:szCs w:val="22"/>
                <w:highlight w:val="yellow"/>
              </w:rPr>
            </w:pPr>
            <w:r w:rsidRPr="004D2830">
              <w:rPr>
                <w:sz w:val="22"/>
                <w:szCs w:val="22"/>
              </w:rPr>
              <w:t>0,9</w:t>
            </w:r>
          </w:p>
        </w:tc>
        <w:tc>
          <w:tcPr>
            <w:tcW w:w="1667" w:type="dxa"/>
            <w:tcBorders>
              <w:top w:val="nil"/>
              <w:left w:val="nil"/>
              <w:bottom w:val="single" w:sz="4" w:space="0" w:color="auto"/>
              <w:right w:val="single" w:sz="4" w:space="0" w:color="auto"/>
            </w:tcBorders>
            <w:noWrap/>
            <w:vAlign w:val="center"/>
          </w:tcPr>
          <w:p w14:paraId="116B266A" w14:textId="277836E0" w:rsidR="004D2830" w:rsidRPr="004D2830" w:rsidRDefault="004D2830" w:rsidP="004D2830">
            <w:pPr>
              <w:jc w:val="right"/>
              <w:rPr>
                <w:sz w:val="22"/>
                <w:szCs w:val="22"/>
                <w:highlight w:val="yellow"/>
              </w:rPr>
            </w:pPr>
            <w:r w:rsidRPr="004D2830">
              <w:rPr>
                <w:sz w:val="22"/>
                <w:szCs w:val="22"/>
              </w:rPr>
              <w:t>1,1</w:t>
            </w:r>
          </w:p>
        </w:tc>
      </w:tr>
      <w:tr w:rsidR="004D2830" w:rsidRPr="003B7735" w14:paraId="2C81EBF9" w14:textId="77777777" w:rsidTr="004D2830">
        <w:trPr>
          <w:trHeight w:val="284"/>
        </w:trPr>
        <w:tc>
          <w:tcPr>
            <w:tcW w:w="3841" w:type="dxa"/>
            <w:tcBorders>
              <w:top w:val="nil"/>
              <w:left w:val="single" w:sz="4" w:space="0" w:color="auto"/>
              <w:bottom w:val="single" w:sz="4" w:space="0" w:color="auto"/>
              <w:right w:val="single" w:sz="4" w:space="0" w:color="auto"/>
            </w:tcBorders>
            <w:shd w:val="clear" w:color="auto" w:fill="D9D9D9" w:themeFill="background1" w:themeFillShade="D9"/>
            <w:noWrap/>
          </w:tcPr>
          <w:p w14:paraId="142104F6" w14:textId="51B9FE95" w:rsidR="004D2830" w:rsidRPr="003B7735" w:rsidRDefault="004D2830" w:rsidP="004D2830">
            <w:pPr>
              <w:jc w:val="left"/>
              <w:rPr>
                <w:b/>
                <w:bCs/>
                <w:sz w:val="22"/>
                <w:szCs w:val="22"/>
                <w:highlight w:val="yellow"/>
              </w:rPr>
            </w:pPr>
            <w:r w:rsidRPr="003B7735">
              <w:rPr>
                <w:b/>
                <w:bCs/>
                <w:sz w:val="22"/>
                <w:szCs w:val="22"/>
              </w:rPr>
              <w:t xml:space="preserve">55 – СРП I </w:t>
            </w:r>
            <w:proofErr w:type="spellStart"/>
            <w:r w:rsidRPr="003B7735">
              <w:rPr>
                <w:b/>
                <w:bCs/>
                <w:sz w:val="22"/>
                <w:szCs w:val="22"/>
              </w:rPr>
              <w:t>степена</w:t>
            </w:r>
            <w:proofErr w:type="spellEnd"/>
            <w:r w:rsidRPr="003B7735">
              <w:rPr>
                <w:b/>
                <w:bCs/>
                <w:sz w:val="22"/>
                <w:szCs w:val="22"/>
              </w:rPr>
              <w:t xml:space="preserve"> </w:t>
            </w:r>
            <w:proofErr w:type="spellStart"/>
            <w:r w:rsidRPr="003B7735">
              <w:rPr>
                <w:b/>
                <w:bCs/>
                <w:sz w:val="22"/>
                <w:szCs w:val="22"/>
              </w:rPr>
              <w:t>заштите</w:t>
            </w:r>
            <w:proofErr w:type="spellEnd"/>
          </w:p>
        </w:tc>
        <w:tc>
          <w:tcPr>
            <w:tcW w:w="1840" w:type="dxa"/>
            <w:tcBorders>
              <w:top w:val="nil"/>
              <w:left w:val="nil"/>
              <w:bottom w:val="single" w:sz="4" w:space="0" w:color="auto"/>
              <w:right w:val="single" w:sz="4" w:space="0" w:color="auto"/>
            </w:tcBorders>
            <w:shd w:val="clear" w:color="auto" w:fill="D9D9D9" w:themeFill="background1" w:themeFillShade="D9"/>
            <w:noWrap/>
            <w:vAlign w:val="center"/>
          </w:tcPr>
          <w:p w14:paraId="51C80AB0" w14:textId="654B1DB4" w:rsidR="004D2830" w:rsidRPr="004D2830" w:rsidRDefault="004D2830" w:rsidP="004D2830">
            <w:pPr>
              <w:jc w:val="right"/>
              <w:rPr>
                <w:b/>
                <w:bCs/>
                <w:sz w:val="22"/>
                <w:szCs w:val="22"/>
                <w:highlight w:val="yellow"/>
              </w:rPr>
            </w:pPr>
            <w:r w:rsidRPr="004D2830">
              <w:rPr>
                <w:b/>
                <w:bCs/>
                <w:sz w:val="22"/>
                <w:szCs w:val="22"/>
              </w:rPr>
              <w:t>9.600,6</w:t>
            </w:r>
          </w:p>
        </w:tc>
        <w:tc>
          <w:tcPr>
            <w:tcW w:w="956" w:type="dxa"/>
            <w:tcBorders>
              <w:top w:val="nil"/>
              <w:left w:val="nil"/>
              <w:bottom w:val="single" w:sz="4" w:space="0" w:color="auto"/>
              <w:right w:val="single" w:sz="4" w:space="0" w:color="auto"/>
            </w:tcBorders>
            <w:shd w:val="clear" w:color="auto" w:fill="D9D9D9" w:themeFill="background1" w:themeFillShade="D9"/>
            <w:noWrap/>
            <w:vAlign w:val="center"/>
          </w:tcPr>
          <w:p w14:paraId="024EDA0F" w14:textId="7C887008" w:rsidR="004D2830" w:rsidRPr="004D2830" w:rsidRDefault="004D2830" w:rsidP="004D2830">
            <w:pPr>
              <w:jc w:val="right"/>
              <w:rPr>
                <w:b/>
                <w:bCs/>
                <w:sz w:val="22"/>
                <w:szCs w:val="22"/>
                <w:highlight w:val="yellow"/>
              </w:rPr>
            </w:pPr>
            <w:r w:rsidRPr="004D2830">
              <w:rPr>
                <w:b/>
                <w:bCs/>
                <w:sz w:val="22"/>
                <w:szCs w:val="22"/>
              </w:rPr>
              <w:t>10</w:t>
            </w:r>
            <w:r w:rsidR="008647C3">
              <w:rPr>
                <w:b/>
                <w:bCs/>
                <w:sz w:val="22"/>
                <w:szCs w:val="22"/>
              </w:rPr>
              <w:t>0,0</w:t>
            </w:r>
            <w:r w:rsidR="00D94101">
              <w:rPr>
                <w:b/>
                <w:bCs/>
                <w:sz w:val="22"/>
                <w:szCs w:val="22"/>
              </w:rPr>
              <w:t xml:space="preserve"> </w:t>
            </w:r>
          </w:p>
        </w:tc>
        <w:tc>
          <w:tcPr>
            <w:tcW w:w="1392" w:type="dxa"/>
            <w:tcBorders>
              <w:top w:val="nil"/>
              <w:left w:val="nil"/>
              <w:bottom w:val="single" w:sz="4" w:space="0" w:color="auto"/>
              <w:right w:val="single" w:sz="4" w:space="0" w:color="auto"/>
            </w:tcBorders>
            <w:shd w:val="clear" w:color="auto" w:fill="D9D9D9" w:themeFill="background1" w:themeFillShade="D9"/>
            <w:noWrap/>
            <w:vAlign w:val="center"/>
          </w:tcPr>
          <w:p w14:paraId="261015F1" w14:textId="3D1A9579" w:rsidR="004D2830" w:rsidRPr="004D2830" w:rsidRDefault="004D2830" w:rsidP="004D2830">
            <w:pPr>
              <w:jc w:val="right"/>
              <w:rPr>
                <w:b/>
                <w:bCs/>
                <w:sz w:val="22"/>
                <w:szCs w:val="22"/>
                <w:highlight w:val="yellow"/>
              </w:rPr>
            </w:pPr>
            <w:r w:rsidRPr="004D2830">
              <w:rPr>
                <w:b/>
                <w:bCs/>
                <w:sz w:val="22"/>
                <w:szCs w:val="22"/>
              </w:rPr>
              <w:t>100,7</w:t>
            </w:r>
          </w:p>
        </w:tc>
        <w:tc>
          <w:tcPr>
            <w:tcW w:w="1128" w:type="dxa"/>
            <w:tcBorders>
              <w:top w:val="nil"/>
              <w:left w:val="nil"/>
              <w:bottom w:val="single" w:sz="4" w:space="0" w:color="auto"/>
              <w:right w:val="single" w:sz="4" w:space="0" w:color="auto"/>
            </w:tcBorders>
            <w:shd w:val="clear" w:color="auto" w:fill="D9D9D9" w:themeFill="background1" w:themeFillShade="D9"/>
            <w:noWrap/>
            <w:vAlign w:val="center"/>
          </w:tcPr>
          <w:p w14:paraId="522683A3" w14:textId="39217A03" w:rsidR="004D2830" w:rsidRPr="004D2830" w:rsidRDefault="004D2830" w:rsidP="004D2830">
            <w:pPr>
              <w:jc w:val="right"/>
              <w:rPr>
                <w:b/>
                <w:bCs/>
                <w:sz w:val="22"/>
                <w:szCs w:val="22"/>
                <w:highlight w:val="yellow"/>
              </w:rPr>
            </w:pPr>
            <w:r w:rsidRPr="004D2830">
              <w:rPr>
                <w:b/>
                <w:bCs/>
                <w:sz w:val="22"/>
                <w:szCs w:val="22"/>
              </w:rPr>
              <w:t>10</w:t>
            </w:r>
            <w:r w:rsidR="008647C3">
              <w:rPr>
                <w:b/>
                <w:bCs/>
                <w:sz w:val="22"/>
                <w:szCs w:val="22"/>
              </w:rPr>
              <w:t>0,0</w:t>
            </w:r>
            <w:r w:rsidR="00D94101">
              <w:rPr>
                <w:b/>
                <w:bCs/>
                <w:sz w:val="22"/>
                <w:szCs w:val="22"/>
              </w:rPr>
              <w:t xml:space="preserve"> </w:t>
            </w:r>
          </w:p>
        </w:tc>
        <w:tc>
          <w:tcPr>
            <w:tcW w:w="1667" w:type="dxa"/>
            <w:tcBorders>
              <w:top w:val="nil"/>
              <w:left w:val="nil"/>
              <w:bottom w:val="single" w:sz="4" w:space="0" w:color="auto"/>
              <w:right w:val="single" w:sz="4" w:space="0" w:color="auto"/>
            </w:tcBorders>
            <w:shd w:val="clear" w:color="auto" w:fill="D9D9D9" w:themeFill="background1" w:themeFillShade="D9"/>
            <w:noWrap/>
            <w:vAlign w:val="center"/>
          </w:tcPr>
          <w:p w14:paraId="2A94E0D4" w14:textId="54849340" w:rsidR="004D2830" w:rsidRPr="004D2830" w:rsidRDefault="004D2830" w:rsidP="004D2830">
            <w:pPr>
              <w:jc w:val="right"/>
              <w:rPr>
                <w:b/>
                <w:bCs/>
                <w:sz w:val="22"/>
                <w:szCs w:val="22"/>
                <w:highlight w:val="yellow"/>
              </w:rPr>
            </w:pPr>
            <w:r w:rsidRPr="004D2830">
              <w:rPr>
                <w:b/>
                <w:bCs/>
                <w:sz w:val="22"/>
                <w:szCs w:val="22"/>
              </w:rPr>
              <w:t>1,0</w:t>
            </w:r>
          </w:p>
        </w:tc>
      </w:tr>
      <w:tr w:rsidR="004D2830" w:rsidRPr="003B7735" w14:paraId="3B5171C0" w14:textId="77777777" w:rsidTr="004D2830">
        <w:trPr>
          <w:trHeight w:val="284"/>
        </w:trPr>
        <w:tc>
          <w:tcPr>
            <w:tcW w:w="3841" w:type="dxa"/>
            <w:tcBorders>
              <w:top w:val="nil"/>
              <w:left w:val="single" w:sz="4" w:space="0" w:color="auto"/>
              <w:bottom w:val="single" w:sz="4" w:space="0" w:color="auto"/>
              <w:right w:val="single" w:sz="4" w:space="0" w:color="auto"/>
            </w:tcBorders>
            <w:noWrap/>
          </w:tcPr>
          <w:p w14:paraId="0F4689D3" w14:textId="4F06CDFB" w:rsidR="004D2830" w:rsidRPr="003B7735" w:rsidRDefault="004D2830" w:rsidP="004D2830">
            <w:pPr>
              <w:jc w:val="left"/>
              <w:rPr>
                <w:sz w:val="22"/>
                <w:szCs w:val="22"/>
                <w:highlight w:val="yellow"/>
              </w:rPr>
            </w:pPr>
            <w:proofErr w:type="spellStart"/>
            <w:r w:rsidRPr="003B7735">
              <w:rPr>
                <w:sz w:val="22"/>
                <w:szCs w:val="22"/>
              </w:rPr>
              <w:t>Бела</w:t>
            </w:r>
            <w:proofErr w:type="spellEnd"/>
            <w:r w:rsidRPr="003B7735">
              <w:rPr>
                <w:sz w:val="22"/>
                <w:szCs w:val="22"/>
              </w:rPr>
              <w:t xml:space="preserve"> </w:t>
            </w:r>
            <w:proofErr w:type="spellStart"/>
            <w:r w:rsidRPr="003B7735">
              <w:rPr>
                <w:sz w:val="22"/>
                <w:szCs w:val="22"/>
              </w:rPr>
              <w:t>врба</w:t>
            </w:r>
            <w:proofErr w:type="spellEnd"/>
          </w:p>
        </w:tc>
        <w:tc>
          <w:tcPr>
            <w:tcW w:w="1840" w:type="dxa"/>
            <w:tcBorders>
              <w:top w:val="nil"/>
              <w:left w:val="nil"/>
              <w:bottom w:val="single" w:sz="4" w:space="0" w:color="auto"/>
              <w:right w:val="single" w:sz="4" w:space="0" w:color="auto"/>
            </w:tcBorders>
            <w:noWrap/>
            <w:vAlign w:val="center"/>
          </w:tcPr>
          <w:p w14:paraId="20221961" w14:textId="34561118" w:rsidR="004D2830" w:rsidRPr="004D2830" w:rsidRDefault="004D2830" w:rsidP="004D2830">
            <w:pPr>
              <w:jc w:val="right"/>
              <w:rPr>
                <w:sz w:val="22"/>
                <w:szCs w:val="22"/>
                <w:highlight w:val="yellow"/>
              </w:rPr>
            </w:pPr>
            <w:r w:rsidRPr="004D2830">
              <w:rPr>
                <w:color w:val="000000"/>
                <w:sz w:val="22"/>
                <w:szCs w:val="22"/>
              </w:rPr>
              <w:t>2.752,7</w:t>
            </w:r>
          </w:p>
        </w:tc>
        <w:tc>
          <w:tcPr>
            <w:tcW w:w="956" w:type="dxa"/>
            <w:tcBorders>
              <w:top w:val="nil"/>
              <w:left w:val="nil"/>
              <w:bottom w:val="single" w:sz="4" w:space="0" w:color="auto"/>
              <w:right w:val="single" w:sz="4" w:space="0" w:color="auto"/>
            </w:tcBorders>
            <w:noWrap/>
            <w:vAlign w:val="center"/>
          </w:tcPr>
          <w:p w14:paraId="57345AC7" w14:textId="2E4B2F1C" w:rsidR="004D2830" w:rsidRPr="004D2830" w:rsidRDefault="004D2830" w:rsidP="004D2830">
            <w:pPr>
              <w:jc w:val="right"/>
              <w:rPr>
                <w:sz w:val="22"/>
                <w:szCs w:val="22"/>
                <w:highlight w:val="yellow"/>
              </w:rPr>
            </w:pPr>
            <w:r w:rsidRPr="004D2830">
              <w:rPr>
                <w:sz w:val="22"/>
                <w:szCs w:val="22"/>
              </w:rPr>
              <w:t>8,3</w:t>
            </w:r>
          </w:p>
        </w:tc>
        <w:tc>
          <w:tcPr>
            <w:tcW w:w="1392" w:type="dxa"/>
            <w:tcBorders>
              <w:top w:val="nil"/>
              <w:left w:val="nil"/>
              <w:bottom w:val="single" w:sz="4" w:space="0" w:color="auto"/>
              <w:right w:val="single" w:sz="4" w:space="0" w:color="auto"/>
            </w:tcBorders>
            <w:noWrap/>
            <w:vAlign w:val="center"/>
          </w:tcPr>
          <w:p w14:paraId="0E8B7B82" w14:textId="636B4BA4" w:rsidR="004D2830" w:rsidRPr="004D2830" w:rsidRDefault="004D2830" w:rsidP="004D2830">
            <w:pPr>
              <w:jc w:val="right"/>
              <w:rPr>
                <w:sz w:val="22"/>
                <w:szCs w:val="22"/>
                <w:highlight w:val="yellow"/>
              </w:rPr>
            </w:pPr>
            <w:r w:rsidRPr="004D2830">
              <w:rPr>
                <w:color w:val="000000"/>
                <w:sz w:val="22"/>
                <w:szCs w:val="22"/>
              </w:rPr>
              <w:t>47,9</w:t>
            </w:r>
          </w:p>
        </w:tc>
        <w:tc>
          <w:tcPr>
            <w:tcW w:w="1128" w:type="dxa"/>
            <w:tcBorders>
              <w:top w:val="nil"/>
              <w:left w:val="nil"/>
              <w:bottom w:val="single" w:sz="4" w:space="0" w:color="auto"/>
              <w:right w:val="single" w:sz="4" w:space="0" w:color="auto"/>
            </w:tcBorders>
            <w:noWrap/>
            <w:vAlign w:val="center"/>
          </w:tcPr>
          <w:p w14:paraId="180DDD55" w14:textId="41B6C893" w:rsidR="004D2830" w:rsidRPr="004D2830" w:rsidRDefault="004D2830" w:rsidP="004D2830">
            <w:pPr>
              <w:jc w:val="right"/>
              <w:rPr>
                <w:sz w:val="22"/>
                <w:szCs w:val="22"/>
                <w:highlight w:val="yellow"/>
              </w:rPr>
            </w:pPr>
            <w:r w:rsidRPr="004D2830">
              <w:rPr>
                <w:sz w:val="22"/>
                <w:szCs w:val="22"/>
              </w:rPr>
              <w:t>8,9</w:t>
            </w:r>
          </w:p>
        </w:tc>
        <w:tc>
          <w:tcPr>
            <w:tcW w:w="1667" w:type="dxa"/>
            <w:tcBorders>
              <w:top w:val="nil"/>
              <w:left w:val="nil"/>
              <w:bottom w:val="single" w:sz="4" w:space="0" w:color="auto"/>
              <w:right w:val="single" w:sz="4" w:space="0" w:color="auto"/>
            </w:tcBorders>
            <w:noWrap/>
            <w:vAlign w:val="center"/>
          </w:tcPr>
          <w:p w14:paraId="66F0B4B5" w14:textId="688C0796" w:rsidR="004D2830" w:rsidRPr="004D2830" w:rsidRDefault="004D2830" w:rsidP="004D2830">
            <w:pPr>
              <w:jc w:val="right"/>
              <w:rPr>
                <w:sz w:val="22"/>
                <w:szCs w:val="22"/>
                <w:highlight w:val="yellow"/>
              </w:rPr>
            </w:pPr>
            <w:r w:rsidRPr="004D2830">
              <w:rPr>
                <w:sz w:val="22"/>
                <w:szCs w:val="22"/>
              </w:rPr>
              <w:t>1,7</w:t>
            </w:r>
          </w:p>
        </w:tc>
      </w:tr>
      <w:tr w:rsidR="004D2830" w:rsidRPr="003B7735" w14:paraId="56F782A7" w14:textId="77777777" w:rsidTr="004D2830">
        <w:trPr>
          <w:trHeight w:val="284"/>
        </w:trPr>
        <w:tc>
          <w:tcPr>
            <w:tcW w:w="3841" w:type="dxa"/>
            <w:tcBorders>
              <w:top w:val="nil"/>
              <w:left w:val="single" w:sz="4" w:space="0" w:color="auto"/>
              <w:bottom w:val="single" w:sz="4" w:space="0" w:color="auto"/>
              <w:right w:val="single" w:sz="4" w:space="0" w:color="auto"/>
            </w:tcBorders>
            <w:noWrap/>
          </w:tcPr>
          <w:p w14:paraId="3E859F1A" w14:textId="2F50F10F" w:rsidR="004D2830" w:rsidRPr="003B7735" w:rsidRDefault="004D2830" w:rsidP="004D2830">
            <w:pPr>
              <w:jc w:val="left"/>
              <w:rPr>
                <w:sz w:val="22"/>
                <w:szCs w:val="22"/>
                <w:highlight w:val="yellow"/>
              </w:rPr>
            </w:pPr>
            <w:proofErr w:type="spellStart"/>
            <w:r w:rsidRPr="003B7735">
              <w:rPr>
                <w:sz w:val="22"/>
                <w:szCs w:val="22"/>
              </w:rPr>
              <w:t>Бела</w:t>
            </w:r>
            <w:proofErr w:type="spellEnd"/>
            <w:r w:rsidRPr="003B7735">
              <w:rPr>
                <w:sz w:val="22"/>
                <w:szCs w:val="22"/>
              </w:rPr>
              <w:t xml:space="preserve"> </w:t>
            </w:r>
            <w:proofErr w:type="spellStart"/>
            <w:r w:rsidRPr="003B7735">
              <w:rPr>
                <w:sz w:val="22"/>
                <w:szCs w:val="22"/>
              </w:rPr>
              <w:t>топола</w:t>
            </w:r>
            <w:proofErr w:type="spellEnd"/>
          </w:p>
        </w:tc>
        <w:tc>
          <w:tcPr>
            <w:tcW w:w="1840" w:type="dxa"/>
            <w:tcBorders>
              <w:top w:val="nil"/>
              <w:left w:val="nil"/>
              <w:bottom w:val="single" w:sz="4" w:space="0" w:color="auto"/>
              <w:right w:val="single" w:sz="4" w:space="0" w:color="auto"/>
            </w:tcBorders>
            <w:noWrap/>
            <w:vAlign w:val="center"/>
          </w:tcPr>
          <w:p w14:paraId="273585CF" w14:textId="69A561F5" w:rsidR="004D2830" w:rsidRPr="004D2830" w:rsidRDefault="004D2830" w:rsidP="004D2830">
            <w:pPr>
              <w:jc w:val="right"/>
              <w:rPr>
                <w:sz w:val="22"/>
                <w:szCs w:val="22"/>
                <w:highlight w:val="yellow"/>
              </w:rPr>
            </w:pPr>
            <w:r w:rsidRPr="004D2830">
              <w:rPr>
                <w:color w:val="000000"/>
                <w:sz w:val="22"/>
                <w:szCs w:val="22"/>
              </w:rPr>
              <w:t>3.479,4</w:t>
            </w:r>
          </w:p>
        </w:tc>
        <w:tc>
          <w:tcPr>
            <w:tcW w:w="956" w:type="dxa"/>
            <w:tcBorders>
              <w:top w:val="nil"/>
              <w:left w:val="nil"/>
              <w:bottom w:val="single" w:sz="4" w:space="0" w:color="auto"/>
              <w:right w:val="single" w:sz="4" w:space="0" w:color="auto"/>
            </w:tcBorders>
            <w:noWrap/>
            <w:vAlign w:val="center"/>
          </w:tcPr>
          <w:p w14:paraId="4B5B161D" w14:textId="44A54AE1" w:rsidR="004D2830" w:rsidRPr="004D2830" w:rsidRDefault="004D2830" w:rsidP="004D2830">
            <w:pPr>
              <w:jc w:val="right"/>
              <w:rPr>
                <w:sz w:val="22"/>
                <w:szCs w:val="22"/>
                <w:highlight w:val="yellow"/>
              </w:rPr>
            </w:pPr>
            <w:r w:rsidRPr="004D2830">
              <w:rPr>
                <w:sz w:val="22"/>
                <w:szCs w:val="22"/>
              </w:rPr>
              <w:t>10,5</w:t>
            </w:r>
          </w:p>
        </w:tc>
        <w:tc>
          <w:tcPr>
            <w:tcW w:w="1392" w:type="dxa"/>
            <w:tcBorders>
              <w:top w:val="nil"/>
              <w:left w:val="nil"/>
              <w:bottom w:val="single" w:sz="4" w:space="0" w:color="auto"/>
              <w:right w:val="single" w:sz="4" w:space="0" w:color="auto"/>
            </w:tcBorders>
            <w:noWrap/>
            <w:vAlign w:val="center"/>
          </w:tcPr>
          <w:p w14:paraId="006C2E0E" w14:textId="07225045" w:rsidR="004D2830" w:rsidRPr="004D2830" w:rsidRDefault="004D2830" w:rsidP="004D2830">
            <w:pPr>
              <w:jc w:val="right"/>
              <w:rPr>
                <w:sz w:val="22"/>
                <w:szCs w:val="22"/>
                <w:highlight w:val="yellow"/>
              </w:rPr>
            </w:pPr>
            <w:r w:rsidRPr="004D2830">
              <w:rPr>
                <w:color w:val="000000"/>
                <w:sz w:val="22"/>
                <w:szCs w:val="22"/>
              </w:rPr>
              <w:t>45,7</w:t>
            </w:r>
          </w:p>
        </w:tc>
        <w:tc>
          <w:tcPr>
            <w:tcW w:w="1128" w:type="dxa"/>
            <w:tcBorders>
              <w:top w:val="nil"/>
              <w:left w:val="nil"/>
              <w:bottom w:val="single" w:sz="4" w:space="0" w:color="auto"/>
              <w:right w:val="single" w:sz="4" w:space="0" w:color="auto"/>
            </w:tcBorders>
            <w:noWrap/>
            <w:vAlign w:val="center"/>
          </w:tcPr>
          <w:p w14:paraId="512F888E" w14:textId="7DDD4E14" w:rsidR="004D2830" w:rsidRPr="004D2830" w:rsidRDefault="004D2830" w:rsidP="004D2830">
            <w:pPr>
              <w:jc w:val="right"/>
              <w:rPr>
                <w:sz w:val="22"/>
                <w:szCs w:val="22"/>
                <w:highlight w:val="yellow"/>
              </w:rPr>
            </w:pPr>
            <w:r w:rsidRPr="004D2830">
              <w:rPr>
                <w:sz w:val="22"/>
                <w:szCs w:val="22"/>
              </w:rPr>
              <w:t>8,5</w:t>
            </w:r>
          </w:p>
        </w:tc>
        <w:tc>
          <w:tcPr>
            <w:tcW w:w="1667" w:type="dxa"/>
            <w:tcBorders>
              <w:top w:val="nil"/>
              <w:left w:val="nil"/>
              <w:bottom w:val="single" w:sz="4" w:space="0" w:color="auto"/>
              <w:right w:val="single" w:sz="4" w:space="0" w:color="auto"/>
            </w:tcBorders>
            <w:noWrap/>
            <w:vAlign w:val="center"/>
          </w:tcPr>
          <w:p w14:paraId="279695A4" w14:textId="34E1C835" w:rsidR="004D2830" w:rsidRPr="004D2830" w:rsidRDefault="004D2830" w:rsidP="004D2830">
            <w:pPr>
              <w:jc w:val="right"/>
              <w:rPr>
                <w:sz w:val="22"/>
                <w:szCs w:val="22"/>
                <w:highlight w:val="yellow"/>
              </w:rPr>
            </w:pPr>
            <w:r w:rsidRPr="004D2830">
              <w:rPr>
                <w:sz w:val="22"/>
                <w:szCs w:val="22"/>
              </w:rPr>
              <w:t>1,3</w:t>
            </w:r>
          </w:p>
        </w:tc>
      </w:tr>
      <w:tr w:rsidR="004D2830" w:rsidRPr="003B7735" w14:paraId="3114D442" w14:textId="77777777" w:rsidTr="004D2830">
        <w:trPr>
          <w:trHeight w:val="284"/>
        </w:trPr>
        <w:tc>
          <w:tcPr>
            <w:tcW w:w="3841" w:type="dxa"/>
            <w:tcBorders>
              <w:top w:val="nil"/>
              <w:left w:val="single" w:sz="4" w:space="0" w:color="auto"/>
              <w:bottom w:val="single" w:sz="4" w:space="0" w:color="auto"/>
              <w:right w:val="single" w:sz="4" w:space="0" w:color="auto"/>
            </w:tcBorders>
            <w:noWrap/>
          </w:tcPr>
          <w:p w14:paraId="705C24D8" w14:textId="4DD122B2" w:rsidR="004D2830" w:rsidRPr="003B7735" w:rsidRDefault="004D2830" w:rsidP="004D2830">
            <w:pPr>
              <w:jc w:val="left"/>
              <w:rPr>
                <w:sz w:val="22"/>
                <w:szCs w:val="22"/>
                <w:highlight w:val="yellow"/>
              </w:rPr>
            </w:pPr>
            <w:proofErr w:type="spellStart"/>
            <w:r w:rsidRPr="003B7735">
              <w:rPr>
                <w:sz w:val="22"/>
                <w:szCs w:val="22"/>
              </w:rPr>
              <w:t>Црна</w:t>
            </w:r>
            <w:proofErr w:type="spellEnd"/>
            <w:r w:rsidRPr="003B7735">
              <w:rPr>
                <w:sz w:val="22"/>
                <w:szCs w:val="22"/>
              </w:rPr>
              <w:t xml:space="preserve"> </w:t>
            </w:r>
            <w:proofErr w:type="spellStart"/>
            <w:r w:rsidRPr="003B7735">
              <w:rPr>
                <w:sz w:val="22"/>
                <w:szCs w:val="22"/>
              </w:rPr>
              <w:t>топола</w:t>
            </w:r>
            <w:proofErr w:type="spellEnd"/>
          </w:p>
        </w:tc>
        <w:tc>
          <w:tcPr>
            <w:tcW w:w="1840" w:type="dxa"/>
            <w:tcBorders>
              <w:top w:val="nil"/>
              <w:left w:val="nil"/>
              <w:bottom w:val="single" w:sz="4" w:space="0" w:color="auto"/>
              <w:right w:val="single" w:sz="4" w:space="0" w:color="auto"/>
            </w:tcBorders>
            <w:noWrap/>
            <w:vAlign w:val="center"/>
          </w:tcPr>
          <w:p w14:paraId="19FE6D0E" w14:textId="73B16847" w:rsidR="004D2830" w:rsidRPr="004D2830" w:rsidRDefault="004D2830" w:rsidP="004D2830">
            <w:pPr>
              <w:jc w:val="right"/>
              <w:rPr>
                <w:sz w:val="22"/>
                <w:szCs w:val="22"/>
                <w:highlight w:val="yellow"/>
              </w:rPr>
            </w:pPr>
            <w:r w:rsidRPr="004D2830">
              <w:rPr>
                <w:color w:val="000000"/>
                <w:sz w:val="22"/>
                <w:szCs w:val="22"/>
              </w:rPr>
              <w:t>108,0</w:t>
            </w:r>
          </w:p>
        </w:tc>
        <w:tc>
          <w:tcPr>
            <w:tcW w:w="956" w:type="dxa"/>
            <w:tcBorders>
              <w:top w:val="nil"/>
              <w:left w:val="nil"/>
              <w:bottom w:val="single" w:sz="4" w:space="0" w:color="auto"/>
              <w:right w:val="single" w:sz="4" w:space="0" w:color="auto"/>
            </w:tcBorders>
            <w:noWrap/>
            <w:vAlign w:val="center"/>
          </w:tcPr>
          <w:p w14:paraId="50AA6BDB" w14:textId="5D10C72E" w:rsidR="004D2830" w:rsidRPr="004D2830" w:rsidRDefault="004D2830" w:rsidP="004D2830">
            <w:pPr>
              <w:jc w:val="right"/>
              <w:rPr>
                <w:sz w:val="22"/>
                <w:szCs w:val="22"/>
                <w:highlight w:val="yellow"/>
              </w:rPr>
            </w:pPr>
            <w:r w:rsidRPr="004D2830">
              <w:rPr>
                <w:sz w:val="22"/>
                <w:szCs w:val="22"/>
              </w:rPr>
              <w:t>0,3</w:t>
            </w:r>
          </w:p>
        </w:tc>
        <w:tc>
          <w:tcPr>
            <w:tcW w:w="1392" w:type="dxa"/>
            <w:tcBorders>
              <w:top w:val="nil"/>
              <w:left w:val="nil"/>
              <w:bottom w:val="single" w:sz="4" w:space="0" w:color="auto"/>
              <w:right w:val="single" w:sz="4" w:space="0" w:color="auto"/>
            </w:tcBorders>
            <w:noWrap/>
            <w:vAlign w:val="center"/>
          </w:tcPr>
          <w:p w14:paraId="34F88C1F" w14:textId="4CECBFA7" w:rsidR="004D2830" w:rsidRPr="004D2830" w:rsidRDefault="004D2830" w:rsidP="004D2830">
            <w:pPr>
              <w:jc w:val="right"/>
              <w:rPr>
                <w:sz w:val="22"/>
                <w:szCs w:val="22"/>
                <w:highlight w:val="yellow"/>
              </w:rPr>
            </w:pPr>
            <w:r w:rsidRPr="004D2830">
              <w:rPr>
                <w:color w:val="000000"/>
                <w:sz w:val="22"/>
                <w:szCs w:val="22"/>
              </w:rPr>
              <w:t>1,2</w:t>
            </w:r>
          </w:p>
        </w:tc>
        <w:tc>
          <w:tcPr>
            <w:tcW w:w="1128" w:type="dxa"/>
            <w:tcBorders>
              <w:top w:val="nil"/>
              <w:left w:val="nil"/>
              <w:bottom w:val="single" w:sz="4" w:space="0" w:color="auto"/>
              <w:right w:val="single" w:sz="4" w:space="0" w:color="auto"/>
            </w:tcBorders>
            <w:noWrap/>
            <w:vAlign w:val="center"/>
          </w:tcPr>
          <w:p w14:paraId="3E2459C1" w14:textId="4985C730" w:rsidR="004D2830" w:rsidRPr="004D2830" w:rsidRDefault="004D2830" w:rsidP="004D2830">
            <w:pPr>
              <w:jc w:val="right"/>
              <w:rPr>
                <w:sz w:val="22"/>
                <w:szCs w:val="22"/>
                <w:highlight w:val="yellow"/>
              </w:rPr>
            </w:pPr>
            <w:r w:rsidRPr="004D2830">
              <w:rPr>
                <w:sz w:val="22"/>
                <w:szCs w:val="22"/>
              </w:rPr>
              <w:t>0,2</w:t>
            </w:r>
          </w:p>
        </w:tc>
        <w:tc>
          <w:tcPr>
            <w:tcW w:w="1667" w:type="dxa"/>
            <w:tcBorders>
              <w:top w:val="nil"/>
              <w:left w:val="nil"/>
              <w:bottom w:val="single" w:sz="4" w:space="0" w:color="auto"/>
              <w:right w:val="single" w:sz="4" w:space="0" w:color="auto"/>
            </w:tcBorders>
            <w:noWrap/>
            <w:vAlign w:val="center"/>
          </w:tcPr>
          <w:p w14:paraId="13940873" w14:textId="62C4AA27" w:rsidR="004D2830" w:rsidRPr="004D2830" w:rsidRDefault="004D2830" w:rsidP="004D2830">
            <w:pPr>
              <w:jc w:val="right"/>
              <w:rPr>
                <w:sz w:val="22"/>
                <w:szCs w:val="22"/>
                <w:highlight w:val="yellow"/>
              </w:rPr>
            </w:pPr>
            <w:r w:rsidRPr="004D2830">
              <w:rPr>
                <w:sz w:val="22"/>
                <w:szCs w:val="22"/>
              </w:rPr>
              <w:t>1,1</w:t>
            </w:r>
          </w:p>
        </w:tc>
      </w:tr>
      <w:tr w:rsidR="004D2830" w:rsidRPr="003B7735" w14:paraId="1E1FDFD1" w14:textId="77777777" w:rsidTr="004D2830">
        <w:trPr>
          <w:trHeight w:val="284"/>
        </w:trPr>
        <w:tc>
          <w:tcPr>
            <w:tcW w:w="3841" w:type="dxa"/>
            <w:tcBorders>
              <w:top w:val="nil"/>
              <w:left w:val="single" w:sz="4" w:space="0" w:color="auto"/>
              <w:bottom w:val="single" w:sz="4" w:space="0" w:color="auto"/>
              <w:right w:val="single" w:sz="4" w:space="0" w:color="auto"/>
            </w:tcBorders>
            <w:noWrap/>
          </w:tcPr>
          <w:p w14:paraId="071FAF76" w14:textId="0DCECEBF" w:rsidR="004D2830" w:rsidRPr="003B7735" w:rsidRDefault="004D2830" w:rsidP="004D2830">
            <w:pPr>
              <w:jc w:val="left"/>
              <w:rPr>
                <w:sz w:val="22"/>
                <w:szCs w:val="22"/>
                <w:highlight w:val="yellow"/>
              </w:rPr>
            </w:pPr>
            <w:r>
              <w:rPr>
                <w:sz w:val="22"/>
                <w:szCs w:val="22"/>
              </w:rPr>
              <w:t>I-</w:t>
            </w:r>
            <w:r w:rsidRPr="003B7735">
              <w:rPr>
                <w:sz w:val="22"/>
                <w:szCs w:val="22"/>
              </w:rPr>
              <w:t>214</w:t>
            </w:r>
          </w:p>
        </w:tc>
        <w:tc>
          <w:tcPr>
            <w:tcW w:w="1840" w:type="dxa"/>
            <w:tcBorders>
              <w:top w:val="nil"/>
              <w:left w:val="nil"/>
              <w:bottom w:val="single" w:sz="4" w:space="0" w:color="auto"/>
              <w:right w:val="single" w:sz="4" w:space="0" w:color="auto"/>
            </w:tcBorders>
            <w:noWrap/>
            <w:vAlign w:val="center"/>
          </w:tcPr>
          <w:p w14:paraId="659B0048" w14:textId="4CA4F196" w:rsidR="004D2830" w:rsidRPr="004D2830" w:rsidRDefault="004D2830" w:rsidP="004D2830">
            <w:pPr>
              <w:jc w:val="right"/>
              <w:rPr>
                <w:sz w:val="22"/>
                <w:szCs w:val="22"/>
                <w:highlight w:val="yellow"/>
              </w:rPr>
            </w:pPr>
            <w:r w:rsidRPr="004D2830">
              <w:rPr>
                <w:color w:val="000000"/>
                <w:sz w:val="22"/>
                <w:szCs w:val="22"/>
              </w:rPr>
              <w:t>1.329,1</w:t>
            </w:r>
          </w:p>
        </w:tc>
        <w:tc>
          <w:tcPr>
            <w:tcW w:w="956" w:type="dxa"/>
            <w:tcBorders>
              <w:top w:val="nil"/>
              <w:left w:val="nil"/>
              <w:bottom w:val="single" w:sz="4" w:space="0" w:color="auto"/>
              <w:right w:val="single" w:sz="4" w:space="0" w:color="auto"/>
            </w:tcBorders>
            <w:noWrap/>
            <w:vAlign w:val="center"/>
          </w:tcPr>
          <w:p w14:paraId="0666AFC3" w14:textId="77F7C9FF" w:rsidR="004D2830" w:rsidRPr="004D2830" w:rsidRDefault="004D2830" w:rsidP="004D2830">
            <w:pPr>
              <w:jc w:val="right"/>
              <w:rPr>
                <w:sz w:val="22"/>
                <w:szCs w:val="22"/>
                <w:highlight w:val="yellow"/>
              </w:rPr>
            </w:pPr>
            <w:r w:rsidRPr="004D2830">
              <w:rPr>
                <w:sz w:val="22"/>
                <w:szCs w:val="22"/>
              </w:rPr>
              <w:t>4,0</w:t>
            </w:r>
          </w:p>
        </w:tc>
        <w:tc>
          <w:tcPr>
            <w:tcW w:w="1392" w:type="dxa"/>
            <w:tcBorders>
              <w:top w:val="nil"/>
              <w:left w:val="nil"/>
              <w:bottom w:val="single" w:sz="4" w:space="0" w:color="auto"/>
              <w:right w:val="single" w:sz="4" w:space="0" w:color="auto"/>
            </w:tcBorders>
            <w:noWrap/>
            <w:vAlign w:val="center"/>
          </w:tcPr>
          <w:p w14:paraId="2C718B02" w14:textId="2D088C83" w:rsidR="004D2830" w:rsidRPr="004D2830" w:rsidRDefault="004D2830" w:rsidP="004D2830">
            <w:pPr>
              <w:jc w:val="right"/>
              <w:rPr>
                <w:sz w:val="22"/>
                <w:szCs w:val="22"/>
                <w:highlight w:val="yellow"/>
              </w:rPr>
            </w:pPr>
            <w:r w:rsidRPr="004D2830">
              <w:rPr>
                <w:color w:val="000000"/>
                <w:sz w:val="22"/>
                <w:szCs w:val="22"/>
              </w:rPr>
              <w:t>16,3</w:t>
            </w:r>
          </w:p>
        </w:tc>
        <w:tc>
          <w:tcPr>
            <w:tcW w:w="1128" w:type="dxa"/>
            <w:tcBorders>
              <w:top w:val="nil"/>
              <w:left w:val="nil"/>
              <w:bottom w:val="single" w:sz="4" w:space="0" w:color="auto"/>
              <w:right w:val="single" w:sz="4" w:space="0" w:color="auto"/>
            </w:tcBorders>
            <w:noWrap/>
            <w:vAlign w:val="center"/>
          </w:tcPr>
          <w:p w14:paraId="1AEE83ED" w14:textId="645E09BD" w:rsidR="004D2830" w:rsidRPr="004D2830" w:rsidRDefault="004D2830" w:rsidP="004D2830">
            <w:pPr>
              <w:jc w:val="right"/>
              <w:rPr>
                <w:sz w:val="22"/>
                <w:szCs w:val="22"/>
                <w:highlight w:val="yellow"/>
              </w:rPr>
            </w:pPr>
            <w:r w:rsidRPr="004D2830">
              <w:rPr>
                <w:sz w:val="22"/>
                <w:szCs w:val="22"/>
              </w:rPr>
              <w:t>3,0</w:t>
            </w:r>
          </w:p>
        </w:tc>
        <w:tc>
          <w:tcPr>
            <w:tcW w:w="1667" w:type="dxa"/>
            <w:tcBorders>
              <w:top w:val="nil"/>
              <w:left w:val="nil"/>
              <w:bottom w:val="single" w:sz="4" w:space="0" w:color="auto"/>
              <w:right w:val="single" w:sz="4" w:space="0" w:color="auto"/>
            </w:tcBorders>
            <w:noWrap/>
            <w:vAlign w:val="center"/>
          </w:tcPr>
          <w:p w14:paraId="4B47D76A" w14:textId="09E5ACD8" w:rsidR="004D2830" w:rsidRPr="004D2830" w:rsidRDefault="004D2830" w:rsidP="004D2830">
            <w:pPr>
              <w:jc w:val="right"/>
              <w:rPr>
                <w:sz w:val="22"/>
                <w:szCs w:val="22"/>
                <w:highlight w:val="yellow"/>
              </w:rPr>
            </w:pPr>
            <w:r w:rsidRPr="004D2830">
              <w:rPr>
                <w:sz w:val="22"/>
                <w:szCs w:val="22"/>
              </w:rPr>
              <w:t>1,2</w:t>
            </w:r>
          </w:p>
        </w:tc>
      </w:tr>
      <w:tr w:rsidR="004D2830" w:rsidRPr="003B7735" w14:paraId="356CA305" w14:textId="77777777" w:rsidTr="004D2830">
        <w:trPr>
          <w:trHeight w:val="284"/>
        </w:trPr>
        <w:tc>
          <w:tcPr>
            <w:tcW w:w="3841" w:type="dxa"/>
            <w:tcBorders>
              <w:top w:val="nil"/>
              <w:left w:val="single" w:sz="4" w:space="0" w:color="auto"/>
              <w:bottom w:val="single" w:sz="4" w:space="0" w:color="auto"/>
              <w:right w:val="single" w:sz="4" w:space="0" w:color="auto"/>
            </w:tcBorders>
            <w:noWrap/>
          </w:tcPr>
          <w:p w14:paraId="47DA1464" w14:textId="7798C158" w:rsidR="004D2830" w:rsidRPr="003B7735" w:rsidRDefault="004D2830" w:rsidP="004D2830">
            <w:pPr>
              <w:jc w:val="left"/>
              <w:rPr>
                <w:sz w:val="22"/>
                <w:szCs w:val="22"/>
                <w:highlight w:val="yellow"/>
              </w:rPr>
            </w:pPr>
            <w:proofErr w:type="spellStart"/>
            <w:r w:rsidRPr="003B7735">
              <w:rPr>
                <w:sz w:val="22"/>
                <w:szCs w:val="22"/>
              </w:rPr>
              <w:t>Брест-вез</w:t>
            </w:r>
            <w:proofErr w:type="spellEnd"/>
          </w:p>
        </w:tc>
        <w:tc>
          <w:tcPr>
            <w:tcW w:w="1840" w:type="dxa"/>
            <w:tcBorders>
              <w:top w:val="nil"/>
              <w:left w:val="nil"/>
              <w:bottom w:val="single" w:sz="4" w:space="0" w:color="auto"/>
              <w:right w:val="single" w:sz="4" w:space="0" w:color="auto"/>
            </w:tcBorders>
            <w:noWrap/>
            <w:vAlign w:val="center"/>
          </w:tcPr>
          <w:p w14:paraId="144D1467" w14:textId="5529C5CA" w:rsidR="004D2830" w:rsidRPr="004D2830" w:rsidRDefault="004D2830" w:rsidP="004D2830">
            <w:pPr>
              <w:jc w:val="right"/>
              <w:rPr>
                <w:sz w:val="22"/>
                <w:szCs w:val="22"/>
                <w:highlight w:val="yellow"/>
              </w:rPr>
            </w:pPr>
            <w:r w:rsidRPr="004D2830">
              <w:rPr>
                <w:color w:val="000000"/>
                <w:sz w:val="22"/>
                <w:szCs w:val="22"/>
              </w:rPr>
              <w:t>1.581,4</w:t>
            </w:r>
          </w:p>
        </w:tc>
        <w:tc>
          <w:tcPr>
            <w:tcW w:w="956" w:type="dxa"/>
            <w:tcBorders>
              <w:top w:val="nil"/>
              <w:left w:val="nil"/>
              <w:bottom w:val="single" w:sz="4" w:space="0" w:color="auto"/>
              <w:right w:val="single" w:sz="4" w:space="0" w:color="auto"/>
            </w:tcBorders>
            <w:noWrap/>
            <w:vAlign w:val="center"/>
          </w:tcPr>
          <w:p w14:paraId="6C145F40" w14:textId="13845F1E" w:rsidR="004D2830" w:rsidRPr="004D2830" w:rsidRDefault="004D2830" w:rsidP="004D2830">
            <w:pPr>
              <w:jc w:val="right"/>
              <w:rPr>
                <w:sz w:val="22"/>
                <w:szCs w:val="22"/>
                <w:highlight w:val="yellow"/>
              </w:rPr>
            </w:pPr>
            <w:r w:rsidRPr="004D2830">
              <w:rPr>
                <w:sz w:val="22"/>
                <w:szCs w:val="22"/>
              </w:rPr>
              <w:t>4,8</w:t>
            </w:r>
          </w:p>
        </w:tc>
        <w:tc>
          <w:tcPr>
            <w:tcW w:w="1392" w:type="dxa"/>
            <w:tcBorders>
              <w:top w:val="nil"/>
              <w:left w:val="nil"/>
              <w:bottom w:val="single" w:sz="4" w:space="0" w:color="auto"/>
              <w:right w:val="single" w:sz="4" w:space="0" w:color="auto"/>
            </w:tcBorders>
            <w:noWrap/>
            <w:vAlign w:val="center"/>
          </w:tcPr>
          <w:p w14:paraId="6496FE0D" w14:textId="6E16DBAE" w:rsidR="004D2830" w:rsidRPr="004D2830" w:rsidRDefault="004D2830" w:rsidP="004D2830">
            <w:pPr>
              <w:jc w:val="right"/>
              <w:rPr>
                <w:sz w:val="22"/>
                <w:szCs w:val="22"/>
                <w:highlight w:val="yellow"/>
              </w:rPr>
            </w:pPr>
            <w:r w:rsidRPr="004D2830">
              <w:rPr>
                <w:color w:val="000000"/>
                <w:sz w:val="22"/>
                <w:szCs w:val="22"/>
              </w:rPr>
              <w:t>27,1</w:t>
            </w:r>
          </w:p>
        </w:tc>
        <w:tc>
          <w:tcPr>
            <w:tcW w:w="1128" w:type="dxa"/>
            <w:tcBorders>
              <w:top w:val="nil"/>
              <w:left w:val="nil"/>
              <w:bottom w:val="single" w:sz="4" w:space="0" w:color="auto"/>
              <w:right w:val="single" w:sz="4" w:space="0" w:color="auto"/>
            </w:tcBorders>
            <w:noWrap/>
            <w:vAlign w:val="center"/>
          </w:tcPr>
          <w:p w14:paraId="0F9D36D5" w14:textId="76E76F1A" w:rsidR="004D2830" w:rsidRPr="004D2830" w:rsidRDefault="004D2830" w:rsidP="004D2830">
            <w:pPr>
              <w:jc w:val="right"/>
              <w:rPr>
                <w:sz w:val="22"/>
                <w:szCs w:val="22"/>
                <w:highlight w:val="yellow"/>
              </w:rPr>
            </w:pPr>
            <w:r w:rsidRPr="004D2830">
              <w:rPr>
                <w:sz w:val="22"/>
                <w:szCs w:val="22"/>
              </w:rPr>
              <w:t>5,1</w:t>
            </w:r>
          </w:p>
        </w:tc>
        <w:tc>
          <w:tcPr>
            <w:tcW w:w="1667" w:type="dxa"/>
            <w:tcBorders>
              <w:top w:val="nil"/>
              <w:left w:val="nil"/>
              <w:bottom w:val="single" w:sz="4" w:space="0" w:color="auto"/>
              <w:right w:val="single" w:sz="4" w:space="0" w:color="auto"/>
            </w:tcBorders>
            <w:noWrap/>
            <w:vAlign w:val="center"/>
          </w:tcPr>
          <w:p w14:paraId="1D4D3165" w14:textId="78D0EE00" w:rsidR="004D2830" w:rsidRPr="004D2830" w:rsidRDefault="004D2830" w:rsidP="004D2830">
            <w:pPr>
              <w:jc w:val="right"/>
              <w:rPr>
                <w:sz w:val="22"/>
                <w:szCs w:val="22"/>
                <w:highlight w:val="yellow"/>
              </w:rPr>
            </w:pPr>
            <w:r w:rsidRPr="004D2830">
              <w:rPr>
                <w:sz w:val="22"/>
                <w:szCs w:val="22"/>
              </w:rPr>
              <w:t>1,7</w:t>
            </w:r>
          </w:p>
        </w:tc>
      </w:tr>
      <w:tr w:rsidR="004D2830" w:rsidRPr="003B7735" w14:paraId="24947B17" w14:textId="77777777" w:rsidTr="004D2830">
        <w:trPr>
          <w:trHeight w:val="284"/>
        </w:trPr>
        <w:tc>
          <w:tcPr>
            <w:tcW w:w="3841" w:type="dxa"/>
            <w:tcBorders>
              <w:top w:val="nil"/>
              <w:left w:val="single" w:sz="4" w:space="0" w:color="auto"/>
              <w:bottom w:val="single" w:sz="4" w:space="0" w:color="auto"/>
              <w:right w:val="single" w:sz="4" w:space="0" w:color="auto"/>
            </w:tcBorders>
            <w:noWrap/>
          </w:tcPr>
          <w:p w14:paraId="23B6BA8E" w14:textId="67642AF1" w:rsidR="004D2830" w:rsidRPr="003B7735" w:rsidRDefault="004D2830" w:rsidP="004D2830">
            <w:pPr>
              <w:jc w:val="left"/>
              <w:rPr>
                <w:sz w:val="22"/>
                <w:szCs w:val="22"/>
                <w:highlight w:val="yellow"/>
              </w:rPr>
            </w:pPr>
            <w:r w:rsidRPr="003B7735">
              <w:rPr>
                <w:sz w:val="22"/>
                <w:szCs w:val="22"/>
              </w:rPr>
              <w:t>ОМЛ</w:t>
            </w:r>
          </w:p>
        </w:tc>
        <w:tc>
          <w:tcPr>
            <w:tcW w:w="1840" w:type="dxa"/>
            <w:tcBorders>
              <w:top w:val="nil"/>
              <w:left w:val="nil"/>
              <w:bottom w:val="single" w:sz="4" w:space="0" w:color="auto"/>
              <w:right w:val="single" w:sz="4" w:space="0" w:color="auto"/>
            </w:tcBorders>
            <w:noWrap/>
            <w:vAlign w:val="center"/>
          </w:tcPr>
          <w:p w14:paraId="341F94DB" w14:textId="0ABF585E" w:rsidR="004D2830" w:rsidRPr="004D2830" w:rsidRDefault="004D2830" w:rsidP="004D2830">
            <w:pPr>
              <w:jc w:val="right"/>
              <w:rPr>
                <w:sz w:val="22"/>
                <w:szCs w:val="22"/>
                <w:highlight w:val="yellow"/>
              </w:rPr>
            </w:pPr>
            <w:r w:rsidRPr="004D2830">
              <w:rPr>
                <w:color w:val="000000"/>
                <w:sz w:val="22"/>
                <w:szCs w:val="22"/>
              </w:rPr>
              <w:t>187,0</w:t>
            </w:r>
          </w:p>
        </w:tc>
        <w:tc>
          <w:tcPr>
            <w:tcW w:w="956" w:type="dxa"/>
            <w:tcBorders>
              <w:top w:val="nil"/>
              <w:left w:val="nil"/>
              <w:bottom w:val="single" w:sz="4" w:space="0" w:color="auto"/>
              <w:right w:val="single" w:sz="4" w:space="0" w:color="auto"/>
            </w:tcBorders>
            <w:noWrap/>
            <w:vAlign w:val="center"/>
          </w:tcPr>
          <w:p w14:paraId="3A9E6309" w14:textId="4AD8950E" w:rsidR="004D2830" w:rsidRPr="004D2830" w:rsidRDefault="004D2830" w:rsidP="004D2830">
            <w:pPr>
              <w:jc w:val="right"/>
              <w:rPr>
                <w:sz w:val="22"/>
                <w:szCs w:val="22"/>
                <w:highlight w:val="yellow"/>
              </w:rPr>
            </w:pPr>
            <w:r w:rsidRPr="004D2830">
              <w:rPr>
                <w:sz w:val="22"/>
                <w:szCs w:val="22"/>
              </w:rPr>
              <w:t>0,6</w:t>
            </w:r>
          </w:p>
        </w:tc>
        <w:tc>
          <w:tcPr>
            <w:tcW w:w="1392" w:type="dxa"/>
            <w:tcBorders>
              <w:top w:val="nil"/>
              <w:left w:val="nil"/>
              <w:bottom w:val="single" w:sz="4" w:space="0" w:color="auto"/>
              <w:right w:val="single" w:sz="4" w:space="0" w:color="auto"/>
            </w:tcBorders>
            <w:noWrap/>
            <w:vAlign w:val="center"/>
          </w:tcPr>
          <w:p w14:paraId="694A2310" w14:textId="7F1C1FCC" w:rsidR="004D2830" w:rsidRPr="004D2830" w:rsidRDefault="004D2830" w:rsidP="004D2830">
            <w:pPr>
              <w:jc w:val="right"/>
              <w:rPr>
                <w:sz w:val="22"/>
                <w:szCs w:val="22"/>
                <w:highlight w:val="yellow"/>
              </w:rPr>
            </w:pPr>
            <w:r w:rsidRPr="004D2830">
              <w:rPr>
                <w:color w:val="000000"/>
                <w:sz w:val="22"/>
                <w:szCs w:val="22"/>
              </w:rPr>
              <w:t>3,0</w:t>
            </w:r>
          </w:p>
        </w:tc>
        <w:tc>
          <w:tcPr>
            <w:tcW w:w="1128" w:type="dxa"/>
            <w:tcBorders>
              <w:top w:val="nil"/>
              <w:left w:val="nil"/>
              <w:bottom w:val="single" w:sz="4" w:space="0" w:color="auto"/>
              <w:right w:val="single" w:sz="4" w:space="0" w:color="auto"/>
            </w:tcBorders>
            <w:noWrap/>
            <w:vAlign w:val="center"/>
          </w:tcPr>
          <w:p w14:paraId="5C301200" w14:textId="2228B478" w:rsidR="004D2830" w:rsidRPr="004D2830" w:rsidRDefault="004D2830" w:rsidP="004D2830">
            <w:pPr>
              <w:jc w:val="right"/>
              <w:rPr>
                <w:sz w:val="22"/>
                <w:szCs w:val="22"/>
                <w:highlight w:val="yellow"/>
              </w:rPr>
            </w:pPr>
            <w:r w:rsidRPr="004D2830">
              <w:rPr>
                <w:sz w:val="22"/>
                <w:szCs w:val="22"/>
              </w:rPr>
              <w:t>0,6</w:t>
            </w:r>
          </w:p>
        </w:tc>
        <w:tc>
          <w:tcPr>
            <w:tcW w:w="1667" w:type="dxa"/>
            <w:tcBorders>
              <w:top w:val="nil"/>
              <w:left w:val="nil"/>
              <w:bottom w:val="single" w:sz="4" w:space="0" w:color="auto"/>
              <w:right w:val="single" w:sz="4" w:space="0" w:color="auto"/>
            </w:tcBorders>
            <w:noWrap/>
            <w:vAlign w:val="center"/>
          </w:tcPr>
          <w:p w14:paraId="3B2F6723" w14:textId="2E41E8A0" w:rsidR="004D2830" w:rsidRPr="004D2830" w:rsidRDefault="004D2830" w:rsidP="004D2830">
            <w:pPr>
              <w:jc w:val="right"/>
              <w:rPr>
                <w:sz w:val="22"/>
                <w:szCs w:val="22"/>
                <w:highlight w:val="yellow"/>
              </w:rPr>
            </w:pPr>
            <w:r w:rsidRPr="004D2830">
              <w:rPr>
                <w:sz w:val="22"/>
                <w:szCs w:val="22"/>
              </w:rPr>
              <w:t>1,6</w:t>
            </w:r>
          </w:p>
        </w:tc>
      </w:tr>
      <w:tr w:rsidR="004D2830" w:rsidRPr="003B7735" w14:paraId="1518C5F3" w14:textId="77777777" w:rsidTr="004D2830">
        <w:trPr>
          <w:trHeight w:val="284"/>
        </w:trPr>
        <w:tc>
          <w:tcPr>
            <w:tcW w:w="3841" w:type="dxa"/>
            <w:tcBorders>
              <w:top w:val="nil"/>
              <w:left w:val="single" w:sz="4" w:space="0" w:color="auto"/>
              <w:bottom w:val="single" w:sz="4" w:space="0" w:color="auto"/>
              <w:right w:val="single" w:sz="4" w:space="0" w:color="auto"/>
            </w:tcBorders>
            <w:noWrap/>
          </w:tcPr>
          <w:p w14:paraId="6F42DEDE" w14:textId="5CA2B516" w:rsidR="004D2830" w:rsidRPr="003B7735" w:rsidRDefault="004D2830" w:rsidP="004D2830">
            <w:pPr>
              <w:jc w:val="left"/>
              <w:rPr>
                <w:sz w:val="22"/>
                <w:szCs w:val="22"/>
                <w:highlight w:val="yellow"/>
              </w:rPr>
            </w:pPr>
            <w:proofErr w:type="spellStart"/>
            <w:r w:rsidRPr="003B7735">
              <w:rPr>
                <w:sz w:val="22"/>
                <w:szCs w:val="22"/>
              </w:rPr>
              <w:t>Пољски</w:t>
            </w:r>
            <w:proofErr w:type="spellEnd"/>
            <w:r w:rsidRPr="003B7735">
              <w:rPr>
                <w:sz w:val="22"/>
                <w:szCs w:val="22"/>
              </w:rPr>
              <w:t xml:space="preserve"> </w:t>
            </w:r>
            <w:proofErr w:type="spellStart"/>
            <w:r w:rsidRPr="003B7735">
              <w:rPr>
                <w:sz w:val="22"/>
                <w:szCs w:val="22"/>
              </w:rPr>
              <w:t>јасен</w:t>
            </w:r>
            <w:proofErr w:type="spellEnd"/>
          </w:p>
        </w:tc>
        <w:tc>
          <w:tcPr>
            <w:tcW w:w="1840" w:type="dxa"/>
            <w:tcBorders>
              <w:top w:val="nil"/>
              <w:left w:val="nil"/>
              <w:bottom w:val="single" w:sz="4" w:space="0" w:color="auto"/>
              <w:right w:val="single" w:sz="4" w:space="0" w:color="auto"/>
            </w:tcBorders>
            <w:noWrap/>
            <w:vAlign w:val="center"/>
          </w:tcPr>
          <w:p w14:paraId="736CEFB8" w14:textId="7FFFEF01" w:rsidR="004D2830" w:rsidRPr="004D2830" w:rsidRDefault="004D2830" w:rsidP="004D2830">
            <w:pPr>
              <w:jc w:val="right"/>
              <w:rPr>
                <w:sz w:val="22"/>
                <w:szCs w:val="22"/>
                <w:highlight w:val="yellow"/>
              </w:rPr>
            </w:pPr>
            <w:r w:rsidRPr="004D2830">
              <w:rPr>
                <w:color w:val="000000"/>
                <w:sz w:val="22"/>
                <w:szCs w:val="22"/>
              </w:rPr>
              <w:t>12.646,0</w:t>
            </w:r>
          </w:p>
        </w:tc>
        <w:tc>
          <w:tcPr>
            <w:tcW w:w="956" w:type="dxa"/>
            <w:tcBorders>
              <w:top w:val="nil"/>
              <w:left w:val="nil"/>
              <w:bottom w:val="single" w:sz="4" w:space="0" w:color="auto"/>
              <w:right w:val="single" w:sz="4" w:space="0" w:color="auto"/>
            </w:tcBorders>
            <w:noWrap/>
            <w:vAlign w:val="center"/>
          </w:tcPr>
          <w:p w14:paraId="35355676" w14:textId="25C80EE0" w:rsidR="004D2830" w:rsidRPr="004D2830" w:rsidRDefault="004D2830" w:rsidP="004D2830">
            <w:pPr>
              <w:jc w:val="right"/>
              <w:rPr>
                <w:sz w:val="22"/>
                <w:szCs w:val="22"/>
                <w:highlight w:val="yellow"/>
              </w:rPr>
            </w:pPr>
            <w:r w:rsidRPr="004D2830">
              <w:rPr>
                <w:sz w:val="22"/>
                <w:szCs w:val="22"/>
              </w:rPr>
              <w:t>38,3</w:t>
            </w:r>
          </w:p>
        </w:tc>
        <w:tc>
          <w:tcPr>
            <w:tcW w:w="1392" w:type="dxa"/>
            <w:tcBorders>
              <w:top w:val="nil"/>
              <w:left w:val="nil"/>
              <w:bottom w:val="single" w:sz="4" w:space="0" w:color="auto"/>
              <w:right w:val="single" w:sz="4" w:space="0" w:color="auto"/>
            </w:tcBorders>
            <w:noWrap/>
            <w:vAlign w:val="center"/>
          </w:tcPr>
          <w:p w14:paraId="5A42C701" w14:textId="2974383D" w:rsidR="004D2830" w:rsidRPr="004D2830" w:rsidRDefault="004D2830" w:rsidP="004D2830">
            <w:pPr>
              <w:jc w:val="right"/>
              <w:rPr>
                <w:sz w:val="22"/>
                <w:szCs w:val="22"/>
                <w:highlight w:val="yellow"/>
              </w:rPr>
            </w:pPr>
            <w:r w:rsidRPr="004D2830">
              <w:rPr>
                <w:color w:val="000000"/>
                <w:sz w:val="22"/>
                <w:szCs w:val="22"/>
              </w:rPr>
              <w:t>184,7</w:t>
            </w:r>
          </w:p>
        </w:tc>
        <w:tc>
          <w:tcPr>
            <w:tcW w:w="1128" w:type="dxa"/>
            <w:tcBorders>
              <w:top w:val="nil"/>
              <w:left w:val="nil"/>
              <w:bottom w:val="single" w:sz="4" w:space="0" w:color="auto"/>
              <w:right w:val="single" w:sz="4" w:space="0" w:color="auto"/>
            </w:tcBorders>
            <w:noWrap/>
            <w:vAlign w:val="center"/>
          </w:tcPr>
          <w:p w14:paraId="4ED95EE8" w14:textId="52AD2557" w:rsidR="004D2830" w:rsidRPr="004D2830" w:rsidRDefault="004D2830" w:rsidP="004D2830">
            <w:pPr>
              <w:jc w:val="right"/>
              <w:rPr>
                <w:sz w:val="22"/>
                <w:szCs w:val="22"/>
                <w:highlight w:val="yellow"/>
              </w:rPr>
            </w:pPr>
            <w:r w:rsidRPr="004D2830">
              <w:rPr>
                <w:sz w:val="22"/>
                <w:szCs w:val="22"/>
              </w:rPr>
              <w:t>34,4</w:t>
            </w:r>
          </w:p>
        </w:tc>
        <w:tc>
          <w:tcPr>
            <w:tcW w:w="1667" w:type="dxa"/>
            <w:tcBorders>
              <w:top w:val="nil"/>
              <w:left w:val="nil"/>
              <w:bottom w:val="single" w:sz="4" w:space="0" w:color="auto"/>
              <w:right w:val="single" w:sz="4" w:space="0" w:color="auto"/>
            </w:tcBorders>
            <w:noWrap/>
            <w:vAlign w:val="center"/>
          </w:tcPr>
          <w:p w14:paraId="041AD98E" w14:textId="27BEE574" w:rsidR="004D2830" w:rsidRPr="004D2830" w:rsidRDefault="004D2830" w:rsidP="004D2830">
            <w:pPr>
              <w:jc w:val="right"/>
              <w:rPr>
                <w:sz w:val="22"/>
                <w:szCs w:val="22"/>
                <w:highlight w:val="yellow"/>
              </w:rPr>
            </w:pPr>
            <w:r w:rsidRPr="004D2830">
              <w:rPr>
                <w:sz w:val="22"/>
                <w:szCs w:val="22"/>
              </w:rPr>
              <w:t>1,5</w:t>
            </w:r>
          </w:p>
        </w:tc>
      </w:tr>
      <w:tr w:rsidR="004D2830" w:rsidRPr="003B7735" w14:paraId="4D2BACD6" w14:textId="77777777" w:rsidTr="004D2830">
        <w:trPr>
          <w:trHeight w:val="284"/>
        </w:trPr>
        <w:tc>
          <w:tcPr>
            <w:tcW w:w="3841" w:type="dxa"/>
            <w:tcBorders>
              <w:top w:val="nil"/>
              <w:left w:val="single" w:sz="4" w:space="0" w:color="auto"/>
              <w:bottom w:val="single" w:sz="4" w:space="0" w:color="auto"/>
              <w:right w:val="single" w:sz="4" w:space="0" w:color="auto"/>
            </w:tcBorders>
            <w:noWrap/>
          </w:tcPr>
          <w:p w14:paraId="726EB8F1" w14:textId="43A05FE1" w:rsidR="004D2830" w:rsidRPr="003B7735" w:rsidRDefault="004D2830" w:rsidP="004D2830">
            <w:pPr>
              <w:jc w:val="left"/>
              <w:rPr>
                <w:sz w:val="22"/>
                <w:szCs w:val="22"/>
                <w:highlight w:val="yellow"/>
              </w:rPr>
            </w:pPr>
            <w:proofErr w:type="spellStart"/>
            <w:r w:rsidRPr="003B7735">
              <w:rPr>
                <w:sz w:val="22"/>
                <w:szCs w:val="22"/>
              </w:rPr>
              <w:t>Лужњак</w:t>
            </w:r>
            <w:proofErr w:type="spellEnd"/>
          </w:p>
        </w:tc>
        <w:tc>
          <w:tcPr>
            <w:tcW w:w="1840" w:type="dxa"/>
            <w:tcBorders>
              <w:top w:val="nil"/>
              <w:left w:val="nil"/>
              <w:bottom w:val="single" w:sz="4" w:space="0" w:color="auto"/>
              <w:right w:val="single" w:sz="4" w:space="0" w:color="auto"/>
            </w:tcBorders>
            <w:noWrap/>
            <w:vAlign w:val="center"/>
          </w:tcPr>
          <w:p w14:paraId="1CB9E233" w14:textId="6F531CD4" w:rsidR="004D2830" w:rsidRPr="004D2830" w:rsidRDefault="004D2830" w:rsidP="004D2830">
            <w:pPr>
              <w:jc w:val="right"/>
              <w:rPr>
                <w:sz w:val="22"/>
                <w:szCs w:val="22"/>
                <w:highlight w:val="yellow"/>
              </w:rPr>
            </w:pPr>
            <w:r w:rsidRPr="004D2830">
              <w:rPr>
                <w:color w:val="000000"/>
                <w:sz w:val="22"/>
                <w:szCs w:val="22"/>
              </w:rPr>
              <w:t>3.141,7</w:t>
            </w:r>
          </w:p>
        </w:tc>
        <w:tc>
          <w:tcPr>
            <w:tcW w:w="956" w:type="dxa"/>
            <w:tcBorders>
              <w:top w:val="nil"/>
              <w:left w:val="nil"/>
              <w:bottom w:val="single" w:sz="4" w:space="0" w:color="auto"/>
              <w:right w:val="single" w:sz="4" w:space="0" w:color="auto"/>
            </w:tcBorders>
            <w:noWrap/>
            <w:vAlign w:val="center"/>
          </w:tcPr>
          <w:p w14:paraId="222780B1" w14:textId="470DE878" w:rsidR="004D2830" w:rsidRPr="004D2830" w:rsidRDefault="004D2830" w:rsidP="004D2830">
            <w:pPr>
              <w:jc w:val="right"/>
              <w:rPr>
                <w:sz w:val="22"/>
                <w:szCs w:val="22"/>
                <w:highlight w:val="yellow"/>
              </w:rPr>
            </w:pPr>
            <w:r w:rsidRPr="004D2830">
              <w:rPr>
                <w:sz w:val="22"/>
                <w:szCs w:val="22"/>
              </w:rPr>
              <w:t>9,5</w:t>
            </w:r>
          </w:p>
        </w:tc>
        <w:tc>
          <w:tcPr>
            <w:tcW w:w="1392" w:type="dxa"/>
            <w:tcBorders>
              <w:top w:val="nil"/>
              <w:left w:val="nil"/>
              <w:bottom w:val="single" w:sz="4" w:space="0" w:color="auto"/>
              <w:right w:val="single" w:sz="4" w:space="0" w:color="auto"/>
            </w:tcBorders>
            <w:noWrap/>
            <w:vAlign w:val="center"/>
          </w:tcPr>
          <w:p w14:paraId="6080C8B0" w14:textId="2DBAAD2A" w:rsidR="004D2830" w:rsidRPr="004D2830" w:rsidRDefault="004D2830" w:rsidP="004D2830">
            <w:pPr>
              <w:jc w:val="right"/>
              <w:rPr>
                <w:sz w:val="22"/>
                <w:szCs w:val="22"/>
                <w:highlight w:val="yellow"/>
              </w:rPr>
            </w:pPr>
            <w:r w:rsidRPr="004D2830">
              <w:rPr>
                <w:color w:val="000000"/>
                <w:sz w:val="22"/>
                <w:szCs w:val="22"/>
              </w:rPr>
              <w:t>25,7</w:t>
            </w:r>
          </w:p>
        </w:tc>
        <w:tc>
          <w:tcPr>
            <w:tcW w:w="1128" w:type="dxa"/>
            <w:tcBorders>
              <w:top w:val="nil"/>
              <w:left w:val="nil"/>
              <w:bottom w:val="single" w:sz="4" w:space="0" w:color="auto"/>
              <w:right w:val="single" w:sz="4" w:space="0" w:color="auto"/>
            </w:tcBorders>
            <w:noWrap/>
            <w:vAlign w:val="center"/>
          </w:tcPr>
          <w:p w14:paraId="479FDF3B" w14:textId="11753D4C" w:rsidR="004D2830" w:rsidRPr="004D2830" w:rsidRDefault="004D2830" w:rsidP="004D2830">
            <w:pPr>
              <w:jc w:val="right"/>
              <w:rPr>
                <w:sz w:val="22"/>
                <w:szCs w:val="22"/>
                <w:highlight w:val="yellow"/>
              </w:rPr>
            </w:pPr>
            <w:r w:rsidRPr="004D2830">
              <w:rPr>
                <w:sz w:val="22"/>
                <w:szCs w:val="22"/>
              </w:rPr>
              <w:t>4,8</w:t>
            </w:r>
          </w:p>
        </w:tc>
        <w:tc>
          <w:tcPr>
            <w:tcW w:w="1667" w:type="dxa"/>
            <w:tcBorders>
              <w:top w:val="nil"/>
              <w:left w:val="nil"/>
              <w:bottom w:val="single" w:sz="4" w:space="0" w:color="auto"/>
              <w:right w:val="single" w:sz="4" w:space="0" w:color="auto"/>
            </w:tcBorders>
            <w:noWrap/>
            <w:vAlign w:val="center"/>
          </w:tcPr>
          <w:p w14:paraId="5B43A55C" w14:textId="4C505DAA" w:rsidR="004D2830" w:rsidRPr="004D2830" w:rsidRDefault="004D2830" w:rsidP="004D2830">
            <w:pPr>
              <w:jc w:val="right"/>
              <w:rPr>
                <w:sz w:val="22"/>
                <w:szCs w:val="22"/>
                <w:highlight w:val="yellow"/>
              </w:rPr>
            </w:pPr>
            <w:r w:rsidRPr="004D2830">
              <w:rPr>
                <w:sz w:val="22"/>
                <w:szCs w:val="22"/>
              </w:rPr>
              <w:t>0,8</w:t>
            </w:r>
          </w:p>
        </w:tc>
      </w:tr>
      <w:tr w:rsidR="004D2830" w:rsidRPr="003B7735" w14:paraId="181FFC93" w14:textId="77777777" w:rsidTr="004D2830">
        <w:trPr>
          <w:trHeight w:val="284"/>
        </w:trPr>
        <w:tc>
          <w:tcPr>
            <w:tcW w:w="3841" w:type="dxa"/>
            <w:tcBorders>
              <w:top w:val="nil"/>
              <w:left w:val="single" w:sz="4" w:space="0" w:color="auto"/>
              <w:bottom w:val="single" w:sz="4" w:space="0" w:color="auto"/>
              <w:right w:val="single" w:sz="4" w:space="0" w:color="auto"/>
            </w:tcBorders>
            <w:noWrap/>
          </w:tcPr>
          <w:p w14:paraId="1F927598" w14:textId="28BC17D5" w:rsidR="004D2830" w:rsidRPr="003B7735" w:rsidRDefault="004D2830" w:rsidP="004D2830">
            <w:pPr>
              <w:jc w:val="left"/>
              <w:rPr>
                <w:sz w:val="22"/>
                <w:szCs w:val="22"/>
                <w:highlight w:val="yellow"/>
              </w:rPr>
            </w:pPr>
            <w:proofErr w:type="spellStart"/>
            <w:r w:rsidRPr="003B7735">
              <w:rPr>
                <w:sz w:val="22"/>
                <w:szCs w:val="22"/>
              </w:rPr>
              <w:t>Копривић</w:t>
            </w:r>
            <w:proofErr w:type="spellEnd"/>
          </w:p>
        </w:tc>
        <w:tc>
          <w:tcPr>
            <w:tcW w:w="1840" w:type="dxa"/>
            <w:tcBorders>
              <w:top w:val="nil"/>
              <w:left w:val="nil"/>
              <w:bottom w:val="single" w:sz="4" w:space="0" w:color="auto"/>
              <w:right w:val="single" w:sz="4" w:space="0" w:color="auto"/>
            </w:tcBorders>
            <w:noWrap/>
            <w:vAlign w:val="center"/>
          </w:tcPr>
          <w:p w14:paraId="50B6189E" w14:textId="4B12AC08" w:rsidR="004D2830" w:rsidRPr="004D2830" w:rsidRDefault="004D2830" w:rsidP="004D2830">
            <w:pPr>
              <w:jc w:val="right"/>
              <w:rPr>
                <w:sz w:val="22"/>
                <w:szCs w:val="22"/>
                <w:highlight w:val="yellow"/>
              </w:rPr>
            </w:pPr>
            <w:r w:rsidRPr="004D2830">
              <w:rPr>
                <w:color w:val="000000"/>
                <w:sz w:val="22"/>
                <w:szCs w:val="22"/>
              </w:rPr>
              <w:t>172,3</w:t>
            </w:r>
          </w:p>
        </w:tc>
        <w:tc>
          <w:tcPr>
            <w:tcW w:w="956" w:type="dxa"/>
            <w:tcBorders>
              <w:top w:val="nil"/>
              <w:left w:val="nil"/>
              <w:bottom w:val="single" w:sz="4" w:space="0" w:color="auto"/>
              <w:right w:val="single" w:sz="4" w:space="0" w:color="auto"/>
            </w:tcBorders>
            <w:noWrap/>
            <w:vAlign w:val="center"/>
          </w:tcPr>
          <w:p w14:paraId="74DB3B6A" w14:textId="11947160" w:rsidR="004D2830" w:rsidRPr="004D2830" w:rsidRDefault="004D2830" w:rsidP="004D2830">
            <w:pPr>
              <w:jc w:val="right"/>
              <w:rPr>
                <w:sz w:val="22"/>
                <w:szCs w:val="22"/>
                <w:highlight w:val="yellow"/>
              </w:rPr>
            </w:pPr>
            <w:r w:rsidRPr="004D2830">
              <w:rPr>
                <w:sz w:val="22"/>
                <w:szCs w:val="22"/>
              </w:rPr>
              <w:t>0,5</w:t>
            </w:r>
          </w:p>
        </w:tc>
        <w:tc>
          <w:tcPr>
            <w:tcW w:w="1392" w:type="dxa"/>
            <w:tcBorders>
              <w:top w:val="nil"/>
              <w:left w:val="nil"/>
              <w:bottom w:val="single" w:sz="4" w:space="0" w:color="auto"/>
              <w:right w:val="single" w:sz="4" w:space="0" w:color="auto"/>
            </w:tcBorders>
            <w:noWrap/>
            <w:vAlign w:val="center"/>
          </w:tcPr>
          <w:p w14:paraId="19833F6E" w14:textId="2E3D3936" w:rsidR="004D2830" w:rsidRPr="004D2830" w:rsidRDefault="004D2830" w:rsidP="004D2830">
            <w:pPr>
              <w:jc w:val="right"/>
              <w:rPr>
                <w:sz w:val="22"/>
                <w:szCs w:val="22"/>
                <w:highlight w:val="yellow"/>
              </w:rPr>
            </w:pPr>
            <w:r w:rsidRPr="004D2830">
              <w:rPr>
                <w:color w:val="000000"/>
                <w:sz w:val="22"/>
                <w:szCs w:val="22"/>
              </w:rPr>
              <w:t>3,3</w:t>
            </w:r>
          </w:p>
        </w:tc>
        <w:tc>
          <w:tcPr>
            <w:tcW w:w="1128" w:type="dxa"/>
            <w:tcBorders>
              <w:top w:val="nil"/>
              <w:left w:val="nil"/>
              <w:bottom w:val="single" w:sz="4" w:space="0" w:color="auto"/>
              <w:right w:val="single" w:sz="4" w:space="0" w:color="auto"/>
            </w:tcBorders>
            <w:noWrap/>
            <w:vAlign w:val="center"/>
          </w:tcPr>
          <w:p w14:paraId="5B25246B" w14:textId="1505AF6C" w:rsidR="004D2830" w:rsidRPr="004D2830" w:rsidRDefault="004D2830" w:rsidP="004D2830">
            <w:pPr>
              <w:jc w:val="right"/>
              <w:rPr>
                <w:sz w:val="22"/>
                <w:szCs w:val="22"/>
                <w:highlight w:val="yellow"/>
              </w:rPr>
            </w:pPr>
            <w:r w:rsidRPr="004D2830">
              <w:rPr>
                <w:sz w:val="22"/>
                <w:szCs w:val="22"/>
              </w:rPr>
              <w:t>0,6</w:t>
            </w:r>
          </w:p>
        </w:tc>
        <w:tc>
          <w:tcPr>
            <w:tcW w:w="1667" w:type="dxa"/>
            <w:tcBorders>
              <w:top w:val="nil"/>
              <w:left w:val="nil"/>
              <w:bottom w:val="single" w:sz="4" w:space="0" w:color="auto"/>
              <w:right w:val="single" w:sz="4" w:space="0" w:color="auto"/>
            </w:tcBorders>
            <w:noWrap/>
            <w:vAlign w:val="center"/>
          </w:tcPr>
          <w:p w14:paraId="3AF30552" w14:textId="02E71847" w:rsidR="004D2830" w:rsidRPr="004D2830" w:rsidRDefault="004D2830" w:rsidP="004D2830">
            <w:pPr>
              <w:jc w:val="right"/>
              <w:rPr>
                <w:sz w:val="22"/>
                <w:szCs w:val="22"/>
                <w:highlight w:val="yellow"/>
              </w:rPr>
            </w:pPr>
            <w:r w:rsidRPr="004D2830">
              <w:rPr>
                <w:sz w:val="22"/>
                <w:szCs w:val="22"/>
              </w:rPr>
              <w:t>1,9</w:t>
            </w:r>
          </w:p>
        </w:tc>
      </w:tr>
      <w:tr w:rsidR="004D2830" w:rsidRPr="003B7735" w14:paraId="5F0A8776" w14:textId="77777777" w:rsidTr="004D2830">
        <w:trPr>
          <w:trHeight w:val="284"/>
        </w:trPr>
        <w:tc>
          <w:tcPr>
            <w:tcW w:w="3841" w:type="dxa"/>
            <w:tcBorders>
              <w:top w:val="nil"/>
              <w:left w:val="single" w:sz="4" w:space="0" w:color="auto"/>
              <w:bottom w:val="single" w:sz="4" w:space="0" w:color="auto"/>
              <w:right w:val="single" w:sz="4" w:space="0" w:color="auto"/>
            </w:tcBorders>
            <w:noWrap/>
          </w:tcPr>
          <w:p w14:paraId="1E294874" w14:textId="7C76AF2F" w:rsidR="004D2830" w:rsidRPr="003B7735" w:rsidRDefault="004D2830" w:rsidP="004D2830">
            <w:pPr>
              <w:jc w:val="left"/>
              <w:rPr>
                <w:sz w:val="22"/>
                <w:szCs w:val="22"/>
                <w:highlight w:val="yellow"/>
              </w:rPr>
            </w:pPr>
            <w:r w:rsidRPr="003B7735">
              <w:rPr>
                <w:sz w:val="22"/>
                <w:szCs w:val="22"/>
              </w:rPr>
              <w:t>OTЛ</w:t>
            </w:r>
          </w:p>
        </w:tc>
        <w:tc>
          <w:tcPr>
            <w:tcW w:w="1840" w:type="dxa"/>
            <w:tcBorders>
              <w:top w:val="nil"/>
              <w:left w:val="nil"/>
              <w:bottom w:val="single" w:sz="4" w:space="0" w:color="auto"/>
              <w:right w:val="single" w:sz="4" w:space="0" w:color="auto"/>
            </w:tcBorders>
            <w:noWrap/>
            <w:vAlign w:val="center"/>
          </w:tcPr>
          <w:p w14:paraId="30CD54B2" w14:textId="331BF8F8" w:rsidR="004D2830" w:rsidRPr="004D2830" w:rsidRDefault="004D2830" w:rsidP="004D2830">
            <w:pPr>
              <w:jc w:val="right"/>
              <w:rPr>
                <w:sz w:val="22"/>
                <w:szCs w:val="22"/>
                <w:highlight w:val="yellow"/>
              </w:rPr>
            </w:pPr>
            <w:r w:rsidRPr="004D2830">
              <w:rPr>
                <w:color w:val="000000"/>
                <w:sz w:val="22"/>
                <w:szCs w:val="22"/>
              </w:rPr>
              <w:t>245,3</w:t>
            </w:r>
          </w:p>
        </w:tc>
        <w:tc>
          <w:tcPr>
            <w:tcW w:w="956" w:type="dxa"/>
            <w:tcBorders>
              <w:top w:val="nil"/>
              <w:left w:val="nil"/>
              <w:bottom w:val="single" w:sz="4" w:space="0" w:color="auto"/>
              <w:right w:val="single" w:sz="4" w:space="0" w:color="auto"/>
            </w:tcBorders>
            <w:noWrap/>
            <w:vAlign w:val="center"/>
          </w:tcPr>
          <w:p w14:paraId="5037003D" w14:textId="3717FA4B" w:rsidR="004D2830" w:rsidRPr="004D2830" w:rsidRDefault="004D2830" w:rsidP="004D2830">
            <w:pPr>
              <w:jc w:val="right"/>
              <w:rPr>
                <w:sz w:val="22"/>
                <w:szCs w:val="22"/>
                <w:highlight w:val="yellow"/>
              </w:rPr>
            </w:pPr>
            <w:r w:rsidRPr="004D2830">
              <w:rPr>
                <w:sz w:val="22"/>
                <w:szCs w:val="22"/>
              </w:rPr>
              <w:t>0,7</w:t>
            </w:r>
          </w:p>
        </w:tc>
        <w:tc>
          <w:tcPr>
            <w:tcW w:w="1392" w:type="dxa"/>
            <w:tcBorders>
              <w:top w:val="nil"/>
              <w:left w:val="nil"/>
              <w:bottom w:val="single" w:sz="4" w:space="0" w:color="auto"/>
              <w:right w:val="single" w:sz="4" w:space="0" w:color="auto"/>
            </w:tcBorders>
            <w:noWrap/>
            <w:vAlign w:val="center"/>
          </w:tcPr>
          <w:p w14:paraId="6910FA40" w14:textId="7D8F317A" w:rsidR="004D2830" w:rsidRPr="004D2830" w:rsidRDefault="004D2830" w:rsidP="004D2830">
            <w:pPr>
              <w:jc w:val="right"/>
              <w:rPr>
                <w:sz w:val="22"/>
                <w:szCs w:val="22"/>
                <w:highlight w:val="yellow"/>
              </w:rPr>
            </w:pPr>
            <w:r w:rsidRPr="004D2830">
              <w:rPr>
                <w:color w:val="000000"/>
                <w:sz w:val="22"/>
                <w:szCs w:val="22"/>
              </w:rPr>
              <w:t>4,4</w:t>
            </w:r>
          </w:p>
        </w:tc>
        <w:tc>
          <w:tcPr>
            <w:tcW w:w="1128" w:type="dxa"/>
            <w:tcBorders>
              <w:top w:val="nil"/>
              <w:left w:val="nil"/>
              <w:bottom w:val="single" w:sz="4" w:space="0" w:color="auto"/>
              <w:right w:val="single" w:sz="4" w:space="0" w:color="auto"/>
            </w:tcBorders>
            <w:noWrap/>
            <w:vAlign w:val="center"/>
          </w:tcPr>
          <w:p w14:paraId="4B5D5E23" w14:textId="75108FB3" w:rsidR="004D2830" w:rsidRPr="004D2830" w:rsidRDefault="004D2830" w:rsidP="004D2830">
            <w:pPr>
              <w:jc w:val="right"/>
              <w:rPr>
                <w:sz w:val="22"/>
                <w:szCs w:val="22"/>
                <w:highlight w:val="yellow"/>
              </w:rPr>
            </w:pPr>
            <w:r w:rsidRPr="004D2830">
              <w:rPr>
                <w:sz w:val="22"/>
                <w:szCs w:val="22"/>
              </w:rPr>
              <w:t>0,8</w:t>
            </w:r>
          </w:p>
        </w:tc>
        <w:tc>
          <w:tcPr>
            <w:tcW w:w="1667" w:type="dxa"/>
            <w:tcBorders>
              <w:top w:val="nil"/>
              <w:left w:val="nil"/>
              <w:bottom w:val="single" w:sz="4" w:space="0" w:color="auto"/>
              <w:right w:val="single" w:sz="4" w:space="0" w:color="auto"/>
            </w:tcBorders>
            <w:noWrap/>
            <w:vAlign w:val="center"/>
          </w:tcPr>
          <w:p w14:paraId="57F14C57" w14:textId="36B79414" w:rsidR="004D2830" w:rsidRPr="004D2830" w:rsidRDefault="004D2830" w:rsidP="004D2830">
            <w:pPr>
              <w:jc w:val="right"/>
              <w:rPr>
                <w:sz w:val="22"/>
                <w:szCs w:val="22"/>
                <w:highlight w:val="yellow"/>
              </w:rPr>
            </w:pPr>
            <w:r w:rsidRPr="004D2830">
              <w:rPr>
                <w:sz w:val="22"/>
                <w:szCs w:val="22"/>
              </w:rPr>
              <w:t>1,8</w:t>
            </w:r>
          </w:p>
        </w:tc>
      </w:tr>
      <w:tr w:rsidR="004D2830" w:rsidRPr="003B7735" w14:paraId="3DAE1688" w14:textId="77777777" w:rsidTr="004D2830">
        <w:trPr>
          <w:trHeight w:val="284"/>
        </w:trPr>
        <w:tc>
          <w:tcPr>
            <w:tcW w:w="3841" w:type="dxa"/>
            <w:tcBorders>
              <w:top w:val="nil"/>
              <w:left w:val="single" w:sz="4" w:space="0" w:color="auto"/>
              <w:bottom w:val="single" w:sz="4" w:space="0" w:color="auto"/>
              <w:right w:val="single" w:sz="4" w:space="0" w:color="auto"/>
            </w:tcBorders>
            <w:noWrap/>
          </w:tcPr>
          <w:p w14:paraId="31FB9C40" w14:textId="641108D4" w:rsidR="004D2830" w:rsidRPr="003B7735" w:rsidRDefault="004D2830" w:rsidP="004D2830">
            <w:pPr>
              <w:jc w:val="left"/>
              <w:rPr>
                <w:sz w:val="22"/>
                <w:szCs w:val="22"/>
                <w:highlight w:val="yellow"/>
              </w:rPr>
            </w:pPr>
            <w:proofErr w:type="spellStart"/>
            <w:r w:rsidRPr="003B7735">
              <w:rPr>
                <w:sz w:val="22"/>
                <w:szCs w:val="22"/>
              </w:rPr>
              <w:t>Амерички</w:t>
            </w:r>
            <w:proofErr w:type="spellEnd"/>
            <w:r w:rsidRPr="003B7735">
              <w:rPr>
                <w:sz w:val="22"/>
                <w:szCs w:val="22"/>
              </w:rPr>
              <w:t xml:space="preserve"> </w:t>
            </w:r>
            <w:proofErr w:type="spellStart"/>
            <w:r w:rsidRPr="003B7735">
              <w:rPr>
                <w:sz w:val="22"/>
                <w:szCs w:val="22"/>
              </w:rPr>
              <w:t>јасен</w:t>
            </w:r>
            <w:proofErr w:type="spellEnd"/>
          </w:p>
        </w:tc>
        <w:tc>
          <w:tcPr>
            <w:tcW w:w="1840" w:type="dxa"/>
            <w:tcBorders>
              <w:top w:val="nil"/>
              <w:left w:val="nil"/>
              <w:bottom w:val="single" w:sz="4" w:space="0" w:color="auto"/>
              <w:right w:val="single" w:sz="4" w:space="0" w:color="auto"/>
            </w:tcBorders>
            <w:noWrap/>
            <w:vAlign w:val="center"/>
          </w:tcPr>
          <w:p w14:paraId="1CA609AF" w14:textId="32172183" w:rsidR="004D2830" w:rsidRPr="004D2830" w:rsidRDefault="004D2830" w:rsidP="004D2830">
            <w:pPr>
              <w:jc w:val="right"/>
              <w:rPr>
                <w:sz w:val="22"/>
                <w:szCs w:val="22"/>
                <w:highlight w:val="yellow"/>
              </w:rPr>
            </w:pPr>
            <w:r w:rsidRPr="004D2830">
              <w:rPr>
                <w:color w:val="000000"/>
                <w:sz w:val="22"/>
                <w:szCs w:val="22"/>
              </w:rPr>
              <w:t>1.714,4</w:t>
            </w:r>
          </w:p>
        </w:tc>
        <w:tc>
          <w:tcPr>
            <w:tcW w:w="956" w:type="dxa"/>
            <w:tcBorders>
              <w:top w:val="nil"/>
              <w:left w:val="nil"/>
              <w:bottom w:val="single" w:sz="4" w:space="0" w:color="auto"/>
              <w:right w:val="single" w:sz="4" w:space="0" w:color="auto"/>
            </w:tcBorders>
            <w:noWrap/>
            <w:vAlign w:val="center"/>
          </w:tcPr>
          <w:p w14:paraId="28CE4E86" w14:textId="4B78EAC0" w:rsidR="004D2830" w:rsidRPr="004D2830" w:rsidRDefault="004D2830" w:rsidP="004D2830">
            <w:pPr>
              <w:jc w:val="right"/>
              <w:rPr>
                <w:sz w:val="22"/>
                <w:szCs w:val="22"/>
                <w:highlight w:val="yellow"/>
              </w:rPr>
            </w:pPr>
            <w:r w:rsidRPr="004D2830">
              <w:rPr>
                <w:sz w:val="22"/>
                <w:szCs w:val="22"/>
              </w:rPr>
              <w:t>5,2</w:t>
            </w:r>
          </w:p>
        </w:tc>
        <w:tc>
          <w:tcPr>
            <w:tcW w:w="1392" w:type="dxa"/>
            <w:tcBorders>
              <w:top w:val="nil"/>
              <w:left w:val="nil"/>
              <w:bottom w:val="single" w:sz="4" w:space="0" w:color="auto"/>
              <w:right w:val="single" w:sz="4" w:space="0" w:color="auto"/>
            </w:tcBorders>
            <w:noWrap/>
            <w:vAlign w:val="center"/>
          </w:tcPr>
          <w:p w14:paraId="0DA73D41" w14:textId="42829B8E" w:rsidR="004D2830" w:rsidRPr="004D2830" w:rsidRDefault="004D2830" w:rsidP="004D2830">
            <w:pPr>
              <w:jc w:val="right"/>
              <w:rPr>
                <w:sz w:val="22"/>
                <w:szCs w:val="22"/>
                <w:highlight w:val="yellow"/>
              </w:rPr>
            </w:pPr>
            <w:r w:rsidRPr="004D2830">
              <w:rPr>
                <w:color w:val="000000"/>
                <w:sz w:val="22"/>
                <w:szCs w:val="22"/>
              </w:rPr>
              <w:t>29,8</w:t>
            </w:r>
          </w:p>
        </w:tc>
        <w:tc>
          <w:tcPr>
            <w:tcW w:w="1128" w:type="dxa"/>
            <w:tcBorders>
              <w:top w:val="nil"/>
              <w:left w:val="nil"/>
              <w:bottom w:val="single" w:sz="4" w:space="0" w:color="auto"/>
              <w:right w:val="single" w:sz="4" w:space="0" w:color="auto"/>
            </w:tcBorders>
            <w:noWrap/>
            <w:vAlign w:val="center"/>
          </w:tcPr>
          <w:p w14:paraId="63E5A088" w14:textId="51471890" w:rsidR="004D2830" w:rsidRPr="004D2830" w:rsidRDefault="004D2830" w:rsidP="004D2830">
            <w:pPr>
              <w:jc w:val="right"/>
              <w:rPr>
                <w:sz w:val="22"/>
                <w:szCs w:val="22"/>
                <w:highlight w:val="yellow"/>
              </w:rPr>
            </w:pPr>
            <w:r w:rsidRPr="004D2830">
              <w:rPr>
                <w:sz w:val="22"/>
                <w:szCs w:val="22"/>
              </w:rPr>
              <w:t>5,6</w:t>
            </w:r>
          </w:p>
        </w:tc>
        <w:tc>
          <w:tcPr>
            <w:tcW w:w="1667" w:type="dxa"/>
            <w:tcBorders>
              <w:top w:val="nil"/>
              <w:left w:val="nil"/>
              <w:bottom w:val="single" w:sz="4" w:space="0" w:color="auto"/>
              <w:right w:val="single" w:sz="4" w:space="0" w:color="auto"/>
            </w:tcBorders>
            <w:noWrap/>
            <w:vAlign w:val="center"/>
          </w:tcPr>
          <w:p w14:paraId="7B4C6AE7" w14:textId="48CE73B3" w:rsidR="004D2830" w:rsidRPr="004D2830" w:rsidRDefault="004D2830" w:rsidP="004D2830">
            <w:pPr>
              <w:jc w:val="right"/>
              <w:rPr>
                <w:sz w:val="22"/>
                <w:szCs w:val="22"/>
                <w:highlight w:val="yellow"/>
              </w:rPr>
            </w:pPr>
            <w:r w:rsidRPr="004D2830">
              <w:rPr>
                <w:sz w:val="22"/>
                <w:szCs w:val="22"/>
              </w:rPr>
              <w:t>1,7</w:t>
            </w:r>
          </w:p>
        </w:tc>
      </w:tr>
      <w:tr w:rsidR="004D2830" w:rsidRPr="003B7735" w14:paraId="1EE0AAF3" w14:textId="77777777" w:rsidTr="004D2830">
        <w:trPr>
          <w:trHeight w:val="284"/>
        </w:trPr>
        <w:tc>
          <w:tcPr>
            <w:tcW w:w="3841" w:type="dxa"/>
            <w:tcBorders>
              <w:top w:val="nil"/>
              <w:left w:val="single" w:sz="4" w:space="0" w:color="auto"/>
              <w:bottom w:val="single" w:sz="4" w:space="0" w:color="auto"/>
              <w:right w:val="single" w:sz="4" w:space="0" w:color="auto"/>
            </w:tcBorders>
            <w:noWrap/>
          </w:tcPr>
          <w:p w14:paraId="5AA32790" w14:textId="07B24947" w:rsidR="004D2830" w:rsidRPr="003B7735" w:rsidRDefault="004D2830" w:rsidP="004D2830">
            <w:pPr>
              <w:jc w:val="left"/>
              <w:rPr>
                <w:sz w:val="22"/>
                <w:szCs w:val="22"/>
                <w:highlight w:val="yellow"/>
              </w:rPr>
            </w:pPr>
            <w:proofErr w:type="spellStart"/>
            <w:r w:rsidRPr="003B7735">
              <w:rPr>
                <w:sz w:val="22"/>
                <w:szCs w:val="22"/>
              </w:rPr>
              <w:t>Јасенолики</w:t>
            </w:r>
            <w:proofErr w:type="spellEnd"/>
            <w:r w:rsidRPr="003B7735">
              <w:rPr>
                <w:sz w:val="22"/>
                <w:szCs w:val="22"/>
              </w:rPr>
              <w:t xml:space="preserve"> </w:t>
            </w:r>
            <w:proofErr w:type="spellStart"/>
            <w:r w:rsidRPr="003B7735">
              <w:rPr>
                <w:sz w:val="22"/>
                <w:szCs w:val="22"/>
              </w:rPr>
              <w:t>јавор</w:t>
            </w:r>
            <w:proofErr w:type="spellEnd"/>
          </w:p>
        </w:tc>
        <w:tc>
          <w:tcPr>
            <w:tcW w:w="1840" w:type="dxa"/>
            <w:tcBorders>
              <w:top w:val="nil"/>
              <w:left w:val="nil"/>
              <w:bottom w:val="single" w:sz="4" w:space="0" w:color="auto"/>
              <w:right w:val="single" w:sz="4" w:space="0" w:color="auto"/>
            </w:tcBorders>
            <w:noWrap/>
            <w:vAlign w:val="center"/>
          </w:tcPr>
          <w:p w14:paraId="40319614" w14:textId="414978DA" w:rsidR="004D2830" w:rsidRPr="004D2830" w:rsidRDefault="004D2830" w:rsidP="004D2830">
            <w:pPr>
              <w:jc w:val="right"/>
              <w:rPr>
                <w:sz w:val="22"/>
                <w:szCs w:val="22"/>
                <w:highlight w:val="yellow"/>
              </w:rPr>
            </w:pPr>
            <w:r w:rsidRPr="004D2830">
              <w:rPr>
                <w:color w:val="000000"/>
                <w:sz w:val="22"/>
                <w:szCs w:val="22"/>
              </w:rPr>
              <w:t>3.602,9</w:t>
            </w:r>
          </w:p>
        </w:tc>
        <w:tc>
          <w:tcPr>
            <w:tcW w:w="956" w:type="dxa"/>
            <w:tcBorders>
              <w:top w:val="nil"/>
              <w:left w:val="nil"/>
              <w:bottom w:val="single" w:sz="4" w:space="0" w:color="auto"/>
              <w:right w:val="single" w:sz="4" w:space="0" w:color="auto"/>
            </w:tcBorders>
            <w:noWrap/>
            <w:vAlign w:val="center"/>
          </w:tcPr>
          <w:p w14:paraId="49576424" w14:textId="42DC481E" w:rsidR="004D2830" w:rsidRPr="004D2830" w:rsidRDefault="004D2830" w:rsidP="004D2830">
            <w:pPr>
              <w:jc w:val="right"/>
              <w:rPr>
                <w:sz w:val="22"/>
                <w:szCs w:val="22"/>
                <w:highlight w:val="yellow"/>
              </w:rPr>
            </w:pPr>
            <w:r w:rsidRPr="004D2830">
              <w:rPr>
                <w:sz w:val="22"/>
                <w:szCs w:val="22"/>
              </w:rPr>
              <w:t>10,9</w:t>
            </w:r>
          </w:p>
        </w:tc>
        <w:tc>
          <w:tcPr>
            <w:tcW w:w="1392" w:type="dxa"/>
            <w:tcBorders>
              <w:top w:val="nil"/>
              <w:left w:val="nil"/>
              <w:bottom w:val="single" w:sz="4" w:space="0" w:color="auto"/>
              <w:right w:val="single" w:sz="4" w:space="0" w:color="auto"/>
            </w:tcBorders>
            <w:noWrap/>
            <w:vAlign w:val="center"/>
          </w:tcPr>
          <w:p w14:paraId="38A9A1FA" w14:textId="5A2CF525" w:rsidR="004D2830" w:rsidRPr="004D2830" w:rsidRDefault="004D2830" w:rsidP="004D2830">
            <w:pPr>
              <w:jc w:val="right"/>
              <w:rPr>
                <w:sz w:val="22"/>
                <w:szCs w:val="22"/>
                <w:highlight w:val="yellow"/>
              </w:rPr>
            </w:pPr>
            <w:r w:rsidRPr="004D2830">
              <w:rPr>
                <w:color w:val="000000"/>
                <w:sz w:val="22"/>
                <w:szCs w:val="22"/>
              </w:rPr>
              <w:t>86,4</w:t>
            </w:r>
          </w:p>
        </w:tc>
        <w:tc>
          <w:tcPr>
            <w:tcW w:w="1128" w:type="dxa"/>
            <w:tcBorders>
              <w:top w:val="nil"/>
              <w:left w:val="nil"/>
              <w:bottom w:val="single" w:sz="4" w:space="0" w:color="auto"/>
              <w:right w:val="single" w:sz="4" w:space="0" w:color="auto"/>
            </w:tcBorders>
            <w:noWrap/>
            <w:vAlign w:val="center"/>
          </w:tcPr>
          <w:p w14:paraId="5EB7D90C" w14:textId="74ACACEE" w:rsidR="004D2830" w:rsidRPr="004D2830" w:rsidRDefault="004D2830" w:rsidP="004D2830">
            <w:pPr>
              <w:jc w:val="right"/>
              <w:rPr>
                <w:sz w:val="22"/>
                <w:szCs w:val="22"/>
                <w:highlight w:val="yellow"/>
              </w:rPr>
            </w:pPr>
            <w:r w:rsidRPr="004D2830">
              <w:rPr>
                <w:sz w:val="22"/>
                <w:szCs w:val="22"/>
              </w:rPr>
              <w:t>16,1</w:t>
            </w:r>
          </w:p>
        </w:tc>
        <w:tc>
          <w:tcPr>
            <w:tcW w:w="1667" w:type="dxa"/>
            <w:tcBorders>
              <w:top w:val="nil"/>
              <w:left w:val="nil"/>
              <w:bottom w:val="single" w:sz="4" w:space="0" w:color="auto"/>
              <w:right w:val="single" w:sz="4" w:space="0" w:color="auto"/>
            </w:tcBorders>
            <w:noWrap/>
            <w:vAlign w:val="center"/>
          </w:tcPr>
          <w:p w14:paraId="4E0E8A69" w14:textId="1D20F638" w:rsidR="004D2830" w:rsidRPr="004D2830" w:rsidRDefault="004D2830" w:rsidP="004D2830">
            <w:pPr>
              <w:jc w:val="right"/>
              <w:rPr>
                <w:sz w:val="22"/>
                <w:szCs w:val="22"/>
                <w:highlight w:val="yellow"/>
              </w:rPr>
            </w:pPr>
            <w:r w:rsidRPr="004D2830">
              <w:rPr>
                <w:sz w:val="22"/>
                <w:szCs w:val="22"/>
              </w:rPr>
              <w:t>2,4</w:t>
            </w:r>
          </w:p>
        </w:tc>
      </w:tr>
      <w:tr w:rsidR="004D2830" w:rsidRPr="003B7735" w14:paraId="107E8076" w14:textId="77777777" w:rsidTr="004D2830">
        <w:trPr>
          <w:trHeight w:val="284"/>
        </w:trPr>
        <w:tc>
          <w:tcPr>
            <w:tcW w:w="3841" w:type="dxa"/>
            <w:tcBorders>
              <w:top w:val="nil"/>
              <w:left w:val="single" w:sz="4" w:space="0" w:color="auto"/>
              <w:bottom w:val="single" w:sz="4" w:space="0" w:color="auto"/>
              <w:right w:val="single" w:sz="4" w:space="0" w:color="auto"/>
            </w:tcBorders>
            <w:noWrap/>
          </w:tcPr>
          <w:p w14:paraId="2C0AE6B9" w14:textId="5C94980B" w:rsidR="004D2830" w:rsidRPr="003B7735" w:rsidRDefault="004D2830" w:rsidP="004D2830">
            <w:pPr>
              <w:jc w:val="left"/>
              <w:rPr>
                <w:sz w:val="22"/>
                <w:szCs w:val="22"/>
                <w:highlight w:val="yellow"/>
              </w:rPr>
            </w:pPr>
            <w:proofErr w:type="spellStart"/>
            <w:r w:rsidRPr="003B7735">
              <w:rPr>
                <w:sz w:val="22"/>
                <w:szCs w:val="22"/>
              </w:rPr>
              <w:t>Клен</w:t>
            </w:r>
            <w:proofErr w:type="spellEnd"/>
          </w:p>
        </w:tc>
        <w:tc>
          <w:tcPr>
            <w:tcW w:w="1840" w:type="dxa"/>
            <w:tcBorders>
              <w:top w:val="nil"/>
              <w:left w:val="nil"/>
              <w:bottom w:val="single" w:sz="4" w:space="0" w:color="auto"/>
              <w:right w:val="single" w:sz="4" w:space="0" w:color="auto"/>
            </w:tcBorders>
            <w:noWrap/>
            <w:vAlign w:val="center"/>
          </w:tcPr>
          <w:p w14:paraId="394214C2" w14:textId="51D8A9CC" w:rsidR="004D2830" w:rsidRPr="004D2830" w:rsidRDefault="004D2830" w:rsidP="004D2830">
            <w:pPr>
              <w:jc w:val="right"/>
              <w:rPr>
                <w:sz w:val="22"/>
                <w:szCs w:val="22"/>
                <w:highlight w:val="yellow"/>
              </w:rPr>
            </w:pPr>
            <w:r w:rsidRPr="004D2830">
              <w:rPr>
                <w:color w:val="000000"/>
                <w:sz w:val="22"/>
                <w:szCs w:val="22"/>
              </w:rPr>
              <w:t>1.626,4</w:t>
            </w:r>
          </w:p>
        </w:tc>
        <w:tc>
          <w:tcPr>
            <w:tcW w:w="956" w:type="dxa"/>
            <w:tcBorders>
              <w:top w:val="nil"/>
              <w:left w:val="nil"/>
              <w:bottom w:val="single" w:sz="4" w:space="0" w:color="auto"/>
              <w:right w:val="single" w:sz="4" w:space="0" w:color="auto"/>
            </w:tcBorders>
            <w:noWrap/>
            <w:vAlign w:val="center"/>
          </w:tcPr>
          <w:p w14:paraId="3723303E" w14:textId="3ADA6A87" w:rsidR="004D2830" w:rsidRPr="004D2830" w:rsidRDefault="004D2830" w:rsidP="004D2830">
            <w:pPr>
              <w:jc w:val="right"/>
              <w:rPr>
                <w:sz w:val="22"/>
                <w:szCs w:val="22"/>
                <w:highlight w:val="yellow"/>
              </w:rPr>
            </w:pPr>
            <w:r w:rsidRPr="004D2830">
              <w:rPr>
                <w:sz w:val="22"/>
                <w:szCs w:val="22"/>
              </w:rPr>
              <w:t>4,9</w:t>
            </w:r>
          </w:p>
        </w:tc>
        <w:tc>
          <w:tcPr>
            <w:tcW w:w="1392" w:type="dxa"/>
            <w:tcBorders>
              <w:top w:val="nil"/>
              <w:left w:val="nil"/>
              <w:bottom w:val="single" w:sz="4" w:space="0" w:color="auto"/>
              <w:right w:val="single" w:sz="4" w:space="0" w:color="auto"/>
            </w:tcBorders>
            <w:noWrap/>
            <w:vAlign w:val="center"/>
          </w:tcPr>
          <w:p w14:paraId="5BFE853A" w14:textId="69D07A72" w:rsidR="004D2830" w:rsidRPr="004D2830" w:rsidRDefault="004D2830" w:rsidP="004D2830">
            <w:pPr>
              <w:jc w:val="right"/>
              <w:rPr>
                <w:sz w:val="22"/>
                <w:szCs w:val="22"/>
                <w:highlight w:val="yellow"/>
              </w:rPr>
            </w:pPr>
            <w:r w:rsidRPr="004D2830">
              <w:rPr>
                <w:color w:val="000000"/>
                <w:sz w:val="22"/>
                <w:szCs w:val="22"/>
              </w:rPr>
              <w:t>51,0</w:t>
            </w:r>
          </w:p>
        </w:tc>
        <w:tc>
          <w:tcPr>
            <w:tcW w:w="1128" w:type="dxa"/>
            <w:tcBorders>
              <w:top w:val="nil"/>
              <w:left w:val="nil"/>
              <w:bottom w:val="single" w:sz="4" w:space="0" w:color="auto"/>
              <w:right w:val="single" w:sz="4" w:space="0" w:color="auto"/>
            </w:tcBorders>
            <w:noWrap/>
            <w:vAlign w:val="center"/>
          </w:tcPr>
          <w:p w14:paraId="4E49DF95" w14:textId="6E290A24" w:rsidR="004D2830" w:rsidRPr="004D2830" w:rsidRDefault="004D2830" w:rsidP="004D2830">
            <w:pPr>
              <w:jc w:val="right"/>
              <w:rPr>
                <w:sz w:val="22"/>
                <w:szCs w:val="22"/>
                <w:highlight w:val="yellow"/>
              </w:rPr>
            </w:pPr>
            <w:r w:rsidRPr="004D2830">
              <w:rPr>
                <w:sz w:val="22"/>
                <w:szCs w:val="22"/>
              </w:rPr>
              <w:t>9,5</w:t>
            </w:r>
          </w:p>
        </w:tc>
        <w:tc>
          <w:tcPr>
            <w:tcW w:w="1667" w:type="dxa"/>
            <w:tcBorders>
              <w:top w:val="nil"/>
              <w:left w:val="nil"/>
              <w:bottom w:val="single" w:sz="4" w:space="0" w:color="auto"/>
              <w:right w:val="single" w:sz="4" w:space="0" w:color="auto"/>
            </w:tcBorders>
            <w:noWrap/>
            <w:vAlign w:val="center"/>
          </w:tcPr>
          <w:p w14:paraId="031324FC" w14:textId="6A42BF37" w:rsidR="004D2830" w:rsidRPr="004D2830" w:rsidRDefault="004D2830" w:rsidP="004D2830">
            <w:pPr>
              <w:jc w:val="right"/>
              <w:rPr>
                <w:sz w:val="22"/>
                <w:szCs w:val="22"/>
                <w:highlight w:val="yellow"/>
              </w:rPr>
            </w:pPr>
            <w:r w:rsidRPr="004D2830">
              <w:rPr>
                <w:sz w:val="22"/>
                <w:szCs w:val="22"/>
              </w:rPr>
              <w:t>3,1</w:t>
            </w:r>
          </w:p>
        </w:tc>
      </w:tr>
      <w:tr w:rsidR="004D2830" w:rsidRPr="003B7735" w14:paraId="35386D05" w14:textId="77777777" w:rsidTr="004D2830">
        <w:trPr>
          <w:trHeight w:val="284"/>
        </w:trPr>
        <w:tc>
          <w:tcPr>
            <w:tcW w:w="3841" w:type="dxa"/>
            <w:tcBorders>
              <w:top w:val="nil"/>
              <w:left w:val="single" w:sz="4" w:space="0" w:color="auto"/>
              <w:bottom w:val="single" w:sz="4" w:space="0" w:color="auto"/>
              <w:right w:val="single" w:sz="4" w:space="0" w:color="auto"/>
            </w:tcBorders>
            <w:noWrap/>
          </w:tcPr>
          <w:p w14:paraId="6012E916" w14:textId="22552B3F" w:rsidR="004D2830" w:rsidRPr="003B7735" w:rsidRDefault="004D2830" w:rsidP="004D2830">
            <w:pPr>
              <w:jc w:val="left"/>
              <w:rPr>
                <w:sz w:val="22"/>
                <w:szCs w:val="22"/>
                <w:highlight w:val="yellow"/>
              </w:rPr>
            </w:pPr>
            <w:proofErr w:type="spellStart"/>
            <w:r w:rsidRPr="003B7735">
              <w:rPr>
                <w:sz w:val="22"/>
                <w:szCs w:val="22"/>
              </w:rPr>
              <w:t>Дуд</w:t>
            </w:r>
            <w:proofErr w:type="spellEnd"/>
          </w:p>
        </w:tc>
        <w:tc>
          <w:tcPr>
            <w:tcW w:w="1840" w:type="dxa"/>
            <w:tcBorders>
              <w:top w:val="nil"/>
              <w:left w:val="nil"/>
              <w:bottom w:val="single" w:sz="4" w:space="0" w:color="auto"/>
              <w:right w:val="single" w:sz="4" w:space="0" w:color="auto"/>
            </w:tcBorders>
            <w:noWrap/>
            <w:vAlign w:val="center"/>
          </w:tcPr>
          <w:p w14:paraId="5084E701" w14:textId="4BC423C7" w:rsidR="004D2830" w:rsidRPr="004D2830" w:rsidRDefault="004D2830" w:rsidP="004D2830">
            <w:pPr>
              <w:jc w:val="right"/>
              <w:rPr>
                <w:sz w:val="22"/>
                <w:szCs w:val="22"/>
                <w:highlight w:val="yellow"/>
              </w:rPr>
            </w:pPr>
            <w:r w:rsidRPr="004D2830">
              <w:rPr>
                <w:color w:val="000000"/>
                <w:sz w:val="22"/>
                <w:szCs w:val="22"/>
              </w:rPr>
              <w:t>455,9</w:t>
            </w:r>
          </w:p>
        </w:tc>
        <w:tc>
          <w:tcPr>
            <w:tcW w:w="956" w:type="dxa"/>
            <w:tcBorders>
              <w:top w:val="nil"/>
              <w:left w:val="nil"/>
              <w:bottom w:val="single" w:sz="4" w:space="0" w:color="auto"/>
              <w:right w:val="single" w:sz="4" w:space="0" w:color="auto"/>
            </w:tcBorders>
            <w:noWrap/>
            <w:vAlign w:val="center"/>
          </w:tcPr>
          <w:p w14:paraId="159EEE6D" w14:textId="365E479F" w:rsidR="004D2830" w:rsidRPr="004D2830" w:rsidRDefault="004D2830" w:rsidP="004D2830">
            <w:pPr>
              <w:jc w:val="right"/>
              <w:rPr>
                <w:sz w:val="22"/>
                <w:szCs w:val="22"/>
                <w:highlight w:val="yellow"/>
              </w:rPr>
            </w:pPr>
            <w:r w:rsidRPr="004D2830">
              <w:rPr>
                <w:sz w:val="22"/>
                <w:szCs w:val="22"/>
              </w:rPr>
              <w:t>1,4</w:t>
            </w:r>
          </w:p>
        </w:tc>
        <w:tc>
          <w:tcPr>
            <w:tcW w:w="1392" w:type="dxa"/>
            <w:tcBorders>
              <w:top w:val="nil"/>
              <w:left w:val="nil"/>
              <w:bottom w:val="single" w:sz="4" w:space="0" w:color="auto"/>
              <w:right w:val="single" w:sz="4" w:space="0" w:color="auto"/>
            </w:tcBorders>
            <w:noWrap/>
            <w:vAlign w:val="center"/>
          </w:tcPr>
          <w:p w14:paraId="0D2D9601" w14:textId="2984C0ED" w:rsidR="004D2830" w:rsidRPr="004D2830" w:rsidRDefault="004D2830" w:rsidP="004D2830">
            <w:pPr>
              <w:jc w:val="right"/>
              <w:rPr>
                <w:sz w:val="22"/>
                <w:szCs w:val="22"/>
                <w:highlight w:val="yellow"/>
              </w:rPr>
            </w:pPr>
            <w:r w:rsidRPr="004D2830">
              <w:rPr>
                <w:color w:val="000000"/>
                <w:sz w:val="22"/>
                <w:szCs w:val="22"/>
              </w:rPr>
              <w:t>9,7</w:t>
            </w:r>
          </w:p>
        </w:tc>
        <w:tc>
          <w:tcPr>
            <w:tcW w:w="1128" w:type="dxa"/>
            <w:tcBorders>
              <w:top w:val="nil"/>
              <w:left w:val="nil"/>
              <w:bottom w:val="single" w:sz="4" w:space="0" w:color="auto"/>
              <w:right w:val="single" w:sz="4" w:space="0" w:color="auto"/>
            </w:tcBorders>
            <w:noWrap/>
            <w:vAlign w:val="center"/>
          </w:tcPr>
          <w:p w14:paraId="28E06601" w14:textId="009A5F42" w:rsidR="004D2830" w:rsidRPr="004D2830" w:rsidRDefault="004D2830" w:rsidP="004D2830">
            <w:pPr>
              <w:jc w:val="right"/>
              <w:rPr>
                <w:sz w:val="22"/>
                <w:szCs w:val="22"/>
                <w:highlight w:val="yellow"/>
              </w:rPr>
            </w:pPr>
            <w:r w:rsidRPr="004D2830">
              <w:rPr>
                <w:sz w:val="22"/>
                <w:szCs w:val="22"/>
              </w:rPr>
              <w:t>1,8</w:t>
            </w:r>
          </w:p>
        </w:tc>
        <w:tc>
          <w:tcPr>
            <w:tcW w:w="1667" w:type="dxa"/>
            <w:tcBorders>
              <w:top w:val="nil"/>
              <w:left w:val="nil"/>
              <w:bottom w:val="single" w:sz="4" w:space="0" w:color="auto"/>
              <w:right w:val="single" w:sz="4" w:space="0" w:color="auto"/>
            </w:tcBorders>
            <w:noWrap/>
            <w:vAlign w:val="center"/>
          </w:tcPr>
          <w:p w14:paraId="43B5EC56" w14:textId="1D515A1F" w:rsidR="004D2830" w:rsidRPr="004D2830" w:rsidRDefault="004D2830" w:rsidP="004D2830">
            <w:pPr>
              <w:jc w:val="right"/>
              <w:rPr>
                <w:sz w:val="22"/>
                <w:szCs w:val="22"/>
                <w:highlight w:val="yellow"/>
              </w:rPr>
            </w:pPr>
            <w:r w:rsidRPr="004D2830">
              <w:rPr>
                <w:sz w:val="22"/>
                <w:szCs w:val="22"/>
              </w:rPr>
              <w:t>2,1</w:t>
            </w:r>
          </w:p>
        </w:tc>
      </w:tr>
      <w:tr w:rsidR="004D2830" w:rsidRPr="003B7735" w14:paraId="5793D682" w14:textId="77777777" w:rsidTr="004D2830">
        <w:trPr>
          <w:trHeight w:val="284"/>
        </w:trPr>
        <w:tc>
          <w:tcPr>
            <w:tcW w:w="3841" w:type="dxa"/>
            <w:tcBorders>
              <w:top w:val="nil"/>
              <w:left w:val="single" w:sz="4" w:space="0" w:color="auto"/>
              <w:bottom w:val="single" w:sz="4" w:space="0" w:color="auto"/>
              <w:right w:val="single" w:sz="4" w:space="0" w:color="auto"/>
            </w:tcBorders>
            <w:shd w:val="clear" w:color="auto" w:fill="D9D9D9" w:themeFill="background1" w:themeFillShade="D9"/>
            <w:noWrap/>
          </w:tcPr>
          <w:p w14:paraId="50BB211F" w14:textId="76431778" w:rsidR="004D2830" w:rsidRPr="003B7735" w:rsidRDefault="004D2830" w:rsidP="004D2830">
            <w:pPr>
              <w:jc w:val="left"/>
              <w:rPr>
                <w:b/>
                <w:bCs/>
                <w:sz w:val="22"/>
                <w:szCs w:val="22"/>
                <w:highlight w:val="yellow"/>
              </w:rPr>
            </w:pPr>
            <w:r w:rsidRPr="003B7735">
              <w:rPr>
                <w:b/>
                <w:bCs/>
                <w:sz w:val="22"/>
                <w:szCs w:val="22"/>
              </w:rPr>
              <w:t xml:space="preserve">56 – СРП II </w:t>
            </w:r>
            <w:proofErr w:type="spellStart"/>
            <w:r w:rsidRPr="003B7735">
              <w:rPr>
                <w:b/>
                <w:bCs/>
                <w:sz w:val="22"/>
                <w:szCs w:val="22"/>
              </w:rPr>
              <w:t>степена</w:t>
            </w:r>
            <w:proofErr w:type="spellEnd"/>
            <w:r w:rsidRPr="003B7735">
              <w:rPr>
                <w:b/>
                <w:bCs/>
                <w:sz w:val="22"/>
                <w:szCs w:val="22"/>
              </w:rPr>
              <w:t xml:space="preserve"> </w:t>
            </w:r>
            <w:proofErr w:type="spellStart"/>
            <w:r w:rsidRPr="003B7735">
              <w:rPr>
                <w:b/>
                <w:bCs/>
                <w:sz w:val="22"/>
                <w:szCs w:val="22"/>
              </w:rPr>
              <w:t>заштите</w:t>
            </w:r>
            <w:proofErr w:type="spellEnd"/>
          </w:p>
        </w:tc>
        <w:tc>
          <w:tcPr>
            <w:tcW w:w="1840" w:type="dxa"/>
            <w:tcBorders>
              <w:top w:val="nil"/>
              <w:left w:val="nil"/>
              <w:bottom w:val="single" w:sz="4" w:space="0" w:color="auto"/>
              <w:right w:val="single" w:sz="4" w:space="0" w:color="auto"/>
            </w:tcBorders>
            <w:shd w:val="clear" w:color="auto" w:fill="D9D9D9" w:themeFill="background1" w:themeFillShade="D9"/>
            <w:noWrap/>
            <w:vAlign w:val="center"/>
          </w:tcPr>
          <w:p w14:paraId="35F286F7" w14:textId="3EB7FC3F" w:rsidR="004D2830" w:rsidRPr="004D2830" w:rsidRDefault="004D2830" w:rsidP="004D2830">
            <w:pPr>
              <w:jc w:val="right"/>
              <w:rPr>
                <w:b/>
                <w:bCs/>
                <w:sz w:val="22"/>
                <w:szCs w:val="22"/>
                <w:highlight w:val="yellow"/>
              </w:rPr>
            </w:pPr>
            <w:r w:rsidRPr="004D2830">
              <w:rPr>
                <w:b/>
                <w:bCs/>
                <w:sz w:val="22"/>
                <w:szCs w:val="22"/>
              </w:rPr>
              <w:t>33.042,3</w:t>
            </w:r>
          </w:p>
        </w:tc>
        <w:tc>
          <w:tcPr>
            <w:tcW w:w="956" w:type="dxa"/>
            <w:tcBorders>
              <w:top w:val="nil"/>
              <w:left w:val="nil"/>
              <w:bottom w:val="single" w:sz="4" w:space="0" w:color="auto"/>
              <w:right w:val="single" w:sz="4" w:space="0" w:color="auto"/>
            </w:tcBorders>
            <w:shd w:val="clear" w:color="auto" w:fill="D9D9D9" w:themeFill="background1" w:themeFillShade="D9"/>
            <w:noWrap/>
            <w:vAlign w:val="center"/>
          </w:tcPr>
          <w:p w14:paraId="3430905E" w14:textId="089A801E" w:rsidR="004D2830" w:rsidRPr="004D2830" w:rsidRDefault="004D2830" w:rsidP="004D2830">
            <w:pPr>
              <w:jc w:val="right"/>
              <w:rPr>
                <w:b/>
                <w:bCs/>
                <w:sz w:val="22"/>
                <w:szCs w:val="22"/>
                <w:highlight w:val="yellow"/>
              </w:rPr>
            </w:pPr>
            <w:r w:rsidRPr="004D2830">
              <w:rPr>
                <w:b/>
                <w:bCs/>
                <w:sz w:val="22"/>
                <w:szCs w:val="22"/>
              </w:rPr>
              <w:t>10</w:t>
            </w:r>
            <w:r w:rsidR="008647C3">
              <w:rPr>
                <w:b/>
                <w:bCs/>
                <w:sz w:val="22"/>
                <w:szCs w:val="22"/>
              </w:rPr>
              <w:t>0,0</w:t>
            </w:r>
            <w:r w:rsidR="00D94101">
              <w:rPr>
                <w:b/>
                <w:bCs/>
                <w:sz w:val="22"/>
                <w:szCs w:val="22"/>
              </w:rPr>
              <w:t xml:space="preserve"> </w:t>
            </w:r>
          </w:p>
        </w:tc>
        <w:tc>
          <w:tcPr>
            <w:tcW w:w="1392" w:type="dxa"/>
            <w:tcBorders>
              <w:top w:val="nil"/>
              <w:left w:val="nil"/>
              <w:bottom w:val="single" w:sz="4" w:space="0" w:color="auto"/>
              <w:right w:val="single" w:sz="4" w:space="0" w:color="auto"/>
            </w:tcBorders>
            <w:shd w:val="clear" w:color="auto" w:fill="D9D9D9" w:themeFill="background1" w:themeFillShade="D9"/>
            <w:noWrap/>
            <w:vAlign w:val="center"/>
          </w:tcPr>
          <w:p w14:paraId="461F296F" w14:textId="3E4614AE" w:rsidR="004D2830" w:rsidRPr="004D2830" w:rsidRDefault="004D2830" w:rsidP="004D2830">
            <w:pPr>
              <w:jc w:val="right"/>
              <w:rPr>
                <w:b/>
                <w:bCs/>
                <w:sz w:val="22"/>
                <w:szCs w:val="22"/>
                <w:highlight w:val="yellow"/>
              </w:rPr>
            </w:pPr>
            <w:r w:rsidRPr="004D2830">
              <w:rPr>
                <w:b/>
                <w:bCs/>
                <w:sz w:val="22"/>
                <w:szCs w:val="22"/>
              </w:rPr>
              <w:t>536,3</w:t>
            </w:r>
          </w:p>
        </w:tc>
        <w:tc>
          <w:tcPr>
            <w:tcW w:w="1128" w:type="dxa"/>
            <w:tcBorders>
              <w:top w:val="nil"/>
              <w:left w:val="nil"/>
              <w:bottom w:val="single" w:sz="4" w:space="0" w:color="auto"/>
              <w:right w:val="single" w:sz="4" w:space="0" w:color="auto"/>
            </w:tcBorders>
            <w:shd w:val="clear" w:color="auto" w:fill="D9D9D9" w:themeFill="background1" w:themeFillShade="D9"/>
            <w:noWrap/>
            <w:vAlign w:val="center"/>
          </w:tcPr>
          <w:p w14:paraId="34856583" w14:textId="4080F647" w:rsidR="004D2830" w:rsidRPr="004D2830" w:rsidRDefault="004D2830" w:rsidP="004D2830">
            <w:pPr>
              <w:jc w:val="right"/>
              <w:rPr>
                <w:b/>
                <w:bCs/>
                <w:sz w:val="22"/>
                <w:szCs w:val="22"/>
                <w:highlight w:val="yellow"/>
              </w:rPr>
            </w:pPr>
            <w:r w:rsidRPr="004D2830">
              <w:rPr>
                <w:b/>
                <w:bCs/>
                <w:sz w:val="22"/>
                <w:szCs w:val="22"/>
              </w:rPr>
              <w:t>10</w:t>
            </w:r>
            <w:r w:rsidR="008647C3">
              <w:rPr>
                <w:b/>
                <w:bCs/>
                <w:sz w:val="22"/>
                <w:szCs w:val="22"/>
              </w:rPr>
              <w:t>0,0</w:t>
            </w:r>
            <w:r w:rsidR="00D94101">
              <w:rPr>
                <w:b/>
                <w:bCs/>
                <w:sz w:val="22"/>
                <w:szCs w:val="22"/>
              </w:rPr>
              <w:t xml:space="preserve"> </w:t>
            </w:r>
          </w:p>
        </w:tc>
        <w:tc>
          <w:tcPr>
            <w:tcW w:w="1667" w:type="dxa"/>
            <w:tcBorders>
              <w:top w:val="nil"/>
              <w:left w:val="nil"/>
              <w:bottom w:val="single" w:sz="4" w:space="0" w:color="auto"/>
              <w:right w:val="single" w:sz="4" w:space="0" w:color="auto"/>
            </w:tcBorders>
            <w:shd w:val="clear" w:color="auto" w:fill="D9D9D9" w:themeFill="background1" w:themeFillShade="D9"/>
            <w:noWrap/>
            <w:vAlign w:val="center"/>
          </w:tcPr>
          <w:p w14:paraId="7C94126D" w14:textId="40EA180B" w:rsidR="004D2830" w:rsidRPr="004D2830" w:rsidRDefault="004D2830" w:rsidP="004D2830">
            <w:pPr>
              <w:jc w:val="right"/>
              <w:rPr>
                <w:b/>
                <w:bCs/>
                <w:sz w:val="22"/>
                <w:szCs w:val="22"/>
                <w:highlight w:val="yellow"/>
              </w:rPr>
            </w:pPr>
            <w:r w:rsidRPr="004D2830">
              <w:rPr>
                <w:b/>
                <w:bCs/>
                <w:sz w:val="22"/>
                <w:szCs w:val="22"/>
              </w:rPr>
              <w:t>1,6</w:t>
            </w:r>
          </w:p>
        </w:tc>
      </w:tr>
      <w:tr w:rsidR="004D2830" w:rsidRPr="003B7735" w14:paraId="061EC9EA" w14:textId="77777777" w:rsidTr="004D2830">
        <w:trPr>
          <w:trHeight w:val="284"/>
        </w:trPr>
        <w:tc>
          <w:tcPr>
            <w:tcW w:w="3841" w:type="dxa"/>
            <w:tcBorders>
              <w:top w:val="nil"/>
              <w:left w:val="single" w:sz="4" w:space="0" w:color="auto"/>
              <w:bottom w:val="single" w:sz="4" w:space="0" w:color="auto"/>
              <w:right w:val="single" w:sz="4" w:space="0" w:color="auto"/>
            </w:tcBorders>
            <w:noWrap/>
          </w:tcPr>
          <w:p w14:paraId="5D991D41" w14:textId="4D0BB13F" w:rsidR="004D2830" w:rsidRPr="003B7735" w:rsidRDefault="004D2830" w:rsidP="004D2830">
            <w:pPr>
              <w:jc w:val="left"/>
              <w:rPr>
                <w:sz w:val="22"/>
                <w:szCs w:val="22"/>
                <w:highlight w:val="yellow"/>
              </w:rPr>
            </w:pPr>
            <w:proofErr w:type="spellStart"/>
            <w:r w:rsidRPr="003B7735">
              <w:rPr>
                <w:sz w:val="22"/>
                <w:szCs w:val="22"/>
              </w:rPr>
              <w:t>Бела</w:t>
            </w:r>
            <w:proofErr w:type="spellEnd"/>
            <w:r w:rsidRPr="003B7735">
              <w:rPr>
                <w:sz w:val="22"/>
                <w:szCs w:val="22"/>
              </w:rPr>
              <w:t xml:space="preserve"> </w:t>
            </w:r>
            <w:proofErr w:type="spellStart"/>
            <w:r w:rsidRPr="003B7735">
              <w:rPr>
                <w:sz w:val="22"/>
                <w:szCs w:val="22"/>
              </w:rPr>
              <w:t>врба</w:t>
            </w:r>
            <w:proofErr w:type="spellEnd"/>
          </w:p>
        </w:tc>
        <w:tc>
          <w:tcPr>
            <w:tcW w:w="1840" w:type="dxa"/>
            <w:tcBorders>
              <w:top w:val="nil"/>
              <w:left w:val="nil"/>
              <w:bottom w:val="single" w:sz="4" w:space="0" w:color="auto"/>
              <w:right w:val="single" w:sz="4" w:space="0" w:color="auto"/>
            </w:tcBorders>
            <w:noWrap/>
            <w:vAlign w:val="center"/>
          </w:tcPr>
          <w:p w14:paraId="56043342" w14:textId="49CFDE6A" w:rsidR="004D2830" w:rsidRPr="004D2830" w:rsidRDefault="004D2830" w:rsidP="004D2830">
            <w:pPr>
              <w:jc w:val="right"/>
              <w:rPr>
                <w:sz w:val="22"/>
                <w:szCs w:val="22"/>
                <w:highlight w:val="yellow"/>
              </w:rPr>
            </w:pPr>
            <w:r w:rsidRPr="004D2830">
              <w:rPr>
                <w:color w:val="000000"/>
                <w:sz w:val="22"/>
                <w:szCs w:val="22"/>
              </w:rPr>
              <w:t>80.058,8</w:t>
            </w:r>
          </w:p>
        </w:tc>
        <w:tc>
          <w:tcPr>
            <w:tcW w:w="956" w:type="dxa"/>
            <w:tcBorders>
              <w:top w:val="nil"/>
              <w:left w:val="nil"/>
              <w:bottom w:val="single" w:sz="4" w:space="0" w:color="auto"/>
              <w:right w:val="single" w:sz="4" w:space="0" w:color="auto"/>
            </w:tcBorders>
            <w:noWrap/>
            <w:vAlign w:val="center"/>
          </w:tcPr>
          <w:p w14:paraId="7A2F5359" w14:textId="45824285" w:rsidR="004D2830" w:rsidRPr="004D2830" w:rsidRDefault="004D2830" w:rsidP="004D2830">
            <w:pPr>
              <w:jc w:val="right"/>
              <w:rPr>
                <w:sz w:val="22"/>
                <w:szCs w:val="22"/>
                <w:highlight w:val="yellow"/>
              </w:rPr>
            </w:pPr>
            <w:r w:rsidRPr="004D2830">
              <w:rPr>
                <w:sz w:val="22"/>
                <w:szCs w:val="22"/>
              </w:rPr>
              <w:t>8,6</w:t>
            </w:r>
          </w:p>
        </w:tc>
        <w:tc>
          <w:tcPr>
            <w:tcW w:w="1392" w:type="dxa"/>
            <w:tcBorders>
              <w:top w:val="nil"/>
              <w:left w:val="nil"/>
              <w:bottom w:val="single" w:sz="4" w:space="0" w:color="auto"/>
              <w:right w:val="single" w:sz="4" w:space="0" w:color="auto"/>
            </w:tcBorders>
            <w:noWrap/>
            <w:vAlign w:val="center"/>
          </w:tcPr>
          <w:p w14:paraId="049D7E83" w14:textId="52126E87" w:rsidR="004D2830" w:rsidRPr="004D2830" w:rsidRDefault="004D2830" w:rsidP="004D2830">
            <w:pPr>
              <w:jc w:val="right"/>
              <w:rPr>
                <w:sz w:val="22"/>
                <w:szCs w:val="22"/>
                <w:highlight w:val="yellow"/>
              </w:rPr>
            </w:pPr>
            <w:r w:rsidRPr="004D2830">
              <w:rPr>
                <w:color w:val="000000"/>
                <w:sz w:val="22"/>
                <w:szCs w:val="22"/>
              </w:rPr>
              <w:t>1.757,2</w:t>
            </w:r>
          </w:p>
        </w:tc>
        <w:tc>
          <w:tcPr>
            <w:tcW w:w="1128" w:type="dxa"/>
            <w:tcBorders>
              <w:top w:val="nil"/>
              <w:left w:val="nil"/>
              <w:bottom w:val="single" w:sz="4" w:space="0" w:color="auto"/>
              <w:right w:val="single" w:sz="4" w:space="0" w:color="auto"/>
            </w:tcBorders>
            <w:noWrap/>
            <w:vAlign w:val="center"/>
          </w:tcPr>
          <w:p w14:paraId="290B20C3" w14:textId="7CD951C5" w:rsidR="004D2830" w:rsidRPr="004D2830" w:rsidRDefault="004D2830" w:rsidP="004D2830">
            <w:pPr>
              <w:jc w:val="right"/>
              <w:rPr>
                <w:sz w:val="22"/>
                <w:szCs w:val="22"/>
                <w:highlight w:val="yellow"/>
              </w:rPr>
            </w:pPr>
            <w:r w:rsidRPr="004D2830">
              <w:rPr>
                <w:sz w:val="22"/>
                <w:szCs w:val="22"/>
              </w:rPr>
              <w:t>7,5</w:t>
            </w:r>
          </w:p>
        </w:tc>
        <w:tc>
          <w:tcPr>
            <w:tcW w:w="1667" w:type="dxa"/>
            <w:tcBorders>
              <w:top w:val="nil"/>
              <w:left w:val="nil"/>
              <w:bottom w:val="single" w:sz="4" w:space="0" w:color="auto"/>
              <w:right w:val="single" w:sz="4" w:space="0" w:color="auto"/>
            </w:tcBorders>
            <w:noWrap/>
            <w:vAlign w:val="center"/>
          </w:tcPr>
          <w:p w14:paraId="2AF4A305" w14:textId="2FB70217" w:rsidR="004D2830" w:rsidRPr="004D2830" w:rsidRDefault="004D2830" w:rsidP="004D2830">
            <w:pPr>
              <w:jc w:val="right"/>
              <w:rPr>
                <w:sz w:val="22"/>
                <w:szCs w:val="22"/>
                <w:highlight w:val="yellow"/>
              </w:rPr>
            </w:pPr>
            <w:r w:rsidRPr="004D2830">
              <w:rPr>
                <w:sz w:val="22"/>
                <w:szCs w:val="22"/>
              </w:rPr>
              <w:t>2,2</w:t>
            </w:r>
          </w:p>
        </w:tc>
      </w:tr>
      <w:tr w:rsidR="004D2830" w:rsidRPr="003B7735" w14:paraId="3558581C" w14:textId="77777777" w:rsidTr="004D2830">
        <w:trPr>
          <w:trHeight w:val="284"/>
        </w:trPr>
        <w:tc>
          <w:tcPr>
            <w:tcW w:w="3841" w:type="dxa"/>
            <w:tcBorders>
              <w:top w:val="nil"/>
              <w:left w:val="single" w:sz="4" w:space="0" w:color="auto"/>
              <w:bottom w:val="single" w:sz="4" w:space="0" w:color="auto"/>
              <w:right w:val="single" w:sz="4" w:space="0" w:color="auto"/>
            </w:tcBorders>
            <w:noWrap/>
          </w:tcPr>
          <w:p w14:paraId="6634DA57" w14:textId="38837026" w:rsidR="004D2830" w:rsidRPr="003B7735" w:rsidRDefault="004D2830" w:rsidP="004D2830">
            <w:pPr>
              <w:jc w:val="left"/>
              <w:rPr>
                <w:sz w:val="22"/>
                <w:szCs w:val="22"/>
                <w:highlight w:val="yellow"/>
              </w:rPr>
            </w:pPr>
            <w:proofErr w:type="spellStart"/>
            <w:r w:rsidRPr="003B7735">
              <w:rPr>
                <w:sz w:val="22"/>
                <w:szCs w:val="22"/>
              </w:rPr>
              <w:t>Бела</w:t>
            </w:r>
            <w:proofErr w:type="spellEnd"/>
            <w:r w:rsidRPr="003B7735">
              <w:rPr>
                <w:sz w:val="22"/>
                <w:szCs w:val="22"/>
              </w:rPr>
              <w:t xml:space="preserve"> </w:t>
            </w:r>
            <w:proofErr w:type="spellStart"/>
            <w:r w:rsidRPr="003B7735">
              <w:rPr>
                <w:sz w:val="22"/>
                <w:szCs w:val="22"/>
              </w:rPr>
              <w:t>топола</w:t>
            </w:r>
            <w:proofErr w:type="spellEnd"/>
          </w:p>
        </w:tc>
        <w:tc>
          <w:tcPr>
            <w:tcW w:w="1840" w:type="dxa"/>
            <w:tcBorders>
              <w:top w:val="nil"/>
              <w:left w:val="nil"/>
              <w:bottom w:val="single" w:sz="4" w:space="0" w:color="auto"/>
              <w:right w:val="single" w:sz="4" w:space="0" w:color="auto"/>
            </w:tcBorders>
            <w:noWrap/>
            <w:vAlign w:val="center"/>
          </w:tcPr>
          <w:p w14:paraId="14A92EA0" w14:textId="6B616A1F" w:rsidR="004D2830" w:rsidRPr="004D2830" w:rsidRDefault="004D2830" w:rsidP="004D2830">
            <w:pPr>
              <w:jc w:val="right"/>
              <w:rPr>
                <w:sz w:val="22"/>
                <w:szCs w:val="22"/>
                <w:highlight w:val="yellow"/>
                <w:lang w:val="sr-Cyrl-RS"/>
              </w:rPr>
            </w:pPr>
            <w:r w:rsidRPr="004D2830">
              <w:rPr>
                <w:color w:val="000000"/>
                <w:sz w:val="22"/>
                <w:szCs w:val="22"/>
              </w:rPr>
              <w:t>108.168,9</w:t>
            </w:r>
          </w:p>
        </w:tc>
        <w:tc>
          <w:tcPr>
            <w:tcW w:w="956" w:type="dxa"/>
            <w:tcBorders>
              <w:top w:val="nil"/>
              <w:left w:val="nil"/>
              <w:bottom w:val="single" w:sz="4" w:space="0" w:color="auto"/>
              <w:right w:val="single" w:sz="4" w:space="0" w:color="auto"/>
            </w:tcBorders>
            <w:noWrap/>
            <w:vAlign w:val="center"/>
          </w:tcPr>
          <w:p w14:paraId="396E5CA2" w14:textId="5B20A776" w:rsidR="004D2830" w:rsidRPr="004D2830" w:rsidRDefault="004D2830" w:rsidP="004D2830">
            <w:pPr>
              <w:jc w:val="right"/>
              <w:rPr>
                <w:sz w:val="22"/>
                <w:szCs w:val="22"/>
                <w:highlight w:val="yellow"/>
              </w:rPr>
            </w:pPr>
            <w:r w:rsidRPr="004D2830">
              <w:rPr>
                <w:sz w:val="22"/>
                <w:szCs w:val="22"/>
              </w:rPr>
              <w:t>11,6</w:t>
            </w:r>
          </w:p>
        </w:tc>
        <w:tc>
          <w:tcPr>
            <w:tcW w:w="1392" w:type="dxa"/>
            <w:tcBorders>
              <w:top w:val="nil"/>
              <w:left w:val="nil"/>
              <w:bottom w:val="single" w:sz="4" w:space="0" w:color="auto"/>
              <w:right w:val="single" w:sz="4" w:space="0" w:color="auto"/>
            </w:tcBorders>
            <w:noWrap/>
            <w:vAlign w:val="center"/>
          </w:tcPr>
          <w:p w14:paraId="59E488A5" w14:textId="427C68F7" w:rsidR="004D2830" w:rsidRPr="004D2830" w:rsidRDefault="004D2830" w:rsidP="004D2830">
            <w:pPr>
              <w:jc w:val="right"/>
              <w:rPr>
                <w:sz w:val="22"/>
                <w:szCs w:val="22"/>
                <w:highlight w:val="yellow"/>
              </w:rPr>
            </w:pPr>
            <w:r w:rsidRPr="004D2830">
              <w:rPr>
                <w:color w:val="000000"/>
                <w:sz w:val="22"/>
                <w:szCs w:val="22"/>
              </w:rPr>
              <w:t>2.079,4</w:t>
            </w:r>
          </w:p>
        </w:tc>
        <w:tc>
          <w:tcPr>
            <w:tcW w:w="1128" w:type="dxa"/>
            <w:tcBorders>
              <w:top w:val="nil"/>
              <w:left w:val="nil"/>
              <w:bottom w:val="single" w:sz="4" w:space="0" w:color="auto"/>
              <w:right w:val="single" w:sz="4" w:space="0" w:color="auto"/>
            </w:tcBorders>
            <w:noWrap/>
            <w:vAlign w:val="center"/>
          </w:tcPr>
          <w:p w14:paraId="2F5AFAF5" w14:textId="0502A08E" w:rsidR="004D2830" w:rsidRPr="004D2830" w:rsidRDefault="004D2830" w:rsidP="004D2830">
            <w:pPr>
              <w:jc w:val="right"/>
              <w:rPr>
                <w:sz w:val="22"/>
                <w:szCs w:val="22"/>
                <w:highlight w:val="yellow"/>
              </w:rPr>
            </w:pPr>
            <w:r w:rsidRPr="004D2830">
              <w:rPr>
                <w:sz w:val="22"/>
                <w:szCs w:val="22"/>
              </w:rPr>
              <w:t>8,9</w:t>
            </w:r>
          </w:p>
        </w:tc>
        <w:tc>
          <w:tcPr>
            <w:tcW w:w="1667" w:type="dxa"/>
            <w:tcBorders>
              <w:top w:val="nil"/>
              <w:left w:val="nil"/>
              <w:bottom w:val="single" w:sz="4" w:space="0" w:color="auto"/>
              <w:right w:val="single" w:sz="4" w:space="0" w:color="auto"/>
            </w:tcBorders>
            <w:noWrap/>
            <w:vAlign w:val="center"/>
          </w:tcPr>
          <w:p w14:paraId="505A5AC0" w14:textId="4085AA3C" w:rsidR="004D2830" w:rsidRPr="004D2830" w:rsidRDefault="004D2830" w:rsidP="004D2830">
            <w:pPr>
              <w:jc w:val="right"/>
              <w:rPr>
                <w:sz w:val="22"/>
                <w:szCs w:val="22"/>
                <w:highlight w:val="yellow"/>
              </w:rPr>
            </w:pPr>
            <w:r w:rsidRPr="004D2830">
              <w:rPr>
                <w:sz w:val="22"/>
                <w:szCs w:val="22"/>
              </w:rPr>
              <w:t>1,9</w:t>
            </w:r>
          </w:p>
        </w:tc>
      </w:tr>
      <w:tr w:rsidR="004D2830" w:rsidRPr="003B7735" w14:paraId="78303C1A" w14:textId="77777777" w:rsidTr="004D2830">
        <w:trPr>
          <w:trHeight w:val="284"/>
        </w:trPr>
        <w:tc>
          <w:tcPr>
            <w:tcW w:w="3841" w:type="dxa"/>
            <w:tcBorders>
              <w:top w:val="nil"/>
              <w:left w:val="single" w:sz="4" w:space="0" w:color="auto"/>
              <w:bottom w:val="single" w:sz="4" w:space="0" w:color="auto"/>
              <w:right w:val="single" w:sz="4" w:space="0" w:color="auto"/>
            </w:tcBorders>
            <w:noWrap/>
          </w:tcPr>
          <w:p w14:paraId="1938F447" w14:textId="36CF851D" w:rsidR="004D2830" w:rsidRPr="003B7735" w:rsidRDefault="004D2830" w:rsidP="004D2830">
            <w:pPr>
              <w:jc w:val="left"/>
              <w:rPr>
                <w:sz w:val="22"/>
                <w:szCs w:val="22"/>
                <w:highlight w:val="yellow"/>
              </w:rPr>
            </w:pPr>
            <w:proofErr w:type="spellStart"/>
            <w:r w:rsidRPr="003B7735">
              <w:rPr>
                <w:sz w:val="22"/>
                <w:szCs w:val="22"/>
              </w:rPr>
              <w:t>Црна</w:t>
            </w:r>
            <w:proofErr w:type="spellEnd"/>
            <w:r w:rsidRPr="003B7735">
              <w:rPr>
                <w:sz w:val="22"/>
                <w:szCs w:val="22"/>
              </w:rPr>
              <w:t xml:space="preserve"> </w:t>
            </w:r>
            <w:proofErr w:type="spellStart"/>
            <w:r w:rsidRPr="003B7735">
              <w:rPr>
                <w:sz w:val="22"/>
                <w:szCs w:val="22"/>
              </w:rPr>
              <w:t>топола</w:t>
            </w:r>
            <w:proofErr w:type="spellEnd"/>
          </w:p>
        </w:tc>
        <w:tc>
          <w:tcPr>
            <w:tcW w:w="1840" w:type="dxa"/>
            <w:tcBorders>
              <w:top w:val="nil"/>
              <w:left w:val="nil"/>
              <w:bottom w:val="single" w:sz="4" w:space="0" w:color="auto"/>
              <w:right w:val="single" w:sz="4" w:space="0" w:color="auto"/>
            </w:tcBorders>
            <w:noWrap/>
            <w:vAlign w:val="center"/>
          </w:tcPr>
          <w:p w14:paraId="390013EC" w14:textId="5E0B2D08" w:rsidR="004D2830" w:rsidRPr="004D2830" w:rsidRDefault="004D2830" w:rsidP="004D2830">
            <w:pPr>
              <w:jc w:val="right"/>
              <w:rPr>
                <w:sz w:val="22"/>
                <w:szCs w:val="22"/>
                <w:highlight w:val="yellow"/>
              </w:rPr>
            </w:pPr>
            <w:r w:rsidRPr="004D2830">
              <w:rPr>
                <w:color w:val="000000"/>
                <w:sz w:val="22"/>
                <w:szCs w:val="22"/>
              </w:rPr>
              <w:t>25.881,6</w:t>
            </w:r>
          </w:p>
        </w:tc>
        <w:tc>
          <w:tcPr>
            <w:tcW w:w="956" w:type="dxa"/>
            <w:tcBorders>
              <w:top w:val="nil"/>
              <w:left w:val="nil"/>
              <w:bottom w:val="single" w:sz="4" w:space="0" w:color="auto"/>
              <w:right w:val="single" w:sz="4" w:space="0" w:color="auto"/>
            </w:tcBorders>
            <w:noWrap/>
            <w:vAlign w:val="center"/>
          </w:tcPr>
          <w:p w14:paraId="53090D30" w14:textId="30BD2E88" w:rsidR="004D2830" w:rsidRPr="004D2830" w:rsidRDefault="004D2830" w:rsidP="004D2830">
            <w:pPr>
              <w:jc w:val="right"/>
              <w:rPr>
                <w:sz w:val="22"/>
                <w:szCs w:val="22"/>
                <w:highlight w:val="yellow"/>
              </w:rPr>
            </w:pPr>
            <w:r w:rsidRPr="004D2830">
              <w:rPr>
                <w:sz w:val="22"/>
                <w:szCs w:val="22"/>
              </w:rPr>
              <w:t>2,8</w:t>
            </w:r>
          </w:p>
        </w:tc>
        <w:tc>
          <w:tcPr>
            <w:tcW w:w="1392" w:type="dxa"/>
            <w:tcBorders>
              <w:top w:val="nil"/>
              <w:left w:val="nil"/>
              <w:bottom w:val="single" w:sz="4" w:space="0" w:color="auto"/>
              <w:right w:val="single" w:sz="4" w:space="0" w:color="auto"/>
            </w:tcBorders>
            <w:noWrap/>
            <w:vAlign w:val="center"/>
          </w:tcPr>
          <w:p w14:paraId="1D4BDD15" w14:textId="25169ED2" w:rsidR="004D2830" w:rsidRPr="004D2830" w:rsidRDefault="004D2830" w:rsidP="004D2830">
            <w:pPr>
              <w:jc w:val="right"/>
              <w:rPr>
                <w:sz w:val="22"/>
                <w:szCs w:val="22"/>
                <w:highlight w:val="yellow"/>
              </w:rPr>
            </w:pPr>
            <w:r w:rsidRPr="004D2830">
              <w:rPr>
                <w:color w:val="000000"/>
                <w:sz w:val="22"/>
                <w:szCs w:val="22"/>
              </w:rPr>
              <w:t>256,3</w:t>
            </w:r>
          </w:p>
        </w:tc>
        <w:tc>
          <w:tcPr>
            <w:tcW w:w="1128" w:type="dxa"/>
            <w:tcBorders>
              <w:top w:val="nil"/>
              <w:left w:val="nil"/>
              <w:bottom w:val="single" w:sz="4" w:space="0" w:color="auto"/>
              <w:right w:val="single" w:sz="4" w:space="0" w:color="auto"/>
            </w:tcBorders>
            <w:noWrap/>
            <w:vAlign w:val="center"/>
          </w:tcPr>
          <w:p w14:paraId="026D1EA9" w14:textId="3FD131E8" w:rsidR="004D2830" w:rsidRPr="004D2830" w:rsidRDefault="004D2830" w:rsidP="004D2830">
            <w:pPr>
              <w:jc w:val="right"/>
              <w:rPr>
                <w:sz w:val="22"/>
                <w:szCs w:val="22"/>
                <w:highlight w:val="yellow"/>
              </w:rPr>
            </w:pPr>
            <w:r w:rsidRPr="004D2830">
              <w:rPr>
                <w:sz w:val="22"/>
                <w:szCs w:val="22"/>
              </w:rPr>
              <w:t>1,1</w:t>
            </w:r>
          </w:p>
        </w:tc>
        <w:tc>
          <w:tcPr>
            <w:tcW w:w="1667" w:type="dxa"/>
            <w:tcBorders>
              <w:top w:val="nil"/>
              <w:left w:val="nil"/>
              <w:bottom w:val="single" w:sz="4" w:space="0" w:color="auto"/>
              <w:right w:val="single" w:sz="4" w:space="0" w:color="auto"/>
            </w:tcBorders>
            <w:noWrap/>
            <w:vAlign w:val="center"/>
          </w:tcPr>
          <w:p w14:paraId="2F3DFD6E" w14:textId="2530791D" w:rsidR="004D2830" w:rsidRPr="004D2830" w:rsidRDefault="004D2830" w:rsidP="004D2830">
            <w:pPr>
              <w:jc w:val="right"/>
              <w:rPr>
                <w:sz w:val="22"/>
                <w:szCs w:val="22"/>
                <w:highlight w:val="yellow"/>
              </w:rPr>
            </w:pPr>
            <w:r w:rsidRPr="004D2830">
              <w:rPr>
                <w:sz w:val="22"/>
                <w:szCs w:val="22"/>
              </w:rPr>
              <w:t>1,0</w:t>
            </w:r>
          </w:p>
        </w:tc>
      </w:tr>
      <w:tr w:rsidR="004D2830" w:rsidRPr="003B7735" w14:paraId="2F7BCFB0" w14:textId="77777777" w:rsidTr="004D2830">
        <w:trPr>
          <w:trHeight w:val="284"/>
        </w:trPr>
        <w:tc>
          <w:tcPr>
            <w:tcW w:w="3841" w:type="dxa"/>
            <w:tcBorders>
              <w:top w:val="nil"/>
              <w:left w:val="single" w:sz="4" w:space="0" w:color="auto"/>
              <w:bottom w:val="single" w:sz="4" w:space="0" w:color="auto"/>
              <w:right w:val="single" w:sz="4" w:space="0" w:color="auto"/>
            </w:tcBorders>
            <w:noWrap/>
          </w:tcPr>
          <w:p w14:paraId="6D7EABCD" w14:textId="37DFCDAE" w:rsidR="004D2830" w:rsidRPr="003B7735" w:rsidRDefault="004D2830" w:rsidP="004D2830">
            <w:pPr>
              <w:jc w:val="left"/>
              <w:rPr>
                <w:sz w:val="22"/>
                <w:szCs w:val="22"/>
                <w:highlight w:val="yellow"/>
              </w:rPr>
            </w:pPr>
            <w:r>
              <w:rPr>
                <w:sz w:val="22"/>
                <w:szCs w:val="22"/>
              </w:rPr>
              <w:t>I-</w:t>
            </w:r>
            <w:r w:rsidRPr="003B7735">
              <w:rPr>
                <w:sz w:val="22"/>
                <w:szCs w:val="22"/>
              </w:rPr>
              <w:t>214</w:t>
            </w:r>
          </w:p>
        </w:tc>
        <w:tc>
          <w:tcPr>
            <w:tcW w:w="1840" w:type="dxa"/>
            <w:tcBorders>
              <w:top w:val="nil"/>
              <w:left w:val="nil"/>
              <w:bottom w:val="single" w:sz="4" w:space="0" w:color="auto"/>
              <w:right w:val="single" w:sz="4" w:space="0" w:color="auto"/>
            </w:tcBorders>
            <w:noWrap/>
            <w:vAlign w:val="center"/>
          </w:tcPr>
          <w:p w14:paraId="2F91C924" w14:textId="3C9B540E" w:rsidR="004D2830" w:rsidRPr="004D2830" w:rsidRDefault="004D2830" w:rsidP="004D2830">
            <w:pPr>
              <w:jc w:val="right"/>
              <w:rPr>
                <w:sz w:val="22"/>
                <w:szCs w:val="22"/>
                <w:highlight w:val="yellow"/>
              </w:rPr>
            </w:pPr>
            <w:r w:rsidRPr="004D2830">
              <w:rPr>
                <w:color w:val="000000"/>
                <w:sz w:val="22"/>
                <w:szCs w:val="22"/>
              </w:rPr>
              <w:t>182.459,1</w:t>
            </w:r>
          </w:p>
        </w:tc>
        <w:tc>
          <w:tcPr>
            <w:tcW w:w="956" w:type="dxa"/>
            <w:tcBorders>
              <w:top w:val="nil"/>
              <w:left w:val="nil"/>
              <w:bottom w:val="single" w:sz="4" w:space="0" w:color="auto"/>
              <w:right w:val="single" w:sz="4" w:space="0" w:color="auto"/>
            </w:tcBorders>
            <w:noWrap/>
            <w:vAlign w:val="center"/>
          </w:tcPr>
          <w:p w14:paraId="06DE32B0" w14:textId="1438CE28" w:rsidR="004D2830" w:rsidRPr="004D2830" w:rsidRDefault="004D2830" w:rsidP="004D2830">
            <w:pPr>
              <w:jc w:val="right"/>
              <w:rPr>
                <w:sz w:val="22"/>
                <w:szCs w:val="22"/>
                <w:highlight w:val="yellow"/>
              </w:rPr>
            </w:pPr>
            <w:r w:rsidRPr="004D2830">
              <w:rPr>
                <w:sz w:val="22"/>
                <w:szCs w:val="22"/>
              </w:rPr>
              <w:t>19,5</w:t>
            </w:r>
          </w:p>
        </w:tc>
        <w:tc>
          <w:tcPr>
            <w:tcW w:w="1392" w:type="dxa"/>
            <w:tcBorders>
              <w:top w:val="nil"/>
              <w:left w:val="nil"/>
              <w:bottom w:val="single" w:sz="4" w:space="0" w:color="auto"/>
              <w:right w:val="single" w:sz="4" w:space="0" w:color="auto"/>
            </w:tcBorders>
            <w:noWrap/>
            <w:vAlign w:val="center"/>
          </w:tcPr>
          <w:p w14:paraId="154B3DCA" w14:textId="3963CCDE" w:rsidR="004D2830" w:rsidRPr="004D2830" w:rsidRDefault="004D2830" w:rsidP="004D2830">
            <w:pPr>
              <w:jc w:val="right"/>
              <w:rPr>
                <w:sz w:val="22"/>
                <w:szCs w:val="22"/>
                <w:highlight w:val="yellow"/>
              </w:rPr>
            </w:pPr>
            <w:r w:rsidRPr="004D2830">
              <w:rPr>
                <w:color w:val="000000"/>
                <w:sz w:val="22"/>
                <w:szCs w:val="22"/>
              </w:rPr>
              <w:t>3.465,4</w:t>
            </w:r>
          </w:p>
        </w:tc>
        <w:tc>
          <w:tcPr>
            <w:tcW w:w="1128" w:type="dxa"/>
            <w:tcBorders>
              <w:top w:val="nil"/>
              <w:left w:val="nil"/>
              <w:bottom w:val="single" w:sz="4" w:space="0" w:color="auto"/>
              <w:right w:val="single" w:sz="4" w:space="0" w:color="auto"/>
            </w:tcBorders>
            <w:noWrap/>
            <w:vAlign w:val="center"/>
          </w:tcPr>
          <w:p w14:paraId="028E3C89" w14:textId="409CC980" w:rsidR="004D2830" w:rsidRPr="004D2830" w:rsidRDefault="004D2830" w:rsidP="004D2830">
            <w:pPr>
              <w:jc w:val="right"/>
              <w:rPr>
                <w:sz w:val="22"/>
                <w:szCs w:val="22"/>
                <w:highlight w:val="yellow"/>
              </w:rPr>
            </w:pPr>
            <w:r w:rsidRPr="004D2830">
              <w:rPr>
                <w:sz w:val="22"/>
                <w:szCs w:val="22"/>
              </w:rPr>
              <w:t>14,8</w:t>
            </w:r>
          </w:p>
        </w:tc>
        <w:tc>
          <w:tcPr>
            <w:tcW w:w="1667" w:type="dxa"/>
            <w:tcBorders>
              <w:top w:val="nil"/>
              <w:left w:val="nil"/>
              <w:bottom w:val="single" w:sz="4" w:space="0" w:color="auto"/>
              <w:right w:val="single" w:sz="4" w:space="0" w:color="auto"/>
            </w:tcBorders>
            <w:noWrap/>
            <w:vAlign w:val="center"/>
          </w:tcPr>
          <w:p w14:paraId="25B5188E" w14:textId="2AB34589" w:rsidR="004D2830" w:rsidRPr="004D2830" w:rsidRDefault="004D2830" w:rsidP="004D2830">
            <w:pPr>
              <w:jc w:val="right"/>
              <w:rPr>
                <w:sz w:val="22"/>
                <w:szCs w:val="22"/>
                <w:highlight w:val="yellow"/>
              </w:rPr>
            </w:pPr>
            <w:r w:rsidRPr="004D2830">
              <w:rPr>
                <w:sz w:val="22"/>
                <w:szCs w:val="22"/>
              </w:rPr>
              <w:t>1,9</w:t>
            </w:r>
          </w:p>
        </w:tc>
      </w:tr>
      <w:tr w:rsidR="004D2830" w:rsidRPr="003B7735" w14:paraId="1EA125A3" w14:textId="77777777" w:rsidTr="004D2830">
        <w:trPr>
          <w:trHeight w:val="284"/>
        </w:trPr>
        <w:tc>
          <w:tcPr>
            <w:tcW w:w="3841" w:type="dxa"/>
            <w:tcBorders>
              <w:top w:val="nil"/>
              <w:left w:val="single" w:sz="4" w:space="0" w:color="auto"/>
              <w:bottom w:val="single" w:sz="4" w:space="0" w:color="auto"/>
              <w:right w:val="single" w:sz="4" w:space="0" w:color="auto"/>
            </w:tcBorders>
            <w:noWrap/>
          </w:tcPr>
          <w:p w14:paraId="3BDB6416" w14:textId="02BB0F80" w:rsidR="004D2830" w:rsidRPr="003B7735" w:rsidRDefault="004D2830" w:rsidP="004D2830">
            <w:pPr>
              <w:jc w:val="left"/>
              <w:rPr>
                <w:sz w:val="22"/>
                <w:szCs w:val="22"/>
                <w:highlight w:val="yellow"/>
              </w:rPr>
            </w:pPr>
            <w:proofErr w:type="spellStart"/>
            <w:r w:rsidRPr="003B7735">
              <w:rPr>
                <w:sz w:val="22"/>
                <w:szCs w:val="22"/>
              </w:rPr>
              <w:t>Делтоидна</w:t>
            </w:r>
            <w:proofErr w:type="spellEnd"/>
            <w:r w:rsidRPr="003B7735">
              <w:rPr>
                <w:sz w:val="22"/>
                <w:szCs w:val="22"/>
              </w:rPr>
              <w:t xml:space="preserve"> </w:t>
            </w:r>
            <w:proofErr w:type="spellStart"/>
            <w:r w:rsidRPr="003B7735">
              <w:rPr>
                <w:sz w:val="22"/>
                <w:szCs w:val="22"/>
              </w:rPr>
              <w:t>топола</w:t>
            </w:r>
            <w:proofErr w:type="spellEnd"/>
          </w:p>
        </w:tc>
        <w:tc>
          <w:tcPr>
            <w:tcW w:w="1840" w:type="dxa"/>
            <w:tcBorders>
              <w:top w:val="nil"/>
              <w:left w:val="nil"/>
              <w:bottom w:val="single" w:sz="4" w:space="0" w:color="auto"/>
              <w:right w:val="single" w:sz="4" w:space="0" w:color="auto"/>
            </w:tcBorders>
            <w:noWrap/>
            <w:vAlign w:val="center"/>
          </w:tcPr>
          <w:p w14:paraId="6A9B6EF7" w14:textId="44E12D6A" w:rsidR="004D2830" w:rsidRPr="004D2830" w:rsidRDefault="004D2830" w:rsidP="004D2830">
            <w:pPr>
              <w:jc w:val="right"/>
              <w:rPr>
                <w:sz w:val="22"/>
                <w:szCs w:val="22"/>
                <w:highlight w:val="yellow"/>
              </w:rPr>
            </w:pPr>
            <w:r w:rsidRPr="004D2830">
              <w:rPr>
                <w:color w:val="000000"/>
                <w:sz w:val="22"/>
                <w:szCs w:val="22"/>
              </w:rPr>
              <w:t>27.929,1</w:t>
            </w:r>
          </w:p>
        </w:tc>
        <w:tc>
          <w:tcPr>
            <w:tcW w:w="956" w:type="dxa"/>
            <w:tcBorders>
              <w:top w:val="nil"/>
              <w:left w:val="nil"/>
              <w:bottom w:val="single" w:sz="4" w:space="0" w:color="auto"/>
              <w:right w:val="single" w:sz="4" w:space="0" w:color="auto"/>
            </w:tcBorders>
            <w:noWrap/>
            <w:vAlign w:val="center"/>
          </w:tcPr>
          <w:p w14:paraId="67FCE4CD" w14:textId="1F6EFDE2" w:rsidR="004D2830" w:rsidRPr="004D2830" w:rsidRDefault="004D2830" w:rsidP="004D2830">
            <w:pPr>
              <w:jc w:val="right"/>
              <w:rPr>
                <w:sz w:val="22"/>
                <w:szCs w:val="22"/>
                <w:highlight w:val="yellow"/>
              </w:rPr>
            </w:pPr>
            <w:r w:rsidRPr="004D2830">
              <w:rPr>
                <w:sz w:val="22"/>
                <w:szCs w:val="22"/>
              </w:rPr>
              <w:t>3,0</w:t>
            </w:r>
          </w:p>
        </w:tc>
        <w:tc>
          <w:tcPr>
            <w:tcW w:w="1392" w:type="dxa"/>
            <w:tcBorders>
              <w:top w:val="nil"/>
              <w:left w:val="nil"/>
              <w:bottom w:val="single" w:sz="4" w:space="0" w:color="auto"/>
              <w:right w:val="single" w:sz="4" w:space="0" w:color="auto"/>
            </w:tcBorders>
            <w:noWrap/>
            <w:vAlign w:val="center"/>
          </w:tcPr>
          <w:p w14:paraId="6BE27BF7" w14:textId="4AD11FC7" w:rsidR="004D2830" w:rsidRPr="004D2830" w:rsidRDefault="004D2830" w:rsidP="004D2830">
            <w:pPr>
              <w:jc w:val="right"/>
              <w:rPr>
                <w:sz w:val="22"/>
                <w:szCs w:val="22"/>
                <w:highlight w:val="yellow"/>
              </w:rPr>
            </w:pPr>
            <w:r w:rsidRPr="004D2830">
              <w:rPr>
                <w:color w:val="000000"/>
                <w:sz w:val="22"/>
                <w:szCs w:val="22"/>
              </w:rPr>
              <w:t>851,2</w:t>
            </w:r>
          </w:p>
        </w:tc>
        <w:tc>
          <w:tcPr>
            <w:tcW w:w="1128" w:type="dxa"/>
            <w:tcBorders>
              <w:top w:val="nil"/>
              <w:left w:val="nil"/>
              <w:bottom w:val="single" w:sz="4" w:space="0" w:color="auto"/>
              <w:right w:val="single" w:sz="4" w:space="0" w:color="auto"/>
            </w:tcBorders>
            <w:noWrap/>
            <w:vAlign w:val="center"/>
          </w:tcPr>
          <w:p w14:paraId="6ABA975B" w14:textId="10AD9BFE" w:rsidR="004D2830" w:rsidRPr="004D2830" w:rsidRDefault="004D2830" w:rsidP="004D2830">
            <w:pPr>
              <w:jc w:val="right"/>
              <w:rPr>
                <w:sz w:val="22"/>
                <w:szCs w:val="22"/>
                <w:highlight w:val="yellow"/>
              </w:rPr>
            </w:pPr>
            <w:r w:rsidRPr="004D2830">
              <w:rPr>
                <w:sz w:val="22"/>
                <w:szCs w:val="22"/>
              </w:rPr>
              <w:t>3,6</w:t>
            </w:r>
          </w:p>
        </w:tc>
        <w:tc>
          <w:tcPr>
            <w:tcW w:w="1667" w:type="dxa"/>
            <w:tcBorders>
              <w:top w:val="nil"/>
              <w:left w:val="nil"/>
              <w:bottom w:val="single" w:sz="4" w:space="0" w:color="auto"/>
              <w:right w:val="single" w:sz="4" w:space="0" w:color="auto"/>
            </w:tcBorders>
            <w:noWrap/>
            <w:vAlign w:val="center"/>
          </w:tcPr>
          <w:p w14:paraId="134D7C2A" w14:textId="70D3C431" w:rsidR="004D2830" w:rsidRPr="004D2830" w:rsidRDefault="004D2830" w:rsidP="004D2830">
            <w:pPr>
              <w:jc w:val="right"/>
              <w:rPr>
                <w:sz w:val="22"/>
                <w:szCs w:val="22"/>
                <w:highlight w:val="yellow"/>
              </w:rPr>
            </w:pPr>
            <w:r w:rsidRPr="004D2830">
              <w:rPr>
                <w:sz w:val="22"/>
                <w:szCs w:val="22"/>
              </w:rPr>
              <w:t>3,0</w:t>
            </w:r>
          </w:p>
        </w:tc>
      </w:tr>
      <w:tr w:rsidR="004D2830" w:rsidRPr="003B7735" w14:paraId="4C719239" w14:textId="77777777" w:rsidTr="004D2830">
        <w:trPr>
          <w:trHeight w:val="284"/>
        </w:trPr>
        <w:tc>
          <w:tcPr>
            <w:tcW w:w="3841" w:type="dxa"/>
            <w:tcBorders>
              <w:top w:val="nil"/>
              <w:left w:val="single" w:sz="4" w:space="0" w:color="auto"/>
              <w:bottom w:val="single" w:sz="4" w:space="0" w:color="auto"/>
              <w:right w:val="single" w:sz="4" w:space="0" w:color="auto"/>
            </w:tcBorders>
            <w:noWrap/>
          </w:tcPr>
          <w:p w14:paraId="272D918B" w14:textId="37465AD7" w:rsidR="004D2830" w:rsidRPr="003B7735" w:rsidRDefault="004D2830" w:rsidP="004D2830">
            <w:pPr>
              <w:jc w:val="left"/>
              <w:rPr>
                <w:sz w:val="22"/>
                <w:szCs w:val="22"/>
                <w:highlight w:val="yellow"/>
              </w:rPr>
            </w:pPr>
            <w:proofErr w:type="spellStart"/>
            <w:r w:rsidRPr="003B7735">
              <w:rPr>
                <w:sz w:val="22"/>
                <w:szCs w:val="22"/>
              </w:rPr>
              <w:t>Топола</w:t>
            </w:r>
            <w:proofErr w:type="spellEnd"/>
            <w:r w:rsidRPr="003B7735">
              <w:rPr>
                <w:sz w:val="22"/>
                <w:szCs w:val="22"/>
              </w:rPr>
              <w:t xml:space="preserve"> М1</w:t>
            </w:r>
          </w:p>
        </w:tc>
        <w:tc>
          <w:tcPr>
            <w:tcW w:w="1840" w:type="dxa"/>
            <w:tcBorders>
              <w:top w:val="nil"/>
              <w:left w:val="nil"/>
              <w:bottom w:val="single" w:sz="4" w:space="0" w:color="auto"/>
              <w:right w:val="single" w:sz="4" w:space="0" w:color="auto"/>
            </w:tcBorders>
            <w:noWrap/>
            <w:vAlign w:val="center"/>
          </w:tcPr>
          <w:p w14:paraId="1A35453C" w14:textId="1ED06741" w:rsidR="004D2830" w:rsidRPr="004D2830" w:rsidRDefault="004D2830" w:rsidP="004D2830">
            <w:pPr>
              <w:jc w:val="right"/>
              <w:rPr>
                <w:sz w:val="22"/>
                <w:szCs w:val="22"/>
                <w:highlight w:val="yellow"/>
              </w:rPr>
            </w:pPr>
            <w:r w:rsidRPr="004D2830">
              <w:rPr>
                <w:color w:val="000000"/>
                <w:sz w:val="22"/>
                <w:szCs w:val="22"/>
              </w:rPr>
              <w:t>113.336,3</w:t>
            </w:r>
          </w:p>
        </w:tc>
        <w:tc>
          <w:tcPr>
            <w:tcW w:w="956" w:type="dxa"/>
            <w:tcBorders>
              <w:top w:val="nil"/>
              <w:left w:val="nil"/>
              <w:bottom w:val="single" w:sz="4" w:space="0" w:color="auto"/>
              <w:right w:val="single" w:sz="4" w:space="0" w:color="auto"/>
            </w:tcBorders>
            <w:noWrap/>
            <w:vAlign w:val="center"/>
          </w:tcPr>
          <w:p w14:paraId="08ADCA12" w14:textId="2E0DCB81" w:rsidR="004D2830" w:rsidRPr="004D2830" w:rsidRDefault="004D2830" w:rsidP="004D2830">
            <w:pPr>
              <w:jc w:val="right"/>
              <w:rPr>
                <w:sz w:val="22"/>
                <w:szCs w:val="22"/>
                <w:highlight w:val="yellow"/>
              </w:rPr>
            </w:pPr>
            <w:r w:rsidRPr="004D2830">
              <w:rPr>
                <w:sz w:val="22"/>
                <w:szCs w:val="22"/>
              </w:rPr>
              <w:t>12,1</w:t>
            </w:r>
          </w:p>
        </w:tc>
        <w:tc>
          <w:tcPr>
            <w:tcW w:w="1392" w:type="dxa"/>
            <w:tcBorders>
              <w:top w:val="nil"/>
              <w:left w:val="nil"/>
              <w:bottom w:val="single" w:sz="4" w:space="0" w:color="auto"/>
              <w:right w:val="single" w:sz="4" w:space="0" w:color="auto"/>
            </w:tcBorders>
            <w:noWrap/>
            <w:vAlign w:val="center"/>
          </w:tcPr>
          <w:p w14:paraId="0E2DBBA8" w14:textId="04F07726" w:rsidR="004D2830" w:rsidRPr="004D2830" w:rsidRDefault="004D2830" w:rsidP="004D2830">
            <w:pPr>
              <w:jc w:val="right"/>
              <w:rPr>
                <w:sz w:val="22"/>
                <w:szCs w:val="22"/>
                <w:highlight w:val="yellow"/>
              </w:rPr>
            </w:pPr>
            <w:r w:rsidRPr="004D2830">
              <w:rPr>
                <w:color w:val="000000"/>
                <w:sz w:val="22"/>
                <w:szCs w:val="22"/>
              </w:rPr>
              <w:t>7.983,2</w:t>
            </w:r>
          </w:p>
        </w:tc>
        <w:tc>
          <w:tcPr>
            <w:tcW w:w="1128" w:type="dxa"/>
            <w:tcBorders>
              <w:top w:val="nil"/>
              <w:left w:val="nil"/>
              <w:bottom w:val="single" w:sz="4" w:space="0" w:color="auto"/>
              <w:right w:val="single" w:sz="4" w:space="0" w:color="auto"/>
            </w:tcBorders>
            <w:noWrap/>
            <w:vAlign w:val="center"/>
          </w:tcPr>
          <w:p w14:paraId="0B84C878" w14:textId="5FD6C005" w:rsidR="004D2830" w:rsidRPr="004D2830" w:rsidRDefault="004D2830" w:rsidP="004D2830">
            <w:pPr>
              <w:jc w:val="right"/>
              <w:rPr>
                <w:sz w:val="22"/>
                <w:szCs w:val="22"/>
                <w:highlight w:val="yellow"/>
              </w:rPr>
            </w:pPr>
            <w:r w:rsidRPr="004D2830">
              <w:rPr>
                <w:sz w:val="22"/>
                <w:szCs w:val="22"/>
              </w:rPr>
              <w:t>34,1</w:t>
            </w:r>
          </w:p>
        </w:tc>
        <w:tc>
          <w:tcPr>
            <w:tcW w:w="1667" w:type="dxa"/>
            <w:tcBorders>
              <w:top w:val="nil"/>
              <w:left w:val="nil"/>
              <w:bottom w:val="single" w:sz="4" w:space="0" w:color="auto"/>
              <w:right w:val="single" w:sz="4" w:space="0" w:color="auto"/>
            </w:tcBorders>
            <w:noWrap/>
            <w:vAlign w:val="center"/>
          </w:tcPr>
          <w:p w14:paraId="000B4C0F" w14:textId="044AF89B" w:rsidR="004D2830" w:rsidRPr="004D2830" w:rsidRDefault="004D2830" w:rsidP="004D2830">
            <w:pPr>
              <w:jc w:val="right"/>
              <w:rPr>
                <w:sz w:val="22"/>
                <w:szCs w:val="22"/>
                <w:highlight w:val="yellow"/>
              </w:rPr>
            </w:pPr>
            <w:r w:rsidRPr="004D2830">
              <w:rPr>
                <w:sz w:val="22"/>
                <w:szCs w:val="22"/>
              </w:rPr>
              <w:t>7,0</w:t>
            </w:r>
          </w:p>
        </w:tc>
      </w:tr>
      <w:tr w:rsidR="004D2830" w:rsidRPr="003B7735" w14:paraId="7541536F" w14:textId="77777777" w:rsidTr="004D2830">
        <w:trPr>
          <w:trHeight w:val="284"/>
        </w:trPr>
        <w:tc>
          <w:tcPr>
            <w:tcW w:w="3841" w:type="dxa"/>
            <w:tcBorders>
              <w:top w:val="nil"/>
              <w:left w:val="single" w:sz="4" w:space="0" w:color="auto"/>
              <w:bottom w:val="single" w:sz="4" w:space="0" w:color="auto"/>
              <w:right w:val="single" w:sz="4" w:space="0" w:color="auto"/>
            </w:tcBorders>
            <w:noWrap/>
          </w:tcPr>
          <w:p w14:paraId="3C036615" w14:textId="11E9EE17" w:rsidR="004D2830" w:rsidRPr="003B7735" w:rsidRDefault="004D2830" w:rsidP="004D2830">
            <w:pPr>
              <w:jc w:val="left"/>
              <w:rPr>
                <w:sz w:val="22"/>
                <w:szCs w:val="22"/>
                <w:highlight w:val="yellow"/>
              </w:rPr>
            </w:pPr>
            <w:proofErr w:type="spellStart"/>
            <w:r w:rsidRPr="003B7735">
              <w:rPr>
                <w:sz w:val="22"/>
                <w:szCs w:val="22"/>
              </w:rPr>
              <w:t>Орах</w:t>
            </w:r>
            <w:proofErr w:type="spellEnd"/>
          </w:p>
        </w:tc>
        <w:tc>
          <w:tcPr>
            <w:tcW w:w="1840" w:type="dxa"/>
            <w:tcBorders>
              <w:top w:val="nil"/>
              <w:left w:val="nil"/>
              <w:bottom w:val="single" w:sz="4" w:space="0" w:color="auto"/>
              <w:right w:val="single" w:sz="4" w:space="0" w:color="auto"/>
            </w:tcBorders>
            <w:noWrap/>
            <w:vAlign w:val="center"/>
          </w:tcPr>
          <w:p w14:paraId="696FFEC8" w14:textId="0BC2688D" w:rsidR="004D2830" w:rsidRPr="004D2830" w:rsidRDefault="004D2830" w:rsidP="004D2830">
            <w:pPr>
              <w:jc w:val="right"/>
              <w:rPr>
                <w:sz w:val="22"/>
                <w:szCs w:val="22"/>
                <w:highlight w:val="yellow"/>
              </w:rPr>
            </w:pPr>
            <w:r w:rsidRPr="004D2830">
              <w:rPr>
                <w:color w:val="000000"/>
                <w:sz w:val="22"/>
                <w:szCs w:val="22"/>
              </w:rPr>
              <w:t>41,4</w:t>
            </w:r>
          </w:p>
        </w:tc>
        <w:tc>
          <w:tcPr>
            <w:tcW w:w="956" w:type="dxa"/>
            <w:tcBorders>
              <w:top w:val="nil"/>
              <w:left w:val="nil"/>
              <w:bottom w:val="single" w:sz="4" w:space="0" w:color="auto"/>
              <w:right w:val="single" w:sz="4" w:space="0" w:color="auto"/>
            </w:tcBorders>
            <w:noWrap/>
            <w:vAlign w:val="center"/>
          </w:tcPr>
          <w:p w14:paraId="088E1F9E" w14:textId="12D865C8" w:rsidR="004D2830" w:rsidRPr="004D2830" w:rsidRDefault="00D94101" w:rsidP="004D2830">
            <w:pPr>
              <w:jc w:val="right"/>
              <w:rPr>
                <w:sz w:val="22"/>
                <w:szCs w:val="22"/>
                <w:highlight w:val="yellow"/>
              </w:rPr>
            </w:pPr>
            <w:r>
              <w:rPr>
                <w:sz w:val="22"/>
                <w:szCs w:val="22"/>
              </w:rPr>
              <w:t xml:space="preserve"> </w:t>
            </w:r>
          </w:p>
        </w:tc>
        <w:tc>
          <w:tcPr>
            <w:tcW w:w="1392" w:type="dxa"/>
            <w:tcBorders>
              <w:top w:val="nil"/>
              <w:left w:val="nil"/>
              <w:bottom w:val="single" w:sz="4" w:space="0" w:color="auto"/>
              <w:right w:val="single" w:sz="4" w:space="0" w:color="auto"/>
            </w:tcBorders>
            <w:noWrap/>
            <w:vAlign w:val="center"/>
          </w:tcPr>
          <w:p w14:paraId="4F5FA586" w14:textId="3783120C" w:rsidR="004D2830" w:rsidRPr="004D2830" w:rsidRDefault="004D2830" w:rsidP="004D2830">
            <w:pPr>
              <w:jc w:val="right"/>
              <w:rPr>
                <w:sz w:val="22"/>
                <w:szCs w:val="22"/>
                <w:highlight w:val="yellow"/>
              </w:rPr>
            </w:pPr>
            <w:r w:rsidRPr="004D2830">
              <w:rPr>
                <w:color w:val="000000"/>
                <w:sz w:val="22"/>
                <w:szCs w:val="22"/>
              </w:rPr>
              <w:t>0,7</w:t>
            </w:r>
          </w:p>
        </w:tc>
        <w:tc>
          <w:tcPr>
            <w:tcW w:w="1128" w:type="dxa"/>
            <w:tcBorders>
              <w:top w:val="nil"/>
              <w:left w:val="nil"/>
              <w:bottom w:val="single" w:sz="4" w:space="0" w:color="auto"/>
              <w:right w:val="single" w:sz="4" w:space="0" w:color="auto"/>
            </w:tcBorders>
            <w:noWrap/>
            <w:vAlign w:val="center"/>
          </w:tcPr>
          <w:p w14:paraId="235DD734" w14:textId="39396B86" w:rsidR="004D2830" w:rsidRPr="004D2830" w:rsidRDefault="00D94101" w:rsidP="004D2830">
            <w:pPr>
              <w:jc w:val="right"/>
              <w:rPr>
                <w:sz w:val="22"/>
                <w:szCs w:val="22"/>
                <w:highlight w:val="yellow"/>
              </w:rPr>
            </w:pPr>
            <w:r>
              <w:rPr>
                <w:sz w:val="22"/>
                <w:szCs w:val="22"/>
              </w:rPr>
              <w:t xml:space="preserve"> </w:t>
            </w:r>
          </w:p>
        </w:tc>
        <w:tc>
          <w:tcPr>
            <w:tcW w:w="1667" w:type="dxa"/>
            <w:tcBorders>
              <w:top w:val="nil"/>
              <w:left w:val="nil"/>
              <w:bottom w:val="single" w:sz="4" w:space="0" w:color="auto"/>
              <w:right w:val="single" w:sz="4" w:space="0" w:color="auto"/>
            </w:tcBorders>
            <w:noWrap/>
            <w:vAlign w:val="center"/>
          </w:tcPr>
          <w:p w14:paraId="6215B157" w14:textId="562E7AD3" w:rsidR="004D2830" w:rsidRPr="004D2830" w:rsidRDefault="004D2830" w:rsidP="004D2830">
            <w:pPr>
              <w:jc w:val="right"/>
              <w:rPr>
                <w:sz w:val="22"/>
                <w:szCs w:val="22"/>
                <w:highlight w:val="yellow"/>
              </w:rPr>
            </w:pPr>
            <w:r w:rsidRPr="004D2830">
              <w:rPr>
                <w:sz w:val="22"/>
                <w:szCs w:val="22"/>
              </w:rPr>
              <w:t>1,8</w:t>
            </w:r>
          </w:p>
        </w:tc>
      </w:tr>
      <w:tr w:rsidR="004D2830" w:rsidRPr="003B7735" w14:paraId="7648FD83" w14:textId="77777777" w:rsidTr="004D2830">
        <w:trPr>
          <w:trHeight w:val="284"/>
        </w:trPr>
        <w:tc>
          <w:tcPr>
            <w:tcW w:w="3841" w:type="dxa"/>
            <w:tcBorders>
              <w:top w:val="nil"/>
              <w:left w:val="single" w:sz="4" w:space="0" w:color="auto"/>
              <w:bottom w:val="single" w:sz="4" w:space="0" w:color="auto"/>
              <w:right w:val="single" w:sz="4" w:space="0" w:color="auto"/>
            </w:tcBorders>
            <w:noWrap/>
            <w:hideMark/>
          </w:tcPr>
          <w:p w14:paraId="5720725A" w14:textId="3AF37E0D" w:rsidR="004D2830" w:rsidRPr="003B7735" w:rsidRDefault="004D2830" w:rsidP="004D2830">
            <w:pPr>
              <w:jc w:val="left"/>
              <w:rPr>
                <w:sz w:val="22"/>
                <w:szCs w:val="22"/>
                <w:highlight w:val="yellow"/>
              </w:rPr>
            </w:pPr>
            <w:proofErr w:type="spellStart"/>
            <w:r w:rsidRPr="003B7735">
              <w:rPr>
                <w:sz w:val="22"/>
                <w:szCs w:val="22"/>
              </w:rPr>
              <w:t>Брест-вез</w:t>
            </w:r>
            <w:proofErr w:type="spellEnd"/>
          </w:p>
        </w:tc>
        <w:tc>
          <w:tcPr>
            <w:tcW w:w="1840" w:type="dxa"/>
            <w:tcBorders>
              <w:top w:val="nil"/>
              <w:left w:val="nil"/>
              <w:bottom w:val="single" w:sz="4" w:space="0" w:color="auto"/>
              <w:right w:val="single" w:sz="4" w:space="0" w:color="auto"/>
            </w:tcBorders>
            <w:noWrap/>
            <w:vAlign w:val="center"/>
          </w:tcPr>
          <w:p w14:paraId="12CFD3DE" w14:textId="17CBF13D" w:rsidR="004D2830" w:rsidRPr="004D2830" w:rsidRDefault="004D2830" w:rsidP="004D2830">
            <w:pPr>
              <w:jc w:val="right"/>
              <w:rPr>
                <w:sz w:val="22"/>
                <w:szCs w:val="22"/>
                <w:highlight w:val="yellow"/>
                <w:lang w:val="sr-Cyrl-RS"/>
              </w:rPr>
            </w:pPr>
            <w:r w:rsidRPr="004D2830">
              <w:rPr>
                <w:color w:val="000000"/>
                <w:sz w:val="22"/>
                <w:szCs w:val="22"/>
              </w:rPr>
              <w:t>33.306,3</w:t>
            </w:r>
          </w:p>
        </w:tc>
        <w:tc>
          <w:tcPr>
            <w:tcW w:w="956" w:type="dxa"/>
            <w:tcBorders>
              <w:top w:val="nil"/>
              <w:left w:val="nil"/>
              <w:bottom w:val="single" w:sz="4" w:space="0" w:color="auto"/>
              <w:right w:val="single" w:sz="4" w:space="0" w:color="auto"/>
            </w:tcBorders>
            <w:noWrap/>
            <w:vAlign w:val="center"/>
          </w:tcPr>
          <w:p w14:paraId="49FFB813" w14:textId="3E8758D6" w:rsidR="004D2830" w:rsidRPr="004D2830" w:rsidRDefault="004D2830" w:rsidP="004D2830">
            <w:pPr>
              <w:jc w:val="right"/>
              <w:rPr>
                <w:sz w:val="22"/>
                <w:szCs w:val="22"/>
                <w:highlight w:val="yellow"/>
              </w:rPr>
            </w:pPr>
            <w:r w:rsidRPr="004D2830">
              <w:rPr>
                <w:sz w:val="22"/>
                <w:szCs w:val="22"/>
              </w:rPr>
              <w:t>3,6</w:t>
            </w:r>
          </w:p>
        </w:tc>
        <w:tc>
          <w:tcPr>
            <w:tcW w:w="1392" w:type="dxa"/>
            <w:tcBorders>
              <w:top w:val="nil"/>
              <w:left w:val="nil"/>
              <w:bottom w:val="single" w:sz="4" w:space="0" w:color="auto"/>
              <w:right w:val="single" w:sz="4" w:space="0" w:color="auto"/>
            </w:tcBorders>
            <w:noWrap/>
            <w:vAlign w:val="center"/>
          </w:tcPr>
          <w:p w14:paraId="7245953B" w14:textId="512B2175" w:rsidR="004D2830" w:rsidRPr="004D2830" w:rsidRDefault="004D2830" w:rsidP="004D2830">
            <w:pPr>
              <w:jc w:val="right"/>
              <w:rPr>
                <w:sz w:val="22"/>
                <w:szCs w:val="22"/>
                <w:highlight w:val="yellow"/>
                <w:lang w:val="sr-Cyrl-RS"/>
              </w:rPr>
            </w:pPr>
            <w:r w:rsidRPr="004D2830">
              <w:rPr>
                <w:color w:val="000000"/>
                <w:sz w:val="22"/>
                <w:szCs w:val="22"/>
              </w:rPr>
              <w:t>592,5</w:t>
            </w:r>
          </w:p>
        </w:tc>
        <w:tc>
          <w:tcPr>
            <w:tcW w:w="1128" w:type="dxa"/>
            <w:tcBorders>
              <w:top w:val="nil"/>
              <w:left w:val="nil"/>
              <w:bottom w:val="single" w:sz="4" w:space="0" w:color="auto"/>
              <w:right w:val="single" w:sz="4" w:space="0" w:color="auto"/>
            </w:tcBorders>
            <w:noWrap/>
            <w:vAlign w:val="center"/>
          </w:tcPr>
          <w:p w14:paraId="727ADA96" w14:textId="2814CE36" w:rsidR="004D2830" w:rsidRPr="004D2830" w:rsidRDefault="004D2830" w:rsidP="004D2830">
            <w:pPr>
              <w:jc w:val="right"/>
              <w:rPr>
                <w:sz w:val="22"/>
                <w:szCs w:val="22"/>
                <w:highlight w:val="yellow"/>
              </w:rPr>
            </w:pPr>
            <w:r w:rsidRPr="004D2830">
              <w:rPr>
                <w:sz w:val="22"/>
                <w:szCs w:val="22"/>
              </w:rPr>
              <w:t>2,5</w:t>
            </w:r>
          </w:p>
        </w:tc>
        <w:tc>
          <w:tcPr>
            <w:tcW w:w="1667" w:type="dxa"/>
            <w:tcBorders>
              <w:top w:val="nil"/>
              <w:left w:val="nil"/>
              <w:bottom w:val="single" w:sz="4" w:space="0" w:color="auto"/>
              <w:right w:val="single" w:sz="4" w:space="0" w:color="auto"/>
            </w:tcBorders>
            <w:noWrap/>
            <w:vAlign w:val="center"/>
          </w:tcPr>
          <w:p w14:paraId="6E20AAE5" w14:textId="138FA951" w:rsidR="004D2830" w:rsidRPr="004D2830" w:rsidRDefault="004D2830" w:rsidP="004D2830">
            <w:pPr>
              <w:jc w:val="right"/>
              <w:rPr>
                <w:sz w:val="22"/>
                <w:szCs w:val="22"/>
                <w:highlight w:val="yellow"/>
              </w:rPr>
            </w:pPr>
            <w:r w:rsidRPr="004D2830">
              <w:rPr>
                <w:sz w:val="22"/>
                <w:szCs w:val="22"/>
              </w:rPr>
              <w:t>1,8</w:t>
            </w:r>
          </w:p>
        </w:tc>
      </w:tr>
      <w:tr w:rsidR="004D2830" w:rsidRPr="003B7735" w14:paraId="2004B535" w14:textId="77777777" w:rsidTr="004D2830">
        <w:trPr>
          <w:trHeight w:val="284"/>
        </w:trPr>
        <w:tc>
          <w:tcPr>
            <w:tcW w:w="3841" w:type="dxa"/>
            <w:tcBorders>
              <w:top w:val="nil"/>
              <w:left w:val="single" w:sz="4" w:space="0" w:color="auto"/>
              <w:bottom w:val="single" w:sz="4" w:space="0" w:color="auto"/>
              <w:right w:val="single" w:sz="4" w:space="0" w:color="auto"/>
            </w:tcBorders>
            <w:noWrap/>
          </w:tcPr>
          <w:p w14:paraId="69328133" w14:textId="5AEBA712" w:rsidR="004D2830" w:rsidRPr="003B7735" w:rsidRDefault="004D2830" w:rsidP="004D2830">
            <w:pPr>
              <w:jc w:val="left"/>
              <w:rPr>
                <w:sz w:val="22"/>
                <w:szCs w:val="22"/>
                <w:highlight w:val="yellow"/>
                <w:lang w:val="sr-Cyrl-RS"/>
              </w:rPr>
            </w:pPr>
            <w:r w:rsidRPr="003B7735">
              <w:rPr>
                <w:sz w:val="22"/>
                <w:szCs w:val="22"/>
              </w:rPr>
              <w:t>ОМЛ</w:t>
            </w:r>
          </w:p>
        </w:tc>
        <w:tc>
          <w:tcPr>
            <w:tcW w:w="1840" w:type="dxa"/>
            <w:tcBorders>
              <w:top w:val="nil"/>
              <w:left w:val="nil"/>
              <w:bottom w:val="single" w:sz="4" w:space="0" w:color="auto"/>
              <w:right w:val="single" w:sz="4" w:space="0" w:color="auto"/>
            </w:tcBorders>
            <w:noWrap/>
            <w:vAlign w:val="center"/>
          </w:tcPr>
          <w:p w14:paraId="5193700C" w14:textId="27FC8266" w:rsidR="004D2830" w:rsidRPr="004D2830" w:rsidRDefault="004D2830" w:rsidP="004D2830">
            <w:pPr>
              <w:jc w:val="right"/>
              <w:rPr>
                <w:sz w:val="22"/>
                <w:szCs w:val="22"/>
                <w:highlight w:val="yellow"/>
                <w:lang w:val="sr-Cyrl-RS"/>
              </w:rPr>
            </w:pPr>
            <w:r w:rsidRPr="004D2830">
              <w:rPr>
                <w:color w:val="000000"/>
                <w:sz w:val="22"/>
                <w:szCs w:val="22"/>
              </w:rPr>
              <w:t>2.968,0</w:t>
            </w:r>
          </w:p>
        </w:tc>
        <w:tc>
          <w:tcPr>
            <w:tcW w:w="956" w:type="dxa"/>
            <w:tcBorders>
              <w:top w:val="nil"/>
              <w:left w:val="nil"/>
              <w:bottom w:val="single" w:sz="4" w:space="0" w:color="auto"/>
              <w:right w:val="single" w:sz="4" w:space="0" w:color="auto"/>
            </w:tcBorders>
            <w:noWrap/>
            <w:vAlign w:val="center"/>
          </w:tcPr>
          <w:p w14:paraId="203E5321" w14:textId="6E372B50" w:rsidR="004D2830" w:rsidRPr="004D2830" w:rsidRDefault="004D2830" w:rsidP="004D2830">
            <w:pPr>
              <w:jc w:val="right"/>
              <w:rPr>
                <w:sz w:val="22"/>
                <w:szCs w:val="22"/>
                <w:highlight w:val="yellow"/>
              </w:rPr>
            </w:pPr>
            <w:r w:rsidRPr="004D2830">
              <w:rPr>
                <w:sz w:val="22"/>
                <w:szCs w:val="22"/>
              </w:rPr>
              <w:t>0,3</w:t>
            </w:r>
          </w:p>
        </w:tc>
        <w:tc>
          <w:tcPr>
            <w:tcW w:w="1392" w:type="dxa"/>
            <w:tcBorders>
              <w:top w:val="nil"/>
              <w:left w:val="nil"/>
              <w:bottom w:val="single" w:sz="4" w:space="0" w:color="auto"/>
              <w:right w:val="single" w:sz="4" w:space="0" w:color="auto"/>
            </w:tcBorders>
            <w:noWrap/>
            <w:vAlign w:val="center"/>
          </w:tcPr>
          <w:p w14:paraId="1207D981" w14:textId="7F9B0789" w:rsidR="004D2830" w:rsidRPr="004D2830" w:rsidRDefault="004D2830" w:rsidP="004D2830">
            <w:pPr>
              <w:jc w:val="right"/>
              <w:rPr>
                <w:sz w:val="22"/>
                <w:szCs w:val="22"/>
                <w:highlight w:val="yellow"/>
                <w:lang w:val="sr-Cyrl-RS"/>
              </w:rPr>
            </w:pPr>
            <w:r w:rsidRPr="004D2830">
              <w:rPr>
                <w:color w:val="000000"/>
                <w:sz w:val="22"/>
                <w:szCs w:val="22"/>
              </w:rPr>
              <w:t>46,8</w:t>
            </w:r>
          </w:p>
        </w:tc>
        <w:tc>
          <w:tcPr>
            <w:tcW w:w="1128" w:type="dxa"/>
            <w:tcBorders>
              <w:top w:val="nil"/>
              <w:left w:val="nil"/>
              <w:bottom w:val="single" w:sz="4" w:space="0" w:color="auto"/>
              <w:right w:val="single" w:sz="4" w:space="0" w:color="auto"/>
            </w:tcBorders>
            <w:noWrap/>
            <w:vAlign w:val="center"/>
          </w:tcPr>
          <w:p w14:paraId="522FEC66" w14:textId="4E5C0B7B" w:rsidR="004D2830" w:rsidRPr="004D2830" w:rsidRDefault="004D2830" w:rsidP="004D2830">
            <w:pPr>
              <w:jc w:val="right"/>
              <w:rPr>
                <w:sz w:val="22"/>
                <w:szCs w:val="22"/>
                <w:highlight w:val="yellow"/>
              </w:rPr>
            </w:pPr>
            <w:r w:rsidRPr="004D2830">
              <w:rPr>
                <w:sz w:val="22"/>
                <w:szCs w:val="22"/>
              </w:rPr>
              <w:t>0,2</w:t>
            </w:r>
          </w:p>
        </w:tc>
        <w:tc>
          <w:tcPr>
            <w:tcW w:w="1667" w:type="dxa"/>
            <w:tcBorders>
              <w:top w:val="nil"/>
              <w:left w:val="nil"/>
              <w:bottom w:val="single" w:sz="4" w:space="0" w:color="auto"/>
              <w:right w:val="single" w:sz="4" w:space="0" w:color="auto"/>
            </w:tcBorders>
            <w:noWrap/>
            <w:vAlign w:val="center"/>
          </w:tcPr>
          <w:p w14:paraId="138CEA49" w14:textId="4C2C9359" w:rsidR="004D2830" w:rsidRPr="004D2830" w:rsidRDefault="004D2830" w:rsidP="004D2830">
            <w:pPr>
              <w:jc w:val="right"/>
              <w:rPr>
                <w:sz w:val="22"/>
                <w:szCs w:val="22"/>
                <w:highlight w:val="yellow"/>
              </w:rPr>
            </w:pPr>
            <w:r w:rsidRPr="004D2830">
              <w:rPr>
                <w:sz w:val="22"/>
                <w:szCs w:val="22"/>
              </w:rPr>
              <w:t>1,6</w:t>
            </w:r>
          </w:p>
        </w:tc>
      </w:tr>
      <w:tr w:rsidR="004D2830" w:rsidRPr="003B7735" w14:paraId="22066F7F" w14:textId="77777777" w:rsidTr="004D2830">
        <w:trPr>
          <w:trHeight w:val="284"/>
        </w:trPr>
        <w:tc>
          <w:tcPr>
            <w:tcW w:w="3841" w:type="dxa"/>
            <w:tcBorders>
              <w:top w:val="nil"/>
              <w:left w:val="single" w:sz="4" w:space="0" w:color="auto"/>
              <w:bottom w:val="single" w:sz="4" w:space="0" w:color="auto"/>
              <w:right w:val="single" w:sz="4" w:space="0" w:color="auto"/>
            </w:tcBorders>
            <w:noWrap/>
          </w:tcPr>
          <w:p w14:paraId="6FA87F0E" w14:textId="009C0B95" w:rsidR="004D2830" w:rsidRPr="003B7735" w:rsidRDefault="004D2830" w:rsidP="004D2830">
            <w:pPr>
              <w:jc w:val="left"/>
              <w:rPr>
                <w:sz w:val="22"/>
                <w:szCs w:val="22"/>
                <w:highlight w:val="yellow"/>
                <w:lang w:val="sr-Cyrl-RS"/>
              </w:rPr>
            </w:pPr>
            <w:proofErr w:type="spellStart"/>
            <w:r w:rsidRPr="003B7735">
              <w:rPr>
                <w:sz w:val="22"/>
                <w:szCs w:val="22"/>
              </w:rPr>
              <w:t>Пољски</w:t>
            </w:r>
            <w:proofErr w:type="spellEnd"/>
            <w:r w:rsidRPr="003B7735">
              <w:rPr>
                <w:sz w:val="22"/>
                <w:szCs w:val="22"/>
              </w:rPr>
              <w:t xml:space="preserve"> </w:t>
            </w:r>
            <w:proofErr w:type="spellStart"/>
            <w:r w:rsidRPr="003B7735">
              <w:rPr>
                <w:sz w:val="22"/>
                <w:szCs w:val="22"/>
              </w:rPr>
              <w:t>јасен</w:t>
            </w:r>
            <w:proofErr w:type="spellEnd"/>
          </w:p>
        </w:tc>
        <w:tc>
          <w:tcPr>
            <w:tcW w:w="1840" w:type="dxa"/>
            <w:tcBorders>
              <w:top w:val="nil"/>
              <w:left w:val="nil"/>
              <w:bottom w:val="single" w:sz="4" w:space="0" w:color="auto"/>
              <w:right w:val="single" w:sz="4" w:space="0" w:color="auto"/>
            </w:tcBorders>
            <w:noWrap/>
            <w:vAlign w:val="center"/>
          </w:tcPr>
          <w:p w14:paraId="2E1F1CE5" w14:textId="3B9F0042" w:rsidR="004D2830" w:rsidRPr="004D2830" w:rsidRDefault="004D2830" w:rsidP="004D2830">
            <w:pPr>
              <w:jc w:val="right"/>
              <w:rPr>
                <w:sz w:val="22"/>
                <w:szCs w:val="22"/>
                <w:highlight w:val="yellow"/>
                <w:lang w:val="sr-Cyrl-RS"/>
              </w:rPr>
            </w:pPr>
            <w:r w:rsidRPr="004D2830">
              <w:rPr>
                <w:color w:val="000000"/>
                <w:sz w:val="22"/>
                <w:szCs w:val="22"/>
              </w:rPr>
              <w:t>110.051,1</w:t>
            </w:r>
          </w:p>
        </w:tc>
        <w:tc>
          <w:tcPr>
            <w:tcW w:w="956" w:type="dxa"/>
            <w:tcBorders>
              <w:top w:val="nil"/>
              <w:left w:val="nil"/>
              <w:bottom w:val="single" w:sz="4" w:space="0" w:color="auto"/>
              <w:right w:val="single" w:sz="4" w:space="0" w:color="auto"/>
            </w:tcBorders>
            <w:noWrap/>
            <w:vAlign w:val="center"/>
          </w:tcPr>
          <w:p w14:paraId="7AA44ABD" w14:textId="0742365B" w:rsidR="004D2830" w:rsidRPr="004D2830" w:rsidRDefault="004D2830" w:rsidP="004D2830">
            <w:pPr>
              <w:jc w:val="right"/>
              <w:rPr>
                <w:sz w:val="22"/>
                <w:szCs w:val="22"/>
                <w:highlight w:val="yellow"/>
              </w:rPr>
            </w:pPr>
            <w:r w:rsidRPr="004D2830">
              <w:rPr>
                <w:sz w:val="22"/>
                <w:szCs w:val="22"/>
              </w:rPr>
              <w:t>11,8</w:t>
            </w:r>
          </w:p>
        </w:tc>
        <w:tc>
          <w:tcPr>
            <w:tcW w:w="1392" w:type="dxa"/>
            <w:tcBorders>
              <w:top w:val="nil"/>
              <w:left w:val="nil"/>
              <w:bottom w:val="single" w:sz="4" w:space="0" w:color="auto"/>
              <w:right w:val="single" w:sz="4" w:space="0" w:color="auto"/>
            </w:tcBorders>
            <w:noWrap/>
            <w:vAlign w:val="center"/>
          </w:tcPr>
          <w:p w14:paraId="0BD434CB" w14:textId="3E421B8F" w:rsidR="004D2830" w:rsidRPr="004D2830" w:rsidRDefault="004D2830" w:rsidP="004D2830">
            <w:pPr>
              <w:jc w:val="right"/>
              <w:rPr>
                <w:sz w:val="22"/>
                <w:szCs w:val="22"/>
                <w:highlight w:val="yellow"/>
                <w:lang w:val="sr-Cyrl-RS"/>
              </w:rPr>
            </w:pPr>
            <w:r w:rsidRPr="004D2830">
              <w:rPr>
                <w:color w:val="000000"/>
                <w:sz w:val="22"/>
                <w:szCs w:val="22"/>
              </w:rPr>
              <w:t>2.018,8</w:t>
            </w:r>
          </w:p>
        </w:tc>
        <w:tc>
          <w:tcPr>
            <w:tcW w:w="1128" w:type="dxa"/>
            <w:tcBorders>
              <w:top w:val="nil"/>
              <w:left w:val="nil"/>
              <w:bottom w:val="single" w:sz="4" w:space="0" w:color="auto"/>
              <w:right w:val="single" w:sz="4" w:space="0" w:color="auto"/>
            </w:tcBorders>
            <w:noWrap/>
            <w:vAlign w:val="center"/>
          </w:tcPr>
          <w:p w14:paraId="66F9F43C" w14:textId="61191F66" w:rsidR="004D2830" w:rsidRPr="004D2830" w:rsidRDefault="004D2830" w:rsidP="004D2830">
            <w:pPr>
              <w:jc w:val="right"/>
              <w:rPr>
                <w:sz w:val="22"/>
                <w:szCs w:val="22"/>
                <w:highlight w:val="yellow"/>
              </w:rPr>
            </w:pPr>
            <w:r w:rsidRPr="004D2830">
              <w:rPr>
                <w:sz w:val="22"/>
                <w:szCs w:val="22"/>
              </w:rPr>
              <w:t>8,6</w:t>
            </w:r>
          </w:p>
        </w:tc>
        <w:tc>
          <w:tcPr>
            <w:tcW w:w="1667" w:type="dxa"/>
            <w:tcBorders>
              <w:top w:val="nil"/>
              <w:left w:val="nil"/>
              <w:bottom w:val="single" w:sz="4" w:space="0" w:color="auto"/>
              <w:right w:val="single" w:sz="4" w:space="0" w:color="auto"/>
            </w:tcBorders>
            <w:noWrap/>
            <w:vAlign w:val="center"/>
          </w:tcPr>
          <w:p w14:paraId="1E1B8D3F" w14:textId="0E686D54" w:rsidR="004D2830" w:rsidRPr="004D2830" w:rsidRDefault="004D2830" w:rsidP="004D2830">
            <w:pPr>
              <w:jc w:val="right"/>
              <w:rPr>
                <w:sz w:val="22"/>
                <w:szCs w:val="22"/>
                <w:highlight w:val="yellow"/>
              </w:rPr>
            </w:pPr>
            <w:r w:rsidRPr="004D2830">
              <w:rPr>
                <w:sz w:val="22"/>
                <w:szCs w:val="22"/>
              </w:rPr>
              <w:t>1,8</w:t>
            </w:r>
          </w:p>
        </w:tc>
      </w:tr>
      <w:tr w:rsidR="004D2830" w:rsidRPr="003B7735" w14:paraId="2D842813" w14:textId="77777777" w:rsidTr="004D2830">
        <w:trPr>
          <w:trHeight w:val="284"/>
        </w:trPr>
        <w:tc>
          <w:tcPr>
            <w:tcW w:w="3841" w:type="dxa"/>
            <w:tcBorders>
              <w:top w:val="nil"/>
              <w:left w:val="single" w:sz="4" w:space="0" w:color="auto"/>
              <w:bottom w:val="single" w:sz="4" w:space="0" w:color="auto"/>
              <w:right w:val="single" w:sz="4" w:space="0" w:color="auto"/>
            </w:tcBorders>
            <w:noWrap/>
            <w:hideMark/>
          </w:tcPr>
          <w:p w14:paraId="6BF02B28" w14:textId="13160E51" w:rsidR="004D2830" w:rsidRPr="003B7735" w:rsidRDefault="004D2830" w:rsidP="004D2830">
            <w:pPr>
              <w:jc w:val="left"/>
              <w:rPr>
                <w:sz w:val="22"/>
                <w:szCs w:val="22"/>
                <w:highlight w:val="yellow"/>
                <w:lang w:val="sr-Cyrl-RS"/>
              </w:rPr>
            </w:pPr>
            <w:proofErr w:type="spellStart"/>
            <w:r w:rsidRPr="003B7735">
              <w:rPr>
                <w:sz w:val="22"/>
                <w:szCs w:val="22"/>
              </w:rPr>
              <w:t>Лужњак</w:t>
            </w:r>
            <w:proofErr w:type="spellEnd"/>
          </w:p>
        </w:tc>
        <w:tc>
          <w:tcPr>
            <w:tcW w:w="1840" w:type="dxa"/>
            <w:tcBorders>
              <w:top w:val="nil"/>
              <w:left w:val="nil"/>
              <w:bottom w:val="single" w:sz="4" w:space="0" w:color="auto"/>
              <w:right w:val="single" w:sz="4" w:space="0" w:color="auto"/>
            </w:tcBorders>
            <w:noWrap/>
            <w:vAlign w:val="center"/>
          </w:tcPr>
          <w:p w14:paraId="77B49D6E" w14:textId="6F8C7D7F" w:rsidR="004D2830" w:rsidRPr="004D2830" w:rsidRDefault="004D2830" w:rsidP="004D2830">
            <w:pPr>
              <w:jc w:val="right"/>
              <w:rPr>
                <w:sz w:val="22"/>
                <w:szCs w:val="22"/>
                <w:highlight w:val="yellow"/>
                <w:lang w:val="sr-Cyrl-RS"/>
              </w:rPr>
            </w:pPr>
            <w:r w:rsidRPr="004D2830">
              <w:rPr>
                <w:color w:val="000000"/>
                <w:sz w:val="22"/>
                <w:szCs w:val="22"/>
              </w:rPr>
              <w:t>111.085,3</w:t>
            </w:r>
          </w:p>
        </w:tc>
        <w:tc>
          <w:tcPr>
            <w:tcW w:w="956" w:type="dxa"/>
            <w:tcBorders>
              <w:top w:val="nil"/>
              <w:left w:val="nil"/>
              <w:bottom w:val="single" w:sz="4" w:space="0" w:color="auto"/>
              <w:right w:val="single" w:sz="4" w:space="0" w:color="auto"/>
            </w:tcBorders>
            <w:noWrap/>
            <w:vAlign w:val="center"/>
          </w:tcPr>
          <w:p w14:paraId="6708878F" w14:textId="435C5834" w:rsidR="004D2830" w:rsidRPr="004D2830" w:rsidRDefault="004D2830" w:rsidP="004D2830">
            <w:pPr>
              <w:jc w:val="right"/>
              <w:rPr>
                <w:sz w:val="22"/>
                <w:szCs w:val="22"/>
                <w:highlight w:val="yellow"/>
                <w:lang w:val="sr-Cyrl-RS"/>
              </w:rPr>
            </w:pPr>
            <w:r w:rsidRPr="004D2830">
              <w:rPr>
                <w:sz w:val="22"/>
                <w:szCs w:val="22"/>
              </w:rPr>
              <w:t>11,9</w:t>
            </w:r>
          </w:p>
        </w:tc>
        <w:tc>
          <w:tcPr>
            <w:tcW w:w="1392" w:type="dxa"/>
            <w:tcBorders>
              <w:top w:val="nil"/>
              <w:left w:val="nil"/>
              <w:bottom w:val="single" w:sz="4" w:space="0" w:color="auto"/>
              <w:right w:val="single" w:sz="4" w:space="0" w:color="auto"/>
            </w:tcBorders>
            <w:noWrap/>
            <w:vAlign w:val="center"/>
          </w:tcPr>
          <w:p w14:paraId="4D4569DE" w14:textId="3A00C90A" w:rsidR="004D2830" w:rsidRPr="004D2830" w:rsidRDefault="004D2830" w:rsidP="004D2830">
            <w:pPr>
              <w:jc w:val="right"/>
              <w:rPr>
                <w:sz w:val="22"/>
                <w:szCs w:val="22"/>
                <w:highlight w:val="yellow"/>
                <w:lang w:val="sr-Cyrl-RS"/>
              </w:rPr>
            </w:pPr>
            <w:r w:rsidRPr="004D2830">
              <w:rPr>
                <w:color w:val="000000"/>
                <w:sz w:val="22"/>
                <w:szCs w:val="22"/>
              </w:rPr>
              <w:t>1.223,4</w:t>
            </w:r>
          </w:p>
        </w:tc>
        <w:tc>
          <w:tcPr>
            <w:tcW w:w="1128" w:type="dxa"/>
            <w:tcBorders>
              <w:top w:val="nil"/>
              <w:left w:val="nil"/>
              <w:bottom w:val="single" w:sz="4" w:space="0" w:color="auto"/>
              <w:right w:val="single" w:sz="4" w:space="0" w:color="auto"/>
            </w:tcBorders>
            <w:noWrap/>
            <w:vAlign w:val="center"/>
          </w:tcPr>
          <w:p w14:paraId="7AFB3938" w14:textId="23AE3ABD" w:rsidR="004D2830" w:rsidRPr="004D2830" w:rsidRDefault="004D2830" w:rsidP="004D2830">
            <w:pPr>
              <w:jc w:val="right"/>
              <w:rPr>
                <w:sz w:val="22"/>
                <w:szCs w:val="22"/>
                <w:highlight w:val="yellow"/>
              </w:rPr>
            </w:pPr>
            <w:r w:rsidRPr="004D2830">
              <w:rPr>
                <w:sz w:val="22"/>
                <w:szCs w:val="22"/>
              </w:rPr>
              <w:t>5,2</w:t>
            </w:r>
          </w:p>
        </w:tc>
        <w:tc>
          <w:tcPr>
            <w:tcW w:w="1667" w:type="dxa"/>
            <w:tcBorders>
              <w:top w:val="nil"/>
              <w:left w:val="nil"/>
              <w:bottom w:val="single" w:sz="4" w:space="0" w:color="auto"/>
              <w:right w:val="single" w:sz="4" w:space="0" w:color="auto"/>
            </w:tcBorders>
            <w:noWrap/>
            <w:vAlign w:val="center"/>
          </w:tcPr>
          <w:p w14:paraId="12CF15CD" w14:textId="7D49680D" w:rsidR="004D2830" w:rsidRPr="004D2830" w:rsidRDefault="004D2830" w:rsidP="004D2830">
            <w:pPr>
              <w:jc w:val="right"/>
              <w:rPr>
                <w:sz w:val="22"/>
                <w:szCs w:val="22"/>
                <w:highlight w:val="yellow"/>
              </w:rPr>
            </w:pPr>
            <w:r w:rsidRPr="004D2830">
              <w:rPr>
                <w:sz w:val="22"/>
                <w:szCs w:val="22"/>
              </w:rPr>
              <w:t>1,1</w:t>
            </w:r>
          </w:p>
        </w:tc>
      </w:tr>
      <w:tr w:rsidR="004D2830" w:rsidRPr="003B7735" w14:paraId="5E6EC080" w14:textId="77777777" w:rsidTr="004D2830">
        <w:trPr>
          <w:trHeight w:val="284"/>
        </w:trPr>
        <w:tc>
          <w:tcPr>
            <w:tcW w:w="3841" w:type="dxa"/>
            <w:tcBorders>
              <w:top w:val="nil"/>
              <w:left w:val="single" w:sz="4" w:space="0" w:color="auto"/>
              <w:bottom w:val="single" w:sz="4" w:space="0" w:color="auto"/>
              <w:right w:val="single" w:sz="4" w:space="0" w:color="auto"/>
            </w:tcBorders>
            <w:noWrap/>
            <w:hideMark/>
          </w:tcPr>
          <w:p w14:paraId="42022922" w14:textId="33BB0D7F" w:rsidR="004D2830" w:rsidRPr="003B7735" w:rsidRDefault="004D2830" w:rsidP="004D2830">
            <w:pPr>
              <w:jc w:val="left"/>
              <w:rPr>
                <w:b/>
                <w:bCs/>
                <w:sz w:val="22"/>
                <w:szCs w:val="22"/>
                <w:highlight w:val="yellow"/>
                <w:lang w:val="sr-Latn-RS"/>
              </w:rPr>
            </w:pPr>
            <w:proofErr w:type="spellStart"/>
            <w:r w:rsidRPr="003B7735">
              <w:rPr>
                <w:sz w:val="22"/>
                <w:szCs w:val="22"/>
              </w:rPr>
              <w:t>Цер</w:t>
            </w:r>
            <w:proofErr w:type="spellEnd"/>
          </w:p>
        </w:tc>
        <w:tc>
          <w:tcPr>
            <w:tcW w:w="1840" w:type="dxa"/>
            <w:tcBorders>
              <w:top w:val="nil"/>
              <w:left w:val="nil"/>
              <w:bottom w:val="single" w:sz="4" w:space="0" w:color="auto"/>
              <w:right w:val="single" w:sz="4" w:space="0" w:color="auto"/>
            </w:tcBorders>
            <w:noWrap/>
            <w:vAlign w:val="center"/>
          </w:tcPr>
          <w:p w14:paraId="67F0DB16" w14:textId="50B85F0D" w:rsidR="004D2830" w:rsidRPr="004D2830" w:rsidRDefault="004D2830" w:rsidP="004D2830">
            <w:pPr>
              <w:jc w:val="right"/>
              <w:rPr>
                <w:b/>
                <w:bCs/>
                <w:sz w:val="22"/>
                <w:szCs w:val="22"/>
                <w:highlight w:val="yellow"/>
              </w:rPr>
            </w:pPr>
            <w:r w:rsidRPr="004D2830">
              <w:rPr>
                <w:color w:val="000000"/>
                <w:sz w:val="22"/>
                <w:szCs w:val="22"/>
              </w:rPr>
              <w:t>1.149,2</w:t>
            </w:r>
          </w:p>
        </w:tc>
        <w:tc>
          <w:tcPr>
            <w:tcW w:w="956" w:type="dxa"/>
            <w:tcBorders>
              <w:top w:val="nil"/>
              <w:left w:val="nil"/>
              <w:bottom w:val="single" w:sz="4" w:space="0" w:color="auto"/>
              <w:right w:val="single" w:sz="4" w:space="0" w:color="auto"/>
            </w:tcBorders>
            <w:noWrap/>
            <w:vAlign w:val="center"/>
          </w:tcPr>
          <w:p w14:paraId="1E11BDC0" w14:textId="00E9C1E9" w:rsidR="004D2830" w:rsidRPr="004D2830" w:rsidRDefault="004D2830" w:rsidP="004D2830">
            <w:pPr>
              <w:jc w:val="right"/>
              <w:rPr>
                <w:b/>
                <w:bCs/>
                <w:sz w:val="22"/>
                <w:szCs w:val="22"/>
                <w:highlight w:val="yellow"/>
              </w:rPr>
            </w:pPr>
            <w:r w:rsidRPr="004D2830">
              <w:rPr>
                <w:sz w:val="22"/>
                <w:szCs w:val="22"/>
              </w:rPr>
              <w:t>0,1</w:t>
            </w:r>
          </w:p>
        </w:tc>
        <w:tc>
          <w:tcPr>
            <w:tcW w:w="1392" w:type="dxa"/>
            <w:tcBorders>
              <w:top w:val="nil"/>
              <w:left w:val="nil"/>
              <w:bottom w:val="single" w:sz="4" w:space="0" w:color="auto"/>
              <w:right w:val="single" w:sz="4" w:space="0" w:color="auto"/>
            </w:tcBorders>
            <w:noWrap/>
            <w:vAlign w:val="center"/>
          </w:tcPr>
          <w:p w14:paraId="29A931AA" w14:textId="5924AB6C" w:rsidR="004D2830" w:rsidRPr="004D2830" w:rsidRDefault="004D2830" w:rsidP="004D2830">
            <w:pPr>
              <w:jc w:val="right"/>
              <w:rPr>
                <w:b/>
                <w:bCs/>
                <w:sz w:val="22"/>
                <w:szCs w:val="22"/>
                <w:highlight w:val="yellow"/>
              </w:rPr>
            </w:pPr>
            <w:r w:rsidRPr="004D2830">
              <w:rPr>
                <w:color w:val="000000"/>
                <w:sz w:val="22"/>
                <w:szCs w:val="22"/>
              </w:rPr>
              <w:t>17,0</w:t>
            </w:r>
          </w:p>
        </w:tc>
        <w:tc>
          <w:tcPr>
            <w:tcW w:w="1128" w:type="dxa"/>
            <w:tcBorders>
              <w:top w:val="nil"/>
              <w:left w:val="nil"/>
              <w:bottom w:val="single" w:sz="4" w:space="0" w:color="auto"/>
              <w:right w:val="single" w:sz="4" w:space="0" w:color="auto"/>
            </w:tcBorders>
            <w:noWrap/>
            <w:vAlign w:val="center"/>
          </w:tcPr>
          <w:p w14:paraId="5AE3021A" w14:textId="6A8390E2" w:rsidR="004D2830" w:rsidRPr="004D2830" w:rsidRDefault="004D2830" w:rsidP="004D2830">
            <w:pPr>
              <w:jc w:val="right"/>
              <w:rPr>
                <w:b/>
                <w:bCs/>
                <w:sz w:val="22"/>
                <w:szCs w:val="22"/>
                <w:highlight w:val="yellow"/>
              </w:rPr>
            </w:pPr>
            <w:r w:rsidRPr="004D2830">
              <w:rPr>
                <w:sz w:val="22"/>
                <w:szCs w:val="22"/>
              </w:rPr>
              <w:t>0,1</w:t>
            </w:r>
          </w:p>
        </w:tc>
        <w:tc>
          <w:tcPr>
            <w:tcW w:w="1667" w:type="dxa"/>
            <w:tcBorders>
              <w:top w:val="nil"/>
              <w:left w:val="nil"/>
              <w:bottom w:val="single" w:sz="4" w:space="0" w:color="auto"/>
              <w:right w:val="single" w:sz="4" w:space="0" w:color="auto"/>
            </w:tcBorders>
            <w:noWrap/>
            <w:vAlign w:val="center"/>
          </w:tcPr>
          <w:p w14:paraId="51D473E4" w14:textId="1E486AB5" w:rsidR="004D2830" w:rsidRPr="004D2830" w:rsidRDefault="004D2830" w:rsidP="004D2830">
            <w:pPr>
              <w:jc w:val="right"/>
              <w:rPr>
                <w:b/>
                <w:bCs/>
                <w:sz w:val="22"/>
                <w:szCs w:val="22"/>
                <w:highlight w:val="yellow"/>
              </w:rPr>
            </w:pPr>
            <w:r w:rsidRPr="004D2830">
              <w:rPr>
                <w:sz w:val="22"/>
                <w:szCs w:val="22"/>
              </w:rPr>
              <w:t>1,5</w:t>
            </w:r>
          </w:p>
        </w:tc>
      </w:tr>
      <w:tr w:rsidR="004D2830" w:rsidRPr="003B7735" w14:paraId="524101E4" w14:textId="77777777" w:rsidTr="004D2830">
        <w:trPr>
          <w:trHeight w:val="284"/>
        </w:trPr>
        <w:tc>
          <w:tcPr>
            <w:tcW w:w="3841" w:type="dxa"/>
            <w:tcBorders>
              <w:top w:val="nil"/>
              <w:left w:val="single" w:sz="4" w:space="0" w:color="auto"/>
              <w:bottom w:val="single" w:sz="4" w:space="0" w:color="auto"/>
              <w:right w:val="single" w:sz="4" w:space="0" w:color="auto"/>
            </w:tcBorders>
            <w:noWrap/>
            <w:hideMark/>
          </w:tcPr>
          <w:p w14:paraId="59DBE410" w14:textId="49C1B3FD" w:rsidR="004D2830" w:rsidRPr="003B7735" w:rsidRDefault="004D2830" w:rsidP="004D2830">
            <w:pPr>
              <w:jc w:val="left"/>
              <w:rPr>
                <w:bCs/>
                <w:sz w:val="22"/>
                <w:szCs w:val="22"/>
                <w:highlight w:val="yellow"/>
                <w:lang w:val="sr-Cyrl-RS"/>
              </w:rPr>
            </w:pPr>
            <w:proofErr w:type="spellStart"/>
            <w:r w:rsidRPr="003B7735">
              <w:rPr>
                <w:sz w:val="22"/>
                <w:szCs w:val="22"/>
              </w:rPr>
              <w:t>Копривић</w:t>
            </w:r>
            <w:proofErr w:type="spellEnd"/>
          </w:p>
        </w:tc>
        <w:tc>
          <w:tcPr>
            <w:tcW w:w="1840" w:type="dxa"/>
            <w:tcBorders>
              <w:top w:val="nil"/>
              <w:left w:val="nil"/>
              <w:bottom w:val="single" w:sz="4" w:space="0" w:color="auto"/>
              <w:right w:val="single" w:sz="4" w:space="0" w:color="auto"/>
            </w:tcBorders>
            <w:noWrap/>
            <w:vAlign w:val="center"/>
          </w:tcPr>
          <w:p w14:paraId="63C9136D" w14:textId="358C43A4" w:rsidR="004D2830" w:rsidRPr="004D2830" w:rsidRDefault="004D2830" w:rsidP="004D2830">
            <w:pPr>
              <w:jc w:val="right"/>
              <w:rPr>
                <w:sz w:val="22"/>
                <w:szCs w:val="22"/>
                <w:highlight w:val="yellow"/>
              </w:rPr>
            </w:pPr>
            <w:r w:rsidRPr="004D2830">
              <w:rPr>
                <w:color w:val="000000"/>
                <w:sz w:val="22"/>
                <w:szCs w:val="22"/>
              </w:rPr>
              <w:t>382,9</w:t>
            </w:r>
          </w:p>
        </w:tc>
        <w:tc>
          <w:tcPr>
            <w:tcW w:w="956" w:type="dxa"/>
            <w:tcBorders>
              <w:top w:val="nil"/>
              <w:left w:val="nil"/>
              <w:bottom w:val="single" w:sz="4" w:space="0" w:color="auto"/>
              <w:right w:val="single" w:sz="4" w:space="0" w:color="auto"/>
            </w:tcBorders>
            <w:noWrap/>
            <w:vAlign w:val="center"/>
          </w:tcPr>
          <w:p w14:paraId="33FB1FBB" w14:textId="7F1AC905" w:rsidR="004D2830" w:rsidRPr="004D2830" w:rsidRDefault="00D94101" w:rsidP="004D2830">
            <w:pPr>
              <w:jc w:val="right"/>
              <w:rPr>
                <w:sz w:val="22"/>
                <w:szCs w:val="22"/>
                <w:highlight w:val="yellow"/>
              </w:rPr>
            </w:pPr>
            <w:r>
              <w:rPr>
                <w:sz w:val="22"/>
                <w:szCs w:val="22"/>
              </w:rPr>
              <w:t xml:space="preserve"> </w:t>
            </w:r>
          </w:p>
        </w:tc>
        <w:tc>
          <w:tcPr>
            <w:tcW w:w="1392" w:type="dxa"/>
            <w:tcBorders>
              <w:top w:val="nil"/>
              <w:left w:val="nil"/>
              <w:bottom w:val="single" w:sz="4" w:space="0" w:color="auto"/>
              <w:right w:val="single" w:sz="4" w:space="0" w:color="auto"/>
            </w:tcBorders>
            <w:noWrap/>
            <w:vAlign w:val="center"/>
          </w:tcPr>
          <w:p w14:paraId="43FD0853" w14:textId="4E9F41F2" w:rsidR="004D2830" w:rsidRPr="004D2830" w:rsidRDefault="004D2830" w:rsidP="004D2830">
            <w:pPr>
              <w:jc w:val="right"/>
              <w:rPr>
                <w:sz w:val="22"/>
                <w:szCs w:val="22"/>
                <w:highlight w:val="yellow"/>
              </w:rPr>
            </w:pPr>
            <w:r w:rsidRPr="004D2830">
              <w:rPr>
                <w:color w:val="000000"/>
                <w:sz w:val="22"/>
                <w:szCs w:val="22"/>
              </w:rPr>
              <w:t>8,1</w:t>
            </w:r>
          </w:p>
        </w:tc>
        <w:tc>
          <w:tcPr>
            <w:tcW w:w="1128" w:type="dxa"/>
            <w:tcBorders>
              <w:top w:val="nil"/>
              <w:left w:val="nil"/>
              <w:bottom w:val="single" w:sz="4" w:space="0" w:color="auto"/>
              <w:right w:val="single" w:sz="4" w:space="0" w:color="auto"/>
            </w:tcBorders>
            <w:noWrap/>
            <w:vAlign w:val="center"/>
          </w:tcPr>
          <w:p w14:paraId="5D352541" w14:textId="04C50DE0" w:rsidR="004D2830" w:rsidRPr="004D2830" w:rsidRDefault="00D94101" w:rsidP="004D2830">
            <w:pPr>
              <w:jc w:val="right"/>
              <w:rPr>
                <w:sz w:val="22"/>
                <w:szCs w:val="22"/>
                <w:highlight w:val="yellow"/>
              </w:rPr>
            </w:pPr>
            <w:r>
              <w:rPr>
                <w:sz w:val="22"/>
                <w:szCs w:val="22"/>
              </w:rPr>
              <w:t xml:space="preserve"> </w:t>
            </w:r>
          </w:p>
        </w:tc>
        <w:tc>
          <w:tcPr>
            <w:tcW w:w="1667" w:type="dxa"/>
            <w:tcBorders>
              <w:top w:val="nil"/>
              <w:left w:val="nil"/>
              <w:bottom w:val="single" w:sz="4" w:space="0" w:color="auto"/>
              <w:right w:val="single" w:sz="4" w:space="0" w:color="auto"/>
            </w:tcBorders>
            <w:noWrap/>
            <w:vAlign w:val="center"/>
          </w:tcPr>
          <w:p w14:paraId="5AE304EE" w14:textId="5203EA41" w:rsidR="004D2830" w:rsidRPr="004D2830" w:rsidRDefault="004D2830" w:rsidP="004D2830">
            <w:pPr>
              <w:jc w:val="right"/>
              <w:rPr>
                <w:sz w:val="22"/>
                <w:szCs w:val="22"/>
                <w:highlight w:val="yellow"/>
              </w:rPr>
            </w:pPr>
            <w:r w:rsidRPr="004D2830">
              <w:rPr>
                <w:sz w:val="22"/>
                <w:szCs w:val="22"/>
              </w:rPr>
              <w:t>2,1</w:t>
            </w:r>
          </w:p>
        </w:tc>
      </w:tr>
      <w:tr w:rsidR="004D2830" w:rsidRPr="003B7735" w14:paraId="293AC4E2" w14:textId="77777777" w:rsidTr="004D2830">
        <w:trPr>
          <w:trHeight w:val="284"/>
        </w:trPr>
        <w:tc>
          <w:tcPr>
            <w:tcW w:w="3841" w:type="dxa"/>
            <w:tcBorders>
              <w:top w:val="nil"/>
              <w:left w:val="single" w:sz="4" w:space="0" w:color="auto"/>
              <w:bottom w:val="single" w:sz="4" w:space="0" w:color="auto"/>
              <w:right w:val="single" w:sz="4" w:space="0" w:color="auto"/>
            </w:tcBorders>
            <w:noWrap/>
            <w:hideMark/>
          </w:tcPr>
          <w:p w14:paraId="22F26318" w14:textId="79CE283E" w:rsidR="004D2830" w:rsidRPr="003B7735" w:rsidRDefault="004D2830" w:rsidP="004D2830">
            <w:pPr>
              <w:jc w:val="left"/>
              <w:rPr>
                <w:bCs/>
                <w:sz w:val="22"/>
                <w:szCs w:val="22"/>
                <w:highlight w:val="yellow"/>
                <w:lang w:val="sr-Cyrl-RS"/>
              </w:rPr>
            </w:pPr>
            <w:r w:rsidRPr="003B7735">
              <w:rPr>
                <w:sz w:val="22"/>
                <w:szCs w:val="22"/>
              </w:rPr>
              <w:t>OTЛ</w:t>
            </w:r>
          </w:p>
        </w:tc>
        <w:tc>
          <w:tcPr>
            <w:tcW w:w="1840" w:type="dxa"/>
            <w:tcBorders>
              <w:top w:val="nil"/>
              <w:left w:val="nil"/>
              <w:bottom w:val="single" w:sz="4" w:space="0" w:color="auto"/>
              <w:right w:val="single" w:sz="4" w:space="0" w:color="auto"/>
            </w:tcBorders>
            <w:noWrap/>
            <w:vAlign w:val="center"/>
          </w:tcPr>
          <w:p w14:paraId="47D04C56" w14:textId="2D0D37BE" w:rsidR="004D2830" w:rsidRPr="004D2830" w:rsidRDefault="004D2830" w:rsidP="004D2830">
            <w:pPr>
              <w:jc w:val="right"/>
              <w:rPr>
                <w:sz w:val="22"/>
                <w:szCs w:val="22"/>
                <w:highlight w:val="yellow"/>
              </w:rPr>
            </w:pPr>
            <w:r w:rsidRPr="004D2830">
              <w:rPr>
                <w:color w:val="000000"/>
                <w:sz w:val="22"/>
                <w:szCs w:val="22"/>
              </w:rPr>
              <w:t>2.723,5</w:t>
            </w:r>
          </w:p>
        </w:tc>
        <w:tc>
          <w:tcPr>
            <w:tcW w:w="956" w:type="dxa"/>
            <w:tcBorders>
              <w:top w:val="nil"/>
              <w:left w:val="nil"/>
              <w:bottom w:val="single" w:sz="4" w:space="0" w:color="auto"/>
              <w:right w:val="single" w:sz="4" w:space="0" w:color="auto"/>
            </w:tcBorders>
            <w:noWrap/>
            <w:vAlign w:val="center"/>
          </w:tcPr>
          <w:p w14:paraId="1D0D5710" w14:textId="4443F55F" w:rsidR="004D2830" w:rsidRPr="004D2830" w:rsidRDefault="004D2830" w:rsidP="004D2830">
            <w:pPr>
              <w:jc w:val="right"/>
              <w:rPr>
                <w:sz w:val="22"/>
                <w:szCs w:val="22"/>
                <w:highlight w:val="yellow"/>
              </w:rPr>
            </w:pPr>
            <w:r w:rsidRPr="004D2830">
              <w:rPr>
                <w:sz w:val="22"/>
                <w:szCs w:val="22"/>
              </w:rPr>
              <w:t>0,3</w:t>
            </w:r>
          </w:p>
        </w:tc>
        <w:tc>
          <w:tcPr>
            <w:tcW w:w="1392" w:type="dxa"/>
            <w:tcBorders>
              <w:top w:val="nil"/>
              <w:left w:val="nil"/>
              <w:bottom w:val="single" w:sz="4" w:space="0" w:color="auto"/>
              <w:right w:val="single" w:sz="4" w:space="0" w:color="auto"/>
            </w:tcBorders>
            <w:noWrap/>
            <w:vAlign w:val="center"/>
          </w:tcPr>
          <w:p w14:paraId="23D1AFCB" w14:textId="0B321532" w:rsidR="004D2830" w:rsidRPr="004D2830" w:rsidRDefault="004D2830" w:rsidP="004D2830">
            <w:pPr>
              <w:jc w:val="right"/>
              <w:rPr>
                <w:sz w:val="22"/>
                <w:szCs w:val="22"/>
                <w:highlight w:val="yellow"/>
              </w:rPr>
            </w:pPr>
            <w:r w:rsidRPr="004D2830">
              <w:rPr>
                <w:color w:val="000000"/>
                <w:sz w:val="22"/>
                <w:szCs w:val="22"/>
              </w:rPr>
              <w:t>56,4</w:t>
            </w:r>
          </w:p>
        </w:tc>
        <w:tc>
          <w:tcPr>
            <w:tcW w:w="1128" w:type="dxa"/>
            <w:tcBorders>
              <w:top w:val="nil"/>
              <w:left w:val="nil"/>
              <w:bottom w:val="single" w:sz="4" w:space="0" w:color="auto"/>
              <w:right w:val="single" w:sz="4" w:space="0" w:color="auto"/>
            </w:tcBorders>
            <w:noWrap/>
            <w:vAlign w:val="center"/>
          </w:tcPr>
          <w:p w14:paraId="3E51D451" w14:textId="60ED9FBB" w:rsidR="004D2830" w:rsidRPr="004D2830" w:rsidRDefault="004D2830" w:rsidP="004D2830">
            <w:pPr>
              <w:jc w:val="right"/>
              <w:rPr>
                <w:sz w:val="22"/>
                <w:szCs w:val="22"/>
                <w:highlight w:val="yellow"/>
              </w:rPr>
            </w:pPr>
            <w:r w:rsidRPr="004D2830">
              <w:rPr>
                <w:sz w:val="22"/>
                <w:szCs w:val="22"/>
              </w:rPr>
              <w:t>0,2</w:t>
            </w:r>
          </w:p>
        </w:tc>
        <w:tc>
          <w:tcPr>
            <w:tcW w:w="1667" w:type="dxa"/>
            <w:tcBorders>
              <w:top w:val="nil"/>
              <w:left w:val="nil"/>
              <w:bottom w:val="single" w:sz="4" w:space="0" w:color="auto"/>
              <w:right w:val="single" w:sz="4" w:space="0" w:color="auto"/>
            </w:tcBorders>
            <w:noWrap/>
            <w:vAlign w:val="center"/>
          </w:tcPr>
          <w:p w14:paraId="644AEB89" w14:textId="34A21123" w:rsidR="004D2830" w:rsidRPr="004D2830" w:rsidRDefault="004D2830" w:rsidP="004D2830">
            <w:pPr>
              <w:jc w:val="right"/>
              <w:rPr>
                <w:sz w:val="22"/>
                <w:szCs w:val="22"/>
                <w:highlight w:val="yellow"/>
              </w:rPr>
            </w:pPr>
            <w:r w:rsidRPr="004D2830">
              <w:rPr>
                <w:sz w:val="22"/>
                <w:szCs w:val="22"/>
              </w:rPr>
              <w:t>2,1</w:t>
            </w:r>
          </w:p>
        </w:tc>
      </w:tr>
      <w:tr w:rsidR="004D2830" w:rsidRPr="003B7735" w14:paraId="5DAF9ED1" w14:textId="77777777" w:rsidTr="004D2830">
        <w:trPr>
          <w:trHeight w:val="284"/>
        </w:trPr>
        <w:tc>
          <w:tcPr>
            <w:tcW w:w="3841" w:type="dxa"/>
            <w:tcBorders>
              <w:top w:val="nil"/>
              <w:left w:val="single" w:sz="4" w:space="0" w:color="auto"/>
              <w:bottom w:val="single" w:sz="4" w:space="0" w:color="auto"/>
              <w:right w:val="single" w:sz="4" w:space="0" w:color="auto"/>
            </w:tcBorders>
            <w:noWrap/>
            <w:hideMark/>
          </w:tcPr>
          <w:p w14:paraId="4E9FCAF9" w14:textId="78982121" w:rsidR="004D2830" w:rsidRPr="003B7735" w:rsidRDefault="004D2830" w:rsidP="004D2830">
            <w:pPr>
              <w:jc w:val="left"/>
              <w:rPr>
                <w:bCs/>
                <w:sz w:val="22"/>
                <w:szCs w:val="22"/>
                <w:highlight w:val="yellow"/>
                <w:lang w:val="sr-Cyrl-RS"/>
              </w:rPr>
            </w:pPr>
            <w:proofErr w:type="spellStart"/>
            <w:r w:rsidRPr="003B7735">
              <w:rPr>
                <w:sz w:val="22"/>
                <w:szCs w:val="22"/>
              </w:rPr>
              <w:t>Багрем</w:t>
            </w:r>
            <w:proofErr w:type="spellEnd"/>
          </w:p>
        </w:tc>
        <w:tc>
          <w:tcPr>
            <w:tcW w:w="1840" w:type="dxa"/>
            <w:tcBorders>
              <w:top w:val="nil"/>
              <w:left w:val="nil"/>
              <w:bottom w:val="single" w:sz="4" w:space="0" w:color="auto"/>
              <w:right w:val="single" w:sz="4" w:space="0" w:color="auto"/>
            </w:tcBorders>
            <w:noWrap/>
            <w:vAlign w:val="center"/>
          </w:tcPr>
          <w:p w14:paraId="633A8720" w14:textId="46DDC39B" w:rsidR="004D2830" w:rsidRPr="004D2830" w:rsidRDefault="004D2830" w:rsidP="004D2830">
            <w:pPr>
              <w:jc w:val="right"/>
              <w:rPr>
                <w:sz w:val="22"/>
                <w:szCs w:val="22"/>
                <w:highlight w:val="yellow"/>
              </w:rPr>
            </w:pPr>
            <w:r w:rsidRPr="004D2830">
              <w:rPr>
                <w:color w:val="000000"/>
                <w:sz w:val="22"/>
                <w:szCs w:val="22"/>
              </w:rPr>
              <w:t>12.593,6</w:t>
            </w:r>
          </w:p>
        </w:tc>
        <w:tc>
          <w:tcPr>
            <w:tcW w:w="956" w:type="dxa"/>
            <w:tcBorders>
              <w:top w:val="nil"/>
              <w:left w:val="nil"/>
              <w:bottom w:val="single" w:sz="4" w:space="0" w:color="auto"/>
              <w:right w:val="single" w:sz="4" w:space="0" w:color="auto"/>
            </w:tcBorders>
            <w:noWrap/>
            <w:vAlign w:val="center"/>
          </w:tcPr>
          <w:p w14:paraId="575EBA34" w14:textId="2C7A1FA2" w:rsidR="004D2830" w:rsidRPr="004D2830" w:rsidRDefault="004D2830" w:rsidP="004D2830">
            <w:pPr>
              <w:jc w:val="right"/>
              <w:rPr>
                <w:sz w:val="22"/>
                <w:szCs w:val="22"/>
                <w:highlight w:val="yellow"/>
              </w:rPr>
            </w:pPr>
            <w:r w:rsidRPr="004D2830">
              <w:rPr>
                <w:sz w:val="22"/>
                <w:szCs w:val="22"/>
              </w:rPr>
              <w:t>1,3</w:t>
            </w:r>
          </w:p>
        </w:tc>
        <w:tc>
          <w:tcPr>
            <w:tcW w:w="1392" w:type="dxa"/>
            <w:tcBorders>
              <w:top w:val="nil"/>
              <w:left w:val="nil"/>
              <w:bottom w:val="single" w:sz="4" w:space="0" w:color="auto"/>
              <w:right w:val="single" w:sz="4" w:space="0" w:color="auto"/>
            </w:tcBorders>
            <w:noWrap/>
            <w:vAlign w:val="center"/>
          </w:tcPr>
          <w:p w14:paraId="681A4616" w14:textId="2E0167CE" w:rsidR="004D2830" w:rsidRPr="004D2830" w:rsidRDefault="004D2830" w:rsidP="004D2830">
            <w:pPr>
              <w:jc w:val="right"/>
              <w:rPr>
                <w:sz w:val="22"/>
                <w:szCs w:val="22"/>
                <w:highlight w:val="yellow"/>
              </w:rPr>
            </w:pPr>
            <w:r w:rsidRPr="004D2830">
              <w:rPr>
                <w:color w:val="000000"/>
                <w:sz w:val="22"/>
                <w:szCs w:val="22"/>
              </w:rPr>
              <w:t>407,1</w:t>
            </w:r>
          </w:p>
        </w:tc>
        <w:tc>
          <w:tcPr>
            <w:tcW w:w="1128" w:type="dxa"/>
            <w:tcBorders>
              <w:top w:val="nil"/>
              <w:left w:val="nil"/>
              <w:bottom w:val="single" w:sz="4" w:space="0" w:color="auto"/>
              <w:right w:val="single" w:sz="4" w:space="0" w:color="auto"/>
            </w:tcBorders>
            <w:noWrap/>
            <w:vAlign w:val="center"/>
          </w:tcPr>
          <w:p w14:paraId="52FFBB18" w14:textId="76444F1F" w:rsidR="004D2830" w:rsidRPr="004D2830" w:rsidRDefault="004D2830" w:rsidP="004D2830">
            <w:pPr>
              <w:jc w:val="right"/>
              <w:rPr>
                <w:sz w:val="22"/>
                <w:szCs w:val="22"/>
                <w:highlight w:val="yellow"/>
              </w:rPr>
            </w:pPr>
            <w:r w:rsidRPr="004D2830">
              <w:rPr>
                <w:sz w:val="22"/>
                <w:szCs w:val="22"/>
              </w:rPr>
              <w:t>1,7</w:t>
            </w:r>
          </w:p>
        </w:tc>
        <w:tc>
          <w:tcPr>
            <w:tcW w:w="1667" w:type="dxa"/>
            <w:tcBorders>
              <w:top w:val="nil"/>
              <w:left w:val="nil"/>
              <w:bottom w:val="single" w:sz="4" w:space="0" w:color="auto"/>
              <w:right w:val="single" w:sz="4" w:space="0" w:color="auto"/>
            </w:tcBorders>
            <w:noWrap/>
            <w:vAlign w:val="center"/>
          </w:tcPr>
          <w:p w14:paraId="37B96049" w14:textId="4B760DE8" w:rsidR="004D2830" w:rsidRPr="004D2830" w:rsidRDefault="004D2830" w:rsidP="004D2830">
            <w:pPr>
              <w:jc w:val="right"/>
              <w:rPr>
                <w:sz w:val="22"/>
                <w:szCs w:val="22"/>
                <w:highlight w:val="yellow"/>
              </w:rPr>
            </w:pPr>
            <w:r w:rsidRPr="004D2830">
              <w:rPr>
                <w:sz w:val="22"/>
                <w:szCs w:val="22"/>
              </w:rPr>
              <w:t>3,2</w:t>
            </w:r>
          </w:p>
        </w:tc>
      </w:tr>
      <w:tr w:rsidR="004D2830" w:rsidRPr="003B7735" w14:paraId="017D84CD" w14:textId="77777777" w:rsidTr="004D2830">
        <w:trPr>
          <w:trHeight w:val="284"/>
        </w:trPr>
        <w:tc>
          <w:tcPr>
            <w:tcW w:w="3841" w:type="dxa"/>
            <w:tcBorders>
              <w:top w:val="nil"/>
              <w:left w:val="single" w:sz="4" w:space="0" w:color="auto"/>
              <w:bottom w:val="single" w:sz="4" w:space="0" w:color="auto"/>
              <w:right w:val="single" w:sz="4" w:space="0" w:color="auto"/>
            </w:tcBorders>
            <w:noWrap/>
            <w:hideMark/>
          </w:tcPr>
          <w:p w14:paraId="356CB103" w14:textId="2609D342" w:rsidR="004D2830" w:rsidRPr="003B7735" w:rsidRDefault="004D2830" w:rsidP="004D2830">
            <w:pPr>
              <w:jc w:val="left"/>
              <w:rPr>
                <w:bCs/>
                <w:sz w:val="22"/>
                <w:szCs w:val="22"/>
                <w:highlight w:val="yellow"/>
                <w:lang w:val="sr-Cyrl-RS"/>
              </w:rPr>
            </w:pPr>
            <w:proofErr w:type="spellStart"/>
            <w:r w:rsidRPr="003B7735">
              <w:rPr>
                <w:sz w:val="22"/>
                <w:szCs w:val="22"/>
              </w:rPr>
              <w:t>Црни</w:t>
            </w:r>
            <w:proofErr w:type="spellEnd"/>
            <w:r w:rsidRPr="003B7735">
              <w:rPr>
                <w:sz w:val="22"/>
                <w:szCs w:val="22"/>
              </w:rPr>
              <w:t xml:space="preserve"> </w:t>
            </w:r>
            <w:proofErr w:type="spellStart"/>
            <w:r w:rsidRPr="003B7735">
              <w:rPr>
                <w:sz w:val="22"/>
                <w:szCs w:val="22"/>
              </w:rPr>
              <w:t>орах</w:t>
            </w:r>
            <w:proofErr w:type="spellEnd"/>
          </w:p>
        </w:tc>
        <w:tc>
          <w:tcPr>
            <w:tcW w:w="1840" w:type="dxa"/>
            <w:tcBorders>
              <w:top w:val="nil"/>
              <w:left w:val="nil"/>
              <w:bottom w:val="single" w:sz="4" w:space="0" w:color="auto"/>
              <w:right w:val="single" w:sz="4" w:space="0" w:color="auto"/>
            </w:tcBorders>
            <w:noWrap/>
            <w:vAlign w:val="center"/>
          </w:tcPr>
          <w:p w14:paraId="25CF87F3" w14:textId="270CB295" w:rsidR="004D2830" w:rsidRPr="004D2830" w:rsidRDefault="004D2830" w:rsidP="004D2830">
            <w:pPr>
              <w:jc w:val="right"/>
              <w:rPr>
                <w:sz w:val="22"/>
                <w:szCs w:val="22"/>
                <w:highlight w:val="yellow"/>
              </w:rPr>
            </w:pPr>
            <w:r w:rsidRPr="004D2830">
              <w:rPr>
                <w:color w:val="000000"/>
                <w:sz w:val="22"/>
                <w:szCs w:val="22"/>
              </w:rPr>
              <w:t>13.036,6</w:t>
            </w:r>
          </w:p>
        </w:tc>
        <w:tc>
          <w:tcPr>
            <w:tcW w:w="956" w:type="dxa"/>
            <w:tcBorders>
              <w:top w:val="nil"/>
              <w:left w:val="nil"/>
              <w:bottom w:val="single" w:sz="4" w:space="0" w:color="auto"/>
              <w:right w:val="single" w:sz="4" w:space="0" w:color="auto"/>
            </w:tcBorders>
            <w:noWrap/>
            <w:vAlign w:val="center"/>
          </w:tcPr>
          <w:p w14:paraId="259F302C" w14:textId="034E9632" w:rsidR="004D2830" w:rsidRPr="004D2830" w:rsidRDefault="004D2830" w:rsidP="004D2830">
            <w:pPr>
              <w:jc w:val="right"/>
              <w:rPr>
                <w:sz w:val="22"/>
                <w:szCs w:val="22"/>
                <w:highlight w:val="yellow"/>
              </w:rPr>
            </w:pPr>
            <w:r w:rsidRPr="004D2830">
              <w:rPr>
                <w:sz w:val="22"/>
                <w:szCs w:val="22"/>
              </w:rPr>
              <w:t>1,4</w:t>
            </w:r>
          </w:p>
        </w:tc>
        <w:tc>
          <w:tcPr>
            <w:tcW w:w="1392" w:type="dxa"/>
            <w:tcBorders>
              <w:top w:val="nil"/>
              <w:left w:val="nil"/>
              <w:bottom w:val="single" w:sz="4" w:space="0" w:color="auto"/>
              <w:right w:val="single" w:sz="4" w:space="0" w:color="auto"/>
            </w:tcBorders>
            <w:noWrap/>
            <w:vAlign w:val="center"/>
          </w:tcPr>
          <w:p w14:paraId="6707D8FB" w14:textId="78BA122C" w:rsidR="004D2830" w:rsidRPr="004D2830" w:rsidRDefault="004D2830" w:rsidP="004D2830">
            <w:pPr>
              <w:jc w:val="right"/>
              <w:rPr>
                <w:sz w:val="22"/>
                <w:szCs w:val="22"/>
                <w:highlight w:val="yellow"/>
              </w:rPr>
            </w:pPr>
            <w:r w:rsidRPr="004D2830">
              <w:rPr>
                <w:color w:val="000000"/>
                <w:sz w:val="22"/>
                <w:szCs w:val="22"/>
              </w:rPr>
              <w:t>269,4</w:t>
            </w:r>
          </w:p>
        </w:tc>
        <w:tc>
          <w:tcPr>
            <w:tcW w:w="1128" w:type="dxa"/>
            <w:tcBorders>
              <w:top w:val="nil"/>
              <w:left w:val="nil"/>
              <w:bottom w:val="single" w:sz="4" w:space="0" w:color="auto"/>
              <w:right w:val="single" w:sz="4" w:space="0" w:color="auto"/>
            </w:tcBorders>
            <w:noWrap/>
            <w:vAlign w:val="center"/>
          </w:tcPr>
          <w:p w14:paraId="331BFC96" w14:textId="6E7DFBB4" w:rsidR="004D2830" w:rsidRPr="004D2830" w:rsidRDefault="004D2830" w:rsidP="004D2830">
            <w:pPr>
              <w:jc w:val="right"/>
              <w:rPr>
                <w:sz w:val="22"/>
                <w:szCs w:val="22"/>
                <w:highlight w:val="yellow"/>
              </w:rPr>
            </w:pPr>
            <w:r w:rsidRPr="004D2830">
              <w:rPr>
                <w:sz w:val="22"/>
                <w:szCs w:val="22"/>
              </w:rPr>
              <w:t>1,1</w:t>
            </w:r>
          </w:p>
        </w:tc>
        <w:tc>
          <w:tcPr>
            <w:tcW w:w="1667" w:type="dxa"/>
            <w:tcBorders>
              <w:top w:val="nil"/>
              <w:left w:val="nil"/>
              <w:bottom w:val="single" w:sz="4" w:space="0" w:color="auto"/>
              <w:right w:val="single" w:sz="4" w:space="0" w:color="auto"/>
            </w:tcBorders>
            <w:noWrap/>
            <w:vAlign w:val="center"/>
          </w:tcPr>
          <w:p w14:paraId="53B5D371" w14:textId="6D17E0B9" w:rsidR="004D2830" w:rsidRPr="004D2830" w:rsidRDefault="004D2830" w:rsidP="004D2830">
            <w:pPr>
              <w:jc w:val="right"/>
              <w:rPr>
                <w:sz w:val="22"/>
                <w:szCs w:val="22"/>
                <w:highlight w:val="yellow"/>
              </w:rPr>
            </w:pPr>
            <w:r w:rsidRPr="004D2830">
              <w:rPr>
                <w:sz w:val="22"/>
                <w:szCs w:val="22"/>
              </w:rPr>
              <w:t>2,1</w:t>
            </w:r>
          </w:p>
        </w:tc>
      </w:tr>
      <w:tr w:rsidR="004D2830" w:rsidRPr="003B7735" w14:paraId="68F7E41C" w14:textId="77777777" w:rsidTr="004D2830">
        <w:trPr>
          <w:trHeight w:val="284"/>
        </w:trPr>
        <w:tc>
          <w:tcPr>
            <w:tcW w:w="3841" w:type="dxa"/>
            <w:tcBorders>
              <w:top w:val="nil"/>
              <w:left w:val="single" w:sz="4" w:space="0" w:color="auto"/>
              <w:bottom w:val="single" w:sz="4" w:space="0" w:color="auto"/>
              <w:right w:val="single" w:sz="4" w:space="0" w:color="auto"/>
            </w:tcBorders>
            <w:noWrap/>
            <w:hideMark/>
          </w:tcPr>
          <w:p w14:paraId="475C4B6B" w14:textId="3C7F2498" w:rsidR="004D2830" w:rsidRPr="003B7735" w:rsidRDefault="004D2830" w:rsidP="004D2830">
            <w:pPr>
              <w:jc w:val="left"/>
              <w:rPr>
                <w:bCs/>
                <w:sz w:val="22"/>
                <w:szCs w:val="22"/>
                <w:highlight w:val="yellow"/>
                <w:lang w:val="sr-Cyrl-RS"/>
              </w:rPr>
            </w:pPr>
            <w:proofErr w:type="spellStart"/>
            <w:r w:rsidRPr="003B7735">
              <w:rPr>
                <w:sz w:val="22"/>
                <w:szCs w:val="22"/>
              </w:rPr>
              <w:t>Амерички</w:t>
            </w:r>
            <w:proofErr w:type="spellEnd"/>
            <w:r w:rsidRPr="003B7735">
              <w:rPr>
                <w:sz w:val="22"/>
                <w:szCs w:val="22"/>
              </w:rPr>
              <w:t xml:space="preserve"> </w:t>
            </w:r>
            <w:proofErr w:type="spellStart"/>
            <w:r w:rsidRPr="003B7735">
              <w:rPr>
                <w:sz w:val="22"/>
                <w:szCs w:val="22"/>
              </w:rPr>
              <w:t>јасен</w:t>
            </w:r>
            <w:proofErr w:type="spellEnd"/>
          </w:p>
        </w:tc>
        <w:tc>
          <w:tcPr>
            <w:tcW w:w="1840" w:type="dxa"/>
            <w:tcBorders>
              <w:top w:val="nil"/>
              <w:left w:val="nil"/>
              <w:bottom w:val="single" w:sz="4" w:space="0" w:color="auto"/>
              <w:right w:val="single" w:sz="4" w:space="0" w:color="auto"/>
            </w:tcBorders>
            <w:noWrap/>
            <w:vAlign w:val="center"/>
          </w:tcPr>
          <w:p w14:paraId="3AC62263" w14:textId="6A99B89E" w:rsidR="004D2830" w:rsidRPr="004D2830" w:rsidRDefault="004D2830" w:rsidP="004D2830">
            <w:pPr>
              <w:jc w:val="right"/>
              <w:rPr>
                <w:sz w:val="22"/>
                <w:szCs w:val="22"/>
                <w:highlight w:val="yellow"/>
              </w:rPr>
            </w:pPr>
            <w:r w:rsidRPr="004D2830">
              <w:rPr>
                <w:color w:val="000000"/>
                <w:sz w:val="22"/>
                <w:szCs w:val="22"/>
              </w:rPr>
              <w:t>41.515,8</w:t>
            </w:r>
          </w:p>
        </w:tc>
        <w:tc>
          <w:tcPr>
            <w:tcW w:w="956" w:type="dxa"/>
            <w:tcBorders>
              <w:top w:val="nil"/>
              <w:left w:val="nil"/>
              <w:bottom w:val="single" w:sz="4" w:space="0" w:color="auto"/>
              <w:right w:val="single" w:sz="4" w:space="0" w:color="auto"/>
            </w:tcBorders>
            <w:noWrap/>
            <w:vAlign w:val="center"/>
          </w:tcPr>
          <w:p w14:paraId="5E21FF16" w14:textId="5C2D8A7A" w:rsidR="004D2830" w:rsidRPr="004D2830" w:rsidRDefault="004D2830" w:rsidP="004D2830">
            <w:pPr>
              <w:jc w:val="right"/>
              <w:rPr>
                <w:sz w:val="22"/>
                <w:szCs w:val="22"/>
                <w:highlight w:val="yellow"/>
              </w:rPr>
            </w:pPr>
            <w:r w:rsidRPr="004D2830">
              <w:rPr>
                <w:sz w:val="22"/>
                <w:szCs w:val="22"/>
              </w:rPr>
              <w:t>4,4</w:t>
            </w:r>
          </w:p>
        </w:tc>
        <w:tc>
          <w:tcPr>
            <w:tcW w:w="1392" w:type="dxa"/>
            <w:tcBorders>
              <w:top w:val="nil"/>
              <w:left w:val="nil"/>
              <w:bottom w:val="single" w:sz="4" w:space="0" w:color="auto"/>
              <w:right w:val="single" w:sz="4" w:space="0" w:color="auto"/>
            </w:tcBorders>
            <w:noWrap/>
            <w:vAlign w:val="center"/>
          </w:tcPr>
          <w:p w14:paraId="5943E800" w14:textId="0970864D" w:rsidR="004D2830" w:rsidRPr="004D2830" w:rsidRDefault="004D2830" w:rsidP="004D2830">
            <w:pPr>
              <w:jc w:val="right"/>
              <w:rPr>
                <w:sz w:val="22"/>
                <w:szCs w:val="22"/>
                <w:highlight w:val="yellow"/>
              </w:rPr>
            </w:pPr>
            <w:r w:rsidRPr="004D2830">
              <w:rPr>
                <w:color w:val="000000"/>
                <w:sz w:val="22"/>
                <w:szCs w:val="22"/>
              </w:rPr>
              <w:t>761,7</w:t>
            </w:r>
          </w:p>
        </w:tc>
        <w:tc>
          <w:tcPr>
            <w:tcW w:w="1128" w:type="dxa"/>
            <w:tcBorders>
              <w:top w:val="nil"/>
              <w:left w:val="nil"/>
              <w:bottom w:val="single" w:sz="4" w:space="0" w:color="auto"/>
              <w:right w:val="single" w:sz="4" w:space="0" w:color="auto"/>
            </w:tcBorders>
            <w:noWrap/>
            <w:vAlign w:val="center"/>
          </w:tcPr>
          <w:p w14:paraId="1D282F41" w14:textId="04CDEF19" w:rsidR="004D2830" w:rsidRPr="004D2830" w:rsidRDefault="004D2830" w:rsidP="004D2830">
            <w:pPr>
              <w:jc w:val="right"/>
              <w:rPr>
                <w:sz w:val="22"/>
                <w:szCs w:val="22"/>
                <w:highlight w:val="yellow"/>
              </w:rPr>
            </w:pPr>
            <w:r w:rsidRPr="004D2830">
              <w:rPr>
                <w:sz w:val="22"/>
                <w:szCs w:val="22"/>
              </w:rPr>
              <w:t>3,2</w:t>
            </w:r>
          </w:p>
        </w:tc>
        <w:tc>
          <w:tcPr>
            <w:tcW w:w="1667" w:type="dxa"/>
            <w:tcBorders>
              <w:top w:val="nil"/>
              <w:left w:val="nil"/>
              <w:bottom w:val="single" w:sz="4" w:space="0" w:color="auto"/>
              <w:right w:val="single" w:sz="4" w:space="0" w:color="auto"/>
            </w:tcBorders>
            <w:noWrap/>
            <w:vAlign w:val="center"/>
          </w:tcPr>
          <w:p w14:paraId="29A98FA1" w14:textId="7EE3CADF" w:rsidR="004D2830" w:rsidRPr="004D2830" w:rsidRDefault="004D2830" w:rsidP="004D2830">
            <w:pPr>
              <w:jc w:val="right"/>
              <w:rPr>
                <w:sz w:val="22"/>
                <w:szCs w:val="22"/>
                <w:highlight w:val="yellow"/>
              </w:rPr>
            </w:pPr>
            <w:r w:rsidRPr="004D2830">
              <w:rPr>
                <w:sz w:val="22"/>
                <w:szCs w:val="22"/>
              </w:rPr>
              <w:t>1,8</w:t>
            </w:r>
          </w:p>
        </w:tc>
      </w:tr>
      <w:tr w:rsidR="004D2830" w:rsidRPr="003B7735" w14:paraId="05FB7BE9" w14:textId="77777777" w:rsidTr="004D2830">
        <w:trPr>
          <w:trHeight w:val="284"/>
        </w:trPr>
        <w:tc>
          <w:tcPr>
            <w:tcW w:w="3841" w:type="dxa"/>
            <w:tcBorders>
              <w:top w:val="nil"/>
              <w:left w:val="single" w:sz="4" w:space="0" w:color="auto"/>
              <w:bottom w:val="single" w:sz="4" w:space="0" w:color="auto"/>
              <w:right w:val="single" w:sz="4" w:space="0" w:color="auto"/>
            </w:tcBorders>
            <w:noWrap/>
            <w:hideMark/>
          </w:tcPr>
          <w:p w14:paraId="08F6F119" w14:textId="4077750E" w:rsidR="004D2830" w:rsidRPr="003B7735" w:rsidRDefault="004D2830" w:rsidP="004D2830">
            <w:pPr>
              <w:jc w:val="left"/>
              <w:rPr>
                <w:bCs/>
                <w:sz w:val="22"/>
                <w:szCs w:val="22"/>
                <w:highlight w:val="yellow"/>
                <w:lang w:val="sr-Latn-RS"/>
              </w:rPr>
            </w:pPr>
            <w:proofErr w:type="spellStart"/>
            <w:r w:rsidRPr="003B7735">
              <w:rPr>
                <w:sz w:val="22"/>
                <w:szCs w:val="22"/>
              </w:rPr>
              <w:t>Гледичија</w:t>
            </w:r>
            <w:proofErr w:type="spellEnd"/>
          </w:p>
        </w:tc>
        <w:tc>
          <w:tcPr>
            <w:tcW w:w="1840" w:type="dxa"/>
            <w:tcBorders>
              <w:top w:val="nil"/>
              <w:left w:val="nil"/>
              <w:bottom w:val="single" w:sz="4" w:space="0" w:color="auto"/>
              <w:right w:val="single" w:sz="4" w:space="0" w:color="auto"/>
            </w:tcBorders>
            <w:noWrap/>
            <w:vAlign w:val="center"/>
          </w:tcPr>
          <w:p w14:paraId="048C0748" w14:textId="60A4962D" w:rsidR="004D2830" w:rsidRPr="004D2830" w:rsidRDefault="004D2830" w:rsidP="004D2830">
            <w:pPr>
              <w:jc w:val="right"/>
              <w:rPr>
                <w:sz w:val="22"/>
                <w:szCs w:val="22"/>
                <w:highlight w:val="yellow"/>
              </w:rPr>
            </w:pPr>
            <w:r w:rsidRPr="004D2830">
              <w:rPr>
                <w:color w:val="000000"/>
                <w:sz w:val="22"/>
                <w:szCs w:val="22"/>
              </w:rPr>
              <w:t>224,8</w:t>
            </w:r>
          </w:p>
        </w:tc>
        <w:tc>
          <w:tcPr>
            <w:tcW w:w="956" w:type="dxa"/>
            <w:tcBorders>
              <w:top w:val="nil"/>
              <w:left w:val="nil"/>
              <w:bottom w:val="single" w:sz="4" w:space="0" w:color="auto"/>
              <w:right w:val="single" w:sz="4" w:space="0" w:color="auto"/>
            </w:tcBorders>
            <w:noWrap/>
            <w:vAlign w:val="center"/>
          </w:tcPr>
          <w:p w14:paraId="0AFFF54E" w14:textId="454A8708" w:rsidR="004D2830" w:rsidRPr="004D2830" w:rsidRDefault="00D94101" w:rsidP="004D2830">
            <w:pPr>
              <w:jc w:val="right"/>
              <w:rPr>
                <w:sz w:val="22"/>
                <w:szCs w:val="22"/>
                <w:highlight w:val="yellow"/>
              </w:rPr>
            </w:pPr>
            <w:r>
              <w:rPr>
                <w:sz w:val="22"/>
                <w:szCs w:val="22"/>
              </w:rPr>
              <w:t xml:space="preserve"> </w:t>
            </w:r>
          </w:p>
        </w:tc>
        <w:tc>
          <w:tcPr>
            <w:tcW w:w="1392" w:type="dxa"/>
            <w:tcBorders>
              <w:top w:val="nil"/>
              <w:left w:val="nil"/>
              <w:bottom w:val="single" w:sz="4" w:space="0" w:color="auto"/>
              <w:right w:val="single" w:sz="4" w:space="0" w:color="auto"/>
            </w:tcBorders>
            <w:noWrap/>
            <w:vAlign w:val="center"/>
          </w:tcPr>
          <w:p w14:paraId="187261E4" w14:textId="7BE7FE05" w:rsidR="004D2830" w:rsidRPr="004D2830" w:rsidRDefault="004D2830" w:rsidP="004D2830">
            <w:pPr>
              <w:jc w:val="right"/>
              <w:rPr>
                <w:sz w:val="22"/>
                <w:szCs w:val="22"/>
                <w:highlight w:val="yellow"/>
              </w:rPr>
            </w:pPr>
            <w:r w:rsidRPr="004D2830">
              <w:rPr>
                <w:color w:val="000000"/>
                <w:sz w:val="22"/>
                <w:szCs w:val="22"/>
              </w:rPr>
              <w:t>5,4</w:t>
            </w:r>
          </w:p>
        </w:tc>
        <w:tc>
          <w:tcPr>
            <w:tcW w:w="1128" w:type="dxa"/>
            <w:tcBorders>
              <w:top w:val="nil"/>
              <w:left w:val="nil"/>
              <w:bottom w:val="single" w:sz="4" w:space="0" w:color="auto"/>
              <w:right w:val="single" w:sz="4" w:space="0" w:color="auto"/>
            </w:tcBorders>
            <w:noWrap/>
            <w:vAlign w:val="center"/>
          </w:tcPr>
          <w:p w14:paraId="77223646" w14:textId="2AF8AF09" w:rsidR="004D2830" w:rsidRPr="004D2830" w:rsidRDefault="00D94101" w:rsidP="004D2830">
            <w:pPr>
              <w:jc w:val="right"/>
              <w:rPr>
                <w:sz w:val="22"/>
                <w:szCs w:val="22"/>
                <w:highlight w:val="yellow"/>
              </w:rPr>
            </w:pPr>
            <w:r>
              <w:rPr>
                <w:sz w:val="22"/>
                <w:szCs w:val="22"/>
              </w:rPr>
              <w:t xml:space="preserve"> </w:t>
            </w:r>
          </w:p>
        </w:tc>
        <w:tc>
          <w:tcPr>
            <w:tcW w:w="1667" w:type="dxa"/>
            <w:tcBorders>
              <w:top w:val="nil"/>
              <w:left w:val="nil"/>
              <w:bottom w:val="single" w:sz="4" w:space="0" w:color="auto"/>
              <w:right w:val="single" w:sz="4" w:space="0" w:color="auto"/>
            </w:tcBorders>
            <w:noWrap/>
            <w:vAlign w:val="center"/>
          </w:tcPr>
          <w:p w14:paraId="76892273" w14:textId="5ED8D8AB" w:rsidR="004D2830" w:rsidRPr="004D2830" w:rsidRDefault="004D2830" w:rsidP="004D2830">
            <w:pPr>
              <w:jc w:val="right"/>
              <w:rPr>
                <w:sz w:val="22"/>
                <w:szCs w:val="22"/>
                <w:highlight w:val="yellow"/>
              </w:rPr>
            </w:pPr>
            <w:r w:rsidRPr="004D2830">
              <w:rPr>
                <w:sz w:val="22"/>
                <w:szCs w:val="22"/>
              </w:rPr>
              <w:t>2,4</w:t>
            </w:r>
          </w:p>
        </w:tc>
      </w:tr>
      <w:tr w:rsidR="004D2830" w:rsidRPr="003B7735" w14:paraId="1D21AA74" w14:textId="77777777" w:rsidTr="004D2830">
        <w:trPr>
          <w:trHeight w:val="284"/>
        </w:trPr>
        <w:tc>
          <w:tcPr>
            <w:tcW w:w="3841" w:type="dxa"/>
            <w:tcBorders>
              <w:top w:val="nil"/>
              <w:left w:val="single" w:sz="4" w:space="0" w:color="auto"/>
              <w:bottom w:val="single" w:sz="4" w:space="0" w:color="auto"/>
              <w:right w:val="single" w:sz="4" w:space="0" w:color="auto"/>
            </w:tcBorders>
            <w:noWrap/>
          </w:tcPr>
          <w:p w14:paraId="1BCD3CF0" w14:textId="7D6320A5" w:rsidR="004D2830" w:rsidRPr="003B7735" w:rsidRDefault="004D2830" w:rsidP="004D2830">
            <w:pPr>
              <w:jc w:val="left"/>
              <w:rPr>
                <w:bCs/>
                <w:sz w:val="22"/>
                <w:szCs w:val="22"/>
                <w:highlight w:val="yellow"/>
                <w:lang w:val="sr-Cyrl-RS"/>
              </w:rPr>
            </w:pPr>
            <w:proofErr w:type="spellStart"/>
            <w:r w:rsidRPr="003B7735">
              <w:rPr>
                <w:sz w:val="22"/>
                <w:szCs w:val="22"/>
              </w:rPr>
              <w:t>Кисело</w:t>
            </w:r>
            <w:proofErr w:type="spellEnd"/>
            <w:r w:rsidRPr="003B7735">
              <w:rPr>
                <w:sz w:val="22"/>
                <w:szCs w:val="22"/>
              </w:rPr>
              <w:t xml:space="preserve"> </w:t>
            </w:r>
            <w:proofErr w:type="spellStart"/>
            <w:r w:rsidRPr="003B7735">
              <w:rPr>
                <w:sz w:val="22"/>
                <w:szCs w:val="22"/>
              </w:rPr>
              <w:t>дрво</w:t>
            </w:r>
            <w:proofErr w:type="spellEnd"/>
          </w:p>
        </w:tc>
        <w:tc>
          <w:tcPr>
            <w:tcW w:w="1840" w:type="dxa"/>
            <w:tcBorders>
              <w:top w:val="nil"/>
              <w:left w:val="nil"/>
              <w:bottom w:val="single" w:sz="4" w:space="0" w:color="auto"/>
              <w:right w:val="single" w:sz="4" w:space="0" w:color="auto"/>
            </w:tcBorders>
            <w:noWrap/>
            <w:vAlign w:val="center"/>
          </w:tcPr>
          <w:p w14:paraId="2BA78BDF" w14:textId="6582200C" w:rsidR="004D2830" w:rsidRPr="004D2830" w:rsidRDefault="004D2830" w:rsidP="004D2830">
            <w:pPr>
              <w:jc w:val="right"/>
              <w:rPr>
                <w:sz w:val="22"/>
                <w:szCs w:val="22"/>
                <w:highlight w:val="yellow"/>
              </w:rPr>
            </w:pPr>
            <w:r w:rsidRPr="004D2830">
              <w:rPr>
                <w:color w:val="000000"/>
                <w:sz w:val="22"/>
                <w:szCs w:val="22"/>
              </w:rPr>
              <w:t>1.287,0</w:t>
            </w:r>
          </w:p>
        </w:tc>
        <w:tc>
          <w:tcPr>
            <w:tcW w:w="956" w:type="dxa"/>
            <w:tcBorders>
              <w:top w:val="nil"/>
              <w:left w:val="nil"/>
              <w:bottom w:val="single" w:sz="4" w:space="0" w:color="auto"/>
              <w:right w:val="single" w:sz="4" w:space="0" w:color="auto"/>
            </w:tcBorders>
            <w:noWrap/>
            <w:vAlign w:val="center"/>
          </w:tcPr>
          <w:p w14:paraId="55ADA4D4" w14:textId="42AA6F1F" w:rsidR="004D2830" w:rsidRPr="004D2830" w:rsidRDefault="004D2830" w:rsidP="004D2830">
            <w:pPr>
              <w:jc w:val="right"/>
              <w:rPr>
                <w:sz w:val="22"/>
                <w:szCs w:val="22"/>
                <w:highlight w:val="yellow"/>
              </w:rPr>
            </w:pPr>
            <w:r w:rsidRPr="004D2830">
              <w:rPr>
                <w:sz w:val="22"/>
                <w:szCs w:val="22"/>
              </w:rPr>
              <w:t>0,1</w:t>
            </w:r>
          </w:p>
        </w:tc>
        <w:tc>
          <w:tcPr>
            <w:tcW w:w="1392" w:type="dxa"/>
            <w:tcBorders>
              <w:top w:val="nil"/>
              <w:left w:val="nil"/>
              <w:bottom w:val="single" w:sz="4" w:space="0" w:color="auto"/>
              <w:right w:val="single" w:sz="4" w:space="0" w:color="auto"/>
            </w:tcBorders>
            <w:noWrap/>
            <w:vAlign w:val="center"/>
          </w:tcPr>
          <w:p w14:paraId="0199496A" w14:textId="030A83A7" w:rsidR="004D2830" w:rsidRPr="004D2830" w:rsidRDefault="004D2830" w:rsidP="004D2830">
            <w:pPr>
              <w:jc w:val="right"/>
              <w:rPr>
                <w:sz w:val="22"/>
                <w:szCs w:val="22"/>
                <w:highlight w:val="yellow"/>
              </w:rPr>
            </w:pPr>
            <w:r w:rsidRPr="004D2830">
              <w:rPr>
                <w:color w:val="000000"/>
                <w:sz w:val="22"/>
                <w:szCs w:val="22"/>
              </w:rPr>
              <w:t>47,2</w:t>
            </w:r>
          </w:p>
        </w:tc>
        <w:tc>
          <w:tcPr>
            <w:tcW w:w="1128" w:type="dxa"/>
            <w:tcBorders>
              <w:top w:val="nil"/>
              <w:left w:val="nil"/>
              <w:bottom w:val="single" w:sz="4" w:space="0" w:color="auto"/>
              <w:right w:val="single" w:sz="4" w:space="0" w:color="auto"/>
            </w:tcBorders>
            <w:noWrap/>
            <w:vAlign w:val="center"/>
          </w:tcPr>
          <w:p w14:paraId="70A2064D" w14:textId="7274FFF8" w:rsidR="004D2830" w:rsidRPr="004D2830" w:rsidRDefault="004D2830" w:rsidP="004D2830">
            <w:pPr>
              <w:jc w:val="right"/>
              <w:rPr>
                <w:sz w:val="22"/>
                <w:szCs w:val="22"/>
                <w:highlight w:val="yellow"/>
              </w:rPr>
            </w:pPr>
            <w:r w:rsidRPr="004D2830">
              <w:rPr>
                <w:sz w:val="22"/>
                <w:szCs w:val="22"/>
              </w:rPr>
              <w:t>0,2</w:t>
            </w:r>
          </w:p>
        </w:tc>
        <w:tc>
          <w:tcPr>
            <w:tcW w:w="1667" w:type="dxa"/>
            <w:tcBorders>
              <w:top w:val="nil"/>
              <w:left w:val="nil"/>
              <w:bottom w:val="single" w:sz="4" w:space="0" w:color="auto"/>
              <w:right w:val="single" w:sz="4" w:space="0" w:color="auto"/>
            </w:tcBorders>
            <w:noWrap/>
            <w:vAlign w:val="center"/>
          </w:tcPr>
          <w:p w14:paraId="12D8AAEB" w14:textId="6C313F6D" w:rsidR="004D2830" w:rsidRPr="004D2830" w:rsidRDefault="004D2830" w:rsidP="004D2830">
            <w:pPr>
              <w:jc w:val="right"/>
              <w:rPr>
                <w:sz w:val="22"/>
                <w:szCs w:val="22"/>
                <w:highlight w:val="yellow"/>
              </w:rPr>
            </w:pPr>
            <w:r w:rsidRPr="004D2830">
              <w:rPr>
                <w:sz w:val="22"/>
                <w:szCs w:val="22"/>
              </w:rPr>
              <w:t>3,7</w:t>
            </w:r>
          </w:p>
        </w:tc>
      </w:tr>
      <w:tr w:rsidR="004D2830" w:rsidRPr="003B7735" w14:paraId="5BDB2A0F" w14:textId="77777777" w:rsidTr="004D2830">
        <w:trPr>
          <w:trHeight w:val="284"/>
        </w:trPr>
        <w:tc>
          <w:tcPr>
            <w:tcW w:w="3841" w:type="dxa"/>
            <w:tcBorders>
              <w:top w:val="nil"/>
              <w:left w:val="single" w:sz="4" w:space="0" w:color="auto"/>
              <w:bottom w:val="single" w:sz="4" w:space="0" w:color="auto"/>
              <w:right w:val="single" w:sz="4" w:space="0" w:color="auto"/>
            </w:tcBorders>
            <w:noWrap/>
            <w:hideMark/>
          </w:tcPr>
          <w:p w14:paraId="2F94D6A5" w14:textId="7A72ED8D" w:rsidR="004D2830" w:rsidRPr="003B7735" w:rsidRDefault="004D2830" w:rsidP="004D2830">
            <w:pPr>
              <w:jc w:val="left"/>
              <w:rPr>
                <w:bCs/>
                <w:sz w:val="22"/>
                <w:szCs w:val="22"/>
                <w:highlight w:val="yellow"/>
                <w:lang w:val="sr-Cyrl-RS"/>
              </w:rPr>
            </w:pPr>
            <w:proofErr w:type="spellStart"/>
            <w:r w:rsidRPr="003B7735">
              <w:rPr>
                <w:sz w:val="22"/>
                <w:szCs w:val="22"/>
              </w:rPr>
              <w:t>Јасенолики</w:t>
            </w:r>
            <w:proofErr w:type="spellEnd"/>
            <w:r w:rsidRPr="003B7735">
              <w:rPr>
                <w:sz w:val="22"/>
                <w:szCs w:val="22"/>
              </w:rPr>
              <w:t xml:space="preserve"> </w:t>
            </w:r>
            <w:proofErr w:type="spellStart"/>
            <w:r w:rsidRPr="003B7735">
              <w:rPr>
                <w:sz w:val="22"/>
                <w:szCs w:val="22"/>
              </w:rPr>
              <w:t>јавор</w:t>
            </w:r>
            <w:proofErr w:type="spellEnd"/>
          </w:p>
        </w:tc>
        <w:tc>
          <w:tcPr>
            <w:tcW w:w="1840" w:type="dxa"/>
            <w:tcBorders>
              <w:top w:val="nil"/>
              <w:left w:val="nil"/>
              <w:bottom w:val="single" w:sz="4" w:space="0" w:color="auto"/>
              <w:right w:val="single" w:sz="4" w:space="0" w:color="auto"/>
            </w:tcBorders>
            <w:noWrap/>
            <w:vAlign w:val="center"/>
          </w:tcPr>
          <w:p w14:paraId="7BFB3BC0" w14:textId="1AE1AD5D" w:rsidR="004D2830" w:rsidRPr="004D2830" w:rsidRDefault="004D2830" w:rsidP="004D2830">
            <w:pPr>
              <w:jc w:val="right"/>
              <w:rPr>
                <w:sz w:val="22"/>
                <w:szCs w:val="22"/>
                <w:highlight w:val="yellow"/>
              </w:rPr>
            </w:pPr>
            <w:r w:rsidRPr="004D2830">
              <w:rPr>
                <w:color w:val="000000"/>
                <w:sz w:val="22"/>
                <w:szCs w:val="22"/>
              </w:rPr>
              <w:t>52.858,9</w:t>
            </w:r>
          </w:p>
        </w:tc>
        <w:tc>
          <w:tcPr>
            <w:tcW w:w="956" w:type="dxa"/>
            <w:tcBorders>
              <w:top w:val="nil"/>
              <w:left w:val="nil"/>
              <w:bottom w:val="single" w:sz="4" w:space="0" w:color="auto"/>
              <w:right w:val="single" w:sz="4" w:space="0" w:color="auto"/>
            </w:tcBorders>
            <w:noWrap/>
            <w:vAlign w:val="center"/>
          </w:tcPr>
          <w:p w14:paraId="70301D59" w14:textId="3394FFDE" w:rsidR="004D2830" w:rsidRPr="004D2830" w:rsidRDefault="004D2830" w:rsidP="004D2830">
            <w:pPr>
              <w:jc w:val="right"/>
              <w:rPr>
                <w:sz w:val="22"/>
                <w:szCs w:val="22"/>
                <w:highlight w:val="yellow"/>
              </w:rPr>
            </w:pPr>
            <w:r w:rsidRPr="004D2830">
              <w:rPr>
                <w:sz w:val="22"/>
                <w:szCs w:val="22"/>
              </w:rPr>
              <w:t>5,7</w:t>
            </w:r>
          </w:p>
        </w:tc>
        <w:tc>
          <w:tcPr>
            <w:tcW w:w="1392" w:type="dxa"/>
            <w:tcBorders>
              <w:top w:val="nil"/>
              <w:left w:val="nil"/>
              <w:bottom w:val="single" w:sz="4" w:space="0" w:color="auto"/>
              <w:right w:val="single" w:sz="4" w:space="0" w:color="auto"/>
            </w:tcBorders>
            <w:noWrap/>
            <w:vAlign w:val="center"/>
          </w:tcPr>
          <w:p w14:paraId="00E2CF0E" w14:textId="1018BDB0" w:rsidR="004D2830" w:rsidRPr="004D2830" w:rsidRDefault="004D2830" w:rsidP="004D2830">
            <w:pPr>
              <w:jc w:val="right"/>
              <w:rPr>
                <w:sz w:val="22"/>
                <w:szCs w:val="22"/>
                <w:highlight w:val="yellow"/>
              </w:rPr>
            </w:pPr>
            <w:r w:rsidRPr="004D2830">
              <w:rPr>
                <w:color w:val="000000"/>
                <w:sz w:val="22"/>
                <w:szCs w:val="22"/>
              </w:rPr>
              <w:t>1.294,5</w:t>
            </w:r>
          </w:p>
        </w:tc>
        <w:tc>
          <w:tcPr>
            <w:tcW w:w="1128" w:type="dxa"/>
            <w:tcBorders>
              <w:top w:val="nil"/>
              <w:left w:val="nil"/>
              <w:bottom w:val="single" w:sz="4" w:space="0" w:color="auto"/>
              <w:right w:val="single" w:sz="4" w:space="0" w:color="auto"/>
            </w:tcBorders>
            <w:noWrap/>
            <w:vAlign w:val="center"/>
          </w:tcPr>
          <w:p w14:paraId="182DF8F9" w14:textId="2E3B8A03" w:rsidR="004D2830" w:rsidRPr="004D2830" w:rsidRDefault="004D2830" w:rsidP="004D2830">
            <w:pPr>
              <w:jc w:val="right"/>
              <w:rPr>
                <w:sz w:val="22"/>
                <w:szCs w:val="22"/>
                <w:highlight w:val="yellow"/>
              </w:rPr>
            </w:pPr>
            <w:r w:rsidRPr="004D2830">
              <w:rPr>
                <w:sz w:val="22"/>
                <w:szCs w:val="22"/>
              </w:rPr>
              <w:t>5,5</w:t>
            </w:r>
          </w:p>
        </w:tc>
        <w:tc>
          <w:tcPr>
            <w:tcW w:w="1667" w:type="dxa"/>
            <w:tcBorders>
              <w:top w:val="nil"/>
              <w:left w:val="nil"/>
              <w:bottom w:val="single" w:sz="4" w:space="0" w:color="auto"/>
              <w:right w:val="single" w:sz="4" w:space="0" w:color="auto"/>
            </w:tcBorders>
            <w:noWrap/>
            <w:vAlign w:val="center"/>
          </w:tcPr>
          <w:p w14:paraId="36B5145E" w14:textId="1B0EEA43" w:rsidR="004D2830" w:rsidRPr="004D2830" w:rsidRDefault="004D2830" w:rsidP="004D2830">
            <w:pPr>
              <w:jc w:val="right"/>
              <w:rPr>
                <w:sz w:val="22"/>
                <w:szCs w:val="22"/>
                <w:highlight w:val="yellow"/>
              </w:rPr>
            </w:pPr>
            <w:r w:rsidRPr="004D2830">
              <w:rPr>
                <w:sz w:val="22"/>
                <w:szCs w:val="22"/>
              </w:rPr>
              <w:t>2,4</w:t>
            </w:r>
          </w:p>
        </w:tc>
      </w:tr>
      <w:tr w:rsidR="004D2830" w:rsidRPr="003B7735" w14:paraId="27346262" w14:textId="77777777" w:rsidTr="004D2830">
        <w:trPr>
          <w:trHeight w:val="284"/>
        </w:trPr>
        <w:tc>
          <w:tcPr>
            <w:tcW w:w="3841" w:type="dxa"/>
            <w:tcBorders>
              <w:top w:val="nil"/>
              <w:left w:val="single" w:sz="4" w:space="0" w:color="auto"/>
              <w:bottom w:val="single" w:sz="4" w:space="0" w:color="auto"/>
              <w:right w:val="single" w:sz="4" w:space="0" w:color="auto"/>
            </w:tcBorders>
            <w:noWrap/>
          </w:tcPr>
          <w:p w14:paraId="01E963C2" w14:textId="4EC33DFA" w:rsidR="004D2830" w:rsidRPr="003B7735" w:rsidRDefault="004D2830" w:rsidP="004D2830">
            <w:pPr>
              <w:jc w:val="left"/>
              <w:rPr>
                <w:bCs/>
                <w:sz w:val="22"/>
                <w:szCs w:val="22"/>
                <w:highlight w:val="yellow"/>
                <w:lang w:val="sr-Cyrl-RS"/>
              </w:rPr>
            </w:pPr>
            <w:proofErr w:type="spellStart"/>
            <w:r w:rsidRPr="003B7735">
              <w:rPr>
                <w:sz w:val="22"/>
                <w:szCs w:val="22"/>
              </w:rPr>
              <w:t>Клен</w:t>
            </w:r>
            <w:proofErr w:type="spellEnd"/>
          </w:p>
        </w:tc>
        <w:tc>
          <w:tcPr>
            <w:tcW w:w="1840" w:type="dxa"/>
            <w:tcBorders>
              <w:top w:val="nil"/>
              <w:left w:val="nil"/>
              <w:bottom w:val="single" w:sz="4" w:space="0" w:color="auto"/>
              <w:right w:val="single" w:sz="4" w:space="0" w:color="auto"/>
            </w:tcBorders>
            <w:noWrap/>
            <w:vAlign w:val="center"/>
          </w:tcPr>
          <w:p w14:paraId="71A4C8F0" w14:textId="2D755E40" w:rsidR="004D2830" w:rsidRPr="004D2830" w:rsidRDefault="004D2830" w:rsidP="004D2830">
            <w:pPr>
              <w:jc w:val="right"/>
              <w:rPr>
                <w:sz w:val="22"/>
                <w:szCs w:val="22"/>
                <w:highlight w:val="yellow"/>
              </w:rPr>
            </w:pPr>
            <w:r w:rsidRPr="004D2830">
              <w:rPr>
                <w:color w:val="000000"/>
                <w:sz w:val="22"/>
                <w:szCs w:val="22"/>
              </w:rPr>
              <w:t>841,4</w:t>
            </w:r>
          </w:p>
        </w:tc>
        <w:tc>
          <w:tcPr>
            <w:tcW w:w="956" w:type="dxa"/>
            <w:tcBorders>
              <w:top w:val="nil"/>
              <w:left w:val="nil"/>
              <w:bottom w:val="single" w:sz="4" w:space="0" w:color="auto"/>
              <w:right w:val="single" w:sz="4" w:space="0" w:color="auto"/>
            </w:tcBorders>
            <w:noWrap/>
            <w:vAlign w:val="center"/>
          </w:tcPr>
          <w:p w14:paraId="59BD999F" w14:textId="3D8201F2" w:rsidR="004D2830" w:rsidRPr="004D2830" w:rsidRDefault="004D2830" w:rsidP="004D2830">
            <w:pPr>
              <w:jc w:val="right"/>
              <w:rPr>
                <w:sz w:val="22"/>
                <w:szCs w:val="22"/>
                <w:highlight w:val="yellow"/>
              </w:rPr>
            </w:pPr>
            <w:r w:rsidRPr="004D2830">
              <w:rPr>
                <w:sz w:val="22"/>
                <w:szCs w:val="22"/>
              </w:rPr>
              <w:t>0,1</w:t>
            </w:r>
          </w:p>
        </w:tc>
        <w:tc>
          <w:tcPr>
            <w:tcW w:w="1392" w:type="dxa"/>
            <w:tcBorders>
              <w:top w:val="nil"/>
              <w:left w:val="nil"/>
              <w:bottom w:val="single" w:sz="4" w:space="0" w:color="auto"/>
              <w:right w:val="single" w:sz="4" w:space="0" w:color="auto"/>
            </w:tcBorders>
            <w:noWrap/>
            <w:vAlign w:val="center"/>
          </w:tcPr>
          <w:p w14:paraId="59BB5209" w14:textId="4B13904D" w:rsidR="004D2830" w:rsidRPr="004D2830" w:rsidRDefault="004D2830" w:rsidP="004D2830">
            <w:pPr>
              <w:jc w:val="right"/>
              <w:rPr>
                <w:sz w:val="22"/>
                <w:szCs w:val="22"/>
                <w:highlight w:val="yellow"/>
              </w:rPr>
            </w:pPr>
            <w:r w:rsidRPr="004D2830">
              <w:rPr>
                <w:color w:val="000000"/>
                <w:sz w:val="22"/>
                <w:szCs w:val="22"/>
              </w:rPr>
              <w:t>24,3</w:t>
            </w:r>
          </w:p>
        </w:tc>
        <w:tc>
          <w:tcPr>
            <w:tcW w:w="1128" w:type="dxa"/>
            <w:tcBorders>
              <w:top w:val="nil"/>
              <w:left w:val="nil"/>
              <w:bottom w:val="single" w:sz="4" w:space="0" w:color="auto"/>
              <w:right w:val="single" w:sz="4" w:space="0" w:color="auto"/>
            </w:tcBorders>
            <w:noWrap/>
            <w:vAlign w:val="center"/>
          </w:tcPr>
          <w:p w14:paraId="024704FB" w14:textId="67CD288E" w:rsidR="004D2830" w:rsidRPr="004D2830" w:rsidRDefault="004D2830" w:rsidP="004D2830">
            <w:pPr>
              <w:jc w:val="right"/>
              <w:rPr>
                <w:sz w:val="22"/>
                <w:szCs w:val="22"/>
                <w:highlight w:val="yellow"/>
              </w:rPr>
            </w:pPr>
            <w:r w:rsidRPr="004D2830">
              <w:rPr>
                <w:sz w:val="22"/>
                <w:szCs w:val="22"/>
              </w:rPr>
              <w:t>0,1</w:t>
            </w:r>
          </w:p>
        </w:tc>
        <w:tc>
          <w:tcPr>
            <w:tcW w:w="1667" w:type="dxa"/>
            <w:tcBorders>
              <w:top w:val="nil"/>
              <w:left w:val="nil"/>
              <w:bottom w:val="single" w:sz="4" w:space="0" w:color="auto"/>
              <w:right w:val="single" w:sz="4" w:space="0" w:color="auto"/>
            </w:tcBorders>
            <w:noWrap/>
            <w:vAlign w:val="center"/>
          </w:tcPr>
          <w:p w14:paraId="7996BF43" w14:textId="5BC54A0E" w:rsidR="004D2830" w:rsidRPr="004D2830" w:rsidRDefault="004D2830" w:rsidP="004D2830">
            <w:pPr>
              <w:jc w:val="right"/>
              <w:rPr>
                <w:sz w:val="22"/>
                <w:szCs w:val="22"/>
                <w:highlight w:val="yellow"/>
              </w:rPr>
            </w:pPr>
            <w:r w:rsidRPr="004D2830">
              <w:rPr>
                <w:sz w:val="22"/>
                <w:szCs w:val="22"/>
              </w:rPr>
              <w:t>2,9</w:t>
            </w:r>
          </w:p>
        </w:tc>
      </w:tr>
      <w:tr w:rsidR="004D2830" w:rsidRPr="003B7735" w14:paraId="2C6298D7" w14:textId="77777777" w:rsidTr="004D2830">
        <w:trPr>
          <w:trHeight w:val="284"/>
        </w:trPr>
        <w:tc>
          <w:tcPr>
            <w:tcW w:w="3841" w:type="dxa"/>
            <w:tcBorders>
              <w:top w:val="nil"/>
              <w:left w:val="single" w:sz="4" w:space="0" w:color="auto"/>
              <w:bottom w:val="single" w:sz="4" w:space="0" w:color="auto"/>
              <w:right w:val="single" w:sz="4" w:space="0" w:color="auto"/>
            </w:tcBorders>
            <w:noWrap/>
            <w:hideMark/>
          </w:tcPr>
          <w:p w14:paraId="1FAF0985" w14:textId="1797612F" w:rsidR="004D2830" w:rsidRPr="003B7735" w:rsidRDefault="004D2830" w:rsidP="004D2830">
            <w:pPr>
              <w:jc w:val="left"/>
              <w:rPr>
                <w:bCs/>
                <w:sz w:val="22"/>
                <w:szCs w:val="22"/>
                <w:highlight w:val="yellow"/>
                <w:lang w:val="sr-Cyrl-RS"/>
              </w:rPr>
            </w:pPr>
            <w:proofErr w:type="spellStart"/>
            <w:r w:rsidRPr="003B7735">
              <w:rPr>
                <w:sz w:val="22"/>
                <w:szCs w:val="22"/>
              </w:rPr>
              <w:t>Бели</w:t>
            </w:r>
            <w:proofErr w:type="spellEnd"/>
            <w:r w:rsidRPr="003B7735">
              <w:rPr>
                <w:sz w:val="22"/>
                <w:szCs w:val="22"/>
              </w:rPr>
              <w:t xml:space="preserve"> </w:t>
            </w:r>
            <w:proofErr w:type="spellStart"/>
            <w:r w:rsidRPr="003B7735">
              <w:rPr>
                <w:sz w:val="22"/>
                <w:szCs w:val="22"/>
              </w:rPr>
              <w:t>дуд</w:t>
            </w:r>
            <w:proofErr w:type="spellEnd"/>
          </w:p>
        </w:tc>
        <w:tc>
          <w:tcPr>
            <w:tcW w:w="1840" w:type="dxa"/>
            <w:tcBorders>
              <w:top w:val="nil"/>
              <w:left w:val="nil"/>
              <w:bottom w:val="single" w:sz="4" w:space="0" w:color="auto"/>
              <w:right w:val="single" w:sz="4" w:space="0" w:color="auto"/>
            </w:tcBorders>
            <w:noWrap/>
            <w:vAlign w:val="center"/>
          </w:tcPr>
          <w:p w14:paraId="190CE479" w14:textId="13021A8C" w:rsidR="004D2830" w:rsidRPr="004D2830" w:rsidRDefault="004D2830" w:rsidP="004D2830">
            <w:pPr>
              <w:jc w:val="right"/>
              <w:rPr>
                <w:sz w:val="22"/>
                <w:szCs w:val="22"/>
                <w:highlight w:val="yellow"/>
              </w:rPr>
            </w:pPr>
            <w:r w:rsidRPr="004D2830">
              <w:rPr>
                <w:color w:val="000000"/>
                <w:sz w:val="22"/>
                <w:szCs w:val="22"/>
              </w:rPr>
              <w:t>11.784,0</w:t>
            </w:r>
          </w:p>
        </w:tc>
        <w:tc>
          <w:tcPr>
            <w:tcW w:w="956" w:type="dxa"/>
            <w:tcBorders>
              <w:top w:val="nil"/>
              <w:left w:val="nil"/>
              <w:bottom w:val="single" w:sz="4" w:space="0" w:color="auto"/>
              <w:right w:val="single" w:sz="4" w:space="0" w:color="auto"/>
            </w:tcBorders>
            <w:noWrap/>
            <w:vAlign w:val="center"/>
          </w:tcPr>
          <w:p w14:paraId="1EA5AF6E" w14:textId="59A5AB03" w:rsidR="004D2830" w:rsidRPr="004D2830" w:rsidRDefault="004D2830" w:rsidP="004D2830">
            <w:pPr>
              <w:jc w:val="right"/>
              <w:rPr>
                <w:sz w:val="22"/>
                <w:szCs w:val="22"/>
                <w:highlight w:val="yellow"/>
              </w:rPr>
            </w:pPr>
            <w:r w:rsidRPr="004D2830">
              <w:rPr>
                <w:sz w:val="22"/>
                <w:szCs w:val="22"/>
              </w:rPr>
              <w:t>1,3</w:t>
            </w:r>
          </w:p>
        </w:tc>
        <w:tc>
          <w:tcPr>
            <w:tcW w:w="1392" w:type="dxa"/>
            <w:tcBorders>
              <w:top w:val="nil"/>
              <w:left w:val="nil"/>
              <w:bottom w:val="single" w:sz="4" w:space="0" w:color="auto"/>
              <w:right w:val="single" w:sz="4" w:space="0" w:color="auto"/>
            </w:tcBorders>
            <w:noWrap/>
            <w:vAlign w:val="center"/>
          </w:tcPr>
          <w:p w14:paraId="5547CEA6" w14:textId="30AD8EFA" w:rsidR="004D2830" w:rsidRPr="004D2830" w:rsidRDefault="004D2830" w:rsidP="004D2830">
            <w:pPr>
              <w:jc w:val="right"/>
              <w:rPr>
                <w:sz w:val="22"/>
                <w:szCs w:val="22"/>
                <w:highlight w:val="yellow"/>
              </w:rPr>
            </w:pPr>
            <w:r w:rsidRPr="004D2830">
              <w:rPr>
                <w:color w:val="000000"/>
                <w:sz w:val="22"/>
                <w:szCs w:val="22"/>
              </w:rPr>
              <w:t>270,5</w:t>
            </w:r>
          </w:p>
        </w:tc>
        <w:tc>
          <w:tcPr>
            <w:tcW w:w="1128" w:type="dxa"/>
            <w:tcBorders>
              <w:top w:val="nil"/>
              <w:left w:val="nil"/>
              <w:bottom w:val="single" w:sz="4" w:space="0" w:color="auto"/>
              <w:right w:val="single" w:sz="4" w:space="0" w:color="auto"/>
            </w:tcBorders>
            <w:noWrap/>
            <w:vAlign w:val="center"/>
          </w:tcPr>
          <w:p w14:paraId="3ECF9F48" w14:textId="3FC6BA4F" w:rsidR="004D2830" w:rsidRPr="004D2830" w:rsidRDefault="004D2830" w:rsidP="004D2830">
            <w:pPr>
              <w:jc w:val="right"/>
              <w:rPr>
                <w:sz w:val="22"/>
                <w:szCs w:val="22"/>
                <w:highlight w:val="yellow"/>
              </w:rPr>
            </w:pPr>
            <w:r w:rsidRPr="004D2830">
              <w:rPr>
                <w:sz w:val="22"/>
                <w:szCs w:val="22"/>
              </w:rPr>
              <w:t>1,2</w:t>
            </w:r>
          </w:p>
        </w:tc>
        <w:tc>
          <w:tcPr>
            <w:tcW w:w="1667" w:type="dxa"/>
            <w:tcBorders>
              <w:top w:val="nil"/>
              <w:left w:val="nil"/>
              <w:bottom w:val="single" w:sz="4" w:space="0" w:color="auto"/>
              <w:right w:val="single" w:sz="4" w:space="0" w:color="auto"/>
            </w:tcBorders>
            <w:noWrap/>
            <w:vAlign w:val="center"/>
          </w:tcPr>
          <w:p w14:paraId="3E1E52FD" w14:textId="2D99398C" w:rsidR="004D2830" w:rsidRPr="004D2830" w:rsidRDefault="004D2830" w:rsidP="004D2830">
            <w:pPr>
              <w:jc w:val="right"/>
              <w:rPr>
                <w:sz w:val="22"/>
                <w:szCs w:val="22"/>
                <w:highlight w:val="yellow"/>
              </w:rPr>
            </w:pPr>
            <w:r w:rsidRPr="004D2830">
              <w:rPr>
                <w:sz w:val="22"/>
                <w:szCs w:val="22"/>
              </w:rPr>
              <w:t>2,3</w:t>
            </w:r>
          </w:p>
        </w:tc>
      </w:tr>
      <w:tr w:rsidR="004D2830" w:rsidRPr="003B7735" w14:paraId="5B1D5089" w14:textId="77777777" w:rsidTr="004D2830">
        <w:trPr>
          <w:trHeight w:val="284"/>
        </w:trPr>
        <w:tc>
          <w:tcPr>
            <w:tcW w:w="3841" w:type="dxa"/>
            <w:tcBorders>
              <w:top w:val="nil"/>
              <w:left w:val="single" w:sz="4" w:space="0" w:color="auto"/>
              <w:bottom w:val="single" w:sz="4" w:space="0" w:color="auto"/>
              <w:right w:val="single" w:sz="4" w:space="0" w:color="auto"/>
            </w:tcBorders>
            <w:shd w:val="clear" w:color="auto" w:fill="D9D9D9" w:themeFill="background1" w:themeFillShade="D9"/>
            <w:noWrap/>
          </w:tcPr>
          <w:p w14:paraId="5D8E3D48" w14:textId="42C17242" w:rsidR="004D2830" w:rsidRPr="003B7735" w:rsidRDefault="004D2830" w:rsidP="004D2830">
            <w:pPr>
              <w:jc w:val="left"/>
              <w:rPr>
                <w:b/>
                <w:bCs/>
                <w:sz w:val="22"/>
                <w:szCs w:val="22"/>
                <w:highlight w:val="yellow"/>
                <w:lang w:val="sr-Cyrl-RS"/>
              </w:rPr>
            </w:pPr>
            <w:r w:rsidRPr="003B7735">
              <w:rPr>
                <w:b/>
                <w:bCs/>
                <w:sz w:val="22"/>
                <w:szCs w:val="22"/>
              </w:rPr>
              <w:t xml:space="preserve">57 – СРП III </w:t>
            </w:r>
            <w:proofErr w:type="spellStart"/>
            <w:r w:rsidRPr="003B7735">
              <w:rPr>
                <w:b/>
                <w:bCs/>
                <w:sz w:val="22"/>
                <w:szCs w:val="22"/>
              </w:rPr>
              <w:t>степена</w:t>
            </w:r>
            <w:proofErr w:type="spellEnd"/>
            <w:r w:rsidRPr="003B7735">
              <w:rPr>
                <w:b/>
                <w:bCs/>
                <w:sz w:val="22"/>
                <w:szCs w:val="22"/>
              </w:rPr>
              <w:t xml:space="preserve"> </w:t>
            </w:r>
            <w:proofErr w:type="spellStart"/>
            <w:r w:rsidRPr="003B7735">
              <w:rPr>
                <w:b/>
                <w:bCs/>
                <w:sz w:val="22"/>
                <w:szCs w:val="22"/>
              </w:rPr>
              <w:t>заштите</w:t>
            </w:r>
            <w:proofErr w:type="spellEnd"/>
          </w:p>
        </w:tc>
        <w:tc>
          <w:tcPr>
            <w:tcW w:w="1840" w:type="dxa"/>
            <w:tcBorders>
              <w:top w:val="nil"/>
              <w:left w:val="nil"/>
              <w:bottom w:val="single" w:sz="4" w:space="0" w:color="auto"/>
              <w:right w:val="single" w:sz="4" w:space="0" w:color="auto"/>
            </w:tcBorders>
            <w:shd w:val="clear" w:color="auto" w:fill="D9D9D9" w:themeFill="background1" w:themeFillShade="D9"/>
            <w:noWrap/>
            <w:vAlign w:val="center"/>
          </w:tcPr>
          <w:p w14:paraId="34D1D071" w14:textId="6DFEF8B3" w:rsidR="004D2830" w:rsidRPr="004D2830" w:rsidRDefault="004D2830" w:rsidP="004D2830">
            <w:pPr>
              <w:jc w:val="right"/>
              <w:rPr>
                <w:b/>
                <w:bCs/>
                <w:sz w:val="22"/>
                <w:szCs w:val="22"/>
                <w:highlight w:val="yellow"/>
                <w:lang w:val="sr-Cyrl-RS"/>
              </w:rPr>
            </w:pPr>
            <w:r w:rsidRPr="004D2830">
              <w:rPr>
                <w:b/>
                <w:bCs/>
                <w:sz w:val="22"/>
                <w:szCs w:val="22"/>
              </w:rPr>
              <w:t>933.683,5</w:t>
            </w:r>
          </w:p>
        </w:tc>
        <w:tc>
          <w:tcPr>
            <w:tcW w:w="956" w:type="dxa"/>
            <w:tcBorders>
              <w:top w:val="nil"/>
              <w:left w:val="nil"/>
              <w:bottom w:val="single" w:sz="4" w:space="0" w:color="auto"/>
              <w:right w:val="single" w:sz="4" w:space="0" w:color="auto"/>
            </w:tcBorders>
            <w:shd w:val="clear" w:color="auto" w:fill="D9D9D9" w:themeFill="background1" w:themeFillShade="D9"/>
            <w:noWrap/>
            <w:vAlign w:val="center"/>
          </w:tcPr>
          <w:p w14:paraId="70365E5B" w14:textId="0FADCB17" w:rsidR="004D2830" w:rsidRPr="004D2830" w:rsidRDefault="004D2830" w:rsidP="004D2830">
            <w:pPr>
              <w:jc w:val="right"/>
              <w:rPr>
                <w:b/>
                <w:bCs/>
                <w:sz w:val="22"/>
                <w:szCs w:val="22"/>
                <w:highlight w:val="yellow"/>
              </w:rPr>
            </w:pPr>
            <w:r w:rsidRPr="004D2830">
              <w:rPr>
                <w:b/>
                <w:bCs/>
                <w:sz w:val="22"/>
                <w:szCs w:val="22"/>
              </w:rPr>
              <w:t>10</w:t>
            </w:r>
            <w:r w:rsidR="008647C3">
              <w:rPr>
                <w:b/>
                <w:bCs/>
                <w:sz w:val="22"/>
                <w:szCs w:val="22"/>
              </w:rPr>
              <w:t>0,0</w:t>
            </w:r>
            <w:r w:rsidR="00D94101">
              <w:rPr>
                <w:b/>
                <w:bCs/>
                <w:sz w:val="22"/>
                <w:szCs w:val="22"/>
              </w:rPr>
              <w:t xml:space="preserve"> </w:t>
            </w:r>
          </w:p>
        </w:tc>
        <w:tc>
          <w:tcPr>
            <w:tcW w:w="1392" w:type="dxa"/>
            <w:tcBorders>
              <w:top w:val="nil"/>
              <w:left w:val="nil"/>
              <w:bottom w:val="single" w:sz="4" w:space="0" w:color="auto"/>
              <w:right w:val="single" w:sz="4" w:space="0" w:color="auto"/>
            </w:tcBorders>
            <w:shd w:val="clear" w:color="auto" w:fill="D9D9D9" w:themeFill="background1" w:themeFillShade="D9"/>
            <w:noWrap/>
            <w:vAlign w:val="center"/>
          </w:tcPr>
          <w:p w14:paraId="70CECB0E" w14:textId="07C1FC78" w:rsidR="004D2830" w:rsidRPr="004D2830" w:rsidRDefault="004D2830" w:rsidP="004D2830">
            <w:pPr>
              <w:jc w:val="right"/>
              <w:rPr>
                <w:b/>
                <w:bCs/>
                <w:sz w:val="22"/>
                <w:szCs w:val="22"/>
                <w:highlight w:val="yellow"/>
              </w:rPr>
            </w:pPr>
            <w:r w:rsidRPr="004D2830">
              <w:rPr>
                <w:b/>
                <w:bCs/>
                <w:sz w:val="22"/>
                <w:szCs w:val="22"/>
              </w:rPr>
              <w:t>23.436,5</w:t>
            </w:r>
          </w:p>
        </w:tc>
        <w:tc>
          <w:tcPr>
            <w:tcW w:w="1128" w:type="dxa"/>
            <w:tcBorders>
              <w:top w:val="nil"/>
              <w:left w:val="nil"/>
              <w:bottom w:val="single" w:sz="4" w:space="0" w:color="auto"/>
              <w:right w:val="single" w:sz="4" w:space="0" w:color="auto"/>
            </w:tcBorders>
            <w:shd w:val="clear" w:color="auto" w:fill="D9D9D9" w:themeFill="background1" w:themeFillShade="D9"/>
            <w:noWrap/>
            <w:vAlign w:val="center"/>
          </w:tcPr>
          <w:p w14:paraId="4850DDFC" w14:textId="18EF8698" w:rsidR="004D2830" w:rsidRPr="004D2830" w:rsidRDefault="004D2830" w:rsidP="004D2830">
            <w:pPr>
              <w:jc w:val="right"/>
              <w:rPr>
                <w:b/>
                <w:bCs/>
                <w:sz w:val="22"/>
                <w:szCs w:val="22"/>
                <w:highlight w:val="yellow"/>
              </w:rPr>
            </w:pPr>
            <w:r w:rsidRPr="004D2830">
              <w:rPr>
                <w:b/>
                <w:bCs/>
                <w:sz w:val="22"/>
                <w:szCs w:val="22"/>
              </w:rPr>
              <w:t>10</w:t>
            </w:r>
            <w:r w:rsidR="008647C3">
              <w:rPr>
                <w:b/>
                <w:bCs/>
                <w:sz w:val="22"/>
                <w:szCs w:val="22"/>
              </w:rPr>
              <w:t>0,0</w:t>
            </w:r>
            <w:r w:rsidR="00D94101">
              <w:rPr>
                <w:b/>
                <w:bCs/>
                <w:sz w:val="22"/>
                <w:szCs w:val="22"/>
              </w:rPr>
              <w:t xml:space="preserve"> </w:t>
            </w:r>
          </w:p>
        </w:tc>
        <w:tc>
          <w:tcPr>
            <w:tcW w:w="1667" w:type="dxa"/>
            <w:tcBorders>
              <w:top w:val="nil"/>
              <w:left w:val="nil"/>
              <w:bottom w:val="single" w:sz="4" w:space="0" w:color="auto"/>
              <w:right w:val="single" w:sz="4" w:space="0" w:color="auto"/>
            </w:tcBorders>
            <w:shd w:val="clear" w:color="auto" w:fill="D9D9D9" w:themeFill="background1" w:themeFillShade="D9"/>
            <w:noWrap/>
            <w:vAlign w:val="center"/>
          </w:tcPr>
          <w:p w14:paraId="6160D6CD" w14:textId="7B917924" w:rsidR="004D2830" w:rsidRPr="004D2830" w:rsidRDefault="004D2830" w:rsidP="004D2830">
            <w:pPr>
              <w:jc w:val="right"/>
              <w:rPr>
                <w:b/>
                <w:bCs/>
                <w:sz w:val="22"/>
                <w:szCs w:val="22"/>
                <w:highlight w:val="yellow"/>
              </w:rPr>
            </w:pPr>
            <w:r w:rsidRPr="004D2830">
              <w:rPr>
                <w:b/>
                <w:bCs/>
                <w:sz w:val="22"/>
                <w:szCs w:val="22"/>
              </w:rPr>
              <w:t>2,5</w:t>
            </w:r>
          </w:p>
        </w:tc>
      </w:tr>
      <w:tr w:rsidR="004D2830" w:rsidRPr="00D73620" w14:paraId="3A76AA09" w14:textId="77777777" w:rsidTr="004D2830">
        <w:trPr>
          <w:trHeight w:val="284"/>
        </w:trPr>
        <w:tc>
          <w:tcPr>
            <w:tcW w:w="3841" w:type="dxa"/>
            <w:tcBorders>
              <w:top w:val="nil"/>
              <w:left w:val="single" w:sz="4" w:space="0" w:color="auto"/>
              <w:bottom w:val="single" w:sz="4" w:space="0" w:color="auto"/>
              <w:right w:val="single" w:sz="4" w:space="0" w:color="auto"/>
            </w:tcBorders>
            <w:shd w:val="clear" w:color="auto" w:fill="BFBFBF" w:themeFill="background1" w:themeFillShade="BF"/>
            <w:noWrap/>
            <w:hideMark/>
          </w:tcPr>
          <w:p w14:paraId="0EA77E5A" w14:textId="2A2C7F66" w:rsidR="004D2830" w:rsidRPr="00D73620" w:rsidRDefault="004D2830" w:rsidP="004D2830">
            <w:pPr>
              <w:jc w:val="left"/>
              <w:rPr>
                <w:b/>
                <w:bCs/>
                <w:sz w:val="22"/>
                <w:szCs w:val="22"/>
                <w:highlight w:val="yellow"/>
                <w:lang w:val="sr-Cyrl-RS"/>
              </w:rPr>
            </w:pPr>
            <w:proofErr w:type="spellStart"/>
            <w:r w:rsidRPr="00D73620">
              <w:rPr>
                <w:b/>
                <w:bCs/>
                <w:sz w:val="22"/>
                <w:szCs w:val="22"/>
              </w:rPr>
              <w:t>Укупно</w:t>
            </w:r>
            <w:proofErr w:type="spellEnd"/>
            <w:r w:rsidRPr="00D73620">
              <w:rPr>
                <w:b/>
                <w:bCs/>
                <w:sz w:val="22"/>
                <w:szCs w:val="22"/>
              </w:rPr>
              <w:t xml:space="preserve"> ГЈ</w:t>
            </w:r>
          </w:p>
        </w:tc>
        <w:tc>
          <w:tcPr>
            <w:tcW w:w="1840" w:type="dxa"/>
            <w:tcBorders>
              <w:top w:val="nil"/>
              <w:left w:val="nil"/>
              <w:bottom w:val="single" w:sz="4" w:space="0" w:color="auto"/>
              <w:right w:val="single" w:sz="4" w:space="0" w:color="auto"/>
            </w:tcBorders>
            <w:shd w:val="clear" w:color="auto" w:fill="BFBFBF" w:themeFill="background1" w:themeFillShade="BF"/>
            <w:noWrap/>
            <w:vAlign w:val="center"/>
          </w:tcPr>
          <w:p w14:paraId="4AA6E95C" w14:textId="5EF80667" w:rsidR="004D2830" w:rsidRPr="004D2830" w:rsidRDefault="004D2830" w:rsidP="004D2830">
            <w:pPr>
              <w:jc w:val="right"/>
              <w:rPr>
                <w:b/>
                <w:bCs/>
                <w:sz w:val="22"/>
                <w:szCs w:val="22"/>
                <w:highlight w:val="yellow"/>
                <w:lang w:val="sr-Cyrl-RS"/>
              </w:rPr>
            </w:pPr>
            <w:r w:rsidRPr="004D2830">
              <w:rPr>
                <w:b/>
                <w:bCs/>
                <w:sz w:val="22"/>
                <w:szCs w:val="22"/>
              </w:rPr>
              <w:t>980.776,1</w:t>
            </w:r>
          </w:p>
        </w:tc>
        <w:tc>
          <w:tcPr>
            <w:tcW w:w="956" w:type="dxa"/>
            <w:tcBorders>
              <w:top w:val="nil"/>
              <w:left w:val="nil"/>
              <w:bottom w:val="single" w:sz="4" w:space="0" w:color="auto"/>
              <w:right w:val="single" w:sz="4" w:space="0" w:color="auto"/>
            </w:tcBorders>
            <w:shd w:val="clear" w:color="auto" w:fill="BFBFBF" w:themeFill="background1" w:themeFillShade="BF"/>
            <w:noWrap/>
            <w:vAlign w:val="center"/>
          </w:tcPr>
          <w:p w14:paraId="00533DC6" w14:textId="401B5627" w:rsidR="004D2830" w:rsidRPr="004D2830" w:rsidRDefault="004D2830" w:rsidP="004D2830">
            <w:pPr>
              <w:jc w:val="right"/>
              <w:rPr>
                <w:b/>
                <w:bCs/>
                <w:sz w:val="22"/>
                <w:szCs w:val="22"/>
                <w:highlight w:val="yellow"/>
              </w:rPr>
            </w:pPr>
            <w:r w:rsidRPr="004D2830">
              <w:rPr>
                <w:b/>
                <w:bCs/>
                <w:sz w:val="22"/>
                <w:szCs w:val="22"/>
              </w:rPr>
              <w:t>10</w:t>
            </w:r>
            <w:r w:rsidR="008647C3">
              <w:rPr>
                <w:b/>
                <w:bCs/>
                <w:sz w:val="22"/>
                <w:szCs w:val="22"/>
              </w:rPr>
              <w:t>0,0</w:t>
            </w:r>
            <w:r w:rsidR="00D94101">
              <w:rPr>
                <w:b/>
                <w:bCs/>
                <w:sz w:val="22"/>
                <w:szCs w:val="22"/>
              </w:rPr>
              <w:t xml:space="preserve"> </w:t>
            </w:r>
          </w:p>
        </w:tc>
        <w:tc>
          <w:tcPr>
            <w:tcW w:w="1392" w:type="dxa"/>
            <w:tcBorders>
              <w:top w:val="nil"/>
              <w:left w:val="nil"/>
              <w:bottom w:val="single" w:sz="4" w:space="0" w:color="auto"/>
              <w:right w:val="single" w:sz="4" w:space="0" w:color="auto"/>
            </w:tcBorders>
            <w:shd w:val="clear" w:color="auto" w:fill="BFBFBF" w:themeFill="background1" w:themeFillShade="BF"/>
            <w:noWrap/>
            <w:vAlign w:val="center"/>
          </w:tcPr>
          <w:p w14:paraId="1475961F" w14:textId="1D08497A" w:rsidR="004D2830" w:rsidRPr="004D2830" w:rsidRDefault="004D2830" w:rsidP="004D2830">
            <w:pPr>
              <w:jc w:val="right"/>
              <w:rPr>
                <w:b/>
                <w:bCs/>
                <w:sz w:val="22"/>
                <w:szCs w:val="22"/>
                <w:highlight w:val="yellow"/>
                <w:lang w:val="sr-Cyrl-RS"/>
              </w:rPr>
            </w:pPr>
            <w:r w:rsidRPr="004D2830">
              <w:rPr>
                <w:b/>
                <w:bCs/>
                <w:sz w:val="22"/>
                <w:szCs w:val="22"/>
              </w:rPr>
              <w:t>24.210,1</w:t>
            </w:r>
          </w:p>
        </w:tc>
        <w:tc>
          <w:tcPr>
            <w:tcW w:w="1128" w:type="dxa"/>
            <w:tcBorders>
              <w:top w:val="nil"/>
              <w:left w:val="nil"/>
              <w:bottom w:val="single" w:sz="4" w:space="0" w:color="auto"/>
              <w:right w:val="single" w:sz="4" w:space="0" w:color="auto"/>
            </w:tcBorders>
            <w:shd w:val="clear" w:color="auto" w:fill="BFBFBF" w:themeFill="background1" w:themeFillShade="BF"/>
            <w:noWrap/>
            <w:vAlign w:val="center"/>
          </w:tcPr>
          <w:p w14:paraId="7E0CD7C9" w14:textId="21C2CB3D" w:rsidR="004D2830" w:rsidRPr="004D2830" w:rsidRDefault="004D2830" w:rsidP="004D2830">
            <w:pPr>
              <w:jc w:val="right"/>
              <w:rPr>
                <w:b/>
                <w:bCs/>
                <w:sz w:val="22"/>
                <w:szCs w:val="22"/>
                <w:highlight w:val="yellow"/>
              </w:rPr>
            </w:pPr>
            <w:r w:rsidRPr="004D2830">
              <w:rPr>
                <w:b/>
                <w:bCs/>
                <w:sz w:val="22"/>
                <w:szCs w:val="22"/>
              </w:rPr>
              <w:t>10</w:t>
            </w:r>
            <w:r w:rsidR="008647C3">
              <w:rPr>
                <w:b/>
                <w:bCs/>
                <w:sz w:val="22"/>
                <w:szCs w:val="22"/>
              </w:rPr>
              <w:t>0,0</w:t>
            </w:r>
            <w:r w:rsidR="00D94101">
              <w:rPr>
                <w:b/>
                <w:bCs/>
                <w:sz w:val="22"/>
                <w:szCs w:val="22"/>
              </w:rPr>
              <w:t xml:space="preserve"> </w:t>
            </w:r>
          </w:p>
        </w:tc>
        <w:tc>
          <w:tcPr>
            <w:tcW w:w="1667" w:type="dxa"/>
            <w:tcBorders>
              <w:top w:val="nil"/>
              <w:left w:val="nil"/>
              <w:bottom w:val="single" w:sz="4" w:space="0" w:color="auto"/>
              <w:right w:val="single" w:sz="4" w:space="0" w:color="auto"/>
            </w:tcBorders>
            <w:shd w:val="clear" w:color="auto" w:fill="BFBFBF" w:themeFill="background1" w:themeFillShade="BF"/>
            <w:noWrap/>
            <w:vAlign w:val="center"/>
          </w:tcPr>
          <w:p w14:paraId="4DBF2EE3" w14:textId="4769A62F" w:rsidR="004D2830" w:rsidRPr="004D2830" w:rsidRDefault="004D2830" w:rsidP="004D2830">
            <w:pPr>
              <w:jc w:val="right"/>
              <w:rPr>
                <w:b/>
                <w:bCs/>
                <w:sz w:val="22"/>
                <w:szCs w:val="22"/>
                <w:highlight w:val="yellow"/>
              </w:rPr>
            </w:pPr>
            <w:r w:rsidRPr="004D2830">
              <w:rPr>
                <w:sz w:val="22"/>
                <w:szCs w:val="22"/>
              </w:rPr>
              <w:t>2,5</w:t>
            </w:r>
          </w:p>
        </w:tc>
      </w:tr>
    </w:tbl>
    <w:p w14:paraId="2D6A64D4" w14:textId="77777777" w:rsidR="00CF1317" w:rsidRDefault="00C808E8" w:rsidP="00B5350C">
      <w:pPr>
        <w:ind w:firstLine="567"/>
        <w:rPr>
          <w:szCs w:val="24"/>
          <w:lang w:val="sr-Cyrl-RS"/>
        </w:rPr>
      </w:pPr>
      <w:r w:rsidRPr="00967DC1">
        <w:rPr>
          <w:szCs w:val="24"/>
          <w:lang w:val="sr-Latn-CS"/>
        </w:rPr>
        <w:t xml:space="preserve">      </w:t>
      </w:r>
    </w:p>
    <w:p w14:paraId="70DA675A" w14:textId="77777777" w:rsidR="00D42671" w:rsidRDefault="00D42671" w:rsidP="00B5350C">
      <w:pPr>
        <w:ind w:firstLine="567"/>
        <w:rPr>
          <w:szCs w:val="24"/>
          <w:lang w:val="sr-Cyrl-RS"/>
        </w:rPr>
      </w:pPr>
    </w:p>
    <w:p w14:paraId="0DEC0465" w14:textId="77777777" w:rsidR="00D42671" w:rsidRPr="00D42671" w:rsidRDefault="00D42671" w:rsidP="00B5350C">
      <w:pPr>
        <w:ind w:firstLine="567"/>
        <w:rPr>
          <w:szCs w:val="24"/>
          <w:lang w:val="sr-Cyrl-RS"/>
        </w:rPr>
      </w:pPr>
    </w:p>
    <w:p w14:paraId="65AAD52E" w14:textId="3DD7767A" w:rsidR="00FE60E4" w:rsidRPr="003D7D48" w:rsidRDefault="00FE60E4" w:rsidP="00FE60E4">
      <w:pPr>
        <w:ind w:firstLine="567"/>
        <w:rPr>
          <w:sz w:val="22"/>
          <w:szCs w:val="22"/>
          <w:lang w:val="ru-RU"/>
        </w:rPr>
      </w:pPr>
      <w:r w:rsidRPr="00B176BE">
        <w:rPr>
          <w:sz w:val="22"/>
          <w:szCs w:val="22"/>
          <w:lang w:val="ru-RU"/>
        </w:rPr>
        <w:lastRenderedPageBreak/>
        <w:t xml:space="preserve">Табела </w:t>
      </w:r>
      <w:r w:rsidR="003D7D48" w:rsidRPr="00B176BE">
        <w:rPr>
          <w:sz w:val="22"/>
          <w:szCs w:val="22"/>
          <w:lang w:val="ru-RU"/>
        </w:rPr>
        <w:t>2.1.5.-2.</w:t>
      </w:r>
      <w:r w:rsidRPr="00B176BE">
        <w:rPr>
          <w:sz w:val="22"/>
          <w:szCs w:val="22"/>
          <w:lang w:val="ru-RU"/>
        </w:rPr>
        <w:t xml:space="preserve"> Стање шума по врстама дрвећа</w:t>
      </w:r>
    </w:p>
    <w:tbl>
      <w:tblPr>
        <w:tblW w:w="10793" w:type="dxa"/>
        <w:tblInd w:w="205" w:type="dxa"/>
        <w:tblLook w:val="04A0" w:firstRow="1" w:lastRow="0" w:firstColumn="1" w:lastColumn="0" w:noHBand="0" w:noVBand="1"/>
      </w:tblPr>
      <w:tblGrid>
        <w:gridCol w:w="3901"/>
        <w:gridCol w:w="1701"/>
        <w:gridCol w:w="1019"/>
        <w:gridCol w:w="1386"/>
        <w:gridCol w:w="1139"/>
        <w:gridCol w:w="1647"/>
      </w:tblGrid>
      <w:tr w:rsidR="00FE60E4" w:rsidRPr="003D7D48" w14:paraId="34A21ECD" w14:textId="77777777" w:rsidTr="005D6E16">
        <w:trPr>
          <w:trHeight w:val="315"/>
          <w:tblHeader/>
        </w:trPr>
        <w:tc>
          <w:tcPr>
            <w:tcW w:w="3901"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5C14071" w14:textId="77777777" w:rsidR="00FE60E4" w:rsidRPr="003D7D48" w:rsidRDefault="00FE60E4" w:rsidP="00FE60E4">
            <w:pPr>
              <w:jc w:val="center"/>
              <w:rPr>
                <w:b/>
                <w:bCs/>
                <w:sz w:val="22"/>
                <w:szCs w:val="22"/>
                <w:lang w:val="sr-Latn-RS" w:eastAsia="sr-Latn-RS"/>
              </w:rPr>
            </w:pPr>
            <w:r w:rsidRPr="003D7D48">
              <w:rPr>
                <w:b/>
                <w:bCs/>
                <w:sz w:val="22"/>
                <w:szCs w:val="22"/>
                <w:lang w:val="sr-Latn-RS" w:eastAsia="sr-Latn-RS"/>
              </w:rPr>
              <w:t>Врста дрвећа</w:t>
            </w:r>
          </w:p>
        </w:tc>
        <w:tc>
          <w:tcPr>
            <w:tcW w:w="2720"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41D21D1F" w14:textId="77777777" w:rsidR="00FE60E4" w:rsidRPr="003D7D48" w:rsidRDefault="00FE60E4" w:rsidP="00FE60E4">
            <w:pPr>
              <w:jc w:val="center"/>
              <w:rPr>
                <w:b/>
                <w:bCs/>
                <w:sz w:val="22"/>
                <w:szCs w:val="22"/>
                <w:lang w:val="sr-Latn-RS" w:eastAsia="sr-Latn-RS"/>
              </w:rPr>
            </w:pPr>
            <w:r w:rsidRPr="003D7D48">
              <w:rPr>
                <w:b/>
                <w:bCs/>
                <w:sz w:val="22"/>
                <w:szCs w:val="22"/>
                <w:lang w:val="sr-Latn-RS" w:eastAsia="sr-Latn-RS"/>
              </w:rPr>
              <w:t>Запремина</w:t>
            </w:r>
          </w:p>
        </w:tc>
        <w:tc>
          <w:tcPr>
            <w:tcW w:w="2525"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34B40195" w14:textId="77777777" w:rsidR="00FE60E4" w:rsidRPr="003D7D48" w:rsidRDefault="00FE60E4" w:rsidP="00FE60E4">
            <w:pPr>
              <w:jc w:val="center"/>
              <w:rPr>
                <w:b/>
                <w:bCs/>
                <w:sz w:val="22"/>
                <w:szCs w:val="22"/>
                <w:lang w:val="sr-Latn-RS" w:eastAsia="sr-Latn-RS"/>
              </w:rPr>
            </w:pPr>
            <w:r w:rsidRPr="003D7D48">
              <w:rPr>
                <w:b/>
                <w:bCs/>
                <w:sz w:val="22"/>
                <w:szCs w:val="22"/>
                <w:lang w:val="sr-Latn-RS" w:eastAsia="sr-Latn-RS"/>
              </w:rPr>
              <w:t>Запремински прираст</w:t>
            </w:r>
          </w:p>
        </w:tc>
        <w:tc>
          <w:tcPr>
            <w:tcW w:w="1647"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8AD8A5E" w14:textId="3FE4622D" w:rsidR="00FE60E4" w:rsidRPr="003D7D48" w:rsidRDefault="009E5BEF" w:rsidP="00FE60E4">
            <w:pPr>
              <w:jc w:val="center"/>
              <w:rPr>
                <w:b/>
                <w:bCs/>
                <w:sz w:val="22"/>
                <w:szCs w:val="22"/>
                <w:lang w:val="sr-Latn-RS" w:eastAsia="sr-Latn-RS"/>
              </w:rPr>
            </w:pPr>
            <w:r w:rsidRPr="003D7D48">
              <w:rPr>
                <w:b/>
                <w:bCs/>
                <w:sz w:val="22"/>
                <w:szCs w:val="22"/>
              </w:rPr>
              <w:t>Iv / V *100 (%)</w:t>
            </w:r>
          </w:p>
        </w:tc>
      </w:tr>
      <w:tr w:rsidR="009E5BEF" w:rsidRPr="003D7D48" w14:paraId="4BEABC78" w14:textId="77777777" w:rsidTr="005D6E16">
        <w:trPr>
          <w:trHeight w:val="315"/>
          <w:tblHeader/>
        </w:trPr>
        <w:tc>
          <w:tcPr>
            <w:tcW w:w="3901" w:type="dxa"/>
            <w:vMerge/>
            <w:tcBorders>
              <w:top w:val="single" w:sz="4" w:space="0" w:color="auto"/>
              <w:left w:val="single" w:sz="4" w:space="0" w:color="auto"/>
              <w:bottom w:val="single" w:sz="4" w:space="0" w:color="auto"/>
              <w:right w:val="single" w:sz="4" w:space="0" w:color="auto"/>
            </w:tcBorders>
            <w:vAlign w:val="center"/>
            <w:hideMark/>
          </w:tcPr>
          <w:p w14:paraId="4A84729E" w14:textId="77777777" w:rsidR="009E5BEF" w:rsidRPr="003D7D48" w:rsidRDefault="009E5BEF" w:rsidP="009E5BEF">
            <w:pPr>
              <w:jc w:val="left"/>
              <w:rPr>
                <w:sz w:val="22"/>
                <w:szCs w:val="22"/>
                <w:lang w:val="sr-Latn-RS" w:eastAsia="sr-Latn-RS"/>
              </w:rPr>
            </w:pPr>
          </w:p>
        </w:tc>
        <w:tc>
          <w:tcPr>
            <w:tcW w:w="1701" w:type="dxa"/>
            <w:tcBorders>
              <w:top w:val="nil"/>
              <w:left w:val="nil"/>
              <w:bottom w:val="single" w:sz="4" w:space="0" w:color="auto"/>
              <w:right w:val="single" w:sz="4" w:space="0" w:color="auto"/>
            </w:tcBorders>
            <w:shd w:val="clear" w:color="000000" w:fill="D9D9D9"/>
            <w:noWrap/>
            <w:vAlign w:val="center"/>
            <w:hideMark/>
          </w:tcPr>
          <w:p w14:paraId="562DF090" w14:textId="20BF862F" w:rsidR="009E5BEF" w:rsidRPr="003D7D48" w:rsidRDefault="009E5BEF" w:rsidP="009E5BEF">
            <w:pPr>
              <w:jc w:val="center"/>
              <w:rPr>
                <w:b/>
                <w:bCs/>
                <w:sz w:val="22"/>
                <w:szCs w:val="22"/>
                <w:lang w:val="sr-Latn-RS" w:eastAsia="sr-Latn-RS"/>
              </w:rPr>
            </w:pPr>
            <w:r w:rsidRPr="003D7D48">
              <w:rPr>
                <w:b/>
                <w:bCs/>
                <w:sz w:val="22"/>
                <w:szCs w:val="22"/>
              </w:rPr>
              <w:t>mᶟ</w:t>
            </w:r>
          </w:p>
        </w:tc>
        <w:tc>
          <w:tcPr>
            <w:tcW w:w="1019" w:type="dxa"/>
            <w:tcBorders>
              <w:top w:val="nil"/>
              <w:left w:val="nil"/>
              <w:bottom w:val="single" w:sz="4" w:space="0" w:color="auto"/>
              <w:right w:val="single" w:sz="4" w:space="0" w:color="auto"/>
            </w:tcBorders>
            <w:shd w:val="clear" w:color="000000" w:fill="D9D9D9"/>
            <w:noWrap/>
            <w:vAlign w:val="center"/>
            <w:hideMark/>
          </w:tcPr>
          <w:p w14:paraId="3B72A3FF" w14:textId="78990ED2" w:rsidR="009E5BEF" w:rsidRPr="003D7D48" w:rsidRDefault="009E5BEF" w:rsidP="009E5BEF">
            <w:pPr>
              <w:jc w:val="center"/>
              <w:rPr>
                <w:b/>
                <w:bCs/>
                <w:sz w:val="22"/>
                <w:szCs w:val="22"/>
                <w:lang w:val="sr-Latn-RS" w:eastAsia="sr-Latn-RS"/>
              </w:rPr>
            </w:pPr>
            <w:r w:rsidRPr="003D7D48">
              <w:rPr>
                <w:b/>
                <w:bCs/>
                <w:sz w:val="22"/>
                <w:szCs w:val="22"/>
              </w:rPr>
              <w:t>%</w:t>
            </w:r>
          </w:p>
        </w:tc>
        <w:tc>
          <w:tcPr>
            <w:tcW w:w="1386" w:type="dxa"/>
            <w:tcBorders>
              <w:top w:val="nil"/>
              <w:left w:val="nil"/>
              <w:bottom w:val="single" w:sz="4" w:space="0" w:color="auto"/>
              <w:right w:val="single" w:sz="4" w:space="0" w:color="auto"/>
            </w:tcBorders>
            <w:shd w:val="clear" w:color="000000" w:fill="D9D9D9"/>
            <w:noWrap/>
            <w:vAlign w:val="center"/>
            <w:hideMark/>
          </w:tcPr>
          <w:p w14:paraId="380A45C1" w14:textId="31DEF475" w:rsidR="009E5BEF" w:rsidRPr="003D7D48" w:rsidRDefault="009E5BEF" w:rsidP="009E5BEF">
            <w:pPr>
              <w:jc w:val="center"/>
              <w:rPr>
                <w:b/>
                <w:bCs/>
                <w:sz w:val="22"/>
                <w:szCs w:val="22"/>
                <w:lang w:val="sr-Latn-RS" w:eastAsia="sr-Latn-RS"/>
              </w:rPr>
            </w:pPr>
            <w:r w:rsidRPr="003D7D48">
              <w:rPr>
                <w:b/>
                <w:bCs/>
                <w:sz w:val="22"/>
                <w:szCs w:val="22"/>
              </w:rPr>
              <w:t>mᶟ</w:t>
            </w:r>
          </w:p>
        </w:tc>
        <w:tc>
          <w:tcPr>
            <w:tcW w:w="1139" w:type="dxa"/>
            <w:tcBorders>
              <w:top w:val="nil"/>
              <w:left w:val="nil"/>
              <w:bottom w:val="single" w:sz="4" w:space="0" w:color="auto"/>
              <w:right w:val="single" w:sz="4" w:space="0" w:color="auto"/>
            </w:tcBorders>
            <w:shd w:val="clear" w:color="000000" w:fill="D9D9D9"/>
            <w:noWrap/>
            <w:vAlign w:val="center"/>
            <w:hideMark/>
          </w:tcPr>
          <w:p w14:paraId="7D22C7F7" w14:textId="44ECDAA2" w:rsidR="009E5BEF" w:rsidRPr="003D7D48" w:rsidRDefault="009E5BEF" w:rsidP="009E5BEF">
            <w:pPr>
              <w:jc w:val="center"/>
              <w:rPr>
                <w:b/>
                <w:bCs/>
                <w:sz w:val="22"/>
                <w:szCs w:val="22"/>
                <w:lang w:val="sr-Latn-RS" w:eastAsia="sr-Latn-RS"/>
              </w:rPr>
            </w:pPr>
            <w:r w:rsidRPr="003D7D48">
              <w:rPr>
                <w:b/>
                <w:bCs/>
                <w:sz w:val="22"/>
                <w:szCs w:val="22"/>
              </w:rPr>
              <w:t>%</w:t>
            </w:r>
          </w:p>
        </w:tc>
        <w:tc>
          <w:tcPr>
            <w:tcW w:w="1647" w:type="dxa"/>
            <w:vMerge/>
            <w:tcBorders>
              <w:top w:val="single" w:sz="4" w:space="0" w:color="auto"/>
              <w:left w:val="single" w:sz="4" w:space="0" w:color="auto"/>
              <w:bottom w:val="single" w:sz="4" w:space="0" w:color="auto"/>
              <w:right w:val="single" w:sz="4" w:space="0" w:color="auto"/>
            </w:tcBorders>
            <w:vAlign w:val="center"/>
            <w:hideMark/>
          </w:tcPr>
          <w:p w14:paraId="3A5E3A2E" w14:textId="77777777" w:rsidR="009E5BEF" w:rsidRPr="003D7D48" w:rsidRDefault="009E5BEF" w:rsidP="009E5BEF">
            <w:pPr>
              <w:jc w:val="left"/>
              <w:rPr>
                <w:sz w:val="22"/>
                <w:szCs w:val="22"/>
                <w:lang w:val="sr-Latn-RS" w:eastAsia="sr-Latn-RS"/>
              </w:rPr>
            </w:pPr>
          </w:p>
        </w:tc>
      </w:tr>
      <w:tr w:rsidR="00FE2580" w:rsidRPr="003D7D48" w14:paraId="51A5C494" w14:textId="77777777" w:rsidTr="00FE2580">
        <w:trPr>
          <w:trHeight w:val="284"/>
        </w:trPr>
        <w:tc>
          <w:tcPr>
            <w:tcW w:w="3901" w:type="dxa"/>
            <w:tcBorders>
              <w:top w:val="nil"/>
              <w:left w:val="single" w:sz="4" w:space="0" w:color="auto"/>
              <w:bottom w:val="single" w:sz="4" w:space="0" w:color="auto"/>
              <w:right w:val="single" w:sz="4" w:space="0" w:color="auto"/>
            </w:tcBorders>
            <w:noWrap/>
            <w:hideMark/>
          </w:tcPr>
          <w:p w14:paraId="074D258F" w14:textId="0C843DE6" w:rsidR="00FE2580" w:rsidRPr="009D0EE4" w:rsidRDefault="00FE2580" w:rsidP="00FE2580">
            <w:pPr>
              <w:jc w:val="left"/>
              <w:rPr>
                <w:sz w:val="22"/>
                <w:szCs w:val="22"/>
                <w:highlight w:val="yellow"/>
                <w:lang w:val="sr-Latn-RS" w:eastAsia="sr-Latn-RS"/>
              </w:rPr>
            </w:pPr>
            <w:proofErr w:type="spellStart"/>
            <w:r w:rsidRPr="009D0EE4">
              <w:rPr>
                <w:sz w:val="22"/>
                <w:szCs w:val="22"/>
              </w:rPr>
              <w:t>Бела</w:t>
            </w:r>
            <w:proofErr w:type="spellEnd"/>
            <w:r w:rsidRPr="009D0EE4">
              <w:rPr>
                <w:sz w:val="22"/>
                <w:szCs w:val="22"/>
              </w:rPr>
              <w:t xml:space="preserve"> </w:t>
            </w:r>
            <w:proofErr w:type="spellStart"/>
            <w:r w:rsidRPr="009D0EE4">
              <w:rPr>
                <w:sz w:val="22"/>
                <w:szCs w:val="22"/>
              </w:rPr>
              <w:t>врба</w:t>
            </w:r>
            <w:proofErr w:type="spellEnd"/>
          </w:p>
        </w:tc>
        <w:tc>
          <w:tcPr>
            <w:tcW w:w="1701" w:type="dxa"/>
            <w:tcBorders>
              <w:top w:val="nil"/>
              <w:left w:val="nil"/>
              <w:bottom w:val="single" w:sz="4" w:space="0" w:color="auto"/>
              <w:right w:val="single" w:sz="4" w:space="0" w:color="auto"/>
            </w:tcBorders>
            <w:noWrap/>
            <w:vAlign w:val="center"/>
            <w:hideMark/>
          </w:tcPr>
          <w:p w14:paraId="35A689E2" w14:textId="484E80D1"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color w:val="000000"/>
                <w:sz w:val="22"/>
                <w:szCs w:val="22"/>
              </w:rPr>
              <w:t>83.353,0</w:t>
            </w:r>
          </w:p>
        </w:tc>
        <w:tc>
          <w:tcPr>
            <w:tcW w:w="1019" w:type="dxa"/>
            <w:tcBorders>
              <w:top w:val="nil"/>
              <w:left w:val="nil"/>
              <w:bottom w:val="single" w:sz="4" w:space="0" w:color="auto"/>
              <w:right w:val="single" w:sz="4" w:space="0" w:color="auto"/>
            </w:tcBorders>
            <w:noWrap/>
            <w:vAlign w:val="center"/>
            <w:hideMark/>
          </w:tcPr>
          <w:p w14:paraId="51048003" w14:textId="4125021C"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8,5</w:t>
            </w:r>
          </w:p>
        </w:tc>
        <w:tc>
          <w:tcPr>
            <w:tcW w:w="1386" w:type="dxa"/>
            <w:tcBorders>
              <w:top w:val="nil"/>
              <w:left w:val="nil"/>
              <w:bottom w:val="single" w:sz="4" w:space="0" w:color="auto"/>
              <w:right w:val="single" w:sz="4" w:space="0" w:color="auto"/>
            </w:tcBorders>
            <w:noWrap/>
            <w:vAlign w:val="center"/>
            <w:hideMark/>
          </w:tcPr>
          <w:p w14:paraId="34AFD5EC" w14:textId="6F5589D6"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color w:val="000000"/>
                <w:sz w:val="22"/>
                <w:szCs w:val="22"/>
              </w:rPr>
              <w:t>1.818,7</w:t>
            </w:r>
          </w:p>
        </w:tc>
        <w:tc>
          <w:tcPr>
            <w:tcW w:w="1139" w:type="dxa"/>
            <w:tcBorders>
              <w:top w:val="nil"/>
              <w:left w:val="nil"/>
              <w:bottom w:val="single" w:sz="4" w:space="0" w:color="auto"/>
              <w:right w:val="single" w:sz="4" w:space="0" w:color="auto"/>
            </w:tcBorders>
            <w:noWrap/>
            <w:vAlign w:val="center"/>
            <w:hideMark/>
          </w:tcPr>
          <w:p w14:paraId="58AE889D" w14:textId="6FF40FCC"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7,5</w:t>
            </w:r>
          </w:p>
        </w:tc>
        <w:tc>
          <w:tcPr>
            <w:tcW w:w="1647" w:type="dxa"/>
            <w:tcBorders>
              <w:top w:val="nil"/>
              <w:left w:val="nil"/>
              <w:bottom w:val="single" w:sz="4" w:space="0" w:color="auto"/>
              <w:right w:val="single" w:sz="4" w:space="0" w:color="auto"/>
            </w:tcBorders>
            <w:noWrap/>
            <w:vAlign w:val="center"/>
            <w:hideMark/>
          </w:tcPr>
          <w:p w14:paraId="3ABBCC9F" w14:textId="365A5642"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2,2</w:t>
            </w:r>
          </w:p>
        </w:tc>
      </w:tr>
      <w:tr w:rsidR="00FE2580" w:rsidRPr="003D7D48" w14:paraId="07A5FB32" w14:textId="77777777" w:rsidTr="00FE2580">
        <w:trPr>
          <w:trHeight w:val="284"/>
        </w:trPr>
        <w:tc>
          <w:tcPr>
            <w:tcW w:w="3901" w:type="dxa"/>
            <w:tcBorders>
              <w:top w:val="nil"/>
              <w:left w:val="single" w:sz="4" w:space="0" w:color="auto"/>
              <w:bottom w:val="single" w:sz="4" w:space="0" w:color="auto"/>
              <w:right w:val="single" w:sz="4" w:space="0" w:color="auto"/>
            </w:tcBorders>
            <w:noWrap/>
            <w:hideMark/>
          </w:tcPr>
          <w:p w14:paraId="5F735348" w14:textId="5AFF30EC" w:rsidR="00FE2580" w:rsidRPr="009D0EE4" w:rsidRDefault="00FE2580" w:rsidP="00FE2580">
            <w:pPr>
              <w:jc w:val="left"/>
              <w:rPr>
                <w:sz w:val="22"/>
                <w:szCs w:val="22"/>
                <w:highlight w:val="yellow"/>
                <w:lang w:val="sr-Latn-RS" w:eastAsia="sr-Latn-RS"/>
              </w:rPr>
            </w:pPr>
            <w:proofErr w:type="spellStart"/>
            <w:r w:rsidRPr="009D0EE4">
              <w:rPr>
                <w:sz w:val="22"/>
                <w:szCs w:val="22"/>
              </w:rPr>
              <w:t>Бела</w:t>
            </w:r>
            <w:proofErr w:type="spellEnd"/>
            <w:r w:rsidRPr="009D0EE4">
              <w:rPr>
                <w:sz w:val="22"/>
                <w:szCs w:val="22"/>
              </w:rPr>
              <w:t xml:space="preserve"> </w:t>
            </w:r>
            <w:proofErr w:type="spellStart"/>
            <w:r w:rsidRPr="009D0EE4">
              <w:rPr>
                <w:sz w:val="22"/>
                <w:szCs w:val="22"/>
              </w:rPr>
              <w:t>топола</w:t>
            </w:r>
            <w:proofErr w:type="spellEnd"/>
          </w:p>
        </w:tc>
        <w:tc>
          <w:tcPr>
            <w:tcW w:w="1701" w:type="dxa"/>
            <w:tcBorders>
              <w:top w:val="nil"/>
              <w:left w:val="nil"/>
              <w:bottom w:val="single" w:sz="4" w:space="0" w:color="auto"/>
              <w:right w:val="single" w:sz="4" w:space="0" w:color="auto"/>
            </w:tcBorders>
            <w:noWrap/>
            <w:vAlign w:val="center"/>
            <w:hideMark/>
          </w:tcPr>
          <w:p w14:paraId="664ED21D" w14:textId="5A898254" w:rsidR="00FE2580" w:rsidRPr="004A1D9C" w:rsidRDefault="00FE2580" w:rsidP="00FE2580">
            <w:pPr>
              <w:autoSpaceDE w:val="0"/>
              <w:autoSpaceDN w:val="0"/>
              <w:adjustRightInd w:val="0"/>
              <w:jc w:val="right"/>
              <w:rPr>
                <w:rFonts w:eastAsiaTheme="minorHAnsi"/>
                <w:color w:val="000000"/>
                <w:sz w:val="22"/>
                <w:szCs w:val="22"/>
                <w:highlight w:val="yellow"/>
                <w:lang w:val="sr-Cyrl-RS"/>
              </w:rPr>
            </w:pPr>
            <w:r>
              <w:rPr>
                <w:color w:val="000000"/>
                <w:sz w:val="22"/>
                <w:szCs w:val="22"/>
              </w:rPr>
              <w:t>114.541,0</w:t>
            </w:r>
          </w:p>
        </w:tc>
        <w:tc>
          <w:tcPr>
            <w:tcW w:w="1019" w:type="dxa"/>
            <w:tcBorders>
              <w:top w:val="nil"/>
              <w:left w:val="nil"/>
              <w:bottom w:val="single" w:sz="4" w:space="0" w:color="auto"/>
              <w:right w:val="single" w:sz="4" w:space="0" w:color="auto"/>
            </w:tcBorders>
            <w:noWrap/>
            <w:vAlign w:val="center"/>
            <w:hideMark/>
          </w:tcPr>
          <w:p w14:paraId="78DF7E05" w14:textId="54C66143"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11,7</w:t>
            </w:r>
          </w:p>
        </w:tc>
        <w:tc>
          <w:tcPr>
            <w:tcW w:w="1386" w:type="dxa"/>
            <w:tcBorders>
              <w:top w:val="nil"/>
              <w:left w:val="nil"/>
              <w:bottom w:val="single" w:sz="4" w:space="0" w:color="auto"/>
              <w:right w:val="single" w:sz="4" w:space="0" w:color="auto"/>
            </w:tcBorders>
            <w:noWrap/>
            <w:vAlign w:val="center"/>
            <w:hideMark/>
          </w:tcPr>
          <w:p w14:paraId="30F27DB4" w14:textId="3D81A90A" w:rsidR="00FE2580" w:rsidRPr="004A1D9C" w:rsidRDefault="00FE2580" w:rsidP="00FE2580">
            <w:pPr>
              <w:autoSpaceDE w:val="0"/>
              <w:autoSpaceDN w:val="0"/>
              <w:adjustRightInd w:val="0"/>
              <w:jc w:val="right"/>
              <w:rPr>
                <w:rFonts w:eastAsiaTheme="minorHAnsi"/>
                <w:color w:val="000000"/>
                <w:sz w:val="22"/>
                <w:szCs w:val="22"/>
                <w:highlight w:val="yellow"/>
                <w:lang w:val="sr-Cyrl-RS"/>
              </w:rPr>
            </w:pPr>
            <w:r>
              <w:rPr>
                <w:color w:val="000000"/>
                <w:sz w:val="22"/>
                <w:szCs w:val="22"/>
              </w:rPr>
              <w:t>2.186,0</w:t>
            </w:r>
          </w:p>
        </w:tc>
        <w:tc>
          <w:tcPr>
            <w:tcW w:w="1139" w:type="dxa"/>
            <w:tcBorders>
              <w:top w:val="nil"/>
              <w:left w:val="nil"/>
              <w:bottom w:val="single" w:sz="4" w:space="0" w:color="auto"/>
              <w:right w:val="single" w:sz="4" w:space="0" w:color="auto"/>
            </w:tcBorders>
            <w:noWrap/>
            <w:vAlign w:val="center"/>
            <w:hideMark/>
          </w:tcPr>
          <w:p w14:paraId="61CD2DD7" w14:textId="28A2E1B9"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9,0</w:t>
            </w:r>
          </w:p>
        </w:tc>
        <w:tc>
          <w:tcPr>
            <w:tcW w:w="1647" w:type="dxa"/>
            <w:tcBorders>
              <w:top w:val="nil"/>
              <w:left w:val="nil"/>
              <w:bottom w:val="single" w:sz="4" w:space="0" w:color="auto"/>
              <w:right w:val="single" w:sz="4" w:space="0" w:color="auto"/>
            </w:tcBorders>
            <w:noWrap/>
            <w:vAlign w:val="center"/>
            <w:hideMark/>
          </w:tcPr>
          <w:p w14:paraId="17648DF0" w14:textId="01875D1C"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1,9</w:t>
            </w:r>
          </w:p>
        </w:tc>
      </w:tr>
      <w:tr w:rsidR="00FE2580" w:rsidRPr="003D7D48" w14:paraId="4C076A48" w14:textId="77777777" w:rsidTr="00FE2580">
        <w:trPr>
          <w:trHeight w:val="284"/>
        </w:trPr>
        <w:tc>
          <w:tcPr>
            <w:tcW w:w="3901" w:type="dxa"/>
            <w:tcBorders>
              <w:top w:val="nil"/>
              <w:left w:val="single" w:sz="4" w:space="0" w:color="auto"/>
              <w:bottom w:val="single" w:sz="4" w:space="0" w:color="auto"/>
              <w:right w:val="single" w:sz="4" w:space="0" w:color="auto"/>
            </w:tcBorders>
            <w:noWrap/>
            <w:hideMark/>
          </w:tcPr>
          <w:p w14:paraId="05A259D3" w14:textId="4CA3B5FE" w:rsidR="00FE2580" w:rsidRPr="009D0EE4" w:rsidRDefault="00FE2580" w:rsidP="00FE2580">
            <w:pPr>
              <w:jc w:val="left"/>
              <w:rPr>
                <w:sz w:val="22"/>
                <w:szCs w:val="22"/>
                <w:highlight w:val="yellow"/>
                <w:lang w:val="sr-Latn-RS" w:eastAsia="sr-Latn-RS"/>
              </w:rPr>
            </w:pPr>
            <w:proofErr w:type="spellStart"/>
            <w:r w:rsidRPr="009D0EE4">
              <w:rPr>
                <w:sz w:val="22"/>
                <w:szCs w:val="22"/>
              </w:rPr>
              <w:t>Црна</w:t>
            </w:r>
            <w:proofErr w:type="spellEnd"/>
            <w:r w:rsidRPr="009D0EE4">
              <w:rPr>
                <w:sz w:val="22"/>
                <w:szCs w:val="22"/>
              </w:rPr>
              <w:t xml:space="preserve"> </w:t>
            </w:r>
            <w:proofErr w:type="spellStart"/>
            <w:r w:rsidRPr="009D0EE4">
              <w:rPr>
                <w:sz w:val="22"/>
                <w:szCs w:val="22"/>
              </w:rPr>
              <w:t>топола</w:t>
            </w:r>
            <w:proofErr w:type="spellEnd"/>
          </w:p>
        </w:tc>
        <w:tc>
          <w:tcPr>
            <w:tcW w:w="1701" w:type="dxa"/>
            <w:tcBorders>
              <w:top w:val="nil"/>
              <w:left w:val="nil"/>
              <w:bottom w:val="single" w:sz="4" w:space="0" w:color="auto"/>
              <w:right w:val="single" w:sz="4" w:space="0" w:color="auto"/>
            </w:tcBorders>
            <w:noWrap/>
            <w:vAlign w:val="center"/>
            <w:hideMark/>
          </w:tcPr>
          <w:p w14:paraId="405CB105" w14:textId="78BC2207"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color w:val="000000"/>
                <w:sz w:val="22"/>
                <w:szCs w:val="22"/>
              </w:rPr>
              <w:t>26.023,8</w:t>
            </w:r>
          </w:p>
        </w:tc>
        <w:tc>
          <w:tcPr>
            <w:tcW w:w="1019" w:type="dxa"/>
            <w:tcBorders>
              <w:top w:val="nil"/>
              <w:left w:val="nil"/>
              <w:bottom w:val="single" w:sz="4" w:space="0" w:color="auto"/>
              <w:right w:val="single" w:sz="4" w:space="0" w:color="auto"/>
            </w:tcBorders>
            <w:noWrap/>
            <w:vAlign w:val="center"/>
            <w:hideMark/>
          </w:tcPr>
          <w:p w14:paraId="3EFFDD97" w14:textId="10198A63"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2,7</w:t>
            </w:r>
          </w:p>
        </w:tc>
        <w:tc>
          <w:tcPr>
            <w:tcW w:w="1386" w:type="dxa"/>
            <w:tcBorders>
              <w:top w:val="nil"/>
              <w:left w:val="nil"/>
              <w:bottom w:val="single" w:sz="4" w:space="0" w:color="auto"/>
              <w:right w:val="single" w:sz="4" w:space="0" w:color="auto"/>
            </w:tcBorders>
            <w:noWrap/>
            <w:vAlign w:val="center"/>
            <w:hideMark/>
          </w:tcPr>
          <w:p w14:paraId="78E4BC59" w14:textId="7F3E8166"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color w:val="000000"/>
                <w:sz w:val="22"/>
                <w:szCs w:val="22"/>
              </w:rPr>
              <w:t>257,9</w:t>
            </w:r>
          </w:p>
        </w:tc>
        <w:tc>
          <w:tcPr>
            <w:tcW w:w="1139" w:type="dxa"/>
            <w:tcBorders>
              <w:top w:val="nil"/>
              <w:left w:val="nil"/>
              <w:bottom w:val="single" w:sz="4" w:space="0" w:color="auto"/>
              <w:right w:val="single" w:sz="4" w:space="0" w:color="auto"/>
            </w:tcBorders>
            <w:noWrap/>
            <w:vAlign w:val="center"/>
            <w:hideMark/>
          </w:tcPr>
          <w:p w14:paraId="7A1AA202" w14:textId="75B9CA2B"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1,1</w:t>
            </w:r>
          </w:p>
        </w:tc>
        <w:tc>
          <w:tcPr>
            <w:tcW w:w="1647" w:type="dxa"/>
            <w:tcBorders>
              <w:top w:val="nil"/>
              <w:left w:val="nil"/>
              <w:bottom w:val="single" w:sz="4" w:space="0" w:color="auto"/>
              <w:right w:val="single" w:sz="4" w:space="0" w:color="auto"/>
            </w:tcBorders>
            <w:noWrap/>
            <w:vAlign w:val="center"/>
            <w:hideMark/>
          </w:tcPr>
          <w:p w14:paraId="6AC61458" w14:textId="220442FC"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1,0</w:t>
            </w:r>
          </w:p>
        </w:tc>
      </w:tr>
      <w:tr w:rsidR="00FE2580" w:rsidRPr="003D7D48" w14:paraId="64100318" w14:textId="77777777" w:rsidTr="00FE2580">
        <w:trPr>
          <w:trHeight w:val="284"/>
        </w:trPr>
        <w:tc>
          <w:tcPr>
            <w:tcW w:w="3901" w:type="dxa"/>
            <w:tcBorders>
              <w:top w:val="nil"/>
              <w:left w:val="single" w:sz="4" w:space="0" w:color="auto"/>
              <w:bottom w:val="single" w:sz="4" w:space="0" w:color="auto"/>
              <w:right w:val="single" w:sz="4" w:space="0" w:color="auto"/>
            </w:tcBorders>
            <w:noWrap/>
            <w:hideMark/>
          </w:tcPr>
          <w:p w14:paraId="7B3523B4" w14:textId="0B5C138B" w:rsidR="00FE2580" w:rsidRPr="009D0EE4" w:rsidRDefault="00FE2580" w:rsidP="00FE2580">
            <w:pPr>
              <w:jc w:val="left"/>
              <w:rPr>
                <w:sz w:val="22"/>
                <w:szCs w:val="22"/>
                <w:highlight w:val="yellow"/>
                <w:lang w:val="sr-Latn-RS" w:eastAsia="sr-Latn-RS"/>
              </w:rPr>
            </w:pPr>
            <w:r w:rsidRPr="009D0EE4">
              <w:rPr>
                <w:sz w:val="22"/>
                <w:szCs w:val="22"/>
              </w:rPr>
              <w:t>И214</w:t>
            </w:r>
          </w:p>
        </w:tc>
        <w:tc>
          <w:tcPr>
            <w:tcW w:w="1701" w:type="dxa"/>
            <w:tcBorders>
              <w:top w:val="nil"/>
              <w:left w:val="nil"/>
              <w:bottom w:val="single" w:sz="4" w:space="0" w:color="auto"/>
              <w:right w:val="single" w:sz="4" w:space="0" w:color="auto"/>
            </w:tcBorders>
            <w:noWrap/>
            <w:vAlign w:val="center"/>
            <w:hideMark/>
          </w:tcPr>
          <w:p w14:paraId="40A7A534" w14:textId="17600854"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color w:val="000000"/>
                <w:sz w:val="22"/>
                <w:szCs w:val="22"/>
              </w:rPr>
              <w:t>185.530,8</w:t>
            </w:r>
          </w:p>
        </w:tc>
        <w:tc>
          <w:tcPr>
            <w:tcW w:w="1019" w:type="dxa"/>
            <w:tcBorders>
              <w:top w:val="nil"/>
              <w:left w:val="nil"/>
              <w:bottom w:val="single" w:sz="4" w:space="0" w:color="auto"/>
              <w:right w:val="single" w:sz="4" w:space="0" w:color="auto"/>
            </w:tcBorders>
            <w:noWrap/>
            <w:vAlign w:val="center"/>
            <w:hideMark/>
          </w:tcPr>
          <w:p w14:paraId="7A799C9F" w14:textId="70A2BF9C"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18,9</w:t>
            </w:r>
          </w:p>
        </w:tc>
        <w:tc>
          <w:tcPr>
            <w:tcW w:w="1386" w:type="dxa"/>
            <w:tcBorders>
              <w:top w:val="nil"/>
              <w:left w:val="nil"/>
              <w:bottom w:val="single" w:sz="4" w:space="0" w:color="auto"/>
              <w:right w:val="single" w:sz="4" w:space="0" w:color="auto"/>
            </w:tcBorders>
            <w:noWrap/>
            <w:vAlign w:val="center"/>
            <w:hideMark/>
          </w:tcPr>
          <w:p w14:paraId="267A6CB6" w14:textId="738D4FD8"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color w:val="000000"/>
                <w:sz w:val="22"/>
                <w:szCs w:val="22"/>
              </w:rPr>
              <w:t>3.530,4</w:t>
            </w:r>
          </w:p>
        </w:tc>
        <w:tc>
          <w:tcPr>
            <w:tcW w:w="1139" w:type="dxa"/>
            <w:tcBorders>
              <w:top w:val="nil"/>
              <w:left w:val="nil"/>
              <w:bottom w:val="single" w:sz="4" w:space="0" w:color="auto"/>
              <w:right w:val="single" w:sz="4" w:space="0" w:color="auto"/>
            </w:tcBorders>
            <w:noWrap/>
            <w:vAlign w:val="center"/>
            <w:hideMark/>
          </w:tcPr>
          <w:p w14:paraId="41A939CA" w14:textId="361AD6F4"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14,6</w:t>
            </w:r>
          </w:p>
        </w:tc>
        <w:tc>
          <w:tcPr>
            <w:tcW w:w="1647" w:type="dxa"/>
            <w:tcBorders>
              <w:top w:val="nil"/>
              <w:left w:val="nil"/>
              <w:bottom w:val="single" w:sz="4" w:space="0" w:color="auto"/>
              <w:right w:val="single" w:sz="4" w:space="0" w:color="auto"/>
            </w:tcBorders>
            <w:noWrap/>
            <w:vAlign w:val="center"/>
            <w:hideMark/>
          </w:tcPr>
          <w:p w14:paraId="141AD2A7" w14:textId="43948E3F"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1,9</w:t>
            </w:r>
          </w:p>
        </w:tc>
      </w:tr>
      <w:tr w:rsidR="00FE2580" w:rsidRPr="003D7D48" w14:paraId="38BB39D8" w14:textId="77777777" w:rsidTr="00FE2580">
        <w:trPr>
          <w:trHeight w:val="284"/>
        </w:trPr>
        <w:tc>
          <w:tcPr>
            <w:tcW w:w="3901" w:type="dxa"/>
            <w:tcBorders>
              <w:top w:val="nil"/>
              <w:left w:val="single" w:sz="4" w:space="0" w:color="auto"/>
              <w:bottom w:val="single" w:sz="4" w:space="0" w:color="auto"/>
              <w:right w:val="single" w:sz="4" w:space="0" w:color="auto"/>
            </w:tcBorders>
            <w:noWrap/>
          </w:tcPr>
          <w:p w14:paraId="6752C453" w14:textId="5A184BE5" w:rsidR="00FE2580" w:rsidRPr="009D0EE4" w:rsidRDefault="00FE2580" w:rsidP="00FE2580">
            <w:pPr>
              <w:jc w:val="left"/>
              <w:rPr>
                <w:bCs/>
                <w:sz w:val="22"/>
                <w:szCs w:val="22"/>
                <w:highlight w:val="yellow"/>
                <w:lang w:val="sr-Cyrl-RS"/>
              </w:rPr>
            </w:pPr>
            <w:proofErr w:type="spellStart"/>
            <w:r w:rsidRPr="009D0EE4">
              <w:rPr>
                <w:sz w:val="22"/>
                <w:szCs w:val="22"/>
              </w:rPr>
              <w:t>Делтоидна</w:t>
            </w:r>
            <w:proofErr w:type="spellEnd"/>
            <w:r w:rsidRPr="009D0EE4">
              <w:rPr>
                <w:sz w:val="22"/>
                <w:szCs w:val="22"/>
              </w:rPr>
              <w:t xml:space="preserve"> </w:t>
            </w:r>
            <w:proofErr w:type="spellStart"/>
            <w:r w:rsidRPr="009D0EE4">
              <w:rPr>
                <w:sz w:val="22"/>
                <w:szCs w:val="22"/>
              </w:rPr>
              <w:t>топола</w:t>
            </w:r>
            <w:proofErr w:type="spellEnd"/>
          </w:p>
        </w:tc>
        <w:tc>
          <w:tcPr>
            <w:tcW w:w="1701" w:type="dxa"/>
            <w:tcBorders>
              <w:top w:val="nil"/>
              <w:left w:val="nil"/>
              <w:bottom w:val="single" w:sz="4" w:space="0" w:color="auto"/>
              <w:right w:val="single" w:sz="4" w:space="0" w:color="auto"/>
            </w:tcBorders>
            <w:noWrap/>
            <w:vAlign w:val="center"/>
          </w:tcPr>
          <w:p w14:paraId="6D4284CF" w14:textId="72605297"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color w:val="000000"/>
                <w:sz w:val="22"/>
                <w:szCs w:val="22"/>
              </w:rPr>
              <w:t>27.929,1</w:t>
            </w:r>
          </w:p>
        </w:tc>
        <w:tc>
          <w:tcPr>
            <w:tcW w:w="1019" w:type="dxa"/>
            <w:tcBorders>
              <w:top w:val="nil"/>
              <w:left w:val="nil"/>
              <w:bottom w:val="single" w:sz="4" w:space="0" w:color="auto"/>
              <w:right w:val="single" w:sz="4" w:space="0" w:color="auto"/>
            </w:tcBorders>
            <w:noWrap/>
            <w:vAlign w:val="center"/>
          </w:tcPr>
          <w:p w14:paraId="2BEDDF2E" w14:textId="565C2F70"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2,8</w:t>
            </w:r>
          </w:p>
        </w:tc>
        <w:tc>
          <w:tcPr>
            <w:tcW w:w="1386" w:type="dxa"/>
            <w:tcBorders>
              <w:top w:val="nil"/>
              <w:left w:val="nil"/>
              <w:bottom w:val="single" w:sz="4" w:space="0" w:color="auto"/>
              <w:right w:val="single" w:sz="4" w:space="0" w:color="auto"/>
            </w:tcBorders>
            <w:noWrap/>
            <w:vAlign w:val="center"/>
          </w:tcPr>
          <w:p w14:paraId="5F97A36D" w14:textId="4A693DAE"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color w:val="000000"/>
                <w:sz w:val="22"/>
                <w:szCs w:val="22"/>
              </w:rPr>
              <w:t>851,2</w:t>
            </w:r>
          </w:p>
        </w:tc>
        <w:tc>
          <w:tcPr>
            <w:tcW w:w="1139" w:type="dxa"/>
            <w:tcBorders>
              <w:top w:val="nil"/>
              <w:left w:val="nil"/>
              <w:bottom w:val="single" w:sz="4" w:space="0" w:color="auto"/>
              <w:right w:val="single" w:sz="4" w:space="0" w:color="auto"/>
            </w:tcBorders>
            <w:noWrap/>
            <w:vAlign w:val="center"/>
          </w:tcPr>
          <w:p w14:paraId="576583E2" w14:textId="5F221861"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3,5</w:t>
            </w:r>
          </w:p>
        </w:tc>
        <w:tc>
          <w:tcPr>
            <w:tcW w:w="1647" w:type="dxa"/>
            <w:tcBorders>
              <w:top w:val="nil"/>
              <w:left w:val="nil"/>
              <w:bottom w:val="single" w:sz="4" w:space="0" w:color="auto"/>
              <w:right w:val="single" w:sz="4" w:space="0" w:color="auto"/>
            </w:tcBorders>
            <w:noWrap/>
            <w:vAlign w:val="center"/>
          </w:tcPr>
          <w:p w14:paraId="6C815588" w14:textId="4BA18F62"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3,0</w:t>
            </w:r>
          </w:p>
        </w:tc>
      </w:tr>
      <w:tr w:rsidR="00FE2580" w:rsidRPr="003D7D48" w14:paraId="23A056D3" w14:textId="77777777" w:rsidTr="00FE2580">
        <w:trPr>
          <w:trHeight w:val="284"/>
        </w:trPr>
        <w:tc>
          <w:tcPr>
            <w:tcW w:w="3901" w:type="dxa"/>
            <w:tcBorders>
              <w:top w:val="nil"/>
              <w:left w:val="single" w:sz="4" w:space="0" w:color="auto"/>
              <w:bottom w:val="single" w:sz="4" w:space="0" w:color="auto"/>
              <w:right w:val="single" w:sz="4" w:space="0" w:color="auto"/>
            </w:tcBorders>
            <w:noWrap/>
            <w:hideMark/>
          </w:tcPr>
          <w:p w14:paraId="555392EC" w14:textId="0419B45E" w:rsidR="00FE2580" w:rsidRPr="009D0EE4" w:rsidRDefault="00FE2580" w:rsidP="00FE2580">
            <w:pPr>
              <w:jc w:val="left"/>
              <w:rPr>
                <w:sz w:val="22"/>
                <w:szCs w:val="22"/>
                <w:highlight w:val="yellow"/>
                <w:lang w:val="sr-Latn-RS" w:eastAsia="sr-Latn-RS"/>
              </w:rPr>
            </w:pPr>
            <w:proofErr w:type="spellStart"/>
            <w:r w:rsidRPr="009D0EE4">
              <w:rPr>
                <w:sz w:val="22"/>
                <w:szCs w:val="22"/>
              </w:rPr>
              <w:t>Топола</w:t>
            </w:r>
            <w:proofErr w:type="spellEnd"/>
            <w:r w:rsidRPr="009D0EE4">
              <w:rPr>
                <w:sz w:val="22"/>
                <w:szCs w:val="22"/>
              </w:rPr>
              <w:t xml:space="preserve"> М1</w:t>
            </w:r>
          </w:p>
        </w:tc>
        <w:tc>
          <w:tcPr>
            <w:tcW w:w="1701" w:type="dxa"/>
            <w:tcBorders>
              <w:top w:val="nil"/>
              <w:left w:val="nil"/>
              <w:bottom w:val="single" w:sz="4" w:space="0" w:color="auto"/>
              <w:right w:val="single" w:sz="4" w:space="0" w:color="auto"/>
            </w:tcBorders>
            <w:noWrap/>
            <w:vAlign w:val="center"/>
            <w:hideMark/>
          </w:tcPr>
          <w:p w14:paraId="02385476" w14:textId="653F7CF1"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color w:val="000000"/>
                <w:sz w:val="22"/>
                <w:szCs w:val="22"/>
              </w:rPr>
              <w:t>113.336,3</w:t>
            </w:r>
          </w:p>
        </w:tc>
        <w:tc>
          <w:tcPr>
            <w:tcW w:w="1019" w:type="dxa"/>
            <w:tcBorders>
              <w:top w:val="nil"/>
              <w:left w:val="nil"/>
              <w:bottom w:val="single" w:sz="4" w:space="0" w:color="auto"/>
              <w:right w:val="single" w:sz="4" w:space="0" w:color="auto"/>
            </w:tcBorders>
            <w:noWrap/>
            <w:vAlign w:val="center"/>
            <w:hideMark/>
          </w:tcPr>
          <w:p w14:paraId="460CD57C" w14:textId="27072A8C"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11,6</w:t>
            </w:r>
          </w:p>
        </w:tc>
        <w:tc>
          <w:tcPr>
            <w:tcW w:w="1386" w:type="dxa"/>
            <w:tcBorders>
              <w:top w:val="nil"/>
              <w:left w:val="nil"/>
              <w:bottom w:val="single" w:sz="4" w:space="0" w:color="auto"/>
              <w:right w:val="single" w:sz="4" w:space="0" w:color="auto"/>
            </w:tcBorders>
            <w:noWrap/>
            <w:vAlign w:val="center"/>
            <w:hideMark/>
          </w:tcPr>
          <w:p w14:paraId="7566CCBD" w14:textId="3D4A0834"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color w:val="000000"/>
                <w:sz w:val="22"/>
                <w:szCs w:val="22"/>
              </w:rPr>
              <w:t>7.983,2</w:t>
            </w:r>
          </w:p>
        </w:tc>
        <w:tc>
          <w:tcPr>
            <w:tcW w:w="1139" w:type="dxa"/>
            <w:tcBorders>
              <w:top w:val="nil"/>
              <w:left w:val="nil"/>
              <w:bottom w:val="single" w:sz="4" w:space="0" w:color="auto"/>
              <w:right w:val="single" w:sz="4" w:space="0" w:color="auto"/>
            </w:tcBorders>
            <w:noWrap/>
            <w:vAlign w:val="center"/>
            <w:hideMark/>
          </w:tcPr>
          <w:p w14:paraId="03C96593" w14:textId="41D7AA4B"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33,0</w:t>
            </w:r>
          </w:p>
        </w:tc>
        <w:tc>
          <w:tcPr>
            <w:tcW w:w="1647" w:type="dxa"/>
            <w:tcBorders>
              <w:top w:val="nil"/>
              <w:left w:val="nil"/>
              <w:bottom w:val="single" w:sz="4" w:space="0" w:color="auto"/>
              <w:right w:val="single" w:sz="4" w:space="0" w:color="auto"/>
            </w:tcBorders>
            <w:noWrap/>
            <w:vAlign w:val="center"/>
            <w:hideMark/>
          </w:tcPr>
          <w:p w14:paraId="604A7611" w14:textId="4886A1DA"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7,0</w:t>
            </w:r>
          </w:p>
        </w:tc>
      </w:tr>
      <w:tr w:rsidR="00FE2580" w:rsidRPr="003D7D48" w14:paraId="660109E6" w14:textId="77777777" w:rsidTr="00FE2580">
        <w:trPr>
          <w:trHeight w:val="284"/>
        </w:trPr>
        <w:tc>
          <w:tcPr>
            <w:tcW w:w="3901" w:type="dxa"/>
            <w:tcBorders>
              <w:top w:val="nil"/>
              <w:left w:val="single" w:sz="4" w:space="0" w:color="auto"/>
              <w:bottom w:val="single" w:sz="4" w:space="0" w:color="auto"/>
              <w:right w:val="single" w:sz="4" w:space="0" w:color="auto"/>
            </w:tcBorders>
            <w:noWrap/>
          </w:tcPr>
          <w:p w14:paraId="24BD371A" w14:textId="73621965" w:rsidR="00FE2580" w:rsidRPr="009D0EE4" w:rsidRDefault="00FE2580" w:rsidP="00FE2580">
            <w:pPr>
              <w:jc w:val="left"/>
              <w:rPr>
                <w:sz w:val="22"/>
                <w:szCs w:val="22"/>
                <w:highlight w:val="yellow"/>
                <w:lang w:val="sr-Cyrl-RS" w:eastAsia="sr-Latn-RS"/>
              </w:rPr>
            </w:pPr>
            <w:proofErr w:type="spellStart"/>
            <w:r w:rsidRPr="009D0EE4">
              <w:rPr>
                <w:sz w:val="22"/>
                <w:szCs w:val="22"/>
              </w:rPr>
              <w:t>Орах</w:t>
            </w:r>
            <w:proofErr w:type="spellEnd"/>
          </w:p>
        </w:tc>
        <w:tc>
          <w:tcPr>
            <w:tcW w:w="1701" w:type="dxa"/>
            <w:tcBorders>
              <w:top w:val="nil"/>
              <w:left w:val="nil"/>
              <w:bottom w:val="single" w:sz="4" w:space="0" w:color="auto"/>
              <w:right w:val="single" w:sz="4" w:space="0" w:color="auto"/>
            </w:tcBorders>
            <w:noWrap/>
            <w:vAlign w:val="center"/>
          </w:tcPr>
          <w:p w14:paraId="09F7AED3" w14:textId="32096364"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color w:val="000000"/>
                <w:sz w:val="22"/>
                <w:szCs w:val="22"/>
              </w:rPr>
              <w:t>41,4</w:t>
            </w:r>
          </w:p>
        </w:tc>
        <w:tc>
          <w:tcPr>
            <w:tcW w:w="1019" w:type="dxa"/>
            <w:tcBorders>
              <w:top w:val="nil"/>
              <w:left w:val="nil"/>
              <w:bottom w:val="single" w:sz="4" w:space="0" w:color="auto"/>
              <w:right w:val="single" w:sz="4" w:space="0" w:color="auto"/>
            </w:tcBorders>
            <w:noWrap/>
            <w:vAlign w:val="center"/>
          </w:tcPr>
          <w:p w14:paraId="7DFA87FA" w14:textId="5EE270CF" w:rsidR="00FE2580" w:rsidRPr="004A1D9C" w:rsidRDefault="00D94101" w:rsidP="00FE2580">
            <w:pPr>
              <w:autoSpaceDE w:val="0"/>
              <w:autoSpaceDN w:val="0"/>
              <w:adjustRightInd w:val="0"/>
              <w:jc w:val="right"/>
              <w:rPr>
                <w:rFonts w:eastAsiaTheme="minorHAnsi"/>
                <w:color w:val="000000"/>
                <w:sz w:val="22"/>
                <w:szCs w:val="22"/>
                <w:highlight w:val="yellow"/>
                <w:lang w:val="sr-Latn-RS"/>
              </w:rPr>
            </w:pPr>
            <w:r>
              <w:rPr>
                <w:sz w:val="22"/>
                <w:szCs w:val="22"/>
              </w:rPr>
              <w:t xml:space="preserve"> </w:t>
            </w:r>
          </w:p>
        </w:tc>
        <w:tc>
          <w:tcPr>
            <w:tcW w:w="1386" w:type="dxa"/>
            <w:tcBorders>
              <w:top w:val="nil"/>
              <w:left w:val="nil"/>
              <w:bottom w:val="single" w:sz="4" w:space="0" w:color="auto"/>
              <w:right w:val="single" w:sz="4" w:space="0" w:color="auto"/>
            </w:tcBorders>
            <w:noWrap/>
            <w:vAlign w:val="center"/>
          </w:tcPr>
          <w:p w14:paraId="0F3F6BEC" w14:textId="31AA369F"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color w:val="000000"/>
                <w:sz w:val="22"/>
                <w:szCs w:val="22"/>
              </w:rPr>
              <w:t>0,7</w:t>
            </w:r>
          </w:p>
        </w:tc>
        <w:tc>
          <w:tcPr>
            <w:tcW w:w="1139" w:type="dxa"/>
            <w:tcBorders>
              <w:top w:val="nil"/>
              <w:left w:val="nil"/>
              <w:bottom w:val="single" w:sz="4" w:space="0" w:color="auto"/>
              <w:right w:val="single" w:sz="4" w:space="0" w:color="auto"/>
            </w:tcBorders>
            <w:noWrap/>
            <w:vAlign w:val="center"/>
          </w:tcPr>
          <w:p w14:paraId="0F1BF802" w14:textId="39EB604C" w:rsidR="00FE2580" w:rsidRPr="004A1D9C" w:rsidRDefault="00D94101" w:rsidP="00FE2580">
            <w:pPr>
              <w:autoSpaceDE w:val="0"/>
              <w:autoSpaceDN w:val="0"/>
              <w:adjustRightInd w:val="0"/>
              <w:jc w:val="right"/>
              <w:rPr>
                <w:rFonts w:eastAsiaTheme="minorHAnsi"/>
                <w:color w:val="000000"/>
                <w:sz w:val="22"/>
                <w:szCs w:val="22"/>
                <w:highlight w:val="yellow"/>
                <w:lang w:val="sr-Latn-RS"/>
              </w:rPr>
            </w:pPr>
            <w:r>
              <w:rPr>
                <w:sz w:val="22"/>
                <w:szCs w:val="22"/>
              </w:rPr>
              <w:t xml:space="preserve"> </w:t>
            </w:r>
          </w:p>
        </w:tc>
        <w:tc>
          <w:tcPr>
            <w:tcW w:w="1647" w:type="dxa"/>
            <w:tcBorders>
              <w:top w:val="nil"/>
              <w:left w:val="nil"/>
              <w:bottom w:val="single" w:sz="4" w:space="0" w:color="auto"/>
              <w:right w:val="single" w:sz="4" w:space="0" w:color="auto"/>
            </w:tcBorders>
            <w:noWrap/>
            <w:vAlign w:val="center"/>
          </w:tcPr>
          <w:p w14:paraId="3F060BD7" w14:textId="5FF09A9F"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1,8</w:t>
            </w:r>
          </w:p>
        </w:tc>
      </w:tr>
      <w:tr w:rsidR="00FE2580" w:rsidRPr="003D7D48" w14:paraId="7971896E" w14:textId="77777777" w:rsidTr="00FE2580">
        <w:trPr>
          <w:trHeight w:val="284"/>
        </w:trPr>
        <w:tc>
          <w:tcPr>
            <w:tcW w:w="3901" w:type="dxa"/>
            <w:tcBorders>
              <w:top w:val="nil"/>
              <w:left w:val="single" w:sz="4" w:space="0" w:color="auto"/>
              <w:bottom w:val="single" w:sz="4" w:space="0" w:color="auto"/>
              <w:right w:val="single" w:sz="4" w:space="0" w:color="auto"/>
            </w:tcBorders>
            <w:noWrap/>
            <w:hideMark/>
          </w:tcPr>
          <w:p w14:paraId="592F9EAA" w14:textId="75CF4C78" w:rsidR="00FE2580" w:rsidRPr="009D0EE4" w:rsidRDefault="00FE2580" w:rsidP="00FE2580">
            <w:pPr>
              <w:jc w:val="left"/>
              <w:rPr>
                <w:sz w:val="22"/>
                <w:szCs w:val="22"/>
                <w:highlight w:val="yellow"/>
                <w:lang w:val="sr-Latn-RS" w:eastAsia="sr-Latn-RS"/>
              </w:rPr>
            </w:pPr>
            <w:proofErr w:type="spellStart"/>
            <w:r w:rsidRPr="009D0EE4">
              <w:rPr>
                <w:sz w:val="22"/>
                <w:szCs w:val="22"/>
              </w:rPr>
              <w:t>Брест-вез</w:t>
            </w:r>
            <w:proofErr w:type="spellEnd"/>
          </w:p>
        </w:tc>
        <w:tc>
          <w:tcPr>
            <w:tcW w:w="1701" w:type="dxa"/>
            <w:tcBorders>
              <w:top w:val="nil"/>
              <w:left w:val="nil"/>
              <w:bottom w:val="single" w:sz="4" w:space="0" w:color="auto"/>
              <w:right w:val="single" w:sz="4" w:space="0" w:color="auto"/>
            </w:tcBorders>
            <w:noWrap/>
            <w:vAlign w:val="center"/>
            <w:hideMark/>
          </w:tcPr>
          <w:p w14:paraId="12E6BA93" w14:textId="4549A269"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color w:val="000000"/>
                <w:sz w:val="22"/>
                <w:szCs w:val="22"/>
              </w:rPr>
              <w:t>35.800,2</w:t>
            </w:r>
          </w:p>
        </w:tc>
        <w:tc>
          <w:tcPr>
            <w:tcW w:w="1019" w:type="dxa"/>
            <w:tcBorders>
              <w:top w:val="nil"/>
              <w:left w:val="nil"/>
              <w:bottom w:val="single" w:sz="4" w:space="0" w:color="auto"/>
              <w:right w:val="single" w:sz="4" w:space="0" w:color="auto"/>
            </w:tcBorders>
            <w:noWrap/>
            <w:vAlign w:val="center"/>
            <w:hideMark/>
          </w:tcPr>
          <w:p w14:paraId="38905293" w14:textId="5325B357"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3,7</w:t>
            </w:r>
          </w:p>
        </w:tc>
        <w:tc>
          <w:tcPr>
            <w:tcW w:w="1386" w:type="dxa"/>
            <w:tcBorders>
              <w:top w:val="nil"/>
              <w:left w:val="nil"/>
              <w:bottom w:val="single" w:sz="4" w:space="0" w:color="auto"/>
              <w:right w:val="single" w:sz="4" w:space="0" w:color="auto"/>
            </w:tcBorders>
            <w:noWrap/>
            <w:vAlign w:val="center"/>
            <w:hideMark/>
          </w:tcPr>
          <w:p w14:paraId="13BC9B96" w14:textId="77455A15"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color w:val="000000"/>
                <w:sz w:val="22"/>
                <w:szCs w:val="22"/>
              </w:rPr>
              <w:t>631,9</w:t>
            </w:r>
          </w:p>
        </w:tc>
        <w:tc>
          <w:tcPr>
            <w:tcW w:w="1139" w:type="dxa"/>
            <w:tcBorders>
              <w:top w:val="nil"/>
              <w:left w:val="nil"/>
              <w:bottom w:val="single" w:sz="4" w:space="0" w:color="auto"/>
              <w:right w:val="single" w:sz="4" w:space="0" w:color="auto"/>
            </w:tcBorders>
            <w:noWrap/>
            <w:vAlign w:val="center"/>
            <w:hideMark/>
          </w:tcPr>
          <w:p w14:paraId="45A97639" w14:textId="51B6376C"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2,6</w:t>
            </w:r>
          </w:p>
        </w:tc>
        <w:tc>
          <w:tcPr>
            <w:tcW w:w="1647" w:type="dxa"/>
            <w:tcBorders>
              <w:top w:val="nil"/>
              <w:left w:val="nil"/>
              <w:bottom w:val="single" w:sz="4" w:space="0" w:color="auto"/>
              <w:right w:val="single" w:sz="4" w:space="0" w:color="auto"/>
            </w:tcBorders>
            <w:noWrap/>
            <w:vAlign w:val="center"/>
            <w:hideMark/>
          </w:tcPr>
          <w:p w14:paraId="11295368" w14:textId="7C927394"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1,8</w:t>
            </w:r>
          </w:p>
        </w:tc>
      </w:tr>
      <w:tr w:rsidR="00FE2580" w:rsidRPr="003D7D48" w14:paraId="1A423CCC" w14:textId="77777777" w:rsidTr="00FE2580">
        <w:trPr>
          <w:trHeight w:val="284"/>
        </w:trPr>
        <w:tc>
          <w:tcPr>
            <w:tcW w:w="3901" w:type="dxa"/>
            <w:tcBorders>
              <w:top w:val="nil"/>
              <w:left w:val="single" w:sz="4" w:space="0" w:color="auto"/>
              <w:bottom w:val="single" w:sz="4" w:space="0" w:color="auto"/>
              <w:right w:val="single" w:sz="4" w:space="0" w:color="auto"/>
            </w:tcBorders>
            <w:noWrap/>
            <w:hideMark/>
          </w:tcPr>
          <w:p w14:paraId="13B23A33" w14:textId="093DC8F3" w:rsidR="00FE2580" w:rsidRPr="009D0EE4" w:rsidRDefault="00FE2580" w:rsidP="00FE2580">
            <w:pPr>
              <w:jc w:val="left"/>
              <w:rPr>
                <w:sz w:val="22"/>
                <w:szCs w:val="22"/>
                <w:highlight w:val="yellow"/>
                <w:lang w:val="sr-Latn-RS" w:eastAsia="sr-Latn-RS"/>
              </w:rPr>
            </w:pPr>
            <w:r w:rsidRPr="009D0EE4">
              <w:rPr>
                <w:sz w:val="22"/>
                <w:szCs w:val="22"/>
              </w:rPr>
              <w:t>ОМЛ</w:t>
            </w:r>
          </w:p>
        </w:tc>
        <w:tc>
          <w:tcPr>
            <w:tcW w:w="1701" w:type="dxa"/>
            <w:tcBorders>
              <w:top w:val="nil"/>
              <w:left w:val="nil"/>
              <w:bottom w:val="single" w:sz="4" w:space="0" w:color="auto"/>
              <w:right w:val="single" w:sz="4" w:space="0" w:color="auto"/>
            </w:tcBorders>
            <w:noWrap/>
            <w:vAlign w:val="center"/>
            <w:hideMark/>
          </w:tcPr>
          <w:p w14:paraId="376F661C" w14:textId="69B8C95B"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color w:val="000000"/>
                <w:sz w:val="22"/>
                <w:szCs w:val="22"/>
              </w:rPr>
              <w:t>3.200,9</w:t>
            </w:r>
          </w:p>
        </w:tc>
        <w:tc>
          <w:tcPr>
            <w:tcW w:w="1019" w:type="dxa"/>
            <w:tcBorders>
              <w:top w:val="nil"/>
              <w:left w:val="nil"/>
              <w:bottom w:val="single" w:sz="4" w:space="0" w:color="auto"/>
              <w:right w:val="single" w:sz="4" w:space="0" w:color="auto"/>
            </w:tcBorders>
            <w:noWrap/>
            <w:vAlign w:val="center"/>
            <w:hideMark/>
          </w:tcPr>
          <w:p w14:paraId="47AD00C3" w14:textId="48CDB96C"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0,3</w:t>
            </w:r>
          </w:p>
        </w:tc>
        <w:tc>
          <w:tcPr>
            <w:tcW w:w="1386" w:type="dxa"/>
            <w:tcBorders>
              <w:top w:val="nil"/>
              <w:left w:val="nil"/>
              <w:bottom w:val="single" w:sz="4" w:space="0" w:color="auto"/>
              <w:right w:val="single" w:sz="4" w:space="0" w:color="auto"/>
            </w:tcBorders>
            <w:noWrap/>
            <w:vAlign w:val="center"/>
            <w:hideMark/>
          </w:tcPr>
          <w:p w14:paraId="53030258" w14:textId="58185909"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color w:val="000000"/>
                <w:sz w:val="22"/>
                <w:szCs w:val="22"/>
              </w:rPr>
              <w:t>50,2</w:t>
            </w:r>
          </w:p>
        </w:tc>
        <w:tc>
          <w:tcPr>
            <w:tcW w:w="1139" w:type="dxa"/>
            <w:tcBorders>
              <w:top w:val="nil"/>
              <w:left w:val="nil"/>
              <w:bottom w:val="single" w:sz="4" w:space="0" w:color="auto"/>
              <w:right w:val="single" w:sz="4" w:space="0" w:color="auto"/>
            </w:tcBorders>
            <w:noWrap/>
            <w:vAlign w:val="center"/>
            <w:hideMark/>
          </w:tcPr>
          <w:p w14:paraId="357DCB14" w14:textId="19224EE1"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0,2</w:t>
            </w:r>
          </w:p>
        </w:tc>
        <w:tc>
          <w:tcPr>
            <w:tcW w:w="1647" w:type="dxa"/>
            <w:tcBorders>
              <w:top w:val="nil"/>
              <w:left w:val="nil"/>
              <w:bottom w:val="single" w:sz="4" w:space="0" w:color="auto"/>
              <w:right w:val="single" w:sz="4" w:space="0" w:color="auto"/>
            </w:tcBorders>
            <w:noWrap/>
            <w:vAlign w:val="center"/>
            <w:hideMark/>
          </w:tcPr>
          <w:p w14:paraId="35E48154" w14:textId="1FEBF192"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1,6</w:t>
            </w:r>
          </w:p>
        </w:tc>
      </w:tr>
      <w:tr w:rsidR="00FE2580" w:rsidRPr="003D7D48" w14:paraId="6B3752DD" w14:textId="77777777" w:rsidTr="00FE2580">
        <w:trPr>
          <w:trHeight w:val="284"/>
        </w:trPr>
        <w:tc>
          <w:tcPr>
            <w:tcW w:w="3901" w:type="dxa"/>
            <w:tcBorders>
              <w:top w:val="nil"/>
              <w:left w:val="single" w:sz="4" w:space="0" w:color="auto"/>
              <w:bottom w:val="single" w:sz="4" w:space="0" w:color="auto"/>
              <w:right w:val="single" w:sz="4" w:space="0" w:color="auto"/>
            </w:tcBorders>
            <w:noWrap/>
            <w:hideMark/>
          </w:tcPr>
          <w:p w14:paraId="7A232A4F" w14:textId="0DBA110F" w:rsidR="00FE2580" w:rsidRPr="009D0EE4" w:rsidRDefault="00FE2580" w:rsidP="00FE2580">
            <w:pPr>
              <w:jc w:val="left"/>
              <w:rPr>
                <w:sz w:val="22"/>
                <w:szCs w:val="22"/>
                <w:highlight w:val="yellow"/>
                <w:lang w:val="sr-Latn-RS" w:eastAsia="sr-Latn-RS"/>
              </w:rPr>
            </w:pPr>
            <w:proofErr w:type="spellStart"/>
            <w:r w:rsidRPr="009D0EE4">
              <w:rPr>
                <w:sz w:val="22"/>
                <w:szCs w:val="22"/>
              </w:rPr>
              <w:t>Пољски</w:t>
            </w:r>
            <w:proofErr w:type="spellEnd"/>
            <w:r w:rsidRPr="009D0EE4">
              <w:rPr>
                <w:sz w:val="22"/>
                <w:szCs w:val="22"/>
              </w:rPr>
              <w:t xml:space="preserve"> </w:t>
            </w:r>
            <w:proofErr w:type="spellStart"/>
            <w:r w:rsidRPr="009D0EE4">
              <w:rPr>
                <w:sz w:val="22"/>
                <w:szCs w:val="22"/>
              </w:rPr>
              <w:t>јасен</w:t>
            </w:r>
            <w:proofErr w:type="spellEnd"/>
          </w:p>
        </w:tc>
        <w:tc>
          <w:tcPr>
            <w:tcW w:w="1701" w:type="dxa"/>
            <w:tcBorders>
              <w:top w:val="nil"/>
              <w:left w:val="nil"/>
              <w:bottom w:val="single" w:sz="4" w:space="0" w:color="auto"/>
              <w:right w:val="single" w:sz="4" w:space="0" w:color="auto"/>
            </w:tcBorders>
            <w:noWrap/>
            <w:vAlign w:val="center"/>
            <w:hideMark/>
          </w:tcPr>
          <w:p w14:paraId="321B0E7D" w14:textId="293D11F9"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color w:val="000000"/>
                <w:sz w:val="22"/>
                <w:szCs w:val="22"/>
              </w:rPr>
              <w:t>127.005,0</w:t>
            </w:r>
          </w:p>
        </w:tc>
        <w:tc>
          <w:tcPr>
            <w:tcW w:w="1019" w:type="dxa"/>
            <w:tcBorders>
              <w:top w:val="nil"/>
              <w:left w:val="nil"/>
              <w:bottom w:val="single" w:sz="4" w:space="0" w:color="auto"/>
              <w:right w:val="single" w:sz="4" w:space="0" w:color="auto"/>
            </w:tcBorders>
            <w:noWrap/>
            <w:vAlign w:val="center"/>
            <w:hideMark/>
          </w:tcPr>
          <w:p w14:paraId="53079991" w14:textId="0EFF4A7B"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12,9</w:t>
            </w:r>
          </w:p>
        </w:tc>
        <w:tc>
          <w:tcPr>
            <w:tcW w:w="1386" w:type="dxa"/>
            <w:tcBorders>
              <w:top w:val="nil"/>
              <w:left w:val="nil"/>
              <w:bottom w:val="single" w:sz="4" w:space="0" w:color="auto"/>
              <w:right w:val="single" w:sz="4" w:space="0" w:color="auto"/>
            </w:tcBorders>
            <w:noWrap/>
            <w:vAlign w:val="center"/>
            <w:hideMark/>
          </w:tcPr>
          <w:p w14:paraId="659B2671" w14:textId="0C6454D8"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color w:val="000000"/>
                <w:sz w:val="22"/>
                <w:szCs w:val="22"/>
              </w:rPr>
              <w:t>2.249,7</w:t>
            </w:r>
          </w:p>
        </w:tc>
        <w:tc>
          <w:tcPr>
            <w:tcW w:w="1139" w:type="dxa"/>
            <w:tcBorders>
              <w:top w:val="nil"/>
              <w:left w:val="nil"/>
              <w:bottom w:val="single" w:sz="4" w:space="0" w:color="auto"/>
              <w:right w:val="single" w:sz="4" w:space="0" w:color="auto"/>
            </w:tcBorders>
            <w:noWrap/>
            <w:vAlign w:val="center"/>
            <w:hideMark/>
          </w:tcPr>
          <w:p w14:paraId="0C1EA3EE" w14:textId="238FBA36"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9,3</w:t>
            </w:r>
          </w:p>
        </w:tc>
        <w:tc>
          <w:tcPr>
            <w:tcW w:w="1647" w:type="dxa"/>
            <w:tcBorders>
              <w:top w:val="nil"/>
              <w:left w:val="nil"/>
              <w:bottom w:val="single" w:sz="4" w:space="0" w:color="auto"/>
              <w:right w:val="single" w:sz="4" w:space="0" w:color="auto"/>
            </w:tcBorders>
            <w:noWrap/>
            <w:vAlign w:val="center"/>
            <w:hideMark/>
          </w:tcPr>
          <w:p w14:paraId="0E83A400" w14:textId="55E58149"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1,8</w:t>
            </w:r>
          </w:p>
        </w:tc>
      </w:tr>
      <w:tr w:rsidR="00FE2580" w:rsidRPr="003D7D48" w14:paraId="1DA2E28A" w14:textId="77777777" w:rsidTr="00FE2580">
        <w:trPr>
          <w:trHeight w:val="284"/>
        </w:trPr>
        <w:tc>
          <w:tcPr>
            <w:tcW w:w="3901" w:type="dxa"/>
            <w:tcBorders>
              <w:top w:val="nil"/>
              <w:left w:val="single" w:sz="4" w:space="0" w:color="auto"/>
              <w:bottom w:val="single" w:sz="4" w:space="0" w:color="auto"/>
              <w:right w:val="single" w:sz="4" w:space="0" w:color="auto"/>
            </w:tcBorders>
            <w:noWrap/>
            <w:hideMark/>
          </w:tcPr>
          <w:p w14:paraId="4472D156" w14:textId="2CC01005" w:rsidR="00FE2580" w:rsidRPr="009D0EE4" w:rsidRDefault="00FE2580" w:rsidP="00FE2580">
            <w:pPr>
              <w:jc w:val="left"/>
              <w:rPr>
                <w:sz w:val="22"/>
                <w:szCs w:val="22"/>
                <w:highlight w:val="yellow"/>
                <w:lang w:val="sr-Latn-RS" w:eastAsia="sr-Latn-RS"/>
              </w:rPr>
            </w:pPr>
            <w:proofErr w:type="spellStart"/>
            <w:r w:rsidRPr="009D0EE4">
              <w:rPr>
                <w:sz w:val="22"/>
                <w:szCs w:val="22"/>
              </w:rPr>
              <w:t>Лужњак</w:t>
            </w:r>
            <w:proofErr w:type="spellEnd"/>
          </w:p>
        </w:tc>
        <w:tc>
          <w:tcPr>
            <w:tcW w:w="1701" w:type="dxa"/>
            <w:tcBorders>
              <w:top w:val="nil"/>
              <w:left w:val="nil"/>
              <w:bottom w:val="single" w:sz="4" w:space="0" w:color="auto"/>
              <w:right w:val="single" w:sz="4" w:space="0" w:color="auto"/>
            </w:tcBorders>
            <w:noWrap/>
            <w:vAlign w:val="center"/>
            <w:hideMark/>
          </w:tcPr>
          <w:p w14:paraId="03D59D33" w14:textId="1CAB74C4" w:rsidR="00FE2580" w:rsidRPr="004A1D9C" w:rsidRDefault="00FE2580" w:rsidP="00FE2580">
            <w:pPr>
              <w:autoSpaceDE w:val="0"/>
              <w:autoSpaceDN w:val="0"/>
              <w:adjustRightInd w:val="0"/>
              <w:jc w:val="right"/>
              <w:rPr>
                <w:rFonts w:eastAsiaTheme="minorHAnsi"/>
                <w:color w:val="000000"/>
                <w:sz w:val="22"/>
                <w:szCs w:val="22"/>
                <w:highlight w:val="yellow"/>
                <w:lang w:val="sr-Cyrl-RS"/>
              </w:rPr>
            </w:pPr>
            <w:r>
              <w:rPr>
                <w:color w:val="000000"/>
                <w:sz w:val="22"/>
                <w:szCs w:val="22"/>
              </w:rPr>
              <w:t>116.256,6</w:t>
            </w:r>
          </w:p>
        </w:tc>
        <w:tc>
          <w:tcPr>
            <w:tcW w:w="1019" w:type="dxa"/>
            <w:tcBorders>
              <w:top w:val="nil"/>
              <w:left w:val="nil"/>
              <w:bottom w:val="single" w:sz="4" w:space="0" w:color="auto"/>
              <w:right w:val="single" w:sz="4" w:space="0" w:color="auto"/>
            </w:tcBorders>
            <w:noWrap/>
            <w:vAlign w:val="center"/>
            <w:hideMark/>
          </w:tcPr>
          <w:p w14:paraId="34FC4F8C" w14:textId="5EC75B91"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11,9</w:t>
            </w:r>
          </w:p>
        </w:tc>
        <w:tc>
          <w:tcPr>
            <w:tcW w:w="1386" w:type="dxa"/>
            <w:tcBorders>
              <w:top w:val="nil"/>
              <w:left w:val="nil"/>
              <w:bottom w:val="single" w:sz="4" w:space="0" w:color="auto"/>
              <w:right w:val="single" w:sz="4" w:space="0" w:color="auto"/>
            </w:tcBorders>
            <w:noWrap/>
            <w:vAlign w:val="center"/>
            <w:hideMark/>
          </w:tcPr>
          <w:p w14:paraId="4E84732B" w14:textId="184C3A62"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color w:val="000000"/>
                <w:sz w:val="22"/>
                <w:szCs w:val="22"/>
              </w:rPr>
              <w:t>1.262,4</w:t>
            </w:r>
          </w:p>
        </w:tc>
        <w:tc>
          <w:tcPr>
            <w:tcW w:w="1139" w:type="dxa"/>
            <w:tcBorders>
              <w:top w:val="nil"/>
              <w:left w:val="nil"/>
              <w:bottom w:val="single" w:sz="4" w:space="0" w:color="auto"/>
              <w:right w:val="single" w:sz="4" w:space="0" w:color="auto"/>
            </w:tcBorders>
            <w:noWrap/>
            <w:vAlign w:val="center"/>
            <w:hideMark/>
          </w:tcPr>
          <w:p w14:paraId="4A431322" w14:textId="2851700E"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5,2</w:t>
            </w:r>
          </w:p>
        </w:tc>
        <w:tc>
          <w:tcPr>
            <w:tcW w:w="1647" w:type="dxa"/>
            <w:tcBorders>
              <w:top w:val="nil"/>
              <w:left w:val="nil"/>
              <w:bottom w:val="single" w:sz="4" w:space="0" w:color="auto"/>
              <w:right w:val="single" w:sz="4" w:space="0" w:color="auto"/>
            </w:tcBorders>
            <w:noWrap/>
            <w:vAlign w:val="center"/>
            <w:hideMark/>
          </w:tcPr>
          <w:p w14:paraId="0A41E961" w14:textId="7E453A1D"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1,1</w:t>
            </w:r>
          </w:p>
        </w:tc>
      </w:tr>
      <w:tr w:rsidR="00FE2580" w:rsidRPr="003D7D48" w14:paraId="05C184E5" w14:textId="77777777" w:rsidTr="00FE2580">
        <w:trPr>
          <w:trHeight w:val="284"/>
        </w:trPr>
        <w:tc>
          <w:tcPr>
            <w:tcW w:w="3901" w:type="dxa"/>
            <w:tcBorders>
              <w:top w:val="nil"/>
              <w:left w:val="single" w:sz="4" w:space="0" w:color="auto"/>
              <w:bottom w:val="single" w:sz="4" w:space="0" w:color="auto"/>
              <w:right w:val="single" w:sz="4" w:space="0" w:color="auto"/>
            </w:tcBorders>
            <w:noWrap/>
            <w:hideMark/>
          </w:tcPr>
          <w:p w14:paraId="3422A0B2" w14:textId="249E7182" w:rsidR="00FE2580" w:rsidRPr="009D0EE4" w:rsidRDefault="00FE2580" w:rsidP="00FE2580">
            <w:pPr>
              <w:jc w:val="left"/>
              <w:rPr>
                <w:sz w:val="22"/>
                <w:szCs w:val="22"/>
                <w:highlight w:val="yellow"/>
                <w:lang w:val="sr-Latn-RS" w:eastAsia="sr-Latn-RS"/>
              </w:rPr>
            </w:pPr>
            <w:proofErr w:type="spellStart"/>
            <w:r w:rsidRPr="009D0EE4">
              <w:rPr>
                <w:sz w:val="22"/>
                <w:szCs w:val="22"/>
              </w:rPr>
              <w:t>Цер</w:t>
            </w:r>
            <w:proofErr w:type="spellEnd"/>
          </w:p>
        </w:tc>
        <w:tc>
          <w:tcPr>
            <w:tcW w:w="1701" w:type="dxa"/>
            <w:tcBorders>
              <w:top w:val="nil"/>
              <w:left w:val="nil"/>
              <w:bottom w:val="single" w:sz="4" w:space="0" w:color="auto"/>
              <w:right w:val="single" w:sz="4" w:space="0" w:color="auto"/>
            </w:tcBorders>
            <w:noWrap/>
            <w:vAlign w:val="center"/>
            <w:hideMark/>
          </w:tcPr>
          <w:p w14:paraId="2F7BAB00" w14:textId="074B8216"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color w:val="000000"/>
                <w:sz w:val="22"/>
                <w:szCs w:val="22"/>
              </w:rPr>
              <w:t>1.149,2</w:t>
            </w:r>
          </w:p>
        </w:tc>
        <w:tc>
          <w:tcPr>
            <w:tcW w:w="1019" w:type="dxa"/>
            <w:tcBorders>
              <w:top w:val="nil"/>
              <w:left w:val="nil"/>
              <w:bottom w:val="single" w:sz="4" w:space="0" w:color="auto"/>
              <w:right w:val="single" w:sz="4" w:space="0" w:color="auto"/>
            </w:tcBorders>
            <w:noWrap/>
            <w:vAlign w:val="center"/>
            <w:hideMark/>
          </w:tcPr>
          <w:p w14:paraId="365BECC7" w14:textId="47F457CA"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0,1</w:t>
            </w:r>
          </w:p>
        </w:tc>
        <w:tc>
          <w:tcPr>
            <w:tcW w:w="1386" w:type="dxa"/>
            <w:tcBorders>
              <w:top w:val="nil"/>
              <w:left w:val="nil"/>
              <w:bottom w:val="single" w:sz="4" w:space="0" w:color="auto"/>
              <w:right w:val="single" w:sz="4" w:space="0" w:color="auto"/>
            </w:tcBorders>
            <w:noWrap/>
            <w:vAlign w:val="center"/>
            <w:hideMark/>
          </w:tcPr>
          <w:p w14:paraId="7F975698" w14:textId="2E165B3D"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color w:val="000000"/>
                <w:sz w:val="22"/>
                <w:szCs w:val="22"/>
              </w:rPr>
              <w:t>17,0</w:t>
            </w:r>
          </w:p>
        </w:tc>
        <w:tc>
          <w:tcPr>
            <w:tcW w:w="1139" w:type="dxa"/>
            <w:tcBorders>
              <w:top w:val="nil"/>
              <w:left w:val="nil"/>
              <w:bottom w:val="single" w:sz="4" w:space="0" w:color="auto"/>
              <w:right w:val="single" w:sz="4" w:space="0" w:color="auto"/>
            </w:tcBorders>
            <w:noWrap/>
            <w:vAlign w:val="center"/>
            <w:hideMark/>
          </w:tcPr>
          <w:p w14:paraId="6BE21049" w14:textId="4BFEC4B9"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0,1</w:t>
            </w:r>
          </w:p>
        </w:tc>
        <w:tc>
          <w:tcPr>
            <w:tcW w:w="1647" w:type="dxa"/>
            <w:tcBorders>
              <w:top w:val="nil"/>
              <w:left w:val="nil"/>
              <w:bottom w:val="single" w:sz="4" w:space="0" w:color="auto"/>
              <w:right w:val="single" w:sz="4" w:space="0" w:color="auto"/>
            </w:tcBorders>
            <w:noWrap/>
            <w:vAlign w:val="center"/>
            <w:hideMark/>
          </w:tcPr>
          <w:p w14:paraId="5A979F27" w14:textId="7C9EE5ED"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1,5</w:t>
            </w:r>
          </w:p>
        </w:tc>
      </w:tr>
      <w:tr w:rsidR="00FE2580" w:rsidRPr="003D7D48" w14:paraId="30F9EFD1" w14:textId="77777777" w:rsidTr="00FE2580">
        <w:trPr>
          <w:trHeight w:val="284"/>
        </w:trPr>
        <w:tc>
          <w:tcPr>
            <w:tcW w:w="3901" w:type="dxa"/>
            <w:tcBorders>
              <w:top w:val="nil"/>
              <w:left w:val="single" w:sz="4" w:space="0" w:color="auto"/>
              <w:bottom w:val="single" w:sz="4" w:space="0" w:color="auto"/>
              <w:right w:val="single" w:sz="4" w:space="0" w:color="auto"/>
            </w:tcBorders>
            <w:noWrap/>
          </w:tcPr>
          <w:p w14:paraId="65AAE813" w14:textId="00592327" w:rsidR="00FE2580" w:rsidRPr="009D0EE4" w:rsidRDefault="00FE2580" w:rsidP="00FE2580">
            <w:pPr>
              <w:jc w:val="left"/>
              <w:rPr>
                <w:sz w:val="22"/>
                <w:szCs w:val="22"/>
                <w:highlight w:val="yellow"/>
                <w:lang w:val="sr-Cyrl-RS" w:eastAsia="sr-Latn-RS"/>
              </w:rPr>
            </w:pPr>
            <w:proofErr w:type="spellStart"/>
            <w:r w:rsidRPr="009D0EE4">
              <w:rPr>
                <w:sz w:val="22"/>
                <w:szCs w:val="22"/>
              </w:rPr>
              <w:t>Копривић</w:t>
            </w:r>
            <w:proofErr w:type="spellEnd"/>
          </w:p>
        </w:tc>
        <w:tc>
          <w:tcPr>
            <w:tcW w:w="1701" w:type="dxa"/>
            <w:tcBorders>
              <w:top w:val="nil"/>
              <w:left w:val="nil"/>
              <w:bottom w:val="single" w:sz="4" w:space="0" w:color="auto"/>
              <w:right w:val="single" w:sz="4" w:space="0" w:color="auto"/>
            </w:tcBorders>
            <w:noWrap/>
            <w:vAlign w:val="center"/>
          </w:tcPr>
          <w:p w14:paraId="68960A06" w14:textId="2EBF03C7"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color w:val="000000"/>
                <w:sz w:val="22"/>
                <w:szCs w:val="22"/>
              </w:rPr>
              <w:t>556,2</w:t>
            </w:r>
          </w:p>
        </w:tc>
        <w:tc>
          <w:tcPr>
            <w:tcW w:w="1019" w:type="dxa"/>
            <w:tcBorders>
              <w:top w:val="nil"/>
              <w:left w:val="nil"/>
              <w:bottom w:val="single" w:sz="4" w:space="0" w:color="auto"/>
              <w:right w:val="single" w:sz="4" w:space="0" w:color="auto"/>
            </w:tcBorders>
            <w:noWrap/>
            <w:vAlign w:val="center"/>
          </w:tcPr>
          <w:p w14:paraId="5F0B8250" w14:textId="43119AA1"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0,1</w:t>
            </w:r>
          </w:p>
        </w:tc>
        <w:tc>
          <w:tcPr>
            <w:tcW w:w="1386" w:type="dxa"/>
            <w:tcBorders>
              <w:top w:val="nil"/>
              <w:left w:val="nil"/>
              <w:bottom w:val="single" w:sz="4" w:space="0" w:color="auto"/>
              <w:right w:val="single" w:sz="4" w:space="0" w:color="auto"/>
            </w:tcBorders>
            <w:noWrap/>
            <w:vAlign w:val="center"/>
          </w:tcPr>
          <w:p w14:paraId="579313BF" w14:textId="03A3931F"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color w:val="000000"/>
                <w:sz w:val="22"/>
                <w:szCs w:val="22"/>
              </w:rPr>
              <w:t>11,4</w:t>
            </w:r>
          </w:p>
        </w:tc>
        <w:tc>
          <w:tcPr>
            <w:tcW w:w="1139" w:type="dxa"/>
            <w:tcBorders>
              <w:top w:val="nil"/>
              <w:left w:val="nil"/>
              <w:bottom w:val="single" w:sz="4" w:space="0" w:color="auto"/>
              <w:right w:val="single" w:sz="4" w:space="0" w:color="auto"/>
            </w:tcBorders>
            <w:noWrap/>
            <w:vAlign w:val="center"/>
          </w:tcPr>
          <w:p w14:paraId="40697AAD" w14:textId="69B18D14" w:rsidR="00FE2580" w:rsidRPr="004A1D9C" w:rsidRDefault="00D94101" w:rsidP="00FE2580">
            <w:pPr>
              <w:autoSpaceDE w:val="0"/>
              <w:autoSpaceDN w:val="0"/>
              <w:adjustRightInd w:val="0"/>
              <w:jc w:val="right"/>
              <w:rPr>
                <w:rFonts w:eastAsiaTheme="minorHAnsi"/>
                <w:color w:val="000000"/>
                <w:sz w:val="22"/>
                <w:szCs w:val="22"/>
                <w:highlight w:val="yellow"/>
                <w:lang w:val="sr-Latn-RS"/>
              </w:rPr>
            </w:pPr>
            <w:r>
              <w:rPr>
                <w:sz w:val="22"/>
                <w:szCs w:val="22"/>
              </w:rPr>
              <w:t xml:space="preserve"> </w:t>
            </w:r>
          </w:p>
        </w:tc>
        <w:tc>
          <w:tcPr>
            <w:tcW w:w="1647" w:type="dxa"/>
            <w:tcBorders>
              <w:top w:val="nil"/>
              <w:left w:val="nil"/>
              <w:bottom w:val="single" w:sz="4" w:space="0" w:color="auto"/>
              <w:right w:val="single" w:sz="4" w:space="0" w:color="auto"/>
            </w:tcBorders>
            <w:noWrap/>
            <w:vAlign w:val="center"/>
          </w:tcPr>
          <w:p w14:paraId="29941518" w14:textId="5017EE6B"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2,1</w:t>
            </w:r>
          </w:p>
        </w:tc>
      </w:tr>
      <w:tr w:rsidR="00FE2580" w:rsidRPr="003D7D48" w14:paraId="08894F83" w14:textId="77777777" w:rsidTr="00FE2580">
        <w:trPr>
          <w:trHeight w:val="284"/>
        </w:trPr>
        <w:tc>
          <w:tcPr>
            <w:tcW w:w="3901" w:type="dxa"/>
            <w:tcBorders>
              <w:top w:val="nil"/>
              <w:left w:val="single" w:sz="4" w:space="0" w:color="auto"/>
              <w:bottom w:val="single" w:sz="4" w:space="0" w:color="auto"/>
              <w:right w:val="single" w:sz="4" w:space="0" w:color="auto"/>
            </w:tcBorders>
            <w:noWrap/>
            <w:hideMark/>
          </w:tcPr>
          <w:p w14:paraId="6C1403FB" w14:textId="13CE9BF5" w:rsidR="00FE2580" w:rsidRPr="009D0EE4" w:rsidRDefault="00FE2580" w:rsidP="00FE2580">
            <w:pPr>
              <w:jc w:val="left"/>
              <w:rPr>
                <w:sz w:val="22"/>
                <w:szCs w:val="22"/>
                <w:highlight w:val="yellow"/>
                <w:lang w:val="sr-Latn-RS" w:eastAsia="sr-Latn-RS"/>
              </w:rPr>
            </w:pPr>
            <w:r w:rsidRPr="009D0EE4">
              <w:rPr>
                <w:sz w:val="22"/>
                <w:szCs w:val="22"/>
              </w:rPr>
              <w:t>OTЛ</w:t>
            </w:r>
          </w:p>
        </w:tc>
        <w:tc>
          <w:tcPr>
            <w:tcW w:w="1701" w:type="dxa"/>
            <w:tcBorders>
              <w:top w:val="nil"/>
              <w:left w:val="nil"/>
              <w:bottom w:val="single" w:sz="4" w:space="0" w:color="auto"/>
              <w:right w:val="single" w:sz="4" w:space="0" w:color="auto"/>
            </w:tcBorders>
            <w:noWrap/>
            <w:vAlign w:val="center"/>
            <w:hideMark/>
          </w:tcPr>
          <w:p w14:paraId="56E99643" w14:textId="614FA625"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color w:val="000000"/>
                <w:sz w:val="22"/>
                <w:szCs w:val="22"/>
              </w:rPr>
              <w:t>3.051,9</w:t>
            </w:r>
          </w:p>
        </w:tc>
        <w:tc>
          <w:tcPr>
            <w:tcW w:w="1019" w:type="dxa"/>
            <w:tcBorders>
              <w:top w:val="nil"/>
              <w:left w:val="nil"/>
              <w:bottom w:val="single" w:sz="4" w:space="0" w:color="auto"/>
              <w:right w:val="single" w:sz="4" w:space="0" w:color="auto"/>
            </w:tcBorders>
            <w:noWrap/>
            <w:vAlign w:val="center"/>
            <w:hideMark/>
          </w:tcPr>
          <w:p w14:paraId="5A367FB3" w14:textId="3D260872"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0,3</w:t>
            </w:r>
          </w:p>
        </w:tc>
        <w:tc>
          <w:tcPr>
            <w:tcW w:w="1386" w:type="dxa"/>
            <w:tcBorders>
              <w:top w:val="nil"/>
              <w:left w:val="nil"/>
              <w:bottom w:val="single" w:sz="4" w:space="0" w:color="auto"/>
              <w:right w:val="single" w:sz="4" w:space="0" w:color="auto"/>
            </w:tcBorders>
            <w:noWrap/>
            <w:vAlign w:val="center"/>
            <w:hideMark/>
          </w:tcPr>
          <w:p w14:paraId="77CDDD6D" w14:textId="75A1E55E"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color w:val="000000"/>
                <w:sz w:val="22"/>
                <w:szCs w:val="22"/>
              </w:rPr>
              <w:t>62,2</w:t>
            </w:r>
          </w:p>
        </w:tc>
        <w:tc>
          <w:tcPr>
            <w:tcW w:w="1139" w:type="dxa"/>
            <w:tcBorders>
              <w:top w:val="nil"/>
              <w:left w:val="nil"/>
              <w:bottom w:val="single" w:sz="4" w:space="0" w:color="auto"/>
              <w:right w:val="single" w:sz="4" w:space="0" w:color="auto"/>
            </w:tcBorders>
            <w:noWrap/>
            <w:vAlign w:val="center"/>
            <w:hideMark/>
          </w:tcPr>
          <w:p w14:paraId="2FB491EA" w14:textId="35D91FA7"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0,3</w:t>
            </w:r>
          </w:p>
        </w:tc>
        <w:tc>
          <w:tcPr>
            <w:tcW w:w="1647" w:type="dxa"/>
            <w:tcBorders>
              <w:top w:val="nil"/>
              <w:left w:val="nil"/>
              <w:bottom w:val="single" w:sz="4" w:space="0" w:color="auto"/>
              <w:right w:val="single" w:sz="4" w:space="0" w:color="auto"/>
            </w:tcBorders>
            <w:noWrap/>
            <w:vAlign w:val="center"/>
            <w:hideMark/>
          </w:tcPr>
          <w:p w14:paraId="3D4E8677" w14:textId="479F5084"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2,0</w:t>
            </w:r>
          </w:p>
        </w:tc>
      </w:tr>
      <w:tr w:rsidR="00FE2580" w:rsidRPr="003D7D48" w14:paraId="5028BB15" w14:textId="77777777" w:rsidTr="00FE2580">
        <w:trPr>
          <w:trHeight w:val="284"/>
        </w:trPr>
        <w:tc>
          <w:tcPr>
            <w:tcW w:w="3901" w:type="dxa"/>
            <w:tcBorders>
              <w:top w:val="nil"/>
              <w:left w:val="single" w:sz="4" w:space="0" w:color="auto"/>
              <w:bottom w:val="single" w:sz="4" w:space="0" w:color="auto"/>
              <w:right w:val="single" w:sz="4" w:space="0" w:color="auto"/>
            </w:tcBorders>
            <w:noWrap/>
          </w:tcPr>
          <w:p w14:paraId="4436BB8F" w14:textId="3A13F648" w:rsidR="00FE2580" w:rsidRPr="009D0EE4" w:rsidRDefault="00FE2580" w:rsidP="00FE2580">
            <w:pPr>
              <w:jc w:val="left"/>
              <w:rPr>
                <w:sz w:val="22"/>
                <w:szCs w:val="22"/>
                <w:highlight w:val="yellow"/>
                <w:lang w:val="sr-Latn-RS" w:eastAsia="sr-Latn-RS"/>
              </w:rPr>
            </w:pPr>
            <w:proofErr w:type="spellStart"/>
            <w:r w:rsidRPr="009D0EE4">
              <w:rPr>
                <w:sz w:val="22"/>
                <w:szCs w:val="22"/>
              </w:rPr>
              <w:t>Багрем</w:t>
            </w:r>
            <w:proofErr w:type="spellEnd"/>
          </w:p>
        </w:tc>
        <w:tc>
          <w:tcPr>
            <w:tcW w:w="1701" w:type="dxa"/>
            <w:tcBorders>
              <w:top w:val="nil"/>
              <w:left w:val="nil"/>
              <w:bottom w:val="single" w:sz="4" w:space="0" w:color="auto"/>
              <w:right w:val="single" w:sz="4" w:space="0" w:color="auto"/>
            </w:tcBorders>
            <w:noWrap/>
            <w:vAlign w:val="center"/>
          </w:tcPr>
          <w:p w14:paraId="02C64301" w14:textId="5859672F"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color w:val="000000"/>
                <w:sz w:val="22"/>
                <w:szCs w:val="22"/>
              </w:rPr>
              <w:t>12.593,6</w:t>
            </w:r>
          </w:p>
        </w:tc>
        <w:tc>
          <w:tcPr>
            <w:tcW w:w="1019" w:type="dxa"/>
            <w:tcBorders>
              <w:top w:val="nil"/>
              <w:left w:val="nil"/>
              <w:bottom w:val="single" w:sz="4" w:space="0" w:color="auto"/>
              <w:right w:val="single" w:sz="4" w:space="0" w:color="auto"/>
            </w:tcBorders>
            <w:noWrap/>
            <w:vAlign w:val="center"/>
          </w:tcPr>
          <w:p w14:paraId="0B053FFA" w14:textId="1F3C21A3"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1,3</w:t>
            </w:r>
          </w:p>
        </w:tc>
        <w:tc>
          <w:tcPr>
            <w:tcW w:w="1386" w:type="dxa"/>
            <w:tcBorders>
              <w:top w:val="nil"/>
              <w:left w:val="nil"/>
              <w:bottom w:val="single" w:sz="4" w:space="0" w:color="auto"/>
              <w:right w:val="single" w:sz="4" w:space="0" w:color="auto"/>
            </w:tcBorders>
            <w:noWrap/>
            <w:vAlign w:val="center"/>
          </w:tcPr>
          <w:p w14:paraId="63741FA7" w14:textId="05EB0A79"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color w:val="000000"/>
                <w:sz w:val="22"/>
                <w:szCs w:val="22"/>
              </w:rPr>
              <w:t>407,1</w:t>
            </w:r>
          </w:p>
        </w:tc>
        <w:tc>
          <w:tcPr>
            <w:tcW w:w="1139" w:type="dxa"/>
            <w:tcBorders>
              <w:top w:val="nil"/>
              <w:left w:val="nil"/>
              <w:bottom w:val="single" w:sz="4" w:space="0" w:color="auto"/>
              <w:right w:val="single" w:sz="4" w:space="0" w:color="auto"/>
            </w:tcBorders>
            <w:noWrap/>
            <w:vAlign w:val="center"/>
          </w:tcPr>
          <w:p w14:paraId="78EF4596" w14:textId="2C909B57"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1,7</w:t>
            </w:r>
          </w:p>
        </w:tc>
        <w:tc>
          <w:tcPr>
            <w:tcW w:w="1647" w:type="dxa"/>
            <w:tcBorders>
              <w:top w:val="nil"/>
              <w:left w:val="nil"/>
              <w:bottom w:val="single" w:sz="4" w:space="0" w:color="auto"/>
              <w:right w:val="single" w:sz="4" w:space="0" w:color="auto"/>
            </w:tcBorders>
            <w:noWrap/>
            <w:vAlign w:val="center"/>
          </w:tcPr>
          <w:p w14:paraId="0E4D8D0C" w14:textId="2E3BE797"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3,2</w:t>
            </w:r>
          </w:p>
        </w:tc>
      </w:tr>
      <w:tr w:rsidR="00FE2580" w:rsidRPr="003D7D48" w14:paraId="184BA484" w14:textId="77777777" w:rsidTr="00FE2580">
        <w:trPr>
          <w:trHeight w:val="284"/>
        </w:trPr>
        <w:tc>
          <w:tcPr>
            <w:tcW w:w="3901" w:type="dxa"/>
            <w:tcBorders>
              <w:top w:val="nil"/>
              <w:left w:val="single" w:sz="4" w:space="0" w:color="auto"/>
              <w:bottom w:val="single" w:sz="4" w:space="0" w:color="auto"/>
              <w:right w:val="single" w:sz="4" w:space="0" w:color="auto"/>
            </w:tcBorders>
            <w:noWrap/>
          </w:tcPr>
          <w:p w14:paraId="71D472CC" w14:textId="5E940DE1" w:rsidR="00FE2580" w:rsidRPr="009D0EE4" w:rsidRDefault="00FE2580" w:rsidP="00FE2580">
            <w:pPr>
              <w:jc w:val="left"/>
              <w:rPr>
                <w:sz w:val="22"/>
                <w:szCs w:val="22"/>
                <w:highlight w:val="yellow"/>
                <w:lang w:val="sr-Cyrl-RS" w:eastAsia="sr-Latn-RS"/>
              </w:rPr>
            </w:pPr>
            <w:proofErr w:type="spellStart"/>
            <w:r w:rsidRPr="009D0EE4">
              <w:rPr>
                <w:sz w:val="22"/>
                <w:szCs w:val="22"/>
              </w:rPr>
              <w:t>Црни</w:t>
            </w:r>
            <w:proofErr w:type="spellEnd"/>
            <w:r w:rsidRPr="009D0EE4">
              <w:rPr>
                <w:sz w:val="22"/>
                <w:szCs w:val="22"/>
              </w:rPr>
              <w:t xml:space="preserve"> </w:t>
            </w:r>
            <w:proofErr w:type="spellStart"/>
            <w:r w:rsidRPr="009D0EE4">
              <w:rPr>
                <w:sz w:val="22"/>
                <w:szCs w:val="22"/>
              </w:rPr>
              <w:t>орах</w:t>
            </w:r>
            <w:proofErr w:type="spellEnd"/>
          </w:p>
        </w:tc>
        <w:tc>
          <w:tcPr>
            <w:tcW w:w="1701" w:type="dxa"/>
            <w:tcBorders>
              <w:top w:val="nil"/>
              <w:left w:val="nil"/>
              <w:bottom w:val="single" w:sz="4" w:space="0" w:color="auto"/>
              <w:right w:val="single" w:sz="4" w:space="0" w:color="auto"/>
            </w:tcBorders>
            <w:noWrap/>
            <w:vAlign w:val="center"/>
          </w:tcPr>
          <w:p w14:paraId="7E44EDB2" w14:textId="18E2C48C"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color w:val="000000"/>
                <w:sz w:val="22"/>
                <w:szCs w:val="22"/>
              </w:rPr>
              <w:t>13.036,6</w:t>
            </w:r>
          </w:p>
        </w:tc>
        <w:tc>
          <w:tcPr>
            <w:tcW w:w="1019" w:type="dxa"/>
            <w:tcBorders>
              <w:top w:val="nil"/>
              <w:left w:val="nil"/>
              <w:bottom w:val="single" w:sz="4" w:space="0" w:color="auto"/>
              <w:right w:val="single" w:sz="4" w:space="0" w:color="auto"/>
            </w:tcBorders>
            <w:noWrap/>
            <w:vAlign w:val="center"/>
          </w:tcPr>
          <w:p w14:paraId="355FD3F4" w14:textId="2A64E6D3"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1,3</w:t>
            </w:r>
          </w:p>
        </w:tc>
        <w:tc>
          <w:tcPr>
            <w:tcW w:w="1386" w:type="dxa"/>
            <w:tcBorders>
              <w:top w:val="nil"/>
              <w:left w:val="nil"/>
              <w:bottom w:val="single" w:sz="4" w:space="0" w:color="auto"/>
              <w:right w:val="single" w:sz="4" w:space="0" w:color="auto"/>
            </w:tcBorders>
            <w:noWrap/>
            <w:vAlign w:val="center"/>
          </w:tcPr>
          <w:p w14:paraId="38530F15" w14:textId="7351F622"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color w:val="000000"/>
                <w:sz w:val="22"/>
                <w:szCs w:val="22"/>
              </w:rPr>
              <w:t>269,4</w:t>
            </w:r>
          </w:p>
        </w:tc>
        <w:tc>
          <w:tcPr>
            <w:tcW w:w="1139" w:type="dxa"/>
            <w:tcBorders>
              <w:top w:val="nil"/>
              <w:left w:val="nil"/>
              <w:bottom w:val="single" w:sz="4" w:space="0" w:color="auto"/>
              <w:right w:val="single" w:sz="4" w:space="0" w:color="auto"/>
            </w:tcBorders>
            <w:noWrap/>
            <w:vAlign w:val="center"/>
          </w:tcPr>
          <w:p w14:paraId="6576717E" w14:textId="39456B6F"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1,1</w:t>
            </w:r>
          </w:p>
        </w:tc>
        <w:tc>
          <w:tcPr>
            <w:tcW w:w="1647" w:type="dxa"/>
            <w:tcBorders>
              <w:top w:val="nil"/>
              <w:left w:val="nil"/>
              <w:bottom w:val="single" w:sz="4" w:space="0" w:color="auto"/>
              <w:right w:val="single" w:sz="4" w:space="0" w:color="auto"/>
            </w:tcBorders>
            <w:noWrap/>
            <w:vAlign w:val="center"/>
          </w:tcPr>
          <w:p w14:paraId="0BECD8F3" w14:textId="6357B8EB"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2,1</w:t>
            </w:r>
          </w:p>
        </w:tc>
      </w:tr>
      <w:tr w:rsidR="00FE2580" w:rsidRPr="003D7D48" w14:paraId="49D81ACD" w14:textId="77777777" w:rsidTr="00FE2580">
        <w:trPr>
          <w:trHeight w:val="284"/>
        </w:trPr>
        <w:tc>
          <w:tcPr>
            <w:tcW w:w="3901" w:type="dxa"/>
            <w:tcBorders>
              <w:top w:val="nil"/>
              <w:left w:val="single" w:sz="4" w:space="0" w:color="auto"/>
              <w:bottom w:val="single" w:sz="4" w:space="0" w:color="auto"/>
              <w:right w:val="single" w:sz="4" w:space="0" w:color="auto"/>
            </w:tcBorders>
            <w:noWrap/>
            <w:hideMark/>
          </w:tcPr>
          <w:p w14:paraId="16BC049F" w14:textId="469F8366" w:rsidR="00FE2580" w:rsidRPr="009D0EE4" w:rsidRDefault="00FE2580" w:rsidP="00FE2580">
            <w:pPr>
              <w:jc w:val="left"/>
              <w:rPr>
                <w:sz w:val="22"/>
                <w:szCs w:val="22"/>
                <w:highlight w:val="yellow"/>
                <w:lang w:val="sr-Latn-RS" w:eastAsia="sr-Latn-RS"/>
              </w:rPr>
            </w:pPr>
            <w:proofErr w:type="spellStart"/>
            <w:r w:rsidRPr="009D0EE4">
              <w:rPr>
                <w:sz w:val="22"/>
                <w:szCs w:val="22"/>
              </w:rPr>
              <w:t>Амерички</w:t>
            </w:r>
            <w:proofErr w:type="spellEnd"/>
            <w:r w:rsidRPr="009D0EE4">
              <w:rPr>
                <w:sz w:val="22"/>
                <w:szCs w:val="22"/>
              </w:rPr>
              <w:t xml:space="preserve"> </w:t>
            </w:r>
            <w:proofErr w:type="spellStart"/>
            <w:r w:rsidRPr="009D0EE4">
              <w:rPr>
                <w:sz w:val="22"/>
                <w:szCs w:val="22"/>
              </w:rPr>
              <w:t>јасен</w:t>
            </w:r>
            <w:proofErr w:type="spellEnd"/>
          </w:p>
        </w:tc>
        <w:tc>
          <w:tcPr>
            <w:tcW w:w="1701" w:type="dxa"/>
            <w:tcBorders>
              <w:top w:val="nil"/>
              <w:left w:val="nil"/>
              <w:bottom w:val="single" w:sz="4" w:space="0" w:color="auto"/>
              <w:right w:val="single" w:sz="4" w:space="0" w:color="auto"/>
            </w:tcBorders>
            <w:noWrap/>
            <w:vAlign w:val="center"/>
            <w:hideMark/>
          </w:tcPr>
          <w:p w14:paraId="460A0BCC" w14:textId="29EAE13B"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color w:val="000000"/>
                <w:sz w:val="22"/>
                <w:szCs w:val="22"/>
              </w:rPr>
              <w:t>44.094,4</w:t>
            </w:r>
          </w:p>
        </w:tc>
        <w:tc>
          <w:tcPr>
            <w:tcW w:w="1019" w:type="dxa"/>
            <w:tcBorders>
              <w:top w:val="nil"/>
              <w:left w:val="nil"/>
              <w:bottom w:val="single" w:sz="4" w:space="0" w:color="auto"/>
              <w:right w:val="single" w:sz="4" w:space="0" w:color="auto"/>
            </w:tcBorders>
            <w:noWrap/>
            <w:vAlign w:val="center"/>
            <w:hideMark/>
          </w:tcPr>
          <w:p w14:paraId="0A736841" w14:textId="55D29E22"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4,5</w:t>
            </w:r>
          </w:p>
        </w:tc>
        <w:tc>
          <w:tcPr>
            <w:tcW w:w="1386" w:type="dxa"/>
            <w:tcBorders>
              <w:top w:val="nil"/>
              <w:left w:val="nil"/>
              <w:bottom w:val="single" w:sz="4" w:space="0" w:color="auto"/>
              <w:right w:val="single" w:sz="4" w:space="0" w:color="auto"/>
            </w:tcBorders>
            <w:noWrap/>
            <w:vAlign w:val="center"/>
            <w:hideMark/>
          </w:tcPr>
          <w:p w14:paraId="0873429C" w14:textId="5F9CE98C"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color w:val="000000"/>
                <w:sz w:val="22"/>
                <w:szCs w:val="22"/>
              </w:rPr>
              <w:t>817,8</w:t>
            </w:r>
          </w:p>
        </w:tc>
        <w:tc>
          <w:tcPr>
            <w:tcW w:w="1139" w:type="dxa"/>
            <w:tcBorders>
              <w:top w:val="nil"/>
              <w:left w:val="nil"/>
              <w:bottom w:val="single" w:sz="4" w:space="0" w:color="auto"/>
              <w:right w:val="single" w:sz="4" w:space="0" w:color="auto"/>
            </w:tcBorders>
            <w:noWrap/>
            <w:vAlign w:val="center"/>
            <w:hideMark/>
          </w:tcPr>
          <w:p w14:paraId="48CF089A" w14:textId="3DCB3212"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3,4</w:t>
            </w:r>
          </w:p>
        </w:tc>
        <w:tc>
          <w:tcPr>
            <w:tcW w:w="1647" w:type="dxa"/>
            <w:tcBorders>
              <w:top w:val="nil"/>
              <w:left w:val="nil"/>
              <w:bottom w:val="single" w:sz="4" w:space="0" w:color="auto"/>
              <w:right w:val="single" w:sz="4" w:space="0" w:color="auto"/>
            </w:tcBorders>
            <w:noWrap/>
            <w:vAlign w:val="center"/>
            <w:hideMark/>
          </w:tcPr>
          <w:p w14:paraId="4989E30C" w14:textId="12FAF010"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1,9</w:t>
            </w:r>
          </w:p>
        </w:tc>
      </w:tr>
      <w:tr w:rsidR="00FE2580" w:rsidRPr="003D7D48" w14:paraId="035FCA5E" w14:textId="77777777" w:rsidTr="00FE2580">
        <w:trPr>
          <w:trHeight w:val="284"/>
        </w:trPr>
        <w:tc>
          <w:tcPr>
            <w:tcW w:w="3901" w:type="dxa"/>
            <w:tcBorders>
              <w:top w:val="nil"/>
              <w:left w:val="single" w:sz="4" w:space="0" w:color="auto"/>
              <w:bottom w:val="single" w:sz="4" w:space="0" w:color="auto"/>
              <w:right w:val="single" w:sz="4" w:space="0" w:color="auto"/>
            </w:tcBorders>
            <w:noWrap/>
          </w:tcPr>
          <w:p w14:paraId="1C157434" w14:textId="10E25B1C" w:rsidR="00FE2580" w:rsidRPr="009D0EE4" w:rsidRDefault="00FE2580" w:rsidP="00FE2580">
            <w:pPr>
              <w:jc w:val="left"/>
              <w:rPr>
                <w:sz w:val="22"/>
                <w:szCs w:val="22"/>
                <w:highlight w:val="yellow"/>
                <w:lang w:val="sr-Cyrl-RS" w:eastAsia="sr-Latn-RS"/>
              </w:rPr>
            </w:pPr>
            <w:proofErr w:type="spellStart"/>
            <w:r w:rsidRPr="009D0EE4">
              <w:rPr>
                <w:sz w:val="22"/>
                <w:szCs w:val="22"/>
              </w:rPr>
              <w:t>Гледичија</w:t>
            </w:r>
            <w:proofErr w:type="spellEnd"/>
          </w:p>
        </w:tc>
        <w:tc>
          <w:tcPr>
            <w:tcW w:w="1701" w:type="dxa"/>
            <w:tcBorders>
              <w:top w:val="nil"/>
              <w:left w:val="nil"/>
              <w:bottom w:val="single" w:sz="4" w:space="0" w:color="auto"/>
              <w:right w:val="single" w:sz="4" w:space="0" w:color="auto"/>
            </w:tcBorders>
            <w:noWrap/>
            <w:vAlign w:val="center"/>
          </w:tcPr>
          <w:p w14:paraId="7E17B984" w14:textId="68BF7F33"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color w:val="000000"/>
                <w:sz w:val="22"/>
                <w:szCs w:val="22"/>
              </w:rPr>
              <w:t>224,8</w:t>
            </w:r>
          </w:p>
        </w:tc>
        <w:tc>
          <w:tcPr>
            <w:tcW w:w="1019" w:type="dxa"/>
            <w:tcBorders>
              <w:top w:val="nil"/>
              <w:left w:val="nil"/>
              <w:bottom w:val="single" w:sz="4" w:space="0" w:color="auto"/>
              <w:right w:val="single" w:sz="4" w:space="0" w:color="auto"/>
            </w:tcBorders>
            <w:noWrap/>
            <w:vAlign w:val="center"/>
          </w:tcPr>
          <w:p w14:paraId="6F34F9DB" w14:textId="130FD35D" w:rsidR="00FE2580" w:rsidRPr="004A1D9C" w:rsidRDefault="00D94101" w:rsidP="00FE2580">
            <w:pPr>
              <w:autoSpaceDE w:val="0"/>
              <w:autoSpaceDN w:val="0"/>
              <w:adjustRightInd w:val="0"/>
              <w:jc w:val="right"/>
              <w:rPr>
                <w:rFonts w:eastAsiaTheme="minorHAnsi"/>
                <w:color w:val="000000"/>
                <w:sz w:val="22"/>
                <w:szCs w:val="22"/>
                <w:highlight w:val="yellow"/>
                <w:lang w:val="sr-Latn-RS"/>
              </w:rPr>
            </w:pPr>
            <w:r>
              <w:rPr>
                <w:sz w:val="22"/>
                <w:szCs w:val="22"/>
              </w:rPr>
              <w:t xml:space="preserve"> </w:t>
            </w:r>
          </w:p>
        </w:tc>
        <w:tc>
          <w:tcPr>
            <w:tcW w:w="1386" w:type="dxa"/>
            <w:tcBorders>
              <w:top w:val="nil"/>
              <w:left w:val="nil"/>
              <w:bottom w:val="single" w:sz="4" w:space="0" w:color="auto"/>
              <w:right w:val="single" w:sz="4" w:space="0" w:color="auto"/>
            </w:tcBorders>
            <w:noWrap/>
            <w:vAlign w:val="center"/>
          </w:tcPr>
          <w:p w14:paraId="5E623EF8" w14:textId="4D0D2920"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color w:val="000000"/>
                <w:sz w:val="22"/>
                <w:szCs w:val="22"/>
              </w:rPr>
              <w:t>5,4</w:t>
            </w:r>
          </w:p>
        </w:tc>
        <w:tc>
          <w:tcPr>
            <w:tcW w:w="1139" w:type="dxa"/>
            <w:tcBorders>
              <w:top w:val="nil"/>
              <w:left w:val="nil"/>
              <w:bottom w:val="single" w:sz="4" w:space="0" w:color="auto"/>
              <w:right w:val="single" w:sz="4" w:space="0" w:color="auto"/>
            </w:tcBorders>
            <w:noWrap/>
            <w:vAlign w:val="center"/>
          </w:tcPr>
          <w:p w14:paraId="7A168609" w14:textId="7F2BEFD7" w:rsidR="00FE2580" w:rsidRPr="004A1D9C" w:rsidRDefault="00D94101" w:rsidP="00FE2580">
            <w:pPr>
              <w:autoSpaceDE w:val="0"/>
              <w:autoSpaceDN w:val="0"/>
              <w:adjustRightInd w:val="0"/>
              <w:jc w:val="right"/>
              <w:rPr>
                <w:rFonts w:eastAsiaTheme="minorHAnsi"/>
                <w:color w:val="000000"/>
                <w:sz w:val="22"/>
                <w:szCs w:val="22"/>
                <w:highlight w:val="yellow"/>
                <w:lang w:val="sr-Latn-RS"/>
              </w:rPr>
            </w:pPr>
            <w:r>
              <w:rPr>
                <w:sz w:val="22"/>
                <w:szCs w:val="22"/>
              </w:rPr>
              <w:t xml:space="preserve"> </w:t>
            </w:r>
          </w:p>
        </w:tc>
        <w:tc>
          <w:tcPr>
            <w:tcW w:w="1647" w:type="dxa"/>
            <w:tcBorders>
              <w:top w:val="nil"/>
              <w:left w:val="nil"/>
              <w:bottom w:val="single" w:sz="4" w:space="0" w:color="auto"/>
              <w:right w:val="single" w:sz="4" w:space="0" w:color="auto"/>
            </w:tcBorders>
            <w:noWrap/>
            <w:vAlign w:val="center"/>
          </w:tcPr>
          <w:p w14:paraId="4D20EE38" w14:textId="6A39B694"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2,4</w:t>
            </w:r>
          </w:p>
        </w:tc>
      </w:tr>
      <w:tr w:rsidR="00FE2580" w:rsidRPr="003D7D48" w14:paraId="12046781" w14:textId="77777777" w:rsidTr="00FE2580">
        <w:trPr>
          <w:trHeight w:val="284"/>
        </w:trPr>
        <w:tc>
          <w:tcPr>
            <w:tcW w:w="3901" w:type="dxa"/>
            <w:tcBorders>
              <w:top w:val="nil"/>
              <w:left w:val="single" w:sz="4" w:space="0" w:color="auto"/>
              <w:bottom w:val="single" w:sz="4" w:space="0" w:color="auto"/>
              <w:right w:val="single" w:sz="4" w:space="0" w:color="auto"/>
            </w:tcBorders>
            <w:noWrap/>
          </w:tcPr>
          <w:p w14:paraId="0CE31A78" w14:textId="72DBB3BD" w:rsidR="00FE2580" w:rsidRPr="009D0EE4" w:rsidRDefault="00FE2580" w:rsidP="00FE2580">
            <w:pPr>
              <w:jc w:val="left"/>
              <w:rPr>
                <w:sz w:val="22"/>
                <w:szCs w:val="22"/>
                <w:highlight w:val="yellow"/>
                <w:lang w:val="sr-Cyrl-RS" w:eastAsia="sr-Latn-RS"/>
              </w:rPr>
            </w:pPr>
            <w:proofErr w:type="spellStart"/>
            <w:r w:rsidRPr="009D0EE4">
              <w:rPr>
                <w:sz w:val="22"/>
                <w:szCs w:val="22"/>
              </w:rPr>
              <w:t>Кисело</w:t>
            </w:r>
            <w:proofErr w:type="spellEnd"/>
            <w:r w:rsidRPr="009D0EE4">
              <w:rPr>
                <w:sz w:val="22"/>
                <w:szCs w:val="22"/>
              </w:rPr>
              <w:t xml:space="preserve"> </w:t>
            </w:r>
            <w:proofErr w:type="spellStart"/>
            <w:r w:rsidRPr="009D0EE4">
              <w:rPr>
                <w:sz w:val="22"/>
                <w:szCs w:val="22"/>
              </w:rPr>
              <w:t>дрво</w:t>
            </w:r>
            <w:proofErr w:type="spellEnd"/>
          </w:p>
        </w:tc>
        <w:tc>
          <w:tcPr>
            <w:tcW w:w="1701" w:type="dxa"/>
            <w:tcBorders>
              <w:top w:val="nil"/>
              <w:left w:val="nil"/>
              <w:bottom w:val="single" w:sz="4" w:space="0" w:color="auto"/>
              <w:right w:val="single" w:sz="4" w:space="0" w:color="auto"/>
            </w:tcBorders>
            <w:noWrap/>
            <w:vAlign w:val="center"/>
          </w:tcPr>
          <w:p w14:paraId="7F7B2869" w14:textId="781F4B42"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color w:val="000000"/>
                <w:sz w:val="22"/>
                <w:szCs w:val="22"/>
              </w:rPr>
              <w:t>1.287,0</w:t>
            </w:r>
          </w:p>
        </w:tc>
        <w:tc>
          <w:tcPr>
            <w:tcW w:w="1019" w:type="dxa"/>
            <w:tcBorders>
              <w:top w:val="nil"/>
              <w:left w:val="nil"/>
              <w:bottom w:val="single" w:sz="4" w:space="0" w:color="auto"/>
              <w:right w:val="single" w:sz="4" w:space="0" w:color="auto"/>
            </w:tcBorders>
            <w:noWrap/>
            <w:vAlign w:val="center"/>
          </w:tcPr>
          <w:p w14:paraId="32CA348A" w14:textId="39BCFB8F"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0,1</w:t>
            </w:r>
          </w:p>
        </w:tc>
        <w:tc>
          <w:tcPr>
            <w:tcW w:w="1386" w:type="dxa"/>
            <w:tcBorders>
              <w:top w:val="nil"/>
              <w:left w:val="nil"/>
              <w:bottom w:val="single" w:sz="4" w:space="0" w:color="auto"/>
              <w:right w:val="single" w:sz="4" w:space="0" w:color="auto"/>
            </w:tcBorders>
            <w:noWrap/>
            <w:vAlign w:val="center"/>
          </w:tcPr>
          <w:p w14:paraId="124E574B" w14:textId="29833B77"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color w:val="000000"/>
                <w:sz w:val="22"/>
                <w:szCs w:val="22"/>
              </w:rPr>
              <w:t>47,2</w:t>
            </w:r>
          </w:p>
        </w:tc>
        <w:tc>
          <w:tcPr>
            <w:tcW w:w="1139" w:type="dxa"/>
            <w:tcBorders>
              <w:top w:val="nil"/>
              <w:left w:val="nil"/>
              <w:bottom w:val="single" w:sz="4" w:space="0" w:color="auto"/>
              <w:right w:val="single" w:sz="4" w:space="0" w:color="auto"/>
            </w:tcBorders>
            <w:noWrap/>
            <w:vAlign w:val="center"/>
          </w:tcPr>
          <w:p w14:paraId="6277A4D2" w14:textId="02295154"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0,2</w:t>
            </w:r>
          </w:p>
        </w:tc>
        <w:tc>
          <w:tcPr>
            <w:tcW w:w="1647" w:type="dxa"/>
            <w:tcBorders>
              <w:top w:val="nil"/>
              <w:left w:val="nil"/>
              <w:bottom w:val="single" w:sz="4" w:space="0" w:color="auto"/>
              <w:right w:val="single" w:sz="4" w:space="0" w:color="auto"/>
            </w:tcBorders>
            <w:noWrap/>
            <w:vAlign w:val="center"/>
          </w:tcPr>
          <w:p w14:paraId="22FAFE8F" w14:textId="55DDA6CD"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3,7</w:t>
            </w:r>
          </w:p>
        </w:tc>
      </w:tr>
      <w:tr w:rsidR="00FE2580" w:rsidRPr="003D7D48" w14:paraId="185C933D" w14:textId="77777777" w:rsidTr="00FE2580">
        <w:trPr>
          <w:trHeight w:val="284"/>
        </w:trPr>
        <w:tc>
          <w:tcPr>
            <w:tcW w:w="3901" w:type="dxa"/>
            <w:tcBorders>
              <w:top w:val="nil"/>
              <w:left w:val="single" w:sz="4" w:space="0" w:color="auto"/>
              <w:bottom w:val="single" w:sz="4" w:space="0" w:color="auto"/>
              <w:right w:val="single" w:sz="4" w:space="0" w:color="auto"/>
            </w:tcBorders>
            <w:noWrap/>
          </w:tcPr>
          <w:p w14:paraId="4E037224" w14:textId="23811722" w:rsidR="00FE2580" w:rsidRPr="009D0EE4" w:rsidRDefault="00FE2580" w:rsidP="00FE2580">
            <w:pPr>
              <w:jc w:val="left"/>
              <w:rPr>
                <w:sz w:val="22"/>
                <w:szCs w:val="22"/>
                <w:highlight w:val="yellow"/>
                <w:lang w:val="sr-Cyrl-RS" w:eastAsia="sr-Latn-RS"/>
              </w:rPr>
            </w:pPr>
            <w:proofErr w:type="spellStart"/>
            <w:r w:rsidRPr="009D0EE4">
              <w:rPr>
                <w:sz w:val="22"/>
                <w:szCs w:val="22"/>
              </w:rPr>
              <w:t>Јасенолики</w:t>
            </w:r>
            <w:proofErr w:type="spellEnd"/>
            <w:r w:rsidRPr="009D0EE4">
              <w:rPr>
                <w:sz w:val="22"/>
                <w:szCs w:val="22"/>
              </w:rPr>
              <w:t xml:space="preserve"> </w:t>
            </w:r>
            <w:proofErr w:type="spellStart"/>
            <w:r w:rsidRPr="009D0EE4">
              <w:rPr>
                <w:sz w:val="22"/>
                <w:szCs w:val="22"/>
              </w:rPr>
              <w:t>јавор</w:t>
            </w:r>
            <w:proofErr w:type="spellEnd"/>
          </w:p>
        </w:tc>
        <w:tc>
          <w:tcPr>
            <w:tcW w:w="1701" w:type="dxa"/>
            <w:tcBorders>
              <w:top w:val="nil"/>
              <w:left w:val="nil"/>
              <w:bottom w:val="single" w:sz="4" w:space="0" w:color="auto"/>
              <w:right w:val="single" w:sz="4" w:space="0" w:color="auto"/>
            </w:tcBorders>
            <w:noWrap/>
            <w:vAlign w:val="center"/>
          </w:tcPr>
          <w:p w14:paraId="753EA458" w14:textId="5BCBC019"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color w:val="000000"/>
                <w:sz w:val="22"/>
                <w:szCs w:val="22"/>
              </w:rPr>
              <w:t>57.001,0</w:t>
            </w:r>
          </w:p>
        </w:tc>
        <w:tc>
          <w:tcPr>
            <w:tcW w:w="1019" w:type="dxa"/>
            <w:tcBorders>
              <w:top w:val="nil"/>
              <w:left w:val="nil"/>
              <w:bottom w:val="single" w:sz="4" w:space="0" w:color="auto"/>
              <w:right w:val="single" w:sz="4" w:space="0" w:color="auto"/>
            </w:tcBorders>
            <w:noWrap/>
            <w:vAlign w:val="center"/>
          </w:tcPr>
          <w:p w14:paraId="7F33B8EE" w14:textId="292D48A1"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5,8</w:t>
            </w:r>
          </w:p>
        </w:tc>
        <w:tc>
          <w:tcPr>
            <w:tcW w:w="1386" w:type="dxa"/>
            <w:tcBorders>
              <w:top w:val="nil"/>
              <w:left w:val="nil"/>
              <w:bottom w:val="single" w:sz="4" w:space="0" w:color="auto"/>
              <w:right w:val="single" w:sz="4" w:space="0" w:color="auto"/>
            </w:tcBorders>
            <w:noWrap/>
            <w:vAlign w:val="center"/>
          </w:tcPr>
          <w:p w14:paraId="7E4A7120" w14:textId="6C06E877"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color w:val="000000"/>
                <w:sz w:val="22"/>
                <w:szCs w:val="22"/>
              </w:rPr>
              <w:t>1.393,8</w:t>
            </w:r>
          </w:p>
        </w:tc>
        <w:tc>
          <w:tcPr>
            <w:tcW w:w="1139" w:type="dxa"/>
            <w:tcBorders>
              <w:top w:val="nil"/>
              <w:left w:val="nil"/>
              <w:bottom w:val="single" w:sz="4" w:space="0" w:color="auto"/>
              <w:right w:val="single" w:sz="4" w:space="0" w:color="auto"/>
            </w:tcBorders>
            <w:noWrap/>
            <w:vAlign w:val="center"/>
          </w:tcPr>
          <w:p w14:paraId="08E2E3C5" w14:textId="0A66CB4D"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5,8</w:t>
            </w:r>
          </w:p>
        </w:tc>
        <w:tc>
          <w:tcPr>
            <w:tcW w:w="1647" w:type="dxa"/>
            <w:tcBorders>
              <w:top w:val="nil"/>
              <w:left w:val="nil"/>
              <w:bottom w:val="single" w:sz="4" w:space="0" w:color="auto"/>
              <w:right w:val="single" w:sz="4" w:space="0" w:color="auto"/>
            </w:tcBorders>
            <w:noWrap/>
            <w:vAlign w:val="center"/>
          </w:tcPr>
          <w:p w14:paraId="0348BBE3" w14:textId="0F7A7A5C"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2,4</w:t>
            </w:r>
          </w:p>
        </w:tc>
      </w:tr>
      <w:tr w:rsidR="00FE2580" w:rsidRPr="003D7D48" w14:paraId="3815D3AD" w14:textId="77777777" w:rsidTr="00FE2580">
        <w:trPr>
          <w:trHeight w:val="284"/>
        </w:trPr>
        <w:tc>
          <w:tcPr>
            <w:tcW w:w="3901" w:type="dxa"/>
            <w:tcBorders>
              <w:top w:val="nil"/>
              <w:left w:val="single" w:sz="4" w:space="0" w:color="auto"/>
              <w:bottom w:val="single" w:sz="4" w:space="0" w:color="auto"/>
              <w:right w:val="single" w:sz="4" w:space="0" w:color="auto"/>
            </w:tcBorders>
            <w:noWrap/>
          </w:tcPr>
          <w:p w14:paraId="32893F3D" w14:textId="7CFE8E65" w:rsidR="00FE2580" w:rsidRPr="009D0EE4" w:rsidRDefault="00FE2580" w:rsidP="00FE2580">
            <w:pPr>
              <w:jc w:val="left"/>
              <w:rPr>
                <w:sz w:val="22"/>
                <w:szCs w:val="22"/>
                <w:highlight w:val="yellow"/>
                <w:lang w:val="sr-Cyrl-RS" w:eastAsia="sr-Latn-RS"/>
              </w:rPr>
            </w:pPr>
            <w:proofErr w:type="spellStart"/>
            <w:r w:rsidRPr="009D0EE4">
              <w:rPr>
                <w:sz w:val="22"/>
                <w:szCs w:val="22"/>
              </w:rPr>
              <w:t>Клен</w:t>
            </w:r>
            <w:proofErr w:type="spellEnd"/>
          </w:p>
        </w:tc>
        <w:tc>
          <w:tcPr>
            <w:tcW w:w="1701" w:type="dxa"/>
            <w:tcBorders>
              <w:top w:val="nil"/>
              <w:left w:val="nil"/>
              <w:bottom w:val="single" w:sz="4" w:space="0" w:color="auto"/>
              <w:right w:val="single" w:sz="4" w:space="0" w:color="auto"/>
            </w:tcBorders>
            <w:noWrap/>
            <w:vAlign w:val="center"/>
          </w:tcPr>
          <w:p w14:paraId="564BDADB" w14:textId="79F3D06C"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color w:val="000000"/>
                <w:sz w:val="22"/>
                <w:szCs w:val="22"/>
              </w:rPr>
              <w:t>2.467,7</w:t>
            </w:r>
          </w:p>
        </w:tc>
        <w:tc>
          <w:tcPr>
            <w:tcW w:w="1019" w:type="dxa"/>
            <w:tcBorders>
              <w:top w:val="nil"/>
              <w:left w:val="nil"/>
              <w:bottom w:val="single" w:sz="4" w:space="0" w:color="auto"/>
              <w:right w:val="single" w:sz="4" w:space="0" w:color="auto"/>
            </w:tcBorders>
            <w:noWrap/>
            <w:vAlign w:val="center"/>
          </w:tcPr>
          <w:p w14:paraId="3717D947" w14:textId="3C454B20"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0,3</w:t>
            </w:r>
          </w:p>
        </w:tc>
        <w:tc>
          <w:tcPr>
            <w:tcW w:w="1386" w:type="dxa"/>
            <w:tcBorders>
              <w:top w:val="nil"/>
              <w:left w:val="nil"/>
              <w:bottom w:val="single" w:sz="4" w:space="0" w:color="auto"/>
              <w:right w:val="single" w:sz="4" w:space="0" w:color="auto"/>
            </w:tcBorders>
            <w:noWrap/>
            <w:vAlign w:val="center"/>
          </w:tcPr>
          <w:p w14:paraId="28F74AD7" w14:textId="7DE3A560"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color w:val="000000"/>
                <w:sz w:val="22"/>
                <w:szCs w:val="22"/>
              </w:rPr>
              <w:t>75,3</w:t>
            </w:r>
          </w:p>
        </w:tc>
        <w:tc>
          <w:tcPr>
            <w:tcW w:w="1139" w:type="dxa"/>
            <w:tcBorders>
              <w:top w:val="nil"/>
              <w:left w:val="nil"/>
              <w:bottom w:val="single" w:sz="4" w:space="0" w:color="auto"/>
              <w:right w:val="single" w:sz="4" w:space="0" w:color="auto"/>
            </w:tcBorders>
            <w:noWrap/>
            <w:vAlign w:val="center"/>
          </w:tcPr>
          <w:p w14:paraId="31FEEFF9" w14:textId="06794981"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0,3</w:t>
            </w:r>
          </w:p>
        </w:tc>
        <w:tc>
          <w:tcPr>
            <w:tcW w:w="1647" w:type="dxa"/>
            <w:tcBorders>
              <w:top w:val="nil"/>
              <w:left w:val="nil"/>
              <w:bottom w:val="single" w:sz="4" w:space="0" w:color="auto"/>
              <w:right w:val="single" w:sz="4" w:space="0" w:color="auto"/>
            </w:tcBorders>
            <w:noWrap/>
            <w:vAlign w:val="center"/>
          </w:tcPr>
          <w:p w14:paraId="1C490371" w14:textId="4E70AFC0"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3,1</w:t>
            </w:r>
          </w:p>
        </w:tc>
      </w:tr>
      <w:tr w:rsidR="00FE2580" w:rsidRPr="003D7D48" w14:paraId="70BBE04C" w14:textId="77777777" w:rsidTr="00FE2580">
        <w:trPr>
          <w:trHeight w:val="284"/>
        </w:trPr>
        <w:tc>
          <w:tcPr>
            <w:tcW w:w="3901" w:type="dxa"/>
            <w:tcBorders>
              <w:top w:val="nil"/>
              <w:left w:val="single" w:sz="4" w:space="0" w:color="auto"/>
              <w:bottom w:val="single" w:sz="4" w:space="0" w:color="auto"/>
              <w:right w:val="single" w:sz="4" w:space="0" w:color="auto"/>
            </w:tcBorders>
            <w:noWrap/>
            <w:hideMark/>
          </w:tcPr>
          <w:p w14:paraId="02890357" w14:textId="6288FD98" w:rsidR="00FE2580" w:rsidRPr="009D0EE4" w:rsidRDefault="00FE2580" w:rsidP="00FE2580">
            <w:pPr>
              <w:jc w:val="left"/>
              <w:rPr>
                <w:sz w:val="22"/>
                <w:szCs w:val="22"/>
                <w:highlight w:val="yellow"/>
                <w:lang w:val="sr-Cyrl-RS" w:eastAsia="sr-Latn-RS"/>
              </w:rPr>
            </w:pPr>
            <w:proofErr w:type="spellStart"/>
            <w:r w:rsidRPr="009D0EE4">
              <w:rPr>
                <w:sz w:val="22"/>
                <w:szCs w:val="22"/>
              </w:rPr>
              <w:t>Бели</w:t>
            </w:r>
            <w:proofErr w:type="spellEnd"/>
            <w:r w:rsidRPr="009D0EE4">
              <w:rPr>
                <w:sz w:val="22"/>
                <w:szCs w:val="22"/>
              </w:rPr>
              <w:t xml:space="preserve"> </w:t>
            </w:r>
            <w:proofErr w:type="spellStart"/>
            <w:r w:rsidRPr="009D0EE4">
              <w:rPr>
                <w:sz w:val="22"/>
                <w:szCs w:val="22"/>
              </w:rPr>
              <w:t>дуд</w:t>
            </w:r>
            <w:proofErr w:type="spellEnd"/>
          </w:p>
        </w:tc>
        <w:tc>
          <w:tcPr>
            <w:tcW w:w="1701" w:type="dxa"/>
            <w:tcBorders>
              <w:top w:val="nil"/>
              <w:left w:val="nil"/>
              <w:bottom w:val="single" w:sz="4" w:space="0" w:color="auto"/>
              <w:right w:val="single" w:sz="4" w:space="0" w:color="auto"/>
            </w:tcBorders>
            <w:noWrap/>
            <w:vAlign w:val="center"/>
            <w:hideMark/>
          </w:tcPr>
          <w:p w14:paraId="5D51E46A" w14:textId="00DBCD45"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color w:val="000000"/>
                <w:sz w:val="22"/>
                <w:szCs w:val="22"/>
              </w:rPr>
              <w:t>12.295,6</w:t>
            </w:r>
          </w:p>
        </w:tc>
        <w:tc>
          <w:tcPr>
            <w:tcW w:w="1019" w:type="dxa"/>
            <w:tcBorders>
              <w:top w:val="nil"/>
              <w:left w:val="nil"/>
              <w:bottom w:val="single" w:sz="4" w:space="0" w:color="auto"/>
              <w:right w:val="single" w:sz="4" w:space="0" w:color="auto"/>
            </w:tcBorders>
            <w:noWrap/>
            <w:vAlign w:val="center"/>
            <w:hideMark/>
          </w:tcPr>
          <w:p w14:paraId="29B49F1D" w14:textId="45B5287A"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1,3</w:t>
            </w:r>
          </w:p>
        </w:tc>
        <w:tc>
          <w:tcPr>
            <w:tcW w:w="1386" w:type="dxa"/>
            <w:tcBorders>
              <w:top w:val="nil"/>
              <w:left w:val="nil"/>
              <w:bottom w:val="single" w:sz="4" w:space="0" w:color="auto"/>
              <w:right w:val="single" w:sz="4" w:space="0" w:color="auto"/>
            </w:tcBorders>
            <w:noWrap/>
            <w:vAlign w:val="center"/>
            <w:hideMark/>
          </w:tcPr>
          <w:p w14:paraId="1148D588" w14:textId="66C6C1F1"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color w:val="000000"/>
                <w:sz w:val="22"/>
                <w:szCs w:val="22"/>
              </w:rPr>
              <w:t>281,1</w:t>
            </w:r>
          </w:p>
        </w:tc>
        <w:tc>
          <w:tcPr>
            <w:tcW w:w="1139" w:type="dxa"/>
            <w:tcBorders>
              <w:top w:val="nil"/>
              <w:left w:val="nil"/>
              <w:bottom w:val="single" w:sz="4" w:space="0" w:color="auto"/>
              <w:right w:val="single" w:sz="4" w:space="0" w:color="auto"/>
            </w:tcBorders>
            <w:noWrap/>
            <w:vAlign w:val="center"/>
            <w:hideMark/>
          </w:tcPr>
          <w:p w14:paraId="32348C83" w14:textId="313EEDCA"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1,2</w:t>
            </w:r>
          </w:p>
        </w:tc>
        <w:tc>
          <w:tcPr>
            <w:tcW w:w="1647" w:type="dxa"/>
            <w:tcBorders>
              <w:top w:val="nil"/>
              <w:left w:val="nil"/>
              <w:bottom w:val="single" w:sz="4" w:space="0" w:color="auto"/>
              <w:right w:val="single" w:sz="4" w:space="0" w:color="auto"/>
            </w:tcBorders>
            <w:noWrap/>
            <w:vAlign w:val="center"/>
            <w:hideMark/>
          </w:tcPr>
          <w:p w14:paraId="24FF49B8" w14:textId="523C3A12" w:rsidR="00FE2580" w:rsidRPr="004A1D9C" w:rsidRDefault="00FE2580" w:rsidP="00FE2580">
            <w:pPr>
              <w:autoSpaceDE w:val="0"/>
              <w:autoSpaceDN w:val="0"/>
              <w:adjustRightInd w:val="0"/>
              <w:jc w:val="right"/>
              <w:rPr>
                <w:rFonts w:eastAsiaTheme="minorHAnsi"/>
                <w:color w:val="000000"/>
                <w:sz w:val="22"/>
                <w:szCs w:val="22"/>
                <w:highlight w:val="yellow"/>
                <w:lang w:val="sr-Latn-RS"/>
              </w:rPr>
            </w:pPr>
            <w:r>
              <w:rPr>
                <w:sz w:val="22"/>
                <w:szCs w:val="22"/>
              </w:rPr>
              <w:t>2,3</w:t>
            </w:r>
          </w:p>
        </w:tc>
      </w:tr>
      <w:tr w:rsidR="00FE2580" w:rsidRPr="00FE2580" w14:paraId="097973A1" w14:textId="77777777" w:rsidTr="00FE2580">
        <w:trPr>
          <w:trHeight w:val="284"/>
        </w:trPr>
        <w:tc>
          <w:tcPr>
            <w:tcW w:w="3901" w:type="dxa"/>
            <w:tcBorders>
              <w:top w:val="nil"/>
              <w:left w:val="single" w:sz="4" w:space="0" w:color="auto"/>
              <w:bottom w:val="single" w:sz="4" w:space="0" w:color="auto"/>
              <w:right w:val="single" w:sz="4" w:space="0" w:color="auto"/>
            </w:tcBorders>
            <w:shd w:val="clear" w:color="000000" w:fill="BFBFBF"/>
            <w:noWrap/>
            <w:hideMark/>
          </w:tcPr>
          <w:p w14:paraId="40EA55BF" w14:textId="0BEB1805" w:rsidR="00FE2580" w:rsidRPr="00FE2580" w:rsidRDefault="00FE2580" w:rsidP="00FE2580">
            <w:pPr>
              <w:jc w:val="left"/>
              <w:rPr>
                <w:b/>
                <w:bCs/>
                <w:sz w:val="22"/>
                <w:szCs w:val="22"/>
                <w:highlight w:val="yellow"/>
                <w:lang w:val="sr-Latn-RS" w:eastAsia="sr-Latn-RS"/>
              </w:rPr>
            </w:pPr>
            <w:proofErr w:type="spellStart"/>
            <w:r w:rsidRPr="00FE2580">
              <w:rPr>
                <w:b/>
                <w:bCs/>
                <w:sz w:val="22"/>
                <w:szCs w:val="22"/>
              </w:rPr>
              <w:t>Укупно</w:t>
            </w:r>
            <w:proofErr w:type="spellEnd"/>
            <w:r w:rsidRPr="00FE2580">
              <w:rPr>
                <w:b/>
                <w:bCs/>
                <w:sz w:val="22"/>
                <w:szCs w:val="22"/>
              </w:rPr>
              <w:t xml:space="preserve"> ГЈ</w:t>
            </w:r>
          </w:p>
        </w:tc>
        <w:tc>
          <w:tcPr>
            <w:tcW w:w="1701" w:type="dxa"/>
            <w:tcBorders>
              <w:top w:val="nil"/>
              <w:left w:val="nil"/>
              <w:bottom w:val="single" w:sz="4" w:space="0" w:color="auto"/>
              <w:right w:val="single" w:sz="4" w:space="0" w:color="auto"/>
            </w:tcBorders>
            <w:shd w:val="clear" w:color="000000" w:fill="BFBFBF"/>
            <w:noWrap/>
            <w:vAlign w:val="center"/>
            <w:hideMark/>
          </w:tcPr>
          <w:p w14:paraId="78E84ED5" w14:textId="0B0113CC" w:rsidR="00FE2580" w:rsidRPr="00FE2580" w:rsidRDefault="00FE2580" w:rsidP="00FE2580">
            <w:pPr>
              <w:autoSpaceDE w:val="0"/>
              <w:autoSpaceDN w:val="0"/>
              <w:adjustRightInd w:val="0"/>
              <w:jc w:val="right"/>
              <w:rPr>
                <w:rFonts w:eastAsiaTheme="minorHAnsi"/>
                <w:b/>
                <w:bCs/>
                <w:color w:val="000000"/>
                <w:sz w:val="22"/>
                <w:szCs w:val="22"/>
                <w:highlight w:val="yellow"/>
                <w:lang w:val="sr-Cyrl-RS"/>
              </w:rPr>
            </w:pPr>
            <w:r w:rsidRPr="00FE2580">
              <w:rPr>
                <w:b/>
                <w:bCs/>
                <w:sz w:val="22"/>
                <w:szCs w:val="22"/>
              </w:rPr>
              <w:t>980.776,1</w:t>
            </w:r>
          </w:p>
        </w:tc>
        <w:tc>
          <w:tcPr>
            <w:tcW w:w="1019" w:type="dxa"/>
            <w:tcBorders>
              <w:top w:val="nil"/>
              <w:left w:val="nil"/>
              <w:bottom w:val="single" w:sz="4" w:space="0" w:color="auto"/>
              <w:right w:val="single" w:sz="4" w:space="0" w:color="auto"/>
            </w:tcBorders>
            <w:shd w:val="clear" w:color="000000" w:fill="BFBFBF"/>
            <w:noWrap/>
            <w:vAlign w:val="center"/>
            <w:hideMark/>
          </w:tcPr>
          <w:p w14:paraId="03254867" w14:textId="5DCFFFDE" w:rsidR="00FE2580" w:rsidRPr="00FE2580" w:rsidRDefault="00FE2580" w:rsidP="00FE2580">
            <w:pPr>
              <w:autoSpaceDE w:val="0"/>
              <w:autoSpaceDN w:val="0"/>
              <w:adjustRightInd w:val="0"/>
              <w:jc w:val="right"/>
              <w:rPr>
                <w:rFonts w:eastAsiaTheme="minorHAnsi"/>
                <w:b/>
                <w:bCs/>
                <w:color w:val="000000"/>
                <w:sz w:val="22"/>
                <w:szCs w:val="22"/>
                <w:highlight w:val="yellow"/>
                <w:lang w:val="sr-Latn-RS"/>
              </w:rPr>
            </w:pPr>
            <w:r w:rsidRPr="00FE2580">
              <w:rPr>
                <w:b/>
                <w:bCs/>
                <w:sz w:val="22"/>
                <w:szCs w:val="22"/>
              </w:rPr>
              <w:t>10</w:t>
            </w:r>
            <w:r w:rsidR="008647C3">
              <w:rPr>
                <w:b/>
                <w:bCs/>
                <w:sz w:val="22"/>
                <w:szCs w:val="22"/>
              </w:rPr>
              <w:t>0,0</w:t>
            </w:r>
            <w:r w:rsidR="00D94101">
              <w:rPr>
                <w:b/>
                <w:bCs/>
                <w:sz w:val="22"/>
                <w:szCs w:val="22"/>
              </w:rPr>
              <w:t xml:space="preserve"> </w:t>
            </w:r>
          </w:p>
        </w:tc>
        <w:tc>
          <w:tcPr>
            <w:tcW w:w="1386" w:type="dxa"/>
            <w:tcBorders>
              <w:top w:val="nil"/>
              <w:left w:val="nil"/>
              <w:bottom w:val="single" w:sz="4" w:space="0" w:color="auto"/>
              <w:right w:val="single" w:sz="4" w:space="0" w:color="auto"/>
            </w:tcBorders>
            <w:shd w:val="clear" w:color="000000" w:fill="BFBFBF"/>
            <w:noWrap/>
            <w:vAlign w:val="center"/>
            <w:hideMark/>
          </w:tcPr>
          <w:p w14:paraId="4857572F" w14:textId="2F75A878" w:rsidR="00FE2580" w:rsidRPr="00FE2580" w:rsidRDefault="00FE2580" w:rsidP="00FE2580">
            <w:pPr>
              <w:autoSpaceDE w:val="0"/>
              <w:autoSpaceDN w:val="0"/>
              <w:adjustRightInd w:val="0"/>
              <w:jc w:val="right"/>
              <w:rPr>
                <w:rFonts w:eastAsiaTheme="minorHAnsi"/>
                <w:b/>
                <w:bCs/>
                <w:color w:val="000000"/>
                <w:sz w:val="22"/>
                <w:szCs w:val="22"/>
                <w:highlight w:val="yellow"/>
                <w:lang w:val="sr-Cyrl-RS"/>
              </w:rPr>
            </w:pPr>
            <w:r w:rsidRPr="00FE2580">
              <w:rPr>
                <w:b/>
                <w:bCs/>
                <w:sz w:val="22"/>
                <w:szCs w:val="22"/>
              </w:rPr>
              <w:t>24.210,1</w:t>
            </w:r>
          </w:p>
        </w:tc>
        <w:tc>
          <w:tcPr>
            <w:tcW w:w="1139" w:type="dxa"/>
            <w:tcBorders>
              <w:top w:val="nil"/>
              <w:left w:val="nil"/>
              <w:bottom w:val="single" w:sz="4" w:space="0" w:color="auto"/>
              <w:right w:val="single" w:sz="4" w:space="0" w:color="auto"/>
            </w:tcBorders>
            <w:shd w:val="clear" w:color="000000" w:fill="BFBFBF"/>
            <w:noWrap/>
            <w:vAlign w:val="center"/>
            <w:hideMark/>
          </w:tcPr>
          <w:p w14:paraId="59B86FA8" w14:textId="7E5AE3DE" w:rsidR="00FE2580" w:rsidRPr="00FE2580" w:rsidRDefault="00FE2580" w:rsidP="00FE2580">
            <w:pPr>
              <w:autoSpaceDE w:val="0"/>
              <w:autoSpaceDN w:val="0"/>
              <w:adjustRightInd w:val="0"/>
              <w:jc w:val="right"/>
              <w:rPr>
                <w:rFonts w:eastAsiaTheme="minorHAnsi"/>
                <w:b/>
                <w:bCs/>
                <w:color w:val="000000"/>
                <w:sz w:val="22"/>
                <w:szCs w:val="22"/>
                <w:highlight w:val="yellow"/>
                <w:lang w:val="sr-Latn-RS"/>
              </w:rPr>
            </w:pPr>
            <w:r w:rsidRPr="00FE2580">
              <w:rPr>
                <w:b/>
                <w:bCs/>
                <w:sz w:val="22"/>
                <w:szCs w:val="22"/>
              </w:rPr>
              <w:t>10</w:t>
            </w:r>
            <w:r w:rsidR="008647C3">
              <w:rPr>
                <w:b/>
                <w:bCs/>
                <w:sz w:val="22"/>
                <w:szCs w:val="22"/>
              </w:rPr>
              <w:t>0,0</w:t>
            </w:r>
            <w:r w:rsidR="00D94101">
              <w:rPr>
                <w:b/>
                <w:bCs/>
                <w:sz w:val="22"/>
                <w:szCs w:val="22"/>
              </w:rPr>
              <w:t xml:space="preserve"> </w:t>
            </w:r>
          </w:p>
        </w:tc>
        <w:tc>
          <w:tcPr>
            <w:tcW w:w="1647" w:type="dxa"/>
            <w:tcBorders>
              <w:top w:val="nil"/>
              <w:left w:val="nil"/>
              <w:bottom w:val="single" w:sz="4" w:space="0" w:color="auto"/>
              <w:right w:val="single" w:sz="4" w:space="0" w:color="auto"/>
            </w:tcBorders>
            <w:shd w:val="clear" w:color="000000" w:fill="BFBFBF"/>
            <w:noWrap/>
            <w:vAlign w:val="center"/>
            <w:hideMark/>
          </w:tcPr>
          <w:p w14:paraId="13A058C0" w14:textId="44A2A99C" w:rsidR="00FE2580" w:rsidRPr="00FE2580" w:rsidRDefault="00FE2580" w:rsidP="00FE2580">
            <w:pPr>
              <w:autoSpaceDE w:val="0"/>
              <w:autoSpaceDN w:val="0"/>
              <w:adjustRightInd w:val="0"/>
              <w:jc w:val="right"/>
              <w:rPr>
                <w:rFonts w:eastAsiaTheme="minorHAnsi"/>
                <w:b/>
                <w:bCs/>
                <w:color w:val="000000"/>
                <w:sz w:val="22"/>
                <w:szCs w:val="22"/>
                <w:highlight w:val="yellow"/>
                <w:lang w:val="sr-Latn-RS"/>
              </w:rPr>
            </w:pPr>
            <w:r w:rsidRPr="00FE2580">
              <w:rPr>
                <w:b/>
                <w:bCs/>
                <w:sz w:val="22"/>
                <w:szCs w:val="22"/>
              </w:rPr>
              <w:t>2,5</w:t>
            </w:r>
          </w:p>
        </w:tc>
      </w:tr>
    </w:tbl>
    <w:p w14:paraId="53D981EA" w14:textId="62EB5DF3" w:rsidR="00C808E8" w:rsidRPr="00FE2580" w:rsidRDefault="00BE010D" w:rsidP="003D7D48">
      <w:pPr>
        <w:spacing w:before="120" w:after="120"/>
        <w:ind w:firstLine="567"/>
        <w:rPr>
          <w:szCs w:val="24"/>
          <w:lang w:val="sr-Cyrl-RS"/>
        </w:rPr>
      </w:pPr>
      <w:r w:rsidRPr="00FE2580">
        <w:rPr>
          <w:szCs w:val="24"/>
          <w:lang w:val="sr-Latn-CS"/>
        </w:rPr>
        <w:t>У</w:t>
      </w:r>
      <w:r w:rsidR="00C808E8" w:rsidRPr="00FE2580">
        <w:rPr>
          <w:szCs w:val="24"/>
          <w:lang w:val="sr-Latn-CS"/>
        </w:rPr>
        <w:t xml:space="preserve"> </w:t>
      </w:r>
      <w:r w:rsidRPr="00FE2580">
        <w:rPr>
          <w:szCs w:val="24"/>
          <w:lang w:val="sr-Latn-CS"/>
        </w:rPr>
        <w:t>га</w:t>
      </w:r>
      <w:r w:rsidR="00B61EF7" w:rsidRPr="00FE2580">
        <w:rPr>
          <w:szCs w:val="24"/>
          <w:lang w:val="sr-Latn-CS"/>
        </w:rPr>
        <w:t>з</w:t>
      </w:r>
      <w:r w:rsidRPr="00FE2580">
        <w:rPr>
          <w:szCs w:val="24"/>
          <w:lang w:val="sr-Latn-CS"/>
        </w:rPr>
        <w:t>д</w:t>
      </w:r>
      <w:r w:rsidR="00B61EF7" w:rsidRPr="00FE2580">
        <w:rPr>
          <w:szCs w:val="24"/>
          <w:lang w:val="sr-Latn-CS"/>
        </w:rPr>
        <w:t>инској</w:t>
      </w:r>
      <w:r w:rsidR="00C808E8" w:rsidRPr="00FE2580">
        <w:rPr>
          <w:szCs w:val="24"/>
          <w:lang w:val="sr-Latn-CS"/>
        </w:rPr>
        <w:t xml:space="preserve"> </w:t>
      </w:r>
      <w:r w:rsidR="00B61EF7" w:rsidRPr="00FE2580">
        <w:rPr>
          <w:szCs w:val="24"/>
          <w:lang w:val="sr-Latn-CS"/>
        </w:rPr>
        <w:t>ј</w:t>
      </w:r>
      <w:r w:rsidRPr="00FE2580">
        <w:rPr>
          <w:szCs w:val="24"/>
          <w:lang w:val="sr-Latn-CS"/>
        </w:rPr>
        <w:t>ед</w:t>
      </w:r>
      <w:r w:rsidR="00B61EF7" w:rsidRPr="00FE2580">
        <w:rPr>
          <w:szCs w:val="24"/>
          <w:lang w:val="sr-Latn-CS"/>
        </w:rPr>
        <w:t>иници</w:t>
      </w:r>
      <w:r w:rsidR="00C808E8" w:rsidRPr="00FE2580">
        <w:rPr>
          <w:szCs w:val="24"/>
          <w:lang w:val="sr-Latn-CS"/>
        </w:rPr>
        <w:t xml:space="preserve"> „</w:t>
      </w:r>
      <w:r w:rsidR="00594A05" w:rsidRPr="00FE2580">
        <w:rPr>
          <w:szCs w:val="24"/>
          <w:lang w:val="sr-Cyrl-RS"/>
        </w:rPr>
        <w:t>Моношторске шуме</w:t>
      </w:r>
      <w:r w:rsidR="00C808E8" w:rsidRPr="00FE2580">
        <w:rPr>
          <w:szCs w:val="24"/>
          <w:lang w:val="sr-Latn-CS"/>
        </w:rPr>
        <w:t xml:space="preserve">“ </w:t>
      </w:r>
      <w:r w:rsidR="000959A4" w:rsidRPr="00FE2580">
        <w:rPr>
          <w:szCs w:val="24"/>
          <w:lang w:val="sr-Cyrl-RS"/>
        </w:rPr>
        <w:t>заступљенији су</w:t>
      </w:r>
      <w:r w:rsidR="009460CA" w:rsidRPr="00FE2580">
        <w:rPr>
          <w:szCs w:val="24"/>
          <w:lang w:val="sr-Cyrl-RS"/>
        </w:rPr>
        <w:t xml:space="preserve"> </w:t>
      </w:r>
      <w:r w:rsidR="00D16A2B" w:rsidRPr="00FE2580">
        <w:rPr>
          <w:szCs w:val="24"/>
          <w:lang w:val="sr-Cyrl-RS"/>
        </w:rPr>
        <w:t>меки лишћари</w:t>
      </w:r>
      <w:r w:rsidR="009B3DAF" w:rsidRPr="00FE2580">
        <w:rPr>
          <w:szCs w:val="24"/>
          <w:lang w:val="sr-Cyrl-RS"/>
        </w:rPr>
        <w:t xml:space="preserve">, </w:t>
      </w:r>
      <w:r w:rsidR="00B61EF7" w:rsidRPr="00FE2580">
        <w:rPr>
          <w:szCs w:val="24"/>
          <w:lang w:val="sr-Latn-CS"/>
        </w:rPr>
        <w:t>по</w:t>
      </w:r>
      <w:r w:rsidR="00C808E8" w:rsidRPr="00FE2580">
        <w:rPr>
          <w:szCs w:val="24"/>
          <w:lang w:val="sr-Latn-CS"/>
        </w:rPr>
        <w:t xml:space="preserve"> </w:t>
      </w:r>
      <w:r w:rsidR="00B61EF7" w:rsidRPr="00FE2580">
        <w:rPr>
          <w:szCs w:val="24"/>
          <w:lang w:val="sr-Latn-CS"/>
        </w:rPr>
        <w:t>з</w:t>
      </w:r>
      <w:r w:rsidRPr="00FE2580">
        <w:rPr>
          <w:szCs w:val="24"/>
          <w:lang w:val="sr-Latn-CS"/>
        </w:rPr>
        <w:t>а</w:t>
      </w:r>
      <w:r w:rsidR="00B61EF7" w:rsidRPr="00FE2580">
        <w:rPr>
          <w:szCs w:val="24"/>
          <w:lang w:val="sr-Latn-CS"/>
        </w:rPr>
        <w:t>пр</w:t>
      </w:r>
      <w:r w:rsidRPr="00FE2580">
        <w:rPr>
          <w:szCs w:val="24"/>
          <w:lang w:val="sr-Latn-CS"/>
        </w:rPr>
        <w:t>е</w:t>
      </w:r>
      <w:r w:rsidR="00B61EF7" w:rsidRPr="00FE2580">
        <w:rPr>
          <w:szCs w:val="24"/>
          <w:lang w:val="sr-Latn-CS"/>
        </w:rPr>
        <w:t>мини</w:t>
      </w:r>
      <w:r w:rsidR="00C808E8" w:rsidRPr="00FE2580">
        <w:rPr>
          <w:szCs w:val="24"/>
          <w:lang w:val="sr-Latn-CS"/>
        </w:rPr>
        <w:t xml:space="preserve"> </w:t>
      </w:r>
      <w:r w:rsidR="00B61EF7" w:rsidRPr="00FE2580">
        <w:rPr>
          <w:szCs w:val="24"/>
          <w:lang w:val="sr-Latn-CS"/>
        </w:rPr>
        <w:t>с</w:t>
      </w:r>
      <w:r w:rsidRPr="00FE2580">
        <w:rPr>
          <w:szCs w:val="24"/>
          <w:lang w:val="sr-Latn-CS"/>
        </w:rPr>
        <w:t>а</w:t>
      </w:r>
      <w:r w:rsidR="009B3DAF" w:rsidRPr="00FE2580">
        <w:rPr>
          <w:szCs w:val="24"/>
          <w:lang w:val="sr-Cyrl-RS"/>
        </w:rPr>
        <w:t xml:space="preserve"> </w:t>
      </w:r>
      <w:r w:rsidR="009D0EE4" w:rsidRPr="00FE2580">
        <w:rPr>
          <w:szCs w:val="24"/>
          <w:lang w:val="sr-Cyrl-RS"/>
        </w:rPr>
        <w:t>6</w:t>
      </w:r>
      <w:r w:rsidR="00FE2580" w:rsidRPr="00FE2580">
        <w:rPr>
          <w:szCs w:val="24"/>
          <w:lang w:val="sr-Latn-RS"/>
        </w:rPr>
        <w:t>2</w:t>
      </w:r>
      <w:r w:rsidR="009D0EE4" w:rsidRPr="00FE2580">
        <w:rPr>
          <w:szCs w:val="24"/>
          <w:lang w:val="sr-Cyrl-RS"/>
        </w:rPr>
        <w:t>,</w:t>
      </w:r>
      <w:r w:rsidR="00FE2580" w:rsidRPr="00FE2580">
        <w:rPr>
          <w:szCs w:val="24"/>
          <w:lang w:val="sr-Latn-RS"/>
        </w:rPr>
        <w:t>3</w:t>
      </w:r>
      <w:r w:rsidR="00C808E8" w:rsidRPr="00FE2580">
        <w:rPr>
          <w:szCs w:val="24"/>
          <w:lang w:val="sr-Latn-CS"/>
        </w:rPr>
        <w:t xml:space="preserve"> % </w:t>
      </w:r>
      <w:r w:rsidRPr="00FE2580">
        <w:rPr>
          <w:szCs w:val="24"/>
          <w:lang w:val="sr-Latn-CS"/>
        </w:rPr>
        <w:t>а</w:t>
      </w:r>
      <w:r w:rsidR="00C808E8" w:rsidRPr="00FE2580">
        <w:rPr>
          <w:szCs w:val="24"/>
          <w:lang w:val="sr-Latn-CS"/>
        </w:rPr>
        <w:t xml:space="preserve"> </w:t>
      </w:r>
      <w:r w:rsidR="00B61EF7" w:rsidRPr="00FE2580">
        <w:rPr>
          <w:szCs w:val="24"/>
          <w:lang w:val="sr-Latn-CS"/>
        </w:rPr>
        <w:t>по</w:t>
      </w:r>
      <w:r w:rsidR="00C808E8" w:rsidRPr="00FE2580">
        <w:rPr>
          <w:szCs w:val="24"/>
          <w:lang w:val="sr-Latn-CS"/>
        </w:rPr>
        <w:t xml:space="preserve"> </w:t>
      </w:r>
      <w:r w:rsidR="00B61EF7" w:rsidRPr="00FE2580">
        <w:rPr>
          <w:szCs w:val="24"/>
          <w:lang w:val="sr-Latn-CS"/>
        </w:rPr>
        <w:t>з</w:t>
      </w:r>
      <w:r w:rsidRPr="00FE2580">
        <w:rPr>
          <w:szCs w:val="24"/>
          <w:lang w:val="sr-Latn-CS"/>
        </w:rPr>
        <w:t>а</w:t>
      </w:r>
      <w:r w:rsidR="00B61EF7" w:rsidRPr="00FE2580">
        <w:rPr>
          <w:szCs w:val="24"/>
          <w:lang w:val="sr-Latn-CS"/>
        </w:rPr>
        <w:t>пр</w:t>
      </w:r>
      <w:r w:rsidRPr="00FE2580">
        <w:rPr>
          <w:szCs w:val="24"/>
          <w:lang w:val="sr-Latn-CS"/>
        </w:rPr>
        <w:t>е</w:t>
      </w:r>
      <w:r w:rsidR="00B61EF7" w:rsidRPr="00FE2580">
        <w:rPr>
          <w:szCs w:val="24"/>
          <w:lang w:val="sr-Latn-CS"/>
        </w:rPr>
        <w:t>минском</w:t>
      </w:r>
      <w:r w:rsidR="00C808E8" w:rsidRPr="00FE2580">
        <w:rPr>
          <w:szCs w:val="24"/>
          <w:lang w:val="sr-Latn-CS"/>
        </w:rPr>
        <w:t xml:space="preserve"> </w:t>
      </w:r>
      <w:r w:rsidR="00B61EF7" w:rsidRPr="00FE2580">
        <w:rPr>
          <w:szCs w:val="24"/>
          <w:lang w:val="sr-Latn-CS"/>
        </w:rPr>
        <w:t>прир</w:t>
      </w:r>
      <w:r w:rsidRPr="00FE2580">
        <w:rPr>
          <w:szCs w:val="24"/>
          <w:lang w:val="sr-Latn-CS"/>
        </w:rPr>
        <w:t>а</w:t>
      </w:r>
      <w:r w:rsidR="00B61EF7" w:rsidRPr="00FE2580">
        <w:rPr>
          <w:szCs w:val="24"/>
          <w:lang w:val="sr-Latn-CS"/>
        </w:rPr>
        <w:t>сту</w:t>
      </w:r>
      <w:r w:rsidR="00C808E8" w:rsidRPr="00FE2580">
        <w:rPr>
          <w:szCs w:val="24"/>
          <w:lang w:val="sr-Latn-CS"/>
        </w:rPr>
        <w:t xml:space="preserve"> </w:t>
      </w:r>
      <w:r w:rsidR="00B61EF7" w:rsidRPr="00FE2580">
        <w:rPr>
          <w:szCs w:val="24"/>
          <w:lang w:val="sr-Latn-CS"/>
        </w:rPr>
        <w:t>с</w:t>
      </w:r>
      <w:r w:rsidRPr="00FE2580">
        <w:rPr>
          <w:szCs w:val="24"/>
          <w:lang w:val="sr-Latn-CS"/>
        </w:rPr>
        <w:t>а</w:t>
      </w:r>
      <w:r w:rsidR="00C808E8" w:rsidRPr="00FE2580">
        <w:rPr>
          <w:szCs w:val="24"/>
          <w:lang w:val="sr-Latn-CS"/>
        </w:rPr>
        <w:t xml:space="preserve"> </w:t>
      </w:r>
      <w:r w:rsidR="009D0EE4" w:rsidRPr="00FE2580">
        <w:rPr>
          <w:szCs w:val="24"/>
          <w:lang w:val="sr-Cyrl-RS"/>
        </w:rPr>
        <w:t>7</w:t>
      </w:r>
      <w:r w:rsidR="00FE2580" w:rsidRPr="00FE2580">
        <w:rPr>
          <w:szCs w:val="24"/>
          <w:lang w:val="sr-Latn-RS"/>
        </w:rPr>
        <w:t>4</w:t>
      </w:r>
      <w:r w:rsidR="009D0EE4" w:rsidRPr="00FE2580">
        <w:rPr>
          <w:szCs w:val="24"/>
          <w:lang w:val="sr-Cyrl-RS"/>
        </w:rPr>
        <w:t>,</w:t>
      </w:r>
      <w:r w:rsidR="00FE2580" w:rsidRPr="00FE2580">
        <w:rPr>
          <w:szCs w:val="24"/>
          <w:lang w:val="sr-Latn-RS"/>
        </w:rPr>
        <w:t>6</w:t>
      </w:r>
      <w:r w:rsidR="009460CA" w:rsidRPr="00FE2580">
        <w:rPr>
          <w:szCs w:val="24"/>
          <w:lang w:val="sr-Latn-CS"/>
        </w:rPr>
        <w:t xml:space="preserve"> %, </w:t>
      </w:r>
      <w:r w:rsidR="00054AB9" w:rsidRPr="00FE2580">
        <w:rPr>
          <w:szCs w:val="24"/>
          <w:lang w:val="sr-Cyrl-RS"/>
        </w:rPr>
        <w:t xml:space="preserve">док су </w:t>
      </w:r>
      <w:r w:rsidR="009B3DAF" w:rsidRPr="00FE2580">
        <w:rPr>
          <w:szCs w:val="24"/>
          <w:lang w:val="sr-Cyrl-RS"/>
        </w:rPr>
        <w:t>тврди</w:t>
      </w:r>
      <w:r w:rsidR="003E5480" w:rsidRPr="00FE2580">
        <w:rPr>
          <w:szCs w:val="24"/>
          <w:lang w:val="sr-Cyrl-RS"/>
        </w:rPr>
        <w:t xml:space="preserve"> лишћари </w:t>
      </w:r>
      <w:r w:rsidR="009460CA" w:rsidRPr="00FE2580">
        <w:rPr>
          <w:szCs w:val="24"/>
          <w:lang w:val="sr-Latn-CS"/>
        </w:rPr>
        <w:t>заступ</w:t>
      </w:r>
      <w:r w:rsidR="00A460A2" w:rsidRPr="00FE2580">
        <w:rPr>
          <w:szCs w:val="24"/>
          <w:lang w:val="sr-Cyrl-RS"/>
        </w:rPr>
        <w:t>љ</w:t>
      </w:r>
      <w:r w:rsidR="00757D4D" w:rsidRPr="00FE2580">
        <w:rPr>
          <w:szCs w:val="24"/>
          <w:lang w:val="sr-Latn-CS"/>
        </w:rPr>
        <w:t xml:space="preserve">ени по запремини са </w:t>
      </w:r>
      <w:r w:rsidR="009D0EE4" w:rsidRPr="00FE2580">
        <w:rPr>
          <w:szCs w:val="24"/>
          <w:lang w:val="sr-Cyrl-RS"/>
        </w:rPr>
        <w:t>3</w:t>
      </w:r>
      <w:r w:rsidR="00FE2580" w:rsidRPr="00FE2580">
        <w:rPr>
          <w:szCs w:val="24"/>
          <w:lang w:val="sr-Latn-RS"/>
        </w:rPr>
        <w:t>7</w:t>
      </w:r>
      <w:r w:rsidR="009D0EE4" w:rsidRPr="00FE2580">
        <w:rPr>
          <w:szCs w:val="24"/>
          <w:lang w:val="sr-Cyrl-RS"/>
        </w:rPr>
        <w:t>,</w:t>
      </w:r>
      <w:r w:rsidR="00FE2580" w:rsidRPr="00FE2580">
        <w:rPr>
          <w:szCs w:val="24"/>
          <w:lang w:val="sr-Latn-RS"/>
        </w:rPr>
        <w:t>7</w:t>
      </w:r>
      <w:r w:rsidR="009460CA" w:rsidRPr="00FE2580">
        <w:rPr>
          <w:szCs w:val="24"/>
          <w:lang w:val="sr-Latn-CS"/>
        </w:rPr>
        <w:t>% и запреминском прирасту са</w:t>
      </w:r>
      <w:r w:rsidR="005973D0" w:rsidRPr="00FE2580">
        <w:rPr>
          <w:szCs w:val="24"/>
          <w:lang w:val="sr-Cyrl-RS"/>
        </w:rPr>
        <w:t xml:space="preserve"> </w:t>
      </w:r>
      <w:r w:rsidR="009D0EE4" w:rsidRPr="00FE2580">
        <w:rPr>
          <w:szCs w:val="24"/>
          <w:lang w:val="sr-Cyrl-RS"/>
        </w:rPr>
        <w:t>2</w:t>
      </w:r>
      <w:r w:rsidR="00FE2580" w:rsidRPr="00FE2580">
        <w:rPr>
          <w:szCs w:val="24"/>
          <w:lang w:val="sr-Latn-RS"/>
        </w:rPr>
        <w:t>5</w:t>
      </w:r>
      <w:r w:rsidR="009D0EE4" w:rsidRPr="00FE2580">
        <w:rPr>
          <w:szCs w:val="24"/>
          <w:lang w:val="sr-Cyrl-RS"/>
        </w:rPr>
        <w:t>,</w:t>
      </w:r>
      <w:r w:rsidR="00FE2580" w:rsidRPr="00FE2580">
        <w:rPr>
          <w:szCs w:val="24"/>
          <w:lang w:val="sr-Latn-RS"/>
        </w:rPr>
        <w:t>4</w:t>
      </w:r>
      <w:r w:rsidR="009460CA" w:rsidRPr="00FE2580">
        <w:rPr>
          <w:szCs w:val="24"/>
          <w:lang w:val="sr-Latn-CS"/>
        </w:rPr>
        <w:t>%</w:t>
      </w:r>
      <w:r w:rsidR="009460CA" w:rsidRPr="00FE2580">
        <w:rPr>
          <w:szCs w:val="24"/>
          <w:lang w:val="sr-Cyrl-RS"/>
        </w:rPr>
        <w:t>.</w:t>
      </w:r>
      <w:r w:rsidR="0019132F" w:rsidRPr="00FE2580">
        <w:rPr>
          <w:szCs w:val="24"/>
          <w:lang w:val="sr-Cyrl-RS"/>
        </w:rPr>
        <w:t xml:space="preserve"> </w:t>
      </w:r>
    </w:p>
    <w:p w14:paraId="5A59C838" w14:textId="1D4A8C29" w:rsidR="00C808E8" w:rsidRDefault="00BE010D" w:rsidP="003D7D48">
      <w:pPr>
        <w:spacing w:before="120" w:after="120"/>
        <w:ind w:firstLine="567"/>
        <w:rPr>
          <w:szCs w:val="24"/>
          <w:lang w:val="sr-Latn-CS"/>
        </w:rPr>
      </w:pPr>
      <w:r w:rsidRPr="00FE2580">
        <w:rPr>
          <w:szCs w:val="24"/>
          <w:lang w:val="sr-Latn-CS"/>
        </w:rPr>
        <w:t>Од</w:t>
      </w:r>
      <w:r w:rsidR="00C808E8" w:rsidRPr="00FE2580">
        <w:rPr>
          <w:szCs w:val="24"/>
          <w:lang w:val="sr-Latn-CS"/>
        </w:rPr>
        <w:t xml:space="preserve"> </w:t>
      </w:r>
      <w:r w:rsidR="00B61EF7" w:rsidRPr="00FE2580">
        <w:rPr>
          <w:szCs w:val="24"/>
          <w:lang w:val="sr-Latn-CS"/>
        </w:rPr>
        <w:t>с</w:t>
      </w:r>
      <w:r w:rsidRPr="00FE2580">
        <w:rPr>
          <w:szCs w:val="24"/>
          <w:lang w:val="sr-Latn-CS"/>
        </w:rPr>
        <w:t>в</w:t>
      </w:r>
      <w:r w:rsidR="00B61EF7" w:rsidRPr="00FE2580">
        <w:rPr>
          <w:szCs w:val="24"/>
          <w:lang w:val="sr-Latn-CS"/>
        </w:rPr>
        <w:t>их</w:t>
      </w:r>
      <w:r w:rsidR="00C808E8" w:rsidRPr="00FE2580">
        <w:rPr>
          <w:szCs w:val="24"/>
          <w:lang w:val="sr-Latn-CS"/>
        </w:rPr>
        <w:t xml:space="preserve"> </w:t>
      </w:r>
      <w:r w:rsidRPr="00FE2580">
        <w:rPr>
          <w:szCs w:val="24"/>
          <w:lang w:val="sr-Latn-CS"/>
        </w:rPr>
        <w:t>в</w:t>
      </w:r>
      <w:r w:rsidR="00B61EF7" w:rsidRPr="00FE2580">
        <w:rPr>
          <w:szCs w:val="24"/>
          <w:lang w:val="sr-Latn-CS"/>
        </w:rPr>
        <w:t>рст</w:t>
      </w:r>
      <w:r w:rsidRPr="00FE2580">
        <w:rPr>
          <w:szCs w:val="24"/>
          <w:lang w:val="sr-Latn-CS"/>
        </w:rPr>
        <w:t>а</w:t>
      </w:r>
      <w:r w:rsidR="00C808E8" w:rsidRPr="00FE2580">
        <w:rPr>
          <w:szCs w:val="24"/>
          <w:lang w:val="sr-Latn-CS"/>
        </w:rPr>
        <w:t xml:space="preserve"> </w:t>
      </w:r>
      <w:r w:rsidRPr="00FE2580">
        <w:rPr>
          <w:szCs w:val="24"/>
          <w:lang w:val="sr-Latn-CS"/>
        </w:rPr>
        <w:t>д</w:t>
      </w:r>
      <w:r w:rsidR="00B61EF7" w:rsidRPr="00FE2580">
        <w:rPr>
          <w:szCs w:val="24"/>
          <w:lang w:val="sr-Latn-CS"/>
        </w:rPr>
        <w:t>р</w:t>
      </w:r>
      <w:r w:rsidRPr="00FE2580">
        <w:rPr>
          <w:szCs w:val="24"/>
          <w:lang w:val="sr-Latn-CS"/>
        </w:rPr>
        <w:t>ве</w:t>
      </w:r>
      <w:r w:rsidR="00B61EF7" w:rsidRPr="00FE2580">
        <w:rPr>
          <w:szCs w:val="24"/>
          <w:lang w:val="sr-Latn-CS"/>
        </w:rPr>
        <w:t>ћ</w:t>
      </w:r>
      <w:r w:rsidRPr="00FE2580">
        <w:rPr>
          <w:szCs w:val="24"/>
          <w:lang w:val="sr-Latn-CS"/>
        </w:rPr>
        <w:t>а</w:t>
      </w:r>
      <w:r w:rsidR="00C808E8" w:rsidRPr="00FE2580">
        <w:rPr>
          <w:szCs w:val="24"/>
          <w:lang w:val="sr-Latn-CS"/>
        </w:rPr>
        <w:t xml:space="preserve"> </w:t>
      </w:r>
      <w:r w:rsidRPr="00FE2580">
        <w:rPr>
          <w:szCs w:val="24"/>
          <w:lang w:val="sr-Latn-CS"/>
        </w:rPr>
        <w:t>ев</w:t>
      </w:r>
      <w:r w:rsidR="00B61EF7" w:rsidRPr="00FE2580">
        <w:rPr>
          <w:szCs w:val="24"/>
          <w:lang w:val="sr-Latn-CS"/>
        </w:rPr>
        <w:t>и</w:t>
      </w:r>
      <w:r w:rsidRPr="00FE2580">
        <w:rPr>
          <w:szCs w:val="24"/>
          <w:lang w:val="sr-Latn-CS"/>
        </w:rPr>
        <w:t>де</w:t>
      </w:r>
      <w:r w:rsidR="00B61EF7" w:rsidRPr="00FE2580">
        <w:rPr>
          <w:szCs w:val="24"/>
          <w:lang w:val="sr-Latn-CS"/>
        </w:rPr>
        <w:t>нтир</w:t>
      </w:r>
      <w:r w:rsidRPr="00FE2580">
        <w:rPr>
          <w:szCs w:val="24"/>
          <w:lang w:val="sr-Latn-CS"/>
        </w:rPr>
        <w:t>а</w:t>
      </w:r>
      <w:r w:rsidR="00B61EF7" w:rsidRPr="00FE2580">
        <w:rPr>
          <w:szCs w:val="24"/>
          <w:lang w:val="sr-Latn-CS"/>
        </w:rPr>
        <w:t>них</w:t>
      </w:r>
      <w:r w:rsidR="00C808E8" w:rsidRPr="00FE2580">
        <w:rPr>
          <w:szCs w:val="24"/>
          <w:lang w:val="sr-Latn-CS"/>
        </w:rPr>
        <w:t xml:space="preserve"> </w:t>
      </w:r>
      <w:r w:rsidR="00B61EF7" w:rsidRPr="00FE2580">
        <w:rPr>
          <w:szCs w:val="24"/>
          <w:lang w:val="sr-Latn-CS"/>
        </w:rPr>
        <w:t>у</w:t>
      </w:r>
      <w:r w:rsidR="00C808E8" w:rsidRPr="00FE2580">
        <w:rPr>
          <w:szCs w:val="24"/>
          <w:lang w:val="sr-Latn-CS"/>
        </w:rPr>
        <w:t xml:space="preserve"> </w:t>
      </w:r>
      <w:r w:rsidR="00B61EF7" w:rsidRPr="00FE2580">
        <w:rPr>
          <w:szCs w:val="24"/>
          <w:lang w:val="sr-Latn-CS"/>
        </w:rPr>
        <w:t>о</w:t>
      </w:r>
      <w:r w:rsidRPr="00FE2580">
        <w:rPr>
          <w:szCs w:val="24"/>
          <w:lang w:val="sr-Latn-CS"/>
        </w:rPr>
        <w:t>в</w:t>
      </w:r>
      <w:r w:rsidR="00B61EF7" w:rsidRPr="00FE2580">
        <w:rPr>
          <w:szCs w:val="24"/>
          <w:lang w:val="sr-Latn-CS"/>
        </w:rPr>
        <w:t>ој</w:t>
      </w:r>
      <w:r w:rsidR="00C808E8" w:rsidRPr="00FE2580">
        <w:rPr>
          <w:szCs w:val="24"/>
          <w:lang w:val="sr-Latn-CS"/>
        </w:rPr>
        <w:t xml:space="preserve"> </w:t>
      </w:r>
      <w:r w:rsidRPr="00FE2580">
        <w:rPr>
          <w:szCs w:val="24"/>
          <w:lang w:val="sr-Latn-CS"/>
        </w:rPr>
        <w:t>га</w:t>
      </w:r>
      <w:r w:rsidR="00B61EF7" w:rsidRPr="00FE2580">
        <w:rPr>
          <w:szCs w:val="24"/>
          <w:lang w:val="sr-Latn-CS"/>
        </w:rPr>
        <w:t>з</w:t>
      </w:r>
      <w:r w:rsidRPr="00FE2580">
        <w:rPr>
          <w:szCs w:val="24"/>
          <w:lang w:val="sr-Latn-CS"/>
        </w:rPr>
        <w:t>д</w:t>
      </w:r>
      <w:r w:rsidR="00B61EF7" w:rsidRPr="00FE2580">
        <w:rPr>
          <w:szCs w:val="24"/>
          <w:lang w:val="sr-Latn-CS"/>
        </w:rPr>
        <w:t>инској</w:t>
      </w:r>
      <w:r w:rsidR="00C808E8" w:rsidRPr="00FE2580">
        <w:rPr>
          <w:szCs w:val="24"/>
          <w:lang w:val="sr-Latn-CS"/>
        </w:rPr>
        <w:t xml:space="preserve"> </w:t>
      </w:r>
      <w:r w:rsidR="00B61EF7" w:rsidRPr="00FE2580">
        <w:rPr>
          <w:szCs w:val="24"/>
          <w:lang w:val="sr-Latn-CS"/>
        </w:rPr>
        <w:t>ј</w:t>
      </w:r>
      <w:r w:rsidRPr="00FE2580">
        <w:rPr>
          <w:szCs w:val="24"/>
          <w:lang w:val="sr-Latn-CS"/>
        </w:rPr>
        <w:t>ед</w:t>
      </w:r>
      <w:r w:rsidR="00B61EF7" w:rsidRPr="00FE2580">
        <w:rPr>
          <w:szCs w:val="24"/>
          <w:lang w:val="sr-Latn-CS"/>
        </w:rPr>
        <w:t>иници</w:t>
      </w:r>
      <w:r w:rsidR="00C808E8" w:rsidRPr="00FE2580">
        <w:rPr>
          <w:szCs w:val="24"/>
          <w:lang w:val="sr-Latn-CS"/>
        </w:rPr>
        <w:t xml:space="preserve"> </w:t>
      </w:r>
      <w:r w:rsidR="003E5480" w:rsidRPr="00FE2580">
        <w:rPr>
          <w:szCs w:val="24"/>
          <w:lang w:val="sr-Cyrl-RS"/>
        </w:rPr>
        <w:t>највише је заступљен</w:t>
      </w:r>
      <w:r w:rsidR="00882B73" w:rsidRPr="00FE2580">
        <w:rPr>
          <w:szCs w:val="24"/>
          <w:lang w:val="sr-Cyrl-RS"/>
        </w:rPr>
        <w:t>а</w:t>
      </w:r>
      <w:r w:rsidR="003840E9" w:rsidRPr="00FE2580">
        <w:rPr>
          <w:szCs w:val="24"/>
          <w:lang w:val="sr-Cyrl-RS"/>
        </w:rPr>
        <w:t xml:space="preserve"> </w:t>
      </w:r>
      <w:r w:rsidR="00882B73" w:rsidRPr="00FE2580">
        <w:rPr>
          <w:szCs w:val="24"/>
          <w:lang w:val="sr-Cyrl-RS"/>
        </w:rPr>
        <w:t>ЕА</w:t>
      </w:r>
      <w:r w:rsidR="00741613" w:rsidRPr="00FE2580">
        <w:rPr>
          <w:szCs w:val="24"/>
          <w:lang w:val="sr-Latn-RS"/>
        </w:rPr>
        <w:t xml:space="preserve"> </w:t>
      </w:r>
      <w:r w:rsidR="00741613" w:rsidRPr="00FE2580">
        <w:rPr>
          <w:szCs w:val="24"/>
          <w:lang w:val="sr-Cyrl-RS"/>
        </w:rPr>
        <w:t>топола</w:t>
      </w:r>
      <w:r w:rsidR="00882B73" w:rsidRPr="00FE2580">
        <w:rPr>
          <w:szCs w:val="24"/>
          <w:lang w:val="sr-Cyrl-RS"/>
        </w:rPr>
        <w:t xml:space="preserve"> </w:t>
      </w:r>
      <w:r w:rsidR="003E5480" w:rsidRPr="00FE2580">
        <w:rPr>
          <w:szCs w:val="24"/>
          <w:lang w:val="sr-Cyrl-RS"/>
        </w:rPr>
        <w:t xml:space="preserve">са </w:t>
      </w:r>
      <w:r w:rsidR="009D0EE4" w:rsidRPr="00FE2580">
        <w:rPr>
          <w:szCs w:val="24"/>
          <w:lang w:val="sr-Cyrl-RS"/>
        </w:rPr>
        <w:t>33,</w:t>
      </w:r>
      <w:r w:rsidR="00FE2580" w:rsidRPr="00FE2580">
        <w:rPr>
          <w:szCs w:val="24"/>
          <w:lang w:val="sr-Latn-RS"/>
        </w:rPr>
        <w:t>3</w:t>
      </w:r>
      <w:r w:rsidR="009460CA" w:rsidRPr="00FE2580">
        <w:rPr>
          <w:szCs w:val="24"/>
          <w:lang w:val="sr-Cyrl-RS"/>
        </w:rPr>
        <w:t>%</w:t>
      </w:r>
      <w:r w:rsidR="003E5480" w:rsidRPr="00FE2580">
        <w:rPr>
          <w:szCs w:val="24"/>
          <w:lang w:val="sr-Cyrl-RS"/>
        </w:rPr>
        <w:t xml:space="preserve"> од укупне запремине</w:t>
      </w:r>
      <w:r w:rsidR="009460CA" w:rsidRPr="00FE2580">
        <w:rPr>
          <w:szCs w:val="24"/>
          <w:lang w:val="sr-Cyrl-RS"/>
        </w:rPr>
        <w:t>.</w:t>
      </w:r>
      <w:r w:rsidR="009460CA" w:rsidRPr="00882B73">
        <w:rPr>
          <w:szCs w:val="24"/>
          <w:lang w:val="sr-Latn-CS"/>
        </w:rPr>
        <w:t xml:space="preserve"> </w:t>
      </w:r>
    </w:p>
    <w:p w14:paraId="5CB98468" w14:textId="77777777" w:rsidR="00FB7B9D" w:rsidRPr="00882B73" w:rsidRDefault="00FB7B9D" w:rsidP="003D7D48">
      <w:pPr>
        <w:spacing w:before="120" w:after="120"/>
        <w:ind w:firstLine="567"/>
        <w:rPr>
          <w:szCs w:val="24"/>
          <w:lang w:val="sr-Latn-CS"/>
        </w:rPr>
      </w:pPr>
    </w:p>
    <w:p w14:paraId="0E24BCB6" w14:textId="5651F73F" w:rsidR="00C808E8" w:rsidRPr="001E55C8" w:rsidRDefault="00690658" w:rsidP="005C648A">
      <w:pPr>
        <w:pStyle w:val="Heading3"/>
        <w:rPr>
          <w:lang w:val="sr-Latn-RS"/>
        </w:rPr>
      </w:pPr>
      <w:bookmarkStart w:id="279" w:name="_Toc329146627"/>
      <w:bookmarkStart w:id="280" w:name="_Toc329328365"/>
      <w:bookmarkStart w:id="281" w:name="_Toc410988324"/>
      <w:bookmarkStart w:id="282" w:name="_Toc478456519"/>
      <w:bookmarkStart w:id="283" w:name="_Toc503785461"/>
      <w:bookmarkStart w:id="284" w:name="_Toc503786036"/>
      <w:bookmarkStart w:id="285" w:name="_Toc503786525"/>
      <w:bookmarkStart w:id="286" w:name="_Toc503787396"/>
      <w:bookmarkStart w:id="287" w:name="_Toc535232843"/>
      <w:bookmarkStart w:id="288" w:name="_Toc214262759"/>
      <w:r w:rsidRPr="00642EFB">
        <w:rPr>
          <w:lang w:val="ru-RU"/>
        </w:rPr>
        <w:t>2.1.6</w:t>
      </w:r>
      <w:r w:rsidR="00C808E8" w:rsidRPr="00642EFB">
        <w:rPr>
          <w:lang w:val="ru-RU"/>
        </w:rPr>
        <w:t>.</w:t>
      </w:r>
      <w:r w:rsidR="000C4E63" w:rsidRPr="00642EFB">
        <w:rPr>
          <w:lang w:val="ru-RU"/>
        </w:rPr>
        <w:t xml:space="preserve"> </w:t>
      </w:r>
      <w:r w:rsidR="00BE010D" w:rsidRPr="00642EFB">
        <w:rPr>
          <w:lang w:val="ru-RU"/>
        </w:rPr>
        <w:t>С</w:t>
      </w:r>
      <w:r w:rsidRPr="00642EFB">
        <w:rPr>
          <w:lang w:val="ru-RU"/>
        </w:rPr>
        <w:t>ТАЊЕ ШУМА ПО ДЕБЉИНСКОЈ СТРУКТУРИ</w:t>
      </w:r>
      <w:bookmarkEnd w:id="279"/>
      <w:bookmarkEnd w:id="280"/>
      <w:bookmarkEnd w:id="281"/>
      <w:bookmarkEnd w:id="282"/>
      <w:bookmarkEnd w:id="283"/>
      <w:bookmarkEnd w:id="284"/>
      <w:bookmarkEnd w:id="285"/>
      <w:bookmarkEnd w:id="286"/>
      <w:bookmarkEnd w:id="287"/>
      <w:bookmarkEnd w:id="288"/>
    </w:p>
    <w:p w14:paraId="32683BDA" w14:textId="77777777" w:rsidR="001E71BC" w:rsidRPr="00690658" w:rsidRDefault="001E71BC" w:rsidP="003D7D48">
      <w:pPr>
        <w:pStyle w:val="Heading3"/>
        <w:spacing w:before="120" w:after="120"/>
        <w:ind w:left="567"/>
        <w:rPr>
          <w:b w:val="0"/>
          <w:bCs/>
          <w:i w:val="0"/>
          <w:iCs/>
          <w:szCs w:val="24"/>
          <w:u w:val="single"/>
          <w:lang w:val="ru-RU"/>
        </w:rPr>
      </w:pPr>
    </w:p>
    <w:p w14:paraId="63CCFAB3" w14:textId="6F87D815" w:rsidR="00C808E8" w:rsidRDefault="00BE010D" w:rsidP="003D7D48">
      <w:pPr>
        <w:spacing w:before="120" w:after="120"/>
        <w:ind w:firstLine="567"/>
        <w:rPr>
          <w:szCs w:val="24"/>
          <w:lang w:val="sr-Latn-CS"/>
        </w:rPr>
      </w:pPr>
      <w:r w:rsidRPr="00967DC1">
        <w:rPr>
          <w:szCs w:val="24"/>
          <w:lang w:val="sr-Latn-CS"/>
        </w:rPr>
        <w:t>Деб</w:t>
      </w:r>
      <w:r w:rsidR="001019E7" w:rsidRPr="00967DC1">
        <w:rPr>
          <w:szCs w:val="24"/>
          <w:lang w:val="sr-Latn-CS"/>
        </w:rPr>
        <w:t>љ</w:t>
      </w:r>
      <w:r w:rsidR="00B61EF7" w:rsidRPr="00967DC1">
        <w:rPr>
          <w:szCs w:val="24"/>
          <w:lang w:val="sr-Latn-CS"/>
        </w:rPr>
        <w:t>инск</w:t>
      </w:r>
      <w:r w:rsidRPr="00967DC1">
        <w:rPr>
          <w:szCs w:val="24"/>
          <w:lang w:val="sr-Latn-CS"/>
        </w:rPr>
        <w:t>а</w:t>
      </w:r>
      <w:r w:rsidR="00C808E8" w:rsidRPr="00967DC1">
        <w:rPr>
          <w:szCs w:val="24"/>
          <w:lang w:val="sr-Latn-CS"/>
        </w:rPr>
        <w:t xml:space="preserve"> </w:t>
      </w:r>
      <w:r w:rsidR="00B61EF7" w:rsidRPr="00967DC1">
        <w:rPr>
          <w:szCs w:val="24"/>
          <w:lang w:val="sr-Latn-CS"/>
        </w:rPr>
        <w:t>структур</w:t>
      </w:r>
      <w:r w:rsidRPr="00967DC1">
        <w:rPr>
          <w:szCs w:val="24"/>
          <w:lang w:val="sr-Latn-CS"/>
        </w:rPr>
        <w:t>а</w:t>
      </w:r>
      <w:r w:rsidR="00C808E8" w:rsidRPr="00967DC1">
        <w:rPr>
          <w:szCs w:val="24"/>
          <w:lang w:val="sr-Latn-CS"/>
        </w:rPr>
        <w:t xml:space="preserve"> </w:t>
      </w:r>
      <w:r w:rsidR="00B61EF7" w:rsidRPr="00967DC1">
        <w:rPr>
          <w:szCs w:val="24"/>
          <w:lang w:val="sr-Latn-CS"/>
        </w:rPr>
        <w:t>з</w:t>
      </w:r>
      <w:r w:rsidRPr="00967DC1">
        <w:rPr>
          <w:szCs w:val="24"/>
          <w:lang w:val="sr-Latn-CS"/>
        </w:rPr>
        <w:t>а</w:t>
      </w:r>
      <w:r w:rsidR="00B61EF7" w:rsidRPr="00967DC1">
        <w:rPr>
          <w:szCs w:val="24"/>
          <w:lang w:val="sr-Latn-CS"/>
        </w:rPr>
        <w:t>пр</w:t>
      </w:r>
      <w:r w:rsidRPr="00967DC1">
        <w:rPr>
          <w:szCs w:val="24"/>
          <w:lang w:val="sr-Latn-CS"/>
        </w:rPr>
        <w:t>е</w:t>
      </w:r>
      <w:r w:rsidR="00B61EF7" w:rsidRPr="00967DC1">
        <w:rPr>
          <w:szCs w:val="24"/>
          <w:lang w:val="sr-Latn-CS"/>
        </w:rPr>
        <w:t>мин</w:t>
      </w:r>
      <w:r w:rsidRPr="00967DC1">
        <w:rPr>
          <w:szCs w:val="24"/>
          <w:lang w:val="sr-Latn-CS"/>
        </w:rPr>
        <w:t>е</w:t>
      </w:r>
      <w:r w:rsidR="00C808E8" w:rsidRPr="00967DC1">
        <w:rPr>
          <w:szCs w:val="24"/>
          <w:lang w:val="sr-Latn-CS"/>
        </w:rPr>
        <w:t xml:space="preserve"> </w:t>
      </w:r>
      <w:r w:rsidR="00B61EF7" w:rsidRPr="00967DC1">
        <w:rPr>
          <w:szCs w:val="24"/>
          <w:lang w:val="sr-Latn-CS"/>
        </w:rPr>
        <w:t>о</w:t>
      </w:r>
      <w:r w:rsidRPr="00967DC1">
        <w:rPr>
          <w:szCs w:val="24"/>
          <w:lang w:val="sr-Latn-CS"/>
        </w:rPr>
        <w:t>ве</w:t>
      </w:r>
      <w:r w:rsidR="00C808E8" w:rsidRPr="00967DC1">
        <w:rPr>
          <w:szCs w:val="24"/>
          <w:lang w:val="sr-Latn-CS"/>
        </w:rPr>
        <w:t xml:space="preserve"> </w:t>
      </w:r>
      <w:r w:rsidRPr="00967DC1">
        <w:rPr>
          <w:szCs w:val="24"/>
          <w:lang w:val="sr-Latn-CS"/>
        </w:rPr>
        <w:t>га</w:t>
      </w:r>
      <w:r w:rsidR="00B61EF7" w:rsidRPr="00967DC1">
        <w:rPr>
          <w:szCs w:val="24"/>
          <w:lang w:val="sr-Latn-CS"/>
        </w:rPr>
        <w:t>з</w:t>
      </w:r>
      <w:r w:rsidRPr="00967DC1">
        <w:rPr>
          <w:szCs w:val="24"/>
          <w:lang w:val="sr-Latn-CS"/>
        </w:rPr>
        <w:t>д</w:t>
      </w:r>
      <w:r w:rsidR="00B61EF7" w:rsidRPr="00967DC1">
        <w:rPr>
          <w:szCs w:val="24"/>
          <w:lang w:val="sr-Latn-CS"/>
        </w:rPr>
        <w:t>инск</w:t>
      </w:r>
      <w:r w:rsidRPr="00967DC1">
        <w:rPr>
          <w:szCs w:val="24"/>
          <w:lang w:val="sr-Latn-CS"/>
        </w:rPr>
        <w:t>е</w:t>
      </w:r>
      <w:r w:rsidR="00C808E8" w:rsidRPr="00967DC1">
        <w:rPr>
          <w:szCs w:val="24"/>
          <w:lang w:val="sr-Latn-CS"/>
        </w:rPr>
        <w:t xml:space="preserve"> </w:t>
      </w:r>
      <w:r w:rsidR="00B61EF7" w:rsidRPr="00967DC1">
        <w:rPr>
          <w:szCs w:val="24"/>
          <w:lang w:val="sr-Latn-CS"/>
        </w:rPr>
        <w:t>ј</w:t>
      </w:r>
      <w:r w:rsidRPr="00967DC1">
        <w:rPr>
          <w:szCs w:val="24"/>
          <w:lang w:val="sr-Latn-CS"/>
        </w:rPr>
        <w:t>ед</w:t>
      </w:r>
      <w:r w:rsidR="00B61EF7" w:rsidRPr="00967DC1">
        <w:rPr>
          <w:szCs w:val="24"/>
          <w:lang w:val="sr-Latn-CS"/>
        </w:rPr>
        <w:t>иниц</w:t>
      </w:r>
      <w:r w:rsidRPr="00967DC1">
        <w:rPr>
          <w:szCs w:val="24"/>
          <w:lang w:val="sr-Latn-CS"/>
        </w:rPr>
        <w:t>е</w:t>
      </w:r>
      <w:r w:rsidR="00C808E8" w:rsidRPr="00967DC1">
        <w:rPr>
          <w:szCs w:val="24"/>
          <w:lang w:val="sr-Latn-CS"/>
        </w:rPr>
        <w:t xml:space="preserve"> </w:t>
      </w:r>
      <w:r w:rsidRPr="00967DC1">
        <w:rPr>
          <w:szCs w:val="24"/>
          <w:lang w:val="sr-Latn-CS"/>
        </w:rPr>
        <w:t>де</w:t>
      </w:r>
      <w:r w:rsidR="00B61EF7" w:rsidRPr="00967DC1">
        <w:rPr>
          <w:szCs w:val="24"/>
          <w:lang w:val="sr-Latn-CS"/>
        </w:rPr>
        <w:t>т</w:t>
      </w:r>
      <w:r w:rsidRPr="00967DC1">
        <w:rPr>
          <w:szCs w:val="24"/>
          <w:lang w:val="sr-Latn-CS"/>
        </w:rPr>
        <w:t>а</w:t>
      </w:r>
      <w:r w:rsidR="001019E7" w:rsidRPr="00967DC1">
        <w:rPr>
          <w:szCs w:val="24"/>
          <w:lang w:val="sr-Latn-CS"/>
        </w:rPr>
        <w:t>љ</w:t>
      </w:r>
      <w:r w:rsidR="00B61EF7" w:rsidRPr="00967DC1">
        <w:rPr>
          <w:szCs w:val="24"/>
          <w:lang w:val="sr-Latn-CS"/>
        </w:rPr>
        <w:t>но</w:t>
      </w:r>
      <w:r w:rsidR="00C808E8" w:rsidRPr="00967DC1">
        <w:rPr>
          <w:szCs w:val="24"/>
          <w:lang w:val="sr-Latn-CS"/>
        </w:rPr>
        <w:t xml:space="preserve"> </w:t>
      </w:r>
      <w:r w:rsidR="00B61EF7" w:rsidRPr="00967DC1">
        <w:rPr>
          <w:szCs w:val="24"/>
          <w:lang w:val="sr-Latn-CS"/>
        </w:rPr>
        <w:t>ј</w:t>
      </w:r>
      <w:r w:rsidRPr="00967DC1">
        <w:rPr>
          <w:szCs w:val="24"/>
          <w:lang w:val="sr-Latn-CS"/>
        </w:rPr>
        <w:t>е</w:t>
      </w:r>
      <w:r w:rsidR="00C808E8" w:rsidRPr="00967DC1">
        <w:rPr>
          <w:szCs w:val="24"/>
          <w:lang w:val="sr-Latn-CS"/>
        </w:rPr>
        <w:t xml:space="preserve"> </w:t>
      </w:r>
      <w:r w:rsidR="00B61EF7" w:rsidRPr="00967DC1">
        <w:rPr>
          <w:szCs w:val="24"/>
          <w:lang w:val="sr-Latn-CS"/>
        </w:rPr>
        <w:t>прик</w:t>
      </w:r>
      <w:r w:rsidRPr="00967DC1">
        <w:rPr>
          <w:szCs w:val="24"/>
          <w:lang w:val="sr-Latn-CS"/>
        </w:rPr>
        <w:t>а</w:t>
      </w:r>
      <w:r w:rsidR="00B61EF7" w:rsidRPr="00967DC1">
        <w:rPr>
          <w:szCs w:val="24"/>
          <w:lang w:val="sr-Latn-CS"/>
        </w:rPr>
        <w:t>з</w:t>
      </w:r>
      <w:r w:rsidRPr="00967DC1">
        <w:rPr>
          <w:szCs w:val="24"/>
          <w:lang w:val="sr-Latn-CS"/>
        </w:rPr>
        <w:t>а</w:t>
      </w:r>
      <w:r w:rsidR="00B61EF7" w:rsidRPr="00967DC1">
        <w:rPr>
          <w:szCs w:val="24"/>
          <w:lang w:val="sr-Latn-CS"/>
        </w:rPr>
        <w:t>н</w:t>
      </w:r>
      <w:r w:rsidRPr="00967DC1">
        <w:rPr>
          <w:szCs w:val="24"/>
          <w:lang w:val="sr-Latn-CS"/>
        </w:rPr>
        <w:t>а</w:t>
      </w:r>
      <w:r w:rsidR="00C808E8" w:rsidRPr="00967DC1">
        <w:rPr>
          <w:szCs w:val="24"/>
          <w:lang w:val="sr-Latn-CS"/>
        </w:rPr>
        <w:t xml:space="preserve"> </w:t>
      </w:r>
      <w:r w:rsidR="00B61EF7" w:rsidRPr="00967DC1">
        <w:rPr>
          <w:szCs w:val="24"/>
          <w:lang w:val="sr-Latn-CS"/>
        </w:rPr>
        <w:t>по</w:t>
      </w:r>
      <w:r w:rsidR="00C808E8" w:rsidRPr="00967DC1">
        <w:rPr>
          <w:szCs w:val="24"/>
          <w:lang w:val="sr-Latn-CS"/>
        </w:rPr>
        <w:t xml:space="preserve"> </w:t>
      </w:r>
      <w:r w:rsidR="00B61EF7" w:rsidRPr="00967DC1">
        <w:rPr>
          <w:szCs w:val="24"/>
          <w:lang w:val="sr-Latn-CS"/>
        </w:rPr>
        <w:t>о</w:t>
      </w:r>
      <w:r w:rsidRPr="00967DC1">
        <w:rPr>
          <w:szCs w:val="24"/>
          <w:lang w:val="sr-Latn-CS"/>
        </w:rPr>
        <w:t>д</w:t>
      </w:r>
      <w:r w:rsidR="00B61EF7" w:rsidRPr="00967DC1">
        <w:rPr>
          <w:szCs w:val="24"/>
          <w:lang w:val="sr-Latn-CS"/>
        </w:rPr>
        <w:t>с</w:t>
      </w:r>
      <w:r w:rsidRPr="00967DC1">
        <w:rPr>
          <w:szCs w:val="24"/>
          <w:lang w:val="sr-Latn-CS"/>
        </w:rPr>
        <w:t>е</w:t>
      </w:r>
      <w:r w:rsidR="00B61EF7" w:rsidRPr="00967DC1">
        <w:rPr>
          <w:szCs w:val="24"/>
          <w:lang w:val="sr-Latn-CS"/>
        </w:rPr>
        <w:t>цим</w:t>
      </w:r>
      <w:r w:rsidRPr="00967DC1">
        <w:rPr>
          <w:szCs w:val="24"/>
          <w:lang w:val="sr-Latn-CS"/>
        </w:rPr>
        <w:t>а</w:t>
      </w:r>
      <w:r w:rsidR="00C808E8" w:rsidRPr="00967DC1">
        <w:rPr>
          <w:szCs w:val="24"/>
          <w:lang w:val="sr-Latn-CS"/>
        </w:rPr>
        <w:t xml:space="preserve"> </w:t>
      </w:r>
      <w:r w:rsidR="00B61EF7" w:rsidRPr="00967DC1">
        <w:rPr>
          <w:szCs w:val="24"/>
          <w:lang w:val="sr-Latn-CS"/>
        </w:rPr>
        <w:t>у</w:t>
      </w:r>
      <w:r w:rsidR="00C808E8" w:rsidRPr="00967DC1">
        <w:rPr>
          <w:szCs w:val="24"/>
          <w:lang w:val="sr-Latn-CS"/>
        </w:rPr>
        <w:t xml:space="preserve"> </w:t>
      </w:r>
      <w:r w:rsidR="00B61EF7" w:rsidRPr="00967DC1">
        <w:rPr>
          <w:szCs w:val="24"/>
          <w:lang w:val="sr-Latn-CS"/>
        </w:rPr>
        <w:t>пос</w:t>
      </w:r>
      <w:r w:rsidRPr="00967DC1">
        <w:rPr>
          <w:szCs w:val="24"/>
          <w:lang w:val="sr-Latn-CS"/>
        </w:rPr>
        <w:t>еб</w:t>
      </w:r>
      <w:r w:rsidR="00B61EF7" w:rsidRPr="00967DC1">
        <w:rPr>
          <w:szCs w:val="24"/>
          <w:lang w:val="sr-Latn-CS"/>
        </w:rPr>
        <w:t>ном</w:t>
      </w:r>
      <w:r w:rsidR="00C808E8" w:rsidRPr="00967DC1">
        <w:rPr>
          <w:szCs w:val="24"/>
          <w:lang w:val="sr-Latn-CS"/>
        </w:rPr>
        <w:t xml:space="preserve"> </w:t>
      </w:r>
      <w:r w:rsidR="00B61EF7" w:rsidRPr="00967DC1">
        <w:rPr>
          <w:szCs w:val="24"/>
          <w:lang w:val="sr-Latn-CS"/>
        </w:rPr>
        <w:t>т</w:t>
      </w:r>
      <w:r w:rsidRPr="00967DC1">
        <w:rPr>
          <w:szCs w:val="24"/>
          <w:lang w:val="sr-Latn-CS"/>
        </w:rPr>
        <w:t>абе</w:t>
      </w:r>
      <w:r w:rsidR="00B61EF7" w:rsidRPr="00967DC1">
        <w:rPr>
          <w:szCs w:val="24"/>
          <w:lang w:val="sr-Latn-CS"/>
        </w:rPr>
        <w:t>л</w:t>
      </w:r>
      <w:r w:rsidRPr="00967DC1">
        <w:rPr>
          <w:szCs w:val="24"/>
          <w:lang w:val="sr-Latn-CS"/>
        </w:rPr>
        <w:t>а</w:t>
      </w:r>
      <w:r w:rsidR="00B61EF7" w:rsidRPr="00967DC1">
        <w:rPr>
          <w:szCs w:val="24"/>
          <w:lang w:val="sr-Latn-CS"/>
        </w:rPr>
        <w:t>рном</w:t>
      </w:r>
      <w:r w:rsidR="00C808E8" w:rsidRPr="00967DC1">
        <w:rPr>
          <w:szCs w:val="24"/>
          <w:lang w:val="sr-Latn-CS"/>
        </w:rPr>
        <w:t xml:space="preserve"> </w:t>
      </w:r>
      <w:r w:rsidR="00B61EF7" w:rsidRPr="00967DC1">
        <w:rPr>
          <w:szCs w:val="24"/>
          <w:lang w:val="sr-Latn-CS"/>
        </w:rPr>
        <w:t>прило</w:t>
      </w:r>
      <w:r w:rsidRPr="00967DC1">
        <w:rPr>
          <w:szCs w:val="24"/>
          <w:lang w:val="sr-Latn-CS"/>
        </w:rPr>
        <w:t>г</w:t>
      </w:r>
      <w:r w:rsidR="00B61EF7" w:rsidRPr="00967DC1">
        <w:rPr>
          <w:szCs w:val="24"/>
          <w:lang w:val="sr-Latn-CS"/>
        </w:rPr>
        <w:t>у</w:t>
      </w:r>
      <w:r w:rsidR="00C808E8" w:rsidRPr="00967DC1">
        <w:rPr>
          <w:szCs w:val="24"/>
          <w:lang w:val="sr-Latn-CS"/>
        </w:rPr>
        <w:t xml:space="preserve">. </w:t>
      </w:r>
      <w:r w:rsidRPr="00967DC1">
        <w:rPr>
          <w:szCs w:val="24"/>
          <w:lang w:val="sr-Latn-CS"/>
        </w:rPr>
        <w:t>Ре</w:t>
      </w:r>
      <w:r w:rsidR="00B61EF7" w:rsidRPr="00967DC1">
        <w:rPr>
          <w:szCs w:val="24"/>
          <w:lang w:val="sr-Latn-CS"/>
        </w:rPr>
        <w:t>к</w:t>
      </w:r>
      <w:r w:rsidRPr="00967DC1">
        <w:rPr>
          <w:szCs w:val="24"/>
          <w:lang w:val="sr-Latn-CS"/>
        </w:rPr>
        <w:t>а</w:t>
      </w:r>
      <w:r w:rsidR="00B61EF7" w:rsidRPr="00967DC1">
        <w:rPr>
          <w:szCs w:val="24"/>
          <w:lang w:val="sr-Latn-CS"/>
        </w:rPr>
        <w:t>питул</w:t>
      </w:r>
      <w:r w:rsidRPr="00967DC1">
        <w:rPr>
          <w:szCs w:val="24"/>
          <w:lang w:val="sr-Latn-CS"/>
        </w:rPr>
        <w:t>а</w:t>
      </w:r>
      <w:r w:rsidR="00B61EF7" w:rsidRPr="00967DC1">
        <w:rPr>
          <w:szCs w:val="24"/>
          <w:lang w:val="sr-Latn-CS"/>
        </w:rPr>
        <w:t>циј</w:t>
      </w:r>
      <w:r w:rsidRPr="00967DC1">
        <w:rPr>
          <w:szCs w:val="24"/>
          <w:lang w:val="sr-Latn-CS"/>
        </w:rPr>
        <w:t>а</w:t>
      </w:r>
      <w:r w:rsidR="00C808E8" w:rsidRPr="00967DC1">
        <w:rPr>
          <w:szCs w:val="24"/>
          <w:lang w:val="sr-Latn-CS"/>
        </w:rPr>
        <w:t xml:space="preserve"> </w:t>
      </w:r>
      <w:r w:rsidRPr="00967DC1">
        <w:rPr>
          <w:szCs w:val="24"/>
          <w:lang w:val="sr-Latn-CS"/>
        </w:rPr>
        <w:t>деб</w:t>
      </w:r>
      <w:r w:rsidR="001019E7" w:rsidRPr="00967DC1">
        <w:rPr>
          <w:szCs w:val="24"/>
          <w:lang w:val="sr-Latn-CS"/>
        </w:rPr>
        <w:t>љ</w:t>
      </w:r>
      <w:r w:rsidR="00B61EF7" w:rsidRPr="00967DC1">
        <w:rPr>
          <w:szCs w:val="24"/>
          <w:lang w:val="sr-Latn-CS"/>
        </w:rPr>
        <w:t>инск</w:t>
      </w:r>
      <w:r w:rsidRPr="00967DC1">
        <w:rPr>
          <w:szCs w:val="24"/>
          <w:lang w:val="sr-Latn-CS"/>
        </w:rPr>
        <w:t>е</w:t>
      </w:r>
      <w:r w:rsidR="00C808E8" w:rsidRPr="00967DC1">
        <w:rPr>
          <w:szCs w:val="24"/>
          <w:lang w:val="sr-Latn-CS"/>
        </w:rPr>
        <w:t xml:space="preserve"> </w:t>
      </w:r>
      <w:r w:rsidR="00B61EF7" w:rsidRPr="00967DC1">
        <w:rPr>
          <w:szCs w:val="24"/>
          <w:lang w:val="sr-Latn-CS"/>
        </w:rPr>
        <w:t>структур</w:t>
      </w:r>
      <w:r w:rsidRPr="00967DC1">
        <w:rPr>
          <w:szCs w:val="24"/>
          <w:lang w:val="sr-Latn-CS"/>
        </w:rPr>
        <w:t>е</w:t>
      </w:r>
      <w:r w:rsidR="00C808E8" w:rsidRPr="00967DC1">
        <w:rPr>
          <w:szCs w:val="24"/>
          <w:lang w:val="sr-Latn-CS"/>
        </w:rPr>
        <w:t xml:space="preserve"> </w:t>
      </w:r>
      <w:r w:rsidR="00B61EF7" w:rsidRPr="00967DC1">
        <w:rPr>
          <w:szCs w:val="24"/>
          <w:lang w:val="sr-Latn-CS"/>
        </w:rPr>
        <w:t>по</w:t>
      </w:r>
      <w:r w:rsidR="00C808E8" w:rsidRPr="00967DC1">
        <w:rPr>
          <w:szCs w:val="24"/>
          <w:lang w:val="sr-Latn-CS"/>
        </w:rPr>
        <w:t xml:space="preserve"> </w:t>
      </w:r>
      <w:r w:rsidRPr="00967DC1">
        <w:rPr>
          <w:szCs w:val="24"/>
          <w:lang w:val="sr-Latn-CS"/>
        </w:rPr>
        <w:t>га</w:t>
      </w:r>
      <w:r w:rsidR="00B61EF7" w:rsidRPr="00967DC1">
        <w:rPr>
          <w:szCs w:val="24"/>
          <w:lang w:val="sr-Latn-CS"/>
        </w:rPr>
        <w:t>з</w:t>
      </w:r>
      <w:r w:rsidRPr="00967DC1">
        <w:rPr>
          <w:szCs w:val="24"/>
          <w:lang w:val="sr-Latn-CS"/>
        </w:rPr>
        <w:t>д</w:t>
      </w:r>
      <w:r w:rsidR="00B61EF7" w:rsidRPr="00967DC1">
        <w:rPr>
          <w:szCs w:val="24"/>
          <w:lang w:val="sr-Latn-CS"/>
        </w:rPr>
        <w:t>инским</w:t>
      </w:r>
      <w:r w:rsidR="00C808E8" w:rsidRPr="00967DC1">
        <w:rPr>
          <w:szCs w:val="24"/>
          <w:lang w:val="sr-Latn-CS"/>
        </w:rPr>
        <w:t xml:space="preserve"> </w:t>
      </w:r>
      <w:r w:rsidR="00576D4C">
        <w:rPr>
          <w:szCs w:val="24"/>
          <w:lang w:val="sr-Cyrl-RS"/>
        </w:rPr>
        <w:t>типовима</w:t>
      </w:r>
      <w:r w:rsidR="00C808E8" w:rsidRPr="00967DC1">
        <w:rPr>
          <w:szCs w:val="24"/>
          <w:lang w:val="sr-Latn-CS"/>
        </w:rPr>
        <w:t xml:space="preserve"> </w:t>
      </w:r>
      <w:r w:rsidRPr="00967DC1">
        <w:rPr>
          <w:szCs w:val="24"/>
          <w:lang w:val="sr-Latn-CS"/>
        </w:rPr>
        <w:t>да</w:t>
      </w:r>
      <w:r w:rsidR="00B61EF7" w:rsidRPr="00967DC1">
        <w:rPr>
          <w:szCs w:val="24"/>
          <w:lang w:val="sr-Latn-CS"/>
        </w:rPr>
        <w:t>т</w:t>
      </w:r>
      <w:r w:rsidRPr="00967DC1">
        <w:rPr>
          <w:szCs w:val="24"/>
          <w:lang w:val="sr-Latn-CS"/>
        </w:rPr>
        <w:t>а</w:t>
      </w:r>
      <w:r w:rsidR="00C808E8" w:rsidRPr="00967DC1">
        <w:rPr>
          <w:szCs w:val="24"/>
          <w:lang w:val="sr-Latn-CS"/>
        </w:rPr>
        <w:t xml:space="preserve"> </w:t>
      </w:r>
      <w:r w:rsidR="00B61EF7" w:rsidRPr="00967DC1">
        <w:rPr>
          <w:szCs w:val="24"/>
          <w:lang w:val="sr-Latn-CS"/>
        </w:rPr>
        <w:t>ј</w:t>
      </w:r>
      <w:r w:rsidRPr="00967DC1">
        <w:rPr>
          <w:szCs w:val="24"/>
          <w:lang w:val="sr-Latn-CS"/>
        </w:rPr>
        <w:t>е</w:t>
      </w:r>
      <w:r w:rsidR="00C808E8" w:rsidRPr="00967DC1">
        <w:rPr>
          <w:szCs w:val="24"/>
          <w:lang w:val="sr-Latn-CS"/>
        </w:rPr>
        <w:t xml:space="preserve"> </w:t>
      </w:r>
      <w:r w:rsidR="00B61EF7" w:rsidRPr="00967DC1">
        <w:rPr>
          <w:szCs w:val="24"/>
          <w:lang w:val="sr-Latn-CS"/>
        </w:rPr>
        <w:t>у</w:t>
      </w:r>
      <w:r w:rsidR="00C808E8" w:rsidRPr="00967DC1">
        <w:rPr>
          <w:szCs w:val="24"/>
          <w:lang w:val="sr-Latn-CS"/>
        </w:rPr>
        <w:t xml:space="preserve"> </w:t>
      </w:r>
      <w:r w:rsidR="00B61EF7" w:rsidRPr="00967DC1">
        <w:rPr>
          <w:szCs w:val="24"/>
          <w:lang w:val="sr-Latn-CS"/>
        </w:rPr>
        <w:t>т</w:t>
      </w:r>
      <w:r w:rsidRPr="00967DC1">
        <w:rPr>
          <w:szCs w:val="24"/>
          <w:lang w:val="sr-Latn-CS"/>
        </w:rPr>
        <w:t>абе</w:t>
      </w:r>
      <w:r w:rsidR="00B61EF7" w:rsidRPr="00967DC1">
        <w:rPr>
          <w:szCs w:val="24"/>
          <w:lang w:val="sr-Latn-CS"/>
        </w:rPr>
        <w:t>ли</w:t>
      </w:r>
      <w:r w:rsidR="00C808E8" w:rsidRPr="00967DC1">
        <w:rPr>
          <w:szCs w:val="24"/>
          <w:lang w:val="sr-Latn-CS"/>
        </w:rPr>
        <w:t xml:space="preserve"> </w:t>
      </w:r>
      <w:r w:rsidR="003D7D48">
        <w:rPr>
          <w:szCs w:val="24"/>
          <w:lang w:val="sr-Cyrl-RS"/>
        </w:rPr>
        <w:t>2.1.6.-</w:t>
      </w:r>
      <w:r w:rsidR="00C808E8" w:rsidRPr="00967DC1">
        <w:rPr>
          <w:szCs w:val="24"/>
          <w:lang w:val="sr-Latn-CS"/>
        </w:rPr>
        <w:t>1.</w:t>
      </w:r>
      <w:r w:rsidR="009E5BEF">
        <w:rPr>
          <w:szCs w:val="24"/>
          <w:lang w:val="sr-Latn-CS"/>
        </w:rPr>
        <w:t>,</w:t>
      </w:r>
      <w:r w:rsidR="00C808E8" w:rsidRPr="00967DC1">
        <w:rPr>
          <w:szCs w:val="24"/>
          <w:lang w:val="sr-Latn-CS"/>
        </w:rPr>
        <w:t xml:space="preserve"> </w:t>
      </w:r>
      <w:r w:rsidR="00B61EF7" w:rsidRPr="00967DC1">
        <w:rPr>
          <w:szCs w:val="24"/>
          <w:lang w:val="sr-Latn-CS"/>
        </w:rPr>
        <w:t>по</w:t>
      </w:r>
      <w:r w:rsidR="00C808E8" w:rsidRPr="00967DC1">
        <w:rPr>
          <w:szCs w:val="24"/>
          <w:lang w:val="sr-Latn-CS"/>
        </w:rPr>
        <w:t xml:space="preserve"> </w:t>
      </w:r>
      <w:r w:rsidRPr="00967DC1">
        <w:rPr>
          <w:szCs w:val="24"/>
          <w:lang w:val="sr-Latn-CS"/>
        </w:rPr>
        <w:t>в</w:t>
      </w:r>
      <w:r w:rsidR="00B61EF7" w:rsidRPr="00967DC1">
        <w:rPr>
          <w:szCs w:val="24"/>
          <w:lang w:val="sr-Latn-CS"/>
        </w:rPr>
        <w:t>рст</w:t>
      </w:r>
      <w:r w:rsidRPr="00967DC1">
        <w:rPr>
          <w:szCs w:val="24"/>
          <w:lang w:val="sr-Latn-CS"/>
        </w:rPr>
        <w:t>а</w:t>
      </w:r>
      <w:r w:rsidR="00B61EF7" w:rsidRPr="00967DC1">
        <w:rPr>
          <w:szCs w:val="24"/>
          <w:lang w:val="sr-Latn-CS"/>
        </w:rPr>
        <w:t>м</w:t>
      </w:r>
      <w:r w:rsidRPr="00967DC1">
        <w:rPr>
          <w:szCs w:val="24"/>
          <w:lang w:val="sr-Latn-CS"/>
        </w:rPr>
        <w:t>а</w:t>
      </w:r>
      <w:r w:rsidR="00C808E8" w:rsidRPr="00967DC1">
        <w:rPr>
          <w:szCs w:val="24"/>
          <w:lang w:val="sr-Latn-CS"/>
        </w:rPr>
        <w:t xml:space="preserve"> </w:t>
      </w:r>
      <w:r w:rsidRPr="00967DC1">
        <w:rPr>
          <w:szCs w:val="24"/>
          <w:lang w:val="sr-Latn-CS"/>
        </w:rPr>
        <w:t>д</w:t>
      </w:r>
      <w:r w:rsidR="00B61EF7" w:rsidRPr="00967DC1">
        <w:rPr>
          <w:szCs w:val="24"/>
          <w:lang w:val="sr-Latn-CS"/>
        </w:rPr>
        <w:t>р</w:t>
      </w:r>
      <w:r w:rsidRPr="00967DC1">
        <w:rPr>
          <w:szCs w:val="24"/>
          <w:lang w:val="sr-Latn-CS"/>
        </w:rPr>
        <w:t>ве</w:t>
      </w:r>
      <w:r w:rsidR="00B61EF7" w:rsidRPr="00967DC1">
        <w:rPr>
          <w:szCs w:val="24"/>
          <w:lang w:val="sr-Latn-CS"/>
        </w:rPr>
        <w:t>ћ</w:t>
      </w:r>
      <w:r w:rsidRPr="00967DC1">
        <w:rPr>
          <w:szCs w:val="24"/>
          <w:lang w:val="sr-Latn-CS"/>
        </w:rPr>
        <w:t>а</w:t>
      </w:r>
      <w:r w:rsidR="00C808E8" w:rsidRPr="00967DC1">
        <w:rPr>
          <w:szCs w:val="24"/>
          <w:lang w:val="sr-Latn-CS"/>
        </w:rPr>
        <w:t xml:space="preserve"> </w:t>
      </w:r>
      <w:r w:rsidR="00B61EF7" w:rsidRPr="00967DC1">
        <w:rPr>
          <w:szCs w:val="24"/>
          <w:lang w:val="sr-Latn-CS"/>
        </w:rPr>
        <w:t>у</w:t>
      </w:r>
      <w:r w:rsidR="00C808E8" w:rsidRPr="00967DC1">
        <w:rPr>
          <w:szCs w:val="24"/>
          <w:lang w:val="sr-Latn-CS"/>
        </w:rPr>
        <w:t xml:space="preserve"> </w:t>
      </w:r>
      <w:r w:rsidR="00B61EF7" w:rsidRPr="00967DC1">
        <w:rPr>
          <w:szCs w:val="24"/>
          <w:lang w:val="sr-Latn-CS"/>
        </w:rPr>
        <w:t>т</w:t>
      </w:r>
      <w:r w:rsidRPr="00967DC1">
        <w:rPr>
          <w:szCs w:val="24"/>
          <w:lang w:val="sr-Latn-CS"/>
        </w:rPr>
        <w:t>абе</w:t>
      </w:r>
      <w:r w:rsidR="00B61EF7" w:rsidRPr="00967DC1">
        <w:rPr>
          <w:szCs w:val="24"/>
          <w:lang w:val="sr-Latn-CS"/>
        </w:rPr>
        <w:t>ли</w:t>
      </w:r>
      <w:r w:rsidR="00C808E8" w:rsidRPr="00967DC1">
        <w:rPr>
          <w:szCs w:val="24"/>
          <w:lang w:val="sr-Latn-CS"/>
        </w:rPr>
        <w:t xml:space="preserve"> </w:t>
      </w:r>
      <w:r w:rsidR="003D7D48">
        <w:rPr>
          <w:szCs w:val="24"/>
          <w:lang w:val="sr-Cyrl-RS"/>
        </w:rPr>
        <w:t>2.1.6.-</w:t>
      </w:r>
      <w:r w:rsidR="00C808E8" w:rsidRPr="00967DC1">
        <w:rPr>
          <w:szCs w:val="24"/>
          <w:lang w:val="sr-Latn-CS"/>
        </w:rPr>
        <w:t xml:space="preserve">2. </w:t>
      </w:r>
      <w:r w:rsidR="00B61EF7" w:rsidRPr="00967DC1">
        <w:rPr>
          <w:szCs w:val="24"/>
          <w:lang w:val="sr-Latn-CS"/>
        </w:rPr>
        <w:t>и</w:t>
      </w:r>
      <w:r w:rsidR="00C808E8" w:rsidRPr="00967DC1">
        <w:rPr>
          <w:szCs w:val="24"/>
          <w:lang w:val="sr-Latn-CS"/>
        </w:rPr>
        <w:t xml:space="preserve"> </w:t>
      </w:r>
      <w:r w:rsidR="00B61EF7" w:rsidRPr="00967DC1">
        <w:rPr>
          <w:szCs w:val="24"/>
          <w:lang w:val="sr-Latn-CS"/>
        </w:rPr>
        <w:t>з</w:t>
      </w:r>
      <w:r w:rsidRPr="00967DC1">
        <w:rPr>
          <w:szCs w:val="24"/>
          <w:lang w:val="sr-Latn-CS"/>
        </w:rPr>
        <w:t>б</w:t>
      </w:r>
      <w:r w:rsidR="00B61EF7" w:rsidRPr="00967DC1">
        <w:rPr>
          <w:szCs w:val="24"/>
          <w:lang w:val="sr-Latn-CS"/>
        </w:rPr>
        <w:t>ирно</w:t>
      </w:r>
      <w:r w:rsidR="00C808E8" w:rsidRPr="00967DC1">
        <w:rPr>
          <w:szCs w:val="24"/>
          <w:lang w:val="sr-Latn-CS"/>
        </w:rPr>
        <w:t xml:space="preserve"> </w:t>
      </w:r>
      <w:r w:rsidR="00B61EF7" w:rsidRPr="00967DC1">
        <w:rPr>
          <w:szCs w:val="24"/>
          <w:lang w:val="sr-Latn-CS"/>
        </w:rPr>
        <w:t>з</w:t>
      </w:r>
      <w:r w:rsidRPr="00967DC1">
        <w:rPr>
          <w:szCs w:val="24"/>
          <w:lang w:val="sr-Latn-CS"/>
        </w:rPr>
        <w:t>а</w:t>
      </w:r>
      <w:r w:rsidR="00C808E8" w:rsidRPr="00967DC1">
        <w:rPr>
          <w:szCs w:val="24"/>
          <w:lang w:val="sr-Latn-CS"/>
        </w:rPr>
        <w:t xml:space="preserve"> </w:t>
      </w:r>
      <w:r w:rsidR="00B61EF7" w:rsidRPr="00967DC1">
        <w:rPr>
          <w:szCs w:val="24"/>
          <w:lang w:val="sr-Latn-CS"/>
        </w:rPr>
        <w:t>ц</w:t>
      </w:r>
      <w:r w:rsidRPr="00967DC1">
        <w:rPr>
          <w:szCs w:val="24"/>
          <w:lang w:val="sr-Latn-CS"/>
        </w:rPr>
        <w:t>е</w:t>
      </w:r>
      <w:r w:rsidR="00B61EF7" w:rsidRPr="00967DC1">
        <w:rPr>
          <w:szCs w:val="24"/>
          <w:lang w:val="sr-Latn-CS"/>
        </w:rPr>
        <w:t>лу</w:t>
      </w:r>
      <w:r w:rsidR="00C808E8" w:rsidRPr="00967DC1">
        <w:rPr>
          <w:szCs w:val="24"/>
          <w:lang w:val="sr-Latn-CS"/>
        </w:rPr>
        <w:t xml:space="preserve"> </w:t>
      </w:r>
      <w:r w:rsidRPr="00967DC1">
        <w:rPr>
          <w:szCs w:val="24"/>
          <w:lang w:val="sr-Latn-CS"/>
        </w:rPr>
        <w:t>га</w:t>
      </w:r>
      <w:r w:rsidR="00B61EF7" w:rsidRPr="00967DC1">
        <w:rPr>
          <w:szCs w:val="24"/>
          <w:lang w:val="sr-Latn-CS"/>
        </w:rPr>
        <w:t>з</w:t>
      </w:r>
      <w:r w:rsidRPr="00967DC1">
        <w:rPr>
          <w:szCs w:val="24"/>
          <w:lang w:val="sr-Latn-CS"/>
        </w:rPr>
        <w:t>д</w:t>
      </w:r>
      <w:r w:rsidR="00B61EF7" w:rsidRPr="00967DC1">
        <w:rPr>
          <w:szCs w:val="24"/>
          <w:lang w:val="sr-Latn-CS"/>
        </w:rPr>
        <w:t>инску</w:t>
      </w:r>
      <w:r w:rsidR="00C808E8" w:rsidRPr="00967DC1">
        <w:rPr>
          <w:szCs w:val="24"/>
          <w:lang w:val="sr-Latn-CS"/>
        </w:rPr>
        <w:t xml:space="preserve"> </w:t>
      </w:r>
      <w:r w:rsidR="00B61EF7" w:rsidRPr="00967DC1">
        <w:rPr>
          <w:szCs w:val="24"/>
          <w:lang w:val="sr-Latn-CS"/>
        </w:rPr>
        <w:t>ј</w:t>
      </w:r>
      <w:r w:rsidRPr="00967DC1">
        <w:rPr>
          <w:szCs w:val="24"/>
          <w:lang w:val="sr-Latn-CS"/>
        </w:rPr>
        <w:t>ед</w:t>
      </w:r>
      <w:r w:rsidR="00B61EF7" w:rsidRPr="00967DC1">
        <w:rPr>
          <w:szCs w:val="24"/>
          <w:lang w:val="sr-Latn-CS"/>
        </w:rPr>
        <w:t>иницу</w:t>
      </w:r>
      <w:r w:rsidR="00C808E8" w:rsidRPr="00967DC1">
        <w:rPr>
          <w:szCs w:val="24"/>
          <w:lang w:val="sr-Latn-CS"/>
        </w:rPr>
        <w:t xml:space="preserve"> </w:t>
      </w:r>
      <w:r w:rsidR="00B61EF7" w:rsidRPr="00967DC1">
        <w:rPr>
          <w:szCs w:val="24"/>
          <w:lang w:val="sr-Latn-CS"/>
        </w:rPr>
        <w:t>у</w:t>
      </w:r>
      <w:r w:rsidR="00C808E8" w:rsidRPr="00967DC1">
        <w:rPr>
          <w:szCs w:val="24"/>
          <w:lang w:val="sr-Latn-CS"/>
        </w:rPr>
        <w:t xml:space="preserve"> </w:t>
      </w:r>
      <w:r w:rsidR="00B61EF7" w:rsidRPr="00967DC1">
        <w:rPr>
          <w:szCs w:val="24"/>
          <w:lang w:val="sr-Latn-CS"/>
        </w:rPr>
        <w:t>т</w:t>
      </w:r>
      <w:r w:rsidRPr="00967DC1">
        <w:rPr>
          <w:szCs w:val="24"/>
          <w:lang w:val="sr-Latn-CS"/>
        </w:rPr>
        <w:t>абе</w:t>
      </w:r>
      <w:r w:rsidR="00B61EF7" w:rsidRPr="00967DC1">
        <w:rPr>
          <w:szCs w:val="24"/>
          <w:lang w:val="sr-Latn-CS"/>
        </w:rPr>
        <w:t>ли</w:t>
      </w:r>
      <w:r w:rsidR="00C808E8" w:rsidRPr="00967DC1">
        <w:rPr>
          <w:szCs w:val="24"/>
          <w:lang w:val="sr-Latn-CS"/>
        </w:rPr>
        <w:t xml:space="preserve"> </w:t>
      </w:r>
      <w:r w:rsidR="003D7D48">
        <w:rPr>
          <w:szCs w:val="24"/>
          <w:lang w:val="sr-Cyrl-RS"/>
        </w:rPr>
        <w:t>2.1.6.-</w:t>
      </w:r>
      <w:r w:rsidR="00C808E8" w:rsidRPr="00967DC1">
        <w:rPr>
          <w:szCs w:val="24"/>
          <w:lang w:val="sr-Latn-CS"/>
        </w:rPr>
        <w:t xml:space="preserve">3. </w:t>
      </w:r>
      <w:r w:rsidRPr="00967DC1">
        <w:rPr>
          <w:szCs w:val="24"/>
          <w:lang w:val="sr-Latn-CS"/>
        </w:rPr>
        <w:t>У</w:t>
      </w:r>
      <w:r w:rsidR="00C808E8" w:rsidRPr="00967DC1">
        <w:rPr>
          <w:szCs w:val="24"/>
          <w:lang w:val="sr-Latn-CS"/>
        </w:rPr>
        <w:t xml:space="preserve"> </w:t>
      </w:r>
      <w:r w:rsidR="00B61EF7" w:rsidRPr="00967DC1">
        <w:rPr>
          <w:szCs w:val="24"/>
          <w:lang w:val="sr-Latn-CS"/>
        </w:rPr>
        <w:t>т</w:t>
      </w:r>
      <w:r w:rsidRPr="00967DC1">
        <w:rPr>
          <w:szCs w:val="24"/>
          <w:lang w:val="sr-Latn-CS"/>
        </w:rPr>
        <w:t>абе</w:t>
      </w:r>
      <w:r w:rsidR="00B61EF7" w:rsidRPr="00967DC1">
        <w:rPr>
          <w:szCs w:val="24"/>
          <w:lang w:val="sr-Latn-CS"/>
        </w:rPr>
        <w:t>л</w:t>
      </w:r>
      <w:r w:rsidRPr="00967DC1">
        <w:rPr>
          <w:szCs w:val="24"/>
          <w:lang w:val="sr-Latn-CS"/>
        </w:rPr>
        <w:t>а</w:t>
      </w:r>
      <w:r w:rsidR="00B61EF7" w:rsidRPr="00967DC1">
        <w:rPr>
          <w:szCs w:val="24"/>
          <w:lang w:val="sr-Latn-CS"/>
        </w:rPr>
        <w:t>м</w:t>
      </w:r>
      <w:r w:rsidRPr="00967DC1">
        <w:rPr>
          <w:szCs w:val="24"/>
          <w:lang w:val="sr-Latn-CS"/>
        </w:rPr>
        <w:t>а</w:t>
      </w:r>
      <w:r w:rsidR="00C808E8" w:rsidRPr="00967DC1">
        <w:rPr>
          <w:szCs w:val="24"/>
          <w:lang w:val="sr-Latn-CS"/>
        </w:rPr>
        <w:t xml:space="preserve"> </w:t>
      </w:r>
      <w:r w:rsidR="00B61EF7" w:rsidRPr="00967DC1">
        <w:rPr>
          <w:szCs w:val="24"/>
          <w:lang w:val="sr-Latn-CS"/>
        </w:rPr>
        <w:t>ј</w:t>
      </w:r>
      <w:r w:rsidRPr="00967DC1">
        <w:rPr>
          <w:szCs w:val="24"/>
          <w:lang w:val="sr-Latn-CS"/>
        </w:rPr>
        <w:t>е</w:t>
      </w:r>
      <w:r w:rsidR="00C808E8" w:rsidRPr="00967DC1">
        <w:rPr>
          <w:szCs w:val="24"/>
          <w:lang w:val="sr-Latn-CS"/>
        </w:rPr>
        <w:t xml:space="preserve"> </w:t>
      </w:r>
      <w:r w:rsidRPr="00967DC1">
        <w:rPr>
          <w:szCs w:val="24"/>
          <w:lang w:val="sr-Latn-CS"/>
        </w:rPr>
        <w:t>да</w:t>
      </w:r>
      <w:r w:rsidR="00B61EF7" w:rsidRPr="00967DC1">
        <w:rPr>
          <w:szCs w:val="24"/>
          <w:lang w:val="sr-Latn-CS"/>
        </w:rPr>
        <w:t>т</w:t>
      </w:r>
      <w:r w:rsidR="00C808E8" w:rsidRPr="00967DC1">
        <w:rPr>
          <w:szCs w:val="24"/>
          <w:lang w:val="sr-Latn-CS"/>
        </w:rPr>
        <w:t xml:space="preserve"> </w:t>
      </w:r>
      <w:r w:rsidR="00B61EF7" w:rsidRPr="00967DC1">
        <w:rPr>
          <w:szCs w:val="24"/>
          <w:lang w:val="sr-Latn-CS"/>
        </w:rPr>
        <w:t>прик</w:t>
      </w:r>
      <w:r w:rsidRPr="00967DC1">
        <w:rPr>
          <w:szCs w:val="24"/>
          <w:lang w:val="sr-Latn-CS"/>
        </w:rPr>
        <w:t>а</w:t>
      </w:r>
      <w:r w:rsidR="00B61EF7" w:rsidRPr="00967DC1">
        <w:rPr>
          <w:szCs w:val="24"/>
          <w:lang w:val="sr-Latn-CS"/>
        </w:rPr>
        <w:t>з</w:t>
      </w:r>
      <w:r w:rsidR="00C808E8" w:rsidRPr="00967DC1">
        <w:rPr>
          <w:szCs w:val="24"/>
          <w:lang w:val="sr-Latn-CS"/>
        </w:rPr>
        <w:t xml:space="preserve"> </w:t>
      </w:r>
      <w:r w:rsidR="00B61EF7" w:rsidRPr="00967DC1">
        <w:rPr>
          <w:szCs w:val="24"/>
          <w:lang w:val="sr-Latn-CS"/>
        </w:rPr>
        <w:t>по</w:t>
      </w:r>
      <w:r w:rsidR="00C808E8" w:rsidRPr="00967DC1">
        <w:rPr>
          <w:szCs w:val="24"/>
          <w:lang w:val="sr-Latn-CS"/>
        </w:rPr>
        <w:t xml:space="preserve"> </w:t>
      </w:r>
      <w:r w:rsidRPr="00967DC1">
        <w:rPr>
          <w:szCs w:val="24"/>
          <w:lang w:val="sr-Latn-CS"/>
        </w:rPr>
        <w:t>деб</w:t>
      </w:r>
      <w:r w:rsidR="001019E7" w:rsidRPr="00967DC1">
        <w:rPr>
          <w:szCs w:val="24"/>
          <w:lang w:val="sr-Latn-CS"/>
        </w:rPr>
        <w:t>љ</w:t>
      </w:r>
      <w:r w:rsidR="00B61EF7" w:rsidRPr="00967DC1">
        <w:rPr>
          <w:szCs w:val="24"/>
          <w:lang w:val="sr-Latn-CS"/>
        </w:rPr>
        <w:t>инским</w:t>
      </w:r>
      <w:r w:rsidR="00C808E8" w:rsidRPr="00967DC1">
        <w:rPr>
          <w:szCs w:val="24"/>
          <w:lang w:val="sr-Latn-CS"/>
        </w:rPr>
        <w:t xml:space="preserve"> </w:t>
      </w:r>
      <w:r w:rsidR="00B61EF7" w:rsidRPr="00967DC1">
        <w:rPr>
          <w:szCs w:val="24"/>
          <w:lang w:val="sr-Latn-CS"/>
        </w:rPr>
        <w:t>р</w:t>
      </w:r>
      <w:r w:rsidRPr="00967DC1">
        <w:rPr>
          <w:szCs w:val="24"/>
          <w:lang w:val="sr-Latn-CS"/>
        </w:rPr>
        <w:t>а</w:t>
      </w:r>
      <w:r w:rsidR="00B61EF7" w:rsidRPr="00967DC1">
        <w:rPr>
          <w:szCs w:val="24"/>
          <w:lang w:val="sr-Latn-CS"/>
        </w:rPr>
        <w:t>зр</w:t>
      </w:r>
      <w:r w:rsidRPr="00967DC1">
        <w:rPr>
          <w:szCs w:val="24"/>
          <w:lang w:val="sr-Latn-CS"/>
        </w:rPr>
        <w:t>ед</w:t>
      </w:r>
      <w:r w:rsidR="00B61EF7" w:rsidRPr="00967DC1">
        <w:rPr>
          <w:szCs w:val="24"/>
          <w:lang w:val="sr-Latn-CS"/>
        </w:rPr>
        <w:t>им</w:t>
      </w:r>
      <w:r w:rsidRPr="00967DC1">
        <w:rPr>
          <w:szCs w:val="24"/>
          <w:lang w:val="sr-Latn-CS"/>
        </w:rPr>
        <w:t>а</w:t>
      </w:r>
      <w:r w:rsidR="00C808E8" w:rsidRPr="00967DC1">
        <w:rPr>
          <w:szCs w:val="24"/>
          <w:lang w:val="sr-Latn-CS"/>
        </w:rPr>
        <w:t xml:space="preserve"> </w:t>
      </w:r>
      <w:r w:rsidR="00B61EF7" w:rsidRPr="00967DC1">
        <w:rPr>
          <w:szCs w:val="24"/>
          <w:lang w:val="sr-Latn-CS"/>
        </w:rPr>
        <w:t>о</w:t>
      </w:r>
      <w:r w:rsidRPr="00967DC1">
        <w:rPr>
          <w:szCs w:val="24"/>
          <w:lang w:val="sr-Latn-CS"/>
        </w:rPr>
        <w:t>д</w:t>
      </w:r>
      <w:r w:rsidR="00C808E8" w:rsidRPr="00967DC1">
        <w:rPr>
          <w:szCs w:val="24"/>
          <w:lang w:val="sr-Latn-CS"/>
        </w:rPr>
        <w:t xml:space="preserve"> </w:t>
      </w:r>
      <w:r w:rsidR="00B61EF7" w:rsidRPr="00967DC1">
        <w:rPr>
          <w:szCs w:val="24"/>
          <w:lang w:val="sr-Latn-CS"/>
        </w:rPr>
        <w:t>по</w:t>
      </w:r>
      <w:r w:rsidR="00C808E8" w:rsidRPr="00967DC1">
        <w:rPr>
          <w:szCs w:val="24"/>
          <w:lang w:val="sr-Latn-CS"/>
        </w:rPr>
        <w:t xml:space="preserve"> 10 </w:t>
      </w:r>
      <w:r w:rsidR="009E5BEF">
        <w:rPr>
          <w:szCs w:val="24"/>
          <w:lang w:val="sr-Latn-CS"/>
        </w:rPr>
        <w:t>cm</w:t>
      </w:r>
      <w:r w:rsidR="00C808E8" w:rsidRPr="00967DC1">
        <w:rPr>
          <w:szCs w:val="24"/>
          <w:lang w:val="sr-Latn-CS"/>
        </w:rPr>
        <w:t xml:space="preserve">, </w:t>
      </w:r>
      <w:r w:rsidR="00B61EF7" w:rsidRPr="00967DC1">
        <w:rPr>
          <w:szCs w:val="24"/>
          <w:lang w:val="sr-Latn-CS"/>
        </w:rPr>
        <w:t>к</w:t>
      </w:r>
      <w:r w:rsidRPr="00967DC1">
        <w:rPr>
          <w:szCs w:val="24"/>
          <w:lang w:val="sr-Latn-CS"/>
        </w:rPr>
        <w:t>а</w:t>
      </w:r>
      <w:r w:rsidR="00B61EF7" w:rsidRPr="00967DC1">
        <w:rPr>
          <w:szCs w:val="24"/>
          <w:lang w:val="sr-Latn-CS"/>
        </w:rPr>
        <w:t>о</w:t>
      </w:r>
      <w:r w:rsidR="00C808E8" w:rsidRPr="00967DC1">
        <w:rPr>
          <w:szCs w:val="24"/>
          <w:lang w:val="sr-Latn-CS"/>
        </w:rPr>
        <w:t xml:space="preserve"> </w:t>
      </w:r>
      <w:r w:rsidR="00B61EF7" w:rsidRPr="00967DC1">
        <w:rPr>
          <w:szCs w:val="24"/>
          <w:lang w:val="sr-Latn-CS"/>
        </w:rPr>
        <w:t>и</w:t>
      </w:r>
      <w:r w:rsidR="00C808E8" w:rsidRPr="00967DC1">
        <w:rPr>
          <w:szCs w:val="24"/>
          <w:lang w:val="sr-Latn-CS"/>
        </w:rPr>
        <w:t xml:space="preserve"> </w:t>
      </w:r>
      <w:r w:rsidR="00B61EF7" w:rsidRPr="00967DC1">
        <w:rPr>
          <w:szCs w:val="24"/>
          <w:lang w:val="sr-Latn-CS"/>
        </w:rPr>
        <w:t>по</w:t>
      </w:r>
      <w:r w:rsidR="00C808E8" w:rsidRPr="00967DC1">
        <w:rPr>
          <w:szCs w:val="24"/>
          <w:lang w:val="sr-Latn-CS"/>
        </w:rPr>
        <w:t xml:space="preserve"> </w:t>
      </w:r>
      <w:r w:rsidRPr="00967DC1">
        <w:rPr>
          <w:szCs w:val="24"/>
          <w:lang w:val="sr-Latn-CS"/>
        </w:rPr>
        <w:t>деб</w:t>
      </w:r>
      <w:r w:rsidR="001019E7" w:rsidRPr="00967DC1">
        <w:rPr>
          <w:szCs w:val="24"/>
          <w:lang w:val="sr-Latn-CS"/>
        </w:rPr>
        <w:t>љ</w:t>
      </w:r>
      <w:r w:rsidR="00B61EF7" w:rsidRPr="00967DC1">
        <w:rPr>
          <w:szCs w:val="24"/>
          <w:lang w:val="sr-Latn-CS"/>
        </w:rPr>
        <w:t>инским</w:t>
      </w:r>
      <w:r w:rsidR="00C808E8" w:rsidRPr="00967DC1">
        <w:rPr>
          <w:szCs w:val="24"/>
          <w:lang w:val="sr-Latn-CS"/>
        </w:rPr>
        <w:t xml:space="preserve"> </w:t>
      </w:r>
      <w:r w:rsidR="00B61EF7" w:rsidRPr="00967DC1">
        <w:rPr>
          <w:szCs w:val="24"/>
          <w:lang w:val="sr-Latn-CS"/>
        </w:rPr>
        <w:t>кл</w:t>
      </w:r>
      <w:r w:rsidRPr="00967DC1">
        <w:rPr>
          <w:szCs w:val="24"/>
          <w:lang w:val="sr-Latn-CS"/>
        </w:rPr>
        <w:t>а</w:t>
      </w:r>
      <w:r w:rsidR="00B61EF7" w:rsidRPr="00967DC1">
        <w:rPr>
          <w:szCs w:val="24"/>
          <w:lang w:val="sr-Latn-CS"/>
        </w:rPr>
        <w:t>с</w:t>
      </w:r>
      <w:r w:rsidRPr="00967DC1">
        <w:rPr>
          <w:szCs w:val="24"/>
          <w:lang w:val="sr-Latn-CS"/>
        </w:rPr>
        <w:t>а</w:t>
      </w:r>
      <w:r w:rsidR="00B61EF7" w:rsidRPr="00967DC1">
        <w:rPr>
          <w:szCs w:val="24"/>
          <w:lang w:val="sr-Latn-CS"/>
        </w:rPr>
        <w:t>м</w:t>
      </w:r>
      <w:r w:rsidRPr="00967DC1">
        <w:rPr>
          <w:szCs w:val="24"/>
          <w:lang w:val="sr-Latn-CS"/>
        </w:rPr>
        <w:t>а</w:t>
      </w:r>
      <w:r w:rsidR="00C808E8" w:rsidRPr="00967DC1">
        <w:rPr>
          <w:szCs w:val="24"/>
          <w:lang w:val="sr-Latn-CS"/>
        </w:rPr>
        <w:t xml:space="preserve"> (</w:t>
      </w:r>
      <w:r w:rsidR="00B61EF7" w:rsidRPr="00967DC1">
        <w:rPr>
          <w:szCs w:val="24"/>
          <w:lang w:val="sr-Latn-CS"/>
        </w:rPr>
        <w:t>с</w:t>
      </w:r>
      <w:r w:rsidRPr="00967DC1">
        <w:rPr>
          <w:szCs w:val="24"/>
          <w:lang w:val="sr-Latn-CS"/>
        </w:rPr>
        <w:t>а</w:t>
      </w:r>
      <w:r w:rsidR="00B61EF7" w:rsidRPr="00967DC1">
        <w:rPr>
          <w:szCs w:val="24"/>
          <w:lang w:val="sr-Latn-CS"/>
        </w:rPr>
        <w:t>мо</w:t>
      </w:r>
      <w:r w:rsidR="00C808E8" w:rsidRPr="00967DC1">
        <w:rPr>
          <w:szCs w:val="24"/>
          <w:lang w:val="sr-Latn-CS"/>
        </w:rPr>
        <w:t xml:space="preserve"> </w:t>
      </w:r>
      <w:r w:rsidR="00B61EF7" w:rsidRPr="00967DC1">
        <w:rPr>
          <w:szCs w:val="24"/>
          <w:lang w:val="sr-Latn-CS"/>
        </w:rPr>
        <w:t>з</w:t>
      </w:r>
      <w:r w:rsidRPr="00967DC1">
        <w:rPr>
          <w:szCs w:val="24"/>
          <w:lang w:val="sr-Latn-CS"/>
        </w:rPr>
        <w:t>а</w:t>
      </w:r>
      <w:r w:rsidR="00C808E8" w:rsidRPr="00967DC1">
        <w:rPr>
          <w:szCs w:val="24"/>
          <w:lang w:val="sr-Latn-CS"/>
        </w:rPr>
        <w:t xml:space="preserve"> </w:t>
      </w:r>
      <w:r w:rsidR="00B61EF7" w:rsidRPr="00967DC1">
        <w:rPr>
          <w:szCs w:val="24"/>
          <w:lang w:val="sr-Latn-CS"/>
        </w:rPr>
        <w:t>укупну</w:t>
      </w:r>
      <w:r w:rsidR="00C808E8" w:rsidRPr="00967DC1">
        <w:rPr>
          <w:szCs w:val="24"/>
          <w:lang w:val="sr-Latn-CS"/>
        </w:rPr>
        <w:t xml:space="preserve"> </w:t>
      </w:r>
      <w:r w:rsidR="00B61EF7" w:rsidRPr="00967DC1">
        <w:rPr>
          <w:szCs w:val="24"/>
          <w:lang w:val="sr-Latn-CS"/>
        </w:rPr>
        <w:t>з</w:t>
      </w:r>
      <w:r w:rsidRPr="00967DC1">
        <w:rPr>
          <w:szCs w:val="24"/>
          <w:lang w:val="sr-Latn-CS"/>
        </w:rPr>
        <w:t>а</w:t>
      </w:r>
      <w:r w:rsidR="00B61EF7" w:rsidRPr="00967DC1">
        <w:rPr>
          <w:szCs w:val="24"/>
          <w:lang w:val="sr-Latn-CS"/>
        </w:rPr>
        <w:t>пр</w:t>
      </w:r>
      <w:r w:rsidRPr="00967DC1">
        <w:rPr>
          <w:szCs w:val="24"/>
          <w:lang w:val="sr-Latn-CS"/>
        </w:rPr>
        <w:t>е</w:t>
      </w:r>
      <w:r w:rsidR="00B61EF7" w:rsidRPr="00967DC1">
        <w:rPr>
          <w:szCs w:val="24"/>
          <w:lang w:val="sr-Latn-CS"/>
        </w:rPr>
        <w:t>мину</w:t>
      </w:r>
      <w:r w:rsidR="00C808E8" w:rsidRPr="00967DC1">
        <w:rPr>
          <w:szCs w:val="24"/>
          <w:lang w:val="sr-Latn-CS"/>
        </w:rPr>
        <w:t xml:space="preserve"> </w:t>
      </w:r>
      <w:r w:rsidRPr="00967DC1">
        <w:rPr>
          <w:szCs w:val="24"/>
          <w:lang w:val="sr-Latn-CS"/>
        </w:rPr>
        <w:t>га</w:t>
      </w:r>
      <w:r w:rsidR="00B61EF7" w:rsidRPr="00967DC1">
        <w:rPr>
          <w:szCs w:val="24"/>
          <w:lang w:val="sr-Latn-CS"/>
        </w:rPr>
        <w:t>з</w:t>
      </w:r>
      <w:r w:rsidRPr="00967DC1">
        <w:rPr>
          <w:szCs w:val="24"/>
          <w:lang w:val="sr-Latn-CS"/>
        </w:rPr>
        <w:t>д</w:t>
      </w:r>
      <w:r w:rsidR="00B61EF7" w:rsidRPr="00967DC1">
        <w:rPr>
          <w:szCs w:val="24"/>
          <w:lang w:val="sr-Latn-CS"/>
        </w:rPr>
        <w:t>инск</w:t>
      </w:r>
      <w:r w:rsidRPr="00967DC1">
        <w:rPr>
          <w:szCs w:val="24"/>
          <w:lang w:val="sr-Latn-CS"/>
        </w:rPr>
        <w:t>е</w:t>
      </w:r>
      <w:r w:rsidR="00C808E8" w:rsidRPr="00967DC1">
        <w:rPr>
          <w:szCs w:val="24"/>
          <w:lang w:val="sr-Latn-CS"/>
        </w:rPr>
        <w:t xml:space="preserve"> </w:t>
      </w:r>
      <w:r w:rsidR="00B61EF7" w:rsidRPr="00967DC1">
        <w:rPr>
          <w:szCs w:val="24"/>
          <w:lang w:val="sr-Latn-CS"/>
        </w:rPr>
        <w:t>ј</w:t>
      </w:r>
      <w:r w:rsidRPr="00967DC1">
        <w:rPr>
          <w:szCs w:val="24"/>
          <w:lang w:val="sr-Latn-CS"/>
        </w:rPr>
        <w:t>ед</w:t>
      </w:r>
      <w:r w:rsidR="00B61EF7" w:rsidRPr="00967DC1">
        <w:rPr>
          <w:szCs w:val="24"/>
          <w:lang w:val="sr-Latn-CS"/>
        </w:rPr>
        <w:t>иниц</w:t>
      </w:r>
      <w:r w:rsidRPr="00967DC1">
        <w:rPr>
          <w:szCs w:val="24"/>
          <w:lang w:val="sr-Latn-CS"/>
        </w:rPr>
        <w:t>е</w:t>
      </w:r>
      <w:r w:rsidR="00C808E8" w:rsidRPr="00967DC1">
        <w:rPr>
          <w:szCs w:val="24"/>
          <w:lang w:val="sr-Latn-CS"/>
        </w:rPr>
        <w:t>).</w:t>
      </w:r>
    </w:p>
    <w:p w14:paraId="752BA664" w14:textId="77777777" w:rsidR="00FB7B9D" w:rsidRDefault="00FB7B9D" w:rsidP="003D7D48">
      <w:pPr>
        <w:spacing w:before="120" w:after="120"/>
        <w:ind w:firstLine="567"/>
        <w:rPr>
          <w:szCs w:val="24"/>
          <w:lang w:val="sr-Latn-CS"/>
        </w:rPr>
      </w:pPr>
    </w:p>
    <w:p w14:paraId="181C9D36" w14:textId="6BD3DA97" w:rsidR="001D3535" w:rsidRPr="00836A64" w:rsidRDefault="00B04A17" w:rsidP="003D7D48">
      <w:pPr>
        <w:ind w:firstLine="567"/>
        <w:rPr>
          <w:szCs w:val="24"/>
          <w:lang w:val="ru-RU"/>
        </w:rPr>
      </w:pPr>
      <w:r>
        <w:rPr>
          <w:szCs w:val="24"/>
          <w:lang w:val="sr-Latn-RS"/>
        </w:rPr>
        <w:t xml:space="preserve"> </w:t>
      </w:r>
      <w:r w:rsidR="001D3535" w:rsidRPr="00C76DB0">
        <w:rPr>
          <w:sz w:val="22"/>
          <w:szCs w:val="22"/>
          <w:lang w:val="ru-RU"/>
        </w:rPr>
        <w:t xml:space="preserve">Табела </w:t>
      </w:r>
      <w:r w:rsidR="003D7D48" w:rsidRPr="00C76DB0">
        <w:rPr>
          <w:sz w:val="22"/>
          <w:szCs w:val="22"/>
          <w:lang w:val="ru-RU"/>
        </w:rPr>
        <w:t>2.1.6.-1.</w:t>
      </w:r>
      <w:r w:rsidR="001D3535" w:rsidRPr="00C76DB0">
        <w:rPr>
          <w:sz w:val="22"/>
          <w:szCs w:val="22"/>
          <w:lang w:val="ru-RU"/>
        </w:rPr>
        <w:t xml:space="preserve"> Стање шума по дебљинској структури по наменским целинама и газдинским типовима</w:t>
      </w:r>
    </w:p>
    <w:tbl>
      <w:tblPr>
        <w:tblW w:w="17069" w:type="dxa"/>
        <w:tblInd w:w="118" w:type="dxa"/>
        <w:tblLook w:val="04A0" w:firstRow="1" w:lastRow="0" w:firstColumn="1" w:lastColumn="0" w:noHBand="0" w:noVBand="1"/>
      </w:tblPr>
      <w:tblGrid>
        <w:gridCol w:w="4555"/>
        <w:gridCol w:w="1106"/>
        <w:gridCol w:w="879"/>
        <w:gridCol w:w="992"/>
        <w:gridCol w:w="992"/>
        <w:gridCol w:w="1134"/>
        <w:gridCol w:w="1096"/>
        <w:gridCol w:w="1096"/>
        <w:gridCol w:w="1096"/>
        <w:gridCol w:w="986"/>
        <w:gridCol w:w="986"/>
        <w:gridCol w:w="1096"/>
        <w:gridCol w:w="1055"/>
      </w:tblGrid>
      <w:tr w:rsidR="00836A64" w:rsidRPr="00C91316" w14:paraId="5702174D" w14:textId="77777777" w:rsidTr="00C91316">
        <w:trPr>
          <w:trHeight w:val="300"/>
          <w:tblHeader/>
        </w:trPr>
        <w:tc>
          <w:tcPr>
            <w:tcW w:w="4555"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CC7E9D3" w14:textId="77777777" w:rsidR="00DE624F" w:rsidRPr="00C91316" w:rsidRDefault="00576D4C" w:rsidP="00E9598F">
            <w:pPr>
              <w:jc w:val="center"/>
              <w:rPr>
                <w:b/>
                <w:bCs/>
                <w:sz w:val="22"/>
                <w:szCs w:val="22"/>
                <w:lang w:val="sr-Cyrl-RS"/>
              </w:rPr>
            </w:pPr>
            <w:r w:rsidRPr="00C91316">
              <w:rPr>
                <w:b/>
                <w:bCs/>
                <w:sz w:val="22"/>
                <w:szCs w:val="22"/>
                <w:lang w:val="sr-Cyrl-RS"/>
              </w:rPr>
              <w:t>Газдински тип</w:t>
            </w:r>
            <w:r w:rsidR="00E21699" w:rsidRPr="00C91316">
              <w:rPr>
                <w:b/>
                <w:bCs/>
                <w:sz w:val="22"/>
                <w:szCs w:val="22"/>
                <w:lang w:val="sr-Latn-RS"/>
              </w:rPr>
              <w:t>/</w:t>
            </w:r>
            <w:r w:rsidR="00E21699" w:rsidRPr="00C91316">
              <w:rPr>
                <w:b/>
                <w:bCs/>
                <w:sz w:val="22"/>
                <w:szCs w:val="22"/>
                <w:lang w:val="sr-Cyrl-RS"/>
              </w:rPr>
              <w:t>врста дрвета/наменска целина</w:t>
            </w:r>
          </w:p>
        </w:tc>
        <w:tc>
          <w:tcPr>
            <w:tcW w:w="1106"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C6208E3" w14:textId="77777777" w:rsidR="00DE624F" w:rsidRPr="00C91316" w:rsidRDefault="00DE624F" w:rsidP="00DE624F">
            <w:pPr>
              <w:jc w:val="center"/>
              <w:rPr>
                <w:b/>
                <w:bCs/>
                <w:sz w:val="22"/>
                <w:szCs w:val="22"/>
              </w:rPr>
            </w:pPr>
            <w:proofErr w:type="spellStart"/>
            <w:r w:rsidRPr="00C91316">
              <w:rPr>
                <w:b/>
                <w:bCs/>
                <w:sz w:val="22"/>
                <w:szCs w:val="22"/>
              </w:rPr>
              <w:t>Свега</w:t>
            </w:r>
            <w:proofErr w:type="spellEnd"/>
          </w:p>
        </w:tc>
        <w:tc>
          <w:tcPr>
            <w:tcW w:w="10353" w:type="dxa"/>
            <w:gridSpan w:val="10"/>
            <w:tcBorders>
              <w:top w:val="single" w:sz="4" w:space="0" w:color="auto"/>
              <w:left w:val="nil"/>
              <w:bottom w:val="single" w:sz="4" w:space="0" w:color="auto"/>
              <w:right w:val="single" w:sz="4" w:space="0" w:color="auto"/>
            </w:tcBorders>
            <w:shd w:val="clear" w:color="000000" w:fill="D9D9D9"/>
            <w:noWrap/>
            <w:vAlign w:val="center"/>
            <w:hideMark/>
          </w:tcPr>
          <w:p w14:paraId="17FBC003" w14:textId="7012731F" w:rsidR="00DE624F" w:rsidRPr="00C91316" w:rsidRDefault="00DE624F" w:rsidP="00DE624F">
            <w:pPr>
              <w:jc w:val="center"/>
              <w:rPr>
                <w:b/>
                <w:bCs/>
                <w:sz w:val="22"/>
                <w:szCs w:val="22"/>
                <w:lang w:val="ru-RU"/>
              </w:rPr>
            </w:pPr>
            <w:r w:rsidRPr="00C91316">
              <w:rPr>
                <w:b/>
                <w:bCs/>
                <w:sz w:val="22"/>
                <w:szCs w:val="22"/>
                <w:lang w:val="ru-RU"/>
              </w:rPr>
              <w:t>З А П Р Е М И Н А  П О   Д Е Б Љ И Н С К И М   Р А З Р Е Д И М А (</w:t>
            </w:r>
            <w:r w:rsidR="009E5BEF" w:rsidRPr="00C91316">
              <w:rPr>
                <w:b/>
                <w:bCs/>
                <w:sz w:val="22"/>
                <w:szCs w:val="22"/>
                <w:lang w:val="sr-Latn-RS"/>
              </w:rPr>
              <w:t>m</w:t>
            </w:r>
            <w:r w:rsidRPr="00C91316">
              <w:rPr>
                <w:b/>
                <w:bCs/>
                <w:sz w:val="22"/>
                <w:szCs w:val="22"/>
                <w:lang w:val="ru-RU"/>
              </w:rPr>
              <w:t>³)</w:t>
            </w:r>
          </w:p>
        </w:tc>
        <w:tc>
          <w:tcPr>
            <w:tcW w:w="1055"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001FADF" w14:textId="77777777" w:rsidR="00DE624F" w:rsidRPr="00C91316" w:rsidRDefault="00DE624F" w:rsidP="00DE624F">
            <w:pPr>
              <w:jc w:val="center"/>
              <w:rPr>
                <w:b/>
                <w:bCs/>
                <w:sz w:val="22"/>
                <w:szCs w:val="22"/>
              </w:rPr>
            </w:pPr>
            <w:r w:rsidRPr="00C91316">
              <w:rPr>
                <w:b/>
                <w:bCs/>
                <w:sz w:val="22"/>
                <w:szCs w:val="22"/>
              </w:rPr>
              <w:t>Iv</w:t>
            </w:r>
          </w:p>
        </w:tc>
      </w:tr>
      <w:tr w:rsidR="00836A64" w:rsidRPr="00C91316" w14:paraId="7984CA05" w14:textId="77777777" w:rsidTr="00C91316">
        <w:trPr>
          <w:trHeight w:val="600"/>
          <w:tblHeader/>
        </w:trPr>
        <w:tc>
          <w:tcPr>
            <w:tcW w:w="4555" w:type="dxa"/>
            <w:vMerge/>
            <w:tcBorders>
              <w:top w:val="single" w:sz="4" w:space="0" w:color="auto"/>
              <w:left w:val="single" w:sz="4" w:space="0" w:color="auto"/>
              <w:bottom w:val="single" w:sz="4" w:space="0" w:color="auto"/>
              <w:right w:val="single" w:sz="4" w:space="0" w:color="auto"/>
            </w:tcBorders>
            <w:vAlign w:val="center"/>
            <w:hideMark/>
          </w:tcPr>
          <w:p w14:paraId="0644BA18" w14:textId="77777777" w:rsidR="00DE624F" w:rsidRPr="00C91316" w:rsidRDefault="00DE624F" w:rsidP="00E9598F">
            <w:pPr>
              <w:jc w:val="left"/>
              <w:rPr>
                <w:b/>
                <w:bCs/>
                <w:sz w:val="22"/>
                <w:szCs w:val="22"/>
              </w:rPr>
            </w:pPr>
          </w:p>
        </w:tc>
        <w:tc>
          <w:tcPr>
            <w:tcW w:w="1106" w:type="dxa"/>
            <w:vMerge/>
            <w:tcBorders>
              <w:top w:val="single" w:sz="4" w:space="0" w:color="auto"/>
              <w:left w:val="single" w:sz="4" w:space="0" w:color="auto"/>
              <w:bottom w:val="single" w:sz="4" w:space="0" w:color="auto"/>
              <w:right w:val="single" w:sz="4" w:space="0" w:color="auto"/>
            </w:tcBorders>
            <w:vAlign w:val="center"/>
            <w:hideMark/>
          </w:tcPr>
          <w:p w14:paraId="15A3EB63" w14:textId="77777777" w:rsidR="00DE624F" w:rsidRPr="00C91316" w:rsidRDefault="00DE624F" w:rsidP="00DE624F">
            <w:pPr>
              <w:jc w:val="left"/>
              <w:rPr>
                <w:b/>
                <w:bCs/>
                <w:sz w:val="22"/>
                <w:szCs w:val="22"/>
              </w:rPr>
            </w:pPr>
          </w:p>
        </w:tc>
        <w:tc>
          <w:tcPr>
            <w:tcW w:w="879" w:type="dxa"/>
            <w:tcBorders>
              <w:top w:val="single" w:sz="4" w:space="0" w:color="auto"/>
              <w:left w:val="nil"/>
              <w:bottom w:val="single" w:sz="4" w:space="0" w:color="auto"/>
              <w:right w:val="single" w:sz="4" w:space="0" w:color="auto"/>
            </w:tcBorders>
            <w:shd w:val="clear" w:color="000000" w:fill="D9D9D9"/>
            <w:vAlign w:val="center"/>
            <w:hideMark/>
          </w:tcPr>
          <w:p w14:paraId="4C89DF13" w14:textId="71DCF534" w:rsidR="00DE624F" w:rsidRPr="00C91316" w:rsidRDefault="00DE624F" w:rsidP="00DE624F">
            <w:pPr>
              <w:jc w:val="center"/>
              <w:rPr>
                <w:b/>
                <w:bCs/>
                <w:sz w:val="22"/>
                <w:szCs w:val="22"/>
              </w:rPr>
            </w:pPr>
            <w:proofErr w:type="spellStart"/>
            <w:r w:rsidRPr="00C91316">
              <w:rPr>
                <w:b/>
                <w:bCs/>
                <w:sz w:val="22"/>
                <w:szCs w:val="22"/>
              </w:rPr>
              <w:t>до</w:t>
            </w:r>
            <w:proofErr w:type="spellEnd"/>
            <w:r w:rsidRPr="00C91316">
              <w:rPr>
                <w:b/>
                <w:bCs/>
                <w:sz w:val="22"/>
                <w:szCs w:val="22"/>
              </w:rPr>
              <w:t xml:space="preserve"> 10 </w:t>
            </w:r>
            <w:r w:rsidR="009E5BEF" w:rsidRPr="00C91316">
              <w:rPr>
                <w:b/>
                <w:bCs/>
                <w:sz w:val="22"/>
                <w:szCs w:val="22"/>
              </w:rPr>
              <w:t>cm</w:t>
            </w:r>
          </w:p>
        </w:tc>
        <w:tc>
          <w:tcPr>
            <w:tcW w:w="992" w:type="dxa"/>
            <w:tcBorders>
              <w:top w:val="single" w:sz="4" w:space="0" w:color="auto"/>
              <w:left w:val="nil"/>
              <w:bottom w:val="single" w:sz="4" w:space="0" w:color="auto"/>
              <w:right w:val="single" w:sz="4" w:space="0" w:color="auto"/>
            </w:tcBorders>
            <w:shd w:val="clear" w:color="000000" w:fill="D9D9D9"/>
            <w:vAlign w:val="center"/>
            <w:hideMark/>
          </w:tcPr>
          <w:p w14:paraId="603FB8E3" w14:textId="77777777" w:rsidR="00DE624F" w:rsidRPr="00C91316" w:rsidRDefault="00DE624F" w:rsidP="00DE624F">
            <w:pPr>
              <w:jc w:val="center"/>
              <w:rPr>
                <w:b/>
                <w:bCs/>
                <w:sz w:val="22"/>
                <w:szCs w:val="22"/>
              </w:rPr>
            </w:pPr>
            <w:r w:rsidRPr="00C91316">
              <w:rPr>
                <w:b/>
                <w:bCs/>
                <w:sz w:val="22"/>
                <w:szCs w:val="22"/>
              </w:rPr>
              <w:t xml:space="preserve">11 </w:t>
            </w:r>
            <w:proofErr w:type="spellStart"/>
            <w:r w:rsidRPr="00C91316">
              <w:rPr>
                <w:b/>
                <w:bCs/>
                <w:sz w:val="22"/>
                <w:szCs w:val="22"/>
              </w:rPr>
              <w:t>до</w:t>
            </w:r>
            <w:proofErr w:type="spellEnd"/>
            <w:r w:rsidRPr="00C91316">
              <w:rPr>
                <w:b/>
                <w:bCs/>
                <w:sz w:val="22"/>
                <w:szCs w:val="22"/>
              </w:rPr>
              <w:t xml:space="preserve"> 20</w:t>
            </w:r>
          </w:p>
        </w:tc>
        <w:tc>
          <w:tcPr>
            <w:tcW w:w="992" w:type="dxa"/>
            <w:tcBorders>
              <w:top w:val="single" w:sz="4" w:space="0" w:color="auto"/>
              <w:left w:val="nil"/>
              <w:bottom w:val="single" w:sz="4" w:space="0" w:color="auto"/>
              <w:right w:val="single" w:sz="4" w:space="0" w:color="auto"/>
            </w:tcBorders>
            <w:shd w:val="clear" w:color="000000" w:fill="D9D9D9"/>
            <w:vAlign w:val="center"/>
            <w:hideMark/>
          </w:tcPr>
          <w:p w14:paraId="07A4C644" w14:textId="77777777" w:rsidR="00DE624F" w:rsidRPr="00C91316" w:rsidRDefault="00DE624F" w:rsidP="00DE624F">
            <w:pPr>
              <w:jc w:val="center"/>
              <w:rPr>
                <w:b/>
                <w:bCs/>
                <w:sz w:val="22"/>
                <w:szCs w:val="22"/>
              </w:rPr>
            </w:pPr>
            <w:r w:rsidRPr="00C91316">
              <w:rPr>
                <w:b/>
                <w:bCs/>
                <w:sz w:val="22"/>
                <w:szCs w:val="22"/>
              </w:rPr>
              <w:t xml:space="preserve">21 </w:t>
            </w:r>
            <w:proofErr w:type="spellStart"/>
            <w:r w:rsidRPr="00C91316">
              <w:rPr>
                <w:b/>
                <w:bCs/>
                <w:sz w:val="22"/>
                <w:szCs w:val="22"/>
              </w:rPr>
              <w:t>до</w:t>
            </w:r>
            <w:proofErr w:type="spellEnd"/>
            <w:r w:rsidRPr="00C91316">
              <w:rPr>
                <w:b/>
                <w:bCs/>
                <w:sz w:val="22"/>
                <w:szCs w:val="22"/>
              </w:rPr>
              <w:t xml:space="preserve"> 30</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5756E476" w14:textId="77777777" w:rsidR="00DE624F" w:rsidRPr="00C91316" w:rsidRDefault="00DE624F" w:rsidP="00DE624F">
            <w:pPr>
              <w:jc w:val="center"/>
              <w:rPr>
                <w:b/>
                <w:bCs/>
                <w:sz w:val="22"/>
                <w:szCs w:val="22"/>
              </w:rPr>
            </w:pPr>
            <w:r w:rsidRPr="00C91316">
              <w:rPr>
                <w:b/>
                <w:bCs/>
                <w:sz w:val="22"/>
                <w:szCs w:val="22"/>
              </w:rPr>
              <w:t xml:space="preserve">31 </w:t>
            </w:r>
            <w:proofErr w:type="spellStart"/>
            <w:r w:rsidRPr="00C91316">
              <w:rPr>
                <w:b/>
                <w:bCs/>
                <w:sz w:val="22"/>
                <w:szCs w:val="22"/>
              </w:rPr>
              <w:t>до</w:t>
            </w:r>
            <w:proofErr w:type="spellEnd"/>
            <w:r w:rsidRPr="00C91316">
              <w:rPr>
                <w:b/>
                <w:bCs/>
                <w:sz w:val="22"/>
                <w:szCs w:val="22"/>
              </w:rPr>
              <w:t xml:space="preserve"> 40</w:t>
            </w:r>
          </w:p>
        </w:tc>
        <w:tc>
          <w:tcPr>
            <w:tcW w:w="1096" w:type="dxa"/>
            <w:tcBorders>
              <w:top w:val="single" w:sz="4" w:space="0" w:color="auto"/>
              <w:left w:val="nil"/>
              <w:bottom w:val="single" w:sz="4" w:space="0" w:color="auto"/>
              <w:right w:val="single" w:sz="4" w:space="0" w:color="auto"/>
            </w:tcBorders>
            <w:shd w:val="clear" w:color="000000" w:fill="D9D9D9"/>
            <w:vAlign w:val="center"/>
            <w:hideMark/>
          </w:tcPr>
          <w:p w14:paraId="3B8760D4" w14:textId="77777777" w:rsidR="00DE624F" w:rsidRPr="00C91316" w:rsidRDefault="00DE624F" w:rsidP="00DE624F">
            <w:pPr>
              <w:jc w:val="center"/>
              <w:rPr>
                <w:b/>
                <w:bCs/>
                <w:sz w:val="22"/>
                <w:szCs w:val="22"/>
              </w:rPr>
            </w:pPr>
            <w:r w:rsidRPr="00C91316">
              <w:rPr>
                <w:b/>
                <w:bCs/>
                <w:sz w:val="22"/>
                <w:szCs w:val="22"/>
              </w:rPr>
              <w:t xml:space="preserve">41 </w:t>
            </w:r>
            <w:proofErr w:type="spellStart"/>
            <w:r w:rsidRPr="00C91316">
              <w:rPr>
                <w:b/>
                <w:bCs/>
                <w:sz w:val="22"/>
                <w:szCs w:val="22"/>
              </w:rPr>
              <w:t>до</w:t>
            </w:r>
            <w:proofErr w:type="spellEnd"/>
            <w:r w:rsidRPr="00C91316">
              <w:rPr>
                <w:b/>
                <w:bCs/>
                <w:sz w:val="22"/>
                <w:szCs w:val="22"/>
              </w:rPr>
              <w:t xml:space="preserve"> 50</w:t>
            </w:r>
          </w:p>
        </w:tc>
        <w:tc>
          <w:tcPr>
            <w:tcW w:w="1096" w:type="dxa"/>
            <w:tcBorders>
              <w:top w:val="single" w:sz="4" w:space="0" w:color="auto"/>
              <w:left w:val="nil"/>
              <w:bottom w:val="single" w:sz="4" w:space="0" w:color="auto"/>
              <w:right w:val="single" w:sz="4" w:space="0" w:color="auto"/>
            </w:tcBorders>
            <w:shd w:val="clear" w:color="000000" w:fill="D9D9D9"/>
            <w:vAlign w:val="center"/>
            <w:hideMark/>
          </w:tcPr>
          <w:p w14:paraId="539A7650" w14:textId="77777777" w:rsidR="00DE624F" w:rsidRPr="00C91316" w:rsidRDefault="00DE624F" w:rsidP="00DE624F">
            <w:pPr>
              <w:jc w:val="center"/>
              <w:rPr>
                <w:b/>
                <w:bCs/>
                <w:sz w:val="22"/>
                <w:szCs w:val="22"/>
              </w:rPr>
            </w:pPr>
            <w:r w:rsidRPr="00C91316">
              <w:rPr>
                <w:b/>
                <w:bCs/>
                <w:sz w:val="22"/>
                <w:szCs w:val="22"/>
              </w:rPr>
              <w:t xml:space="preserve">51 </w:t>
            </w:r>
            <w:proofErr w:type="spellStart"/>
            <w:r w:rsidRPr="00C91316">
              <w:rPr>
                <w:b/>
                <w:bCs/>
                <w:sz w:val="22"/>
                <w:szCs w:val="22"/>
              </w:rPr>
              <w:t>до</w:t>
            </w:r>
            <w:proofErr w:type="spellEnd"/>
            <w:r w:rsidRPr="00C91316">
              <w:rPr>
                <w:b/>
                <w:bCs/>
                <w:sz w:val="22"/>
                <w:szCs w:val="22"/>
              </w:rPr>
              <w:t xml:space="preserve"> 60</w:t>
            </w:r>
          </w:p>
        </w:tc>
        <w:tc>
          <w:tcPr>
            <w:tcW w:w="1096" w:type="dxa"/>
            <w:tcBorders>
              <w:top w:val="single" w:sz="4" w:space="0" w:color="auto"/>
              <w:left w:val="nil"/>
              <w:bottom w:val="single" w:sz="4" w:space="0" w:color="auto"/>
              <w:right w:val="single" w:sz="4" w:space="0" w:color="auto"/>
            </w:tcBorders>
            <w:shd w:val="clear" w:color="000000" w:fill="D9D9D9"/>
            <w:vAlign w:val="center"/>
            <w:hideMark/>
          </w:tcPr>
          <w:p w14:paraId="67B9B7F9" w14:textId="77777777" w:rsidR="00DE624F" w:rsidRPr="00C91316" w:rsidRDefault="00DE624F" w:rsidP="00DE624F">
            <w:pPr>
              <w:jc w:val="center"/>
              <w:rPr>
                <w:b/>
                <w:bCs/>
                <w:sz w:val="22"/>
                <w:szCs w:val="22"/>
              </w:rPr>
            </w:pPr>
            <w:r w:rsidRPr="00C91316">
              <w:rPr>
                <w:b/>
                <w:bCs/>
                <w:sz w:val="22"/>
                <w:szCs w:val="22"/>
              </w:rPr>
              <w:t xml:space="preserve">61 </w:t>
            </w:r>
            <w:proofErr w:type="spellStart"/>
            <w:r w:rsidRPr="00C91316">
              <w:rPr>
                <w:b/>
                <w:bCs/>
                <w:sz w:val="22"/>
                <w:szCs w:val="22"/>
              </w:rPr>
              <w:t>до</w:t>
            </w:r>
            <w:proofErr w:type="spellEnd"/>
            <w:r w:rsidRPr="00C91316">
              <w:rPr>
                <w:b/>
                <w:bCs/>
                <w:sz w:val="22"/>
                <w:szCs w:val="22"/>
              </w:rPr>
              <w:t xml:space="preserve"> 70</w:t>
            </w:r>
          </w:p>
        </w:tc>
        <w:tc>
          <w:tcPr>
            <w:tcW w:w="986" w:type="dxa"/>
            <w:tcBorders>
              <w:top w:val="single" w:sz="4" w:space="0" w:color="auto"/>
              <w:left w:val="nil"/>
              <w:bottom w:val="single" w:sz="4" w:space="0" w:color="auto"/>
              <w:right w:val="single" w:sz="4" w:space="0" w:color="auto"/>
            </w:tcBorders>
            <w:shd w:val="clear" w:color="000000" w:fill="D9D9D9"/>
            <w:vAlign w:val="center"/>
            <w:hideMark/>
          </w:tcPr>
          <w:p w14:paraId="5AD3AE49" w14:textId="77777777" w:rsidR="00DE624F" w:rsidRPr="00C91316" w:rsidRDefault="00DE624F" w:rsidP="00DE624F">
            <w:pPr>
              <w:jc w:val="center"/>
              <w:rPr>
                <w:b/>
                <w:bCs/>
                <w:sz w:val="22"/>
                <w:szCs w:val="22"/>
              </w:rPr>
            </w:pPr>
            <w:r w:rsidRPr="00C91316">
              <w:rPr>
                <w:b/>
                <w:bCs/>
                <w:sz w:val="22"/>
                <w:szCs w:val="22"/>
              </w:rPr>
              <w:t xml:space="preserve">71 </w:t>
            </w:r>
            <w:proofErr w:type="spellStart"/>
            <w:r w:rsidRPr="00C91316">
              <w:rPr>
                <w:b/>
                <w:bCs/>
                <w:sz w:val="22"/>
                <w:szCs w:val="22"/>
              </w:rPr>
              <w:t>до</w:t>
            </w:r>
            <w:proofErr w:type="spellEnd"/>
            <w:r w:rsidRPr="00C91316">
              <w:rPr>
                <w:b/>
                <w:bCs/>
                <w:sz w:val="22"/>
                <w:szCs w:val="22"/>
              </w:rPr>
              <w:t xml:space="preserve"> 80</w:t>
            </w:r>
          </w:p>
        </w:tc>
        <w:tc>
          <w:tcPr>
            <w:tcW w:w="986" w:type="dxa"/>
            <w:tcBorders>
              <w:top w:val="single" w:sz="4" w:space="0" w:color="auto"/>
              <w:left w:val="nil"/>
              <w:bottom w:val="single" w:sz="4" w:space="0" w:color="auto"/>
              <w:right w:val="single" w:sz="4" w:space="0" w:color="auto"/>
            </w:tcBorders>
            <w:shd w:val="clear" w:color="000000" w:fill="D9D9D9"/>
            <w:vAlign w:val="center"/>
            <w:hideMark/>
          </w:tcPr>
          <w:p w14:paraId="05D216C4" w14:textId="77777777" w:rsidR="00DE624F" w:rsidRPr="00C91316" w:rsidRDefault="00DE624F" w:rsidP="00DE624F">
            <w:pPr>
              <w:jc w:val="center"/>
              <w:rPr>
                <w:b/>
                <w:bCs/>
                <w:sz w:val="22"/>
                <w:szCs w:val="22"/>
              </w:rPr>
            </w:pPr>
            <w:r w:rsidRPr="00C91316">
              <w:rPr>
                <w:b/>
                <w:bCs/>
                <w:sz w:val="22"/>
                <w:szCs w:val="22"/>
              </w:rPr>
              <w:t xml:space="preserve">81 </w:t>
            </w:r>
            <w:proofErr w:type="spellStart"/>
            <w:r w:rsidRPr="00C91316">
              <w:rPr>
                <w:b/>
                <w:bCs/>
                <w:sz w:val="22"/>
                <w:szCs w:val="22"/>
              </w:rPr>
              <w:t>до</w:t>
            </w:r>
            <w:proofErr w:type="spellEnd"/>
            <w:r w:rsidRPr="00C91316">
              <w:rPr>
                <w:b/>
                <w:bCs/>
                <w:sz w:val="22"/>
                <w:szCs w:val="22"/>
              </w:rPr>
              <w:t xml:space="preserve"> 90</w:t>
            </w:r>
          </w:p>
        </w:tc>
        <w:tc>
          <w:tcPr>
            <w:tcW w:w="1096" w:type="dxa"/>
            <w:tcBorders>
              <w:top w:val="single" w:sz="4" w:space="0" w:color="auto"/>
              <w:left w:val="nil"/>
              <w:bottom w:val="single" w:sz="4" w:space="0" w:color="auto"/>
              <w:right w:val="single" w:sz="4" w:space="0" w:color="auto"/>
            </w:tcBorders>
            <w:shd w:val="clear" w:color="000000" w:fill="D9D9D9"/>
            <w:vAlign w:val="center"/>
            <w:hideMark/>
          </w:tcPr>
          <w:p w14:paraId="67C0146C" w14:textId="77777777" w:rsidR="00DE624F" w:rsidRPr="00C91316" w:rsidRDefault="00DE624F" w:rsidP="00DE624F">
            <w:pPr>
              <w:jc w:val="center"/>
              <w:rPr>
                <w:b/>
                <w:bCs/>
                <w:sz w:val="22"/>
                <w:szCs w:val="22"/>
              </w:rPr>
            </w:pPr>
            <w:proofErr w:type="spellStart"/>
            <w:r w:rsidRPr="00C91316">
              <w:rPr>
                <w:b/>
                <w:bCs/>
                <w:sz w:val="22"/>
                <w:szCs w:val="22"/>
              </w:rPr>
              <w:t>изнад</w:t>
            </w:r>
            <w:proofErr w:type="spellEnd"/>
            <w:r w:rsidRPr="00C91316">
              <w:rPr>
                <w:b/>
                <w:bCs/>
                <w:sz w:val="22"/>
                <w:szCs w:val="22"/>
              </w:rPr>
              <w:t xml:space="preserve"> 90</w:t>
            </w:r>
          </w:p>
        </w:tc>
        <w:tc>
          <w:tcPr>
            <w:tcW w:w="1055" w:type="dxa"/>
            <w:vMerge/>
            <w:tcBorders>
              <w:top w:val="single" w:sz="4" w:space="0" w:color="auto"/>
              <w:left w:val="single" w:sz="4" w:space="0" w:color="auto"/>
              <w:bottom w:val="single" w:sz="4" w:space="0" w:color="auto"/>
              <w:right w:val="single" w:sz="4" w:space="0" w:color="auto"/>
            </w:tcBorders>
            <w:vAlign w:val="center"/>
            <w:hideMark/>
          </w:tcPr>
          <w:p w14:paraId="4EDC6E6A" w14:textId="77777777" w:rsidR="00DE624F" w:rsidRPr="00C91316" w:rsidRDefault="00DE624F" w:rsidP="00DE624F">
            <w:pPr>
              <w:jc w:val="left"/>
              <w:rPr>
                <w:b/>
                <w:bCs/>
                <w:sz w:val="22"/>
                <w:szCs w:val="22"/>
              </w:rPr>
            </w:pPr>
          </w:p>
        </w:tc>
      </w:tr>
      <w:tr w:rsidR="00836A64" w:rsidRPr="00C91316" w14:paraId="53571037" w14:textId="77777777" w:rsidTr="00C91316">
        <w:trPr>
          <w:trHeight w:val="300"/>
          <w:tblHeader/>
        </w:trPr>
        <w:tc>
          <w:tcPr>
            <w:tcW w:w="4555" w:type="dxa"/>
            <w:vMerge/>
            <w:tcBorders>
              <w:top w:val="single" w:sz="4" w:space="0" w:color="auto"/>
              <w:left w:val="single" w:sz="4" w:space="0" w:color="auto"/>
              <w:bottom w:val="single" w:sz="4" w:space="0" w:color="auto"/>
              <w:right w:val="single" w:sz="4" w:space="0" w:color="auto"/>
            </w:tcBorders>
            <w:vAlign w:val="center"/>
            <w:hideMark/>
          </w:tcPr>
          <w:p w14:paraId="76472922" w14:textId="77777777" w:rsidR="00DE624F" w:rsidRPr="00C91316" w:rsidRDefault="00DE624F" w:rsidP="00E9598F">
            <w:pPr>
              <w:jc w:val="left"/>
              <w:rPr>
                <w:b/>
                <w:bCs/>
                <w:sz w:val="22"/>
                <w:szCs w:val="22"/>
              </w:rPr>
            </w:pPr>
          </w:p>
        </w:tc>
        <w:tc>
          <w:tcPr>
            <w:tcW w:w="1106" w:type="dxa"/>
            <w:vMerge/>
            <w:tcBorders>
              <w:top w:val="single" w:sz="4" w:space="0" w:color="auto"/>
              <w:left w:val="single" w:sz="4" w:space="0" w:color="auto"/>
              <w:bottom w:val="single" w:sz="4" w:space="0" w:color="auto"/>
              <w:right w:val="single" w:sz="4" w:space="0" w:color="auto"/>
            </w:tcBorders>
            <w:vAlign w:val="center"/>
            <w:hideMark/>
          </w:tcPr>
          <w:p w14:paraId="2301FF5B" w14:textId="77777777" w:rsidR="00DE624F" w:rsidRPr="00C91316" w:rsidRDefault="00DE624F" w:rsidP="00DE624F">
            <w:pPr>
              <w:jc w:val="left"/>
              <w:rPr>
                <w:b/>
                <w:bCs/>
                <w:sz w:val="22"/>
                <w:szCs w:val="22"/>
              </w:rPr>
            </w:pPr>
          </w:p>
        </w:tc>
        <w:tc>
          <w:tcPr>
            <w:tcW w:w="879" w:type="dxa"/>
            <w:tcBorders>
              <w:top w:val="single" w:sz="4" w:space="0" w:color="auto"/>
              <w:left w:val="nil"/>
              <w:bottom w:val="single" w:sz="4" w:space="0" w:color="auto"/>
              <w:right w:val="single" w:sz="4" w:space="0" w:color="auto"/>
            </w:tcBorders>
            <w:shd w:val="clear" w:color="000000" w:fill="D9D9D9"/>
            <w:noWrap/>
            <w:vAlign w:val="center"/>
            <w:hideMark/>
          </w:tcPr>
          <w:p w14:paraId="1EADFF3B" w14:textId="77777777" w:rsidR="00DE624F" w:rsidRPr="00C91316" w:rsidRDefault="00DE624F" w:rsidP="00DE624F">
            <w:pPr>
              <w:jc w:val="center"/>
              <w:rPr>
                <w:b/>
                <w:bCs/>
                <w:sz w:val="22"/>
                <w:szCs w:val="22"/>
              </w:rPr>
            </w:pPr>
            <w:r w:rsidRPr="00C91316">
              <w:rPr>
                <w:b/>
                <w:bCs/>
                <w:sz w:val="22"/>
                <w:szCs w:val="22"/>
              </w:rPr>
              <w:t>0</w:t>
            </w:r>
          </w:p>
        </w:tc>
        <w:tc>
          <w:tcPr>
            <w:tcW w:w="992" w:type="dxa"/>
            <w:tcBorders>
              <w:top w:val="single" w:sz="4" w:space="0" w:color="auto"/>
              <w:left w:val="nil"/>
              <w:bottom w:val="single" w:sz="4" w:space="0" w:color="auto"/>
              <w:right w:val="single" w:sz="4" w:space="0" w:color="auto"/>
            </w:tcBorders>
            <w:shd w:val="clear" w:color="000000" w:fill="D9D9D9"/>
            <w:noWrap/>
            <w:vAlign w:val="center"/>
            <w:hideMark/>
          </w:tcPr>
          <w:p w14:paraId="1425449E" w14:textId="77777777" w:rsidR="00DE624F" w:rsidRPr="00C91316" w:rsidRDefault="00DE624F" w:rsidP="00DE624F">
            <w:pPr>
              <w:jc w:val="center"/>
              <w:rPr>
                <w:b/>
                <w:bCs/>
                <w:sz w:val="22"/>
                <w:szCs w:val="22"/>
              </w:rPr>
            </w:pPr>
            <w:r w:rsidRPr="00C91316">
              <w:rPr>
                <w:b/>
                <w:bCs/>
                <w:sz w:val="22"/>
                <w:szCs w:val="22"/>
              </w:rPr>
              <w:t>I</w:t>
            </w:r>
          </w:p>
        </w:tc>
        <w:tc>
          <w:tcPr>
            <w:tcW w:w="992" w:type="dxa"/>
            <w:tcBorders>
              <w:top w:val="single" w:sz="4" w:space="0" w:color="auto"/>
              <w:left w:val="nil"/>
              <w:bottom w:val="single" w:sz="4" w:space="0" w:color="auto"/>
              <w:right w:val="single" w:sz="4" w:space="0" w:color="auto"/>
            </w:tcBorders>
            <w:shd w:val="clear" w:color="000000" w:fill="D9D9D9"/>
            <w:noWrap/>
            <w:vAlign w:val="center"/>
            <w:hideMark/>
          </w:tcPr>
          <w:p w14:paraId="74C60E21" w14:textId="77777777" w:rsidR="00DE624F" w:rsidRPr="00C91316" w:rsidRDefault="00DE624F" w:rsidP="00DE624F">
            <w:pPr>
              <w:jc w:val="center"/>
              <w:rPr>
                <w:b/>
                <w:bCs/>
                <w:sz w:val="22"/>
                <w:szCs w:val="22"/>
              </w:rPr>
            </w:pPr>
            <w:r w:rsidRPr="00C91316">
              <w:rPr>
                <w:b/>
                <w:bCs/>
                <w:sz w:val="22"/>
                <w:szCs w:val="22"/>
              </w:rPr>
              <w:t>II</w:t>
            </w:r>
          </w:p>
        </w:tc>
        <w:tc>
          <w:tcPr>
            <w:tcW w:w="1134" w:type="dxa"/>
            <w:tcBorders>
              <w:top w:val="single" w:sz="4" w:space="0" w:color="auto"/>
              <w:left w:val="nil"/>
              <w:bottom w:val="single" w:sz="4" w:space="0" w:color="auto"/>
              <w:right w:val="single" w:sz="4" w:space="0" w:color="auto"/>
            </w:tcBorders>
            <w:shd w:val="clear" w:color="000000" w:fill="D9D9D9"/>
            <w:noWrap/>
            <w:vAlign w:val="center"/>
            <w:hideMark/>
          </w:tcPr>
          <w:p w14:paraId="6D18F2AF" w14:textId="77777777" w:rsidR="00DE624F" w:rsidRPr="00C91316" w:rsidRDefault="00DE624F" w:rsidP="00DE624F">
            <w:pPr>
              <w:jc w:val="center"/>
              <w:rPr>
                <w:b/>
                <w:bCs/>
                <w:sz w:val="22"/>
                <w:szCs w:val="22"/>
              </w:rPr>
            </w:pPr>
            <w:r w:rsidRPr="00C91316">
              <w:rPr>
                <w:b/>
                <w:bCs/>
                <w:sz w:val="22"/>
                <w:szCs w:val="22"/>
              </w:rPr>
              <w:t>III</w:t>
            </w:r>
          </w:p>
        </w:tc>
        <w:tc>
          <w:tcPr>
            <w:tcW w:w="1096" w:type="dxa"/>
            <w:tcBorders>
              <w:top w:val="single" w:sz="4" w:space="0" w:color="auto"/>
              <w:left w:val="nil"/>
              <w:bottom w:val="single" w:sz="4" w:space="0" w:color="auto"/>
              <w:right w:val="single" w:sz="4" w:space="0" w:color="auto"/>
            </w:tcBorders>
            <w:shd w:val="clear" w:color="000000" w:fill="D9D9D9"/>
            <w:noWrap/>
            <w:vAlign w:val="center"/>
            <w:hideMark/>
          </w:tcPr>
          <w:p w14:paraId="71231696" w14:textId="77777777" w:rsidR="00DE624F" w:rsidRPr="00C91316" w:rsidRDefault="00DE624F" w:rsidP="00DE624F">
            <w:pPr>
              <w:jc w:val="center"/>
              <w:rPr>
                <w:b/>
                <w:bCs/>
                <w:sz w:val="22"/>
                <w:szCs w:val="22"/>
              </w:rPr>
            </w:pPr>
            <w:r w:rsidRPr="00C91316">
              <w:rPr>
                <w:b/>
                <w:bCs/>
                <w:sz w:val="22"/>
                <w:szCs w:val="22"/>
              </w:rPr>
              <w:t>IV</w:t>
            </w:r>
          </w:p>
        </w:tc>
        <w:tc>
          <w:tcPr>
            <w:tcW w:w="1096" w:type="dxa"/>
            <w:tcBorders>
              <w:top w:val="single" w:sz="4" w:space="0" w:color="auto"/>
              <w:left w:val="nil"/>
              <w:bottom w:val="single" w:sz="4" w:space="0" w:color="auto"/>
              <w:right w:val="single" w:sz="4" w:space="0" w:color="auto"/>
            </w:tcBorders>
            <w:shd w:val="clear" w:color="000000" w:fill="D9D9D9"/>
            <w:noWrap/>
            <w:vAlign w:val="center"/>
            <w:hideMark/>
          </w:tcPr>
          <w:p w14:paraId="6A2671CD" w14:textId="77777777" w:rsidR="00DE624F" w:rsidRPr="00C91316" w:rsidRDefault="00DE624F" w:rsidP="00DE624F">
            <w:pPr>
              <w:jc w:val="center"/>
              <w:rPr>
                <w:b/>
                <w:bCs/>
                <w:sz w:val="22"/>
                <w:szCs w:val="22"/>
              </w:rPr>
            </w:pPr>
            <w:r w:rsidRPr="00C91316">
              <w:rPr>
                <w:b/>
                <w:bCs/>
                <w:sz w:val="22"/>
                <w:szCs w:val="22"/>
              </w:rPr>
              <w:t>V</w:t>
            </w:r>
          </w:p>
        </w:tc>
        <w:tc>
          <w:tcPr>
            <w:tcW w:w="1096" w:type="dxa"/>
            <w:tcBorders>
              <w:top w:val="single" w:sz="4" w:space="0" w:color="auto"/>
              <w:left w:val="nil"/>
              <w:bottom w:val="single" w:sz="4" w:space="0" w:color="auto"/>
              <w:right w:val="single" w:sz="4" w:space="0" w:color="auto"/>
            </w:tcBorders>
            <w:shd w:val="clear" w:color="000000" w:fill="D9D9D9"/>
            <w:noWrap/>
            <w:vAlign w:val="center"/>
            <w:hideMark/>
          </w:tcPr>
          <w:p w14:paraId="5FE8A24F" w14:textId="77777777" w:rsidR="00DE624F" w:rsidRPr="00C91316" w:rsidRDefault="00DE624F" w:rsidP="00DE624F">
            <w:pPr>
              <w:jc w:val="center"/>
              <w:rPr>
                <w:b/>
                <w:bCs/>
                <w:sz w:val="22"/>
                <w:szCs w:val="22"/>
              </w:rPr>
            </w:pPr>
            <w:r w:rsidRPr="00C91316">
              <w:rPr>
                <w:b/>
                <w:bCs/>
                <w:sz w:val="22"/>
                <w:szCs w:val="22"/>
              </w:rPr>
              <w:t>VI</w:t>
            </w:r>
          </w:p>
        </w:tc>
        <w:tc>
          <w:tcPr>
            <w:tcW w:w="986" w:type="dxa"/>
            <w:tcBorders>
              <w:top w:val="single" w:sz="4" w:space="0" w:color="auto"/>
              <w:left w:val="nil"/>
              <w:bottom w:val="single" w:sz="4" w:space="0" w:color="auto"/>
              <w:right w:val="single" w:sz="4" w:space="0" w:color="auto"/>
            </w:tcBorders>
            <w:shd w:val="clear" w:color="000000" w:fill="D9D9D9"/>
            <w:vAlign w:val="center"/>
            <w:hideMark/>
          </w:tcPr>
          <w:p w14:paraId="7AA78C8F" w14:textId="77777777" w:rsidR="00DE624F" w:rsidRPr="00C91316" w:rsidRDefault="00DE624F" w:rsidP="00DE624F">
            <w:pPr>
              <w:jc w:val="center"/>
              <w:rPr>
                <w:b/>
                <w:bCs/>
                <w:sz w:val="22"/>
                <w:szCs w:val="22"/>
              </w:rPr>
            </w:pPr>
            <w:r w:rsidRPr="00C91316">
              <w:rPr>
                <w:b/>
                <w:bCs/>
                <w:sz w:val="22"/>
                <w:szCs w:val="22"/>
              </w:rPr>
              <w:t>VII</w:t>
            </w:r>
          </w:p>
        </w:tc>
        <w:tc>
          <w:tcPr>
            <w:tcW w:w="986" w:type="dxa"/>
            <w:tcBorders>
              <w:top w:val="single" w:sz="4" w:space="0" w:color="auto"/>
              <w:left w:val="nil"/>
              <w:bottom w:val="single" w:sz="4" w:space="0" w:color="auto"/>
              <w:right w:val="single" w:sz="4" w:space="0" w:color="auto"/>
            </w:tcBorders>
            <w:shd w:val="clear" w:color="000000" w:fill="D9D9D9"/>
            <w:vAlign w:val="center"/>
            <w:hideMark/>
          </w:tcPr>
          <w:p w14:paraId="08C83E51" w14:textId="77777777" w:rsidR="00DE624F" w:rsidRPr="00C91316" w:rsidRDefault="00DE624F" w:rsidP="00DE624F">
            <w:pPr>
              <w:jc w:val="center"/>
              <w:rPr>
                <w:b/>
                <w:bCs/>
                <w:sz w:val="22"/>
                <w:szCs w:val="22"/>
              </w:rPr>
            </w:pPr>
            <w:r w:rsidRPr="00C91316">
              <w:rPr>
                <w:b/>
                <w:bCs/>
                <w:sz w:val="22"/>
                <w:szCs w:val="22"/>
              </w:rPr>
              <w:t>VIII</w:t>
            </w:r>
          </w:p>
        </w:tc>
        <w:tc>
          <w:tcPr>
            <w:tcW w:w="1096" w:type="dxa"/>
            <w:tcBorders>
              <w:top w:val="single" w:sz="4" w:space="0" w:color="auto"/>
              <w:left w:val="nil"/>
              <w:bottom w:val="single" w:sz="4" w:space="0" w:color="auto"/>
              <w:right w:val="single" w:sz="4" w:space="0" w:color="auto"/>
            </w:tcBorders>
            <w:shd w:val="clear" w:color="000000" w:fill="D9D9D9"/>
            <w:vAlign w:val="center"/>
            <w:hideMark/>
          </w:tcPr>
          <w:p w14:paraId="050B605A" w14:textId="77777777" w:rsidR="00DE624F" w:rsidRPr="00C91316" w:rsidRDefault="00DE624F" w:rsidP="00DE624F">
            <w:pPr>
              <w:jc w:val="center"/>
              <w:rPr>
                <w:b/>
                <w:bCs/>
                <w:sz w:val="22"/>
                <w:szCs w:val="22"/>
              </w:rPr>
            </w:pPr>
            <w:r w:rsidRPr="00C91316">
              <w:rPr>
                <w:b/>
                <w:bCs/>
                <w:sz w:val="22"/>
                <w:szCs w:val="22"/>
              </w:rPr>
              <w:t>IX</w:t>
            </w:r>
          </w:p>
        </w:tc>
        <w:tc>
          <w:tcPr>
            <w:tcW w:w="1055" w:type="dxa"/>
            <w:tcBorders>
              <w:top w:val="single" w:sz="4" w:space="0" w:color="auto"/>
              <w:left w:val="nil"/>
              <w:bottom w:val="single" w:sz="4" w:space="0" w:color="auto"/>
              <w:right w:val="single" w:sz="4" w:space="0" w:color="auto"/>
            </w:tcBorders>
            <w:shd w:val="clear" w:color="000000" w:fill="D9D9D9"/>
            <w:noWrap/>
            <w:vAlign w:val="center"/>
            <w:hideMark/>
          </w:tcPr>
          <w:p w14:paraId="207C15A5" w14:textId="5A90814B" w:rsidR="00DE624F" w:rsidRPr="00C91316" w:rsidRDefault="009E5BEF" w:rsidP="00DE624F">
            <w:pPr>
              <w:jc w:val="center"/>
              <w:rPr>
                <w:b/>
                <w:bCs/>
                <w:sz w:val="22"/>
                <w:szCs w:val="22"/>
              </w:rPr>
            </w:pPr>
            <w:r w:rsidRPr="00C91316">
              <w:rPr>
                <w:b/>
                <w:bCs/>
                <w:sz w:val="22"/>
                <w:szCs w:val="22"/>
              </w:rPr>
              <w:t>m</w:t>
            </w:r>
            <w:r w:rsidR="00DE624F" w:rsidRPr="00C91316">
              <w:rPr>
                <w:b/>
                <w:bCs/>
                <w:sz w:val="22"/>
                <w:szCs w:val="22"/>
              </w:rPr>
              <w:t>³</w:t>
            </w:r>
          </w:p>
        </w:tc>
      </w:tr>
      <w:tr w:rsidR="00C91316" w:rsidRPr="00C91316" w14:paraId="327F57CD" w14:textId="77777777" w:rsidTr="00C91316">
        <w:trPr>
          <w:trHeight w:val="300"/>
        </w:trPr>
        <w:tc>
          <w:tcPr>
            <w:tcW w:w="4555" w:type="dxa"/>
            <w:tcBorders>
              <w:top w:val="nil"/>
              <w:left w:val="single" w:sz="4" w:space="0" w:color="auto"/>
              <w:bottom w:val="single" w:sz="4" w:space="0" w:color="auto"/>
              <w:right w:val="single" w:sz="4" w:space="0" w:color="auto"/>
            </w:tcBorders>
            <w:noWrap/>
            <w:hideMark/>
          </w:tcPr>
          <w:p w14:paraId="4E15ED70" w14:textId="58F7F5D4" w:rsidR="00C91316" w:rsidRPr="00C91316" w:rsidRDefault="00C91316" w:rsidP="00C91316">
            <w:pPr>
              <w:jc w:val="left"/>
              <w:rPr>
                <w:sz w:val="22"/>
                <w:szCs w:val="22"/>
                <w:lang w:val="sr-Cyrl-RS"/>
              </w:rPr>
            </w:pPr>
            <w:r w:rsidRPr="00C91316">
              <w:rPr>
                <w:sz w:val="22"/>
                <w:szCs w:val="22"/>
              </w:rPr>
              <w:t xml:space="preserve">1110 – </w:t>
            </w:r>
            <w:proofErr w:type="spellStart"/>
            <w:r w:rsidRPr="00C91316">
              <w:rPr>
                <w:sz w:val="22"/>
                <w:szCs w:val="22"/>
              </w:rPr>
              <w:t>Високе</w:t>
            </w:r>
            <w:proofErr w:type="spellEnd"/>
            <w:r w:rsidRPr="00C91316">
              <w:rPr>
                <w:sz w:val="22"/>
                <w:szCs w:val="22"/>
              </w:rPr>
              <w:t xml:space="preserve"> </w:t>
            </w:r>
            <w:proofErr w:type="spellStart"/>
            <w:r w:rsidRPr="00C91316">
              <w:rPr>
                <w:sz w:val="22"/>
                <w:szCs w:val="22"/>
              </w:rPr>
              <w:t>мешовите</w:t>
            </w:r>
            <w:proofErr w:type="spellEnd"/>
            <w:r w:rsidRPr="00C91316">
              <w:rPr>
                <w:sz w:val="22"/>
                <w:szCs w:val="22"/>
              </w:rPr>
              <w:t xml:space="preserve"> </w:t>
            </w:r>
            <w:proofErr w:type="spellStart"/>
            <w:r w:rsidRPr="00C91316">
              <w:rPr>
                <w:sz w:val="22"/>
                <w:szCs w:val="22"/>
              </w:rPr>
              <w:t>шуме</w:t>
            </w:r>
            <w:proofErr w:type="spellEnd"/>
            <w:r w:rsidRPr="00C91316">
              <w:rPr>
                <w:sz w:val="22"/>
                <w:szCs w:val="22"/>
              </w:rPr>
              <w:t xml:space="preserve"> ОМЛ</w:t>
            </w:r>
          </w:p>
        </w:tc>
        <w:tc>
          <w:tcPr>
            <w:tcW w:w="1106" w:type="dxa"/>
            <w:tcBorders>
              <w:top w:val="nil"/>
              <w:left w:val="nil"/>
              <w:bottom w:val="single" w:sz="4" w:space="0" w:color="auto"/>
              <w:right w:val="single" w:sz="4" w:space="0" w:color="auto"/>
            </w:tcBorders>
            <w:noWrap/>
            <w:vAlign w:val="center"/>
          </w:tcPr>
          <w:p w14:paraId="3A42CB43" w14:textId="23C7254D" w:rsidR="00C91316" w:rsidRPr="00C91316" w:rsidRDefault="00C91316" w:rsidP="00C91316">
            <w:pPr>
              <w:jc w:val="right"/>
              <w:rPr>
                <w:sz w:val="22"/>
                <w:szCs w:val="22"/>
              </w:rPr>
            </w:pPr>
            <w:r w:rsidRPr="00C91316">
              <w:rPr>
                <w:color w:val="000000"/>
                <w:sz w:val="22"/>
                <w:szCs w:val="22"/>
              </w:rPr>
              <w:t>1.012,7</w:t>
            </w:r>
          </w:p>
        </w:tc>
        <w:tc>
          <w:tcPr>
            <w:tcW w:w="879" w:type="dxa"/>
            <w:tcBorders>
              <w:top w:val="nil"/>
              <w:left w:val="nil"/>
              <w:bottom w:val="single" w:sz="4" w:space="0" w:color="auto"/>
              <w:right w:val="single" w:sz="4" w:space="0" w:color="auto"/>
            </w:tcBorders>
            <w:noWrap/>
            <w:vAlign w:val="center"/>
          </w:tcPr>
          <w:p w14:paraId="2F7CA08F" w14:textId="4844D9CE" w:rsidR="00C91316" w:rsidRPr="00C91316" w:rsidRDefault="00C91316" w:rsidP="00C91316">
            <w:pPr>
              <w:jc w:val="right"/>
              <w:rPr>
                <w:sz w:val="22"/>
                <w:szCs w:val="22"/>
              </w:rPr>
            </w:pPr>
            <w:r w:rsidRPr="00C91316">
              <w:rPr>
                <w:color w:val="000000"/>
                <w:sz w:val="22"/>
                <w:szCs w:val="22"/>
              </w:rPr>
              <w:t>0,4</w:t>
            </w:r>
          </w:p>
        </w:tc>
        <w:tc>
          <w:tcPr>
            <w:tcW w:w="992" w:type="dxa"/>
            <w:tcBorders>
              <w:top w:val="nil"/>
              <w:left w:val="nil"/>
              <w:bottom w:val="single" w:sz="4" w:space="0" w:color="auto"/>
              <w:right w:val="single" w:sz="4" w:space="0" w:color="auto"/>
            </w:tcBorders>
            <w:noWrap/>
            <w:vAlign w:val="center"/>
          </w:tcPr>
          <w:p w14:paraId="5B2851E8" w14:textId="72E65D22" w:rsidR="00C91316" w:rsidRPr="00C91316" w:rsidRDefault="00C91316" w:rsidP="00C91316">
            <w:pPr>
              <w:jc w:val="right"/>
              <w:rPr>
                <w:sz w:val="22"/>
                <w:szCs w:val="22"/>
              </w:rPr>
            </w:pPr>
            <w:r w:rsidRPr="00C91316">
              <w:rPr>
                <w:color w:val="000000"/>
                <w:sz w:val="22"/>
                <w:szCs w:val="22"/>
              </w:rPr>
              <w:t>146,2</w:t>
            </w:r>
          </w:p>
        </w:tc>
        <w:tc>
          <w:tcPr>
            <w:tcW w:w="992" w:type="dxa"/>
            <w:tcBorders>
              <w:top w:val="nil"/>
              <w:left w:val="nil"/>
              <w:bottom w:val="single" w:sz="4" w:space="0" w:color="auto"/>
              <w:right w:val="single" w:sz="4" w:space="0" w:color="auto"/>
            </w:tcBorders>
            <w:noWrap/>
            <w:vAlign w:val="center"/>
          </w:tcPr>
          <w:p w14:paraId="34DB27D2" w14:textId="4D3A116B" w:rsidR="00C91316" w:rsidRPr="00C91316" w:rsidRDefault="00C91316" w:rsidP="00C91316">
            <w:pPr>
              <w:jc w:val="right"/>
              <w:rPr>
                <w:sz w:val="22"/>
                <w:szCs w:val="22"/>
              </w:rPr>
            </w:pPr>
            <w:r w:rsidRPr="00C91316">
              <w:rPr>
                <w:color w:val="000000"/>
                <w:sz w:val="22"/>
                <w:szCs w:val="22"/>
              </w:rPr>
              <w:t>188,6</w:t>
            </w:r>
          </w:p>
        </w:tc>
        <w:tc>
          <w:tcPr>
            <w:tcW w:w="1134" w:type="dxa"/>
            <w:tcBorders>
              <w:top w:val="nil"/>
              <w:left w:val="nil"/>
              <w:bottom w:val="single" w:sz="4" w:space="0" w:color="auto"/>
              <w:right w:val="single" w:sz="4" w:space="0" w:color="auto"/>
            </w:tcBorders>
            <w:noWrap/>
            <w:vAlign w:val="center"/>
          </w:tcPr>
          <w:p w14:paraId="56936467" w14:textId="6ED7E4F8" w:rsidR="00C91316" w:rsidRPr="00C91316" w:rsidRDefault="00C91316" w:rsidP="00C91316">
            <w:pPr>
              <w:jc w:val="right"/>
              <w:rPr>
                <w:sz w:val="22"/>
                <w:szCs w:val="22"/>
              </w:rPr>
            </w:pPr>
            <w:r w:rsidRPr="00C91316">
              <w:rPr>
                <w:color w:val="000000"/>
                <w:sz w:val="22"/>
                <w:szCs w:val="22"/>
              </w:rPr>
              <w:t>311,0</w:t>
            </w:r>
          </w:p>
        </w:tc>
        <w:tc>
          <w:tcPr>
            <w:tcW w:w="1096" w:type="dxa"/>
            <w:tcBorders>
              <w:top w:val="nil"/>
              <w:left w:val="nil"/>
              <w:bottom w:val="single" w:sz="4" w:space="0" w:color="auto"/>
              <w:right w:val="single" w:sz="4" w:space="0" w:color="auto"/>
            </w:tcBorders>
            <w:noWrap/>
            <w:vAlign w:val="center"/>
          </w:tcPr>
          <w:p w14:paraId="6F7F9756" w14:textId="7086D36D" w:rsidR="00C91316" w:rsidRPr="00C91316" w:rsidRDefault="00C91316" w:rsidP="00C91316">
            <w:pPr>
              <w:jc w:val="right"/>
              <w:rPr>
                <w:sz w:val="22"/>
                <w:szCs w:val="22"/>
              </w:rPr>
            </w:pPr>
            <w:r w:rsidRPr="00C91316">
              <w:rPr>
                <w:color w:val="000000"/>
                <w:sz w:val="22"/>
                <w:szCs w:val="22"/>
              </w:rPr>
              <w:t>143,3</w:t>
            </w:r>
          </w:p>
        </w:tc>
        <w:tc>
          <w:tcPr>
            <w:tcW w:w="1096" w:type="dxa"/>
            <w:tcBorders>
              <w:top w:val="nil"/>
              <w:left w:val="nil"/>
              <w:bottom w:val="single" w:sz="4" w:space="0" w:color="auto"/>
              <w:right w:val="single" w:sz="4" w:space="0" w:color="auto"/>
            </w:tcBorders>
            <w:noWrap/>
            <w:vAlign w:val="center"/>
          </w:tcPr>
          <w:p w14:paraId="0CDDA8DE" w14:textId="1F509F04" w:rsidR="00C91316" w:rsidRPr="00C91316" w:rsidRDefault="00C91316" w:rsidP="00C91316">
            <w:pPr>
              <w:jc w:val="right"/>
              <w:rPr>
                <w:sz w:val="22"/>
                <w:szCs w:val="22"/>
              </w:rPr>
            </w:pPr>
            <w:r w:rsidRPr="00C91316">
              <w:rPr>
                <w:color w:val="000000"/>
                <w:sz w:val="22"/>
                <w:szCs w:val="22"/>
              </w:rPr>
              <w:t>119,8</w:t>
            </w:r>
          </w:p>
        </w:tc>
        <w:tc>
          <w:tcPr>
            <w:tcW w:w="1096" w:type="dxa"/>
            <w:tcBorders>
              <w:top w:val="nil"/>
              <w:left w:val="nil"/>
              <w:bottom w:val="single" w:sz="4" w:space="0" w:color="auto"/>
              <w:right w:val="single" w:sz="4" w:space="0" w:color="auto"/>
            </w:tcBorders>
            <w:noWrap/>
            <w:vAlign w:val="center"/>
          </w:tcPr>
          <w:p w14:paraId="2EA41268" w14:textId="27BA4F94" w:rsidR="00C91316" w:rsidRPr="00C91316" w:rsidRDefault="00C91316" w:rsidP="00C91316">
            <w:pPr>
              <w:jc w:val="right"/>
              <w:rPr>
                <w:sz w:val="22"/>
                <w:szCs w:val="22"/>
              </w:rPr>
            </w:pPr>
            <w:r w:rsidRPr="00C91316">
              <w:rPr>
                <w:color w:val="000000"/>
                <w:sz w:val="22"/>
                <w:szCs w:val="22"/>
              </w:rPr>
              <w:t>6,6</w:t>
            </w:r>
          </w:p>
        </w:tc>
        <w:tc>
          <w:tcPr>
            <w:tcW w:w="986" w:type="dxa"/>
            <w:tcBorders>
              <w:top w:val="nil"/>
              <w:left w:val="nil"/>
              <w:bottom w:val="single" w:sz="4" w:space="0" w:color="auto"/>
              <w:right w:val="single" w:sz="4" w:space="0" w:color="auto"/>
            </w:tcBorders>
            <w:noWrap/>
            <w:vAlign w:val="center"/>
          </w:tcPr>
          <w:p w14:paraId="6762FDBD" w14:textId="141AC631" w:rsidR="00C91316" w:rsidRPr="00C91316" w:rsidRDefault="00C91316" w:rsidP="00C91316">
            <w:pPr>
              <w:jc w:val="right"/>
              <w:rPr>
                <w:sz w:val="22"/>
                <w:szCs w:val="22"/>
              </w:rPr>
            </w:pPr>
            <w:r w:rsidRPr="00C91316">
              <w:rPr>
                <w:color w:val="000000"/>
                <w:sz w:val="22"/>
                <w:szCs w:val="22"/>
              </w:rPr>
              <w:t>1</w:t>
            </w:r>
            <w:r w:rsidR="00D94101">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5BAD3352" w14:textId="180EE1EC" w:rsidR="00C91316" w:rsidRPr="00C91316" w:rsidRDefault="00C91316" w:rsidP="00C91316">
            <w:pPr>
              <w:jc w:val="right"/>
              <w:rPr>
                <w:sz w:val="22"/>
                <w:szCs w:val="22"/>
              </w:rPr>
            </w:pPr>
            <w:r w:rsidRPr="00C91316">
              <w:rPr>
                <w:color w:val="000000"/>
                <w:sz w:val="22"/>
                <w:szCs w:val="22"/>
              </w:rPr>
              <w:t>6,4</w:t>
            </w:r>
          </w:p>
        </w:tc>
        <w:tc>
          <w:tcPr>
            <w:tcW w:w="1096" w:type="dxa"/>
            <w:tcBorders>
              <w:top w:val="nil"/>
              <w:left w:val="nil"/>
              <w:bottom w:val="single" w:sz="4" w:space="0" w:color="auto"/>
              <w:right w:val="single" w:sz="4" w:space="0" w:color="auto"/>
            </w:tcBorders>
            <w:noWrap/>
            <w:vAlign w:val="center"/>
          </w:tcPr>
          <w:p w14:paraId="1E96ADB4" w14:textId="5C5E44FA" w:rsidR="00C91316" w:rsidRPr="00C91316" w:rsidRDefault="00C91316" w:rsidP="00C91316">
            <w:pPr>
              <w:jc w:val="right"/>
              <w:rPr>
                <w:sz w:val="22"/>
                <w:szCs w:val="22"/>
              </w:rPr>
            </w:pPr>
            <w:r w:rsidRPr="00C91316">
              <w:rPr>
                <w:color w:val="000000"/>
                <w:sz w:val="22"/>
                <w:szCs w:val="22"/>
              </w:rPr>
              <w:t>80,4</w:t>
            </w:r>
          </w:p>
        </w:tc>
        <w:tc>
          <w:tcPr>
            <w:tcW w:w="1055" w:type="dxa"/>
            <w:tcBorders>
              <w:top w:val="nil"/>
              <w:left w:val="nil"/>
              <w:bottom w:val="single" w:sz="4" w:space="0" w:color="auto"/>
              <w:right w:val="single" w:sz="4" w:space="0" w:color="auto"/>
            </w:tcBorders>
            <w:noWrap/>
            <w:vAlign w:val="center"/>
          </w:tcPr>
          <w:p w14:paraId="15928EDC" w14:textId="52A0A9BB" w:rsidR="00C91316" w:rsidRPr="00C91316" w:rsidRDefault="00C91316" w:rsidP="00C91316">
            <w:pPr>
              <w:jc w:val="right"/>
              <w:rPr>
                <w:sz w:val="22"/>
                <w:szCs w:val="22"/>
              </w:rPr>
            </w:pPr>
            <w:r w:rsidRPr="00C91316">
              <w:rPr>
                <w:color w:val="000000"/>
                <w:sz w:val="22"/>
                <w:szCs w:val="22"/>
              </w:rPr>
              <w:t>42,4</w:t>
            </w:r>
          </w:p>
        </w:tc>
      </w:tr>
      <w:tr w:rsidR="00C91316" w:rsidRPr="00C91316" w14:paraId="1059E8DC" w14:textId="77777777" w:rsidTr="00C91316">
        <w:trPr>
          <w:trHeight w:val="300"/>
        </w:trPr>
        <w:tc>
          <w:tcPr>
            <w:tcW w:w="4555" w:type="dxa"/>
            <w:tcBorders>
              <w:top w:val="nil"/>
              <w:left w:val="single" w:sz="4" w:space="0" w:color="auto"/>
              <w:bottom w:val="single" w:sz="4" w:space="0" w:color="auto"/>
              <w:right w:val="single" w:sz="4" w:space="0" w:color="auto"/>
            </w:tcBorders>
            <w:noWrap/>
            <w:hideMark/>
          </w:tcPr>
          <w:p w14:paraId="045EE146" w14:textId="539795FE" w:rsidR="00C91316" w:rsidRPr="00C91316" w:rsidRDefault="00C91316" w:rsidP="00C91316">
            <w:pPr>
              <w:jc w:val="left"/>
              <w:rPr>
                <w:sz w:val="22"/>
                <w:szCs w:val="22"/>
                <w:lang w:val="sr-Cyrl-RS"/>
              </w:rPr>
            </w:pPr>
            <w:r w:rsidRPr="00C91316">
              <w:rPr>
                <w:sz w:val="22"/>
                <w:szCs w:val="22"/>
              </w:rPr>
              <w:t xml:space="preserve">1210 – </w:t>
            </w:r>
            <w:proofErr w:type="spellStart"/>
            <w:r w:rsidRPr="00C91316">
              <w:rPr>
                <w:sz w:val="22"/>
                <w:szCs w:val="22"/>
              </w:rPr>
              <w:t>Вештачки</w:t>
            </w:r>
            <w:proofErr w:type="spellEnd"/>
            <w:r w:rsidRPr="00C91316">
              <w:rPr>
                <w:sz w:val="22"/>
                <w:szCs w:val="22"/>
              </w:rPr>
              <w:t xml:space="preserve"> </w:t>
            </w:r>
            <w:proofErr w:type="spellStart"/>
            <w:r w:rsidRPr="00C91316">
              <w:rPr>
                <w:sz w:val="22"/>
                <w:szCs w:val="22"/>
              </w:rPr>
              <w:t>подигнуте</w:t>
            </w:r>
            <w:proofErr w:type="spellEnd"/>
            <w:r w:rsidRPr="00C91316">
              <w:rPr>
                <w:sz w:val="22"/>
                <w:szCs w:val="22"/>
              </w:rPr>
              <w:t xml:space="preserve"> </w:t>
            </w:r>
            <w:proofErr w:type="spellStart"/>
            <w:r w:rsidRPr="00C91316">
              <w:rPr>
                <w:sz w:val="22"/>
                <w:szCs w:val="22"/>
              </w:rPr>
              <w:t>плантаже</w:t>
            </w:r>
            <w:proofErr w:type="spellEnd"/>
            <w:r w:rsidRPr="00C91316">
              <w:rPr>
                <w:sz w:val="22"/>
                <w:szCs w:val="22"/>
              </w:rPr>
              <w:t xml:space="preserve"> </w:t>
            </w:r>
            <w:proofErr w:type="spellStart"/>
            <w:r w:rsidRPr="00C91316">
              <w:rPr>
                <w:sz w:val="22"/>
                <w:szCs w:val="22"/>
              </w:rPr>
              <w:t>тополе</w:t>
            </w:r>
            <w:proofErr w:type="spellEnd"/>
          </w:p>
        </w:tc>
        <w:tc>
          <w:tcPr>
            <w:tcW w:w="1106" w:type="dxa"/>
            <w:tcBorders>
              <w:top w:val="nil"/>
              <w:left w:val="nil"/>
              <w:bottom w:val="single" w:sz="4" w:space="0" w:color="auto"/>
              <w:right w:val="single" w:sz="4" w:space="0" w:color="auto"/>
            </w:tcBorders>
            <w:noWrap/>
            <w:vAlign w:val="center"/>
          </w:tcPr>
          <w:p w14:paraId="46F4DF38" w14:textId="21E4051E" w:rsidR="00C91316" w:rsidRPr="00C91316" w:rsidRDefault="00C91316" w:rsidP="00C91316">
            <w:pPr>
              <w:jc w:val="right"/>
              <w:rPr>
                <w:sz w:val="22"/>
                <w:szCs w:val="22"/>
              </w:rPr>
            </w:pPr>
            <w:r w:rsidRPr="00C91316">
              <w:rPr>
                <w:color w:val="000000"/>
                <w:sz w:val="22"/>
                <w:szCs w:val="22"/>
              </w:rPr>
              <w:t>1.759,9</w:t>
            </w:r>
          </w:p>
        </w:tc>
        <w:tc>
          <w:tcPr>
            <w:tcW w:w="879" w:type="dxa"/>
            <w:tcBorders>
              <w:top w:val="nil"/>
              <w:left w:val="nil"/>
              <w:bottom w:val="single" w:sz="4" w:space="0" w:color="auto"/>
              <w:right w:val="single" w:sz="4" w:space="0" w:color="auto"/>
            </w:tcBorders>
            <w:noWrap/>
            <w:vAlign w:val="center"/>
          </w:tcPr>
          <w:p w14:paraId="3B24484D" w14:textId="32A5056C" w:rsidR="00C91316" w:rsidRPr="00C91316" w:rsidRDefault="00D94101" w:rsidP="00C91316">
            <w:pPr>
              <w:jc w:val="right"/>
              <w:rPr>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79F68D75" w14:textId="1D1F9088" w:rsidR="00C91316" w:rsidRPr="00C91316" w:rsidRDefault="00C91316" w:rsidP="00C91316">
            <w:pPr>
              <w:jc w:val="right"/>
              <w:rPr>
                <w:sz w:val="22"/>
                <w:szCs w:val="22"/>
              </w:rPr>
            </w:pPr>
            <w:r w:rsidRPr="00C91316">
              <w:rPr>
                <w:color w:val="000000"/>
                <w:sz w:val="22"/>
                <w:szCs w:val="22"/>
              </w:rPr>
              <w:t>64,1</w:t>
            </w:r>
          </w:p>
        </w:tc>
        <w:tc>
          <w:tcPr>
            <w:tcW w:w="992" w:type="dxa"/>
            <w:tcBorders>
              <w:top w:val="nil"/>
              <w:left w:val="nil"/>
              <w:bottom w:val="single" w:sz="4" w:space="0" w:color="auto"/>
              <w:right w:val="single" w:sz="4" w:space="0" w:color="auto"/>
            </w:tcBorders>
            <w:noWrap/>
            <w:vAlign w:val="center"/>
          </w:tcPr>
          <w:p w14:paraId="029DB965" w14:textId="7ED7CF01" w:rsidR="00C91316" w:rsidRPr="00C91316" w:rsidRDefault="00C91316" w:rsidP="00C91316">
            <w:pPr>
              <w:jc w:val="right"/>
              <w:rPr>
                <w:sz w:val="22"/>
                <w:szCs w:val="22"/>
              </w:rPr>
            </w:pPr>
            <w:r w:rsidRPr="00C91316">
              <w:rPr>
                <w:color w:val="000000"/>
                <w:sz w:val="22"/>
                <w:szCs w:val="22"/>
              </w:rPr>
              <w:t>158,4</w:t>
            </w:r>
          </w:p>
        </w:tc>
        <w:tc>
          <w:tcPr>
            <w:tcW w:w="1134" w:type="dxa"/>
            <w:tcBorders>
              <w:top w:val="nil"/>
              <w:left w:val="nil"/>
              <w:bottom w:val="single" w:sz="4" w:space="0" w:color="auto"/>
              <w:right w:val="single" w:sz="4" w:space="0" w:color="auto"/>
            </w:tcBorders>
            <w:noWrap/>
            <w:vAlign w:val="center"/>
          </w:tcPr>
          <w:p w14:paraId="77DDFCC7" w14:textId="3FBD96D1" w:rsidR="00C91316" w:rsidRPr="00C91316" w:rsidRDefault="00C91316" w:rsidP="00C91316">
            <w:pPr>
              <w:jc w:val="right"/>
              <w:rPr>
                <w:sz w:val="22"/>
                <w:szCs w:val="22"/>
              </w:rPr>
            </w:pPr>
            <w:r w:rsidRPr="00C91316">
              <w:rPr>
                <w:color w:val="000000"/>
                <w:sz w:val="22"/>
                <w:szCs w:val="22"/>
              </w:rPr>
              <w:t>109,8</w:t>
            </w:r>
          </w:p>
        </w:tc>
        <w:tc>
          <w:tcPr>
            <w:tcW w:w="1096" w:type="dxa"/>
            <w:tcBorders>
              <w:top w:val="nil"/>
              <w:left w:val="nil"/>
              <w:bottom w:val="single" w:sz="4" w:space="0" w:color="auto"/>
              <w:right w:val="single" w:sz="4" w:space="0" w:color="auto"/>
            </w:tcBorders>
            <w:noWrap/>
            <w:vAlign w:val="center"/>
          </w:tcPr>
          <w:p w14:paraId="1A375B21" w14:textId="78445DF2" w:rsidR="00C91316" w:rsidRPr="00C91316" w:rsidRDefault="00C91316" w:rsidP="00C91316">
            <w:pPr>
              <w:jc w:val="right"/>
              <w:rPr>
                <w:sz w:val="22"/>
                <w:szCs w:val="22"/>
              </w:rPr>
            </w:pPr>
            <w:r w:rsidRPr="00C91316">
              <w:rPr>
                <w:color w:val="000000"/>
                <w:sz w:val="22"/>
                <w:szCs w:val="22"/>
              </w:rPr>
              <w:t>731,7</w:t>
            </w:r>
          </w:p>
        </w:tc>
        <w:tc>
          <w:tcPr>
            <w:tcW w:w="1096" w:type="dxa"/>
            <w:tcBorders>
              <w:top w:val="nil"/>
              <w:left w:val="nil"/>
              <w:bottom w:val="single" w:sz="4" w:space="0" w:color="auto"/>
              <w:right w:val="single" w:sz="4" w:space="0" w:color="auto"/>
            </w:tcBorders>
            <w:noWrap/>
            <w:vAlign w:val="center"/>
          </w:tcPr>
          <w:p w14:paraId="58AFBCB4" w14:textId="160EA218" w:rsidR="00C91316" w:rsidRPr="00C91316" w:rsidRDefault="00C91316" w:rsidP="00C91316">
            <w:pPr>
              <w:jc w:val="right"/>
              <w:rPr>
                <w:sz w:val="22"/>
                <w:szCs w:val="22"/>
              </w:rPr>
            </w:pPr>
            <w:r w:rsidRPr="00C91316">
              <w:rPr>
                <w:color w:val="000000"/>
                <w:sz w:val="22"/>
                <w:szCs w:val="22"/>
              </w:rPr>
              <w:t>66,3</w:t>
            </w:r>
          </w:p>
        </w:tc>
        <w:tc>
          <w:tcPr>
            <w:tcW w:w="1096" w:type="dxa"/>
            <w:tcBorders>
              <w:top w:val="nil"/>
              <w:left w:val="nil"/>
              <w:bottom w:val="single" w:sz="4" w:space="0" w:color="auto"/>
              <w:right w:val="single" w:sz="4" w:space="0" w:color="auto"/>
            </w:tcBorders>
            <w:noWrap/>
            <w:vAlign w:val="center"/>
          </w:tcPr>
          <w:p w14:paraId="68E73CAD" w14:textId="58761CCD" w:rsidR="00C91316" w:rsidRPr="00C91316" w:rsidRDefault="00C91316" w:rsidP="00C91316">
            <w:pPr>
              <w:jc w:val="right"/>
              <w:rPr>
                <w:sz w:val="22"/>
                <w:szCs w:val="22"/>
              </w:rPr>
            </w:pPr>
            <w:r w:rsidRPr="00C91316">
              <w:rPr>
                <w:color w:val="000000"/>
                <w:sz w:val="22"/>
                <w:szCs w:val="22"/>
              </w:rPr>
              <w:t>566,6</w:t>
            </w:r>
          </w:p>
        </w:tc>
        <w:tc>
          <w:tcPr>
            <w:tcW w:w="986" w:type="dxa"/>
            <w:tcBorders>
              <w:top w:val="nil"/>
              <w:left w:val="nil"/>
              <w:bottom w:val="single" w:sz="4" w:space="0" w:color="auto"/>
              <w:right w:val="single" w:sz="4" w:space="0" w:color="auto"/>
            </w:tcBorders>
            <w:noWrap/>
            <w:vAlign w:val="center"/>
          </w:tcPr>
          <w:p w14:paraId="0A0F9949" w14:textId="7DBE8C32" w:rsidR="00C91316" w:rsidRPr="00C91316" w:rsidRDefault="00C91316" w:rsidP="00C91316">
            <w:pPr>
              <w:jc w:val="right"/>
              <w:rPr>
                <w:sz w:val="22"/>
                <w:szCs w:val="22"/>
              </w:rPr>
            </w:pPr>
            <w:r w:rsidRPr="00C91316">
              <w:rPr>
                <w:color w:val="000000"/>
                <w:sz w:val="22"/>
                <w:szCs w:val="22"/>
              </w:rPr>
              <w:t>47,6</w:t>
            </w:r>
          </w:p>
        </w:tc>
        <w:tc>
          <w:tcPr>
            <w:tcW w:w="986" w:type="dxa"/>
            <w:tcBorders>
              <w:top w:val="nil"/>
              <w:left w:val="nil"/>
              <w:bottom w:val="single" w:sz="4" w:space="0" w:color="auto"/>
              <w:right w:val="single" w:sz="4" w:space="0" w:color="auto"/>
            </w:tcBorders>
            <w:noWrap/>
            <w:vAlign w:val="center"/>
          </w:tcPr>
          <w:p w14:paraId="1378303B" w14:textId="57A3209E" w:rsidR="00C91316" w:rsidRPr="00C91316" w:rsidRDefault="00C91316" w:rsidP="00C91316">
            <w:pPr>
              <w:jc w:val="right"/>
              <w:rPr>
                <w:sz w:val="22"/>
                <w:szCs w:val="22"/>
              </w:rPr>
            </w:pPr>
            <w:r w:rsidRPr="00C91316">
              <w:rPr>
                <w:color w:val="000000"/>
                <w:sz w:val="22"/>
                <w:szCs w:val="22"/>
              </w:rPr>
              <w:t>15,4</w:t>
            </w:r>
          </w:p>
        </w:tc>
        <w:tc>
          <w:tcPr>
            <w:tcW w:w="1096" w:type="dxa"/>
            <w:tcBorders>
              <w:top w:val="nil"/>
              <w:left w:val="nil"/>
              <w:bottom w:val="single" w:sz="4" w:space="0" w:color="auto"/>
              <w:right w:val="single" w:sz="4" w:space="0" w:color="auto"/>
            </w:tcBorders>
            <w:noWrap/>
            <w:vAlign w:val="center"/>
          </w:tcPr>
          <w:p w14:paraId="04DF0F72" w14:textId="160BC9E6" w:rsidR="00C91316" w:rsidRPr="00C91316" w:rsidRDefault="00D94101" w:rsidP="00C91316">
            <w:pPr>
              <w:jc w:val="right"/>
              <w:rPr>
                <w:sz w:val="22"/>
                <w:szCs w:val="22"/>
              </w:rPr>
            </w:pPr>
            <w:r>
              <w:rPr>
                <w:color w:val="000000"/>
                <w:sz w:val="22"/>
                <w:szCs w:val="22"/>
              </w:rPr>
              <w:t xml:space="preserve"> </w:t>
            </w:r>
          </w:p>
        </w:tc>
        <w:tc>
          <w:tcPr>
            <w:tcW w:w="1055" w:type="dxa"/>
            <w:tcBorders>
              <w:top w:val="nil"/>
              <w:left w:val="nil"/>
              <w:bottom w:val="single" w:sz="4" w:space="0" w:color="auto"/>
              <w:right w:val="single" w:sz="4" w:space="0" w:color="auto"/>
            </w:tcBorders>
            <w:noWrap/>
            <w:vAlign w:val="center"/>
          </w:tcPr>
          <w:p w14:paraId="7C602AE1" w14:textId="653CE643" w:rsidR="00C91316" w:rsidRPr="00C91316" w:rsidRDefault="00C91316" w:rsidP="00C91316">
            <w:pPr>
              <w:jc w:val="right"/>
              <w:rPr>
                <w:sz w:val="22"/>
                <w:szCs w:val="22"/>
              </w:rPr>
            </w:pPr>
            <w:r w:rsidRPr="00C91316">
              <w:rPr>
                <w:color w:val="000000"/>
                <w:sz w:val="22"/>
                <w:szCs w:val="22"/>
              </w:rPr>
              <w:t>49,4</w:t>
            </w:r>
          </w:p>
        </w:tc>
      </w:tr>
      <w:tr w:rsidR="00C91316" w:rsidRPr="00C91316" w14:paraId="6F7940AC" w14:textId="77777777" w:rsidTr="00C91316">
        <w:trPr>
          <w:trHeight w:val="300"/>
        </w:trPr>
        <w:tc>
          <w:tcPr>
            <w:tcW w:w="4555" w:type="dxa"/>
            <w:tcBorders>
              <w:top w:val="nil"/>
              <w:left w:val="single" w:sz="4" w:space="0" w:color="auto"/>
              <w:bottom w:val="single" w:sz="4" w:space="0" w:color="auto"/>
              <w:right w:val="single" w:sz="4" w:space="0" w:color="auto"/>
            </w:tcBorders>
            <w:noWrap/>
            <w:hideMark/>
          </w:tcPr>
          <w:p w14:paraId="644701C8" w14:textId="40DB4E82" w:rsidR="00C91316" w:rsidRPr="00C91316" w:rsidRDefault="00C91316" w:rsidP="00C91316">
            <w:pPr>
              <w:jc w:val="left"/>
              <w:rPr>
                <w:sz w:val="22"/>
                <w:szCs w:val="22"/>
              </w:rPr>
            </w:pPr>
            <w:r w:rsidRPr="00C91316">
              <w:rPr>
                <w:sz w:val="22"/>
                <w:szCs w:val="22"/>
              </w:rPr>
              <w:t xml:space="preserve">2810 – </w:t>
            </w:r>
            <w:proofErr w:type="spellStart"/>
            <w:r w:rsidRPr="00C91316">
              <w:rPr>
                <w:sz w:val="22"/>
                <w:szCs w:val="22"/>
              </w:rPr>
              <w:t>Високе</w:t>
            </w:r>
            <w:proofErr w:type="spellEnd"/>
            <w:r w:rsidRPr="00C91316">
              <w:rPr>
                <w:sz w:val="22"/>
                <w:szCs w:val="22"/>
              </w:rPr>
              <w:t xml:space="preserve"> мешовите шуме ОТЛ</w:t>
            </w:r>
          </w:p>
        </w:tc>
        <w:tc>
          <w:tcPr>
            <w:tcW w:w="1106" w:type="dxa"/>
            <w:tcBorders>
              <w:top w:val="nil"/>
              <w:left w:val="nil"/>
              <w:bottom w:val="single" w:sz="4" w:space="0" w:color="auto"/>
              <w:right w:val="single" w:sz="4" w:space="0" w:color="auto"/>
            </w:tcBorders>
            <w:noWrap/>
            <w:vAlign w:val="center"/>
          </w:tcPr>
          <w:p w14:paraId="131C48E6" w14:textId="7588F0F4" w:rsidR="00C91316" w:rsidRPr="00C91316" w:rsidRDefault="00D94101" w:rsidP="00C91316">
            <w:pPr>
              <w:jc w:val="right"/>
              <w:rPr>
                <w:sz w:val="22"/>
                <w:szCs w:val="22"/>
              </w:rPr>
            </w:pPr>
            <w:r>
              <w:rPr>
                <w:color w:val="000000"/>
                <w:sz w:val="22"/>
                <w:szCs w:val="22"/>
              </w:rPr>
              <w:t xml:space="preserve"> </w:t>
            </w:r>
          </w:p>
        </w:tc>
        <w:tc>
          <w:tcPr>
            <w:tcW w:w="879" w:type="dxa"/>
            <w:tcBorders>
              <w:top w:val="nil"/>
              <w:left w:val="nil"/>
              <w:bottom w:val="single" w:sz="4" w:space="0" w:color="auto"/>
              <w:right w:val="single" w:sz="4" w:space="0" w:color="auto"/>
            </w:tcBorders>
            <w:noWrap/>
            <w:vAlign w:val="center"/>
          </w:tcPr>
          <w:p w14:paraId="3F2560F8" w14:textId="49263182" w:rsidR="00C91316" w:rsidRPr="00C91316" w:rsidRDefault="00D94101" w:rsidP="00C91316">
            <w:pPr>
              <w:jc w:val="right"/>
              <w:rPr>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1805D387" w14:textId="73FD07AE" w:rsidR="00C91316" w:rsidRPr="00C91316" w:rsidRDefault="00D94101" w:rsidP="00C91316">
            <w:pPr>
              <w:jc w:val="right"/>
              <w:rPr>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329095D2" w14:textId="5B6F576D" w:rsidR="00C91316" w:rsidRPr="00C91316" w:rsidRDefault="00D94101" w:rsidP="00C91316">
            <w:pPr>
              <w:jc w:val="right"/>
              <w:rPr>
                <w:sz w:val="22"/>
                <w:szCs w:val="22"/>
              </w:rPr>
            </w:pPr>
            <w:r>
              <w:rPr>
                <w:color w:val="000000"/>
                <w:sz w:val="22"/>
                <w:szCs w:val="22"/>
              </w:rPr>
              <w:t xml:space="preserve"> </w:t>
            </w:r>
          </w:p>
        </w:tc>
        <w:tc>
          <w:tcPr>
            <w:tcW w:w="1134" w:type="dxa"/>
            <w:tcBorders>
              <w:top w:val="nil"/>
              <w:left w:val="nil"/>
              <w:bottom w:val="single" w:sz="4" w:space="0" w:color="auto"/>
              <w:right w:val="single" w:sz="4" w:space="0" w:color="auto"/>
            </w:tcBorders>
            <w:noWrap/>
            <w:vAlign w:val="center"/>
          </w:tcPr>
          <w:p w14:paraId="6FD06078" w14:textId="335779D5" w:rsidR="00C91316" w:rsidRPr="00C91316" w:rsidRDefault="00D94101" w:rsidP="00C91316">
            <w:pPr>
              <w:jc w:val="right"/>
              <w:rPr>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2811CADD" w14:textId="469D55ED" w:rsidR="00C91316" w:rsidRPr="00C91316" w:rsidRDefault="00D94101" w:rsidP="00C91316">
            <w:pPr>
              <w:jc w:val="right"/>
              <w:rPr>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4DA05015" w14:textId="2E8E66B7" w:rsidR="00C91316" w:rsidRPr="00C91316" w:rsidRDefault="00D94101" w:rsidP="00C91316">
            <w:pPr>
              <w:jc w:val="right"/>
              <w:rPr>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1A2D20A1" w14:textId="37BFB310" w:rsidR="00C91316" w:rsidRPr="00C91316" w:rsidRDefault="00D94101" w:rsidP="00C91316">
            <w:pPr>
              <w:jc w:val="right"/>
              <w:rPr>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504982A6" w14:textId="0BD6F04D" w:rsidR="00C91316" w:rsidRPr="00C91316" w:rsidRDefault="00D94101" w:rsidP="00C91316">
            <w:pPr>
              <w:jc w:val="right"/>
              <w:rPr>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2F26030E" w14:textId="186AF540" w:rsidR="00C91316" w:rsidRPr="00C91316" w:rsidRDefault="00D94101" w:rsidP="00C91316">
            <w:pPr>
              <w:jc w:val="right"/>
              <w:rPr>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60500760" w14:textId="3320E1D1" w:rsidR="00C91316" w:rsidRPr="00C91316" w:rsidRDefault="00D94101" w:rsidP="00C91316">
            <w:pPr>
              <w:jc w:val="right"/>
              <w:rPr>
                <w:sz w:val="22"/>
                <w:szCs w:val="22"/>
              </w:rPr>
            </w:pPr>
            <w:r>
              <w:rPr>
                <w:color w:val="000000"/>
                <w:sz w:val="22"/>
                <w:szCs w:val="22"/>
              </w:rPr>
              <w:t xml:space="preserve"> </w:t>
            </w:r>
          </w:p>
        </w:tc>
        <w:tc>
          <w:tcPr>
            <w:tcW w:w="1055" w:type="dxa"/>
            <w:tcBorders>
              <w:top w:val="nil"/>
              <w:left w:val="nil"/>
              <w:bottom w:val="single" w:sz="4" w:space="0" w:color="auto"/>
              <w:right w:val="single" w:sz="4" w:space="0" w:color="auto"/>
            </w:tcBorders>
            <w:noWrap/>
            <w:vAlign w:val="center"/>
          </w:tcPr>
          <w:p w14:paraId="7937DF2A" w14:textId="4F357F07" w:rsidR="00C91316" w:rsidRPr="00C91316" w:rsidRDefault="00D94101" w:rsidP="00C91316">
            <w:pPr>
              <w:jc w:val="right"/>
              <w:rPr>
                <w:sz w:val="22"/>
                <w:szCs w:val="22"/>
              </w:rPr>
            </w:pPr>
            <w:r>
              <w:rPr>
                <w:color w:val="000000"/>
                <w:sz w:val="22"/>
                <w:szCs w:val="22"/>
              </w:rPr>
              <w:t xml:space="preserve"> </w:t>
            </w:r>
          </w:p>
        </w:tc>
      </w:tr>
      <w:tr w:rsidR="00C91316" w:rsidRPr="00C91316" w14:paraId="660C223F" w14:textId="77777777" w:rsidTr="00C91316">
        <w:trPr>
          <w:trHeight w:val="300"/>
        </w:trPr>
        <w:tc>
          <w:tcPr>
            <w:tcW w:w="4555" w:type="dxa"/>
            <w:tcBorders>
              <w:top w:val="nil"/>
              <w:left w:val="single" w:sz="4" w:space="0" w:color="auto"/>
              <w:bottom w:val="single" w:sz="4" w:space="0" w:color="auto"/>
              <w:right w:val="single" w:sz="4" w:space="0" w:color="auto"/>
            </w:tcBorders>
            <w:noWrap/>
            <w:hideMark/>
          </w:tcPr>
          <w:p w14:paraId="19B2EE6A" w14:textId="4B7722B9" w:rsidR="00C91316" w:rsidRPr="00C91316" w:rsidRDefault="00C91316" w:rsidP="00C91316">
            <w:pPr>
              <w:jc w:val="left"/>
              <w:rPr>
                <w:sz w:val="22"/>
                <w:szCs w:val="22"/>
              </w:rPr>
            </w:pPr>
            <w:r w:rsidRPr="00C91316">
              <w:rPr>
                <w:sz w:val="22"/>
                <w:szCs w:val="22"/>
              </w:rPr>
              <w:t xml:space="preserve">2820 – </w:t>
            </w:r>
            <w:proofErr w:type="spellStart"/>
            <w:r w:rsidRPr="00C91316">
              <w:rPr>
                <w:sz w:val="22"/>
                <w:szCs w:val="22"/>
              </w:rPr>
              <w:t>Изданачкe</w:t>
            </w:r>
            <w:proofErr w:type="spellEnd"/>
            <w:r w:rsidRPr="00C91316">
              <w:rPr>
                <w:sz w:val="22"/>
                <w:szCs w:val="22"/>
              </w:rPr>
              <w:t xml:space="preserve"> </w:t>
            </w:r>
            <w:proofErr w:type="spellStart"/>
            <w:r w:rsidRPr="00C91316">
              <w:rPr>
                <w:sz w:val="22"/>
                <w:szCs w:val="22"/>
              </w:rPr>
              <w:t>мешовите</w:t>
            </w:r>
            <w:proofErr w:type="spellEnd"/>
            <w:r w:rsidRPr="00C91316">
              <w:rPr>
                <w:sz w:val="22"/>
                <w:szCs w:val="22"/>
              </w:rPr>
              <w:t xml:space="preserve"> </w:t>
            </w:r>
            <w:proofErr w:type="spellStart"/>
            <w:r w:rsidRPr="00C91316">
              <w:rPr>
                <w:sz w:val="22"/>
                <w:szCs w:val="22"/>
              </w:rPr>
              <w:t>шуме</w:t>
            </w:r>
            <w:proofErr w:type="spellEnd"/>
            <w:r w:rsidRPr="00C91316">
              <w:rPr>
                <w:sz w:val="22"/>
                <w:szCs w:val="22"/>
              </w:rPr>
              <w:t xml:space="preserve"> ОТЛ</w:t>
            </w:r>
          </w:p>
        </w:tc>
        <w:tc>
          <w:tcPr>
            <w:tcW w:w="1106" w:type="dxa"/>
            <w:tcBorders>
              <w:top w:val="nil"/>
              <w:left w:val="nil"/>
              <w:bottom w:val="single" w:sz="4" w:space="0" w:color="auto"/>
              <w:right w:val="single" w:sz="4" w:space="0" w:color="auto"/>
            </w:tcBorders>
            <w:noWrap/>
            <w:vAlign w:val="center"/>
          </w:tcPr>
          <w:p w14:paraId="00710997" w14:textId="528AC470" w:rsidR="00C91316" w:rsidRPr="00C91316" w:rsidRDefault="00C91316" w:rsidP="00C91316">
            <w:pPr>
              <w:jc w:val="right"/>
              <w:rPr>
                <w:sz w:val="22"/>
                <w:szCs w:val="22"/>
              </w:rPr>
            </w:pPr>
            <w:r w:rsidRPr="00C91316">
              <w:rPr>
                <w:color w:val="000000"/>
                <w:sz w:val="22"/>
                <w:szCs w:val="22"/>
              </w:rPr>
              <w:t>1.677,1</w:t>
            </w:r>
          </w:p>
        </w:tc>
        <w:tc>
          <w:tcPr>
            <w:tcW w:w="879" w:type="dxa"/>
            <w:tcBorders>
              <w:top w:val="nil"/>
              <w:left w:val="nil"/>
              <w:bottom w:val="single" w:sz="4" w:space="0" w:color="auto"/>
              <w:right w:val="single" w:sz="4" w:space="0" w:color="auto"/>
            </w:tcBorders>
            <w:noWrap/>
            <w:vAlign w:val="center"/>
          </w:tcPr>
          <w:p w14:paraId="0B89985C" w14:textId="6E357B9C" w:rsidR="00C91316" w:rsidRPr="00C91316" w:rsidRDefault="00D94101" w:rsidP="00C91316">
            <w:pPr>
              <w:jc w:val="right"/>
              <w:rPr>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38A6C53C" w14:textId="4987D0C5" w:rsidR="00C91316" w:rsidRPr="00C91316" w:rsidRDefault="00C91316" w:rsidP="00C91316">
            <w:pPr>
              <w:jc w:val="right"/>
              <w:rPr>
                <w:sz w:val="22"/>
                <w:szCs w:val="22"/>
              </w:rPr>
            </w:pPr>
            <w:r w:rsidRPr="00C91316">
              <w:rPr>
                <w:color w:val="000000"/>
                <w:sz w:val="22"/>
                <w:szCs w:val="22"/>
              </w:rPr>
              <w:t>623,0</w:t>
            </w:r>
          </w:p>
        </w:tc>
        <w:tc>
          <w:tcPr>
            <w:tcW w:w="992" w:type="dxa"/>
            <w:tcBorders>
              <w:top w:val="nil"/>
              <w:left w:val="nil"/>
              <w:bottom w:val="single" w:sz="4" w:space="0" w:color="auto"/>
              <w:right w:val="single" w:sz="4" w:space="0" w:color="auto"/>
            </w:tcBorders>
            <w:noWrap/>
            <w:vAlign w:val="center"/>
          </w:tcPr>
          <w:p w14:paraId="70E95C88" w14:textId="765C9CF7" w:rsidR="00C91316" w:rsidRPr="00C91316" w:rsidRDefault="00C91316" w:rsidP="00C91316">
            <w:pPr>
              <w:jc w:val="right"/>
              <w:rPr>
                <w:sz w:val="22"/>
                <w:szCs w:val="22"/>
              </w:rPr>
            </w:pPr>
            <w:r w:rsidRPr="00C91316">
              <w:rPr>
                <w:color w:val="000000"/>
                <w:sz w:val="22"/>
                <w:szCs w:val="22"/>
              </w:rPr>
              <w:t>562,6</w:t>
            </w:r>
          </w:p>
        </w:tc>
        <w:tc>
          <w:tcPr>
            <w:tcW w:w="1134" w:type="dxa"/>
            <w:tcBorders>
              <w:top w:val="nil"/>
              <w:left w:val="nil"/>
              <w:bottom w:val="single" w:sz="4" w:space="0" w:color="auto"/>
              <w:right w:val="single" w:sz="4" w:space="0" w:color="auto"/>
            </w:tcBorders>
            <w:noWrap/>
            <w:vAlign w:val="center"/>
          </w:tcPr>
          <w:p w14:paraId="438FCBBC" w14:textId="17D056AE" w:rsidR="00C91316" w:rsidRPr="00C91316" w:rsidRDefault="00C91316" w:rsidP="00C91316">
            <w:pPr>
              <w:jc w:val="right"/>
              <w:rPr>
                <w:sz w:val="22"/>
                <w:szCs w:val="22"/>
              </w:rPr>
            </w:pPr>
            <w:r w:rsidRPr="00C91316">
              <w:rPr>
                <w:color w:val="000000"/>
                <w:sz w:val="22"/>
                <w:szCs w:val="22"/>
              </w:rPr>
              <w:t>201,4</w:t>
            </w:r>
          </w:p>
        </w:tc>
        <w:tc>
          <w:tcPr>
            <w:tcW w:w="1096" w:type="dxa"/>
            <w:tcBorders>
              <w:top w:val="nil"/>
              <w:left w:val="nil"/>
              <w:bottom w:val="single" w:sz="4" w:space="0" w:color="auto"/>
              <w:right w:val="single" w:sz="4" w:space="0" w:color="auto"/>
            </w:tcBorders>
            <w:noWrap/>
            <w:vAlign w:val="center"/>
          </w:tcPr>
          <w:p w14:paraId="7E87CEB9" w14:textId="24CB490F" w:rsidR="00C91316" w:rsidRPr="00C91316" w:rsidRDefault="00D94101" w:rsidP="00C91316">
            <w:pPr>
              <w:jc w:val="right"/>
              <w:rPr>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3B1290D5" w14:textId="1B284897" w:rsidR="00C91316" w:rsidRPr="00C91316" w:rsidRDefault="00C91316" w:rsidP="00C91316">
            <w:pPr>
              <w:jc w:val="right"/>
              <w:rPr>
                <w:sz w:val="22"/>
                <w:szCs w:val="22"/>
              </w:rPr>
            </w:pPr>
            <w:r w:rsidRPr="00C91316">
              <w:rPr>
                <w:color w:val="000000"/>
                <w:sz w:val="22"/>
                <w:szCs w:val="22"/>
              </w:rPr>
              <w:t>290,1</w:t>
            </w:r>
          </w:p>
        </w:tc>
        <w:tc>
          <w:tcPr>
            <w:tcW w:w="1096" w:type="dxa"/>
            <w:tcBorders>
              <w:top w:val="nil"/>
              <w:left w:val="nil"/>
              <w:bottom w:val="single" w:sz="4" w:space="0" w:color="auto"/>
              <w:right w:val="single" w:sz="4" w:space="0" w:color="auto"/>
            </w:tcBorders>
            <w:noWrap/>
            <w:vAlign w:val="center"/>
          </w:tcPr>
          <w:p w14:paraId="524B1E82" w14:textId="1B867D2C" w:rsidR="00C91316" w:rsidRPr="00C91316" w:rsidRDefault="00D94101" w:rsidP="00C91316">
            <w:pPr>
              <w:jc w:val="right"/>
              <w:rPr>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26DE46FB" w14:textId="78DEBC21" w:rsidR="00C91316" w:rsidRPr="00C91316" w:rsidRDefault="00D94101" w:rsidP="00C91316">
            <w:pPr>
              <w:jc w:val="right"/>
              <w:rPr>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3855D849" w14:textId="363B4F3C" w:rsidR="00C91316" w:rsidRPr="00C91316" w:rsidRDefault="00D94101" w:rsidP="00C91316">
            <w:pPr>
              <w:jc w:val="right"/>
              <w:rPr>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50573ED6" w14:textId="7F0D7EF1" w:rsidR="00C91316" w:rsidRPr="00C91316" w:rsidRDefault="00D94101" w:rsidP="00C91316">
            <w:pPr>
              <w:jc w:val="right"/>
              <w:rPr>
                <w:sz w:val="22"/>
                <w:szCs w:val="22"/>
              </w:rPr>
            </w:pPr>
            <w:r>
              <w:rPr>
                <w:color w:val="000000"/>
                <w:sz w:val="22"/>
                <w:szCs w:val="22"/>
              </w:rPr>
              <w:t xml:space="preserve"> </w:t>
            </w:r>
          </w:p>
        </w:tc>
        <w:tc>
          <w:tcPr>
            <w:tcW w:w="1055" w:type="dxa"/>
            <w:tcBorders>
              <w:top w:val="nil"/>
              <w:left w:val="nil"/>
              <w:bottom w:val="single" w:sz="4" w:space="0" w:color="auto"/>
              <w:right w:val="single" w:sz="4" w:space="0" w:color="auto"/>
            </w:tcBorders>
            <w:noWrap/>
            <w:vAlign w:val="center"/>
          </w:tcPr>
          <w:p w14:paraId="3E127B2C" w14:textId="64A519D1" w:rsidR="00C91316" w:rsidRPr="00C91316" w:rsidRDefault="00C91316" w:rsidP="00C91316">
            <w:pPr>
              <w:jc w:val="right"/>
              <w:rPr>
                <w:sz w:val="22"/>
                <w:szCs w:val="22"/>
              </w:rPr>
            </w:pPr>
            <w:r w:rsidRPr="00C91316">
              <w:rPr>
                <w:color w:val="000000"/>
                <w:sz w:val="22"/>
                <w:szCs w:val="22"/>
              </w:rPr>
              <w:t>44,8</w:t>
            </w:r>
          </w:p>
        </w:tc>
      </w:tr>
      <w:tr w:rsidR="00C91316" w:rsidRPr="00C91316" w14:paraId="4F309797" w14:textId="77777777" w:rsidTr="00C91316">
        <w:trPr>
          <w:trHeight w:val="300"/>
        </w:trPr>
        <w:tc>
          <w:tcPr>
            <w:tcW w:w="4555" w:type="dxa"/>
            <w:tcBorders>
              <w:top w:val="nil"/>
              <w:left w:val="single" w:sz="4" w:space="0" w:color="auto"/>
              <w:bottom w:val="single" w:sz="4" w:space="0" w:color="auto"/>
              <w:right w:val="single" w:sz="4" w:space="0" w:color="auto"/>
            </w:tcBorders>
            <w:noWrap/>
            <w:hideMark/>
          </w:tcPr>
          <w:p w14:paraId="7A8AADDD" w14:textId="12EB23E5" w:rsidR="00C91316" w:rsidRPr="00C91316" w:rsidRDefault="00C91316" w:rsidP="00C91316">
            <w:pPr>
              <w:jc w:val="left"/>
              <w:rPr>
                <w:sz w:val="22"/>
                <w:szCs w:val="22"/>
              </w:rPr>
            </w:pPr>
            <w:r w:rsidRPr="00C91316">
              <w:rPr>
                <w:sz w:val="22"/>
                <w:szCs w:val="22"/>
              </w:rPr>
              <w:lastRenderedPageBreak/>
              <w:t xml:space="preserve">2920 – </w:t>
            </w:r>
            <w:proofErr w:type="spellStart"/>
            <w:r w:rsidRPr="00C91316">
              <w:rPr>
                <w:sz w:val="22"/>
                <w:szCs w:val="22"/>
              </w:rPr>
              <w:t>Изданачкe</w:t>
            </w:r>
            <w:proofErr w:type="spellEnd"/>
            <w:r w:rsidRPr="00C91316">
              <w:rPr>
                <w:sz w:val="22"/>
                <w:szCs w:val="22"/>
              </w:rPr>
              <w:t xml:space="preserve"> мешовите шуме </w:t>
            </w:r>
            <w:proofErr w:type="spellStart"/>
            <w:r w:rsidRPr="00C91316">
              <w:rPr>
                <w:sz w:val="22"/>
                <w:szCs w:val="22"/>
              </w:rPr>
              <w:t>багрема</w:t>
            </w:r>
            <w:proofErr w:type="spellEnd"/>
          </w:p>
        </w:tc>
        <w:tc>
          <w:tcPr>
            <w:tcW w:w="1106" w:type="dxa"/>
            <w:tcBorders>
              <w:top w:val="nil"/>
              <w:left w:val="nil"/>
              <w:bottom w:val="single" w:sz="4" w:space="0" w:color="auto"/>
              <w:right w:val="single" w:sz="4" w:space="0" w:color="auto"/>
            </w:tcBorders>
            <w:noWrap/>
            <w:vAlign w:val="center"/>
          </w:tcPr>
          <w:p w14:paraId="353CF577" w14:textId="0217FBD4" w:rsidR="00C91316" w:rsidRPr="00C91316" w:rsidRDefault="00D94101" w:rsidP="00C91316">
            <w:pPr>
              <w:jc w:val="right"/>
              <w:rPr>
                <w:sz w:val="22"/>
                <w:szCs w:val="22"/>
              </w:rPr>
            </w:pPr>
            <w:r>
              <w:rPr>
                <w:color w:val="000000"/>
                <w:sz w:val="22"/>
                <w:szCs w:val="22"/>
              </w:rPr>
              <w:t xml:space="preserve"> </w:t>
            </w:r>
          </w:p>
        </w:tc>
        <w:tc>
          <w:tcPr>
            <w:tcW w:w="879" w:type="dxa"/>
            <w:tcBorders>
              <w:top w:val="nil"/>
              <w:left w:val="nil"/>
              <w:bottom w:val="single" w:sz="4" w:space="0" w:color="auto"/>
              <w:right w:val="single" w:sz="4" w:space="0" w:color="auto"/>
            </w:tcBorders>
            <w:noWrap/>
            <w:vAlign w:val="center"/>
          </w:tcPr>
          <w:p w14:paraId="7EA1AB92" w14:textId="33B2ED82" w:rsidR="00C91316" w:rsidRPr="00C91316" w:rsidRDefault="00D94101" w:rsidP="00C91316">
            <w:pPr>
              <w:jc w:val="right"/>
              <w:rPr>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1B3FFBF9" w14:textId="431873EC" w:rsidR="00C91316" w:rsidRPr="00C91316" w:rsidRDefault="00D94101" w:rsidP="00C91316">
            <w:pPr>
              <w:jc w:val="right"/>
              <w:rPr>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00B243B9" w14:textId="29CDB764" w:rsidR="00C91316" w:rsidRPr="00C91316" w:rsidRDefault="00D94101" w:rsidP="00C91316">
            <w:pPr>
              <w:jc w:val="right"/>
              <w:rPr>
                <w:sz w:val="22"/>
                <w:szCs w:val="22"/>
              </w:rPr>
            </w:pPr>
            <w:r>
              <w:rPr>
                <w:color w:val="000000"/>
                <w:sz w:val="22"/>
                <w:szCs w:val="22"/>
              </w:rPr>
              <w:t xml:space="preserve"> </w:t>
            </w:r>
          </w:p>
        </w:tc>
        <w:tc>
          <w:tcPr>
            <w:tcW w:w="1134" w:type="dxa"/>
            <w:tcBorders>
              <w:top w:val="nil"/>
              <w:left w:val="nil"/>
              <w:bottom w:val="single" w:sz="4" w:space="0" w:color="auto"/>
              <w:right w:val="single" w:sz="4" w:space="0" w:color="auto"/>
            </w:tcBorders>
            <w:noWrap/>
            <w:vAlign w:val="center"/>
          </w:tcPr>
          <w:p w14:paraId="51DCAF87" w14:textId="4CE2265A" w:rsidR="00C91316" w:rsidRPr="00C91316" w:rsidRDefault="00D94101" w:rsidP="00C91316">
            <w:pPr>
              <w:jc w:val="right"/>
              <w:rPr>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1A46A50A" w14:textId="097374B0" w:rsidR="00C91316" w:rsidRPr="00C91316" w:rsidRDefault="00D94101" w:rsidP="00C91316">
            <w:pPr>
              <w:jc w:val="right"/>
              <w:rPr>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23362B27" w14:textId="79706EEB" w:rsidR="00C91316" w:rsidRPr="00C91316" w:rsidRDefault="00D94101" w:rsidP="00C91316">
            <w:pPr>
              <w:jc w:val="right"/>
              <w:rPr>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70224BAF" w14:textId="0EFFC127" w:rsidR="00C91316" w:rsidRPr="00C91316" w:rsidRDefault="00D94101" w:rsidP="00C91316">
            <w:pPr>
              <w:jc w:val="right"/>
              <w:rPr>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6EBE7494" w14:textId="4C7009D7" w:rsidR="00C91316" w:rsidRPr="00C91316" w:rsidRDefault="00D94101" w:rsidP="00C91316">
            <w:pPr>
              <w:jc w:val="right"/>
              <w:rPr>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1B8B4349" w14:textId="1E5EA052" w:rsidR="00C91316" w:rsidRPr="00C91316" w:rsidRDefault="00D94101" w:rsidP="00C91316">
            <w:pPr>
              <w:jc w:val="right"/>
              <w:rPr>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48A10230" w14:textId="3D0AB80A" w:rsidR="00C91316" w:rsidRPr="00C91316" w:rsidRDefault="00D94101" w:rsidP="00C91316">
            <w:pPr>
              <w:jc w:val="right"/>
              <w:rPr>
                <w:sz w:val="22"/>
                <w:szCs w:val="22"/>
              </w:rPr>
            </w:pPr>
            <w:r>
              <w:rPr>
                <w:color w:val="000000"/>
                <w:sz w:val="22"/>
                <w:szCs w:val="22"/>
              </w:rPr>
              <w:t xml:space="preserve"> </w:t>
            </w:r>
          </w:p>
        </w:tc>
        <w:tc>
          <w:tcPr>
            <w:tcW w:w="1055" w:type="dxa"/>
            <w:tcBorders>
              <w:top w:val="nil"/>
              <w:left w:val="nil"/>
              <w:bottom w:val="single" w:sz="4" w:space="0" w:color="auto"/>
              <w:right w:val="single" w:sz="4" w:space="0" w:color="auto"/>
            </w:tcBorders>
            <w:noWrap/>
            <w:vAlign w:val="center"/>
          </w:tcPr>
          <w:p w14:paraId="63DDCDE4" w14:textId="31BD9A49" w:rsidR="00C91316" w:rsidRPr="00C91316" w:rsidRDefault="00D94101" w:rsidP="00C91316">
            <w:pPr>
              <w:jc w:val="right"/>
              <w:rPr>
                <w:sz w:val="22"/>
                <w:szCs w:val="22"/>
              </w:rPr>
            </w:pPr>
            <w:r>
              <w:rPr>
                <w:color w:val="000000"/>
                <w:sz w:val="22"/>
                <w:szCs w:val="22"/>
              </w:rPr>
              <w:t xml:space="preserve"> </w:t>
            </w:r>
          </w:p>
        </w:tc>
      </w:tr>
      <w:tr w:rsidR="00C91316" w:rsidRPr="00C91316" w14:paraId="3E122773" w14:textId="77777777" w:rsidTr="00C91316">
        <w:trPr>
          <w:trHeight w:val="300"/>
        </w:trPr>
        <w:tc>
          <w:tcPr>
            <w:tcW w:w="4555"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16346E0D" w14:textId="77777777" w:rsidR="00C91316" w:rsidRPr="00C91316" w:rsidRDefault="00C91316" w:rsidP="00C91316">
            <w:pPr>
              <w:jc w:val="left"/>
              <w:rPr>
                <w:b/>
                <w:bCs/>
                <w:sz w:val="22"/>
                <w:szCs w:val="22"/>
                <w:lang w:val="sr-Cyrl-RS"/>
              </w:rPr>
            </w:pPr>
            <w:r w:rsidRPr="00C91316">
              <w:rPr>
                <w:b/>
                <w:bCs/>
                <w:sz w:val="22"/>
                <w:szCs w:val="22"/>
                <w:lang w:val="sr-Cyrl-RS"/>
              </w:rPr>
              <w:t>12 – Производно заштитне шуме</w:t>
            </w:r>
          </w:p>
        </w:tc>
        <w:tc>
          <w:tcPr>
            <w:tcW w:w="1106" w:type="dxa"/>
            <w:tcBorders>
              <w:top w:val="nil"/>
              <w:left w:val="nil"/>
              <w:bottom w:val="single" w:sz="4" w:space="0" w:color="auto"/>
              <w:right w:val="single" w:sz="4" w:space="0" w:color="auto"/>
            </w:tcBorders>
            <w:shd w:val="clear" w:color="auto" w:fill="D9D9D9" w:themeFill="background1" w:themeFillShade="D9"/>
            <w:noWrap/>
            <w:vAlign w:val="center"/>
          </w:tcPr>
          <w:p w14:paraId="746E954D" w14:textId="38E67246" w:rsidR="00C91316" w:rsidRPr="00C91316" w:rsidRDefault="00C91316" w:rsidP="00C91316">
            <w:pPr>
              <w:jc w:val="right"/>
              <w:rPr>
                <w:b/>
                <w:bCs/>
                <w:sz w:val="22"/>
                <w:szCs w:val="22"/>
              </w:rPr>
            </w:pPr>
            <w:r w:rsidRPr="00C91316">
              <w:rPr>
                <w:b/>
                <w:bCs/>
                <w:color w:val="000000"/>
                <w:sz w:val="22"/>
                <w:szCs w:val="22"/>
              </w:rPr>
              <w:t>4.449,7</w:t>
            </w:r>
          </w:p>
        </w:tc>
        <w:tc>
          <w:tcPr>
            <w:tcW w:w="879" w:type="dxa"/>
            <w:tcBorders>
              <w:top w:val="nil"/>
              <w:left w:val="nil"/>
              <w:bottom w:val="single" w:sz="4" w:space="0" w:color="auto"/>
              <w:right w:val="single" w:sz="4" w:space="0" w:color="auto"/>
            </w:tcBorders>
            <w:shd w:val="clear" w:color="auto" w:fill="D9D9D9" w:themeFill="background1" w:themeFillShade="D9"/>
            <w:noWrap/>
            <w:vAlign w:val="center"/>
          </w:tcPr>
          <w:p w14:paraId="5162AE19" w14:textId="46CEC327" w:rsidR="00C91316" w:rsidRPr="00C91316" w:rsidRDefault="00C91316" w:rsidP="00C91316">
            <w:pPr>
              <w:jc w:val="right"/>
              <w:rPr>
                <w:b/>
                <w:bCs/>
                <w:sz w:val="22"/>
                <w:szCs w:val="22"/>
              </w:rPr>
            </w:pPr>
            <w:r w:rsidRPr="00C91316">
              <w:rPr>
                <w:b/>
                <w:bCs/>
                <w:color w:val="000000"/>
                <w:sz w:val="22"/>
                <w:szCs w:val="22"/>
              </w:rPr>
              <w:t>0,4</w:t>
            </w:r>
          </w:p>
        </w:tc>
        <w:tc>
          <w:tcPr>
            <w:tcW w:w="992" w:type="dxa"/>
            <w:tcBorders>
              <w:top w:val="nil"/>
              <w:left w:val="nil"/>
              <w:bottom w:val="single" w:sz="4" w:space="0" w:color="auto"/>
              <w:right w:val="single" w:sz="4" w:space="0" w:color="auto"/>
            </w:tcBorders>
            <w:shd w:val="clear" w:color="auto" w:fill="D9D9D9" w:themeFill="background1" w:themeFillShade="D9"/>
            <w:noWrap/>
            <w:vAlign w:val="center"/>
          </w:tcPr>
          <w:p w14:paraId="51BDCA20" w14:textId="71ABEDBE" w:rsidR="00C91316" w:rsidRPr="00C91316" w:rsidRDefault="00C91316" w:rsidP="00C91316">
            <w:pPr>
              <w:jc w:val="right"/>
              <w:rPr>
                <w:b/>
                <w:bCs/>
                <w:sz w:val="22"/>
                <w:szCs w:val="22"/>
              </w:rPr>
            </w:pPr>
            <w:r w:rsidRPr="00C91316">
              <w:rPr>
                <w:b/>
                <w:bCs/>
                <w:color w:val="000000"/>
                <w:sz w:val="22"/>
                <w:szCs w:val="22"/>
              </w:rPr>
              <w:t>833,3</w:t>
            </w:r>
          </w:p>
        </w:tc>
        <w:tc>
          <w:tcPr>
            <w:tcW w:w="992" w:type="dxa"/>
            <w:tcBorders>
              <w:top w:val="nil"/>
              <w:left w:val="nil"/>
              <w:bottom w:val="single" w:sz="4" w:space="0" w:color="auto"/>
              <w:right w:val="single" w:sz="4" w:space="0" w:color="auto"/>
            </w:tcBorders>
            <w:shd w:val="clear" w:color="auto" w:fill="D9D9D9" w:themeFill="background1" w:themeFillShade="D9"/>
            <w:noWrap/>
            <w:vAlign w:val="center"/>
          </w:tcPr>
          <w:p w14:paraId="79000DAE" w14:textId="1FAB687F" w:rsidR="00C91316" w:rsidRPr="00C91316" w:rsidRDefault="00C91316" w:rsidP="00C91316">
            <w:pPr>
              <w:jc w:val="right"/>
              <w:rPr>
                <w:b/>
                <w:bCs/>
                <w:sz w:val="22"/>
                <w:szCs w:val="22"/>
              </w:rPr>
            </w:pPr>
            <w:r w:rsidRPr="00C91316">
              <w:rPr>
                <w:b/>
                <w:bCs/>
                <w:color w:val="000000"/>
                <w:sz w:val="22"/>
                <w:szCs w:val="22"/>
              </w:rPr>
              <w:t>909,6</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1219C72C" w14:textId="2DB5A51B" w:rsidR="00C91316" w:rsidRPr="00C91316" w:rsidRDefault="00C91316" w:rsidP="00C91316">
            <w:pPr>
              <w:jc w:val="right"/>
              <w:rPr>
                <w:b/>
                <w:bCs/>
                <w:sz w:val="22"/>
                <w:szCs w:val="22"/>
              </w:rPr>
            </w:pPr>
            <w:r w:rsidRPr="00C91316">
              <w:rPr>
                <w:b/>
                <w:bCs/>
                <w:color w:val="000000"/>
                <w:sz w:val="22"/>
                <w:szCs w:val="22"/>
              </w:rPr>
              <w:t>622,1</w:t>
            </w:r>
          </w:p>
        </w:tc>
        <w:tc>
          <w:tcPr>
            <w:tcW w:w="1096" w:type="dxa"/>
            <w:tcBorders>
              <w:top w:val="nil"/>
              <w:left w:val="nil"/>
              <w:bottom w:val="single" w:sz="4" w:space="0" w:color="auto"/>
              <w:right w:val="single" w:sz="4" w:space="0" w:color="auto"/>
            </w:tcBorders>
            <w:shd w:val="clear" w:color="auto" w:fill="D9D9D9" w:themeFill="background1" w:themeFillShade="D9"/>
            <w:noWrap/>
            <w:vAlign w:val="center"/>
          </w:tcPr>
          <w:p w14:paraId="01FA9950" w14:textId="06FF264C" w:rsidR="00C91316" w:rsidRPr="00C91316" w:rsidRDefault="00C91316" w:rsidP="00C91316">
            <w:pPr>
              <w:jc w:val="right"/>
              <w:rPr>
                <w:b/>
                <w:bCs/>
                <w:sz w:val="22"/>
                <w:szCs w:val="22"/>
              </w:rPr>
            </w:pPr>
            <w:r w:rsidRPr="00C91316">
              <w:rPr>
                <w:b/>
                <w:bCs/>
                <w:color w:val="000000"/>
                <w:sz w:val="22"/>
                <w:szCs w:val="22"/>
              </w:rPr>
              <w:t>874,9</w:t>
            </w:r>
          </w:p>
        </w:tc>
        <w:tc>
          <w:tcPr>
            <w:tcW w:w="1096" w:type="dxa"/>
            <w:tcBorders>
              <w:top w:val="nil"/>
              <w:left w:val="nil"/>
              <w:bottom w:val="single" w:sz="4" w:space="0" w:color="auto"/>
              <w:right w:val="single" w:sz="4" w:space="0" w:color="auto"/>
            </w:tcBorders>
            <w:shd w:val="clear" w:color="auto" w:fill="D9D9D9" w:themeFill="background1" w:themeFillShade="D9"/>
            <w:noWrap/>
            <w:vAlign w:val="center"/>
          </w:tcPr>
          <w:p w14:paraId="05D839A1" w14:textId="3E3887AE" w:rsidR="00C91316" w:rsidRPr="00C91316" w:rsidRDefault="00C91316" w:rsidP="00C91316">
            <w:pPr>
              <w:jc w:val="right"/>
              <w:rPr>
                <w:b/>
                <w:bCs/>
                <w:sz w:val="22"/>
                <w:szCs w:val="22"/>
              </w:rPr>
            </w:pPr>
            <w:r w:rsidRPr="00C91316">
              <w:rPr>
                <w:b/>
                <w:bCs/>
                <w:color w:val="000000"/>
                <w:sz w:val="22"/>
                <w:szCs w:val="22"/>
              </w:rPr>
              <w:t>476,3</w:t>
            </w:r>
          </w:p>
        </w:tc>
        <w:tc>
          <w:tcPr>
            <w:tcW w:w="1096" w:type="dxa"/>
            <w:tcBorders>
              <w:top w:val="nil"/>
              <w:left w:val="nil"/>
              <w:bottom w:val="single" w:sz="4" w:space="0" w:color="auto"/>
              <w:right w:val="single" w:sz="4" w:space="0" w:color="auto"/>
            </w:tcBorders>
            <w:shd w:val="clear" w:color="auto" w:fill="D9D9D9" w:themeFill="background1" w:themeFillShade="D9"/>
            <w:noWrap/>
            <w:vAlign w:val="center"/>
          </w:tcPr>
          <w:p w14:paraId="5327855E" w14:textId="0F81CFFC" w:rsidR="00C91316" w:rsidRPr="00C91316" w:rsidRDefault="00C91316" w:rsidP="00C91316">
            <w:pPr>
              <w:jc w:val="right"/>
              <w:rPr>
                <w:b/>
                <w:bCs/>
                <w:sz w:val="22"/>
                <w:szCs w:val="22"/>
              </w:rPr>
            </w:pPr>
            <w:r w:rsidRPr="00C91316">
              <w:rPr>
                <w:b/>
                <w:bCs/>
                <w:color w:val="000000"/>
                <w:sz w:val="22"/>
                <w:szCs w:val="22"/>
              </w:rPr>
              <w:t>573,2</w:t>
            </w:r>
          </w:p>
        </w:tc>
        <w:tc>
          <w:tcPr>
            <w:tcW w:w="986" w:type="dxa"/>
            <w:tcBorders>
              <w:top w:val="nil"/>
              <w:left w:val="nil"/>
              <w:bottom w:val="single" w:sz="4" w:space="0" w:color="auto"/>
              <w:right w:val="single" w:sz="4" w:space="0" w:color="auto"/>
            </w:tcBorders>
            <w:shd w:val="clear" w:color="auto" w:fill="D9D9D9" w:themeFill="background1" w:themeFillShade="D9"/>
            <w:noWrap/>
            <w:vAlign w:val="center"/>
          </w:tcPr>
          <w:p w14:paraId="2E345A9B" w14:textId="6BEE4F51" w:rsidR="00C91316" w:rsidRPr="00C91316" w:rsidRDefault="00C91316" w:rsidP="00C91316">
            <w:pPr>
              <w:jc w:val="right"/>
              <w:rPr>
                <w:b/>
                <w:bCs/>
                <w:sz w:val="22"/>
                <w:szCs w:val="22"/>
              </w:rPr>
            </w:pPr>
            <w:r w:rsidRPr="00C91316">
              <w:rPr>
                <w:b/>
                <w:bCs/>
                <w:color w:val="000000"/>
                <w:sz w:val="22"/>
                <w:szCs w:val="22"/>
              </w:rPr>
              <w:t>57,6</w:t>
            </w:r>
          </w:p>
        </w:tc>
        <w:tc>
          <w:tcPr>
            <w:tcW w:w="986" w:type="dxa"/>
            <w:tcBorders>
              <w:top w:val="nil"/>
              <w:left w:val="nil"/>
              <w:bottom w:val="single" w:sz="4" w:space="0" w:color="auto"/>
              <w:right w:val="single" w:sz="4" w:space="0" w:color="auto"/>
            </w:tcBorders>
            <w:shd w:val="clear" w:color="auto" w:fill="D9D9D9" w:themeFill="background1" w:themeFillShade="D9"/>
            <w:noWrap/>
            <w:vAlign w:val="center"/>
          </w:tcPr>
          <w:p w14:paraId="2984B358" w14:textId="4CDF5310" w:rsidR="00C91316" w:rsidRPr="00C91316" w:rsidRDefault="00C91316" w:rsidP="00C91316">
            <w:pPr>
              <w:jc w:val="right"/>
              <w:rPr>
                <w:b/>
                <w:bCs/>
                <w:sz w:val="22"/>
                <w:szCs w:val="22"/>
              </w:rPr>
            </w:pPr>
            <w:r w:rsidRPr="00C91316">
              <w:rPr>
                <w:b/>
                <w:bCs/>
                <w:color w:val="000000"/>
                <w:sz w:val="22"/>
                <w:szCs w:val="22"/>
              </w:rPr>
              <w:t>21,8</w:t>
            </w:r>
          </w:p>
        </w:tc>
        <w:tc>
          <w:tcPr>
            <w:tcW w:w="1096" w:type="dxa"/>
            <w:tcBorders>
              <w:top w:val="nil"/>
              <w:left w:val="nil"/>
              <w:bottom w:val="single" w:sz="4" w:space="0" w:color="auto"/>
              <w:right w:val="single" w:sz="4" w:space="0" w:color="auto"/>
            </w:tcBorders>
            <w:shd w:val="clear" w:color="auto" w:fill="D9D9D9" w:themeFill="background1" w:themeFillShade="D9"/>
            <w:noWrap/>
            <w:vAlign w:val="center"/>
          </w:tcPr>
          <w:p w14:paraId="62E0F1EF" w14:textId="598F5E86" w:rsidR="00C91316" w:rsidRPr="00C91316" w:rsidRDefault="00C91316" w:rsidP="00C91316">
            <w:pPr>
              <w:jc w:val="right"/>
              <w:rPr>
                <w:b/>
                <w:bCs/>
                <w:sz w:val="22"/>
                <w:szCs w:val="22"/>
              </w:rPr>
            </w:pPr>
            <w:r w:rsidRPr="00C91316">
              <w:rPr>
                <w:b/>
                <w:bCs/>
                <w:color w:val="000000"/>
                <w:sz w:val="22"/>
                <w:szCs w:val="22"/>
              </w:rPr>
              <w:t>80,4</w:t>
            </w:r>
          </w:p>
        </w:tc>
        <w:tc>
          <w:tcPr>
            <w:tcW w:w="1055" w:type="dxa"/>
            <w:tcBorders>
              <w:top w:val="nil"/>
              <w:left w:val="nil"/>
              <w:bottom w:val="single" w:sz="4" w:space="0" w:color="auto"/>
              <w:right w:val="single" w:sz="4" w:space="0" w:color="auto"/>
            </w:tcBorders>
            <w:shd w:val="clear" w:color="auto" w:fill="D9D9D9" w:themeFill="background1" w:themeFillShade="D9"/>
            <w:noWrap/>
            <w:vAlign w:val="center"/>
          </w:tcPr>
          <w:p w14:paraId="6AAE5C27" w14:textId="25D21EF2" w:rsidR="00C91316" w:rsidRPr="00C91316" w:rsidRDefault="00C91316" w:rsidP="00C91316">
            <w:pPr>
              <w:jc w:val="right"/>
              <w:rPr>
                <w:b/>
                <w:bCs/>
                <w:sz w:val="22"/>
                <w:szCs w:val="22"/>
              </w:rPr>
            </w:pPr>
            <w:r w:rsidRPr="00C91316">
              <w:rPr>
                <w:b/>
                <w:bCs/>
                <w:color w:val="000000"/>
                <w:sz w:val="22"/>
                <w:szCs w:val="22"/>
              </w:rPr>
              <w:t>136,6</w:t>
            </w:r>
          </w:p>
        </w:tc>
      </w:tr>
      <w:tr w:rsidR="00C91316" w:rsidRPr="00C91316" w14:paraId="22E0C92B"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5980341A" w14:textId="4682E849" w:rsidR="00C91316" w:rsidRPr="00C91316" w:rsidRDefault="00C91316" w:rsidP="00C91316">
            <w:pPr>
              <w:jc w:val="left"/>
              <w:rPr>
                <w:sz w:val="22"/>
                <w:szCs w:val="22"/>
                <w:lang w:val="sr-Cyrl-RS"/>
              </w:rPr>
            </w:pPr>
            <w:proofErr w:type="spellStart"/>
            <w:r w:rsidRPr="00C91316">
              <w:rPr>
                <w:sz w:val="22"/>
                <w:szCs w:val="22"/>
              </w:rPr>
              <w:t>Бела</w:t>
            </w:r>
            <w:proofErr w:type="spellEnd"/>
            <w:r w:rsidRPr="00C91316">
              <w:rPr>
                <w:sz w:val="22"/>
                <w:szCs w:val="22"/>
              </w:rPr>
              <w:t xml:space="preserve"> </w:t>
            </w:r>
            <w:proofErr w:type="spellStart"/>
            <w:r w:rsidRPr="00C91316">
              <w:rPr>
                <w:sz w:val="22"/>
                <w:szCs w:val="22"/>
              </w:rPr>
              <w:t>врба</w:t>
            </w:r>
            <w:proofErr w:type="spellEnd"/>
          </w:p>
        </w:tc>
        <w:tc>
          <w:tcPr>
            <w:tcW w:w="1106" w:type="dxa"/>
            <w:tcBorders>
              <w:top w:val="nil"/>
              <w:left w:val="nil"/>
              <w:bottom w:val="single" w:sz="4" w:space="0" w:color="auto"/>
              <w:right w:val="single" w:sz="4" w:space="0" w:color="auto"/>
            </w:tcBorders>
            <w:noWrap/>
            <w:vAlign w:val="center"/>
          </w:tcPr>
          <w:p w14:paraId="265BB4AB" w14:textId="7949A1F9" w:rsidR="00C91316" w:rsidRPr="00C91316" w:rsidRDefault="00C91316" w:rsidP="00C91316">
            <w:pPr>
              <w:jc w:val="right"/>
              <w:rPr>
                <w:sz w:val="22"/>
                <w:szCs w:val="22"/>
              </w:rPr>
            </w:pPr>
            <w:r w:rsidRPr="00C91316">
              <w:rPr>
                <w:color w:val="000000"/>
                <w:sz w:val="22"/>
                <w:szCs w:val="22"/>
              </w:rPr>
              <w:t>541,5</w:t>
            </w:r>
          </w:p>
        </w:tc>
        <w:tc>
          <w:tcPr>
            <w:tcW w:w="879" w:type="dxa"/>
            <w:tcBorders>
              <w:top w:val="nil"/>
              <w:left w:val="nil"/>
              <w:bottom w:val="single" w:sz="4" w:space="0" w:color="auto"/>
              <w:right w:val="single" w:sz="4" w:space="0" w:color="auto"/>
            </w:tcBorders>
            <w:noWrap/>
            <w:vAlign w:val="center"/>
          </w:tcPr>
          <w:p w14:paraId="272EDB31" w14:textId="29A921C4" w:rsidR="00C91316" w:rsidRPr="00C91316" w:rsidRDefault="00C91316" w:rsidP="00C91316">
            <w:pPr>
              <w:jc w:val="right"/>
              <w:rPr>
                <w:sz w:val="22"/>
                <w:szCs w:val="22"/>
              </w:rPr>
            </w:pPr>
            <w:r w:rsidRPr="00C91316">
              <w:rPr>
                <w:color w:val="000000"/>
                <w:sz w:val="22"/>
                <w:szCs w:val="22"/>
              </w:rPr>
              <w:t>0,1</w:t>
            </w:r>
          </w:p>
        </w:tc>
        <w:tc>
          <w:tcPr>
            <w:tcW w:w="992" w:type="dxa"/>
            <w:tcBorders>
              <w:top w:val="nil"/>
              <w:left w:val="nil"/>
              <w:bottom w:val="single" w:sz="4" w:space="0" w:color="auto"/>
              <w:right w:val="single" w:sz="4" w:space="0" w:color="auto"/>
            </w:tcBorders>
            <w:noWrap/>
            <w:vAlign w:val="center"/>
          </w:tcPr>
          <w:p w14:paraId="4B9B9CD3" w14:textId="6B48EC1D" w:rsidR="00C91316" w:rsidRPr="00C91316" w:rsidRDefault="00C91316" w:rsidP="00C91316">
            <w:pPr>
              <w:jc w:val="right"/>
              <w:rPr>
                <w:sz w:val="22"/>
                <w:szCs w:val="22"/>
              </w:rPr>
            </w:pPr>
            <w:r w:rsidRPr="00C91316">
              <w:rPr>
                <w:color w:val="000000"/>
                <w:sz w:val="22"/>
                <w:szCs w:val="22"/>
              </w:rPr>
              <w:t>16,0</w:t>
            </w:r>
          </w:p>
        </w:tc>
        <w:tc>
          <w:tcPr>
            <w:tcW w:w="992" w:type="dxa"/>
            <w:tcBorders>
              <w:top w:val="nil"/>
              <w:left w:val="nil"/>
              <w:bottom w:val="single" w:sz="4" w:space="0" w:color="auto"/>
              <w:right w:val="single" w:sz="4" w:space="0" w:color="auto"/>
            </w:tcBorders>
            <w:noWrap/>
            <w:vAlign w:val="center"/>
          </w:tcPr>
          <w:p w14:paraId="2BDC2312" w14:textId="257CFC74" w:rsidR="00C91316" w:rsidRPr="00C91316" w:rsidRDefault="00C91316" w:rsidP="00C91316">
            <w:pPr>
              <w:jc w:val="right"/>
              <w:rPr>
                <w:sz w:val="22"/>
                <w:szCs w:val="22"/>
              </w:rPr>
            </w:pPr>
            <w:r w:rsidRPr="00C91316">
              <w:rPr>
                <w:color w:val="000000"/>
                <w:sz w:val="22"/>
                <w:szCs w:val="22"/>
              </w:rPr>
              <w:t>33,4</w:t>
            </w:r>
          </w:p>
        </w:tc>
        <w:tc>
          <w:tcPr>
            <w:tcW w:w="1134" w:type="dxa"/>
            <w:tcBorders>
              <w:top w:val="nil"/>
              <w:left w:val="nil"/>
              <w:bottom w:val="single" w:sz="4" w:space="0" w:color="auto"/>
              <w:right w:val="single" w:sz="4" w:space="0" w:color="auto"/>
            </w:tcBorders>
            <w:noWrap/>
            <w:vAlign w:val="center"/>
          </w:tcPr>
          <w:p w14:paraId="373A29E7" w14:textId="26F90994" w:rsidR="00C91316" w:rsidRPr="00C91316" w:rsidRDefault="00C91316" w:rsidP="00C91316">
            <w:pPr>
              <w:jc w:val="right"/>
              <w:rPr>
                <w:sz w:val="22"/>
                <w:szCs w:val="22"/>
              </w:rPr>
            </w:pPr>
            <w:r w:rsidRPr="00C91316">
              <w:rPr>
                <w:color w:val="000000"/>
                <w:sz w:val="22"/>
                <w:szCs w:val="22"/>
              </w:rPr>
              <w:t>106,5</w:t>
            </w:r>
          </w:p>
        </w:tc>
        <w:tc>
          <w:tcPr>
            <w:tcW w:w="1096" w:type="dxa"/>
            <w:tcBorders>
              <w:top w:val="nil"/>
              <w:left w:val="nil"/>
              <w:bottom w:val="single" w:sz="4" w:space="0" w:color="auto"/>
              <w:right w:val="single" w:sz="4" w:space="0" w:color="auto"/>
            </w:tcBorders>
            <w:noWrap/>
            <w:vAlign w:val="center"/>
          </w:tcPr>
          <w:p w14:paraId="4D665DE1" w14:textId="53EFA0AE" w:rsidR="00C91316" w:rsidRPr="00C91316" w:rsidRDefault="00C91316" w:rsidP="00C91316">
            <w:pPr>
              <w:jc w:val="right"/>
              <w:rPr>
                <w:sz w:val="22"/>
                <w:szCs w:val="22"/>
              </w:rPr>
            </w:pPr>
            <w:r w:rsidRPr="00C91316">
              <w:rPr>
                <w:color w:val="000000"/>
                <w:sz w:val="22"/>
                <w:szCs w:val="22"/>
              </w:rPr>
              <w:t>32,6</w:t>
            </w:r>
          </w:p>
        </w:tc>
        <w:tc>
          <w:tcPr>
            <w:tcW w:w="1096" w:type="dxa"/>
            <w:tcBorders>
              <w:top w:val="nil"/>
              <w:left w:val="nil"/>
              <w:bottom w:val="single" w:sz="4" w:space="0" w:color="auto"/>
              <w:right w:val="single" w:sz="4" w:space="0" w:color="auto"/>
            </w:tcBorders>
            <w:noWrap/>
            <w:vAlign w:val="center"/>
          </w:tcPr>
          <w:p w14:paraId="6B2C6E35" w14:textId="728DFBE5" w:rsidR="00C91316" w:rsidRPr="00C91316" w:rsidRDefault="00C91316" w:rsidP="00C91316">
            <w:pPr>
              <w:jc w:val="right"/>
              <w:rPr>
                <w:sz w:val="22"/>
                <w:szCs w:val="22"/>
              </w:rPr>
            </w:pPr>
            <w:r w:rsidRPr="00C91316">
              <w:rPr>
                <w:color w:val="000000"/>
                <w:sz w:val="22"/>
                <w:szCs w:val="22"/>
              </w:rPr>
              <w:t>353,0</w:t>
            </w:r>
          </w:p>
        </w:tc>
        <w:tc>
          <w:tcPr>
            <w:tcW w:w="1096" w:type="dxa"/>
            <w:tcBorders>
              <w:top w:val="nil"/>
              <w:left w:val="nil"/>
              <w:bottom w:val="single" w:sz="4" w:space="0" w:color="auto"/>
              <w:right w:val="single" w:sz="4" w:space="0" w:color="auto"/>
            </w:tcBorders>
            <w:noWrap/>
            <w:vAlign w:val="center"/>
          </w:tcPr>
          <w:p w14:paraId="228CCF8E" w14:textId="65A790FE" w:rsidR="00C91316" w:rsidRPr="00C91316" w:rsidRDefault="00D94101" w:rsidP="00C91316">
            <w:pPr>
              <w:jc w:val="right"/>
              <w:rPr>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0F034E6F" w14:textId="05BB47B4" w:rsidR="00C91316" w:rsidRPr="00C91316" w:rsidRDefault="00D94101" w:rsidP="00C91316">
            <w:pPr>
              <w:jc w:val="right"/>
              <w:rPr>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0CE4B59E" w14:textId="1ABD387E" w:rsidR="00C91316" w:rsidRPr="00C91316" w:rsidRDefault="00D94101" w:rsidP="00C91316">
            <w:pPr>
              <w:jc w:val="right"/>
              <w:rPr>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3D183834" w14:textId="20B2E99C" w:rsidR="00C91316" w:rsidRPr="00C91316" w:rsidRDefault="00D94101" w:rsidP="00C91316">
            <w:pPr>
              <w:jc w:val="right"/>
              <w:rPr>
                <w:sz w:val="22"/>
                <w:szCs w:val="22"/>
              </w:rPr>
            </w:pPr>
            <w:r>
              <w:rPr>
                <w:color w:val="000000"/>
                <w:sz w:val="22"/>
                <w:szCs w:val="22"/>
              </w:rPr>
              <w:t xml:space="preserve"> </w:t>
            </w:r>
          </w:p>
        </w:tc>
        <w:tc>
          <w:tcPr>
            <w:tcW w:w="1055" w:type="dxa"/>
            <w:tcBorders>
              <w:top w:val="nil"/>
              <w:left w:val="nil"/>
              <w:bottom w:val="single" w:sz="4" w:space="0" w:color="auto"/>
              <w:right w:val="single" w:sz="4" w:space="0" w:color="auto"/>
            </w:tcBorders>
            <w:noWrap/>
            <w:vAlign w:val="center"/>
          </w:tcPr>
          <w:p w14:paraId="6530F981" w14:textId="0E822550" w:rsidR="00C91316" w:rsidRPr="00C91316" w:rsidRDefault="00C91316" w:rsidP="00C91316">
            <w:pPr>
              <w:jc w:val="right"/>
              <w:rPr>
                <w:sz w:val="22"/>
                <w:szCs w:val="22"/>
              </w:rPr>
            </w:pPr>
            <w:r w:rsidRPr="00C91316">
              <w:rPr>
                <w:color w:val="000000"/>
                <w:sz w:val="22"/>
                <w:szCs w:val="22"/>
              </w:rPr>
              <w:t>13,6</w:t>
            </w:r>
          </w:p>
        </w:tc>
      </w:tr>
      <w:tr w:rsidR="00C91316" w:rsidRPr="00C91316" w14:paraId="29E85AE9"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4B2B18C6" w14:textId="27161894" w:rsidR="00C91316" w:rsidRPr="00C91316" w:rsidRDefault="00C91316" w:rsidP="00C91316">
            <w:pPr>
              <w:jc w:val="left"/>
              <w:rPr>
                <w:sz w:val="22"/>
                <w:szCs w:val="22"/>
              </w:rPr>
            </w:pPr>
            <w:proofErr w:type="spellStart"/>
            <w:r w:rsidRPr="00C91316">
              <w:rPr>
                <w:sz w:val="22"/>
                <w:szCs w:val="22"/>
              </w:rPr>
              <w:t>Бела</w:t>
            </w:r>
            <w:proofErr w:type="spellEnd"/>
            <w:r w:rsidRPr="00C91316">
              <w:rPr>
                <w:sz w:val="22"/>
                <w:szCs w:val="22"/>
              </w:rPr>
              <w:t xml:space="preserve"> </w:t>
            </w:r>
            <w:proofErr w:type="spellStart"/>
            <w:r w:rsidRPr="00C91316">
              <w:rPr>
                <w:sz w:val="22"/>
                <w:szCs w:val="22"/>
              </w:rPr>
              <w:t>топола</w:t>
            </w:r>
            <w:proofErr w:type="spellEnd"/>
          </w:p>
        </w:tc>
        <w:tc>
          <w:tcPr>
            <w:tcW w:w="1106" w:type="dxa"/>
            <w:tcBorders>
              <w:top w:val="nil"/>
              <w:left w:val="nil"/>
              <w:bottom w:val="single" w:sz="4" w:space="0" w:color="auto"/>
              <w:right w:val="single" w:sz="4" w:space="0" w:color="auto"/>
            </w:tcBorders>
            <w:noWrap/>
            <w:vAlign w:val="center"/>
          </w:tcPr>
          <w:p w14:paraId="4F622E55" w14:textId="31A27DD7" w:rsidR="00C91316" w:rsidRPr="00C91316" w:rsidRDefault="00C91316" w:rsidP="00C91316">
            <w:pPr>
              <w:jc w:val="right"/>
              <w:rPr>
                <w:color w:val="000000"/>
                <w:sz w:val="22"/>
                <w:szCs w:val="22"/>
              </w:rPr>
            </w:pPr>
            <w:r w:rsidRPr="00C91316">
              <w:rPr>
                <w:color w:val="000000"/>
                <w:sz w:val="22"/>
                <w:szCs w:val="22"/>
              </w:rPr>
              <w:t>757,7</w:t>
            </w:r>
          </w:p>
        </w:tc>
        <w:tc>
          <w:tcPr>
            <w:tcW w:w="879" w:type="dxa"/>
            <w:tcBorders>
              <w:top w:val="nil"/>
              <w:left w:val="nil"/>
              <w:bottom w:val="single" w:sz="4" w:space="0" w:color="auto"/>
              <w:right w:val="single" w:sz="4" w:space="0" w:color="auto"/>
            </w:tcBorders>
            <w:noWrap/>
            <w:vAlign w:val="center"/>
          </w:tcPr>
          <w:p w14:paraId="04985AE2" w14:textId="5C1331AC" w:rsidR="00C91316" w:rsidRPr="00C91316" w:rsidRDefault="00C91316" w:rsidP="00C91316">
            <w:pPr>
              <w:jc w:val="right"/>
              <w:rPr>
                <w:color w:val="000000"/>
                <w:sz w:val="22"/>
                <w:szCs w:val="22"/>
              </w:rPr>
            </w:pPr>
            <w:r w:rsidRPr="00C91316">
              <w:rPr>
                <w:color w:val="000000"/>
                <w:sz w:val="22"/>
                <w:szCs w:val="22"/>
              </w:rPr>
              <w:t>0,2</w:t>
            </w:r>
          </w:p>
        </w:tc>
        <w:tc>
          <w:tcPr>
            <w:tcW w:w="992" w:type="dxa"/>
            <w:tcBorders>
              <w:top w:val="nil"/>
              <w:left w:val="nil"/>
              <w:bottom w:val="single" w:sz="4" w:space="0" w:color="auto"/>
              <w:right w:val="single" w:sz="4" w:space="0" w:color="auto"/>
            </w:tcBorders>
            <w:noWrap/>
            <w:vAlign w:val="center"/>
          </w:tcPr>
          <w:p w14:paraId="63E34812" w14:textId="3B3C4283" w:rsidR="00C91316" w:rsidRPr="00C91316" w:rsidRDefault="00C91316" w:rsidP="00C91316">
            <w:pPr>
              <w:jc w:val="right"/>
              <w:rPr>
                <w:color w:val="000000"/>
                <w:sz w:val="22"/>
                <w:szCs w:val="22"/>
              </w:rPr>
            </w:pPr>
            <w:r w:rsidRPr="00C91316">
              <w:rPr>
                <w:color w:val="000000"/>
                <w:sz w:val="22"/>
                <w:szCs w:val="22"/>
              </w:rPr>
              <w:t>107,8</w:t>
            </w:r>
          </w:p>
        </w:tc>
        <w:tc>
          <w:tcPr>
            <w:tcW w:w="992" w:type="dxa"/>
            <w:tcBorders>
              <w:top w:val="nil"/>
              <w:left w:val="nil"/>
              <w:bottom w:val="single" w:sz="4" w:space="0" w:color="auto"/>
              <w:right w:val="single" w:sz="4" w:space="0" w:color="auto"/>
            </w:tcBorders>
            <w:noWrap/>
            <w:vAlign w:val="center"/>
          </w:tcPr>
          <w:p w14:paraId="2150CEAE" w14:textId="04051C58" w:rsidR="00C91316" w:rsidRPr="00C91316" w:rsidRDefault="00C91316" w:rsidP="00C91316">
            <w:pPr>
              <w:jc w:val="right"/>
              <w:rPr>
                <w:color w:val="000000"/>
                <w:sz w:val="22"/>
                <w:szCs w:val="22"/>
              </w:rPr>
            </w:pPr>
            <w:r w:rsidRPr="00C91316">
              <w:rPr>
                <w:color w:val="000000"/>
                <w:sz w:val="22"/>
                <w:szCs w:val="22"/>
              </w:rPr>
              <w:t>149,7</w:t>
            </w:r>
          </w:p>
        </w:tc>
        <w:tc>
          <w:tcPr>
            <w:tcW w:w="1134" w:type="dxa"/>
            <w:tcBorders>
              <w:top w:val="nil"/>
              <w:left w:val="nil"/>
              <w:bottom w:val="single" w:sz="4" w:space="0" w:color="auto"/>
              <w:right w:val="single" w:sz="4" w:space="0" w:color="auto"/>
            </w:tcBorders>
            <w:noWrap/>
            <w:vAlign w:val="center"/>
          </w:tcPr>
          <w:p w14:paraId="3415B185" w14:textId="1F0E4142" w:rsidR="00C91316" w:rsidRPr="00C91316" w:rsidRDefault="00C91316" w:rsidP="00C91316">
            <w:pPr>
              <w:jc w:val="right"/>
              <w:rPr>
                <w:color w:val="000000"/>
                <w:sz w:val="22"/>
                <w:szCs w:val="22"/>
              </w:rPr>
            </w:pPr>
            <w:r w:rsidRPr="00C91316">
              <w:rPr>
                <w:color w:val="000000"/>
                <w:sz w:val="22"/>
                <w:szCs w:val="22"/>
              </w:rPr>
              <w:t>264,4</w:t>
            </w:r>
          </w:p>
        </w:tc>
        <w:tc>
          <w:tcPr>
            <w:tcW w:w="1096" w:type="dxa"/>
            <w:tcBorders>
              <w:top w:val="nil"/>
              <w:left w:val="nil"/>
              <w:bottom w:val="single" w:sz="4" w:space="0" w:color="auto"/>
              <w:right w:val="single" w:sz="4" w:space="0" w:color="auto"/>
            </w:tcBorders>
            <w:noWrap/>
            <w:vAlign w:val="center"/>
          </w:tcPr>
          <w:p w14:paraId="3F47F9A8" w14:textId="3601BFC2" w:rsidR="00C91316" w:rsidRPr="00C91316" w:rsidRDefault="00C91316" w:rsidP="00C91316">
            <w:pPr>
              <w:jc w:val="right"/>
              <w:rPr>
                <w:color w:val="000000"/>
                <w:sz w:val="22"/>
                <w:szCs w:val="22"/>
              </w:rPr>
            </w:pPr>
            <w:r w:rsidRPr="00C91316">
              <w:rPr>
                <w:color w:val="000000"/>
                <w:sz w:val="22"/>
                <w:szCs w:val="22"/>
              </w:rPr>
              <w:t>101,4</w:t>
            </w:r>
          </w:p>
        </w:tc>
        <w:tc>
          <w:tcPr>
            <w:tcW w:w="1096" w:type="dxa"/>
            <w:tcBorders>
              <w:top w:val="nil"/>
              <w:left w:val="nil"/>
              <w:bottom w:val="single" w:sz="4" w:space="0" w:color="auto"/>
              <w:right w:val="single" w:sz="4" w:space="0" w:color="auto"/>
            </w:tcBorders>
            <w:noWrap/>
            <w:vAlign w:val="center"/>
          </w:tcPr>
          <w:p w14:paraId="474180AA" w14:textId="64C9330B" w:rsidR="00C91316" w:rsidRPr="00C91316" w:rsidRDefault="00C91316" w:rsidP="00C91316">
            <w:pPr>
              <w:jc w:val="right"/>
              <w:rPr>
                <w:color w:val="000000"/>
                <w:sz w:val="22"/>
                <w:szCs w:val="22"/>
              </w:rPr>
            </w:pPr>
            <w:r w:rsidRPr="00C91316">
              <w:rPr>
                <w:color w:val="000000"/>
                <w:sz w:val="22"/>
                <w:szCs w:val="22"/>
              </w:rPr>
              <w:t>53,8</w:t>
            </w:r>
          </w:p>
        </w:tc>
        <w:tc>
          <w:tcPr>
            <w:tcW w:w="1096" w:type="dxa"/>
            <w:tcBorders>
              <w:top w:val="nil"/>
              <w:left w:val="nil"/>
              <w:bottom w:val="single" w:sz="4" w:space="0" w:color="auto"/>
              <w:right w:val="single" w:sz="4" w:space="0" w:color="auto"/>
            </w:tcBorders>
            <w:noWrap/>
            <w:vAlign w:val="center"/>
          </w:tcPr>
          <w:p w14:paraId="36F1E368" w14:textId="7032C3F8" w:rsidR="00C91316" w:rsidRPr="00C91316" w:rsidRDefault="00D94101" w:rsidP="00C91316">
            <w:pPr>
              <w:jc w:val="right"/>
              <w:rPr>
                <w:color w:val="000000"/>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78ADEAF7" w14:textId="79C7BBBD" w:rsidR="00C91316" w:rsidRPr="00C91316" w:rsidRDefault="00D94101" w:rsidP="00C91316">
            <w:pPr>
              <w:jc w:val="right"/>
              <w:rPr>
                <w:color w:val="000000"/>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431BEBEF" w14:textId="309FCB3E" w:rsidR="00C91316" w:rsidRPr="00C91316" w:rsidRDefault="00D94101" w:rsidP="00C91316">
            <w:pPr>
              <w:jc w:val="right"/>
              <w:rPr>
                <w:color w:val="000000"/>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21370060" w14:textId="642A5D1E" w:rsidR="00C91316" w:rsidRPr="00C91316" w:rsidRDefault="00C91316" w:rsidP="00C91316">
            <w:pPr>
              <w:jc w:val="right"/>
              <w:rPr>
                <w:color w:val="000000"/>
                <w:sz w:val="22"/>
                <w:szCs w:val="22"/>
              </w:rPr>
            </w:pPr>
            <w:r w:rsidRPr="00C91316">
              <w:rPr>
                <w:color w:val="000000"/>
                <w:sz w:val="22"/>
                <w:szCs w:val="22"/>
              </w:rPr>
              <w:t>80,4</w:t>
            </w:r>
          </w:p>
        </w:tc>
        <w:tc>
          <w:tcPr>
            <w:tcW w:w="1055" w:type="dxa"/>
            <w:tcBorders>
              <w:top w:val="nil"/>
              <w:left w:val="nil"/>
              <w:bottom w:val="single" w:sz="4" w:space="0" w:color="auto"/>
              <w:right w:val="single" w:sz="4" w:space="0" w:color="auto"/>
            </w:tcBorders>
            <w:noWrap/>
            <w:vAlign w:val="center"/>
          </w:tcPr>
          <w:p w14:paraId="56162077" w14:textId="57012CD3" w:rsidR="00C91316" w:rsidRPr="00C91316" w:rsidRDefault="00C91316" w:rsidP="00C91316">
            <w:pPr>
              <w:jc w:val="right"/>
              <w:rPr>
                <w:color w:val="000000"/>
                <w:sz w:val="22"/>
                <w:szCs w:val="22"/>
              </w:rPr>
            </w:pPr>
            <w:r w:rsidRPr="00C91316">
              <w:rPr>
                <w:color w:val="000000"/>
                <w:sz w:val="22"/>
                <w:szCs w:val="22"/>
              </w:rPr>
              <w:t>34,0</w:t>
            </w:r>
          </w:p>
        </w:tc>
      </w:tr>
      <w:tr w:rsidR="00C91316" w:rsidRPr="00C91316" w14:paraId="08A69EF8"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24924167" w14:textId="112F3809" w:rsidR="00C91316" w:rsidRPr="00C91316" w:rsidRDefault="00C91316" w:rsidP="00C91316">
            <w:pPr>
              <w:jc w:val="left"/>
              <w:rPr>
                <w:sz w:val="22"/>
                <w:szCs w:val="22"/>
                <w:lang w:val="sr-Cyrl-RS"/>
              </w:rPr>
            </w:pPr>
            <w:r w:rsidRPr="00C91316">
              <w:rPr>
                <w:sz w:val="22"/>
                <w:szCs w:val="22"/>
              </w:rPr>
              <w:t>I-214</w:t>
            </w:r>
          </w:p>
        </w:tc>
        <w:tc>
          <w:tcPr>
            <w:tcW w:w="1106" w:type="dxa"/>
            <w:tcBorders>
              <w:top w:val="nil"/>
              <w:left w:val="nil"/>
              <w:bottom w:val="single" w:sz="4" w:space="0" w:color="auto"/>
              <w:right w:val="single" w:sz="4" w:space="0" w:color="auto"/>
            </w:tcBorders>
            <w:noWrap/>
            <w:vAlign w:val="center"/>
          </w:tcPr>
          <w:p w14:paraId="19E3CA89" w14:textId="17A6BE9E" w:rsidR="00C91316" w:rsidRPr="00C91316" w:rsidRDefault="00C91316" w:rsidP="00C91316">
            <w:pPr>
              <w:jc w:val="right"/>
              <w:rPr>
                <w:sz w:val="22"/>
                <w:szCs w:val="22"/>
              </w:rPr>
            </w:pPr>
            <w:r w:rsidRPr="00C91316">
              <w:rPr>
                <w:color w:val="000000"/>
                <w:sz w:val="22"/>
                <w:szCs w:val="22"/>
              </w:rPr>
              <w:t>1.742,6</w:t>
            </w:r>
          </w:p>
        </w:tc>
        <w:tc>
          <w:tcPr>
            <w:tcW w:w="879" w:type="dxa"/>
            <w:tcBorders>
              <w:top w:val="nil"/>
              <w:left w:val="nil"/>
              <w:bottom w:val="single" w:sz="4" w:space="0" w:color="auto"/>
              <w:right w:val="single" w:sz="4" w:space="0" w:color="auto"/>
            </w:tcBorders>
            <w:noWrap/>
            <w:vAlign w:val="center"/>
          </w:tcPr>
          <w:p w14:paraId="52DDB380" w14:textId="5346E153" w:rsidR="00C91316" w:rsidRPr="00C91316" w:rsidRDefault="00D94101" w:rsidP="00C91316">
            <w:pPr>
              <w:jc w:val="right"/>
              <w:rPr>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1E3C0527" w14:textId="2D3783B1" w:rsidR="00C91316" w:rsidRPr="00C91316" w:rsidRDefault="00C91316" w:rsidP="00C91316">
            <w:pPr>
              <w:jc w:val="right"/>
              <w:rPr>
                <w:sz w:val="22"/>
                <w:szCs w:val="22"/>
              </w:rPr>
            </w:pPr>
            <w:r w:rsidRPr="00C91316">
              <w:rPr>
                <w:color w:val="000000"/>
                <w:sz w:val="22"/>
                <w:szCs w:val="22"/>
              </w:rPr>
              <w:t>46,8</w:t>
            </w:r>
          </w:p>
        </w:tc>
        <w:tc>
          <w:tcPr>
            <w:tcW w:w="992" w:type="dxa"/>
            <w:tcBorders>
              <w:top w:val="nil"/>
              <w:left w:val="nil"/>
              <w:bottom w:val="single" w:sz="4" w:space="0" w:color="auto"/>
              <w:right w:val="single" w:sz="4" w:space="0" w:color="auto"/>
            </w:tcBorders>
            <w:noWrap/>
            <w:vAlign w:val="center"/>
          </w:tcPr>
          <w:p w14:paraId="7F9E5FDD" w14:textId="07634EFB" w:rsidR="00C91316" w:rsidRPr="00C91316" w:rsidRDefault="00C91316" w:rsidP="00C91316">
            <w:pPr>
              <w:jc w:val="right"/>
              <w:rPr>
                <w:sz w:val="22"/>
                <w:szCs w:val="22"/>
              </w:rPr>
            </w:pPr>
            <w:r w:rsidRPr="00C91316">
              <w:rPr>
                <w:color w:val="000000"/>
                <w:sz w:val="22"/>
                <w:szCs w:val="22"/>
              </w:rPr>
              <w:t>158,4</w:t>
            </w:r>
          </w:p>
        </w:tc>
        <w:tc>
          <w:tcPr>
            <w:tcW w:w="1134" w:type="dxa"/>
            <w:tcBorders>
              <w:top w:val="nil"/>
              <w:left w:val="nil"/>
              <w:bottom w:val="single" w:sz="4" w:space="0" w:color="auto"/>
              <w:right w:val="single" w:sz="4" w:space="0" w:color="auto"/>
            </w:tcBorders>
            <w:noWrap/>
            <w:vAlign w:val="center"/>
          </w:tcPr>
          <w:p w14:paraId="79D0920D" w14:textId="4562617A" w:rsidR="00C91316" w:rsidRPr="00C91316" w:rsidRDefault="00C91316" w:rsidP="00C91316">
            <w:pPr>
              <w:jc w:val="right"/>
              <w:rPr>
                <w:sz w:val="22"/>
                <w:szCs w:val="22"/>
              </w:rPr>
            </w:pPr>
            <w:r w:rsidRPr="00C91316">
              <w:rPr>
                <w:color w:val="000000"/>
                <w:sz w:val="22"/>
                <w:szCs w:val="22"/>
              </w:rPr>
              <w:t>109,8</w:t>
            </w:r>
          </w:p>
        </w:tc>
        <w:tc>
          <w:tcPr>
            <w:tcW w:w="1096" w:type="dxa"/>
            <w:tcBorders>
              <w:top w:val="nil"/>
              <w:left w:val="nil"/>
              <w:bottom w:val="single" w:sz="4" w:space="0" w:color="auto"/>
              <w:right w:val="single" w:sz="4" w:space="0" w:color="auto"/>
            </w:tcBorders>
            <w:noWrap/>
            <w:vAlign w:val="center"/>
          </w:tcPr>
          <w:p w14:paraId="517FE4CC" w14:textId="1177207B" w:rsidR="00C91316" w:rsidRPr="00C91316" w:rsidRDefault="00C91316" w:rsidP="00C91316">
            <w:pPr>
              <w:jc w:val="right"/>
              <w:rPr>
                <w:sz w:val="22"/>
                <w:szCs w:val="22"/>
              </w:rPr>
            </w:pPr>
            <w:r w:rsidRPr="00C91316">
              <w:rPr>
                <w:color w:val="000000"/>
                <w:sz w:val="22"/>
                <w:szCs w:val="22"/>
              </w:rPr>
              <w:t>731,7</w:t>
            </w:r>
          </w:p>
        </w:tc>
        <w:tc>
          <w:tcPr>
            <w:tcW w:w="1096" w:type="dxa"/>
            <w:tcBorders>
              <w:top w:val="nil"/>
              <w:left w:val="nil"/>
              <w:bottom w:val="single" w:sz="4" w:space="0" w:color="auto"/>
              <w:right w:val="single" w:sz="4" w:space="0" w:color="auto"/>
            </w:tcBorders>
            <w:noWrap/>
            <w:vAlign w:val="center"/>
          </w:tcPr>
          <w:p w14:paraId="32794B7D" w14:textId="1E70E6BD" w:rsidR="00C91316" w:rsidRPr="00C91316" w:rsidRDefault="00C91316" w:rsidP="00C91316">
            <w:pPr>
              <w:jc w:val="right"/>
              <w:rPr>
                <w:sz w:val="22"/>
                <w:szCs w:val="22"/>
              </w:rPr>
            </w:pPr>
            <w:r w:rsidRPr="00C91316">
              <w:rPr>
                <w:color w:val="000000"/>
                <w:sz w:val="22"/>
                <w:szCs w:val="22"/>
              </w:rPr>
              <w:t>66,3</w:t>
            </w:r>
          </w:p>
        </w:tc>
        <w:tc>
          <w:tcPr>
            <w:tcW w:w="1096" w:type="dxa"/>
            <w:tcBorders>
              <w:top w:val="nil"/>
              <w:left w:val="nil"/>
              <w:bottom w:val="single" w:sz="4" w:space="0" w:color="auto"/>
              <w:right w:val="single" w:sz="4" w:space="0" w:color="auto"/>
            </w:tcBorders>
            <w:noWrap/>
            <w:vAlign w:val="center"/>
          </w:tcPr>
          <w:p w14:paraId="7251CB08" w14:textId="6F0CDDCF" w:rsidR="00C91316" w:rsidRPr="00C91316" w:rsidRDefault="00C91316" w:rsidP="00C91316">
            <w:pPr>
              <w:jc w:val="right"/>
              <w:rPr>
                <w:sz w:val="22"/>
                <w:szCs w:val="22"/>
              </w:rPr>
            </w:pPr>
            <w:r w:rsidRPr="00C91316">
              <w:rPr>
                <w:color w:val="000000"/>
                <w:sz w:val="22"/>
                <w:szCs w:val="22"/>
              </w:rPr>
              <w:t>566,6</w:t>
            </w:r>
          </w:p>
        </w:tc>
        <w:tc>
          <w:tcPr>
            <w:tcW w:w="986" w:type="dxa"/>
            <w:tcBorders>
              <w:top w:val="nil"/>
              <w:left w:val="nil"/>
              <w:bottom w:val="single" w:sz="4" w:space="0" w:color="auto"/>
              <w:right w:val="single" w:sz="4" w:space="0" w:color="auto"/>
            </w:tcBorders>
            <w:noWrap/>
            <w:vAlign w:val="center"/>
          </w:tcPr>
          <w:p w14:paraId="46E6DCD4" w14:textId="1420ADEE" w:rsidR="00C91316" w:rsidRPr="00C91316" w:rsidRDefault="00C91316" w:rsidP="00C91316">
            <w:pPr>
              <w:jc w:val="right"/>
              <w:rPr>
                <w:sz w:val="22"/>
                <w:szCs w:val="22"/>
              </w:rPr>
            </w:pPr>
            <w:r w:rsidRPr="00C91316">
              <w:rPr>
                <w:color w:val="000000"/>
                <w:sz w:val="22"/>
                <w:szCs w:val="22"/>
              </w:rPr>
              <w:t>47,6</w:t>
            </w:r>
          </w:p>
        </w:tc>
        <w:tc>
          <w:tcPr>
            <w:tcW w:w="986" w:type="dxa"/>
            <w:tcBorders>
              <w:top w:val="nil"/>
              <w:left w:val="nil"/>
              <w:bottom w:val="single" w:sz="4" w:space="0" w:color="auto"/>
              <w:right w:val="single" w:sz="4" w:space="0" w:color="auto"/>
            </w:tcBorders>
            <w:noWrap/>
            <w:vAlign w:val="center"/>
          </w:tcPr>
          <w:p w14:paraId="21B292A6" w14:textId="2A6181D1" w:rsidR="00C91316" w:rsidRPr="00C91316" w:rsidRDefault="00C91316" w:rsidP="00C91316">
            <w:pPr>
              <w:jc w:val="right"/>
              <w:rPr>
                <w:sz w:val="22"/>
                <w:szCs w:val="22"/>
              </w:rPr>
            </w:pPr>
            <w:r w:rsidRPr="00C91316">
              <w:rPr>
                <w:color w:val="000000"/>
                <w:sz w:val="22"/>
                <w:szCs w:val="22"/>
              </w:rPr>
              <w:t>15,4</w:t>
            </w:r>
          </w:p>
        </w:tc>
        <w:tc>
          <w:tcPr>
            <w:tcW w:w="1096" w:type="dxa"/>
            <w:tcBorders>
              <w:top w:val="nil"/>
              <w:left w:val="nil"/>
              <w:bottom w:val="single" w:sz="4" w:space="0" w:color="auto"/>
              <w:right w:val="single" w:sz="4" w:space="0" w:color="auto"/>
            </w:tcBorders>
            <w:noWrap/>
            <w:vAlign w:val="center"/>
          </w:tcPr>
          <w:p w14:paraId="5AB0B7C7" w14:textId="49A01415" w:rsidR="00C91316" w:rsidRPr="00C91316" w:rsidRDefault="00D94101" w:rsidP="00C91316">
            <w:pPr>
              <w:jc w:val="right"/>
              <w:rPr>
                <w:sz w:val="22"/>
                <w:szCs w:val="22"/>
              </w:rPr>
            </w:pPr>
            <w:r>
              <w:rPr>
                <w:color w:val="000000"/>
                <w:sz w:val="22"/>
                <w:szCs w:val="22"/>
              </w:rPr>
              <w:t xml:space="preserve"> </w:t>
            </w:r>
          </w:p>
        </w:tc>
        <w:tc>
          <w:tcPr>
            <w:tcW w:w="1055" w:type="dxa"/>
            <w:tcBorders>
              <w:top w:val="nil"/>
              <w:left w:val="nil"/>
              <w:bottom w:val="single" w:sz="4" w:space="0" w:color="auto"/>
              <w:right w:val="single" w:sz="4" w:space="0" w:color="auto"/>
            </w:tcBorders>
            <w:noWrap/>
            <w:vAlign w:val="center"/>
          </w:tcPr>
          <w:p w14:paraId="48874674" w14:textId="4397226A" w:rsidR="00C91316" w:rsidRPr="00C91316" w:rsidRDefault="00C91316" w:rsidP="00C91316">
            <w:pPr>
              <w:jc w:val="right"/>
              <w:rPr>
                <w:sz w:val="22"/>
                <w:szCs w:val="22"/>
              </w:rPr>
            </w:pPr>
            <w:r w:rsidRPr="00C91316">
              <w:rPr>
                <w:color w:val="000000"/>
                <w:sz w:val="22"/>
                <w:szCs w:val="22"/>
              </w:rPr>
              <w:t>48,8</w:t>
            </w:r>
          </w:p>
        </w:tc>
      </w:tr>
      <w:tr w:rsidR="00C91316" w:rsidRPr="00C91316" w14:paraId="764A77C7"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7B2D46DD" w14:textId="2A62236F" w:rsidR="00C91316" w:rsidRPr="00C91316" w:rsidRDefault="00C91316" w:rsidP="00C91316">
            <w:pPr>
              <w:jc w:val="left"/>
              <w:rPr>
                <w:sz w:val="22"/>
                <w:szCs w:val="22"/>
                <w:lang w:val="sr-Cyrl-RS"/>
              </w:rPr>
            </w:pPr>
            <w:proofErr w:type="spellStart"/>
            <w:r w:rsidRPr="00C91316">
              <w:rPr>
                <w:sz w:val="22"/>
                <w:szCs w:val="22"/>
              </w:rPr>
              <w:t>Вез</w:t>
            </w:r>
            <w:proofErr w:type="spellEnd"/>
          </w:p>
        </w:tc>
        <w:tc>
          <w:tcPr>
            <w:tcW w:w="1106" w:type="dxa"/>
            <w:tcBorders>
              <w:top w:val="nil"/>
              <w:left w:val="nil"/>
              <w:bottom w:val="single" w:sz="4" w:space="0" w:color="auto"/>
              <w:right w:val="single" w:sz="4" w:space="0" w:color="auto"/>
            </w:tcBorders>
            <w:noWrap/>
            <w:vAlign w:val="center"/>
          </w:tcPr>
          <w:p w14:paraId="13048406" w14:textId="3C19674C" w:rsidR="00C91316" w:rsidRPr="00C91316" w:rsidRDefault="00C91316" w:rsidP="00C91316">
            <w:pPr>
              <w:jc w:val="right"/>
              <w:rPr>
                <w:sz w:val="22"/>
                <w:szCs w:val="22"/>
              </w:rPr>
            </w:pPr>
            <w:r w:rsidRPr="00C91316">
              <w:rPr>
                <w:color w:val="000000"/>
                <w:sz w:val="22"/>
                <w:szCs w:val="22"/>
              </w:rPr>
              <w:t>31,4</w:t>
            </w:r>
          </w:p>
        </w:tc>
        <w:tc>
          <w:tcPr>
            <w:tcW w:w="879" w:type="dxa"/>
            <w:tcBorders>
              <w:top w:val="nil"/>
              <w:left w:val="nil"/>
              <w:bottom w:val="single" w:sz="4" w:space="0" w:color="auto"/>
              <w:right w:val="single" w:sz="4" w:space="0" w:color="auto"/>
            </w:tcBorders>
            <w:noWrap/>
            <w:vAlign w:val="center"/>
          </w:tcPr>
          <w:p w14:paraId="2F4997D9" w14:textId="3BAEC813" w:rsidR="00C91316" w:rsidRPr="00C91316" w:rsidRDefault="00D94101" w:rsidP="00C91316">
            <w:pPr>
              <w:jc w:val="right"/>
              <w:rPr>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3553261E" w14:textId="6A296455" w:rsidR="00C91316" w:rsidRPr="00C91316" w:rsidRDefault="00C91316" w:rsidP="00C91316">
            <w:pPr>
              <w:jc w:val="right"/>
              <w:rPr>
                <w:sz w:val="22"/>
                <w:szCs w:val="22"/>
              </w:rPr>
            </w:pPr>
            <w:r w:rsidRPr="00C91316">
              <w:rPr>
                <w:color w:val="000000"/>
                <w:sz w:val="22"/>
                <w:szCs w:val="22"/>
              </w:rPr>
              <w:t>31,4</w:t>
            </w:r>
          </w:p>
        </w:tc>
        <w:tc>
          <w:tcPr>
            <w:tcW w:w="992" w:type="dxa"/>
            <w:tcBorders>
              <w:top w:val="nil"/>
              <w:left w:val="nil"/>
              <w:bottom w:val="single" w:sz="4" w:space="0" w:color="auto"/>
              <w:right w:val="single" w:sz="4" w:space="0" w:color="auto"/>
            </w:tcBorders>
            <w:noWrap/>
            <w:vAlign w:val="center"/>
          </w:tcPr>
          <w:p w14:paraId="51EA0EE9" w14:textId="5FB39925" w:rsidR="00C91316" w:rsidRPr="00C91316" w:rsidRDefault="00D94101" w:rsidP="00C91316">
            <w:pPr>
              <w:jc w:val="right"/>
              <w:rPr>
                <w:sz w:val="22"/>
                <w:szCs w:val="22"/>
              </w:rPr>
            </w:pPr>
            <w:r>
              <w:rPr>
                <w:color w:val="000000"/>
                <w:sz w:val="22"/>
                <w:szCs w:val="22"/>
              </w:rPr>
              <w:t xml:space="preserve"> </w:t>
            </w:r>
          </w:p>
        </w:tc>
        <w:tc>
          <w:tcPr>
            <w:tcW w:w="1134" w:type="dxa"/>
            <w:tcBorders>
              <w:top w:val="nil"/>
              <w:left w:val="nil"/>
              <w:bottom w:val="single" w:sz="4" w:space="0" w:color="auto"/>
              <w:right w:val="single" w:sz="4" w:space="0" w:color="auto"/>
            </w:tcBorders>
            <w:noWrap/>
            <w:vAlign w:val="center"/>
          </w:tcPr>
          <w:p w14:paraId="1B4ADB76" w14:textId="124E84B5" w:rsidR="00C91316" w:rsidRPr="00C91316" w:rsidRDefault="00D94101" w:rsidP="00C91316">
            <w:pPr>
              <w:jc w:val="right"/>
              <w:rPr>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21D1F70A" w14:textId="33FBFF7D" w:rsidR="00C91316" w:rsidRPr="00C91316" w:rsidRDefault="00D94101" w:rsidP="00C91316">
            <w:pPr>
              <w:jc w:val="right"/>
              <w:rPr>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0EFF04D1" w14:textId="3F95A5E9" w:rsidR="00C91316" w:rsidRPr="00C91316" w:rsidRDefault="00D94101" w:rsidP="00C91316">
            <w:pPr>
              <w:jc w:val="right"/>
              <w:rPr>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686872A8" w14:textId="1337BADD" w:rsidR="00C91316" w:rsidRPr="00C91316" w:rsidRDefault="00D94101" w:rsidP="00C91316">
            <w:pPr>
              <w:jc w:val="right"/>
              <w:rPr>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0A0381BC" w14:textId="484708C1" w:rsidR="00C91316" w:rsidRPr="00C91316" w:rsidRDefault="00D94101" w:rsidP="00C91316">
            <w:pPr>
              <w:jc w:val="right"/>
              <w:rPr>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4394AF96" w14:textId="554EFB0E" w:rsidR="00C91316" w:rsidRPr="00C91316" w:rsidRDefault="00D94101" w:rsidP="00C91316">
            <w:pPr>
              <w:jc w:val="right"/>
              <w:rPr>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3A20E05D" w14:textId="358EE1C6" w:rsidR="00C91316" w:rsidRPr="00C91316" w:rsidRDefault="00D94101" w:rsidP="00C91316">
            <w:pPr>
              <w:jc w:val="right"/>
              <w:rPr>
                <w:sz w:val="22"/>
                <w:szCs w:val="22"/>
              </w:rPr>
            </w:pPr>
            <w:r>
              <w:rPr>
                <w:color w:val="000000"/>
                <w:sz w:val="22"/>
                <w:szCs w:val="22"/>
              </w:rPr>
              <w:t xml:space="preserve"> </w:t>
            </w:r>
          </w:p>
        </w:tc>
        <w:tc>
          <w:tcPr>
            <w:tcW w:w="1055" w:type="dxa"/>
            <w:tcBorders>
              <w:top w:val="nil"/>
              <w:left w:val="nil"/>
              <w:bottom w:val="single" w:sz="4" w:space="0" w:color="auto"/>
              <w:right w:val="single" w:sz="4" w:space="0" w:color="auto"/>
            </w:tcBorders>
            <w:noWrap/>
            <w:vAlign w:val="center"/>
          </w:tcPr>
          <w:p w14:paraId="1A4C2595" w14:textId="5F5D76EC" w:rsidR="00C91316" w:rsidRPr="00C91316" w:rsidRDefault="00C91316" w:rsidP="00C91316">
            <w:pPr>
              <w:jc w:val="right"/>
              <w:rPr>
                <w:sz w:val="22"/>
                <w:szCs w:val="22"/>
              </w:rPr>
            </w:pPr>
            <w:r w:rsidRPr="00C91316">
              <w:rPr>
                <w:color w:val="000000"/>
                <w:sz w:val="22"/>
                <w:szCs w:val="22"/>
              </w:rPr>
              <w:t>0,9</w:t>
            </w:r>
          </w:p>
        </w:tc>
      </w:tr>
      <w:tr w:rsidR="00C91316" w:rsidRPr="00C91316" w14:paraId="31058D3B"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21E20568" w14:textId="2D6BE00D" w:rsidR="00C91316" w:rsidRPr="00C91316" w:rsidRDefault="00C91316" w:rsidP="00C91316">
            <w:pPr>
              <w:jc w:val="left"/>
              <w:rPr>
                <w:sz w:val="22"/>
                <w:szCs w:val="22"/>
                <w:lang w:val="sr-Cyrl-RS"/>
              </w:rPr>
            </w:pPr>
            <w:r w:rsidRPr="00C91316">
              <w:rPr>
                <w:sz w:val="22"/>
                <w:szCs w:val="22"/>
              </w:rPr>
              <w:t>ОМЛ</w:t>
            </w:r>
          </w:p>
        </w:tc>
        <w:tc>
          <w:tcPr>
            <w:tcW w:w="1106" w:type="dxa"/>
            <w:tcBorders>
              <w:top w:val="nil"/>
              <w:left w:val="nil"/>
              <w:bottom w:val="single" w:sz="4" w:space="0" w:color="auto"/>
              <w:right w:val="single" w:sz="4" w:space="0" w:color="auto"/>
            </w:tcBorders>
            <w:noWrap/>
            <w:vAlign w:val="center"/>
          </w:tcPr>
          <w:p w14:paraId="76F620D9" w14:textId="0E16FCAA" w:rsidR="00C91316" w:rsidRPr="00C91316" w:rsidRDefault="00C91316" w:rsidP="00C91316">
            <w:pPr>
              <w:jc w:val="right"/>
              <w:rPr>
                <w:sz w:val="22"/>
                <w:szCs w:val="22"/>
              </w:rPr>
            </w:pPr>
            <w:r w:rsidRPr="00C91316">
              <w:rPr>
                <w:color w:val="000000"/>
                <w:sz w:val="22"/>
                <w:szCs w:val="22"/>
              </w:rPr>
              <w:t>40,6</w:t>
            </w:r>
          </w:p>
        </w:tc>
        <w:tc>
          <w:tcPr>
            <w:tcW w:w="879" w:type="dxa"/>
            <w:tcBorders>
              <w:top w:val="nil"/>
              <w:left w:val="nil"/>
              <w:bottom w:val="single" w:sz="4" w:space="0" w:color="auto"/>
              <w:right w:val="single" w:sz="4" w:space="0" w:color="auto"/>
            </w:tcBorders>
            <w:noWrap/>
            <w:vAlign w:val="center"/>
          </w:tcPr>
          <w:p w14:paraId="5B571C44" w14:textId="2E7BB5B6" w:rsidR="00C91316" w:rsidRPr="00C91316" w:rsidRDefault="00D94101" w:rsidP="00C91316">
            <w:pPr>
              <w:jc w:val="right"/>
              <w:rPr>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37E44B39" w14:textId="47FF1844" w:rsidR="00C91316" w:rsidRPr="00C91316" w:rsidRDefault="00D94101" w:rsidP="00C91316">
            <w:pPr>
              <w:jc w:val="right"/>
              <w:rPr>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4C26A079" w14:textId="48A8CD14" w:rsidR="00C91316" w:rsidRPr="00C91316" w:rsidRDefault="00C91316" w:rsidP="00C91316">
            <w:pPr>
              <w:jc w:val="right"/>
              <w:rPr>
                <w:sz w:val="22"/>
                <w:szCs w:val="22"/>
              </w:rPr>
            </w:pPr>
            <w:r w:rsidRPr="00C91316">
              <w:rPr>
                <w:color w:val="000000"/>
                <w:sz w:val="22"/>
                <w:szCs w:val="22"/>
              </w:rPr>
              <w:t>0,6</w:t>
            </w:r>
          </w:p>
        </w:tc>
        <w:tc>
          <w:tcPr>
            <w:tcW w:w="1134" w:type="dxa"/>
            <w:tcBorders>
              <w:top w:val="nil"/>
              <w:left w:val="nil"/>
              <w:bottom w:val="single" w:sz="4" w:space="0" w:color="auto"/>
              <w:right w:val="single" w:sz="4" w:space="0" w:color="auto"/>
            </w:tcBorders>
            <w:noWrap/>
            <w:vAlign w:val="center"/>
          </w:tcPr>
          <w:p w14:paraId="00E728D6" w14:textId="67AB95D5" w:rsidR="00C91316" w:rsidRPr="00C91316" w:rsidRDefault="00C91316" w:rsidP="00C91316">
            <w:pPr>
              <w:jc w:val="right"/>
              <w:rPr>
                <w:sz w:val="22"/>
                <w:szCs w:val="22"/>
              </w:rPr>
            </w:pPr>
            <w:r w:rsidRPr="00C91316">
              <w:rPr>
                <w:color w:val="000000"/>
                <w:sz w:val="22"/>
                <w:szCs w:val="22"/>
              </w:rPr>
              <w:t>4,7</w:t>
            </w:r>
          </w:p>
        </w:tc>
        <w:tc>
          <w:tcPr>
            <w:tcW w:w="1096" w:type="dxa"/>
            <w:tcBorders>
              <w:top w:val="nil"/>
              <w:left w:val="nil"/>
              <w:bottom w:val="single" w:sz="4" w:space="0" w:color="auto"/>
              <w:right w:val="single" w:sz="4" w:space="0" w:color="auto"/>
            </w:tcBorders>
            <w:noWrap/>
            <w:vAlign w:val="center"/>
          </w:tcPr>
          <w:p w14:paraId="3F165C47" w14:textId="628E279E" w:rsidR="00C91316" w:rsidRPr="00C91316" w:rsidRDefault="00C91316" w:rsidP="00C91316">
            <w:pPr>
              <w:jc w:val="right"/>
              <w:rPr>
                <w:sz w:val="22"/>
                <w:szCs w:val="22"/>
              </w:rPr>
            </w:pPr>
            <w:r w:rsidRPr="00C91316">
              <w:rPr>
                <w:color w:val="000000"/>
                <w:sz w:val="22"/>
                <w:szCs w:val="22"/>
              </w:rPr>
              <w:t>9,3</w:t>
            </w:r>
          </w:p>
        </w:tc>
        <w:tc>
          <w:tcPr>
            <w:tcW w:w="1096" w:type="dxa"/>
            <w:tcBorders>
              <w:top w:val="nil"/>
              <w:left w:val="nil"/>
              <w:bottom w:val="single" w:sz="4" w:space="0" w:color="auto"/>
              <w:right w:val="single" w:sz="4" w:space="0" w:color="auto"/>
            </w:tcBorders>
            <w:noWrap/>
            <w:vAlign w:val="center"/>
          </w:tcPr>
          <w:p w14:paraId="57DEF505" w14:textId="5586C963" w:rsidR="00C91316" w:rsidRPr="00C91316" w:rsidRDefault="00C91316" w:rsidP="00C91316">
            <w:pPr>
              <w:jc w:val="right"/>
              <w:rPr>
                <w:sz w:val="22"/>
                <w:szCs w:val="22"/>
              </w:rPr>
            </w:pPr>
            <w:r w:rsidRPr="00C91316">
              <w:rPr>
                <w:color w:val="000000"/>
                <w:sz w:val="22"/>
                <w:szCs w:val="22"/>
              </w:rPr>
              <w:t>3,1</w:t>
            </w:r>
          </w:p>
        </w:tc>
        <w:tc>
          <w:tcPr>
            <w:tcW w:w="1096" w:type="dxa"/>
            <w:tcBorders>
              <w:top w:val="nil"/>
              <w:left w:val="nil"/>
              <w:bottom w:val="single" w:sz="4" w:space="0" w:color="auto"/>
              <w:right w:val="single" w:sz="4" w:space="0" w:color="auto"/>
            </w:tcBorders>
            <w:noWrap/>
            <w:vAlign w:val="center"/>
          </w:tcPr>
          <w:p w14:paraId="1F6AB555" w14:textId="2F115B29" w:rsidR="00C91316" w:rsidRPr="00C91316" w:rsidRDefault="00C91316" w:rsidP="00C91316">
            <w:pPr>
              <w:jc w:val="right"/>
              <w:rPr>
                <w:sz w:val="22"/>
                <w:szCs w:val="22"/>
              </w:rPr>
            </w:pPr>
            <w:r w:rsidRPr="00C91316">
              <w:rPr>
                <w:color w:val="000000"/>
                <w:sz w:val="22"/>
                <w:szCs w:val="22"/>
              </w:rPr>
              <w:t>6,6</w:t>
            </w:r>
          </w:p>
        </w:tc>
        <w:tc>
          <w:tcPr>
            <w:tcW w:w="986" w:type="dxa"/>
            <w:tcBorders>
              <w:top w:val="nil"/>
              <w:left w:val="nil"/>
              <w:bottom w:val="single" w:sz="4" w:space="0" w:color="auto"/>
              <w:right w:val="single" w:sz="4" w:space="0" w:color="auto"/>
            </w:tcBorders>
            <w:noWrap/>
            <w:vAlign w:val="center"/>
          </w:tcPr>
          <w:p w14:paraId="5BBB42A9" w14:textId="24FABDC5" w:rsidR="00C91316" w:rsidRPr="00C91316" w:rsidRDefault="00C91316" w:rsidP="00C91316">
            <w:pPr>
              <w:jc w:val="right"/>
              <w:rPr>
                <w:sz w:val="22"/>
                <w:szCs w:val="22"/>
              </w:rPr>
            </w:pPr>
            <w:r w:rsidRPr="00C91316">
              <w:rPr>
                <w:color w:val="000000"/>
                <w:sz w:val="22"/>
                <w:szCs w:val="22"/>
              </w:rPr>
              <w:t>1</w:t>
            </w:r>
            <w:r w:rsidR="00D94101">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39F943DB" w14:textId="1C234665" w:rsidR="00C91316" w:rsidRPr="00C91316" w:rsidRDefault="00C91316" w:rsidP="00C91316">
            <w:pPr>
              <w:jc w:val="right"/>
              <w:rPr>
                <w:sz w:val="22"/>
                <w:szCs w:val="22"/>
              </w:rPr>
            </w:pPr>
            <w:r w:rsidRPr="00C91316">
              <w:rPr>
                <w:color w:val="000000"/>
                <w:sz w:val="22"/>
                <w:szCs w:val="22"/>
              </w:rPr>
              <w:t>6,4</w:t>
            </w:r>
          </w:p>
        </w:tc>
        <w:tc>
          <w:tcPr>
            <w:tcW w:w="1096" w:type="dxa"/>
            <w:tcBorders>
              <w:top w:val="nil"/>
              <w:left w:val="nil"/>
              <w:bottom w:val="single" w:sz="4" w:space="0" w:color="auto"/>
              <w:right w:val="single" w:sz="4" w:space="0" w:color="auto"/>
            </w:tcBorders>
            <w:noWrap/>
            <w:vAlign w:val="center"/>
          </w:tcPr>
          <w:p w14:paraId="2AAD0911" w14:textId="69A3F640" w:rsidR="00C91316" w:rsidRPr="00C91316" w:rsidRDefault="00D94101" w:rsidP="00C91316">
            <w:pPr>
              <w:jc w:val="right"/>
              <w:rPr>
                <w:sz w:val="22"/>
                <w:szCs w:val="22"/>
              </w:rPr>
            </w:pPr>
            <w:r>
              <w:rPr>
                <w:color w:val="000000"/>
                <w:sz w:val="22"/>
                <w:szCs w:val="22"/>
              </w:rPr>
              <w:t xml:space="preserve"> </w:t>
            </w:r>
          </w:p>
        </w:tc>
        <w:tc>
          <w:tcPr>
            <w:tcW w:w="1055" w:type="dxa"/>
            <w:tcBorders>
              <w:top w:val="nil"/>
              <w:left w:val="nil"/>
              <w:bottom w:val="single" w:sz="4" w:space="0" w:color="auto"/>
              <w:right w:val="single" w:sz="4" w:space="0" w:color="auto"/>
            </w:tcBorders>
            <w:noWrap/>
            <w:vAlign w:val="center"/>
          </w:tcPr>
          <w:p w14:paraId="4B41A937" w14:textId="4997B330" w:rsidR="00C91316" w:rsidRPr="00C91316" w:rsidRDefault="00C91316" w:rsidP="00C91316">
            <w:pPr>
              <w:jc w:val="right"/>
              <w:rPr>
                <w:sz w:val="22"/>
                <w:szCs w:val="22"/>
              </w:rPr>
            </w:pPr>
            <w:r w:rsidRPr="00C91316">
              <w:rPr>
                <w:color w:val="000000"/>
                <w:sz w:val="22"/>
                <w:szCs w:val="22"/>
              </w:rPr>
              <w:t>0,3</w:t>
            </w:r>
          </w:p>
        </w:tc>
      </w:tr>
      <w:tr w:rsidR="00C91316" w:rsidRPr="00C91316" w14:paraId="03F85799"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3D07D9A4" w14:textId="0E847182" w:rsidR="00C91316" w:rsidRPr="00C91316" w:rsidRDefault="00C91316" w:rsidP="00C91316">
            <w:pPr>
              <w:jc w:val="left"/>
              <w:rPr>
                <w:sz w:val="22"/>
                <w:szCs w:val="22"/>
                <w:lang w:val="sr-Cyrl-RS"/>
              </w:rPr>
            </w:pPr>
            <w:proofErr w:type="spellStart"/>
            <w:r w:rsidRPr="00C91316">
              <w:rPr>
                <w:sz w:val="22"/>
                <w:szCs w:val="22"/>
              </w:rPr>
              <w:t>Копривић</w:t>
            </w:r>
            <w:proofErr w:type="spellEnd"/>
          </w:p>
        </w:tc>
        <w:tc>
          <w:tcPr>
            <w:tcW w:w="1106" w:type="dxa"/>
            <w:tcBorders>
              <w:top w:val="nil"/>
              <w:left w:val="nil"/>
              <w:bottom w:val="single" w:sz="4" w:space="0" w:color="auto"/>
              <w:right w:val="single" w:sz="4" w:space="0" w:color="auto"/>
            </w:tcBorders>
            <w:noWrap/>
            <w:vAlign w:val="center"/>
          </w:tcPr>
          <w:p w14:paraId="71352DCF" w14:textId="41F3008E" w:rsidR="00C91316" w:rsidRPr="00C91316" w:rsidRDefault="00C91316" w:rsidP="00C91316">
            <w:pPr>
              <w:jc w:val="right"/>
              <w:rPr>
                <w:sz w:val="22"/>
                <w:szCs w:val="22"/>
              </w:rPr>
            </w:pPr>
            <w:r w:rsidRPr="00C91316">
              <w:rPr>
                <w:color w:val="000000"/>
                <w:sz w:val="22"/>
                <w:szCs w:val="22"/>
              </w:rPr>
              <w:t>1,0</w:t>
            </w:r>
          </w:p>
        </w:tc>
        <w:tc>
          <w:tcPr>
            <w:tcW w:w="879" w:type="dxa"/>
            <w:tcBorders>
              <w:top w:val="nil"/>
              <w:left w:val="nil"/>
              <w:bottom w:val="single" w:sz="4" w:space="0" w:color="auto"/>
              <w:right w:val="single" w:sz="4" w:space="0" w:color="auto"/>
            </w:tcBorders>
            <w:noWrap/>
            <w:vAlign w:val="center"/>
          </w:tcPr>
          <w:p w14:paraId="202B581C" w14:textId="5093A8CD" w:rsidR="00C91316" w:rsidRPr="00C91316" w:rsidRDefault="00D94101" w:rsidP="00C91316">
            <w:pPr>
              <w:jc w:val="right"/>
              <w:rPr>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39DFF207" w14:textId="602D7B5F" w:rsidR="00C91316" w:rsidRPr="00C91316" w:rsidRDefault="00C91316" w:rsidP="00C91316">
            <w:pPr>
              <w:jc w:val="right"/>
              <w:rPr>
                <w:sz w:val="22"/>
                <w:szCs w:val="22"/>
              </w:rPr>
            </w:pPr>
            <w:r w:rsidRPr="00C91316">
              <w:rPr>
                <w:color w:val="000000"/>
                <w:sz w:val="22"/>
                <w:szCs w:val="22"/>
              </w:rPr>
              <w:t>1,0</w:t>
            </w:r>
          </w:p>
        </w:tc>
        <w:tc>
          <w:tcPr>
            <w:tcW w:w="992" w:type="dxa"/>
            <w:tcBorders>
              <w:top w:val="nil"/>
              <w:left w:val="nil"/>
              <w:bottom w:val="single" w:sz="4" w:space="0" w:color="auto"/>
              <w:right w:val="single" w:sz="4" w:space="0" w:color="auto"/>
            </w:tcBorders>
            <w:noWrap/>
            <w:vAlign w:val="center"/>
          </w:tcPr>
          <w:p w14:paraId="5F54D7CC" w14:textId="118CB55B" w:rsidR="00C91316" w:rsidRPr="00C91316" w:rsidRDefault="00D94101" w:rsidP="00C91316">
            <w:pPr>
              <w:jc w:val="right"/>
              <w:rPr>
                <w:sz w:val="22"/>
                <w:szCs w:val="22"/>
              </w:rPr>
            </w:pPr>
            <w:r>
              <w:rPr>
                <w:color w:val="000000"/>
                <w:sz w:val="22"/>
                <w:szCs w:val="22"/>
              </w:rPr>
              <w:t xml:space="preserve"> </w:t>
            </w:r>
          </w:p>
        </w:tc>
        <w:tc>
          <w:tcPr>
            <w:tcW w:w="1134" w:type="dxa"/>
            <w:tcBorders>
              <w:top w:val="nil"/>
              <w:left w:val="nil"/>
              <w:bottom w:val="single" w:sz="4" w:space="0" w:color="auto"/>
              <w:right w:val="single" w:sz="4" w:space="0" w:color="auto"/>
            </w:tcBorders>
            <w:noWrap/>
            <w:vAlign w:val="center"/>
          </w:tcPr>
          <w:p w14:paraId="54E7A478" w14:textId="13A55102" w:rsidR="00C91316" w:rsidRPr="00C91316" w:rsidRDefault="00D94101" w:rsidP="00C91316">
            <w:pPr>
              <w:jc w:val="right"/>
              <w:rPr>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559D76FE" w14:textId="489790D5" w:rsidR="00C91316" w:rsidRPr="00C91316" w:rsidRDefault="00D94101" w:rsidP="00C91316">
            <w:pPr>
              <w:jc w:val="right"/>
              <w:rPr>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14EAE197" w14:textId="76A9F733" w:rsidR="00C91316" w:rsidRPr="00C91316" w:rsidRDefault="00D94101" w:rsidP="00C91316">
            <w:pPr>
              <w:jc w:val="right"/>
              <w:rPr>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11DD263D" w14:textId="6F4A77A6" w:rsidR="00C91316" w:rsidRPr="00C91316" w:rsidRDefault="00D94101" w:rsidP="00C91316">
            <w:pPr>
              <w:jc w:val="right"/>
              <w:rPr>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6C10B777" w14:textId="370E4EAC" w:rsidR="00C91316" w:rsidRPr="00C91316" w:rsidRDefault="00D94101" w:rsidP="00C91316">
            <w:pPr>
              <w:jc w:val="right"/>
              <w:rPr>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585B511B" w14:textId="2B8DEF8C" w:rsidR="00C91316" w:rsidRPr="00C91316" w:rsidRDefault="00D94101" w:rsidP="00C91316">
            <w:pPr>
              <w:jc w:val="right"/>
              <w:rPr>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424362D5" w14:textId="46A84866" w:rsidR="00C91316" w:rsidRPr="00C91316" w:rsidRDefault="00D94101" w:rsidP="00C91316">
            <w:pPr>
              <w:jc w:val="right"/>
              <w:rPr>
                <w:sz w:val="22"/>
                <w:szCs w:val="22"/>
              </w:rPr>
            </w:pPr>
            <w:r>
              <w:rPr>
                <w:color w:val="000000"/>
                <w:sz w:val="22"/>
                <w:szCs w:val="22"/>
              </w:rPr>
              <w:t xml:space="preserve"> </w:t>
            </w:r>
          </w:p>
        </w:tc>
        <w:tc>
          <w:tcPr>
            <w:tcW w:w="1055" w:type="dxa"/>
            <w:tcBorders>
              <w:top w:val="nil"/>
              <w:left w:val="nil"/>
              <w:bottom w:val="single" w:sz="4" w:space="0" w:color="auto"/>
              <w:right w:val="single" w:sz="4" w:space="0" w:color="auto"/>
            </w:tcBorders>
            <w:noWrap/>
            <w:vAlign w:val="center"/>
          </w:tcPr>
          <w:p w14:paraId="2E33600B" w14:textId="13A7633E" w:rsidR="00C91316" w:rsidRPr="00C91316" w:rsidRDefault="00D94101" w:rsidP="00C91316">
            <w:pPr>
              <w:jc w:val="right"/>
              <w:rPr>
                <w:sz w:val="22"/>
                <w:szCs w:val="22"/>
              </w:rPr>
            </w:pPr>
            <w:r>
              <w:rPr>
                <w:color w:val="000000"/>
                <w:sz w:val="22"/>
                <w:szCs w:val="22"/>
              </w:rPr>
              <w:t xml:space="preserve"> </w:t>
            </w:r>
          </w:p>
        </w:tc>
      </w:tr>
      <w:tr w:rsidR="00C91316" w:rsidRPr="00C91316" w14:paraId="1E2DC1AE"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694534A3" w14:textId="38640215" w:rsidR="00C91316" w:rsidRPr="00C91316" w:rsidRDefault="00C91316" w:rsidP="00C91316">
            <w:pPr>
              <w:jc w:val="left"/>
              <w:rPr>
                <w:sz w:val="22"/>
                <w:szCs w:val="22"/>
                <w:lang w:val="sr-Cyrl-RS"/>
              </w:rPr>
            </w:pPr>
            <w:r w:rsidRPr="00C91316">
              <w:rPr>
                <w:sz w:val="22"/>
                <w:szCs w:val="22"/>
              </w:rPr>
              <w:t>OTЛ</w:t>
            </w:r>
          </w:p>
        </w:tc>
        <w:tc>
          <w:tcPr>
            <w:tcW w:w="1106" w:type="dxa"/>
            <w:tcBorders>
              <w:top w:val="nil"/>
              <w:left w:val="nil"/>
              <w:bottom w:val="single" w:sz="4" w:space="0" w:color="auto"/>
              <w:right w:val="single" w:sz="4" w:space="0" w:color="auto"/>
            </w:tcBorders>
            <w:noWrap/>
            <w:vAlign w:val="center"/>
          </w:tcPr>
          <w:p w14:paraId="1F0149ED" w14:textId="6DCD68FB" w:rsidR="00C91316" w:rsidRPr="00C91316" w:rsidRDefault="00C91316" w:rsidP="00C91316">
            <w:pPr>
              <w:jc w:val="right"/>
              <w:rPr>
                <w:sz w:val="22"/>
                <w:szCs w:val="22"/>
              </w:rPr>
            </w:pPr>
            <w:r w:rsidRPr="00C91316">
              <w:rPr>
                <w:color w:val="000000"/>
                <w:sz w:val="22"/>
                <w:szCs w:val="22"/>
              </w:rPr>
              <w:t>16,2</w:t>
            </w:r>
          </w:p>
        </w:tc>
        <w:tc>
          <w:tcPr>
            <w:tcW w:w="879" w:type="dxa"/>
            <w:tcBorders>
              <w:top w:val="nil"/>
              <w:left w:val="nil"/>
              <w:bottom w:val="single" w:sz="4" w:space="0" w:color="auto"/>
              <w:right w:val="single" w:sz="4" w:space="0" w:color="auto"/>
            </w:tcBorders>
            <w:noWrap/>
            <w:vAlign w:val="center"/>
          </w:tcPr>
          <w:p w14:paraId="0F7DD47B" w14:textId="708B5EC9" w:rsidR="00C91316" w:rsidRPr="00C91316" w:rsidRDefault="00C91316" w:rsidP="00C91316">
            <w:pPr>
              <w:jc w:val="right"/>
              <w:rPr>
                <w:sz w:val="22"/>
                <w:szCs w:val="22"/>
              </w:rPr>
            </w:pPr>
            <w:r w:rsidRPr="00C91316">
              <w:rPr>
                <w:color w:val="000000"/>
                <w:sz w:val="22"/>
                <w:szCs w:val="22"/>
              </w:rPr>
              <w:t>0,1</w:t>
            </w:r>
          </w:p>
        </w:tc>
        <w:tc>
          <w:tcPr>
            <w:tcW w:w="992" w:type="dxa"/>
            <w:tcBorders>
              <w:top w:val="nil"/>
              <w:left w:val="nil"/>
              <w:bottom w:val="single" w:sz="4" w:space="0" w:color="auto"/>
              <w:right w:val="single" w:sz="4" w:space="0" w:color="auto"/>
            </w:tcBorders>
            <w:noWrap/>
            <w:vAlign w:val="center"/>
          </w:tcPr>
          <w:p w14:paraId="694D1BD1" w14:textId="425502AA" w:rsidR="00C91316" w:rsidRPr="00C91316" w:rsidRDefault="00C91316" w:rsidP="00C91316">
            <w:pPr>
              <w:jc w:val="right"/>
              <w:rPr>
                <w:sz w:val="22"/>
                <w:szCs w:val="22"/>
              </w:rPr>
            </w:pPr>
            <w:r w:rsidRPr="00C91316">
              <w:rPr>
                <w:color w:val="000000"/>
                <w:sz w:val="22"/>
                <w:szCs w:val="22"/>
              </w:rPr>
              <w:t>7,4</w:t>
            </w:r>
          </w:p>
        </w:tc>
        <w:tc>
          <w:tcPr>
            <w:tcW w:w="992" w:type="dxa"/>
            <w:tcBorders>
              <w:top w:val="nil"/>
              <w:left w:val="nil"/>
              <w:bottom w:val="single" w:sz="4" w:space="0" w:color="auto"/>
              <w:right w:val="single" w:sz="4" w:space="0" w:color="auto"/>
            </w:tcBorders>
            <w:noWrap/>
            <w:vAlign w:val="center"/>
          </w:tcPr>
          <w:p w14:paraId="4E31166A" w14:textId="7C612659" w:rsidR="00C91316" w:rsidRPr="00C91316" w:rsidRDefault="00C91316" w:rsidP="00C91316">
            <w:pPr>
              <w:jc w:val="right"/>
              <w:rPr>
                <w:sz w:val="22"/>
                <w:szCs w:val="22"/>
              </w:rPr>
            </w:pPr>
            <w:r w:rsidRPr="00C91316">
              <w:rPr>
                <w:color w:val="000000"/>
                <w:sz w:val="22"/>
                <w:szCs w:val="22"/>
              </w:rPr>
              <w:t>5,0</w:t>
            </w:r>
          </w:p>
        </w:tc>
        <w:tc>
          <w:tcPr>
            <w:tcW w:w="1134" w:type="dxa"/>
            <w:tcBorders>
              <w:top w:val="nil"/>
              <w:left w:val="nil"/>
              <w:bottom w:val="single" w:sz="4" w:space="0" w:color="auto"/>
              <w:right w:val="single" w:sz="4" w:space="0" w:color="auto"/>
            </w:tcBorders>
            <w:noWrap/>
            <w:vAlign w:val="center"/>
          </w:tcPr>
          <w:p w14:paraId="4C35B327" w14:textId="160DE17D" w:rsidR="00C91316" w:rsidRPr="00C91316" w:rsidRDefault="00C91316" w:rsidP="00C91316">
            <w:pPr>
              <w:jc w:val="right"/>
              <w:rPr>
                <w:sz w:val="22"/>
                <w:szCs w:val="22"/>
              </w:rPr>
            </w:pPr>
            <w:r w:rsidRPr="00C91316">
              <w:rPr>
                <w:color w:val="000000"/>
                <w:sz w:val="22"/>
                <w:szCs w:val="22"/>
              </w:rPr>
              <w:t>3,7</w:t>
            </w:r>
          </w:p>
        </w:tc>
        <w:tc>
          <w:tcPr>
            <w:tcW w:w="1096" w:type="dxa"/>
            <w:tcBorders>
              <w:top w:val="nil"/>
              <w:left w:val="nil"/>
              <w:bottom w:val="single" w:sz="4" w:space="0" w:color="auto"/>
              <w:right w:val="single" w:sz="4" w:space="0" w:color="auto"/>
            </w:tcBorders>
            <w:noWrap/>
            <w:vAlign w:val="center"/>
          </w:tcPr>
          <w:p w14:paraId="4326C66B" w14:textId="15980ECC" w:rsidR="00C91316" w:rsidRPr="00C91316" w:rsidRDefault="00D94101" w:rsidP="00C91316">
            <w:pPr>
              <w:jc w:val="right"/>
              <w:rPr>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4196DC40" w14:textId="0D796AB0" w:rsidR="00C91316" w:rsidRPr="00C91316" w:rsidRDefault="00D94101" w:rsidP="00C91316">
            <w:pPr>
              <w:jc w:val="right"/>
              <w:rPr>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538C53DF" w14:textId="12049D33" w:rsidR="00C91316" w:rsidRPr="00C91316" w:rsidRDefault="00D94101" w:rsidP="00C91316">
            <w:pPr>
              <w:jc w:val="right"/>
              <w:rPr>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497A7CEF" w14:textId="2AC38A1A" w:rsidR="00C91316" w:rsidRPr="00C91316" w:rsidRDefault="00D94101" w:rsidP="00C91316">
            <w:pPr>
              <w:jc w:val="right"/>
              <w:rPr>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7B17BE61" w14:textId="4F0DEBF0" w:rsidR="00C91316" w:rsidRPr="00C91316" w:rsidRDefault="00D94101" w:rsidP="00C91316">
            <w:pPr>
              <w:jc w:val="right"/>
              <w:rPr>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58EF7C1C" w14:textId="692243DE" w:rsidR="00C91316" w:rsidRPr="00C91316" w:rsidRDefault="00D94101" w:rsidP="00C91316">
            <w:pPr>
              <w:jc w:val="right"/>
              <w:rPr>
                <w:sz w:val="22"/>
                <w:szCs w:val="22"/>
              </w:rPr>
            </w:pPr>
            <w:r>
              <w:rPr>
                <w:color w:val="000000"/>
                <w:sz w:val="22"/>
                <w:szCs w:val="22"/>
              </w:rPr>
              <w:t xml:space="preserve"> </w:t>
            </w:r>
          </w:p>
        </w:tc>
        <w:tc>
          <w:tcPr>
            <w:tcW w:w="1055" w:type="dxa"/>
            <w:tcBorders>
              <w:top w:val="nil"/>
              <w:left w:val="nil"/>
              <w:bottom w:val="single" w:sz="4" w:space="0" w:color="auto"/>
              <w:right w:val="single" w:sz="4" w:space="0" w:color="auto"/>
            </w:tcBorders>
            <w:noWrap/>
            <w:vAlign w:val="center"/>
          </w:tcPr>
          <w:p w14:paraId="76791529" w14:textId="5D91DBFE" w:rsidR="00C91316" w:rsidRPr="00C91316" w:rsidRDefault="00C91316" w:rsidP="00C91316">
            <w:pPr>
              <w:jc w:val="right"/>
              <w:rPr>
                <w:sz w:val="22"/>
                <w:szCs w:val="22"/>
              </w:rPr>
            </w:pPr>
            <w:r w:rsidRPr="00C91316">
              <w:rPr>
                <w:color w:val="000000"/>
                <w:sz w:val="22"/>
                <w:szCs w:val="22"/>
              </w:rPr>
              <w:t>0,5</w:t>
            </w:r>
          </w:p>
        </w:tc>
      </w:tr>
      <w:tr w:rsidR="00C91316" w:rsidRPr="00C91316" w14:paraId="362DED35"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5C6BE662" w14:textId="67C2998B" w:rsidR="00C91316" w:rsidRPr="00C91316" w:rsidRDefault="00C91316" w:rsidP="00C91316">
            <w:pPr>
              <w:jc w:val="left"/>
              <w:rPr>
                <w:sz w:val="22"/>
                <w:szCs w:val="22"/>
                <w:lang w:val="sr-Cyrl-RS"/>
              </w:rPr>
            </w:pPr>
            <w:proofErr w:type="spellStart"/>
            <w:r w:rsidRPr="00C91316">
              <w:rPr>
                <w:sz w:val="22"/>
                <w:szCs w:val="22"/>
              </w:rPr>
              <w:t>Амерички</w:t>
            </w:r>
            <w:proofErr w:type="spellEnd"/>
            <w:r w:rsidRPr="00C91316">
              <w:rPr>
                <w:sz w:val="22"/>
                <w:szCs w:val="22"/>
              </w:rPr>
              <w:t xml:space="preserve"> </w:t>
            </w:r>
            <w:proofErr w:type="spellStart"/>
            <w:r w:rsidRPr="00C91316">
              <w:rPr>
                <w:sz w:val="22"/>
                <w:szCs w:val="22"/>
              </w:rPr>
              <w:t>јасен</w:t>
            </w:r>
            <w:proofErr w:type="spellEnd"/>
          </w:p>
        </w:tc>
        <w:tc>
          <w:tcPr>
            <w:tcW w:w="1106" w:type="dxa"/>
            <w:tcBorders>
              <w:top w:val="nil"/>
              <w:left w:val="nil"/>
              <w:bottom w:val="single" w:sz="4" w:space="0" w:color="auto"/>
              <w:right w:val="single" w:sz="4" w:space="0" w:color="auto"/>
            </w:tcBorders>
            <w:noWrap/>
            <w:vAlign w:val="center"/>
          </w:tcPr>
          <w:p w14:paraId="327223F4" w14:textId="17ADF1A1" w:rsidR="00C91316" w:rsidRPr="00C91316" w:rsidRDefault="00C91316" w:rsidP="00C91316">
            <w:pPr>
              <w:jc w:val="right"/>
              <w:rPr>
                <w:sz w:val="22"/>
                <w:szCs w:val="22"/>
              </w:rPr>
            </w:pPr>
            <w:r w:rsidRPr="00C91316">
              <w:rPr>
                <w:color w:val="000000"/>
                <w:sz w:val="22"/>
                <w:szCs w:val="22"/>
              </w:rPr>
              <w:t>864,2</w:t>
            </w:r>
          </w:p>
        </w:tc>
        <w:tc>
          <w:tcPr>
            <w:tcW w:w="879" w:type="dxa"/>
            <w:tcBorders>
              <w:top w:val="nil"/>
              <w:left w:val="nil"/>
              <w:bottom w:val="single" w:sz="4" w:space="0" w:color="auto"/>
              <w:right w:val="single" w:sz="4" w:space="0" w:color="auto"/>
            </w:tcBorders>
            <w:noWrap/>
            <w:vAlign w:val="center"/>
          </w:tcPr>
          <w:p w14:paraId="5FDA2620" w14:textId="29F6B3F6" w:rsidR="00C91316" w:rsidRPr="00C91316" w:rsidRDefault="00D94101" w:rsidP="00C91316">
            <w:pPr>
              <w:jc w:val="right"/>
              <w:rPr>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4EF57556" w14:textId="0A41D208" w:rsidR="00C91316" w:rsidRPr="00C91316" w:rsidRDefault="00C91316" w:rsidP="00C91316">
            <w:pPr>
              <w:jc w:val="right"/>
              <w:rPr>
                <w:sz w:val="22"/>
                <w:szCs w:val="22"/>
              </w:rPr>
            </w:pPr>
            <w:r w:rsidRPr="00C91316">
              <w:rPr>
                <w:color w:val="000000"/>
                <w:sz w:val="22"/>
                <w:szCs w:val="22"/>
              </w:rPr>
              <w:t>548,8</w:t>
            </w:r>
          </w:p>
        </w:tc>
        <w:tc>
          <w:tcPr>
            <w:tcW w:w="992" w:type="dxa"/>
            <w:tcBorders>
              <w:top w:val="nil"/>
              <w:left w:val="nil"/>
              <w:bottom w:val="single" w:sz="4" w:space="0" w:color="auto"/>
              <w:right w:val="single" w:sz="4" w:space="0" w:color="auto"/>
            </w:tcBorders>
            <w:noWrap/>
            <w:vAlign w:val="center"/>
          </w:tcPr>
          <w:p w14:paraId="39A34AAB" w14:textId="54CCFCB6" w:rsidR="00C91316" w:rsidRPr="00C91316" w:rsidRDefault="00C91316" w:rsidP="00C91316">
            <w:pPr>
              <w:jc w:val="right"/>
              <w:rPr>
                <w:sz w:val="22"/>
                <w:szCs w:val="22"/>
              </w:rPr>
            </w:pPr>
            <w:r w:rsidRPr="00C91316">
              <w:rPr>
                <w:color w:val="000000"/>
                <w:sz w:val="22"/>
                <w:szCs w:val="22"/>
              </w:rPr>
              <w:t>217,5</w:t>
            </w:r>
          </w:p>
        </w:tc>
        <w:tc>
          <w:tcPr>
            <w:tcW w:w="1134" w:type="dxa"/>
            <w:tcBorders>
              <w:top w:val="nil"/>
              <w:left w:val="nil"/>
              <w:bottom w:val="single" w:sz="4" w:space="0" w:color="auto"/>
              <w:right w:val="single" w:sz="4" w:space="0" w:color="auto"/>
            </w:tcBorders>
            <w:noWrap/>
            <w:vAlign w:val="center"/>
          </w:tcPr>
          <w:p w14:paraId="48746793" w14:textId="5BD58DC1" w:rsidR="00C91316" w:rsidRPr="00C91316" w:rsidRDefault="00C91316" w:rsidP="00C91316">
            <w:pPr>
              <w:jc w:val="right"/>
              <w:rPr>
                <w:sz w:val="22"/>
                <w:szCs w:val="22"/>
              </w:rPr>
            </w:pPr>
            <w:r w:rsidRPr="00C91316">
              <w:rPr>
                <w:color w:val="000000"/>
                <w:sz w:val="22"/>
                <w:szCs w:val="22"/>
              </w:rPr>
              <w:t>97,9</w:t>
            </w:r>
          </w:p>
        </w:tc>
        <w:tc>
          <w:tcPr>
            <w:tcW w:w="1096" w:type="dxa"/>
            <w:tcBorders>
              <w:top w:val="nil"/>
              <w:left w:val="nil"/>
              <w:bottom w:val="single" w:sz="4" w:space="0" w:color="auto"/>
              <w:right w:val="single" w:sz="4" w:space="0" w:color="auto"/>
            </w:tcBorders>
            <w:noWrap/>
            <w:vAlign w:val="center"/>
          </w:tcPr>
          <w:p w14:paraId="34B649FF" w14:textId="7B1177FF" w:rsidR="00C91316" w:rsidRPr="00C91316" w:rsidRDefault="00D94101" w:rsidP="00C91316">
            <w:pPr>
              <w:jc w:val="right"/>
              <w:rPr>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50417C13" w14:textId="65E710A5" w:rsidR="00C91316" w:rsidRPr="00C91316" w:rsidRDefault="00D94101" w:rsidP="00C91316">
            <w:pPr>
              <w:jc w:val="right"/>
              <w:rPr>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7B41C6D5" w14:textId="14F2E06D" w:rsidR="00C91316" w:rsidRPr="00C91316" w:rsidRDefault="00D94101" w:rsidP="00C91316">
            <w:pPr>
              <w:jc w:val="right"/>
              <w:rPr>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2575C2BB" w14:textId="27627FCC" w:rsidR="00C91316" w:rsidRPr="00C91316" w:rsidRDefault="00D94101" w:rsidP="00C91316">
            <w:pPr>
              <w:jc w:val="right"/>
              <w:rPr>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31BC4265" w14:textId="504559B5" w:rsidR="00C91316" w:rsidRPr="00C91316" w:rsidRDefault="00D94101" w:rsidP="00C91316">
            <w:pPr>
              <w:jc w:val="right"/>
              <w:rPr>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1E4BFAF4" w14:textId="0A45122F" w:rsidR="00C91316" w:rsidRPr="00C91316" w:rsidRDefault="00D94101" w:rsidP="00C91316">
            <w:pPr>
              <w:jc w:val="right"/>
              <w:rPr>
                <w:sz w:val="22"/>
                <w:szCs w:val="22"/>
              </w:rPr>
            </w:pPr>
            <w:r>
              <w:rPr>
                <w:color w:val="000000"/>
                <w:sz w:val="22"/>
                <w:szCs w:val="22"/>
              </w:rPr>
              <w:t xml:space="preserve"> </w:t>
            </w:r>
          </w:p>
        </w:tc>
        <w:tc>
          <w:tcPr>
            <w:tcW w:w="1055" w:type="dxa"/>
            <w:tcBorders>
              <w:top w:val="nil"/>
              <w:left w:val="nil"/>
              <w:bottom w:val="single" w:sz="4" w:space="0" w:color="auto"/>
              <w:right w:val="single" w:sz="4" w:space="0" w:color="auto"/>
            </w:tcBorders>
            <w:noWrap/>
            <w:vAlign w:val="center"/>
          </w:tcPr>
          <w:p w14:paraId="63E72972" w14:textId="38EFB901" w:rsidR="00C91316" w:rsidRPr="00C91316" w:rsidRDefault="00C91316" w:rsidP="00C91316">
            <w:pPr>
              <w:jc w:val="right"/>
              <w:rPr>
                <w:sz w:val="22"/>
                <w:szCs w:val="22"/>
              </w:rPr>
            </w:pPr>
            <w:r w:rsidRPr="00C91316">
              <w:rPr>
                <w:color w:val="000000"/>
                <w:sz w:val="22"/>
                <w:szCs w:val="22"/>
              </w:rPr>
              <w:t>26,4</w:t>
            </w:r>
          </w:p>
        </w:tc>
      </w:tr>
      <w:tr w:rsidR="00C91316" w:rsidRPr="00C91316" w14:paraId="063158C1"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1AF1C839" w14:textId="41CBF630" w:rsidR="00C91316" w:rsidRPr="00C91316" w:rsidRDefault="00C91316" w:rsidP="00C91316">
            <w:pPr>
              <w:jc w:val="left"/>
              <w:rPr>
                <w:sz w:val="22"/>
                <w:szCs w:val="22"/>
                <w:lang w:val="sr-Cyrl-RS"/>
              </w:rPr>
            </w:pPr>
            <w:proofErr w:type="spellStart"/>
            <w:r w:rsidRPr="00C91316">
              <w:rPr>
                <w:sz w:val="22"/>
                <w:szCs w:val="22"/>
              </w:rPr>
              <w:t>Јасенолики</w:t>
            </w:r>
            <w:proofErr w:type="spellEnd"/>
            <w:r w:rsidRPr="00C91316">
              <w:rPr>
                <w:sz w:val="22"/>
                <w:szCs w:val="22"/>
              </w:rPr>
              <w:t xml:space="preserve"> </w:t>
            </w:r>
            <w:proofErr w:type="spellStart"/>
            <w:r w:rsidRPr="00C91316">
              <w:rPr>
                <w:sz w:val="22"/>
                <w:szCs w:val="22"/>
              </w:rPr>
              <w:t>јавор</w:t>
            </w:r>
            <w:proofErr w:type="spellEnd"/>
          </w:p>
        </w:tc>
        <w:tc>
          <w:tcPr>
            <w:tcW w:w="1106" w:type="dxa"/>
            <w:tcBorders>
              <w:top w:val="nil"/>
              <w:left w:val="nil"/>
              <w:bottom w:val="single" w:sz="4" w:space="0" w:color="auto"/>
              <w:right w:val="single" w:sz="4" w:space="0" w:color="auto"/>
            </w:tcBorders>
            <w:noWrap/>
            <w:vAlign w:val="center"/>
          </w:tcPr>
          <w:p w14:paraId="489AEE80" w14:textId="10D7BD61" w:rsidR="00C91316" w:rsidRPr="00C91316" w:rsidRDefault="00C91316" w:rsidP="00C91316">
            <w:pPr>
              <w:jc w:val="right"/>
              <w:rPr>
                <w:sz w:val="22"/>
                <w:szCs w:val="22"/>
              </w:rPr>
            </w:pPr>
            <w:r w:rsidRPr="00C91316">
              <w:rPr>
                <w:color w:val="000000"/>
                <w:sz w:val="22"/>
                <w:szCs w:val="22"/>
              </w:rPr>
              <w:t>454,5</w:t>
            </w:r>
          </w:p>
        </w:tc>
        <w:tc>
          <w:tcPr>
            <w:tcW w:w="879" w:type="dxa"/>
            <w:tcBorders>
              <w:top w:val="nil"/>
              <w:left w:val="nil"/>
              <w:bottom w:val="single" w:sz="4" w:space="0" w:color="auto"/>
              <w:right w:val="single" w:sz="4" w:space="0" w:color="auto"/>
            </w:tcBorders>
            <w:noWrap/>
            <w:vAlign w:val="center"/>
          </w:tcPr>
          <w:p w14:paraId="7ABC7C63" w14:textId="5CD61195" w:rsidR="00C91316" w:rsidRPr="00C91316" w:rsidRDefault="00D94101" w:rsidP="00C91316">
            <w:pPr>
              <w:jc w:val="right"/>
              <w:rPr>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2BFCE4A4" w14:textId="2C581B2A" w:rsidR="00C91316" w:rsidRPr="00C91316" w:rsidRDefault="00C91316" w:rsidP="00C91316">
            <w:pPr>
              <w:jc w:val="right"/>
              <w:rPr>
                <w:sz w:val="22"/>
                <w:szCs w:val="22"/>
              </w:rPr>
            </w:pPr>
            <w:r w:rsidRPr="00C91316">
              <w:rPr>
                <w:color w:val="000000"/>
                <w:sz w:val="22"/>
                <w:szCs w:val="22"/>
              </w:rPr>
              <w:t>74,2</w:t>
            </w:r>
          </w:p>
        </w:tc>
        <w:tc>
          <w:tcPr>
            <w:tcW w:w="992" w:type="dxa"/>
            <w:tcBorders>
              <w:top w:val="nil"/>
              <w:left w:val="nil"/>
              <w:bottom w:val="single" w:sz="4" w:space="0" w:color="auto"/>
              <w:right w:val="single" w:sz="4" w:space="0" w:color="auto"/>
            </w:tcBorders>
            <w:noWrap/>
            <w:vAlign w:val="center"/>
          </w:tcPr>
          <w:p w14:paraId="1FDC3907" w14:textId="45DC6B97" w:rsidR="00C91316" w:rsidRPr="00C91316" w:rsidRDefault="00C91316" w:rsidP="00C91316">
            <w:pPr>
              <w:jc w:val="right"/>
              <w:rPr>
                <w:sz w:val="22"/>
                <w:szCs w:val="22"/>
              </w:rPr>
            </w:pPr>
            <w:r w:rsidRPr="00C91316">
              <w:rPr>
                <w:color w:val="000000"/>
                <w:sz w:val="22"/>
                <w:szCs w:val="22"/>
              </w:rPr>
              <w:t>345,1</w:t>
            </w:r>
          </w:p>
        </w:tc>
        <w:tc>
          <w:tcPr>
            <w:tcW w:w="1134" w:type="dxa"/>
            <w:tcBorders>
              <w:top w:val="nil"/>
              <w:left w:val="nil"/>
              <w:bottom w:val="single" w:sz="4" w:space="0" w:color="auto"/>
              <w:right w:val="single" w:sz="4" w:space="0" w:color="auto"/>
            </w:tcBorders>
            <w:noWrap/>
            <w:vAlign w:val="center"/>
          </w:tcPr>
          <w:p w14:paraId="5E848607" w14:textId="2289B21E" w:rsidR="00C91316" w:rsidRPr="00C91316" w:rsidRDefault="00C91316" w:rsidP="00C91316">
            <w:pPr>
              <w:jc w:val="right"/>
              <w:rPr>
                <w:sz w:val="22"/>
                <w:szCs w:val="22"/>
              </w:rPr>
            </w:pPr>
            <w:r w:rsidRPr="00C91316">
              <w:rPr>
                <w:color w:val="000000"/>
                <w:sz w:val="22"/>
                <w:szCs w:val="22"/>
              </w:rPr>
              <w:t>35,3</w:t>
            </w:r>
          </w:p>
        </w:tc>
        <w:tc>
          <w:tcPr>
            <w:tcW w:w="1096" w:type="dxa"/>
            <w:tcBorders>
              <w:top w:val="nil"/>
              <w:left w:val="nil"/>
              <w:bottom w:val="single" w:sz="4" w:space="0" w:color="auto"/>
              <w:right w:val="single" w:sz="4" w:space="0" w:color="auto"/>
            </w:tcBorders>
            <w:noWrap/>
            <w:vAlign w:val="center"/>
          </w:tcPr>
          <w:p w14:paraId="1D169522" w14:textId="4EBD5CF4" w:rsidR="00C91316" w:rsidRPr="00C91316" w:rsidRDefault="00D94101" w:rsidP="00C91316">
            <w:pPr>
              <w:jc w:val="right"/>
              <w:rPr>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066403FC" w14:textId="158A7CCE" w:rsidR="00C91316" w:rsidRPr="00C91316" w:rsidRDefault="00D94101" w:rsidP="00C91316">
            <w:pPr>
              <w:jc w:val="right"/>
              <w:rPr>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45F98ABA" w14:textId="20E54670" w:rsidR="00C91316" w:rsidRPr="00C91316" w:rsidRDefault="00D94101" w:rsidP="00C91316">
            <w:pPr>
              <w:jc w:val="right"/>
              <w:rPr>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114BD38C" w14:textId="2AF0FBC1" w:rsidR="00C91316" w:rsidRPr="00C91316" w:rsidRDefault="00D94101" w:rsidP="00C91316">
            <w:pPr>
              <w:jc w:val="right"/>
              <w:rPr>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24FF4A66" w14:textId="10CCD593" w:rsidR="00C91316" w:rsidRPr="00C91316" w:rsidRDefault="00D94101" w:rsidP="00C91316">
            <w:pPr>
              <w:jc w:val="right"/>
              <w:rPr>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70D5E8CB" w14:textId="774DAC70" w:rsidR="00C91316" w:rsidRPr="00C91316" w:rsidRDefault="00D94101" w:rsidP="00C91316">
            <w:pPr>
              <w:jc w:val="right"/>
              <w:rPr>
                <w:sz w:val="22"/>
                <w:szCs w:val="22"/>
              </w:rPr>
            </w:pPr>
            <w:r>
              <w:rPr>
                <w:color w:val="000000"/>
                <w:sz w:val="22"/>
                <w:szCs w:val="22"/>
              </w:rPr>
              <w:t xml:space="preserve"> </w:t>
            </w:r>
          </w:p>
        </w:tc>
        <w:tc>
          <w:tcPr>
            <w:tcW w:w="1055" w:type="dxa"/>
            <w:tcBorders>
              <w:top w:val="nil"/>
              <w:left w:val="nil"/>
              <w:bottom w:val="single" w:sz="4" w:space="0" w:color="auto"/>
              <w:right w:val="single" w:sz="4" w:space="0" w:color="auto"/>
            </w:tcBorders>
            <w:noWrap/>
            <w:vAlign w:val="center"/>
          </w:tcPr>
          <w:p w14:paraId="5950A75C" w14:textId="756C3918" w:rsidR="00C91316" w:rsidRPr="00C91316" w:rsidRDefault="00C91316" w:rsidP="00C91316">
            <w:pPr>
              <w:jc w:val="right"/>
              <w:rPr>
                <w:sz w:val="22"/>
                <w:szCs w:val="22"/>
              </w:rPr>
            </w:pPr>
            <w:r w:rsidRPr="00C91316">
              <w:rPr>
                <w:color w:val="000000"/>
                <w:sz w:val="22"/>
                <w:szCs w:val="22"/>
              </w:rPr>
              <w:t>12,0</w:t>
            </w:r>
          </w:p>
        </w:tc>
      </w:tr>
      <w:tr w:rsidR="00C91316" w:rsidRPr="00C91316" w14:paraId="356AF348" w14:textId="77777777" w:rsidTr="00C91316">
        <w:trPr>
          <w:trHeight w:val="300"/>
        </w:trPr>
        <w:tc>
          <w:tcPr>
            <w:tcW w:w="4555"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3EDD143F" w14:textId="77777777" w:rsidR="00C91316" w:rsidRPr="00C91316" w:rsidRDefault="00C91316" w:rsidP="00C91316">
            <w:pPr>
              <w:jc w:val="left"/>
              <w:rPr>
                <w:b/>
                <w:bCs/>
                <w:sz w:val="22"/>
                <w:szCs w:val="22"/>
                <w:lang w:val="sr-Cyrl-RS"/>
              </w:rPr>
            </w:pPr>
            <w:r w:rsidRPr="00C91316">
              <w:rPr>
                <w:b/>
                <w:bCs/>
                <w:sz w:val="22"/>
                <w:szCs w:val="22"/>
                <w:lang w:val="sr-Cyrl-RS"/>
              </w:rPr>
              <w:t>12 – Производно заштитне шуме</w:t>
            </w:r>
          </w:p>
        </w:tc>
        <w:tc>
          <w:tcPr>
            <w:tcW w:w="1106" w:type="dxa"/>
            <w:tcBorders>
              <w:top w:val="nil"/>
              <w:left w:val="nil"/>
              <w:bottom w:val="single" w:sz="4" w:space="0" w:color="auto"/>
              <w:right w:val="single" w:sz="4" w:space="0" w:color="auto"/>
            </w:tcBorders>
            <w:shd w:val="clear" w:color="auto" w:fill="D9D9D9" w:themeFill="background1" w:themeFillShade="D9"/>
            <w:noWrap/>
            <w:vAlign w:val="center"/>
          </w:tcPr>
          <w:p w14:paraId="425E8835" w14:textId="032067BA" w:rsidR="00C91316" w:rsidRPr="00C91316" w:rsidRDefault="00C91316" w:rsidP="00C91316">
            <w:pPr>
              <w:jc w:val="right"/>
              <w:rPr>
                <w:b/>
                <w:bCs/>
                <w:sz w:val="22"/>
                <w:szCs w:val="22"/>
              </w:rPr>
            </w:pPr>
            <w:r w:rsidRPr="00C91316">
              <w:rPr>
                <w:b/>
                <w:bCs/>
                <w:color w:val="000000"/>
                <w:sz w:val="22"/>
                <w:szCs w:val="22"/>
              </w:rPr>
              <w:t>4.449,7</w:t>
            </w:r>
          </w:p>
        </w:tc>
        <w:tc>
          <w:tcPr>
            <w:tcW w:w="879" w:type="dxa"/>
            <w:tcBorders>
              <w:top w:val="nil"/>
              <w:left w:val="nil"/>
              <w:bottom w:val="single" w:sz="4" w:space="0" w:color="auto"/>
              <w:right w:val="single" w:sz="4" w:space="0" w:color="auto"/>
            </w:tcBorders>
            <w:shd w:val="clear" w:color="auto" w:fill="D9D9D9" w:themeFill="background1" w:themeFillShade="D9"/>
            <w:noWrap/>
            <w:vAlign w:val="center"/>
          </w:tcPr>
          <w:p w14:paraId="3F9C327E" w14:textId="397B7421" w:rsidR="00C91316" w:rsidRPr="00C91316" w:rsidRDefault="00C91316" w:rsidP="00C91316">
            <w:pPr>
              <w:jc w:val="right"/>
              <w:rPr>
                <w:b/>
                <w:bCs/>
                <w:sz w:val="22"/>
                <w:szCs w:val="22"/>
              </w:rPr>
            </w:pPr>
            <w:r w:rsidRPr="00C91316">
              <w:rPr>
                <w:b/>
                <w:bCs/>
                <w:color w:val="000000"/>
                <w:sz w:val="22"/>
                <w:szCs w:val="22"/>
              </w:rPr>
              <w:t>0,4</w:t>
            </w:r>
          </w:p>
        </w:tc>
        <w:tc>
          <w:tcPr>
            <w:tcW w:w="992" w:type="dxa"/>
            <w:tcBorders>
              <w:top w:val="nil"/>
              <w:left w:val="nil"/>
              <w:bottom w:val="single" w:sz="4" w:space="0" w:color="auto"/>
              <w:right w:val="single" w:sz="4" w:space="0" w:color="auto"/>
            </w:tcBorders>
            <w:shd w:val="clear" w:color="auto" w:fill="D9D9D9" w:themeFill="background1" w:themeFillShade="D9"/>
            <w:noWrap/>
            <w:vAlign w:val="center"/>
          </w:tcPr>
          <w:p w14:paraId="6649F26C" w14:textId="63BF370F" w:rsidR="00C91316" w:rsidRPr="00C91316" w:rsidRDefault="00C91316" w:rsidP="00C91316">
            <w:pPr>
              <w:jc w:val="right"/>
              <w:rPr>
                <w:b/>
                <w:bCs/>
                <w:sz w:val="22"/>
                <w:szCs w:val="22"/>
              </w:rPr>
            </w:pPr>
            <w:r w:rsidRPr="00C91316">
              <w:rPr>
                <w:b/>
                <w:bCs/>
                <w:color w:val="000000"/>
                <w:sz w:val="22"/>
                <w:szCs w:val="22"/>
              </w:rPr>
              <w:t>833,3</w:t>
            </w:r>
          </w:p>
        </w:tc>
        <w:tc>
          <w:tcPr>
            <w:tcW w:w="992" w:type="dxa"/>
            <w:tcBorders>
              <w:top w:val="nil"/>
              <w:left w:val="nil"/>
              <w:bottom w:val="single" w:sz="4" w:space="0" w:color="auto"/>
              <w:right w:val="single" w:sz="4" w:space="0" w:color="auto"/>
            </w:tcBorders>
            <w:shd w:val="clear" w:color="auto" w:fill="D9D9D9" w:themeFill="background1" w:themeFillShade="D9"/>
            <w:noWrap/>
            <w:vAlign w:val="center"/>
          </w:tcPr>
          <w:p w14:paraId="3DE61398" w14:textId="34CD581F" w:rsidR="00C91316" w:rsidRPr="00C91316" w:rsidRDefault="00C91316" w:rsidP="00C91316">
            <w:pPr>
              <w:jc w:val="right"/>
              <w:rPr>
                <w:b/>
                <w:bCs/>
                <w:sz w:val="22"/>
                <w:szCs w:val="22"/>
              </w:rPr>
            </w:pPr>
            <w:r w:rsidRPr="00C91316">
              <w:rPr>
                <w:b/>
                <w:bCs/>
                <w:color w:val="000000"/>
                <w:sz w:val="22"/>
                <w:szCs w:val="22"/>
              </w:rPr>
              <w:t>909,6</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3E8A7972" w14:textId="408EF115" w:rsidR="00C91316" w:rsidRPr="00C91316" w:rsidRDefault="00C91316" w:rsidP="00C91316">
            <w:pPr>
              <w:jc w:val="right"/>
              <w:rPr>
                <w:b/>
                <w:bCs/>
                <w:sz w:val="22"/>
                <w:szCs w:val="22"/>
              </w:rPr>
            </w:pPr>
            <w:r w:rsidRPr="00C91316">
              <w:rPr>
                <w:b/>
                <w:bCs/>
                <w:color w:val="000000"/>
                <w:sz w:val="22"/>
                <w:szCs w:val="22"/>
              </w:rPr>
              <w:t>622,1</w:t>
            </w:r>
          </w:p>
        </w:tc>
        <w:tc>
          <w:tcPr>
            <w:tcW w:w="1096" w:type="dxa"/>
            <w:tcBorders>
              <w:top w:val="nil"/>
              <w:left w:val="nil"/>
              <w:bottom w:val="single" w:sz="4" w:space="0" w:color="auto"/>
              <w:right w:val="single" w:sz="4" w:space="0" w:color="auto"/>
            </w:tcBorders>
            <w:shd w:val="clear" w:color="auto" w:fill="D9D9D9" w:themeFill="background1" w:themeFillShade="D9"/>
            <w:noWrap/>
            <w:vAlign w:val="center"/>
          </w:tcPr>
          <w:p w14:paraId="6161F256" w14:textId="57AE60BB" w:rsidR="00C91316" w:rsidRPr="00C91316" w:rsidRDefault="00C91316" w:rsidP="00C91316">
            <w:pPr>
              <w:jc w:val="right"/>
              <w:rPr>
                <w:b/>
                <w:bCs/>
                <w:sz w:val="22"/>
                <w:szCs w:val="22"/>
              </w:rPr>
            </w:pPr>
            <w:r w:rsidRPr="00C91316">
              <w:rPr>
                <w:b/>
                <w:bCs/>
                <w:color w:val="000000"/>
                <w:sz w:val="22"/>
                <w:szCs w:val="22"/>
              </w:rPr>
              <w:t>874,9</w:t>
            </w:r>
          </w:p>
        </w:tc>
        <w:tc>
          <w:tcPr>
            <w:tcW w:w="1096" w:type="dxa"/>
            <w:tcBorders>
              <w:top w:val="nil"/>
              <w:left w:val="nil"/>
              <w:bottom w:val="single" w:sz="4" w:space="0" w:color="auto"/>
              <w:right w:val="single" w:sz="4" w:space="0" w:color="auto"/>
            </w:tcBorders>
            <w:shd w:val="clear" w:color="auto" w:fill="D9D9D9" w:themeFill="background1" w:themeFillShade="D9"/>
            <w:noWrap/>
            <w:vAlign w:val="center"/>
          </w:tcPr>
          <w:p w14:paraId="059ACAFA" w14:textId="3E516754" w:rsidR="00C91316" w:rsidRPr="00C91316" w:rsidRDefault="00C91316" w:rsidP="00C91316">
            <w:pPr>
              <w:jc w:val="right"/>
              <w:rPr>
                <w:b/>
                <w:bCs/>
                <w:sz w:val="22"/>
                <w:szCs w:val="22"/>
              </w:rPr>
            </w:pPr>
            <w:r w:rsidRPr="00C91316">
              <w:rPr>
                <w:b/>
                <w:bCs/>
                <w:color w:val="000000"/>
                <w:sz w:val="22"/>
                <w:szCs w:val="22"/>
              </w:rPr>
              <w:t>476,3</w:t>
            </w:r>
          </w:p>
        </w:tc>
        <w:tc>
          <w:tcPr>
            <w:tcW w:w="1096" w:type="dxa"/>
            <w:tcBorders>
              <w:top w:val="nil"/>
              <w:left w:val="nil"/>
              <w:bottom w:val="single" w:sz="4" w:space="0" w:color="auto"/>
              <w:right w:val="single" w:sz="4" w:space="0" w:color="auto"/>
            </w:tcBorders>
            <w:shd w:val="clear" w:color="auto" w:fill="D9D9D9" w:themeFill="background1" w:themeFillShade="D9"/>
            <w:noWrap/>
            <w:vAlign w:val="center"/>
          </w:tcPr>
          <w:p w14:paraId="1E69845B" w14:textId="177A5FED" w:rsidR="00C91316" w:rsidRPr="00C91316" w:rsidRDefault="00C91316" w:rsidP="00C91316">
            <w:pPr>
              <w:jc w:val="right"/>
              <w:rPr>
                <w:b/>
                <w:bCs/>
                <w:sz w:val="22"/>
                <w:szCs w:val="22"/>
              </w:rPr>
            </w:pPr>
            <w:r w:rsidRPr="00C91316">
              <w:rPr>
                <w:b/>
                <w:bCs/>
                <w:color w:val="000000"/>
                <w:sz w:val="22"/>
                <w:szCs w:val="22"/>
              </w:rPr>
              <w:t>573,2</w:t>
            </w:r>
          </w:p>
        </w:tc>
        <w:tc>
          <w:tcPr>
            <w:tcW w:w="986" w:type="dxa"/>
            <w:tcBorders>
              <w:top w:val="nil"/>
              <w:left w:val="nil"/>
              <w:bottom w:val="single" w:sz="4" w:space="0" w:color="auto"/>
              <w:right w:val="single" w:sz="4" w:space="0" w:color="auto"/>
            </w:tcBorders>
            <w:shd w:val="clear" w:color="auto" w:fill="D9D9D9" w:themeFill="background1" w:themeFillShade="D9"/>
            <w:noWrap/>
            <w:vAlign w:val="center"/>
          </w:tcPr>
          <w:p w14:paraId="51075EFD" w14:textId="4E5E502D" w:rsidR="00C91316" w:rsidRPr="00C91316" w:rsidRDefault="00C91316" w:rsidP="00C91316">
            <w:pPr>
              <w:jc w:val="right"/>
              <w:rPr>
                <w:b/>
                <w:bCs/>
                <w:sz w:val="22"/>
                <w:szCs w:val="22"/>
              </w:rPr>
            </w:pPr>
            <w:r w:rsidRPr="00C91316">
              <w:rPr>
                <w:b/>
                <w:bCs/>
                <w:color w:val="000000"/>
                <w:sz w:val="22"/>
                <w:szCs w:val="22"/>
              </w:rPr>
              <w:t>57,6</w:t>
            </w:r>
          </w:p>
        </w:tc>
        <w:tc>
          <w:tcPr>
            <w:tcW w:w="986" w:type="dxa"/>
            <w:tcBorders>
              <w:top w:val="nil"/>
              <w:left w:val="nil"/>
              <w:bottom w:val="single" w:sz="4" w:space="0" w:color="auto"/>
              <w:right w:val="single" w:sz="4" w:space="0" w:color="auto"/>
            </w:tcBorders>
            <w:shd w:val="clear" w:color="auto" w:fill="D9D9D9" w:themeFill="background1" w:themeFillShade="D9"/>
            <w:noWrap/>
            <w:vAlign w:val="center"/>
          </w:tcPr>
          <w:p w14:paraId="22D3F823" w14:textId="30D3E2A6" w:rsidR="00C91316" w:rsidRPr="00C91316" w:rsidRDefault="00C91316" w:rsidP="00C91316">
            <w:pPr>
              <w:jc w:val="right"/>
              <w:rPr>
                <w:b/>
                <w:bCs/>
                <w:sz w:val="22"/>
                <w:szCs w:val="22"/>
              </w:rPr>
            </w:pPr>
            <w:r w:rsidRPr="00C91316">
              <w:rPr>
                <w:b/>
                <w:bCs/>
                <w:color w:val="000000"/>
                <w:sz w:val="22"/>
                <w:szCs w:val="22"/>
              </w:rPr>
              <w:t>21,8</w:t>
            </w:r>
          </w:p>
        </w:tc>
        <w:tc>
          <w:tcPr>
            <w:tcW w:w="1096" w:type="dxa"/>
            <w:tcBorders>
              <w:top w:val="nil"/>
              <w:left w:val="nil"/>
              <w:bottom w:val="single" w:sz="4" w:space="0" w:color="auto"/>
              <w:right w:val="single" w:sz="4" w:space="0" w:color="auto"/>
            </w:tcBorders>
            <w:shd w:val="clear" w:color="auto" w:fill="D9D9D9" w:themeFill="background1" w:themeFillShade="D9"/>
            <w:noWrap/>
            <w:vAlign w:val="center"/>
          </w:tcPr>
          <w:p w14:paraId="38E32398" w14:textId="70F2FFA2" w:rsidR="00C91316" w:rsidRPr="00C91316" w:rsidRDefault="00C91316" w:rsidP="00C91316">
            <w:pPr>
              <w:jc w:val="right"/>
              <w:rPr>
                <w:b/>
                <w:bCs/>
                <w:sz w:val="22"/>
                <w:szCs w:val="22"/>
              </w:rPr>
            </w:pPr>
            <w:r w:rsidRPr="00C91316">
              <w:rPr>
                <w:b/>
                <w:bCs/>
                <w:color w:val="000000"/>
                <w:sz w:val="22"/>
                <w:szCs w:val="22"/>
              </w:rPr>
              <w:t>80,4</w:t>
            </w:r>
          </w:p>
        </w:tc>
        <w:tc>
          <w:tcPr>
            <w:tcW w:w="1055" w:type="dxa"/>
            <w:tcBorders>
              <w:top w:val="nil"/>
              <w:left w:val="nil"/>
              <w:bottom w:val="single" w:sz="4" w:space="0" w:color="auto"/>
              <w:right w:val="single" w:sz="4" w:space="0" w:color="auto"/>
            </w:tcBorders>
            <w:shd w:val="clear" w:color="auto" w:fill="D9D9D9" w:themeFill="background1" w:themeFillShade="D9"/>
            <w:noWrap/>
            <w:vAlign w:val="center"/>
          </w:tcPr>
          <w:p w14:paraId="7CD93FA1" w14:textId="5265588B" w:rsidR="00C91316" w:rsidRPr="00C91316" w:rsidRDefault="00C91316" w:rsidP="00C91316">
            <w:pPr>
              <w:jc w:val="right"/>
              <w:rPr>
                <w:b/>
                <w:bCs/>
                <w:sz w:val="22"/>
                <w:szCs w:val="22"/>
              </w:rPr>
            </w:pPr>
            <w:r w:rsidRPr="00C91316">
              <w:rPr>
                <w:b/>
                <w:bCs/>
                <w:color w:val="000000"/>
                <w:sz w:val="22"/>
                <w:szCs w:val="22"/>
              </w:rPr>
              <w:t>136,6</w:t>
            </w:r>
          </w:p>
        </w:tc>
      </w:tr>
      <w:tr w:rsidR="00C91316" w:rsidRPr="00C91316" w14:paraId="0BE67D04"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28206AC5" w14:textId="48145788" w:rsidR="00C91316" w:rsidRPr="00C91316" w:rsidRDefault="00C91316" w:rsidP="00C91316">
            <w:pPr>
              <w:jc w:val="left"/>
              <w:rPr>
                <w:sz w:val="22"/>
                <w:szCs w:val="22"/>
              </w:rPr>
            </w:pPr>
            <w:r w:rsidRPr="00C91316">
              <w:rPr>
                <w:sz w:val="22"/>
                <w:szCs w:val="22"/>
              </w:rPr>
              <w:t xml:space="preserve">1110 – </w:t>
            </w:r>
            <w:proofErr w:type="spellStart"/>
            <w:r w:rsidRPr="00C91316">
              <w:rPr>
                <w:sz w:val="22"/>
                <w:szCs w:val="22"/>
              </w:rPr>
              <w:t>Високе</w:t>
            </w:r>
            <w:proofErr w:type="spellEnd"/>
            <w:r w:rsidRPr="00C91316">
              <w:rPr>
                <w:sz w:val="22"/>
                <w:szCs w:val="22"/>
              </w:rPr>
              <w:t xml:space="preserve"> </w:t>
            </w:r>
            <w:proofErr w:type="spellStart"/>
            <w:r w:rsidRPr="00C91316">
              <w:rPr>
                <w:sz w:val="22"/>
                <w:szCs w:val="22"/>
              </w:rPr>
              <w:t>мешовите</w:t>
            </w:r>
            <w:proofErr w:type="spellEnd"/>
            <w:r w:rsidRPr="00C91316">
              <w:rPr>
                <w:sz w:val="22"/>
                <w:szCs w:val="22"/>
              </w:rPr>
              <w:t xml:space="preserve"> </w:t>
            </w:r>
            <w:proofErr w:type="spellStart"/>
            <w:r w:rsidRPr="00C91316">
              <w:rPr>
                <w:sz w:val="22"/>
                <w:szCs w:val="22"/>
              </w:rPr>
              <w:t>шуме</w:t>
            </w:r>
            <w:proofErr w:type="spellEnd"/>
            <w:r w:rsidRPr="00C91316">
              <w:rPr>
                <w:sz w:val="22"/>
                <w:szCs w:val="22"/>
              </w:rPr>
              <w:t xml:space="preserve"> ОМЛ</w:t>
            </w:r>
          </w:p>
        </w:tc>
        <w:tc>
          <w:tcPr>
            <w:tcW w:w="1106" w:type="dxa"/>
            <w:tcBorders>
              <w:top w:val="nil"/>
              <w:left w:val="nil"/>
              <w:bottom w:val="single" w:sz="4" w:space="0" w:color="auto"/>
              <w:right w:val="single" w:sz="4" w:space="0" w:color="auto"/>
            </w:tcBorders>
            <w:noWrap/>
            <w:vAlign w:val="center"/>
          </w:tcPr>
          <w:p w14:paraId="7EACBDD0" w14:textId="2474433B" w:rsidR="00C91316" w:rsidRPr="00C91316" w:rsidRDefault="00C91316" w:rsidP="00C91316">
            <w:pPr>
              <w:jc w:val="right"/>
              <w:rPr>
                <w:color w:val="000000"/>
                <w:sz w:val="22"/>
                <w:szCs w:val="22"/>
              </w:rPr>
            </w:pPr>
            <w:r w:rsidRPr="00C91316">
              <w:rPr>
                <w:color w:val="000000"/>
                <w:sz w:val="22"/>
                <w:szCs w:val="22"/>
              </w:rPr>
              <w:t>5.300,3</w:t>
            </w:r>
          </w:p>
        </w:tc>
        <w:tc>
          <w:tcPr>
            <w:tcW w:w="879" w:type="dxa"/>
            <w:tcBorders>
              <w:top w:val="nil"/>
              <w:left w:val="nil"/>
              <w:bottom w:val="single" w:sz="4" w:space="0" w:color="auto"/>
              <w:right w:val="single" w:sz="4" w:space="0" w:color="auto"/>
            </w:tcBorders>
            <w:noWrap/>
            <w:vAlign w:val="center"/>
          </w:tcPr>
          <w:p w14:paraId="43FAC1E2" w14:textId="35951403" w:rsidR="00C91316" w:rsidRPr="00C91316" w:rsidRDefault="00D94101" w:rsidP="00C91316">
            <w:pPr>
              <w:jc w:val="right"/>
              <w:rPr>
                <w:color w:val="000000"/>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05ECD58B" w14:textId="73D92641" w:rsidR="00C91316" w:rsidRPr="00C91316" w:rsidRDefault="00D94101" w:rsidP="00C91316">
            <w:pPr>
              <w:jc w:val="right"/>
              <w:rPr>
                <w:color w:val="000000"/>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69C8F230" w14:textId="2B7CDAC6" w:rsidR="00C91316" w:rsidRPr="00C91316" w:rsidRDefault="00C91316" w:rsidP="00C91316">
            <w:pPr>
              <w:jc w:val="right"/>
              <w:rPr>
                <w:color w:val="000000"/>
                <w:sz w:val="22"/>
                <w:szCs w:val="22"/>
              </w:rPr>
            </w:pPr>
            <w:r w:rsidRPr="00C91316">
              <w:rPr>
                <w:color w:val="000000"/>
                <w:sz w:val="22"/>
                <w:szCs w:val="22"/>
              </w:rPr>
              <w:t>40,8</w:t>
            </w:r>
          </w:p>
        </w:tc>
        <w:tc>
          <w:tcPr>
            <w:tcW w:w="1134" w:type="dxa"/>
            <w:tcBorders>
              <w:top w:val="nil"/>
              <w:left w:val="nil"/>
              <w:bottom w:val="single" w:sz="4" w:space="0" w:color="auto"/>
              <w:right w:val="single" w:sz="4" w:space="0" w:color="auto"/>
            </w:tcBorders>
            <w:noWrap/>
            <w:vAlign w:val="center"/>
          </w:tcPr>
          <w:p w14:paraId="5CFFFA38" w14:textId="3D4620ED" w:rsidR="00C91316" w:rsidRPr="00C91316" w:rsidRDefault="00C91316" w:rsidP="00C91316">
            <w:pPr>
              <w:jc w:val="right"/>
              <w:rPr>
                <w:color w:val="000000"/>
                <w:sz w:val="22"/>
                <w:szCs w:val="22"/>
              </w:rPr>
            </w:pPr>
            <w:r w:rsidRPr="00C91316">
              <w:rPr>
                <w:color w:val="000000"/>
                <w:sz w:val="22"/>
                <w:szCs w:val="22"/>
              </w:rPr>
              <w:t>2,1</w:t>
            </w:r>
          </w:p>
        </w:tc>
        <w:tc>
          <w:tcPr>
            <w:tcW w:w="1096" w:type="dxa"/>
            <w:tcBorders>
              <w:top w:val="nil"/>
              <w:left w:val="nil"/>
              <w:bottom w:val="single" w:sz="4" w:space="0" w:color="auto"/>
              <w:right w:val="single" w:sz="4" w:space="0" w:color="auto"/>
            </w:tcBorders>
            <w:noWrap/>
            <w:vAlign w:val="center"/>
          </w:tcPr>
          <w:p w14:paraId="632F2DED" w14:textId="69EC811E" w:rsidR="00C91316" w:rsidRPr="00C91316" w:rsidRDefault="00C91316" w:rsidP="00C91316">
            <w:pPr>
              <w:jc w:val="right"/>
              <w:rPr>
                <w:color w:val="000000"/>
                <w:sz w:val="22"/>
                <w:szCs w:val="22"/>
              </w:rPr>
            </w:pPr>
            <w:r w:rsidRPr="00C91316">
              <w:rPr>
                <w:color w:val="000000"/>
                <w:sz w:val="22"/>
                <w:szCs w:val="22"/>
              </w:rPr>
              <w:t>62,1</w:t>
            </w:r>
          </w:p>
        </w:tc>
        <w:tc>
          <w:tcPr>
            <w:tcW w:w="1096" w:type="dxa"/>
            <w:tcBorders>
              <w:top w:val="nil"/>
              <w:left w:val="nil"/>
              <w:bottom w:val="single" w:sz="4" w:space="0" w:color="auto"/>
              <w:right w:val="single" w:sz="4" w:space="0" w:color="auto"/>
            </w:tcBorders>
            <w:noWrap/>
            <w:vAlign w:val="center"/>
          </w:tcPr>
          <w:p w14:paraId="2401D968" w14:textId="0C45B95D" w:rsidR="00C91316" w:rsidRPr="00C91316" w:rsidRDefault="00C91316" w:rsidP="00C91316">
            <w:pPr>
              <w:jc w:val="right"/>
              <w:rPr>
                <w:color w:val="000000"/>
                <w:sz w:val="22"/>
                <w:szCs w:val="22"/>
              </w:rPr>
            </w:pPr>
            <w:r w:rsidRPr="00C91316">
              <w:rPr>
                <w:color w:val="000000"/>
                <w:sz w:val="22"/>
                <w:szCs w:val="22"/>
              </w:rPr>
              <w:t>380,7</w:t>
            </w:r>
          </w:p>
        </w:tc>
        <w:tc>
          <w:tcPr>
            <w:tcW w:w="1096" w:type="dxa"/>
            <w:tcBorders>
              <w:top w:val="nil"/>
              <w:left w:val="nil"/>
              <w:bottom w:val="single" w:sz="4" w:space="0" w:color="auto"/>
              <w:right w:val="single" w:sz="4" w:space="0" w:color="auto"/>
            </w:tcBorders>
            <w:noWrap/>
            <w:vAlign w:val="center"/>
          </w:tcPr>
          <w:p w14:paraId="75FE2B5E" w14:textId="0DF5753C" w:rsidR="00C91316" w:rsidRPr="00C91316" w:rsidRDefault="00C91316" w:rsidP="00C91316">
            <w:pPr>
              <w:jc w:val="right"/>
              <w:rPr>
                <w:color w:val="000000"/>
                <w:sz w:val="22"/>
                <w:szCs w:val="22"/>
              </w:rPr>
            </w:pPr>
            <w:r w:rsidRPr="00C91316">
              <w:rPr>
                <w:color w:val="000000"/>
                <w:sz w:val="22"/>
                <w:szCs w:val="22"/>
              </w:rPr>
              <w:t>1.288,2</w:t>
            </w:r>
          </w:p>
        </w:tc>
        <w:tc>
          <w:tcPr>
            <w:tcW w:w="986" w:type="dxa"/>
            <w:tcBorders>
              <w:top w:val="nil"/>
              <w:left w:val="nil"/>
              <w:bottom w:val="single" w:sz="4" w:space="0" w:color="auto"/>
              <w:right w:val="single" w:sz="4" w:space="0" w:color="auto"/>
            </w:tcBorders>
            <w:noWrap/>
            <w:vAlign w:val="center"/>
          </w:tcPr>
          <w:p w14:paraId="32D2A504" w14:textId="24C55D2B" w:rsidR="00C91316" w:rsidRPr="00C91316" w:rsidRDefault="00C91316" w:rsidP="00C91316">
            <w:pPr>
              <w:jc w:val="right"/>
              <w:rPr>
                <w:color w:val="000000"/>
                <w:sz w:val="22"/>
                <w:szCs w:val="22"/>
              </w:rPr>
            </w:pPr>
            <w:r w:rsidRPr="00C91316">
              <w:rPr>
                <w:color w:val="000000"/>
                <w:sz w:val="22"/>
                <w:szCs w:val="22"/>
              </w:rPr>
              <w:t>453,4</w:t>
            </w:r>
          </w:p>
        </w:tc>
        <w:tc>
          <w:tcPr>
            <w:tcW w:w="986" w:type="dxa"/>
            <w:tcBorders>
              <w:top w:val="nil"/>
              <w:left w:val="nil"/>
              <w:bottom w:val="single" w:sz="4" w:space="0" w:color="auto"/>
              <w:right w:val="single" w:sz="4" w:space="0" w:color="auto"/>
            </w:tcBorders>
            <w:noWrap/>
            <w:vAlign w:val="center"/>
          </w:tcPr>
          <w:p w14:paraId="56116BA2" w14:textId="44A592C4" w:rsidR="00C91316" w:rsidRPr="00C91316" w:rsidRDefault="00C91316" w:rsidP="00C91316">
            <w:pPr>
              <w:jc w:val="right"/>
              <w:rPr>
                <w:color w:val="000000"/>
                <w:sz w:val="22"/>
                <w:szCs w:val="22"/>
              </w:rPr>
            </w:pPr>
            <w:r w:rsidRPr="00C91316">
              <w:rPr>
                <w:color w:val="000000"/>
                <w:sz w:val="22"/>
                <w:szCs w:val="22"/>
              </w:rPr>
              <w:t>2.304,4</w:t>
            </w:r>
          </w:p>
        </w:tc>
        <w:tc>
          <w:tcPr>
            <w:tcW w:w="1096" w:type="dxa"/>
            <w:tcBorders>
              <w:top w:val="nil"/>
              <w:left w:val="nil"/>
              <w:bottom w:val="single" w:sz="4" w:space="0" w:color="auto"/>
              <w:right w:val="single" w:sz="4" w:space="0" w:color="auto"/>
            </w:tcBorders>
            <w:noWrap/>
            <w:vAlign w:val="center"/>
          </w:tcPr>
          <w:p w14:paraId="755B163E" w14:textId="4D855B9A" w:rsidR="00C91316" w:rsidRPr="00C91316" w:rsidRDefault="00C91316" w:rsidP="00C91316">
            <w:pPr>
              <w:jc w:val="right"/>
              <w:rPr>
                <w:color w:val="000000"/>
                <w:sz w:val="22"/>
                <w:szCs w:val="22"/>
              </w:rPr>
            </w:pPr>
            <w:r w:rsidRPr="00C91316">
              <w:rPr>
                <w:color w:val="000000"/>
                <w:sz w:val="22"/>
                <w:szCs w:val="22"/>
              </w:rPr>
              <w:t>768,7</w:t>
            </w:r>
          </w:p>
        </w:tc>
        <w:tc>
          <w:tcPr>
            <w:tcW w:w="1055" w:type="dxa"/>
            <w:tcBorders>
              <w:top w:val="nil"/>
              <w:left w:val="nil"/>
              <w:bottom w:val="single" w:sz="4" w:space="0" w:color="auto"/>
              <w:right w:val="single" w:sz="4" w:space="0" w:color="auto"/>
            </w:tcBorders>
            <w:noWrap/>
            <w:vAlign w:val="center"/>
          </w:tcPr>
          <w:p w14:paraId="4271340C" w14:textId="01BCCE8B" w:rsidR="00C91316" w:rsidRPr="00C91316" w:rsidRDefault="00C91316" w:rsidP="00C91316">
            <w:pPr>
              <w:jc w:val="right"/>
              <w:rPr>
                <w:color w:val="000000"/>
                <w:sz w:val="22"/>
                <w:szCs w:val="22"/>
              </w:rPr>
            </w:pPr>
            <w:r w:rsidRPr="00C91316">
              <w:rPr>
                <w:color w:val="000000"/>
                <w:sz w:val="22"/>
                <w:szCs w:val="22"/>
              </w:rPr>
              <w:t>61,0</w:t>
            </w:r>
          </w:p>
        </w:tc>
      </w:tr>
      <w:tr w:rsidR="00C91316" w:rsidRPr="00C91316" w14:paraId="1AA652E8" w14:textId="77777777" w:rsidTr="00C3711B">
        <w:trPr>
          <w:trHeight w:val="300"/>
        </w:trPr>
        <w:tc>
          <w:tcPr>
            <w:tcW w:w="4555" w:type="dxa"/>
            <w:tcBorders>
              <w:top w:val="nil"/>
              <w:left w:val="single" w:sz="4" w:space="0" w:color="auto"/>
              <w:bottom w:val="single" w:sz="4" w:space="0" w:color="auto"/>
              <w:right w:val="single" w:sz="4" w:space="0" w:color="auto"/>
            </w:tcBorders>
            <w:noWrap/>
            <w:vAlign w:val="center"/>
          </w:tcPr>
          <w:p w14:paraId="2456AEF6" w14:textId="6BA57EBE" w:rsidR="00C91316" w:rsidRPr="00C91316" w:rsidRDefault="00C91316" w:rsidP="00C91316">
            <w:pPr>
              <w:jc w:val="left"/>
              <w:rPr>
                <w:sz w:val="22"/>
                <w:szCs w:val="22"/>
                <w:lang w:val="ru-RU"/>
              </w:rPr>
            </w:pPr>
            <w:r w:rsidRPr="00C91316">
              <w:rPr>
                <w:sz w:val="22"/>
                <w:szCs w:val="22"/>
                <w:lang w:val="sr-Cyrl-RS"/>
              </w:rPr>
              <w:t xml:space="preserve">2310 </w:t>
            </w:r>
            <w:r w:rsidRPr="00C91316">
              <w:rPr>
                <w:sz w:val="22"/>
                <w:szCs w:val="22"/>
                <w:lang w:val="sr-Latn-RS"/>
              </w:rPr>
              <w:t xml:space="preserve">– </w:t>
            </w:r>
            <w:r w:rsidRPr="00C91316">
              <w:rPr>
                <w:sz w:val="22"/>
                <w:szCs w:val="22"/>
                <w:lang w:val="sr-Cyrl-RS"/>
              </w:rPr>
              <w:t>Вис</w:t>
            </w:r>
            <w:r w:rsidRPr="00C91316">
              <w:rPr>
                <w:sz w:val="22"/>
                <w:szCs w:val="22"/>
                <w:lang w:val="sr-Latn-RS"/>
              </w:rPr>
              <w:t>.</w:t>
            </w:r>
            <w:r w:rsidRPr="00C91316">
              <w:rPr>
                <w:sz w:val="22"/>
                <w:szCs w:val="22"/>
                <w:lang w:val="sr-Cyrl-RS"/>
              </w:rPr>
              <w:t xml:space="preserve"> мешовите шуме пољског</w:t>
            </w:r>
            <w:r w:rsidRPr="00C91316">
              <w:rPr>
                <w:sz w:val="22"/>
                <w:szCs w:val="22"/>
                <w:lang w:val="sr-Latn-RS"/>
              </w:rPr>
              <w:t xml:space="preserve"> </w:t>
            </w:r>
            <w:r w:rsidRPr="00C91316">
              <w:rPr>
                <w:sz w:val="22"/>
                <w:szCs w:val="22"/>
                <w:lang w:val="sr-Cyrl-RS"/>
              </w:rPr>
              <w:t>јасена</w:t>
            </w:r>
          </w:p>
        </w:tc>
        <w:tc>
          <w:tcPr>
            <w:tcW w:w="1106" w:type="dxa"/>
            <w:tcBorders>
              <w:top w:val="nil"/>
              <w:left w:val="nil"/>
              <w:bottom w:val="single" w:sz="4" w:space="0" w:color="auto"/>
              <w:right w:val="single" w:sz="4" w:space="0" w:color="auto"/>
            </w:tcBorders>
            <w:noWrap/>
            <w:vAlign w:val="center"/>
          </w:tcPr>
          <w:p w14:paraId="2C82E929" w14:textId="713DB75D" w:rsidR="00C91316" w:rsidRPr="00C91316" w:rsidRDefault="00C91316" w:rsidP="00C91316">
            <w:pPr>
              <w:jc w:val="right"/>
              <w:rPr>
                <w:color w:val="000000"/>
                <w:sz w:val="22"/>
                <w:szCs w:val="22"/>
              </w:rPr>
            </w:pPr>
            <w:r w:rsidRPr="00C91316">
              <w:rPr>
                <w:color w:val="000000"/>
                <w:sz w:val="22"/>
                <w:szCs w:val="22"/>
              </w:rPr>
              <w:t>1.95</w:t>
            </w:r>
            <w:r w:rsidR="00D94101">
              <w:rPr>
                <w:color w:val="000000"/>
                <w:sz w:val="22"/>
                <w:szCs w:val="22"/>
              </w:rPr>
              <w:t xml:space="preserve"> </w:t>
            </w:r>
          </w:p>
        </w:tc>
        <w:tc>
          <w:tcPr>
            <w:tcW w:w="879" w:type="dxa"/>
            <w:tcBorders>
              <w:top w:val="nil"/>
              <w:left w:val="nil"/>
              <w:bottom w:val="single" w:sz="4" w:space="0" w:color="auto"/>
              <w:right w:val="single" w:sz="4" w:space="0" w:color="auto"/>
            </w:tcBorders>
            <w:noWrap/>
            <w:vAlign w:val="center"/>
          </w:tcPr>
          <w:p w14:paraId="3537A2E9" w14:textId="72566813" w:rsidR="00C91316" w:rsidRPr="00C91316" w:rsidRDefault="00D94101" w:rsidP="00C91316">
            <w:pPr>
              <w:jc w:val="right"/>
              <w:rPr>
                <w:color w:val="000000"/>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32719664" w14:textId="6F3BA212" w:rsidR="00C91316" w:rsidRPr="00C91316" w:rsidRDefault="00D94101" w:rsidP="00C91316">
            <w:pPr>
              <w:jc w:val="right"/>
              <w:rPr>
                <w:color w:val="000000"/>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4AA35AB0" w14:textId="7A751D7D" w:rsidR="00C91316" w:rsidRPr="00C91316" w:rsidRDefault="00C91316" w:rsidP="00C91316">
            <w:pPr>
              <w:jc w:val="right"/>
              <w:rPr>
                <w:color w:val="000000"/>
                <w:sz w:val="22"/>
                <w:szCs w:val="22"/>
              </w:rPr>
            </w:pPr>
            <w:r w:rsidRPr="00C91316">
              <w:rPr>
                <w:color w:val="000000"/>
                <w:sz w:val="22"/>
                <w:szCs w:val="22"/>
              </w:rPr>
              <w:t>39,6</w:t>
            </w:r>
          </w:p>
        </w:tc>
        <w:tc>
          <w:tcPr>
            <w:tcW w:w="1134" w:type="dxa"/>
            <w:tcBorders>
              <w:top w:val="nil"/>
              <w:left w:val="nil"/>
              <w:bottom w:val="single" w:sz="4" w:space="0" w:color="auto"/>
              <w:right w:val="single" w:sz="4" w:space="0" w:color="auto"/>
            </w:tcBorders>
            <w:noWrap/>
            <w:vAlign w:val="center"/>
          </w:tcPr>
          <w:p w14:paraId="77DADC0A" w14:textId="7F619F02" w:rsidR="00C91316" w:rsidRPr="00C91316" w:rsidRDefault="00D94101" w:rsidP="00C91316">
            <w:pPr>
              <w:jc w:val="right"/>
              <w:rPr>
                <w:color w:val="000000"/>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22385E20" w14:textId="35CFBE7C" w:rsidR="00C91316" w:rsidRPr="00C91316" w:rsidRDefault="00C91316" w:rsidP="00C91316">
            <w:pPr>
              <w:jc w:val="right"/>
              <w:rPr>
                <w:color w:val="000000"/>
                <w:sz w:val="22"/>
                <w:szCs w:val="22"/>
              </w:rPr>
            </w:pPr>
            <w:r w:rsidRPr="00C91316">
              <w:rPr>
                <w:color w:val="000000"/>
                <w:sz w:val="22"/>
                <w:szCs w:val="22"/>
              </w:rPr>
              <w:t>43,2</w:t>
            </w:r>
          </w:p>
        </w:tc>
        <w:tc>
          <w:tcPr>
            <w:tcW w:w="1096" w:type="dxa"/>
            <w:tcBorders>
              <w:top w:val="nil"/>
              <w:left w:val="nil"/>
              <w:bottom w:val="single" w:sz="4" w:space="0" w:color="auto"/>
              <w:right w:val="single" w:sz="4" w:space="0" w:color="auto"/>
            </w:tcBorders>
            <w:noWrap/>
            <w:vAlign w:val="center"/>
          </w:tcPr>
          <w:p w14:paraId="677FBA14" w14:textId="0110BCFC" w:rsidR="00C91316" w:rsidRPr="00C91316" w:rsidRDefault="00C91316" w:rsidP="00C91316">
            <w:pPr>
              <w:jc w:val="right"/>
              <w:rPr>
                <w:color w:val="000000"/>
                <w:sz w:val="22"/>
                <w:szCs w:val="22"/>
              </w:rPr>
            </w:pPr>
            <w:r w:rsidRPr="00C91316">
              <w:rPr>
                <w:color w:val="000000"/>
                <w:sz w:val="22"/>
                <w:szCs w:val="22"/>
              </w:rPr>
              <w:t>394,3</w:t>
            </w:r>
          </w:p>
        </w:tc>
        <w:tc>
          <w:tcPr>
            <w:tcW w:w="1096" w:type="dxa"/>
            <w:tcBorders>
              <w:top w:val="nil"/>
              <w:left w:val="nil"/>
              <w:bottom w:val="single" w:sz="4" w:space="0" w:color="auto"/>
              <w:right w:val="single" w:sz="4" w:space="0" w:color="auto"/>
            </w:tcBorders>
            <w:noWrap/>
            <w:vAlign w:val="center"/>
          </w:tcPr>
          <w:p w14:paraId="2A1283E8" w14:textId="7101F792" w:rsidR="00C91316" w:rsidRPr="00C91316" w:rsidRDefault="00C91316" w:rsidP="00C91316">
            <w:pPr>
              <w:jc w:val="right"/>
              <w:rPr>
                <w:color w:val="000000"/>
                <w:sz w:val="22"/>
                <w:szCs w:val="22"/>
              </w:rPr>
            </w:pPr>
            <w:r w:rsidRPr="00C91316">
              <w:rPr>
                <w:color w:val="000000"/>
                <w:sz w:val="22"/>
                <w:szCs w:val="22"/>
              </w:rPr>
              <w:t>630,1</w:t>
            </w:r>
          </w:p>
        </w:tc>
        <w:tc>
          <w:tcPr>
            <w:tcW w:w="986" w:type="dxa"/>
            <w:tcBorders>
              <w:top w:val="nil"/>
              <w:left w:val="nil"/>
              <w:bottom w:val="single" w:sz="4" w:space="0" w:color="auto"/>
              <w:right w:val="single" w:sz="4" w:space="0" w:color="auto"/>
            </w:tcBorders>
            <w:noWrap/>
            <w:vAlign w:val="center"/>
          </w:tcPr>
          <w:p w14:paraId="235B31AD" w14:textId="1AC8CB60" w:rsidR="00C91316" w:rsidRPr="00C91316" w:rsidRDefault="00C91316" w:rsidP="00C91316">
            <w:pPr>
              <w:jc w:val="right"/>
              <w:rPr>
                <w:color w:val="000000"/>
                <w:sz w:val="22"/>
                <w:szCs w:val="22"/>
              </w:rPr>
            </w:pPr>
            <w:r w:rsidRPr="00C91316">
              <w:rPr>
                <w:color w:val="000000"/>
                <w:sz w:val="22"/>
                <w:szCs w:val="22"/>
              </w:rPr>
              <w:t>574,4</w:t>
            </w:r>
          </w:p>
        </w:tc>
        <w:tc>
          <w:tcPr>
            <w:tcW w:w="986" w:type="dxa"/>
            <w:tcBorders>
              <w:top w:val="nil"/>
              <w:left w:val="nil"/>
              <w:bottom w:val="single" w:sz="4" w:space="0" w:color="auto"/>
              <w:right w:val="single" w:sz="4" w:space="0" w:color="auto"/>
            </w:tcBorders>
            <w:noWrap/>
            <w:vAlign w:val="center"/>
          </w:tcPr>
          <w:p w14:paraId="7C8D7DE1" w14:textId="380B7DB5" w:rsidR="00C91316" w:rsidRPr="00C91316" w:rsidRDefault="00C91316" w:rsidP="00C91316">
            <w:pPr>
              <w:jc w:val="right"/>
              <w:rPr>
                <w:color w:val="000000"/>
                <w:sz w:val="22"/>
                <w:szCs w:val="22"/>
              </w:rPr>
            </w:pPr>
            <w:r w:rsidRPr="00C91316">
              <w:rPr>
                <w:color w:val="000000"/>
                <w:sz w:val="22"/>
                <w:szCs w:val="22"/>
              </w:rPr>
              <w:t>268,4</w:t>
            </w:r>
          </w:p>
        </w:tc>
        <w:tc>
          <w:tcPr>
            <w:tcW w:w="1096" w:type="dxa"/>
            <w:tcBorders>
              <w:top w:val="nil"/>
              <w:left w:val="nil"/>
              <w:bottom w:val="single" w:sz="4" w:space="0" w:color="auto"/>
              <w:right w:val="single" w:sz="4" w:space="0" w:color="auto"/>
            </w:tcBorders>
            <w:noWrap/>
            <w:vAlign w:val="center"/>
          </w:tcPr>
          <w:p w14:paraId="5B231E3E" w14:textId="1DC0A185" w:rsidR="00C91316" w:rsidRPr="00C91316" w:rsidRDefault="00D94101" w:rsidP="00C91316">
            <w:pPr>
              <w:jc w:val="right"/>
              <w:rPr>
                <w:color w:val="000000"/>
                <w:sz w:val="22"/>
                <w:szCs w:val="22"/>
              </w:rPr>
            </w:pPr>
            <w:r>
              <w:rPr>
                <w:color w:val="000000"/>
                <w:sz w:val="22"/>
                <w:szCs w:val="22"/>
              </w:rPr>
              <w:t xml:space="preserve"> </w:t>
            </w:r>
          </w:p>
        </w:tc>
        <w:tc>
          <w:tcPr>
            <w:tcW w:w="1055" w:type="dxa"/>
            <w:tcBorders>
              <w:top w:val="nil"/>
              <w:left w:val="nil"/>
              <w:bottom w:val="single" w:sz="4" w:space="0" w:color="auto"/>
              <w:right w:val="single" w:sz="4" w:space="0" w:color="auto"/>
            </w:tcBorders>
            <w:noWrap/>
            <w:vAlign w:val="center"/>
          </w:tcPr>
          <w:p w14:paraId="6D4C13F3" w14:textId="37F5ED66" w:rsidR="00C91316" w:rsidRPr="00C91316" w:rsidRDefault="00C91316" w:rsidP="00C91316">
            <w:pPr>
              <w:jc w:val="right"/>
              <w:rPr>
                <w:color w:val="000000"/>
                <w:sz w:val="22"/>
                <w:szCs w:val="22"/>
              </w:rPr>
            </w:pPr>
            <w:r w:rsidRPr="00C91316">
              <w:rPr>
                <w:color w:val="000000"/>
                <w:sz w:val="22"/>
                <w:szCs w:val="22"/>
              </w:rPr>
              <w:t>23,6</w:t>
            </w:r>
          </w:p>
        </w:tc>
      </w:tr>
      <w:tr w:rsidR="00C91316" w:rsidRPr="00C91316" w14:paraId="7F3C97ED"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79C74B0B" w14:textId="6B295487" w:rsidR="00C91316" w:rsidRPr="00C91316" w:rsidRDefault="00C91316" w:rsidP="00C91316">
            <w:pPr>
              <w:jc w:val="left"/>
              <w:rPr>
                <w:sz w:val="22"/>
                <w:szCs w:val="22"/>
              </w:rPr>
            </w:pPr>
            <w:r w:rsidRPr="00C91316">
              <w:rPr>
                <w:sz w:val="22"/>
                <w:szCs w:val="22"/>
              </w:rPr>
              <w:t xml:space="preserve">2410 – </w:t>
            </w:r>
            <w:proofErr w:type="spellStart"/>
            <w:r w:rsidRPr="00C91316">
              <w:rPr>
                <w:sz w:val="22"/>
                <w:szCs w:val="22"/>
              </w:rPr>
              <w:t>Високе</w:t>
            </w:r>
            <w:proofErr w:type="spellEnd"/>
            <w:r w:rsidRPr="00C91316">
              <w:rPr>
                <w:sz w:val="22"/>
                <w:szCs w:val="22"/>
              </w:rPr>
              <w:t xml:space="preserve"> </w:t>
            </w:r>
            <w:proofErr w:type="spellStart"/>
            <w:r w:rsidRPr="00C91316">
              <w:rPr>
                <w:sz w:val="22"/>
                <w:szCs w:val="22"/>
              </w:rPr>
              <w:t>мешовите</w:t>
            </w:r>
            <w:proofErr w:type="spellEnd"/>
            <w:r w:rsidRPr="00C91316">
              <w:rPr>
                <w:sz w:val="22"/>
                <w:szCs w:val="22"/>
              </w:rPr>
              <w:t xml:space="preserve"> </w:t>
            </w:r>
            <w:proofErr w:type="spellStart"/>
            <w:r w:rsidRPr="00C91316">
              <w:rPr>
                <w:sz w:val="22"/>
                <w:szCs w:val="22"/>
              </w:rPr>
              <w:t>шуме</w:t>
            </w:r>
            <w:proofErr w:type="spellEnd"/>
            <w:r w:rsidRPr="00C91316">
              <w:rPr>
                <w:sz w:val="22"/>
                <w:szCs w:val="22"/>
              </w:rPr>
              <w:t xml:space="preserve"> </w:t>
            </w:r>
            <w:proofErr w:type="spellStart"/>
            <w:r w:rsidRPr="00C91316">
              <w:rPr>
                <w:sz w:val="22"/>
                <w:szCs w:val="22"/>
              </w:rPr>
              <w:t>лужњака</w:t>
            </w:r>
            <w:proofErr w:type="spellEnd"/>
          </w:p>
        </w:tc>
        <w:tc>
          <w:tcPr>
            <w:tcW w:w="1106" w:type="dxa"/>
            <w:tcBorders>
              <w:top w:val="nil"/>
              <w:left w:val="nil"/>
              <w:bottom w:val="single" w:sz="4" w:space="0" w:color="auto"/>
              <w:right w:val="single" w:sz="4" w:space="0" w:color="auto"/>
            </w:tcBorders>
            <w:noWrap/>
            <w:vAlign w:val="center"/>
          </w:tcPr>
          <w:p w14:paraId="6D96F11C" w14:textId="7421D642" w:rsidR="00C91316" w:rsidRPr="00C91316" w:rsidRDefault="00C91316" w:rsidP="00C91316">
            <w:pPr>
              <w:jc w:val="right"/>
              <w:rPr>
                <w:color w:val="000000"/>
                <w:sz w:val="22"/>
                <w:szCs w:val="22"/>
              </w:rPr>
            </w:pPr>
            <w:r w:rsidRPr="00C91316">
              <w:rPr>
                <w:color w:val="000000"/>
                <w:sz w:val="22"/>
                <w:szCs w:val="22"/>
              </w:rPr>
              <w:t>2.350,3</w:t>
            </w:r>
          </w:p>
        </w:tc>
        <w:tc>
          <w:tcPr>
            <w:tcW w:w="879" w:type="dxa"/>
            <w:tcBorders>
              <w:top w:val="nil"/>
              <w:left w:val="nil"/>
              <w:bottom w:val="single" w:sz="4" w:space="0" w:color="auto"/>
              <w:right w:val="single" w:sz="4" w:space="0" w:color="auto"/>
            </w:tcBorders>
            <w:noWrap/>
            <w:vAlign w:val="center"/>
          </w:tcPr>
          <w:p w14:paraId="52ACB2C9" w14:textId="02E42272" w:rsidR="00C91316" w:rsidRPr="00C91316" w:rsidRDefault="00D94101" w:rsidP="00C91316">
            <w:pPr>
              <w:jc w:val="right"/>
              <w:rPr>
                <w:color w:val="000000"/>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4653AD59" w14:textId="6E966844" w:rsidR="00C91316" w:rsidRPr="00C91316" w:rsidRDefault="00D94101" w:rsidP="00C91316">
            <w:pPr>
              <w:jc w:val="right"/>
              <w:rPr>
                <w:color w:val="000000"/>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132E117E" w14:textId="06B4820D" w:rsidR="00C91316" w:rsidRPr="00C91316" w:rsidRDefault="00C91316" w:rsidP="00C91316">
            <w:pPr>
              <w:jc w:val="right"/>
              <w:rPr>
                <w:color w:val="000000"/>
                <w:sz w:val="22"/>
                <w:szCs w:val="22"/>
              </w:rPr>
            </w:pPr>
            <w:r w:rsidRPr="00C91316">
              <w:rPr>
                <w:color w:val="000000"/>
                <w:sz w:val="22"/>
                <w:szCs w:val="22"/>
              </w:rPr>
              <w:t>27,2</w:t>
            </w:r>
          </w:p>
        </w:tc>
        <w:tc>
          <w:tcPr>
            <w:tcW w:w="1134" w:type="dxa"/>
            <w:tcBorders>
              <w:top w:val="nil"/>
              <w:left w:val="nil"/>
              <w:bottom w:val="single" w:sz="4" w:space="0" w:color="auto"/>
              <w:right w:val="single" w:sz="4" w:space="0" w:color="auto"/>
            </w:tcBorders>
            <w:noWrap/>
            <w:vAlign w:val="center"/>
          </w:tcPr>
          <w:p w14:paraId="6961C04D" w14:textId="1F2F73B0" w:rsidR="00C91316" w:rsidRPr="00C91316" w:rsidRDefault="00C91316" w:rsidP="00C91316">
            <w:pPr>
              <w:jc w:val="right"/>
              <w:rPr>
                <w:color w:val="000000"/>
                <w:sz w:val="22"/>
                <w:szCs w:val="22"/>
              </w:rPr>
            </w:pPr>
            <w:r w:rsidRPr="00C91316">
              <w:rPr>
                <w:color w:val="000000"/>
                <w:sz w:val="22"/>
                <w:szCs w:val="22"/>
              </w:rPr>
              <w:t>23,8</w:t>
            </w:r>
          </w:p>
        </w:tc>
        <w:tc>
          <w:tcPr>
            <w:tcW w:w="1096" w:type="dxa"/>
            <w:tcBorders>
              <w:top w:val="nil"/>
              <w:left w:val="nil"/>
              <w:bottom w:val="single" w:sz="4" w:space="0" w:color="auto"/>
              <w:right w:val="single" w:sz="4" w:space="0" w:color="auto"/>
            </w:tcBorders>
            <w:noWrap/>
            <w:vAlign w:val="center"/>
          </w:tcPr>
          <w:p w14:paraId="661B2648" w14:textId="5965C603" w:rsidR="00C91316" w:rsidRPr="00C91316" w:rsidRDefault="00D94101" w:rsidP="00C91316">
            <w:pPr>
              <w:jc w:val="right"/>
              <w:rPr>
                <w:color w:val="000000"/>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3A988FF8" w14:textId="786BD6B9" w:rsidR="00C91316" w:rsidRPr="00C91316" w:rsidRDefault="00D94101" w:rsidP="00C91316">
            <w:pPr>
              <w:jc w:val="right"/>
              <w:rPr>
                <w:color w:val="000000"/>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09D7E195" w14:textId="39330BF0" w:rsidR="00C91316" w:rsidRPr="00C91316" w:rsidRDefault="00C91316" w:rsidP="00C91316">
            <w:pPr>
              <w:jc w:val="right"/>
              <w:rPr>
                <w:color w:val="000000"/>
                <w:sz w:val="22"/>
                <w:szCs w:val="22"/>
              </w:rPr>
            </w:pPr>
            <w:r w:rsidRPr="00C91316">
              <w:rPr>
                <w:color w:val="000000"/>
                <w:sz w:val="22"/>
                <w:szCs w:val="22"/>
              </w:rPr>
              <w:t>120,6</w:t>
            </w:r>
          </w:p>
        </w:tc>
        <w:tc>
          <w:tcPr>
            <w:tcW w:w="986" w:type="dxa"/>
            <w:tcBorders>
              <w:top w:val="nil"/>
              <w:left w:val="nil"/>
              <w:bottom w:val="single" w:sz="4" w:space="0" w:color="auto"/>
              <w:right w:val="single" w:sz="4" w:space="0" w:color="auto"/>
            </w:tcBorders>
            <w:noWrap/>
            <w:vAlign w:val="center"/>
          </w:tcPr>
          <w:p w14:paraId="39F5C55B" w14:textId="55690719" w:rsidR="00C91316" w:rsidRPr="00C91316" w:rsidRDefault="00D94101" w:rsidP="00C91316">
            <w:pPr>
              <w:jc w:val="right"/>
              <w:rPr>
                <w:color w:val="000000"/>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24A0FEB0" w14:textId="3B996D30" w:rsidR="00C91316" w:rsidRPr="00C91316" w:rsidRDefault="00D94101" w:rsidP="00C91316">
            <w:pPr>
              <w:jc w:val="right"/>
              <w:rPr>
                <w:color w:val="000000"/>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4F577C7B" w14:textId="7F30B0EB" w:rsidR="00C91316" w:rsidRPr="00C91316" w:rsidRDefault="00C91316" w:rsidP="00C91316">
            <w:pPr>
              <w:jc w:val="right"/>
              <w:rPr>
                <w:color w:val="000000"/>
                <w:sz w:val="22"/>
                <w:szCs w:val="22"/>
              </w:rPr>
            </w:pPr>
            <w:r w:rsidRPr="00C91316">
              <w:rPr>
                <w:color w:val="000000"/>
                <w:sz w:val="22"/>
                <w:szCs w:val="22"/>
              </w:rPr>
              <w:t>2.178,7</w:t>
            </w:r>
          </w:p>
        </w:tc>
        <w:tc>
          <w:tcPr>
            <w:tcW w:w="1055" w:type="dxa"/>
            <w:tcBorders>
              <w:top w:val="nil"/>
              <w:left w:val="nil"/>
              <w:bottom w:val="single" w:sz="4" w:space="0" w:color="auto"/>
              <w:right w:val="single" w:sz="4" w:space="0" w:color="auto"/>
            </w:tcBorders>
            <w:noWrap/>
            <w:vAlign w:val="center"/>
          </w:tcPr>
          <w:p w14:paraId="6A4F4CA7" w14:textId="43CFBA94" w:rsidR="00C91316" w:rsidRPr="00C91316" w:rsidRDefault="00C91316" w:rsidP="00C91316">
            <w:pPr>
              <w:jc w:val="right"/>
              <w:rPr>
                <w:color w:val="000000"/>
                <w:sz w:val="22"/>
                <w:szCs w:val="22"/>
              </w:rPr>
            </w:pPr>
            <w:r w:rsidRPr="00C91316">
              <w:rPr>
                <w:color w:val="000000"/>
                <w:sz w:val="22"/>
                <w:szCs w:val="22"/>
              </w:rPr>
              <w:t>16,1</w:t>
            </w:r>
          </w:p>
        </w:tc>
      </w:tr>
      <w:tr w:rsidR="00C91316" w:rsidRPr="00C91316" w14:paraId="05A95017" w14:textId="77777777" w:rsidTr="00C91316">
        <w:trPr>
          <w:trHeight w:val="300"/>
        </w:trPr>
        <w:tc>
          <w:tcPr>
            <w:tcW w:w="4555" w:type="dxa"/>
            <w:tcBorders>
              <w:top w:val="nil"/>
              <w:left w:val="single" w:sz="4" w:space="0" w:color="auto"/>
              <w:bottom w:val="single" w:sz="4" w:space="0" w:color="auto"/>
              <w:right w:val="single" w:sz="4" w:space="0" w:color="auto"/>
            </w:tcBorders>
            <w:shd w:val="clear" w:color="auto" w:fill="D9D9D9" w:themeFill="background1" w:themeFillShade="D9"/>
            <w:noWrap/>
          </w:tcPr>
          <w:p w14:paraId="529D6990" w14:textId="7D130F9A" w:rsidR="00C91316" w:rsidRPr="00C91316" w:rsidRDefault="00C91316" w:rsidP="00C91316">
            <w:pPr>
              <w:jc w:val="left"/>
              <w:rPr>
                <w:b/>
                <w:bCs/>
                <w:sz w:val="22"/>
                <w:szCs w:val="22"/>
              </w:rPr>
            </w:pPr>
            <w:r w:rsidRPr="00C91316">
              <w:rPr>
                <w:b/>
                <w:bCs/>
                <w:sz w:val="22"/>
                <w:szCs w:val="22"/>
              </w:rPr>
              <w:t xml:space="preserve">55 – </w:t>
            </w:r>
            <w:r w:rsidRPr="00C91316">
              <w:rPr>
                <w:b/>
                <w:bCs/>
                <w:sz w:val="22"/>
                <w:szCs w:val="22"/>
                <w:lang w:val="sr-Cyrl-RS"/>
              </w:rPr>
              <w:t>СРП</w:t>
            </w:r>
            <w:r w:rsidRPr="00C91316">
              <w:rPr>
                <w:b/>
                <w:bCs/>
                <w:sz w:val="22"/>
                <w:szCs w:val="22"/>
              </w:rPr>
              <w:t xml:space="preserve"> I </w:t>
            </w:r>
            <w:proofErr w:type="spellStart"/>
            <w:r w:rsidRPr="00C91316">
              <w:rPr>
                <w:b/>
                <w:bCs/>
                <w:sz w:val="22"/>
                <w:szCs w:val="22"/>
              </w:rPr>
              <w:t>степена</w:t>
            </w:r>
            <w:proofErr w:type="spellEnd"/>
            <w:r w:rsidRPr="00C91316">
              <w:rPr>
                <w:b/>
                <w:bCs/>
                <w:sz w:val="22"/>
                <w:szCs w:val="22"/>
              </w:rPr>
              <w:t xml:space="preserve"> </w:t>
            </w:r>
            <w:proofErr w:type="spellStart"/>
            <w:r w:rsidRPr="00C91316">
              <w:rPr>
                <w:b/>
                <w:bCs/>
                <w:sz w:val="22"/>
                <w:szCs w:val="22"/>
              </w:rPr>
              <w:t>заштите</w:t>
            </w:r>
            <w:proofErr w:type="spellEnd"/>
          </w:p>
        </w:tc>
        <w:tc>
          <w:tcPr>
            <w:tcW w:w="1106" w:type="dxa"/>
            <w:tcBorders>
              <w:top w:val="nil"/>
              <w:left w:val="nil"/>
              <w:bottom w:val="single" w:sz="4" w:space="0" w:color="auto"/>
              <w:right w:val="single" w:sz="4" w:space="0" w:color="auto"/>
            </w:tcBorders>
            <w:shd w:val="clear" w:color="auto" w:fill="D9D9D9" w:themeFill="background1" w:themeFillShade="D9"/>
            <w:noWrap/>
            <w:vAlign w:val="center"/>
          </w:tcPr>
          <w:p w14:paraId="7BE7ACEC" w14:textId="0B97725F" w:rsidR="00C91316" w:rsidRPr="00C91316" w:rsidRDefault="00C91316" w:rsidP="00C91316">
            <w:pPr>
              <w:jc w:val="right"/>
              <w:rPr>
                <w:b/>
                <w:bCs/>
                <w:color w:val="000000"/>
                <w:sz w:val="22"/>
                <w:szCs w:val="22"/>
              </w:rPr>
            </w:pPr>
            <w:r w:rsidRPr="00C91316">
              <w:rPr>
                <w:b/>
                <w:bCs/>
                <w:color w:val="000000"/>
                <w:sz w:val="22"/>
                <w:szCs w:val="22"/>
              </w:rPr>
              <w:t>9.600,6</w:t>
            </w:r>
          </w:p>
        </w:tc>
        <w:tc>
          <w:tcPr>
            <w:tcW w:w="879" w:type="dxa"/>
            <w:tcBorders>
              <w:top w:val="nil"/>
              <w:left w:val="nil"/>
              <w:bottom w:val="single" w:sz="4" w:space="0" w:color="auto"/>
              <w:right w:val="single" w:sz="4" w:space="0" w:color="auto"/>
            </w:tcBorders>
            <w:shd w:val="clear" w:color="auto" w:fill="D9D9D9" w:themeFill="background1" w:themeFillShade="D9"/>
            <w:noWrap/>
            <w:vAlign w:val="center"/>
          </w:tcPr>
          <w:p w14:paraId="01E1E45B" w14:textId="4F2D66C0" w:rsidR="00C91316" w:rsidRPr="00C91316" w:rsidRDefault="00D94101" w:rsidP="00C91316">
            <w:pPr>
              <w:jc w:val="right"/>
              <w:rPr>
                <w:b/>
                <w:bCs/>
                <w:color w:val="000000"/>
                <w:sz w:val="22"/>
                <w:szCs w:val="22"/>
              </w:rPr>
            </w:pPr>
            <w:r>
              <w:rPr>
                <w:b/>
                <w:bCs/>
                <w:color w:val="000000"/>
                <w:sz w:val="22"/>
                <w:szCs w:val="22"/>
              </w:rPr>
              <w:t xml:space="preserve"> </w:t>
            </w:r>
          </w:p>
        </w:tc>
        <w:tc>
          <w:tcPr>
            <w:tcW w:w="992" w:type="dxa"/>
            <w:tcBorders>
              <w:top w:val="nil"/>
              <w:left w:val="nil"/>
              <w:bottom w:val="single" w:sz="4" w:space="0" w:color="auto"/>
              <w:right w:val="single" w:sz="4" w:space="0" w:color="auto"/>
            </w:tcBorders>
            <w:shd w:val="clear" w:color="auto" w:fill="D9D9D9" w:themeFill="background1" w:themeFillShade="D9"/>
            <w:noWrap/>
            <w:vAlign w:val="center"/>
          </w:tcPr>
          <w:p w14:paraId="52022C08" w14:textId="6E457D3E" w:rsidR="00C91316" w:rsidRPr="00C91316" w:rsidRDefault="00D94101" w:rsidP="00C91316">
            <w:pPr>
              <w:jc w:val="right"/>
              <w:rPr>
                <w:b/>
                <w:bCs/>
                <w:color w:val="000000"/>
                <w:sz w:val="22"/>
                <w:szCs w:val="22"/>
              </w:rPr>
            </w:pPr>
            <w:r>
              <w:rPr>
                <w:b/>
                <w:bCs/>
                <w:color w:val="000000"/>
                <w:sz w:val="22"/>
                <w:szCs w:val="22"/>
              </w:rPr>
              <w:t xml:space="preserve"> </w:t>
            </w:r>
          </w:p>
        </w:tc>
        <w:tc>
          <w:tcPr>
            <w:tcW w:w="992" w:type="dxa"/>
            <w:tcBorders>
              <w:top w:val="nil"/>
              <w:left w:val="nil"/>
              <w:bottom w:val="single" w:sz="4" w:space="0" w:color="auto"/>
              <w:right w:val="single" w:sz="4" w:space="0" w:color="auto"/>
            </w:tcBorders>
            <w:shd w:val="clear" w:color="auto" w:fill="D9D9D9" w:themeFill="background1" w:themeFillShade="D9"/>
            <w:noWrap/>
            <w:vAlign w:val="center"/>
          </w:tcPr>
          <w:p w14:paraId="386018DC" w14:textId="3A27F06F" w:rsidR="00C91316" w:rsidRPr="00C91316" w:rsidRDefault="00C91316" w:rsidP="00C91316">
            <w:pPr>
              <w:jc w:val="right"/>
              <w:rPr>
                <w:b/>
                <w:bCs/>
                <w:color w:val="000000"/>
                <w:sz w:val="22"/>
                <w:szCs w:val="22"/>
              </w:rPr>
            </w:pPr>
            <w:r w:rsidRPr="00C91316">
              <w:rPr>
                <w:b/>
                <w:bCs/>
                <w:color w:val="000000"/>
                <w:sz w:val="22"/>
                <w:szCs w:val="22"/>
              </w:rPr>
              <w:t>107,5</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59A67441" w14:textId="076C9F16" w:rsidR="00C91316" w:rsidRPr="00C91316" w:rsidRDefault="00C91316" w:rsidP="00C91316">
            <w:pPr>
              <w:jc w:val="right"/>
              <w:rPr>
                <w:b/>
                <w:bCs/>
                <w:color w:val="000000"/>
                <w:sz w:val="22"/>
                <w:szCs w:val="22"/>
              </w:rPr>
            </w:pPr>
            <w:r w:rsidRPr="00C91316">
              <w:rPr>
                <w:b/>
                <w:bCs/>
                <w:color w:val="000000"/>
                <w:sz w:val="22"/>
                <w:szCs w:val="22"/>
              </w:rPr>
              <w:t>25,9</w:t>
            </w:r>
          </w:p>
        </w:tc>
        <w:tc>
          <w:tcPr>
            <w:tcW w:w="1096" w:type="dxa"/>
            <w:tcBorders>
              <w:top w:val="nil"/>
              <w:left w:val="nil"/>
              <w:bottom w:val="single" w:sz="4" w:space="0" w:color="auto"/>
              <w:right w:val="single" w:sz="4" w:space="0" w:color="auto"/>
            </w:tcBorders>
            <w:shd w:val="clear" w:color="auto" w:fill="D9D9D9" w:themeFill="background1" w:themeFillShade="D9"/>
            <w:noWrap/>
            <w:vAlign w:val="center"/>
          </w:tcPr>
          <w:p w14:paraId="61C6D4A0" w14:textId="7499FC9A" w:rsidR="00C91316" w:rsidRPr="00C91316" w:rsidRDefault="00C91316" w:rsidP="00C91316">
            <w:pPr>
              <w:jc w:val="right"/>
              <w:rPr>
                <w:b/>
                <w:bCs/>
                <w:color w:val="000000"/>
                <w:sz w:val="22"/>
                <w:szCs w:val="22"/>
              </w:rPr>
            </w:pPr>
            <w:r w:rsidRPr="00C91316">
              <w:rPr>
                <w:b/>
                <w:bCs/>
                <w:color w:val="000000"/>
                <w:sz w:val="22"/>
                <w:szCs w:val="22"/>
              </w:rPr>
              <w:t>105,2</w:t>
            </w:r>
          </w:p>
        </w:tc>
        <w:tc>
          <w:tcPr>
            <w:tcW w:w="1096" w:type="dxa"/>
            <w:tcBorders>
              <w:top w:val="nil"/>
              <w:left w:val="nil"/>
              <w:bottom w:val="single" w:sz="4" w:space="0" w:color="auto"/>
              <w:right w:val="single" w:sz="4" w:space="0" w:color="auto"/>
            </w:tcBorders>
            <w:shd w:val="clear" w:color="auto" w:fill="D9D9D9" w:themeFill="background1" w:themeFillShade="D9"/>
            <w:noWrap/>
            <w:vAlign w:val="center"/>
          </w:tcPr>
          <w:p w14:paraId="23D7F75C" w14:textId="1074F670" w:rsidR="00C91316" w:rsidRPr="00C91316" w:rsidRDefault="00C91316" w:rsidP="00C91316">
            <w:pPr>
              <w:jc w:val="right"/>
              <w:rPr>
                <w:b/>
                <w:bCs/>
                <w:color w:val="000000"/>
                <w:sz w:val="22"/>
                <w:szCs w:val="22"/>
              </w:rPr>
            </w:pPr>
            <w:r w:rsidRPr="00C91316">
              <w:rPr>
                <w:b/>
                <w:bCs/>
                <w:color w:val="000000"/>
                <w:sz w:val="22"/>
                <w:szCs w:val="22"/>
              </w:rPr>
              <w:t>775,0</w:t>
            </w:r>
          </w:p>
        </w:tc>
        <w:tc>
          <w:tcPr>
            <w:tcW w:w="1096" w:type="dxa"/>
            <w:tcBorders>
              <w:top w:val="nil"/>
              <w:left w:val="nil"/>
              <w:bottom w:val="single" w:sz="4" w:space="0" w:color="auto"/>
              <w:right w:val="single" w:sz="4" w:space="0" w:color="auto"/>
            </w:tcBorders>
            <w:shd w:val="clear" w:color="auto" w:fill="D9D9D9" w:themeFill="background1" w:themeFillShade="D9"/>
            <w:noWrap/>
            <w:vAlign w:val="center"/>
          </w:tcPr>
          <w:p w14:paraId="2F395A37" w14:textId="23CCB8A2" w:rsidR="00C91316" w:rsidRPr="00C91316" w:rsidRDefault="00C91316" w:rsidP="00C91316">
            <w:pPr>
              <w:jc w:val="right"/>
              <w:rPr>
                <w:b/>
                <w:bCs/>
                <w:color w:val="000000"/>
                <w:sz w:val="22"/>
                <w:szCs w:val="22"/>
              </w:rPr>
            </w:pPr>
            <w:r w:rsidRPr="00C91316">
              <w:rPr>
                <w:b/>
                <w:bCs/>
                <w:color w:val="000000"/>
                <w:sz w:val="22"/>
                <w:szCs w:val="22"/>
              </w:rPr>
              <w:t>2.039,0</w:t>
            </w:r>
          </w:p>
        </w:tc>
        <w:tc>
          <w:tcPr>
            <w:tcW w:w="986" w:type="dxa"/>
            <w:tcBorders>
              <w:top w:val="nil"/>
              <w:left w:val="nil"/>
              <w:bottom w:val="single" w:sz="4" w:space="0" w:color="auto"/>
              <w:right w:val="single" w:sz="4" w:space="0" w:color="auto"/>
            </w:tcBorders>
            <w:shd w:val="clear" w:color="auto" w:fill="D9D9D9" w:themeFill="background1" w:themeFillShade="D9"/>
            <w:noWrap/>
            <w:vAlign w:val="center"/>
          </w:tcPr>
          <w:p w14:paraId="4646C8FF" w14:textId="7C7DAF15" w:rsidR="00C91316" w:rsidRPr="00C91316" w:rsidRDefault="00C91316" w:rsidP="00C91316">
            <w:pPr>
              <w:jc w:val="right"/>
              <w:rPr>
                <w:b/>
                <w:bCs/>
                <w:color w:val="000000"/>
                <w:sz w:val="22"/>
                <w:szCs w:val="22"/>
              </w:rPr>
            </w:pPr>
            <w:r w:rsidRPr="00C91316">
              <w:rPr>
                <w:b/>
                <w:bCs/>
                <w:color w:val="000000"/>
                <w:sz w:val="22"/>
                <w:szCs w:val="22"/>
              </w:rPr>
              <w:t>1.027,7</w:t>
            </w:r>
          </w:p>
        </w:tc>
        <w:tc>
          <w:tcPr>
            <w:tcW w:w="986" w:type="dxa"/>
            <w:tcBorders>
              <w:top w:val="nil"/>
              <w:left w:val="nil"/>
              <w:bottom w:val="single" w:sz="4" w:space="0" w:color="auto"/>
              <w:right w:val="single" w:sz="4" w:space="0" w:color="auto"/>
            </w:tcBorders>
            <w:shd w:val="clear" w:color="auto" w:fill="D9D9D9" w:themeFill="background1" w:themeFillShade="D9"/>
            <w:noWrap/>
            <w:vAlign w:val="center"/>
          </w:tcPr>
          <w:p w14:paraId="2499B063" w14:textId="6C0B3BEC" w:rsidR="00C91316" w:rsidRPr="00C91316" w:rsidRDefault="00C91316" w:rsidP="00C91316">
            <w:pPr>
              <w:jc w:val="right"/>
              <w:rPr>
                <w:b/>
                <w:bCs/>
                <w:color w:val="000000"/>
                <w:sz w:val="22"/>
                <w:szCs w:val="22"/>
              </w:rPr>
            </w:pPr>
            <w:r w:rsidRPr="00C91316">
              <w:rPr>
                <w:b/>
                <w:bCs/>
                <w:color w:val="000000"/>
                <w:sz w:val="22"/>
                <w:szCs w:val="22"/>
              </w:rPr>
              <w:t>2.572,8</w:t>
            </w:r>
          </w:p>
        </w:tc>
        <w:tc>
          <w:tcPr>
            <w:tcW w:w="1096" w:type="dxa"/>
            <w:tcBorders>
              <w:top w:val="nil"/>
              <w:left w:val="nil"/>
              <w:bottom w:val="single" w:sz="4" w:space="0" w:color="auto"/>
              <w:right w:val="single" w:sz="4" w:space="0" w:color="auto"/>
            </w:tcBorders>
            <w:shd w:val="clear" w:color="auto" w:fill="D9D9D9" w:themeFill="background1" w:themeFillShade="D9"/>
            <w:noWrap/>
            <w:vAlign w:val="center"/>
          </w:tcPr>
          <w:p w14:paraId="37107FF6" w14:textId="4A7B8CC4" w:rsidR="00C91316" w:rsidRPr="00C91316" w:rsidRDefault="00C91316" w:rsidP="00C91316">
            <w:pPr>
              <w:jc w:val="right"/>
              <w:rPr>
                <w:b/>
                <w:bCs/>
                <w:color w:val="000000"/>
                <w:sz w:val="22"/>
                <w:szCs w:val="22"/>
              </w:rPr>
            </w:pPr>
            <w:r w:rsidRPr="00C91316">
              <w:rPr>
                <w:b/>
                <w:bCs/>
                <w:color w:val="000000"/>
                <w:sz w:val="22"/>
                <w:szCs w:val="22"/>
              </w:rPr>
              <w:t>2.947,4</w:t>
            </w:r>
          </w:p>
        </w:tc>
        <w:tc>
          <w:tcPr>
            <w:tcW w:w="1055" w:type="dxa"/>
            <w:tcBorders>
              <w:top w:val="nil"/>
              <w:left w:val="nil"/>
              <w:bottom w:val="single" w:sz="4" w:space="0" w:color="auto"/>
              <w:right w:val="single" w:sz="4" w:space="0" w:color="auto"/>
            </w:tcBorders>
            <w:shd w:val="clear" w:color="auto" w:fill="D9D9D9" w:themeFill="background1" w:themeFillShade="D9"/>
            <w:noWrap/>
            <w:vAlign w:val="center"/>
          </w:tcPr>
          <w:p w14:paraId="0F09CA79" w14:textId="64B0A7B9" w:rsidR="00C91316" w:rsidRPr="00C91316" w:rsidRDefault="00C91316" w:rsidP="00C91316">
            <w:pPr>
              <w:jc w:val="right"/>
              <w:rPr>
                <w:b/>
                <w:bCs/>
                <w:color w:val="000000"/>
                <w:sz w:val="22"/>
                <w:szCs w:val="22"/>
              </w:rPr>
            </w:pPr>
            <w:r w:rsidRPr="00C91316">
              <w:rPr>
                <w:b/>
                <w:bCs/>
                <w:color w:val="000000"/>
                <w:sz w:val="22"/>
                <w:szCs w:val="22"/>
              </w:rPr>
              <w:t>100,7</w:t>
            </w:r>
          </w:p>
        </w:tc>
      </w:tr>
      <w:tr w:rsidR="00C91316" w:rsidRPr="00C91316" w14:paraId="2BCC9F99"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4B722473" w14:textId="245CE43D" w:rsidR="00C91316" w:rsidRPr="00C91316" w:rsidRDefault="00C91316" w:rsidP="00C91316">
            <w:pPr>
              <w:jc w:val="left"/>
              <w:rPr>
                <w:sz w:val="22"/>
                <w:szCs w:val="22"/>
              </w:rPr>
            </w:pPr>
            <w:proofErr w:type="spellStart"/>
            <w:r w:rsidRPr="00C91316">
              <w:rPr>
                <w:sz w:val="22"/>
                <w:szCs w:val="22"/>
              </w:rPr>
              <w:t>Бела</w:t>
            </w:r>
            <w:proofErr w:type="spellEnd"/>
            <w:r w:rsidRPr="00C91316">
              <w:rPr>
                <w:sz w:val="22"/>
                <w:szCs w:val="22"/>
              </w:rPr>
              <w:t xml:space="preserve"> </w:t>
            </w:r>
            <w:proofErr w:type="spellStart"/>
            <w:r w:rsidRPr="00C91316">
              <w:rPr>
                <w:sz w:val="22"/>
                <w:szCs w:val="22"/>
              </w:rPr>
              <w:t>топола</w:t>
            </w:r>
            <w:proofErr w:type="spellEnd"/>
          </w:p>
        </w:tc>
        <w:tc>
          <w:tcPr>
            <w:tcW w:w="1106" w:type="dxa"/>
            <w:tcBorders>
              <w:top w:val="nil"/>
              <w:left w:val="nil"/>
              <w:bottom w:val="single" w:sz="4" w:space="0" w:color="auto"/>
              <w:right w:val="single" w:sz="4" w:space="0" w:color="auto"/>
            </w:tcBorders>
            <w:noWrap/>
            <w:vAlign w:val="center"/>
          </w:tcPr>
          <w:p w14:paraId="74ED1C0D" w14:textId="16E052D8" w:rsidR="00C91316" w:rsidRPr="00C91316" w:rsidRDefault="00C91316" w:rsidP="00C91316">
            <w:pPr>
              <w:jc w:val="right"/>
              <w:rPr>
                <w:color w:val="000000"/>
                <w:sz w:val="22"/>
                <w:szCs w:val="22"/>
              </w:rPr>
            </w:pPr>
            <w:r w:rsidRPr="00C91316">
              <w:rPr>
                <w:color w:val="000000"/>
                <w:sz w:val="22"/>
                <w:szCs w:val="22"/>
              </w:rPr>
              <w:t>2.135,0</w:t>
            </w:r>
          </w:p>
        </w:tc>
        <w:tc>
          <w:tcPr>
            <w:tcW w:w="879" w:type="dxa"/>
            <w:tcBorders>
              <w:top w:val="nil"/>
              <w:left w:val="nil"/>
              <w:bottom w:val="single" w:sz="4" w:space="0" w:color="auto"/>
              <w:right w:val="single" w:sz="4" w:space="0" w:color="auto"/>
            </w:tcBorders>
            <w:noWrap/>
            <w:vAlign w:val="center"/>
          </w:tcPr>
          <w:p w14:paraId="475A1B7A" w14:textId="6463ABC5" w:rsidR="00C91316" w:rsidRPr="00C91316" w:rsidRDefault="00D94101" w:rsidP="00C91316">
            <w:pPr>
              <w:jc w:val="right"/>
              <w:rPr>
                <w:color w:val="000000"/>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66DD01CB" w14:textId="41519F7C" w:rsidR="00C91316" w:rsidRPr="00C91316" w:rsidRDefault="00D94101" w:rsidP="00C91316">
            <w:pPr>
              <w:jc w:val="right"/>
              <w:rPr>
                <w:color w:val="000000"/>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479AA6DB" w14:textId="4E9FC988" w:rsidR="00C91316" w:rsidRPr="00C91316" w:rsidRDefault="00D94101" w:rsidP="00C91316">
            <w:pPr>
              <w:jc w:val="right"/>
              <w:rPr>
                <w:color w:val="000000"/>
                <w:sz w:val="22"/>
                <w:szCs w:val="22"/>
              </w:rPr>
            </w:pPr>
            <w:r>
              <w:rPr>
                <w:color w:val="000000"/>
                <w:sz w:val="22"/>
                <w:szCs w:val="22"/>
              </w:rPr>
              <w:t xml:space="preserve"> </w:t>
            </w:r>
          </w:p>
        </w:tc>
        <w:tc>
          <w:tcPr>
            <w:tcW w:w="1134" w:type="dxa"/>
            <w:tcBorders>
              <w:top w:val="nil"/>
              <w:left w:val="nil"/>
              <w:bottom w:val="single" w:sz="4" w:space="0" w:color="auto"/>
              <w:right w:val="single" w:sz="4" w:space="0" w:color="auto"/>
            </w:tcBorders>
            <w:noWrap/>
            <w:vAlign w:val="center"/>
          </w:tcPr>
          <w:p w14:paraId="12FFFECC" w14:textId="0D26952F" w:rsidR="00C91316" w:rsidRPr="00C91316" w:rsidRDefault="00D94101" w:rsidP="00C91316">
            <w:pPr>
              <w:jc w:val="right"/>
              <w:rPr>
                <w:color w:val="000000"/>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01DE866B" w14:textId="5C6E97A1" w:rsidR="00C91316" w:rsidRPr="00C91316" w:rsidRDefault="00D94101" w:rsidP="00C91316">
            <w:pPr>
              <w:jc w:val="right"/>
              <w:rPr>
                <w:color w:val="000000"/>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50D77416" w14:textId="718ED495" w:rsidR="00C91316" w:rsidRPr="00C91316" w:rsidRDefault="00C91316" w:rsidP="00C91316">
            <w:pPr>
              <w:jc w:val="right"/>
              <w:rPr>
                <w:color w:val="000000"/>
                <w:sz w:val="22"/>
                <w:szCs w:val="22"/>
              </w:rPr>
            </w:pPr>
            <w:r w:rsidRPr="00C91316">
              <w:rPr>
                <w:color w:val="000000"/>
                <w:sz w:val="22"/>
                <w:szCs w:val="22"/>
              </w:rPr>
              <w:t>168,4</w:t>
            </w:r>
          </w:p>
        </w:tc>
        <w:tc>
          <w:tcPr>
            <w:tcW w:w="1096" w:type="dxa"/>
            <w:tcBorders>
              <w:top w:val="nil"/>
              <w:left w:val="nil"/>
              <w:bottom w:val="single" w:sz="4" w:space="0" w:color="auto"/>
              <w:right w:val="single" w:sz="4" w:space="0" w:color="auto"/>
            </w:tcBorders>
            <w:noWrap/>
            <w:vAlign w:val="center"/>
          </w:tcPr>
          <w:p w14:paraId="748D5931" w14:textId="7CE188B1" w:rsidR="00C91316" w:rsidRPr="00C91316" w:rsidRDefault="00C91316" w:rsidP="00C91316">
            <w:pPr>
              <w:jc w:val="right"/>
              <w:rPr>
                <w:color w:val="000000"/>
                <w:sz w:val="22"/>
                <w:szCs w:val="22"/>
              </w:rPr>
            </w:pPr>
            <w:r w:rsidRPr="00C91316">
              <w:rPr>
                <w:color w:val="000000"/>
                <w:sz w:val="22"/>
                <w:szCs w:val="22"/>
              </w:rPr>
              <w:t>817,3</w:t>
            </w:r>
          </w:p>
        </w:tc>
        <w:tc>
          <w:tcPr>
            <w:tcW w:w="986" w:type="dxa"/>
            <w:tcBorders>
              <w:top w:val="nil"/>
              <w:left w:val="nil"/>
              <w:bottom w:val="single" w:sz="4" w:space="0" w:color="auto"/>
              <w:right w:val="single" w:sz="4" w:space="0" w:color="auto"/>
            </w:tcBorders>
            <w:noWrap/>
            <w:vAlign w:val="center"/>
          </w:tcPr>
          <w:p w14:paraId="6DA39E8A" w14:textId="5C37C40E" w:rsidR="00C91316" w:rsidRPr="00C91316" w:rsidRDefault="00C91316" w:rsidP="00C91316">
            <w:pPr>
              <w:jc w:val="right"/>
              <w:rPr>
                <w:color w:val="000000"/>
                <w:sz w:val="22"/>
                <w:szCs w:val="22"/>
              </w:rPr>
            </w:pPr>
            <w:r w:rsidRPr="00C91316">
              <w:rPr>
                <w:color w:val="000000"/>
                <w:sz w:val="22"/>
                <w:szCs w:val="22"/>
              </w:rPr>
              <w:t>394,0</w:t>
            </w:r>
          </w:p>
        </w:tc>
        <w:tc>
          <w:tcPr>
            <w:tcW w:w="986" w:type="dxa"/>
            <w:tcBorders>
              <w:top w:val="nil"/>
              <w:left w:val="nil"/>
              <w:bottom w:val="single" w:sz="4" w:space="0" w:color="auto"/>
              <w:right w:val="single" w:sz="4" w:space="0" w:color="auto"/>
            </w:tcBorders>
            <w:noWrap/>
            <w:vAlign w:val="center"/>
          </w:tcPr>
          <w:p w14:paraId="39060A25" w14:textId="79C48436" w:rsidR="00C91316" w:rsidRPr="00C91316" w:rsidRDefault="00C91316" w:rsidP="00C91316">
            <w:pPr>
              <w:jc w:val="right"/>
              <w:rPr>
                <w:color w:val="000000"/>
                <w:sz w:val="22"/>
                <w:szCs w:val="22"/>
              </w:rPr>
            </w:pPr>
            <w:r w:rsidRPr="00C91316">
              <w:rPr>
                <w:color w:val="000000"/>
                <w:sz w:val="22"/>
                <w:szCs w:val="22"/>
              </w:rPr>
              <w:t>755,2</w:t>
            </w:r>
          </w:p>
        </w:tc>
        <w:tc>
          <w:tcPr>
            <w:tcW w:w="1096" w:type="dxa"/>
            <w:tcBorders>
              <w:top w:val="nil"/>
              <w:left w:val="nil"/>
              <w:bottom w:val="single" w:sz="4" w:space="0" w:color="auto"/>
              <w:right w:val="single" w:sz="4" w:space="0" w:color="auto"/>
            </w:tcBorders>
            <w:noWrap/>
            <w:vAlign w:val="center"/>
          </w:tcPr>
          <w:p w14:paraId="37C00A94" w14:textId="5AD910CD" w:rsidR="00C91316" w:rsidRPr="00C91316" w:rsidRDefault="00D94101" w:rsidP="00C91316">
            <w:pPr>
              <w:jc w:val="right"/>
              <w:rPr>
                <w:color w:val="000000"/>
                <w:sz w:val="22"/>
                <w:szCs w:val="22"/>
              </w:rPr>
            </w:pPr>
            <w:r>
              <w:rPr>
                <w:color w:val="000000"/>
                <w:sz w:val="22"/>
                <w:szCs w:val="22"/>
              </w:rPr>
              <w:t xml:space="preserve"> </w:t>
            </w:r>
          </w:p>
        </w:tc>
        <w:tc>
          <w:tcPr>
            <w:tcW w:w="1055" w:type="dxa"/>
            <w:tcBorders>
              <w:top w:val="nil"/>
              <w:left w:val="nil"/>
              <w:bottom w:val="single" w:sz="4" w:space="0" w:color="auto"/>
              <w:right w:val="single" w:sz="4" w:space="0" w:color="auto"/>
            </w:tcBorders>
            <w:noWrap/>
            <w:vAlign w:val="center"/>
          </w:tcPr>
          <w:p w14:paraId="5D62A123" w14:textId="431F507B" w:rsidR="00C91316" w:rsidRPr="00C91316" w:rsidRDefault="00C91316" w:rsidP="00C91316">
            <w:pPr>
              <w:jc w:val="right"/>
              <w:rPr>
                <w:color w:val="000000"/>
                <w:sz w:val="22"/>
                <w:szCs w:val="22"/>
              </w:rPr>
            </w:pPr>
            <w:r w:rsidRPr="00C91316">
              <w:rPr>
                <w:color w:val="000000"/>
                <w:sz w:val="22"/>
                <w:szCs w:val="22"/>
              </w:rPr>
              <w:t>26,8</w:t>
            </w:r>
          </w:p>
        </w:tc>
      </w:tr>
      <w:tr w:rsidR="00C91316" w:rsidRPr="00C91316" w14:paraId="0ED9A70C"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4357BCC4" w14:textId="1AACD081" w:rsidR="00C91316" w:rsidRPr="00C91316" w:rsidRDefault="00C91316" w:rsidP="00C91316">
            <w:pPr>
              <w:jc w:val="left"/>
              <w:rPr>
                <w:sz w:val="22"/>
                <w:szCs w:val="22"/>
              </w:rPr>
            </w:pPr>
            <w:proofErr w:type="spellStart"/>
            <w:r w:rsidRPr="00C91316">
              <w:rPr>
                <w:sz w:val="22"/>
                <w:szCs w:val="22"/>
              </w:rPr>
              <w:t>Црна</w:t>
            </w:r>
            <w:proofErr w:type="spellEnd"/>
            <w:r w:rsidRPr="00C91316">
              <w:rPr>
                <w:sz w:val="22"/>
                <w:szCs w:val="22"/>
              </w:rPr>
              <w:t xml:space="preserve"> топола</w:t>
            </w:r>
          </w:p>
        </w:tc>
        <w:tc>
          <w:tcPr>
            <w:tcW w:w="1106" w:type="dxa"/>
            <w:tcBorders>
              <w:top w:val="nil"/>
              <w:left w:val="nil"/>
              <w:bottom w:val="single" w:sz="4" w:space="0" w:color="auto"/>
              <w:right w:val="single" w:sz="4" w:space="0" w:color="auto"/>
            </w:tcBorders>
            <w:noWrap/>
            <w:vAlign w:val="center"/>
          </w:tcPr>
          <w:p w14:paraId="17F186D8" w14:textId="1B1626E4" w:rsidR="00C91316" w:rsidRPr="00C91316" w:rsidRDefault="00C91316" w:rsidP="00C91316">
            <w:pPr>
              <w:jc w:val="right"/>
              <w:rPr>
                <w:color w:val="000000"/>
                <w:sz w:val="22"/>
                <w:szCs w:val="22"/>
              </w:rPr>
            </w:pPr>
            <w:r w:rsidRPr="00C91316">
              <w:rPr>
                <w:color w:val="000000"/>
                <w:sz w:val="22"/>
                <w:szCs w:val="22"/>
              </w:rPr>
              <w:t>34,2</w:t>
            </w:r>
          </w:p>
        </w:tc>
        <w:tc>
          <w:tcPr>
            <w:tcW w:w="879" w:type="dxa"/>
            <w:tcBorders>
              <w:top w:val="nil"/>
              <w:left w:val="nil"/>
              <w:bottom w:val="single" w:sz="4" w:space="0" w:color="auto"/>
              <w:right w:val="single" w:sz="4" w:space="0" w:color="auto"/>
            </w:tcBorders>
            <w:noWrap/>
            <w:vAlign w:val="center"/>
          </w:tcPr>
          <w:p w14:paraId="27CEC591" w14:textId="77B69EA5" w:rsidR="00C91316" w:rsidRPr="00C91316" w:rsidRDefault="00D94101" w:rsidP="00C91316">
            <w:pPr>
              <w:jc w:val="right"/>
              <w:rPr>
                <w:color w:val="000000"/>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427E0EE3" w14:textId="422C170E" w:rsidR="00C91316" w:rsidRPr="00C91316" w:rsidRDefault="00D94101" w:rsidP="00C91316">
            <w:pPr>
              <w:jc w:val="right"/>
              <w:rPr>
                <w:color w:val="000000"/>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790DF1AE" w14:textId="502685A9" w:rsidR="00C91316" w:rsidRPr="00C91316" w:rsidRDefault="00D94101" w:rsidP="00C91316">
            <w:pPr>
              <w:jc w:val="right"/>
              <w:rPr>
                <w:color w:val="000000"/>
                <w:sz w:val="22"/>
                <w:szCs w:val="22"/>
              </w:rPr>
            </w:pPr>
            <w:r>
              <w:rPr>
                <w:color w:val="000000"/>
                <w:sz w:val="22"/>
                <w:szCs w:val="22"/>
              </w:rPr>
              <w:t xml:space="preserve"> </w:t>
            </w:r>
          </w:p>
        </w:tc>
        <w:tc>
          <w:tcPr>
            <w:tcW w:w="1134" w:type="dxa"/>
            <w:tcBorders>
              <w:top w:val="nil"/>
              <w:left w:val="nil"/>
              <w:bottom w:val="single" w:sz="4" w:space="0" w:color="auto"/>
              <w:right w:val="single" w:sz="4" w:space="0" w:color="auto"/>
            </w:tcBorders>
            <w:noWrap/>
            <w:vAlign w:val="center"/>
          </w:tcPr>
          <w:p w14:paraId="26FD8A89" w14:textId="3C147557" w:rsidR="00C91316" w:rsidRPr="00C91316" w:rsidRDefault="00D94101" w:rsidP="00C91316">
            <w:pPr>
              <w:jc w:val="right"/>
              <w:rPr>
                <w:color w:val="000000"/>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67B87A04" w14:textId="5BFBC2D8" w:rsidR="00C91316" w:rsidRPr="00C91316" w:rsidRDefault="00D94101" w:rsidP="00C91316">
            <w:pPr>
              <w:jc w:val="right"/>
              <w:rPr>
                <w:color w:val="000000"/>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2B2DD9E6" w14:textId="083F3568" w:rsidR="00C91316" w:rsidRPr="00C91316" w:rsidRDefault="00D94101" w:rsidP="00C91316">
            <w:pPr>
              <w:jc w:val="right"/>
              <w:rPr>
                <w:color w:val="000000"/>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190D1C5B" w14:textId="7EFA66C1" w:rsidR="00C91316" w:rsidRPr="00C91316" w:rsidRDefault="00C91316" w:rsidP="00C91316">
            <w:pPr>
              <w:jc w:val="right"/>
              <w:rPr>
                <w:color w:val="000000"/>
                <w:sz w:val="22"/>
                <w:szCs w:val="22"/>
              </w:rPr>
            </w:pPr>
            <w:r w:rsidRPr="00C91316">
              <w:rPr>
                <w:color w:val="000000"/>
                <w:sz w:val="22"/>
                <w:szCs w:val="22"/>
              </w:rPr>
              <w:t>3,3</w:t>
            </w:r>
          </w:p>
        </w:tc>
        <w:tc>
          <w:tcPr>
            <w:tcW w:w="986" w:type="dxa"/>
            <w:tcBorders>
              <w:top w:val="nil"/>
              <w:left w:val="nil"/>
              <w:bottom w:val="single" w:sz="4" w:space="0" w:color="auto"/>
              <w:right w:val="single" w:sz="4" w:space="0" w:color="auto"/>
            </w:tcBorders>
            <w:noWrap/>
            <w:vAlign w:val="center"/>
          </w:tcPr>
          <w:p w14:paraId="270593B2" w14:textId="5BB40DA3" w:rsidR="00C91316" w:rsidRPr="00C91316" w:rsidRDefault="00C91316" w:rsidP="00C91316">
            <w:pPr>
              <w:jc w:val="right"/>
              <w:rPr>
                <w:color w:val="000000"/>
                <w:sz w:val="22"/>
                <w:szCs w:val="22"/>
              </w:rPr>
            </w:pPr>
            <w:r w:rsidRPr="00C91316">
              <w:rPr>
                <w:color w:val="000000"/>
                <w:sz w:val="22"/>
                <w:szCs w:val="22"/>
              </w:rPr>
              <w:t>30,9</w:t>
            </w:r>
          </w:p>
        </w:tc>
        <w:tc>
          <w:tcPr>
            <w:tcW w:w="986" w:type="dxa"/>
            <w:tcBorders>
              <w:top w:val="nil"/>
              <w:left w:val="nil"/>
              <w:bottom w:val="single" w:sz="4" w:space="0" w:color="auto"/>
              <w:right w:val="single" w:sz="4" w:space="0" w:color="auto"/>
            </w:tcBorders>
            <w:noWrap/>
            <w:vAlign w:val="center"/>
          </w:tcPr>
          <w:p w14:paraId="1BFFD5D4" w14:textId="55879C90" w:rsidR="00C91316" w:rsidRPr="00C91316" w:rsidRDefault="00D94101" w:rsidP="00C91316">
            <w:pPr>
              <w:jc w:val="right"/>
              <w:rPr>
                <w:color w:val="000000"/>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40BAE867" w14:textId="3CF5972F" w:rsidR="00C91316" w:rsidRPr="00C91316" w:rsidRDefault="00D94101" w:rsidP="00C91316">
            <w:pPr>
              <w:jc w:val="right"/>
              <w:rPr>
                <w:color w:val="000000"/>
                <w:sz w:val="22"/>
                <w:szCs w:val="22"/>
              </w:rPr>
            </w:pPr>
            <w:r>
              <w:rPr>
                <w:color w:val="000000"/>
                <w:sz w:val="22"/>
                <w:szCs w:val="22"/>
              </w:rPr>
              <w:t xml:space="preserve"> </w:t>
            </w:r>
          </w:p>
        </w:tc>
        <w:tc>
          <w:tcPr>
            <w:tcW w:w="1055" w:type="dxa"/>
            <w:tcBorders>
              <w:top w:val="nil"/>
              <w:left w:val="nil"/>
              <w:bottom w:val="single" w:sz="4" w:space="0" w:color="auto"/>
              <w:right w:val="single" w:sz="4" w:space="0" w:color="auto"/>
            </w:tcBorders>
            <w:noWrap/>
            <w:vAlign w:val="center"/>
          </w:tcPr>
          <w:p w14:paraId="5D728EB5" w14:textId="0F5F8EEC" w:rsidR="00C91316" w:rsidRPr="00C91316" w:rsidRDefault="00C91316" w:rsidP="00C91316">
            <w:pPr>
              <w:jc w:val="right"/>
              <w:rPr>
                <w:color w:val="000000"/>
                <w:sz w:val="22"/>
                <w:szCs w:val="22"/>
              </w:rPr>
            </w:pPr>
            <w:r w:rsidRPr="00C91316">
              <w:rPr>
                <w:color w:val="000000"/>
                <w:sz w:val="22"/>
                <w:szCs w:val="22"/>
              </w:rPr>
              <w:t>0,4</w:t>
            </w:r>
          </w:p>
        </w:tc>
      </w:tr>
      <w:tr w:rsidR="00C91316" w:rsidRPr="00C91316" w14:paraId="69BF4E60"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4EEA4369" w14:textId="72C79E41" w:rsidR="00C91316" w:rsidRPr="00C91316" w:rsidRDefault="00C91316" w:rsidP="00C91316">
            <w:pPr>
              <w:jc w:val="left"/>
              <w:rPr>
                <w:sz w:val="22"/>
                <w:szCs w:val="22"/>
              </w:rPr>
            </w:pPr>
            <w:proofErr w:type="spellStart"/>
            <w:r w:rsidRPr="00C91316">
              <w:rPr>
                <w:sz w:val="22"/>
                <w:szCs w:val="22"/>
              </w:rPr>
              <w:t>Вез</w:t>
            </w:r>
            <w:proofErr w:type="spellEnd"/>
          </w:p>
        </w:tc>
        <w:tc>
          <w:tcPr>
            <w:tcW w:w="1106" w:type="dxa"/>
            <w:tcBorders>
              <w:top w:val="nil"/>
              <w:left w:val="nil"/>
              <w:bottom w:val="single" w:sz="4" w:space="0" w:color="auto"/>
              <w:right w:val="single" w:sz="4" w:space="0" w:color="auto"/>
            </w:tcBorders>
            <w:noWrap/>
            <w:vAlign w:val="center"/>
          </w:tcPr>
          <w:p w14:paraId="0C28FB00" w14:textId="3162EC75" w:rsidR="00C91316" w:rsidRPr="00C91316" w:rsidRDefault="00C91316" w:rsidP="00C91316">
            <w:pPr>
              <w:jc w:val="right"/>
              <w:rPr>
                <w:color w:val="000000"/>
                <w:sz w:val="22"/>
                <w:szCs w:val="22"/>
              </w:rPr>
            </w:pPr>
            <w:r w:rsidRPr="00C91316">
              <w:rPr>
                <w:color w:val="000000"/>
                <w:sz w:val="22"/>
                <w:szCs w:val="22"/>
              </w:rPr>
              <w:t>881,2</w:t>
            </w:r>
          </w:p>
        </w:tc>
        <w:tc>
          <w:tcPr>
            <w:tcW w:w="879" w:type="dxa"/>
            <w:tcBorders>
              <w:top w:val="nil"/>
              <w:left w:val="nil"/>
              <w:bottom w:val="single" w:sz="4" w:space="0" w:color="auto"/>
              <w:right w:val="single" w:sz="4" w:space="0" w:color="auto"/>
            </w:tcBorders>
            <w:noWrap/>
            <w:vAlign w:val="center"/>
          </w:tcPr>
          <w:p w14:paraId="1B31D90A" w14:textId="3C427DA9" w:rsidR="00C91316" w:rsidRPr="00C91316" w:rsidRDefault="00D94101" w:rsidP="00C91316">
            <w:pPr>
              <w:jc w:val="right"/>
              <w:rPr>
                <w:color w:val="000000"/>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62600449" w14:textId="4E0237BE" w:rsidR="00C91316" w:rsidRPr="00C91316" w:rsidRDefault="00D94101" w:rsidP="00C91316">
            <w:pPr>
              <w:jc w:val="right"/>
              <w:rPr>
                <w:color w:val="000000"/>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18915271" w14:textId="22F59B27" w:rsidR="00C91316" w:rsidRPr="00C91316" w:rsidRDefault="00C91316" w:rsidP="00C91316">
            <w:pPr>
              <w:jc w:val="right"/>
              <w:rPr>
                <w:color w:val="000000"/>
                <w:sz w:val="22"/>
                <w:szCs w:val="22"/>
              </w:rPr>
            </w:pPr>
            <w:r w:rsidRPr="00C91316">
              <w:rPr>
                <w:color w:val="000000"/>
                <w:sz w:val="22"/>
                <w:szCs w:val="22"/>
              </w:rPr>
              <w:t>106,0</w:t>
            </w:r>
          </w:p>
        </w:tc>
        <w:tc>
          <w:tcPr>
            <w:tcW w:w="1134" w:type="dxa"/>
            <w:tcBorders>
              <w:top w:val="nil"/>
              <w:left w:val="nil"/>
              <w:bottom w:val="single" w:sz="4" w:space="0" w:color="auto"/>
              <w:right w:val="single" w:sz="4" w:space="0" w:color="auto"/>
            </w:tcBorders>
            <w:noWrap/>
            <w:vAlign w:val="center"/>
          </w:tcPr>
          <w:p w14:paraId="1A147E70" w14:textId="210E0C79" w:rsidR="00C91316" w:rsidRPr="00C91316" w:rsidRDefault="00C91316" w:rsidP="00C91316">
            <w:pPr>
              <w:jc w:val="right"/>
              <w:rPr>
                <w:color w:val="000000"/>
                <w:sz w:val="22"/>
                <w:szCs w:val="22"/>
              </w:rPr>
            </w:pPr>
            <w:r w:rsidRPr="00C91316">
              <w:rPr>
                <w:color w:val="000000"/>
                <w:sz w:val="22"/>
                <w:szCs w:val="22"/>
              </w:rPr>
              <w:t>23,8</w:t>
            </w:r>
          </w:p>
        </w:tc>
        <w:tc>
          <w:tcPr>
            <w:tcW w:w="1096" w:type="dxa"/>
            <w:tcBorders>
              <w:top w:val="nil"/>
              <w:left w:val="nil"/>
              <w:bottom w:val="single" w:sz="4" w:space="0" w:color="auto"/>
              <w:right w:val="single" w:sz="4" w:space="0" w:color="auto"/>
            </w:tcBorders>
            <w:noWrap/>
            <w:vAlign w:val="center"/>
          </w:tcPr>
          <w:p w14:paraId="1F4349CF" w14:textId="50C975E0" w:rsidR="00C91316" w:rsidRPr="00C91316" w:rsidRDefault="00C91316" w:rsidP="00C91316">
            <w:pPr>
              <w:jc w:val="right"/>
              <w:rPr>
                <w:color w:val="000000"/>
                <w:sz w:val="22"/>
                <w:szCs w:val="22"/>
              </w:rPr>
            </w:pPr>
            <w:r w:rsidRPr="00C91316">
              <w:rPr>
                <w:color w:val="000000"/>
                <w:sz w:val="22"/>
                <w:szCs w:val="22"/>
              </w:rPr>
              <w:t>43,2</w:t>
            </w:r>
          </w:p>
        </w:tc>
        <w:tc>
          <w:tcPr>
            <w:tcW w:w="1096" w:type="dxa"/>
            <w:tcBorders>
              <w:top w:val="nil"/>
              <w:left w:val="nil"/>
              <w:bottom w:val="single" w:sz="4" w:space="0" w:color="auto"/>
              <w:right w:val="single" w:sz="4" w:space="0" w:color="auto"/>
            </w:tcBorders>
            <w:noWrap/>
            <w:vAlign w:val="center"/>
          </w:tcPr>
          <w:p w14:paraId="737349BC" w14:textId="51F1DC35" w:rsidR="00C91316" w:rsidRPr="00C91316" w:rsidRDefault="00C91316" w:rsidP="00C91316">
            <w:pPr>
              <w:jc w:val="right"/>
              <w:rPr>
                <w:color w:val="000000"/>
                <w:sz w:val="22"/>
                <w:szCs w:val="22"/>
              </w:rPr>
            </w:pPr>
            <w:r w:rsidRPr="00C91316">
              <w:rPr>
                <w:color w:val="000000"/>
                <w:sz w:val="22"/>
                <w:szCs w:val="22"/>
              </w:rPr>
              <w:t>57,5</w:t>
            </w:r>
          </w:p>
        </w:tc>
        <w:tc>
          <w:tcPr>
            <w:tcW w:w="1096" w:type="dxa"/>
            <w:tcBorders>
              <w:top w:val="nil"/>
              <w:left w:val="nil"/>
              <w:bottom w:val="single" w:sz="4" w:space="0" w:color="auto"/>
              <w:right w:val="single" w:sz="4" w:space="0" w:color="auto"/>
            </w:tcBorders>
            <w:noWrap/>
            <w:vAlign w:val="center"/>
          </w:tcPr>
          <w:p w14:paraId="28E0B2B3" w14:textId="1090B6B9" w:rsidR="00C91316" w:rsidRPr="00C91316" w:rsidRDefault="00C91316" w:rsidP="00C91316">
            <w:pPr>
              <w:jc w:val="right"/>
              <w:rPr>
                <w:color w:val="000000"/>
                <w:sz w:val="22"/>
                <w:szCs w:val="22"/>
              </w:rPr>
            </w:pPr>
            <w:r w:rsidRPr="00C91316">
              <w:rPr>
                <w:color w:val="000000"/>
                <w:sz w:val="22"/>
                <w:szCs w:val="22"/>
              </w:rPr>
              <w:t>252,1</w:t>
            </w:r>
          </w:p>
        </w:tc>
        <w:tc>
          <w:tcPr>
            <w:tcW w:w="986" w:type="dxa"/>
            <w:tcBorders>
              <w:top w:val="nil"/>
              <w:left w:val="nil"/>
              <w:bottom w:val="single" w:sz="4" w:space="0" w:color="auto"/>
              <w:right w:val="single" w:sz="4" w:space="0" w:color="auto"/>
            </w:tcBorders>
            <w:noWrap/>
            <w:vAlign w:val="center"/>
          </w:tcPr>
          <w:p w14:paraId="4F344B2D" w14:textId="1D0E93E7" w:rsidR="00C91316" w:rsidRPr="00C91316" w:rsidRDefault="00C91316" w:rsidP="00C91316">
            <w:pPr>
              <w:jc w:val="right"/>
              <w:rPr>
                <w:color w:val="000000"/>
                <w:sz w:val="22"/>
                <w:szCs w:val="22"/>
              </w:rPr>
            </w:pPr>
            <w:r w:rsidRPr="00C91316">
              <w:rPr>
                <w:color w:val="000000"/>
                <w:sz w:val="22"/>
                <w:szCs w:val="22"/>
              </w:rPr>
              <w:t>150,6</w:t>
            </w:r>
          </w:p>
        </w:tc>
        <w:tc>
          <w:tcPr>
            <w:tcW w:w="986" w:type="dxa"/>
            <w:tcBorders>
              <w:top w:val="nil"/>
              <w:left w:val="nil"/>
              <w:bottom w:val="single" w:sz="4" w:space="0" w:color="auto"/>
              <w:right w:val="single" w:sz="4" w:space="0" w:color="auto"/>
            </w:tcBorders>
            <w:noWrap/>
            <w:vAlign w:val="center"/>
          </w:tcPr>
          <w:p w14:paraId="2434E87F" w14:textId="40E910C3" w:rsidR="00C91316" w:rsidRPr="00C91316" w:rsidRDefault="00C91316" w:rsidP="00C91316">
            <w:pPr>
              <w:jc w:val="right"/>
              <w:rPr>
                <w:color w:val="000000"/>
                <w:sz w:val="22"/>
                <w:szCs w:val="22"/>
              </w:rPr>
            </w:pPr>
            <w:r w:rsidRPr="00C91316">
              <w:rPr>
                <w:color w:val="000000"/>
                <w:sz w:val="22"/>
                <w:szCs w:val="22"/>
              </w:rPr>
              <w:t>248,1</w:t>
            </w:r>
          </w:p>
        </w:tc>
        <w:tc>
          <w:tcPr>
            <w:tcW w:w="1096" w:type="dxa"/>
            <w:tcBorders>
              <w:top w:val="nil"/>
              <w:left w:val="nil"/>
              <w:bottom w:val="single" w:sz="4" w:space="0" w:color="auto"/>
              <w:right w:val="single" w:sz="4" w:space="0" w:color="auto"/>
            </w:tcBorders>
            <w:noWrap/>
            <w:vAlign w:val="center"/>
          </w:tcPr>
          <w:p w14:paraId="1CC8203D" w14:textId="065EACD7" w:rsidR="00C91316" w:rsidRPr="00C91316" w:rsidRDefault="00D94101" w:rsidP="00C91316">
            <w:pPr>
              <w:jc w:val="right"/>
              <w:rPr>
                <w:color w:val="000000"/>
                <w:sz w:val="22"/>
                <w:szCs w:val="22"/>
              </w:rPr>
            </w:pPr>
            <w:r>
              <w:rPr>
                <w:color w:val="000000"/>
                <w:sz w:val="22"/>
                <w:szCs w:val="22"/>
              </w:rPr>
              <w:t xml:space="preserve"> </w:t>
            </w:r>
          </w:p>
        </w:tc>
        <w:tc>
          <w:tcPr>
            <w:tcW w:w="1055" w:type="dxa"/>
            <w:tcBorders>
              <w:top w:val="nil"/>
              <w:left w:val="nil"/>
              <w:bottom w:val="single" w:sz="4" w:space="0" w:color="auto"/>
              <w:right w:val="single" w:sz="4" w:space="0" w:color="auto"/>
            </w:tcBorders>
            <w:noWrap/>
            <w:vAlign w:val="center"/>
          </w:tcPr>
          <w:p w14:paraId="44897E4E" w14:textId="2EDDF3B1" w:rsidR="00C91316" w:rsidRPr="00C91316" w:rsidRDefault="00C91316" w:rsidP="00C91316">
            <w:pPr>
              <w:jc w:val="right"/>
              <w:rPr>
                <w:color w:val="000000"/>
                <w:sz w:val="22"/>
                <w:szCs w:val="22"/>
              </w:rPr>
            </w:pPr>
            <w:r w:rsidRPr="00C91316">
              <w:rPr>
                <w:color w:val="000000"/>
                <w:sz w:val="22"/>
                <w:szCs w:val="22"/>
              </w:rPr>
              <w:t>11,3</w:t>
            </w:r>
          </w:p>
        </w:tc>
      </w:tr>
      <w:tr w:rsidR="00C91316" w:rsidRPr="00C91316" w14:paraId="23046785"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6B2EA31F" w14:textId="6F0F290F" w:rsidR="00C91316" w:rsidRPr="00C91316" w:rsidRDefault="00C91316" w:rsidP="00C91316">
            <w:pPr>
              <w:jc w:val="left"/>
              <w:rPr>
                <w:sz w:val="22"/>
                <w:szCs w:val="22"/>
              </w:rPr>
            </w:pPr>
            <w:r w:rsidRPr="00C91316">
              <w:rPr>
                <w:sz w:val="22"/>
                <w:szCs w:val="22"/>
              </w:rPr>
              <w:t>ОМЛ</w:t>
            </w:r>
          </w:p>
        </w:tc>
        <w:tc>
          <w:tcPr>
            <w:tcW w:w="1106" w:type="dxa"/>
            <w:tcBorders>
              <w:top w:val="nil"/>
              <w:left w:val="nil"/>
              <w:bottom w:val="single" w:sz="4" w:space="0" w:color="auto"/>
              <w:right w:val="single" w:sz="4" w:space="0" w:color="auto"/>
            </w:tcBorders>
            <w:noWrap/>
            <w:vAlign w:val="center"/>
          </w:tcPr>
          <w:p w14:paraId="7734CBD4" w14:textId="438D814E" w:rsidR="00C91316" w:rsidRPr="00C91316" w:rsidRDefault="00C91316" w:rsidP="00C91316">
            <w:pPr>
              <w:jc w:val="right"/>
              <w:rPr>
                <w:color w:val="000000"/>
                <w:sz w:val="22"/>
                <w:szCs w:val="22"/>
              </w:rPr>
            </w:pPr>
            <w:r w:rsidRPr="00C91316">
              <w:rPr>
                <w:color w:val="000000"/>
                <w:sz w:val="22"/>
                <w:szCs w:val="22"/>
              </w:rPr>
              <w:t>5,3</w:t>
            </w:r>
          </w:p>
        </w:tc>
        <w:tc>
          <w:tcPr>
            <w:tcW w:w="879" w:type="dxa"/>
            <w:tcBorders>
              <w:top w:val="nil"/>
              <w:left w:val="nil"/>
              <w:bottom w:val="single" w:sz="4" w:space="0" w:color="auto"/>
              <w:right w:val="single" w:sz="4" w:space="0" w:color="auto"/>
            </w:tcBorders>
            <w:noWrap/>
            <w:vAlign w:val="center"/>
          </w:tcPr>
          <w:p w14:paraId="3F7C6FB0" w14:textId="5FDE02D5" w:rsidR="00C91316" w:rsidRPr="00C91316" w:rsidRDefault="00D94101" w:rsidP="00C91316">
            <w:pPr>
              <w:jc w:val="right"/>
              <w:rPr>
                <w:color w:val="000000"/>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23D58D87" w14:textId="4C9F3F26" w:rsidR="00C91316" w:rsidRPr="00C91316" w:rsidRDefault="00D94101" w:rsidP="00C91316">
            <w:pPr>
              <w:jc w:val="right"/>
              <w:rPr>
                <w:color w:val="000000"/>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52A33EAC" w14:textId="3F832E1F" w:rsidR="00C91316" w:rsidRPr="00C91316" w:rsidRDefault="00C91316" w:rsidP="00C91316">
            <w:pPr>
              <w:jc w:val="right"/>
              <w:rPr>
                <w:color w:val="000000"/>
                <w:sz w:val="22"/>
                <w:szCs w:val="22"/>
              </w:rPr>
            </w:pPr>
            <w:r w:rsidRPr="00C91316">
              <w:rPr>
                <w:color w:val="000000"/>
                <w:sz w:val="22"/>
                <w:szCs w:val="22"/>
              </w:rPr>
              <w:t>0,5</w:t>
            </w:r>
          </w:p>
        </w:tc>
        <w:tc>
          <w:tcPr>
            <w:tcW w:w="1134" w:type="dxa"/>
            <w:tcBorders>
              <w:top w:val="nil"/>
              <w:left w:val="nil"/>
              <w:bottom w:val="single" w:sz="4" w:space="0" w:color="auto"/>
              <w:right w:val="single" w:sz="4" w:space="0" w:color="auto"/>
            </w:tcBorders>
            <w:noWrap/>
            <w:vAlign w:val="center"/>
          </w:tcPr>
          <w:p w14:paraId="5BA82306" w14:textId="6FF5203F" w:rsidR="00C91316" w:rsidRPr="00C91316" w:rsidRDefault="00D94101" w:rsidP="00C91316">
            <w:pPr>
              <w:jc w:val="right"/>
              <w:rPr>
                <w:color w:val="000000"/>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5C549583" w14:textId="79E3E623" w:rsidR="00C91316" w:rsidRPr="00C91316" w:rsidRDefault="00C91316" w:rsidP="00C91316">
            <w:pPr>
              <w:jc w:val="right"/>
              <w:rPr>
                <w:color w:val="000000"/>
                <w:sz w:val="22"/>
                <w:szCs w:val="22"/>
              </w:rPr>
            </w:pPr>
            <w:r w:rsidRPr="00C91316">
              <w:rPr>
                <w:color w:val="000000"/>
                <w:sz w:val="22"/>
                <w:szCs w:val="22"/>
              </w:rPr>
              <w:t>2,8</w:t>
            </w:r>
          </w:p>
        </w:tc>
        <w:tc>
          <w:tcPr>
            <w:tcW w:w="1096" w:type="dxa"/>
            <w:tcBorders>
              <w:top w:val="nil"/>
              <w:left w:val="nil"/>
              <w:bottom w:val="single" w:sz="4" w:space="0" w:color="auto"/>
              <w:right w:val="single" w:sz="4" w:space="0" w:color="auto"/>
            </w:tcBorders>
            <w:noWrap/>
            <w:vAlign w:val="center"/>
          </w:tcPr>
          <w:p w14:paraId="33F8B7DB" w14:textId="344F2A4B" w:rsidR="00C91316" w:rsidRPr="00C91316" w:rsidRDefault="00C91316" w:rsidP="00C91316">
            <w:pPr>
              <w:jc w:val="right"/>
              <w:rPr>
                <w:color w:val="000000"/>
                <w:sz w:val="22"/>
                <w:szCs w:val="22"/>
              </w:rPr>
            </w:pPr>
            <w:r w:rsidRPr="00C91316">
              <w:rPr>
                <w:color w:val="000000"/>
                <w:sz w:val="22"/>
                <w:szCs w:val="22"/>
              </w:rPr>
              <w:t>2,1</w:t>
            </w:r>
          </w:p>
        </w:tc>
        <w:tc>
          <w:tcPr>
            <w:tcW w:w="1096" w:type="dxa"/>
            <w:tcBorders>
              <w:top w:val="nil"/>
              <w:left w:val="nil"/>
              <w:bottom w:val="single" w:sz="4" w:space="0" w:color="auto"/>
              <w:right w:val="single" w:sz="4" w:space="0" w:color="auto"/>
            </w:tcBorders>
            <w:noWrap/>
            <w:vAlign w:val="center"/>
          </w:tcPr>
          <w:p w14:paraId="67B20A4C" w14:textId="02E62137" w:rsidR="00C91316" w:rsidRPr="00C91316" w:rsidRDefault="00D94101" w:rsidP="00C91316">
            <w:pPr>
              <w:jc w:val="right"/>
              <w:rPr>
                <w:color w:val="000000"/>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3441F93A" w14:textId="5A4D6783" w:rsidR="00C91316" w:rsidRPr="00C91316" w:rsidRDefault="00D94101" w:rsidP="00C91316">
            <w:pPr>
              <w:jc w:val="right"/>
              <w:rPr>
                <w:color w:val="000000"/>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6202E3F6" w14:textId="2F3BC1C5" w:rsidR="00C91316" w:rsidRPr="00C91316" w:rsidRDefault="00D94101" w:rsidP="00C91316">
            <w:pPr>
              <w:jc w:val="right"/>
              <w:rPr>
                <w:color w:val="000000"/>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23F02F8F" w14:textId="7328544D" w:rsidR="00C91316" w:rsidRPr="00C91316" w:rsidRDefault="00D94101" w:rsidP="00C91316">
            <w:pPr>
              <w:jc w:val="right"/>
              <w:rPr>
                <w:color w:val="000000"/>
                <w:sz w:val="22"/>
                <w:szCs w:val="22"/>
              </w:rPr>
            </w:pPr>
            <w:r>
              <w:rPr>
                <w:color w:val="000000"/>
                <w:sz w:val="22"/>
                <w:szCs w:val="22"/>
              </w:rPr>
              <w:t xml:space="preserve"> </w:t>
            </w:r>
          </w:p>
        </w:tc>
        <w:tc>
          <w:tcPr>
            <w:tcW w:w="1055" w:type="dxa"/>
            <w:tcBorders>
              <w:top w:val="nil"/>
              <w:left w:val="nil"/>
              <w:bottom w:val="single" w:sz="4" w:space="0" w:color="auto"/>
              <w:right w:val="single" w:sz="4" w:space="0" w:color="auto"/>
            </w:tcBorders>
            <w:noWrap/>
            <w:vAlign w:val="center"/>
          </w:tcPr>
          <w:p w14:paraId="505D3699" w14:textId="743F23D5" w:rsidR="00C91316" w:rsidRPr="00C91316" w:rsidRDefault="00C91316" w:rsidP="00C91316">
            <w:pPr>
              <w:jc w:val="right"/>
              <w:rPr>
                <w:color w:val="000000"/>
                <w:sz w:val="22"/>
                <w:szCs w:val="22"/>
              </w:rPr>
            </w:pPr>
            <w:r w:rsidRPr="00C91316">
              <w:rPr>
                <w:color w:val="000000"/>
                <w:sz w:val="22"/>
                <w:szCs w:val="22"/>
              </w:rPr>
              <w:t>0,1</w:t>
            </w:r>
          </w:p>
        </w:tc>
      </w:tr>
      <w:tr w:rsidR="00C91316" w:rsidRPr="00C91316" w14:paraId="3605C536"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7B042E48" w14:textId="33A7119F" w:rsidR="00C91316" w:rsidRPr="00C91316" w:rsidRDefault="00C91316" w:rsidP="00C91316">
            <w:pPr>
              <w:jc w:val="left"/>
              <w:rPr>
                <w:sz w:val="22"/>
                <w:szCs w:val="22"/>
              </w:rPr>
            </w:pPr>
            <w:proofErr w:type="spellStart"/>
            <w:r w:rsidRPr="00C91316">
              <w:rPr>
                <w:sz w:val="22"/>
                <w:szCs w:val="22"/>
              </w:rPr>
              <w:t>Пољски</w:t>
            </w:r>
            <w:proofErr w:type="spellEnd"/>
            <w:r w:rsidRPr="00C91316">
              <w:rPr>
                <w:sz w:val="22"/>
                <w:szCs w:val="22"/>
              </w:rPr>
              <w:t xml:space="preserve"> </w:t>
            </w:r>
            <w:proofErr w:type="spellStart"/>
            <w:r w:rsidRPr="00C91316">
              <w:rPr>
                <w:sz w:val="22"/>
                <w:szCs w:val="22"/>
              </w:rPr>
              <w:t>јасен</w:t>
            </w:r>
            <w:proofErr w:type="spellEnd"/>
          </w:p>
        </w:tc>
        <w:tc>
          <w:tcPr>
            <w:tcW w:w="1106" w:type="dxa"/>
            <w:tcBorders>
              <w:top w:val="nil"/>
              <w:left w:val="nil"/>
              <w:bottom w:val="single" w:sz="4" w:space="0" w:color="auto"/>
              <w:right w:val="single" w:sz="4" w:space="0" w:color="auto"/>
            </w:tcBorders>
            <w:noWrap/>
            <w:vAlign w:val="center"/>
          </w:tcPr>
          <w:p w14:paraId="6A707F9B" w14:textId="21420806" w:rsidR="00C91316" w:rsidRPr="00C91316" w:rsidRDefault="00C91316" w:rsidP="00C91316">
            <w:pPr>
              <w:jc w:val="right"/>
              <w:rPr>
                <w:color w:val="000000"/>
                <w:sz w:val="22"/>
                <w:szCs w:val="22"/>
              </w:rPr>
            </w:pPr>
            <w:r w:rsidRPr="00C91316">
              <w:rPr>
                <w:color w:val="000000"/>
                <w:sz w:val="22"/>
                <w:szCs w:val="22"/>
              </w:rPr>
              <w:t>4.307,9</w:t>
            </w:r>
          </w:p>
        </w:tc>
        <w:tc>
          <w:tcPr>
            <w:tcW w:w="879" w:type="dxa"/>
            <w:tcBorders>
              <w:top w:val="nil"/>
              <w:left w:val="nil"/>
              <w:bottom w:val="single" w:sz="4" w:space="0" w:color="auto"/>
              <w:right w:val="single" w:sz="4" w:space="0" w:color="auto"/>
            </w:tcBorders>
            <w:noWrap/>
            <w:vAlign w:val="center"/>
          </w:tcPr>
          <w:p w14:paraId="78DC5C75" w14:textId="6FFA5633" w:rsidR="00C91316" w:rsidRPr="00C91316" w:rsidRDefault="00D94101" w:rsidP="00C91316">
            <w:pPr>
              <w:jc w:val="right"/>
              <w:rPr>
                <w:color w:val="000000"/>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38D3FE13" w14:textId="69CF68E2" w:rsidR="00C91316" w:rsidRPr="00C91316" w:rsidRDefault="00D94101" w:rsidP="00C91316">
            <w:pPr>
              <w:jc w:val="right"/>
              <w:rPr>
                <w:color w:val="000000"/>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37C6E543" w14:textId="3AF058CD" w:rsidR="00C91316" w:rsidRPr="00C91316" w:rsidRDefault="00D94101" w:rsidP="00C91316">
            <w:pPr>
              <w:jc w:val="right"/>
              <w:rPr>
                <w:color w:val="000000"/>
                <w:sz w:val="22"/>
                <w:szCs w:val="22"/>
              </w:rPr>
            </w:pPr>
            <w:r>
              <w:rPr>
                <w:color w:val="000000"/>
                <w:sz w:val="22"/>
                <w:szCs w:val="22"/>
              </w:rPr>
              <w:t xml:space="preserve"> </w:t>
            </w:r>
          </w:p>
        </w:tc>
        <w:tc>
          <w:tcPr>
            <w:tcW w:w="1134" w:type="dxa"/>
            <w:tcBorders>
              <w:top w:val="nil"/>
              <w:left w:val="nil"/>
              <w:bottom w:val="single" w:sz="4" w:space="0" w:color="auto"/>
              <w:right w:val="single" w:sz="4" w:space="0" w:color="auto"/>
            </w:tcBorders>
            <w:noWrap/>
            <w:vAlign w:val="center"/>
          </w:tcPr>
          <w:p w14:paraId="64560451" w14:textId="52F51D56" w:rsidR="00C91316" w:rsidRPr="00C91316" w:rsidRDefault="00D94101" w:rsidP="00C91316">
            <w:pPr>
              <w:jc w:val="right"/>
              <w:rPr>
                <w:color w:val="000000"/>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52F0947B" w14:textId="009C6D95" w:rsidR="00C91316" w:rsidRPr="00C91316" w:rsidRDefault="00D94101" w:rsidP="00C91316">
            <w:pPr>
              <w:jc w:val="right"/>
              <w:rPr>
                <w:color w:val="000000"/>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727D1297" w14:textId="2D736808" w:rsidR="00C91316" w:rsidRPr="00C91316" w:rsidRDefault="00C91316" w:rsidP="00C91316">
            <w:pPr>
              <w:jc w:val="right"/>
              <w:rPr>
                <w:color w:val="000000"/>
                <w:sz w:val="22"/>
                <w:szCs w:val="22"/>
              </w:rPr>
            </w:pPr>
            <w:r w:rsidRPr="00C91316">
              <w:rPr>
                <w:color w:val="000000"/>
                <w:sz w:val="22"/>
                <w:szCs w:val="22"/>
              </w:rPr>
              <w:t>451,9</w:t>
            </w:r>
          </w:p>
        </w:tc>
        <w:tc>
          <w:tcPr>
            <w:tcW w:w="1096" w:type="dxa"/>
            <w:tcBorders>
              <w:top w:val="nil"/>
              <w:left w:val="nil"/>
              <w:bottom w:val="single" w:sz="4" w:space="0" w:color="auto"/>
              <w:right w:val="single" w:sz="4" w:space="0" w:color="auto"/>
            </w:tcBorders>
            <w:noWrap/>
            <w:vAlign w:val="center"/>
          </w:tcPr>
          <w:p w14:paraId="433F17E0" w14:textId="010E8DF3" w:rsidR="00C91316" w:rsidRPr="00C91316" w:rsidRDefault="00C91316" w:rsidP="00C91316">
            <w:pPr>
              <w:jc w:val="right"/>
              <w:rPr>
                <w:color w:val="000000"/>
                <w:sz w:val="22"/>
                <w:szCs w:val="22"/>
              </w:rPr>
            </w:pPr>
            <w:r w:rsidRPr="00C91316">
              <w:rPr>
                <w:color w:val="000000"/>
                <w:sz w:val="22"/>
                <w:szCs w:val="22"/>
              </w:rPr>
              <w:t>810,5</w:t>
            </w:r>
          </w:p>
        </w:tc>
        <w:tc>
          <w:tcPr>
            <w:tcW w:w="986" w:type="dxa"/>
            <w:tcBorders>
              <w:top w:val="nil"/>
              <w:left w:val="nil"/>
              <w:bottom w:val="single" w:sz="4" w:space="0" w:color="auto"/>
              <w:right w:val="single" w:sz="4" w:space="0" w:color="auto"/>
            </w:tcBorders>
            <w:noWrap/>
            <w:vAlign w:val="center"/>
          </w:tcPr>
          <w:p w14:paraId="6683D14D" w14:textId="0C4AD67D" w:rsidR="00C91316" w:rsidRPr="00C91316" w:rsidRDefault="00C91316" w:rsidP="00C91316">
            <w:pPr>
              <w:jc w:val="right"/>
              <w:rPr>
                <w:color w:val="000000"/>
                <w:sz w:val="22"/>
                <w:szCs w:val="22"/>
              </w:rPr>
            </w:pPr>
            <w:r w:rsidRPr="00C91316">
              <w:rPr>
                <w:color w:val="000000"/>
                <w:sz w:val="22"/>
                <w:szCs w:val="22"/>
              </w:rPr>
              <w:t>423,8</w:t>
            </w:r>
          </w:p>
        </w:tc>
        <w:tc>
          <w:tcPr>
            <w:tcW w:w="986" w:type="dxa"/>
            <w:tcBorders>
              <w:top w:val="nil"/>
              <w:left w:val="nil"/>
              <w:bottom w:val="single" w:sz="4" w:space="0" w:color="auto"/>
              <w:right w:val="single" w:sz="4" w:space="0" w:color="auto"/>
            </w:tcBorders>
            <w:noWrap/>
            <w:vAlign w:val="center"/>
          </w:tcPr>
          <w:p w14:paraId="6A016A83" w14:textId="3002C9D5" w:rsidR="00C91316" w:rsidRPr="00C91316" w:rsidRDefault="00C91316" w:rsidP="00C91316">
            <w:pPr>
              <w:jc w:val="right"/>
              <w:rPr>
                <w:color w:val="000000"/>
                <w:sz w:val="22"/>
                <w:szCs w:val="22"/>
              </w:rPr>
            </w:pPr>
            <w:r w:rsidRPr="00C91316">
              <w:rPr>
                <w:color w:val="000000"/>
                <w:sz w:val="22"/>
                <w:szCs w:val="22"/>
              </w:rPr>
              <w:t>1.569,4</w:t>
            </w:r>
          </w:p>
        </w:tc>
        <w:tc>
          <w:tcPr>
            <w:tcW w:w="1096" w:type="dxa"/>
            <w:tcBorders>
              <w:top w:val="nil"/>
              <w:left w:val="nil"/>
              <w:bottom w:val="single" w:sz="4" w:space="0" w:color="auto"/>
              <w:right w:val="single" w:sz="4" w:space="0" w:color="auto"/>
            </w:tcBorders>
            <w:noWrap/>
            <w:vAlign w:val="center"/>
          </w:tcPr>
          <w:p w14:paraId="536000E0" w14:textId="567ACFF8" w:rsidR="00C91316" w:rsidRPr="00C91316" w:rsidRDefault="00C91316" w:rsidP="00C91316">
            <w:pPr>
              <w:jc w:val="right"/>
              <w:rPr>
                <w:color w:val="000000"/>
                <w:sz w:val="22"/>
                <w:szCs w:val="22"/>
              </w:rPr>
            </w:pPr>
            <w:r w:rsidRPr="00C91316">
              <w:rPr>
                <w:color w:val="000000"/>
                <w:sz w:val="22"/>
                <w:szCs w:val="22"/>
              </w:rPr>
              <w:t>1.052,3</w:t>
            </w:r>
          </w:p>
        </w:tc>
        <w:tc>
          <w:tcPr>
            <w:tcW w:w="1055" w:type="dxa"/>
            <w:tcBorders>
              <w:top w:val="nil"/>
              <w:left w:val="nil"/>
              <w:bottom w:val="single" w:sz="4" w:space="0" w:color="auto"/>
              <w:right w:val="single" w:sz="4" w:space="0" w:color="auto"/>
            </w:tcBorders>
            <w:noWrap/>
            <w:vAlign w:val="center"/>
          </w:tcPr>
          <w:p w14:paraId="250E70B0" w14:textId="6B9CFA07" w:rsidR="00C91316" w:rsidRPr="00C91316" w:rsidRDefault="00C91316" w:rsidP="00C91316">
            <w:pPr>
              <w:jc w:val="right"/>
              <w:rPr>
                <w:color w:val="000000"/>
                <w:sz w:val="22"/>
                <w:szCs w:val="22"/>
              </w:rPr>
            </w:pPr>
            <w:r w:rsidRPr="00C91316">
              <w:rPr>
                <w:color w:val="000000"/>
                <w:sz w:val="22"/>
                <w:szCs w:val="22"/>
              </w:rPr>
              <w:t>46,2</w:t>
            </w:r>
          </w:p>
        </w:tc>
      </w:tr>
      <w:tr w:rsidR="00C91316" w:rsidRPr="00C91316" w14:paraId="4E588355"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641368ED" w14:textId="2B5BCD44" w:rsidR="00C91316" w:rsidRPr="00C91316" w:rsidRDefault="00C91316" w:rsidP="00C91316">
            <w:pPr>
              <w:jc w:val="left"/>
              <w:rPr>
                <w:sz w:val="22"/>
                <w:szCs w:val="22"/>
              </w:rPr>
            </w:pPr>
            <w:proofErr w:type="spellStart"/>
            <w:r w:rsidRPr="00C91316">
              <w:rPr>
                <w:sz w:val="22"/>
                <w:szCs w:val="22"/>
              </w:rPr>
              <w:t>Лужњак</w:t>
            </w:r>
            <w:proofErr w:type="spellEnd"/>
          </w:p>
        </w:tc>
        <w:tc>
          <w:tcPr>
            <w:tcW w:w="1106" w:type="dxa"/>
            <w:tcBorders>
              <w:top w:val="nil"/>
              <w:left w:val="nil"/>
              <w:bottom w:val="single" w:sz="4" w:space="0" w:color="auto"/>
              <w:right w:val="single" w:sz="4" w:space="0" w:color="auto"/>
            </w:tcBorders>
            <w:noWrap/>
            <w:vAlign w:val="center"/>
          </w:tcPr>
          <w:p w14:paraId="57AD3CB7" w14:textId="6BAAB07B" w:rsidR="00C91316" w:rsidRPr="00C91316" w:rsidRDefault="00C91316" w:rsidP="00C91316">
            <w:pPr>
              <w:jc w:val="right"/>
              <w:rPr>
                <w:color w:val="000000"/>
                <w:sz w:val="22"/>
                <w:szCs w:val="22"/>
              </w:rPr>
            </w:pPr>
            <w:r w:rsidRPr="00C91316">
              <w:rPr>
                <w:color w:val="000000"/>
                <w:sz w:val="22"/>
                <w:szCs w:val="22"/>
              </w:rPr>
              <w:t>2.029,7</w:t>
            </w:r>
          </w:p>
        </w:tc>
        <w:tc>
          <w:tcPr>
            <w:tcW w:w="879" w:type="dxa"/>
            <w:tcBorders>
              <w:top w:val="nil"/>
              <w:left w:val="nil"/>
              <w:bottom w:val="single" w:sz="4" w:space="0" w:color="auto"/>
              <w:right w:val="single" w:sz="4" w:space="0" w:color="auto"/>
            </w:tcBorders>
            <w:noWrap/>
            <w:vAlign w:val="center"/>
          </w:tcPr>
          <w:p w14:paraId="2BFF128C" w14:textId="7368F508" w:rsidR="00C91316" w:rsidRPr="00C91316" w:rsidRDefault="00D94101" w:rsidP="00C91316">
            <w:pPr>
              <w:jc w:val="right"/>
              <w:rPr>
                <w:color w:val="000000"/>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73774512" w14:textId="6EF9C4B1" w:rsidR="00C91316" w:rsidRPr="00C91316" w:rsidRDefault="00D94101" w:rsidP="00C91316">
            <w:pPr>
              <w:jc w:val="right"/>
              <w:rPr>
                <w:color w:val="000000"/>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41A1B6EE" w14:textId="1945E32A" w:rsidR="00C91316" w:rsidRPr="00C91316" w:rsidRDefault="00D94101" w:rsidP="00C91316">
            <w:pPr>
              <w:jc w:val="right"/>
              <w:rPr>
                <w:color w:val="000000"/>
                <w:sz w:val="22"/>
                <w:szCs w:val="22"/>
              </w:rPr>
            </w:pPr>
            <w:r>
              <w:rPr>
                <w:color w:val="000000"/>
                <w:sz w:val="22"/>
                <w:szCs w:val="22"/>
              </w:rPr>
              <w:t xml:space="preserve"> </w:t>
            </w:r>
          </w:p>
        </w:tc>
        <w:tc>
          <w:tcPr>
            <w:tcW w:w="1134" w:type="dxa"/>
            <w:tcBorders>
              <w:top w:val="nil"/>
              <w:left w:val="nil"/>
              <w:bottom w:val="single" w:sz="4" w:space="0" w:color="auto"/>
              <w:right w:val="single" w:sz="4" w:space="0" w:color="auto"/>
            </w:tcBorders>
            <w:noWrap/>
            <w:vAlign w:val="center"/>
          </w:tcPr>
          <w:p w14:paraId="73F397CF" w14:textId="1089FB5A" w:rsidR="00C91316" w:rsidRPr="00C91316" w:rsidRDefault="00D94101" w:rsidP="00C91316">
            <w:pPr>
              <w:jc w:val="right"/>
              <w:rPr>
                <w:color w:val="000000"/>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6313C7C0" w14:textId="763F2DF2" w:rsidR="00C91316" w:rsidRPr="00C91316" w:rsidRDefault="00D94101" w:rsidP="00C91316">
            <w:pPr>
              <w:jc w:val="right"/>
              <w:rPr>
                <w:color w:val="000000"/>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08E2EBCB" w14:textId="5B3E5581" w:rsidR="00C91316" w:rsidRPr="00C91316" w:rsidRDefault="00D94101" w:rsidP="00C91316">
            <w:pPr>
              <w:jc w:val="right"/>
              <w:rPr>
                <w:color w:val="000000"/>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047C7276" w14:textId="5117A4A7" w:rsidR="00C91316" w:rsidRPr="00C91316" w:rsidRDefault="00C91316" w:rsidP="00C91316">
            <w:pPr>
              <w:jc w:val="right"/>
              <w:rPr>
                <w:color w:val="000000"/>
                <w:sz w:val="22"/>
                <w:szCs w:val="22"/>
              </w:rPr>
            </w:pPr>
            <w:r w:rsidRPr="00C91316">
              <w:rPr>
                <w:color w:val="000000"/>
                <w:sz w:val="22"/>
                <w:szCs w:val="22"/>
              </w:rPr>
              <w:t>129,2</w:t>
            </w:r>
          </w:p>
        </w:tc>
        <w:tc>
          <w:tcPr>
            <w:tcW w:w="986" w:type="dxa"/>
            <w:tcBorders>
              <w:top w:val="nil"/>
              <w:left w:val="nil"/>
              <w:bottom w:val="single" w:sz="4" w:space="0" w:color="auto"/>
              <w:right w:val="single" w:sz="4" w:space="0" w:color="auto"/>
            </w:tcBorders>
            <w:noWrap/>
            <w:vAlign w:val="center"/>
          </w:tcPr>
          <w:p w14:paraId="353FD6AF" w14:textId="14531F0E" w:rsidR="00C91316" w:rsidRPr="00C91316" w:rsidRDefault="00C91316" w:rsidP="00C91316">
            <w:pPr>
              <w:jc w:val="right"/>
              <w:rPr>
                <w:color w:val="000000"/>
                <w:sz w:val="22"/>
                <w:szCs w:val="22"/>
              </w:rPr>
            </w:pPr>
            <w:r w:rsidRPr="00C91316">
              <w:rPr>
                <w:color w:val="000000"/>
                <w:sz w:val="22"/>
                <w:szCs w:val="22"/>
              </w:rPr>
              <w:t>5,3</w:t>
            </w:r>
          </w:p>
        </w:tc>
        <w:tc>
          <w:tcPr>
            <w:tcW w:w="986" w:type="dxa"/>
            <w:tcBorders>
              <w:top w:val="nil"/>
              <w:left w:val="nil"/>
              <w:bottom w:val="single" w:sz="4" w:space="0" w:color="auto"/>
              <w:right w:val="single" w:sz="4" w:space="0" w:color="auto"/>
            </w:tcBorders>
            <w:noWrap/>
            <w:vAlign w:val="center"/>
          </w:tcPr>
          <w:p w14:paraId="6D1BCBCB" w14:textId="54970D6F" w:rsidR="00C91316" w:rsidRPr="00C91316" w:rsidRDefault="00D94101" w:rsidP="00C91316">
            <w:pPr>
              <w:jc w:val="right"/>
              <w:rPr>
                <w:color w:val="000000"/>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5E660AE1" w14:textId="46575A72" w:rsidR="00C91316" w:rsidRPr="00C91316" w:rsidRDefault="00C91316" w:rsidP="00C91316">
            <w:pPr>
              <w:jc w:val="right"/>
              <w:rPr>
                <w:color w:val="000000"/>
                <w:sz w:val="22"/>
                <w:szCs w:val="22"/>
              </w:rPr>
            </w:pPr>
            <w:r w:rsidRPr="00C91316">
              <w:rPr>
                <w:color w:val="000000"/>
                <w:sz w:val="22"/>
                <w:szCs w:val="22"/>
              </w:rPr>
              <w:t>1.895,2</w:t>
            </w:r>
          </w:p>
        </w:tc>
        <w:tc>
          <w:tcPr>
            <w:tcW w:w="1055" w:type="dxa"/>
            <w:tcBorders>
              <w:top w:val="nil"/>
              <w:left w:val="nil"/>
              <w:bottom w:val="single" w:sz="4" w:space="0" w:color="auto"/>
              <w:right w:val="single" w:sz="4" w:space="0" w:color="auto"/>
            </w:tcBorders>
            <w:noWrap/>
            <w:vAlign w:val="center"/>
          </w:tcPr>
          <w:p w14:paraId="0BBC3561" w14:textId="44052876" w:rsidR="00C91316" w:rsidRPr="00C91316" w:rsidRDefault="00C91316" w:rsidP="00C91316">
            <w:pPr>
              <w:jc w:val="right"/>
              <w:rPr>
                <w:color w:val="000000"/>
                <w:sz w:val="22"/>
                <w:szCs w:val="22"/>
              </w:rPr>
            </w:pPr>
            <w:r w:rsidRPr="00C91316">
              <w:rPr>
                <w:color w:val="000000"/>
                <w:sz w:val="22"/>
                <w:szCs w:val="22"/>
              </w:rPr>
              <w:t>13,3</w:t>
            </w:r>
          </w:p>
        </w:tc>
      </w:tr>
      <w:tr w:rsidR="00C91316" w:rsidRPr="00C91316" w14:paraId="4C5F5E8A"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34B33D74" w14:textId="7BDE6EA2" w:rsidR="00C91316" w:rsidRPr="00C91316" w:rsidRDefault="00C91316" w:rsidP="00C91316">
            <w:pPr>
              <w:jc w:val="left"/>
              <w:rPr>
                <w:sz w:val="22"/>
                <w:szCs w:val="22"/>
              </w:rPr>
            </w:pPr>
            <w:r w:rsidRPr="00C91316">
              <w:rPr>
                <w:sz w:val="22"/>
                <w:szCs w:val="22"/>
              </w:rPr>
              <w:t>OTЛ</w:t>
            </w:r>
          </w:p>
        </w:tc>
        <w:tc>
          <w:tcPr>
            <w:tcW w:w="1106" w:type="dxa"/>
            <w:tcBorders>
              <w:top w:val="nil"/>
              <w:left w:val="nil"/>
              <w:bottom w:val="single" w:sz="4" w:space="0" w:color="auto"/>
              <w:right w:val="single" w:sz="4" w:space="0" w:color="auto"/>
            </w:tcBorders>
            <w:noWrap/>
            <w:vAlign w:val="center"/>
          </w:tcPr>
          <w:p w14:paraId="5B49625B" w14:textId="0C4B9E32" w:rsidR="00C91316" w:rsidRPr="00C91316" w:rsidRDefault="00C91316" w:rsidP="00C91316">
            <w:pPr>
              <w:jc w:val="right"/>
              <w:rPr>
                <w:color w:val="000000"/>
                <w:sz w:val="22"/>
                <w:szCs w:val="22"/>
              </w:rPr>
            </w:pPr>
            <w:r w:rsidRPr="00C91316">
              <w:rPr>
                <w:color w:val="000000"/>
                <w:sz w:val="22"/>
                <w:szCs w:val="22"/>
              </w:rPr>
              <w:t>66,9</w:t>
            </w:r>
          </w:p>
        </w:tc>
        <w:tc>
          <w:tcPr>
            <w:tcW w:w="879" w:type="dxa"/>
            <w:tcBorders>
              <w:top w:val="nil"/>
              <w:left w:val="nil"/>
              <w:bottom w:val="single" w:sz="4" w:space="0" w:color="auto"/>
              <w:right w:val="single" w:sz="4" w:space="0" w:color="auto"/>
            </w:tcBorders>
            <w:noWrap/>
            <w:vAlign w:val="center"/>
          </w:tcPr>
          <w:p w14:paraId="294F2762" w14:textId="7AD301D1" w:rsidR="00C91316" w:rsidRPr="00C91316" w:rsidRDefault="00D94101" w:rsidP="00C91316">
            <w:pPr>
              <w:jc w:val="right"/>
              <w:rPr>
                <w:color w:val="000000"/>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5CA6AAC6" w14:textId="04393CBE" w:rsidR="00C91316" w:rsidRPr="00C91316" w:rsidRDefault="00D94101" w:rsidP="00C91316">
            <w:pPr>
              <w:jc w:val="right"/>
              <w:rPr>
                <w:color w:val="000000"/>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00F25569" w14:textId="34A74A7B" w:rsidR="00C91316" w:rsidRPr="00C91316" w:rsidRDefault="00C91316" w:rsidP="00C91316">
            <w:pPr>
              <w:jc w:val="right"/>
              <w:rPr>
                <w:color w:val="000000"/>
                <w:sz w:val="22"/>
                <w:szCs w:val="22"/>
              </w:rPr>
            </w:pPr>
            <w:r w:rsidRPr="00C91316">
              <w:rPr>
                <w:color w:val="000000"/>
                <w:sz w:val="22"/>
                <w:szCs w:val="22"/>
              </w:rPr>
              <w:t>1,1</w:t>
            </w:r>
          </w:p>
        </w:tc>
        <w:tc>
          <w:tcPr>
            <w:tcW w:w="1134" w:type="dxa"/>
            <w:tcBorders>
              <w:top w:val="nil"/>
              <w:left w:val="nil"/>
              <w:bottom w:val="single" w:sz="4" w:space="0" w:color="auto"/>
              <w:right w:val="single" w:sz="4" w:space="0" w:color="auto"/>
            </w:tcBorders>
            <w:noWrap/>
            <w:vAlign w:val="center"/>
          </w:tcPr>
          <w:p w14:paraId="6BC34AB3" w14:textId="29D2C0B9" w:rsidR="00C91316" w:rsidRPr="00C91316" w:rsidRDefault="00C91316" w:rsidP="00C91316">
            <w:pPr>
              <w:jc w:val="right"/>
              <w:rPr>
                <w:color w:val="000000"/>
                <w:sz w:val="22"/>
                <w:szCs w:val="22"/>
              </w:rPr>
            </w:pPr>
            <w:r w:rsidRPr="00C91316">
              <w:rPr>
                <w:color w:val="000000"/>
                <w:sz w:val="22"/>
                <w:szCs w:val="22"/>
              </w:rPr>
              <w:t>2,1</w:t>
            </w:r>
          </w:p>
        </w:tc>
        <w:tc>
          <w:tcPr>
            <w:tcW w:w="1096" w:type="dxa"/>
            <w:tcBorders>
              <w:top w:val="nil"/>
              <w:left w:val="nil"/>
              <w:bottom w:val="single" w:sz="4" w:space="0" w:color="auto"/>
              <w:right w:val="single" w:sz="4" w:space="0" w:color="auto"/>
            </w:tcBorders>
            <w:noWrap/>
            <w:vAlign w:val="center"/>
          </w:tcPr>
          <w:p w14:paraId="3E159FA7" w14:textId="2AD43C2F" w:rsidR="00C91316" w:rsidRPr="00C91316" w:rsidRDefault="00C91316" w:rsidP="00C91316">
            <w:pPr>
              <w:jc w:val="right"/>
              <w:rPr>
                <w:color w:val="000000"/>
                <w:sz w:val="22"/>
                <w:szCs w:val="22"/>
              </w:rPr>
            </w:pPr>
            <w:r w:rsidRPr="00C91316">
              <w:rPr>
                <w:color w:val="000000"/>
                <w:sz w:val="22"/>
                <w:szCs w:val="22"/>
              </w:rPr>
              <w:t>3,6</w:t>
            </w:r>
          </w:p>
        </w:tc>
        <w:tc>
          <w:tcPr>
            <w:tcW w:w="1096" w:type="dxa"/>
            <w:tcBorders>
              <w:top w:val="nil"/>
              <w:left w:val="nil"/>
              <w:bottom w:val="single" w:sz="4" w:space="0" w:color="auto"/>
              <w:right w:val="single" w:sz="4" w:space="0" w:color="auto"/>
            </w:tcBorders>
            <w:noWrap/>
            <w:vAlign w:val="center"/>
          </w:tcPr>
          <w:p w14:paraId="5E9A9AF7" w14:textId="75B02689" w:rsidR="00C91316" w:rsidRPr="00C91316" w:rsidRDefault="00C91316" w:rsidP="00C91316">
            <w:pPr>
              <w:jc w:val="right"/>
              <w:rPr>
                <w:color w:val="000000"/>
                <w:sz w:val="22"/>
                <w:szCs w:val="22"/>
              </w:rPr>
            </w:pPr>
            <w:r w:rsidRPr="00C91316">
              <w:rPr>
                <w:color w:val="000000"/>
                <w:sz w:val="22"/>
                <w:szCs w:val="22"/>
              </w:rPr>
              <w:t>10,3</w:t>
            </w:r>
          </w:p>
        </w:tc>
        <w:tc>
          <w:tcPr>
            <w:tcW w:w="1096" w:type="dxa"/>
            <w:tcBorders>
              <w:top w:val="nil"/>
              <w:left w:val="nil"/>
              <w:bottom w:val="single" w:sz="4" w:space="0" w:color="auto"/>
              <w:right w:val="single" w:sz="4" w:space="0" w:color="auto"/>
            </w:tcBorders>
            <w:noWrap/>
            <w:vAlign w:val="center"/>
          </w:tcPr>
          <w:p w14:paraId="6C37D2A4" w14:textId="3E24DEDD" w:rsidR="00C91316" w:rsidRPr="00C91316" w:rsidRDefault="00C91316" w:rsidP="00C91316">
            <w:pPr>
              <w:jc w:val="right"/>
              <w:rPr>
                <w:color w:val="000000"/>
                <w:sz w:val="22"/>
                <w:szCs w:val="22"/>
              </w:rPr>
            </w:pPr>
            <w:r w:rsidRPr="00C91316">
              <w:rPr>
                <w:color w:val="000000"/>
                <w:sz w:val="22"/>
                <w:szCs w:val="22"/>
              </w:rPr>
              <w:t>26,6</w:t>
            </w:r>
          </w:p>
        </w:tc>
        <w:tc>
          <w:tcPr>
            <w:tcW w:w="986" w:type="dxa"/>
            <w:tcBorders>
              <w:top w:val="nil"/>
              <w:left w:val="nil"/>
              <w:bottom w:val="single" w:sz="4" w:space="0" w:color="auto"/>
              <w:right w:val="single" w:sz="4" w:space="0" w:color="auto"/>
            </w:tcBorders>
            <w:noWrap/>
            <w:vAlign w:val="center"/>
          </w:tcPr>
          <w:p w14:paraId="3498C069" w14:textId="6F39DF28" w:rsidR="00C91316" w:rsidRPr="00C91316" w:rsidRDefault="00C91316" w:rsidP="00C91316">
            <w:pPr>
              <w:jc w:val="right"/>
              <w:rPr>
                <w:color w:val="000000"/>
                <w:sz w:val="22"/>
                <w:szCs w:val="22"/>
              </w:rPr>
            </w:pPr>
            <w:r w:rsidRPr="00C91316">
              <w:rPr>
                <w:color w:val="000000"/>
                <w:sz w:val="22"/>
                <w:szCs w:val="22"/>
              </w:rPr>
              <w:t>23,2</w:t>
            </w:r>
          </w:p>
        </w:tc>
        <w:tc>
          <w:tcPr>
            <w:tcW w:w="986" w:type="dxa"/>
            <w:tcBorders>
              <w:top w:val="nil"/>
              <w:left w:val="nil"/>
              <w:bottom w:val="single" w:sz="4" w:space="0" w:color="auto"/>
              <w:right w:val="single" w:sz="4" w:space="0" w:color="auto"/>
            </w:tcBorders>
            <w:noWrap/>
            <w:vAlign w:val="center"/>
          </w:tcPr>
          <w:p w14:paraId="631A4619" w14:textId="6C0FB5B6" w:rsidR="00C91316" w:rsidRPr="00C91316" w:rsidRDefault="00D94101" w:rsidP="00C91316">
            <w:pPr>
              <w:jc w:val="right"/>
              <w:rPr>
                <w:color w:val="000000"/>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020011A4" w14:textId="6EC709F3" w:rsidR="00C91316" w:rsidRPr="00C91316" w:rsidRDefault="00D94101" w:rsidP="00C91316">
            <w:pPr>
              <w:jc w:val="right"/>
              <w:rPr>
                <w:color w:val="000000"/>
                <w:sz w:val="22"/>
                <w:szCs w:val="22"/>
              </w:rPr>
            </w:pPr>
            <w:r>
              <w:rPr>
                <w:color w:val="000000"/>
                <w:sz w:val="22"/>
                <w:szCs w:val="22"/>
              </w:rPr>
              <w:t xml:space="preserve"> </w:t>
            </w:r>
          </w:p>
        </w:tc>
        <w:tc>
          <w:tcPr>
            <w:tcW w:w="1055" w:type="dxa"/>
            <w:tcBorders>
              <w:top w:val="nil"/>
              <w:left w:val="nil"/>
              <w:bottom w:val="single" w:sz="4" w:space="0" w:color="auto"/>
              <w:right w:val="single" w:sz="4" w:space="0" w:color="auto"/>
            </w:tcBorders>
            <w:noWrap/>
            <w:vAlign w:val="center"/>
          </w:tcPr>
          <w:p w14:paraId="57B16AE9" w14:textId="62D9A99A" w:rsidR="00C91316" w:rsidRPr="00C91316" w:rsidRDefault="00C91316" w:rsidP="00C91316">
            <w:pPr>
              <w:jc w:val="right"/>
              <w:rPr>
                <w:color w:val="000000"/>
                <w:sz w:val="22"/>
                <w:szCs w:val="22"/>
              </w:rPr>
            </w:pPr>
            <w:r w:rsidRPr="00C91316">
              <w:rPr>
                <w:color w:val="000000"/>
                <w:sz w:val="22"/>
                <w:szCs w:val="22"/>
              </w:rPr>
              <w:t>0,8</w:t>
            </w:r>
          </w:p>
        </w:tc>
      </w:tr>
      <w:tr w:rsidR="00C91316" w:rsidRPr="00C91316" w14:paraId="57EC05AB"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01BAA236" w14:textId="1F474141" w:rsidR="00C91316" w:rsidRPr="00C91316" w:rsidRDefault="00C91316" w:rsidP="00C91316">
            <w:pPr>
              <w:jc w:val="left"/>
              <w:rPr>
                <w:sz w:val="22"/>
                <w:szCs w:val="22"/>
              </w:rPr>
            </w:pPr>
            <w:proofErr w:type="spellStart"/>
            <w:r w:rsidRPr="00C91316">
              <w:rPr>
                <w:sz w:val="22"/>
                <w:szCs w:val="22"/>
              </w:rPr>
              <w:t>Јасенолики</w:t>
            </w:r>
            <w:proofErr w:type="spellEnd"/>
            <w:r w:rsidRPr="00C91316">
              <w:rPr>
                <w:sz w:val="22"/>
                <w:szCs w:val="22"/>
              </w:rPr>
              <w:t xml:space="preserve"> јавор</w:t>
            </w:r>
          </w:p>
        </w:tc>
        <w:tc>
          <w:tcPr>
            <w:tcW w:w="1106" w:type="dxa"/>
            <w:tcBorders>
              <w:top w:val="nil"/>
              <w:left w:val="nil"/>
              <w:bottom w:val="single" w:sz="4" w:space="0" w:color="auto"/>
              <w:right w:val="single" w:sz="4" w:space="0" w:color="auto"/>
            </w:tcBorders>
            <w:noWrap/>
            <w:vAlign w:val="center"/>
          </w:tcPr>
          <w:p w14:paraId="6FEDAF6E" w14:textId="36328B1A" w:rsidR="00C91316" w:rsidRPr="00C91316" w:rsidRDefault="00C91316" w:rsidP="00C91316">
            <w:pPr>
              <w:jc w:val="right"/>
              <w:rPr>
                <w:color w:val="000000"/>
                <w:sz w:val="22"/>
                <w:szCs w:val="22"/>
              </w:rPr>
            </w:pPr>
            <w:r w:rsidRPr="00C91316">
              <w:rPr>
                <w:color w:val="000000"/>
                <w:sz w:val="22"/>
                <w:szCs w:val="22"/>
              </w:rPr>
              <w:t>84,8</w:t>
            </w:r>
          </w:p>
        </w:tc>
        <w:tc>
          <w:tcPr>
            <w:tcW w:w="879" w:type="dxa"/>
            <w:tcBorders>
              <w:top w:val="nil"/>
              <w:left w:val="nil"/>
              <w:bottom w:val="single" w:sz="4" w:space="0" w:color="auto"/>
              <w:right w:val="single" w:sz="4" w:space="0" w:color="auto"/>
            </w:tcBorders>
            <w:noWrap/>
            <w:vAlign w:val="center"/>
          </w:tcPr>
          <w:p w14:paraId="0C70098D" w14:textId="7415FAE0" w:rsidR="00C91316" w:rsidRPr="00C91316" w:rsidRDefault="00D94101" w:rsidP="00C91316">
            <w:pPr>
              <w:jc w:val="right"/>
              <w:rPr>
                <w:color w:val="000000"/>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412B10B5" w14:textId="4661B960" w:rsidR="00C91316" w:rsidRPr="00C91316" w:rsidRDefault="00D94101" w:rsidP="00C91316">
            <w:pPr>
              <w:jc w:val="right"/>
              <w:rPr>
                <w:color w:val="000000"/>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2C2CC938" w14:textId="6FB15ABA" w:rsidR="00C91316" w:rsidRPr="00C91316" w:rsidRDefault="00D94101" w:rsidP="00C91316">
            <w:pPr>
              <w:jc w:val="right"/>
              <w:rPr>
                <w:color w:val="000000"/>
                <w:sz w:val="22"/>
                <w:szCs w:val="22"/>
              </w:rPr>
            </w:pPr>
            <w:r>
              <w:rPr>
                <w:color w:val="000000"/>
                <w:sz w:val="22"/>
                <w:szCs w:val="22"/>
              </w:rPr>
              <w:t xml:space="preserve"> </w:t>
            </w:r>
          </w:p>
        </w:tc>
        <w:tc>
          <w:tcPr>
            <w:tcW w:w="1134" w:type="dxa"/>
            <w:tcBorders>
              <w:top w:val="nil"/>
              <w:left w:val="nil"/>
              <w:bottom w:val="single" w:sz="4" w:space="0" w:color="auto"/>
              <w:right w:val="single" w:sz="4" w:space="0" w:color="auto"/>
            </w:tcBorders>
            <w:noWrap/>
            <w:vAlign w:val="center"/>
          </w:tcPr>
          <w:p w14:paraId="4D303E89" w14:textId="4E0C35ED" w:rsidR="00C91316" w:rsidRPr="00C91316" w:rsidRDefault="00D94101" w:rsidP="00C91316">
            <w:pPr>
              <w:jc w:val="right"/>
              <w:rPr>
                <w:color w:val="000000"/>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4EDBFBC4" w14:textId="7F21E78A" w:rsidR="00C91316" w:rsidRPr="00C91316" w:rsidRDefault="00D94101" w:rsidP="00C91316">
            <w:pPr>
              <w:jc w:val="right"/>
              <w:rPr>
                <w:color w:val="000000"/>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68565A8E" w14:textId="2BC8F93C" w:rsidR="00C91316" w:rsidRPr="00C91316" w:rsidRDefault="00C91316" w:rsidP="00C91316">
            <w:pPr>
              <w:jc w:val="right"/>
              <w:rPr>
                <w:color w:val="000000"/>
                <w:sz w:val="22"/>
                <w:szCs w:val="22"/>
              </w:rPr>
            </w:pPr>
            <w:r w:rsidRPr="00C91316">
              <w:rPr>
                <w:color w:val="000000"/>
                <w:sz w:val="22"/>
                <w:szCs w:val="22"/>
              </w:rPr>
              <w:t>84,8</w:t>
            </w:r>
          </w:p>
        </w:tc>
        <w:tc>
          <w:tcPr>
            <w:tcW w:w="1096" w:type="dxa"/>
            <w:tcBorders>
              <w:top w:val="nil"/>
              <w:left w:val="nil"/>
              <w:bottom w:val="single" w:sz="4" w:space="0" w:color="auto"/>
              <w:right w:val="single" w:sz="4" w:space="0" w:color="auto"/>
            </w:tcBorders>
            <w:noWrap/>
            <w:vAlign w:val="center"/>
          </w:tcPr>
          <w:p w14:paraId="53DCD6F2" w14:textId="292DC029" w:rsidR="00C91316" w:rsidRPr="00C91316" w:rsidRDefault="00D94101" w:rsidP="00C91316">
            <w:pPr>
              <w:jc w:val="right"/>
              <w:rPr>
                <w:color w:val="000000"/>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5A2EE831" w14:textId="1E77A395" w:rsidR="00C91316" w:rsidRPr="00C91316" w:rsidRDefault="00D94101" w:rsidP="00C91316">
            <w:pPr>
              <w:jc w:val="right"/>
              <w:rPr>
                <w:color w:val="000000"/>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548E7751" w14:textId="0A01C5E2" w:rsidR="00C91316" w:rsidRPr="00C91316" w:rsidRDefault="00D94101" w:rsidP="00C91316">
            <w:pPr>
              <w:jc w:val="right"/>
              <w:rPr>
                <w:color w:val="000000"/>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78843E42" w14:textId="0B7941A5" w:rsidR="00C91316" w:rsidRPr="00C91316" w:rsidRDefault="00D94101" w:rsidP="00C91316">
            <w:pPr>
              <w:jc w:val="right"/>
              <w:rPr>
                <w:color w:val="000000"/>
                <w:sz w:val="22"/>
                <w:szCs w:val="22"/>
              </w:rPr>
            </w:pPr>
            <w:r>
              <w:rPr>
                <w:color w:val="000000"/>
                <w:sz w:val="22"/>
                <w:szCs w:val="22"/>
              </w:rPr>
              <w:t xml:space="preserve"> </w:t>
            </w:r>
          </w:p>
        </w:tc>
        <w:tc>
          <w:tcPr>
            <w:tcW w:w="1055" w:type="dxa"/>
            <w:tcBorders>
              <w:top w:val="nil"/>
              <w:left w:val="nil"/>
              <w:bottom w:val="single" w:sz="4" w:space="0" w:color="auto"/>
              <w:right w:val="single" w:sz="4" w:space="0" w:color="auto"/>
            </w:tcBorders>
            <w:noWrap/>
            <w:vAlign w:val="center"/>
          </w:tcPr>
          <w:p w14:paraId="04555008" w14:textId="5BCC1BB0" w:rsidR="00C91316" w:rsidRPr="00C91316" w:rsidRDefault="00C91316" w:rsidP="00C91316">
            <w:pPr>
              <w:jc w:val="right"/>
              <w:rPr>
                <w:color w:val="000000"/>
                <w:sz w:val="22"/>
                <w:szCs w:val="22"/>
              </w:rPr>
            </w:pPr>
            <w:r w:rsidRPr="00C91316">
              <w:rPr>
                <w:color w:val="000000"/>
                <w:sz w:val="22"/>
                <w:szCs w:val="22"/>
              </w:rPr>
              <w:t>0,9</w:t>
            </w:r>
          </w:p>
        </w:tc>
      </w:tr>
      <w:tr w:rsidR="00C91316" w:rsidRPr="00C91316" w14:paraId="1A049A57"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14A244E5" w14:textId="0B9F0C98" w:rsidR="00C91316" w:rsidRPr="00C91316" w:rsidRDefault="00C91316" w:rsidP="00C91316">
            <w:pPr>
              <w:jc w:val="left"/>
              <w:rPr>
                <w:sz w:val="22"/>
                <w:szCs w:val="22"/>
              </w:rPr>
            </w:pPr>
            <w:proofErr w:type="spellStart"/>
            <w:r w:rsidRPr="00C91316">
              <w:rPr>
                <w:sz w:val="22"/>
                <w:szCs w:val="22"/>
              </w:rPr>
              <w:t>Дуд</w:t>
            </w:r>
            <w:proofErr w:type="spellEnd"/>
          </w:p>
        </w:tc>
        <w:tc>
          <w:tcPr>
            <w:tcW w:w="1106" w:type="dxa"/>
            <w:tcBorders>
              <w:top w:val="nil"/>
              <w:left w:val="nil"/>
              <w:bottom w:val="single" w:sz="4" w:space="0" w:color="auto"/>
              <w:right w:val="single" w:sz="4" w:space="0" w:color="auto"/>
            </w:tcBorders>
            <w:noWrap/>
            <w:vAlign w:val="center"/>
          </w:tcPr>
          <w:p w14:paraId="3039BB84" w14:textId="33330A6A" w:rsidR="00C91316" w:rsidRPr="00C91316" w:rsidRDefault="00C91316" w:rsidP="00C91316">
            <w:pPr>
              <w:jc w:val="right"/>
              <w:rPr>
                <w:color w:val="000000"/>
                <w:sz w:val="22"/>
                <w:szCs w:val="22"/>
              </w:rPr>
            </w:pPr>
            <w:r w:rsidRPr="00C91316">
              <w:rPr>
                <w:color w:val="000000"/>
                <w:sz w:val="22"/>
                <w:szCs w:val="22"/>
              </w:rPr>
              <w:t>55,7</w:t>
            </w:r>
          </w:p>
        </w:tc>
        <w:tc>
          <w:tcPr>
            <w:tcW w:w="879" w:type="dxa"/>
            <w:tcBorders>
              <w:top w:val="nil"/>
              <w:left w:val="nil"/>
              <w:bottom w:val="single" w:sz="4" w:space="0" w:color="auto"/>
              <w:right w:val="single" w:sz="4" w:space="0" w:color="auto"/>
            </w:tcBorders>
            <w:noWrap/>
            <w:vAlign w:val="center"/>
          </w:tcPr>
          <w:p w14:paraId="31DB84E1" w14:textId="0D5C394E" w:rsidR="00C91316" w:rsidRPr="00C91316" w:rsidRDefault="00D94101" w:rsidP="00C91316">
            <w:pPr>
              <w:jc w:val="right"/>
              <w:rPr>
                <w:color w:val="000000"/>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4D8581FB" w14:textId="2CECCD17" w:rsidR="00C91316" w:rsidRPr="00C91316" w:rsidRDefault="00D94101" w:rsidP="00C91316">
            <w:pPr>
              <w:jc w:val="right"/>
              <w:rPr>
                <w:color w:val="000000"/>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15D856A6" w14:textId="6312F46F" w:rsidR="00C91316" w:rsidRPr="00C91316" w:rsidRDefault="00D94101" w:rsidP="00C91316">
            <w:pPr>
              <w:jc w:val="right"/>
              <w:rPr>
                <w:color w:val="000000"/>
                <w:sz w:val="22"/>
                <w:szCs w:val="22"/>
              </w:rPr>
            </w:pPr>
            <w:r>
              <w:rPr>
                <w:color w:val="000000"/>
                <w:sz w:val="22"/>
                <w:szCs w:val="22"/>
              </w:rPr>
              <w:t xml:space="preserve"> </w:t>
            </w:r>
          </w:p>
        </w:tc>
        <w:tc>
          <w:tcPr>
            <w:tcW w:w="1134" w:type="dxa"/>
            <w:tcBorders>
              <w:top w:val="nil"/>
              <w:left w:val="nil"/>
              <w:bottom w:val="single" w:sz="4" w:space="0" w:color="auto"/>
              <w:right w:val="single" w:sz="4" w:space="0" w:color="auto"/>
            </w:tcBorders>
            <w:noWrap/>
            <w:vAlign w:val="center"/>
          </w:tcPr>
          <w:p w14:paraId="2780D754" w14:textId="2E1924AD" w:rsidR="00C91316" w:rsidRPr="00C91316" w:rsidRDefault="00D94101" w:rsidP="00C91316">
            <w:pPr>
              <w:jc w:val="right"/>
              <w:rPr>
                <w:color w:val="000000"/>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14D16DC3" w14:textId="76C23CFE" w:rsidR="00C91316" w:rsidRPr="00C91316" w:rsidRDefault="00C91316" w:rsidP="00C91316">
            <w:pPr>
              <w:jc w:val="right"/>
              <w:rPr>
                <w:color w:val="000000"/>
                <w:sz w:val="22"/>
                <w:szCs w:val="22"/>
              </w:rPr>
            </w:pPr>
            <w:r w:rsidRPr="00C91316">
              <w:rPr>
                <w:color w:val="000000"/>
                <w:sz w:val="22"/>
                <w:szCs w:val="22"/>
              </w:rPr>
              <w:t>55,7</w:t>
            </w:r>
          </w:p>
        </w:tc>
        <w:tc>
          <w:tcPr>
            <w:tcW w:w="1096" w:type="dxa"/>
            <w:tcBorders>
              <w:top w:val="nil"/>
              <w:left w:val="nil"/>
              <w:bottom w:val="single" w:sz="4" w:space="0" w:color="auto"/>
              <w:right w:val="single" w:sz="4" w:space="0" w:color="auto"/>
            </w:tcBorders>
            <w:noWrap/>
            <w:vAlign w:val="center"/>
          </w:tcPr>
          <w:p w14:paraId="416C86D0" w14:textId="52B0F49F" w:rsidR="00C91316" w:rsidRPr="00C91316" w:rsidRDefault="00D94101" w:rsidP="00C91316">
            <w:pPr>
              <w:jc w:val="right"/>
              <w:rPr>
                <w:color w:val="000000"/>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7B7CC382" w14:textId="0A404431" w:rsidR="00C91316" w:rsidRPr="00C91316" w:rsidRDefault="00D94101" w:rsidP="00C91316">
            <w:pPr>
              <w:jc w:val="right"/>
              <w:rPr>
                <w:color w:val="000000"/>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7C654C48" w14:textId="281A9C67" w:rsidR="00C91316" w:rsidRPr="00C91316" w:rsidRDefault="00D94101" w:rsidP="00C91316">
            <w:pPr>
              <w:jc w:val="right"/>
              <w:rPr>
                <w:color w:val="000000"/>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552C6250" w14:textId="2B696BFD" w:rsidR="00C91316" w:rsidRPr="00C91316" w:rsidRDefault="00D94101" w:rsidP="00C91316">
            <w:pPr>
              <w:jc w:val="right"/>
              <w:rPr>
                <w:color w:val="000000"/>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22C47028" w14:textId="42A9E46F" w:rsidR="00C91316" w:rsidRPr="00C91316" w:rsidRDefault="00D94101" w:rsidP="00C91316">
            <w:pPr>
              <w:jc w:val="right"/>
              <w:rPr>
                <w:color w:val="000000"/>
                <w:sz w:val="22"/>
                <w:szCs w:val="22"/>
              </w:rPr>
            </w:pPr>
            <w:r>
              <w:rPr>
                <w:color w:val="000000"/>
                <w:sz w:val="22"/>
                <w:szCs w:val="22"/>
              </w:rPr>
              <w:t xml:space="preserve"> </w:t>
            </w:r>
          </w:p>
        </w:tc>
        <w:tc>
          <w:tcPr>
            <w:tcW w:w="1055" w:type="dxa"/>
            <w:tcBorders>
              <w:top w:val="nil"/>
              <w:left w:val="nil"/>
              <w:bottom w:val="single" w:sz="4" w:space="0" w:color="auto"/>
              <w:right w:val="single" w:sz="4" w:space="0" w:color="auto"/>
            </w:tcBorders>
            <w:noWrap/>
            <w:vAlign w:val="center"/>
          </w:tcPr>
          <w:p w14:paraId="650F60E2" w14:textId="729DAF2C" w:rsidR="00C91316" w:rsidRPr="00C91316" w:rsidRDefault="00C91316" w:rsidP="00C91316">
            <w:pPr>
              <w:jc w:val="right"/>
              <w:rPr>
                <w:color w:val="000000"/>
                <w:sz w:val="22"/>
                <w:szCs w:val="22"/>
              </w:rPr>
            </w:pPr>
            <w:r w:rsidRPr="00C91316">
              <w:rPr>
                <w:color w:val="000000"/>
                <w:sz w:val="22"/>
                <w:szCs w:val="22"/>
              </w:rPr>
              <w:t>0,9</w:t>
            </w:r>
          </w:p>
        </w:tc>
      </w:tr>
      <w:tr w:rsidR="00C91316" w:rsidRPr="00C91316" w14:paraId="2B6CD880" w14:textId="77777777" w:rsidTr="00C91316">
        <w:trPr>
          <w:trHeight w:val="300"/>
        </w:trPr>
        <w:tc>
          <w:tcPr>
            <w:tcW w:w="4555" w:type="dxa"/>
            <w:tcBorders>
              <w:top w:val="nil"/>
              <w:left w:val="single" w:sz="4" w:space="0" w:color="auto"/>
              <w:bottom w:val="single" w:sz="4" w:space="0" w:color="auto"/>
              <w:right w:val="single" w:sz="4" w:space="0" w:color="auto"/>
            </w:tcBorders>
            <w:shd w:val="clear" w:color="auto" w:fill="D9D9D9" w:themeFill="background1" w:themeFillShade="D9"/>
            <w:noWrap/>
          </w:tcPr>
          <w:p w14:paraId="3DA1C616" w14:textId="3A84300C" w:rsidR="00C91316" w:rsidRPr="00C91316" w:rsidRDefault="00C91316" w:rsidP="00C91316">
            <w:pPr>
              <w:jc w:val="left"/>
              <w:rPr>
                <w:b/>
                <w:bCs/>
                <w:sz w:val="22"/>
                <w:szCs w:val="22"/>
              </w:rPr>
            </w:pPr>
            <w:r w:rsidRPr="00C91316">
              <w:rPr>
                <w:b/>
                <w:bCs/>
                <w:sz w:val="22"/>
                <w:szCs w:val="22"/>
              </w:rPr>
              <w:t xml:space="preserve">55 – </w:t>
            </w:r>
            <w:r w:rsidRPr="00C91316">
              <w:rPr>
                <w:b/>
                <w:bCs/>
                <w:sz w:val="22"/>
                <w:szCs w:val="22"/>
                <w:lang w:val="sr-Cyrl-RS"/>
              </w:rPr>
              <w:t>СРП</w:t>
            </w:r>
            <w:r w:rsidRPr="00C91316">
              <w:rPr>
                <w:b/>
                <w:bCs/>
                <w:sz w:val="22"/>
                <w:szCs w:val="22"/>
              </w:rPr>
              <w:t xml:space="preserve"> I </w:t>
            </w:r>
            <w:proofErr w:type="spellStart"/>
            <w:r w:rsidRPr="00C91316">
              <w:rPr>
                <w:b/>
                <w:bCs/>
                <w:sz w:val="22"/>
                <w:szCs w:val="22"/>
              </w:rPr>
              <w:t>степена</w:t>
            </w:r>
            <w:proofErr w:type="spellEnd"/>
            <w:r w:rsidRPr="00C91316">
              <w:rPr>
                <w:b/>
                <w:bCs/>
                <w:sz w:val="22"/>
                <w:szCs w:val="22"/>
              </w:rPr>
              <w:t xml:space="preserve"> </w:t>
            </w:r>
            <w:proofErr w:type="spellStart"/>
            <w:r w:rsidRPr="00C91316">
              <w:rPr>
                <w:b/>
                <w:bCs/>
                <w:sz w:val="22"/>
                <w:szCs w:val="22"/>
              </w:rPr>
              <w:t>заштите</w:t>
            </w:r>
            <w:proofErr w:type="spellEnd"/>
          </w:p>
        </w:tc>
        <w:tc>
          <w:tcPr>
            <w:tcW w:w="1106" w:type="dxa"/>
            <w:tcBorders>
              <w:top w:val="nil"/>
              <w:left w:val="nil"/>
              <w:bottom w:val="single" w:sz="4" w:space="0" w:color="auto"/>
              <w:right w:val="single" w:sz="4" w:space="0" w:color="auto"/>
            </w:tcBorders>
            <w:shd w:val="clear" w:color="auto" w:fill="D9D9D9" w:themeFill="background1" w:themeFillShade="D9"/>
            <w:noWrap/>
            <w:vAlign w:val="center"/>
          </w:tcPr>
          <w:p w14:paraId="0239029A" w14:textId="4FA76615" w:rsidR="00C91316" w:rsidRPr="00C91316" w:rsidRDefault="00C91316" w:rsidP="00C91316">
            <w:pPr>
              <w:jc w:val="right"/>
              <w:rPr>
                <w:b/>
                <w:bCs/>
                <w:color w:val="000000"/>
                <w:sz w:val="22"/>
                <w:szCs w:val="22"/>
              </w:rPr>
            </w:pPr>
            <w:r w:rsidRPr="00C91316">
              <w:rPr>
                <w:b/>
                <w:bCs/>
                <w:color w:val="000000"/>
                <w:sz w:val="22"/>
                <w:szCs w:val="22"/>
              </w:rPr>
              <w:t>9.600,6</w:t>
            </w:r>
          </w:p>
        </w:tc>
        <w:tc>
          <w:tcPr>
            <w:tcW w:w="879" w:type="dxa"/>
            <w:tcBorders>
              <w:top w:val="nil"/>
              <w:left w:val="nil"/>
              <w:bottom w:val="single" w:sz="4" w:space="0" w:color="auto"/>
              <w:right w:val="single" w:sz="4" w:space="0" w:color="auto"/>
            </w:tcBorders>
            <w:shd w:val="clear" w:color="auto" w:fill="D9D9D9" w:themeFill="background1" w:themeFillShade="D9"/>
            <w:noWrap/>
            <w:vAlign w:val="center"/>
          </w:tcPr>
          <w:p w14:paraId="602581CB" w14:textId="34A45B8B" w:rsidR="00C91316" w:rsidRPr="00C91316" w:rsidRDefault="00D94101" w:rsidP="00C91316">
            <w:pPr>
              <w:jc w:val="right"/>
              <w:rPr>
                <w:b/>
                <w:bCs/>
                <w:color w:val="000000"/>
                <w:sz w:val="22"/>
                <w:szCs w:val="22"/>
              </w:rPr>
            </w:pPr>
            <w:r>
              <w:rPr>
                <w:b/>
                <w:bCs/>
                <w:color w:val="000000"/>
                <w:sz w:val="22"/>
                <w:szCs w:val="22"/>
              </w:rPr>
              <w:t xml:space="preserve"> </w:t>
            </w:r>
          </w:p>
        </w:tc>
        <w:tc>
          <w:tcPr>
            <w:tcW w:w="992" w:type="dxa"/>
            <w:tcBorders>
              <w:top w:val="nil"/>
              <w:left w:val="nil"/>
              <w:bottom w:val="single" w:sz="4" w:space="0" w:color="auto"/>
              <w:right w:val="single" w:sz="4" w:space="0" w:color="auto"/>
            </w:tcBorders>
            <w:shd w:val="clear" w:color="auto" w:fill="D9D9D9" w:themeFill="background1" w:themeFillShade="D9"/>
            <w:noWrap/>
            <w:vAlign w:val="center"/>
          </w:tcPr>
          <w:p w14:paraId="19F13D44" w14:textId="081F3583" w:rsidR="00C91316" w:rsidRPr="00C91316" w:rsidRDefault="00D94101" w:rsidP="00C91316">
            <w:pPr>
              <w:jc w:val="right"/>
              <w:rPr>
                <w:b/>
                <w:bCs/>
                <w:color w:val="000000"/>
                <w:sz w:val="22"/>
                <w:szCs w:val="22"/>
              </w:rPr>
            </w:pPr>
            <w:r>
              <w:rPr>
                <w:b/>
                <w:bCs/>
                <w:color w:val="000000"/>
                <w:sz w:val="22"/>
                <w:szCs w:val="22"/>
              </w:rPr>
              <w:t xml:space="preserve"> </w:t>
            </w:r>
          </w:p>
        </w:tc>
        <w:tc>
          <w:tcPr>
            <w:tcW w:w="992" w:type="dxa"/>
            <w:tcBorders>
              <w:top w:val="nil"/>
              <w:left w:val="nil"/>
              <w:bottom w:val="single" w:sz="4" w:space="0" w:color="auto"/>
              <w:right w:val="single" w:sz="4" w:space="0" w:color="auto"/>
            </w:tcBorders>
            <w:shd w:val="clear" w:color="auto" w:fill="D9D9D9" w:themeFill="background1" w:themeFillShade="D9"/>
            <w:noWrap/>
            <w:vAlign w:val="center"/>
          </w:tcPr>
          <w:p w14:paraId="56C80F20" w14:textId="1C8BCCD3" w:rsidR="00C91316" w:rsidRPr="00C91316" w:rsidRDefault="00C91316" w:rsidP="00C91316">
            <w:pPr>
              <w:jc w:val="right"/>
              <w:rPr>
                <w:b/>
                <w:bCs/>
                <w:color w:val="000000"/>
                <w:sz w:val="22"/>
                <w:szCs w:val="22"/>
              </w:rPr>
            </w:pPr>
            <w:r w:rsidRPr="00C91316">
              <w:rPr>
                <w:b/>
                <w:bCs/>
                <w:color w:val="000000"/>
                <w:sz w:val="22"/>
                <w:szCs w:val="22"/>
              </w:rPr>
              <w:t>107,5</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53F92C05" w14:textId="6617D2B9" w:rsidR="00C91316" w:rsidRPr="00C91316" w:rsidRDefault="00C91316" w:rsidP="00C91316">
            <w:pPr>
              <w:jc w:val="right"/>
              <w:rPr>
                <w:b/>
                <w:bCs/>
                <w:color w:val="000000"/>
                <w:sz w:val="22"/>
                <w:szCs w:val="22"/>
              </w:rPr>
            </w:pPr>
            <w:r w:rsidRPr="00C91316">
              <w:rPr>
                <w:b/>
                <w:bCs/>
                <w:color w:val="000000"/>
                <w:sz w:val="22"/>
                <w:szCs w:val="22"/>
              </w:rPr>
              <w:t>25,9</w:t>
            </w:r>
          </w:p>
        </w:tc>
        <w:tc>
          <w:tcPr>
            <w:tcW w:w="1096" w:type="dxa"/>
            <w:tcBorders>
              <w:top w:val="nil"/>
              <w:left w:val="nil"/>
              <w:bottom w:val="single" w:sz="4" w:space="0" w:color="auto"/>
              <w:right w:val="single" w:sz="4" w:space="0" w:color="auto"/>
            </w:tcBorders>
            <w:shd w:val="clear" w:color="auto" w:fill="D9D9D9" w:themeFill="background1" w:themeFillShade="D9"/>
            <w:noWrap/>
            <w:vAlign w:val="center"/>
          </w:tcPr>
          <w:p w14:paraId="191A9D27" w14:textId="6E16679A" w:rsidR="00C91316" w:rsidRPr="00C91316" w:rsidRDefault="00C91316" w:rsidP="00C91316">
            <w:pPr>
              <w:jc w:val="right"/>
              <w:rPr>
                <w:b/>
                <w:bCs/>
                <w:color w:val="000000"/>
                <w:sz w:val="22"/>
                <w:szCs w:val="22"/>
              </w:rPr>
            </w:pPr>
            <w:r w:rsidRPr="00C91316">
              <w:rPr>
                <w:b/>
                <w:bCs/>
                <w:color w:val="000000"/>
                <w:sz w:val="22"/>
                <w:szCs w:val="22"/>
              </w:rPr>
              <w:t>105,2</w:t>
            </w:r>
          </w:p>
        </w:tc>
        <w:tc>
          <w:tcPr>
            <w:tcW w:w="1096" w:type="dxa"/>
            <w:tcBorders>
              <w:top w:val="nil"/>
              <w:left w:val="nil"/>
              <w:bottom w:val="single" w:sz="4" w:space="0" w:color="auto"/>
              <w:right w:val="single" w:sz="4" w:space="0" w:color="auto"/>
            </w:tcBorders>
            <w:shd w:val="clear" w:color="auto" w:fill="D9D9D9" w:themeFill="background1" w:themeFillShade="D9"/>
            <w:noWrap/>
            <w:vAlign w:val="center"/>
          </w:tcPr>
          <w:p w14:paraId="2D0B92C6" w14:textId="241E0E1C" w:rsidR="00C91316" w:rsidRPr="00C91316" w:rsidRDefault="00C91316" w:rsidP="00C91316">
            <w:pPr>
              <w:jc w:val="right"/>
              <w:rPr>
                <w:b/>
                <w:bCs/>
                <w:color w:val="000000"/>
                <w:sz w:val="22"/>
                <w:szCs w:val="22"/>
              </w:rPr>
            </w:pPr>
            <w:r w:rsidRPr="00C91316">
              <w:rPr>
                <w:b/>
                <w:bCs/>
                <w:color w:val="000000"/>
                <w:sz w:val="22"/>
                <w:szCs w:val="22"/>
              </w:rPr>
              <w:t>775,0</w:t>
            </w:r>
          </w:p>
        </w:tc>
        <w:tc>
          <w:tcPr>
            <w:tcW w:w="1096" w:type="dxa"/>
            <w:tcBorders>
              <w:top w:val="nil"/>
              <w:left w:val="nil"/>
              <w:bottom w:val="single" w:sz="4" w:space="0" w:color="auto"/>
              <w:right w:val="single" w:sz="4" w:space="0" w:color="auto"/>
            </w:tcBorders>
            <w:shd w:val="clear" w:color="auto" w:fill="D9D9D9" w:themeFill="background1" w:themeFillShade="D9"/>
            <w:noWrap/>
            <w:vAlign w:val="center"/>
          </w:tcPr>
          <w:p w14:paraId="300A72D9" w14:textId="7218CB3F" w:rsidR="00C91316" w:rsidRPr="00C91316" w:rsidRDefault="00C91316" w:rsidP="00C91316">
            <w:pPr>
              <w:jc w:val="right"/>
              <w:rPr>
                <w:b/>
                <w:bCs/>
                <w:color w:val="000000"/>
                <w:sz w:val="22"/>
                <w:szCs w:val="22"/>
              </w:rPr>
            </w:pPr>
            <w:r w:rsidRPr="00C91316">
              <w:rPr>
                <w:b/>
                <w:bCs/>
                <w:color w:val="000000"/>
                <w:sz w:val="22"/>
                <w:szCs w:val="22"/>
              </w:rPr>
              <w:t>2.039,0</w:t>
            </w:r>
          </w:p>
        </w:tc>
        <w:tc>
          <w:tcPr>
            <w:tcW w:w="986" w:type="dxa"/>
            <w:tcBorders>
              <w:top w:val="nil"/>
              <w:left w:val="nil"/>
              <w:bottom w:val="single" w:sz="4" w:space="0" w:color="auto"/>
              <w:right w:val="single" w:sz="4" w:space="0" w:color="auto"/>
            </w:tcBorders>
            <w:shd w:val="clear" w:color="auto" w:fill="D9D9D9" w:themeFill="background1" w:themeFillShade="D9"/>
            <w:noWrap/>
            <w:vAlign w:val="center"/>
          </w:tcPr>
          <w:p w14:paraId="1BE4BC29" w14:textId="1EFD77FC" w:rsidR="00C91316" w:rsidRPr="00C91316" w:rsidRDefault="00C91316" w:rsidP="00C91316">
            <w:pPr>
              <w:jc w:val="right"/>
              <w:rPr>
                <w:b/>
                <w:bCs/>
                <w:color w:val="000000"/>
                <w:sz w:val="22"/>
                <w:szCs w:val="22"/>
              </w:rPr>
            </w:pPr>
            <w:r w:rsidRPr="00C91316">
              <w:rPr>
                <w:b/>
                <w:bCs/>
                <w:color w:val="000000"/>
                <w:sz w:val="22"/>
                <w:szCs w:val="22"/>
              </w:rPr>
              <w:t>1.027,7</w:t>
            </w:r>
          </w:p>
        </w:tc>
        <w:tc>
          <w:tcPr>
            <w:tcW w:w="986" w:type="dxa"/>
            <w:tcBorders>
              <w:top w:val="nil"/>
              <w:left w:val="nil"/>
              <w:bottom w:val="single" w:sz="4" w:space="0" w:color="auto"/>
              <w:right w:val="single" w:sz="4" w:space="0" w:color="auto"/>
            </w:tcBorders>
            <w:shd w:val="clear" w:color="auto" w:fill="D9D9D9" w:themeFill="background1" w:themeFillShade="D9"/>
            <w:noWrap/>
            <w:vAlign w:val="center"/>
          </w:tcPr>
          <w:p w14:paraId="311335C1" w14:textId="3B2C27DC" w:rsidR="00C91316" w:rsidRPr="00C91316" w:rsidRDefault="00C91316" w:rsidP="00C91316">
            <w:pPr>
              <w:jc w:val="right"/>
              <w:rPr>
                <w:b/>
                <w:bCs/>
                <w:color w:val="000000"/>
                <w:sz w:val="22"/>
                <w:szCs w:val="22"/>
              </w:rPr>
            </w:pPr>
            <w:r w:rsidRPr="00C91316">
              <w:rPr>
                <w:b/>
                <w:bCs/>
                <w:color w:val="000000"/>
                <w:sz w:val="22"/>
                <w:szCs w:val="22"/>
              </w:rPr>
              <w:t>2.572,8</w:t>
            </w:r>
          </w:p>
        </w:tc>
        <w:tc>
          <w:tcPr>
            <w:tcW w:w="1096" w:type="dxa"/>
            <w:tcBorders>
              <w:top w:val="nil"/>
              <w:left w:val="nil"/>
              <w:bottom w:val="single" w:sz="4" w:space="0" w:color="auto"/>
              <w:right w:val="single" w:sz="4" w:space="0" w:color="auto"/>
            </w:tcBorders>
            <w:shd w:val="clear" w:color="auto" w:fill="D9D9D9" w:themeFill="background1" w:themeFillShade="D9"/>
            <w:noWrap/>
            <w:vAlign w:val="center"/>
          </w:tcPr>
          <w:p w14:paraId="4902042E" w14:textId="6BD53E57" w:rsidR="00C91316" w:rsidRPr="00C91316" w:rsidRDefault="00C91316" w:rsidP="00C91316">
            <w:pPr>
              <w:jc w:val="right"/>
              <w:rPr>
                <w:b/>
                <w:bCs/>
                <w:color w:val="000000"/>
                <w:sz w:val="22"/>
                <w:szCs w:val="22"/>
              </w:rPr>
            </w:pPr>
            <w:r w:rsidRPr="00C91316">
              <w:rPr>
                <w:b/>
                <w:bCs/>
                <w:color w:val="000000"/>
                <w:sz w:val="22"/>
                <w:szCs w:val="22"/>
              </w:rPr>
              <w:t>2.947,4</w:t>
            </w:r>
          </w:p>
        </w:tc>
        <w:tc>
          <w:tcPr>
            <w:tcW w:w="1055" w:type="dxa"/>
            <w:tcBorders>
              <w:top w:val="nil"/>
              <w:left w:val="nil"/>
              <w:bottom w:val="single" w:sz="4" w:space="0" w:color="auto"/>
              <w:right w:val="single" w:sz="4" w:space="0" w:color="auto"/>
            </w:tcBorders>
            <w:shd w:val="clear" w:color="auto" w:fill="D9D9D9" w:themeFill="background1" w:themeFillShade="D9"/>
            <w:noWrap/>
            <w:vAlign w:val="center"/>
          </w:tcPr>
          <w:p w14:paraId="6D673518" w14:textId="2C980508" w:rsidR="00C91316" w:rsidRPr="00C91316" w:rsidRDefault="00C91316" w:rsidP="00C91316">
            <w:pPr>
              <w:jc w:val="right"/>
              <w:rPr>
                <w:b/>
                <w:bCs/>
                <w:color w:val="000000"/>
                <w:sz w:val="22"/>
                <w:szCs w:val="22"/>
              </w:rPr>
            </w:pPr>
            <w:r w:rsidRPr="00C91316">
              <w:rPr>
                <w:b/>
                <w:bCs/>
                <w:color w:val="000000"/>
                <w:sz w:val="22"/>
                <w:szCs w:val="22"/>
              </w:rPr>
              <w:t>100,7</w:t>
            </w:r>
          </w:p>
        </w:tc>
      </w:tr>
      <w:tr w:rsidR="00C91316" w:rsidRPr="00C91316" w14:paraId="52C44173" w14:textId="77777777" w:rsidTr="00C91316">
        <w:trPr>
          <w:trHeight w:val="300"/>
        </w:trPr>
        <w:tc>
          <w:tcPr>
            <w:tcW w:w="4555" w:type="dxa"/>
            <w:tcBorders>
              <w:top w:val="nil"/>
              <w:left w:val="single" w:sz="4" w:space="0" w:color="auto"/>
              <w:bottom w:val="single" w:sz="4" w:space="0" w:color="auto"/>
              <w:right w:val="single" w:sz="4" w:space="0" w:color="auto"/>
            </w:tcBorders>
            <w:noWrap/>
            <w:hideMark/>
          </w:tcPr>
          <w:p w14:paraId="6303EB4B" w14:textId="19F24362" w:rsidR="00C91316" w:rsidRPr="00C91316" w:rsidRDefault="00C91316" w:rsidP="00C91316">
            <w:pPr>
              <w:jc w:val="left"/>
              <w:rPr>
                <w:sz w:val="22"/>
                <w:szCs w:val="22"/>
              </w:rPr>
            </w:pPr>
            <w:r w:rsidRPr="00C91316">
              <w:rPr>
                <w:sz w:val="22"/>
                <w:szCs w:val="22"/>
              </w:rPr>
              <w:t xml:space="preserve">1110 – </w:t>
            </w:r>
            <w:proofErr w:type="spellStart"/>
            <w:r w:rsidRPr="00C91316">
              <w:rPr>
                <w:sz w:val="22"/>
                <w:szCs w:val="22"/>
              </w:rPr>
              <w:t>Високе</w:t>
            </w:r>
            <w:proofErr w:type="spellEnd"/>
            <w:r w:rsidRPr="00C91316">
              <w:rPr>
                <w:sz w:val="22"/>
                <w:szCs w:val="22"/>
              </w:rPr>
              <w:t xml:space="preserve"> </w:t>
            </w:r>
            <w:proofErr w:type="spellStart"/>
            <w:r w:rsidRPr="00C91316">
              <w:rPr>
                <w:sz w:val="22"/>
                <w:szCs w:val="22"/>
              </w:rPr>
              <w:t>мешовите</w:t>
            </w:r>
            <w:proofErr w:type="spellEnd"/>
            <w:r w:rsidRPr="00C91316">
              <w:rPr>
                <w:sz w:val="22"/>
                <w:szCs w:val="22"/>
              </w:rPr>
              <w:t xml:space="preserve"> </w:t>
            </w:r>
            <w:proofErr w:type="spellStart"/>
            <w:r w:rsidRPr="00C91316">
              <w:rPr>
                <w:sz w:val="22"/>
                <w:szCs w:val="22"/>
              </w:rPr>
              <w:t>шуме</w:t>
            </w:r>
            <w:proofErr w:type="spellEnd"/>
            <w:r w:rsidRPr="00C91316">
              <w:rPr>
                <w:sz w:val="22"/>
                <w:szCs w:val="22"/>
              </w:rPr>
              <w:t xml:space="preserve"> ОМЛ</w:t>
            </w:r>
          </w:p>
        </w:tc>
        <w:tc>
          <w:tcPr>
            <w:tcW w:w="1106" w:type="dxa"/>
            <w:tcBorders>
              <w:top w:val="nil"/>
              <w:left w:val="nil"/>
              <w:bottom w:val="single" w:sz="4" w:space="0" w:color="auto"/>
              <w:right w:val="single" w:sz="4" w:space="0" w:color="auto"/>
            </w:tcBorders>
            <w:noWrap/>
            <w:vAlign w:val="center"/>
          </w:tcPr>
          <w:p w14:paraId="286689CB" w14:textId="7F9CF41B" w:rsidR="00C91316" w:rsidRPr="00C91316" w:rsidRDefault="00C91316" w:rsidP="00C91316">
            <w:pPr>
              <w:jc w:val="right"/>
              <w:rPr>
                <w:sz w:val="22"/>
                <w:szCs w:val="22"/>
              </w:rPr>
            </w:pPr>
            <w:r w:rsidRPr="00C91316">
              <w:rPr>
                <w:color w:val="000000"/>
                <w:sz w:val="22"/>
                <w:szCs w:val="22"/>
              </w:rPr>
              <w:t>7.742,4</w:t>
            </w:r>
          </w:p>
        </w:tc>
        <w:tc>
          <w:tcPr>
            <w:tcW w:w="879" w:type="dxa"/>
            <w:tcBorders>
              <w:top w:val="nil"/>
              <w:left w:val="nil"/>
              <w:bottom w:val="single" w:sz="4" w:space="0" w:color="auto"/>
              <w:right w:val="single" w:sz="4" w:space="0" w:color="auto"/>
            </w:tcBorders>
            <w:noWrap/>
            <w:vAlign w:val="center"/>
          </w:tcPr>
          <w:p w14:paraId="00C0F9A8" w14:textId="38167B76" w:rsidR="00C91316" w:rsidRPr="00C91316" w:rsidRDefault="00D94101" w:rsidP="00C91316">
            <w:pPr>
              <w:jc w:val="right"/>
              <w:rPr>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06364B65" w14:textId="4C1AF26A" w:rsidR="00C91316" w:rsidRPr="00C91316" w:rsidRDefault="00C91316" w:rsidP="00C91316">
            <w:pPr>
              <w:jc w:val="right"/>
              <w:rPr>
                <w:sz w:val="22"/>
                <w:szCs w:val="22"/>
              </w:rPr>
            </w:pPr>
            <w:r w:rsidRPr="00C91316">
              <w:rPr>
                <w:color w:val="000000"/>
                <w:sz w:val="22"/>
                <w:szCs w:val="22"/>
              </w:rPr>
              <w:t>188,0</w:t>
            </w:r>
          </w:p>
        </w:tc>
        <w:tc>
          <w:tcPr>
            <w:tcW w:w="992" w:type="dxa"/>
            <w:tcBorders>
              <w:top w:val="nil"/>
              <w:left w:val="nil"/>
              <w:bottom w:val="single" w:sz="4" w:space="0" w:color="auto"/>
              <w:right w:val="single" w:sz="4" w:space="0" w:color="auto"/>
            </w:tcBorders>
            <w:noWrap/>
            <w:vAlign w:val="center"/>
          </w:tcPr>
          <w:p w14:paraId="6BF71F5B" w14:textId="6ECB38E7" w:rsidR="00C91316" w:rsidRPr="00C91316" w:rsidRDefault="00C91316" w:rsidP="00C91316">
            <w:pPr>
              <w:jc w:val="right"/>
              <w:rPr>
                <w:sz w:val="22"/>
                <w:szCs w:val="22"/>
              </w:rPr>
            </w:pPr>
            <w:r w:rsidRPr="00C91316">
              <w:rPr>
                <w:color w:val="000000"/>
                <w:sz w:val="22"/>
                <w:szCs w:val="22"/>
              </w:rPr>
              <w:t>208,3</w:t>
            </w:r>
          </w:p>
        </w:tc>
        <w:tc>
          <w:tcPr>
            <w:tcW w:w="1134" w:type="dxa"/>
            <w:tcBorders>
              <w:top w:val="nil"/>
              <w:left w:val="nil"/>
              <w:bottom w:val="single" w:sz="4" w:space="0" w:color="auto"/>
              <w:right w:val="single" w:sz="4" w:space="0" w:color="auto"/>
            </w:tcBorders>
            <w:noWrap/>
            <w:vAlign w:val="center"/>
          </w:tcPr>
          <w:p w14:paraId="027ADE35" w14:textId="59AD811C" w:rsidR="00C91316" w:rsidRPr="00C91316" w:rsidRDefault="00C91316" w:rsidP="00C91316">
            <w:pPr>
              <w:jc w:val="right"/>
              <w:rPr>
                <w:sz w:val="22"/>
                <w:szCs w:val="22"/>
              </w:rPr>
            </w:pPr>
            <w:r w:rsidRPr="00C91316">
              <w:rPr>
                <w:color w:val="000000"/>
                <w:sz w:val="22"/>
                <w:szCs w:val="22"/>
              </w:rPr>
              <w:t>189,7</w:t>
            </w:r>
          </w:p>
        </w:tc>
        <w:tc>
          <w:tcPr>
            <w:tcW w:w="1096" w:type="dxa"/>
            <w:tcBorders>
              <w:top w:val="nil"/>
              <w:left w:val="nil"/>
              <w:bottom w:val="single" w:sz="4" w:space="0" w:color="auto"/>
              <w:right w:val="single" w:sz="4" w:space="0" w:color="auto"/>
            </w:tcBorders>
            <w:noWrap/>
            <w:vAlign w:val="center"/>
          </w:tcPr>
          <w:p w14:paraId="3EAB39F2" w14:textId="3A74F321" w:rsidR="00C91316" w:rsidRPr="00C91316" w:rsidRDefault="00C91316" w:rsidP="00C91316">
            <w:pPr>
              <w:jc w:val="right"/>
              <w:rPr>
                <w:sz w:val="22"/>
                <w:szCs w:val="22"/>
              </w:rPr>
            </w:pPr>
            <w:r w:rsidRPr="00C91316">
              <w:rPr>
                <w:color w:val="000000"/>
                <w:sz w:val="22"/>
                <w:szCs w:val="22"/>
              </w:rPr>
              <w:t>695,0</w:t>
            </w:r>
          </w:p>
        </w:tc>
        <w:tc>
          <w:tcPr>
            <w:tcW w:w="1096" w:type="dxa"/>
            <w:tcBorders>
              <w:top w:val="nil"/>
              <w:left w:val="nil"/>
              <w:bottom w:val="single" w:sz="4" w:space="0" w:color="auto"/>
              <w:right w:val="single" w:sz="4" w:space="0" w:color="auto"/>
            </w:tcBorders>
            <w:noWrap/>
            <w:vAlign w:val="center"/>
          </w:tcPr>
          <w:p w14:paraId="49DAD694" w14:textId="2018D404" w:rsidR="00C91316" w:rsidRPr="00C91316" w:rsidRDefault="00C91316" w:rsidP="00C91316">
            <w:pPr>
              <w:jc w:val="right"/>
              <w:rPr>
                <w:sz w:val="22"/>
                <w:szCs w:val="22"/>
              </w:rPr>
            </w:pPr>
            <w:r w:rsidRPr="00C91316">
              <w:rPr>
                <w:color w:val="000000"/>
                <w:sz w:val="22"/>
                <w:szCs w:val="22"/>
              </w:rPr>
              <w:t>574,6</w:t>
            </w:r>
          </w:p>
        </w:tc>
        <w:tc>
          <w:tcPr>
            <w:tcW w:w="1096" w:type="dxa"/>
            <w:tcBorders>
              <w:top w:val="nil"/>
              <w:left w:val="nil"/>
              <w:bottom w:val="single" w:sz="4" w:space="0" w:color="auto"/>
              <w:right w:val="single" w:sz="4" w:space="0" w:color="auto"/>
            </w:tcBorders>
            <w:noWrap/>
            <w:vAlign w:val="center"/>
          </w:tcPr>
          <w:p w14:paraId="6B66B831" w14:textId="1EF5ED9D" w:rsidR="00C91316" w:rsidRPr="00C91316" w:rsidRDefault="00C91316" w:rsidP="00C91316">
            <w:pPr>
              <w:jc w:val="right"/>
              <w:rPr>
                <w:sz w:val="22"/>
                <w:szCs w:val="22"/>
              </w:rPr>
            </w:pPr>
            <w:r w:rsidRPr="00C91316">
              <w:rPr>
                <w:color w:val="000000"/>
                <w:sz w:val="22"/>
                <w:szCs w:val="22"/>
              </w:rPr>
              <w:t>1.403,1</w:t>
            </w:r>
          </w:p>
        </w:tc>
        <w:tc>
          <w:tcPr>
            <w:tcW w:w="986" w:type="dxa"/>
            <w:tcBorders>
              <w:top w:val="nil"/>
              <w:left w:val="nil"/>
              <w:bottom w:val="single" w:sz="4" w:space="0" w:color="auto"/>
              <w:right w:val="single" w:sz="4" w:space="0" w:color="auto"/>
            </w:tcBorders>
            <w:noWrap/>
            <w:vAlign w:val="center"/>
          </w:tcPr>
          <w:p w14:paraId="5EB51421" w14:textId="0DA46FD9" w:rsidR="00C91316" w:rsidRPr="00C91316" w:rsidRDefault="00C91316" w:rsidP="00C91316">
            <w:pPr>
              <w:jc w:val="right"/>
              <w:rPr>
                <w:sz w:val="22"/>
                <w:szCs w:val="22"/>
              </w:rPr>
            </w:pPr>
            <w:r w:rsidRPr="00C91316">
              <w:rPr>
                <w:color w:val="000000"/>
                <w:sz w:val="22"/>
                <w:szCs w:val="22"/>
              </w:rPr>
              <w:t>1.353,6</w:t>
            </w:r>
          </w:p>
        </w:tc>
        <w:tc>
          <w:tcPr>
            <w:tcW w:w="986" w:type="dxa"/>
            <w:tcBorders>
              <w:top w:val="nil"/>
              <w:left w:val="nil"/>
              <w:bottom w:val="single" w:sz="4" w:space="0" w:color="auto"/>
              <w:right w:val="single" w:sz="4" w:space="0" w:color="auto"/>
            </w:tcBorders>
            <w:noWrap/>
            <w:vAlign w:val="center"/>
          </w:tcPr>
          <w:p w14:paraId="63D21838" w14:textId="1C79F7AB" w:rsidR="00C91316" w:rsidRPr="00C91316" w:rsidRDefault="00C91316" w:rsidP="00C91316">
            <w:pPr>
              <w:jc w:val="right"/>
              <w:rPr>
                <w:sz w:val="22"/>
                <w:szCs w:val="22"/>
              </w:rPr>
            </w:pPr>
            <w:r w:rsidRPr="00C91316">
              <w:rPr>
                <w:color w:val="000000"/>
                <w:sz w:val="22"/>
                <w:szCs w:val="22"/>
              </w:rPr>
              <w:t>1.377,4</w:t>
            </w:r>
          </w:p>
        </w:tc>
        <w:tc>
          <w:tcPr>
            <w:tcW w:w="1096" w:type="dxa"/>
            <w:tcBorders>
              <w:top w:val="nil"/>
              <w:left w:val="nil"/>
              <w:bottom w:val="single" w:sz="4" w:space="0" w:color="auto"/>
              <w:right w:val="single" w:sz="4" w:space="0" w:color="auto"/>
            </w:tcBorders>
            <w:noWrap/>
            <w:vAlign w:val="center"/>
          </w:tcPr>
          <w:p w14:paraId="0DF7FB35" w14:textId="5B823298" w:rsidR="00C91316" w:rsidRPr="00C91316" w:rsidRDefault="00C91316" w:rsidP="00C91316">
            <w:pPr>
              <w:jc w:val="right"/>
              <w:rPr>
                <w:sz w:val="22"/>
                <w:szCs w:val="22"/>
              </w:rPr>
            </w:pPr>
            <w:r w:rsidRPr="00C91316">
              <w:rPr>
                <w:color w:val="000000"/>
                <w:sz w:val="22"/>
                <w:szCs w:val="22"/>
              </w:rPr>
              <w:t>1.752,7</w:t>
            </w:r>
          </w:p>
        </w:tc>
        <w:tc>
          <w:tcPr>
            <w:tcW w:w="1055" w:type="dxa"/>
            <w:tcBorders>
              <w:top w:val="nil"/>
              <w:left w:val="nil"/>
              <w:bottom w:val="single" w:sz="4" w:space="0" w:color="auto"/>
              <w:right w:val="single" w:sz="4" w:space="0" w:color="auto"/>
            </w:tcBorders>
            <w:noWrap/>
            <w:vAlign w:val="center"/>
          </w:tcPr>
          <w:p w14:paraId="7D6CD214" w14:textId="082F02EF" w:rsidR="00C91316" w:rsidRPr="00C91316" w:rsidRDefault="00C91316" w:rsidP="00C91316">
            <w:pPr>
              <w:jc w:val="right"/>
              <w:rPr>
                <w:sz w:val="22"/>
                <w:szCs w:val="22"/>
              </w:rPr>
            </w:pPr>
            <w:r w:rsidRPr="00C91316">
              <w:rPr>
                <w:color w:val="000000"/>
                <w:sz w:val="22"/>
                <w:szCs w:val="22"/>
              </w:rPr>
              <w:t>107,9</w:t>
            </w:r>
          </w:p>
        </w:tc>
      </w:tr>
      <w:tr w:rsidR="00C91316" w:rsidRPr="00C91316" w14:paraId="3275616A"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6D9FAF23" w14:textId="7E0FB37B" w:rsidR="00C91316" w:rsidRPr="00C91316" w:rsidRDefault="00C91316" w:rsidP="00C91316">
            <w:pPr>
              <w:jc w:val="left"/>
              <w:rPr>
                <w:sz w:val="22"/>
                <w:szCs w:val="22"/>
              </w:rPr>
            </w:pPr>
            <w:r w:rsidRPr="00C91316">
              <w:rPr>
                <w:sz w:val="22"/>
                <w:szCs w:val="22"/>
              </w:rPr>
              <w:t xml:space="preserve">1120 – </w:t>
            </w:r>
            <w:proofErr w:type="spellStart"/>
            <w:r w:rsidRPr="00C91316">
              <w:rPr>
                <w:sz w:val="22"/>
                <w:szCs w:val="22"/>
              </w:rPr>
              <w:t>Изданачке</w:t>
            </w:r>
            <w:proofErr w:type="spellEnd"/>
            <w:r w:rsidRPr="00C91316">
              <w:rPr>
                <w:sz w:val="22"/>
                <w:szCs w:val="22"/>
              </w:rPr>
              <w:t xml:space="preserve"> </w:t>
            </w:r>
            <w:proofErr w:type="spellStart"/>
            <w:r w:rsidRPr="00C91316">
              <w:rPr>
                <w:sz w:val="22"/>
                <w:szCs w:val="22"/>
              </w:rPr>
              <w:t>мешовите</w:t>
            </w:r>
            <w:proofErr w:type="spellEnd"/>
            <w:r w:rsidRPr="00C91316">
              <w:rPr>
                <w:sz w:val="22"/>
                <w:szCs w:val="22"/>
              </w:rPr>
              <w:t xml:space="preserve"> </w:t>
            </w:r>
            <w:proofErr w:type="spellStart"/>
            <w:r w:rsidRPr="00C91316">
              <w:rPr>
                <w:sz w:val="22"/>
                <w:szCs w:val="22"/>
              </w:rPr>
              <w:t>шуме</w:t>
            </w:r>
            <w:proofErr w:type="spellEnd"/>
            <w:r w:rsidRPr="00C91316">
              <w:rPr>
                <w:sz w:val="22"/>
                <w:szCs w:val="22"/>
              </w:rPr>
              <w:t xml:space="preserve"> ОМЛ</w:t>
            </w:r>
          </w:p>
        </w:tc>
        <w:tc>
          <w:tcPr>
            <w:tcW w:w="1106" w:type="dxa"/>
            <w:tcBorders>
              <w:top w:val="nil"/>
              <w:left w:val="nil"/>
              <w:bottom w:val="single" w:sz="4" w:space="0" w:color="auto"/>
              <w:right w:val="single" w:sz="4" w:space="0" w:color="auto"/>
            </w:tcBorders>
            <w:noWrap/>
            <w:vAlign w:val="center"/>
          </w:tcPr>
          <w:p w14:paraId="220ED2F8" w14:textId="4EE0DF93" w:rsidR="00C91316" w:rsidRPr="00C91316" w:rsidRDefault="00C91316" w:rsidP="00C91316">
            <w:pPr>
              <w:jc w:val="right"/>
              <w:rPr>
                <w:color w:val="000000"/>
                <w:sz w:val="22"/>
                <w:szCs w:val="22"/>
              </w:rPr>
            </w:pPr>
            <w:r w:rsidRPr="00C91316">
              <w:rPr>
                <w:color w:val="000000"/>
                <w:sz w:val="22"/>
                <w:szCs w:val="22"/>
              </w:rPr>
              <w:t>365,1</w:t>
            </w:r>
          </w:p>
        </w:tc>
        <w:tc>
          <w:tcPr>
            <w:tcW w:w="879" w:type="dxa"/>
            <w:tcBorders>
              <w:top w:val="nil"/>
              <w:left w:val="nil"/>
              <w:bottom w:val="single" w:sz="4" w:space="0" w:color="auto"/>
              <w:right w:val="single" w:sz="4" w:space="0" w:color="auto"/>
            </w:tcBorders>
            <w:noWrap/>
            <w:vAlign w:val="center"/>
          </w:tcPr>
          <w:p w14:paraId="2DC0344F" w14:textId="79E69E58" w:rsidR="00C91316" w:rsidRPr="00C91316" w:rsidRDefault="00C91316" w:rsidP="00C91316">
            <w:pPr>
              <w:jc w:val="right"/>
              <w:rPr>
                <w:color w:val="000000"/>
                <w:sz w:val="22"/>
                <w:szCs w:val="22"/>
              </w:rPr>
            </w:pPr>
            <w:r w:rsidRPr="00C91316">
              <w:rPr>
                <w:color w:val="000000"/>
                <w:sz w:val="22"/>
                <w:szCs w:val="22"/>
              </w:rPr>
              <w:t>0,1</w:t>
            </w:r>
          </w:p>
        </w:tc>
        <w:tc>
          <w:tcPr>
            <w:tcW w:w="992" w:type="dxa"/>
            <w:tcBorders>
              <w:top w:val="nil"/>
              <w:left w:val="nil"/>
              <w:bottom w:val="single" w:sz="4" w:space="0" w:color="auto"/>
              <w:right w:val="single" w:sz="4" w:space="0" w:color="auto"/>
            </w:tcBorders>
            <w:noWrap/>
            <w:vAlign w:val="center"/>
          </w:tcPr>
          <w:p w14:paraId="41A387BA" w14:textId="32605CDE" w:rsidR="00C91316" w:rsidRPr="00C91316" w:rsidRDefault="00C91316" w:rsidP="00C91316">
            <w:pPr>
              <w:jc w:val="right"/>
              <w:rPr>
                <w:color w:val="000000"/>
                <w:sz w:val="22"/>
                <w:szCs w:val="22"/>
              </w:rPr>
            </w:pPr>
            <w:r w:rsidRPr="00C91316">
              <w:rPr>
                <w:color w:val="000000"/>
                <w:sz w:val="22"/>
                <w:szCs w:val="22"/>
              </w:rPr>
              <w:t>7,9</w:t>
            </w:r>
          </w:p>
        </w:tc>
        <w:tc>
          <w:tcPr>
            <w:tcW w:w="992" w:type="dxa"/>
            <w:tcBorders>
              <w:top w:val="nil"/>
              <w:left w:val="nil"/>
              <w:bottom w:val="single" w:sz="4" w:space="0" w:color="auto"/>
              <w:right w:val="single" w:sz="4" w:space="0" w:color="auto"/>
            </w:tcBorders>
            <w:noWrap/>
            <w:vAlign w:val="center"/>
          </w:tcPr>
          <w:p w14:paraId="399AB9EC" w14:textId="29C04562" w:rsidR="00C91316" w:rsidRPr="00C91316" w:rsidRDefault="00C91316" w:rsidP="00C91316">
            <w:pPr>
              <w:jc w:val="right"/>
              <w:rPr>
                <w:color w:val="000000"/>
                <w:sz w:val="22"/>
                <w:szCs w:val="22"/>
              </w:rPr>
            </w:pPr>
            <w:r w:rsidRPr="00C91316">
              <w:rPr>
                <w:color w:val="000000"/>
                <w:sz w:val="22"/>
                <w:szCs w:val="22"/>
              </w:rPr>
              <w:t>11,4</w:t>
            </w:r>
          </w:p>
        </w:tc>
        <w:tc>
          <w:tcPr>
            <w:tcW w:w="1134" w:type="dxa"/>
            <w:tcBorders>
              <w:top w:val="nil"/>
              <w:left w:val="nil"/>
              <w:bottom w:val="single" w:sz="4" w:space="0" w:color="auto"/>
              <w:right w:val="single" w:sz="4" w:space="0" w:color="auto"/>
            </w:tcBorders>
            <w:noWrap/>
            <w:vAlign w:val="center"/>
          </w:tcPr>
          <w:p w14:paraId="7FDB53EB" w14:textId="3FF71740" w:rsidR="00C91316" w:rsidRPr="00C91316" w:rsidRDefault="00C91316" w:rsidP="00C91316">
            <w:pPr>
              <w:jc w:val="right"/>
              <w:rPr>
                <w:color w:val="000000"/>
                <w:sz w:val="22"/>
                <w:szCs w:val="22"/>
              </w:rPr>
            </w:pPr>
            <w:r w:rsidRPr="00C91316">
              <w:rPr>
                <w:color w:val="000000"/>
                <w:sz w:val="22"/>
                <w:szCs w:val="22"/>
              </w:rPr>
              <w:t>13,3</w:t>
            </w:r>
          </w:p>
        </w:tc>
        <w:tc>
          <w:tcPr>
            <w:tcW w:w="1096" w:type="dxa"/>
            <w:tcBorders>
              <w:top w:val="nil"/>
              <w:left w:val="nil"/>
              <w:bottom w:val="single" w:sz="4" w:space="0" w:color="auto"/>
              <w:right w:val="single" w:sz="4" w:space="0" w:color="auto"/>
            </w:tcBorders>
            <w:noWrap/>
            <w:vAlign w:val="center"/>
          </w:tcPr>
          <w:p w14:paraId="1C2F5FA0" w14:textId="138690B7" w:rsidR="00C91316" w:rsidRPr="00C91316" w:rsidRDefault="00C91316" w:rsidP="00C91316">
            <w:pPr>
              <w:jc w:val="right"/>
              <w:rPr>
                <w:color w:val="000000"/>
                <w:sz w:val="22"/>
                <w:szCs w:val="22"/>
              </w:rPr>
            </w:pPr>
            <w:r w:rsidRPr="00C91316">
              <w:rPr>
                <w:color w:val="000000"/>
                <w:sz w:val="22"/>
                <w:szCs w:val="22"/>
              </w:rPr>
              <w:t>19,2</w:t>
            </w:r>
          </w:p>
        </w:tc>
        <w:tc>
          <w:tcPr>
            <w:tcW w:w="1096" w:type="dxa"/>
            <w:tcBorders>
              <w:top w:val="nil"/>
              <w:left w:val="nil"/>
              <w:bottom w:val="single" w:sz="4" w:space="0" w:color="auto"/>
              <w:right w:val="single" w:sz="4" w:space="0" w:color="auto"/>
            </w:tcBorders>
            <w:noWrap/>
            <w:vAlign w:val="center"/>
          </w:tcPr>
          <w:p w14:paraId="60743D56" w14:textId="0972C5E5" w:rsidR="00C91316" w:rsidRPr="00C91316" w:rsidRDefault="00C91316" w:rsidP="00C91316">
            <w:pPr>
              <w:jc w:val="right"/>
              <w:rPr>
                <w:color w:val="000000"/>
                <w:sz w:val="22"/>
                <w:szCs w:val="22"/>
              </w:rPr>
            </w:pPr>
            <w:r w:rsidRPr="00C91316">
              <w:rPr>
                <w:color w:val="000000"/>
                <w:sz w:val="22"/>
                <w:szCs w:val="22"/>
              </w:rPr>
              <w:t>36,0</w:t>
            </w:r>
          </w:p>
        </w:tc>
        <w:tc>
          <w:tcPr>
            <w:tcW w:w="1096" w:type="dxa"/>
            <w:tcBorders>
              <w:top w:val="nil"/>
              <w:left w:val="nil"/>
              <w:bottom w:val="single" w:sz="4" w:space="0" w:color="auto"/>
              <w:right w:val="single" w:sz="4" w:space="0" w:color="auto"/>
            </w:tcBorders>
            <w:noWrap/>
            <w:vAlign w:val="center"/>
          </w:tcPr>
          <w:p w14:paraId="6661FFA1" w14:textId="1A1B135F" w:rsidR="00C91316" w:rsidRPr="00C91316" w:rsidRDefault="00C91316" w:rsidP="00C91316">
            <w:pPr>
              <w:jc w:val="right"/>
              <w:rPr>
                <w:color w:val="000000"/>
                <w:sz w:val="22"/>
                <w:szCs w:val="22"/>
              </w:rPr>
            </w:pPr>
            <w:r w:rsidRPr="00C91316">
              <w:rPr>
                <w:color w:val="000000"/>
                <w:sz w:val="22"/>
                <w:szCs w:val="22"/>
              </w:rPr>
              <w:t>38,2</w:t>
            </w:r>
          </w:p>
        </w:tc>
        <w:tc>
          <w:tcPr>
            <w:tcW w:w="986" w:type="dxa"/>
            <w:tcBorders>
              <w:top w:val="nil"/>
              <w:left w:val="nil"/>
              <w:bottom w:val="single" w:sz="4" w:space="0" w:color="auto"/>
              <w:right w:val="single" w:sz="4" w:space="0" w:color="auto"/>
            </w:tcBorders>
            <w:noWrap/>
            <w:vAlign w:val="center"/>
          </w:tcPr>
          <w:p w14:paraId="5898B933" w14:textId="62F9628A" w:rsidR="00C91316" w:rsidRPr="00C91316" w:rsidRDefault="00C91316" w:rsidP="00C91316">
            <w:pPr>
              <w:jc w:val="right"/>
              <w:rPr>
                <w:color w:val="000000"/>
                <w:sz w:val="22"/>
                <w:szCs w:val="22"/>
              </w:rPr>
            </w:pPr>
            <w:r w:rsidRPr="00C91316">
              <w:rPr>
                <w:color w:val="000000"/>
                <w:sz w:val="22"/>
                <w:szCs w:val="22"/>
              </w:rPr>
              <w:t>7</w:t>
            </w:r>
            <w:r w:rsidR="00D94101">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7605C113" w14:textId="64E19A94" w:rsidR="00C91316" w:rsidRPr="00C91316" w:rsidRDefault="00C91316" w:rsidP="00C91316">
            <w:pPr>
              <w:jc w:val="right"/>
              <w:rPr>
                <w:color w:val="000000"/>
                <w:sz w:val="22"/>
                <w:szCs w:val="22"/>
              </w:rPr>
            </w:pPr>
            <w:r w:rsidRPr="00C91316">
              <w:rPr>
                <w:color w:val="000000"/>
                <w:sz w:val="22"/>
                <w:szCs w:val="22"/>
              </w:rPr>
              <w:t>169,1</w:t>
            </w:r>
          </w:p>
        </w:tc>
        <w:tc>
          <w:tcPr>
            <w:tcW w:w="1096" w:type="dxa"/>
            <w:tcBorders>
              <w:top w:val="nil"/>
              <w:left w:val="nil"/>
              <w:bottom w:val="single" w:sz="4" w:space="0" w:color="auto"/>
              <w:right w:val="single" w:sz="4" w:space="0" w:color="auto"/>
            </w:tcBorders>
            <w:noWrap/>
            <w:vAlign w:val="center"/>
          </w:tcPr>
          <w:p w14:paraId="55CCF727" w14:textId="63A02776" w:rsidR="00C91316" w:rsidRPr="00C91316" w:rsidRDefault="00D94101" w:rsidP="00C91316">
            <w:pPr>
              <w:jc w:val="right"/>
              <w:rPr>
                <w:color w:val="000000"/>
                <w:sz w:val="22"/>
                <w:szCs w:val="22"/>
              </w:rPr>
            </w:pPr>
            <w:r>
              <w:rPr>
                <w:color w:val="000000"/>
                <w:sz w:val="22"/>
                <w:szCs w:val="22"/>
              </w:rPr>
              <w:t xml:space="preserve"> </w:t>
            </w:r>
          </w:p>
        </w:tc>
        <w:tc>
          <w:tcPr>
            <w:tcW w:w="1055" w:type="dxa"/>
            <w:tcBorders>
              <w:top w:val="nil"/>
              <w:left w:val="nil"/>
              <w:bottom w:val="single" w:sz="4" w:space="0" w:color="auto"/>
              <w:right w:val="single" w:sz="4" w:space="0" w:color="auto"/>
            </w:tcBorders>
            <w:noWrap/>
            <w:vAlign w:val="center"/>
          </w:tcPr>
          <w:p w14:paraId="333279BF" w14:textId="782708B2" w:rsidR="00C91316" w:rsidRPr="00C91316" w:rsidRDefault="00C91316" w:rsidP="00C91316">
            <w:pPr>
              <w:jc w:val="right"/>
              <w:rPr>
                <w:color w:val="000000"/>
                <w:sz w:val="22"/>
                <w:szCs w:val="22"/>
              </w:rPr>
            </w:pPr>
            <w:r w:rsidRPr="00C91316">
              <w:rPr>
                <w:color w:val="000000"/>
                <w:sz w:val="22"/>
                <w:szCs w:val="22"/>
              </w:rPr>
              <w:t>5,1</w:t>
            </w:r>
          </w:p>
        </w:tc>
      </w:tr>
      <w:tr w:rsidR="00C91316" w:rsidRPr="00C91316" w14:paraId="6A2572EE"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5C26EEDB" w14:textId="3B656E52" w:rsidR="00C91316" w:rsidRPr="00C91316" w:rsidRDefault="00C91316" w:rsidP="00C91316">
            <w:pPr>
              <w:jc w:val="left"/>
              <w:rPr>
                <w:sz w:val="22"/>
                <w:szCs w:val="22"/>
              </w:rPr>
            </w:pPr>
            <w:r w:rsidRPr="00C91316">
              <w:rPr>
                <w:sz w:val="22"/>
                <w:szCs w:val="22"/>
              </w:rPr>
              <w:t xml:space="preserve">1210 – </w:t>
            </w:r>
            <w:proofErr w:type="spellStart"/>
            <w:r w:rsidRPr="00C91316">
              <w:rPr>
                <w:sz w:val="22"/>
                <w:szCs w:val="22"/>
              </w:rPr>
              <w:t>Вештачки</w:t>
            </w:r>
            <w:proofErr w:type="spellEnd"/>
            <w:r w:rsidRPr="00C91316">
              <w:rPr>
                <w:sz w:val="22"/>
                <w:szCs w:val="22"/>
              </w:rPr>
              <w:t xml:space="preserve"> </w:t>
            </w:r>
            <w:proofErr w:type="spellStart"/>
            <w:r w:rsidRPr="00C91316">
              <w:rPr>
                <w:sz w:val="22"/>
                <w:szCs w:val="22"/>
              </w:rPr>
              <w:t>подигнуте</w:t>
            </w:r>
            <w:proofErr w:type="spellEnd"/>
            <w:r w:rsidRPr="00C91316">
              <w:rPr>
                <w:sz w:val="22"/>
                <w:szCs w:val="22"/>
              </w:rPr>
              <w:t xml:space="preserve"> </w:t>
            </w:r>
            <w:proofErr w:type="spellStart"/>
            <w:r w:rsidRPr="00C91316">
              <w:rPr>
                <w:sz w:val="22"/>
                <w:szCs w:val="22"/>
              </w:rPr>
              <w:t>плантаже</w:t>
            </w:r>
            <w:proofErr w:type="spellEnd"/>
            <w:r w:rsidRPr="00C91316">
              <w:rPr>
                <w:sz w:val="22"/>
                <w:szCs w:val="22"/>
              </w:rPr>
              <w:t xml:space="preserve"> </w:t>
            </w:r>
            <w:proofErr w:type="spellStart"/>
            <w:r w:rsidRPr="00C91316">
              <w:rPr>
                <w:sz w:val="22"/>
                <w:szCs w:val="22"/>
              </w:rPr>
              <w:t>тополе</w:t>
            </w:r>
            <w:proofErr w:type="spellEnd"/>
          </w:p>
        </w:tc>
        <w:tc>
          <w:tcPr>
            <w:tcW w:w="1106" w:type="dxa"/>
            <w:tcBorders>
              <w:top w:val="nil"/>
              <w:left w:val="nil"/>
              <w:bottom w:val="single" w:sz="4" w:space="0" w:color="auto"/>
              <w:right w:val="single" w:sz="4" w:space="0" w:color="auto"/>
            </w:tcBorders>
            <w:noWrap/>
            <w:vAlign w:val="center"/>
          </w:tcPr>
          <w:p w14:paraId="5CA62F1C" w14:textId="77DE6629" w:rsidR="00C91316" w:rsidRPr="00C91316" w:rsidRDefault="00C91316" w:rsidP="00C91316">
            <w:pPr>
              <w:jc w:val="right"/>
              <w:rPr>
                <w:color w:val="000000"/>
                <w:sz w:val="22"/>
                <w:szCs w:val="22"/>
              </w:rPr>
            </w:pPr>
            <w:r w:rsidRPr="00C91316">
              <w:rPr>
                <w:color w:val="000000"/>
                <w:sz w:val="22"/>
                <w:szCs w:val="22"/>
              </w:rPr>
              <w:t>1.621,2</w:t>
            </w:r>
          </w:p>
        </w:tc>
        <w:tc>
          <w:tcPr>
            <w:tcW w:w="879" w:type="dxa"/>
            <w:tcBorders>
              <w:top w:val="nil"/>
              <w:left w:val="nil"/>
              <w:bottom w:val="single" w:sz="4" w:space="0" w:color="auto"/>
              <w:right w:val="single" w:sz="4" w:space="0" w:color="auto"/>
            </w:tcBorders>
            <w:noWrap/>
            <w:vAlign w:val="center"/>
          </w:tcPr>
          <w:p w14:paraId="6E6A200F" w14:textId="0DDEC293" w:rsidR="00C91316" w:rsidRPr="00C91316" w:rsidRDefault="00D94101" w:rsidP="00C91316">
            <w:pPr>
              <w:jc w:val="right"/>
              <w:rPr>
                <w:color w:val="000000"/>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785CC5F3" w14:textId="18600907" w:rsidR="00C91316" w:rsidRPr="00C91316" w:rsidRDefault="00C91316" w:rsidP="00C91316">
            <w:pPr>
              <w:jc w:val="right"/>
              <w:rPr>
                <w:color w:val="000000"/>
                <w:sz w:val="22"/>
                <w:szCs w:val="22"/>
              </w:rPr>
            </w:pPr>
            <w:r w:rsidRPr="00C91316">
              <w:rPr>
                <w:color w:val="000000"/>
                <w:sz w:val="22"/>
                <w:szCs w:val="22"/>
              </w:rPr>
              <w:t>3,6</w:t>
            </w:r>
          </w:p>
        </w:tc>
        <w:tc>
          <w:tcPr>
            <w:tcW w:w="992" w:type="dxa"/>
            <w:tcBorders>
              <w:top w:val="nil"/>
              <w:left w:val="nil"/>
              <w:bottom w:val="single" w:sz="4" w:space="0" w:color="auto"/>
              <w:right w:val="single" w:sz="4" w:space="0" w:color="auto"/>
            </w:tcBorders>
            <w:noWrap/>
            <w:vAlign w:val="center"/>
          </w:tcPr>
          <w:p w14:paraId="1A22E7B4" w14:textId="3E55976C" w:rsidR="00C91316" w:rsidRPr="00C91316" w:rsidRDefault="00C91316" w:rsidP="00C91316">
            <w:pPr>
              <w:jc w:val="right"/>
              <w:rPr>
                <w:color w:val="000000"/>
                <w:sz w:val="22"/>
                <w:szCs w:val="22"/>
              </w:rPr>
            </w:pPr>
            <w:r w:rsidRPr="00C91316">
              <w:rPr>
                <w:color w:val="000000"/>
                <w:sz w:val="22"/>
                <w:szCs w:val="22"/>
              </w:rPr>
              <w:t>6,9</w:t>
            </w:r>
          </w:p>
        </w:tc>
        <w:tc>
          <w:tcPr>
            <w:tcW w:w="1134" w:type="dxa"/>
            <w:tcBorders>
              <w:top w:val="nil"/>
              <w:left w:val="nil"/>
              <w:bottom w:val="single" w:sz="4" w:space="0" w:color="auto"/>
              <w:right w:val="single" w:sz="4" w:space="0" w:color="auto"/>
            </w:tcBorders>
            <w:noWrap/>
            <w:vAlign w:val="center"/>
          </w:tcPr>
          <w:p w14:paraId="481F9192" w14:textId="0FDF9039" w:rsidR="00C91316" w:rsidRPr="00C91316" w:rsidRDefault="00C91316" w:rsidP="00C91316">
            <w:pPr>
              <w:jc w:val="right"/>
              <w:rPr>
                <w:color w:val="000000"/>
                <w:sz w:val="22"/>
                <w:szCs w:val="22"/>
              </w:rPr>
            </w:pPr>
            <w:r w:rsidRPr="00C91316">
              <w:rPr>
                <w:color w:val="000000"/>
                <w:sz w:val="22"/>
                <w:szCs w:val="22"/>
              </w:rPr>
              <w:t>47,4</w:t>
            </w:r>
          </w:p>
        </w:tc>
        <w:tc>
          <w:tcPr>
            <w:tcW w:w="1096" w:type="dxa"/>
            <w:tcBorders>
              <w:top w:val="nil"/>
              <w:left w:val="nil"/>
              <w:bottom w:val="single" w:sz="4" w:space="0" w:color="auto"/>
              <w:right w:val="single" w:sz="4" w:space="0" w:color="auto"/>
            </w:tcBorders>
            <w:noWrap/>
            <w:vAlign w:val="center"/>
          </w:tcPr>
          <w:p w14:paraId="7E207C2E" w14:textId="0D392E5A" w:rsidR="00C91316" w:rsidRPr="00C91316" w:rsidRDefault="00C91316" w:rsidP="00C91316">
            <w:pPr>
              <w:jc w:val="right"/>
              <w:rPr>
                <w:color w:val="000000"/>
                <w:sz w:val="22"/>
                <w:szCs w:val="22"/>
              </w:rPr>
            </w:pPr>
            <w:r w:rsidRPr="00C91316">
              <w:rPr>
                <w:color w:val="000000"/>
                <w:sz w:val="22"/>
                <w:szCs w:val="22"/>
              </w:rPr>
              <w:t>81,1</w:t>
            </w:r>
          </w:p>
        </w:tc>
        <w:tc>
          <w:tcPr>
            <w:tcW w:w="1096" w:type="dxa"/>
            <w:tcBorders>
              <w:top w:val="nil"/>
              <w:left w:val="nil"/>
              <w:bottom w:val="single" w:sz="4" w:space="0" w:color="auto"/>
              <w:right w:val="single" w:sz="4" w:space="0" w:color="auto"/>
            </w:tcBorders>
            <w:noWrap/>
            <w:vAlign w:val="center"/>
          </w:tcPr>
          <w:p w14:paraId="3F48F15D" w14:textId="4380616A" w:rsidR="00C91316" w:rsidRPr="00C91316" w:rsidRDefault="00C91316" w:rsidP="00C91316">
            <w:pPr>
              <w:jc w:val="right"/>
              <w:rPr>
                <w:color w:val="000000"/>
                <w:sz w:val="22"/>
                <w:szCs w:val="22"/>
              </w:rPr>
            </w:pPr>
            <w:r w:rsidRPr="00C91316">
              <w:rPr>
                <w:color w:val="000000"/>
                <w:sz w:val="22"/>
                <w:szCs w:val="22"/>
              </w:rPr>
              <w:t>31,0</w:t>
            </w:r>
          </w:p>
        </w:tc>
        <w:tc>
          <w:tcPr>
            <w:tcW w:w="1096" w:type="dxa"/>
            <w:tcBorders>
              <w:top w:val="nil"/>
              <w:left w:val="nil"/>
              <w:bottom w:val="single" w:sz="4" w:space="0" w:color="auto"/>
              <w:right w:val="single" w:sz="4" w:space="0" w:color="auto"/>
            </w:tcBorders>
            <w:noWrap/>
            <w:vAlign w:val="center"/>
          </w:tcPr>
          <w:p w14:paraId="6C6051FA" w14:textId="5C0CFD55" w:rsidR="00C91316" w:rsidRPr="00C91316" w:rsidRDefault="00C91316" w:rsidP="00C91316">
            <w:pPr>
              <w:jc w:val="right"/>
              <w:rPr>
                <w:color w:val="000000"/>
                <w:sz w:val="22"/>
                <w:szCs w:val="22"/>
              </w:rPr>
            </w:pPr>
            <w:r w:rsidRPr="00C91316">
              <w:rPr>
                <w:color w:val="000000"/>
                <w:sz w:val="22"/>
                <w:szCs w:val="22"/>
              </w:rPr>
              <w:t>147,2</w:t>
            </w:r>
          </w:p>
        </w:tc>
        <w:tc>
          <w:tcPr>
            <w:tcW w:w="986" w:type="dxa"/>
            <w:tcBorders>
              <w:top w:val="nil"/>
              <w:left w:val="nil"/>
              <w:bottom w:val="single" w:sz="4" w:space="0" w:color="auto"/>
              <w:right w:val="single" w:sz="4" w:space="0" w:color="auto"/>
            </w:tcBorders>
            <w:noWrap/>
            <w:vAlign w:val="center"/>
          </w:tcPr>
          <w:p w14:paraId="4635D1D1" w14:textId="648D4FA5" w:rsidR="00C91316" w:rsidRPr="00C91316" w:rsidRDefault="00C91316" w:rsidP="00C91316">
            <w:pPr>
              <w:jc w:val="right"/>
              <w:rPr>
                <w:color w:val="000000"/>
                <w:sz w:val="22"/>
                <w:szCs w:val="22"/>
              </w:rPr>
            </w:pPr>
            <w:r w:rsidRPr="00C91316">
              <w:rPr>
                <w:color w:val="000000"/>
                <w:sz w:val="22"/>
                <w:szCs w:val="22"/>
              </w:rPr>
              <w:t>1.027,0</w:t>
            </w:r>
          </w:p>
        </w:tc>
        <w:tc>
          <w:tcPr>
            <w:tcW w:w="986" w:type="dxa"/>
            <w:tcBorders>
              <w:top w:val="nil"/>
              <w:left w:val="nil"/>
              <w:bottom w:val="single" w:sz="4" w:space="0" w:color="auto"/>
              <w:right w:val="single" w:sz="4" w:space="0" w:color="auto"/>
            </w:tcBorders>
            <w:noWrap/>
            <w:vAlign w:val="center"/>
          </w:tcPr>
          <w:p w14:paraId="19BF0B48" w14:textId="46479188" w:rsidR="00C91316" w:rsidRPr="00C91316" w:rsidRDefault="00C91316" w:rsidP="00C91316">
            <w:pPr>
              <w:jc w:val="right"/>
              <w:rPr>
                <w:color w:val="000000"/>
                <w:sz w:val="22"/>
                <w:szCs w:val="22"/>
              </w:rPr>
            </w:pPr>
            <w:r w:rsidRPr="00C91316">
              <w:rPr>
                <w:color w:val="000000"/>
                <w:sz w:val="22"/>
                <w:szCs w:val="22"/>
              </w:rPr>
              <w:t>277,0</w:t>
            </w:r>
          </w:p>
        </w:tc>
        <w:tc>
          <w:tcPr>
            <w:tcW w:w="1096" w:type="dxa"/>
            <w:tcBorders>
              <w:top w:val="nil"/>
              <w:left w:val="nil"/>
              <w:bottom w:val="single" w:sz="4" w:space="0" w:color="auto"/>
              <w:right w:val="single" w:sz="4" w:space="0" w:color="auto"/>
            </w:tcBorders>
            <w:noWrap/>
            <w:vAlign w:val="center"/>
          </w:tcPr>
          <w:p w14:paraId="51208027" w14:textId="34941867" w:rsidR="00C91316" w:rsidRPr="00C91316" w:rsidRDefault="00D94101" w:rsidP="00C91316">
            <w:pPr>
              <w:jc w:val="right"/>
              <w:rPr>
                <w:color w:val="000000"/>
                <w:sz w:val="22"/>
                <w:szCs w:val="22"/>
              </w:rPr>
            </w:pPr>
            <w:r>
              <w:rPr>
                <w:color w:val="000000"/>
                <w:sz w:val="22"/>
                <w:szCs w:val="22"/>
              </w:rPr>
              <w:t xml:space="preserve"> </w:t>
            </w:r>
          </w:p>
        </w:tc>
        <w:tc>
          <w:tcPr>
            <w:tcW w:w="1055" w:type="dxa"/>
            <w:tcBorders>
              <w:top w:val="nil"/>
              <w:left w:val="nil"/>
              <w:bottom w:val="single" w:sz="4" w:space="0" w:color="auto"/>
              <w:right w:val="single" w:sz="4" w:space="0" w:color="auto"/>
            </w:tcBorders>
            <w:noWrap/>
            <w:vAlign w:val="center"/>
          </w:tcPr>
          <w:p w14:paraId="66E13E71" w14:textId="566FC418" w:rsidR="00C91316" w:rsidRPr="00C91316" w:rsidRDefault="00C91316" w:rsidP="00C91316">
            <w:pPr>
              <w:jc w:val="right"/>
              <w:rPr>
                <w:color w:val="000000"/>
                <w:sz w:val="22"/>
                <w:szCs w:val="22"/>
              </w:rPr>
            </w:pPr>
            <w:r w:rsidRPr="00C91316">
              <w:rPr>
                <w:color w:val="000000"/>
                <w:sz w:val="22"/>
                <w:szCs w:val="22"/>
              </w:rPr>
              <w:t>20,6</w:t>
            </w:r>
          </w:p>
        </w:tc>
      </w:tr>
      <w:tr w:rsidR="00C91316" w:rsidRPr="00C91316" w14:paraId="478774DC" w14:textId="77777777" w:rsidTr="00C91316">
        <w:trPr>
          <w:trHeight w:val="300"/>
        </w:trPr>
        <w:tc>
          <w:tcPr>
            <w:tcW w:w="4555" w:type="dxa"/>
            <w:tcBorders>
              <w:top w:val="nil"/>
              <w:left w:val="single" w:sz="4" w:space="0" w:color="auto"/>
              <w:bottom w:val="single" w:sz="4" w:space="0" w:color="auto"/>
              <w:right w:val="single" w:sz="4" w:space="0" w:color="auto"/>
            </w:tcBorders>
            <w:noWrap/>
            <w:vAlign w:val="center"/>
          </w:tcPr>
          <w:p w14:paraId="39B6F44C" w14:textId="79513E96" w:rsidR="00C91316" w:rsidRPr="00C91316" w:rsidRDefault="00C91316" w:rsidP="00C91316">
            <w:pPr>
              <w:jc w:val="left"/>
              <w:rPr>
                <w:sz w:val="22"/>
                <w:szCs w:val="22"/>
                <w:lang w:val="ru-RU"/>
              </w:rPr>
            </w:pPr>
            <w:r w:rsidRPr="00C91316">
              <w:rPr>
                <w:sz w:val="22"/>
                <w:szCs w:val="22"/>
                <w:lang w:val="sr-Cyrl-RS"/>
              </w:rPr>
              <w:t xml:space="preserve">2310 </w:t>
            </w:r>
            <w:r w:rsidRPr="00C91316">
              <w:rPr>
                <w:sz w:val="22"/>
                <w:szCs w:val="22"/>
                <w:lang w:val="sr-Latn-RS"/>
              </w:rPr>
              <w:t xml:space="preserve">– </w:t>
            </w:r>
            <w:r w:rsidRPr="00C91316">
              <w:rPr>
                <w:sz w:val="22"/>
                <w:szCs w:val="22"/>
                <w:lang w:val="sr-Cyrl-RS"/>
              </w:rPr>
              <w:t>Вис</w:t>
            </w:r>
            <w:r w:rsidRPr="00C91316">
              <w:rPr>
                <w:sz w:val="22"/>
                <w:szCs w:val="22"/>
                <w:lang w:val="sr-Latn-RS"/>
              </w:rPr>
              <w:t>.</w:t>
            </w:r>
            <w:r w:rsidRPr="00C91316">
              <w:rPr>
                <w:sz w:val="22"/>
                <w:szCs w:val="22"/>
                <w:lang w:val="sr-Cyrl-RS"/>
              </w:rPr>
              <w:t xml:space="preserve"> мешовите шуме пољског</w:t>
            </w:r>
            <w:r w:rsidRPr="00C91316">
              <w:rPr>
                <w:sz w:val="22"/>
                <w:szCs w:val="22"/>
                <w:lang w:val="sr-Latn-RS"/>
              </w:rPr>
              <w:t xml:space="preserve"> </w:t>
            </w:r>
            <w:r w:rsidRPr="00C91316">
              <w:rPr>
                <w:sz w:val="22"/>
                <w:szCs w:val="22"/>
                <w:lang w:val="sr-Cyrl-RS"/>
              </w:rPr>
              <w:t>јасена</w:t>
            </w:r>
          </w:p>
        </w:tc>
        <w:tc>
          <w:tcPr>
            <w:tcW w:w="1106" w:type="dxa"/>
            <w:tcBorders>
              <w:top w:val="nil"/>
              <w:left w:val="nil"/>
              <w:bottom w:val="single" w:sz="4" w:space="0" w:color="auto"/>
              <w:right w:val="single" w:sz="4" w:space="0" w:color="auto"/>
            </w:tcBorders>
            <w:noWrap/>
            <w:vAlign w:val="center"/>
          </w:tcPr>
          <w:p w14:paraId="3AC6C74D" w14:textId="7D8558BD" w:rsidR="00C91316" w:rsidRPr="00C91316" w:rsidRDefault="00C91316" w:rsidP="00C91316">
            <w:pPr>
              <w:jc w:val="right"/>
              <w:rPr>
                <w:color w:val="000000"/>
                <w:sz w:val="22"/>
                <w:szCs w:val="22"/>
              </w:rPr>
            </w:pPr>
            <w:r w:rsidRPr="00C91316">
              <w:rPr>
                <w:color w:val="000000"/>
                <w:sz w:val="22"/>
                <w:szCs w:val="22"/>
              </w:rPr>
              <w:t>14.099,4</w:t>
            </w:r>
          </w:p>
        </w:tc>
        <w:tc>
          <w:tcPr>
            <w:tcW w:w="879" w:type="dxa"/>
            <w:tcBorders>
              <w:top w:val="nil"/>
              <w:left w:val="nil"/>
              <w:bottom w:val="single" w:sz="4" w:space="0" w:color="auto"/>
              <w:right w:val="single" w:sz="4" w:space="0" w:color="auto"/>
            </w:tcBorders>
            <w:noWrap/>
            <w:vAlign w:val="center"/>
          </w:tcPr>
          <w:p w14:paraId="76D89795" w14:textId="44544308" w:rsidR="00C91316" w:rsidRPr="00C91316" w:rsidRDefault="00C91316" w:rsidP="00C91316">
            <w:pPr>
              <w:jc w:val="right"/>
              <w:rPr>
                <w:color w:val="000000"/>
                <w:sz w:val="22"/>
                <w:szCs w:val="22"/>
              </w:rPr>
            </w:pPr>
            <w:r w:rsidRPr="00C91316">
              <w:rPr>
                <w:color w:val="000000"/>
                <w:sz w:val="22"/>
                <w:szCs w:val="22"/>
              </w:rPr>
              <w:t>0,7</w:t>
            </w:r>
          </w:p>
        </w:tc>
        <w:tc>
          <w:tcPr>
            <w:tcW w:w="992" w:type="dxa"/>
            <w:tcBorders>
              <w:top w:val="nil"/>
              <w:left w:val="nil"/>
              <w:bottom w:val="single" w:sz="4" w:space="0" w:color="auto"/>
              <w:right w:val="single" w:sz="4" w:space="0" w:color="auto"/>
            </w:tcBorders>
            <w:noWrap/>
            <w:vAlign w:val="center"/>
          </w:tcPr>
          <w:p w14:paraId="6E3C1B53" w14:textId="5C01FB33" w:rsidR="00C91316" w:rsidRPr="00C91316" w:rsidRDefault="00C91316" w:rsidP="00C91316">
            <w:pPr>
              <w:jc w:val="right"/>
              <w:rPr>
                <w:color w:val="000000"/>
                <w:sz w:val="22"/>
                <w:szCs w:val="22"/>
              </w:rPr>
            </w:pPr>
            <w:r w:rsidRPr="00C91316">
              <w:rPr>
                <w:color w:val="000000"/>
                <w:sz w:val="22"/>
                <w:szCs w:val="22"/>
              </w:rPr>
              <w:t>408,1</w:t>
            </w:r>
          </w:p>
        </w:tc>
        <w:tc>
          <w:tcPr>
            <w:tcW w:w="992" w:type="dxa"/>
            <w:tcBorders>
              <w:top w:val="nil"/>
              <w:left w:val="nil"/>
              <w:bottom w:val="single" w:sz="4" w:space="0" w:color="auto"/>
              <w:right w:val="single" w:sz="4" w:space="0" w:color="auto"/>
            </w:tcBorders>
            <w:noWrap/>
            <w:vAlign w:val="center"/>
          </w:tcPr>
          <w:p w14:paraId="12F12415" w14:textId="747CC80F" w:rsidR="00C91316" w:rsidRPr="00C91316" w:rsidRDefault="00C91316" w:rsidP="00C91316">
            <w:pPr>
              <w:jc w:val="right"/>
              <w:rPr>
                <w:color w:val="000000"/>
                <w:sz w:val="22"/>
                <w:szCs w:val="22"/>
              </w:rPr>
            </w:pPr>
            <w:r w:rsidRPr="00C91316">
              <w:rPr>
                <w:color w:val="000000"/>
                <w:sz w:val="22"/>
                <w:szCs w:val="22"/>
              </w:rPr>
              <w:t>950,5</w:t>
            </w:r>
          </w:p>
        </w:tc>
        <w:tc>
          <w:tcPr>
            <w:tcW w:w="1134" w:type="dxa"/>
            <w:tcBorders>
              <w:top w:val="nil"/>
              <w:left w:val="nil"/>
              <w:bottom w:val="single" w:sz="4" w:space="0" w:color="auto"/>
              <w:right w:val="single" w:sz="4" w:space="0" w:color="auto"/>
            </w:tcBorders>
            <w:noWrap/>
            <w:vAlign w:val="center"/>
          </w:tcPr>
          <w:p w14:paraId="480206E1" w14:textId="00B08329" w:rsidR="00C91316" w:rsidRPr="00C91316" w:rsidRDefault="00C91316" w:rsidP="00C91316">
            <w:pPr>
              <w:jc w:val="right"/>
              <w:rPr>
                <w:color w:val="000000"/>
                <w:sz w:val="22"/>
                <w:szCs w:val="22"/>
              </w:rPr>
            </w:pPr>
            <w:r w:rsidRPr="00C91316">
              <w:rPr>
                <w:color w:val="000000"/>
                <w:sz w:val="22"/>
                <w:szCs w:val="22"/>
              </w:rPr>
              <w:t>1.884,8</w:t>
            </w:r>
          </w:p>
        </w:tc>
        <w:tc>
          <w:tcPr>
            <w:tcW w:w="1096" w:type="dxa"/>
            <w:tcBorders>
              <w:top w:val="nil"/>
              <w:left w:val="nil"/>
              <w:bottom w:val="single" w:sz="4" w:space="0" w:color="auto"/>
              <w:right w:val="single" w:sz="4" w:space="0" w:color="auto"/>
            </w:tcBorders>
            <w:noWrap/>
            <w:vAlign w:val="center"/>
          </w:tcPr>
          <w:p w14:paraId="10CEC9FF" w14:textId="55122407" w:rsidR="00C91316" w:rsidRPr="00C91316" w:rsidRDefault="00C91316" w:rsidP="00C91316">
            <w:pPr>
              <w:jc w:val="right"/>
              <w:rPr>
                <w:color w:val="000000"/>
                <w:sz w:val="22"/>
                <w:szCs w:val="22"/>
              </w:rPr>
            </w:pPr>
            <w:r w:rsidRPr="00C91316">
              <w:rPr>
                <w:color w:val="000000"/>
                <w:sz w:val="22"/>
                <w:szCs w:val="22"/>
              </w:rPr>
              <w:t>1.635,7</w:t>
            </w:r>
          </w:p>
        </w:tc>
        <w:tc>
          <w:tcPr>
            <w:tcW w:w="1096" w:type="dxa"/>
            <w:tcBorders>
              <w:top w:val="nil"/>
              <w:left w:val="nil"/>
              <w:bottom w:val="single" w:sz="4" w:space="0" w:color="auto"/>
              <w:right w:val="single" w:sz="4" w:space="0" w:color="auto"/>
            </w:tcBorders>
            <w:noWrap/>
            <w:vAlign w:val="center"/>
          </w:tcPr>
          <w:p w14:paraId="6827F076" w14:textId="0EDCF82F" w:rsidR="00C91316" w:rsidRPr="00C91316" w:rsidRDefault="00C91316" w:rsidP="00C91316">
            <w:pPr>
              <w:jc w:val="right"/>
              <w:rPr>
                <w:color w:val="000000"/>
                <w:sz w:val="22"/>
                <w:szCs w:val="22"/>
              </w:rPr>
            </w:pPr>
            <w:r w:rsidRPr="00C91316">
              <w:rPr>
                <w:color w:val="000000"/>
                <w:sz w:val="22"/>
                <w:szCs w:val="22"/>
              </w:rPr>
              <w:t>2.589,4</w:t>
            </w:r>
          </w:p>
        </w:tc>
        <w:tc>
          <w:tcPr>
            <w:tcW w:w="1096" w:type="dxa"/>
            <w:tcBorders>
              <w:top w:val="nil"/>
              <w:left w:val="nil"/>
              <w:bottom w:val="single" w:sz="4" w:space="0" w:color="auto"/>
              <w:right w:val="single" w:sz="4" w:space="0" w:color="auto"/>
            </w:tcBorders>
            <w:noWrap/>
            <w:vAlign w:val="center"/>
          </w:tcPr>
          <w:p w14:paraId="5F40BAE1" w14:textId="378E6015" w:rsidR="00C91316" w:rsidRPr="00C91316" w:rsidRDefault="00C91316" w:rsidP="00C91316">
            <w:pPr>
              <w:jc w:val="right"/>
              <w:rPr>
                <w:color w:val="000000"/>
                <w:sz w:val="22"/>
                <w:szCs w:val="22"/>
              </w:rPr>
            </w:pPr>
            <w:r w:rsidRPr="00C91316">
              <w:rPr>
                <w:color w:val="000000"/>
                <w:sz w:val="22"/>
                <w:szCs w:val="22"/>
              </w:rPr>
              <w:t>2.271,8</w:t>
            </w:r>
          </w:p>
        </w:tc>
        <w:tc>
          <w:tcPr>
            <w:tcW w:w="986" w:type="dxa"/>
            <w:tcBorders>
              <w:top w:val="nil"/>
              <w:left w:val="nil"/>
              <w:bottom w:val="single" w:sz="4" w:space="0" w:color="auto"/>
              <w:right w:val="single" w:sz="4" w:space="0" w:color="auto"/>
            </w:tcBorders>
            <w:noWrap/>
            <w:vAlign w:val="center"/>
          </w:tcPr>
          <w:p w14:paraId="514E25AD" w14:textId="2B944EB7" w:rsidR="00C91316" w:rsidRPr="00C91316" w:rsidRDefault="00C91316" w:rsidP="00C91316">
            <w:pPr>
              <w:jc w:val="right"/>
              <w:rPr>
                <w:color w:val="000000"/>
                <w:sz w:val="22"/>
                <w:szCs w:val="22"/>
              </w:rPr>
            </w:pPr>
            <w:r w:rsidRPr="00C91316">
              <w:rPr>
                <w:color w:val="000000"/>
                <w:sz w:val="22"/>
                <w:szCs w:val="22"/>
              </w:rPr>
              <w:t>1.767,5</w:t>
            </w:r>
          </w:p>
        </w:tc>
        <w:tc>
          <w:tcPr>
            <w:tcW w:w="986" w:type="dxa"/>
            <w:tcBorders>
              <w:top w:val="nil"/>
              <w:left w:val="nil"/>
              <w:bottom w:val="single" w:sz="4" w:space="0" w:color="auto"/>
              <w:right w:val="single" w:sz="4" w:space="0" w:color="auto"/>
            </w:tcBorders>
            <w:noWrap/>
            <w:vAlign w:val="center"/>
          </w:tcPr>
          <w:p w14:paraId="3E0832D1" w14:textId="5870DB1E" w:rsidR="00C91316" w:rsidRPr="00C91316" w:rsidRDefault="00C91316" w:rsidP="00C91316">
            <w:pPr>
              <w:jc w:val="right"/>
              <w:rPr>
                <w:color w:val="000000"/>
                <w:sz w:val="22"/>
                <w:szCs w:val="22"/>
              </w:rPr>
            </w:pPr>
            <w:r w:rsidRPr="00C91316">
              <w:rPr>
                <w:color w:val="000000"/>
                <w:sz w:val="22"/>
                <w:szCs w:val="22"/>
              </w:rPr>
              <w:t>990,1</w:t>
            </w:r>
          </w:p>
        </w:tc>
        <w:tc>
          <w:tcPr>
            <w:tcW w:w="1096" w:type="dxa"/>
            <w:tcBorders>
              <w:top w:val="nil"/>
              <w:left w:val="nil"/>
              <w:bottom w:val="single" w:sz="4" w:space="0" w:color="auto"/>
              <w:right w:val="single" w:sz="4" w:space="0" w:color="auto"/>
            </w:tcBorders>
            <w:noWrap/>
            <w:vAlign w:val="center"/>
          </w:tcPr>
          <w:p w14:paraId="5B925504" w14:textId="2CA87A20" w:rsidR="00C91316" w:rsidRPr="00C91316" w:rsidRDefault="00C91316" w:rsidP="00C91316">
            <w:pPr>
              <w:jc w:val="right"/>
              <w:rPr>
                <w:color w:val="000000"/>
                <w:sz w:val="22"/>
                <w:szCs w:val="22"/>
              </w:rPr>
            </w:pPr>
            <w:r w:rsidRPr="00C91316">
              <w:rPr>
                <w:color w:val="000000"/>
                <w:sz w:val="22"/>
                <w:szCs w:val="22"/>
              </w:rPr>
              <w:t>1.600,8</w:t>
            </w:r>
          </w:p>
        </w:tc>
        <w:tc>
          <w:tcPr>
            <w:tcW w:w="1055" w:type="dxa"/>
            <w:tcBorders>
              <w:top w:val="nil"/>
              <w:left w:val="nil"/>
              <w:bottom w:val="single" w:sz="4" w:space="0" w:color="auto"/>
              <w:right w:val="single" w:sz="4" w:space="0" w:color="auto"/>
            </w:tcBorders>
            <w:noWrap/>
            <w:vAlign w:val="center"/>
          </w:tcPr>
          <w:p w14:paraId="17D4532C" w14:textId="03C78B4A" w:rsidR="00C91316" w:rsidRPr="00C91316" w:rsidRDefault="00C91316" w:rsidP="00C91316">
            <w:pPr>
              <w:jc w:val="right"/>
              <w:rPr>
                <w:color w:val="000000"/>
                <w:sz w:val="22"/>
                <w:szCs w:val="22"/>
              </w:rPr>
            </w:pPr>
            <w:r w:rsidRPr="00C91316">
              <w:rPr>
                <w:color w:val="000000"/>
                <w:sz w:val="22"/>
                <w:szCs w:val="22"/>
              </w:rPr>
              <w:t>216,1</w:t>
            </w:r>
          </w:p>
        </w:tc>
      </w:tr>
      <w:tr w:rsidR="00C91316" w:rsidRPr="00C91316" w14:paraId="0D97AB42"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329AE667" w14:textId="4221ABE4" w:rsidR="00C91316" w:rsidRPr="00C91316" w:rsidRDefault="00C91316" w:rsidP="00C91316">
            <w:pPr>
              <w:jc w:val="left"/>
              <w:rPr>
                <w:sz w:val="22"/>
                <w:szCs w:val="22"/>
              </w:rPr>
            </w:pPr>
            <w:r w:rsidRPr="00C91316">
              <w:rPr>
                <w:sz w:val="22"/>
                <w:szCs w:val="22"/>
              </w:rPr>
              <w:t xml:space="preserve">2410 – </w:t>
            </w:r>
            <w:proofErr w:type="spellStart"/>
            <w:r w:rsidRPr="00C91316">
              <w:rPr>
                <w:sz w:val="22"/>
                <w:szCs w:val="22"/>
              </w:rPr>
              <w:t>Високе</w:t>
            </w:r>
            <w:proofErr w:type="spellEnd"/>
            <w:r w:rsidRPr="00C91316">
              <w:rPr>
                <w:sz w:val="22"/>
                <w:szCs w:val="22"/>
              </w:rPr>
              <w:t xml:space="preserve"> </w:t>
            </w:r>
            <w:proofErr w:type="spellStart"/>
            <w:r w:rsidRPr="00C91316">
              <w:rPr>
                <w:sz w:val="22"/>
                <w:szCs w:val="22"/>
              </w:rPr>
              <w:t>мешовите</w:t>
            </w:r>
            <w:proofErr w:type="spellEnd"/>
            <w:r w:rsidRPr="00C91316">
              <w:rPr>
                <w:sz w:val="22"/>
                <w:szCs w:val="22"/>
              </w:rPr>
              <w:t xml:space="preserve"> </w:t>
            </w:r>
            <w:proofErr w:type="spellStart"/>
            <w:r w:rsidRPr="00C91316">
              <w:rPr>
                <w:sz w:val="22"/>
                <w:szCs w:val="22"/>
              </w:rPr>
              <w:t>шуме</w:t>
            </w:r>
            <w:proofErr w:type="spellEnd"/>
            <w:r w:rsidRPr="00C91316">
              <w:rPr>
                <w:sz w:val="22"/>
                <w:szCs w:val="22"/>
              </w:rPr>
              <w:t xml:space="preserve"> </w:t>
            </w:r>
            <w:proofErr w:type="spellStart"/>
            <w:r w:rsidRPr="00C91316">
              <w:rPr>
                <w:sz w:val="22"/>
                <w:szCs w:val="22"/>
              </w:rPr>
              <w:t>лужњака</w:t>
            </w:r>
            <w:proofErr w:type="spellEnd"/>
          </w:p>
        </w:tc>
        <w:tc>
          <w:tcPr>
            <w:tcW w:w="1106" w:type="dxa"/>
            <w:tcBorders>
              <w:top w:val="nil"/>
              <w:left w:val="nil"/>
              <w:bottom w:val="single" w:sz="4" w:space="0" w:color="auto"/>
              <w:right w:val="single" w:sz="4" w:space="0" w:color="auto"/>
            </w:tcBorders>
            <w:noWrap/>
            <w:vAlign w:val="center"/>
          </w:tcPr>
          <w:p w14:paraId="7B85C605" w14:textId="7B1CC809" w:rsidR="00C91316" w:rsidRPr="00C91316" w:rsidRDefault="00C91316" w:rsidP="00C91316">
            <w:pPr>
              <w:jc w:val="right"/>
              <w:rPr>
                <w:color w:val="000000"/>
                <w:sz w:val="22"/>
                <w:szCs w:val="22"/>
              </w:rPr>
            </w:pPr>
            <w:r w:rsidRPr="00C91316">
              <w:rPr>
                <w:color w:val="000000"/>
                <w:sz w:val="22"/>
                <w:szCs w:val="22"/>
              </w:rPr>
              <w:t>1.776,9</w:t>
            </w:r>
          </w:p>
        </w:tc>
        <w:tc>
          <w:tcPr>
            <w:tcW w:w="879" w:type="dxa"/>
            <w:tcBorders>
              <w:top w:val="nil"/>
              <w:left w:val="nil"/>
              <w:bottom w:val="single" w:sz="4" w:space="0" w:color="auto"/>
              <w:right w:val="single" w:sz="4" w:space="0" w:color="auto"/>
            </w:tcBorders>
            <w:noWrap/>
            <w:vAlign w:val="center"/>
          </w:tcPr>
          <w:p w14:paraId="560AAE64" w14:textId="31D7D030" w:rsidR="00C91316" w:rsidRPr="00C91316" w:rsidRDefault="00C91316" w:rsidP="00C91316">
            <w:pPr>
              <w:jc w:val="right"/>
              <w:rPr>
                <w:color w:val="000000"/>
                <w:sz w:val="22"/>
                <w:szCs w:val="22"/>
              </w:rPr>
            </w:pPr>
            <w:r w:rsidRPr="00C91316">
              <w:rPr>
                <w:color w:val="000000"/>
                <w:sz w:val="22"/>
                <w:szCs w:val="22"/>
              </w:rPr>
              <w:t>0,1</w:t>
            </w:r>
          </w:p>
        </w:tc>
        <w:tc>
          <w:tcPr>
            <w:tcW w:w="992" w:type="dxa"/>
            <w:tcBorders>
              <w:top w:val="nil"/>
              <w:left w:val="nil"/>
              <w:bottom w:val="single" w:sz="4" w:space="0" w:color="auto"/>
              <w:right w:val="single" w:sz="4" w:space="0" w:color="auto"/>
            </w:tcBorders>
            <w:noWrap/>
            <w:vAlign w:val="center"/>
          </w:tcPr>
          <w:p w14:paraId="72D126D7" w14:textId="108575AB" w:rsidR="00C91316" w:rsidRPr="00C91316" w:rsidRDefault="00C91316" w:rsidP="00C91316">
            <w:pPr>
              <w:jc w:val="right"/>
              <w:rPr>
                <w:color w:val="000000"/>
                <w:sz w:val="22"/>
                <w:szCs w:val="22"/>
              </w:rPr>
            </w:pPr>
            <w:r w:rsidRPr="00C91316">
              <w:rPr>
                <w:color w:val="000000"/>
                <w:sz w:val="22"/>
                <w:szCs w:val="22"/>
              </w:rPr>
              <w:t>37,2</w:t>
            </w:r>
          </w:p>
        </w:tc>
        <w:tc>
          <w:tcPr>
            <w:tcW w:w="992" w:type="dxa"/>
            <w:tcBorders>
              <w:top w:val="nil"/>
              <w:left w:val="nil"/>
              <w:bottom w:val="single" w:sz="4" w:space="0" w:color="auto"/>
              <w:right w:val="single" w:sz="4" w:space="0" w:color="auto"/>
            </w:tcBorders>
            <w:noWrap/>
            <w:vAlign w:val="center"/>
          </w:tcPr>
          <w:p w14:paraId="5CCBF140" w14:textId="75211104" w:rsidR="00C91316" w:rsidRPr="00C91316" w:rsidRDefault="00C91316" w:rsidP="00C91316">
            <w:pPr>
              <w:jc w:val="right"/>
              <w:rPr>
                <w:color w:val="000000"/>
                <w:sz w:val="22"/>
                <w:szCs w:val="22"/>
              </w:rPr>
            </w:pPr>
            <w:r w:rsidRPr="00C91316">
              <w:rPr>
                <w:color w:val="000000"/>
                <w:sz w:val="22"/>
                <w:szCs w:val="22"/>
              </w:rPr>
              <w:t>72,3</w:t>
            </w:r>
          </w:p>
        </w:tc>
        <w:tc>
          <w:tcPr>
            <w:tcW w:w="1134" w:type="dxa"/>
            <w:tcBorders>
              <w:top w:val="nil"/>
              <w:left w:val="nil"/>
              <w:bottom w:val="single" w:sz="4" w:space="0" w:color="auto"/>
              <w:right w:val="single" w:sz="4" w:space="0" w:color="auto"/>
            </w:tcBorders>
            <w:noWrap/>
            <w:vAlign w:val="center"/>
          </w:tcPr>
          <w:p w14:paraId="16F31ADD" w14:textId="0269F721" w:rsidR="00C91316" w:rsidRPr="00C91316" w:rsidRDefault="00C91316" w:rsidP="00C91316">
            <w:pPr>
              <w:jc w:val="right"/>
              <w:rPr>
                <w:color w:val="000000"/>
                <w:sz w:val="22"/>
                <w:szCs w:val="22"/>
              </w:rPr>
            </w:pPr>
            <w:r w:rsidRPr="00C91316">
              <w:rPr>
                <w:color w:val="000000"/>
                <w:sz w:val="22"/>
                <w:szCs w:val="22"/>
              </w:rPr>
              <w:t>65,0</w:t>
            </w:r>
          </w:p>
        </w:tc>
        <w:tc>
          <w:tcPr>
            <w:tcW w:w="1096" w:type="dxa"/>
            <w:tcBorders>
              <w:top w:val="nil"/>
              <w:left w:val="nil"/>
              <w:bottom w:val="single" w:sz="4" w:space="0" w:color="auto"/>
              <w:right w:val="single" w:sz="4" w:space="0" w:color="auto"/>
            </w:tcBorders>
            <w:noWrap/>
            <w:vAlign w:val="center"/>
          </w:tcPr>
          <w:p w14:paraId="075A585F" w14:textId="7737B68D" w:rsidR="00C91316" w:rsidRPr="00C91316" w:rsidRDefault="00C91316" w:rsidP="00C91316">
            <w:pPr>
              <w:jc w:val="right"/>
              <w:rPr>
                <w:color w:val="000000"/>
                <w:sz w:val="22"/>
                <w:szCs w:val="22"/>
              </w:rPr>
            </w:pPr>
            <w:r w:rsidRPr="00C91316">
              <w:rPr>
                <w:color w:val="000000"/>
                <w:sz w:val="22"/>
                <w:szCs w:val="22"/>
              </w:rPr>
              <w:t>74,9</w:t>
            </w:r>
          </w:p>
        </w:tc>
        <w:tc>
          <w:tcPr>
            <w:tcW w:w="1096" w:type="dxa"/>
            <w:tcBorders>
              <w:top w:val="nil"/>
              <w:left w:val="nil"/>
              <w:bottom w:val="single" w:sz="4" w:space="0" w:color="auto"/>
              <w:right w:val="single" w:sz="4" w:space="0" w:color="auto"/>
            </w:tcBorders>
            <w:noWrap/>
            <w:vAlign w:val="center"/>
          </w:tcPr>
          <w:p w14:paraId="2FFCDDF3" w14:textId="0B23A5C4" w:rsidR="00C91316" w:rsidRPr="00C91316" w:rsidRDefault="00C91316" w:rsidP="00C91316">
            <w:pPr>
              <w:jc w:val="right"/>
              <w:rPr>
                <w:color w:val="000000"/>
                <w:sz w:val="22"/>
                <w:szCs w:val="22"/>
              </w:rPr>
            </w:pPr>
            <w:r w:rsidRPr="00C91316">
              <w:rPr>
                <w:color w:val="000000"/>
                <w:sz w:val="22"/>
                <w:szCs w:val="22"/>
              </w:rPr>
              <w:t>102,3</w:t>
            </w:r>
          </w:p>
        </w:tc>
        <w:tc>
          <w:tcPr>
            <w:tcW w:w="1096" w:type="dxa"/>
            <w:tcBorders>
              <w:top w:val="nil"/>
              <w:left w:val="nil"/>
              <w:bottom w:val="single" w:sz="4" w:space="0" w:color="auto"/>
              <w:right w:val="single" w:sz="4" w:space="0" w:color="auto"/>
            </w:tcBorders>
            <w:noWrap/>
            <w:vAlign w:val="center"/>
          </w:tcPr>
          <w:p w14:paraId="12DB77EA" w14:textId="62959FA2" w:rsidR="00C91316" w:rsidRPr="00C91316" w:rsidRDefault="00C91316" w:rsidP="00C91316">
            <w:pPr>
              <w:jc w:val="right"/>
              <w:rPr>
                <w:color w:val="000000"/>
                <w:sz w:val="22"/>
                <w:szCs w:val="22"/>
              </w:rPr>
            </w:pPr>
            <w:r w:rsidRPr="00C91316">
              <w:rPr>
                <w:color w:val="000000"/>
                <w:sz w:val="22"/>
                <w:szCs w:val="22"/>
              </w:rPr>
              <w:t>264,7</w:t>
            </w:r>
          </w:p>
        </w:tc>
        <w:tc>
          <w:tcPr>
            <w:tcW w:w="986" w:type="dxa"/>
            <w:tcBorders>
              <w:top w:val="nil"/>
              <w:left w:val="nil"/>
              <w:bottom w:val="single" w:sz="4" w:space="0" w:color="auto"/>
              <w:right w:val="single" w:sz="4" w:space="0" w:color="auto"/>
            </w:tcBorders>
            <w:noWrap/>
            <w:vAlign w:val="center"/>
          </w:tcPr>
          <w:p w14:paraId="08940E2C" w14:textId="79DC07FC" w:rsidR="00C91316" w:rsidRPr="00C91316" w:rsidRDefault="00C91316" w:rsidP="00C91316">
            <w:pPr>
              <w:jc w:val="right"/>
              <w:rPr>
                <w:color w:val="000000"/>
                <w:sz w:val="22"/>
                <w:szCs w:val="22"/>
              </w:rPr>
            </w:pPr>
            <w:r w:rsidRPr="00C91316">
              <w:rPr>
                <w:color w:val="000000"/>
                <w:sz w:val="22"/>
                <w:szCs w:val="22"/>
              </w:rPr>
              <w:t>479,0</w:t>
            </w:r>
          </w:p>
        </w:tc>
        <w:tc>
          <w:tcPr>
            <w:tcW w:w="986" w:type="dxa"/>
            <w:tcBorders>
              <w:top w:val="nil"/>
              <w:left w:val="nil"/>
              <w:bottom w:val="single" w:sz="4" w:space="0" w:color="auto"/>
              <w:right w:val="single" w:sz="4" w:space="0" w:color="auto"/>
            </w:tcBorders>
            <w:noWrap/>
            <w:vAlign w:val="center"/>
          </w:tcPr>
          <w:p w14:paraId="32F0705F" w14:textId="5E8CE114" w:rsidR="00C91316" w:rsidRPr="00C91316" w:rsidRDefault="00C91316" w:rsidP="00C91316">
            <w:pPr>
              <w:jc w:val="right"/>
              <w:rPr>
                <w:color w:val="000000"/>
                <w:sz w:val="22"/>
                <w:szCs w:val="22"/>
              </w:rPr>
            </w:pPr>
            <w:r w:rsidRPr="00C91316">
              <w:rPr>
                <w:color w:val="000000"/>
                <w:sz w:val="22"/>
                <w:szCs w:val="22"/>
              </w:rPr>
              <w:t>681,3</w:t>
            </w:r>
          </w:p>
        </w:tc>
        <w:tc>
          <w:tcPr>
            <w:tcW w:w="1096" w:type="dxa"/>
            <w:tcBorders>
              <w:top w:val="nil"/>
              <w:left w:val="nil"/>
              <w:bottom w:val="single" w:sz="4" w:space="0" w:color="auto"/>
              <w:right w:val="single" w:sz="4" w:space="0" w:color="auto"/>
            </w:tcBorders>
            <w:noWrap/>
            <w:vAlign w:val="center"/>
          </w:tcPr>
          <w:p w14:paraId="4D13C3CD" w14:textId="2DE16AC3" w:rsidR="00C91316" w:rsidRPr="00C91316" w:rsidRDefault="00D94101" w:rsidP="00C91316">
            <w:pPr>
              <w:jc w:val="right"/>
              <w:rPr>
                <w:color w:val="000000"/>
                <w:sz w:val="22"/>
                <w:szCs w:val="22"/>
              </w:rPr>
            </w:pPr>
            <w:r>
              <w:rPr>
                <w:color w:val="000000"/>
                <w:sz w:val="22"/>
                <w:szCs w:val="22"/>
              </w:rPr>
              <w:t xml:space="preserve"> </w:t>
            </w:r>
          </w:p>
        </w:tc>
        <w:tc>
          <w:tcPr>
            <w:tcW w:w="1055" w:type="dxa"/>
            <w:tcBorders>
              <w:top w:val="nil"/>
              <w:left w:val="nil"/>
              <w:bottom w:val="single" w:sz="4" w:space="0" w:color="auto"/>
              <w:right w:val="single" w:sz="4" w:space="0" w:color="auto"/>
            </w:tcBorders>
            <w:noWrap/>
            <w:vAlign w:val="center"/>
          </w:tcPr>
          <w:p w14:paraId="0A4B80C5" w14:textId="1BC2CB25" w:rsidR="00C91316" w:rsidRPr="00C91316" w:rsidRDefault="00C91316" w:rsidP="00C91316">
            <w:pPr>
              <w:jc w:val="right"/>
              <w:rPr>
                <w:color w:val="000000"/>
                <w:sz w:val="22"/>
                <w:szCs w:val="22"/>
              </w:rPr>
            </w:pPr>
            <w:r w:rsidRPr="00C91316">
              <w:rPr>
                <w:color w:val="000000"/>
                <w:sz w:val="22"/>
                <w:szCs w:val="22"/>
              </w:rPr>
              <w:t>21,3</w:t>
            </w:r>
          </w:p>
        </w:tc>
      </w:tr>
      <w:tr w:rsidR="00C91316" w:rsidRPr="00C91316" w14:paraId="76A571EC" w14:textId="77777777" w:rsidTr="00C91316">
        <w:trPr>
          <w:trHeight w:val="300"/>
        </w:trPr>
        <w:tc>
          <w:tcPr>
            <w:tcW w:w="4555" w:type="dxa"/>
            <w:tcBorders>
              <w:top w:val="nil"/>
              <w:left w:val="single" w:sz="4" w:space="0" w:color="auto"/>
              <w:bottom w:val="single" w:sz="4" w:space="0" w:color="auto"/>
              <w:right w:val="single" w:sz="4" w:space="0" w:color="auto"/>
            </w:tcBorders>
            <w:noWrap/>
            <w:hideMark/>
          </w:tcPr>
          <w:p w14:paraId="4E0FC01A" w14:textId="4F9B8A29" w:rsidR="00C91316" w:rsidRPr="00C91316" w:rsidRDefault="00C91316" w:rsidP="00C91316">
            <w:pPr>
              <w:jc w:val="left"/>
              <w:rPr>
                <w:sz w:val="22"/>
                <w:szCs w:val="22"/>
              </w:rPr>
            </w:pPr>
            <w:r w:rsidRPr="00C91316">
              <w:rPr>
                <w:sz w:val="22"/>
                <w:szCs w:val="22"/>
              </w:rPr>
              <w:t xml:space="preserve">2810 – </w:t>
            </w:r>
            <w:proofErr w:type="spellStart"/>
            <w:r w:rsidRPr="00C91316">
              <w:rPr>
                <w:sz w:val="22"/>
                <w:szCs w:val="22"/>
              </w:rPr>
              <w:t>Високе</w:t>
            </w:r>
            <w:proofErr w:type="spellEnd"/>
            <w:r w:rsidRPr="00C91316">
              <w:rPr>
                <w:sz w:val="22"/>
                <w:szCs w:val="22"/>
              </w:rPr>
              <w:t xml:space="preserve"> </w:t>
            </w:r>
            <w:proofErr w:type="spellStart"/>
            <w:r w:rsidRPr="00C91316">
              <w:rPr>
                <w:sz w:val="22"/>
                <w:szCs w:val="22"/>
              </w:rPr>
              <w:t>мешовите</w:t>
            </w:r>
            <w:proofErr w:type="spellEnd"/>
            <w:r w:rsidRPr="00C91316">
              <w:rPr>
                <w:sz w:val="22"/>
                <w:szCs w:val="22"/>
              </w:rPr>
              <w:t xml:space="preserve"> </w:t>
            </w:r>
            <w:proofErr w:type="spellStart"/>
            <w:r w:rsidRPr="00C91316">
              <w:rPr>
                <w:sz w:val="22"/>
                <w:szCs w:val="22"/>
              </w:rPr>
              <w:t>шуме</w:t>
            </w:r>
            <w:proofErr w:type="spellEnd"/>
            <w:r w:rsidRPr="00C91316">
              <w:rPr>
                <w:sz w:val="22"/>
                <w:szCs w:val="22"/>
              </w:rPr>
              <w:t xml:space="preserve"> ОТЛ</w:t>
            </w:r>
          </w:p>
        </w:tc>
        <w:tc>
          <w:tcPr>
            <w:tcW w:w="1106" w:type="dxa"/>
            <w:tcBorders>
              <w:top w:val="nil"/>
              <w:left w:val="nil"/>
              <w:bottom w:val="single" w:sz="4" w:space="0" w:color="auto"/>
              <w:right w:val="single" w:sz="4" w:space="0" w:color="auto"/>
            </w:tcBorders>
            <w:noWrap/>
            <w:vAlign w:val="center"/>
          </w:tcPr>
          <w:p w14:paraId="4D4991CB" w14:textId="38C07BEE" w:rsidR="00C91316" w:rsidRPr="00C91316" w:rsidRDefault="00C91316" w:rsidP="00C91316">
            <w:pPr>
              <w:jc w:val="right"/>
              <w:rPr>
                <w:sz w:val="22"/>
                <w:szCs w:val="22"/>
              </w:rPr>
            </w:pPr>
            <w:r w:rsidRPr="00C91316">
              <w:rPr>
                <w:color w:val="000000"/>
                <w:sz w:val="22"/>
                <w:szCs w:val="22"/>
              </w:rPr>
              <w:t>5.698,1</w:t>
            </w:r>
          </w:p>
        </w:tc>
        <w:tc>
          <w:tcPr>
            <w:tcW w:w="879" w:type="dxa"/>
            <w:tcBorders>
              <w:top w:val="nil"/>
              <w:left w:val="nil"/>
              <w:bottom w:val="single" w:sz="4" w:space="0" w:color="auto"/>
              <w:right w:val="single" w:sz="4" w:space="0" w:color="auto"/>
            </w:tcBorders>
            <w:noWrap/>
            <w:vAlign w:val="center"/>
          </w:tcPr>
          <w:p w14:paraId="1A6AE540" w14:textId="1C0F5BDE" w:rsidR="00C91316" w:rsidRPr="00C91316" w:rsidRDefault="00C91316" w:rsidP="00C91316">
            <w:pPr>
              <w:jc w:val="right"/>
              <w:rPr>
                <w:sz w:val="22"/>
                <w:szCs w:val="22"/>
              </w:rPr>
            </w:pPr>
            <w:r w:rsidRPr="00C91316">
              <w:rPr>
                <w:color w:val="000000"/>
                <w:sz w:val="22"/>
                <w:szCs w:val="22"/>
              </w:rPr>
              <w:t>10,7</w:t>
            </w:r>
          </w:p>
        </w:tc>
        <w:tc>
          <w:tcPr>
            <w:tcW w:w="992" w:type="dxa"/>
            <w:tcBorders>
              <w:top w:val="nil"/>
              <w:left w:val="nil"/>
              <w:bottom w:val="single" w:sz="4" w:space="0" w:color="auto"/>
              <w:right w:val="single" w:sz="4" w:space="0" w:color="auto"/>
            </w:tcBorders>
            <w:noWrap/>
            <w:vAlign w:val="center"/>
          </w:tcPr>
          <w:p w14:paraId="11E98D30" w14:textId="10734C91" w:rsidR="00C91316" w:rsidRPr="00C91316" w:rsidRDefault="00C91316" w:rsidP="00C91316">
            <w:pPr>
              <w:jc w:val="right"/>
              <w:rPr>
                <w:sz w:val="22"/>
                <w:szCs w:val="22"/>
              </w:rPr>
            </w:pPr>
            <w:r w:rsidRPr="00C91316">
              <w:rPr>
                <w:color w:val="000000"/>
                <w:sz w:val="22"/>
                <w:szCs w:val="22"/>
              </w:rPr>
              <w:t>837,1</w:t>
            </w:r>
          </w:p>
        </w:tc>
        <w:tc>
          <w:tcPr>
            <w:tcW w:w="992" w:type="dxa"/>
            <w:tcBorders>
              <w:top w:val="nil"/>
              <w:left w:val="nil"/>
              <w:bottom w:val="single" w:sz="4" w:space="0" w:color="auto"/>
              <w:right w:val="single" w:sz="4" w:space="0" w:color="auto"/>
            </w:tcBorders>
            <w:noWrap/>
            <w:vAlign w:val="center"/>
          </w:tcPr>
          <w:p w14:paraId="47DA221C" w14:textId="539C0888" w:rsidR="00C91316" w:rsidRPr="00C91316" w:rsidRDefault="00C91316" w:rsidP="00C91316">
            <w:pPr>
              <w:jc w:val="right"/>
              <w:rPr>
                <w:sz w:val="22"/>
                <w:szCs w:val="22"/>
              </w:rPr>
            </w:pPr>
            <w:r w:rsidRPr="00C91316">
              <w:rPr>
                <w:color w:val="000000"/>
                <w:sz w:val="22"/>
                <w:szCs w:val="22"/>
              </w:rPr>
              <w:t>1.474,2</w:t>
            </w:r>
          </w:p>
        </w:tc>
        <w:tc>
          <w:tcPr>
            <w:tcW w:w="1134" w:type="dxa"/>
            <w:tcBorders>
              <w:top w:val="nil"/>
              <w:left w:val="nil"/>
              <w:bottom w:val="single" w:sz="4" w:space="0" w:color="auto"/>
              <w:right w:val="single" w:sz="4" w:space="0" w:color="auto"/>
            </w:tcBorders>
            <w:noWrap/>
            <w:vAlign w:val="center"/>
          </w:tcPr>
          <w:p w14:paraId="165B6471" w14:textId="38236DB8" w:rsidR="00C91316" w:rsidRPr="00C91316" w:rsidRDefault="00C91316" w:rsidP="00C91316">
            <w:pPr>
              <w:jc w:val="right"/>
              <w:rPr>
                <w:sz w:val="22"/>
                <w:szCs w:val="22"/>
              </w:rPr>
            </w:pPr>
            <w:r w:rsidRPr="00C91316">
              <w:rPr>
                <w:color w:val="000000"/>
                <w:sz w:val="22"/>
                <w:szCs w:val="22"/>
              </w:rPr>
              <w:t>1.171,6</w:t>
            </w:r>
          </w:p>
        </w:tc>
        <w:tc>
          <w:tcPr>
            <w:tcW w:w="1096" w:type="dxa"/>
            <w:tcBorders>
              <w:top w:val="nil"/>
              <w:left w:val="nil"/>
              <w:bottom w:val="single" w:sz="4" w:space="0" w:color="auto"/>
              <w:right w:val="single" w:sz="4" w:space="0" w:color="auto"/>
            </w:tcBorders>
            <w:noWrap/>
            <w:vAlign w:val="center"/>
          </w:tcPr>
          <w:p w14:paraId="4B28F57A" w14:textId="04B25893" w:rsidR="00C91316" w:rsidRPr="00C91316" w:rsidRDefault="00C91316" w:rsidP="00C91316">
            <w:pPr>
              <w:jc w:val="right"/>
              <w:rPr>
                <w:sz w:val="22"/>
                <w:szCs w:val="22"/>
              </w:rPr>
            </w:pPr>
            <w:r w:rsidRPr="00C91316">
              <w:rPr>
                <w:color w:val="000000"/>
                <w:sz w:val="22"/>
                <w:szCs w:val="22"/>
              </w:rPr>
              <w:t>622,7</w:t>
            </w:r>
          </w:p>
        </w:tc>
        <w:tc>
          <w:tcPr>
            <w:tcW w:w="1096" w:type="dxa"/>
            <w:tcBorders>
              <w:top w:val="nil"/>
              <w:left w:val="nil"/>
              <w:bottom w:val="single" w:sz="4" w:space="0" w:color="auto"/>
              <w:right w:val="single" w:sz="4" w:space="0" w:color="auto"/>
            </w:tcBorders>
            <w:noWrap/>
            <w:vAlign w:val="center"/>
          </w:tcPr>
          <w:p w14:paraId="7D5E2C86" w14:textId="1E9B739D" w:rsidR="00C91316" w:rsidRPr="00C91316" w:rsidRDefault="00C91316" w:rsidP="00C91316">
            <w:pPr>
              <w:jc w:val="right"/>
              <w:rPr>
                <w:sz w:val="22"/>
                <w:szCs w:val="22"/>
              </w:rPr>
            </w:pPr>
            <w:r w:rsidRPr="00C91316">
              <w:rPr>
                <w:color w:val="000000"/>
                <w:sz w:val="22"/>
                <w:szCs w:val="22"/>
              </w:rPr>
              <w:t>278,9</w:t>
            </w:r>
          </w:p>
        </w:tc>
        <w:tc>
          <w:tcPr>
            <w:tcW w:w="1096" w:type="dxa"/>
            <w:tcBorders>
              <w:top w:val="nil"/>
              <w:left w:val="nil"/>
              <w:bottom w:val="single" w:sz="4" w:space="0" w:color="auto"/>
              <w:right w:val="single" w:sz="4" w:space="0" w:color="auto"/>
            </w:tcBorders>
            <w:noWrap/>
            <w:vAlign w:val="center"/>
          </w:tcPr>
          <w:p w14:paraId="20DEFD67" w14:textId="75157F81" w:rsidR="00C91316" w:rsidRPr="00C91316" w:rsidRDefault="00C91316" w:rsidP="00C91316">
            <w:pPr>
              <w:jc w:val="right"/>
              <w:rPr>
                <w:sz w:val="22"/>
                <w:szCs w:val="22"/>
              </w:rPr>
            </w:pPr>
            <w:r w:rsidRPr="00C91316">
              <w:rPr>
                <w:color w:val="000000"/>
                <w:sz w:val="22"/>
                <w:szCs w:val="22"/>
              </w:rPr>
              <w:t>654,2</w:t>
            </w:r>
          </w:p>
        </w:tc>
        <w:tc>
          <w:tcPr>
            <w:tcW w:w="986" w:type="dxa"/>
            <w:tcBorders>
              <w:top w:val="nil"/>
              <w:left w:val="nil"/>
              <w:bottom w:val="single" w:sz="4" w:space="0" w:color="auto"/>
              <w:right w:val="single" w:sz="4" w:space="0" w:color="auto"/>
            </w:tcBorders>
            <w:noWrap/>
            <w:vAlign w:val="center"/>
          </w:tcPr>
          <w:p w14:paraId="25AC217A" w14:textId="4D21B7C0" w:rsidR="00C91316" w:rsidRPr="00C91316" w:rsidRDefault="00C91316" w:rsidP="00C91316">
            <w:pPr>
              <w:jc w:val="right"/>
              <w:rPr>
                <w:sz w:val="22"/>
                <w:szCs w:val="22"/>
              </w:rPr>
            </w:pPr>
            <w:r w:rsidRPr="00C91316">
              <w:rPr>
                <w:color w:val="000000"/>
                <w:sz w:val="22"/>
                <w:szCs w:val="22"/>
              </w:rPr>
              <w:t>648,6</w:t>
            </w:r>
          </w:p>
        </w:tc>
        <w:tc>
          <w:tcPr>
            <w:tcW w:w="986" w:type="dxa"/>
            <w:tcBorders>
              <w:top w:val="nil"/>
              <w:left w:val="nil"/>
              <w:bottom w:val="single" w:sz="4" w:space="0" w:color="auto"/>
              <w:right w:val="single" w:sz="4" w:space="0" w:color="auto"/>
            </w:tcBorders>
            <w:noWrap/>
            <w:vAlign w:val="center"/>
          </w:tcPr>
          <w:p w14:paraId="578CFC9E" w14:textId="3C1AEE42" w:rsidR="00C91316" w:rsidRPr="00C91316" w:rsidRDefault="00D94101" w:rsidP="00C91316">
            <w:pPr>
              <w:jc w:val="right"/>
              <w:rPr>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56C4152F" w14:textId="77888865" w:rsidR="00C91316" w:rsidRPr="00C91316" w:rsidRDefault="00D94101" w:rsidP="00C91316">
            <w:pPr>
              <w:jc w:val="right"/>
              <w:rPr>
                <w:sz w:val="22"/>
                <w:szCs w:val="22"/>
              </w:rPr>
            </w:pPr>
            <w:r>
              <w:rPr>
                <w:color w:val="000000"/>
                <w:sz w:val="22"/>
                <w:szCs w:val="22"/>
              </w:rPr>
              <w:t xml:space="preserve"> </w:t>
            </w:r>
          </w:p>
        </w:tc>
        <w:tc>
          <w:tcPr>
            <w:tcW w:w="1055" w:type="dxa"/>
            <w:tcBorders>
              <w:top w:val="nil"/>
              <w:left w:val="nil"/>
              <w:bottom w:val="single" w:sz="4" w:space="0" w:color="auto"/>
              <w:right w:val="single" w:sz="4" w:space="0" w:color="auto"/>
            </w:tcBorders>
            <w:noWrap/>
            <w:vAlign w:val="center"/>
          </w:tcPr>
          <w:p w14:paraId="3B6D9978" w14:textId="2B327955" w:rsidR="00C91316" w:rsidRPr="00C91316" w:rsidRDefault="00C91316" w:rsidP="00C91316">
            <w:pPr>
              <w:jc w:val="right"/>
              <w:rPr>
                <w:sz w:val="22"/>
                <w:szCs w:val="22"/>
              </w:rPr>
            </w:pPr>
            <w:r w:rsidRPr="00C91316">
              <w:rPr>
                <w:color w:val="000000"/>
                <w:sz w:val="22"/>
                <w:szCs w:val="22"/>
              </w:rPr>
              <w:t>131,6</w:t>
            </w:r>
          </w:p>
        </w:tc>
      </w:tr>
      <w:tr w:rsidR="00C91316" w:rsidRPr="00C91316" w14:paraId="47457B91" w14:textId="77777777" w:rsidTr="00C91316">
        <w:trPr>
          <w:trHeight w:val="300"/>
        </w:trPr>
        <w:tc>
          <w:tcPr>
            <w:tcW w:w="4555" w:type="dxa"/>
            <w:tcBorders>
              <w:top w:val="nil"/>
              <w:left w:val="single" w:sz="4" w:space="0" w:color="auto"/>
              <w:bottom w:val="single" w:sz="4" w:space="0" w:color="auto"/>
              <w:right w:val="single" w:sz="4" w:space="0" w:color="auto"/>
            </w:tcBorders>
            <w:noWrap/>
            <w:hideMark/>
          </w:tcPr>
          <w:p w14:paraId="44106910" w14:textId="0D0FB1A1" w:rsidR="00C91316" w:rsidRPr="00C91316" w:rsidRDefault="00C91316" w:rsidP="00C91316">
            <w:pPr>
              <w:jc w:val="left"/>
              <w:rPr>
                <w:sz w:val="22"/>
                <w:szCs w:val="22"/>
              </w:rPr>
            </w:pPr>
            <w:r w:rsidRPr="00C91316">
              <w:rPr>
                <w:sz w:val="22"/>
                <w:szCs w:val="22"/>
              </w:rPr>
              <w:t xml:space="preserve">2820 – </w:t>
            </w:r>
            <w:proofErr w:type="spellStart"/>
            <w:r w:rsidRPr="00C91316">
              <w:rPr>
                <w:sz w:val="22"/>
                <w:szCs w:val="22"/>
              </w:rPr>
              <w:t>Изданачкe</w:t>
            </w:r>
            <w:proofErr w:type="spellEnd"/>
            <w:r w:rsidRPr="00C91316">
              <w:rPr>
                <w:sz w:val="22"/>
                <w:szCs w:val="22"/>
              </w:rPr>
              <w:t xml:space="preserve"> </w:t>
            </w:r>
            <w:proofErr w:type="spellStart"/>
            <w:r w:rsidRPr="00C91316">
              <w:rPr>
                <w:sz w:val="22"/>
                <w:szCs w:val="22"/>
              </w:rPr>
              <w:t>мешовите</w:t>
            </w:r>
            <w:proofErr w:type="spellEnd"/>
            <w:r w:rsidRPr="00C91316">
              <w:rPr>
                <w:sz w:val="22"/>
                <w:szCs w:val="22"/>
              </w:rPr>
              <w:t xml:space="preserve"> </w:t>
            </w:r>
            <w:proofErr w:type="spellStart"/>
            <w:r w:rsidRPr="00C91316">
              <w:rPr>
                <w:sz w:val="22"/>
                <w:szCs w:val="22"/>
              </w:rPr>
              <w:t>шуме</w:t>
            </w:r>
            <w:proofErr w:type="spellEnd"/>
            <w:r w:rsidRPr="00C91316">
              <w:rPr>
                <w:sz w:val="22"/>
                <w:szCs w:val="22"/>
              </w:rPr>
              <w:t xml:space="preserve"> ОТЛ</w:t>
            </w:r>
          </w:p>
        </w:tc>
        <w:tc>
          <w:tcPr>
            <w:tcW w:w="1106" w:type="dxa"/>
            <w:tcBorders>
              <w:top w:val="nil"/>
              <w:left w:val="nil"/>
              <w:bottom w:val="single" w:sz="4" w:space="0" w:color="auto"/>
              <w:right w:val="single" w:sz="4" w:space="0" w:color="auto"/>
            </w:tcBorders>
            <w:noWrap/>
            <w:vAlign w:val="center"/>
          </w:tcPr>
          <w:p w14:paraId="449B6E3E" w14:textId="30723446" w:rsidR="00C91316" w:rsidRPr="00C91316" w:rsidRDefault="00C91316" w:rsidP="00C91316">
            <w:pPr>
              <w:jc w:val="right"/>
              <w:rPr>
                <w:sz w:val="22"/>
                <w:szCs w:val="22"/>
              </w:rPr>
            </w:pPr>
            <w:r w:rsidRPr="00C91316">
              <w:rPr>
                <w:color w:val="000000"/>
                <w:sz w:val="22"/>
                <w:szCs w:val="22"/>
              </w:rPr>
              <w:t>1.739,2</w:t>
            </w:r>
          </w:p>
        </w:tc>
        <w:tc>
          <w:tcPr>
            <w:tcW w:w="879" w:type="dxa"/>
            <w:tcBorders>
              <w:top w:val="nil"/>
              <w:left w:val="nil"/>
              <w:bottom w:val="single" w:sz="4" w:space="0" w:color="auto"/>
              <w:right w:val="single" w:sz="4" w:space="0" w:color="auto"/>
            </w:tcBorders>
            <w:noWrap/>
            <w:vAlign w:val="center"/>
          </w:tcPr>
          <w:p w14:paraId="19E11BCA" w14:textId="40FFBA13" w:rsidR="00C91316" w:rsidRPr="00C91316" w:rsidRDefault="00D94101" w:rsidP="00C91316">
            <w:pPr>
              <w:jc w:val="right"/>
              <w:rPr>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6BF3D0FF" w14:textId="6070E69E" w:rsidR="00C91316" w:rsidRPr="00C91316" w:rsidRDefault="00C91316" w:rsidP="00C91316">
            <w:pPr>
              <w:jc w:val="right"/>
              <w:rPr>
                <w:sz w:val="22"/>
                <w:szCs w:val="22"/>
              </w:rPr>
            </w:pPr>
            <w:r w:rsidRPr="00C91316">
              <w:rPr>
                <w:color w:val="000000"/>
                <w:sz w:val="22"/>
                <w:szCs w:val="22"/>
              </w:rPr>
              <w:t>100,9</w:t>
            </w:r>
          </w:p>
        </w:tc>
        <w:tc>
          <w:tcPr>
            <w:tcW w:w="992" w:type="dxa"/>
            <w:tcBorders>
              <w:top w:val="nil"/>
              <w:left w:val="nil"/>
              <w:bottom w:val="single" w:sz="4" w:space="0" w:color="auto"/>
              <w:right w:val="single" w:sz="4" w:space="0" w:color="auto"/>
            </w:tcBorders>
            <w:noWrap/>
            <w:vAlign w:val="center"/>
          </w:tcPr>
          <w:p w14:paraId="03A5C4D2" w14:textId="144CC37E" w:rsidR="00C91316" w:rsidRPr="00C91316" w:rsidRDefault="00C91316" w:rsidP="00C91316">
            <w:pPr>
              <w:jc w:val="right"/>
              <w:rPr>
                <w:sz w:val="22"/>
                <w:szCs w:val="22"/>
              </w:rPr>
            </w:pPr>
            <w:r w:rsidRPr="00C91316">
              <w:rPr>
                <w:color w:val="000000"/>
                <w:sz w:val="22"/>
                <w:szCs w:val="22"/>
              </w:rPr>
              <w:t>201,3</w:t>
            </w:r>
          </w:p>
        </w:tc>
        <w:tc>
          <w:tcPr>
            <w:tcW w:w="1134" w:type="dxa"/>
            <w:tcBorders>
              <w:top w:val="nil"/>
              <w:left w:val="nil"/>
              <w:bottom w:val="single" w:sz="4" w:space="0" w:color="auto"/>
              <w:right w:val="single" w:sz="4" w:space="0" w:color="auto"/>
            </w:tcBorders>
            <w:noWrap/>
            <w:vAlign w:val="center"/>
          </w:tcPr>
          <w:p w14:paraId="097C5B46" w14:textId="40E0AE4A" w:rsidR="00C91316" w:rsidRPr="00C91316" w:rsidRDefault="00C91316" w:rsidP="00C91316">
            <w:pPr>
              <w:jc w:val="right"/>
              <w:rPr>
                <w:sz w:val="22"/>
                <w:szCs w:val="22"/>
              </w:rPr>
            </w:pPr>
            <w:r w:rsidRPr="00C91316">
              <w:rPr>
                <w:color w:val="000000"/>
                <w:sz w:val="22"/>
                <w:szCs w:val="22"/>
              </w:rPr>
              <w:t>285,3</w:t>
            </w:r>
          </w:p>
        </w:tc>
        <w:tc>
          <w:tcPr>
            <w:tcW w:w="1096" w:type="dxa"/>
            <w:tcBorders>
              <w:top w:val="nil"/>
              <w:left w:val="nil"/>
              <w:bottom w:val="single" w:sz="4" w:space="0" w:color="auto"/>
              <w:right w:val="single" w:sz="4" w:space="0" w:color="auto"/>
            </w:tcBorders>
            <w:noWrap/>
            <w:vAlign w:val="center"/>
          </w:tcPr>
          <w:p w14:paraId="02C63BA3" w14:textId="24702C56" w:rsidR="00C91316" w:rsidRPr="00C91316" w:rsidRDefault="00C91316" w:rsidP="00C91316">
            <w:pPr>
              <w:jc w:val="right"/>
              <w:rPr>
                <w:sz w:val="22"/>
                <w:szCs w:val="22"/>
              </w:rPr>
            </w:pPr>
            <w:r w:rsidRPr="00C91316">
              <w:rPr>
                <w:color w:val="000000"/>
                <w:sz w:val="22"/>
                <w:szCs w:val="22"/>
              </w:rPr>
              <w:t>265,0</w:t>
            </w:r>
          </w:p>
        </w:tc>
        <w:tc>
          <w:tcPr>
            <w:tcW w:w="1096" w:type="dxa"/>
            <w:tcBorders>
              <w:top w:val="nil"/>
              <w:left w:val="nil"/>
              <w:bottom w:val="single" w:sz="4" w:space="0" w:color="auto"/>
              <w:right w:val="single" w:sz="4" w:space="0" w:color="auto"/>
            </w:tcBorders>
            <w:noWrap/>
            <w:vAlign w:val="center"/>
          </w:tcPr>
          <w:p w14:paraId="09EAA054" w14:textId="038AE8E3" w:rsidR="00C91316" w:rsidRPr="00C91316" w:rsidRDefault="00C91316" w:rsidP="00C91316">
            <w:pPr>
              <w:jc w:val="right"/>
              <w:rPr>
                <w:sz w:val="22"/>
                <w:szCs w:val="22"/>
              </w:rPr>
            </w:pPr>
            <w:r w:rsidRPr="00C91316">
              <w:rPr>
                <w:color w:val="000000"/>
                <w:sz w:val="22"/>
                <w:szCs w:val="22"/>
              </w:rPr>
              <w:t>407,4</w:t>
            </w:r>
          </w:p>
        </w:tc>
        <w:tc>
          <w:tcPr>
            <w:tcW w:w="1096" w:type="dxa"/>
            <w:tcBorders>
              <w:top w:val="nil"/>
              <w:left w:val="nil"/>
              <w:bottom w:val="single" w:sz="4" w:space="0" w:color="auto"/>
              <w:right w:val="single" w:sz="4" w:space="0" w:color="auto"/>
            </w:tcBorders>
            <w:noWrap/>
            <w:vAlign w:val="center"/>
          </w:tcPr>
          <w:p w14:paraId="09156E45" w14:textId="561EE412" w:rsidR="00C91316" w:rsidRPr="00C91316" w:rsidRDefault="00C91316" w:rsidP="00C91316">
            <w:pPr>
              <w:jc w:val="right"/>
              <w:rPr>
                <w:sz w:val="22"/>
                <w:szCs w:val="22"/>
              </w:rPr>
            </w:pPr>
            <w:r w:rsidRPr="00C91316">
              <w:rPr>
                <w:color w:val="000000"/>
                <w:sz w:val="22"/>
                <w:szCs w:val="22"/>
              </w:rPr>
              <w:t>479,3</w:t>
            </w:r>
          </w:p>
        </w:tc>
        <w:tc>
          <w:tcPr>
            <w:tcW w:w="986" w:type="dxa"/>
            <w:tcBorders>
              <w:top w:val="nil"/>
              <w:left w:val="nil"/>
              <w:bottom w:val="single" w:sz="4" w:space="0" w:color="auto"/>
              <w:right w:val="single" w:sz="4" w:space="0" w:color="auto"/>
            </w:tcBorders>
            <w:noWrap/>
            <w:vAlign w:val="center"/>
          </w:tcPr>
          <w:p w14:paraId="1633F692" w14:textId="603B94FF" w:rsidR="00C91316" w:rsidRPr="00C91316" w:rsidRDefault="00D94101" w:rsidP="00C91316">
            <w:pPr>
              <w:jc w:val="right"/>
              <w:rPr>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6286FB62" w14:textId="07B28286" w:rsidR="00C91316" w:rsidRPr="00C91316" w:rsidRDefault="00D94101" w:rsidP="00C91316">
            <w:pPr>
              <w:jc w:val="right"/>
              <w:rPr>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6F66C853" w14:textId="255ABAE3" w:rsidR="00C91316" w:rsidRPr="00C91316" w:rsidRDefault="00D94101" w:rsidP="00C91316">
            <w:pPr>
              <w:jc w:val="right"/>
              <w:rPr>
                <w:sz w:val="22"/>
                <w:szCs w:val="22"/>
              </w:rPr>
            </w:pPr>
            <w:r>
              <w:rPr>
                <w:color w:val="000000"/>
                <w:sz w:val="22"/>
                <w:szCs w:val="22"/>
              </w:rPr>
              <w:t xml:space="preserve"> </w:t>
            </w:r>
          </w:p>
        </w:tc>
        <w:tc>
          <w:tcPr>
            <w:tcW w:w="1055" w:type="dxa"/>
            <w:tcBorders>
              <w:top w:val="nil"/>
              <w:left w:val="nil"/>
              <w:bottom w:val="single" w:sz="4" w:space="0" w:color="auto"/>
              <w:right w:val="single" w:sz="4" w:space="0" w:color="auto"/>
            </w:tcBorders>
            <w:noWrap/>
            <w:vAlign w:val="center"/>
          </w:tcPr>
          <w:p w14:paraId="551FFD4E" w14:textId="55B0565E" w:rsidR="00C91316" w:rsidRPr="00C91316" w:rsidRDefault="00C91316" w:rsidP="00C91316">
            <w:pPr>
              <w:jc w:val="right"/>
              <w:rPr>
                <w:sz w:val="22"/>
                <w:szCs w:val="22"/>
              </w:rPr>
            </w:pPr>
            <w:r w:rsidRPr="00C91316">
              <w:rPr>
                <w:color w:val="000000"/>
                <w:sz w:val="22"/>
                <w:szCs w:val="22"/>
              </w:rPr>
              <w:t>33,7</w:t>
            </w:r>
          </w:p>
        </w:tc>
      </w:tr>
      <w:tr w:rsidR="00C91316" w:rsidRPr="00C91316" w14:paraId="5BDCABB8" w14:textId="77777777" w:rsidTr="00C91316">
        <w:trPr>
          <w:trHeight w:val="300"/>
        </w:trPr>
        <w:tc>
          <w:tcPr>
            <w:tcW w:w="4555"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5CA632FF" w14:textId="77777777" w:rsidR="00C91316" w:rsidRPr="00C91316" w:rsidRDefault="00C91316" w:rsidP="00C91316">
            <w:pPr>
              <w:jc w:val="left"/>
              <w:rPr>
                <w:b/>
                <w:bCs/>
                <w:sz w:val="22"/>
                <w:szCs w:val="22"/>
                <w:lang w:val="sr-Latn-RS"/>
              </w:rPr>
            </w:pPr>
            <w:r w:rsidRPr="00C91316">
              <w:rPr>
                <w:b/>
                <w:bCs/>
                <w:sz w:val="22"/>
                <w:szCs w:val="22"/>
                <w:lang w:val="sr-Cyrl-RS"/>
              </w:rPr>
              <w:t xml:space="preserve">56 – СРП </w:t>
            </w:r>
            <w:r w:rsidRPr="00C91316">
              <w:rPr>
                <w:b/>
                <w:bCs/>
                <w:sz w:val="22"/>
                <w:szCs w:val="22"/>
                <w:lang w:val="sr-Latn-RS"/>
              </w:rPr>
              <w:t xml:space="preserve">II </w:t>
            </w:r>
            <w:r w:rsidRPr="00C91316">
              <w:rPr>
                <w:b/>
                <w:bCs/>
                <w:sz w:val="22"/>
                <w:szCs w:val="22"/>
                <w:lang w:val="sr-Cyrl-RS"/>
              </w:rPr>
              <w:t>степена заштите</w:t>
            </w:r>
          </w:p>
        </w:tc>
        <w:tc>
          <w:tcPr>
            <w:tcW w:w="1106" w:type="dxa"/>
            <w:tcBorders>
              <w:top w:val="nil"/>
              <w:left w:val="nil"/>
              <w:bottom w:val="single" w:sz="4" w:space="0" w:color="auto"/>
              <w:right w:val="single" w:sz="4" w:space="0" w:color="auto"/>
            </w:tcBorders>
            <w:shd w:val="clear" w:color="auto" w:fill="D9D9D9" w:themeFill="background1" w:themeFillShade="D9"/>
            <w:noWrap/>
            <w:vAlign w:val="center"/>
          </w:tcPr>
          <w:p w14:paraId="6EFF5034" w14:textId="13A39D61" w:rsidR="00C91316" w:rsidRPr="00C91316" w:rsidRDefault="00C91316" w:rsidP="00C91316">
            <w:pPr>
              <w:jc w:val="right"/>
              <w:rPr>
                <w:b/>
                <w:bCs/>
                <w:sz w:val="22"/>
                <w:szCs w:val="22"/>
              </w:rPr>
            </w:pPr>
            <w:r w:rsidRPr="00C91316">
              <w:rPr>
                <w:b/>
                <w:bCs/>
                <w:color w:val="000000"/>
                <w:sz w:val="22"/>
                <w:szCs w:val="22"/>
              </w:rPr>
              <w:t>33.042,3</w:t>
            </w:r>
          </w:p>
        </w:tc>
        <w:tc>
          <w:tcPr>
            <w:tcW w:w="879" w:type="dxa"/>
            <w:tcBorders>
              <w:top w:val="nil"/>
              <w:left w:val="nil"/>
              <w:bottom w:val="single" w:sz="4" w:space="0" w:color="auto"/>
              <w:right w:val="single" w:sz="4" w:space="0" w:color="auto"/>
            </w:tcBorders>
            <w:shd w:val="clear" w:color="auto" w:fill="D9D9D9" w:themeFill="background1" w:themeFillShade="D9"/>
            <w:noWrap/>
            <w:vAlign w:val="center"/>
          </w:tcPr>
          <w:p w14:paraId="53B4C67D" w14:textId="5A037BC1" w:rsidR="00C91316" w:rsidRPr="00C91316" w:rsidRDefault="00C91316" w:rsidP="00C91316">
            <w:pPr>
              <w:jc w:val="right"/>
              <w:rPr>
                <w:b/>
                <w:bCs/>
                <w:sz w:val="22"/>
                <w:szCs w:val="22"/>
              </w:rPr>
            </w:pPr>
            <w:r w:rsidRPr="00C91316">
              <w:rPr>
                <w:b/>
                <w:bCs/>
                <w:color w:val="000000"/>
                <w:sz w:val="22"/>
                <w:szCs w:val="22"/>
              </w:rPr>
              <w:t>11,6</w:t>
            </w:r>
          </w:p>
        </w:tc>
        <w:tc>
          <w:tcPr>
            <w:tcW w:w="992" w:type="dxa"/>
            <w:tcBorders>
              <w:top w:val="nil"/>
              <w:left w:val="nil"/>
              <w:bottom w:val="single" w:sz="4" w:space="0" w:color="auto"/>
              <w:right w:val="single" w:sz="4" w:space="0" w:color="auto"/>
            </w:tcBorders>
            <w:shd w:val="clear" w:color="auto" w:fill="D9D9D9" w:themeFill="background1" w:themeFillShade="D9"/>
            <w:noWrap/>
            <w:vAlign w:val="center"/>
          </w:tcPr>
          <w:p w14:paraId="592F7CF4" w14:textId="2F6E8E97" w:rsidR="00C91316" w:rsidRPr="00C91316" w:rsidRDefault="00C91316" w:rsidP="00C91316">
            <w:pPr>
              <w:jc w:val="right"/>
              <w:rPr>
                <w:b/>
                <w:bCs/>
                <w:sz w:val="22"/>
                <w:szCs w:val="22"/>
              </w:rPr>
            </w:pPr>
            <w:r w:rsidRPr="00C91316">
              <w:rPr>
                <w:b/>
                <w:bCs/>
                <w:color w:val="000000"/>
                <w:sz w:val="22"/>
                <w:szCs w:val="22"/>
              </w:rPr>
              <w:t>1.582,9</w:t>
            </w:r>
          </w:p>
        </w:tc>
        <w:tc>
          <w:tcPr>
            <w:tcW w:w="992" w:type="dxa"/>
            <w:tcBorders>
              <w:top w:val="nil"/>
              <w:left w:val="nil"/>
              <w:bottom w:val="single" w:sz="4" w:space="0" w:color="auto"/>
              <w:right w:val="single" w:sz="4" w:space="0" w:color="auto"/>
            </w:tcBorders>
            <w:shd w:val="clear" w:color="auto" w:fill="D9D9D9" w:themeFill="background1" w:themeFillShade="D9"/>
            <w:noWrap/>
            <w:vAlign w:val="center"/>
          </w:tcPr>
          <w:p w14:paraId="0DD98ACA" w14:textId="09011764" w:rsidR="00C91316" w:rsidRPr="00C91316" w:rsidRDefault="00C91316" w:rsidP="00C91316">
            <w:pPr>
              <w:jc w:val="right"/>
              <w:rPr>
                <w:b/>
                <w:bCs/>
                <w:sz w:val="22"/>
                <w:szCs w:val="22"/>
              </w:rPr>
            </w:pPr>
            <w:r w:rsidRPr="00C91316">
              <w:rPr>
                <w:b/>
                <w:bCs/>
                <w:color w:val="000000"/>
                <w:sz w:val="22"/>
                <w:szCs w:val="22"/>
              </w:rPr>
              <w:t>2.924,8</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6DAE1B4E" w14:textId="1BF5B0E3" w:rsidR="00C91316" w:rsidRPr="00C91316" w:rsidRDefault="00C91316" w:rsidP="00C91316">
            <w:pPr>
              <w:jc w:val="right"/>
              <w:rPr>
                <w:b/>
                <w:bCs/>
                <w:sz w:val="22"/>
                <w:szCs w:val="22"/>
              </w:rPr>
            </w:pPr>
            <w:r w:rsidRPr="00C91316">
              <w:rPr>
                <w:b/>
                <w:bCs/>
                <w:color w:val="000000"/>
                <w:sz w:val="22"/>
                <w:szCs w:val="22"/>
              </w:rPr>
              <w:t>3.657,1</w:t>
            </w:r>
          </w:p>
        </w:tc>
        <w:tc>
          <w:tcPr>
            <w:tcW w:w="1096" w:type="dxa"/>
            <w:tcBorders>
              <w:top w:val="nil"/>
              <w:left w:val="nil"/>
              <w:bottom w:val="single" w:sz="4" w:space="0" w:color="auto"/>
              <w:right w:val="single" w:sz="4" w:space="0" w:color="auto"/>
            </w:tcBorders>
            <w:shd w:val="clear" w:color="auto" w:fill="D9D9D9" w:themeFill="background1" w:themeFillShade="D9"/>
            <w:noWrap/>
            <w:vAlign w:val="center"/>
          </w:tcPr>
          <w:p w14:paraId="4B5A7AD1" w14:textId="1180D659" w:rsidR="00C91316" w:rsidRPr="00C91316" w:rsidRDefault="00C91316" w:rsidP="00C91316">
            <w:pPr>
              <w:jc w:val="right"/>
              <w:rPr>
                <w:b/>
                <w:bCs/>
                <w:sz w:val="22"/>
                <w:szCs w:val="22"/>
              </w:rPr>
            </w:pPr>
            <w:r w:rsidRPr="00C91316">
              <w:rPr>
                <w:b/>
                <w:bCs/>
                <w:color w:val="000000"/>
                <w:sz w:val="22"/>
                <w:szCs w:val="22"/>
              </w:rPr>
              <w:t>3.393,5</w:t>
            </w:r>
          </w:p>
        </w:tc>
        <w:tc>
          <w:tcPr>
            <w:tcW w:w="1096" w:type="dxa"/>
            <w:tcBorders>
              <w:top w:val="nil"/>
              <w:left w:val="nil"/>
              <w:bottom w:val="single" w:sz="4" w:space="0" w:color="auto"/>
              <w:right w:val="single" w:sz="4" w:space="0" w:color="auto"/>
            </w:tcBorders>
            <w:shd w:val="clear" w:color="auto" w:fill="D9D9D9" w:themeFill="background1" w:themeFillShade="D9"/>
            <w:noWrap/>
            <w:vAlign w:val="center"/>
          </w:tcPr>
          <w:p w14:paraId="69268AF3" w14:textId="55C43164" w:rsidR="00C91316" w:rsidRPr="00C91316" w:rsidRDefault="00C91316" w:rsidP="00C91316">
            <w:pPr>
              <w:jc w:val="right"/>
              <w:rPr>
                <w:b/>
                <w:bCs/>
                <w:sz w:val="22"/>
                <w:szCs w:val="22"/>
              </w:rPr>
            </w:pPr>
            <w:r w:rsidRPr="00C91316">
              <w:rPr>
                <w:b/>
                <w:bCs/>
                <w:color w:val="000000"/>
                <w:sz w:val="22"/>
                <w:szCs w:val="22"/>
              </w:rPr>
              <w:t>4.019,6</w:t>
            </w:r>
          </w:p>
        </w:tc>
        <w:tc>
          <w:tcPr>
            <w:tcW w:w="1096" w:type="dxa"/>
            <w:tcBorders>
              <w:top w:val="nil"/>
              <w:left w:val="nil"/>
              <w:bottom w:val="single" w:sz="4" w:space="0" w:color="auto"/>
              <w:right w:val="single" w:sz="4" w:space="0" w:color="auto"/>
            </w:tcBorders>
            <w:shd w:val="clear" w:color="auto" w:fill="D9D9D9" w:themeFill="background1" w:themeFillShade="D9"/>
            <w:noWrap/>
            <w:vAlign w:val="center"/>
          </w:tcPr>
          <w:p w14:paraId="06AD831E" w14:textId="5379424F" w:rsidR="00C91316" w:rsidRPr="00C91316" w:rsidRDefault="00C91316" w:rsidP="00C91316">
            <w:pPr>
              <w:jc w:val="right"/>
              <w:rPr>
                <w:b/>
                <w:bCs/>
                <w:sz w:val="22"/>
                <w:szCs w:val="22"/>
              </w:rPr>
            </w:pPr>
            <w:r w:rsidRPr="00C91316">
              <w:rPr>
                <w:b/>
                <w:bCs/>
                <w:color w:val="000000"/>
                <w:sz w:val="22"/>
                <w:szCs w:val="22"/>
              </w:rPr>
              <w:t>5.258,5</w:t>
            </w:r>
          </w:p>
        </w:tc>
        <w:tc>
          <w:tcPr>
            <w:tcW w:w="986" w:type="dxa"/>
            <w:tcBorders>
              <w:top w:val="nil"/>
              <w:left w:val="nil"/>
              <w:bottom w:val="single" w:sz="4" w:space="0" w:color="auto"/>
              <w:right w:val="single" w:sz="4" w:space="0" w:color="auto"/>
            </w:tcBorders>
            <w:shd w:val="clear" w:color="auto" w:fill="D9D9D9" w:themeFill="background1" w:themeFillShade="D9"/>
            <w:noWrap/>
            <w:vAlign w:val="center"/>
          </w:tcPr>
          <w:p w14:paraId="498BCC85" w14:textId="6EE296DE" w:rsidR="00C91316" w:rsidRPr="00C91316" w:rsidRDefault="00C91316" w:rsidP="00C91316">
            <w:pPr>
              <w:jc w:val="right"/>
              <w:rPr>
                <w:b/>
                <w:bCs/>
                <w:sz w:val="22"/>
                <w:szCs w:val="22"/>
              </w:rPr>
            </w:pPr>
            <w:r w:rsidRPr="00C91316">
              <w:rPr>
                <w:b/>
                <w:bCs/>
                <w:color w:val="000000"/>
                <w:sz w:val="22"/>
                <w:szCs w:val="22"/>
              </w:rPr>
              <w:t>5.345,8</w:t>
            </w:r>
          </w:p>
        </w:tc>
        <w:tc>
          <w:tcPr>
            <w:tcW w:w="986" w:type="dxa"/>
            <w:tcBorders>
              <w:top w:val="nil"/>
              <w:left w:val="nil"/>
              <w:bottom w:val="single" w:sz="4" w:space="0" w:color="auto"/>
              <w:right w:val="single" w:sz="4" w:space="0" w:color="auto"/>
            </w:tcBorders>
            <w:shd w:val="clear" w:color="auto" w:fill="D9D9D9" w:themeFill="background1" w:themeFillShade="D9"/>
            <w:noWrap/>
            <w:vAlign w:val="center"/>
          </w:tcPr>
          <w:p w14:paraId="1331F41E" w14:textId="17DD236F" w:rsidR="00C91316" w:rsidRPr="00C91316" w:rsidRDefault="00C91316" w:rsidP="00C91316">
            <w:pPr>
              <w:jc w:val="right"/>
              <w:rPr>
                <w:b/>
                <w:bCs/>
                <w:sz w:val="22"/>
                <w:szCs w:val="22"/>
              </w:rPr>
            </w:pPr>
            <w:r w:rsidRPr="00C91316">
              <w:rPr>
                <w:b/>
                <w:bCs/>
                <w:color w:val="000000"/>
                <w:sz w:val="22"/>
                <w:szCs w:val="22"/>
              </w:rPr>
              <w:t>3.494,9</w:t>
            </w:r>
          </w:p>
        </w:tc>
        <w:tc>
          <w:tcPr>
            <w:tcW w:w="1096" w:type="dxa"/>
            <w:tcBorders>
              <w:top w:val="nil"/>
              <w:left w:val="nil"/>
              <w:bottom w:val="single" w:sz="4" w:space="0" w:color="auto"/>
              <w:right w:val="single" w:sz="4" w:space="0" w:color="auto"/>
            </w:tcBorders>
            <w:shd w:val="clear" w:color="auto" w:fill="D9D9D9" w:themeFill="background1" w:themeFillShade="D9"/>
            <w:noWrap/>
            <w:vAlign w:val="center"/>
          </w:tcPr>
          <w:p w14:paraId="7E6EE8A7" w14:textId="6C9DFDFF" w:rsidR="00C91316" w:rsidRPr="00C91316" w:rsidRDefault="00C91316" w:rsidP="00C91316">
            <w:pPr>
              <w:jc w:val="right"/>
              <w:rPr>
                <w:b/>
                <w:bCs/>
                <w:sz w:val="22"/>
                <w:szCs w:val="22"/>
              </w:rPr>
            </w:pPr>
            <w:r w:rsidRPr="00C91316">
              <w:rPr>
                <w:b/>
                <w:bCs/>
                <w:color w:val="000000"/>
                <w:sz w:val="22"/>
                <w:szCs w:val="22"/>
              </w:rPr>
              <w:t>3.353,5</w:t>
            </w:r>
          </w:p>
        </w:tc>
        <w:tc>
          <w:tcPr>
            <w:tcW w:w="1055" w:type="dxa"/>
            <w:tcBorders>
              <w:top w:val="nil"/>
              <w:left w:val="nil"/>
              <w:bottom w:val="single" w:sz="4" w:space="0" w:color="auto"/>
              <w:right w:val="single" w:sz="4" w:space="0" w:color="auto"/>
            </w:tcBorders>
            <w:shd w:val="clear" w:color="auto" w:fill="D9D9D9" w:themeFill="background1" w:themeFillShade="D9"/>
            <w:noWrap/>
            <w:vAlign w:val="center"/>
          </w:tcPr>
          <w:p w14:paraId="7FE052FD" w14:textId="41256061" w:rsidR="00C91316" w:rsidRPr="00C91316" w:rsidRDefault="00C91316" w:rsidP="00C91316">
            <w:pPr>
              <w:jc w:val="right"/>
              <w:rPr>
                <w:b/>
                <w:bCs/>
                <w:sz w:val="22"/>
                <w:szCs w:val="22"/>
              </w:rPr>
            </w:pPr>
            <w:r w:rsidRPr="00C91316">
              <w:rPr>
                <w:b/>
                <w:bCs/>
                <w:color w:val="000000"/>
                <w:sz w:val="22"/>
                <w:szCs w:val="22"/>
              </w:rPr>
              <w:t>536,3</w:t>
            </w:r>
          </w:p>
        </w:tc>
      </w:tr>
      <w:tr w:rsidR="00C91316" w:rsidRPr="00C91316" w14:paraId="114548A6"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3BB49CC4" w14:textId="59429A64" w:rsidR="00C91316" w:rsidRPr="00C91316" w:rsidRDefault="00C91316" w:rsidP="00C91316">
            <w:pPr>
              <w:jc w:val="left"/>
              <w:rPr>
                <w:sz w:val="22"/>
                <w:szCs w:val="22"/>
              </w:rPr>
            </w:pPr>
            <w:proofErr w:type="spellStart"/>
            <w:r w:rsidRPr="00C91316">
              <w:rPr>
                <w:sz w:val="22"/>
                <w:szCs w:val="22"/>
              </w:rPr>
              <w:t>Бела</w:t>
            </w:r>
            <w:proofErr w:type="spellEnd"/>
            <w:r w:rsidRPr="00C91316">
              <w:rPr>
                <w:sz w:val="22"/>
                <w:szCs w:val="22"/>
              </w:rPr>
              <w:t xml:space="preserve"> </w:t>
            </w:r>
            <w:proofErr w:type="spellStart"/>
            <w:r w:rsidRPr="00C91316">
              <w:rPr>
                <w:sz w:val="22"/>
                <w:szCs w:val="22"/>
              </w:rPr>
              <w:t>врба</w:t>
            </w:r>
            <w:proofErr w:type="spellEnd"/>
          </w:p>
        </w:tc>
        <w:tc>
          <w:tcPr>
            <w:tcW w:w="1106" w:type="dxa"/>
            <w:tcBorders>
              <w:top w:val="nil"/>
              <w:left w:val="nil"/>
              <w:bottom w:val="single" w:sz="4" w:space="0" w:color="auto"/>
              <w:right w:val="single" w:sz="4" w:space="0" w:color="auto"/>
            </w:tcBorders>
            <w:noWrap/>
            <w:vAlign w:val="center"/>
          </w:tcPr>
          <w:p w14:paraId="1AEEECC3" w14:textId="620FD1E5" w:rsidR="00C91316" w:rsidRPr="00C91316" w:rsidRDefault="00C91316" w:rsidP="00C91316">
            <w:pPr>
              <w:jc w:val="right"/>
              <w:rPr>
                <w:sz w:val="22"/>
                <w:szCs w:val="22"/>
              </w:rPr>
            </w:pPr>
            <w:r w:rsidRPr="00C91316">
              <w:rPr>
                <w:color w:val="000000"/>
                <w:sz w:val="22"/>
                <w:szCs w:val="22"/>
              </w:rPr>
              <w:t>2.752,7</w:t>
            </w:r>
          </w:p>
        </w:tc>
        <w:tc>
          <w:tcPr>
            <w:tcW w:w="879" w:type="dxa"/>
            <w:tcBorders>
              <w:top w:val="nil"/>
              <w:left w:val="nil"/>
              <w:bottom w:val="single" w:sz="4" w:space="0" w:color="auto"/>
              <w:right w:val="single" w:sz="4" w:space="0" w:color="auto"/>
            </w:tcBorders>
            <w:noWrap/>
            <w:vAlign w:val="center"/>
          </w:tcPr>
          <w:p w14:paraId="5AFDBB59" w14:textId="04BE1C3A" w:rsidR="00C91316" w:rsidRPr="00C91316" w:rsidRDefault="00D94101" w:rsidP="00C91316">
            <w:pPr>
              <w:jc w:val="right"/>
              <w:rPr>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53091C3F" w14:textId="19699D1C" w:rsidR="00C91316" w:rsidRPr="00C91316" w:rsidRDefault="00D94101" w:rsidP="00C91316">
            <w:pPr>
              <w:jc w:val="right"/>
              <w:rPr>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1F8D91B4" w14:textId="01728F9C" w:rsidR="00C91316" w:rsidRPr="00C91316" w:rsidRDefault="00D94101" w:rsidP="00C91316">
            <w:pPr>
              <w:jc w:val="right"/>
              <w:rPr>
                <w:sz w:val="22"/>
                <w:szCs w:val="22"/>
              </w:rPr>
            </w:pPr>
            <w:r>
              <w:rPr>
                <w:color w:val="000000"/>
                <w:sz w:val="22"/>
                <w:szCs w:val="22"/>
              </w:rPr>
              <w:t xml:space="preserve"> </w:t>
            </w:r>
          </w:p>
        </w:tc>
        <w:tc>
          <w:tcPr>
            <w:tcW w:w="1134" w:type="dxa"/>
            <w:tcBorders>
              <w:top w:val="nil"/>
              <w:left w:val="nil"/>
              <w:bottom w:val="single" w:sz="4" w:space="0" w:color="auto"/>
              <w:right w:val="single" w:sz="4" w:space="0" w:color="auto"/>
            </w:tcBorders>
            <w:noWrap/>
            <w:vAlign w:val="center"/>
          </w:tcPr>
          <w:p w14:paraId="151B60B0" w14:textId="1B8574D6" w:rsidR="00C91316" w:rsidRPr="00C91316" w:rsidRDefault="00C91316" w:rsidP="00C91316">
            <w:pPr>
              <w:jc w:val="right"/>
              <w:rPr>
                <w:sz w:val="22"/>
                <w:szCs w:val="22"/>
              </w:rPr>
            </w:pPr>
            <w:r w:rsidRPr="00C91316">
              <w:rPr>
                <w:color w:val="000000"/>
                <w:sz w:val="22"/>
                <w:szCs w:val="22"/>
              </w:rPr>
              <w:t>50,7</w:t>
            </w:r>
          </w:p>
        </w:tc>
        <w:tc>
          <w:tcPr>
            <w:tcW w:w="1096" w:type="dxa"/>
            <w:tcBorders>
              <w:top w:val="nil"/>
              <w:left w:val="nil"/>
              <w:bottom w:val="single" w:sz="4" w:space="0" w:color="auto"/>
              <w:right w:val="single" w:sz="4" w:space="0" w:color="auto"/>
            </w:tcBorders>
            <w:noWrap/>
            <w:vAlign w:val="center"/>
          </w:tcPr>
          <w:p w14:paraId="5658FF8D" w14:textId="521C0BD0" w:rsidR="00C91316" w:rsidRPr="00C91316" w:rsidRDefault="00C91316" w:rsidP="00C91316">
            <w:pPr>
              <w:jc w:val="right"/>
              <w:rPr>
                <w:sz w:val="22"/>
                <w:szCs w:val="22"/>
              </w:rPr>
            </w:pPr>
            <w:r w:rsidRPr="00C91316">
              <w:rPr>
                <w:color w:val="000000"/>
                <w:sz w:val="22"/>
                <w:szCs w:val="22"/>
              </w:rPr>
              <w:t>600,6</w:t>
            </w:r>
          </w:p>
        </w:tc>
        <w:tc>
          <w:tcPr>
            <w:tcW w:w="1096" w:type="dxa"/>
            <w:tcBorders>
              <w:top w:val="nil"/>
              <w:left w:val="nil"/>
              <w:bottom w:val="single" w:sz="4" w:space="0" w:color="auto"/>
              <w:right w:val="single" w:sz="4" w:space="0" w:color="auto"/>
            </w:tcBorders>
            <w:noWrap/>
            <w:vAlign w:val="center"/>
          </w:tcPr>
          <w:p w14:paraId="2F50A63B" w14:textId="62B6E3B4" w:rsidR="00C91316" w:rsidRPr="00C91316" w:rsidRDefault="00C91316" w:rsidP="00C91316">
            <w:pPr>
              <w:jc w:val="right"/>
              <w:rPr>
                <w:sz w:val="22"/>
                <w:szCs w:val="22"/>
              </w:rPr>
            </w:pPr>
            <w:r w:rsidRPr="00C91316">
              <w:rPr>
                <w:color w:val="000000"/>
                <w:sz w:val="22"/>
                <w:szCs w:val="22"/>
              </w:rPr>
              <w:t>408,5</w:t>
            </w:r>
          </w:p>
        </w:tc>
        <w:tc>
          <w:tcPr>
            <w:tcW w:w="1096" w:type="dxa"/>
            <w:tcBorders>
              <w:top w:val="nil"/>
              <w:left w:val="nil"/>
              <w:bottom w:val="single" w:sz="4" w:space="0" w:color="auto"/>
              <w:right w:val="single" w:sz="4" w:space="0" w:color="auto"/>
            </w:tcBorders>
            <w:noWrap/>
            <w:vAlign w:val="center"/>
          </w:tcPr>
          <w:p w14:paraId="4405EF63" w14:textId="46C962B3" w:rsidR="00C91316" w:rsidRPr="00C91316" w:rsidRDefault="00C91316" w:rsidP="00C91316">
            <w:pPr>
              <w:jc w:val="right"/>
              <w:rPr>
                <w:sz w:val="22"/>
                <w:szCs w:val="22"/>
              </w:rPr>
            </w:pPr>
            <w:r w:rsidRPr="00C91316">
              <w:rPr>
                <w:color w:val="000000"/>
                <w:sz w:val="22"/>
                <w:szCs w:val="22"/>
              </w:rPr>
              <w:t>506,2</w:t>
            </w:r>
          </w:p>
        </w:tc>
        <w:tc>
          <w:tcPr>
            <w:tcW w:w="986" w:type="dxa"/>
            <w:tcBorders>
              <w:top w:val="nil"/>
              <w:left w:val="nil"/>
              <w:bottom w:val="single" w:sz="4" w:space="0" w:color="auto"/>
              <w:right w:val="single" w:sz="4" w:space="0" w:color="auto"/>
            </w:tcBorders>
            <w:noWrap/>
            <w:vAlign w:val="center"/>
          </w:tcPr>
          <w:p w14:paraId="32BD8D85" w14:textId="3BA023EF" w:rsidR="00C91316" w:rsidRPr="00C91316" w:rsidRDefault="00C91316" w:rsidP="00C91316">
            <w:pPr>
              <w:jc w:val="right"/>
              <w:rPr>
                <w:sz w:val="22"/>
                <w:szCs w:val="22"/>
              </w:rPr>
            </w:pPr>
            <w:r w:rsidRPr="00C91316">
              <w:rPr>
                <w:color w:val="000000"/>
                <w:sz w:val="22"/>
                <w:szCs w:val="22"/>
              </w:rPr>
              <w:t>761,3</w:t>
            </w:r>
          </w:p>
        </w:tc>
        <w:tc>
          <w:tcPr>
            <w:tcW w:w="986" w:type="dxa"/>
            <w:tcBorders>
              <w:top w:val="nil"/>
              <w:left w:val="nil"/>
              <w:bottom w:val="single" w:sz="4" w:space="0" w:color="auto"/>
              <w:right w:val="single" w:sz="4" w:space="0" w:color="auto"/>
            </w:tcBorders>
            <w:noWrap/>
            <w:vAlign w:val="center"/>
          </w:tcPr>
          <w:p w14:paraId="2CEAF804" w14:textId="5AB6FE8B" w:rsidR="00C91316" w:rsidRPr="00C91316" w:rsidRDefault="00C91316" w:rsidP="00C91316">
            <w:pPr>
              <w:jc w:val="right"/>
              <w:rPr>
                <w:sz w:val="22"/>
                <w:szCs w:val="22"/>
              </w:rPr>
            </w:pPr>
            <w:r w:rsidRPr="00C91316">
              <w:rPr>
                <w:color w:val="000000"/>
                <w:sz w:val="22"/>
                <w:szCs w:val="22"/>
              </w:rPr>
              <w:t>425,4</w:t>
            </w:r>
          </w:p>
        </w:tc>
        <w:tc>
          <w:tcPr>
            <w:tcW w:w="1096" w:type="dxa"/>
            <w:tcBorders>
              <w:top w:val="nil"/>
              <w:left w:val="nil"/>
              <w:bottom w:val="single" w:sz="4" w:space="0" w:color="auto"/>
              <w:right w:val="single" w:sz="4" w:space="0" w:color="auto"/>
            </w:tcBorders>
            <w:noWrap/>
            <w:vAlign w:val="center"/>
          </w:tcPr>
          <w:p w14:paraId="4D397CFB" w14:textId="3B8B18E2" w:rsidR="00C91316" w:rsidRPr="00C91316" w:rsidRDefault="00D94101" w:rsidP="00C91316">
            <w:pPr>
              <w:jc w:val="right"/>
              <w:rPr>
                <w:sz w:val="22"/>
                <w:szCs w:val="22"/>
              </w:rPr>
            </w:pPr>
            <w:r>
              <w:rPr>
                <w:color w:val="000000"/>
                <w:sz w:val="22"/>
                <w:szCs w:val="22"/>
              </w:rPr>
              <w:t xml:space="preserve"> </w:t>
            </w:r>
          </w:p>
        </w:tc>
        <w:tc>
          <w:tcPr>
            <w:tcW w:w="1055" w:type="dxa"/>
            <w:tcBorders>
              <w:top w:val="nil"/>
              <w:left w:val="nil"/>
              <w:bottom w:val="single" w:sz="4" w:space="0" w:color="auto"/>
              <w:right w:val="single" w:sz="4" w:space="0" w:color="auto"/>
            </w:tcBorders>
            <w:noWrap/>
            <w:vAlign w:val="center"/>
          </w:tcPr>
          <w:p w14:paraId="317C869F" w14:textId="320F8663" w:rsidR="00C91316" w:rsidRPr="00C91316" w:rsidRDefault="00C91316" w:rsidP="00C91316">
            <w:pPr>
              <w:jc w:val="right"/>
              <w:rPr>
                <w:sz w:val="22"/>
                <w:szCs w:val="22"/>
              </w:rPr>
            </w:pPr>
            <w:r w:rsidRPr="00C91316">
              <w:rPr>
                <w:color w:val="000000"/>
                <w:sz w:val="22"/>
                <w:szCs w:val="22"/>
              </w:rPr>
              <w:t>47,9</w:t>
            </w:r>
          </w:p>
        </w:tc>
      </w:tr>
      <w:tr w:rsidR="00C91316" w:rsidRPr="00C91316" w14:paraId="3221EFCB"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2A00B557" w14:textId="21AE158C" w:rsidR="00C91316" w:rsidRPr="00C91316" w:rsidRDefault="00C91316" w:rsidP="00C91316">
            <w:pPr>
              <w:jc w:val="left"/>
              <w:rPr>
                <w:sz w:val="22"/>
                <w:szCs w:val="22"/>
              </w:rPr>
            </w:pPr>
            <w:proofErr w:type="spellStart"/>
            <w:r w:rsidRPr="00C91316">
              <w:rPr>
                <w:sz w:val="22"/>
                <w:szCs w:val="22"/>
              </w:rPr>
              <w:t>Бела</w:t>
            </w:r>
            <w:proofErr w:type="spellEnd"/>
            <w:r w:rsidRPr="00C91316">
              <w:rPr>
                <w:sz w:val="22"/>
                <w:szCs w:val="22"/>
              </w:rPr>
              <w:t xml:space="preserve"> </w:t>
            </w:r>
            <w:proofErr w:type="spellStart"/>
            <w:r w:rsidRPr="00C91316">
              <w:rPr>
                <w:sz w:val="22"/>
                <w:szCs w:val="22"/>
              </w:rPr>
              <w:t>топола</w:t>
            </w:r>
            <w:proofErr w:type="spellEnd"/>
          </w:p>
        </w:tc>
        <w:tc>
          <w:tcPr>
            <w:tcW w:w="1106" w:type="dxa"/>
            <w:tcBorders>
              <w:top w:val="nil"/>
              <w:left w:val="nil"/>
              <w:bottom w:val="single" w:sz="4" w:space="0" w:color="auto"/>
              <w:right w:val="single" w:sz="4" w:space="0" w:color="auto"/>
            </w:tcBorders>
            <w:noWrap/>
            <w:vAlign w:val="center"/>
          </w:tcPr>
          <w:p w14:paraId="78398472" w14:textId="4D5E2480" w:rsidR="00C91316" w:rsidRPr="00C91316" w:rsidRDefault="00C91316" w:rsidP="00C91316">
            <w:pPr>
              <w:jc w:val="right"/>
              <w:rPr>
                <w:sz w:val="22"/>
                <w:szCs w:val="22"/>
              </w:rPr>
            </w:pPr>
            <w:r w:rsidRPr="00C91316">
              <w:rPr>
                <w:color w:val="000000"/>
                <w:sz w:val="22"/>
                <w:szCs w:val="22"/>
              </w:rPr>
              <w:t>3.479,4</w:t>
            </w:r>
          </w:p>
        </w:tc>
        <w:tc>
          <w:tcPr>
            <w:tcW w:w="879" w:type="dxa"/>
            <w:tcBorders>
              <w:top w:val="nil"/>
              <w:left w:val="nil"/>
              <w:bottom w:val="single" w:sz="4" w:space="0" w:color="auto"/>
              <w:right w:val="single" w:sz="4" w:space="0" w:color="auto"/>
            </w:tcBorders>
            <w:noWrap/>
            <w:vAlign w:val="center"/>
          </w:tcPr>
          <w:p w14:paraId="519B124F" w14:textId="3F829D51" w:rsidR="00C91316" w:rsidRPr="00C91316" w:rsidRDefault="00D94101" w:rsidP="00C91316">
            <w:pPr>
              <w:jc w:val="right"/>
              <w:rPr>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451A3525" w14:textId="159702BE" w:rsidR="00C91316" w:rsidRPr="00C91316" w:rsidRDefault="00D94101" w:rsidP="00C91316">
            <w:pPr>
              <w:jc w:val="right"/>
              <w:rPr>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19759B1E" w14:textId="421506D7" w:rsidR="00C91316" w:rsidRPr="00C91316" w:rsidRDefault="00C91316" w:rsidP="00C91316">
            <w:pPr>
              <w:jc w:val="right"/>
              <w:rPr>
                <w:sz w:val="22"/>
                <w:szCs w:val="22"/>
              </w:rPr>
            </w:pPr>
            <w:r w:rsidRPr="00C91316">
              <w:rPr>
                <w:color w:val="000000"/>
                <w:sz w:val="22"/>
                <w:szCs w:val="22"/>
              </w:rPr>
              <w:t>2,3</w:t>
            </w:r>
          </w:p>
        </w:tc>
        <w:tc>
          <w:tcPr>
            <w:tcW w:w="1134" w:type="dxa"/>
            <w:tcBorders>
              <w:top w:val="nil"/>
              <w:left w:val="nil"/>
              <w:bottom w:val="single" w:sz="4" w:space="0" w:color="auto"/>
              <w:right w:val="single" w:sz="4" w:space="0" w:color="auto"/>
            </w:tcBorders>
            <w:noWrap/>
            <w:vAlign w:val="center"/>
          </w:tcPr>
          <w:p w14:paraId="4FCC9D19" w14:textId="0DF48DDB" w:rsidR="00C91316" w:rsidRPr="00C91316" w:rsidRDefault="00C91316" w:rsidP="00C91316">
            <w:pPr>
              <w:jc w:val="right"/>
              <w:rPr>
                <w:sz w:val="22"/>
                <w:szCs w:val="22"/>
              </w:rPr>
            </w:pPr>
            <w:r w:rsidRPr="00C91316">
              <w:rPr>
                <w:color w:val="000000"/>
                <w:sz w:val="22"/>
                <w:szCs w:val="22"/>
              </w:rPr>
              <w:t>61,1</w:t>
            </w:r>
          </w:p>
        </w:tc>
        <w:tc>
          <w:tcPr>
            <w:tcW w:w="1096" w:type="dxa"/>
            <w:tcBorders>
              <w:top w:val="nil"/>
              <w:left w:val="nil"/>
              <w:bottom w:val="single" w:sz="4" w:space="0" w:color="auto"/>
              <w:right w:val="single" w:sz="4" w:space="0" w:color="auto"/>
            </w:tcBorders>
            <w:noWrap/>
            <w:vAlign w:val="center"/>
          </w:tcPr>
          <w:p w14:paraId="77B3A1B1" w14:textId="70DB8C27" w:rsidR="00C91316" w:rsidRPr="00C91316" w:rsidRDefault="00C91316" w:rsidP="00C91316">
            <w:pPr>
              <w:jc w:val="right"/>
              <w:rPr>
                <w:sz w:val="22"/>
                <w:szCs w:val="22"/>
              </w:rPr>
            </w:pPr>
            <w:r w:rsidRPr="00C91316">
              <w:rPr>
                <w:color w:val="000000"/>
                <w:sz w:val="22"/>
                <w:szCs w:val="22"/>
              </w:rPr>
              <w:t>5,6</w:t>
            </w:r>
          </w:p>
        </w:tc>
        <w:tc>
          <w:tcPr>
            <w:tcW w:w="1096" w:type="dxa"/>
            <w:tcBorders>
              <w:top w:val="nil"/>
              <w:left w:val="nil"/>
              <w:bottom w:val="single" w:sz="4" w:space="0" w:color="auto"/>
              <w:right w:val="single" w:sz="4" w:space="0" w:color="auto"/>
            </w:tcBorders>
            <w:noWrap/>
            <w:vAlign w:val="center"/>
          </w:tcPr>
          <w:p w14:paraId="414F0CCB" w14:textId="63D77139" w:rsidR="00C91316" w:rsidRPr="00C91316" w:rsidRDefault="00C91316" w:rsidP="00C91316">
            <w:pPr>
              <w:jc w:val="right"/>
              <w:rPr>
                <w:sz w:val="22"/>
                <w:szCs w:val="22"/>
              </w:rPr>
            </w:pPr>
            <w:r w:rsidRPr="00C91316">
              <w:rPr>
                <w:color w:val="000000"/>
                <w:sz w:val="22"/>
                <w:szCs w:val="22"/>
              </w:rPr>
              <w:t>24,1</w:t>
            </w:r>
          </w:p>
        </w:tc>
        <w:tc>
          <w:tcPr>
            <w:tcW w:w="1096" w:type="dxa"/>
            <w:tcBorders>
              <w:top w:val="nil"/>
              <w:left w:val="nil"/>
              <w:bottom w:val="single" w:sz="4" w:space="0" w:color="auto"/>
              <w:right w:val="single" w:sz="4" w:space="0" w:color="auto"/>
            </w:tcBorders>
            <w:noWrap/>
            <w:vAlign w:val="center"/>
          </w:tcPr>
          <w:p w14:paraId="10AAAD94" w14:textId="621CE4F7" w:rsidR="00C91316" w:rsidRPr="00C91316" w:rsidRDefault="00C91316" w:rsidP="00C91316">
            <w:pPr>
              <w:jc w:val="right"/>
              <w:rPr>
                <w:sz w:val="22"/>
                <w:szCs w:val="22"/>
              </w:rPr>
            </w:pPr>
            <w:r w:rsidRPr="00C91316">
              <w:rPr>
                <w:color w:val="000000"/>
                <w:sz w:val="22"/>
                <w:szCs w:val="22"/>
              </w:rPr>
              <w:t>985,8</w:t>
            </w:r>
          </w:p>
        </w:tc>
        <w:tc>
          <w:tcPr>
            <w:tcW w:w="986" w:type="dxa"/>
            <w:tcBorders>
              <w:top w:val="nil"/>
              <w:left w:val="nil"/>
              <w:bottom w:val="single" w:sz="4" w:space="0" w:color="auto"/>
              <w:right w:val="single" w:sz="4" w:space="0" w:color="auto"/>
            </w:tcBorders>
            <w:noWrap/>
            <w:vAlign w:val="center"/>
          </w:tcPr>
          <w:p w14:paraId="7ED1B478" w14:textId="050BFE24" w:rsidR="00C91316" w:rsidRPr="00C91316" w:rsidRDefault="00C91316" w:rsidP="00C91316">
            <w:pPr>
              <w:jc w:val="right"/>
              <w:rPr>
                <w:sz w:val="22"/>
                <w:szCs w:val="22"/>
              </w:rPr>
            </w:pPr>
            <w:r w:rsidRPr="00C91316">
              <w:rPr>
                <w:color w:val="000000"/>
                <w:sz w:val="22"/>
                <w:szCs w:val="22"/>
              </w:rPr>
              <w:t>1.13</w:t>
            </w:r>
            <w:r w:rsidR="00D94101">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4E055827" w14:textId="018671BE" w:rsidR="00C91316" w:rsidRPr="00C91316" w:rsidRDefault="00C91316" w:rsidP="00C91316">
            <w:pPr>
              <w:jc w:val="right"/>
              <w:rPr>
                <w:sz w:val="22"/>
                <w:szCs w:val="22"/>
              </w:rPr>
            </w:pPr>
            <w:r w:rsidRPr="00C91316">
              <w:rPr>
                <w:color w:val="000000"/>
                <w:sz w:val="22"/>
                <w:szCs w:val="22"/>
              </w:rPr>
              <w:t>1.270,5</w:t>
            </w:r>
          </w:p>
        </w:tc>
        <w:tc>
          <w:tcPr>
            <w:tcW w:w="1096" w:type="dxa"/>
            <w:tcBorders>
              <w:top w:val="nil"/>
              <w:left w:val="nil"/>
              <w:bottom w:val="single" w:sz="4" w:space="0" w:color="auto"/>
              <w:right w:val="single" w:sz="4" w:space="0" w:color="auto"/>
            </w:tcBorders>
            <w:noWrap/>
            <w:vAlign w:val="center"/>
          </w:tcPr>
          <w:p w14:paraId="3E13B40C" w14:textId="714C953E" w:rsidR="00C91316" w:rsidRPr="00C91316" w:rsidRDefault="00D94101" w:rsidP="00C91316">
            <w:pPr>
              <w:jc w:val="right"/>
              <w:rPr>
                <w:sz w:val="22"/>
                <w:szCs w:val="22"/>
              </w:rPr>
            </w:pPr>
            <w:r>
              <w:rPr>
                <w:color w:val="000000"/>
                <w:sz w:val="22"/>
                <w:szCs w:val="22"/>
              </w:rPr>
              <w:t xml:space="preserve"> </w:t>
            </w:r>
          </w:p>
        </w:tc>
        <w:tc>
          <w:tcPr>
            <w:tcW w:w="1055" w:type="dxa"/>
            <w:tcBorders>
              <w:top w:val="nil"/>
              <w:left w:val="nil"/>
              <w:bottom w:val="single" w:sz="4" w:space="0" w:color="auto"/>
              <w:right w:val="single" w:sz="4" w:space="0" w:color="auto"/>
            </w:tcBorders>
            <w:noWrap/>
            <w:vAlign w:val="center"/>
          </w:tcPr>
          <w:p w14:paraId="14EF0F12" w14:textId="552521BC" w:rsidR="00C91316" w:rsidRPr="00C91316" w:rsidRDefault="00C91316" w:rsidP="00C91316">
            <w:pPr>
              <w:jc w:val="right"/>
              <w:rPr>
                <w:sz w:val="22"/>
                <w:szCs w:val="22"/>
              </w:rPr>
            </w:pPr>
            <w:r w:rsidRPr="00C91316">
              <w:rPr>
                <w:color w:val="000000"/>
                <w:sz w:val="22"/>
                <w:szCs w:val="22"/>
              </w:rPr>
              <w:t>45,7</w:t>
            </w:r>
          </w:p>
        </w:tc>
      </w:tr>
      <w:tr w:rsidR="00C91316" w:rsidRPr="00C91316" w14:paraId="69E4FC02"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5AF918CF" w14:textId="098DE68D" w:rsidR="00C91316" w:rsidRPr="00C91316" w:rsidRDefault="00C91316" w:rsidP="00C91316">
            <w:pPr>
              <w:jc w:val="left"/>
              <w:rPr>
                <w:sz w:val="22"/>
                <w:szCs w:val="22"/>
              </w:rPr>
            </w:pPr>
            <w:proofErr w:type="spellStart"/>
            <w:r w:rsidRPr="00C91316">
              <w:rPr>
                <w:sz w:val="22"/>
                <w:szCs w:val="22"/>
              </w:rPr>
              <w:t>Црна</w:t>
            </w:r>
            <w:proofErr w:type="spellEnd"/>
            <w:r w:rsidRPr="00C91316">
              <w:rPr>
                <w:sz w:val="22"/>
                <w:szCs w:val="22"/>
              </w:rPr>
              <w:t xml:space="preserve"> </w:t>
            </w:r>
            <w:proofErr w:type="spellStart"/>
            <w:r w:rsidRPr="00C91316">
              <w:rPr>
                <w:sz w:val="22"/>
                <w:szCs w:val="22"/>
              </w:rPr>
              <w:t>топола</w:t>
            </w:r>
            <w:proofErr w:type="spellEnd"/>
          </w:p>
        </w:tc>
        <w:tc>
          <w:tcPr>
            <w:tcW w:w="1106" w:type="dxa"/>
            <w:tcBorders>
              <w:top w:val="nil"/>
              <w:left w:val="nil"/>
              <w:bottom w:val="single" w:sz="4" w:space="0" w:color="auto"/>
              <w:right w:val="single" w:sz="4" w:space="0" w:color="auto"/>
            </w:tcBorders>
            <w:noWrap/>
            <w:vAlign w:val="center"/>
          </w:tcPr>
          <w:p w14:paraId="2139A3C7" w14:textId="756F0435" w:rsidR="00C91316" w:rsidRPr="00C91316" w:rsidRDefault="00C91316" w:rsidP="00C91316">
            <w:pPr>
              <w:jc w:val="right"/>
              <w:rPr>
                <w:sz w:val="22"/>
                <w:szCs w:val="22"/>
              </w:rPr>
            </w:pPr>
            <w:r w:rsidRPr="00C91316">
              <w:rPr>
                <w:color w:val="000000"/>
                <w:sz w:val="22"/>
                <w:szCs w:val="22"/>
              </w:rPr>
              <w:t>108,0</w:t>
            </w:r>
          </w:p>
        </w:tc>
        <w:tc>
          <w:tcPr>
            <w:tcW w:w="879" w:type="dxa"/>
            <w:tcBorders>
              <w:top w:val="nil"/>
              <w:left w:val="nil"/>
              <w:bottom w:val="single" w:sz="4" w:space="0" w:color="auto"/>
              <w:right w:val="single" w:sz="4" w:space="0" w:color="auto"/>
            </w:tcBorders>
            <w:noWrap/>
            <w:vAlign w:val="center"/>
          </w:tcPr>
          <w:p w14:paraId="3B4CD652" w14:textId="670FC1FA" w:rsidR="00C91316" w:rsidRPr="00C91316" w:rsidRDefault="00D94101" w:rsidP="00C91316">
            <w:pPr>
              <w:jc w:val="right"/>
              <w:rPr>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0DC6D724" w14:textId="0292C244" w:rsidR="00C91316" w:rsidRPr="00C91316" w:rsidRDefault="00D94101" w:rsidP="00C91316">
            <w:pPr>
              <w:jc w:val="right"/>
              <w:rPr>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20384145" w14:textId="7412C37F" w:rsidR="00C91316" w:rsidRPr="00C91316" w:rsidRDefault="00D94101" w:rsidP="00C91316">
            <w:pPr>
              <w:jc w:val="right"/>
              <w:rPr>
                <w:sz w:val="22"/>
                <w:szCs w:val="22"/>
              </w:rPr>
            </w:pPr>
            <w:r>
              <w:rPr>
                <w:color w:val="000000"/>
                <w:sz w:val="22"/>
                <w:szCs w:val="22"/>
              </w:rPr>
              <w:t xml:space="preserve"> </w:t>
            </w:r>
          </w:p>
        </w:tc>
        <w:tc>
          <w:tcPr>
            <w:tcW w:w="1134" w:type="dxa"/>
            <w:tcBorders>
              <w:top w:val="nil"/>
              <w:left w:val="nil"/>
              <w:bottom w:val="single" w:sz="4" w:space="0" w:color="auto"/>
              <w:right w:val="single" w:sz="4" w:space="0" w:color="auto"/>
            </w:tcBorders>
            <w:noWrap/>
            <w:vAlign w:val="center"/>
          </w:tcPr>
          <w:p w14:paraId="292CA898" w14:textId="2DB93FB8" w:rsidR="00C91316" w:rsidRPr="00C91316" w:rsidRDefault="00D94101" w:rsidP="00C91316">
            <w:pPr>
              <w:jc w:val="right"/>
              <w:rPr>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314C8F5C" w14:textId="232A25E1" w:rsidR="00C91316" w:rsidRPr="00C91316" w:rsidRDefault="00D94101" w:rsidP="00C91316">
            <w:pPr>
              <w:jc w:val="right"/>
              <w:rPr>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6124827A" w14:textId="7D276C90" w:rsidR="00C91316" w:rsidRPr="00C91316" w:rsidRDefault="00C91316" w:rsidP="00C91316">
            <w:pPr>
              <w:jc w:val="right"/>
              <w:rPr>
                <w:sz w:val="22"/>
                <w:szCs w:val="22"/>
              </w:rPr>
            </w:pPr>
            <w:r w:rsidRPr="00C91316">
              <w:rPr>
                <w:color w:val="000000"/>
                <w:sz w:val="22"/>
                <w:szCs w:val="22"/>
              </w:rPr>
              <w:t>4,9</w:t>
            </w:r>
          </w:p>
        </w:tc>
        <w:tc>
          <w:tcPr>
            <w:tcW w:w="1096" w:type="dxa"/>
            <w:tcBorders>
              <w:top w:val="nil"/>
              <w:left w:val="nil"/>
              <w:bottom w:val="single" w:sz="4" w:space="0" w:color="auto"/>
              <w:right w:val="single" w:sz="4" w:space="0" w:color="auto"/>
            </w:tcBorders>
            <w:noWrap/>
            <w:vAlign w:val="center"/>
          </w:tcPr>
          <w:p w14:paraId="50AE7C27" w14:textId="351C060E" w:rsidR="00C91316" w:rsidRPr="00C91316" w:rsidRDefault="00D94101" w:rsidP="00C91316">
            <w:pPr>
              <w:jc w:val="right"/>
              <w:rPr>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50DDCB58" w14:textId="613E8CE0" w:rsidR="00C91316" w:rsidRPr="00C91316" w:rsidRDefault="00C91316" w:rsidP="00C91316">
            <w:pPr>
              <w:jc w:val="right"/>
              <w:rPr>
                <w:sz w:val="22"/>
                <w:szCs w:val="22"/>
              </w:rPr>
            </w:pPr>
            <w:r w:rsidRPr="00C91316">
              <w:rPr>
                <w:color w:val="000000"/>
                <w:sz w:val="22"/>
                <w:szCs w:val="22"/>
              </w:rPr>
              <w:t>25,4</w:t>
            </w:r>
          </w:p>
        </w:tc>
        <w:tc>
          <w:tcPr>
            <w:tcW w:w="986" w:type="dxa"/>
            <w:tcBorders>
              <w:top w:val="nil"/>
              <w:left w:val="nil"/>
              <w:bottom w:val="single" w:sz="4" w:space="0" w:color="auto"/>
              <w:right w:val="single" w:sz="4" w:space="0" w:color="auto"/>
            </w:tcBorders>
            <w:noWrap/>
            <w:vAlign w:val="center"/>
          </w:tcPr>
          <w:p w14:paraId="67CECD60" w14:textId="5FA41D17" w:rsidR="00C91316" w:rsidRPr="00C91316" w:rsidRDefault="00C91316" w:rsidP="00C91316">
            <w:pPr>
              <w:jc w:val="right"/>
              <w:rPr>
                <w:sz w:val="22"/>
                <w:szCs w:val="22"/>
              </w:rPr>
            </w:pPr>
            <w:r w:rsidRPr="00C91316">
              <w:rPr>
                <w:color w:val="000000"/>
                <w:sz w:val="22"/>
                <w:szCs w:val="22"/>
              </w:rPr>
              <w:t>77,6</w:t>
            </w:r>
          </w:p>
        </w:tc>
        <w:tc>
          <w:tcPr>
            <w:tcW w:w="1096" w:type="dxa"/>
            <w:tcBorders>
              <w:top w:val="nil"/>
              <w:left w:val="nil"/>
              <w:bottom w:val="single" w:sz="4" w:space="0" w:color="auto"/>
              <w:right w:val="single" w:sz="4" w:space="0" w:color="auto"/>
            </w:tcBorders>
            <w:noWrap/>
            <w:vAlign w:val="center"/>
          </w:tcPr>
          <w:p w14:paraId="03A9D6FC" w14:textId="0540D28A" w:rsidR="00C91316" w:rsidRPr="00C91316" w:rsidRDefault="00D94101" w:rsidP="00C91316">
            <w:pPr>
              <w:jc w:val="right"/>
              <w:rPr>
                <w:sz w:val="22"/>
                <w:szCs w:val="22"/>
              </w:rPr>
            </w:pPr>
            <w:r>
              <w:rPr>
                <w:color w:val="000000"/>
                <w:sz w:val="22"/>
                <w:szCs w:val="22"/>
              </w:rPr>
              <w:t xml:space="preserve"> </w:t>
            </w:r>
          </w:p>
        </w:tc>
        <w:tc>
          <w:tcPr>
            <w:tcW w:w="1055" w:type="dxa"/>
            <w:tcBorders>
              <w:top w:val="nil"/>
              <w:left w:val="nil"/>
              <w:bottom w:val="single" w:sz="4" w:space="0" w:color="auto"/>
              <w:right w:val="single" w:sz="4" w:space="0" w:color="auto"/>
            </w:tcBorders>
            <w:noWrap/>
            <w:vAlign w:val="center"/>
          </w:tcPr>
          <w:p w14:paraId="25A945BC" w14:textId="1F73AE64" w:rsidR="00C91316" w:rsidRPr="00C91316" w:rsidRDefault="00C91316" w:rsidP="00C91316">
            <w:pPr>
              <w:jc w:val="right"/>
              <w:rPr>
                <w:sz w:val="22"/>
                <w:szCs w:val="22"/>
              </w:rPr>
            </w:pPr>
            <w:r w:rsidRPr="00C91316">
              <w:rPr>
                <w:color w:val="000000"/>
                <w:sz w:val="22"/>
                <w:szCs w:val="22"/>
              </w:rPr>
              <w:t>1,2</w:t>
            </w:r>
          </w:p>
        </w:tc>
      </w:tr>
      <w:tr w:rsidR="00C91316" w:rsidRPr="00C91316" w14:paraId="45AAA6CE"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10A4DA35" w14:textId="7AEE962E" w:rsidR="00C91316" w:rsidRPr="00C91316" w:rsidRDefault="00C91316" w:rsidP="00C91316">
            <w:pPr>
              <w:jc w:val="left"/>
              <w:rPr>
                <w:sz w:val="22"/>
                <w:szCs w:val="22"/>
              </w:rPr>
            </w:pPr>
            <w:r w:rsidRPr="00C91316">
              <w:rPr>
                <w:sz w:val="22"/>
                <w:szCs w:val="22"/>
              </w:rPr>
              <w:t>I-214</w:t>
            </w:r>
          </w:p>
        </w:tc>
        <w:tc>
          <w:tcPr>
            <w:tcW w:w="1106" w:type="dxa"/>
            <w:tcBorders>
              <w:top w:val="nil"/>
              <w:left w:val="nil"/>
              <w:bottom w:val="single" w:sz="4" w:space="0" w:color="auto"/>
              <w:right w:val="single" w:sz="4" w:space="0" w:color="auto"/>
            </w:tcBorders>
            <w:noWrap/>
            <w:vAlign w:val="center"/>
          </w:tcPr>
          <w:p w14:paraId="1F53D1F0" w14:textId="7DF08550" w:rsidR="00C91316" w:rsidRPr="00C91316" w:rsidRDefault="00C91316" w:rsidP="00C91316">
            <w:pPr>
              <w:jc w:val="right"/>
              <w:rPr>
                <w:sz w:val="22"/>
                <w:szCs w:val="22"/>
              </w:rPr>
            </w:pPr>
            <w:r w:rsidRPr="00C91316">
              <w:rPr>
                <w:color w:val="000000"/>
                <w:sz w:val="22"/>
                <w:szCs w:val="22"/>
              </w:rPr>
              <w:t>1.329,1</w:t>
            </w:r>
          </w:p>
        </w:tc>
        <w:tc>
          <w:tcPr>
            <w:tcW w:w="879" w:type="dxa"/>
            <w:tcBorders>
              <w:top w:val="nil"/>
              <w:left w:val="nil"/>
              <w:bottom w:val="single" w:sz="4" w:space="0" w:color="auto"/>
              <w:right w:val="single" w:sz="4" w:space="0" w:color="auto"/>
            </w:tcBorders>
            <w:noWrap/>
            <w:vAlign w:val="center"/>
          </w:tcPr>
          <w:p w14:paraId="6DA99DE1" w14:textId="1556DD4D" w:rsidR="00C91316" w:rsidRPr="00C91316" w:rsidRDefault="00D94101" w:rsidP="00C91316">
            <w:pPr>
              <w:jc w:val="right"/>
              <w:rPr>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1F1ABBB3" w14:textId="53480513" w:rsidR="00C91316" w:rsidRPr="00C91316" w:rsidRDefault="00D94101" w:rsidP="00C91316">
            <w:pPr>
              <w:jc w:val="right"/>
              <w:rPr>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5F9F7859" w14:textId="10D8E6EE" w:rsidR="00C91316" w:rsidRPr="00C91316" w:rsidRDefault="00D94101" w:rsidP="00C91316">
            <w:pPr>
              <w:jc w:val="right"/>
              <w:rPr>
                <w:sz w:val="22"/>
                <w:szCs w:val="22"/>
              </w:rPr>
            </w:pPr>
            <w:r>
              <w:rPr>
                <w:color w:val="000000"/>
                <w:sz w:val="22"/>
                <w:szCs w:val="22"/>
              </w:rPr>
              <w:t xml:space="preserve"> </w:t>
            </w:r>
          </w:p>
        </w:tc>
        <w:tc>
          <w:tcPr>
            <w:tcW w:w="1134" w:type="dxa"/>
            <w:tcBorders>
              <w:top w:val="nil"/>
              <w:left w:val="nil"/>
              <w:bottom w:val="single" w:sz="4" w:space="0" w:color="auto"/>
              <w:right w:val="single" w:sz="4" w:space="0" w:color="auto"/>
            </w:tcBorders>
            <w:noWrap/>
            <w:vAlign w:val="center"/>
          </w:tcPr>
          <w:p w14:paraId="03D8E2A0" w14:textId="1E3E1849" w:rsidR="00C91316" w:rsidRPr="00C91316" w:rsidRDefault="00D94101" w:rsidP="00C91316">
            <w:pPr>
              <w:jc w:val="right"/>
              <w:rPr>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327AC401" w14:textId="6DFFF8F4" w:rsidR="00C91316" w:rsidRPr="00C91316" w:rsidRDefault="00C91316" w:rsidP="00C91316">
            <w:pPr>
              <w:jc w:val="right"/>
              <w:rPr>
                <w:sz w:val="22"/>
                <w:szCs w:val="22"/>
              </w:rPr>
            </w:pPr>
            <w:r w:rsidRPr="00C91316">
              <w:rPr>
                <w:color w:val="000000"/>
                <w:sz w:val="22"/>
                <w:szCs w:val="22"/>
              </w:rPr>
              <w:t>1,7</w:t>
            </w:r>
          </w:p>
        </w:tc>
        <w:tc>
          <w:tcPr>
            <w:tcW w:w="1096" w:type="dxa"/>
            <w:tcBorders>
              <w:top w:val="nil"/>
              <w:left w:val="nil"/>
              <w:bottom w:val="single" w:sz="4" w:space="0" w:color="auto"/>
              <w:right w:val="single" w:sz="4" w:space="0" w:color="auto"/>
            </w:tcBorders>
            <w:noWrap/>
            <w:vAlign w:val="center"/>
          </w:tcPr>
          <w:p w14:paraId="2ABE36D4" w14:textId="37C2B6AA" w:rsidR="00C91316" w:rsidRPr="00C91316" w:rsidRDefault="00C91316" w:rsidP="00C91316">
            <w:pPr>
              <w:jc w:val="right"/>
              <w:rPr>
                <w:sz w:val="22"/>
                <w:szCs w:val="22"/>
              </w:rPr>
            </w:pPr>
            <w:r w:rsidRPr="00C91316">
              <w:rPr>
                <w:color w:val="000000"/>
                <w:sz w:val="22"/>
                <w:szCs w:val="22"/>
              </w:rPr>
              <w:t>24,1</w:t>
            </w:r>
          </w:p>
        </w:tc>
        <w:tc>
          <w:tcPr>
            <w:tcW w:w="1096" w:type="dxa"/>
            <w:tcBorders>
              <w:top w:val="nil"/>
              <w:left w:val="nil"/>
              <w:bottom w:val="single" w:sz="4" w:space="0" w:color="auto"/>
              <w:right w:val="single" w:sz="4" w:space="0" w:color="auto"/>
            </w:tcBorders>
            <w:noWrap/>
            <w:vAlign w:val="center"/>
          </w:tcPr>
          <w:p w14:paraId="5E4A1C09" w14:textId="79F17424" w:rsidR="00C91316" w:rsidRPr="00C91316" w:rsidRDefault="00C91316" w:rsidP="00C91316">
            <w:pPr>
              <w:jc w:val="right"/>
              <w:rPr>
                <w:sz w:val="22"/>
                <w:szCs w:val="22"/>
              </w:rPr>
            </w:pPr>
            <w:r w:rsidRPr="00C91316">
              <w:rPr>
                <w:color w:val="000000"/>
                <w:sz w:val="22"/>
                <w:szCs w:val="22"/>
              </w:rPr>
              <w:t>45,9</w:t>
            </w:r>
          </w:p>
        </w:tc>
        <w:tc>
          <w:tcPr>
            <w:tcW w:w="986" w:type="dxa"/>
            <w:tcBorders>
              <w:top w:val="nil"/>
              <w:left w:val="nil"/>
              <w:bottom w:val="single" w:sz="4" w:space="0" w:color="auto"/>
              <w:right w:val="single" w:sz="4" w:space="0" w:color="auto"/>
            </w:tcBorders>
            <w:noWrap/>
            <w:vAlign w:val="center"/>
          </w:tcPr>
          <w:p w14:paraId="5C2267E0" w14:textId="3658DF38" w:rsidR="00C91316" w:rsidRPr="00C91316" w:rsidRDefault="00C91316" w:rsidP="00C91316">
            <w:pPr>
              <w:jc w:val="right"/>
              <w:rPr>
                <w:sz w:val="22"/>
                <w:szCs w:val="22"/>
              </w:rPr>
            </w:pPr>
            <w:r w:rsidRPr="00C91316">
              <w:rPr>
                <w:color w:val="000000"/>
                <w:sz w:val="22"/>
                <w:szCs w:val="22"/>
              </w:rPr>
              <w:t>1.002,6</w:t>
            </w:r>
          </w:p>
        </w:tc>
        <w:tc>
          <w:tcPr>
            <w:tcW w:w="986" w:type="dxa"/>
            <w:tcBorders>
              <w:top w:val="nil"/>
              <w:left w:val="nil"/>
              <w:bottom w:val="single" w:sz="4" w:space="0" w:color="auto"/>
              <w:right w:val="single" w:sz="4" w:space="0" w:color="auto"/>
            </w:tcBorders>
            <w:noWrap/>
            <w:vAlign w:val="center"/>
          </w:tcPr>
          <w:p w14:paraId="2EF7D7B7" w14:textId="43BF8A5B" w:rsidR="00C91316" w:rsidRPr="00C91316" w:rsidRDefault="00C91316" w:rsidP="00C91316">
            <w:pPr>
              <w:jc w:val="right"/>
              <w:rPr>
                <w:sz w:val="22"/>
                <w:szCs w:val="22"/>
              </w:rPr>
            </w:pPr>
            <w:r w:rsidRPr="00C91316">
              <w:rPr>
                <w:color w:val="000000"/>
                <w:sz w:val="22"/>
                <w:szCs w:val="22"/>
              </w:rPr>
              <w:t>254,9</w:t>
            </w:r>
          </w:p>
        </w:tc>
        <w:tc>
          <w:tcPr>
            <w:tcW w:w="1096" w:type="dxa"/>
            <w:tcBorders>
              <w:top w:val="nil"/>
              <w:left w:val="nil"/>
              <w:bottom w:val="single" w:sz="4" w:space="0" w:color="auto"/>
              <w:right w:val="single" w:sz="4" w:space="0" w:color="auto"/>
            </w:tcBorders>
            <w:noWrap/>
            <w:vAlign w:val="center"/>
          </w:tcPr>
          <w:p w14:paraId="751B4B10" w14:textId="77176D67" w:rsidR="00C91316" w:rsidRPr="00C91316" w:rsidRDefault="00D94101" w:rsidP="00C91316">
            <w:pPr>
              <w:jc w:val="right"/>
              <w:rPr>
                <w:sz w:val="22"/>
                <w:szCs w:val="22"/>
              </w:rPr>
            </w:pPr>
            <w:r>
              <w:rPr>
                <w:color w:val="000000"/>
                <w:sz w:val="22"/>
                <w:szCs w:val="22"/>
              </w:rPr>
              <w:t xml:space="preserve"> </w:t>
            </w:r>
          </w:p>
        </w:tc>
        <w:tc>
          <w:tcPr>
            <w:tcW w:w="1055" w:type="dxa"/>
            <w:tcBorders>
              <w:top w:val="nil"/>
              <w:left w:val="nil"/>
              <w:bottom w:val="single" w:sz="4" w:space="0" w:color="auto"/>
              <w:right w:val="single" w:sz="4" w:space="0" w:color="auto"/>
            </w:tcBorders>
            <w:noWrap/>
            <w:vAlign w:val="center"/>
          </w:tcPr>
          <w:p w14:paraId="331B9EDF" w14:textId="4309EB88" w:rsidR="00C91316" w:rsidRPr="00C91316" w:rsidRDefault="00C91316" w:rsidP="00C91316">
            <w:pPr>
              <w:jc w:val="right"/>
              <w:rPr>
                <w:sz w:val="22"/>
                <w:szCs w:val="22"/>
              </w:rPr>
            </w:pPr>
            <w:r w:rsidRPr="00C91316">
              <w:rPr>
                <w:color w:val="000000"/>
                <w:sz w:val="22"/>
                <w:szCs w:val="22"/>
              </w:rPr>
              <w:t>16,3</w:t>
            </w:r>
          </w:p>
        </w:tc>
      </w:tr>
      <w:tr w:rsidR="00C91316" w:rsidRPr="00C91316" w14:paraId="1C3E8B26"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3ECE05DA" w14:textId="27CC2D22" w:rsidR="00C91316" w:rsidRPr="00C91316" w:rsidRDefault="00C91316" w:rsidP="00C91316">
            <w:pPr>
              <w:jc w:val="left"/>
              <w:rPr>
                <w:sz w:val="22"/>
                <w:szCs w:val="22"/>
              </w:rPr>
            </w:pPr>
            <w:proofErr w:type="spellStart"/>
            <w:r w:rsidRPr="00C91316">
              <w:rPr>
                <w:sz w:val="22"/>
                <w:szCs w:val="22"/>
              </w:rPr>
              <w:t>Брест-вез</w:t>
            </w:r>
            <w:proofErr w:type="spellEnd"/>
          </w:p>
        </w:tc>
        <w:tc>
          <w:tcPr>
            <w:tcW w:w="1106" w:type="dxa"/>
            <w:tcBorders>
              <w:top w:val="nil"/>
              <w:left w:val="nil"/>
              <w:bottom w:val="single" w:sz="4" w:space="0" w:color="auto"/>
              <w:right w:val="single" w:sz="4" w:space="0" w:color="auto"/>
            </w:tcBorders>
            <w:noWrap/>
            <w:vAlign w:val="center"/>
          </w:tcPr>
          <w:p w14:paraId="00C34DF2" w14:textId="31413CE5" w:rsidR="00C91316" w:rsidRPr="00C91316" w:rsidRDefault="00C91316" w:rsidP="00C91316">
            <w:pPr>
              <w:jc w:val="right"/>
              <w:rPr>
                <w:sz w:val="22"/>
                <w:szCs w:val="22"/>
              </w:rPr>
            </w:pPr>
            <w:r w:rsidRPr="00C91316">
              <w:rPr>
                <w:color w:val="000000"/>
                <w:sz w:val="22"/>
                <w:szCs w:val="22"/>
              </w:rPr>
              <w:t>1.581,4</w:t>
            </w:r>
          </w:p>
        </w:tc>
        <w:tc>
          <w:tcPr>
            <w:tcW w:w="879" w:type="dxa"/>
            <w:tcBorders>
              <w:top w:val="nil"/>
              <w:left w:val="nil"/>
              <w:bottom w:val="single" w:sz="4" w:space="0" w:color="auto"/>
              <w:right w:val="single" w:sz="4" w:space="0" w:color="auto"/>
            </w:tcBorders>
            <w:noWrap/>
            <w:vAlign w:val="center"/>
          </w:tcPr>
          <w:p w14:paraId="5F91F6E8" w14:textId="113FABD0" w:rsidR="00C91316" w:rsidRPr="00C91316" w:rsidRDefault="00C91316" w:rsidP="00C91316">
            <w:pPr>
              <w:jc w:val="right"/>
              <w:rPr>
                <w:sz w:val="22"/>
                <w:szCs w:val="22"/>
              </w:rPr>
            </w:pPr>
            <w:r w:rsidRPr="00C91316">
              <w:rPr>
                <w:color w:val="000000"/>
                <w:sz w:val="22"/>
                <w:szCs w:val="22"/>
              </w:rPr>
              <w:t>5,3</w:t>
            </w:r>
          </w:p>
        </w:tc>
        <w:tc>
          <w:tcPr>
            <w:tcW w:w="992" w:type="dxa"/>
            <w:tcBorders>
              <w:top w:val="nil"/>
              <w:left w:val="nil"/>
              <w:bottom w:val="single" w:sz="4" w:space="0" w:color="auto"/>
              <w:right w:val="single" w:sz="4" w:space="0" w:color="auto"/>
            </w:tcBorders>
            <w:noWrap/>
            <w:vAlign w:val="center"/>
          </w:tcPr>
          <w:p w14:paraId="7DBA12BF" w14:textId="1CC2296A" w:rsidR="00C91316" w:rsidRPr="00C91316" w:rsidRDefault="00C91316" w:rsidP="00C91316">
            <w:pPr>
              <w:jc w:val="right"/>
              <w:rPr>
                <w:sz w:val="22"/>
                <w:szCs w:val="22"/>
              </w:rPr>
            </w:pPr>
            <w:r w:rsidRPr="00C91316">
              <w:rPr>
                <w:color w:val="000000"/>
                <w:sz w:val="22"/>
                <w:szCs w:val="22"/>
              </w:rPr>
              <w:t>103,6</w:t>
            </w:r>
          </w:p>
        </w:tc>
        <w:tc>
          <w:tcPr>
            <w:tcW w:w="992" w:type="dxa"/>
            <w:tcBorders>
              <w:top w:val="nil"/>
              <w:left w:val="nil"/>
              <w:bottom w:val="single" w:sz="4" w:space="0" w:color="auto"/>
              <w:right w:val="single" w:sz="4" w:space="0" w:color="auto"/>
            </w:tcBorders>
            <w:noWrap/>
            <w:vAlign w:val="center"/>
          </w:tcPr>
          <w:p w14:paraId="666E2757" w14:textId="36922569" w:rsidR="00C91316" w:rsidRPr="00C91316" w:rsidRDefault="00C91316" w:rsidP="00C91316">
            <w:pPr>
              <w:jc w:val="right"/>
              <w:rPr>
                <w:sz w:val="22"/>
                <w:szCs w:val="22"/>
              </w:rPr>
            </w:pPr>
            <w:r w:rsidRPr="00C91316">
              <w:rPr>
                <w:color w:val="000000"/>
                <w:sz w:val="22"/>
                <w:szCs w:val="22"/>
              </w:rPr>
              <w:t>152,6</w:t>
            </w:r>
          </w:p>
        </w:tc>
        <w:tc>
          <w:tcPr>
            <w:tcW w:w="1134" w:type="dxa"/>
            <w:tcBorders>
              <w:top w:val="nil"/>
              <w:left w:val="nil"/>
              <w:bottom w:val="single" w:sz="4" w:space="0" w:color="auto"/>
              <w:right w:val="single" w:sz="4" w:space="0" w:color="auto"/>
            </w:tcBorders>
            <w:noWrap/>
            <w:vAlign w:val="center"/>
          </w:tcPr>
          <w:p w14:paraId="2AE81B7C" w14:textId="08CBE55D" w:rsidR="00C91316" w:rsidRPr="00C91316" w:rsidRDefault="00C91316" w:rsidP="00C91316">
            <w:pPr>
              <w:jc w:val="right"/>
              <w:rPr>
                <w:sz w:val="22"/>
                <w:szCs w:val="22"/>
              </w:rPr>
            </w:pPr>
            <w:r w:rsidRPr="00C91316">
              <w:rPr>
                <w:color w:val="000000"/>
                <w:sz w:val="22"/>
                <w:szCs w:val="22"/>
              </w:rPr>
              <w:t>193,7</w:t>
            </w:r>
          </w:p>
        </w:tc>
        <w:tc>
          <w:tcPr>
            <w:tcW w:w="1096" w:type="dxa"/>
            <w:tcBorders>
              <w:top w:val="nil"/>
              <w:left w:val="nil"/>
              <w:bottom w:val="single" w:sz="4" w:space="0" w:color="auto"/>
              <w:right w:val="single" w:sz="4" w:space="0" w:color="auto"/>
            </w:tcBorders>
            <w:noWrap/>
            <w:vAlign w:val="center"/>
          </w:tcPr>
          <w:p w14:paraId="25732696" w14:textId="351D88FE" w:rsidR="00C91316" w:rsidRPr="00C91316" w:rsidRDefault="00C91316" w:rsidP="00C91316">
            <w:pPr>
              <w:jc w:val="right"/>
              <w:rPr>
                <w:sz w:val="22"/>
                <w:szCs w:val="22"/>
              </w:rPr>
            </w:pPr>
            <w:r w:rsidRPr="00C91316">
              <w:rPr>
                <w:color w:val="000000"/>
                <w:sz w:val="22"/>
                <w:szCs w:val="22"/>
              </w:rPr>
              <w:t>418,9</w:t>
            </w:r>
          </w:p>
        </w:tc>
        <w:tc>
          <w:tcPr>
            <w:tcW w:w="1096" w:type="dxa"/>
            <w:tcBorders>
              <w:top w:val="nil"/>
              <w:left w:val="nil"/>
              <w:bottom w:val="single" w:sz="4" w:space="0" w:color="auto"/>
              <w:right w:val="single" w:sz="4" w:space="0" w:color="auto"/>
            </w:tcBorders>
            <w:noWrap/>
            <w:vAlign w:val="center"/>
          </w:tcPr>
          <w:p w14:paraId="4D9C075B" w14:textId="04207D01" w:rsidR="00C91316" w:rsidRPr="00C91316" w:rsidRDefault="00C91316" w:rsidP="00C91316">
            <w:pPr>
              <w:jc w:val="right"/>
              <w:rPr>
                <w:sz w:val="22"/>
                <w:szCs w:val="22"/>
              </w:rPr>
            </w:pPr>
            <w:r w:rsidRPr="00C91316">
              <w:rPr>
                <w:color w:val="000000"/>
                <w:sz w:val="22"/>
                <w:szCs w:val="22"/>
              </w:rPr>
              <w:t>343,8</w:t>
            </w:r>
          </w:p>
        </w:tc>
        <w:tc>
          <w:tcPr>
            <w:tcW w:w="1096" w:type="dxa"/>
            <w:tcBorders>
              <w:top w:val="nil"/>
              <w:left w:val="nil"/>
              <w:bottom w:val="single" w:sz="4" w:space="0" w:color="auto"/>
              <w:right w:val="single" w:sz="4" w:space="0" w:color="auto"/>
            </w:tcBorders>
            <w:noWrap/>
            <w:vAlign w:val="center"/>
          </w:tcPr>
          <w:p w14:paraId="75D3171B" w14:textId="55883061" w:rsidR="00C91316" w:rsidRPr="00C91316" w:rsidRDefault="00C91316" w:rsidP="00C91316">
            <w:pPr>
              <w:jc w:val="right"/>
              <w:rPr>
                <w:sz w:val="22"/>
                <w:szCs w:val="22"/>
              </w:rPr>
            </w:pPr>
            <w:r w:rsidRPr="00C91316">
              <w:rPr>
                <w:color w:val="000000"/>
                <w:sz w:val="22"/>
                <w:szCs w:val="22"/>
              </w:rPr>
              <w:t>204,8</w:t>
            </w:r>
          </w:p>
        </w:tc>
        <w:tc>
          <w:tcPr>
            <w:tcW w:w="986" w:type="dxa"/>
            <w:tcBorders>
              <w:top w:val="nil"/>
              <w:left w:val="nil"/>
              <w:bottom w:val="single" w:sz="4" w:space="0" w:color="auto"/>
              <w:right w:val="single" w:sz="4" w:space="0" w:color="auto"/>
            </w:tcBorders>
            <w:noWrap/>
            <w:vAlign w:val="center"/>
          </w:tcPr>
          <w:p w14:paraId="3E2A59F9" w14:textId="075A8038" w:rsidR="00C91316" w:rsidRPr="00C91316" w:rsidRDefault="00C91316" w:rsidP="00C91316">
            <w:pPr>
              <w:jc w:val="right"/>
              <w:rPr>
                <w:sz w:val="22"/>
                <w:szCs w:val="22"/>
              </w:rPr>
            </w:pPr>
            <w:r w:rsidRPr="00C91316">
              <w:rPr>
                <w:color w:val="000000"/>
                <w:sz w:val="22"/>
                <w:szCs w:val="22"/>
              </w:rPr>
              <w:t>158,5</w:t>
            </w:r>
          </w:p>
        </w:tc>
        <w:tc>
          <w:tcPr>
            <w:tcW w:w="986" w:type="dxa"/>
            <w:tcBorders>
              <w:top w:val="nil"/>
              <w:left w:val="nil"/>
              <w:bottom w:val="single" w:sz="4" w:space="0" w:color="auto"/>
              <w:right w:val="single" w:sz="4" w:space="0" w:color="auto"/>
            </w:tcBorders>
            <w:noWrap/>
            <w:vAlign w:val="center"/>
          </w:tcPr>
          <w:p w14:paraId="79CA8656" w14:textId="4DDEC15A" w:rsidR="00C91316" w:rsidRPr="00C91316" w:rsidRDefault="00D94101" w:rsidP="00C91316">
            <w:pPr>
              <w:jc w:val="right"/>
              <w:rPr>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69908C1F" w14:textId="74437BA7" w:rsidR="00C91316" w:rsidRPr="00C91316" w:rsidRDefault="00D94101" w:rsidP="00C91316">
            <w:pPr>
              <w:jc w:val="right"/>
              <w:rPr>
                <w:sz w:val="22"/>
                <w:szCs w:val="22"/>
              </w:rPr>
            </w:pPr>
            <w:r>
              <w:rPr>
                <w:color w:val="000000"/>
                <w:sz w:val="22"/>
                <w:szCs w:val="22"/>
              </w:rPr>
              <w:t xml:space="preserve"> </w:t>
            </w:r>
          </w:p>
        </w:tc>
        <w:tc>
          <w:tcPr>
            <w:tcW w:w="1055" w:type="dxa"/>
            <w:tcBorders>
              <w:top w:val="nil"/>
              <w:left w:val="nil"/>
              <w:bottom w:val="single" w:sz="4" w:space="0" w:color="auto"/>
              <w:right w:val="single" w:sz="4" w:space="0" w:color="auto"/>
            </w:tcBorders>
            <w:noWrap/>
            <w:vAlign w:val="center"/>
          </w:tcPr>
          <w:p w14:paraId="695C7D44" w14:textId="63FD6EF7" w:rsidR="00C91316" w:rsidRPr="00C91316" w:rsidRDefault="00C91316" w:rsidP="00C91316">
            <w:pPr>
              <w:jc w:val="right"/>
              <w:rPr>
                <w:sz w:val="22"/>
                <w:szCs w:val="22"/>
              </w:rPr>
            </w:pPr>
            <w:r w:rsidRPr="00C91316">
              <w:rPr>
                <w:color w:val="000000"/>
                <w:sz w:val="22"/>
                <w:szCs w:val="22"/>
              </w:rPr>
              <w:t>27,1</w:t>
            </w:r>
          </w:p>
        </w:tc>
      </w:tr>
      <w:tr w:rsidR="00C91316" w:rsidRPr="00C91316" w14:paraId="2FCE7B3F"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691EEACB" w14:textId="0CC0BB35" w:rsidR="00C91316" w:rsidRPr="00C91316" w:rsidRDefault="00C91316" w:rsidP="00C91316">
            <w:pPr>
              <w:jc w:val="left"/>
              <w:rPr>
                <w:sz w:val="22"/>
                <w:szCs w:val="22"/>
              </w:rPr>
            </w:pPr>
            <w:r w:rsidRPr="00C91316">
              <w:rPr>
                <w:sz w:val="22"/>
                <w:szCs w:val="22"/>
              </w:rPr>
              <w:t>ОМЛ</w:t>
            </w:r>
          </w:p>
        </w:tc>
        <w:tc>
          <w:tcPr>
            <w:tcW w:w="1106" w:type="dxa"/>
            <w:tcBorders>
              <w:top w:val="nil"/>
              <w:left w:val="nil"/>
              <w:bottom w:val="single" w:sz="4" w:space="0" w:color="auto"/>
              <w:right w:val="single" w:sz="4" w:space="0" w:color="auto"/>
            </w:tcBorders>
            <w:noWrap/>
            <w:vAlign w:val="center"/>
          </w:tcPr>
          <w:p w14:paraId="62225718" w14:textId="15A62705" w:rsidR="00C91316" w:rsidRPr="00C91316" w:rsidRDefault="00C91316" w:rsidP="00C91316">
            <w:pPr>
              <w:jc w:val="right"/>
              <w:rPr>
                <w:sz w:val="22"/>
                <w:szCs w:val="22"/>
              </w:rPr>
            </w:pPr>
            <w:r w:rsidRPr="00C91316">
              <w:rPr>
                <w:color w:val="000000"/>
                <w:sz w:val="22"/>
                <w:szCs w:val="22"/>
              </w:rPr>
              <w:t>187,0</w:t>
            </w:r>
          </w:p>
        </w:tc>
        <w:tc>
          <w:tcPr>
            <w:tcW w:w="879" w:type="dxa"/>
            <w:tcBorders>
              <w:top w:val="nil"/>
              <w:left w:val="nil"/>
              <w:bottom w:val="single" w:sz="4" w:space="0" w:color="auto"/>
              <w:right w:val="single" w:sz="4" w:space="0" w:color="auto"/>
            </w:tcBorders>
            <w:noWrap/>
            <w:vAlign w:val="center"/>
          </w:tcPr>
          <w:p w14:paraId="5A741C64" w14:textId="309A3CF0" w:rsidR="00C91316" w:rsidRPr="00C91316" w:rsidRDefault="00C91316" w:rsidP="00C91316">
            <w:pPr>
              <w:jc w:val="right"/>
              <w:rPr>
                <w:color w:val="000000"/>
                <w:sz w:val="22"/>
                <w:szCs w:val="22"/>
              </w:rPr>
            </w:pPr>
            <w:r w:rsidRPr="00C91316">
              <w:rPr>
                <w:color w:val="000000"/>
                <w:sz w:val="22"/>
                <w:szCs w:val="22"/>
              </w:rPr>
              <w:t>0,1</w:t>
            </w:r>
          </w:p>
        </w:tc>
        <w:tc>
          <w:tcPr>
            <w:tcW w:w="992" w:type="dxa"/>
            <w:tcBorders>
              <w:top w:val="nil"/>
              <w:left w:val="nil"/>
              <w:bottom w:val="single" w:sz="4" w:space="0" w:color="auto"/>
              <w:right w:val="single" w:sz="4" w:space="0" w:color="auto"/>
            </w:tcBorders>
            <w:noWrap/>
            <w:vAlign w:val="center"/>
          </w:tcPr>
          <w:p w14:paraId="33721F04" w14:textId="042F7E7F" w:rsidR="00C91316" w:rsidRPr="00C91316" w:rsidRDefault="00C91316" w:rsidP="00C91316">
            <w:pPr>
              <w:jc w:val="right"/>
              <w:rPr>
                <w:color w:val="000000"/>
                <w:sz w:val="22"/>
                <w:szCs w:val="22"/>
              </w:rPr>
            </w:pPr>
            <w:r w:rsidRPr="00C91316">
              <w:rPr>
                <w:color w:val="000000"/>
                <w:sz w:val="22"/>
                <w:szCs w:val="22"/>
              </w:rPr>
              <w:t>36,0</w:t>
            </w:r>
          </w:p>
        </w:tc>
        <w:tc>
          <w:tcPr>
            <w:tcW w:w="992" w:type="dxa"/>
            <w:tcBorders>
              <w:top w:val="nil"/>
              <w:left w:val="nil"/>
              <w:bottom w:val="single" w:sz="4" w:space="0" w:color="auto"/>
              <w:right w:val="single" w:sz="4" w:space="0" w:color="auto"/>
            </w:tcBorders>
            <w:noWrap/>
            <w:vAlign w:val="center"/>
          </w:tcPr>
          <w:p w14:paraId="3C1CAB81" w14:textId="089A603E" w:rsidR="00C91316" w:rsidRPr="00C91316" w:rsidRDefault="00C91316" w:rsidP="00C91316">
            <w:pPr>
              <w:jc w:val="right"/>
              <w:rPr>
                <w:color w:val="000000"/>
                <w:sz w:val="22"/>
                <w:szCs w:val="22"/>
              </w:rPr>
            </w:pPr>
            <w:r w:rsidRPr="00C91316">
              <w:rPr>
                <w:color w:val="000000"/>
                <w:sz w:val="22"/>
                <w:szCs w:val="22"/>
              </w:rPr>
              <w:t>63,8</w:t>
            </w:r>
          </w:p>
        </w:tc>
        <w:tc>
          <w:tcPr>
            <w:tcW w:w="1134" w:type="dxa"/>
            <w:tcBorders>
              <w:top w:val="nil"/>
              <w:left w:val="nil"/>
              <w:bottom w:val="single" w:sz="4" w:space="0" w:color="auto"/>
              <w:right w:val="single" w:sz="4" w:space="0" w:color="auto"/>
            </w:tcBorders>
            <w:noWrap/>
            <w:vAlign w:val="center"/>
          </w:tcPr>
          <w:p w14:paraId="32EC3F8B" w14:textId="10B96D54" w:rsidR="00C91316" w:rsidRPr="00C91316" w:rsidRDefault="00C91316" w:rsidP="00C91316">
            <w:pPr>
              <w:jc w:val="right"/>
              <w:rPr>
                <w:color w:val="000000"/>
                <w:sz w:val="22"/>
                <w:szCs w:val="22"/>
              </w:rPr>
            </w:pPr>
            <w:r w:rsidRPr="00C91316">
              <w:rPr>
                <w:color w:val="000000"/>
                <w:sz w:val="22"/>
                <w:szCs w:val="22"/>
              </w:rPr>
              <w:t>38,9</w:t>
            </w:r>
          </w:p>
        </w:tc>
        <w:tc>
          <w:tcPr>
            <w:tcW w:w="1096" w:type="dxa"/>
            <w:tcBorders>
              <w:top w:val="nil"/>
              <w:left w:val="nil"/>
              <w:bottom w:val="single" w:sz="4" w:space="0" w:color="auto"/>
              <w:right w:val="single" w:sz="4" w:space="0" w:color="auto"/>
            </w:tcBorders>
            <w:noWrap/>
            <w:vAlign w:val="center"/>
          </w:tcPr>
          <w:p w14:paraId="2C4E7C82" w14:textId="108CA1D3" w:rsidR="00C91316" w:rsidRPr="00C91316" w:rsidRDefault="00C91316" w:rsidP="00C91316">
            <w:pPr>
              <w:jc w:val="right"/>
              <w:rPr>
                <w:color w:val="000000"/>
                <w:sz w:val="22"/>
                <w:szCs w:val="22"/>
              </w:rPr>
            </w:pPr>
            <w:r w:rsidRPr="00C91316">
              <w:rPr>
                <w:color w:val="000000"/>
                <w:sz w:val="22"/>
                <w:szCs w:val="22"/>
              </w:rPr>
              <w:t>14,4</w:t>
            </w:r>
          </w:p>
        </w:tc>
        <w:tc>
          <w:tcPr>
            <w:tcW w:w="1096" w:type="dxa"/>
            <w:tcBorders>
              <w:top w:val="nil"/>
              <w:left w:val="nil"/>
              <w:bottom w:val="single" w:sz="4" w:space="0" w:color="auto"/>
              <w:right w:val="single" w:sz="4" w:space="0" w:color="auto"/>
            </w:tcBorders>
            <w:noWrap/>
            <w:vAlign w:val="center"/>
          </w:tcPr>
          <w:p w14:paraId="5A0B45DE" w14:textId="00486386" w:rsidR="00C91316" w:rsidRPr="00C91316" w:rsidRDefault="00C91316" w:rsidP="00C91316">
            <w:pPr>
              <w:jc w:val="right"/>
              <w:rPr>
                <w:color w:val="000000"/>
                <w:sz w:val="22"/>
                <w:szCs w:val="22"/>
              </w:rPr>
            </w:pPr>
            <w:r w:rsidRPr="00C91316">
              <w:rPr>
                <w:color w:val="000000"/>
                <w:sz w:val="22"/>
                <w:szCs w:val="22"/>
              </w:rPr>
              <w:t>4,4</w:t>
            </w:r>
          </w:p>
        </w:tc>
        <w:tc>
          <w:tcPr>
            <w:tcW w:w="1096" w:type="dxa"/>
            <w:tcBorders>
              <w:top w:val="nil"/>
              <w:left w:val="nil"/>
              <w:bottom w:val="single" w:sz="4" w:space="0" w:color="auto"/>
              <w:right w:val="single" w:sz="4" w:space="0" w:color="auto"/>
            </w:tcBorders>
            <w:noWrap/>
            <w:vAlign w:val="center"/>
          </w:tcPr>
          <w:p w14:paraId="7D8429CA" w14:textId="5B222CFF" w:rsidR="00C91316" w:rsidRPr="00C91316" w:rsidRDefault="00C91316" w:rsidP="00C91316">
            <w:pPr>
              <w:jc w:val="right"/>
              <w:rPr>
                <w:color w:val="000000"/>
                <w:sz w:val="22"/>
                <w:szCs w:val="22"/>
              </w:rPr>
            </w:pPr>
            <w:r w:rsidRPr="00C91316">
              <w:rPr>
                <w:color w:val="000000"/>
                <w:sz w:val="22"/>
                <w:szCs w:val="22"/>
              </w:rPr>
              <w:t>3,2</w:t>
            </w:r>
          </w:p>
        </w:tc>
        <w:tc>
          <w:tcPr>
            <w:tcW w:w="986" w:type="dxa"/>
            <w:tcBorders>
              <w:top w:val="nil"/>
              <w:left w:val="nil"/>
              <w:bottom w:val="single" w:sz="4" w:space="0" w:color="auto"/>
              <w:right w:val="single" w:sz="4" w:space="0" w:color="auto"/>
            </w:tcBorders>
            <w:noWrap/>
            <w:vAlign w:val="center"/>
          </w:tcPr>
          <w:p w14:paraId="524429E9" w14:textId="2E8D2849" w:rsidR="00C91316" w:rsidRPr="00C91316" w:rsidRDefault="00C91316" w:rsidP="00C91316">
            <w:pPr>
              <w:jc w:val="right"/>
              <w:rPr>
                <w:color w:val="000000"/>
                <w:sz w:val="22"/>
                <w:szCs w:val="22"/>
              </w:rPr>
            </w:pPr>
            <w:r w:rsidRPr="00C91316">
              <w:rPr>
                <w:color w:val="000000"/>
                <w:sz w:val="22"/>
                <w:szCs w:val="22"/>
              </w:rPr>
              <w:t>4,1</w:t>
            </w:r>
          </w:p>
        </w:tc>
        <w:tc>
          <w:tcPr>
            <w:tcW w:w="986" w:type="dxa"/>
            <w:tcBorders>
              <w:top w:val="nil"/>
              <w:left w:val="nil"/>
              <w:bottom w:val="single" w:sz="4" w:space="0" w:color="auto"/>
              <w:right w:val="single" w:sz="4" w:space="0" w:color="auto"/>
            </w:tcBorders>
            <w:noWrap/>
            <w:vAlign w:val="center"/>
          </w:tcPr>
          <w:p w14:paraId="1C08AF7B" w14:textId="13CCFF7B" w:rsidR="00C91316" w:rsidRPr="00C91316" w:rsidRDefault="00C91316" w:rsidP="00C91316">
            <w:pPr>
              <w:jc w:val="right"/>
              <w:rPr>
                <w:color w:val="000000"/>
                <w:sz w:val="22"/>
                <w:szCs w:val="22"/>
              </w:rPr>
            </w:pPr>
            <w:r w:rsidRPr="00C91316">
              <w:rPr>
                <w:color w:val="000000"/>
                <w:sz w:val="22"/>
                <w:szCs w:val="22"/>
              </w:rPr>
              <w:t>22,1</w:t>
            </w:r>
          </w:p>
        </w:tc>
        <w:tc>
          <w:tcPr>
            <w:tcW w:w="1096" w:type="dxa"/>
            <w:tcBorders>
              <w:top w:val="nil"/>
              <w:left w:val="nil"/>
              <w:bottom w:val="single" w:sz="4" w:space="0" w:color="auto"/>
              <w:right w:val="single" w:sz="4" w:space="0" w:color="auto"/>
            </w:tcBorders>
            <w:noWrap/>
            <w:vAlign w:val="center"/>
          </w:tcPr>
          <w:p w14:paraId="1440C160" w14:textId="7CC3FCB8" w:rsidR="00C91316" w:rsidRPr="00C91316" w:rsidRDefault="00D94101" w:rsidP="00C91316">
            <w:pPr>
              <w:jc w:val="right"/>
              <w:rPr>
                <w:color w:val="000000"/>
                <w:sz w:val="22"/>
                <w:szCs w:val="22"/>
              </w:rPr>
            </w:pPr>
            <w:r>
              <w:rPr>
                <w:color w:val="000000"/>
                <w:sz w:val="22"/>
                <w:szCs w:val="22"/>
              </w:rPr>
              <w:t xml:space="preserve"> </w:t>
            </w:r>
          </w:p>
        </w:tc>
        <w:tc>
          <w:tcPr>
            <w:tcW w:w="1055" w:type="dxa"/>
            <w:tcBorders>
              <w:top w:val="nil"/>
              <w:left w:val="nil"/>
              <w:bottom w:val="single" w:sz="4" w:space="0" w:color="auto"/>
              <w:right w:val="single" w:sz="4" w:space="0" w:color="auto"/>
            </w:tcBorders>
            <w:noWrap/>
            <w:vAlign w:val="center"/>
          </w:tcPr>
          <w:p w14:paraId="1347427D" w14:textId="2AEA13AB" w:rsidR="00C91316" w:rsidRPr="00C91316" w:rsidRDefault="00C91316" w:rsidP="00C91316">
            <w:pPr>
              <w:jc w:val="right"/>
              <w:rPr>
                <w:color w:val="000000"/>
                <w:sz w:val="22"/>
                <w:szCs w:val="22"/>
              </w:rPr>
            </w:pPr>
            <w:r w:rsidRPr="00C91316">
              <w:rPr>
                <w:color w:val="000000"/>
                <w:sz w:val="22"/>
                <w:szCs w:val="22"/>
              </w:rPr>
              <w:t>3,0</w:t>
            </w:r>
          </w:p>
        </w:tc>
      </w:tr>
      <w:tr w:rsidR="00C91316" w:rsidRPr="00C91316" w14:paraId="4D073912"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1F5ADE74" w14:textId="57701B6D" w:rsidR="00C91316" w:rsidRPr="00C91316" w:rsidRDefault="00C91316" w:rsidP="00C91316">
            <w:pPr>
              <w:jc w:val="left"/>
              <w:rPr>
                <w:sz w:val="22"/>
                <w:szCs w:val="22"/>
              </w:rPr>
            </w:pPr>
            <w:proofErr w:type="spellStart"/>
            <w:r w:rsidRPr="00C91316">
              <w:rPr>
                <w:sz w:val="22"/>
                <w:szCs w:val="22"/>
              </w:rPr>
              <w:t>Пољски</w:t>
            </w:r>
            <w:proofErr w:type="spellEnd"/>
            <w:r w:rsidRPr="00C91316">
              <w:rPr>
                <w:sz w:val="22"/>
                <w:szCs w:val="22"/>
              </w:rPr>
              <w:t xml:space="preserve"> </w:t>
            </w:r>
            <w:proofErr w:type="spellStart"/>
            <w:r w:rsidRPr="00C91316">
              <w:rPr>
                <w:sz w:val="22"/>
                <w:szCs w:val="22"/>
              </w:rPr>
              <w:t>јасен</w:t>
            </w:r>
            <w:proofErr w:type="spellEnd"/>
          </w:p>
        </w:tc>
        <w:tc>
          <w:tcPr>
            <w:tcW w:w="1106" w:type="dxa"/>
            <w:tcBorders>
              <w:top w:val="nil"/>
              <w:left w:val="nil"/>
              <w:bottom w:val="single" w:sz="4" w:space="0" w:color="auto"/>
              <w:right w:val="single" w:sz="4" w:space="0" w:color="auto"/>
            </w:tcBorders>
            <w:noWrap/>
            <w:vAlign w:val="center"/>
          </w:tcPr>
          <w:p w14:paraId="7C14D550" w14:textId="5D2B0C73" w:rsidR="00C91316" w:rsidRPr="00C91316" w:rsidRDefault="00C91316" w:rsidP="00C91316">
            <w:pPr>
              <w:jc w:val="right"/>
              <w:rPr>
                <w:sz w:val="22"/>
                <w:szCs w:val="22"/>
              </w:rPr>
            </w:pPr>
            <w:r w:rsidRPr="00C91316">
              <w:rPr>
                <w:color w:val="000000"/>
                <w:sz w:val="22"/>
                <w:szCs w:val="22"/>
              </w:rPr>
              <w:t>12.645,9</w:t>
            </w:r>
          </w:p>
        </w:tc>
        <w:tc>
          <w:tcPr>
            <w:tcW w:w="879" w:type="dxa"/>
            <w:tcBorders>
              <w:top w:val="nil"/>
              <w:left w:val="nil"/>
              <w:bottom w:val="single" w:sz="4" w:space="0" w:color="auto"/>
              <w:right w:val="single" w:sz="4" w:space="0" w:color="auto"/>
            </w:tcBorders>
            <w:noWrap/>
            <w:vAlign w:val="center"/>
          </w:tcPr>
          <w:p w14:paraId="464861B6" w14:textId="53B25433" w:rsidR="00C91316" w:rsidRPr="00C91316" w:rsidRDefault="00C91316" w:rsidP="00C91316">
            <w:pPr>
              <w:jc w:val="right"/>
              <w:rPr>
                <w:color w:val="000000"/>
                <w:sz w:val="22"/>
                <w:szCs w:val="22"/>
              </w:rPr>
            </w:pPr>
            <w:r w:rsidRPr="00C91316">
              <w:rPr>
                <w:color w:val="000000"/>
                <w:sz w:val="22"/>
                <w:szCs w:val="22"/>
              </w:rPr>
              <w:t>0,6</w:t>
            </w:r>
          </w:p>
        </w:tc>
        <w:tc>
          <w:tcPr>
            <w:tcW w:w="992" w:type="dxa"/>
            <w:tcBorders>
              <w:top w:val="nil"/>
              <w:left w:val="nil"/>
              <w:bottom w:val="single" w:sz="4" w:space="0" w:color="auto"/>
              <w:right w:val="single" w:sz="4" w:space="0" w:color="auto"/>
            </w:tcBorders>
            <w:noWrap/>
            <w:vAlign w:val="center"/>
          </w:tcPr>
          <w:p w14:paraId="61D96280" w14:textId="0AA13B49" w:rsidR="00C91316" w:rsidRPr="00C91316" w:rsidRDefault="00C91316" w:rsidP="00C91316">
            <w:pPr>
              <w:jc w:val="right"/>
              <w:rPr>
                <w:color w:val="000000"/>
                <w:sz w:val="22"/>
                <w:szCs w:val="22"/>
              </w:rPr>
            </w:pPr>
            <w:r w:rsidRPr="00C91316">
              <w:rPr>
                <w:color w:val="000000"/>
                <w:sz w:val="22"/>
                <w:szCs w:val="22"/>
              </w:rPr>
              <w:t>144,5</w:t>
            </w:r>
          </w:p>
        </w:tc>
        <w:tc>
          <w:tcPr>
            <w:tcW w:w="992" w:type="dxa"/>
            <w:tcBorders>
              <w:top w:val="nil"/>
              <w:left w:val="nil"/>
              <w:bottom w:val="single" w:sz="4" w:space="0" w:color="auto"/>
              <w:right w:val="single" w:sz="4" w:space="0" w:color="auto"/>
            </w:tcBorders>
            <w:noWrap/>
            <w:vAlign w:val="center"/>
          </w:tcPr>
          <w:p w14:paraId="6BA4AB1A" w14:textId="5AFF13DC" w:rsidR="00C91316" w:rsidRPr="00C91316" w:rsidRDefault="00C91316" w:rsidP="00C91316">
            <w:pPr>
              <w:jc w:val="right"/>
              <w:rPr>
                <w:color w:val="000000"/>
                <w:sz w:val="22"/>
                <w:szCs w:val="22"/>
              </w:rPr>
            </w:pPr>
            <w:r w:rsidRPr="00C91316">
              <w:rPr>
                <w:color w:val="000000"/>
                <w:sz w:val="22"/>
                <w:szCs w:val="22"/>
              </w:rPr>
              <w:t>218,9</w:t>
            </w:r>
          </w:p>
        </w:tc>
        <w:tc>
          <w:tcPr>
            <w:tcW w:w="1134" w:type="dxa"/>
            <w:tcBorders>
              <w:top w:val="nil"/>
              <w:left w:val="nil"/>
              <w:bottom w:val="single" w:sz="4" w:space="0" w:color="auto"/>
              <w:right w:val="single" w:sz="4" w:space="0" w:color="auto"/>
            </w:tcBorders>
            <w:noWrap/>
            <w:vAlign w:val="center"/>
          </w:tcPr>
          <w:p w14:paraId="27450626" w14:textId="39BA1026" w:rsidR="00C91316" w:rsidRPr="00C91316" w:rsidRDefault="00C91316" w:rsidP="00C91316">
            <w:pPr>
              <w:jc w:val="right"/>
              <w:rPr>
                <w:color w:val="000000"/>
                <w:sz w:val="22"/>
                <w:szCs w:val="22"/>
              </w:rPr>
            </w:pPr>
            <w:r w:rsidRPr="00C91316">
              <w:rPr>
                <w:color w:val="000000"/>
                <w:sz w:val="22"/>
                <w:szCs w:val="22"/>
              </w:rPr>
              <w:t>1.192,7</w:t>
            </w:r>
          </w:p>
        </w:tc>
        <w:tc>
          <w:tcPr>
            <w:tcW w:w="1096" w:type="dxa"/>
            <w:tcBorders>
              <w:top w:val="nil"/>
              <w:left w:val="nil"/>
              <w:bottom w:val="single" w:sz="4" w:space="0" w:color="auto"/>
              <w:right w:val="single" w:sz="4" w:space="0" w:color="auto"/>
            </w:tcBorders>
            <w:noWrap/>
            <w:vAlign w:val="center"/>
          </w:tcPr>
          <w:p w14:paraId="1E09A378" w14:textId="50E3AC33" w:rsidR="00C91316" w:rsidRPr="00C91316" w:rsidRDefault="00C91316" w:rsidP="00C91316">
            <w:pPr>
              <w:jc w:val="right"/>
              <w:rPr>
                <w:color w:val="000000"/>
                <w:sz w:val="22"/>
                <w:szCs w:val="22"/>
              </w:rPr>
            </w:pPr>
            <w:r w:rsidRPr="00C91316">
              <w:rPr>
                <w:color w:val="000000"/>
                <w:sz w:val="22"/>
                <w:szCs w:val="22"/>
              </w:rPr>
              <w:t>1.323,4</w:t>
            </w:r>
          </w:p>
        </w:tc>
        <w:tc>
          <w:tcPr>
            <w:tcW w:w="1096" w:type="dxa"/>
            <w:tcBorders>
              <w:top w:val="nil"/>
              <w:left w:val="nil"/>
              <w:bottom w:val="single" w:sz="4" w:space="0" w:color="auto"/>
              <w:right w:val="single" w:sz="4" w:space="0" w:color="auto"/>
            </w:tcBorders>
            <w:noWrap/>
            <w:vAlign w:val="center"/>
          </w:tcPr>
          <w:p w14:paraId="72D0E6E4" w14:textId="6C6E523F" w:rsidR="00C91316" w:rsidRPr="00C91316" w:rsidRDefault="00C91316" w:rsidP="00C91316">
            <w:pPr>
              <w:jc w:val="right"/>
              <w:rPr>
                <w:color w:val="000000"/>
                <w:sz w:val="22"/>
                <w:szCs w:val="22"/>
              </w:rPr>
            </w:pPr>
            <w:r w:rsidRPr="00C91316">
              <w:rPr>
                <w:color w:val="000000"/>
                <w:sz w:val="22"/>
                <w:szCs w:val="22"/>
              </w:rPr>
              <w:t>2.704,0</w:t>
            </w:r>
          </w:p>
        </w:tc>
        <w:tc>
          <w:tcPr>
            <w:tcW w:w="1096" w:type="dxa"/>
            <w:tcBorders>
              <w:top w:val="nil"/>
              <w:left w:val="nil"/>
              <w:bottom w:val="single" w:sz="4" w:space="0" w:color="auto"/>
              <w:right w:val="single" w:sz="4" w:space="0" w:color="auto"/>
            </w:tcBorders>
            <w:noWrap/>
            <w:vAlign w:val="center"/>
          </w:tcPr>
          <w:p w14:paraId="5336B0CA" w14:textId="05126D90" w:rsidR="00C91316" w:rsidRPr="00C91316" w:rsidRDefault="00C91316" w:rsidP="00C91316">
            <w:pPr>
              <w:jc w:val="right"/>
              <w:rPr>
                <w:color w:val="000000"/>
                <w:sz w:val="22"/>
                <w:szCs w:val="22"/>
              </w:rPr>
            </w:pPr>
            <w:r w:rsidRPr="00C91316">
              <w:rPr>
                <w:color w:val="000000"/>
                <w:sz w:val="22"/>
                <w:szCs w:val="22"/>
              </w:rPr>
              <w:t>2.880,9</w:t>
            </w:r>
          </w:p>
        </w:tc>
        <w:tc>
          <w:tcPr>
            <w:tcW w:w="986" w:type="dxa"/>
            <w:tcBorders>
              <w:top w:val="nil"/>
              <w:left w:val="nil"/>
              <w:bottom w:val="single" w:sz="4" w:space="0" w:color="auto"/>
              <w:right w:val="single" w:sz="4" w:space="0" w:color="auto"/>
            </w:tcBorders>
            <w:noWrap/>
            <w:vAlign w:val="center"/>
          </w:tcPr>
          <w:p w14:paraId="742907E0" w14:textId="74842949" w:rsidR="00C91316" w:rsidRPr="00C91316" w:rsidRDefault="00C91316" w:rsidP="00C91316">
            <w:pPr>
              <w:jc w:val="right"/>
              <w:rPr>
                <w:color w:val="000000"/>
                <w:sz w:val="22"/>
                <w:szCs w:val="22"/>
              </w:rPr>
            </w:pPr>
            <w:r w:rsidRPr="00C91316">
              <w:rPr>
                <w:color w:val="000000"/>
                <w:sz w:val="22"/>
                <w:szCs w:val="22"/>
              </w:rPr>
              <w:t>1.604,5</w:t>
            </w:r>
          </w:p>
        </w:tc>
        <w:tc>
          <w:tcPr>
            <w:tcW w:w="986" w:type="dxa"/>
            <w:tcBorders>
              <w:top w:val="nil"/>
              <w:left w:val="nil"/>
              <w:bottom w:val="single" w:sz="4" w:space="0" w:color="auto"/>
              <w:right w:val="single" w:sz="4" w:space="0" w:color="auto"/>
            </w:tcBorders>
            <w:noWrap/>
            <w:vAlign w:val="center"/>
          </w:tcPr>
          <w:p w14:paraId="65201C0D" w14:textId="264A42F5" w:rsidR="00C91316" w:rsidRPr="00C91316" w:rsidRDefault="00C91316" w:rsidP="00C91316">
            <w:pPr>
              <w:jc w:val="right"/>
              <w:rPr>
                <w:color w:val="000000"/>
                <w:sz w:val="22"/>
                <w:szCs w:val="22"/>
              </w:rPr>
            </w:pPr>
            <w:r w:rsidRPr="00C91316">
              <w:rPr>
                <w:color w:val="000000"/>
                <w:sz w:val="22"/>
                <w:szCs w:val="22"/>
              </w:rPr>
              <w:t>975,7</w:t>
            </w:r>
          </w:p>
        </w:tc>
        <w:tc>
          <w:tcPr>
            <w:tcW w:w="1096" w:type="dxa"/>
            <w:tcBorders>
              <w:top w:val="nil"/>
              <w:left w:val="nil"/>
              <w:bottom w:val="single" w:sz="4" w:space="0" w:color="auto"/>
              <w:right w:val="single" w:sz="4" w:space="0" w:color="auto"/>
            </w:tcBorders>
            <w:noWrap/>
            <w:vAlign w:val="center"/>
          </w:tcPr>
          <w:p w14:paraId="1BE10C58" w14:textId="76268E34" w:rsidR="00C91316" w:rsidRPr="00C91316" w:rsidRDefault="00C91316" w:rsidP="00C91316">
            <w:pPr>
              <w:jc w:val="right"/>
              <w:rPr>
                <w:color w:val="000000"/>
                <w:sz w:val="22"/>
                <w:szCs w:val="22"/>
              </w:rPr>
            </w:pPr>
            <w:r w:rsidRPr="00C91316">
              <w:rPr>
                <w:color w:val="000000"/>
                <w:sz w:val="22"/>
                <w:szCs w:val="22"/>
              </w:rPr>
              <w:t>1.600,8</w:t>
            </w:r>
          </w:p>
        </w:tc>
        <w:tc>
          <w:tcPr>
            <w:tcW w:w="1055" w:type="dxa"/>
            <w:tcBorders>
              <w:top w:val="nil"/>
              <w:left w:val="nil"/>
              <w:bottom w:val="single" w:sz="4" w:space="0" w:color="auto"/>
              <w:right w:val="single" w:sz="4" w:space="0" w:color="auto"/>
            </w:tcBorders>
            <w:noWrap/>
            <w:vAlign w:val="center"/>
          </w:tcPr>
          <w:p w14:paraId="23A35BD8" w14:textId="30D3B5D2" w:rsidR="00C91316" w:rsidRPr="00C91316" w:rsidRDefault="00C91316" w:rsidP="00C91316">
            <w:pPr>
              <w:jc w:val="right"/>
              <w:rPr>
                <w:color w:val="000000"/>
                <w:sz w:val="22"/>
                <w:szCs w:val="22"/>
              </w:rPr>
            </w:pPr>
            <w:r w:rsidRPr="00C91316">
              <w:rPr>
                <w:color w:val="000000"/>
                <w:sz w:val="22"/>
                <w:szCs w:val="22"/>
              </w:rPr>
              <w:t>184,7</w:t>
            </w:r>
          </w:p>
        </w:tc>
      </w:tr>
      <w:tr w:rsidR="00C91316" w:rsidRPr="00C91316" w14:paraId="50E61517"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29254BF2" w14:textId="5E126D67" w:rsidR="00C91316" w:rsidRPr="00C91316" w:rsidRDefault="00C91316" w:rsidP="00C91316">
            <w:pPr>
              <w:jc w:val="left"/>
              <w:rPr>
                <w:sz w:val="22"/>
                <w:szCs w:val="22"/>
              </w:rPr>
            </w:pPr>
            <w:proofErr w:type="spellStart"/>
            <w:r w:rsidRPr="00C91316">
              <w:rPr>
                <w:sz w:val="22"/>
                <w:szCs w:val="22"/>
              </w:rPr>
              <w:t>Лужњак</w:t>
            </w:r>
            <w:proofErr w:type="spellEnd"/>
          </w:p>
        </w:tc>
        <w:tc>
          <w:tcPr>
            <w:tcW w:w="1106" w:type="dxa"/>
            <w:tcBorders>
              <w:top w:val="nil"/>
              <w:left w:val="nil"/>
              <w:bottom w:val="single" w:sz="4" w:space="0" w:color="auto"/>
              <w:right w:val="single" w:sz="4" w:space="0" w:color="auto"/>
            </w:tcBorders>
            <w:noWrap/>
            <w:vAlign w:val="center"/>
          </w:tcPr>
          <w:p w14:paraId="16DF45AE" w14:textId="399F6847" w:rsidR="00C91316" w:rsidRPr="00C91316" w:rsidRDefault="00C91316" w:rsidP="00C91316">
            <w:pPr>
              <w:jc w:val="right"/>
              <w:rPr>
                <w:sz w:val="22"/>
                <w:szCs w:val="22"/>
              </w:rPr>
            </w:pPr>
            <w:r w:rsidRPr="00C91316">
              <w:rPr>
                <w:color w:val="000000"/>
                <w:sz w:val="22"/>
                <w:szCs w:val="22"/>
              </w:rPr>
              <w:t>3.141,7</w:t>
            </w:r>
          </w:p>
        </w:tc>
        <w:tc>
          <w:tcPr>
            <w:tcW w:w="879" w:type="dxa"/>
            <w:tcBorders>
              <w:top w:val="nil"/>
              <w:left w:val="nil"/>
              <w:bottom w:val="single" w:sz="4" w:space="0" w:color="auto"/>
              <w:right w:val="single" w:sz="4" w:space="0" w:color="auto"/>
            </w:tcBorders>
            <w:noWrap/>
            <w:vAlign w:val="center"/>
          </w:tcPr>
          <w:p w14:paraId="0E80D19F" w14:textId="2B53EC9F" w:rsidR="00C91316" w:rsidRPr="00C91316" w:rsidRDefault="00D94101" w:rsidP="00C91316">
            <w:pPr>
              <w:jc w:val="right"/>
              <w:rPr>
                <w:color w:val="000000"/>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7EF67715" w14:textId="52650D21" w:rsidR="00C91316" w:rsidRPr="00C91316" w:rsidRDefault="00C91316" w:rsidP="00C91316">
            <w:pPr>
              <w:jc w:val="right"/>
              <w:rPr>
                <w:color w:val="000000"/>
                <w:sz w:val="22"/>
                <w:szCs w:val="22"/>
              </w:rPr>
            </w:pPr>
            <w:r w:rsidRPr="00C91316">
              <w:rPr>
                <w:color w:val="000000"/>
                <w:sz w:val="22"/>
                <w:szCs w:val="22"/>
              </w:rPr>
              <w:t>2,7</w:t>
            </w:r>
          </w:p>
        </w:tc>
        <w:tc>
          <w:tcPr>
            <w:tcW w:w="992" w:type="dxa"/>
            <w:tcBorders>
              <w:top w:val="nil"/>
              <w:left w:val="nil"/>
              <w:bottom w:val="single" w:sz="4" w:space="0" w:color="auto"/>
              <w:right w:val="single" w:sz="4" w:space="0" w:color="auto"/>
            </w:tcBorders>
            <w:noWrap/>
            <w:vAlign w:val="center"/>
          </w:tcPr>
          <w:p w14:paraId="504354EB" w14:textId="15CF1282" w:rsidR="00C91316" w:rsidRPr="00C91316" w:rsidRDefault="00C91316" w:rsidP="00C91316">
            <w:pPr>
              <w:jc w:val="right"/>
              <w:rPr>
                <w:color w:val="000000"/>
                <w:sz w:val="22"/>
                <w:szCs w:val="22"/>
              </w:rPr>
            </w:pPr>
            <w:r w:rsidRPr="00C91316">
              <w:rPr>
                <w:color w:val="000000"/>
                <w:sz w:val="22"/>
                <w:szCs w:val="22"/>
              </w:rPr>
              <w:t>9,2</w:t>
            </w:r>
          </w:p>
        </w:tc>
        <w:tc>
          <w:tcPr>
            <w:tcW w:w="1134" w:type="dxa"/>
            <w:tcBorders>
              <w:top w:val="nil"/>
              <w:left w:val="nil"/>
              <w:bottom w:val="single" w:sz="4" w:space="0" w:color="auto"/>
              <w:right w:val="single" w:sz="4" w:space="0" w:color="auto"/>
            </w:tcBorders>
            <w:noWrap/>
            <w:vAlign w:val="center"/>
          </w:tcPr>
          <w:p w14:paraId="421D919D" w14:textId="29F909A9" w:rsidR="00C91316" w:rsidRPr="00C91316" w:rsidRDefault="00C91316" w:rsidP="00C91316">
            <w:pPr>
              <w:jc w:val="right"/>
              <w:rPr>
                <w:color w:val="000000"/>
                <w:sz w:val="22"/>
                <w:szCs w:val="22"/>
              </w:rPr>
            </w:pPr>
            <w:r w:rsidRPr="00C91316">
              <w:rPr>
                <w:color w:val="000000"/>
                <w:sz w:val="22"/>
                <w:szCs w:val="22"/>
              </w:rPr>
              <w:t>36,2</w:t>
            </w:r>
          </w:p>
        </w:tc>
        <w:tc>
          <w:tcPr>
            <w:tcW w:w="1096" w:type="dxa"/>
            <w:tcBorders>
              <w:top w:val="nil"/>
              <w:left w:val="nil"/>
              <w:bottom w:val="single" w:sz="4" w:space="0" w:color="auto"/>
              <w:right w:val="single" w:sz="4" w:space="0" w:color="auto"/>
            </w:tcBorders>
            <w:noWrap/>
            <w:vAlign w:val="center"/>
          </w:tcPr>
          <w:p w14:paraId="03681080" w14:textId="26BE7CC7" w:rsidR="00C91316" w:rsidRPr="00C91316" w:rsidRDefault="00C91316" w:rsidP="00C91316">
            <w:pPr>
              <w:jc w:val="right"/>
              <w:rPr>
                <w:color w:val="000000"/>
                <w:sz w:val="22"/>
                <w:szCs w:val="22"/>
              </w:rPr>
            </w:pPr>
            <w:r w:rsidRPr="00C91316">
              <w:rPr>
                <w:color w:val="000000"/>
                <w:sz w:val="22"/>
                <w:szCs w:val="22"/>
              </w:rPr>
              <w:t>57,0</w:t>
            </w:r>
          </w:p>
        </w:tc>
        <w:tc>
          <w:tcPr>
            <w:tcW w:w="1096" w:type="dxa"/>
            <w:tcBorders>
              <w:top w:val="nil"/>
              <w:left w:val="nil"/>
              <w:bottom w:val="single" w:sz="4" w:space="0" w:color="auto"/>
              <w:right w:val="single" w:sz="4" w:space="0" w:color="auto"/>
            </w:tcBorders>
            <w:noWrap/>
            <w:vAlign w:val="center"/>
          </w:tcPr>
          <w:p w14:paraId="4A4DB785" w14:textId="5C44CF6A" w:rsidR="00C91316" w:rsidRPr="00C91316" w:rsidRDefault="00C91316" w:rsidP="00C91316">
            <w:pPr>
              <w:jc w:val="right"/>
              <w:rPr>
                <w:color w:val="000000"/>
                <w:sz w:val="22"/>
                <w:szCs w:val="22"/>
              </w:rPr>
            </w:pPr>
            <w:r w:rsidRPr="00C91316">
              <w:rPr>
                <w:color w:val="000000"/>
                <w:sz w:val="22"/>
                <w:szCs w:val="22"/>
              </w:rPr>
              <w:t>74,1</w:t>
            </w:r>
          </w:p>
        </w:tc>
        <w:tc>
          <w:tcPr>
            <w:tcW w:w="1096" w:type="dxa"/>
            <w:tcBorders>
              <w:top w:val="nil"/>
              <w:left w:val="nil"/>
              <w:bottom w:val="single" w:sz="4" w:space="0" w:color="auto"/>
              <w:right w:val="single" w:sz="4" w:space="0" w:color="auto"/>
            </w:tcBorders>
            <w:noWrap/>
            <w:vAlign w:val="center"/>
          </w:tcPr>
          <w:p w14:paraId="22864BED" w14:textId="6C4B4CF6" w:rsidR="00C91316" w:rsidRPr="00C91316" w:rsidRDefault="00C91316" w:rsidP="00C91316">
            <w:pPr>
              <w:jc w:val="right"/>
              <w:rPr>
                <w:color w:val="000000"/>
                <w:sz w:val="22"/>
                <w:szCs w:val="22"/>
              </w:rPr>
            </w:pPr>
            <w:r w:rsidRPr="00C91316">
              <w:rPr>
                <w:color w:val="000000"/>
                <w:sz w:val="22"/>
                <w:szCs w:val="22"/>
              </w:rPr>
              <w:t>169,4</w:t>
            </w:r>
          </w:p>
        </w:tc>
        <w:tc>
          <w:tcPr>
            <w:tcW w:w="986" w:type="dxa"/>
            <w:tcBorders>
              <w:top w:val="nil"/>
              <w:left w:val="nil"/>
              <w:bottom w:val="single" w:sz="4" w:space="0" w:color="auto"/>
              <w:right w:val="single" w:sz="4" w:space="0" w:color="auto"/>
            </w:tcBorders>
            <w:noWrap/>
            <w:vAlign w:val="center"/>
          </w:tcPr>
          <w:p w14:paraId="151B7813" w14:textId="33D2F899" w:rsidR="00C91316" w:rsidRPr="00C91316" w:rsidRDefault="00C91316" w:rsidP="00C91316">
            <w:pPr>
              <w:jc w:val="right"/>
              <w:rPr>
                <w:color w:val="000000"/>
                <w:sz w:val="22"/>
                <w:szCs w:val="22"/>
              </w:rPr>
            </w:pPr>
            <w:r w:rsidRPr="00C91316">
              <w:rPr>
                <w:color w:val="000000"/>
                <w:sz w:val="22"/>
                <w:szCs w:val="22"/>
              </w:rPr>
              <w:t>613,1</w:t>
            </w:r>
          </w:p>
        </w:tc>
        <w:tc>
          <w:tcPr>
            <w:tcW w:w="986" w:type="dxa"/>
            <w:tcBorders>
              <w:top w:val="nil"/>
              <w:left w:val="nil"/>
              <w:bottom w:val="single" w:sz="4" w:space="0" w:color="auto"/>
              <w:right w:val="single" w:sz="4" w:space="0" w:color="auto"/>
            </w:tcBorders>
            <w:noWrap/>
            <w:vAlign w:val="center"/>
          </w:tcPr>
          <w:p w14:paraId="59DA347D" w14:textId="41295AFC" w:rsidR="00C91316" w:rsidRPr="00C91316" w:rsidRDefault="00C91316" w:rsidP="00C91316">
            <w:pPr>
              <w:jc w:val="right"/>
              <w:rPr>
                <w:color w:val="000000"/>
                <w:sz w:val="22"/>
                <w:szCs w:val="22"/>
              </w:rPr>
            </w:pPr>
            <w:r w:rsidRPr="00C91316">
              <w:rPr>
                <w:color w:val="000000"/>
                <w:sz w:val="22"/>
                <w:szCs w:val="22"/>
              </w:rPr>
              <w:t>427,2</w:t>
            </w:r>
          </w:p>
        </w:tc>
        <w:tc>
          <w:tcPr>
            <w:tcW w:w="1096" w:type="dxa"/>
            <w:tcBorders>
              <w:top w:val="nil"/>
              <w:left w:val="nil"/>
              <w:bottom w:val="single" w:sz="4" w:space="0" w:color="auto"/>
              <w:right w:val="single" w:sz="4" w:space="0" w:color="auto"/>
            </w:tcBorders>
            <w:noWrap/>
            <w:vAlign w:val="center"/>
          </w:tcPr>
          <w:p w14:paraId="231C731B" w14:textId="544696B3" w:rsidR="00C91316" w:rsidRPr="00C91316" w:rsidRDefault="00C91316" w:rsidP="00C91316">
            <w:pPr>
              <w:jc w:val="right"/>
              <w:rPr>
                <w:color w:val="000000"/>
                <w:sz w:val="22"/>
                <w:szCs w:val="22"/>
              </w:rPr>
            </w:pPr>
            <w:r w:rsidRPr="00C91316">
              <w:rPr>
                <w:color w:val="000000"/>
                <w:sz w:val="22"/>
                <w:szCs w:val="22"/>
              </w:rPr>
              <w:t>1.752,7</w:t>
            </w:r>
          </w:p>
        </w:tc>
        <w:tc>
          <w:tcPr>
            <w:tcW w:w="1055" w:type="dxa"/>
            <w:tcBorders>
              <w:top w:val="nil"/>
              <w:left w:val="nil"/>
              <w:bottom w:val="single" w:sz="4" w:space="0" w:color="auto"/>
              <w:right w:val="single" w:sz="4" w:space="0" w:color="auto"/>
            </w:tcBorders>
            <w:noWrap/>
            <w:vAlign w:val="center"/>
          </w:tcPr>
          <w:p w14:paraId="1578A888" w14:textId="10012489" w:rsidR="00C91316" w:rsidRPr="00C91316" w:rsidRDefault="00C91316" w:rsidP="00C91316">
            <w:pPr>
              <w:jc w:val="right"/>
              <w:rPr>
                <w:color w:val="000000"/>
                <w:sz w:val="22"/>
                <w:szCs w:val="22"/>
              </w:rPr>
            </w:pPr>
            <w:r w:rsidRPr="00C91316">
              <w:rPr>
                <w:color w:val="000000"/>
                <w:sz w:val="22"/>
                <w:szCs w:val="22"/>
              </w:rPr>
              <w:t>25,7</w:t>
            </w:r>
          </w:p>
        </w:tc>
      </w:tr>
      <w:tr w:rsidR="00C91316" w:rsidRPr="00C91316" w14:paraId="6E3A3BC7"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25C3E93A" w14:textId="74F53AAD" w:rsidR="00C91316" w:rsidRPr="00C91316" w:rsidRDefault="00C91316" w:rsidP="00C91316">
            <w:pPr>
              <w:jc w:val="left"/>
              <w:rPr>
                <w:sz w:val="22"/>
                <w:szCs w:val="22"/>
              </w:rPr>
            </w:pPr>
            <w:proofErr w:type="spellStart"/>
            <w:r w:rsidRPr="00C91316">
              <w:rPr>
                <w:sz w:val="22"/>
                <w:szCs w:val="22"/>
              </w:rPr>
              <w:lastRenderedPageBreak/>
              <w:t>Копривић</w:t>
            </w:r>
            <w:proofErr w:type="spellEnd"/>
          </w:p>
        </w:tc>
        <w:tc>
          <w:tcPr>
            <w:tcW w:w="1106" w:type="dxa"/>
            <w:tcBorders>
              <w:top w:val="nil"/>
              <w:left w:val="nil"/>
              <w:bottom w:val="single" w:sz="4" w:space="0" w:color="auto"/>
              <w:right w:val="single" w:sz="4" w:space="0" w:color="auto"/>
            </w:tcBorders>
            <w:noWrap/>
            <w:vAlign w:val="center"/>
          </w:tcPr>
          <w:p w14:paraId="67D70FB0" w14:textId="2C9170F6" w:rsidR="00C91316" w:rsidRPr="00C91316" w:rsidRDefault="00C91316" w:rsidP="00C91316">
            <w:pPr>
              <w:jc w:val="right"/>
              <w:rPr>
                <w:sz w:val="22"/>
                <w:szCs w:val="22"/>
              </w:rPr>
            </w:pPr>
            <w:r w:rsidRPr="00C91316">
              <w:rPr>
                <w:color w:val="000000"/>
                <w:sz w:val="22"/>
                <w:szCs w:val="22"/>
              </w:rPr>
              <w:t>172,3</w:t>
            </w:r>
          </w:p>
        </w:tc>
        <w:tc>
          <w:tcPr>
            <w:tcW w:w="879" w:type="dxa"/>
            <w:tcBorders>
              <w:top w:val="nil"/>
              <w:left w:val="nil"/>
              <w:bottom w:val="single" w:sz="4" w:space="0" w:color="auto"/>
              <w:right w:val="single" w:sz="4" w:space="0" w:color="auto"/>
            </w:tcBorders>
            <w:noWrap/>
            <w:vAlign w:val="center"/>
          </w:tcPr>
          <w:p w14:paraId="4081C6ED" w14:textId="7314DADA" w:rsidR="00C91316" w:rsidRPr="00C91316" w:rsidRDefault="00D94101" w:rsidP="00C91316">
            <w:pPr>
              <w:jc w:val="right"/>
              <w:rPr>
                <w:color w:val="000000"/>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4DB952D4" w14:textId="60DC8CDA" w:rsidR="00C91316" w:rsidRPr="00C91316" w:rsidRDefault="00C91316" w:rsidP="00C91316">
            <w:pPr>
              <w:jc w:val="right"/>
              <w:rPr>
                <w:color w:val="000000"/>
                <w:sz w:val="22"/>
                <w:szCs w:val="22"/>
              </w:rPr>
            </w:pPr>
            <w:r w:rsidRPr="00C91316">
              <w:rPr>
                <w:color w:val="000000"/>
                <w:sz w:val="22"/>
                <w:szCs w:val="22"/>
              </w:rPr>
              <w:t>25,5</w:t>
            </w:r>
          </w:p>
        </w:tc>
        <w:tc>
          <w:tcPr>
            <w:tcW w:w="992" w:type="dxa"/>
            <w:tcBorders>
              <w:top w:val="nil"/>
              <w:left w:val="nil"/>
              <w:bottom w:val="single" w:sz="4" w:space="0" w:color="auto"/>
              <w:right w:val="single" w:sz="4" w:space="0" w:color="auto"/>
            </w:tcBorders>
            <w:noWrap/>
            <w:vAlign w:val="center"/>
          </w:tcPr>
          <w:p w14:paraId="59AB7BF6" w14:textId="10DE47D1" w:rsidR="00C91316" w:rsidRPr="00C91316" w:rsidRDefault="00C91316" w:rsidP="00C91316">
            <w:pPr>
              <w:jc w:val="right"/>
              <w:rPr>
                <w:color w:val="000000"/>
                <w:sz w:val="22"/>
                <w:szCs w:val="22"/>
              </w:rPr>
            </w:pPr>
            <w:r w:rsidRPr="00C91316">
              <w:rPr>
                <w:color w:val="000000"/>
                <w:sz w:val="22"/>
                <w:szCs w:val="22"/>
              </w:rPr>
              <w:t>121,1</w:t>
            </w:r>
          </w:p>
        </w:tc>
        <w:tc>
          <w:tcPr>
            <w:tcW w:w="1134" w:type="dxa"/>
            <w:tcBorders>
              <w:top w:val="nil"/>
              <w:left w:val="nil"/>
              <w:bottom w:val="single" w:sz="4" w:space="0" w:color="auto"/>
              <w:right w:val="single" w:sz="4" w:space="0" w:color="auto"/>
            </w:tcBorders>
            <w:noWrap/>
            <w:vAlign w:val="center"/>
          </w:tcPr>
          <w:p w14:paraId="22BF6A41" w14:textId="541978FA" w:rsidR="00C91316" w:rsidRPr="00C91316" w:rsidRDefault="00C91316" w:rsidP="00C91316">
            <w:pPr>
              <w:jc w:val="right"/>
              <w:rPr>
                <w:color w:val="000000"/>
                <w:sz w:val="22"/>
                <w:szCs w:val="22"/>
              </w:rPr>
            </w:pPr>
            <w:r w:rsidRPr="00C91316">
              <w:rPr>
                <w:color w:val="000000"/>
                <w:sz w:val="22"/>
                <w:szCs w:val="22"/>
              </w:rPr>
              <w:t>25,7</w:t>
            </w:r>
          </w:p>
        </w:tc>
        <w:tc>
          <w:tcPr>
            <w:tcW w:w="1096" w:type="dxa"/>
            <w:tcBorders>
              <w:top w:val="nil"/>
              <w:left w:val="nil"/>
              <w:bottom w:val="single" w:sz="4" w:space="0" w:color="auto"/>
              <w:right w:val="single" w:sz="4" w:space="0" w:color="auto"/>
            </w:tcBorders>
            <w:noWrap/>
            <w:vAlign w:val="center"/>
          </w:tcPr>
          <w:p w14:paraId="245C09F2" w14:textId="28B9BFFA" w:rsidR="00C91316" w:rsidRPr="00C91316" w:rsidRDefault="00D94101" w:rsidP="00C91316">
            <w:pPr>
              <w:jc w:val="right"/>
              <w:rPr>
                <w:color w:val="000000"/>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79F64394" w14:textId="106C6B7B" w:rsidR="00C91316" w:rsidRPr="00C91316" w:rsidRDefault="00D94101" w:rsidP="00C91316">
            <w:pPr>
              <w:jc w:val="right"/>
              <w:rPr>
                <w:color w:val="000000"/>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778B8D95" w14:textId="58066527" w:rsidR="00C91316" w:rsidRPr="00C91316" w:rsidRDefault="00D94101" w:rsidP="00C91316">
            <w:pPr>
              <w:jc w:val="right"/>
              <w:rPr>
                <w:color w:val="000000"/>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3FC3810B" w14:textId="6B49ADD3" w:rsidR="00C91316" w:rsidRPr="00C91316" w:rsidRDefault="00D94101" w:rsidP="00C91316">
            <w:pPr>
              <w:jc w:val="right"/>
              <w:rPr>
                <w:color w:val="000000"/>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4A3A5CD6" w14:textId="495598C3" w:rsidR="00C91316" w:rsidRPr="00C91316" w:rsidRDefault="00D94101" w:rsidP="00C91316">
            <w:pPr>
              <w:jc w:val="right"/>
              <w:rPr>
                <w:color w:val="000000"/>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3C084F6A" w14:textId="63F2791E" w:rsidR="00C91316" w:rsidRPr="00C91316" w:rsidRDefault="00D94101" w:rsidP="00C91316">
            <w:pPr>
              <w:jc w:val="right"/>
              <w:rPr>
                <w:color w:val="000000"/>
                <w:sz w:val="22"/>
                <w:szCs w:val="22"/>
              </w:rPr>
            </w:pPr>
            <w:r>
              <w:rPr>
                <w:color w:val="000000"/>
                <w:sz w:val="22"/>
                <w:szCs w:val="22"/>
              </w:rPr>
              <w:t xml:space="preserve"> </w:t>
            </w:r>
          </w:p>
        </w:tc>
        <w:tc>
          <w:tcPr>
            <w:tcW w:w="1055" w:type="dxa"/>
            <w:tcBorders>
              <w:top w:val="nil"/>
              <w:left w:val="nil"/>
              <w:bottom w:val="single" w:sz="4" w:space="0" w:color="auto"/>
              <w:right w:val="single" w:sz="4" w:space="0" w:color="auto"/>
            </w:tcBorders>
            <w:noWrap/>
            <w:vAlign w:val="center"/>
          </w:tcPr>
          <w:p w14:paraId="25DB6EE6" w14:textId="5B244CC1" w:rsidR="00C91316" w:rsidRPr="00C91316" w:rsidRDefault="00C91316" w:rsidP="00C91316">
            <w:pPr>
              <w:jc w:val="right"/>
              <w:rPr>
                <w:color w:val="000000"/>
                <w:sz w:val="22"/>
                <w:szCs w:val="22"/>
              </w:rPr>
            </w:pPr>
            <w:r w:rsidRPr="00C91316">
              <w:rPr>
                <w:color w:val="000000"/>
                <w:sz w:val="22"/>
                <w:szCs w:val="22"/>
              </w:rPr>
              <w:t>3,3</w:t>
            </w:r>
          </w:p>
        </w:tc>
      </w:tr>
      <w:tr w:rsidR="00C91316" w:rsidRPr="00C91316" w14:paraId="17B853D4"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4B143369" w14:textId="670DB843" w:rsidR="00C91316" w:rsidRPr="00C91316" w:rsidRDefault="00C91316" w:rsidP="00C91316">
            <w:pPr>
              <w:jc w:val="left"/>
              <w:rPr>
                <w:sz w:val="22"/>
                <w:szCs w:val="22"/>
              </w:rPr>
            </w:pPr>
            <w:r w:rsidRPr="00C91316">
              <w:rPr>
                <w:sz w:val="22"/>
                <w:szCs w:val="22"/>
              </w:rPr>
              <w:t>OTЛ</w:t>
            </w:r>
          </w:p>
        </w:tc>
        <w:tc>
          <w:tcPr>
            <w:tcW w:w="1106" w:type="dxa"/>
            <w:tcBorders>
              <w:top w:val="nil"/>
              <w:left w:val="nil"/>
              <w:bottom w:val="single" w:sz="4" w:space="0" w:color="auto"/>
              <w:right w:val="single" w:sz="4" w:space="0" w:color="auto"/>
            </w:tcBorders>
            <w:noWrap/>
            <w:vAlign w:val="center"/>
          </w:tcPr>
          <w:p w14:paraId="61050F32" w14:textId="3DC16D98" w:rsidR="00C91316" w:rsidRPr="00C91316" w:rsidRDefault="00C91316" w:rsidP="00C91316">
            <w:pPr>
              <w:jc w:val="right"/>
              <w:rPr>
                <w:sz w:val="22"/>
                <w:szCs w:val="22"/>
              </w:rPr>
            </w:pPr>
            <w:r w:rsidRPr="00C91316">
              <w:rPr>
                <w:color w:val="000000"/>
                <w:sz w:val="22"/>
                <w:szCs w:val="22"/>
              </w:rPr>
              <w:t>245,3</w:t>
            </w:r>
          </w:p>
        </w:tc>
        <w:tc>
          <w:tcPr>
            <w:tcW w:w="879" w:type="dxa"/>
            <w:tcBorders>
              <w:top w:val="nil"/>
              <w:left w:val="nil"/>
              <w:bottom w:val="single" w:sz="4" w:space="0" w:color="auto"/>
              <w:right w:val="single" w:sz="4" w:space="0" w:color="auto"/>
            </w:tcBorders>
            <w:noWrap/>
            <w:vAlign w:val="center"/>
          </w:tcPr>
          <w:p w14:paraId="1A24D904" w14:textId="5FCDB125" w:rsidR="00C91316" w:rsidRPr="00C91316" w:rsidRDefault="00C91316" w:rsidP="00C91316">
            <w:pPr>
              <w:jc w:val="right"/>
              <w:rPr>
                <w:color w:val="000000"/>
                <w:sz w:val="22"/>
                <w:szCs w:val="22"/>
              </w:rPr>
            </w:pPr>
            <w:r w:rsidRPr="00C91316">
              <w:rPr>
                <w:color w:val="000000"/>
                <w:sz w:val="22"/>
                <w:szCs w:val="22"/>
              </w:rPr>
              <w:t>0,2</w:t>
            </w:r>
          </w:p>
        </w:tc>
        <w:tc>
          <w:tcPr>
            <w:tcW w:w="992" w:type="dxa"/>
            <w:tcBorders>
              <w:top w:val="nil"/>
              <w:left w:val="nil"/>
              <w:bottom w:val="single" w:sz="4" w:space="0" w:color="auto"/>
              <w:right w:val="single" w:sz="4" w:space="0" w:color="auto"/>
            </w:tcBorders>
            <w:noWrap/>
            <w:vAlign w:val="center"/>
          </w:tcPr>
          <w:p w14:paraId="12A63EDB" w14:textId="4F44A214" w:rsidR="00C91316" w:rsidRPr="00C91316" w:rsidRDefault="00C91316" w:rsidP="00C91316">
            <w:pPr>
              <w:jc w:val="right"/>
              <w:rPr>
                <w:color w:val="000000"/>
                <w:sz w:val="22"/>
                <w:szCs w:val="22"/>
              </w:rPr>
            </w:pPr>
            <w:r w:rsidRPr="00C91316">
              <w:rPr>
                <w:color w:val="000000"/>
                <w:sz w:val="22"/>
                <w:szCs w:val="22"/>
              </w:rPr>
              <w:t>16,1</w:t>
            </w:r>
          </w:p>
        </w:tc>
        <w:tc>
          <w:tcPr>
            <w:tcW w:w="992" w:type="dxa"/>
            <w:tcBorders>
              <w:top w:val="nil"/>
              <w:left w:val="nil"/>
              <w:bottom w:val="single" w:sz="4" w:space="0" w:color="auto"/>
              <w:right w:val="single" w:sz="4" w:space="0" w:color="auto"/>
            </w:tcBorders>
            <w:noWrap/>
            <w:vAlign w:val="center"/>
          </w:tcPr>
          <w:p w14:paraId="0EC60737" w14:textId="0FCDECC3" w:rsidR="00C91316" w:rsidRPr="00C91316" w:rsidRDefault="00C91316" w:rsidP="00C91316">
            <w:pPr>
              <w:jc w:val="right"/>
              <w:rPr>
                <w:color w:val="000000"/>
                <w:sz w:val="22"/>
                <w:szCs w:val="22"/>
              </w:rPr>
            </w:pPr>
            <w:r w:rsidRPr="00C91316">
              <w:rPr>
                <w:color w:val="000000"/>
                <w:sz w:val="22"/>
                <w:szCs w:val="22"/>
              </w:rPr>
              <w:t>28,1</w:t>
            </w:r>
          </w:p>
        </w:tc>
        <w:tc>
          <w:tcPr>
            <w:tcW w:w="1134" w:type="dxa"/>
            <w:tcBorders>
              <w:top w:val="nil"/>
              <w:left w:val="nil"/>
              <w:bottom w:val="single" w:sz="4" w:space="0" w:color="auto"/>
              <w:right w:val="single" w:sz="4" w:space="0" w:color="auto"/>
            </w:tcBorders>
            <w:noWrap/>
            <w:vAlign w:val="center"/>
          </w:tcPr>
          <w:p w14:paraId="5E0F9089" w14:textId="357CC627" w:rsidR="00C91316" w:rsidRPr="00C91316" w:rsidRDefault="00C91316" w:rsidP="00C91316">
            <w:pPr>
              <w:jc w:val="right"/>
              <w:rPr>
                <w:color w:val="000000"/>
                <w:sz w:val="22"/>
                <w:szCs w:val="22"/>
              </w:rPr>
            </w:pPr>
            <w:r w:rsidRPr="00C91316">
              <w:rPr>
                <w:color w:val="000000"/>
                <w:sz w:val="22"/>
                <w:szCs w:val="22"/>
              </w:rPr>
              <w:t>22,6</w:t>
            </w:r>
          </w:p>
        </w:tc>
        <w:tc>
          <w:tcPr>
            <w:tcW w:w="1096" w:type="dxa"/>
            <w:tcBorders>
              <w:top w:val="nil"/>
              <w:left w:val="nil"/>
              <w:bottom w:val="single" w:sz="4" w:space="0" w:color="auto"/>
              <w:right w:val="single" w:sz="4" w:space="0" w:color="auto"/>
            </w:tcBorders>
            <w:noWrap/>
            <w:vAlign w:val="center"/>
          </w:tcPr>
          <w:p w14:paraId="1628C385" w14:textId="0B94DEFE" w:rsidR="00C91316" w:rsidRPr="00C91316" w:rsidRDefault="00C91316" w:rsidP="00C91316">
            <w:pPr>
              <w:jc w:val="right"/>
              <w:rPr>
                <w:color w:val="000000"/>
                <w:sz w:val="22"/>
                <w:szCs w:val="22"/>
              </w:rPr>
            </w:pPr>
            <w:r w:rsidRPr="00C91316">
              <w:rPr>
                <w:color w:val="000000"/>
                <w:sz w:val="22"/>
                <w:szCs w:val="22"/>
              </w:rPr>
              <w:t>22,8</w:t>
            </w:r>
          </w:p>
        </w:tc>
        <w:tc>
          <w:tcPr>
            <w:tcW w:w="1096" w:type="dxa"/>
            <w:tcBorders>
              <w:top w:val="nil"/>
              <w:left w:val="nil"/>
              <w:bottom w:val="single" w:sz="4" w:space="0" w:color="auto"/>
              <w:right w:val="single" w:sz="4" w:space="0" w:color="auto"/>
            </w:tcBorders>
            <w:noWrap/>
            <w:vAlign w:val="center"/>
          </w:tcPr>
          <w:p w14:paraId="34E18070" w14:textId="27AAF88B" w:rsidR="00C91316" w:rsidRPr="00C91316" w:rsidRDefault="00C91316" w:rsidP="00C91316">
            <w:pPr>
              <w:jc w:val="right"/>
              <w:rPr>
                <w:color w:val="000000"/>
                <w:sz w:val="22"/>
                <w:szCs w:val="22"/>
              </w:rPr>
            </w:pPr>
            <w:r w:rsidRPr="00C91316">
              <w:rPr>
                <w:color w:val="000000"/>
                <w:sz w:val="22"/>
                <w:szCs w:val="22"/>
              </w:rPr>
              <w:t>28,9</w:t>
            </w:r>
          </w:p>
        </w:tc>
        <w:tc>
          <w:tcPr>
            <w:tcW w:w="1096" w:type="dxa"/>
            <w:tcBorders>
              <w:top w:val="nil"/>
              <w:left w:val="nil"/>
              <w:bottom w:val="single" w:sz="4" w:space="0" w:color="auto"/>
              <w:right w:val="single" w:sz="4" w:space="0" w:color="auto"/>
            </w:tcBorders>
            <w:noWrap/>
            <w:vAlign w:val="center"/>
          </w:tcPr>
          <w:p w14:paraId="4A09083A" w14:textId="5B25B26F" w:rsidR="00C91316" w:rsidRPr="00C91316" w:rsidRDefault="00C91316" w:rsidP="00C91316">
            <w:pPr>
              <w:jc w:val="right"/>
              <w:rPr>
                <w:color w:val="000000"/>
                <w:sz w:val="22"/>
                <w:szCs w:val="22"/>
              </w:rPr>
            </w:pPr>
            <w:r w:rsidRPr="00C91316">
              <w:rPr>
                <w:color w:val="000000"/>
                <w:sz w:val="22"/>
                <w:szCs w:val="22"/>
              </w:rPr>
              <w:t>38,9</w:t>
            </w:r>
          </w:p>
        </w:tc>
        <w:tc>
          <w:tcPr>
            <w:tcW w:w="986" w:type="dxa"/>
            <w:tcBorders>
              <w:top w:val="nil"/>
              <w:left w:val="nil"/>
              <w:bottom w:val="single" w:sz="4" w:space="0" w:color="auto"/>
              <w:right w:val="single" w:sz="4" w:space="0" w:color="auto"/>
            </w:tcBorders>
            <w:noWrap/>
            <w:vAlign w:val="center"/>
          </w:tcPr>
          <w:p w14:paraId="578D741B" w14:textId="0781B2F4" w:rsidR="00C91316" w:rsidRPr="00C91316" w:rsidRDefault="00C91316" w:rsidP="00C91316">
            <w:pPr>
              <w:jc w:val="right"/>
              <w:rPr>
                <w:color w:val="000000"/>
                <w:sz w:val="22"/>
                <w:szCs w:val="22"/>
              </w:rPr>
            </w:pPr>
            <w:r w:rsidRPr="00C91316">
              <w:rPr>
                <w:color w:val="000000"/>
                <w:sz w:val="22"/>
                <w:szCs w:val="22"/>
              </w:rPr>
              <w:t>46,2</w:t>
            </w:r>
          </w:p>
        </w:tc>
        <w:tc>
          <w:tcPr>
            <w:tcW w:w="986" w:type="dxa"/>
            <w:tcBorders>
              <w:top w:val="nil"/>
              <w:left w:val="nil"/>
              <w:bottom w:val="single" w:sz="4" w:space="0" w:color="auto"/>
              <w:right w:val="single" w:sz="4" w:space="0" w:color="auto"/>
            </w:tcBorders>
            <w:noWrap/>
            <w:vAlign w:val="center"/>
          </w:tcPr>
          <w:p w14:paraId="68AC243F" w14:textId="3D485DD9" w:rsidR="00C91316" w:rsidRPr="00C91316" w:rsidRDefault="00C91316" w:rsidP="00C91316">
            <w:pPr>
              <w:jc w:val="right"/>
              <w:rPr>
                <w:color w:val="000000"/>
                <w:sz w:val="22"/>
                <w:szCs w:val="22"/>
              </w:rPr>
            </w:pPr>
            <w:r w:rsidRPr="00C91316">
              <w:rPr>
                <w:color w:val="000000"/>
                <w:sz w:val="22"/>
                <w:szCs w:val="22"/>
              </w:rPr>
              <w:t>41,4</w:t>
            </w:r>
          </w:p>
        </w:tc>
        <w:tc>
          <w:tcPr>
            <w:tcW w:w="1096" w:type="dxa"/>
            <w:tcBorders>
              <w:top w:val="nil"/>
              <w:left w:val="nil"/>
              <w:bottom w:val="single" w:sz="4" w:space="0" w:color="auto"/>
              <w:right w:val="single" w:sz="4" w:space="0" w:color="auto"/>
            </w:tcBorders>
            <w:noWrap/>
            <w:vAlign w:val="center"/>
          </w:tcPr>
          <w:p w14:paraId="2EF76911" w14:textId="48055447" w:rsidR="00C91316" w:rsidRPr="00C91316" w:rsidRDefault="00D94101" w:rsidP="00C91316">
            <w:pPr>
              <w:jc w:val="right"/>
              <w:rPr>
                <w:color w:val="000000"/>
                <w:sz w:val="22"/>
                <w:szCs w:val="22"/>
              </w:rPr>
            </w:pPr>
            <w:r>
              <w:rPr>
                <w:color w:val="000000"/>
                <w:sz w:val="22"/>
                <w:szCs w:val="22"/>
              </w:rPr>
              <w:t xml:space="preserve"> </w:t>
            </w:r>
          </w:p>
        </w:tc>
        <w:tc>
          <w:tcPr>
            <w:tcW w:w="1055" w:type="dxa"/>
            <w:tcBorders>
              <w:top w:val="nil"/>
              <w:left w:val="nil"/>
              <w:bottom w:val="single" w:sz="4" w:space="0" w:color="auto"/>
              <w:right w:val="single" w:sz="4" w:space="0" w:color="auto"/>
            </w:tcBorders>
            <w:noWrap/>
            <w:vAlign w:val="center"/>
          </w:tcPr>
          <w:p w14:paraId="64868565" w14:textId="50C5639E" w:rsidR="00C91316" w:rsidRPr="00C91316" w:rsidRDefault="00C91316" w:rsidP="00C91316">
            <w:pPr>
              <w:jc w:val="right"/>
              <w:rPr>
                <w:color w:val="000000"/>
                <w:sz w:val="22"/>
                <w:szCs w:val="22"/>
              </w:rPr>
            </w:pPr>
            <w:r w:rsidRPr="00C91316">
              <w:rPr>
                <w:color w:val="000000"/>
                <w:sz w:val="22"/>
                <w:szCs w:val="22"/>
              </w:rPr>
              <w:t>4,4</w:t>
            </w:r>
          </w:p>
        </w:tc>
      </w:tr>
      <w:tr w:rsidR="00C91316" w:rsidRPr="00C91316" w14:paraId="43D161E9"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266CE46F" w14:textId="14039B61" w:rsidR="00C91316" w:rsidRPr="00C91316" w:rsidRDefault="00C91316" w:rsidP="00C91316">
            <w:pPr>
              <w:jc w:val="left"/>
              <w:rPr>
                <w:sz w:val="22"/>
                <w:szCs w:val="22"/>
              </w:rPr>
            </w:pPr>
            <w:proofErr w:type="spellStart"/>
            <w:r w:rsidRPr="00C91316">
              <w:rPr>
                <w:sz w:val="22"/>
                <w:szCs w:val="22"/>
              </w:rPr>
              <w:t>Амерички</w:t>
            </w:r>
            <w:proofErr w:type="spellEnd"/>
            <w:r w:rsidRPr="00C91316">
              <w:rPr>
                <w:sz w:val="22"/>
                <w:szCs w:val="22"/>
              </w:rPr>
              <w:t xml:space="preserve"> </w:t>
            </w:r>
            <w:proofErr w:type="spellStart"/>
            <w:r w:rsidRPr="00C91316">
              <w:rPr>
                <w:sz w:val="22"/>
                <w:szCs w:val="22"/>
              </w:rPr>
              <w:t>јасен</w:t>
            </w:r>
            <w:proofErr w:type="spellEnd"/>
          </w:p>
        </w:tc>
        <w:tc>
          <w:tcPr>
            <w:tcW w:w="1106" w:type="dxa"/>
            <w:tcBorders>
              <w:top w:val="nil"/>
              <w:left w:val="nil"/>
              <w:bottom w:val="single" w:sz="4" w:space="0" w:color="auto"/>
              <w:right w:val="single" w:sz="4" w:space="0" w:color="auto"/>
            </w:tcBorders>
            <w:noWrap/>
            <w:vAlign w:val="center"/>
          </w:tcPr>
          <w:p w14:paraId="3A842F92" w14:textId="67BB61B5" w:rsidR="00C91316" w:rsidRPr="00C91316" w:rsidRDefault="00C91316" w:rsidP="00C91316">
            <w:pPr>
              <w:jc w:val="right"/>
              <w:rPr>
                <w:sz w:val="22"/>
                <w:szCs w:val="22"/>
              </w:rPr>
            </w:pPr>
            <w:r w:rsidRPr="00C91316">
              <w:rPr>
                <w:color w:val="000000"/>
                <w:sz w:val="22"/>
                <w:szCs w:val="22"/>
              </w:rPr>
              <w:t>1.714,4</w:t>
            </w:r>
          </w:p>
        </w:tc>
        <w:tc>
          <w:tcPr>
            <w:tcW w:w="879" w:type="dxa"/>
            <w:tcBorders>
              <w:top w:val="nil"/>
              <w:left w:val="nil"/>
              <w:bottom w:val="single" w:sz="4" w:space="0" w:color="auto"/>
              <w:right w:val="single" w:sz="4" w:space="0" w:color="auto"/>
            </w:tcBorders>
            <w:noWrap/>
            <w:vAlign w:val="center"/>
          </w:tcPr>
          <w:p w14:paraId="7C21C52F" w14:textId="1920567D" w:rsidR="00C91316" w:rsidRPr="00C91316" w:rsidRDefault="00D94101" w:rsidP="00C91316">
            <w:pPr>
              <w:jc w:val="right"/>
              <w:rPr>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3696916A" w14:textId="0D5B6A95" w:rsidR="00C91316" w:rsidRPr="00C91316" w:rsidRDefault="00C91316" w:rsidP="00C91316">
            <w:pPr>
              <w:jc w:val="right"/>
              <w:rPr>
                <w:sz w:val="22"/>
                <w:szCs w:val="22"/>
              </w:rPr>
            </w:pPr>
            <w:r w:rsidRPr="00C91316">
              <w:rPr>
                <w:color w:val="000000"/>
                <w:sz w:val="22"/>
                <w:szCs w:val="22"/>
              </w:rPr>
              <w:t>74,0</w:t>
            </w:r>
          </w:p>
        </w:tc>
        <w:tc>
          <w:tcPr>
            <w:tcW w:w="992" w:type="dxa"/>
            <w:tcBorders>
              <w:top w:val="nil"/>
              <w:left w:val="nil"/>
              <w:bottom w:val="single" w:sz="4" w:space="0" w:color="auto"/>
              <w:right w:val="single" w:sz="4" w:space="0" w:color="auto"/>
            </w:tcBorders>
            <w:noWrap/>
            <w:vAlign w:val="center"/>
          </w:tcPr>
          <w:p w14:paraId="4955545E" w14:textId="3A34CDE1" w:rsidR="00C91316" w:rsidRPr="00C91316" w:rsidRDefault="00C91316" w:rsidP="00C91316">
            <w:pPr>
              <w:jc w:val="right"/>
              <w:rPr>
                <w:sz w:val="22"/>
                <w:szCs w:val="22"/>
              </w:rPr>
            </w:pPr>
            <w:r w:rsidRPr="00C91316">
              <w:rPr>
                <w:color w:val="000000"/>
                <w:sz w:val="22"/>
                <w:szCs w:val="22"/>
              </w:rPr>
              <w:t>366,8</w:t>
            </w:r>
          </w:p>
        </w:tc>
        <w:tc>
          <w:tcPr>
            <w:tcW w:w="1134" w:type="dxa"/>
            <w:tcBorders>
              <w:top w:val="nil"/>
              <w:left w:val="nil"/>
              <w:bottom w:val="single" w:sz="4" w:space="0" w:color="auto"/>
              <w:right w:val="single" w:sz="4" w:space="0" w:color="auto"/>
            </w:tcBorders>
            <w:noWrap/>
            <w:vAlign w:val="center"/>
          </w:tcPr>
          <w:p w14:paraId="69927137" w14:textId="02FD887F" w:rsidR="00C91316" w:rsidRPr="00C91316" w:rsidRDefault="00C91316" w:rsidP="00C91316">
            <w:pPr>
              <w:jc w:val="right"/>
              <w:rPr>
                <w:sz w:val="22"/>
                <w:szCs w:val="22"/>
              </w:rPr>
            </w:pPr>
            <w:r w:rsidRPr="00C91316">
              <w:rPr>
                <w:color w:val="000000"/>
                <w:sz w:val="22"/>
                <w:szCs w:val="22"/>
              </w:rPr>
              <w:t>791,9</w:t>
            </w:r>
          </w:p>
        </w:tc>
        <w:tc>
          <w:tcPr>
            <w:tcW w:w="1096" w:type="dxa"/>
            <w:tcBorders>
              <w:top w:val="nil"/>
              <w:left w:val="nil"/>
              <w:bottom w:val="single" w:sz="4" w:space="0" w:color="auto"/>
              <w:right w:val="single" w:sz="4" w:space="0" w:color="auto"/>
            </w:tcBorders>
            <w:noWrap/>
            <w:vAlign w:val="center"/>
          </w:tcPr>
          <w:p w14:paraId="320E275E" w14:textId="2C5D7342" w:rsidR="00C91316" w:rsidRPr="00C91316" w:rsidRDefault="00C91316" w:rsidP="00C91316">
            <w:pPr>
              <w:jc w:val="right"/>
              <w:rPr>
                <w:sz w:val="22"/>
                <w:szCs w:val="22"/>
              </w:rPr>
            </w:pPr>
            <w:r w:rsidRPr="00C91316">
              <w:rPr>
                <w:color w:val="000000"/>
                <w:sz w:val="22"/>
                <w:szCs w:val="22"/>
              </w:rPr>
              <w:t>326,0</w:t>
            </w:r>
          </w:p>
        </w:tc>
        <w:tc>
          <w:tcPr>
            <w:tcW w:w="1096" w:type="dxa"/>
            <w:tcBorders>
              <w:top w:val="nil"/>
              <w:left w:val="nil"/>
              <w:bottom w:val="single" w:sz="4" w:space="0" w:color="auto"/>
              <w:right w:val="single" w:sz="4" w:space="0" w:color="auto"/>
            </w:tcBorders>
            <w:noWrap/>
            <w:vAlign w:val="center"/>
          </w:tcPr>
          <w:p w14:paraId="64091990" w14:textId="7280FA92" w:rsidR="00C91316" w:rsidRPr="00C91316" w:rsidRDefault="00C91316" w:rsidP="00C91316">
            <w:pPr>
              <w:jc w:val="right"/>
              <w:rPr>
                <w:sz w:val="22"/>
                <w:szCs w:val="22"/>
              </w:rPr>
            </w:pPr>
            <w:r w:rsidRPr="00C91316">
              <w:rPr>
                <w:color w:val="000000"/>
                <w:sz w:val="22"/>
                <w:szCs w:val="22"/>
              </w:rPr>
              <w:t>155,7</w:t>
            </w:r>
          </w:p>
        </w:tc>
        <w:tc>
          <w:tcPr>
            <w:tcW w:w="1096" w:type="dxa"/>
            <w:tcBorders>
              <w:top w:val="nil"/>
              <w:left w:val="nil"/>
              <w:bottom w:val="single" w:sz="4" w:space="0" w:color="auto"/>
              <w:right w:val="single" w:sz="4" w:space="0" w:color="auto"/>
            </w:tcBorders>
            <w:noWrap/>
            <w:vAlign w:val="center"/>
          </w:tcPr>
          <w:p w14:paraId="4C26900A" w14:textId="6500046D" w:rsidR="00C91316" w:rsidRPr="00C91316" w:rsidRDefault="00D94101" w:rsidP="00C91316">
            <w:pPr>
              <w:jc w:val="right"/>
              <w:rPr>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7E70AA98" w14:textId="191E2988" w:rsidR="00C91316" w:rsidRPr="00C91316" w:rsidRDefault="00D94101" w:rsidP="00C91316">
            <w:pPr>
              <w:jc w:val="right"/>
              <w:rPr>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434D76B0" w14:textId="728E6B3D" w:rsidR="00C91316" w:rsidRPr="00C91316" w:rsidRDefault="00D94101" w:rsidP="00C91316">
            <w:pPr>
              <w:jc w:val="right"/>
              <w:rPr>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0DCF2651" w14:textId="23A002F4" w:rsidR="00C91316" w:rsidRPr="00C91316" w:rsidRDefault="00D94101" w:rsidP="00C91316">
            <w:pPr>
              <w:jc w:val="right"/>
              <w:rPr>
                <w:sz w:val="22"/>
                <w:szCs w:val="22"/>
              </w:rPr>
            </w:pPr>
            <w:r>
              <w:rPr>
                <w:color w:val="000000"/>
                <w:sz w:val="22"/>
                <w:szCs w:val="22"/>
              </w:rPr>
              <w:t xml:space="preserve"> </w:t>
            </w:r>
          </w:p>
        </w:tc>
        <w:tc>
          <w:tcPr>
            <w:tcW w:w="1055" w:type="dxa"/>
            <w:tcBorders>
              <w:top w:val="nil"/>
              <w:left w:val="nil"/>
              <w:bottom w:val="single" w:sz="4" w:space="0" w:color="auto"/>
              <w:right w:val="single" w:sz="4" w:space="0" w:color="auto"/>
            </w:tcBorders>
            <w:noWrap/>
            <w:vAlign w:val="center"/>
          </w:tcPr>
          <w:p w14:paraId="5EFDA5E0" w14:textId="4999AE27" w:rsidR="00C91316" w:rsidRPr="00C91316" w:rsidRDefault="00C91316" w:rsidP="00C91316">
            <w:pPr>
              <w:jc w:val="right"/>
              <w:rPr>
                <w:sz w:val="22"/>
                <w:szCs w:val="22"/>
              </w:rPr>
            </w:pPr>
            <w:r w:rsidRPr="00C91316">
              <w:rPr>
                <w:color w:val="000000"/>
                <w:sz w:val="22"/>
                <w:szCs w:val="22"/>
              </w:rPr>
              <w:t>29,8</w:t>
            </w:r>
          </w:p>
        </w:tc>
      </w:tr>
      <w:tr w:rsidR="00C91316" w:rsidRPr="00C91316" w14:paraId="5C7888A9"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52A5F1D3" w14:textId="27C4EA1B" w:rsidR="00C91316" w:rsidRPr="00C91316" w:rsidRDefault="00C91316" w:rsidP="00C91316">
            <w:pPr>
              <w:jc w:val="left"/>
              <w:rPr>
                <w:sz w:val="22"/>
                <w:szCs w:val="22"/>
              </w:rPr>
            </w:pPr>
            <w:proofErr w:type="spellStart"/>
            <w:r w:rsidRPr="00C91316">
              <w:rPr>
                <w:sz w:val="22"/>
                <w:szCs w:val="22"/>
              </w:rPr>
              <w:t>Јасенолики</w:t>
            </w:r>
            <w:proofErr w:type="spellEnd"/>
            <w:r w:rsidRPr="00C91316">
              <w:rPr>
                <w:sz w:val="22"/>
                <w:szCs w:val="22"/>
              </w:rPr>
              <w:t xml:space="preserve"> </w:t>
            </w:r>
            <w:proofErr w:type="spellStart"/>
            <w:r w:rsidRPr="00C91316">
              <w:rPr>
                <w:sz w:val="22"/>
                <w:szCs w:val="22"/>
              </w:rPr>
              <w:t>јавор</w:t>
            </w:r>
            <w:proofErr w:type="spellEnd"/>
          </w:p>
        </w:tc>
        <w:tc>
          <w:tcPr>
            <w:tcW w:w="1106" w:type="dxa"/>
            <w:tcBorders>
              <w:top w:val="nil"/>
              <w:left w:val="nil"/>
              <w:bottom w:val="single" w:sz="4" w:space="0" w:color="auto"/>
              <w:right w:val="single" w:sz="4" w:space="0" w:color="auto"/>
            </w:tcBorders>
            <w:noWrap/>
            <w:vAlign w:val="center"/>
          </w:tcPr>
          <w:p w14:paraId="433AFEBF" w14:textId="499418B1" w:rsidR="00C91316" w:rsidRPr="00C91316" w:rsidRDefault="00C91316" w:rsidP="00C91316">
            <w:pPr>
              <w:jc w:val="right"/>
              <w:rPr>
                <w:sz w:val="22"/>
                <w:szCs w:val="22"/>
              </w:rPr>
            </w:pPr>
            <w:r w:rsidRPr="00C91316">
              <w:rPr>
                <w:color w:val="000000"/>
                <w:sz w:val="22"/>
                <w:szCs w:val="22"/>
              </w:rPr>
              <w:t>3.602,9</w:t>
            </w:r>
          </w:p>
        </w:tc>
        <w:tc>
          <w:tcPr>
            <w:tcW w:w="879" w:type="dxa"/>
            <w:tcBorders>
              <w:top w:val="nil"/>
              <w:left w:val="nil"/>
              <w:bottom w:val="single" w:sz="4" w:space="0" w:color="auto"/>
              <w:right w:val="single" w:sz="4" w:space="0" w:color="auto"/>
            </w:tcBorders>
            <w:noWrap/>
            <w:vAlign w:val="center"/>
          </w:tcPr>
          <w:p w14:paraId="494BD016" w14:textId="667D9BCC" w:rsidR="00C91316" w:rsidRPr="00C91316" w:rsidRDefault="00D94101" w:rsidP="00C91316">
            <w:pPr>
              <w:jc w:val="right"/>
              <w:rPr>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7C7AA8A4" w14:textId="1579EAF1" w:rsidR="00C91316" w:rsidRPr="00C91316" w:rsidRDefault="00C91316" w:rsidP="00C91316">
            <w:pPr>
              <w:jc w:val="right"/>
              <w:rPr>
                <w:sz w:val="22"/>
                <w:szCs w:val="22"/>
              </w:rPr>
            </w:pPr>
            <w:r w:rsidRPr="00C91316">
              <w:rPr>
                <w:color w:val="000000"/>
                <w:sz w:val="22"/>
                <w:szCs w:val="22"/>
              </w:rPr>
              <w:t>671,9</w:t>
            </w:r>
          </w:p>
        </w:tc>
        <w:tc>
          <w:tcPr>
            <w:tcW w:w="992" w:type="dxa"/>
            <w:tcBorders>
              <w:top w:val="nil"/>
              <w:left w:val="nil"/>
              <w:bottom w:val="single" w:sz="4" w:space="0" w:color="auto"/>
              <w:right w:val="single" w:sz="4" w:space="0" w:color="auto"/>
            </w:tcBorders>
            <w:noWrap/>
            <w:vAlign w:val="center"/>
          </w:tcPr>
          <w:p w14:paraId="08A494D1" w14:textId="315B6D6C" w:rsidR="00C91316" w:rsidRPr="00C91316" w:rsidRDefault="00C91316" w:rsidP="00C91316">
            <w:pPr>
              <w:jc w:val="right"/>
              <w:rPr>
                <w:sz w:val="22"/>
                <w:szCs w:val="22"/>
              </w:rPr>
            </w:pPr>
            <w:r w:rsidRPr="00C91316">
              <w:rPr>
                <w:color w:val="000000"/>
                <w:sz w:val="22"/>
                <w:szCs w:val="22"/>
              </w:rPr>
              <w:t>1.262,1</w:t>
            </w:r>
          </w:p>
        </w:tc>
        <w:tc>
          <w:tcPr>
            <w:tcW w:w="1134" w:type="dxa"/>
            <w:tcBorders>
              <w:top w:val="nil"/>
              <w:left w:val="nil"/>
              <w:bottom w:val="single" w:sz="4" w:space="0" w:color="auto"/>
              <w:right w:val="single" w:sz="4" w:space="0" w:color="auto"/>
            </w:tcBorders>
            <w:noWrap/>
            <w:vAlign w:val="center"/>
          </w:tcPr>
          <w:p w14:paraId="2CEDC582" w14:textId="52BB838C" w:rsidR="00C91316" w:rsidRPr="00C91316" w:rsidRDefault="00C91316" w:rsidP="00C91316">
            <w:pPr>
              <w:jc w:val="right"/>
              <w:rPr>
                <w:sz w:val="22"/>
                <w:szCs w:val="22"/>
              </w:rPr>
            </w:pPr>
            <w:r w:rsidRPr="00C91316">
              <w:rPr>
                <w:color w:val="000000"/>
                <w:sz w:val="22"/>
                <w:szCs w:val="22"/>
              </w:rPr>
              <w:t>818,3</w:t>
            </w:r>
          </w:p>
        </w:tc>
        <w:tc>
          <w:tcPr>
            <w:tcW w:w="1096" w:type="dxa"/>
            <w:tcBorders>
              <w:top w:val="nil"/>
              <w:left w:val="nil"/>
              <w:bottom w:val="single" w:sz="4" w:space="0" w:color="auto"/>
              <w:right w:val="single" w:sz="4" w:space="0" w:color="auto"/>
            </w:tcBorders>
            <w:noWrap/>
            <w:vAlign w:val="center"/>
          </w:tcPr>
          <w:p w14:paraId="38BECCD1" w14:textId="1E910B87" w:rsidR="00C91316" w:rsidRPr="00C91316" w:rsidRDefault="00C91316" w:rsidP="00C91316">
            <w:pPr>
              <w:jc w:val="right"/>
              <w:rPr>
                <w:sz w:val="22"/>
                <w:szCs w:val="22"/>
              </w:rPr>
            </w:pPr>
            <w:r w:rsidRPr="00C91316">
              <w:rPr>
                <w:color w:val="000000"/>
                <w:sz w:val="22"/>
                <w:szCs w:val="22"/>
              </w:rPr>
              <w:t>373,8</w:t>
            </w:r>
          </w:p>
        </w:tc>
        <w:tc>
          <w:tcPr>
            <w:tcW w:w="1096" w:type="dxa"/>
            <w:tcBorders>
              <w:top w:val="nil"/>
              <w:left w:val="nil"/>
              <w:bottom w:val="single" w:sz="4" w:space="0" w:color="auto"/>
              <w:right w:val="single" w:sz="4" w:space="0" w:color="auto"/>
            </w:tcBorders>
            <w:noWrap/>
            <w:vAlign w:val="center"/>
          </w:tcPr>
          <w:p w14:paraId="0AC4376F" w14:textId="24E747EB" w:rsidR="00C91316" w:rsidRPr="00C91316" w:rsidRDefault="00C91316" w:rsidP="00C91316">
            <w:pPr>
              <w:jc w:val="right"/>
              <w:rPr>
                <w:sz w:val="22"/>
                <w:szCs w:val="22"/>
              </w:rPr>
            </w:pPr>
            <w:r w:rsidRPr="00C91316">
              <w:rPr>
                <w:color w:val="000000"/>
                <w:sz w:val="22"/>
                <w:szCs w:val="22"/>
              </w:rPr>
              <w:t>246,9</w:t>
            </w:r>
          </w:p>
        </w:tc>
        <w:tc>
          <w:tcPr>
            <w:tcW w:w="1096" w:type="dxa"/>
            <w:tcBorders>
              <w:top w:val="nil"/>
              <w:left w:val="nil"/>
              <w:bottom w:val="single" w:sz="4" w:space="0" w:color="auto"/>
              <w:right w:val="single" w:sz="4" w:space="0" w:color="auto"/>
            </w:tcBorders>
            <w:noWrap/>
            <w:vAlign w:val="center"/>
          </w:tcPr>
          <w:p w14:paraId="248F5812" w14:textId="4EF921F6" w:rsidR="00C91316" w:rsidRPr="00C91316" w:rsidRDefault="00C91316" w:rsidP="00C91316">
            <w:pPr>
              <w:jc w:val="right"/>
              <w:rPr>
                <w:sz w:val="22"/>
                <w:szCs w:val="22"/>
              </w:rPr>
            </w:pPr>
            <w:r w:rsidRPr="00C91316">
              <w:rPr>
                <w:color w:val="000000"/>
                <w:sz w:val="22"/>
                <w:szCs w:val="22"/>
              </w:rPr>
              <w:t>229,8</w:t>
            </w:r>
          </w:p>
        </w:tc>
        <w:tc>
          <w:tcPr>
            <w:tcW w:w="986" w:type="dxa"/>
            <w:tcBorders>
              <w:top w:val="nil"/>
              <w:left w:val="nil"/>
              <w:bottom w:val="single" w:sz="4" w:space="0" w:color="auto"/>
              <w:right w:val="single" w:sz="4" w:space="0" w:color="auto"/>
            </w:tcBorders>
            <w:noWrap/>
            <w:vAlign w:val="center"/>
          </w:tcPr>
          <w:p w14:paraId="2A326D9A" w14:textId="49397C29" w:rsidR="00C91316" w:rsidRPr="00C91316" w:rsidRDefault="00D94101" w:rsidP="00C91316">
            <w:pPr>
              <w:jc w:val="right"/>
              <w:rPr>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6BA37639" w14:textId="33553848" w:rsidR="00C91316" w:rsidRPr="00C91316" w:rsidRDefault="00D94101" w:rsidP="00C91316">
            <w:pPr>
              <w:jc w:val="right"/>
              <w:rPr>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78FB5B45" w14:textId="764A6B26" w:rsidR="00C91316" w:rsidRPr="00C91316" w:rsidRDefault="00D94101" w:rsidP="00C91316">
            <w:pPr>
              <w:jc w:val="right"/>
              <w:rPr>
                <w:sz w:val="22"/>
                <w:szCs w:val="22"/>
              </w:rPr>
            </w:pPr>
            <w:r>
              <w:rPr>
                <w:color w:val="000000"/>
                <w:sz w:val="22"/>
                <w:szCs w:val="22"/>
              </w:rPr>
              <w:t xml:space="preserve"> </w:t>
            </w:r>
          </w:p>
        </w:tc>
        <w:tc>
          <w:tcPr>
            <w:tcW w:w="1055" w:type="dxa"/>
            <w:tcBorders>
              <w:top w:val="nil"/>
              <w:left w:val="nil"/>
              <w:bottom w:val="single" w:sz="4" w:space="0" w:color="auto"/>
              <w:right w:val="single" w:sz="4" w:space="0" w:color="auto"/>
            </w:tcBorders>
            <w:noWrap/>
            <w:vAlign w:val="center"/>
          </w:tcPr>
          <w:p w14:paraId="5DE95BED" w14:textId="4A5E7BD2" w:rsidR="00C91316" w:rsidRPr="00C91316" w:rsidRDefault="00C91316" w:rsidP="00C91316">
            <w:pPr>
              <w:jc w:val="right"/>
              <w:rPr>
                <w:sz w:val="22"/>
                <w:szCs w:val="22"/>
              </w:rPr>
            </w:pPr>
            <w:r w:rsidRPr="00C91316">
              <w:rPr>
                <w:color w:val="000000"/>
                <w:sz w:val="22"/>
                <w:szCs w:val="22"/>
              </w:rPr>
              <w:t>86,4</w:t>
            </w:r>
          </w:p>
        </w:tc>
      </w:tr>
      <w:tr w:rsidR="00C91316" w:rsidRPr="00C91316" w14:paraId="4355869D"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171F9503" w14:textId="16E96B48" w:rsidR="00C91316" w:rsidRPr="00C91316" w:rsidRDefault="00C91316" w:rsidP="00C91316">
            <w:pPr>
              <w:jc w:val="left"/>
              <w:rPr>
                <w:sz w:val="22"/>
                <w:szCs w:val="22"/>
              </w:rPr>
            </w:pPr>
            <w:proofErr w:type="spellStart"/>
            <w:r w:rsidRPr="00C91316">
              <w:rPr>
                <w:sz w:val="22"/>
                <w:szCs w:val="22"/>
              </w:rPr>
              <w:t>Клен</w:t>
            </w:r>
            <w:proofErr w:type="spellEnd"/>
          </w:p>
        </w:tc>
        <w:tc>
          <w:tcPr>
            <w:tcW w:w="1106" w:type="dxa"/>
            <w:tcBorders>
              <w:top w:val="nil"/>
              <w:left w:val="nil"/>
              <w:bottom w:val="single" w:sz="4" w:space="0" w:color="auto"/>
              <w:right w:val="single" w:sz="4" w:space="0" w:color="auto"/>
            </w:tcBorders>
            <w:noWrap/>
            <w:vAlign w:val="center"/>
          </w:tcPr>
          <w:p w14:paraId="31A450DC" w14:textId="7A774816" w:rsidR="00C91316" w:rsidRPr="00C91316" w:rsidRDefault="00C91316" w:rsidP="00C91316">
            <w:pPr>
              <w:jc w:val="right"/>
              <w:rPr>
                <w:sz w:val="22"/>
                <w:szCs w:val="22"/>
              </w:rPr>
            </w:pPr>
            <w:r w:rsidRPr="00C91316">
              <w:rPr>
                <w:color w:val="000000"/>
                <w:sz w:val="22"/>
                <w:szCs w:val="22"/>
              </w:rPr>
              <w:t>1.626,4</w:t>
            </w:r>
          </w:p>
        </w:tc>
        <w:tc>
          <w:tcPr>
            <w:tcW w:w="879" w:type="dxa"/>
            <w:tcBorders>
              <w:top w:val="nil"/>
              <w:left w:val="nil"/>
              <w:bottom w:val="single" w:sz="4" w:space="0" w:color="auto"/>
              <w:right w:val="single" w:sz="4" w:space="0" w:color="auto"/>
            </w:tcBorders>
            <w:noWrap/>
            <w:vAlign w:val="center"/>
          </w:tcPr>
          <w:p w14:paraId="07BEC751" w14:textId="48AA8FD8" w:rsidR="00C91316" w:rsidRPr="00C91316" w:rsidRDefault="00C91316" w:rsidP="00C91316">
            <w:pPr>
              <w:jc w:val="right"/>
              <w:rPr>
                <w:sz w:val="22"/>
                <w:szCs w:val="22"/>
              </w:rPr>
            </w:pPr>
            <w:r w:rsidRPr="00C91316">
              <w:rPr>
                <w:color w:val="000000"/>
                <w:sz w:val="22"/>
                <w:szCs w:val="22"/>
              </w:rPr>
              <w:t>5,3</w:t>
            </w:r>
          </w:p>
        </w:tc>
        <w:tc>
          <w:tcPr>
            <w:tcW w:w="992" w:type="dxa"/>
            <w:tcBorders>
              <w:top w:val="nil"/>
              <w:left w:val="nil"/>
              <w:bottom w:val="single" w:sz="4" w:space="0" w:color="auto"/>
              <w:right w:val="single" w:sz="4" w:space="0" w:color="auto"/>
            </w:tcBorders>
            <w:noWrap/>
            <w:vAlign w:val="center"/>
          </w:tcPr>
          <w:p w14:paraId="3CF1152A" w14:textId="5D784EAB" w:rsidR="00C91316" w:rsidRPr="00C91316" w:rsidRDefault="00C91316" w:rsidP="00C91316">
            <w:pPr>
              <w:jc w:val="right"/>
              <w:rPr>
                <w:sz w:val="22"/>
                <w:szCs w:val="22"/>
              </w:rPr>
            </w:pPr>
            <w:r w:rsidRPr="00C91316">
              <w:rPr>
                <w:color w:val="000000"/>
                <w:sz w:val="22"/>
                <w:szCs w:val="22"/>
              </w:rPr>
              <w:t>481,5</w:t>
            </w:r>
          </w:p>
        </w:tc>
        <w:tc>
          <w:tcPr>
            <w:tcW w:w="992" w:type="dxa"/>
            <w:tcBorders>
              <w:top w:val="nil"/>
              <w:left w:val="nil"/>
              <w:bottom w:val="single" w:sz="4" w:space="0" w:color="auto"/>
              <w:right w:val="single" w:sz="4" w:space="0" w:color="auto"/>
            </w:tcBorders>
            <w:noWrap/>
            <w:vAlign w:val="center"/>
          </w:tcPr>
          <w:p w14:paraId="07C5C294" w14:textId="5D0FD2B7" w:rsidR="00C91316" w:rsidRPr="00C91316" w:rsidRDefault="00C91316" w:rsidP="00C91316">
            <w:pPr>
              <w:jc w:val="right"/>
              <w:rPr>
                <w:sz w:val="22"/>
                <w:szCs w:val="22"/>
              </w:rPr>
            </w:pPr>
            <w:r w:rsidRPr="00C91316">
              <w:rPr>
                <w:color w:val="000000"/>
                <w:sz w:val="22"/>
                <w:szCs w:val="22"/>
              </w:rPr>
              <w:t>70</w:t>
            </w:r>
            <w:r w:rsidR="00D94101">
              <w:rPr>
                <w:color w:val="000000"/>
                <w:sz w:val="22"/>
                <w:szCs w:val="22"/>
              </w:rPr>
              <w:t xml:space="preserve"> </w:t>
            </w:r>
          </w:p>
        </w:tc>
        <w:tc>
          <w:tcPr>
            <w:tcW w:w="1134" w:type="dxa"/>
            <w:tcBorders>
              <w:top w:val="nil"/>
              <w:left w:val="nil"/>
              <w:bottom w:val="single" w:sz="4" w:space="0" w:color="auto"/>
              <w:right w:val="single" w:sz="4" w:space="0" w:color="auto"/>
            </w:tcBorders>
            <w:noWrap/>
            <w:vAlign w:val="center"/>
          </w:tcPr>
          <w:p w14:paraId="48C664D5" w14:textId="0C6BDC25" w:rsidR="00C91316" w:rsidRPr="00C91316" w:rsidRDefault="00C91316" w:rsidP="00C91316">
            <w:pPr>
              <w:jc w:val="right"/>
              <w:rPr>
                <w:sz w:val="22"/>
                <w:szCs w:val="22"/>
              </w:rPr>
            </w:pPr>
            <w:r w:rsidRPr="00C91316">
              <w:rPr>
                <w:color w:val="000000"/>
                <w:sz w:val="22"/>
                <w:szCs w:val="22"/>
              </w:rPr>
              <w:t>273,9</w:t>
            </w:r>
          </w:p>
        </w:tc>
        <w:tc>
          <w:tcPr>
            <w:tcW w:w="1096" w:type="dxa"/>
            <w:tcBorders>
              <w:top w:val="nil"/>
              <w:left w:val="nil"/>
              <w:bottom w:val="single" w:sz="4" w:space="0" w:color="auto"/>
              <w:right w:val="single" w:sz="4" w:space="0" w:color="auto"/>
            </w:tcBorders>
            <w:noWrap/>
            <w:vAlign w:val="center"/>
          </w:tcPr>
          <w:p w14:paraId="7E171AA3" w14:textId="2E707067" w:rsidR="00C91316" w:rsidRPr="00C91316" w:rsidRDefault="00C91316" w:rsidP="00C91316">
            <w:pPr>
              <w:jc w:val="right"/>
              <w:rPr>
                <w:sz w:val="22"/>
                <w:szCs w:val="22"/>
              </w:rPr>
            </w:pPr>
            <w:r w:rsidRPr="00C91316">
              <w:rPr>
                <w:color w:val="000000"/>
                <w:sz w:val="22"/>
                <w:szCs w:val="22"/>
              </w:rPr>
              <w:t>165,6</w:t>
            </w:r>
          </w:p>
        </w:tc>
        <w:tc>
          <w:tcPr>
            <w:tcW w:w="1096" w:type="dxa"/>
            <w:tcBorders>
              <w:top w:val="nil"/>
              <w:left w:val="nil"/>
              <w:bottom w:val="single" w:sz="4" w:space="0" w:color="auto"/>
              <w:right w:val="single" w:sz="4" w:space="0" w:color="auto"/>
            </w:tcBorders>
            <w:noWrap/>
            <w:vAlign w:val="center"/>
          </w:tcPr>
          <w:p w14:paraId="5765E88F" w14:textId="61A57F2C" w:rsidR="00C91316" w:rsidRPr="00C91316" w:rsidRDefault="00D94101" w:rsidP="00C91316">
            <w:pPr>
              <w:jc w:val="right"/>
              <w:rPr>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7B978DD6" w14:textId="7336E076" w:rsidR="00C91316" w:rsidRPr="00C91316" w:rsidRDefault="00D94101" w:rsidP="00C91316">
            <w:pPr>
              <w:jc w:val="right"/>
              <w:rPr>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00294D6C" w14:textId="1C239D2F" w:rsidR="00C91316" w:rsidRPr="00C91316" w:rsidRDefault="00D94101" w:rsidP="00C91316">
            <w:pPr>
              <w:jc w:val="right"/>
              <w:rPr>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4B8BD351" w14:textId="6672519B" w:rsidR="00C91316" w:rsidRPr="00C91316" w:rsidRDefault="00D94101" w:rsidP="00C91316">
            <w:pPr>
              <w:jc w:val="right"/>
              <w:rPr>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4E36B546" w14:textId="1B350C9F" w:rsidR="00C91316" w:rsidRPr="00C91316" w:rsidRDefault="00D94101" w:rsidP="00C91316">
            <w:pPr>
              <w:jc w:val="right"/>
              <w:rPr>
                <w:sz w:val="22"/>
                <w:szCs w:val="22"/>
              </w:rPr>
            </w:pPr>
            <w:r>
              <w:rPr>
                <w:color w:val="000000"/>
                <w:sz w:val="22"/>
                <w:szCs w:val="22"/>
              </w:rPr>
              <w:t xml:space="preserve"> </w:t>
            </w:r>
          </w:p>
        </w:tc>
        <w:tc>
          <w:tcPr>
            <w:tcW w:w="1055" w:type="dxa"/>
            <w:tcBorders>
              <w:top w:val="nil"/>
              <w:left w:val="nil"/>
              <w:bottom w:val="single" w:sz="4" w:space="0" w:color="auto"/>
              <w:right w:val="single" w:sz="4" w:space="0" w:color="auto"/>
            </w:tcBorders>
            <w:noWrap/>
            <w:vAlign w:val="center"/>
          </w:tcPr>
          <w:p w14:paraId="23D52768" w14:textId="6CEA35E1" w:rsidR="00C91316" w:rsidRPr="00C91316" w:rsidRDefault="00C91316" w:rsidP="00C91316">
            <w:pPr>
              <w:jc w:val="right"/>
              <w:rPr>
                <w:sz w:val="22"/>
                <w:szCs w:val="22"/>
              </w:rPr>
            </w:pPr>
            <w:r w:rsidRPr="00C91316">
              <w:rPr>
                <w:color w:val="000000"/>
                <w:sz w:val="22"/>
                <w:szCs w:val="22"/>
              </w:rPr>
              <w:t>51,0</w:t>
            </w:r>
          </w:p>
        </w:tc>
      </w:tr>
      <w:tr w:rsidR="00C91316" w:rsidRPr="00C91316" w14:paraId="4B874CC8"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431A19F7" w14:textId="2B2956C9" w:rsidR="00C91316" w:rsidRPr="00C91316" w:rsidRDefault="00C91316" w:rsidP="00C91316">
            <w:pPr>
              <w:jc w:val="left"/>
              <w:rPr>
                <w:sz w:val="22"/>
                <w:szCs w:val="22"/>
              </w:rPr>
            </w:pPr>
            <w:proofErr w:type="spellStart"/>
            <w:r w:rsidRPr="00C91316">
              <w:rPr>
                <w:sz w:val="22"/>
                <w:szCs w:val="22"/>
              </w:rPr>
              <w:t>Дуд</w:t>
            </w:r>
            <w:proofErr w:type="spellEnd"/>
          </w:p>
        </w:tc>
        <w:tc>
          <w:tcPr>
            <w:tcW w:w="1106" w:type="dxa"/>
            <w:tcBorders>
              <w:top w:val="nil"/>
              <w:left w:val="nil"/>
              <w:bottom w:val="single" w:sz="4" w:space="0" w:color="auto"/>
              <w:right w:val="single" w:sz="4" w:space="0" w:color="auto"/>
            </w:tcBorders>
            <w:noWrap/>
            <w:vAlign w:val="center"/>
          </w:tcPr>
          <w:p w14:paraId="5B62E5E8" w14:textId="61F92BA3" w:rsidR="00C91316" w:rsidRPr="00C91316" w:rsidRDefault="00C91316" w:rsidP="00C91316">
            <w:pPr>
              <w:jc w:val="right"/>
              <w:rPr>
                <w:sz w:val="22"/>
                <w:szCs w:val="22"/>
              </w:rPr>
            </w:pPr>
            <w:r w:rsidRPr="00C91316">
              <w:rPr>
                <w:color w:val="000000"/>
                <w:sz w:val="22"/>
                <w:szCs w:val="22"/>
              </w:rPr>
              <w:t>455,9</w:t>
            </w:r>
          </w:p>
        </w:tc>
        <w:tc>
          <w:tcPr>
            <w:tcW w:w="879" w:type="dxa"/>
            <w:tcBorders>
              <w:top w:val="nil"/>
              <w:left w:val="nil"/>
              <w:bottom w:val="single" w:sz="4" w:space="0" w:color="auto"/>
              <w:right w:val="single" w:sz="4" w:space="0" w:color="auto"/>
            </w:tcBorders>
            <w:noWrap/>
            <w:vAlign w:val="center"/>
          </w:tcPr>
          <w:p w14:paraId="7C1AD290" w14:textId="5D6612A6" w:rsidR="00C91316" w:rsidRPr="00C91316" w:rsidRDefault="00D94101" w:rsidP="00C91316">
            <w:pPr>
              <w:jc w:val="right"/>
              <w:rPr>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2C0CE3FC" w14:textId="3FCDC739" w:rsidR="00C91316" w:rsidRPr="00C91316" w:rsidRDefault="00C91316" w:rsidP="00C91316">
            <w:pPr>
              <w:jc w:val="right"/>
              <w:rPr>
                <w:sz w:val="22"/>
                <w:szCs w:val="22"/>
              </w:rPr>
            </w:pPr>
            <w:r w:rsidRPr="00C91316">
              <w:rPr>
                <w:color w:val="000000"/>
                <w:sz w:val="22"/>
                <w:szCs w:val="22"/>
              </w:rPr>
              <w:t>27,0</w:t>
            </w:r>
          </w:p>
        </w:tc>
        <w:tc>
          <w:tcPr>
            <w:tcW w:w="992" w:type="dxa"/>
            <w:tcBorders>
              <w:top w:val="nil"/>
              <w:left w:val="nil"/>
              <w:bottom w:val="single" w:sz="4" w:space="0" w:color="auto"/>
              <w:right w:val="single" w:sz="4" w:space="0" w:color="auto"/>
            </w:tcBorders>
            <w:noWrap/>
            <w:vAlign w:val="center"/>
          </w:tcPr>
          <w:p w14:paraId="05931630" w14:textId="348B3AAB" w:rsidR="00C91316" w:rsidRPr="00C91316" w:rsidRDefault="00D94101" w:rsidP="00C91316">
            <w:pPr>
              <w:jc w:val="right"/>
              <w:rPr>
                <w:sz w:val="22"/>
                <w:szCs w:val="22"/>
              </w:rPr>
            </w:pPr>
            <w:r>
              <w:rPr>
                <w:color w:val="000000"/>
                <w:sz w:val="22"/>
                <w:szCs w:val="22"/>
              </w:rPr>
              <w:t xml:space="preserve"> </w:t>
            </w:r>
          </w:p>
        </w:tc>
        <w:tc>
          <w:tcPr>
            <w:tcW w:w="1134" w:type="dxa"/>
            <w:tcBorders>
              <w:top w:val="nil"/>
              <w:left w:val="nil"/>
              <w:bottom w:val="single" w:sz="4" w:space="0" w:color="auto"/>
              <w:right w:val="single" w:sz="4" w:space="0" w:color="auto"/>
            </w:tcBorders>
            <w:noWrap/>
            <w:vAlign w:val="center"/>
          </w:tcPr>
          <w:p w14:paraId="76C6E888" w14:textId="0DB3EE8E" w:rsidR="00C91316" w:rsidRPr="00C91316" w:rsidRDefault="00C91316" w:rsidP="00C91316">
            <w:pPr>
              <w:jc w:val="right"/>
              <w:rPr>
                <w:sz w:val="22"/>
                <w:szCs w:val="22"/>
              </w:rPr>
            </w:pPr>
            <w:r w:rsidRPr="00C91316">
              <w:rPr>
                <w:color w:val="000000"/>
                <w:sz w:val="22"/>
                <w:szCs w:val="22"/>
              </w:rPr>
              <w:t>151,6</w:t>
            </w:r>
          </w:p>
        </w:tc>
        <w:tc>
          <w:tcPr>
            <w:tcW w:w="1096" w:type="dxa"/>
            <w:tcBorders>
              <w:top w:val="nil"/>
              <w:left w:val="nil"/>
              <w:bottom w:val="single" w:sz="4" w:space="0" w:color="auto"/>
              <w:right w:val="single" w:sz="4" w:space="0" w:color="auto"/>
            </w:tcBorders>
            <w:noWrap/>
            <w:vAlign w:val="center"/>
          </w:tcPr>
          <w:p w14:paraId="47D392FB" w14:textId="2CA8245B" w:rsidR="00C91316" w:rsidRPr="00C91316" w:rsidRDefault="00C91316" w:rsidP="00C91316">
            <w:pPr>
              <w:jc w:val="right"/>
              <w:rPr>
                <w:sz w:val="22"/>
                <w:szCs w:val="22"/>
              </w:rPr>
            </w:pPr>
            <w:r w:rsidRPr="00C91316">
              <w:rPr>
                <w:color w:val="000000"/>
                <w:sz w:val="22"/>
                <w:szCs w:val="22"/>
              </w:rPr>
              <w:t>83,6</w:t>
            </w:r>
          </w:p>
        </w:tc>
        <w:tc>
          <w:tcPr>
            <w:tcW w:w="1096" w:type="dxa"/>
            <w:tcBorders>
              <w:top w:val="nil"/>
              <w:left w:val="nil"/>
              <w:bottom w:val="single" w:sz="4" w:space="0" w:color="auto"/>
              <w:right w:val="single" w:sz="4" w:space="0" w:color="auto"/>
            </w:tcBorders>
            <w:noWrap/>
            <w:vAlign w:val="center"/>
          </w:tcPr>
          <w:p w14:paraId="1ABA7E7A" w14:textId="7DE85DAF" w:rsidR="00C91316" w:rsidRPr="00C91316" w:rsidRDefault="00D94101" w:rsidP="00C91316">
            <w:pPr>
              <w:jc w:val="right"/>
              <w:rPr>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7F92D93F" w14:textId="1B69A3BA" w:rsidR="00C91316" w:rsidRPr="00C91316" w:rsidRDefault="00C91316" w:rsidP="00C91316">
            <w:pPr>
              <w:jc w:val="right"/>
              <w:rPr>
                <w:sz w:val="22"/>
                <w:szCs w:val="22"/>
              </w:rPr>
            </w:pPr>
            <w:r w:rsidRPr="00C91316">
              <w:rPr>
                <w:color w:val="000000"/>
                <w:sz w:val="22"/>
                <w:szCs w:val="22"/>
              </w:rPr>
              <w:t>193,7</w:t>
            </w:r>
          </w:p>
        </w:tc>
        <w:tc>
          <w:tcPr>
            <w:tcW w:w="986" w:type="dxa"/>
            <w:tcBorders>
              <w:top w:val="nil"/>
              <w:left w:val="nil"/>
              <w:bottom w:val="single" w:sz="4" w:space="0" w:color="auto"/>
              <w:right w:val="single" w:sz="4" w:space="0" w:color="auto"/>
            </w:tcBorders>
            <w:noWrap/>
            <w:vAlign w:val="center"/>
          </w:tcPr>
          <w:p w14:paraId="3FA5384D" w14:textId="15E63EDF" w:rsidR="00C91316" w:rsidRPr="00C91316" w:rsidRDefault="00D94101" w:rsidP="00C91316">
            <w:pPr>
              <w:jc w:val="right"/>
              <w:rPr>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406DC9E6" w14:textId="47229011" w:rsidR="00C91316" w:rsidRPr="00C91316" w:rsidRDefault="00D94101" w:rsidP="00C91316">
            <w:pPr>
              <w:jc w:val="right"/>
              <w:rPr>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4EE753EC" w14:textId="08D1D6E5" w:rsidR="00C91316" w:rsidRPr="00C91316" w:rsidRDefault="00D94101" w:rsidP="00C91316">
            <w:pPr>
              <w:jc w:val="right"/>
              <w:rPr>
                <w:sz w:val="22"/>
                <w:szCs w:val="22"/>
              </w:rPr>
            </w:pPr>
            <w:r>
              <w:rPr>
                <w:color w:val="000000"/>
                <w:sz w:val="22"/>
                <w:szCs w:val="22"/>
              </w:rPr>
              <w:t xml:space="preserve"> </w:t>
            </w:r>
          </w:p>
        </w:tc>
        <w:tc>
          <w:tcPr>
            <w:tcW w:w="1055" w:type="dxa"/>
            <w:tcBorders>
              <w:top w:val="nil"/>
              <w:left w:val="nil"/>
              <w:bottom w:val="single" w:sz="4" w:space="0" w:color="auto"/>
              <w:right w:val="single" w:sz="4" w:space="0" w:color="auto"/>
            </w:tcBorders>
            <w:noWrap/>
            <w:vAlign w:val="center"/>
          </w:tcPr>
          <w:p w14:paraId="1B8B56A2" w14:textId="44F58EC7" w:rsidR="00C91316" w:rsidRPr="00C91316" w:rsidRDefault="00C91316" w:rsidP="00C91316">
            <w:pPr>
              <w:jc w:val="right"/>
              <w:rPr>
                <w:sz w:val="22"/>
                <w:szCs w:val="22"/>
              </w:rPr>
            </w:pPr>
            <w:r w:rsidRPr="00C91316">
              <w:rPr>
                <w:color w:val="000000"/>
                <w:sz w:val="22"/>
                <w:szCs w:val="22"/>
              </w:rPr>
              <w:t>9,7</w:t>
            </w:r>
          </w:p>
        </w:tc>
      </w:tr>
      <w:tr w:rsidR="00C91316" w:rsidRPr="00C91316" w14:paraId="69D78B4A" w14:textId="77777777" w:rsidTr="00C91316">
        <w:trPr>
          <w:trHeight w:val="300"/>
        </w:trPr>
        <w:tc>
          <w:tcPr>
            <w:tcW w:w="4555"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0436547F" w14:textId="77777777" w:rsidR="00C91316" w:rsidRPr="00C91316" w:rsidRDefault="00C91316" w:rsidP="00C91316">
            <w:pPr>
              <w:jc w:val="left"/>
              <w:rPr>
                <w:b/>
                <w:bCs/>
                <w:sz w:val="22"/>
                <w:szCs w:val="22"/>
              </w:rPr>
            </w:pPr>
            <w:r w:rsidRPr="00C91316">
              <w:rPr>
                <w:b/>
                <w:bCs/>
                <w:sz w:val="22"/>
                <w:szCs w:val="22"/>
                <w:lang w:val="sr-Cyrl-RS"/>
              </w:rPr>
              <w:t xml:space="preserve">56 – СРП </w:t>
            </w:r>
            <w:r w:rsidRPr="00C91316">
              <w:rPr>
                <w:b/>
                <w:bCs/>
                <w:sz w:val="22"/>
                <w:szCs w:val="22"/>
                <w:lang w:val="sr-Latn-RS"/>
              </w:rPr>
              <w:t xml:space="preserve">II </w:t>
            </w:r>
            <w:r w:rsidRPr="00C91316">
              <w:rPr>
                <w:b/>
                <w:bCs/>
                <w:sz w:val="22"/>
                <w:szCs w:val="22"/>
                <w:lang w:val="sr-Cyrl-RS"/>
              </w:rPr>
              <w:t>степена заштите</w:t>
            </w:r>
          </w:p>
        </w:tc>
        <w:tc>
          <w:tcPr>
            <w:tcW w:w="1106" w:type="dxa"/>
            <w:tcBorders>
              <w:top w:val="nil"/>
              <w:left w:val="nil"/>
              <w:bottom w:val="single" w:sz="4" w:space="0" w:color="auto"/>
              <w:right w:val="single" w:sz="4" w:space="0" w:color="auto"/>
            </w:tcBorders>
            <w:shd w:val="clear" w:color="auto" w:fill="D9D9D9" w:themeFill="background1" w:themeFillShade="D9"/>
            <w:noWrap/>
            <w:vAlign w:val="center"/>
          </w:tcPr>
          <w:p w14:paraId="33545112" w14:textId="2E7812A3" w:rsidR="00C91316" w:rsidRPr="00C91316" w:rsidRDefault="00C91316" w:rsidP="00C91316">
            <w:pPr>
              <w:jc w:val="right"/>
              <w:rPr>
                <w:b/>
                <w:bCs/>
                <w:sz w:val="22"/>
                <w:szCs w:val="22"/>
              </w:rPr>
            </w:pPr>
            <w:r w:rsidRPr="00C91316">
              <w:rPr>
                <w:b/>
                <w:bCs/>
                <w:color w:val="000000"/>
                <w:sz w:val="22"/>
                <w:szCs w:val="22"/>
              </w:rPr>
              <w:t>33.042,3</w:t>
            </w:r>
          </w:p>
        </w:tc>
        <w:tc>
          <w:tcPr>
            <w:tcW w:w="879" w:type="dxa"/>
            <w:tcBorders>
              <w:top w:val="nil"/>
              <w:left w:val="nil"/>
              <w:bottom w:val="single" w:sz="4" w:space="0" w:color="auto"/>
              <w:right w:val="single" w:sz="4" w:space="0" w:color="auto"/>
            </w:tcBorders>
            <w:shd w:val="clear" w:color="auto" w:fill="D9D9D9" w:themeFill="background1" w:themeFillShade="D9"/>
            <w:noWrap/>
            <w:vAlign w:val="center"/>
          </w:tcPr>
          <w:p w14:paraId="44B6FD93" w14:textId="106EAF5B" w:rsidR="00C91316" w:rsidRPr="00C91316" w:rsidRDefault="00C91316" w:rsidP="00C91316">
            <w:pPr>
              <w:jc w:val="right"/>
              <w:rPr>
                <w:b/>
                <w:bCs/>
                <w:sz w:val="22"/>
                <w:szCs w:val="22"/>
              </w:rPr>
            </w:pPr>
            <w:r w:rsidRPr="00C91316">
              <w:rPr>
                <w:b/>
                <w:bCs/>
                <w:color w:val="000000"/>
                <w:sz w:val="22"/>
                <w:szCs w:val="22"/>
              </w:rPr>
              <w:t>11,6</w:t>
            </w:r>
          </w:p>
        </w:tc>
        <w:tc>
          <w:tcPr>
            <w:tcW w:w="992" w:type="dxa"/>
            <w:tcBorders>
              <w:top w:val="nil"/>
              <w:left w:val="nil"/>
              <w:bottom w:val="single" w:sz="4" w:space="0" w:color="auto"/>
              <w:right w:val="single" w:sz="4" w:space="0" w:color="auto"/>
            </w:tcBorders>
            <w:shd w:val="clear" w:color="auto" w:fill="D9D9D9" w:themeFill="background1" w:themeFillShade="D9"/>
            <w:noWrap/>
            <w:vAlign w:val="center"/>
          </w:tcPr>
          <w:p w14:paraId="3B2AC8AB" w14:textId="0B999E0F" w:rsidR="00C91316" w:rsidRPr="00C91316" w:rsidRDefault="00C91316" w:rsidP="00C91316">
            <w:pPr>
              <w:jc w:val="right"/>
              <w:rPr>
                <w:b/>
                <w:bCs/>
                <w:sz w:val="22"/>
                <w:szCs w:val="22"/>
              </w:rPr>
            </w:pPr>
            <w:r w:rsidRPr="00C91316">
              <w:rPr>
                <w:b/>
                <w:bCs/>
                <w:color w:val="000000"/>
                <w:sz w:val="22"/>
                <w:szCs w:val="22"/>
              </w:rPr>
              <w:t>1.582,9</w:t>
            </w:r>
          </w:p>
        </w:tc>
        <w:tc>
          <w:tcPr>
            <w:tcW w:w="992" w:type="dxa"/>
            <w:tcBorders>
              <w:top w:val="nil"/>
              <w:left w:val="nil"/>
              <w:bottom w:val="single" w:sz="4" w:space="0" w:color="auto"/>
              <w:right w:val="single" w:sz="4" w:space="0" w:color="auto"/>
            </w:tcBorders>
            <w:shd w:val="clear" w:color="auto" w:fill="D9D9D9" w:themeFill="background1" w:themeFillShade="D9"/>
            <w:noWrap/>
            <w:vAlign w:val="center"/>
          </w:tcPr>
          <w:p w14:paraId="736120E9" w14:textId="0CE1CF64" w:rsidR="00C91316" w:rsidRPr="00C91316" w:rsidRDefault="00C91316" w:rsidP="00C91316">
            <w:pPr>
              <w:jc w:val="right"/>
              <w:rPr>
                <w:b/>
                <w:bCs/>
                <w:sz w:val="22"/>
                <w:szCs w:val="22"/>
              </w:rPr>
            </w:pPr>
            <w:r w:rsidRPr="00C91316">
              <w:rPr>
                <w:b/>
                <w:bCs/>
                <w:color w:val="000000"/>
                <w:sz w:val="22"/>
                <w:szCs w:val="22"/>
              </w:rPr>
              <w:t>2.924,8</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70386DD9" w14:textId="52D30BC6" w:rsidR="00C91316" w:rsidRPr="00C91316" w:rsidRDefault="00C91316" w:rsidP="00C91316">
            <w:pPr>
              <w:jc w:val="right"/>
              <w:rPr>
                <w:b/>
                <w:bCs/>
                <w:sz w:val="22"/>
                <w:szCs w:val="22"/>
              </w:rPr>
            </w:pPr>
            <w:r w:rsidRPr="00C91316">
              <w:rPr>
                <w:b/>
                <w:bCs/>
                <w:color w:val="000000"/>
                <w:sz w:val="22"/>
                <w:szCs w:val="22"/>
              </w:rPr>
              <w:t>3.657,1</w:t>
            </w:r>
          </w:p>
        </w:tc>
        <w:tc>
          <w:tcPr>
            <w:tcW w:w="1096" w:type="dxa"/>
            <w:tcBorders>
              <w:top w:val="nil"/>
              <w:left w:val="nil"/>
              <w:bottom w:val="single" w:sz="4" w:space="0" w:color="auto"/>
              <w:right w:val="single" w:sz="4" w:space="0" w:color="auto"/>
            </w:tcBorders>
            <w:shd w:val="clear" w:color="auto" w:fill="D9D9D9" w:themeFill="background1" w:themeFillShade="D9"/>
            <w:noWrap/>
            <w:vAlign w:val="center"/>
          </w:tcPr>
          <w:p w14:paraId="3FDB0A8E" w14:textId="5433367D" w:rsidR="00C91316" w:rsidRPr="00C91316" w:rsidRDefault="00C91316" w:rsidP="00C91316">
            <w:pPr>
              <w:jc w:val="right"/>
              <w:rPr>
                <w:b/>
                <w:bCs/>
                <w:sz w:val="22"/>
                <w:szCs w:val="22"/>
              </w:rPr>
            </w:pPr>
            <w:r w:rsidRPr="00C91316">
              <w:rPr>
                <w:b/>
                <w:bCs/>
                <w:color w:val="000000"/>
                <w:sz w:val="22"/>
                <w:szCs w:val="22"/>
              </w:rPr>
              <w:t>3.393,5</w:t>
            </w:r>
          </w:p>
        </w:tc>
        <w:tc>
          <w:tcPr>
            <w:tcW w:w="1096" w:type="dxa"/>
            <w:tcBorders>
              <w:top w:val="nil"/>
              <w:left w:val="nil"/>
              <w:bottom w:val="single" w:sz="4" w:space="0" w:color="auto"/>
              <w:right w:val="single" w:sz="4" w:space="0" w:color="auto"/>
            </w:tcBorders>
            <w:shd w:val="clear" w:color="auto" w:fill="D9D9D9" w:themeFill="background1" w:themeFillShade="D9"/>
            <w:noWrap/>
            <w:vAlign w:val="center"/>
          </w:tcPr>
          <w:p w14:paraId="5130B2A4" w14:textId="5CAC79CE" w:rsidR="00C91316" w:rsidRPr="00C91316" w:rsidRDefault="00C91316" w:rsidP="00C91316">
            <w:pPr>
              <w:jc w:val="right"/>
              <w:rPr>
                <w:b/>
                <w:bCs/>
                <w:sz w:val="22"/>
                <w:szCs w:val="22"/>
              </w:rPr>
            </w:pPr>
            <w:r w:rsidRPr="00C91316">
              <w:rPr>
                <w:b/>
                <w:bCs/>
                <w:color w:val="000000"/>
                <w:sz w:val="22"/>
                <w:szCs w:val="22"/>
              </w:rPr>
              <w:t>4.019,6</w:t>
            </w:r>
          </w:p>
        </w:tc>
        <w:tc>
          <w:tcPr>
            <w:tcW w:w="1096" w:type="dxa"/>
            <w:tcBorders>
              <w:top w:val="nil"/>
              <w:left w:val="nil"/>
              <w:bottom w:val="single" w:sz="4" w:space="0" w:color="auto"/>
              <w:right w:val="single" w:sz="4" w:space="0" w:color="auto"/>
            </w:tcBorders>
            <w:shd w:val="clear" w:color="auto" w:fill="D9D9D9" w:themeFill="background1" w:themeFillShade="D9"/>
            <w:noWrap/>
            <w:vAlign w:val="center"/>
          </w:tcPr>
          <w:p w14:paraId="54421B3D" w14:textId="5AA7CE86" w:rsidR="00C91316" w:rsidRPr="00C91316" w:rsidRDefault="00C91316" w:rsidP="00C91316">
            <w:pPr>
              <w:jc w:val="right"/>
              <w:rPr>
                <w:b/>
                <w:bCs/>
                <w:sz w:val="22"/>
                <w:szCs w:val="22"/>
              </w:rPr>
            </w:pPr>
            <w:r w:rsidRPr="00C91316">
              <w:rPr>
                <w:b/>
                <w:bCs/>
                <w:color w:val="000000"/>
                <w:sz w:val="22"/>
                <w:szCs w:val="22"/>
              </w:rPr>
              <w:t>5.258,5</w:t>
            </w:r>
          </w:p>
        </w:tc>
        <w:tc>
          <w:tcPr>
            <w:tcW w:w="986" w:type="dxa"/>
            <w:tcBorders>
              <w:top w:val="nil"/>
              <w:left w:val="nil"/>
              <w:bottom w:val="single" w:sz="4" w:space="0" w:color="auto"/>
              <w:right w:val="single" w:sz="4" w:space="0" w:color="auto"/>
            </w:tcBorders>
            <w:shd w:val="clear" w:color="auto" w:fill="D9D9D9" w:themeFill="background1" w:themeFillShade="D9"/>
            <w:noWrap/>
            <w:vAlign w:val="center"/>
          </w:tcPr>
          <w:p w14:paraId="071BCEF3" w14:textId="1BE31842" w:rsidR="00C91316" w:rsidRPr="00C91316" w:rsidRDefault="00C91316" w:rsidP="00C91316">
            <w:pPr>
              <w:jc w:val="right"/>
              <w:rPr>
                <w:b/>
                <w:bCs/>
                <w:sz w:val="22"/>
                <w:szCs w:val="22"/>
              </w:rPr>
            </w:pPr>
            <w:r w:rsidRPr="00C91316">
              <w:rPr>
                <w:b/>
                <w:bCs/>
                <w:color w:val="000000"/>
                <w:sz w:val="22"/>
                <w:szCs w:val="22"/>
              </w:rPr>
              <w:t>5.345,8</w:t>
            </w:r>
          </w:p>
        </w:tc>
        <w:tc>
          <w:tcPr>
            <w:tcW w:w="986" w:type="dxa"/>
            <w:tcBorders>
              <w:top w:val="nil"/>
              <w:left w:val="nil"/>
              <w:bottom w:val="single" w:sz="4" w:space="0" w:color="auto"/>
              <w:right w:val="single" w:sz="4" w:space="0" w:color="auto"/>
            </w:tcBorders>
            <w:shd w:val="clear" w:color="auto" w:fill="D9D9D9" w:themeFill="background1" w:themeFillShade="D9"/>
            <w:noWrap/>
            <w:vAlign w:val="center"/>
          </w:tcPr>
          <w:p w14:paraId="50DF074F" w14:textId="45D68361" w:rsidR="00C91316" w:rsidRPr="00C91316" w:rsidRDefault="00C91316" w:rsidP="00C91316">
            <w:pPr>
              <w:jc w:val="right"/>
              <w:rPr>
                <w:b/>
                <w:bCs/>
                <w:sz w:val="22"/>
                <w:szCs w:val="22"/>
              </w:rPr>
            </w:pPr>
            <w:r w:rsidRPr="00C91316">
              <w:rPr>
                <w:b/>
                <w:bCs/>
                <w:color w:val="000000"/>
                <w:sz w:val="22"/>
                <w:szCs w:val="22"/>
              </w:rPr>
              <w:t>3.494,9</w:t>
            </w:r>
          </w:p>
        </w:tc>
        <w:tc>
          <w:tcPr>
            <w:tcW w:w="1096" w:type="dxa"/>
            <w:tcBorders>
              <w:top w:val="nil"/>
              <w:left w:val="nil"/>
              <w:bottom w:val="single" w:sz="4" w:space="0" w:color="auto"/>
              <w:right w:val="single" w:sz="4" w:space="0" w:color="auto"/>
            </w:tcBorders>
            <w:shd w:val="clear" w:color="auto" w:fill="D9D9D9" w:themeFill="background1" w:themeFillShade="D9"/>
            <w:noWrap/>
            <w:vAlign w:val="center"/>
          </w:tcPr>
          <w:p w14:paraId="17284309" w14:textId="7349406C" w:rsidR="00C91316" w:rsidRPr="00C91316" w:rsidRDefault="00C91316" w:rsidP="00C91316">
            <w:pPr>
              <w:jc w:val="right"/>
              <w:rPr>
                <w:b/>
                <w:bCs/>
                <w:sz w:val="22"/>
                <w:szCs w:val="22"/>
              </w:rPr>
            </w:pPr>
            <w:r w:rsidRPr="00C91316">
              <w:rPr>
                <w:b/>
                <w:bCs/>
                <w:color w:val="000000"/>
                <w:sz w:val="22"/>
                <w:szCs w:val="22"/>
              </w:rPr>
              <w:t>3.353,5</w:t>
            </w:r>
          </w:p>
        </w:tc>
        <w:tc>
          <w:tcPr>
            <w:tcW w:w="1055" w:type="dxa"/>
            <w:tcBorders>
              <w:top w:val="nil"/>
              <w:left w:val="nil"/>
              <w:bottom w:val="single" w:sz="4" w:space="0" w:color="auto"/>
              <w:right w:val="single" w:sz="4" w:space="0" w:color="auto"/>
            </w:tcBorders>
            <w:shd w:val="clear" w:color="auto" w:fill="D9D9D9" w:themeFill="background1" w:themeFillShade="D9"/>
            <w:noWrap/>
            <w:vAlign w:val="center"/>
          </w:tcPr>
          <w:p w14:paraId="7EA061DE" w14:textId="1F784FD6" w:rsidR="00C91316" w:rsidRPr="00C91316" w:rsidRDefault="00C91316" w:rsidP="00C91316">
            <w:pPr>
              <w:jc w:val="right"/>
              <w:rPr>
                <w:b/>
                <w:bCs/>
                <w:sz w:val="22"/>
                <w:szCs w:val="22"/>
              </w:rPr>
            </w:pPr>
            <w:r w:rsidRPr="00C91316">
              <w:rPr>
                <w:b/>
                <w:bCs/>
                <w:color w:val="000000"/>
                <w:sz w:val="22"/>
                <w:szCs w:val="22"/>
              </w:rPr>
              <w:t>536,3</w:t>
            </w:r>
          </w:p>
        </w:tc>
      </w:tr>
      <w:tr w:rsidR="00C91316" w:rsidRPr="00C91316" w14:paraId="49FA6866" w14:textId="77777777" w:rsidTr="00C91316">
        <w:trPr>
          <w:trHeight w:val="300"/>
        </w:trPr>
        <w:tc>
          <w:tcPr>
            <w:tcW w:w="4555" w:type="dxa"/>
            <w:tcBorders>
              <w:top w:val="nil"/>
              <w:left w:val="single" w:sz="4" w:space="0" w:color="auto"/>
              <w:bottom w:val="single" w:sz="4" w:space="0" w:color="auto"/>
              <w:right w:val="single" w:sz="4" w:space="0" w:color="auto"/>
            </w:tcBorders>
            <w:noWrap/>
            <w:vAlign w:val="center"/>
            <w:hideMark/>
          </w:tcPr>
          <w:p w14:paraId="0D0789A7" w14:textId="4BCF3BC8" w:rsidR="00C91316" w:rsidRPr="00C91316" w:rsidRDefault="00C91316" w:rsidP="00C91316">
            <w:pPr>
              <w:jc w:val="left"/>
              <w:rPr>
                <w:sz w:val="22"/>
                <w:szCs w:val="22"/>
              </w:rPr>
            </w:pPr>
            <w:r w:rsidRPr="00C91316">
              <w:rPr>
                <w:sz w:val="22"/>
                <w:szCs w:val="22"/>
              </w:rPr>
              <w:t xml:space="preserve">1110 – </w:t>
            </w:r>
            <w:proofErr w:type="spellStart"/>
            <w:r w:rsidRPr="00C91316">
              <w:rPr>
                <w:sz w:val="22"/>
                <w:szCs w:val="22"/>
              </w:rPr>
              <w:t>Високе</w:t>
            </w:r>
            <w:proofErr w:type="spellEnd"/>
            <w:r w:rsidRPr="00C91316">
              <w:rPr>
                <w:sz w:val="22"/>
                <w:szCs w:val="22"/>
              </w:rPr>
              <w:t xml:space="preserve"> </w:t>
            </w:r>
            <w:proofErr w:type="spellStart"/>
            <w:r w:rsidRPr="00C91316">
              <w:rPr>
                <w:sz w:val="22"/>
                <w:szCs w:val="22"/>
              </w:rPr>
              <w:t>мешовите</w:t>
            </w:r>
            <w:proofErr w:type="spellEnd"/>
            <w:r w:rsidRPr="00C91316">
              <w:rPr>
                <w:sz w:val="22"/>
                <w:szCs w:val="22"/>
              </w:rPr>
              <w:t xml:space="preserve"> </w:t>
            </w:r>
            <w:proofErr w:type="spellStart"/>
            <w:r w:rsidRPr="00C91316">
              <w:rPr>
                <w:sz w:val="22"/>
                <w:szCs w:val="22"/>
              </w:rPr>
              <w:t>шуме</w:t>
            </w:r>
            <w:proofErr w:type="spellEnd"/>
            <w:r w:rsidRPr="00C91316">
              <w:rPr>
                <w:sz w:val="22"/>
                <w:szCs w:val="22"/>
              </w:rPr>
              <w:t xml:space="preserve"> ОМЛ</w:t>
            </w:r>
          </w:p>
        </w:tc>
        <w:tc>
          <w:tcPr>
            <w:tcW w:w="1106" w:type="dxa"/>
            <w:tcBorders>
              <w:top w:val="nil"/>
              <w:left w:val="nil"/>
              <w:bottom w:val="single" w:sz="4" w:space="0" w:color="auto"/>
              <w:right w:val="single" w:sz="4" w:space="0" w:color="auto"/>
            </w:tcBorders>
            <w:noWrap/>
            <w:vAlign w:val="center"/>
          </w:tcPr>
          <w:p w14:paraId="75387121" w14:textId="1CA6FCBF" w:rsidR="00C91316" w:rsidRPr="00C91316" w:rsidRDefault="00C91316" w:rsidP="00C91316">
            <w:pPr>
              <w:jc w:val="right"/>
              <w:rPr>
                <w:color w:val="000000"/>
                <w:sz w:val="22"/>
                <w:szCs w:val="22"/>
              </w:rPr>
            </w:pPr>
            <w:r w:rsidRPr="00C91316">
              <w:rPr>
                <w:color w:val="000000"/>
                <w:sz w:val="22"/>
                <w:szCs w:val="22"/>
              </w:rPr>
              <w:t>209.803,4</w:t>
            </w:r>
          </w:p>
        </w:tc>
        <w:tc>
          <w:tcPr>
            <w:tcW w:w="879" w:type="dxa"/>
            <w:tcBorders>
              <w:top w:val="nil"/>
              <w:left w:val="nil"/>
              <w:bottom w:val="single" w:sz="4" w:space="0" w:color="auto"/>
              <w:right w:val="single" w:sz="4" w:space="0" w:color="auto"/>
            </w:tcBorders>
            <w:noWrap/>
            <w:vAlign w:val="center"/>
          </w:tcPr>
          <w:p w14:paraId="1158F84D" w14:textId="66DDB1F2" w:rsidR="00C91316" w:rsidRPr="00C91316" w:rsidRDefault="00C91316" w:rsidP="00C91316">
            <w:pPr>
              <w:jc w:val="right"/>
              <w:rPr>
                <w:color w:val="000000"/>
                <w:sz w:val="22"/>
                <w:szCs w:val="22"/>
              </w:rPr>
            </w:pPr>
            <w:r w:rsidRPr="00C91316">
              <w:rPr>
                <w:color w:val="000000"/>
                <w:sz w:val="22"/>
                <w:szCs w:val="22"/>
              </w:rPr>
              <w:t>29,0</w:t>
            </w:r>
          </w:p>
        </w:tc>
        <w:tc>
          <w:tcPr>
            <w:tcW w:w="992" w:type="dxa"/>
            <w:tcBorders>
              <w:top w:val="nil"/>
              <w:left w:val="nil"/>
              <w:bottom w:val="single" w:sz="4" w:space="0" w:color="auto"/>
              <w:right w:val="single" w:sz="4" w:space="0" w:color="auto"/>
            </w:tcBorders>
            <w:noWrap/>
            <w:vAlign w:val="center"/>
          </w:tcPr>
          <w:p w14:paraId="1D3A5873" w14:textId="48D4F434" w:rsidR="00C91316" w:rsidRPr="00C91316" w:rsidRDefault="00C91316" w:rsidP="00C91316">
            <w:pPr>
              <w:jc w:val="right"/>
              <w:rPr>
                <w:color w:val="000000"/>
                <w:sz w:val="22"/>
                <w:szCs w:val="22"/>
              </w:rPr>
            </w:pPr>
            <w:r w:rsidRPr="00C91316">
              <w:rPr>
                <w:color w:val="000000"/>
                <w:sz w:val="22"/>
                <w:szCs w:val="22"/>
              </w:rPr>
              <w:t>9.175,4</w:t>
            </w:r>
          </w:p>
        </w:tc>
        <w:tc>
          <w:tcPr>
            <w:tcW w:w="992" w:type="dxa"/>
            <w:tcBorders>
              <w:top w:val="nil"/>
              <w:left w:val="nil"/>
              <w:bottom w:val="single" w:sz="4" w:space="0" w:color="auto"/>
              <w:right w:val="single" w:sz="4" w:space="0" w:color="auto"/>
            </w:tcBorders>
            <w:noWrap/>
            <w:vAlign w:val="center"/>
          </w:tcPr>
          <w:p w14:paraId="625FE946" w14:textId="741EADB3" w:rsidR="00C91316" w:rsidRPr="00C91316" w:rsidRDefault="00C91316" w:rsidP="00C91316">
            <w:pPr>
              <w:jc w:val="right"/>
              <w:rPr>
                <w:color w:val="000000"/>
                <w:sz w:val="22"/>
                <w:szCs w:val="22"/>
              </w:rPr>
            </w:pPr>
            <w:r w:rsidRPr="00C91316">
              <w:rPr>
                <w:color w:val="000000"/>
                <w:sz w:val="22"/>
                <w:szCs w:val="22"/>
              </w:rPr>
              <w:t>21.084,3</w:t>
            </w:r>
          </w:p>
        </w:tc>
        <w:tc>
          <w:tcPr>
            <w:tcW w:w="1134" w:type="dxa"/>
            <w:tcBorders>
              <w:top w:val="nil"/>
              <w:left w:val="nil"/>
              <w:bottom w:val="single" w:sz="4" w:space="0" w:color="auto"/>
              <w:right w:val="single" w:sz="4" w:space="0" w:color="auto"/>
            </w:tcBorders>
            <w:noWrap/>
            <w:vAlign w:val="center"/>
          </w:tcPr>
          <w:p w14:paraId="148516CC" w14:textId="44F09927" w:rsidR="00C91316" w:rsidRPr="00C91316" w:rsidRDefault="00C91316" w:rsidP="00C91316">
            <w:pPr>
              <w:jc w:val="right"/>
              <w:rPr>
                <w:color w:val="000000"/>
                <w:sz w:val="22"/>
                <w:szCs w:val="22"/>
              </w:rPr>
            </w:pPr>
            <w:r w:rsidRPr="00C91316">
              <w:rPr>
                <w:color w:val="000000"/>
                <w:sz w:val="22"/>
                <w:szCs w:val="22"/>
              </w:rPr>
              <w:t>26.956,2</w:t>
            </w:r>
          </w:p>
        </w:tc>
        <w:tc>
          <w:tcPr>
            <w:tcW w:w="1096" w:type="dxa"/>
            <w:tcBorders>
              <w:top w:val="nil"/>
              <w:left w:val="nil"/>
              <w:bottom w:val="single" w:sz="4" w:space="0" w:color="auto"/>
              <w:right w:val="single" w:sz="4" w:space="0" w:color="auto"/>
            </w:tcBorders>
            <w:noWrap/>
            <w:vAlign w:val="center"/>
          </w:tcPr>
          <w:p w14:paraId="50C846F5" w14:textId="1E0D2153" w:rsidR="00C91316" w:rsidRPr="00C91316" w:rsidRDefault="00C91316" w:rsidP="00C91316">
            <w:pPr>
              <w:jc w:val="right"/>
              <w:rPr>
                <w:color w:val="000000"/>
                <w:sz w:val="22"/>
                <w:szCs w:val="22"/>
              </w:rPr>
            </w:pPr>
            <w:r w:rsidRPr="00C91316">
              <w:rPr>
                <w:color w:val="000000"/>
                <w:sz w:val="22"/>
                <w:szCs w:val="22"/>
              </w:rPr>
              <w:t>33.492,7</w:t>
            </w:r>
          </w:p>
        </w:tc>
        <w:tc>
          <w:tcPr>
            <w:tcW w:w="1096" w:type="dxa"/>
            <w:tcBorders>
              <w:top w:val="nil"/>
              <w:left w:val="nil"/>
              <w:bottom w:val="single" w:sz="4" w:space="0" w:color="auto"/>
              <w:right w:val="single" w:sz="4" w:space="0" w:color="auto"/>
            </w:tcBorders>
            <w:noWrap/>
            <w:vAlign w:val="center"/>
          </w:tcPr>
          <w:p w14:paraId="2E56FD59" w14:textId="1C183921" w:rsidR="00C91316" w:rsidRPr="00C91316" w:rsidRDefault="00C91316" w:rsidP="00C91316">
            <w:pPr>
              <w:jc w:val="right"/>
              <w:rPr>
                <w:color w:val="000000"/>
                <w:sz w:val="22"/>
                <w:szCs w:val="22"/>
              </w:rPr>
            </w:pPr>
            <w:r w:rsidRPr="00C91316">
              <w:rPr>
                <w:color w:val="000000"/>
                <w:sz w:val="22"/>
                <w:szCs w:val="22"/>
              </w:rPr>
              <w:t>33.535,1</w:t>
            </w:r>
          </w:p>
        </w:tc>
        <w:tc>
          <w:tcPr>
            <w:tcW w:w="1096" w:type="dxa"/>
            <w:tcBorders>
              <w:top w:val="nil"/>
              <w:left w:val="nil"/>
              <w:bottom w:val="single" w:sz="4" w:space="0" w:color="auto"/>
              <w:right w:val="single" w:sz="4" w:space="0" w:color="auto"/>
            </w:tcBorders>
            <w:noWrap/>
            <w:vAlign w:val="center"/>
          </w:tcPr>
          <w:p w14:paraId="5A41F8BA" w14:textId="0AABB00A" w:rsidR="00C91316" w:rsidRPr="00C91316" w:rsidRDefault="00C91316" w:rsidP="00C91316">
            <w:pPr>
              <w:jc w:val="right"/>
              <w:rPr>
                <w:color w:val="000000"/>
                <w:sz w:val="22"/>
                <w:szCs w:val="22"/>
              </w:rPr>
            </w:pPr>
            <w:r w:rsidRPr="00C91316">
              <w:rPr>
                <w:color w:val="000000"/>
                <w:sz w:val="22"/>
                <w:szCs w:val="22"/>
              </w:rPr>
              <w:t>29.774,1</w:t>
            </w:r>
          </w:p>
        </w:tc>
        <w:tc>
          <w:tcPr>
            <w:tcW w:w="986" w:type="dxa"/>
            <w:tcBorders>
              <w:top w:val="nil"/>
              <w:left w:val="nil"/>
              <w:bottom w:val="single" w:sz="4" w:space="0" w:color="auto"/>
              <w:right w:val="single" w:sz="4" w:space="0" w:color="auto"/>
            </w:tcBorders>
            <w:noWrap/>
            <w:vAlign w:val="center"/>
          </w:tcPr>
          <w:p w14:paraId="2FEFD6A8" w14:textId="7CC7F7FF" w:rsidR="00C91316" w:rsidRPr="00C91316" w:rsidRDefault="00C91316" w:rsidP="00C91316">
            <w:pPr>
              <w:jc w:val="right"/>
              <w:rPr>
                <w:color w:val="000000"/>
                <w:sz w:val="22"/>
                <w:szCs w:val="22"/>
              </w:rPr>
            </w:pPr>
            <w:r w:rsidRPr="00C91316">
              <w:rPr>
                <w:color w:val="000000"/>
                <w:sz w:val="22"/>
                <w:szCs w:val="22"/>
              </w:rPr>
              <w:t>18.530,5</w:t>
            </w:r>
          </w:p>
        </w:tc>
        <w:tc>
          <w:tcPr>
            <w:tcW w:w="986" w:type="dxa"/>
            <w:tcBorders>
              <w:top w:val="nil"/>
              <w:left w:val="nil"/>
              <w:bottom w:val="single" w:sz="4" w:space="0" w:color="auto"/>
              <w:right w:val="single" w:sz="4" w:space="0" w:color="auto"/>
            </w:tcBorders>
            <w:noWrap/>
            <w:vAlign w:val="center"/>
          </w:tcPr>
          <w:p w14:paraId="1F0AB1C4" w14:textId="77FFAFAE" w:rsidR="00C91316" w:rsidRPr="00C91316" w:rsidRDefault="00C91316" w:rsidP="00C91316">
            <w:pPr>
              <w:jc w:val="right"/>
              <w:rPr>
                <w:color w:val="000000"/>
                <w:sz w:val="22"/>
                <w:szCs w:val="22"/>
              </w:rPr>
            </w:pPr>
            <w:r w:rsidRPr="00C91316">
              <w:rPr>
                <w:color w:val="000000"/>
                <w:sz w:val="22"/>
                <w:szCs w:val="22"/>
              </w:rPr>
              <w:t>8.126,5</w:t>
            </w:r>
          </w:p>
        </w:tc>
        <w:tc>
          <w:tcPr>
            <w:tcW w:w="1096" w:type="dxa"/>
            <w:tcBorders>
              <w:top w:val="nil"/>
              <w:left w:val="nil"/>
              <w:bottom w:val="single" w:sz="4" w:space="0" w:color="auto"/>
              <w:right w:val="single" w:sz="4" w:space="0" w:color="auto"/>
            </w:tcBorders>
            <w:noWrap/>
            <w:vAlign w:val="center"/>
          </w:tcPr>
          <w:p w14:paraId="785271A9" w14:textId="50E62FE8" w:rsidR="00C91316" w:rsidRPr="00C91316" w:rsidRDefault="00C91316" w:rsidP="00C91316">
            <w:pPr>
              <w:jc w:val="right"/>
              <w:rPr>
                <w:color w:val="000000"/>
                <w:sz w:val="22"/>
                <w:szCs w:val="22"/>
              </w:rPr>
            </w:pPr>
            <w:r w:rsidRPr="00C91316">
              <w:rPr>
                <w:color w:val="000000"/>
                <w:sz w:val="22"/>
                <w:szCs w:val="22"/>
              </w:rPr>
              <w:t>29.099,6</w:t>
            </w:r>
          </w:p>
        </w:tc>
        <w:tc>
          <w:tcPr>
            <w:tcW w:w="1055" w:type="dxa"/>
            <w:tcBorders>
              <w:top w:val="nil"/>
              <w:left w:val="nil"/>
              <w:bottom w:val="single" w:sz="4" w:space="0" w:color="auto"/>
              <w:right w:val="single" w:sz="4" w:space="0" w:color="auto"/>
            </w:tcBorders>
            <w:noWrap/>
            <w:vAlign w:val="center"/>
          </w:tcPr>
          <w:p w14:paraId="0DDF48D9" w14:textId="16E03A2A" w:rsidR="00C91316" w:rsidRPr="00C91316" w:rsidRDefault="00C91316" w:rsidP="00C91316">
            <w:pPr>
              <w:jc w:val="right"/>
              <w:rPr>
                <w:color w:val="000000"/>
                <w:sz w:val="22"/>
                <w:szCs w:val="22"/>
              </w:rPr>
            </w:pPr>
            <w:r w:rsidRPr="00C91316">
              <w:rPr>
                <w:color w:val="000000"/>
                <w:sz w:val="22"/>
                <w:szCs w:val="22"/>
              </w:rPr>
              <w:t>4.132,2</w:t>
            </w:r>
          </w:p>
        </w:tc>
      </w:tr>
      <w:tr w:rsidR="00C91316" w:rsidRPr="00C91316" w14:paraId="5C0B8C98" w14:textId="77777777" w:rsidTr="00C91316">
        <w:trPr>
          <w:trHeight w:val="300"/>
        </w:trPr>
        <w:tc>
          <w:tcPr>
            <w:tcW w:w="4555" w:type="dxa"/>
            <w:tcBorders>
              <w:top w:val="nil"/>
              <w:left w:val="single" w:sz="4" w:space="0" w:color="auto"/>
              <w:bottom w:val="single" w:sz="4" w:space="0" w:color="auto"/>
              <w:right w:val="single" w:sz="4" w:space="0" w:color="auto"/>
            </w:tcBorders>
            <w:noWrap/>
            <w:vAlign w:val="center"/>
            <w:hideMark/>
          </w:tcPr>
          <w:p w14:paraId="302A2A18" w14:textId="029A1A51" w:rsidR="00C91316" w:rsidRPr="00C91316" w:rsidRDefault="00C91316" w:rsidP="00C91316">
            <w:pPr>
              <w:jc w:val="left"/>
              <w:rPr>
                <w:sz w:val="22"/>
                <w:szCs w:val="22"/>
              </w:rPr>
            </w:pPr>
            <w:r w:rsidRPr="00C91316">
              <w:rPr>
                <w:sz w:val="22"/>
                <w:szCs w:val="22"/>
              </w:rPr>
              <w:t>112</w:t>
            </w:r>
            <w:r w:rsidRPr="00C91316">
              <w:rPr>
                <w:sz w:val="22"/>
                <w:szCs w:val="22"/>
                <w:lang w:val="sr-Latn-RS"/>
              </w:rPr>
              <w:t>0</w:t>
            </w:r>
            <w:r w:rsidRPr="00C91316">
              <w:rPr>
                <w:sz w:val="22"/>
                <w:szCs w:val="22"/>
              </w:rPr>
              <w:t xml:space="preserve"> – </w:t>
            </w:r>
            <w:proofErr w:type="spellStart"/>
            <w:r w:rsidRPr="00C91316">
              <w:rPr>
                <w:sz w:val="22"/>
                <w:szCs w:val="22"/>
              </w:rPr>
              <w:t>Изданачке</w:t>
            </w:r>
            <w:proofErr w:type="spellEnd"/>
            <w:r w:rsidRPr="00C91316">
              <w:rPr>
                <w:sz w:val="22"/>
                <w:szCs w:val="22"/>
              </w:rPr>
              <w:t xml:space="preserve"> </w:t>
            </w:r>
            <w:proofErr w:type="spellStart"/>
            <w:r w:rsidRPr="00C91316">
              <w:rPr>
                <w:sz w:val="22"/>
                <w:szCs w:val="22"/>
              </w:rPr>
              <w:t>мешовите</w:t>
            </w:r>
            <w:proofErr w:type="spellEnd"/>
            <w:r w:rsidRPr="00C91316">
              <w:rPr>
                <w:sz w:val="22"/>
                <w:szCs w:val="22"/>
              </w:rPr>
              <w:t xml:space="preserve"> </w:t>
            </w:r>
            <w:proofErr w:type="spellStart"/>
            <w:r w:rsidRPr="00C91316">
              <w:rPr>
                <w:sz w:val="22"/>
                <w:szCs w:val="22"/>
              </w:rPr>
              <w:t>шуме</w:t>
            </w:r>
            <w:proofErr w:type="spellEnd"/>
            <w:r w:rsidRPr="00C91316">
              <w:rPr>
                <w:sz w:val="22"/>
                <w:szCs w:val="22"/>
              </w:rPr>
              <w:t xml:space="preserve"> ОМЛ</w:t>
            </w:r>
          </w:p>
        </w:tc>
        <w:tc>
          <w:tcPr>
            <w:tcW w:w="1106" w:type="dxa"/>
            <w:tcBorders>
              <w:top w:val="nil"/>
              <w:left w:val="nil"/>
              <w:bottom w:val="single" w:sz="4" w:space="0" w:color="auto"/>
              <w:right w:val="single" w:sz="4" w:space="0" w:color="auto"/>
            </w:tcBorders>
            <w:noWrap/>
            <w:vAlign w:val="center"/>
          </w:tcPr>
          <w:p w14:paraId="5C9DAB0A" w14:textId="0B4F1AB4" w:rsidR="00C91316" w:rsidRPr="00C91316" w:rsidRDefault="00C91316" w:rsidP="00C91316">
            <w:pPr>
              <w:jc w:val="right"/>
              <w:rPr>
                <w:color w:val="000000"/>
                <w:sz w:val="22"/>
                <w:szCs w:val="22"/>
              </w:rPr>
            </w:pPr>
            <w:r w:rsidRPr="00C91316">
              <w:rPr>
                <w:color w:val="000000"/>
                <w:sz w:val="22"/>
                <w:szCs w:val="22"/>
              </w:rPr>
              <w:t>14.322,3</w:t>
            </w:r>
          </w:p>
        </w:tc>
        <w:tc>
          <w:tcPr>
            <w:tcW w:w="879" w:type="dxa"/>
            <w:tcBorders>
              <w:top w:val="nil"/>
              <w:left w:val="nil"/>
              <w:bottom w:val="single" w:sz="4" w:space="0" w:color="auto"/>
              <w:right w:val="single" w:sz="4" w:space="0" w:color="auto"/>
            </w:tcBorders>
            <w:noWrap/>
            <w:vAlign w:val="center"/>
          </w:tcPr>
          <w:p w14:paraId="27B7940C" w14:textId="09531D7D" w:rsidR="00C91316" w:rsidRPr="00C91316" w:rsidRDefault="00C91316" w:rsidP="00C91316">
            <w:pPr>
              <w:jc w:val="right"/>
              <w:rPr>
                <w:color w:val="000000"/>
                <w:sz w:val="22"/>
                <w:szCs w:val="22"/>
              </w:rPr>
            </w:pPr>
            <w:r w:rsidRPr="00C91316">
              <w:rPr>
                <w:color w:val="000000"/>
                <w:sz w:val="22"/>
                <w:szCs w:val="22"/>
              </w:rPr>
              <w:t>7,8</w:t>
            </w:r>
          </w:p>
        </w:tc>
        <w:tc>
          <w:tcPr>
            <w:tcW w:w="992" w:type="dxa"/>
            <w:tcBorders>
              <w:top w:val="nil"/>
              <w:left w:val="nil"/>
              <w:bottom w:val="single" w:sz="4" w:space="0" w:color="auto"/>
              <w:right w:val="single" w:sz="4" w:space="0" w:color="auto"/>
            </w:tcBorders>
            <w:noWrap/>
            <w:vAlign w:val="center"/>
          </w:tcPr>
          <w:p w14:paraId="48B75C09" w14:textId="715953FB" w:rsidR="00C91316" w:rsidRPr="00C91316" w:rsidRDefault="00C91316" w:rsidP="00C91316">
            <w:pPr>
              <w:jc w:val="right"/>
              <w:rPr>
                <w:color w:val="000000"/>
                <w:sz w:val="22"/>
                <w:szCs w:val="22"/>
              </w:rPr>
            </w:pPr>
            <w:r w:rsidRPr="00C91316">
              <w:rPr>
                <w:color w:val="000000"/>
                <w:sz w:val="22"/>
                <w:szCs w:val="22"/>
              </w:rPr>
              <w:t>926,4</w:t>
            </w:r>
          </w:p>
        </w:tc>
        <w:tc>
          <w:tcPr>
            <w:tcW w:w="992" w:type="dxa"/>
            <w:tcBorders>
              <w:top w:val="nil"/>
              <w:left w:val="nil"/>
              <w:bottom w:val="single" w:sz="4" w:space="0" w:color="auto"/>
              <w:right w:val="single" w:sz="4" w:space="0" w:color="auto"/>
            </w:tcBorders>
            <w:noWrap/>
            <w:vAlign w:val="center"/>
          </w:tcPr>
          <w:p w14:paraId="3D52B0A4" w14:textId="5A7B86A6" w:rsidR="00C91316" w:rsidRPr="00C91316" w:rsidRDefault="00C91316" w:rsidP="00C91316">
            <w:pPr>
              <w:jc w:val="right"/>
              <w:rPr>
                <w:color w:val="000000"/>
                <w:sz w:val="22"/>
                <w:szCs w:val="22"/>
              </w:rPr>
            </w:pPr>
            <w:r w:rsidRPr="00C91316">
              <w:rPr>
                <w:color w:val="000000"/>
                <w:sz w:val="22"/>
                <w:szCs w:val="22"/>
              </w:rPr>
              <w:t>1.190,5</w:t>
            </w:r>
          </w:p>
        </w:tc>
        <w:tc>
          <w:tcPr>
            <w:tcW w:w="1134" w:type="dxa"/>
            <w:tcBorders>
              <w:top w:val="nil"/>
              <w:left w:val="nil"/>
              <w:bottom w:val="single" w:sz="4" w:space="0" w:color="auto"/>
              <w:right w:val="single" w:sz="4" w:space="0" w:color="auto"/>
            </w:tcBorders>
            <w:noWrap/>
            <w:vAlign w:val="center"/>
          </w:tcPr>
          <w:p w14:paraId="284F6895" w14:textId="4758D01B" w:rsidR="00C91316" w:rsidRPr="00C91316" w:rsidRDefault="00C91316" w:rsidP="00C91316">
            <w:pPr>
              <w:jc w:val="right"/>
              <w:rPr>
                <w:color w:val="000000"/>
                <w:sz w:val="22"/>
                <w:szCs w:val="22"/>
              </w:rPr>
            </w:pPr>
            <w:r w:rsidRPr="00C91316">
              <w:rPr>
                <w:color w:val="000000"/>
                <w:sz w:val="22"/>
                <w:szCs w:val="22"/>
              </w:rPr>
              <w:t>1.384,1</w:t>
            </w:r>
          </w:p>
        </w:tc>
        <w:tc>
          <w:tcPr>
            <w:tcW w:w="1096" w:type="dxa"/>
            <w:tcBorders>
              <w:top w:val="nil"/>
              <w:left w:val="nil"/>
              <w:bottom w:val="single" w:sz="4" w:space="0" w:color="auto"/>
              <w:right w:val="single" w:sz="4" w:space="0" w:color="auto"/>
            </w:tcBorders>
            <w:noWrap/>
            <w:vAlign w:val="center"/>
          </w:tcPr>
          <w:p w14:paraId="096BF047" w14:textId="39418B17" w:rsidR="00C91316" w:rsidRPr="00C91316" w:rsidRDefault="00C91316" w:rsidP="00C91316">
            <w:pPr>
              <w:jc w:val="right"/>
              <w:rPr>
                <w:color w:val="000000"/>
                <w:sz w:val="22"/>
                <w:szCs w:val="22"/>
              </w:rPr>
            </w:pPr>
            <w:r w:rsidRPr="00C91316">
              <w:rPr>
                <w:color w:val="000000"/>
                <w:sz w:val="22"/>
                <w:szCs w:val="22"/>
              </w:rPr>
              <w:t>2.808,2</w:t>
            </w:r>
          </w:p>
        </w:tc>
        <w:tc>
          <w:tcPr>
            <w:tcW w:w="1096" w:type="dxa"/>
            <w:tcBorders>
              <w:top w:val="nil"/>
              <w:left w:val="nil"/>
              <w:bottom w:val="single" w:sz="4" w:space="0" w:color="auto"/>
              <w:right w:val="single" w:sz="4" w:space="0" w:color="auto"/>
            </w:tcBorders>
            <w:noWrap/>
            <w:vAlign w:val="center"/>
          </w:tcPr>
          <w:p w14:paraId="0CED8699" w14:textId="651E5436" w:rsidR="00C91316" w:rsidRPr="00C91316" w:rsidRDefault="00C91316" w:rsidP="00C91316">
            <w:pPr>
              <w:jc w:val="right"/>
              <w:rPr>
                <w:color w:val="000000"/>
                <w:sz w:val="22"/>
                <w:szCs w:val="22"/>
              </w:rPr>
            </w:pPr>
            <w:r w:rsidRPr="00C91316">
              <w:rPr>
                <w:color w:val="000000"/>
                <w:sz w:val="22"/>
                <w:szCs w:val="22"/>
              </w:rPr>
              <w:t>1.433,8</w:t>
            </w:r>
          </w:p>
        </w:tc>
        <w:tc>
          <w:tcPr>
            <w:tcW w:w="1096" w:type="dxa"/>
            <w:tcBorders>
              <w:top w:val="nil"/>
              <w:left w:val="nil"/>
              <w:bottom w:val="single" w:sz="4" w:space="0" w:color="auto"/>
              <w:right w:val="single" w:sz="4" w:space="0" w:color="auto"/>
            </w:tcBorders>
            <w:noWrap/>
            <w:vAlign w:val="center"/>
          </w:tcPr>
          <w:p w14:paraId="0F5154E8" w14:textId="0284B8FB" w:rsidR="00C91316" w:rsidRPr="00C91316" w:rsidRDefault="00C91316" w:rsidP="00C91316">
            <w:pPr>
              <w:jc w:val="right"/>
              <w:rPr>
                <w:color w:val="000000"/>
                <w:sz w:val="22"/>
                <w:szCs w:val="22"/>
              </w:rPr>
            </w:pPr>
            <w:r w:rsidRPr="00C91316">
              <w:rPr>
                <w:color w:val="000000"/>
                <w:sz w:val="22"/>
                <w:szCs w:val="22"/>
              </w:rPr>
              <w:t>2.453,3</w:t>
            </w:r>
          </w:p>
        </w:tc>
        <w:tc>
          <w:tcPr>
            <w:tcW w:w="986" w:type="dxa"/>
            <w:tcBorders>
              <w:top w:val="nil"/>
              <w:left w:val="nil"/>
              <w:bottom w:val="single" w:sz="4" w:space="0" w:color="auto"/>
              <w:right w:val="single" w:sz="4" w:space="0" w:color="auto"/>
            </w:tcBorders>
            <w:noWrap/>
            <w:vAlign w:val="center"/>
          </w:tcPr>
          <w:p w14:paraId="3E32FA09" w14:textId="33484256" w:rsidR="00C91316" w:rsidRPr="00C91316" w:rsidRDefault="00C91316" w:rsidP="00C91316">
            <w:pPr>
              <w:jc w:val="right"/>
              <w:rPr>
                <w:color w:val="000000"/>
                <w:sz w:val="22"/>
                <w:szCs w:val="22"/>
              </w:rPr>
            </w:pPr>
            <w:r w:rsidRPr="00C91316">
              <w:rPr>
                <w:color w:val="000000"/>
                <w:sz w:val="22"/>
                <w:szCs w:val="22"/>
              </w:rPr>
              <w:t>374,9</w:t>
            </w:r>
          </w:p>
        </w:tc>
        <w:tc>
          <w:tcPr>
            <w:tcW w:w="986" w:type="dxa"/>
            <w:tcBorders>
              <w:top w:val="nil"/>
              <w:left w:val="nil"/>
              <w:bottom w:val="single" w:sz="4" w:space="0" w:color="auto"/>
              <w:right w:val="single" w:sz="4" w:space="0" w:color="auto"/>
            </w:tcBorders>
            <w:noWrap/>
            <w:vAlign w:val="center"/>
          </w:tcPr>
          <w:p w14:paraId="44AEF61F" w14:textId="1E0A8808" w:rsidR="00C91316" w:rsidRPr="00C91316" w:rsidRDefault="00C91316" w:rsidP="00C91316">
            <w:pPr>
              <w:jc w:val="right"/>
              <w:rPr>
                <w:color w:val="000000"/>
                <w:sz w:val="22"/>
                <w:szCs w:val="22"/>
              </w:rPr>
            </w:pPr>
            <w:r w:rsidRPr="00C91316">
              <w:rPr>
                <w:color w:val="000000"/>
                <w:sz w:val="22"/>
                <w:szCs w:val="22"/>
              </w:rPr>
              <w:t>1.496,2</w:t>
            </w:r>
          </w:p>
        </w:tc>
        <w:tc>
          <w:tcPr>
            <w:tcW w:w="1096" w:type="dxa"/>
            <w:tcBorders>
              <w:top w:val="nil"/>
              <w:left w:val="nil"/>
              <w:bottom w:val="single" w:sz="4" w:space="0" w:color="auto"/>
              <w:right w:val="single" w:sz="4" w:space="0" w:color="auto"/>
            </w:tcBorders>
            <w:noWrap/>
            <w:vAlign w:val="center"/>
          </w:tcPr>
          <w:p w14:paraId="0724EEB6" w14:textId="543254B0" w:rsidR="00C91316" w:rsidRPr="00C91316" w:rsidRDefault="00C91316" w:rsidP="00C91316">
            <w:pPr>
              <w:jc w:val="right"/>
              <w:rPr>
                <w:color w:val="000000"/>
                <w:sz w:val="22"/>
                <w:szCs w:val="22"/>
              </w:rPr>
            </w:pPr>
            <w:r w:rsidRPr="00C91316">
              <w:rPr>
                <w:color w:val="000000"/>
                <w:sz w:val="22"/>
                <w:szCs w:val="22"/>
              </w:rPr>
              <w:t>2.247,1</w:t>
            </w:r>
          </w:p>
        </w:tc>
        <w:tc>
          <w:tcPr>
            <w:tcW w:w="1055" w:type="dxa"/>
            <w:tcBorders>
              <w:top w:val="nil"/>
              <w:left w:val="nil"/>
              <w:bottom w:val="single" w:sz="4" w:space="0" w:color="auto"/>
              <w:right w:val="single" w:sz="4" w:space="0" w:color="auto"/>
            </w:tcBorders>
            <w:noWrap/>
            <w:vAlign w:val="center"/>
          </w:tcPr>
          <w:p w14:paraId="2EE681BA" w14:textId="397C9792" w:rsidR="00C91316" w:rsidRPr="00C91316" w:rsidRDefault="00C91316" w:rsidP="00C91316">
            <w:pPr>
              <w:jc w:val="right"/>
              <w:rPr>
                <w:color w:val="000000"/>
                <w:sz w:val="22"/>
                <w:szCs w:val="22"/>
              </w:rPr>
            </w:pPr>
            <w:r w:rsidRPr="00C91316">
              <w:rPr>
                <w:color w:val="000000"/>
                <w:sz w:val="22"/>
                <w:szCs w:val="22"/>
              </w:rPr>
              <w:t>278,6</w:t>
            </w:r>
          </w:p>
        </w:tc>
      </w:tr>
      <w:tr w:rsidR="00C91316" w:rsidRPr="00C91316" w14:paraId="5398CB65" w14:textId="77777777" w:rsidTr="00C91316">
        <w:trPr>
          <w:trHeight w:val="300"/>
        </w:trPr>
        <w:tc>
          <w:tcPr>
            <w:tcW w:w="4555" w:type="dxa"/>
            <w:tcBorders>
              <w:top w:val="nil"/>
              <w:left w:val="single" w:sz="4" w:space="0" w:color="auto"/>
              <w:bottom w:val="single" w:sz="4" w:space="0" w:color="auto"/>
              <w:right w:val="single" w:sz="4" w:space="0" w:color="auto"/>
            </w:tcBorders>
            <w:noWrap/>
            <w:vAlign w:val="center"/>
            <w:hideMark/>
          </w:tcPr>
          <w:p w14:paraId="421D7CC2" w14:textId="1667B564" w:rsidR="00C91316" w:rsidRPr="00C91316" w:rsidRDefault="00C91316" w:rsidP="00C91316">
            <w:pPr>
              <w:jc w:val="left"/>
              <w:rPr>
                <w:sz w:val="22"/>
                <w:szCs w:val="22"/>
              </w:rPr>
            </w:pPr>
            <w:r w:rsidRPr="00C91316">
              <w:rPr>
                <w:sz w:val="22"/>
                <w:szCs w:val="22"/>
              </w:rPr>
              <w:t xml:space="preserve">1210 – </w:t>
            </w:r>
            <w:proofErr w:type="spellStart"/>
            <w:r w:rsidRPr="00C91316">
              <w:rPr>
                <w:sz w:val="22"/>
                <w:szCs w:val="22"/>
              </w:rPr>
              <w:t>Вештачки</w:t>
            </w:r>
            <w:proofErr w:type="spellEnd"/>
            <w:r w:rsidRPr="00C91316">
              <w:rPr>
                <w:sz w:val="22"/>
                <w:szCs w:val="22"/>
              </w:rPr>
              <w:t xml:space="preserve"> </w:t>
            </w:r>
            <w:proofErr w:type="spellStart"/>
            <w:r w:rsidRPr="00C91316">
              <w:rPr>
                <w:sz w:val="22"/>
                <w:szCs w:val="22"/>
              </w:rPr>
              <w:t>подигнуте</w:t>
            </w:r>
            <w:proofErr w:type="spellEnd"/>
            <w:r w:rsidRPr="00C91316">
              <w:rPr>
                <w:sz w:val="22"/>
                <w:szCs w:val="22"/>
              </w:rPr>
              <w:t xml:space="preserve"> </w:t>
            </w:r>
            <w:proofErr w:type="spellStart"/>
            <w:r w:rsidRPr="00C91316">
              <w:rPr>
                <w:sz w:val="22"/>
                <w:szCs w:val="22"/>
              </w:rPr>
              <w:t>плантаже</w:t>
            </w:r>
            <w:proofErr w:type="spellEnd"/>
            <w:r w:rsidRPr="00C91316">
              <w:rPr>
                <w:sz w:val="22"/>
                <w:szCs w:val="22"/>
              </w:rPr>
              <w:t xml:space="preserve"> </w:t>
            </w:r>
            <w:proofErr w:type="spellStart"/>
            <w:r w:rsidRPr="00C91316">
              <w:rPr>
                <w:sz w:val="22"/>
                <w:szCs w:val="22"/>
              </w:rPr>
              <w:t>тополе</w:t>
            </w:r>
            <w:proofErr w:type="spellEnd"/>
          </w:p>
        </w:tc>
        <w:tc>
          <w:tcPr>
            <w:tcW w:w="1106" w:type="dxa"/>
            <w:tcBorders>
              <w:top w:val="nil"/>
              <w:left w:val="nil"/>
              <w:bottom w:val="single" w:sz="4" w:space="0" w:color="auto"/>
              <w:right w:val="single" w:sz="4" w:space="0" w:color="auto"/>
            </w:tcBorders>
            <w:noWrap/>
            <w:vAlign w:val="center"/>
          </w:tcPr>
          <w:p w14:paraId="0047FAA4" w14:textId="648AB7DC" w:rsidR="00C91316" w:rsidRPr="00C91316" w:rsidRDefault="00C91316" w:rsidP="00C91316">
            <w:pPr>
              <w:jc w:val="right"/>
              <w:rPr>
                <w:color w:val="000000"/>
                <w:sz w:val="22"/>
                <w:szCs w:val="22"/>
              </w:rPr>
            </w:pPr>
            <w:r w:rsidRPr="00C91316">
              <w:rPr>
                <w:color w:val="000000"/>
                <w:sz w:val="22"/>
                <w:szCs w:val="22"/>
              </w:rPr>
              <w:t>346.954,1</w:t>
            </w:r>
          </w:p>
        </w:tc>
        <w:tc>
          <w:tcPr>
            <w:tcW w:w="879" w:type="dxa"/>
            <w:tcBorders>
              <w:top w:val="nil"/>
              <w:left w:val="nil"/>
              <w:bottom w:val="single" w:sz="4" w:space="0" w:color="auto"/>
              <w:right w:val="single" w:sz="4" w:space="0" w:color="auto"/>
            </w:tcBorders>
            <w:noWrap/>
            <w:vAlign w:val="center"/>
          </w:tcPr>
          <w:p w14:paraId="64672916" w14:textId="2BCB1BA6" w:rsidR="00C91316" w:rsidRPr="00C91316" w:rsidRDefault="00C91316" w:rsidP="00C91316">
            <w:pPr>
              <w:jc w:val="right"/>
              <w:rPr>
                <w:color w:val="000000"/>
                <w:sz w:val="22"/>
                <w:szCs w:val="22"/>
              </w:rPr>
            </w:pPr>
            <w:r w:rsidRPr="00C91316">
              <w:rPr>
                <w:color w:val="000000"/>
                <w:sz w:val="22"/>
                <w:szCs w:val="22"/>
              </w:rPr>
              <w:t>41,8</w:t>
            </w:r>
          </w:p>
        </w:tc>
        <w:tc>
          <w:tcPr>
            <w:tcW w:w="992" w:type="dxa"/>
            <w:tcBorders>
              <w:top w:val="nil"/>
              <w:left w:val="nil"/>
              <w:bottom w:val="single" w:sz="4" w:space="0" w:color="auto"/>
              <w:right w:val="single" w:sz="4" w:space="0" w:color="auto"/>
            </w:tcBorders>
            <w:noWrap/>
            <w:vAlign w:val="center"/>
          </w:tcPr>
          <w:p w14:paraId="64A02415" w14:textId="0B966472" w:rsidR="00C91316" w:rsidRPr="00C91316" w:rsidRDefault="00C91316" w:rsidP="00C91316">
            <w:pPr>
              <w:jc w:val="right"/>
              <w:rPr>
                <w:color w:val="000000"/>
                <w:sz w:val="22"/>
                <w:szCs w:val="22"/>
              </w:rPr>
            </w:pPr>
            <w:r w:rsidRPr="00C91316">
              <w:rPr>
                <w:color w:val="000000"/>
                <w:sz w:val="22"/>
                <w:szCs w:val="22"/>
              </w:rPr>
              <w:t>14.973,0</w:t>
            </w:r>
          </w:p>
        </w:tc>
        <w:tc>
          <w:tcPr>
            <w:tcW w:w="992" w:type="dxa"/>
            <w:tcBorders>
              <w:top w:val="nil"/>
              <w:left w:val="nil"/>
              <w:bottom w:val="single" w:sz="4" w:space="0" w:color="auto"/>
              <w:right w:val="single" w:sz="4" w:space="0" w:color="auto"/>
            </w:tcBorders>
            <w:noWrap/>
            <w:vAlign w:val="center"/>
          </w:tcPr>
          <w:p w14:paraId="6E9521DA" w14:textId="1D262DAD" w:rsidR="00C91316" w:rsidRPr="00C91316" w:rsidRDefault="00C91316" w:rsidP="00C91316">
            <w:pPr>
              <w:jc w:val="right"/>
              <w:rPr>
                <w:color w:val="000000"/>
                <w:sz w:val="22"/>
                <w:szCs w:val="22"/>
              </w:rPr>
            </w:pPr>
            <w:r w:rsidRPr="00C91316">
              <w:rPr>
                <w:color w:val="000000"/>
                <w:sz w:val="22"/>
                <w:szCs w:val="22"/>
              </w:rPr>
              <w:t>36.299,8</w:t>
            </w:r>
          </w:p>
        </w:tc>
        <w:tc>
          <w:tcPr>
            <w:tcW w:w="1134" w:type="dxa"/>
            <w:tcBorders>
              <w:top w:val="nil"/>
              <w:left w:val="nil"/>
              <w:bottom w:val="single" w:sz="4" w:space="0" w:color="auto"/>
              <w:right w:val="single" w:sz="4" w:space="0" w:color="auto"/>
            </w:tcBorders>
            <w:noWrap/>
            <w:vAlign w:val="center"/>
          </w:tcPr>
          <w:p w14:paraId="6A409B6F" w14:textId="5AB763F1" w:rsidR="00C91316" w:rsidRPr="00C91316" w:rsidRDefault="00C91316" w:rsidP="00C91316">
            <w:pPr>
              <w:jc w:val="right"/>
              <w:rPr>
                <w:color w:val="000000"/>
                <w:sz w:val="22"/>
                <w:szCs w:val="22"/>
              </w:rPr>
            </w:pPr>
            <w:r w:rsidRPr="00C91316">
              <w:rPr>
                <w:color w:val="000000"/>
                <w:sz w:val="22"/>
                <w:szCs w:val="22"/>
              </w:rPr>
              <w:t>101.471,6</w:t>
            </w:r>
          </w:p>
        </w:tc>
        <w:tc>
          <w:tcPr>
            <w:tcW w:w="1096" w:type="dxa"/>
            <w:tcBorders>
              <w:top w:val="nil"/>
              <w:left w:val="nil"/>
              <w:bottom w:val="single" w:sz="4" w:space="0" w:color="auto"/>
              <w:right w:val="single" w:sz="4" w:space="0" w:color="auto"/>
            </w:tcBorders>
            <w:noWrap/>
            <w:vAlign w:val="center"/>
          </w:tcPr>
          <w:p w14:paraId="4B97D940" w14:textId="3D63AFD3" w:rsidR="00C91316" w:rsidRPr="00C91316" w:rsidRDefault="00C91316" w:rsidP="00C91316">
            <w:pPr>
              <w:jc w:val="right"/>
              <w:rPr>
                <w:color w:val="000000"/>
                <w:sz w:val="22"/>
                <w:szCs w:val="22"/>
              </w:rPr>
            </w:pPr>
            <w:r w:rsidRPr="00C91316">
              <w:rPr>
                <w:color w:val="000000"/>
                <w:sz w:val="22"/>
                <w:szCs w:val="22"/>
              </w:rPr>
              <w:t>79.250,5</w:t>
            </w:r>
          </w:p>
        </w:tc>
        <w:tc>
          <w:tcPr>
            <w:tcW w:w="1096" w:type="dxa"/>
            <w:tcBorders>
              <w:top w:val="nil"/>
              <w:left w:val="nil"/>
              <w:bottom w:val="single" w:sz="4" w:space="0" w:color="auto"/>
              <w:right w:val="single" w:sz="4" w:space="0" w:color="auto"/>
            </w:tcBorders>
            <w:noWrap/>
            <w:vAlign w:val="center"/>
          </w:tcPr>
          <w:p w14:paraId="1B76439E" w14:textId="71E1E32F" w:rsidR="00C91316" w:rsidRPr="00C91316" w:rsidRDefault="00C91316" w:rsidP="00C91316">
            <w:pPr>
              <w:jc w:val="right"/>
              <w:rPr>
                <w:color w:val="000000"/>
                <w:sz w:val="22"/>
                <w:szCs w:val="22"/>
              </w:rPr>
            </w:pPr>
            <w:r w:rsidRPr="00C91316">
              <w:rPr>
                <w:color w:val="000000"/>
                <w:sz w:val="22"/>
                <w:szCs w:val="22"/>
              </w:rPr>
              <w:t>34.792,8</w:t>
            </w:r>
          </w:p>
        </w:tc>
        <w:tc>
          <w:tcPr>
            <w:tcW w:w="1096" w:type="dxa"/>
            <w:tcBorders>
              <w:top w:val="nil"/>
              <w:left w:val="nil"/>
              <w:bottom w:val="single" w:sz="4" w:space="0" w:color="auto"/>
              <w:right w:val="single" w:sz="4" w:space="0" w:color="auto"/>
            </w:tcBorders>
            <w:noWrap/>
            <w:vAlign w:val="center"/>
          </w:tcPr>
          <w:p w14:paraId="230CD64C" w14:textId="72FFDD0F" w:rsidR="00C91316" w:rsidRPr="00C91316" w:rsidRDefault="00C91316" w:rsidP="00C91316">
            <w:pPr>
              <w:jc w:val="right"/>
              <w:rPr>
                <w:color w:val="000000"/>
                <w:sz w:val="22"/>
                <w:szCs w:val="22"/>
              </w:rPr>
            </w:pPr>
            <w:r w:rsidRPr="00C91316">
              <w:rPr>
                <w:color w:val="000000"/>
                <w:sz w:val="22"/>
                <w:szCs w:val="22"/>
              </w:rPr>
              <w:t>23.390,5</w:t>
            </w:r>
          </w:p>
        </w:tc>
        <w:tc>
          <w:tcPr>
            <w:tcW w:w="986" w:type="dxa"/>
            <w:tcBorders>
              <w:top w:val="nil"/>
              <w:left w:val="nil"/>
              <w:bottom w:val="single" w:sz="4" w:space="0" w:color="auto"/>
              <w:right w:val="single" w:sz="4" w:space="0" w:color="auto"/>
            </w:tcBorders>
            <w:noWrap/>
            <w:vAlign w:val="center"/>
          </w:tcPr>
          <w:p w14:paraId="3E85E98A" w14:textId="46FD7895" w:rsidR="00C91316" w:rsidRPr="00C91316" w:rsidRDefault="00C91316" w:rsidP="00C91316">
            <w:pPr>
              <w:jc w:val="right"/>
              <w:rPr>
                <w:color w:val="000000"/>
                <w:sz w:val="22"/>
                <w:szCs w:val="22"/>
              </w:rPr>
            </w:pPr>
            <w:r w:rsidRPr="00C91316">
              <w:rPr>
                <w:color w:val="000000"/>
                <w:sz w:val="22"/>
                <w:szCs w:val="22"/>
              </w:rPr>
              <w:t>16.588,4</w:t>
            </w:r>
          </w:p>
        </w:tc>
        <w:tc>
          <w:tcPr>
            <w:tcW w:w="986" w:type="dxa"/>
            <w:tcBorders>
              <w:top w:val="nil"/>
              <w:left w:val="nil"/>
              <w:bottom w:val="single" w:sz="4" w:space="0" w:color="auto"/>
              <w:right w:val="single" w:sz="4" w:space="0" w:color="auto"/>
            </w:tcBorders>
            <w:noWrap/>
            <w:vAlign w:val="center"/>
          </w:tcPr>
          <w:p w14:paraId="325D3B5C" w14:textId="15AFF35D" w:rsidR="00C91316" w:rsidRPr="00C91316" w:rsidRDefault="00C91316" w:rsidP="00C91316">
            <w:pPr>
              <w:jc w:val="right"/>
              <w:rPr>
                <w:color w:val="000000"/>
                <w:sz w:val="22"/>
                <w:szCs w:val="22"/>
              </w:rPr>
            </w:pPr>
            <w:r w:rsidRPr="00C91316">
              <w:rPr>
                <w:color w:val="000000"/>
                <w:sz w:val="22"/>
                <w:szCs w:val="22"/>
              </w:rPr>
              <w:t>16.016,8</w:t>
            </w:r>
          </w:p>
        </w:tc>
        <w:tc>
          <w:tcPr>
            <w:tcW w:w="1096" w:type="dxa"/>
            <w:tcBorders>
              <w:top w:val="nil"/>
              <w:left w:val="nil"/>
              <w:bottom w:val="single" w:sz="4" w:space="0" w:color="auto"/>
              <w:right w:val="single" w:sz="4" w:space="0" w:color="auto"/>
            </w:tcBorders>
            <w:noWrap/>
            <w:vAlign w:val="center"/>
          </w:tcPr>
          <w:p w14:paraId="3DBB054C" w14:textId="2531DF1B" w:rsidR="00C91316" w:rsidRPr="00C91316" w:rsidRDefault="00C91316" w:rsidP="00C91316">
            <w:pPr>
              <w:jc w:val="right"/>
              <w:rPr>
                <w:color w:val="000000"/>
                <w:sz w:val="22"/>
                <w:szCs w:val="22"/>
              </w:rPr>
            </w:pPr>
            <w:r w:rsidRPr="00C91316">
              <w:rPr>
                <w:color w:val="000000"/>
                <w:sz w:val="22"/>
                <w:szCs w:val="22"/>
              </w:rPr>
              <w:t>24.129,1</w:t>
            </w:r>
          </w:p>
        </w:tc>
        <w:tc>
          <w:tcPr>
            <w:tcW w:w="1055" w:type="dxa"/>
            <w:tcBorders>
              <w:top w:val="nil"/>
              <w:left w:val="nil"/>
              <w:bottom w:val="single" w:sz="4" w:space="0" w:color="auto"/>
              <w:right w:val="single" w:sz="4" w:space="0" w:color="auto"/>
            </w:tcBorders>
            <w:noWrap/>
            <w:vAlign w:val="center"/>
          </w:tcPr>
          <w:p w14:paraId="4AC71C62" w14:textId="5521075E" w:rsidR="00C91316" w:rsidRPr="00C91316" w:rsidRDefault="00C91316" w:rsidP="00C91316">
            <w:pPr>
              <w:jc w:val="right"/>
              <w:rPr>
                <w:color w:val="000000"/>
                <w:sz w:val="22"/>
                <w:szCs w:val="22"/>
              </w:rPr>
            </w:pPr>
            <w:r w:rsidRPr="00C91316">
              <w:rPr>
                <w:color w:val="000000"/>
                <w:sz w:val="22"/>
                <w:szCs w:val="22"/>
              </w:rPr>
              <w:t>13.180,1</w:t>
            </w:r>
          </w:p>
        </w:tc>
      </w:tr>
      <w:tr w:rsidR="00C91316" w:rsidRPr="00C91316" w14:paraId="4C502A50" w14:textId="77777777" w:rsidTr="00C91316">
        <w:trPr>
          <w:trHeight w:val="300"/>
        </w:trPr>
        <w:tc>
          <w:tcPr>
            <w:tcW w:w="4555" w:type="dxa"/>
            <w:tcBorders>
              <w:top w:val="nil"/>
              <w:left w:val="single" w:sz="4" w:space="0" w:color="auto"/>
              <w:bottom w:val="single" w:sz="4" w:space="0" w:color="auto"/>
              <w:right w:val="single" w:sz="4" w:space="0" w:color="auto"/>
            </w:tcBorders>
            <w:noWrap/>
            <w:vAlign w:val="center"/>
          </w:tcPr>
          <w:p w14:paraId="0195A191" w14:textId="16671441" w:rsidR="00C91316" w:rsidRPr="00C91316" w:rsidRDefault="00C91316" w:rsidP="00C91316">
            <w:pPr>
              <w:jc w:val="left"/>
              <w:rPr>
                <w:sz w:val="22"/>
                <w:szCs w:val="22"/>
                <w:lang w:val="sr-Cyrl-RS"/>
              </w:rPr>
            </w:pPr>
            <w:r w:rsidRPr="00C91316">
              <w:rPr>
                <w:sz w:val="22"/>
                <w:szCs w:val="22"/>
                <w:lang w:val="sr-Cyrl-RS"/>
              </w:rPr>
              <w:t xml:space="preserve">2310 </w:t>
            </w:r>
            <w:r w:rsidRPr="00C91316">
              <w:rPr>
                <w:sz w:val="22"/>
                <w:szCs w:val="22"/>
                <w:lang w:val="sr-Latn-RS"/>
              </w:rPr>
              <w:t xml:space="preserve">– </w:t>
            </w:r>
            <w:r w:rsidRPr="00C91316">
              <w:rPr>
                <w:sz w:val="22"/>
                <w:szCs w:val="22"/>
                <w:lang w:val="sr-Cyrl-RS"/>
              </w:rPr>
              <w:t>Вис</w:t>
            </w:r>
            <w:r w:rsidRPr="00C91316">
              <w:rPr>
                <w:sz w:val="22"/>
                <w:szCs w:val="22"/>
                <w:lang w:val="sr-Latn-RS"/>
              </w:rPr>
              <w:t>.</w:t>
            </w:r>
            <w:r w:rsidRPr="00C91316">
              <w:rPr>
                <w:sz w:val="22"/>
                <w:szCs w:val="22"/>
                <w:lang w:val="sr-Cyrl-RS"/>
              </w:rPr>
              <w:t xml:space="preserve"> мешовите шуме пољског</w:t>
            </w:r>
            <w:r w:rsidRPr="00C91316">
              <w:rPr>
                <w:sz w:val="22"/>
                <w:szCs w:val="22"/>
                <w:lang w:val="sr-Latn-RS"/>
              </w:rPr>
              <w:t xml:space="preserve"> </w:t>
            </w:r>
            <w:r w:rsidRPr="00C91316">
              <w:rPr>
                <w:sz w:val="22"/>
                <w:szCs w:val="22"/>
                <w:lang w:val="sr-Cyrl-RS"/>
              </w:rPr>
              <w:t>јасена</w:t>
            </w:r>
          </w:p>
        </w:tc>
        <w:tc>
          <w:tcPr>
            <w:tcW w:w="1106" w:type="dxa"/>
            <w:tcBorders>
              <w:top w:val="nil"/>
              <w:left w:val="nil"/>
              <w:bottom w:val="single" w:sz="4" w:space="0" w:color="auto"/>
              <w:right w:val="single" w:sz="4" w:space="0" w:color="auto"/>
            </w:tcBorders>
            <w:noWrap/>
            <w:vAlign w:val="center"/>
          </w:tcPr>
          <w:p w14:paraId="6463DA37" w14:textId="698B7FAB" w:rsidR="00C91316" w:rsidRPr="00C91316" w:rsidRDefault="00C91316" w:rsidP="00C91316">
            <w:pPr>
              <w:jc w:val="right"/>
              <w:rPr>
                <w:color w:val="000000"/>
                <w:sz w:val="22"/>
                <w:szCs w:val="22"/>
              </w:rPr>
            </w:pPr>
            <w:r w:rsidRPr="00C91316">
              <w:rPr>
                <w:color w:val="000000"/>
                <w:sz w:val="22"/>
                <w:szCs w:val="22"/>
              </w:rPr>
              <w:t>135.255,7</w:t>
            </w:r>
          </w:p>
        </w:tc>
        <w:tc>
          <w:tcPr>
            <w:tcW w:w="879" w:type="dxa"/>
            <w:tcBorders>
              <w:top w:val="nil"/>
              <w:left w:val="nil"/>
              <w:bottom w:val="single" w:sz="4" w:space="0" w:color="auto"/>
              <w:right w:val="single" w:sz="4" w:space="0" w:color="auto"/>
            </w:tcBorders>
            <w:noWrap/>
            <w:vAlign w:val="center"/>
          </w:tcPr>
          <w:p w14:paraId="65B76611" w14:textId="4F566265" w:rsidR="00C91316" w:rsidRPr="00C91316" w:rsidRDefault="00C91316" w:rsidP="00C91316">
            <w:pPr>
              <w:jc w:val="right"/>
              <w:rPr>
                <w:color w:val="000000"/>
                <w:sz w:val="22"/>
                <w:szCs w:val="22"/>
              </w:rPr>
            </w:pPr>
            <w:r w:rsidRPr="00C91316">
              <w:rPr>
                <w:color w:val="000000"/>
                <w:sz w:val="22"/>
                <w:szCs w:val="22"/>
              </w:rPr>
              <w:t>12,9</w:t>
            </w:r>
          </w:p>
        </w:tc>
        <w:tc>
          <w:tcPr>
            <w:tcW w:w="992" w:type="dxa"/>
            <w:tcBorders>
              <w:top w:val="nil"/>
              <w:left w:val="nil"/>
              <w:bottom w:val="single" w:sz="4" w:space="0" w:color="auto"/>
              <w:right w:val="single" w:sz="4" w:space="0" w:color="auto"/>
            </w:tcBorders>
            <w:noWrap/>
            <w:vAlign w:val="center"/>
          </w:tcPr>
          <w:p w14:paraId="47D389AB" w14:textId="4A84B537" w:rsidR="00C91316" w:rsidRPr="00C91316" w:rsidRDefault="00C91316" w:rsidP="00C91316">
            <w:pPr>
              <w:jc w:val="right"/>
              <w:rPr>
                <w:color w:val="000000"/>
                <w:sz w:val="22"/>
                <w:szCs w:val="22"/>
              </w:rPr>
            </w:pPr>
            <w:r w:rsidRPr="00C91316">
              <w:rPr>
                <w:color w:val="000000"/>
                <w:sz w:val="22"/>
                <w:szCs w:val="22"/>
              </w:rPr>
              <w:t>6.280,7</w:t>
            </w:r>
          </w:p>
        </w:tc>
        <w:tc>
          <w:tcPr>
            <w:tcW w:w="992" w:type="dxa"/>
            <w:tcBorders>
              <w:top w:val="nil"/>
              <w:left w:val="nil"/>
              <w:bottom w:val="single" w:sz="4" w:space="0" w:color="auto"/>
              <w:right w:val="single" w:sz="4" w:space="0" w:color="auto"/>
            </w:tcBorders>
            <w:noWrap/>
            <w:vAlign w:val="center"/>
          </w:tcPr>
          <w:p w14:paraId="195549C1" w14:textId="1C8565C5" w:rsidR="00C91316" w:rsidRPr="00C91316" w:rsidRDefault="00C91316" w:rsidP="00C91316">
            <w:pPr>
              <w:jc w:val="right"/>
              <w:rPr>
                <w:color w:val="000000"/>
                <w:sz w:val="22"/>
                <w:szCs w:val="22"/>
              </w:rPr>
            </w:pPr>
            <w:r w:rsidRPr="00C91316">
              <w:rPr>
                <w:color w:val="000000"/>
                <w:sz w:val="22"/>
                <w:szCs w:val="22"/>
              </w:rPr>
              <w:t>11.402,4</w:t>
            </w:r>
          </w:p>
        </w:tc>
        <w:tc>
          <w:tcPr>
            <w:tcW w:w="1134" w:type="dxa"/>
            <w:tcBorders>
              <w:top w:val="nil"/>
              <w:left w:val="nil"/>
              <w:bottom w:val="single" w:sz="4" w:space="0" w:color="auto"/>
              <w:right w:val="single" w:sz="4" w:space="0" w:color="auto"/>
            </w:tcBorders>
            <w:noWrap/>
            <w:vAlign w:val="center"/>
          </w:tcPr>
          <w:p w14:paraId="77FB226A" w14:textId="7C6FD3E7" w:rsidR="00C91316" w:rsidRPr="00C91316" w:rsidRDefault="00C91316" w:rsidP="00C91316">
            <w:pPr>
              <w:jc w:val="right"/>
              <w:rPr>
                <w:color w:val="000000"/>
                <w:sz w:val="22"/>
                <w:szCs w:val="22"/>
              </w:rPr>
            </w:pPr>
            <w:r w:rsidRPr="00C91316">
              <w:rPr>
                <w:color w:val="000000"/>
                <w:sz w:val="22"/>
                <w:szCs w:val="22"/>
              </w:rPr>
              <w:t>18.011,2</w:t>
            </w:r>
          </w:p>
        </w:tc>
        <w:tc>
          <w:tcPr>
            <w:tcW w:w="1096" w:type="dxa"/>
            <w:tcBorders>
              <w:top w:val="nil"/>
              <w:left w:val="nil"/>
              <w:bottom w:val="single" w:sz="4" w:space="0" w:color="auto"/>
              <w:right w:val="single" w:sz="4" w:space="0" w:color="auto"/>
            </w:tcBorders>
            <w:noWrap/>
            <w:vAlign w:val="center"/>
          </w:tcPr>
          <w:p w14:paraId="78642A46" w14:textId="3A37E119" w:rsidR="00C91316" w:rsidRPr="00C91316" w:rsidRDefault="00C91316" w:rsidP="00C91316">
            <w:pPr>
              <w:jc w:val="right"/>
              <w:rPr>
                <w:color w:val="000000"/>
                <w:sz w:val="22"/>
                <w:szCs w:val="22"/>
              </w:rPr>
            </w:pPr>
            <w:r w:rsidRPr="00C91316">
              <w:rPr>
                <w:color w:val="000000"/>
                <w:sz w:val="22"/>
                <w:szCs w:val="22"/>
              </w:rPr>
              <w:t>19.605,4</w:t>
            </w:r>
          </w:p>
        </w:tc>
        <w:tc>
          <w:tcPr>
            <w:tcW w:w="1096" w:type="dxa"/>
            <w:tcBorders>
              <w:top w:val="nil"/>
              <w:left w:val="nil"/>
              <w:bottom w:val="single" w:sz="4" w:space="0" w:color="auto"/>
              <w:right w:val="single" w:sz="4" w:space="0" w:color="auto"/>
            </w:tcBorders>
            <w:noWrap/>
            <w:vAlign w:val="center"/>
          </w:tcPr>
          <w:p w14:paraId="35B6C3AE" w14:textId="3CD26FC3" w:rsidR="00C91316" w:rsidRPr="00C91316" w:rsidRDefault="00C91316" w:rsidP="00C91316">
            <w:pPr>
              <w:jc w:val="right"/>
              <w:rPr>
                <w:color w:val="000000"/>
                <w:sz w:val="22"/>
                <w:szCs w:val="22"/>
              </w:rPr>
            </w:pPr>
            <w:r w:rsidRPr="00C91316">
              <w:rPr>
                <w:color w:val="000000"/>
                <w:sz w:val="22"/>
                <w:szCs w:val="22"/>
              </w:rPr>
              <w:t>18.900,4</w:t>
            </w:r>
          </w:p>
        </w:tc>
        <w:tc>
          <w:tcPr>
            <w:tcW w:w="1096" w:type="dxa"/>
            <w:tcBorders>
              <w:top w:val="nil"/>
              <w:left w:val="nil"/>
              <w:bottom w:val="single" w:sz="4" w:space="0" w:color="auto"/>
              <w:right w:val="single" w:sz="4" w:space="0" w:color="auto"/>
            </w:tcBorders>
            <w:noWrap/>
            <w:vAlign w:val="center"/>
          </w:tcPr>
          <w:p w14:paraId="3F7DB49D" w14:textId="231FDA3A" w:rsidR="00C91316" w:rsidRPr="00C91316" w:rsidRDefault="00C91316" w:rsidP="00C91316">
            <w:pPr>
              <w:jc w:val="right"/>
              <w:rPr>
                <w:color w:val="000000"/>
                <w:sz w:val="22"/>
                <w:szCs w:val="22"/>
              </w:rPr>
            </w:pPr>
            <w:r w:rsidRPr="00C91316">
              <w:rPr>
                <w:color w:val="000000"/>
                <w:sz w:val="22"/>
                <w:szCs w:val="22"/>
              </w:rPr>
              <w:t>18.454,8</w:t>
            </w:r>
          </w:p>
        </w:tc>
        <w:tc>
          <w:tcPr>
            <w:tcW w:w="986" w:type="dxa"/>
            <w:tcBorders>
              <w:top w:val="nil"/>
              <w:left w:val="nil"/>
              <w:bottom w:val="single" w:sz="4" w:space="0" w:color="auto"/>
              <w:right w:val="single" w:sz="4" w:space="0" w:color="auto"/>
            </w:tcBorders>
            <w:noWrap/>
            <w:vAlign w:val="center"/>
          </w:tcPr>
          <w:p w14:paraId="5486D309" w14:textId="5DB5FEE4" w:rsidR="00C91316" w:rsidRPr="00C91316" w:rsidRDefault="00C91316" w:rsidP="00C91316">
            <w:pPr>
              <w:jc w:val="right"/>
              <w:rPr>
                <w:color w:val="000000"/>
                <w:sz w:val="22"/>
                <w:szCs w:val="22"/>
              </w:rPr>
            </w:pPr>
            <w:r w:rsidRPr="00C91316">
              <w:rPr>
                <w:color w:val="000000"/>
                <w:sz w:val="22"/>
                <w:szCs w:val="22"/>
              </w:rPr>
              <w:t>14.597,0</w:t>
            </w:r>
          </w:p>
        </w:tc>
        <w:tc>
          <w:tcPr>
            <w:tcW w:w="986" w:type="dxa"/>
            <w:tcBorders>
              <w:top w:val="nil"/>
              <w:left w:val="nil"/>
              <w:bottom w:val="single" w:sz="4" w:space="0" w:color="auto"/>
              <w:right w:val="single" w:sz="4" w:space="0" w:color="auto"/>
            </w:tcBorders>
            <w:noWrap/>
            <w:vAlign w:val="center"/>
          </w:tcPr>
          <w:p w14:paraId="535ADE9A" w14:textId="6A14BE95" w:rsidR="00C91316" w:rsidRPr="00C91316" w:rsidRDefault="00C91316" w:rsidP="00C91316">
            <w:pPr>
              <w:jc w:val="right"/>
              <w:rPr>
                <w:color w:val="000000"/>
                <w:sz w:val="22"/>
                <w:szCs w:val="22"/>
              </w:rPr>
            </w:pPr>
            <w:r w:rsidRPr="00C91316">
              <w:rPr>
                <w:color w:val="000000"/>
                <w:sz w:val="22"/>
                <w:szCs w:val="22"/>
              </w:rPr>
              <w:t>8.561,7</w:t>
            </w:r>
          </w:p>
        </w:tc>
        <w:tc>
          <w:tcPr>
            <w:tcW w:w="1096" w:type="dxa"/>
            <w:tcBorders>
              <w:top w:val="nil"/>
              <w:left w:val="nil"/>
              <w:bottom w:val="single" w:sz="4" w:space="0" w:color="auto"/>
              <w:right w:val="single" w:sz="4" w:space="0" w:color="auto"/>
            </w:tcBorders>
            <w:noWrap/>
            <w:vAlign w:val="center"/>
          </w:tcPr>
          <w:p w14:paraId="601AAE15" w14:textId="0E58AA32" w:rsidR="00C91316" w:rsidRPr="00C91316" w:rsidRDefault="00C91316" w:rsidP="00C91316">
            <w:pPr>
              <w:jc w:val="right"/>
              <w:rPr>
                <w:color w:val="000000"/>
                <w:sz w:val="22"/>
                <w:szCs w:val="22"/>
              </w:rPr>
            </w:pPr>
            <w:r w:rsidRPr="00C91316">
              <w:rPr>
                <w:color w:val="000000"/>
                <w:sz w:val="22"/>
                <w:szCs w:val="22"/>
              </w:rPr>
              <w:t>19.429,2</w:t>
            </w:r>
          </w:p>
        </w:tc>
        <w:tc>
          <w:tcPr>
            <w:tcW w:w="1055" w:type="dxa"/>
            <w:tcBorders>
              <w:top w:val="nil"/>
              <w:left w:val="nil"/>
              <w:bottom w:val="single" w:sz="4" w:space="0" w:color="auto"/>
              <w:right w:val="single" w:sz="4" w:space="0" w:color="auto"/>
            </w:tcBorders>
            <w:noWrap/>
            <w:vAlign w:val="center"/>
          </w:tcPr>
          <w:p w14:paraId="7A954A4B" w14:textId="033385F9" w:rsidR="00C91316" w:rsidRPr="00C91316" w:rsidRDefault="00C91316" w:rsidP="00C91316">
            <w:pPr>
              <w:jc w:val="right"/>
              <w:rPr>
                <w:color w:val="000000"/>
                <w:sz w:val="22"/>
                <w:szCs w:val="22"/>
              </w:rPr>
            </w:pPr>
            <w:r w:rsidRPr="00C91316">
              <w:rPr>
                <w:color w:val="000000"/>
                <w:sz w:val="22"/>
                <w:szCs w:val="22"/>
              </w:rPr>
              <w:t>2.293,5</w:t>
            </w:r>
          </w:p>
        </w:tc>
      </w:tr>
      <w:tr w:rsidR="00C91316" w:rsidRPr="00C91316" w14:paraId="016312E1" w14:textId="77777777" w:rsidTr="00C91316">
        <w:trPr>
          <w:trHeight w:val="300"/>
        </w:trPr>
        <w:tc>
          <w:tcPr>
            <w:tcW w:w="4555" w:type="dxa"/>
            <w:tcBorders>
              <w:top w:val="nil"/>
              <w:left w:val="single" w:sz="4" w:space="0" w:color="auto"/>
              <w:bottom w:val="single" w:sz="4" w:space="0" w:color="auto"/>
              <w:right w:val="single" w:sz="4" w:space="0" w:color="auto"/>
            </w:tcBorders>
            <w:noWrap/>
            <w:vAlign w:val="center"/>
          </w:tcPr>
          <w:p w14:paraId="3A741DB3" w14:textId="50D7DD60" w:rsidR="00C91316" w:rsidRPr="00C91316" w:rsidRDefault="00C91316" w:rsidP="00C91316">
            <w:pPr>
              <w:jc w:val="left"/>
              <w:rPr>
                <w:sz w:val="22"/>
                <w:szCs w:val="22"/>
              </w:rPr>
            </w:pPr>
            <w:r w:rsidRPr="00C91316">
              <w:rPr>
                <w:sz w:val="22"/>
                <w:szCs w:val="22"/>
                <w:lang w:val="sr-Cyrl-RS"/>
              </w:rPr>
              <w:t xml:space="preserve">2410 </w:t>
            </w:r>
            <w:r w:rsidRPr="00C91316">
              <w:rPr>
                <w:sz w:val="22"/>
                <w:szCs w:val="22"/>
                <w:lang w:val="sr-Latn-RS"/>
              </w:rPr>
              <w:t xml:space="preserve">– </w:t>
            </w:r>
            <w:r w:rsidRPr="00C91316">
              <w:rPr>
                <w:sz w:val="22"/>
                <w:szCs w:val="22"/>
                <w:lang w:val="sr-Cyrl-RS"/>
              </w:rPr>
              <w:t>Високе мешовите шуме лужњака</w:t>
            </w:r>
          </w:p>
        </w:tc>
        <w:tc>
          <w:tcPr>
            <w:tcW w:w="1106" w:type="dxa"/>
            <w:tcBorders>
              <w:top w:val="nil"/>
              <w:left w:val="nil"/>
              <w:bottom w:val="single" w:sz="4" w:space="0" w:color="auto"/>
              <w:right w:val="single" w:sz="4" w:space="0" w:color="auto"/>
            </w:tcBorders>
            <w:noWrap/>
            <w:vAlign w:val="center"/>
          </w:tcPr>
          <w:p w14:paraId="13A41F51" w14:textId="31919991" w:rsidR="00C91316" w:rsidRPr="00C91316" w:rsidRDefault="00C91316" w:rsidP="00C91316">
            <w:pPr>
              <w:jc w:val="right"/>
              <w:rPr>
                <w:color w:val="000000"/>
                <w:sz w:val="22"/>
                <w:szCs w:val="22"/>
              </w:rPr>
            </w:pPr>
            <w:r w:rsidRPr="00C91316">
              <w:rPr>
                <w:color w:val="000000"/>
                <w:sz w:val="22"/>
                <w:szCs w:val="22"/>
              </w:rPr>
              <w:t>101.053,5</w:t>
            </w:r>
          </w:p>
        </w:tc>
        <w:tc>
          <w:tcPr>
            <w:tcW w:w="879" w:type="dxa"/>
            <w:tcBorders>
              <w:top w:val="nil"/>
              <w:left w:val="nil"/>
              <w:bottom w:val="single" w:sz="4" w:space="0" w:color="auto"/>
              <w:right w:val="single" w:sz="4" w:space="0" w:color="auto"/>
            </w:tcBorders>
            <w:noWrap/>
            <w:vAlign w:val="center"/>
          </w:tcPr>
          <w:p w14:paraId="1A521E40" w14:textId="280B68D8" w:rsidR="00C91316" w:rsidRPr="00C91316" w:rsidRDefault="00C91316" w:rsidP="00C91316">
            <w:pPr>
              <w:jc w:val="right"/>
              <w:rPr>
                <w:color w:val="000000"/>
                <w:sz w:val="22"/>
                <w:szCs w:val="22"/>
              </w:rPr>
            </w:pPr>
            <w:r w:rsidRPr="00C91316">
              <w:rPr>
                <w:color w:val="000000"/>
                <w:sz w:val="22"/>
                <w:szCs w:val="22"/>
              </w:rPr>
              <w:t>15,0</w:t>
            </w:r>
          </w:p>
        </w:tc>
        <w:tc>
          <w:tcPr>
            <w:tcW w:w="992" w:type="dxa"/>
            <w:tcBorders>
              <w:top w:val="nil"/>
              <w:left w:val="nil"/>
              <w:bottom w:val="single" w:sz="4" w:space="0" w:color="auto"/>
              <w:right w:val="single" w:sz="4" w:space="0" w:color="auto"/>
            </w:tcBorders>
            <w:noWrap/>
            <w:vAlign w:val="center"/>
          </w:tcPr>
          <w:p w14:paraId="5B5F3D16" w14:textId="228D6B29" w:rsidR="00C91316" w:rsidRPr="00C91316" w:rsidRDefault="00C91316" w:rsidP="00C91316">
            <w:pPr>
              <w:jc w:val="right"/>
              <w:rPr>
                <w:color w:val="000000"/>
                <w:sz w:val="22"/>
                <w:szCs w:val="22"/>
              </w:rPr>
            </w:pPr>
            <w:r w:rsidRPr="00C91316">
              <w:rPr>
                <w:color w:val="000000"/>
                <w:sz w:val="22"/>
                <w:szCs w:val="22"/>
              </w:rPr>
              <w:t>2.939,8</w:t>
            </w:r>
          </w:p>
        </w:tc>
        <w:tc>
          <w:tcPr>
            <w:tcW w:w="992" w:type="dxa"/>
            <w:tcBorders>
              <w:top w:val="nil"/>
              <w:left w:val="nil"/>
              <w:bottom w:val="single" w:sz="4" w:space="0" w:color="auto"/>
              <w:right w:val="single" w:sz="4" w:space="0" w:color="auto"/>
            </w:tcBorders>
            <w:noWrap/>
            <w:vAlign w:val="center"/>
          </w:tcPr>
          <w:p w14:paraId="6FB76BE7" w14:textId="2021AE9A" w:rsidR="00C91316" w:rsidRPr="00C91316" w:rsidRDefault="00C91316" w:rsidP="00C91316">
            <w:pPr>
              <w:jc w:val="right"/>
              <w:rPr>
                <w:color w:val="000000"/>
                <w:sz w:val="22"/>
                <w:szCs w:val="22"/>
              </w:rPr>
            </w:pPr>
            <w:r w:rsidRPr="00C91316">
              <w:rPr>
                <w:color w:val="000000"/>
                <w:sz w:val="22"/>
                <w:szCs w:val="22"/>
              </w:rPr>
              <w:t>4.601,3</w:t>
            </w:r>
          </w:p>
        </w:tc>
        <w:tc>
          <w:tcPr>
            <w:tcW w:w="1134" w:type="dxa"/>
            <w:tcBorders>
              <w:top w:val="nil"/>
              <w:left w:val="nil"/>
              <w:bottom w:val="single" w:sz="4" w:space="0" w:color="auto"/>
              <w:right w:val="single" w:sz="4" w:space="0" w:color="auto"/>
            </w:tcBorders>
            <w:noWrap/>
            <w:vAlign w:val="center"/>
          </w:tcPr>
          <w:p w14:paraId="6AB360DF" w14:textId="326DF44F" w:rsidR="00C91316" w:rsidRPr="00C91316" w:rsidRDefault="00C91316" w:rsidP="00C91316">
            <w:pPr>
              <w:jc w:val="right"/>
              <w:rPr>
                <w:color w:val="000000"/>
                <w:sz w:val="22"/>
                <w:szCs w:val="22"/>
              </w:rPr>
            </w:pPr>
            <w:r w:rsidRPr="00C91316">
              <w:rPr>
                <w:color w:val="000000"/>
                <w:sz w:val="22"/>
                <w:szCs w:val="22"/>
              </w:rPr>
              <w:t>5.534,1</w:t>
            </w:r>
          </w:p>
        </w:tc>
        <w:tc>
          <w:tcPr>
            <w:tcW w:w="1096" w:type="dxa"/>
            <w:tcBorders>
              <w:top w:val="nil"/>
              <w:left w:val="nil"/>
              <w:bottom w:val="single" w:sz="4" w:space="0" w:color="auto"/>
              <w:right w:val="single" w:sz="4" w:space="0" w:color="auto"/>
            </w:tcBorders>
            <w:noWrap/>
            <w:vAlign w:val="center"/>
          </w:tcPr>
          <w:p w14:paraId="7E9830D6" w14:textId="6EF9E092" w:rsidR="00C91316" w:rsidRPr="00C91316" w:rsidRDefault="00C91316" w:rsidP="00C91316">
            <w:pPr>
              <w:jc w:val="right"/>
              <w:rPr>
                <w:color w:val="000000"/>
                <w:sz w:val="22"/>
                <w:szCs w:val="22"/>
              </w:rPr>
            </w:pPr>
            <w:r w:rsidRPr="00C91316">
              <w:rPr>
                <w:color w:val="000000"/>
                <w:sz w:val="22"/>
                <w:szCs w:val="22"/>
              </w:rPr>
              <w:t>8.559,0</w:t>
            </w:r>
          </w:p>
        </w:tc>
        <w:tc>
          <w:tcPr>
            <w:tcW w:w="1096" w:type="dxa"/>
            <w:tcBorders>
              <w:top w:val="nil"/>
              <w:left w:val="nil"/>
              <w:bottom w:val="single" w:sz="4" w:space="0" w:color="auto"/>
              <w:right w:val="single" w:sz="4" w:space="0" w:color="auto"/>
            </w:tcBorders>
            <w:noWrap/>
            <w:vAlign w:val="center"/>
          </w:tcPr>
          <w:p w14:paraId="2F967C2D" w14:textId="5CB68783" w:rsidR="00C91316" w:rsidRPr="00C91316" w:rsidRDefault="00C91316" w:rsidP="00C91316">
            <w:pPr>
              <w:jc w:val="right"/>
              <w:rPr>
                <w:color w:val="000000"/>
                <w:sz w:val="22"/>
                <w:szCs w:val="22"/>
              </w:rPr>
            </w:pPr>
            <w:r w:rsidRPr="00C91316">
              <w:rPr>
                <w:color w:val="000000"/>
                <w:sz w:val="22"/>
                <w:szCs w:val="22"/>
              </w:rPr>
              <w:t>10.119,7</w:t>
            </w:r>
          </w:p>
        </w:tc>
        <w:tc>
          <w:tcPr>
            <w:tcW w:w="1096" w:type="dxa"/>
            <w:tcBorders>
              <w:top w:val="nil"/>
              <w:left w:val="nil"/>
              <w:bottom w:val="single" w:sz="4" w:space="0" w:color="auto"/>
              <w:right w:val="single" w:sz="4" w:space="0" w:color="auto"/>
            </w:tcBorders>
            <w:noWrap/>
            <w:vAlign w:val="center"/>
          </w:tcPr>
          <w:p w14:paraId="3B269CB2" w14:textId="122F0436" w:rsidR="00C91316" w:rsidRPr="00C91316" w:rsidRDefault="00C91316" w:rsidP="00C91316">
            <w:pPr>
              <w:jc w:val="right"/>
              <w:rPr>
                <w:color w:val="000000"/>
                <w:sz w:val="22"/>
                <w:szCs w:val="22"/>
              </w:rPr>
            </w:pPr>
            <w:r w:rsidRPr="00C91316">
              <w:rPr>
                <w:color w:val="000000"/>
                <w:sz w:val="22"/>
                <w:szCs w:val="22"/>
              </w:rPr>
              <w:t>14.303,3</w:t>
            </w:r>
          </w:p>
        </w:tc>
        <w:tc>
          <w:tcPr>
            <w:tcW w:w="986" w:type="dxa"/>
            <w:tcBorders>
              <w:top w:val="nil"/>
              <w:left w:val="nil"/>
              <w:bottom w:val="single" w:sz="4" w:space="0" w:color="auto"/>
              <w:right w:val="single" w:sz="4" w:space="0" w:color="auto"/>
            </w:tcBorders>
            <w:noWrap/>
            <w:vAlign w:val="center"/>
          </w:tcPr>
          <w:p w14:paraId="5356240B" w14:textId="01B240FB" w:rsidR="00C91316" w:rsidRPr="00C91316" w:rsidRDefault="00C91316" w:rsidP="00C91316">
            <w:pPr>
              <w:jc w:val="right"/>
              <w:rPr>
                <w:color w:val="000000"/>
                <w:sz w:val="22"/>
                <w:szCs w:val="22"/>
              </w:rPr>
            </w:pPr>
            <w:r w:rsidRPr="00C91316">
              <w:rPr>
                <w:color w:val="000000"/>
                <w:sz w:val="22"/>
                <w:szCs w:val="22"/>
              </w:rPr>
              <w:t>16.275,3</w:t>
            </w:r>
          </w:p>
        </w:tc>
        <w:tc>
          <w:tcPr>
            <w:tcW w:w="986" w:type="dxa"/>
            <w:tcBorders>
              <w:top w:val="nil"/>
              <w:left w:val="nil"/>
              <w:bottom w:val="single" w:sz="4" w:space="0" w:color="auto"/>
              <w:right w:val="single" w:sz="4" w:space="0" w:color="auto"/>
            </w:tcBorders>
            <w:noWrap/>
            <w:vAlign w:val="center"/>
          </w:tcPr>
          <w:p w14:paraId="2AB1897F" w14:textId="20A44A8A" w:rsidR="00C91316" w:rsidRPr="00C91316" w:rsidRDefault="00C91316" w:rsidP="00C91316">
            <w:pPr>
              <w:jc w:val="right"/>
              <w:rPr>
                <w:color w:val="000000"/>
                <w:sz w:val="22"/>
                <w:szCs w:val="22"/>
              </w:rPr>
            </w:pPr>
            <w:r w:rsidRPr="00C91316">
              <w:rPr>
                <w:color w:val="000000"/>
                <w:sz w:val="22"/>
                <w:szCs w:val="22"/>
              </w:rPr>
              <w:t>11.262,5</w:t>
            </w:r>
          </w:p>
        </w:tc>
        <w:tc>
          <w:tcPr>
            <w:tcW w:w="1096" w:type="dxa"/>
            <w:tcBorders>
              <w:top w:val="nil"/>
              <w:left w:val="nil"/>
              <w:bottom w:val="single" w:sz="4" w:space="0" w:color="auto"/>
              <w:right w:val="single" w:sz="4" w:space="0" w:color="auto"/>
            </w:tcBorders>
            <w:noWrap/>
            <w:vAlign w:val="center"/>
          </w:tcPr>
          <w:p w14:paraId="77F49C42" w14:textId="0EB48D8B" w:rsidR="00C91316" w:rsidRPr="00C91316" w:rsidRDefault="00C91316" w:rsidP="00C91316">
            <w:pPr>
              <w:jc w:val="right"/>
              <w:rPr>
                <w:color w:val="000000"/>
                <w:sz w:val="22"/>
                <w:szCs w:val="22"/>
              </w:rPr>
            </w:pPr>
            <w:r w:rsidRPr="00C91316">
              <w:rPr>
                <w:color w:val="000000"/>
                <w:sz w:val="22"/>
                <w:szCs w:val="22"/>
              </w:rPr>
              <w:t>27.443,4</w:t>
            </w:r>
          </w:p>
        </w:tc>
        <w:tc>
          <w:tcPr>
            <w:tcW w:w="1055" w:type="dxa"/>
            <w:tcBorders>
              <w:top w:val="nil"/>
              <w:left w:val="nil"/>
              <w:bottom w:val="single" w:sz="4" w:space="0" w:color="auto"/>
              <w:right w:val="single" w:sz="4" w:space="0" w:color="auto"/>
            </w:tcBorders>
            <w:noWrap/>
            <w:vAlign w:val="center"/>
          </w:tcPr>
          <w:p w14:paraId="7E1B88FB" w14:textId="7AA7C93D" w:rsidR="00C91316" w:rsidRPr="00C91316" w:rsidRDefault="00C91316" w:rsidP="00C91316">
            <w:pPr>
              <w:jc w:val="right"/>
              <w:rPr>
                <w:color w:val="000000"/>
                <w:sz w:val="22"/>
                <w:szCs w:val="22"/>
              </w:rPr>
            </w:pPr>
            <w:r w:rsidRPr="00C91316">
              <w:rPr>
                <w:color w:val="000000"/>
                <w:sz w:val="22"/>
                <w:szCs w:val="22"/>
              </w:rPr>
              <w:t>1.213,0</w:t>
            </w:r>
          </w:p>
        </w:tc>
      </w:tr>
      <w:tr w:rsidR="00C91316" w:rsidRPr="00C91316" w14:paraId="086471AF" w14:textId="77777777" w:rsidTr="00C91316">
        <w:trPr>
          <w:trHeight w:val="300"/>
        </w:trPr>
        <w:tc>
          <w:tcPr>
            <w:tcW w:w="4555" w:type="dxa"/>
            <w:tcBorders>
              <w:top w:val="nil"/>
              <w:left w:val="single" w:sz="4" w:space="0" w:color="auto"/>
              <w:bottom w:val="single" w:sz="4" w:space="0" w:color="auto"/>
              <w:right w:val="single" w:sz="4" w:space="0" w:color="auto"/>
            </w:tcBorders>
            <w:noWrap/>
            <w:vAlign w:val="center"/>
          </w:tcPr>
          <w:p w14:paraId="50D7E16F" w14:textId="4F344C3B" w:rsidR="00C91316" w:rsidRPr="00C91316" w:rsidRDefault="00C91316" w:rsidP="00C91316">
            <w:pPr>
              <w:jc w:val="left"/>
              <w:rPr>
                <w:sz w:val="22"/>
                <w:szCs w:val="22"/>
              </w:rPr>
            </w:pPr>
            <w:r w:rsidRPr="00C91316">
              <w:rPr>
                <w:sz w:val="22"/>
                <w:szCs w:val="22"/>
                <w:lang w:val="sr-Cyrl-RS"/>
              </w:rPr>
              <w:t xml:space="preserve">2810 </w:t>
            </w:r>
            <w:r w:rsidRPr="00C91316">
              <w:rPr>
                <w:sz w:val="22"/>
                <w:szCs w:val="22"/>
                <w:lang w:val="sr-Latn-RS"/>
              </w:rPr>
              <w:t xml:space="preserve">– </w:t>
            </w:r>
            <w:r w:rsidRPr="00C91316">
              <w:rPr>
                <w:sz w:val="22"/>
                <w:szCs w:val="22"/>
                <w:lang w:val="sr-Cyrl-RS"/>
              </w:rPr>
              <w:t>Високе мешовите шуме ОТЛ</w:t>
            </w:r>
          </w:p>
        </w:tc>
        <w:tc>
          <w:tcPr>
            <w:tcW w:w="1106" w:type="dxa"/>
            <w:tcBorders>
              <w:top w:val="nil"/>
              <w:left w:val="nil"/>
              <w:bottom w:val="single" w:sz="4" w:space="0" w:color="auto"/>
              <w:right w:val="single" w:sz="4" w:space="0" w:color="auto"/>
            </w:tcBorders>
            <w:noWrap/>
            <w:vAlign w:val="center"/>
          </w:tcPr>
          <w:p w14:paraId="04F032CD" w14:textId="5F074D76" w:rsidR="00C91316" w:rsidRPr="00C91316" w:rsidRDefault="00C91316" w:rsidP="00C91316">
            <w:pPr>
              <w:jc w:val="right"/>
              <w:rPr>
                <w:color w:val="000000"/>
                <w:sz w:val="22"/>
                <w:szCs w:val="22"/>
              </w:rPr>
            </w:pPr>
            <w:r w:rsidRPr="00C91316">
              <w:rPr>
                <w:color w:val="000000"/>
                <w:sz w:val="22"/>
                <w:szCs w:val="22"/>
              </w:rPr>
              <w:t>114.197,5</w:t>
            </w:r>
          </w:p>
        </w:tc>
        <w:tc>
          <w:tcPr>
            <w:tcW w:w="879" w:type="dxa"/>
            <w:tcBorders>
              <w:top w:val="nil"/>
              <w:left w:val="nil"/>
              <w:bottom w:val="single" w:sz="4" w:space="0" w:color="auto"/>
              <w:right w:val="single" w:sz="4" w:space="0" w:color="auto"/>
            </w:tcBorders>
            <w:noWrap/>
            <w:vAlign w:val="center"/>
          </w:tcPr>
          <w:p w14:paraId="0DD98864" w14:textId="7145EB73" w:rsidR="00C91316" w:rsidRPr="00C91316" w:rsidRDefault="00C91316" w:rsidP="00C91316">
            <w:pPr>
              <w:jc w:val="right"/>
              <w:rPr>
                <w:color w:val="000000"/>
                <w:sz w:val="22"/>
                <w:szCs w:val="22"/>
              </w:rPr>
            </w:pPr>
            <w:r w:rsidRPr="00C91316">
              <w:rPr>
                <w:color w:val="000000"/>
                <w:sz w:val="22"/>
                <w:szCs w:val="22"/>
              </w:rPr>
              <w:t>36,3</w:t>
            </w:r>
          </w:p>
        </w:tc>
        <w:tc>
          <w:tcPr>
            <w:tcW w:w="992" w:type="dxa"/>
            <w:tcBorders>
              <w:top w:val="nil"/>
              <w:left w:val="nil"/>
              <w:bottom w:val="single" w:sz="4" w:space="0" w:color="auto"/>
              <w:right w:val="single" w:sz="4" w:space="0" w:color="auto"/>
            </w:tcBorders>
            <w:noWrap/>
            <w:vAlign w:val="center"/>
          </w:tcPr>
          <w:p w14:paraId="6D52145B" w14:textId="528E60CC" w:rsidR="00C91316" w:rsidRPr="00C91316" w:rsidRDefault="00C91316" w:rsidP="00C91316">
            <w:pPr>
              <w:jc w:val="right"/>
              <w:rPr>
                <w:color w:val="000000"/>
                <w:sz w:val="22"/>
                <w:szCs w:val="22"/>
              </w:rPr>
            </w:pPr>
            <w:r w:rsidRPr="00C91316">
              <w:rPr>
                <w:color w:val="000000"/>
                <w:sz w:val="22"/>
                <w:szCs w:val="22"/>
              </w:rPr>
              <w:t>7.973,9</w:t>
            </w:r>
          </w:p>
        </w:tc>
        <w:tc>
          <w:tcPr>
            <w:tcW w:w="992" w:type="dxa"/>
            <w:tcBorders>
              <w:top w:val="nil"/>
              <w:left w:val="nil"/>
              <w:bottom w:val="single" w:sz="4" w:space="0" w:color="auto"/>
              <w:right w:val="single" w:sz="4" w:space="0" w:color="auto"/>
            </w:tcBorders>
            <w:noWrap/>
            <w:vAlign w:val="center"/>
          </w:tcPr>
          <w:p w14:paraId="00E3D176" w14:textId="7D81F86A" w:rsidR="00C91316" w:rsidRPr="00C91316" w:rsidRDefault="00C91316" w:rsidP="00C91316">
            <w:pPr>
              <w:jc w:val="right"/>
              <w:rPr>
                <w:color w:val="000000"/>
                <w:sz w:val="22"/>
                <w:szCs w:val="22"/>
              </w:rPr>
            </w:pPr>
            <w:r w:rsidRPr="00C91316">
              <w:rPr>
                <w:color w:val="000000"/>
                <w:sz w:val="22"/>
                <w:szCs w:val="22"/>
              </w:rPr>
              <w:t>15.598,1</w:t>
            </w:r>
          </w:p>
        </w:tc>
        <w:tc>
          <w:tcPr>
            <w:tcW w:w="1134" w:type="dxa"/>
            <w:tcBorders>
              <w:top w:val="nil"/>
              <w:left w:val="nil"/>
              <w:bottom w:val="single" w:sz="4" w:space="0" w:color="auto"/>
              <w:right w:val="single" w:sz="4" w:space="0" w:color="auto"/>
            </w:tcBorders>
            <w:noWrap/>
            <w:vAlign w:val="center"/>
          </w:tcPr>
          <w:p w14:paraId="3EE74CA5" w14:textId="4719357C" w:rsidR="00C91316" w:rsidRPr="00C91316" w:rsidRDefault="00C91316" w:rsidP="00C91316">
            <w:pPr>
              <w:jc w:val="right"/>
              <w:rPr>
                <w:color w:val="000000"/>
                <w:sz w:val="22"/>
                <w:szCs w:val="22"/>
              </w:rPr>
            </w:pPr>
            <w:r w:rsidRPr="00C91316">
              <w:rPr>
                <w:color w:val="000000"/>
                <w:sz w:val="22"/>
                <w:szCs w:val="22"/>
              </w:rPr>
              <w:t>21.599,8</w:t>
            </w:r>
          </w:p>
        </w:tc>
        <w:tc>
          <w:tcPr>
            <w:tcW w:w="1096" w:type="dxa"/>
            <w:tcBorders>
              <w:top w:val="nil"/>
              <w:left w:val="nil"/>
              <w:bottom w:val="single" w:sz="4" w:space="0" w:color="auto"/>
              <w:right w:val="single" w:sz="4" w:space="0" w:color="auto"/>
            </w:tcBorders>
            <w:noWrap/>
            <w:vAlign w:val="center"/>
          </w:tcPr>
          <w:p w14:paraId="4A74394C" w14:textId="1A9160DD" w:rsidR="00C91316" w:rsidRPr="00C91316" w:rsidRDefault="00C91316" w:rsidP="00C91316">
            <w:pPr>
              <w:jc w:val="right"/>
              <w:rPr>
                <w:color w:val="000000"/>
                <w:sz w:val="22"/>
                <w:szCs w:val="22"/>
              </w:rPr>
            </w:pPr>
            <w:r w:rsidRPr="00C91316">
              <w:rPr>
                <w:color w:val="000000"/>
                <w:sz w:val="22"/>
                <w:szCs w:val="22"/>
              </w:rPr>
              <w:t>19.238,8</w:t>
            </w:r>
          </w:p>
        </w:tc>
        <w:tc>
          <w:tcPr>
            <w:tcW w:w="1096" w:type="dxa"/>
            <w:tcBorders>
              <w:top w:val="nil"/>
              <w:left w:val="nil"/>
              <w:bottom w:val="single" w:sz="4" w:space="0" w:color="auto"/>
              <w:right w:val="single" w:sz="4" w:space="0" w:color="auto"/>
            </w:tcBorders>
            <w:noWrap/>
            <w:vAlign w:val="center"/>
          </w:tcPr>
          <w:p w14:paraId="67C6F85E" w14:textId="18801003" w:rsidR="00C91316" w:rsidRPr="00C91316" w:rsidRDefault="00C91316" w:rsidP="00C91316">
            <w:pPr>
              <w:jc w:val="right"/>
              <w:rPr>
                <w:color w:val="000000"/>
                <w:sz w:val="22"/>
                <w:szCs w:val="22"/>
              </w:rPr>
            </w:pPr>
            <w:r w:rsidRPr="00C91316">
              <w:rPr>
                <w:color w:val="000000"/>
                <w:sz w:val="22"/>
                <w:szCs w:val="22"/>
              </w:rPr>
              <w:t>15.581,7</w:t>
            </w:r>
          </w:p>
        </w:tc>
        <w:tc>
          <w:tcPr>
            <w:tcW w:w="1096" w:type="dxa"/>
            <w:tcBorders>
              <w:top w:val="nil"/>
              <w:left w:val="nil"/>
              <w:bottom w:val="single" w:sz="4" w:space="0" w:color="auto"/>
              <w:right w:val="single" w:sz="4" w:space="0" w:color="auto"/>
            </w:tcBorders>
            <w:noWrap/>
            <w:vAlign w:val="center"/>
          </w:tcPr>
          <w:p w14:paraId="57330D3B" w14:textId="1F45382C" w:rsidR="00C91316" w:rsidRPr="00C91316" w:rsidRDefault="00C91316" w:rsidP="00C91316">
            <w:pPr>
              <w:jc w:val="right"/>
              <w:rPr>
                <w:color w:val="000000"/>
                <w:sz w:val="22"/>
                <w:szCs w:val="22"/>
              </w:rPr>
            </w:pPr>
            <w:r w:rsidRPr="00C91316">
              <w:rPr>
                <w:color w:val="000000"/>
                <w:sz w:val="22"/>
                <w:szCs w:val="22"/>
              </w:rPr>
              <w:t>10.244,1</w:t>
            </w:r>
          </w:p>
        </w:tc>
        <w:tc>
          <w:tcPr>
            <w:tcW w:w="986" w:type="dxa"/>
            <w:tcBorders>
              <w:top w:val="nil"/>
              <w:left w:val="nil"/>
              <w:bottom w:val="single" w:sz="4" w:space="0" w:color="auto"/>
              <w:right w:val="single" w:sz="4" w:space="0" w:color="auto"/>
            </w:tcBorders>
            <w:noWrap/>
            <w:vAlign w:val="center"/>
          </w:tcPr>
          <w:p w14:paraId="5C8F7D87" w14:textId="3FB9E31B" w:rsidR="00C91316" w:rsidRPr="00C91316" w:rsidRDefault="00C91316" w:rsidP="00C91316">
            <w:pPr>
              <w:jc w:val="right"/>
              <w:rPr>
                <w:color w:val="000000"/>
                <w:sz w:val="22"/>
                <w:szCs w:val="22"/>
              </w:rPr>
            </w:pPr>
            <w:r w:rsidRPr="00C91316">
              <w:rPr>
                <w:color w:val="000000"/>
                <w:sz w:val="22"/>
                <w:szCs w:val="22"/>
              </w:rPr>
              <w:t>8.496,4</w:t>
            </w:r>
          </w:p>
        </w:tc>
        <w:tc>
          <w:tcPr>
            <w:tcW w:w="986" w:type="dxa"/>
            <w:tcBorders>
              <w:top w:val="nil"/>
              <w:left w:val="nil"/>
              <w:bottom w:val="single" w:sz="4" w:space="0" w:color="auto"/>
              <w:right w:val="single" w:sz="4" w:space="0" w:color="auto"/>
            </w:tcBorders>
            <w:noWrap/>
            <w:vAlign w:val="center"/>
          </w:tcPr>
          <w:p w14:paraId="07CF8FDE" w14:textId="14E81CF2" w:rsidR="00C91316" w:rsidRPr="00C91316" w:rsidRDefault="00C91316" w:rsidP="00C91316">
            <w:pPr>
              <w:jc w:val="right"/>
              <w:rPr>
                <w:color w:val="000000"/>
                <w:sz w:val="22"/>
                <w:szCs w:val="22"/>
              </w:rPr>
            </w:pPr>
            <w:r w:rsidRPr="00C91316">
              <w:rPr>
                <w:color w:val="000000"/>
                <w:sz w:val="22"/>
                <w:szCs w:val="22"/>
              </w:rPr>
              <w:t>6.984,3</w:t>
            </w:r>
          </w:p>
        </w:tc>
        <w:tc>
          <w:tcPr>
            <w:tcW w:w="1096" w:type="dxa"/>
            <w:tcBorders>
              <w:top w:val="nil"/>
              <w:left w:val="nil"/>
              <w:bottom w:val="single" w:sz="4" w:space="0" w:color="auto"/>
              <w:right w:val="single" w:sz="4" w:space="0" w:color="auto"/>
            </w:tcBorders>
            <w:noWrap/>
            <w:vAlign w:val="center"/>
          </w:tcPr>
          <w:p w14:paraId="40CEF9BC" w14:textId="6C373C76" w:rsidR="00C91316" w:rsidRPr="00C91316" w:rsidRDefault="00C91316" w:rsidP="00C91316">
            <w:pPr>
              <w:jc w:val="right"/>
              <w:rPr>
                <w:color w:val="000000"/>
                <w:sz w:val="22"/>
                <w:szCs w:val="22"/>
              </w:rPr>
            </w:pPr>
            <w:r w:rsidRPr="00C91316">
              <w:rPr>
                <w:color w:val="000000"/>
                <w:sz w:val="22"/>
                <w:szCs w:val="22"/>
              </w:rPr>
              <w:t>8.444,0</w:t>
            </w:r>
          </w:p>
        </w:tc>
        <w:tc>
          <w:tcPr>
            <w:tcW w:w="1055" w:type="dxa"/>
            <w:tcBorders>
              <w:top w:val="nil"/>
              <w:left w:val="nil"/>
              <w:bottom w:val="single" w:sz="4" w:space="0" w:color="auto"/>
              <w:right w:val="single" w:sz="4" w:space="0" w:color="auto"/>
            </w:tcBorders>
            <w:noWrap/>
            <w:vAlign w:val="center"/>
          </w:tcPr>
          <w:p w14:paraId="5F4F8314" w14:textId="0543BA04" w:rsidR="00C91316" w:rsidRPr="00C91316" w:rsidRDefault="00C91316" w:rsidP="00C91316">
            <w:pPr>
              <w:jc w:val="right"/>
              <w:rPr>
                <w:color w:val="000000"/>
                <w:sz w:val="22"/>
                <w:szCs w:val="22"/>
              </w:rPr>
            </w:pPr>
            <w:r w:rsidRPr="00C91316">
              <w:rPr>
                <w:color w:val="000000"/>
                <w:sz w:val="22"/>
                <w:szCs w:val="22"/>
              </w:rPr>
              <w:t>2.053,4</w:t>
            </w:r>
          </w:p>
        </w:tc>
      </w:tr>
      <w:tr w:rsidR="00C91316" w:rsidRPr="00C91316" w14:paraId="12F1A88F" w14:textId="77777777" w:rsidTr="00C91316">
        <w:trPr>
          <w:trHeight w:val="300"/>
        </w:trPr>
        <w:tc>
          <w:tcPr>
            <w:tcW w:w="4555" w:type="dxa"/>
            <w:tcBorders>
              <w:top w:val="nil"/>
              <w:left w:val="single" w:sz="4" w:space="0" w:color="auto"/>
              <w:bottom w:val="single" w:sz="4" w:space="0" w:color="auto"/>
              <w:right w:val="single" w:sz="4" w:space="0" w:color="auto"/>
            </w:tcBorders>
            <w:noWrap/>
            <w:vAlign w:val="center"/>
          </w:tcPr>
          <w:p w14:paraId="1069EAC5" w14:textId="43310C67" w:rsidR="00C91316" w:rsidRPr="00C91316" w:rsidRDefault="00C91316" w:rsidP="00C91316">
            <w:pPr>
              <w:jc w:val="left"/>
              <w:rPr>
                <w:sz w:val="22"/>
                <w:szCs w:val="22"/>
              </w:rPr>
            </w:pPr>
            <w:r w:rsidRPr="00C91316">
              <w:rPr>
                <w:sz w:val="22"/>
                <w:szCs w:val="22"/>
              </w:rPr>
              <w:t xml:space="preserve">2820 – </w:t>
            </w:r>
            <w:proofErr w:type="spellStart"/>
            <w:r w:rsidRPr="00C91316">
              <w:rPr>
                <w:sz w:val="22"/>
                <w:szCs w:val="22"/>
              </w:rPr>
              <w:t>Изданачкe</w:t>
            </w:r>
            <w:proofErr w:type="spellEnd"/>
            <w:r w:rsidRPr="00C91316">
              <w:rPr>
                <w:sz w:val="22"/>
                <w:szCs w:val="22"/>
              </w:rPr>
              <w:t xml:space="preserve"> </w:t>
            </w:r>
            <w:proofErr w:type="spellStart"/>
            <w:r w:rsidRPr="00C91316">
              <w:rPr>
                <w:sz w:val="22"/>
                <w:szCs w:val="22"/>
              </w:rPr>
              <w:t>мешовите</w:t>
            </w:r>
            <w:proofErr w:type="spellEnd"/>
            <w:r w:rsidRPr="00C91316">
              <w:rPr>
                <w:sz w:val="22"/>
                <w:szCs w:val="22"/>
              </w:rPr>
              <w:t xml:space="preserve"> </w:t>
            </w:r>
            <w:proofErr w:type="spellStart"/>
            <w:r w:rsidRPr="00C91316">
              <w:rPr>
                <w:sz w:val="22"/>
                <w:szCs w:val="22"/>
              </w:rPr>
              <w:t>шуме</w:t>
            </w:r>
            <w:proofErr w:type="spellEnd"/>
            <w:r w:rsidRPr="00C91316">
              <w:rPr>
                <w:sz w:val="22"/>
                <w:szCs w:val="22"/>
              </w:rPr>
              <w:t xml:space="preserve"> ОТЛ</w:t>
            </w:r>
          </w:p>
        </w:tc>
        <w:tc>
          <w:tcPr>
            <w:tcW w:w="1106" w:type="dxa"/>
            <w:tcBorders>
              <w:top w:val="nil"/>
              <w:left w:val="nil"/>
              <w:bottom w:val="single" w:sz="4" w:space="0" w:color="auto"/>
              <w:right w:val="single" w:sz="4" w:space="0" w:color="auto"/>
            </w:tcBorders>
            <w:noWrap/>
            <w:vAlign w:val="center"/>
          </w:tcPr>
          <w:p w14:paraId="4A6030C7" w14:textId="4F64D24C" w:rsidR="00C91316" w:rsidRPr="00C91316" w:rsidRDefault="00C91316" w:rsidP="00C91316">
            <w:pPr>
              <w:jc w:val="right"/>
              <w:rPr>
                <w:color w:val="000000"/>
                <w:sz w:val="22"/>
                <w:szCs w:val="22"/>
              </w:rPr>
            </w:pPr>
            <w:r w:rsidRPr="00C91316">
              <w:rPr>
                <w:color w:val="000000"/>
                <w:sz w:val="22"/>
                <w:szCs w:val="22"/>
              </w:rPr>
              <w:t>8.968,9</w:t>
            </w:r>
          </w:p>
        </w:tc>
        <w:tc>
          <w:tcPr>
            <w:tcW w:w="879" w:type="dxa"/>
            <w:tcBorders>
              <w:top w:val="nil"/>
              <w:left w:val="nil"/>
              <w:bottom w:val="single" w:sz="4" w:space="0" w:color="auto"/>
              <w:right w:val="single" w:sz="4" w:space="0" w:color="auto"/>
            </w:tcBorders>
            <w:noWrap/>
            <w:vAlign w:val="center"/>
          </w:tcPr>
          <w:p w14:paraId="673C1862" w14:textId="01915CE8" w:rsidR="00C91316" w:rsidRPr="00C91316" w:rsidRDefault="00C91316" w:rsidP="00C91316">
            <w:pPr>
              <w:jc w:val="right"/>
              <w:rPr>
                <w:color w:val="000000"/>
                <w:sz w:val="22"/>
                <w:szCs w:val="22"/>
              </w:rPr>
            </w:pPr>
            <w:r w:rsidRPr="00C91316">
              <w:rPr>
                <w:color w:val="000000"/>
                <w:sz w:val="22"/>
                <w:szCs w:val="22"/>
              </w:rPr>
              <w:t>0,2</w:t>
            </w:r>
          </w:p>
        </w:tc>
        <w:tc>
          <w:tcPr>
            <w:tcW w:w="992" w:type="dxa"/>
            <w:tcBorders>
              <w:top w:val="nil"/>
              <w:left w:val="nil"/>
              <w:bottom w:val="single" w:sz="4" w:space="0" w:color="auto"/>
              <w:right w:val="single" w:sz="4" w:space="0" w:color="auto"/>
            </w:tcBorders>
            <w:noWrap/>
            <w:vAlign w:val="center"/>
          </w:tcPr>
          <w:p w14:paraId="07805C7E" w14:textId="37BD740A" w:rsidR="00C91316" w:rsidRPr="00C91316" w:rsidRDefault="00C91316" w:rsidP="00C91316">
            <w:pPr>
              <w:jc w:val="right"/>
              <w:rPr>
                <w:color w:val="000000"/>
                <w:sz w:val="22"/>
                <w:szCs w:val="22"/>
              </w:rPr>
            </w:pPr>
            <w:r w:rsidRPr="00C91316">
              <w:rPr>
                <w:color w:val="000000"/>
                <w:sz w:val="22"/>
                <w:szCs w:val="22"/>
              </w:rPr>
              <w:t>265,5</w:t>
            </w:r>
          </w:p>
        </w:tc>
        <w:tc>
          <w:tcPr>
            <w:tcW w:w="992" w:type="dxa"/>
            <w:tcBorders>
              <w:top w:val="nil"/>
              <w:left w:val="nil"/>
              <w:bottom w:val="single" w:sz="4" w:space="0" w:color="auto"/>
              <w:right w:val="single" w:sz="4" w:space="0" w:color="auto"/>
            </w:tcBorders>
            <w:noWrap/>
            <w:vAlign w:val="center"/>
          </w:tcPr>
          <w:p w14:paraId="62690F09" w14:textId="3B5D45C1" w:rsidR="00C91316" w:rsidRPr="00C91316" w:rsidRDefault="00C91316" w:rsidP="00C91316">
            <w:pPr>
              <w:jc w:val="right"/>
              <w:rPr>
                <w:color w:val="000000"/>
                <w:sz w:val="22"/>
                <w:szCs w:val="22"/>
              </w:rPr>
            </w:pPr>
            <w:r w:rsidRPr="00C91316">
              <w:rPr>
                <w:color w:val="000000"/>
                <w:sz w:val="22"/>
                <w:szCs w:val="22"/>
              </w:rPr>
              <w:t>836,8</w:t>
            </w:r>
          </w:p>
        </w:tc>
        <w:tc>
          <w:tcPr>
            <w:tcW w:w="1134" w:type="dxa"/>
            <w:tcBorders>
              <w:top w:val="nil"/>
              <w:left w:val="nil"/>
              <w:bottom w:val="single" w:sz="4" w:space="0" w:color="auto"/>
              <w:right w:val="single" w:sz="4" w:space="0" w:color="auto"/>
            </w:tcBorders>
            <w:noWrap/>
            <w:vAlign w:val="center"/>
          </w:tcPr>
          <w:p w14:paraId="7372AE20" w14:textId="20A2967C" w:rsidR="00C91316" w:rsidRPr="00C91316" w:rsidRDefault="00C91316" w:rsidP="00C91316">
            <w:pPr>
              <w:jc w:val="right"/>
              <w:rPr>
                <w:color w:val="000000"/>
                <w:sz w:val="22"/>
                <w:szCs w:val="22"/>
              </w:rPr>
            </w:pPr>
            <w:r w:rsidRPr="00C91316">
              <w:rPr>
                <w:color w:val="000000"/>
                <w:sz w:val="22"/>
                <w:szCs w:val="22"/>
              </w:rPr>
              <w:t>883,3</w:t>
            </w:r>
          </w:p>
        </w:tc>
        <w:tc>
          <w:tcPr>
            <w:tcW w:w="1096" w:type="dxa"/>
            <w:tcBorders>
              <w:top w:val="nil"/>
              <w:left w:val="nil"/>
              <w:bottom w:val="single" w:sz="4" w:space="0" w:color="auto"/>
              <w:right w:val="single" w:sz="4" w:space="0" w:color="auto"/>
            </w:tcBorders>
            <w:noWrap/>
            <w:vAlign w:val="center"/>
          </w:tcPr>
          <w:p w14:paraId="118EE402" w14:textId="3150DDC7" w:rsidR="00C91316" w:rsidRPr="00C91316" w:rsidRDefault="00C91316" w:rsidP="00C91316">
            <w:pPr>
              <w:jc w:val="right"/>
              <w:rPr>
                <w:color w:val="000000"/>
                <w:sz w:val="22"/>
                <w:szCs w:val="22"/>
              </w:rPr>
            </w:pPr>
            <w:r w:rsidRPr="00C91316">
              <w:rPr>
                <w:color w:val="000000"/>
                <w:sz w:val="22"/>
                <w:szCs w:val="22"/>
              </w:rPr>
              <w:t>1.239,3</w:t>
            </w:r>
          </w:p>
        </w:tc>
        <w:tc>
          <w:tcPr>
            <w:tcW w:w="1096" w:type="dxa"/>
            <w:tcBorders>
              <w:top w:val="nil"/>
              <w:left w:val="nil"/>
              <w:bottom w:val="single" w:sz="4" w:space="0" w:color="auto"/>
              <w:right w:val="single" w:sz="4" w:space="0" w:color="auto"/>
            </w:tcBorders>
            <w:noWrap/>
            <w:vAlign w:val="center"/>
          </w:tcPr>
          <w:p w14:paraId="31CDE73C" w14:textId="1BC701CA" w:rsidR="00C91316" w:rsidRPr="00C91316" w:rsidRDefault="00C91316" w:rsidP="00C91316">
            <w:pPr>
              <w:jc w:val="right"/>
              <w:rPr>
                <w:color w:val="000000"/>
                <w:sz w:val="22"/>
                <w:szCs w:val="22"/>
              </w:rPr>
            </w:pPr>
            <w:r w:rsidRPr="00C91316">
              <w:rPr>
                <w:color w:val="000000"/>
                <w:sz w:val="22"/>
                <w:szCs w:val="22"/>
              </w:rPr>
              <w:t>1.487,1</w:t>
            </w:r>
          </w:p>
        </w:tc>
        <w:tc>
          <w:tcPr>
            <w:tcW w:w="1096" w:type="dxa"/>
            <w:tcBorders>
              <w:top w:val="nil"/>
              <w:left w:val="nil"/>
              <w:bottom w:val="single" w:sz="4" w:space="0" w:color="auto"/>
              <w:right w:val="single" w:sz="4" w:space="0" w:color="auto"/>
            </w:tcBorders>
            <w:noWrap/>
            <w:vAlign w:val="center"/>
          </w:tcPr>
          <w:p w14:paraId="432CBFB7" w14:textId="53FB7194" w:rsidR="00C91316" w:rsidRPr="00C91316" w:rsidRDefault="00C91316" w:rsidP="00C91316">
            <w:pPr>
              <w:jc w:val="right"/>
              <w:rPr>
                <w:color w:val="000000"/>
                <w:sz w:val="22"/>
                <w:szCs w:val="22"/>
              </w:rPr>
            </w:pPr>
            <w:r w:rsidRPr="00C91316">
              <w:rPr>
                <w:color w:val="000000"/>
                <w:sz w:val="22"/>
                <w:szCs w:val="22"/>
              </w:rPr>
              <w:t>1.701,2</w:t>
            </w:r>
          </w:p>
        </w:tc>
        <w:tc>
          <w:tcPr>
            <w:tcW w:w="986" w:type="dxa"/>
            <w:tcBorders>
              <w:top w:val="nil"/>
              <w:left w:val="nil"/>
              <w:bottom w:val="single" w:sz="4" w:space="0" w:color="auto"/>
              <w:right w:val="single" w:sz="4" w:space="0" w:color="auto"/>
            </w:tcBorders>
            <w:noWrap/>
            <w:vAlign w:val="center"/>
          </w:tcPr>
          <w:p w14:paraId="26C39DEF" w14:textId="0A89DDF4" w:rsidR="00C91316" w:rsidRPr="00C91316" w:rsidRDefault="00C91316" w:rsidP="00C91316">
            <w:pPr>
              <w:jc w:val="right"/>
              <w:rPr>
                <w:color w:val="000000"/>
                <w:sz w:val="22"/>
                <w:szCs w:val="22"/>
              </w:rPr>
            </w:pPr>
            <w:r w:rsidRPr="00C91316">
              <w:rPr>
                <w:color w:val="000000"/>
                <w:sz w:val="22"/>
                <w:szCs w:val="22"/>
              </w:rPr>
              <w:t>1.756,2</w:t>
            </w:r>
          </w:p>
        </w:tc>
        <w:tc>
          <w:tcPr>
            <w:tcW w:w="986" w:type="dxa"/>
            <w:tcBorders>
              <w:top w:val="nil"/>
              <w:left w:val="nil"/>
              <w:bottom w:val="single" w:sz="4" w:space="0" w:color="auto"/>
              <w:right w:val="single" w:sz="4" w:space="0" w:color="auto"/>
            </w:tcBorders>
            <w:noWrap/>
            <w:vAlign w:val="center"/>
          </w:tcPr>
          <w:p w14:paraId="398E941F" w14:textId="3B20A478" w:rsidR="00C91316" w:rsidRPr="00C91316" w:rsidRDefault="00C91316" w:rsidP="00C91316">
            <w:pPr>
              <w:jc w:val="right"/>
              <w:rPr>
                <w:color w:val="000000"/>
                <w:sz w:val="22"/>
                <w:szCs w:val="22"/>
              </w:rPr>
            </w:pPr>
            <w:r w:rsidRPr="00C91316">
              <w:rPr>
                <w:color w:val="000000"/>
                <w:sz w:val="22"/>
                <w:szCs w:val="22"/>
              </w:rPr>
              <w:t>799,3</w:t>
            </w:r>
          </w:p>
        </w:tc>
        <w:tc>
          <w:tcPr>
            <w:tcW w:w="1096" w:type="dxa"/>
            <w:tcBorders>
              <w:top w:val="nil"/>
              <w:left w:val="nil"/>
              <w:bottom w:val="single" w:sz="4" w:space="0" w:color="auto"/>
              <w:right w:val="single" w:sz="4" w:space="0" w:color="auto"/>
            </w:tcBorders>
            <w:noWrap/>
            <w:vAlign w:val="center"/>
          </w:tcPr>
          <w:p w14:paraId="2DD528E1" w14:textId="76A91644" w:rsidR="00C91316" w:rsidRPr="00C91316" w:rsidRDefault="00D94101" w:rsidP="00C91316">
            <w:pPr>
              <w:jc w:val="right"/>
              <w:rPr>
                <w:color w:val="000000"/>
                <w:sz w:val="22"/>
                <w:szCs w:val="22"/>
              </w:rPr>
            </w:pPr>
            <w:r>
              <w:rPr>
                <w:color w:val="000000"/>
                <w:sz w:val="22"/>
                <w:szCs w:val="22"/>
              </w:rPr>
              <w:t xml:space="preserve"> </w:t>
            </w:r>
          </w:p>
        </w:tc>
        <w:tc>
          <w:tcPr>
            <w:tcW w:w="1055" w:type="dxa"/>
            <w:tcBorders>
              <w:top w:val="nil"/>
              <w:left w:val="nil"/>
              <w:bottom w:val="single" w:sz="4" w:space="0" w:color="auto"/>
              <w:right w:val="single" w:sz="4" w:space="0" w:color="auto"/>
            </w:tcBorders>
            <w:noWrap/>
            <w:vAlign w:val="center"/>
          </w:tcPr>
          <w:p w14:paraId="658DFB61" w14:textId="2B524551" w:rsidR="00C91316" w:rsidRPr="00C91316" w:rsidRDefault="00C91316" w:rsidP="00C91316">
            <w:pPr>
              <w:jc w:val="right"/>
              <w:rPr>
                <w:color w:val="000000"/>
                <w:sz w:val="22"/>
                <w:szCs w:val="22"/>
              </w:rPr>
            </w:pPr>
            <w:r w:rsidRPr="00C91316">
              <w:rPr>
                <w:color w:val="000000"/>
                <w:sz w:val="22"/>
                <w:szCs w:val="22"/>
              </w:rPr>
              <w:t>152,4</w:t>
            </w:r>
          </w:p>
        </w:tc>
      </w:tr>
      <w:tr w:rsidR="00C91316" w:rsidRPr="00C91316" w14:paraId="71D94646" w14:textId="77777777" w:rsidTr="00C91316">
        <w:trPr>
          <w:trHeight w:val="300"/>
        </w:trPr>
        <w:tc>
          <w:tcPr>
            <w:tcW w:w="4555" w:type="dxa"/>
            <w:tcBorders>
              <w:top w:val="nil"/>
              <w:left w:val="single" w:sz="4" w:space="0" w:color="auto"/>
              <w:bottom w:val="single" w:sz="4" w:space="0" w:color="auto"/>
              <w:right w:val="single" w:sz="4" w:space="0" w:color="auto"/>
            </w:tcBorders>
            <w:noWrap/>
            <w:vAlign w:val="center"/>
            <w:hideMark/>
          </w:tcPr>
          <w:p w14:paraId="5BDC3423" w14:textId="424BF6DE" w:rsidR="00C91316" w:rsidRPr="00C91316" w:rsidRDefault="00C91316" w:rsidP="00C91316">
            <w:pPr>
              <w:jc w:val="left"/>
              <w:rPr>
                <w:sz w:val="22"/>
                <w:szCs w:val="22"/>
              </w:rPr>
            </w:pPr>
            <w:r w:rsidRPr="00C91316">
              <w:rPr>
                <w:sz w:val="22"/>
                <w:szCs w:val="22"/>
              </w:rPr>
              <w:t>2</w:t>
            </w:r>
            <w:r w:rsidRPr="00C91316">
              <w:rPr>
                <w:sz w:val="22"/>
                <w:szCs w:val="22"/>
                <w:lang w:val="sr-Cyrl-RS"/>
              </w:rPr>
              <w:t>9</w:t>
            </w:r>
            <w:r w:rsidRPr="00C91316">
              <w:rPr>
                <w:sz w:val="22"/>
                <w:szCs w:val="22"/>
              </w:rPr>
              <w:t xml:space="preserve">20 – </w:t>
            </w:r>
            <w:proofErr w:type="spellStart"/>
            <w:r w:rsidRPr="00C91316">
              <w:rPr>
                <w:sz w:val="22"/>
                <w:szCs w:val="22"/>
              </w:rPr>
              <w:t>Изданачкe</w:t>
            </w:r>
            <w:proofErr w:type="spellEnd"/>
            <w:r w:rsidRPr="00C91316">
              <w:rPr>
                <w:sz w:val="22"/>
                <w:szCs w:val="22"/>
              </w:rPr>
              <w:t xml:space="preserve"> </w:t>
            </w:r>
            <w:proofErr w:type="spellStart"/>
            <w:r w:rsidRPr="00C91316">
              <w:rPr>
                <w:sz w:val="22"/>
                <w:szCs w:val="22"/>
              </w:rPr>
              <w:t>мешовите</w:t>
            </w:r>
            <w:proofErr w:type="spellEnd"/>
            <w:r w:rsidRPr="00C91316">
              <w:rPr>
                <w:sz w:val="22"/>
                <w:szCs w:val="22"/>
              </w:rPr>
              <w:t xml:space="preserve"> </w:t>
            </w:r>
            <w:proofErr w:type="spellStart"/>
            <w:r w:rsidRPr="00C91316">
              <w:rPr>
                <w:sz w:val="22"/>
                <w:szCs w:val="22"/>
              </w:rPr>
              <w:t>шуме</w:t>
            </w:r>
            <w:proofErr w:type="spellEnd"/>
            <w:r w:rsidRPr="00C91316">
              <w:rPr>
                <w:sz w:val="22"/>
                <w:szCs w:val="22"/>
              </w:rPr>
              <w:t xml:space="preserve"> </w:t>
            </w:r>
            <w:proofErr w:type="spellStart"/>
            <w:r w:rsidRPr="00C91316">
              <w:rPr>
                <w:sz w:val="22"/>
                <w:szCs w:val="22"/>
              </w:rPr>
              <w:t>багрема</w:t>
            </w:r>
            <w:proofErr w:type="spellEnd"/>
          </w:p>
        </w:tc>
        <w:tc>
          <w:tcPr>
            <w:tcW w:w="1106" w:type="dxa"/>
            <w:tcBorders>
              <w:top w:val="nil"/>
              <w:left w:val="nil"/>
              <w:bottom w:val="single" w:sz="4" w:space="0" w:color="auto"/>
              <w:right w:val="single" w:sz="4" w:space="0" w:color="auto"/>
            </w:tcBorders>
            <w:noWrap/>
            <w:vAlign w:val="center"/>
          </w:tcPr>
          <w:p w14:paraId="29C919C7" w14:textId="5FB5ECC0" w:rsidR="00C91316" w:rsidRPr="00C91316" w:rsidRDefault="00C91316" w:rsidP="00C91316">
            <w:pPr>
              <w:jc w:val="right"/>
              <w:rPr>
                <w:color w:val="000000"/>
                <w:sz w:val="22"/>
                <w:szCs w:val="22"/>
              </w:rPr>
            </w:pPr>
            <w:r w:rsidRPr="00C91316">
              <w:rPr>
                <w:color w:val="000000"/>
                <w:sz w:val="22"/>
                <w:szCs w:val="22"/>
              </w:rPr>
              <w:t>3.128,0</w:t>
            </w:r>
          </w:p>
        </w:tc>
        <w:tc>
          <w:tcPr>
            <w:tcW w:w="879" w:type="dxa"/>
            <w:tcBorders>
              <w:top w:val="nil"/>
              <w:left w:val="nil"/>
              <w:bottom w:val="single" w:sz="4" w:space="0" w:color="auto"/>
              <w:right w:val="single" w:sz="4" w:space="0" w:color="auto"/>
            </w:tcBorders>
            <w:noWrap/>
            <w:vAlign w:val="center"/>
          </w:tcPr>
          <w:p w14:paraId="22EEB2D3" w14:textId="32C5C0CF" w:rsidR="00C91316" w:rsidRPr="00C91316" w:rsidRDefault="00C91316" w:rsidP="00C91316">
            <w:pPr>
              <w:jc w:val="right"/>
              <w:rPr>
                <w:color w:val="000000"/>
                <w:sz w:val="22"/>
                <w:szCs w:val="22"/>
              </w:rPr>
            </w:pPr>
            <w:r w:rsidRPr="00C91316">
              <w:rPr>
                <w:color w:val="000000"/>
                <w:sz w:val="22"/>
                <w:szCs w:val="22"/>
              </w:rPr>
              <w:t>57,9</w:t>
            </w:r>
          </w:p>
        </w:tc>
        <w:tc>
          <w:tcPr>
            <w:tcW w:w="992" w:type="dxa"/>
            <w:tcBorders>
              <w:top w:val="nil"/>
              <w:left w:val="nil"/>
              <w:bottom w:val="single" w:sz="4" w:space="0" w:color="auto"/>
              <w:right w:val="single" w:sz="4" w:space="0" w:color="auto"/>
            </w:tcBorders>
            <w:noWrap/>
            <w:vAlign w:val="center"/>
          </w:tcPr>
          <w:p w14:paraId="3A4EFFBA" w14:textId="180540DA" w:rsidR="00C91316" w:rsidRPr="00C91316" w:rsidRDefault="00C91316" w:rsidP="00C91316">
            <w:pPr>
              <w:jc w:val="right"/>
              <w:rPr>
                <w:color w:val="000000"/>
                <w:sz w:val="22"/>
                <w:szCs w:val="22"/>
              </w:rPr>
            </w:pPr>
            <w:r w:rsidRPr="00C91316">
              <w:rPr>
                <w:color w:val="000000"/>
                <w:sz w:val="22"/>
                <w:szCs w:val="22"/>
              </w:rPr>
              <w:t>2.622,7</w:t>
            </w:r>
          </w:p>
        </w:tc>
        <w:tc>
          <w:tcPr>
            <w:tcW w:w="992" w:type="dxa"/>
            <w:tcBorders>
              <w:top w:val="nil"/>
              <w:left w:val="nil"/>
              <w:bottom w:val="single" w:sz="4" w:space="0" w:color="auto"/>
              <w:right w:val="single" w:sz="4" w:space="0" w:color="auto"/>
            </w:tcBorders>
            <w:noWrap/>
            <w:vAlign w:val="center"/>
          </w:tcPr>
          <w:p w14:paraId="03B54975" w14:textId="354DC321" w:rsidR="00C91316" w:rsidRPr="00C91316" w:rsidRDefault="00C91316" w:rsidP="00C91316">
            <w:pPr>
              <w:jc w:val="right"/>
              <w:rPr>
                <w:color w:val="000000"/>
                <w:sz w:val="22"/>
                <w:szCs w:val="22"/>
              </w:rPr>
            </w:pPr>
            <w:r w:rsidRPr="00C91316">
              <w:rPr>
                <w:color w:val="000000"/>
                <w:sz w:val="22"/>
                <w:szCs w:val="22"/>
              </w:rPr>
              <w:t>216,9</w:t>
            </w:r>
          </w:p>
        </w:tc>
        <w:tc>
          <w:tcPr>
            <w:tcW w:w="1134" w:type="dxa"/>
            <w:tcBorders>
              <w:top w:val="nil"/>
              <w:left w:val="nil"/>
              <w:bottom w:val="single" w:sz="4" w:space="0" w:color="auto"/>
              <w:right w:val="single" w:sz="4" w:space="0" w:color="auto"/>
            </w:tcBorders>
            <w:noWrap/>
            <w:vAlign w:val="center"/>
          </w:tcPr>
          <w:p w14:paraId="5CCFBA89" w14:textId="52212F56" w:rsidR="00C91316" w:rsidRPr="00C91316" w:rsidRDefault="00C91316" w:rsidP="00C91316">
            <w:pPr>
              <w:jc w:val="right"/>
              <w:rPr>
                <w:color w:val="000000"/>
                <w:sz w:val="22"/>
                <w:szCs w:val="22"/>
              </w:rPr>
            </w:pPr>
            <w:r w:rsidRPr="00C91316">
              <w:rPr>
                <w:color w:val="000000"/>
                <w:sz w:val="22"/>
                <w:szCs w:val="22"/>
              </w:rPr>
              <w:t>154,6</w:t>
            </w:r>
          </w:p>
        </w:tc>
        <w:tc>
          <w:tcPr>
            <w:tcW w:w="1096" w:type="dxa"/>
            <w:tcBorders>
              <w:top w:val="nil"/>
              <w:left w:val="nil"/>
              <w:bottom w:val="single" w:sz="4" w:space="0" w:color="auto"/>
              <w:right w:val="single" w:sz="4" w:space="0" w:color="auto"/>
            </w:tcBorders>
            <w:noWrap/>
            <w:vAlign w:val="center"/>
          </w:tcPr>
          <w:p w14:paraId="2833F9FB" w14:textId="54CAE0B0" w:rsidR="00C91316" w:rsidRPr="00C91316" w:rsidRDefault="00C91316" w:rsidP="00C91316">
            <w:pPr>
              <w:jc w:val="right"/>
              <w:rPr>
                <w:color w:val="000000"/>
                <w:sz w:val="22"/>
                <w:szCs w:val="22"/>
              </w:rPr>
            </w:pPr>
            <w:r w:rsidRPr="00C91316">
              <w:rPr>
                <w:color w:val="000000"/>
                <w:sz w:val="22"/>
                <w:szCs w:val="22"/>
              </w:rPr>
              <w:t>75,9</w:t>
            </w:r>
          </w:p>
        </w:tc>
        <w:tc>
          <w:tcPr>
            <w:tcW w:w="1096" w:type="dxa"/>
            <w:tcBorders>
              <w:top w:val="nil"/>
              <w:left w:val="nil"/>
              <w:bottom w:val="single" w:sz="4" w:space="0" w:color="auto"/>
              <w:right w:val="single" w:sz="4" w:space="0" w:color="auto"/>
            </w:tcBorders>
            <w:noWrap/>
            <w:vAlign w:val="center"/>
          </w:tcPr>
          <w:p w14:paraId="6D09CE59" w14:textId="4BF62076" w:rsidR="00C91316" w:rsidRPr="00C91316" w:rsidRDefault="00D94101" w:rsidP="00C91316">
            <w:pPr>
              <w:jc w:val="right"/>
              <w:rPr>
                <w:color w:val="000000"/>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2C3E2711" w14:textId="38204FFC" w:rsidR="00C91316" w:rsidRPr="00C91316" w:rsidRDefault="00D94101" w:rsidP="00C91316">
            <w:pPr>
              <w:jc w:val="right"/>
              <w:rPr>
                <w:color w:val="000000"/>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676D7F08" w14:textId="5D554DF0" w:rsidR="00C91316" w:rsidRPr="00C91316" w:rsidRDefault="00D94101" w:rsidP="00C91316">
            <w:pPr>
              <w:jc w:val="right"/>
              <w:rPr>
                <w:color w:val="000000"/>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6EAF3729" w14:textId="6F3DA4BD" w:rsidR="00C91316" w:rsidRPr="00C91316" w:rsidRDefault="00D94101" w:rsidP="00C91316">
            <w:pPr>
              <w:jc w:val="right"/>
              <w:rPr>
                <w:color w:val="000000"/>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52E41741" w14:textId="4F63AECA" w:rsidR="00C91316" w:rsidRPr="00C91316" w:rsidRDefault="00D94101" w:rsidP="00C91316">
            <w:pPr>
              <w:jc w:val="right"/>
              <w:rPr>
                <w:color w:val="000000"/>
                <w:sz w:val="22"/>
                <w:szCs w:val="22"/>
              </w:rPr>
            </w:pPr>
            <w:r>
              <w:rPr>
                <w:color w:val="000000"/>
                <w:sz w:val="22"/>
                <w:szCs w:val="22"/>
              </w:rPr>
              <w:t xml:space="preserve"> </w:t>
            </w:r>
          </w:p>
        </w:tc>
        <w:tc>
          <w:tcPr>
            <w:tcW w:w="1055" w:type="dxa"/>
            <w:tcBorders>
              <w:top w:val="nil"/>
              <w:left w:val="nil"/>
              <w:bottom w:val="single" w:sz="4" w:space="0" w:color="auto"/>
              <w:right w:val="single" w:sz="4" w:space="0" w:color="auto"/>
            </w:tcBorders>
            <w:noWrap/>
            <w:vAlign w:val="center"/>
          </w:tcPr>
          <w:p w14:paraId="135D0018" w14:textId="492002B5" w:rsidR="00C91316" w:rsidRPr="00C91316" w:rsidRDefault="00C91316" w:rsidP="00C91316">
            <w:pPr>
              <w:jc w:val="right"/>
              <w:rPr>
                <w:color w:val="000000"/>
                <w:sz w:val="22"/>
                <w:szCs w:val="22"/>
              </w:rPr>
            </w:pPr>
            <w:r w:rsidRPr="00C91316">
              <w:rPr>
                <w:color w:val="000000"/>
                <w:sz w:val="22"/>
                <w:szCs w:val="22"/>
              </w:rPr>
              <w:t>133,3</w:t>
            </w:r>
          </w:p>
        </w:tc>
      </w:tr>
      <w:tr w:rsidR="00C91316" w:rsidRPr="00C91316" w14:paraId="5E762DBC" w14:textId="77777777" w:rsidTr="00C91316">
        <w:trPr>
          <w:trHeight w:val="300"/>
        </w:trPr>
        <w:tc>
          <w:tcPr>
            <w:tcW w:w="4555"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3769D60E" w14:textId="77777777" w:rsidR="00C91316" w:rsidRPr="00C91316" w:rsidRDefault="00C91316" w:rsidP="00C91316">
            <w:pPr>
              <w:jc w:val="left"/>
              <w:rPr>
                <w:b/>
                <w:bCs/>
                <w:sz w:val="22"/>
                <w:szCs w:val="22"/>
              </w:rPr>
            </w:pPr>
            <w:r w:rsidRPr="00C91316">
              <w:rPr>
                <w:b/>
                <w:bCs/>
                <w:sz w:val="22"/>
                <w:szCs w:val="22"/>
                <w:lang w:val="sr-Cyrl-RS"/>
              </w:rPr>
              <w:t>5</w:t>
            </w:r>
            <w:r w:rsidRPr="00C91316">
              <w:rPr>
                <w:b/>
                <w:bCs/>
                <w:sz w:val="22"/>
                <w:szCs w:val="22"/>
                <w:lang w:val="sr-Latn-RS"/>
              </w:rPr>
              <w:t>7</w:t>
            </w:r>
            <w:r w:rsidRPr="00C91316">
              <w:rPr>
                <w:b/>
                <w:bCs/>
                <w:sz w:val="22"/>
                <w:szCs w:val="22"/>
                <w:lang w:val="sr-Cyrl-RS"/>
              </w:rPr>
              <w:t xml:space="preserve"> – СРП </w:t>
            </w:r>
            <w:r w:rsidRPr="00C91316">
              <w:rPr>
                <w:b/>
                <w:bCs/>
                <w:sz w:val="22"/>
                <w:szCs w:val="22"/>
                <w:lang w:val="sr-Latn-RS"/>
              </w:rPr>
              <w:t xml:space="preserve">III </w:t>
            </w:r>
            <w:r w:rsidRPr="00C91316">
              <w:rPr>
                <w:b/>
                <w:bCs/>
                <w:sz w:val="22"/>
                <w:szCs w:val="22"/>
                <w:lang w:val="sr-Cyrl-RS"/>
              </w:rPr>
              <w:t>степена заштите</w:t>
            </w:r>
          </w:p>
        </w:tc>
        <w:tc>
          <w:tcPr>
            <w:tcW w:w="1106" w:type="dxa"/>
            <w:tcBorders>
              <w:top w:val="nil"/>
              <w:left w:val="nil"/>
              <w:bottom w:val="single" w:sz="4" w:space="0" w:color="auto"/>
              <w:right w:val="single" w:sz="4" w:space="0" w:color="auto"/>
            </w:tcBorders>
            <w:shd w:val="clear" w:color="auto" w:fill="D9D9D9" w:themeFill="background1" w:themeFillShade="D9"/>
            <w:noWrap/>
            <w:vAlign w:val="center"/>
          </w:tcPr>
          <w:p w14:paraId="72459CD7" w14:textId="6F07393C" w:rsidR="00C91316" w:rsidRPr="00C91316" w:rsidRDefault="00C91316" w:rsidP="00C91316">
            <w:pPr>
              <w:jc w:val="right"/>
              <w:rPr>
                <w:b/>
                <w:bCs/>
                <w:color w:val="000000"/>
                <w:sz w:val="22"/>
                <w:szCs w:val="22"/>
              </w:rPr>
            </w:pPr>
            <w:r w:rsidRPr="00C91316">
              <w:rPr>
                <w:b/>
                <w:bCs/>
                <w:color w:val="000000"/>
                <w:sz w:val="22"/>
                <w:szCs w:val="22"/>
              </w:rPr>
              <w:t>933.683,5</w:t>
            </w:r>
          </w:p>
        </w:tc>
        <w:tc>
          <w:tcPr>
            <w:tcW w:w="879" w:type="dxa"/>
            <w:tcBorders>
              <w:top w:val="nil"/>
              <w:left w:val="nil"/>
              <w:bottom w:val="single" w:sz="4" w:space="0" w:color="auto"/>
              <w:right w:val="single" w:sz="4" w:space="0" w:color="auto"/>
            </w:tcBorders>
            <w:shd w:val="clear" w:color="auto" w:fill="D9D9D9" w:themeFill="background1" w:themeFillShade="D9"/>
            <w:noWrap/>
            <w:vAlign w:val="center"/>
          </w:tcPr>
          <w:p w14:paraId="739EE86D" w14:textId="3EC3D5A5" w:rsidR="00C91316" w:rsidRPr="00C91316" w:rsidRDefault="00C91316" w:rsidP="00C91316">
            <w:pPr>
              <w:jc w:val="right"/>
              <w:rPr>
                <w:b/>
                <w:bCs/>
                <w:color w:val="000000"/>
                <w:sz w:val="22"/>
                <w:szCs w:val="22"/>
              </w:rPr>
            </w:pPr>
            <w:r w:rsidRPr="00C91316">
              <w:rPr>
                <w:b/>
                <w:bCs/>
                <w:color w:val="000000"/>
                <w:sz w:val="22"/>
                <w:szCs w:val="22"/>
              </w:rPr>
              <w:t>201,0</w:t>
            </w:r>
          </w:p>
        </w:tc>
        <w:tc>
          <w:tcPr>
            <w:tcW w:w="992" w:type="dxa"/>
            <w:tcBorders>
              <w:top w:val="nil"/>
              <w:left w:val="nil"/>
              <w:bottom w:val="single" w:sz="4" w:space="0" w:color="auto"/>
              <w:right w:val="single" w:sz="4" w:space="0" w:color="auto"/>
            </w:tcBorders>
            <w:shd w:val="clear" w:color="auto" w:fill="D9D9D9" w:themeFill="background1" w:themeFillShade="D9"/>
            <w:noWrap/>
            <w:vAlign w:val="center"/>
          </w:tcPr>
          <w:p w14:paraId="32479569" w14:textId="504DC05C" w:rsidR="00C91316" w:rsidRPr="00C91316" w:rsidRDefault="00C91316" w:rsidP="00C91316">
            <w:pPr>
              <w:jc w:val="right"/>
              <w:rPr>
                <w:b/>
                <w:bCs/>
                <w:color w:val="000000"/>
                <w:sz w:val="22"/>
                <w:szCs w:val="22"/>
              </w:rPr>
            </w:pPr>
            <w:r w:rsidRPr="00C91316">
              <w:rPr>
                <w:b/>
                <w:bCs/>
                <w:color w:val="000000"/>
                <w:sz w:val="22"/>
                <w:szCs w:val="22"/>
              </w:rPr>
              <w:t>45.157,4</w:t>
            </w:r>
          </w:p>
        </w:tc>
        <w:tc>
          <w:tcPr>
            <w:tcW w:w="992" w:type="dxa"/>
            <w:tcBorders>
              <w:top w:val="nil"/>
              <w:left w:val="nil"/>
              <w:bottom w:val="single" w:sz="4" w:space="0" w:color="auto"/>
              <w:right w:val="single" w:sz="4" w:space="0" w:color="auto"/>
            </w:tcBorders>
            <w:shd w:val="clear" w:color="auto" w:fill="D9D9D9" w:themeFill="background1" w:themeFillShade="D9"/>
            <w:noWrap/>
            <w:vAlign w:val="center"/>
          </w:tcPr>
          <w:p w14:paraId="7F3BA1B3" w14:textId="1CECC590" w:rsidR="00C91316" w:rsidRPr="00C91316" w:rsidRDefault="00C91316" w:rsidP="00C91316">
            <w:pPr>
              <w:jc w:val="right"/>
              <w:rPr>
                <w:b/>
                <w:bCs/>
                <w:color w:val="000000"/>
                <w:sz w:val="22"/>
                <w:szCs w:val="22"/>
              </w:rPr>
            </w:pPr>
            <w:r w:rsidRPr="00C91316">
              <w:rPr>
                <w:b/>
                <w:bCs/>
                <w:color w:val="000000"/>
                <w:sz w:val="22"/>
                <w:szCs w:val="22"/>
              </w:rPr>
              <w:t>91.230,2</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2DB757F3" w14:textId="10321900" w:rsidR="00C91316" w:rsidRPr="00C91316" w:rsidRDefault="00C91316" w:rsidP="00C91316">
            <w:pPr>
              <w:jc w:val="right"/>
              <w:rPr>
                <w:b/>
                <w:bCs/>
                <w:color w:val="000000"/>
                <w:sz w:val="22"/>
                <w:szCs w:val="22"/>
              </w:rPr>
            </w:pPr>
            <w:r w:rsidRPr="00C91316">
              <w:rPr>
                <w:b/>
                <w:bCs/>
                <w:color w:val="000000"/>
                <w:sz w:val="22"/>
                <w:szCs w:val="22"/>
              </w:rPr>
              <w:t>175.994,9</w:t>
            </w:r>
          </w:p>
        </w:tc>
        <w:tc>
          <w:tcPr>
            <w:tcW w:w="1096" w:type="dxa"/>
            <w:tcBorders>
              <w:top w:val="nil"/>
              <w:left w:val="nil"/>
              <w:bottom w:val="single" w:sz="4" w:space="0" w:color="auto"/>
              <w:right w:val="single" w:sz="4" w:space="0" w:color="auto"/>
            </w:tcBorders>
            <w:shd w:val="clear" w:color="auto" w:fill="D9D9D9" w:themeFill="background1" w:themeFillShade="D9"/>
            <w:noWrap/>
            <w:vAlign w:val="center"/>
          </w:tcPr>
          <w:p w14:paraId="6DB5CBEF" w14:textId="2C973C4E" w:rsidR="00C91316" w:rsidRPr="00C91316" w:rsidRDefault="00C91316" w:rsidP="00C91316">
            <w:pPr>
              <w:jc w:val="right"/>
              <w:rPr>
                <w:b/>
                <w:bCs/>
                <w:color w:val="000000"/>
                <w:sz w:val="22"/>
                <w:szCs w:val="22"/>
              </w:rPr>
            </w:pPr>
            <w:r w:rsidRPr="00C91316">
              <w:rPr>
                <w:b/>
                <w:bCs/>
                <w:color w:val="000000"/>
                <w:sz w:val="22"/>
                <w:szCs w:val="22"/>
              </w:rPr>
              <w:t>164.269,7</w:t>
            </w:r>
          </w:p>
        </w:tc>
        <w:tc>
          <w:tcPr>
            <w:tcW w:w="1096" w:type="dxa"/>
            <w:tcBorders>
              <w:top w:val="nil"/>
              <w:left w:val="nil"/>
              <w:bottom w:val="single" w:sz="4" w:space="0" w:color="auto"/>
              <w:right w:val="single" w:sz="4" w:space="0" w:color="auto"/>
            </w:tcBorders>
            <w:shd w:val="clear" w:color="auto" w:fill="D9D9D9" w:themeFill="background1" w:themeFillShade="D9"/>
            <w:noWrap/>
            <w:vAlign w:val="center"/>
          </w:tcPr>
          <w:p w14:paraId="725D74AD" w14:textId="014AFEA6" w:rsidR="00C91316" w:rsidRPr="00C91316" w:rsidRDefault="00C91316" w:rsidP="00C91316">
            <w:pPr>
              <w:jc w:val="right"/>
              <w:rPr>
                <w:b/>
                <w:bCs/>
                <w:color w:val="000000"/>
                <w:sz w:val="22"/>
                <w:szCs w:val="22"/>
              </w:rPr>
            </w:pPr>
            <w:r w:rsidRPr="00C91316">
              <w:rPr>
                <w:b/>
                <w:bCs/>
                <w:color w:val="000000"/>
                <w:sz w:val="22"/>
                <w:szCs w:val="22"/>
              </w:rPr>
              <w:t>115.850,6</w:t>
            </w:r>
          </w:p>
        </w:tc>
        <w:tc>
          <w:tcPr>
            <w:tcW w:w="1096" w:type="dxa"/>
            <w:tcBorders>
              <w:top w:val="nil"/>
              <w:left w:val="nil"/>
              <w:bottom w:val="single" w:sz="4" w:space="0" w:color="auto"/>
              <w:right w:val="single" w:sz="4" w:space="0" w:color="auto"/>
            </w:tcBorders>
            <w:shd w:val="clear" w:color="auto" w:fill="D9D9D9" w:themeFill="background1" w:themeFillShade="D9"/>
            <w:noWrap/>
            <w:vAlign w:val="center"/>
          </w:tcPr>
          <w:p w14:paraId="0651FD93" w14:textId="7138463D" w:rsidR="00C91316" w:rsidRPr="00C91316" w:rsidRDefault="00C91316" w:rsidP="00C91316">
            <w:pPr>
              <w:jc w:val="right"/>
              <w:rPr>
                <w:b/>
                <w:bCs/>
                <w:color w:val="000000"/>
                <w:sz w:val="22"/>
                <w:szCs w:val="22"/>
              </w:rPr>
            </w:pPr>
            <w:r w:rsidRPr="00C91316">
              <w:rPr>
                <w:b/>
                <w:bCs/>
                <w:color w:val="000000"/>
                <w:sz w:val="22"/>
                <w:szCs w:val="22"/>
              </w:rPr>
              <w:t>100.321,3</w:t>
            </w:r>
          </w:p>
        </w:tc>
        <w:tc>
          <w:tcPr>
            <w:tcW w:w="986" w:type="dxa"/>
            <w:tcBorders>
              <w:top w:val="nil"/>
              <w:left w:val="nil"/>
              <w:bottom w:val="single" w:sz="4" w:space="0" w:color="auto"/>
              <w:right w:val="single" w:sz="4" w:space="0" w:color="auto"/>
            </w:tcBorders>
            <w:shd w:val="clear" w:color="auto" w:fill="D9D9D9" w:themeFill="background1" w:themeFillShade="D9"/>
            <w:noWrap/>
            <w:vAlign w:val="center"/>
          </w:tcPr>
          <w:p w14:paraId="12799319" w14:textId="632EC01A" w:rsidR="00C91316" w:rsidRPr="00C91316" w:rsidRDefault="00C91316" w:rsidP="00C91316">
            <w:pPr>
              <w:jc w:val="right"/>
              <w:rPr>
                <w:b/>
                <w:bCs/>
                <w:color w:val="000000"/>
                <w:sz w:val="22"/>
                <w:szCs w:val="22"/>
              </w:rPr>
            </w:pPr>
            <w:r w:rsidRPr="00C91316">
              <w:rPr>
                <w:b/>
                <w:bCs/>
                <w:color w:val="000000"/>
                <w:sz w:val="22"/>
                <w:szCs w:val="22"/>
              </w:rPr>
              <w:t>76.618,8</w:t>
            </w:r>
          </w:p>
        </w:tc>
        <w:tc>
          <w:tcPr>
            <w:tcW w:w="986" w:type="dxa"/>
            <w:tcBorders>
              <w:top w:val="nil"/>
              <w:left w:val="nil"/>
              <w:bottom w:val="single" w:sz="4" w:space="0" w:color="auto"/>
              <w:right w:val="single" w:sz="4" w:space="0" w:color="auto"/>
            </w:tcBorders>
            <w:shd w:val="clear" w:color="auto" w:fill="D9D9D9" w:themeFill="background1" w:themeFillShade="D9"/>
            <w:noWrap/>
            <w:vAlign w:val="center"/>
          </w:tcPr>
          <w:p w14:paraId="5D0CDD61" w14:textId="1379DCF9" w:rsidR="00C91316" w:rsidRPr="00C91316" w:rsidRDefault="00C91316" w:rsidP="00C91316">
            <w:pPr>
              <w:jc w:val="right"/>
              <w:rPr>
                <w:b/>
                <w:bCs/>
                <w:color w:val="000000"/>
                <w:sz w:val="22"/>
                <w:szCs w:val="22"/>
              </w:rPr>
            </w:pPr>
            <w:r w:rsidRPr="00C91316">
              <w:rPr>
                <w:b/>
                <w:bCs/>
                <w:color w:val="000000"/>
                <w:sz w:val="22"/>
                <w:szCs w:val="22"/>
              </w:rPr>
              <w:t>53.247,3</w:t>
            </w:r>
          </w:p>
        </w:tc>
        <w:tc>
          <w:tcPr>
            <w:tcW w:w="1096" w:type="dxa"/>
            <w:tcBorders>
              <w:top w:val="nil"/>
              <w:left w:val="nil"/>
              <w:bottom w:val="single" w:sz="4" w:space="0" w:color="auto"/>
              <w:right w:val="single" w:sz="4" w:space="0" w:color="auto"/>
            </w:tcBorders>
            <w:shd w:val="clear" w:color="auto" w:fill="D9D9D9" w:themeFill="background1" w:themeFillShade="D9"/>
            <w:noWrap/>
            <w:vAlign w:val="center"/>
          </w:tcPr>
          <w:p w14:paraId="5195AE06" w14:textId="523D2F16" w:rsidR="00C91316" w:rsidRPr="00C91316" w:rsidRDefault="00C91316" w:rsidP="00C91316">
            <w:pPr>
              <w:jc w:val="right"/>
              <w:rPr>
                <w:b/>
                <w:bCs/>
                <w:color w:val="000000"/>
                <w:sz w:val="22"/>
                <w:szCs w:val="22"/>
              </w:rPr>
            </w:pPr>
            <w:r w:rsidRPr="00C91316">
              <w:rPr>
                <w:b/>
                <w:bCs/>
                <w:color w:val="000000"/>
                <w:sz w:val="22"/>
                <w:szCs w:val="22"/>
              </w:rPr>
              <w:t>110.792,4</w:t>
            </w:r>
          </w:p>
        </w:tc>
        <w:tc>
          <w:tcPr>
            <w:tcW w:w="1055" w:type="dxa"/>
            <w:tcBorders>
              <w:top w:val="nil"/>
              <w:left w:val="nil"/>
              <w:bottom w:val="single" w:sz="4" w:space="0" w:color="auto"/>
              <w:right w:val="single" w:sz="4" w:space="0" w:color="auto"/>
            </w:tcBorders>
            <w:shd w:val="clear" w:color="auto" w:fill="D9D9D9" w:themeFill="background1" w:themeFillShade="D9"/>
            <w:noWrap/>
            <w:vAlign w:val="center"/>
          </w:tcPr>
          <w:p w14:paraId="76420992" w14:textId="24C0AF7E" w:rsidR="00C91316" w:rsidRPr="00C91316" w:rsidRDefault="00C91316" w:rsidP="00C91316">
            <w:pPr>
              <w:jc w:val="right"/>
              <w:rPr>
                <w:b/>
                <w:bCs/>
                <w:color w:val="000000"/>
                <w:sz w:val="22"/>
                <w:szCs w:val="22"/>
              </w:rPr>
            </w:pPr>
            <w:r w:rsidRPr="00C91316">
              <w:rPr>
                <w:b/>
                <w:bCs/>
                <w:color w:val="000000"/>
                <w:sz w:val="22"/>
                <w:szCs w:val="22"/>
              </w:rPr>
              <w:t>23.436,5</w:t>
            </w:r>
          </w:p>
        </w:tc>
      </w:tr>
      <w:tr w:rsidR="00C91316" w:rsidRPr="00C91316" w14:paraId="5CF9A20E"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76C55D56" w14:textId="445DA0DB" w:rsidR="00C91316" w:rsidRPr="00C91316" w:rsidRDefault="00C91316" w:rsidP="00C91316">
            <w:pPr>
              <w:jc w:val="left"/>
              <w:rPr>
                <w:sz w:val="22"/>
                <w:szCs w:val="22"/>
              </w:rPr>
            </w:pPr>
            <w:proofErr w:type="spellStart"/>
            <w:r w:rsidRPr="00C91316">
              <w:rPr>
                <w:sz w:val="22"/>
                <w:szCs w:val="22"/>
              </w:rPr>
              <w:t>Бела</w:t>
            </w:r>
            <w:proofErr w:type="spellEnd"/>
            <w:r w:rsidRPr="00C91316">
              <w:rPr>
                <w:sz w:val="22"/>
                <w:szCs w:val="22"/>
              </w:rPr>
              <w:t xml:space="preserve"> </w:t>
            </w:r>
            <w:proofErr w:type="spellStart"/>
            <w:r w:rsidRPr="00C91316">
              <w:rPr>
                <w:sz w:val="22"/>
                <w:szCs w:val="22"/>
              </w:rPr>
              <w:t>врба</w:t>
            </w:r>
            <w:proofErr w:type="spellEnd"/>
          </w:p>
        </w:tc>
        <w:tc>
          <w:tcPr>
            <w:tcW w:w="1106" w:type="dxa"/>
            <w:tcBorders>
              <w:top w:val="nil"/>
              <w:left w:val="nil"/>
              <w:bottom w:val="single" w:sz="4" w:space="0" w:color="auto"/>
              <w:right w:val="single" w:sz="4" w:space="0" w:color="auto"/>
            </w:tcBorders>
            <w:noWrap/>
            <w:vAlign w:val="center"/>
          </w:tcPr>
          <w:p w14:paraId="0C9A967E" w14:textId="5549387A" w:rsidR="00C91316" w:rsidRPr="00C91316" w:rsidRDefault="00C91316" w:rsidP="00C91316">
            <w:pPr>
              <w:jc w:val="right"/>
              <w:rPr>
                <w:color w:val="000000"/>
                <w:sz w:val="22"/>
                <w:szCs w:val="22"/>
              </w:rPr>
            </w:pPr>
            <w:r w:rsidRPr="00C91316">
              <w:rPr>
                <w:color w:val="000000"/>
                <w:sz w:val="22"/>
                <w:szCs w:val="22"/>
              </w:rPr>
              <w:t>80.058,8</w:t>
            </w:r>
          </w:p>
        </w:tc>
        <w:tc>
          <w:tcPr>
            <w:tcW w:w="879" w:type="dxa"/>
            <w:tcBorders>
              <w:top w:val="nil"/>
              <w:left w:val="nil"/>
              <w:bottom w:val="single" w:sz="4" w:space="0" w:color="auto"/>
              <w:right w:val="single" w:sz="4" w:space="0" w:color="auto"/>
            </w:tcBorders>
            <w:noWrap/>
            <w:vAlign w:val="center"/>
          </w:tcPr>
          <w:p w14:paraId="218C2921" w14:textId="65343B2C" w:rsidR="00C91316" w:rsidRPr="00C91316" w:rsidRDefault="00C91316" w:rsidP="00C91316">
            <w:pPr>
              <w:jc w:val="right"/>
              <w:rPr>
                <w:color w:val="000000"/>
                <w:sz w:val="22"/>
                <w:szCs w:val="22"/>
              </w:rPr>
            </w:pPr>
            <w:r w:rsidRPr="00C91316">
              <w:rPr>
                <w:color w:val="000000"/>
                <w:sz w:val="22"/>
                <w:szCs w:val="22"/>
              </w:rPr>
              <w:t>1,9</w:t>
            </w:r>
          </w:p>
        </w:tc>
        <w:tc>
          <w:tcPr>
            <w:tcW w:w="992" w:type="dxa"/>
            <w:tcBorders>
              <w:top w:val="nil"/>
              <w:left w:val="nil"/>
              <w:bottom w:val="single" w:sz="4" w:space="0" w:color="auto"/>
              <w:right w:val="single" w:sz="4" w:space="0" w:color="auto"/>
            </w:tcBorders>
            <w:noWrap/>
            <w:vAlign w:val="center"/>
          </w:tcPr>
          <w:p w14:paraId="1912AA29" w14:textId="60377D71" w:rsidR="00C91316" w:rsidRPr="00C91316" w:rsidRDefault="00C91316" w:rsidP="00C91316">
            <w:pPr>
              <w:jc w:val="right"/>
              <w:rPr>
                <w:color w:val="000000"/>
                <w:sz w:val="22"/>
                <w:szCs w:val="22"/>
              </w:rPr>
            </w:pPr>
            <w:r w:rsidRPr="00C91316">
              <w:rPr>
                <w:color w:val="000000"/>
                <w:sz w:val="22"/>
                <w:szCs w:val="22"/>
              </w:rPr>
              <w:t>1.542,1</w:t>
            </w:r>
          </w:p>
        </w:tc>
        <w:tc>
          <w:tcPr>
            <w:tcW w:w="992" w:type="dxa"/>
            <w:tcBorders>
              <w:top w:val="nil"/>
              <w:left w:val="nil"/>
              <w:bottom w:val="single" w:sz="4" w:space="0" w:color="auto"/>
              <w:right w:val="single" w:sz="4" w:space="0" w:color="auto"/>
            </w:tcBorders>
            <w:noWrap/>
            <w:vAlign w:val="center"/>
          </w:tcPr>
          <w:p w14:paraId="7C16B232" w14:textId="284B3554" w:rsidR="00C91316" w:rsidRPr="00C91316" w:rsidRDefault="00C91316" w:rsidP="00C91316">
            <w:pPr>
              <w:jc w:val="right"/>
              <w:rPr>
                <w:color w:val="000000"/>
                <w:sz w:val="22"/>
                <w:szCs w:val="22"/>
              </w:rPr>
            </w:pPr>
            <w:r w:rsidRPr="00C91316">
              <w:rPr>
                <w:color w:val="000000"/>
                <w:sz w:val="22"/>
                <w:szCs w:val="22"/>
              </w:rPr>
              <w:t>5.975,3</w:t>
            </w:r>
          </w:p>
        </w:tc>
        <w:tc>
          <w:tcPr>
            <w:tcW w:w="1134" w:type="dxa"/>
            <w:tcBorders>
              <w:top w:val="nil"/>
              <w:left w:val="nil"/>
              <w:bottom w:val="single" w:sz="4" w:space="0" w:color="auto"/>
              <w:right w:val="single" w:sz="4" w:space="0" w:color="auto"/>
            </w:tcBorders>
            <w:noWrap/>
            <w:vAlign w:val="center"/>
          </w:tcPr>
          <w:p w14:paraId="0DBF1710" w14:textId="69B934AF" w:rsidR="00C91316" w:rsidRPr="00C91316" w:rsidRDefault="00C91316" w:rsidP="00C91316">
            <w:pPr>
              <w:jc w:val="right"/>
              <w:rPr>
                <w:color w:val="000000"/>
                <w:sz w:val="22"/>
                <w:szCs w:val="22"/>
              </w:rPr>
            </w:pPr>
            <w:r w:rsidRPr="00C91316">
              <w:rPr>
                <w:color w:val="000000"/>
                <w:sz w:val="22"/>
                <w:szCs w:val="22"/>
              </w:rPr>
              <w:t>10.610,6</w:t>
            </w:r>
          </w:p>
        </w:tc>
        <w:tc>
          <w:tcPr>
            <w:tcW w:w="1096" w:type="dxa"/>
            <w:tcBorders>
              <w:top w:val="nil"/>
              <w:left w:val="nil"/>
              <w:bottom w:val="single" w:sz="4" w:space="0" w:color="auto"/>
              <w:right w:val="single" w:sz="4" w:space="0" w:color="auto"/>
            </w:tcBorders>
            <w:noWrap/>
            <w:vAlign w:val="center"/>
          </w:tcPr>
          <w:p w14:paraId="76E46DB1" w14:textId="50BA5A7D" w:rsidR="00C91316" w:rsidRPr="00C91316" w:rsidRDefault="00C91316" w:rsidP="00C91316">
            <w:pPr>
              <w:jc w:val="right"/>
              <w:rPr>
                <w:color w:val="000000"/>
                <w:sz w:val="22"/>
                <w:szCs w:val="22"/>
              </w:rPr>
            </w:pPr>
            <w:r w:rsidRPr="00C91316">
              <w:rPr>
                <w:color w:val="000000"/>
                <w:sz w:val="22"/>
                <w:szCs w:val="22"/>
              </w:rPr>
              <w:t>16.342,0</w:t>
            </w:r>
          </w:p>
        </w:tc>
        <w:tc>
          <w:tcPr>
            <w:tcW w:w="1096" w:type="dxa"/>
            <w:tcBorders>
              <w:top w:val="nil"/>
              <w:left w:val="nil"/>
              <w:bottom w:val="single" w:sz="4" w:space="0" w:color="auto"/>
              <w:right w:val="single" w:sz="4" w:space="0" w:color="auto"/>
            </w:tcBorders>
            <w:noWrap/>
            <w:vAlign w:val="center"/>
          </w:tcPr>
          <w:p w14:paraId="345117F0" w14:textId="414B0C94" w:rsidR="00C91316" w:rsidRPr="00C91316" w:rsidRDefault="00C91316" w:rsidP="00C91316">
            <w:pPr>
              <w:jc w:val="right"/>
              <w:rPr>
                <w:color w:val="000000"/>
                <w:sz w:val="22"/>
                <w:szCs w:val="22"/>
              </w:rPr>
            </w:pPr>
            <w:r w:rsidRPr="00C91316">
              <w:rPr>
                <w:color w:val="000000"/>
                <w:sz w:val="22"/>
                <w:szCs w:val="22"/>
              </w:rPr>
              <w:t>16.719,7</w:t>
            </w:r>
          </w:p>
        </w:tc>
        <w:tc>
          <w:tcPr>
            <w:tcW w:w="1096" w:type="dxa"/>
            <w:tcBorders>
              <w:top w:val="nil"/>
              <w:left w:val="nil"/>
              <w:bottom w:val="single" w:sz="4" w:space="0" w:color="auto"/>
              <w:right w:val="single" w:sz="4" w:space="0" w:color="auto"/>
            </w:tcBorders>
            <w:noWrap/>
            <w:vAlign w:val="center"/>
          </w:tcPr>
          <w:p w14:paraId="261016C0" w14:textId="482BF470" w:rsidR="00C91316" w:rsidRPr="00C91316" w:rsidRDefault="00C91316" w:rsidP="00C91316">
            <w:pPr>
              <w:jc w:val="right"/>
              <w:rPr>
                <w:color w:val="000000"/>
                <w:sz w:val="22"/>
                <w:szCs w:val="22"/>
              </w:rPr>
            </w:pPr>
            <w:r w:rsidRPr="00C91316">
              <w:rPr>
                <w:color w:val="000000"/>
                <w:sz w:val="22"/>
                <w:szCs w:val="22"/>
              </w:rPr>
              <w:t>9.801,1</w:t>
            </w:r>
          </w:p>
        </w:tc>
        <w:tc>
          <w:tcPr>
            <w:tcW w:w="986" w:type="dxa"/>
            <w:tcBorders>
              <w:top w:val="nil"/>
              <w:left w:val="nil"/>
              <w:bottom w:val="single" w:sz="4" w:space="0" w:color="auto"/>
              <w:right w:val="single" w:sz="4" w:space="0" w:color="auto"/>
            </w:tcBorders>
            <w:noWrap/>
            <w:vAlign w:val="center"/>
          </w:tcPr>
          <w:p w14:paraId="52457EF1" w14:textId="076BDA21" w:rsidR="00C91316" w:rsidRPr="00C91316" w:rsidRDefault="00C91316" w:rsidP="00C91316">
            <w:pPr>
              <w:jc w:val="right"/>
              <w:rPr>
                <w:color w:val="000000"/>
                <w:sz w:val="22"/>
                <w:szCs w:val="22"/>
              </w:rPr>
            </w:pPr>
            <w:r w:rsidRPr="00C91316">
              <w:rPr>
                <w:color w:val="000000"/>
                <w:sz w:val="22"/>
                <w:szCs w:val="22"/>
              </w:rPr>
              <w:t>6.677,1</w:t>
            </w:r>
          </w:p>
        </w:tc>
        <w:tc>
          <w:tcPr>
            <w:tcW w:w="986" w:type="dxa"/>
            <w:tcBorders>
              <w:top w:val="nil"/>
              <w:left w:val="nil"/>
              <w:bottom w:val="single" w:sz="4" w:space="0" w:color="auto"/>
              <w:right w:val="single" w:sz="4" w:space="0" w:color="auto"/>
            </w:tcBorders>
            <w:noWrap/>
            <w:vAlign w:val="center"/>
          </w:tcPr>
          <w:p w14:paraId="4F23D06C" w14:textId="282D0756" w:rsidR="00C91316" w:rsidRPr="00C91316" w:rsidRDefault="00C91316" w:rsidP="00C91316">
            <w:pPr>
              <w:jc w:val="right"/>
              <w:rPr>
                <w:color w:val="000000"/>
                <w:sz w:val="22"/>
                <w:szCs w:val="22"/>
              </w:rPr>
            </w:pPr>
            <w:r w:rsidRPr="00C91316">
              <w:rPr>
                <w:color w:val="000000"/>
                <w:sz w:val="22"/>
                <w:szCs w:val="22"/>
              </w:rPr>
              <w:t>3.489,8</w:t>
            </w:r>
          </w:p>
        </w:tc>
        <w:tc>
          <w:tcPr>
            <w:tcW w:w="1096" w:type="dxa"/>
            <w:tcBorders>
              <w:top w:val="nil"/>
              <w:left w:val="nil"/>
              <w:bottom w:val="single" w:sz="4" w:space="0" w:color="auto"/>
              <w:right w:val="single" w:sz="4" w:space="0" w:color="auto"/>
            </w:tcBorders>
            <w:noWrap/>
            <w:vAlign w:val="center"/>
          </w:tcPr>
          <w:p w14:paraId="2BFF9627" w14:textId="451D4068" w:rsidR="00C91316" w:rsidRPr="00C91316" w:rsidRDefault="00C91316" w:rsidP="00C91316">
            <w:pPr>
              <w:jc w:val="right"/>
              <w:rPr>
                <w:color w:val="000000"/>
                <w:sz w:val="22"/>
                <w:szCs w:val="22"/>
              </w:rPr>
            </w:pPr>
            <w:r w:rsidRPr="00C91316">
              <w:rPr>
                <w:color w:val="000000"/>
                <w:sz w:val="22"/>
                <w:szCs w:val="22"/>
              </w:rPr>
              <w:t>8.899,1</w:t>
            </w:r>
          </w:p>
        </w:tc>
        <w:tc>
          <w:tcPr>
            <w:tcW w:w="1055" w:type="dxa"/>
            <w:tcBorders>
              <w:top w:val="nil"/>
              <w:left w:val="nil"/>
              <w:bottom w:val="single" w:sz="4" w:space="0" w:color="auto"/>
              <w:right w:val="single" w:sz="4" w:space="0" w:color="auto"/>
            </w:tcBorders>
            <w:noWrap/>
            <w:vAlign w:val="center"/>
          </w:tcPr>
          <w:p w14:paraId="0730249F" w14:textId="4BF8D81A" w:rsidR="00C91316" w:rsidRPr="00C91316" w:rsidRDefault="00C91316" w:rsidP="00C91316">
            <w:pPr>
              <w:jc w:val="right"/>
              <w:rPr>
                <w:color w:val="000000"/>
                <w:sz w:val="22"/>
                <w:szCs w:val="22"/>
              </w:rPr>
            </w:pPr>
            <w:r w:rsidRPr="00C91316">
              <w:rPr>
                <w:color w:val="000000"/>
                <w:sz w:val="22"/>
                <w:szCs w:val="22"/>
              </w:rPr>
              <w:t>1.757,2</w:t>
            </w:r>
          </w:p>
        </w:tc>
      </w:tr>
      <w:tr w:rsidR="00C91316" w:rsidRPr="00C91316" w14:paraId="50A919DC"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6FCAD910" w14:textId="0E170B9A" w:rsidR="00C91316" w:rsidRPr="00C91316" w:rsidRDefault="00C91316" w:rsidP="00C91316">
            <w:pPr>
              <w:jc w:val="left"/>
              <w:rPr>
                <w:sz w:val="22"/>
                <w:szCs w:val="22"/>
              </w:rPr>
            </w:pPr>
            <w:proofErr w:type="spellStart"/>
            <w:r w:rsidRPr="00C91316">
              <w:rPr>
                <w:sz w:val="22"/>
                <w:szCs w:val="22"/>
              </w:rPr>
              <w:t>Бела</w:t>
            </w:r>
            <w:proofErr w:type="spellEnd"/>
            <w:r w:rsidRPr="00C91316">
              <w:rPr>
                <w:sz w:val="22"/>
                <w:szCs w:val="22"/>
              </w:rPr>
              <w:t xml:space="preserve"> </w:t>
            </w:r>
            <w:proofErr w:type="spellStart"/>
            <w:r w:rsidRPr="00C91316">
              <w:rPr>
                <w:sz w:val="22"/>
                <w:szCs w:val="22"/>
              </w:rPr>
              <w:t>топола</w:t>
            </w:r>
            <w:proofErr w:type="spellEnd"/>
          </w:p>
        </w:tc>
        <w:tc>
          <w:tcPr>
            <w:tcW w:w="1106" w:type="dxa"/>
            <w:tcBorders>
              <w:top w:val="nil"/>
              <w:left w:val="nil"/>
              <w:bottom w:val="single" w:sz="4" w:space="0" w:color="auto"/>
              <w:right w:val="single" w:sz="4" w:space="0" w:color="auto"/>
            </w:tcBorders>
            <w:noWrap/>
            <w:vAlign w:val="center"/>
          </w:tcPr>
          <w:p w14:paraId="53F61CD1" w14:textId="73243465" w:rsidR="00C91316" w:rsidRPr="00C91316" w:rsidRDefault="00C91316" w:rsidP="00C91316">
            <w:pPr>
              <w:jc w:val="right"/>
              <w:rPr>
                <w:color w:val="000000"/>
                <w:sz w:val="22"/>
                <w:szCs w:val="22"/>
              </w:rPr>
            </w:pPr>
            <w:r w:rsidRPr="00C91316">
              <w:rPr>
                <w:color w:val="000000"/>
                <w:sz w:val="22"/>
                <w:szCs w:val="22"/>
              </w:rPr>
              <w:t>108.169,0</w:t>
            </w:r>
          </w:p>
        </w:tc>
        <w:tc>
          <w:tcPr>
            <w:tcW w:w="879" w:type="dxa"/>
            <w:tcBorders>
              <w:top w:val="nil"/>
              <w:left w:val="nil"/>
              <w:bottom w:val="single" w:sz="4" w:space="0" w:color="auto"/>
              <w:right w:val="single" w:sz="4" w:space="0" w:color="auto"/>
            </w:tcBorders>
            <w:noWrap/>
            <w:vAlign w:val="center"/>
          </w:tcPr>
          <w:p w14:paraId="23BC6E3F" w14:textId="0D72A5E4" w:rsidR="00C91316" w:rsidRPr="00C91316" w:rsidRDefault="00C91316" w:rsidP="00C91316">
            <w:pPr>
              <w:jc w:val="right"/>
              <w:rPr>
                <w:color w:val="000000"/>
                <w:sz w:val="22"/>
                <w:szCs w:val="22"/>
              </w:rPr>
            </w:pPr>
            <w:r w:rsidRPr="00C91316">
              <w:rPr>
                <w:color w:val="000000"/>
                <w:sz w:val="22"/>
                <w:szCs w:val="22"/>
              </w:rPr>
              <w:t>4,0</w:t>
            </w:r>
          </w:p>
        </w:tc>
        <w:tc>
          <w:tcPr>
            <w:tcW w:w="992" w:type="dxa"/>
            <w:tcBorders>
              <w:top w:val="nil"/>
              <w:left w:val="nil"/>
              <w:bottom w:val="single" w:sz="4" w:space="0" w:color="auto"/>
              <w:right w:val="single" w:sz="4" w:space="0" w:color="auto"/>
            </w:tcBorders>
            <w:noWrap/>
            <w:vAlign w:val="center"/>
          </w:tcPr>
          <w:p w14:paraId="0EDE2515" w14:textId="4131EF1E" w:rsidR="00C91316" w:rsidRPr="00C91316" w:rsidRDefault="00C91316" w:rsidP="00C91316">
            <w:pPr>
              <w:jc w:val="right"/>
              <w:rPr>
                <w:color w:val="000000"/>
                <w:sz w:val="22"/>
                <w:szCs w:val="22"/>
              </w:rPr>
            </w:pPr>
            <w:r w:rsidRPr="00C91316">
              <w:rPr>
                <w:color w:val="000000"/>
                <w:sz w:val="22"/>
                <w:szCs w:val="22"/>
              </w:rPr>
              <w:t>1.574,1</w:t>
            </w:r>
          </w:p>
        </w:tc>
        <w:tc>
          <w:tcPr>
            <w:tcW w:w="992" w:type="dxa"/>
            <w:tcBorders>
              <w:top w:val="nil"/>
              <w:left w:val="nil"/>
              <w:bottom w:val="single" w:sz="4" w:space="0" w:color="auto"/>
              <w:right w:val="single" w:sz="4" w:space="0" w:color="auto"/>
            </w:tcBorders>
            <w:noWrap/>
            <w:vAlign w:val="center"/>
          </w:tcPr>
          <w:p w14:paraId="7B4140F6" w14:textId="5F621A89" w:rsidR="00C91316" w:rsidRPr="00C91316" w:rsidRDefault="00C91316" w:rsidP="00C91316">
            <w:pPr>
              <w:jc w:val="right"/>
              <w:rPr>
                <w:color w:val="000000"/>
                <w:sz w:val="22"/>
                <w:szCs w:val="22"/>
              </w:rPr>
            </w:pPr>
            <w:r w:rsidRPr="00C91316">
              <w:rPr>
                <w:color w:val="000000"/>
                <w:sz w:val="22"/>
                <w:szCs w:val="22"/>
              </w:rPr>
              <w:t>4.222,8</w:t>
            </w:r>
          </w:p>
        </w:tc>
        <w:tc>
          <w:tcPr>
            <w:tcW w:w="1134" w:type="dxa"/>
            <w:tcBorders>
              <w:top w:val="nil"/>
              <w:left w:val="nil"/>
              <w:bottom w:val="single" w:sz="4" w:space="0" w:color="auto"/>
              <w:right w:val="single" w:sz="4" w:space="0" w:color="auto"/>
            </w:tcBorders>
            <w:noWrap/>
            <w:vAlign w:val="center"/>
          </w:tcPr>
          <w:p w14:paraId="11660F43" w14:textId="24C2B83D" w:rsidR="00C91316" w:rsidRPr="00C91316" w:rsidRDefault="00C91316" w:rsidP="00C91316">
            <w:pPr>
              <w:jc w:val="right"/>
              <w:rPr>
                <w:color w:val="000000"/>
                <w:sz w:val="22"/>
                <w:szCs w:val="22"/>
              </w:rPr>
            </w:pPr>
            <w:r w:rsidRPr="00C91316">
              <w:rPr>
                <w:color w:val="000000"/>
                <w:sz w:val="22"/>
                <w:szCs w:val="22"/>
              </w:rPr>
              <w:t>8.259,4</w:t>
            </w:r>
          </w:p>
        </w:tc>
        <w:tc>
          <w:tcPr>
            <w:tcW w:w="1096" w:type="dxa"/>
            <w:tcBorders>
              <w:top w:val="nil"/>
              <w:left w:val="nil"/>
              <w:bottom w:val="single" w:sz="4" w:space="0" w:color="auto"/>
              <w:right w:val="single" w:sz="4" w:space="0" w:color="auto"/>
            </w:tcBorders>
            <w:noWrap/>
            <w:vAlign w:val="center"/>
          </w:tcPr>
          <w:p w14:paraId="1364346A" w14:textId="1987718F" w:rsidR="00C91316" w:rsidRPr="00C91316" w:rsidRDefault="00C91316" w:rsidP="00C91316">
            <w:pPr>
              <w:jc w:val="right"/>
              <w:rPr>
                <w:color w:val="000000"/>
                <w:sz w:val="22"/>
                <w:szCs w:val="22"/>
              </w:rPr>
            </w:pPr>
            <w:r w:rsidRPr="00C91316">
              <w:rPr>
                <w:color w:val="000000"/>
                <w:sz w:val="22"/>
                <w:szCs w:val="22"/>
              </w:rPr>
              <w:t>15.848,2</w:t>
            </w:r>
          </w:p>
        </w:tc>
        <w:tc>
          <w:tcPr>
            <w:tcW w:w="1096" w:type="dxa"/>
            <w:tcBorders>
              <w:top w:val="nil"/>
              <w:left w:val="nil"/>
              <w:bottom w:val="single" w:sz="4" w:space="0" w:color="auto"/>
              <w:right w:val="single" w:sz="4" w:space="0" w:color="auto"/>
            </w:tcBorders>
            <w:noWrap/>
            <w:vAlign w:val="center"/>
          </w:tcPr>
          <w:p w14:paraId="063B8D65" w14:textId="60F15479" w:rsidR="00C91316" w:rsidRPr="00C91316" w:rsidRDefault="00C91316" w:rsidP="00C91316">
            <w:pPr>
              <w:jc w:val="right"/>
              <w:rPr>
                <w:color w:val="000000"/>
                <w:sz w:val="22"/>
                <w:szCs w:val="22"/>
              </w:rPr>
            </w:pPr>
            <w:r w:rsidRPr="00C91316">
              <w:rPr>
                <w:color w:val="000000"/>
                <w:sz w:val="22"/>
                <w:szCs w:val="22"/>
              </w:rPr>
              <w:t>19.718,8</w:t>
            </w:r>
          </w:p>
        </w:tc>
        <w:tc>
          <w:tcPr>
            <w:tcW w:w="1096" w:type="dxa"/>
            <w:tcBorders>
              <w:top w:val="nil"/>
              <w:left w:val="nil"/>
              <w:bottom w:val="single" w:sz="4" w:space="0" w:color="auto"/>
              <w:right w:val="single" w:sz="4" w:space="0" w:color="auto"/>
            </w:tcBorders>
            <w:noWrap/>
            <w:vAlign w:val="center"/>
          </w:tcPr>
          <w:p w14:paraId="35AC08B9" w14:textId="07215943" w:rsidR="00C91316" w:rsidRPr="00C91316" w:rsidRDefault="00C91316" w:rsidP="00C91316">
            <w:pPr>
              <w:jc w:val="right"/>
              <w:rPr>
                <w:color w:val="000000"/>
                <w:sz w:val="22"/>
                <w:szCs w:val="22"/>
              </w:rPr>
            </w:pPr>
            <w:r w:rsidRPr="00C91316">
              <w:rPr>
                <w:color w:val="000000"/>
                <w:sz w:val="22"/>
                <w:szCs w:val="22"/>
              </w:rPr>
              <w:t>23.996,8</w:t>
            </w:r>
          </w:p>
        </w:tc>
        <w:tc>
          <w:tcPr>
            <w:tcW w:w="986" w:type="dxa"/>
            <w:tcBorders>
              <w:top w:val="nil"/>
              <w:left w:val="nil"/>
              <w:bottom w:val="single" w:sz="4" w:space="0" w:color="auto"/>
              <w:right w:val="single" w:sz="4" w:space="0" w:color="auto"/>
            </w:tcBorders>
            <w:noWrap/>
            <w:vAlign w:val="center"/>
          </w:tcPr>
          <w:p w14:paraId="23D7816B" w14:textId="726361F5" w:rsidR="00C91316" w:rsidRPr="00C91316" w:rsidRDefault="00C91316" w:rsidP="00C91316">
            <w:pPr>
              <w:jc w:val="right"/>
              <w:rPr>
                <w:color w:val="000000"/>
                <w:sz w:val="22"/>
                <w:szCs w:val="22"/>
              </w:rPr>
            </w:pPr>
            <w:r w:rsidRPr="00C91316">
              <w:rPr>
                <w:color w:val="000000"/>
                <w:sz w:val="22"/>
                <w:szCs w:val="22"/>
              </w:rPr>
              <w:t>18.002,3</w:t>
            </w:r>
          </w:p>
        </w:tc>
        <w:tc>
          <w:tcPr>
            <w:tcW w:w="986" w:type="dxa"/>
            <w:tcBorders>
              <w:top w:val="nil"/>
              <w:left w:val="nil"/>
              <w:bottom w:val="single" w:sz="4" w:space="0" w:color="auto"/>
              <w:right w:val="single" w:sz="4" w:space="0" w:color="auto"/>
            </w:tcBorders>
            <w:noWrap/>
            <w:vAlign w:val="center"/>
          </w:tcPr>
          <w:p w14:paraId="1D8CA20A" w14:textId="670A1401" w:rsidR="00C91316" w:rsidRPr="00C91316" w:rsidRDefault="00C91316" w:rsidP="00C91316">
            <w:pPr>
              <w:jc w:val="right"/>
              <w:rPr>
                <w:color w:val="000000"/>
                <w:sz w:val="22"/>
                <w:szCs w:val="22"/>
              </w:rPr>
            </w:pPr>
            <w:r w:rsidRPr="00C91316">
              <w:rPr>
                <w:color w:val="000000"/>
                <w:sz w:val="22"/>
                <w:szCs w:val="22"/>
              </w:rPr>
              <w:t>9.071,9</w:t>
            </w:r>
          </w:p>
        </w:tc>
        <w:tc>
          <w:tcPr>
            <w:tcW w:w="1096" w:type="dxa"/>
            <w:tcBorders>
              <w:top w:val="nil"/>
              <w:left w:val="nil"/>
              <w:bottom w:val="single" w:sz="4" w:space="0" w:color="auto"/>
              <w:right w:val="single" w:sz="4" w:space="0" w:color="auto"/>
            </w:tcBorders>
            <w:noWrap/>
            <w:vAlign w:val="center"/>
          </w:tcPr>
          <w:p w14:paraId="37312E01" w14:textId="23A8CBF7" w:rsidR="00C91316" w:rsidRPr="00C91316" w:rsidRDefault="00C91316" w:rsidP="00C91316">
            <w:pPr>
              <w:jc w:val="right"/>
              <w:rPr>
                <w:color w:val="000000"/>
                <w:sz w:val="22"/>
                <w:szCs w:val="22"/>
              </w:rPr>
            </w:pPr>
            <w:r w:rsidRPr="00C91316">
              <w:rPr>
                <w:color w:val="000000"/>
                <w:sz w:val="22"/>
                <w:szCs w:val="22"/>
              </w:rPr>
              <w:t>7.470,7</w:t>
            </w:r>
          </w:p>
        </w:tc>
        <w:tc>
          <w:tcPr>
            <w:tcW w:w="1055" w:type="dxa"/>
            <w:tcBorders>
              <w:top w:val="nil"/>
              <w:left w:val="nil"/>
              <w:bottom w:val="single" w:sz="4" w:space="0" w:color="auto"/>
              <w:right w:val="single" w:sz="4" w:space="0" w:color="auto"/>
            </w:tcBorders>
            <w:noWrap/>
            <w:vAlign w:val="center"/>
          </w:tcPr>
          <w:p w14:paraId="74BEA411" w14:textId="7315D9FF" w:rsidR="00C91316" w:rsidRPr="00C91316" w:rsidRDefault="00C91316" w:rsidP="00C91316">
            <w:pPr>
              <w:jc w:val="right"/>
              <w:rPr>
                <w:color w:val="000000"/>
                <w:sz w:val="22"/>
                <w:szCs w:val="22"/>
              </w:rPr>
            </w:pPr>
            <w:r w:rsidRPr="00C91316">
              <w:rPr>
                <w:color w:val="000000"/>
                <w:sz w:val="22"/>
                <w:szCs w:val="22"/>
              </w:rPr>
              <w:t>2.079,4</w:t>
            </w:r>
          </w:p>
        </w:tc>
      </w:tr>
      <w:tr w:rsidR="00C91316" w:rsidRPr="00C91316" w14:paraId="2680A95D"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0251E62A" w14:textId="25D7DF61" w:rsidR="00C91316" w:rsidRPr="00C91316" w:rsidRDefault="00C91316" w:rsidP="00C91316">
            <w:pPr>
              <w:jc w:val="left"/>
              <w:rPr>
                <w:sz w:val="22"/>
                <w:szCs w:val="22"/>
              </w:rPr>
            </w:pPr>
            <w:proofErr w:type="spellStart"/>
            <w:r w:rsidRPr="00C91316">
              <w:rPr>
                <w:sz w:val="22"/>
                <w:szCs w:val="22"/>
              </w:rPr>
              <w:t>Црна</w:t>
            </w:r>
            <w:proofErr w:type="spellEnd"/>
            <w:r w:rsidRPr="00C91316">
              <w:rPr>
                <w:sz w:val="22"/>
                <w:szCs w:val="22"/>
              </w:rPr>
              <w:t xml:space="preserve"> </w:t>
            </w:r>
            <w:proofErr w:type="spellStart"/>
            <w:r w:rsidRPr="00C91316">
              <w:rPr>
                <w:sz w:val="22"/>
                <w:szCs w:val="22"/>
              </w:rPr>
              <w:t>топола</w:t>
            </w:r>
            <w:proofErr w:type="spellEnd"/>
          </w:p>
        </w:tc>
        <w:tc>
          <w:tcPr>
            <w:tcW w:w="1106" w:type="dxa"/>
            <w:tcBorders>
              <w:top w:val="nil"/>
              <w:left w:val="nil"/>
              <w:bottom w:val="single" w:sz="4" w:space="0" w:color="auto"/>
              <w:right w:val="single" w:sz="4" w:space="0" w:color="auto"/>
            </w:tcBorders>
            <w:noWrap/>
            <w:vAlign w:val="center"/>
          </w:tcPr>
          <w:p w14:paraId="1AF7998D" w14:textId="792B3FD1" w:rsidR="00C91316" w:rsidRPr="00C91316" w:rsidRDefault="00C91316" w:rsidP="00C91316">
            <w:pPr>
              <w:jc w:val="right"/>
              <w:rPr>
                <w:color w:val="000000"/>
                <w:sz w:val="22"/>
                <w:szCs w:val="22"/>
              </w:rPr>
            </w:pPr>
            <w:r w:rsidRPr="00C91316">
              <w:rPr>
                <w:color w:val="000000"/>
                <w:sz w:val="22"/>
                <w:szCs w:val="22"/>
              </w:rPr>
              <w:t>25.881,6</w:t>
            </w:r>
          </w:p>
        </w:tc>
        <w:tc>
          <w:tcPr>
            <w:tcW w:w="879" w:type="dxa"/>
            <w:tcBorders>
              <w:top w:val="nil"/>
              <w:left w:val="nil"/>
              <w:bottom w:val="single" w:sz="4" w:space="0" w:color="auto"/>
              <w:right w:val="single" w:sz="4" w:space="0" w:color="auto"/>
            </w:tcBorders>
            <w:noWrap/>
            <w:vAlign w:val="center"/>
          </w:tcPr>
          <w:p w14:paraId="27CA63DC" w14:textId="2046CF8B" w:rsidR="00C91316" w:rsidRPr="00C91316" w:rsidRDefault="00D94101" w:rsidP="00C91316">
            <w:pPr>
              <w:jc w:val="right"/>
              <w:rPr>
                <w:color w:val="000000"/>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1A65AACB" w14:textId="1ABA0F21" w:rsidR="00C91316" w:rsidRPr="00C91316" w:rsidRDefault="00C91316" w:rsidP="00C91316">
            <w:pPr>
              <w:jc w:val="right"/>
              <w:rPr>
                <w:color w:val="000000"/>
                <w:sz w:val="22"/>
                <w:szCs w:val="22"/>
              </w:rPr>
            </w:pPr>
            <w:r w:rsidRPr="00C91316">
              <w:rPr>
                <w:color w:val="000000"/>
                <w:sz w:val="22"/>
                <w:szCs w:val="22"/>
              </w:rPr>
              <w:t>6,5</w:t>
            </w:r>
          </w:p>
        </w:tc>
        <w:tc>
          <w:tcPr>
            <w:tcW w:w="992" w:type="dxa"/>
            <w:tcBorders>
              <w:top w:val="nil"/>
              <w:left w:val="nil"/>
              <w:bottom w:val="single" w:sz="4" w:space="0" w:color="auto"/>
              <w:right w:val="single" w:sz="4" w:space="0" w:color="auto"/>
            </w:tcBorders>
            <w:noWrap/>
            <w:vAlign w:val="center"/>
          </w:tcPr>
          <w:p w14:paraId="4955E63E" w14:textId="1BFA1EB4" w:rsidR="00C91316" w:rsidRPr="00C91316" w:rsidRDefault="00C91316" w:rsidP="00C91316">
            <w:pPr>
              <w:jc w:val="right"/>
              <w:rPr>
                <w:color w:val="000000"/>
                <w:sz w:val="22"/>
                <w:szCs w:val="22"/>
              </w:rPr>
            </w:pPr>
            <w:r w:rsidRPr="00C91316">
              <w:rPr>
                <w:color w:val="000000"/>
                <w:sz w:val="22"/>
                <w:szCs w:val="22"/>
              </w:rPr>
              <w:t>8,5</w:t>
            </w:r>
          </w:p>
        </w:tc>
        <w:tc>
          <w:tcPr>
            <w:tcW w:w="1134" w:type="dxa"/>
            <w:tcBorders>
              <w:top w:val="nil"/>
              <w:left w:val="nil"/>
              <w:bottom w:val="single" w:sz="4" w:space="0" w:color="auto"/>
              <w:right w:val="single" w:sz="4" w:space="0" w:color="auto"/>
            </w:tcBorders>
            <w:noWrap/>
            <w:vAlign w:val="center"/>
          </w:tcPr>
          <w:p w14:paraId="7F6EB0B6" w14:textId="5F0B9048" w:rsidR="00C91316" w:rsidRPr="00C91316" w:rsidRDefault="00C91316" w:rsidP="00C91316">
            <w:pPr>
              <w:jc w:val="right"/>
              <w:rPr>
                <w:color w:val="000000"/>
                <w:sz w:val="22"/>
                <w:szCs w:val="22"/>
              </w:rPr>
            </w:pPr>
            <w:r w:rsidRPr="00C91316">
              <w:rPr>
                <w:color w:val="000000"/>
                <w:sz w:val="22"/>
                <w:szCs w:val="22"/>
              </w:rPr>
              <w:t>242,2</w:t>
            </w:r>
          </w:p>
        </w:tc>
        <w:tc>
          <w:tcPr>
            <w:tcW w:w="1096" w:type="dxa"/>
            <w:tcBorders>
              <w:top w:val="nil"/>
              <w:left w:val="nil"/>
              <w:bottom w:val="single" w:sz="4" w:space="0" w:color="auto"/>
              <w:right w:val="single" w:sz="4" w:space="0" w:color="auto"/>
            </w:tcBorders>
            <w:noWrap/>
            <w:vAlign w:val="center"/>
          </w:tcPr>
          <w:p w14:paraId="547E2E4D" w14:textId="12366315" w:rsidR="00C91316" w:rsidRPr="00C91316" w:rsidRDefault="00C91316" w:rsidP="00C91316">
            <w:pPr>
              <w:jc w:val="right"/>
              <w:rPr>
                <w:color w:val="000000"/>
                <w:sz w:val="22"/>
                <w:szCs w:val="22"/>
              </w:rPr>
            </w:pPr>
            <w:r w:rsidRPr="00C91316">
              <w:rPr>
                <w:color w:val="000000"/>
                <w:sz w:val="22"/>
                <w:szCs w:val="22"/>
              </w:rPr>
              <w:t>1.017,2</w:t>
            </w:r>
          </w:p>
        </w:tc>
        <w:tc>
          <w:tcPr>
            <w:tcW w:w="1096" w:type="dxa"/>
            <w:tcBorders>
              <w:top w:val="nil"/>
              <w:left w:val="nil"/>
              <w:bottom w:val="single" w:sz="4" w:space="0" w:color="auto"/>
              <w:right w:val="single" w:sz="4" w:space="0" w:color="auto"/>
            </w:tcBorders>
            <w:noWrap/>
            <w:vAlign w:val="center"/>
          </w:tcPr>
          <w:p w14:paraId="07C3274D" w14:textId="1C435CEE" w:rsidR="00C91316" w:rsidRPr="00C91316" w:rsidRDefault="00C91316" w:rsidP="00C91316">
            <w:pPr>
              <w:jc w:val="right"/>
              <w:rPr>
                <w:color w:val="000000"/>
                <w:sz w:val="22"/>
                <w:szCs w:val="22"/>
              </w:rPr>
            </w:pPr>
            <w:r w:rsidRPr="00C91316">
              <w:rPr>
                <w:color w:val="000000"/>
                <w:sz w:val="22"/>
                <w:szCs w:val="22"/>
              </w:rPr>
              <w:t>1.063,0</w:t>
            </w:r>
          </w:p>
        </w:tc>
        <w:tc>
          <w:tcPr>
            <w:tcW w:w="1096" w:type="dxa"/>
            <w:tcBorders>
              <w:top w:val="nil"/>
              <w:left w:val="nil"/>
              <w:bottom w:val="single" w:sz="4" w:space="0" w:color="auto"/>
              <w:right w:val="single" w:sz="4" w:space="0" w:color="auto"/>
            </w:tcBorders>
            <w:noWrap/>
            <w:vAlign w:val="center"/>
          </w:tcPr>
          <w:p w14:paraId="64C77AF4" w14:textId="3ABE7E15" w:rsidR="00C91316" w:rsidRPr="00C91316" w:rsidRDefault="00C91316" w:rsidP="00C91316">
            <w:pPr>
              <w:jc w:val="right"/>
              <w:rPr>
                <w:color w:val="000000"/>
                <w:sz w:val="22"/>
                <w:szCs w:val="22"/>
              </w:rPr>
            </w:pPr>
            <w:r w:rsidRPr="00C91316">
              <w:rPr>
                <w:color w:val="000000"/>
                <w:sz w:val="22"/>
                <w:szCs w:val="22"/>
              </w:rPr>
              <w:t>1.603,0</w:t>
            </w:r>
          </w:p>
        </w:tc>
        <w:tc>
          <w:tcPr>
            <w:tcW w:w="986" w:type="dxa"/>
            <w:tcBorders>
              <w:top w:val="nil"/>
              <w:left w:val="nil"/>
              <w:bottom w:val="single" w:sz="4" w:space="0" w:color="auto"/>
              <w:right w:val="single" w:sz="4" w:space="0" w:color="auto"/>
            </w:tcBorders>
            <w:noWrap/>
            <w:vAlign w:val="center"/>
          </w:tcPr>
          <w:p w14:paraId="53C4D581" w14:textId="13B2E607" w:rsidR="00C91316" w:rsidRPr="00C91316" w:rsidRDefault="00C91316" w:rsidP="00C91316">
            <w:pPr>
              <w:jc w:val="right"/>
              <w:rPr>
                <w:color w:val="000000"/>
                <w:sz w:val="22"/>
                <w:szCs w:val="22"/>
              </w:rPr>
            </w:pPr>
            <w:r w:rsidRPr="00C91316">
              <w:rPr>
                <w:color w:val="000000"/>
                <w:sz w:val="22"/>
                <w:szCs w:val="22"/>
              </w:rPr>
              <w:t>2.749,2</w:t>
            </w:r>
          </w:p>
        </w:tc>
        <w:tc>
          <w:tcPr>
            <w:tcW w:w="986" w:type="dxa"/>
            <w:tcBorders>
              <w:top w:val="nil"/>
              <w:left w:val="nil"/>
              <w:bottom w:val="single" w:sz="4" w:space="0" w:color="auto"/>
              <w:right w:val="single" w:sz="4" w:space="0" w:color="auto"/>
            </w:tcBorders>
            <w:noWrap/>
            <w:vAlign w:val="center"/>
          </w:tcPr>
          <w:p w14:paraId="413FA129" w14:textId="214F0AC8" w:rsidR="00C91316" w:rsidRPr="00C91316" w:rsidRDefault="00C91316" w:rsidP="00C91316">
            <w:pPr>
              <w:jc w:val="right"/>
              <w:rPr>
                <w:color w:val="000000"/>
                <w:sz w:val="22"/>
                <w:szCs w:val="22"/>
              </w:rPr>
            </w:pPr>
            <w:r w:rsidRPr="00C91316">
              <w:rPr>
                <w:color w:val="000000"/>
                <w:sz w:val="22"/>
                <w:szCs w:val="22"/>
              </w:rPr>
              <w:t>2.062,4</w:t>
            </w:r>
          </w:p>
        </w:tc>
        <w:tc>
          <w:tcPr>
            <w:tcW w:w="1096" w:type="dxa"/>
            <w:tcBorders>
              <w:top w:val="nil"/>
              <w:left w:val="nil"/>
              <w:bottom w:val="single" w:sz="4" w:space="0" w:color="auto"/>
              <w:right w:val="single" w:sz="4" w:space="0" w:color="auto"/>
            </w:tcBorders>
            <w:noWrap/>
            <w:vAlign w:val="center"/>
          </w:tcPr>
          <w:p w14:paraId="41167FEE" w14:textId="475A36B6" w:rsidR="00C91316" w:rsidRPr="00C91316" w:rsidRDefault="00C91316" w:rsidP="00C91316">
            <w:pPr>
              <w:jc w:val="right"/>
              <w:rPr>
                <w:color w:val="000000"/>
                <w:sz w:val="22"/>
                <w:szCs w:val="22"/>
              </w:rPr>
            </w:pPr>
            <w:r w:rsidRPr="00C91316">
              <w:rPr>
                <w:color w:val="000000"/>
                <w:sz w:val="22"/>
                <w:szCs w:val="22"/>
              </w:rPr>
              <w:t>17.129,6</w:t>
            </w:r>
          </w:p>
        </w:tc>
        <w:tc>
          <w:tcPr>
            <w:tcW w:w="1055" w:type="dxa"/>
            <w:tcBorders>
              <w:top w:val="nil"/>
              <w:left w:val="nil"/>
              <w:bottom w:val="single" w:sz="4" w:space="0" w:color="auto"/>
              <w:right w:val="single" w:sz="4" w:space="0" w:color="auto"/>
            </w:tcBorders>
            <w:noWrap/>
            <w:vAlign w:val="center"/>
          </w:tcPr>
          <w:p w14:paraId="1736A5BB" w14:textId="588CA09B" w:rsidR="00C91316" w:rsidRPr="00C91316" w:rsidRDefault="00C91316" w:rsidP="00C91316">
            <w:pPr>
              <w:jc w:val="right"/>
              <w:rPr>
                <w:color w:val="000000"/>
                <w:sz w:val="22"/>
                <w:szCs w:val="22"/>
              </w:rPr>
            </w:pPr>
            <w:r w:rsidRPr="00C91316">
              <w:rPr>
                <w:color w:val="000000"/>
                <w:sz w:val="22"/>
                <w:szCs w:val="22"/>
              </w:rPr>
              <w:t>256,3</w:t>
            </w:r>
          </w:p>
        </w:tc>
      </w:tr>
      <w:tr w:rsidR="00C91316" w:rsidRPr="00C91316" w14:paraId="34BC0156"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30EE11A1" w14:textId="32204DF5" w:rsidR="00C91316" w:rsidRPr="00C91316" w:rsidRDefault="00C91316" w:rsidP="00C91316">
            <w:pPr>
              <w:jc w:val="left"/>
              <w:rPr>
                <w:sz w:val="22"/>
                <w:szCs w:val="22"/>
              </w:rPr>
            </w:pPr>
            <w:r w:rsidRPr="00C91316">
              <w:rPr>
                <w:sz w:val="22"/>
                <w:szCs w:val="22"/>
              </w:rPr>
              <w:t>I-214</w:t>
            </w:r>
          </w:p>
        </w:tc>
        <w:tc>
          <w:tcPr>
            <w:tcW w:w="1106" w:type="dxa"/>
            <w:tcBorders>
              <w:top w:val="nil"/>
              <w:left w:val="nil"/>
              <w:bottom w:val="single" w:sz="4" w:space="0" w:color="auto"/>
              <w:right w:val="single" w:sz="4" w:space="0" w:color="auto"/>
            </w:tcBorders>
            <w:noWrap/>
            <w:vAlign w:val="center"/>
          </w:tcPr>
          <w:p w14:paraId="382713D9" w14:textId="099B73E5" w:rsidR="00C91316" w:rsidRPr="00C91316" w:rsidRDefault="00C91316" w:rsidP="00C91316">
            <w:pPr>
              <w:jc w:val="right"/>
              <w:rPr>
                <w:color w:val="000000"/>
                <w:sz w:val="22"/>
                <w:szCs w:val="22"/>
              </w:rPr>
            </w:pPr>
            <w:r w:rsidRPr="00C91316">
              <w:rPr>
                <w:color w:val="000000"/>
                <w:sz w:val="22"/>
                <w:szCs w:val="22"/>
              </w:rPr>
              <w:t>182.459,1</w:t>
            </w:r>
          </w:p>
        </w:tc>
        <w:tc>
          <w:tcPr>
            <w:tcW w:w="879" w:type="dxa"/>
            <w:tcBorders>
              <w:top w:val="nil"/>
              <w:left w:val="nil"/>
              <w:bottom w:val="single" w:sz="4" w:space="0" w:color="auto"/>
              <w:right w:val="single" w:sz="4" w:space="0" w:color="auto"/>
            </w:tcBorders>
            <w:noWrap/>
            <w:vAlign w:val="center"/>
          </w:tcPr>
          <w:p w14:paraId="4E3134D0" w14:textId="1381DCE1" w:rsidR="00C91316" w:rsidRPr="00C91316" w:rsidRDefault="00C91316" w:rsidP="00C91316">
            <w:pPr>
              <w:jc w:val="right"/>
              <w:rPr>
                <w:color w:val="000000"/>
                <w:sz w:val="22"/>
                <w:szCs w:val="22"/>
              </w:rPr>
            </w:pPr>
            <w:r w:rsidRPr="00C91316">
              <w:rPr>
                <w:color w:val="000000"/>
                <w:sz w:val="22"/>
                <w:szCs w:val="22"/>
              </w:rPr>
              <w:t>0,3</w:t>
            </w:r>
          </w:p>
        </w:tc>
        <w:tc>
          <w:tcPr>
            <w:tcW w:w="992" w:type="dxa"/>
            <w:tcBorders>
              <w:top w:val="nil"/>
              <w:left w:val="nil"/>
              <w:bottom w:val="single" w:sz="4" w:space="0" w:color="auto"/>
              <w:right w:val="single" w:sz="4" w:space="0" w:color="auto"/>
            </w:tcBorders>
            <w:noWrap/>
            <w:vAlign w:val="center"/>
          </w:tcPr>
          <w:p w14:paraId="50C3E641" w14:textId="35C50D2B" w:rsidR="00C91316" w:rsidRPr="00C91316" w:rsidRDefault="00C91316" w:rsidP="00C91316">
            <w:pPr>
              <w:jc w:val="right"/>
              <w:rPr>
                <w:color w:val="000000"/>
                <w:sz w:val="22"/>
                <w:szCs w:val="22"/>
              </w:rPr>
            </w:pPr>
            <w:r w:rsidRPr="00C91316">
              <w:rPr>
                <w:color w:val="000000"/>
                <w:sz w:val="22"/>
                <w:szCs w:val="22"/>
              </w:rPr>
              <w:t>350,1</w:t>
            </w:r>
          </w:p>
        </w:tc>
        <w:tc>
          <w:tcPr>
            <w:tcW w:w="992" w:type="dxa"/>
            <w:tcBorders>
              <w:top w:val="nil"/>
              <w:left w:val="nil"/>
              <w:bottom w:val="single" w:sz="4" w:space="0" w:color="auto"/>
              <w:right w:val="single" w:sz="4" w:space="0" w:color="auto"/>
            </w:tcBorders>
            <w:noWrap/>
            <w:vAlign w:val="center"/>
          </w:tcPr>
          <w:p w14:paraId="06652B86" w14:textId="30B315A6" w:rsidR="00C91316" w:rsidRPr="00C91316" w:rsidRDefault="00C91316" w:rsidP="00C91316">
            <w:pPr>
              <w:jc w:val="right"/>
              <w:rPr>
                <w:color w:val="000000"/>
                <w:sz w:val="22"/>
                <w:szCs w:val="22"/>
              </w:rPr>
            </w:pPr>
            <w:r w:rsidRPr="00C91316">
              <w:rPr>
                <w:color w:val="000000"/>
                <w:sz w:val="22"/>
                <w:szCs w:val="22"/>
              </w:rPr>
              <w:t>6.034,1</w:t>
            </w:r>
          </w:p>
        </w:tc>
        <w:tc>
          <w:tcPr>
            <w:tcW w:w="1134" w:type="dxa"/>
            <w:tcBorders>
              <w:top w:val="nil"/>
              <w:left w:val="nil"/>
              <w:bottom w:val="single" w:sz="4" w:space="0" w:color="auto"/>
              <w:right w:val="single" w:sz="4" w:space="0" w:color="auto"/>
            </w:tcBorders>
            <w:noWrap/>
            <w:vAlign w:val="center"/>
          </w:tcPr>
          <w:p w14:paraId="72437A56" w14:textId="2C8E4E00" w:rsidR="00C91316" w:rsidRPr="00C91316" w:rsidRDefault="00C91316" w:rsidP="00C91316">
            <w:pPr>
              <w:jc w:val="right"/>
              <w:rPr>
                <w:color w:val="000000"/>
                <w:sz w:val="22"/>
                <w:szCs w:val="22"/>
              </w:rPr>
            </w:pPr>
            <w:r w:rsidRPr="00C91316">
              <w:rPr>
                <w:color w:val="000000"/>
                <w:sz w:val="22"/>
                <w:szCs w:val="22"/>
              </w:rPr>
              <w:t>33.299,9</w:t>
            </w:r>
          </w:p>
        </w:tc>
        <w:tc>
          <w:tcPr>
            <w:tcW w:w="1096" w:type="dxa"/>
            <w:tcBorders>
              <w:top w:val="nil"/>
              <w:left w:val="nil"/>
              <w:bottom w:val="single" w:sz="4" w:space="0" w:color="auto"/>
              <w:right w:val="single" w:sz="4" w:space="0" w:color="auto"/>
            </w:tcBorders>
            <w:noWrap/>
            <w:vAlign w:val="center"/>
          </w:tcPr>
          <w:p w14:paraId="21B91A19" w14:textId="0F62D634" w:rsidR="00C91316" w:rsidRPr="00C91316" w:rsidRDefault="00C91316" w:rsidP="00C91316">
            <w:pPr>
              <w:jc w:val="right"/>
              <w:rPr>
                <w:color w:val="000000"/>
                <w:sz w:val="22"/>
                <w:szCs w:val="22"/>
              </w:rPr>
            </w:pPr>
            <w:r w:rsidRPr="00C91316">
              <w:rPr>
                <w:color w:val="000000"/>
                <w:sz w:val="22"/>
                <w:szCs w:val="22"/>
              </w:rPr>
              <w:t>43.476,3</w:t>
            </w:r>
          </w:p>
        </w:tc>
        <w:tc>
          <w:tcPr>
            <w:tcW w:w="1096" w:type="dxa"/>
            <w:tcBorders>
              <w:top w:val="nil"/>
              <w:left w:val="nil"/>
              <w:bottom w:val="single" w:sz="4" w:space="0" w:color="auto"/>
              <w:right w:val="single" w:sz="4" w:space="0" w:color="auto"/>
            </w:tcBorders>
            <w:noWrap/>
            <w:vAlign w:val="center"/>
          </w:tcPr>
          <w:p w14:paraId="552AF770" w14:textId="310708C6" w:rsidR="00C91316" w:rsidRPr="00C91316" w:rsidRDefault="00C91316" w:rsidP="00C91316">
            <w:pPr>
              <w:jc w:val="right"/>
              <w:rPr>
                <w:color w:val="000000"/>
                <w:sz w:val="22"/>
                <w:szCs w:val="22"/>
              </w:rPr>
            </w:pPr>
            <w:r w:rsidRPr="00C91316">
              <w:rPr>
                <w:color w:val="000000"/>
                <w:sz w:val="22"/>
                <w:szCs w:val="22"/>
              </w:rPr>
              <w:t>26.715,1</w:t>
            </w:r>
          </w:p>
        </w:tc>
        <w:tc>
          <w:tcPr>
            <w:tcW w:w="1096" w:type="dxa"/>
            <w:tcBorders>
              <w:top w:val="nil"/>
              <w:left w:val="nil"/>
              <w:bottom w:val="single" w:sz="4" w:space="0" w:color="auto"/>
              <w:right w:val="single" w:sz="4" w:space="0" w:color="auto"/>
            </w:tcBorders>
            <w:noWrap/>
            <w:vAlign w:val="center"/>
          </w:tcPr>
          <w:p w14:paraId="6C637307" w14:textId="6D471896" w:rsidR="00C91316" w:rsidRPr="00C91316" w:rsidRDefault="00C91316" w:rsidP="00C91316">
            <w:pPr>
              <w:jc w:val="right"/>
              <w:rPr>
                <w:color w:val="000000"/>
                <w:sz w:val="22"/>
                <w:szCs w:val="22"/>
              </w:rPr>
            </w:pPr>
            <w:r w:rsidRPr="00C91316">
              <w:rPr>
                <w:color w:val="000000"/>
                <w:sz w:val="22"/>
                <w:szCs w:val="22"/>
              </w:rPr>
              <w:t>21.995,4</w:t>
            </w:r>
          </w:p>
        </w:tc>
        <w:tc>
          <w:tcPr>
            <w:tcW w:w="986" w:type="dxa"/>
            <w:tcBorders>
              <w:top w:val="nil"/>
              <w:left w:val="nil"/>
              <w:bottom w:val="single" w:sz="4" w:space="0" w:color="auto"/>
              <w:right w:val="single" w:sz="4" w:space="0" w:color="auto"/>
            </w:tcBorders>
            <w:noWrap/>
            <w:vAlign w:val="center"/>
          </w:tcPr>
          <w:p w14:paraId="3E40D099" w14:textId="69DC4900" w:rsidR="00C91316" w:rsidRPr="00C91316" w:rsidRDefault="00C91316" w:rsidP="00C91316">
            <w:pPr>
              <w:jc w:val="right"/>
              <w:rPr>
                <w:color w:val="000000"/>
                <w:sz w:val="22"/>
                <w:szCs w:val="22"/>
              </w:rPr>
            </w:pPr>
            <w:r w:rsidRPr="00C91316">
              <w:rPr>
                <w:color w:val="000000"/>
                <w:sz w:val="22"/>
                <w:szCs w:val="22"/>
              </w:rPr>
              <w:t>14.274,0</w:t>
            </w:r>
          </w:p>
        </w:tc>
        <w:tc>
          <w:tcPr>
            <w:tcW w:w="986" w:type="dxa"/>
            <w:tcBorders>
              <w:top w:val="nil"/>
              <w:left w:val="nil"/>
              <w:bottom w:val="single" w:sz="4" w:space="0" w:color="auto"/>
              <w:right w:val="single" w:sz="4" w:space="0" w:color="auto"/>
            </w:tcBorders>
            <w:noWrap/>
            <w:vAlign w:val="center"/>
          </w:tcPr>
          <w:p w14:paraId="578F5D90" w14:textId="0F49BFE0" w:rsidR="00C91316" w:rsidRPr="00C91316" w:rsidRDefault="00C91316" w:rsidP="00C91316">
            <w:pPr>
              <w:jc w:val="right"/>
              <w:rPr>
                <w:color w:val="000000"/>
                <w:sz w:val="22"/>
                <w:szCs w:val="22"/>
              </w:rPr>
            </w:pPr>
            <w:r w:rsidRPr="00C91316">
              <w:rPr>
                <w:color w:val="000000"/>
                <w:sz w:val="22"/>
                <w:szCs w:val="22"/>
              </w:rPr>
              <w:t>14.484,6</w:t>
            </w:r>
          </w:p>
        </w:tc>
        <w:tc>
          <w:tcPr>
            <w:tcW w:w="1096" w:type="dxa"/>
            <w:tcBorders>
              <w:top w:val="nil"/>
              <w:left w:val="nil"/>
              <w:bottom w:val="single" w:sz="4" w:space="0" w:color="auto"/>
              <w:right w:val="single" w:sz="4" w:space="0" w:color="auto"/>
            </w:tcBorders>
            <w:noWrap/>
            <w:vAlign w:val="center"/>
          </w:tcPr>
          <w:p w14:paraId="3205514D" w14:textId="4BB396BD" w:rsidR="00C91316" w:rsidRPr="00C91316" w:rsidRDefault="00C91316" w:rsidP="00C91316">
            <w:pPr>
              <w:jc w:val="right"/>
              <w:rPr>
                <w:color w:val="000000"/>
                <w:sz w:val="22"/>
                <w:szCs w:val="22"/>
              </w:rPr>
            </w:pPr>
            <w:r w:rsidRPr="00C91316">
              <w:rPr>
                <w:color w:val="000000"/>
                <w:sz w:val="22"/>
                <w:szCs w:val="22"/>
              </w:rPr>
              <w:t>21.829,3</w:t>
            </w:r>
          </w:p>
        </w:tc>
        <w:tc>
          <w:tcPr>
            <w:tcW w:w="1055" w:type="dxa"/>
            <w:tcBorders>
              <w:top w:val="nil"/>
              <w:left w:val="nil"/>
              <w:bottom w:val="single" w:sz="4" w:space="0" w:color="auto"/>
              <w:right w:val="single" w:sz="4" w:space="0" w:color="auto"/>
            </w:tcBorders>
            <w:noWrap/>
            <w:vAlign w:val="center"/>
          </w:tcPr>
          <w:p w14:paraId="110CD7B5" w14:textId="0752CB8B" w:rsidR="00C91316" w:rsidRPr="00C91316" w:rsidRDefault="00C91316" w:rsidP="00C91316">
            <w:pPr>
              <w:jc w:val="right"/>
              <w:rPr>
                <w:color w:val="000000"/>
                <w:sz w:val="22"/>
                <w:szCs w:val="22"/>
              </w:rPr>
            </w:pPr>
            <w:r w:rsidRPr="00C91316">
              <w:rPr>
                <w:color w:val="000000"/>
                <w:sz w:val="22"/>
                <w:szCs w:val="22"/>
              </w:rPr>
              <w:t>3.465,4</w:t>
            </w:r>
          </w:p>
        </w:tc>
      </w:tr>
      <w:tr w:rsidR="00C91316" w:rsidRPr="00C91316" w14:paraId="4B08D20A"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2B8C1E21" w14:textId="0BB8D3C1" w:rsidR="00C91316" w:rsidRPr="00C91316" w:rsidRDefault="00C91316" w:rsidP="00C91316">
            <w:pPr>
              <w:jc w:val="left"/>
              <w:rPr>
                <w:sz w:val="22"/>
                <w:szCs w:val="22"/>
              </w:rPr>
            </w:pPr>
            <w:proofErr w:type="spellStart"/>
            <w:r w:rsidRPr="00C91316">
              <w:rPr>
                <w:sz w:val="22"/>
                <w:szCs w:val="22"/>
              </w:rPr>
              <w:t>Делтоидна</w:t>
            </w:r>
            <w:proofErr w:type="spellEnd"/>
            <w:r w:rsidRPr="00C91316">
              <w:rPr>
                <w:sz w:val="22"/>
                <w:szCs w:val="22"/>
              </w:rPr>
              <w:t xml:space="preserve"> </w:t>
            </w:r>
            <w:proofErr w:type="spellStart"/>
            <w:r w:rsidRPr="00C91316">
              <w:rPr>
                <w:sz w:val="22"/>
                <w:szCs w:val="22"/>
              </w:rPr>
              <w:t>топола</w:t>
            </w:r>
            <w:proofErr w:type="spellEnd"/>
          </w:p>
        </w:tc>
        <w:tc>
          <w:tcPr>
            <w:tcW w:w="1106" w:type="dxa"/>
            <w:tcBorders>
              <w:top w:val="nil"/>
              <w:left w:val="nil"/>
              <w:bottom w:val="single" w:sz="4" w:space="0" w:color="auto"/>
              <w:right w:val="single" w:sz="4" w:space="0" w:color="auto"/>
            </w:tcBorders>
            <w:noWrap/>
            <w:vAlign w:val="center"/>
          </w:tcPr>
          <w:p w14:paraId="396CA251" w14:textId="46616396" w:rsidR="00C91316" w:rsidRPr="00C91316" w:rsidRDefault="00C91316" w:rsidP="00C91316">
            <w:pPr>
              <w:jc w:val="right"/>
              <w:rPr>
                <w:color w:val="000000"/>
                <w:sz w:val="22"/>
                <w:szCs w:val="22"/>
              </w:rPr>
            </w:pPr>
            <w:r w:rsidRPr="00C91316">
              <w:rPr>
                <w:color w:val="000000"/>
                <w:sz w:val="22"/>
                <w:szCs w:val="22"/>
              </w:rPr>
              <w:t>27.929,1</w:t>
            </w:r>
          </w:p>
        </w:tc>
        <w:tc>
          <w:tcPr>
            <w:tcW w:w="879" w:type="dxa"/>
            <w:tcBorders>
              <w:top w:val="nil"/>
              <w:left w:val="nil"/>
              <w:bottom w:val="single" w:sz="4" w:space="0" w:color="auto"/>
              <w:right w:val="single" w:sz="4" w:space="0" w:color="auto"/>
            </w:tcBorders>
            <w:noWrap/>
            <w:vAlign w:val="center"/>
          </w:tcPr>
          <w:p w14:paraId="179BDE76" w14:textId="02ACF36A" w:rsidR="00C91316" w:rsidRPr="00C91316" w:rsidRDefault="00D94101" w:rsidP="00C91316">
            <w:pPr>
              <w:jc w:val="right"/>
              <w:rPr>
                <w:color w:val="000000"/>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51B210F5" w14:textId="2144DF73" w:rsidR="00C91316" w:rsidRPr="00C91316" w:rsidRDefault="00C91316" w:rsidP="00C91316">
            <w:pPr>
              <w:jc w:val="right"/>
              <w:rPr>
                <w:color w:val="000000"/>
                <w:sz w:val="22"/>
                <w:szCs w:val="22"/>
              </w:rPr>
            </w:pPr>
            <w:r w:rsidRPr="00C91316">
              <w:rPr>
                <w:color w:val="000000"/>
                <w:sz w:val="22"/>
                <w:szCs w:val="22"/>
              </w:rPr>
              <w:t>163,0</w:t>
            </w:r>
          </w:p>
        </w:tc>
        <w:tc>
          <w:tcPr>
            <w:tcW w:w="992" w:type="dxa"/>
            <w:tcBorders>
              <w:top w:val="nil"/>
              <w:left w:val="nil"/>
              <w:bottom w:val="single" w:sz="4" w:space="0" w:color="auto"/>
              <w:right w:val="single" w:sz="4" w:space="0" w:color="auto"/>
            </w:tcBorders>
            <w:noWrap/>
            <w:vAlign w:val="center"/>
          </w:tcPr>
          <w:p w14:paraId="37417AC5" w14:textId="44705C5F" w:rsidR="00C91316" w:rsidRPr="00C91316" w:rsidRDefault="00C91316" w:rsidP="00C91316">
            <w:pPr>
              <w:jc w:val="right"/>
              <w:rPr>
                <w:color w:val="000000"/>
                <w:sz w:val="22"/>
                <w:szCs w:val="22"/>
              </w:rPr>
            </w:pPr>
            <w:r w:rsidRPr="00C91316">
              <w:rPr>
                <w:color w:val="000000"/>
                <w:sz w:val="22"/>
                <w:szCs w:val="22"/>
              </w:rPr>
              <w:t>1.427,0</w:t>
            </w:r>
          </w:p>
        </w:tc>
        <w:tc>
          <w:tcPr>
            <w:tcW w:w="1134" w:type="dxa"/>
            <w:tcBorders>
              <w:top w:val="nil"/>
              <w:left w:val="nil"/>
              <w:bottom w:val="single" w:sz="4" w:space="0" w:color="auto"/>
              <w:right w:val="single" w:sz="4" w:space="0" w:color="auto"/>
            </w:tcBorders>
            <w:noWrap/>
            <w:vAlign w:val="center"/>
          </w:tcPr>
          <w:p w14:paraId="660FA364" w14:textId="4F9B4E5F" w:rsidR="00C91316" w:rsidRPr="00C91316" w:rsidRDefault="00C91316" w:rsidP="00C91316">
            <w:pPr>
              <w:jc w:val="right"/>
              <w:rPr>
                <w:color w:val="000000"/>
                <w:sz w:val="22"/>
                <w:szCs w:val="22"/>
              </w:rPr>
            </w:pPr>
            <w:r w:rsidRPr="00C91316">
              <w:rPr>
                <w:color w:val="000000"/>
                <w:sz w:val="22"/>
                <w:szCs w:val="22"/>
              </w:rPr>
              <w:t>8.746,9</w:t>
            </w:r>
          </w:p>
        </w:tc>
        <w:tc>
          <w:tcPr>
            <w:tcW w:w="1096" w:type="dxa"/>
            <w:tcBorders>
              <w:top w:val="nil"/>
              <w:left w:val="nil"/>
              <w:bottom w:val="single" w:sz="4" w:space="0" w:color="auto"/>
              <w:right w:val="single" w:sz="4" w:space="0" w:color="auto"/>
            </w:tcBorders>
            <w:noWrap/>
            <w:vAlign w:val="center"/>
          </w:tcPr>
          <w:p w14:paraId="00FC2CA4" w14:textId="5703101D" w:rsidR="00C91316" w:rsidRPr="00C91316" w:rsidRDefault="00C91316" w:rsidP="00C91316">
            <w:pPr>
              <w:jc w:val="right"/>
              <w:rPr>
                <w:color w:val="000000"/>
                <w:sz w:val="22"/>
                <w:szCs w:val="22"/>
              </w:rPr>
            </w:pPr>
            <w:r w:rsidRPr="00C91316">
              <w:rPr>
                <w:color w:val="000000"/>
                <w:sz w:val="22"/>
                <w:szCs w:val="22"/>
              </w:rPr>
              <w:t>7.986,7</w:t>
            </w:r>
          </w:p>
        </w:tc>
        <w:tc>
          <w:tcPr>
            <w:tcW w:w="1096" w:type="dxa"/>
            <w:tcBorders>
              <w:top w:val="nil"/>
              <w:left w:val="nil"/>
              <w:bottom w:val="single" w:sz="4" w:space="0" w:color="auto"/>
              <w:right w:val="single" w:sz="4" w:space="0" w:color="auto"/>
            </w:tcBorders>
            <w:noWrap/>
            <w:vAlign w:val="center"/>
          </w:tcPr>
          <w:p w14:paraId="654945F9" w14:textId="03094286" w:rsidR="00C91316" w:rsidRPr="00C91316" w:rsidRDefault="00C91316" w:rsidP="00C91316">
            <w:pPr>
              <w:jc w:val="right"/>
              <w:rPr>
                <w:color w:val="000000"/>
                <w:sz w:val="22"/>
                <w:szCs w:val="22"/>
              </w:rPr>
            </w:pPr>
            <w:r w:rsidRPr="00C91316">
              <w:rPr>
                <w:color w:val="000000"/>
                <w:sz w:val="22"/>
                <w:szCs w:val="22"/>
              </w:rPr>
              <w:t>3.263,9</w:t>
            </w:r>
          </w:p>
        </w:tc>
        <w:tc>
          <w:tcPr>
            <w:tcW w:w="1096" w:type="dxa"/>
            <w:tcBorders>
              <w:top w:val="nil"/>
              <w:left w:val="nil"/>
              <w:bottom w:val="single" w:sz="4" w:space="0" w:color="auto"/>
              <w:right w:val="single" w:sz="4" w:space="0" w:color="auto"/>
            </w:tcBorders>
            <w:noWrap/>
            <w:vAlign w:val="center"/>
          </w:tcPr>
          <w:p w14:paraId="470E5CB7" w14:textId="49A76A56" w:rsidR="00C91316" w:rsidRPr="00C91316" w:rsidRDefault="00C91316" w:rsidP="00C91316">
            <w:pPr>
              <w:jc w:val="right"/>
              <w:rPr>
                <w:color w:val="000000"/>
                <w:sz w:val="22"/>
                <w:szCs w:val="22"/>
              </w:rPr>
            </w:pPr>
            <w:r w:rsidRPr="00C91316">
              <w:rPr>
                <w:color w:val="000000"/>
                <w:sz w:val="22"/>
                <w:szCs w:val="22"/>
              </w:rPr>
              <w:t>2.046,7</w:t>
            </w:r>
          </w:p>
        </w:tc>
        <w:tc>
          <w:tcPr>
            <w:tcW w:w="986" w:type="dxa"/>
            <w:tcBorders>
              <w:top w:val="nil"/>
              <w:left w:val="nil"/>
              <w:bottom w:val="single" w:sz="4" w:space="0" w:color="auto"/>
              <w:right w:val="single" w:sz="4" w:space="0" w:color="auto"/>
            </w:tcBorders>
            <w:noWrap/>
            <w:vAlign w:val="center"/>
          </w:tcPr>
          <w:p w14:paraId="0D07B612" w14:textId="476B6E7A" w:rsidR="00C91316" w:rsidRPr="00C91316" w:rsidRDefault="00C91316" w:rsidP="00C91316">
            <w:pPr>
              <w:jc w:val="right"/>
              <w:rPr>
                <w:color w:val="000000"/>
                <w:sz w:val="22"/>
                <w:szCs w:val="22"/>
              </w:rPr>
            </w:pPr>
            <w:r w:rsidRPr="00C91316">
              <w:rPr>
                <w:color w:val="000000"/>
                <w:sz w:val="22"/>
                <w:szCs w:val="22"/>
              </w:rPr>
              <w:t>2.311,3</w:t>
            </w:r>
          </w:p>
        </w:tc>
        <w:tc>
          <w:tcPr>
            <w:tcW w:w="986" w:type="dxa"/>
            <w:tcBorders>
              <w:top w:val="nil"/>
              <w:left w:val="nil"/>
              <w:bottom w:val="single" w:sz="4" w:space="0" w:color="auto"/>
              <w:right w:val="single" w:sz="4" w:space="0" w:color="auto"/>
            </w:tcBorders>
            <w:noWrap/>
            <w:vAlign w:val="center"/>
          </w:tcPr>
          <w:p w14:paraId="7BE07EFE" w14:textId="0887FF62" w:rsidR="00C91316" w:rsidRPr="00C91316" w:rsidRDefault="00C91316" w:rsidP="00C91316">
            <w:pPr>
              <w:jc w:val="right"/>
              <w:rPr>
                <w:color w:val="000000"/>
                <w:sz w:val="22"/>
                <w:szCs w:val="22"/>
              </w:rPr>
            </w:pPr>
            <w:r w:rsidRPr="00C91316">
              <w:rPr>
                <w:color w:val="000000"/>
                <w:sz w:val="22"/>
                <w:szCs w:val="22"/>
              </w:rPr>
              <w:t>1.007,4</w:t>
            </w:r>
          </w:p>
        </w:tc>
        <w:tc>
          <w:tcPr>
            <w:tcW w:w="1096" w:type="dxa"/>
            <w:tcBorders>
              <w:top w:val="nil"/>
              <w:left w:val="nil"/>
              <w:bottom w:val="single" w:sz="4" w:space="0" w:color="auto"/>
              <w:right w:val="single" w:sz="4" w:space="0" w:color="auto"/>
            </w:tcBorders>
            <w:noWrap/>
            <w:vAlign w:val="center"/>
          </w:tcPr>
          <w:p w14:paraId="6E74C7CA" w14:textId="5F7A020A" w:rsidR="00C91316" w:rsidRPr="00C91316" w:rsidRDefault="00C91316" w:rsidP="00C91316">
            <w:pPr>
              <w:jc w:val="right"/>
              <w:rPr>
                <w:color w:val="000000"/>
                <w:sz w:val="22"/>
                <w:szCs w:val="22"/>
              </w:rPr>
            </w:pPr>
            <w:r w:rsidRPr="00C91316">
              <w:rPr>
                <w:color w:val="000000"/>
                <w:sz w:val="22"/>
                <w:szCs w:val="22"/>
              </w:rPr>
              <w:t>976,2</w:t>
            </w:r>
          </w:p>
        </w:tc>
        <w:tc>
          <w:tcPr>
            <w:tcW w:w="1055" w:type="dxa"/>
            <w:tcBorders>
              <w:top w:val="nil"/>
              <w:left w:val="nil"/>
              <w:bottom w:val="single" w:sz="4" w:space="0" w:color="auto"/>
              <w:right w:val="single" w:sz="4" w:space="0" w:color="auto"/>
            </w:tcBorders>
            <w:noWrap/>
            <w:vAlign w:val="center"/>
          </w:tcPr>
          <w:p w14:paraId="1121716B" w14:textId="1C127520" w:rsidR="00C91316" w:rsidRPr="00C91316" w:rsidRDefault="00C91316" w:rsidP="00C91316">
            <w:pPr>
              <w:jc w:val="right"/>
              <w:rPr>
                <w:color w:val="000000"/>
                <w:sz w:val="22"/>
                <w:szCs w:val="22"/>
              </w:rPr>
            </w:pPr>
            <w:r w:rsidRPr="00C91316">
              <w:rPr>
                <w:color w:val="000000"/>
                <w:sz w:val="22"/>
                <w:szCs w:val="22"/>
              </w:rPr>
              <w:t>851,2</w:t>
            </w:r>
          </w:p>
        </w:tc>
      </w:tr>
      <w:tr w:rsidR="00C91316" w:rsidRPr="00C91316" w14:paraId="5E84D1A3"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2C6E9E01" w14:textId="1C053908" w:rsidR="00C91316" w:rsidRPr="00C91316" w:rsidRDefault="00C91316" w:rsidP="00C91316">
            <w:pPr>
              <w:jc w:val="left"/>
              <w:rPr>
                <w:sz w:val="22"/>
                <w:szCs w:val="22"/>
              </w:rPr>
            </w:pPr>
            <w:proofErr w:type="spellStart"/>
            <w:r w:rsidRPr="00C91316">
              <w:rPr>
                <w:sz w:val="22"/>
                <w:szCs w:val="22"/>
              </w:rPr>
              <w:t>Топола</w:t>
            </w:r>
            <w:proofErr w:type="spellEnd"/>
            <w:r w:rsidRPr="00C91316">
              <w:rPr>
                <w:sz w:val="22"/>
                <w:szCs w:val="22"/>
              </w:rPr>
              <w:t xml:space="preserve"> М1</w:t>
            </w:r>
          </w:p>
        </w:tc>
        <w:tc>
          <w:tcPr>
            <w:tcW w:w="1106" w:type="dxa"/>
            <w:tcBorders>
              <w:top w:val="nil"/>
              <w:left w:val="nil"/>
              <w:bottom w:val="single" w:sz="4" w:space="0" w:color="auto"/>
              <w:right w:val="single" w:sz="4" w:space="0" w:color="auto"/>
            </w:tcBorders>
            <w:noWrap/>
            <w:vAlign w:val="center"/>
          </w:tcPr>
          <w:p w14:paraId="2AB05412" w14:textId="03F2FFC5" w:rsidR="00C91316" w:rsidRPr="00C91316" w:rsidRDefault="00C91316" w:rsidP="00C91316">
            <w:pPr>
              <w:jc w:val="right"/>
              <w:rPr>
                <w:color w:val="000000"/>
                <w:sz w:val="22"/>
                <w:szCs w:val="22"/>
              </w:rPr>
            </w:pPr>
            <w:r w:rsidRPr="00C91316">
              <w:rPr>
                <w:color w:val="000000"/>
                <w:sz w:val="22"/>
                <w:szCs w:val="22"/>
              </w:rPr>
              <w:t>113.336,3</w:t>
            </w:r>
          </w:p>
        </w:tc>
        <w:tc>
          <w:tcPr>
            <w:tcW w:w="879" w:type="dxa"/>
            <w:tcBorders>
              <w:top w:val="nil"/>
              <w:left w:val="nil"/>
              <w:bottom w:val="single" w:sz="4" w:space="0" w:color="auto"/>
              <w:right w:val="single" w:sz="4" w:space="0" w:color="auto"/>
            </w:tcBorders>
            <w:noWrap/>
            <w:vAlign w:val="center"/>
          </w:tcPr>
          <w:p w14:paraId="499609DC" w14:textId="7EF9A2E3" w:rsidR="00C91316" w:rsidRPr="00C91316" w:rsidRDefault="00C91316" w:rsidP="00C91316">
            <w:pPr>
              <w:jc w:val="right"/>
              <w:rPr>
                <w:color w:val="000000"/>
                <w:sz w:val="22"/>
                <w:szCs w:val="22"/>
              </w:rPr>
            </w:pPr>
            <w:r w:rsidRPr="00C91316">
              <w:rPr>
                <w:color w:val="000000"/>
                <w:sz w:val="22"/>
                <w:szCs w:val="22"/>
              </w:rPr>
              <w:t>0,1</w:t>
            </w:r>
          </w:p>
        </w:tc>
        <w:tc>
          <w:tcPr>
            <w:tcW w:w="992" w:type="dxa"/>
            <w:tcBorders>
              <w:top w:val="nil"/>
              <w:left w:val="nil"/>
              <w:bottom w:val="single" w:sz="4" w:space="0" w:color="auto"/>
              <w:right w:val="single" w:sz="4" w:space="0" w:color="auto"/>
            </w:tcBorders>
            <w:noWrap/>
            <w:vAlign w:val="center"/>
          </w:tcPr>
          <w:p w14:paraId="1C05162A" w14:textId="5467011B" w:rsidR="00C91316" w:rsidRPr="00C91316" w:rsidRDefault="00C91316" w:rsidP="00C91316">
            <w:pPr>
              <w:jc w:val="right"/>
              <w:rPr>
                <w:color w:val="000000"/>
                <w:sz w:val="22"/>
                <w:szCs w:val="22"/>
              </w:rPr>
            </w:pPr>
            <w:r w:rsidRPr="00C91316">
              <w:rPr>
                <w:color w:val="000000"/>
                <w:sz w:val="22"/>
                <w:szCs w:val="22"/>
              </w:rPr>
              <w:t>4.495,3</w:t>
            </w:r>
          </w:p>
        </w:tc>
        <w:tc>
          <w:tcPr>
            <w:tcW w:w="992" w:type="dxa"/>
            <w:tcBorders>
              <w:top w:val="nil"/>
              <w:left w:val="nil"/>
              <w:bottom w:val="single" w:sz="4" w:space="0" w:color="auto"/>
              <w:right w:val="single" w:sz="4" w:space="0" w:color="auto"/>
            </w:tcBorders>
            <w:noWrap/>
            <w:vAlign w:val="center"/>
          </w:tcPr>
          <w:p w14:paraId="0A30098D" w14:textId="0367BA86" w:rsidR="00C91316" w:rsidRPr="00C91316" w:rsidRDefault="00C91316" w:rsidP="00C91316">
            <w:pPr>
              <w:jc w:val="right"/>
              <w:rPr>
                <w:color w:val="000000"/>
                <w:sz w:val="22"/>
                <w:szCs w:val="22"/>
              </w:rPr>
            </w:pPr>
            <w:r w:rsidRPr="00C91316">
              <w:rPr>
                <w:color w:val="000000"/>
                <w:sz w:val="22"/>
                <w:szCs w:val="22"/>
              </w:rPr>
              <w:t>23.151,4</w:t>
            </w:r>
          </w:p>
        </w:tc>
        <w:tc>
          <w:tcPr>
            <w:tcW w:w="1134" w:type="dxa"/>
            <w:tcBorders>
              <w:top w:val="nil"/>
              <w:left w:val="nil"/>
              <w:bottom w:val="single" w:sz="4" w:space="0" w:color="auto"/>
              <w:right w:val="single" w:sz="4" w:space="0" w:color="auto"/>
            </w:tcBorders>
            <w:noWrap/>
            <w:vAlign w:val="center"/>
          </w:tcPr>
          <w:p w14:paraId="6FEB13DA" w14:textId="577A8437" w:rsidR="00C91316" w:rsidRPr="00C91316" w:rsidRDefault="00C91316" w:rsidP="00C91316">
            <w:pPr>
              <w:jc w:val="right"/>
              <w:rPr>
                <w:color w:val="000000"/>
                <w:sz w:val="22"/>
                <w:szCs w:val="22"/>
              </w:rPr>
            </w:pPr>
            <w:r w:rsidRPr="00C91316">
              <w:rPr>
                <w:color w:val="000000"/>
                <w:sz w:val="22"/>
                <w:szCs w:val="22"/>
              </w:rPr>
              <w:t>55.616,1</w:t>
            </w:r>
          </w:p>
        </w:tc>
        <w:tc>
          <w:tcPr>
            <w:tcW w:w="1096" w:type="dxa"/>
            <w:tcBorders>
              <w:top w:val="nil"/>
              <w:left w:val="nil"/>
              <w:bottom w:val="single" w:sz="4" w:space="0" w:color="auto"/>
              <w:right w:val="single" w:sz="4" w:space="0" w:color="auto"/>
            </w:tcBorders>
            <w:noWrap/>
            <w:vAlign w:val="center"/>
          </w:tcPr>
          <w:p w14:paraId="286583CA" w14:textId="3346D90E" w:rsidR="00C91316" w:rsidRPr="00C91316" w:rsidRDefault="00C91316" w:rsidP="00C91316">
            <w:pPr>
              <w:jc w:val="right"/>
              <w:rPr>
                <w:color w:val="000000"/>
                <w:sz w:val="22"/>
                <w:szCs w:val="22"/>
              </w:rPr>
            </w:pPr>
            <w:r w:rsidRPr="00C91316">
              <w:rPr>
                <w:color w:val="000000"/>
                <w:sz w:val="22"/>
                <w:szCs w:val="22"/>
              </w:rPr>
              <w:t>25.810,3</w:t>
            </w:r>
          </w:p>
        </w:tc>
        <w:tc>
          <w:tcPr>
            <w:tcW w:w="1096" w:type="dxa"/>
            <w:tcBorders>
              <w:top w:val="nil"/>
              <w:left w:val="nil"/>
              <w:bottom w:val="single" w:sz="4" w:space="0" w:color="auto"/>
              <w:right w:val="single" w:sz="4" w:space="0" w:color="auto"/>
            </w:tcBorders>
            <w:noWrap/>
            <w:vAlign w:val="center"/>
          </w:tcPr>
          <w:p w14:paraId="597D9DF2" w14:textId="1E150FA5" w:rsidR="00C91316" w:rsidRPr="00C91316" w:rsidRDefault="00C91316" w:rsidP="00C91316">
            <w:pPr>
              <w:jc w:val="right"/>
              <w:rPr>
                <w:color w:val="000000"/>
                <w:sz w:val="22"/>
                <w:szCs w:val="22"/>
              </w:rPr>
            </w:pPr>
            <w:r w:rsidRPr="00C91316">
              <w:rPr>
                <w:color w:val="000000"/>
                <w:sz w:val="22"/>
                <w:szCs w:val="22"/>
              </w:rPr>
              <w:t>4.162,8</w:t>
            </w:r>
          </w:p>
        </w:tc>
        <w:tc>
          <w:tcPr>
            <w:tcW w:w="1096" w:type="dxa"/>
            <w:tcBorders>
              <w:top w:val="nil"/>
              <w:left w:val="nil"/>
              <w:bottom w:val="single" w:sz="4" w:space="0" w:color="auto"/>
              <w:right w:val="single" w:sz="4" w:space="0" w:color="auto"/>
            </w:tcBorders>
            <w:noWrap/>
            <w:vAlign w:val="center"/>
          </w:tcPr>
          <w:p w14:paraId="43212448" w14:textId="637643E9" w:rsidR="00C91316" w:rsidRPr="00C91316" w:rsidRDefault="00C91316" w:rsidP="00C91316">
            <w:pPr>
              <w:jc w:val="right"/>
              <w:rPr>
                <w:color w:val="000000"/>
                <w:sz w:val="22"/>
                <w:szCs w:val="22"/>
              </w:rPr>
            </w:pPr>
            <w:r w:rsidRPr="00C91316">
              <w:rPr>
                <w:color w:val="000000"/>
                <w:sz w:val="22"/>
                <w:szCs w:val="22"/>
              </w:rPr>
              <w:t>100,4</w:t>
            </w:r>
          </w:p>
        </w:tc>
        <w:tc>
          <w:tcPr>
            <w:tcW w:w="986" w:type="dxa"/>
            <w:tcBorders>
              <w:top w:val="nil"/>
              <w:left w:val="nil"/>
              <w:bottom w:val="single" w:sz="4" w:space="0" w:color="auto"/>
              <w:right w:val="single" w:sz="4" w:space="0" w:color="auto"/>
            </w:tcBorders>
            <w:noWrap/>
            <w:vAlign w:val="center"/>
          </w:tcPr>
          <w:p w14:paraId="6979B00D" w14:textId="47CDADC4" w:rsidR="00C91316" w:rsidRPr="00C91316" w:rsidRDefault="00D94101" w:rsidP="00C91316">
            <w:pPr>
              <w:jc w:val="right"/>
              <w:rPr>
                <w:color w:val="000000"/>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7C63D104" w14:textId="0A1C8127" w:rsidR="00C91316" w:rsidRPr="00C91316" w:rsidRDefault="00D94101" w:rsidP="00C91316">
            <w:pPr>
              <w:jc w:val="right"/>
              <w:rPr>
                <w:color w:val="000000"/>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1C566EAE" w14:textId="6F586EA0" w:rsidR="00C91316" w:rsidRPr="00C91316" w:rsidRDefault="00D94101" w:rsidP="00C91316">
            <w:pPr>
              <w:jc w:val="right"/>
              <w:rPr>
                <w:color w:val="000000"/>
                <w:sz w:val="22"/>
                <w:szCs w:val="22"/>
              </w:rPr>
            </w:pPr>
            <w:r>
              <w:rPr>
                <w:color w:val="000000"/>
                <w:sz w:val="22"/>
                <w:szCs w:val="22"/>
              </w:rPr>
              <w:t xml:space="preserve"> </w:t>
            </w:r>
          </w:p>
        </w:tc>
        <w:tc>
          <w:tcPr>
            <w:tcW w:w="1055" w:type="dxa"/>
            <w:tcBorders>
              <w:top w:val="nil"/>
              <w:left w:val="nil"/>
              <w:bottom w:val="single" w:sz="4" w:space="0" w:color="auto"/>
              <w:right w:val="single" w:sz="4" w:space="0" w:color="auto"/>
            </w:tcBorders>
            <w:noWrap/>
            <w:vAlign w:val="center"/>
          </w:tcPr>
          <w:p w14:paraId="3AE0D62A" w14:textId="0B9AC6BB" w:rsidR="00C91316" w:rsidRPr="00C91316" w:rsidRDefault="00C91316" w:rsidP="00C91316">
            <w:pPr>
              <w:jc w:val="right"/>
              <w:rPr>
                <w:color w:val="000000"/>
                <w:sz w:val="22"/>
                <w:szCs w:val="22"/>
              </w:rPr>
            </w:pPr>
            <w:r w:rsidRPr="00C91316">
              <w:rPr>
                <w:color w:val="000000"/>
                <w:sz w:val="22"/>
                <w:szCs w:val="22"/>
              </w:rPr>
              <w:t>7.983,2</w:t>
            </w:r>
          </w:p>
        </w:tc>
      </w:tr>
      <w:tr w:rsidR="00C91316" w:rsidRPr="00C91316" w14:paraId="4750EBB1"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286B45E3" w14:textId="33DA1A3B" w:rsidR="00C91316" w:rsidRPr="00C91316" w:rsidRDefault="00C91316" w:rsidP="00C91316">
            <w:pPr>
              <w:jc w:val="left"/>
              <w:rPr>
                <w:sz w:val="22"/>
                <w:szCs w:val="22"/>
              </w:rPr>
            </w:pPr>
            <w:proofErr w:type="spellStart"/>
            <w:r w:rsidRPr="00C91316">
              <w:rPr>
                <w:sz w:val="22"/>
                <w:szCs w:val="22"/>
              </w:rPr>
              <w:t>Орах</w:t>
            </w:r>
            <w:proofErr w:type="spellEnd"/>
          </w:p>
        </w:tc>
        <w:tc>
          <w:tcPr>
            <w:tcW w:w="1106" w:type="dxa"/>
            <w:tcBorders>
              <w:top w:val="nil"/>
              <w:left w:val="nil"/>
              <w:bottom w:val="single" w:sz="4" w:space="0" w:color="auto"/>
              <w:right w:val="single" w:sz="4" w:space="0" w:color="auto"/>
            </w:tcBorders>
            <w:noWrap/>
            <w:vAlign w:val="center"/>
          </w:tcPr>
          <w:p w14:paraId="3664EFFB" w14:textId="2047AADA" w:rsidR="00C91316" w:rsidRPr="00C91316" w:rsidRDefault="00C91316" w:rsidP="00C91316">
            <w:pPr>
              <w:jc w:val="right"/>
              <w:rPr>
                <w:color w:val="000000"/>
                <w:sz w:val="22"/>
                <w:szCs w:val="22"/>
              </w:rPr>
            </w:pPr>
            <w:r w:rsidRPr="00C91316">
              <w:rPr>
                <w:color w:val="000000"/>
                <w:sz w:val="22"/>
                <w:szCs w:val="22"/>
              </w:rPr>
              <w:t>41,4</w:t>
            </w:r>
          </w:p>
        </w:tc>
        <w:tc>
          <w:tcPr>
            <w:tcW w:w="879" w:type="dxa"/>
            <w:tcBorders>
              <w:top w:val="nil"/>
              <w:left w:val="nil"/>
              <w:bottom w:val="single" w:sz="4" w:space="0" w:color="auto"/>
              <w:right w:val="single" w:sz="4" w:space="0" w:color="auto"/>
            </w:tcBorders>
            <w:noWrap/>
            <w:vAlign w:val="center"/>
          </w:tcPr>
          <w:p w14:paraId="595733D8" w14:textId="380FDFD1" w:rsidR="00C91316" w:rsidRPr="00C91316" w:rsidRDefault="00D94101" w:rsidP="00C91316">
            <w:pPr>
              <w:jc w:val="right"/>
              <w:rPr>
                <w:color w:val="000000"/>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016CC023" w14:textId="64B8471B" w:rsidR="00C91316" w:rsidRPr="00C91316" w:rsidRDefault="00C91316" w:rsidP="00C91316">
            <w:pPr>
              <w:jc w:val="right"/>
              <w:rPr>
                <w:color w:val="000000"/>
                <w:sz w:val="22"/>
                <w:szCs w:val="22"/>
              </w:rPr>
            </w:pPr>
            <w:r w:rsidRPr="00C91316">
              <w:rPr>
                <w:color w:val="000000"/>
                <w:sz w:val="22"/>
                <w:szCs w:val="22"/>
              </w:rPr>
              <w:t>1,4</w:t>
            </w:r>
          </w:p>
        </w:tc>
        <w:tc>
          <w:tcPr>
            <w:tcW w:w="992" w:type="dxa"/>
            <w:tcBorders>
              <w:top w:val="nil"/>
              <w:left w:val="nil"/>
              <w:bottom w:val="single" w:sz="4" w:space="0" w:color="auto"/>
              <w:right w:val="single" w:sz="4" w:space="0" w:color="auto"/>
            </w:tcBorders>
            <w:noWrap/>
            <w:vAlign w:val="center"/>
          </w:tcPr>
          <w:p w14:paraId="4413A9F3" w14:textId="0F0243B8" w:rsidR="00C91316" w:rsidRPr="00C91316" w:rsidRDefault="00C91316" w:rsidP="00C91316">
            <w:pPr>
              <w:jc w:val="right"/>
              <w:rPr>
                <w:color w:val="000000"/>
                <w:sz w:val="22"/>
                <w:szCs w:val="22"/>
              </w:rPr>
            </w:pPr>
            <w:r w:rsidRPr="00C91316">
              <w:rPr>
                <w:color w:val="000000"/>
                <w:sz w:val="22"/>
                <w:szCs w:val="22"/>
              </w:rPr>
              <w:t>7,8</w:t>
            </w:r>
          </w:p>
        </w:tc>
        <w:tc>
          <w:tcPr>
            <w:tcW w:w="1134" w:type="dxa"/>
            <w:tcBorders>
              <w:top w:val="nil"/>
              <w:left w:val="nil"/>
              <w:bottom w:val="single" w:sz="4" w:space="0" w:color="auto"/>
              <w:right w:val="single" w:sz="4" w:space="0" w:color="auto"/>
            </w:tcBorders>
            <w:noWrap/>
            <w:vAlign w:val="center"/>
          </w:tcPr>
          <w:p w14:paraId="416BA1B3" w14:textId="2682BD70" w:rsidR="00C91316" w:rsidRPr="00C91316" w:rsidRDefault="00D94101" w:rsidP="00C91316">
            <w:pPr>
              <w:jc w:val="right"/>
              <w:rPr>
                <w:color w:val="000000"/>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59272DD6" w14:textId="1B38243C" w:rsidR="00C91316" w:rsidRPr="00C91316" w:rsidRDefault="00D94101" w:rsidP="00C91316">
            <w:pPr>
              <w:jc w:val="right"/>
              <w:rPr>
                <w:color w:val="000000"/>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4F165477" w14:textId="51520088" w:rsidR="00C91316" w:rsidRPr="00C91316" w:rsidRDefault="00C91316" w:rsidP="00C91316">
            <w:pPr>
              <w:jc w:val="right"/>
              <w:rPr>
                <w:color w:val="000000"/>
                <w:sz w:val="22"/>
                <w:szCs w:val="22"/>
              </w:rPr>
            </w:pPr>
            <w:r w:rsidRPr="00C91316">
              <w:rPr>
                <w:color w:val="000000"/>
                <w:sz w:val="22"/>
                <w:szCs w:val="22"/>
              </w:rPr>
              <w:t>9,2</w:t>
            </w:r>
          </w:p>
        </w:tc>
        <w:tc>
          <w:tcPr>
            <w:tcW w:w="1096" w:type="dxa"/>
            <w:tcBorders>
              <w:top w:val="nil"/>
              <w:left w:val="nil"/>
              <w:bottom w:val="single" w:sz="4" w:space="0" w:color="auto"/>
              <w:right w:val="single" w:sz="4" w:space="0" w:color="auto"/>
            </w:tcBorders>
            <w:noWrap/>
            <w:vAlign w:val="center"/>
          </w:tcPr>
          <w:p w14:paraId="26B33E63" w14:textId="57825021" w:rsidR="00C91316" w:rsidRPr="00C91316" w:rsidRDefault="00D94101" w:rsidP="00C91316">
            <w:pPr>
              <w:jc w:val="right"/>
              <w:rPr>
                <w:color w:val="000000"/>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456D17AF" w14:textId="2FE6BD06" w:rsidR="00C91316" w:rsidRPr="00C91316" w:rsidRDefault="00D94101" w:rsidP="00C91316">
            <w:pPr>
              <w:jc w:val="right"/>
              <w:rPr>
                <w:color w:val="000000"/>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05326580" w14:textId="01835838" w:rsidR="00C91316" w:rsidRPr="00C91316" w:rsidRDefault="00C91316" w:rsidP="00C91316">
            <w:pPr>
              <w:jc w:val="right"/>
              <w:rPr>
                <w:color w:val="000000"/>
                <w:sz w:val="22"/>
                <w:szCs w:val="22"/>
              </w:rPr>
            </w:pPr>
            <w:r w:rsidRPr="00C91316">
              <w:rPr>
                <w:color w:val="000000"/>
                <w:sz w:val="22"/>
                <w:szCs w:val="22"/>
              </w:rPr>
              <w:t>23,0</w:t>
            </w:r>
          </w:p>
        </w:tc>
        <w:tc>
          <w:tcPr>
            <w:tcW w:w="1096" w:type="dxa"/>
            <w:tcBorders>
              <w:top w:val="nil"/>
              <w:left w:val="nil"/>
              <w:bottom w:val="single" w:sz="4" w:space="0" w:color="auto"/>
              <w:right w:val="single" w:sz="4" w:space="0" w:color="auto"/>
            </w:tcBorders>
            <w:noWrap/>
            <w:vAlign w:val="center"/>
          </w:tcPr>
          <w:p w14:paraId="796C9991" w14:textId="710C2453" w:rsidR="00C91316" w:rsidRPr="00C91316" w:rsidRDefault="00D94101" w:rsidP="00C91316">
            <w:pPr>
              <w:jc w:val="right"/>
              <w:rPr>
                <w:color w:val="000000"/>
                <w:sz w:val="22"/>
                <w:szCs w:val="22"/>
              </w:rPr>
            </w:pPr>
            <w:r>
              <w:rPr>
                <w:color w:val="000000"/>
                <w:sz w:val="22"/>
                <w:szCs w:val="22"/>
              </w:rPr>
              <w:t xml:space="preserve"> </w:t>
            </w:r>
          </w:p>
        </w:tc>
        <w:tc>
          <w:tcPr>
            <w:tcW w:w="1055" w:type="dxa"/>
            <w:tcBorders>
              <w:top w:val="nil"/>
              <w:left w:val="nil"/>
              <w:bottom w:val="single" w:sz="4" w:space="0" w:color="auto"/>
              <w:right w:val="single" w:sz="4" w:space="0" w:color="auto"/>
            </w:tcBorders>
            <w:noWrap/>
            <w:vAlign w:val="center"/>
          </w:tcPr>
          <w:p w14:paraId="564C471C" w14:textId="23D741E0" w:rsidR="00C91316" w:rsidRPr="00C91316" w:rsidRDefault="00C91316" w:rsidP="00C91316">
            <w:pPr>
              <w:jc w:val="right"/>
              <w:rPr>
                <w:color w:val="000000"/>
                <w:sz w:val="22"/>
                <w:szCs w:val="22"/>
              </w:rPr>
            </w:pPr>
            <w:r w:rsidRPr="00C91316">
              <w:rPr>
                <w:color w:val="000000"/>
                <w:sz w:val="22"/>
                <w:szCs w:val="22"/>
              </w:rPr>
              <w:t>0,7</w:t>
            </w:r>
          </w:p>
        </w:tc>
      </w:tr>
      <w:tr w:rsidR="00C91316" w:rsidRPr="00C91316" w14:paraId="5AEE7BEF"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066EBC12" w14:textId="20F0CE25" w:rsidR="00C91316" w:rsidRPr="00C91316" w:rsidRDefault="00C91316" w:rsidP="00C91316">
            <w:pPr>
              <w:jc w:val="left"/>
              <w:rPr>
                <w:sz w:val="22"/>
                <w:szCs w:val="22"/>
              </w:rPr>
            </w:pPr>
            <w:proofErr w:type="spellStart"/>
            <w:r w:rsidRPr="00C91316">
              <w:rPr>
                <w:sz w:val="22"/>
                <w:szCs w:val="22"/>
              </w:rPr>
              <w:t>Брест-вез</w:t>
            </w:r>
            <w:proofErr w:type="spellEnd"/>
          </w:p>
        </w:tc>
        <w:tc>
          <w:tcPr>
            <w:tcW w:w="1106" w:type="dxa"/>
            <w:tcBorders>
              <w:top w:val="nil"/>
              <w:left w:val="nil"/>
              <w:bottom w:val="single" w:sz="4" w:space="0" w:color="auto"/>
              <w:right w:val="single" w:sz="4" w:space="0" w:color="auto"/>
            </w:tcBorders>
            <w:noWrap/>
            <w:vAlign w:val="center"/>
          </w:tcPr>
          <w:p w14:paraId="6131BF0D" w14:textId="6B8586A7" w:rsidR="00C91316" w:rsidRPr="00C91316" w:rsidRDefault="00C91316" w:rsidP="00C91316">
            <w:pPr>
              <w:jc w:val="right"/>
              <w:rPr>
                <w:color w:val="000000"/>
                <w:sz w:val="22"/>
                <w:szCs w:val="22"/>
              </w:rPr>
            </w:pPr>
            <w:r w:rsidRPr="00C91316">
              <w:rPr>
                <w:color w:val="000000"/>
                <w:sz w:val="22"/>
                <w:szCs w:val="22"/>
              </w:rPr>
              <w:t>33.306,3</w:t>
            </w:r>
          </w:p>
        </w:tc>
        <w:tc>
          <w:tcPr>
            <w:tcW w:w="879" w:type="dxa"/>
            <w:tcBorders>
              <w:top w:val="nil"/>
              <w:left w:val="nil"/>
              <w:bottom w:val="single" w:sz="4" w:space="0" w:color="auto"/>
              <w:right w:val="single" w:sz="4" w:space="0" w:color="auto"/>
            </w:tcBorders>
            <w:noWrap/>
            <w:vAlign w:val="center"/>
          </w:tcPr>
          <w:p w14:paraId="4C7B3E9F" w14:textId="4C1AAB27" w:rsidR="00C91316" w:rsidRPr="00C91316" w:rsidRDefault="00D94101" w:rsidP="00C91316">
            <w:pPr>
              <w:jc w:val="right"/>
              <w:rPr>
                <w:color w:val="000000"/>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2F1E3EFE" w14:textId="3E3BEC8A" w:rsidR="00C91316" w:rsidRPr="00C91316" w:rsidRDefault="00C91316" w:rsidP="00C91316">
            <w:pPr>
              <w:jc w:val="right"/>
              <w:rPr>
                <w:color w:val="000000"/>
                <w:sz w:val="22"/>
                <w:szCs w:val="22"/>
              </w:rPr>
            </w:pPr>
            <w:r w:rsidRPr="00C91316">
              <w:rPr>
                <w:color w:val="000000"/>
                <w:sz w:val="22"/>
                <w:szCs w:val="22"/>
              </w:rPr>
              <w:t>2.285,0</w:t>
            </w:r>
          </w:p>
        </w:tc>
        <w:tc>
          <w:tcPr>
            <w:tcW w:w="992" w:type="dxa"/>
            <w:tcBorders>
              <w:top w:val="nil"/>
              <w:left w:val="nil"/>
              <w:bottom w:val="single" w:sz="4" w:space="0" w:color="auto"/>
              <w:right w:val="single" w:sz="4" w:space="0" w:color="auto"/>
            </w:tcBorders>
            <w:noWrap/>
            <w:vAlign w:val="center"/>
          </w:tcPr>
          <w:p w14:paraId="366358F6" w14:textId="1B5F9F69" w:rsidR="00C91316" w:rsidRPr="00C91316" w:rsidRDefault="00C91316" w:rsidP="00C91316">
            <w:pPr>
              <w:jc w:val="right"/>
              <w:rPr>
                <w:color w:val="000000"/>
                <w:sz w:val="22"/>
                <w:szCs w:val="22"/>
              </w:rPr>
            </w:pPr>
            <w:r w:rsidRPr="00C91316">
              <w:rPr>
                <w:color w:val="000000"/>
                <w:sz w:val="22"/>
                <w:szCs w:val="22"/>
              </w:rPr>
              <w:t>3.181,3</w:t>
            </w:r>
          </w:p>
        </w:tc>
        <w:tc>
          <w:tcPr>
            <w:tcW w:w="1134" w:type="dxa"/>
            <w:tcBorders>
              <w:top w:val="nil"/>
              <w:left w:val="nil"/>
              <w:bottom w:val="single" w:sz="4" w:space="0" w:color="auto"/>
              <w:right w:val="single" w:sz="4" w:space="0" w:color="auto"/>
            </w:tcBorders>
            <w:noWrap/>
            <w:vAlign w:val="center"/>
          </w:tcPr>
          <w:p w14:paraId="1C58A22C" w14:textId="68ED5B71" w:rsidR="00C91316" w:rsidRPr="00C91316" w:rsidRDefault="00C91316" w:rsidP="00C91316">
            <w:pPr>
              <w:jc w:val="right"/>
              <w:rPr>
                <w:color w:val="000000"/>
                <w:sz w:val="22"/>
                <w:szCs w:val="22"/>
              </w:rPr>
            </w:pPr>
            <w:r w:rsidRPr="00C91316">
              <w:rPr>
                <w:color w:val="000000"/>
                <w:sz w:val="22"/>
                <w:szCs w:val="22"/>
              </w:rPr>
              <w:t>5.817,0</w:t>
            </w:r>
          </w:p>
        </w:tc>
        <w:tc>
          <w:tcPr>
            <w:tcW w:w="1096" w:type="dxa"/>
            <w:tcBorders>
              <w:top w:val="nil"/>
              <w:left w:val="nil"/>
              <w:bottom w:val="single" w:sz="4" w:space="0" w:color="auto"/>
              <w:right w:val="single" w:sz="4" w:space="0" w:color="auto"/>
            </w:tcBorders>
            <w:noWrap/>
            <w:vAlign w:val="center"/>
          </w:tcPr>
          <w:p w14:paraId="0F522C6F" w14:textId="68DC6237" w:rsidR="00C91316" w:rsidRPr="00C91316" w:rsidRDefault="00C91316" w:rsidP="00C91316">
            <w:pPr>
              <w:jc w:val="right"/>
              <w:rPr>
                <w:color w:val="000000"/>
                <w:sz w:val="22"/>
                <w:szCs w:val="22"/>
              </w:rPr>
            </w:pPr>
            <w:r w:rsidRPr="00C91316">
              <w:rPr>
                <w:color w:val="000000"/>
                <w:sz w:val="22"/>
                <w:szCs w:val="22"/>
              </w:rPr>
              <w:t>7.092,7</w:t>
            </w:r>
          </w:p>
        </w:tc>
        <w:tc>
          <w:tcPr>
            <w:tcW w:w="1096" w:type="dxa"/>
            <w:tcBorders>
              <w:top w:val="nil"/>
              <w:left w:val="nil"/>
              <w:bottom w:val="single" w:sz="4" w:space="0" w:color="auto"/>
              <w:right w:val="single" w:sz="4" w:space="0" w:color="auto"/>
            </w:tcBorders>
            <w:noWrap/>
            <w:vAlign w:val="center"/>
          </w:tcPr>
          <w:p w14:paraId="5E7F4583" w14:textId="3EDB6656" w:rsidR="00C91316" w:rsidRPr="00C91316" w:rsidRDefault="00C91316" w:rsidP="00C91316">
            <w:pPr>
              <w:jc w:val="right"/>
              <w:rPr>
                <w:color w:val="000000"/>
                <w:sz w:val="22"/>
                <w:szCs w:val="22"/>
              </w:rPr>
            </w:pPr>
            <w:r w:rsidRPr="00C91316">
              <w:rPr>
                <w:color w:val="000000"/>
                <w:sz w:val="22"/>
                <w:szCs w:val="22"/>
              </w:rPr>
              <w:t>3.724,5</w:t>
            </w:r>
          </w:p>
        </w:tc>
        <w:tc>
          <w:tcPr>
            <w:tcW w:w="1096" w:type="dxa"/>
            <w:tcBorders>
              <w:top w:val="nil"/>
              <w:left w:val="nil"/>
              <w:bottom w:val="single" w:sz="4" w:space="0" w:color="auto"/>
              <w:right w:val="single" w:sz="4" w:space="0" w:color="auto"/>
            </w:tcBorders>
            <w:noWrap/>
            <w:vAlign w:val="center"/>
          </w:tcPr>
          <w:p w14:paraId="539A8C5A" w14:textId="31B890F1" w:rsidR="00C91316" w:rsidRPr="00C91316" w:rsidRDefault="00C91316" w:rsidP="00C91316">
            <w:pPr>
              <w:jc w:val="right"/>
              <w:rPr>
                <w:color w:val="000000"/>
                <w:sz w:val="22"/>
                <w:szCs w:val="22"/>
              </w:rPr>
            </w:pPr>
            <w:r w:rsidRPr="00C91316">
              <w:rPr>
                <w:color w:val="000000"/>
                <w:sz w:val="22"/>
                <w:szCs w:val="22"/>
              </w:rPr>
              <w:t>4.127,5</w:t>
            </w:r>
          </w:p>
        </w:tc>
        <w:tc>
          <w:tcPr>
            <w:tcW w:w="986" w:type="dxa"/>
            <w:tcBorders>
              <w:top w:val="nil"/>
              <w:left w:val="nil"/>
              <w:bottom w:val="single" w:sz="4" w:space="0" w:color="auto"/>
              <w:right w:val="single" w:sz="4" w:space="0" w:color="auto"/>
            </w:tcBorders>
            <w:noWrap/>
            <w:vAlign w:val="center"/>
          </w:tcPr>
          <w:p w14:paraId="6B0749C3" w14:textId="7D75283D" w:rsidR="00C91316" w:rsidRPr="00C91316" w:rsidRDefault="00C91316" w:rsidP="00C91316">
            <w:pPr>
              <w:jc w:val="right"/>
              <w:rPr>
                <w:color w:val="000000"/>
                <w:sz w:val="22"/>
                <w:szCs w:val="22"/>
              </w:rPr>
            </w:pPr>
            <w:r w:rsidRPr="00C91316">
              <w:rPr>
                <w:color w:val="000000"/>
                <w:sz w:val="22"/>
                <w:szCs w:val="22"/>
              </w:rPr>
              <w:t>2.079,0</w:t>
            </w:r>
          </w:p>
        </w:tc>
        <w:tc>
          <w:tcPr>
            <w:tcW w:w="986" w:type="dxa"/>
            <w:tcBorders>
              <w:top w:val="nil"/>
              <w:left w:val="nil"/>
              <w:bottom w:val="single" w:sz="4" w:space="0" w:color="auto"/>
              <w:right w:val="single" w:sz="4" w:space="0" w:color="auto"/>
            </w:tcBorders>
            <w:noWrap/>
            <w:vAlign w:val="center"/>
          </w:tcPr>
          <w:p w14:paraId="11A59B5A" w14:textId="14C58928" w:rsidR="00C91316" w:rsidRPr="00C91316" w:rsidRDefault="00C91316" w:rsidP="00C91316">
            <w:pPr>
              <w:jc w:val="right"/>
              <w:rPr>
                <w:color w:val="000000"/>
                <w:sz w:val="22"/>
                <w:szCs w:val="22"/>
              </w:rPr>
            </w:pPr>
            <w:r w:rsidRPr="00C91316">
              <w:rPr>
                <w:color w:val="000000"/>
                <w:sz w:val="22"/>
                <w:szCs w:val="22"/>
              </w:rPr>
              <w:t>883,0</w:t>
            </w:r>
          </w:p>
        </w:tc>
        <w:tc>
          <w:tcPr>
            <w:tcW w:w="1096" w:type="dxa"/>
            <w:tcBorders>
              <w:top w:val="nil"/>
              <w:left w:val="nil"/>
              <w:bottom w:val="single" w:sz="4" w:space="0" w:color="auto"/>
              <w:right w:val="single" w:sz="4" w:space="0" w:color="auto"/>
            </w:tcBorders>
            <w:noWrap/>
            <w:vAlign w:val="center"/>
          </w:tcPr>
          <w:p w14:paraId="1945998C" w14:textId="14367141" w:rsidR="00C91316" w:rsidRPr="00C91316" w:rsidRDefault="00C91316" w:rsidP="00C91316">
            <w:pPr>
              <w:jc w:val="right"/>
              <w:rPr>
                <w:color w:val="000000"/>
                <w:sz w:val="22"/>
                <w:szCs w:val="22"/>
              </w:rPr>
            </w:pPr>
            <w:r w:rsidRPr="00C91316">
              <w:rPr>
                <w:color w:val="000000"/>
                <w:sz w:val="22"/>
                <w:szCs w:val="22"/>
              </w:rPr>
              <w:t>4.116,3</w:t>
            </w:r>
          </w:p>
        </w:tc>
        <w:tc>
          <w:tcPr>
            <w:tcW w:w="1055" w:type="dxa"/>
            <w:tcBorders>
              <w:top w:val="nil"/>
              <w:left w:val="nil"/>
              <w:bottom w:val="single" w:sz="4" w:space="0" w:color="auto"/>
              <w:right w:val="single" w:sz="4" w:space="0" w:color="auto"/>
            </w:tcBorders>
            <w:noWrap/>
            <w:vAlign w:val="center"/>
          </w:tcPr>
          <w:p w14:paraId="1E205F23" w14:textId="2770BB49" w:rsidR="00C91316" w:rsidRPr="00C91316" w:rsidRDefault="00C91316" w:rsidP="00C91316">
            <w:pPr>
              <w:jc w:val="right"/>
              <w:rPr>
                <w:color w:val="000000"/>
                <w:sz w:val="22"/>
                <w:szCs w:val="22"/>
              </w:rPr>
            </w:pPr>
            <w:r w:rsidRPr="00C91316">
              <w:rPr>
                <w:color w:val="000000"/>
                <w:sz w:val="22"/>
                <w:szCs w:val="22"/>
              </w:rPr>
              <w:t>592,5</w:t>
            </w:r>
          </w:p>
        </w:tc>
      </w:tr>
      <w:tr w:rsidR="00C91316" w:rsidRPr="00C91316" w14:paraId="6FB86F1D"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0A155ED6" w14:textId="05B0039B" w:rsidR="00C91316" w:rsidRPr="00C91316" w:rsidRDefault="00C91316" w:rsidP="00C91316">
            <w:pPr>
              <w:jc w:val="left"/>
              <w:rPr>
                <w:sz w:val="22"/>
                <w:szCs w:val="22"/>
              </w:rPr>
            </w:pPr>
            <w:r w:rsidRPr="00C91316">
              <w:rPr>
                <w:sz w:val="22"/>
                <w:szCs w:val="22"/>
              </w:rPr>
              <w:t>ОМЛ</w:t>
            </w:r>
          </w:p>
        </w:tc>
        <w:tc>
          <w:tcPr>
            <w:tcW w:w="1106" w:type="dxa"/>
            <w:tcBorders>
              <w:top w:val="nil"/>
              <w:left w:val="nil"/>
              <w:bottom w:val="single" w:sz="4" w:space="0" w:color="auto"/>
              <w:right w:val="single" w:sz="4" w:space="0" w:color="auto"/>
            </w:tcBorders>
            <w:noWrap/>
            <w:vAlign w:val="center"/>
          </w:tcPr>
          <w:p w14:paraId="70E3F781" w14:textId="2FD1612B" w:rsidR="00C91316" w:rsidRPr="00C91316" w:rsidRDefault="00C91316" w:rsidP="00C91316">
            <w:pPr>
              <w:jc w:val="right"/>
              <w:rPr>
                <w:color w:val="000000"/>
                <w:sz w:val="22"/>
                <w:szCs w:val="22"/>
              </w:rPr>
            </w:pPr>
            <w:r w:rsidRPr="00C91316">
              <w:rPr>
                <w:color w:val="000000"/>
                <w:sz w:val="22"/>
                <w:szCs w:val="22"/>
              </w:rPr>
              <w:t>2.968,0</w:t>
            </w:r>
          </w:p>
        </w:tc>
        <w:tc>
          <w:tcPr>
            <w:tcW w:w="879" w:type="dxa"/>
            <w:tcBorders>
              <w:top w:val="nil"/>
              <w:left w:val="nil"/>
              <w:bottom w:val="single" w:sz="4" w:space="0" w:color="auto"/>
              <w:right w:val="single" w:sz="4" w:space="0" w:color="auto"/>
            </w:tcBorders>
            <w:noWrap/>
            <w:vAlign w:val="center"/>
          </w:tcPr>
          <w:p w14:paraId="749AFFCE" w14:textId="487C5FA2" w:rsidR="00C91316" w:rsidRPr="00C91316" w:rsidRDefault="00C91316" w:rsidP="00C91316">
            <w:pPr>
              <w:jc w:val="right"/>
              <w:rPr>
                <w:color w:val="000000"/>
                <w:sz w:val="22"/>
                <w:szCs w:val="22"/>
              </w:rPr>
            </w:pPr>
            <w:r w:rsidRPr="00C91316">
              <w:rPr>
                <w:color w:val="000000"/>
                <w:sz w:val="22"/>
                <w:szCs w:val="22"/>
              </w:rPr>
              <w:t>11,1</w:t>
            </w:r>
          </w:p>
        </w:tc>
        <w:tc>
          <w:tcPr>
            <w:tcW w:w="992" w:type="dxa"/>
            <w:tcBorders>
              <w:top w:val="nil"/>
              <w:left w:val="nil"/>
              <w:bottom w:val="single" w:sz="4" w:space="0" w:color="auto"/>
              <w:right w:val="single" w:sz="4" w:space="0" w:color="auto"/>
            </w:tcBorders>
            <w:noWrap/>
            <w:vAlign w:val="center"/>
          </w:tcPr>
          <w:p w14:paraId="79546A0F" w14:textId="15BD9F87" w:rsidR="00C91316" w:rsidRPr="00C91316" w:rsidRDefault="00C91316" w:rsidP="00C91316">
            <w:pPr>
              <w:jc w:val="right"/>
              <w:rPr>
                <w:color w:val="000000"/>
                <w:sz w:val="22"/>
                <w:szCs w:val="22"/>
              </w:rPr>
            </w:pPr>
            <w:r w:rsidRPr="00C91316">
              <w:rPr>
                <w:color w:val="000000"/>
                <w:sz w:val="22"/>
                <w:szCs w:val="22"/>
              </w:rPr>
              <w:t>594,5</w:t>
            </w:r>
          </w:p>
        </w:tc>
        <w:tc>
          <w:tcPr>
            <w:tcW w:w="992" w:type="dxa"/>
            <w:tcBorders>
              <w:top w:val="nil"/>
              <w:left w:val="nil"/>
              <w:bottom w:val="single" w:sz="4" w:space="0" w:color="auto"/>
              <w:right w:val="single" w:sz="4" w:space="0" w:color="auto"/>
            </w:tcBorders>
            <w:noWrap/>
            <w:vAlign w:val="center"/>
          </w:tcPr>
          <w:p w14:paraId="3675B4C4" w14:textId="0EEE9C1B" w:rsidR="00C91316" w:rsidRPr="00C91316" w:rsidRDefault="00C91316" w:rsidP="00C91316">
            <w:pPr>
              <w:jc w:val="right"/>
              <w:rPr>
                <w:color w:val="000000"/>
                <w:sz w:val="22"/>
                <w:szCs w:val="22"/>
              </w:rPr>
            </w:pPr>
            <w:r w:rsidRPr="00C91316">
              <w:rPr>
                <w:color w:val="000000"/>
                <w:sz w:val="22"/>
                <w:szCs w:val="22"/>
              </w:rPr>
              <w:t>708,3</w:t>
            </w:r>
          </w:p>
        </w:tc>
        <w:tc>
          <w:tcPr>
            <w:tcW w:w="1134" w:type="dxa"/>
            <w:tcBorders>
              <w:top w:val="nil"/>
              <w:left w:val="nil"/>
              <w:bottom w:val="single" w:sz="4" w:space="0" w:color="auto"/>
              <w:right w:val="single" w:sz="4" w:space="0" w:color="auto"/>
            </w:tcBorders>
            <w:noWrap/>
            <w:vAlign w:val="center"/>
          </w:tcPr>
          <w:p w14:paraId="5CA48BA8" w14:textId="353F07D8" w:rsidR="00C91316" w:rsidRPr="00C91316" w:rsidRDefault="00C91316" w:rsidP="00C91316">
            <w:pPr>
              <w:jc w:val="right"/>
              <w:rPr>
                <w:color w:val="000000"/>
                <w:sz w:val="22"/>
                <w:szCs w:val="22"/>
              </w:rPr>
            </w:pPr>
            <w:r w:rsidRPr="00C91316">
              <w:rPr>
                <w:color w:val="000000"/>
                <w:sz w:val="22"/>
                <w:szCs w:val="22"/>
              </w:rPr>
              <w:t>489,5</w:t>
            </w:r>
          </w:p>
        </w:tc>
        <w:tc>
          <w:tcPr>
            <w:tcW w:w="1096" w:type="dxa"/>
            <w:tcBorders>
              <w:top w:val="nil"/>
              <w:left w:val="nil"/>
              <w:bottom w:val="single" w:sz="4" w:space="0" w:color="auto"/>
              <w:right w:val="single" w:sz="4" w:space="0" w:color="auto"/>
            </w:tcBorders>
            <w:noWrap/>
            <w:vAlign w:val="center"/>
          </w:tcPr>
          <w:p w14:paraId="2F8E9EAC" w14:textId="40218383" w:rsidR="00C91316" w:rsidRPr="00C91316" w:rsidRDefault="00C91316" w:rsidP="00C91316">
            <w:pPr>
              <w:jc w:val="right"/>
              <w:rPr>
                <w:color w:val="000000"/>
                <w:sz w:val="22"/>
                <w:szCs w:val="22"/>
              </w:rPr>
            </w:pPr>
            <w:r w:rsidRPr="00C91316">
              <w:rPr>
                <w:color w:val="000000"/>
                <w:sz w:val="22"/>
                <w:szCs w:val="22"/>
              </w:rPr>
              <w:t>348,0</w:t>
            </w:r>
          </w:p>
        </w:tc>
        <w:tc>
          <w:tcPr>
            <w:tcW w:w="1096" w:type="dxa"/>
            <w:tcBorders>
              <w:top w:val="nil"/>
              <w:left w:val="nil"/>
              <w:bottom w:val="single" w:sz="4" w:space="0" w:color="auto"/>
              <w:right w:val="single" w:sz="4" w:space="0" w:color="auto"/>
            </w:tcBorders>
            <w:noWrap/>
            <w:vAlign w:val="center"/>
          </w:tcPr>
          <w:p w14:paraId="0D6A02E1" w14:textId="19E5BDA8" w:rsidR="00C91316" w:rsidRPr="00C91316" w:rsidRDefault="00C91316" w:rsidP="00C91316">
            <w:pPr>
              <w:jc w:val="right"/>
              <w:rPr>
                <w:color w:val="000000"/>
                <w:sz w:val="22"/>
                <w:szCs w:val="22"/>
              </w:rPr>
            </w:pPr>
            <w:r w:rsidRPr="00C91316">
              <w:rPr>
                <w:color w:val="000000"/>
                <w:sz w:val="22"/>
                <w:szCs w:val="22"/>
              </w:rPr>
              <w:t>273,1</w:t>
            </w:r>
          </w:p>
        </w:tc>
        <w:tc>
          <w:tcPr>
            <w:tcW w:w="1096" w:type="dxa"/>
            <w:tcBorders>
              <w:top w:val="nil"/>
              <w:left w:val="nil"/>
              <w:bottom w:val="single" w:sz="4" w:space="0" w:color="auto"/>
              <w:right w:val="single" w:sz="4" w:space="0" w:color="auto"/>
            </w:tcBorders>
            <w:noWrap/>
            <w:vAlign w:val="center"/>
          </w:tcPr>
          <w:p w14:paraId="36FD35C6" w14:textId="0F546C23" w:rsidR="00C91316" w:rsidRPr="00C91316" w:rsidRDefault="00C91316" w:rsidP="00C91316">
            <w:pPr>
              <w:jc w:val="right"/>
              <w:rPr>
                <w:color w:val="000000"/>
                <w:sz w:val="22"/>
                <w:szCs w:val="22"/>
              </w:rPr>
            </w:pPr>
            <w:r w:rsidRPr="00C91316">
              <w:rPr>
                <w:color w:val="000000"/>
                <w:sz w:val="22"/>
                <w:szCs w:val="22"/>
              </w:rPr>
              <w:t>189,2</w:t>
            </w:r>
          </w:p>
        </w:tc>
        <w:tc>
          <w:tcPr>
            <w:tcW w:w="986" w:type="dxa"/>
            <w:tcBorders>
              <w:top w:val="nil"/>
              <w:left w:val="nil"/>
              <w:bottom w:val="single" w:sz="4" w:space="0" w:color="auto"/>
              <w:right w:val="single" w:sz="4" w:space="0" w:color="auto"/>
            </w:tcBorders>
            <w:noWrap/>
            <w:vAlign w:val="center"/>
          </w:tcPr>
          <w:p w14:paraId="2B04C413" w14:textId="0F1BF65A" w:rsidR="00C91316" w:rsidRPr="00C91316" w:rsidRDefault="00C91316" w:rsidP="00C91316">
            <w:pPr>
              <w:jc w:val="right"/>
              <w:rPr>
                <w:color w:val="000000"/>
                <w:sz w:val="22"/>
                <w:szCs w:val="22"/>
              </w:rPr>
            </w:pPr>
            <w:r w:rsidRPr="00C91316">
              <w:rPr>
                <w:color w:val="000000"/>
                <w:sz w:val="22"/>
                <w:szCs w:val="22"/>
              </w:rPr>
              <w:t>167,9</w:t>
            </w:r>
          </w:p>
        </w:tc>
        <w:tc>
          <w:tcPr>
            <w:tcW w:w="986" w:type="dxa"/>
            <w:tcBorders>
              <w:top w:val="nil"/>
              <w:left w:val="nil"/>
              <w:bottom w:val="single" w:sz="4" w:space="0" w:color="auto"/>
              <w:right w:val="single" w:sz="4" w:space="0" w:color="auto"/>
            </w:tcBorders>
            <w:noWrap/>
            <w:vAlign w:val="center"/>
          </w:tcPr>
          <w:p w14:paraId="70E2C9E4" w14:textId="614C0B09" w:rsidR="00C91316" w:rsidRPr="00C91316" w:rsidRDefault="00C91316" w:rsidP="00C91316">
            <w:pPr>
              <w:jc w:val="right"/>
              <w:rPr>
                <w:color w:val="000000"/>
                <w:sz w:val="22"/>
                <w:szCs w:val="22"/>
              </w:rPr>
            </w:pPr>
            <w:r w:rsidRPr="00C91316">
              <w:rPr>
                <w:color w:val="000000"/>
                <w:sz w:val="22"/>
                <w:szCs w:val="22"/>
              </w:rPr>
              <w:t>186,5</w:t>
            </w:r>
          </w:p>
        </w:tc>
        <w:tc>
          <w:tcPr>
            <w:tcW w:w="1096" w:type="dxa"/>
            <w:tcBorders>
              <w:top w:val="nil"/>
              <w:left w:val="nil"/>
              <w:bottom w:val="single" w:sz="4" w:space="0" w:color="auto"/>
              <w:right w:val="single" w:sz="4" w:space="0" w:color="auto"/>
            </w:tcBorders>
            <w:noWrap/>
            <w:vAlign w:val="center"/>
          </w:tcPr>
          <w:p w14:paraId="47682A7C" w14:textId="3C6A974C" w:rsidR="00C91316" w:rsidRPr="00C91316" w:rsidRDefault="00D94101" w:rsidP="00C91316">
            <w:pPr>
              <w:jc w:val="right"/>
              <w:rPr>
                <w:color w:val="000000"/>
                <w:sz w:val="22"/>
                <w:szCs w:val="22"/>
              </w:rPr>
            </w:pPr>
            <w:r>
              <w:rPr>
                <w:color w:val="000000"/>
                <w:sz w:val="22"/>
                <w:szCs w:val="22"/>
              </w:rPr>
              <w:t xml:space="preserve"> </w:t>
            </w:r>
          </w:p>
        </w:tc>
        <w:tc>
          <w:tcPr>
            <w:tcW w:w="1055" w:type="dxa"/>
            <w:tcBorders>
              <w:top w:val="nil"/>
              <w:left w:val="nil"/>
              <w:bottom w:val="single" w:sz="4" w:space="0" w:color="auto"/>
              <w:right w:val="single" w:sz="4" w:space="0" w:color="auto"/>
            </w:tcBorders>
            <w:noWrap/>
            <w:vAlign w:val="center"/>
          </w:tcPr>
          <w:p w14:paraId="0232BE3A" w14:textId="3656E3F9" w:rsidR="00C91316" w:rsidRPr="00C91316" w:rsidRDefault="00C91316" w:rsidP="00C91316">
            <w:pPr>
              <w:jc w:val="right"/>
              <w:rPr>
                <w:color w:val="000000"/>
                <w:sz w:val="22"/>
                <w:szCs w:val="22"/>
              </w:rPr>
            </w:pPr>
            <w:r w:rsidRPr="00C91316">
              <w:rPr>
                <w:color w:val="000000"/>
                <w:sz w:val="22"/>
                <w:szCs w:val="22"/>
              </w:rPr>
              <w:t>46,8</w:t>
            </w:r>
          </w:p>
        </w:tc>
      </w:tr>
      <w:tr w:rsidR="00C91316" w:rsidRPr="00C91316" w14:paraId="358CBE65"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118BA6A6" w14:textId="381D4C23" w:rsidR="00C91316" w:rsidRPr="00C91316" w:rsidRDefault="00C91316" w:rsidP="00C91316">
            <w:pPr>
              <w:jc w:val="left"/>
              <w:rPr>
                <w:sz w:val="22"/>
                <w:szCs w:val="22"/>
              </w:rPr>
            </w:pPr>
            <w:proofErr w:type="spellStart"/>
            <w:r w:rsidRPr="00C91316">
              <w:rPr>
                <w:sz w:val="22"/>
                <w:szCs w:val="22"/>
              </w:rPr>
              <w:t>Пољски</w:t>
            </w:r>
            <w:proofErr w:type="spellEnd"/>
            <w:r w:rsidRPr="00C91316">
              <w:rPr>
                <w:sz w:val="22"/>
                <w:szCs w:val="22"/>
              </w:rPr>
              <w:t xml:space="preserve"> </w:t>
            </w:r>
            <w:proofErr w:type="spellStart"/>
            <w:r w:rsidRPr="00C91316">
              <w:rPr>
                <w:sz w:val="22"/>
                <w:szCs w:val="22"/>
              </w:rPr>
              <w:t>јасен</w:t>
            </w:r>
            <w:proofErr w:type="spellEnd"/>
          </w:p>
        </w:tc>
        <w:tc>
          <w:tcPr>
            <w:tcW w:w="1106" w:type="dxa"/>
            <w:tcBorders>
              <w:top w:val="nil"/>
              <w:left w:val="nil"/>
              <w:bottom w:val="single" w:sz="4" w:space="0" w:color="auto"/>
              <w:right w:val="single" w:sz="4" w:space="0" w:color="auto"/>
            </w:tcBorders>
            <w:noWrap/>
            <w:vAlign w:val="center"/>
          </w:tcPr>
          <w:p w14:paraId="3584E321" w14:textId="1ABBB987" w:rsidR="00C91316" w:rsidRPr="00C91316" w:rsidRDefault="00C91316" w:rsidP="00C91316">
            <w:pPr>
              <w:jc w:val="right"/>
              <w:rPr>
                <w:color w:val="000000"/>
                <w:sz w:val="22"/>
                <w:szCs w:val="22"/>
              </w:rPr>
            </w:pPr>
            <w:r w:rsidRPr="00C91316">
              <w:rPr>
                <w:color w:val="000000"/>
                <w:sz w:val="22"/>
                <w:szCs w:val="22"/>
              </w:rPr>
              <w:t>110.051,1</w:t>
            </w:r>
          </w:p>
        </w:tc>
        <w:tc>
          <w:tcPr>
            <w:tcW w:w="879" w:type="dxa"/>
            <w:tcBorders>
              <w:top w:val="nil"/>
              <w:left w:val="nil"/>
              <w:bottom w:val="single" w:sz="4" w:space="0" w:color="auto"/>
              <w:right w:val="single" w:sz="4" w:space="0" w:color="auto"/>
            </w:tcBorders>
            <w:noWrap/>
            <w:vAlign w:val="center"/>
          </w:tcPr>
          <w:p w14:paraId="460A4500" w14:textId="756A36BA" w:rsidR="00C91316" w:rsidRPr="00C91316" w:rsidRDefault="00C91316" w:rsidP="00C91316">
            <w:pPr>
              <w:jc w:val="right"/>
              <w:rPr>
                <w:color w:val="000000"/>
                <w:sz w:val="22"/>
                <w:szCs w:val="22"/>
              </w:rPr>
            </w:pPr>
            <w:r w:rsidRPr="00C91316">
              <w:rPr>
                <w:color w:val="000000"/>
                <w:sz w:val="22"/>
                <w:szCs w:val="22"/>
              </w:rPr>
              <w:t>7,8</w:t>
            </w:r>
          </w:p>
        </w:tc>
        <w:tc>
          <w:tcPr>
            <w:tcW w:w="992" w:type="dxa"/>
            <w:tcBorders>
              <w:top w:val="nil"/>
              <w:left w:val="nil"/>
              <w:bottom w:val="single" w:sz="4" w:space="0" w:color="auto"/>
              <w:right w:val="single" w:sz="4" w:space="0" w:color="auto"/>
            </w:tcBorders>
            <w:noWrap/>
            <w:vAlign w:val="center"/>
          </w:tcPr>
          <w:p w14:paraId="1305ECF1" w14:textId="6D1275AD" w:rsidR="00C91316" w:rsidRPr="00C91316" w:rsidRDefault="00C91316" w:rsidP="00C91316">
            <w:pPr>
              <w:jc w:val="right"/>
              <w:rPr>
                <w:color w:val="000000"/>
                <w:sz w:val="22"/>
                <w:szCs w:val="22"/>
              </w:rPr>
            </w:pPr>
            <w:r w:rsidRPr="00C91316">
              <w:rPr>
                <w:color w:val="000000"/>
                <w:sz w:val="22"/>
                <w:szCs w:val="22"/>
              </w:rPr>
              <w:t>5.596,4</w:t>
            </w:r>
          </w:p>
        </w:tc>
        <w:tc>
          <w:tcPr>
            <w:tcW w:w="992" w:type="dxa"/>
            <w:tcBorders>
              <w:top w:val="nil"/>
              <w:left w:val="nil"/>
              <w:bottom w:val="single" w:sz="4" w:space="0" w:color="auto"/>
              <w:right w:val="single" w:sz="4" w:space="0" w:color="auto"/>
            </w:tcBorders>
            <w:noWrap/>
            <w:vAlign w:val="center"/>
          </w:tcPr>
          <w:p w14:paraId="655F8827" w14:textId="4C2072FD" w:rsidR="00C91316" w:rsidRPr="00C91316" w:rsidRDefault="00C91316" w:rsidP="00C91316">
            <w:pPr>
              <w:jc w:val="right"/>
              <w:rPr>
                <w:color w:val="000000"/>
                <w:sz w:val="22"/>
                <w:szCs w:val="22"/>
              </w:rPr>
            </w:pPr>
            <w:r w:rsidRPr="00C91316">
              <w:rPr>
                <w:color w:val="000000"/>
                <w:sz w:val="22"/>
                <w:szCs w:val="22"/>
              </w:rPr>
              <w:t>10.503,4</w:t>
            </w:r>
          </w:p>
        </w:tc>
        <w:tc>
          <w:tcPr>
            <w:tcW w:w="1134" w:type="dxa"/>
            <w:tcBorders>
              <w:top w:val="nil"/>
              <w:left w:val="nil"/>
              <w:bottom w:val="single" w:sz="4" w:space="0" w:color="auto"/>
              <w:right w:val="single" w:sz="4" w:space="0" w:color="auto"/>
            </w:tcBorders>
            <w:noWrap/>
            <w:vAlign w:val="center"/>
          </w:tcPr>
          <w:p w14:paraId="1CF73FA0" w14:textId="4B36072F" w:rsidR="00C91316" w:rsidRPr="00C91316" w:rsidRDefault="00C91316" w:rsidP="00C91316">
            <w:pPr>
              <w:jc w:val="right"/>
              <w:rPr>
                <w:color w:val="000000"/>
                <w:sz w:val="22"/>
                <w:szCs w:val="22"/>
              </w:rPr>
            </w:pPr>
            <w:r w:rsidRPr="00C91316">
              <w:rPr>
                <w:color w:val="000000"/>
                <w:sz w:val="22"/>
                <w:szCs w:val="22"/>
              </w:rPr>
              <w:t>17.876,5</w:t>
            </w:r>
          </w:p>
        </w:tc>
        <w:tc>
          <w:tcPr>
            <w:tcW w:w="1096" w:type="dxa"/>
            <w:tcBorders>
              <w:top w:val="nil"/>
              <w:left w:val="nil"/>
              <w:bottom w:val="single" w:sz="4" w:space="0" w:color="auto"/>
              <w:right w:val="single" w:sz="4" w:space="0" w:color="auto"/>
            </w:tcBorders>
            <w:noWrap/>
            <w:vAlign w:val="center"/>
          </w:tcPr>
          <w:p w14:paraId="54508F7A" w14:textId="55680DFC" w:rsidR="00C91316" w:rsidRPr="00C91316" w:rsidRDefault="00C91316" w:rsidP="00C91316">
            <w:pPr>
              <w:jc w:val="right"/>
              <w:rPr>
                <w:color w:val="000000"/>
                <w:sz w:val="22"/>
                <w:szCs w:val="22"/>
              </w:rPr>
            </w:pPr>
            <w:r w:rsidRPr="00C91316">
              <w:rPr>
                <w:color w:val="000000"/>
                <w:sz w:val="22"/>
                <w:szCs w:val="22"/>
              </w:rPr>
              <w:t>20.26</w:t>
            </w:r>
            <w:r w:rsidR="00D94101">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319D178F" w14:textId="5F195038" w:rsidR="00C91316" w:rsidRPr="00C91316" w:rsidRDefault="00C91316" w:rsidP="00C91316">
            <w:pPr>
              <w:jc w:val="right"/>
              <w:rPr>
                <w:color w:val="000000"/>
                <w:sz w:val="22"/>
                <w:szCs w:val="22"/>
              </w:rPr>
            </w:pPr>
            <w:r w:rsidRPr="00C91316">
              <w:rPr>
                <w:color w:val="000000"/>
                <w:sz w:val="22"/>
                <w:szCs w:val="22"/>
              </w:rPr>
              <w:t>16.761,2</w:t>
            </w:r>
          </w:p>
        </w:tc>
        <w:tc>
          <w:tcPr>
            <w:tcW w:w="1096" w:type="dxa"/>
            <w:tcBorders>
              <w:top w:val="nil"/>
              <w:left w:val="nil"/>
              <w:bottom w:val="single" w:sz="4" w:space="0" w:color="auto"/>
              <w:right w:val="single" w:sz="4" w:space="0" w:color="auto"/>
            </w:tcBorders>
            <w:noWrap/>
            <w:vAlign w:val="center"/>
          </w:tcPr>
          <w:p w14:paraId="729D936D" w14:textId="27534BB1" w:rsidR="00C91316" w:rsidRPr="00C91316" w:rsidRDefault="00C91316" w:rsidP="00C91316">
            <w:pPr>
              <w:jc w:val="right"/>
              <w:rPr>
                <w:color w:val="000000"/>
                <w:sz w:val="22"/>
                <w:szCs w:val="22"/>
              </w:rPr>
            </w:pPr>
            <w:r w:rsidRPr="00C91316">
              <w:rPr>
                <w:color w:val="000000"/>
                <w:sz w:val="22"/>
                <w:szCs w:val="22"/>
              </w:rPr>
              <w:t>14.663,6</w:t>
            </w:r>
          </w:p>
        </w:tc>
        <w:tc>
          <w:tcPr>
            <w:tcW w:w="986" w:type="dxa"/>
            <w:tcBorders>
              <w:top w:val="nil"/>
              <w:left w:val="nil"/>
              <w:bottom w:val="single" w:sz="4" w:space="0" w:color="auto"/>
              <w:right w:val="single" w:sz="4" w:space="0" w:color="auto"/>
            </w:tcBorders>
            <w:noWrap/>
            <w:vAlign w:val="center"/>
          </w:tcPr>
          <w:p w14:paraId="222DAB92" w14:textId="21CA17C1" w:rsidR="00C91316" w:rsidRPr="00C91316" w:rsidRDefault="00C91316" w:rsidP="00C91316">
            <w:pPr>
              <w:jc w:val="right"/>
              <w:rPr>
                <w:color w:val="000000"/>
                <w:sz w:val="22"/>
                <w:szCs w:val="22"/>
              </w:rPr>
            </w:pPr>
            <w:r w:rsidRPr="00C91316">
              <w:rPr>
                <w:color w:val="000000"/>
                <w:sz w:val="22"/>
                <w:szCs w:val="22"/>
              </w:rPr>
              <w:t>10.351,0</w:t>
            </w:r>
          </w:p>
        </w:tc>
        <w:tc>
          <w:tcPr>
            <w:tcW w:w="986" w:type="dxa"/>
            <w:tcBorders>
              <w:top w:val="nil"/>
              <w:left w:val="nil"/>
              <w:bottom w:val="single" w:sz="4" w:space="0" w:color="auto"/>
              <w:right w:val="single" w:sz="4" w:space="0" w:color="auto"/>
            </w:tcBorders>
            <w:noWrap/>
            <w:vAlign w:val="center"/>
          </w:tcPr>
          <w:p w14:paraId="4D1BB3F7" w14:textId="0FBEC844" w:rsidR="00C91316" w:rsidRPr="00C91316" w:rsidRDefault="00C91316" w:rsidP="00C91316">
            <w:pPr>
              <w:jc w:val="right"/>
              <w:rPr>
                <w:color w:val="000000"/>
                <w:sz w:val="22"/>
                <w:szCs w:val="22"/>
              </w:rPr>
            </w:pPr>
            <w:r w:rsidRPr="00C91316">
              <w:rPr>
                <w:color w:val="000000"/>
                <w:sz w:val="22"/>
                <w:szCs w:val="22"/>
              </w:rPr>
              <w:t>5.945,1</w:t>
            </w:r>
          </w:p>
        </w:tc>
        <w:tc>
          <w:tcPr>
            <w:tcW w:w="1096" w:type="dxa"/>
            <w:tcBorders>
              <w:top w:val="nil"/>
              <w:left w:val="nil"/>
              <w:bottom w:val="single" w:sz="4" w:space="0" w:color="auto"/>
              <w:right w:val="single" w:sz="4" w:space="0" w:color="auto"/>
            </w:tcBorders>
            <w:noWrap/>
            <w:vAlign w:val="center"/>
          </w:tcPr>
          <w:p w14:paraId="3AD3DFDA" w14:textId="4648170A" w:rsidR="00C91316" w:rsidRPr="00C91316" w:rsidRDefault="00C91316" w:rsidP="00C91316">
            <w:pPr>
              <w:jc w:val="right"/>
              <w:rPr>
                <w:color w:val="000000"/>
                <w:sz w:val="22"/>
                <w:szCs w:val="22"/>
              </w:rPr>
            </w:pPr>
            <w:r w:rsidRPr="00C91316">
              <w:rPr>
                <w:color w:val="000000"/>
                <w:sz w:val="22"/>
                <w:szCs w:val="22"/>
              </w:rPr>
              <w:t>8.086,0</w:t>
            </w:r>
          </w:p>
        </w:tc>
        <w:tc>
          <w:tcPr>
            <w:tcW w:w="1055" w:type="dxa"/>
            <w:tcBorders>
              <w:top w:val="nil"/>
              <w:left w:val="nil"/>
              <w:bottom w:val="single" w:sz="4" w:space="0" w:color="auto"/>
              <w:right w:val="single" w:sz="4" w:space="0" w:color="auto"/>
            </w:tcBorders>
            <w:noWrap/>
            <w:vAlign w:val="center"/>
          </w:tcPr>
          <w:p w14:paraId="6D3F6EDB" w14:textId="204BA134" w:rsidR="00C91316" w:rsidRPr="00C91316" w:rsidRDefault="00C91316" w:rsidP="00C91316">
            <w:pPr>
              <w:jc w:val="right"/>
              <w:rPr>
                <w:color w:val="000000"/>
                <w:sz w:val="22"/>
                <w:szCs w:val="22"/>
              </w:rPr>
            </w:pPr>
            <w:r w:rsidRPr="00C91316">
              <w:rPr>
                <w:color w:val="000000"/>
                <w:sz w:val="22"/>
                <w:szCs w:val="22"/>
              </w:rPr>
              <w:t>2.018,8</w:t>
            </w:r>
          </w:p>
        </w:tc>
      </w:tr>
      <w:tr w:rsidR="00C91316" w:rsidRPr="00C91316" w14:paraId="0FD5106E"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737105D3" w14:textId="422C9FAA" w:rsidR="00C91316" w:rsidRPr="00C91316" w:rsidRDefault="00C91316" w:rsidP="00C91316">
            <w:pPr>
              <w:jc w:val="left"/>
              <w:rPr>
                <w:sz w:val="22"/>
                <w:szCs w:val="22"/>
              </w:rPr>
            </w:pPr>
            <w:proofErr w:type="spellStart"/>
            <w:r w:rsidRPr="00C91316">
              <w:rPr>
                <w:sz w:val="22"/>
                <w:szCs w:val="22"/>
              </w:rPr>
              <w:t>Лужњак</w:t>
            </w:r>
            <w:proofErr w:type="spellEnd"/>
          </w:p>
        </w:tc>
        <w:tc>
          <w:tcPr>
            <w:tcW w:w="1106" w:type="dxa"/>
            <w:tcBorders>
              <w:top w:val="nil"/>
              <w:left w:val="nil"/>
              <w:bottom w:val="single" w:sz="4" w:space="0" w:color="auto"/>
              <w:right w:val="single" w:sz="4" w:space="0" w:color="auto"/>
            </w:tcBorders>
            <w:noWrap/>
            <w:vAlign w:val="center"/>
          </w:tcPr>
          <w:p w14:paraId="51F96763" w14:textId="4C231AF5" w:rsidR="00C91316" w:rsidRPr="00C91316" w:rsidRDefault="00C91316" w:rsidP="00C91316">
            <w:pPr>
              <w:jc w:val="right"/>
              <w:rPr>
                <w:color w:val="000000"/>
                <w:sz w:val="22"/>
                <w:szCs w:val="22"/>
              </w:rPr>
            </w:pPr>
            <w:r w:rsidRPr="00C91316">
              <w:rPr>
                <w:color w:val="000000"/>
                <w:sz w:val="22"/>
                <w:szCs w:val="22"/>
              </w:rPr>
              <w:t>111.085,3</w:t>
            </w:r>
          </w:p>
        </w:tc>
        <w:tc>
          <w:tcPr>
            <w:tcW w:w="879" w:type="dxa"/>
            <w:tcBorders>
              <w:top w:val="nil"/>
              <w:left w:val="nil"/>
              <w:bottom w:val="single" w:sz="4" w:space="0" w:color="auto"/>
              <w:right w:val="single" w:sz="4" w:space="0" w:color="auto"/>
            </w:tcBorders>
            <w:noWrap/>
            <w:vAlign w:val="center"/>
          </w:tcPr>
          <w:p w14:paraId="680024FE" w14:textId="71C28DF2" w:rsidR="00C91316" w:rsidRPr="00C91316" w:rsidRDefault="00C91316" w:rsidP="00C91316">
            <w:pPr>
              <w:jc w:val="right"/>
              <w:rPr>
                <w:color w:val="000000"/>
                <w:sz w:val="22"/>
                <w:szCs w:val="22"/>
              </w:rPr>
            </w:pPr>
            <w:r w:rsidRPr="00C91316">
              <w:rPr>
                <w:color w:val="000000"/>
                <w:sz w:val="22"/>
                <w:szCs w:val="22"/>
              </w:rPr>
              <w:t>8,1</w:t>
            </w:r>
          </w:p>
        </w:tc>
        <w:tc>
          <w:tcPr>
            <w:tcW w:w="992" w:type="dxa"/>
            <w:tcBorders>
              <w:top w:val="nil"/>
              <w:left w:val="nil"/>
              <w:bottom w:val="single" w:sz="4" w:space="0" w:color="auto"/>
              <w:right w:val="single" w:sz="4" w:space="0" w:color="auto"/>
            </w:tcBorders>
            <w:noWrap/>
            <w:vAlign w:val="center"/>
          </w:tcPr>
          <w:p w14:paraId="689810EB" w14:textId="70705618" w:rsidR="00C91316" w:rsidRPr="00C91316" w:rsidRDefault="00C91316" w:rsidP="00C91316">
            <w:pPr>
              <w:jc w:val="right"/>
              <w:rPr>
                <w:color w:val="000000"/>
                <w:sz w:val="22"/>
                <w:szCs w:val="22"/>
              </w:rPr>
            </w:pPr>
            <w:r w:rsidRPr="00C91316">
              <w:rPr>
                <w:color w:val="000000"/>
                <w:sz w:val="22"/>
                <w:szCs w:val="22"/>
              </w:rPr>
              <w:t>1.381,9</w:t>
            </w:r>
          </w:p>
        </w:tc>
        <w:tc>
          <w:tcPr>
            <w:tcW w:w="992" w:type="dxa"/>
            <w:tcBorders>
              <w:top w:val="nil"/>
              <w:left w:val="nil"/>
              <w:bottom w:val="single" w:sz="4" w:space="0" w:color="auto"/>
              <w:right w:val="single" w:sz="4" w:space="0" w:color="auto"/>
            </w:tcBorders>
            <w:noWrap/>
            <w:vAlign w:val="center"/>
          </w:tcPr>
          <w:p w14:paraId="2CCDEFBF" w14:textId="47569A9E" w:rsidR="00C91316" w:rsidRPr="00C91316" w:rsidRDefault="00C91316" w:rsidP="00C91316">
            <w:pPr>
              <w:jc w:val="right"/>
              <w:rPr>
                <w:color w:val="000000"/>
                <w:sz w:val="22"/>
                <w:szCs w:val="22"/>
              </w:rPr>
            </w:pPr>
            <w:r w:rsidRPr="00C91316">
              <w:rPr>
                <w:color w:val="000000"/>
                <w:sz w:val="22"/>
                <w:szCs w:val="22"/>
              </w:rPr>
              <w:t>1.550,2</w:t>
            </w:r>
          </w:p>
        </w:tc>
        <w:tc>
          <w:tcPr>
            <w:tcW w:w="1134" w:type="dxa"/>
            <w:tcBorders>
              <w:top w:val="nil"/>
              <w:left w:val="nil"/>
              <w:bottom w:val="single" w:sz="4" w:space="0" w:color="auto"/>
              <w:right w:val="single" w:sz="4" w:space="0" w:color="auto"/>
            </w:tcBorders>
            <w:noWrap/>
            <w:vAlign w:val="center"/>
          </w:tcPr>
          <w:p w14:paraId="73734D32" w14:textId="3D3DFD83" w:rsidR="00C91316" w:rsidRPr="00C91316" w:rsidRDefault="00C91316" w:rsidP="00C91316">
            <w:pPr>
              <w:jc w:val="right"/>
              <w:rPr>
                <w:color w:val="000000"/>
                <w:sz w:val="22"/>
                <w:szCs w:val="22"/>
              </w:rPr>
            </w:pPr>
            <w:r w:rsidRPr="00C91316">
              <w:rPr>
                <w:color w:val="000000"/>
                <w:sz w:val="22"/>
                <w:szCs w:val="22"/>
              </w:rPr>
              <w:t>3.173,1</w:t>
            </w:r>
          </w:p>
        </w:tc>
        <w:tc>
          <w:tcPr>
            <w:tcW w:w="1096" w:type="dxa"/>
            <w:tcBorders>
              <w:top w:val="nil"/>
              <w:left w:val="nil"/>
              <w:bottom w:val="single" w:sz="4" w:space="0" w:color="auto"/>
              <w:right w:val="single" w:sz="4" w:space="0" w:color="auto"/>
            </w:tcBorders>
            <w:noWrap/>
            <w:vAlign w:val="center"/>
          </w:tcPr>
          <w:p w14:paraId="29657D10" w14:textId="643086AD" w:rsidR="00C91316" w:rsidRPr="00C91316" w:rsidRDefault="00C91316" w:rsidP="00C91316">
            <w:pPr>
              <w:jc w:val="right"/>
              <w:rPr>
                <w:color w:val="000000"/>
                <w:sz w:val="22"/>
                <w:szCs w:val="22"/>
              </w:rPr>
            </w:pPr>
            <w:r w:rsidRPr="00C91316">
              <w:rPr>
                <w:color w:val="000000"/>
                <w:sz w:val="22"/>
                <w:szCs w:val="22"/>
              </w:rPr>
              <w:t>5.788,3</w:t>
            </w:r>
          </w:p>
        </w:tc>
        <w:tc>
          <w:tcPr>
            <w:tcW w:w="1096" w:type="dxa"/>
            <w:tcBorders>
              <w:top w:val="nil"/>
              <w:left w:val="nil"/>
              <w:bottom w:val="single" w:sz="4" w:space="0" w:color="auto"/>
              <w:right w:val="single" w:sz="4" w:space="0" w:color="auto"/>
            </w:tcBorders>
            <w:noWrap/>
            <w:vAlign w:val="center"/>
          </w:tcPr>
          <w:p w14:paraId="357B9911" w14:textId="31ADE9D8" w:rsidR="00C91316" w:rsidRPr="00C91316" w:rsidRDefault="00C91316" w:rsidP="00C91316">
            <w:pPr>
              <w:jc w:val="right"/>
              <w:rPr>
                <w:color w:val="000000"/>
                <w:sz w:val="22"/>
                <w:szCs w:val="22"/>
              </w:rPr>
            </w:pPr>
            <w:r w:rsidRPr="00C91316">
              <w:rPr>
                <w:color w:val="000000"/>
                <w:sz w:val="22"/>
                <w:szCs w:val="22"/>
              </w:rPr>
              <w:t>10.237,0</w:t>
            </w:r>
          </w:p>
        </w:tc>
        <w:tc>
          <w:tcPr>
            <w:tcW w:w="1096" w:type="dxa"/>
            <w:tcBorders>
              <w:top w:val="nil"/>
              <w:left w:val="nil"/>
              <w:bottom w:val="single" w:sz="4" w:space="0" w:color="auto"/>
              <w:right w:val="single" w:sz="4" w:space="0" w:color="auto"/>
            </w:tcBorders>
            <w:noWrap/>
            <w:vAlign w:val="center"/>
          </w:tcPr>
          <w:p w14:paraId="61ABFB3D" w14:textId="69E0857D" w:rsidR="00C91316" w:rsidRPr="00C91316" w:rsidRDefault="00C91316" w:rsidP="00C91316">
            <w:pPr>
              <w:jc w:val="right"/>
              <w:rPr>
                <w:color w:val="000000"/>
                <w:sz w:val="22"/>
                <w:szCs w:val="22"/>
              </w:rPr>
            </w:pPr>
            <w:r w:rsidRPr="00C91316">
              <w:rPr>
                <w:color w:val="000000"/>
                <w:sz w:val="22"/>
                <w:szCs w:val="22"/>
              </w:rPr>
              <w:t>16.602,4</w:t>
            </w:r>
          </w:p>
        </w:tc>
        <w:tc>
          <w:tcPr>
            <w:tcW w:w="986" w:type="dxa"/>
            <w:tcBorders>
              <w:top w:val="nil"/>
              <w:left w:val="nil"/>
              <w:bottom w:val="single" w:sz="4" w:space="0" w:color="auto"/>
              <w:right w:val="single" w:sz="4" w:space="0" w:color="auto"/>
            </w:tcBorders>
            <w:noWrap/>
            <w:vAlign w:val="center"/>
          </w:tcPr>
          <w:p w14:paraId="1DD239BD" w14:textId="45C4E44D" w:rsidR="00C91316" w:rsidRPr="00C91316" w:rsidRDefault="00C91316" w:rsidP="00C91316">
            <w:pPr>
              <w:jc w:val="right"/>
              <w:rPr>
                <w:color w:val="000000"/>
                <w:sz w:val="22"/>
                <w:szCs w:val="22"/>
              </w:rPr>
            </w:pPr>
            <w:r w:rsidRPr="00C91316">
              <w:rPr>
                <w:color w:val="000000"/>
                <w:sz w:val="22"/>
                <w:szCs w:val="22"/>
              </w:rPr>
              <w:t>17.564,1</w:t>
            </w:r>
          </w:p>
        </w:tc>
        <w:tc>
          <w:tcPr>
            <w:tcW w:w="986" w:type="dxa"/>
            <w:tcBorders>
              <w:top w:val="nil"/>
              <w:left w:val="nil"/>
              <w:bottom w:val="single" w:sz="4" w:space="0" w:color="auto"/>
              <w:right w:val="single" w:sz="4" w:space="0" w:color="auto"/>
            </w:tcBorders>
            <w:noWrap/>
            <w:vAlign w:val="center"/>
          </w:tcPr>
          <w:p w14:paraId="24FDD4B0" w14:textId="4EE1D80C" w:rsidR="00C91316" w:rsidRPr="00C91316" w:rsidRDefault="00C91316" w:rsidP="00C91316">
            <w:pPr>
              <w:jc w:val="right"/>
              <w:rPr>
                <w:color w:val="000000"/>
                <w:sz w:val="22"/>
                <w:szCs w:val="22"/>
              </w:rPr>
            </w:pPr>
            <w:r w:rsidRPr="00C91316">
              <w:rPr>
                <w:color w:val="000000"/>
                <w:sz w:val="22"/>
                <w:szCs w:val="22"/>
              </w:rPr>
              <w:t>14.376,6</w:t>
            </w:r>
          </w:p>
        </w:tc>
        <w:tc>
          <w:tcPr>
            <w:tcW w:w="1096" w:type="dxa"/>
            <w:tcBorders>
              <w:top w:val="nil"/>
              <w:left w:val="nil"/>
              <w:bottom w:val="single" w:sz="4" w:space="0" w:color="auto"/>
              <w:right w:val="single" w:sz="4" w:space="0" w:color="auto"/>
            </w:tcBorders>
            <w:noWrap/>
            <w:vAlign w:val="center"/>
          </w:tcPr>
          <w:p w14:paraId="38D5334A" w14:textId="7236C0C8" w:rsidR="00C91316" w:rsidRPr="00C91316" w:rsidRDefault="00C91316" w:rsidP="00C91316">
            <w:pPr>
              <w:jc w:val="right"/>
              <w:rPr>
                <w:color w:val="000000"/>
                <w:sz w:val="22"/>
                <w:szCs w:val="22"/>
              </w:rPr>
            </w:pPr>
            <w:r w:rsidRPr="00C91316">
              <w:rPr>
                <w:color w:val="000000"/>
                <w:sz w:val="22"/>
                <w:szCs w:val="22"/>
              </w:rPr>
              <w:t>40.403,7</w:t>
            </w:r>
          </w:p>
        </w:tc>
        <w:tc>
          <w:tcPr>
            <w:tcW w:w="1055" w:type="dxa"/>
            <w:tcBorders>
              <w:top w:val="nil"/>
              <w:left w:val="nil"/>
              <w:bottom w:val="single" w:sz="4" w:space="0" w:color="auto"/>
              <w:right w:val="single" w:sz="4" w:space="0" w:color="auto"/>
            </w:tcBorders>
            <w:noWrap/>
            <w:vAlign w:val="center"/>
          </w:tcPr>
          <w:p w14:paraId="661D5F12" w14:textId="2ED315A9" w:rsidR="00C91316" w:rsidRPr="00C91316" w:rsidRDefault="00C91316" w:rsidP="00C91316">
            <w:pPr>
              <w:jc w:val="right"/>
              <w:rPr>
                <w:color w:val="000000"/>
                <w:sz w:val="22"/>
                <w:szCs w:val="22"/>
              </w:rPr>
            </w:pPr>
            <w:r w:rsidRPr="00C91316">
              <w:rPr>
                <w:color w:val="000000"/>
                <w:sz w:val="22"/>
                <w:szCs w:val="22"/>
              </w:rPr>
              <w:t>1.223,4</w:t>
            </w:r>
          </w:p>
        </w:tc>
      </w:tr>
      <w:tr w:rsidR="00C91316" w:rsidRPr="00C91316" w14:paraId="17D28BAE"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7BE40C19" w14:textId="239C22C9" w:rsidR="00C91316" w:rsidRPr="00C91316" w:rsidRDefault="00C91316" w:rsidP="00C91316">
            <w:pPr>
              <w:jc w:val="left"/>
              <w:rPr>
                <w:sz w:val="22"/>
                <w:szCs w:val="22"/>
              </w:rPr>
            </w:pPr>
            <w:proofErr w:type="spellStart"/>
            <w:r w:rsidRPr="00C91316">
              <w:rPr>
                <w:sz w:val="22"/>
                <w:szCs w:val="22"/>
              </w:rPr>
              <w:t>Цер</w:t>
            </w:r>
            <w:proofErr w:type="spellEnd"/>
          </w:p>
        </w:tc>
        <w:tc>
          <w:tcPr>
            <w:tcW w:w="1106" w:type="dxa"/>
            <w:tcBorders>
              <w:top w:val="nil"/>
              <w:left w:val="nil"/>
              <w:bottom w:val="single" w:sz="4" w:space="0" w:color="auto"/>
              <w:right w:val="single" w:sz="4" w:space="0" w:color="auto"/>
            </w:tcBorders>
            <w:noWrap/>
            <w:vAlign w:val="center"/>
          </w:tcPr>
          <w:p w14:paraId="76B10780" w14:textId="64273046" w:rsidR="00C91316" w:rsidRPr="00C91316" w:rsidRDefault="00C91316" w:rsidP="00C91316">
            <w:pPr>
              <w:jc w:val="right"/>
              <w:rPr>
                <w:color w:val="000000"/>
                <w:sz w:val="22"/>
                <w:szCs w:val="22"/>
              </w:rPr>
            </w:pPr>
            <w:r w:rsidRPr="00C91316">
              <w:rPr>
                <w:color w:val="000000"/>
                <w:sz w:val="22"/>
                <w:szCs w:val="22"/>
              </w:rPr>
              <w:t>1.149,2</w:t>
            </w:r>
          </w:p>
        </w:tc>
        <w:tc>
          <w:tcPr>
            <w:tcW w:w="879" w:type="dxa"/>
            <w:tcBorders>
              <w:top w:val="nil"/>
              <w:left w:val="nil"/>
              <w:bottom w:val="single" w:sz="4" w:space="0" w:color="auto"/>
              <w:right w:val="single" w:sz="4" w:space="0" w:color="auto"/>
            </w:tcBorders>
            <w:noWrap/>
            <w:vAlign w:val="center"/>
          </w:tcPr>
          <w:p w14:paraId="0079B36A" w14:textId="138AE077" w:rsidR="00C91316" w:rsidRPr="00C91316" w:rsidRDefault="00D94101" w:rsidP="00C91316">
            <w:pPr>
              <w:jc w:val="right"/>
              <w:rPr>
                <w:color w:val="000000"/>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57E48B00" w14:textId="00D2CBA6" w:rsidR="00C91316" w:rsidRPr="00C91316" w:rsidRDefault="00D94101" w:rsidP="00C91316">
            <w:pPr>
              <w:jc w:val="right"/>
              <w:rPr>
                <w:color w:val="000000"/>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75B56041" w14:textId="2AA149B0" w:rsidR="00C91316" w:rsidRPr="00C91316" w:rsidRDefault="00C91316" w:rsidP="00C91316">
            <w:pPr>
              <w:jc w:val="right"/>
              <w:rPr>
                <w:color w:val="000000"/>
                <w:sz w:val="22"/>
                <w:szCs w:val="22"/>
              </w:rPr>
            </w:pPr>
            <w:r w:rsidRPr="00C91316">
              <w:rPr>
                <w:color w:val="000000"/>
                <w:sz w:val="22"/>
                <w:szCs w:val="22"/>
              </w:rPr>
              <w:t>51,3</w:t>
            </w:r>
          </w:p>
        </w:tc>
        <w:tc>
          <w:tcPr>
            <w:tcW w:w="1134" w:type="dxa"/>
            <w:tcBorders>
              <w:top w:val="nil"/>
              <w:left w:val="nil"/>
              <w:bottom w:val="single" w:sz="4" w:space="0" w:color="auto"/>
              <w:right w:val="single" w:sz="4" w:space="0" w:color="auto"/>
            </w:tcBorders>
            <w:noWrap/>
            <w:vAlign w:val="center"/>
          </w:tcPr>
          <w:p w14:paraId="4A3AA070" w14:textId="4C92F389" w:rsidR="00C91316" w:rsidRPr="00C91316" w:rsidRDefault="00C91316" w:rsidP="00C91316">
            <w:pPr>
              <w:jc w:val="right"/>
              <w:rPr>
                <w:color w:val="000000"/>
                <w:sz w:val="22"/>
                <w:szCs w:val="22"/>
              </w:rPr>
            </w:pPr>
            <w:r w:rsidRPr="00C91316">
              <w:rPr>
                <w:color w:val="000000"/>
                <w:sz w:val="22"/>
                <w:szCs w:val="22"/>
              </w:rPr>
              <w:t>335,1</w:t>
            </w:r>
          </w:p>
        </w:tc>
        <w:tc>
          <w:tcPr>
            <w:tcW w:w="1096" w:type="dxa"/>
            <w:tcBorders>
              <w:top w:val="nil"/>
              <w:left w:val="nil"/>
              <w:bottom w:val="single" w:sz="4" w:space="0" w:color="auto"/>
              <w:right w:val="single" w:sz="4" w:space="0" w:color="auto"/>
            </w:tcBorders>
            <w:noWrap/>
            <w:vAlign w:val="center"/>
          </w:tcPr>
          <w:p w14:paraId="4629C839" w14:textId="54163E7B" w:rsidR="00C91316" w:rsidRPr="00C91316" w:rsidRDefault="00C91316" w:rsidP="00C91316">
            <w:pPr>
              <w:jc w:val="right"/>
              <w:rPr>
                <w:color w:val="000000"/>
                <w:sz w:val="22"/>
                <w:szCs w:val="22"/>
              </w:rPr>
            </w:pPr>
            <w:r w:rsidRPr="00C91316">
              <w:rPr>
                <w:color w:val="000000"/>
                <w:sz w:val="22"/>
                <w:szCs w:val="22"/>
              </w:rPr>
              <w:t>564,0</w:t>
            </w:r>
          </w:p>
        </w:tc>
        <w:tc>
          <w:tcPr>
            <w:tcW w:w="1096" w:type="dxa"/>
            <w:tcBorders>
              <w:top w:val="nil"/>
              <w:left w:val="nil"/>
              <w:bottom w:val="single" w:sz="4" w:space="0" w:color="auto"/>
              <w:right w:val="single" w:sz="4" w:space="0" w:color="auto"/>
            </w:tcBorders>
            <w:noWrap/>
            <w:vAlign w:val="center"/>
          </w:tcPr>
          <w:p w14:paraId="4BF2FCE3" w14:textId="4FDD6028" w:rsidR="00C91316" w:rsidRPr="00C91316" w:rsidRDefault="00C91316" w:rsidP="00C91316">
            <w:pPr>
              <w:jc w:val="right"/>
              <w:rPr>
                <w:color w:val="000000"/>
                <w:sz w:val="22"/>
                <w:szCs w:val="22"/>
              </w:rPr>
            </w:pPr>
            <w:r w:rsidRPr="00C91316">
              <w:rPr>
                <w:color w:val="000000"/>
                <w:sz w:val="22"/>
                <w:szCs w:val="22"/>
              </w:rPr>
              <w:t>198,8</w:t>
            </w:r>
          </w:p>
        </w:tc>
        <w:tc>
          <w:tcPr>
            <w:tcW w:w="1096" w:type="dxa"/>
            <w:tcBorders>
              <w:top w:val="nil"/>
              <w:left w:val="nil"/>
              <w:bottom w:val="single" w:sz="4" w:space="0" w:color="auto"/>
              <w:right w:val="single" w:sz="4" w:space="0" w:color="auto"/>
            </w:tcBorders>
            <w:noWrap/>
            <w:vAlign w:val="center"/>
          </w:tcPr>
          <w:p w14:paraId="43DC638F" w14:textId="45CA16EA" w:rsidR="00C91316" w:rsidRPr="00C91316" w:rsidRDefault="00D94101" w:rsidP="00C91316">
            <w:pPr>
              <w:jc w:val="right"/>
              <w:rPr>
                <w:color w:val="000000"/>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78E44FA5" w14:textId="02BD11A4" w:rsidR="00C91316" w:rsidRPr="00C91316" w:rsidRDefault="00D94101" w:rsidP="00C91316">
            <w:pPr>
              <w:jc w:val="right"/>
              <w:rPr>
                <w:color w:val="000000"/>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69D05FF4" w14:textId="6B8A8A1A" w:rsidR="00C91316" w:rsidRPr="00C91316" w:rsidRDefault="00D94101" w:rsidP="00C91316">
            <w:pPr>
              <w:jc w:val="right"/>
              <w:rPr>
                <w:color w:val="000000"/>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79FE0CF2" w14:textId="1E542F79" w:rsidR="00C91316" w:rsidRPr="00C91316" w:rsidRDefault="00D94101" w:rsidP="00C91316">
            <w:pPr>
              <w:jc w:val="right"/>
              <w:rPr>
                <w:color w:val="000000"/>
                <w:sz w:val="22"/>
                <w:szCs w:val="22"/>
              </w:rPr>
            </w:pPr>
            <w:r>
              <w:rPr>
                <w:color w:val="000000"/>
                <w:sz w:val="22"/>
                <w:szCs w:val="22"/>
              </w:rPr>
              <w:t xml:space="preserve"> </w:t>
            </w:r>
          </w:p>
        </w:tc>
        <w:tc>
          <w:tcPr>
            <w:tcW w:w="1055" w:type="dxa"/>
            <w:tcBorders>
              <w:top w:val="nil"/>
              <w:left w:val="nil"/>
              <w:bottom w:val="single" w:sz="4" w:space="0" w:color="auto"/>
              <w:right w:val="single" w:sz="4" w:space="0" w:color="auto"/>
            </w:tcBorders>
            <w:noWrap/>
            <w:vAlign w:val="center"/>
          </w:tcPr>
          <w:p w14:paraId="2243A30A" w14:textId="31E057BB" w:rsidR="00C91316" w:rsidRPr="00C91316" w:rsidRDefault="00C91316" w:rsidP="00C91316">
            <w:pPr>
              <w:jc w:val="right"/>
              <w:rPr>
                <w:color w:val="000000"/>
                <w:sz w:val="22"/>
                <w:szCs w:val="22"/>
              </w:rPr>
            </w:pPr>
            <w:r w:rsidRPr="00C91316">
              <w:rPr>
                <w:color w:val="000000"/>
                <w:sz w:val="22"/>
                <w:szCs w:val="22"/>
              </w:rPr>
              <w:t>17,0</w:t>
            </w:r>
          </w:p>
        </w:tc>
      </w:tr>
      <w:tr w:rsidR="00C91316" w:rsidRPr="00C91316" w14:paraId="18E39BED"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03454BE9" w14:textId="46E287A6" w:rsidR="00C91316" w:rsidRPr="00C91316" w:rsidRDefault="00C91316" w:rsidP="00C91316">
            <w:pPr>
              <w:jc w:val="left"/>
              <w:rPr>
                <w:sz w:val="22"/>
                <w:szCs w:val="22"/>
              </w:rPr>
            </w:pPr>
            <w:proofErr w:type="spellStart"/>
            <w:r w:rsidRPr="00C91316">
              <w:rPr>
                <w:sz w:val="22"/>
                <w:szCs w:val="22"/>
              </w:rPr>
              <w:t>Копривић</w:t>
            </w:r>
            <w:proofErr w:type="spellEnd"/>
          </w:p>
        </w:tc>
        <w:tc>
          <w:tcPr>
            <w:tcW w:w="1106" w:type="dxa"/>
            <w:tcBorders>
              <w:top w:val="nil"/>
              <w:left w:val="nil"/>
              <w:bottom w:val="single" w:sz="4" w:space="0" w:color="auto"/>
              <w:right w:val="single" w:sz="4" w:space="0" w:color="auto"/>
            </w:tcBorders>
            <w:noWrap/>
            <w:vAlign w:val="center"/>
          </w:tcPr>
          <w:p w14:paraId="147DD7E1" w14:textId="39B3EFAD" w:rsidR="00C91316" w:rsidRPr="00C91316" w:rsidRDefault="00C91316" w:rsidP="00C91316">
            <w:pPr>
              <w:jc w:val="right"/>
              <w:rPr>
                <w:color w:val="000000"/>
                <w:sz w:val="22"/>
                <w:szCs w:val="22"/>
              </w:rPr>
            </w:pPr>
            <w:r w:rsidRPr="00C91316">
              <w:rPr>
                <w:color w:val="000000"/>
                <w:sz w:val="22"/>
                <w:szCs w:val="22"/>
              </w:rPr>
              <w:t>382,9</w:t>
            </w:r>
          </w:p>
        </w:tc>
        <w:tc>
          <w:tcPr>
            <w:tcW w:w="879" w:type="dxa"/>
            <w:tcBorders>
              <w:top w:val="nil"/>
              <w:left w:val="nil"/>
              <w:bottom w:val="single" w:sz="4" w:space="0" w:color="auto"/>
              <w:right w:val="single" w:sz="4" w:space="0" w:color="auto"/>
            </w:tcBorders>
            <w:noWrap/>
            <w:vAlign w:val="center"/>
          </w:tcPr>
          <w:p w14:paraId="3ACF88FD" w14:textId="2E389F2F" w:rsidR="00C91316" w:rsidRPr="00C91316" w:rsidRDefault="00C91316" w:rsidP="00C91316">
            <w:pPr>
              <w:jc w:val="right"/>
              <w:rPr>
                <w:color w:val="000000"/>
                <w:sz w:val="22"/>
                <w:szCs w:val="22"/>
              </w:rPr>
            </w:pPr>
            <w:r w:rsidRPr="00C91316">
              <w:rPr>
                <w:color w:val="000000"/>
                <w:sz w:val="22"/>
                <w:szCs w:val="22"/>
              </w:rPr>
              <w:t>1,0</w:t>
            </w:r>
          </w:p>
        </w:tc>
        <w:tc>
          <w:tcPr>
            <w:tcW w:w="992" w:type="dxa"/>
            <w:tcBorders>
              <w:top w:val="nil"/>
              <w:left w:val="nil"/>
              <w:bottom w:val="single" w:sz="4" w:space="0" w:color="auto"/>
              <w:right w:val="single" w:sz="4" w:space="0" w:color="auto"/>
            </w:tcBorders>
            <w:noWrap/>
            <w:vAlign w:val="center"/>
          </w:tcPr>
          <w:p w14:paraId="46C72FDF" w14:textId="1AA43584" w:rsidR="00C91316" w:rsidRPr="00C91316" w:rsidRDefault="00C91316" w:rsidP="00C91316">
            <w:pPr>
              <w:jc w:val="right"/>
              <w:rPr>
                <w:color w:val="000000"/>
                <w:sz w:val="22"/>
                <w:szCs w:val="22"/>
              </w:rPr>
            </w:pPr>
            <w:r w:rsidRPr="00C91316">
              <w:rPr>
                <w:color w:val="000000"/>
                <w:sz w:val="22"/>
                <w:szCs w:val="22"/>
              </w:rPr>
              <w:t>237,9</w:t>
            </w:r>
          </w:p>
        </w:tc>
        <w:tc>
          <w:tcPr>
            <w:tcW w:w="992" w:type="dxa"/>
            <w:tcBorders>
              <w:top w:val="nil"/>
              <w:left w:val="nil"/>
              <w:bottom w:val="single" w:sz="4" w:space="0" w:color="auto"/>
              <w:right w:val="single" w:sz="4" w:space="0" w:color="auto"/>
            </w:tcBorders>
            <w:noWrap/>
            <w:vAlign w:val="center"/>
          </w:tcPr>
          <w:p w14:paraId="62844F4F" w14:textId="79A7D4B7" w:rsidR="00C91316" w:rsidRPr="00C91316" w:rsidRDefault="00C91316" w:rsidP="00C91316">
            <w:pPr>
              <w:jc w:val="right"/>
              <w:rPr>
                <w:color w:val="000000"/>
                <w:sz w:val="22"/>
                <w:szCs w:val="22"/>
              </w:rPr>
            </w:pPr>
            <w:r w:rsidRPr="00C91316">
              <w:rPr>
                <w:color w:val="000000"/>
                <w:sz w:val="22"/>
                <w:szCs w:val="22"/>
              </w:rPr>
              <w:t>31,5</w:t>
            </w:r>
          </w:p>
        </w:tc>
        <w:tc>
          <w:tcPr>
            <w:tcW w:w="1134" w:type="dxa"/>
            <w:tcBorders>
              <w:top w:val="nil"/>
              <w:left w:val="nil"/>
              <w:bottom w:val="single" w:sz="4" w:space="0" w:color="auto"/>
              <w:right w:val="single" w:sz="4" w:space="0" w:color="auto"/>
            </w:tcBorders>
            <w:noWrap/>
            <w:vAlign w:val="center"/>
          </w:tcPr>
          <w:p w14:paraId="08E3669D" w14:textId="109DC188" w:rsidR="00C91316" w:rsidRPr="00C91316" w:rsidRDefault="00C91316" w:rsidP="00C91316">
            <w:pPr>
              <w:jc w:val="right"/>
              <w:rPr>
                <w:color w:val="000000"/>
                <w:sz w:val="22"/>
                <w:szCs w:val="22"/>
              </w:rPr>
            </w:pPr>
            <w:r w:rsidRPr="00C91316">
              <w:rPr>
                <w:color w:val="000000"/>
                <w:sz w:val="22"/>
                <w:szCs w:val="22"/>
              </w:rPr>
              <w:t>94,2</w:t>
            </w:r>
          </w:p>
        </w:tc>
        <w:tc>
          <w:tcPr>
            <w:tcW w:w="1096" w:type="dxa"/>
            <w:tcBorders>
              <w:top w:val="nil"/>
              <w:left w:val="nil"/>
              <w:bottom w:val="single" w:sz="4" w:space="0" w:color="auto"/>
              <w:right w:val="single" w:sz="4" w:space="0" w:color="auto"/>
            </w:tcBorders>
            <w:noWrap/>
            <w:vAlign w:val="center"/>
          </w:tcPr>
          <w:p w14:paraId="16E45181" w14:textId="6364872D" w:rsidR="00C91316" w:rsidRPr="00C91316" w:rsidRDefault="00C91316" w:rsidP="00C91316">
            <w:pPr>
              <w:jc w:val="right"/>
              <w:rPr>
                <w:color w:val="000000"/>
                <w:sz w:val="22"/>
                <w:szCs w:val="22"/>
              </w:rPr>
            </w:pPr>
            <w:r w:rsidRPr="00C91316">
              <w:rPr>
                <w:color w:val="000000"/>
                <w:sz w:val="22"/>
                <w:szCs w:val="22"/>
              </w:rPr>
              <w:t>18,3</w:t>
            </w:r>
          </w:p>
        </w:tc>
        <w:tc>
          <w:tcPr>
            <w:tcW w:w="1096" w:type="dxa"/>
            <w:tcBorders>
              <w:top w:val="nil"/>
              <w:left w:val="nil"/>
              <w:bottom w:val="single" w:sz="4" w:space="0" w:color="auto"/>
              <w:right w:val="single" w:sz="4" w:space="0" w:color="auto"/>
            </w:tcBorders>
            <w:noWrap/>
            <w:vAlign w:val="center"/>
          </w:tcPr>
          <w:p w14:paraId="50178BBE" w14:textId="12BD44DA" w:rsidR="00C91316" w:rsidRPr="00C91316" w:rsidRDefault="00D94101" w:rsidP="00C91316">
            <w:pPr>
              <w:jc w:val="right"/>
              <w:rPr>
                <w:color w:val="000000"/>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3258D59C" w14:textId="63029210" w:rsidR="00C91316" w:rsidRPr="00C91316" w:rsidRDefault="00D94101" w:rsidP="00C91316">
            <w:pPr>
              <w:jc w:val="right"/>
              <w:rPr>
                <w:color w:val="000000"/>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1507967E" w14:textId="45008706" w:rsidR="00C91316" w:rsidRPr="00C91316" w:rsidRDefault="00D94101" w:rsidP="00C91316">
            <w:pPr>
              <w:jc w:val="right"/>
              <w:rPr>
                <w:color w:val="000000"/>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5F252AED" w14:textId="41D5652E" w:rsidR="00C91316" w:rsidRPr="00C91316" w:rsidRDefault="00D94101" w:rsidP="00C91316">
            <w:pPr>
              <w:jc w:val="right"/>
              <w:rPr>
                <w:color w:val="000000"/>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2FECA70E" w14:textId="77A1FA41" w:rsidR="00C91316" w:rsidRPr="00C91316" w:rsidRDefault="00D94101" w:rsidP="00C91316">
            <w:pPr>
              <w:jc w:val="right"/>
              <w:rPr>
                <w:color w:val="000000"/>
                <w:sz w:val="22"/>
                <w:szCs w:val="22"/>
              </w:rPr>
            </w:pPr>
            <w:r>
              <w:rPr>
                <w:color w:val="000000"/>
                <w:sz w:val="22"/>
                <w:szCs w:val="22"/>
              </w:rPr>
              <w:t xml:space="preserve"> </w:t>
            </w:r>
          </w:p>
        </w:tc>
        <w:tc>
          <w:tcPr>
            <w:tcW w:w="1055" w:type="dxa"/>
            <w:tcBorders>
              <w:top w:val="nil"/>
              <w:left w:val="nil"/>
              <w:bottom w:val="single" w:sz="4" w:space="0" w:color="auto"/>
              <w:right w:val="single" w:sz="4" w:space="0" w:color="auto"/>
            </w:tcBorders>
            <w:noWrap/>
            <w:vAlign w:val="center"/>
          </w:tcPr>
          <w:p w14:paraId="24D19F93" w14:textId="4895D704" w:rsidR="00C91316" w:rsidRPr="00C91316" w:rsidRDefault="00C91316" w:rsidP="00C91316">
            <w:pPr>
              <w:jc w:val="right"/>
              <w:rPr>
                <w:color w:val="000000"/>
                <w:sz w:val="22"/>
                <w:szCs w:val="22"/>
              </w:rPr>
            </w:pPr>
            <w:r w:rsidRPr="00C91316">
              <w:rPr>
                <w:color w:val="000000"/>
                <w:sz w:val="22"/>
                <w:szCs w:val="22"/>
              </w:rPr>
              <w:t>8,1</w:t>
            </w:r>
          </w:p>
        </w:tc>
      </w:tr>
      <w:tr w:rsidR="00C91316" w:rsidRPr="00C91316" w14:paraId="46537806"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6EE19E8C" w14:textId="70EB55E9" w:rsidR="00C91316" w:rsidRPr="00C91316" w:rsidRDefault="00C91316" w:rsidP="00C91316">
            <w:pPr>
              <w:jc w:val="left"/>
              <w:rPr>
                <w:sz w:val="22"/>
                <w:szCs w:val="22"/>
              </w:rPr>
            </w:pPr>
            <w:r w:rsidRPr="00C91316">
              <w:rPr>
                <w:sz w:val="22"/>
                <w:szCs w:val="22"/>
              </w:rPr>
              <w:t>OTЛ</w:t>
            </w:r>
          </w:p>
        </w:tc>
        <w:tc>
          <w:tcPr>
            <w:tcW w:w="1106" w:type="dxa"/>
            <w:tcBorders>
              <w:top w:val="nil"/>
              <w:left w:val="nil"/>
              <w:bottom w:val="single" w:sz="4" w:space="0" w:color="auto"/>
              <w:right w:val="single" w:sz="4" w:space="0" w:color="auto"/>
            </w:tcBorders>
            <w:noWrap/>
            <w:vAlign w:val="center"/>
          </w:tcPr>
          <w:p w14:paraId="608C5DB0" w14:textId="7670393B" w:rsidR="00C91316" w:rsidRPr="00C91316" w:rsidRDefault="00C91316" w:rsidP="00C91316">
            <w:pPr>
              <w:jc w:val="right"/>
              <w:rPr>
                <w:color w:val="000000"/>
                <w:sz w:val="22"/>
                <w:szCs w:val="22"/>
              </w:rPr>
            </w:pPr>
            <w:r w:rsidRPr="00C91316">
              <w:rPr>
                <w:color w:val="000000"/>
                <w:sz w:val="22"/>
                <w:szCs w:val="22"/>
              </w:rPr>
              <w:t>2.723,5</w:t>
            </w:r>
          </w:p>
        </w:tc>
        <w:tc>
          <w:tcPr>
            <w:tcW w:w="879" w:type="dxa"/>
            <w:tcBorders>
              <w:top w:val="nil"/>
              <w:left w:val="nil"/>
              <w:bottom w:val="single" w:sz="4" w:space="0" w:color="auto"/>
              <w:right w:val="single" w:sz="4" w:space="0" w:color="auto"/>
            </w:tcBorders>
            <w:noWrap/>
            <w:vAlign w:val="center"/>
          </w:tcPr>
          <w:p w14:paraId="03F31A75" w14:textId="0C9AF8B6" w:rsidR="00C91316" w:rsidRPr="00C91316" w:rsidRDefault="00C91316" w:rsidP="00C91316">
            <w:pPr>
              <w:jc w:val="right"/>
              <w:rPr>
                <w:color w:val="000000"/>
                <w:sz w:val="22"/>
                <w:szCs w:val="22"/>
              </w:rPr>
            </w:pPr>
            <w:r w:rsidRPr="00C91316">
              <w:rPr>
                <w:color w:val="000000"/>
                <w:sz w:val="22"/>
                <w:szCs w:val="22"/>
              </w:rPr>
              <w:t>10,9</w:t>
            </w:r>
          </w:p>
        </w:tc>
        <w:tc>
          <w:tcPr>
            <w:tcW w:w="992" w:type="dxa"/>
            <w:tcBorders>
              <w:top w:val="nil"/>
              <w:left w:val="nil"/>
              <w:bottom w:val="single" w:sz="4" w:space="0" w:color="auto"/>
              <w:right w:val="single" w:sz="4" w:space="0" w:color="auto"/>
            </w:tcBorders>
            <w:noWrap/>
            <w:vAlign w:val="center"/>
          </w:tcPr>
          <w:p w14:paraId="204AB51A" w14:textId="3DAEAE0A" w:rsidR="00C91316" w:rsidRPr="00C91316" w:rsidRDefault="00C91316" w:rsidP="00C91316">
            <w:pPr>
              <w:jc w:val="right"/>
              <w:rPr>
                <w:color w:val="000000"/>
                <w:sz w:val="22"/>
                <w:szCs w:val="22"/>
              </w:rPr>
            </w:pPr>
            <w:r w:rsidRPr="00C91316">
              <w:rPr>
                <w:color w:val="000000"/>
                <w:sz w:val="22"/>
                <w:szCs w:val="22"/>
              </w:rPr>
              <w:t>288,2</w:t>
            </w:r>
          </w:p>
        </w:tc>
        <w:tc>
          <w:tcPr>
            <w:tcW w:w="992" w:type="dxa"/>
            <w:tcBorders>
              <w:top w:val="nil"/>
              <w:left w:val="nil"/>
              <w:bottom w:val="single" w:sz="4" w:space="0" w:color="auto"/>
              <w:right w:val="single" w:sz="4" w:space="0" w:color="auto"/>
            </w:tcBorders>
            <w:noWrap/>
            <w:vAlign w:val="center"/>
          </w:tcPr>
          <w:p w14:paraId="6D125B91" w14:textId="45C096CB" w:rsidR="00C91316" w:rsidRPr="00C91316" w:rsidRDefault="00C91316" w:rsidP="00C91316">
            <w:pPr>
              <w:jc w:val="right"/>
              <w:rPr>
                <w:color w:val="000000"/>
                <w:sz w:val="22"/>
                <w:szCs w:val="22"/>
              </w:rPr>
            </w:pPr>
            <w:r w:rsidRPr="00C91316">
              <w:rPr>
                <w:color w:val="000000"/>
                <w:sz w:val="22"/>
                <w:szCs w:val="22"/>
              </w:rPr>
              <w:t>438,0</w:t>
            </w:r>
          </w:p>
        </w:tc>
        <w:tc>
          <w:tcPr>
            <w:tcW w:w="1134" w:type="dxa"/>
            <w:tcBorders>
              <w:top w:val="nil"/>
              <w:left w:val="nil"/>
              <w:bottom w:val="single" w:sz="4" w:space="0" w:color="auto"/>
              <w:right w:val="single" w:sz="4" w:space="0" w:color="auto"/>
            </w:tcBorders>
            <w:noWrap/>
            <w:vAlign w:val="center"/>
          </w:tcPr>
          <w:p w14:paraId="744FC18F" w14:textId="4574477D" w:rsidR="00C91316" w:rsidRPr="00C91316" w:rsidRDefault="00C91316" w:rsidP="00C91316">
            <w:pPr>
              <w:jc w:val="right"/>
              <w:rPr>
                <w:color w:val="000000"/>
                <w:sz w:val="22"/>
                <w:szCs w:val="22"/>
              </w:rPr>
            </w:pPr>
            <w:r w:rsidRPr="00C91316">
              <w:rPr>
                <w:color w:val="000000"/>
                <w:sz w:val="22"/>
                <w:szCs w:val="22"/>
              </w:rPr>
              <w:t>508,1</w:t>
            </w:r>
          </w:p>
        </w:tc>
        <w:tc>
          <w:tcPr>
            <w:tcW w:w="1096" w:type="dxa"/>
            <w:tcBorders>
              <w:top w:val="nil"/>
              <w:left w:val="nil"/>
              <w:bottom w:val="single" w:sz="4" w:space="0" w:color="auto"/>
              <w:right w:val="single" w:sz="4" w:space="0" w:color="auto"/>
            </w:tcBorders>
            <w:noWrap/>
            <w:vAlign w:val="center"/>
          </w:tcPr>
          <w:p w14:paraId="32C17CC4" w14:textId="7F6448EB" w:rsidR="00C91316" w:rsidRPr="00C91316" w:rsidRDefault="00C91316" w:rsidP="00C91316">
            <w:pPr>
              <w:jc w:val="right"/>
              <w:rPr>
                <w:color w:val="000000"/>
                <w:sz w:val="22"/>
                <w:szCs w:val="22"/>
              </w:rPr>
            </w:pPr>
            <w:r w:rsidRPr="00C91316">
              <w:rPr>
                <w:color w:val="000000"/>
                <w:sz w:val="22"/>
                <w:szCs w:val="22"/>
              </w:rPr>
              <w:t>485,2</w:t>
            </w:r>
          </w:p>
        </w:tc>
        <w:tc>
          <w:tcPr>
            <w:tcW w:w="1096" w:type="dxa"/>
            <w:tcBorders>
              <w:top w:val="nil"/>
              <w:left w:val="nil"/>
              <w:bottom w:val="single" w:sz="4" w:space="0" w:color="auto"/>
              <w:right w:val="single" w:sz="4" w:space="0" w:color="auto"/>
            </w:tcBorders>
            <w:noWrap/>
            <w:vAlign w:val="center"/>
          </w:tcPr>
          <w:p w14:paraId="43DC41BF" w14:textId="6AA41CEC" w:rsidR="00C91316" w:rsidRPr="00C91316" w:rsidRDefault="00C91316" w:rsidP="00C91316">
            <w:pPr>
              <w:jc w:val="right"/>
              <w:rPr>
                <w:color w:val="000000"/>
                <w:sz w:val="22"/>
                <w:szCs w:val="22"/>
              </w:rPr>
            </w:pPr>
            <w:r w:rsidRPr="00C91316">
              <w:rPr>
                <w:color w:val="000000"/>
                <w:sz w:val="22"/>
                <w:szCs w:val="22"/>
              </w:rPr>
              <w:t>408,0</w:t>
            </w:r>
          </w:p>
        </w:tc>
        <w:tc>
          <w:tcPr>
            <w:tcW w:w="1096" w:type="dxa"/>
            <w:tcBorders>
              <w:top w:val="nil"/>
              <w:left w:val="nil"/>
              <w:bottom w:val="single" w:sz="4" w:space="0" w:color="auto"/>
              <w:right w:val="single" w:sz="4" w:space="0" w:color="auto"/>
            </w:tcBorders>
            <w:noWrap/>
            <w:vAlign w:val="center"/>
          </w:tcPr>
          <w:p w14:paraId="73D30E5B" w14:textId="70057A25" w:rsidR="00C91316" w:rsidRPr="00C91316" w:rsidRDefault="00C91316" w:rsidP="00C91316">
            <w:pPr>
              <w:jc w:val="right"/>
              <w:rPr>
                <w:color w:val="000000"/>
                <w:sz w:val="22"/>
                <w:szCs w:val="22"/>
              </w:rPr>
            </w:pPr>
            <w:r w:rsidRPr="00C91316">
              <w:rPr>
                <w:color w:val="000000"/>
                <w:sz w:val="22"/>
                <w:szCs w:val="22"/>
              </w:rPr>
              <w:t>300,6</w:t>
            </w:r>
          </w:p>
        </w:tc>
        <w:tc>
          <w:tcPr>
            <w:tcW w:w="986" w:type="dxa"/>
            <w:tcBorders>
              <w:top w:val="nil"/>
              <w:left w:val="nil"/>
              <w:bottom w:val="single" w:sz="4" w:space="0" w:color="auto"/>
              <w:right w:val="single" w:sz="4" w:space="0" w:color="auto"/>
            </w:tcBorders>
            <w:noWrap/>
            <w:vAlign w:val="center"/>
          </w:tcPr>
          <w:p w14:paraId="02DAAE53" w14:textId="323FAA2D" w:rsidR="00C91316" w:rsidRPr="00C91316" w:rsidRDefault="00C91316" w:rsidP="00C91316">
            <w:pPr>
              <w:jc w:val="right"/>
              <w:rPr>
                <w:color w:val="000000"/>
                <w:sz w:val="22"/>
                <w:szCs w:val="22"/>
              </w:rPr>
            </w:pPr>
            <w:r w:rsidRPr="00C91316">
              <w:rPr>
                <w:color w:val="000000"/>
                <w:sz w:val="22"/>
                <w:szCs w:val="22"/>
              </w:rPr>
              <w:t>169,2</w:t>
            </w:r>
          </w:p>
        </w:tc>
        <w:tc>
          <w:tcPr>
            <w:tcW w:w="986" w:type="dxa"/>
            <w:tcBorders>
              <w:top w:val="nil"/>
              <w:left w:val="nil"/>
              <w:bottom w:val="single" w:sz="4" w:space="0" w:color="auto"/>
              <w:right w:val="single" w:sz="4" w:space="0" w:color="auto"/>
            </w:tcBorders>
            <w:noWrap/>
            <w:vAlign w:val="center"/>
          </w:tcPr>
          <w:p w14:paraId="1A5E63F9" w14:textId="229FE7DD" w:rsidR="00C91316" w:rsidRPr="00C91316" w:rsidRDefault="00C91316" w:rsidP="00C91316">
            <w:pPr>
              <w:jc w:val="right"/>
              <w:rPr>
                <w:color w:val="000000"/>
                <w:sz w:val="22"/>
                <w:szCs w:val="22"/>
              </w:rPr>
            </w:pPr>
            <w:r w:rsidRPr="00C91316">
              <w:rPr>
                <w:color w:val="000000"/>
                <w:sz w:val="22"/>
                <w:szCs w:val="22"/>
              </w:rPr>
              <w:t>115,3</w:t>
            </w:r>
          </w:p>
        </w:tc>
        <w:tc>
          <w:tcPr>
            <w:tcW w:w="1096" w:type="dxa"/>
            <w:tcBorders>
              <w:top w:val="nil"/>
              <w:left w:val="nil"/>
              <w:bottom w:val="single" w:sz="4" w:space="0" w:color="auto"/>
              <w:right w:val="single" w:sz="4" w:space="0" w:color="auto"/>
            </w:tcBorders>
            <w:noWrap/>
            <w:vAlign w:val="center"/>
          </w:tcPr>
          <w:p w14:paraId="322DF551" w14:textId="5853C3AD" w:rsidR="00C91316" w:rsidRPr="00C91316" w:rsidRDefault="00D94101" w:rsidP="00C91316">
            <w:pPr>
              <w:jc w:val="right"/>
              <w:rPr>
                <w:color w:val="000000"/>
                <w:sz w:val="22"/>
                <w:szCs w:val="22"/>
              </w:rPr>
            </w:pPr>
            <w:r>
              <w:rPr>
                <w:color w:val="000000"/>
                <w:sz w:val="22"/>
                <w:szCs w:val="22"/>
              </w:rPr>
              <w:t xml:space="preserve"> </w:t>
            </w:r>
          </w:p>
        </w:tc>
        <w:tc>
          <w:tcPr>
            <w:tcW w:w="1055" w:type="dxa"/>
            <w:tcBorders>
              <w:top w:val="nil"/>
              <w:left w:val="nil"/>
              <w:bottom w:val="single" w:sz="4" w:space="0" w:color="auto"/>
              <w:right w:val="single" w:sz="4" w:space="0" w:color="auto"/>
            </w:tcBorders>
            <w:noWrap/>
            <w:vAlign w:val="center"/>
          </w:tcPr>
          <w:p w14:paraId="2828F533" w14:textId="6551ADE0" w:rsidR="00C91316" w:rsidRPr="00C91316" w:rsidRDefault="00C91316" w:rsidP="00C91316">
            <w:pPr>
              <w:jc w:val="right"/>
              <w:rPr>
                <w:color w:val="000000"/>
                <w:sz w:val="22"/>
                <w:szCs w:val="22"/>
              </w:rPr>
            </w:pPr>
            <w:r w:rsidRPr="00C91316">
              <w:rPr>
                <w:color w:val="000000"/>
                <w:sz w:val="22"/>
                <w:szCs w:val="22"/>
              </w:rPr>
              <w:t>56,4</w:t>
            </w:r>
          </w:p>
        </w:tc>
      </w:tr>
      <w:tr w:rsidR="00C91316" w:rsidRPr="00C91316" w14:paraId="0D5C6FDF"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2521F520" w14:textId="165756BE" w:rsidR="00C91316" w:rsidRPr="00C91316" w:rsidRDefault="00C91316" w:rsidP="00C91316">
            <w:pPr>
              <w:jc w:val="left"/>
              <w:rPr>
                <w:sz w:val="22"/>
                <w:szCs w:val="22"/>
              </w:rPr>
            </w:pPr>
            <w:proofErr w:type="spellStart"/>
            <w:r w:rsidRPr="00C91316">
              <w:rPr>
                <w:sz w:val="22"/>
                <w:szCs w:val="22"/>
              </w:rPr>
              <w:t>Багрем</w:t>
            </w:r>
            <w:proofErr w:type="spellEnd"/>
          </w:p>
        </w:tc>
        <w:tc>
          <w:tcPr>
            <w:tcW w:w="1106" w:type="dxa"/>
            <w:tcBorders>
              <w:top w:val="nil"/>
              <w:left w:val="nil"/>
              <w:bottom w:val="single" w:sz="4" w:space="0" w:color="auto"/>
              <w:right w:val="single" w:sz="4" w:space="0" w:color="auto"/>
            </w:tcBorders>
            <w:noWrap/>
            <w:vAlign w:val="center"/>
          </w:tcPr>
          <w:p w14:paraId="22C5880C" w14:textId="5167C1B2" w:rsidR="00C91316" w:rsidRPr="00C91316" w:rsidRDefault="00C91316" w:rsidP="00C91316">
            <w:pPr>
              <w:jc w:val="right"/>
              <w:rPr>
                <w:color w:val="000000"/>
                <w:sz w:val="22"/>
                <w:szCs w:val="22"/>
              </w:rPr>
            </w:pPr>
            <w:r w:rsidRPr="00C91316">
              <w:rPr>
                <w:color w:val="000000"/>
                <w:sz w:val="22"/>
                <w:szCs w:val="22"/>
              </w:rPr>
              <w:t>12.593,6</w:t>
            </w:r>
          </w:p>
        </w:tc>
        <w:tc>
          <w:tcPr>
            <w:tcW w:w="879" w:type="dxa"/>
            <w:tcBorders>
              <w:top w:val="nil"/>
              <w:left w:val="nil"/>
              <w:bottom w:val="single" w:sz="4" w:space="0" w:color="auto"/>
              <w:right w:val="single" w:sz="4" w:space="0" w:color="auto"/>
            </w:tcBorders>
            <w:noWrap/>
            <w:vAlign w:val="center"/>
          </w:tcPr>
          <w:p w14:paraId="0F00E969" w14:textId="5A7E5015" w:rsidR="00C91316" w:rsidRPr="00C91316" w:rsidRDefault="00C91316" w:rsidP="00C91316">
            <w:pPr>
              <w:jc w:val="right"/>
              <w:rPr>
                <w:color w:val="000000"/>
                <w:sz w:val="22"/>
                <w:szCs w:val="22"/>
              </w:rPr>
            </w:pPr>
            <w:r w:rsidRPr="00C91316">
              <w:rPr>
                <w:color w:val="000000"/>
                <w:sz w:val="22"/>
                <w:szCs w:val="22"/>
              </w:rPr>
              <w:t>57,9</w:t>
            </w:r>
          </w:p>
        </w:tc>
        <w:tc>
          <w:tcPr>
            <w:tcW w:w="992" w:type="dxa"/>
            <w:tcBorders>
              <w:top w:val="nil"/>
              <w:left w:val="nil"/>
              <w:bottom w:val="single" w:sz="4" w:space="0" w:color="auto"/>
              <w:right w:val="single" w:sz="4" w:space="0" w:color="auto"/>
            </w:tcBorders>
            <w:noWrap/>
            <w:vAlign w:val="center"/>
          </w:tcPr>
          <w:p w14:paraId="31072BB3" w14:textId="52B6CA35" w:rsidR="00C91316" w:rsidRPr="00C91316" w:rsidRDefault="00C91316" w:rsidP="00C91316">
            <w:pPr>
              <w:jc w:val="right"/>
              <w:rPr>
                <w:color w:val="000000"/>
                <w:sz w:val="22"/>
                <w:szCs w:val="22"/>
              </w:rPr>
            </w:pPr>
            <w:r w:rsidRPr="00C91316">
              <w:rPr>
                <w:color w:val="000000"/>
                <w:sz w:val="22"/>
                <w:szCs w:val="22"/>
              </w:rPr>
              <w:t>4.160,2</w:t>
            </w:r>
          </w:p>
        </w:tc>
        <w:tc>
          <w:tcPr>
            <w:tcW w:w="992" w:type="dxa"/>
            <w:tcBorders>
              <w:top w:val="nil"/>
              <w:left w:val="nil"/>
              <w:bottom w:val="single" w:sz="4" w:space="0" w:color="auto"/>
              <w:right w:val="single" w:sz="4" w:space="0" w:color="auto"/>
            </w:tcBorders>
            <w:noWrap/>
            <w:vAlign w:val="center"/>
          </w:tcPr>
          <w:p w14:paraId="7B244199" w14:textId="22E53DB4" w:rsidR="00C91316" w:rsidRPr="00C91316" w:rsidRDefault="00C91316" w:rsidP="00C91316">
            <w:pPr>
              <w:jc w:val="right"/>
              <w:rPr>
                <w:color w:val="000000"/>
                <w:sz w:val="22"/>
                <w:szCs w:val="22"/>
              </w:rPr>
            </w:pPr>
            <w:r w:rsidRPr="00C91316">
              <w:rPr>
                <w:color w:val="000000"/>
                <w:sz w:val="22"/>
                <w:szCs w:val="22"/>
              </w:rPr>
              <w:t>2.688,2</w:t>
            </w:r>
          </w:p>
        </w:tc>
        <w:tc>
          <w:tcPr>
            <w:tcW w:w="1134" w:type="dxa"/>
            <w:tcBorders>
              <w:top w:val="nil"/>
              <w:left w:val="nil"/>
              <w:bottom w:val="single" w:sz="4" w:space="0" w:color="auto"/>
              <w:right w:val="single" w:sz="4" w:space="0" w:color="auto"/>
            </w:tcBorders>
            <w:noWrap/>
            <w:vAlign w:val="center"/>
          </w:tcPr>
          <w:p w14:paraId="38F5870A" w14:textId="04A6A5FF" w:rsidR="00C91316" w:rsidRPr="00C91316" w:rsidRDefault="00C91316" w:rsidP="00C91316">
            <w:pPr>
              <w:jc w:val="right"/>
              <w:rPr>
                <w:color w:val="000000"/>
                <w:sz w:val="22"/>
                <w:szCs w:val="22"/>
              </w:rPr>
            </w:pPr>
            <w:r w:rsidRPr="00C91316">
              <w:rPr>
                <w:color w:val="000000"/>
                <w:sz w:val="22"/>
                <w:szCs w:val="22"/>
              </w:rPr>
              <w:t>3.408,0</w:t>
            </w:r>
          </w:p>
        </w:tc>
        <w:tc>
          <w:tcPr>
            <w:tcW w:w="1096" w:type="dxa"/>
            <w:tcBorders>
              <w:top w:val="nil"/>
              <w:left w:val="nil"/>
              <w:bottom w:val="single" w:sz="4" w:space="0" w:color="auto"/>
              <w:right w:val="single" w:sz="4" w:space="0" w:color="auto"/>
            </w:tcBorders>
            <w:noWrap/>
            <w:vAlign w:val="center"/>
          </w:tcPr>
          <w:p w14:paraId="3E4A593C" w14:textId="529ED41B" w:rsidR="00C91316" w:rsidRPr="00C91316" w:rsidRDefault="00C91316" w:rsidP="00C91316">
            <w:pPr>
              <w:jc w:val="right"/>
              <w:rPr>
                <w:color w:val="000000"/>
                <w:sz w:val="22"/>
                <w:szCs w:val="22"/>
              </w:rPr>
            </w:pPr>
            <w:r w:rsidRPr="00C91316">
              <w:rPr>
                <w:color w:val="000000"/>
                <w:sz w:val="22"/>
                <w:szCs w:val="22"/>
              </w:rPr>
              <w:t>1.671,5</w:t>
            </w:r>
          </w:p>
        </w:tc>
        <w:tc>
          <w:tcPr>
            <w:tcW w:w="1096" w:type="dxa"/>
            <w:tcBorders>
              <w:top w:val="nil"/>
              <w:left w:val="nil"/>
              <w:bottom w:val="single" w:sz="4" w:space="0" w:color="auto"/>
              <w:right w:val="single" w:sz="4" w:space="0" w:color="auto"/>
            </w:tcBorders>
            <w:noWrap/>
            <w:vAlign w:val="center"/>
          </w:tcPr>
          <w:p w14:paraId="454E1B07" w14:textId="416800FE" w:rsidR="00C91316" w:rsidRPr="00C91316" w:rsidRDefault="00C91316" w:rsidP="00C91316">
            <w:pPr>
              <w:jc w:val="right"/>
              <w:rPr>
                <w:color w:val="000000"/>
                <w:sz w:val="22"/>
                <w:szCs w:val="22"/>
              </w:rPr>
            </w:pPr>
            <w:r w:rsidRPr="00C91316">
              <w:rPr>
                <w:color w:val="000000"/>
                <w:sz w:val="22"/>
                <w:szCs w:val="22"/>
              </w:rPr>
              <w:t>607,8</w:t>
            </w:r>
          </w:p>
        </w:tc>
        <w:tc>
          <w:tcPr>
            <w:tcW w:w="1096" w:type="dxa"/>
            <w:tcBorders>
              <w:top w:val="nil"/>
              <w:left w:val="nil"/>
              <w:bottom w:val="single" w:sz="4" w:space="0" w:color="auto"/>
              <w:right w:val="single" w:sz="4" w:space="0" w:color="auto"/>
            </w:tcBorders>
            <w:noWrap/>
            <w:vAlign w:val="center"/>
          </w:tcPr>
          <w:p w14:paraId="606FB947" w14:textId="6A89B602" w:rsidR="00C91316" w:rsidRPr="00C91316" w:rsidRDefault="00D94101" w:rsidP="00C91316">
            <w:pPr>
              <w:jc w:val="right"/>
              <w:rPr>
                <w:color w:val="000000"/>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3923BB8D" w14:textId="016C796D" w:rsidR="00C91316" w:rsidRPr="00C91316" w:rsidRDefault="00D94101" w:rsidP="00C91316">
            <w:pPr>
              <w:jc w:val="right"/>
              <w:rPr>
                <w:color w:val="000000"/>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2ADED323" w14:textId="3C752777" w:rsidR="00C91316" w:rsidRPr="00C91316" w:rsidRDefault="00D94101" w:rsidP="00C91316">
            <w:pPr>
              <w:jc w:val="right"/>
              <w:rPr>
                <w:color w:val="000000"/>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4156A10F" w14:textId="13B0624C" w:rsidR="00C91316" w:rsidRPr="00C91316" w:rsidRDefault="00D94101" w:rsidP="00C91316">
            <w:pPr>
              <w:jc w:val="right"/>
              <w:rPr>
                <w:color w:val="000000"/>
                <w:sz w:val="22"/>
                <w:szCs w:val="22"/>
              </w:rPr>
            </w:pPr>
            <w:r>
              <w:rPr>
                <w:color w:val="000000"/>
                <w:sz w:val="22"/>
                <w:szCs w:val="22"/>
              </w:rPr>
              <w:t xml:space="preserve"> </w:t>
            </w:r>
          </w:p>
        </w:tc>
        <w:tc>
          <w:tcPr>
            <w:tcW w:w="1055" w:type="dxa"/>
            <w:tcBorders>
              <w:top w:val="nil"/>
              <w:left w:val="nil"/>
              <w:bottom w:val="single" w:sz="4" w:space="0" w:color="auto"/>
              <w:right w:val="single" w:sz="4" w:space="0" w:color="auto"/>
            </w:tcBorders>
            <w:noWrap/>
            <w:vAlign w:val="center"/>
          </w:tcPr>
          <w:p w14:paraId="336D90E5" w14:textId="3A6F0A47" w:rsidR="00C91316" w:rsidRPr="00C91316" w:rsidRDefault="00C91316" w:rsidP="00C91316">
            <w:pPr>
              <w:jc w:val="right"/>
              <w:rPr>
                <w:color w:val="000000"/>
                <w:sz w:val="22"/>
                <w:szCs w:val="22"/>
              </w:rPr>
            </w:pPr>
            <w:r w:rsidRPr="00C91316">
              <w:rPr>
                <w:color w:val="000000"/>
                <w:sz w:val="22"/>
                <w:szCs w:val="22"/>
              </w:rPr>
              <w:t>407,1</w:t>
            </w:r>
          </w:p>
        </w:tc>
      </w:tr>
      <w:tr w:rsidR="00C91316" w:rsidRPr="00C91316" w14:paraId="036B1176"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2E3C66D9" w14:textId="4770A25C" w:rsidR="00C91316" w:rsidRPr="00C91316" w:rsidRDefault="00C91316" w:rsidP="00C91316">
            <w:pPr>
              <w:jc w:val="left"/>
              <w:rPr>
                <w:sz w:val="22"/>
                <w:szCs w:val="22"/>
              </w:rPr>
            </w:pPr>
            <w:proofErr w:type="spellStart"/>
            <w:r w:rsidRPr="00C91316">
              <w:rPr>
                <w:sz w:val="22"/>
                <w:szCs w:val="22"/>
              </w:rPr>
              <w:t>Црни</w:t>
            </w:r>
            <w:proofErr w:type="spellEnd"/>
            <w:r w:rsidRPr="00C91316">
              <w:rPr>
                <w:sz w:val="22"/>
                <w:szCs w:val="22"/>
              </w:rPr>
              <w:t xml:space="preserve"> </w:t>
            </w:r>
            <w:proofErr w:type="spellStart"/>
            <w:r w:rsidRPr="00C91316">
              <w:rPr>
                <w:sz w:val="22"/>
                <w:szCs w:val="22"/>
              </w:rPr>
              <w:t>орах</w:t>
            </w:r>
            <w:proofErr w:type="spellEnd"/>
          </w:p>
        </w:tc>
        <w:tc>
          <w:tcPr>
            <w:tcW w:w="1106" w:type="dxa"/>
            <w:tcBorders>
              <w:top w:val="nil"/>
              <w:left w:val="nil"/>
              <w:bottom w:val="single" w:sz="4" w:space="0" w:color="auto"/>
              <w:right w:val="single" w:sz="4" w:space="0" w:color="auto"/>
            </w:tcBorders>
            <w:noWrap/>
            <w:vAlign w:val="center"/>
          </w:tcPr>
          <w:p w14:paraId="5E426C72" w14:textId="427B8820" w:rsidR="00C91316" w:rsidRPr="00C91316" w:rsidRDefault="00C91316" w:rsidP="00C91316">
            <w:pPr>
              <w:jc w:val="right"/>
              <w:rPr>
                <w:color w:val="000000"/>
                <w:sz w:val="22"/>
                <w:szCs w:val="22"/>
              </w:rPr>
            </w:pPr>
            <w:r w:rsidRPr="00C91316">
              <w:rPr>
                <w:color w:val="000000"/>
                <w:sz w:val="22"/>
                <w:szCs w:val="22"/>
              </w:rPr>
              <w:t>13.036,6</w:t>
            </w:r>
          </w:p>
        </w:tc>
        <w:tc>
          <w:tcPr>
            <w:tcW w:w="879" w:type="dxa"/>
            <w:tcBorders>
              <w:top w:val="nil"/>
              <w:left w:val="nil"/>
              <w:bottom w:val="single" w:sz="4" w:space="0" w:color="auto"/>
              <w:right w:val="single" w:sz="4" w:space="0" w:color="auto"/>
            </w:tcBorders>
            <w:noWrap/>
            <w:vAlign w:val="center"/>
          </w:tcPr>
          <w:p w14:paraId="3547348C" w14:textId="6CB3682D" w:rsidR="00C91316" w:rsidRPr="00C91316" w:rsidRDefault="00C91316" w:rsidP="00C91316">
            <w:pPr>
              <w:jc w:val="right"/>
              <w:rPr>
                <w:color w:val="000000"/>
                <w:sz w:val="22"/>
                <w:szCs w:val="22"/>
              </w:rPr>
            </w:pPr>
            <w:r w:rsidRPr="00C91316">
              <w:rPr>
                <w:color w:val="000000"/>
                <w:sz w:val="22"/>
                <w:szCs w:val="22"/>
              </w:rPr>
              <w:t>31,8</w:t>
            </w:r>
          </w:p>
        </w:tc>
        <w:tc>
          <w:tcPr>
            <w:tcW w:w="992" w:type="dxa"/>
            <w:tcBorders>
              <w:top w:val="nil"/>
              <w:left w:val="nil"/>
              <w:bottom w:val="single" w:sz="4" w:space="0" w:color="auto"/>
              <w:right w:val="single" w:sz="4" w:space="0" w:color="auto"/>
            </w:tcBorders>
            <w:noWrap/>
            <w:vAlign w:val="center"/>
          </w:tcPr>
          <w:p w14:paraId="07B79E41" w14:textId="435D6A06" w:rsidR="00C91316" w:rsidRPr="00C91316" w:rsidRDefault="00C91316" w:rsidP="00C91316">
            <w:pPr>
              <w:jc w:val="right"/>
              <w:rPr>
                <w:color w:val="000000"/>
                <w:sz w:val="22"/>
                <w:szCs w:val="22"/>
              </w:rPr>
            </w:pPr>
            <w:r w:rsidRPr="00C91316">
              <w:rPr>
                <w:color w:val="000000"/>
                <w:sz w:val="22"/>
                <w:szCs w:val="22"/>
              </w:rPr>
              <w:t>1.751,8</w:t>
            </w:r>
          </w:p>
        </w:tc>
        <w:tc>
          <w:tcPr>
            <w:tcW w:w="992" w:type="dxa"/>
            <w:tcBorders>
              <w:top w:val="nil"/>
              <w:left w:val="nil"/>
              <w:bottom w:val="single" w:sz="4" w:space="0" w:color="auto"/>
              <w:right w:val="single" w:sz="4" w:space="0" w:color="auto"/>
            </w:tcBorders>
            <w:noWrap/>
            <w:vAlign w:val="center"/>
          </w:tcPr>
          <w:p w14:paraId="2A3ECA5A" w14:textId="695D800D" w:rsidR="00C91316" w:rsidRPr="00C91316" w:rsidRDefault="00C91316" w:rsidP="00C91316">
            <w:pPr>
              <w:jc w:val="right"/>
              <w:rPr>
                <w:color w:val="000000"/>
                <w:sz w:val="22"/>
                <w:szCs w:val="22"/>
              </w:rPr>
            </w:pPr>
            <w:r w:rsidRPr="00C91316">
              <w:rPr>
                <w:color w:val="000000"/>
                <w:sz w:val="22"/>
                <w:szCs w:val="22"/>
              </w:rPr>
              <w:t>4.023,3</w:t>
            </w:r>
          </w:p>
        </w:tc>
        <w:tc>
          <w:tcPr>
            <w:tcW w:w="1134" w:type="dxa"/>
            <w:tcBorders>
              <w:top w:val="nil"/>
              <w:left w:val="nil"/>
              <w:bottom w:val="single" w:sz="4" w:space="0" w:color="auto"/>
              <w:right w:val="single" w:sz="4" w:space="0" w:color="auto"/>
            </w:tcBorders>
            <w:noWrap/>
            <w:vAlign w:val="center"/>
          </w:tcPr>
          <w:p w14:paraId="45E5B503" w14:textId="641B7D54" w:rsidR="00C91316" w:rsidRPr="00C91316" w:rsidRDefault="00C91316" w:rsidP="00C91316">
            <w:pPr>
              <w:jc w:val="right"/>
              <w:rPr>
                <w:color w:val="000000"/>
                <w:sz w:val="22"/>
                <w:szCs w:val="22"/>
              </w:rPr>
            </w:pPr>
            <w:r w:rsidRPr="00C91316">
              <w:rPr>
                <w:color w:val="000000"/>
                <w:sz w:val="22"/>
                <w:szCs w:val="22"/>
              </w:rPr>
              <w:t>4.545,6</w:t>
            </w:r>
          </w:p>
        </w:tc>
        <w:tc>
          <w:tcPr>
            <w:tcW w:w="1096" w:type="dxa"/>
            <w:tcBorders>
              <w:top w:val="nil"/>
              <w:left w:val="nil"/>
              <w:bottom w:val="single" w:sz="4" w:space="0" w:color="auto"/>
              <w:right w:val="single" w:sz="4" w:space="0" w:color="auto"/>
            </w:tcBorders>
            <w:noWrap/>
            <w:vAlign w:val="center"/>
          </w:tcPr>
          <w:p w14:paraId="185E1786" w14:textId="628881B6" w:rsidR="00C91316" w:rsidRPr="00C91316" w:rsidRDefault="00C91316" w:rsidP="00C91316">
            <w:pPr>
              <w:jc w:val="right"/>
              <w:rPr>
                <w:color w:val="000000"/>
                <w:sz w:val="22"/>
                <w:szCs w:val="22"/>
              </w:rPr>
            </w:pPr>
            <w:r w:rsidRPr="00C91316">
              <w:rPr>
                <w:color w:val="000000"/>
                <w:sz w:val="22"/>
                <w:szCs w:val="22"/>
              </w:rPr>
              <w:t>2.182,5</w:t>
            </w:r>
          </w:p>
        </w:tc>
        <w:tc>
          <w:tcPr>
            <w:tcW w:w="1096" w:type="dxa"/>
            <w:tcBorders>
              <w:top w:val="nil"/>
              <w:left w:val="nil"/>
              <w:bottom w:val="single" w:sz="4" w:space="0" w:color="auto"/>
              <w:right w:val="single" w:sz="4" w:space="0" w:color="auto"/>
            </w:tcBorders>
            <w:noWrap/>
            <w:vAlign w:val="center"/>
          </w:tcPr>
          <w:p w14:paraId="6CB92494" w14:textId="52ABFEF3" w:rsidR="00C91316" w:rsidRPr="00C91316" w:rsidRDefault="00C91316" w:rsidP="00C91316">
            <w:pPr>
              <w:jc w:val="right"/>
              <w:rPr>
                <w:color w:val="000000"/>
                <w:sz w:val="22"/>
                <w:szCs w:val="22"/>
              </w:rPr>
            </w:pPr>
            <w:r w:rsidRPr="00C91316">
              <w:rPr>
                <w:color w:val="000000"/>
                <w:sz w:val="22"/>
                <w:szCs w:val="22"/>
              </w:rPr>
              <w:t>469,6</w:t>
            </w:r>
          </w:p>
        </w:tc>
        <w:tc>
          <w:tcPr>
            <w:tcW w:w="1096" w:type="dxa"/>
            <w:tcBorders>
              <w:top w:val="nil"/>
              <w:left w:val="nil"/>
              <w:bottom w:val="single" w:sz="4" w:space="0" w:color="auto"/>
              <w:right w:val="single" w:sz="4" w:space="0" w:color="auto"/>
            </w:tcBorders>
            <w:noWrap/>
            <w:vAlign w:val="center"/>
          </w:tcPr>
          <w:p w14:paraId="15BD24C0" w14:textId="31493674" w:rsidR="00C91316" w:rsidRPr="00C91316" w:rsidRDefault="00C91316" w:rsidP="00C91316">
            <w:pPr>
              <w:jc w:val="right"/>
              <w:rPr>
                <w:color w:val="000000"/>
                <w:sz w:val="22"/>
                <w:szCs w:val="22"/>
              </w:rPr>
            </w:pPr>
            <w:r w:rsidRPr="00C91316">
              <w:rPr>
                <w:color w:val="000000"/>
                <w:sz w:val="22"/>
                <w:szCs w:val="22"/>
              </w:rPr>
              <w:t>28,5</w:t>
            </w:r>
          </w:p>
        </w:tc>
        <w:tc>
          <w:tcPr>
            <w:tcW w:w="986" w:type="dxa"/>
            <w:tcBorders>
              <w:top w:val="nil"/>
              <w:left w:val="nil"/>
              <w:bottom w:val="single" w:sz="4" w:space="0" w:color="auto"/>
              <w:right w:val="single" w:sz="4" w:space="0" w:color="auto"/>
            </w:tcBorders>
            <w:noWrap/>
            <w:vAlign w:val="center"/>
          </w:tcPr>
          <w:p w14:paraId="14378B48" w14:textId="76BFF81A" w:rsidR="00C91316" w:rsidRPr="00C91316" w:rsidRDefault="00C91316" w:rsidP="00C91316">
            <w:pPr>
              <w:jc w:val="right"/>
              <w:rPr>
                <w:color w:val="000000"/>
                <w:sz w:val="22"/>
                <w:szCs w:val="22"/>
              </w:rPr>
            </w:pPr>
            <w:r w:rsidRPr="00C91316">
              <w:rPr>
                <w:color w:val="000000"/>
                <w:sz w:val="22"/>
                <w:szCs w:val="22"/>
              </w:rPr>
              <w:t>3,6</w:t>
            </w:r>
          </w:p>
        </w:tc>
        <w:tc>
          <w:tcPr>
            <w:tcW w:w="986" w:type="dxa"/>
            <w:tcBorders>
              <w:top w:val="nil"/>
              <w:left w:val="nil"/>
              <w:bottom w:val="single" w:sz="4" w:space="0" w:color="auto"/>
              <w:right w:val="single" w:sz="4" w:space="0" w:color="auto"/>
            </w:tcBorders>
            <w:noWrap/>
            <w:vAlign w:val="center"/>
          </w:tcPr>
          <w:p w14:paraId="31E6FF1B" w14:textId="54A0CD2D" w:rsidR="00C91316" w:rsidRPr="00C91316" w:rsidRDefault="00D94101" w:rsidP="00C91316">
            <w:pPr>
              <w:jc w:val="right"/>
              <w:rPr>
                <w:color w:val="000000"/>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05D58042" w14:textId="793C0F00" w:rsidR="00C91316" w:rsidRPr="00C91316" w:rsidRDefault="00D94101" w:rsidP="00C91316">
            <w:pPr>
              <w:jc w:val="right"/>
              <w:rPr>
                <w:color w:val="000000"/>
                <w:sz w:val="22"/>
                <w:szCs w:val="22"/>
              </w:rPr>
            </w:pPr>
            <w:r>
              <w:rPr>
                <w:color w:val="000000"/>
                <w:sz w:val="22"/>
                <w:szCs w:val="22"/>
              </w:rPr>
              <w:t xml:space="preserve"> </w:t>
            </w:r>
          </w:p>
        </w:tc>
        <w:tc>
          <w:tcPr>
            <w:tcW w:w="1055" w:type="dxa"/>
            <w:tcBorders>
              <w:top w:val="nil"/>
              <w:left w:val="nil"/>
              <w:bottom w:val="single" w:sz="4" w:space="0" w:color="auto"/>
              <w:right w:val="single" w:sz="4" w:space="0" w:color="auto"/>
            </w:tcBorders>
            <w:noWrap/>
            <w:vAlign w:val="center"/>
          </w:tcPr>
          <w:p w14:paraId="6AA62875" w14:textId="34EC766F" w:rsidR="00C91316" w:rsidRPr="00C91316" w:rsidRDefault="00C91316" w:rsidP="00C91316">
            <w:pPr>
              <w:jc w:val="right"/>
              <w:rPr>
                <w:color w:val="000000"/>
                <w:sz w:val="22"/>
                <w:szCs w:val="22"/>
              </w:rPr>
            </w:pPr>
            <w:r w:rsidRPr="00C91316">
              <w:rPr>
                <w:color w:val="000000"/>
                <w:sz w:val="22"/>
                <w:szCs w:val="22"/>
              </w:rPr>
              <w:t>269,4</w:t>
            </w:r>
          </w:p>
        </w:tc>
      </w:tr>
      <w:tr w:rsidR="00C91316" w:rsidRPr="00C91316" w14:paraId="23CC5BF8"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3D898022" w14:textId="027B61FC" w:rsidR="00C91316" w:rsidRPr="00C91316" w:rsidRDefault="00C91316" w:rsidP="00C91316">
            <w:pPr>
              <w:jc w:val="left"/>
              <w:rPr>
                <w:sz w:val="22"/>
                <w:szCs w:val="22"/>
              </w:rPr>
            </w:pPr>
            <w:proofErr w:type="spellStart"/>
            <w:r w:rsidRPr="00C91316">
              <w:rPr>
                <w:sz w:val="22"/>
                <w:szCs w:val="22"/>
              </w:rPr>
              <w:t>Амерички</w:t>
            </w:r>
            <w:proofErr w:type="spellEnd"/>
            <w:r w:rsidRPr="00C91316">
              <w:rPr>
                <w:sz w:val="22"/>
                <w:szCs w:val="22"/>
              </w:rPr>
              <w:t xml:space="preserve"> </w:t>
            </w:r>
            <w:proofErr w:type="spellStart"/>
            <w:r w:rsidRPr="00C91316">
              <w:rPr>
                <w:sz w:val="22"/>
                <w:szCs w:val="22"/>
              </w:rPr>
              <w:t>јасен</w:t>
            </w:r>
            <w:proofErr w:type="spellEnd"/>
          </w:p>
        </w:tc>
        <w:tc>
          <w:tcPr>
            <w:tcW w:w="1106" w:type="dxa"/>
            <w:tcBorders>
              <w:top w:val="nil"/>
              <w:left w:val="nil"/>
              <w:bottom w:val="single" w:sz="4" w:space="0" w:color="auto"/>
              <w:right w:val="single" w:sz="4" w:space="0" w:color="auto"/>
            </w:tcBorders>
            <w:noWrap/>
            <w:vAlign w:val="center"/>
          </w:tcPr>
          <w:p w14:paraId="5F056EE4" w14:textId="7C09BC31" w:rsidR="00C91316" w:rsidRPr="00C91316" w:rsidRDefault="00C91316" w:rsidP="00C91316">
            <w:pPr>
              <w:jc w:val="right"/>
              <w:rPr>
                <w:color w:val="000000"/>
                <w:sz w:val="22"/>
                <w:szCs w:val="22"/>
              </w:rPr>
            </w:pPr>
            <w:r w:rsidRPr="00C91316">
              <w:rPr>
                <w:color w:val="000000"/>
                <w:sz w:val="22"/>
                <w:szCs w:val="22"/>
              </w:rPr>
              <w:t>41.515,8</w:t>
            </w:r>
          </w:p>
        </w:tc>
        <w:tc>
          <w:tcPr>
            <w:tcW w:w="879" w:type="dxa"/>
            <w:tcBorders>
              <w:top w:val="nil"/>
              <w:left w:val="nil"/>
              <w:bottom w:val="single" w:sz="4" w:space="0" w:color="auto"/>
              <w:right w:val="single" w:sz="4" w:space="0" w:color="auto"/>
            </w:tcBorders>
            <w:noWrap/>
            <w:vAlign w:val="center"/>
          </w:tcPr>
          <w:p w14:paraId="6E7C1929" w14:textId="4B902787" w:rsidR="00C91316" w:rsidRPr="00C91316" w:rsidRDefault="00C91316" w:rsidP="00C91316">
            <w:pPr>
              <w:jc w:val="right"/>
              <w:rPr>
                <w:color w:val="000000"/>
                <w:sz w:val="22"/>
                <w:szCs w:val="22"/>
              </w:rPr>
            </w:pPr>
            <w:r w:rsidRPr="00C91316">
              <w:rPr>
                <w:color w:val="000000"/>
                <w:sz w:val="22"/>
                <w:szCs w:val="22"/>
              </w:rPr>
              <w:t>5,9</w:t>
            </w:r>
          </w:p>
        </w:tc>
        <w:tc>
          <w:tcPr>
            <w:tcW w:w="992" w:type="dxa"/>
            <w:tcBorders>
              <w:top w:val="nil"/>
              <w:left w:val="nil"/>
              <w:bottom w:val="single" w:sz="4" w:space="0" w:color="auto"/>
              <w:right w:val="single" w:sz="4" w:space="0" w:color="auto"/>
            </w:tcBorders>
            <w:noWrap/>
            <w:vAlign w:val="center"/>
          </w:tcPr>
          <w:p w14:paraId="29DE2F29" w14:textId="38D13686" w:rsidR="00C91316" w:rsidRPr="00C91316" w:rsidRDefault="00C91316" w:rsidP="00C91316">
            <w:pPr>
              <w:jc w:val="right"/>
              <w:rPr>
                <w:color w:val="000000"/>
                <w:sz w:val="22"/>
                <w:szCs w:val="22"/>
              </w:rPr>
            </w:pPr>
            <w:r w:rsidRPr="00C91316">
              <w:rPr>
                <w:color w:val="000000"/>
                <w:sz w:val="22"/>
                <w:szCs w:val="22"/>
              </w:rPr>
              <w:t>5.175,4</w:t>
            </w:r>
          </w:p>
        </w:tc>
        <w:tc>
          <w:tcPr>
            <w:tcW w:w="992" w:type="dxa"/>
            <w:tcBorders>
              <w:top w:val="nil"/>
              <w:left w:val="nil"/>
              <w:bottom w:val="single" w:sz="4" w:space="0" w:color="auto"/>
              <w:right w:val="single" w:sz="4" w:space="0" w:color="auto"/>
            </w:tcBorders>
            <w:noWrap/>
            <w:vAlign w:val="center"/>
          </w:tcPr>
          <w:p w14:paraId="4BC3F5B6" w14:textId="3527D501" w:rsidR="00C91316" w:rsidRPr="00C91316" w:rsidRDefault="00C91316" w:rsidP="00C91316">
            <w:pPr>
              <w:jc w:val="right"/>
              <w:rPr>
                <w:color w:val="000000"/>
                <w:sz w:val="22"/>
                <w:szCs w:val="22"/>
              </w:rPr>
            </w:pPr>
            <w:r w:rsidRPr="00C91316">
              <w:rPr>
                <w:color w:val="000000"/>
                <w:sz w:val="22"/>
                <w:szCs w:val="22"/>
              </w:rPr>
              <w:t>8.991,7</w:t>
            </w:r>
          </w:p>
        </w:tc>
        <w:tc>
          <w:tcPr>
            <w:tcW w:w="1134" w:type="dxa"/>
            <w:tcBorders>
              <w:top w:val="nil"/>
              <w:left w:val="nil"/>
              <w:bottom w:val="single" w:sz="4" w:space="0" w:color="auto"/>
              <w:right w:val="single" w:sz="4" w:space="0" w:color="auto"/>
            </w:tcBorders>
            <w:noWrap/>
            <w:vAlign w:val="center"/>
          </w:tcPr>
          <w:p w14:paraId="37B61B56" w14:textId="6D68CD25" w:rsidR="00C91316" w:rsidRPr="00C91316" w:rsidRDefault="00C91316" w:rsidP="00C91316">
            <w:pPr>
              <w:jc w:val="right"/>
              <w:rPr>
                <w:color w:val="000000"/>
                <w:sz w:val="22"/>
                <w:szCs w:val="22"/>
              </w:rPr>
            </w:pPr>
            <w:r w:rsidRPr="00C91316">
              <w:rPr>
                <w:color w:val="000000"/>
                <w:sz w:val="22"/>
                <w:szCs w:val="22"/>
              </w:rPr>
              <w:t>9.707,6</w:t>
            </w:r>
          </w:p>
        </w:tc>
        <w:tc>
          <w:tcPr>
            <w:tcW w:w="1096" w:type="dxa"/>
            <w:tcBorders>
              <w:top w:val="nil"/>
              <w:left w:val="nil"/>
              <w:bottom w:val="single" w:sz="4" w:space="0" w:color="auto"/>
              <w:right w:val="single" w:sz="4" w:space="0" w:color="auto"/>
            </w:tcBorders>
            <w:noWrap/>
            <w:vAlign w:val="center"/>
          </w:tcPr>
          <w:p w14:paraId="60439260" w14:textId="6948D527" w:rsidR="00C91316" w:rsidRPr="00C91316" w:rsidRDefault="00C91316" w:rsidP="00C91316">
            <w:pPr>
              <w:jc w:val="right"/>
              <w:rPr>
                <w:color w:val="000000"/>
                <w:sz w:val="22"/>
                <w:szCs w:val="22"/>
              </w:rPr>
            </w:pPr>
            <w:r w:rsidRPr="00C91316">
              <w:rPr>
                <w:color w:val="000000"/>
                <w:sz w:val="22"/>
                <w:szCs w:val="22"/>
              </w:rPr>
              <w:t>7.649,0</w:t>
            </w:r>
          </w:p>
        </w:tc>
        <w:tc>
          <w:tcPr>
            <w:tcW w:w="1096" w:type="dxa"/>
            <w:tcBorders>
              <w:top w:val="nil"/>
              <w:left w:val="nil"/>
              <w:bottom w:val="single" w:sz="4" w:space="0" w:color="auto"/>
              <w:right w:val="single" w:sz="4" w:space="0" w:color="auto"/>
            </w:tcBorders>
            <w:noWrap/>
            <w:vAlign w:val="center"/>
          </w:tcPr>
          <w:p w14:paraId="1B534871" w14:textId="1776A30F" w:rsidR="00C91316" w:rsidRPr="00C91316" w:rsidRDefault="00C91316" w:rsidP="00C91316">
            <w:pPr>
              <w:jc w:val="right"/>
              <w:rPr>
                <w:color w:val="000000"/>
                <w:sz w:val="22"/>
                <w:szCs w:val="22"/>
              </w:rPr>
            </w:pPr>
            <w:r w:rsidRPr="00C91316">
              <w:rPr>
                <w:color w:val="000000"/>
                <w:sz w:val="22"/>
                <w:szCs w:val="22"/>
              </w:rPr>
              <w:t>5.980,7</w:t>
            </w:r>
          </w:p>
        </w:tc>
        <w:tc>
          <w:tcPr>
            <w:tcW w:w="1096" w:type="dxa"/>
            <w:tcBorders>
              <w:top w:val="nil"/>
              <w:left w:val="nil"/>
              <w:bottom w:val="single" w:sz="4" w:space="0" w:color="auto"/>
              <w:right w:val="single" w:sz="4" w:space="0" w:color="auto"/>
            </w:tcBorders>
            <w:noWrap/>
            <w:vAlign w:val="center"/>
          </w:tcPr>
          <w:p w14:paraId="650EC92D" w14:textId="4657E2A9" w:rsidR="00C91316" w:rsidRPr="00C91316" w:rsidRDefault="00C91316" w:rsidP="00C91316">
            <w:pPr>
              <w:jc w:val="right"/>
              <w:rPr>
                <w:color w:val="000000"/>
                <w:sz w:val="22"/>
                <w:szCs w:val="22"/>
              </w:rPr>
            </w:pPr>
            <w:r w:rsidRPr="00C91316">
              <w:rPr>
                <w:color w:val="000000"/>
                <w:sz w:val="22"/>
                <w:szCs w:val="22"/>
              </w:rPr>
              <w:t>1.869,7</w:t>
            </w:r>
          </w:p>
        </w:tc>
        <w:tc>
          <w:tcPr>
            <w:tcW w:w="986" w:type="dxa"/>
            <w:tcBorders>
              <w:top w:val="nil"/>
              <w:left w:val="nil"/>
              <w:bottom w:val="single" w:sz="4" w:space="0" w:color="auto"/>
              <w:right w:val="single" w:sz="4" w:space="0" w:color="auto"/>
            </w:tcBorders>
            <w:noWrap/>
            <w:vAlign w:val="center"/>
          </w:tcPr>
          <w:p w14:paraId="0348B10C" w14:textId="5AD918DC" w:rsidR="00C91316" w:rsidRPr="00C91316" w:rsidRDefault="00C91316" w:rsidP="00C91316">
            <w:pPr>
              <w:jc w:val="right"/>
              <w:rPr>
                <w:color w:val="000000"/>
                <w:sz w:val="22"/>
                <w:szCs w:val="22"/>
              </w:rPr>
            </w:pPr>
            <w:r w:rsidRPr="00C91316">
              <w:rPr>
                <w:color w:val="000000"/>
                <w:sz w:val="22"/>
                <w:szCs w:val="22"/>
              </w:rPr>
              <w:t>1.324,7</w:t>
            </w:r>
          </w:p>
        </w:tc>
        <w:tc>
          <w:tcPr>
            <w:tcW w:w="986" w:type="dxa"/>
            <w:tcBorders>
              <w:top w:val="nil"/>
              <w:left w:val="nil"/>
              <w:bottom w:val="single" w:sz="4" w:space="0" w:color="auto"/>
              <w:right w:val="single" w:sz="4" w:space="0" w:color="auto"/>
            </w:tcBorders>
            <w:noWrap/>
            <w:vAlign w:val="center"/>
          </w:tcPr>
          <w:p w14:paraId="16BCC9D7" w14:textId="4C56E01F" w:rsidR="00C91316" w:rsidRPr="00C91316" w:rsidRDefault="00C91316" w:rsidP="00C91316">
            <w:pPr>
              <w:jc w:val="right"/>
              <w:rPr>
                <w:color w:val="000000"/>
                <w:sz w:val="22"/>
                <w:szCs w:val="22"/>
              </w:rPr>
            </w:pPr>
            <w:r w:rsidRPr="00C91316">
              <w:rPr>
                <w:color w:val="000000"/>
                <w:sz w:val="22"/>
                <w:szCs w:val="22"/>
              </w:rPr>
              <w:t>510,4</w:t>
            </w:r>
          </w:p>
        </w:tc>
        <w:tc>
          <w:tcPr>
            <w:tcW w:w="1096" w:type="dxa"/>
            <w:tcBorders>
              <w:top w:val="nil"/>
              <w:left w:val="nil"/>
              <w:bottom w:val="single" w:sz="4" w:space="0" w:color="auto"/>
              <w:right w:val="single" w:sz="4" w:space="0" w:color="auto"/>
            </w:tcBorders>
            <w:noWrap/>
            <w:vAlign w:val="center"/>
          </w:tcPr>
          <w:p w14:paraId="63980496" w14:textId="3E098C8A" w:rsidR="00C91316" w:rsidRPr="00C91316" w:rsidRDefault="00C91316" w:rsidP="00C91316">
            <w:pPr>
              <w:jc w:val="right"/>
              <w:rPr>
                <w:color w:val="000000"/>
                <w:sz w:val="22"/>
                <w:szCs w:val="22"/>
              </w:rPr>
            </w:pPr>
            <w:r w:rsidRPr="00C91316">
              <w:rPr>
                <w:color w:val="000000"/>
                <w:sz w:val="22"/>
                <w:szCs w:val="22"/>
              </w:rPr>
              <w:t>300,6</w:t>
            </w:r>
          </w:p>
        </w:tc>
        <w:tc>
          <w:tcPr>
            <w:tcW w:w="1055" w:type="dxa"/>
            <w:tcBorders>
              <w:top w:val="nil"/>
              <w:left w:val="nil"/>
              <w:bottom w:val="single" w:sz="4" w:space="0" w:color="auto"/>
              <w:right w:val="single" w:sz="4" w:space="0" w:color="auto"/>
            </w:tcBorders>
            <w:noWrap/>
            <w:vAlign w:val="center"/>
          </w:tcPr>
          <w:p w14:paraId="59F4EA46" w14:textId="2498CC67" w:rsidR="00C91316" w:rsidRPr="00C91316" w:rsidRDefault="00C91316" w:rsidP="00C91316">
            <w:pPr>
              <w:jc w:val="right"/>
              <w:rPr>
                <w:color w:val="000000"/>
                <w:sz w:val="22"/>
                <w:szCs w:val="22"/>
              </w:rPr>
            </w:pPr>
            <w:r w:rsidRPr="00C91316">
              <w:rPr>
                <w:color w:val="000000"/>
                <w:sz w:val="22"/>
                <w:szCs w:val="22"/>
              </w:rPr>
              <w:t>761,7</w:t>
            </w:r>
          </w:p>
        </w:tc>
      </w:tr>
      <w:tr w:rsidR="00C91316" w:rsidRPr="00C91316" w14:paraId="1AC73DD9"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71F0F914" w14:textId="62D3D87D" w:rsidR="00C91316" w:rsidRPr="00C91316" w:rsidRDefault="00C91316" w:rsidP="00C91316">
            <w:pPr>
              <w:jc w:val="left"/>
              <w:rPr>
                <w:sz w:val="22"/>
                <w:szCs w:val="22"/>
              </w:rPr>
            </w:pPr>
            <w:proofErr w:type="spellStart"/>
            <w:r w:rsidRPr="00C91316">
              <w:rPr>
                <w:sz w:val="22"/>
                <w:szCs w:val="22"/>
              </w:rPr>
              <w:t>Гледичија</w:t>
            </w:r>
            <w:proofErr w:type="spellEnd"/>
          </w:p>
        </w:tc>
        <w:tc>
          <w:tcPr>
            <w:tcW w:w="1106" w:type="dxa"/>
            <w:tcBorders>
              <w:top w:val="nil"/>
              <w:left w:val="nil"/>
              <w:bottom w:val="single" w:sz="4" w:space="0" w:color="auto"/>
              <w:right w:val="single" w:sz="4" w:space="0" w:color="auto"/>
            </w:tcBorders>
            <w:noWrap/>
            <w:vAlign w:val="center"/>
          </w:tcPr>
          <w:p w14:paraId="4490791D" w14:textId="5FFF0940" w:rsidR="00C91316" w:rsidRPr="00C91316" w:rsidRDefault="00C91316" w:rsidP="00C91316">
            <w:pPr>
              <w:jc w:val="right"/>
              <w:rPr>
                <w:color w:val="000000"/>
                <w:sz w:val="22"/>
                <w:szCs w:val="22"/>
              </w:rPr>
            </w:pPr>
            <w:r w:rsidRPr="00C91316">
              <w:rPr>
                <w:color w:val="000000"/>
                <w:sz w:val="22"/>
                <w:szCs w:val="22"/>
              </w:rPr>
              <w:t>224,8</w:t>
            </w:r>
          </w:p>
        </w:tc>
        <w:tc>
          <w:tcPr>
            <w:tcW w:w="879" w:type="dxa"/>
            <w:tcBorders>
              <w:top w:val="nil"/>
              <w:left w:val="nil"/>
              <w:bottom w:val="single" w:sz="4" w:space="0" w:color="auto"/>
              <w:right w:val="single" w:sz="4" w:space="0" w:color="auto"/>
            </w:tcBorders>
            <w:noWrap/>
            <w:vAlign w:val="center"/>
          </w:tcPr>
          <w:p w14:paraId="75832952" w14:textId="12174586" w:rsidR="00C91316" w:rsidRPr="00C91316" w:rsidRDefault="00D94101" w:rsidP="00C91316">
            <w:pPr>
              <w:jc w:val="right"/>
              <w:rPr>
                <w:color w:val="000000"/>
                <w:sz w:val="22"/>
                <w:szCs w:val="22"/>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43D51C2F" w14:textId="5827924A" w:rsidR="00C91316" w:rsidRPr="00C91316" w:rsidRDefault="00C91316" w:rsidP="00C91316">
            <w:pPr>
              <w:jc w:val="right"/>
              <w:rPr>
                <w:color w:val="000000"/>
                <w:sz w:val="22"/>
                <w:szCs w:val="22"/>
              </w:rPr>
            </w:pPr>
            <w:r w:rsidRPr="00C91316">
              <w:rPr>
                <w:color w:val="000000"/>
                <w:sz w:val="22"/>
                <w:szCs w:val="22"/>
              </w:rPr>
              <w:t>27,8</w:t>
            </w:r>
          </w:p>
        </w:tc>
        <w:tc>
          <w:tcPr>
            <w:tcW w:w="992" w:type="dxa"/>
            <w:tcBorders>
              <w:top w:val="nil"/>
              <w:left w:val="nil"/>
              <w:bottom w:val="single" w:sz="4" w:space="0" w:color="auto"/>
              <w:right w:val="single" w:sz="4" w:space="0" w:color="auto"/>
            </w:tcBorders>
            <w:noWrap/>
            <w:vAlign w:val="center"/>
          </w:tcPr>
          <w:p w14:paraId="61A71868" w14:textId="5C8CFA6C" w:rsidR="00C91316" w:rsidRPr="00C91316" w:rsidRDefault="00C91316" w:rsidP="00C91316">
            <w:pPr>
              <w:jc w:val="right"/>
              <w:rPr>
                <w:color w:val="000000"/>
                <w:sz w:val="22"/>
                <w:szCs w:val="22"/>
              </w:rPr>
            </w:pPr>
            <w:r w:rsidRPr="00C91316">
              <w:rPr>
                <w:color w:val="000000"/>
                <w:sz w:val="22"/>
                <w:szCs w:val="22"/>
              </w:rPr>
              <w:t>94,2</w:t>
            </w:r>
          </w:p>
        </w:tc>
        <w:tc>
          <w:tcPr>
            <w:tcW w:w="1134" w:type="dxa"/>
            <w:tcBorders>
              <w:top w:val="nil"/>
              <w:left w:val="nil"/>
              <w:bottom w:val="single" w:sz="4" w:space="0" w:color="auto"/>
              <w:right w:val="single" w:sz="4" w:space="0" w:color="auto"/>
            </w:tcBorders>
            <w:noWrap/>
            <w:vAlign w:val="center"/>
          </w:tcPr>
          <w:p w14:paraId="626025BF" w14:textId="08E6A889" w:rsidR="00C91316" w:rsidRPr="00C91316" w:rsidRDefault="00C91316" w:rsidP="00C91316">
            <w:pPr>
              <w:jc w:val="right"/>
              <w:rPr>
                <w:color w:val="000000"/>
                <w:sz w:val="22"/>
                <w:szCs w:val="22"/>
              </w:rPr>
            </w:pPr>
            <w:r w:rsidRPr="00C91316">
              <w:rPr>
                <w:color w:val="000000"/>
                <w:sz w:val="22"/>
                <w:szCs w:val="22"/>
              </w:rPr>
              <w:t>102,8</w:t>
            </w:r>
          </w:p>
        </w:tc>
        <w:tc>
          <w:tcPr>
            <w:tcW w:w="1096" w:type="dxa"/>
            <w:tcBorders>
              <w:top w:val="nil"/>
              <w:left w:val="nil"/>
              <w:bottom w:val="single" w:sz="4" w:space="0" w:color="auto"/>
              <w:right w:val="single" w:sz="4" w:space="0" w:color="auto"/>
            </w:tcBorders>
            <w:noWrap/>
            <w:vAlign w:val="center"/>
          </w:tcPr>
          <w:p w14:paraId="1D94F3AB" w14:textId="32B07062" w:rsidR="00C91316" w:rsidRPr="00C91316" w:rsidRDefault="00D94101" w:rsidP="00C91316">
            <w:pPr>
              <w:jc w:val="right"/>
              <w:rPr>
                <w:color w:val="000000"/>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7654B472" w14:textId="27E92A07" w:rsidR="00C91316" w:rsidRPr="00C91316" w:rsidRDefault="00D94101" w:rsidP="00C91316">
            <w:pPr>
              <w:jc w:val="right"/>
              <w:rPr>
                <w:color w:val="000000"/>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2A9B64A3" w14:textId="4E8872F9" w:rsidR="00C91316" w:rsidRPr="00C91316" w:rsidRDefault="00D94101" w:rsidP="00C91316">
            <w:pPr>
              <w:jc w:val="right"/>
              <w:rPr>
                <w:color w:val="000000"/>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2670985C" w14:textId="621B164E" w:rsidR="00C91316" w:rsidRPr="00C91316" w:rsidRDefault="00D94101" w:rsidP="00C91316">
            <w:pPr>
              <w:jc w:val="right"/>
              <w:rPr>
                <w:color w:val="000000"/>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4891BE6A" w14:textId="0AF5B5C0" w:rsidR="00C91316" w:rsidRPr="00C91316" w:rsidRDefault="00D94101" w:rsidP="00C91316">
            <w:pPr>
              <w:jc w:val="right"/>
              <w:rPr>
                <w:color w:val="000000"/>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1A42BCCE" w14:textId="30A81237" w:rsidR="00C91316" w:rsidRPr="00C91316" w:rsidRDefault="00D94101" w:rsidP="00C91316">
            <w:pPr>
              <w:jc w:val="right"/>
              <w:rPr>
                <w:color w:val="000000"/>
                <w:sz w:val="22"/>
                <w:szCs w:val="22"/>
              </w:rPr>
            </w:pPr>
            <w:r>
              <w:rPr>
                <w:color w:val="000000"/>
                <w:sz w:val="22"/>
                <w:szCs w:val="22"/>
              </w:rPr>
              <w:t xml:space="preserve"> </w:t>
            </w:r>
          </w:p>
        </w:tc>
        <w:tc>
          <w:tcPr>
            <w:tcW w:w="1055" w:type="dxa"/>
            <w:tcBorders>
              <w:top w:val="nil"/>
              <w:left w:val="nil"/>
              <w:bottom w:val="single" w:sz="4" w:space="0" w:color="auto"/>
              <w:right w:val="single" w:sz="4" w:space="0" w:color="auto"/>
            </w:tcBorders>
            <w:noWrap/>
            <w:vAlign w:val="center"/>
          </w:tcPr>
          <w:p w14:paraId="0D51EB94" w14:textId="285FAF3F" w:rsidR="00C91316" w:rsidRPr="00C91316" w:rsidRDefault="00C91316" w:rsidP="00C91316">
            <w:pPr>
              <w:jc w:val="right"/>
              <w:rPr>
                <w:color w:val="000000"/>
                <w:sz w:val="22"/>
                <w:szCs w:val="22"/>
              </w:rPr>
            </w:pPr>
            <w:r w:rsidRPr="00C91316">
              <w:rPr>
                <w:color w:val="000000"/>
                <w:sz w:val="22"/>
                <w:szCs w:val="22"/>
              </w:rPr>
              <w:t>5,4</w:t>
            </w:r>
          </w:p>
        </w:tc>
      </w:tr>
      <w:tr w:rsidR="00C91316" w:rsidRPr="00C91316" w14:paraId="2B3E7C99"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0B30577F" w14:textId="56668DB3" w:rsidR="00C91316" w:rsidRPr="00C91316" w:rsidRDefault="00C91316" w:rsidP="00C91316">
            <w:pPr>
              <w:jc w:val="left"/>
              <w:rPr>
                <w:sz w:val="22"/>
                <w:szCs w:val="22"/>
              </w:rPr>
            </w:pPr>
            <w:proofErr w:type="spellStart"/>
            <w:r w:rsidRPr="00C91316">
              <w:rPr>
                <w:sz w:val="22"/>
                <w:szCs w:val="22"/>
              </w:rPr>
              <w:t>Кисело</w:t>
            </w:r>
            <w:proofErr w:type="spellEnd"/>
            <w:r w:rsidRPr="00C91316">
              <w:rPr>
                <w:sz w:val="22"/>
                <w:szCs w:val="22"/>
              </w:rPr>
              <w:t xml:space="preserve"> </w:t>
            </w:r>
            <w:proofErr w:type="spellStart"/>
            <w:r w:rsidRPr="00C91316">
              <w:rPr>
                <w:sz w:val="22"/>
                <w:szCs w:val="22"/>
              </w:rPr>
              <w:t>дрво</w:t>
            </w:r>
            <w:proofErr w:type="spellEnd"/>
          </w:p>
        </w:tc>
        <w:tc>
          <w:tcPr>
            <w:tcW w:w="1106" w:type="dxa"/>
            <w:tcBorders>
              <w:top w:val="nil"/>
              <w:left w:val="nil"/>
              <w:bottom w:val="single" w:sz="4" w:space="0" w:color="auto"/>
              <w:right w:val="single" w:sz="4" w:space="0" w:color="auto"/>
            </w:tcBorders>
            <w:noWrap/>
            <w:vAlign w:val="center"/>
          </w:tcPr>
          <w:p w14:paraId="58996A64" w14:textId="27915144" w:rsidR="00C91316" w:rsidRPr="00C91316" w:rsidRDefault="00C91316" w:rsidP="00C91316">
            <w:pPr>
              <w:jc w:val="right"/>
              <w:rPr>
                <w:color w:val="000000"/>
                <w:sz w:val="22"/>
                <w:szCs w:val="22"/>
              </w:rPr>
            </w:pPr>
            <w:r w:rsidRPr="00C91316">
              <w:rPr>
                <w:color w:val="000000"/>
                <w:sz w:val="22"/>
                <w:szCs w:val="22"/>
              </w:rPr>
              <w:t>1.287,0</w:t>
            </w:r>
          </w:p>
        </w:tc>
        <w:tc>
          <w:tcPr>
            <w:tcW w:w="879" w:type="dxa"/>
            <w:tcBorders>
              <w:top w:val="nil"/>
              <w:left w:val="nil"/>
              <w:bottom w:val="single" w:sz="4" w:space="0" w:color="auto"/>
              <w:right w:val="single" w:sz="4" w:space="0" w:color="auto"/>
            </w:tcBorders>
            <w:noWrap/>
            <w:vAlign w:val="center"/>
          </w:tcPr>
          <w:p w14:paraId="10937491" w14:textId="21C31C25" w:rsidR="00C91316" w:rsidRPr="00C91316" w:rsidRDefault="00C91316" w:rsidP="00C91316">
            <w:pPr>
              <w:jc w:val="right"/>
              <w:rPr>
                <w:color w:val="000000"/>
                <w:sz w:val="22"/>
                <w:szCs w:val="22"/>
              </w:rPr>
            </w:pPr>
            <w:r w:rsidRPr="00C91316">
              <w:rPr>
                <w:color w:val="000000"/>
                <w:sz w:val="22"/>
                <w:szCs w:val="22"/>
              </w:rPr>
              <w:t>7,9</w:t>
            </w:r>
          </w:p>
        </w:tc>
        <w:tc>
          <w:tcPr>
            <w:tcW w:w="992" w:type="dxa"/>
            <w:tcBorders>
              <w:top w:val="nil"/>
              <w:left w:val="nil"/>
              <w:bottom w:val="single" w:sz="4" w:space="0" w:color="auto"/>
              <w:right w:val="single" w:sz="4" w:space="0" w:color="auto"/>
            </w:tcBorders>
            <w:noWrap/>
            <w:vAlign w:val="center"/>
          </w:tcPr>
          <w:p w14:paraId="03EBAA48" w14:textId="17B94CDB" w:rsidR="00C91316" w:rsidRPr="00C91316" w:rsidRDefault="00C91316" w:rsidP="00C91316">
            <w:pPr>
              <w:jc w:val="right"/>
              <w:rPr>
                <w:color w:val="000000"/>
                <w:sz w:val="22"/>
                <w:szCs w:val="22"/>
              </w:rPr>
            </w:pPr>
            <w:r w:rsidRPr="00C91316">
              <w:rPr>
                <w:color w:val="000000"/>
                <w:sz w:val="22"/>
                <w:szCs w:val="22"/>
              </w:rPr>
              <w:t>515,1</w:t>
            </w:r>
          </w:p>
        </w:tc>
        <w:tc>
          <w:tcPr>
            <w:tcW w:w="992" w:type="dxa"/>
            <w:tcBorders>
              <w:top w:val="nil"/>
              <w:left w:val="nil"/>
              <w:bottom w:val="single" w:sz="4" w:space="0" w:color="auto"/>
              <w:right w:val="single" w:sz="4" w:space="0" w:color="auto"/>
            </w:tcBorders>
            <w:noWrap/>
            <w:vAlign w:val="center"/>
          </w:tcPr>
          <w:p w14:paraId="02F04A33" w14:textId="60C28759" w:rsidR="00C91316" w:rsidRPr="00C91316" w:rsidRDefault="00C91316" w:rsidP="00C91316">
            <w:pPr>
              <w:jc w:val="right"/>
              <w:rPr>
                <w:color w:val="000000"/>
                <w:sz w:val="22"/>
                <w:szCs w:val="22"/>
              </w:rPr>
            </w:pPr>
            <w:r w:rsidRPr="00C91316">
              <w:rPr>
                <w:color w:val="000000"/>
                <w:sz w:val="22"/>
                <w:szCs w:val="22"/>
              </w:rPr>
              <w:t>525,9</w:t>
            </w:r>
          </w:p>
        </w:tc>
        <w:tc>
          <w:tcPr>
            <w:tcW w:w="1134" w:type="dxa"/>
            <w:tcBorders>
              <w:top w:val="nil"/>
              <w:left w:val="nil"/>
              <w:bottom w:val="single" w:sz="4" w:space="0" w:color="auto"/>
              <w:right w:val="single" w:sz="4" w:space="0" w:color="auto"/>
            </w:tcBorders>
            <w:noWrap/>
            <w:vAlign w:val="center"/>
          </w:tcPr>
          <w:p w14:paraId="575B494A" w14:textId="2B64DBE0" w:rsidR="00C91316" w:rsidRPr="00C91316" w:rsidRDefault="00C91316" w:rsidP="00C91316">
            <w:pPr>
              <w:jc w:val="right"/>
              <w:rPr>
                <w:color w:val="000000"/>
                <w:sz w:val="22"/>
                <w:szCs w:val="22"/>
              </w:rPr>
            </w:pPr>
            <w:r w:rsidRPr="00C91316">
              <w:rPr>
                <w:color w:val="000000"/>
                <w:sz w:val="22"/>
                <w:szCs w:val="22"/>
              </w:rPr>
              <w:t>160,3</w:t>
            </w:r>
          </w:p>
        </w:tc>
        <w:tc>
          <w:tcPr>
            <w:tcW w:w="1096" w:type="dxa"/>
            <w:tcBorders>
              <w:top w:val="nil"/>
              <w:left w:val="nil"/>
              <w:bottom w:val="single" w:sz="4" w:space="0" w:color="auto"/>
              <w:right w:val="single" w:sz="4" w:space="0" w:color="auto"/>
            </w:tcBorders>
            <w:noWrap/>
            <w:vAlign w:val="center"/>
          </w:tcPr>
          <w:p w14:paraId="64176FA7" w14:textId="48D302C2" w:rsidR="00C91316" w:rsidRPr="00C91316" w:rsidRDefault="00C91316" w:rsidP="00C91316">
            <w:pPr>
              <w:jc w:val="right"/>
              <w:rPr>
                <w:color w:val="000000"/>
                <w:sz w:val="22"/>
                <w:szCs w:val="22"/>
              </w:rPr>
            </w:pPr>
            <w:r w:rsidRPr="00C91316">
              <w:rPr>
                <w:color w:val="000000"/>
                <w:sz w:val="22"/>
                <w:szCs w:val="22"/>
              </w:rPr>
              <w:t>77,9</w:t>
            </w:r>
          </w:p>
        </w:tc>
        <w:tc>
          <w:tcPr>
            <w:tcW w:w="1096" w:type="dxa"/>
            <w:tcBorders>
              <w:top w:val="nil"/>
              <w:left w:val="nil"/>
              <w:bottom w:val="single" w:sz="4" w:space="0" w:color="auto"/>
              <w:right w:val="single" w:sz="4" w:space="0" w:color="auto"/>
            </w:tcBorders>
            <w:noWrap/>
            <w:vAlign w:val="center"/>
          </w:tcPr>
          <w:p w14:paraId="72234D5B" w14:textId="468354DF" w:rsidR="00C91316" w:rsidRPr="00C91316" w:rsidRDefault="00D94101" w:rsidP="00C91316">
            <w:pPr>
              <w:jc w:val="right"/>
              <w:rPr>
                <w:color w:val="000000"/>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4F5B8748" w14:textId="57EA3CB8" w:rsidR="00C91316" w:rsidRPr="00C91316" w:rsidRDefault="00D94101" w:rsidP="00C91316">
            <w:pPr>
              <w:jc w:val="right"/>
              <w:rPr>
                <w:color w:val="000000"/>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0561AC4D" w14:textId="335834A2" w:rsidR="00C91316" w:rsidRPr="00C91316" w:rsidRDefault="00D94101" w:rsidP="00C91316">
            <w:pPr>
              <w:jc w:val="right"/>
              <w:rPr>
                <w:color w:val="000000"/>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0F1BC2F8" w14:textId="342B75EF" w:rsidR="00C91316" w:rsidRPr="00C91316" w:rsidRDefault="00D94101" w:rsidP="00C91316">
            <w:pPr>
              <w:jc w:val="right"/>
              <w:rPr>
                <w:color w:val="000000"/>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37135207" w14:textId="074E7B73" w:rsidR="00C91316" w:rsidRPr="00C91316" w:rsidRDefault="00D94101" w:rsidP="00C91316">
            <w:pPr>
              <w:jc w:val="right"/>
              <w:rPr>
                <w:color w:val="000000"/>
                <w:sz w:val="22"/>
                <w:szCs w:val="22"/>
              </w:rPr>
            </w:pPr>
            <w:r>
              <w:rPr>
                <w:color w:val="000000"/>
                <w:sz w:val="22"/>
                <w:szCs w:val="22"/>
              </w:rPr>
              <w:t xml:space="preserve"> </w:t>
            </w:r>
          </w:p>
        </w:tc>
        <w:tc>
          <w:tcPr>
            <w:tcW w:w="1055" w:type="dxa"/>
            <w:tcBorders>
              <w:top w:val="nil"/>
              <w:left w:val="nil"/>
              <w:bottom w:val="single" w:sz="4" w:space="0" w:color="auto"/>
              <w:right w:val="single" w:sz="4" w:space="0" w:color="auto"/>
            </w:tcBorders>
            <w:noWrap/>
            <w:vAlign w:val="center"/>
          </w:tcPr>
          <w:p w14:paraId="7B3E9747" w14:textId="1647C3AD" w:rsidR="00C91316" w:rsidRPr="00C91316" w:rsidRDefault="00C91316" w:rsidP="00C91316">
            <w:pPr>
              <w:jc w:val="right"/>
              <w:rPr>
                <w:color w:val="000000"/>
                <w:sz w:val="22"/>
                <w:szCs w:val="22"/>
              </w:rPr>
            </w:pPr>
            <w:r w:rsidRPr="00C91316">
              <w:rPr>
                <w:color w:val="000000"/>
                <w:sz w:val="22"/>
                <w:szCs w:val="22"/>
              </w:rPr>
              <w:t>47,2</w:t>
            </w:r>
          </w:p>
        </w:tc>
      </w:tr>
      <w:tr w:rsidR="00C91316" w:rsidRPr="00C91316" w14:paraId="586E2644"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173ED286" w14:textId="3513A9BB" w:rsidR="00C91316" w:rsidRPr="00C91316" w:rsidRDefault="00C91316" w:rsidP="00C91316">
            <w:pPr>
              <w:jc w:val="left"/>
              <w:rPr>
                <w:sz w:val="22"/>
                <w:szCs w:val="22"/>
              </w:rPr>
            </w:pPr>
            <w:proofErr w:type="spellStart"/>
            <w:r w:rsidRPr="00C91316">
              <w:rPr>
                <w:sz w:val="22"/>
                <w:szCs w:val="22"/>
              </w:rPr>
              <w:t>Јасенолики</w:t>
            </w:r>
            <w:proofErr w:type="spellEnd"/>
            <w:r w:rsidRPr="00C91316">
              <w:rPr>
                <w:sz w:val="22"/>
                <w:szCs w:val="22"/>
              </w:rPr>
              <w:t xml:space="preserve"> </w:t>
            </w:r>
            <w:proofErr w:type="spellStart"/>
            <w:r w:rsidRPr="00C91316">
              <w:rPr>
                <w:sz w:val="22"/>
                <w:szCs w:val="22"/>
              </w:rPr>
              <w:t>јавор</w:t>
            </w:r>
            <w:proofErr w:type="spellEnd"/>
          </w:p>
        </w:tc>
        <w:tc>
          <w:tcPr>
            <w:tcW w:w="1106" w:type="dxa"/>
            <w:tcBorders>
              <w:top w:val="nil"/>
              <w:left w:val="nil"/>
              <w:bottom w:val="single" w:sz="4" w:space="0" w:color="auto"/>
              <w:right w:val="single" w:sz="4" w:space="0" w:color="auto"/>
            </w:tcBorders>
            <w:noWrap/>
            <w:vAlign w:val="center"/>
          </w:tcPr>
          <w:p w14:paraId="601F2975" w14:textId="28E5EBB3" w:rsidR="00C91316" w:rsidRPr="00C91316" w:rsidRDefault="00C91316" w:rsidP="00C91316">
            <w:pPr>
              <w:jc w:val="right"/>
              <w:rPr>
                <w:color w:val="000000"/>
                <w:sz w:val="22"/>
                <w:szCs w:val="22"/>
              </w:rPr>
            </w:pPr>
            <w:r w:rsidRPr="00C91316">
              <w:rPr>
                <w:color w:val="000000"/>
                <w:sz w:val="22"/>
                <w:szCs w:val="22"/>
              </w:rPr>
              <w:t>52.858,9</w:t>
            </w:r>
          </w:p>
        </w:tc>
        <w:tc>
          <w:tcPr>
            <w:tcW w:w="879" w:type="dxa"/>
            <w:tcBorders>
              <w:top w:val="nil"/>
              <w:left w:val="nil"/>
              <w:bottom w:val="single" w:sz="4" w:space="0" w:color="auto"/>
              <w:right w:val="single" w:sz="4" w:space="0" w:color="auto"/>
            </w:tcBorders>
            <w:noWrap/>
            <w:vAlign w:val="center"/>
          </w:tcPr>
          <w:p w14:paraId="268651FC" w14:textId="085B60E8" w:rsidR="00C91316" w:rsidRPr="00C91316" w:rsidRDefault="00C91316" w:rsidP="00C91316">
            <w:pPr>
              <w:jc w:val="right"/>
              <w:rPr>
                <w:color w:val="000000"/>
                <w:sz w:val="22"/>
                <w:szCs w:val="22"/>
              </w:rPr>
            </w:pPr>
            <w:r w:rsidRPr="00C91316">
              <w:rPr>
                <w:color w:val="000000"/>
                <w:sz w:val="22"/>
                <w:szCs w:val="22"/>
              </w:rPr>
              <w:t>34,9</w:t>
            </w:r>
          </w:p>
        </w:tc>
        <w:tc>
          <w:tcPr>
            <w:tcW w:w="992" w:type="dxa"/>
            <w:tcBorders>
              <w:top w:val="nil"/>
              <w:left w:val="nil"/>
              <w:bottom w:val="single" w:sz="4" w:space="0" w:color="auto"/>
              <w:right w:val="single" w:sz="4" w:space="0" w:color="auto"/>
            </w:tcBorders>
            <w:noWrap/>
            <w:vAlign w:val="center"/>
          </w:tcPr>
          <w:p w14:paraId="0A03FA48" w14:textId="2DC7529B" w:rsidR="00C91316" w:rsidRPr="00C91316" w:rsidRDefault="00C91316" w:rsidP="00C91316">
            <w:pPr>
              <w:jc w:val="right"/>
              <w:rPr>
                <w:color w:val="000000"/>
                <w:sz w:val="22"/>
                <w:szCs w:val="22"/>
              </w:rPr>
            </w:pPr>
            <w:r w:rsidRPr="00C91316">
              <w:rPr>
                <w:color w:val="000000"/>
                <w:sz w:val="22"/>
                <w:szCs w:val="22"/>
              </w:rPr>
              <w:t>12.404,2</w:t>
            </w:r>
          </w:p>
        </w:tc>
        <w:tc>
          <w:tcPr>
            <w:tcW w:w="992" w:type="dxa"/>
            <w:tcBorders>
              <w:top w:val="nil"/>
              <w:left w:val="nil"/>
              <w:bottom w:val="single" w:sz="4" w:space="0" w:color="auto"/>
              <w:right w:val="single" w:sz="4" w:space="0" w:color="auto"/>
            </w:tcBorders>
            <w:noWrap/>
            <w:vAlign w:val="center"/>
          </w:tcPr>
          <w:p w14:paraId="55A54571" w14:textId="16B3E60F" w:rsidR="00C91316" w:rsidRPr="00C91316" w:rsidRDefault="00C91316" w:rsidP="00C91316">
            <w:pPr>
              <w:jc w:val="right"/>
              <w:rPr>
                <w:color w:val="000000"/>
                <w:sz w:val="22"/>
                <w:szCs w:val="22"/>
              </w:rPr>
            </w:pPr>
            <w:r w:rsidRPr="00C91316">
              <w:rPr>
                <w:color w:val="000000"/>
                <w:sz w:val="22"/>
                <w:szCs w:val="22"/>
              </w:rPr>
              <w:t>15.044,6</w:t>
            </w:r>
          </w:p>
        </w:tc>
        <w:tc>
          <w:tcPr>
            <w:tcW w:w="1134" w:type="dxa"/>
            <w:tcBorders>
              <w:top w:val="nil"/>
              <w:left w:val="nil"/>
              <w:bottom w:val="single" w:sz="4" w:space="0" w:color="auto"/>
              <w:right w:val="single" w:sz="4" w:space="0" w:color="auto"/>
            </w:tcBorders>
            <w:noWrap/>
            <w:vAlign w:val="center"/>
          </w:tcPr>
          <w:p w14:paraId="4065DD1D" w14:textId="69C80587" w:rsidR="00C91316" w:rsidRPr="00C91316" w:rsidRDefault="00C91316" w:rsidP="00C91316">
            <w:pPr>
              <w:jc w:val="right"/>
              <w:rPr>
                <w:color w:val="000000"/>
                <w:sz w:val="22"/>
                <w:szCs w:val="22"/>
              </w:rPr>
            </w:pPr>
            <w:r w:rsidRPr="00C91316">
              <w:rPr>
                <w:color w:val="000000"/>
                <w:sz w:val="22"/>
                <w:szCs w:val="22"/>
              </w:rPr>
              <w:t>10.152,0</w:t>
            </w:r>
          </w:p>
        </w:tc>
        <w:tc>
          <w:tcPr>
            <w:tcW w:w="1096" w:type="dxa"/>
            <w:tcBorders>
              <w:top w:val="nil"/>
              <w:left w:val="nil"/>
              <w:bottom w:val="single" w:sz="4" w:space="0" w:color="auto"/>
              <w:right w:val="single" w:sz="4" w:space="0" w:color="auto"/>
            </w:tcBorders>
            <w:noWrap/>
            <w:vAlign w:val="center"/>
          </w:tcPr>
          <w:p w14:paraId="1EE06BF1" w14:textId="5931C3DC" w:rsidR="00C91316" w:rsidRPr="00C91316" w:rsidRDefault="00C91316" w:rsidP="00C91316">
            <w:pPr>
              <w:jc w:val="right"/>
              <w:rPr>
                <w:color w:val="000000"/>
                <w:sz w:val="22"/>
                <w:szCs w:val="22"/>
              </w:rPr>
            </w:pPr>
            <w:r w:rsidRPr="00C91316">
              <w:rPr>
                <w:color w:val="000000"/>
                <w:sz w:val="22"/>
                <w:szCs w:val="22"/>
              </w:rPr>
              <w:t>5.816,3</w:t>
            </w:r>
          </w:p>
        </w:tc>
        <w:tc>
          <w:tcPr>
            <w:tcW w:w="1096" w:type="dxa"/>
            <w:tcBorders>
              <w:top w:val="nil"/>
              <w:left w:val="nil"/>
              <w:bottom w:val="single" w:sz="4" w:space="0" w:color="auto"/>
              <w:right w:val="single" w:sz="4" w:space="0" w:color="auto"/>
            </w:tcBorders>
            <w:noWrap/>
            <w:vAlign w:val="center"/>
          </w:tcPr>
          <w:p w14:paraId="2299BE31" w14:textId="0C1FD885" w:rsidR="00C91316" w:rsidRPr="00C91316" w:rsidRDefault="00C91316" w:rsidP="00C91316">
            <w:pPr>
              <w:jc w:val="right"/>
              <w:rPr>
                <w:color w:val="000000"/>
                <w:sz w:val="22"/>
                <w:szCs w:val="22"/>
              </w:rPr>
            </w:pPr>
            <w:r w:rsidRPr="00C91316">
              <w:rPr>
                <w:color w:val="000000"/>
                <w:sz w:val="22"/>
                <w:szCs w:val="22"/>
              </w:rPr>
              <w:t>3.805,7</w:t>
            </w:r>
          </w:p>
        </w:tc>
        <w:tc>
          <w:tcPr>
            <w:tcW w:w="1096" w:type="dxa"/>
            <w:tcBorders>
              <w:top w:val="nil"/>
              <w:left w:val="nil"/>
              <w:bottom w:val="single" w:sz="4" w:space="0" w:color="auto"/>
              <w:right w:val="single" w:sz="4" w:space="0" w:color="auto"/>
            </w:tcBorders>
            <w:noWrap/>
            <w:vAlign w:val="center"/>
          </w:tcPr>
          <w:p w14:paraId="7F2215C5" w14:textId="7FABD829" w:rsidR="00C91316" w:rsidRPr="00C91316" w:rsidRDefault="00C91316" w:rsidP="00C91316">
            <w:pPr>
              <w:jc w:val="right"/>
              <w:rPr>
                <w:color w:val="000000"/>
                <w:sz w:val="22"/>
                <w:szCs w:val="22"/>
              </w:rPr>
            </w:pPr>
            <w:r w:rsidRPr="00C91316">
              <w:rPr>
                <w:color w:val="000000"/>
                <w:sz w:val="22"/>
                <w:szCs w:val="22"/>
              </w:rPr>
              <w:t>2.178,7</w:t>
            </w:r>
          </w:p>
        </w:tc>
        <w:tc>
          <w:tcPr>
            <w:tcW w:w="986" w:type="dxa"/>
            <w:tcBorders>
              <w:top w:val="nil"/>
              <w:left w:val="nil"/>
              <w:bottom w:val="single" w:sz="4" w:space="0" w:color="auto"/>
              <w:right w:val="single" w:sz="4" w:space="0" w:color="auto"/>
            </w:tcBorders>
            <w:noWrap/>
            <w:vAlign w:val="center"/>
          </w:tcPr>
          <w:p w14:paraId="59AA1AB4" w14:textId="0DF2EDBB" w:rsidR="00C91316" w:rsidRPr="00C91316" w:rsidRDefault="00C91316" w:rsidP="00C91316">
            <w:pPr>
              <w:jc w:val="right"/>
              <w:rPr>
                <w:color w:val="000000"/>
                <w:sz w:val="22"/>
                <w:szCs w:val="22"/>
              </w:rPr>
            </w:pPr>
            <w:r w:rsidRPr="00C91316">
              <w:rPr>
                <w:color w:val="000000"/>
                <w:sz w:val="22"/>
                <w:szCs w:val="22"/>
              </w:rPr>
              <w:t>750,1</w:t>
            </w:r>
          </w:p>
        </w:tc>
        <w:tc>
          <w:tcPr>
            <w:tcW w:w="986" w:type="dxa"/>
            <w:tcBorders>
              <w:top w:val="nil"/>
              <w:left w:val="nil"/>
              <w:bottom w:val="single" w:sz="4" w:space="0" w:color="auto"/>
              <w:right w:val="single" w:sz="4" w:space="0" w:color="auto"/>
            </w:tcBorders>
            <w:noWrap/>
            <w:vAlign w:val="center"/>
          </w:tcPr>
          <w:p w14:paraId="6DCF5A35" w14:textId="2412D7D2" w:rsidR="00C91316" w:rsidRPr="00C91316" w:rsidRDefault="00C91316" w:rsidP="00C91316">
            <w:pPr>
              <w:jc w:val="right"/>
              <w:rPr>
                <w:color w:val="000000"/>
                <w:sz w:val="22"/>
                <w:szCs w:val="22"/>
              </w:rPr>
            </w:pPr>
            <w:r w:rsidRPr="00C91316">
              <w:rPr>
                <w:color w:val="000000"/>
                <w:sz w:val="22"/>
                <w:szCs w:val="22"/>
              </w:rPr>
              <w:t>1.091,4</w:t>
            </w:r>
          </w:p>
        </w:tc>
        <w:tc>
          <w:tcPr>
            <w:tcW w:w="1096" w:type="dxa"/>
            <w:tcBorders>
              <w:top w:val="nil"/>
              <w:left w:val="nil"/>
              <w:bottom w:val="single" w:sz="4" w:space="0" w:color="auto"/>
              <w:right w:val="single" w:sz="4" w:space="0" w:color="auto"/>
            </w:tcBorders>
            <w:noWrap/>
            <w:vAlign w:val="center"/>
          </w:tcPr>
          <w:p w14:paraId="46C495E5" w14:textId="2D0C5FA7" w:rsidR="00C91316" w:rsidRPr="00C91316" w:rsidRDefault="00C91316" w:rsidP="00C91316">
            <w:pPr>
              <w:jc w:val="right"/>
              <w:rPr>
                <w:color w:val="000000"/>
                <w:sz w:val="22"/>
                <w:szCs w:val="22"/>
              </w:rPr>
            </w:pPr>
            <w:r w:rsidRPr="00C91316">
              <w:rPr>
                <w:color w:val="000000"/>
                <w:sz w:val="22"/>
                <w:szCs w:val="22"/>
              </w:rPr>
              <w:t>1.581,0</w:t>
            </w:r>
          </w:p>
        </w:tc>
        <w:tc>
          <w:tcPr>
            <w:tcW w:w="1055" w:type="dxa"/>
            <w:tcBorders>
              <w:top w:val="nil"/>
              <w:left w:val="nil"/>
              <w:bottom w:val="single" w:sz="4" w:space="0" w:color="auto"/>
              <w:right w:val="single" w:sz="4" w:space="0" w:color="auto"/>
            </w:tcBorders>
            <w:noWrap/>
            <w:vAlign w:val="center"/>
          </w:tcPr>
          <w:p w14:paraId="7EB748BB" w14:textId="76DFF336" w:rsidR="00C91316" w:rsidRPr="00C91316" w:rsidRDefault="00C91316" w:rsidP="00C91316">
            <w:pPr>
              <w:jc w:val="right"/>
              <w:rPr>
                <w:color w:val="000000"/>
                <w:sz w:val="22"/>
                <w:szCs w:val="22"/>
              </w:rPr>
            </w:pPr>
            <w:r w:rsidRPr="00C91316">
              <w:rPr>
                <w:color w:val="000000"/>
                <w:sz w:val="22"/>
                <w:szCs w:val="22"/>
              </w:rPr>
              <w:t>1.294,5</w:t>
            </w:r>
          </w:p>
        </w:tc>
      </w:tr>
      <w:tr w:rsidR="00C91316" w:rsidRPr="00C91316" w14:paraId="5E219977"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14BEF41E" w14:textId="37B53196" w:rsidR="00C91316" w:rsidRPr="00C91316" w:rsidRDefault="00C91316" w:rsidP="00C91316">
            <w:pPr>
              <w:jc w:val="left"/>
              <w:rPr>
                <w:sz w:val="22"/>
                <w:szCs w:val="22"/>
              </w:rPr>
            </w:pPr>
            <w:proofErr w:type="spellStart"/>
            <w:r w:rsidRPr="00C91316">
              <w:rPr>
                <w:sz w:val="22"/>
                <w:szCs w:val="22"/>
              </w:rPr>
              <w:t>Клен</w:t>
            </w:r>
            <w:proofErr w:type="spellEnd"/>
          </w:p>
        </w:tc>
        <w:tc>
          <w:tcPr>
            <w:tcW w:w="1106" w:type="dxa"/>
            <w:tcBorders>
              <w:top w:val="nil"/>
              <w:left w:val="nil"/>
              <w:bottom w:val="single" w:sz="4" w:space="0" w:color="auto"/>
              <w:right w:val="single" w:sz="4" w:space="0" w:color="auto"/>
            </w:tcBorders>
            <w:noWrap/>
            <w:vAlign w:val="center"/>
          </w:tcPr>
          <w:p w14:paraId="7CA7EE93" w14:textId="0C2ED375" w:rsidR="00C91316" w:rsidRPr="00C91316" w:rsidRDefault="00C91316" w:rsidP="00C91316">
            <w:pPr>
              <w:jc w:val="right"/>
              <w:rPr>
                <w:color w:val="000000"/>
                <w:sz w:val="22"/>
                <w:szCs w:val="22"/>
              </w:rPr>
            </w:pPr>
            <w:r w:rsidRPr="00C91316">
              <w:rPr>
                <w:color w:val="000000"/>
                <w:sz w:val="22"/>
                <w:szCs w:val="22"/>
              </w:rPr>
              <w:t>841,4</w:t>
            </w:r>
          </w:p>
        </w:tc>
        <w:tc>
          <w:tcPr>
            <w:tcW w:w="879" w:type="dxa"/>
            <w:tcBorders>
              <w:top w:val="nil"/>
              <w:left w:val="nil"/>
              <w:bottom w:val="single" w:sz="4" w:space="0" w:color="auto"/>
              <w:right w:val="single" w:sz="4" w:space="0" w:color="auto"/>
            </w:tcBorders>
            <w:noWrap/>
            <w:vAlign w:val="center"/>
          </w:tcPr>
          <w:p w14:paraId="517868C6" w14:textId="00D6B03B" w:rsidR="00C91316" w:rsidRPr="00C91316" w:rsidRDefault="00C91316" w:rsidP="00C91316">
            <w:pPr>
              <w:jc w:val="right"/>
              <w:rPr>
                <w:color w:val="000000"/>
                <w:sz w:val="22"/>
                <w:szCs w:val="22"/>
              </w:rPr>
            </w:pPr>
            <w:r w:rsidRPr="00C91316">
              <w:rPr>
                <w:color w:val="000000"/>
                <w:sz w:val="22"/>
                <w:szCs w:val="22"/>
              </w:rPr>
              <w:t>4,2</w:t>
            </w:r>
          </w:p>
        </w:tc>
        <w:tc>
          <w:tcPr>
            <w:tcW w:w="992" w:type="dxa"/>
            <w:tcBorders>
              <w:top w:val="nil"/>
              <w:left w:val="nil"/>
              <w:bottom w:val="single" w:sz="4" w:space="0" w:color="auto"/>
              <w:right w:val="single" w:sz="4" w:space="0" w:color="auto"/>
            </w:tcBorders>
            <w:noWrap/>
            <w:vAlign w:val="center"/>
          </w:tcPr>
          <w:p w14:paraId="13585903" w14:textId="1DA5C6D2" w:rsidR="00C91316" w:rsidRPr="00C91316" w:rsidRDefault="00C91316" w:rsidP="00C91316">
            <w:pPr>
              <w:jc w:val="right"/>
              <w:rPr>
                <w:color w:val="000000"/>
                <w:sz w:val="22"/>
                <w:szCs w:val="22"/>
              </w:rPr>
            </w:pPr>
            <w:r w:rsidRPr="00C91316">
              <w:rPr>
                <w:color w:val="000000"/>
                <w:sz w:val="22"/>
                <w:szCs w:val="22"/>
              </w:rPr>
              <w:t>343,8</w:t>
            </w:r>
          </w:p>
        </w:tc>
        <w:tc>
          <w:tcPr>
            <w:tcW w:w="992" w:type="dxa"/>
            <w:tcBorders>
              <w:top w:val="nil"/>
              <w:left w:val="nil"/>
              <w:bottom w:val="single" w:sz="4" w:space="0" w:color="auto"/>
              <w:right w:val="single" w:sz="4" w:space="0" w:color="auto"/>
            </w:tcBorders>
            <w:noWrap/>
            <w:vAlign w:val="center"/>
          </w:tcPr>
          <w:p w14:paraId="3F5B7CD7" w14:textId="6D41A21F" w:rsidR="00C91316" w:rsidRPr="00C91316" w:rsidRDefault="00C91316" w:rsidP="00C91316">
            <w:pPr>
              <w:jc w:val="right"/>
              <w:rPr>
                <w:color w:val="000000"/>
                <w:sz w:val="22"/>
                <w:szCs w:val="22"/>
              </w:rPr>
            </w:pPr>
            <w:r w:rsidRPr="00C91316">
              <w:rPr>
                <w:color w:val="000000"/>
                <w:sz w:val="22"/>
                <w:szCs w:val="22"/>
              </w:rPr>
              <w:t>272,0</w:t>
            </w:r>
          </w:p>
        </w:tc>
        <w:tc>
          <w:tcPr>
            <w:tcW w:w="1134" w:type="dxa"/>
            <w:tcBorders>
              <w:top w:val="nil"/>
              <w:left w:val="nil"/>
              <w:bottom w:val="single" w:sz="4" w:space="0" w:color="auto"/>
              <w:right w:val="single" w:sz="4" w:space="0" w:color="auto"/>
            </w:tcBorders>
            <w:noWrap/>
            <w:vAlign w:val="center"/>
          </w:tcPr>
          <w:p w14:paraId="33D11926" w14:textId="296FD241" w:rsidR="00C91316" w:rsidRPr="00C91316" w:rsidRDefault="00C91316" w:rsidP="00C91316">
            <w:pPr>
              <w:jc w:val="right"/>
              <w:rPr>
                <w:color w:val="000000"/>
                <w:sz w:val="22"/>
                <w:szCs w:val="22"/>
              </w:rPr>
            </w:pPr>
            <w:r w:rsidRPr="00C91316">
              <w:rPr>
                <w:color w:val="000000"/>
                <w:sz w:val="22"/>
                <w:szCs w:val="22"/>
              </w:rPr>
              <w:t>50,2</w:t>
            </w:r>
          </w:p>
        </w:tc>
        <w:tc>
          <w:tcPr>
            <w:tcW w:w="1096" w:type="dxa"/>
            <w:tcBorders>
              <w:top w:val="nil"/>
              <w:left w:val="nil"/>
              <w:bottom w:val="single" w:sz="4" w:space="0" w:color="auto"/>
              <w:right w:val="single" w:sz="4" w:space="0" w:color="auto"/>
            </w:tcBorders>
            <w:noWrap/>
            <w:vAlign w:val="center"/>
          </w:tcPr>
          <w:p w14:paraId="77BEA6DC" w14:textId="11D50DD7" w:rsidR="00C91316" w:rsidRPr="00C91316" w:rsidRDefault="00C91316" w:rsidP="00C91316">
            <w:pPr>
              <w:jc w:val="right"/>
              <w:rPr>
                <w:color w:val="000000"/>
                <w:sz w:val="22"/>
                <w:szCs w:val="22"/>
              </w:rPr>
            </w:pPr>
            <w:r w:rsidRPr="00C91316">
              <w:rPr>
                <w:color w:val="000000"/>
                <w:sz w:val="22"/>
                <w:szCs w:val="22"/>
              </w:rPr>
              <w:t>126,8</w:t>
            </w:r>
          </w:p>
        </w:tc>
        <w:tc>
          <w:tcPr>
            <w:tcW w:w="1096" w:type="dxa"/>
            <w:tcBorders>
              <w:top w:val="nil"/>
              <w:left w:val="nil"/>
              <w:bottom w:val="single" w:sz="4" w:space="0" w:color="auto"/>
              <w:right w:val="single" w:sz="4" w:space="0" w:color="auto"/>
            </w:tcBorders>
            <w:noWrap/>
            <w:vAlign w:val="center"/>
          </w:tcPr>
          <w:p w14:paraId="681440E1" w14:textId="26307788" w:rsidR="00C91316" w:rsidRPr="00C91316" w:rsidRDefault="00C91316" w:rsidP="00C91316">
            <w:pPr>
              <w:jc w:val="right"/>
              <w:rPr>
                <w:color w:val="000000"/>
                <w:sz w:val="22"/>
                <w:szCs w:val="22"/>
              </w:rPr>
            </w:pPr>
            <w:r w:rsidRPr="00C91316">
              <w:rPr>
                <w:color w:val="000000"/>
                <w:sz w:val="22"/>
                <w:szCs w:val="22"/>
              </w:rPr>
              <w:t>44,4</w:t>
            </w:r>
          </w:p>
        </w:tc>
        <w:tc>
          <w:tcPr>
            <w:tcW w:w="1096" w:type="dxa"/>
            <w:tcBorders>
              <w:top w:val="nil"/>
              <w:left w:val="nil"/>
              <w:bottom w:val="single" w:sz="4" w:space="0" w:color="auto"/>
              <w:right w:val="single" w:sz="4" w:space="0" w:color="auto"/>
            </w:tcBorders>
            <w:noWrap/>
            <w:vAlign w:val="center"/>
          </w:tcPr>
          <w:p w14:paraId="6C09D46C" w14:textId="57264011" w:rsidR="00C91316" w:rsidRPr="00C91316" w:rsidRDefault="00D94101" w:rsidP="00C91316">
            <w:pPr>
              <w:jc w:val="right"/>
              <w:rPr>
                <w:color w:val="000000"/>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50272786" w14:textId="21DB4718" w:rsidR="00C91316" w:rsidRPr="00C91316" w:rsidRDefault="00D94101" w:rsidP="00C91316">
            <w:pPr>
              <w:jc w:val="right"/>
              <w:rPr>
                <w:color w:val="000000"/>
                <w:sz w:val="22"/>
                <w:szCs w:val="22"/>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092415ED" w14:textId="50478385" w:rsidR="00C91316" w:rsidRPr="00C91316" w:rsidRDefault="00D94101" w:rsidP="00C91316">
            <w:pPr>
              <w:jc w:val="right"/>
              <w:rPr>
                <w:color w:val="000000"/>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4869DB32" w14:textId="6676BCF5" w:rsidR="00C91316" w:rsidRPr="00C91316" w:rsidRDefault="00D94101" w:rsidP="00C91316">
            <w:pPr>
              <w:jc w:val="right"/>
              <w:rPr>
                <w:color w:val="000000"/>
                <w:sz w:val="22"/>
                <w:szCs w:val="22"/>
              </w:rPr>
            </w:pPr>
            <w:r>
              <w:rPr>
                <w:color w:val="000000"/>
                <w:sz w:val="22"/>
                <w:szCs w:val="22"/>
              </w:rPr>
              <w:t xml:space="preserve"> </w:t>
            </w:r>
          </w:p>
        </w:tc>
        <w:tc>
          <w:tcPr>
            <w:tcW w:w="1055" w:type="dxa"/>
            <w:tcBorders>
              <w:top w:val="nil"/>
              <w:left w:val="nil"/>
              <w:bottom w:val="single" w:sz="4" w:space="0" w:color="auto"/>
              <w:right w:val="single" w:sz="4" w:space="0" w:color="auto"/>
            </w:tcBorders>
            <w:noWrap/>
            <w:vAlign w:val="center"/>
          </w:tcPr>
          <w:p w14:paraId="200AEC8D" w14:textId="2079F737" w:rsidR="00C91316" w:rsidRPr="00C91316" w:rsidRDefault="00C91316" w:rsidP="00C91316">
            <w:pPr>
              <w:jc w:val="right"/>
              <w:rPr>
                <w:color w:val="000000"/>
                <w:sz w:val="22"/>
                <w:szCs w:val="22"/>
              </w:rPr>
            </w:pPr>
            <w:r w:rsidRPr="00C91316">
              <w:rPr>
                <w:color w:val="000000"/>
                <w:sz w:val="22"/>
                <w:szCs w:val="22"/>
              </w:rPr>
              <w:t>24,3</w:t>
            </w:r>
          </w:p>
        </w:tc>
      </w:tr>
      <w:tr w:rsidR="00C91316" w:rsidRPr="00C91316" w14:paraId="53C6B408" w14:textId="77777777" w:rsidTr="00C91316">
        <w:trPr>
          <w:trHeight w:val="300"/>
        </w:trPr>
        <w:tc>
          <w:tcPr>
            <w:tcW w:w="4555" w:type="dxa"/>
            <w:tcBorders>
              <w:top w:val="nil"/>
              <w:left w:val="single" w:sz="4" w:space="0" w:color="auto"/>
              <w:bottom w:val="single" w:sz="4" w:space="0" w:color="auto"/>
              <w:right w:val="single" w:sz="4" w:space="0" w:color="auto"/>
            </w:tcBorders>
            <w:noWrap/>
          </w:tcPr>
          <w:p w14:paraId="4A094591" w14:textId="3D55EE16" w:rsidR="00C91316" w:rsidRPr="00C91316" w:rsidRDefault="00C91316" w:rsidP="00C91316">
            <w:pPr>
              <w:jc w:val="left"/>
              <w:rPr>
                <w:sz w:val="22"/>
                <w:szCs w:val="22"/>
              </w:rPr>
            </w:pPr>
            <w:r>
              <w:rPr>
                <w:sz w:val="22"/>
                <w:szCs w:val="22"/>
                <w:lang w:val="sr-Cyrl-RS"/>
              </w:rPr>
              <w:t>Д</w:t>
            </w:r>
            <w:proofErr w:type="spellStart"/>
            <w:r w:rsidRPr="00C91316">
              <w:rPr>
                <w:sz w:val="22"/>
                <w:szCs w:val="22"/>
              </w:rPr>
              <w:t>уд</w:t>
            </w:r>
            <w:proofErr w:type="spellEnd"/>
          </w:p>
        </w:tc>
        <w:tc>
          <w:tcPr>
            <w:tcW w:w="1106" w:type="dxa"/>
            <w:tcBorders>
              <w:top w:val="nil"/>
              <w:left w:val="nil"/>
              <w:bottom w:val="single" w:sz="4" w:space="0" w:color="auto"/>
              <w:right w:val="single" w:sz="4" w:space="0" w:color="auto"/>
            </w:tcBorders>
            <w:noWrap/>
            <w:vAlign w:val="center"/>
          </w:tcPr>
          <w:p w14:paraId="60BEB59F" w14:textId="63CB7D16" w:rsidR="00C91316" w:rsidRPr="00C91316" w:rsidRDefault="00C91316" w:rsidP="00C91316">
            <w:pPr>
              <w:jc w:val="right"/>
              <w:rPr>
                <w:color w:val="000000"/>
                <w:sz w:val="22"/>
                <w:szCs w:val="22"/>
              </w:rPr>
            </w:pPr>
            <w:r w:rsidRPr="00C91316">
              <w:rPr>
                <w:color w:val="000000"/>
                <w:sz w:val="22"/>
                <w:szCs w:val="22"/>
              </w:rPr>
              <w:t>11.784,0</w:t>
            </w:r>
          </w:p>
        </w:tc>
        <w:tc>
          <w:tcPr>
            <w:tcW w:w="879" w:type="dxa"/>
            <w:tcBorders>
              <w:top w:val="nil"/>
              <w:left w:val="nil"/>
              <w:bottom w:val="single" w:sz="4" w:space="0" w:color="auto"/>
              <w:right w:val="single" w:sz="4" w:space="0" w:color="auto"/>
            </w:tcBorders>
            <w:noWrap/>
            <w:vAlign w:val="center"/>
          </w:tcPr>
          <w:p w14:paraId="0F4A8ED3" w14:textId="2F70E03A" w:rsidR="00C91316" w:rsidRPr="00C91316" w:rsidRDefault="00C91316" w:rsidP="00C91316">
            <w:pPr>
              <w:jc w:val="right"/>
              <w:rPr>
                <w:color w:val="000000"/>
                <w:sz w:val="22"/>
                <w:szCs w:val="22"/>
              </w:rPr>
            </w:pPr>
            <w:r w:rsidRPr="00C91316">
              <w:rPr>
                <w:color w:val="000000"/>
                <w:sz w:val="22"/>
                <w:szCs w:val="22"/>
              </w:rPr>
              <w:t>13,4</w:t>
            </w:r>
          </w:p>
        </w:tc>
        <w:tc>
          <w:tcPr>
            <w:tcW w:w="992" w:type="dxa"/>
            <w:tcBorders>
              <w:top w:val="nil"/>
              <w:left w:val="nil"/>
              <w:bottom w:val="single" w:sz="4" w:space="0" w:color="auto"/>
              <w:right w:val="single" w:sz="4" w:space="0" w:color="auto"/>
            </w:tcBorders>
            <w:noWrap/>
            <w:vAlign w:val="center"/>
          </w:tcPr>
          <w:p w14:paraId="3A55E402" w14:textId="5720399A" w:rsidR="00C91316" w:rsidRPr="00C91316" w:rsidRDefault="00C91316" w:rsidP="00C91316">
            <w:pPr>
              <w:jc w:val="right"/>
              <w:rPr>
                <w:color w:val="000000"/>
                <w:sz w:val="22"/>
                <w:szCs w:val="22"/>
              </w:rPr>
            </w:pPr>
            <w:r w:rsidRPr="00C91316">
              <w:rPr>
                <w:color w:val="000000"/>
                <w:sz w:val="22"/>
                <w:szCs w:val="22"/>
              </w:rPr>
              <w:t>2.262,7</w:t>
            </w:r>
          </w:p>
        </w:tc>
        <w:tc>
          <w:tcPr>
            <w:tcW w:w="992" w:type="dxa"/>
            <w:tcBorders>
              <w:top w:val="nil"/>
              <w:left w:val="nil"/>
              <w:bottom w:val="single" w:sz="4" w:space="0" w:color="auto"/>
              <w:right w:val="single" w:sz="4" w:space="0" w:color="auto"/>
            </w:tcBorders>
            <w:noWrap/>
            <w:vAlign w:val="center"/>
          </w:tcPr>
          <w:p w14:paraId="0C18F2C7" w14:textId="098ABF5F" w:rsidR="00C91316" w:rsidRPr="00C91316" w:rsidRDefault="00C91316" w:rsidP="00C91316">
            <w:pPr>
              <w:jc w:val="right"/>
              <w:rPr>
                <w:color w:val="000000"/>
                <w:sz w:val="22"/>
                <w:szCs w:val="22"/>
              </w:rPr>
            </w:pPr>
            <w:r w:rsidRPr="00C91316">
              <w:rPr>
                <w:color w:val="000000"/>
                <w:sz w:val="22"/>
                <w:szCs w:val="22"/>
              </w:rPr>
              <w:t>2.299,4</w:t>
            </w:r>
          </w:p>
        </w:tc>
        <w:tc>
          <w:tcPr>
            <w:tcW w:w="1134" w:type="dxa"/>
            <w:tcBorders>
              <w:top w:val="nil"/>
              <w:left w:val="nil"/>
              <w:bottom w:val="single" w:sz="4" w:space="0" w:color="auto"/>
              <w:right w:val="single" w:sz="4" w:space="0" w:color="auto"/>
            </w:tcBorders>
            <w:noWrap/>
            <w:vAlign w:val="center"/>
          </w:tcPr>
          <w:p w14:paraId="34266BCC" w14:textId="616B6573" w:rsidR="00C91316" w:rsidRPr="00C91316" w:rsidRDefault="00C91316" w:rsidP="00C91316">
            <w:pPr>
              <w:jc w:val="right"/>
              <w:rPr>
                <w:color w:val="000000"/>
                <w:sz w:val="22"/>
                <w:szCs w:val="22"/>
              </w:rPr>
            </w:pPr>
            <w:r w:rsidRPr="00C91316">
              <w:rPr>
                <w:color w:val="000000"/>
                <w:sz w:val="22"/>
                <w:szCs w:val="22"/>
              </w:rPr>
              <w:t>2.799,9</w:t>
            </w:r>
          </w:p>
        </w:tc>
        <w:tc>
          <w:tcPr>
            <w:tcW w:w="1096" w:type="dxa"/>
            <w:tcBorders>
              <w:top w:val="nil"/>
              <w:left w:val="nil"/>
              <w:bottom w:val="single" w:sz="4" w:space="0" w:color="auto"/>
              <w:right w:val="single" w:sz="4" w:space="0" w:color="auto"/>
            </w:tcBorders>
            <w:noWrap/>
            <w:vAlign w:val="center"/>
          </w:tcPr>
          <w:p w14:paraId="41025118" w14:textId="1323D2BF" w:rsidR="00C91316" w:rsidRPr="00C91316" w:rsidRDefault="00C91316" w:rsidP="00C91316">
            <w:pPr>
              <w:jc w:val="right"/>
              <w:rPr>
                <w:color w:val="000000"/>
                <w:sz w:val="22"/>
                <w:szCs w:val="22"/>
              </w:rPr>
            </w:pPr>
            <w:r w:rsidRPr="00C91316">
              <w:rPr>
                <w:color w:val="000000"/>
                <w:sz w:val="22"/>
                <w:szCs w:val="22"/>
              </w:rPr>
              <w:t>1.708,3</w:t>
            </w:r>
          </w:p>
        </w:tc>
        <w:tc>
          <w:tcPr>
            <w:tcW w:w="1096" w:type="dxa"/>
            <w:tcBorders>
              <w:top w:val="nil"/>
              <w:left w:val="nil"/>
              <w:bottom w:val="single" w:sz="4" w:space="0" w:color="auto"/>
              <w:right w:val="single" w:sz="4" w:space="0" w:color="auto"/>
            </w:tcBorders>
            <w:noWrap/>
            <w:vAlign w:val="center"/>
          </w:tcPr>
          <w:p w14:paraId="10EDD359" w14:textId="45A5B801" w:rsidR="00C91316" w:rsidRPr="00C91316" w:rsidRDefault="00C91316" w:rsidP="00C91316">
            <w:pPr>
              <w:jc w:val="right"/>
              <w:rPr>
                <w:color w:val="000000"/>
                <w:sz w:val="22"/>
                <w:szCs w:val="22"/>
              </w:rPr>
            </w:pPr>
            <w:r w:rsidRPr="00C91316">
              <w:rPr>
                <w:color w:val="000000"/>
                <w:sz w:val="22"/>
                <w:szCs w:val="22"/>
              </w:rPr>
              <w:t>1.687,4</w:t>
            </w:r>
          </w:p>
        </w:tc>
        <w:tc>
          <w:tcPr>
            <w:tcW w:w="1096" w:type="dxa"/>
            <w:tcBorders>
              <w:top w:val="nil"/>
              <w:left w:val="nil"/>
              <w:bottom w:val="single" w:sz="4" w:space="0" w:color="auto"/>
              <w:right w:val="single" w:sz="4" w:space="0" w:color="auto"/>
            </w:tcBorders>
            <w:noWrap/>
            <w:vAlign w:val="center"/>
          </w:tcPr>
          <w:p w14:paraId="0ED1B7B4" w14:textId="2D7B0C49" w:rsidR="00C91316" w:rsidRPr="00C91316" w:rsidRDefault="00C91316" w:rsidP="00C91316">
            <w:pPr>
              <w:jc w:val="right"/>
              <w:rPr>
                <w:color w:val="000000"/>
                <w:sz w:val="22"/>
                <w:szCs w:val="22"/>
              </w:rPr>
            </w:pPr>
            <w:r w:rsidRPr="00C91316">
              <w:rPr>
                <w:color w:val="000000"/>
                <w:sz w:val="22"/>
                <w:szCs w:val="22"/>
              </w:rPr>
              <w:t>817,8</w:t>
            </w:r>
          </w:p>
        </w:tc>
        <w:tc>
          <w:tcPr>
            <w:tcW w:w="986" w:type="dxa"/>
            <w:tcBorders>
              <w:top w:val="nil"/>
              <w:left w:val="nil"/>
              <w:bottom w:val="single" w:sz="4" w:space="0" w:color="auto"/>
              <w:right w:val="single" w:sz="4" w:space="0" w:color="auto"/>
            </w:tcBorders>
            <w:noWrap/>
            <w:vAlign w:val="center"/>
          </w:tcPr>
          <w:p w14:paraId="1E813AFA" w14:textId="7CDA2D17" w:rsidR="00C91316" w:rsidRPr="00C91316" w:rsidRDefault="00C91316" w:rsidP="00C91316">
            <w:pPr>
              <w:jc w:val="right"/>
              <w:rPr>
                <w:color w:val="000000"/>
                <w:sz w:val="22"/>
                <w:szCs w:val="22"/>
              </w:rPr>
            </w:pPr>
            <w:r w:rsidRPr="00C91316">
              <w:rPr>
                <w:color w:val="000000"/>
                <w:sz w:val="22"/>
                <w:szCs w:val="22"/>
              </w:rPr>
              <w:t>195,2</w:t>
            </w:r>
          </w:p>
        </w:tc>
        <w:tc>
          <w:tcPr>
            <w:tcW w:w="986" w:type="dxa"/>
            <w:tcBorders>
              <w:top w:val="nil"/>
              <w:left w:val="nil"/>
              <w:bottom w:val="single" w:sz="4" w:space="0" w:color="auto"/>
              <w:right w:val="single" w:sz="4" w:space="0" w:color="auto"/>
            </w:tcBorders>
            <w:noWrap/>
            <w:vAlign w:val="center"/>
          </w:tcPr>
          <w:p w14:paraId="5EC04057" w14:textId="3A853A42" w:rsidR="00C91316" w:rsidRPr="00C91316" w:rsidRDefault="00D94101" w:rsidP="00C91316">
            <w:pPr>
              <w:jc w:val="right"/>
              <w:rPr>
                <w:color w:val="000000"/>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10713A4D" w14:textId="660360F1" w:rsidR="00C91316" w:rsidRPr="00C91316" w:rsidRDefault="00D94101" w:rsidP="00C91316">
            <w:pPr>
              <w:jc w:val="right"/>
              <w:rPr>
                <w:color w:val="000000"/>
                <w:sz w:val="22"/>
                <w:szCs w:val="22"/>
              </w:rPr>
            </w:pPr>
            <w:r>
              <w:rPr>
                <w:color w:val="000000"/>
                <w:sz w:val="22"/>
                <w:szCs w:val="22"/>
              </w:rPr>
              <w:t xml:space="preserve"> </w:t>
            </w:r>
          </w:p>
        </w:tc>
        <w:tc>
          <w:tcPr>
            <w:tcW w:w="1055" w:type="dxa"/>
            <w:tcBorders>
              <w:top w:val="nil"/>
              <w:left w:val="nil"/>
              <w:bottom w:val="single" w:sz="4" w:space="0" w:color="auto"/>
              <w:right w:val="single" w:sz="4" w:space="0" w:color="auto"/>
            </w:tcBorders>
            <w:noWrap/>
            <w:vAlign w:val="center"/>
          </w:tcPr>
          <w:p w14:paraId="62D656A4" w14:textId="2465A97D" w:rsidR="00C91316" w:rsidRPr="00C91316" w:rsidRDefault="00C91316" w:rsidP="00C91316">
            <w:pPr>
              <w:jc w:val="right"/>
              <w:rPr>
                <w:color w:val="000000"/>
                <w:sz w:val="22"/>
                <w:szCs w:val="22"/>
              </w:rPr>
            </w:pPr>
            <w:r w:rsidRPr="00C91316">
              <w:rPr>
                <w:color w:val="000000"/>
                <w:sz w:val="22"/>
                <w:szCs w:val="22"/>
              </w:rPr>
              <w:t>270,5</w:t>
            </w:r>
          </w:p>
        </w:tc>
      </w:tr>
      <w:tr w:rsidR="00C91316" w:rsidRPr="00C91316" w14:paraId="0A26CBA6" w14:textId="77777777" w:rsidTr="00C91316">
        <w:trPr>
          <w:trHeight w:val="300"/>
        </w:trPr>
        <w:tc>
          <w:tcPr>
            <w:tcW w:w="4555" w:type="dxa"/>
            <w:tcBorders>
              <w:top w:val="nil"/>
              <w:left w:val="single" w:sz="4" w:space="0" w:color="auto"/>
              <w:bottom w:val="single" w:sz="4" w:space="0" w:color="auto"/>
              <w:right w:val="single" w:sz="4" w:space="0" w:color="auto"/>
            </w:tcBorders>
            <w:shd w:val="clear" w:color="000000" w:fill="D9D9D9"/>
            <w:noWrap/>
            <w:vAlign w:val="center"/>
            <w:hideMark/>
          </w:tcPr>
          <w:p w14:paraId="08F58AAD" w14:textId="77777777" w:rsidR="00C91316" w:rsidRPr="00C91316" w:rsidRDefault="00C91316" w:rsidP="00C91316">
            <w:pPr>
              <w:jc w:val="left"/>
              <w:rPr>
                <w:b/>
                <w:bCs/>
                <w:sz w:val="22"/>
                <w:szCs w:val="22"/>
              </w:rPr>
            </w:pPr>
            <w:r w:rsidRPr="00C91316">
              <w:rPr>
                <w:b/>
                <w:bCs/>
                <w:sz w:val="22"/>
                <w:szCs w:val="22"/>
                <w:lang w:val="sr-Cyrl-RS"/>
              </w:rPr>
              <w:t>5</w:t>
            </w:r>
            <w:r w:rsidRPr="00C91316">
              <w:rPr>
                <w:b/>
                <w:bCs/>
                <w:sz w:val="22"/>
                <w:szCs w:val="22"/>
                <w:lang w:val="sr-Latn-RS"/>
              </w:rPr>
              <w:t>7</w:t>
            </w:r>
            <w:r w:rsidRPr="00C91316">
              <w:rPr>
                <w:b/>
                <w:bCs/>
                <w:sz w:val="22"/>
                <w:szCs w:val="22"/>
                <w:lang w:val="sr-Cyrl-RS"/>
              </w:rPr>
              <w:t xml:space="preserve"> – СРП </w:t>
            </w:r>
            <w:r w:rsidRPr="00C91316">
              <w:rPr>
                <w:b/>
                <w:bCs/>
                <w:sz w:val="22"/>
                <w:szCs w:val="22"/>
                <w:lang w:val="sr-Latn-RS"/>
              </w:rPr>
              <w:t xml:space="preserve">III </w:t>
            </w:r>
            <w:r w:rsidRPr="00C91316">
              <w:rPr>
                <w:b/>
                <w:bCs/>
                <w:sz w:val="22"/>
                <w:szCs w:val="22"/>
                <w:lang w:val="sr-Cyrl-RS"/>
              </w:rPr>
              <w:t>степена заштите</w:t>
            </w:r>
          </w:p>
        </w:tc>
        <w:tc>
          <w:tcPr>
            <w:tcW w:w="1106" w:type="dxa"/>
            <w:tcBorders>
              <w:top w:val="nil"/>
              <w:left w:val="nil"/>
              <w:bottom w:val="single" w:sz="4" w:space="0" w:color="auto"/>
              <w:right w:val="single" w:sz="4" w:space="0" w:color="auto"/>
            </w:tcBorders>
            <w:shd w:val="clear" w:color="000000" w:fill="D9D9D9"/>
            <w:noWrap/>
            <w:vAlign w:val="center"/>
          </w:tcPr>
          <w:p w14:paraId="4ED5B450" w14:textId="5BD476FC" w:rsidR="00C91316" w:rsidRPr="00C91316" w:rsidRDefault="00C91316" w:rsidP="00C91316">
            <w:pPr>
              <w:jc w:val="right"/>
              <w:rPr>
                <w:b/>
                <w:bCs/>
                <w:color w:val="000000"/>
                <w:sz w:val="22"/>
                <w:szCs w:val="22"/>
              </w:rPr>
            </w:pPr>
            <w:r w:rsidRPr="00C91316">
              <w:rPr>
                <w:b/>
                <w:bCs/>
                <w:color w:val="000000"/>
                <w:sz w:val="22"/>
                <w:szCs w:val="22"/>
              </w:rPr>
              <w:t>933.683,5</w:t>
            </w:r>
          </w:p>
        </w:tc>
        <w:tc>
          <w:tcPr>
            <w:tcW w:w="879" w:type="dxa"/>
            <w:tcBorders>
              <w:top w:val="nil"/>
              <w:left w:val="nil"/>
              <w:bottom w:val="single" w:sz="4" w:space="0" w:color="auto"/>
              <w:right w:val="single" w:sz="4" w:space="0" w:color="auto"/>
            </w:tcBorders>
            <w:shd w:val="clear" w:color="000000" w:fill="D9D9D9"/>
            <w:noWrap/>
            <w:vAlign w:val="center"/>
          </w:tcPr>
          <w:p w14:paraId="77733401" w14:textId="007602BA" w:rsidR="00C91316" w:rsidRPr="00C91316" w:rsidRDefault="00C91316" w:rsidP="00C91316">
            <w:pPr>
              <w:jc w:val="right"/>
              <w:rPr>
                <w:b/>
                <w:bCs/>
                <w:color w:val="000000"/>
                <w:sz w:val="22"/>
                <w:szCs w:val="22"/>
              </w:rPr>
            </w:pPr>
            <w:r w:rsidRPr="00C91316">
              <w:rPr>
                <w:b/>
                <w:bCs/>
                <w:color w:val="000000"/>
                <w:sz w:val="22"/>
                <w:szCs w:val="22"/>
              </w:rPr>
              <w:t>201,0</w:t>
            </w:r>
          </w:p>
        </w:tc>
        <w:tc>
          <w:tcPr>
            <w:tcW w:w="992" w:type="dxa"/>
            <w:tcBorders>
              <w:top w:val="nil"/>
              <w:left w:val="nil"/>
              <w:bottom w:val="single" w:sz="4" w:space="0" w:color="auto"/>
              <w:right w:val="single" w:sz="4" w:space="0" w:color="auto"/>
            </w:tcBorders>
            <w:shd w:val="clear" w:color="000000" w:fill="D9D9D9"/>
            <w:noWrap/>
            <w:vAlign w:val="center"/>
          </w:tcPr>
          <w:p w14:paraId="199F0D7E" w14:textId="758F4742" w:rsidR="00C91316" w:rsidRPr="00C91316" w:rsidRDefault="00C91316" w:rsidP="00C91316">
            <w:pPr>
              <w:jc w:val="right"/>
              <w:rPr>
                <w:b/>
                <w:bCs/>
                <w:color w:val="000000"/>
                <w:sz w:val="22"/>
                <w:szCs w:val="22"/>
              </w:rPr>
            </w:pPr>
            <w:r w:rsidRPr="00C91316">
              <w:rPr>
                <w:b/>
                <w:bCs/>
                <w:color w:val="000000"/>
                <w:sz w:val="22"/>
                <w:szCs w:val="22"/>
              </w:rPr>
              <w:t>45.157,4</w:t>
            </w:r>
          </w:p>
        </w:tc>
        <w:tc>
          <w:tcPr>
            <w:tcW w:w="992" w:type="dxa"/>
            <w:tcBorders>
              <w:top w:val="nil"/>
              <w:left w:val="nil"/>
              <w:bottom w:val="single" w:sz="4" w:space="0" w:color="auto"/>
              <w:right w:val="single" w:sz="4" w:space="0" w:color="auto"/>
            </w:tcBorders>
            <w:shd w:val="clear" w:color="000000" w:fill="D9D9D9"/>
            <w:noWrap/>
            <w:vAlign w:val="center"/>
          </w:tcPr>
          <w:p w14:paraId="05D54975" w14:textId="62019941" w:rsidR="00C91316" w:rsidRPr="00C91316" w:rsidRDefault="00C91316" w:rsidP="00C91316">
            <w:pPr>
              <w:jc w:val="right"/>
              <w:rPr>
                <w:b/>
                <w:bCs/>
                <w:color w:val="000000"/>
                <w:sz w:val="22"/>
                <w:szCs w:val="22"/>
              </w:rPr>
            </w:pPr>
            <w:r w:rsidRPr="00C91316">
              <w:rPr>
                <w:b/>
                <w:bCs/>
                <w:color w:val="000000"/>
                <w:sz w:val="22"/>
                <w:szCs w:val="22"/>
              </w:rPr>
              <w:t>91.230,2</w:t>
            </w:r>
          </w:p>
        </w:tc>
        <w:tc>
          <w:tcPr>
            <w:tcW w:w="1134" w:type="dxa"/>
            <w:tcBorders>
              <w:top w:val="nil"/>
              <w:left w:val="nil"/>
              <w:bottom w:val="single" w:sz="4" w:space="0" w:color="auto"/>
              <w:right w:val="single" w:sz="4" w:space="0" w:color="auto"/>
            </w:tcBorders>
            <w:shd w:val="clear" w:color="000000" w:fill="D9D9D9"/>
            <w:noWrap/>
            <w:vAlign w:val="center"/>
          </w:tcPr>
          <w:p w14:paraId="626FC732" w14:textId="14E4D076" w:rsidR="00C91316" w:rsidRPr="00C91316" w:rsidRDefault="00C91316" w:rsidP="00C91316">
            <w:pPr>
              <w:jc w:val="right"/>
              <w:rPr>
                <w:b/>
                <w:bCs/>
                <w:color w:val="000000"/>
                <w:sz w:val="22"/>
                <w:szCs w:val="22"/>
              </w:rPr>
            </w:pPr>
            <w:r w:rsidRPr="00C91316">
              <w:rPr>
                <w:b/>
                <w:bCs/>
                <w:color w:val="000000"/>
                <w:sz w:val="22"/>
                <w:szCs w:val="22"/>
              </w:rPr>
              <w:t>175.994,9</w:t>
            </w:r>
          </w:p>
        </w:tc>
        <w:tc>
          <w:tcPr>
            <w:tcW w:w="1096" w:type="dxa"/>
            <w:tcBorders>
              <w:top w:val="nil"/>
              <w:left w:val="nil"/>
              <w:bottom w:val="single" w:sz="4" w:space="0" w:color="auto"/>
              <w:right w:val="single" w:sz="4" w:space="0" w:color="auto"/>
            </w:tcBorders>
            <w:shd w:val="clear" w:color="000000" w:fill="D9D9D9"/>
            <w:noWrap/>
            <w:vAlign w:val="center"/>
          </w:tcPr>
          <w:p w14:paraId="7539C41E" w14:textId="7FEF08B8" w:rsidR="00C91316" w:rsidRPr="00C91316" w:rsidRDefault="00C91316" w:rsidP="00C91316">
            <w:pPr>
              <w:jc w:val="right"/>
              <w:rPr>
                <w:b/>
                <w:bCs/>
                <w:color w:val="000000"/>
                <w:sz w:val="22"/>
                <w:szCs w:val="22"/>
              </w:rPr>
            </w:pPr>
            <w:r w:rsidRPr="00C91316">
              <w:rPr>
                <w:b/>
                <w:bCs/>
                <w:color w:val="000000"/>
                <w:sz w:val="22"/>
                <w:szCs w:val="22"/>
              </w:rPr>
              <w:t>164.269,7</w:t>
            </w:r>
          </w:p>
        </w:tc>
        <w:tc>
          <w:tcPr>
            <w:tcW w:w="1096" w:type="dxa"/>
            <w:tcBorders>
              <w:top w:val="nil"/>
              <w:left w:val="nil"/>
              <w:bottom w:val="single" w:sz="4" w:space="0" w:color="auto"/>
              <w:right w:val="single" w:sz="4" w:space="0" w:color="auto"/>
            </w:tcBorders>
            <w:shd w:val="clear" w:color="000000" w:fill="D9D9D9"/>
            <w:noWrap/>
            <w:vAlign w:val="center"/>
          </w:tcPr>
          <w:p w14:paraId="4425B5E0" w14:textId="621C4E24" w:rsidR="00C91316" w:rsidRPr="00C91316" w:rsidRDefault="00C91316" w:rsidP="00C91316">
            <w:pPr>
              <w:jc w:val="right"/>
              <w:rPr>
                <w:b/>
                <w:bCs/>
                <w:color w:val="000000"/>
                <w:sz w:val="22"/>
                <w:szCs w:val="22"/>
              </w:rPr>
            </w:pPr>
            <w:r w:rsidRPr="00C91316">
              <w:rPr>
                <w:b/>
                <w:bCs/>
                <w:color w:val="000000"/>
                <w:sz w:val="22"/>
                <w:szCs w:val="22"/>
              </w:rPr>
              <w:t>115.850,6</w:t>
            </w:r>
          </w:p>
        </w:tc>
        <w:tc>
          <w:tcPr>
            <w:tcW w:w="1096" w:type="dxa"/>
            <w:tcBorders>
              <w:top w:val="nil"/>
              <w:left w:val="nil"/>
              <w:bottom w:val="single" w:sz="4" w:space="0" w:color="auto"/>
              <w:right w:val="single" w:sz="4" w:space="0" w:color="auto"/>
            </w:tcBorders>
            <w:shd w:val="clear" w:color="000000" w:fill="D9D9D9"/>
            <w:noWrap/>
            <w:vAlign w:val="center"/>
          </w:tcPr>
          <w:p w14:paraId="75BF1954" w14:textId="45FEEB1A" w:rsidR="00C91316" w:rsidRPr="00C91316" w:rsidRDefault="00C91316" w:rsidP="00C91316">
            <w:pPr>
              <w:jc w:val="right"/>
              <w:rPr>
                <w:b/>
                <w:bCs/>
                <w:color w:val="000000"/>
                <w:sz w:val="22"/>
                <w:szCs w:val="22"/>
              </w:rPr>
            </w:pPr>
            <w:r w:rsidRPr="00C91316">
              <w:rPr>
                <w:b/>
                <w:bCs/>
                <w:color w:val="000000"/>
                <w:sz w:val="22"/>
                <w:szCs w:val="22"/>
              </w:rPr>
              <w:t>100.321,3</w:t>
            </w:r>
          </w:p>
        </w:tc>
        <w:tc>
          <w:tcPr>
            <w:tcW w:w="986" w:type="dxa"/>
            <w:tcBorders>
              <w:top w:val="nil"/>
              <w:left w:val="nil"/>
              <w:bottom w:val="single" w:sz="4" w:space="0" w:color="auto"/>
              <w:right w:val="single" w:sz="4" w:space="0" w:color="auto"/>
            </w:tcBorders>
            <w:shd w:val="clear" w:color="000000" w:fill="D9D9D9"/>
            <w:noWrap/>
            <w:vAlign w:val="center"/>
          </w:tcPr>
          <w:p w14:paraId="3F3BAC3E" w14:textId="6C5A4F1A" w:rsidR="00C91316" w:rsidRPr="00C91316" w:rsidRDefault="00C91316" w:rsidP="00C91316">
            <w:pPr>
              <w:jc w:val="right"/>
              <w:rPr>
                <w:b/>
                <w:bCs/>
                <w:color w:val="000000"/>
                <w:sz w:val="22"/>
                <w:szCs w:val="22"/>
              </w:rPr>
            </w:pPr>
            <w:r w:rsidRPr="00C91316">
              <w:rPr>
                <w:b/>
                <w:bCs/>
                <w:color w:val="000000"/>
                <w:sz w:val="22"/>
                <w:szCs w:val="22"/>
              </w:rPr>
              <w:t>76.618,8</w:t>
            </w:r>
          </w:p>
        </w:tc>
        <w:tc>
          <w:tcPr>
            <w:tcW w:w="986" w:type="dxa"/>
            <w:tcBorders>
              <w:top w:val="nil"/>
              <w:left w:val="nil"/>
              <w:bottom w:val="single" w:sz="4" w:space="0" w:color="auto"/>
              <w:right w:val="single" w:sz="4" w:space="0" w:color="auto"/>
            </w:tcBorders>
            <w:shd w:val="clear" w:color="000000" w:fill="D9D9D9"/>
            <w:noWrap/>
            <w:vAlign w:val="center"/>
          </w:tcPr>
          <w:p w14:paraId="6F4BA2C2" w14:textId="1D9CA271" w:rsidR="00C91316" w:rsidRPr="00C91316" w:rsidRDefault="00C91316" w:rsidP="00C91316">
            <w:pPr>
              <w:jc w:val="right"/>
              <w:rPr>
                <w:b/>
                <w:bCs/>
                <w:color w:val="000000"/>
                <w:sz w:val="22"/>
                <w:szCs w:val="22"/>
              </w:rPr>
            </w:pPr>
            <w:r w:rsidRPr="00C91316">
              <w:rPr>
                <w:b/>
                <w:bCs/>
                <w:color w:val="000000"/>
                <w:sz w:val="22"/>
                <w:szCs w:val="22"/>
              </w:rPr>
              <w:t>53.247,3</w:t>
            </w:r>
          </w:p>
        </w:tc>
        <w:tc>
          <w:tcPr>
            <w:tcW w:w="1096" w:type="dxa"/>
            <w:tcBorders>
              <w:top w:val="nil"/>
              <w:left w:val="nil"/>
              <w:bottom w:val="single" w:sz="4" w:space="0" w:color="auto"/>
              <w:right w:val="single" w:sz="4" w:space="0" w:color="auto"/>
            </w:tcBorders>
            <w:shd w:val="clear" w:color="000000" w:fill="D9D9D9"/>
            <w:noWrap/>
            <w:vAlign w:val="center"/>
          </w:tcPr>
          <w:p w14:paraId="43AFDD52" w14:textId="1C8EB854" w:rsidR="00C91316" w:rsidRPr="00C91316" w:rsidRDefault="00C91316" w:rsidP="00C91316">
            <w:pPr>
              <w:jc w:val="right"/>
              <w:rPr>
                <w:b/>
                <w:bCs/>
                <w:color w:val="000000"/>
                <w:sz w:val="22"/>
                <w:szCs w:val="22"/>
              </w:rPr>
            </w:pPr>
            <w:r w:rsidRPr="00C91316">
              <w:rPr>
                <w:b/>
                <w:bCs/>
                <w:color w:val="000000"/>
                <w:sz w:val="22"/>
                <w:szCs w:val="22"/>
              </w:rPr>
              <w:t>110.792,4</w:t>
            </w:r>
          </w:p>
        </w:tc>
        <w:tc>
          <w:tcPr>
            <w:tcW w:w="1055" w:type="dxa"/>
            <w:tcBorders>
              <w:top w:val="nil"/>
              <w:left w:val="nil"/>
              <w:bottom w:val="single" w:sz="4" w:space="0" w:color="auto"/>
              <w:right w:val="single" w:sz="4" w:space="0" w:color="auto"/>
            </w:tcBorders>
            <w:shd w:val="clear" w:color="000000" w:fill="D9D9D9"/>
            <w:noWrap/>
            <w:vAlign w:val="center"/>
          </w:tcPr>
          <w:p w14:paraId="4CCA5B8B" w14:textId="49F312D8" w:rsidR="00C91316" w:rsidRPr="00C91316" w:rsidRDefault="00C91316" w:rsidP="00C91316">
            <w:pPr>
              <w:jc w:val="right"/>
              <w:rPr>
                <w:b/>
                <w:bCs/>
                <w:color w:val="000000"/>
                <w:sz w:val="22"/>
                <w:szCs w:val="22"/>
              </w:rPr>
            </w:pPr>
            <w:r w:rsidRPr="00C91316">
              <w:rPr>
                <w:b/>
                <w:bCs/>
                <w:color w:val="000000"/>
                <w:sz w:val="22"/>
                <w:szCs w:val="22"/>
              </w:rPr>
              <w:t>23.436,5</w:t>
            </w:r>
          </w:p>
        </w:tc>
      </w:tr>
    </w:tbl>
    <w:p w14:paraId="0D5F6537" w14:textId="77777777" w:rsidR="009968B6" w:rsidRDefault="009968B6"/>
    <w:p w14:paraId="58ABF502" w14:textId="77777777" w:rsidR="00EF09FA" w:rsidRDefault="00EF09FA">
      <w:pPr>
        <w:rPr>
          <w:lang w:val="sr-Cyrl-RS"/>
        </w:rPr>
      </w:pPr>
    </w:p>
    <w:p w14:paraId="7E71662C" w14:textId="77777777" w:rsidR="00C91316" w:rsidRPr="00C91316" w:rsidRDefault="00C91316">
      <w:pPr>
        <w:rPr>
          <w:lang w:val="sr-Cyrl-RS"/>
        </w:rPr>
      </w:pPr>
    </w:p>
    <w:p w14:paraId="6A5DDAE5" w14:textId="77777777" w:rsidR="00EF09FA" w:rsidRDefault="00EF09FA"/>
    <w:p w14:paraId="2DA36679" w14:textId="25FAD725" w:rsidR="00BA0CAE" w:rsidRPr="00642EFB" w:rsidRDefault="00BA0CAE" w:rsidP="003D7D48">
      <w:pPr>
        <w:ind w:firstLine="567"/>
        <w:rPr>
          <w:lang w:val="ru-RU"/>
        </w:rPr>
      </w:pPr>
      <w:r w:rsidRPr="00C76DB0">
        <w:rPr>
          <w:sz w:val="22"/>
          <w:szCs w:val="22"/>
          <w:lang w:val="sr-Latn-RS"/>
        </w:rPr>
        <w:lastRenderedPageBreak/>
        <w:t xml:space="preserve">Табела </w:t>
      </w:r>
      <w:r w:rsidR="003D7D48" w:rsidRPr="00C76DB0">
        <w:rPr>
          <w:sz w:val="22"/>
          <w:szCs w:val="22"/>
          <w:lang w:val="sr-Cyrl-RS"/>
        </w:rPr>
        <w:t>2.1.6.-2.</w:t>
      </w:r>
      <w:r w:rsidRPr="00C76DB0">
        <w:rPr>
          <w:sz w:val="22"/>
          <w:szCs w:val="22"/>
          <w:lang w:val="sr-Latn-RS"/>
        </w:rPr>
        <w:t xml:space="preserve"> Стање шума по дебљинској структури по врстама дрвећа</w:t>
      </w:r>
      <w:r w:rsidRPr="00642EFB">
        <w:rPr>
          <w:lang w:val="ru-RU"/>
        </w:rPr>
        <w:t xml:space="preserve"> </w:t>
      </w:r>
    </w:p>
    <w:tbl>
      <w:tblPr>
        <w:tblW w:w="16250" w:type="dxa"/>
        <w:tblInd w:w="118" w:type="dxa"/>
        <w:tblLook w:val="04A0" w:firstRow="1" w:lastRow="0" w:firstColumn="1" w:lastColumn="0" w:noHBand="0" w:noVBand="1"/>
      </w:tblPr>
      <w:tblGrid>
        <w:gridCol w:w="2520"/>
        <w:gridCol w:w="1660"/>
        <w:gridCol w:w="876"/>
        <w:gridCol w:w="986"/>
        <w:gridCol w:w="1096"/>
        <w:gridCol w:w="1096"/>
        <w:gridCol w:w="1096"/>
        <w:gridCol w:w="1096"/>
        <w:gridCol w:w="1096"/>
        <w:gridCol w:w="986"/>
        <w:gridCol w:w="986"/>
        <w:gridCol w:w="1096"/>
        <w:gridCol w:w="1660"/>
      </w:tblGrid>
      <w:tr w:rsidR="000579BF" w:rsidRPr="00C91316" w14:paraId="290881B1" w14:textId="77777777" w:rsidTr="00C76DB0">
        <w:trPr>
          <w:trHeight w:val="360"/>
          <w:tblHeader/>
        </w:trPr>
        <w:tc>
          <w:tcPr>
            <w:tcW w:w="252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E679E62" w14:textId="77777777" w:rsidR="00230FAA" w:rsidRPr="00C91316" w:rsidRDefault="00882C5F" w:rsidP="00230FAA">
            <w:pPr>
              <w:jc w:val="center"/>
              <w:rPr>
                <w:b/>
                <w:bCs/>
                <w:sz w:val="22"/>
                <w:szCs w:val="22"/>
                <w:lang w:val="sr-Cyrl-RS"/>
              </w:rPr>
            </w:pPr>
            <w:r w:rsidRPr="00C91316">
              <w:rPr>
                <w:b/>
                <w:bCs/>
                <w:sz w:val="22"/>
                <w:szCs w:val="22"/>
                <w:lang w:val="sr-Cyrl-RS"/>
              </w:rPr>
              <w:t>Врста дрвета</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833C662" w14:textId="77777777" w:rsidR="00230FAA" w:rsidRPr="00C91316" w:rsidRDefault="00230FAA" w:rsidP="00230FAA">
            <w:pPr>
              <w:jc w:val="center"/>
              <w:rPr>
                <w:b/>
                <w:bCs/>
                <w:sz w:val="22"/>
                <w:szCs w:val="22"/>
              </w:rPr>
            </w:pPr>
            <w:proofErr w:type="spellStart"/>
            <w:r w:rsidRPr="00C91316">
              <w:rPr>
                <w:b/>
                <w:bCs/>
                <w:sz w:val="22"/>
                <w:szCs w:val="22"/>
              </w:rPr>
              <w:t>свега</w:t>
            </w:r>
            <w:proofErr w:type="spellEnd"/>
          </w:p>
        </w:tc>
        <w:tc>
          <w:tcPr>
            <w:tcW w:w="10410" w:type="dxa"/>
            <w:gridSpan w:val="10"/>
            <w:tcBorders>
              <w:top w:val="single" w:sz="4" w:space="0" w:color="auto"/>
              <w:left w:val="nil"/>
              <w:bottom w:val="single" w:sz="4" w:space="0" w:color="auto"/>
              <w:right w:val="single" w:sz="4" w:space="0" w:color="auto"/>
            </w:tcBorders>
            <w:shd w:val="clear" w:color="000000" w:fill="D9D9D9"/>
            <w:noWrap/>
            <w:vAlign w:val="center"/>
            <w:hideMark/>
          </w:tcPr>
          <w:p w14:paraId="454E5A98" w14:textId="60EBD274" w:rsidR="00230FAA" w:rsidRPr="00C91316" w:rsidRDefault="00230FAA" w:rsidP="00230FAA">
            <w:pPr>
              <w:jc w:val="center"/>
              <w:rPr>
                <w:b/>
                <w:bCs/>
                <w:sz w:val="22"/>
                <w:szCs w:val="22"/>
                <w:lang w:val="ru-RU"/>
              </w:rPr>
            </w:pPr>
            <w:r w:rsidRPr="00C91316">
              <w:rPr>
                <w:b/>
                <w:bCs/>
                <w:sz w:val="22"/>
                <w:szCs w:val="22"/>
                <w:lang w:val="ru-RU"/>
              </w:rPr>
              <w:t xml:space="preserve">З А П Р Е М И Н А </w:t>
            </w:r>
            <w:r w:rsidR="00373709" w:rsidRPr="00C91316">
              <w:rPr>
                <w:b/>
                <w:bCs/>
                <w:sz w:val="22"/>
                <w:szCs w:val="22"/>
                <w:lang w:val="sr-Latn-RS"/>
              </w:rPr>
              <w:t xml:space="preserve"> </w:t>
            </w:r>
            <w:r w:rsidRPr="00C91316">
              <w:rPr>
                <w:b/>
                <w:bCs/>
                <w:sz w:val="22"/>
                <w:szCs w:val="22"/>
                <w:lang w:val="ru-RU"/>
              </w:rPr>
              <w:t xml:space="preserve"> П О   Д Е Б Љ И Н С К И М   Р А З Р Е Д И М А</w:t>
            </w:r>
            <w:r w:rsidR="00373709" w:rsidRPr="00C91316">
              <w:rPr>
                <w:b/>
                <w:bCs/>
                <w:sz w:val="22"/>
                <w:szCs w:val="22"/>
                <w:lang w:val="sr-Latn-RS"/>
              </w:rPr>
              <w:t xml:space="preserve"> </w:t>
            </w:r>
            <w:r w:rsidRPr="00C91316">
              <w:rPr>
                <w:b/>
                <w:bCs/>
                <w:sz w:val="22"/>
                <w:szCs w:val="22"/>
                <w:lang w:val="ru-RU"/>
              </w:rPr>
              <w:t>(</w:t>
            </w:r>
            <w:r w:rsidR="00373709" w:rsidRPr="00C91316">
              <w:rPr>
                <w:b/>
                <w:bCs/>
                <w:sz w:val="22"/>
                <w:szCs w:val="22"/>
                <w:lang w:val="sr-Latn-RS"/>
              </w:rPr>
              <w:t>m</w:t>
            </w:r>
            <w:r w:rsidRPr="00C91316">
              <w:rPr>
                <w:b/>
                <w:bCs/>
                <w:sz w:val="22"/>
                <w:szCs w:val="22"/>
                <w:vertAlign w:val="superscript"/>
                <w:lang w:val="ru-RU"/>
              </w:rPr>
              <w:t>3</w:t>
            </w:r>
            <w:r w:rsidRPr="00C91316">
              <w:rPr>
                <w:b/>
                <w:bCs/>
                <w:sz w:val="22"/>
                <w:szCs w:val="22"/>
                <w:lang w:val="ru-RU"/>
              </w:rPr>
              <w:t>)</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9F64D83" w14:textId="77777777" w:rsidR="00230FAA" w:rsidRPr="00C91316" w:rsidRDefault="00230FAA" w:rsidP="00230FAA">
            <w:pPr>
              <w:jc w:val="center"/>
              <w:rPr>
                <w:b/>
                <w:bCs/>
                <w:sz w:val="22"/>
                <w:szCs w:val="22"/>
              </w:rPr>
            </w:pPr>
            <w:r w:rsidRPr="00C91316">
              <w:rPr>
                <w:b/>
                <w:bCs/>
                <w:sz w:val="22"/>
                <w:szCs w:val="22"/>
              </w:rPr>
              <w:t>Iv</w:t>
            </w:r>
          </w:p>
        </w:tc>
      </w:tr>
      <w:tr w:rsidR="000579BF" w:rsidRPr="00C91316" w14:paraId="6C697F09" w14:textId="77777777" w:rsidTr="00C76DB0">
        <w:trPr>
          <w:trHeight w:val="600"/>
          <w:tblHeader/>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46643ABE" w14:textId="77777777" w:rsidR="00230FAA" w:rsidRPr="00C91316" w:rsidRDefault="00230FAA" w:rsidP="00230FAA">
            <w:pPr>
              <w:jc w:val="left"/>
              <w:rPr>
                <w:b/>
                <w:bCs/>
                <w:sz w:val="22"/>
                <w:szCs w:val="22"/>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0E2E63E4" w14:textId="77777777" w:rsidR="00230FAA" w:rsidRPr="00C91316" w:rsidRDefault="00230FAA" w:rsidP="00230FAA">
            <w:pPr>
              <w:jc w:val="left"/>
              <w:rPr>
                <w:b/>
                <w:bCs/>
                <w:sz w:val="22"/>
                <w:szCs w:val="22"/>
              </w:rPr>
            </w:pPr>
          </w:p>
        </w:tc>
        <w:tc>
          <w:tcPr>
            <w:tcW w:w="876" w:type="dxa"/>
            <w:tcBorders>
              <w:top w:val="nil"/>
              <w:left w:val="nil"/>
              <w:bottom w:val="single" w:sz="4" w:space="0" w:color="auto"/>
              <w:right w:val="single" w:sz="4" w:space="0" w:color="auto"/>
            </w:tcBorders>
            <w:shd w:val="clear" w:color="000000" w:fill="D9D9D9"/>
            <w:vAlign w:val="center"/>
            <w:hideMark/>
          </w:tcPr>
          <w:p w14:paraId="24BAE5A4" w14:textId="3CF76F48" w:rsidR="00230FAA" w:rsidRPr="00C91316" w:rsidRDefault="00230FAA" w:rsidP="00230FAA">
            <w:pPr>
              <w:jc w:val="center"/>
              <w:rPr>
                <w:b/>
                <w:bCs/>
                <w:sz w:val="22"/>
                <w:szCs w:val="22"/>
              </w:rPr>
            </w:pPr>
            <w:proofErr w:type="spellStart"/>
            <w:r w:rsidRPr="00C91316">
              <w:rPr>
                <w:b/>
                <w:bCs/>
                <w:sz w:val="22"/>
                <w:szCs w:val="22"/>
              </w:rPr>
              <w:t>до</w:t>
            </w:r>
            <w:proofErr w:type="spellEnd"/>
            <w:r w:rsidRPr="00C91316">
              <w:rPr>
                <w:b/>
                <w:bCs/>
                <w:sz w:val="22"/>
                <w:szCs w:val="22"/>
              </w:rPr>
              <w:t xml:space="preserve"> 10 </w:t>
            </w:r>
            <w:r w:rsidR="00373709" w:rsidRPr="00C91316">
              <w:rPr>
                <w:b/>
                <w:bCs/>
                <w:sz w:val="22"/>
                <w:szCs w:val="22"/>
              </w:rPr>
              <w:t>cm</w:t>
            </w:r>
          </w:p>
        </w:tc>
        <w:tc>
          <w:tcPr>
            <w:tcW w:w="986" w:type="dxa"/>
            <w:tcBorders>
              <w:top w:val="nil"/>
              <w:left w:val="nil"/>
              <w:bottom w:val="single" w:sz="4" w:space="0" w:color="auto"/>
              <w:right w:val="single" w:sz="4" w:space="0" w:color="auto"/>
            </w:tcBorders>
            <w:shd w:val="clear" w:color="000000" w:fill="D9D9D9"/>
            <w:vAlign w:val="center"/>
            <w:hideMark/>
          </w:tcPr>
          <w:p w14:paraId="310886D1" w14:textId="77777777" w:rsidR="00230FAA" w:rsidRPr="00C91316" w:rsidRDefault="00230FAA" w:rsidP="00230FAA">
            <w:pPr>
              <w:jc w:val="center"/>
              <w:rPr>
                <w:b/>
                <w:bCs/>
                <w:sz w:val="22"/>
                <w:szCs w:val="22"/>
              </w:rPr>
            </w:pPr>
            <w:r w:rsidRPr="00C91316">
              <w:rPr>
                <w:b/>
                <w:bCs/>
                <w:sz w:val="22"/>
                <w:szCs w:val="22"/>
              </w:rPr>
              <w:t xml:space="preserve">11 </w:t>
            </w:r>
            <w:proofErr w:type="spellStart"/>
            <w:r w:rsidRPr="00C91316">
              <w:rPr>
                <w:b/>
                <w:bCs/>
                <w:sz w:val="22"/>
                <w:szCs w:val="22"/>
              </w:rPr>
              <w:t>до</w:t>
            </w:r>
            <w:proofErr w:type="spellEnd"/>
            <w:r w:rsidRPr="00C91316">
              <w:rPr>
                <w:b/>
                <w:bCs/>
                <w:sz w:val="22"/>
                <w:szCs w:val="22"/>
              </w:rPr>
              <w:t xml:space="preserve"> 20</w:t>
            </w:r>
          </w:p>
        </w:tc>
        <w:tc>
          <w:tcPr>
            <w:tcW w:w="1096" w:type="dxa"/>
            <w:tcBorders>
              <w:top w:val="nil"/>
              <w:left w:val="nil"/>
              <w:bottom w:val="single" w:sz="4" w:space="0" w:color="auto"/>
              <w:right w:val="single" w:sz="4" w:space="0" w:color="auto"/>
            </w:tcBorders>
            <w:shd w:val="clear" w:color="000000" w:fill="D9D9D9"/>
            <w:vAlign w:val="center"/>
            <w:hideMark/>
          </w:tcPr>
          <w:p w14:paraId="2F28C948" w14:textId="77777777" w:rsidR="00230FAA" w:rsidRPr="00C91316" w:rsidRDefault="00230FAA" w:rsidP="00230FAA">
            <w:pPr>
              <w:jc w:val="center"/>
              <w:rPr>
                <w:b/>
                <w:bCs/>
                <w:sz w:val="22"/>
                <w:szCs w:val="22"/>
              </w:rPr>
            </w:pPr>
            <w:r w:rsidRPr="00C91316">
              <w:rPr>
                <w:b/>
                <w:bCs/>
                <w:sz w:val="22"/>
                <w:szCs w:val="22"/>
              </w:rPr>
              <w:t xml:space="preserve">21 </w:t>
            </w:r>
            <w:proofErr w:type="spellStart"/>
            <w:r w:rsidRPr="00C91316">
              <w:rPr>
                <w:b/>
                <w:bCs/>
                <w:sz w:val="22"/>
                <w:szCs w:val="22"/>
              </w:rPr>
              <w:t>до</w:t>
            </w:r>
            <w:proofErr w:type="spellEnd"/>
            <w:r w:rsidRPr="00C91316">
              <w:rPr>
                <w:b/>
                <w:bCs/>
                <w:sz w:val="22"/>
                <w:szCs w:val="22"/>
              </w:rPr>
              <w:t xml:space="preserve"> 30</w:t>
            </w:r>
          </w:p>
        </w:tc>
        <w:tc>
          <w:tcPr>
            <w:tcW w:w="1096" w:type="dxa"/>
            <w:tcBorders>
              <w:top w:val="nil"/>
              <w:left w:val="nil"/>
              <w:bottom w:val="single" w:sz="4" w:space="0" w:color="auto"/>
              <w:right w:val="single" w:sz="4" w:space="0" w:color="auto"/>
            </w:tcBorders>
            <w:shd w:val="clear" w:color="000000" w:fill="D9D9D9"/>
            <w:vAlign w:val="center"/>
            <w:hideMark/>
          </w:tcPr>
          <w:p w14:paraId="4ABEA254" w14:textId="77777777" w:rsidR="00230FAA" w:rsidRPr="00C91316" w:rsidRDefault="00230FAA" w:rsidP="00230FAA">
            <w:pPr>
              <w:jc w:val="center"/>
              <w:rPr>
                <w:b/>
                <w:bCs/>
                <w:sz w:val="22"/>
                <w:szCs w:val="22"/>
              </w:rPr>
            </w:pPr>
            <w:r w:rsidRPr="00C91316">
              <w:rPr>
                <w:b/>
                <w:bCs/>
                <w:sz w:val="22"/>
                <w:szCs w:val="22"/>
              </w:rPr>
              <w:t xml:space="preserve">31 </w:t>
            </w:r>
            <w:proofErr w:type="spellStart"/>
            <w:r w:rsidRPr="00C91316">
              <w:rPr>
                <w:b/>
                <w:bCs/>
                <w:sz w:val="22"/>
                <w:szCs w:val="22"/>
              </w:rPr>
              <w:t>до</w:t>
            </w:r>
            <w:proofErr w:type="spellEnd"/>
            <w:r w:rsidRPr="00C91316">
              <w:rPr>
                <w:b/>
                <w:bCs/>
                <w:sz w:val="22"/>
                <w:szCs w:val="22"/>
              </w:rPr>
              <w:t xml:space="preserve"> 40</w:t>
            </w:r>
          </w:p>
        </w:tc>
        <w:tc>
          <w:tcPr>
            <w:tcW w:w="1096" w:type="dxa"/>
            <w:tcBorders>
              <w:top w:val="nil"/>
              <w:left w:val="nil"/>
              <w:bottom w:val="single" w:sz="4" w:space="0" w:color="auto"/>
              <w:right w:val="single" w:sz="4" w:space="0" w:color="auto"/>
            </w:tcBorders>
            <w:shd w:val="clear" w:color="000000" w:fill="D9D9D9"/>
            <w:vAlign w:val="center"/>
            <w:hideMark/>
          </w:tcPr>
          <w:p w14:paraId="0E663BD2" w14:textId="77777777" w:rsidR="00230FAA" w:rsidRPr="00C91316" w:rsidRDefault="00230FAA" w:rsidP="00230FAA">
            <w:pPr>
              <w:jc w:val="center"/>
              <w:rPr>
                <w:b/>
                <w:bCs/>
                <w:sz w:val="22"/>
                <w:szCs w:val="22"/>
              </w:rPr>
            </w:pPr>
            <w:r w:rsidRPr="00C91316">
              <w:rPr>
                <w:b/>
                <w:bCs/>
                <w:sz w:val="22"/>
                <w:szCs w:val="22"/>
              </w:rPr>
              <w:t xml:space="preserve">41 </w:t>
            </w:r>
            <w:proofErr w:type="spellStart"/>
            <w:r w:rsidRPr="00C91316">
              <w:rPr>
                <w:b/>
                <w:bCs/>
                <w:sz w:val="22"/>
                <w:szCs w:val="22"/>
              </w:rPr>
              <w:t>до</w:t>
            </w:r>
            <w:proofErr w:type="spellEnd"/>
            <w:r w:rsidRPr="00C91316">
              <w:rPr>
                <w:b/>
                <w:bCs/>
                <w:sz w:val="22"/>
                <w:szCs w:val="22"/>
              </w:rPr>
              <w:t xml:space="preserve"> 50</w:t>
            </w:r>
          </w:p>
        </w:tc>
        <w:tc>
          <w:tcPr>
            <w:tcW w:w="1096" w:type="dxa"/>
            <w:tcBorders>
              <w:top w:val="nil"/>
              <w:left w:val="nil"/>
              <w:bottom w:val="single" w:sz="4" w:space="0" w:color="auto"/>
              <w:right w:val="single" w:sz="4" w:space="0" w:color="auto"/>
            </w:tcBorders>
            <w:shd w:val="clear" w:color="000000" w:fill="D9D9D9"/>
            <w:vAlign w:val="center"/>
            <w:hideMark/>
          </w:tcPr>
          <w:p w14:paraId="0311AFD3" w14:textId="77777777" w:rsidR="00230FAA" w:rsidRPr="00C91316" w:rsidRDefault="00230FAA" w:rsidP="00230FAA">
            <w:pPr>
              <w:jc w:val="center"/>
              <w:rPr>
                <w:b/>
                <w:bCs/>
                <w:sz w:val="22"/>
                <w:szCs w:val="22"/>
              </w:rPr>
            </w:pPr>
            <w:r w:rsidRPr="00C91316">
              <w:rPr>
                <w:b/>
                <w:bCs/>
                <w:sz w:val="22"/>
                <w:szCs w:val="22"/>
              </w:rPr>
              <w:t xml:space="preserve">51 </w:t>
            </w:r>
            <w:proofErr w:type="spellStart"/>
            <w:r w:rsidRPr="00C91316">
              <w:rPr>
                <w:b/>
                <w:bCs/>
                <w:sz w:val="22"/>
                <w:szCs w:val="22"/>
              </w:rPr>
              <w:t>до</w:t>
            </w:r>
            <w:proofErr w:type="spellEnd"/>
            <w:r w:rsidRPr="00C91316">
              <w:rPr>
                <w:b/>
                <w:bCs/>
                <w:sz w:val="22"/>
                <w:szCs w:val="22"/>
              </w:rPr>
              <w:t xml:space="preserve"> 60</w:t>
            </w:r>
          </w:p>
        </w:tc>
        <w:tc>
          <w:tcPr>
            <w:tcW w:w="1096" w:type="dxa"/>
            <w:tcBorders>
              <w:top w:val="nil"/>
              <w:left w:val="nil"/>
              <w:bottom w:val="single" w:sz="4" w:space="0" w:color="auto"/>
              <w:right w:val="single" w:sz="4" w:space="0" w:color="auto"/>
            </w:tcBorders>
            <w:shd w:val="clear" w:color="000000" w:fill="D9D9D9"/>
            <w:vAlign w:val="center"/>
            <w:hideMark/>
          </w:tcPr>
          <w:p w14:paraId="5892DE89" w14:textId="77777777" w:rsidR="00230FAA" w:rsidRPr="00C91316" w:rsidRDefault="00230FAA" w:rsidP="00230FAA">
            <w:pPr>
              <w:jc w:val="center"/>
              <w:rPr>
                <w:b/>
                <w:bCs/>
                <w:sz w:val="22"/>
                <w:szCs w:val="22"/>
              </w:rPr>
            </w:pPr>
            <w:r w:rsidRPr="00C91316">
              <w:rPr>
                <w:b/>
                <w:bCs/>
                <w:sz w:val="22"/>
                <w:szCs w:val="22"/>
              </w:rPr>
              <w:t xml:space="preserve">61 </w:t>
            </w:r>
            <w:proofErr w:type="spellStart"/>
            <w:r w:rsidRPr="00C91316">
              <w:rPr>
                <w:b/>
                <w:bCs/>
                <w:sz w:val="22"/>
                <w:szCs w:val="22"/>
              </w:rPr>
              <w:t>до</w:t>
            </w:r>
            <w:proofErr w:type="spellEnd"/>
            <w:r w:rsidRPr="00C91316">
              <w:rPr>
                <w:b/>
                <w:bCs/>
                <w:sz w:val="22"/>
                <w:szCs w:val="22"/>
              </w:rPr>
              <w:t xml:space="preserve"> 70</w:t>
            </w:r>
          </w:p>
        </w:tc>
        <w:tc>
          <w:tcPr>
            <w:tcW w:w="986" w:type="dxa"/>
            <w:tcBorders>
              <w:top w:val="nil"/>
              <w:left w:val="nil"/>
              <w:bottom w:val="single" w:sz="4" w:space="0" w:color="auto"/>
              <w:right w:val="single" w:sz="4" w:space="0" w:color="auto"/>
            </w:tcBorders>
            <w:shd w:val="clear" w:color="000000" w:fill="D9D9D9"/>
            <w:vAlign w:val="center"/>
            <w:hideMark/>
          </w:tcPr>
          <w:p w14:paraId="1570000C" w14:textId="77777777" w:rsidR="00230FAA" w:rsidRPr="00C91316" w:rsidRDefault="00230FAA" w:rsidP="00230FAA">
            <w:pPr>
              <w:jc w:val="center"/>
              <w:rPr>
                <w:b/>
                <w:bCs/>
                <w:sz w:val="22"/>
                <w:szCs w:val="22"/>
              </w:rPr>
            </w:pPr>
            <w:r w:rsidRPr="00C91316">
              <w:rPr>
                <w:b/>
                <w:bCs/>
                <w:sz w:val="22"/>
                <w:szCs w:val="22"/>
              </w:rPr>
              <w:t xml:space="preserve">71 </w:t>
            </w:r>
            <w:proofErr w:type="spellStart"/>
            <w:r w:rsidRPr="00C91316">
              <w:rPr>
                <w:b/>
                <w:bCs/>
                <w:sz w:val="22"/>
                <w:szCs w:val="22"/>
              </w:rPr>
              <w:t>до</w:t>
            </w:r>
            <w:proofErr w:type="spellEnd"/>
            <w:r w:rsidRPr="00C91316">
              <w:rPr>
                <w:b/>
                <w:bCs/>
                <w:sz w:val="22"/>
                <w:szCs w:val="22"/>
              </w:rPr>
              <w:t xml:space="preserve"> 80</w:t>
            </w:r>
          </w:p>
        </w:tc>
        <w:tc>
          <w:tcPr>
            <w:tcW w:w="986" w:type="dxa"/>
            <w:tcBorders>
              <w:top w:val="nil"/>
              <w:left w:val="nil"/>
              <w:bottom w:val="single" w:sz="4" w:space="0" w:color="auto"/>
              <w:right w:val="single" w:sz="4" w:space="0" w:color="auto"/>
            </w:tcBorders>
            <w:shd w:val="clear" w:color="000000" w:fill="D9D9D9"/>
            <w:vAlign w:val="center"/>
            <w:hideMark/>
          </w:tcPr>
          <w:p w14:paraId="04BE816A" w14:textId="77777777" w:rsidR="00230FAA" w:rsidRPr="00C91316" w:rsidRDefault="00230FAA" w:rsidP="00230FAA">
            <w:pPr>
              <w:jc w:val="center"/>
              <w:rPr>
                <w:b/>
                <w:bCs/>
                <w:sz w:val="22"/>
                <w:szCs w:val="22"/>
              </w:rPr>
            </w:pPr>
            <w:r w:rsidRPr="00C91316">
              <w:rPr>
                <w:b/>
                <w:bCs/>
                <w:sz w:val="22"/>
                <w:szCs w:val="22"/>
              </w:rPr>
              <w:t xml:space="preserve">81 </w:t>
            </w:r>
            <w:proofErr w:type="spellStart"/>
            <w:r w:rsidRPr="00C91316">
              <w:rPr>
                <w:b/>
                <w:bCs/>
                <w:sz w:val="22"/>
                <w:szCs w:val="22"/>
              </w:rPr>
              <w:t>до</w:t>
            </w:r>
            <w:proofErr w:type="spellEnd"/>
            <w:r w:rsidRPr="00C91316">
              <w:rPr>
                <w:b/>
                <w:bCs/>
                <w:sz w:val="22"/>
                <w:szCs w:val="22"/>
              </w:rPr>
              <w:t xml:space="preserve"> 90</w:t>
            </w:r>
          </w:p>
        </w:tc>
        <w:tc>
          <w:tcPr>
            <w:tcW w:w="1096" w:type="dxa"/>
            <w:tcBorders>
              <w:top w:val="nil"/>
              <w:left w:val="nil"/>
              <w:bottom w:val="single" w:sz="4" w:space="0" w:color="auto"/>
              <w:right w:val="single" w:sz="4" w:space="0" w:color="auto"/>
            </w:tcBorders>
            <w:shd w:val="clear" w:color="000000" w:fill="D9D9D9"/>
            <w:vAlign w:val="center"/>
            <w:hideMark/>
          </w:tcPr>
          <w:p w14:paraId="1B7763B3" w14:textId="77777777" w:rsidR="00230FAA" w:rsidRPr="00C91316" w:rsidRDefault="00230FAA" w:rsidP="00230FAA">
            <w:pPr>
              <w:jc w:val="center"/>
              <w:rPr>
                <w:b/>
                <w:bCs/>
                <w:sz w:val="22"/>
                <w:szCs w:val="22"/>
              </w:rPr>
            </w:pPr>
            <w:proofErr w:type="spellStart"/>
            <w:r w:rsidRPr="00C91316">
              <w:rPr>
                <w:b/>
                <w:bCs/>
                <w:sz w:val="22"/>
                <w:szCs w:val="22"/>
              </w:rPr>
              <w:t>изнад</w:t>
            </w:r>
            <w:proofErr w:type="spellEnd"/>
            <w:r w:rsidRPr="00C91316">
              <w:rPr>
                <w:b/>
                <w:bCs/>
                <w:sz w:val="22"/>
                <w:szCs w:val="22"/>
              </w:rPr>
              <w:t xml:space="preserve"> 90</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4E38999A" w14:textId="77777777" w:rsidR="00230FAA" w:rsidRPr="00C91316" w:rsidRDefault="00230FAA" w:rsidP="00230FAA">
            <w:pPr>
              <w:jc w:val="left"/>
              <w:rPr>
                <w:b/>
                <w:bCs/>
                <w:sz w:val="22"/>
                <w:szCs w:val="22"/>
              </w:rPr>
            </w:pPr>
          </w:p>
        </w:tc>
      </w:tr>
      <w:tr w:rsidR="000579BF" w:rsidRPr="00C91316" w14:paraId="2031F20F" w14:textId="77777777" w:rsidTr="00C76DB0">
        <w:trPr>
          <w:trHeight w:val="300"/>
          <w:tblHeader/>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263B7129" w14:textId="77777777" w:rsidR="00230FAA" w:rsidRPr="00C91316" w:rsidRDefault="00230FAA" w:rsidP="00230FAA">
            <w:pPr>
              <w:jc w:val="left"/>
              <w:rPr>
                <w:b/>
                <w:bCs/>
                <w:sz w:val="22"/>
                <w:szCs w:val="22"/>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170F328" w14:textId="77777777" w:rsidR="00230FAA" w:rsidRPr="00C91316" w:rsidRDefault="00230FAA" w:rsidP="00230FAA">
            <w:pPr>
              <w:jc w:val="left"/>
              <w:rPr>
                <w:b/>
                <w:bCs/>
                <w:sz w:val="22"/>
                <w:szCs w:val="22"/>
              </w:rPr>
            </w:pPr>
          </w:p>
        </w:tc>
        <w:tc>
          <w:tcPr>
            <w:tcW w:w="876" w:type="dxa"/>
            <w:tcBorders>
              <w:top w:val="nil"/>
              <w:left w:val="nil"/>
              <w:bottom w:val="single" w:sz="4" w:space="0" w:color="auto"/>
              <w:right w:val="single" w:sz="4" w:space="0" w:color="auto"/>
            </w:tcBorders>
            <w:shd w:val="clear" w:color="000000" w:fill="D9D9D9"/>
            <w:noWrap/>
            <w:vAlign w:val="center"/>
            <w:hideMark/>
          </w:tcPr>
          <w:p w14:paraId="752D2762" w14:textId="77777777" w:rsidR="00230FAA" w:rsidRPr="00C91316" w:rsidRDefault="00230FAA" w:rsidP="00230FAA">
            <w:pPr>
              <w:jc w:val="center"/>
              <w:rPr>
                <w:b/>
                <w:bCs/>
                <w:sz w:val="22"/>
                <w:szCs w:val="22"/>
              </w:rPr>
            </w:pPr>
            <w:r w:rsidRPr="00C91316">
              <w:rPr>
                <w:b/>
                <w:bCs/>
                <w:sz w:val="22"/>
                <w:szCs w:val="22"/>
              </w:rPr>
              <w:t>0</w:t>
            </w:r>
          </w:p>
        </w:tc>
        <w:tc>
          <w:tcPr>
            <w:tcW w:w="986" w:type="dxa"/>
            <w:tcBorders>
              <w:top w:val="nil"/>
              <w:left w:val="nil"/>
              <w:bottom w:val="single" w:sz="4" w:space="0" w:color="auto"/>
              <w:right w:val="single" w:sz="4" w:space="0" w:color="auto"/>
            </w:tcBorders>
            <w:shd w:val="clear" w:color="000000" w:fill="D9D9D9"/>
            <w:noWrap/>
            <w:vAlign w:val="center"/>
            <w:hideMark/>
          </w:tcPr>
          <w:p w14:paraId="604CE358" w14:textId="77777777" w:rsidR="00230FAA" w:rsidRPr="00C91316" w:rsidRDefault="00230FAA" w:rsidP="00230FAA">
            <w:pPr>
              <w:jc w:val="center"/>
              <w:rPr>
                <w:b/>
                <w:bCs/>
                <w:sz w:val="22"/>
                <w:szCs w:val="22"/>
              </w:rPr>
            </w:pPr>
            <w:r w:rsidRPr="00C91316">
              <w:rPr>
                <w:b/>
                <w:bCs/>
                <w:sz w:val="22"/>
                <w:szCs w:val="22"/>
              </w:rPr>
              <w:t>I</w:t>
            </w:r>
          </w:p>
        </w:tc>
        <w:tc>
          <w:tcPr>
            <w:tcW w:w="1096" w:type="dxa"/>
            <w:tcBorders>
              <w:top w:val="nil"/>
              <w:left w:val="nil"/>
              <w:bottom w:val="single" w:sz="4" w:space="0" w:color="auto"/>
              <w:right w:val="single" w:sz="4" w:space="0" w:color="auto"/>
            </w:tcBorders>
            <w:shd w:val="clear" w:color="000000" w:fill="D9D9D9"/>
            <w:noWrap/>
            <w:vAlign w:val="center"/>
            <w:hideMark/>
          </w:tcPr>
          <w:p w14:paraId="00BA93D8" w14:textId="77777777" w:rsidR="00230FAA" w:rsidRPr="00C91316" w:rsidRDefault="00230FAA" w:rsidP="00230FAA">
            <w:pPr>
              <w:jc w:val="center"/>
              <w:rPr>
                <w:b/>
                <w:bCs/>
                <w:sz w:val="22"/>
                <w:szCs w:val="22"/>
              </w:rPr>
            </w:pPr>
            <w:r w:rsidRPr="00C91316">
              <w:rPr>
                <w:b/>
                <w:bCs/>
                <w:sz w:val="22"/>
                <w:szCs w:val="22"/>
              </w:rPr>
              <w:t>II</w:t>
            </w:r>
          </w:p>
        </w:tc>
        <w:tc>
          <w:tcPr>
            <w:tcW w:w="1096" w:type="dxa"/>
            <w:tcBorders>
              <w:top w:val="nil"/>
              <w:left w:val="nil"/>
              <w:bottom w:val="single" w:sz="4" w:space="0" w:color="auto"/>
              <w:right w:val="single" w:sz="4" w:space="0" w:color="auto"/>
            </w:tcBorders>
            <w:shd w:val="clear" w:color="000000" w:fill="D9D9D9"/>
            <w:noWrap/>
            <w:vAlign w:val="center"/>
            <w:hideMark/>
          </w:tcPr>
          <w:p w14:paraId="10C67607" w14:textId="77777777" w:rsidR="00230FAA" w:rsidRPr="00C91316" w:rsidRDefault="00230FAA" w:rsidP="00230FAA">
            <w:pPr>
              <w:jc w:val="center"/>
              <w:rPr>
                <w:b/>
                <w:bCs/>
                <w:sz w:val="22"/>
                <w:szCs w:val="22"/>
              </w:rPr>
            </w:pPr>
            <w:r w:rsidRPr="00C91316">
              <w:rPr>
                <w:b/>
                <w:bCs/>
                <w:sz w:val="22"/>
                <w:szCs w:val="22"/>
              </w:rPr>
              <w:t>III</w:t>
            </w:r>
          </w:p>
        </w:tc>
        <w:tc>
          <w:tcPr>
            <w:tcW w:w="1096" w:type="dxa"/>
            <w:tcBorders>
              <w:top w:val="nil"/>
              <w:left w:val="nil"/>
              <w:bottom w:val="single" w:sz="4" w:space="0" w:color="auto"/>
              <w:right w:val="single" w:sz="4" w:space="0" w:color="auto"/>
            </w:tcBorders>
            <w:shd w:val="clear" w:color="000000" w:fill="D9D9D9"/>
            <w:noWrap/>
            <w:vAlign w:val="center"/>
            <w:hideMark/>
          </w:tcPr>
          <w:p w14:paraId="28AA92A2" w14:textId="77777777" w:rsidR="00230FAA" w:rsidRPr="00C91316" w:rsidRDefault="00230FAA" w:rsidP="00230FAA">
            <w:pPr>
              <w:jc w:val="center"/>
              <w:rPr>
                <w:b/>
                <w:bCs/>
                <w:sz w:val="22"/>
                <w:szCs w:val="22"/>
              </w:rPr>
            </w:pPr>
            <w:r w:rsidRPr="00C91316">
              <w:rPr>
                <w:b/>
                <w:bCs/>
                <w:sz w:val="22"/>
                <w:szCs w:val="22"/>
              </w:rPr>
              <w:t>IV</w:t>
            </w:r>
          </w:p>
        </w:tc>
        <w:tc>
          <w:tcPr>
            <w:tcW w:w="1096" w:type="dxa"/>
            <w:tcBorders>
              <w:top w:val="nil"/>
              <w:left w:val="nil"/>
              <w:bottom w:val="single" w:sz="4" w:space="0" w:color="auto"/>
              <w:right w:val="single" w:sz="4" w:space="0" w:color="auto"/>
            </w:tcBorders>
            <w:shd w:val="clear" w:color="000000" w:fill="D9D9D9"/>
            <w:noWrap/>
            <w:vAlign w:val="center"/>
            <w:hideMark/>
          </w:tcPr>
          <w:p w14:paraId="32C816A6" w14:textId="77777777" w:rsidR="00230FAA" w:rsidRPr="00C91316" w:rsidRDefault="00230FAA" w:rsidP="00230FAA">
            <w:pPr>
              <w:jc w:val="center"/>
              <w:rPr>
                <w:b/>
                <w:bCs/>
                <w:sz w:val="22"/>
                <w:szCs w:val="22"/>
              </w:rPr>
            </w:pPr>
            <w:r w:rsidRPr="00C91316">
              <w:rPr>
                <w:b/>
                <w:bCs/>
                <w:sz w:val="22"/>
                <w:szCs w:val="22"/>
              </w:rPr>
              <w:t>V</w:t>
            </w:r>
          </w:p>
        </w:tc>
        <w:tc>
          <w:tcPr>
            <w:tcW w:w="1096" w:type="dxa"/>
            <w:tcBorders>
              <w:top w:val="nil"/>
              <w:left w:val="nil"/>
              <w:bottom w:val="single" w:sz="4" w:space="0" w:color="auto"/>
              <w:right w:val="single" w:sz="4" w:space="0" w:color="auto"/>
            </w:tcBorders>
            <w:shd w:val="clear" w:color="000000" w:fill="D9D9D9"/>
            <w:noWrap/>
            <w:vAlign w:val="center"/>
            <w:hideMark/>
          </w:tcPr>
          <w:p w14:paraId="4119AC91" w14:textId="77777777" w:rsidR="00230FAA" w:rsidRPr="00C91316" w:rsidRDefault="00230FAA" w:rsidP="00230FAA">
            <w:pPr>
              <w:jc w:val="center"/>
              <w:rPr>
                <w:b/>
                <w:bCs/>
                <w:sz w:val="22"/>
                <w:szCs w:val="22"/>
              </w:rPr>
            </w:pPr>
            <w:r w:rsidRPr="00C91316">
              <w:rPr>
                <w:b/>
                <w:bCs/>
                <w:sz w:val="22"/>
                <w:szCs w:val="22"/>
              </w:rPr>
              <w:t>VI</w:t>
            </w:r>
          </w:p>
        </w:tc>
        <w:tc>
          <w:tcPr>
            <w:tcW w:w="986" w:type="dxa"/>
            <w:tcBorders>
              <w:top w:val="nil"/>
              <w:left w:val="nil"/>
              <w:bottom w:val="single" w:sz="4" w:space="0" w:color="auto"/>
              <w:right w:val="single" w:sz="4" w:space="0" w:color="auto"/>
            </w:tcBorders>
            <w:shd w:val="clear" w:color="000000" w:fill="D9D9D9"/>
            <w:vAlign w:val="center"/>
            <w:hideMark/>
          </w:tcPr>
          <w:p w14:paraId="10FE1919" w14:textId="77777777" w:rsidR="00230FAA" w:rsidRPr="00C91316" w:rsidRDefault="00230FAA" w:rsidP="00230FAA">
            <w:pPr>
              <w:jc w:val="center"/>
              <w:rPr>
                <w:b/>
                <w:bCs/>
                <w:sz w:val="22"/>
                <w:szCs w:val="22"/>
              </w:rPr>
            </w:pPr>
            <w:r w:rsidRPr="00C91316">
              <w:rPr>
                <w:b/>
                <w:bCs/>
                <w:sz w:val="22"/>
                <w:szCs w:val="22"/>
              </w:rPr>
              <w:t>VII</w:t>
            </w:r>
          </w:p>
        </w:tc>
        <w:tc>
          <w:tcPr>
            <w:tcW w:w="986" w:type="dxa"/>
            <w:tcBorders>
              <w:top w:val="nil"/>
              <w:left w:val="nil"/>
              <w:bottom w:val="single" w:sz="4" w:space="0" w:color="auto"/>
              <w:right w:val="single" w:sz="4" w:space="0" w:color="auto"/>
            </w:tcBorders>
            <w:shd w:val="clear" w:color="000000" w:fill="D9D9D9"/>
            <w:vAlign w:val="center"/>
            <w:hideMark/>
          </w:tcPr>
          <w:p w14:paraId="7F158AC7" w14:textId="77777777" w:rsidR="00230FAA" w:rsidRPr="00C91316" w:rsidRDefault="00230FAA" w:rsidP="00230FAA">
            <w:pPr>
              <w:jc w:val="center"/>
              <w:rPr>
                <w:b/>
                <w:bCs/>
                <w:sz w:val="22"/>
                <w:szCs w:val="22"/>
              </w:rPr>
            </w:pPr>
            <w:r w:rsidRPr="00C91316">
              <w:rPr>
                <w:b/>
                <w:bCs/>
                <w:sz w:val="22"/>
                <w:szCs w:val="22"/>
              </w:rPr>
              <w:t>VIII</w:t>
            </w:r>
          </w:p>
        </w:tc>
        <w:tc>
          <w:tcPr>
            <w:tcW w:w="1096" w:type="dxa"/>
            <w:tcBorders>
              <w:top w:val="nil"/>
              <w:left w:val="nil"/>
              <w:bottom w:val="single" w:sz="4" w:space="0" w:color="auto"/>
              <w:right w:val="single" w:sz="4" w:space="0" w:color="auto"/>
            </w:tcBorders>
            <w:shd w:val="clear" w:color="000000" w:fill="D9D9D9"/>
            <w:vAlign w:val="center"/>
            <w:hideMark/>
          </w:tcPr>
          <w:p w14:paraId="7879E50F" w14:textId="77777777" w:rsidR="00230FAA" w:rsidRPr="00C91316" w:rsidRDefault="00230FAA" w:rsidP="00230FAA">
            <w:pPr>
              <w:jc w:val="center"/>
              <w:rPr>
                <w:b/>
                <w:bCs/>
                <w:sz w:val="22"/>
                <w:szCs w:val="22"/>
              </w:rPr>
            </w:pPr>
            <w:r w:rsidRPr="00C91316">
              <w:rPr>
                <w:b/>
                <w:bCs/>
                <w:sz w:val="22"/>
                <w:szCs w:val="22"/>
              </w:rPr>
              <w:t>IX</w:t>
            </w:r>
          </w:p>
        </w:tc>
        <w:tc>
          <w:tcPr>
            <w:tcW w:w="1660" w:type="dxa"/>
            <w:tcBorders>
              <w:top w:val="nil"/>
              <w:left w:val="nil"/>
              <w:bottom w:val="single" w:sz="4" w:space="0" w:color="auto"/>
              <w:right w:val="single" w:sz="4" w:space="0" w:color="auto"/>
            </w:tcBorders>
            <w:shd w:val="clear" w:color="000000" w:fill="D9D9D9"/>
            <w:vAlign w:val="center"/>
            <w:hideMark/>
          </w:tcPr>
          <w:p w14:paraId="77555886" w14:textId="4DADCEEB" w:rsidR="00230FAA" w:rsidRPr="00C91316" w:rsidRDefault="00373709" w:rsidP="00230FAA">
            <w:pPr>
              <w:jc w:val="center"/>
              <w:rPr>
                <w:b/>
                <w:bCs/>
                <w:sz w:val="22"/>
                <w:szCs w:val="22"/>
              </w:rPr>
            </w:pPr>
            <w:r w:rsidRPr="00C91316">
              <w:rPr>
                <w:b/>
                <w:bCs/>
                <w:sz w:val="22"/>
                <w:szCs w:val="22"/>
              </w:rPr>
              <w:t>m</w:t>
            </w:r>
            <w:r w:rsidR="00230FAA" w:rsidRPr="00C91316">
              <w:rPr>
                <w:b/>
                <w:bCs/>
                <w:sz w:val="22"/>
                <w:szCs w:val="22"/>
              </w:rPr>
              <w:t>³</w:t>
            </w:r>
          </w:p>
        </w:tc>
      </w:tr>
      <w:tr w:rsidR="00C91316" w:rsidRPr="00C91316" w14:paraId="46F05111" w14:textId="77777777" w:rsidTr="00C91316">
        <w:trPr>
          <w:trHeight w:val="300"/>
        </w:trPr>
        <w:tc>
          <w:tcPr>
            <w:tcW w:w="2520" w:type="dxa"/>
            <w:tcBorders>
              <w:top w:val="nil"/>
              <w:left w:val="single" w:sz="4" w:space="0" w:color="auto"/>
              <w:bottom w:val="single" w:sz="4" w:space="0" w:color="auto"/>
              <w:right w:val="single" w:sz="4" w:space="0" w:color="auto"/>
            </w:tcBorders>
            <w:noWrap/>
          </w:tcPr>
          <w:p w14:paraId="371FFA26" w14:textId="4F2BF48F" w:rsidR="00C91316" w:rsidRPr="00C91316" w:rsidRDefault="00C91316" w:rsidP="00C91316">
            <w:pPr>
              <w:jc w:val="left"/>
              <w:rPr>
                <w:sz w:val="22"/>
                <w:szCs w:val="22"/>
              </w:rPr>
            </w:pPr>
            <w:proofErr w:type="spellStart"/>
            <w:r w:rsidRPr="00C91316">
              <w:rPr>
                <w:sz w:val="22"/>
                <w:szCs w:val="22"/>
              </w:rPr>
              <w:t>Бела</w:t>
            </w:r>
            <w:proofErr w:type="spellEnd"/>
            <w:r w:rsidRPr="00C91316">
              <w:rPr>
                <w:sz w:val="22"/>
                <w:szCs w:val="22"/>
              </w:rPr>
              <w:t xml:space="preserve"> </w:t>
            </w:r>
            <w:proofErr w:type="spellStart"/>
            <w:r w:rsidRPr="00C91316">
              <w:rPr>
                <w:sz w:val="22"/>
                <w:szCs w:val="22"/>
              </w:rPr>
              <w:t>врба</w:t>
            </w:r>
            <w:proofErr w:type="spellEnd"/>
          </w:p>
        </w:tc>
        <w:tc>
          <w:tcPr>
            <w:tcW w:w="1660" w:type="dxa"/>
            <w:tcBorders>
              <w:top w:val="nil"/>
              <w:left w:val="nil"/>
              <w:bottom w:val="single" w:sz="4" w:space="0" w:color="auto"/>
              <w:right w:val="single" w:sz="4" w:space="0" w:color="auto"/>
            </w:tcBorders>
            <w:noWrap/>
            <w:vAlign w:val="center"/>
            <w:hideMark/>
          </w:tcPr>
          <w:p w14:paraId="60CC4F55" w14:textId="6B87C3D9" w:rsidR="00C91316" w:rsidRPr="00C91316" w:rsidRDefault="00C91316" w:rsidP="00C91316">
            <w:pPr>
              <w:jc w:val="right"/>
              <w:rPr>
                <w:color w:val="000000"/>
                <w:sz w:val="22"/>
                <w:szCs w:val="22"/>
              </w:rPr>
            </w:pPr>
            <w:r w:rsidRPr="00C91316">
              <w:rPr>
                <w:color w:val="000000"/>
                <w:sz w:val="22"/>
                <w:szCs w:val="22"/>
              </w:rPr>
              <w:t>83.353,0</w:t>
            </w:r>
          </w:p>
        </w:tc>
        <w:tc>
          <w:tcPr>
            <w:tcW w:w="876" w:type="dxa"/>
            <w:tcBorders>
              <w:top w:val="nil"/>
              <w:left w:val="nil"/>
              <w:bottom w:val="single" w:sz="4" w:space="0" w:color="auto"/>
              <w:right w:val="single" w:sz="4" w:space="0" w:color="auto"/>
            </w:tcBorders>
            <w:noWrap/>
            <w:vAlign w:val="center"/>
            <w:hideMark/>
          </w:tcPr>
          <w:p w14:paraId="190C4D51" w14:textId="5F9D1131" w:rsidR="00C91316" w:rsidRPr="00C91316" w:rsidRDefault="00C91316" w:rsidP="00C91316">
            <w:pPr>
              <w:jc w:val="right"/>
              <w:rPr>
                <w:color w:val="000000"/>
                <w:sz w:val="22"/>
                <w:szCs w:val="22"/>
              </w:rPr>
            </w:pPr>
            <w:r w:rsidRPr="00C91316">
              <w:rPr>
                <w:color w:val="000000"/>
                <w:sz w:val="22"/>
                <w:szCs w:val="22"/>
              </w:rPr>
              <w:t>1,9</w:t>
            </w:r>
          </w:p>
        </w:tc>
        <w:tc>
          <w:tcPr>
            <w:tcW w:w="986" w:type="dxa"/>
            <w:tcBorders>
              <w:top w:val="nil"/>
              <w:left w:val="nil"/>
              <w:bottom w:val="single" w:sz="4" w:space="0" w:color="auto"/>
              <w:right w:val="single" w:sz="4" w:space="0" w:color="auto"/>
            </w:tcBorders>
            <w:noWrap/>
            <w:vAlign w:val="center"/>
            <w:hideMark/>
          </w:tcPr>
          <w:p w14:paraId="07FEE350" w14:textId="2C32769E" w:rsidR="00C91316" w:rsidRPr="00C91316" w:rsidRDefault="00C91316" w:rsidP="00C91316">
            <w:pPr>
              <w:jc w:val="right"/>
              <w:rPr>
                <w:color w:val="000000"/>
                <w:sz w:val="22"/>
                <w:szCs w:val="22"/>
              </w:rPr>
            </w:pPr>
            <w:r w:rsidRPr="00C91316">
              <w:rPr>
                <w:color w:val="000000"/>
                <w:sz w:val="22"/>
                <w:szCs w:val="22"/>
              </w:rPr>
              <w:t>1.558,1</w:t>
            </w:r>
          </w:p>
        </w:tc>
        <w:tc>
          <w:tcPr>
            <w:tcW w:w="1096" w:type="dxa"/>
            <w:tcBorders>
              <w:top w:val="nil"/>
              <w:left w:val="nil"/>
              <w:bottom w:val="single" w:sz="4" w:space="0" w:color="auto"/>
              <w:right w:val="single" w:sz="4" w:space="0" w:color="auto"/>
            </w:tcBorders>
            <w:noWrap/>
            <w:vAlign w:val="center"/>
            <w:hideMark/>
          </w:tcPr>
          <w:p w14:paraId="58632118" w14:textId="5DEBB754" w:rsidR="00C91316" w:rsidRPr="00C91316" w:rsidRDefault="00C91316" w:rsidP="00C91316">
            <w:pPr>
              <w:jc w:val="right"/>
              <w:rPr>
                <w:color w:val="000000"/>
                <w:sz w:val="22"/>
                <w:szCs w:val="22"/>
              </w:rPr>
            </w:pPr>
            <w:r w:rsidRPr="00C91316">
              <w:rPr>
                <w:color w:val="000000"/>
                <w:sz w:val="22"/>
                <w:szCs w:val="22"/>
              </w:rPr>
              <w:t>6.008,7</w:t>
            </w:r>
          </w:p>
        </w:tc>
        <w:tc>
          <w:tcPr>
            <w:tcW w:w="1096" w:type="dxa"/>
            <w:tcBorders>
              <w:top w:val="nil"/>
              <w:left w:val="nil"/>
              <w:bottom w:val="single" w:sz="4" w:space="0" w:color="auto"/>
              <w:right w:val="single" w:sz="4" w:space="0" w:color="auto"/>
            </w:tcBorders>
            <w:noWrap/>
            <w:vAlign w:val="center"/>
            <w:hideMark/>
          </w:tcPr>
          <w:p w14:paraId="6DF975ED" w14:textId="08B561C2" w:rsidR="00C91316" w:rsidRPr="00C91316" w:rsidRDefault="00C91316" w:rsidP="00C91316">
            <w:pPr>
              <w:jc w:val="right"/>
              <w:rPr>
                <w:color w:val="000000"/>
                <w:sz w:val="22"/>
                <w:szCs w:val="22"/>
              </w:rPr>
            </w:pPr>
            <w:r w:rsidRPr="00C91316">
              <w:rPr>
                <w:color w:val="000000"/>
                <w:sz w:val="22"/>
                <w:szCs w:val="22"/>
              </w:rPr>
              <w:t>10.767,8</w:t>
            </w:r>
          </w:p>
        </w:tc>
        <w:tc>
          <w:tcPr>
            <w:tcW w:w="1096" w:type="dxa"/>
            <w:tcBorders>
              <w:top w:val="nil"/>
              <w:left w:val="nil"/>
              <w:bottom w:val="single" w:sz="4" w:space="0" w:color="auto"/>
              <w:right w:val="single" w:sz="4" w:space="0" w:color="auto"/>
            </w:tcBorders>
            <w:noWrap/>
            <w:vAlign w:val="center"/>
            <w:hideMark/>
          </w:tcPr>
          <w:p w14:paraId="162DE7A2" w14:textId="4AF57890" w:rsidR="00C91316" w:rsidRPr="00C91316" w:rsidRDefault="00C91316" w:rsidP="00C91316">
            <w:pPr>
              <w:jc w:val="right"/>
              <w:rPr>
                <w:color w:val="000000"/>
                <w:sz w:val="22"/>
                <w:szCs w:val="22"/>
              </w:rPr>
            </w:pPr>
            <w:r w:rsidRPr="00C91316">
              <w:rPr>
                <w:color w:val="000000"/>
                <w:sz w:val="22"/>
                <w:szCs w:val="22"/>
              </w:rPr>
              <w:t>16.975,2</w:t>
            </w:r>
          </w:p>
        </w:tc>
        <w:tc>
          <w:tcPr>
            <w:tcW w:w="1096" w:type="dxa"/>
            <w:tcBorders>
              <w:top w:val="nil"/>
              <w:left w:val="nil"/>
              <w:bottom w:val="single" w:sz="4" w:space="0" w:color="auto"/>
              <w:right w:val="single" w:sz="4" w:space="0" w:color="auto"/>
            </w:tcBorders>
            <w:noWrap/>
            <w:vAlign w:val="center"/>
            <w:hideMark/>
          </w:tcPr>
          <w:p w14:paraId="7A1BDFEE" w14:textId="2E81003F" w:rsidR="00C91316" w:rsidRPr="00C91316" w:rsidRDefault="00C91316" w:rsidP="00C91316">
            <w:pPr>
              <w:jc w:val="right"/>
              <w:rPr>
                <w:color w:val="000000"/>
                <w:sz w:val="22"/>
                <w:szCs w:val="22"/>
              </w:rPr>
            </w:pPr>
            <w:r w:rsidRPr="00C91316">
              <w:rPr>
                <w:color w:val="000000"/>
                <w:sz w:val="22"/>
                <w:szCs w:val="22"/>
              </w:rPr>
              <w:t>17.481,2</w:t>
            </w:r>
          </w:p>
        </w:tc>
        <w:tc>
          <w:tcPr>
            <w:tcW w:w="1096" w:type="dxa"/>
            <w:tcBorders>
              <w:top w:val="nil"/>
              <w:left w:val="nil"/>
              <w:bottom w:val="single" w:sz="4" w:space="0" w:color="auto"/>
              <w:right w:val="single" w:sz="4" w:space="0" w:color="auto"/>
            </w:tcBorders>
            <w:noWrap/>
            <w:vAlign w:val="center"/>
            <w:hideMark/>
          </w:tcPr>
          <w:p w14:paraId="1A6AA280" w14:textId="015B7530" w:rsidR="00C91316" w:rsidRPr="00C91316" w:rsidRDefault="00C91316" w:rsidP="00C91316">
            <w:pPr>
              <w:jc w:val="right"/>
              <w:rPr>
                <w:color w:val="000000"/>
                <w:sz w:val="22"/>
                <w:szCs w:val="22"/>
              </w:rPr>
            </w:pPr>
            <w:r w:rsidRPr="00C91316">
              <w:rPr>
                <w:color w:val="000000"/>
                <w:sz w:val="22"/>
                <w:szCs w:val="22"/>
              </w:rPr>
              <w:t>10.307,4</w:t>
            </w:r>
          </w:p>
        </w:tc>
        <w:tc>
          <w:tcPr>
            <w:tcW w:w="986" w:type="dxa"/>
            <w:tcBorders>
              <w:top w:val="nil"/>
              <w:left w:val="nil"/>
              <w:bottom w:val="single" w:sz="4" w:space="0" w:color="auto"/>
              <w:right w:val="single" w:sz="4" w:space="0" w:color="auto"/>
            </w:tcBorders>
            <w:noWrap/>
            <w:vAlign w:val="center"/>
          </w:tcPr>
          <w:p w14:paraId="07E8D7DA" w14:textId="44244E31" w:rsidR="00C91316" w:rsidRPr="00C91316" w:rsidRDefault="00C91316" w:rsidP="00C91316">
            <w:pPr>
              <w:jc w:val="right"/>
              <w:rPr>
                <w:color w:val="000000"/>
                <w:sz w:val="22"/>
                <w:szCs w:val="22"/>
              </w:rPr>
            </w:pPr>
            <w:r w:rsidRPr="00C91316">
              <w:rPr>
                <w:color w:val="000000"/>
                <w:sz w:val="22"/>
                <w:szCs w:val="22"/>
              </w:rPr>
              <w:t>7.438,4</w:t>
            </w:r>
          </w:p>
        </w:tc>
        <w:tc>
          <w:tcPr>
            <w:tcW w:w="986" w:type="dxa"/>
            <w:tcBorders>
              <w:top w:val="nil"/>
              <w:left w:val="nil"/>
              <w:bottom w:val="single" w:sz="4" w:space="0" w:color="auto"/>
              <w:right w:val="single" w:sz="4" w:space="0" w:color="auto"/>
            </w:tcBorders>
            <w:noWrap/>
            <w:vAlign w:val="center"/>
          </w:tcPr>
          <w:p w14:paraId="0AAD8763" w14:textId="72A00BB6" w:rsidR="00C91316" w:rsidRPr="00C91316" w:rsidRDefault="00C91316" w:rsidP="00C91316">
            <w:pPr>
              <w:jc w:val="right"/>
              <w:rPr>
                <w:color w:val="000000"/>
                <w:sz w:val="22"/>
                <w:szCs w:val="22"/>
              </w:rPr>
            </w:pPr>
            <w:r w:rsidRPr="00C91316">
              <w:rPr>
                <w:color w:val="000000"/>
                <w:sz w:val="22"/>
                <w:szCs w:val="22"/>
              </w:rPr>
              <w:t>3.915,2</w:t>
            </w:r>
          </w:p>
        </w:tc>
        <w:tc>
          <w:tcPr>
            <w:tcW w:w="1096" w:type="dxa"/>
            <w:tcBorders>
              <w:top w:val="nil"/>
              <w:left w:val="nil"/>
              <w:bottom w:val="single" w:sz="4" w:space="0" w:color="auto"/>
              <w:right w:val="single" w:sz="4" w:space="0" w:color="auto"/>
            </w:tcBorders>
            <w:noWrap/>
            <w:vAlign w:val="center"/>
          </w:tcPr>
          <w:p w14:paraId="3E2F957D" w14:textId="4F287512" w:rsidR="00C91316" w:rsidRPr="00C91316" w:rsidRDefault="00C91316" w:rsidP="00C91316">
            <w:pPr>
              <w:jc w:val="right"/>
              <w:rPr>
                <w:color w:val="000000"/>
                <w:sz w:val="22"/>
                <w:szCs w:val="22"/>
              </w:rPr>
            </w:pPr>
            <w:r w:rsidRPr="00C91316">
              <w:rPr>
                <w:color w:val="000000"/>
                <w:sz w:val="22"/>
                <w:szCs w:val="22"/>
              </w:rPr>
              <w:t>8.899,1</w:t>
            </w:r>
          </w:p>
        </w:tc>
        <w:tc>
          <w:tcPr>
            <w:tcW w:w="1660" w:type="dxa"/>
            <w:tcBorders>
              <w:top w:val="nil"/>
              <w:left w:val="nil"/>
              <w:bottom w:val="single" w:sz="4" w:space="0" w:color="auto"/>
              <w:right w:val="single" w:sz="4" w:space="0" w:color="auto"/>
            </w:tcBorders>
            <w:noWrap/>
            <w:vAlign w:val="center"/>
            <w:hideMark/>
          </w:tcPr>
          <w:p w14:paraId="4286C2EA" w14:textId="102C6E2D" w:rsidR="00C91316" w:rsidRPr="00C91316" w:rsidRDefault="00C91316" w:rsidP="00C91316">
            <w:pPr>
              <w:jc w:val="right"/>
              <w:rPr>
                <w:color w:val="000000"/>
                <w:sz w:val="22"/>
                <w:szCs w:val="22"/>
              </w:rPr>
            </w:pPr>
            <w:r w:rsidRPr="00C91316">
              <w:rPr>
                <w:color w:val="000000"/>
                <w:sz w:val="22"/>
                <w:szCs w:val="22"/>
              </w:rPr>
              <w:t>1.818,7</w:t>
            </w:r>
          </w:p>
        </w:tc>
      </w:tr>
      <w:tr w:rsidR="00C91316" w:rsidRPr="00C91316" w14:paraId="51EE9EAA" w14:textId="77777777" w:rsidTr="00C91316">
        <w:trPr>
          <w:trHeight w:val="300"/>
        </w:trPr>
        <w:tc>
          <w:tcPr>
            <w:tcW w:w="2520" w:type="dxa"/>
            <w:tcBorders>
              <w:top w:val="nil"/>
              <w:left w:val="single" w:sz="4" w:space="0" w:color="auto"/>
              <w:bottom w:val="single" w:sz="4" w:space="0" w:color="auto"/>
              <w:right w:val="single" w:sz="4" w:space="0" w:color="auto"/>
            </w:tcBorders>
            <w:noWrap/>
          </w:tcPr>
          <w:p w14:paraId="0C62CCA6" w14:textId="38894077" w:rsidR="00C91316" w:rsidRPr="00C91316" w:rsidRDefault="00C91316" w:rsidP="00C91316">
            <w:pPr>
              <w:jc w:val="left"/>
              <w:rPr>
                <w:sz w:val="22"/>
                <w:szCs w:val="22"/>
              </w:rPr>
            </w:pPr>
            <w:proofErr w:type="spellStart"/>
            <w:r w:rsidRPr="00C91316">
              <w:rPr>
                <w:sz w:val="22"/>
                <w:szCs w:val="22"/>
              </w:rPr>
              <w:t>Бела</w:t>
            </w:r>
            <w:proofErr w:type="spellEnd"/>
            <w:r w:rsidRPr="00C91316">
              <w:rPr>
                <w:sz w:val="22"/>
                <w:szCs w:val="22"/>
              </w:rPr>
              <w:t xml:space="preserve"> </w:t>
            </w:r>
            <w:proofErr w:type="spellStart"/>
            <w:r w:rsidRPr="00C91316">
              <w:rPr>
                <w:sz w:val="22"/>
                <w:szCs w:val="22"/>
              </w:rPr>
              <w:t>топола</w:t>
            </w:r>
            <w:proofErr w:type="spellEnd"/>
          </w:p>
        </w:tc>
        <w:tc>
          <w:tcPr>
            <w:tcW w:w="1660" w:type="dxa"/>
            <w:tcBorders>
              <w:top w:val="nil"/>
              <w:left w:val="nil"/>
              <w:bottom w:val="single" w:sz="4" w:space="0" w:color="auto"/>
              <w:right w:val="single" w:sz="4" w:space="0" w:color="auto"/>
            </w:tcBorders>
            <w:noWrap/>
            <w:vAlign w:val="center"/>
            <w:hideMark/>
          </w:tcPr>
          <w:p w14:paraId="4551BD1E" w14:textId="68EF3ABB" w:rsidR="00C91316" w:rsidRPr="00C91316" w:rsidRDefault="00C91316" w:rsidP="00C91316">
            <w:pPr>
              <w:jc w:val="right"/>
              <w:rPr>
                <w:color w:val="000000"/>
                <w:sz w:val="22"/>
                <w:szCs w:val="22"/>
              </w:rPr>
            </w:pPr>
            <w:r w:rsidRPr="00C91316">
              <w:rPr>
                <w:color w:val="000000"/>
                <w:sz w:val="22"/>
                <w:szCs w:val="22"/>
              </w:rPr>
              <w:t>114.541,0</w:t>
            </w:r>
          </w:p>
        </w:tc>
        <w:tc>
          <w:tcPr>
            <w:tcW w:w="876" w:type="dxa"/>
            <w:tcBorders>
              <w:top w:val="nil"/>
              <w:left w:val="nil"/>
              <w:bottom w:val="single" w:sz="4" w:space="0" w:color="auto"/>
              <w:right w:val="single" w:sz="4" w:space="0" w:color="auto"/>
            </w:tcBorders>
            <w:noWrap/>
            <w:vAlign w:val="center"/>
          </w:tcPr>
          <w:p w14:paraId="6BD1064E" w14:textId="570B0DD1" w:rsidR="00C91316" w:rsidRPr="00C91316" w:rsidRDefault="00C91316" w:rsidP="00C91316">
            <w:pPr>
              <w:jc w:val="right"/>
              <w:rPr>
                <w:color w:val="000000"/>
                <w:sz w:val="22"/>
                <w:szCs w:val="22"/>
              </w:rPr>
            </w:pPr>
            <w:r w:rsidRPr="00C91316">
              <w:rPr>
                <w:color w:val="000000"/>
                <w:sz w:val="22"/>
                <w:szCs w:val="22"/>
              </w:rPr>
              <w:t>4,2</w:t>
            </w:r>
          </w:p>
        </w:tc>
        <w:tc>
          <w:tcPr>
            <w:tcW w:w="986" w:type="dxa"/>
            <w:tcBorders>
              <w:top w:val="nil"/>
              <w:left w:val="nil"/>
              <w:bottom w:val="single" w:sz="4" w:space="0" w:color="auto"/>
              <w:right w:val="single" w:sz="4" w:space="0" w:color="auto"/>
            </w:tcBorders>
            <w:noWrap/>
            <w:vAlign w:val="center"/>
          </w:tcPr>
          <w:p w14:paraId="4CEBD971" w14:textId="3EBDE3C5" w:rsidR="00C91316" w:rsidRPr="00C91316" w:rsidRDefault="00C91316" w:rsidP="00C91316">
            <w:pPr>
              <w:jc w:val="right"/>
              <w:rPr>
                <w:color w:val="000000"/>
                <w:sz w:val="22"/>
                <w:szCs w:val="22"/>
              </w:rPr>
            </w:pPr>
            <w:r w:rsidRPr="00C91316">
              <w:rPr>
                <w:color w:val="000000"/>
                <w:sz w:val="22"/>
                <w:szCs w:val="22"/>
              </w:rPr>
              <w:t>1.681,9</w:t>
            </w:r>
          </w:p>
        </w:tc>
        <w:tc>
          <w:tcPr>
            <w:tcW w:w="1096" w:type="dxa"/>
            <w:tcBorders>
              <w:top w:val="nil"/>
              <w:left w:val="nil"/>
              <w:bottom w:val="single" w:sz="4" w:space="0" w:color="auto"/>
              <w:right w:val="single" w:sz="4" w:space="0" w:color="auto"/>
            </w:tcBorders>
            <w:noWrap/>
            <w:vAlign w:val="center"/>
            <w:hideMark/>
          </w:tcPr>
          <w:p w14:paraId="0F01AEAD" w14:textId="11580757" w:rsidR="00C91316" w:rsidRPr="00C91316" w:rsidRDefault="00C91316" w:rsidP="00C91316">
            <w:pPr>
              <w:jc w:val="right"/>
              <w:rPr>
                <w:color w:val="000000"/>
                <w:sz w:val="22"/>
                <w:szCs w:val="22"/>
              </w:rPr>
            </w:pPr>
            <w:r w:rsidRPr="00C91316">
              <w:rPr>
                <w:color w:val="000000"/>
                <w:sz w:val="22"/>
                <w:szCs w:val="22"/>
              </w:rPr>
              <w:t>4.374,8</w:t>
            </w:r>
          </w:p>
        </w:tc>
        <w:tc>
          <w:tcPr>
            <w:tcW w:w="1096" w:type="dxa"/>
            <w:tcBorders>
              <w:top w:val="nil"/>
              <w:left w:val="nil"/>
              <w:bottom w:val="single" w:sz="4" w:space="0" w:color="auto"/>
              <w:right w:val="single" w:sz="4" w:space="0" w:color="auto"/>
            </w:tcBorders>
            <w:noWrap/>
            <w:vAlign w:val="center"/>
            <w:hideMark/>
          </w:tcPr>
          <w:p w14:paraId="4E96E888" w14:textId="1A839682" w:rsidR="00C91316" w:rsidRPr="00C91316" w:rsidRDefault="00C91316" w:rsidP="00C91316">
            <w:pPr>
              <w:jc w:val="right"/>
              <w:rPr>
                <w:color w:val="000000"/>
                <w:sz w:val="22"/>
                <w:szCs w:val="22"/>
              </w:rPr>
            </w:pPr>
            <w:r w:rsidRPr="00C91316">
              <w:rPr>
                <w:color w:val="000000"/>
                <w:sz w:val="22"/>
                <w:szCs w:val="22"/>
              </w:rPr>
              <w:t>8.584,8</w:t>
            </w:r>
          </w:p>
        </w:tc>
        <w:tc>
          <w:tcPr>
            <w:tcW w:w="1096" w:type="dxa"/>
            <w:tcBorders>
              <w:top w:val="nil"/>
              <w:left w:val="nil"/>
              <w:bottom w:val="single" w:sz="4" w:space="0" w:color="auto"/>
              <w:right w:val="single" w:sz="4" w:space="0" w:color="auto"/>
            </w:tcBorders>
            <w:noWrap/>
            <w:vAlign w:val="center"/>
            <w:hideMark/>
          </w:tcPr>
          <w:p w14:paraId="0E638067" w14:textId="21AF198B" w:rsidR="00C91316" w:rsidRPr="00C91316" w:rsidRDefault="00C91316" w:rsidP="00C91316">
            <w:pPr>
              <w:jc w:val="right"/>
              <w:rPr>
                <w:color w:val="000000"/>
                <w:sz w:val="22"/>
                <w:szCs w:val="22"/>
              </w:rPr>
            </w:pPr>
            <w:r w:rsidRPr="00C91316">
              <w:rPr>
                <w:color w:val="000000"/>
                <w:sz w:val="22"/>
                <w:szCs w:val="22"/>
              </w:rPr>
              <w:t>15.955,2</w:t>
            </w:r>
          </w:p>
        </w:tc>
        <w:tc>
          <w:tcPr>
            <w:tcW w:w="1096" w:type="dxa"/>
            <w:tcBorders>
              <w:top w:val="nil"/>
              <w:left w:val="nil"/>
              <w:bottom w:val="single" w:sz="4" w:space="0" w:color="auto"/>
              <w:right w:val="single" w:sz="4" w:space="0" w:color="auto"/>
            </w:tcBorders>
            <w:noWrap/>
            <w:vAlign w:val="center"/>
          </w:tcPr>
          <w:p w14:paraId="1A419E7A" w14:textId="505C827D" w:rsidR="00C91316" w:rsidRPr="00C91316" w:rsidRDefault="00C91316" w:rsidP="00C91316">
            <w:pPr>
              <w:jc w:val="right"/>
              <w:rPr>
                <w:color w:val="000000"/>
                <w:sz w:val="22"/>
                <w:szCs w:val="22"/>
              </w:rPr>
            </w:pPr>
            <w:r w:rsidRPr="00C91316">
              <w:rPr>
                <w:color w:val="000000"/>
                <w:sz w:val="22"/>
                <w:szCs w:val="22"/>
              </w:rPr>
              <w:t>19.965,2</w:t>
            </w:r>
          </w:p>
        </w:tc>
        <w:tc>
          <w:tcPr>
            <w:tcW w:w="1096" w:type="dxa"/>
            <w:tcBorders>
              <w:top w:val="nil"/>
              <w:left w:val="nil"/>
              <w:bottom w:val="single" w:sz="4" w:space="0" w:color="auto"/>
              <w:right w:val="single" w:sz="4" w:space="0" w:color="auto"/>
            </w:tcBorders>
            <w:noWrap/>
            <w:vAlign w:val="center"/>
          </w:tcPr>
          <w:p w14:paraId="6269647E" w14:textId="0A2106B7" w:rsidR="00C91316" w:rsidRPr="00C91316" w:rsidRDefault="00C91316" w:rsidP="00C91316">
            <w:pPr>
              <w:jc w:val="right"/>
              <w:rPr>
                <w:color w:val="000000"/>
                <w:sz w:val="22"/>
                <w:szCs w:val="22"/>
              </w:rPr>
            </w:pPr>
            <w:r w:rsidRPr="00C91316">
              <w:rPr>
                <w:color w:val="000000"/>
                <w:sz w:val="22"/>
                <w:szCs w:val="22"/>
              </w:rPr>
              <w:t>25.799,9</w:t>
            </w:r>
          </w:p>
        </w:tc>
        <w:tc>
          <w:tcPr>
            <w:tcW w:w="986" w:type="dxa"/>
            <w:tcBorders>
              <w:top w:val="nil"/>
              <w:left w:val="nil"/>
              <w:bottom w:val="single" w:sz="4" w:space="0" w:color="auto"/>
              <w:right w:val="single" w:sz="4" w:space="0" w:color="auto"/>
            </w:tcBorders>
            <w:noWrap/>
            <w:vAlign w:val="center"/>
          </w:tcPr>
          <w:p w14:paraId="00411C21" w14:textId="3EDCA91B" w:rsidR="00C91316" w:rsidRPr="00C91316" w:rsidRDefault="00C91316" w:rsidP="00C91316">
            <w:pPr>
              <w:jc w:val="right"/>
              <w:rPr>
                <w:color w:val="000000"/>
                <w:sz w:val="22"/>
                <w:szCs w:val="22"/>
              </w:rPr>
            </w:pPr>
            <w:r w:rsidRPr="00C91316">
              <w:rPr>
                <w:color w:val="000000"/>
                <w:sz w:val="22"/>
                <w:szCs w:val="22"/>
              </w:rPr>
              <w:t>19.526,4</w:t>
            </w:r>
          </w:p>
        </w:tc>
        <w:tc>
          <w:tcPr>
            <w:tcW w:w="986" w:type="dxa"/>
            <w:tcBorders>
              <w:top w:val="nil"/>
              <w:left w:val="nil"/>
              <w:bottom w:val="single" w:sz="4" w:space="0" w:color="auto"/>
              <w:right w:val="single" w:sz="4" w:space="0" w:color="auto"/>
            </w:tcBorders>
            <w:noWrap/>
            <w:vAlign w:val="center"/>
          </w:tcPr>
          <w:p w14:paraId="5CE0D61C" w14:textId="4ADFAFE9" w:rsidR="00C91316" w:rsidRPr="00C91316" w:rsidRDefault="00C91316" w:rsidP="00C91316">
            <w:pPr>
              <w:jc w:val="right"/>
              <w:rPr>
                <w:color w:val="000000"/>
                <w:sz w:val="22"/>
                <w:szCs w:val="22"/>
              </w:rPr>
            </w:pPr>
            <w:r w:rsidRPr="00C91316">
              <w:rPr>
                <w:color w:val="000000"/>
                <w:sz w:val="22"/>
                <w:szCs w:val="22"/>
              </w:rPr>
              <w:t>11.097,6</w:t>
            </w:r>
          </w:p>
        </w:tc>
        <w:tc>
          <w:tcPr>
            <w:tcW w:w="1096" w:type="dxa"/>
            <w:tcBorders>
              <w:top w:val="nil"/>
              <w:left w:val="nil"/>
              <w:bottom w:val="single" w:sz="4" w:space="0" w:color="auto"/>
              <w:right w:val="single" w:sz="4" w:space="0" w:color="auto"/>
            </w:tcBorders>
            <w:noWrap/>
            <w:vAlign w:val="center"/>
          </w:tcPr>
          <w:p w14:paraId="3882CBE3" w14:textId="127EB50C" w:rsidR="00C91316" w:rsidRPr="00C91316" w:rsidRDefault="00C91316" w:rsidP="00C91316">
            <w:pPr>
              <w:jc w:val="right"/>
              <w:rPr>
                <w:color w:val="000000"/>
                <w:sz w:val="22"/>
                <w:szCs w:val="22"/>
              </w:rPr>
            </w:pPr>
            <w:r w:rsidRPr="00C91316">
              <w:rPr>
                <w:color w:val="000000"/>
                <w:sz w:val="22"/>
                <w:szCs w:val="22"/>
              </w:rPr>
              <w:t>7.551,1</w:t>
            </w:r>
          </w:p>
        </w:tc>
        <w:tc>
          <w:tcPr>
            <w:tcW w:w="1660" w:type="dxa"/>
            <w:tcBorders>
              <w:top w:val="nil"/>
              <w:left w:val="nil"/>
              <w:bottom w:val="single" w:sz="4" w:space="0" w:color="auto"/>
              <w:right w:val="single" w:sz="4" w:space="0" w:color="auto"/>
            </w:tcBorders>
            <w:noWrap/>
            <w:vAlign w:val="center"/>
            <w:hideMark/>
          </w:tcPr>
          <w:p w14:paraId="0CD491EB" w14:textId="350E9BE6" w:rsidR="00C91316" w:rsidRPr="00C91316" w:rsidRDefault="00C91316" w:rsidP="00C91316">
            <w:pPr>
              <w:jc w:val="right"/>
              <w:rPr>
                <w:color w:val="000000"/>
                <w:sz w:val="22"/>
                <w:szCs w:val="22"/>
              </w:rPr>
            </w:pPr>
            <w:r w:rsidRPr="00C91316">
              <w:rPr>
                <w:color w:val="000000"/>
                <w:sz w:val="22"/>
                <w:szCs w:val="22"/>
              </w:rPr>
              <w:t>2.186,0</w:t>
            </w:r>
          </w:p>
        </w:tc>
      </w:tr>
      <w:tr w:rsidR="00C91316" w:rsidRPr="00C91316" w14:paraId="0E7B01F7" w14:textId="77777777" w:rsidTr="00C91316">
        <w:trPr>
          <w:trHeight w:val="300"/>
        </w:trPr>
        <w:tc>
          <w:tcPr>
            <w:tcW w:w="2520" w:type="dxa"/>
            <w:tcBorders>
              <w:top w:val="nil"/>
              <w:left w:val="single" w:sz="4" w:space="0" w:color="auto"/>
              <w:bottom w:val="single" w:sz="4" w:space="0" w:color="auto"/>
              <w:right w:val="single" w:sz="4" w:space="0" w:color="auto"/>
            </w:tcBorders>
            <w:noWrap/>
          </w:tcPr>
          <w:p w14:paraId="4A49C5BC" w14:textId="4F95975B" w:rsidR="00C91316" w:rsidRPr="00C91316" w:rsidRDefault="00C91316" w:rsidP="00C91316">
            <w:pPr>
              <w:jc w:val="left"/>
              <w:rPr>
                <w:sz w:val="22"/>
                <w:szCs w:val="22"/>
              </w:rPr>
            </w:pPr>
            <w:proofErr w:type="spellStart"/>
            <w:r w:rsidRPr="00C91316">
              <w:rPr>
                <w:sz w:val="22"/>
                <w:szCs w:val="22"/>
              </w:rPr>
              <w:t>Црна</w:t>
            </w:r>
            <w:proofErr w:type="spellEnd"/>
            <w:r w:rsidRPr="00C91316">
              <w:rPr>
                <w:sz w:val="22"/>
                <w:szCs w:val="22"/>
              </w:rPr>
              <w:t xml:space="preserve"> </w:t>
            </w:r>
            <w:proofErr w:type="spellStart"/>
            <w:r w:rsidRPr="00C91316">
              <w:rPr>
                <w:sz w:val="22"/>
                <w:szCs w:val="22"/>
              </w:rPr>
              <w:t>топола</w:t>
            </w:r>
            <w:proofErr w:type="spellEnd"/>
          </w:p>
        </w:tc>
        <w:tc>
          <w:tcPr>
            <w:tcW w:w="1660" w:type="dxa"/>
            <w:tcBorders>
              <w:top w:val="nil"/>
              <w:left w:val="nil"/>
              <w:bottom w:val="single" w:sz="4" w:space="0" w:color="auto"/>
              <w:right w:val="single" w:sz="4" w:space="0" w:color="auto"/>
            </w:tcBorders>
            <w:noWrap/>
            <w:vAlign w:val="center"/>
          </w:tcPr>
          <w:p w14:paraId="0B339F4E" w14:textId="13C69C12" w:rsidR="00C91316" w:rsidRPr="00C91316" w:rsidRDefault="00C91316" w:rsidP="00C91316">
            <w:pPr>
              <w:jc w:val="right"/>
              <w:rPr>
                <w:color w:val="000000"/>
                <w:sz w:val="22"/>
                <w:szCs w:val="22"/>
              </w:rPr>
            </w:pPr>
            <w:r w:rsidRPr="00C91316">
              <w:rPr>
                <w:color w:val="000000"/>
                <w:sz w:val="22"/>
                <w:szCs w:val="22"/>
              </w:rPr>
              <w:t>26.023,8</w:t>
            </w:r>
          </w:p>
        </w:tc>
        <w:tc>
          <w:tcPr>
            <w:tcW w:w="876" w:type="dxa"/>
            <w:tcBorders>
              <w:top w:val="nil"/>
              <w:left w:val="nil"/>
              <w:bottom w:val="single" w:sz="4" w:space="0" w:color="auto"/>
              <w:right w:val="single" w:sz="4" w:space="0" w:color="auto"/>
            </w:tcBorders>
            <w:noWrap/>
            <w:vAlign w:val="center"/>
          </w:tcPr>
          <w:p w14:paraId="56733D4A" w14:textId="42EC2CF4" w:rsidR="00C91316" w:rsidRPr="00C91316" w:rsidRDefault="00C91316" w:rsidP="00C91316">
            <w:pPr>
              <w:jc w:val="right"/>
              <w:rPr>
                <w:color w:val="000000"/>
                <w:sz w:val="22"/>
                <w:szCs w:val="22"/>
              </w:rPr>
            </w:pPr>
          </w:p>
        </w:tc>
        <w:tc>
          <w:tcPr>
            <w:tcW w:w="986" w:type="dxa"/>
            <w:tcBorders>
              <w:top w:val="nil"/>
              <w:left w:val="nil"/>
              <w:bottom w:val="single" w:sz="4" w:space="0" w:color="auto"/>
              <w:right w:val="single" w:sz="4" w:space="0" w:color="auto"/>
            </w:tcBorders>
            <w:noWrap/>
            <w:vAlign w:val="center"/>
          </w:tcPr>
          <w:p w14:paraId="1E032470" w14:textId="0051623C" w:rsidR="00C91316" w:rsidRPr="00C91316" w:rsidRDefault="00C91316" w:rsidP="00C91316">
            <w:pPr>
              <w:jc w:val="right"/>
              <w:rPr>
                <w:color w:val="000000"/>
                <w:sz w:val="22"/>
                <w:szCs w:val="22"/>
              </w:rPr>
            </w:pPr>
            <w:r w:rsidRPr="00C91316">
              <w:rPr>
                <w:color w:val="000000"/>
                <w:sz w:val="22"/>
                <w:szCs w:val="22"/>
              </w:rPr>
              <w:t>6,5</w:t>
            </w:r>
          </w:p>
        </w:tc>
        <w:tc>
          <w:tcPr>
            <w:tcW w:w="1096" w:type="dxa"/>
            <w:tcBorders>
              <w:top w:val="nil"/>
              <w:left w:val="nil"/>
              <w:bottom w:val="single" w:sz="4" w:space="0" w:color="auto"/>
              <w:right w:val="single" w:sz="4" w:space="0" w:color="auto"/>
            </w:tcBorders>
            <w:noWrap/>
            <w:vAlign w:val="center"/>
          </w:tcPr>
          <w:p w14:paraId="7999AD62" w14:textId="1E9E012C" w:rsidR="00C91316" w:rsidRPr="00C91316" w:rsidRDefault="00C91316" w:rsidP="00C91316">
            <w:pPr>
              <w:jc w:val="right"/>
              <w:rPr>
                <w:color w:val="000000"/>
                <w:sz w:val="22"/>
                <w:szCs w:val="22"/>
              </w:rPr>
            </w:pPr>
            <w:r w:rsidRPr="00C91316">
              <w:rPr>
                <w:color w:val="000000"/>
                <w:sz w:val="22"/>
                <w:szCs w:val="22"/>
              </w:rPr>
              <w:t>8,5</w:t>
            </w:r>
          </w:p>
        </w:tc>
        <w:tc>
          <w:tcPr>
            <w:tcW w:w="1096" w:type="dxa"/>
            <w:tcBorders>
              <w:top w:val="nil"/>
              <w:left w:val="nil"/>
              <w:bottom w:val="single" w:sz="4" w:space="0" w:color="auto"/>
              <w:right w:val="single" w:sz="4" w:space="0" w:color="auto"/>
            </w:tcBorders>
            <w:noWrap/>
            <w:vAlign w:val="center"/>
          </w:tcPr>
          <w:p w14:paraId="179D7A7F" w14:textId="41A09F6A" w:rsidR="00C91316" w:rsidRPr="00C91316" w:rsidRDefault="00C91316" w:rsidP="00C91316">
            <w:pPr>
              <w:jc w:val="right"/>
              <w:rPr>
                <w:color w:val="000000"/>
                <w:sz w:val="22"/>
                <w:szCs w:val="22"/>
              </w:rPr>
            </w:pPr>
            <w:r w:rsidRPr="00C91316">
              <w:rPr>
                <w:color w:val="000000"/>
                <w:sz w:val="22"/>
                <w:szCs w:val="22"/>
              </w:rPr>
              <w:t>242,2</w:t>
            </w:r>
          </w:p>
        </w:tc>
        <w:tc>
          <w:tcPr>
            <w:tcW w:w="1096" w:type="dxa"/>
            <w:tcBorders>
              <w:top w:val="nil"/>
              <w:left w:val="nil"/>
              <w:bottom w:val="single" w:sz="4" w:space="0" w:color="auto"/>
              <w:right w:val="single" w:sz="4" w:space="0" w:color="auto"/>
            </w:tcBorders>
            <w:noWrap/>
            <w:vAlign w:val="center"/>
          </w:tcPr>
          <w:p w14:paraId="0F711136" w14:textId="74F55662" w:rsidR="00C91316" w:rsidRPr="00C91316" w:rsidRDefault="00C91316" w:rsidP="00C91316">
            <w:pPr>
              <w:jc w:val="right"/>
              <w:rPr>
                <w:color w:val="000000"/>
                <w:sz w:val="22"/>
                <w:szCs w:val="22"/>
              </w:rPr>
            </w:pPr>
            <w:r w:rsidRPr="00C91316">
              <w:rPr>
                <w:color w:val="000000"/>
                <w:sz w:val="22"/>
                <w:szCs w:val="22"/>
              </w:rPr>
              <w:t>1.017,2</w:t>
            </w:r>
          </w:p>
        </w:tc>
        <w:tc>
          <w:tcPr>
            <w:tcW w:w="1096" w:type="dxa"/>
            <w:tcBorders>
              <w:top w:val="nil"/>
              <w:left w:val="nil"/>
              <w:bottom w:val="single" w:sz="4" w:space="0" w:color="auto"/>
              <w:right w:val="single" w:sz="4" w:space="0" w:color="auto"/>
            </w:tcBorders>
            <w:noWrap/>
            <w:vAlign w:val="center"/>
          </w:tcPr>
          <w:p w14:paraId="7FAE0B7F" w14:textId="2C1CAE92" w:rsidR="00C91316" w:rsidRPr="00C91316" w:rsidRDefault="00C91316" w:rsidP="00C91316">
            <w:pPr>
              <w:jc w:val="right"/>
              <w:rPr>
                <w:color w:val="000000"/>
                <w:sz w:val="22"/>
                <w:szCs w:val="22"/>
              </w:rPr>
            </w:pPr>
            <w:r w:rsidRPr="00C91316">
              <w:rPr>
                <w:color w:val="000000"/>
                <w:sz w:val="22"/>
                <w:szCs w:val="22"/>
              </w:rPr>
              <w:t>1.068,0</w:t>
            </w:r>
          </w:p>
        </w:tc>
        <w:tc>
          <w:tcPr>
            <w:tcW w:w="1096" w:type="dxa"/>
            <w:tcBorders>
              <w:top w:val="nil"/>
              <w:left w:val="nil"/>
              <w:bottom w:val="single" w:sz="4" w:space="0" w:color="auto"/>
              <w:right w:val="single" w:sz="4" w:space="0" w:color="auto"/>
            </w:tcBorders>
            <w:noWrap/>
            <w:vAlign w:val="center"/>
          </w:tcPr>
          <w:p w14:paraId="52FC00E5" w14:textId="3EC4B787" w:rsidR="00C91316" w:rsidRPr="00C91316" w:rsidRDefault="00C91316" w:rsidP="00C91316">
            <w:pPr>
              <w:jc w:val="right"/>
              <w:rPr>
                <w:color w:val="000000"/>
                <w:sz w:val="22"/>
                <w:szCs w:val="22"/>
              </w:rPr>
            </w:pPr>
            <w:r w:rsidRPr="00C91316">
              <w:rPr>
                <w:color w:val="000000"/>
                <w:sz w:val="22"/>
                <w:szCs w:val="22"/>
              </w:rPr>
              <w:t>1.606,4</w:t>
            </w:r>
          </w:p>
        </w:tc>
        <w:tc>
          <w:tcPr>
            <w:tcW w:w="986" w:type="dxa"/>
            <w:tcBorders>
              <w:top w:val="nil"/>
              <w:left w:val="nil"/>
              <w:bottom w:val="single" w:sz="4" w:space="0" w:color="auto"/>
              <w:right w:val="single" w:sz="4" w:space="0" w:color="auto"/>
            </w:tcBorders>
            <w:noWrap/>
            <w:vAlign w:val="center"/>
          </w:tcPr>
          <w:p w14:paraId="28BB317A" w14:textId="69C57946" w:rsidR="00C91316" w:rsidRPr="00C91316" w:rsidRDefault="00C91316" w:rsidP="00C91316">
            <w:pPr>
              <w:jc w:val="right"/>
              <w:rPr>
                <w:color w:val="000000"/>
                <w:sz w:val="22"/>
                <w:szCs w:val="22"/>
              </w:rPr>
            </w:pPr>
            <w:r w:rsidRPr="00C91316">
              <w:rPr>
                <w:color w:val="000000"/>
                <w:sz w:val="22"/>
                <w:szCs w:val="22"/>
              </w:rPr>
              <w:t>2.805,5</w:t>
            </w:r>
          </w:p>
        </w:tc>
        <w:tc>
          <w:tcPr>
            <w:tcW w:w="986" w:type="dxa"/>
            <w:tcBorders>
              <w:top w:val="nil"/>
              <w:left w:val="nil"/>
              <w:bottom w:val="single" w:sz="4" w:space="0" w:color="auto"/>
              <w:right w:val="single" w:sz="4" w:space="0" w:color="auto"/>
            </w:tcBorders>
            <w:noWrap/>
            <w:vAlign w:val="center"/>
          </w:tcPr>
          <w:p w14:paraId="3065D875" w14:textId="7A6E8275" w:rsidR="00C91316" w:rsidRPr="00C91316" w:rsidRDefault="00C91316" w:rsidP="00C91316">
            <w:pPr>
              <w:jc w:val="right"/>
              <w:rPr>
                <w:color w:val="000000"/>
                <w:sz w:val="22"/>
                <w:szCs w:val="22"/>
              </w:rPr>
            </w:pPr>
            <w:r w:rsidRPr="00C91316">
              <w:rPr>
                <w:color w:val="000000"/>
                <w:sz w:val="22"/>
                <w:szCs w:val="22"/>
              </w:rPr>
              <w:t>2.14</w:t>
            </w:r>
            <w:r w:rsidR="00D94101">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4E2DD0C0" w14:textId="2D52A783" w:rsidR="00C91316" w:rsidRPr="00C91316" w:rsidRDefault="00C91316" w:rsidP="00C91316">
            <w:pPr>
              <w:jc w:val="right"/>
              <w:rPr>
                <w:color w:val="000000"/>
                <w:sz w:val="22"/>
                <w:szCs w:val="22"/>
              </w:rPr>
            </w:pPr>
            <w:r w:rsidRPr="00C91316">
              <w:rPr>
                <w:color w:val="000000"/>
                <w:sz w:val="22"/>
                <w:szCs w:val="22"/>
              </w:rPr>
              <w:t>17.129,6</w:t>
            </w:r>
          </w:p>
        </w:tc>
        <w:tc>
          <w:tcPr>
            <w:tcW w:w="1660" w:type="dxa"/>
            <w:tcBorders>
              <w:top w:val="nil"/>
              <w:left w:val="nil"/>
              <w:bottom w:val="single" w:sz="4" w:space="0" w:color="auto"/>
              <w:right w:val="single" w:sz="4" w:space="0" w:color="auto"/>
            </w:tcBorders>
            <w:noWrap/>
            <w:vAlign w:val="center"/>
          </w:tcPr>
          <w:p w14:paraId="4EAE4432" w14:textId="7A903052" w:rsidR="00C91316" w:rsidRPr="00C91316" w:rsidRDefault="00C91316" w:rsidP="00C91316">
            <w:pPr>
              <w:jc w:val="right"/>
              <w:rPr>
                <w:color w:val="000000"/>
                <w:sz w:val="22"/>
                <w:szCs w:val="22"/>
              </w:rPr>
            </w:pPr>
            <w:r w:rsidRPr="00C91316">
              <w:rPr>
                <w:color w:val="000000"/>
                <w:sz w:val="22"/>
                <w:szCs w:val="22"/>
              </w:rPr>
              <w:t>257,9</w:t>
            </w:r>
          </w:p>
        </w:tc>
      </w:tr>
      <w:tr w:rsidR="00C91316" w:rsidRPr="00C91316" w14:paraId="391CF0E9" w14:textId="77777777" w:rsidTr="00C91316">
        <w:trPr>
          <w:trHeight w:val="300"/>
        </w:trPr>
        <w:tc>
          <w:tcPr>
            <w:tcW w:w="2520" w:type="dxa"/>
            <w:tcBorders>
              <w:top w:val="nil"/>
              <w:left w:val="single" w:sz="4" w:space="0" w:color="auto"/>
              <w:bottom w:val="single" w:sz="4" w:space="0" w:color="auto"/>
              <w:right w:val="single" w:sz="4" w:space="0" w:color="auto"/>
            </w:tcBorders>
            <w:noWrap/>
          </w:tcPr>
          <w:p w14:paraId="2007255E" w14:textId="08331567" w:rsidR="00C91316" w:rsidRPr="00C91316" w:rsidRDefault="00C91316" w:rsidP="00C91316">
            <w:pPr>
              <w:jc w:val="left"/>
              <w:rPr>
                <w:sz w:val="22"/>
                <w:szCs w:val="22"/>
              </w:rPr>
            </w:pPr>
            <w:r w:rsidRPr="00C91316">
              <w:rPr>
                <w:sz w:val="22"/>
                <w:szCs w:val="22"/>
              </w:rPr>
              <w:t>И214</w:t>
            </w:r>
          </w:p>
        </w:tc>
        <w:tc>
          <w:tcPr>
            <w:tcW w:w="1660" w:type="dxa"/>
            <w:tcBorders>
              <w:top w:val="nil"/>
              <w:left w:val="nil"/>
              <w:bottom w:val="single" w:sz="4" w:space="0" w:color="auto"/>
              <w:right w:val="single" w:sz="4" w:space="0" w:color="auto"/>
            </w:tcBorders>
            <w:noWrap/>
            <w:vAlign w:val="center"/>
          </w:tcPr>
          <w:p w14:paraId="4D31494F" w14:textId="33E0CB62" w:rsidR="00C91316" w:rsidRPr="00C91316" w:rsidRDefault="00C91316" w:rsidP="00C91316">
            <w:pPr>
              <w:jc w:val="right"/>
              <w:rPr>
                <w:color w:val="000000"/>
                <w:sz w:val="22"/>
                <w:szCs w:val="22"/>
              </w:rPr>
            </w:pPr>
            <w:r w:rsidRPr="00C91316">
              <w:rPr>
                <w:color w:val="000000"/>
                <w:sz w:val="22"/>
                <w:szCs w:val="22"/>
              </w:rPr>
              <w:t>185.530,8</w:t>
            </w:r>
          </w:p>
        </w:tc>
        <w:tc>
          <w:tcPr>
            <w:tcW w:w="876" w:type="dxa"/>
            <w:tcBorders>
              <w:top w:val="nil"/>
              <w:left w:val="nil"/>
              <w:bottom w:val="single" w:sz="4" w:space="0" w:color="auto"/>
              <w:right w:val="single" w:sz="4" w:space="0" w:color="auto"/>
            </w:tcBorders>
            <w:noWrap/>
            <w:vAlign w:val="center"/>
          </w:tcPr>
          <w:p w14:paraId="76D64472" w14:textId="2DF5E9B4" w:rsidR="00C91316" w:rsidRPr="00C91316" w:rsidRDefault="00C91316" w:rsidP="00C91316">
            <w:pPr>
              <w:jc w:val="right"/>
              <w:rPr>
                <w:color w:val="000000"/>
                <w:sz w:val="22"/>
                <w:szCs w:val="22"/>
              </w:rPr>
            </w:pPr>
            <w:r w:rsidRPr="00C91316">
              <w:rPr>
                <w:color w:val="000000"/>
                <w:sz w:val="22"/>
                <w:szCs w:val="22"/>
              </w:rPr>
              <w:t>0,3</w:t>
            </w:r>
          </w:p>
        </w:tc>
        <w:tc>
          <w:tcPr>
            <w:tcW w:w="986" w:type="dxa"/>
            <w:tcBorders>
              <w:top w:val="nil"/>
              <w:left w:val="nil"/>
              <w:bottom w:val="single" w:sz="4" w:space="0" w:color="auto"/>
              <w:right w:val="single" w:sz="4" w:space="0" w:color="auto"/>
            </w:tcBorders>
            <w:noWrap/>
            <w:vAlign w:val="center"/>
          </w:tcPr>
          <w:p w14:paraId="150CC712" w14:textId="58690A1A" w:rsidR="00C91316" w:rsidRPr="00C91316" w:rsidRDefault="00C91316" w:rsidP="00C91316">
            <w:pPr>
              <w:jc w:val="right"/>
              <w:rPr>
                <w:color w:val="000000"/>
                <w:sz w:val="22"/>
                <w:szCs w:val="22"/>
              </w:rPr>
            </w:pPr>
            <w:r w:rsidRPr="00C91316">
              <w:rPr>
                <w:color w:val="000000"/>
                <w:sz w:val="22"/>
                <w:szCs w:val="22"/>
              </w:rPr>
              <w:t>396,9</w:t>
            </w:r>
          </w:p>
        </w:tc>
        <w:tc>
          <w:tcPr>
            <w:tcW w:w="1096" w:type="dxa"/>
            <w:tcBorders>
              <w:top w:val="nil"/>
              <w:left w:val="nil"/>
              <w:bottom w:val="single" w:sz="4" w:space="0" w:color="auto"/>
              <w:right w:val="single" w:sz="4" w:space="0" w:color="auto"/>
            </w:tcBorders>
            <w:noWrap/>
            <w:vAlign w:val="center"/>
          </w:tcPr>
          <w:p w14:paraId="263DC88B" w14:textId="599E5C79" w:rsidR="00C91316" w:rsidRPr="00C91316" w:rsidRDefault="00C91316" w:rsidP="00C91316">
            <w:pPr>
              <w:jc w:val="right"/>
              <w:rPr>
                <w:color w:val="000000"/>
                <w:sz w:val="22"/>
                <w:szCs w:val="22"/>
              </w:rPr>
            </w:pPr>
            <w:r w:rsidRPr="00C91316">
              <w:rPr>
                <w:color w:val="000000"/>
                <w:sz w:val="22"/>
                <w:szCs w:val="22"/>
              </w:rPr>
              <w:t>6.192,5</w:t>
            </w:r>
          </w:p>
        </w:tc>
        <w:tc>
          <w:tcPr>
            <w:tcW w:w="1096" w:type="dxa"/>
            <w:tcBorders>
              <w:top w:val="nil"/>
              <w:left w:val="nil"/>
              <w:bottom w:val="single" w:sz="4" w:space="0" w:color="auto"/>
              <w:right w:val="single" w:sz="4" w:space="0" w:color="auto"/>
            </w:tcBorders>
            <w:noWrap/>
            <w:vAlign w:val="center"/>
          </w:tcPr>
          <w:p w14:paraId="2B434F85" w14:textId="7E26BE48" w:rsidR="00C91316" w:rsidRPr="00C91316" w:rsidRDefault="00C91316" w:rsidP="00C91316">
            <w:pPr>
              <w:jc w:val="right"/>
              <w:rPr>
                <w:color w:val="000000"/>
                <w:sz w:val="22"/>
                <w:szCs w:val="22"/>
              </w:rPr>
            </w:pPr>
            <w:r w:rsidRPr="00C91316">
              <w:rPr>
                <w:color w:val="000000"/>
                <w:sz w:val="22"/>
                <w:szCs w:val="22"/>
              </w:rPr>
              <w:t>33.409,7</w:t>
            </w:r>
          </w:p>
        </w:tc>
        <w:tc>
          <w:tcPr>
            <w:tcW w:w="1096" w:type="dxa"/>
            <w:tcBorders>
              <w:top w:val="nil"/>
              <w:left w:val="nil"/>
              <w:bottom w:val="single" w:sz="4" w:space="0" w:color="auto"/>
              <w:right w:val="single" w:sz="4" w:space="0" w:color="auto"/>
            </w:tcBorders>
            <w:noWrap/>
            <w:vAlign w:val="center"/>
          </w:tcPr>
          <w:p w14:paraId="504E5EAF" w14:textId="61BA1E9F" w:rsidR="00C91316" w:rsidRPr="00C91316" w:rsidRDefault="00C91316" w:rsidP="00C91316">
            <w:pPr>
              <w:jc w:val="right"/>
              <w:rPr>
                <w:color w:val="000000"/>
                <w:sz w:val="22"/>
                <w:szCs w:val="22"/>
              </w:rPr>
            </w:pPr>
            <w:r w:rsidRPr="00C91316">
              <w:rPr>
                <w:color w:val="000000"/>
                <w:sz w:val="22"/>
                <w:szCs w:val="22"/>
              </w:rPr>
              <w:t>44.209,7</w:t>
            </w:r>
          </w:p>
        </w:tc>
        <w:tc>
          <w:tcPr>
            <w:tcW w:w="1096" w:type="dxa"/>
            <w:tcBorders>
              <w:top w:val="nil"/>
              <w:left w:val="nil"/>
              <w:bottom w:val="single" w:sz="4" w:space="0" w:color="auto"/>
              <w:right w:val="single" w:sz="4" w:space="0" w:color="auto"/>
            </w:tcBorders>
            <w:noWrap/>
            <w:vAlign w:val="center"/>
          </w:tcPr>
          <w:p w14:paraId="69933058" w14:textId="6F9FDEC7" w:rsidR="00C91316" w:rsidRPr="00C91316" w:rsidRDefault="00C91316" w:rsidP="00C91316">
            <w:pPr>
              <w:jc w:val="right"/>
              <w:rPr>
                <w:color w:val="000000"/>
                <w:sz w:val="22"/>
                <w:szCs w:val="22"/>
              </w:rPr>
            </w:pPr>
            <w:r w:rsidRPr="00C91316">
              <w:rPr>
                <w:color w:val="000000"/>
                <w:sz w:val="22"/>
                <w:szCs w:val="22"/>
              </w:rPr>
              <w:t>26.805,6</w:t>
            </w:r>
          </w:p>
        </w:tc>
        <w:tc>
          <w:tcPr>
            <w:tcW w:w="1096" w:type="dxa"/>
            <w:tcBorders>
              <w:top w:val="nil"/>
              <w:left w:val="nil"/>
              <w:bottom w:val="single" w:sz="4" w:space="0" w:color="auto"/>
              <w:right w:val="single" w:sz="4" w:space="0" w:color="auto"/>
            </w:tcBorders>
            <w:noWrap/>
            <w:vAlign w:val="center"/>
          </w:tcPr>
          <w:p w14:paraId="4EB298D4" w14:textId="1F5CF34E" w:rsidR="00C91316" w:rsidRPr="00C91316" w:rsidRDefault="00C91316" w:rsidP="00C91316">
            <w:pPr>
              <w:jc w:val="right"/>
              <w:rPr>
                <w:color w:val="000000"/>
                <w:sz w:val="22"/>
                <w:szCs w:val="22"/>
              </w:rPr>
            </w:pPr>
            <w:r w:rsidRPr="00C91316">
              <w:rPr>
                <w:color w:val="000000"/>
                <w:sz w:val="22"/>
                <w:szCs w:val="22"/>
              </w:rPr>
              <w:t>22.607,9</w:t>
            </w:r>
          </w:p>
        </w:tc>
        <w:tc>
          <w:tcPr>
            <w:tcW w:w="986" w:type="dxa"/>
            <w:tcBorders>
              <w:top w:val="nil"/>
              <w:left w:val="nil"/>
              <w:bottom w:val="single" w:sz="4" w:space="0" w:color="auto"/>
              <w:right w:val="single" w:sz="4" w:space="0" w:color="auto"/>
            </w:tcBorders>
            <w:noWrap/>
            <w:vAlign w:val="center"/>
          </w:tcPr>
          <w:p w14:paraId="349DD655" w14:textId="22C4A991" w:rsidR="00C91316" w:rsidRPr="00C91316" w:rsidRDefault="00C91316" w:rsidP="00C91316">
            <w:pPr>
              <w:jc w:val="right"/>
              <w:rPr>
                <w:color w:val="000000"/>
                <w:sz w:val="22"/>
                <w:szCs w:val="22"/>
              </w:rPr>
            </w:pPr>
            <w:r w:rsidRPr="00C91316">
              <w:rPr>
                <w:color w:val="000000"/>
                <w:sz w:val="22"/>
                <w:szCs w:val="22"/>
              </w:rPr>
              <w:t>15.324,2</w:t>
            </w:r>
          </w:p>
        </w:tc>
        <w:tc>
          <w:tcPr>
            <w:tcW w:w="986" w:type="dxa"/>
            <w:tcBorders>
              <w:top w:val="nil"/>
              <w:left w:val="nil"/>
              <w:bottom w:val="single" w:sz="4" w:space="0" w:color="auto"/>
              <w:right w:val="single" w:sz="4" w:space="0" w:color="auto"/>
            </w:tcBorders>
            <w:noWrap/>
            <w:vAlign w:val="center"/>
          </w:tcPr>
          <w:p w14:paraId="26344223" w14:textId="296F15D0" w:rsidR="00C91316" w:rsidRPr="00C91316" w:rsidRDefault="00C91316" w:rsidP="00C91316">
            <w:pPr>
              <w:jc w:val="right"/>
              <w:rPr>
                <w:color w:val="000000"/>
                <w:sz w:val="22"/>
                <w:szCs w:val="22"/>
              </w:rPr>
            </w:pPr>
            <w:r w:rsidRPr="00C91316">
              <w:rPr>
                <w:color w:val="000000"/>
                <w:sz w:val="22"/>
                <w:szCs w:val="22"/>
              </w:rPr>
              <w:t>14.755,0</w:t>
            </w:r>
          </w:p>
        </w:tc>
        <w:tc>
          <w:tcPr>
            <w:tcW w:w="1096" w:type="dxa"/>
            <w:tcBorders>
              <w:top w:val="nil"/>
              <w:left w:val="nil"/>
              <w:bottom w:val="single" w:sz="4" w:space="0" w:color="auto"/>
              <w:right w:val="single" w:sz="4" w:space="0" w:color="auto"/>
            </w:tcBorders>
            <w:noWrap/>
            <w:vAlign w:val="center"/>
          </w:tcPr>
          <w:p w14:paraId="3DDA0897" w14:textId="35EA2D9D" w:rsidR="00C91316" w:rsidRPr="00C91316" w:rsidRDefault="00C91316" w:rsidP="00C91316">
            <w:pPr>
              <w:jc w:val="right"/>
              <w:rPr>
                <w:color w:val="000000"/>
                <w:sz w:val="22"/>
                <w:szCs w:val="22"/>
              </w:rPr>
            </w:pPr>
            <w:r w:rsidRPr="00C91316">
              <w:rPr>
                <w:color w:val="000000"/>
                <w:sz w:val="22"/>
                <w:szCs w:val="22"/>
              </w:rPr>
              <w:t>21.829,3</w:t>
            </w:r>
          </w:p>
        </w:tc>
        <w:tc>
          <w:tcPr>
            <w:tcW w:w="1660" w:type="dxa"/>
            <w:tcBorders>
              <w:top w:val="nil"/>
              <w:left w:val="nil"/>
              <w:bottom w:val="single" w:sz="4" w:space="0" w:color="auto"/>
              <w:right w:val="single" w:sz="4" w:space="0" w:color="auto"/>
            </w:tcBorders>
            <w:noWrap/>
            <w:vAlign w:val="center"/>
          </w:tcPr>
          <w:p w14:paraId="70885475" w14:textId="24F003C3" w:rsidR="00C91316" w:rsidRPr="00C91316" w:rsidRDefault="00C91316" w:rsidP="00C91316">
            <w:pPr>
              <w:jc w:val="right"/>
              <w:rPr>
                <w:color w:val="000000"/>
                <w:sz w:val="22"/>
                <w:szCs w:val="22"/>
              </w:rPr>
            </w:pPr>
            <w:r w:rsidRPr="00C91316">
              <w:rPr>
                <w:color w:val="000000"/>
                <w:sz w:val="22"/>
                <w:szCs w:val="22"/>
              </w:rPr>
              <w:t>3.530,4</w:t>
            </w:r>
          </w:p>
        </w:tc>
      </w:tr>
      <w:tr w:rsidR="00C91316" w:rsidRPr="00C91316" w14:paraId="2C58BA7B" w14:textId="77777777" w:rsidTr="00C91316">
        <w:trPr>
          <w:trHeight w:val="300"/>
        </w:trPr>
        <w:tc>
          <w:tcPr>
            <w:tcW w:w="2520" w:type="dxa"/>
            <w:tcBorders>
              <w:top w:val="nil"/>
              <w:left w:val="single" w:sz="4" w:space="0" w:color="auto"/>
              <w:bottom w:val="single" w:sz="4" w:space="0" w:color="auto"/>
              <w:right w:val="single" w:sz="4" w:space="0" w:color="auto"/>
            </w:tcBorders>
            <w:noWrap/>
          </w:tcPr>
          <w:p w14:paraId="2652DD68" w14:textId="2D293F21" w:rsidR="00C91316" w:rsidRPr="00C91316" w:rsidRDefault="00C91316" w:rsidP="00C91316">
            <w:pPr>
              <w:jc w:val="left"/>
              <w:rPr>
                <w:sz w:val="22"/>
                <w:szCs w:val="22"/>
              </w:rPr>
            </w:pPr>
            <w:proofErr w:type="spellStart"/>
            <w:r w:rsidRPr="00C91316">
              <w:rPr>
                <w:sz w:val="22"/>
                <w:szCs w:val="22"/>
              </w:rPr>
              <w:t>Делтоидна</w:t>
            </w:r>
            <w:proofErr w:type="spellEnd"/>
            <w:r w:rsidRPr="00C91316">
              <w:rPr>
                <w:sz w:val="22"/>
                <w:szCs w:val="22"/>
              </w:rPr>
              <w:t xml:space="preserve"> </w:t>
            </w:r>
            <w:proofErr w:type="spellStart"/>
            <w:r w:rsidRPr="00C91316">
              <w:rPr>
                <w:sz w:val="22"/>
                <w:szCs w:val="22"/>
              </w:rPr>
              <w:t>топола</w:t>
            </w:r>
            <w:proofErr w:type="spellEnd"/>
          </w:p>
        </w:tc>
        <w:tc>
          <w:tcPr>
            <w:tcW w:w="1660" w:type="dxa"/>
            <w:tcBorders>
              <w:top w:val="nil"/>
              <w:left w:val="nil"/>
              <w:bottom w:val="single" w:sz="4" w:space="0" w:color="auto"/>
              <w:right w:val="single" w:sz="4" w:space="0" w:color="auto"/>
            </w:tcBorders>
            <w:noWrap/>
            <w:vAlign w:val="center"/>
          </w:tcPr>
          <w:p w14:paraId="5404B28D" w14:textId="23B9F871" w:rsidR="00C91316" w:rsidRPr="00C91316" w:rsidRDefault="00C91316" w:rsidP="00C91316">
            <w:pPr>
              <w:jc w:val="right"/>
              <w:rPr>
                <w:color w:val="000000"/>
                <w:sz w:val="22"/>
                <w:szCs w:val="22"/>
              </w:rPr>
            </w:pPr>
            <w:r w:rsidRPr="00C91316">
              <w:rPr>
                <w:color w:val="000000"/>
                <w:sz w:val="22"/>
                <w:szCs w:val="22"/>
              </w:rPr>
              <w:t>27.929,1</w:t>
            </w:r>
          </w:p>
        </w:tc>
        <w:tc>
          <w:tcPr>
            <w:tcW w:w="876" w:type="dxa"/>
            <w:tcBorders>
              <w:top w:val="nil"/>
              <w:left w:val="nil"/>
              <w:bottom w:val="single" w:sz="4" w:space="0" w:color="auto"/>
              <w:right w:val="single" w:sz="4" w:space="0" w:color="auto"/>
            </w:tcBorders>
            <w:noWrap/>
            <w:vAlign w:val="center"/>
          </w:tcPr>
          <w:p w14:paraId="5342A7E8" w14:textId="746C3467" w:rsidR="00C91316" w:rsidRPr="00C91316" w:rsidRDefault="00C91316" w:rsidP="00C91316">
            <w:pPr>
              <w:jc w:val="right"/>
              <w:rPr>
                <w:color w:val="000000"/>
                <w:sz w:val="22"/>
                <w:szCs w:val="22"/>
              </w:rPr>
            </w:pPr>
          </w:p>
        </w:tc>
        <w:tc>
          <w:tcPr>
            <w:tcW w:w="986" w:type="dxa"/>
            <w:tcBorders>
              <w:top w:val="nil"/>
              <w:left w:val="nil"/>
              <w:bottom w:val="single" w:sz="4" w:space="0" w:color="auto"/>
              <w:right w:val="single" w:sz="4" w:space="0" w:color="auto"/>
            </w:tcBorders>
            <w:noWrap/>
            <w:vAlign w:val="center"/>
          </w:tcPr>
          <w:p w14:paraId="3F306392" w14:textId="265D3CC6" w:rsidR="00C91316" w:rsidRPr="00C91316" w:rsidRDefault="00C91316" w:rsidP="00C91316">
            <w:pPr>
              <w:jc w:val="right"/>
              <w:rPr>
                <w:color w:val="000000"/>
                <w:sz w:val="22"/>
                <w:szCs w:val="22"/>
              </w:rPr>
            </w:pPr>
            <w:r w:rsidRPr="00C91316">
              <w:rPr>
                <w:color w:val="000000"/>
                <w:sz w:val="22"/>
                <w:szCs w:val="22"/>
              </w:rPr>
              <w:t>163,0</w:t>
            </w:r>
          </w:p>
        </w:tc>
        <w:tc>
          <w:tcPr>
            <w:tcW w:w="1096" w:type="dxa"/>
            <w:tcBorders>
              <w:top w:val="nil"/>
              <w:left w:val="nil"/>
              <w:bottom w:val="single" w:sz="4" w:space="0" w:color="auto"/>
              <w:right w:val="single" w:sz="4" w:space="0" w:color="auto"/>
            </w:tcBorders>
            <w:noWrap/>
            <w:vAlign w:val="center"/>
          </w:tcPr>
          <w:p w14:paraId="3E68AE48" w14:textId="7F961E5C" w:rsidR="00C91316" w:rsidRPr="00C91316" w:rsidRDefault="00C91316" w:rsidP="00C91316">
            <w:pPr>
              <w:jc w:val="right"/>
              <w:rPr>
                <w:color w:val="000000"/>
                <w:sz w:val="22"/>
                <w:szCs w:val="22"/>
              </w:rPr>
            </w:pPr>
            <w:r w:rsidRPr="00C91316">
              <w:rPr>
                <w:color w:val="000000"/>
                <w:sz w:val="22"/>
                <w:szCs w:val="22"/>
              </w:rPr>
              <w:t>1.427,0</w:t>
            </w:r>
          </w:p>
        </w:tc>
        <w:tc>
          <w:tcPr>
            <w:tcW w:w="1096" w:type="dxa"/>
            <w:tcBorders>
              <w:top w:val="nil"/>
              <w:left w:val="nil"/>
              <w:bottom w:val="single" w:sz="4" w:space="0" w:color="auto"/>
              <w:right w:val="single" w:sz="4" w:space="0" w:color="auto"/>
            </w:tcBorders>
            <w:noWrap/>
            <w:vAlign w:val="center"/>
          </w:tcPr>
          <w:p w14:paraId="50F2DC9E" w14:textId="4EED7390" w:rsidR="00C91316" w:rsidRPr="00C91316" w:rsidRDefault="00C91316" w:rsidP="00C91316">
            <w:pPr>
              <w:jc w:val="right"/>
              <w:rPr>
                <w:color w:val="000000"/>
                <w:sz w:val="22"/>
                <w:szCs w:val="22"/>
              </w:rPr>
            </w:pPr>
            <w:r w:rsidRPr="00C91316">
              <w:rPr>
                <w:color w:val="000000"/>
                <w:sz w:val="22"/>
                <w:szCs w:val="22"/>
              </w:rPr>
              <w:t>8.746,9</w:t>
            </w:r>
          </w:p>
        </w:tc>
        <w:tc>
          <w:tcPr>
            <w:tcW w:w="1096" w:type="dxa"/>
            <w:tcBorders>
              <w:top w:val="nil"/>
              <w:left w:val="nil"/>
              <w:bottom w:val="single" w:sz="4" w:space="0" w:color="auto"/>
              <w:right w:val="single" w:sz="4" w:space="0" w:color="auto"/>
            </w:tcBorders>
            <w:noWrap/>
            <w:vAlign w:val="center"/>
          </w:tcPr>
          <w:p w14:paraId="100678C9" w14:textId="284CF32D" w:rsidR="00C91316" w:rsidRPr="00C91316" w:rsidRDefault="00C91316" w:rsidP="00C91316">
            <w:pPr>
              <w:jc w:val="right"/>
              <w:rPr>
                <w:color w:val="000000"/>
                <w:sz w:val="22"/>
                <w:szCs w:val="22"/>
              </w:rPr>
            </w:pPr>
            <w:r w:rsidRPr="00C91316">
              <w:rPr>
                <w:color w:val="000000"/>
                <w:sz w:val="22"/>
                <w:szCs w:val="22"/>
              </w:rPr>
              <w:t>7.986,7</w:t>
            </w:r>
          </w:p>
        </w:tc>
        <w:tc>
          <w:tcPr>
            <w:tcW w:w="1096" w:type="dxa"/>
            <w:tcBorders>
              <w:top w:val="nil"/>
              <w:left w:val="nil"/>
              <w:bottom w:val="single" w:sz="4" w:space="0" w:color="auto"/>
              <w:right w:val="single" w:sz="4" w:space="0" w:color="auto"/>
            </w:tcBorders>
            <w:noWrap/>
            <w:vAlign w:val="center"/>
          </w:tcPr>
          <w:p w14:paraId="63547343" w14:textId="16BA1279" w:rsidR="00C91316" w:rsidRPr="00C91316" w:rsidRDefault="00C91316" w:rsidP="00C91316">
            <w:pPr>
              <w:jc w:val="right"/>
              <w:rPr>
                <w:color w:val="000000"/>
                <w:sz w:val="22"/>
                <w:szCs w:val="22"/>
              </w:rPr>
            </w:pPr>
            <w:r w:rsidRPr="00C91316">
              <w:rPr>
                <w:color w:val="000000"/>
                <w:sz w:val="22"/>
                <w:szCs w:val="22"/>
              </w:rPr>
              <w:t>3.263,9</w:t>
            </w:r>
          </w:p>
        </w:tc>
        <w:tc>
          <w:tcPr>
            <w:tcW w:w="1096" w:type="dxa"/>
            <w:tcBorders>
              <w:top w:val="nil"/>
              <w:left w:val="nil"/>
              <w:bottom w:val="single" w:sz="4" w:space="0" w:color="auto"/>
              <w:right w:val="single" w:sz="4" w:space="0" w:color="auto"/>
            </w:tcBorders>
            <w:noWrap/>
            <w:vAlign w:val="center"/>
          </w:tcPr>
          <w:p w14:paraId="39D6ACAE" w14:textId="2D5CA1FD" w:rsidR="00C91316" w:rsidRPr="00C91316" w:rsidRDefault="00C91316" w:rsidP="00C91316">
            <w:pPr>
              <w:jc w:val="right"/>
              <w:rPr>
                <w:color w:val="000000"/>
                <w:sz w:val="22"/>
                <w:szCs w:val="22"/>
              </w:rPr>
            </w:pPr>
            <w:r w:rsidRPr="00C91316">
              <w:rPr>
                <w:color w:val="000000"/>
                <w:sz w:val="22"/>
                <w:szCs w:val="22"/>
              </w:rPr>
              <w:t>2.046,7</w:t>
            </w:r>
          </w:p>
        </w:tc>
        <w:tc>
          <w:tcPr>
            <w:tcW w:w="986" w:type="dxa"/>
            <w:tcBorders>
              <w:top w:val="nil"/>
              <w:left w:val="nil"/>
              <w:bottom w:val="single" w:sz="4" w:space="0" w:color="auto"/>
              <w:right w:val="single" w:sz="4" w:space="0" w:color="auto"/>
            </w:tcBorders>
            <w:noWrap/>
            <w:vAlign w:val="center"/>
          </w:tcPr>
          <w:p w14:paraId="7BAB52CB" w14:textId="25D60F68" w:rsidR="00C91316" w:rsidRPr="00C91316" w:rsidRDefault="00C91316" w:rsidP="00C91316">
            <w:pPr>
              <w:jc w:val="right"/>
              <w:rPr>
                <w:color w:val="000000"/>
                <w:sz w:val="22"/>
                <w:szCs w:val="22"/>
              </w:rPr>
            </w:pPr>
            <w:r w:rsidRPr="00C91316">
              <w:rPr>
                <w:color w:val="000000"/>
                <w:sz w:val="22"/>
                <w:szCs w:val="22"/>
              </w:rPr>
              <w:t>2.311,3</w:t>
            </w:r>
          </w:p>
        </w:tc>
        <w:tc>
          <w:tcPr>
            <w:tcW w:w="986" w:type="dxa"/>
            <w:tcBorders>
              <w:top w:val="nil"/>
              <w:left w:val="nil"/>
              <w:bottom w:val="single" w:sz="4" w:space="0" w:color="auto"/>
              <w:right w:val="single" w:sz="4" w:space="0" w:color="auto"/>
            </w:tcBorders>
            <w:noWrap/>
            <w:vAlign w:val="center"/>
          </w:tcPr>
          <w:p w14:paraId="76942FCD" w14:textId="183AEBED" w:rsidR="00C91316" w:rsidRPr="00C91316" w:rsidRDefault="00C91316" w:rsidP="00C91316">
            <w:pPr>
              <w:jc w:val="right"/>
              <w:rPr>
                <w:color w:val="000000"/>
                <w:sz w:val="22"/>
                <w:szCs w:val="22"/>
              </w:rPr>
            </w:pPr>
            <w:r w:rsidRPr="00C91316">
              <w:rPr>
                <w:color w:val="000000"/>
                <w:sz w:val="22"/>
                <w:szCs w:val="22"/>
              </w:rPr>
              <w:t>1.007,4</w:t>
            </w:r>
          </w:p>
        </w:tc>
        <w:tc>
          <w:tcPr>
            <w:tcW w:w="1096" w:type="dxa"/>
            <w:tcBorders>
              <w:top w:val="nil"/>
              <w:left w:val="nil"/>
              <w:bottom w:val="single" w:sz="4" w:space="0" w:color="auto"/>
              <w:right w:val="single" w:sz="4" w:space="0" w:color="auto"/>
            </w:tcBorders>
            <w:noWrap/>
            <w:vAlign w:val="center"/>
          </w:tcPr>
          <w:p w14:paraId="2DFAC7A1" w14:textId="7E3C1AF3" w:rsidR="00C91316" w:rsidRPr="00C91316" w:rsidRDefault="00C91316" w:rsidP="00C91316">
            <w:pPr>
              <w:jc w:val="right"/>
              <w:rPr>
                <w:color w:val="000000"/>
                <w:sz w:val="22"/>
                <w:szCs w:val="22"/>
              </w:rPr>
            </w:pPr>
            <w:r w:rsidRPr="00C91316">
              <w:rPr>
                <w:color w:val="000000"/>
                <w:sz w:val="22"/>
                <w:szCs w:val="22"/>
              </w:rPr>
              <w:t>976,2</w:t>
            </w:r>
          </w:p>
        </w:tc>
        <w:tc>
          <w:tcPr>
            <w:tcW w:w="1660" w:type="dxa"/>
            <w:tcBorders>
              <w:top w:val="nil"/>
              <w:left w:val="nil"/>
              <w:bottom w:val="single" w:sz="4" w:space="0" w:color="auto"/>
              <w:right w:val="single" w:sz="4" w:space="0" w:color="auto"/>
            </w:tcBorders>
            <w:noWrap/>
            <w:vAlign w:val="center"/>
          </w:tcPr>
          <w:p w14:paraId="08C94495" w14:textId="35679E77" w:rsidR="00C91316" w:rsidRPr="00C91316" w:rsidRDefault="00C91316" w:rsidP="00C91316">
            <w:pPr>
              <w:jc w:val="right"/>
              <w:rPr>
                <w:color w:val="000000"/>
                <w:sz w:val="22"/>
                <w:szCs w:val="22"/>
              </w:rPr>
            </w:pPr>
            <w:r w:rsidRPr="00C91316">
              <w:rPr>
                <w:color w:val="000000"/>
                <w:sz w:val="22"/>
                <w:szCs w:val="22"/>
              </w:rPr>
              <w:t>851,2</w:t>
            </w:r>
          </w:p>
        </w:tc>
      </w:tr>
      <w:tr w:rsidR="00C91316" w:rsidRPr="00C91316" w14:paraId="4CF8C566" w14:textId="77777777" w:rsidTr="00C91316">
        <w:trPr>
          <w:trHeight w:val="300"/>
        </w:trPr>
        <w:tc>
          <w:tcPr>
            <w:tcW w:w="2520" w:type="dxa"/>
            <w:tcBorders>
              <w:top w:val="nil"/>
              <w:left w:val="single" w:sz="4" w:space="0" w:color="auto"/>
              <w:bottom w:val="single" w:sz="4" w:space="0" w:color="auto"/>
              <w:right w:val="single" w:sz="4" w:space="0" w:color="auto"/>
            </w:tcBorders>
            <w:noWrap/>
          </w:tcPr>
          <w:p w14:paraId="62F6DCEB" w14:textId="2D4BD857" w:rsidR="00C91316" w:rsidRPr="00C91316" w:rsidRDefault="00C91316" w:rsidP="00C91316">
            <w:pPr>
              <w:jc w:val="left"/>
              <w:rPr>
                <w:sz w:val="22"/>
                <w:szCs w:val="22"/>
              </w:rPr>
            </w:pPr>
            <w:proofErr w:type="spellStart"/>
            <w:r w:rsidRPr="00C91316">
              <w:rPr>
                <w:sz w:val="22"/>
                <w:szCs w:val="22"/>
              </w:rPr>
              <w:t>Топола</w:t>
            </w:r>
            <w:proofErr w:type="spellEnd"/>
            <w:r w:rsidRPr="00C91316">
              <w:rPr>
                <w:sz w:val="22"/>
                <w:szCs w:val="22"/>
              </w:rPr>
              <w:t xml:space="preserve"> М1</w:t>
            </w:r>
          </w:p>
        </w:tc>
        <w:tc>
          <w:tcPr>
            <w:tcW w:w="1660" w:type="dxa"/>
            <w:tcBorders>
              <w:top w:val="nil"/>
              <w:left w:val="nil"/>
              <w:bottom w:val="single" w:sz="4" w:space="0" w:color="auto"/>
              <w:right w:val="single" w:sz="4" w:space="0" w:color="auto"/>
            </w:tcBorders>
            <w:noWrap/>
            <w:vAlign w:val="center"/>
          </w:tcPr>
          <w:p w14:paraId="33861437" w14:textId="50B4E1CB" w:rsidR="00C91316" w:rsidRPr="00C91316" w:rsidRDefault="00C91316" w:rsidP="00C91316">
            <w:pPr>
              <w:jc w:val="right"/>
              <w:rPr>
                <w:color w:val="000000"/>
                <w:sz w:val="22"/>
                <w:szCs w:val="22"/>
              </w:rPr>
            </w:pPr>
            <w:r w:rsidRPr="00C91316">
              <w:rPr>
                <w:color w:val="000000"/>
                <w:sz w:val="22"/>
                <w:szCs w:val="22"/>
              </w:rPr>
              <w:t>113.336,3</w:t>
            </w:r>
          </w:p>
        </w:tc>
        <w:tc>
          <w:tcPr>
            <w:tcW w:w="876" w:type="dxa"/>
            <w:tcBorders>
              <w:top w:val="nil"/>
              <w:left w:val="nil"/>
              <w:bottom w:val="single" w:sz="4" w:space="0" w:color="auto"/>
              <w:right w:val="single" w:sz="4" w:space="0" w:color="auto"/>
            </w:tcBorders>
            <w:noWrap/>
            <w:vAlign w:val="center"/>
          </w:tcPr>
          <w:p w14:paraId="39C24A96" w14:textId="2BAB7824" w:rsidR="00C91316" w:rsidRPr="00C91316" w:rsidRDefault="00C91316" w:rsidP="00C91316">
            <w:pPr>
              <w:jc w:val="right"/>
              <w:rPr>
                <w:color w:val="000000"/>
                <w:sz w:val="22"/>
                <w:szCs w:val="22"/>
              </w:rPr>
            </w:pPr>
            <w:r w:rsidRPr="00C91316">
              <w:rPr>
                <w:color w:val="000000"/>
                <w:sz w:val="22"/>
                <w:szCs w:val="22"/>
              </w:rPr>
              <w:t>0,1</w:t>
            </w:r>
          </w:p>
        </w:tc>
        <w:tc>
          <w:tcPr>
            <w:tcW w:w="986" w:type="dxa"/>
            <w:tcBorders>
              <w:top w:val="nil"/>
              <w:left w:val="nil"/>
              <w:bottom w:val="single" w:sz="4" w:space="0" w:color="auto"/>
              <w:right w:val="single" w:sz="4" w:space="0" w:color="auto"/>
            </w:tcBorders>
            <w:noWrap/>
            <w:vAlign w:val="center"/>
          </w:tcPr>
          <w:p w14:paraId="6DB436B4" w14:textId="0EC7EC59" w:rsidR="00C91316" w:rsidRPr="00C91316" w:rsidRDefault="00C91316" w:rsidP="00C91316">
            <w:pPr>
              <w:jc w:val="right"/>
              <w:rPr>
                <w:color w:val="000000"/>
                <w:sz w:val="22"/>
                <w:szCs w:val="22"/>
              </w:rPr>
            </w:pPr>
            <w:r w:rsidRPr="00C91316">
              <w:rPr>
                <w:color w:val="000000"/>
                <w:sz w:val="22"/>
                <w:szCs w:val="22"/>
              </w:rPr>
              <w:t>4.495,3</w:t>
            </w:r>
          </w:p>
        </w:tc>
        <w:tc>
          <w:tcPr>
            <w:tcW w:w="1096" w:type="dxa"/>
            <w:tcBorders>
              <w:top w:val="nil"/>
              <w:left w:val="nil"/>
              <w:bottom w:val="single" w:sz="4" w:space="0" w:color="auto"/>
              <w:right w:val="single" w:sz="4" w:space="0" w:color="auto"/>
            </w:tcBorders>
            <w:noWrap/>
            <w:vAlign w:val="center"/>
          </w:tcPr>
          <w:p w14:paraId="35A38BE8" w14:textId="1B700DC0" w:rsidR="00C91316" w:rsidRPr="00C91316" w:rsidRDefault="00C91316" w:rsidP="00C91316">
            <w:pPr>
              <w:jc w:val="right"/>
              <w:rPr>
                <w:color w:val="000000"/>
                <w:sz w:val="22"/>
                <w:szCs w:val="22"/>
              </w:rPr>
            </w:pPr>
            <w:r w:rsidRPr="00C91316">
              <w:rPr>
                <w:color w:val="000000"/>
                <w:sz w:val="22"/>
                <w:szCs w:val="22"/>
              </w:rPr>
              <w:t>23.151,4</w:t>
            </w:r>
          </w:p>
        </w:tc>
        <w:tc>
          <w:tcPr>
            <w:tcW w:w="1096" w:type="dxa"/>
            <w:tcBorders>
              <w:top w:val="nil"/>
              <w:left w:val="nil"/>
              <w:bottom w:val="single" w:sz="4" w:space="0" w:color="auto"/>
              <w:right w:val="single" w:sz="4" w:space="0" w:color="auto"/>
            </w:tcBorders>
            <w:noWrap/>
            <w:vAlign w:val="center"/>
          </w:tcPr>
          <w:p w14:paraId="5E3B0824" w14:textId="1A59199B" w:rsidR="00C91316" w:rsidRPr="00C91316" w:rsidRDefault="00C91316" w:rsidP="00C91316">
            <w:pPr>
              <w:jc w:val="right"/>
              <w:rPr>
                <w:color w:val="000000"/>
                <w:sz w:val="22"/>
                <w:szCs w:val="22"/>
              </w:rPr>
            </w:pPr>
            <w:r w:rsidRPr="00C91316">
              <w:rPr>
                <w:color w:val="000000"/>
                <w:sz w:val="22"/>
                <w:szCs w:val="22"/>
              </w:rPr>
              <w:t>55.616,1</w:t>
            </w:r>
          </w:p>
        </w:tc>
        <w:tc>
          <w:tcPr>
            <w:tcW w:w="1096" w:type="dxa"/>
            <w:tcBorders>
              <w:top w:val="nil"/>
              <w:left w:val="nil"/>
              <w:bottom w:val="single" w:sz="4" w:space="0" w:color="auto"/>
              <w:right w:val="single" w:sz="4" w:space="0" w:color="auto"/>
            </w:tcBorders>
            <w:noWrap/>
            <w:vAlign w:val="center"/>
          </w:tcPr>
          <w:p w14:paraId="19B42426" w14:textId="6B53E4BD" w:rsidR="00C91316" w:rsidRPr="00C91316" w:rsidRDefault="00C91316" w:rsidP="00C91316">
            <w:pPr>
              <w:jc w:val="right"/>
              <w:rPr>
                <w:color w:val="000000"/>
                <w:sz w:val="22"/>
                <w:szCs w:val="22"/>
              </w:rPr>
            </w:pPr>
            <w:r w:rsidRPr="00C91316">
              <w:rPr>
                <w:color w:val="000000"/>
                <w:sz w:val="22"/>
                <w:szCs w:val="22"/>
              </w:rPr>
              <w:t>25.810,3</w:t>
            </w:r>
          </w:p>
        </w:tc>
        <w:tc>
          <w:tcPr>
            <w:tcW w:w="1096" w:type="dxa"/>
            <w:tcBorders>
              <w:top w:val="nil"/>
              <w:left w:val="nil"/>
              <w:bottom w:val="single" w:sz="4" w:space="0" w:color="auto"/>
              <w:right w:val="single" w:sz="4" w:space="0" w:color="auto"/>
            </w:tcBorders>
            <w:noWrap/>
            <w:vAlign w:val="center"/>
          </w:tcPr>
          <w:p w14:paraId="2EDB7BD4" w14:textId="6BD3BAED" w:rsidR="00C91316" w:rsidRPr="00C91316" w:rsidRDefault="00C91316" w:rsidP="00C91316">
            <w:pPr>
              <w:jc w:val="right"/>
              <w:rPr>
                <w:color w:val="000000"/>
                <w:sz w:val="22"/>
                <w:szCs w:val="22"/>
              </w:rPr>
            </w:pPr>
            <w:r w:rsidRPr="00C91316">
              <w:rPr>
                <w:color w:val="000000"/>
                <w:sz w:val="22"/>
                <w:szCs w:val="22"/>
              </w:rPr>
              <w:t>4.162,8</w:t>
            </w:r>
          </w:p>
        </w:tc>
        <w:tc>
          <w:tcPr>
            <w:tcW w:w="1096" w:type="dxa"/>
            <w:tcBorders>
              <w:top w:val="nil"/>
              <w:left w:val="nil"/>
              <w:bottom w:val="single" w:sz="4" w:space="0" w:color="auto"/>
              <w:right w:val="single" w:sz="4" w:space="0" w:color="auto"/>
            </w:tcBorders>
            <w:noWrap/>
            <w:vAlign w:val="center"/>
          </w:tcPr>
          <w:p w14:paraId="352A4C6F" w14:textId="6C8694D2" w:rsidR="00C91316" w:rsidRPr="00C91316" w:rsidRDefault="00C91316" w:rsidP="00C91316">
            <w:pPr>
              <w:jc w:val="right"/>
              <w:rPr>
                <w:color w:val="000000"/>
                <w:sz w:val="22"/>
                <w:szCs w:val="22"/>
              </w:rPr>
            </w:pPr>
            <w:r w:rsidRPr="00C91316">
              <w:rPr>
                <w:color w:val="000000"/>
                <w:sz w:val="22"/>
                <w:szCs w:val="22"/>
              </w:rPr>
              <w:t>100,4</w:t>
            </w:r>
          </w:p>
        </w:tc>
        <w:tc>
          <w:tcPr>
            <w:tcW w:w="986" w:type="dxa"/>
            <w:tcBorders>
              <w:top w:val="nil"/>
              <w:left w:val="nil"/>
              <w:bottom w:val="single" w:sz="4" w:space="0" w:color="auto"/>
              <w:right w:val="single" w:sz="4" w:space="0" w:color="auto"/>
            </w:tcBorders>
            <w:noWrap/>
            <w:vAlign w:val="center"/>
          </w:tcPr>
          <w:p w14:paraId="32C2FEB0" w14:textId="746F7F1B" w:rsidR="00C91316" w:rsidRPr="00C91316" w:rsidRDefault="00C91316" w:rsidP="00C91316">
            <w:pPr>
              <w:jc w:val="right"/>
              <w:rPr>
                <w:color w:val="000000"/>
                <w:sz w:val="22"/>
                <w:szCs w:val="22"/>
              </w:rPr>
            </w:pPr>
          </w:p>
        </w:tc>
        <w:tc>
          <w:tcPr>
            <w:tcW w:w="986" w:type="dxa"/>
            <w:tcBorders>
              <w:top w:val="nil"/>
              <w:left w:val="nil"/>
              <w:bottom w:val="single" w:sz="4" w:space="0" w:color="auto"/>
              <w:right w:val="single" w:sz="4" w:space="0" w:color="auto"/>
            </w:tcBorders>
            <w:noWrap/>
            <w:vAlign w:val="center"/>
          </w:tcPr>
          <w:p w14:paraId="7DB180E6" w14:textId="31611500" w:rsidR="00C91316" w:rsidRPr="00C91316" w:rsidRDefault="00C91316" w:rsidP="00C91316">
            <w:pPr>
              <w:jc w:val="right"/>
              <w:rPr>
                <w:color w:val="000000"/>
                <w:sz w:val="22"/>
                <w:szCs w:val="22"/>
              </w:rPr>
            </w:pPr>
          </w:p>
        </w:tc>
        <w:tc>
          <w:tcPr>
            <w:tcW w:w="1096" w:type="dxa"/>
            <w:tcBorders>
              <w:top w:val="nil"/>
              <w:left w:val="nil"/>
              <w:bottom w:val="single" w:sz="4" w:space="0" w:color="auto"/>
              <w:right w:val="single" w:sz="4" w:space="0" w:color="auto"/>
            </w:tcBorders>
            <w:noWrap/>
            <w:vAlign w:val="center"/>
          </w:tcPr>
          <w:p w14:paraId="1DAAE507" w14:textId="2CEA3E34" w:rsidR="00C91316" w:rsidRPr="00C91316" w:rsidRDefault="00C91316" w:rsidP="00C91316">
            <w:pPr>
              <w:jc w:val="right"/>
              <w:rPr>
                <w:color w:val="000000"/>
                <w:sz w:val="22"/>
                <w:szCs w:val="22"/>
              </w:rPr>
            </w:pPr>
          </w:p>
        </w:tc>
        <w:tc>
          <w:tcPr>
            <w:tcW w:w="1660" w:type="dxa"/>
            <w:tcBorders>
              <w:top w:val="nil"/>
              <w:left w:val="nil"/>
              <w:bottom w:val="single" w:sz="4" w:space="0" w:color="auto"/>
              <w:right w:val="single" w:sz="4" w:space="0" w:color="auto"/>
            </w:tcBorders>
            <w:noWrap/>
            <w:vAlign w:val="center"/>
          </w:tcPr>
          <w:p w14:paraId="4020FF8E" w14:textId="48249319" w:rsidR="00C91316" w:rsidRPr="00C91316" w:rsidRDefault="00C91316" w:rsidP="00C91316">
            <w:pPr>
              <w:jc w:val="right"/>
              <w:rPr>
                <w:color w:val="000000"/>
                <w:sz w:val="22"/>
                <w:szCs w:val="22"/>
              </w:rPr>
            </w:pPr>
            <w:r w:rsidRPr="00C91316">
              <w:rPr>
                <w:color w:val="000000"/>
                <w:sz w:val="22"/>
                <w:szCs w:val="22"/>
              </w:rPr>
              <w:t>7.983,2</w:t>
            </w:r>
          </w:p>
        </w:tc>
      </w:tr>
      <w:tr w:rsidR="00C91316" w:rsidRPr="00C91316" w14:paraId="35A0C602" w14:textId="77777777" w:rsidTr="00C91316">
        <w:trPr>
          <w:trHeight w:val="300"/>
        </w:trPr>
        <w:tc>
          <w:tcPr>
            <w:tcW w:w="2520" w:type="dxa"/>
            <w:tcBorders>
              <w:top w:val="nil"/>
              <w:left w:val="single" w:sz="4" w:space="0" w:color="auto"/>
              <w:bottom w:val="single" w:sz="4" w:space="0" w:color="auto"/>
              <w:right w:val="single" w:sz="4" w:space="0" w:color="auto"/>
            </w:tcBorders>
            <w:noWrap/>
          </w:tcPr>
          <w:p w14:paraId="2C09C05D" w14:textId="5362848D" w:rsidR="00C91316" w:rsidRPr="00C91316" w:rsidRDefault="00C91316" w:rsidP="00C91316">
            <w:pPr>
              <w:jc w:val="left"/>
              <w:rPr>
                <w:sz w:val="22"/>
                <w:szCs w:val="22"/>
              </w:rPr>
            </w:pPr>
            <w:proofErr w:type="spellStart"/>
            <w:r w:rsidRPr="00C91316">
              <w:rPr>
                <w:sz w:val="22"/>
                <w:szCs w:val="22"/>
              </w:rPr>
              <w:t>Орах</w:t>
            </w:r>
            <w:proofErr w:type="spellEnd"/>
          </w:p>
        </w:tc>
        <w:tc>
          <w:tcPr>
            <w:tcW w:w="1660" w:type="dxa"/>
            <w:tcBorders>
              <w:top w:val="nil"/>
              <w:left w:val="nil"/>
              <w:bottom w:val="single" w:sz="4" w:space="0" w:color="auto"/>
              <w:right w:val="single" w:sz="4" w:space="0" w:color="auto"/>
            </w:tcBorders>
            <w:noWrap/>
            <w:vAlign w:val="center"/>
          </w:tcPr>
          <w:p w14:paraId="0D257998" w14:textId="3ADD3D33" w:rsidR="00C91316" w:rsidRPr="00C91316" w:rsidRDefault="00C91316" w:rsidP="00C91316">
            <w:pPr>
              <w:jc w:val="right"/>
              <w:rPr>
                <w:color w:val="000000"/>
                <w:sz w:val="22"/>
                <w:szCs w:val="22"/>
              </w:rPr>
            </w:pPr>
            <w:r w:rsidRPr="00C91316">
              <w:rPr>
                <w:color w:val="000000"/>
                <w:sz w:val="22"/>
                <w:szCs w:val="22"/>
              </w:rPr>
              <w:t>41,4</w:t>
            </w:r>
          </w:p>
        </w:tc>
        <w:tc>
          <w:tcPr>
            <w:tcW w:w="876" w:type="dxa"/>
            <w:tcBorders>
              <w:top w:val="nil"/>
              <w:left w:val="nil"/>
              <w:bottom w:val="single" w:sz="4" w:space="0" w:color="auto"/>
              <w:right w:val="single" w:sz="4" w:space="0" w:color="auto"/>
            </w:tcBorders>
            <w:noWrap/>
            <w:vAlign w:val="center"/>
          </w:tcPr>
          <w:p w14:paraId="71B66C78" w14:textId="76234E86" w:rsidR="00C91316" w:rsidRPr="00C91316" w:rsidRDefault="00C91316" w:rsidP="00C91316">
            <w:pPr>
              <w:jc w:val="right"/>
              <w:rPr>
                <w:color w:val="000000"/>
                <w:sz w:val="22"/>
                <w:szCs w:val="22"/>
              </w:rPr>
            </w:pPr>
          </w:p>
        </w:tc>
        <w:tc>
          <w:tcPr>
            <w:tcW w:w="986" w:type="dxa"/>
            <w:tcBorders>
              <w:top w:val="nil"/>
              <w:left w:val="nil"/>
              <w:bottom w:val="single" w:sz="4" w:space="0" w:color="auto"/>
              <w:right w:val="single" w:sz="4" w:space="0" w:color="auto"/>
            </w:tcBorders>
            <w:noWrap/>
            <w:vAlign w:val="center"/>
          </w:tcPr>
          <w:p w14:paraId="7E6C36E5" w14:textId="7BF40F24" w:rsidR="00C91316" w:rsidRPr="00C91316" w:rsidRDefault="00C91316" w:rsidP="00C91316">
            <w:pPr>
              <w:jc w:val="right"/>
              <w:rPr>
                <w:color w:val="000000"/>
                <w:sz w:val="22"/>
                <w:szCs w:val="22"/>
              </w:rPr>
            </w:pPr>
            <w:r w:rsidRPr="00C91316">
              <w:rPr>
                <w:color w:val="000000"/>
                <w:sz w:val="22"/>
                <w:szCs w:val="22"/>
              </w:rPr>
              <w:t>1,4</w:t>
            </w:r>
          </w:p>
        </w:tc>
        <w:tc>
          <w:tcPr>
            <w:tcW w:w="1096" w:type="dxa"/>
            <w:tcBorders>
              <w:top w:val="nil"/>
              <w:left w:val="nil"/>
              <w:bottom w:val="single" w:sz="4" w:space="0" w:color="auto"/>
              <w:right w:val="single" w:sz="4" w:space="0" w:color="auto"/>
            </w:tcBorders>
            <w:noWrap/>
            <w:vAlign w:val="center"/>
          </w:tcPr>
          <w:p w14:paraId="1882E069" w14:textId="5F90C73A" w:rsidR="00C91316" w:rsidRPr="00C91316" w:rsidRDefault="00C91316" w:rsidP="00C91316">
            <w:pPr>
              <w:jc w:val="right"/>
              <w:rPr>
                <w:color w:val="000000"/>
                <w:sz w:val="22"/>
                <w:szCs w:val="22"/>
              </w:rPr>
            </w:pPr>
            <w:r w:rsidRPr="00C91316">
              <w:rPr>
                <w:color w:val="000000"/>
                <w:sz w:val="22"/>
                <w:szCs w:val="22"/>
              </w:rPr>
              <w:t>7,8</w:t>
            </w:r>
          </w:p>
        </w:tc>
        <w:tc>
          <w:tcPr>
            <w:tcW w:w="1096" w:type="dxa"/>
            <w:tcBorders>
              <w:top w:val="nil"/>
              <w:left w:val="nil"/>
              <w:bottom w:val="single" w:sz="4" w:space="0" w:color="auto"/>
              <w:right w:val="single" w:sz="4" w:space="0" w:color="auto"/>
            </w:tcBorders>
            <w:noWrap/>
            <w:vAlign w:val="center"/>
          </w:tcPr>
          <w:p w14:paraId="6FE7E14D" w14:textId="2DE9C78E" w:rsidR="00C91316" w:rsidRPr="00C91316" w:rsidRDefault="00C91316" w:rsidP="00C91316">
            <w:pPr>
              <w:jc w:val="right"/>
              <w:rPr>
                <w:color w:val="000000"/>
                <w:sz w:val="22"/>
                <w:szCs w:val="22"/>
              </w:rPr>
            </w:pPr>
          </w:p>
        </w:tc>
        <w:tc>
          <w:tcPr>
            <w:tcW w:w="1096" w:type="dxa"/>
            <w:tcBorders>
              <w:top w:val="nil"/>
              <w:left w:val="nil"/>
              <w:bottom w:val="single" w:sz="4" w:space="0" w:color="auto"/>
              <w:right w:val="single" w:sz="4" w:space="0" w:color="auto"/>
            </w:tcBorders>
            <w:noWrap/>
            <w:vAlign w:val="center"/>
          </w:tcPr>
          <w:p w14:paraId="2DBB39EA" w14:textId="4A36A877" w:rsidR="00C91316" w:rsidRPr="00C91316" w:rsidRDefault="00C91316" w:rsidP="00C91316">
            <w:pPr>
              <w:jc w:val="right"/>
              <w:rPr>
                <w:color w:val="000000"/>
                <w:sz w:val="22"/>
                <w:szCs w:val="22"/>
              </w:rPr>
            </w:pPr>
          </w:p>
        </w:tc>
        <w:tc>
          <w:tcPr>
            <w:tcW w:w="1096" w:type="dxa"/>
            <w:tcBorders>
              <w:top w:val="nil"/>
              <w:left w:val="nil"/>
              <w:bottom w:val="single" w:sz="4" w:space="0" w:color="auto"/>
              <w:right w:val="single" w:sz="4" w:space="0" w:color="auto"/>
            </w:tcBorders>
            <w:noWrap/>
            <w:vAlign w:val="center"/>
          </w:tcPr>
          <w:p w14:paraId="02A99210" w14:textId="3AEE15EE" w:rsidR="00C91316" w:rsidRPr="00C91316" w:rsidRDefault="00C91316" w:rsidP="00C91316">
            <w:pPr>
              <w:jc w:val="right"/>
              <w:rPr>
                <w:color w:val="000000"/>
                <w:sz w:val="22"/>
                <w:szCs w:val="22"/>
              </w:rPr>
            </w:pPr>
            <w:r w:rsidRPr="00C91316">
              <w:rPr>
                <w:color w:val="000000"/>
                <w:sz w:val="22"/>
                <w:szCs w:val="22"/>
              </w:rPr>
              <w:t>9,2</w:t>
            </w:r>
          </w:p>
        </w:tc>
        <w:tc>
          <w:tcPr>
            <w:tcW w:w="1096" w:type="dxa"/>
            <w:tcBorders>
              <w:top w:val="nil"/>
              <w:left w:val="nil"/>
              <w:bottom w:val="single" w:sz="4" w:space="0" w:color="auto"/>
              <w:right w:val="single" w:sz="4" w:space="0" w:color="auto"/>
            </w:tcBorders>
            <w:noWrap/>
            <w:vAlign w:val="center"/>
          </w:tcPr>
          <w:p w14:paraId="3E55314D" w14:textId="236E93F4" w:rsidR="00C91316" w:rsidRPr="00C91316" w:rsidRDefault="00C91316" w:rsidP="00C91316">
            <w:pPr>
              <w:jc w:val="right"/>
              <w:rPr>
                <w:color w:val="000000"/>
                <w:sz w:val="22"/>
                <w:szCs w:val="22"/>
              </w:rPr>
            </w:pPr>
          </w:p>
        </w:tc>
        <w:tc>
          <w:tcPr>
            <w:tcW w:w="986" w:type="dxa"/>
            <w:tcBorders>
              <w:top w:val="nil"/>
              <w:left w:val="nil"/>
              <w:bottom w:val="single" w:sz="4" w:space="0" w:color="auto"/>
              <w:right w:val="single" w:sz="4" w:space="0" w:color="auto"/>
            </w:tcBorders>
            <w:noWrap/>
            <w:vAlign w:val="center"/>
          </w:tcPr>
          <w:p w14:paraId="6551275F" w14:textId="7C9962C1" w:rsidR="00C91316" w:rsidRPr="00C91316" w:rsidRDefault="00C91316" w:rsidP="00C91316">
            <w:pPr>
              <w:jc w:val="right"/>
              <w:rPr>
                <w:color w:val="000000"/>
                <w:sz w:val="22"/>
                <w:szCs w:val="22"/>
              </w:rPr>
            </w:pPr>
          </w:p>
        </w:tc>
        <w:tc>
          <w:tcPr>
            <w:tcW w:w="986" w:type="dxa"/>
            <w:tcBorders>
              <w:top w:val="nil"/>
              <w:left w:val="nil"/>
              <w:bottom w:val="single" w:sz="4" w:space="0" w:color="auto"/>
              <w:right w:val="single" w:sz="4" w:space="0" w:color="auto"/>
            </w:tcBorders>
            <w:noWrap/>
            <w:vAlign w:val="center"/>
          </w:tcPr>
          <w:p w14:paraId="75605488" w14:textId="29D03A69" w:rsidR="00C91316" w:rsidRPr="00C91316" w:rsidRDefault="00C91316" w:rsidP="00C91316">
            <w:pPr>
              <w:jc w:val="right"/>
              <w:rPr>
                <w:color w:val="000000"/>
                <w:sz w:val="22"/>
                <w:szCs w:val="22"/>
              </w:rPr>
            </w:pPr>
            <w:r w:rsidRPr="00C91316">
              <w:rPr>
                <w:color w:val="000000"/>
                <w:sz w:val="22"/>
                <w:szCs w:val="22"/>
              </w:rPr>
              <w:t>23,0</w:t>
            </w:r>
          </w:p>
        </w:tc>
        <w:tc>
          <w:tcPr>
            <w:tcW w:w="1096" w:type="dxa"/>
            <w:tcBorders>
              <w:top w:val="nil"/>
              <w:left w:val="nil"/>
              <w:bottom w:val="single" w:sz="4" w:space="0" w:color="auto"/>
              <w:right w:val="single" w:sz="4" w:space="0" w:color="auto"/>
            </w:tcBorders>
            <w:noWrap/>
            <w:vAlign w:val="center"/>
          </w:tcPr>
          <w:p w14:paraId="0B97CA43" w14:textId="7246F771" w:rsidR="00C91316" w:rsidRPr="00C91316" w:rsidRDefault="00C91316" w:rsidP="00C91316">
            <w:pPr>
              <w:jc w:val="right"/>
              <w:rPr>
                <w:color w:val="000000"/>
                <w:sz w:val="22"/>
                <w:szCs w:val="22"/>
              </w:rPr>
            </w:pPr>
          </w:p>
        </w:tc>
        <w:tc>
          <w:tcPr>
            <w:tcW w:w="1660" w:type="dxa"/>
            <w:tcBorders>
              <w:top w:val="nil"/>
              <w:left w:val="nil"/>
              <w:bottom w:val="single" w:sz="4" w:space="0" w:color="auto"/>
              <w:right w:val="single" w:sz="4" w:space="0" w:color="auto"/>
            </w:tcBorders>
            <w:noWrap/>
            <w:vAlign w:val="center"/>
          </w:tcPr>
          <w:p w14:paraId="593732B2" w14:textId="3D0BB3A7" w:rsidR="00C91316" w:rsidRPr="00C91316" w:rsidRDefault="00C91316" w:rsidP="00C91316">
            <w:pPr>
              <w:jc w:val="right"/>
              <w:rPr>
                <w:color w:val="000000"/>
                <w:sz w:val="22"/>
                <w:szCs w:val="22"/>
              </w:rPr>
            </w:pPr>
            <w:r w:rsidRPr="00C91316">
              <w:rPr>
                <w:color w:val="000000"/>
                <w:sz w:val="22"/>
                <w:szCs w:val="22"/>
              </w:rPr>
              <w:t>0,7</w:t>
            </w:r>
          </w:p>
        </w:tc>
      </w:tr>
      <w:tr w:rsidR="00C91316" w:rsidRPr="00C91316" w14:paraId="24E570A4" w14:textId="77777777" w:rsidTr="00C91316">
        <w:trPr>
          <w:trHeight w:val="300"/>
        </w:trPr>
        <w:tc>
          <w:tcPr>
            <w:tcW w:w="2520" w:type="dxa"/>
            <w:tcBorders>
              <w:top w:val="nil"/>
              <w:left w:val="single" w:sz="4" w:space="0" w:color="auto"/>
              <w:bottom w:val="single" w:sz="4" w:space="0" w:color="auto"/>
              <w:right w:val="single" w:sz="4" w:space="0" w:color="auto"/>
            </w:tcBorders>
            <w:noWrap/>
          </w:tcPr>
          <w:p w14:paraId="73D9116A" w14:textId="33D88612" w:rsidR="00C91316" w:rsidRPr="00C91316" w:rsidRDefault="00C91316" w:rsidP="00C91316">
            <w:pPr>
              <w:jc w:val="left"/>
              <w:rPr>
                <w:sz w:val="22"/>
                <w:szCs w:val="22"/>
              </w:rPr>
            </w:pPr>
            <w:proofErr w:type="spellStart"/>
            <w:r w:rsidRPr="00C91316">
              <w:rPr>
                <w:sz w:val="22"/>
                <w:szCs w:val="22"/>
              </w:rPr>
              <w:t>Брест-вез</w:t>
            </w:r>
            <w:proofErr w:type="spellEnd"/>
          </w:p>
        </w:tc>
        <w:tc>
          <w:tcPr>
            <w:tcW w:w="1660" w:type="dxa"/>
            <w:tcBorders>
              <w:top w:val="nil"/>
              <w:left w:val="nil"/>
              <w:bottom w:val="single" w:sz="4" w:space="0" w:color="auto"/>
              <w:right w:val="single" w:sz="4" w:space="0" w:color="auto"/>
            </w:tcBorders>
            <w:noWrap/>
            <w:vAlign w:val="center"/>
          </w:tcPr>
          <w:p w14:paraId="697E15C7" w14:textId="32E135C6" w:rsidR="00C91316" w:rsidRPr="00C91316" w:rsidRDefault="00C91316" w:rsidP="00C91316">
            <w:pPr>
              <w:jc w:val="right"/>
              <w:rPr>
                <w:color w:val="000000"/>
                <w:sz w:val="22"/>
                <w:szCs w:val="22"/>
              </w:rPr>
            </w:pPr>
            <w:r w:rsidRPr="00C91316">
              <w:rPr>
                <w:color w:val="000000"/>
                <w:sz w:val="22"/>
                <w:szCs w:val="22"/>
              </w:rPr>
              <w:t>35.800,2</w:t>
            </w:r>
          </w:p>
        </w:tc>
        <w:tc>
          <w:tcPr>
            <w:tcW w:w="876" w:type="dxa"/>
            <w:tcBorders>
              <w:top w:val="nil"/>
              <w:left w:val="nil"/>
              <w:bottom w:val="single" w:sz="4" w:space="0" w:color="auto"/>
              <w:right w:val="single" w:sz="4" w:space="0" w:color="auto"/>
            </w:tcBorders>
            <w:noWrap/>
            <w:vAlign w:val="center"/>
          </w:tcPr>
          <w:p w14:paraId="25166051" w14:textId="0A2BF24E" w:rsidR="00C91316" w:rsidRPr="00C91316" w:rsidRDefault="00C91316" w:rsidP="00C91316">
            <w:pPr>
              <w:jc w:val="right"/>
              <w:rPr>
                <w:color w:val="000000"/>
                <w:sz w:val="22"/>
                <w:szCs w:val="22"/>
              </w:rPr>
            </w:pPr>
            <w:r w:rsidRPr="00C91316">
              <w:rPr>
                <w:color w:val="000000"/>
                <w:sz w:val="22"/>
                <w:szCs w:val="22"/>
              </w:rPr>
              <w:t>5,3</w:t>
            </w:r>
          </w:p>
        </w:tc>
        <w:tc>
          <w:tcPr>
            <w:tcW w:w="986" w:type="dxa"/>
            <w:tcBorders>
              <w:top w:val="nil"/>
              <w:left w:val="nil"/>
              <w:bottom w:val="single" w:sz="4" w:space="0" w:color="auto"/>
              <w:right w:val="single" w:sz="4" w:space="0" w:color="auto"/>
            </w:tcBorders>
            <w:noWrap/>
            <w:vAlign w:val="center"/>
          </w:tcPr>
          <w:p w14:paraId="6679C1EA" w14:textId="320AED0E" w:rsidR="00C91316" w:rsidRPr="00C91316" w:rsidRDefault="00C91316" w:rsidP="00C91316">
            <w:pPr>
              <w:jc w:val="right"/>
              <w:rPr>
                <w:color w:val="000000"/>
                <w:sz w:val="22"/>
                <w:szCs w:val="22"/>
              </w:rPr>
            </w:pPr>
            <w:r w:rsidRPr="00C91316">
              <w:rPr>
                <w:color w:val="000000"/>
                <w:sz w:val="22"/>
                <w:szCs w:val="22"/>
              </w:rPr>
              <w:t>2.42</w:t>
            </w:r>
            <w:r w:rsidR="00D94101">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68111A94" w14:textId="1A923FD6" w:rsidR="00C91316" w:rsidRPr="00C91316" w:rsidRDefault="00C91316" w:rsidP="00C91316">
            <w:pPr>
              <w:jc w:val="right"/>
              <w:rPr>
                <w:color w:val="000000"/>
                <w:sz w:val="22"/>
                <w:szCs w:val="22"/>
              </w:rPr>
            </w:pPr>
            <w:r w:rsidRPr="00C91316">
              <w:rPr>
                <w:color w:val="000000"/>
                <w:sz w:val="22"/>
                <w:szCs w:val="22"/>
              </w:rPr>
              <w:t>3.439,9</w:t>
            </w:r>
          </w:p>
        </w:tc>
        <w:tc>
          <w:tcPr>
            <w:tcW w:w="1096" w:type="dxa"/>
            <w:tcBorders>
              <w:top w:val="nil"/>
              <w:left w:val="nil"/>
              <w:bottom w:val="single" w:sz="4" w:space="0" w:color="auto"/>
              <w:right w:val="single" w:sz="4" w:space="0" w:color="auto"/>
            </w:tcBorders>
            <w:noWrap/>
            <w:vAlign w:val="center"/>
          </w:tcPr>
          <w:p w14:paraId="7335812B" w14:textId="77600D54" w:rsidR="00C91316" w:rsidRPr="00C91316" w:rsidRDefault="00C91316" w:rsidP="00C91316">
            <w:pPr>
              <w:jc w:val="right"/>
              <w:rPr>
                <w:color w:val="000000"/>
                <w:sz w:val="22"/>
                <w:szCs w:val="22"/>
              </w:rPr>
            </w:pPr>
            <w:r w:rsidRPr="00C91316">
              <w:rPr>
                <w:color w:val="000000"/>
                <w:sz w:val="22"/>
                <w:szCs w:val="22"/>
              </w:rPr>
              <w:t>6.034,5</w:t>
            </w:r>
          </w:p>
        </w:tc>
        <w:tc>
          <w:tcPr>
            <w:tcW w:w="1096" w:type="dxa"/>
            <w:tcBorders>
              <w:top w:val="nil"/>
              <w:left w:val="nil"/>
              <w:bottom w:val="single" w:sz="4" w:space="0" w:color="auto"/>
              <w:right w:val="single" w:sz="4" w:space="0" w:color="auto"/>
            </w:tcBorders>
            <w:noWrap/>
            <w:vAlign w:val="center"/>
          </w:tcPr>
          <w:p w14:paraId="66A953EB" w14:textId="177E8ECD" w:rsidR="00C91316" w:rsidRPr="00C91316" w:rsidRDefault="00C91316" w:rsidP="00C91316">
            <w:pPr>
              <w:jc w:val="right"/>
              <w:rPr>
                <w:color w:val="000000"/>
                <w:sz w:val="22"/>
                <w:szCs w:val="22"/>
              </w:rPr>
            </w:pPr>
            <w:r w:rsidRPr="00C91316">
              <w:rPr>
                <w:color w:val="000000"/>
                <w:sz w:val="22"/>
                <w:szCs w:val="22"/>
              </w:rPr>
              <w:t>7.554,8</w:t>
            </w:r>
          </w:p>
        </w:tc>
        <w:tc>
          <w:tcPr>
            <w:tcW w:w="1096" w:type="dxa"/>
            <w:tcBorders>
              <w:top w:val="nil"/>
              <w:left w:val="nil"/>
              <w:bottom w:val="single" w:sz="4" w:space="0" w:color="auto"/>
              <w:right w:val="single" w:sz="4" w:space="0" w:color="auto"/>
            </w:tcBorders>
            <w:noWrap/>
            <w:vAlign w:val="center"/>
          </w:tcPr>
          <w:p w14:paraId="09053D9C" w14:textId="3E4641E0" w:rsidR="00C91316" w:rsidRPr="00C91316" w:rsidRDefault="00C91316" w:rsidP="00C91316">
            <w:pPr>
              <w:jc w:val="right"/>
              <w:rPr>
                <w:color w:val="000000"/>
                <w:sz w:val="22"/>
                <w:szCs w:val="22"/>
              </w:rPr>
            </w:pPr>
            <w:r w:rsidRPr="00C91316">
              <w:rPr>
                <w:color w:val="000000"/>
                <w:sz w:val="22"/>
                <w:szCs w:val="22"/>
              </w:rPr>
              <w:t>4.125,7</w:t>
            </w:r>
          </w:p>
        </w:tc>
        <w:tc>
          <w:tcPr>
            <w:tcW w:w="1096" w:type="dxa"/>
            <w:tcBorders>
              <w:top w:val="nil"/>
              <w:left w:val="nil"/>
              <w:bottom w:val="single" w:sz="4" w:space="0" w:color="auto"/>
              <w:right w:val="single" w:sz="4" w:space="0" w:color="auto"/>
            </w:tcBorders>
            <w:noWrap/>
            <w:vAlign w:val="center"/>
          </w:tcPr>
          <w:p w14:paraId="291937FB" w14:textId="1D8A5F3A" w:rsidR="00C91316" w:rsidRPr="00C91316" w:rsidRDefault="00C91316" w:rsidP="00C91316">
            <w:pPr>
              <w:jc w:val="right"/>
              <w:rPr>
                <w:color w:val="000000"/>
                <w:sz w:val="22"/>
                <w:szCs w:val="22"/>
              </w:rPr>
            </w:pPr>
            <w:r w:rsidRPr="00C91316">
              <w:rPr>
                <w:color w:val="000000"/>
                <w:sz w:val="22"/>
                <w:szCs w:val="22"/>
              </w:rPr>
              <w:t>4.584,4</w:t>
            </w:r>
          </w:p>
        </w:tc>
        <w:tc>
          <w:tcPr>
            <w:tcW w:w="986" w:type="dxa"/>
            <w:tcBorders>
              <w:top w:val="nil"/>
              <w:left w:val="nil"/>
              <w:bottom w:val="single" w:sz="4" w:space="0" w:color="auto"/>
              <w:right w:val="single" w:sz="4" w:space="0" w:color="auto"/>
            </w:tcBorders>
            <w:noWrap/>
            <w:vAlign w:val="center"/>
          </w:tcPr>
          <w:p w14:paraId="47855566" w14:textId="5E777EA0" w:rsidR="00C91316" w:rsidRPr="00C91316" w:rsidRDefault="00C91316" w:rsidP="00C91316">
            <w:pPr>
              <w:jc w:val="right"/>
              <w:rPr>
                <w:color w:val="000000"/>
                <w:sz w:val="22"/>
                <w:szCs w:val="22"/>
              </w:rPr>
            </w:pPr>
            <w:r w:rsidRPr="00C91316">
              <w:rPr>
                <w:color w:val="000000"/>
                <w:sz w:val="22"/>
                <w:szCs w:val="22"/>
              </w:rPr>
              <w:t>2.388,1</w:t>
            </w:r>
          </w:p>
        </w:tc>
        <w:tc>
          <w:tcPr>
            <w:tcW w:w="986" w:type="dxa"/>
            <w:tcBorders>
              <w:top w:val="nil"/>
              <w:left w:val="nil"/>
              <w:bottom w:val="single" w:sz="4" w:space="0" w:color="auto"/>
              <w:right w:val="single" w:sz="4" w:space="0" w:color="auto"/>
            </w:tcBorders>
            <w:noWrap/>
            <w:vAlign w:val="center"/>
          </w:tcPr>
          <w:p w14:paraId="612A1341" w14:textId="58E3FA8D" w:rsidR="00C91316" w:rsidRPr="00C91316" w:rsidRDefault="00C91316" w:rsidP="00C91316">
            <w:pPr>
              <w:jc w:val="right"/>
              <w:rPr>
                <w:color w:val="000000"/>
                <w:sz w:val="22"/>
                <w:szCs w:val="22"/>
              </w:rPr>
            </w:pPr>
            <w:r w:rsidRPr="00C91316">
              <w:rPr>
                <w:color w:val="000000"/>
                <w:sz w:val="22"/>
                <w:szCs w:val="22"/>
              </w:rPr>
              <w:t>1.131,1</w:t>
            </w:r>
          </w:p>
        </w:tc>
        <w:tc>
          <w:tcPr>
            <w:tcW w:w="1096" w:type="dxa"/>
            <w:tcBorders>
              <w:top w:val="nil"/>
              <w:left w:val="nil"/>
              <w:bottom w:val="single" w:sz="4" w:space="0" w:color="auto"/>
              <w:right w:val="single" w:sz="4" w:space="0" w:color="auto"/>
            </w:tcBorders>
            <w:noWrap/>
            <w:vAlign w:val="center"/>
          </w:tcPr>
          <w:p w14:paraId="26317F5A" w14:textId="239F2073" w:rsidR="00C91316" w:rsidRPr="00C91316" w:rsidRDefault="00C91316" w:rsidP="00C91316">
            <w:pPr>
              <w:jc w:val="right"/>
              <w:rPr>
                <w:color w:val="000000"/>
                <w:sz w:val="22"/>
                <w:szCs w:val="22"/>
              </w:rPr>
            </w:pPr>
            <w:r w:rsidRPr="00C91316">
              <w:rPr>
                <w:color w:val="000000"/>
                <w:sz w:val="22"/>
                <w:szCs w:val="22"/>
              </w:rPr>
              <w:t>4.116,3</w:t>
            </w:r>
          </w:p>
        </w:tc>
        <w:tc>
          <w:tcPr>
            <w:tcW w:w="1660" w:type="dxa"/>
            <w:tcBorders>
              <w:top w:val="nil"/>
              <w:left w:val="nil"/>
              <w:bottom w:val="single" w:sz="4" w:space="0" w:color="auto"/>
              <w:right w:val="single" w:sz="4" w:space="0" w:color="auto"/>
            </w:tcBorders>
            <w:noWrap/>
            <w:vAlign w:val="center"/>
          </w:tcPr>
          <w:p w14:paraId="53EF7842" w14:textId="3CD7960E" w:rsidR="00C91316" w:rsidRPr="00C91316" w:rsidRDefault="00C91316" w:rsidP="00C91316">
            <w:pPr>
              <w:jc w:val="right"/>
              <w:rPr>
                <w:color w:val="000000"/>
                <w:sz w:val="22"/>
                <w:szCs w:val="22"/>
              </w:rPr>
            </w:pPr>
            <w:r w:rsidRPr="00C91316">
              <w:rPr>
                <w:color w:val="000000"/>
                <w:sz w:val="22"/>
                <w:szCs w:val="22"/>
              </w:rPr>
              <w:t>631,9</w:t>
            </w:r>
          </w:p>
        </w:tc>
      </w:tr>
      <w:tr w:rsidR="00C91316" w:rsidRPr="00C91316" w14:paraId="78FE1D6C" w14:textId="77777777" w:rsidTr="00C91316">
        <w:trPr>
          <w:trHeight w:val="300"/>
        </w:trPr>
        <w:tc>
          <w:tcPr>
            <w:tcW w:w="2520" w:type="dxa"/>
            <w:tcBorders>
              <w:top w:val="nil"/>
              <w:left w:val="single" w:sz="4" w:space="0" w:color="auto"/>
              <w:bottom w:val="single" w:sz="4" w:space="0" w:color="auto"/>
              <w:right w:val="single" w:sz="4" w:space="0" w:color="auto"/>
            </w:tcBorders>
            <w:noWrap/>
          </w:tcPr>
          <w:p w14:paraId="111F164D" w14:textId="4858CE55" w:rsidR="00C91316" w:rsidRPr="00C91316" w:rsidRDefault="00C91316" w:rsidP="00C91316">
            <w:pPr>
              <w:jc w:val="left"/>
              <w:rPr>
                <w:sz w:val="22"/>
                <w:szCs w:val="22"/>
              </w:rPr>
            </w:pPr>
            <w:r w:rsidRPr="00C91316">
              <w:rPr>
                <w:sz w:val="22"/>
                <w:szCs w:val="22"/>
              </w:rPr>
              <w:t>ОМЛ</w:t>
            </w:r>
          </w:p>
        </w:tc>
        <w:tc>
          <w:tcPr>
            <w:tcW w:w="1660" w:type="dxa"/>
            <w:tcBorders>
              <w:top w:val="nil"/>
              <w:left w:val="nil"/>
              <w:bottom w:val="single" w:sz="4" w:space="0" w:color="auto"/>
              <w:right w:val="single" w:sz="4" w:space="0" w:color="auto"/>
            </w:tcBorders>
            <w:noWrap/>
            <w:vAlign w:val="center"/>
          </w:tcPr>
          <w:p w14:paraId="70A74FD4" w14:textId="01FCF538" w:rsidR="00C91316" w:rsidRPr="00C91316" w:rsidRDefault="00C91316" w:rsidP="00C91316">
            <w:pPr>
              <w:jc w:val="right"/>
              <w:rPr>
                <w:color w:val="000000"/>
                <w:sz w:val="22"/>
                <w:szCs w:val="22"/>
              </w:rPr>
            </w:pPr>
            <w:r w:rsidRPr="00C91316">
              <w:rPr>
                <w:color w:val="000000"/>
                <w:sz w:val="22"/>
                <w:szCs w:val="22"/>
              </w:rPr>
              <w:t>3.200,9</w:t>
            </w:r>
          </w:p>
        </w:tc>
        <w:tc>
          <w:tcPr>
            <w:tcW w:w="876" w:type="dxa"/>
            <w:tcBorders>
              <w:top w:val="nil"/>
              <w:left w:val="nil"/>
              <w:bottom w:val="single" w:sz="4" w:space="0" w:color="auto"/>
              <w:right w:val="single" w:sz="4" w:space="0" w:color="auto"/>
            </w:tcBorders>
            <w:noWrap/>
            <w:vAlign w:val="center"/>
          </w:tcPr>
          <w:p w14:paraId="5DAE5945" w14:textId="301BB230" w:rsidR="00C91316" w:rsidRPr="00C91316" w:rsidRDefault="00C91316" w:rsidP="00C91316">
            <w:pPr>
              <w:jc w:val="right"/>
              <w:rPr>
                <w:color w:val="000000"/>
                <w:sz w:val="22"/>
                <w:szCs w:val="22"/>
              </w:rPr>
            </w:pPr>
            <w:r w:rsidRPr="00C91316">
              <w:rPr>
                <w:color w:val="000000"/>
                <w:sz w:val="22"/>
                <w:szCs w:val="22"/>
              </w:rPr>
              <w:t>11,2</w:t>
            </w:r>
          </w:p>
        </w:tc>
        <w:tc>
          <w:tcPr>
            <w:tcW w:w="986" w:type="dxa"/>
            <w:tcBorders>
              <w:top w:val="nil"/>
              <w:left w:val="nil"/>
              <w:bottom w:val="single" w:sz="4" w:space="0" w:color="auto"/>
              <w:right w:val="single" w:sz="4" w:space="0" w:color="auto"/>
            </w:tcBorders>
            <w:noWrap/>
            <w:vAlign w:val="center"/>
          </w:tcPr>
          <w:p w14:paraId="04A3A395" w14:textId="6E3078BC" w:rsidR="00C91316" w:rsidRPr="00C91316" w:rsidRDefault="00C91316" w:rsidP="00C91316">
            <w:pPr>
              <w:jc w:val="right"/>
              <w:rPr>
                <w:color w:val="000000"/>
                <w:sz w:val="22"/>
                <w:szCs w:val="22"/>
              </w:rPr>
            </w:pPr>
            <w:r w:rsidRPr="00C91316">
              <w:rPr>
                <w:color w:val="000000"/>
                <w:sz w:val="22"/>
                <w:szCs w:val="22"/>
              </w:rPr>
              <w:t>630,5</w:t>
            </w:r>
          </w:p>
        </w:tc>
        <w:tc>
          <w:tcPr>
            <w:tcW w:w="1096" w:type="dxa"/>
            <w:tcBorders>
              <w:top w:val="nil"/>
              <w:left w:val="nil"/>
              <w:bottom w:val="single" w:sz="4" w:space="0" w:color="auto"/>
              <w:right w:val="single" w:sz="4" w:space="0" w:color="auto"/>
            </w:tcBorders>
            <w:noWrap/>
            <w:vAlign w:val="center"/>
          </w:tcPr>
          <w:p w14:paraId="14C733BE" w14:textId="67213840" w:rsidR="00C91316" w:rsidRPr="00C91316" w:rsidRDefault="00C91316" w:rsidP="00C91316">
            <w:pPr>
              <w:jc w:val="right"/>
              <w:rPr>
                <w:color w:val="000000"/>
                <w:sz w:val="22"/>
                <w:szCs w:val="22"/>
              </w:rPr>
            </w:pPr>
            <w:r w:rsidRPr="00C91316">
              <w:rPr>
                <w:color w:val="000000"/>
                <w:sz w:val="22"/>
                <w:szCs w:val="22"/>
              </w:rPr>
              <w:t>773,1</w:t>
            </w:r>
          </w:p>
        </w:tc>
        <w:tc>
          <w:tcPr>
            <w:tcW w:w="1096" w:type="dxa"/>
            <w:tcBorders>
              <w:top w:val="nil"/>
              <w:left w:val="nil"/>
              <w:bottom w:val="single" w:sz="4" w:space="0" w:color="auto"/>
              <w:right w:val="single" w:sz="4" w:space="0" w:color="auto"/>
            </w:tcBorders>
            <w:noWrap/>
            <w:vAlign w:val="center"/>
          </w:tcPr>
          <w:p w14:paraId="3918C4BC" w14:textId="13EDA988" w:rsidR="00C91316" w:rsidRPr="00C91316" w:rsidRDefault="00C91316" w:rsidP="00C91316">
            <w:pPr>
              <w:jc w:val="right"/>
              <w:rPr>
                <w:color w:val="000000"/>
                <w:sz w:val="22"/>
                <w:szCs w:val="22"/>
              </w:rPr>
            </w:pPr>
            <w:r w:rsidRPr="00C91316">
              <w:rPr>
                <w:color w:val="000000"/>
                <w:sz w:val="22"/>
                <w:szCs w:val="22"/>
              </w:rPr>
              <w:t>533,0</w:t>
            </w:r>
          </w:p>
        </w:tc>
        <w:tc>
          <w:tcPr>
            <w:tcW w:w="1096" w:type="dxa"/>
            <w:tcBorders>
              <w:top w:val="nil"/>
              <w:left w:val="nil"/>
              <w:bottom w:val="single" w:sz="4" w:space="0" w:color="auto"/>
              <w:right w:val="single" w:sz="4" w:space="0" w:color="auto"/>
            </w:tcBorders>
            <w:noWrap/>
            <w:vAlign w:val="center"/>
          </w:tcPr>
          <w:p w14:paraId="0640296E" w14:textId="12F1001D" w:rsidR="00C91316" w:rsidRPr="00C91316" w:rsidRDefault="00C91316" w:rsidP="00C91316">
            <w:pPr>
              <w:jc w:val="right"/>
              <w:rPr>
                <w:color w:val="000000"/>
                <w:sz w:val="22"/>
                <w:szCs w:val="22"/>
              </w:rPr>
            </w:pPr>
            <w:r w:rsidRPr="00C91316">
              <w:rPr>
                <w:color w:val="000000"/>
                <w:sz w:val="22"/>
                <w:szCs w:val="22"/>
              </w:rPr>
              <w:t>374,5</w:t>
            </w:r>
          </w:p>
        </w:tc>
        <w:tc>
          <w:tcPr>
            <w:tcW w:w="1096" w:type="dxa"/>
            <w:tcBorders>
              <w:top w:val="nil"/>
              <w:left w:val="nil"/>
              <w:bottom w:val="single" w:sz="4" w:space="0" w:color="auto"/>
              <w:right w:val="single" w:sz="4" w:space="0" w:color="auto"/>
            </w:tcBorders>
            <w:noWrap/>
            <w:vAlign w:val="center"/>
          </w:tcPr>
          <w:p w14:paraId="66821F39" w14:textId="43EAD494" w:rsidR="00C91316" w:rsidRPr="00C91316" w:rsidRDefault="00C91316" w:rsidP="00C91316">
            <w:pPr>
              <w:jc w:val="right"/>
              <w:rPr>
                <w:color w:val="000000"/>
                <w:sz w:val="22"/>
                <w:szCs w:val="22"/>
              </w:rPr>
            </w:pPr>
            <w:r w:rsidRPr="00C91316">
              <w:rPr>
                <w:color w:val="000000"/>
                <w:sz w:val="22"/>
                <w:szCs w:val="22"/>
              </w:rPr>
              <w:t>282,7</w:t>
            </w:r>
          </w:p>
        </w:tc>
        <w:tc>
          <w:tcPr>
            <w:tcW w:w="1096" w:type="dxa"/>
            <w:tcBorders>
              <w:top w:val="nil"/>
              <w:left w:val="nil"/>
              <w:bottom w:val="single" w:sz="4" w:space="0" w:color="auto"/>
              <w:right w:val="single" w:sz="4" w:space="0" w:color="auto"/>
            </w:tcBorders>
            <w:noWrap/>
            <w:vAlign w:val="center"/>
          </w:tcPr>
          <w:p w14:paraId="28F4CBBD" w14:textId="05D5019E" w:rsidR="00C91316" w:rsidRPr="00C91316" w:rsidRDefault="00C91316" w:rsidP="00C91316">
            <w:pPr>
              <w:jc w:val="right"/>
              <w:rPr>
                <w:color w:val="000000"/>
                <w:sz w:val="22"/>
                <w:szCs w:val="22"/>
              </w:rPr>
            </w:pPr>
            <w:r w:rsidRPr="00C91316">
              <w:rPr>
                <w:color w:val="000000"/>
                <w:sz w:val="22"/>
                <w:szCs w:val="22"/>
              </w:rPr>
              <w:t>198,9</w:t>
            </w:r>
          </w:p>
        </w:tc>
        <w:tc>
          <w:tcPr>
            <w:tcW w:w="986" w:type="dxa"/>
            <w:tcBorders>
              <w:top w:val="nil"/>
              <w:left w:val="nil"/>
              <w:bottom w:val="single" w:sz="4" w:space="0" w:color="auto"/>
              <w:right w:val="single" w:sz="4" w:space="0" w:color="auto"/>
            </w:tcBorders>
            <w:noWrap/>
            <w:vAlign w:val="center"/>
          </w:tcPr>
          <w:p w14:paraId="5238D911" w14:textId="7166BA24" w:rsidR="00C91316" w:rsidRPr="00C91316" w:rsidRDefault="00C91316" w:rsidP="00C91316">
            <w:pPr>
              <w:jc w:val="right"/>
              <w:rPr>
                <w:color w:val="000000"/>
                <w:sz w:val="22"/>
                <w:szCs w:val="22"/>
              </w:rPr>
            </w:pPr>
            <w:r w:rsidRPr="00C91316">
              <w:rPr>
                <w:color w:val="000000"/>
                <w:sz w:val="22"/>
                <w:szCs w:val="22"/>
              </w:rPr>
              <w:t>182,0</w:t>
            </w:r>
          </w:p>
        </w:tc>
        <w:tc>
          <w:tcPr>
            <w:tcW w:w="986" w:type="dxa"/>
            <w:tcBorders>
              <w:top w:val="nil"/>
              <w:left w:val="nil"/>
              <w:bottom w:val="single" w:sz="4" w:space="0" w:color="auto"/>
              <w:right w:val="single" w:sz="4" w:space="0" w:color="auto"/>
            </w:tcBorders>
            <w:noWrap/>
            <w:vAlign w:val="center"/>
          </w:tcPr>
          <w:p w14:paraId="69EC3EFC" w14:textId="5100CADF" w:rsidR="00C91316" w:rsidRPr="00C91316" w:rsidRDefault="00C91316" w:rsidP="00C91316">
            <w:pPr>
              <w:jc w:val="right"/>
              <w:rPr>
                <w:color w:val="000000"/>
                <w:sz w:val="22"/>
                <w:szCs w:val="22"/>
              </w:rPr>
            </w:pPr>
            <w:r w:rsidRPr="00C91316">
              <w:rPr>
                <w:color w:val="000000"/>
                <w:sz w:val="22"/>
                <w:szCs w:val="22"/>
              </w:rPr>
              <w:t>215,0</w:t>
            </w:r>
          </w:p>
        </w:tc>
        <w:tc>
          <w:tcPr>
            <w:tcW w:w="1096" w:type="dxa"/>
            <w:tcBorders>
              <w:top w:val="nil"/>
              <w:left w:val="nil"/>
              <w:bottom w:val="single" w:sz="4" w:space="0" w:color="auto"/>
              <w:right w:val="single" w:sz="4" w:space="0" w:color="auto"/>
            </w:tcBorders>
            <w:noWrap/>
            <w:vAlign w:val="center"/>
          </w:tcPr>
          <w:p w14:paraId="27393346" w14:textId="52FDF876" w:rsidR="00C91316" w:rsidRPr="00C91316" w:rsidRDefault="00D94101" w:rsidP="00C91316">
            <w:pPr>
              <w:jc w:val="right"/>
              <w:rPr>
                <w:color w:val="000000"/>
                <w:sz w:val="22"/>
                <w:szCs w:val="22"/>
              </w:rPr>
            </w:pPr>
            <w:r>
              <w:rPr>
                <w:color w:val="000000"/>
                <w:sz w:val="22"/>
                <w:szCs w:val="22"/>
              </w:rPr>
              <w:t xml:space="preserve"> </w:t>
            </w:r>
          </w:p>
        </w:tc>
        <w:tc>
          <w:tcPr>
            <w:tcW w:w="1660" w:type="dxa"/>
            <w:tcBorders>
              <w:top w:val="nil"/>
              <w:left w:val="nil"/>
              <w:bottom w:val="single" w:sz="4" w:space="0" w:color="auto"/>
              <w:right w:val="single" w:sz="4" w:space="0" w:color="auto"/>
            </w:tcBorders>
            <w:noWrap/>
            <w:vAlign w:val="center"/>
          </w:tcPr>
          <w:p w14:paraId="5870C338" w14:textId="64F24029" w:rsidR="00C91316" w:rsidRPr="00C91316" w:rsidRDefault="00C91316" w:rsidP="00C91316">
            <w:pPr>
              <w:jc w:val="right"/>
              <w:rPr>
                <w:color w:val="000000"/>
                <w:sz w:val="22"/>
                <w:szCs w:val="22"/>
              </w:rPr>
            </w:pPr>
            <w:r w:rsidRPr="00C91316">
              <w:rPr>
                <w:color w:val="000000"/>
                <w:sz w:val="22"/>
                <w:szCs w:val="22"/>
              </w:rPr>
              <w:t>50,2</w:t>
            </w:r>
          </w:p>
        </w:tc>
      </w:tr>
      <w:tr w:rsidR="00C91316" w:rsidRPr="00C91316" w14:paraId="30DE100E" w14:textId="77777777" w:rsidTr="00C91316">
        <w:trPr>
          <w:trHeight w:val="300"/>
        </w:trPr>
        <w:tc>
          <w:tcPr>
            <w:tcW w:w="2520" w:type="dxa"/>
            <w:tcBorders>
              <w:top w:val="nil"/>
              <w:left w:val="single" w:sz="4" w:space="0" w:color="auto"/>
              <w:bottom w:val="single" w:sz="4" w:space="0" w:color="auto"/>
              <w:right w:val="single" w:sz="4" w:space="0" w:color="auto"/>
            </w:tcBorders>
            <w:noWrap/>
          </w:tcPr>
          <w:p w14:paraId="47BBAF85" w14:textId="5081B543" w:rsidR="00C91316" w:rsidRPr="00C91316" w:rsidRDefault="00C91316" w:rsidP="00C91316">
            <w:pPr>
              <w:jc w:val="left"/>
              <w:rPr>
                <w:sz w:val="22"/>
                <w:szCs w:val="22"/>
              </w:rPr>
            </w:pPr>
            <w:proofErr w:type="spellStart"/>
            <w:r w:rsidRPr="00C91316">
              <w:rPr>
                <w:sz w:val="22"/>
                <w:szCs w:val="22"/>
              </w:rPr>
              <w:t>Пољски</w:t>
            </w:r>
            <w:proofErr w:type="spellEnd"/>
            <w:r w:rsidRPr="00C91316">
              <w:rPr>
                <w:sz w:val="22"/>
                <w:szCs w:val="22"/>
              </w:rPr>
              <w:t xml:space="preserve"> </w:t>
            </w:r>
            <w:proofErr w:type="spellStart"/>
            <w:r w:rsidRPr="00C91316">
              <w:rPr>
                <w:sz w:val="22"/>
                <w:szCs w:val="22"/>
              </w:rPr>
              <w:t>јасен</w:t>
            </w:r>
            <w:proofErr w:type="spellEnd"/>
          </w:p>
        </w:tc>
        <w:tc>
          <w:tcPr>
            <w:tcW w:w="1660" w:type="dxa"/>
            <w:tcBorders>
              <w:top w:val="nil"/>
              <w:left w:val="nil"/>
              <w:bottom w:val="single" w:sz="4" w:space="0" w:color="auto"/>
              <w:right w:val="single" w:sz="4" w:space="0" w:color="auto"/>
            </w:tcBorders>
            <w:noWrap/>
            <w:vAlign w:val="center"/>
          </w:tcPr>
          <w:p w14:paraId="064961C1" w14:textId="21C0FB3C" w:rsidR="00C91316" w:rsidRPr="00C91316" w:rsidRDefault="00C91316" w:rsidP="00C91316">
            <w:pPr>
              <w:jc w:val="right"/>
              <w:rPr>
                <w:color w:val="000000"/>
                <w:sz w:val="22"/>
                <w:szCs w:val="22"/>
              </w:rPr>
            </w:pPr>
            <w:r w:rsidRPr="00C91316">
              <w:rPr>
                <w:color w:val="000000"/>
                <w:sz w:val="22"/>
                <w:szCs w:val="22"/>
              </w:rPr>
              <w:t>127.005,0</w:t>
            </w:r>
          </w:p>
        </w:tc>
        <w:tc>
          <w:tcPr>
            <w:tcW w:w="876" w:type="dxa"/>
            <w:tcBorders>
              <w:top w:val="nil"/>
              <w:left w:val="nil"/>
              <w:bottom w:val="single" w:sz="4" w:space="0" w:color="auto"/>
              <w:right w:val="single" w:sz="4" w:space="0" w:color="auto"/>
            </w:tcBorders>
            <w:noWrap/>
            <w:vAlign w:val="center"/>
          </w:tcPr>
          <w:p w14:paraId="4837D3D2" w14:textId="69F00524" w:rsidR="00C91316" w:rsidRPr="00C91316" w:rsidRDefault="00C91316" w:rsidP="00C91316">
            <w:pPr>
              <w:jc w:val="right"/>
              <w:rPr>
                <w:color w:val="000000"/>
                <w:sz w:val="22"/>
                <w:szCs w:val="22"/>
              </w:rPr>
            </w:pPr>
            <w:r w:rsidRPr="00C91316">
              <w:rPr>
                <w:color w:val="000000"/>
                <w:sz w:val="22"/>
                <w:szCs w:val="22"/>
              </w:rPr>
              <w:t>8,5</w:t>
            </w:r>
          </w:p>
        </w:tc>
        <w:tc>
          <w:tcPr>
            <w:tcW w:w="986" w:type="dxa"/>
            <w:tcBorders>
              <w:top w:val="nil"/>
              <w:left w:val="nil"/>
              <w:bottom w:val="single" w:sz="4" w:space="0" w:color="auto"/>
              <w:right w:val="single" w:sz="4" w:space="0" w:color="auto"/>
            </w:tcBorders>
            <w:noWrap/>
            <w:vAlign w:val="center"/>
          </w:tcPr>
          <w:p w14:paraId="20C60DA9" w14:textId="46486C95" w:rsidR="00C91316" w:rsidRPr="00C91316" w:rsidRDefault="00C91316" w:rsidP="00C91316">
            <w:pPr>
              <w:jc w:val="right"/>
              <w:rPr>
                <w:color w:val="000000"/>
                <w:sz w:val="22"/>
                <w:szCs w:val="22"/>
              </w:rPr>
            </w:pPr>
            <w:r w:rsidRPr="00C91316">
              <w:rPr>
                <w:color w:val="000000"/>
                <w:sz w:val="22"/>
                <w:szCs w:val="22"/>
              </w:rPr>
              <w:t>5.740,9</w:t>
            </w:r>
          </w:p>
        </w:tc>
        <w:tc>
          <w:tcPr>
            <w:tcW w:w="1096" w:type="dxa"/>
            <w:tcBorders>
              <w:top w:val="nil"/>
              <w:left w:val="nil"/>
              <w:bottom w:val="single" w:sz="4" w:space="0" w:color="auto"/>
              <w:right w:val="single" w:sz="4" w:space="0" w:color="auto"/>
            </w:tcBorders>
            <w:noWrap/>
            <w:vAlign w:val="center"/>
          </w:tcPr>
          <w:p w14:paraId="6906D539" w14:textId="67BF1D9A" w:rsidR="00C91316" w:rsidRPr="00C91316" w:rsidRDefault="00C91316" w:rsidP="00C91316">
            <w:pPr>
              <w:jc w:val="right"/>
              <w:rPr>
                <w:color w:val="000000"/>
                <w:sz w:val="22"/>
                <w:szCs w:val="22"/>
              </w:rPr>
            </w:pPr>
            <w:r w:rsidRPr="00C91316">
              <w:rPr>
                <w:color w:val="000000"/>
                <w:sz w:val="22"/>
                <w:szCs w:val="22"/>
              </w:rPr>
              <w:t>10.722,3</w:t>
            </w:r>
          </w:p>
        </w:tc>
        <w:tc>
          <w:tcPr>
            <w:tcW w:w="1096" w:type="dxa"/>
            <w:tcBorders>
              <w:top w:val="nil"/>
              <w:left w:val="nil"/>
              <w:bottom w:val="single" w:sz="4" w:space="0" w:color="auto"/>
              <w:right w:val="single" w:sz="4" w:space="0" w:color="auto"/>
            </w:tcBorders>
            <w:noWrap/>
            <w:vAlign w:val="center"/>
          </w:tcPr>
          <w:p w14:paraId="462EDAD3" w14:textId="0249303B" w:rsidR="00C91316" w:rsidRPr="00C91316" w:rsidRDefault="00C91316" w:rsidP="00C91316">
            <w:pPr>
              <w:jc w:val="right"/>
              <w:rPr>
                <w:color w:val="000000"/>
                <w:sz w:val="22"/>
                <w:szCs w:val="22"/>
              </w:rPr>
            </w:pPr>
            <w:r w:rsidRPr="00C91316">
              <w:rPr>
                <w:color w:val="000000"/>
                <w:sz w:val="22"/>
                <w:szCs w:val="22"/>
              </w:rPr>
              <w:t>19.069,2</w:t>
            </w:r>
          </w:p>
        </w:tc>
        <w:tc>
          <w:tcPr>
            <w:tcW w:w="1096" w:type="dxa"/>
            <w:tcBorders>
              <w:top w:val="nil"/>
              <w:left w:val="nil"/>
              <w:bottom w:val="single" w:sz="4" w:space="0" w:color="auto"/>
              <w:right w:val="single" w:sz="4" w:space="0" w:color="auto"/>
            </w:tcBorders>
            <w:noWrap/>
            <w:vAlign w:val="center"/>
          </w:tcPr>
          <w:p w14:paraId="0E8DB8CE" w14:textId="48FDE777" w:rsidR="00C91316" w:rsidRPr="00C91316" w:rsidRDefault="00C91316" w:rsidP="00C91316">
            <w:pPr>
              <w:jc w:val="right"/>
              <w:rPr>
                <w:color w:val="000000"/>
                <w:sz w:val="22"/>
                <w:szCs w:val="22"/>
              </w:rPr>
            </w:pPr>
            <w:r w:rsidRPr="00C91316">
              <w:rPr>
                <w:color w:val="000000"/>
                <w:sz w:val="22"/>
                <w:szCs w:val="22"/>
              </w:rPr>
              <w:t>21.583,4</w:t>
            </w:r>
          </w:p>
        </w:tc>
        <w:tc>
          <w:tcPr>
            <w:tcW w:w="1096" w:type="dxa"/>
            <w:tcBorders>
              <w:top w:val="nil"/>
              <w:left w:val="nil"/>
              <w:bottom w:val="single" w:sz="4" w:space="0" w:color="auto"/>
              <w:right w:val="single" w:sz="4" w:space="0" w:color="auto"/>
            </w:tcBorders>
            <w:noWrap/>
            <w:vAlign w:val="center"/>
          </w:tcPr>
          <w:p w14:paraId="6DF77CBE" w14:textId="1E793D32" w:rsidR="00C91316" w:rsidRPr="00C91316" w:rsidRDefault="00C91316" w:rsidP="00C91316">
            <w:pPr>
              <w:jc w:val="right"/>
              <w:rPr>
                <w:color w:val="000000"/>
                <w:sz w:val="22"/>
                <w:szCs w:val="22"/>
              </w:rPr>
            </w:pPr>
            <w:r w:rsidRPr="00C91316">
              <w:rPr>
                <w:color w:val="000000"/>
                <w:sz w:val="22"/>
                <w:szCs w:val="22"/>
              </w:rPr>
              <w:t>19.917,2</w:t>
            </w:r>
          </w:p>
        </w:tc>
        <w:tc>
          <w:tcPr>
            <w:tcW w:w="1096" w:type="dxa"/>
            <w:tcBorders>
              <w:top w:val="nil"/>
              <w:left w:val="nil"/>
              <w:bottom w:val="single" w:sz="4" w:space="0" w:color="auto"/>
              <w:right w:val="single" w:sz="4" w:space="0" w:color="auto"/>
            </w:tcBorders>
            <w:noWrap/>
            <w:vAlign w:val="center"/>
          </w:tcPr>
          <w:p w14:paraId="4A7970EB" w14:textId="67846300" w:rsidR="00C91316" w:rsidRPr="00C91316" w:rsidRDefault="00C91316" w:rsidP="00C91316">
            <w:pPr>
              <w:jc w:val="right"/>
              <w:rPr>
                <w:color w:val="000000"/>
                <w:sz w:val="22"/>
                <w:szCs w:val="22"/>
              </w:rPr>
            </w:pPr>
            <w:r w:rsidRPr="00C91316">
              <w:rPr>
                <w:color w:val="000000"/>
                <w:sz w:val="22"/>
                <w:szCs w:val="22"/>
              </w:rPr>
              <w:t>18.354,9</w:t>
            </w:r>
          </w:p>
        </w:tc>
        <w:tc>
          <w:tcPr>
            <w:tcW w:w="986" w:type="dxa"/>
            <w:tcBorders>
              <w:top w:val="nil"/>
              <w:left w:val="nil"/>
              <w:bottom w:val="single" w:sz="4" w:space="0" w:color="auto"/>
              <w:right w:val="single" w:sz="4" w:space="0" w:color="auto"/>
            </w:tcBorders>
            <w:noWrap/>
            <w:vAlign w:val="center"/>
          </w:tcPr>
          <w:p w14:paraId="2FEDD6CA" w14:textId="3B7AB2B9" w:rsidR="00C91316" w:rsidRPr="00C91316" w:rsidRDefault="00C91316" w:rsidP="00C91316">
            <w:pPr>
              <w:jc w:val="right"/>
              <w:rPr>
                <w:color w:val="000000"/>
                <w:sz w:val="22"/>
                <w:szCs w:val="22"/>
              </w:rPr>
            </w:pPr>
            <w:r w:rsidRPr="00C91316">
              <w:rPr>
                <w:color w:val="000000"/>
                <w:sz w:val="22"/>
                <w:szCs w:val="22"/>
              </w:rPr>
              <w:t>12.379,3</w:t>
            </w:r>
          </w:p>
        </w:tc>
        <w:tc>
          <w:tcPr>
            <w:tcW w:w="986" w:type="dxa"/>
            <w:tcBorders>
              <w:top w:val="nil"/>
              <w:left w:val="nil"/>
              <w:bottom w:val="single" w:sz="4" w:space="0" w:color="auto"/>
              <w:right w:val="single" w:sz="4" w:space="0" w:color="auto"/>
            </w:tcBorders>
            <w:noWrap/>
            <w:vAlign w:val="center"/>
          </w:tcPr>
          <w:p w14:paraId="5255E10B" w14:textId="12C2E50A" w:rsidR="00C91316" w:rsidRPr="00C91316" w:rsidRDefault="00C91316" w:rsidP="00C91316">
            <w:pPr>
              <w:jc w:val="right"/>
              <w:rPr>
                <w:color w:val="000000"/>
                <w:sz w:val="22"/>
                <w:szCs w:val="22"/>
              </w:rPr>
            </w:pPr>
            <w:r w:rsidRPr="00C91316">
              <w:rPr>
                <w:color w:val="000000"/>
                <w:sz w:val="22"/>
                <w:szCs w:val="22"/>
              </w:rPr>
              <w:t>8.490,3</w:t>
            </w:r>
          </w:p>
        </w:tc>
        <w:tc>
          <w:tcPr>
            <w:tcW w:w="1096" w:type="dxa"/>
            <w:tcBorders>
              <w:top w:val="nil"/>
              <w:left w:val="nil"/>
              <w:bottom w:val="single" w:sz="4" w:space="0" w:color="auto"/>
              <w:right w:val="single" w:sz="4" w:space="0" w:color="auto"/>
            </w:tcBorders>
            <w:noWrap/>
            <w:vAlign w:val="center"/>
          </w:tcPr>
          <w:p w14:paraId="43A73EC9" w14:textId="0363DD8A" w:rsidR="00C91316" w:rsidRPr="00C91316" w:rsidRDefault="00C91316" w:rsidP="00C91316">
            <w:pPr>
              <w:jc w:val="right"/>
              <w:rPr>
                <w:color w:val="000000"/>
                <w:sz w:val="22"/>
                <w:szCs w:val="22"/>
              </w:rPr>
            </w:pPr>
            <w:r w:rsidRPr="00C91316">
              <w:rPr>
                <w:color w:val="000000"/>
                <w:sz w:val="22"/>
                <w:szCs w:val="22"/>
              </w:rPr>
              <w:t>10.739,0</w:t>
            </w:r>
          </w:p>
        </w:tc>
        <w:tc>
          <w:tcPr>
            <w:tcW w:w="1660" w:type="dxa"/>
            <w:tcBorders>
              <w:top w:val="nil"/>
              <w:left w:val="nil"/>
              <w:bottom w:val="single" w:sz="4" w:space="0" w:color="auto"/>
              <w:right w:val="single" w:sz="4" w:space="0" w:color="auto"/>
            </w:tcBorders>
            <w:noWrap/>
            <w:vAlign w:val="center"/>
          </w:tcPr>
          <w:p w14:paraId="02206C0E" w14:textId="2F98473A" w:rsidR="00C91316" w:rsidRPr="00C91316" w:rsidRDefault="00C91316" w:rsidP="00C91316">
            <w:pPr>
              <w:jc w:val="right"/>
              <w:rPr>
                <w:color w:val="000000"/>
                <w:sz w:val="22"/>
                <w:szCs w:val="22"/>
              </w:rPr>
            </w:pPr>
            <w:r w:rsidRPr="00C91316">
              <w:rPr>
                <w:color w:val="000000"/>
                <w:sz w:val="22"/>
                <w:szCs w:val="22"/>
              </w:rPr>
              <w:t>2.249,7</w:t>
            </w:r>
          </w:p>
        </w:tc>
      </w:tr>
      <w:tr w:rsidR="00C91316" w:rsidRPr="00C91316" w14:paraId="60F2398A" w14:textId="77777777" w:rsidTr="00C91316">
        <w:trPr>
          <w:trHeight w:val="300"/>
        </w:trPr>
        <w:tc>
          <w:tcPr>
            <w:tcW w:w="2520" w:type="dxa"/>
            <w:tcBorders>
              <w:top w:val="nil"/>
              <w:left w:val="single" w:sz="4" w:space="0" w:color="auto"/>
              <w:bottom w:val="single" w:sz="4" w:space="0" w:color="auto"/>
              <w:right w:val="single" w:sz="4" w:space="0" w:color="auto"/>
            </w:tcBorders>
            <w:noWrap/>
          </w:tcPr>
          <w:p w14:paraId="7EB9B996" w14:textId="75044A04" w:rsidR="00C91316" w:rsidRPr="00C91316" w:rsidRDefault="00C91316" w:rsidP="00C91316">
            <w:pPr>
              <w:jc w:val="left"/>
              <w:rPr>
                <w:sz w:val="22"/>
                <w:szCs w:val="22"/>
              </w:rPr>
            </w:pPr>
            <w:proofErr w:type="spellStart"/>
            <w:r w:rsidRPr="00C91316">
              <w:rPr>
                <w:sz w:val="22"/>
                <w:szCs w:val="22"/>
              </w:rPr>
              <w:t>Лужњак</w:t>
            </w:r>
            <w:proofErr w:type="spellEnd"/>
          </w:p>
        </w:tc>
        <w:tc>
          <w:tcPr>
            <w:tcW w:w="1660" w:type="dxa"/>
            <w:tcBorders>
              <w:top w:val="nil"/>
              <w:left w:val="nil"/>
              <w:bottom w:val="single" w:sz="4" w:space="0" w:color="auto"/>
              <w:right w:val="single" w:sz="4" w:space="0" w:color="auto"/>
            </w:tcBorders>
            <w:noWrap/>
            <w:vAlign w:val="center"/>
            <w:hideMark/>
          </w:tcPr>
          <w:p w14:paraId="3611A009" w14:textId="6696B30B" w:rsidR="00C91316" w:rsidRPr="00C91316" w:rsidRDefault="00C91316" w:rsidP="00C91316">
            <w:pPr>
              <w:jc w:val="right"/>
              <w:rPr>
                <w:color w:val="000000"/>
                <w:sz w:val="22"/>
                <w:szCs w:val="22"/>
              </w:rPr>
            </w:pPr>
            <w:r w:rsidRPr="00C91316">
              <w:rPr>
                <w:color w:val="000000"/>
                <w:sz w:val="22"/>
                <w:szCs w:val="22"/>
              </w:rPr>
              <w:t>116.256,6</w:t>
            </w:r>
          </w:p>
        </w:tc>
        <w:tc>
          <w:tcPr>
            <w:tcW w:w="876" w:type="dxa"/>
            <w:tcBorders>
              <w:top w:val="nil"/>
              <w:left w:val="nil"/>
              <w:bottom w:val="single" w:sz="4" w:space="0" w:color="auto"/>
              <w:right w:val="single" w:sz="4" w:space="0" w:color="auto"/>
            </w:tcBorders>
            <w:noWrap/>
            <w:vAlign w:val="center"/>
            <w:hideMark/>
          </w:tcPr>
          <w:p w14:paraId="5D354C83" w14:textId="71FE0ED3" w:rsidR="00C91316" w:rsidRPr="00C91316" w:rsidRDefault="00C91316" w:rsidP="00C91316">
            <w:pPr>
              <w:jc w:val="right"/>
              <w:rPr>
                <w:color w:val="000000"/>
                <w:sz w:val="22"/>
                <w:szCs w:val="22"/>
              </w:rPr>
            </w:pPr>
            <w:r w:rsidRPr="00C91316">
              <w:rPr>
                <w:color w:val="000000"/>
                <w:sz w:val="22"/>
                <w:szCs w:val="22"/>
              </w:rPr>
              <w:t>8,1</w:t>
            </w:r>
          </w:p>
        </w:tc>
        <w:tc>
          <w:tcPr>
            <w:tcW w:w="986" w:type="dxa"/>
            <w:tcBorders>
              <w:top w:val="nil"/>
              <w:left w:val="nil"/>
              <w:bottom w:val="single" w:sz="4" w:space="0" w:color="auto"/>
              <w:right w:val="single" w:sz="4" w:space="0" w:color="auto"/>
            </w:tcBorders>
            <w:noWrap/>
            <w:vAlign w:val="center"/>
            <w:hideMark/>
          </w:tcPr>
          <w:p w14:paraId="60C53639" w14:textId="1BBA51EA" w:rsidR="00C91316" w:rsidRPr="00C91316" w:rsidRDefault="00C91316" w:rsidP="00C91316">
            <w:pPr>
              <w:jc w:val="right"/>
              <w:rPr>
                <w:color w:val="000000"/>
                <w:sz w:val="22"/>
                <w:szCs w:val="22"/>
              </w:rPr>
            </w:pPr>
            <w:r w:rsidRPr="00C91316">
              <w:rPr>
                <w:color w:val="000000"/>
                <w:sz w:val="22"/>
                <w:szCs w:val="22"/>
              </w:rPr>
              <w:t>1.384,7</w:t>
            </w:r>
          </w:p>
        </w:tc>
        <w:tc>
          <w:tcPr>
            <w:tcW w:w="1096" w:type="dxa"/>
            <w:tcBorders>
              <w:top w:val="nil"/>
              <w:left w:val="nil"/>
              <w:bottom w:val="single" w:sz="4" w:space="0" w:color="auto"/>
              <w:right w:val="single" w:sz="4" w:space="0" w:color="auto"/>
            </w:tcBorders>
            <w:noWrap/>
            <w:vAlign w:val="center"/>
            <w:hideMark/>
          </w:tcPr>
          <w:p w14:paraId="08BE137C" w14:textId="54889524" w:rsidR="00C91316" w:rsidRPr="00C91316" w:rsidRDefault="00C91316" w:rsidP="00C91316">
            <w:pPr>
              <w:jc w:val="right"/>
              <w:rPr>
                <w:color w:val="000000"/>
                <w:sz w:val="22"/>
                <w:szCs w:val="22"/>
              </w:rPr>
            </w:pPr>
            <w:r w:rsidRPr="00C91316">
              <w:rPr>
                <w:color w:val="000000"/>
                <w:sz w:val="22"/>
                <w:szCs w:val="22"/>
              </w:rPr>
              <w:t>1.559,4</w:t>
            </w:r>
          </w:p>
        </w:tc>
        <w:tc>
          <w:tcPr>
            <w:tcW w:w="1096" w:type="dxa"/>
            <w:tcBorders>
              <w:top w:val="nil"/>
              <w:left w:val="nil"/>
              <w:bottom w:val="single" w:sz="4" w:space="0" w:color="auto"/>
              <w:right w:val="single" w:sz="4" w:space="0" w:color="auto"/>
            </w:tcBorders>
            <w:noWrap/>
            <w:vAlign w:val="center"/>
            <w:hideMark/>
          </w:tcPr>
          <w:p w14:paraId="7EFE294D" w14:textId="073CA0CC" w:rsidR="00C91316" w:rsidRPr="00C91316" w:rsidRDefault="00C91316" w:rsidP="00C91316">
            <w:pPr>
              <w:jc w:val="right"/>
              <w:rPr>
                <w:color w:val="000000"/>
                <w:sz w:val="22"/>
                <w:szCs w:val="22"/>
              </w:rPr>
            </w:pPr>
            <w:r w:rsidRPr="00C91316">
              <w:rPr>
                <w:color w:val="000000"/>
                <w:sz w:val="22"/>
                <w:szCs w:val="22"/>
              </w:rPr>
              <w:t>3.209,3</w:t>
            </w:r>
          </w:p>
        </w:tc>
        <w:tc>
          <w:tcPr>
            <w:tcW w:w="1096" w:type="dxa"/>
            <w:tcBorders>
              <w:top w:val="nil"/>
              <w:left w:val="nil"/>
              <w:bottom w:val="single" w:sz="4" w:space="0" w:color="auto"/>
              <w:right w:val="single" w:sz="4" w:space="0" w:color="auto"/>
            </w:tcBorders>
            <w:noWrap/>
            <w:vAlign w:val="center"/>
            <w:hideMark/>
          </w:tcPr>
          <w:p w14:paraId="77836415" w14:textId="34C4F4D5" w:rsidR="00C91316" w:rsidRPr="00C91316" w:rsidRDefault="00C91316" w:rsidP="00C91316">
            <w:pPr>
              <w:jc w:val="right"/>
              <w:rPr>
                <w:color w:val="000000"/>
                <w:sz w:val="22"/>
                <w:szCs w:val="22"/>
              </w:rPr>
            </w:pPr>
            <w:r w:rsidRPr="00C91316">
              <w:rPr>
                <w:color w:val="000000"/>
                <w:sz w:val="22"/>
                <w:szCs w:val="22"/>
              </w:rPr>
              <w:t>5.845,3</w:t>
            </w:r>
          </w:p>
        </w:tc>
        <w:tc>
          <w:tcPr>
            <w:tcW w:w="1096" w:type="dxa"/>
            <w:tcBorders>
              <w:top w:val="nil"/>
              <w:left w:val="nil"/>
              <w:bottom w:val="single" w:sz="4" w:space="0" w:color="auto"/>
              <w:right w:val="single" w:sz="4" w:space="0" w:color="auto"/>
            </w:tcBorders>
            <w:noWrap/>
            <w:vAlign w:val="center"/>
          </w:tcPr>
          <w:p w14:paraId="06A3763D" w14:textId="0056126E" w:rsidR="00C91316" w:rsidRPr="00C91316" w:rsidRDefault="00C91316" w:rsidP="00C91316">
            <w:pPr>
              <w:jc w:val="right"/>
              <w:rPr>
                <w:color w:val="000000"/>
                <w:sz w:val="22"/>
                <w:szCs w:val="22"/>
              </w:rPr>
            </w:pPr>
            <w:r w:rsidRPr="00C91316">
              <w:rPr>
                <w:color w:val="000000"/>
                <w:sz w:val="22"/>
                <w:szCs w:val="22"/>
              </w:rPr>
              <w:t>10.311,1</w:t>
            </w:r>
          </w:p>
        </w:tc>
        <w:tc>
          <w:tcPr>
            <w:tcW w:w="1096" w:type="dxa"/>
            <w:tcBorders>
              <w:top w:val="nil"/>
              <w:left w:val="nil"/>
              <w:bottom w:val="single" w:sz="4" w:space="0" w:color="auto"/>
              <w:right w:val="single" w:sz="4" w:space="0" w:color="auto"/>
            </w:tcBorders>
            <w:noWrap/>
            <w:vAlign w:val="center"/>
          </w:tcPr>
          <w:p w14:paraId="47FBB855" w14:textId="034B6BFF" w:rsidR="00C91316" w:rsidRPr="00C91316" w:rsidRDefault="00C91316" w:rsidP="00C91316">
            <w:pPr>
              <w:jc w:val="right"/>
              <w:rPr>
                <w:color w:val="000000"/>
                <w:sz w:val="22"/>
                <w:szCs w:val="22"/>
              </w:rPr>
            </w:pPr>
            <w:r w:rsidRPr="00C91316">
              <w:rPr>
                <w:color w:val="000000"/>
                <w:sz w:val="22"/>
                <w:szCs w:val="22"/>
              </w:rPr>
              <w:t>16.900,9</w:t>
            </w:r>
          </w:p>
        </w:tc>
        <w:tc>
          <w:tcPr>
            <w:tcW w:w="986" w:type="dxa"/>
            <w:tcBorders>
              <w:top w:val="nil"/>
              <w:left w:val="nil"/>
              <w:bottom w:val="single" w:sz="4" w:space="0" w:color="auto"/>
              <w:right w:val="single" w:sz="4" w:space="0" w:color="auto"/>
            </w:tcBorders>
            <w:noWrap/>
            <w:vAlign w:val="center"/>
          </w:tcPr>
          <w:p w14:paraId="1EDB7B3C" w14:textId="2223FAFC" w:rsidR="00C91316" w:rsidRPr="00C91316" w:rsidRDefault="00C91316" w:rsidP="00C91316">
            <w:pPr>
              <w:jc w:val="right"/>
              <w:rPr>
                <w:color w:val="000000"/>
                <w:sz w:val="22"/>
                <w:szCs w:val="22"/>
              </w:rPr>
            </w:pPr>
            <w:r w:rsidRPr="00C91316">
              <w:rPr>
                <w:color w:val="000000"/>
                <w:sz w:val="22"/>
                <w:szCs w:val="22"/>
              </w:rPr>
              <w:t>18.182,6</w:t>
            </w:r>
          </w:p>
        </w:tc>
        <w:tc>
          <w:tcPr>
            <w:tcW w:w="986" w:type="dxa"/>
            <w:tcBorders>
              <w:top w:val="nil"/>
              <w:left w:val="nil"/>
              <w:bottom w:val="single" w:sz="4" w:space="0" w:color="auto"/>
              <w:right w:val="single" w:sz="4" w:space="0" w:color="auto"/>
            </w:tcBorders>
            <w:noWrap/>
            <w:vAlign w:val="center"/>
          </w:tcPr>
          <w:p w14:paraId="651364EB" w14:textId="633C3F08" w:rsidR="00C91316" w:rsidRPr="00C91316" w:rsidRDefault="00C91316" w:rsidP="00C91316">
            <w:pPr>
              <w:jc w:val="right"/>
              <w:rPr>
                <w:color w:val="000000"/>
                <w:sz w:val="22"/>
                <w:szCs w:val="22"/>
              </w:rPr>
            </w:pPr>
            <w:r w:rsidRPr="00C91316">
              <w:rPr>
                <w:color w:val="000000"/>
                <w:sz w:val="22"/>
                <w:szCs w:val="22"/>
              </w:rPr>
              <w:t>14.803,7</w:t>
            </w:r>
          </w:p>
        </w:tc>
        <w:tc>
          <w:tcPr>
            <w:tcW w:w="1096" w:type="dxa"/>
            <w:tcBorders>
              <w:top w:val="nil"/>
              <w:left w:val="nil"/>
              <w:bottom w:val="single" w:sz="4" w:space="0" w:color="auto"/>
              <w:right w:val="single" w:sz="4" w:space="0" w:color="auto"/>
            </w:tcBorders>
            <w:noWrap/>
            <w:vAlign w:val="center"/>
          </w:tcPr>
          <w:p w14:paraId="34136716" w14:textId="6E8B19A3" w:rsidR="00C91316" w:rsidRPr="00C91316" w:rsidRDefault="00C91316" w:rsidP="00C91316">
            <w:pPr>
              <w:jc w:val="right"/>
              <w:rPr>
                <w:color w:val="000000"/>
                <w:sz w:val="22"/>
                <w:szCs w:val="22"/>
              </w:rPr>
            </w:pPr>
            <w:r w:rsidRPr="00C91316">
              <w:rPr>
                <w:color w:val="000000"/>
                <w:sz w:val="22"/>
                <w:szCs w:val="22"/>
              </w:rPr>
              <w:t>44.051,6</w:t>
            </w:r>
          </w:p>
        </w:tc>
        <w:tc>
          <w:tcPr>
            <w:tcW w:w="1660" w:type="dxa"/>
            <w:tcBorders>
              <w:top w:val="nil"/>
              <w:left w:val="nil"/>
              <w:bottom w:val="single" w:sz="4" w:space="0" w:color="auto"/>
              <w:right w:val="single" w:sz="4" w:space="0" w:color="auto"/>
            </w:tcBorders>
            <w:noWrap/>
            <w:vAlign w:val="center"/>
            <w:hideMark/>
          </w:tcPr>
          <w:p w14:paraId="6766770E" w14:textId="2824E4EA" w:rsidR="00C91316" w:rsidRPr="00C91316" w:rsidRDefault="00C91316" w:rsidP="00C91316">
            <w:pPr>
              <w:jc w:val="right"/>
              <w:rPr>
                <w:color w:val="000000"/>
                <w:sz w:val="22"/>
                <w:szCs w:val="22"/>
              </w:rPr>
            </w:pPr>
            <w:r w:rsidRPr="00C91316">
              <w:rPr>
                <w:color w:val="000000"/>
                <w:sz w:val="22"/>
                <w:szCs w:val="22"/>
              </w:rPr>
              <w:t>1.262,4</w:t>
            </w:r>
          </w:p>
        </w:tc>
      </w:tr>
      <w:tr w:rsidR="00C91316" w:rsidRPr="00C91316" w14:paraId="64C34355" w14:textId="77777777" w:rsidTr="00C91316">
        <w:trPr>
          <w:trHeight w:val="300"/>
        </w:trPr>
        <w:tc>
          <w:tcPr>
            <w:tcW w:w="2520" w:type="dxa"/>
            <w:tcBorders>
              <w:top w:val="nil"/>
              <w:left w:val="single" w:sz="4" w:space="0" w:color="auto"/>
              <w:bottom w:val="single" w:sz="4" w:space="0" w:color="auto"/>
              <w:right w:val="single" w:sz="4" w:space="0" w:color="auto"/>
            </w:tcBorders>
            <w:noWrap/>
          </w:tcPr>
          <w:p w14:paraId="47963AB9" w14:textId="5BCAE672" w:rsidR="00C91316" w:rsidRPr="00C91316" w:rsidRDefault="00C91316" w:rsidP="00C91316">
            <w:pPr>
              <w:jc w:val="left"/>
              <w:rPr>
                <w:sz w:val="22"/>
                <w:szCs w:val="22"/>
              </w:rPr>
            </w:pPr>
            <w:proofErr w:type="spellStart"/>
            <w:r w:rsidRPr="00C91316">
              <w:rPr>
                <w:sz w:val="22"/>
                <w:szCs w:val="22"/>
              </w:rPr>
              <w:t>Цер</w:t>
            </w:r>
            <w:proofErr w:type="spellEnd"/>
          </w:p>
        </w:tc>
        <w:tc>
          <w:tcPr>
            <w:tcW w:w="1660" w:type="dxa"/>
            <w:tcBorders>
              <w:top w:val="nil"/>
              <w:left w:val="nil"/>
              <w:bottom w:val="single" w:sz="4" w:space="0" w:color="auto"/>
              <w:right w:val="single" w:sz="4" w:space="0" w:color="auto"/>
            </w:tcBorders>
            <w:noWrap/>
            <w:vAlign w:val="center"/>
            <w:hideMark/>
          </w:tcPr>
          <w:p w14:paraId="6957B202" w14:textId="73EA5007" w:rsidR="00C91316" w:rsidRPr="00C91316" w:rsidRDefault="00C91316" w:rsidP="00C91316">
            <w:pPr>
              <w:jc w:val="right"/>
              <w:rPr>
                <w:color w:val="000000"/>
                <w:sz w:val="22"/>
                <w:szCs w:val="22"/>
              </w:rPr>
            </w:pPr>
            <w:r w:rsidRPr="00C91316">
              <w:rPr>
                <w:color w:val="000000"/>
                <w:sz w:val="22"/>
                <w:szCs w:val="22"/>
              </w:rPr>
              <w:t>1.149,2</w:t>
            </w:r>
          </w:p>
        </w:tc>
        <w:tc>
          <w:tcPr>
            <w:tcW w:w="876" w:type="dxa"/>
            <w:tcBorders>
              <w:top w:val="nil"/>
              <w:left w:val="nil"/>
              <w:bottom w:val="single" w:sz="4" w:space="0" w:color="auto"/>
              <w:right w:val="single" w:sz="4" w:space="0" w:color="auto"/>
            </w:tcBorders>
            <w:noWrap/>
            <w:vAlign w:val="center"/>
          </w:tcPr>
          <w:p w14:paraId="6454D8A8" w14:textId="4388554E" w:rsidR="00C91316" w:rsidRPr="00C91316" w:rsidRDefault="00C91316" w:rsidP="00C91316">
            <w:pPr>
              <w:jc w:val="right"/>
              <w:rPr>
                <w:color w:val="000000"/>
                <w:sz w:val="22"/>
                <w:szCs w:val="22"/>
              </w:rPr>
            </w:pPr>
          </w:p>
        </w:tc>
        <w:tc>
          <w:tcPr>
            <w:tcW w:w="986" w:type="dxa"/>
            <w:tcBorders>
              <w:top w:val="nil"/>
              <w:left w:val="nil"/>
              <w:bottom w:val="single" w:sz="4" w:space="0" w:color="auto"/>
              <w:right w:val="single" w:sz="4" w:space="0" w:color="auto"/>
            </w:tcBorders>
            <w:noWrap/>
            <w:vAlign w:val="center"/>
            <w:hideMark/>
          </w:tcPr>
          <w:p w14:paraId="26088E62" w14:textId="32982744" w:rsidR="00C91316" w:rsidRPr="00C91316" w:rsidRDefault="00D94101" w:rsidP="00C91316">
            <w:pPr>
              <w:jc w:val="right"/>
              <w:rPr>
                <w:color w:val="000000"/>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hideMark/>
          </w:tcPr>
          <w:p w14:paraId="314B07EA" w14:textId="79B9CBD5" w:rsidR="00C91316" w:rsidRPr="00C91316" w:rsidRDefault="00C91316" w:rsidP="00C91316">
            <w:pPr>
              <w:jc w:val="right"/>
              <w:rPr>
                <w:color w:val="000000"/>
                <w:sz w:val="22"/>
                <w:szCs w:val="22"/>
              </w:rPr>
            </w:pPr>
            <w:r w:rsidRPr="00C91316">
              <w:rPr>
                <w:color w:val="000000"/>
                <w:sz w:val="22"/>
                <w:szCs w:val="22"/>
              </w:rPr>
              <w:t>51,3</w:t>
            </w:r>
          </w:p>
        </w:tc>
        <w:tc>
          <w:tcPr>
            <w:tcW w:w="1096" w:type="dxa"/>
            <w:tcBorders>
              <w:top w:val="nil"/>
              <w:left w:val="nil"/>
              <w:bottom w:val="single" w:sz="4" w:space="0" w:color="auto"/>
              <w:right w:val="single" w:sz="4" w:space="0" w:color="auto"/>
            </w:tcBorders>
            <w:noWrap/>
            <w:vAlign w:val="center"/>
            <w:hideMark/>
          </w:tcPr>
          <w:p w14:paraId="267B6C55" w14:textId="54C5EDF3" w:rsidR="00C91316" w:rsidRPr="00C91316" w:rsidRDefault="00C91316" w:rsidP="00C91316">
            <w:pPr>
              <w:jc w:val="right"/>
              <w:rPr>
                <w:color w:val="000000"/>
                <w:sz w:val="22"/>
                <w:szCs w:val="22"/>
              </w:rPr>
            </w:pPr>
            <w:r w:rsidRPr="00C91316">
              <w:rPr>
                <w:color w:val="000000"/>
                <w:sz w:val="22"/>
                <w:szCs w:val="22"/>
              </w:rPr>
              <w:t>335,1</w:t>
            </w:r>
          </w:p>
        </w:tc>
        <w:tc>
          <w:tcPr>
            <w:tcW w:w="1096" w:type="dxa"/>
            <w:tcBorders>
              <w:top w:val="nil"/>
              <w:left w:val="nil"/>
              <w:bottom w:val="single" w:sz="4" w:space="0" w:color="auto"/>
              <w:right w:val="single" w:sz="4" w:space="0" w:color="auto"/>
            </w:tcBorders>
            <w:noWrap/>
            <w:vAlign w:val="center"/>
            <w:hideMark/>
          </w:tcPr>
          <w:p w14:paraId="67F7C7ED" w14:textId="52548CB2" w:rsidR="00C91316" w:rsidRPr="00C91316" w:rsidRDefault="00C91316" w:rsidP="00C91316">
            <w:pPr>
              <w:jc w:val="right"/>
              <w:rPr>
                <w:color w:val="000000"/>
                <w:sz w:val="22"/>
                <w:szCs w:val="22"/>
              </w:rPr>
            </w:pPr>
            <w:r w:rsidRPr="00C91316">
              <w:rPr>
                <w:color w:val="000000"/>
                <w:sz w:val="22"/>
                <w:szCs w:val="22"/>
              </w:rPr>
              <w:t>564,0</w:t>
            </w:r>
          </w:p>
        </w:tc>
        <w:tc>
          <w:tcPr>
            <w:tcW w:w="1096" w:type="dxa"/>
            <w:tcBorders>
              <w:top w:val="nil"/>
              <w:left w:val="nil"/>
              <w:bottom w:val="single" w:sz="4" w:space="0" w:color="auto"/>
              <w:right w:val="single" w:sz="4" w:space="0" w:color="auto"/>
            </w:tcBorders>
            <w:noWrap/>
            <w:vAlign w:val="center"/>
            <w:hideMark/>
          </w:tcPr>
          <w:p w14:paraId="27BDC124" w14:textId="5877338B" w:rsidR="00C91316" w:rsidRPr="00C91316" w:rsidRDefault="00C91316" w:rsidP="00C91316">
            <w:pPr>
              <w:jc w:val="right"/>
              <w:rPr>
                <w:color w:val="000000"/>
                <w:sz w:val="22"/>
                <w:szCs w:val="22"/>
              </w:rPr>
            </w:pPr>
            <w:r w:rsidRPr="00C91316">
              <w:rPr>
                <w:color w:val="000000"/>
                <w:sz w:val="22"/>
                <w:szCs w:val="22"/>
              </w:rPr>
              <w:t>198,8</w:t>
            </w:r>
          </w:p>
        </w:tc>
        <w:tc>
          <w:tcPr>
            <w:tcW w:w="1096" w:type="dxa"/>
            <w:tcBorders>
              <w:top w:val="nil"/>
              <w:left w:val="nil"/>
              <w:bottom w:val="single" w:sz="4" w:space="0" w:color="auto"/>
              <w:right w:val="single" w:sz="4" w:space="0" w:color="auto"/>
            </w:tcBorders>
            <w:noWrap/>
            <w:vAlign w:val="center"/>
          </w:tcPr>
          <w:p w14:paraId="35A74717" w14:textId="2C56728C" w:rsidR="00C91316" w:rsidRPr="00C91316" w:rsidRDefault="00C91316" w:rsidP="00C91316">
            <w:pPr>
              <w:jc w:val="right"/>
              <w:rPr>
                <w:color w:val="000000"/>
                <w:sz w:val="22"/>
                <w:szCs w:val="22"/>
              </w:rPr>
            </w:pPr>
          </w:p>
        </w:tc>
        <w:tc>
          <w:tcPr>
            <w:tcW w:w="986" w:type="dxa"/>
            <w:tcBorders>
              <w:top w:val="nil"/>
              <w:left w:val="nil"/>
              <w:bottom w:val="single" w:sz="4" w:space="0" w:color="auto"/>
              <w:right w:val="single" w:sz="4" w:space="0" w:color="auto"/>
            </w:tcBorders>
            <w:noWrap/>
            <w:vAlign w:val="center"/>
          </w:tcPr>
          <w:p w14:paraId="6D5EFBFE" w14:textId="314E8524" w:rsidR="00C91316" w:rsidRPr="00C91316" w:rsidRDefault="00C91316" w:rsidP="00C91316">
            <w:pPr>
              <w:jc w:val="right"/>
              <w:rPr>
                <w:color w:val="000000"/>
                <w:sz w:val="22"/>
                <w:szCs w:val="22"/>
              </w:rPr>
            </w:pPr>
          </w:p>
        </w:tc>
        <w:tc>
          <w:tcPr>
            <w:tcW w:w="986" w:type="dxa"/>
            <w:tcBorders>
              <w:top w:val="nil"/>
              <w:left w:val="nil"/>
              <w:bottom w:val="single" w:sz="4" w:space="0" w:color="auto"/>
              <w:right w:val="single" w:sz="4" w:space="0" w:color="auto"/>
            </w:tcBorders>
            <w:noWrap/>
            <w:vAlign w:val="center"/>
          </w:tcPr>
          <w:p w14:paraId="6FF639C7" w14:textId="240A1183" w:rsidR="00C91316" w:rsidRPr="00C91316" w:rsidRDefault="00C91316" w:rsidP="00C91316">
            <w:pPr>
              <w:jc w:val="right"/>
              <w:rPr>
                <w:color w:val="000000"/>
                <w:sz w:val="22"/>
                <w:szCs w:val="22"/>
              </w:rPr>
            </w:pPr>
          </w:p>
        </w:tc>
        <w:tc>
          <w:tcPr>
            <w:tcW w:w="1096" w:type="dxa"/>
            <w:tcBorders>
              <w:top w:val="nil"/>
              <w:left w:val="nil"/>
              <w:bottom w:val="single" w:sz="4" w:space="0" w:color="auto"/>
              <w:right w:val="single" w:sz="4" w:space="0" w:color="auto"/>
            </w:tcBorders>
            <w:noWrap/>
            <w:vAlign w:val="center"/>
          </w:tcPr>
          <w:p w14:paraId="541386E5" w14:textId="2C4311AE" w:rsidR="00C91316" w:rsidRPr="00C91316" w:rsidRDefault="00C91316" w:rsidP="00C91316">
            <w:pPr>
              <w:jc w:val="right"/>
              <w:rPr>
                <w:color w:val="000000"/>
                <w:sz w:val="22"/>
                <w:szCs w:val="22"/>
              </w:rPr>
            </w:pPr>
          </w:p>
        </w:tc>
        <w:tc>
          <w:tcPr>
            <w:tcW w:w="1660" w:type="dxa"/>
            <w:tcBorders>
              <w:top w:val="nil"/>
              <w:left w:val="nil"/>
              <w:bottom w:val="single" w:sz="4" w:space="0" w:color="auto"/>
              <w:right w:val="single" w:sz="4" w:space="0" w:color="auto"/>
            </w:tcBorders>
            <w:noWrap/>
            <w:vAlign w:val="center"/>
            <w:hideMark/>
          </w:tcPr>
          <w:p w14:paraId="0C2AE5EC" w14:textId="314A8E70" w:rsidR="00C91316" w:rsidRPr="00C91316" w:rsidRDefault="00C91316" w:rsidP="00C91316">
            <w:pPr>
              <w:jc w:val="right"/>
              <w:rPr>
                <w:color w:val="000000"/>
                <w:sz w:val="22"/>
                <w:szCs w:val="22"/>
              </w:rPr>
            </w:pPr>
            <w:r w:rsidRPr="00C91316">
              <w:rPr>
                <w:color w:val="000000"/>
                <w:sz w:val="22"/>
                <w:szCs w:val="22"/>
              </w:rPr>
              <w:t>17,0</w:t>
            </w:r>
          </w:p>
        </w:tc>
      </w:tr>
      <w:tr w:rsidR="00C91316" w:rsidRPr="00C91316" w14:paraId="3368A18D" w14:textId="77777777" w:rsidTr="00C91316">
        <w:trPr>
          <w:trHeight w:val="300"/>
        </w:trPr>
        <w:tc>
          <w:tcPr>
            <w:tcW w:w="2520" w:type="dxa"/>
            <w:tcBorders>
              <w:top w:val="nil"/>
              <w:left w:val="single" w:sz="4" w:space="0" w:color="auto"/>
              <w:bottom w:val="single" w:sz="4" w:space="0" w:color="auto"/>
              <w:right w:val="single" w:sz="4" w:space="0" w:color="auto"/>
            </w:tcBorders>
            <w:noWrap/>
          </w:tcPr>
          <w:p w14:paraId="31FB015A" w14:textId="6EDED7E0" w:rsidR="00C91316" w:rsidRPr="00C91316" w:rsidRDefault="00C91316" w:rsidP="00C91316">
            <w:pPr>
              <w:jc w:val="left"/>
              <w:rPr>
                <w:sz w:val="22"/>
                <w:szCs w:val="22"/>
              </w:rPr>
            </w:pPr>
            <w:proofErr w:type="spellStart"/>
            <w:r w:rsidRPr="00C91316">
              <w:rPr>
                <w:sz w:val="22"/>
                <w:szCs w:val="22"/>
              </w:rPr>
              <w:t>Копривић</w:t>
            </w:r>
            <w:proofErr w:type="spellEnd"/>
          </w:p>
        </w:tc>
        <w:tc>
          <w:tcPr>
            <w:tcW w:w="1660" w:type="dxa"/>
            <w:tcBorders>
              <w:top w:val="nil"/>
              <w:left w:val="nil"/>
              <w:bottom w:val="single" w:sz="4" w:space="0" w:color="auto"/>
              <w:right w:val="single" w:sz="4" w:space="0" w:color="auto"/>
            </w:tcBorders>
            <w:noWrap/>
            <w:vAlign w:val="center"/>
            <w:hideMark/>
          </w:tcPr>
          <w:p w14:paraId="056F9BA3" w14:textId="06A1BAA6" w:rsidR="00C91316" w:rsidRPr="00C91316" w:rsidRDefault="00C91316" w:rsidP="00C91316">
            <w:pPr>
              <w:jc w:val="right"/>
              <w:rPr>
                <w:color w:val="000000"/>
                <w:sz w:val="22"/>
                <w:szCs w:val="22"/>
              </w:rPr>
            </w:pPr>
            <w:r w:rsidRPr="00C91316">
              <w:rPr>
                <w:color w:val="000000"/>
                <w:sz w:val="22"/>
                <w:szCs w:val="22"/>
              </w:rPr>
              <w:t>556,2</w:t>
            </w:r>
          </w:p>
        </w:tc>
        <w:tc>
          <w:tcPr>
            <w:tcW w:w="876" w:type="dxa"/>
            <w:tcBorders>
              <w:top w:val="nil"/>
              <w:left w:val="nil"/>
              <w:bottom w:val="single" w:sz="4" w:space="0" w:color="auto"/>
              <w:right w:val="single" w:sz="4" w:space="0" w:color="auto"/>
            </w:tcBorders>
            <w:noWrap/>
            <w:vAlign w:val="center"/>
            <w:hideMark/>
          </w:tcPr>
          <w:p w14:paraId="25B269B3" w14:textId="6BB129AE" w:rsidR="00C91316" w:rsidRPr="00C91316" w:rsidRDefault="00C91316" w:rsidP="00C91316">
            <w:pPr>
              <w:jc w:val="right"/>
              <w:rPr>
                <w:color w:val="000000"/>
                <w:sz w:val="22"/>
                <w:szCs w:val="22"/>
              </w:rPr>
            </w:pPr>
            <w:r w:rsidRPr="00C91316">
              <w:rPr>
                <w:color w:val="000000"/>
                <w:sz w:val="22"/>
                <w:szCs w:val="22"/>
              </w:rPr>
              <w:t>1,0</w:t>
            </w:r>
          </w:p>
        </w:tc>
        <w:tc>
          <w:tcPr>
            <w:tcW w:w="986" w:type="dxa"/>
            <w:tcBorders>
              <w:top w:val="nil"/>
              <w:left w:val="nil"/>
              <w:bottom w:val="single" w:sz="4" w:space="0" w:color="auto"/>
              <w:right w:val="single" w:sz="4" w:space="0" w:color="auto"/>
            </w:tcBorders>
            <w:noWrap/>
            <w:vAlign w:val="center"/>
            <w:hideMark/>
          </w:tcPr>
          <w:p w14:paraId="488DB552" w14:textId="34FD7226" w:rsidR="00C91316" w:rsidRPr="00C91316" w:rsidRDefault="00C91316" w:rsidP="00C91316">
            <w:pPr>
              <w:jc w:val="right"/>
              <w:rPr>
                <w:color w:val="000000"/>
                <w:sz w:val="22"/>
                <w:szCs w:val="22"/>
              </w:rPr>
            </w:pPr>
            <w:r w:rsidRPr="00C91316">
              <w:rPr>
                <w:color w:val="000000"/>
                <w:sz w:val="22"/>
                <w:szCs w:val="22"/>
              </w:rPr>
              <w:t>264,4</w:t>
            </w:r>
          </w:p>
        </w:tc>
        <w:tc>
          <w:tcPr>
            <w:tcW w:w="1096" w:type="dxa"/>
            <w:tcBorders>
              <w:top w:val="nil"/>
              <w:left w:val="nil"/>
              <w:bottom w:val="single" w:sz="4" w:space="0" w:color="auto"/>
              <w:right w:val="single" w:sz="4" w:space="0" w:color="auto"/>
            </w:tcBorders>
            <w:noWrap/>
            <w:vAlign w:val="center"/>
            <w:hideMark/>
          </w:tcPr>
          <w:p w14:paraId="7F71D497" w14:textId="78BDA053" w:rsidR="00C91316" w:rsidRPr="00C91316" w:rsidRDefault="00C91316" w:rsidP="00C91316">
            <w:pPr>
              <w:jc w:val="right"/>
              <w:rPr>
                <w:color w:val="000000"/>
                <w:sz w:val="22"/>
                <w:szCs w:val="22"/>
              </w:rPr>
            </w:pPr>
            <w:r w:rsidRPr="00C91316">
              <w:rPr>
                <w:color w:val="000000"/>
                <w:sz w:val="22"/>
                <w:szCs w:val="22"/>
              </w:rPr>
              <w:t>152,6</w:t>
            </w:r>
          </w:p>
        </w:tc>
        <w:tc>
          <w:tcPr>
            <w:tcW w:w="1096" w:type="dxa"/>
            <w:tcBorders>
              <w:top w:val="nil"/>
              <w:left w:val="nil"/>
              <w:bottom w:val="single" w:sz="4" w:space="0" w:color="auto"/>
              <w:right w:val="single" w:sz="4" w:space="0" w:color="auto"/>
            </w:tcBorders>
            <w:noWrap/>
            <w:vAlign w:val="center"/>
            <w:hideMark/>
          </w:tcPr>
          <w:p w14:paraId="4CF5A1D6" w14:textId="64BE9307" w:rsidR="00C91316" w:rsidRPr="00C91316" w:rsidRDefault="00C91316" w:rsidP="00C91316">
            <w:pPr>
              <w:jc w:val="right"/>
              <w:rPr>
                <w:color w:val="000000"/>
                <w:sz w:val="22"/>
                <w:szCs w:val="22"/>
              </w:rPr>
            </w:pPr>
            <w:r w:rsidRPr="00C91316">
              <w:rPr>
                <w:color w:val="000000"/>
                <w:sz w:val="22"/>
                <w:szCs w:val="22"/>
              </w:rPr>
              <w:t>119,9</w:t>
            </w:r>
          </w:p>
        </w:tc>
        <w:tc>
          <w:tcPr>
            <w:tcW w:w="1096" w:type="dxa"/>
            <w:tcBorders>
              <w:top w:val="nil"/>
              <w:left w:val="nil"/>
              <w:bottom w:val="single" w:sz="4" w:space="0" w:color="auto"/>
              <w:right w:val="single" w:sz="4" w:space="0" w:color="auto"/>
            </w:tcBorders>
            <w:noWrap/>
            <w:vAlign w:val="center"/>
            <w:hideMark/>
          </w:tcPr>
          <w:p w14:paraId="064E67B0" w14:textId="7E2018F6" w:rsidR="00C91316" w:rsidRPr="00C91316" w:rsidRDefault="00C91316" w:rsidP="00C91316">
            <w:pPr>
              <w:jc w:val="right"/>
              <w:rPr>
                <w:color w:val="000000"/>
                <w:sz w:val="22"/>
                <w:szCs w:val="22"/>
              </w:rPr>
            </w:pPr>
            <w:r w:rsidRPr="00C91316">
              <w:rPr>
                <w:color w:val="000000"/>
                <w:sz w:val="22"/>
                <w:szCs w:val="22"/>
              </w:rPr>
              <w:t>18,3</w:t>
            </w:r>
          </w:p>
        </w:tc>
        <w:tc>
          <w:tcPr>
            <w:tcW w:w="1096" w:type="dxa"/>
            <w:tcBorders>
              <w:top w:val="nil"/>
              <w:left w:val="nil"/>
              <w:bottom w:val="single" w:sz="4" w:space="0" w:color="auto"/>
              <w:right w:val="single" w:sz="4" w:space="0" w:color="auto"/>
            </w:tcBorders>
            <w:noWrap/>
            <w:vAlign w:val="center"/>
            <w:hideMark/>
          </w:tcPr>
          <w:p w14:paraId="08EC6F5B" w14:textId="050FE93E" w:rsidR="00C91316" w:rsidRPr="00C91316" w:rsidRDefault="00D94101" w:rsidP="00C91316">
            <w:pPr>
              <w:jc w:val="right"/>
              <w:rPr>
                <w:color w:val="000000"/>
                <w:sz w:val="22"/>
                <w:szCs w:val="22"/>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7178B42C" w14:textId="7B7D91E7" w:rsidR="00C91316" w:rsidRPr="00C91316" w:rsidRDefault="00C91316" w:rsidP="00C91316">
            <w:pPr>
              <w:jc w:val="right"/>
              <w:rPr>
                <w:color w:val="000000"/>
                <w:sz w:val="22"/>
                <w:szCs w:val="22"/>
              </w:rPr>
            </w:pPr>
          </w:p>
        </w:tc>
        <w:tc>
          <w:tcPr>
            <w:tcW w:w="986" w:type="dxa"/>
            <w:tcBorders>
              <w:top w:val="nil"/>
              <w:left w:val="nil"/>
              <w:bottom w:val="single" w:sz="4" w:space="0" w:color="auto"/>
              <w:right w:val="single" w:sz="4" w:space="0" w:color="auto"/>
            </w:tcBorders>
            <w:noWrap/>
            <w:vAlign w:val="center"/>
          </w:tcPr>
          <w:p w14:paraId="3EA4EC14" w14:textId="6A23D3B4" w:rsidR="00C91316" w:rsidRPr="00C91316" w:rsidRDefault="00C91316" w:rsidP="00C91316">
            <w:pPr>
              <w:jc w:val="right"/>
              <w:rPr>
                <w:color w:val="000000"/>
                <w:sz w:val="22"/>
                <w:szCs w:val="22"/>
              </w:rPr>
            </w:pPr>
          </w:p>
        </w:tc>
        <w:tc>
          <w:tcPr>
            <w:tcW w:w="986" w:type="dxa"/>
            <w:tcBorders>
              <w:top w:val="nil"/>
              <w:left w:val="nil"/>
              <w:bottom w:val="single" w:sz="4" w:space="0" w:color="auto"/>
              <w:right w:val="single" w:sz="4" w:space="0" w:color="auto"/>
            </w:tcBorders>
            <w:noWrap/>
            <w:vAlign w:val="center"/>
          </w:tcPr>
          <w:p w14:paraId="58018AEA" w14:textId="298EE63F" w:rsidR="00C91316" w:rsidRPr="00C91316" w:rsidRDefault="00C91316" w:rsidP="00C91316">
            <w:pPr>
              <w:jc w:val="right"/>
              <w:rPr>
                <w:color w:val="000000"/>
                <w:sz w:val="22"/>
                <w:szCs w:val="22"/>
              </w:rPr>
            </w:pPr>
          </w:p>
        </w:tc>
        <w:tc>
          <w:tcPr>
            <w:tcW w:w="1096" w:type="dxa"/>
            <w:tcBorders>
              <w:top w:val="nil"/>
              <w:left w:val="nil"/>
              <w:bottom w:val="single" w:sz="4" w:space="0" w:color="auto"/>
              <w:right w:val="single" w:sz="4" w:space="0" w:color="auto"/>
            </w:tcBorders>
            <w:noWrap/>
            <w:vAlign w:val="center"/>
          </w:tcPr>
          <w:p w14:paraId="4E3B1011" w14:textId="0B752EBE" w:rsidR="00C91316" w:rsidRPr="00C91316" w:rsidRDefault="00C91316" w:rsidP="00C91316">
            <w:pPr>
              <w:jc w:val="right"/>
              <w:rPr>
                <w:color w:val="000000"/>
                <w:sz w:val="22"/>
                <w:szCs w:val="22"/>
              </w:rPr>
            </w:pPr>
          </w:p>
        </w:tc>
        <w:tc>
          <w:tcPr>
            <w:tcW w:w="1660" w:type="dxa"/>
            <w:tcBorders>
              <w:top w:val="nil"/>
              <w:left w:val="nil"/>
              <w:bottom w:val="single" w:sz="4" w:space="0" w:color="auto"/>
              <w:right w:val="single" w:sz="4" w:space="0" w:color="auto"/>
            </w:tcBorders>
            <w:noWrap/>
            <w:vAlign w:val="center"/>
            <w:hideMark/>
          </w:tcPr>
          <w:p w14:paraId="4AE44CF1" w14:textId="32E7F1F9" w:rsidR="00C91316" w:rsidRPr="00C91316" w:rsidRDefault="00C91316" w:rsidP="00C91316">
            <w:pPr>
              <w:jc w:val="right"/>
              <w:rPr>
                <w:color w:val="000000"/>
                <w:sz w:val="22"/>
                <w:szCs w:val="22"/>
              </w:rPr>
            </w:pPr>
            <w:r w:rsidRPr="00C91316">
              <w:rPr>
                <w:color w:val="000000"/>
                <w:sz w:val="22"/>
                <w:szCs w:val="22"/>
              </w:rPr>
              <w:t>11,4</w:t>
            </w:r>
          </w:p>
        </w:tc>
      </w:tr>
      <w:tr w:rsidR="00C91316" w:rsidRPr="00C91316" w14:paraId="4CF3FDB1" w14:textId="77777777" w:rsidTr="00C91316">
        <w:trPr>
          <w:trHeight w:val="300"/>
        </w:trPr>
        <w:tc>
          <w:tcPr>
            <w:tcW w:w="2520" w:type="dxa"/>
            <w:tcBorders>
              <w:top w:val="nil"/>
              <w:left w:val="single" w:sz="4" w:space="0" w:color="auto"/>
              <w:bottom w:val="single" w:sz="4" w:space="0" w:color="auto"/>
              <w:right w:val="single" w:sz="4" w:space="0" w:color="auto"/>
            </w:tcBorders>
            <w:noWrap/>
          </w:tcPr>
          <w:p w14:paraId="500A7C8F" w14:textId="5DBA9AB2" w:rsidR="00C91316" w:rsidRPr="00C91316" w:rsidRDefault="00C91316" w:rsidP="00C91316">
            <w:pPr>
              <w:jc w:val="left"/>
              <w:rPr>
                <w:sz w:val="22"/>
                <w:szCs w:val="22"/>
              </w:rPr>
            </w:pPr>
            <w:r w:rsidRPr="00C91316">
              <w:rPr>
                <w:sz w:val="22"/>
                <w:szCs w:val="22"/>
              </w:rPr>
              <w:t>OTЛ</w:t>
            </w:r>
          </w:p>
        </w:tc>
        <w:tc>
          <w:tcPr>
            <w:tcW w:w="1660" w:type="dxa"/>
            <w:tcBorders>
              <w:top w:val="nil"/>
              <w:left w:val="nil"/>
              <w:bottom w:val="single" w:sz="4" w:space="0" w:color="auto"/>
              <w:right w:val="single" w:sz="4" w:space="0" w:color="auto"/>
            </w:tcBorders>
            <w:noWrap/>
            <w:vAlign w:val="center"/>
            <w:hideMark/>
          </w:tcPr>
          <w:p w14:paraId="3D5947BA" w14:textId="7126C0D5" w:rsidR="00C91316" w:rsidRPr="00C91316" w:rsidRDefault="00C91316" w:rsidP="00C91316">
            <w:pPr>
              <w:jc w:val="right"/>
              <w:rPr>
                <w:color w:val="000000"/>
                <w:sz w:val="22"/>
                <w:szCs w:val="22"/>
              </w:rPr>
            </w:pPr>
            <w:r w:rsidRPr="00C91316">
              <w:rPr>
                <w:color w:val="000000"/>
                <w:sz w:val="22"/>
                <w:szCs w:val="22"/>
              </w:rPr>
              <w:t>3.051,9</w:t>
            </w:r>
          </w:p>
        </w:tc>
        <w:tc>
          <w:tcPr>
            <w:tcW w:w="876" w:type="dxa"/>
            <w:tcBorders>
              <w:top w:val="nil"/>
              <w:left w:val="nil"/>
              <w:bottom w:val="single" w:sz="4" w:space="0" w:color="auto"/>
              <w:right w:val="single" w:sz="4" w:space="0" w:color="auto"/>
            </w:tcBorders>
            <w:noWrap/>
            <w:vAlign w:val="center"/>
            <w:hideMark/>
          </w:tcPr>
          <w:p w14:paraId="252172E1" w14:textId="57021634" w:rsidR="00C91316" w:rsidRPr="00C91316" w:rsidRDefault="00C91316" w:rsidP="00C91316">
            <w:pPr>
              <w:jc w:val="right"/>
              <w:rPr>
                <w:color w:val="000000"/>
                <w:sz w:val="22"/>
                <w:szCs w:val="22"/>
              </w:rPr>
            </w:pPr>
            <w:r w:rsidRPr="00C91316">
              <w:rPr>
                <w:color w:val="000000"/>
                <w:sz w:val="22"/>
                <w:szCs w:val="22"/>
              </w:rPr>
              <w:t>11,2</w:t>
            </w:r>
          </w:p>
        </w:tc>
        <w:tc>
          <w:tcPr>
            <w:tcW w:w="986" w:type="dxa"/>
            <w:tcBorders>
              <w:top w:val="nil"/>
              <w:left w:val="nil"/>
              <w:bottom w:val="single" w:sz="4" w:space="0" w:color="auto"/>
              <w:right w:val="single" w:sz="4" w:space="0" w:color="auto"/>
            </w:tcBorders>
            <w:noWrap/>
            <w:vAlign w:val="center"/>
            <w:hideMark/>
          </w:tcPr>
          <w:p w14:paraId="0F40E015" w14:textId="4A234C1A" w:rsidR="00C91316" w:rsidRPr="00C91316" w:rsidRDefault="00C91316" w:rsidP="00C91316">
            <w:pPr>
              <w:jc w:val="right"/>
              <w:rPr>
                <w:color w:val="000000"/>
                <w:sz w:val="22"/>
                <w:szCs w:val="22"/>
              </w:rPr>
            </w:pPr>
            <w:r w:rsidRPr="00C91316">
              <w:rPr>
                <w:color w:val="000000"/>
                <w:sz w:val="22"/>
                <w:szCs w:val="22"/>
              </w:rPr>
              <w:t>311,7</w:t>
            </w:r>
          </w:p>
        </w:tc>
        <w:tc>
          <w:tcPr>
            <w:tcW w:w="1096" w:type="dxa"/>
            <w:tcBorders>
              <w:top w:val="nil"/>
              <w:left w:val="nil"/>
              <w:bottom w:val="single" w:sz="4" w:space="0" w:color="auto"/>
              <w:right w:val="single" w:sz="4" w:space="0" w:color="auto"/>
            </w:tcBorders>
            <w:noWrap/>
            <w:vAlign w:val="center"/>
            <w:hideMark/>
          </w:tcPr>
          <w:p w14:paraId="46E13DE6" w14:textId="64685C0E" w:rsidR="00C91316" w:rsidRPr="00C91316" w:rsidRDefault="00C91316" w:rsidP="00C91316">
            <w:pPr>
              <w:jc w:val="right"/>
              <w:rPr>
                <w:color w:val="000000"/>
                <w:sz w:val="22"/>
                <w:szCs w:val="22"/>
              </w:rPr>
            </w:pPr>
            <w:r w:rsidRPr="00C91316">
              <w:rPr>
                <w:color w:val="000000"/>
                <w:sz w:val="22"/>
                <w:szCs w:val="22"/>
              </w:rPr>
              <w:t>472,3</w:t>
            </w:r>
          </w:p>
        </w:tc>
        <w:tc>
          <w:tcPr>
            <w:tcW w:w="1096" w:type="dxa"/>
            <w:tcBorders>
              <w:top w:val="nil"/>
              <w:left w:val="nil"/>
              <w:bottom w:val="single" w:sz="4" w:space="0" w:color="auto"/>
              <w:right w:val="single" w:sz="4" w:space="0" w:color="auto"/>
            </w:tcBorders>
            <w:noWrap/>
            <w:vAlign w:val="center"/>
            <w:hideMark/>
          </w:tcPr>
          <w:p w14:paraId="4A108A34" w14:textId="2D77BAFF" w:rsidR="00C91316" w:rsidRPr="00C91316" w:rsidRDefault="00C91316" w:rsidP="00C91316">
            <w:pPr>
              <w:jc w:val="right"/>
              <w:rPr>
                <w:color w:val="000000"/>
                <w:sz w:val="22"/>
                <w:szCs w:val="22"/>
              </w:rPr>
            </w:pPr>
            <w:r w:rsidRPr="00C91316">
              <w:rPr>
                <w:color w:val="000000"/>
                <w:sz w:val="22"/>
                <w:szCs w:val="22"/>
              </w:rPr>
              <w:t>536,5</w:t>
            </w:r>
          </w:p>
        </w:tc>
        <w:tc>
          <w:tcPr>
            <w:tcW w:w="1096" w:type="dxa"/>
            <w:tcBorders>
              <w:top w:val="nil"/>
              <w:left w:val="nil"/>
              <w:bottom w:val="single" w:sz="4" w:space="0" w:color="auto"/>
              <w:right w:val="single" w:sz="4" w:space="0" w:color="auto"/>
            </w:tcBorders>
            <w:noWrap/>
            <w:vAlign w:val="center"/>
            <w:hideMark/>
          </w:tcPr>
          <w:p w14:paraId="7792CB13" w14:textId="6A991F72" w:rsidR="00C91316" w:rsidRPr="00C91316" w:rsidRDefault="00C91316" w:rsidP="00C91316">
            <w:pPr>
              <w:jc w:val="right"/>
              <w:rPr>
                <w:color w:val="000000"/>
                <w:sz w:val="22"/>
                <w:szCs w:val="22"/>
              </w:rPr>
            </w:pPr>
            <w:r w:rsidRPr="00C91316">
              <w:rPr>
                <w:color w:val="000000"/>
                <w:sz w:val="22"/>
                <w:szCs w:val="22"/>
              </w:rPr>
              <w:t>511,7</w:t>
            </w:r>
          </w:p>
        </w:tc>
        <w:tc>
          <w:tcPr>
            <w:tcW w:w="1096" w:type="dxa"/>
            <w:tcBorders>
              <w:top w:val="nil"/>
              <w:left w:val="nil"/>
              <w:bottom w:val="single" w:sz="4" w:space="0" w:color="auto"/>
              <w:right w:val="single" w:sz="4" w:space="0" w:color="auto"/>
            </w:tcBorders>
            <w:noWrap/>
            <w:vAlign w:val="center"/>
            <w:hideMark/>
          </w:tcPr>
          <w:p w14:paraId="55857E1B" w14:textId="460573DA" w:rsidR="00C91316" w:rsidRPr="00C91316" w:rsidRDefault="00C91316" w:rsidP="00C91316">
            <w:pPr>
              <w:jc w:val="right"/>
              <w:rPr>
                <w:color w:val="000000"/>
                <w:sz w:val="22"/>
                <w:szCs w:val="22"/>
              </w:rPr>
            </w:pPr>
            <w:r w:rsidRPr="00C91316">
              <w:rPr>
                <w:color w:val="000000"/>
                <w:sz w:val="22"/>
                <w:szCs w:val="22"/>
              </w:rPr>
              <w:t>447,2</w:t>
            </w:r>
          </w:p>
        </w:tc>
        <w:tc>
          <w:tcPr>
            <w:tcW w:w="1096" w:type="dxa"/>
            <w:tcBorders>
              <w:top w:val="nil"/>
              <w:left w:val="nil"/>
              <w:bottom w:val="single" w:sz="4" w:space="0" w:color="auto"/>
              <w:right w:val="single" w:sz="4" w:space="0" w:color="auto"/>
            </w:tcBorders>
            <w:noWrap/>
            <w:vAlign w:val="center"/>
          </w:tcPr>
          <w:p w14:paraId="7D43A25A" w14:textId="0C412764" w:rsidR="00C91316" w:rsidRPr="00C91316" w:rsidRDefault="00C91316" w:rsidP="00C91316">
            <w:pPr>
              <w:jc w:val="right"/>
              <w:rPr>
                <w:color w:val="000000"/>
                <w:sz w:val="22"/>
                <w:szCs w:val="22"/>
              </w:rPr>
            </w:pPr>
            <w:r w:rsidRPr="00C91316">
              <w:rPr>
                <w:color w:val="000000"/>
                <w:sz w:val="22"/>
                <w:szCs w:val="22"/>
              </w:rPr>
              <w:t>366,1</w:t>
            </w:r>
          </w:p>
        </w:tc>
        <w:tc>
          <w:tcPr>
            <w:tcW w:w="986" w:type="dxa"/>
            <w:tcBorders>
              <w:top w:val="nil"/>
              <w:left w:val="nil"/>
              <w:bottom w:val="single" w:sz="4" w:space="0" w:color="auto"/>
              <w:right w:val="single" w:sz="4" w:space="0" w:color="auto"/>
            </w:tcBorders>
            <w:noWrap/>
            <w:vAlign w:val="center"/>
          </w:tcPr>
          <w:p w14:paraId="26B86104" w14:textId="60DF3140" w:rsidR="00C91316" w:rsidRPr="00C91316" w:rsidRDefault="00C91316" w:rsidP="00C91316">
            <w:pPr>
              <w:jc w:val="right"/>
              <w:rPr>
                <w:color w:val="000000"/>
                <w:sz w:val="22"/>
                <w:szCs w:val="22"/>
              </w:rPr>
            </w:pPr>
            <w:r w:rsidRPr="00C91316">
              <w:rPr>
                <w:color w:val="000000"/>
                <w:sz w:val="22"/>
                <w:szCs w:val="22"/>
              </w:rPr>
              <w:t>238,6</w:t>
            </w:r>
          </w:p>
        </w:tc>
        <w:tc>
          <w:tcPr>
            <w:tcW w:w="986" w:type="dxa"/>
            <w:tcBorders>
              <w:top w:val="nil"/>
              <w:left w:val="nil"/>
              <w:bottom w:val="single" w:sz="4" w:space="0" w:color="auto"/>
              <w:right w:val="single" w:sz="4" w:space="0" w:color="auto"/>
            </w:tcBorders>
            <w:noWrap/>
            <w:vAlign w:val="center"/>
          </w:tcPr>
          <w:p w14:paraId="0A6E95EC" w14:textId="2DC0BA82" w:rsidR="00C91316" w:rsidRPr="00C91316" w:rsidRDefault="00C91316" w:rsidP="00C91316">
            <w:pPr>
              <w:jc w:val="right"/>
              <w:rPr>
                <w:color w:val="000000"/>
                <w:sz w:val="22"/>
                <w:szCs w:val="22"/>
              </w:rPr>
            </w:pPr>
            <w:r w:rsidRPr="00C91316">
              <w:rPr>
                <w:color w:val="000000"/>
                <w:sz w:val="22"/>
                <w:szCs w:val="22"/>
              </w:rPr>
              <w:t>156,7</w:t>
            </w:r>
          </w:p>
        </w:tc>
        <w:tc>
          <w:tcPr>
            <w:tcW w:w="1096" w:type="dxa"/>
            <w:tcBorders>
              <w:top w:val="nil"/>
              <w:left w:val="nil"/>
              <w:bottom w:val="single" w:sz="4" w:space="0" w:color="auto"/>
              <w:right w:val="single" w:sz="4" w:space="0" w:color="auto"/>
            </w:tcBorders>
            <w:noWrap/>
            <w:vAlign w:val="center"/>
          </w:tcPr>
          <w:p w14:paraId="4F7A2C71" w14:textId="05178976" w:rsidR="00C91316" w:rsidRPr="00C91316" w:rsidRDefault="00C91316" w:rsidP="00C91316">
            <w:pPr>
              <w:jc w:val="right"/>
              <w:rPr>
                <w:color w:val="000000"/>
                <w:sz w:val="22"/>
                <w:szCs w:val="22"/>
              </w:rPr>
            </w:pPr>
          </w:p>
        </w:tc>
        <w:tc>
          <w:tcPr>
            <w:tcW w:w="1660" w:type="dxa"/>
            <w:tcBorders>
              <w:top w:val="nil"/>
              <w:left w:val="nil"/>
              <w:bottom w:val="single" w:sz="4" w:space="0" w:color="auto"/>
              <w:right w:val="single" w:sz="4" w:space="0" w:color="auto"/>
            </w:tcBorders>
            <w:noWrap/>
            <w:vAlign w:val="center"/>
            <w:hideMark/>
          </w:tcPr>
          <w:p w14:paraId="1D07BD40" w14:textId="59F5517A" w:rsidR="00C91316" w:rsidRPr="00C91316" w:rsidRDefault="00C91316" w:rsidP="00C91316">
            <w:pPr>
              <w:jc w:val="right"/>
              <w:rPr>
                <w:color w:val="000000"/>
                <w:sz w:val="22"/>
                <w:szCs w:val="22"/>
              </w:rPr>
            </w:pPr>
            <w:r w:rsidRPr="00C91316">
              <w:rPr>
                <w:color w:val="000000"/>
                <w:sz w:val="22"/>
                <w:szCs w:val="22"/>
              </w:rPr>
              <w:t>62,2</w:t>
            </w:r>
          </w:p>
        </w:tc>
      </w:tr>
      <w:tr w:rsidR="00C91316" w:rsidRPr="00C91316" w14:paraId="6D84C8B9" w14:textId="77777777" w:rsidTr="00C91316">
        <w:trPr>
          <w:trHeight w:val="300"/>
        </w:trPr>
        <w:tc>
          <w:tcPr>
            <w:tcW w:w="2520" w:type="dxa"/>
            <w:tcBorders>
              <w:top w:val="nil"/>
              <w:left w:val="single" w:sz="4" w:space="0" w:color="auto"/>
              <w:bottom w:val="single" w:sz="4" w:space="0" w:color="auto"/>
              <w:right w:val="single" w:sz="4" w:space="0" w:color="auto"/>
            </w:tcBorders>
            <w:noWrap/>
          </w:tcPr>
          <w:p w14:paraId="4758470B" w14:textId="32C14912" w:rsidR="00C91316" w:rsidRPr="00C91316" w:rsidRDefault="00C91316" w:rsidP="00C91316">
            <w:pPr>
              <w:jc w:val="left"/>
              <w:rPr>
                <w:sz w:val="22"/>
                <w:szCs w:val="22"/>
              </w:rPr>
            </w:pPr>
            <w:proofErr w:type="spellStart"/>
            <w:r w:rsidRPr="00C91316">
              <w:rPr>
                <w:sz w:val="22"/>
                <w:szCs w:val="22"/>
              </w:rPr>
              <w:t>Багрем</w:t>
            </w:r>
            <w:proofErr w:type="spellEnd"/>
          </w:p>
        </w:tc>
        <w:tc>
          <w:tcPr>
            <w:tcW w:w="1660" w:type="dxa"/>
            <w:tcBorders>
              <w:top w:val="nil"/>
              <w:left w:val="nil"/>
              <w:bottom w:val="single" w:sz="4" w:space="0" w:color="auto"/>
              <w:right w:val="single" w:sz="4" w:space="0" w:color="auto"/>
            </w:tcBorders>
            <w:noWrap/>
            <w:vAlign w:val="center"/>
            <w:hideMark/>
          </w:tcPr>
          <w:p w14:paraId="20AA3F60" w14:textId="4108F2E1" w:rsidR="00C91316" w:rsidRPr="00C91316" w:rsidRDefault="00C91316" w:rsidP="00C91316">
            <w:pPr>
              <w:jc w:val="right"/>
              <w:rPr>
                <w:color w:val="000000"/>
                <w:sz w:val="22"/>
                <w:szCs w:val="22"/>
              </w:rPr>
            </w:pPr>
            <w:r w:rsidRPr="00C91316">
              <w:rPr>
                <w:color w:val="000000"/>
                <w:sz w:val="22"/>
                <w:szCs w:val="22"/>
              </w:rPr>
              <w:t>12.593,6</w:t>
            </w:r>
          </w:p>
        </w:tc>
        <w:tc>
          <w:tcPr>
            <w:tcW w:w="876" w:type="dxa"/>
            <w:tcBorders>
              <w:top w:val="nil"/>
              <w:left w:val="nil"/>
              <w:bottom w:val="single" w:sz="4" w:space="0" w:color="auto"/>
              <w:right w:val="single" w:sz="4" w:space="0" w:color="auto"/>
            </w:tcBorders>
            <w:noWrap/>
            <w:vAlign w:val="center"/>
            <w:hideMark/>
          </w:tcPr>
          <w:p w14:paraId="3E4DF934" w14:textId="1BAB80CE" w:rsidR="00C91316" w:rsidRPr="00C91316" w:rsidRDefault="00C91316" w:rsidP="00C91316">
            <w:pPr>
              <w:jc w:val="right"/>
              <w:rPr>
                <w:color w:val="000000"/>
                <w:sz w:val="22"/>
                <w:szCs w:val="22"/>
              </w:rPr>
            </w:pPr>
            <w:r w:rsidRPr="00C91316">
              <w:rPr>
                <w:color w:val="000000"/>
                <w:sz w:val="22"/>
                <w:szCs w:val="22"/>
              </w:rPr>
              <w:t>57,9</w:t>
            </w:r>
          </w:p>
        </w:tc>
        <w:tc>
          <w:tcPr>
            <w:tcW w:w="986" w:type="dxa"/>
            <w:tcBorders>
              <w:top w:val="nil"/>
              <w:left w:val="nil"/>
              <w:bottom w:val="single" w:sz="4" w:space="0" w:color="auto"/>
              <w:right w:val="single" w:sz="4" w:space="0" w:color="auto"/>
            </w:tcBorders>
            <w:noWrap/>
            <w:vAlign w:val="center"/>
            <w:hideMark/>
          </w:tcPr>
          <w:p w14:paraId="505E03A0" w14:textId="4A24C8B3" w:rsidR="00C91316" w:rsidRPr="00C91316" w:rsidRDefault="00C91316" w:rsidP="00C91316">
            <w:pPr>
              <w:jc w:val="right"/>
              <w:rPr>
                <w:color w:val="000000"/>
                <w:sz w:val="22"/>
                <w:szCs w:val="22"/>
              </w:rPr>
            </w:pPr>
            <w:r w:rsidRPr="00C91316">
              <w:rPr>
                <w:color w:val="000000"/>
                <w:sz w:val="22"/>
                <w:szCs w:val="22"/>
              </w:rPr>
              <w:t>4.160,2</w:t>
            </w:r>
          </w:p>
        </w:tc>
        <w:tc>
          <w:tcPr>
            <w:tcW w:w="1096" w:type="dxa"/>
            <w:tcBorders>
              <w:top w:val="nil"/>
              <w:left w:val="nil"/>
              <w:bottom w:val="single" w:sz="4" w:space="0" w:color="auto"/>
              <w:right w:val="single" w:sz="4" w:space="0" w:color="auto"/>
            </w:tcBorders>
            <w:noWrap/>
            <w:vAlign w:val="center"/>
            <w:hideMark/>
          </w:tcPr>
          <w:p w14:paraId="41BDF2C2" w14:textId="70BFF04E" w:rsidR="00C91316" w:rsidRPr="00C91316" w:rsidRDefault="00C91316" w:rsidP="00C91316">
            <w:pPr>
              <w:jc w:val="right"/>
              <w:rPr>
                <w:color w:val="000000"/>
                <w:sz w:val="22"/>
                <w:szCs w:val="22"/>
              </w:rPr>
            </w:pPr>
            <w:r w:rsidRPr="00C91316">
              <w:rPr>
                <w:color w:val="000000"/>
                <w:sz w:val="22"/>
                <w:szCs w:val="22"/>
              </w:rPr>
              <w:t>2.688,2</w:t>
            </w:r>
          </w:p>
        </w:tc>
        <w:tc>
          <w:tcPr>
            <w:tcW w:w="1096" w:type="dxa"/>
            <w:tcBorders>
              <w:top w:val="nil"/>
              <w:left w:val="nil"/>
              <w:bottom w:val="single" w:sz="4" w:space="0" w:color="auto"/>
              <w:right w:val="single" w:sz="4" w:space="0" w:color="auto"/>
            </w:tcBorders>
            <w:noWrap/>
            <w:vAlign w:val="center"/>
            <w:hideMark/>
          </w:tcPr>
          <w:p w14:paraId="2F16C9F4" w14:textId="63CD1FED" w:rsidR="00C91316" w:rsidRPr="00C91316" w:rsidRDefault="00C91316" w:rsidP="00C91316">
            <w:pPr>
              <w:jc w:val="right"/>
              <w:rPr>
                <w:color w:val="000000"/>
                <w:sz w:val="22"/>
                <w:szCs w:val="22"/>
              </w:rPr>
            </w:pPr>
            <w:r w:rsidRPr="00C91316">
              <w:rPr>
                <w:color w:val="000000"/>
                <w:sz w:val="22"/>
                <w:szCs w:val="22"/>
              </w:rPr>
              <w:t>3.408,0</w:t>
            </w:r>
          </w:p>
        </w:tc>
        <w:tc>
          <w:tcPr>
            <w:tcW w:w="1096" w:type="dxa"/>
            <w:tcBorders>
              <w:top w:val="nil"/>
              <w:left w:val="nil"/>
              <w:bottom w:val="single" w:sz="4" w:space="0" w:color="auto"/>
              <w:right w:val="single" w:sz="4" w:space="0" w:color="auto"/>
            </w:tcBorders>
            <w:noWrap/>
            <w:vAlign w:val="center"/>
            <w:hideMark/>
          </w:tcPr>
          <w:p w14:paraId="184E6870" w14:textId="1832F555" w:rsidR="00C91316" w:rsidRPr="00C91316" w:rsidRDefault="00C91316" w:rsidP="00C91316">
            <w:pPr>
              <w:jc w:val="right"/>
              <w:rPr>
                <w:color w:val="000000"/>
                <w:sz w:val="22"/>
                <w:szCs w:val="22"/>
              </w:rPr>
            </w:pPr>
            <w:r w:rsidRPr="00C91316">
              <w:rPr>
                <w:color w:val="000000"/>
                <w:sz w:val="22"/>
                <w:szCs w:val="22"/>
              </w:rPr>
              <w:t>1.671,5</w:t>
            </w:r>
          </w:p>
        </w:tc>
        <w:tc>
          <w:tcPr>
            <w:tcW w:w="1096" w:type="dxa"/>
            <w:tcBorders>
              <w:top w:val="nil"/>
              <w:left w:val="nil"/>
              <w:bottom w:val="single" w:sz="4" w:space="0" w:color="auto"/>
              <w:right w:val="single" w:sz="4" w:space="0" w:color="auto"/>
            </w:tcBorders>
            <w:noWrap/>
            <w:vAlign w:val="center"/>
            <w:hideMark/>
          </w:tcPr>
          <w:p w14:paraId="13095F84" w14:textId="28452EE8" w:rsidR="00C91316" w:rsidRPr="00C91316" w:rsidRDefault="00C91316" w:rsidP="00C91316">
            <w:pPr>
              <w:jc w:val="right"/>
              <w:rPr>
                <w:color w:val="000000"/>
                <w:sz w:val="22"/>
                <w:szCs w:val="22"/>
              </w:rPr>
            </w:pPr>
            <w:r w:rsidRPr="00C91316">
              <w:rPr>
                <w:color w:val="000000"/>
                <w:sz w:val="22"/>
                <w:szCs w:val="22"/>
              </w:rPr>
              <w:t>607,8</w:t>
            </w:r>
          </w:p>
        </w:tc>
        <w:tc>
          <w:tcPr>
            <w:tcW w:w="1096" w:type="dxa"/>
            <w:tcBorders>
              <w:top w:val="nil"/>
              <w:left w:val="nil"/>
              <w:bottom w:val="single" w:sz="4" w:space="0" w:color="auto"/>
              <w:right w:val="single" w:sz="4" w:space="0" w:color="auto"/>
            </w:tcBorders>
            <w:noWrap/>
            <w:vAlign w:val="center"/>
          </w:tcPr>
          <w:p w14:paraId="69A201B9" w14:textId="7A423F10" w:rsidR="00C91316" w:rsidRPr="00C91316" w:rsidRDefault="00C91316" w:rsidP="00C91316">
            <w:pPr>
              <w:jc w:val="right"/>
              <w:rPr>
                <w:color w:val="000000"/>
                <w:sz w:val="22"/>
                <w:szCs w:val="22"/>
              </w:rPr>
            </w:pPr>
          </w:p>
        </w:tc>
        <w:tc>
          <w:tcPr>
            <w:tcW w:w="986" w:type="dxa"/>
            <w:tcBorders>
              <w:top w:val="nil"/>
              <w:left w:val="nil"/>
              <w:bottom w:val="single" w:sz="4" w:space="0" w:color="auto"/>
              <w:right w:val="single" w:sz="4" w:space="0" w:color="auto"/>
            </w:tcBorders>
            <w:noWrap/>
            <w:vAlign w:val="center"/>
          </w:tcPr>
          <w:p w14:paraId="07290DF2" w14:textId="30B71235" w:rsidR="00C91316" w:rsidRPr="00C91316" w:rsidRDefault="00C91316" w:rsidP="00C91316">
            <w:pPr>
              <w:jc w:val="right"/>
              <w:rPr>
                <w:color w:val="000000"/>
                <w:sz w:val="22"/>
                <w:szCs w:val="22"/>
              </w:rPr>
            </w:pPr>
          </w:p>
        </w:tc>
        <w:tc>
          <w:tcPr>
            <w:tcW w:w="986" w:type="dxa"/>
            <w:tcBorders>
              <w:top w:val="nil"/>
              <w:left w:val="nil"/>
              <w:bottom w:val="single" w:sz="4" w:space="0" w:color="auto"/>
              <w:right w:val="single" w:sz="4" w:space="0" w:color="auto"/>
            </w:tcBorders>
            <w:noWrap/>
            <w:vAlign w:val="center"/>
          </w:tcPr>
          <w:p w14:paraId="4D08BA6E" w14:textId="49DFFB43" w:rsidR="00C91316" w:rsidRPr="00C91316" w:rsidRDefault="00C91316" w:rsidP="00C91316">
            <w:pPr>
              <w:jc w:val="right"/>
              <w:rPr>
                <w:color w:val="000000"/>
                <w:sz w:val="22"/>
                <w:szCs w:val="22"/>
              </w:rPr>
            </w:pPr>
          </w:p>
        </w:tc>
        <w:tc>
          <w:tcPr>
            <w:tcW w:w="1096" w:type="dxa"/>
            <w:tcBorders>
              <w:top w:val="nil"/>
              <w:left w:val="nil"/>
              <w:bottom w:val="single" w:sz="4" w:space="0" w:color="auto"/>
              <w:right w:val="single" w:sz="4" w:space="0" w:color="auto"/>
            </w:tcBorders>
            <w:noWrap/>
            <w:vAlign w:val="center"/>
          </w:tcPr>
          <w:p w14:paraId="62E4ECAB" w14:textId="278F91FA" w:rsidR="00C91316" w:rsidRPr="00C91316" w:rsidRDefault="00C91316" w:rsidP="00C91316">
            <w:pPr>
              <w:jc w:val="right"/>
              <w:rPr>
                <w:color w:val="000000"/>
                <w:sz w:val="22"/>
                <w:szCs w:val="22"/>
              </w:rPr>
            </w:pPr>
          </w:p>
        </w:tc>
        <w:tc>
          <w:tcPr>
            <w:tcW w:w="1660" w:type="dxa"/>
            <w:tcBorders>
              <w:top w:val="nil"/>
              <w:left w:val="nil"/>
              <w:bottom w:val="single" w:sz="4" w:space="0" w:color="auto"/>
              <w:right w:val="single" w:sz="4" w:space="0" w:color="auto"/>
            </w:tcBorders>
            <w:noWrap/>
            <w:vAlign w:val="center"/>
            <w:hideMark/>
          </w:tcPr>
          <w:p w14:paraId="03584CBE" w14:textId="138E8BCE" w:rsidR="00C91316" w:rsidRPr="00C91316" w:rsidRDefault="00C91316" w:rsidP="00C91316">
            <w:pPr>
              <w:jc w:val="right"/>
              <w:rPr>
                <w:color w:val="000000"/>
                <w:sz w:val="22"/>
                <w:szCs w:val="22"/>
              </w:rPr>
            </w:pPr>
            <w:r w:rsidRPr="00C91316">
              <w:rPr>
                <w:color w:val="000000"/>
                <w:sz w:val="22"/>
                <w:szCs w:val="22"/>
              </w:rPr>
              <w:t>407,1</w:t>
            </w:r>
          </w:p>
        </w:tc>
      </w:tr>
      <w:tr w:rsidR="00C91316" w:rsidRPr="00C91316" w14:paraId="226B2D22" w14:textId="77777777" w:rsidTr="00C91316">
        <w:trPr>
          <w:trHeight w:val="300"/>
        </w:trPr>
        <w:tc>
          <w:tcPr>
            <w:tcW w:w="2520" w:type="dxa"/>
            <w:tcBorders>
              <w:top w:val="nil"/>
              <w:left w:val="single" w:sz="4" w:space="0" w:color="auto"/>
              <w:bottom w:val="single" w:sz="4" w:space="0" w:color="auto"/>
              <w:right w:val="single" w:sz="4" w:space="0" w:color="auto"/>
            </w:tcBorders>
            <w:noWrap/>
          </w:tcPr>
          <w:p w14:paraId="1A1547C9" w14:textId="323A5545" w:rsidR="00C91316" w:rsidRPr="00C91316" w:rsidRDefault="00C91316" w:rsidP="00C91316">
            <w:pPr>
              <w:jc w:val="left"/>
              <w:rPr>
                <w:sz w:val="22"/>
                <w:szCs w:val="22"/>
              </w:rPr>
            </w:pPr>
            <w:proofErr w:type="spellStart"/>
            <w:r w:rsidRPr="00C91316">
              <w:rPr>
                <w:sz w:val="22"/>
                <w:szCs w:val="22"/>
              </w:rPr>
              <w:t>Црни</w:t>
            </w:r>
            <w:proofErr w:type="spellEnd"/>
            <w:r w:rsidRPr="00C91316">
              <w:rPr>
                <w:sz w:val="22"/>
                <w:szCs w:val="22"/>
              </w:rPr>
              <w:t xml:space="preserve"> </w:t>
            </w:r>
            <w:proofErr w:type="spellStart"/>
            <w:r w:rsidRPr="00C91316">
              <w:rPr>
                <w:sz w:val="22"/>
                <w:szCs w:val="22"/>
              </w:rPr>
              <w:t>орах</w:t>
            </w:r>
            <w:proofErr w:type="spellEnd"/>
          </w:p>
        </w:tc>
        <w:tc>
          <w:tcPr>
            <w:tcW w:w="1660" w:type="dxa"/>
            <w:tcBorders>
              <w:top w:val="nil"/>
              <w:left w:val="nil"/>
              <w:bottom w:val="single" w:sz="4" w:space="0" w:color="auto"/>
              <w:right w:val="single" w:sz="4" w:space="0" w:color="auto"/>
            </w:tcBorders>
            <w:noWrap/>
            <w:vAlign w:val="center"/>
            <w:hideMark/>
          </w:tcPr>
          <w:p w14:paraId="3D6FB71F" w14:textId="3CDB4A7A" w:rsidR="00C91316" w:rsidRPr="00C91316" w:rsidRDefault="00C91316" w:rsidP="00C91316">
            <w:pPr>
              <w:jc w:val="right"/>
              <w:rPr>
                <w:color w:val="000000"/>
                <w:sz w:val="22"/>
                <w:szCs w:val="22"/>
              </w:rPr>
            </w:pPr>
            <w:r w:rsidRPr="00C91316">
              <w:rPr>
                <w:color w:val="000000"/>
                <w:sz w:val="22"/>
                <w:szCs w:val="22"/>
              </w:rPr>
              <w:t>13.036,6</w:t>
            </w:r>
          </w:p>
        </w:tc>
        <w:tc>
          <w:tcPr>
            <w:tcW w:w="876" w:type="dxa"/>
            <w:tcBorders>
              <w:top w:val="nil"/>
              <w:left w:val="nil"/>
              <w:bottom w:val="single" w:sz="4" w:space="0" w:color="auto"/>
              <w:right w:val="single" w:sz="4" w:space="0" w:color="auto"/>
            </w:tcBorders>
            <w:noWrap/>
            <w:vAlign w:val="center"/>
            <w:hideMark/>
          </w:tcPr>
          <w:p w14:paraId="01D0F695" w14:textId="79965B0B" w:rsidR="00C91316" w:rsidRPr="00C91316" w:rsidRDefault="00C91316" w:rsidP="00C91316">
            <w:pPr>
              <w:jc w:val="right"/>
              <w:rPr>
                <w:color w:val="000000"/>
                <w:sz w:val="22"/>
                <w:szCs w:val="22"/>
              </w:rPr>
            </w:pPr>
            <w:r w:rsidRPr="00C91316">
              <w:rPr>
                <w:color w:val="000000"/>
                <w:sz w:val="22"/>
                <w:szCs w:val="22"/>
              </w:rPr>
              <w:t>31,8</w:t>
            </w:r>
          </w:p>
        </w:tc>
        <w:tc>
          <w:tcPr>
            <w:tcW w:w="986" w:type="dxa"/>
            <w:tcBorders>
              <w:top w:val="nil"/>
              <w:left w:val="nil"/>
              <w:bottom w:val="single" w:sz="4" w:space="0" w:color="auto"/>
              <w:right w:val="single" w:sz="4" w:space="0" w:color="auto"/>
            </w:tcBorders>
            <w:noWrap/>
            <w:vAlign w:val="center"/>
            <w:hideMark/>
          </w:tcPr>
          <w:p w14:paraId="48906F32" w14:textId="79D6F0CE" w:rsidR="00C91316" w:rsidRPr="00C91316" w:rsidRDefault="00C91316" w:rsidP="00C91316">
            <w:pPr>
              <w:jc w:val="right"/>
              <w:rPr>
                <w:color w:val="000000"/>
                <w:sz w:val="22"/>
                <w:szCs w:val="22"/>
              </w:rPr>
            </w:pPr>
            <w:r w:rsidRPr="00C91316">
              <w:rPr>
                <w:color w:val="000000"/>
                <w:sz w:val="22"/>
                <w:szCs w:val="22"/>
              </w:rPr>
              <w:t>1.751,8</w:t>
            </w:r>
          </w:p>
        </w:tc>
        <w:tc>
          <w:tcPr>
            <w:tcW w:w="1096" w:type="dxa"/>
            <w:tcBorders>
              <w:top w:val="nil"/>
              <w:left w:val="nil"/>
              <w:bottom w:val="single" w:sz="4" w:space="0" w:color="auto"/>
              <w:right w:val="single" w:sz="4" w:space="0" w:color="auto"/>
            </w:tcBorders>
            <w:noWrap/>
            <w:vAlign w:val="center"/>
            <w:hideMark/>
          </w:tcPr>
          <w:p w14:paraId="6806AC6D" w14:textId="64E2B1A0" w:rsidR="00C91316" w:rsidRPr="00C91316" w:rsidRDefault="00C91316" w:rsidP="00C91316">
            <w:pPr>
              <w:jc w:val="right"/>
              <w:rPr>
                <w:color w:val="000000"/>
                <w:sz w:val="22"/>
                <w:szCs w:val="22"/>
              </w:rPr>
            </w:pPr>
            <w:r w:rsidRPr="00C91316">
              <w:rPr>
                <w:color w:val="000000"/>
                <w:sz w:val="22"/>
                <w:szCs w:val="22"/>
              </w:rPr>
              <w:t>4.023,3</w:t>
            </w:r>
          </w:p>
        </w:tc>
        <w:tc>
          <w:tcPr>
            <w:tcW w:w="1096" w:type="dxa"/>
            <w:tcBorders>
              <w:top w:val="nil"/>
              <w:left w:val="nil"/>
              <w:bottom w:val="single" w:sz="4" w:space="0" w:color="auto"/>
              <w:right w:val="single" w:sz="4" w:space="0" w:color="auto"/>
            </w:tcBorders>
            <w:noWrap/>
            <w:vAlign w:val="center"/>
            <w:hideMark/>
          </w:tcPr>
          <w:p w14:paraId="6311CB94" w14:textId="10DC11EA" w:rsidR="00C91316" w:rsidRPr="00C91316" w:rsidRDefault="00C91316" w:rsidP="00C91316">
            <w:pPr>
              <w:jc w:val="right"/>
              <w:rPr>
                <w:color w:val="000000"/>
                <w:sz w:val="22"/>
                <w:szCs w:val="22"/>
              </w:rPr>
            </w:pPr>
            <w:r w:rsidRPr="00C91316">
              <w:rPr>
                <w:color w:val="000000"/>
                <w:sz w:val="22"/>
                <w:szCs w:val="22"/>
              </w:rPr>
              <w:t>4.545,6</w:t>
            </w:r>
          </w:p>
        </w:tc>
        <w:tc>
          <w:tcPr>
            <w:tcW w:w="1096" w:type="dxa"/>
            <w:tcBorders>
              <w:top w:val="nil"/>
              <w:left w:val="nil"/>
              <w:bottom w:val="single" w:sz="4" w:space="0" w:color="auto"/>
              <w:right w:val="single" w:sz="4" w:space="0" w:color="auto"/>
            </w:tcBorders>
            <w:noWrap/>
            <w:vAlign w:val="center"/>
            <w:hideMark/>
          </w:tcPr>
          <w:p w14:paraId="3CBBE1E1" w14:textId="77694DE5" w:rsidR="00C91316" w:rsidRPr="00C91316" w:rsidRDefault="00C91316" w:rsidP="00C91316">
            <w:pPr>
              <w:jc w:val="right"/>
              <w:rPr>
                <w:color w:val="000000"/>
                <w:sz w:val="22"/>
                <w:szCs w:val="22"/>
              </w:rPr>
            </w:pPr>
            <w:r w:rsidRPr="00C91316">
              <w:rPr>
                <w:color w:val="000000"/>
                <w:sz w:val="22"/>
                <w:szCs w:val="22"/>
              </w:rPr>
              <w:t>2.182,5</w:t>
            </w:r>
          </w:p>
        </w:tc>
        <w:tc>
          <w:tcPr>
            <w:tcW w:w="1096" w:type="dxa"/>
            <w:tcBorders>
              <w:top w:val="nil"/>
              <w:left w:val="nil"/>
              <w:bottom w:val="single" w:sz="4" w:space="0" w:color="auto"/>
              <w:right w:val="single" w:sz="4" w:space="0" w:color="auto"/>
            </w:tcBorders>
            <w:noWrap/>
            <w:vAlign w:val="center"/>
            <w:hideMark/>
          </w:tcPr>
          <w:p w14:paraId="0ED54AE9" w14:textId="74BBEC4B" w:rsidR="00C91316" w:rsidRPr="00C91316" w:rsidRDefault="00C91316" w:rsidP="00C91316">
            <w:pPr>
              <w:jc w:val="right"/>
              <w:rPr>
                <w:color w:val="000000"/>
                <w:sz w:val="22"/>
                <w:szCs w:val="22"/>
              </w:rPr>
            </w:pPr>
            <w:r w:rsidRPr="00C91316">
              <w:rPr>
                <w:color w:val="000000"/>
                <w:sz w:val="22"/>
                <w:szCs w:val="22"/>
              </w:rPr>
              <w:t>469,6</w:t>
            </w:r>
          </w:p>
        </w:tc>
        <w:tc>
          <w:tcPr>
            <w:tcW w:w="1096" w:type="dxa"/>
            <w:tcBorders>
              <w:top w:val="nil"/>
              <w:left w:val="nil"/>
              <w:bottom w:val="single" w:sz="4" w:space="0" w:color="auto"/>
              <w:right w:val="single" w:sz="4" w:space="0" w:color="auto"/>
            </w:tcBorders>
            <w:noWrap/>
            <w:vAlign w:val="center"/>
          </w:tcPr>
          <w:p w14:paraId="27A77BC7" w14:textId="03FC2B87" w:rsidR="00C91316" w:rsidRPr="00C91316" w:rsidRDefault="00C91316" w:rsidP="00C91316">
            <w:pPr>
              <w:jc w:val="right"/>
              <w:rPr>
                <w:color w:val="000000"/>
                <w:sz w:val="22"/>
                <w:szCs w:val="22"/>
              </w:rPr>
            </w:pPr>
            <w:r w:rsidRPr="00C91316">
              <w:rPr>
                <w:color w:val="000000"/>
                <w:sz w:val="22"/>
                <w:szCs w:val="22"/>
              </w:rPr>
              <w:t>28,5</w:t>
            </w:r>
          </w:p>
        </w:tc>
        <w:tc>
          <w:tcPr>
            <w:tcW w:w="986" w:type="dxa"/>
            <w:tcBorders>
              <w:top w:val="nil"/>
              <w:left w:val="nil"/>
              <w:bottom w:val="single" w:sz="4" w:space="0" w:color="auto"/>
              <w:right w:val="single" w:sz="4" w:space="0" w:color="auto"/>
            </w:tcBorders>
            <w:noWrap/>
            <w:vAlign w:val="center"/>
          </w:tcPr>
          <w:p w14:paraId="5F443E6F" w14:textId="39CC28A3" w:rsidR="00C91316" w:rsidRPr="00C91316" w:rsidRDefault="00C91316" w:rsidP="00C91316">
            <w:pPr>
              <w:jc w:val="right"/>
              <w:rPr>
                <w:color w:val="000000"/>
                <w:sz w:val="22"/>
                <w:szCs w:val="22"/>
              </w:rPr>
            </w:pPr>
            <w:r w:rsidRPr="00C91316">
              <w:rPr>
                <w:color w:val="000000"/>
                <w:sz w:val="22"/>
                <w:szCs w:val="22"/>
              </w:rPr>
              <w:t>3,6</w:t>
            </w:r>
          </w:p>
        </w:tc>
        <w:tc>
          <w:tcPr>
            <w:tcW w:w="986" w:type="dxa"/>
            <w:tcBorders>
              <w:top w:val="nil"/>
              <w:left w:val="nil"/>
              <w:bottom w:val="single" w:sz="4" w:space="0" w:color="auto"/>
              <w:right w:val="single" w:sz="4" w:space="0" w:color="auto"/>
            </w:tcBorders>
            <w:noWrap/>
            <w:vAlign w:val="center"/>
          </w:tcPr>
          <w:p w14:paraId="581C0A8E" w14:textId="1CC678DD" w:rsidR="00C91316" w:rsidRPr="00C91316" w:rsidRDefault="00C91316" w:rsidP="00C91316">
            <w:pPr>
              <w:jc w:val="right"/>
              <w:rPr>
                <w:color w:val="000000"/>
                <w:sz w:val="22"/>
                <w:szCs w:val="22"/>
              </w:rPr>
            </w:pPr>
          </w:p>
        </w:tc>
        <w:tc>
          <w:tcPr>
            <w:tcW w:w="1096" w:type="dxa"/>
            <w:tcBorders>
              <w:top w:val="nil"/>
              <w:left w:val="nil"/>
              <w:bottom w:val="single" w:sz="4" w:space="0" w:color="auto"/>
              <w:right w:val="single" w:sz="4" w:space="0" w:color="auto"/>
            </w:tcBorders>
            <w:noWrap/>
            <w:vAlign w:val="center"/>
          </w:tcPr>
          <w:p w14:paraId="46CDC872" w14:textId="5A7A3169" w:rsidR="00C91316" w:rsidRPr="00C91316" w:rsidRDefault="00C91316" w:rsidP="00C91316">
            <w:pPr>
              <w:jc w:val="right"/>
              <w:rPr>
                <w:color w:val="000000"/>
                <w:sz w:val="22"/>
                <w:szCs w:val="22"/>
              </w:rPr>
            </w:pPr>
          </w:p>
        </w:tc>
        <w:tc>
          <w:tcPr>
            <w:tcW w:w="1660" w:type="dxa"/>
            <w:tcBorders>
              <w:top w:val="nil"/>
              <w:left w:val="nil"/>
              <w:bottom w:val="single" w:sz="4" w:space="0" w:color="auto"/>
              <w:right w:val="single" w:sz="4" w:space="0" w:color="auto"/>
            </w:tcBorders>
            <w:noWrap/>
            <w:vAlign w:val="center"/>
            <w:hideMark/>
          </w:tcPr>
          <w:p w14:paraId="5F8F959A" w14:textId="41E4A55D" w:rsidR="00C91316" w:rsidRPr="00C91316" w:rsidRDefault="00C91316" w:rsidP="00C91316">
            <w:pPr>
              <w:jc w:val="right"/>
              <w:rPr>
                <w:color w:val="000000"/>
                <w:sz w:val="22"/>
                <w:szCs w:val="22"/>
              </w:rPr>
            </w:pPr>
            <w:r w:rsidRPr="00C91316">
              <w:rPr>
                <w:color w:val="000000"/>
                <w:sz w:val="22"/>
                <w:szCs w:val="22"/>
              </w:rPr>
              <w:t>269,4</w:t>
            </w:r>
          </w:p>
        </w:tc>
      </w:tr>
      <w:tr w:rsidR="00C91316" w:rsidRPr="00C91316" w14:paraId="04DFFE85" w14:textId="77777777" w:rsidTr="00C91316">
        <w:trPr>
          <w:trHeight w:val="300"/>
        </w:trPr>
        <w:tc>
          <w:tcPr>
            <w:tcW w:w="2520" w:type="dxa"/>
            <w:tcBorders>
              <w:top w:val="nil"/>
              <w:left w:val="single" w:sz="4" w:space="0" w:color="auto"/>
              <w:bottom w:val="single" w:sz="4" w:space="0" w:color="auto"/>
              <w:right w:val="single" w:sz="4" w:space="0" w:color="auto"/>
            </w:tcBorders>
            <w:noWrap/>
          </w:tcPr>
          <w:p w14:paraId="04AF3251" w14:textId="67E7EE8C" w:rsidR="00C91316" w:rsidRPr="00C91316" w:rsidRDefault="00C91316" w:rsidP="00C91316">
            <w:pPr>
              <w:jc w:val="left"/>
              <w:rPr>
                <w:sz w:val="22"/>
                <w:szCs w:val="22"/>
                <w:lang w:val="sr-Cyrl-RS"/>
              </w:rPr>
            </w:pPr>
            <w:proofErr w:type="spellStart"/>
            <w:r w:rsidRPr="00C91316">
              <w:rPr>
                <w:sz w:val="22"/>
                <w:szCs w:val="22"/>
              </w:rPr>
              <w:t>Амерички</w:t>
            </w:r>
            <w:proofErr w:type="spellEnd"/>
            <w:r w:rsidRPr="00C91316">
              <w:rPr>
                <w:sz w:val="22"/>
                <w:szCs w:val="22"/>
              </w:rPr>
              <w:t xml:space="preserve"> </w:t>
            </w:r>
            <w:proofErr w:type="spellStart"/>
            <w:r w:rsidRPr="00C91316">
              <w:rPr>
                <w:sz w:val="22"/>
                <w:szCs w:val="22"/>
              </w:rPr>
              <w:t>јасен</w:t>
            </w:r>
            <w:proofErr w:type="spellEnd"/>
          </w:p>
        </w:tc>
        <w:tc>
          <w:tcPr>
            <w:tcW w:w="1660" w:type="dxa"/>
            <w:tcBorders>
              <w:top w:val="nil"/>
              <w:left w:val="nil"/>
              <w:bottom w:val="single" w:sz="4" w:space="0" w:color="auto"/>
              <w:right w:val="single" w:sz="4" w:space="0" w:color="auto"/>
            </w:tcBorders>
            <w:noWrap/>
            <w:vAlign w:val="center"/>
            <w:hideMark/>
          </w:tcPr>
          <w:p w14:paraId="502A1368" w14:textId="12E9DF5A" w:rsidR="00C91316" w:rsidRPr="00C91316" w:rsidRDefault="00C91316" w:rsidP="00C91316">
            <w:pPr>
              <w:jc w:val="right"/>
              <w:rPr>
                <w:color w:val="000000"/>
                <w:sz w:val="22"/>
                <w:szCs w:val="22"/>
              </w:rPr>
            </w:pPr>
            <w:r w:rsidRPr="00C91316">
              <w:rPr>
                <w:color w:val="000000"/>
                <w:sz w:val="22"/>
                <w:szCs w:val="22"/>
              </w:rPr>
              <w:t>44.094,4</w:t>
            </w:r>
          </w:p>
        </w:tc>
        <w:tc>
          <w:tcPr>
            <w:tcW w:w="876" w:type="dxa"/>
            <w:tcBorders>
              <w:top w:val="nil"/>
              <w:left w:val="nil"/>
              <w:bottom w:val="single" w:sz="4" w:space="0" w:color="auto"/>
              <w:right w:val="single" w:sz="4" w:space="0" w:color="auto"/>
            </w:tcBorders>
            <w:noWrap/>
            <w:vAlign w:val="center"/>
            <w:hideMark/>
          </w:tcPr>
          <w:p w14:paraId="79376FA5" w14:textId="3C97DE09" w:rsidR="00C91316" w:rsidRPr="00C91316" w:rsidRDefault="00C91316" w:rsidP="00C91316">
            <w:pPr>
              <w:jc w:val="right"/>
              <w:rPr>
                <w:color w:val="000000"/>
                <w:sz w:val="22"/>
                <w:szCs w:val="22"/>
              </w:rPr>
            </w:pPr>
            <w:r w:rsidRPr="00C91316">
              <w:rPr>
                <w:color w:val="000000"/>
                <w:sz w:val="22"/>
                <w:szCs w:val="22"/>
              </w:rPr>
              <w:t>6,0</w:t>
            </w:r>
          </w:p>
        </w:tc>
        <w:tc>
          <w:tcPr>
            <w:tcW w:w="986" w:type="dxa"/>
            <w:tcBorders>
              <w:top w:val="nil"/>
              <w:left w:val="nil"/>
              <w:bottom w:val="single" w:sz="4" w:space="0" w:color="auto"/>
              <w:right w:val="single" w:sz="4" w:space="0" w:color="auto"/>
            </w:tcBorders>
            <w:noWrap/>
            <w:vAlign w:val="center"/>
            <w:hideMark/>
          </w:tcPr>
          <w:p w14:paraId="5EC2F83D" w14:textId="5C2BB8A8" w:rsidR="00C91316" w:rsidRPr="00C91316" w:rsidRDefault="00C91316" w:rsidP="00C91316">
            <w:pPr>
              <w:jc w:val="right"/>
              <w:rPr>
                <w:color w:val="000000"/>
                <w:sz w:val="22"/>
                <w:szCs w:val="22"/>
              </w:rPr>
            </w:pPr>
            <w:r w:rsidRPr="00C91316">
              <w:rPr>
                <w:color w:val="000000"/>
                <w:sz w:val="22"/>
                <w:szCs w:val="22"/>
              </w:rPr>
              <w:t>5.798,3</w:t>
            </w:r>
          </w:p>
        </w:tc>
        <w:tc>
          <w:tcPr>
            <w:tcW w:w="1096" w:type="dxa"/>
            <w:tcBorders>
              <w:top w:val="nil"/>
              <w:left w:val="nil"/>
              <w:bottom w:val="single" w:sz="4" w:space="0" w:color="auto"/>
              <w:right w:val="single" w:sz="4" w:space="0" w:color="auto"/>
            </w:tcBorders>
            <w:noWrap/>
            <w:vAlign w:val="center"/>
            <w:hideMark/>
          </w:tcPr>
          <w:p w14:paraId="78BA1A31" w14:textId="0C6F4745" w:rsidR="00C91316" w:rsidRPr="00C91316" w:rsidRDefault="00C91316" w:rsidP="00C91316">
            <w:pPr>
              <w:jc w:val="right"/>
              <w:rPr>
                <w:color w:val="000000"/>
                <w:sz w:val="22"/>
                <w:szCs w:val="22"/>
              </w:rPr>
            </w:pPr>
            <w:r w:rsidRPr="00C91316">
              <w:rPr>
                <w:color w:val="000000"/>
                <w:sz w:val="22"/>
                <w:szCs w:val="22"/>
              </w:rPr>
              <w:t>9.576,0</w:t>
            </w:r>
          </w:p>
        </w:tc>
        <w:tc>
          <w:tcPr>
            <w:tcW w:w="1096" w:type="dxa"/>
            <w:tcBorders>
              <w:top w:val="nil"/>
              <w:left w:val="nil"/>
              <w:bottom w:val="single" w:sz="4" w:space="0" w:color="auto"/>
              <w:right w:val="single" w:sz="4" w:space="0" w:color="auto"/>
            </w:tcBorders>
            <w:noWrap/>
            <w:vAlign w:val="center"/>
            <w:hideMark/>
          </w:tcPr>
          <w:p w14:paraId="168BC86F" w14:textId="430238F1" w:rsidR="00C91316" w:rsidRPr="00C91316" w:rsidRDefault="00C91316" w:rsidP="00C91316">
            <w:pPr>
              <w:jc w:val="right"/>
              <w:rPr>
                <w:color w:val="000000"/>
                <w:sz w:val="22"/>
                <w:szCs w:val="22"/>
              </w:rPr>
            </w:pPr>
            <w:r w:rsidRPr="00C91316">
              <w:rPr>
                <w:color w:val="000000"/>
                <w:sz w:val="22"/>
                <w:szCs w:val="22"/>
              </w:rPr>
              <w:t>10.597,4</w:t>
            </w:r>
          </w:p>
        </w:tc>
        <w:tc>
          <w:tcPr>
            <w:tcW w:w="1096" w:type="dxa"/>
            <w:tcBorders>
              <w:top w:val="nil"/>
              <w:left w:val="nil"/>
              <w:bottom w:val="single" w:sz="4" w:space="0" w:color="auto"/>
              <w:right w:val="single" w:sz="4" w:space="0" w:color="auto"/>
            </w:tcBorders>
            <w:noWrap/>
            <w:vAlign w:val="center"/>
          </w:tcPr>
          <w:p w14:paraId="0B94FCE8" w14:textId="49A2759E" w:rsidR="00C91316" w:rsidRPr="00C91316" w:rsidRDefault="00C91316" w:rsidP="00C91316">
            <w:pPr>
              <w:jc w:val="right"/>
              <w:rPr>
                <w:color w:val="000000"/>
                <w:sz w:val="22"/>
                <w:szCs w:val="22"/>
              </w:rPr>
            </w:pPr>
            <w:r w:rsidRPr="00C91316">
              <w:rPr>
                <w:color w:val="000000"/>
                <w:sz w:val="22"/>
                <w:szCs w:val="22"/>
              </w:rPr>
              <w:t>7.975,0</w:t>
            </w:r>
          </w:p>
        </w:tc>
        <w:tc>
          <w:tcPr>
            <w:tcW w:w="1096" w:type="dxa"/>
            <w:tcBorders>
              <w:top w:val="nil"/>
              <w:left w:val="nil"/>
              <w:bottom w:val="single" w:sz="4" w:space="0" w:color="auto"/>
              <w:right w:val="single" w:sz="4" w:space="0" w:color="auto"/>
            </w:tcBorders>
            <w:noWrap/>
            <w:vAlign w:val="center"/>
          </w:tcPr>
          <w:p w14:paraId="6DB6F4B2" w14:textId="72677A65" w:rsidR="00C91316" w:rsidRPr="00C91316" w:rsidRDefault="00C91316" w:rsidP="00C91316">
            <w:pPr>
              <w:jc w:val="right"/>
              <w:rPr>
                <w:color w:val="000000"/>
                <w:sz w:val="22"/>
                <w:szCs w:val="22"/>
              </w:rPr>
            </w:pPr>
            <w:r w:rsidRPr="00C91316">
              <w:rPr>
                <w:color w:val="000000"/>
                <w:sz w:val="22"/>
                <w:szCs w:val="22"/>
              </w:rPr>
              <w:t>6.136,4</w:t>
            </w:r>
          </w:p>
        </w:tc>
        <w:tc>
          <w:tcPr>
            <w:tcW w:w="1096" w:type="dxa"/>
            <w:tcBorders>
              <w:top w:val="nil"/>
              <w:left w:val="nil"/>
              <w:bottom w:val="single" w:sz="4" w:space="0" w:color="auto"/>
              <w:right w:val="single" w:sz="4" w:space="0" w:color="auto"/>
            </w:tcBorders>
            <w:noWrap/>
            <w:vAlign w:val="center"/>
          </w:tcPr>
          <w:p w14:paraId="1ED63525" w14:textId="5D34E46C" w:rsidR="00C91316" w:rsidRPr="00C91316" w:rsidRDefault="00C91316" w:rsidP="00C91316">
            <w:pPr>
              <w:jc w:val="right"/>
              <w:rPr>
                <w:color w:val="000000"/>
                <w:sz w:val="22"/>
                <w:szCs w:val="22"/>
              </w:rPr>
            </w:pPr>
            <w:r w:rsidRPr="00C91316">
              <w:rPr>
                <w:color w:val="000000"/>
                <w:sz w:val="22"/>
                <w:szCs w:val="22"/>
              </w:rPr>
              <w:t>1.869,7</w:t>
            </w:r>
          </w:p>
        </w:tc>
        <w:tc>
          <w:tcPr>
            <w:tcW w:w="986" w:type="dxa"/>
            <w:tcBorders>
              <w:top w:val="nil"/>
              <w:left w:val="nil"/>
              <w:bottom w:val="single" w:sz="4" w:space="0" w:color="auto"/>
              <w:right w:val="single" w:sz="4" w:space="0" w:color="auto"/>
            </w:tcBorders>
            <w:noWrap/>
            <w:vAlign w:val="center"/>
          </w:tcPr>
          <w:p w14:paraId="1AC19640" w14:textId="1E9B67BC" w:rsidR="00C91316" w:rsidRPr="00C91316" w:rsidRDefault="00C91316" w:rsidP="00C91316">
            <w:pPr>
              <w:jc w:val="right"/>
              <w:rPr>
                <w:color w:val="000000"/>
                <w:sz w:val="22"/>
                <w:szCs w:val="22"/>
              </w:rPr>
            </w:pPr>
            <w:r w:rsidRPr="00C91316">
              <w:rPr>
                <w:color w:val="000000"/>
                <w:sz w:val="22"/>
                <w:szCs w:val="22"/>
              </w:rPr>
              <w:t>1.324,7</w:t>
            </w:r>
          </w:p>
        </w:tc>
        <w:tc>
          <w:tcPr>
            <w:tcW w:w="986" w:type="dxa"/>
            <w:tcBorders>
              <w:top w:val="nil"/>
              <w:left w:val="nil"/>
              <w:bottom w:val="single" w:sz="4" w:space="0" w:color="auto"/>
              <w:right w:val="single" w:sz="4" w:space="0" w:color="auto"/>
            </w:tcBorders>
            <w:noWrap/>
            <w:vAlign w:val="center"/>
          </w:tcPr>
          <w:p w14:paraId="0FADC582" w14:textId="297699B6" w:rsidR="00C91316" w:rsidRPr="00C91316" w:rsidRDefault="00C91316" w:rsidP="00C91316">
            <w:pPr>
              <w:jc w:val="right"/>
              <w:rPr>
                <w:color w:val="000000"/>
                <w:sz w:val="22"/>
                <w:szCs w:val="22"/>
              </w:rPr>
            </w:pPr>
            <w:r w:rsidRPr="00C91316">
              <w:rPr>
                <w:color w:val="000000"/>
                <w:sz w:val="22"/>
                <w:szCs w:val="22"/>
              </w:rPr>
              <w:t>510,4</w:t>
            </w:r>
          </w:p>
        </w:tc>
        <w:tc>
          <w:tcPr>
            <w:tcW w:w="1096" w:type="dxa"/>
            <w:tcBorders>
              <w:top w:val="nil"/>
              <w:left w:val="nil"/>
              <w:bottom w:val="single" w:sz="4" w:space="0" w:color="auto"/>
              <w:right w:val="single" w:sz="4" w:space="0" w:color="auto"/>
            </w:tcBorders>
            <w:noWrap/>
            <w:vAlign w:val="center"/>
          </w:tcPr>
          <w:p w14:paraId="187EBECE" w14:textId="2EA62CE1" w:rsidR="00C91316" w:rsidRPr="00C91316" w:rsidRDefault="00C91316" w:rsidP="00C91316">
            <w:pPr>
              <w:jc w:val="right"/>
              <w:rPr>
                <w:color w:val="000000"/>
                <w:sz w:val="22"/>
                <w:szCs w:val="22"/>
              </w:rPr>
            </w:pPr>
            <w:r w:rsidRPr="00C91316">
              <w:rPr>
                <w:color w:val="000000"/>
                <w:sz w:val="22"/>
                <w:szCs w:val="22"/>
              </w:rPr>
              <w:t>300,6</w:t>
            </w:r>
          </w:p>
        </w:tc>
        <w:tc>
          <w:tcPr>
            <w:tcW w:w="1660" w:type="dxa"/>
            <w:tcBorders>
              <w:top w:val="nil"/>
              <w:left w:val="nil"/>
              <w:bottom w:val="single" w:sz="4" w:space="0" w:color="auto"/>
              <w:right w:val="single" w:sz="4" w:space="0" w:color="auto"/>
            </w:tcBorders>
            <w:noWrap/>
            <w:vAlign w:val="center"/>
            <w:hideMark/>
          </w:tcPr>
          <w:p w14:paraId="516AAF9D" w14:textId="060429E6" w:rsidR="00C91316" w:rsidRPr="00C91316" w:rsidRDefault="00C91316" w:rsidP="00C91316">
            <w:pPr>
              <w:jc w:val="right"/>
              <w:rPr>
                <w:color w:val="000000"/>
                <w:sz w:val="22"/>
                <w:szCs w:val="22"/>
              </w:rPr>
            </w:pPr>
            <w:r w:rsidRPr="00C91316">
              <w:rPr>
                <w:color w:val="000000"/>
                <w:sz w:val="22"/>
                <w:szCs w:val="22"/>
              </w:rPr>
              <w:t>817,8</w:t>
            </w:r>
          </w:p>
        </w:tc>
      </w:tr>
      <w:tr w:rsidR="00C91316" w:rsidRPr="00C91316" w14:paraId="2F55ACFB" w14:textId="77777777" w:rsidTr="00C91316">
        <w:trPr>
          <w:trHeight w:val="300"/>
        </w:trPr>
        <w:tc>
          <w:tcPr>
            <w:tcW w:w="2520" w:type="dxa"/>
            <w:tcBorders>
              <w:top w:val="nil"/>
              <w:left w:val="single" w:sz="4" w:space="0" w:color="auto"/>
              <w:bottom w:val="single" w:sz="4" w:space="0" w:color="auto"/>
              <w:right w:val="single" w:sz="4" w:space="0" w:color="auto"/>
            </w:tcBorders>
            <w:noWrap/>
          </w:tcPr>
          <w:p w14:paraId="2033D7AF" w14:textId="001E41E0" w:rsidR="00C91316" w:rsidRPr="00C91316" w:rsidRDefault="00C91316" w:rsidP="00C91316">
            <w:pPr>
              <w:jc w:val="left"/>
              <w:rPr>
                <w:sz w:val="22"/>
                <w:szCs w:val="22"/>
              </w:rPr>
            </w:pPr>
            <w:proofErr w:type="spellStart"/>
            <w:r w:rsidRPr="00C91316">
              <w:rPr>
                <w:sz w:val="22"/>
                <w:szCs w:val="22"/>
              </w:rPr>
              <w:t>Гледичија</w:t>
            </w:r>
            <w:proofErr w:type="spellEnd"/>
          </w:p>
        </w:tc>
        <w:tc>
          <w:tcPr>
            <w:tcW w:w="1660" w:type="dxa"/>
            <w:tcBorders>
              <w:top w:val="nil"/>
              <w:left w:val="nil"/>
              <w:bottom w:val="single" w:sz="4" w:space="0" w:color="auto"/>
              <w:right w:val="single" w:sz="4" w:space="0" w:color="auto"/>
            </w:tcBorders>
            <w:noWrap/>
            <w:vAlign w:val="center"/>
            <w:hideMark/>
          </w:tcPr>
          <w:p w14:paraId="7FE62438" w14:textId="60ED541E" w:rsidR="00C91316" w:rsidRPr="00C91316" w:rsidRDefault="00C91316" w:rsidP="00C91316">
            <w:pPr>
              <w:jc w:val="right"/>
              <w:rPr>
                <w:color w:val="000000"/>
                <w:sz w:val="22"/>
                <w:szCs w:val="22"/>
              </w:rPr>
            </w:pPr>
            <w:r w:rsidRPr="00C91316">
              <w:rPr>
                <w:color w:val="000000"/>
                <w:sz w:val="22"/>
                <w:szCs w:val="22"/>
              </w:rPr>
              <w:t>224,8</w:t>
            </w:r>
          </w:p>
        </w:tc>
        <w:tc>
          <w:tcPr>
            <w:tcW w:w="876" w:type="dxa"/>
            <w:tcBorders>
              <w:top w:val="nil"/>
              <w:left w:val="nil"/>
              <w:bottom w:val="single" w:sz="4" w:space="0" w:color="auto"/>
              <w:right w:val="single" w:sz="4" w:space="0" w:color="auto"/>
            </w:tcBorders>
            <w:noWrap/>
            <w:vAlign w:val="center"/>
          </w:tcPr>
          <w:p w14:paraId="3B087BC5" w14:textId="603D5718" w:rsidR="00C91316" w:rsidRPr="00C91316" w:rsidRDefault="00C91316" w:rsidP="00C91316">
            <w:pPr>
              <w:jc w:val="right"/>
              <w:rPr>
                <w:color w:val="000000"/>
                <w:sz w:val="22"/>
                <w:szCs w:val="22"/>
              </w:rPr>
            </w:pPr>
          </w:p>
        </w:tc>
        <w:tc>
          <w:tcPr>
            <w:tcW w:w="986" w:type="dxa"/>
            <w:tcBorders>
              <w:top w:val="nil"/>
              <w:left w:val="nil"/>
              <w:bottom w:val="single" w:sz="4" w:space="0" w:color="auto"/>
              <w:right w:val="single" w:sz="4" w:space="0" w:color="auto"/>
            </w:tcBorders>
            <w:noWrap/>
            <w:vAlign w:val="center"/>
            <w:hideMark/>
          </w:tcPr>
          <w:p w14:paraId="4F80FF1F" w14:textId="340C45EE" w:rsidR="00C91316" w:rsidRPr="00C91316" w:rsidRDefault="00C91316" w:rsidP="00C91316">
            <w:pPr>
              <w:jc w:val="right"/>
              <w:rPr>
                <w:color w:val="000000"/>
                <w:sz w:val="22"/>
                <w:szCs w:val="22"/>
              </w:rPr>
            </w:pPr>
            <w:r w:rsidRPr="00C91316">
              <w:rPr>
                <w:color w:val="000000"/>
                <w:sz w:val="22"/>
                <w:szCs w:val="22"/>
              </w:rPr>
              <w:t>27,8</w:t>
            </w:r>
          </w:p>
        </w:tc>
        <w:tc>
          <w:tcPr>
            <w:tcW w:w="1096" w:type="dxa"/>
            <w:tcBorders>
              <w:top w:val="nil"/>
              <w:left w:val="nil"/>
              <w:bottom w:val="single" w:sz="4" w:space="0" w:color="auto"/>
              <w:right w:val="single" w:sz="4" w:space="0" w:color="auto"/>
            </w:tcBorders>
            <w:noWrap/>
            <w:vAlign w:val="center"/>
            <w:hideMark/>
          </w:tcPr>
          <w:p w14:paraId="22C817D6" w14:textId="15680DB8" w:rsidR="00C91316" w:rsidRPr="00C91316" w:rsidRDefault="00C91316" w:rsidP="00C91316">
            <w:pPr>
              <w:jc w:val="right"/>
              <w:rPr>
                <w:color w:val="000000"/>
                <w:sz w:val="22"/>
                <w:szCs w:val="22"/>
              </w:rPr>
            </w:pPr>
            <w:r w:rsidRPr="00C91316">
              <w:rPr>
                <w:color w:val="000000"/>
                <w:sz w:val="22"/>
                <w:szCs w:val="22"/>
              </w:rPr>
              <w:t>94,2</w:t>
            </w:r>
          </w:p>
        </w:tc>
        <w:tc>
          <w:tcPr>
            <w:tcW w:w="1096" w:type="dxa"/>
            <w:tcBorders>
              <w:top w:val="nil"/>
              <w:left w:val="nil"/>
              <w:bottom w:val="single" w:sz="4" w:space="0" w:color="auto"/>
              <w:right w:val="single" w:sz="4" w:space="0" w:color="auto"/>
            </w:tcBorders>
            <w:noWrap/>
            <w:vAlign w:val="center"/>
            <w:hideMark/>
          </w:tcPr>
          <w:p w14:paraId="714742D5" w14:textId="4760F357" w:rsidR="00C91316" w:rsidRPr="00C91316" w:rsidRDefault="00C91316" w:rsidP="00C91316">
            <w:pPr>
              <w:jc w:val="right"/>
              <w:rPr>
                <w:color w:val="000000"/>
                <w:sz w:val="22"/>
                <w:szCs w:val="22"/>
              </w:rPr>
            </w:pPr>
            <w:r w:rsidRPr="00C91316">
              <w:rPr>
                <w:color w:val="000000"/>
                <w:sz w:val="22"/>
                <w:szCs w:val="22"/>
              </w:rPr>
              <w:t>102,8</w:t>
            </w:r>
          </w:p>
        </w:tc>
        <w:tc>
          <w:tcPr>
            <w:tcW w:w="1096" w:type="dxa"/>
            <w:tcBorders>
              <w:top w:val="nil"/>
              <w:left w:val="nil"/>
              <w:bottom w:val="single" w:sz="4" w:space="0" w:color="auto"/>
              <w:right w:val="single" w:sz="4" w:space="0" w:color="auto"/>
            </w:tcBorders>
            <w:noWrap/>
            <w:vAlign w:val="center"/>
          </w:tcPr>
          <w:p w14:paraId="55DBDA44" w14:textId="66A90D5D" w:rsidR="00C91316" w:rsidRPr="00C91316" w:rsidRDefault="00C91316" w:rsidP="00C91316">
            <w:pPr>
              <w:jc w:val="right"/>
              <w:rPr>
                <w:color w:val="000000"/>
                <w:sz w:val="22"/>
                <w:szCs w:val="22"/>
              </w:rPr>
            </w:pPr>
          </w:p>
        </w:tc>
        <w:tc>
          <w:tcPr>
            <w:tcW w:w="1096" w:type="dxa"/>
            <w:tcBorders>
              <w:top w:val="nil"/>
              <w:left w:val="nil"/>
              <w:bottom w:val="single" w:sz="4" w:space="0" w:color="auto"/>
              <w:right w:val="single" w:sz="4" w:space="0" w:color="auto"/>
            </w:tcBorders>
            <w:noWrap/>
            <w:vAlign w:val="center"/>
          </w:tcPr>
          <w:p w14:paraId="6E514A54" w14:textId="4C36A01B" w:rsidR="00C91316" w:rsidRPr="00C91316" w:rsidRDefault="00C91316" w:rsidP="00C91316">
            <w:pPr>
              <w:jc w:val="right"/>
              <w:rPr>
                <w:color w:val="000000"/>
                <w:sz w:val="22"/>
                <w:szCs w:val="22"/>
              </w:rPr>
            </w:pPr>
          </w:p>
        </w:tc>
        <w:tc>
          <w:tcPr>
            <w:tcW w:w="1096" w:type="dxa"/>
            <w:tcBorders>
              <w:top w:val="nil"/>
              <w:left w:val="nil"/>
              <w:bottom w:val="single" w:sz="4" w:space="0" w:color="auto"/>
              <w:right w:val="single" w:sz="4" w:space="0" w:color="auto"/>
            </w:tcBorders>
            <w:noWrap/>
            <w:vAlign w:val="center"/>
          </w:tcPr>
          <w:p w14:paraId="3F9D5A5F" w14:textId="09A2F8FC" w:rsidR="00C91316" w:rsidRPr="00C91316" w:rsidRDefault="00C91316" w:rsidP="00C91316">
            <w:pPr>
              <w:jc w:val="right"/>
              <w:rPr>
                <w:color w:val="000000"/>
                <w:sz w:val="22"/>
                <w:szCs w:val="22"/>
              </w:rPr>
            </w:pPr>
          </w:p>
        </w:tc>
        <w:tc>
          <w:tcPr>
            <w:tcW w:w="986" w:type="dxa"/>
            <w:tcBorders>
              <w:top w:val="nil"/>
              <w:left w:val="nil"/>
              <w:bottom w:val="single" w:sz="4" w:space="0" w:color="auto"/>
              <w:right w:val="single" w:sz="4" w:space="0" w:color="auto"/>
            </w:tcBorders>
            <w:noWrap/>
            <w:vAlign w:val="center"/>
          </w:tcPr>
          <w:p w14:paraId="12A0D10C" w14:textId="7D142A2D" w:rsidR="00C91316" w:rsidRPr="00C91316" w:rsidRDefault="00C91316" w:rsidP="00C91316">
            <w:pPr>
              <w:jc w:val="right"/>
              <w:rPr>
                <w:color w:val="000000"/>
                <w:sz w:val="22"/>
                <w:szCs w:val="22"/>
              </w:rPr>
            </w:pPr>
          </w:p>
        </w:tc>
        <w:tc>
          <w:tcPr>
            <w:tcW w:w="986" w:type="dxa"/>
            <w:tcBorders>
              <w:top w:val="nil"/>
              <w:left w:val="nil"/>
              <w:bottom w:val="single" w:sz="4" w:space="0" w:color="auto"/>
              <w:right w:val="single" w:sz="4" w:space="0" w:color="auto"/>
            </w:tcBorders>
            <w:noWrap/>
            <w:vAlign w:val="center"/>
          </w:tcPr>
          <w:p w14:paraId="3E80675E" w14:textId="0C2185BC" w:rsidR="00C91316" w:rsidRPr="00C91316" w:rsidRDefault="00C91316" w:rsidP="00C91316">
            <w:pPr>
              <w:jc w:val="right"/>
              <w:rPr>
                <w:color w:val="000000"/>
                <w:sz w:val="22"/>
                <w:szCs w:val="22"/>
              </w:rPr>
            </w:pPr>
          </w:p>
        </w:tc>
        <w:tc>
          <w:tcPr>
            <w:tcW w:w="1096" w:type="dxa"/>
            <w:tcBorders>
              <w:top w:val="nil"/>
              <w:left w:val="nil"/>
              <w:bottom w:val="single" w:sz="4" w:space="0" w:color="auto"/>
              <w:right w:val="single" w:sz="4" w:space="0" w:color="auto"/>
            </w:tcBorders>
            <w:noWrap/>
            <w:vAlign w:val="center"/>
          </w:tcPr>
          <w:p w14:paraId="5F0A48DA" w14:textId="730118CE" w:rsidR="00C91316" w:rsidRPr="00C91316" w:rsidRDefault="00C91316" w:rsidP="00C91316">
            <w:pPr>
              <w:jc w:val="right"/>
              <w:rPr>
                <w:color w:val="000000"/>
                <w:sz w:val="22"/>
                <w:szCs w:val="22"/>
              </w:rPr>
            </w:pPr>
          </w:p>
        </w:tc>
        <w:tc>
          <w:tcPr>
            <w:tcW w:w="1660" w:type="dxa"/>
            <w:tcBorders>
              <w:top w:val="nil"/>
              <w:left w:val="nil"/>
              <w:bottom w:val="single" w:sz="4" w:space="0" w:color="auto"/>
              <w:right w:val="single" w:sz="4" w:space="0" w:color="auto"/>
            </w:tcBorders>
            <w:noWrap/>
            <w:vAlign w:val="center"/>
            <w:hideMark/>
          </w:tcPr>
          <w:p w14:paraId="2899CCE1" w14:textId="7B80A937" w:rsidR="00C91316" w:rsidRPr="00C91316" w:rsidRDefault="00C91316" w:rsidP="00C91316">
            <w:pPr>
              <w:jc w:val="right"/>
              <w:rPr>
                <w:color w:val="000000"/>
                <w:sz w:val="22"/>
                <w:szCs w:val="22"/>
              </w:rPr>
            </w:pPr>
            <w:r w:rsidRPr="00C91316">
              <w:rPr>
                <w:color w:val="000000"/>
                <w:sz w:val="22"/>
                <w:szCs w:val="22"/>
              </w:rPr>
              <w:t>5,4</w:t>
            </w:r>
          </w:p>
        </w:tc>
      </w:tr>
      <w:tr w:rsidR="00C91316" w:rsidRPr="00C91316" w14:paraId="4B05D000" w14:textId="77777777" w:rsidTr="00C91316">
        <w:trPr>
          <w:trHeight w:val="300"/>
        </w:trPr>
        <w:tc>
          <w:tcPr>
            <w:tcW w:w="2520" w:type="dxa"/>
            <w:tcBorders>
              <w:top w:val="nil"/>
              <w:left w:val="single" w:sz="4" w:space="0" w:color="auto"/>
              <w:bottom w:val="single" w:sz="4" w:space="0" w:color="auto"/>
              <w:right w:val="single" w:sz="4" w:space="0" w:color="auto"/>
            </w:tcBorders>
            <w:noWrap/>
          </w:tcPr>
          <w:p w14:paraId="04D9D97A" w14:textId="6BD394BA" w:rsidR="00C91316" w:rsidRPr="00C91316" w:rsidRDefault="00C91316" w:rsidP="00C91316">
            <w:pPr>
              <w:jc w:val="left"/>
              <w:rPr>
                <w:sz w:val="22"/>
                <w:szCs w:val="22"/>
              </w:rPr>
            </w:pPr>
            <w:proofErr w:type="spellStart"/>
            <w:r w:rsidRPr="00C91316">
              <w:rPr>
                <w:sz w:val="22"/>
                <w:szCs w:val="22"/>
              </w:rPr>
              <w:t>Кисело</w:t>
            </w:r>
            <w:proofErr w:type="spellEnd"/>
            <w:r w:rsidRPr="00C91316">
              <w:rPr>
                <w:sz w:val="22"/>
                <w:szCs w:val="22"/>
              </w:rPr>
              <w:t xml:space="preserve"> </w:t>
            </w:r>
            <w:proofErr w:type="spellStart"/>
            <w:r w:rsidRPr="00C91316">
              <w:rPr>
                <w:sz w:val="22"/>
                <w:szCs w:val="22"/>
              </w:rPr>
              <w:t>дрво</w:t>
            </w:r>
            <w:proofErr w:type="spellEnd"/>
          </w:p>
        </w:tc>
        <w:tc>
          <w:tcPr>
            <w:tcW w:w="1660" w:type="dxa"/>
            <w:tcBorders>
              <w:top w:val="nil"/>
              <w:left w:val="nil"/>
              <w:bottom w:val="single" w:sz="4" w:space="0" w:color="auto"/>
              <w:right w:val="single" w:sz="4" w:space="0" w:color="auto"/>
            </w:tcBorders>
            <w:noWrap/>
            <w:vAlign w:val="center"/>
            <w:hideMark/>
          </w:tcPr>
          <w:p w14:paraId="3478CAF4" w14:textId="2308A7FF" w:rsidR="00C91316" w:rsidRPr="00C91316" w:rsidRDefault="00C91316" w:rsidP="00C91316">
            <w:pPr>
              <w:jc w:val="right"/>
              <w:rPr>
                <w:color w:val="000000"/>
                <w:sz w:val="22"/>
                <w:szCs w:val="22"/>
              </w:rPr>
            </w:pPr>
            <w:r w:rsidRPr="00C91316">
              <w:rPr>
                <w:color w:val="000000"/>
                <w:sz w:val="22"/>
                <w:szCs w:val="22"/>
              </w:rPr>
              <w:t>1.287,0</w:t>
            </w:r>
          </w:p>
        </w:tc>
        <w:tc>
          <w:tcPr>
            <w:tcW w:w="876" w:type="dxa"/>
            <w:tcBorders>
              <w:top w:val="nil"/>
              <w:left w:val="nil"/>
              <w:bottom w:val="single" w:sz="4" w:space="0" w:color="auto"/>
              <w:right w:val="single" w:sz="4" w:space="0" w:color="auto"/>
            </w:tcBorders>
            <w:noWrap/>
            <w:vAlign w:val="center"/>
            <w:hideMark/>
          </w:tcPr>
          <w:p w14:paraId="190EBDDF" w14:textId="0EB7ADC8" w:rsidR="00C91316" w:rsidRPr="00C91316" w:rsidRDefault="00C91316" w:rsidP="00C91316">
            <w:pPr>
              <w:jc w:val="right"/>
              <w:rPr>
                <w:color w:val="000000"/>
                <w:sz w:val="22"/>
                <w:szCs w:val="22"/>
              </w:rPr>
            </w:pPr>
            <w:r w:rsidRPr="00C91316">
              <w:rPr>
                <w:color w:val="000000"/>
                <w:sz w:val="22"/>
                <w:szCs w:val="22"/>
              </w:rPr>
              <w:t>7,9</w:t>
            </w:r>
          </w:p>
        </w:tc>
        <w:tc>
          <w:tcPr>
            <w:tcW w:w="986" w:type="dxa"/>
            <w:tcBorders>
              <w:top w:val="nil"/>
              <w:left w:val="nil"/>
              <w:bottom w:val="single" w:sz="4" w:space="0" w:color="auto"/>
              <w:right w:val="single" w:sz="4" w:space="0" w:color="auto"/>
            </w:tcBorders>
            <w:noWrap/>
            <w:vAlign w:val="center"/>
            <w:hideMark/>
          </w:tcPr>
          <w:p w14:paraId="6596D592" w14:textId="0AD39D7C" w:rsidR="00C91316" w:rsidRPr="00C91316" w:rsidRDefault="00C91316" w:rsidP="00C91316">
            <w:pPr>
              <w:jc w:val="right"/>
              <w:rPr>
                <w:color w:val="000000"/>
                <w:sz w:val="22"/>
                <w:szCs w:val="22"/>
              </w:rPr>
            </w:pPr>
            <w:r w:rsidRPr="00C91316">
              <w:rPr>
                <w:color w:val="000000"/>
                <w:sz w:val="22"/>
                <w:szCs w:val="22"/>
              </w:rPr>
              <w:t>515,1</w:t>
            </w:r>
          </w:p>
        </w:tc>
        <w:tc>
          <w:tcPr>
            <w:tcW w:w="1096" w:type="dxa"/>
            <w:tcBorders>
              <w:top w:val="nil"/>
              <w:left w:val="nil"/>
              <w:bottom w:val="single" w:sz="4" w:space="0" w:color="auto"/>
              <w:right w:val="single" w:sz="4" w:space="0" w:color="auto"/>
            </w:tcBorders>
            <w:noWrap/>
            <w:vAlign w:val="center"/>
            <w:hideMark/>
          </w:tcPr>
          <w:p w14:paraId="668C3FC4" w14:textId="78687169" w:rsidR="00C91316" w:rsidRPr="00C91316" w:rsidRDefault="00C91316" w:rsidP="00C91316">
            <w:pPr>
              <w:jc w:val="right"/>
              <w:rPr>
                <w:color w:val="000000"/>
                <w:sz w:val="22"/>
                <w:szCs w:val="22"/>
              </w:rPr>
            </w:pPr>
            <w:r w:rsidRPr="00C91316">
              <w:rPr>
                <w:color w:val="000000"/>
                <w:sz w:val="22"/>
                <w:szCs w:val="22"/>
              </w:rPr>
              <w:t>525,9</w:t>
            </w:r>
          </w:p>
        </w:tc>
        <w:tc>
          <w:tcPr>
            <w:tcW w:w="1096" w:type="dxa"/>
            <w:tcBorders>
              <w:top w:val="nil"/>
              <w:left w:val="nil"/>
              <w:bottom w:val="single" w:sz="4" w:space="0" w:color="auto"/>
              <w:right w:val="single" w:sz="4" w:space="0" w:color="auto"/>
            </w:tcBorders>
            <w:noWrap/>
            <w:vAlign w:val="center"/>
            <w:hideMark/>
          </w:tcPr>
          <w:p w14:paraId="2D773A77" w14:textId="294E1635" w:rsidR="00C91316" w:rsidRPr="00C91316" w:rsidRDefault="00C91316" w:rsidP="00C91316">
            <w:pPr>
              <w:jc w:val="right"/>
              <w:rPr>
                <w:color w:val="000000"/>
                <w:sz w:val="22"/>
                <w:szCs w:val="22"/>
              </w:rPr>
            </w:pPr>
            <w:r w:rsidRPr="00C91316">
              <w:rPr>
                <w:color w:val="000000"/>
                <w:sz w:val="22"/>
                <w:szCs w:val="22"/>
              </w:rPr>
              <w:t>160,3</w:t>
            </w:r>
          </w:p>
        </w:tc>
        <w:tc>
          <w:tcPr>
            <w:tcW w:w="1096" w:type="dxa"/>
            <w:tcBorders>
              <w:top w:val="nil"/>
              <w:left w:val="nil"/>
              <w:bottom w:val="single" w:sz="4" w:space="0" w:color="auto"/>
              <w:right w:val="single" w:sz="4" w:space="0" w:color="auto"/>
            </w:tcBorders>
            <w:noWrap/>
            <w:vAlign w:val="center"/>
            <w:hideMark/>
          </w:tcPr>
          <w:p w14:paraId="520AAF29" w14:textId="02737BC1" w:rsidR="00C91316" w:rsidRPr="00C91316" w:rsidRDefault="00C91316" w:rsidP="00C91316">
            <w:pPr>
              <w:jc w:val="right"/>
              <w:rPr>
                <w:color w:val="000000"/>
                <w:sz w:val="22"/>
                <w:szCs w:val="22"/>
              </w:rPr>
            </w:pPr>
            <w:r w:rsidRPr="00C91316">
              <w:rPr>
                <w:color w:val="000000"/>
                <w:sz w:val="22"/>
                <w:szCs w:val="22"/>
              </w:rPr>
              <w:t>77,9</w:t>
            </w:r>
          </w:p>
        </w:tc>
        <w:tc>
          <w:tcPr>
            <w:tcW w:w="1096" w:type="dxa"/>
            <w:tcBorders>
              <w:top w:val="nil"/>
              <w:left w:val="nil"/>
              <w:bottom w:val="single" w:sz="4" w:space="0" w:color="auto"/>
              <w:right w:val="single" w:sz="4" w:space="0" w:color="auto"/>
            </w:tcBorders>
            <w:noWrap/>
            <w:vAlign w:val="center"/>
          </w:tcPr>
          <w:p w14:paraId="7EEEA01E" w14:textId="25F5030D" w:rsidR="00C91316" w:rsidRPr="00C91316" w:rsidRDefault="00C91316" w:rsidP="00C91316">
            <w:pPr>
              <w:jc w:val="right"/>
              <w:rPr>
                <w:color w:val="000000"/>
                <w:sz w:val="22"/>
                <w:szCs w:val="22"/>
              </w:rPr>
            </w:pPr>
          </w:p>
        </w:tc>
        <w:tc>
          <w:tcPr>
            <w:tcW w:w="1096" w:type="dxa"/>
            <w:tcBorders>
              <w:top w:val="nil"/>
              <w:left w:val="nil"/>
              <w:bottom w:val="single" w:sz="4" w:space="0" w:color="auto"/>
              <w:right w:val="single" w:sz="4" w:space="0" w:color="auto"/>
            </w:tcBorders>
            <w:noWrap/>
            <w:vAlign w:val="center"/>
          </w:tcPr>
          <w:p w14:paraId="23819224" w14:textId="340E5C3B" w:rsidR="00C91316" w:rsidRPr="00C91316" w:rsidRDefault="00C91316" w:rsidP="00C91316">
            <w:pPr>
              <w:jc w:val="right"/>
              <w:rPr>
                <w:color w:val="000000"/>
                <w:sz w:val="22"/>
                <w:szCs w:val="22"/>
              </w:rPr>
            </w:pPr>
          </w:p>
        </w:tc>
        <w:tc>
          <w:tcPr>
            <w:tcW w:w="986" w:type="dxa"/>
            <w:tcBorders>
              <w:top w:val="nil"/>
              <w:left w:val="nil"/>
              <w:bottom w:val="single" w:sz="4" w:space="0" w:color="auto"/>
              <w:right w:val="single" w:sz="4" w:space="0" w:color="auto"/>
            </w:tcBorders>
            <w:noWrap/>
            <w:vAlign w:val="center"/>
          </w:tcPr>
          <w:p w14:paraId="3CD030A4" w14:textId="276A4CBB" w:rsidR="00C91316" w:rsidRPr="00C91316" w:rsidRDefault="00C91316" w:rsidP="00C91316">
            <w:pPr>
              <w:jc w:val="right"/>
              <w:rPr>
                <w:color w:val="000000"/>
                <w:sz w:val="22"/>
                <w:szCs w:val="22"/>
              </w:rPr>
            </w:pPr>
          </w:p>
        </w:tc>
        <w:tc>
          <w:tcPr>
            <w:tcW w:w="986" w:type="dxa"/>
            <w:tcBorders>
              <w:top w:val="nil"/>
              <w:left w:val="nil"/>
              <w:bottom w:val="single" w:sz="4" w:space="0" w:color="auto"/>
              <w:right w:val="single" w:sz="4" w:space="0" w:color="auto"/>
            </w:tcBorders>
            <w:noWrap/>
            <w:vAlign w:val="center"/>
          </w:tcPr>
          <w:p w14:paraId="19E6DAF2" w14:textId="0CE424F4" w:rsidR="00C91316" w:rsidRPr="00C91316" w:rsidRDefault="00C91316" w:rsidP="00C91316">
            <w:pPr>
              <w:jc w:val="right"/>
              <w:rPr>
                <w:color w:val="000000"/>
                <w:sz w:val="22"/>
                <w:szCs w:val="22"/>
              </w:rPr>
            </w:pPr>
          </w:p>
        </w:tc>
        <w:tc>
          <w:tcPr>
            <w:tcW w:w="1096" w:type="dxa"/>
            <w:tcBorders>
              <w:top w:val="nil"/>
              <w:left w:val="nil"/>
              <w:bottom w:val="single" w:sz="4" w:space="0" w:color="auto"/>
              <w:right w:val="single" w:sz="4" w:space="0" w:color="auto"/>
            </w:tcBorders>
            <w:noWrap/>
            <w:vAlign w:val="center"/>
          </w:tcPr>
          <w:p w14:paraId="486A47CF" w14:textId="7E7295A7" w:rsidR="00C91316" w:rsidRPr="00C91316" w:rsidRDefault="00C91316" w:rsidP="00C91316">
            <w:pPr>
              <w:jc w:val="right"/>
              <w:rPr>
                <w:color w:val="000000"/>
                <w:sz w:val="22"/>
                <w:szCs w:val="22"/>
              </w:rPr>
            </w:pPr>
          </w:p>
        </w:tc>
        <w:tc>
          <w:tcPr>
            <w:tcW w:w="1660" w:type="dxa"/>
            <w:tcBorders>
              <w:top w:val="nil"/>
              <w:left w:val="nil"/>
              <w:bottom w:val="single" w:sz="4" w:space="0" w:color="auto"/>
              <w:right w:val="single" w:sz="4" w:space="0" w:color="auto"/>
            </w:tcBorders>
            <w:noWrap/>
            <w:vAlign w:val="center"/>
            <w:hideMark/>
          </w:tcPr>
          <w:p w14:paraId="3051BE7F" w14:textId="4A4F4401" w:rsidR="00C91316" w:rsidRPr="00C91316" w:rsidRDefault="00C91316" w:rsidP="00C91316">
            <w:pPr>
              <w:jc w:val="right"/>
              <w:rPr>
                <w:color w:val="000000"/>
                <w:sz w:val="22"/>
                <w:szCs w:val="22"/>
              </w:rPr>
            </w:pPr>
            <w:r w:rsidRPr="00C91316">
              <w:rPr>
                <w:color w:val="000000"/>
                <w:sz w:val="22"/>
                <w:szCs w:val="22"/>
              </w:rPr>
              <w:t>47,2</w:t>
            </w:r>
          </w:p>
        </w:tc>
      </w:tr>
      <w:tr w:rsidR="00C91316" w:rsidRPr="00C91316" w14:paraId="15E85829" w14:textId="77777777" w:rsidTr="00C91316">
        <w:trPr>
          <w:trHeight w:val="300"/>
        </w:trPr>
        <w:tc>
          <w:tcPr>
            <w:tcW w:w="2520" w:type="dxa"/>
            <w:tcBorders>
              <w:top w:val="nil"/>
              <w:left w:val="single" w:sz="4" w:space="0" w:color="auto"/>
              <w:bottom w:val="single" w:sz="4" w:space="0" w:color="auto"/>
              <w:right w:val="single" w:sz="4" w:space="0" w:color="auto"/>
            </w:tcBorders>
            <w:noWrap/>
          </w:tcPr>
          <w:p w14:paraId="39095CE1" w14:textId="129E40FD" w:rsidR="00C91316" w:rsidRPr="00C91316" w:rsidRDefault="00C91316" w:rsidP="00C91316">
            <w:pPr>
              <w:jc w:val="left"/>
              <w:rPr>
                <w:sz w:val="22"/>
                <w:szCs w:val="22"/>
              </w:rPr>
            </w:pPr>
            <w:proofErr w:type="spellStart"/>
            <w:r w:rsidRPr="00C91316">
              <w:rPr>
                <w:sz w:val="22"/>
                <w:szCs w:val="22"/>
              </w:rPr>
              <w:t>Јасенолики</w:t>
            </w:r>
            <w:proofErr w:type="spellEnd"/>
            <w:r w:rsidRPr="00C91316">
              <w:rPr>
                <w:sz w:val="22"/>
                <w:szCs w:val="22"/>
              </w:rPr>
              <w:t xml:space="preserve"> </w:t>
            </w:r>
            <w:proofErr w:type="spellStart"/>
            <w:r w:rsidRPr="00C91316">
              <w:rPr>
                <w:sz w:val="22"/>
                <w:szCs w:val="22"/>
              </w:rPr>
              <w:t>јавор</w:t>
            </w:r>
            <w:proofErr w:type="spellEnd"/>
          </w:p>
        </w:tc>
        <w:tc>
          <w:tcPr>
            <w:tcW w:w="1660" w:type="dxa"/>
            <w:tcBorders>
              <w:top w:val="nil"/>
              <w:left w:val="nil"/>
              <w:bottom w:val="single" w:sz="4" w:space="0" w:color="auto"/>
              <w:right w:val="single" w:sz="4" w:space="0" w:color="auto"/>
            </w:tcBorders>
            <w:noWrap/>
            <w:vAlign w:val="center"/>
            <w:hideMark/>
          </w:tcPr>
          <w:p w14:paraId="373CE527" w14:textId="76D379D6" w:rsidR="00C91316" w:rsidRPr="00C91316" w:rsidRDefault="00C91316" w:rsidP="00C91316">
            <w:pPr>
              <w:jc w:val="right"/>
              <w:rPr>
                <w:color w:val="000000"/>
                <w:sz w:val="22"/>
                <w:szCs w:val="22"/>
              </w:rPr>
            </w:pPr>
            <w:r w:rsidRPr="00C91316">
              <w:rPr>
                <w:color w:val="000000"/>
                <w:sz w:val="22"/>
                <w:szCs w:val="22"/>
              </w:rPr>
              <w:t>57.001,0</w:t>
            </w:r>
          </w:p>
        </w:tc>
        <w:tc>
          <w:tcPr>
            <w:tcW w:w="876" w:type="dxa"/>
            <w:tcBorders>
              <w:top w:val="nil"/>
              <w:left w:val="nil"/>
              <w:bottom w:val="single" w:sz="4" w:space="0" w:color="auto"/>
              <w:right w:val="single" w:sz="4" w:space="0" w:color="auto"/>
            </w:tcBorders>
            <w:noWrap/>
            <w:vAlign w:val="center"/>
            <w:hideMark/>
          </w:tcPr>
          <w:p w14:paraId="362FD299" w14:textId="5B05AB3C" w:rsidR="00C91316" w:rsidRPr="00C91316" w:rsidRDefault="00C91316" w:rsidP="00C91316">
            <w:pPr>
              <w:jc w:val="right"/>
              <w:rPr>
                <w:color w:val="000000"/>
                <w:sz w:val="22"/>
                <w:szCs w:val="22"/>
              </w:rPr>
            </w:pPr>
            <w:r w:rsidRPr="00C91316">
              <w:rPr>
                <w:color w:val="000000"/>
                <w:sz w:val="22"/>
                <w:szCs w:val="22"/>
              </w:rPr>
              <w:t>34,9</w:t>
            </w:r>
          </w:p>
        </w:tc>
        <w:tc>
          <w:tcPr>
            <w:tcW w:w="986" w:type="dxa"/>
            <w:tcBorders>
              <w:top w:val="nil"/>
              <w:left w:val="nil"/>
              <w:bottom w:val="single" w:sz="4" w:space="0" w:color="auto"/>
              <w:right w:val="single" w:sz="4" w:space="0" w:color="auto"/>
            </w:tcBorders>
            <w:noWrap/>
            <w:vAlign w:val="center"/>
            <w:hideMark/>
          </w:tcPr>
          <w:p w14:paraId="63AF11B8" w14:textId="6BECFA2B" w:rsidR="00C91316" w:rsidRPr="00C91316" w:rsidRDefault="00C91316" w:rsidP="00C91316">
            <w:pPr>
              <w:jc w:val="right"/>
              <w:rPr>
                <w:color w:val="000000"/>
                <w:sz w:val="22"/>
                <w:szCs w:val="22"/>
              </w:rPr>
            </w:pPr>
            <w:r w:rsidRPr="00C91316">
              <w:rPr>
                <w:color w:val="000000"/>
                <w:sz w:val="22"/>
                <w:szCs w:val="22"/>
              </w:rPr>
              <w:t>13.150,3</w:t>
            </w:r>
          </w:p>
        </w:tc>
        <w:tc>
          <w:tcPr>
            <w:tcW w:w="1096" w:type="dxa"/>
            <w:tcBorders>
              <w:top w:val="nil"/>
              <w:left w:val="nil"/>
              <w:bottom w:val="single" w:sz="4" w:space="0" w:color="auto"/>
              <w:right w:val="single" w:sz="4" w:space="0" w:color="auto"/>
            </w:tcBorders>
            <w:noWrap/>
            <w:vAlign w:val="center"/>
            <w:hideMark/>
          </w:tcPr>
          <w:p w14:paraId="4E47AD63" w14:textId="0A1AF932" w:rsidR="00C91316" w:rsidRPr="00C91316" w:rsidRDefault="00C91316" w:rsidP="00C91316">
            <w:pPr>
              <w:jc w:val="right"/>
              <w:rPr>
                <w:color w:val="000000"/>
                <w:sz w:val="22"/>
                <w:szCs w:val="22"/>
              </w:rPr>
            </w:pPr>
            <w:r w:rsidRPr="00C91316">
              <w:rPr>
                <w:color w:val="000000"/>
                <w:sz w:val="22"/>
                <w:szCs w:val="22"/>
              </w:rPr>
              <w:t>16.651,7</w:t>
            </w:r>
          </w:p>
        </w:tc>
        <w:tc>
          <w:tcPr>
            <w:tcW w:w="1096" w:type="dxa"/>
            <w:tcBorders>
              <w:top w:val="nil"/>
              <w:left w:val="nil"/>
              <w:bottom w:val="single" w:sz="4" w:space="0" w:color="auto"/>
              <w:right w:val="single" w:sz="4" w:space="0" w:color="auto"/>
            </w:tcBorders>
            <w:noWrap/>
            <w:vAlign w:val="center"/>
            <w:hideMark/>
          </w:tcPr>
          <w:p w14:paraId="2ED39E3C" w14:textId="112B2E99" w:rsidR="00C91316" w:rsidRPr="00C91316" w:rsidRDefault="00C91316" w:rsidP="00C91316">
            <w:pPr>
              <w:jc w:val="right"/>
              <w:rPr>
                <w:color w:val="000000"/>
                <w:sz w:val="22"/>
                <w:szCs w:val="22"/>
              </w:rPr>
            </w:pPr>
            <w:r w:rsidRPr="00C91316">
              <w:rPr>
                <w:color w:val="000000"/>
                <w:sz w:val="22"/>
                <w:szCs w:val="22"/>
              </w:rPr>
              <w:t>11.005,5</w:t>
            </w:r>
          </w:p>
        </w:tc>
        <w:tc>
          <w:tcPr>
            <w:tcW w:w="1096" w:type="dxa"/>
            <w:tcBorders>
              <w:top w:val="nil"/>
              <w:left w:val="nil"/>
              <w:bottom w:val="single" w:sz="4" w:space="0" w:color="auto"/>
              <w:right w:val="single" w:sz="4" w:space="0" w:color="auto"/>
            </w:tcBorders>
            <w:noWrap/>
            <w:vAlign w:val="center"/>
            <w:hideMark/>
          </w:tcPr>
          <w:p w14:paraId="076A3386" w14:textId="6F75E41A" w:rsidR="00C91316" w:rsidRPr="00C91316" w:rsidRDefault="00C91316" w:rsidP="00C91316">
            <w:pPr>
              <w:jc w:val="right"/>
              <w:rPr>
                <w:color w:val="000000"/>
                <w:sz w:val="22"/>
                <w:szCs w:val="22"/>
              </w:rPr>
            </w:pPr>
            <w:r w:rsidRPr="00C91316">
              <w:rPr>
                <w:color w:val="000000"/>
                <w:sz w:val="22"/>
                <w:szCs w:val="22"/>
              </w:rPr>
              <w:t>6.190,2</w:t>
            </w:r>
          </w:p>
        </w:tc>
        <w:tc>
          <w:tcPr>
            <w:tcW w:w="1096" w:type="dxa"/>
            <w:tcBorders>
              <w:top w:val="nil"/>
              <w:left w:val="nil"/>
              <w:bottom w:val="single" w:sz="4" w:space="0" w:color="auto"/>
              <w:right w:val="single" w:sz="4" w:space="0" w:color="auto"/>
            </w:tcBorders>
            <w:noWrap/>
            <w:vAlign w:val="center"/>
            <w:hideMark/>
          </w:tcPr>
          <w:p w14:paraId="10475959" w14:textId="174E138B" w:rsidR="00C91316" w:rsidRPr="00C91316" w:rsidRDefault="00C91316" w:rsidP="00C91316">
            <w:pPr>
              <w:jc w:val="right"/>
              <w:rPr>
                <w:color w:val="000000"/>
                <w:sz w:val="22"/>
                <w:szCs w:val="22"/>
              </w:rPr>
            </w:pPr>
            <w:r w:rsidRPr="00C91316">
              <w:rPr>
                <w:color w:val="000000"/>
                <w:sz w:val="22"/>
                <w:szCs w:val="22"/>
              </w:rPr>
              <w:t>4.137,4</w:t>
            </w:r>
          </w:p>
        </w:tc>
        <w:tc>
          <w:tcPr>
            <w:tcW w:w="1096" w:type="dxa"/>
            <w:tcBorders>
              <w:top w:val="nil"/>
              <w:left w:val="nil"/>
              <w:bottom w:val="single" w:sz="4" w:space="0" w:color="auto"/>
              <w:right w:val="single" w:sz="4" w:space="0" w:color="auto"/>
            </w:tcBorders>
            <w:noWrap/>
            <w:vAlign w:val="center"/>
          </w:tcPr>
          <w:p w14:paraId="1C3B719E" w14:textId="0E732FFC" w:rsidR="00C91316" w:rsidRPr="00C91316" w:rsidRDefault="00C91316" w:rsidP="00C91316">
            <w:pPr>
              <w:jc w:val="right"/>
              <w:rPr>
                <w:color w:val="000000"/>
                <w:sz w:val="22"/>
                <w:szCs w:val="22"/>
              </w:rPr>
            </w:pPr>
            <w:r w:rsidRPr="00C91316">
              <w:rPr>
                <w:color w:val="000000"/>
                <w:sz w:val="22"/>
                <w:szCs w:val="22"/>
              </w:rPr>
              <w:t>2.408,4</w:t>
            </w:r>
          </w:p>
        </w:tc>
        <w:tc>
          <w:tcPr>
            <w:tcW w:w="986" w:type="dxa"/>
            <w:tcBorders>
              <w:top w:val="nil"/>
              <w:left w:val="nil"/>
              <w:bottom w:val="single" w:sz="4" w:space="0" w:color="auto"/>
              <w:right w:val="single" w:sz="4" w:space="0" w:color="auto"/>
            </w:tcBorders>
            <w:noWrap/>
            <w:vAlign w:val="center"/>
          </w:tcPr>
          <w:p w14:paraId="2F827C69" w14:textId="6E74AB3C" w:rsidR="00C91316" w:rsidRPr="00C91316" w:rsidRDefault="00C91316" w:rsidP="00C91316">
            <w:pPr>
              <w:jc w:val="right"/>
              <w:rPr>
                <w:color w:val="000000"/>
                <w:sz w:val="22"/>
                <w:szCs w:val="22"/>
              </w:rPr>
            </w:pPr>
            <w:r w:rsidRPr="00C91316">
              <w:rPr>
                <w:color w:val="000000"/>
                <w:sz w:val="22"/>
                <w:szCs w:val="22"/>
              </w:rPr>
              <w:t>750,1</w:t>
            </w:r>
          </w:p>
        </w:tc>
        <w:tc>
          <w:tcPr>
            <w:tcW w:w="986" w:type="dxa"/>
            <w:tcBorders>
              <w:top w:val="nil"/>
              <w:left w:val="nil"/>
              <w:bottom w:val="single" w:sz="4" w:space="0" w:color="auto"/>
              <w:right w:val="single" w:sz="4" w:space="0" w:color="auto"/>
            </w:tcBorders>
            <w:noWrap/>
            <w:vAlign w:val="center"/>
          </w:tcPr>
          <w:p w14:paraId="3BEBA2F5" w14:textId="25BCE494" w:rsidR="00C91316" w:rsidRPr="00C91316" w:rsidRDefault="00C91316" w:rsidP="00C91316">
            <w:pPr>
              <w:jc w:val="right"/>
              <w:rPr>
                <w:color w:val="000000"/>
                <w:sz w:val="22"/>
                <w:szCs w:val="22"/>
              </w:rPr>
            </w:pPr>
            <w:r w:rsidRPr="00C91316">
              <w:rPr>
                <w:color w:val="000000"/>
                <w:sz w:val="22"/>
                <w:szCs w:val="22"/>
              </w:rPr>
              <w:t>1.091,4</w:t>
            </w:r>
          </w:p>
        </w:tc>
        <w:tc>
          <w:tcPr>
            <w:tcW w:w="1096" w:type="dxa"/>
            <w:tcBorders>
              <w:top w:val="nil"/>
              <w:left w:val="nil"/>
              <w:bottom w:val="single" w:sz="4" w:space="0" w:color="auto"/>
              <w:right w:val="single" w:sz="4" w:space="0" w:color="auto"/>
            </w:tcBorders>
            <w:noWrap/>
            <w:vAlign w:val="center"/>
          </w:tcPr>
          <w:p w14:paraId="59D77089" w14:textId="57B66714" w:rsidR="00C91316" w:rsidRPr="00C91316" w:rsidRDefault="00C91316" w:rsidP="00C91316">
            <w:pPr>
              <w:jc w:val="right"/>
              <w:rPr>
                <w:color w:val="000000"/>
                <w:sz w:val="22"/>
                <w:szCs w:val="22"/>
              </w:rPr>
            </w:pPr>
            <w:r w:rsidRPr="00C91316">
              <w:rPr>
                <w:color w:val="000000"/>
                <w:sz w:val="22"/>
                <w:szCs w:val="22"/>
              </w:rPr>
              <w:t>1.581,0</w:t>
            </w:r>
          </w:p>
        </w:tc>
        <w:tc>
          <w:tcPr>
            <w:tcW w:w="1660" w:type="dxa"/>
            <w:tcBorders>
              <w:top w:val="nil"/>
              <w:left w:val="nil"/>
              <w:bottom w:val="single" w:sz="4" w:space="0" w:color="auto"/>
              <w:right w:val="single" w:sz="4" w:space="0" w:color="auto"/>
            </w:tcBorders>
            <w:noWrap/>
            <w:vAlign w:val="center"/>
            <w:hideMark/>
          </w:tcPr>
          <w:p w14:paraId="39052850" w14:textId="2ED9C87C" w:rsidR="00C91316" w:rsidRPr="00C91316" w:rsidRDefault="00C91316" w:rsidP="00C91316">
            <w:pPr>
              <w:jc w:val="right"/>
              <w:rPr>
                <w:color w:val="000000"/>
                <w:sz w:val="22"/>
                <w:szCs w:val="22"/>
              </w:rPr>
            </w:pPr>
            <w:r w:rsidRPr="00C91316">
              <w:rPr>
                <w:color w:val="000000"/>
                <w:sz w:val="22"/>
                <w:szCs w:val="22"/>
              </w:rPr>
              <w:t>1.393,8</w:t>
            </w:r>
          </w:p>
        </w:tc>
      </w:tr>
      <w:tr w:rsidR="00C91316" w:rsidRPr="00C91316" w14:paraId="0DF97D8E" w14:textId="77777777" w:rsidTr="00C91316">
        <w:trPr>
          <w:trHeight w:val="300"/>
        </w:trPr>
        <w:tc>
          <w:tcPr>
            <w:tcW w:w="2520" w:type="dxa"/>
            <w:tcBorders>
              <w:top w:val="nil"/>
              <w:left w:val="single" w:sz="4" w:space="0" w:color="auto"/>
              <w:bottom w:val="single" w:sz="4" w:space="0" w:color="auto"/>
              <w:right w:val="single" w:sz="4" w:space="0" w:color="auto"/>
            </w:tcBorders>
            <w:noWrap/>
          </w:tcPr>
          <w:p w14:paraId="0D8AE13C" w14:textId="5C1C0212" w:rsidR="00C91316" w:rsidRPr="00C91316" w:rsidRDefault="00C91316" w:rsidP="00C91316">
            <w:pPr>
              <w:jc w:val="left"/>
              <w:rPr>
                <w:sz w:val="22"/>
                <w:szCs w:val="22"/>
              </w:rPr>
            </w:pPr>
            <w:proofErr w:type="spellStart"/>
            <w:r w:rsidRPr="00C91316">
              <w:rPr>
                <w:sz w:val="22"/>
                <w:szCs w:val="22"/>
              </w:rPr>
              <w:t>Клен</w:t>
            </w:r>
            <w:proofErr w:type="spellEnd"/>
          </w:p>
        </w:tc>
        <w:tc>
          <w:tcPr>
            <w:tcW w:w="1660" w:type="dxa"/>
            <w:tcBorders>
              <w:top w:val="nil"/>
              <w:left w:val="nil"/>
              <w:bottom w:val="single" w:sz="4" w:space="0" w:color="auto"/>
              <w:right w:val="single" w:sz="4" w:space="0" w:color="auto"/>
            </w:tcBorders>
            <w:noWrap/>
            <w:vAlign w:val="center"/>
            <w:hideMark/>
          </w:tcPr>
          <w:p w14:paraId="23EF6116" w14:textId="6934F867" w:rsidR="00C91316" w:rsidRPr="00C91316" w:rsidRDefault="00C91316" w:rsidP="00C91316">
            <w:pPr>
              <w:jc w:val="right"/>
              <w:rPr>
                <w:color w:val="000000"/>
                <w:sz w:val="22"/>
                <w:szCs w:val="22"/>
              </w:rPr>
            </w:pPr>
            <w:r w:rsidRPr="00C91316">
              <w:rPr>
                <w:color w:val="000000"/>
                <w:sz w:val="22"/>
                <w:szCs w:val="22"/>
              </w:rPr>
              <w:t>2.467,7</w:t>
            </w:r>
          </w:p>
        </w:tc>
        <w:tc>
          <w:tcPr>
            <w:tcW w:w="876" w:type="dxa"/>
            <w:tcBorders>
              <w:top w:val="nil"/>
              <w:left w:val="nil"/>
              <w:bottom w:val="single" w:sz="4" w:space="0" w:color="auto"/>
              <w:right w:val="single" w:sz="4" w:space="0" w:color="auto"/>
            </w:tcBorders>
            <w:noWrap/>
            <w:vAlign w:val="center"/>
            <w:hideMark/>
          </w:tcPr>
          <w:p w14:paraId="316C5BDD" w14:textId="67F58F36" w:rsidR="00C91316" w:rsidRPr="00C91316" w:rsidRDefault="00C91316" w:rsidP="00C91316">
            <w:pPr>
              <w:jc w:val="right"/>
              <w:rPr>
                <w:color w:val="000000"/>
                <w:sz w:val="22"/>
                <w:szCs w:val="22"/>
              </w:rPr>
            </w:pPr>
            <w:r w:rsidRPr="00C91316">
              <w:rPr>
                <w:color w:val="000000"/>
                <w:sz w:val="22"/>
                <w:szCs w:val="22"/>
              </w:rPr>
              <w:t>9,5</w:t>
            </w:r>
          </w:p>
        </w:tc>
        <w:tc>
          <w:tcPr>
            <w:tcW w:w="986" w:type="dxa"/>
            <w:tcBorders>
              <w:top w:val="nil"/>
              <w:left w:val="nil"/>
              <w:bottom w:val="single" w:sz="4" w:space="0" w:color="auto"/>
              <w:right w:val="single" w:sz="4" w:space="0" w:color="auto"/>
            </w:tcBorders>
            <w:noWrap/>
            <w:vAlign w:val="center"/>
            <w:hideMark/>
          </w:tcPr>
          <w:p w14:paraId="250D0314" w14:textId="2C108973" w:rsidR="00C91316" w:rsidRPr="00C91316" w:rsidRDefault="00C91316" w:rsidP="00C91316">
            <w:pPr>
              <w:jc w:val="right"/>
              <w:rPr>
                <w:color w:val="000000"/>
                <w:sz w:val="22"/>
                <w:szCs w:val="22"/>
              </w:rPr>
            </w:pPr>
            <w:r w:rsidRPr="00C91316">
              <w:rPr>
                <w:color w:val="000000"/>
                <w:sz w:val="22"/>
                <w:szCs w:val="22"/>
              </w:rPr>
              <w:t>825,3</w:t>
            </w:r>
          </w:p>
        </w:tc>
        <w:tc>
          <w:tcPr>
            <w:tcW w:w="1096" w:type="dxa"/>
            <w:tcBorders>
              <w:top w:val="nil"/>
              <w:left w:val="nil"/>
              <w:bottom w:val="single" w:sz="4" w:space="0" w:color="auto"/>
              <w:right w:val="single" w:sz="4" w:space="0" w:color="auto"/>
            </w:tcBorders>
            <w:noWrap/>
            <w:vAlign w:val="center"/>
            <w:hideMark/>
          </w:tcPr>
          <w:p w14:paraId="7F3BEF47" w14:textId="6E541378" w:rsidR="00C91316" w:rsidRPr="00C91316" w:rsidRDefault="00C91316" w:rsidP="00C91316">
            <w:pPr>
              <w:jc w:val="right"/>
              <w:rPr>
                <w:color w:val="000000"/>
                <w:sz w:val="22"/>
                <w:szCs w:val="22"/>
              </w:rPr>
            </w:pPr>
            <w:r w:rsidRPr="00C91316">
              <w:rPr>
                <w:color w:val="000000"/>
                <w:sz w:val="22"/>
                <w:szCs w:val="22"/>
              </w:rPr>
              <w:t>972,0</w:t>
            </w:r>
          </w:p>
        </w:tc>
        <w:tc>
          <w:tcPr>
            <w:tcW w:w="1096" w:type="dxa"/>
            <w:tcBorders>
              <w:top w:val="nil"/>
              <w:left w:val="nil"/>
              <w:bottom w:val="single" w:sz="4" w:space="0" w:color="auto"/>
              <w:right w:val="single" w:sz="4" w:space="0" w:color="auto"/>
            </w:tcBorders>
            <w:noWrap/>
            <w:vAlign w:val="center"/>
            <w:hideMark/>
          </w:tcPr>
          <w:p w14:paraId="39576EE7" w14:textId="6B349AD3" w:rsidR="00C91316" w:rsidRPr="00C91316" w:rsidRDefault="00C91316" w:rsidP="00C91316">
            <w:pPr>
              <w:jc w:val="right"/>
              <w:rPr>
                <w:color w:val="000000"/>
                <w:sz w:val="22"/>
                <w:szCs w:val="22"/>
              </w:rPr>
            </w:pPr>
            <w:r w:rsidRPr="00C91316">
              <w:rPr>
                <w:color w:val="000000"/>
                <w:sz w:val="22"/>
                <w:szCs w:val="22"/>
              </w:rPr>
              <w:t>324,0</w:t>
            </w:r>
          </w:p>
        </w:tc>
        <w:tc>
          <w:tcPr>
            <w:tcW w:w="1096" w:type="dxa"/>
            <w:tcBorders>
              <w:top w:val="nil"/>
              <w:left w:val="nil"/>
              <w:bottom w:val="single" w:sz="4" w:space="0" w:color="auto"/>
              <w:right w:val="single" w:sz="4" w:space="0" w:color="auto"/>
            </w:tcBorders>
            <w:noWrap/>
            <w:vAlign w:val="center"/>
            <w:hideMark/>
          </w:tcPr>
          <w:p w14:paraId="6A467459" w14:textId="7D6C4634" w:rsidR="00C91316" w:rsidRPr="00C91316" w:rsidRDefault="00C91316" w:rsidP="00C91316">
            <w:pPr>
              <w:jc w:val="right"/>
              <w:rPr>
                <w:color w:val="000000"/>
                <w:sz w:val="22"/>
                <w:szCs w:val="22"/>
              </w:rPr>
            </w:pPr>
            <w:r w:rsidRPr="00C91316">
              <w:rPr>
                <w:color w:val="000000"/>
                <w:sz w:val="22"/>
                <w:szCs w:val="22"/>
              </w:rPr>
              <w:t>292,5</w:t>
            </w:r>
          </w:p>
        </w:tc>
        <w:tc>
          <w:tcPr>
            <w:tcW w:w="1096" w:type="dxa"/>
            <w:tcBorders>
              <w:top w:val="nil"/>
              <w:left w:val="nil"/>
              <w:bottom w:val="single" w:sz="4" w:space="0" w:color="auto"/>
              <w:right w:val="single" w:sz="4" w:space="0" w:color="auto"/>
            </w:tcBorders>
            <w:noWrap/>
            <w:vAlign w:val="center"/>
            <w:hideMark/>
          </w:tcPr>
          <w:p w14:paraId="2BEA71C5" w14:textId="28F5DC20" w:rsidR="00C91316" w:rsidRPr="00C91316" w:rsidRDefault="00C91316" w:rsidP="00C91316">
            <w:pPr>
              <w:jc w:val="right"/>
              <w:rPr>
                <w:color w:val="000000"/>
                <w:sz w:val="22"/>
                <w:szCs w:val="22"/>
              </w:rPr>
            </w:pPr>
            <w:r w:rsidRPr="00C91316">
              <w:rPr>
                <w:color w:val="000000"/>
                <w:sz w:val="22"/>
                <w:szCs w:val="22"/>
              </w:rPr>
              <w:t>44,4</w:t>
            </w:r>
          </w:p>
        </w:tc>
        <w:tc>
          <w:tcPr>
            <w:tcW w:w="1096" w:type="dxa"/>
            <w:tcBorders>
              <w:top w:val="nil"/>
              <w:left w:val="nil"/>
              <w:bottom w:val="single" w:sz="4" w:space="0" w:color="auto"/>
              <w:right w:val="single" w:sz="4" w:space="0" w:color="auto"/>
            </w:tcBorders>
            <w:noWrap/>
            <w:vAlign w:val="center"/>
          </w:tcPr>
          <w:p w14:paraId="5C1B5A92" w14:textId="0811EBB4" w:rsidR="00C91316" w:rsidRPr="00C91316" w:rsidRDefault="00C91316" w:rsidP="00C91316">
            <w:pPr>
              <w:jc w:val="right"/>
              <w:rPr>
                <w:color w:val="000000"/>
                <w:sz w:val="22"/>
                <w:szCs w:val="22"/>
              </w:rPr>
            </w:pPr>
          </w:p>
        </w:tc>
        <w:tc>
          <w:tcPr>
            <w:tcW w:w="986" w:type="dxa"/>
            <w:tcBorders>
              <w:top w:val="nil"/>
              <w:left w:val="nil"/>
              <w:bottom w:val="single" w:sz="4" w:space="0" w:color="auto"/>
              <w:right w:val="single" w:sz="4" w:space="0" w:color="auto"/>
            </w:tcBorders>
            <w:noWrap/>
            <w:vAlign w:val="center"/>
          </w:tcPr>
          <w:p w14:paraId="206E823C" w14:textId="7931D6FF" w:rsidR="00C91316" w:rsidRPr="00C91316" w:rsidRDefault="00C91316" w:rsidP="00C91316">
            <w:pPr>
              <w:jc w:val="right"/>
              <w:rPr>
                <w:color w:val="000000"/>
                <w:sz w:val="22"/>
                <w:szCs w:val="22"/>
              </w:rPr>
            </w:pPr>
          </w:p>
        </w:tc>
        <w:tc>
          <w:tcPr>
            <w:tcW w:w="986" w:type="dxa"/>
            <w:tcBorders>
              <w:top w:val="nil"/>
              <w:left w:val="nil"/>
              <w:bottom w:val="single" w:sz="4" w:space="0" w:color="auto"/>
              <w:right w:val="single" w:sz="4" w:space="0" w:color="auto"/>
            </w:tcBorders>
            <w:noWrap/>
            <w:vAlign w:val="center"/>
          </w:tcPr>
          <w:p w14:paraId="4A87008D" w14:textId="0ADA711B" w:rsidR="00C91316" w:rsidRPr="00C91316" w:rsidRDefault="00C91316" w:rsidP="00C91316">
            <w:pPr>
              <w:jc w:val="right"/>
              <w:rPr>
                <w:color w:val="000000"/>
                <w:sz w:val="22"/>
                <w:szCs w:val="22"/>
              </w:rPr>
            </w:pPr>
          </w:p>
        </w:tc>
        <w:tc>
          <w:tcPr>
            <w:tcW w:w="1096" w:type="dxa"/>
            <w:tcBorders>
              <w:top w:val="nil"/>
              <w:left w:val="nil"/>
              <w:bottom w:val="single" w:sz="4" w:space="0" w:color="auto"/>
              <w:right w:val="single" w:sz="4" w:space="0" w:color="auto"/>
            </w:tcBorders>
            <w:noWrap/>
            <w:vAlign w:val="center"/>
          </w:tcPr>
          <w:p w14:paraId="382D0960" w14:textId="4382C55E" w:rsidR="00C91316" w:rsidRPr="00C91316" w:rsidRDefault="00C91316" w:rsidP="00C91316">
            <w:pPr>
              <w:jc w:val="right"/>
              <w:rPr>
                <w:color w:val="000000"/>
                <w:sz w:val="22"/>
                <w:szCs w:val="22"/>
              </w:rPr>
            </w:pPr>
          </w:p>
        </w:tc>
        <w:tc>
          <w:tcPr>
            <w:tcW w:w="1660" w:type="dxa"/>
            <w:tcBorders>
              <w:top w:val="nil"/>
              <w:left w:val="nil"/>
              <w:bottom w:val="single" w:sz="4" w:space="0" w:color="auto"/>
              <w:right w:val="single" w:sz="4" w:space="0" w:color="auto"/>
            </w:tcBorders>
            <w:noWrap/>
            <w:vAlign w:val="center"/>
            <w:hideMark/>
          </w:tcPr>
          <w:p w14:paraId="32CD6DC9" w14:textId="10751F03" w:rsidR="00C91316" w:rsidRPr="00C91316" w:rsidRDefault="00C91316" w:rsidP="00C91316">
            <w:pPr>
              <w:jc w:val="right"/>
              <w:rPr>
                <w:color w:val="000000"/>
                <w:sz w:val="22"/>
                <w:szCs w:val="22"/>
              </w:rPr>
            </w:pPr>
            <w:r w:rsidRPr="00C91316">
              <w:rPr>
                <w:color w:val="000000"/>
                <w:sz w:val="22"/>
                <w:szCs w:val="22"/>
              </w:rPr>
              <w:t>75,3</w:t>
            </w:r>
          </w:p>
        </w:tc>
      </w:tr>
      <w:tr w:rsidR="00C91316" w:rsidRPr="00C91316" w14:paraId="10A05788" w14:textId="77777777" w:rsidTr="00C91316">
        <w:trPr>
          <w:trHeight w:val="300"/>
        </w:trPr>
        <w:tc>
          <w:tcPr>
            <w:tcW w:w="2520" w:type="dxa"/>
            <w:tcBorders>
              <w:top w:val="nil"/>
              <w:left w:val="single" w:sz="4" w:space="0" w:color="auto"/>
              <w:bottom w:val="single" w:sz="4" w:space="0" w:color="auto"/>
              <w:right w:val="single" w:sz="4" w:space="0" w:color="auto"/>
            </w:tcBorders>
            <w:noWrap/>
          </w:tcPr>
          <w:p w14:paraId="375279A4" w14:textId="48560738" w:rsidR="00C91316" w:rsidRPr="00C91316" w:rsidRDefault="00C91316" w:rsidP="00C91316">
            <w:pPr>
              <w:jc w:val="left"/>
              <w:rPr>
                <w:sz w:val="22"/>
                <w:szCs w:val="22"/>
              </w:rPr>
            </w:pPr>
            <w:proofErr w:type="spellStart"/>
            <w:r w:rsidRPr="00C91316">
              <w:rPr>
                <w:sz w:val="22"/>
                <w:szCs w:val="22"/>
              </w:rPr>
              <w:t>Бели</w:t>
            </w:r>
            <w:proofErr w:type="spellEnd"/>
            <w:r w:rsidRPr="00C91316">
              <w:rPr>
                <w:sz w:val="22"/>
                <w:szCs w:val="22"/>
              </w:rPr>
              <w:t xml:space="preserve"> </w:t>
            </w:r>
            <w:proofErr w:type="spellStart"/>
            <w:r w:rsidRPr="00C91316">
              <w:rPr>
                <w:sz w:val="22"/>
                <w:szCs w:val="22"/>
              </w:rPr>
              <w:t>дуд</w:t>
            </w:r>
            <w:proofErr w:type="spellEnd"/>
          </w:p>
        </w:tc>
        <w:tc>
          <w:tcPr>
            <w:tcW w:w="1660" w:type="dxa"/>
            <w:tcBorders>
              <w:top w:val="nil"/>
              <w:left w:val="nil"/>
              <w:bottom w:val="single" w:sz="4" w:space="0" w:color="auto"/>
              <w:right w:val="single" w:sz="4" w:space="0" w:color="auto"/>
            </w:tcBorders>
            <w:noWrap/>
            <w:vAlign w:val="center"/>
            <w:hideMark/>
          </w:tcPr>
          <w:p w14:paraId="7211663C" w14:textId="66F2B685" w:rsidR="00C91316" w:rsidRPr="00C91316" w:rsidRDefault="00C91316" w:rsidP="00C91316">
            <w:pPr>
              <w:jc w:val="right"/>
              <w:rPr>
                <w:color w:val="000000"/>
                <w:sz w:val="22"/>
                <w:szCs w:val="22"/>
              </w:rPr>
            </w:pPr>
            <w:r w:rsidRPr="00C91316">
              <w:rPr>
                <w:color w:val="000000"/>
                <w:sz w:val="22"/>
                <w:szCs w:val="22"/>
              </w:rPr>
              <w:t>12.295,6</w:t>
            </w:r>
          </w:p>
        </w:tc>
        <w:tc>
          <w:tcPr>
            <w:tcW w:w="876" w:type="dxa"/>
            <w:tcBorders>
              <w:top w:val="nil"/>
              <w:left w:val="nil"/>
              <w:bottom w:val="single" w:sz="4" w:space="0" w:color="auto"/>
              <w:right w:val="single" w:sz="4" w:space="0" w:color="auto"/>
            </w:tcBorders>
            <w:noWrap/>
            <w:vAlign w:val="center"/>
            <w:hideMark/>
          </w:tcPr>
          <w:p w14:paraId="208C0DF3" w14:textId="2443CB11" w:rsidR="00C91316" w:rsidRPr="00C91316" w:rsidRDefault="00C91316" w:rsidP="00C91316">
            <w:pPr>
              <w:jc w:val="right"/>
              <w:rPr>
                <w:color w:val="000000"/>
                <w:sz w:val="22"/>
                <w:szCs w:val="22"/>
              </w:rPr>
            </w:pPr>
            <w:r w:rsidRPr="00C91316">
              <w:rPr>
                <w:color w:val="000000"/>
                <w:sz w:val="22"/>
                <w:szCs w:val="22"/>
              </w:rPr>
              <w:t>13,4</w:t>
            </w:r>
          </w:p>
        </w:tc>
        <w:tc>
          <w:tcPr>
            <w:tcW w:w="986" w:type="dxa"/>
            <w:tcBorders>
              <w:top w:val="nil"/>
              <w:left w:val="nil"/>
              <w:bottom w:val="single" w:sz="4" w:space="0" w:color="auto"/>
              <w:right w:val="single" w:sz="4" w:space="0" w:color="auto"/>
            </w:tcBorders>
            <w:noWrap/>
            <w:vAlign w:val="center"/>
            <w:hideMark/>
          </w:tcPr>
          <w:p w14:paraId="37FFEA63" w14:textId="2EA75864" w:rsidR="00C91316" w:rsidRPr="00C91316" w:rsidRDefault="00C91316" w:rsidP="00C91316">
            <w:pPr>
              <w:jc w:val="right"/>
              <w:rPr>
                <w:color w:val="000000"/>
                <w:sz w:val="22"/>
                <w:szCs w:val="22"/>
              </w:rPr>
            </w:pPr>
            <w:r w:rsidRPr="00C91316">
              <w:rPr>
                <w:color w:val="000000"/>
                <w:sz w:val="22"/>
                <w:szCs w:val="22"/>
              </w:rPr>
              <w:t>2.289,7</w:t>
            </w:r>
          </w:p>
        </w:tc>
        <w:tc>
          <w:tcPr>
            <w:tcW w:w="1096" w:type="dxa"/>
            <w:tcBorders>
              <w:top w:val="nil"/>
              <w:left w:val="nil"/>
              <w:bottom w:val="single" w:sz="4" w:space="0" w:color="auto"/>
              <w:right w:val="single" w:sz="4" w:space="0" w:color="auto"/>
            </w:tcBorders>
            <w:noWrap/>
            <w:vAlign w:val="center"/>
            <w:hideMark/>
          </w:tcPr>
          <w:p w14:paraId="6FCF99E6" w14:textId="6B951630" w:rsidR="00C91316" w:rsidRPr="00C91316" w:rsidRDefault="00C91316" w:rsidP="00C91316">
            <w:pPr>
              <w:jc w:val="right"/>
              <w:rPr>
                <w:color w:val="000000"/>
                <w:sz w:val="22"/>
                <w:szCs w:val="22"/>
              </w:rPr>
            </w:pPr>
            <w:r w:rsidRPr="00C91316">
              <w:rPr>
                <w:color w:val="000000"/>
                <w:sz w:val="22"/>
                <w:szCs w:val="22"/>
              </w:rPr>
              <w:t>2.299,4</w:t>
            </w:r>
          </w:p>
        </w:tc>
        <w:tc>
          <w:tcPr>
            <w:tcW w:w="1096" w:type="dxa"/>
            <w:tcBorders>
              <w:top w:val="nil"/>
              <w:left w:val="nil"/>
              <w:bottom w:val="single" w:sz="4" w:space="0" w:color="auto"/>
              <w:right w:val="single" w:sz="4" w:space="0" w:color="auto"/>
            </w:tcBorders>
            <w:noWrap/>
            <w:vAlign w:val="center"/>
            <w:hideMark/>
          </w:tcPr>
          <w:p w14:paraId="0A5006C4" w14:textId="60A95F61" w:rsidR="00C91316" w:rsidRPr="00C91316" w:rsidRDefault="00C91316" w:rsidP="00C91316">
            <w:pPr>
              <w:jc w:val="right"/>
              <w:rPr>
                <w:color w:val="000000"/>
                <w:sz w:val="22"/>
                <w:szCs w:val="22"/>
              </w:rPr>
            </w:pPr>
            <w:r w:rsidRPr="00C91316">
              <w:rPr>
                <w:color w:val="000000"/>
                <w:sz w:val="22"/>
                <w:szCs w:val="22"/>
              </w:rPr>
              <w:t>2.951,5</w:t>
            </w:r>
          </w:p>
        </w:tc>
        <w:tc>
          <w:tcPr>
            <w:tcW w:w="1096" w:type="dxa"/>
            <w:tcBorders>
              <w:top w:val="nil"/>
              <w:left w:val="nil"/>
              <w:bottom w:val="single" w:sz="4" w:space="0" w:color="auto"/>
              <w:right w:val="single" w:sz="4" w:space="0" w:color="auto"/>
            </w:tcBorders>
            <w:noWrap/>
            <w:vAlign w:val="center"/>
            <w:hideMark/>
          </w:tcPr>
          <w:p w14:paraId="3B204A92" w14:textId="59571675" w:rsidR="00C91316" w:rsidRPr="00C91316" w:rsidRDefault="00C91316" w:rsidP="00C91316">
            <w:pPr>
              <w:jc w:val="right"/>
              <w:rPr>
                <w:color w:val="000000"/>
                <w:sz w:val="22"/>
                <w:szCs w:val="22"/>
              </w:rPr>
            </w:pPr>
            <w:r w:rsidRPr="00C91316">
              <w:rPr>
                <w:color w:val="000000"/>
                <w:sz w:val="22"/>
                <w:szCs w:val="22"/>
              </w:rPr>
              <w:t>1.847,6</w:t>
            </w:r>
          </w:p>
        </w:tc>
        <w:tc>
          <w:tcPr>
            <w:tcW w:w="1096" w:type="dxa"/>
            <w:tcBorders>
              <w:top w:val="nil"/>
              <w:left w:val="nil"/>
              <w:bottom w:val="single" w:sz="4" w:space="0" w:color="auto"/>
              <w:right w:val="single" w:sz="4" w:space="0" w:color="auto"/>
            </w:tcBorders>
            <w:noWrap/>
            <w:vAlign w:val="center"/>
            <w:hideMark/>
          </w:tcPr>
          <w:p w14:paraId="60D993CF" w14:textId="54676975" w:rsidR="00C91316" w:rsidRPr="00C91316" w:rsidRDefault="00C91316" w:rsidP="00C91316">
            <w:pPr>
              <w:jc w:val="right"/>
              <w:rPr>
                <w:color w:val="000000"/>
                <w:sz w:val="22"/>
                <w:szCs w:val="22"/>
              </w:rPr>
            </w:pPr>
            <w:r w:rsidRPr="00C91316">
              <w:rPr>
                <w:color w:val="000000"/>
                <w:sz w:val="22"/>
                <w:szCs w:val="22"/>
              </w:rPr>
              <w:t>1.687,4</w:t>
            </w:r>
          </w:p>
        </w:tc>
        <w:tc>
          <w:tcPr>
            <w:tcW w:w="1096" w:type="dxa"/>
            <w:tcBorders>
              <w:top w:val="nil"/>
              <w:left w:val="nil"/>
              <w:bottom w:val="single" w:sz="4" w:space="0" w:color="auto"/>
              <w:right w:val="single" w:sz="4" w:space="0" w:color="auto"/>
            </w:tcBorders>
            <w:noWrap/>
            <w:vAlign w:val="center"/>
          </w:tcPr>
          <w:p w14:paraId="16086510" w14:textId="6BD6531B" w:rsidR="00C91316" w:rsidRPr="00C91316" w:rsidRDefault="00C91316" w:rsidP="00C91316">
            <w:pPr>
              <w:jc w:val="right"/>
              <w:rPr>
                <w:color w:val="000000"/>
                <w:sz w:val="22"/>
                <w:szCs w:val="22"/>
              </w:rPr>
            </w:pPr>
            <w:r w:rsidRPr="00C91316">
              <w:rPr>
                <w:color w:val="000000"/>
                <w:sz w:val="22"/>
                <w:szCs w:val="22"/>
              </w:rPr>
              <w:t>1.011,5</w:t>
            </w:r>
          </w:p>
        </w:tc>
        <w:tc>
          <w:tcPr>
            <w:tcW w:w="986" w:type="dxa"/>
            <w:tcBorders>
              <w:top w:val="nil"/>
              <w:left w:val="nil"/>
              <w:bottom w:val="single" w:sz="4" w:space="0" w:color="auto"/>
              <w:right w:val="single" w:sz="4" w:space="0" w:color="auto"/>
            </w:tcBorders>
            <w:noWrap/>
            <w:vAlign w:val="center"/>
          </w:tcPr>
          <w:p w14:paraId="5B19C9C3" w14:textId="47E5F641" w:rsidR="00C91316" w:rsidRPr="00C91316" w:rsidRDefault="00C91316" w:rsidP="00C91316">
            <w:pPr>
              <w:jc w:val="right"/>
              <w:rPr>
                <w:color w:val="000000"/>
                <w:sz w:val="22"/>
                <w:szCs w:val="22"/>
              </w:rPr>
            </w:pPr>
            <w:r w:rsidRPr="00C91316">
              <w:rPr>
                <w:color w:val="000000"/>
                <w:sz w:val="22"/>
                <w:szCs w:val="22"/>
              </w:rPr>
              <w:t>195,2</w:t>
            </w:r>
          </w:p>
        </w:tc>
        <w:tc>
          <w:tcPr>
            <w:tcW w:w="986" w:type="dxa"/>
            <w:tcBorders>
              <w:top w:val="nil"/>
              <w:left w:val="nil"/>
              <w:bottom w:val="single" w:sz="4" w:space="0" w:color="auto"/>
              <w:right w:val="single" w:sz="4" w:space="0" w:color="auto"/>
            </w:tcBorders>
            <w:noWrap/>
            <w:vAlign w:val="center"/>
          </w:tcPr>
          <w:p w14:paraId="075E2B77" w14:textId="3F8DEDE4" w:rsidR="00C91316" w:rsidRPr="00C91316" w:rsidRDefault="00C91316" w:rsidP="00C91316">
            <w:pPr>
              <w:jc w:val="right"/>
              <w:rPr>
                <w:color w:val="000000"/>
                <w:sz w:val="22"/>
                <w:szCs w:val="22"/>
              </w:rPr>
            </w:pPr>
          </w:p>
        </w:tc>
        <w:tc>
          <w:tcPr>
            <w:tcW w:w="1096" w:type="dxa"/>
            <w:tcBorders>
              <w:top w:val="nil"/>
              <w:left w:val="nil"/>
              <w:bottom w:val="single" w:sz="4" w:space="0" w:color="auto"/>
              <w:right w:val="single" w:sz="4" w:space="0" w:color="auto"/>
            </w:tcBorders>
            <w:noWrap/>
            <w:vAlign w:val="center"/>
          </w:tcPr>
          <w:p w14:paraId="42B61DBE" w14:textId="328BFDA2" w:rsidR="00C91316" w:rsidRPr="00C91316" w:rsidRDefault="00C91316" w:rsidP="00C91316">
            <w:pPr>
              <w:jc w:val="right"/>
              <w:rPr>
                <w:color w:val="000000"/>
                <w:sz w:val="22"/>
                <w:szCs w:val="22"/>
              </w:rPr>
            </w:pPr>
          </w:p>
        </w:tc>
        <w:tc>
          <w:tcPr>
            <w:tcW w:w="1660" w:type="dxa"/>
            <w:tcBorders>
              <w:top w:val="nil"/>
              <w:left w:val="nil"/>
              <w:bottom w:val="single" w:sz="4" w:space="0" w:color="auto"/>
              <w:right w:val="single" w:sz="4" w:space="0" w:color="auto"/>
            </w:tcBorders>
            <w:noWrap/>
            <w:vAlign w:val="center"/>
            <w:hideMark/>
          </w:tcPr>
          <w:p w14:paraId="5F9FCDA0" w14:textId="235C7B2E" w:rsidR="00C91316" w:rsidRPr="00C91316" w:rsidRDefault="00C91316" w:rsidP="00C91316">
            <w:pPr>
              <w:jc w:val="right"/>
              <w:rPr>
                <w:color w:val="000000"/>
                <w:sz w:val="22"/>
                <w:szCs w:val="22"/>
              </w:rPr>
            </w:pPr>
            <w:r w:rsidRPr="00C91316">
              <w:rPr>
                <w:color w:val="000000"/>
                <w:sz w:val="22"/>
                <w:szCs w:val="22"/>
              </w:rPr>
              <w:t>281,1</w:t>
            </w:r>
          </w:p>
        </w:tc>
      </w:tr>
      <w:tr w:rsidR="00C91316" w:rsidRPr="00C91316" w14:paraId="28762542" w14:textId="77777777" w:rsidTr="00C91316">
        <w:trPr>
          <w:trHeight w:val="285"/>
        </w:trPr>
        <w:tc>
          <w:tcPr>
            <w:tcW w:w="2520" w:type="dxa"/>
            <w:tcBorders>
              <w:top w:val="nil"/>
              <w:left w:val="single" w:sz="4" w:space="0" w:color="auto"/>
              <w:bottom w:val="single" w:sz="4" w:space="0" w:color="auto"/>
              <w:right w:val="single" w:sz="4" w:space="0" w:color="auto"/>
            </w:tcBorders>
            <w:shd w:val="clear" w:color="000000" w:fill="D9D9D9"/>
            <w:noWrap/>
            <w:vAlign w:val="center"/>
            <w:hideMark/>
          </w:tcPr>
          <w:p w14:paraId="724ABF2A" w14:textId="77777777" w:rsidR="00C91316" w:rsidRPr="00C91316" w:rsidRDefault="00C91316" w:rsidP="00C91316">
            <w:pPr>
              <w:jc w:val="left"/>
              <w:rPr>
                <w:b/>
                <w:bCs/>
                <w:sz w:val="22"/>
                <w:szCs w:val="22"/>
              </w:rPr>
            </w:pPr>
            <w:r w:rsidRPr="00C91316">
              <w:rPr>
                <w:b/>
                <w:bCs/>
                <w:sz w:val="22"/>
                <w:szCs w:val="22"/>
                <w:lang w:val="sr-Cyrl-RS"/>
              </w:rPr>
              <w:t>ГЈ</w:t>
            </w:r>
            <w:r w:rsidRPr="00C91316">
              <w:rPr>
                <w:b/>
                <w:bCs/>
                <w:sz w:val="22"/>
                <w:szCs w:val="22"/>
              </w:rPr>
              <w:t xml:space="preserve"> :</w:t>
            </w:r>
          </w:p>
        </w:tc>
        <w:tc>
          <w:tcPr>
            <w:tcW w:w="1660" w:type="dxa"/>
            <w:tcBorders>
              <w:top w:val="nil"/>
              <w:left w:val="nil"/>
              <w:bottom w:val="single" w:sz="4" w:space="0" w:color="auto"/>
              <w:right w:val="single" w:sz="4" w:space="0" w:color="auto"/>
            </w:tcBorders>
            <w:shd w:val="clear" w:color="000000" w:fill="D9D9D9"/>
            <w:noWrap/>
            <w:vAlign w:val="center"/>
            <w:hideMark/>
          </w:tcPr>
          <w:p w14:paraId="3894A864" w14:textId="2CF0C2C9" w:rsidR="00C91316" w:rsidRPr="00C91316" w:rsidRDefault="00C91316" w:rsidP="00C91316">
            <w:pPr>
              <w:jc w:val="right"/>
              <w:rPr>
                <w:b/>
                <w:bCs/>
                <w:color w:val="000000"/>
                <w:sz w:val="22"/>
                <w:szCs w:val="22"/>
              </w:rPr>
            </w:pPr>
            <w:r w:rsidRPr="00C91316">
              <w:rPr>
                <w:b/>
                <w:bCs/>
                <w:color w:val="000000"/>
                <w:sz w:val="22"/>
                <w:szCs w:val="22"/>
              </w:rPr>
              <w:t>980.776,2</w:t>
            </w:r>
          </w:p>
        </w:tc>
        <w:tc>
          <w:tcPr>
            <w:tcW w:w="876" w:type="dxa"/>
            <w:tcBorders>
              <w:top w:val="nil"/>
              <w:left w:val="nil"/>
              <w:bottom w:val="single" w:sz="4" w:space="0" w:color="auto"/>
              <w:right w:val="single" w:sz="4" w:space="0" w:color="auto"/>
            </w:tcBorders>
            <w:shd w:val="clear" w:color="000000" w:fill="D9D9D9"/>
            <w:noWrap/>
            <w:vAlign w:val="center"/>
            <w:hideMark/>
          </w:tcPr>
          <w:p w14:paraId="3A0CE12A" w14:textId="20DF1377" w:rsidR="00C91316" w:rsidRPr="00C91316" w:rsidRDefault="00C91316" w:rsidP="00C91316">
            <w:pPr>
              <w:jc w:val="right"/>
              <w:rPr>
                <w:b/>
                <w:bCs/>
                <w:color w:val="000000"/>
                <w:sz w:val="22"/>
                <w:szCs w:val="22"/>
              </w:rPr>
            </w:pPr>
            <w:r w:rsidRPr="00C91316">
              <w:rPr>
                <w:b/>
                <w:bCs/>
                <w:color w:val="000000"/>
                <w:sz w:val="22"/>
                <w:szCs w:val="22"/>
              </w:rPr>
              <w:t>213,1</w:t>
            </w:r>
          </w:p>
        </w:tc>
        <w:tc>
          <w:tcPr>
            <w:tcW w:w="986" w:type="dxa"/>
            <w:tcBorders>
              <w:top w:val="nil"/>
              <w:left w:val="nil"/>
              <w:bottom w:val="single" w:sz="4" w:space="0" w:color="auto"/>
              <w:right w:val="single" w:sz="4" w:space="0" w:color="auto"/>
            </w:tcBorders>
            <w:shd w:val="clear" w:color="000000" w:fill="D9D9D9"/>
            <w:noWrap/>
            <w:vAlign w:val="center"/>
            <w:hideMark/>
          </w:tcPr>
          <w:p w14:paraId="1B26E41F" w14:textId="2FACAA1A" w:rsidR="00C91316" w:rsidRPr="00C91316" w:rsidRDefault="00C91316" w:rsidP="00C91316">
            <w:pPr>
              <w:jc w:val="right"/>
              <w:rPr>
                <w:b/>
                <w:bCs/>
                <w:color w:val="000000"/>
                <w:sz w:val="22"/>
                <w:szCs w:val="22"/>
              </w:rPr>
            </w:pPr>
            <w:r w:rsidRPr="00C91316">
              <w:rPr>
                <w:b/>
                <w:bCs/>
                <w:color w:val="000000"/>
                <w:sz w:val="22"/>
                <w:szCs w:val="22"/>
              </w:rPr>
              <w:t>47.573,6</w:t>
            </w:r>
          </w:p>
        </w:tc>
        <w:tc>
          <w:tcPr>
            <w:tcW w:w="1096" w:type="dxa"/>
            <w:tcBorders>
              <w:top w:val="nil"/>
              <w:left w:val="nil"/>
              <w:bottom w:val="single" w:sz="4" w:space="0" w:color="auto"/>
              <w:right w:val="single" w:sz="4" w:space="0" w:color="auto"/>
            </w:tcBorders>
            <w:shd w:val="clear" w:color="000000" w:fill="D9D9D9"/>
            <w:noWrap/>
            <w:vAlign w:val="center"/>
            <w:hideMark/>
          </w:tcPr>
          <w:p w14:paraId="3E0A4743" w14:textId="27F71D96" w:rsidR="00C91316" w:rsidRPr="00C91316" w:rsidRDefault="00C91316" w:rsidP="00C91316">
            <w:pPr>
              <w:jc w:val="right"/>
              <w:rPr>
                <w:b/>
                <w:bCs/>
                <w:color w:val="000000"/>
                <w:sz w:val="22"/>
                <w:szCs w:val="22"/>
              </w:rPr>
            </w:pPr>
            <w:r w:rsidRPr="00C91316">
              <w:rPr>
                <w:b/>
                <w:bCs/>
                <w:color w:val="000000"/>
                <w:sz w:val="22"/>
                <w:szCs w:val="22"/>
              </w:rPr>
              <w:t>95.172,1</w:t>
            </w:r>
          </w:p>
        </w:tc>
        <w:tc>
          <w:tcPr>
            <w:tcW w:w="1096" w:type="dxa"/>
            <w:tcBorders>
              <w:top w:val="nil"/>
              <w:left w:val="nil"/>
              <w:bottom w:val="single" w:sz="4" w:space="0" w:color="auto"/>
              <w:right w:val="single" w:sz="4" w:space="0" w:color="auto"/>
            </w:tcBorders>
            <w:shd w:val="clear" w:color="000000" w:fill="D9D9D9"/>
            <w:noWrap/>
            <w:vAlign w:val="center"/>
            <w:hideMark/>
          </w:tcPr>
          <w:p w14:paraId="2B5CB28D" w14:textId="4391DC12" w:rsidR="00C91316" w:rsidRPr="00C91316" w:rsidRDefault="00C91316" w:rsidP="00C91316">
            <w:pPr>
              <w:jc w:val="right"/>
              <w:rPr>
                <w:b/>
                <w:bCs/>
                <w:color w:val="000000"/>
                <w:sz w:val="22"/>
                <w:szCs w:val="22"/>
              </w:rPr>
            </w:pPr>
            <w:r w:rsidRPr="00C91316">
              <w:rPr>
                <w:b/>
                <w:bCs/>
                <w:color w:val="000000"/>
                <w:sz w:val="22"/>
                <w:szCs w:val="22"/>
              </w:rPr>
              <w:t>180.30</w:t>
            </w:r>
            <w:r w:rsidR="00D94101">
              <w:rPr>
                <w:b/>
                <w:bCs/>
                <w:color w:val="000000"/>
                <w:sz w:val="22"/>
                <w:szCs w:val="22"/>
              </w:rPr>
              <w:t xml:space="preserve"> </w:t>
            </w:r>
          </w:p>
        </w:tc>
        <w:tc>
          <w:tcPr>
            <w:tcW w:w="1096" w:type="dxa"/>
            <w:tcBorders>
              <w:top w:val="nil"/>
              <w:left w:val="nil"/>
              <w:bottom w:val="single" w:sz="4" w:space="0" w:color="auto"/>
              <w:right w:val="single" w:sz="4" w:space="0" w:color="auto"/>
            </w:tcBorders>
            <w:shd w:val="clear" w:color="000000" w:fill="D9D9D9"/>
            <w:noWrap/>
            <w:vAlign w:val="center"/>
            <w:hideMark/>
          </w:tcPr>
          <w:p w14:paraId="1E3AA391" w14:textId="1311D693" w:rsidR="00C91316" w:rsidRPr="00C91316" w:rsidRDefault="00C91316" w:rsidP="00C91316">
            <w:pPr>
              <w:jc w:val="right"/>
              <w:rPr>
                <w:b/>
                <w:bCs/>
                <w:color w:val="000000"/>
                <w:sz w:val="22"/>
                <w:szCs w:val="22"/>
              </w:rPr>
            </w:pPr>
            <w:r w:rsidRPr="00C91316">
              <w:rPr>
                <w:b/>
                <w:bCs/>
                <w:color w:val="000000"/>
                <w:sz w:val="22"/>
                <w:szCs w:val="22"/>
              </w:rPr>
              <w:t>168.643,4</w:t>
            </w:r>
          </w:p>
        </w:tc>
        <w:tc>
          <w:tcPr>
            <w:tcW w:w="1096" w:type="dxa"/>
            <w:tcBorders>
              <w:top w:val="nil"/>
              <w:left w:val="nil"/>
              <w:bottom w:val="single" w:sz="4" w:space="0" w:color="auto"/>
              <w:right w:val="single" w:sz="4" w:space="0" w:color="auto"/>
            </w:tcBorders>
            <w:shd w:val="clear" w:color="000000" w:fill="D9D9D9"/>
            <w:noWrap/>
            <w:vAlign w:val="center"/>
            <w:hideMark/>
          </w:tcPr>
          <w:p w14:paraId="4AA1AB12" w14:textId="707A9276" w:rsidR="00C91316" w:rsidRPr="00C91316" w:rsidRDefault="00C91316" w:rsidP="00C91316">
            <w:pPr>
              <w:jc w:val="right"/>
              <w:rPr>
                <w:b/>
                <w:bCs/>
                <w:color w:val="000000"/>
                <w:sz w:val="22"/>
                <w:szCs w:val="22"/>
              </w:rPr>
            </w:pPr>
            <w:r w:rsidRPr="00C91316">
              <w:rPr>
                <w:b/>
                <w:bCs/>
                <w:color w:val="000000"/>
                <w:sz w:val="22"/>
                <w:szCs w:val="22"/>
              </w:rPr>
              <w:t>121.121,4</w:t>
            </w:r>
          </w:p>
        </w:tc>
        <w:tc>
          <w:tcPr>
            <w:tcW w:w="1096" w:type="dxa"/>
            <w:tcBorders>
              <w:top w:val="nil"/>
              <w:left w:val="nil"/>
              <w:bottom w:val="single" w:sz="4" w:space="0" w:color="auto"/>
              <w:right w:val="single" w:sz="4" w:space="0" w:color="auto"/>
            </w:tcBorders>
            <w:shd w:val="clear" w:color="000000" w:fill="D9D9D9"/>
            <w:noWrap/>
            <w:vAlign w:val="center"/>
            <w:hideMark/>
          </w:tcPr>
          <w:p w14:paraId="372CB0A0" w14:textId="3F2D1999" w:rsidR="00C91316" w:rsidRPr="00C91316" w:rsidRDefault="00C91316" w:rsidP="00C91316">
            <w:pPr>
              <w:jc w:val="right"/>
              <w:rPr>
                <w:b/>
                <w:bCs/>
                <w:color w:val="000000"/>
                <w:sz w:val="22"/>
                <w:szCs w:val="22"/>
              </w:rPr>
            </w:pPr>
            <w:r w:rsidRPr="00C91316">
              <w:rPr>
                <w:b/>
                <w:bCs/>
                <w:color w:val="000000"/>
                <w:sz w:val="22"/>
                <w:szCs w:val="22"/>
              </w:rPr>
              <w:t>108.192,1</w:t>
            </w:r>
          </w:p>
        </w:tc>
        <w:tc>
          <w:tcPr>
            <w:tcW w:w="986" w:type="dxa"/>
            <w:tcBorders>
              <w:top w:val="nil"/>
              <w:left w:val="nil"/>
              <w:bottom w:val="single" w:sz="4" w:space="0" w:color="auto"/>
              <w:right w:val="single" w:sz="4" w:space="0" w:color="auto"/>
            </w:tcBorders>
            <w:shd w:val="clear" w:color="000000" w:fill="D9D9D9"/>
            <w:noWrap/>
            <w:vAlign w:val="center"/>
            <w:hideMark/>
          </w:tcPr>
          <w:p w14:paraId="4880B0DB" w14:textId="554CF858" w:rsidR="00C91316" w:rsidRPr="00C91316" w:rsidRDefault="00C91316" w:rsidP="00C91316">
            <w:pPr>
              <w:jc w:val="right"/>
              <w:rPr>
                <w:b/>
                <w:bCs/>
                <w:color w:val="000000"/>
                <w:sz w:val="22"/>
                <w:szCs w:val="22"/>
              </w:rPr>
            </w:pPr>
            <w:r w:rsidRPr="00C91316">
              <w:rPr>
                <w:b/>
                <w:bCs/>
                <w:color w:val="000000"/>
                <w:sz w:val="22"/>
                <w:szCs w:val="22"/>
              </w:rPr>
              <w:t>83.049,9</w:t>
            </w:r>
          </w:p>
        </w:tc>
        <w:tc>
          <w:tcPr>
            <w:tcW w:w="986" w:type="dxa"/>
            <w:tcBorders>
              <w:top w:val="nil"/>
              <w:left w:val="nil"/>
              <w:bottom w:val="single" w:sz="4" w:space="0" w:color="auto"/>
              <w:right w:val="single" w:sz="4" w:space="0" w:color="auto"/>
            </w:tcBorders>
            <w:shd w:val="clear" w:color="000000" w:fill="D9D9D9"/>
            <w:noWrap/>
            <w:vAlign w:val="center"/>
            <w:hideMark/>
          </w:tcPr>
          <w:p w14:paraId="0C0DAD62" w14:textId="24F6B9F4" w:rsidR="00C91316" w:rsidRPr="00C91316" w:rsidRDefault="00C91316" w:rsidP="00C91316">
            <w:pPr>
              <w:jc w:val="right"/>
              <w:rPr>
                <w:b/>
                <w:bCs/>
                <w:color w:val="000000"/>
                <w:sz w:val="22"/>
                <w:szCs w:val="22"/>
              </w:rPr>
            </w:pPr>
            <w:r w:rsidRPr="00C91316">
              <w:rPr>
                <w:b/>
                <w:bCs/>
                <w:color w:val="000000"/>
                <w:sz w:val="22"/>
                <w:szCs w:val="22"/>
              </w:rPr>
              <w:t>59.336,7</w:t>
            </w:r>
          </w:p>
        </w:tc>
        <w:tc>
          <w:tcPr>
            <w:tcW w:w="1096" w:type="dxa"/>
            <w:tcBorders>
              <w:top w:val="nil"/>
              <w:left w:val="nil"/>
              <w:bottom w:val="single" w:sz="4" w:space="0" w:color="auto"/>
              <w:right w:val="single" w:sz="4" w:space="0" w:color="auto"/>
            </w:tcBorders>
            <w:shd w:val="clear" w:color="000000" w:fill="D9D9D9"/>
            <w:noWrap/>
            <w:vAlign w:val="center"/>
            <w:hideMark/>
          </w:tcPr>
          <w:p w14:paraId="03C14AB1" w14:textId="7F91E31C" w:rsidR="00C91316" w:rsidRPr="00C91316" w:rsidRDefault="00C91316" w:rsidP="00C91316">
            <w:pPr>
              <w:jc w:val="right"/>
              <w:rPr>
                <w:b/>
                <w:bCs/>
                <w:color w:val="000000"/>
                <w:sz w:val="22"/>
                <w:szCs w:val="22"/>
              </w:rPr>
            </w:pPr>
            <w:r w:rsidRPr="00C91316">
              <w:rPr>
                <w:b/>
                <w:bCs/>
                <w:color w:val="000000"/>
                <w:sz w:val="22"/>
                <w:szCs w:val="22"/>
              </w:rPr>
              <w:t>117.173,8</w:t>
            </w:r>
          </w:p>
        </w:tc>
        <w:tc>
          <w:tcPr>
            <w:tcW w:w="1660" w:type="dxa"/>
            <w:tcBorders>
              <w:top w:val="nil"/>
              <w:left w:val="nil"/>
              <w:bottom w:val="single" w:sz="4" w:space="0" w:color="auto"/>
              <w:right w:val="single" w:sz="4" w:space="0" w:color="auto"/>
            </w:tcBorders>
            <w:shd w:val="clear" w:color="000000" w:fill="D9D9D9"/>
            <w:noWrap/>
            <w:vAlign w:val="center"/>
            <w:hideMark/>
          </w:tcPr>
          <w:p w14:paraId="295B23B8" w14:textId="389AFD0A" w:rsidR="00C91316" w:rsidRPr="00C91316" w:rsidRDefault="00C91316" w:rsidP="00C91316">
            <w:pPr>
              <w:jc w:val="right"/>
              <w:rPr>
                <w:b/>
                <w:bCs/>
                <w:color w:val="000000"/>
                <w:sz w:val="22"/>
                <w:szCs w:val="22"/>
              </w:rPr>
            </w:pPr>
            <w:r w:rsidRPr="00C91316">
              <w:rPr>
                <w:b/>
                <w:bCs/>
                <w:color w:val="000000"/>
                <w:sz w:val="22"/>
                <w:szCs w:val="22"/>
              </w:rPr>
              <w:t>24.210,1</w:t>
            </w:r>
          </w:p>
        </w:tc>
      </w:tr>
    </w:tbl>
    <w:p w14:paraId="57801F87" w14:textId="77777777" w:rsidR="009968B6" w:rsidRPr="00967DC1" w:rsidRDefault="009968B6" w:rsidP="009C4702">
      <w:pPr>
        <w:pStyle w:val="Title"/>
        <w:jc w:val="center"/>
        <w:rPr>
          <w:b w:val="0"/>
          <w:szCs w:val="24"/>
        </w:rPr>
      </w:pPr>
    </w:p>
    <w:p w14:paraId="694673FA" w14:textId="5935E1A7" w:rsidR="00C808E8" w:rsidRPr="003D7D48" w:rsidRDefault="00BE010D" w:rsidP="003D7D48">
      <w:pPr>
        <w:ind w:firstLine="567"/>
        <w:rPr>
          <w:sz w:val="22"/>
          <w:szCs w:val="22"/>
          <w:lang w:val="sr-Latn-RS"/>
        </w:rPr>
      </w:pPr>
      <w:r w:rsidRPr="00C76DB0">
        <w:rPr>
          <w:sz w:val="22"/>
          <w:szCs w:val="22"/>
          <w:lang w:val="sr-Latn-RS"/>
        </w:rPr>
        <w:t>Табе</w:t>
      </w:r>
      <w:r w:rsidR="00B61EF7" w:rsidRPr="00C76DB0">
        <w:rPr>
          <w:sz w:val="22"/>
          <w:szCs w:val="22"/>
          <w:lang w:val="sr-Latn-RS"/>
        </w:rPr>
        <w:t>л</w:t>
      </w:r>
      <w:r w:rsidRPr="00C76DB0">
        <w:rPr>
          <w:sz w:val="22"/>
          <w:szCs w:val="22"/>
          <w:lang w:val="sr-Latn-RS"/>
        </w:rPr>
        <w:t>а</w:t>
      </w:r>
      <w:r w:rsidR="00C808E8" w:rsidRPr="00C76DB0">
        <w:rPr>
          <w:sz w:val="22"/>
          <w:szCs w:val="22"/>
          <w:lang w:val="sr-Latn-RS"/>
        </w:rPr>
        <w:t xml:space="preserve"> </w:t>
      </w:r>
      <w:r w:rsidR="003D7D48" w:rsidRPr="00C76DB0">
        <w:rPr>
          <w:sz w:val="22"/>
          <w:szCs w:val="22"/>
          <w:lang w:val="sr-Cyrl-RS"/>
        </w:rPr>
        <w:t>2.1.6.-3.</w:t>
      </w:r>
      <w:r w:rsidR="00C808E8" w:rsidRPr="00C76DB0">
        <w:rPr>
          <w:sz w:val="22"/>
          <w:szCs w:val="22"/>
          <w:lang w:val="sr-Latn-RS"/>
        </w:rPr>
        <w:t xml:space="preserve"> </w:t>
      </w:r>
      <w:r w:rsidRPr="00C76DB0">
        <w:rPr>
          <w:sz w:val="22"/>
          <w:szCs w:val="22"/>
          <w:lang w:val="sr-Latn-RS"/>
        </w:rPr>
        <w:t>С</w:t>
      </w:r>
      <w:r w:rsidR="00B61EF7" w:rsidRPr="00C76DB0">
        <w:rPr>
          <w:sz w:val="22"/>
          <w:szCs w:val="22"/>
          <w:lang w:val="sr-Latn-RS"/>
        </w:rPr>
        <w:t>т</w:t>
      </w:r>
      <w:r w:rsidRPr="00C76DB0">
        <w:rPr>
          <w:sz w:val="22"/>
          <w:szCs w:val="22"/>
          <w:lang w:val="sr-Latn-RS"/>
        </w:rPr>
        <w:t>а</w:t>
      </w:r>
      <w:r w:rsidR="001019E7" w:rsidRPr="00C76DB0">
        <w:rPr>
          <w:sz w:val="22"/>
          <w:szCs w:val="22"/>
          <w:lang w:val="sr-Latn-RS"/>
        </w:rPr>
        <w:t>њ</w:t>
      </w:r>
      <w:r w:rsidRPr="00C76DB0">
        <w:rPr>
          <w:sz w:val="22"/>
          <w:szCs w:val="22"/>
          <w:lang w:val="sr-Latn-RS"/>
        </w:rPr>
        <w:t>е</w:t>
      </w:r>
      <w:r w:rsidR="00C808E8" w:rsidRPr="00C76DB0">
        <w:rPr>
          <w:sz w:val="22"/>
          <w:szCs w:val="22"/>
          <w:lang w:val="sr-Latn-RS"/>
        </w:rPr>
        <w:t xml:space="preserve"> </w:t>
      </w:r>
      <w:r w:rsidR="00B61EF7" w:rsidRPr="00C76DB0">
        <w:rPr>
          <w:sz w:val="22"/>
          <w:szCs w:val="22"/>
          <w:lang w:val="sr-Latn-RS"/>
        </w:rPr>
        <w:t>шум</w:t>
      </w:r>
      <w:r w:rsidRPr="00C76DB0">
        <w:rPr>
          <w:sz w:val="22"/>
          <w:szCs w:val="22"/>
          <w:lang w:val="sr-Latn-RS"/>
        </w:rPr>
        <w:t>а</w:t>
      </w:r>
      <w:r w:rsidR="00C808E8" w:rsidRPr="00C76DB0">
        <w:rPr>
          <w:sz w:val="22"/>
          <w:szCs w:val="22"/>
          <w:lang w:val="sr-Latn-RS"/>
        </w:rPr>
        <w:t xml:space="preserve"> </w:t>
      </w:r>
      <w:r w:rsidR="00B61EF7" w:rsidRPr="00C76DB0">
        <w:rPr>
          <w:sz w:val="22"/>
          <w:szCs w:val="22"/>
          <w:lang w:val="sr-Latn-RS"/>
        </w:rPr>
        <w:t>по</w:t>
      </w:r>
      <w:r w:rsidR="00C808E8" w:rsidRPr="00C76DB0">
        <w:rPr>
          <w:sz w:val="22"/>
          <w:szCs w:val="22"/>
          <w:lang w:val="sr-Latn-RS"/>
        </w:rPr>
        <w:t xml:space="preserve"> </w:t>
      </w:r>
      <w:r w:rsidRPr="00C76DB0">
        <w:rPr>
          <w:sz w:val="22"/>
          <w:szCs w:val="22"/>
          <w:lang w:val="sr-Latn-RS"/>
        </w:rPr>
        <w:t>деб</w:t>
      </w:r>
      <w:r w:rsidR="001019E7" w:rsidRPr="00C76DB0">
        <w:rPr>
          <w:sz w:val="22"/>
          <w:szCs w:val="22"/>
          <w:lang w:val="sr-Latn-RS"/>
        </w:rPr>
        <w:t>љ</w:t>
      </w:r>
      <w:r w:rsidR="00B61EF7" w:rsidRPr="00C76DB0">
        <w:rPr>
          <w:sz w:val="22"/>
          <w:szCs w:val="22"/>
          <w:lang w:val="sr-Latn-RS"/>
        </w:rPr>
        <w:t>инској</w:t>
      </w:r>
      <w:r w:rsidR="00C808E8" w:rsidRPr="00C76DB0">
        <w:rPr>
          <w:sz w:val="22"/>
          <w:szCs w:val="22"/>
          <w:lang w:val="sr-Latn-RS"/>
        </w:rPr>
        <w:t xml:space="preserve"> </w:t>
      </w:r>
      <w:r w:rsidR="00B61EF7" w:rsidRPr="00C76DB0">
        <w:rPr>
          <w:sz w:val="22"/>
          <w:szCs w:val="22"/>
          <w:lang w:val="sr-Latn-RS"/>
        </w:rPr>
        <w:t>структури</w:t>
      </w:r>
      <w:r w:rsidR="00C808E8" w:rsidRPr="00C76DB0">
        <w:rPr>
          <w:sz w:val="22"/>
          <w:szCs w:val="22"/>
          <w:lang w:val="sr-Latn-RS"/>
        </w:rPr>
        <w:t xml:space="preserve"> </w:t>
      </w:r>
      <w:r w:rsidR="00B61EF7" w:rsidRPr="00C76DB0">
        <w:rPr>
          <w:sz w:val="22"/>
          <w:szCs w:val="22"/>
          <w:lang w:val="sr-Latn-RS"/>
        </w:rPr>
        <w:t>з</w:t>
      </w:r>
      <w:r w:rsidRPr="00C76DB0">
        <w:rPr>
          <w:sz w:val="22"/>
          <w:szCs w:val="22"/>
          <w:lang w:val="sr-Latn-RS"/>
        </w:rPr>
        <w:t>б</w:t>
      </w:r>
      <w:r w:rsidR="00B61EF7" w:rsidRPr="00C76DB0">
        <w:rPr>
          <w:sz w:val="22"/>
          <w:szCs w:val="22"/>
          <w:lang w:val="sr-Latn-RS"/>
        </w:rPr>
        <w:t>ирно</w:t>
      </w:r>
      <w:r w:rsidR="00C808E8" w:rsidRPr="00C76DB0">
        <w:rPr>
          <w:sz w:val="22"/>
          <w:szCs w:val="22"/>
          <w:lang w:val="sr-Latn-RS"/>
        </w:rPr>
        <w:t xml:space="preserve"> </w:t>
      </w:r>
      <w:r w:rsidR="00B61EF7" w:rsidRPr="00C76DB0">
        <w:rPr>
          <w:sz w:val="22"/>
          <w:szCs w:val="22"/>
          <w:lang w:val="sr-Latn-RS"/>
        </w:rPr>
        <w:t>з</w:t>
      </w:r>
      <w:r w:rsidRPr="00C76DB0">
        <w:rPr>
          <w:sz w:val="22"/>
          <w:szCs w:val="22"/>
          <w:lang w:val="sr-Latn-RS"/>
        </w:rPr>
        <w:t>а</w:t>
      </w:r>
      <w:r w:rsidR="00C808E8" w:rsidRPr="00C76DB0">
        <w:rPr>
          <w:sz w:val="22"/>
          <w:szCs w:val="22"/>
          <w:lang w:val="sr-Latn-RS"/>
        </w:rPr>
        <w:t xml:space="preserve"> </w:t>
      </w:r>
      <w:r w:rsidRPr="00C76DB0">
        <w:rPr>
          <w:sz w:val="22"/>
          <w:szCs w:val="22"/>
          <w:lang w:val="sr-Latn-RS"/>
        </w:rPr>
        <w:t>ГЈ</w:t>
      </w:r>
      <w:r w:rsidR="00C808E8" w:rsidRPr="003D7D48">
        <w:rPr>
          <w:sz w:val="22"/>
          <w:szCs w:val="22"/>
          <w:lang w:val="sr-Latn-RS"/>
        </w:rPr>
        <w:t xml:space="preserve">                                                                                   </w:t>
      </w:r>
    </w:p>
    <w:tbl>
      <w:tblPr>
        <w:tblW w:w="16255" w:type="dxa"/>
        <w:tblInd w:w="113" w:type="dxa"/>
        <w:tblLook w:val="04A0" w:firstRow="1" w:lastRow="0" w:firstColumn="1" w:lastColumn="0" w:noHBand="0" w:noVBand="1"/>
      </w:tblPr>
      <w:tblGrid>
        <w:gridCol w:w="2480"/>
        <w:gridCol w:w="1626"/>
        <w:gridCol w:w="914"/>
        <w:gridCol w:w="986"/>
        <w:gridCol w:w="1096"/>
        <w:gridCol w:w="1096"/>
        <w:gridCol w:w="1096"/>
        <w:gridCol w:w="1096"/>
        <w:gridCol w:w="1096"/>
        <w:gridCol w:w="986"/>
        <w:gridCol w:w="986"/>
        <w:gridCol w:w="1096"/>
        <w:gridCol w:w="1701"/>
      </w:tblGrid>
      <w:tr w:rsidR="001A2D9D" w:rsidRPr="00C91316" w14:paraId="27702B05" w14:textId="77777777" w:rsidTr="00C91316">
        <w:trPr>
          <w:trHeight w:val="300"/>
        </w:trPr>
        <w:tc>
          <w:tcPr>
            <w:tcW w:w="2480" w:type="dxa"/>
            <w:vMerge w:val="restart"/>
            <w:tcBorders>
              <w:top w:val="single" w:sz="4" w:space="0" w:color="auto"/>
              <w:left w:val="single" w:sz="4" w:space="0" w:color="auto"/>
              <w:bottom w:val="single" w:sz="4" w:space="0" w:color="auto"/>
              <w:right w:val="single" w:sz="4" w:space="0" w:color="auto"/>
            </w:tcBorders>
            <w:vAlign w:val="center"/>
            <w:hideMark/>
          </w:tcPr>
          <w:p w14:paraId="4EDC3A47" w14:textId="77777777" w:rsidR="005901DC" w:rsidRPr="00C91316" w:rsidRDefault="005901DC" w:rsidP="005901DC">
            <w:pPr>
              <w:jc w:val="center"/>
              <w:rPr>
                <w:b/>
                <w:bCs/>
                <w:sz w:val="22"/>
                <w:szCs w:val="22"/>
              </w:rPr>
            </w:pPr>
            <w:proofErr w:type="spellStart"/>
            <w:r w:rsidRPr="00C91316">
              <w:rPr>
                <w:b/>
                <w:bCs/>
                <w:sz w:val="22"/>
                <w:szCs w:val="22"/>
              </w:rPr>
              <w:t>За</w:t>
            </w:r>
            <w:proofErr w:type="spellEnd"/>
            <w:r w:rsidRPr="00C91316">
              <w:rPr>
                <w:b/>
                <w:bCs/>
                <w:sz w:val="22"/>
                <w:szCs w:val="22"/>
              </w:rPr>
              <w:t xml:space="preserve"> </w:t>
            </w:r>
            <w:proofErr w:type="spellStart"/>
            <w:r w:rsidRPr="00C91316">
              <w:rPr>
                <w:b/>
                <w:bCs/>
                <w:sz w:val="22"/>
                <w:szCs w:val="22"/>
              </w:rPr>
              <w:t>целу</w:t>
            </w:r>
            <w:proofErr w:type="spellEnd"/>
            <w:r w:rsidRPr="00C91316">
              <w:rPr>
                <w:b/>
                <w:bCs/>
                <w:sz w:val="22"/>
                <w:szCs w:val="22"/>
              </w:rPr>
              <w:t xml:space="preserve"> ГЈ</w:t>
            </w:r>
          </w:p>
        </w:tc>
        <w:tc>
          <w:tcPr>
            <w:tcW w:w="1626" w:type="dxa"/>
            <w:vMerge w:val="restart"/>
            <w:tcBorders>
              <w:top w:val="single" w:sz="4" w:space="0" w:color="auto"/>
              <w:left w:val="single" w:sz="4" w:space="0" w:color="auto"/>
              <w:bottom w:val="single" w:sz="4" w:space="0" w:color="auto"/>
              <w:right w:val="single" w:sz="4" w:space="0" w:color="auto"/>
            </w:tcBorders>
            <w:vAlign w:val="center"/>
            <w:hideMark/>
          </w:tcPr>
          <w:p w14:paraId="71B48451" w14:textId="77777777" w:rsidR="005901DC" w:rsidRPr="00C91316" w:rsidRDefault="005901DC" w:rsidP="005901DC">
            <w:pPr>
              <w:jc w:val="center"/>
              <w:rPr>
                <w:b/>
                <w:bCs/>
                <w:sz w:val="22"/>
                <w:szCs w:val="22"/>
              </w:rPr>
            </w:pPr>
            <w:proofErr w:type="spellStart"/>
            <w:r w:rsidRPr="00C91316">
              <w:rPr>
                <w:b/>
                <w:bCs/>
                <w:sz w:val="22"/>
                <w:szCs w:val="22"/>
              </w:rPr>
              <w:t>свега</w:t>
            </w:r>
            <w:proofErr w:type="spellEnd"/>
          </w:p>
        </w:tc>
        <w:tc>
          <w:tcPr>
            <w:tcW w:w="10448" w:type="dxa"/>
            <w:gridSpan w:val="10"/>
            <w:tcBorders>
              <w:top w:val="single" w:sz="4" w:space="0" w:color="auto"/>
              <w:left w:val="nil"/>
              <w:bottom w:val="single" w:sz="4" w:space="0" w:color="auto"/>
              <w:right w:val="single" w:sz="4" w:space="0" w:color="auto"/>
            </w:tcBorders>
            <w:noWrap/>
            <w:vAlign w:val="center"/>
            <w:hideMark/>
          </w:tcPr>
          <w:p w14:paraId="3544FF0D" w14:textId="107E89E9" w:rsidR="005901DC" w:rsidRPr="00C91316" w:rsidRDefault="005901DC" w:rsidP="005901DC">
            <w:pPr>
              <w:jc w:val="center"/>
              <w:rPr>
                <w:b/>
                <w:bCs/>
                <w:sz w:val="22"/>
                <w:szCs w:val="22"/>
                <w:lang w:val="ru-RU"/>
              </w:rPr>
            </w:pPr>
            <w:r w:rsidRPr="00C91316">
              <w:rPr>
                <w:b/>
                <w:bCs/>
                <w:sz w:val="22"/>
                <w:szCs w:val="22"/>
                <w:lang w:val="ru-RU"/>
              </w:rPr>
              <w:t xml:space="preserve">З А П Р Е М И Н А </w:t>
            </w:r>
            <w:r w:rsidR="00373709" w:rsidRPr="00C91316">
              <w:rPr>
                <w:b/>
                <w:bCs/>
                <w:sz w:val="22"/>
                <w:szCs w:val="22"/>
                <w:lang w:val="sr-Latn-RS"/>
              </w:rPr>
              <w:t xml:space="preserve"> </w:t>
            </w:r>
            <w:r w:rsidRPr="00C91316">
              <w:rPr>
                <w:b/>
                <w:bCs/>
                <w:sz w:val="22"/>
                <w:szCs w:val="22"/>
                <w:lang w:val="ru-RU"/>
              </w:rPr>
              <w:t xml:space="preserve"> П О   Д Е Б Љ И Н С К И М   Р А З Р Е Д И М А</w:t>
            </w:r>
            <w:r w:rsidR="00373709" w:rsidRPr="00C91316">
              <w:rPr>
                <w:b/>
                <w:bCs/>
                <w:sz w:val="22"/>
                <w:szCs w:val="22"/>
                <w:lang w:val="ru-RU"/>
              </w:rPr>
              <w:t xml:space="preserve"> (</w:t>
            </w:r>
            <w:r w:rsidR="00373709" w:rsidRPr="00C91316">
              <w:rPr>
                <w:b/>
                <w:bCs/>
                <w:sz w:val="22"/>
                <w:szCs w:val="22"/>
                <w:lang w:val="sr-Latn-RS"/>
              </w:rPr>
              <w:t>m</w:t>
            </w:r>
            <w:r w:rsidR="00373709" w:rsidRPr="00C91316">
              <w:rPr>
                <w:b/>
                <w:bCs/>
                <w:sz w:val="22"/>
                <w:szCs w:val="22"/>
                <w:lang w:val="ru-RU"/>
              </w:rPr>
              <w:t>³)</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32F977A8" w14:textId="77777777" w:rsidR="005901DC" w:rsidRPr="00C91316" w:rsidRDefault="005901DC" w:rsidP="005901DC">
            <w:pPr>
              <w:jc w:val="center"/>
              <w:rPr>
                <w:b/>
                <w:bCs/>
                <w:sz w:val="22"/>
                <w:szCs w:val="22"/>
              </w:rPr>
            </w:pPr>
            <w:r w:rsidRPr="00C91316">
              <w:rPr>
                <w:b/>
                <w:bCs/>
                <w:sz w:val="22"/>
                <w:szCs w:val="22"/>
              </w:rPr>
              <w:t>Iv</w:t>
            </w:r>
          </w:p>
        </w:tc>
      </w:tr>
      <w:tr w:rsidR="001A2D9D" w:rsidRPr="00C91316" w14:paraId="5847AEDD" w14:textId="77777777" w:rsidTr="00C91316">
        <w:trPr>
          <w:trHeight w:val="300"/>
        </w:trPr>
        <w:tc>
          <w:tcPr>
            <w:tcW w:w="2480" w:type="dxa"/>
            <w:vMerge/>
            <w:tcBorders>
              <w:top w:val="single" w:sz="4" w:space="0" w:color="auto"/>
              <w:left w:val="single" w:sz="4" w:space="0" w:color="auto"/>
              <w:bottom w:val="single" w:sz="4" w:space="0" w:color="auto"/>
              <w:right w:val="single" w:sz="4" w:space="0" w:color="auto"/>
            </w:tcBorders>
            <w:vAlign w:val="center"/>
            <w:hideMark/>
          </w:tcPr>
          <w:p w14:paraId="152F2122" w14:textId="77777777" w:rsidR="005901DC" w:rsidRPr="00C91316" w:rsidRDefault="005901DC" w:rsidP="005901DC">
            <w:pPr>
              <w:jc w:val="left"/>
              <w:rPr>
                <w:b/>
                <w:bCs/>
                <w:sz w:val="22"/>
                <w:szCs w:val="22"/>
              </w:rPr>
            </w:pPr>
          </w:p>
        </w:tc>
        <w:tc>
          <w:tcPr>
            <w:tcW w:w="1626" w:type="dxa"/>
            <w:vMerge/>
            <w:tcBorders>
              <w:top w:val="single" w:sz="4" w:space="0" w:color="auto"/>
              <w:left w:val="single" w:sz="4" w:space="0" w:color="auto"/>
              <w:bottom w:val="single" w:sz="4" w:space="0" w:color="auto"/>
              <w:right w:val="single" w:sz="4" w:space="0" w:color="auto"/>
            </w:tcBorders>
            <w:vAlign w:val="center"/>
            <w:hideMark/>
          </w:tcPr>
          <w:p w14:paraId="4C16BF50" w14:textId="77777777" w:rsidR="005901DC" w:rsidRPr="00C91316" w:rsidRDefault="005901DC" w:rsidP="005901DC">
            <w:pPr>
              <w:jc w:val="left"/>
              <w:rPr>
                <w:b/>
                <w:bCs/>
                <w:sz w:val="22"/>
                <w:szCs w:val="22"/>
              </w:rPr>
            </w:pPr>
          </w:p>
        </w:tc>
        <w:tc>
          <w:tcPr>
            <w:tcW w:w="914" w:type="dxa"/>
            <w:tcBorders>
              <w:top w:val="nil"/>
              <w:left w:val="nil"/>
              <w:bottom w:val="single" w:sz="4" w:space="0" w:color="auto"/>
              <w:right w:val="single" w:sz="4" w:space="0" w:color="auto"/>
            </w:tcBorders>
            <w:vAlign w:val="center"/>
            <w:hideMark/>
          </w:tcPr>
          <w:p w14:paraId="1FB62F1D" w14:textId="19FA2F23" w:rsidR="005901DC" w:rsidRPr="00C91316" w:rsidRDefault="005901DC" w:rsidP="005901DC">
            <w:pPr>
              <w:jc w:val="center"/>
              <w:rPr>
                <w:b/>
                <w:bCs/>
                <w:sz w:val="22"/>
                <w:szCs w:val="22"/>
              </w:rPr>
            </w:pPr>
            <w:proofErr w:type="spellStart"/>
            <w:r w:rsidRPr="00C91316">
              <w:rPr>
                <w:b/>
                <w:bCs/>
                <w:sz w:val="22"/>
                <w:szCs w:val="22"/>
              </w:rPr>
              <w:t>до</w:t>
            </w:r>
            <w:proofErr w:type="spellEnd"/>
            <w:r w:rsidRPr="00C91316">
              <w:rPr>
                <w:b/>
                <w:bCs/>
                <w:sz w:val="22"/>
                <w:szCs w:val="22"/>
              </w:rPr>
              <w:t xml:space="preserve"> 10 </w:t>
            </w:r>
            <w:r w:rsidR="00373709" w:rsidRPr="00C91316">
              <w:rPr>
                <w:b/>
                <w:bCs/>
                <w:sz w:val="22"/>
                <w:szCs w:val="22"/>
              </w:rPr>
              <w:t>cm</w:t>
            </w:r>
          </w:p>
        </w:tc>
        <w:tc>
          <w:tcPr>
            <w:tcW w:w="986" w:type="dxa"/>
            <w:tcBorders>
              <w:top w:val="nil"/>
              <w:left w:val="nil"/>
              <w:bottom w:val="single" w:sz="4" w:space="0" w:color="auto"/>
              <w:right w:val="single" w:sz="4" w:space="0" w:color="auto"/>
            </w:tcBorders>
            <w:vAlign w:val="center"/>
            <w:hideMark/>
          </w:tcPr>
          <w:p w14:paraId="2B3A3737" w14:textId="77777777" w:rsidR="005901DC" w:rsidRPr="00C91316" w:rsidRDefault="005901DC" w:rsidP="005901DC">
            <w:pPr>
              <w:jc w:val="center"/>
              <w:rPr>
                <w:b/>
                <w:bCs/>
                <w:sz w:val="22"/>
                <w:szCs w:val="22"/>
              </w:rPr>
            </w:pPr>
            <w:r w:rsidRPr="00C91316">
              <w:rPr>
                <w:b/>
                <w:bCs/>
                <w:sz w:val="22"/>
                <w:szCs w:val="22"/>
              </w:rPr>
              <w:t xml:space="preserve">11 </w:t>
            </w:r>
            <w:proofErr w:type="spellStart"/>
            <w:r w:rsidRPr="00C91316">
              <w:rPr>
                <w:b/>
                <w:bCs/>
                <w:sz w:val="22"/>
                <w:szCs w:val="22"/>
              </w:rPr>
              <w:t>до</w:t>
            </w:r>
            <w:proofErr w:type="spellEnd"/>
            <w:r w:rsidRPr="00C91316">
              <w:rPr>
                <w:b/>
                <w:bCs/>
                <w:sz w:val="22"/>
                <w:szCs w:val="22"/>
              </w:rPr>
              <w:t xml:space="preserve"> 20</w:t>
            </w:r>
          </w:p>
        </w:tc>
        <w:tc>
          <w:tcPr>
            <w:tcW w:w="1096" w:type="dxa"/>
            <w:tcBorders>
              <w:top w:val="nil"/>
              <w:left w:val="nil"/>
              <w:bottom w:val="single" w:sz="4" w:space="0" w:color="auto"/>
              <w:right w:val="single" w:sz="4" w:space="0" w:color="auto"/>
            </w:tcBorders>
            <w:vAlign w:val="center"/>
            <w:hideMark/>
          </w:tcPr>
          <w:p w14:paraId="7364FDFD" w14:textId="77777777" w:rsidR="005901DC" w:rsidRPr="00C91316" w:rsidRDefault="005901DC" w:rsidP="005901DC">
            <w:pPr>
              <w:jc w:val="center"/>
              <w:rPr>
                <w:b/>
                <w:bCs/>
                <w:sz w:val="22"/>
                <w:szCs w:val="22"/>
              </w:rPr>
            </w:pPr>
            <w:r w:rsidRPr="00C91316">
              <w:rPr>
                <w:b/>
                <w:bCs/>
                <w:sz w:val="22"/>
                <w:szCs w:val="22"/>
              </w:rPr>
              <w:t xml:space="preserve">21 </w:t>
            </w:r>
            <w:proofErr w:type="spellStart"/>
            <w:r w:rsidRPr="00C91316">
              <w:rPr>
                <w:b/>
                <w:bCs/>
                <w:sz w:val="22"/>
                <w:szCs w:val="22"/>
              </w:rPr>
              <w:t>до</w:t>
            </w:r>
            <w:proofErr w:type="spellEnd"/>
            <w:r w:rsidRPr="00C91316">
              <w:rPr>
                <w:b/>
                <w:bCs/>
                <w:sz w:val="22"/>
                <w:szCs w:val="22"/>
              </w:rPr>
              <w:t xml:space="preserve"> 30</w:t>
            </w:r>
          </w:p>
        </w:tc>
        <w:tc>
          <w:tcPr>
            <w:tcW w:w="1096" w:type="dxa"/>
            <w:tcBorders>
              <w:top w:val="nil"/>
              <w:left w:val="nil"/>
              <w:bottom w:val="single" w:sz="4" w:space="0" w:color="auto"/>
              <w:right w:val="single" w:sz="4" w:space="0" w:color="auto"/>
            </w:tcBorders>
            <w:vAlign w:val="center"/>
            <w:hideMark/>
          </w:tcPr>
          <w:p w14:paraId="0470B7EB" w14:textId="77777777" w:rsidR="005901DC" w:rsidRPr="00C91316" w:rsidRDefault="005901DC" w:rsidP="005901DC">
            <w:pPr>
              <w:jc w:val="center"/>
              <w:rPr>
                <w:b/>
                <w:bCs/>
                <w:sz w:val="22"/>
                <w:szCs w:val="22"/>
              </w:rPr>
            </w:pPr>
            <w:r w:rsidRPr="00C91316">
              <w:rPr>
                <w:b/>
                <w:bCs/>
                <w:sz w:val="22"/>
                <w:szCs w:val="22"/>
              </w:rPr>
              <w:t xml:space="preserve">31 </w:t>
            </w:r>
            <w:proofErr w:type="spellStart"/>
            <w:r w:rsidRPr="00C91316">
              <w:rPr>
                <w:b/>
                <w:bCs/>
                <w:sz w:val="22"/>
                <w:szCs w:val="22"/>
              </w:rPr>
              <w:t>до</w:t>
            </w:r>
            <w:proofErr w:type="spellEnd"/>
            <w:r w:rsidRPr="00C91316">
              <w:rPr>
                <w:b/>
                <w:bCs/>
                <w:sz w:val="22"/>
                <w:szCs w:val="22"/>
              </w:rPr>
              <w:t xml:space="preserve"> 40</w:t>
            </w:r>
          </w:p>
        </w:tc>
        <w:tc>
          <w:tcPr>
            <w:tcW w:w="1096" w:type="dxa"/>
            <w:tcBorders>
              <w:top w:val="nil"/>
              <w:left w:val="nil"/>
              <w:bottom w:val="single" w:sz="4" w:space="0" w:color="auto"/>
              <w:right w:val="single" w:sz="4" w:space="0" w:color="auto"/>
            </w:tcBorders>
            <w:vAlign w:val="center"/>
            <w:hideMark/>
          </w:tcPr>
          <w:p w14:paraId="734C6026" w14:textId="77777777" w:rsidR="005901DC" w:rsidRPr="00C91316" w:rsidRDefault="005901DC" w:rsidP="005901DC">
            <w:pPr>
              <w:jc w:val="center"/>
              <w:rPr>
                <w:b/>
                <w:bCs/>
                <w:sz w:val="22"/>
                <w:szCs w:val="22"/>
              </w:rPr>
            </w:pPr>
            <w:r w:rsidRPr="00C91316">
              <w:rPr>
                <w:b/>
                <w:bCs/>
                <w:sz w:val="22"/>
                <w:szCs w:val="22"/>
              </w:rPr>
              <w:t xml:space="preserve">41 </w:t>
            </w:r>
            <w:proofErr w:type="spellStart"/>
            <w:r w:rsidRPr="00C91316">
              <w:rPr>
                <w:b/>
                <w:bCs/>
                <w:sz w:val="22"/>
                <w:szCs w:val="22"/>
              </w:rPr>
              <w:t>до</w:t>
            </w:r>
            <w:proofErr w:type="spellEnd"/>
            <w:r w:rsidRPr="00C91316">
              <w:rPr>
                <w:b/>
                <w:bCs/>
                <w:sz w:val="22"/>
                <w:szCs w:val="22"/>
              </w:rPr>
              <w:t xml:space="preserve"> 50</w:t>
            </w:r>
          </w:p>
        </w:tc>
        <w:tc>
          <w:tcPr>
            <w:tcW w:w="1096" w:type="dxa"/>
            <w:tcBorders>
              <w:top w:val="nil"/>
              <w:left w:val="nil"/>
              <w:bottom w:val="single" w:sz="4" w:space="0" w:color="auto"/>
              <w:right w:val="single" w:sz="4" w:space="0" w:color="auto"/>
            </w:tcBorders>
            <w:vAlign w:val="center"/>
            <w:hideMark/>
          </w:tcPr>
          <w:p w14:paraId="54119155" w14:textId="77777777" w:rsidR="005901DC" w:rsidRPr="00C91316" w:rsidRDefault="005901DC" w:rsidP="005901DC">
            <w:pPr>
              <w:jc w:val="center"/>
              <w:rPr>
                <w:b/>
                <w:bCs/>
                <w:sz w:val="22"/>
                <w:szCs w:val="22"/>
              </w:rPr>
            </w:pPr>
            <w:r w:rsidRPr="00C91316">
              <w:rPr>
                <w:b/>
                <w:bCs/>
                <w:sz w:val="22"/>
                <w:szCs w:val="22"/>
              </w:rPr>
              <w:t xml:space="preserve">51 </w:t>
            </w:r>
            <w:proofErr w:type="spellStart"/>
            <w:r w:rsidRPr="00C91316">
              <w:rPr>
                <w:b/>
                <w:bCs/>
                <w:sz w:val="22"/>
                <w:szCs w:val="22"/>
              </w:rPr>
              <w:t>до</w:t>
            </w:r>
            <w:proofErr w:type="spellEnd"/>
            <w:r w:rsidRPr="00C91316">
              <w:rPr>
                <w:b/>
                <w:bCs/>
                <w:sz w:val="22"/>
                <w:szCs w:val="22"/>
              </w:rPr>
              <w:t xml:space="preserve"> 60</w:t>
            </w:r>
          </w:p>
        </w:tc>
        <w:tc>
          <w:tcPr>
            <w:tcW w:w="1096" w:type="dxa"/>
            <w:tcBorders>
              <w:top w:val="nil"/>
              <w:left w:val="nil"/>
              <w:bottom w:val="single" w:sz="4" w:space="0" w:color="auto"/>
              <w:right w:val="single" w:sz="4" w:space="0" w:color="auto"/>
            </w:tcBorders>
            <w:vAlign w:val="center"/>
            <w:hideMark/>
          </w:tcPr>
          <w:p w14:paraId="410149B6" w14:textId="77777777" w:rsidR="005901DC" w:rsidRPr="00C91316" w:rsidRDefault="005901DC" w:rsidP="005901DC">
            <w:pPr>
              <w:jc w:val="center"/>
              <w:rPr>
                <w:b/>
                <w:bCs/>
                <w:sz w:val="22"/>
                <w:szCs w:val="22"/>
              </w:rPr>
            </w:pPr>
            <w:r w:rsidRPr="00C91316">
              <w:rPr>
                <w:b/>
                <w:bCs/>
                <w:sz w:val="22"/>
                <w:szCs w:val="22"/>
              </w:rPr>
              <w:t xml:space="preserve">61 </w:t>
            </w:r>
            <w:proofErr w:type="spellStart"/>
            <w:r w:rsidRPr="00C91316">
              <w:rPr>
                <w:b/>
                <w:bCs/>
                <w:sz w:val="22"/>
                <w:szCs w:val="22"/>
              </w:rPr>
              <w:t>до</w:t>
            </w:r>
            <w:proofErr w:type="spellEnd"/>
            <w:r w:rsidRPr="00C91316">
              <w:rPr>
                <w:b/>
                <w:bCs/>
                <w:sz w:val="22"/>
                <w:szCs w:val="22"/>
              </w:rPr>
              <w:t xml:space="preserve"> 70</w:t>
            </w:r>
          </w:p>
        </w:tc>
        <w:tc>
          <w:tcPr>
            <w:tcW w:w="986" w:type="dxa"/>
            <w:tcBorders>
              <w:top w:val="nil"/>
              <w:left w:val="nil"/>
              <w:bottom w:val="single" w:sz="4" w:space="0" w:color="auto"/>
              <w:right w:val="single" w:sz="4" w:space="0" w:color="auto"/>
            </w:tcBorders>
            <w:vAlign w:val="center"/>
            <w:hideMark/>
          </w:tcPr>
          <w:p w14:paraId="6975B12B" w14:textId="77777777" w:rsidR="005901DC" w:rsidRPr="00C91316" w:rsidRDefault="005901DC" w:rsidP="005901DC">
            <w:pPr>
              <w:jc w:val="center"/>
              <w:rPr>
                <w:b/>
                <w:bCs/>
                <w:sz w:val="22"/>
                <w:szCs w:val="22"/>
              </w:rPr>
            </w:pPr>
            <w:r w:rsidRPr="00C91316">
              <w:rPr>
                <w:b/>
                <w:bCs/>
                <w:sz w:val="22"/>
                <w:szCs w:val="22"/>
              </w:rPr>
              <w:t xml:space="preserve">71 </w:t>
            </w:r>
            <w:proofErr w:type="spellStart"/>
            <w:r w:rsidRPr="00C91316">
              <w:rPr>
                <w:b/>
                <w:bCs/>
                <w:sz w:val="22"/>
                <w:szCs w:val="22"/>
              </w:rPr>
              <w:t>до</w:t>
            </w:r>
            <w:proofErr w:type="spellEnd"/>
            <w:r w:rsidRPr="00C91316">
              <w:rPr>
                <w:b/>
                <w:bCs/>
                <w:sz w:val="22"/>
                <w:szCs w:val="22"/>
              </w:rPr>
              <w:t xml:space="preserve"> 80</w:t>
            </w:r>
          </w:p>
        </w:tc>
        <w:tc>
          <w:tcPr>
            <w:tcW w:w="986" w:type="dxa"/>
            <w:tcBorders>
              <w:top w:val="nil"/>
              <w:left w:val="nil"/>
              <w:bottom w:val="single" w:sz="4" w:space="0" w:color="auto"/>
              <w:right w:val="single" w:sz="4" w:space="0" w:color="auto"/>
            </w:tcBorders>
            <w:vAlign w:val="center"/>
            <w:hideMark/>
          </w:tcPr>
          <w:p w14:paraId="631AA798" w14:textId="77777777" w:rsidR="005901DC" w:rsidRPr="00C91316" w:rsidRDefault="005901DC" w:rsidP="005901DC">
            <w:pPr>
              <w:jc w:val="center"/>
              <w:rPr>
                <w:b/>
                <w:bCs/>
                <w:sz w:val="22"/>
                <w:szCs w:val="22"/>
              </w:rPr>
            </w:pPr>
            <w:r w:rsidRPr="00C91316">
              <w:rPr>
                <w:b/>
                <w:bCs/>
                <w:sz w:val="22"/>
                <w:szCs w:val="22"/>
              </w:rPr>
              <w:t xml:space="preserve">81 </w:t>
            </w:r>
            <w:proofErr w:type="spellStart"/>
            <w:r w:rsidRPr="00C91316">
              <w:rPr>
                <w:b/>
                <w:bCs/>
                <w:sz w:val="22"/>
                <w:szCs w:val="22"/>
              </w:rPr>
              <w:t>до</w:t>
            </w:r>
            <w:proofErr w:type="spellEnd"/>
            <w:r w:rsidRPr="00C91316">
              <w:rPr>
                <w:b/>
                <w:bCs/>
                <w:sz w:val="22"/>
                <w:szCs w:val="22"/>
              </w:rPr>
              <w:t xml:space="preserve"> 90</w:t>
            </w:r>
          </w:p>
        </w:tc>
        <w:tc>
          <w:tcPr>
            <w:tcW w:w="1096" w:type="dxa"/>
            <w:tcBorders>
              <w:top w:val="nil"/>
              <w:left w:val="nil"/>
              <w:bottom w:val="single" w:sz="4" w:space="0" w:color="auto"/>
              <w:right w:val="single" w:sz="4" w:space="0" w:color="auto"/>
            </w:tcBorders>
            <w:vAlign w:val="center"/>
            <w:hideMark/>
          </w:tcPr>
          <w:p w14:paraId="109C5E6B" w14:textId="77777777" w:rsidR="005901DC" w:rsidRPr="00C91316" w:rsidRDefault="005901DC" w:rsidP="005901DC">
            <w:pPr>
              <w:jc w:val="center"/>
              <w:rPr>
                <w:b/>
                <w:bCs/>
                <w:sz w:val="22"/>
                <w:szCs w:val="22"/>
              </w:rPr>
            </w:pPr>
            <w:proofErr w:type="spellStart"/>
            <w:r w:rsidRPr="00C91316">
              <w:rPr>
                <w:b/>
                <w:bCs/>
                <w:sz w:val="22"/>
                <w:szCs w:val="22"/>
              </w:rPr>
              <w:t>изнад</w:t>
            </w:r>
            <w:proofErr w:type="spellEnd"/>
            <w:r w:rsidRPr="00C91316">
              <w:rPr>
                <w:b/>
                <w:bCs/>
                <w:sz w:val="22"/>
                <w:szCs w:val="22"/>
              </w:rPr>
              <w:t xml:space="preserve"> 90</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9DEED6F" w14:textId="77777777" w:rsidR="005901DC" w:rsidRPr="00C91316" w:rsidRDefault="005901DC" w:rsidP="005901DC">
            <w:pPr>
              <w:jc w:val="left"/>
              <w:rPr>
                <w:b/>
                <w:bCs/>
                <w:sz w:val="22"/>
                <w:szCs w:val="22"/>
              </w:rPr>
            </w:pPr>
          </w:p>
        </w:tc>
      </w:tr>
      <w:tr w:rsidR="001A2D9D" w:rsidRPr="00C91316" w14:paraId="070D51E6" w14:textId="77777777" w:rsidTr="00C91316">
        <w:trPr>
          <w:trHeight w:val="300"/>
        </w:trPr>
        <w:tc>
          <w:tcPr>
            <w:tcW w:w="2480" w:type="dxa"/>
            <w:vMerge/>
            <w:tcBorders>
              <w:top w:val="single" w:sz="4" w:space="0" w:color="auto"/>
              <w:left w:val="single" w:sz="4" w:space="0" w:color="auto"/>
              <w:bottom w:val="single" w:sz="4" w:space="0" w:color="auto"/>
              <w:right w:val="single" w:sz="4" w:space="0" w:color="auto"/>
            </w:tcBorders>
            <w:vAlign w:val="center"/>
            <w:hideMark/>
          </w:tcPr>
          <w:p w14:paraId="510C3192" w14:textId="77777777" w:rsidR="005901DC" w:rsidRPr="00C91316" w:rsidRDefault="005901DC" w:rsidP="005901DC">
            <w:pPr>
              <w:jc w:val="left"/>
              <w:rPr>
                <w:b/>
                <w:bCs/>
                <w:sz w:val="22"/>
                <w:szCs w:val="22"/>
              </w:rPr>
            </w:pPr>
          </w:p>
        </w:tc>
        <w:tc>
          <w:tcPr>
            <w:tcW w:w="1626" w:type="dxa"/>
            <w:vMerge/>
            <w:tcBorders>
              <w:top w:val="single" w:sz="4" w:space="0" w:color="auto"/>
              <w:left w:val="single" w:sz="4" w:space="0" w:color="auto"/>
              <w:bottom w:val="single" w:sz="4" w:space="0" w:color="auto"/>
              <w:right w:val="single" w:sz="4" w:space="0" w:color="auto"/>
            </w:tcBorders>
            <w:vAlign w:val="center"/>
            <w:hideMark/>
          </w:tcPr>
          <w:p w14:paraId="5BD68D59" w14:textId="77777777" w:rsidR="005901DC" w:rsidRPr="00C91316" w:rsidRDefault="005901DC" w:rsidP="005901DC">
            <w:pPr>
              <w:jc w:val="left"/>
              <w:rPr>
                <w:b/>
                <w:bCs/>
                <w:sz w:val="22"/>
                <w:szCs w:val="22"/>
              </w:rPr>
            </w:pPr>
          </w:p>
        </w:tc>
        <w:tc>
          <w:tcPr>
            <w:tcW w:w="914" w:type="dxa"/>
            <w:tcBorders>
              <w:top w:val="nil"/>
              <w:left w:val="nil"/>
              <w:bottom w:val="single" w:sz="4" w:space="0" w:color="auto"/>
              <w:right w:val="single" w:sz="4" w:space="0" w:color="auto"/>
            </w:tcBorders>
            <w:noWrap/>
            <w:vAlign w:val="center"/>
            <w:hideMark/>
          </w:tcPr>
          <w:p w14:paraId="50F96AF8" w14:textId="77777777" w:rsidR="005901DC" w:rsidRPr="00C91316" w:rsidRDefault="005901DC" w:rsidP="005901DC">
            <w:pPr>
              <w:jc w:val="center"/>
              <w:rPr>
                <w:b/>
                <w:bCs/>
                <w:sz w:val="22"/>
                <w:szCs w:val="22"/>
              </w:rPr>
            </w:pPr>
            <w:r w:rsidRPr="00C91316">
              <w:rPr>
                <w:b/>
                <w:bCs/>
                <w:sz w:val="22"/>
                <w:szCs w:val="22"/>
              </w:rPr>
              <w:t>0</w:t>
            </w:r>
          </w:p>
        </w:tc>
        <w:tc>
          <w:tcPr>
            <w:tcW w:w="986" w:type="dxa"/>
            <w:tcBorders>
              <w:top w:val="nil"/>
              <w:left w:val="nil"/>
              <w:bottom w:val="single" w:sz="4" w:space="0" w:color="auto"/>
              <w:right w:val="single" w:sz="4" w:space="0" w:color="auto"/>
            </w:tcBorders>
            <w:noWrap/>
            <w:vAlign w:val="center"/>
            <w:hideMark/>
          </w:tcPr>
          <w:p w14:paraId="0B898B8E" w14:textId="77777777" w:rsidR="005901DC" w:rsidRPr="00C91316" w:rsidRDefault="005901DC" w:rsidP="005901DC">
            <w:pPr>
              <w:jc w:val="center"/>
              <w:rPr>
                <w:b/>
                <w:bCs/>
                <w:sz w:val="22"/>
                <w:szCs w:val="22"/>
              </w:rPr>
            </w:pPr>
            <w:r w:rsidRPr="00C91316">
              <w:rPr>
                <w:b/>
                <w:bCs/>
                <w:sz w:val="22"/>
                <w:szCs w:val="22"/>
              </w:rPr>
              <w:t>I</w:t>
            </w:r>
          </w:p>
        </w:tc>
        <w:tc>
          <w:tcPr>
            <w:tcW w:w="1096" w:type="dxa"/>
            <w:tcBorders>
              <w:top w:val="nil"/>
              <w:left w:val="nil"/>
              <w:bottom w:val="single" w:sz="4" w:space="0" w:color="auto"/>
              <w:right w:val="single" w:sz="4" w:space="0" w:color="auto"/>
            </w:tcBorders>
            <w:noWrap/>
            <w:vAlign w:val="center"/>
            <w:hideMark/>
          </w:tcPr>
          <w:p w14:paraId="36BB89CC" w14:textId="77777777" w:rsidR="005901DC" w:rsidRPr="00C91316" w:rsidRDefault="005901DC" w:rsidP="005901DC">
            <w:pPr>
              <w:jc w:val="center"/>
              <w:rPr>
                <w:b/>
                <w:bCs/>
                <w:sz w:val="22"/>
                <w:szCs w:val="22"/>
              </w:rPr>
            </w:pPr>
            <w:r w:rsidRPr="00C91316">
              <w:rPr>
                <w:b/>
                <w:bCs/>
                <w:sz w:val="22"/>
                <w:szCs w:val="22"/>
              </w:rPr>
              <w:t>II</w:t>
            </w:r>
          </w:p>
        </w:tc>
        <w:tc>
          <w:tcPr>
            <w:tcW w:w="1096" w:type="dxa"/>
            <w:tcBorders>
              <w:top w:val="nil"/>
              <w:left w:val="nil"/>
              <w:bottom w:val="single" w:sz="4" w:space="0" w:color="auto"/>
              <w:right w:val="single" w:sz="4" w:space="0" w:color="auto"/>
            </w:tcBorders>
            <w:noWrap/>
            <w:vAlign w:val="center"/>
            <w:hideMark/>
          </w:tcPr>
          <w:p w14:paraId="53A22E53" w14:textId="77777777" w:rsidR="005901DC" w:rsidRPr="00C91316" w:rsidRDefault="005901DC" w:rsidP="005901DC">
            <w:pPr>
              <w:jc w:val="center"/>
              <w:rPr>
                <w:b/>
                <w:bCs/>
                <w:sz w:val="22"/>
                <w:szCs w:val="22"/>
              </w:rPr>
            </w:pPr>
            <w:r w:rsidRPr="00C91316">
              <w:rPr>
                <w:b/>
                <w:bCs/>
                <w:sz w:val="22"/>
                <w:szCs w:val="22"/>
              </w:rPr>
              <w:t>III</w:t>
            </w:r>
          </w:p>
        </w:tc>
        <w:tc>
          <w:tcPr>
            <w:tcW w:w="1096" w:type="dxa"/>
            <w:tcBorders>
              <w:top w:val="nil"/>
              <w:left w:val="nil"/>
              <w:bottom w:val="single" w:sz="4" w:space="0" w:color="auto"/>
              <w:right w:val="single" w:sz="4" w:space="0" w:color="auto"/>
            </w:tcBorders>
            <w:noWrap/>
            <w:vAlign w:val="center"/>
            <w:hideMark/>
          </w:tcPr>
          <w:p w14:paraId="0FD8107B" w14:textId="77777777" w:rsidR="005901DC" w:rsidRPr="00C91316" w:rsidRDefault="005901DC" w:rsidP="005901DC">
            <w:pPr>
              <w:jc w:val="center"/>
              <w:rPr>
                <w:b/>
                <w:bCs/>
                <w:sz w:val="22"/>
                <w:szCs w:val="22"/>
              </w:rPr>
            </w:pPr>
            <w:r w:rsidRPr="00C91316">
              <w:rPr>
                <w:b/>
                <w:bCs/>
                <w:sz w:val="22"/>
                <w:szCs w:val="22"/>
              </w:rPr>
              <w:t>IV</w:t>
            </w:r>
          </w:p>
        </w:tc>
        <w:tc>
          <w:tcPr>
            <w:tcW w:w="1096" w:type="dxa"/>
            <w:tcBorders>
              <w:top w:val="nil"/>
              <w:left w:val="nil"/>
              <w:bottom w:val="single" w:sz="4" w:space="0" w:color="auto"/>
              <w:right w:val="single" w:sz="4" w:space="0" w:color="auto"/>
            </w:tcBorders>
            <w:noWrap/>
            <w:vAlign w:val="center"/>
            <w:hideMark/>
          </w:tcPr>
          <w:p w14:paraId="6EFCE87E" w14:textId="77777777" w:rsidR="005901DC" w:rsidRPr="00C91316" w:rsidRDefault="005901DC" w:rsidP="005901DC">
            <w:pPr>
              <w:jc w:val="center"/>
              <w:rPr>
                <w:b/>
                <w:bCs/>
                <w:sz w:val="22"/>
                <w:szCs w:val="22"/>
              </w:rPr>
            </w:pPr>
            <w:r w:rsidRPr="00C91316">
              <w:rPr>
                <w:b/>
                <w:bCs/>
                <w:sz w:val="22"/>
                <w:szCs w:val="22"/>
              </w:rPr>
              <w:t>V</w:t>
            </w:r>
          </w:p>
        </w:tc>
        <w:tc>
          <w:tcPr>
            <w:tcW w:w="1096" w:type="dxa"/>
            <w:tcBorders>
              <w:top w:val="nil"/>
              <w:left w:val="nil"/>
              <w:bottom w:val="single" w:sz="4" w:space="0" w:color="auto"/>
              <w:right w:val="single" w:sz="4" w:space="0" w:color="auto"/>
            </w:tcBorders>
            <w:noWrap/>
            <w:vAlign w:val="center"/>
            <w:hideMark/>
          </w:tcPr>
          <w:p w14:paraId="7770113F" w14:textId="77777777" w:rsidR="005901DC" w:rsidRPr="00C91316" w:rsidRDefault="005901DC" w:rsidP="005901DC">
            <w:pPr>
              <w:jc w:val="center"/>
              <w:rPr>
                <w:b/>
                <w:bCs/>
                <w:sz w:val="22"/>
                <w:szCs w:val="22"/>
              </w:rPr>
            </w:pPr>
            <w:r w:rsidRPr="00C91316">
              <w:rPr>
                <w:b/>
                <w:bCs/>
                <w:sz w:val="22"/>
                <w:szCs w:val="22"/>
              </w:rPr>
              <w:t>VI</w:t>
            </w:r>
          </w:p>
        </w:tc>
        <w:tc>
          <w:tcPr>
            <w:tcW w:w="986" w:type="dxa"/>
            <w:tcBorders>
              <w:top w:val="nil"/>
              <w:left w:val="nil"/>
              <w:bottom w:val="single" w:sz="4" w:space="0" w:color="auto"/>
              <w:right w:val="single" w:sz="4" w:space="0" w:color="auto"/>
            </w:tcBorders>
            <w:vAlign w:val="center"/>
            <w:hideMark/>
          </w:tcPr>
          <w:p w14:paraId="2152983F" w14:textId="77777777" w:rsidR="005901DC" w:rsidRPr="00C91316" w:rsidRDefault="005901DC" w:rsidP="005901DC">
            <w:pPr>
              <w:jc w:val="center"/>
              <w:rPr>
                <w:b/>
                <w:bCs/>
                <w:sz w:val="22"/>
                <w:szCs w:val="22"/>
              </w:rPr>
            </w:pPr>
            <w:r w:rsidRPr="00C91316">
              <w:rPr>
                <w:b/>
                <w:bCs/>
                <w:sz w:val="22"/>
                <w:szCs w:val="22"/>
              </w:rPr>
              <w:t>VII</w:t>
            </w:r>
          </w:p>
        </w:tc>
        <w:tc>
          <w:tcPr>
            <w:tcW w:w="986" w:type="dxa"/>
            <w:tcBorders>
              <w:top w:val="nil"/>
              <w:left w:val="nil"/>
              <w:bottom w:val="single" w:sz="4" w:space="0" w:color="auto"/>
              <w:right w:val="single" w:sz="4" w:space="0" w:color="auto"/>
            </w:tcBorders>
            <w:vAlign w:val="center"/>
            <w:hideMark/>
          </w:tcPr>
          <w:p w14:paraId="78A77430" w14:textId="77777777" w:rsidR="005901DC" w:rsidRPr="00C91316" w:rsidRDefault="005901DC" w:rsidP="005901DC">
            <w:pPr>
              <w:jc w:val="center"/>
              <w:rPr>
                <w:b/>
                <w:bCs/>
                <w:sz w:val="22"/>
                <w:szCs w:val="22"/>
              </w:rPr>
            </w:pPr>
            <w:r w:rsidRPr="00C91316">
              <w:rPr>
                <w:b/>
                <w:bCs/>
                <w:sz w:val="22"/>
                <w:szCs w:val="22"/>
              </w:rPr>
              <w:t>VIII</w:t>
            </w:r>
          </w:p>
        </w:tc>
        <w:tc>
          <w:tcPr>
            <w:tcW w:w="1096" w:type="dxa"/>
            <w:tcBorders>
              <w:top w:val="nil"/>
              <w:left w:val="nil"/>
              <w:bottom w:val="single" w:sz="4" w:space="0" w:color="auto"/>
              <w:right w:val="single" w:sz="4" w:space="0" w:color="auto"/>
            </w:tcBorders>
            <w:vAlign w:val="center"/>
            <w:hideMark/>
          </w:tcPr>
          <w:p w14:paraId="4B214455" w14:textId="77777777" w:rsidR="005901DC" w:rsidRPr="00C91316" w:rsidRDefault="005901DC" w:rsidP="005901DC">
            <w:pPr>
              <w:jc w:val="center"/>
              <w:rPr>
                <w:b/>
                <w:bCs/>
                <w:sz w:val="22"/>
                <w:szCs w:val="22"/>
              </w:rPr>
            </w:pPr>
            <w:r w:rsidRPr="00C91316">
              <w:rPr>
                <w:b/>
                <w:bCs/>
                <w:sz w:val="22"/>
                <w:szCs w:val="22"/>
              </w:rPr>
              <w:t>IX</w:t>
            </w:r>
          </w:p>
        </w:tc>
        <w:tc>
          <w:tcPr>
            <w:tcW w:w="1701" w:type="dxa"/>
            <w:tcBorders>
              <w:top w:val="nil"/>
              <w:left w:val="nil"/>
              <w:bottom w:val="single" w:sz="4" w:space="0" w:color="auto"/>
              <w:right w:val="single" w:sz="4" w:space="0" w:color="auto"/>
            </w:tcBorders>
            <w:vAlign w:val="center"/>
            <w:hideMark/>
          </w:tcPr>
          <w:p w14:paraId="56474420" w14:textId="46001677" w:rsidR="005901DC" w:rsidRPr="00C91316" w:rsidRDefault="00373709" w:rsidP="005901DC">
            <w:pPr>
              <w:jc w:val="center"/>
              <w:rPr>
                <w:b/>
                <w:bCs/>
                <w:sz w:val="22"/>
                <w:szCs w:val="22"/>
              </w:rPr>
            </w:pPr>
            <w:r w:rsidRPr="00C91316">
              <w:rPr>
                <w:b/>
                <w:bCs/>
                <w:sz w:val="22"/>
                <w:szCs w:val="22"/>
              </w:rPr>
              <w:t>m</w:t>
            </w:r>
            <w:r w:rsidR="005901DC" w:rsidRPr="00C91316">
              <w:rPr>
                <w:b/>
                <w:bCs/>
                <w:sz w:val="22"/>
                <w:szCs w:val="22"/>
              </w:rPr>
              <w:t>³</w:t>
            </w:r>
          </w:p>
        </w:tc>
      </w:tr>
      <w:tr w:rsidR="00C91316" w:rsidRPr="00C91316" w14:paraId="56D0B54D" w14:textId="77777777" w:rsidTr="00C91316">
        <w:trPr>
          <w:trHeight w:val="315"/>
        </w:trPr>
        <w:tc>
          <w:tcPr>
            <w:tcW w:w="2480" w:type="dxa"/>
            <w:tcBorders>
              <w:top w:val="nil"/>
              <w:left w:val="single" w:sz="4" w:space="0" w:color="auto"/>
              <w:bottom w:val="single" w:sz="4" w:space="0" w:color="auto"/>
              <w:right w:val="single" w:sz="4" w:space="0" w:color="auto"/>
            </w:tcBorders>
            <w:noWrap/>
            <w:vAlign w:val="center"/>
            <w:hideMark/>
          </w:tcPr>
          <w:p w14:paraId="250BA8F7" w14:textId="6F6AFF93" w:rsidR="00C91316" w:rsidRPr="00C91316" w:rsidRDefault="00C91316" w:rsidP="00C91316">
            <w:pPr>
              <w:jc w:val="left"/>
              <w:rPr>
                <w:sz w:val="22"/>
                <w:szCs w:val="22"/>
              </w:rPr>
            </w:pPr>
            <w:proofErr w:type="spellStart"/>
            <w:r w:rsidRPr="00C91316">
              <w:rPr>
                <w:sz w:val="22"/>
                <w:szCs w:val="22"/>
              </w:rPr>
              <w:t>По</w:t>
            </w:r>
            <w:proofErr w:type="spellEnd"/>
            <w:r w:rsidRPr="00C91316">
              <w:rPr>
                <w:sz w:val="22"/>
                <w:szCs w:val="22"/>
              </w:rPr>
              <w:t xml:space="preserve"> </w:t>
            </w:r>
            <w:proofErr w:type="spellStart"/>
            <w:r w:rsidRPr="00C91316">
              <w:rPr>
                <w:sz w:val="22"/>
                <w:szCs w:val="22"/>
              </w:rPr>
              <w:t>деб</w:t>
            </w:r>
            <w:proofErr w:type="spellEnd"/>
            <w:r w:rsidRPr="00C91316">
              <w:rPr>
                <w:sz w:val="22"/>
                <w:szCs w:val="22"/>
                <w:lang w:val="sr-Cyrl-RS"/>
              </w:rPr>
              <w:t xml:space="preserve">љинским </w:t>
            </w:r>
            <w:proofErr w:type="spellStart"/>
            <w:r w:rsidRPr="00C91316">
              <w:rPr>
                <w:sz w:val="22"/>
                <w:szCs w:val="22"/>
              </w:rPr>
              <w:t>разредима</w:t>
            </w:r>
            <w:proofErr w:type="spellEnd"/>
          </w:p>
        </w:tc>
        <w:tc>
          <w:tcPr>
            <w:tcW w:w="1626" w:type="dxa"/>
            <w:tcBorders>
              <w:top w:val="nil"/>
              <w:left w:val="nil"/>
              <w:bottom w:val="single" w:sz="4" w:space="0" w:color="auto"/>
              <w:right w:val="single" w:sz="4" w:space="0" w:color="auto"/>
            </w:tcBorders>
            <w:noWrap/>
            <w:vAlign w:val="center"/>
            <w:hideMark/>
          </w:tcPr>
          <w:p w14:paraId="4B5DDF5A" w14:textId="76FB43A4" w:rsidR="00C91316" w:rsidRPr="00C91316" w:rsidRDefault="00C91316" w:rsidP="00C91316">
            <w:pPr>
              <w:jc w:val="right"/>
              <w:rPr>
                <w:color w:val="000000"/>
                <w:sz w:val="22"/>
                <w:szCs w:val="22"/>
                <w:lang w:val="sr-Cyrl-RS"/>
              </w:rPr>
            </w:pPr>
            <w:r w:rsidRPr="00C91316">
              <w:rPr>
                <w:color w:val="000000"/>
                <w:sz w:val="22"/>
                <w:szCs w:val="22"/>
              </w:rPr>
              <w:t>980.776,2</w:t>
            </w:r>
          </w:p>
        </w:tc>
        <w:tc>
          <w:tcPr>
            <w:tcW w:w="914" w:type="dxa"/>
            <w:tcBorders>
              <w:top w:val="nil"/>
              <w:left w:val="nil"/>
              <w:bottom w:val="single" w:sz="4" w:space="0" w:color="auto"/>
              <w:right w:val="single" w:sz="4" w:space="0" w:color="auto"/>
            </w:tcBorders>
            <w:noWrap/>
            <w:vAlign w:val="center"/>
            <w:hideMark/>
          </w:tcPr>
          <w:p w14:paraId="6B4E4E71" w14:textId="547815DC" w:rsidR="00C91316" w:rsidRPr="00C91316" w:rsidRDefault="00C91316" w:rsidP="00C91316">
            <w:pPr>
              <w:jc w:val="right"/>
              <w:rPr>
                <w:color w:val="000000"/>
                <w:sz w:val="22"/>
                <w:szCs w:val="22"/>
              </w:rPr>
            </w:pPr>
            <w:r w:rsidRPr="00C91316">
              <w:rPr>
                <w:color w:val="000000"/>
                <w:sz w:val="22"/>
                <w:szCs w:val="22"/>
              </w:rPr>
              <w:t>213,1</w:t>
            </w:r>
          </w:p>
        </w:tc>
        <w:tc>
          <w:tcPr>
            <w:tcW w:w="986" w:type="dxa"/>
            <w:tcBorders>
              <w:top w:val="nil"/>
              <w:left w:val="nil"/>
              <w:bottom w:val="single" w:sz="4" w:space="0" w:color="auto"/>
              <w:right w:val="single" w:sz="4" w:space="0" w:color="auto"/>
            </w:tcBorders>
            <w:noWrap/>
            <w:vAlign w:val="center"/>
            <w:hideMark/>
          </w:tcPr>
          <w:p w14:paraId="36244195" w14:textId="6BF4DC24" w:rsidR="00C91316" w:rsidRPr="00C91316" w:rsidRDefault="00C91316" w:rsidP="00C91316">
            <w:pPr>
              <w:jc w:val="right"/>
              <w:rPr>
                <w:color w:val="000000"/>
                <w:sz w:val="22"/>
                <w:szCs w:val="22"/>
              </w:rPr>
            </w:pPr>
            <w:r w:rsidRPr="00C91316">
              <w:rPr>
                <w:color w:val="000000"/>
                <w:sz w:val="22"/>
                <w:szCs w:val="22"/>
              </w:rPr>
              <w:t>47.573,6</w:t>
            </w:r>
          </w:p>
        </w:tc>
        <w:tc>
          <w:tcPr>
            <w:tcW w:w="1096" w:type="dxa"/>
            <w:tcBorders>
              <w:top w:val="nil"/>
              <w:left w:val="nil"/>
              <w:bottom w:val="single" w:sz="4" w:space="0" w:color="auto"/>
              <w:right w:val="single" w:sz="4" w:space="0" w:color="auto"/>
            </w:tcBorders>
            <w:noWrap/>
            <w:vAlign w:val="center"/>
            <w:hideMark/>
          </w:tcPr>
          <w:p w14:paraId="27F4C6C6" w14:textId="55915598" w:rsidR="00C91316" w:rsidRPr="00C91316" w:rsidRDefault="00C91316" w:rsidP="00C91316">
            <w:pPr>
              <w:jc w:val="right"/>
              <w:rPr>
                <w:color w:val="000000"/>
                <w:sz w:val="22"/>
                <w:szCs w:val="22"/>
              </w:rPr>
            </w:pPr>
            <w:r w:rsidRPr="00C91316">
              <w:rPr>
                <w:color w:val="000000"/>
                <w:sz w:val="22"/>
                <w:szCs w:val="22"/>
              </w:rPr>
              <w:t>95.172,1</w:t>
            </w:r>
          </w:p>
        </w:tc>
        <w:tc>
          <w:tcPr>
            <w:tcW w:w="1096" w:type="dxa"/>
            <w:tcBorders>
              <w:top w:val="nil"/>
              <w:left w:val="nil"/>
              <w:bottom w:val="single" w:sz="4" w:space="0" w:color="auto"/>
              <w:right w:val="single" w:sz="4" w:space="0" w:color="auto"/>
            </w:tcBorders>
            <w:noWrap/>
            <w:vAlign w:val="center"/>
            <w:hideMark/>
          </w:tcPr>
          <w:p w14:paraId="747A6501" w14:textId="20106C30" w:rsidR="00C91316" w:rsidRPr="00C91316" w:rsidRDefault="00C91316" w:rsidP="00C91316">
            <w:pPr>
              <w:jc w:val="right"/>
              <w:rPr>
                <w:color w:val="000000"/>
                <w:sz w:val="22"/>
                <w:szCs w:val="22"/>
              </w:rPr>
            </w:pPr>
            <w:r w:rsidRPr="00C91316">
              <w:rPr>
                <w:color w:val="000000"/>
                <w:sz w:val="22"/>
                <w:szCs w:val="22"/>
              </w:rPr>
              <w:t>180.30</w:t>
            </w:r>
            <w:r w:rsidR="00D94101">
              <w:rPr>
                <w:color w:val="000000"/>
                <w:sz w:val="22"/>
                <w:szCs w:val="22"/>
              </w:rPr>
              <w:t xml:space="preserve"> </w:t>
            </w:r>
          </w:p>
        </w:tc>
        <w:tc>
          <w:tcPr>
            <w:tcW w:w="1096" w:type="dxa"/>
            <w:tcBorders>
              <w:top w:val="nil"/>
              <w:left w:val="nil"/>
              <w:bottom w:val="single" w:sz="4" w:space="0" w:color="auto"/>
              <w:right w:val="single" w:sz="4" w:space="0" w:color="auto"/>
            </w:tcBorders>
            <w:noWrap/>
            <w:vAlign w:val="center"/>
            <w:hideMark/>
          </w:tcPr>
          <w:p w14:paraId="1681D7B8" w14:textId="53CF98AD" w:rsidR="00C91316" w:rsidRPr="00C91316" w:rsidRDefault="00C91316" w:rsidP="00C91316">
            <w:pPr>
              <w:jc w:val="right"/>
              <w:rPr>
                <w:color w:val="000000"/>
                <w:sz w:val="22"/>
                <w:szCs w:val="22"/>
              </w:rPr>
            </w:pPr>
            <w:r w:rsidRPr="00C91316">
              <w:rPr>
                <w:color w:val="000000"/>
                <w:sz w:val="22"/>
                <w:szCs w:val="22"/>
              </w:rPr>
              <w:t>168.643,4</w:t>
            </w:r>
          </w:p>
        </w:tc>
        <w:tc>
          <w:tcPr>
            <w:tcW w:w="1096" w:type="dxa"/>
            <w:tcBorders>
              <w:top w:val="nil"/>
              <w:left w:val="nil"/>
              <w:bottom w:val="single" w:sz="4" w:space="0" w:color="auto"/>
              <w:right w:val="single" w:sz="4" w:space="0" w:color="auto"/>
            </w:tcBorders>
            <w:noWrap/>
            <w:vAlign w:val="center"/>
            <w:hideMark/>
          </w:tcPr>
          <w:p w14:paraId="0E3D672B" w14:textId="345B8627" w:rsidR="00C91316" w:rsidRPr="00C91316" w:rsidRDefault="00C91316" w:rsidP="00C91316">
            <w:pPr>
              <w:jc w:val="right"/>
              <w:rPr>
                <w:color w:val="000000"/>
                <w:sz w:val="22"/>
                <w:szCs w:val="22"/>
              </w:rPr>
            </w:pPr>
            <w:r w:rsidRPr="00C91316">
              <w:rPr>
                <w:color w:val="000000"/>
                <w:sz w:val="22"/>
                <w:szCs w:val="22"/>
              </w:rPr>
              <w:t>121.121,4</w:t>
            </w:r>
          </w:p>
        </w:tc>
        <w:tc>
          <w:tcPr>
            <w:tcW w:w="1096" w:type="dxa"/>
            <w:tcBorders>
              <w:top w:val="nil"/>
              <w:left w:val="nil"/>
              <w:bottom w:val="single" w:sz="4" w:space="0" w:color="auto"/>
              <w:right w:val="single" w:sz="4" w:space="0" w:color="auto"/>
            </w:tcBorders>
            <w:noWrap/>
            <w:vAlign w:val="center"/>
            <w:hideMark/>
          </w:tcPr>
          <w:p w14:paraId="64AB8E5F" w14:textId="5C1A0069" w:rsidR="00C91316" w:rsidRPr="00C91316" w:rsidRDefault="00C91316" w:rsidP="00C91316">
            <w:pPr>
              <w:jc w:val="right"/>
              <w:rPr>
                <w:color w:val="000000"/>
                <w:sz w:val="22"/>
                <w:szCs w:val="22"/>
              </w:rPr>
            </w:pPr>
            <w:r w:rsidRPr="00C91316">
              <w:rPr>
                <w:color w:val="000000"/>
                <w:sz w:val="22"/>
                <w:szCs w:val="22"/>
              </w:rPr>
              <w:t>108.192,1</w:t>
            </w:r>
          </w:p>
        </w:tc>
        <w:tc>
          <w:tcPr>
            <w:tcW w:w="986" w:type="dxa"/>
            <w:tcBorders>
              <w:top w:val="nil"/>
              <w:left w:val="nil"/>
              <w:bottom w:val="single" w:sz="4" w:space="0" w:color="auto"/>
              <w:right w:val="single" w:sz="4" w:space="0" w:color="auto"/>
            </w:tcBorders>
            <w:noWrap/>
            <w:vAlign w:val="center"/>
            <w:hideMark/>
          </w:tcPr>
          <w:p w14:paraId="2481C3BB" w14:textId="367E4650" w:rsidR="00C91316" w:rsidRPr="00C91316" w:rsidRDefault="00C91316" w:rsidP="00C91316">
            <w:pPr>
              <w:jc w:val="right"/>
              <w:rPr>
                <w:color w:val="000000"/>
                <w:sz w:val="22"/>
                <w:szCs w:val="22"/>
              </w:rPr>
            </w:pPr>
            <w:r w:rsidRPr="00C91316">
              <w:rPr>
                <w:color w:val="000000"/>
                <w:sz w:val="22"/>
                <w:szCs w:val="22"/>
              </w:rPr>
              <w:t>83.049,9</w:t>
            </w:r>
          </w:p>
        </w:tc>
        <w:tc>
          <w:tcPr>
            <w:tcW w:w="986" w:type="dxa"/>
            <w:tcBorders>
              <w:top w:val="nil"/>
              <w:left w:val="nil"/>
              <w:bottom w:val="single" w:sz="4" w:space="0" w:color="auto"/>
              <w:right w:val="single" w:sz="4" w:space="0" w:color="auto"/>
            </w:tcBorders>
            <w:noWrap/>
            <w:vAlign w:val="center"/>
            <w:hideMark/>
          </w:tcPr>
          <w:p w14:paraId="213EA205" w14:textId="5E847255" w:rsidR="00C91316" w:rsidRPr="00C91316" w:rsidRDefault="00C91316" w:rsidP="00C91316">
            <w:pPr>
              <w:jc w:val="right"/>
              <w:rPr>
                <w:color w:val="000000"/>
                <w:sz w:val="22"/>
                <w:szCs w:val="22"/>
              </w:rPr>
            </w:pPr>
            <w:r w:rsidRPr="00C91316">
              <w:rPr>
                <w:color w:val="000000"/>
                <w:sz w:val="22"/>
                <w:szCs w:val="22"/>
              </w:rPr>
              <w:t>59.336,7</w:t>
            </w:r>
          </w:p>
        </w:tc>
        <w:tc>
          <w:tcPr>
            <w:tcW w:w="1096" w:type="dxa"/>
            <w:tcBorders>
              <w:top w:val="nil"/>
              <w:left w:val="nil"/>
              <w:bottom w:val="single" w:sz="4" w:space="0" w:color="auto"/>
              <w:right w:val="single" w:sz="4" w:space="0" w:color="auto"/>
            </w:tcBorders>
            <w:noWrap/>
            <w:vAlign w:val="center"/>
            <w:hideMark/>
          </w:tcPr>
          <w:p w14:paraId="7ADA5F6C" w14:textId="4D3854FF" w:rsidR="00C91316" w:rsidRPr="00C91316" w:rsidRDefault="00C91316" w:rsidP="00C91316">
            <w:pPr>
              <w:jc w:val="right"/>
              <w:rPr>
                <w:color w:val="000000"/>
                <w:sz w:val="22"/>
                <w:szCs w:val="22"/>
              </w:rPr>
            </w:pPr>
            <w:r w:rsidRPr="00C91316">
              <w:rPr>
                <w:color w:val="000000"/>
                <w:sz w:val="22"/>
                <w:szCs w:val="22"/>
              </w:rPr>
              <w:t>117.173,8</w:t>
            </w:r>
          </w:p>
        </w:tc>
        <w:tc>
          <w:tcPr>
            <w:tcW w:w="1701" w:type="dxa"/>
            <w:tcBorders>
              <w:top w:val="nil"/>
              <w:left w:val="nil"/>
              <w:bottom w:val="single" w:sz="4" w:space="0" w:color="auto"/>
              <w:right w:val="single" w:sz="4" w:space="0" w:color="auto"/>
            </w:tcBorders>
            <w:noWrap/>
            <w:vAlign w:val="center"/>
            <w:hideMark/>
          </w:tcPr>
          <w:p w14:paraId="268BA89F" w14:textId="74D99786" w:rsidR="00C91316" w:rsidRPr="00C91316" w:rsidRDefault="00C91316" w:rsidP="00C91316">
            <w:pPr>
              <w:jc w:val="right"/>
              <w:rPr>
                <w:color w:val="000000"/>
                <w:sz w:val="22"/>
                <w:szCs w:val="22"/>
              </w:rPr>
            </w:pPr>
            <w:r w:rsidRPr="00C91316">
              <w:rPr>
                <w:color w:val="000000"/>
                <w:sz w:val="22"/>
                <w:szCs w:val="22"/>
              </w:rPr>
              <w:t>24.210,1</w:t>
            </w:r>
          </w:p>
        </w:tc>
      </w:tr>
      <w:tr w:rsidR="003A6FB5" w:rsidRPr="00C91316" w14:paraId="1A214F3D" w14:textId="77777777" w:rsidTr="00C91316">
        <w:trPr>
          <w:trHeight w:val="315"/>
        </w:trPr>
        <w:tc>
          <w:tcPr>
            <w:tcW w:w="2480" w:type="dxa"/>
            <w:vMerge w:val="restart"/>
            <w:tcBorders>
              <w:top w:val="nil"/>
              <w:left w:val="single" w:sz="4" w:space="0" w:color="auto"/>
              <w:bottom w:val="single" w:sz="4" w:space="0" w:color="auto"/>
              <w:right w:val="single" w:sz="4" w:space="0" w:color="auto"/>
            </w:tcBorders>
            <w:vAlign w:val="center"/>
            <w:hideMark/>
          </w:tcPr>
          <w:p w14:paraId="1FC82723" w14:textId="4B766AE7" w:rsidR="003A6FB5" w:rsidRPr="00C91316" w:rsidRDefault="003A6FB5" w:rsidP="003A6FB5">
            <w:pPr>
              <w:jc w:val="left"/>
              <w:rPr>
                <w:sz w:val="22"/>
                <w:szCs w:val="22"/>
              </w:rPr>
            </w:pPr>
            <w:proofErr w:type="spellStart"/>
            <w:r w:rsidRPr="00C91316">
              <w:rPr>
                <w:sz w:val="22"/>
                <w:szCs w:val="22"/>
              </w:rPr>
              <w:t>По</w:t>
            </w:r>
            <w:proofErr w:type="spellEnd"/>
            <w:r w:rsidRPr="00C91316">
              <w:rPr>
                <w:sz w:val="22"/>
                <w:szCs w:val="22"/>
              </w:rPr>
              <w:t xml:space="preserve"> </w:t>
            </w:r>
            <w:proofErr w:type="spellStart"/>
            <w:r w:rsidRPr="00C91316">
              <w:rPr>
                <w:sz w:val="22"/>
                <w:szCs w:val="22"/>
              </w:rPr>
              <w:t>класама</w:t>
            </w:r>
            <w:proofErr w:type="spellEnd"/>
            <w:r w:rsidRPr="00C91316">
              <w:rPr>
                <w:sz w:val="22"/>
                <w:szCs w:val="22"/>
              </w:rPr>
              <w:t xml:space="preserve"> </w:t>
            </w:r>
            <w:proofErr w:type="spellStart"/>
            <w:r w:rsidRPr="00C91316">
              <w:rPr>
                <w:sz w:val="22"/>
                <w:szCs w:val="22"/>
              </w:rPr>
              <w:t>деб</w:t>
            </w:r>
            <w:proofErr w:type="spellEnd"/>
            <w:r w:rsidR="00373709" w:rsidRPr="00C91316">
              <w:rPr>
                <w:sz w:val="22"/>
                <w:szCs w:val="22"/>
                <w:lang w:val="sr-Cyrl-RS"/>
              </w:rPr>
              <w:t xml:space="preserve">љинских </w:t>
            </w:r>
            <w:proofErr w:type="spellStart"/>
            <w:r w:rsidRPr="00C91316">
              <w:rPr>
                <w:sz w:val="22"/>
                <w:szCs w:val="22"/>
              </w:rPr>
              <w:t>разреда</w:t>
            </w:r>
            <w:proofErr w:type="spellEnd"/>
          </w:p>
        </w:tc>
        <w:tc>
          <w:tcPr>
            <w:tcW w:w="1626" w:type="dxa"/>
            <w:tcBorders>
              <w:top w:val="nil"/>
              <w:left w:val="nil"/>
              <w:bottom w:val="single" w:sz="4" w:space="0" w:color="auto"/>
              <w:right w:val="single" w:sz="4" w:space="0" w:color="auto"/>
            </w:tcBorders>
            <w:noWrap/>
            <w:vAlign w:val="center"/>
            <w:hideMark/>
          </w:tcPr>
          <w:p w14:paraId="5C922D39" w14:textId="3FEFB07B" w:rsidR="003A6FB5" w:rsidRPr="00C91316" w:rsidRDefault="00C91316" w:rsidP="00C91316">
            <w:pPr>
              <w:jc w:val="right"/>
              <w:rPr>
                <w:color w:val="000000"/>
                <w:sz w:val="22"/>
                <w:szCs w:val="22"/>
                <w:lang w:val="sr-Cyrl-RS"/>
              </w:rPr>
            </w:pPr>
            <w:r w:rsidRPr="00C91316">
              <w:rPr>
                <w:color w:val="000000"/>
                <w:sz w:val="22"/>
                <w:szCs w:val="22"/>
              </w:rPr>
              <w:t>980.776,2</w:t>
            </w:r>
          </w:p>
        </w:tc>
        <w:tc>
          <w:tcPr>
            <w:tcW w:w="2996" w:type="dxa"/>
            <w:gridSpan w:val="3"/>
            <w:tcBorders>
              <w:top w:val="single" w:sz="4" w:space="0" w:color="auto"/>
              <w:left w:val="nil"/>
              <w:bottom w:val="single" w:sz="4" w:space="0" w:color="auto"/>
              <w:right w:val="single" w:sz="4" w:space="0" w:color="auto"/>
            </w:tcBorders>
            <w:noWrap/>
            <w:vAlign w:val="center"/>
            <w:hideMark/>
          </w:tcPr>
          <w:p w14:paraId="6EDDD6CB" w14:textId="368CDE85" w:rsidR="003A6FB5" w:rsidRPr="00C91316" w:rsidRDefault="00C91316" w:rsidP="00C76DB0">
            <w:pPr>
              <w:jc w:val="right"/>
              <w:rPr>
                <w:color w:val="000000"/>
                <w:sz w:val="22"/>
                <w:szCs w:val="22"/>
                <w:lang w:val="sr-Cyrl-RS"/>
              </w:rPr>
            </w:pPr>
            <w:r w:rsidRPr="00C91316">
              <w:rPr>
                <w:color w:val="000000"/>
                <w:sz w:val="22"/>
                <w:szCs w:val="22"/>
                <w:lang w:val="sr-Cyrl-RS"/>
              </w:rPr>
              <w:t>142.985,8</w:t>
            </w:r>
          </w:p>
        </w:tc>
        <w:tc>
          <w:tcPr>
            <w:tcW w:w="2192" w:type="dxa"/>
            <w:gridSpan w:val="2"/>
            <w:tcBorders>
              <w:top w:val="single" w:sz="4" w:space="0" w:color="auto"/>
              <w:left w:val="nil"/>
              <w:bottom w:val="single" w:sz="4" w:space="0" w:color="auto"/>
              <w:right w:val="single" w:sz="4" w:space="0" w:color="auto"/>
            </w:tcBorders>
            <w:noWrap/>
            <w:vAlign w:val="center"/>
          </w:tcPr>
          <w:p w14:paraId="4F8629F3" w14:textId="1860F436" w:rsidR="003A6FB5" w:rsidRPr="00C91316" w:rsidRDefault="00454288" w:rsidP="00C76DB0">
            <w:pPr>
              <w:jc w:val="right"/>
              <w:rPr>
                <w:color w:val="000000"/>
                <w:sz w:val="22"/>
                <w:szCs w:val="22"/>
                <w:lang w:val="sr-Cyrl-RS"/>
              </w:rPr>
            </w:pPr>
            <w:r w:rsidRPr="00C91316">
              <w:rPr>
                <w:color w:val="000000"/>
                <w:sz w:val="22"/>
                <w:szCs w:val="22"/>
              </w:rPr>
              <w:t>3</w:t>
            </w:r>
            <w:r w:rsidR="00C91316" w:rsidRPr="00C91316">
              <w:rPr>
                <w:color w:val="000000"/>
                <w:sz w:val="22"/>
                <w:szCs w:val="22"/>
                <w:lang w:val="sr-Cyrl-RS"/>
              </w:rPr>
              <w:t>48</w:t>
            </w:r>
            <w:r w:rsidRPr="00C91316">
              <w:rPr>
                <w:color w:val="000000"/>
                <w:sz w:val="22"/>
                <w:szCs w:val="22"/>
              </w:rPr>
              <w:t>.</w:t>
            </w:r>
            <w:r w:rsidR="00C91316" w:rsidRPr="00C91316">
              <w:rPr>
                <w:color w:val="000000"/>
                <w:sz w:val="22"/>
                <w:szCs w:val="22"/>
                <w:lang w:val="sr-Cyrl-RS"/>
              </w:rPr>
              <w:t>943</w:t>
            </w:r>
            <w:r w:rsidRPr="00C91316">
              <w:rPr>
                <w:color w:val="000000"/>
                <w:sz w:val="22"/>
                <w:szCs w:val="22"/>
              </w:rPr>
              <w:t>,</w:t>
            </w:r>
            <w:r w:rsidR="00C91316" w:rsidRPr="00C91316">
              <w:rPr>
                <w:color w:val="000000"/>
                <w:sz w:val="22"/>
                <w:szCs w:val="22"/>
                <w:lang w:val="sr-Cyrl-RS"/>
              </w:rPr>
              <w:t>4</w:t>
            </w:r>
          </w:p>
        </w:tc>
        <w:tc>
          <w:tcPr>
            <w:tcW w:w="5260" w:type="dxa"/>
            <w:gridSpan w:val="5"/>
            <w:tcBorders>
              <w:top w:val="single" w:sz="4" w:space="0" w:color="auto"/>
              <w:left w:val="nil"/>
              <w:bottom w:val="single" w:sz="4" w:space="0" w:color="auto"/>
              <w:right w:val="single" w:sz="4" w:space="0" w:color="auto"/>
            </w:tcBorders>
            <w:noWrap/>
            <w:vAlign w:val="center"/>
            <w:hideMark/>
          </w:tcPr>
          <w:p w14:paraId="69042106" w14:textId="62ADDC9D" w:rsidR="003A6FB5" w:rsidRPr="00C91316" w:rsidRDefault="00454288" w:rsidP="00C76DB0">
            <w:pPr>
              <w:jc w:val="right"/>
              <w:rPr>
                <w:color w:val="000000"/>
                <w:sz w:val="22"/>
                <w:szCs w:val="22"/>
                <w:lang w:val="sr-Cyrl-RS"/>
              </w:rPr>
            </w:pPr>
            <w:r w:rsidRPr="00C91316">
              <w:rPr>
                <w:color w:val="000000"/>
                <w:sz w:val="22"/>
                <w:szCs w:val="22"/>
              </w:rPr>
              <w:t>4</w:t>
            </w:r>
            <w:r w:rsidR="00C91316" w:rsidRPr="00C91316">
              <w:rPr>
                <w:color w:val="000000"/>
                <w:sz w:val="22"/>
                <w:szCs w:val="22"/>
                <w:lang w:val="sr-Cyrl-RS"/>
              </w:rPr>
              <w:t>88</w:t>
            </w:r>
            <w:r w:rsidRPr="00C91316">
              <w:rPr>
                <w:color w:val="000000"/>
                <w:sz w:val="22"/>
                <w:szCs w:val="22"/>
              </w:rPr>
              <w:t>.</w:t>
            </w:r>
            <w:r w:rsidR="00C91316" w:rsidRPr="00C91316">
              <w:rPr>
                <w:color w:val="000000"/>
                <w:sz w:val="22"/>
                <w:szCs w:val="22"/>
                <w:lang w:val="sr-Cyrl-RS"/>
              </w:rPr>
              <w:t>873</w:t>
            </w:r>
            <w:r w:rsidR="00C76DB0" w:rsidRPr="00C91316">
              <w:rPr>
                <w:color w:val="000000"/>
                <w:sz w:val="22"/>
                <w:szCs w:val="22"/>
                <w:lang w:val="sr-Cyrl-RS"/>
              </w:rPr>
              <w:t>,</w:t>
            </w:r>
            <w:r w:rsidR="00C91316" w:rsidRPr="00C91316">
              <w:rPr>
                <w:color w:val="000000"/>
                <w:sz w:val="22"/>
                <w:szCs w:val="22"/>
                <w:lang w:val="sr-Cyrl-RS"/>
              </w:rPr>
              <w:t>9</w:t>
            </w:r>
          </w:p>
        </w:tc>
        <w:tc>
          <w:tcPr>
            <w:tcW w:w="1701" w:type="dxa"/>
            <w:tcBorders>
              <w:top w:val="nil"/>
              <w:left w:val="nil"/>
              <w:bottom w:val="single" w:sz="4" w:space="0" w:color="auto"/>
              <w:right w:val="single" w:sz="4" w:space="0" w:color="auto"/>
            </w:tcBorders>
            <w:noWrap/>
            <w:vAlign w:val="center"/>
            <w:hideMark/>
          </w:tcPr>
          <w:p w14:paraId="5E73C389" w14:textId="76AE47E0" w:rsidR="003A6FB5" w:rsidRPr="00C91316" w:rsidRDefault="00454288" w:rsidP="00C76DB0">
            <w:pPr>
              <w:jc w:val="right"/>
              <w:rPr>
                <w:sz w:val="22"/>
                <w:szCs w:val="22"/>
                <w:lang w:val="sr-Cyrl-RS"/>
              </w:rPr>
            </w:pPr>
            <w:r w:rsidRPr="00C91316">
              <w:rPr>
                <w:color w:val="000000"/>
                <w:sz w:val="22"/>
                <w:szCs w:val="22"/>
              </w:rPr>
              <w:t>2</w:t>
            </w:r>
            <w:r w:rsidR="00C91316" w:rsidRPr="00C91316">
              <w:rPr>
                <w:color w:val="000000"/>
                <w:sz w:val="22"/>
                <w:szCs w:val="22"/>
                <w:lang w:val="sr-Cyrl-RS"/>
              </w:rPr>
              <w:t>4</w:t>
            </w:r>
            <w:r w:rsidRPr="00C91316">
              <w:rPr>
                <w:color w:val="000000"/>
                <w:sz w:val="22"/>
                <w:szCs w:val="22"/>
              </w:rPr>
              <w:t>.</w:t>
            </w:r>
            <w:r w:rsidR="00C91316" w:rsidRPr="00C91316">
              <w:rPr>
                <w:color w:val="000000"/>
                <w:sz w:val="22"/>
                <w:szCs w:val="22"/>
                <w:lang w:val="sr-Cyrl-RS"/>
              </w:rPr>
              <w:t>210</w:t>
            </w:r>
            <w:r w:rsidRPr="00C91316">
              <w:rPr>
                <w:color w:val="000000"/>
                <w:sz w:val="22"/>
                <w:szCs w:val="22"/>
              </w:rPr>
              <w:t>,</w:t>
            </w:r>
            <w:r w:rsidR="00C91316" w:rsidRPr="00C91316">
              <w:rPr>
                <w:color w:val="000000"/>
                <w:sz w:val="22"/>
                <w:szCs w:val="22"/>
                <w:lang w:val="sr-Cyrl-RS"/>
              </w:rPr>
              <w:t>1</w:t>
            </w:r>
          </w:p>
        </w:tc>
      </w:tr>
      <w:tr w:rsidR="001A2D9D" w:rsidRPr="003D7D48" w14:paraId="159FF50F" w14:textId="77777777" w:rsidTr="00C91316">
        <w:trPr>
          <w:trHeight w:val="300"/>
        </w:trPr>
        <w:tc>
          <w:tcPr>
            <w:tcW w:w="2480" w:type="dxa"/>
            <w:vMerge/>
            <w:tcBorders>
              <w:top w:val="nil"/>
              <w:left w:val="single" w:sz="4" w:space="0" w:color="auto"/>
              <w:bottom w:val="single" w:sz="4" w:space="0" w:color="auto"/>
              <w:right w:val="single" w:sz="4" w:space="0" w:color="auto"/>
            </w:tcBorders>
            <w:vAlign w:val="center"/>
            <w:hideMark/>
          </w:tcPr>
          <w:p w14:paraId="0AE9A34A" w14:textId="77777777" w:rsidR="005901DC" w:rsidRPr="00C91316" w:rsidRDefault="005901DC" w:rsidP="00B872AB">
            <w:pPr>
              <w:jc w:val="center"/>
              <w:rPr>
                <w:sz w:val="22"/>
                <w:szCs w:val="22"/>
              </w:rPr>
            </w:pPr>
          </w:p>
        </w:tc>
        <w:tc>
          <w:tcPr>
            <w:tcW w:w="1626" w:type="dxa"/>
            <w:tcBorders>
              <w:top w:val="nil"/>
              <w:left w:val="nil"/>
              <w:bottom w:val="single" w:sz="4" w:space="0" w:color="auto"/>
              <w:right w:val="single" w:sz="4" w:space="0" w:color="auto"/>
            </w:tcBorders>
            <w:noWrap/>
            <w:vAlign w:val="center"/>
            <w:hideMark/>
          </w:tcPr>
          <w:p w14:paraId="402A1657" w14:textId="0ACDBE07" w:rsidR="005901DC" w:rsidRPr="00C91316" w:rsidRDefault="005901DC" w:rsidP="00C76DB0">
            <w:pPr>
              <w:jc w:val="right"/>
              <w:rPr>
                <w:sz w:val="22"/>
                <w:szCs w:val="22"/>
              </w:rPr>
            </w:pPr>
            <w:r w:rsidRPr="00C91316">
              <w:rPr>
                <w:sz w:val="22"/>
                <w:szCs w:val="22"/>
              </w:rPr>
              <w:t>10</w:t>
            </w:r>
            <w:r w:rsidR="008647C3">
              <w:rPr>
                <w:sz w:val="22"/>
                <w:szCs w:val="22"/>
              </w:rPr>
              <w:t>0,0</w:t>
            </w:r>
            <w:r w:rsidR="00D94101">
              <w:rPr>
                <w:sz w:val="22"/>
                <w:szCs w:val="22"/>
              </w:rPr>
              <w:t xml:space="preserve"> </w:t>
            </w:r>
          </w:p>
        </w:tc>
        <w:tc>
          <w:tcPr>
            <w:tcW w:w="2996" w:type="dxa"/>
            <w:gridSpan w:val="3"/>
            <w:tcBorders>
              <w:top w:val="single" w:sz="4" w:space="0" w:color="auto"/>
              <w:left w:val="nil"/>
              <w:bottom w:val="single" w:sz="4" w:space="0" w:color="auto"/>
              <w:right w:val="single" w:sz="4" w:space="0" w:color="auto"/>
            </w:tcBorders>
            <w:noWrap/>
            <w:vAlign w:val="center"/>
          </w:tcPr>
          <w:p w14:paraId="29A7D3E2" w14:textId="5CF1F25A" w:rsidR="005901DC" w:rsidRPr="00C91316" w:rsidRDefault="00454288" w:rsidP="00C76DB0">
            <w:pPr>
              <w:jc w:val="right"/>
              <w:rPr>
                <w:sz w:val="22"/>
                <w:szCs w:val="22"/>
                <w:lang w:val="sr-Cyrl-RS"/>
              </w:rPr>
            </w:pPr>
            <w:r w:rsidRPr="00C91316">
              <w:rPr>
                <w:sz w:val="22"/>
                <w:szCs w:val="22"/>
                <w:lang w:val="sr-Latn-RS"/>
              </w:rPr>
              <w:t>1</w:t>
            </w:r>
            <w:r w:rsidR="00C91316" w:rsidRPr="00C91316">
              <w:rPr>
                <w:sz w:val="22"/>
                <w:szCs w:val="22"/>
                <w:lang w:val="sr-Cyrl-RS"/>
              </w:rPr>
              <w:t>4</w:t>
            </w:r>
            <w:r w:rsidRPr="00C91316">
              <w:rPr>
                <w:sz w:val="22"/>
                <w:szCs w:val="22"/>
                <w:lang w:val="sr-Latn-RS"/>
              </w:rPr>
              <w:t>,</w:t>
            </w:r>
            <w:r w:rsidR="00C91316" w:rsidRPr="00C91316">
              <w:rPr>
                <w:sz w:val="22"/>
                <w:szCs w:val="22"/>
                <w:lang w:val="sr-Cyrl-RS"/>
              </w:rPr>
              <w:t>6</w:t>
            </w:r>
          </w:p>
        </w:tc>
        <w:tc>
          <w:tcPr>
            <w:tcW w:w="2192" w:type="dxa"/>
            <w:gridSpan w:val="2"/>
            <w:tcBorders>
              <w:top w:val="single" w:sz="4" w:space="0" w:color="auto"/>
              <w:left w:val="nil"/>
              <w:bottom w:val="single" w:sz="4" w:space="0" w:color="auto"/>
              <w:right w:val="single" w:sz="4" w:space="0" w:color="auto"/>
            </w:tcBorders>
            <w:noWrap/>
            <w:vAlign w:val="center"/>
          </w:tcPr>
          <w:p w14:paraId="26785B7F" w14:textId="5CA97078" w:rsidR="005901DC" w:rsidRPr="00C91316" w:rsidRDefault="004412C8" w:rsidP="00C76DB0">
            <w:pPr>
              <w:jc w:val="right"/>
              <w:rPr>
                <w:sz w:val="22"/>
                <w:szCs w:val="22"/>
                <w:lang w:val="sr-Cyrl-RS"/>
              </w:rPr>
            </w:pPr>
            <w:r w:rsidRPr="00C91316">
              <w:rPr>
                <w:sz w:val="22"/>
                <w:szCs w:val="22"/>
                <w:lang w:val="sr-Cyrl-RS"/>
              </w:rPr>
              <w:t>3</w:t>
            </w:r>
            <w:r w:rsidR="00C91316" w:rsidRPr="00C91316">
              <w:rPr>
                <w:sz w:val="22"/>
                <w:szCs w:val="22"/>
                <w:lang w:val="sr-Cyrl-RS"/>
              </w:rPr>
              <w:t>5</w:t>
            </w:r>
            <w:r w:rsidR="00454288" w:rsidRPr="00C91316">
              <w:rPr>
                <w:sz w:val="22"/>
                <w:szCs w:val="22"/>
                <w:lang w:val="sr-Latn-RS"/>
              </w:rPr>
              <w:t>,</w:t>
            </w:r>
            <w:r w:rsidR="00C91316" w:rsidRPr="00C91316">
              <w:rPr>
                <w:sz w:val="22"/>
                <w:szCs w:val="22"/>
                <w:lang w:val="sr-Cyrl-RS"/>
              </w:rPr>
              <w:t>6</w:t>
            </w:r>
          </w:p>
        </w:tc>
        <w:tc>
          <w:tcPr>
            <w:tcW w:w="5260" w:type="dxa"/>
            <w:gridSpan w:val="5"/>
            <w:tcBorders>
              <w:top w:val="single" w:sz="4" w:space="0" w:color="auto"/>
              <w:left w:val="nil"/>
              <w:bottom w:val="single" w:sz="4" w:space="0" w:color="auto"/>
              <w:right w:val="single" w:sz="4" w:space="0" w:color="auto"/>
            </w:tcBorders>
            <w:noWrap/>
            <w:vAlign w:val="center"/>
          </w:tcPr>
          <w:p w14:paraId="725ADB2B" w14:textId="4A3C7C85" w:rsidR="005901DC" w:rsidRPr="00C91316" w:rsidRDefault="00454288" w:rsidP="00C76DB0">
            <w:pPr>
              <w:jc w:val="right"/>
              <w:rPr>
                <w:sz w:val="22"/>
                <w:szCs w:val="22"/>
                <w:lang w:val="sr-Cyrl-RS"/>
              </w:rPr>
            </w:pPr>
            <w:r w:rsidRPr="00C91316">
              <w:rPr>
                <w:sz w:val="22"/>
                <w:szCs w:val="22"/>
                <w:lang w:val="sr-Latn-RS"/>
              </w:rPr>
              <w:t>4</w:t>
            </w:r>
            <w:r w:rsidR="00C91316" w:rsidRPr="00C91316">
              <w:rPr>
                <w:sz w:val="22"/>
                <w:szCs w:val="22"/>
                <w:lang w:val="sr-Cyrl-RS"/>
              </w:rPr>
              <w:t>9</w:t>
            </w:r>
            <w:r w:rsidRPr="00C91316">
              <w:rPr>
                <w:sz w:val="22"/>
                <w:szCs w:val="22"/>
                <w:lang w:val="sr-Latn-RS"/>
              </w:rPr>
              <w:t>,</w:t>
            </w:r>
            <w:r w:rsidR="00C91316" w:rsidRPr="00C91316">
              <w:rPr>
                <w:sz w:val="22"/>
                <w:szCs w:val="22"/>
                <w:lang w:val="sr-Cyrl-RS"/>
              </w:rPr>
              <w:t>8</w:t>
            </w:r>
          </w:p>
        </w:tc>
        <w:tc>
          <w:tcPr>
            <w:tcW w:w="1701" w:type="dxa"/>
            <w:tcBorders>
              <w:top w:val="nil"/>
              <w:left w:val="nil"/>
              <w:bottom w:val="single" w:sz="4" w:space="0" w:color="auto"/>
              <w:right w:val="single" w:sz="4" w:space="0" w:color="auto"/>
            </w:tcBorders>
            <w:noWrap/>
            <w:vAlign w:val="center"/>
            <w:hideMark/>
          </w:tcPr>
          <w:p w14:paraId="2296FE21" w14:textId="77777777" w:rsidR="005901DC" w:rsidRPr="00454288" w:rsidRDefault="005901DC" w:rsidP="00C76DB0">
            <w:pPr>
              <w:jc w:val="right"/>
              <w:rPr>
                <w:sz w:val="22"/>
                <w:szCs w:val="22"/>
              </w:rPr>
            </w:pPr>
          </w:p>
        </w:tc>
      </w:tr>
    </w:tbl>
    <w:p w14:paraId="05393A51" w14:textId="49EE261B" w:rsidR="00E6179D" w:rsidRDefault="00E6179D" w:rsidP="003D7D48">
      <w:pPr>
        <w:spacing w:before="120" w:after="120"/>
        <w:ind w:firstLine="567"/>
        <w:rPr>
          <w:szCs w:val="24"/>
          <w:lang w:val="sr-Latn-CS"/>
        </w:rPr>
      </w:pPr>
      <w:r w:rsidRPr="00C91316">
        <w:rPr>
          <w:szCs w:val="24"/>
          <w:lang w:val="sr-Latn-CS"/>
        </w:rPr>
        <w:t xml:space="preserve">Из табела </w:t>
      </w:r>
      <w:r w:rsidR="00B378DB" w:rsidRPr="00C91316">
        <w:rPr>
          <w:szCs w:val="24"/>
          <w:lang w:val="sr-Cyrl-RS"/>
        </w:rPr>
        <w:t>2.1.6.-</w:t>
      </w:r>
      <w:r w:rsidRPr="00C91316">
        <w:rPr>
          <w:szCs w:val="24"/>
          <w:lang w:val="sr-Latn-CS"/>
        </w:rPr>
        <w:t xml:space="preserve">1., </w:t>
      </w:r>
      <w:r w:rsidR="00B378DB" w:rsidRPr="00C91316">
        <w:rPr>
          <w:szCs w:val="24"/>
          <w:lang w:val="sr-Cyrl-RS"/>
        </w:rPr>
        <w:t>2.1.6.-</w:t>
      </w:r>
      <w:r w:rsidRPr="00C91316">
        <w:rPr>
          <w:szCs w:val="24"/>
          <w:lang w:val="sr-Latn-CS"/>
        </w:rPr>
        <w:t xml:space="preserve">2. и </w:t>
      </w:r>
      <w:r w:rsidR="00B378DB" w:rsidRPr="00C91316">
        <w:rPr>
          <w:szCs w:val="24"/>
          <w:lang w:val="sr-Cyrl-RS"/>
        </w:rPr>
        <w:t>2.1.6.-</w:t>
      </w:r>
      <w:r w:rsidRPr="00C91316">
        <w:rPr>
          <w:szCs w:val="24"/>
          <w:lang w:val="sr-Latn-CS"/>
        </w:rPr>
        <w:t xml:space="preserve">.3. је видљиво да је </w:t>
      </w:r>
      <w:r w:rsidR="00031056" w:rsidRPr="00C91316">
        <w:rPr>
          <w:szCs w:val="24"/>
          <w:lang w:val="sr-Cyrl-RS"/>
        </w:rPr>
        <w:t xml:space="preserve">запремина донекле равномерно распоређена по дебљинскиим разредима и да </w:t>
      </w:r>
      <w:r w:rsidR="001A2D9D" w:rsidRPr="00C91316">
        <w:rPr>
          <w:szCs w:val="24"/>
          <w:lang w:val="sr-Cyrl-RS"/>
        </w:rPr>
        <w:t xml:space="preserve">је </w:t>
      </w:r>
      <w:r w:rsidRPr="00C91316">
        <w:rPr>
          <w:szCs w:val="24"/>
          <w:lang w:val="sr-Latn-CS"/>
        </w:rPr>
        <w:t>највеће учешће у дебљинско</w:t>
      </w:r>
      <w:r w:rsidR="004412C8" w:rsidRPr="00C91316">
        <w:rPr>
          <w:szCs w:val="24"/>
          <w:lang w:val="sr-Cyrl-RS"/>
        </w:rPr>
        <w:t>м</w:t>
      </w:r>
      <w:r w:rsidRPr="00C91316">
        <w:rPr>
          <w:szCs w:val="24"/>
          <w:lang w:val="sr-Latn-CS"/>
        </w:rPr>
        <w:t xml:space="preserve"> </w:t>
      </w:r>
      <w:r w:rsidR="004412C8" w:rsidRPr="00C91316">
        <w:rPr>
          <w:szCs w:val="24"/>
          <w:lang w:val="sr-Cyrl-RS"/>
        </w:rPr>
        <w:t xml:space="preserve">разреду </w:t>
      </w:r>
      <w:r w:rsidRPr="00C91316">
        <w:rPr>
          <w:szCs w:val="24"/>
          <w:lang w:val="sr-Latn-CS"/>
        </w:rPr>
        <w:t>3</w:t>
      </w:r>
      <w:r w:rsidR="007D64B5" w:rsidRPr="00C91316">
        <w:rPr>
          <w:szCs w:val="24"/>
          <w:lang w:val="sr-Cyrl-RS"/>
        </w:rPr>
        <w:t>1</w:t>
      </w:r>
      <w:r w:rsidR="004412C8" w:rsidRPr="00C91316">
        <w:rPr>
          <w:szCs w:val="24"/>
          <w:lang w:val="sr-Cyrl-RS"/>
        </w:rPr>
        <w:t xml:space="preserve"> - </w:t>
      </w:r>
      <w:r w:rsidR="00C76DB0" w:rsidRPr="00C91316">
        <w:rPr>
          <w:szCs w:val="24"/>
          <w:lang w:val="sr-Cyrl-RS"/>
        </w:rPr>
        <w:t>4</w:t>
      </w:r>
      <w:r w:rsidR="007D64B5" w:rsidRPr="00C91316">
        <w:rPr>
          <w:szCs w:val="24"/>
          <w:lang w:val="sr-Cyrl-RS"/>
        </w:rPr>
        <w:t>0</w:t>
      </w:r>
      <w:r w:rsidRPr="00C91316">
        <w:rPr>
          <w:szCs w:val="24"/>
          <w:lang w:val="sr-Latn-CS"/>
        </w:rPr>
        <w:t xml:space="preserve"> </w:t>
      </w:r>
      <w:r w:rsidR="00373709" w:rsidRPr="00C91316">
        <w:rPr>
          <w:szCs w:val="24"/>
          <w:lang w:val="sr-Latn-CS"/>
        </w:rPr>
        <w:t>cm</w:t>
      </w:r>
      <w:r w:rsidRPr="00C91316">
        <w:rPr>
          <w:szCs w:val="24"/>
          <w:lang w:val="sr-Latn-CS"/>
        </w:rPr>
        <w:t xml:space="preserve"> (</w:t>
      </w:r>
      <w:r w:rsidR="00C76DB0" w:rsidRPr="00C91316">
        <w:rPr>
          <w:szCs w:val="24"/>
          <w:lang w:val="sr-Cyrl-RS"/>
        </w:rPr>
        <w:t>18,</w:t>
      </w:r>
      <w:r w:rsidR="00C91316">
        <w:rPr>
          <w:szCs w:val="24"/>
          <w:lang w:val="sr-Cyrl-RS"/>
        </w:rPr>
        <w:t>4</w:t>
      </w:r>
      <w:r w:rsidR="007D64B5" w:rsidRPr="00C91316">
        <w:rPr>
          <w:szCs w:val="24"/>
          <w:lang w:val="sr-Latn-CS"/>
        </w:rPr>
        <w:t>%).</w:t>
      </w:r>
    </w:p>
    <w:p w14:paraId="7876AB2C" w14:textId="77777777" w:rsidR="00454288" w:rsidRPr="001A2D9D" w:rsidRDefault="00454288" w:rsidP="003D7D48">
      <w:pPr>
        <w:spacing w:before="120" w:after="120"/>
        <w:ind w:firstLine="567"/>
        <w:rPr>
          <w:szCs w:val="24"/>
          <w:lang w:val="sr-Latn-CS"/>
        </w:rPr>
      </w:pPr>
    </w:p>
    <w:p w14:paraId="0F41F985" w14:textId="6E40DBDA" w:rsidR="00C808E8" w:rsidRPr="00642EFB" w:rsidRDefault="00690658" w:rsidP="005C648A">
      <w:pPr>
        <w:pStyle w:val="Heading3"/>
        <w:rPr>
          <w:lang w:val="ru-RU"/>
        </w:rPr>
      </w:pPr>
      <w:bookmarkStart w:id="289" w:name="_Toc329146628"/>
      <w:bookmarkStart w:id="290" w:name="_Toc329328366"/>
      <w:bookmarkStart w:id="291" w:name="_Toc410988325"/>
      <w:bookmarkStart w:id="292" w:name="_Toc478456520"/>
      <w:bookmarkStart w:id="293" w:name="_Toc503785462"/>
      <w:bookmarkStart w:id="294" w:name="_Toc503786037"/>
      <w:bookmarkStart w:id="295" w:name="_Toc503786526"/>
      <w:bookmarkStart w:id="296" w:name="_Toc503787397"/>
      <w:bookmarkStart w:id="297" w:name="_Toc535232844"/>
      <w:bookmarkStart w:id="298" w:name="_Toc214262760"/>
      <w:r w:rsidRPr="00642EFB">
        <w:rPr>
          <w:lang w:val="ru-RU"/>
        </w:rPr>
        <w:t>2.1.7</w:t>
      </w:r>
      <w:r w:rsidR="00C808E8" w:rsidRPr="00642EFB">
        <w:rPr>
          <w:lang w:val="ru-RU"/>
        </w:rPr>
        <w:t xml:space="preserve">. </w:t>
      </w:r>
      <w:r w:rsidR="00BE010D" w:rsidRPr="00642EFB">
        <w:rPr>
          <w:lang w:val="ru-RU"/>
        </w:rPr>
        <w:t>С</w:t>
      </w:r>
      <w:r w:rsidRPr="00642EFB">
        <w:rPr>
          <w:lang w:val="ru-RU"/>
        </w:rPr>
        <w:t>ТАЊЕ ШУМА ПО СТАРОСТИ</w:t>
      </w:r>
      <w:bookmarkEnd w:id="289"/>
      <w:bookmarkEnd w:id="290"/>
      <w:bookmarkEnd w:id="291"/>
      <w:bookmarkEnd w:id="292"/>
      <w:bookmarkEnd w:id="293"/>
      <w:bookmarkEnd w:id="294"/>
      <w:bookmarkEnd w:id="295"/>
      <w:bookmarkEnd w:id="296"/>
      <w:bookmarkEnd w:id="297"/>
      <w:bookmarkEnd w:id="298"/>
    </w:p>
    <w:p w14:paraId="710E28EC" w14:textId="77777777" w:rsidR="00C808E8" w:rsidRPr="00967DC1" w:rsidRDefault="00C808E8" w:rsidP="003D7D48">
      <w:pPr>
        <w:spacing w:before="120" w:after="120"/>
        <w:rPr>
          <w:noProof/>
          <w:szCs w:val="24"/>
          <w:lang w:val="sr-Latn-CS"/>
        </w:rPr>
      </w:pPr>
    </w:p>
    <w:p w14:paraId="4744DC1F" w14:textId="771979FC" w:rsidR="00C808E8" w:rsidRPr="00967DC1" w:rsidRDefault="00BE010D" w:rsidP="003D7D48">
      <w:pPr>
        <w:spacing w:before="120" w:after="120"/>
        <w:ind w:firstLine="709"/>
        <w:rPr>
          <w:szCs w:val="24"/>
          <w:lang w:val="sr-Latn-CS"/>
        </w:rPr>
      </w:pPr>
      <w:r w:rsidRPr="00967DC1">
        <w:rPr>
          <w:szCs w:val="24"/>
          <w:lang w:val="sr-Latn-CS"/>
        </w:rPr>
        <w:t>Ра</w:t>
      </w:r>
      <w:r w:rsidR="00B61EF7" w:rsidRPr="00967DC1">
        <w:rPr>
          <w:szCs w:val="24"/>
          <w:lang w:val="sr-Latn-CS"/>
        </w:rPr>
        <w:t>спор</w:t>
      </w:r>
      <w:r w:rsidRPr="00967DC1">
        <w:rPr>
          <w:szCs w:val="24"/>
          <w:lang w:val="sr-Latn-CS"/>
        </w:rPr>
        <w:t>ед</w:t>
      </w:r>
      <w:r w:rsidR="00C808E8" w:rsidRPr="00967DC1">
        <w:rPr>
          <w:szCs w:val="24"/>
          <w:lang w:val="sr-Latn-CS"/>
        </w:rPr>
        <w:t xml:space="preserve"> </w:t>
      </w:r>
      <w:r w:rsidR="00B61EF7" w:rsidRPr="00967DC1">
        <w:rPr>
          <w:szCs w:val="24"/>
          <w:lang w:val="sr-Latn-CS"/>
        </w:rPr>
        <w:t>по</w:t>
      </w:r>
      <w:r w:rsidRPr="00967DC1">
        <w:rPr>
          <w:szCs w:val="24"/>
          <w:lang w:val="sr-Latn-CS"/>
        </w:rPr>
        <w:t>в</w:t>
      </w:r>
      <w:r w:rsidR="00B61EF7" w:rsidRPr="00967DC1">
        <w:rPr>
          <w:szCs w:val="24"/>
          <w:lang w:val="sr-Latn-CS"/>
        </w:rPr>
        <w:t>ршин</w:t>
      </w:r>
      <w:r w:rsidRPr="00967DC1">
        <w:rPr>
          <w:szCs w:val="24"/>
          <w:lang w:val="sr-Latn-CS"/>
        </w:rPr>
        <w:t>а</w:t>
      </w:r>
      <w:r w:rsidR="00C808E8" w:rsidRPr="00967DC1">
        <w:rPr>
          <w:szCs w:val="24"/>
          <w:lang w:val="sr-Latn-CS"/>
        </w:rPr>
        <w:t xml:space="preserve"> </w:t>
      </w:r>
      <w:r w:rsidR="00B61EF7" w:rsidRPr="00967DC1">
        <w:rPr>
          <w:szCs w:val="24"/>
          <w:lang w:val="sr-Latn-CS"/>
        </w:rPr>
        <w:t>по</w:t>
      </w:r>
      <w:r w:rsidR="00C808E8" w:rsidRPr="00967DC1">
        <w:rPr>
          <w:szCs w:val="24"/>
          <w:lang w:val="sr-Latn-CS"/>
        </w:rPr>
        <w:t xml:space="preserve"> </w:t>
      </w:r>
      <w:r w:rsidR="00B61EF7" w:rsidRPr="00967DC1">
        <w:rPr>
          <w:szCs w:val="24"/>
          <w:lang w:val="sr-Latn-CS"/>
        </w:rPr>
        <w:t>ст</w:t>
      </w:r>
      <w:r w:rsidRPr="00967DC1">
        <w:rPr>
          <w:szCs w:val="24"/>
          <w:lang w:val="sr-Latn-CS"/>
        </w:rPr>
        <w:t>а</w:t>
      </w:r>
      <w:r w:rsidR="00B61EF7" w:rsidRPr="00967DC1">
        <w:rPr>
          <w:szCs w:val="24"/>
          <w:lang w:val="sr-Latn-CS"/>
        </w:rPr>
        <w:t>рости</w:t>
      </w:r>
      <w:r w:rsidR="00C808E8" w:rsidRPr="00967DC1">
        <w:rPr>
          <w:szCs w:val="24"/>
          <w:lang w:val="sr-Latn-CS"/>
        </w:rPr>
        <w:t xml:space="preserve"> </w:t>
      </w:r>
      <w:r w:rsidR="00B61EF7" w:rsidRPr="00967DC1">
        <w:rPr>
          <w:szCs w:val="24"/>
          <w:lang w:val="sr-Latn-CS"/>
        </w:rPr>
        <w:t>прик</w:t>
      </w:r>
      <w:r w:rsidRPr="00967DC1">
        <w:rPr>
          <w:szCs w:val="24"/>
          <w:lang w:val="sr-Latn-CS"/>
        </w:rPr>
        <w:t>а</w:t>
      </w:r>
      <w:r w:rsidR="00B61EF7" w:rsidRPr="00967DC1">
        <w:rPr>
          <w:szCs w:val="24"/>
          <w:lang w:val="sr-Latn-CS"/>
        </w:rPr>
        <w:t>з</w:t>
      </w:r>
      <w:r w:rsidRPr="00967DC1">
        <w:rPr>
          <w:szCs w:val="24"/>
          <w:lang w:val="sr-Latn-CS"/>
        </w:rPr>
        <w:t>а</w:t>
      </w:r>
      <w:r w:rsidR="00B61EF7" w:rsidRPr="00967DC1">
        <w:rPr>
          <w:szCs w:val="24"/>
          <w:lang w:val="sr-Latn-CS"/>
        </w:rPr>
        <w:t>н</w:t>
      </w:r>
      <w:r w:rsidR="00C808E8" w:rsidRPr="00967DC1">
        <w:rPr>
          <w:szCs w:val="24"/>
          <w:lang w:val="sr-Latn-CS"/>
        </w:rPr>
        <w:t xml:space="preserve"> </w:t>
      </w:r>
      <w:r w:rsidR="00B61EF7" w:rsidRPr="00967DC1">
        <w:rPr>
          <w:szCs w:val="24"/>
          <w:lang w:val="sr-Latn-CS"/>
        </w:rPr>
        <w:t>ј</w:t>
      </w:r>
      <w:r w:rsidRPr="00967DC1">
        <w:rPr>
          <w:szCs w:val="24"/>
          <w:lang w:val="sr-Latn-CS"/>
        </w:rPr>
        <w:t>е</w:t>
      </w:r>
      <w:r w:rsidR="00C808E8" w:rsidRPr="00967DC1">
        <w:rPr>
          <w:szCs w:val="24"/>
          <w:lang w:val="sr-Latn-CS"/>
        </w:rPr>
        <w:t xml:space="preserve"> </w:t>
      </w:r>
      <w:r w:rsidRPr="00967DC1">
        <w:rPr>
          <w:szCs w:val="24"/>
          <w:lang w:val="sr-Latn-CS"/>
        </w:rPr>
        <w:t>де</w:t>
      </w:r>
      <w:r w:rsidR="00B61EF7" w:rsidRPr="00967DC1">
        <w:rPr>
          <w:szCs w:val="24"/>
          <w:lang w:val="sr-Latn-CS"/>
        </w:rPr>
        <w:t>т</w:t>
      </w:r>
      <w:r w:rsidRPr="00967DC1">
        <w:rPr>
          <w:szCs w:val="24"/>
          <w:lang w:val="sr-Latn-CS"/>
        </w:rPr>
        <w:t>а</w:t>
      </w:r>
      <w:r w:rsidR="001019E7" w:rsidRPr="00967DC1">
        <w:rPr>
          <w:szCs w:val="24"/>
          <w:lang w:val="sr-Latn-CS"/>
        </w:rPr>
        <w:t>љ</w:t>
      </w:r>
      <w:r w:rsidR="00B61EF7" w:rsidRPr="00967DC1">
        <w:rPr>
          <w:szCs w:val="24"/>
          <w:lang w:val="sr-Latn-CS"/>
        </w:rPr>
        <w:t>но</w:t>
      </w:r>
      <w:r w:rsidR="00C808E8" w:rsidRPr="00967DC1">
        <w:rPr>
          <w:szCs w:val="24"/>
          <w:lang w:val="sr-Latn-CS"/>
        </w:rPr>
        <w:t xml:space="preserve"> </w:t>
      </w:r>
      <w:r w:rsidR="00B61EF7" w:rsidRPr="00967DC1">
        <w:rPr>
          <w:szCs w:val="24"/>
          <w:lang w:val="sr-Latn-CS"/>
        </w:rPr>
        <w:t>по</w:t>
      </w:r>
      <w:r w:rsidR="00C808E8" w:rsidRPr="00967DC1">
        <w:rPr>
          <w:szCs w:val="24"/>
          <w:lang w:val="sr-Latn-CS"/>
        </w:rPr>
        <w:t xml:space="preserve"> </w:t>
      </w:r>
      <w:r w:rsidR="00B61EF7" w:rsidRPr="00967DC1">
        <w:rPr>
          <w:szCs w:val="24"/>
          <w:lang w:val="sr-Latn-CS"/>
        </w:rPr>
        <w:t>о</w:t>
      </w:r>
      <w:r w:rsidRPr="00967DC1">
        <w:rPr>
          <w:szCs w:val="24"/>
          <w:lang w:val="sr-Latn-CS"/>
        </w:rPr>
        <w:t>д</w:t>
      </w:r>
      <w:r w:rsidR="00B61EF7" w:rsidRPr="00967DC1">
        <w:rPr>
          <w:szCs w:val="24"/>
          <w:lang w:val="sr-Latn-CS"/>
        </w:rPr>
        <w:t>с</w:t>
      </w:r>
      <w:r w:rsidRPr="00967DC1">
        <w:rPr>
          <w:szCs w:val="24"/>
          <w:lang w:val="sr-Latn-CS"/>
        </w:rPr>
        <w:t>е</w:t>
      </w:r>
      <w:r w:rsidR="00B61EF7" w:rsidRPr="00967DC1">
        <w:rPr>
          <w:szCs w:val="24"/>
          <w:lang w:val="sr-Latn-CS"/>
        </w:rPr>
        <w:t>цим</w:t>
      </w:r>
      <w:r w:rsidRPr="00967DC1">
        <w:rPr>
          <w:szCs w:val="24"/>
          <w:lang w:val="sr-Latn-CS"/>
        </w:rPr>
        <w:t>а</w:t>
      </w:r>
      <w:r w:rsidR="00C808E8" w:rsidRPr="00967DC1">
        <w:rPr>
          <w:szCs w:val="24"/>
          <w:lang w:val="sr-Latn-CS"/>
        </w:rPr>
        <w:t xml:space="preserve"> </w:t>
      </w:r>
      <w:r w:rsidR="00B61EF7" w:rsidRPr="00967DC1">
        <w:rPr>
          <w:szCs w:val="24"/>
          <w:lang w:val="sr-Latn-CS"/>
        </w:rPr>
        <w:t>у</w:t>
      </w:r>
      <w:r w:rsidR="00C808E8" w:rsidRPr="00967DC1">
        <w:rPr>
          <w:szCs w:val="24"/>
          <w:lang w:val="sr-Latn-CS"/>
        </w:rPr>
        <w:t xml:space="preserve"> </w:t>
      </w:r>
      <w:r w:rsidR="00B61EF7" w:rsidRPr="00967DC1">
        <w:rPr>
          <w:szCs w:val="24"/>
          <w:lang w:val="sr-Latn-CS"/>
        </w:rPr>
        <w:t>т</w:t>
      </w:r>
      <w:r w:rsidRPr="00967DC1">
        <w:rPr>
          <w:szCs w:val="24"/>
          <w:lang w:val="sr-Latn-CS"/>
        </w:rPr>
        <w:t>абе</w:t>
      </w:r>
      <w:r w:rsidR="00B61EF7" w:rsidRPr="00967DC1">
        <w:rPr>
          <w:szCs w:val="24"/>
          <w:lang w:val="sr-Latn-CS"/>
        </w:rPr>
        <w:t>ли</w:t>
      </w:r>
      <w:r w:rsidR="00C808E8" w:rsidRPr="00967DC1">
        <w:rPr>
          <w:szCs w:val="24"/>
          <w:lang w:val="sr-Latn-CS"/>
        </w:rPr>
        <w:t xml:space="preserve"> </w:t>
      </w:r>
      <w:r w:rsidR="00B61EF7" w:rsidRPr="00967DC1">
        <w:rPr>
          <w:szCs w:val="24"/>
          <w:lang w:val="sr-Latn-CS"/>
        </w:rPr>
        <w:t>о</w:t>
      </w:r>
      <w:r w:rsidR="00C808E8" w:rsidRPr="00967DC1">
        <w:rPr>
          <w:szCs w:val="24"/>
          <w:lang w:val="sr-Latn-CS"/>
        </w:rPr>
        <w:t xml:space="preserve"> </w:t>
      </w:r>
      <w:r w:rsidR="00B61EF7" w:rsidRPr="00967DC1">
        <w:rPr>
          <w:szCs w:val="24"/>
          <w:lang w:val="sr-Latn-CS"/>
        </w:rPr>
        <w:t>р</w:t>
      </w:r>
      <w:r w:rsidRPr="00967DC1">
        <w:rPr>
          <w:szCs w:val="24"/>
          <w:lang w:val="sr-Latn-CS"/>
        </w:rPr>
        <w:t>а</w:t>
      </w:r>
      <w:r w:rsidR="00B61EF7" w:rsidRPr="00967DC1">
        <w:rPr>
          <w:szCs w:val="24"/>
          <w:lang w:val="sr-Latn-CS"/>
        </w:rPr>
        <w:t>зм</w:t>
      </w:r>
      <w:r w:rsidRPr="00967DC1">
        <w:rPr>
          <w:szCs w:val="24"/>
          <w:lang w:val="sr-Latn-CS"/>
        </w:rPr>
        <w:t>е</w:t>
      </w:r>
      <w:r w:rsidR="00B61EF7" w:rsidRPr="00967DC1">
        <w:rPr>
          <w:szCs w:val="24"/>
          <w:lang w:val="sr-Latn-CS"/>
        </w:rPr>
        <w:t>ру</w:t>
      </w:r>
      <w:r w:rsidR="00C808E8" w:rsidRPr="00967DC1">
        <w:rPr>
          <w:szCs w:val="24"/>
          <w:lang w:val="sr-Latn-CS"/>
        </w:rPr>
        <w:t xml:space="preserve"> </w:t>
      </w:r>
      <w:r w:rsidRPr="00967DC1">
        <w:rPr>
          <w:szCs w:val="24"/>
          <w:lang w:val="sr-Latn-CS"/>
        </w:rPr>
        <w:t>д</w:t>
      </w:r>
      <w:r w:rsidR="00B61EF7" w:rsidRPr="00967DC1">
        <w:rPr>
          <w:szCs w:val="24"/>
          <w:lang w:val="sr-Latn-CS"/>
        </w:rPr>
        <w:t>о</w:t>
      </w:r>
      <w:r w:rsidRPr="00967DC1">
        <w:rPr>
          <w:szCs w:val="24"/>
          <w:lang w:val="sr-Latn-CS"/>
        </w:rPr>
        <w:t>б</w:t>
      </w:r>
      <w:r w:rsidR="00B61EF7" w:rsidRPr="00967DC1">
        <w:rPr>
          <w:szCs w:val="24"/>
          <w:lang w:val="sr-Latn-CS"/>
        </w:rPr>
        <w:t>них</w:t>
      </w:r>
      <w:r w:rsidR="00C808E8" w:rsidRPr="00967DC1">
        <w:rPr>
          <w:szCs w:val="24"/>
          <w:lang w:val="sr-Latn-CS"/>
        </w:rPr>
        <w:t xml:space="preserve"> </w:t>
      </w:r>
      <w:r w:rsidR="00B61EF7" w:rsidRPr="00967DC1">
        <w:rPr>
          <w:szCs w:val="24"/>
          <w:lang w:val="sr-Latn-CS"/>
        </w:rPr>
        <w:t>р</w:t>
      </w:r>
      <w:r w:rsidRPr="00967DC1">
        <w:rPr>
          <w:szCs w:val="24"/>
          <w:lang w:val="sr-Latn-CS"/>
        </w:rPr>
        <w:t>а</w:t>
      </w:r>
      <w:r w:rsidR="00B61EF7" w:rsidRPr="00967DC1">
        <w:rPr>
          <w:szCs w:val="24"/>
          <w:lang w:val="sr-Latn-CS"/>
        </w:rPr>
        <w:t>зр</w:t>
      </w:r>
      <w:r w:rsidRPr="00967DC1">
        <w:rPr>
          <w:szCs w:val="24"/>
          <w:lang w:val="sr-Latn-CS"/>
        </w:rPr>
        <w:t>еда</w:t>
      </w:r>
      <w:r w:rsidR="00C808E8" w:rsidRPr="00967DC1">
        <w:rPr>
          <w:szCs w:val="24"/>
          <w:lang w:val="sr-Latn-CS"/>
        </w:rPr>
        <w:t xml:space="preserve">, </w:t>
      </w:r>
      <w:r w:rsidRPr="00967DC1">
        <w:rPr>
          <w:szCs w:val="24"/>
          <w:lang w:val="sr-Latn-CS"/>
        </w:rPr>
        <w:t>а</w:t>
      </w:r>
      <w:r w:rsidR="00C808E8" w:rsidRPr="00967DC1">
        <w:rPr>
          <w:szCs w:val="24"/>
          <w:lang w:val="sr-Latn-CS"/>
        </w:rPr>
        <w:t xml:space="preserve"> </w:t>
      </w:r>
      <w:r w:rsidR="00B61EF7" w:rsidRPr="00967DC1">
        <w:rPr>
          <w:szCs w:val="24"/>
          <w:lang w:val="sr-Latn-CS"/>
        </w:rPr>
        <w:t>о</w:t>
      </w:r>
      <w:r w:rsidRPr="00967DC1">
        <w:rPr>
          <w:szCs w:val="24"/>
          <w:lang w:val="sr-Latn-CS"/>
        </w:rPr>
        <w:t>вде</w:t>
      </w:r>
      <w:r w:rsidR="00C808E8" w:rsidRPr="00967DC1">
        <w:rPr>
          <w:szCs w:val="24"/>
          <w:lang w:val="sr-Latn-CS"/>
        </w:rPr>
        <w:t xml:space="preserve"> </w:t>
      </w:r>
      <w:r w:rsidR="00B61EF7" w:rsidRPr="00967DC1">
        <w:rPr>
          <w:szCs w:val="24"/>
          <w:lang w:val="sr-Latn-CS"/>
        </w:rPr>
        <w:t>с</w:t>
      </w:r>
      <w:r w:rsidRPr="00967DC1">
        <w:rPr>
          <w:szCs w:val="24"/>
          <w:lang w:val="sr-Latn-CS"/>
        </w:rPr>
        <w:t>е</w:t>
      </w:r>
      <w:r w:rsidR="00C808E8" w:rsidRPr="00967DC1">
        <w:rPr>
          <w:szCs w:val="24"/>
          <w:lang w:val="sr-Latn-CS"/>
        </w:rPr>
        <w:t xml:space="preserve"> </w:t>
      </w:r>
      <w:r w:rsidR="00B61EF7" w:rsidRPr="00967DC1">
        <w:rPr>
          <w:szCs w:val="24"/>
          <w:lang w:val="sr-Latn-CS"/>
        </w:rPr>
        <w:t>у</w:t>
      </w:r>
      <w:r w:rsidR="00C808E8" w:rsidRPr="00967DC1">
        <w:rPr>
          <w:szCs w:val="24"/>
          <w:lang w:val="sr-Latn-CS"/>
        </w:rPr>
        <w:t xml:space="preserve"> </w:t>
      </w:r>
      <w:r w:rsidR="00B61EF7" w:rsidRPr="00967DC1">
        <w:rPr>
          <w:szCs w:val="24"/>
          <w:lang w:val="sr-Latn-CS"/>
        </w:rPr>
        <w:t>т</w:t>
      </w:r>
      <w:r w:rsidRPr="00967DC1">
        <w:rPr>
          <w:szCs w:val="24"/>
          <w:lang w:val="sr-Latn-CS"/>
        </w:rPr>
        <w:t>абе</w:t>
      </w:r>
      <w:r w:rsidR="00B61EF7" w:rsidRPr="00967DC1">
        <w:rPr>
          <w:szCs w:val="24"/>
          <w:lang w:val="sr-Latn-CS"/>
        </w:rPr>
        <w:t>л</w:t>
      </w:r>
      <w:r w:rsidRPr="00967DC1">
        <w:rPr>
          <w:szCs w:val="24"/>
          <w:lang w:val="sr-Latn-CS"/>
        </w:rPr>
        <w:t>а</w:t>
      </w:r>
      <w:r w:rsidR="00B61EF7" w:rsidRPr="00967DC1">
        <w:rPr>
          <w:szCs w:val="24"/>
          <w:lang w:val="sr-Latn-CS"/>
        </w:rPr>
        <w:t>м</w:t>
      </w:r>
      <w:r w:rsidRPr="00967DC1">
        <w:rPr>
          <w:szCs w:val="24"/>
          <w:lang w:val="sr-Latn-CS"/>
        </w:rPr>
        <w:t>а</w:t>
      </w:r>
      <w:r w:rsidR="00C808E8" w:rsidRPr="00967DC1">
        <w:rPr>
          <w:szCs w:val="24"/>
          <w:lang w:val="sr-Latn-CS"/>
        </w:rPr>
        <w:t xml:space="preserve"> </w:t>
      </w:r>
      <w:r w:rsidR="00B378DB">
        <w:rPr>
          <w:szCs w:val="24"/>
          <w:lang w:val="sr-Cyrl-RS"/>
        </w:rPr>
        <w:t>2.1.7</w:t>
      </w:r>
      <w:r w:rsidR="00C808E8" w:rsidRPr="00967DC1">
        <w:rPr>
          <w:szCs w:val="24"/>
          <w:lang w:val="sr-Latn-CS"/>
        </w:rPr>
        <w:t>.</w:t>
      </w:r>
      <w:r w:rsidR="00B378DB">
        <w:rPr>
          <w:szCs w:val="24"/>
          <w:lang w:val="sr-Cyrl-RS"/>
        </w:rPr>
        <w:t>-</w:t>
      </w:r>
      <w:r w:rsidR="00C808E8" w:rsidRPr="00967DC1">
        <w:rPr>
          <w:szCs w:val="24"/>
          <w:lang w:val="sr-Latn-CS"/>
        </w:rPr>
        <w:t>1.</w:t>
      </w:r>
      <w:r w:rsidR="00045228" w:rsidRPr="00967DC1">
        <w:rPr>
          <w:szCs w:val="24"/>
          <w:lang w:val="sr-Cyrl-RS"/>
        </w:rPr>
        <w:t>,</w:t>
      </w:r>
      <w:r w:rsidR="00C808E8" w:rsidRPr="00967DC1">
        <w:rPr>
          <w:szCs w:val="24"/>
          <w:lang w:val="sr-Latn-CS"/>
        </w:rPr>
        <w:t xml:space="preserve"> </w:t>
      </w:r>
      <w:r w:rsidR="00B378DB">
        <w:rPr>
          <w:szCs w:val="24"/>
          <w:lang w:val="sr-Cyrl-RS"/>
        </w:rPr>
        <w:t>2.1.7.-</w:t>
      </w:r>
      <w:r w:rsidR="00C808E8" w:rsidRPr="00967DC1">
        <w:rPr>
          <w:szCs w:val="24"/>
          <w:lang w:val="sr-Latn-CS"/>
        </w:rPr>
        <w:t>2.</w:t>
      </w:r>
      <w:r w:rsidR="000C0C0E" w:rsidRPr="00967DC1">
        <w:rPr>
          <w:szCs w:val="24"/>
          <w:lang w:val="sr-Cyrl-RS"/>
        </w:rPr>
        <w:t xml:space="preserve"> и</w:t>
      </w:r>
      <w:r w:rsidR="00273EF0" w:rsidRPr="00967DC1">
        <w:rPr>
          <w:szCs w:val="24"/>
          <w:lang w:val="sr-Latn-CS"/>
        </w:rPr>
        <w:t xml:space="preserve"> </w:t>
      </w:r>
      <w:r w:rsidR="00B378DB">
        <w:rPr>
          <w:szCs w:val="24"/>
          <w:lang w:val="sr-Cyrl-RS"/>
        </w:rPr>
        <w:t>2.1.7.-3</w:t>
      </w:r>
      <w:r w:rsidR="000C0C0E" w:rsidRPr="00967DC1">
        <w:rPr>
          <w:szCs w:val="24"/>
          <w:lang w:val="sr-Cyrl-RS"/>
        </w:rPr>
        <w:t xml:space="preserve"> </w:t>
      </w:r>
      <w:r w:rsidRPr="00967DC1">
        <w:rPr>
          <w:szCs w:val="24"/>
          <w:lang w:val="sr-Latn-CS"/>
        </w:rPr>
        <w:t>да</w:t>
      </w:r>
      <w:r w:rsidR="00B61EF7" w:rsidRPr="00967DC1">
        <w:rPr>
          <w:szCs w:val="24"/>
          <w:lang w:val="sr-Latn-CS"/>
        </w:rPr>
        <w:t>ј</w:t>
      </w:r>
      <w:r w:rsidRPr="00967DC1">
        <w:rPr>
          <w:szCs w:val="24"/>
          <w:lang w:val="sr-Latn-CS"/>
        </w:rPr>
        <w:t>е</w:t>
      </w:r>
      <w:r w:rsidR="00C808E8" w:rsidRPr="00967DC1">
        <w:rPr>
          <w:szCs w:val="24"/>
          <w:lang w:val="sr-Latn-CS"/>
        </w:rPr>
        <w:t xml:space="preserve"> </w:t>
      </w:r>
      <w:r w:rsidR="00B61EF7" w:rsidRPr="00967DC1">
        <w:rPr>
          <w:szCs w:val="24"/>
          <w:lang w:val="sr-Latn-CS"/>
        </w:rPr>
        <w:t>пр</w:t>
      </w:r>
      <w:r w:rsidRPr="00967DC1">
        <w:rPr>
          <w:szCs w:val="24"/>
          <w:lang w:val="sr-Latn-CS"/>
        </w:rPr>
        <w:t>ег</w:t>
      </w:r>
      <w:r w:rsidR="00B61EF7" w:rsidRPr="00967DC1">
        <w:rPr>
          <w:szCs w:val="24"/>
          <w:lang w:val="sr-Latn-CS"/>
        </w:rPr>
        <w:t>л</w:t>
      </w:r>
      <w:r w:rsidRPr="00967DC1">
        <w:rPr>
          <w:szCs w:val="24"/>
          <w:lang w:val="sr-Latn-CS"/>
        </w:rPr>
        <w:t>ед</w:t>
      </w:r>
      <w:r w:rsidR="00C808E8" w:rsidRPr="00967DC1">
        <w:rPr>
          <w:szCs w:val="24"/>
          <w:lang w:val="sr-Latn-CS"/>
        </w:rPr>
        <w:t xml:space="preserve"> </w:t>
      </w:r>
      <w:r w:rsidR="00B61EF7" w:rsidRPr="00967DC1">
        <w:rPr>
          <w:szCs w:val="24"/>
          <w:lang w:val="sr-Latn-CS"/>
        </w:rPr>
        <w:t>з</w:t>
      </w:r>
      <w:r w:rsidRPr="00967DC1">
        <w:rPr>
          <w:szCs w:val="24"/>
          <w:lang w:val="sr-Latn-CS"/>
        </w:rPr>
        <w:t>б</w:t>
      </w:r>
      <w:r w:rsidR="00B61EF7" w:rsidRPr="00967DC1">
        <w:rPr>
          <w:szCs w:val="24"/>
          <w:lang w:val="sr-Latn-CS"/>
        </w:rPr>
        <w:t>ирно</w:t>
      </w:r>
      <w:r w:rsidR="00C808E8" w:rsidRPr="00967DC1">
        <w:rPr>
          <w:szCs w:val="24"/>
          <w:lang w:val="sr-Latn-CS"/>
        </w:rPr>
        <w:t xml:space="preserve"> </w:t>
      </w:r>
      <w:r w:rsidR="00B61EF7" w:rsidRPr="00967DC1">
        <w:rPr>
          <w:szCs w:val="24"/>
          <w:lang w:val="sr-Latn-CS"/>
        </w:rPr>
        <w:t>по</w:t>
      </w:r>
      <w:r w:rsidR="00C808E8" w:rsidRPr="00967DC1">
        <w:rPr>
          <w:szCs w:val="24"/>
          <w:lang w:val="sr-Latn-CS"/>
        </w:rPr>
        <w:t xml:space="preserve"> </w:t>
      </w:r>
      <w:r w:rsidRPr="00967DC1">
        <w:rPr>
          <w:szCs w:val="24"/>
          <w:lang w:val="sr-Latn-CS"/>
        </w:rPr>
        <w:t>га</w:t>
      </w:r>
      <w:r w:rsidR="00B61EF7" w:rsidRPr="00967DC1">
        <w:rPr>
          <w:szCs w:val="24"/>
          <w:lang w:val="sr-Latn-CS"/>
        </w:rPr>
        <w:t>з</w:t>
      </w:r>
      <w:r w:rsidRPr="00967DC1">
        <w:rPr>
          <w:szCs w:val="24"/>
          <w:lang w:val="sr-Latn-CS"/>
        </w:rPr>
        <w:t>д</w:t>
      </w:r>
      <w:r w:rsidR="00B61EF7" w:rsidRPr="00967DC1">
        <w:rPr>
          <w:szCs w:val="24"/>
          <w:lang w:val="sr-Latn-CS"/>
        </w:rPr>
        <w:t>инским</w:t>
      </w:r>
      <w:r w:rsidR="00C808E8" w:rsidRPr="00967DC1">
        <w:rPr>
          <w:szCs w:val="24"/>
          <w:lang w:val="sr-Latn-CS"/>
        </w:rPr>
        <w:t xml:space="preserve"> </w:t>
      </w:r>
      <w:r w:rsidR="00B000F8">
        <w:rPr>
          <w:szCs w:val="24"/>
          <w:lang w:val="sr-Cyrl-RS"/>
        </w:rPr>
        <w:t>типовима</w:t>
      </w:r>
      <w:r w:rsidR="00C808E8" w:rsidRPr="00967DC1">
        <w:rPr>
          <w:szCs w:val="24"/>
          <w:lang w:val="sr-Latn-CS"/>
        </w:rPr>
        <w:t xml:space="preserve"> </w:t>
      </w:r>
      <w:r w:rsidR="00B61EF7" w:rsidRPr="00967DC1">
        <w:rPr>
          <w:szCs w:val="24"/>
          <w:lang w:val="sr-Latn-CS"/>
        </w:rPr>
        <w:t>и</w:t>
      </w:r>
      <w:r w:rsidR="00C808E8" w:rsidRPr="00967DC1">
        <w:rPr>
          <w:szCs w:val="24"/>
          <w:lang w:val="sr-Latn-CS"/>
        </w:rPr>
        <w:t xml:space="preserve"> </w:t>
      </w:r>
      <w:r w:rsidR="00B61EF7" w:rsidRPr="00967DC1">
        <w:rPr>
          <w:szCs w:val="24"/>
          <w:lang w:val="sr-Latn-CS"/>
        </w:rPr>
        <w:t>то</w:t>
      </w:r>
      <w:r w:rsidR="00C808E8" w:rsidRPr="00967DC1">
        <w:rPr>
          <w:szCs w:val="24"/>
          <w:lang w:val="sr-Latn-CS"/>
        </w:rPr>
        <w:t xml:space="preserve"> </w:t>
      </w:r>
      <w:r w:rsidR="00B61EF7" w:rsidRPr="00967DC1">
        <w:rPr>
          <w:szCs w:val="24"/>
          <w:lang w:val="sr-Latn-CS"/>
        </w:rPr>
        <w:t>по</w:t>
      </w:r>
      <w:r w:rsidR="00C808E8" w:rsidRPr="00967DC1">
        <w:rPr>
          <w:szCs w:val="24"/>
          <w:lang w:val="sr-Latn-CS"/>
        </w:rPr>
        <w:t xml:space="preserve"> </w:t>
      </w:r>
      <w:r w:rsidRPr="00967DC1">
        <w:rPr>
          <w:szCs w:val="24"/>
          <w:lang w:val="sr-Latn-CS"/>
        </w:rPr>
        <w:t>д</w:t>
      </w:r>
      <w:r w:rsidR="00B61EF7" w:rsidRPr="00967DC1">
        <w:rPr>
          <w:szCs w:val="24"/>
          <w:lang w:val="sr-Latn-CS"/>
        </w:rPr>
        <w:t>о</w:t>
      </w:r>
      <w:r w:rsidRPr="00967DC1">
        <w:rPr>
          <w:szCs w:val="24"/>
          <w:lang w:val="sr-Latn-CS"/>
        </w:rPr>
        <w:t>б</w:t>
      </w:r>
      <w:r w:rsidR="00B61EF7" w:rsidRPr="00967DC1">
        <w:rPr>
          <w:szCs w:val="24"/>
          <w:lang w:val="sr-Latn-CS"/>
        </w:rPr>
        <w:t>ним</w:t>
      </w:r>
      <w:r w:rsidR="00C808E8" w:rsidRPr="00967DC1">
        <w:rPr>
          <w:szCs w:val="24"/>
          <w:lang w:val="sr-Latn-CS"/>
        </w:rPr>
        <w:t xml:space="preserve"> </w:t>
      </w:r>
      <w:r w:rsidR="00B61EF7" w:rsidRPr="00967DC1">
        <w:rPr>
          <w:szCs w:val="24"/>
          <w:lang w:val="sr-Latn-CS"/>
        </w:rPr>
        <w:t>р</w:t>
      </w:r>
      <w:r w:rsidRPr="00967DC1">
        <w:rPr>
          <w:szCs w:val="24"/>
          <w:lang w:val="sr-Latn-CS"/>
        </w:rPr>
        <w:t>а</w:t>
      </w:r>
      <w:r w:rsidR="00B61EF7" w:rsidRPr="00967DC1">
        <w:rPr>
          <w:szCs w:val="24"/>
          <w:lang w:val="sr-Latn-CS"/>
        </w:rPr>
        <w:t>зр</w:t>
      </w:r>
      <w:r w:rsidRPr="00967DC1">
        <w:rPr>
          <w:szCs w:val="24"/>
          <w:lang w:val="sr-Latn-CS"/>
        </w:rPr>
        <w:t>ед</w:t>
      </w:r>
      <w:r w:rsidR="00B61EF7" w:rsidRPr="00967DC1">
        <w:rPr>
          <w:szCs w:val="24"/>
          <w:lang w:val="sr-Latn-CS"/>
        </w:rPr>
        <w:t>им</w:t>
      </w:r>
      <w:r w:rsidRPr="00967DC1">
        <w:rPr>
          <w:szCs w:val="24"/>
          <w:lang w:val="sr-Latn-CS"/>
        </w:rPr>
        <w:t>а</w:t>
      </w:r>
      <w:r w:rsidR="00C808E8" w:rsidRPr="00967DC1">
        <w:rPr>
          <w:szCs w:val="24"/>
          <w:lang w:val="sr-Latn-CS"/>
        </w:rPr>
        <w:t xml:space="preserve"> </w:t>
      </w:r>
      <w:r w:rsidR="00B61EF7" w:rsidRPr="00967DC1">
        <w:rPr>
          <w:szCs w:val="24"/>
          <w:lang w:val="sr-Latn-CS"/>
        </w:rPr>
        <w:t>чиј</w:t>
      </w:r>
      <w:r w:rsidRPr="00967DC1">
        <w:rPr>
          <w:szCs w:val="24"/>
          <w:lang w:val="sr-Latn-CS"/>
        </w:rPr>
        <w:t>е</w:t>
      </w:r>
      <w:r w:rsidR="00C808E8" w:rsidRPr="00967DC1">
        <w:rPr>
          <w:szCs w:val="24"/>
          <w:lang w:val="sr-Latn-CS"/>
        </w:rPr>
        <w:t xml:space="preserve"> </w:t>
      </w:r>
      <w:r w:rsidR="00B61EF7" w:rsidRPr="00967DC1">
        <w:rPr>
          <w:szCs w:val="24"/>
          <w:lang w:val="sr-Latn-CS"/>
        </w:rPr>
        <w:t>ширин</w:t>
      </w:r>
      <w:r w:rsidRPr="00967DC1">
        <w:rPr>
          <w:szCs w:val="24"/>
          <w:lang w:val="sr-Latn-CS"/>
        </w:rPr>
        <w:t>е</w:t>
      </w:r>
      <w:r w:rsidR="00C808E8" w:rsidRPr="00967DC1">
        <w:rPr>
          <w:szCs w:val="24"/>
          <w:lang w:val="sr-Latn-CS"/>
        </w:rPr>
        <w:t xml:space="preserve"> </w:t>
      </w:r>
      <w:r w:rsidR="00B61EF7" w:rsidRPr="00967DC1">
        <w:rPr>
          <w:szCs w:val="24"/>
          <w:lang w:val="sr-Latn-CS"/>
        </w:rPr>
        <w:t>су</w:t>
      </w:r>
      <w:r w:rsidR="00C808E8" w:rsidRPr="00967DC1">
        <w:rPr>
          <w:szCs w:val="24"/>
          <w:lang w:val="sr-Latn-CS"/>
        </w:rPr>
        <w:t xml:space="preserve"> </w:t>
      </w:r>
      <w:r w:rsidR="00B61EF7" w:rsidRPr="00967DC1">
        <w:rPr>
          <w:szCs w:val="24"/>
          <w:lang w:val="sr-Latn-CS"/>
        </w:rPr>
        <w:t>ускл</w:t>
      </w:r>
      <w:r w:rsidRPr="00967DC1">
        <w:rPr>
          <w:szCs w:val="24"/>
          <w:lang w:val="sr-Latn-CS"/>
        </w:rPr>
        <w:t>ађе</w:t>
      </w:r>
      <w:r w:rsidR="00B61EF7" w:rsidRPr="00967DC1">
        <w:rPr>
          <w:szCs w:val="24"/>
          <w:lang w:val="sr-Latn-CS"/>
        </w:rPr>
        <w:t>н</w:t>
      </w:r>
      <w:r w:rsidRPr="00967DC1">
        <w:rPr>
          <w:szCs w:val="24"/>
          <w:lang w:val="sr-Latn-CS"/>
        </w:rPr>
        <w:t>е</w:t>
      </w:r>
      <w:r w:rsidR="00C808E8" w:rsidRPr="00967DC1">
        <w:rPr>
          <w:szCs w:val="24"/>
          <w:lang w:val="sr-Latn-CS"/>
        </w:rPr>
        <w:t xml:space="preserve"> </w:t>
      </w:r>
      <w:r w:rsidR="00B61EF7" w:rsidRPr="00967DC1">
        <w:rPr>
          <w:szCs w:val="24"/>
          <w:lang w:val="sr-Latn-CS"/>
        </w:rPr>
        <w:t>с</w:t>
      </w:r>
      <w:r w:rsidRPr="00967DC1">
        <w:rPr>
          <w:szCs w:val="24"/>
          <w:lang w:val="sr-Latn-CS"/>
        </w:rPr>
        <w:t>а</w:t>
      </w:r>
      <w:r w:rsidR="00C808E8" w:rsidRPr="00967DC1">
        <w:rPr>
          <w:szCs w:val="24"/>
          <w:lang w:val="sr-Latn-CS"/>
        </w:rPr>
        <w:t xml:space="preserve"> </w:t>
      </w:r>
      <w:r w:rsidRPr="00967DC1">
        <w:rPr>
          <w:szCs w:val="24"/>
          <w:lang w:val="sr-Latn-CS"/>
        </w:rPr>
        <w:t>д</w:t>
      </w:r>
      <w:r w:rsidR="00B61EF7" w:rsidRPr="00967DC1">
        <w:rPr>
          <w:szCs w:val="24"/>
          <w:lang w:val="sr-Latn-CS"/>
        </w:rPr>
        <w:t>ужином</w:t>
      </w:r>
      <w:r w:rsidR="00C808E8" w:rsidRPr="00967DC1">
        <w:rPr>
          <w:szCs w:val="24"/>
          <w:lang w:val="sr-Latn-CS"/>
        </w:rPr>
        <w:t xml:space="preserve"> </w:t>
      </w:r>
      <w:r w:rsidR="00B61EF7" w:rsidRPr="00967DC1">
        <w:rPr>
          <w:szCs w:val="24"/>
          <w:lang w:val="sr-Latn-CS"/>
        </w:rPr>
        <w:t>опхо</w:t>
      </w:r>
      <w:r w:rsidRPr="00967DC1">
        <w:rPr>
          <w:szCs w:val="24"/>
          <w:lang w:val="sr-Latn-CS"/>
        </w:rPr>
        <w:t>д</w:t>
      </w:r>
      <w:r w:rsidR="001019E7" w:rsidRPr="00967DC1">
        <w:rPr>
          <w:szCs w:val="24"/>
          <w:lang w:val="sr-Latn-CS"/>
        </w:rPr>
        <w:t>њ</w:t>
      </w:r>
      <w:r w:rsidRPr="00967DC1">
        <w:rPr>
          <w:szCs w:val="24"/>
          <w:lang w:val="sr-Latn-CS"/>
        </w:rPr>
        <w:t>е</w:t>
      </w:r>
      <w:r w:rsidR="00C808E8" w:rsidRPr="00967DC1">
        <w:rPr>
          <w:szCs w:val="24"/>
          <w:lang w:val="sr-Latn-CS"/>
        </w:rPr>
        <w:t xml:space="preserve"> </w:t>
      </w:r>
      <w:r w:rsidR="00B61EF7" w:rsidRPr="00967DC1">
        <w:rPr>
          <w:szCs w:val="24"/>
          <w:lang w:val="sr-Latn-CS"/>
        </w:rPr>
        <w:t>по</w:t>
      </w:r>
      <w:r w:rsidR="00C808E8" w:rsidRPr="00967DC1">
        <w:rPr>
          <w:szCs w:val="24"/>
          <w:lang w:val="sr-Latn-CS"/>
        </w:rPr>
        <w:t xml:space="preserve"> </w:t>
      </w:r>
      <w:r w:rsidR="00B61EF7" w:rsidRPr="00967DC1">
        <w:rPr>
          <w:szCs w:val="24"/>
          <w:lang w:val="sr-Latn-CS"/>
        </w:rPr>
        <w:t>пој</w:t>
      </w:r>
      <w:r w:rsidRPr="00967DC1">
        <w:rPr>
          <w:szCs w:val="24"/>
          <w:lang w:val="sr-Latn-CS"/>
        </w:rPr>
        <w:t>ед</w:t>
      </w:r>
      <w:r w:rsidR="00B61EF7" w:rsidRPr="00967DC1">
        <w:rPr>
          <w:szCs w:val="24"/>
          <w:lang w:val="sr-Latn-CS"/>
        </w:rPr>
        <w:t>иним</w:t>
      </w:r>
      <w:r w:rsidR="00C808E8" w:rsidRPr="00967DC1">
        <w:rPr>
          <w:szCs w:val="24"/>
          <w:lang w:val="sr-Latn-CS"/>
        </w:rPr>
        <w:t xml:space="preserve"> </w:t>
      </w:r>
      <w:r w:rsidRPr="00967DC1">
        <w:rPr>
          <w:szCs w:val="24"/>
          <w:lang w:val="sr-Latn-CS"/>
        </w:rPr>
        <w:t>га</w:t>
      </w:r>
      <w:r w:rsidR="00B61EF7" w:rsidRPr="00967DC1">
        <w:rPr>
          <w:szCs w:val="24"/>
          <w:lang w:val="sr-Latn-CS"/>
        </w:rPr>
        <w:t>з</w:t>
      </w:r>
      <w:r w:rsidRPr="00967DC1">
        <w:rPr>
          <w:szCs w:val="24"/>
          <w:lang w:val="sr-Latn-CS"/>
        </w:rPr>
        <w:t>д</w:t>
      </w:r>
      <w:r w:rsidR="00B61EF7" w:rsidRPr="00967DC1">
        <w:rPr>
          <w:szCs w:val="24"/>
          <w:lang w:val="sr-Latn-CS"/>
        </w:rPr>
        <w:t>инским</w:t>
      </w:r>
      <w:r w:rsidR="00C808E8" w:rsidRPr="00967DC1">
        <w:rPr>
          <w:szCs w:val="24"/>
          <w:lang w:val="sr-Latn-CS"/>
        </w:rPr>
        <w:t xml:space="preserve"> </w:t>
      </w:r>
      <w:r w:rsidR="00B000F8">
        <w:rPr>
          <w:szCs w:val="24"/>
          <w:lang w:val="sr-Cyrl-RS"/>
        </w:rPr>
        <w:t>типовима</w:t>
      </w:r>
      <w:r w:rsidR="00C808E8" w:rsidRPr="00967DC1">
        <w:rPr>
          <w:szCs w:val="24"/>
          <w:lang w:val="sr-Latn-CS"/>
        </w:rPr>
        <w:t>.</w:t>
      </w:r>
    </w:p>
    <w:p w14:paraId="37BD6ACD" w14:textId="77777777" w:rsidR="00C808E8" w:rsidRDefault="00BE010D" w:rsidP="003D7D48">
      <w:pPr>
        <w:spacing w:before="120" w:after="120"/>
        <w:ind w:firstLine="567"/>
        <w:rPr>
          <w:szCs w:val="24"/>
          <w:lang w:val="sr-Latn-CS"/>
        </w:rPr>
      </w:pPr>
      <w:r w:rsidRPr="00967DC1">
        <w:rPr>
          <w:szCs w:val="24"/>
          <w:lang w:val="sr-Latn-CS"/>
        </w:rPr>
        <w:lastRenderedPageBreak/>
        <w:t>За</w:t>
      </w:r>
      <w:r w:rsidR="00C808E8" w:rsidRPr="00967DC1">
        <w:rPr>
          <w:szCs w:val="24"/>
          <w:lang w:val="sr-Latn-CS"/>
        </w:rPr>
        <w:t xml:space="preserve"> </w:t>
      </w:r>
      <w:r w:rsidRPr="00967DC1">
        <w:rPr>
          <w:szCs w:val="24"/>
          <w:lang w:val="sr-Latn-CS"/>
        </w:rPr>
        <w:t>га</w:t>
      </w:r>
      <w:r w:rsidR="00B61EF7" w:rsidRPr="00967DC1">
        <w:rPr>
          <w:szCs w:val="24"/>
          <w:lang w:val="sr-Latn-CS"/>
        </w:rPr>
        <w:t>з</w:t>
      </w:r>
      <w:r w:rsidRPr="00967DC1">
        <w:rPr>
          <w:szCs w:val="24"/>
          <w:lang w:val="sr-Latn-CS"/>
        </w:rPr>
        <w:t>д</w:t>
      </w:r>
      <w:r w:rsidR="00B61EF7" w:rsidRPr="00967DC1">
        <w:rPr>
          <w:szCs w:val="24"/>
          <w:lang w:val="sr-Latn-CS"/>
        </w:rPr>
        <w:t>инск</w:t>
      </w:r>
      <w:r w:rsidRPr="00967DC1">
        <w:rPr>
          <w:szCs w:val="24"/>
          <w:lang w:val="sr-Latn-CS"/>
        </w:rPr>
        <w:t>е</w:t>
      </w:r>
      <w:r w:rsidR="00C808E8" w:rsidRPr="00967DC1">
        <w:rPr>
          <w:szCs w:val="24"/>
          <w:lang w:val="sr-Latn-CS"/>
        </w:rPr>
        <w:t xml:space="preserve"> </w:t>
      </w:r>
      <w:r w:rsidR="00B000F8">
        <w:rPr>
          <w:szCs w:val="24"/>
          <w:lang w:val="sr-Cyrl-RS"/>
        </w:rPr>
        <w:t>типове</w:t>
      </w:r>
      <w:r w:rsidR="00C808E8" w:rsidRPr="00967DC1">
        <w:rPr>
          <w:szCs w:val="24"/>
          <w:lang w:val="sr-Latn-CS"/>
        </w:rPr>
        <w:t xml:space="preserve"> </w:t>
      </w:r>
      <w:r w:rsidR="00B61EF7" w:rsidRPr="00967DC1">
        <w:rPr>
          <w:szCs w:val="24"/>
          <w:lang w:val="sr-Latn-CS"/>
        </w:rPr>
        <w:t>чиј</w:t>
      </w:r>
      <w:r w:rsidRPr="00967DC1">
        <w:rPr>
          <w:szCs w:val="24"/>
          <w:lang w:val="sr-Latn-CS"/>
        </w:rPr>
        <w:t>а</w:t>
      </w:r>
      <w:r w:rsidR="00C808E8" w:rsidRPr="00967DC1">
        <w:rPr>
          <w:szCs w:val="24"/>
          <w:lang w:val="sr-Latn-CS"/>
        </w:rPr>
        <w:t xml:space="preserve"> </w:t>
      </w:r>
      <w:r w:rsidR="00B61EF7" w:rsidRPr="00967DC1">
        <w:rPr>
          <w:szCs w:val="24"/>
          <w:lang w:val="sr-Latn-CS"/>
        </w:rPr>
        <w:t>ј</w:t>
      </w:r>
      <w:r w:rsidRPr="00967DC1">
        <w:rPr>
          <w:szCs w:val="24"/>
          <w:lang w:val="sr-Latn-CS"/>
        </w:rPr>
        <w:t>е</w:t>
      </w:r>
      <w:r w:rsidR="00C808E8" w:rsidRPr="00967DC1">
        <w:rPr>
          <w:szCs w:val="24"/>
          <w:lang w:val="sr-Latn-CS"/>
        </w:rPr>
        <w:t xml:space="preserve"> </w:t>
      </w:r>
      <w:r w:rsidR="00B61EF7" w:rsidRPr="00967DC1">
        <w:rPr>
          <w:szCs w:val="24"/>
          <w:lang w:val="sr-Latn-CS"/>
        </w:rPr>
        <w:t>опхо</w:t>
      </w:r>
      <w:r w:rsidRPr="00967DC1">
        <w:rPr>
          <w:szCs w:val="24"/>
          <w:lang w:val="sr-Latn-CS"/>
        </w:rPr>
        <w:t>д</w:t>
      </w:r>
      <w:r w:rsidR="001019E7" w:rsidRPr="00967DC1">
        <w:rPr>
          <w:szCs w:val="24"/>
          <w:lang w:val="sr-Latn-CS"/>
        </w:rPr>
        <w:t>њ</w:t>
      </w:r>
      <w:r w:rsidRPr="00967DC1">
        <w:rPr>
          <w:szCs w:val="24"/>
          <w:lang w:val="sr-Latn-CS"/>
        </w:rPr>
        <w:t>а</w:t>
      </w:r>
      <w:r w:rsidR="00C808E8" w:rsidRPr="00967DC1">
        <w:rPr>
          <w:szCs w:val="24"/>
          <w:lang w:val="sr-Latn-CS"/>
        </w:rPr>
        <w:t xml:space="preserve"> 25 </w:t>
      </w:r>
      <w:r w:rsidRPr="00967DC1">
        <w:rPr>
          <w:szCs w:val="24"/>
          <w:lang w:val="sr-Latn-CS"/>
        </w:rPr>
        <w:t>д</w:t>
      </w:r>
      <w:r w:rsidR="00B61EF7" w:rsidRPr="00967DC1">
        <w:rPr>
          <w:szCs w:val="24"/>
          <w:lang w:val="sr-Latn-CS"/>
        </w:rPr>
        <w:t>о</w:t>
      </w:r>
      <w:r w:rsidR="00C808E8" w:rsidRPr="00967DC1">
        <w:rPr>
          <w:szCs w:val="24"/>
          <w:lang w:val="sr-Latn-CS"/>
        </w:rPr>
        <w:t xml:space="preserve"> 40 </w:t>
      </w:r>
      <w:r w:rsidRPr="00967DC1">
        <w:rPr>
          <w:szCs w:val="24"/>
          <w:lang w:val="sr-Latn-CS"/>
        </w:rPr>
        <w:t>г</w:t>
      </w:r>
      <w:r w:rsidR="00B61EF7" w:rsidRPr="00967DC1">
        <w:rPr>
          <w:szCs w:val="24"/>
          <w:lang w:val="sr-Latn-CS"/>
        </w:rPr>
        <w:t>о</w:t>
      </w:r>
      <w:r w:rsidRPr="00967DC1">
        <w:rPr>
          <w:szCs w:val="24"/>
          <w:lang w:val="sr-Latn-CS"/>
        </w:rPr>
        <w:t>д</w:t>
      </w:r>
      <w:r w:rsidR="00B61EF7" w:rsidRPr="00967DC1">
        <w:rPr>
          <w:szCs w:val="24"/>
          <w:lang w:val="sr-Latn-CS"/>
        </w:rPr>
        <w:t>ин</w:t>
      </w:r>
      <w:r w:rsidRPr="00967DC1">
        <w:rPr>
          <w:szCs w:val="24"/>
          <w:lang w:val="sr-Latn-CS"/>
        </w:rPr>
        <w:t>а</w:t>
      </w:r>
      <w:r w:rsidR="00C808E8" w:rsidRPr="00967DC1">
        <w:rPr>
          <w:szCs w:val="24"/>
          <w:lang w:val="sr-Latn-CS"/>
        </w:rPr>
        <w:t xml:space="preserve"> </w:t>
      </w:r>
      <w:r w:rsidR="00B61EF7" w:rsidRPr="00967DC1">
        <w:rPr>
          <w:szCs w:val="24"/>
          <w:lang w:val="sr-Latn-CS"/>
        </w:rPr>
        <w:t>ширин</w:t>
      </w:r>
      <w:r w:rsidRPr="00967DC1">
        <w:rPr>
          <w:szCs w:val="24"/>
          <w:lang w:val="sr-Latn-CS"/>
        </w:rPr>
        <w:t>а</w:t>
      </w:r>
      <w:r w:rsidR="00C808E8" w:rsidRPr="00967DC1">
        <w:rPr>
          <w:szCs w:val="24"/>
          <w:lang w:val="sr-Latn-CS"/>
        </w:rPr>
        <w:t xml:space="preserve"> </w:t>
      </w:r>
      <w:r w:rsidRPr="00967DC1">
        <w:rPr>
          <w:szCs w:val="24"/>
          <w:lang w:val="sr-Latn-CS"/>
        </w:rPr>
        <w:t>д</w:t>
      </w:r>
      <w:r w:rsidR="00B61EF7" w:rsidRPr="00967DC1">
        <w:rPr>
          <w:szCs w:val="24"/>
          <w:lang w:val="sr-Latn-CS"/>
        </w:rPr>
        <w:t>о</w:t>
      </w:r>
      <w:r w:rsidRPr="00967DC1">
        <w:rPr>
          <w:szCs w:val="24"/>
          <w:lang w:val="sr-Latn-CS"/>
        </w:rPr>
        <w:t>б</w:t>
      </w:r>
      <w:r w:rsidR="00B61EF7" w:rsidRPr="00967DC1">
        <w:rPr>
          <w:szCs w:val="24"/>
          <w:lang w:val="sr-Latn-CS"/>
        </w:rPr>
        <w:t>но</w:t>
      </w:r>
      <w:r w:rsidRPr="00967DC1">
        <w:rPr>
          <w:szCs w:val="24"/>
          <w:lang w:val="sr-Latn-CS"/>
        </w:rPr>
        <w:t>г</w:t>
      </w:r>
      <w:r w:rsidR="00C808E8" w:rsidRPr="00967DC1">
        <w:rPr>
          <w:szCs w:val="24"/>
          <w:lang w:val="sr-Latn-CS"/>
        </w:rPr>
        <w:t xml:space="preserve"> </w:t>
      </w:r>
      <w:r w:rsidR="00B61EF7" w:rsidRPr="00967DC1">
        <w:rPr>
          <w:szCs w:val="24"/>
          <w:lang w:val="sr-Latn-CS"/>
        </w:rPr>
        <w:t>р</w:t>
      </w:r>
      <w:r w:rsidRPr="00967DC1">
        <w:rPr>
          <w:szCs w:val="24"/>
          <w:lang w:val="sr-Latn-CS"/>
        </w:rPr>
        <w:t>а</w:t>
      </w:r>
      <w:r w:rsidR="00B61EF7" w:rsidRPr="00967DC1">
        <w:rPr>
          <w:szCs w:val="24"/>
          <w:lang w:val="sr-Latn-CS"/>
        </w:rPr>
        <w:t>зр</w:t>
      </w:r>
      <w:r w:rsidRPr="00967DC1">
        <w:rPr>
          <w:szCs w:val="24"/>
          <w:lang w:val="sr-Latn-CS"/>
        </w:rPr>
        <w:t>еда</w:t>
      </w:r>
      <w:r w:rsidR="00C808E8" w:rsidRPr="00967DC1">
        <w:rPr>
          <w:szCs w:val="24"/>
          <w:lang w:val="sr-Latn-CS"/>
        </w:rPr>
        <w:t xml:space="preserve"> </w:t>
      </w:r>
      <w:r w:rsidR="00B61EF7" w:rsidRPr="00967DC1">
        <w:rPr>
          <w:szCs w:val="24"/>
          <w:lang w:val="sr-Latn-CS"/>
        </w:rPr>
        <w:t>ј</w:t>
      </w:r>
      <w:r w:rsidRPr="00967DC1">
        <w:rPr>
          <w:szCs w:val="24"/>
          <w:lang w:val="sr-Latn-CS"/>
        </w:rPr>
        <w:t>е</w:t>
      </w:r>
      <w:r w:rsidR="00C808E8" w:rsidRPr="00967DC1">
        <w:rPr>
          <w:szCs w:val="24"/>
          <w:lang w:val="sr-Latn-CS"/>
        </w:rPr>
        <w:t xml:space="preserve"> 5 </w:t>
      </w:r>
      <w:r w:rsidRPr="00967DC1">
        <w:rPr>
          <w:szCs w:val="24"/>
          <w:lang w:val="sr-Latn-CS"/>
        </w:rPr>
        <w:t>г</w:t>
      </w:r>
      <w:r w:rsidR="00B61EF7" w:rsidRPr="00967DC1">
        <w:rPr>
          <w:szCs w:val="24"/>
          <w:lang w:val="sr-Latn-CS"/>
        </w:rPr>
        <w:t>о</w:t>
      </w:r>
      <w:r w:rsidRPr="00967DC1">
        <w:rPr>
          <w:szCs w:val="24"/>
          <w:lang w:val="sr-Latn-CS"/>
        </w:rPr>
        <w:t>д</w:t>
      </w:r>
      <w:r w:rsidR="00B61EF7" w:rsidRPr="00967DC1">
        <w:rPr>
          <w:szCs w:val="24"/>
          <w:lang w:val="sr-Latn-CS"/>
        </w:rPr>
        <w:t>ин</w:t>
      </w:r>
      <w:r w:rsidRPr="00967DC1">
        <w:rPr>
          <w:szCs w:val="24"/>
          <w:lang w:val="sr-Latn-CS"/>
        </w:rPr>
        <w:t>а</w:t>
      </w:r>
      <w:r w:rsidR="00C808E8" w:rsidRPr="00967DC1">
        <w:rPr>
          <w:szCs w:val="24"/>
          <w:lang w:val="sr-Latn-CS"/>
        </w:rPr>
        <w:t xml:space="preserve">, </w:t>
      </w:r>
      <w:r w:rsidR="00B61EF7" w:rsidRPr="00967DC1">
        <w:rPr>
          <w:szCs w:val="24"/>
          <w:lang w:val="sr-Latn-CS"/>
        </w:rPr>
        <w:t>з</w:t>
      </w:r>
      <w:r w:rsidRPr="00967DC1">
        <w:rPr>
          <w:szCs w:val="24"/>
          <w:lang w:val="sr-Latn-CS"/>
        </w:rPr>
        <w:t>а</w:t>
      </w:r>
      <w:r w:rsidR="00C808E8" w:rsidRPr="00967DC1">
        <w:rPr>
          <w:szCs w:val="24"/>
          <w:lang w:val="sr-Latn-CS"/>
        </w:rPr>
        <w:t xml:space="preserve"> </w:t>
      </w:r>
      <w:r w:rsidRPr="00967DC1">
        <w:rPr>
          <w:szCs w:val="24"/>
          <w:lang w:val="sr-Latn-CS"/>
        </w:rPr>
        <w:t>га</w:t>
      </w:r>
      <w:r w:rsidR="00B61EF7" w:rsidRPr="00967DC1">
        <w:rPr>
          <w:szCs w:val="24"/>
          <w:lang w:val="sr-Latn-CS"/>
        </w:rPr>
        <w:t>з</w:t>
      </w:r>
      <w:r w:rsidRPr="00967DC1">
        <w:rPr>
          <w:szCs w:val="24"/>
          <w:lang w:val="sr-Latn-CS"/>
        </w:rPr>
        <w:t>д</w:t>
      </w:r>
      <w:r w:rsidR="00B61EF7" w:rsidRPr="00967DC1">
        <w:rPr>
          <w:szCs w:val="24"/>
          <w:lang w:val="sr-Latn-CS"/>
        </w:rPr>
        <w:t>инск</w:t>
      </w:r>
      <w:r w:rsidRPr="00967DC1">
        <w:rPr>
          <w:szCs w:val="24"/>
          <w:lang w:val="sr-Latn-CS"/>
        </w:rPr>
        <w:t>е</w:t>
      </w:r>
      <w:r w:rsidR="00C808E8" w:rsidRPr="00967DC1">
        <w:rPr>
          <w:szCs w:val="24"/>
          <w:lang w:val="sr-Latn-CS"/>
        </w:rPr>
        <w:t xml:space="preserve"> </w:t>
      </w:r>
      <w:r w:rsidR="00B000F8">
        <w:rPr>
          <w:szCs w:val="24"/>
          <w:lang w:val="sr-Cyrl-RS"/>
        </w:rPr>
        <w:t>типове</w:t>
      </w:r>
      <w:r w:rsidR="00C808E8" w:rsidRPr="00967DC1">
        <w:rPr>
          <w:szCs w:val="24"/>
          <w:lang w:val="sr-Latn-CS"/>
        </w:rPr>
        <w:t xml:space="preserve"> </w:t>
      </w:r>
      <w:r w:rsidR="00B61EF7" w:rsidRPr="00967DC1">
        <w:rPr>
          <w:szCs w:val="24"/>
          <w:lang w:val="sr-Latn-CS"/>
        </w:rPr>
        <w:t>чиј</w:t>
      </w:r>
      <w:r w:rsidRPr="00967DC1">
        <w:rPr>
          <w:szCs w:val="24"/>
          <w:lang w:val="sr-Latn-CS"/>
        </w:rPr>
        <w:t>а</w:t>
      </w:r>
      <w:r w:rsidR="00C808E8" w:rsidRPr="00967DC1">
        <w:rPr>
          <w:szCs w:val="24"/>
          <w:lang w:val="sr-Latn-CS"/>
        </w:rPr>
        <w:t xml:space="preserve"> </w:t>
      </w:r>
      <w:r w:rsidR="00B61EF7" w:rsidRPr="00967DC1">
        <w:rPr>
          <w:szCs w:val="24"/>
          <w:lang w:val="sr-Latn-CS"/>
        </w:rPr>
        <w:t>ј</w:t>
      </w:r>
      <w:r w:rsidRPr="00967DC1">
        <w:rPr>
          <w:szCs w:val="24"/>
          <w:lang w:val="sr-Latn-CS"/>
        </w:rPr>
        <w:t>е</w:t>
      </w:r>
      <w:r w:rsidR="00C808E8" w:rsidRPr="00967DC1">
        <w:rPr>
          <w:szCs w:val="24"/>
          <w:lang w:val="sr-Latn-CS"/>
        </w:rPr>
        <w:t xml:space="preserve"> </w:t>
      </w:r>
      <w:r w:rsidR="00B61EF7" w:rsidRPr="00967DC1">
        <w:rPr>
          <w:szCs w:val="24"/>
          <w:lang w:val="sr-Latn-CS"/>
        </w:rPr>
        <w:t>опхо</w:t>
      </w:r>
      <w:r w:rsidRPr="00967DC1">
        <w:rPr>
          <w:szCs w:val="24"/>
          <w:lang w:val="sr-Latn-CS"/>
        </w:rPr>
        <w:t>д</w:t>
      </w:r>
      <w:r w:rsidR="001019E7" w:rsidRPr="00967DC1">
        <w:rPr>
          <w:szCs w:val="24"/>
          <w:lang w:val="sr-Latn-CS"/>
        </w:rPr>
        <w:t>њ</w:t>
      </w:r>
      <w:r w:rsidRPr="00967DC1">
        <w:rPr>
          <w:szCs w:val="24"/>
          <w:lang w:val="sr-Latn-CS"/>
        </w:rPr>
        <w:t>а</w:t>
      </w:r>
      <w:r w:rsidR="00C808E8" w:rsidRPr="00967DC1">
        <w:rPr>
          <w:szCs w:val="24"/>
          <w:lang w:val="sr-Latn-CS"/>
        </w:rPr>
        <w:t xml:space="preserve"> 80 </w:t>
      </w:r>
      <w:r w:rsidRPr="00967DC1">
        <w:rPr>
          <w:szCs w:val="24"/>
          <w:lang w:val="sr-Latn-CS"/>
        </w:rPr>
        <w:t>г</w:t>
      </w:r>
      <w:r w:rsidR="00B61EF7" w:rsidRPr="00967DC1">
        <w:rPr>
          <w:szCs w:val="24"/>
          <w:lang w:val="sr-Latn-CS"/>
        </w:rPr>
        <w:t>о</w:t>
      </w:r>
      <w:r w:rsidRPr="00967DC1">
        <w:rPr>
          <w:szCs w:val="24"/>
          <w:lang w:val="sr-Latn-CS"/>
        </w:rPr>
        <w:t>д</w:t>
      </w:r>
      <w:r w:rsidR="00B61EF7" w:rsidRPr="00967DC1">
        <w:rPr>
          <w:szCs w:val="24"/>
          <w:lang w:val="sr-Latn-CS"/>
        </w:rPr>
        <w:t>ин</w:t>
      </w:r>
      <w:r w:rsidRPr="00967DC1">
        <w:rPr>
          <w:szCs w:val="24"/>
          <w:lang w:val="sr-Latn-CS"/>
        </w:rPr>
        <w:t>а</w:t>
      </w:r>
      <w:r w:rsidR="00C808E8" w:rsidRPr="00967DC1">
        <w:rPr>
          <w:szCs w:val="24"/>
          <w:lang w:val="sr-Latn-CS"/>
        </w:rPr>
        <w:t xml:space="preserve"> </w:t>
      </w:r>
      <w:r w:rsidR="00B61EF7" w:rsidRPr="00967DC1">
        <w:rPr>
          <w:szCs w:val="24"/>
          <w:lang w:val="sr-Latn-CS"/>
        </w:rPr>
        <w:t>ширин</w:t>
      </w:r>
      <w:r w:rsidRPr="00967DC1">
        <w:rPr>
          <w:szCs w:val="24"/>
          <w:lang w:val="sr-Latn-CS"/>
        </w:rPr>
        <w:t>а</w:t>
      </w:r>
      <w:r w:rsidR="00C808E8" w:rsidRPr="00967DC1">
        <w:rPr>
          <w:szCs w:val="24"/>
          <w:lang w:val="sr-Latn-CS"/>
        </w:rPr>
        <w:t xml:space="preserve"> </w:t>
      </w:r>
      <w:r w:rsidRPr="00967DC1">
        <w:rPr>
          <w:szCs w:val="24"/>
          <w:lang w:val="sr-Latn-CS"/>
        </w:rPr>
        <w:t>д</w:t>
      </w:r>
      <w:r w:rsidR="00B61EF7" w:rsidRPr="00967DC1">
        <w:rPr>
          <w:szCs w:val="24"/>
          <w:lang w:val="sr-Latn-CS"/>
        </w:rPr>
        <w:t>о</w:t>
      </w:r>
      <w:r w:rsidRPr="00967DC1">
        <w:rPr>
          <w:szCs w:val="24"/>
          <w:lang w:val="sr-Latn-CS"/>
        </w:rPr>
        <w:t>б</w:t>
      </w:r>
      <w:r w:rsidR="00B61EF7" w:rsidRPr="00967DC1">
        <w:rPr>
          <w:szCs w:val="24"/>
          <w:lang w:val="sr-Latn-CS"/>
        </w:rPr>
        <w:t>но</w:t>
      </w:r>
      <w:r w:rsidRPr="00967DC1">
        <w:rPr>
          <w:szCs w:val="24"/>
          <w:lang w:val="sr-Latn-CS"/>
        </w:rPr>
        <w:t>г</w:t>
      </w:r>
      <w:r w:rsidR="00C808E8" w:rsidRPr="00967DC1">
        <w:rPr>
          <w:szCs w:val="24"/>
          <w:lang w:val="sr-Latn-CS"/>
        </w:rPr>
        <w:t xml:space="preserve"> </w:t>
      </w:r>
      <w:r w:rsidR="00B61EF7" w:rsidRPr="00967DC1">
        <w:rPr>
          <w:szCs w:val="24"/>
          <w:lang w:val="sr-Latn-CS"/>
        </w:rPr>
        <w:t>р</w:t>
      </w:r>
      <w:r w:rsidRPr="00967DC1">
        <w:rPr>
          <w:szCs w:val="24"/>
          <w:lang w:val="sr-Latn-CS"/>
        </w:rPr>
        <w:t>а</w:t>
      </w:r>
      <w:r w:rsidR="00B61EF7" w:rsidRPr="00967DC1">
        <w:rPr>
          <w:szCs w:val="24"/>
          <w:lang w:val="sr-Latn-CS"/>
        </w:rPr>
        <w:t>зр</w:t>
      </w:r>
      <w:r w:rsidRPr="00967DC1">
        <w:rPr>
          <w:szCs w:val="24"/>
          <w:lang w:val="sr-Latn-CS"/>
        </w:rPr>
        <w:t>еда</w:t>
      </w:r>
      <w:r w:rsidR="00C808E8" w:rsidRPr="00967DC1">
        <w:rPr>
          <w:szCs w:val="24"/>
          <w:lang w:val="sr-Latn-CS"/>
        </w:rPr>
        <w:t xml:space="preserve"> </w:t>
      </w:r>
      <w:r w:rsidR="00B61EF7" w:rsidRPr="00967DC1">
        <w:rPr>
          <w:szCs w:val="24"/>
          <w:lang w:val="sr-Latn-CS"/>
        </w:rPr>
        <w:t>ј</w:t>
      </w:r>
      <w:r w:rsidRPr="00967DC1">
        <w:rPr>
          <w:szCs w:val="24"/>
          <w:lang w:val="sr-Latn-CS"/>
        </w:rPr>
        <w:t>е</w:t>
      </w:r>
      <w:r w:rsidR="00C808E8" w:rsidRPr="00967DC1">
        <w:rPr>
          <w:szCs w:val="24"/>
          <w:lang w:val="sr-Latn-CS"/>
        </w:rPr>
        <w:t xml:space="preserve"> 10 </w:t>
      </w:r>
      <w:r w:rsidRPr="00967DC1">
        <w:rPr>
          <w:szCs w:val="24"/>
          <w:lang w:val="sr-Latn-CS"/>
        </w:rPr>
        <w:t>г</w:t>
      </w:r>
      <w:r w:rsidR="00B61EF7" w:rsidRPr="00967DC1">
        <w:rPr>
          <w:szCs w:val="24"/>
          <w:lang w:val="sr-Latn-CS"/>
        </w:rPr>
        <w:t>о</w:t>
      </w:r>
      <w:r w:rsidRPr="00967DC1">
        <w:rPr>
          <w:szCs w:val="24"/>
          <w:lang w:val="sr-Latn-CS"/>
        </w:rPr>
        <w:t>д</w:t>
      </w:r>
      <w:r w:rsidR="00B61EF7" w:rsidRPr="00967DC1">
        <w:rPr>
          <w:szCs w:val="24"/>
          <w:lang w:val="sr-Latn-CS"/>
        </w:rPr>
        <w:t>ин</w:t>
      </w:r>
      <w:r w:rsidRPr="00967DC1">
        <w:rPr>
          <w:szCs w:val="24"/>
          <w:lang w:val="sr-Latn-CS"/>
        </w:rPr>
        <w:t>а</w:t>
      </w:r>
      <w:r w:rsidR="00C808E8" w:rsidRPr="00967DC1">
        <w:rPr>
          <w:szCs w:val="24"/>
          <w:lang w:val="sr-Latn-CS"/>
        </w:rPr>
        <w:t xml:space="preserve">, </w:t>
      </w:r>
      <w:r w:rsidRPr="00967DC1">
        <w:rPr>
          <w:szCs w:val="24"/>
          <w:lang w:val="sr-Latn-CS"/>
        </w:rPr>
        <w:t>а</w:t>
      </w:r>
      <w:r w:rsidR="00C808E8" w:rsidRPr="00967DC1">
        <w:rPr>
          <w:szCs w:val="24"/>
          <w:lang w:val="sr-Latn-CS"/>
        </w:rPr>
        <w:t xml:space="preserve"> </w:t>
      </w:r>
      <w:r w:rsidR="00B61EF7" w:rsidRPr="00967DC1">
        <w:rPr>
          <w:szCs w:val="24"/>
          <w:lang w:val="sr-Latn-CS"/>
        </w:rPr>
        <w:t>з</w:t>
      </w:r>
      <w:r w:rsidRPr="00967DC1">
        <w:rPr>
          <w:szCs w:val="24"/>
          <w:lang w:val="sr-Latn-CS"/>
        </w:rPr>
        <w:t>а</w:t>
      </w:r>
      <w:r w:rsidR="00C808E8" w:rsidRPr="00967DC1">
        <w:rPr>
          <w:szCs w:val="24"/>
          <w:lang w:val="sr-Latn-CS"/>
        </w:rPr>
        <w:t xml:space="preserve"> </w:t>
      </w:r>
      <w:r w:rsidRPr="00967DC1">
        <w:rPr>
          <w:szCs w:val="24"/>
          <w:lang w:val="sr-Latn-CS"/>
        </w:rPr>
        <w:t>га</w:t>
      </w:r>
      <w:r w:rsidR="00B61EF7" w:rsidRPr="00967DC1">
        <w:rPr>
          <w:szCs w:val="24"/>
          <w:lang w:val="sr-Latn-CS"/>
        </w:rPr>
        <w:t>з</w:t>
      </w:r>
      <w:r w:rsidRPr="00967DC1">
        <w:rPr>
          <w:szCs w:val="24"/>
          <w:lang w:val="sr-Latn-CS"/>
        </w:rPr>
        <w:t>д</w:t>
      </w:r>
      <w:r w:rsidR="00B61EF7" w:rsidRPr="00967DC1">
        <w:rPr>
          <w:szCs w:val="24"/>
          <w:lang w:val="sr-Latn-CS"/>
        </w:rPr>
        <w:t>инск</w:t>
      </w:r>
      <w:r w:rsidRPr="00967DC1">
        <w:rPr>
          <w:szCs w:val="24"/>
          <w:lang w:val="sr-Latn-CS"/>
        </w:rPr>
        <w:t>е</w:t>
      </w:r>
      <w:r w:rsidR="00C808E8" w:rsidRPr="00967DC1">
        <w:rPr>
          <w:szCs w:val="24"/>
          <w:lang w:val="sr-Latn-CS"/>
        </w:rPr>
        <w:t xml:space="preserve"> </w:t>
      </w:r>
      <w:r w:rsidR="00B000F8">
        <w:rPr>
          <w:szCs w:val="24"/>
          <w:lang w:val="sr-Cyrl-RS"/>
        </w:rPr>
        <w:t>типове</w:t>
      </w:r>
      <w:r w:rsidR="00C808E8" w:rsidRPr="00967DC1">
        <w:rPr>
          <w:szCs w:val="24"/>
          <w:lang w:val="sr-Latn-CS"/>
        </w:rPr>
        <w:t xml:space="preserve"> </w:t>
      </w:r>
      <w:r w:rsidR="00B61EF7" w:rsidRPr="00967DC1">
        <w:rPr>
          <w:szCs w:val="24"/>
          <w:lang w:val="sr-Latn-CS"/>
        </w:rPr>
        <w:t>чиј</w:t>
      </w:r>
      <w:r w:rsidRPr="00967DC1">
        <w:rPr>
          <w:szCs w:val="24"/>
          <w:lang w:val="sr-Latn-CS"/>
        </w:rPr>
        <w:t>а</w:t>
      </w:r>
      <w:r w:rsidR="00C808E8" w:rsidRPr="00967DC1">
        <w:rPr>
          <w:szCs w:val="24"/>
          <w:lang w:val="sr-Latn-CS"/>
        </w:rPr>
        <w:t xml:space="preserve"> </w:t>
      </w:r>
      <w:r w:rsidR="00B61EF7" w:rsidRPr="00967DC1">
        <w:rPr>
          <w:szCs w:val="24"/>
          <w:lang w:val="sr-Latn-CS"/>
        </w:rPr>
        <w:t>ј</w:t>
      </w:r>
      <w:r w:rsidRPr="00967DC1">
        <w:rPr>
          <w:szCs w:val="24"/>
          <w:lang w:val="sr-Latn-CS"/>
        </w:rPr>
        <w:t>е</w:t>
      </w:r>
      <w:r w:rsidR="00C808E8" w:rsidRPr="00967DC1">
        <w:rPr>
          <w:szCs w:val="24"/>
          <w:lang w:val="sr-Latn-CS"/>
        </w:rPr>
        <w:t xml:space="preserve"> </w:t>
      </w:r>
      <w:r w:rsidR="00B61EF7" w:rsidRPr="00967DC1">
        <w:rPr>
          <w:szCs w:val="24"/>
          <w:lang w:val="sr-Latn-CS"/>
        </w:rPr>
        <w:t>опхо</w:t>
      </w:r>
      <w:r w:rsidRPr="00967DC1">
        <w:rPr>
          <w:szCs w:val="24"/>
          <w:lang w:val="sr-Latn-CS"/>
        </w:rPr>
        <w:t>д</w:t>
      </w:r>
      <w:r w:rsidR="001019E7" w:rsidRPr="00967DC1">
        <w:rPr>
          <w:szCs w:val="24"/>
          <w:lang w:val="sr-Latn-CS"/>
        </w:rPr>
        <w:t>њ</w:t>
      </w:r>
      <w:r w:rsidRPr="00967DC1">
        <w:rPr>
          <w:szCs w:val="24"/>
          <w:lang w:val="sr-Latn-CS"/>
        </w:rPr>
        <w:t>а</w:t>
      </w:r>
      <w:r w:rsidR="00C808E8" w:rsidRPr="00967DC1">
        <w:rPr>
          <w:szCs w:val="24"/>
          <w:lang w:val="sr-Latn-CS"/>
        </w:rPr>
        <w:t xml:space="preserve"> </w:t>
      </w:r>
      <w:r w:rsidRPr="00967DC1">
        <w:rPr>
          <w:szCs w:val="24"/>
          <w:lang w:val="sr-Latn-CS"/>
        </w:rPr>
        <w:t>ве</w:t>
      </w:r>
      <w:r w:rsidR="00B61EF7" w:rsidRPr="00967DC1">
        <w:rPr>
          <w:szCs w:val="24"/>
          <w:lang w:val="sr-Latn-CS"/>
        </w:rPr>
        <w:t>ћ</w:t>
      </w:r>
      <w:r w:rsidRPr="00967DC1">
        <w:rPr>
          <w:szCs w:val="24"/>
          <w:lang w:val="sr-Latn-CS"/>
        </w:rPr>
        <w:t>а</w:t>
      </w:r>
      <w:r w:rsidR="00C808E8" w:rsidRPr="00967DC1">
        <w:rPr>
          <w:szCs w:val="24"/>
          <w:lang w:val="sr-Latn-CS"/>
        </w:rPr>
        <w:t xml:space="preserve"> </w:t>
      </w:r>
      <w:r w:rsidR="00B61EF7" w:rsidRPr="00967DC1">
        <w:rPr>
          <w:szCs w:val="24"/>
          <w:lang w:val="sr-Latn-CS"/>
        </w:rPr>
        <w:t>о</w:t>
      </w:r>
      <w:r w:rsidRPr="00967DC1">
        <w:rPr>
          <w:szCs w:val="24"/>
          <w:lang w:val="sr-Latn-CS"/>
        </w:rPr>
        <w:t>д</w:t>
      </w:r>
      <w:r w:rsidR="00C808E8" w:rsidRPr="00967DC1">
        <w:rPr>
          <w:szCs w:val="24"/>
          <w:lang w:val="sr-Latn-CS"/>
        </w:rPr>
        <w:t xml:space="preserve"> 80 </w:t>
      </w:r>
      <w:r w:rsidRPr="00967DC1">
        <w:rPr>
          <w:szCs w:val="24"/>
          <w:lang w:val="sr-Latn-CS"/>
        </w:rPr>
        <w:t>г</w:t>
      </w:r>
      <w:r w:rsidR="00B61EF7" w:rsidRPr="00967DC1">
        <w:rPr>
          <w:szCs w:val="24"/>
          <w:lang w:val="sr-Latn-CS"/>
        </w:rPr>
        <w:t>о</w:t>
      </w:r>
      <w:r w:rsidRPr="00967DC1">
        <w:rPr>
          <w:szCs w:val="24"/>
          <w:lang w:val="sr-Latn-CS"/>
        </w:rPr>
        <w:t>д</w:t>
      </w:r>
      <w:r w:rsidR="00B61EF7" w:rsidRPr="00967DC1">
        <w:rPr>
          <w:szCs w:val="24"/>
          <w:lang w:val="sr-Latn-CS"/>
        </w:rPr>
        <w:t>ин</w:t>
      </w:r>
      <w:r w:rsidRPr="00967DC1">
        <w:rPr>
          <w:szCs w:val="24"/>
          <w:lang w:val="sr-Latn-CS"/>
        </w:rPr>
        <w:t>а</w:t>
      </w:r>
      <w:r w:rsidR="00C808E8" w:rsidRPr="00967DC1">
        <w:rPr>
          <w:szCs w:val="24"/>
          <w:lang w:val="sr-Latn-CS"/>
        </w:rPr>
        <w:t xml:space="preserve"> </w:t>
      </w:r>
      <w:r w:rsidR="00B61EF7" w:rsidRPr="00967DC1">
        <w:rPr>
          <w:szCs w:val="24"/>
          <w:lang w:val="sr-Latn-CS"/>
        </w:rPr>
        <w:t>ширин</w:t>
      </w:r>
      <w:r w:rsidRPr="00967DC1">
        <w:rPr>
          <w:szCs w:val="24"/>
          <w:lang w:val="sr-Latn-CS"/>
        </w:rPr>
        <w:t>а</w:t>
      </w:r>
      <w:r w:rsidR="00C808E8" w:rsidRPr="00967DC1">
        <w:rPr>
          <w:szCs w:val="24"/>
          <w:lang w:val="sr-Latn-CS"/>
        </w:rPr>
        <w:t xml:space="preserve"> </w:t>
      </w:r>
      <w:r w:rsidRPr="00967DC1">
        <w:rPr>
          <w:szCs w:val="24"/>
          <w:lang w:val="sr-Latn-CS"/>
        </w:rPr>
        <w:t>д</w:t>
      </w:r>
      <w:r w:rsidR="00B61EF7" w:rsidRPr="00967DC1">
        <w:rPr>
          <w:szCs w:val="24"/>
          <w:lang w:val="sr-Latn-CS"/>
        </w:rPr>
        <w:t>о</w:t>
      </w:r>
      <w:r w:rsidRPr="00967DC1">
        <w:rPr>
          <w:szCs w:val="24"/>
          <w:lang w:val="sr-Latn-CS"/>
        </w:rPr>
        <w:t>б</w:t>
      </w:r>
      <w:r w:rsidR="00B61EF7" w:rsidRPr="00967DC1">
        <w:rPr>
          <w:szCs w:val="24"/>
          <w:lang w:val="sr-Latn-CS"/>
        </w:rPr>
        <w:t>но</w:t>
      </w:r>
      <w:r w:rsidRPr="00967DC1">
        <w:rPr>
          <w:szCs w:val="24"/>
          <w:lang w:val="sr-Latn-CS"/>
        </w:rPr>
        <w:t>г</w:t>
      </w:r>
      <w:r w:rsidR="00C808E8" w:rsidRPr="00967DC1">
        <w:rPr>
          <w:szCs w:val="24"/>
          <w:lang w:val="sr-Latn-CS"/>
        </w:rPr>
        <w:t xml:space="preserve"> </w:t>
      </w:r>
      <w:r w:rsidR="00B61EF7" w:rsidRPr="00967DC1">
        <w:rPr>
          <w:szCs w:val="24"/>
          <w:lang w:val="sr-Latn-CS"/>
        </w:rPr>
        <w:t>р</w:t>
      </w:r>
      <w:r w:rsidRPr="00967DC1">
        <w:rPr>
          <w:szCs w:val="24"/>
          <w:lang w:val="sr-Latn-CS"/>
        </w:rPr>
        <w:t>а</w:t>
      </w:r>
      <w:r w:rsidR="00B61EF7" w:rsidRPr="00967DC1">
        <w:rPr>
          <w:szCs w:val="24"/>
          <w:lang w:val="sr-Latn-CS"/>
        </w:rPr>
        <w:t>зр</w:t>
      </w:r>
      <w:r w:rsidRPr="00967DC1">
        <w:rPr>
          <w:szCs w:val="24"/>
          <w:lang w:val="sr-Latn-CS"/>
        </w:rPr>
        <w:t>еда</w:t>
      </w:r>
      <w:r w:rsidR="00C808E8" w:rsidRPr="00967DC1">
        <w:rPr>
          <w:szCs w:val="24"/>
          <w:lang w:val="sr-Latn-CS"/>
        </w:rPr>
        <w:t xml:space="preserve"> </w:t>
      </w:r>
      <w:r w:rsidR="00B61EF7" w:rsidRPr="00967DC1">
        <w:rPr>
          <w:szCs w:val="24"/>
          <w:lang w:val="sr-Latn-CS"/>
        </w:rPr>
        <w:t>ј</w:t>
      </w:r>
      <w:r w:rsidRPr="00967DC1">
        <w:rPr>
          <w:szCs w:val="24"/>
          <w:lang w:val="sr-Latn-CS"/>
        </w:rPr>
        <w:t>е</w:t>
      </w:r>
      <w:r w:rsidR="00C808E8" w:rsidRPr="00967DC1">
        <w:rPr>
          <w:szCs w:val="24"/>
          <w:lang w:val="sr-Latn-CS"/>
        </w:rPr>
        <w:t xml:space="preserve"> 20 </w:t>
      </w:r>
      <w:r w:rsidRPr="00967DC1">
        <w:rPr>
          <w:szCs w:val="24"/>
          <w:lang w:val="sr-Latn-CS"/>
        </w:rPr>
        <w:t>г</w:t>
      </w:r>
      <w:r w:rsidR="00B61EF7" w:rsidRPr="00967DC1">
        <w:rPr>
          <w:szCs w:val="24"/>
          <w:lang w:val="sr-Latn-CS"/>
        </w:rPr>
        <w:t>о</w:t>
      </w:r>
      <w:r w:rsidRPr="00967DC1">
        <w:rPr>
          <w:szCs w:val="24"/>
          <w:lang w:val="sr-Latn-CS"/>
        </w:rPr>
        <w:t>д</w:t>
      </w:r>
      <w:r w:rsidR="00B61EF7" w:rsidRPr="00967DC1">
        <w:rPr>
          <w:szCs w:val="24"/>
          <w:lang w:val="sr-Latn-CS"/>
        </w:rPr>
        <w:t>ин</w:t>
      </w:r>
      <w:r w:rsidRPr="00967DC1">
        <w:rPr>
          <w:szCs w:val="24"/>
          <w:lang w:val="sr-Latn-CS"/>
        </w:rPr>
        <w:t>а</w:t>
      </w:r>
      <w:r w:rsidR="00C808E8" w:rsidRPr="00967DC1">
        <w:rPr>
          <w:szCs w:val="24"/>
          <w:lang w:val="sr-Latn-CS"/>
        </w:rPr>
        <w:t xml:space="preserve">. </w:t>
      </w:r>
      <w:r w:rsidRPr="00967DC1">
        <w:rPr>
          <w:szCs w:val="24"/>
          <w:lang w:val="sr-Latn-CS"/>
        </w:rPr>
        <w:t>У</w:t>
      </w:r>
      <w:r w:rsidR="00C808E8" w:rsidRPr="00967DC1">
        <w:rPr>
          <w:szCs w:val="24"/>
          <w:lang w:val="sr-Latn-CS"/>
        </w:rPr>
        <w:t xml:space="preserve"> </w:t>
      </w:r>
      <w:r w:rsidR="00B61EF7" w:rsidRPr="00967DC1">
        <w:rPr>
          <w:szCs w:val="24"/>
          <w:lang w:val="sr-Latn-CS"/>
        </w:rPr>
        <w:t>т</w:t>
      </w:r>
      <w:r w:rsidRPr="00967DC1">
        <w:rPr>
          <w:szCs w:val="24"/>
          <w:lang w:val="sr-Latn-CS"/>
        </w:rPr>
        <w:t>абе</w:t>
      </w:r>
      <w:r w:rsidR="00B61EF7" w:rsidRPr="00967DC1">
        <w:rPr>
          <w:szCs w:val="24"/>
          <w:lang w:val="sr-Latn-CS"/>
        </w:rPr>
        <w:t>л</w:t>
      </w:r>
      <w:r w:rsidRPr="00967DC1">
        <w:rPr>
          <w:szCs w:val="24"/>
          <w:lang w:val="sr-Latn-CS"/>
        </w:rPr>
        <w:t>а</w:t>
      </w:r>
      <w:r w:rsidR="00B61EF7" w:rsidRPr="00967DC1">
        <w:rPr>
          <w:szCs w:val="24"/>
          <w:lang w:val="sr-Latn-CS"/>
        </w:rPr>
        <w:t>м</w:t>
      </w:r>
      <w:r w:rsidRPr="00967DC1">
        <w:rPr>
          <w:szCs w:val="24"/>
          <w:lang w:val="sr-Latn-CS"/>
        </w:rPr>
        <w:t>а</w:t>
      </w:r>
      <w:r w:rsidR="00C808E8" w:rsidRPr="00967DC1">
        <w:rPr>
          <w:szCs w:val="24"/>
          <w:lang w:val="sr-Latn-CS"/>
        </w:rPr>
        <w:t xml:space="preserve"> </w:t>
      </w:r>
      <w:r w:rsidR="00B61EF7" w:rsidRPr="00967DC1">
        <w:rPr>
          <w:szCs w:val="24"/>
          <w:lang w:val="sr-Latn-CS"/>
        </w:rPr>
        <w:t>ј</w:t>
      </w:r>
      <w:r w:rsidRPr="00967DC1">
        <w:rPr>
          <w:szCs w:val="24"/>
          <w:lang w:val="sr-Latn-CS"/>
        </w:rPr>
        <w:t>е</w:t>
      </w:r>
      <w:r w:rsidR="00C808E8" w:rsidRPr="00967DC1">
        <w:rPr>
          <w:szCs w:val="24"/>
          <w:lang w:val="sr-Latn-CS"/>
        </w:rPr>
        <w:t xml:space="preserve"> </w:t>
      </w:r>
      <w:r w:rsidR="00B61EF7" w:rsidRPr="00967DC1">
        <w:rPr>
          <w:szCs w:val="24"/>
          <w:lang w:val="sr-Latn-CS"/>
        </w:rPr>
        <w:t>з</w:t>
      </w:r>
      <w:r w:rsidRPr="00967DC1">
        <w:rPr>
          <w:szCs w:val="24"/>
          <w:lang w:val="sr-Latn-CS"/>
        </w:rPr>
        <w:t>а</w:t>
      </w:r>
      <w:r w:rsidR="00C808E8" w:rsidRPr="00967DC1">
        <w:rPr>
          <w:szCs w:val="24"/>
          <w:lang w:val="sr-Latn-CS"/>
        </w:rPr>
        <w:t xml:space="preserve"> </w:t>
      </w:r>
      <w:r w:rsidR="00B61EF7" w:rsidRPr="00967DC1">
        <w:rPr>
          <w:szCs w:val="24"/>
          <w:lang w:val="sr-Latn-CS"/>
        </w:rPr>
        <w:t>с</w:t>
      </w:r>
      <w:r w:rsidRPr="00967DC1">
        <w:rPr>
          <w:szCs w:val="24"/>
          <w:lang w:val="sr-Latn-CS"/>
        </w:rPr>
        <w:t>ва</w:t>
      </w:r>
      <w:r w:rsidR="00B000F8">
        <w:rPr>
          <w:szCs w:val="24"/>
          <w:lang w:val="sr-Latn-CS"/>
        </w:rPr>
        <w:t>ки</w:t>
      </w:r>
      <w:r w:rsidR="00C808E8" w:rsidRPr="00967DC1">
        <w:rPr>
          <w:szCs w:val="24"/>
          <w:lang w:val="sr-Latn-CS"/>
        </w:rPr>
        <w:t xml:space="preserve"> </w:t>
      </w:r>
      <w:r w:rsidRPr="00967DC1">
        <w:rPr>
          <w:szCs w:val="24"/>
          <w:lang w:val="sr-Latn-CS"/>
        </w:rPr>
        <w:t>га</w:t>
      </w:r>
      <w:r w:rsidR="00B61EF7" w:rsidRPr="00967DC1">
        <w:rPr>
          <w:szCs w:val="24"/>
          <w:lang w:val="sr-Latn-CS"/>
        </w:rPr>
        <w:t>з</w:t>
      </w:r>
      <w:r w:rsidRPr="00967DC1">
        <w:rPr>
          <w:szCs w:val="24"/>
          <w:lang w:val="sr-Latn-CS"/>
        </w:rPr>
        <w:t>д</w:t>
      </w:r>
      <w:r w:rsidR="00B61EF7" w:rsidRPr="00967DC1">
        <w:rPr>
          <w:szCs w:val="24"/>
          <w:lang w:val="sr-Latn-CS"/>
        </w:rPr>
        <w:t>инск</w:t>
      </w:r>
      <w:r w:rsidR="00B000F8">
        <w:rPr>
          <w:szCs w:val="24"/>
          <w:lang w:val="sr-Cyrl-RS"/>
        </w:rPr>
        <w:t>и</w:t>
      </w:r>
      <w:r w:rsidR="00C808E8" w:rsidRPr="00967DC1">
        <w:rPr>
          <w:szCs w:val="24"/>
          <w:lang w:val="sr-Latn-CS"/>
        </w:rPr>
        <w:t xml:space="preserve"> </w:t>
      </w:r>
      <w:r w:rsidR="00B000F8">
        <w:rPr>
          <w:szCs w:val="24"/>
          <w:lang w:val="sr-Cyrl-RS"/>
        </w:rPr>
        <w:t>тип</w:t>
      </w:r>
      <w:r w:rsidR="00C808E8" w:rsidRPr="00967DC1">
        <w:rPr>
          <w:szCs w:val="24"/>
          <w:lang w:val="sr-Latn-CS"/>
        </w:rPr>
        <w:t xml:space="preserve"> </w:t>
      </w:r>
      <w:r w:rsidR="00B61EF7" w:rsidRPr="00967DC1">
        <w:rPr>
          <w:szCs w:val="24"/>
          <w:lang w:val="sr-Latn-CS"/>
        </w:rPr>
        <w:t>у</w:t>
      </w:r>
      <w:r w:rsidR="00C808E8" w:rsidRPr="00967DC1">
        <w:rPr>
          <w:szCs w:val="24"/>
          <w:lang w:val="sr-Latn-CS"/>
        </w:rPr>
        <w:t xml:space="preserve"> </w:t>
      </w:r>
      <w:r w:rsidR="00B61EF7" w:rsidRPr="00967DC1">
        <w:rPr>
          <w:szCs w:val="24"/>
          <w:lang w:val="sr-Latn-CS"/>
        </w:rPr>
        <w:t>з</w:t>
      </w:r>
      <w:r w:rsidRPr="00967DC1">
        <w:rPr>
          <w:szCs w:val="24"/>
          <w:lang w:val="sr-Latn-CS"/>
        </w:rPr>
        <w:t>а</w:t>
      </w:r>
      <w:r w:rsidR="00B61EF7" w:rsidRPr="00967DC1">
        <w:rPr>
          <w:szCs w:val="24"/>
          <w:lang w:val="sr-Latn-CS"/>
        </w:rPr>
        <w:t>с</w:t>
      </w:r>
      <w:r w:rsidRPr="00967DC1">
        <w:rPr>
          <w:szCs w:val="24"/>
          <w:lang w:val="sr-Latn-CS"/>
        </w:rPr>
        <w:t>еб</w:t>
      </w:r>
      <w:r w:rsidR="00B61EF7" w:rsidRPr="00967DC1">
        <w:rPr>
          <w:szCs w:val="24"/>
          <w:lang w:val="sr-Latn-CS"/>
        </w:rPr>
        <w:t>ном</w:t>
      </w:r>
      <w:r w:rsidR="00C808E8" w:rsidRPr="00967DC1">
        <w:rPr>
          <w:szCs w:val="24"/>
          <w:lang w:val="sr-Latn-CS"/>
        </w:rPr>
        <w:t xml:space="preserve"> </w:t>
      </w:r>
      <w:r w:rsidR="00B61EF7" w:rsidRPr="00967DC1">
        <w:rPr>
          <w:szCs w:val="24"/>
          <w:lang w:val="sr-Latn-CS"/>
        </w:rPr>
        <w:t>р</w:t>
      </w:r>
      <w:r w:rsidRPr="00967DC1">
        <w:rPr>
          <w:szCs w:val="24"/>
          <w:lang w:val="sr-Latn-CS"/>
        </w:rPr>
        <w:t>ед</w:t>
      </w:r>
      <w:r w:rsidR="00B61EF7" w:rsidRPr="00967DC1">
        <w:rPr>
          <w:szCs w:val="24"/>
          <w:lang w:val="sr-Latn-CS"/>
        </w:rPr>
        <w:t>у</w:t>
      </w:r>
      <w:r w:rsidR="00C808E8" w:rsidRPr="00967DC1">
        <w:rPr>
          <w:szCs w:val="24"/>
          <w:lang w:val="sr-Latn-CS"/>
        </w:rPr>
        <w:t xml:space="preserve"> </w:t>
      </w:r>
      <w:r w:rsidRPr="00967DC1">
        <w:rPr>
          <w:szCs w:val="24"/>
          <w:lang w:val="sr-Latn-CS"/>
        </w:rPr>
        <w:t>да</w:t>
      </w:r>
      <w:r w:rsidR="00B61EF7" w:rsidRPr="00967DC1">
        <w:rPr>
          <w:szCs w:val="24"/>
          <w:lang w:val="sr-Latn-CS"/>
        </w:rPr>
        <w:t>т</w:t>
      </w:r>
      <w:r w:rsidR="00C808E8" w:rsidRPr="00967DC1">
        <w:rPr>
          <w:szCs w:val="24"/>
          <w:lang w:val="sr-Latn-CS"/>
        </w:rPr>
        <w:t xml:space="preserve"> </w:t>
      </w:r>
      <w:r w:rsidR="00B61EF7" w:rsidRPr="00967DC1">
        <w:rPr>
          <w:szCs w:val="24"/>
          <w:lang w:val="sr-Latn-CS"/>
        </w:rPr>
        <w:t>по</w:t>
      </w:r>
      <w:r w:rsidRPr="00967DC1">
        <w:rPr>
          <w:szCs w:val="24"/>
          <w:lang w:val="sr-Latn-CS"/>
        </w:rPr>
        <w:t>да</w:t>
      </w:r>
      <w:r w:rsidR="00B61EF7" w:rsidRPr="00967DC1">
        <w:rPr>
          <w:szCs w:val="24"/>
          <w:lang w:val="sr-Latn-CS"/>
        </w:rPr>
        <w:t>т</w:t>
      </w:r>
      <w:r w:rsidRPr="00967DC1">
        <w:rPr>
          <w:szCs w:val="24"/>
          <w:lang w:val="sr-Latn-CS"/>
        </w:rPr>
        <w:t>а</w:t>
      </w:r>
      <w:r w:rsidR="00B61EF7" w:rsidRPr="00967DC1">
        <w:rPr>
          <w:szCs w:val="24"/>
          <w:lang w:val="sr-Latn-CS"/>
        </w:rPr>
        <w:t>к</w:t>
      </w:r>
      <w:r w:rsidR="00C808E8" w:rsidRPr="00967DC1">
        <w:rPr>
          <w:szCs w:val="24"/>
          <w:lang w:val="sr-Latn-CS"/>
        </w:rPr>
        <w:t xml:space="preserve"> </w:t>
      </w:r>
      <w:r w:rsidR="00B61EF7" w:rsidRPr="00967DC1">
        <w:rPr>
          <w:szCs w:val="24"/>
          <w:lang w:val="sr-Latn-CS"/>
        </w:rPr>
        <w:t>о</w:t>
      </w:r>
      <w:r w:rsidR="00C808E8" w:rsidRPr="00967DC1">
        <w:rPr>
          <w:szCs w:val="24"/>
          <w:lang w:val="sr-Latn-CS"/>
        </w:rPr>
        <w:t xml:space="preserve"> </w:t>
      </w:r>
      <w:r w:rsidR="00B61EF7" w:rsidRPr="00967DC1">
        <w:rPr>
          <w:szCs w:val="24"/>
          <w:lang w:val="sr-Latn-CS"/>
        </w:rPr>
        <w:t>по</w:t>
      </w:r>
      <w:r w:rsidRPr="00967DC1">
        <w:rPr>
          <w:szCs w:val="24"/>
          <w:lang w:val="sr-Latn-CS"/>
        </w:rPr>
        <w:t>в</w:t>
      </w:r>
      <w:r w:rsidR="00B61EF7" w:rsidRPr="00967DC1">
        <w:rPr>
          <w:szCs w:val="24"/>
          <w:lang w:val="sr-Latn-CS"/>
        </w:rPr>
        <w:t>ршини</w:t>
      </w:r>
      <w:r w:rsidR="00C808E8" w:rsidRPr="00967DC1">
        <w:rPr>
          <w:szCs w:val="24"/>
          <w:lang w:val="sr-Latn-CS"/>
        </w:rPr>
        <w:t xml:space="preserve">, </w:t>
      </w:r>
      <w:r w:rsidR="00B61EF7" w:rsidRPr="00967DC1">
        <w:rPr>
          <w:szCs w:val="24"/>
          <w:lang w:val="sr-Latn-CS"/>
        </w:rPr>
        <w:t>з</w:t>
      </w:r>
      <w:r w:rsidRPr="00967DC1">
        <w:rPr>
          <w:szCs w:val="24"/>
          <w:lang w:val="sr-Latn-CS"/>
        </w:rPr>
        <w:t>а</w:t>
      </w:r>
      <w:r w:rsidR="00B61EF7" w:rsidRPr="00967DC1">
        <w:rPr>
          <w:szCs w:val="24"/>
          <w:lang w:val="sr-Latn-CS"/>
        </w:rPr>
        <w:t>пр</w:t>
      </w:r>
      <w:r w:rsidRPr="00967DC1">
        <w:rPr>
          <w:szCs w:val="24"/>
          <w:lang w:val="sr-Latn-CS"/>
        </w:rPr>
        <w:t>е</w:t>
      </w:r>
      <w:r w:rsidR="00B61EF7" w:rsidRPr="00967DC1">
        <w:rPr>
          <w:szCs w:val="24"/>
          <w:lang w:val="sr-Latn-CS"/>
        </w:rPr>
        <w:t>мини</w:t>
      </w:r>
      <w:r w:rsidR="00C808E8" w:rsidRPr="00967DC1">
        <w:rPr>
          <w:szCs w:val="24"/>
          <w:lang w:val="sr-Latn-CS"/>
        </w:rPr>
        <w:t xml:space="preserve"> </w:t>
      </w:r>
      <w:r w:rsidR="00B61EF7" w:rsidRPr="00967DC1">
        <w:rPr>
          <w:szCs w:val="24"/>
          <w:lang w:val="sr-Latn-CS"/>
        </w:rPr>
        <w:t>и</w:t>
      </w:r>
      <w:r w:rsidR="00C808E8" w:rsidRPr="00967DC1">
        <w:rPr>
          <w:szCs w:val="24"/>
          <w:lang w:val="sr-Latn-CS"/>
        </w:rPr>
        <w:t xml:space="preserve"> </w:t>
      </w:r>
      <w:r w:rsidR="00B61EF7" w:rsidRPr="00967DC1">
        <w:rPr>
          <w:szCs w:val="24"/>
          <w:lang w:val="sr-Latn-CS"/>
        </w:rPr>
        <w:t>прир</w:t>
      </w:r>
      <w:r w:rsidRPr="00967DC1">
        <w:rPr>
          <w:szCs w:val="24"/>
          <w:lang w:val="sr-Latn-CS"/>
        </w:rPr>
        <w:t>а</w:t>
      </w:r>
      <w:r w:rsidR="00B61EF7" w:rsidRPr="00967DC1">
        <w:rPr>
          <w:szCs w:val="24"/>
          <w:lang w:val="sr-Latn-CS"/>
        </w:rPr>
        <w:t>сту</w:t>
      </w:r>
      <w:r w:rsidR="00C808E8" w:rsidRPr="00967DC1">
        <w:rPr>
          <w:szCs w:val="24"/>
          <w:lang w:val="sr-Latn-CS"/>
        </w:rPr>
        <w:t xml:space="preserve"> </w:t>
      </w:r>
      <w:r w:rsidR="00B61EF7" w:rsidRPr="00967DC1">
        <w:rPr>
          <w:szCs w:val="24"/>
          <w:lang w:val="sr-Latn-CS"/>
        </w:rPr>
        <w:t>р</w:t>
      </w:r>
      <w:r w:rsidRPr="00967DC1">
        <w:rPr>
          <w:szCs w:val="24"/>
          <w:lang w:val="sr-Latn-CS"/>
        </w:rPr>
        <w:t>а</w:t>
      </w:r>
      <w:r w:rsidR="00B61EF7" w:rsidRPr="00967DC1">
        <w:rPr>
          <w:szCs w:val="24"/>
          <w:lang w:val="sr-Latn-CS"/>
        </w:rPr>
        <w:t>спор</w:t>
      </w:r>
      <w:r w:rsidRPr="00967DC1">
        <w:rPr>
          <w:szCs w:val="24"/>
          <w:lang w:val="sr-Latn-CS"/>
        </w:rPr>
        <w:t>еђе</w:t>
      </w:r>
      <w:r w:rsidR="00B61EF7" w:rsidRPr="00967DC1">
        <w:rPr>
          <w:szCs w:val="24"/>
          <w:lang w:val="sr-Latn-CS"/>
        </w:rPr>
        <w:t>н</w:t>
      </w:r>
      <w:r w:rsidR="00F3795A" w:rsidRPr="00967DC1">
        <w:rPr>
          <w:szCs w:val="24"/>
          <w:lang w:val="sr-Cyrl-RS"/>
        </w:rPr>
        <w:t>и</w:t>
      </w:r>
      <w:r w:rsidR="00B61EF7" w:rsidRPr="00967DC1">
        <w:rPr>
          <w:szCs w:val="24"/>
          <w:lang w:val="sr-Latn-CS"/>
        </w:rPr>
        <w:t>м</w:t>
      </w:r>
      <w:r w:rsidR="00C808E8" w:rsidRPr="00967DC1">
        <w:rPr>
          <w:szCs w:val="24"/>
          <w:lang w:val="sr-Latn-CS"/>
        </w:rPr>
        <w:t xml:space="preserve"> </w:t>
      </w:r>
      <w:r w:rsidR="00B61EF7" w:rsidRPr="00967DC1">
        <w:rPr>
          <w:szCs w:val="24"/>
          <w:lang w:val="sr-Latn-CS"/>
        </w:rPr>
        <w:t>по</w:t>
      </w:r>
      <w:r w:rsidR="00C808E8" w:rsidRPr="00967DC1">
        <w:rPr>
          <w:szCs w:val="24"/>
          <w:lang w:val="sr-Latn-CS"/>
        </w:rPr>
        <w:t xml:space="preserve"> </w:t>
      </w:r>
      <w:r w:rsidRPr="00967DC1">
        <w:rPr>
          <w:szCs w:val="24"/>
          <w:lang w:val="sr-Latn-CS"/>
        </w:rPr>
        <w:t>д</w:t>
      </w:r>
      <w:r w:rsidR="00B61EF7" w:rsidRPr="00967DC1">
        <w:rPr>
          <w:szCs w:val="24"/>
          <w:lang w:val="sr-Latn-CS"/>
        </w:rPr>
        <w:t>о</w:t>
      </w:r>
      <w:r w:rsidRPr="00967DC1">
        <w:rPr>
          <w:szCs w:val="24"/>
          <w:lang w:val="sr-Latn-CS"/>
        </w:rPr>
        <w:t>б</w:t>
      </w:r>
      <w:r w:rsidR="00B61EF7" w:rsidRPr="00967DC1">
        <w:rPr>
          <w:szCs w:val="24"/>
          <w:lang w:val="sr-Latn-CS"/>
        </w:rPr>
        <w:t>ним</w:t>
      </w:r>
      <w:r w:rsidR="00C808E8" w:rsidRPr="00967DC1">
        <w:rPr>
          <w:szCs w:val="24"/>
          <w:lang w:val="sr-Latn-CS"/>
        </w:rPr>
        <w:t xml:space="preserve"> </w:t>
      </w:r>
      <w:r w:rsidR="00B61EF7" w:rsidRPr="00967DC1">
        <w:rPr>
          <w:szCs w:val="24"/>
          <w:lang w:val="sr-Latn-CS"/>
        </w:rPr>
        <w:t>р</w:t>
      </w:r>
      <w:r w:rsidRPr="00967DC1">
        <w:rPr>
          <w:szCs w:val="24"/>
          <w:lang w:val="sr-Latn-CS"/>
        </w:rPr>
        <w:t>а</w:t>
      </w:r>
      <w:r w:rsidR="00B61EF7" w:rsidRPr="00967DC1">
        <w:rPr>
          <w:szCs w:val="24"/>
          <w:lang w:val="sr-Latn-CS"/>
        </w:rPr>
        <w:t>зр</w:t>
      </w:r>
      <w:r w:rsidRPr="00967DC1">
        <w:rPr>
          <w:szCs w:val="24"/>
          <w:lang w:val="sr-Latn-CS"/>
        </w:rPr>
        <w:t>ед</w:t>
      </w:r>
      <w:r w:rsidR="00B61EF7" w:rsidRPr="00967DC1">
        <w:rPr>
          <w:szCs w:val="24"/>
          <w:lang w:val="sr-Latn-CS"/>
        </w:rPr>
        <w:t>им</w:t>
      </w:r>
      <w:r w:rsidRPr="00967DC1">
        <w:rPr>
          <w:szCs w:val="24"/>
          <w:lang w:val="sr-Latn-CS"/>
        </w:rPr>
        <w:t>а</w:t>
      </w:r>
      <w:r w:rsidR="00C808E8" w:rsidRPr="00967DC1">
        <w:rPr>
          <w:szCs w:val="24"/>
          <w:lang w:val="sr-Latn-CS"/>
        </w:rPr>
        <w:t>.</w:t>
      </w:r>
    </w:p>
    <w:p w14:paraId="14854DD8" w14:textId="77777777" w:rsidR="00F07EC9" w:rsidRPr="00967DC1" w:rsidRDefault="00F07EC9" w:rsidP="003D7D48">
      <w:pPr>
        <w:spacing w:before="120" w:after="120"/>
        <w:ind w:firstLine="567"/>
        <w:rPr>
          <w:szCs w:val="24"/>
          <w:lang w:val="sr-Latn-CS"/>
        </w:rPr>
      </w:pPr>
    </w:p>
    <w:p w14:paraId="59C9625F" w14:textId="09F3B6DD" w:rsidR="00967500" w:rsidRPr="00D765BC" w:rsidRDefault="00967500" w:rsidP="00B378DB">
      <w:pPr>
        <w:ind w:firstLine="567"/>
        <w:rPr>
          <w:sz w:val="22"/>
          <w:szCs w:val="22"/>
          <w:lang w:val="sr-Latn-RS"/>
        </w:rPr>
      </w:pPr>
      <w:bookmarkStart w:id="299" w:name="_Toc535232846"/>
      <w:r w:rsidRPr="00D765BC">
        <w:rPr>
          <w:sz w:val="22"/>
          <w:szCs w:val="22"/>
          <w:lang w:val="sr-Latn-RS"/>
        </w:rPr>
        <w:t xml:space="preserve">Табела  </w:t>
      </w:r>
      <w:r w:rsidR="00B378DB" w:rsidRPr="00D765BC">
        <w:rPr>
          <w:sz w:val="22"/>
          <w:szCs w:val="22"/>
          <w:lang w:val="sr-Cyrl-RS"/>
        </w:rPr>
        <w:t xml:space="preserve">2.1.7.-1. </w:t>
      </w:r>
      <w:r w:rsidRPr="00D765BC">
        <w:rPr>
          <w:sz w:val="22"/>
          <w:szCs w:val="22"/>
          <w:lang w:val="sr-Latn-RS"/>
        </w:rPr>
        <w:t>Стање шума по старости и по газдинским тип</w:t>
      </w:r>
      <w:r w:rsidR="00815CAA" w:rsidRPr="00D765BC">
        <w:rPr>
          <w:sz w:val="22"/>
          <w:szCs w:val="22"/>
          <w:lang w:val="sr-Latn-RS"/>
        </w:rPr>
        <w:t>о</w:t>
      </w:r>
      <w:r w:rsidRPr="00D765BC">
        <w:rPr>
          <w:sz w:val="22"/>
          <w:szCs w:val="22"/>
          <w:lang w:val="sr-Latn-RS"/>
        </w:rPr>
        <w:t>вима</w:t>
      </w:r>
      <w:r w:rsidR="00F63EF4" w:rsidRPr="00D765BC">
        <w:rPr>
          <w:sz w:val="22"/>
          <w:szCs w:val="22"/>
          <w:lang w:val="sr-Latn-RS"/>
        </w:rPr>
        <w:t xml:space="preserve"> и наменским целинама</w:t>
      </w:r>
    </w:p>
    <w:p w14:paraId="1DCFB752" w14:textId="77777777" w:rsidR="00967500" w:rsidRPr="00B378DB" w:rsidRDefault="00F20B14" w:rsidP="00B378DB">
      <w:pPr>
        <w:ind w:firstLine="567"/>
        <w:rPr>
          <w:sz w:val="22"/>
          <w:szCs w:val="22"/>
          <w:lang w:val="sr-Latn-RS"/>
        </w:rPr>
      </w:pPr>
      <w:r w:rsidRPr="00D765BC">
        <w:rPr>
          <w:sz w:val="22"/>
          <w:szCs w:val="22"/>
          <w:lang w:val="sr-Latn-RS"/>
        </w:rPr>
        <w:t>Ш</w:t>
      </w:r>
      <w:r w:rsidR="00967500" w:rsidRPr="00D765BC">
        <w:rPr>
          <w:sz w:val="22"/>
          <w:szCs w:val="22"/>
          <w:lang w:val="sr-Latn-RS"/>
        </w:rPr>
        <w:t>ирина добног разреда 5 година</w:t>
      </w:r>
    </w:p>
    <w:tbl>
      <w:tblPr>
        <w:tblW w:w="1714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4"/>
        <w:gridCol w:w="760"/>
        <w:gridCol w:w="1176"/>
        <w:gridCol w:w="1031"/>
        <w:gridCol w:w="1031"/>
        <w:gridCol w:w="1056"/>
        <w:gridCol w:w="1056"/>
        <w:gridCol w:w="1056"/>
        <w:gridCol w:w="1056"/>
        <w:gridCol w:w="1056"/>
        <w:gridCol w:w="1056"/>
        <w:gridCol w:w="1096"/>
      </w:tblGrid>
      <w:tr w:rsidR="00967500" w:rsidRPr="009353A4" w14:paraId="00797E93" w14:textId="77777777" w:rsidTr="00F07EC9">
        <w:trPr>
          <w:trHeight w:val="255"/>
          <w:tblHeader/>
        </w:trPr>
        <w:tc>
          <w:tcPr>
            <w:tcW w:w="5714" w:type="dxa"/>
            <w:vMerge w:val="restart"/>
            <w:shd w:val="clear" w:color="auto" w:fill="D9D9D9"/>
            <w:noWrap/>
            <w:vAlign w:val="center"/>
          </w:tcPr>
          <w:p w14:paraId="44B89257" w14:textId="77777777" w:rsidR="00967500" w:rsidRPr="00B378DB" w:rsidRDefault="00967500" w:rsidP="00967500">
            <w:pPr>
              <w:jc w:val="center"/>
              <w:rPr>
                <w:b/>
                <w:bCs/>
                <w:sz w:val="22"/>
                <w:szCs w:val="22"/>
              </w:rPr>
            </w:pPr>
            <w:proofErr w:type="spellStart"/>
            <w:r w:rsidRPr="00B378DB">
              <w:rPr>
                <w:b/>
                <w:bCs/>
                <w:sz w:val="22"/>
                <w:szCs w:val="22"/>
              </w:rPr>
              <w:t>Газдински</w:t>
            </w:r>
            <w:proofErr w:type="spellEnd"/>
            <w:r w:rsidRPr="00B378DB">
              <w:rPr>
                <w:b/>
                <w:bCs/>
                <w:sz w:val="22"/>
                <w:szCs w:val="22"/>
              </w:rPr>
              <w:t xml:space="preserve"> </w:t>
            </w:r>
            <w:proofErr w:type="spellStart"/>
            <w:r w:rsidRPr="00B378DB">
              <w:rPr>
                <w:b/>
                <w:bCs/>
                <w:sz w:val="22"/>
                <w:szCs w:val="22"/>
              </w:rPr>
              <w:t>тип</w:t>
            </w:r>
            <w:proofErr w:type="spellEnd"/>
          </w:p>
        </w:tc>
        <w:tc>
          <w:tcPr>
            <w:tcW w:w="760" w:type="dxa"/>
            <w:vMerge w:val="restart"/>
            <w:shd w:val="clear" w:color="auto" w:fill="D9D9D9"/>
            <w:noWrap/>
            <w:vAlign w:val="center"/>
          </w:tcPr>
          <w:p w14:paraId="77D2ED5E" w14:textId="77777777" w:rsidR="00967500" w:rsidRPr="00B378DB" w:rsidRDefault="00967500" w:rsidP="00967500">
            <w:pPr>
              <w:jc w:val="center"/>
              <w:rPr>
                <w:b/>
                <w:bCs/>
                <w:sz w:val="22"/>
                <w:szCs w:val="22"/>
              </w:rPr>
            </w:pPr>
            <w:r w:rsidRPr="00B378DB">
              <w:rPr>
                <w:b/>
                <w:bCs/>
                <w:sz w:val="22"/>
                <w:szCs w:val="22"/>
              </w:rPr>
              <w:t> </w:t>
            </w:r>
          </w:p>
        </w:tc>
        <w:tc>
          <w:tcPr>
            <w:tcW w:w="1176" w:type="dxa"/>
            <w:vMerge w:val="restart"/>
            <w:shd w:val="clear" w:color="auto" w:fill="D9D9D9"/>
            <w:noWrap/>
            <w:vAlign w:val="center"/>
          </w:tcPr>
          <w:p w14:paraId="71E92036" w14:textId="77777777" w:rsidR="00967500" w:rsidRPr="00B378DB" w:rsidRDefault="00DA6EC0" w:rsidP="00967500">
            <w:pPr>
              <w:jc w:val="center"/>
              <w:rPr>
                <w:b/>
                <w:bCs/>
                <w:sz w:val="22"/>
                <w:szCs w:val="22"/>
                <w:lang w:val="sr-Cyrl-RS"/>
              </w:rPr>
            </w:pPr>
            <w:r w:rsidRPr="00B378DB">
              <w:rPr>
                <w:b/>
                <w:bCs/>
                <w:sz w:val="22"/>
                <w:szCs w:val="22"/>
                <w:lang w:val="sr-Cyrl-RS"/>
              </w:rPr>
              <w:t>СВЕГА</w:t>
            </w:r>
          </w:p>
        </w:tc>
        <w:tc>
          <w:tcPr>
            <w:tcW w:w="9494" w:type="dxa"/>
            <w:gridSpan w:val="9"/>
            <w:shd w:val="clear" w:color="auto" w:fill="D9D9D9"/>
            <w:noWrap/>
            <w:vAlign w:val="center"/>
          </w:tcPr>
          <w:p w14:paraId="1785BB92" w14:textId="1E69A627" w:rsidR="00967500" w:rsidRPr="00B378DB" w:rsidRDefault="00967500" w:rsidP="00967500">
            <w:pPr>
              <w:jc w:val="center"/>
              <w:rPr>
                <w:b/>
                <w:bCs/>
                <w:sz w:val="22"/>
                <w:szCs w:val="22"/>
                <w:lang w:val="sr-Cyrl-RS"/>
              </w:rPr>
            </w:pPr>
            <w:r w:rsidRPr="00642EFB">
              <w:rPr>
                <w:b/>
                <w:bCs/>
                <w:sz w:val="22"/>
                <w:szCs w:val="22"/>
                <w:lang w:val="ru-RU"/>
              </w:rPr>
              <w:t xml:space="preserve"> Д О Б Н </w:t>
            </w:r>
            <w:r w:rsidR="00373709" w:rsidRPr="00B378DB">
              <w:rPr>
                <w:b/>
                <w:bCs/>
                <w:sz w:val="22"/>
                <w:szCs w:val="22"/>
                <w:lang w:val="sr-Cyrl-RS"/>
              </w:rPr>
              <w:t>И</w:t>
            </w:r>
            <w:r w:rsidRPr="00642EFB">
              <w:rPr>
                <w:b/>
                <w:bCs/>
                <w:sz w:val="22"/>
                <w:szCs w:val="22"/>
                <w:lang w:val="ru-RU"/>
              </w:rPr>
              <w:t xml:space="preserve"> </w:t>
            </w:r>
            <w:r w:rsidR="00373709" w:rsidRPr="00B378DB">
              <w:rPr>
                <w:b/>
                <w:bCs/>
                <w:sz w:val="22"/>
                <w:szCs w:val="22"/>
                <w:lang w:val="sr-Cyrl-RS"/>
              </w:rPr>
              <w:t xml:space="preserve"> </w:t>
            </w:r>
            <w:r w:rsidRPr="00642EFB">
              <w:rPr>
                <w:b/>
                <w:bCs/>
                <w:sz w:val="22"/>
                <w:szCs w:val="22"/>
                <w:lang w:val="ru-RU"/>
              </w:rPr>
              <w:t xml:space="preserve"> Р А З Р Е Д </w:t>
            </w:r>
            <w:r w:rsidR="00373709" w:rsidRPr="00B378DB">
              <w:rPr>
                <w:b/>
                <w:bCs/>
                <w:sz w:val="22"/>
                <w:szCs w:val="22"/>
                <w:lang w:val="sr-Cyrl-RS"/>
              </w:rPr>
              <w:t>И</w:t>
            </w:r>
          </w:p>
        </w:tc>
      </w:tr>
      <w:tr w:rsidR="00967500" w:rsidRPr="00B378DB" w14:paraId="3CFD3DD2" w14:textId="77777777" w:rsidTr="00F07EC9">
        <w:trPr>
          <w:trHeight w:val="255"/>
          <w:tblHeader/>
        </w:trPr>
        <w:tc>
          <w:tcPr>
            <w:tcW w:w="5714" w:type="dxa"/>
            <w:vMerge/>
            <w:shd w:val="clear" w:color="auto" w:fill="D9D9D9"/>
            <w:vAlign w:val="center"/>
          </w:tcPr>
          <w:p w14:paraId="4FF97929" w14:textId="77777777" w:rsidR="00967500" w:rsidRPr="00642EFB" w:rsidRDefault="00967500" w:rsidP="00967500">
            <w:pPr>
              <w:jc w:val="left"/>
              <w:rPr>
                <w:b/>
                <w:bCs/>
                <w:sz w:val="22"/>
                <w:szCs w:val="22"/>
                <w:lang w:val="ru-RU"/>
              </w:rPr>
            </w:pPr>
          </w:p>
        </w:tc>
        <w:tc>
          <w:tcPr>
            <w:tcW w:w="760" w:type="dxa"/>
            <w:vMerge/>
            <w:shd w:val="clear" w:color="auto" w:fill="D9D9D9"/>
            <w:vAlign w:val="center"/>
          </w:tcPr>
          <w:p w14:paraId="30A9F6BC" w14:textId="77777777" w:rsidR="00967500" w:rsidRPr="00642EFB" w:rsidRDefault="00967500" w:rsidP="00967500">
            <w:pPr>
              <w:jc w:val="left"/>
              <w:rPr>
                <w:b/>
                <w:bCs/>
                <w:sz w:val="22"/>
                <w:szCs w:val="22"/>
                <w:lang w:val="ru-RU"/>
              </w:rPr>
            </w:pPr>
          </w:p>
        </w:tc>
        <w:tc>
          <w:tcPr>
            <w:tcW w:w="1176" w:type="dxa"/>
            <w:vMerge/>
            <w:shd w:val="clear" w:color="auto" w:fill="D9D9D9"/>
            <w:vAlign w:val="center"/>
          </w:tcPr>
          <w:p w14:paraId="036B4B44" w14:textId="77777777" w:rsidR="00967500" w:rsidRPr="00642EFB" w:rsidRDefault="00967500" w:rsidP="00967500">
            <w:pPr>
              <w:jc w:val="left"/>
              <w:rPr>
                <w:b/>
                <w:bCs/>
                <w:sz w:val="22"/>
                <w:szCs w:val="22"/>
                <w:lang w:val="ru-RU"/>
              </w:rPr>
            </w:pPr>
          </w:p>
        </w:tc>
        <w:tc>
          <w:tcPr>
            <w:tcW w:w="2062" w:type="dxa"/>
            <w:gridSpan w:val="2"/>
            <w:shd w:val="clear" w:color="auto" w:fill="D9D9D9"/>
            <w:noWrap/>
            <w:vAlign w:val="center"/>
          </w:tcPr>
          <w:p w14:paraId="46330F53" w14:textId="77777777" w:rsidR="00967500" w:rsidRPr="00B378DB" w:rsidRDefault="00967500" w:rsidP="00967500">
            <w:pPr>
              <w:jc w:val="center"/>
              <w:rPr>
                <w:b/>
                <w:bCs/>
                <w:sz w:val="22"/>
                <w:szCs w:val="22"/>
              </w:rPr>
            </w:pPr>
            <w:r w:rsidRPr="00B378DB">
              <w:rPr>
                <w:b/>
                <w:bCs/>
                <w:sz w:val="22"/>
                <w:szCs w:val="22"/>
              </w:rPr>
              <w:t>I</w:t>
            </w:r>
          </w:p>
        </w:tc>
        <w:tc>
          <w:tcPr>
            <w:tcW w:w="1056" w:type="dxa"/>
            <w:vMerge w:val="restart"/>
            <w:shd w:val="clear" w:color="auto" w:fill="D9D9D9"/>
            <w:noWrap/>
            <w:vAlign w:val="center"/>
          </w:tcPr>
          <w:p w14:paraId="2FDFAFA8" w14:textId="77777777" w:rsidR="00967500" w:rsidRPr="00B378DB" w:rsidRDefault="00967500" w:rsidP="00967500">
            <w:pPr>
              <w:jc w:val="center"/>
              <w:rPr>
                <w:b/>
                <w:bCs/>
                <w:sz w:val="22"/>
                <w:szCs w:val="22"/>
              </w:rPr>
            </w:pPr>
            <w:r w:rsidRPr="00B378DB">
              <w:rPr>
                <w:b/>
                <w:bCs/>
                <w:sz w:val="22"/>
                <w:szCs w:val="22"/>
              </w:rPr>
              <w:t>II</w:t>
            </w:r>
          </w:p>
        </w:tc>
        <w:tc>
          <w:tcPr>
            <w:tcW w:w="1056" w:type="dxa"/>
            <w:vMerge w:val="restart"/>
            <w:shd w:val="clear" w:color="auto" w:fill="D9D9D9"/>
            <w:noWrap/>
            <w:vAlign w:val="center"/>
          </w:tcPr>
          <w:p w14:paraId="336284F7" w14:textId="77777777" w:rsidR="00967500" w:rsidRPr="00B378DB" w:rsidRDefault="00967500" w:rsidP="00967500">
            <w:pPr>
              <w:jc w:val="center"/>
              <w:rPr>
                <w:b/>
                <w:bCs/>
                <w:sz w:val="22"/>
                <w:szCs w:val="22"/>
              </w:rPr>
            </w:pPr>
            <w:r w:rsidRPr="00B378DB">
              <w:rPr>
                <w:b/>
                <w:bCs/>
                <w:sz w:val="22"/>
                <w:szCs w:val="22"/>
              </w:rPr>
              <w:t>III</w:t>
            </w:r>
          </w:p>
        </w:tc>
        <w:tc>
          <w:tcPr>
            <w:tcW w:w="1056" w:type="dxa"/>
            <w:vMerge w:val="restart"/>
            <w:shd w:val="clear" w:color="auto" w:fill="D9D9D9"/>
            <w:noWrap/>
            <w:vAlign w:val="center"/>
          </w:tcPr>
          <w:p w14:paraId="6593D5C3" w14:textId="77777777" w:rsidR="00967500" w:rsidRPr="00B378DB" w:rsidRDefault="00967500" w:rsidP="00967500">
            <w:pPr>
              <w:jc w:val="center"/>
              <w:rPr>
                <w:b/>
                <w:bCs/>
                <w:sz w:val="22"/>
                <w:szCs w:val="22"/>
              </w:rPr>
            </w:pPr>
            <w:r w:rsidRPr="00B378DB">
              <w:rPr>
                <w:b/>
                <w:bCs/>
                <w:sz w:val="22"/>
                <w:szCs w:val="22"/>
              </w:rPr>
              <w:t>IV</w:t>
            </w:r>
          </w:p>
        </w:tc>
        <w:tc>
          <w:tcPr>
            <w:tcW w:w="1056" w:type="dxa"/>
            <w:vMerge w:val="restart"/>
            <w:shd w:val="clear" w:color="auto" w:fill="D9D9D9"/>
            <w:noWrap/>
            <w:vAlign w:val="center"/>
          </w:tcPr>
          <w:p w14:paraId="737C9877" w14:textId="77777777" w:rsidR="00967500" w:rsidRPr="00B378DB" w:rsidRDefault="00967500" w:rsidP="00967500">
            <w:pPr>
              <w:jc w:val="center"/>
              <w:rPr>
                <w:b/>
                <w:bCs/>
                <w:sz w:val="22"/>
                <w:szCs w:val="22"/>
                <w:lang w:val="sr-Cyrl-RS"/>
              </w:rPr>
            </w:pPr>
            <w:r w:rsidRPr="00B378DB">
              <w:rPr>
                <w:b/>
                <w:bCs/>
                <w:sz w:val="22"/>
                <w:szCs w:val="22"/>
              </w:rPr>
              <w:t>V</w:t>
            </w:r>
          </w:p>
        </w:tc>
        <w:tc>
          <w:tcPr>
            <w:tcW w:w="1056" w:type="dxa"/>
            <w:vMerge w:val="restart"/>
            <w:shd w:val="clear" w:color="auto" w:fill="D9D9D9"/>
            <w:noWrap/>
            <w:vAlign w:val="center"/>
          </w:tcPr>
          <w:p w14:paraId="0DF20C63" w14:textId="77777777" w:rsidR="00967500" w:rsidRPr="00B378DB" w:rsidRDefault="00967500" w:rsidP="00967500">
            <w:pPr>
              <w:jc w:val="center"/>
              <w:rPr>
                <w:b/>
                <w:bCs/>
                <w:sz w:val="22"/>
                <w:szCs w:val="22"/>
              </w:rPr>
            </w:pPr>
            <w:r w:rsidRPr="00B378DB">
              <w:rPr>
                <w:b/>
                <w:bCs/>
                <w:sz w:val="22"/>
                <w:szCs w:val="22"/>
              </w:rPr>
              <w:t>VI</w:t>
            </w:r>
          </w:p>
        </w:tc>
        <w:tc>
          <w:tcPr>
            <w:tcW w:w="1056" w:type="dxa"/>
            <w:vMerge w:val="restart"/>
            <w:shd w:val="clear" w:color="auto" w:fill="D9D9D9"/>
            <w:noWrap/>
            <w:vAlign w:val="center"/>
          </w:tcPr>
          <w:p w14:paraId="19D1EEE2" w14:textId="77777777" w:rsidR="00967500" w:rsidRPr="00B378DB" w:rsidRDefault="00967500" w:rsidP="00967500">
            <w:pPr>
              <w:jc w:val="center"/>
              <w:rPr>
                <w:b/>
                <w:bCs/>
                <w:sz w:val="22"/>
                <w:szCs w:val="22"/>
              </w:rPr>
            </w:pPr>
            <w:r w:rsidRPr="00B378DB">
              <w:rPr>
                <w:b/>
                <w:bCs/>
                <w:sz w:val="22"/>
                <w:szCs w:val="22"/>
              </w:rPr>
              <w:t>VII</w:t>
            </w:r>
          </w:p>
        </w:tc>
        <w:tc>
          <w:tcPr>
            <w:tcW w:w="1096" w:type="dxa"/>
            <w:vMerge w:val="restart"/>
            <w:shd w:val="clear" w:color="auto" w:fill="D9D9D9"/>
            <w:noWrap/>
            <w:vAlign w:val="center"/>
          </w:tcPr>
          <w:p w14:paraId="25C6216E" w14:textId="77777777" w:rsidR="00967500" w:rsidRPr="00B378DB" w:rsidRDefault="00967500" w:rsidP="00967500">
            <w:pPr>
              <w:jc w:val="center"/>
              <w:rPr>
                <w:b/>
                <w:bCs/>
                <w:sz w:val="22"/>
                <w:szCs w:val="22"/>
              </w:rPr>
            </w:pPr>
            <w:r w:rsidRPr="00B378DB">
              <w:rPr>
                <w:b/>
                <w:bCs/>
                <w:sz w:val="22"/>
                <w:szCs w:val="22"/>
              </w:rPr>
              <w:t>VIII</w:t>
            </w:r>
          </w:p>
        </w:tc>
      </w:tr>
      <w:tr w:rsidR="00967500" w:rsidRPr="00B378DB" w14:paraId="631D8E4F" w14:textId="77777777" w:rsidTr="00F07EC9">
        <w:trPr>
          <w:trHeight w:val="510"/>
          <w:tblHeader/>
        </w:trPr>
        <w:tc>
          <w:tcPr>
            <w:tcW w:w="5714" w:type="dxa"/>
            <w:vMerge/>
            <w:shd w:val="clear" w:color="auto" w:fill="D9D9D9"/>
            <w:vAlign w:val="center"/>
          </w:tcPr>
          <w:p w14:paraId="5A39785B" w14:textId="77777777" w:rsidR="00967500" w:rsidRPr="00B378DB" w:rsidRDefault="00967500" w:rsidP="00967500">
            <w:pPr>
              <w:jc w:val="left"/>
              <w:rPr>
                <w:b/>
                <w:bCs/>
                <w:sz w:val="22"/>
                <w:szCs w:val="22"/>
              </w:rPr>
            </w:pPr>
          </w:p>
        </w:tc>
        <w:tc>
          <w:tcPr>
            <w:tcW w:w="760" w:type="dxa"/>
            <w:vMerge/>
            <w:shd w:val="clear" w:color="auto" w:fill="D9D9D9"/>
            <w:vAlign w:val="center"/>
          </w:tcPr>
          <w:p w14:paraId="69CB1771" w14:textId="77777777" w:rsidR="00967500" w:rsidRPr="00B378DB" w:rsidRDefault="00967500" w:rsidP="00967500">
            <w:pPr>
              <w:jc w:val="left"/>
              <w:rPr>
                <w:b/>
                <w:bCs/>
                <w:sz w:val="22"/>
                <w:szCs w:val="22"/>
              </w:rPr>
            </w:pPr>
          </w:p>
        </w:tc>
        <w:tc>
          <w:tcPr>
            <w:tcW w:w="1176" w:type="dxa"/>
            <w:vMerge/>
            <w:shd w:val="clear" w:color="auto" w:fill="D9D9D9"/>
            <w:vAlign w:val="center"/>
          </w:tcPr>
          <w:p w14:paraId="2F4F48D5" w14:textId="77777777" w:rsidR="00967500" w:rsidRPr="00B378DB" w:rsidRDefault="00967500" w:rsidP="00967500">
            <w:pPr>
              <w:jc w:val="left"/>
              <w:rPr>
                <w:b/>
                <w:bCs/>
                <w:sz w:val="22"/>
                <w:szCs w:val="22"/>
              </w:rPr>
            </w:pPr>
          </w:p>
        </w:tc>
        <w:tc>
          <w:tcPr>
            <w:tcW w:w="1031" w:type="dxa"/>
            <w:shd w:val="clear" w:color="auto" w:fill="D9D9D9"/>
            <w:vAlign w:val="center"/>
          </w:tcPr>
          <w:p w14:paraId="0FA9D3BF" w14:textId="77777777" w:rsidR="00967500" w:rsidRPr="00B378DB" w:rsidRDefault="00967500" w:rsidP="00967500">
            <w:pPr>
              <w:jc w:val="center"/>
              <w:rPr>
                <w:b/>
                <w:bCs/>
                <w:sz w:val="22"/>
                <w:szCs w:val="22"/>
              </w:rPr>
            </w:pPr>
            <w:proofErr w:type="spellStart"/>
            <w:r w:rsidRPr="00B378DB">
              <w:rPr>
                <w:b/>
                <w:bCs/>
                <w:sz w:val="22"/>
                <w:szCs w:val="22"/>
              </w:rPr>
              <w:t>обрасло</w:t>
            </w:r>
            <w:proofErr w:type="spellEnd"/>
            <w:r w:rsidRPr="00B378DB">
              <w:rPr>
                <w:b/>
                <w:bCs/>
                <w:sz w:val="22"/>
                <w:szCs w:val="22"/>
              </w:rPr>
              <w:t xml:space="preserve"> </w:t>
            </w:r>
            <w:proofErr w:type="spellStart"/>
            <w:r w:rsidRPr="00B378DB">
              <w:rPr>
                <w:b/>
                <w:bCs/>
                <w:sz w:val="22"/>
                <w:szCs w:val="22"/>
              </w:rPr>
              <w:t>слабо</w:t>
            </w:r>
            <w:proofErr w:type="spellEnd"/>
          </w:p>
        </w:tc>
        <w:tc>
          <w:tcPr>
            <w:tcW w:w="1031" w:type="dxa"/>
            <w:shd w:val="clear" w:color="auto" w:fill="D9D9D9"/>
            <w:vAlign w:val="center"/>
          </w:tcPr>
          <w:p w14:paraId="012CFAFE" w14:textId="77777777" w:rsidR="00967500" w:rsidRPr="00B378DB" w:rsidRDefault="00967500" w:rsidP="00967500">
            <w:pPr>
              <w:jc w:val="center"/>
              <w:rPr>
                <w:b/>
                <w:bCs/>
                <w:sz w:val="22"/>
                <w:szCs w:val="22"/>
              </w:rPr>
            </w:pPr>
            <w:proofErr w:type="spellStart"/>
            <w:r w:rsidRPr="00B378DB">
              <w:rPr>
                <w:b/>
                <w:bCs/>
                <w:sz w:val="22"/>
                <w:szCs w:val="22"/>
              </w:rPr>
              <w:t>обрасло</w:t>
            </w:r>
            <w:proofErr w:type="spellEnd"/>
            <w:r w:rsidRPr="00B378DB">
              <w:rPr>
                <w:b/>
                <w:bCs/>
                <w:sz w:val="22"/>
                <w:szCs w:val="22"/>
              </w:rPr>
              <w:t xml:space="preserve"> </w:t>
            </w:r>
            <w:proofErr w:type="spellStart"/>
            <w:r w:rsidRPr="00B378DB">
              <w:rPr>
                <w:b/>
                <w:bCs/>
                <w:sz w:val="22"/>
                <w:szCs w:val="22"/>
              </w:rPr>
              <w:t>добро</w:t>
            </w:r>
            <w:proofErr w:type="spellEnd"/>
          </w:p>
        </w:tc>
        <w:tc>
          <w:tcPr>
            <w:tcW w:w="1056" w:type="dxa"/>
            <w:vMerge/>
            <w:shd w:val="clear" w:color="auto" w:fill="D9D9D9"/>
            <w:vAlign w:val="center"/>
          </w:tcPr>
          <w:p w14:paraId="35A58305" w14:textId="77777777" w:rsidR="00967500" w:rsidRPr="00B378DB" w:rsidRDefault="00967500" w:rsidP="00967500">
            <w:pPr>
              <w:jc w:val="left"/>
              <w:rPr>
                <w:b/>
                <w:bCs/>
                <w:sz w:val="22"/>
                <w:szCs w:val="22"/>
              </w:rPr>
            </w:pPr>
          </w:p>
        </w:tc>
        <w:tc>
          <w:tcPr>
            <w:tcW w:w="1056" w:type="dxa"/>
            <w:vMerge/>
            <w:shd w:val="clear" w:color="auto" w:fill="D9D9D9"/>
            <w:vAlign w:val="center"/>
          </w:tcPr>
          <w:p w14:paraId="29A018C2" w14:textId="77777777" w:rsidR="00967500" w:rsidRPr="00B378DB" w:rsidRDefault="00967500" w:rsidP="00967500">
            <w:pPr>
              <w:jc w:val="left"/>
              <w:rPr>
                <w:b/>
                <w:bCs/>
                <w:sz w:val="22"/>
                <w:szCs w:val="22"/>
              </w:rPr>
            </w:pPr>
          </w:p>
        </w:tc>
        <w:tc>
          <w:tcPr>
            <w:tcW w:w="1056" w:type="dxa"/>
            <w:vMerge/>
            <w:shd w:val="clear" w:color="auto" w:fill="D9D9D9"/>
            <w:vAlign w:val="center"/>
          </w:tcPr>
          <w:p w14:paraId="7DE2836B" w14:textId="77777777" w:rsidR="00967500" w:rsidRPr="00B378DB" w:rsidRDefault="00967500" w:rsidP="00967500">
            <w:pPr>
              <w:jc w:val="left"/>
              <w:rPr>
                <w:b/>
                <w:bCs/>
                <w:sz w:val="22"/>
                <w:szCs w:val="22"/>
              </w:rPr>
            </w:pPr>
          </w:p>
        </w:tc>
        <w:tc>
          <w:tcPr>
            <w:tcW w:w="1056" w:type="dxa"/>
            <w:vMerge/>
            <w:shd w:val="clear" w:color="auto" w:fill="D9D9D9"/>
            <w:vAlign w:val="center"/>
          </w:tcPr>
          <w:p w14:paraId="75D8A1DE" w14:textId="77777777" w:rsidR="00967500" w:rsidRPr="00B378DB" w:rsidRDefault="00967500" w:rsidP="00967500">
            <w:pPr>
              <w:jc w:val="left"/>
              <w:rPr>
                <w:b/>
                <w:bCs/>
                <w:sz w:val="22"/>
                <w:szCs w:val="22"/>
              </w:rPr>
            </w:pPr>
          </w:p>
        </w:tc>
        <w:tc>
          <w:tcPr>
            <w:tcW w:w="1056" w:type="dxa"/>
            <w:vMerge/>
            <w:shd w:val="clear" w:color="auto" w:fill="D9D9D9"/>
            <w:vAlign w:val="center"/>
          </w:tcPr>
          <w:p w14:paraId="12C6C78C" w14:textId="77777777" w:rsidR="00967500" w:rsidRPr="00B378DB" w:rsidRDefault="00967500" w:rsidP="00967500">
            <w:pPr>
              <w:jc w:val="left"/>
              <w:rPr>
                <w:b/>
                <w:bCs/>
                <w:sz w:val="22"/>
                <w:szCs w:val="22"/>
              </w:rPr>
            </w:pPr>
          </w:p>
        </w:tc>
        <w:tc>
          <w:tcPr>
            <w:tcW w:w="1056" w:type="dxa"/>
            <w:vMerge/>
            <w:shd w:val="clear" w:color="auto" w:fill="D9D9D9"/>
            <w:vAlign w:val="center"/>
          </w:tcPr>
          <w:p w14:paraId="6EE2101C" w14:textId="77777777" w:rsidR="00967500" w:rsidRPr="00B378DB" w:rsidRDefault="00967500" w:rsidP="00967500">
            <w:pPr>
              <w:jc w:val="left"/>
              <w:rPr>
                <w:b/>
                <w:bCs/>
                <w:sz w:val="22"/>
                <w:szCs w:val="22"/>
              </w:rPr>
            </w:pPr>
          </w:p>
        </w:tc>
        <w:tc>
          <w:tcPr>
            <w:tcW w:w="1096" w:type="dxa"/>
            <w:vMerge/>
            <w:shd w:val="clear" w:color="auto" w:fill="D9D9D9"/>
            <w:vAlign w:val="center"/>
          </w:tcPr>
          <w:p w14:paraId="71910299" w14:textId="77777777" w:rsidR="00967500" w:rsidRPr="00B378DB" w:rsidRDefault="00967500" w:rsidP="00967500">
            <w:pPr>
              <w:jc w:val="left"/>
              <w:rPr>
                <w:b/>
                <w:bCs/>
                <w:sz w:val="22"/>
                <w:szCs w:val="22"/>
              </w:rPr>
            </w:pPr>
          </w:p>
        </w:tc>
      </w:tr>
      <w:tr w:rsidR="00967500" w:rsidRPr="00B378DB" w14:paraId="43D39B16" w14:textId="77777777" w:rsidTr="00F07EC9">
        <w:trPr>
          <w:trHeight w:val="255"/>
          <w:tblHeader/>
        </w:trPr>
        <w:tc>
          <w:tcPr>
            <w:tcW w:w="5714" w:type="dxa"/>
            <w:vMerge/>
            <w:shd w:val="clear" w:color="auto" w:fill="D9D9D9"/>
            <w:vAlign w:val="center"/>
          </w:tcPr>
          <w:p w14:paraId="7FE947BC" w14:textId="77777777" w:rsidR="00967500" w:rsidRPr="00B378DB" w:rsidRDefault="00967500" w:rsidP="00967500">
            <w:pPr>
              <w:jc w:val="left"/>
              <w:rPr>
                <w:b/>
                <w:bCs/>
                <w:sz w:val="22"/>
                <w:szCs w:val="22"/>
              </w:rPr>
            </w:pPr>
          </w:p>
        </w:tc>
        <w:tc>
          <w:tcPr>
            <w:tcW w:w="760" w:type="dxa"/>
            <w:vMerge/>
            <w:shd w:val="clear" w:color="auto" w:fill="D9D9D9"/>
            <w:vAlign w:val="center"/>
          </w:tcPr>
          <w:p w14:paraId="3371EBBD" w14:textId="77777777" w:rsidR="00967500" w:rsidRPr="00B378DB" w:rsidRDefault="00967500" w:rsidP="00967500">
            <w:pPr>
              <w:jc w:val="left"/>
              <w:rPr>
                <w:b/>
                <w:bCs/>
                <w:sz w:val="22"/>
                <w:szCs w:val="22"/>
              </w:rPr>
            </w:pPr>
          </w:p>
        </w:tc>
        <w:tc>
          <w:tcPr>
            <w:tcW w:w="1176" w:type="dxa"/>
            <w:vMerge/>
            <w:shd w:val="clear" w:color="auto" w:fill="D9D9D9"/>
            <w:vAlign w:val="center"/>
          </w:tcPr>
          <w:p w14:paraId="346D6FA0" w14:textId="77777777" w:rsidR="00967500" w:rsidRPr="00B378DB" w:rsidRDefault="00967500" w:rsidP="00967500">
            <w:pPr>
              <w:jc w:val="left"/>
              <w:rPr>
                <w:b/>
                <w:bCs/>
                <w:sz w:val="22"/>
                <w:szCs w:val="22"/>
              </w:rPr>
            </w:pPr>
          </w:p>
        </w:tc>
        <w:tc>
          <w:tcPr>
            <w:tcW w:w="2062" w:type="dxa"/>
            <w:gridSpan w:val="2"/>
            <w:shd w:val="clear" w:color="auto" w:fill="D9D9D9"/>
            <w:vAlign w:val="center"/>
          </w:tcPr>
          <w:p w14:paraId="65602F47" w14:textId="6582A9A2" w:rsidR="00967500" w:rsidRPr="00B378DB" w:rsidRDefault="00967500" w:rsidP="00967500">
            <w:pPr>
              <w:jc w:val="center"/>
              <w:rPr>
                <w:b/>
                <w:bCs/>
                <w:sz w:val="22"/>
                <w:szCs w:val="22"/>
                <w:lang w:val="sr-Cyrl-RS"/>
              </w:rPr>
            </w:pPr>
            <w:r w:rsidRPr="00B378DB">
              <w:rPr>
                <w:b/>
                <w:bCs/>
                <w:sz w:val="22"/>
                <w:szCs w:val="22"/>
              </w:rPr>
              <w:t>1-5</w:t>
            </w:r>
            <w:r w:rsidR="00A21B72" w:rsidRPr="00B378DB">
              <w:rPr>
                <w:b/>
                <w:bCs/>
                <w:sz w:val="22"/>
                <w:szCs w:val="22"/>
                <w:lang w:val="sr-Cyrl-RS"/>
              </w:rPr>
              <w:t xml:space="preserve"> </w:t>
            </w:r>
            <w:r w:rsidRPr="00B378DB">
              <w:rPr>
                <w:b/>
                <w:bCs/>
                <w:sz w:val="22"/>
                <w:szCs w:val="22"/>
              </w:rPr>
              <w:t>г</w:t>
            </w:r>
            <w:r w:rsidR="00A21B72" w:rsidRPr="00B378DB">
              <w:rPr>
                <w:b/>
                <w:bCs/>
                <w:sz w:val="22"/>
                <w:szCs w:val="22"/>
                <w:lang w:val="sr-Cyrl-RS"/>
              </w:rPr>
              <w:t>од</w:t>
            </w:r>
          </w:p>
        </w:tc>
        <w:tc>
          <w:tcPr>
            <w:tcW w:w="1056" w:type="dxa"/>
            <w:shd w:val="clear" w:color="auto" w:fill="D9D9D9"/>
            <w:noWrap/>
            <w:vAlign w:val="center"/>
          </w:tcPr>
          <w:p w14:paraId="3602B50C" w14:textId="6374AE40" w:rsidR="00967500" w:rsidRPr="00B378DB" w:rsidRDefault="00967500" w:rsidP="00967500">
            <w:pPr>
              <w:jc w:val="center"/>
              <w:rPr>
                <w:b/>
                <w:bCs/>
                <w:sz w:val="22"/>
                <w:szCs w:val="22"/>
                <w:lang w:val="sr-Cyrl-RS"/>
              </w:rPr>
            </w:pPr>
            <w:r w:rsidRPr="00B378DB">
              <w:rPr>
                <w:b/>
                <w:bCs/>
                <w:sz w:val="22"/>
                <w:szCs w:val="22"/>
              </w:rPr>
              <w:t>6-10</w:t>
            </w:r>
            <w:r w:rsidR="00A21B72" w:rsidRPr="00B378DB">
              <w:rPr>
                <w:b/>
                <w:bCs/>
                <w:sz w:val="22"/>
                <w:szCs w:val="22"/>
                <w:lang w:val="sr-Cyrl-RS"/>
              </w:rPr>
              <w:t xml:space="preserve"> </w:t>
            </w:r>
            <w:r w:rsidRPr="00B378DB">
              <w:rPr>
                <w:b/>
                <w:bCs/>
                <w:sz w:val="22"/>
                <w:szCs w:val="22"/>
              </w:rPr>
              <w:t>г</w:t>
            </w:r>
            <w:r w:rsidR="00A21B72" w:rsidRPr="00B378DB">
              <w:rPr>
                <w:b/>
                <w:bCs/>
                <w:sz w:val="22"/>
                <w:szCs w:val="22"/>
                <w:lang w:val="sr-Cyrl-RS"/>
              </w:rPr>
              <w:t>од</w:t>
            </w:r>
          </w:p>
        </w:tc>
        <w:tc>
          <w:tcPr>
            <w:tcW w:w="1056" w:type="dxa"/>
            <w:shd w:val="clear" w:color="auto" w:fill="D9D9D9"/>
            <w:noWrap/>
            <w:vAlign w:val="center"/>
          </w:tcPr>
          <w:p w14:paraId="20E869AC" w14:textId="3AB0B1DB" w:rsidR="00967500" w:rsidRPr="00B378DB" w:rsidRDefault="00967500" w:rsidP="00967500">
            <w:pPr>
              <w:jc w:val="center"/>
              <w:rPr>
                <w:b/>
                <w:bCs/>
                <w:sz w:val="22"/>
                <w:szCs w:val="22"/>
                <w:lang w:val="sr-Cyrl-RS"/>
              </w:rPr>
            </w:pPr>
            <w:r w:rsidRPr="00B378DB">
              <w:rPr>
                <w:b/>
                <w:bCs/>
                <w:sz w:val="22"/>
                <w:szCs w:val="22"/>
              </w:rPr>
              <w:t>11-15</w:t>
            </w:r>
            <w:r w:rsidR="00A21B72" w:rsidRPr="00B378DB">
              <w:rPr>
                <w:b/>
                <w:bCs/>
                <w:sz w:val="22"/>
                <w:szCs w:val="22"/>
                <w:lang w:val="sr-Cyrl-RS"/>
              </w:rPr>
              <w:t xml:space="preserve"> </w:t>
            </w:r>
            <w:r w:rsidRPr="00B378DB">
              <w:rPr>
                <w:b/>
                <w:bCs/>
                <w:sz w:val="22"/>
                <w:szCs w:val="22"/>
              </w:rPr>
              <w:t>г</w:t>
            </w:r>
            <w:r w:rsidR="00A21B72" w:rsidRPr="00B378DB">
              <w:rPr>
                <w:b/>
                <w:bCs/>
                <w:sz w:val="22"/>
                <w:szCs w:val="22"/>
                <w:lang w:val="sr-Cyrl-RS"/>
              </w:rPr>
              <w:t>од</w:t>
            </w:r>
          </w:p>
        </w:tc>
        <w:tc>
          <w:tcPr>
            <w:tcW w:w="1056" w:type="dxa"/>
            <w:shd w:val="clear" w:color="auto" w:fill="D9D9D9"/>
            <w:noWrap/>
            <w:vAlign w:val="center"/>
          </w:tcPr>
          <w:p w14:paraId="0F2ABCEF" w14:textId="77F9826F" w:rsidR="00967500" w:rsidRPr="00B378DB" w:rsidRDefault="00967500" w:rsidP="00967500">
            <w:pPr>
              <w:jc w:val="center"/>
              <w:rPr>
                <w:b/>
                <w:bCs/>
                <w:sz w:val="22"/>
                <w:szCs w:val="22"/>
                <w:lang w:val="sr-Cyrl-RS"/>
              </w:rPr>
            </w:pPr>
            <w:r w:rsidRPr="00B378DB">
              <w:rPr>
                <w:b/>
                <w:bCs/>
                <w:sz w:val="22"/>
                <w:szCs w:val="22"/>
              </w:rPr>
              <w:t>16-20</w:t>
            </w:r>
            <w:r w:rsidR="00A21B72" w:rsidRPr="00B378DB">
              <w:rPr>
                <w:b/>
                <w:bCs/>
                <w:sz w:val="22"/>
                <w:szCs w:val="22"/>
                <w:lang w:val="sr-Cyrl-RS"/>
              </w:rPr>
              <w:t xml:space="preserve"> </w:t>
            </w:r>
            <w:r w:rsidRPr="00B378DB">
              <w:rPr>
                <w:b/>
                <w:bCs/>
                <w:sz w:val="22"/>
                <w:szCs w:val="22"/>
              </w:rPr>
              <w:t>г</w:t>
            </w:r>
            <w:r w:rsidR="00A21B72" w:rsidRPr="00B378DB">
              <w:rPr>
                <w:b/>
                <w:bCs/>
                <w:sz w:val="22"/>
                <w:szCs w:val="22"/>
                <w:lang w:val="sr-Cyrl-RS"/>
              </w:rPr>
              <w:t>од</w:t>
            </w:r>
          </w:p>
        </w:tc>
        <w:tc>
          <w:tcPr>
            <w:tcW w:w="1056" w:type="dxa"/>
            <w:shd w:val="clear" w:color="auto" w:fill="D9D9D9"/>
            <w:noWrap/>
            <w:vAlign w:val="center"/>
          </w:tcPr>
          <w:p w14:paraId="759EE14E" w14:textId="50D7CE1B" w:rsidR="00967500" w:rsidRPr="00B378DB" w:rsidRDefault="00967500" w:rsidP="00967500">
            <w:pPr>
              <w:jc w:val="center"/>
              <w:rPr>
                <w:b/>
                <w:bCs/>
                <w:sz w:val="22"/>
                <w:szCs w:val="22"/>
                <w:lang w:val="sr-Cyrl-RS"/>
              </w:rPr>
            </w:pPr>
            <w:r w:rsidRPr="00B378DB">
              <w:rPr>
                <w:b/>
                <w:bCs/>
                <w:sz w:val="22"/>
                <w:szCs w:val="22"/>
              </w:rPr>
              <w:t>21-25</w:t>
            </w:r>
            <w:r w:rsidR="00A21B72" w:rsidRPr="00B378DB">
              <w:rPr>
                <w:b/>
                <w:bCs/>
                <w:sz w:val="22"/>
                <w:szCs w:val="22"/>
                <w:lang w:val="sr-Cyrl-RS"/>
              </w:rPr>
              <w:t xml:space="preserve"> </w:t>
            </w:r>
            <w:r w:rsidRPr="00B378DB">
              <w:rPr>
                <w:b/>
                <w:bCs/>
                <w:sz w:val="22"/>
                <w:szCs w:val="22"/>
              </w:rPr>
              <w:t>г</w:t>
            </w:r>
            <w:r w:rsidR="00A21B72" w:rsidRPr="00B378DB">
              <w:rPr>
                <w:b/>
                <w:bCs/>
                <w:sz w:val="22"/>
                <w:szCs w:val="22"/>
                <w:lang w:val="sr-Cyrl-RS"/>
              </w:rPr>
              <w:t>од</w:t>
            </w:r>
          </w:p>
        </w:tc>
        <w:tc>
          <w:tcPr>
            <w:tcW w:w="1056" w:type="dxa"/>
            <w:shd w:val="clear" w:color="auto" w:fill="D9D9D9"/>
            <w:noWrap/>
            <w:vAlign w:val="center"/>
          </w:tcPr>
          <w:p w14:paraId="6B366E49" w14:textId="4549BD0D" w:rsidR="00967500" w:rsidRPr="00B378DB" w:rsidRDefault="00967500" w:rsidP="00967500">
            <w:pPr>
              <w:jc w:val="center"/>
              <w:rPr>
                <w:b/>
                <w:bCs/>
                <w:sz w:val="22"/>
                <w:szCs w:val="22"/>
                <w:lang w:val="sr-Cyrl-RS"/>
              </w:rPr>
            </w:pPr>
            <w:r w:rsidRPr="00B378DB">
              <w:rPr>
                <w:b/>
                <w:bCs/>
                <w:sz w:val="22"/>
                <w:szCs w:val="22"/>
              </w:rPr>
              <w:t>26-30</w:t>
            </w:r>
            <w:r w:rsidR="00A21B72" w:rsidRPr="00B378DB">
              <w:rPr>
                <w:b/>
                <w:bCs/>
                <w:sz w:val="22"/>
                <w:szCs w:val="22"/>
                <w:lang w:val="sr-Cyrl-RS"/>
              </w:rPr>
              <w:t xml:space="preserve"> </w:t>
            </w:r>
            <w:r w:rsidRPr="00B378DB">
              <w:rPr>
                <w:b/>
                <w:bCs/>
                <w:sz w:val="22"/>
                <w:szCs w:val="22"/>
              </w:rPr>
              <w:t>г</w:t>
            </w:r>
            <w:r w:rsidR="00A21B72" w:rsidRPr="00B378DB">
              <w:rPr>
                <w:b/>
                <w:bCs/>
                <w:sz w:val="22"/>
                <w:szCs w:val="22"/>
                <w:lang w:val="sr-Cyrl-RS"/>
              </w:rPr>
              <w:t>од</w:t>
            </w:r>
          </w:p>
        </w:tc>
        <w:tc>
          <w:tcPr>
            <w:tcW w:w="1056" w:type="dxa"/>
            <w:shd w:val="clear" w:color="auto" w:fill="D9D9D9"/>
            <w:noWrap/>
            <w:vAlign w:val="center"/>
          </w:tcPr>
          <w:p w14:paraId="2231D797" w14:textId="04DA5288" w:rsidR="00967500" w:rsidRPr="00B378DB" w:rsidRDefault="00967500" w:rsidP="00967500">
            <w:pPr>
              <w:jc w:val="center"/>
              <w:rPr>
                <w:b/>
                <w:bCs/>
                <w:sz w:val="22"/>
                <w:szCs w:val="22"/>
                <w:lang w:val="sr-Cyrl-RS"/>
              </w:rPr>
            </w:pPr>
            <w:r w:rsidRPr="00B378DB">
              <w:rPr>
                <w:b/>
                <w:bCs/>
                <w:sz w:val="22"/>
                <w:szCs w:val="22"/>
              </w:rPr>
              <w:t>31-35</w:t>
            </w:r>
            <w:r w:rsidR="00A21B72" w:rsidRPr="00B378DB">
              <w:rPr>
                <w:b/>
                <w:bCs/>
                <w:sz w:val="22"/>
                <w:szCs w:val="22"/>
                <w:lang w:val="sr-Cyrl-RS"/>
              </w:rPr>
              <w:t xml:space="preserve"> </w:t>
            </w:r>
            <w:r w:rsidRPr="00B378DB">
              <w:rPr>
                <w:b/>
                <w:bCs/>
                <w:sz w:val="22"/>
                <w:szCs w:val="22"/>
              </w:rPr>
              <w:t>г</w:t>
            </w:r>
            <w:r w:rsidR="00A21B72" w:rsidRPr="00B378DB">
              <w:rPr>
                <w:b/>
                <w:bCs/>
                <w:sz w:val="22"/>
                <w:szCs w:val="22"/>
                <w:lang w:val="sr-Cyrl-RS"/>
              </w:rPr>
              <w:t>од</w:t>
            </w:r>
          </w:p>
        </w:tc>
        <w:tc>
          <w:tcPr>
            <w:tcW w:w="1096" w:type="dxa"/>
            <w:shd w:val="clear" w:color="auto" w:fill="D9D9D9"/>
            <w:noWrap/>
            <w:vAlign w:val="center"/>
          </w:tcPr>
          <w:p w14:paraId="6D287313" w14:textId="34DB4120" w:rsidR="00967500" w:rsidRPr="00B378DB" w:rsidRDefault="00967500" w:rsidP="00967500">
            <w:pPr>
              <w:jc w:val="center"/>
              <w:rPr>
                <w:b/>
                <w:bCs/>
                <w:sz w:val="22"/>
                <w:szCs w:val="22"/>
              </w:rPr>
            </w:pPr>
            <w:r w:rsidRPr="00B378DB">
              <w:rPr>
                <w:b/>
                <w:bCs/>
                <w:sz w:val="22"/>
                <w:szCs w:val="22"/>
              </w:rPr>
              <w:t>36</w:t>
            </w:r>
            <w:r w:rsidR="00A21B72" w:rsidRPr="00B378DB">
              <w:rPr>
                <w:b/>
                <w:bCs/>
                <w:sz w:val="22"/>
                <w:szCs w:val="22"/>
                <w:lang w:val="sr-Cyrl-RS"/>
              </w:rPr>
              <w:t xml:space="preserve"> </w:t>
            </w:r>
            <w:r w:rsidRPr="00B378DB">
              <w:rPr>
                <w:b/>
                <w:bCs/>
                <w:sz w:val="22"/>
                <w:szCs w:val="22"/>
              </w:rPr>
              <w:t>г</w:t>
            </w:r>
            <w:r w:rsidR="00A21B72" w:rsidRPr="00B378DB">
              <w:rPr>
                <w:b/>
                <w:bCs/>
                <w:sz w:val="22"/>
                <w:szCs w:val="22"/>
                <w:lang w:val="sr-Cyrl-RS"/>
              </w:rPr>
              <w:t>од</w:t>
            </w:r>
            <w:r w:rsidRPr="00B378DB">
              <w:rPr>
                <w:b/>
                <w:bCs/>
                <w:sz w:val="22"/>
                <w:szCs w:val="22"/>
              </w:rPr>
              <w:t>&gt;</w:t>
            </w:r>
          </w:p>
        </w:tc>
      </w:tr>
      <w:tr w:rsidR="00BA7127" w:rsidRPr="00B378DB" w14:paraId="60747DCA" w14:textId="77777777" w:rsidTr="001B6D3A">
        <w:trPr>
          <w:trHeight w:val="255"/>
        </w:trPr>
        <w:tc>
          <w:tcPr>
            <w:tcW w:w="5714" w:type="dxa"/>
            <w:vMerge w:val="restart"/>
            <w:noWrap/>
            <w:vAlign w:val="center"/>
          </w:tcPr>
          <w:p w14:paraId="27F16626" w14:textId="27F30C43" w:rsidR="00BA7127" w:rsidRPr="00F07EC9" w:rsidRDefault="00BA7127" w:rsidP="00BA7127">
            <w:pPr>
              <w:jc w:val="left"/>
              <w:rPr>
                <w:sz w:val="22"/>
                <w:szCs w:val="22"/>
                <w:lang w:val="sr-Cyrl-RS"/>
              </w:rPr>
            </w:pPr>
            <w:r w:rsidRPr="00F07EC9">
              <w:rPr>
                <w:sz w:val="22"/>
                <w:szCs w:val="22"/>
              </w:rPr>
              <w:t xml:space="preserve">1110 – </w:t>
            </w:r>
            <w:proofErr w:type="spellStart"/>
            <w:r w:rsidRPr="00F07EC9">
              <w:rPr>
                <w:sz w:val="22"/>
                <w:szCs w:val="22"/>
              </w:rPr>
              <w:t>Високе</w:t>
            </w:r>
            <w:proofErr w:type="spellEnd"/>
            <w:r w:rsidRPr="00F07EC9">
              <w:rPr>
                <w:sz w:val="22"/>
                <w:szCs w:val="22"/>
              </w:rPr>
              <w:t xml:space="preserve"> </w:t>
            </w:r>
            <w:proofErr w:type="spellStart"/>
            <w:r w:rsidRPr="00F07EC9">
              <w:rPr>
                <w:sz w:val="22"/>
                <w:szCs w:val="22"/>
              </w:rPr>
              <w:t>мешовите</w:t>
            </w:r>
            <w:proofErr w:type="spellEnd"/>
            <w:r w:rsidRPr="00F07EC9">
              <w:rPr>
                <w:sz w:val="22"/>
                <w:szCs w:val="22"/>
              </w:rPr>
              <w:t xml:space="preserve"> </w:t>
            </w:r>
            <w:proofErr w:type="spellStart"/>
            <w:r w:rsidRPr="00F07EC9">
              <w:rPr>
                <w:sz w:val="22"/>
                <w:szCs w:val="22"/>
              </w:rPr>
              <w:t>шуме</w:t>
            </w:r>
            <w:proofErr w:type="spellEnd"/>
            <w:r w:rsidRPr="00F07EC9">
              <w:rPr>
                <w:sz w:val="22"/>
                <w:szCs w:val="22"/>
              </w:rPr>
              <w:t xml:space="preserve"> ОМЛ</w:t>
            </w:r>
          </w:p>
        </w:tc>
        <w:tc>
          <w:tcPr>
            <w:tcW w:w="760" w:type="dxa"/>
            <w:noWrap/>
            <w:vAlign w:val="bottom"/>
          </w:tcPr>
          <w:p w14:paraId="72E87A65" w14:textId="77777777" w:rsidR="00BA7127" w:rsidRPr="00F07EC9" w:rsidRDefault="00BA7127" w:rsidP="00BA7127">
            <w:pPr>
              <w:jc w:val="center"/>
              <w:rPr>
                <w:sz w:val="22"/>
                <w:szCs w:val="22"/>
              </w:rPr>
            </w:pPr>
            <w:r w:rsidRPr="00F07EC9">
              <w:rPr>
                <w:sz w:val="22"/>
                <w:szCs w:val="22"/>
              </w:rPr>
              <w:t>P</w:t>
            </w:r>
          </w:p>
        </w:tc>
        <w:tc>
          <w:tcPr>
            <w:tcW w:w="1176" w:type="dxa"/>
            <w:noWrap/>
            <w:vAlign w:val="bottom"/>
          </w:tcPr>
          <w:p w14:paraId="5BAC768A" w14:textId="0DA2BBBA"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3,90</w:t>
            </w:r>
          </w:p>
        </w:tc>
        <w:tc>
          <w:tcPr>
            <w:tcW w:w="1031" w:type="dxa"/>
            <w:noWrap/>
            <w:vAlign w:val="bottom"/>
          </w:tcPr>
          <w:p w14:paraId="024C8419" w14:textId="439899AE" w:rsidR="00BA7127" w:rsidRPr="00BA7127" w:rsidRDefault="000C1D34" w:rsidP="00BA7127">
            <w:pPr>
              <w:pStyle w:val="Heading7"/>
              <w:ind w:left="0" w:right="0"/>
              <w:jc w:val="right"/>
              <w:rPr>
                <w:rFonts w:ascii="Times New Roman" w:hAnsi="Times New Roman"/>
                <w:sz w:val="22"/>
                <w:szCs w:val="22"/>
                <w:highlight w:val="yellow"/>
              </w:rPr>
            </w:pPr>
            <w:r>
              <w:rPr>
                <w:rFonts w:ascii="Times New Roman" w:hAnsi="Times New Roman"/>
                <w:color w:val="000000"/>
                <w:sz w:val="22"/>
                <w:szCs w:val="22"/>
              </w:rPr>
              <w:t xml:space="preserve"> </w:t>
            </w:r>
          </w:p>
        </w:tc>
        <w:tc>
          <w:tcPr>
            <w:tcW w:w="1031" w:type="dxa"/>
            <w:noWrap/>
            <w:vAlign w:val="bottom"/>
          </w:tcPr>
          <w:p w14:paraId="4C745F24" w14:textId="2309142E" w:rsidR="00BA7127" w:rsidRPr="00BA7127" w:rsidRDefault="000C1D34" w:rsidP="00BA7127">
            <w:pPr>
              <w:pStyle w:val="Heading7"/>
              <w:ind w:left="0" w:right="0"/>
              <w:jc w:val="right"/>
              <w:rPr>
                <w:rFonts w:ascii="Times New Roman" w:hAnsi="Times New Roman"/>
                <w:sz w:val="22"/>
                <w:szCs w:val="22"/>
                <w:highlight w:val="yellow"/>
              </w:rPr>
            </w:pPr>
            <w:r>
              <w:rPr>
                <w:rFonts w:ascii="Times New Roman" w:hAnsi="Times New Roman"/>
                <w:color w:val="000000"/>
                <w:sz w:val="22"/>
                <w:szCs w:val="22"/>
              </w:rPr>
              <w:t xml:space="preserve"> </w:t>
            </w:r>
          </w:p>
        </w:tc>
        <w:tc>
          <w:tcPr>
            <w:tcW w:w="1056" w:type="dxa"/>
            <w:noWrap/>
            <w:vAlign w:val="bottom"/>
          </w:tcPr>
          <w:p w14:paraId="2772BA6E" w14:textId="4E09B543"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0,36</w:t>
            </w:r>
          </w:p>
        </w:tc>
        <w:tc>
          <w:tcPr>
            <w:tcW w:w="1056" w:type="dxa"/>
            <w:noWrap/>
            <w:vAlign w:val="bottom"/>
          </w:tcPr>
          <w:p w14:paraId="7766C9FA" w14:textId="55CFAC9C"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0,55</w:t>
            </w:r>
          </w:p>
        </w:tc>
        <w:tc>
          <w:tcPr>
            <w:tcW w:w="1056" w:type="dxa"/>
            <w:noWrap/>
            <w:vAlign w:val="bottom"/>
          </w:tcPr>
          <w:p w14:paraId="3D5F689E" w14:textId="62423F78"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2,99</w:t>
            </w:r>
          </w:p>
        </w:tc>
        <w:tc>
          <w:tcPr>
            <w:tcW w:w="1056" w:type="dxa"/>
            <w:noWrap/>
            <w:vAlign w:val="bottom"/>
          </w:tcPr>
          <w:p w14:paraId="103D455A" w14:textId="7E89ADDE" w:rsidR="00BA7127" w:rsidRPr="00BA7127" w:rsidRDefault="000C1D34" w:rsidP="00BA7127">
            <w:pPr>
              <w:pStyle w:val="Heading7"/>
              <w:ind w:left="0" w:right="0"/>
              <w:jc w:val="right"/>
              <w:rPr>
                <w:rFonts w:ascii="Times New Roman" w:hAnsi="Times New Roman"/>
                <w:sz w:val="22"/>
                <w:szCs w:val="22"/>
                <w:highlight w:val="yellow"/>
              </w:rPr>
            </w:pPr>
            <w:r>
              <w:rPr>
                <w:rFonts w:ascii="Times New Roman" w:hAnsi="Times New Roman"/>
                <w:color w:val="000000"/>
                <w:sz w:val="22"/>
                <w:szCs w:val="22"/>
              </w:rPr>
              <w:t xml:space="preserve"> </w:t>
            </w:r>
          </w:p>
        </w:tc>
        <w:tc>
          <w:tcPr>
            <w:tcW w:w="1056" w:type="dxa"/>
            <w:noWrap/>
            <w:vAlign w:val="bottom"/>
          </w:tcPr>
          <w:p w14:paraId="199A39E8" w14:textId="6D168CCC" w:rsidR="00BA7127" w:rsidRPr="00BA7127" w:rsidRDefault="000C1D34" w:rsidP="00BA7127">
            <w:pPr>
              <w:pStyle w:val="Heading7"/>
              <w:ind w:left="0" w:right="0"/>
              <w:jc w:val="right"/>
              <w:rPr>
                <w:rFonts w:ascii="Times New Roman" w:hAnsi="Times New Roman"/>
                <w:sz w:val="22"/>
                <w:szCs w:val="22"/>
                <w:highlight w:val="yellow"/>
              </w:rPr>
            </w:pPr>
            <w:r>
              <w:rPr>
                <w:rFonts w:ascii="Times New Roman" w:hAnsi="Times New Roman"/>
                <w:color w:val="000000"/>
                <w:sz w:val="22"/>
                <w:szCs w:val="22"/>
              </w:rPr>
              <w:t xml:space="preserve"> </w:t>
            </w:r>
          </w:p>
        </w:tc>
        <w:tc>
          <w:tcPr>
            <w:tcW w:w="1056" w:type="dxa"/>
            <w:noWrap/>
            <w:vAlign w:val="bottom"/>
          </w:tcPr>
          <w:p w14:paraId="4CAC3333" w14:textId="2E3C2342" w:rsidR="00BA7127" w:rsidRPr="00BA7127" w:rsidRDefault="000C1D34" w:rsidP="00BA7127">
            <w:pPr>
              <w:pStyle w:val="Heading7"/>
              <w:ind w:left="0" w:right="0"/>
              <w:jc w:val="right"/>
              <w:rPr>
                <w:rFonts w:ascii="Times New Roman" w:hAnsi="Times New Roman"/>
                <w:sz w:val="22"/>
                <w:szCs w:val="22"/>
                <w:highlight w:val="yellow"/>
              </w:rPr>
            </w:pPr>
            <w:r>
              <w:rPr>
                <w:rFonts w:ascii="Times New Roman" w:hAnsi="Times New Roman"/>
                <w:color w:val="000000"/>
                <w:sz w:val="22"/>
                <w:szCs w:val="22"/>
              </w:rPr>
              <w:t xml:space="preserve"> </w:t>
            </w:r>
          </w:p>
        </w:tc>
        <w:tc>
          <w:tcPr>
            <w:tcW w:w="1096" w:type="dxa"/>
            <w:noWrap/>
            <w:vAlign w:val="bottom"/>
          </w:tcPr>
          <w:p w14:paraId="05351508" w14:textId="20CDBBA5" w:rsidR="00BA7127" w:rsidRPr="00BA7127" w:rsidRDefault="000C1D34" w:rsidP="00BA7127">
            <w:pPr>
              <w:pStyle w:val="Heading7"/>
              <w:ind w:left="0" w:right="0"/>
              <w:jc w:val="right"/>
              <w:rPr>
                <w:rFonts w:ascii="Times New Roman" w:hAnsi="Times New Roman"/>
                <w:sz w:val="22"/>
                <w:szCs w:val="22"/>
                <w:highlight w:val="yellow"/>
              </w:rPr>
            </w:pPr>
            <w:r>
              <w:rPr>
                <w:rFonts w:ascii="Times New Roman" w:hAnsi="Times New Roman"/>
                <w:color w:val="000000"/>
                <w:sz w:val="22"/>
                <w:szCs w:val="22"/>
              </w:rPr>
              <w:t xml:space="preserve"> </w:t>
            </w:r>
          </w:p>
        </w:tc>
      </w:tr>
      <w:tr w:rsidR="00BA7127" w:rsidRPr="00B378DB" w14:paraId="1AFCCEB3" w14:textId="77777777" w:rsidTr="001B6D3A">
        <w:trPr>
          <w:trHeight w:val="255"/>
        </w:trPr>
        <w:tc>
          <w:tcPr>
            <w:tcW w:w="5714" w:type="dxa"/>
            <w:vMerge/>
            <w:noWrap/>
            <w:vAlign w:val="center"/>
          </w:tcPr>
          <w:p w14:paraId="700A9CD3" w14:textId="77777777" w:rsidR="00BA7127" w:rsidRPr="00F07EC9" w:rsidRDefault="00BA7127" w:rsidP="00BA7127">
            <w:pPr>
              <w:jc w:val="left"/>
              <w:rPr>
                <w:sz w:val="22"/>
                <w:szCs w:val="22"/>
              </w:rPr>
            </w:pPr>
          </w:p>
        </w:tc>
        <w:tc>
          <w:tcPr>
            <w:tcW w:w="760" w:type="dxa"/>
            <w:noWrap/>
            <w:vAlign w:val="bottom"/>
          </w:tcPr>
          <w:p w14:paraId="622F40D0" w14:textId="77777777" w:rsidR="00BA7127" w:rsidRPr="00F07EC9" w:rsidRDefault="00BA7127" w:rsidP="00BA7127">
            <w:pPr>
              <w:jc w:val="center"/>
              <w:rPr>
                <w:sz w:val="22"/>
                <w:szCs w:val="22"/>
                <w:lang w:val="sr-Cyrl-RS"/>
              </w:rPr>
            </w:pPr>
            <w:r w:rsidRPr="00F07EC9">
              <w:rPr>
                <w:sz w:val="22"/>
                <w:szCs w:val="22"/>
                <w:lang w:val="sr-Cyrl-RS"/>
              </w:rPr>
              <w:t>V</w:t>
            </w:r>
          </w:p>
        </w:tc>
        <w:tc>
          <w:tcPr>
            <w:tcW w:w="1176" w:type="dxa"/>
            <w:noWrap/>
            <w:vAlign w:val="bottom"/>
          </w:tcPr>
          <w:p w14:paraId="49D656A2" w14:textId="5DC5A2B2"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1.012,7</w:t>
            </w:r>
          </w:p>
        </w:tc>
        <w:tc>
          <w:tcPr>
            <w:tcW w:w="1031" w:type="dxa"/>
            <w:noWrap/>
            <w:vAlign w:val="bottom"/>
          </w:tcPr>
          <w:p w14:paraId="3EC67458" w14:textId="51549A0A" w:rsidR="00BA7127" w:rsidRPr="00BA7127" w:rsidRDefault="00BA7127" w:rsidP="00BA7127">
            <w:pPr>
              <w:pStyle w:val="Heading7"/>
              <w:ind w:left="0" w:right="0"/>
              <w:jc w:val="right"/>
              <w:rPr>
                <w:rFonts w:ascii="Times New Roman" w:hAnsi="Times New Roman"/>
                <w:sz w:val="22"/>
                <w:szCs w:val="22"/>
                <w:highlight w:val="yellow"/>
              </w:rPr>
            </w:pPr>
          </w:p>
        </w:tc>
        <w:tc>
          <w:tcPr>
            <w:tcW w:w="1031" w:type="dxa"/>
            <w:noWrap/>
            <w:vAlign w:val="bottom"/>
          </w:tcPr>
          <w:p w14:paraId="5E6A3899" w14:textId="415E14E6"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2C0A1D40" w14:textId="0DEC67FD"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1B10E7A9" w14:textId="26219876"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237,7</w:t>
            </w:r>
          </w:p>
        </w:tc>
        <w:tc>
          <w:tcPr>
            <w:tcW w:w="1056" w:type="dxa"/>
            <w:noWrap/>
            <w:vAlign w:val="bottom"/>
          </w:tcPr>
          <w:p w14:paraId="7293F5D7" w14:textId="1DEBCC45"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775,0</w:t>
            </w:r>
          </w:p>
        </w:tc>
        <w:tc>
          <w:tcPr>
            <w:tcW w:w="1056" w:type="dxa"/>
            <w:noWrap/>
            <w:vAlign w:val="bottom"/>
          </w:tcPr>
          <w:p w14:paraId="314B22D5" w14:textId="2D46868A"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2A84043F" w14:textId="3EF738B0"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25A3A793" w14:textId="7ECAA3B4" w:rsidR="00BA7127" w:rsidRPr="00BA7127" w:rsidRDefault="00BA7127" w:rsidP="00BA7127">
            <w:pPr>
              <w:pStyle w:val="Heading7"/>
              <w:ind w:left="0" w:right="0"/>
              <w:jc w:val="right"/>
              <w:rPr>
                <w:rFonts w:ascii="Times New Roman" w:hAnsi="Times New Roman"/>
                <w:sz w:val="22"/>
                <w:szCs w:val="22"/>
                <w:highlight w:val="yellow"/>
              </w:rPr>
            </w:pPr>
          </w:p>
        </w:tc>
        <w:tc>
          <w:tcPr>
            <w:tcW w:w="1096" w:type="dxa"/>
            <w:noWrap/>
            <w:vAlign w:val="bottom"/>
          </w:tcPr>
          <w:p w14:paraId="12607F35" w14:textId="00921209" w:rsidR="00BA7127" w:rsidRPr="00BA7127" w:rsidRDefault="00BA7127" w:rsidP="00BA7127">
            <w:pPr>
              <w:pStyle w:val="Heading7"/>
              <w:ind w:left="0" w:right="0"/>
              <w:jc w:val="right"/>
              <w:rPr>
                <w:rFonts w:ascii="Times New Roman" w:hAnsi="Times New Roman"/>
                <w:sz w:val="22"/>
                <w:szCs w:val="22"/>
                <w:highlight w:val="yellow"/>
              </w:rPr>
            </w:pPr>
          </w:p>
        </w:tc>
      </w:tr>
      <w:tr w:rsidR="00BA7127" w:rsidRPr="00B378DB" w14:paraId="1EB5FC32" w14:textId="77777777" w:rsidTr="001B6D3A">
        <w:trPr>
          <w:trHeight w:val="255"/>
        </w:trPr>
        <w:tc>
          <w:tcPr>
            <w:tcW w:w="5714" w:type="dxa"/>
            <w:vMerge/>
            <w:noWrap/>
            <w:vAlign w:val="center"/>
          </w:tcPr>
          <w:p w14:paraId="6F927693" w14:textId="77777777" w:rsidR="00BA7127" w:rsidRPr="00F07EC9" w:rsidRDefault="00BA7127" w:rsidP="00BA7127">
            <w:pPr>
              <w:jc w:val="left"/>
              <w:rPr>
                <w:sz w:val="22"/>
                <w:szCs w:val="22"/>
              </w:rPr>
            </w:pPr>
          </w:p>
        </w:tc>
        <w:tc>
          <w:tcPr>
            <w:tcW w:w="760" w:type="dxa"/>
            <w:noWrap/>
            <w:vAlign w:val="bottom"/>
          </w:tcPr>
          <w:p w14:paraId="60DBE587" w14:textId="77777777" w:rsidR="00BA7127" w:rsidRPr="00F07EC9" w:rsidRDefault="00BA7127" w:rsidP="00BA7127">
            <w:pPr>
              <w:jc w:val="center"/>
              <w:rPr>
                <w:sz w:val="22"/>
                <w:szCs w:val="22"/>
              </w:rPr>
            </w:pPr>
            <w:r w:rsidRPr="00F07EC9">
              <w:rPr>
                <w:sz w:val="22"/>
                <w:szCs w:val="22"/>
              </w:rPr>
              <w:t>Iv</w:t>
            </w:r>
          </w:p>
        </w:tc>
        <w:tc>
          <w:tcPr>
            <w:tcW w:w="1176" w:type="dxa"/>
            <w:noWrap/>
            <w:vAlign w:val="bottom"/>
          </w:tcPr>
          <w:p w14:paraId="6F015D42" w14:textId="68A4628D"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42,5</w:t>
            </w:r>
          </w:p>
        </w:tc>
        <w:tc>
          <w:tcPr>
            <w:tcW w:w="1031" w:type="dxa"/>
            <w:noWrap/>
            <w:vAlign w:val="bottom"/>
          </w:tcPr>
          <w:p w14:paraId="2263986D" w14:textId="2C457B25" w:rsidR="00BA7127" w:rsidRPr="00BA7127" w:rsidRDefault="00BA7127" w:rsidP="00BA7127">
            <w:pPr>
              <w:pStyle w:val="Heading7"/>
              <w:ind w:left="0" w:right="0"/>
              <w:jc w:val="right"/>
              <w:rPr>
                <w:rFonts w:ascii="Times New Roman" w:hAnsi="Times New Roman"/>
                <w:sz w:val="22"/>
                <w:szCs w:val="22"/>
                <w:highlight w:val="yellow"/>
              </w:rPr>
            </w:pPr>
          </w:p>
        </w:tc>
        <w:tc>
          <w:tcPr>
            <w:tcW w:w="1031" w:type="dxa"/>
            <w:noWrap/>
            <w:vAlign w:val="bottom"/>
          </w:tcPr>
          <w:p w14:paraId="61DB535B" w14:textId="47F20F65"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3619A805" w14:textId="35A64D59"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114F991E" w14:textId="0865636C"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9,8</w:t>
            </w:r>
          </w:p>
        </w:tc>
        <w:tc>
          <w:tcPr>
            <w:tcW w:w="1056" w:type="dxa"/>
            <w:noWrap/>
            <w:vAlign w:val="bottom"/>
          </w:tcPr>
          <w:p w14:paraId="35B1CA72" w14:textId="100308D7"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32,7</w:t>
            </w:r>
          </w:p>
        </w:tc>
        <w:tc>
          <w:tcPr>
            <w:tcW w:w="1056" w:type="dxa"/>
            <w:noWrap/>
            <w:vAlign w:val="bottom"/>
          </w:tcPr>
          <w:p w14:paraId="00B05A40" w14:textId="5DBA31D0"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0882ECC5" w14:textId="66BF8E12"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21C1F8CB" w14:textId="0513E186" w:rsidR="00BA7127" w:rsidRPr="00BA7127" w:rsidRDefault="00BA7127" w:rsidP="00BA7127">
            <w:pPr>
              <w:pStyle w:val="Heading7"/>
              <w:ind w:left="0" w:right="0"/>
              <w:jc w:val="right"/>
              <w:rPr>
                <w:rFonts w:ascii="Times New Roman" w:hAnsi="Times New Roman"/>
                <w:sz w:val="22"/>
                <w:szCs w:val="22"/>
                <w:highlight w:val="yellow"/>
              </w:rPr>
            </w:pPr>
          </w:p>
        </w:tc>
        <w:tc>
          <w:tcPr>
            <w:tcW w:w="1096" w:type="dxa"/>
            <w:noWrap/>
            <w:vAlign w:val="bottom"/>
          </w:tcPr>
          <w:p w14:paraId="29723DB4" w14:textId="05A4245E" w:rsidR="00BA7127" w:rsidRPr="00BA7127" w:rsidRDefault="00BA7127" w:rsidP="00BA7127">
            <w:pPr>
              <w:pStyle w:val="Heading7"/>
              <w:ind w:left="0" w:right="0"/>
              <w:jc w:val="right"/>
              <w:rPr>
                <w:rFonts w:ascii="Times New Roman" w:hAnsi="Times New Roman"/>
                <w:sz w:val="22"/>
                <w:szCs w:val="22"/>
                <w:highlight w:val="yellow"/>
              </w:rPr>
            </w:pPr>
          </w:p>
        </w:tc>
      </w:tr>
      <w:tr w:rsidR="00BA7127" w:rsidRPr="00B378DB" w14:paraId="3194312A" w14:textId="77777777" w:rsidTr="001B6D3A">
        <w:trPr>
          <w:trHeight w:val="255"/>
        </w:trPr>
        <w:tc>
          <w:tcPr>
            <w:tcW w:w="5714" w:type="dxa"/>
            <w:vMerge w:val="restart"/>
            <w:noWrap/>
            <w:vAlign w:val="center"/>
          </w:tcPr>
          <w:p w14:paraId="18F735C3" w14:textId="5E09BCF1" w:rsidR="00BA7127" w:rsidRPr="00F07EC9" w:rsidRDefault="00BA7127" w:rsidP="00BA7127">
            <w:pPr>
              <w:jc w:val="left"/>
              <w:rPr>
                <w:sz w:val="22"/>
                <w:szCs w:val="22"/>
              </w:rPr>
            </w:pPr>
            <w:r w:rsidRPr="00F07EC9">
              <w:rPr>
                <w:sz w:val="22"/>
                <w:szCs w:val="22"/>
              </w:rPr>
              <w:t xml:space="preserve">1210 – </w:t>
            </w:r>
            <w:proofErr w:type="spellStart"/>
            <w:r w:rsidRPr="00F07EC9">
              <w:rPr>
                <w:sz w:val="22"/>
                <w:szCs w:val="22"/>
              </w:rPr>
              <w:t>Вештачки</w:t>
            </w:r>
            <w:proofErr w:type="spellEnd"/>
            <w:r w:rsidRPr="00F07EC9">
              <w:rPr>
                <w:sz w:val="22"/>
                <w:szCs w:val="22"/>
              </w:rPr>
              <w:t xml:space="preserve"> </w:t>
            </w:r>
            <w:proofErr w:type="spellStart"/>
            <w:r w:rsidRPr="00F07EC9">
              <w:rPr>
                <w:sz w:val="22"/>
                <w:szCs w:val="22"/>
              </w:rPr>
              <w:t>подигнуте</w:t>
            </w:r>
            <w:proofErr w:type="spellEnd"/>
            <w:r w:rsidRPr="00F07EC9">
              <w:rPr>
                <w:sz w:val="22"/>
                <w:szCs w:val="22"/>
              </w:rPr>
              <w:t xml:space="preserve"> </w:t>
            </w:r>
            <w:proofErr w:type="spellStart"/>
            <w:r w:rsidRPr="00F07EC9">
              <w:rPr>
                <w:sz w:val="22"/>
                <w:szCs w:val="22"/>
              </w:rPr>
              <w:t>плантаже</w:t>
            </w:r>
            <w:proofErr w:type="spellEnd"/>
            <w:r w:rsidRPr="00F07EC9">
              <w:rPr>
                <w:sz w:val="22"/>
                <w:szCs w:val="22"/>
              </w:rPr>
              <w:t xml:space="preserve"> </w:t>
            </w:r>
            <w:proofErr w:type="spellStart"/>
            <w:r w:rsidRPr="00F07EC9">
              <w:rPr>
                <w:sz w:val="22"/>
                <w:szCs w:val="22"/>
              </w:rPr>
              <w:t>тополе</w:t>
            </w:r>
            <w:proofErr w:type="spellEnd"/>
          </w:p>
        </w:tc>
        <w:tc>
          <w:tcPr>
            <w:tcW w:w="760" w:type="dxa"/>
            <w:noWrap/>
            <w:vAlign w:val="bottom"/>
          </w:tcPr>
          <w:p w14:paraId="5ED62FF0" w14:textId="77777777" w:rsidR="00BA7127" w:rsidRPr="00F07EC9" w:rsidRDefault="00BA7127" w:rsidP="00BA7127">
            <w:pPr>
              <w:jc w:val="center"/>
              <w:rPr>
                <w:sz w:val="22"/>
                <w:szCs w:val="22"/>
              </w:rPr>
            </w:pPr>
            <w:r w:rsidRPr="00F07EC9">
              <w:rPr>
                <w:sz w:val="22"/>
                <w:szCs w:val="22"/>
              </w:rPr>
              <w:t>P</w:t>
            </w:r>
          </w:p>
        </w:tc>
        <w:tc>
          <w:tcPr>
            <w:tcW w:w="1176" w:type="dxa"/>
            <w:noWrap/>
            <w:vAlign w:val="bottom"/>
          </w:tcPr>
          <w:p w14:paraId="59F9E992" w14:textId="2DDC65DA"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49,01</w:t>
            </w:r>
          </w:p>
        </w:tc>
        <w:tc>
          <w:tcPr>
            <w:tcW w:w="1031" w:type="dxa"/>
            <w:noWrap/>
            <w:vAlign w:val="bottom"/>
          </w:tcPr>
          <w:p w14:paraId="638268A5" w14:textId="33263C41" w:rsidR="00BA7127" w:rsidRPr="00BA7127" w:rsidRDefault="000C1D34" w:rsidP="00BA7127">
            <w:pPr>
              <w:pStyle w:val="Heading7"/>
              <w:ind w:left="0" w:right="0"/>
              <w:jc w:val="right"/>
              <w:rPr>
                <w:rFonts w:ascii="Times New Roman" w:hAnsi="Times New Roman"/>
                <w:sz w:val="22"/>
                <w:szCs w:val="22"/>
                <w:highlight w:val="yellow"/>
              </w:rPr>
            </w:pPr>
            <w:r>
              <w:rPr>
                <w:rFonts w:ascii="Times New Roman" w:hAnsi="Times New Roman"/>
                <w:color w:val="000000"/>
                <w:sz w:val="22"/>
                <w:szCs w:val="22"/>
              </w:rPr>
              <w:t xml:space="preserve"> </w:t>
            </w:r>
          </w:p>
        </w:tc>
        <w:tc>
          <w:tcPr>
            <w:tcW w:w="1031" w:type="dxa"/>
            <w:noWrap/>
            <w:vAlign w:val="bottom"/>
          </w:tcPr>
          <w:p w14:paraId="1CF55D48" w14:textId="33B8432D"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15,46</w:t>
            </w:r>
          </w:p>
        </w:tc>
        <w:tc>
          <w:tcPr>
            <w:tcW w:w="1056" w:type="dxa"/>
            <w:noWrap/>
            <w:vAlign w:val="bottom"/>
          </w:tcPr>
          <w:p w14:paraId="0C0856BF" w14:textId="734213FE" w:rsidR="00BA7127" w:rsidRPr="00BA7127" w:rsidRDefault="000C1D34" w:rsidP="00BA7127">
            <w:pPr>
              <w:pStyle w:val="Heading7"/>
              <w:ind w:left="0" w:right="0"/>
              <w:jc w:val="right"/>
              <w:rPr>
                <w:rFonts w:ascii="Times New Roman" w:hAnsi="Times New Roman"/>
                <w:sz w:val="22"/>
                <w:szCs w:val="22"/>
                <w:highlight w:val="yellow"/>
              </w:rPr>
            </w:pPr>
            <w:r>
              <w:rPr>
                <w:rFonts w:ascii="Times New Roman" w:hAnsi="Times New Roman"/>
                <w:color w:val="000000"/>
                <w:sz w:val="22"/>
                <w:szCs w:val="22"/>
              </w:rPr>
              <w:t xml:space="preserve"> </w:t>
            </w:r>
          </w:p>
        </w:tc>
        <w:tc>
          <w:tcPr>
            <w:tcW w:w="1056" w:type="dxa"/>
            <w:noWrap/>
            <w:vAlign w:val="bottom"/>
          </w:tcPr>
          <w:p w14:paraId="36F48AB8" w14:textId="02BD8EA0" w:rsidR="00BA7127" w:rsidRPr="00BA7127" w:rsidRDefault="000C1D34" w:rsidP="00BA7127">
            <w:pPr>
              <w:pStyle w:val="Heading7"/>
              <w:ind w:left="0" w:right="0"/>
              <w:jc w:val="right"/>
              <w:rPr>
                <w:rFonts w:ascii="Times New Roman" w:hAnsi="Times New Roman"/>
                <w:sz w:val="22"/>
                <w:szCs w:val="22"/>
                <w:highlight w:val="yellow"/>
              </w:rPr>
            </w:pPr>
            <w:r>
              <w:rPr>
                <w:rFonts w:ascii="Times New Roman" w:hAnsi="Times New Roman"/>
                <w:color w:val="000000"/>
                <w:sz w:val="22"/>
                <w:szCs w:val="22"/>
              </w:rPr>
              <w:t xml:space="preserve"> </w:t>
            </w:r>
          </w:p>
        </w:tc>
        <w:tc>
          <w:tcPr>
            <w:tcW w:w="1056" w:type="dxa"/>
            <w:noWrap/>
            <w:vAlign w:val="bottom"/>
          </w:tcPr>
          <w:p w14:paraId="5E7A8A8F" w14:textId="1A9F80BE"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32,81</w:t>
            </w:r>
          </w:p>
        </w:tc>
        <w:tc>
          <w:tcPr>
            <w:tcW w:w="1056" w:type="dxa"/>
            <w:noWrap/>
            <w:vAlign w:val="bottom"/>
          </w:tcPr>
          <w:p w14:paraId="1E22885D" w14:textId="3DA08473"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0,16</w:t>
            </w:r>
          </w:p>
        </w:tc>
        <w:tc>
          <w:tcPr>
            <w:tcW w:w="1056" w:type="dxa"/>
            <w:noWrap/>
            <w:vAlign w:val="bottom"/>
          </w:tcPr>
          <w:p w14:paraId="2DD6074B" w14:textId="4BE84CDD"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0,58</w:t>
            </w:r>
          </w:p>
        </w:tc>
        <w:tc>
          <w:tcPr>
            <w:tcW w:w="1056" w:type="dxa"/>
            <w:noWrap/>
            <w:vAlign w:val="bottom"/>
          </w:tcPr>
          <w:p w14:paraId="06E281DF" w14:textId="71037CD2" w:rsidR="00BA7127" w:rsidRPr="00BA7127" w:rsidRDefault="000C1D34" w:rsidP="00BA7127">
            <w:pPr>
              <w:pStyle w:val="Heading7"/>
              <w:ind w:left="0" w:right="0"/>
              <w:jc w:val="right"/>
              <w:rPr>
                <w:rFonts w:ascii="Times New Roman" w:hAnsi="Times New Roman"/>
                <w:sz w:val="22"/>
                <w:szCs w:val="22"/>
                <w:highlight w:val="yellow"/>
              </w:rPr>
            </w:pPr>
            <w:r>
              <w:rPr>
                <w:rFonts w:ascii="Times New Roman" w:hAnsi="Times New Roman"/>
                <w:color w:val="000000"/>
                <w:sz w:val="22"/>
                <w:szCs w:val="22"/>
              </w:rPr>
              <w:t xml:space="preserve"> </w:t>
            </w:r>
          </w:p>
        </w:tc>
        <w:tc>
          <w:tcPr>
            <w:tcW w:w="1096" w:type="dxa"/>
            <w:noWrap/>
            <w:vAlign w:val="bottom"/>
          </w:tcPr>
          <w:p w14:paraId="3A9CEF46" w14:textId="628E537D" w:rsidR="00BA7127" w:rsidRPr="00BA7127" w:rsidRDefault="000C1D34" w:rsidP="00BA7127">
            <w:pPr>
              <w:pStyle w:val="Heading7"/>
              <w:ind w:left="0" w:right="0"/>
              <w:jc w:val="right"/>
              <w:rPr>
                <w:rFonts w:ascii="Times New Roman" w:hAnsi="Times New Roman"/>
                <w:sz w:val="22"/>
                <w:szCs w:val="22"/>
                <w:highlight w:val="yellow"/>
              </w:rPr>
            </w:pPr>
            <w:r>
              <w:rPr>
                <w:rFonts w:ascii="Times New Roman" w:hAnsi="Times New Roman"/>
                <w:color w:val="000000"/>
                <w:sz w:val="22"/>
                <w:szCs w:val="22"/>
              </w:rPr>
              <w:t xml:space="preserve"> </w:t>
            </w:r>
          </w:p>
        </w:tc>
      </w:tr>
      <w:tr w:rsidR="00BA7127" w:rsidRPr="00B378DB" w14:paraId="0D80404F" w14:textId="77777777" w:rsidTr="001B6D3A">
        <w:trPr>
          <w:trHeight w:val="255"/>
        </w:trPr>
        <w:tc>
          <w:tcPr>
            <w:tcW w:w="5714" w:type="dxa"/>
            <w:vMerge/>
            <w:noWrap/>
            <w:vAlign w:val="center"/>
          </w:tcPr>
          <w:p w14:paraId="1D2EDED8" w14:textId="77777777" w:rsidR="00BA7127" w:rsidRPr="00F07EC9" w:rsidRDefault="00BA7127" w:rsidP="00BA7127">
            <w:pPr>
              <w:jc w:val="left"/>
              <w:rPr>
                <w:sz w:val="22"/>
                <w:szCs w:val="22"/>
              </w:rPr>
            </w:pPr>
          </w:p>
        </w:tc>
        <w:tc>
          <w:tcPr>
            <w:tcW w:w="760" w:type="dxa"/>
            <w:noWrap/>
            <w:vAlign w:val="bottom"/>
          </w:tcPr>
          <w:p w14:paraId="2A27BBFE" w14:textId="77777777" w:rsidR="00BA7127" w:rsidRPr="00F07EC9" w:rsidRDefault="00BA7127" w:rsidP="00BA7127">
            <w:pPr>
              <w:jc w:val="center"/>
              <w:rPr>
                <w:sz w:val="22"/>
                <w:szCs w:val="22"/>
                <w:lang w:val="sr-Cyrl-RS"/>
              </w:rPr>
            </w:pPr>
            <w:r w:rsidRPr="00F07EC9">
              <w:rPr>
                <w:sz w:val="22"/>
                <w:szCs w:val="22"/>
                <w:lang w:val="sr-Cyrl-RS"/>
              </w:rPr>
              <w:t>V</w:t>
            </w:r>
          </w:p>
        </w:tc>
        <w:tc>
          <w:tcPr>
            <w:tcW w:w="1176" w:type="dxa"/>
            <w:noWrap/>
            <w:vAlign w:val="bottom"/>
          </w:tcPr>
          <w:p w14:paraId="5163C99A" w14:textId="7D8A39F0"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1.76</w:t>
            </w:r>
            <w:r w:rsidR="00D94101">
              <w:rPr>
                <w:rFonts w:ascii="Times New Roman" w:hAnsi="Times New Roman"/>
                <w:color w:val="000000"/>
                <w:sz w:val="22"/>
                <w:szCs w:val="22"/>
              </w:rPr>
              <w:t xml:space="preserve"> </w:t>
            </w:r>
          </w:p>
        </w:tc>
        <w:tc>
          <w:tcPr>
            <w:tcW w:w="1031" w:type="dxa"/>
            <w:noWrap/>
            <w:vAlign w:val="bottom"/>
          </w:tcPr>
          <w:p w14:paraId="7C39F9F9" w14:textId="732CB4E6" w:rsidR="00BA7127" w:rsidRPr="00BA7127" w:rsidRDefault="00BA7127" w:rsidP="00BA7127">
            <w:pPr>
              <w:pStyle w:val="Heading7"/>
              <w:ind w:left="0" w:right="0"/>
              <w:jc w:val="right"/>
              <w:rPr>
                <w:rFonts w:ascii="Times New Roman" w:hAnsi="Times New Roman"/>
                <w:sz w:val="22"/>
                <w:szCs w:val="22"/>
                <w:highlight w:val="yellow"/>
              </w:rPr>
            </w:pPr>
          </w:p>
        </w:tc>
        <w:tc>
          <w:tcPr>
            <w:tcW w:w="1031" w:type="dxa"/>
            <w:noWrap/>
            <w:vAlign w:val="bottom"/>
          </w:tcPr>
          <w:p w14:paraId="5737CE46" w14:textId="1F073944"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12F14759" w14:textId="20635D83"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4D4AD4BB" w14:textId="4B15DA45"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4ACFFB00" w14:textId="6578779C"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1.455,3</w:t>
            </w:r>
          </w:p>
        </w:tc>
        <w:tc>
          <w:tcPr>
            <w:tcW w:w="1056" w:type="dxa"/>
            <w:noWrap/>
            <w:vAlign w:val="bottom"/>
          </w:tcPr>
          <w:p w14:paraId="27DD0C83" w14:textId="40BCC191"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37,5</w:t>
            </w:r>
          </w:p>
        </w:tc>
        <w:tc>
          <w:tcPr>
            <w:tcW w:w="1056" w:type="dxa"/>
            <w:noWrap/>
            <w:vAlign w:val="bottom"/>
          </w:tcPr>
          <w:p w14:paraId="6635CB70" w14:textId="45A6AEA5"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267,2</w:t>
            </w:r>
          </w:p>
        </w:tc>
        <w:tc>
          <w:tcPr>
            <w:tcW w:w="1056" w:type="dxa"/>
            <w:noWrap/>
            <w:vAlign w:val="bottom"/>
          </w:tcPr>
          <w:p w14:paraId="38CA7D53" w14:textId="488716E3" w:rsidR="00BA7127" w:rsidRPr="00BA7127" w:rsidRDefault="00BA7127" w:rsidP="00BA7127">
            <w:pPr>
              <w:pStyle w:val="Heading7"/>
              <w:ind w:left="0" w:right="0"/>
              <w:jc w:val="right"/>
              <w:rPr>
                <w:rFonts w:ascii="Times New Roman" w:hAnsi="Times New Roman"/>
                <w:sz w:val="22"/>
                <w:szCs w:val="22"/>
                <w:highlight w:val="yellow"/>
              </w:rPr>
            </w:pPr>
          </w:p>
        </w:tc>
        <w:tc>
          <w:tcPr>
            <w:tcW w:w="1096" w:type="dxa"/>
            <w:noWrap/>
            <w:vAlign w:val="bottom"/>
          </w:tcPr>
          <w:p w14:paraId="4B36B9BC" w14:textId="2D343FFA" w:rsidR="00BA7127" w:rsidRPr="00BA7127" w:rsidRDefault="00BA7127" w:rsidP="00BA7127">
            <w:pPr>
              <w:pStyle w:val="Heading7"/>
              <w:ind w:left="0" w:right="0"/>
              <w:jc w:val="right"/>
              <w:rPr>
                <w:rFonts w:ascii="Times New Roman" w:hAnsi="Times New Roman"/>
                <w:sz w:val="22"/>
                <w:szCs w:val="22"/>
                <w:highlight w:val="yellow"/>
              </w:rPr>
            </w:pPr>
          </w:p>
        </w:tc>
      </w:tr>
      <w:tr w:rsidR="00BA7127" w:rsidRPr="00B378DB" w14:paraId="5A8809A8" w14:textId="77777777" w:rsidTr="001B6D3A">
        <w:trPr>
          <w:trHeight w:val="255"/>
        </w:trPr>
        <w:tc>
          <w:tcPr>
            <w:tcW w:w="5714" w:type="dxa"/>
            <w:vMerge/>
            <w:noWrap/>
            <w:vAlign w:val="center"/>
          </w:tcPr>
          <w:p w14:paraId="0C2FD677" w14:textId="77777777" w:rsidR="00BA7127" w:rsidRPr="00F07EC9" w:rsidRDefault="00BA7127" w:rsidP="00BA7127">
            <w:pPr>
              <w:jc w:val="left"/>
              <w:rPr>
                <w:sz w:val="22"/>
                <w:szCs w:val="22"/>
              </w:rPr>
            </w:pPr>
          </w:p>
        </w:tc>
        <w:tc>
          <w:tcPr>
            <w:tcW w:w="760" w:type="dxa"/>
            <w:noWrap/>
            <w:vAlign w:val="bottom"/>
          </w:tcPr>
          <w:p w14:paraId="22435CD0" w14:textId="77777777" w:rsidR="00BA7127" w:rsidRPr="00F07EC9" w:rsidRDefault="00BA7127" w:rsidP="00BA7127">
            <w:pPr>
              <w:jc w:val="center"/>
              <w:rPr>
                <w:sz w:val="22"/>
                <w:szCs w:val="22"/>
              </w:rPr>
            </w:pPr>
            <w:r w:rsidRPr="00F07EC9">
              <w:rPr>
                <w:sz w:val="22"/>
                <w:szCs w:val="22"/>
              </w:rPr>
              <w:t>Iv</w:t>
            </w:r>
          </w:p>
        </w:tc>
        <w:tc>
          <w:tcPr>
            <w:tcW w:w="1176" w:type="dxa"/>
            <w:noWrap/>
            <w:vAlign w:val="bottom"/>
          </w:tcPr>
          <w:p w14:paraId="0D4C5947" w14:textId="42A30802"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49,3</w:t>
            </w:r>
          </w:p>
        </w:tc>
        <w:tc>
          <w:tcPr>
            <w:tcW w:w="1031" w:type="dxa"/>
            <w:noWrap/>
            <w:vAlign w:val="bottom"/>
          </w:tcPr>
          <w:p w14:paraId="4509B7BC" w14:textId="3A9625C8" w:rsidR="00BA7127" w:rsidRPr="00BA7127" w:rsidRDefault="00BA7127" w:rsidP="00BA7127">
            <w:pPr>
              <w:pStyle w:val="Heading7"/>
              <w:ind w:left="0" w:right="0"/>
              <w:jc w:val="right"/>
              <w:rPr>
                <w:rFonts w:ascii="Times New Roman" w:hAnsi="Times New Roman"/>
                <w:sz w:val="22"/>
                <w:szCs w:val="22"/>
                <w:highlight w:val="yellow"/>
              </w:rPr>
            </w:pPr>
          </w:p>
        </w:tc>
        <w:tc>
          <w:tcPr>
            <w:tcW w:w="1031" w:type="dxa"/>
            <w:noWrap/>
            <w:vAlign w:val="bottom"/>
          </w:tcPr>
          <w:p w14:paraId="20DA70F4" w14:textId="1AEE1486"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772C0951" w14:textId="4206D389"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6F6E6FF8" w14:textId="1524DB89"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7ACA6D8F" w14:textId="58C9D5C2"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43,6</w:t>
            </w:r>
          </w:p>
        </w:tc>
        <w:tc>
          <w:tcPr>
            <w:tcW w:w="1056" w:type="dxa"/>
            <w:noWrap/>
            <w:vAlign w:val="bottom"/>
          </w:tcPr>
          <w:p w14:paraId="42D9F984" w14:textId="56992826"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1,0</w:t>
            </w:r>
          </w:p>
        </w:tc>
        <w:tc>
          <w:tcPr>
            <w:tcW w:w="1056" w:type="dxa"/>
            <w:noWrap/>
            <w:vAlign w:val="bottom"/>
          </w:tcPr>
          <w:p w14:paraId="3F460C74" w14:textId="1A916F83"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4,7</w:t>
            </w:r>
          </w:p>
        </w:tc>
        <w:tc>
          <w:tcPr>
            <w:tcW w:w="1056" w:type="dxa"/>
            <w:noWrap/>
            <w:vAlign w:val="bottom"/>
          </w:tcPr>
          <w:p w14:paraId="7D588D43" w14:textId="07980B8E" w:rsidR="00BA7127" w:rsidRPr="00BA7127" w:rsidRDefault="00BA7127" w:rsidP="00BA7127">
            <w:pPr>
              <w:pStyle w:val="Heading7"/>
              <w:ind w:left="0" w:right="0"/>
              <w:jc w:val="right"/>
              <w:rPr>
                <w:rFonts w:ascii="Times New Roman" w:hAnsi="Times New Roman"/>
                <w:sz w:val="22"/>
                <w:szCs w:val="22"/>
                <w:highlight w:val="yellow"/>
              </w:rPr>
            </w:pPr>
          </w:p>
        </w:tc>
        <w:tc>
          <w:tcPr>
            <w:tcW w:w="1096" w:type="dxa"/>
            <w:noWrap/>
            <w:vAlign w:val="bottom"/>
          </w:tcPr>
          <w:p w14:paraId="49303C59" w14:textId="0185DDBB" w:rsidR="00BA7127" w:rsidRPr="00BA7127" w:rsidRDefault="00BA7127" w:rsidP="00BA7127">
            <w:pPr>
              <w:pStyle w:val="Heading7"/>
              <w:ind w:left="0" w:right="0"/>
              <w:jc w:val="right"/>
              <w:rPr>
                <w:rFonts w:ascii="Times New Roman" w:hAnsi="Times New Roman"/>
                <w:sz w:val="22"/>
                <w:szCs w:val="22"/>
                <w:highlight w:val="yellow"/>
              </w:rPr>
            </w:pPr>
          </w:p>
        </w:tc>
      </w:tr>
      <w:tr w:rsidR="00BA7127" w:rsidRPr="00B378DB" w14:paraId="110ED4C5" w14:textId="77777777" w:rsidTr="001B6D3A">
        <w:trPr>
          <w:trHeight w:val="255"/>
        </w:trPr>
        <w:tc>
          <w:tcPr>
            <w:tcW w:w="5714" w:type="dxa"/>
            <w:vMerge w:val="restart"/>
            <w:noWrap/>
            <w:vAlign w:val="center"/>
          </w:tcPr>
          <w:p w14:paraId="2FE75E61" w14:textId="1F7C432A" w:rsidR="00BA7127" w:rsidRPr="00F07EC9" w:rsidRDefault="00BA7127" w:rsidP="00BA7127">
            <w:pPr>
              <w:jc w:val="left"/>
              <w:rPr>
                <w:sz w:val="22"/>
                <w:szCs w:val="22"/>
                <w:lang w:val="sr-Cyrl-RS"/>
              </w:rPr>
            </w:pPr>
            <w:r w:rsidRPr="00F07EC9">
              <w:rPr>
                <w:sz w:val="22"/>
                <w:szCs w:val="22"/>
              </w:rPr>
              <w:t>2</w:t>
            </w:r>
            <w:r w:rsidRPr="00F07EC9">
              <w:rPr>
                <w:sz w:val="22"/>
                <w:szCs w:val="22"/>
                <w:lang w:val="sr-Cyrl-RS"/>
              </w:rPr>
              <w:t>9</w:t>
            </w:r>
            <w:r w:rsidRPr="00F07EC9">
              <w:rPr>
                <w:sz w:val="22"/>
                <w:szCs w:val="22"/>
              </w:rPr>
              <w:t xml:space="preserve">20 – </w:t>
            </w:r>
            <w:proofErr w:type="spellStart"/>
            <w:r w:rsidRPr="00F07EC9">
              <w:rPr>
                <w:sz w:val="22"/>
                <w:szCs w:val="22"/>
              </w:rPr>
              <w:t>Изданачкe</w:t>
            </w:r>
            <w:proofErr w:type="spellEnd"/>
            <w:r w:rsidRPr="00F07EC9">
              <w:rPr>
                <w:sz w:val="22"/>
                <w:szCs w:val="22"/>
              </w:rPr>
              <w:t xml:space="preserve"> </w:t>
            </w:r>
            <w:proofErr w:type="spellStart"/>
            <w:r w:rsidRPr="00F07EC9">
              <w:rPr>
                <w:sz w:val="22"/>
                <w:szCs w:val="22"/>
              </w:rPr>
              <w:t>мешовите</w:t>
            </w:r>
            <w:proofErr w:type="spellEnd"/>
            <w:r w:rsidRPr="00F07EC9">
              <w:rPr>
                <w:sz w:val="22"/>
                <w:szCs w:val="22"/>
              </w:rPr>
              <w:t xml:space="preserve"> </w:t>
            </w:r>
            <w:proofErr w:type="spellStart"/>
            <w:r w:rsidRPr="00F07EC9">
              <w:rPr>
                <w:sz w:val="22"/>
                <w:szCs w:val="22"/>
              </w:rPr>
              <w:t>шуме</w:t>
            </w:r>
            <w:proofErr w:type="spellEnd"/>
            <w:r w:rsidRPr="00F07EC9">
              <w:rPr>
                <w:sz w:val="22"/>
                <w:szCs w:val="22"/>
              </w:rPr>
              <w:t xml:space="preserve"> </w:t>
            </w:r>
            <w:proofErr w:type="spellStart"/>
            <w:r w:rsidRPr="00F07EC9">
              <w:rPr>
                <w:sz w:val="22"/>
                <w:szCs w:val="22"/>
              </w:rPr>
              <w:t>багрема</w:t>
            </w:r>
            <w:proofErr w:type="spellEnd"/>
          </w:p>
        </w:tc>
        <w:tc>
          <w:tcPr>
            <w:tcW w:w="760" w:type="dxa"/>
            <w:noWrap/>
            <w:vAlign w:val="bottom"/>
          </w:tcPr>
          <w:p w14:paraId="5A1C7BBD" w14:textId="77777777" w:rsidR="00BA7127" w:rsidRPr="00F07EC9" w:rsidRDefault="00BA7127" w:rsidP="00BA7127">
            <w:pPr>
              <w:jc w:val="center"/>
              <w:rPr>
                <w:sz w:val="22"/>
                <w:szCs w:val="22"/>
              </w:rPr>
            </w:pPr>
            <w:r w:rsidRPr="00F07EC9">
              <w:rPr>
                <w:sz w:val="22"/>
                <w:szCs w:val="22"/>
              </w:rPr>
              <w:t>P</w:t>
            </w:r>
          </w:p>
        </w:tc>
        <w:tc>
          <w:tcPr>
            <w:tcW w:w="1176" w:type="dxa"/>
            <w:noWrap/>
            <w:vAlign w:val="bottom"/>
          </w:tcPr>
          <w:p w14:paraId="11C3ECF6" w14:textId="52459683"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1,12</w:t>
            </w:r>
          </w:p>
        </w:tc>
        <w:tc>
          <w:tcPr>
            <w:tcW w:w="1031" w:type="dxa"/>
            <w:noWrap/>
            <w:vAlign w:val="bottom"/>
          </w:tcPr>
          <w:p w14:paraId="2466510A" w14:textId="0BB02704" w:rsidR="00BA7127" w:rsidRPr="00BA7127" w:rsidRDefault="000C1D34" w:rsidP="00BA7127">
            <w:pPr>
              <w:pStyle w:val="Heading7"/>
              <w:ind w:left="0" w:right="0"/>
              <w:jc w:val="right"/>
              <w:rPr>
                <w:rFonts w:ascii="Times New Roman" w:hAnsi="Times New Roman"/>
                <w:sz w:val="22"/>
                <w:szCs w:val="22"/>
                <w:highlight w:val="yellow"/>
              </w:rPr>
            </w:pPr>
            <w:r>
              <w:rPr>
                <w:rFonts w:ascii="Times New Roman" w:hAnsi="Times New Roman"/>
                <w:color w:val="000000"/>
                <w:sz w:val="22"/>
                <w:szCs w:val="22"/>
              </w:rPr>
              <w:t xml:space="preserve"> </w:t>
            </w:r>
          </w:p>
        </w:tc>
        <w:tc>
          <w:tcPr>
            <w:tcW w:w="1031" w:type="dxa"/>
            <w:noWrap/>
            <w:vAlign w:val="bottom"/>
          </w:tcPr>
          <w:p w14:paraId="043FC4E7" w14:textId="3A8F20D5" w:rsidR="00BA7127" w:rsidRPr="00BA7127" w:rsidRDefault="000C1D34" w:rsidP="00BA7127">
            <w:pPr>
              <w:pStyle w:val="Heading7"/>
              <w:ind w:left="0" w:right="0"/>
              <w:jc w:val="right"/>
              <w:rPr>
                <w:rFonts w:ascii="Times New Roman" w:hAnsi="Times New Roman"/>
                <w:sz w:val="22"/>
                <w:szCs w:val="22"/>
                <w:highlight w:val="yellow"/>
              </w:rPr>
            </w:pPr>
            <w:r>
              <w:rPr>
                <w:rFonts w:ascii="Times New Roman" w:hAnsi="Times New Roman"/>
                <w:color w:val="000000"/>
                <w:sz w:val="22"/>
                <w:szCs w:val="22"/>
              </w:rPr>
              <w:t xml:space="preserve"> </w:t>
            </w:r>
          </w:p>
        </w:tc>
        <w:tc>
          <w:tcPr>
            <w:tcW w:w="1056" w:type="dxa"/>
            <w:noWrap/>
            <w:vAlign w:val="bottom"/>
          </w:tcPr>
          <w:p w14:paraId="1D718459" w14:textId="64520FA6"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1,12</w:t>
            </w:r>
          </w:p>
        </w:tc>
        <w:tc>
          <w:tcPr>
            <w:tcW w:w="1056" w:type="dxa"/>
            <w:noWrap/>
            <w:vAlign w:val="bottom"/>
          </w:tcPr>
          <w:p w14:paraId="26EF072D" w14:textId="24DBE3EA" w:rsidR="00BA7127" w:rsidRPr="00BA7127" w:rsidRDefault="000C1D34" w:rsidP="00BA7127">
            <w:pPr>
              <w:pStyle w:val="Heading7"/>
              <w:ind w:left="0" w:right="0"/>
              <w:jc w:val="right"/>
              <w:rPr>
                <w:rFonts w:ascii="Times New Roman" w:hAnsi="Times New Roman"/>
                <w:sz w:val="22"/>
                <w:szCs w:val="22"/>
                <w:highlight w:val="yellow"/>
              </w:rPr>
            </w:pPr>
            <w:r>
              <w:rPr>
                <w:rFonts w:ascii="Times New Roman" w:hAnsi="Times New Roman"/>
                <w:color w:val="000000"/>
                <w:sz w:val="22"/>
                <w:szCs w:val="22"/>
              </w:rPr>
              <w:t xml:space="preserve"> </w:t>
            </w:r>
          </w:p>
        </w:tc>
        <w:tc>
          <w:tcPr>
            <w:tcW w:w="1056" w:type="dxa"/>
            <w:noWrap/>
            <w:vAlign w:val="bottom"/>
          </w:tcPr>
          <w:p w14:paraId="3AF30FB5" w14:textId="39297A90" w:rsidR="00BA7127" w:rsidRPr="00BA7127" w:rsidRDefault="000C1D34" w:rsidP="00BA7127">
            <w:pPr>
              <w:pStyle w:val="Heading7"/>
              <w:ind w:left="0" w:right="0"/>
              <w:jc w:val="right"/>
              <w:rPr>
                <w:rFonts w:ascii="Times New Roman" w:hAnsi="Times New Roman"/>
                <w:sz w:val="22"/>
                <w:szCs w:val="22"/>
                <w:highlight w:val="yellow"/>
              </w:rPr>
            </w:pPr>
            <w:r>
              <w:rPr>
                <w:rFonts w:ascii="Times New Roman" w:hAnsi="Times New Roman"/>
                <w:color w:val="000000"/>
                <w:sz w:val="22"/>
                <w:szCs w:val="22"/>
              </w:rPr>
              <w:t xml:space="preserve"> </w:t>
            </w:r>
          </w:p>
        </w:tc>
        <w:tc>
          <w:tcPr>
            <w:tcW w:w="1056" w:type="dxa"/>
            <w:noWrap/>
            <w:vAlign w:val="bottom"/>
          </w:tcPr>
          <w:p w14:paraId="19AE5BBD" w14:textId="16440F9B" w:rsidR="00BA7127" w:rsidRPr="00BA7127" w:rsidRDefault="000C1D34" w:rsidP="00BA7127">
            <w:pPr>
              <w:pStyle w:val="Heading7"/>
              <w:ind w:left="0" w:right="0"/>
              <w:jc w:val="right"/>
              <w:rPr>
                <w:rFonts w:ascii="Times New Roman" w:hAnsi="Times New Roman"/>
                <w:sz w:val="22"/>
                <w:szCs w:val="22"/>
                <w:highlight w:val="yellow"/>
              </w:rPr>
            </w:pPr>
            <w:r>
              <w:rPr>
                <w:rFonts w:ascii="Times New Roman" w:hAnsi="Times New Roman"/>
                <w:color w:val="000000"/>
                <w:sz w:val="22"/>
                <w:szCs w:val="22"/>
              </w:rPr>
              <w:t xml:space="preserve"> </w:t>
            </w:r>
          </w:p>
        </w:tc>
        <w:tc>
          <w:tcPr>
            <w:tcW w:w="1056" w:type="dxa"/>
            <w:noWrap/>
            <w:vAlign w:val="bottom"/>
          </w:tcPr>
          <w:p w14:paraId="510211FD" w14:textId="39F3F928" w:rsidR="00BA7127" w:rsidRPr="00BA7127" w:rsidRDefault="000C1D34" w:rsidP="00BA7127">
            <w:pPr>
              <w:pStyle w:val="Heading7"/>
              <w:ind w:left="0" w:right="0"/>
              <w:jc w:val="right"/>
              <w:rPr>
                <w:rFonts w:ascii="Times New Roman" w:hAnsi="Times New Roman"/>
                <w:sz w:val="22"/>
                <w:szCs w:val="22"/>
                <w:highlight w:val="yellow"/>
              </w:rPr>
            </w:pPr>
            <w:r>
              <w:rPr>
                <w:rFonts w:ascii="Times New Roman" w:hAnsi="Times New Roman"/>
                <w:color w:val="000000"/>
                <w:sz w:val="22"/>
                <w:szCs w:val="22"/>
              </w:rPr>
              <w:t xml:space="preserve"> </w:t>
            </w:r>
          </w:p>
        </w:tc>
        <w:tc>
          <w:tcPr>
            <w:tcW w:w="1056" w:type="dxa"/>
            <w:noWrap/>
            <w:vAlign w:val="bottom"/>
          </w:tcPr>
          <w:p w14:paraId="5778F6D1" w14:textId="202B2C6F" w:rsidR="00BA7127" w:rsidRPr="00BA7127" w:rsidRDefault="000C1D34" w:rsidP="00BA7127">
            <w:pPr>
              <w:pStyle w:val="Heading7"/>
              <w:ind w:left="0" w:right="0"/>
              <w:jc w:val="right"/>
              <w:rPr>
                <w:rFonts w:ascii="Times New Roman" w:hAnsi="Times New Roman"/>
                <w:sz w:val="22"/>
                <w:szCs w:val="22"/>
                <w:highlight w:val="yellow"/>
              </w:rPr>
            </w:pPr>
            <w:r>
              <w:rPr>
                <w:rFonts w:ascii="Times New Roman" w:hAnsi="Times New Roman"/>
                <w:color w:val="000000"/>
                <w:sz w:val="22"/>
                <w:szCs w:val="22"/>
              </w:rPr>
              <w:t xml:space="preserve"> </w:t>
            </w:r>
          </w:p>
        </w:tc>
        <w:tc>
          <w:tcPr>
            <w:tcW w:w="1096" w:type="dxa"/>
            <w:noWrap/>
            <w:vAlign w:val="bottom"/>
          </w:tcPr>
          <w:p w14:paraId="56A19CF2" w14:textId="4465BC0F" w:rsidR="00BA7127" w:rsidRPr="00BA7127" w:rsidRDefault="000C1D34" w:rsidP="00BA7127">
            <w:pPr>
              <w:pStyle w:val="Heading7"/>
              <w:ind w:left="0" w:right="0"/>
              <w:jc w:val="right"/>
              <w:rPr>
                <w:rFonts w:ascii="Times New Roman" w:hAnsi="Times New Roman"/>
                <w:sz w:val="22"/>
                <w:szCs w:val="22"/>
                <w:highlight w:val="yellow"/>
              </w:rPr>
            </w:pPr>
            <w:r>
              <w:rPr>
                <w:rFonts w:ascii="Times New Roman" w:hAnsi="Times New Roman"/>
                <w:color w:val="000000"/>
                <w:sz w:val="22"/>
                <w:szCs w:val="22"/>
              </w:rPr>
              <w:t xml:space="preserve"> </w:t>
            </w:r>
          </w:p>
        </w:tc>
      </w:tr>
      <w:tr w:rsidR="00BA7127" w:rsidRPr="00B378DB" w14:paraId="2FB57354" w14:textId="77777777" w:rsidTr="001B6D3A">
        <w:trPr>
          <w:trHeight w:val="255"/>
        </w:trPr>
        <w:tc>
          <w:tcPr>
            <w:tcW w:w="5714" w:type="dxa"/>
            <w:vMerge/>
            <w:noWrap/>
            <w:vAlign w:val="center"/>
          </w:tcPr>
          <w:p w14:paraId="01054FC7" w14:textId="77777777" w:rsidR="00BA7127" w:rsidRPr="00F07EC9" w:rsidRDefault="00BA7127" w:rsidP="00BA7127">
            <w:pPr>
              <w:jc w:val="left"/>
              <w:rPr>
                <w:sz w:val="22"/>
                <w:szCs w:val="22"/>
              </w:rPr>
            </w:pPr>
          </w:p>
        </w:tc>
        <w:tc>
          <w:tcPr>
            <w:tcW w:w="760" w:type="dxa"/>
            <w:noWrap/>
            <w:vAlign w:val="bottom"/>
          </w:tcPr>
          <w:p w14:paraId="43D24056" w14:textId="77777777" w:rsidR="00BA7127" w:rsidRPr="00F07EC9" w:rsidRDefault="00BA7127" w:rsidP="00BA7127">
            <w:pPr>
              <w:jc w:val="center"/>
              <w:rPr>
                <w:sz w:val="22"/>
                <w:szCs w:val="22"/>
              </w:rPr>
            </w:pPr>
            <w:r w:rsidRPr="00F07EC9">
              <w:rPr>
                <w:sz w:val="22"/>
                <w:szCs w:val="22"/>
                <w:lang w:val="sr-Cyrl-RS"/>
              </w:rPr>
              <w:t>V</w:t>
            </w:r>
          </w:p>
        </w:tc>
        <w:tc>
          <w:tcPr>
            <w:tcW w:w="1176" w:type="dxa"/>
            <w:noWrap/>
            <w:vAlign w:val="bottom"/>
          </w:tcPr>
          <w:p w14:paraId="73FB022D" w14:textId="37766B29" w:rsidR="00BA7127" w:rsidRPr="00BA7127" w:rsidRDefault="00BA7127" w:rsidP="00BA7127">
            <w:pPr>
              <w:pStyle w:val="Heading7"/>
              <w:ind w:left="0" w:right="0"/>
              <w:jc w:val="right"/>
              <w:rPr>
                <w:rFonts w:ascii="Times New Roman" w:hAnsi="Times New Roman"/>
                <w:sz w:val="22"/>
                <w:szCs w:val="22"/>
                <w:highlight w:val="yellow"/>
              </w:rPr>
            </w:pPr>
          </w:p>
        </w:tc>
        <w:tc>
          <w:tcPr>
            <w:tcW w:w="1031" w:type="dxa"/>
            <w:noWrap/>
            <w:vAlign w:val="bottom"/>
          </w:tcPr>
          <w:p w14:paraId="7F8F62F8" w14:textId="48B3DEC8" w:rsidR="00BA7127" w:rsidRPr="00BA7127" w:rsidRDefault="00BA7127" w:rsidP="00BA7127">
            <w:pPr>
              <w:pStyle w:val="Heading7"/>
              <w:ind w:left="0" w:right="0"/>
              <w:jc w:val="right"/>
              <w:rPr>
                <w:rFonts w:ascii="Times New Roman" w:hAnsi="Times New Roman"/>
                <w:sz w:val="22"/>
                <w:szCs w:val="22"/>
                <w:highlight w:val="yellow"/>
              </w:rPr>
            </w:pPr>
          </w:p>
        </w:tc>
        <w:tc>
          <w:tcPr>
            <w:tcW w:w="1031" w:type="dxa"/>
            <w:noWrap/>
            <w:vAlign w:val="bottom"/>
          </w:tcPr>
          <w:p w14:paraId="3AD4B037" w14:textId="609ED73B"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0C790C05" w14:textId="23ADE109"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1ACECDB9" w14:textId="2CBB2CAE"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0AB6E4A3" w14:textId="33A3C4A1"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256DFE0F" w14:textId="1DE9F68A"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07B84BD0" w14:textId="3AA9C4A6"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44410D2E" w14:textId="6CDB787A" w:rsidR="00BA7127" w:rsidRPr="00BA7127" w:rsidRDefault="00BA7127" w:rsidP="00BA7127">
            <w:pPr>
              <w:pStyle w:val="Heading7"/>
              <w:ind w:left="0" w:right="0"/>
              <w:jc w:val="right"/>
              <w:rPr>
                <w:rFonts w:ascii="Times New Roman" w:hAnsi="Times New Roman"/>
                <w:sz w:val="22"/>
                <w:szCs w:val="22"/>
                <w:highlight w:val="yellow"/>
              </w:rPr>
            </w:pPr>
          </w:p>
        </w:tc>
        <w:tc>
          <w:tcPr>
            <w:tcW w:w="1096" w:type="dxa"/>
            <w:noWrap/>
            <w:vAlign w:val="bottom"/>
          </w:tcPr>
          <w:p w14:paraId="0EA37468" w14:textId="6EFFF80A" w:rsidR="00BA7127" w:rsidRPr="00BA7127" w:rsidRDefault="00BA7127" w:rsidP="00BA7127">
            <w:pPr>
              <w:pStyle w:val="Heading7"/>
              <w:ind w:left="0" w:right="0"/>
              <w:jc w:val="right"/>
              <w:rPr>
                <w:rFonts w:ascii="Times New Roman" w:hAnsi="Times New Roman"/>
                <w:sz w:val="22"/>
                <w:szCs w:val="22"/>
                <w:highlight w:val="yellow"/>
              </w:rPr>
            </w:pPr>
          </w:p>
        </w:tc>
      </w:tr>
      <w:tr w:rsidR="00BA7127" w:rsidRPr="00B378DB" w14:paraId="25C667DA" w14:textId="77777777" w:rsidTr="001B6D3A">
        <w:trPr>
          <w:trHeight w:val="255"/>
        </w:trPr>
        <w:tc>
          <w:tcPr>
            <w:tcW w:w="5714" w:type="dxa"/>
            <w:vMerge/>
            <w:noWrap/>
            <w:vAlign w:val="center"/>
          </w:tcPr>
          <w:p w14:paraId="5F16242C" w14:textId="77777777" w:rsidR="00BA7127" w:rsidRPr="00F07EC9" w:rsidRDefault="00BA7127" w:rsidP="00BA7127">
            <w:pPr>
              <w:jc w:val="left"/>
              <w:rPr>
                <w:sz w:val="22"/>
                <w:szCs w:val="22"/>
              </w:rPr>
            </w:pPr>
          </w:p>
        </w:tc>
        <w:tc>
          <w:tcPr>
            <w:tcW w:w="760" w:type="dxa"/>
            <w:noWrap/>
            <w:vAlign w:val="bottom"/>
          </w:tcPr>
          <w:p w14:paraId="6F7690D6" w14:textId="77777777" w:rsidR="00BA7127" w:rsidRPr="00F07EC9" w:rsidRDefault="00BA7127" w:rsidP="00BA7127">
            <w:pPr>
              <w:jc w:val="center"/>
              <w:rPr>
                <w:sz w:val="22"/>
                <w:szCs w:val="22"/>
              </w:rPr>
            </w:pPr>
            <w:r w:rsidRPr="00F07EC9">
              <w:rPr>
                <w:sz w:val="22"/>
                <w:szCs w:val="22"/>
              </w:rPr>
              <w:t>Iv</w:t>
            </w:r>
          </w:p>
        </w:tc>
        <w:tc>
          <w:tcPr>
            <w:tcW w:w="1176" w:type="dxa"/>
            <w:noWrap/>
            <w:vAlign w:val="bottom"/>
          </w:tcPr>
          <w:p w14:paraId="329F4E50" w14:textId="6BB5A3BD" w:rsidR="00BA7127" w:rsidRPr="00BA7127" w:rsidRDefault="00BA7127" w:rsidP="00BA7127">
            <w:pPr>
              <w:pStyle w:val="Heading7"/>
              <w:ind w:left="0" w:right="0"/>
              <w:jc w:val="right"/>
              <w:rPr>
                <w:rFonts w:ascii="Times New Roman" w:hAnsi="Times New Roman"/>
                <w:sz w:val="22"/>
                <w:szCs w:val="22"/>
                <w:highlight w:val="yellow"/>
              </w:rPr>
            </w:pPr>
          </w:p>
        </w:tc>
        <w:tc>
          <w:tcPr>
            <w:tcW w:w="1031" w:type="dxa"/>
            <w:noWrap/>
            <w:vAlign w:val="bottom"/>
          </w:tcPr>
          <w:p w14:paraId="248C348C" w14:textId="06043D70" w:rsidR="00BA7127" w:rsidRPr="00BA7127" w:rsidRDefault="00BA7127" w:rsidP="00BA7127">
            <w:pPr>
              <w:pStyle w:val="Heading7"/>
              <w:ind w:left="0" w:right="0"/>
              <w:jc w:val="right"/>
              <w:rPr>
                <w:rFonts w:ascii="Times New Roman" w:hAnsi="Times New Roman"/>
                <w:sz w:val="22"/>
                <w:szCs w:val="22"/>
                <w:highlight w:val="yellow"/>
              </w:rPr>
            </w:pPr>
          </w:p>
        </w:tc>
        <w:tc>
          <w:tcPr>
            <w:tcW w:w="1031" w:type="dxa"/>
            <w:noWrap/>
            <w:vAlign w:val="bottom"/>
          </w:tcPr>
          <w:p w14:paraId="31C89E66" w14:textId="1D133C7D"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78718A17" w14:textId="49B76E67"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36CB88CC" w14:textId="11DC4107"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394BB813" w14:textId="04BE4150"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28E1930F" w14:textId="2E1207B4"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70D37E56" w14:textId="733E09FC"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7CA2ABEA" w14:textId="0D9A4B0E" w:rsidR="00BA7127" w:rsidRPr="00BA7127" w:rsidRDefault="00BA7127" w:rsidP="00BA7127">
            <w:pPr>
              <w:pStyle w:val="Heading7"/>
              <w:ind w:left="0" w:right="0"/>
              <w:jc w:val="right"/>
              <w:rPr>
                <w:rFonts w:ascii="Times New Roman" w:hAnsi="Times New Roman"/>
                <w:sz w:val="22"/>
                <w:szCs w:val="22"/>
                <w:highlight w:val="yellow"/>
              </w:rPr>
            </w:pPr>
          </w:p>
        </w:tc>
        <w:tc>
          <w:tcPr>
            <w:tcW w:w="1096" w:type="dxa"/>
            <w:noWrap/>
            <w:vAlign w:val="bottom"/>
          </w:tcPr>
          <w:p w14:paraId="07AA27D2" w14:textId="54F9C8D4" w:rsidR="00BA7127" w:rsidRPr="00BA7127" w:rsidRDefault="00BA7127" w:rsidP="00BA7127">
            <w:pPr>
              <w:pStyle w:val="Heading7"/>
              <w:ind w:left="0" w:right="0"/>
              <w:jc w:val="right"/>
              <w:rPr>
                <w:rFonts w:ascii="Times New Roman" w:hAnsi="Times New Roman"/>
                <w:sz w:val="22"/>
                <w:szCs w:val="22"/>
                <w:highlight w:val="yellow"/>
              </w:rPr>
            </w:pPr>
          </w:p>
        </w:tc>
      </w:tr>
      <w:tr w:rsidR="00BA7127" w:rsidRPr="00B378DB" w14:paraId="612515B5" w14:textId="77777777" w:rsidTr="001B6D3A">
        <w:trPr>
          <w:trHeight w:val="255"/>
        </w:trPr>
        <w:tc>
          <w:tcPr>
            <w:tcW w:w="5714" w:type="dxa"/>
            <w:vMerge w:val="restart"/>
            <w:shd w:val="clear" w:color="auto" w:fill="D9D9D9" w:themeFill="background1" w:themeFillShade="D9"/>
            <w:noWrap/>
            <w:vAlign w:val="center"/>
          </w:tcPr>
          <w:p w14:paraId="478AD163" w14:textId="77777777" w:rsidR="00BA7127" w:rsidRPr="00F07EC9" w:rsidRDefault="00BA7127" w:rsidP="00BA7127">
            <w:pPr>
              <w:jc w:val="left"/>
              <w:rPr>
                <w:b/>
                <w:bCs/>
                <w:sz w:val="22"/>
                <w:szCs w:val="22"/>
                <w:lang w:val="sr-Cyrl-RS"/>
              </w:rPr>
            </w:pPr>
            <w:r w:rsidRPr="00F07EC9">
              <w:rPr>
                <w:b/>
                <w:bCs/>
                <w:sz w:val="22"/>
                <w:szCs w:val="22"/>
                <w:lang w:val="sr-Cyrl-RS"/>
              </w:rPr>
              <w:t>12 – Производно заштитне шуме</w:t>
            </w:r>
          </w:p>
        </w:tc>
        <w:tc>
          <w:tcPr>
            <w:tcW w:w="760" w:type="dxa"/>
            <w:shd w:val="clear" w:color="auto" w:fill="D9D9D9" w:themeFill="background1" w:themeFillShade="D9"/>
            <w:noWrap/>
            <w:vAlign w:val="bottom"/>
          </w:tcPr>
          <w:p w14:paraId="338FAFD6" w14:textId="77777777" w:rsidR="00BA7127" w:rsidRPr="00F07EC9" w:rsidRDefault="00BA7127" w:rsidP="00BA7127">
            <w:pPr>
              <w:jc w:val="center"/>
              <w:rPr>
                <w:b/>
                <w:bCs/>
                <w:sz w:val="22"/>
                <w:szCs w:val="22"/>
              </w:rPr>
            </w:pPr>
            <w:r w:rsidRPr="00F07EC9">
              <w:rPr>
                <w:b/>
                <w:bCs/>
                <w:sz w:val="22"/>
                <w:szCs w:val="22"/>
              </w:rPr>
              <w:t>P</w:t>
            </w:r>
          </w:p>
        </w:tc>
        <w:tc>
          <w:tcPr>
            <w:tcW w:w="1176" w:type="dxa"/>
            <w:shd w:val="clear" w:color="auto" w:fill="D9D9D9" w:themeFill="background1" w:themeFillShade="D9"/>
            <w:noWrap/>
            <w:vAlign w:val="bottom"/>
          </w:tcPr>
          <w:p w14:paraId="2A597BA9" w14:textId="7E03F888" w:rsidR="00BA7127" w:rsidRPr="00BA7127" w:rsidRDefault="00BA7127" w:rsidP="00BA7127">
            <w:pPr>
              <w:pStyle w:val="Heading7"/>
              <w:ind w:left="0" w:right="0"/>
              <w:jc w:val="right"/>
              <w:rPr>
                <w:rFonts w:ascii="Times New Roman" w:hAnsi="Times New Roman"/>
                <w:b/>
                <w:bCs/>
                <w:sz w:val="22"/>
                <w:szCs w:val="22"/>
                <w:highlight w:val="yellow"/>
              </w:rPr>
            </w:pPr>
            <w:r w:rsidRPr="00BA7127">
              <w:rPr>
                <w:rFonts w:ascii="Times New Roman" w:hAnsi="Times New Roman"/>
                <w:b/>
                <w:bCs/>
                <w:color w:val="000000"/>
                <w:sz w:val="22"/>
                <w:szCs w:val="22"/>
              </w:rPr>
              <w:t>54,03</w:t>
            </w:r>
          </w:p>
        </w:tc>
        <w:tc>
          <w:tcPr>
            <w:tcW w:w="1031" w:type="dxa"/>
            <w:shd w:val="clear" w:color="auto" w:fill="D9D9D9" w:themeFill="background1" w:themeFillShade="D9"/>
            <w:noWrap/>
            <w:vAlign w:val="bottom"/>
          </w:tcPr>
          <w:p w14:paraId="45E9D0D8" w14:textId="32577063" w:rsidR="00BA7127" w:rsidRPr="00BA7127" w:rsidRDefault="00BA7127" w:rsidP="00BA7127">
            <w:pPr>
              <w:pStyle w:val="Heading7"/>
              <w:ind w:left="0" w:right="0"/>
              <w:jc w:val="right"/>
              <w:rPr>
                <w:rFonts w:ascii="Times New Roman" w:hAnsi="Times New Roman"/>
                <w:b/>
                <w:bCs/>
                <w:sz w:val="22"/>
                <w:szCs w:val="22"/>
                <w:highlight w:val="yellow"/>
              </w:rPr>
            </w:pPr>
          </w:p>
        </w:tc>
        <w:tc>
          <w:tcPr>
            <w:tcW w:w="1031" w:type="dxa"/>
            <w:shd w:val="clear" w:color="auto" w:fill="D9D9D9" w:themeFill="background1" w:themeFillShade="D9"/>
            <w:noWrap/>
            <w:vAlign w:val="bottom"/>
          </w:tcPr>
          <w:p w14:paraId="35FDCF21" w14:textId="4A800E04" w:rsidR="00BA7127" w:rsidRPr="00BA7127" w:rsidRDefault="00BA7127" w:rsidP="00BA7127">
            <w:pPr>
              <w:pStyle w:val="Heading7"/>
              <w:ind w:left="0" w:right="0"/>
              <w:jc w:val="right"/>
              <w:rPr>
                <w:rFonts w:ascii="Times New Roman" w:hAnsi="Times New Roman"/>
                <w:b/>
                <w:bCs/>
                <w:sz w:val="22"/>
                <w:szCs w:val="22"/>
                <w:highlight w:val="yellow"/>
              </w:rPr>
            </w:pPr>
            <w:r w:rsidRPr="00BA7127">
              <w:rPr>
                <w:rFonts w:ascii="Times New Roman" w:hAnsi="Times New Roman"/>
                <w:b/>
                <w:bCs/>
                <w:color w:val="000000"/>
                <w:sz w:val="22"/>
                <w:szCs w:val="22"/>
              </w:rPr>
              <w:t>15,46</w:t>
            </w:r>
          </w:p>
        </w:tc>
        <w:tc>
          <w:tcPr>
            <w:tcW w:w="1056" w:type="dxa"/>
            <w:shd w:val="clear" w:color="auto" w:fill="D9D9D9" w:themeFill="background1" w:themeFillShade="D9"/>
            <w:noWrap/>
            <w:vAlign w:val="bottom"/>
          </w:tcPr>
          <w:p w14:paraId="64FFE49A" w14:textId="66CE8C5C" w:rsidR="00BA7127" w:rsidRPr="00BA7127" w:rsidRDefault="00BA7127" w:rsidP="00BA7127">
            <w:pPr>
              <w:pStyle w:val="Heading7"/>
              <w:ind w:left="0" w:right="0"/>
              <w:jc w:val="right"/>
              <w:rPr>
                <w:rFonts w:ascii="Times New Roman" w:hAnsi="Times New Roman"/>
                <w:b/>
                <w:bCs/>
                <w:sz w:val="22"/>
                <w:szCs w:val="22"/>
                <w:highlight w:val="yellow"/>
              </w:rPr>
            </w:pPr>
            <w:r w:rsidRPr="00BA7127">
              <w:rPr>
                <w:rFonts w:ascii="Times New Roman" w:hAnsi="Times New Roman"/>
                <w:b/>
                <w:bCs/>
                <w:color w:val="000000"/>
                <w:sz w:val="22"/>
                <w:szCs w:val="22"/>
              </w:rPr>
              <w:t>1,48</w:t>
            </w:r>
          </w:p>
        </w:tc>
        <w:tc>
          <w:tcPr>
            <w:tcW w:w="1056" w:type="dxa"/>
            <w:shd w:val="clear" w:color="auto" w:fill="D9D9D9" w:themeFill="background1" w:themeFillShade="D9"/>
            <w:noWrap/>
            <w:vAlign w:val="bottom"/>
          </w:tcPr>
          <w:p w14:paraId="47F1C9F4" w14:textId="132A4BBF" w:rsidR="00BA7127" w:rsidRPr="00BA7127" w:rsidRDefault="00BA7127" w:rsidP="00BA7127">
            <w:pPr>
              <w:pStyle w:val="Heading7"/>
              <w:ind w:left="0" w:right="0"/>
              <w:jc w:val="right"/>
              <w:rPr>
                <w:rFonts w:ascii="Times New Roman" w:hAnsi="Times New Roman"/>
                <w:b/>
                <w:bCs/>
                <w:sz w:val="22"/>
                <w:szCs w:val="22"/>
                <w:highlight w:val="yellow"/>
              </w:rPr>
            </w:pPr>
            <w:r w:rsidRPr="00BA7127">
              <w:rPr>
                <w:rFonts w:ascii="Times New Roman" w:hAnsi="Times New Roman"/>
                <w:b/>
                <w:bCs/>
                <w:color w:val="000000"/>
                <w:sz w:val="22"/>
                <w:szCs w:val="22"/>
              </w:rPr>
              <w:t>0,55</w:t>
            </w:r>
          </w:p>
        </w:tc>
        <w:tc>
          <w:tcPr>
            <w:tcW w:w="1056" w:type="dxa"/>
            <w:shd w:val="clear" w:color="auto" w:fill="D9D9D9" w:themeFill="background1" w:themeFillShade="D9"/>
            <w:noWrap/>
            <w:vAlign w:val="bottom"/>
          </w:tcPr>
          <w:p w14:paraId="21DD5F99" w14:textId="55D6BE1F" w:rsidR="00BA7127" w:rsidRPr="00BA7127" w:rsidRDefault="00BA7127" w:rsidP="00BA7127">
            <w:pPr>
              <w:pStyle w:val="Heading7"/>
              <w:ind w:left="0" w:right="0"/>
              <w:jc w:val="right"/>
              <w:rPr>
                <w:rFonts w:ascii="Times New Roman" w:hAnsi="Times New Roman"/>
                <w:b/>
                <w:bCs/>
                <w:sz w:val="22"/>
                <w:szCs w:val="22"/>
                <w:highlight w:val="yellow"/>
              </w:rPr>
            </w:pPr>
            <w:r w:rsidRPr="00BA7127">
              <w:rPr>
                <w:rFonts w:ascii="Times New Roman" w:hAnsi="Times New Roman"/>
                <w:b/>
                <w:bCs/>
                <w:color w:val="000000"/>
                <w:sz w:val="22"/>
                <w:szCs w:val="22"/>
              </w:rPr>
              <w:t>35,80</w:t>
            </w:r>
          </w:p>
        </w:tc>
        <w:tc>
          <w:tcPr>
            <w:tcW w:w="1056" w:type="dxa"/>
            <w:shd w:val="clear" w:color="auto" w:fill="D9D9D9" w:themeFill="background1" w:themeFillShade="D9"/>
            <w:noWrap/>
            <w:vAlign w:val="bottom"/>
          </w:tcPr>
          <w:p w14:paraId="44A92EC6" w14:textId="3AE4EB18" w:rsidR="00BA7127" w:rsidRPr="00BA7127" w:rsidRDefault="00BA7127" w:rsidP="00BA7127">
            <w:pPr>
              <w:pStyle w:val="Heading7"/>
              <w:ind w:left="0" w:right="0"/>
              <w:jc w:val="right"/>
              <w:rPr>
                <w:rFonts w:ascii="Times New Roman" w:hAnsi="Times New Roman"/>
                <w:b/>
                <w:bCs/>
                <w:sz w:val="22"/>
                <w:szCs w:val="22"/>
                <w:highlight w:val="yellow"/>
              </w:rPr>
            </w:pPr>
            <w:r w:rsidRPr="00BA7127">
              <w:rPr>
                <w:rFonts w:ascii="Times New Roman" w:hAnsi="Times New Roman"/>
                <w:b/>
                <w:bCs/>
                <w:color w:val="000000"/>
                <w:sz w:val="22"/>
                <w:szCs w:val="22"/>
              </w:rPr>
              <w:t>0,16</w:t>
            </w:r>
          </w:p>
        </w:tc>
        <w:tc>
          <w:tcPr>
            <w:tcW w:w="1056" w:type="dxa"/>
            <w:shd w:val="clear" w:color="auto" w:fill="D9D9D9" w:themeFill="background1" w:themeFillShade="D9"/>
            <w:noWrap/>
            <w:vAlign w:val="bottom"/>
          </w:tcPr>
          <w:p w14:paraId="297432A1" w14:textId="7226F071" w:rsidR="00BA7127" w:rsidRPr="00BA7127" w:rsidRDefault="00BA7127" w:rsidP="00BA7127">
            <w:pPr>
              <w:pStyle w:val="Heading7"/>
              <w:ind w:left="0" w:right="0"/>
              <w:jc w:val="right"/>
              <w:rPr>
                <w:rFonts w:ascii="Times New Roman" w:hAnsi="Times New Roman"/>
                <w:b/>
                <w:bCs/>
                <w:sz w:val="22"/>
                <w:szCs w:val="22"/>
                <w:highlight w:val="yellow"/>
              </w:rPr>
            </w:pPr>
            <w:r w:rsidRPr="00BA7127">
              <w:rPr>
                <w:rFonts w:ascii="Times New Roman" w:hAnsi="Times New Roman"/>
                <w:b/>
                <w:bCs/>
                <w:color w:val="000000"/>
                <w:sz w:val="22"/>
                <w:szCs w:val="22"/>
              </w:rPr>
              <w:t>0,58</w:t>
            </w:r>
          </w:p>
        </w:tc>
        <w:tc>
          <w:tcPr>
            <w:tcW w:w="1056" w:type="dxa"/>
            <w:shd w:val="clear" w:color="auto" w:fill="D9D9D9" w:themeFill="background1" w:themeFillShade="D9"/>
            <w:noWrap/>
            <w:vAlign w:val="bottom"/>
          </w:tcPr>
          <w:p w14:paraId="69C71604" w14:textId="13F429D1" w:rsidR="00BA7127" w:rsidRPr="00BA7127" w:rsidRDefault="00BA7127" w:rsidP="00BA7127">
            <w:pPr>
              <w:pStyle w:val="Heading7"/>
              <w:ind w:left="0" w:right="0"/>
              <w:jc w:val="right"/>
              <w:rPr>
                <w:rFonts w:ascii="Times New Roman" w:hAnsi="Times New Roman"/>
                <w:b/>
                <w:bCs/>
                <w:sz w:val="22"/>
                <w:szCs w:val="22"/>
                <w:highlight w:val="yellow"/>
              </w:rPr>
            </w:pPr>
          </w:p>
        </w:tc>
        <w:tc>
          <w:tcPr>
            <w:tcW w:w="1096" w:type="dxa"/>
            <w:shd w:val="clear" w:color="auto" w:fill="D9D9D9" w:themeFill="background1" w:themeFillShade="D9"/>
            <w:noWrap/>
            <w:vAlign w:val="bottom"/>
          </w:tcPr>
          <w:p w14:paraId="15A474E4" w14:textId="1C6CC5FD" w:rsidR="00BA7127" w:rsidRPr="00BA7127" w:rsidRDefault="00BA7127" w:rsidP="00BA7127">
            <w:pPr>
              <w:pStyle w:val="Heading7"/>
              <w:ind w:left="0" w:right="0"/>
              <w:jc w:val="right"/>
              <w:rPr>
                <w:rFonts w:ascii="Times New Roman" w:hAnsi="Times New Roman"/>
                <w:b/>
                <w:bCs/>
                <w:sz w:val="22"/>
                <w:szCs w:val="22"/>
                <w:highlight w:val="yellow"/>
              </w:rPr>
            </w:pPr>
          </w:p>
        </w:tc>
      </w:tr>
      <w:tr w:rsidR="00BA7127" w:rsidRPr="00B378DB" w14:paraId="08904E38" w14:textId="77777777" w:rsidTr="001B6D3A">
        <w:trPr>
          <w:trHeight w:val="255"/>
        </w:trPr>
        <w:tc>
          <w:tcPr>
            <w:tcW w:w="5714" w:type="dxa"/>
            <w:vMerge/>
            <w:shd w:val="clear" w:color="auto" w:fill="D9D9D9" w:themeFill="background1" w:themeFillShade="D9"/>
            <w:noWrap/>
            <w:vAlign w:val="center"/>
          </w:tcPr>
          <w:p w14:paraId="66BEBA83" w14:textId="77777777" w:rsidR="00BA7127" w:rsidRPr="00F07EC9" w:rsidRDefault="00BA7127" w:rsidP="00BA7127">
            <w:pPr>
              <w:jc w:val="center"/>
              <w:rPr>
                <w:b/>
                <w:bCs/>
                <w:sz w:val="22"/>
                <w:szCs w:val="22"/>
              </w:rPr>
            </w:pPr>
          </w:p>
        </w:tc>
        <w:tc>
          <w:tcPr>
            <w:tcW w:w="760" w:type="dxa"/>
            <w:shd w:val="clear" w:color="auto" w:fill="D9D9D9" w:themeFill="background1" w:themeFillShade="D9"/>
            <w:noWrap/>
            <w:vAlign w:val="bottom"/>
          </w:tcPr>
          <w:p w14:paraId="3E0613CC" w14:textId="77777777" w:rsidR="00BA7127" w:rsidRPr="00F07EC9" w:rsidRDefault="00BA7127" w:rsidP="00BA7127">
            <w:pPr>
              <w:jc w:val="center"/>
              <w:rPr>
                <w:b/>
                <w:bCs/>
                <w:sz w:val="22"/>
                <w:szCs w:val="22"/>
                <w:lang w:val="sr-Cyrl-RS"/>
              </w:rPr>
            </w:pPr>
            <w:r w:rsidRPr="00F07EC9">
              <w:rPr>
                <w:b/>
                <w:bCs/>
                <w:sz w:val="22"/>
                <w:szCs w:val="22"/>
                <w:lang w:val="sr-Cyrl-RS"/>
              </w:rPr>
              <w:t>V</w:t>
            </w:r>
          </w:p>
        </w:tc>
        <w:tc>
          <w:tcPr>
            <w:tcW w:w="1176" w:type="dxa"/>
            <w:shd w:val="clear" w:color="auto" w:fill="D9D9D9" w:themeFill="background1" w:themeFillShade="D9"/>
            <w:noWrap/>
            <w:vAlign w:val="bottom"/>
          </w:tcPr>
          <w:p w14:paraId="0A325BA5" w14:textId="1D204F67" w:rsidR="00BA7127" w:rsidRPr="00BA7127" w:rsidRDefault="00BA7127" w:rsidP="00BA7127">
            <w:pPr>
              <w:pStyle w:val="Heading7"/>
              <w:ind w:left="0" w:right="0"/>
              <w:jc w:val="right"/>
              <w:rPr>
                <w:rFonts w:ascii="Times New Roman" w:hAnsi="Times New Roman"/>
                <w:b/>
                <w:bCs/>
                <w:sz w:val="22"/>
                <w:szCs w:val="22"/>
                <w:highlight w:val="yellow"/>
              </w:rPr>
            </w:pPr>
            <w:r w:rsidRPr="00BA7127">
              <w:rPr>
                <w:rFonts w:ascii="Times New Roman" w:hAnsi="Times New Roman"/>
                <w:b/>
                <w:bCs/>
                <w:color w:val="000000"/>
                <w:sz w:val="22"/>
                <w:szCs w:val="22"/>
              </w:rPr>
              <w:t>2.772,7</w:t>
            </w:r>
          </w:p>
        </w:tc>
        <w:tc>
          <w:tcPr>
            <w:tcW w:w="1031" w:type="dxa"/>
            <w:shd w:val="clear" w:color="auto" w:fill="D9D9D9" w:themeFill="background1" w:themeFillShade="D9"/>
            <w:noWrap/>
            <w:vAlign w:val="bottom"/>
          </w:tcPr>
          <w:p w14:paraId="48F276F2" w14:textId="5F7F6100" w:rsidR="00BA7127" w:rsidRPr="00BA7127" w:rsidRDefault="00BA7127" w:rsidP="00BA7127">
            <w:pPr>
              <w:pStyle w:val="Heading7"/>
              <w:ind w:left="0" w:right="0"/>
              <w:jc w:val="right"/>
              <w:rPr>
                <w:rFonts w:ascii="Times New Roman" w:hAnsi="Times New Roman"/>
                <w:b/>
                <w:bCs/>
                <w:sz w:val="22"/>
                <w:szCs w:val="22"/>
                <w:highlight w:val="yellow"/>
              </w:rPr>
            </w:pPr>
          </w:p>
        </w:tc>
        <w:tc>
          <w:tcPr>
            <w:tcW w:w="1031" w:type="dxa"/>
            <w:shd w:val="clear" w:color="auto" w:fill="D9D9D9" w:themeFill="background1" w:themeFillShade="D9"/>
            <w:noWrap/>
            <w:vAlign w:val="bottom"/>
          </w:tcPr>
          <w:p w14:paraId="18CA0FFD" w14:textId="0A120DDF" w:rsidR="00BA7127" w:rsidRPr="00BA7127" w:rsidRDefault="00BA7127" w:rsidP="00BA7127">
            <w:pPr>
              <w:pStyle w:val="Heading7"/>
              <w:ind w:left="0" w:right="0"/>
              <w:jc w:val="right"/>
              <w:rPr>
                <w:rFonts w:ascii="Times New Roman" w:hAnsi="Times New Roman"/>
                <w:b/>
                <w:bCs/>
                <w:sz w:val="22"/>
                <w:szCs w:val="22"/>
                <w:highlight w:val="yellow"/>
              </w:rPr>
            </w:pPr>
          </w:p>
        </w:tc>
        <w:tc>
          <w:tcPr>
            <w:tcW w:w="1056" w:type="dxa"/>
            <w:shd w:val="clear" w:color="auto" w:fill="D9D9D9" w:themeFill="background1" w:themeFillShade="D9"/>
            <w:noWrap/>
            <w:vAlign w:val="bottom"/>
          </w:tcPr>
          <w:p w14:paraId="1AD409DF" w14:textId="3FAA79DE" w:rsidR="00BA7127" w:rsidRPr="00BA7127" w:rsidRDefault="00BA7127" w:rsidP="00BA7127">
            <w:pPr>
              <w:pStyle w:val="Heading7"/>
              <w:ind w:left="0" w:right="0"/>
              <w:jc w:val="right"/>
              <w:rPr>
                <w:rFonts w:ascii="Times New Roman" w:hAnsi="Times New Roman"/>
                <w:b/>
                <w:bCs/>
                <w:sz w:val="22"/>
                <w:szCs w:val="22"/>
                <w:highlight w:val="yellow"/>
              </w:rPr>
            </w:pPr>
          </w:p>
        </w:tc>
        <w:tc>
          <w:tcPr>
            <w:tcW w:w="1056" w:type="dxa"/>
            <w:shd w:val="clear" w:color="auto" w:fill="D9D9D9" w:themeFill="background1" w:themeFillShade="D9"/>
            <w:noWrap/>
            <w:vAlign w:val="bottom"/>
          </w:tcPr>
          <w:p w14:paraId="538B62E3" w14:textId="44E9EAA9" w:rsidR="00BA7127" w:rsidRPr="00BA7127" w:rsidRDefault="00BA7127" w:rsidP="00BA7127">
            <w:pPr>
              <w:pStyle w:val="Heading7"/>
              <w:ind w:left="0" w:right="0"/>
              <w:jc w:val="right"/>
              <w:rPr>
                <w:rFonts w:ascii="Times New Roman" w:hAnsi="Times New Roman"/>
                <w:b/>
                <w:bCs/>
                <w:sz w:val="22"/>
                <w:szCs w:val="22"/>
                <w:highlight w:val="yellow"/>
              </w:rPr>
            </w:pPr>
            <w:r w:rsidRPr="00BA7127">
              <w:rPr>
                <w:rFonts w:ascii="Times New Roman" w:hAnsi="Times New Roman"/>
                <w:b/>
                <w:bCs/>
                <w:color w:val="000000"/>
                <w:sz w:val="22"/>
                <w:szCs w:val="22"/>
              </w:rPr>
              <w:t>237,7</w:t>
            </w:r>
          </w:p>
        </w:tc>
        <w:tc>
          <w:tcPr>
            <w:tcW w:w="1056" w:type="dxa"/>
            <w:shd w:val="clear" w:color="auto" w:fill="D9D9D9" w:themeFill="background1" w:themeFillShade="D9"/>
            <w:noWrap/>
            <w:vAlign w:val="bottom"/>
          </w:tcPr>
          <w:p w14:paraId="255D851E" w14:textId="042CD812" w:rsidR="00BA7127" w:rsidRPr="00BA7127" w:rsidRDefault="00BA7127" w:rsidP="00BA7127">
            <w:pPr>
              <w:pStyle w:val="Heading7"/>
              <w:ind w:left="0" w:right="0"/>
              <w:jc w:val="right"/>
              <w:rPr>
                <w:rFonts w:ascii="Times New Roman" w:hAnsi="Times New Roman"/>
                <w:b/>
                <w:bCs/>
                <w:sz w:val="22"/>
                <w:szCs w:val="22"/>
                <w:highlight w:val="yellow"/>
              </w:rPr>
            </w:pPr>
            <w:r w:rsidRPr="00BA7127">
              <w:rPr>
                <w:rFonts w:ascii="Times New Roman" w:hAnsi="Times New Roman"/>
                <w:b/>
                <w:bCs/>
                <w:color w:val="000000"/>
                <w:sz w:val="22"/>
                <w:szCs w:val="22"/>
              </w:rPr>
              <w:t>2.230,3</w:t>
            </w:r>
          </w:p>
        </w:tc>
        <w:tc>
          <w:tcPr>
            <w:tcW w:w="1056" w:type="dxa"/>
            <w:shd w:val="clear" w:color="auto" w:fill="D9D9D9" w:themeFill="background1" w:themeFillShade="D9"/>
            <w:noWrap/>
            <w:vAlign w:val="bottom"/>
          </w:tcPr>
          <w:p w14:paraId="0FC8A3E5" w14:textId="430CB5E9" w:rsidR="00BA7127" w:rsidRPr="00BA7127" w:rsidRDefault="00BA7127" w:rsidP="00BA7127">
            <w:pPr>
              <w:pStyle w:val="Heading7"/>
              <w:ind w:left="0" w:right="0"/>
              <w:jc w:val="right"/>
              <w:rPr>
                <w:rFonts w:ascii="Times New Roman" w:hAnsi="Times New Roman"/>
                <w:b/>
                <w:bCs/>
                <w:sz w:val="22"/>
                <w:szCs w:val="22"/>
                <w:highlight w:val="yellow"/>
              </w:rPr>
            </w:pPr>
            <w:r w:rsidRPr="00BA7127">
              <w:rPr>
                <w:rFonts w:ascii="Times New Roman" w:hAnsi="Times New Roman"/>
                <w:b/>
                <w:bCs/>
                <w:color w:val="000000"/>
                <w:sz w:val="22"/>
                <w:szCs w:val="22"/>
              </w:rPr>
              <w:t>37,5</w:t>
            </w:r>
          </w:p>
        </w:tc>
        <w:tc>
          <w:tcPr>
            <w:tcW w:w="1056" w:type="dxa"/>
            <w:shd w:val="clear" w:color="auto" w:fill="D9D9D9" w:themeFill="background1" w:themeFillShade="D9"/>
            <w:noWrap/>
            <w:vAlign w:val="bottom"/>
          </w:tcPr>
          <w:p w14:paraId="1F44536C" w14:textId="23F61A2E" w:rsidR="00BA7127" w:rsidRPr="00BA7127" w:rsidRDefault="00BA7127" w:rsidP="00BA7127">
            <w:pPr>
              <w:pStyle w:val="Heading7"/>
              <w:ind w:left="0" w:right="0"/>
              <w:jc w:val="right"/>
              <w:rPr>
                <w:rFonts w:ascii="Times New Roman" w:hAnsi="Times New Roman"/>
                <w:b/>
                <w:bCs/>
                <w:sz w:val="22"/>
                <w:szCs w:val="22"/>
                <w:highlight w:val="yellow"/>
              </w:rPr>
            </w:pPr>
            <w:r w:rsidRPr="00BA7127">
              <w:rPr>
                <w:rFonts w:ascii="Times New Roman" w:hAnsi="Times New Roman"/>
                <w:b/>
                <w:bCs/>
                <w:color w:val="000000"/>
                <w:sz w:val="22"/>
                <w:szCs w:val="22"/>
              </w:rPr>
              <w:t>267,2</w:t>
            </w:r>
          </w:p>
        </w:tc>
        <w:tc>
          <w:tcPr>
            <w:tcW w:w="1056" w:type="dxa"/>
            <w:shd w:val="clear" w:color="auto" w:fill="D9D9D9" w:themeFill="background1" w:themeFillShade="D9"/>
            <w:noWrap/>
            <w:vAlign w:val="bottom"/>
          </w:tcPr>
          <w:p w14:paraId="1B4117CD" w14:textId="0AE1D447" w:rsidR="00BA7127" w:rsidRPr="00BA7127" w:rsidRDefault="00BA7127" w:rsidP="00BA7127">
            <w:pPr>
              <w:pStyle w:val="Heading7"/>
              <w:ind w:left="0" w:right="0"/>
              <w:jc w:val="right"/>
              <w:rPr>
                <w:rFonts w:ascii="Times New Roman" w:hAnsi="Times New Roman"/>
                <w:b/>
                <w:bCs/>
                <w:sz w:val="22"/>
                <w:szCs w:val="22"/>
                <w:highlight w:val="yellow"/>
              </w:rPr>
            </w:pPr>
          </w:p>
        </w:tc>
        <w:tc>
          <w:tcPr>
            <w:tcW w:w="1096" w:type="dxa"/>
            <w:shd w:val="clear" w:color="auto" w:fill="D9D9D9" w:themeFill="background1" w:themeFillShade="D9"/>
            <w:noWrap/>
            <w:vAlign w:val="bottom"/>
          </w:tcPr>
          <w:p w14:paraId="2B3AC47A" w14:textId="18F50587" w:rsidR="00BA7127" w:rsidRPr="00BA7127" w:rsidRDefault="00BA7127" w:rsidP="00BA7127">
            <w:pPr>
              <w:pStyle w:val="Heading7"/>
              <w:ind w:left="0" w:right="0"/>
              <w:jc w:val="right"/>
              <w:rPr>
                <w:rFonts w:ascii="Times New Roman" w:hAnsi="Times New Roman"/>
                <w:b/>
                <w:bCs/>
                <w:sz w:val="22"/>
                <w:szCs w:val="22"/>
                <w:highlight w:val="yellow"/>
              </w:rPr>
            </w:pPr>
          </w:p>
        </w:tc>
      </w:tr>
      <w:tr w:rsidR="00BA7127" w:rsidRPr="00B378DB" w14:paraId="5EC99E3D" w14:textId="77777777" w:rsidTr="001B6D3A">
        <w:trPr>
          <w:trHeight w:val="255"/>
        </w:trPr>
        <w:tc>
          <w:tcPr>
            <w:tcW w:w="5714" w:type="dxa"/>
            <w:vMerge/>
            <w:shd w:val="clear" w:color="auto" w:fill="D9D9D9" w:themeFill="background1" w:themeFillShade="D9"/>
            <w:noWrap/>
            <w:vAlign w:val="center"/>
          </w:tcPr>
          <w:p w14:paraId="23158247" w14:textId="77777777" w:rsidR="00BA7127" w:rsidRPr="00F07EC9" w:rsidRDefault="00BA7127" w:rsidP="00BA7127">
            <w:pPr>
              <w:jc w:val="center"/>
              <w:rPr>
                <w:b/>
                <w:bCs/>
                <w:sz w:val="22"/>
                <w:szCs w:val="22"/>
              </w:rPr>
            </w:pPr>
          </w:p>
        </w:tc>
        <w:tc>
          <w:tcPr>
            <w:tcW w:w="760" w:type="dxa"/>
            <w:shd w:val="clear" w:color="auto" w:fill="D9D9D9" w:themeFill="background1" w:themeFillShade="D9"/>
            <w:noWrap/>
            <w:vAlign w:val="bottom"/>
          </w:tcPr>
          <w:p w14:paraId="0B339FA9" w14:textId="77777777" w:rsidR="00BA7127" w:rsidRPr="00F07EC9" w:rsidRDefault="00BA7127" w:rsidP="00BA7127">
            <w:pPr>
              <w:jc w:val="center"/>
              <w:rPr>
                <w:b/>
                <w:bCs/>
                <w:sz w:val="22"/>
                <w:szCs w:val="22"/>
              </w:rPr>
            </w:pPr>
            <w:r w:rsidRPr="00F07EC9">
              <w:rPr>
                <w:b/>
                <w:bCs/>
                <w:sz w:val="22"/>
                <w:szCs w:val="22"/>
              </w:rPr>
              <w:t>Iv</w:t>
            </w:r>
          </w:p>
        </w:tc>
        <w:tc>
          <w:tcPr>
            <w:tcW w:w="1176" w:type="dxa"/>
            <w:shd w:val="clear" w:color="auto" w:fill="D9D9D9" w:themeFill="background1" w:themeFillShade="D9"/>
            <w:noWrap/>
            <w:vAlign w:val="bottom"/>
          </w:tcPr>
          <w:p w14:paraId="5680BCE8" w14:textId="2DDEA195" w:rsidR="00BA7127" w:rsidRPr="00BA7127" w:rsidRDefault="00BA7127" w:rsidP="00BA7127">
            <w:pPr>
              <w:pStyle w:val="Heading7"/>
              <w:ind w:left="0" w:right="0"/>
              <w:jc w:val="right"/>
              <w:rPr>
                <w:rFonts w:ascii="Times New Roman" w:hAnsi="Times New Roman"/>
                <w:b/>
                <w:bCs/>
                <w:sz w:val="22"/>
                <w:szCs w:val="22"/>
                <w:highlight w:val="yellow"/>
              </w:rPr>
            </w:pPr>
            <w:r w:rsidRPr="00BA7127">
              <w:rPr>
                <w:rFonts w:ascii="Times New Roman" w:hAnsi="Times New Roman"/>
                <w:b/>
                <w:bCs/>
                <w:color w:val="000000"/>
                <w:sz w:val="22"/>
                <w:szCs w:val="22"/>
              </w:rPr>
              <w:t>91,8</w:t>
            </w:r>
          </w:p>
        </w:tc>
        <w:tc>
          <w:tcPr>
            <w:tcW w:w="1031" w:type="dxa"/>
            <w:shd w:val="clear" w:color="auto" w:fill="D9D9D9" w:themeFill="background1" w:themeFillShade="D9"/>
            <w:noWrap/>
            <w:vAlign w:val="bottom"/>
          </w:tcPr>
          <w:p w14:paraId="23DBF80F" w14:textId="34B93171" w:rsidR="00BA7127" w:rsidRPr="00BA7127" w:rsidRDefault="00BA7127" w:rsidP="00BA7127">
            <w:pPr>
              <w:pStyle w:val="Heading7"/>
              <w:ind w:left="0" w:right="0"/>
              <w:jc w:val="right"/>
              <w:rPr>
                <w:rFonts w:ascii="Times New Roman" w:hAnsi="Times New Roman"/>
                <w:b/>
                <w:bCs/>
                <w:sz w:val="22"/>
                <w:szCs w:val="22"/>
                <w:highlight w:val="yellow"/>
              </w:rPr>
            </w:pPr>
          </w:p>
        </w:tc>
        <w:tc>
          <w:tcPr>
            <w:tcW w:w="1031" w:type="dxa"/>
            <w:shd w:val="clear" w:color="auto" w:fill="D9D9D9" w:themeFill="background1" w:themeFillShade="D9"/>
            <w:noWrap/>
            <w:vAlign w:val="bottom"/>
          </w:tcPr>
          <w:p w14:paraId="48C820E1" w14:textId="430B1D38" w:rsidR="00BA7127" w:rsidRPr="00BA7127" w:rsidRDefault="00BA7127" w:rsidP="00BA7127">
            <w:pPr>
              <w:pStyle w:val="Heading7"/>
              <w:ind w:left="0" w:right="0"/>
              <w:jc w:val="right"/>
              <w:rPr>
                <w:rFonts w:ascii="Times New Roman" w:hAnsi="Times New Roman"/>
                <w:b/>
                <w:bCs/>
                <w:sz w:val="22"/>
                <w:szCs w:val="22"/>
                <w:highlight w:val="yellow"/>
              </w:rPr>
            </w:pPr>
          </w:p>
        </w:tc>
        <w:tc>
          <w:tcPr>
            <w:tcW w:w="1056" w:type="dxa"/>
            <w:shd w:val="clear" w:color="auto" w:fill="D9D9D9" w:themeFill="background1" w:themeFillShade="D9"/>
            <w:noWrap/>
            <w:vAlign w:val="bottom"/>
          </w:tcPr>
          <w:p w14:paraId="40A231E1" w14:textId="71AADDC7" w:rsidR="00BA7127" w:rsidRPr="00BA7127" w:rsidRDefault="00BA7127" w:rsidP="00BA7127">
            <w:pPr>
              <w:pStyle w:val="Heading7"/>
              <w:ind w:left="0" w:right="0"/>
              <w:jc w:val="right"/>
              <w:rPr>
                <w:rFonts w:ascii="Times New Roman" w:hAnsi="Times New Roman"/>
                <w:b/>
                <w:bCs/>
                <w:sz w:val="22"/>
                <w:szCs w:val="22"/>
                <w:highlight w:val="yellow"/>
              </w:rPr>
            </w:pPr>
          </w:p>
        </w:tc>
        <w:tc>
          <w:tcPr>
            <w:tcW w:w="1056" w:type="dxa"/>
            <w:shd w:val="clear" w:color="auto" w:fill="D9D9D9" w:themeFill="background1" w:themeFillShade="D9"/>
            <w:noWrap/>
            <w:vAlign w:val="bottom"/>
          </w:tcPr>
          <w:p w14:paraId="29604BEC" w14:textId="70822394" w:rsidR="00BA7127" w:rsidRPr="00BA7127" w:rsidRDefault="00BA7127" w:rsidP="00BA7127">
            <w:pPr>
              <w:pStyle w:val="Heading7"/>
              <w:ind w:left="0" w:right="0"/>
              <w:jc w:val="right"/>
              <w:rPr>
                <w:rFonts w:ascii="Times New Roman" w:hAnsi="Times New Roman"/>
                <w:b/>
                <w:bCs/>
                <w:sz w:val="22"/>
                <w:szCs w:val="22"/>
                <w:highlight w:val="yellow"/>
              </w:rPr>
            </w:pPr>
            <w:r w:rsidRPr="00BA7127">
              <w:rPr>
                <w:rFonts w:ascii="Times New Roman" w:hAnsi="Times New Roman"/>
                <w:b/>
                <w:bCs/>
                <w:color w:val="000000"/>
                <w:sz w:val="22"/>
                <w:szCs w:val="22"/>
              </w:rPr>
              <w:t>9,8</w:t>
            </w:r>
          </w:p>
        </w:tc>
        <w:tc>
          <w:tcPr>
            <w:tcW w:w="1056" w:type="dxa"/>
            <w:shd w:val="clear" w:color="auto" w:fill="D9D9D9" w:themeFill="background1" w:themeFillShade="D9"/>
            <w:noWrap/>
            <w:vAlign w:val="bottom"/>
          </w:tcPr>
          <w:p w14:paraId="6E4D65A3" w14:textId="32843FB1" w:rsidR="00BA7127" w:rsidRPr="00BA7127" w:rsidRDefault="00BA7127" w:rsidP="00BA7127">
            <w:pPr>
              <w:pStyle w:val="Heading7"/>
              <w:ind w:left="0" w:right="0"/>
              <w:jc w:val="right"/>
              <w:rPr>
                <w:rFonts w:ascii="Times New Roman" w:hAnsi="Times New Roman"/>
                <w:b/>
                <w:bCs/>
                <w:sz w:val="22"/>
                <w:szCs w:val="22"/>
                <w:highlight w:val="yellow"/>
              </w:rPr>
            </w:pPr>
            <w:r w:rsidRPr="00BA7127">
              <w:rPr>
                <w:rFonts w:ascii="Times New Roman" w:hAnsi="Times New Roman"/>
                <w:b/>
                <w:bCs/>
                <w:color w:val="000000"/>
                <w:sz w:val="22"/>
                <w:szCs w:val="22"/>
              </w:rPr>
              <w:t>76,3</w:t>
            </w:r>
          </w:p>
        </w:tc>
        <w:tc>
          <w:tcPr>
            <w:tcW w:w="1056" w:type="dxa"/>
            <w:shd w:val="clear" w:color="auto" w:fill="D9D9D9" w:themeFill="background1" w:themeFillShade="D9"/>
            <w:noWrap/>
            <w:vAlign w:val="bottom"/>
          </w:tcPr>
          <w:p w14:paraId="2A41144E" w14:textId="1D7CF350" w:rsidR="00BA7127" w:rsidRPr="00BA7127" w:rsidRDefault="00BA7127" w:rsidP="00BA7127">
            <w:pPr>
              <w:pStyle w:val="Heading7"/>
              <w:ind w:left="0" w:right="0"/>
              <w:jc w:val="right"/>
              <w:rPr>
                <w:rFonts w:ascii="Times New Roman" w:hAnsi="Times New Roman"/>
                <w:b/>
                <w:bCs/>
                <w:sz w:val="22"/>
                <w:szCs w:val="22"/>
                <w:highlight w:val="yellow"/>
              </w:rPr>
            </w:pPr>
            <w:r w:rsidRPr="00BA7127">
              <w:rPr>
                <w:rFonts w:ascii="Times New Roman" w:hAnsi="Times New Roman"/>
                <w:b/>
                <w:bCs/>
                <w:color w:val="000000"/>
                <w:sz w:val="22"/>
                <w:szCs w:val="22"/>
              </w:rPr>
              <w:t>1,0</w:t>
            </w:r>
          </w:p>
        </w:tc>
        <w:tc>
          <w:tcPr>
            <w:tcW w:w="1056" w:type="dxa"/>
            <w:shd w:val="clear" w:color="auto" w:fill="D9D9D9" w:themeFill="background1" w:themeFillShade="D9"/>
            <w:noWrap/>
            <w:vAlign w:val="bottom"/>
          </w:tcPr>
          <w:p w14:paraId="1DB4B201" w14:textId="54393295" w:rsidR="00BA7127" w:rsidRPr="00BA7127" w:rsidRDefault="00BA7127" w:rsidP="00BA7127">
            <w:pPr>
              <w:pStyle w:val="Heading7"/>
              <w:ind w:left="0" w:right="0"/>
              <w:jc w:val="right"/>
              <w:rPr>
                <w:rFonts w:ascii="Times New Roman" w:hAnsi="Times New Roman"/>
                <w:b/>
                <w:bCs/>
                <w:sz w:val="22"/>
                <w:szCs w:val="22"/>
                <w:highlight w:val="yellow"/>
              </w:rPr>
            </w:pPr>
            <w:r w:rsidRPr="00BA7127">
              <w:rPr>
                <w:rFonts w:ascii="Times New Roman" w:hAnsi="Times New Roman"/>
                <w:b/>
                <w:bCs/>
                <w:color w:val="000000"/>
                <w:sz w:val="22"/>
                <w:szCs w:val="22"/>
              </w:rPr>
              <w:t>4,7</w:t>
            </w:r>
          </w:p>
        </w:tc>
        <w:tc>
          <w:tcPr>
            <w:tcW w:w="1056" w:type="dxa"/>
            <w:shd w:val="clear" w:color="auto" w:fill="D9D9D9" w:themeFill="background1" w:themeFillShade="D9"/>
            <w:noWrap/>
            <w:vAlign w:val="bottom"/>
          </w:tcPr>
          <w:p w14:paraId="381D96A6" w14:textId="5AE4B103" w:rsidR="00BA7127" w:rsidRPr="00BA7127" w:rsidRDefault="00BA7127" w:rsidP="00BA7127">
            <w:pPr>
              <w:pStyle w:val="Heading7"/>
              <w:ind w:left="0" w:right="0"/>
              <w:jc w:val="right"/>
              <w:rPr>
                <w:rFonts w:ascii="Times New Roman" w:hAnsi="Times New Roman"/>
                <w:b/>
                <w:bCs/>
                <w:sz w:val="22"/>
                <w:szCs w:val="22"/>
                <w:highlight w:val="yellow"/>
              </w:rPr>
            </w:pPr>
          </w:p>
        </w:tc>
        <w:tc>
          <w:tcPr>
            <w:tcW w:w="1096" w:type="dxa"/>
            <w:shd w:val="clear" w:color="auto" w:fill="D9D9D9" w:themeFill="background1" w:themeFillShade="D9"/>
            <w:noWrap/>
            <w:vAlign w:val="bottom"/>
          </w:tcPr>
          <w:p w14:paraId="62292051" w14:textId="14995F2B" w:rsidR="00BA7127" w:rsidRPr="00BA7127" w:rsidRDefault="00BA7127" w:rsidP="00BA7127">
            <w:pPr>
              <w:pStyle w:val="Heading7"/>
              <w:ind w:left="0" w:right="0"/>
              <w:jc w:val="right"/>
              <w:rPr>
                <w:rFonts w:ascii="Times New Roman" w:hAnsi="Times New Roman"/>
                <w:b/>
                <w:bCs/>
                <w:sz w:val="22"/>
                <w:szCs w:val="22"/>
                <w:highlight w:val="yellow"/>
              </w:rPr>
            </w:pPr>
          </w:p>
        </w:tc>
      </w:tr>
      <w:tr w:rsidR="00BA7127" w:rsidRPr="00B378DB" w14:paraId="6FE22EB2" w14:textId="77777777" w:rsidTr="001B6D3A">
        <w:trPr>
          <w:trHeight w:val="255"/>
        </w:trPr>
        <w:tc>
          <w:tcPr>
            <w:tcW w:w="5714" w:type="dxa"/>
            <w:vMerge w:val="restart"/>
            <w:noWrap/>
            <w:vAlign w:val="center"/>
          </w:tcPr>
          <w:p w14:paraId="77C869B1" w14:textId="1277515C" w:rsidR="00BA7127" w:rsidRPr="00F07EC9" w:rsidRDefault="00BA7127" w:rsidP="00BA7127">
            <w:pPr>
              <w:jc w:val="left"/>
              <w:rPr>
                <w:sz w:val="22"/>
                <w:szCs w:val="22"/>
              </w:rPr>
            </w:pPr>
            <w:r w:rsidRPr="00F07EC9">
              <w:rPr>
                <w:sz w:val="22"/>
                <w:szCs w:val="22"/>
              </w:rPr>
              <w:t xml:space="preserve">1110 – </w:t>
            </w:r>
            <w:proofErr w:type="spellStart"/>
            <w:r w:rsidRPr="00F07EC9">
              <w:rPr>
                <w:sz w:val="22"/>
                <w:szCs w:val="22"/>
              </w:rPr>
              <w:t>Високе</w:t>
            </w:r>
            <w:proofErr w:type="spellEnd"/>
            <w:r w:rsidRPr="00F07EC9">
              <w:rPr>
                <w:sz w:val="22"/>
                <w:szCs w:val="22"/>
              </w:rPr>
              <w:t xml:space="preserve"> мешовите </w:t>
            </w:r>
            <w:proofErr w:type="spellStart"/>
            <w:r w:rsidRPr="00F07EC9">
              <w:rPr>
                <w:sz w:val="22"/>
                <w:szCs w:val="22"/>
              </w:rPr>
              <w:t>шуме</w:t>
            </w:r>
            <w:proofErr w:type="spellEnd"/>
            <w:r w:rsidRPr="00F07EC9">
              <w:rPr>
                <w:sz w:val="22"/>
                <w:szCs w:val="22"/>
              </w:rPr>
              <w:t xml:space="preserve"> ОМЛ</w:t>
            </w:r>
          </w:p>
        </w:tc>
        <w:tc>
          <w:tcPr>
            <w:tcW w:w="760" w:type="dxa"/>
            <w:noWrap/>
            <w:vAlign w:val="bottom"/>
          </w:tcPr>
          <w:p w14:paraId="5E8B9BD7" w14:textId="77777777" w:rsidR="00BA7127" w:rsidRPr="00F07EC9" w:rsidRDefault="00BA7127" w:rsidP="00BA7127">
            <w:pPr>
              <w:jc w:val="center"/>
              <w:rPr>
                <w:sz w:val="22"/>
                <w:szCs w:val="22"/>
              </w:rPr>
            </w:pPr>
            <w:r w:rsidRPr="00F07EC9">
              <w:rPr>
                <w:sz w:val="22"/>
                <w:szCs w:val="22"/>
              </w:rPr>
              <w:t>P</w:t>
            </w:r>
          </w:p>
        </w:tc>
        <w:tc>
          <w:tcPr>
            <w:tcW w:w="1176" w:type="dxa"/>
            <w:noWrap/>
            <w:vAlign w:val="bottom"/>
          </w:tcPr>
          <w:p w14:paraId="2CE680B7" w14:textId="3687BFAB"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8,37</w:t>
            </w:r>
          </w:p>
        </w:tc>
        <w:tc>
          <w:tcPr>
            <w:tcW w:w="1031" w:type="dxa"/>
            <w:noWrap/>
            <w:vAlign w:val="bottom"/>
          </w:tcPr>
          <w:p w14:paraId="21E4BEC1" w14:textId="38A2AF5C" w:rsidR="00BA7127" w:rsidRPr="00BA7127" w:rsidRDefault="00BA7127" w:rsidP="00BA7127">
            <w:pPr>
              <w:pStyle w:val="Heading7"/>
              <w:ind w:left="0" w:right="0"/>
              <w:jc w:val="right"/>
              <w:rPr>
                <w:rFonts w:ascii="Times New Roman" w:hAnsi="Times New Roman"/>
                <w:sz w:val="22"/>
                <w:szCs w:val="22"/>
                <w:highlight w:val="yellow"/>
              </w:rPr>
            </w:pPr>
          </w:p>
        </w:tc>
        <w:tc>
          <w:tcPr>
            <w:tcW w:w="1031" w:type="dxa"/>
            <w:noWrap/>
            <w:vAlign w:val="bottom"/>
          </w:tcPr>
          <w:p w14:paraId="5F76B685" w14:textId="5212DC85"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6845064C" w14:textId="4C5E2088"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3B0F86B9" w14:textId="30050A05"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5DB03D60" w14:textId="5107B705"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4D2F615E" w14:textId="010C5439"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2DB736A8" w14:textId="2DD9367E"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68B886E6" w14:textId="1267A95E" w:rsidR="00BA7127" w:rsidRPr="00BA7127" w:rsidRDefault="00BA7127" w:rsidP="00BA7127">
            <w:pPr>
              <w:pStyle w:val="Heading7"/>
              <w:ind w:left="0" w:right="0"/>
              <w:jc w:val="right"/>
              <w:rPr>
                <w:rFonts w:ascii="Times New Roman" w:hAnsi="Times New Roman"/>
                <w:sz w:val="22"/>
                <w:szCs w:val="22"/>
                <w:highlight w:val="yellow"/>
              </w:rPr>
            </w:pPr>
          </w:p>
        </w:tc>
        <w:tc>
          <w:tcPr>
            <w:tcW w:w="1096" w:type="dxa"/>
            <w:noWrap/>
            <w:vAlign w:val="bottom"/>
          </w:tcPr>
          <w:p w14:paraId="0A1C046B" w14:textId="260B4B3D"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8,37</w:t>
            </w:r>
          </w:p>
        </w:tc>
      </w:tr>
      <w:tr w:rsidR="00BA7127" w:rsidRPr="00B378DB" w14:paraId="14B83CE8" w14:textId="77777777" w:rsidTr="001B6D3A">
        <w:trPr>
          <w:trHeight w:val="255"/>
        </w:trPr>
        <w:tc>
          <w:tcPr>
            <w:tcW w:w="5714" w:type="dxa"/>
            <w:vMerge/>
            <w:noWrap/>
            <w:vAlign w:val="center"/>
          </w:tcPr>
          <w:p w14:paraId="53265AD9" w14:textId="77777777" w:rsidR="00BA7127" w:rsidRPr="00F07EC9" w:rsidRDefault="00BA7127" w:rsidP="00BA7127">
            <w:pPr>
              <w:jc w:val="center"/>
              <w:rPr>
                <w:sz w:val="22"/>
                <w:szCs w:val="22"/>
              </w:rPr>
            </w:pPr>
          </w:p>
        </w:tc>
        <w:tc>
          <w:tcPr>
            <w:tcW w:w="760" w:type="dxa"/>
            <w:noWrap/>
            <w:vAlign w:val="bottom"/>
          </w:tcPr>
          <w:p w14:paraId="01781E2A" w14:textId="77777777" w:rsidR="00BA7127" w:rsidRPr="00F07EC9" w:rsidRDefault="00BA7127" w:rsidP="00BA7127">
            <w:pPr>
              <w:jc w:val="center"/>
              <w:rPr>
                <w:sz w:val="22"/>
                <w:szCs w:val="22"/>
              </w:rPr>
            </w:pPr>
            <w:r w:rsidRPr="00F07EC9">
              <w:rPr>
                <w:sz w:val="22"/>
                <w:szCs w:val="22"/>
                <w:lang w:val="sr-Cyrl-RS"/>
              </w:rPr>
              <w:t>V</w:t>
            </w:r>
          </w:p>
        </w:tc>
        <w:tc>
          <w:tcPr>
            <w:tcW w:w="1176" w:type="dxa"/>
            <w:noWrap/>
            <w:vAlign w:val="bottom"/>
          </w:tcPr>
          <w:p w14:paraId="7829D0E0" w14:textId="5BBF4B6D"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5.300,3</w:t>
            </w:r>
          </w:p>
        </w:tc>
        <w:tc>
          <w:tcPr>
            <w:tcW w:w="1031" w:type="dxa"/>
            <w:noWrap/>
            <w:vAlign w:val="bottom"/>
          </w:tcPr>
          <w:p w14:paraId="773F143D" w14:textId="370E5E85" w:rsidR="00BA7127" w:rsidRPr="00BA7127" w:rsidRDefault="00BA7127" w:rsidP="00BA7127">
            <w:pPr>
              <w:pStyle w:val="Heading7"/>
              <w:ind w:left="0" w:right="0"/>
              <w:jc w:val="right"/>
              <w:rPr>
                <w:rFonts w:ascii="Times New Roman" w:hAnsi="Times New Roman"/>
                <w:sz w:val="22"/>
                <w:szCs w:val="22"/>
                <w:highlight w:val="yellow"/>
              </w:rPr>
            </w:pPr>
          </w:p>
        </w:tc>
        <w:tc>
          <w:tcPr>
            <w:tcW w:w="1031" w:type="dxa"/>
            <w:noWrap/>
            <w:vAlign w:val="bottom"/>
          </w:tcPr>
          <w:p w14:paraId="49F85F12" w14:textId="6CF6119B"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58641991" w14:textId="19AF1645"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1335BC53" w14:textId="49E96406"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0F867E2B" w14:textId="046FA3BE"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35A2EC12" w14:textId="17FDF368"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46474E13" w14:textId="0CD30F48"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388AF915" w14:textId="542E3C7B" w:rsidR="00BA7127" w:rsidRPr="00BA7127" w:rsidRDefault="00BA7127" w:rsidP="00BA7127">
            <w:pPr>
              <w:pStyle w:val="Heading7"/>
              <w:ind w:left="0" w:right="0"/>
              <w:jc w:val="right"/>
              <w:rPr>
                <w:rFonts w:ascii="Times New Roman" w:hAnsi="Times New Roman"/>
                <w:sz w:val="22"/>
                <w:szCs w:val="22"/>
                <w:highlight w:val="yellow"/>
              </w:rPr>
            </w:pPr>
          </w:p>
        </w:tc>
        <w:tc>
          <w:tcPr>
            <w:tcW w:w="1096" w:type="dxa"/>
            <w:noWrap/>
            <w:vAlign w:val="bottom"/>
          </w:tcPr>
          <w:p w14:paraId="46826DB9" w14:textId="6F15F404"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5.300,3</w:t>
            </w:r>
          </w:p>
        </w:tc>
      </w:tr>
      <w:tr w:rsidR="00BA7127" w:rsidRPr="00B378DB" w14:paraId="299C4256" w14:textId="77777777" w:rsidTr="001B6D3A">
        <w:trPr>
          <w:trHeight w:val="255"/>
        </w:trPr>
        <w:tc>
          <w:tcPr>
            <w:tcW w:w="5714" w:type="dxa"/>
            <w:vMerge/>
            <w:noWrap/>
            <w:vAlign w:val="center"/>
          </w:tcPr>
          <w:p w14:paraId="7B055CEE" w14:textId="77777777" w:rsidR="00BA7127" w:rsidRPr="00F07EC9" w:rsidRDefault="00BA7127" w:rsidP="00BA7127">
            <w:pPr>
              <w:jc w:val="center"/>
              <w:rPr>
                <w:sz w:val="22"/>
                <w:szCs w:val="22"/>
              </w:rPr>
            </w:pPr>
          </w:p>
        </w:tc>
        <w:tc>
          <w:tcPr>
            <w:tcW w:w="760" w:type="dxa"/>
            <w:noWrap/>
            <w:vAlign w:val="bottom"/>
          </w:tcPr>
          <w:p w14:paraId="17CB0FB3" w14:textId="77777777" w:rsidR="00BA7127" w:rsidRPr="00F07EC9" w:rsidRDefault="00BA7127" w:rsidP="00BA7127">
            <w:pPr>
              <w:jc w:val="center"/>
              <w:rPr>
                <w:sz w:val="22"/>
                <w:szCs w:val="22"/>
              </w:rPr>
            </w:pPr>
            <w:r w:rsidRPr="00F07EC9">
              <w:rPr>
                <w:sz w:val="22"/>
                <w:szCs w:val="22"/>
              </w:rPr>
              <w:t>Iv</w:t>
            </w:r>
          </w:p>
        </w:tc>
        <w:tc>
          <w:tcPr>
            <w:tcW w:w="1176" w:type="dxa"/>
            <w:noWrap/>
            <w:vAlign w:val="bottom"/>
          </w:tcPr>
          <w:p w14:paraId="6425F59B" w14:textId="6B361E55"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61,0</w:t>
            </w:r>
          </w:p>
        </w:tc>
        <w:tc>
          <w:tcPr>
            <w:tcW w:w="1031" w:type="dxa"/>
            <w:noWrap/>
            <w:vAlign w:val="bottom"/>
          </w:tcPr>
          <w:p w14:paraId="1F4C2243" w14:textId="2CF0576F" w:rsidR="00BA7127" w:rsidRPr="00BA7127" w:rsidRDefault="00BA7127" w:rsidP="00BA7127">
            <w:pPr>
              <w:pStyle w:val="Heading7"/>
              <w:ind w:left="0" w:right="0"/>
              <w:jc w:val="right"/>
              <w:rPr>
                <w:rFonts w:ascii="Times New Roman" w:hAnsi="Times New Roman"/>
                <w:sz w:val="22"/>
                <w:szCs w:val="22"/>
                <w:highlight w:val="yellow"/>
              </w:rPr>
            </w:pPr>
          </w:p>
        </w:tc>
        <w:tc>
          <w:tcPr>
            <w:tcW w:w="1031" w:type="dxa"/>
            <w:noWrap/>
            <w:vAlign w:val="bottom"/>
          </w:tcPr>
          <w:p w14:paraId="46CB2DD8" w14:textId="5BBE41D4"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7BAA9893" w14:textId="0210DB6B"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5AAC28D3" w14:textId="1E7177E2"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19A71660" w14:textId="4083E192"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3A120DAF" w14:textId="01CD6AB9"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61A3BDE0" w14:textId="4B4DC6B8"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61B82944" w14:textId="3D4CEDDB" w:rsidR="00BA7127" w:rsidRPr="00BA7127" w:rsidRDefault="00BA7127" w:rsidP="00BA7127">
            <w:pPr>
              <w:pStyle w:val="Heading7"/>
              <w:ind w:left="0" w:right="0"/>
              <w:jc w:val="right"/>
              <w:rPr>
                <w:rFonts w:ascii="Times New Roman" w:hAnsi="Times New Roman"/>
                <w:sz w:val="22"/>
                <w:szCs w:val="22"/>
                <w:highlight w:val="yellow"/>
              </w:rPr>
            </w:pPr>
          </w:p>
        </w:tc>
        <w:tc>
          <w:tcPr>
            <w:tcW w:w="1096" w:type="dxa"/>
            <w:noWrap/>
            <w:vAlign w:val="bottom"/>
          </w:tcPr>
          <w:p w14:paraId="71140F4F" w14:textId="3EF7FDA3"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61,0</w:t>
            </w:r>
          </w:p>
        </w:tc>
      </w:tr>
      <w:tr w:rsidR="00BA7127" w:rsidRPr="00B378DB" w14:paraId="3EC2E493" w14:textId="77777777" w:rsidTr="001B6D3A">
        <w:trPr>
          <w:trHeight w:val="255"/>
        </w:trPr>
        <w:tc>
          <w:tcPr>
            <w:tcW w:w="5714" w:type="dxa"/>
            <w:vMerge w:val="restart"/>
            <w:shd w:val="clear" w:color="auto" w:fill="D9D9D9" w:themeFill="background1" w:themeFillShade="D9"/>
            <w:noWrap/>
            <w:vAlign w:val="center"/>
          </w:tcPr>
          <w:p w14:paraId="63C46949" w14:textId="0F369ADF" w:rsidR="00BA7127" w:rsidRPr="00F07EC9" w:rsidRDefault="00BA7127" w:rsidP="00BA7127">
            <w:pPr>
              <w:jc w:val="left"/>
              <w:rPr>
                <w:sz w:val="22"/>
                <w:szCs w:val="22"/>
              </w:rPr>
            </w:pPr>
            <w:r w:rsidRPr="00F07EC9">
              <w:rPr>
                <w:b/>
                <w:bCs/>
                <w:sz w:val="22"/>
                <w:szCs w:val="22"/>
                <w:lang w:val="sr-Cyrl-RS"/>
              </w:rPr>
              <w:t>5</w:t>
            </w:r>
            <w:r w:rsidRPr="00F07EC9">
              <w:rPr>
                <w:b/>
                <w:bCs/>
                <w:sz w:val="22"/>
                <w:szCs w:val="22"/>
                <w:lang w:val="sr-Latn-RS"/>
              </w:rPr>
              <w:t>5</w:t>
            </w:r>
            <w:r w:rsidRPr="00F07EC9">
              <w:rPr>
                <w:b/>
                <w:bCs/>
                <w:sz w:val="22"/>
                <w:szCs w:val="22"/>
                <w:lang w:val="sr-Cyrl-RS"/>
              </w:rPr>
              <w:t xml:space="preserve"> – СРП </w:t>
            </w:r>
            <w:r w:rsidRPr="00F07EC9">
              <w:rPr>
                <w:b/>
                <w:bCs/>
                <w:sz w:val="22"/>
                <w:szCs w:val="22"/>
                <w:lang w:val="sr-Latn-RS"/>
              </w:rPr>
              <w:t xml:space="preserve">I </w:t>
            </w:r>
            <w:r w:rsidRPr="00F07EC9">
              <w:rPr>
                <w:b/>
                <w:bCs/>
                <w:sz w:val="22"/>
                <w:szCs w:val="22"/>
                <w:lang w:val="sr-Cyrl-RS"/>
              </w:rPr>
              <w:t>степена заштите</w:t>
            </w:r>
          </w:p>
        </w:tc>
        <w:tc>
          <w:tcPr>
            <w:tcW w:w="760" w:type="dxa"/>
            <w:shd w:val="clear" w:color="auto" w:fill="D9D9D9" w:themeFill="background1" w:themeFillShade="D9"/>
            <w:noWrap/>
            <w:vAlign w:val="bottom"/>
          </w:tcPr>
          <w:p w14:paraId="01080AF0" w14:textId="773D0686" w:rsidR="00BA7127" w:rsidRPr="00F07EC9" w:rsidRDefault="00BA7127" w:rsidP="00BA7127">
            <w:pPr>
              <w:jc w:val="center"/>
              <w:rPr>
                <w:sz w:val="22"/>
                <w:szCs w:val="22"/>
              </w:rPr>
            </w:pPr>
            <w:r w:rsidRPr="00F07EC9">
              <w:rPr>
                <w:b/>
                <w:bCs/>
                <w:sz w:val="22"/>
                <w:szCs w:val="22"/>
              </w:rPr>
              <w:t>P</w:t>
            </w:r>
          </w:p>
        </w:tc>
        <w:tc>
          <w:tcPr>
            <w:tcW w:w="1176" w:type="dxa"/>
            <w:shd w:val="clear" w:color="auto" w:fill="D9D9D9" w:themeFill="background1" w:themeFillShade="D9"/>
            <w:noWrap/>
            <w:vAlign w:val="bottom"/>
          </w:tcPr>
          <w:p w14:paraId="2C983E81" w14:textId="49C4D935" w:rsidR="00BA7127" w:rsidRPr="00BA7127" w:rsidRDefault="00BA7127" w:rsidP="00BA7127">
            <w:pPr>
              <w:pStyle w:val="Heading7"/>
              <w:ind w:left="0" w:right="0"/>
              <w:jc w:val="right"/>
              <w:rPr>
                <w:rFonts w:ascii="Times New Roman" w:hAnsi="Times New Roman"/>
                <w:b/>
                <w:bCs/>
                <w:color w:val="000000"/>
                <w:sz w:val="22"/>
                <w:szCs w:val="22"/>
                <w:highlight w:val="yellow"/>
              </w:rPr>
            </w:pPr>
            <w:r w:rsidRPr="00BA7127">
              <w:rPr>
                <w:rFonts w:ascii="Times New Roman" w:hAnsi="Times New Roman"/>
                <w:b/>
                <w:bCs/>
                <w:color w:val="000000"/>
                <w:sz w:val="22"/>
                <w:szCs w:val="22"/>
              </w:rPr>
              <w:t>8,37</w:t>
            </w:r>
          </w:p>
        </w:tc>
        <w:tc>
          <w:tcPr>
            <w:tcW w:w="1031" w:type="dxa"/>
            <w:shd w:val="clear" w:color="auto" w:fill="D9D9D9" w:themeFill="background1" w:themeFillShade="D9"/>
            <w:noWrap/>
            <w:vAlign w:val="bottom"/>
          </w:tcPr>
          <w:p w14:paraId="67A29FDF" w14:textId="4B080DB8" w:rsidR="00BA7127" w:rsidRPr="00BA7127" w:rsidRDefault="00BA7127" w:rsidP="00BA7127">
            <w:pPr>
              <w:pStyle w:val="Heading7"/>
              <w:ind w:left="0" w:right="0"/>
              <w:jc w:val="right"/>
              <w:rPr>
                <w:rFonts w:ascii="Times New Roman" w:hAnsi="Times New Roman"/>
                <w:b/>
                <w:bCs/>
                <w:color w:val="000000"/>
                <w:sz w:val="22"/>
                <w:szCs w:val="22"/>
                <w:highlight w:val="yellow"/>
              </w:rPr>
            </w:pPr>
          </w:p>
        </w:tc>
        <w:tc>
          <w:tcPr>
            <w:tcW w:w="1031" w:type="dxa"/>
            <w:shd w:val="clear" w:color="auto" w:fill="D9D9D9" w:themeFill="background1" w:themeFillShade="D9"/>
            <w:noWrap/>
            <w:vAlign w:val="bottom"/>
          </w:tcPr>
          <w:p w14:paraId="64DC1E84" w14:textId="1E9B6896" w:rsidR="00BA7127" w:rsidRPr="00BA7127" w:rsidRDefault="00BA7127" w:rsidP="00BA7127">
            <w:pPr>
              <w:pStyle w:val="Heading7"/>
              <w:ind w:left="0" w:right="0"/>
              <w:jc w:val="right"/>
              <w:rPr>
                <w:rFonts w:ascii="Times New Roman" w:hAnsi="Times New Roman"/>
                <w:b/>
                <w:bCs/>
                <w:color w:val="000000"/>
                <w:sz w:val="22"/>
                <w:szCs w:val="22"/>
                <w:highlight w:val="yellow"/>
              </w:rPr>
            </w:pPr>
          </w:p>
        </w:tc>
        <w:tc>
          <w:tcPr>
            <w:tcW w:w="1056" w:type="dxa"/>
            <w:shd w:val="clear" w:color="auto" w:fill="D9D9D9" w:themeFill="background1" w:themeFillShade="D9"/>
            <w:noWrap/>
            <w:vAlign w:val="bottom"/>
          </w:tcPr>
          <w:p w14:paraId="6B8B90B5" w14:textId="0B718F84" w:rsidR="00BA7127" w:rsidRPr="00BA7127" w:rsidRDefault="00BA7127" w:rsidP="00BA7127">
            <w:pPr>
              <w:pStyle w:val="Heading7"/>
              <w:ind w:left="0" w:right="0"/>
              <w:jc w:val="right"/>
              <w:rPr>
                <w:rFonts w:ascii="Times New Roman" w:hAnsi="Times New Roman"/>
                <w:b/>
                <w:bCs/>
                <w:color w:val="000000"/>
                <w:sz w:val="22"/>
                <w:szCs w:val="22"/>
                <w:highlight w:val="yellow"/>
              </w:rPr>
            </w:pPr>
          </w:p>
        </w:tc>
        <w:tc>
          <w:tcPr>
            <w:tcW w:w="1056" w:type="dxa"/>
            <w:shd w:val="clear" w:color="auto" w:fill="D9D9D9" w:themeFill="background1" w:themeFillShade="D9"/>
            <w:noWrap/>
            <w:vAlign w:val="bottom"/>
          </w:tcPr>
          <w:p w14:paraId="643B5907" w14:textId="3377868D" w:rsidR="00BA7127" w:rsidRPr="00BA7127" w:rsidRDefault="00BA7127" w:rsidP="00BA7127">
            <w:pPr>
              <w:pStyle w:val="Heading7"/>
              <w:ind w:left="0" w:right="0"/>
              <w:jc w:val="right"/>
              <w:rPr>
                <w:rFonts w:ascii="Times New Roman" w:hAnsi="Times New Roman"/>
                <w:b/>
                <w:bCs/>
                <w:color w:val="000000"/>
                <w:sz w:val="22"/>
                <w:szCs w:val="22"/>
                <w:highlight w:val="yellow"/>
              </w:rPr>
            </w:pPr>
          </w:p>
        </w:tc>
        <w:tc>
          <w:tcPr>
            <w:tcW w:w="1056" w:type="dxa"/>
            <w:shd w:val="clear" w:color="auto" w:fill="D9D9D9" w:themeFill="background1" w:themeFillShade="D9"/>
            <w:noWrap/>
            <w:vAlign w:val="bottom"/>
          </w:tcPr>
          <w:p w14:paraId="53D34353" w14:textId="65240F9A" w:rsidR="00BA7127" w:rsidRPr="00BA7127" w:rsidRDefault="00BA7127" w:rsidP="00BA7127">
            <w:pPr>
              <w:pStyle w:val="Heading7"/>
              <w:ind w:left="0" w:right="0"/>
              <w:jc w:val="right"/>
              <w:rPr>
                <w:rFonts w:ascii="Times New Roman" w:hAnsi="Times New Roman"/>
                <w:b/>
                <w:bCs/>
                <w:color w:val="000000"/>
                <w:sz w:val="22"/>
                <w:szCs w:val="22"/>
                <w:highlight w:val="yellow"/>
              </w:rPr>
            </w:pPr>
          </w:p>
        </w:tc>
        <w:tc>
          <w:tcPr>
            <w:tcW w:w="1056" w:type="dxa"/>
            <w:shd w:val="clear" w:color="auto" w:fill="D9D9D9" w:themeFill="background1" w:themeFillShade="D9"/>
            <w:noWrap/>
            <w:vAlign w:val="bottom"/>
          </w:tcPr>
          <w:p w14:paraId="6ACAA290" w14:textId="7B46C5ED" w:rsidR="00BA7127" w:rsidRPr="00BA7127" w:rsidRDefault="00BA7127" w:rsidP="00BA7127">
            <w:pPr>
              <w:pStyle w:val="Heading7"/>
              <w:ind w:left="0" w:right="0"/>
              <w:jc w:val="right"/>
              <w:rPr>
                <w:rFonts w:ascii="Times New Roman" w:hAnsi="Times New Roman"/>
                <w:b/>
                <w:bCs/>
                <w:color w:val="000000"/>
                <w:sz w:val="22"/>
                <w:szCs w:val="22"/>
                <w:highlight w:val="yellow"/>
              </w:rPr>
            </w:pPr>
          </w:p>
        </w:tc>
        <w:tc>
          <w:tcPr>
            <w:tcW w:w="1056" w:type="dxa"/>
            <w:shd w:val="clear" w:color="auto" w:fill="D9D9D9" w:themeFill="background1" w:themeFillShade="D9"/>
            <w:noWrap/>
            <w:vAlign w:val="bottom"/>
          </w:tcPr>
          <w:p w14:paraId="7ACB5F3A" w14:textId="72B3EAE2" w:rsidR="00BA7127" w:rsidRPr="00BA7127" w:rsidRDefault="00BA7127" w:rsidP="00BA7127">
            <w:pPr>
              <w:pStyle w:val="Heading7"/>
              <w:ind w:left="0" w:right="0"/>
              <w:jc w:val="right"/>
              <w:rPr>
                <w:rFonts w:ascii="Times New Roman" w:hAnsi="Times New Roman"/>
                <w:b/>
                <w:bCs/>
                <w:color w:val="000000"/>
                <w:sz w:val="22"/>
                <w:szCs w:val="22"/>
                <w:highlight w:val="yellow"/>
              </w:rPr>
            </w:pPr>
          </w:p>
        </w:tc>
        <w:tc>
          <w:tcPr>
            <w:tcW w:w="1056" w:type="dxa"/>
            <w:shd w:val="clear" w:color="auto" w:fill="D9D9D9" w:themeFill="background1" w:themeFillShade="D9"/>
            <w:noWrap/>
            <w:vAlign w:val="bottom"/>
          </w:tcPr>
          <w:p w14:paraId="67112A15" w14:textId="1B56F9A5" w:rsidR="00BA7127" w:rsidRPr="00BA7127" w:rsidRDefault="00BA7127" w:rsidP="00BA7127">
            <w:pPr>
              <w:pStyle w:val="Heading7"/>
              <w:ind w:left="0" w:right="0"/>
              <w:jc w:val="right"/>
              <w:rPr>
                <w:rFonts w:ascii="Times New Roman" w:hAnsi="Times New Roman"/>
                <w:b/>
                <w:bCs/>
                <w:color w:val="000000"/>
                <w:sz w:val="22"/>
                <w:szCs w:val="22"/>
                <w:highlight w:val="yellow"/>
              </w:rPr>
            </w:pPr>
          </w:p>
        </w:tc>
        <w:tc>
          <w:tcPr>
            <w:tcW w:w="1096" w:type="dxa"/>
            <w:shd w:val="clear" w:color="auto" w:fill="D9D9D9" w:themeFill="background1" w:themeFillShade="D9"/>
            <w:noWrap/>
            <w:vAlign w:val="bottom"/>
          </w:tcPr>
          <w:p w14:paraId="188844C4" w14:textId="0562BF2F" w:rsidR="00BA7127" w:rsidRPr="00BA7127" w:rsidRDefault="00BA7127" w:rsidP="00BA7127">
            <w:pPr>
              <w:pStyle w:val="Heading7"/>
              <w:ind w:left="0" w:right="0"/>
              <w:jc w:val="right"/>
              <w:rPr>
                <w:rFonts w:ascii="Times New Roman" w:hAnsi="Times New Roman"/>
                <w:b/>
                <w:bCs/>
                <w:color w:val="000000"/>
                <w:sz w:val="22"/>
                <w:szCs w:val="22"/>
                <w:highlight w:val="yellow"/>
              </w:rPr>
            </w:pPr>
            <w:r w:rsidRPr="00BA7127">
              <w:rPr>
                <w:rFonts w:ascii="Times New Roman" w:hAnsi="Times New Roman"/>
                <w:b/>
                <w:bCs/>
                <w:color w:val="000000"/>
                <w:sz w:val="22"/>
                <w:szCs w:val="22"/>
              </w:rPr>
              <w:t>8,37</w:t>
            </w:r>
          </w:p>
        </w:tc>
      </w:tr>
      <w:tr w:rsidR="00BA7127" w:rsidRPr="00B378DB" w14:paraId="10700E8F" w14:textId="77777777" w:rsidTr="001B6D3A">
        <w:trPr>
          <w:trHeight w:val="255"/>
        </w:trPr>
        <w:tc>
          <w:tcPr>
            <w:tcW w:w="5714" w:type="dxa"/>
            <w:vMerge/>
            <w:shd w:val="clear" w:color="auto" w:fill="D9D9D9" w:themeFill="background1" w:themeFillShade="D9"/>
            <w:noWrap/>
            <w:vAlign w:val="center"/>
          </w:tcPr>
          <w:p w14:paraId="21BE19D1" w14:textId="77777777" w:rsidR="00BA7127" w:rsidRPr="00F07EC9" w:rsidRDefault="00BA7127" w:rsidP="00BA7127">
            <w:pPr>
              <w:jc w:val="left"/>
              <w:rPr>
                <w:sz w:val="22"/>
                <w:szCs w:val="22"/>
              </w:rPr>
            </w:pPr>
          </w:p>
        </w:tc>
        <w:tc>
          <w:tcPr>
            <w:tcW w:w="760" w:type="dxa"/>
            <w:shd w:val="clear" w:color="auto" w:fill="D9D9D9" w:themeFill="background1" w:themeFillShade="D9"/>
            <w:noWrap/>
            <w:vAlign w:val="bottom"/>
          </w:tcPr>
          <w:p w14:paraId="14F11C47" w14:textId="733A3698" w:rsidR="00BA7127" w:rsidRPr="00F07EC9" w:rsidRDefault="00BA7127" w:rsidP="00BA7127">
            <w:pPr>
              <w:jc w:val="center"/>
              <w:rPr>
                <w:sz w:val="22"/>
                <w:szCs w:val="22"/>
              </w:rPr>
            </w:pPr>
            <w:r w:rsidRPr="00F07EC9">
              <w:rPr>
                <w:b/>
                <w:bCs/>
                <w:sz w:val="22"/>
                <w:szCs w:val="22"/>
                <w:lang w:val="sr-Cyrl-RS"/>
              </w:rPr>
              <w:t>V</w:t>
            </w:r>
          </w:p>
        </w:tc>
        <w:tc>
          <w:tcPr>
            <w:tcW w:w="1176" w:type="dxa"/>
            <w:shd w:val="clear" w:color="auto" w:fill="D9D9D9" w:themeFill="background1" w:themeFillShade="D9"/>
            <w:noWrap/>
            <w:vAlign w:val="bottom"/>
          </w:tcPr>
          <w:p w14:paraId="00D68FDC" w14:textId="0479D3F7" w:rsidR="00BA7127" w:rsidRPr="00BA7127" w:rsidRDefault="00BA7127" w:rsidP="00BA7127">
            <w:pPr>
              <w:pStyle w:val="Heading7"/>
              <w:ind w:left="0" w:right="0"/>
              <w:jc w:val="right"/>
              <w:rPr>
                <w:rFonts w:ascii="Times New Roman" w:hAnsi="Times New Roman"/>
                <w:b/>
                <w:bCs/>
                <w:color w:val="000000"/>
                <w:sz w:val="22"/>
                <w:szCs w:val="22"/>
                <w:highlight w:val="yellow"/>
              </w:rPr>
            </w:pPr>
            <w:r w:rsidRPr="00BA7127">
              <w:rPr>
                <w:rFonts w:ascii="Times New Roman" w:hAnsi="Times New Roman"/>
                <w:b/>
                <w:bCs/>
                <w:color w:val="000000"/>
                <w:sz w:val="22"/>
                <w:szCs w:val="22"/>
              </w:rPr>
              <w:t>5.300,3</w:t>
            </w:r>
          </w:p>
        </w:tc>
        <w:tc>
          <w:tcPr>
            <w:tcW w:w="1031" w:type="dxa"/>
            <w:shd w:val="clear" w:color="auto" w:fill="D9D9D9" w:themeFill="background1" w:themeFillShade="D9"/>
            <w:noWrap/>
            <w:vAlign w:val="bottom"/>
          </w:tcPr>
          <w:p w14:paraId="4259AA03" w14:textId="0BDC030D" w:rsidR="00BA7127" w:rsidRPr="00BA7127" w:rsidRDefault="00BA7127" w:rsidP="00BA7127">
            <w:pPr>
              <w:pStyle w:val="Heading7"/>
              <w:ind w:left="0" w:right="0"/>
              <w:jc w:val="right"/>
              <w:rPr>
                <w:rFonts w:ascii="Times New Roman" w:hAnsi="Times New Roman"/>
                <w:b/>
                <w:bCs/>
                <w:color w:val="000000"/>
                <w:sz w:val="22"/>
                <w:szCs w:val="22"/>
                <w:highlight w:val="yellow"/>
              </w:rPr>
            </w:pPr>
          </w:p>
        </w:tc>
        <w:tc>
          <w:tcPr>
            <w:tcW w:w="1031" w:type="dxa"/>
            <w:shd w:val="clear" w:color="auto" w:fill="D9D9D9" w:themeFill="background1" w:themeFillShade="D9"/>
            <w:noWrap/>
            <w:vAlign w:val="bottom"/>
          </w:tcPr>
          <w:p w14:paraId="04DC0CB0" w14:textId="1CE80387" w:rsidR="00BA7127" w:rsidRPr="00BA7127" w:rsidRDefault="00BA7127" w:rsidP="00BA7127">
            <w:pPr>
              <w:pStyle w:val="Heading7"/>
              <w:ind w:left="0" w:right="0"/>
              <w:jc w:val="right"/>
              <w:rPr>
                <w:rFonts w:ascii="Times New Roman" w:hAnsi="Times New Roman"/>
                <w:b/>
                <w:bCs/>
                <w:color w:val="000000"/>
                <w:sz w:val="22"/>
                <w:szCs w:val="22"/>
                <w:highlight w:val="yellow"/>
              </w:rPr>
            </w:pPr>
          </w:p>
        </w:tc>
        <w:tc>
          <w:tcPr>
            <w:tcW w:w="1056" w:type="dxa"/>
            <w:shd w:val="clear" w:color="auto" w:fill="D9D9D9" w:themeFill="background1" w:themeFillShade="D9"/>
            <w:noWrap/>
            <w:vAlign w:val="bottom"/>
          </w:tcPr>
          <w:p w14:paraId="08DF617B" w14:textId="49FD7E6D" w:rsidR="00BA7127" w:rsidRPr="00BA7127" w:rsidRDefault="00BA7127" w:rsidP="00BA7127">
            <w:pPr>
              <w:pStyle w:val="Heading7"/>
              <w:ind w:left="0" w:right="0"/>
              <w:jc w:val="right"/>
              <w:rPr>
                <w:rFonts w:ascii="Times New Roman" w:hAnsi="Times New Roman"/>
                <w:b/>
                <w:bCs/>
                <w:color w:val="000000"/>
                <w:sz w:val="22"/>
                <w:szCs w:val="22"/>
                <w:highlight w:val="yellow"/>
              </w:rPr>
            </w:pPr>
          </w:p>
        </w:tc>
        <w:tc>
          <w:tcPr>
            <w:tcW w:w="1056" w:type="dxa"/>
            <w:shd w:val="clear" w:color="auto" w:fill="D9D9D9" w:themeFill="background1" w:themeFillShade="D9"/>
            <w:noWrap/>
            <w:vAlign w:val="bottom"/>
          </w:tcPr>
          <w:p w14:paraId="7CAB5F3B" w14:textId="798DA4F0" w:rsidR="00BA7127" w:rsidRPr="00BA7127" w:rsidRDefault="00BA7127" w:rsidP="00BA7127">
            <w:pPr>
              <w:pStyle w:val="Heading7"/>
              <w:ind w:left="0" w:right="0"/>
              <w:jc w:val="right"/>
              <w:rPr>
                <w:rFonts w:ascii="Times New Roman" w:hAnsi="Times New Roman"/>
                <w:b/>
                <w:bCs/>
                <w:color w:val="000000"/>
                <w:sz w:val="22"/>
                <w:szCs w:val="22"/>
                <w:highlight w:val="yellow"/>
              </w:rPr>
            </w:pPr>
          </w:p>
        </w:tc>
        <w:tc>
          <w:tcPr>
            <w:tcW w:w="1056" w:type="dxa"/>
            <w:shd w:val="clear" w:color="auto" w:fill="D9D9D9" w:themeFill="background1" w:themeFillShade="D9"/>
            <w:noWrap/>
            <w:vAlign w:val="bottom"/>
          </w:tcPr>
          <w:p w14:paraId="55715970" w14:textId="45F59623" w:rsidR="00BA7127" w:rsidRPr="00BA7127" w:rsidRDefault="00BA7127" w:rsidP="00BA7127">
            <w:pPr>
              <w:pStyle w:val="Heading7"/>
              <w:ind w:left="0" w:right="0"/>
              <w:jc w:val="right"/>
              <w:rPr>
                <w:rFonts w:ascii="Times New Roman" w:hAnsi="Times New Roman"/>
                <w:b/>
                <w:bCs/>
                <w:color w:val="000000"/>
                <w:sz w:val="22"/>
                <w:szCs w:val="22"/>
                <w:highlight w:val="yellow"/>
              </w:rPr>
            </w:pPr>
          </w:p>
        </w:tc>
        <w:tc>
          <w:tcPr>
            <w:tcW w:w="1056" w:type="dxa"/>
            <w:shd w:val="clear" w:color="auto" w:fill="D9D9D9" w:themeFill="background1" w:themeFillShade="D9"/>
            <w:noWrap/>
            <w:vAlign w:val="bottom"/>
          </w:tcPr>
          <w:p w14:paraId="7880F307" w14:textId="766619B8" w:rsidR="00BA7127" w:rsidRPr="00BA7127" w:rsidRDefault="00BA7127" w:rsidP="00BA7127">
            <w:pPr>
              <w:pStyle w:val="Heading7"/>
              <w:ind w:left="0" w:right="0"/>
              <w:jc w:val="right"/>
              <w:rPr>
                <w:rFonts w:ascii="Times New Roman" w:hAnsi="Times New Roman"/>
                <w:b/>
                <w:bCs/>
                <w:color w:val="000000"/>
                <w:sz w:val="22"/>
                <w:szCs w:val="22"/>
                <w:highlight w:val="yellow"/>
              </w:rPr>
            </w:pPr>
          </w:p>
        </w:tc>
        <w:tc>
          <w:tcPr>
            <w:tcW w:w="1056" w:type="dxa"/>
            <w:shd w:val="clear" w:color="auto" w:fill="D9D9D9" w:themeFill="background1" w:themeFillShade="D9"/>
            <w:noWrap/>
            <w:vAlign w:val="bottom"/>
          </w:tcPr>
          <w:p w14:paraId="05F84F7A" w14:textId="08E5E3F0" w:rsidR="00BA7127" w:rsidRPr="00BA7127" w:rsidRDefault="00BA7127" w:rsidP="00BA7127">
            <w:pPr>
              <w:pStyle w:val="Heading7"/>
              <w:ind w:left="0" w:right="0"/>
              <w:jc w:val="right"/>
              <w:rPr>
                <w:rFonts w:ascii="Times New Roman" w:hAnsi="Times New Roman"/>
                <w:b/>
                <w:bCs/>
                <w:color w:val="000000"/>
                <w:sz w:val="22"/>
                <w:szCs w:val="22"/>
                <w:highlight w:val="yellow"/>
              </w:rPr>
            </w:pPr>
          </w:p>
        </w:tc>
        <w:tc>
          <w:tcPr>
            <w:tcW w:w="1056" w:type="dxa"/>
            <w:shd w:val="clear" w:color="auto" w:fill="D9D9D9" w:themeFill="background1" w:themeFillShade="D9"/>
            <w:noWrap/>
            <w:vAlign w:val="bottom"/>
          </w:tcPr>
          <w:p w14:paraId="220DBF95" w14:textId="0F0333C6" w:rsidR="00BA7127" w:rsidRPr="00BA7127" w:rsidRDefault="00BA7127" w:rsidP="00BA7127">
            <w:pPr>
              <w:pStyle w:val="Heading7"/>
              <w:ind w:left="0" w:right="0"/>
              <w:jc w:val="right"/>
              <w:rPr>
                <w:rFonts w:ascii="Times New Roman" w:hAnsi="Times New Roman"/>
                <w:b/>
                <w:bCs/>
                <w:color w:val="000000"/>
                <w:sz w:val="22"/>
                <w:szCs w:val="22"/>
                <w:highlight w:val="yellow"/>
              </w:rPr>
            </w:pPr>
          </w:p>
        </w:tc>
        <w:tc>
          <w:tcPr>
            <w:tcW w:w="1096" w:type="dxa"/>
            <w:shd w:val="clear" w:color="auto" w:fill="D9D9D9" w:themeFill="background1" w:themeFillShade="D9"/>
            <w:noWrap/>
            <w:vAlign w:val="bottom"/>
          </w:tcPr>
          <w:p w14:paraId="047B7CD1" w14:textId="55485A26" w:rsidR="00BA7127" w:rsidRPr="00BA7127" w:rsidRDefault="00BA7127" w:rsidP="00BA7127">
            <w:pPr>
              <w:pStyle w:val="Heading7"/>
              <w:ind w:left="0" w:right="0"/>
              <w:jc w:val="right"/>
              <w:rPr>
                <w:rFonts w:ascii="Times New Roman" w:hAnsi="Times New Roman"/>
                <w:b/>
                <w:bCs/>
                <w:color w:val="000000"/>
                <w:sz w:val="22"/>
                <w:szCs w:val="22"/>
                <w:highlight w:val="yellow"/>
              </w:rPr>
            </w:pPr>
            <w:r w:rsidRPr="00BA7127">
              <w:rPr>
                <w:rFonts w:ascii="Times New Roman" w:hAnsi="Times New Roman"/>
                <w:b/>
                <w:bCs/>
                <w:color w:val="000000"/>
                <w:sz w:val="22"/>
                <w:szCs w:val="22"/>
              </w:rPr>
              <w:t>5.300,3</w:t>
            </w:r>
          </w:p>
        </w:tc>
      </w:tr>
      <w:tr w:rsidR="00BA7127" w:rsidRPr="00B378DB" w14:paraId="3CCEF27B" w14:textId="77777777" w:rsidTr="001B6D3A">
        <w:trPr>
          <w:trHeight w:val="255"/>
        </w:trPr>
        <w:tc>
          <w:tcPr>
            <w:tcW w:w="5714" w:type="dxa"/>
            <w:vMerge/>
            <w:shd w:val="clear" w:color="auto" w:fill="D9D9D9" w:themeFill="background1" w:themeFillShade="D9"/>
            <w:noWrap/>
            <w:vAlign w:val="center"/>
          </w:tcPr>
          <w:p w14:paraId="6AA457D0" w14:textId="77777777" w:rsidR="00BA7127" w:rsidRPr="00F07EC9" w:rsidRDefault="00BA7127" w:rsidP="00BA7127">
            <w:pPr>
              <w:jc w:val="left"/>
              <w:rPr>
                <w:sz w:val="22"/>
                <w:szCs w:val="22"/>
              </w:rPr>
            </w:pPr>
          </w:p>
        </w:tc>
        <w:tc>
          <w:tcPr>
            <w:tcW w:w="760" w:type="dxa"/>
            <w:shd w:val="clear" w:color="auto" w:fill="D9D9D9" w:themeFill="background1" w:themeFillShade="D9"/>
            <w:noWrap/>
            <w:vAlign w:val="bottom"/>
          </w:tcPr>
          <w:p w14:paraId="3DC9A7AC" w14:textId="15DD7256" w:rsidR="00BA7127" w:rsidRPr="00F07EC9" w:rsidRDefault="00BA7127" w:rsidP="00BA7127">
            <w:pPr>
              <w:jc w:val="center"/>
              <w:rPr>
                <w:sz w:val="22"/>
                <w:szCs w:val="22"/>
              </w:rPr>
            </w:pPr>
            <w:r w:rsidRPr="00F07EC9">
              <w:rPr>
                <w:b/>
                <w:bCs/>
                <w:sz w:val="22"/>
                <w:szCs w:val="22"/>
              </w:rPr>
              <w:t>Iv</w:t>
            </w:r>
          </w:p>
        </w:tc>
        <w:tc>
          <w:tcPr>
            <w:tcW w:w="1176" w:type="dxa"/>
            <w:shd w:val="clear" w:color="auto" w:fill="D9D9D9" w:themeFill="background1" w:themeFillShade="D9"/>
            <w:noWrap/>
            <w:vAlign w:val="bottom"/>
          </w:tcPr>
          <w:p w14:paraId="7C32348B" w14:textId="3A65565A" w:rsidR="00BA7127" w:rsidRPr="00BA7127" w:rsidRDefault="00BA7127" w:rsidP="00BA7127">
            <w:pPr>
              <w:pStyle w:val="Heading7"/>
              <w:ind w:left="0" w:right="0"/>
              <w:jc w:val="right"/>
              <w:rPr>
                <w:rFonts w:ascii="Times New Roman" w:hAnsi="Times New Roman"/>
                <w:b/>
                <w:bCs/>
                <w:color w:val="000000"/>
                <w:sz w:val="22"/>
                <w:szCs w:val="22"/>
                <w:highlight w:val="yellow"/>
              </w:rPr>
            </w:pPr>
            <w:r w:rsidRPr="00BA7127">
              <w:rPr>
                <w:rFonts w:ascii="Times New Roman" w:hAnsi="Times New Roman"/>
                <w:b/>
                <w:bCs/>
                <w:color w:val="000000"/>
                <w:sz w:val="22"/>
                <w:szCs w:val="22"/>
              </w:rPr>
              <w:t>61,0</w:t>
            </w:r>
          </w:p>
        </w:tc>
        <w:tc>
          <w:tcPr>
            <w:tcW w:w="1031" w:type="dxa"/>
            <w:shd w:val="clear" w:color="auto" w:fill="D9D9D9" w:themeFill="background1" w:themeFillShade="D9"/>
            <w:noWrap/>
            <w:vAlign w:val="bottom"/>
          </w:tcPr>
          <w:p w14:paraId="2D16A824" w14:textId="6A55D5BD" w:rsidR="00BA7127" w:rsidRPr="00BA7127" w:rsidRDefault="00BA7127" w:rsidP="00BA7127">
            <w:pPr>
              <w:pStyle w:val="Heading7"/>
              <w:ind w:left="0" w:right="0"/>
              <w:jc w:val="right"/>
              <w:rPr>
                <w:rFonts w:ascii="Times New Roman" w:hAnsi="Times New Roman"/>
                <w:b/>
                <w:bCs/>
                <w:color w:val="000000"/>
                <w:sz w:val="22"/>
                <w:szCs w:val="22"/>
                <w:highlight w:val="yellow"/>
              </w:rPr>
            </w:pPr>
          </w:p>
        </w:tc>
        <w:tc>
          <w:tcPr>
            <w:tcW w:w="1031" w:type="dxa"/>
            <w:shd w:val="clear" w:color="auto" w:fill="D9D9D9" w:themeFill="background1" w:themeFillShade="D9"/>
            <w:noWrap/>
            <w:vAlign w:val="bottom"/>
          </w:tcPr>
          <w:p w14:paraId="593D396E" w14:textId="1B2B61DB" w:rsidR="00BA7127" w:rsidRPr="00BA7127" w:rsidRDefault="00BA7127" w:rsidP="00BA7127">
            <w:pPr>
              <w:pStyle w:val="Heading7"/>
              <w:ind w:left="0" w:right="0"/>
              <w:jc w:val="right"/>
              <w:rPr>
                <w:rFonts w:ascii="Times New Roman" w:hAnsi="Times New Roman"/>
                <w:b/>
                <w:bCs/>
                <w:color w:val="000000"/>
                <w:sz w:val="22"/>
                <w:szCs w:val="22"/>
                <w:highlight w:val="yellow"/>
              </w:rPr>
            </w:pPr>
          </w:p>
        </w:tc>
        <w:tc>
          <w:tcPr>
            <w:tcW w:w="1056" w:type="dxa"/>
            <w:shd w:val="clear" w:color="auto" w:fill="D9D9D9" w:themeFill="background1" w:themeFillShade="D9"/>
            <w:noWrap/>
            <w:vAlign w:val="bottom"/>
          </w:tcPr>
          <w:p w14:paraId="1CD10E53" w14:textId="1537DD24" w:rsidR="00BA7127" w:rsidRPr="00BA7127" w:rsidRDefault="00BA7127" w:rsidP="00BA7127">
            <w:pPr>
              <w:pStyle w:val="Heading7"/>
              <w:ind w:left="0" w:right="0"/>
              <w:jc w:val="right"/>
              <w:rPr>
                <w:rFonts w:ascii="Times New Roman" w:hAnsi="Times New Roman"/>
                <w:b/>
                <w:bCs/>
                <w:color w:val="000000"/>
                <w:sz w:val="22"/>
                <w:szCs w:val="22"/>
                <w:highlight w:val="yellow"/>
              </w:rPr>
            </w:pPr>
          </w:p>
        </w:tc>
        <w:tc>
          <w:tcPr>
            <w:tcW w:w="1056" w:type="dxa"/>
            <w:shd w:val="clear" w:color="auto" w:fill="D9D9D9" w:themeFill="background1" w:themeFillShade="D9"/>
            <w:noWrap/>
            <w:vAlign w:val="bottom"/>
          </w:tcPr>
          <w:p w14:paraId="1B1F4612" w14:textId="1C521D39" w:rsidR="00BA7127" w:rsidRPr="00BA7127" w:rsidRDefault="00BA7127" w:rsidP="00BA7127">
            <w:pPr>
              <w:pStyle w:val="Heading7"/>
              <w:ind w:left="0" w:right="0"/>
              <w:jc w:val="right"/>
              <w:rPr>
                <w:rFonts w:ascii="Times New Roman" w:hAnsi="Times New Roman"/>
                <w:b/>
                <w:bCs/>
                <w:color w:val="000000"/>
                <w:sz w:val="22"/>
                <w:szCs w:val="22"/>
                <w:highlight w:val="yellow"/>
              </w:rPr>
            </w:pPr>
          </w:p>
        </w:tc>
        <w:tc>
          <w:tcPr>
            <w:tcW w:w="1056" w:type="dxa"/>
            <w:shd w:val="clear" w:color="auto" w:fill="D9D9D9" w:themeFill="background1" w:themeFillShade="D9"/>
            <w:noWrap/>
            <w:vAlign w:val="bottom"/>
          </w:tcPr>
          <w:p w14:paraId="19CFD1B2" w14:textId="6591901A" w:rsidR="00BA7127" w:rsidRPr="00BA7127" w:rsidRDefault="00BA7127" w:rsidP="00BA7127">
            <w:pPr>
              <w:pStyle w:val="Heading7"/>
              <w:ind w:left="0" w:right="0"/>
              <w:jc w:val="right"/>
              <w:rPr>
                <w:rFonts w:ascii="Times New Roman" w:hAnsi="Times New Roman"/>
                <w:b/>
                <w:bCs/>
                <w:color w:val="000000"/>
                <w:sz w:val="22"/>
                <w:szCs w:val="22"/>
                <w:highlight w:val="yellow"/>
              </w:rPr>
            </w:pPr>
          </w:p>
        </w:tc>
        <w:tc>
          <w:tcPr>
            <w:tcW w:w="1056" w:type="dxa"/>
            <w:shd w:val="clear" w:color="auto" w:fill="D9D9D9" w:themeFill="background1" w:themeFillShade="D9"/>
            <w:noWrap/>
            <w:vAlign w:val="bottom"/>
          </w:tcPr>
          <w:p w14:paraId="54AC5322" w14:textId="5191E881" w:rsidR="00BA7127" w:rsidRPr="00BA7127" w:rsidRDefault="00BA7127" w:rsidP="00BA7127">
            <w:pPr>
              <w:pStyle w:val="Heading7"/>
              <w:ind w:left="0" w:right="0"/>
              <w:jc w:val="right"/>
              <w:rPr>
                <w:rFonts w:ascii="Times New Roman" w:hAnsi="Times New Roman"/>
                <w:b/>
                <w:bCs/>
                <w:color w:val="000000"/>
                <w:sz w:val="22"/>
                <w:szCs w:val="22"/>
                <w:highlight w:val="yellow"/>
              </w:rPr>
            </w:pPr>
          </w:p>
        </w:tc>
        <w:tc>
          <w:tcPr>
            <w:tcW w:w="1056" w:type="dxa"/>
            <w:shd w:val="clear" w:color="auto" w:fill="D9D9D9" w:themeFill="background1" w:themeFillShade="D9"/>
            <w:noWrap/>
            <w:vAlign w:val="bottom"/>
          </w:tcPr>
          <w:p w14:paraId="71FE2567" w14:textId="15CF6CE9" w:rsidR="00BA7127" w:rsidRPr="00BA7127" w:rsidRDefault="00BA7127" w:rsidP="00BA7127">
            <w:pPr>
              <w:pStyle w:val="Heading7"/>
              <w:ind w:left="0" w:right="0"/>
              <w:jc w:val="right"/>
              <w:rPr>
                <w:rFonts w:ascii="Times New Roman" w:hAnsi="Times New Roman"/>
                <w:b/>
                <w:bCs/>
                <w:color w:val="000000"/>
                <w:sz w:val="22"/>
                <w:szCs w:val="22"/>
                <w:highlight w:val="yellow"/>
              </w:rPr>
            </w:pPr>
          </w:p>
        </w:tc>
        <w:tc>
          <w:tcPr>
            <w:tcW w:w="1056" w:type="dxa"/>
            <w:shd w:val="clear" w:color="auto" w:fill="D9D9D9" w:themeFill="background1" w:themeFillShade="D9"/>
            <w:noWrap/>
            <w:vAlign w:val="bottom"/>
          </w:tcPr>
          <w:p w14:paraId="3DEDC965" w14:textId="126DB542" w:rsidR="00BA7127" w:rsidRPr="00BA7127" w:rsidRDefault="00BA7127" w:rsidP="00BA7127">
            <w:pPr>
              <w:pStyle w:val="Heading7"/>
              <w:ind w:left="0" w:right="0"/>
              <w:jc w:val="right"/>
              <w:rPr>
                <w:rFonts w:ascii="Times New Roman" w:hAnsi="Times New Roman"/>
                <w:b/>
                <w:bCs/>
                <w:color w:val="000000"/>
                <w:sz w:val="22"/>
                <w:szCs w:val="22"/>
                <w:highlight w:val="yellow"/>
              </w:rPr>
            </w:pPr>
          </w:p>
        </w:tc>
        <w:tc>
          <w:tcPr>
            <w:tcW w:w="1096" w:type="dxa"/>
            <w:shd w:val="clear" w:color="auto" w:fill="D9D9D9" w:themeFill="background1" w:themeFillShade="D9"/>
            <w:noWrap/>
            <w:vAlign w:val="bottom"/>
          </w:tcPr>
          <w:p w14:paraId="6653ED99" w14:textId="3BF07F71" w:rsidR="00BA7127" w:rsidRPr="00BA7127" w:rsidRDefault="00BA7127" w:rsidP="00BA7127">
            <w:pPr>
              <w:pStyle w:val="Heading7"/>
              <w:ind w:left="0" w:right="0"/>
              <w:jc w:val="right"/>
              <w:rPr>
                <w:rFonts w:ascii="Times New Roman" w:hAnsi="Times New Roman"/>
                <w:b/>
                <w:bCs/>
                <w:color w:val="000000"/>
                <w:sz w:val="22"/>
                <w:szCs w:val="22"/>
                <w:highlight w:val="yellow"/>
              </w:rPr>
            </w:pPr>
            <w:r w:rsidRPr="00BA7127">
              <w:rPr>
                <w:rFonts w:ascii="Times New Roman" w:hAnsi="Times New Roman"/>
                <w:b/>
                <w:bCs/>
                <w:color w:val="000000"/>
                <w:sz w:val="22"/>
                <w:szCs w:val="22"/>
              </w:rPr>
              <w:t>61,0</w:t>
            </w:r>
          </w:p>
        </w:tc>
      </w:tr>
      <w:tr w:rsidR="00BA7127" w:rsidRPr="00B378DB" w14:paraId="3BA13B24" w14:textId="77777777" w:rsidTr="001B6D3A">
        <w:trPr>
          <w:trHeight w:val="255"/>
        </w:trPr>
        <w:tc>
          <w:tcPr>
            <w:tcW w:w="5714" w:type="dxa"/>
            <w:vMerge w:val="restart"/>
            <w:noWrap/>
            <w:vAlign w:val="center"/>
          </w:tcPr>
          <w:p w14:paraId="5CADD493" w14:textId="769ACAFD" w:rsidR="00BA7127" w:rsidRPr="00F07EC9" w:rsidRDefault="00BA7127" w:rsidP="00BA7127">
            <w:pPr>
              <w:jc w:val="left"/>
              <w:rPr>
                <w:sz w:val="22"/>
                <w:szCs w:val="22"/>
              </w:rPr>
            </w:pPr>
            <w:r w:rsidRPr="00F07EC9">
              <w:rPr>
                <w:sz w:val="22"/>
                <w:szCs w:val="22"/>
              </w:rPr>
              <w:t xml:space="preserve">1110 – </w:t>
            </w:r>
            <w:proofErr w:type="spellStart"/>
            <w:r w:rsidRPr="00F07EC9">
              <w:rPr>
                <w:sz w:val="22"/>
                <w:szCs w:val="22"/>
              </w:rPr>
              <w:t>Високе</w:t>
            </w:r>
            <w:proofErr w:type="spellEnd"/>
            <w:r w:rsidRPr="00F07EC9">
              <w:rPr>
                <w:sz w:val="22"/>
                <w:szCs w:val="22"/>
              </w:rPr>
              <w:t xml:space="preserve"> </w:t>
            </w:r>
            <w:proofErr w:type="spellStart"/>
            <w:r w:rsidRPr="00F07EC9">
              <w:rPr>
                <w:sz w:val="22"/>
                <w:szCs w:val="22"/>
              </w:rPr>
              <w:t>мешовите</w:t>
            </w:r>
            <w:proofErr w:type="spellEnd"/>
            <w:r w:rsidRPr="00F07EC9">
              <w:rPr>
                <w:sz w:val="22"/>
                <w:szCs w:val="22"/>
              </w:rPr>
              <w:t xml:space="preserve"> </w:t>
            </w:r>
            <w:proofErr w:type="spellStart"/>
            <w:r w:rsidRPr="00F07EC9">
              <w:rPr>
                <w:sz w:val="22"/>
                <w:szCs w:val="22"/>
              </w:rPr>
              <w:t>шуме</w:t>
            </w:r>
            <w:proofErr w:type="spellEnd"/>
            <w:r w:rsidRPr="00F07EC9">
              <w:rPr>
                <w:sz w:val="22"/>
                <w:szCs w:val="22"/>
              </w:rPr>
              <w:t xml:space="preserve"> ОМЛ</w:t>
            </w:r>
          </w:p>
        </w:tc>
        <w:tc>
          <w:tcPr>
            <w:tcW w:w="760" w:type="dxa"/>
            <w:noWrap/>
            <w:vAlign w:val="bottom"/>
          </w:tcPr>
          <w:p w14:paraId="13C10431" w14:textId="2B6A3317" w:rsidR="00BA7127" w:rsidRPr="00F07EC9" w:rsidRDefault="00BA7127" w:rsidP="00BA7127">
            <w:pPr>
              <w:jc w:val="center"/>
              <w:rPr>
                <w:sz w:val="22"/>
                <w:szCs w:val="22"/>
              </w:rPr>
            </w:pPr>
            <w:r w:rsidRPr="00F07EC9">
              <w:rPr>
                <w:sz w:val="22"/>
                <w:szCs w:val="22"/>
              </w:rPr>
              <w:t>P</w:t>
            </w:r>
          </w:p>
        </w:tc>
        <w:tc>
          <w:tcPr>
            <w:tcW w:w="1176" w:type="dxa"/>
            <w:noWrap/>
            <w:vAlign w:val="bottom"/>
          </w:tcPr>
          <w:p w14:paraId="6ECA77C8" w14:textId="3BEEC20A" w:rsidR="00BA7127" w:rsidRPr="00BA7127" w:rsidRDefault="00BA7127" w:rsidP="00BA7127">
            <w:pPr>
              <w:pStyle w:val="Heading7"/>
              <w:ind w:left="0" w:right="0"/>
              <w:jc w:val="right"/>
              <w:rPr>
                <w:rFonts w:ascii="Times New Roman" w:hAnsi="Times New Roman"/>
                <w:color w:val="000000"/>
                <w:sz w:val="22"/>
                <w:szCs w:val="22"/>
                <w:highlight w:val="yellow"/>
              </w:rPr>
            </w:pPr>
            <w:r w:rsidRPr="00BA7127">
              <w:rPr>
                <w:rFonts w:ascii="Times New Roman" w:hAnsi="Times New Roman"/>
                <w:color w:val="000000"/>
                <w:sz w:val="22"/>
                <w:szCs w:val="22"/>
              </w:rPr>
              <w:t>24,38</w:t>
            </w:r>
          </w:p>
        </w:tc>
        <w:tc>
          <w:tcPr>
            <w:tcW w:w="1031" w:type="dxa"/>
            <w:noWrap/>
            <w:vAlign w:val="bottom"/>
          </w:tcPr>
          <w:p w14:paraId="68622565" w14:textId="79F5A2ED"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31" w:type="dxa"/>
            <w:noWrap/>
            <w:vAlign w:val="bottom"/>
          </w:tcPr>
          <w:p w14:paraId="184189B5" w14:textId="63A7EBE0" w:rsidR="00BA7127" w:rsidRPr="00BA7127" w:rsidRDefault="00BA7127" w:rsidP="00BA7127">
            <w:pPr>
              <w:pStyle w:val="Heading7"/>
              <w:ind w:left="0" w:right="0"/>
              <w:jc w:val="right"/>
              <w:rPr>
                <w:rFonts w:ascii="Times New Roman" w:hAnsi="Times New Roman"/>
                <w:color w:val="000000"/>
                <w:sz w:val="22"/>
                <w:szCs w:val="22"/>
                <w:highlight w:val="yellow"/>
              </w:rPr>
            </w:pPr>
            <w:r w:rsidRPr="00BA7127">
              <w:rPr>
                <w:rFonts w:ascii="Times New Roman" w:hAnsi="Times New Roman"/>
                <w:color w:val="000000"/>
                <w:sz w:val="22"/>
                <w:szCs w:val="22"/>
              </w:rPr>
              <w:t>6,28</w:t>
            </w:r>
          </w:p>
        </w:tc>
        <w:tc>
          <w:tcPr>
            <w:tcW w:w="1056" w:type="dxa"/>
            <w:noWrap/>
            <w:vAlign w:val="bottom"/>
          </w:tcPr>
          <w:p w14:paraId="254C9B74" w14:textId="1E02F766"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56" w:type="dxa"/>
            <w:noWrap/>
            <w:vAlign w:val="bottom"/>
          </w:tcPr>
          <w:p w14:paraId="06F47B8C" w14:textId="1B581AA5"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56" w:type="dxa"/>
            <w:noWrap/>
            <w:vAlign w:val="bottom"/>
          </w:tcPr>
          <w:p w14:paraId="6C346B7F" w14:textId="7441CCBB"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56" w:type="dxa"/>
            <w:noWrap/>
            <w:vAlign w:val="bottom"/>
          </w:tcPr>
          <w:p w14:paraId="320CC579" w14:textId="0C1A9E91"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56" w:type="dxa"/>
            <w:noWrap/>
            <w:vAlign w:val="bottom"/>
          </w:tcPr>
          <w:p w14:paraId="2F0080CF" w14:textId="563D6363"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56" w:type="dxa"/>
            <w:noWrap/>
            <w:vAlign w:val="bottom"/>
          </w:tcPr>
          <w:p w14:paraId="415A5479" w14:textId="31138E0D"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96" w:type="dxa"/>
            <w:noWrap/>
            <w:vAlign w:val="bottom"/>
          </w:tcPr>
          <w:p w14:paraId="4167868A" w14:textId="76E264FB" w:rsidR="00BA7127" w:rsidRPr="00BA7127" w:rsidRDefault="00BA7127" w:rsidP="00BA7127">
            <w:pPr>
              <w:pStyle w:val="Heading7"/>
              <w:ind w:left="0" w:right="0"/>
              <w:jc w:val="right"/>
              <w:rPr>
                <w:rFonts w:ascii="Times New Roman" w:hAnsi="Times New Roman"/>
                <w:color w:val="000000"/>
                <w:sz w:val="22"/>
                <w:szCs w:val="22"/>
                <w:highlight w:val="yellow"/>
              </w:rPr>
            </w:pPr>
            <w:r w:rsidRPr="00BA7127">
              <w:rPr>
                <w:rFonts w:ascii="Times New Roman" w:hAnsi="Times New Roman"/>
                <w:color w:val="000000"/>
                <w:sz w:val="22"/>
                <w:szCs w:val="22"/>
              </w:rPr>
              <w:t>18,10</w:t>
            </w:r>
          </w:p>
        </w:tc>
      </w:tr>
      <w:tr w:rsidR="00BA7127" w:rsidRPr="00B378DB" w14:paraId="0E5EFBF1" w14:textId="77777777" w:rsidTr="001B6D3A">
        <w:trPr>
          <w:trHeight w:val="255"/>
        </w:trPr>
        <w:tc>
          <w:tcPr>
            <w:tcW w:w="5714" w:type="dxa"/>
            <w:vMerge/>
            <w:noWrap/>
            <w:vAlign w:val="center"/>
          </w:tcPr>
          <w:p w14:paraId="3366BA35" w14:textId="77777777" w:rsidR="00BA7127" w:rsidRPr="00F07EC9" w:rsidRDefault="00BA7127" w:rsidP="00BA7127">
            <w:pPr>
              <w:jc w:val="left"/>
              <w:rPr>
                <w:sz w:val="22"/>
                <w:szCs w:val="22"/>
              </w:rPr>
            </w:pPr>
          </w:p>
        </w:tc>
        <w:tc>
          <w:tcPr>
            <w:tcW w:w="760" w:type="dxa"/>
            <w:noWrap/>
            <w:vAlign w:val="bottom"/>
          </w:tcPr>
          <w:p w14:paraId="07024CD6" w14:textId="3B95AECC" w:rsidR="00BA7127" w:rsidRPr="00F07EC9" w:rsidRDefault="00BA7127" w:rsidP="00BA7127">
            <w:pPr>
              <w:jc w:val="center"/>
              <w:rPr>
                <w:sz w:val="22"/>
                <w:szCs w:val="22"/>
              </w:rPr>
            </w:pPr>
            <w:r w:rsidRPr="00F07EC9">
              <w:rPr>
                <w:sz w:val="22"/>
                <w:szCs w:val="22"/>
                <w:lang w:val="sr-Cyrl-RS"/>
              </w:rPr>
              <w:t>V</w:t>
            </w:r>
          </w:p>
        </w:tc>
        <w:tc>
          <w:tcPr>
            <w:tcW w:w="1176" w:type="dxa"/>
            <w:noWrap/>
            <w:vAlign w:val="bottom"/>
          </w:tcPr>
          <w:p w14:paraId="7E4A6F73" w14:textId="17EE0E4D" w:rsidR="00BA7127" w:rsidRPr="00BA7127" w:rsidRDefault="00BA7127" w:rsidP="00BA7127">
            <w:pPr>
              <w:pStyle w:val="Heading7"/>
              <w:ind w:left="0" w:right="0"/>
              <w:jc w:val="right"/>
              <w:rPr>
                <w:rFonts w:ascii="Times New Roman" w:hAnsi="Times New Roman"/>
                <w:color w:val="000000"/>
                <w:sz w:val="22"/>
                <w:szCs w:val="22"/>
                <w:highlight w:val="yellow"/>
              </w:rPr>
            </w:pPr>
            <w:r w:rsidRPr="00BA7127">
              <w:rPr>
                <w:rFonts w:ascii="Times New Roman" w:hAnsi="Times New Roman"/>
                <w:color w:val="000000"/>
                <w:sz w:val="22"/>
                <w:szCs w:val="22"/>
              </w:rPr>
              <w:t>7.742,4</w:t>
            </w:r>
          </w:p>
        </w:tc>
        <w:tc>
          <w:tcPr>
            <w:tcW w:w="1031" w:type="dxa"/>
            <w:noWrap/>
            <w:vAlign w:val="bottom"/>
          </w:tcPr>
          <w:p w14:paraId="08A29A73" w14:textId="5F78542F"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31" w:type="dxa"/>
            <w:noWrap/>
            <w:vAlign w:val="bottom"/>
          </w:tcPr>
          <w:p w14:paraId="610BD111" w14:textId="359459F1"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56" w:type="dxa"/>
            <w:noWrap/>
            <w:vAlign w:val="bottom"/>
          </w:tcPr>
          <w:p w14:paraId="1D606839" w14:textId="4FF2EDA9"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56" w:type="dxa"/>
            <w:noWrap/>
            <w:vAlign w:val="bottom"/>
          </w:tcPr>
          <w:p w14:paraId="168B0D87" w14:textId="59D15D3E"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56" w:type="dxa"/>
            <w:noWrap/>
            <w:vAlign w:val="bottom"/>
          </w:tcPr>
          <w:p w14:paraId="6F92BE12" w14:textId="7C621520"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56" w:type="dxa"/>
            <w:noWrap/>
            <w:vAlign w:val="bottom"/>
          </w:tcPr>
          <w:p w14:paraId="6B92A40F" w14:textId="753E9188"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56" w:type="dxa"/>
            <w:noWrap/>
            <w:vAlign w:val="bottom"/>
          </w:tcPr>
          <w:p w14:paraId="73ACC676" w14:textId="52B7EE52"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56" w:type="dxa"/>
            <w:noWrap/>
            <w:vAlign w:val="bottom"/>
          </w:tcPr>
          <w:p w14:paraId="4646962D" w14:textId="7BADB9A5"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96" w:type="dxa"/>
            <w:noWrap/>
            <w:vAlign w:val="bottom"/>
          </w:tcPr>
          <w:p w14:paraId="1CFC1930" w14:textId="3218B035" w:rsidR="00BA7127" w:rsidRPr="00BA7127" w:rsidRDefault="00BA7127" w:rsidP="00BA7127">
            <w:pPr>
              <w:pStyle w:val="Heading7"/>
              <w:ind w:left="0" w:right="0"/>
              <w:jc w:val="right"/>
              <w:rPr>
                <w:rFonts w:ascii="Times New Roman" w:hAnsi="Times New Roman"/>
                <w:color w:val="000000"/>
                <w:sz w:val="22"/>
                <w:szCs w:val="22"/>
                <w:highlight w:val="yellow"/>
              </w:rPr>
            </w:pPr>
            <w:r w:rsidRPr="00BA7127">
              <w:rPr>
                <w:rFonts w:ascii="Times New Roman" w:hAnsi="Times New Roman"/>
                <w:color w:val="000000"/>
                <w:sz w:val="22"/>
                <w:szCs w:val="22"/>
              </w:rPr>
              <w:t>7.742,4</w:t>
            </w:r>
          </w:p>
        </w:tc>
      </w:tr>
      <w:tr w:rsidR="00BA7127" w:rsidRPr="00B378DB" w14:paraId="79E98909" w14:textId="77777777" w:rsidTr="001B6D3A">
        <w:trPr>
          <w:trHeight w:val="255"/>
        </w:trPr>
        <w:tc>
          <w:tcPr>
            <w:tcW w:w="5714" w:type="dxa"/>
            <w:vMerge/>
            <w:noWrap/>
            <w:vAlign w:val="center"/>
          </w:tcPr>
          <w:p w14:paraId="6CF3F42F" w14:textId="77777777" w:rsidR="00BA7127" w:rsidRPr="00F07EC9" w:rsidRDefault="00BA7127" w:rsidP="00BA7127">
            <w:pPr>
              <w:jc w:val="left"/>
              <w:rPr>
                <w:sz w:val="22"/>
                <w:szCs w:val="22"/>
              </w:rPr>
            </w:pPr>
          </w:p>
        </w:tc>
        <w:tc>
          <w:tcPr>
            <w:tcW w:w="760" w:type="dxa"/>
            <w:noWrap/>
            <w:vAlign w:val="bottom"/>
          </w:tcPr>
          <w:p w14:paraId="65EBB2A5" w14:textId="278F7637" w:rsidR="00BA7127" w:rsidRPr="00F07EC9" w:rsidRDefault="00BA7127" w:rsidP="00BA7127">
            <w:pPr>
              <w:jc w:val="center"/>
              <w:rPr>
                <w:sz w:val="22"/>
                <w:szCs w:val="22"/>
              </w:rPr>
            </w:pPr>
            <w:r w:rsidRPr="00F07EC9">
              <w:rPr>
                <w:sz w:val="22"/>
                <w:szCs w:val="22"/>
              </w:rPr>
              <w:t>Iv</w:t>
            </w:r>
          </w:p>
        </w:tc>
        <w:tc>
          <w:tcPr>
            <w:tcW w:w="1176" w:type="dxa"/>
            <w:noWrap/>
            <w:vAlign w:val="bottom"/>
          </w:tcPr>
          <w:p w14:paraId="1E3162A6" w14:textId="64B3D4AD" w:rsidR="00BA7127" w:rsidRPr="00BA7127" w:rsidRDefault="00BA7127" w:rsidP="00BA7127">
            <w:pPr>
              <w:pStyle w:val="Heading7"/>
              <w:ind w:left="0" w:right="0"/>
              <w:jc w:val="right"/>
              <w:rPr>
                <w:rFonts w:ascii="Times New Roman" w:hAnsi="Times New Roman"/>
                <w:color w:val="000000"/>
                <w:sz w:val="22"/>
                <w:szCs w:val="22"/>
                <w:highlight w:val="yellow"/>
              </w:rPr>
            </w:pPr>
            <w:r w:rsidRPr="00BA7127">
              <w:rPr>
                <w:rFonts w:ascii="Times New Roman" w:hAnsi="Times New Roman"/>
                <w:color w:val="000000"/>
                <w:sz w:val="22"/>
                <w:szCs w:val="22"/>
              </w:rPr>
              <w:t>107,9</w:t>
            </w:r>
          </w:p>
        </w:tc>
        <w:tc>
          <w:tcPr>
            <w:tcW w:w="1031" w:type="dxa"/>
            <w:noWrap/>
            <w:vAlign w:val="bottom"/>
          </w:tcPr>
          <w:p w14:paraId="67A233B3" w14:textId="2642731B"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31" w:type="dxa"/>
            <w:noWrap/>
            <w:vAlign w:val="bottom"/>
          </w:tcPr>
          <w:p w14:paraId="54A6391C" w14:textId="57E11B1A"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56" w:type="dxa"/>
            <w:noWrap/>
            <w:vAlign w:val="bottom"/>
          </w:tcPr>
          <w:p w14:paraId="07E9D445" w14:textId="1FDC0CBB"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56" w:type="dxa"/>
            <w:noWrap/>
            <w:vAlign w:val="bottom"/>
          </w:tcPr>
          <w:p w14:paraId="30812087" w14:textId="350BC6F2"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56" w:type="dxa"/>
            <w:noWrap/>
            <w:vAlign w:val="bottom"/>
          </w:tcPr>
          <w:p w14:paraId="64C99D21" w14:textId="5B610BBA"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56" w:type="dxa"/>
            <w:noWrap/>
            <w:vAlign w:val="bottom"/>
          </w:tcPr>
          <w:p w14:paraId="259DDCC6" w14:textId="4FCBE019"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56" w:type="dxa"/>
            <w:noWrap/>
            <w:vAlign w:val="bottom"/>
          </w:tcPr>
          <w:p w14:paraId="342B4CFB" w14:textId="3C34C73A"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56" w:type="dxa"/>
            <w:noWrap/>
            <w:vAlign w:val="bottom"/>
          </w:tcPr>
          <w:p w14:paraId="7C3503BC" w14:textId="174B3B75"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96" w:type="dxa"/>
            <w:noWrap/>
            <w:vAlign w:val="bottom"/>
          </w:tcPr>
          <w:p w14:paraId="18DD393D" w14:textId="24102C5A" w:rsidR="00BA7127" w:rsidRPr="00BA7127" w:rsidRDefault="00BA7127" w:rsidP="00BA7127">
            <w:pPr>
              <w:pStyle w:val="Heading7"/>
              <w:ind w:left="0" w:right="0"/>
              <w:jc w:val="right"/>
              <w:rPr>
                <w:rFonts w:ascii="Times New Roman" w:hAnsi="Times New Roman"/>
                <w:color w:val="000000"/>
                <w:sz w:val="22"/>
                <w:szCs w:val="22"/>
                <w:highlight w:val="yellow"/>
              </w:rPr>
            </w:pPr>
            <w:r w:rsidRPr="00BA7127">
              <w:rPr>
                <w:rFonts w:ascii="Times New Roman" w:hAnsi="Times New Roman"/>
                <w:color w:val="000000"/>
                <w:sz w:val="22"/>
                <w:szCs w:val="22"/>
              </w:rPr>
              <w:t>107,9</w:t>
            </w:r>
          </w:p>
        </w:tc>
      </w:tr>
      <w:tr w:rsidR="00BA7127" w:rsidRPr="00B378DB" w14:paraId="3864ACD4" w14:textId="77777777" w:rsidTr="001B6D3A">
        <w:trPr>
          <w:trHeight w:val="255"/>
        </w:trPr>
        <w:tc>
          <w:tcPr>
            <w:tcW w:w="5714" w:type="dxa"/>
            <w:vMerge w:val="restart"/>
            <w:noWrap/>
            <w:vAlign w:val="center"/>
          </w:tcPr>
          <w:p w14:paraId="0919A791" w14:textId="707A3F3C" w:rsidR="00BA7127" w:rsidRPr="00F07EC9" w:rsidRDefault="00BA7127" w:rsidP="00BA7127">
            <w:pPr>
              <w:jc w:val="left"/>
              <w:rPr>
                <w:sz w:val="22"/>
                <w:szCs w:val="22"/>
              </w:rPr>
            </w:pPr>
            <w:r w:rsidRPr="00F07EC9">
              <w:rPr>
                <w:sz w:val="22"/>
                <w:szCs w:val="22"/>
              </w:rPr>
              <w:t>112</w:t>
            </w:r>
            <w:r w:rsidRPr="00F07EC9">
              <w:rPr>
                <w:sz w:val="22"/>
                <w:szCs w:val="22"/>
                <w:lang w:val="sr-Latn-RS"/>
              </w:rPr>
              <w:t>0</w:t>
            </w:r>
            <w:r w:rsidRPr="00F07EC9">
              <w:rPr>
                <w:sz w:val="22"/>
                <w:szCs w:val="22"/>
              </w:rPr>
              <w:t xml:space="preserve"> – </w:t>
            </w:r>
            <w:proofErr w:type="spellStart"/>
            <w:r w:rsidRPr="00F07EC9">
              <w:rPr>
                <w:sz w:val="22"/>
                <w:szCs w:val="22"/>
              </w:rPr>
              <w:t>Изданачке</w:t>
            </w:r>
            <w:proofErr w:type="spellEnd"/>
            <w:r w:rsidRPr="00F07EC9">
              <w:rPr>
                <w:sz w:val="22"/>
                <w:szCs w:val="22"/>
              </w:rPr>
              <w:t xml:space="preserve"> </w:t>
            </w:r>
            <w:proofErr w:type="spellStart"/>
            <w:r w:rsidRPr="00F07EC9">
              <w:rPr>
                <w:sz w:val="22"/>
                <w:szCs w:val="22"/>
              </w:rPr>
              <w:t>мешовите</w:t>
            </w:r>
            <w:proofErr w:type="spellEnd"/>
            <w:r w:rsidRPr="00F07EC9">
              <w:rPr>
                <w:sz w:val="22"/>
                <w:szCs w:val="22"/>
              </w:rPr>
              <w:t xml:space="preserve"> </w:t>
            </w:r>
            <w:proofErr w:type="spellStart"/>
            <w:r w:rsidRPr="00F07EC9">
              <w:rPr>
                <w:sz w:val="22"/>
                <w:szCs w:val="22"/>
              </w:rPr>
              <w:t>шуме</w:t>
            </w:r>
            <w:proofErr w:type="spellEnd"/>
            <w:r w:rsidRPr="00F07EC9">
              <w:rPr>
                <w:sz w:val="22"/>
                <w:szCs w:val="22"/>
              </w:rPr>
              <w:t xml:space="preserve"> ОМЛ</w:t>
            </w:r>
          </w:p>
        </w:tc>
        <w:tc>
          <w:tcPr>
            <w:tcW w:w="760" w:type="dxa"/>
            <w:noWrap/>
            <w:vAlign w:val="bottom"/>
          </w:tcPr>
          <w:p w14:paraId="383E242B" w14:textId="3569451B" w:rsidR="00BA7127" w:rsidRPr="00F07EC9" w:rsidRDefault="00BA7127" w:rsidP="00BA7127">
            <w:pPr>
              <w:jc w:val="center"/>
              <w:rPr>
                <w:sz w:val="22"/>
                <w:szCs w:val="22"/>
              </w:rPr>
            </w:pPr>
            <w:r w:rsidRPr="00F07EC9">
              <w:rPr>
                <w:sz w:val="22"/>
                <w:szCs w:val="22"/>
              </w:rPr>
              <w:t>P</w:t>
            </w:r>
          </w:p>
        </w:tc>
        <w:tc>
          <w:tcPr>
            <w:tcW w:w="1176" w:type="dxa"/>
            <w:noWrap/>
            <w:vAlign w:val="bottom"/>
          </w:tcPr>
          <w:p w14:paraId="42FE4BD4" w14:textId="7120E963" w:rsidR="00BA7127" w:rsidRPr="00BA7127" w:rsidRDefault="00BA7127" w:rsidP="00BA7127">
            <w:pPr>
              <w:pStyle w:val="Heading7"/>
              <w:ind w:left="0" w:right="0"/>
              <w:jc w:val="right"/>
              <w:rPr>
                <w:rFonts w:ascii="Times New Roman" w:hAnsi="Times New Roman"/>
                <w:color w:val="000000"/>
                <w:sz w:val="22"/>
                <w:szCs w:val="22"/>
                <w:highlight w:val="yellow"/>
              </w:rPr>
            </w:pPr>
            <w:r w:rsidRPr="00BA7127">
              <w:rPr>
                <w:rFonts w:ascii="Times New Roman" w:hAnsi="Times New Roman"/>
                <w:color w:val="000000"/>
                <w:sz w:val="22"/>
                <w:szCs w:val="22"/>
              </w:rPr>
              <w:t>0,97</w:t>
            </w:r>
          </w:p>
        </w:tc>
        <w:tc>
          <w:tcPr>
            <w:tcW w:w="1031" w:type="dxa"/>
            <w:noWrap/>
            <w:vAlign w:val="bottom"/>
          </w:tcPr>
          <w:p w14:paraId="30AFE56C" w14:textId="5E469917"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31" w:type="dxa"/>
            <w:noWrap/>
            <w:vAlign w:val="bottom"/>
          </w:tcPr>
          <w:p w14:paraId="67013F2B" w14:textId="59CA838B"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56" w:type="dxa"/>
            <w:noWrap/>
            <w:vAlign w:val="bottom"/>
          </w:tcPr>
          <w:p w14:paraId="35E133C8" w14:textId="7B35CB70"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56" w:type="dxa"/>
            <w:noWrap/>
            <w:vAlign w:val="bottom"/>
          </w:tcPr>
          <w:p w14:paraId="1B8C4D5C" w14:textId="277629FE"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56" w:type="dxa"/>
            <w:noWrap/>
            <w:vAlign w:val="bottom"/>
          </w:tcPr>
          <w:p w14:paraId="708083C2" w14:textId="2016D856"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56" w:type="dxa"/>
            <w:noWrap/>
            <w:vAlign w:val="bottom"/>
          </w:tcPr>
          <w:p w14:paraId="0D4B924E" w14:textId="727F7E22"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56" w:type="dxa"/>
            <w:noWrap/>
            <w:vAlign w:val="bottom"/>
          </w:tcPr>
          <w:p w14:paraId="2738724F" w14:textId="459B5101"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56" w:type="dxa"/>
            <w:noWrap/>
            <w:vAlign w:val="bottom"/>
          </w:tcPr>
          <w:p w14:paraId="3B860E7A" w14:textId="71D9A4FC"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96" w:type="dxa"/>
            <w:noWrap/>
            <w:vAlign w:val="bottom"/>
          </w:tcPr>
          <w:p w14:paraId="20E626A1" w14:textId="6217255A" w:rsidR="00BA7127" w:rsidRPr="00BA7127" w:rsidRDefault="00BA7127" w:rsidP="00BA7127">
            <w:pPr>
              <w:pStyle w:val="Heading7"/>
              <w:ind w:left="0" w:right="0"/>
              <w:jc w:val="right"/>
              <w:rPr>
                <w:rFonts w:ascii="Times New Roman" w:hAnsi="Times New Roman"/>
                <w:color w:val="000000"/>
                <w:sz w:val="22"/>
                <w:szCs w:val="22"/>
                <w:highlight w:val="yellow"/>
              </w:rPr>
            </w:pPr>
            <w:r w:rsidRPr="00BA7127">
              <w:rPr>
                <w:rFonts w:ascii="Times New Roman" w:hAnsi="Times New Roman"/>
                <w:color w:val="000000"/>
                <w:sz w:val="22"/>
                <w:szCs w:val="22"/>
              </w:rPr>
              <w:t>0,97</w:t>
            </w:r>
          </w:p>
        </w:tc>
      </w:tr>
      <w:tr w:rsidR="00BA7127" w:rsidRPr="00B378DB" w14:paraId="4B7B7E96" w14:textId="77777777" w:rsidTr="001B6D3A">
        <w:trPr>
          <w:trHeight w:val="255"/>
        </w:trPr>
        <w:tc>
          <w:tcPr>
            <w:tcW w:w="5714" w:type="dxa"/>
            <w:vMerge/>
            <w:noWrap/>
            <w:vAlign w:val="center"/>
          </w:tcPr>
          <w:p w14:paraId="09471FA7" w14:textId="77777777" w:rsidR="00BA7127" w:rsidRPr="00A16278" w:rsidRDefault="00BA7127" w:rsidP="00BA7127">
            <w:pPr>
              <w:jc w:val="left"/>
              <w:rPr>
                <w:sz w:val="22"/>
                <w:szCs w:val="22"/>
                <w:highlight w:val="yellow"/>
              </w:rPr>
            </w:pPr>
          </w:p>
        </w:tc>
        <w:tc>
          <w:tcPr>
            <w:tcW w:w="760" w:type="dxa"/>
            <w:noWrap/>
            <w:vAlign w:val="bottom"/>
          </w:tcPr>
          <w:p w14:paraId="08960CF5" w14:textId="13652388" w:rsidR="00BA7127" w:rsidRPr="00F07EC9" w:rsidRDefault="00BA7127" w:rsidP="00BA7127">
            <w:pPr>
              <w:jc w:val="center"/>
              <w:rPr>
                <w:sz w:val="22"/>
                <w:szCs w:val="22"/>
              </w:rPr>
            </w:pPr>
            <w:r>
              <w:rPr>
                <w:sz w:val="22"/>
                <w:szCs w:val="22"/>
              </w:rPr>
              <w:t>V</w:t>
            </w:r>
          </w:p>
        </w:tc>
        <w:tc>
          <w:tcPr>
            <w:tcW w:w="1176" w:type="dxa"/>
            <w:noWrap/>
            <w:vAlign w:val="bottom"/>
          </w:tcPr>
          <w:p w14:paraId="7F7BCAD2" w14:textId="16ED0B27" w:rsidR="00BA7127" w:rsidRPr="00BA7127" w:rsidRDefault="00BA7127" w:rsidP="00BA7127">
            <w:pPr>
              <w:pStyle w:val="Heading7"/>
              <w:ind w:left="0" w:right="0"/>
              <w:jc w:val="right"/>
              <w:rPr>
                <w:rFonts w:ascii="Times New Roman" w:hAnsi="Times New Roman"/>
                <w:color w:val="000000"/>
                <w:sz w:val="22"/>
                <w:szCs w:val="22"/>
                <w:highlight w:val="yellow"/>
              </w:rPr>
            </w:pPr>
            <w:r w:rsidRPr="00BA7127">
              <w:rPr>
                <w:rFonts w:ascii="Times New Roman" w:hAnsi="Times New Roman"/>
                <w:color w:val="000000"/>
                <w:sz w:val="22"/>
                <w:szCs w:val="22"/>
              </w:rPr>
              <w:t>365,1</w:t>
            </w:r>
          </w:p>
        </w:tc>
        <w:tc>
          <w:tcPr>
            <w:tcW w:w="1031" w:type="dxa"/>
            <w:noWrap/>
            <w:vAlign w:val="bottom"/>
          </w:tcPr>
          <w:p w14:paraId="4B20E6DB" w14:textId="556BEFBB"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31" w:type="dxa"/>
            <w:noWrap/>
            <w:vAlign w:val="bottom"/>
          </w:tcPr>
          <w:p w14:paraId="4845301B" w14:textId="270441BA"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56" w:type="dxa"/>
            <w:noWrap/>
            <w:vAlign w:val="bottom"/>
          </w:tcPr>
          <w:p w14:paraId="21535FC4" w14:textId="2E2A4776"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56" w:type="dxa"/>
            <w:noWrap/>
            <w:vAlign w:val="bottom"/>
          </w:tcPr>
          <w:p w14:paraId="168DA185" w14:textId="1A14E1E1"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56" w:type="dxa"/>
            <w:noWrap/>
            <w:vAlign w:val="bottom"/>
          </w:tcPr>
          <w:p w14:paraId="527A3173" w14:textId="3CB580A4"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56" w:type="dxa"/>
            <w:noWrap/>
            <w:vAlign w:val="bottom"/>
          </w:tcPr>
          <w:p w14:paraId="34C7E338" w14:textId="3134412F"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56" w:type="dxa"/>
            <w:noWrap/>
            <w:vAlign w:val="bottom"/>
          </w:tcPr>
          <w:p w14:paraId="73649808" w14:textId="3757751A"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56" w:type="dxa"/>
            <w:noWrap/>
            <w:vAlign w:val="bottom"/>
          </w:tcPr>
          <w:p w14:paraId="7529700D" w14:textId="49254F13"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96" w:type="dxa"/>
            <w:noWrap/>
            <w:vAlign w:val="bottom"/>
          </w:tcPr>
          <w:p w14:paraId="51BC9A62" w14:textId="099AD3B5" w:rsidR="00BA7127" w:rsidRPr="00BA7127" w:rsidRDefault="00BA7127" w:rsidP="00BA7127">
            <w:pPr>
              <w:pStyle w:val="Heading7"/>
              <w:ind w:left="0" w:right="0"/>
              <w:jc w:val="right"/>
              <w:rPr>
                <w:rFonts w:ascii="Times New Roman" w:hAnsi="Times New Roman"/>
                <w:color w:val="000000"/>
                <w:sz w:val="22"/>
                <w:szCs w:val="22"/>
                <w:highlight w:val="yellow"/>
              </w:rPr>
            </w:pPr>
            <w:r w:rsidRPr="00BA7127">
              <w:rPr>
                <w:rFonts w:ascii="Times New Roman" w:hAnsi="Times New Roman"/>
                <w:color w:val="000000"/>
                <w:sz w:val="22"/>
                <w:szCs w:val="22"/>
              </w:rPr>
              <w:t>365,1</w:t>
            </w:r>
          </w:p>
        </w:tc>
      </w:tr>
      <w:tr w:rsidR="00BA7127" w:rsidRPr="00B378DB" w14:paraId="3F27F8C2" w14:textId="77777777" w:rsidTr="001B6D3A">
        <w:trPr>
          <w:trHeight w:val="255"/>
        </w:trPr>
        <w:tc>
          <w:tcPr>
            <w:tcW w:w="5714" w:type="dxa"/>
            <w:vMerge/>
            <w:noWrap/>
            <w:vAlign w:val="center"/>
          </w:tcPr>
          <w:p w14:paraId="30757E96" w14:textId="77777777" w:rsidR="00BA7127" w:rsidRPr="00A16278" w:rsidRDefault="00BA7127" w:rsidP="00BA7127">
            <w:pPr>
              <w:jc w:val="left"/>
              <w:rPr>
                <w:sz w:val="22"/>
                <w:szCs w:val="22"/>
                <w:highlight w:val="yellow"/>
              </w:rPr>
            </w:pPr>
          </w:p>
        </w:tc>
        <w:tc>
          <w:tcPr>
            <w:tcW w:w="760" w:type="dxa"/>
            <w:noWrap/>
            <w:vAlign w:val="bottom"/>
          </w:tcPr>
          <w:p w14:paraId="2685FE9C" w14:textId="263BD813" w:rsidR="00BA7127" w:rsidRPr="00A16278" w:rsidRDefault="00BA7127" w:rsidP="00BA7127">
            <w:pPr>
              <w:jc w:val="center"/>
              <w:rPr>
                <w:sz w:val="22"/>
                <w:szCs w:val="22"/>
                <w:highlight w:val="yellow"/>
              </w:rPr>
            </w:pPr>
            <w:r w:rsidRPr="00F07EC9">
              <w:rPr>
                <w:sz w:val="22"/>
                <w:szCs w:val="22"/>
              </w:rPr>
              <w:t>Iv</w:t>
            </w:r>
          </w:p>
        </w:tc>
        <w:tc>
          <w:tcPr>
            <w:tcW w:w="1176" w:type="dxa"/>
            <w:noWrap/>
            <w:vAlign w:val="bottom"/>
          </w:tcPr>
          <w:p w14:paraId="7D857066" w14:textId="28FC26AC" w:rsidR="00BA7127" w:rsidRPr="00BA7127" w:rsidRDefault="00BA7127" w:rsidP="00BA7127">
            <w:pPr>
              <w:pStyle w:val="Heading7"/>
              <w:ind w:left="0" w:right="0"/>
              <w:jc w:val="right"/>
              <w:rPr>
                <w:rFonts w:ascii="Times New Roman" w:hAnsi="Times New Roman"/>
                <w:color w:val="000000"/>
                <w:sz w:val="22"/>
                <w:szCs w:val="22"/>
                <w:highlight w:val="yellow"/>
              </w:rPr>
            </w:pPr>
            <w:r w:rsidRPr="00BA7127">
              <w:rPr>
                <w:rFonts w:ascii="Times New Roman" w:hAnsi="Times New Roman"/>
                <w:color w:val="000000"/>
                <w:sz w:val="22"/>
                <w:szCs w:val="22"/>
              </w:rPr>
              <w:t>5,1</w:t>
            </w:r>
          </w:p>
        </w:tc>
        <w:tc>
          <w:tcPr>
            <w:tcW w:w="1031" w:type="dxa"/>
            <w:noWrap/>
            <w:vAlign w:val="bottom"/>
          </w:tcPr>
          <w:p w14:paraId="0335EF12" w14:textId="28D8B3C0"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31" w:type="dxa"/>
            <w:noWrap/>
            <w:vAlign w:val="bottom"/>
          </w:tcPr>
          <w:p w14:paraId="47213C50" w14:textId="5BEDC8B5"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56" w:type="dxa"/>
            <w:noWrap/>
            <w:vAlign w:val="bottom"/>
          </w:tcPr>
          <w:p w14:paraId="61139A6F" w14:textId="54D71FDA"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56" w:type="dxa"/>
            <w:noWrap/>
            <w:vAlign w:val="bottom"/>
          </w:tcPr>
          <w:p w14:paraId="48188F35" w14:textId="23FDA607"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56" w:type="dxa"/>
            <w:noWrap/>
            <w:vAlign w:val="bottom"/>
          </w:tcPr>
          <w:p w14:paraId="713AB9E5" w14:textId="4AE08FE8"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56" w:type="dxa"/>
            <w:noWrap/>
            <w:vAlign w:val="bottom"/>
          </w:tcPr>
          <w:p w14:paraId="74FA77A1" w14:textId="5D4C1578"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56" w:type="dxa"/>
            <w:noWrap/>
            <w:vAlign w:val="bottom"/>
          </w:tcPr>
          <w:p w14:paraId="47CC5BFD" w14:textId="450EA13A"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56" w:type="dxa"/>
            <w:noWrap/>
            <w:vAlign w:val="bottom"/>
          </w:tcPr>
          <w:p w14:paraId="05F1E689" w14:textId="695A3776"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96" w:type="dxa"/>
            <w:noWrap/>
            <w:vAlign w:val="bottom"/>
          </w:tcPr>
          <w:p w14:paraId="2C25BF48" w14:textId="7944BEAA" w:rsidR="00BA7127" w:rsidRPr="00BA7127" w:rsidRDefault="00BA7127" w:rsidP="00BA7127">
            <w:pPr>
              <w:pStyle w:val="Heading7"/>
              <w:ind w:left="0" w:right="0"/>
              <w:jc w:val="right"/>
              <w:rPr>
                <w:rFonts w:ascii="Times New Roman" w:hAnsi="Times New Roman"/>
                <w:color w:val="000000"/>
                <w:sz w:val="22"/>
                <w:szCs w:val="22"/>
                <w:highlight w:val="yellow"/>
              </w:rPr>
            </w:pPr>
            <w:r w:rsidRPr="00BA7127">
              <w:rPr>
                <w:rFonts w:ascii="Times New Roman" w:hAnsi="Times New Roman"/>
                <w:color w:val="000000"/>
                <w:sz w:val="22"/>
                <w:szCs w:val="22"/>
              </w:rPr>
              <w:t>5,1</w:t>
            </w:r>
          </w:p>
        </w:tc>
      </w:tr>
      <w:tr w:rsidR="00BA7127" w:rsidRPr="00B378DB" w14:paraId="37057198" w14:textId="77777777" w:rsidTr="001B6D3A">
        <w:trPr>
          <w:trHeight w:val="255"/>
        </w:trPr>
        <w:tc>
          <w:tcPr>
            <w:tcW w:w="5714" w:type="dxa"/>
            <w:vMerge w:val="restart"/>
            <w:noWrap/>
            <w:vAlign w:val="center"/>
          </w:tcPr>
          <w:p w14:paraId="6AA9A1CD" w14:textId="3EED6862" w:rsidR="00BA7127" w:rsidRPr="00F07EC9" w:rsidRDefault="00BA7127" w:rsidP="00BA7127">
            <w:pPr>
              <w:jc w:val="left"/>
              <w:rPr>
                <w:sz w:val="22"/>
                <w:szCs w:val="22"/>
              </w:rPr>
            </w:pPr>
            <w:r w:rsidRPr="00F07EC9">
              <w:rPr>
                <w:sz w:val="22"/>
                <w:szCs w:val="22"/>
              </w:rPr>
              <w:t xml:space="preserve">1210 – </w:t>
            </w:r>
            <w:proofErr w:type="spellStart"/>
            <w:r w:rsidRPr="00F07EC9">
              <w:rPr>
                <w:sz w:val="22"/>
                <w:szCs w:val="22"/>
              </w:rPr>
              <w:t>Вештачки</w:t>
            </w:r>
            <w:proofErr w:type="spellEnd"/>
            <w:r w:rsidRPr="00F07EC9">
              <w:rPr>
                <w:sz w:val="22"/>
                <w:szCs w:val="22"/>
              </w:rPr>
              <w:t xml:space="preserve"> </w:t>
            </w:r>
            <w:proofErr w:type="spellStart"/>
            <w:r w:rsidRPr="00F07EC9">
              <w:rPr>
                <w:sz w:val="22"/>
                <w:szCs w:val="22"/>
              </w:rPr>
              <w:t>подигнуте</w:t>
            </w:r>
            <w:proofErr w:type="spellEnd"/>
            <w:r w:rsidRPr="00F07EC9">
              <w:rPr>
                <w:sz w:val="22"/>
                <w:szCs w:val="22"/>
              </w:rPr>
              <w:t xml:space="preserve"> </w:t>
            </w:r>
            <w:proofErr w:type="spellStart"/>
            <w:r w:rsidRPr="00F07EC9">
              <w:rPr>
                <w:sz w:val="22"/>
                <w:szCs w:val="22"/>
              </w:rPr>
              <w:t>плантаже</w:t>
            </w:r>
            <w:proofErr w:type="spellEnd"/>
            <w:r w:rsidRPr="00F07EC9">
              <w:rPr>
                <w:sz w:val="22"/>
                <w:szCs w:val="22"/>
              </w:rPr>
              <w:t xml:space="preserve"> </w:t>
            </w:r>
            <w:proofErr w:type="spellStart"/>
            <w:r w:rsidRPr="00F07EC9">
              <w:rPr>
                <w:sz w:val="22"/>
                <w:szCs w:val="22"/>
              </w:rPr>
              <w:t>тополе</w:t>
            </w:r>
            <w:proofErr w:type="spellEnd"/>
          </w:p>
        </w:tc>
        <w:tc>
          <w:tcPr>
            <w:tcW w:w="760" w:type="dxa"/>
            <w:noWrap/>
            <w:vAlign w:val="bottom"/>
          </w:tcPr>
          <w:p w14:paraId="08B11708" w14:textId="77777777" w:rsidR="00BA7127" w:rsidRPr="00F07EC9" w:rsidRDefault="00BA7127" w:rsidP="00BA7127">
            <w:pPr>
              <w:jc w:val="center"/>
              <w:rPr>
                <w:sz w:val="22"/>
                <w:szCs w:val="22"/>
              </w:rPr>
            </w:pPr>
            <w:r w:rsidRPr="00F07EC9">
              <w:rPr>
                <w:sz w:val="22"/>
                <w:szCs w:val="22"/>
              </w:rPr>
              <w:t>P</w:t>
            </w:r>
          </w:p>
        </w:tc>
        <w:tc>
          <w:tcPr>
            <w:tcW w:w="1176" w:type="dxa"/>
            <w:noWrap/>
            <w:vAlign w:val="bottom"/>
          </w:tcPr>
          <w:p w14:paraId="0CCD546B" w14:textId="63C33BC1"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32,13</w:t>
            </w:r>
          </w:p>
        </w:tc>
        <w:tc>
          <w:tcPr>
            <w:tcW w:w="1031" w:type="dxa"/>
            <w:noWrap/>
            <w:vAlign w:val="bottom"/>
          </w:tcPr>
          <w:p w14:paraId="3C2C3D6D" w14:textId="1C7485EC" w:rsidR="00BA7127" w:rsidRPr="00BA7127" w:rsidRDefault="00BA7127" w:rsidP="00BA7127">
            <w:pPr>
              <w:pStyle w:val="Heading7"/>
              <w:ind w:left="0" w:right="0"/>
              <w:jc w:val="right"/>
              <w:rPr>
                <w:rFonts w:ascii="Times New Roman" w:hAnsi="Times New Roman"/>
                <w:sz w:val="22"/>
                <w:szCs w:val="22"/>
                <w:highlight w:val="yellow"/>
              </w:rPr>
            </w:pPr>
          </w:p>
        </w:tc>
        <w:tc>
          <w:tcPr>
            <w:tcW w:w="1031" w:type="dxa"/>
            <w:noWrap/>
            <w:vAlign w:val="bottom"/>
          </w:tcPr>
          <w:p w14:paraId="083D4D0D" w14:textId="20B92BEC"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28,09</w:t>
            </w:r>
          </w:p>
        </w:tc>
        <w:tc>
          <w:tcPr>
            <w:tcW w:w="1056" w:type="dxa"/>
            <w:noWrap/>
            <w:vAlign w:val="bottom"/>
          </w:tcPr>
          <w:p w14:paraId="32C1A605" w14:textId="44FAA297"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4A0ACD6E" w14:textId="621B1B7E"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1B77D6F8" w14:textId="7237CF5D"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5F7EB20C" w14:textId="4F32FD9A"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1A815AEA" w14:textId="5C65F9F4"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6F8993B4" w14:textId="4C39B1C7" w:rsidR="00BA7127" w:rsidRPr="00BA7127" w:rsidRDefault="00BA7127" w:rsidP="00BA7127">
            <w:pPr>
              <w:pStyle w:val="Heading7"/>
              <w:ind w:left="0" w:right="0"/>
              <w:jc w:val="right"/>
              <w:rPr>
                <w:rFonts w:ascii="Times New Roman" w:hAnsi="Times New Roman"/>
                <w:sz w:val="22"/>
                <w:szCs w:val="22"/>
                <w:highlight w:val="yellow"/>
              </w:rPr>
            </w:pPr>
          </w:p>
        </w:tc>
        <w:tc>
          <w:tcPr>
            <w:tcW w:w="1096" w:type="dxa"/>
            <w:noWrap/>
            <w:vAlign w:val="bottom"/>
          </w:tcPr>
          <w:p w14:paraId="0BF45249" w14:textId="6AA20D81"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4,04</w:t>
            </w:r>
          </w:p>
        </w:tc>
      </w:tr>
      <w:tr w:rsidR="00BA7127" w:rsidRPr="00B378DB" w14:paraId="6B3298EA" w14:textId="77777777" w:rsidTr="001B6D3A">
        <w:trPr>
          <w:trHeight w:val="255"/>
        </w:trPr>
        <w:tc>
          <w:tcPr>
            <w:tcW w:w="5714" w:type="dxa"/>
            <w:vMerge/>
            <w:noWrap/>
            <w:vAlign w:val="center"/>
          </w:tcPr>
          <w:p w14:paraId="66E39B19" w14:textId="77777777" w:rsidR="00BA7127" w:rsidRPr="00F07EC9" w:rsidRDefault="00BA7127" w:rsidP="00BA7127">
            <w:pPr>
              <w:jc w:val="center"/>
              <w:rPr>
                <w:sz w:val="22"/>
                <w:szCs w:val="22"/>
              </w:rPr>
            </w:pPr>
          </w:p>
        </w:tc>
        <w:tc>
          <w:tcPr>
            <w:tcW w:w="760" w:type="dxa"/>
            <w:noWrap/>
            <w:vAlign w:val="bottom"/>
          </w:tcPr>
          <w:p w14:paraId="44C207D7" w14:textId="77777777" w:rsidR="00BA7127" w:rsidRPr="00F07EC9" w:rsidRDefault="00BA7127" w:rsidP="00BA7127">
            <w:pPr>
              <w:jc w:val="center"/>
              <w:rPr>
                <w:sz w:val="22"/>
                <w:szCs w:val="22"/>
              </w:rPr>
            </w:pPr>
            <w:r w:rsidRPr="00F07EC9">
              <w:rPr>
                <w:sz w:val="22"/>
                <w:szCs w:val="22"/>
                <w:lang w:val="sr-Cyrl-RS"/>
              </w:rPr>
              <w:t>V</w:t>
            </w:r>
          </w:p>
        </w:tc>
        <w:tc>
          <w:tcPr>
            <w:tcW w:w="1176" w:type="dxa"/>
            <w:noWrap/>
            <w:vAlign w:val="bottom"/>
          </w:tcPr>
          <w:p w14:paraId="62B3A350" w14:textId="4EE31AA5"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1.621,1</w:t>
            </w:r>
          </w:p>
        </w:tc>
        <w:tc>
          <w:tcPr>
            <w:tcW w:w="1031" w:type="dxa"/>
            <w:noWrap/>
            <w:vAlign w:val="bottom"/>
          </w:tcPr>
          <w:p w14:paraId="208D1698" w14:textId="3D4278EA" w:rsidR="00BA7127" w:rsidRPr="00BA7127" w:rsidRDefault="00BA7127" w:rsidP="00BA7127">
            <w:pPr>
              <w:pStyle w:val="Heading7"/>
              <w:ind w:left="0" w:right="0"/>
              <w:jc w:val="right"/>
              <w:rPr>
                <w:rFonts w:ascii="Times New Roman" w:hAnsi="Times New Roman"/>
                <w:sz w:val="22"/>
                <w:szCs w:val="22"/>
                <w:highlight w:val="yellow"/>
              </w:rPr>
            </w:pPr>
          </w:p>
        </w:tc>
        <w:tc>
          <w:tcPr>
            <w:tcW w:w="1031" w:type="dxa"/>
            <w:noWrap/>
            <w:vAlign w:val="bottom"/>
          </w:tcPr>
          <w:p w14:paraId="5FA89996" w14:textId="72D9B428"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6218FD8F" w14:textId="726B5300"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73C450A1" w14:textId="4AA3366A"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4D563017" w14:textId="61D1D9F3"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7E7FC914" w14:textId="2627D98E"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07520598" w14:textId="4B08A828"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70AD5F79" w14:textId="5E3C5152" w:rsidR="00BA7127" w:rsidRPr="00BA7127" w:rsidRDefault="00BA7127" w:rsidP="00BA7127">
            <w:pPr>
              <w:pStyle w:val="Heading7"/>
              <w:ind w:left="0" w:right="0"/>
              <w:jc w:val="right"/>
              <w:rPr>
                <w:rFonts w:ascii="Times New Roman" w:hAnsi="Times New Roman"/>
                <w:sz w:val="22"/>
                <w:szCs w:val="22"/>
                <w:highlight w:val="yellow"/>
              </w:rPr>
            </w:pPr>
          </w:p>
        </w:tc>
        <w:tc>
          <w:tcPr>
            <w:tcW w:w="1096" w:type="dxa"/>
            <w:noWrap/>
            <w:vAlign w:val="bottom"/>
          </w:tcPr>
          <w:p w14:paraId="46349B32" w14:textId="3C19835E"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1.621,1</w:t>
            </w:r>
          </w:p>
        </w:tc>
      </w:tr>
      <w:tr w:rsidR="00BA7127" w:rsidRPr="00B378DB" w14:paraId="18989753" w14:textId="77777777" w:rsidTr="001B6D3A">
        <w:trPr>
          <w:trHeight w:val="255"/>
        </w:trPr>
        <w:tc>
          <w:tcPr>
            <w:tcW w:w="5714" w:type="dxa"/>
            <w:vMerge/>
            <w:noWrap/>
            <w:vAlign w:val="center"/>
          </w:tcPr>
          <w:p w14:paraId="0F213B5A" w14:textId="77777777" w:rsidR="00BA7127" w:rsidRPr="00F07EC9" w:rsidRDefault="00BA7127" w:rsidP="00BA7127">
            <w:pPr>
              <w:jc w:val="center"/>
              <w:rPr>
                <w:sz w:val="22"/>
                <w:szCs w:val="22"/>
              </w:rPr>
            </w:pPr>
          </w:p>
        </w:tc>
        <w:tc>
          <w:tcPr>
            <w:tcW w:w="760" w:type="dxa"/>
            <w:noWrap/>
            <w:vAlign w:val="bottom"/>
          </w:tcPr>
          <w:p w14:paraId="08EEA65E" w14:textId="77777777" w:rsidR="00BA7127" w:rsidRPr="00F07EC9" w:rsidRDefault="00BA7127" w:rsidP="00BA7127">
            <w:pPr>
              <w:jc w:val="center"/>
              <w:rPr>
                <w:sz w:val="22"/>
                <w:szCs w:val="22"/>
              </w:rPr>
            </w:pPr>
            <w:r w:rsidRPr="00F07EC9">
              <w:rPr>
                <w:sz w:val="22"/>
                <w:szCs w:val="22"/>
              </w:rPr>
              <w:t>Iv</w:t>
            </w:r>
          </w:p>
        </w:tc>
        <w:tc>
          <w:tcPr>
            <w:tcW w:w="1176" w:type="dxa"/>
            <w:noWrap/>
            <w:vAlign w:val="bottom"/>
          </w:tcPr>
          <w:p w14:paraId="4671203E" w14:textId="38341290"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20,6</w:t>
            </w:r>
          </w:p>
        </w:tc>
        <w:tc>
          <w:tcPr>
            <w:tcW w:w="1031" w:type="dxa"/>
            <w:noWrap/>
            <w:vAlign w:val="bottom"/>
          </w:tcPr>
          <w:p w14:paraId="7CEEB7EC" w14:textId="3A257C1B" w:rsidR="00BA7127" w:rsidRPr="00BA7127" w:rsidRDefault="00BA7127" w:rsidP="00BA7127">
            <w:pPr>
              <w:pStyle w:val="Heading7"/>
              <w:ind w:left="0" w:right="0"/>
              <w:jc w:val="right"/>
              <w:rPr>
                <w:rFonts w:ascii="Times New Roman" w:hAnsi="Times New Roman"/>
                <w:sz w:val="22"/>
                <w:szCs w:val="22"/>
                <w:highlight w:val="yellow"/>
              </w:rPr>
            </w:pPr>
          </w:p>
        </w:tc>
        <w:tc>
          <w:tcPr>
            <w:tcW w:w="1031" w:type="dxa"/>
            <w:noWrap/>
            <w:vAlign w:val="bottom"/>
          </w:tcPr>
          <w:p w14:paraId="6D12CAEC" w14:textId="24E153E6"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04FFB90C" w14:textId="50029BCD"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616AB7D5" w14:textId="6B705891"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561B423D" w14:textId="01606E33"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6EC91285" w14:textId="50FFD377"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32D87BE4" w14:textId="5C44A877"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noWrap/>
            <w:vAlign w:val="bottom"/>
          </w:tcPr>
          <w:p w14:paraId="3615B22B" w14:textId="1A5C26AE" w:rsidR="00BA7127" w:rsidRPr="00BA7127" w:rsidRDefault="00BA7127" w:rsidP="00BA7127">
            <w:pPr>
              <w:pStyle w:val="Heading7"/>
              <w:ind w:left="0" w:right="0"/>
              <w:jc w:val="right"/>
              <w:rPr>
                <w:rFonts w:ascii="Times New Roman" w:hAnsi="Times New Roman"/>
                <w:sz w:val="22"/>
                <w:szCs w:val="22"/>
                <w:highlight w:val="yellow"/>
              </w:rPr>
            </w:pPr>
          </w:p>
        </w:tc>
        <w:tc>
          <w:tcPr>
            <w:tcW w:w="1096" w:type="dxa"/>
            <w:noWrap/>
            <w:vAlign w:val="bottom"/>
          </w:tcPr>
          <w:p w14:paraId="7960FB60" w14:textId="7997C147"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20,6</w:t>
            </w:r>
          </w:p>
        </w:tc>
      </w:tr>
      <w:tr w:rsidR="00BA7127" w:rsidRPr="00B378DB" w14:paraId="2058D25F" w14:textId="77777777" w:rsidTr="001B6D3A">
        <w:trPr>
          <w:trHeight w:val="255"/>
        </w:trPr>
        <w:tc>
          <w:tcPr>
            <w:tcW w:w="5714" w:type="dxa"/>
            <w:vMerge w:val="restart"/>
            <w:shd w:val="clear" w:color="auto" w:fill="D9D9D9" w:themeFill="background1" w:themeFillShade="D9"/>
            <w:noWrap/>
            <w:vAlign w:val="center"/>
          </w:tcPr>
          <w:p w14:paraId="30F211F6" w14:textId="77777777" w:rsidR="00BA7127" w:rsidRPr="00F07EC9" w:rsidRDefault="00BA7127" w:rsidP="00BA7127">
            <w:pPr>
              <w:jc w:val="left"/>
              <w:rPr>
                <w:b/>
                <w:bCs/>
                <w:sz w:val="22"/>
                <w:szCs w:val="22"/>
                <w:lang w:val="sr-Cyrl-RS"/>
              </w:rPr>
            </w:pPr>
            <w:r w:rsidRPr="00F07EC9">
              <w:rPr>
                <w:b/>
                <w:bCs/>
                <w:sz w:val="22"/>
                <w:szCs w:val="22"/>
                <w:lang w:val="sr-Cyrl-RS"/>
              </w:rPr>
              <w:t xml:space="preserve">56 – СРП </w:t>
            </w:r>
            <w:r w:rsidRPr="00F07EC9">
              <w:rPr>
                <w:b/>
                <w:bCs/>
                <w:sz w:val="22"/>
                <w:szCs w:val="22"/>
                <w:lang w:val="sr-Latn-RS"/>
              </w:rPr>
              <w:t xml:space="preserve">II </w:t>
            </w:r>
            <w:r w:rsidRPr="00F07EC9">
              <w:rPr>
                <w:b/>
                <w:bCs/>
                <w:sz w:val="22"/>
                <w:szCs w:val="22"/>
                <w:lang w:val="sr-Cyrl-RS"/>
              </w:rPr>
              <w:t>степена заштите</w:t>
            </w:r>
          </w:p>
        </w:tc>
        <w:tc>
          <w:tcPr>
            <w:tcW w:w="760" w:type="dxa"/>
            <w:shd w:val="clear" w:color="auto" w:fill="D9D9D9" w:themeFill="background1" w:themeFillShade="D9"/>
            <w:noWrap/>
            <w:vAlign w:val="bottom"/>
          </w:tcPr>
          <w:p w14:paraId="51A7D6CB" w14:textId="77777777" w:rsidR="00BA7127" w:rsidRPr="00F07EC9" w:rsidRDefault="00BA7127" w:rsidP="00BA7127">
            <w:pPr>
              <w:jc w:val="center"/>
              <w:rPr>
                <w:b/>
                <w:bCs/>
                <w:sz w:val="22"/>
                <w:szCs w:val="22"/>
              </w:rPr>
            </w:pPr>
            <w:r w:rsidRPr="00F07EC9">
              <w:rPr>
                <w:b/>
                <w:bCs/>
                <w:sz w:val="22"/>
                <w:szCs w:val="22"/>
              </w:rPr>
              <w:t>P</w:t>
            </w:r>
          </w:p>
        </w:tc>
        <w:tc>
          <w:tcPr>
            <w:tcW w:w="1176" w:type="dxa"/>
            <w:shd w:val="clear" w:color="auto" w:fill="D9D9D9" w:themeFill="background1" w:themeFillShade="D9"/>
            <w:noWrap/>
            <w:vAlign w:val="bottom"/>
          </w:tcPr>
          <w:p w14:paraId="2EE80E14" w14:textId="760363EE" w:rsidR="00BA7127" w:rsidRPr="00BA7127" w:rsidRDefault="00BA7127" w:rsidP="00BA7127">
            <w:pPr>
              <w:pStyle w:val="Heading7"/>
              <w:ind w:left="0" w:right="0"/>
              <w:jc w:val="right"/>
              <w:rPr>
                <w:rFonts w:ascii="Times New Roman" w:hAnsi="Times New Roman"/>
                <w:b/>
                <w:bCs/>
                <w:sz w:val="22"/>
                <w:szCs w:val="22"/>
                <w:highlight w:val="yellow"/>
              </w:rPr>
            </w:pPr>
            <w:r w:rsidRPr="00BA7127">
              <w:rPr>
                <w:rFonts w:ascii="Times New Roman" w:hAnsi="Times New Roman"/>
                <w:b/>
                <w:bCs/>
                <w:color w:val="000000"/>
                <w:sz w:val="22"/>
                <w:szCs w:val="22"/>
              </w:rPr>
              <w:t>57,48</w:t>
            </w:r>
          </w:p>
        </w:tc>
        <w:tc>
          <w:tcPr>
            <w:tcW w:w="1031" w:type="dxa"/>
            <w:shd w:val="clear" w:color="auto" w:fill="D9D9D9" w:themeFill="background1" w:themeFillShade="D9"/>
            <w:noWrap/>
            <w:vAlign w:val="bottom"/>
          </w:tcPr>
          <w:p w14:paraId="1770D110" w14:textId="4B16DC25" w:rsidR="00BA7127" w:rsidRPr="00BA7127" w:rsidRDefault="00BA7127" w:rsidP="00BA7127">
            <w:pPr>
              <w:pStyle w:val="Heading7"/>
              <w:ind w:left="0" w:right="0"/>
              <w:jc w:val="right"/>
              <w:rPr>
                <w:rFonts w:ascii="Times New Roman" w:hAnsi="Times New Roman"/>
                <w:b/>
                <w:bCs/>
                <w:sz w:val="22"/>
                <w:szCs w:val="22"/>
                <w:highlight w:val="yellow"/>
              </w:rPr>
            </w:pPr>
          </w:p>
        </w:tc>
        <w:tc>
          <w:tcPr>
            <w:tcW w:w="1031" w:type="dxa"/>
            <w:shd w:val="clear" w:color="auto" w:fill="D9D9D9" w:themeFill="background1" w:themeFillShade="D9"/>
            <w:noWrap/>
            <w:vAlign w:val="bottom"/>
          </w:tcPr>
          <w:p w14:paraId="5E110457" w14:textId="48D24A05" w:rsidR="00BA7127" w:rsidRPr="00BA7127" w:rsidRDefault="00BA7127" w:rsidP="00BA7127">
            <w:pPr>
              <w:pStyle w:val="Heading7"/>
              <w:ind w:left="0" w:right="0"/>
              <w:jc w:val="right"/>
              <w:rPr>
                <w:rFonts w:ascii="Times New Roman" w:hAnsi="Times New Roman"/>
                <w:b/>
                <w:bCs/>
                <w:sz w:val="22"/>
                <w:szCs w:val="22"/>
                <w:highlight w:val="yellow"/>
              </w:rPr>
            </w:pPr>
            <w:r w:rsidRPr="00BA7127">
              <w:rPr>
                <w:rFonts w:ascii="Times New Roman" w:hAnsi="Times New Roman"/>
                <w:b/>
                <w:bCs/>
                <w:color w:val="000000"/>
                <w:sz w:val="22"/>
                <w:szCs w:val="22"/>
              </w:rPr>
              <w:t>34,37</w:t>
            </w:r>
          </w:p>
        </w:tc>
        <w:tc>
          <w:tcPr>
            <w:tcW w:w="1056" w:type="dxa"/>
            <w:shd w:val="clear" w:color="auto" w:fill="D9D9D9" w:themeFill="background1" w:themeFillShade="D9"/>
            <w:noWrap/>
            <w:vAlign w:val="bottom"/>
          </w:tcPr>
          <w:p w14:paraId="4DE059EB" w14:textId="2945A338" w:rsidR="00BA7127" w:rsidRPr="00BA7127" w:rsidRDefault="00BA7127" w:rsidP="00BA7127">
            <w:pPr>
              <w:pStyle w:val="Heading7"/>
              <w:ind w:left="0" w:right="0"/>
              <w:jc w:val="right"/>
              <w:rPr>
                <w:rFonts w:ascii="Times New Roman" w:hAnsi="Times New Roman"/>
                <w:b/>
                <w:bCs/>
                <w:sz w:val="22"/>
                <w:szCs w:val="22"/>
                <w:highlight w:val="yellow"/>
              </w:rPr>
            </w:pPr>
          </w:p>
        </w:tc>
        <w:tc>
          <w:tcPr>
            <w:tcW w:w="1056" w:type="dxa"/>
            <w:shd w:val="clear" w:color="auto" w:fill="D9D9D9" w:themeFill="background1" w:themeFillShade="D9"/>
            <w:noWrap/>
            <w:vAlign w:val="bottom"/>
          </w:tcPr>
          <w:p w14:paraId="32E65DD2" w14:textId="0980B252" w:rsidR="00BA7127" w:rsidRPr="00BA7127" w:rsidRDefault="00BA7127" w:rsidP="00BA7127">
            <w:pPr>
              <w:pStyle w:val="Heading7"/>
              <w:ind w:left="0" w:right="0"/>
              <w:jc w:val="right"/>
              <w:rPr>
                <w:rFonts w:ascii="Times New Roman" w:hAnsi="Times New Roman"/>
                <w:b/>
                <w:bCs/>
                <w:sz w:val="22"/>
                <w:szCs w:val="22"/>
                <w:highlight w:val="yellow"/>
              </w:rPr>
            </w:pPr>
          </w:p>
        </w:tc>
        <w:tc>
          <w:tcPr>
            <w:tcW w:w="1056" w:type="dxa"/>
            <w:shd w:val="clear" w:color="auto" w:fill="D9D9D9" w:themeFill="background1" w:themeFillShade="D9"/>
            <w:noWrap/>
            <w:vAlign w:val="bottom"/>
          </w:tcPr>
          <w:p w14:paraId="4AAA05C6" w14:textId="72D2512A" w:rsidR="00BA7127" w:rsidRPr="00BA7127" w:rsidRDefault="00BA7127" w:rsidP="00BA7127">
            <w:pPr>
              <w:pStyle w:val="Heading7"/>
              <w:ind w:left="0" w:right="0"/>
              <w:jc w:val="right"/>
              <w:rPr>
                <w:rFonts w:ascii="Times New Roman" w:hAnsi="Times New Roman"/>
                <w:b/>
                <w:bCs/>
                <w:sz w:val="22"/>
                <w:szCs w:val="22"/>
                <w:highlight w:val="yellow"/>
              </w:rPr>
            </w:pPr>
          </w:p>
        </w:tc>
        <w:tc>
          <w:tcPr>
            <w:tcW w:w="1056" w:type="dxa"/>
            <w:shd w:val="clear" w:color="auto" w:fill="D9D9D9" w:themeFill="background1" w:themeFillShade="D9"/>
            <w:noWrap/>
            <w:vAlign w:val="bottom"/>
          </w:tcPr>
          <w:p w14:paraId="77AC5784" w14:textId="4A3F2098" w:rsidR="00BA7127" w:rsidRPr="00BA7127" w:rsidRDefault="00BA7127" w:rsidP="00BA7127">
            <w:pPr>
              <w:pStyle w:val="Heading7"/>
              <w:ind w:left="0" w:right="0"/>
              <w:jc w:val="right"/>
              <w:rPr>
                <w:rFonts w:ascii="Times New Roman" w:hAnsi="Times New Roman"/>
                <w:b/>
                <w:bCs/>
                <w:sz w:val="22"/>
                <w:szCs w:val="22"/>
                <w:highlight w:val="yellow"/>
              </w:rPr>
            </w:pPr>
          </w:p>
        </w:tc>
        <w:tc>
          <w:tcPr>
            <w:tcW w:w="1056" w:type="dxa"/>
            <w:shd w:val="clear" w:color="auto" w:fill="D9D9D9" w:themeFill="background1" w:themeFillShade="D9"/>
            <w:noWrap/>
            <w:vAlign w:val="bottom"/>
          </w:tcPr>
          <w:p w14:paraId="29A653F2" w14:textId="55E8422A" w:rsidR="00BA7127" w:rsidRPr="00BA7127" w:rsidRDefault="00BA7127" w:rsidP="00BA7127">
            <w:pPr>
              <w:pStyle w:val="Heading7"/>
              <w:ind w:left="0" w:right="0"/>
              <w:jc w:val="right"/>
              <w:rPr>
                <w:rFonts w:ascii="Times New Roman" w:hAnsi="Times New Roman"/>
                <w:b/>
                <w:bCs/>
                <w:sz w:val="22"/>
                <w:szCs w:val="22"/>
                <w:highlight w:val="yellow"/>
              </w:rPr>
            </w:pPr>
          </w:p>
        </w:tc>
        <w:tc>
          <w:tcPr>
            <w:tcW w:w="1056" w:type="dxa"/>
            <w:shd w:val="clear" w:color="auto" w:fill="D9D9D9" w:themeFill="background1" w:themeFillShade="D9"/>
            <w:noWrap/>
            <w:vAlign w:val="bottom"/>
          </w:tcPr>
          <w:p w14:paraId="6CEF4174" w14:textId="0F1FE6DC" w:rsidR="00BA7127" w:rsidRPr="00BA7127" w:rsidRDefault="00BA7127" w:rsidP="00BA7127">
            <w:pPr>
              <w:pStyle w:val="Heading7"/>
              <w:ind w:left="0" w:right="0"/>
              <w:jc w:val="right"/>
              <w:rPr>
                <w:rFonts w:ascii="Times New Roman" w:hAnsi="Times New Roman"/>
                <w:b/>
                <w:bCs/>
                <w:sz w:val="22"/>
                <w:szCs w:val="22"/>
                <w:highlight w:val="yellow"/>
              </w:rPr>
            </w:pPr>
          </w:p>
        </w:tc>
        <w:tc>
          <w:tcPr>
            <w:tcW w:w="1096" w:type="dxa"/>
            <w:shd w:val="clear" w:color="auto" w:fill="D9D9D9" w:themeFill="background1" w:themeFillShade="D9"/>
            <w:noWrap/>
            <w:vAlign w:val="bottom"/>
          </w:tcPr>
          <w:p w14:paraId="31AEF77A" w14:textId="5E57CC07" w:rsidR="00BA7127" w:rsidRPr="00BA7127" w:rsidRDefault="00BA7127" w:rsidP="00BA7127">
            <w:pPr>
              <w:pStyle w:val="Heading7"/>
              <w:ind w:left="0" w:right="0"/>
              <w:jc w:val="right"/>
              <w:rPr>
                <w:rFonts w:ascii="Times New Roman" w:hAnsi="Times New Roman"/>
                <w:b/>
                <w:bCs/>
                <w:sz w:val="22"/>
                <w:szCs w:val="22"/>
                <w:highlight w:val="yellow"/>
              </w:rPr>
            </w:pPr>
            <w:r w:rsidRPr="00BA7127">
              <w:rPr>
                <w:rFonts w:ascii="Times New Roman" w:hAnsi="Times New Roman"/>
                <w:b/>
                <w:bCs/>
                <w:color w:val="000000"/>
                <w:sz w:val="22"/>
                <w:szCs w:val="22"/>
              </w:rPr>
              <w:t>23,11</w:t>
            </w:r>
          </w:p>
        </w:tc>
      </w:tr>
      <w:tr w:rsidR="00BA7127" w:rsidRPr="00B378DB" w14:paraId="5ECA4FDA" w14:textId="77777777" w:rsidTr="001B6D3A">
        <w:trPr>
          <w:trHeight w:val="255"/>
        </w:trPr>
        <w:tc>
          <w:tcPr>
            <w:tcW w:w="5714" w:type="dxa"/>
            <w:vMerge/>
            <w:shd w:val="clear" w:color="auto" w:fill="D9D9D9" w:themeFill="background1" w:themeFillShade="D9"/>
            <w:noWrap/>
            <w:vAlign w:val="center"/>
          </w:tcPr>
          <w:p w14:paraId="0A8B5231" w14:textId="77777777" w:rsidR="00BA7127" w:rsidRPr="00F07EC9" w:rsidRDefault="00BA7127" w:rsidP="00BA7127">
            <w:pPr>
              <w:jc w:val="center"/>
              <w:rPr>
                <w:b/>
                <w:bCs/>
                <w:sz w:val="22"/>
                <w:szCs w:val="22"/>
              </w:rPr>
            </w:pPr>
          </w:p>
        </w:tc>
        <w:tc>
          <w:tcPr>
            <w:tcW w:w="760" w:type="dxa"/>
            <w:shd w:val="clear" w:color="auto" w:fill="D9D9D9" w:themeFill="background1" w:themeFillShade="D9"/>
            <w:noWrap/>
            <w:vAlign w:val="bottom"/>
          </w:tcPr>
          <w:p w14:paraId="1DDCE6D0" w14:textId="77777777" w:rsidR="00BA7127" w:rsidRPr="00F07EC9" w:rsidRDefault="00BA7127" w:rsidP="00BA7127">
            <w:pPr>
              <w:jc w:val="center"/>
              <w:rPr>
                <w:b/>
                <w:bCs/>
                <w:sz w:val="22"/>
                <w:szCs w:val="22"/>
              </w:rPr>
            </w:pPr>
            <w:r w:rsidRPr="00F07EC9">
              <w:rPr>
                <w:b/>
                <w:bCs/>
                <w:sz w:val="22"/>
                <w:szCs w:val="22"/>
                <w:lang w:val="sr-Cyrl-RS"/>
              </w:rPr>
              <w:t>V</w:t>
            </w:r>
          </w:p>
        </w:tc>
        <w:tc>
          <w:tcPr>
            <w:tcW w:w="1176" w:type="dxa"/>
            <w:shd w:val="clear" w:color="auto" w:fill="D9D9D9" w:themeFill="background1" w:themeFillShade="D9"/>
            <w:noWrap/>
            <w:vAlign w:val="bottom"/>
          </w:tcPr>
          <w:p w14:paraId="3E8F7834" w14:textId="18FF4DF5" w:rsidR="00BA7127" w:rsidRPr="00BA7127" w:rsidRDefault="00BA7127" w:rsidP="00BA7127">
            <w:pPr>
              <w:pStyle w:val="Heading7"/>
              <w:ind w:left="0" w:right="0"/>
              <w:jc w:val="right"/>
              <w:rPr>
                <w:rFonts w:ascii="Times New Roman" w:hAnsi="Times New Roman"/>
                <w:b/>
                <w:bCs/>
                <w:sz w:val="22"/>
                <w:szCs w:val="22"/>
                <w:highlight w:val="yellow"/>
              </w:rPr>
            </w:pPr>
            <w:r w:rsidRPr="00BA7127">
              <w:rPr>
                <w:rFonts w:ascii="Times New Roman" w:hAnsi="Times New Roman"/>
                <w:b/>
                <w:bCs/>
                <w:color w:val="000000"/>
                <w:sz w:val="22"/>
                <w:szCs w:val="22"/>
              </w:rPr>
              <w:t>9.728,6</w:t>
            </w:r>
          </w:p>
        </w:tc>
        <w:tc>
          <w:tcPr>
            <w:tcW w:w="1031" w:type="dxa"/>
            <w:shd w:val="clear" w:color="auto" w:fill="D9D9D9" w:themeFill="background1" w:themeFillShade="D9"/>
            <w:noWrap/>
            <w:vAlign w:val="bottom"/>
          </w:tcPr>
          <w:p w14:paraId="2103370A" w14:textId="47084418" w:rsidR="00BA7127" w:rsidRPr="00BA7127" w:rsidRDefault="00BA7127" w:rsidP="00BA7127">
            <w:pPr>
              <w:pStyle w:val="Heading7"/>
              <w:ind w:left="0" w:right="0"/>
              <w:jc w:val="right"/>
              <w:rPr>
                <w:rFonts w:ascii="Times New Roman" w:hAnsi="Times New Roman"/>
                <w:b/>
                <w:bCs/>
                <w:sz w:val="22"/>
                <w:szCs w:val="22"/>
                <w:highlight w:val="yellow"/>
              </w:rPr>
            </w:pPr>
          </w:p>
        </w:tc>
        <w:tc>
          <w:tcPr>
            <w:tcW w:w="1031" w:type="dxa"/>
            <w:shd w:val="clear" w:color="auto" w:fill="D9D9D9" w:themeFill="background1" w:themeFillShade="D9"/>
            <w:noWrap/>
            <w:vAlign w:val="bottom"/>
          </w:tcPr>
          <w:p w14:paraId="13632D70" w14:textId="735C71A6" w:rsidR="00BA7127" w:rsidRPr="00BA7127" w:rsidRDefault="00BA7127" w:rsidP="00BA7127">
            <w:pPr>
              <w:pStyle w:val="Heading7"/>
              <w:ind w:left="0" w:right="0"/>
              <w:jc w:val="right"/>
              <w:rPr>
                <w:rFonts w:ascii="Times New Roman" w:hAnsi="Times New Roman"/>
                <w:b/>
                <w:bCs/>
                <w:sz w:val="22"/>
                <w:szCs w:val="22"/>
                <w:highlight w:val="yellow"/>
              </w:rPr>
            </w:pPr>
          </w:p>
        </w:tc>
        <w:tc>
          <w:tcPr>
            <w:tcW w:w="1056" w:type="dxa"/>
            <w:shd w:val="clear" w:color="auto" w:fill="D9D9D9" w:themeFill="background1" w:themeFillShade="D9"/>
            <w:noWrap/>
            <w:vAlign w:val="bottom"/>
          </w:tcPr>
          <w:p w14:paraId="5ED2DB02" w14:textId="6EC765BF" w:rsidR="00BA7127" w:rsidRPr="00BA7127" w:rsidRDefault="00BA7127" w:rsidP="00BA7127">
            <w:pPr>
              <w:pStyle w:val="Heading7"/>
              <w:ind w:left="0" w:right="0"/>
              <w:jc w:val="right"/>
              <w:rPr>
                <w:rFonts w:ascii="Times New Roman" w:hAnsi="Times New Roman"/>
                <w:b/>
                <w:bCs/>
                <w:sz w:val="22"/>
                <w:szCs w:val="22"/>
                <w:highlight w:val="yellow"/>
              </w:rPr>
            </w:pPr>
          </w:p>
        </w:tc>
        <w:tc>
          <w:tcPr>
            <w:tcW w:w="1056" w:type="dxa"/>
            <w:shd w:val="clear" w:color="auto" w:fill="D9D9D9" w:themeFill="background1" w:themeFillShade="D9"/>
            <w:noWrap/>
            <w:vAlign w:val="bottom"/>
          </w:tcPr>
          <w:p w14:paraId="5A28B3D7" w14:textId="569A0BE6" w:rsidR="00BA7127" w:rsidRPr="00BA7127" w:rsidRDefault="00BA7127" w:rsidP="00BA7127">
            <w:pPr>
              <w:pStyle w:val="Heading7"/>
              <w:ind w:left="0" w:right="0"/>
              <w:jc w:val="right"/>
              <w:rPr>
                <w:rFonts w:ascii="Times New Roman" w:hAnsi="Times New Roman"/>
                <w:b/>
                <w:bCs/>
                <w:sz w:val="22"/>
                <w:szCs w:val="22"/>
                <w:highlight w:val="yellow"/>
              </w:rPr>
            </w:pPr>
          </w:p>
        </w:tc>
        <w:tc>
          <w:tcPr>
            <w:tcW w:w="1056" w:type="dxa"/>
            <w:shd w:val="clear" w:color="auto" w:fill="D9D9D9" w:themeFill="background1" w:themeFillShade="D9"/>
            <w:noWrap/>
            <w:vAlign w:val="bottom"/>
          </w:tcPr>
          <w:p w14:paraId="66883052" w14:textId="5D13AB28" w:rsidR="00BA7127" w:rsidRPr="00BA7127" w:rsidRDefault="00BA7127" w:rsidP="00BA7127">
            <w:pPr>
              <w:pStyle w:val="Heading7"/>
              <w:ind w:left="0" w:right="0"/>
              <w:jc w:val="right"/>
              <w:rPr>
                <w:rFonts w:ascii="Times New Roman" w:hAnsi="Times New Roman"/>
                <w:b/>
                <w:bCs/>
                <w:sz w:val="22"/>
                <w:szCs w:val="22"/>
                <w:highlight w:val="yellow"/>
              </w:rPr>
            </w:pPr>
          </w:p>
        </w:tc>
        <w:tc>
          <w:tcPr>
            <w:tcW w:w="1056" w:type="dxa"/>
            <w:shd w:val="clear" w:color="auto" w:fill="D9D9D9" w:themeFill="background1" w:themeFillShade="D9"/>
            <w:noWrap/>
            <w:vAlign w:val="bottom"/>
          </w:tcPr>
          <w:p w14:paraId="11B2A53D" w14:textId="6A29B50D" w:rsidR="00BA7127" w:rsidRPr="00BA7127" w:rsidRDefault="00BA7127" w:rsidP="00BA7127">
            <w:pPr>
              <w:pStyle w:val="Heading7"/>
              <w:ind w:left="0" w:right="0"/>
              <w:jc w:val="right"/>
              <w:rPr>
                <w:rFonts w:ascii="Times New Roman" w:hAnsi="Times New Roman"/>
                <w:b/>
                <w:bCs/>
                <w:sz w:val="22"/>
                <w:szCs w:val="22"/>
                <w:highlight w:val="yellow"/>
              </w:rPr>
            </w:pPr>
          </w:p>
        </w:tc>
        <w:tc>
          <w:tcPr>
            <w:tcW w:w="1056" w:type="dxa"/>
            <w:shd w:val="clear" w:color="auto" w:fill="D9D9D9" w:themeFill="background1" w:themeFillShade="D9"/>
            <w:noWrap/>
            <w:vAlign w:val="bottom"/>
          </w:tcPr>
          <w:p w14:paraId="0D79DAC6" w14:textId="06E3BF2C" w:rsidR="00BA7127" w:rsidRPr="00BA7127" w:rsidRDefault="00BA7127" w:rsidP="00BA7127">
            <w:pPr>
              <w:pStyle w:val="Heading7"/>
              <w:ind w:left="0" w:right="0"/>
              <w:jc w:val="right"/>
              <w:rPr>
                <w:rFonts w:ascii="Times New Roman" w:hAnsi="Times New Roman"/>
                <w:b/>
                <w:bCs/>
                <w:sz w:val="22"/>
                <w:szCs w:val="22"/>
                <w:highlight w:val="yellow"/>
              </w:rPr>
            </w:pPr>
          </w:p>
        </w:tc>
        <w:tc>
          <w:tcPr>
            <w:tcW w:w="1056" w:type="dxa"/>
            <w:shd w:val="clear" w:color="auto" w:fill="D9D9D9" w:themeFill="background1" w:themeFillShade="D9"/>
            <w:noWrap/>
            <w:vAlign w:val="bottom"/>
          </w:tcPr>
          <w:p w14:paraId="16CA8798" w14:textId="6F93745B" w:rsidR="00BA7127" w:rsidRPr="00BA7127" w:rsidRDefault="00BA7127" w:rsidP="00BA7127">
            <w:pPr>
              <w:pStyle w:val="Heading7"/>
              <w:ind w:left="0" w:right="0"/>
              <w:jc w:val="right"/>
              <w:rPr>
                <w:rFonts w:ascii="Times New Roman" w:hAnsi="Times New Roman"/>
                <w:b/>
                <w:bCs/>
                <w:sz w:val="22"/>
                <w:szCs w:val="22"/>
                <w:highlight w:val="yellow"/>
              </w:rPr>
            </w:pPr>
          </w:p>
        </w:tc>
        <w:tc>
          <w:tcPr>
            <w:tcW w:w="1096" w:type="dxa"/>
            <w:shd w:val="clear" w:color="auto" w:fill="D9D9D9" w:themeFill="background1" w:themeFillShade="D9"/>
            <w:noWrap/>
            <w:vAlign w:val="bottom"/>
          </w:tcPr>
          <w:p w14:paraId="72C08564" w14:textId="7752C931" w:rsidR="00BA7127" w:rsidRPr="00BA7127" w:rsidRDefault="00BA7127" w:rsidP="00BA7127">
            <w:pPr>
              <w:pStyle w:val="Heading7"/>
              <w:ind w:left="0" w:right="0"/>
              <w:jc w:val="right"/>
              <w:rPr>
                <w:rFonts w:ascii="Times New Roman" w:hAnsi="Times New Roman"/>
                <w:b/>
                <w:bCs/>
                <w:sz w:val="22"/>
                <w:szCs w:val="22"/>
                <w:highlight w:val="yellow"/>
              </w:rPr>
            </w:pPr>
            <w:r w:rsidRPr="00BA7127">
              <w:rPr>
                <w:rFonts w:ascii="Times New Roman" w:hAnsi="Times New Roman"/>
                <w:b/>
                <w:bCs/>
                <w:color w:val="000000"/>
                <w:sz w:val="22"/>
                <w:szCs w:val="22"/>
              </w:rPr>
              <w:t>9.728,6</w:t>
            </w:r>
          </w:p>
        </w:tc>
      </w:tr>
      <w:tr w:rsidR="00BA7127" w:rsidRPr="00B378DB" w14:paraId="2A0C301D" w14:textId="77777777" w:rsidTr="001B6D3A">
        <w:trPr>
          <w:trHeight w:val="255"/>
        </w:trPr>
        <w:tc>
          <w:tcPr>
            <w:tcW w:w="5714" w:type="dxa"/>
            <w:vMerge/>
            <w:shd w:val="clear" w:color="auto" w:fill="D9D9D9" w:themeFill="background1" w:themeFillShade="D9"/>
            <w:noWrap/>
            <w:vAlign w:val="center"/>
          </w:tcPr>
          <w:p w14:paraId="12664839" w14:textId="77777777" w:rsidR="00BA7127" w:rsidRPr="00F07EC9" w:rsidRDefault="00BA7127" w:rsidP="00BA7127">
            <w:pPr>
              <w:jc w:val="center"/>
              <w:rPr>
                <w:b/>
                <w:bCs/>
                <w:sz w:val="22"/>
                <w:szCs w:val="22"/>
              </w:rPr>
            </w:pPr>
          </w:p>
        </w:tc>
        <w:tc>
          <w:tcPr>
            <w:tcW w:w="760" w:type="dxa"/>
            <w:shd w:val="clear" w:color="auto" w:fill="D9D9D9" w:themeFill="background1" w:themeFillShade="D9"/>
            <w:noWrap/>
            <w:vAlign w:val="bottom"/>
          </w:tcPr>
          <w:p w14:paraId="78ED6701" w14:textId="77777777" w:rsidR="00BA7127" w:rsidRPr="00F07EC9" w:rsidRDefault="00BA7127" w:rsidP="00BA7127">
            <w:pPr>
              <w:jc w:val="center"/>
              <w:rPr>
                <w:b/>
                <w:bCs/>
                <w:sz w:val="22"/>
                <w:szCs w:val="22"/>
              </w:rPr>
            </w:pPr>
            <w:r w:rsidRPr="00F07EC9">
              <w:rPr>
                <w:b/>
                <w:bCs/>
                <w:sz w:val="22"/>
                <w:szCs w:val="22"/>
              </w:rPr>
              <w:t>Iv</w:t>
            </w:r>
          </w:p>
        </w:tc>
        <w:tc>
          <w:tcPr>
            <w:tcW w:w="1176" w:type="dxa"/>
            <w:shd w:val="clear" w:color="auto" w:fill="D9D9D9" w:themeFill="background1" w:themeFillShade="D9"/>
            <w:noWrap/>
            <w:vAlign w:val="bottom"/>
          </w:tcPr>
          <w:p w14:paraId="46958953" w14:textId="390E81E8" w:rsidR="00BA7127" w:rsidRPr="00BA7127" w:rsidRDefault="00BA7127" w:rsidP="00BA7127">
            <w:pPr>
              <w:pStyle w:val="Heading7"/>
              <w:ind w:left="0" w:right="0"/>
              <w:jc w:val="right"/>
              <w:rPr>
                <w:rFonts w:ascii="Times New Roman" w:hAnsi="Times New Roman"/>
                <w:b/>
                <w:bCs/>
                <w:sz w:val="22"/>
                <w:szCs w:val="22"/>
                <w:highlight w:val="yellow"/>
              </w:rPr>
            </w:pPr>
            <w:r w:rsidRPr="00BA7127">
              <w:rPr>
                <w:rFonts w:ascii="Times New Roman" w:hAnsi="Times New Roman"/>
                <w:b/>
                <w:bCs/>
                <w:color w:val="000000"/>
                <w:sz w:val="22"/>
                <w:szCs w:val="22"/>
              </w:rPr>
              <w:t>133,6</w:t>
            </w:r>
          </w:p>
        </w:tc>
        <w:tc>
          <w:tcPr>
            <w:tcW w:w="1031" w:type="dxa"/>
            <w:shd w:val="clear" w:color="auto" w:fill="D9D9D9" w:themeFill="background1" w:themeFillShade="D9"/>
            <w:noWrap/>
            <w:vAlign w:val="bottom"/>
          </w:tcPr>
          <w:p w14:paraId="71C207A5" w14:textId="23291F97" w:rsidR="00BA7127" w:rsidRPr="00BA7127" w:rsidRDefault="00BA7127" w:rsidP="00BA7127">
            <w:pPr>
              <w:pStyle w:val="Heading7"/>
              <w:ind w:left="0" w:right="0"/>
              <w:jc w:val="right"/>
              <w:rPr>
                <w:rFonts w:ascii="Times New Roman" w:hAnsi="Times New Roman"/>
                <w:b/>
                <w:bCs/>
                <w:sz w:val="22"/>
                <w:szCs w:val="22"/>
                <w:highlight w:val="yellow"/>
              </w:rPr>
            </w:pPr>
          </w:p>
        </w:tc>
        <w:tc>
          <w:tcPr>
            <w:tcW w:w="1031" w:type="dxa"/>
            <w:shd w:val="clear" w:color="auto" w:fill="D9D9D9" w:themeFill="background1" w:themeFillShade="D9"/>
            <w:noWrap/>
            <w:vAlign w:val="bottom"/>
          </w:tcPr>
          <w:p w14:paraId="3BAC449F" w14:textId="3C80D801" w:rsidR="00BA7127" w:rsidRPr="00BA7127" w:rsidRDefault="00BA7127" w:rsidP="00BA7127">
            <w:pPr>
              <w:pStyle w:val="Heading7"/>
              <w:ind w:left="0" w:right="0"/>
              <w:jc w:val="right"/>
              <w:rPr>
                <w:rFonts w:ascii="Times New Roman" w:hAnsi="Times New Roman"/>
                <w:b/>
                <w:bCs/>
                <w:sz w:val="22"/>
                <w:szCs w:val="22"/>
                <w:highlight w:val="yellow"/>
              </w:rPr>
            </w:pPr>
          </w:p>
        </w:tc>
        <w:tc>
          <w:tcPr>
            <w:tcW w:w="1056" w:type="dxa"/>
            <w:shd w:val="clear" w:color="auto" w:fill="D9D9D9" w:themeFill="background1" w:themeFillShade="D9"/>
            <w:noWrap/>
            <w:vAlign w:val="bottom"/>
          </w:tcPr>
          <w:p w14:paraId="5AD14F04" w14:textId="3F1C05B4" w:rsidR="00BA7127" w:rsidRPr="00BA7127" w:rsidRDefault="00BA7127" w:rsidP="00BA7127">
            <w:pPr>
              <w:pStyle w:val="Heading7"/>
              <w:ind w:left="0" w:right="0"/>
              <w:jc w:val="right"/>
              <w:rPr>
                <w:rFonts w:ascii="Times New Roman" w:hAnsi="Times New Roman"/>
                <w:b/>
                <w:bCs/>
                <w:sz w:val="22"/>
                <w:szCs w:val="22"/>
                <w:highlight w:val="yellow"/>
              </w:rPr>
            </w:pPr>
          </w:p>
        </w:tc>
        <w:tc>
          <w:tcPr>
            <w:tcW w:w="1056" w:type="dxa"/>
            <w:shd w:val="clear" w:color="auto" w:fill="D9D9D9" w:themeFill="background1" w:themeFillShade="D9"/>
            <w:noWrap/>
            <w:vAlign w:val="bottom"/>
          </w:tcPr>
          <w:p w14:paraId="2AD142B1" w14:textId="1FFCC4F1" w:rsidR="00BA7127" w:rsidRPr="00BA7127" w:rsidRDefault="00BA7127" w:rsidP="00BA7127">
            <w:pPr>
              <w:pStyle w:val="Heading7"/>
              <w:ind w:left="0" w:right="0"/>
              <w:jc w:val="right"/>
              <w:rPr>
                <w:rFonts w:ascii="Times New Roman" w:hAnsi="Times New Roman"/>
                <w:b/>
                <w:bCs/>
                <w:sz w:val="22"/>
                <w:szCs w:val="22"/>
                <w:highlight w:val="yellow"/>
              </w:rPr>
            </w:pPr>
          </w:p>
        </w:tc>
        <w:tc>
          <w:tcPr>
            <w:tcW w:w="1056" w:type="dxa"/>
            <w:shd w:val="clear" w:color="auto" w:fill="D9D9D9" w:themeFill="background1" w:themeFillShade="D9"/>
            <w:noWrap/>
            <w:vAlign w:val="bottom"/>
          </w:tcPr>
          <w:p w14:paraId="38F84BE7" w14:textId="48DEA214" w:rsidR="00BA7127" w:rsidRPr="00BA7127" w:rsidRDefault="00BA7127" w:rsidP="00BA7127">
            <w:pPr>
              <w:pStyle w:val="Heading7"/>
              <w:ind w:left="0" w:right="0"/>
              <w:jc w:val="right"/>
              <w:rPr>
                <w:rFonts w:ascii="Times New Roman" w:hAnsi="Times New Roman"/>
                <w:b/>
                <w:bCs/>
                <w:sz w:val="22"/>
                <w:szCs w:val="22"/>
                <w:highlight w:val="yellow"/>
              </w:rPr>
            </w:pPr>
          </w:p>
        </w:tc>
        <w:tc>
          <w:tcPr>
            <w:tcW w:w="1056" w:type="dxa"/>
            <w:shd w:val="clear" w:color="auto" w:fill="D9D9D9" w:themeFill="background1" w:themeFillShade="D9"/>
            <w:noWrap/>
            <w:vAlign w:val="bottom"/>
          </w:tcPr>
          <w:p w14:paraId="2884C153" w14:textId="6217DF4E" w:rsidR="00BA7127" w:rsidRPr="00BA7127" w:rsidRDefault="00BA7127" w:rsidP="00BA7127">
            <w:pPr>
              <w:pStyle w:val="Heading7"/>
              <w:ind w:left="0" w:right="0"/>
              <w:jc w:val="right"/>
              <w:rPr>
                <w:rFonts w:ascii="Times New Roman" w:hAnsi="Times New Roman"/>
                <w:b/>
                <w:bCs/>
                <w:sz w:val="22"/>
                <w:szCs w:val="22"/>
                <w:highlight w:val="yellow"/>
              </w:rPr>
            </w:pPr>
          </w:p>
        </w:tc>
        <w:tc>
          <w:tcPr>
            <w:tcW w:w="1056" w:type="dxa"/>
            <w:shd w:val="clear" w:color="auto" w:fill="D9D9D9" w:themeFill="background1" w:themeFillShade="D9"/>
            <w:noWrap/>
            <w:vAlign w:val="bottom"/>
          </w:tcPr>
          <w:p w14:paraId="07F94FEB" w14:textId="2F6C2017" w:rsidR="00BA7127" w:rsidRPr="00BA7127" w:rsidRDefault="00BA7127" w:rsidP="00BA7127">
            <w:pPr>
              <w:pStyle w:val="Heading7"/>
              <w:ind w:left="0" w:right="0"/>
              <w:jc w:val="right"/>
              <w:rPr>
                <w:rFonts w:ascii="Times New Roman" w:hAnsi="Times New Roman"/>
                <w:b/>
                <w:bCs/>
                <w:sz w:val="22"/>
                <w:szCs w:val="22"/>
                <w:highlight w:val="yellow"/>
              </w:rPr>
            </w:pPr>
          </w:p>
        </w:tc>
        <w:tc>
          <w:tcPr>
            <w:tcW w:w="1056" w:type="dxa"/>
            <w:shd w:val="clear" w:color="auto" w:fill="D9D9D9" w:themeFill="background1" w:themeFillShade="D9"/>
            <w:noWrap/>
            <w:vAlign w:val="bottom"/>
          </w:tcPr>
          <w:p w14:paraId="027B97C8" w14:textId="72973F81" w:rsidR="00BA7127" w:rsidRPr="00BA7127" w:rsidRDefault="00BA7127" w:rsidP="00BA7127">
            <w:pPr>
              <w:pStyle w:val="Heading7"/>
              <w:ind w:left="0" w:right="0"/>
              <w:jc w:val="right"/>
              <w:rPr>
                <w:rFonts w:ascii="Times New Roman" w:hAnsi="Times New Roman"/>
                <w:b/>
                <w:bCs/>
                <w:sz w:val="22"/>
                <w:szCs w:val="22"/>
                <w:highlight w:val="yellow"/>
              </w:rPr>
            </w:pPr>
          </w:p>
        </w:tc>
        <w:tc>
          <w:tcPr>
            <w:tcW w:w="1096" w:type="dxa"/>
            <w:shd w:val="clear" w:color="auto" w:fill="D9D9D9" w:themeFill="background1" w:themeFillShade="D9"/>
            <w:noWrap/>
            <w:vAlign w:val="bottom"/>
          </w:tcPr>
          <w:p w14:paraId="5A7A89FA" w14:textId="50600929" w:rsidR="00BA7127" w:rsidRPr="00BA7127" w:rsidRDefault="00BA7127" w:rsidP="00BA7127">
            <w:pPr>
              <w:pStyle w:val="Heading7"/>
              <w:ind w:left="0" w:right="0"/>
              <w:jc w:val="right"/>
              <w:rPr>
                <w:rFonts w:ascii="Times New Roman" w:hAnsi="Times New Roman"/>
                <w:b/>
                <w:bCs/>
                <w:sz w:val="22"/>
                <w:szCs w:val="22"/>
                <w:highlight w:val="yellow"/>
              </w:rPr>
            </w:pPr>
            <w:r w:rsidRPr="00BA7127">
              <w:rPr>
                <w:rFonts w:ascii="Times New Roman" w:hAnsi="Times New Roman"/>
                <w:b/>
                <w:bCs/>
                <w:color w:val="000000"/>
                <w:sz w:val="22"/>
                <w:szCs w:val="22"/>
              </w:rPr>
              <w:t>133,6</w:t>
            </w:r>
          </w:p>
        </w:tc>
      </w:tr>
      <w:tr w:rsidR="00683244" w:rsidRPr="00B378DB" w14:paraId="7FE8075E" w14:textId="77777777" w:rsidTr="001B6D3A">
        <w:trPr>
          <w:trHeight w:val="255"/>
        </w:trPr>
        <w:tc>
          <w:tcPr>
            <w:tcW w:w="5714" w:type="dxa"/>
            <w:vMerge w:val="restart"/>
            <w:noWrap/>
            <w:vAlign w:val="center"/>
          </w:tcPr>
          <w:p w14:paraId="309E8F6B" w14:textId="6A71396F" w:rsidR="00683244" w:rsidRPr="00F07EC9" w:rsidRDefault="00683244" w:rsidP="00683244">
            <w:pPr>
              <w:jc w:val="left"/>
              <w:rPr>
                <w:sz w:val="22"/>
                <w:szCs w:val="22"/>
              </w:rPr>
            </w:pPr>
            <w:r w:rsidRPr="00F07EC9">
              <w:rPr>
                <w:sz w:val="22"/>
                <w:szCs w:val="22"/>
              </w:rPr>
              <w:t xml:space="preserve">1110 – </w:t>
            </w:r>
            <w:proofErr w:type="spellStart"/>
            <w:r w:rsidRPr="00F07EC9">
              <w:rPr>
                <w:sz w:val="22"/>
                <w:szCs w:val="22"/>
              </w:rPr>
              <w:t>Високе</w:t>
            </w:r>
            <w:proofErr w:type="spellEnd"/>
            <w:r w:rsidRPr="00F07EC9">
              <w:rPr>
                <w:sz w:val="22"/>
                <w:szCs w:val="22"/>
              </w:rPr>
              <w:t xml:space="preserve"> </w:t>
            </w:r>
            <w:proofErr w:type="spellStart"/>
            <w:r w:rsidRPr="00F07EC9">
              <w:rPr>
                <w:sz w:val="22"/>
                <w:szCs w:val="22"/>
              </w:rPr>
              <w:t>мешовите</w:t>
            </w:r>
            <w:proofErr w:type="spellEnd"/>
            <w:r w:rsidRPr="00F07EC9">
              <w:rPr>
                <w:sz w:val="22"/>
                <w:szCs w:val="22"/>
              </w:rPr>
              <w:t xml:space="preserve"> </w:t>
            </w:r>
            <w:proofErr w:type="spellStart"/>
            <w:r w:rsidRPr="00F07EC9">
              <w:rPr>
                <w:sz w:val="22"/>
                <w:szCs w:val="22"/>
              </w:rPr>
              <w:t>шуме</w:t>
            </w:r>
            <w:proofErr w:type="spellEnd"/>
            <w:r w:rsidRPr="00F07EC9">
              <w:rPr>
                <w:sz w:val="22"/>
                <w:szCs w:val="22"/>
              </w:rPr>
              <w:t xml:space="preserve"> ОМЛ</w:t>
            </w:r>
          </w:p>
        </w:tc>
        <w:tc>
          <w:tcPr>
            <w:tcW w:w="760" w:type="dxa"/>
            <w:noWrap/>
            <w:vAlign w:val="bottom"/>
          </w:tcPr>
          <w:p w14:paraId="4DF0CF44" w14:textId="77777777" w:rsidR="00683244" w:rsidRPr="00F07EC9" w:rsidRDefault="00683244" w:rsidP="00683244">
            <w:pPr>
              <w:jc w:val="center"/>
              <w:rPr>
                <w:sz w:val="22"/>
                <w:szCs w:val="22"/>
              </w:rPr>
            </w:pPr>
            <w:r w:rsidRPr="00F07EC9">
              <w:rPr>
                <w:sz w:val="22"/>
                <w:szCs w:val="22"/>
              </w:rPr>
              <w:t>P</w:t>
            </w:r>
          </w:p>
        </w:tc>
        <w:tc>
          <w:tcPr>
            <w:tcW w:w="1176" w:type="dxa"/>
            <w:noWrap/>
            <w:vAlign w:val="bottom"/>
          </w:tcPr>
          <w:p w14:paraId="2A4C43EA" w14:textId="7E13FAD7" w:rsidR="00683244" w:rsidRPr="00BA7127" w:rsidRDefault="00683244" w:rsidP="00683244">
            <w:pPr>
              <w:jc w:val="right"/>
              <w:rPr>
                <w:color w:val="000000"/>
                <w:sz w:val="22"/>
                <w:szCs w:val="22"/>
                <w:highlight w:val="yellow"/>
              </w:rPr>
            </w:pPr>
            <w:r w:rsidRPr="00BA7127">
              <w:rPr>
                <w:color w:val="000000"/>
                <w:sz w:val="22"/>
                <w:szCs w:val="22"/>
              </w:rPr>
              <w:t>699,20</w:t>
            </w:r>
          </w:p>
        </w:tc>
        <w:tc>
          <w:tcPr>
            <w:tcW w:w="1031" w:type="dxa"/>
            <w:noWrap/>
            <w:vAlign w:val="bottom"/>
          </w:tcPr>
          <w:p w14:paraId="4AD6242D" w14:textId="75C0B74E" w:rsidR="00683244" w:rsidRPr="00BA7127" w:rsidRDefault="00683244" w:rsidP="00683244">
            <w:pPr>
              <w:jc w:val="right"/>
              <w:rPr>
                <w:color w:val="000000"/>
                <w:sz w:val="22"/>
                <w:szCs w:val="22"/>
                <w:highlight w:val="yellow"/>
              </w:rPr>
            </w:pPr>
            <w:r w:rsidRPr="00BA7127">
              <w:rPr>
                <w:color w:val="000000"/>
                <w:sz w:val="22"/>
                <w:szCs w:val="22"/>
              </w:rPr>
              <w:t>4,24</w:t>
            </w:r>
          </w:p>
        </w:tc>
        <w:tc>
          <w:tcPr>
            <w:tcW w:w="1031" w:type="dxa"/>
            <w:noWrap/>
            <w:vAlign w:val="bottom"/>
          </w:tcPr>
          <w:p w14:paraId="1436A6B8" w14:textId="5D73EF31" w:rsidR="00683244" w:rsidRPr="00BA7127" w:rsidRDefault="00683244" w:rsidP="00683244">
            <w:pPr>
              <w:jc w:val="right"/>
              <w:rPr>
                <w:color w:val="000000"/>
                <w:sz w:val="22"/>
                <w:szCs w:val="22"/>
                <w:highlight w:val="yellow"/>
              </w:rPr>
            </w:pPr>
            <w:r w:rsidRPr="00BA7127">
              <w:rPr>
                <w:color w:val="000000"/>
                <w:sz w:val="22"/>
                <w:szCs w:val="22"/>
              </w:rPr>
              <w:t>46,71</w:t>
            </w:r>
          </w:p>
        </w:tc>
        <w:tc>
          <w:tcPr>
            <w:tcW w:w="1056" w:type="dxa"/>
            <w:noWrap/>
            <w:vAlign w:val="bottom"/>
          </w:tcPr>
          <w:p w14:paraId="0FA6A88E" w14:textId="3BA7BD51" w:rsidR="00683244" w:rsidRPr="00BA7127" w:rsidRDefault="00683244" w:rsidP="00683244">
            <w:pPr>
              <w:jc w:val="right"/>
              <w:rPr>
                <w:color w:val="000000"/>
                <w:sz w:val="22"/>
                <w:szCs w:val="22"/>
                <w:highlight w:val="yellow"/>
              </w:rPr>
            </w:pPr>
            <w:r w:rsidRPr="00BA7127">
              <w:rPr>
                <w:color w:val="000000"/>
                <w:sz w:val="22"/>
                <w:szCs w:val="22"/>
              </w:rPr>
              <w:t>13,09</w:t>
            </w:r>
          </w:p>
        </w:tc>
        <w:tc>
          <w:tcPr>
            <w:tcW w:w="1056" w:type="dxa"/>
            <w:noWrap/>
            <w:vAlign w:val="bottom"/>
          </w:tcPr>
          <w:p w14:paraId="079CFC8C" w14:textId="55E3CAAC" w:rsidR="00683244" w:rsidRPr="00683244" w:rsidRDefault="00683244" w:rsidP="00683244">
            <w:pPr>
              <w:jc w:val="right"/>
              <w:rPr>
                <w:color w:val="000000"/>
                <w:sz w:val="22"/>
                <w:szCs w:val="22"/>
                <w:highlight w:val="yellow"/>
              </w:rPr>
            </w:pPr>
            <w:r w:rsidRPr="00683244">
              <w:rPr>
                <w:color w:val="000000"/>
                <w:sz w:val="22"/>
                <w:szCs w:val="22"/>
              </w:rPr>
              <w:t>52.73</w:t>
            </w:r>
          </w:p>
        </w:tc>
        <w:tc>
          <w:tcPr>
            <w:tcW w:w="1056" w:type="dxa"/>
            <w:noWrap/>
            <w:vAlign w:val="bottom"/>
          </w:tcPr>
          <w:p w14:paraId="2C9139BD" w14:textId="08807D70" w:rsidR="00683244" w:rsidRPr="00683244" w:rsidRDefault="00683244" w:rsidP="00683244">
            <w:pPr>
              <w:jc w:val="right"/>
              <w:rPr>
                <w:color w:val="000000"/>
                <w:sz w:val="22"/>
                <w:szCs w:val="22"/>
                <w:highlight w:val="yellow"/>
              </w:rPr>
            </w:pPr>
            <w:r w:rsidRPr="00683244">
              <w:rPr>
                <w:color w:val="000000"/>
                <w:sz w:val="22"/>
                <w:szCs w:val="22"/>
              </w:rPr>
              <w:t>13.44</w:t>
            </w:r>
          </w:p>
        </w:tc>
        <w:tc>
          <w:tcPr>
            <w:tcW w:w="1056" w:type="dxa"/>
            <w:noWrap/>
            <w:vAlign w:val="bottom"/>
          </w:tcPr>
          <w:p w14:paraId="5A60C7F3" w14:textId="1FE3BEE0" w:rsidR="00683244" w:rsidRPr="00683244" w:rsidRDefault="00683244" w:rsidP="00683244">
            <w:pPr>
              <w:jc w:val="right"/>
              <w:rPr>
                <w:color w:val="000000"/>
                <w:sz w:val="22"/>
                <w:szCs w:val="22"/>
                <w:highlight w:val="yellow"/>
              </w:rPr>
            </w:pPr>
            <w:r w:rsidRPr="00683244">
              <w:rPr>
                <w:color w:val="000000"/>
                <w:sz w:val="22"/>
                <w:szCs w:val="22"/>
              </w:rPr>
              <w:t>29.91</w:t>
            </w:r>
          </w:p>
        </w:tc>
        <w:tc>
          <w:tcPr>
            <w:tcW w:w="1056" w:type="dxa"/>
            <w:noWrap/>
            <w:vAlign w:val="bottom"/>
          </w:tcPr>
          <w:p w14:paraId="4DE38945" w14:textId="48837ADC" w:rsidR="00683244" w:rsidRPr="00683244" w:rsidRDefault="00683244" w:rsidP="00683244">
            <w:pPr>
              <w:jc w:val="right"/>
              <w:rPr>
                <w:color w:val="000000"/>
                <w:sz w:val="22"/>
                <w:szCs w:val="22"/>
                <w:highlight w:val="yellow"/>
              </w:rPr>
            </w:pPr>
            <w:r w:rsidRPr="00683244">
              <w:rPr>
                <w:color w:val="000000"/>
                <w:sz w:val="22"/>
                <w:szCs w:val="22"/>
              </w:rPr>
              <w:t>57.25</w:t>
            </w:r>
          </w:p>
        </w:tc>
        <w:tc>
          <w:tcPr>
            <w:tcW w:w="1056" w:type="dxa"/>
            <w:noWrap/>
            <w:vAlign w:val="bottom"/>
          </w:tcPr>
          <w:p w14:paraId="2D160DA9" w14:textId="4C2D9804" w:rsidR="00683244" w:rsidRPr="00683244" w:rsidRDefault="00683244" w:rsidP="00683244">
            <w:pPr>
              <w:jc w:val="right"/>
              <w:rPr>
                <w:color w:val="000000"/>
                <w:sz w:val="22"/>
                <w:szCs w:val="22"/>
                <w:highlight w:val="yellow"/>
              </w:rPr>
            </w:pPr>
            <w:r w:rsidRPr="00683244">
              <w:rPr>
                <w:color w:val="000000"/>
                <w:sz w:val="22"/>
                <w:szCs w:val="22"/>
              </w:rPr>
              <w:t>22.41</w:t>
            </w:r>
          </w:p>
        </w:tc>
        <w:tc>
          <w:tcPr>
            <w:tcW w:w="1096" w:type="dxa"/>
            <w:noWrap/>
            <w:vAlign w:val="bottom"/>
          </w:tcPr>
          <w:p w14:paraId="4216CDF5" w14:textId="4D39C320" w:rsidR="00683244" w:rsidRPr="00683244" w:rsidRDefault="00683244" w:rsidP="00683244">
            <w:pPr>
              <w:jc w:val="right"/>
              <w:rPr>
                <w:color w:val="000000"/>
                <w:sz w:val="22"/>
                <w:szCs w:val="22"/>
                <w:highlight w:val="yellow"/>
              </w:rPr>
            </w:pPr>
            <w:r w:rsidRPr="00683244">
              <w:rPr>
                <w:color w:val="000000"/>
                <w:sz w:val="22"/>
                <w:szCs w:val="22"/>
              </w:rPr>
              <w:t>459.42</w:t>
            </w:r>
          </w:p>
        </w:tc>
      </w:tr>
      <w:tr w:rsidR="00683244" w:rsidRPr="00B378DB" w14:paraId="65061D55" w14:textId="77777777" w:rsidTr="001B6D3A">
        <w:trPr>
          <w:trHeight w:val="255"/>
        </w:trPr>
        <w:tc>
          <w:tcPr>
            <w:tcW w:w="5714" w:type="dxa"/>
            <w:vMerge/>
            <w:noWrap/>
            <w:vAlign w:val="center"/>
          </w:tcPr>
          <w:p w14:paraId="036F996A" w14:textId="77777777" w:rsidR="00683244" w:rsidRPr="00F07EC9" w:rsidRDefault="00683244" w:rsidP="00683244">
            <w:pPr>
              <w:jc w:val="left"/>
              <w:rPr>
                <w:sz w:val="22"/>
                <w:szCs w:val="22"/>
              </w:rPr>
            </w:pPr>
          </w:p>
        </w:tc>
        <w:tc>
          <w:tcPr>
            <w:tcW w:w="760" w:type="dxa"/>
            <w:noWrap/>
            <w:vAlign w:val="bottom"/>
          </w:tcPr>
          <w:p w14:paraId="6B5D1926" w14:textId="77777777" w:rsidR="00683244" w:rsidRPr="00F07EC9" w:rsidRDefault="00683244" w:rsidP="00683244">
            <w:pPr>
              <w:jc w:val="center"/>
              <w:rPr>
                <w:sz w:val="22"/>
                <w:szCs w:val="22"/>
              </w:rPr>
            </w:pPr>
            <w:r w:rsidRPr="00F07EC9">
              <w:rPr>
                <w:sz w:val="22"/>
                <w:szCs w:val="22"/>
                <w:lang w:val="sr-Cyrl-RS"/>
              </w:rPr>
              <w:t>V</w:t>
            </w:r>
          </w:p>
        </w:tc>
        <w:tc>
          <w:tcPr>
            <w:tcW w:w="1176" w:type="dxa"/>
            <w:noWrap/>
            <w:vAlign w:val="bottom"/>
          </w:tcPr>
          <w:p w14:paraId="6D9AB5FF" w14:textId="3433F979" w:rsidR="00683244" w:rsidRPr="00BA7127" w:rsidRDefault="00683244" w:rsidP="00683244">
            <w:pPr>
              <w:jc w:val="right"/>
              <w:rPr>
                <w:color w:val="000000"/>
                <w:sz w:val="22"/>
                <w:szCs w:val="22"/>
                <w:highlight w:val="yellow"/>
              </w:rPr>
            </w:pPr>
            <w:r w:rsidRPr="00BA7127">
              <w:rPr>
                <w:color w:val="000000"/>
                <w:sz w:val="22"/>
                <w:szCs w:val="22"/>
              </w:rPr>
              <w:t>209.803,5</w:t>
            </w:r>
          </w:p>
        </w:tc>
        <w:tc>
          <w:tcPr>
            <w:tcW w:w="1031" w:type="dxa"/>
            <w:noWrap/>
            <w:vAlign w:val="bottom"/>
          </w:tcPr>
          <w:p w14:paraId="6344E6C1" w14:textId="23754B53" w:rsidR="00683244" w:rsidRPr="00BA7127" w:rsidRDefault="00683244" w:rsidP="00683244">
            <w:pPr>
              <w:jc w:val="right"/>
              <w:rPr>
                <w:color w:val="000000"/>
                <w:sz w:val="22"/>
                <w:szCs w:val="22"/>
                <w:highlight w:val="yellow"/>
              </w:rPr>
            </w:pPr>
          </w:p>
        </w:tc>
        <w:tc>
          <w:tcPr>
            <w:tcW w:w="1031" w:type="dxa"/>
            <w:noWrap/>
            <w:vAlign w:val="bottom"/>
          </w:tcPr>
          <w:p w14:paraId="65556256" w14:textId="35EB6B04" w:rsidR="00683244" w:rsidRPr="00BA7127" w:rsidRDefault="00683244" w:rsidP="00683244">
            <w:pPr>
              <w:jc w:val="right"/>
              <w:rPr>
                <w:color w:val="000000"/>
                <w:sz w:val="22"/>
                <w:szCs w:val="22"/>
                <w:highlight w:val="yellow"/>
              </w:rPr>
            </w:pPr>
          </w:p>
        </w:tc>
        <w:tc>
          <w:tcPr>
            <w:tcW w:w="1056" w:type="dxa"/>
            <w:noWrap/>
            <w:vAlign w:val="bottom"/>
          </w:tcPr>
          <w:p w14:paraId="17AA707C" w14:textId="1FE774D2" w:rsidR="00683244" w:rsidRPr="00BA7127" w:rsidRDefault="00683244" w:rsidP="00683244">
            <w:pPr>
              <w:jc w:val="right"/>
              <w:rPr>
                <w:color w:val="000000"/>
                <w:sz w:val="22"/>
                <w:szCs w:val="22"/>
                <w:highlight w:val="yellow"/>
              </w:rPr>
            </w:pPr>
            <w:r w:rsidRPr="00BA7127">
              <w:rPr>
                <w:color w:val="000000"/>
                <w:sz w:val="22"/>
                <w:szCs w:val="22"/>
              </w:rPr>
              <w:t>547,8</w:t>
            </w:r>
          </w:p>
        </w:tc>
        <w:tc>
          <w:tcPr>
            <w:tcW w:w="1056" w:type="dxa"/>
            <w:noWrap/>
            <w:vAlign w:val="bottom"/>
          </w:tcPr>
          <w:p w14:paraId="00AA0677" w14:textId="56D1CACF" w:rsidR="00683244" w:rsidRPr="00683244" w:rsidRDefault="00683244" w:rsidP="00683244">
            <w:pPr>
              <w:jc w:val="right"/>
              <w:rPr>
                <w:color w:val="000000"/>
                <w:sz w:val="22"/>
                <w:szCs w:val="22"/>
                <w:highlight w:val="yellow"/>
              </w:rPr>
            </w:pPr>
            <w:r w:rsidRPr="00683244">
              <w:rPr>
                <w:color w:val="000000"/>
                <w:sz w:val="22"/>
                <w:szCs w:val="22"/>
              </w:rPr>
              <w:t>5,899.2</w:t>
            </w:r>
          </w:p>
        </w:tc>
        <w:tc>
          <w:tcPr>
            <w:tcW w:w="1056" w:type="dxa"/>
            <w:noWrap/>
            <w:vAlign w:val="bottom"/>
          </w:tcPr>
          <w:p w14:paraId="15C6A64D" w14:textId="43E5C0C8" w:rsidR="00683244" w:rsidRPr="00683244" w:rsidRDefault="00683244" w:rsidP="00683244">
            <w:pPr>
              <w:jc w:val="right"/>
              <w:rPr>
                <w:color w:val="000000"/>
                <w:sz w:val="22"/>
                <w:szCs w:val="22"/>
                <w:highlight w:val="yellow"/>
              </w:rPr>
            </w:pPr>
            <w:r w:rsidRPr="00683244">
              <w:rPr>
                <w:color w:val="000000"/>
                <w:sz w:val="22"/>
                <w:szCs w:val="22"/>
              </w:rPr>
              <w:t>2,578.6</w:t>
            </w:r>
          </w:p>
        </w:tc>
        <w:tc>
          <w:tcPr>
            <w:tcW w:w="1056" w:type="dxa"/>
            <w:noWrap/>
            <w:vAlign w:val="bottom"/>
          </w:tcPr>
          <w:p w14:paraId="00E68BC1" w14:textId="0400982C" w:rsidR="00683244" w:rsidRPr="00683244" w:rsidRDefault="00683244" w:rsidP="00683244">
            <w:pPr>
              <w:jc w:val="right"/>
              <w:rPr>
                <w:color w:val="000000"/>
                <w:sz w:val="22"/>
                <w:szCs w:val="22"/>
                <w:highlight w:val="yellow"/>
              </w:rPr>
            </w:pPr>
            <w:r w:rsidRPr="00683244">
              <w:rPr>
                <w:color w:val="000000"/>
                <w:sz w:val="22"/>
                <w:szCs w:val="22"/>
              </w:rPr>
              <w:t>6,836.6</w:t>
            </w:r>
          </w:p>
        </w:tc>
        <w:tc>
          <w:tcPr>
            <w:tcW w:w="1056" w:type="dxa"/>
            <w:noWrap/>
            <w:vAlign w:val="bottom"/>
          </w:tcPr>
          <w:p w14:paraId="278C176F" w14:textId="4CC98254" w:rsidR="00683244" w:rsidRPr="00683244" w:rsidRDefault="00683244" w:rsidP="00683244">
            <w:pPr>
              <w:jc w:val="right"/>
              <w:rPr>
                <w:color w:val="000000"/>
                <w:sz w:val="22"/>
                <w:szCs w:val="22"/>
                <w:highlight w:val="yellow"/>
              </w:rPr>
            </w:pPr>
            <w:r w:rsidRPr="00683244">
              <w:rPr>
                <w:color w:val="000000"/>
                <w:sz w:val="22"/>
                <w:szCs w:val="22"/>
              </w:rPr>
              <w:t>18,347.6</w:t>
            </w:r>
          </w:p>
        </w:tc>
        <w:tc>
          <w:tcPr>
            <w:tcW w:w="1056" w:type="dxa"/>
            <w:noWrap/>
            <w:vAlign w:val="bottom"/>
          </w:tcPr>
          <w:p w14:paraId="446BD4E1" w14:textId="494B5E29" w:rsidR="00683244" w:rsidRPr="00683244" w:rsidRDefault="00683244" w:rsidP="00683244">
            <w:pPr>
              <w:jc w:val="right"/>
              <w:rPr>
                <w:color w:val="000000"/>
                <w:sz w:val="22"/>
                <w:szCs w:val="22"/>
                <w:highlight w:val="yellow"/>
              </w:rPr>
            </w:pPr>
            <w:r w:rsidRPr="00683244">
              <w:rPr>
                <w:color w:val="000000"/>
                <w:sz w:val="22"/>
                <w:szCs w:val="22"/>
              </w:rPr>
              <w:t>6,768.1</w:t>
            </w:r>
          </w:p>
        </w:tc>
        <w:tc>
          <w:tcPr>
            <w:tcW w:w="1096" w:type="dxa"/>
            <w:noWrap/>
            <w:vAlign w:val="bottom"/>
          </w:tcPr>
          <w:p w14:paraId="77D2975F" w14:textId="12E92DE8" w:rsidR="00683244" w:rsidRPr="00683244" w:rsidRDefault="00683244" w:rsidP="00683244">
            <w:pPr>
              <w:jc w:val="right"/>
              <w:rPr>
                <w:color w:val="000000"/>
                <w:sz w:val="22"/>
                <w:szCs w:val="22"/>
                <w:highlight w:val="yellow"/>
              </w:rPr>
            </w:pPr>
            <w:r w:rsidRPr="00683244">
              <w:rPr>
                <w:color w:val="000000"/>
                <w:sz w:val="22"/>
                <w:szCs w:val="22"/>
              </w:rPr>
              <w:t>168,825.6</w:t>
            </w:r>
          </w:p>
        </w:tc>
      </w:tr>
      <w:tr w:rsidR="00683244" w:rsidRPr="00B378DB" w14:paraId="0D6AAF3C" w14:textId="77777777" w:rsidTr="001B6D3A">
        <w:trPr>
          <w:trHeight w:val="255"/>
        </w:trPr>
        <w:tc>
          <w:tcPr>
            <w:tcW w:w="5714" w:type="dxa"/>
            <w:vMerge/>
            <w:noWrap/>
            <w:vAlign w:val="center"/>
          </w:tcPr>
          <w:p w14:paraId="36A02F9B" w14:textId="77777777" w:rsidR="00683244" w:rsidRPr="00F07EC9" w:rsidRDefault="00683244" w:rsidP="00683244">
            <w:pPr>
              <w:jc w:val="left"/>
              <w:rPr>
                <w:sz w:val="22"/>
                <w:szCs w:val="22"/>
              </w:rPr>
            </w:pPr>
          </w:p>
        </w:tc>
        <w:tc>
          <w:tcPr>
            <w:tcW w:w="760" w:type="dxa"/>
            <w:noWrap/>
            <w:vAlign w:val="bottom"/>
          </w:tcPr>
          <w:p w14:paraId="3A4F0C19" w14:textId="77777777" w:rsidR="00683244" w:rsidRPr="00F07EC9" w:rsidRDefault="00683244" w:rsidP="00683244">
            <w:pPr>
              <w:jc w:val="center"/>
              <w:rPr>
                <w:sz w:val="22"/>
                <w:szCs w:val="22"/>
              </w:rPr>
            </w:pPr>
            <w:r w:rsidRPr="00F07EC9">
              <w:rPr>
                <w:sz w:val="22"/>
                <w:szCs w:val="22"/>
              </w:rPr>
              <w:t>Iv</w:t>
            </w:r>
          </w:p>
        </w:tc>
        <w:tc>
          <w:tcPr>
            <w:tcW w:w="1176" w:type="dxa"/>
            <w:noWrap/>
            <w:vAlign w:val="bottom"/>
          </w:tcPr>
          <w:p w14:paraId="058FFD2B" w14:textId="1EE27878" w:rsidR="00683244" w:rsidRPr="00BA7127" w:rsidRDefault="00683244" w:rsidP="00683244">
            <w:pPr>
              <w:jc w:val="right"/>
              <w:rPr>
                <w:color w:val="000000"/>
                <w:sz w:val="22"/>
                <w:szCs w:val="22"/>
                <w:highlight w:val="yellow"/>
              </w:rPr>
            </w:pPr>
            <w:r w:rsidRPr="00BA7127">
              <w:rPr>
                <w:color w:val="000000"/>
                <w:sz w:val="22"/>
                <w:szCs w:val="22"/>
              </w:rPr>
              <w:t>4.132,2</w:t>
            </w:r>
          </w:p>
        </w:tc>
        <w:tc>
          <w:tcPr>
            <w:tcW w:w="1031" w:type="dxa"/>
            <w:noWrap/>
            <w:vAlign w:val="bottom"/>
          </w:tcPr>
          <w:p w14:paraId="7FF0052D" w14:textId="181410EE" w:rsidR="00683244" w:rsidRPr="00BA7127" w:rsidRDefault="00683244" w:rsidP="00683244">
            <w:pPr>
              <w:jc w:val="right"/>
              <w:rPr>
                <w:color w:val="000000"/>
                <w:sz w:val="22"/>
                <w:szCs w:val="22"/>
                <w:highlight w:val="yellow"/>
              </w:rPr>
            </w:pPr>
          </w:p>
        </w:tc>
        <w:tc>
          <w:tcPr>
            <w:tcW w:w="1031" w:type="dxa"/>
            <w:noWrap/>
            <w:vAlign w:val="bottom"/>
          </w:tcPr>
          <w:p w14:paraId="36039625" w14:textId="65D784F1" w:rsidR="00683244" w:rsidRPr="00BA7127" w:rsidRDefault="00683244" w:rsidP="00683244">
            <w:pPr>
              <w:jc w:val="right"/>
              <w:rPr>
                <w:color w:val="000000"/>
                <w:sz w:val="22"/>
                <w:szCs w:val="22"/>
                <w:highlight w:val="yellow"/>
              </w:rPr>
            </w:pPr>
          </w:p>
        </w:tc>
        <w:tc>
          <w:tcPr>
            <w:tcW w:w="1056" w:type="dxa"/>
            <w:noWrap/>
            <w:vAlign w:val="bottom"/>
          </w:tcPr>
          <w:p w14:paraId="42A3DA97" w14:textId="0F7BF292" w:rsidR="00683244" w:rsidRPr="00BA7127" w:rsidRDefault="00683244" w:rsidP="00683244">
            <w:pPr>
              <w:jc w:val="right"/>
              <w:rPr>
                <w:color w:val="000000"/>
                <w:sz w:val="22"/>
                <w:szCs w:val="22"/>
                <w:highlight w:val="yellow"/>
              </w:rPr>
            </w:pPr>
            <w:r w:rsidRPr="00BA7127">
              <w:rPr>
                <w:color w:val="000000"/>
                <w:sz w:val="22"/>
                <w:szCs w:val="22"/>
              </w:rPr>
              <w:t>38,0</w:t>
            </w:r>
          </w:p>
        </w:tc>
        <w:tc>
          <w:tcPr>
            <w:tcW w:w="1056" w:type="dxa"/>
            <w:noWrap/>
            <w:vAlign w:val="bottom"/>
          </w:tcPr>
          <w:p w14:paraId="2305A1D5" w14:textId="1A7EE738" w:rsidR="00683244" w:rsidRPr="00683244" w:rsidRDefault="00683244" w:rsidP="00683244">
            <w:pPr>
              <w:jc w:val="right"/>
              <w:rPr>
                <w:color w:val="000000"/>
                <w:sz w:val="22"/>
                <w:szCs w:val="22"/>
                <w:highlight w:val="yellow"/>
              </w:rPr>
            </w:pPr>
            <w:r w:rsidRPr="00683244">
              <w:rPr>
                <w:color w:val="000000"/>
                <w:sz w:val="22"/>
                <w:szCs w:val="22"/>
              </w:rPr>
              <w:t>252.3</w:t>
            </w:r>
          </w:p>
        </w:tc>
        <w:tc>
          <w:tcPr>
            <w:tcW w:w="1056" w:type="dxa"/>
            <w:noWrap/>
            <w:vAlign w:val="bottom"/>
          </w:tcPr>
          <w:p w14:paraId="2A1E2D17" w14:textId="6BD833AA" w:rsidR="00683244" w:rsidRPr="00683244" w:rsidRDefault="00683244" w:rsidP="00683244">
            <w:pPr>
              <w:jc w:val="right"/>
              <w:rPr>
                <w:color w:val="000000"/>
                <w:sz w:val="22"/>
                <w:szCs w:val="22"/>
                <w:highlight w:val="yellow"/>
              </w:rPr>
            </w:pPr>
            <w:r w:rsidRPr="00683244">
              <w:rPr>
                <w:color w:val="000000"/>
                <w:sz w:val="22"/>
                <w:szCs w:val="22"/>
              </w:rPr>
              <w:t>79.0</w:t>
            </w:r>
          </w:p>
        </w:tc>
        <w:tc>
          <w:tcPr>
            <w:tcW w:w="1056" w:type="dxa"/>
            <w:noWrap/>
            <w:vAlign w:val="bottom"/>
          </w:tcPr>
          <w:p w14:paraId="62B4947C" w14:textId="0263D354" w:rsidR="00683244" w:rsidRPr="00683244" w:rsidRDefault="00683244" w:rsidP="00683244">
            <w:pPr>
              <w:jc w:val="right"/>
              <w:rPr>
                <w:color w:val="000000"/>
                <w:sz w:val="22"/>
                <w:szCs w:val="22"/>
                <w:highlight w:val="yellow"/>
              </w:rPr>
            </w:pPr>
            <w:r w:rsidRPr="00683244">
              <w:rPr>
                <w:color w:val="000000"/>
                <w:sz w:val="22"/>
                <w:szCs w:val="22"/>
              </w:rPr>
              <w:t>220.5</w:t>
            </w:r>
          </w:p>
        </w:tc>
        <w:tc>
          <w:tcPr>
            <w:tcW w:w="1056" w:type="dxa"/>
            <w:noWrap/>
            <w:vAlign w:val="bottom"/>
          </w:tcPr>
          <w:p w14:paraId="44B13DAD" w14:textId="35CD2186" w:rsidR="00683244" w:rsidRPr="00683244" w:rsidRDefault="00683244" w:rsidP="00683244">
            <w:pPr>
              <w:jc w:val="right"/>
              <w:rPr>
                <w:color w:val="000000"/>
                <w:sz w:val="22"/>
                <w:szCs w:val="22"/>
                <w:highlight w:val="yellow"/>
              </w:rPr>
            </w:pPr>
            <w:r w:rsidRPr="00683244">
              <w:rPr>
                <w:color w:val="000000"/>
                <w:sz w:val="22"/>
                <w:szCs w:val="22"/>
              </w:rPr>
              <w:t>387.1</w:t>
            </w:r>
          </w:p>
        </w:tc>
        <w:tc>
          <w:tcPr>
            <w:tcW w:w="1056" w:type="dxa"/>
            <w:noWrap/>
            <w:vAlign w:val="bottom"/>
          </w:tcPr>
          <w:p w14:paraId="5E97ED83" w14:textId="2786A29C" w:rsidR="00683244" w:rsidRPr="00683244" w:rsidRDefault="00683244" w:rsidP="00683244">
            <w:pPr>
              <w:jc w:val="right"/>
              <w:rPr>
                <w:color w:val="000000"/>
                <w:sz w:val="22"/>
                <w:szCs w:val="22"/>
                <w:highlight w:val="yellow"/>
              </w:rPr>
            </w:pPr>
            <w:r w:rsidRPr="00683244">
              <w:rPr>
                <w:color w:val="000000"/>
                <w:sz w:val="22"/>
                <w:szCs w:val="22"/>
              </w:rPr>
              <w:t>157.8</w:t>
            </w:r>
          </w:p>
        </w:tc>
        <w:tc>
          <w:tcPr>
            <w:tcW w:w="1096" w:type="dxa"/>
            <w:noWrap/>
            <w:vAlign w:val="bottom"/>
          </w:tcPr>
          <w:p w14:paraId="057FA85D" w14:textId="242EF786" w:rsidR="00683244" w:rsidRPr="00683244" w:rsidRDefault="00683244" w:rsidP="00683244">
            <w:pPr>
              <w:jc w:val="right"/>
              <w:rPr>
                <w:color w:val="000000"/>
                <w:sz w:val="22"/>
                <w:szCs w:val="22"/>
                <w:highlight w:val="yellow"/>
              </w:rPr>
            </w:pPr>
            <w:r w:rsidRPr="00683244">
              <w:rPr>
                <w:color w:val="000000"/>
                <w:sz w:val="22"/>
                <w:szCs w:val="22"/>
              </w:rPr>
              <w:t>2,997.5</w:t>
            </w:r>
          </w:p>
        </w:tc>
      </w:tr>
      <w:tr w:rsidR="00683244" w:rsidRPr="00B378DB" w14:paraId="15E987BA" w14:textId="77777777" w:rsidTr="001B6D3A">
        <w:trPr>
          <w:trHeight w:val="255"/>
        </w:trPr>
        <w:tc>
          <w:tcPr>
            <w:tcW w:w="5714" w:type="dxa"/>
            <w:vMerge w:val="restart"/>
            <w:noWrap/>
            <w:vAlign w:val="center"/>
          </w:tcPr>
          <w:p w14:paraId="099667B0" w14:textId="324B1291" w:rsidR="00683244" w:rsidRPr="00F07EC9" w:rsidRDefault="00683244" w:rsidP="00683244">
            <w:pPr>
              <w:jc w:val="left"/>
              <w:rPr>
                <w:sz w:val="22"/>
                <w:szCs w:val="22"/>
              </w:rPr>
            </w:pPr>
            <w:r w:rsidRPr="00F07EC9">
              <w:rPr>
                <w:sz w:val="22"/>
                <w:szCs w:val="22"/>
              </w:rPr>
              <w:t>112</w:t>
            </w:r>
            <w:r w:rsidRPr="00F07EC9">
              <w:rPr>
                <w:sz w:val="22"/>
                <w:szCs w:val="22"/>
                <w:lang w:val="sr-Latn-RS"/>
              </w:rPr>
              <w:t>0</w:t>
            </w:r>
            <w:r w:rsidRPr="00F07EC9">
              <w:rPr>
                <w:sz w:val="22"/>
                <w:szCs w:val="22"/>
              </w:rPr>
              <w:t xml:space="preserve"> – </w:t>
            </w:r>
            <w:proofErr w:type="spellStart"/>
            <w:r w:rsidRPr="00F07EC9">
              <w:rPr>
                <w:sz w:val="22"/>
                <w:szCs w:val="22"/>
              </w:rPr>
              <w:t>Изданачке</w:t>
            </w:r>
            <w:proofErr w:type="spellEnd"/>
            <w:r w:rsidRPr="00F07EC9">
              <w:rPr>
                <w:sz w:val="22"/>
                <w:szCs w:val="22"/>
              </w:rPr>
              <w:t xml:space="preserve"> </w:t>
            </w:r>
            <w:proofErr w:type="spellStart"/>
            <w:r w:rsidRPr="00F07EC9">
              <w:rPr>
                <w:sz w:val="22"/>
                <w:szCs w:val="22"/>
              </w:rPr>
              <w:t>мешовите</w:t>
            </w:r>
            <w:proofErr w:type="spellEnd"/>
            <w:r w:rsidRPr="00F07EC9">
              <w:rPr>
                <w:sz w:val="22"/>
                <w:szCs w:val="22"/>
              </w:rPr>
              <w:t xml:space="preserve"> </w:t>
            </w:r>
            <w:proofErr w:type="spellStart"/>
            <w:r w:rsidRPr="00F07EC9">
              <w:rPr>
                <w:sz w:val="22"/>
                <w:szCs w:val="22"/>
              </w:rPr>
              <w:t>шуме</w:t>
            </w:r>
            <w:proofErr w:type="spellEnd"/>
            <w:r w:rsidRPr="00F07EC9">
              <w:rPr>
                <w:sz w:val="22"/>
                <w:szCs w:val="22"/>
              </w:rPr>
              <w:t xml:space="preserve"> ОМЛ</w:t>
            </w:r>
          </w:p>
        </w:tc>
        <w:tc>
          <w:tcPr>
            <w:tcW w:w="760" w:type="dxa"/>
            <w:noWrap/>
            <w:vAlign w:val="bottom"/>
          </w:tcPr>
          <w:p w14:paraId="6A1486A7" w14:textId="77777777" w:rsidR="00683244" w:rsidRPr="00F07EC9" w:rsidRDefault="00683244" w:rsidP="00683244">
            <w:pPr>
              <w:jc w:val="center"/>
              <w:rPr>
                <w:sz w:val="22"/>
                <w:szCs w:val="22"/>
              </w:rPr>
            </w:pPr>
            <w:r w:rsidRPr="00F07EC9">
              <w:rPr>
                <w:sz w:val="22"/>
                <w:szCs w:val="22"/>
              </w:rPr>
              <w:t>P</w:t>
            </w:r>
          </w:p>
        </w:tc>
        <w:tc>
          <w:tcPr>
            <w:tcW w:w="1176" w:type="dxa"/>
            <w:noWrap/>
            <w:vAlign w:val="bottom"/>
          </w:tcPr>
          <w:p w14:paraId="307EABF5" w14:textId="593193CD" w:rsidR="00683244" w:rsidRPr="00BA7127" w:rsidRDefault="00683244" w:rsidP="00683244">
            <w:pPr>
              <w:jc w:val="right"/>
              <w:rPr>
                <w:color w:val="000000"/>
                <w:sz w:val="22"/>
                <w:szCs w:val="22"/>
                <w:highlight w:val="yellow"/>
              </w:rPr>
            </w:pPr>
            <w:r w:rsidRPr="00BA7127">
              <w:rPr>
                <w:color w:val="000000"/>
                <w:sz w:val="22"/>
                <w:szCs w:val="22"/>
              </w:rPr>
              <w:t>34,28</w:t>
            </w:r>
          </w:p>
        </w:tc>
        <w:tc>
          <w:tcPr>
            <w:tcW w:w="1031" w:type="dxa"/>
            <w:noWrap/>
            <w:vAlign w:val="bottom"/>
          </w:tcPr>
          <w:p w14:paraId="06979014" w14:textId="55AA6D9C" w:rsidR="00683244" w:rsidRPr="00BA7127" w:rsidRDefault="00683244" w:rsidP="00683244">
            <w:pPr>
              <w:jc w:val="right"/>
              <w:rPr>
                <w:color w:val="000000"/>
                <w:sz w:val="22"/>
                <w:szCs w:val="22"/>
                <w:highlight w:val="yellow"/>
              </w:rPr>
            </w:pPr>
          </w:p>
        </w:tc>
        <w:tc>
          <w:tcPr>
            <w:tcW w:w="1031" w:type="dxa"/>
            <w:noWrap/>
            <w:vAlign w:val="bottom"/>
          </w:tcPr>
          <w:p w14:paraId="7F7EF9F9" w14:textId="54DA4C35" w:rsidR="00683244" w:rsidRPr="00BA7127" w:rsidRDefault="00683244" w:rsidP="00683244">
            <w:pPr>
              <w:jc w:val="right"/>
              <w:rPr>
                <w:color w:val="000000"/>
                <w:sz w:val="22"/>
                <w:szCs w:val="22"/>
                <w:highlight w:val="yellow"/>
              </w:rPr>
            </w:pPr>
          </w:p>
        </w:tc>
        <w:tc>
          <w:tcPr>
            <w:tcW w:w="1056" w:type="dxa"/>
            <w:noWrap/>
            <w:vAlign w:val="bottom"/>
          </w:tcPr>
          <w:p w14:paraId="4548B3D4" w14:textId="14E3C316" w:rsidR="00683244" w:rsidRPr="00BA7127" w:rsidRDefault="00683244" w:rsidP="00683244">
            <w:pPr>
              <w:jc w:val="right"/>
              <w:rPr>
                <w:color w:val="000000"/>
                <w:sz w:val="22"/>
                <w:szCs w:val="22"/>
                <w:highlight w:val="yellow"/>
              </w:rPr>
            </w:pPr>
          </w:p>
        </w:tc>
        <w:tc>
          <w:tcPr>
            <w:tcW w:w="1056" w:type="dxa"/>
            <w:noWrap/>
            <w:vAlign w:val="bottom"/>
          </w:tcPr>
          <w:p w14:paraId="112794ED" w14:textId="331159C1" w:rsidR="00683244" w:rsidRPr="00683244" w:rsidRDefault="00683244" w:rsidP="00683244">
            <w:pPr>
              <w:jc w:val="right"/>
              <w:rPr>
                <w:color w:val="000000"/>
                <w:sz w:val="22"/>
                <w:szCs w:val="22"/>
                <w:highlight w:val="yellow"/>
              </w:rPr>
            </w:pPr>
            <w:r w:rsidRPr="00683244">
              <w:rPr>
                <w:color w:val="000000"/>
                <w:sz w:val="22"/>
                <w:szCs w:val="22"/>
              </w:rPr>
              <w:t>0.42</w:t>
            </w:r>
          </w:p>
        </w:tc>
        <w:tc>
          <w:tcPr>
            <w:tcW w:w="1056" w:type="dxa"/>
            <w:noWrap/>
            <w:vAlign w:val="bottom"/>
          </w:tcPr>
          <w:p w14:paraId="3688F175" w14:textId="79E1A077" w:rsidR="00683244" w:rsidRPr="00683244" w:rsidRDefault="00683244" w:rsidP="00683244">
            <w:pPr>
              <w:jc w:val="right"/>
              <w:rPr>
                <w:color w:val="000000"/>
                <w:sz w:val="22"/>
                <w:szCs w:val="22"/>
                <w:highlight w:val="yellow"/>
              </w:rPr>
            </w:pPr>
            <w:r w:rsidRPr="00683244">
              <w:rPr>
                <w:color w:val="000000"/>
                <w:sz w:val="22"/>
                <w:szCs w:val="22"/>
              </w:rPr>
              <w:t>4.42</w:t>
            </w:r>
          </w:p>
        </w:tc>
        <w:tc>
          <w:tcPr>
            <w:tcW w:w="1056" w:type="dxa"/>
            <w:noWrap/>
            <w:vAlign w:val="bottom"/>
          </w:tcPr>
          <w:p w14:paraId="3EA3F989" w14:textId="5FD5F8BA" w:rsidR="00683244" w:rsidRPr="00683244" w:rsidRDefault="00683244" w:rsidP="00683244">
            <w:pPr>
              <w:jc w:val="right"/>
              <w:rPr>
                <w:color w:val="000000"/>
                <w:sz w:val="22"/>
                <w:szCs w:val="22"/>
                <w:highlight w:val="yellow"/>
              </w:rPr>
            </w:pPr>
            <w:r w:rsidRPr="00683244">
              <w:rPr>
                <w:color w:val="000000"/>
                <w:sz w:val="22"/>
                <w:szCs w:val="22"/>
              </w:rPr>
              <w:t>0.00</w:t>
            </w:r>
          </w:p>
        </w:tc>
        <w:tc>
          <w:tcPr>
            <w:tcW w:w="1056" w:type="dxa"/>
            <w:noWrap/>
            <w:vAlign w:val="bottom"/>
          </w:tcPr>
          <w:p w14:paraId="33A8C30E" w14:textId="47F34716" w:rsidR="00683244" w:rsidRPr="00683244" w:rsidRDefault="00683244" w:rsidP="00683244">
            <w:pPr>
              <w:jc w:val="right"/>
              <w:rPr>
                <w:color w:val="000000"/>
                <w:sz w:val="22"/>
                <w:szCs w:val="22"/>
                <w:highlight w:val="yellow"/>
              </w:rPr>
            </w:pPr>
            <w:r w:rsidRPr="00683244">
              <w:rPr>
                <w:color w:val="000000"/>
                <w:sz w:val="22"/>
                <w:szCs w:val="22"/>
              </w:rPr>
              <w:t>4.57</w:t>
            </w:r>
          </w:p>
        </w:tc>
        <w:tc>
          <w:tcPr>
            <w:tcW w:w="1056" w:type="dxa"/>
            <w:noWrap/>
            <w:vAlign w:val="bottom"/>
          </w:tcPr>
          <w:p w14:paraId="6C4FB218" w14:textId="5AFAF194" w:rsidR="00683244" w:rsidRPr="00683244" w:rsidRDefault="00683244" w:rsidP="00683244">
            <w:pPr>
              <w:jc w:val="right"/>
              <w:rPr>
                <w:color w:val="000000"/>
                <w:sz w:val="22"/>
                <w:szCs w:val="22"/>
                <w:highlight w:val="yellow"/>
              </w:rPr>
            </w:pPr>
            <w:r w:rsidRPr="00683244">
              <w:rPr>
                <w:color w:val="000000"/>
                <w:sz w:val="22"/>
                <w:szCs w:val="22"/>
              </w:rPr>
              <w:t>0.00</w:t>
            </w:r>
          </w:p>
        </w:tc>
        <w:tc>
          <w:tcPr>
            <w:tcW w:w="1096" w:type="dxa"/>
            <w:noWrap/>
            <w:vAlign w:val="bottom"/>
          </w:tcPr>
          <w:p w14:paraId="487043E5" w14:textId="2F540805" w:rsidR="00683244" w:rsidRPr="00683244" w:rsidRDefault="00683244" w:rsidP="00683244">
            <w:pPr>
              <w:jc w:val="right"/>
              <w:rPr>
                <w:color w:val="000000"/>
                <w:sz w:val="22"/>
                <w:szCs w:val="22"/>
                <w:highlight w:val="yellow"/>
              </w:rPr>
            </w:pPr>
            <w:r w:rsidRPr="00683244">
              <w:rPr>
                <w:color w:val="000000"/>
                <w:sz w:val="22"/>
                <w:szCs w:val="22"/>
              </w:rPr>
              <w:t>24.87</w:t>
            </w:r>
          </w:p>
        </w:tc>
      </w:tr>
      <w:tr w:rsidR="00683244" w:rsidRPr="00B378DB" w14:paraId="08AE9625" w14:textId="77777777" w:rsidTr="001B6D3A">
        <w:trPr>
          <w:trHeight w:val="255"/>
        </w:trPr>
        <w:tc>
          <w:tcPr>
            <w:tcW w:w="5714" w:type="dxa"/>
            <w:vMerge/>
            <w:noWrap/>
            <w:vAlign w:val="center"/>
          </w:tcPr>
          <w:p w14:paraId="3B08B4C0" w14:textId="77777777" w:rsidR="00683244" w:rsidRPr="00F07EC9" w:rsidRDefault="00683244" w:rsidP="00683244">
            <w:pPr>
              <w:jc w:val="center"/>
              <w:rPr>
                <w:sz w:val="22"/>
                <w:szCs w:val="22"/>
              </w:rPr>
            </w:pPr>
          </w:p>
        </w:tc>
        <w:tc>
          <w:tcPr>
            <w:tcW w:w="760" w:type="dxa"/>
            <w:noWrap/>
            <w:vAlign w:val="bottom"/>
          </w:tcPr>
          <w:p w14:paraId="580AFCD8" w14:textId="77777777" w:rsidR="00683244" w:rsidRPr="00F07EC9" w:rsidRDefault="00683244" w:rsidP="00683244">
            <w:pPr>
              <w:jc w:val="center"/>
              <w:rPr>
                <w:sz w:val="22"/>
                <w:szCs w:val="22"/>
              </w:rPr>
            </w:pPr>
            <w:r w:rsidRPr="00F07EC9">
              <w:rPr>
                <w:sz w:val="22"/>
                <w:szCs w:val="22"/>
                <w:lang w:val="sr-Cyrl-RS"/>
              </w:rPr>
              <w:t>V</w:t>
            </w:r>
          </w:p>
        </w:tc>
        <w:tc>
          <w:tcPr>
            <w:tcW w:w="1176" w:type="dxa"/>
            <w:noWrap/>
            <w:vAlign w:val="bottom"/>
          </w:tcPr>
          <w:p w14:paraId="3892D52B" w14:textId="5510EE41" w:rsidR="00683244" w:rsidRPr="00BA7127" w:rsidRDefault="00683244" w:rsidP="00683244">
            <w:pPr>
              <w:jc w:val="right"/>
              <w:rPr>
                <w:color w:val="000000"/>
                <w:sz w:val="22"/>
                <w:szCs w:val="22"/>
                <w:highlight w:val="yellow"/>
              </w:rPr>
            </w:pPr>
            <w:r w:rsidRPr="00BA7127">
              <w:rPr>
                <w:color w:val="000000"/>
                <w:sz w:val="22"/>
                <w:szCs w:val="22"/>
              </w:rPr>
              <w:t>14.322,3</w:t>
            </w:r>
          </w:p>
        </w:tc>
        <w:tc>
          <w:tcPr>
            <w:tcW w:w="1031" w:type="dxa"/>
            <w:noWrap/>
            <w:vAlign w:val="bottom"/>
          </w:tcPr>
          <w:p w14:paraId="74089F45" w14:textId="43923335" w:rsidR="00683244" w:rsidRPr="00BA7127" w:rsidRDefault="00683244" w:rsidP="00683244">
            <w:pPr>
              <w:jc w:val="right"/>
              <w:rPr>
                <w:color w:val="000000"/>
                <w:sz w:val="22"/>
                <w:szCs w:val="22"/>
                <w:highlight w:val="yellow"/>
              </w:rPr>
            </w:pPr>
          </w:p>
        </w:tc>
        <w:tc>
          <w:tcPr>
            <w:tcW w:w="1031" w:type="dxa"/>
            <w:noWrap/>
            <w:vAlign w:val="bottom"/>
          </w:tcPr>
          <w:p w14:paraId="09D3134E" w14:textId="063BEA25" w:rsidR="00683244" w:rsidRPr="00BA7127" w:rsidRDefault="00683244" w:rsidP="00683244">
            <w:pPr>
              <w:jc w:val="right"/>
              <w:rPr>
                <w:color w:val="000000"/>
                <w:sz w:val="22"/>
                <w:szCs w:val="22"/>
                <w:highlight w:val="yellow"/>
              </w:rPr>
            </w:pPr>
          </w:p>
        </w:tc>
        <w:tc>
          <w:tcPr>
            <w:tcW w:w="1056" w:type="dxa"/>
            <w:noWrap/>
            <w:vAlign w:val="bottom"/>
          </w:tcPr>
          <w:p w14:paraId="019846EB" w14:textId="00BFE708" w:rsidR="00683244" w:rsidRPr="00BA7127" w:rsidRDefault="00683244" w:rsidP="00683244">
            <w:pPr>
              <w:jc w:val="right"/>
              <w:rPr>
                <w:color w:val="000000"/>
                <w:sz w:val="22"/>
                <w:szCs w:val="22"/>
                <w:highlight w:val="yellow"/>
              </w:rPr>
            </w:pPr>
          </w:p>
        </w:tc>
        <w:tc>
          <w:tcPr>
            <w:tcW w:w="1056" w:type="dxa"/>
            <w:noWrap/>
            <w:vAlign w:val="bottom"/>
          </w:tcPr>
          <w:p w14:paraId="49E565F6" w14:textId="1D810949" w:rsidR="00683244" w:rsidRPr="00683244" w:rsidRDefault="00683244" w:rsidP="00683244">
            <w:pPr>
              <w:jc w:val="right"/>
              <w:rPr>
                <w:color w:val="000000"/>
                <w:sz w:val="22"/>
                <w:szCs w:val="22"/>
                <w:highlight w:val="yellow"/>
              </w:rPr>
            </w:pPr>
            <w:r w:rsidRPr="00683244">
              <w:rPr>
                <w:color w:val="000000"/>
                <w:sz w:val="22"/>
                <w:szCs w:val="22"/>
              </w:rPr>
              <w:t>74.1</w:t>
            </w:r>
          </w:p>
        </w:tc>
        <w:tc>
          <w:tcPr>
            <w:tcW w:w="1056" w:type="dxa"/>
            <w:noWrap/>
            <w:vAlign w:val="bottom"/>
          </w:tcPr>
          <w:p w14:paraId="008557E1" w14:textId="1B7A1E98" w:rsidR="00683244" w:rsidRPr="00683244" w:rsidRDefault="00683244" w:rsidP="00683244">
            <w:pPr>
              <w:jc w:val="right"/>
              <w:rPr>
                <w:color w:val="000000"/>
                <w:sz w:val="22"/>
                <w:szCs w:val="22"/>
                <w:highlight w:val="yellow"/>
              </w:rPr>
            </w:pPr>
            <w:r w:rsidRPr="00683244">
              <w:rPr>
                <w:color w:val="000000"/>
                <w:sz w:val="22"/>
                <w:szCs w:val="22"/>
              </w:rPr>
              <w:t>1,133.3</w:t>
            </w:r>
          </w:p>
        </w:tc>
        <w:tc>
          <w:tcPr>
            <w:tcW w:w="1056" w:type="dxa"/>
            <w:noWrap/>
            <w:vAlign w:val="bottom"/>
          </w:tcPr>
          <w:p w14:paraId="1688F296" w14:textId="36F46B2F" w:rsidR="00683244" w:rsidRPr="00683244" w:rsidRDefault="00683244" w:rsidP="00683244">
            <w:pPr>
              <w:jc w:val="right"/>
              <w:rPr>
                <w:color w:val="000000"/>
                <w:sz w:val="22"/>
                <w:szCs w:val="22"/>
                <w:highlight w:val="yellow"/>
              </w:rPr>
            </w:pPr>
            <w:r w:rsidRPr="00683244">
              <w:rPr>
                <w:color w:val="000000"/>
                <w:sz w:val="22"/>
                <w:szCs w:val="22"/>
              </w:rPr>
              <w:t>0.0</w:t>
            </w:r>
          </w:p>
        </w:tc>
        <w:tc>
          <w:tcPr>
            <w:tcW w:w="1056" w:type="dxa"/>
            <w:noWrap/>
            <w:vAlign w:val="bottom"/>
          </w:tcPr>
          <w:p w14:paraId="1ECF1F8A" w14:textId="5467CB53" w:rsidR="00683244" w:rsidRPr="00683244" w:rsidRDefault="00683244" w:rsidP="00683244">
            <w:pPr>
              <w:jc w:val="right"/>
              <w:rPr>
                <w:color w:val="000000"/>
                <w:sz w:val="22"/>
                <w:szCs w:val="22"/>
                <w:highlight w:val="yellow"/>
              </w:rPr>
            </w:pPr>
            <w:r w:rsidRPr="00683244">
              <w:rPr>
                <w:color w:val="000000"/>
                <w:sz w:val="22"/>
                <w:szCs w:val="22"/>
              </w:rPr>
              <w:t>2,711.4</w:t>
            </w:r>
          </w:p>
        </w:tc>
        <w:tc>
          <w:tcPr>
            <w:tcW w:w="1056" w:type="dxa"/>
            <w:noWrap/>
            <w:vAlign w:val="bottom"/>
          </w:tcPr>
          <w:p w14:paraId="0AF9B535" w14:textId="2CF00B77" w:rsidR="00683244" w:rsidRPr="00683244" w:rsidRDefault="00683244" w:rsidP="00683244">
            <w:pPr>
              <w:jc w:val="right"/>
              <w:rPr>
                <w:color w:val="000000"/>
                <w:sz w:val="22"/>
                <w:szCs w:val="22"/>
                <w:highlight w:val="yellow"/>
              </w:rPr>
            </w:pPr>
            <w:r w:rsidRPr="00683244">
              <w:rPr>
                <w:color w:val="000000"/>
                <w:sz w:val="22"/>
                <w:szCs w:val="22"/>
              </w:rPr>
              <w:t>0.0</w:t>
            </w:r>
          </w:p>
        </w:tc>
        <w:tc>
          <w:tcPr>
            <w:tcW w:w="1096" w:type="dxa"/>
            <w:noWrap/>
            <w:vAlign w:val="bottom"/>
          </w:tcPr>
          <w:p w14:paraId="28A979B3" w14:textId="3784C8B2" w:rsidR="00683244" w:rsidRPr="00683244" w:rsidRDefault="00683244" w:rsidP="00683244">
            <w:pPr>
              <w:jc w:val="right"/>
              <w:rPr>
                <w:color w:val="000000"/>
                <w:sz w:val="22"/>
                <w:szCs w:val="22"/>
                <w:highlight w:val="yellow"/>
              </w:rPr>
            </w:pPr>
            <w:r w:rsidRPr="00683244">
              <w:rPr>
                <w:color w:val="000000"/>
                <w:sz w:val="22"/>
                <w:szCs w:val="22"/>
              </w:rPr>
              <w:t>10,403.5</w:t>
            </w:r>
          </w:p>
        </w:tc>
      </w:tr>
      <w:tr w:rsidR="00683244" w:rsidRPr="00B378DB" w14:paraId="54F91F72" w14:textId="77777777" w:rsidTr="001B6D3A">
        <w:trPr>
          <w:trHeight w:val="255"/>
        </w:trPr>
        <w:tc>
          <w:tcPr>
            <w:tcW w:w="5714" w:type="dxa"/>
            <w:vMerge/>
            <w:noWrap/>
            <w:vAlign w:val="center"/>
          </w:tcPr>
          <w:p w14:paraId="2CC2B790" w14:textId="77777777" w:rsidR="00683244" w:rsidRPr="00F07EC9" w:rsidRDefault="00683244" w:rsidP="00683244">
            <w:pPr>
              <w:jc w:val="center"/>
              <w:rPr>
                <w:sz w:val="22"/>
                <w:szCs w:val="22"/>
              </w:rPr>
            </w:pPr>
          </w:p>
        </w:tc>
        <w:tc>
          <w:tcPr>
            <w:tcW w:w="760" w:type="dxa"/>
            <w:noWrap/>
            <w:vAlign w:val="bottom"/>
          </w:tcPr>
          <w:p w14:paraId="4508CE4A" w14:textId="77777777" w:rsidR="00683244" w:rsidRPr="00F07EC9" w:rsidRDefault="00683244" w:rsidP="00683244">
            <w:pPr>
              <w:jc w:val="center"/>
              <w:rPr>
                <w:sz w:val="22"/>
                <w:szCs w:val="22"/>
              </w:rPr>
            </w:pPr>
            <w:r w:rsidRPr="00F07EC9">
              <w:rPr>
                <w:sz w:val="22"/>
                <w:szCs w:val="22"/>
              </w:rPr>
              <w:t>Iv</w:t>
            </w:r>
          </w:p>
        </w:tc>
        <w:tc>
          <w:tcPr>
            <w:tcW w:w="1176" w:type="dxa"/>
            <w:noWrap/>
            <w:vAlign w:val="bottom"/>
          </w:tcPr>
          <w:p w14:paraId="7DDECD33" w14:textId="6B75C205" w:rsidR="00683244" w:rsidRPr="00BA7127" w:rsidRDefault="00683244" w:rsidP="00683244">
            <w:pPr>
              <w:jc w:val="right"/>
              <w:rPr>
                <w:color w:val="000000"/>
                <w:sz w:val="22"/>
                <w:szCs w:val="22"/>
                <w:highlight w:val="yellow"/>
              </w:rPr>
            </w:pPr>
            <w:r w:rsidRPr="00BA7127">
              <w:rPr>
                <w:color w:val="000000"/>
                <w:sz w:val="22"/>
                <w:szCs w:val="22"/>
              </w:rPr>
              <w:t>278,6</w:t>
            </w:r>
          </w:p>
        </w:tc>
        <w:tc>
          <w:tcPr>
            <w:tcW w:w="1031" w:type="dxa"/>
            <w:noWrap/>
            <w:vAlign w:val="bottom"/>
          </w:tcPr>
          <w:p w14:paraId="67731DA7" w14:textId="0F965266" w:rsidR="00683244" w:rsidRPr="00BA7127" w:rsidRDefault="00683244" w:rsidP="00683244">
            <w:pPr>
              <w:jc w:val="right"/>
              <w:rPr>
                <w:color w:val="000000"/>
                <w:sz w:val="22"/>
                <w:szCs w:val="22"/>
                <w:highlight w:val="yellow"/>
              </w:rPr>
            </w:pPr>
          </w:p>
        </w:tc>
        <w:tc>
          <w:tcPr>
            <w:tcW w:w="1031" w:type="dxa"/>
            <w:noWrap/>
            <w:vAlign w:val="bottom"/>
          </w:tcPr>
          <w:p w14:paraId="464580E2" w14:textId="5AC340B5" w:rsidR="00683244" w:rsidRPr="00BA7127" w:rsidRDefault="00683244" w:rsidP="00683244">
            <w:pPr>
              <w:jc w:val="right"/>
              <w:rPr>
                <w:color w:val="000000"/>
                <w:sz w:val="22"/>
                <w:szCs w:val="22"/>
                <w:highlight w:val="yellow"/>
              </w:rPr>
            </w:pPr>
          </w:p>
        </w:tc>
        <w:tc>
          <w:tcPr>
            <w:tcW w:w="1056" w:type="dxa"/>
            <w:noWrap/>
            <w:vAlign w:val="bottom"/>
          </w:tcPr>
          <w:p w14:paraId="736E498C" w14:textId="5D0ECEAF" w:rsidR="00683244" w:rsidRPr="00BA7127" w:rsidRDefault="00683244" w:rsidP="00683244">
            <w:pPr>
              <w:jc w:val="right"/>
              <w:rPr>
                <w:color w:val="000000"/>
                <w:sz w:val="22"/>
                <w:szCs w:val="22"/>
                <w:highlight w:val="yellow"/>
              </w:rPr>
            </w:pPr>
          </w:p>
        </w:tc>
        <w:tc>
          <w:tcPr>
            <w:tcW w:w="1056" w:type="dxa"/>
            <w:noWrap/>
            <w:vAlign w:val="bottom"/>
          </w:tcPr>
          <w:p w14:paraId="69086BD4" w14:textId="2D659B3E" w:rsidR="00683244" w:rsidRPr="00683244" w:rsidRDefault="00683244" w:rsidP="00683244">
            <w:pPr>
              <w:jc w:val="right"/>
              <w:rPr>
                <w:color w:val="000000"/>
                <w:sz w:val="22"/>
                <w:szCs w:val="22"/>
                <w:highlight w:val="yellow"/>
              </w:rPr>
            </w:pPr>
            <w:r w:rsidRPr="00683244">
              <w:rPr>
                <w:color w:val="000000"/>
                <w:sz w:val="22"/>
                <w:szCs w:val="22"/>
              </w:rPr>
              <w:t>3.1</w:t>
            </w:r>
          </w:p>
        </w:tc>
        <w:tc>
          <w:tcPr>
            <w:tcW w:w="1056" w:type="dxa"/>
            <w:noWrap/>
            <w:vAlign w:val="bottom"/>
          </w:tcPr>
          <w:p w14:paraId="031D9A7B" w14:textId="08350E27" w:rsidR="00683244" w:rsidRPr="00683244" w:rsidRDefault="00683244" w:rsidP="00683244">
            <w:pPr>
              <w:jc w:val="right"/>
              <w:rPr>
                <w:color w:val="000000"/>
                <w:sz w:val="22"/>
                <w:szCs w:val="22"/>
                <w:highlight w:val="yellow"/>
              </w:rPr>
            </w:pPr>
            <w:r w:rsidRPr="00683244">
              <w:rPr>
                <w:color w:val="000000"/>
                <w:sz w:val="22"/>
                <w:szCs w:val="22"/>
              </w:rPr>
              <w:t>35.5</w:t>
            </w:r>
          </w:p>
        </w:tc>
        <w:tc>
          <w:tcPr>
            <w:tcW w:w="1056" w:type="dxa"/>
            <w:noWrap/>
            <w:vAlign w:val="bottom"/>
          </w:tcPr>
          <w:p w14:paraId="21BC1AD5" w14:textId="766C96B4" w:rsidR="00683244" w:rsidRPr="00683244" w:rsidRDefault="00683244" w:rsidP="00683244">
            <w:pPr>
              <w:jc w:val="right"/>
              <w:rPr>
                <w:color w:val="000000"/>
                <w:sz w:val="22"/>
                <w:szCs w:val="22"/>
                <w:highlight w:val="yellow"/>
              </w:rPr>
            </w:pPr>
            <w:r w:rsidRPr="00683244">
              <w:rPr>
                <w:color w:val="000000"/>
                <w:sz w:val="22"/>
                <w:szCs w:val="22"/>
              </w:rPr>
              <w:t>0.0</w:t>
            </w:r>
          </w:p>
        </w:tc>
        <w:tc>
          <w:tcPr>
            <w:tcW w:w="1056" w:type="dxa"/>
            <w:noWrap/>
            <w:vAlign w:val="bottom"/>
          </w:tcPr>
          <w:p w14:paraId="485E0F0F" w14:textId="7368E463" w:rsidR="00683244" w:rsidRPr="00683244" w:rsidRDefault="00683244" w:rsidP="00683244">
            <w:pPr>
              <w:jc w:val="right"/>
              <w:rPr>
                <w:color w:val="000000"/>
                <w:sz w:val="22"/>
                <w:szCs w:val="22"/>
                <w:highlight w:val="yellow"/>
              </w:rPr>
            </w:pPr>
            <w:r w:rsidRPr="00683244">
              <w:rPr>
                <w:color w:val="000000"/>
                <w:sz w:val="22"/>
                <w:szCs w:val="22"/>
              </w:rPr>
              <w:t>88.7</w:t>
            </w:r>
          </w:p>
        </w:tc>
        <w:tc>
          <w:tcPr>
            <w:tcW w:w="1056" w:type="dxa"/>
            <w:noWrap/>
            <w:vAlign w:val="bottom"/>
          </w:tcPr>
          <w:p w14:paraId="5B748D56" w14:textId="1A0E8E39" w:rsidR="00683244" w:rsidRPr="00683244" w:rsidRDefault="00683244" w:rsidP="00683244">
            <w:pPr>
              <w:jc w:val="right"/>
              <w:rPr>
                <w:color w:val="000000"/>
                <w:sz w:val="22"/>
                <w:szCs w:val="22"/>
                <w:highlight w:val="yellow"/>
              </w:rPr>
            </w:pPr>
            <w:r w:rsidRPr="00683244">
              <w:rPr>
                <w:color w:val="000000"/>
                <w:sz w:val="22"/>
                <w:szCs w:val="22"/>
              </w:rPr>
              <w:t>0.0</w:t>
            </w:r>
          </w:p>
        </w:tc>
        <w:tc>
          <w:tcPr>
            <w:tcW w:w="1096" w:type="dxa"/>
            <w:noWrap/>
            <w:vAlign w:val="bottom"/>
          </w:tcPr>
          <w:p w14:paraId="215F02BF" w14:textId="3F7C5E29" w:rsidR="00683244" w:rsidRPr="00683244" w:rsidRDefault="00683244" w:rsidP="00683244">
            <w:pPr>
              <w:jc w:val="right"/>
              <w:rPr>
                <w:color w:val="000000"/>
                <w:sz w:val="22"/>
                <w:szCs w:val="22"/>
                <w:highlight w:val="yellow"/>
              </w:rPr>
            </w:pPr>
            <w:r w:rsidRPr="00683244">
              <w:rPr>
                <w:color w:val="000000"/>
                <w:sz w:val="22"/>
                <w:szCs w:val="22"/>
              </w:rPr>
              <w:t>151.3</w:t>
            </w:r>
          </w:p>
        </w:tc>
      </w:tr>
      <w:tr w:rsidR="00683244" w:rsidRPr="00B378DB" w14:paraId="2C38A621" w14:textId="77777777" w:rsidTr="001B6D3A">
        <w:trPr>
          <w:trHeight w:val="255"/>
        </w:trPr>
        <w:tc>
          <w:tcPr>
            <w:tcW w:w="5714" w:type="dxa"/>
            <w:vMerge w:val="restart"/>
            <w:noWrap/>
            <w:vAlign w:val="center"/>
          </w:tcPr>
          <w:p w14:paraId="74382BE2" w14:textId="3F74AACE" w:rsidR="00683244" w:rsidRPr="00F07EC9" w:rsidRDefault="00683244" w:rsidP="00683244">
            <w:pPr>
              <w:jc w:val="left"/>
              <w:rPr>
                <w:sz w:val="22"/>
                <w:szCs w:val="22"/>
              </w:rPr>
            </w:pPr>
            <w:r w:rsidRPr="00F07EC9">
              <w:rPr>
                <w:sz w:val="22"/>
                <w:szCs w:val="22"/>
              </w:rPr>
              <w:t xml:space="preserve">1210 – </w:t>
            </w:r>
            <w:proofErr w:type="spellStart"/>
            <w:r w:rsidRPr="00F07EC9">
              <w:rPr>
                <w:sz w:val="22"/>
                <w:szCs w:val="22"/>
              </w:rPr>
              <w:t>Вештачки</w:t>
            </w:r>
            <w:proofErr w:type="spellEnd"/>
            <w:r w:rsidRPr="00F07EC9">
              <w:rPr>
                <w:sz w:val="22"/>
                <w:szCs w:val="22"/>
              </w:rPr>
              <w:t xml:space="preserve"> </w:t>
            </w:r>
            <w:proofErr w:type="spellStart"/>
            <w:r w:rsidRPr="00F07EC9">
              <w:rPr>
                <w:sz w:val="22"/>
                <w:szCs w:val="22"/>
              </w:rPr>
              <w:t>подигнуте</w:t>
            </w:r>
            <w:proofErr w:type="spellEnd"/>
            <w:r w:rsidRPr="00F07EC9">
              <w:rPr>
                <w:sz w:val="22"/>
                <w:szCs w:val="22"/>
              </w:rPr>
              <w:t xml:space="preserve"> </w:t>
            </w:r>
            <w:proofErr w:type="spellStart"/>
            <w:r w:rsidRPr="00F07EC9">
              <w:rPr>
                <w:sz w:val="22"/>
                <w:szCs w:val="22"/>
              </w:rPr>
              <w:t>плантаже</w:t>
            </w:r>
            <w:proofErr w:type="spellEnd"/>
            <w:r w:rsidRPr="00F07EC9">
              <w:rPr>
                <w:sz w:val="22"/>
                <w:szCs w:val="22"/>
              </w:rPr>
              <w:t xml:space="preserve"> </w:t>
            </w:r>
            <w:proofErr w:type="spellStart"/>
            <w:r w:rsidRPr="00F07EC9">
              <w:rPr>
                <w:sz w:val="22"/>
                <w:szCs w:val="22"/>
              </w:rPr>
              <w:t>тополе</w:t>
            </w:r>
            <w:proofErr w:type="spellEnd"/>
          </w:p>
        </w:tc>
        <w:tc>
          <w:tcPr>
            <w:tcW w:w="760" w:type="dxa"/>
            <w:noWrap/>
            <w:vAlign w:val="bottom"/>
          </w:tcPr>
          <w:p w14:paraId="29F86448" w14:textId="77777777" w:rsidR="00683244" w:rsidRPr="00F07EC9" w:rsidRDefault="00683244" w:rsidP="00683244">
            <w:pPr>
              <w:jc w:val="center"/>
              <w:rPr>
                <w:sz w:val="22"/>
                <w:szCs w:val="22"/>
              </w:rPr>
            </w:pPr>
            <w:r w:rsidRPr="00F07EC9">
              <w:rPr>
                <w:sz w:val="22"/>
                <w:szCs w:val="22"/>
              </w:rPr>
              <w:t>P</w:t>
            </w:r>
          </w:p>
        </w:tc>
        <w:tc>
          <w:tcPr>
            <w:tcW w:w="1176" w:type="dxa"/>
            <w:noWrap/>
            <w:vAlign w:val="bottom"/>
          </w:tcPr>
          <w:p w14:paraId="392BD647" w14:textId="632F37A9" w:rsidR="00683244" w:rsidRPr="00BA7127" w:rsidRDefault="00683244" w:rsidP="00683244">
            <w:pPr>
              <w:jc w:val="right"/>
              <w:rPr>
                <w:color w:val="000000"/>
                <w:sz w:val="22"/>
                <w:szCs w:val="22"/>
                <w:highlight w:val="yellow"/>
              </w:rPr>
            </w:pPr>
            <w:r w:rsidRPr="00BA7127">
              <w:rPr>
                <w:color w:val="000000"/>
                <w:sz w:val="22"/>
                <w:szCs w:val="22"/>
              </w:rPr>
              <w:t>1.620,86</w:t>
            </w:r>
          </w:p>
        </w:tc>
        <w:tc>
          <w:tcPr>
            <w:tcW w:w="1031" w:type="dxa"/>
            <w:noWrap/>
            <w:vAlign w:val="bottom"/>
          </w:tcPr>
          <w:p w14:paraId="61C83D81" w14:textId="695A7FEE" w:rsidR="00683244" w:rsidRPr="00BA7127" w:rsidRDefault="00683244" w:rsidP="00683244">
            <w:pPr>
              <w:jc w:val="right"/>
              <w:rPr>
                <w:color w:val="000000"/>
                <w:sz w:val="22"/>
                <w:szCs w:val="22"/>
                <w:highlight w:val="yellow"/>
              </w:rPr>
            </w:pPr>
            <w:r w:rsidRPr="00BA7127">
              <w:rPr>
                <w:color w:val="000000"/>
                <w:sz w:val="22"/>
                <w:szCs w:val="22"/>
              </w:rPr>
              <w:t>1,73</w:t>
            </w:r>
          </w:p>
        </w:tc>
        <w:tc>
          <w:tcPr>
            <w:tcW w:w="1031" w:type="dxa"/>
            <w:noWrap/>
            <w:vAlign w:val="bottom"/>
          </w:tcPr>
          <w:p w14:paraId="59EC644A" w14:textId="7AA4E9AC" w:rsidR="00683244" w:rsidRPr="00BA7127" w:rsidRDefault="00683244" w:rsidP="00683244">
            <w:pPr>
              <w:jc w:val="right"/>
              <w:rPr>
                <w:color w:val="000000"/>
                <w:sz w:val="22"/>
                <w:szCs w:val="22"/>
                <w:highlight w:val="yellow"/>
              </w:rPr>
            </w:pPr>
            <w:r w:rsidRPr="00BA7127">
              <w:rPr>
                <w:color w:val="000000"/>
                <w:sz w:val="22"/>
                <w:szCs w:val="22"/>
              </w:rPr>
              <w:t>426,20</w:t>
            </w:r>
          </w:p>
        </w:tc>
        <w:tc>
          <w:tcPr>
            <w:tcW w:w="1056" w:type="dxa"/>
            <w:noWrap/>
            <w:vAlign w:val="bottom"/>
          </w:tcPr>
          <w:p w14:paraId="5CD05056" w14:textId="1BB3D59A" w:rsidR="00683244" w:rsidRPr="00BA7127" w:rsidRDefault="00683244" w:rsidP="00683244">
            <w:pPr>
              <w:jc w:val="right"/>
              <w:rPr>
                <w:color w:val="000000"/>
                <w:sz w:val="22"/>
                <w:szCs w:val="22"/>
                <w:highlight w:val="yellow"/>
              </w:rPr>
            </w:pPr>
            <w:r w:rsidRPr="00BA7127">
              <w:rPr>
                <w:color w:val="000000"/>
                <w:sz w:val="22"/>
                <w:szCs w:val="22"/>
              </w:rPr>
              <w:t>162,89</w:t>
            </w:r>
          </w:p>
        </w:tc>
        <w:tc>
          <w:tcPr>
            <w:tcW w:w="1056" w:type="dxa"/>
            <w:noWrap/>
            <w:vAlign w:val="bottom"/>
          </w:tcPr>
          <w:p w14:paraId="3EA6CAD5" w14:textId="0DE35C94" w:rsidR="00683244" w:rsidRPr="00683244" w:rsidRDefault="00683244" w:rsidP="00683244">
            <w:pPr>
              <w:jc w:val="right"/>
              <w:rPr>
                <w:color w:val="000000"/>
                <w:sz w:val="22"/>
                <w:szCs w:val="22"/>
                <w:highlight w:val="yellow"/>
              </w:rPr>
            </w:pPr>
            <w:r w:rsidRPr="00683244">
              <w:rPr>
                <w:color w:val="000000"/>
                <w:sz w:val="22"/>
                <w:szCs w:val="22"/>
              </w:rPr>
              <w:t>222.74</w:t>
            </w:r>
          </w:p>
        </w:tc>
        <w:tc>
          <w:tcPr>
            <w:tcW w:w="1056" w:type="dxa"/>
            <w:noWrap/>
            <w:vAlign w:val="bottom"/>
          </w:tcPr>
          <w:p w14:paraId="1FC0342F" w14:textId="096C22A6" w:rsidR="00683244" w:rsidRPr="00683244" w:rsidRDefault="00683244" w:rsidP="00683244">
            <w:pPr>
              <w:jc w:val="right"/>
              <w:rPr>
                <w:color w:val="000000"/>
                <w:sz w:val="22"/>
                <w:szCs w:val="22"/>
                <w:highlight w:val="yellow"/>
              </w:rPr>
            </w:pPr>
            <w:r w:rsidRPr="00683244">
              <w:rPr>
                <w:color w:val="000000"/>
                <w:sz w:val="22"/>
                <w:szCs w:val="22"/>
              </w:rPr>
              <w:t>167.96</w:t>
            </w:r>
          </w:p>
        </w:tc>
        <w:tc>
          <w:tcPr>
            <w:tcW w:w="1056" w:type="dxa"/>
            <w:noWrap/>
            <w:vAlign w:val="bottom"/>
          </w:tcPr>
          <w:p w14:paraId="2B9EAAA5" w14:textId="258F98BA" w:rsidR="00683244" w:rsidRPr="00683244" w:rsidRDefault="00683244" w:rsidP="00683244">
            <w:pPr>
              <w:jc w:val="right"/>
              <w:rPr>
                <w:color w:val="000000"/>
                <w:sz w:val="22"/>
                <w:szCs w:val="22"/>
                <w:highlight w:val="yellow"/>
              </w:rPr>
            </w:pPr>
            <w:r w:rsidRPr="00683244">
              <w:rPr>
                <w:color w:val="000000"/>
                <w:sz w:val="22"/>
                <w:szCs w:val="22"/>
              </w:rPr>
              <w:t>238.42</w:t>
            </w:r>
          </w:p>
        </w:tc>
        <w:tc>
          <w:tcPr>
            <w:tcW w:w="1056" w:type="dxa"/>
            <w:noWrap/>
            <w:vAlign w:val="bottom"/>
          </w:tcPr>
          <w:p w14:paraId="01053EEE" w14:textId="689CD122" w:rsidR="00683244" w:rsidRPr="00683244" w:rsidRDefault="00683244" w:rsidP="00683244">
            <w:pPr>
              <w:jc w:val="right"/>
              <w:rPr>
                <w:color w:val="000000"/>
                <w:sz w:val="22"/>
                <w:szCs w:val="22"/>
                <w:highlight w:val="yellow"/>
              </w:rPr>
            </w:pPr>
            <w:r w:rsidRPr="00683244">
              <w:rPr>
                <w:color w:val="000000"/>
                <w:sz w:val="22"/>
                <w:szCs w:val="22"/>
              </w:rPr>
              <w:t>121.15</w:t>
            </w:r>
          </w:p>
        </w:tc>
        <w:tc>
          <w:tcPr>
            <w:tcW w:w="1056" w:type="dxa"/>
            <w:noWrap/>
            <w:vAlign w:val="bottom"/>
          </w:tcPr>
          <w:p w14:paraId="414BF2C6" w14:textId="738D657C" w:rsidR="00683244" w:rsidRPr="00683244" w:rsidRDefault="00683244" w:rsidP="00683244">
            <w:pPr>
              <w:jc w:val="right"/>
              <w:rPr>
                <w:color w:val="000000"/>
                <w:sz w:val="22"/>
                <w:szCs w:val="22"/>
                <w:highlight w:val="yellow"/>
              </w:rPr>
            </w:pPr>
            <w:r w:rsidRPr="00683244">
              <w:rPr>
                <w:color w:val="000000"/>
                <w:sz w:val="22"/>
                <w:szCs w:val="22"/>
              </w:rPr>
              <w:t>38.01</w:t>
            </w:r>
          </w:p>
        </w:tc>
        <w:tc>
          <w:tcPr>
            <w:tcW w:w="1096" w:type="dxa"/>
            <w:noWrap/>
            <w:vAlign w:val="bottom"/>
          </w:tcPr>
          <w:p w14:paraId="19AD6642" w14:textId="1F56CA95" w:rsidR="00683244" w:rsidRPr="00683244" w:rsidRDefault="00683244" w:rsidP="00683244">
            <w:pPr>
              <w:jc w:val="right"/>
              <w:rPr>
                <w:color w:val="000000"/>
                <w:sz w:val="22"/>
                <w:szCs w:val="22"/>
                <w:highlight w:val="yellow"/>
              </w:rPr>
            </w:pPr>
            <w:r w:rsidRPr="00683244">
              <w:rPr>
                <w:color w:val="000000"/>
                <w:sz w:val="22"/>
                <w:szCs w:val="22"/>
              </w:rPr>
              <w:t>241.76</w:t>
            </w:r>
          </w:p>
        </w:tc>
      </w:tr>
      <w:tr w:rsidR="00683244" w:rsidRPr="00B378DB" w14:paraId="490FF18E" w14:textId="77777777" w:rsidTr="001B6D3A">
        <w:trPr>
          <w:trHeight w:val="255"/>
        </w:trPr>
        <w:tc>
          <w:tcPr>
            <w:tcW w:w="5714" w:type="dxa"/>
            <w:vMerge/>
            <w:noWrap/>
            <w:vAlign w:val="center"/>
          </w:tcPr>
          <w:p w14:paraId="144A03A7" w14:textId="77777777" w:rsidR="00683244" w:rsidRPr="00F07EC9" w:rsidRDefault="00683244" w:rsidP="00683244">
            <w:pPr>
              <w:jc w:val="center"/>
              <w:rPr>
                <w:sz w:val="22"/>
                <w:szCs w:val="22"/>
              </w:rPr>
            </w:pPr>
          </w:p>
        </w:tc>
        <w:tc>
          <w:tcPr>
            <w:tcW w:w="760" w:type="dxa"/>
            <w:noWrap/>
            <w:vAlign w:val="bottom"/>
          </w:tcPr>
          <w:p w14:paraId="767AD1F7" w14:textId="77777777" w:rsidR="00683244" w:rsidRPr="00F07EC9" w:rsidRDefault="00683244" w:rsidP="00683244">
            <w:pPr>
              <w:jc w:val="center"/>
              <w:rPr>
                <w:sz w:val="22"/>
                <w:szCs w:val="22"/>
              </w:rPr>
            </w:pPr>
            <w:r w:rsidRPr="00F07EC9">
              <w:rPr>
                <w:sz w:val="22"/>
                <w:szCs w:val="22"/>
                <w:lang w:val="sr-Cyrl-RS"/>
              </w:rPr>
              <w:t>V</w:t>
            </w:r>
          </w:p>
        </w:tc>
        <w:tc>
          <w:tcPr>
            <w:tcW w:w="1176" w:type="dxa"/>
            <w:noWrap/>
            <w:vAlign w:val="bottom"/>
          </w:tcPr>
          <w:p w14:paraId="60D5E8B0" w14:textId="785F82D6" w:rsidR="00683244" w:rsidRPr="00BA7127" w:rsidRDefault="00683244" w:rsidP="00683244">
            <w:pPr>
              <w:jc w:val="right"/>
              <w:rPr>
                <w:color w:val="000000"/>
                <w:sz w:val="22"/>
                <w:szCs w:val="22"/>
                <w:highlight w:val="yellow"/>
              </w:rPr>
            </w:pPr>
            <w:r w:rsidRPr="00BA7127">
              <w:rPr>
                <w:color w:val="000000"/>
                <w:sz w:val="22"/>
                <w:szCs w:val="22"/>
              </w:rPr>
              <w:t>346.954,3</w:t>
            </w:r>
          </w:p>
        </w:tc>
        <w:tc>
          <w:tcPr>
            <w:tcW w:w="1031" w:type="dxa"/>
            <w:noWrap/>
            <w:vAlign w:val="bottom"/>
          </w:tcPr>
          <w:p w14:paraId="094CA0CD" w14:textId="4A5CD18A" w:rsidR="00683244" w:rsidRPr="00BA7127" w:rsidRDefault="00683244" w:rsidP="00683244">
            <w:pPr>
              <w:jc w:val="right"/>
              <w:rPr>
                <w:color w:val="000000"/>
                <w:sz w:val="22"/>
                <w:szCs w:val="22"/>
                <w:highlight w:val="yellow"/>
              </w:rPr>
            </w:pPr>
          </w:p>
        </w:tc>
        <w:tc>
          <w:tcPr>
            <w:tcW w:w="1031" w:type="dxa"/>
            <w:noWrap/>
            <w:vAlign w:val="bottom"/>
          </w:tcPr>
          <w:p w14:paraId="5BC18B6C" w14:textId="1A40FDFF" w:rsidR="00683244" w:rsidRPr="00BA7127" w:rsidRDefault="00683244" w:rsidP="00683244">
            <w:pPr>
              <w:jc w:val="right"/>
              <w:rPr>
                <w:color w:val="000000"/>
                <w:sz w:val="22"/>
                <w:szCs w:val="22"/>
                <w:highlight w:val="yellow"/>
              </w:rPr>
            </w:pPr>
          </w:p>
        </w:tc>
        <w:tc>
          <w:tcPr>
            <w:tcW w:w="1056" w:type="dxa"/>
            <w:noWrap/>
            <w:vAlign w:val="bottom"/>
          </w:tcPr>
          <w:p w14:paraId="2B0E9BDB" w14:textId="491AFC04" w:rsidR="00683244" w:rsidRPr="00BA7127" w:rsidRDefault="00683244" w:rsidP="00683244">
            <w:pPr>
              <w:jc w:val="right"/>
              <w:rPr>
                <w:color w:val="000000"/>
                <w:sz w:val="22"/>
                <w:szCs w:val="22"/>
                <w:highlight w:val="yellow"/>
              </w:rPr>
            </w:pPr>
            <w:r w:rsidRPr="00BA7127">
              <w:rPr>
                <w:color w:val="000000"/>
                <w:sz w:val="22"/>
                <w:szCs w:val="22"/>
              </w:rPr>
              <w:t>2.967,4</w:t>
            </w:r>
          </w:p>
        </w:tc>
        <w:tc>
          <w:tcPr>
            <w:tcW w:w="1056" w:type="dxa"/>
            <w:noWrap/>
            <w:vAlign w:val="bottom"/>
          </w:tcPr>
          <w:p w14:paraId="6A7DF06E" w14:textId="131C1836" w:rsidR="00683244" w:rsidRPr="00683244" w:rsidRDefault="00683244" w:rsidP="00683244">
            <w:pPr>
              <w:jc w:val="right"/>
              <w:rPr>
                <w:color w:val="000000"/>
                <w:sz w:val="22"/>
                <w:szCs w:val="22"/>
                <w:highlight w:val="yellow"/>
              </w:rPr>
            </w:pPr>
            <w:r w:rsidRPr="00683244">
              <w:rPr>
                <w:color w:val="000000"/>
                <w:sz w:val="22"/>
                <w:szCs w:val="22"/>
              </w:rPr>
              <w:t>28,499.5</w:t>
            </w:r>
          </w:p>
        </w:tc>
        <w:tc>
          <w:tcPr>
            <w:tcW w:w="1056" w:type="dxa"/>
            <w:noWrap/>
            <w:vAlign w:val="bottom"/>
          </w:tcPr>
          <w:p w14:paraId="7C7D9DEC" w14:textId="2D8CECA5" w:rsidR="00683244" w:rsidRPr="00683244" w:rsidRDefault="00683244" w:rsidP="00683244">
            <w:pPr>
              <w:jc w:val="right"/>
              <w:rPr>
                <w:color w:val="000000"/>
                <w:sz w:val="22"/>
                <w:szCs w:val="22"/>
                <w:highlight w:val="yellow"/>
              </w:rPr>
            </w:pPr>
            <w:r w:rsidRPr="00683244">
              <w:rPr>
                <w:color w:val="000000"/>
                <w:sz w:val="22"/>
                <w:szCs w:val="22"/>
              </w:rPr>
              <w:t>41,958.4</w:t>
            </w:r>
          </w:p>
        </w:tc>
        <w:tc>
          <w:tcPr>
            <w:tcW w:w="1056" w:type="dxa"/>
            <w:noWrap/>
            <w:vAlign w:val="bottom"/>
          </w:tcPr>
          <w:p w14:paraId="7A207180" w14:textId="69B0496D" w:rsidR="00683244" w:rsidRPr="00683244" w:rsidRDefault="00683244" w:rsidP="00683244">
            <w:pPr>
              <w:jc w:val="right"/>
              <w:rPr>
                <w:color w:val="000000"/>
                <w:sz w:val="22"/>
                <w:szCs w:val="22"/>
                <w:highlight w:val="yellow"/>
              </w:rPr>
            </w:pPr>
            <w:r w:rsidRPr="00683244">
              <w:rPr>
                <w:color w:val="000000"/>
                <w:sz w:val="22"/>
                <w:szCs w:val="22"/>
              </w:rPr>
              <w:t>83,690.3</w:t>
            </w:r>
          </w:p>
        </w:tc>
        <w:tc>
          <w:tcPr>
            <w:tcW w:w="1056" w:type="dxa"/>
            <w:noWrap/>
            <w:vAlign w:val="bottom"/>
          </w:tcPr>
          <w:p w14:paraId="49AF24A0" w14:textId="658F355C" w:rsidR="00683244" w:rsidRPr="00683244" w:rsidRDefault="00683244" w:rsidP="00683244">
            <w:pPr>
              <w:jc w:val="right"/>
              <w:rPr>
                <w:color w:val="000000"/>
                <w:sz w:val="22"/>
                <w:szCs w:val="22"/>
                <w:highlight w:val="yellow"/>
              </w:rPr>
            </w:pPr>
            <w:r w:rsidRPr="00683244">
              <w:rPr>
                <w:color w:val="000000"/>
                <w:sz w:val="22"/>
                <w:szCs w:val="22"/>
              </w:rPr>
              <w:t>45,672.3</w:t>
            </w:r>
          </w:p>
        </w:tc>
        <w:tc>
          <w:tcPr>
            <w:tcW w:w="1056" w:type="dxa"/>
            <w:noWrap/>
            <w:vAlign w:val="bottom"/>
          </w:tcPr>
          <w:p w14:paraId="5F1CE1F8" w14:textId="6FE89210" w:rsidR="00683244" w:rsidRPr="00683244" w:rsidRDefault="00683244" w:rsidP="00683244">
            <w:pPr>
              <w:jc w:val="right"/>
              <w:rPr>
                <w:color w:val="000000"/>
                <w:sz w:val="22"/>
                <w:szCs w:val="22"/>
                <w:highlight w:val="yellow"/>
              </w:rPr>
            </w:pPr>
            <w:r w:rsidRPr="00683244">
              <w:rPr>
                <w:color w:val="000000"/>
                <w:sz w:val="22"/>
                <w:szCs w:val="22"/>
              </w:rPr>
              <w:t>17,428.4</w:t>
            </w:r>
          </w:p>
        </w:tc>
        <w:tc>
          <w:tcPr>
            <w:tcW w:w="1096" w:type="dxa"/>
            <w:noWrap/>
            <w:vAlign w:val="bottom"/>
          </w:tcPr>
          <w:p w14:paraId="7215CABF" w14:textId="357F1A09" w:rsidR="00683244" w:rsidRPr="00683244" w:rsidRDefault="00683244" w:rsidP="00683244">
            <w:pPr>
              <w:jc w:val="right"/>
              <w:rPr>
                <w:color w:val="000000"/>
                <w:sz w:val="22"/>
                <w:szCs w:val="22"/>
                <w:highlight w:val="yellow"/>
              </w:rPr>
            </w:pPr>
            <w:r w:rsidRPr="00683244">
              <w:rPr>
                <w:color w:val="000000"/>
                <w:sz w:val="22"/>
                <w:szCs w:val="22"/>
              </w:rPr>
              <w:t>126,738.0</w:t>
            </w:r>
          </w:p>
        </w:tc>
      </w:tr>
      <w:tr w:rsidR="00683244" w:rsidRPr="00B378DB" w14:paraId="798B522F" w14:textId="77777777" w:rsidTr="001B6D3A">
        <w:trPr>
          <w:trHeight w:val="255"/>
        </w:trPr>
        <w:tc>
          <w:tcPr>
            <w:tcW w:w="5714" w:type="dxa"/>
            <w:vMerge/>
            <w:noWrap/>
            <w:vAlign w:val="center"/>
          </w:tcPr>
          <w:p w14:paraId="03B2AB48" w14:textId="77777777" w:rsidR="00683244" w:rsidRPr="00F07EC9" w:rsidRDefault="00683244" w:rsidP="00683244">
            <w:pPr>
              <w:jc w:val="center"/>
              <w:rPr>
                <w:sz w:val="22"/>
                <w:szCs w:val="22"/>
              </w:rPr>
            </w:pPr>
          </w:p>
        </w:tc>
        <w:tc>
          <w:tcPr>
            <w:tcW w:w="760" w:type="dxa"/>
            <w:noWrap/>
            <w:vAlign w:val="bottom"/>
          </w:tcPr>
          <w:p w14:paraId="7861A2B3" w14:textId="77777777" w:rsidR="00683244" w:rsidRPr="00F07EC9" w:rsidRDefault="00683244" w:rsidP="00683244">
            <w:pPr>
              <w:jc w:val="center"/>
              <w:rPr>
                <w:sz w:val="22"/>
                <w:szCs w:val="22"/>
              </w:rPr>
            </w:pPr>
            <w:r w:rsidRPr="00F07EC9">
              <w:rPr>
                <w:sz w:val="22"/>
                <w:szCs w:val="22"/>
              </w:rPr>
              <w:t>Iv</w:t>
            </w:r>
          </w:p>
        </w:tc>
        <w:tc>
          <w:tcPr>
            <w:tcW w:w="1176" w:type="dxa"/>
            <w:noWrap/>
            <w:vAlign w:val="bottom"/>
          </w:tcPr>
          <w:p w14:paraId="54AB9A0C" w14:textId="6E6F794F" w:rsidR="00683244" w:rsidRPr="00BA7127" w:rsidRDefault="00683244" w:rsidP="00683244">
            <w:pPr>
              <w:jc w:val="right"/>
              <w:rPr>
                <w:color w:val="000000"/>
                <w:sz w:val="22"/>
                <w:szCs w:val="22"/>
                <w:highlight w:val="yellow"/>
              </w:rPr>
            </w:pPr>
            <w:r w:rsidRPr="00BA7127">
              <w:rPr>
                <w:color w:val="000000"/>
                <w:sz w:val="22"/>
                <w:szCs w:val="22"/>
              </w:rPr>
              <w:t>13.180,2</w:t>
            </w:r>
          </w:p>
        </w:tc>
        <w:tc>
          <w:tcPr>
            <w:tcW w:w="1031" w:type="dxa"/>
            <w:noWrap/>
            <w:vAlign w:val="bottom"/>
          </w:tcPr>
          <w:p w14:paraId="5641A349" w14:textId="486F07F0" w:rsidR="00683244" w:rsidRPr="00BA7127" w:rsidRDefault="00683244" w:rsidP="00683244">
            <w:pPr>
              <w:jc w:val="right"/>
              <w:rPr>
                <w:color w:val="000000"/>
                <w:sz w:val="22"/>
                <w:szCs w:val="22"/>
                <w:highlight w:val="yellow"/>
              </w:rPr>
            </w:pPr>
          </w:p>
        </w:tc>
        <w:tc>
          <w:tcPr>
            <w:tcW w:w="1031" w:type="dxa"/>
            <w:noWrap/>
            <w:vAlign w:val="bottom"/>
          </w:tcPr>
          <w:p w14:paraId="2F221B0F" w14:textId="65DF73EC" w:rsidR="00683244" w:rsidRPr="00BA7127" w:rsidRDefault="00683244" w:rsidP="00683244">
            <w:pPr>
              <w:jc w:val="right"/>
              <w:rPr>
                <w:color w:val="000000"/>
                <w:sz w:val="22"/>
                <w:szCs w:val="22"/>
                <w:highlight w:val="yellow"/>
              </w:rPr>
            </w:pPr>
          </w:p>
        </w:tc>
        <w:tc>
          <w:tcPr>
            <w:tcW w:w="1056" w:type="dxa"/>
            <w:noWrap/>
            <w:vAlign w:val="bottom"/>
          </w:tcPr>
          <w:p w14:paraId="4A74EBBC" w14:textId="15144954" w:rsidR="00683244" w:rsidRPr="00BA7127" w:rsidRDefault="00683244" w:rsidP="00683244">
            <w:pPr>
              <w:jc w:val="right"/>
              <w:rPr>
                <w:color w:val="000000"/>
                <w:sz w:val="22"/>
                <w:szCs w:val="22"/>
                <w:highlight w:val="yellow"/>
              </w:rPr>
            </w:pPr>
            <w:r w:rsidRPr="00BA7127">
              <w:rPr>
                <w:color w:val="000000"/>
                <w:sz w:val="22"/>
                <w:szCs w:val="22"/>
              </w:rPr>
              <w:t>498,9</w:t>
            </w:r>
          </w:p>
        </w:tc>
        <w:tc>
          <w:tcPr>
            <w:tcW w:w="1056" w:type="dxa"/>
            <w:noWrap/>
            <w:vAlign w:val="bottom"/>
          </w:tcPr>
          <w:p w14:paraId="02846A9C" w14:textId="45D7AB38" w:rsidR="00683244" w:rsidRPr="00683244" w:rsidRDefault="00683244" w:rsidP="00683244">
            <w:pPr>
              <w:jc w:val="right"/>
              <w:rPr>
                <w:color w:val="000000"/>
                <w:sz w:val="22"/>
                <w:szCs w:val="22"/>
                <w:highlight w:val="yellow"/>
              </w:rPr>
            </w:pPr>
            <w:r w:rsidRPr="00683244">
              <w:rPr>
                <w:color w:val="000000"/>
                <w:sz w:val="22"/>
                <w:szCs w:val="22"/>
              </w:rPr>
              <w:t>2,710.7</w:t>
            </w:r>
          </w:p>
        </w:tc>
        <w:tc>
          <w:tcPr>
            <w:tcW w:w="1056" w:type="dxa"/>
            <w:noWrap/>
            <w:vAlign w:val="bottom"/>
          </w:tcPr>
          <w:p w14:paraId="2CFA97F3" w14:textId="3B1E2212" w:rsidR="00683244" w:rsidRPr="00683244" w:rsidRDefault="00683244" w:rsidP="00683244">
            <w:pPr>
              <w:jc w:val="right"/>
              <w:rPr>
                <w:color w:val="000000"/>
                <w:sz w:val="22"/>
                <w:szCs w:val="22"/>
                <w:highlight w:val="yellow"/>
              </w:rPr>
            </w:pPr>
            <w:r w:rsidRPr="00683244">
              <w:rPr>
                <w:color w:val="000000"/>
                <w:sz w:val="22"/>
                <w:szCs w:val="22"/>
              </w:rPr>
              <w:t>2,648.0</w:t>
            </w:r>
          </w:p>
        </w:tc>
        <w:tc>
          <w:tcPr>
            <w:tcW w:w="1056" w:type="dxa"/>
            <w:noWrap/>
            <w:vAlign w:val="bottom"/>
          </w:tcPr>
          <w:p w14:paraId="24A3FE61" w14:textId="438308FC" w:rsidR="00683244" w:rsidRPr="00683244" w:rsidRDefault="00683244" w:rsidP="00683244">
            <w:pPr>
              <w:jc w:val="right"/>
              <w:rPr>
                <w:color w:val="000000"/>
                <w:sz w:val="22"/>
                <w:szCs w:val="22"/>
                <w:highlight w:val="yellow"/>
              </w:rPr>
            </w:pPr>
            <w:r w:rsidRPr="00683244">
              <w:rPr>
                <w:color w:val="000000"/>
                <w:sz w:val="22"/>
                <w:szCs w:val="22"/>
              </w:rPr>
              <w:t>3,649.5</w:t>
            </w:r>
          </w:p>
        </w:tc>
        <w:tc>
          <w:tcPr>
            <w:tcW w:w="1056" w:type="dxa"/>
            <w:noWrap/>
            <w:vAlign w:val="bottom"/>
          </w:tcPr>
          <w:p w14:paraId="42628317" w14:textId="3473D136" w:rsidR="00683244" w:rsidRPr="00683244" w:rsidRDefault="00683244" w:rsidP="00683244">
            <w:pPr>
              <w:jc w:val="right"/>
              <w:rPr>
                <w:color w:val="000000"/>
                <w:sz w:val="22"/>
                <w:szCs w:val="22"/>
                <w:highlight w:val="yellow"/>
              </w:rPr>
            </w:pPr>
            <w:r w:rsidRPr="00683244">
              <w:rPr>
                <w:color w:val="000000"/>
                <w:sz w:val="22"/>
                <w:szCs w:val="22"/>
              </w:rPr>
              <w:t>1,284.9</w:t>
            </w:r>
          </w:p>
        </w:tc>
        <w:tc>
          <w:tcPr>
            <w:tcW w:w="1056" w:type="dxa"/>
            <w:noWrap/>
            <w:vAlign w:val="bottom"/>
          </w:tcPr>
          <w:p w14:paraId="584BD781" w14:textId="2946A803" w:rsidR="00683244" w:rsidRPr="00683244" w:rsidRDefault="00683244" w:rsidP="00683244">
            <w:pPr>
              <w:jc w:val="right"/>
              <w:rPr>
                <w:color w:val="000000"/>
                <w:sz w:val="22"/>
                <w:szCs w:val="22"/>
                <w:highlight w:val="yellow"/>
              </w:rPr>
            </w:pPr>
            <w:r w:rsidRPr="00683244">
              <w:rPr>
                <w:color w:val="000000"/>
                <w:sz w:val="22"/>
                <w:szCs w:val="22"/>
              </w:rPr>
              <w:t>359.0</w:t>
            </w:r>
          </w:p>
        </w:tc>
        <w:tc>
          <w:tcPr>
            <w:tcW w:w="1096" w:type="dxa"/>
            <w:noWrap/>
            <w:vAlign w:val="bottom"/>
          </w:tcPr>
          <w:p w14:paraId="70975B02" w14:textId="4D7C7D6F" w:rsidR="00683244" w:rsidRPr="00683244" w:rsidRDefault="00683244" w:rsidP="00683244">
            <w:pPr>
              <w:jc w:val="right"/>
              <w:rPr>
                <w:color w:val="000000"/>
                <w:sz w:val="22"/>
                <w:szCs w:val="22"/>
                <w:highlight w:val="yellow"/>
              </w:rPr>
            </w:pPr>
            <w:r w:rsidRPr="00683244">
              <w:rPr>
                <w:color w:val="000000"/>
                <w:sz w:val="22"/>
                <w:szCs w:val="22"/>
              </w:rPr>
              <w:t>2,029.2</w:t>
            </w:r>
          </w:p>
        </w:tc>
      </w:tr>
      <w:tr w:rsidR="00683244" w:rsidRPr="00B378DB" w14:paraId="6EF0CD4A" w14:textId="77777777" w:rsidTr="001B6D3A">
        <w:trPr>
          <w:trHeight w:val="255"/>
        </w:trPr>
        <w:tc>
          <w:tcPr>
            <w:tcW w:w="5714" w:type="dxa"/>
            <w:vMerge w:val="restart"/>
            <w:noWrap/>
            <w:vAlign w:val="center"/>
          </w:tcPr>
          <w:p w14:paraId="70DCDC04" w14:textId="1836AC7A" w:rsidR="00683244" w:rsidRPr="00F07EC9" w:rsidRDefault="00683244" w:rsidP="00683244">
            <w:pPr>
              <w:jc w:val="left"/>
              <w:rPr>
                <w:sz w:val="22"/>
                <w:szCs w:val="22"/>
              </w:rPr>
            </w:pPr>
            <w:r w:rsidRPr="00F07EC9">
              <w:rPr>
                <w:sz w:val="22"/>
                <w:szCs w:val="22"/>
              </w:rPr>
              <w:t>2</w:t>
            </w:r>
            <w:r w:rsidRPr="00F07EC9">
              <w:rPr>
                <w:sz w:val="22"/>
                <w:szCs w:val="22"/>
                <w:lang w:val="sr-Cyrl-RS"/>
              </w:rPr>
              <w:t>9</w:t>
            </w:r>
            <w:r w:rsidRPr="00F07EC9">
              <w:rPr>
                <w:sz w:val="22"/>
                <w:szCs w:val="22"/>
              </w:rPr>
              <w:t xml:space="preserve">20 – </w:t>
            </w:r>
            <w:proofErr w:type="spellStart"/>
            <w:r w:rsidRPr="00F07EC9">
              <w:rPr>
                <w:sz w:val="22"/>
                <w:szCs w:val="22"/>
              </w:rPr>
              <w:t>Изданачкe</w:t>
            </w:r>
            <w:proofErr w:type="spellEnd"/>
            <w:r w:rsidRPr="00F07EC9">
              <w:rPr>
                <w:sz w:val="22"/>
                <w:szCs w:val="22"/>
              </w:rPr>
              <w:t xml:space="preserve"> </w:t>
            </w:r>
            <w:proofErr w:type="spellStart"/>
            <w:r w:rsidRPr="00F07EC9">
              <w:rPr>
                <w:sz w:val="22"/>
                <w:szCs w:val="22"/>
              </w:rPr>
              <w:t>мешовите</w:t>
            </w:r>
            <w:proofErr w:type="spellEnd"/>
            <w:r w:rsidRPr="00F07EC9">
              <w:rPr>
                <w:sz w:val="22"/>
                <w:szCs w:val="22"/>
              </w:rPr>
              <w:t xml:space="preserve"> </w:t>
            </w:r>
            <w:proofErr w:type="spellStart"/>
            <w:r w:rsidRPr="00F07EC9">
              <w:rPr>
                <w:sz w:val="22"/>
                <w:szCs w:val="22"/>
              </w:rPr>
              <w:t>шуме</w:t>
            </w:r>
            <w:proofErr w:type="spellEnd"/>
            <w:r w:rsidRPr="00F07EC9">
              <w:rPr>
                <w:sz w:val="22"/>
                <w:szCs w:val="22"/>
              </w:rPr>
              <w:t xml:space="preserve"> </w:t>
            </w:r>
            <w:proofErr w:type="spellStart"/>
            <w:r w:rsidRPr="00F07EC9">
              <w:rPr>
                <w:sz w:val="22"/>
                <w:szCs w:val="22"/>
              </w:rPr>
              <w:t>багрема</w:t>
            </w:r>
            <w:proofErr w:type="spellEnd"/>
          </w:p>
        </w:tc>
        <w:tc>
          <w:tcPr>
            <w:tcW w:w="760" w:type="dxa"/>
            <w:noWrap/>
            <w:vAlign w:val="bottom"/>
          </w:tcPr>
          <w:p w14:paraId="63F18AE6" w14:textId="77777777" w:rsidR="00683244" w:rsidRPr="00F07EC9" w:rsidRDefault="00683244" w:rsidP="00683244">
            <w:pPr>
              <w:jc w:val="center"/>
              <w:rPr>
                <w:sz w:val="22"/>
                <w:szCs w:val="22"/>
              </w:rPr>
            </w:pPr>
            <w:r w:rsidRPr="00F07EC9">
              <w:rPr>
                <w:sz w:val="22"/>
                <w:szCs w:val="22"/>
              </w:rPr>
              <w:t>P</w:t>
            </w:r>
          </w:p>
        </w:tc>
        <w:tc>
          <w:tcPr>
            <w:tcW w:w="1176" w:type="dxa"/>
            <w:noWrap/>
            <w:vAlign w:val="bottom"/>
          </w:tcPr>
          <w:p w14:paraId="446A86BA" w14:textId="0AD9BC82" w:rsidR="00683244" w:rsidRPr="00BA7127" w:rsidRDefault="00683244" w:rsidP="00683244">
            <w:pPr>
              <w:jc w:val="right"/>
              <w:rPr>
                <w:color w:val="000000"/>
                <w:sz w:val="22"/>
                <w:szCs w:val="22"/>
                <w:highlight w:val="yellow"/>
              </w:rPr>
            </w:pPr>
            <w:r w:rsidRPr="00BA7127">
              <w:rPr>
                <w:color w:val="000000"/>
                <w:sz w:val="22"/>
                <w:szCs w:val="22"/>
              </w:rPr>
              <w:t>29,88</w:t>
            </w:r>
          </w:p>
        </w:tc>
        <w:tc>
          <w:tcPr>
            <w:tcW w:w="1031" w:type="dxa"/>
            <w:noWrap/>
            <w:vAlign w:val="bottom"/>
          </w:tcPr>
          <w:p w14:paraId="45BF59FF" w14:textId="4DFBA9A0" w:rsidR="00683244" w:rsidRPr="00BA7127" w:rsidRDefault="00683244" w:rsidP="00683244">
            <w:pPr>
              <w:jc w:val="right"/>
              <w:rPr>
                <w:color w:val="000000"/>
                <w:sz w:val="22"/>
                <w:szCs w:val="22"/>
                <w:highlight w:val="yellow"/>
              </w:rPr>
            </w:pPr>
          </w:p>
        </w:tc>
        <w:tc>
          <w:tcPr>
            <w:tcW w:w="1031" w:type="dxa"/>
            <w:noWrap/>
            <w:vAlign w:val="bottom"/>
          </w:tcPr>
          <w:p w14:paraId="58EC6FF7" w14:textId="66906EE8" w:rsidR="00683244" w:rsidRPr="00BA7127" w:rsidRDefault="00683244" w:rsidP="00683244">
            <w:pPr>
              <w:jc w:val="right"/>
              <w:rPr>
                <w:color w:val="000000"/>
                <w:sz w:val="22"/>
                <w:szCs w:val="22"/>
                <w:highlight w:val="yellow"/>
              </w:rPr>
            </w:pPr>
          </w:p>
        </w:tc>
        <w:tc>
          <w:tcPr>
            <w:tcW w:w="1056" w:type="dxa"/>
            <w:noWrap/>
            <w:vAlign w:val="bottom"/>
          </w:tcPr>
          <w:p w14:paraId="019038E4" w14:textId="06C1DBDB" w:rsidR="00683244" w:rsidRPr="00BA7127" w:rsidRDefault="00683244" w:rsidP="00683244">
            <w:pPr>
              <w:jc w:val="right"/>
              <w:rPr>
                <w:color w:val="000000"/>
                <w:sz w:val="22"/>
                <w:szCs w:val="22"/>
                <w:highlight w:val="yellow"/>
              </w:rPr>
            </w:pPr>
          </w:p>
        </w:tc>
        <w:tc>
          <w:tcPr>
            <w:tcW w:w="1056" w:type="dxa"/>
            <w:noWrap/>
            <w:vAlign w:val="bottom"/>
          </w:tcPr>
          <w:p w14:paraId="14E3345C" w14:textId="56AE5423" w:rsidR="00683244" w:rsidRPr="00683244" w:rsidRDefault="00683244" w:rsidP="00683244">
            <w:pPr>
              <w:jc w:val="right"/>
              <w:rPr>
                <w:color w:val="000000"/>
                <w:sz w:val="22"/>
                <w:szCs w:val="22"/>
                <w:highlight w:val="yellow"/>
              </w:rPr>
            </w:pPr>
            <w:r w:rsidRPr="00683244">
              <w:rPr>
                <w:color w:val="000000"/>
                <w:sz w:val="22"/>
                <w:szCs w:val="22"/>
              </w:rPr>
              <w:t>26.59</w:t>
            </w:r>
          </w:p>
        </w:tc>
        <w:tc>
          <w:tcPr>
            <w:tcW w:w="1056" w:type="dxa"/>
            <w:noWrap/>
            <w:vAlign w:val="bottom"/>
          </w:tcPr>
          <w:p w14:paraId="6B5C635E" w14:textId="0FFD7BB1" w:rsidR="00683244" w:rsidRPr="00683244" w:rsidRDefault="00683244" w:rsidP="00683244">
            <w:pPr>
              <w:jc w:val="right"/>
              <w:rPr>
                <w:color w:val="000000"/>
                <w:sz w:val="22"/>
                <w:szCs w:val="22"/>
                <w:highlight w:val="yellow"/>
              </w:rPr>
            </w:pPr>
            <w:r w:rsidRPr="00683244">
              <w:rPr>
                <w:color w:val="000000"/>
                <w:sz w:val="22"/>
                <w:szCs w:val="22"/>
              </w:rPr>
              <w:t>1.81</w:t>
            </w:r>
          </w:p>
        </w:tc>
        <w:tc>
          <w:tcPr>
            <w:tcW w:w="1056" w:type="dxa"/>
            <w:noWrap/>
            <w:vAlign w:val="bottom"/>
          </w:tcPr>
          <w:p w14:paraId="525D1076" w14:textId="0A7EEA47" w:rsidR="00683244" w:rsidRPr="00683244" w:rsidRDefault="00683244" w:rsidP="00683244">
            <w:pPr>
              <w:jc w:val="right"/>
              <w:rPr>
                <w:color w:val="000000"/>
                <w:sz w:val="22"/>
                <w:szCs w:val="22"/>
                <w:highlight w:val="yellow"/>
              </w:rPr>
            </w:pPr>
            <w:r w:rsidRPr="00683244">
              <w:rPr>
                <w:color w:val="000000"/>
                <w:sz w:val="22"/>
                <w:szCs w:val="22"/>
              </w:rPr>
              <w:t>0.00</w:t>
            </w:r>
          </w:p>
        </w:tc>
        <w:tc>
          <w:tcPr>
            <w:tcW w:w="1056" w:type="dxa"/>
            <w:noWrap/>
            <w:vAlign w:val="bottom"/>
          </w:tcPr>
          <w:p w14:paraId="574D521D" w14:textId="41EE6961" w:rsidR="00683244" w:rsidRPr="00683244" w:rsidRDefault="00683244" w:rsidP="00683244">
            <w:pPr>
              <w:jc w:val="right"/>
              <w:rPr>
                <w:color w:val="000000"/>
                <w:sz w:val="22"/>
                <w:szCs w:val="22"/>
                <w:highlight w:val="yellow"/>
              </w:rPr>
            </w:pPr>
            <w:r w:rsidRPr="00683244">
              <w:rPr>
                <w:color w:val="000000"/>
                <w:sz w:val="22"/>
                <w:szCs w:val="22"/>
              </w:rPr>
              <w:t>0.00</w:t>
            </w:r>
          </w:p>
        </w:tc>
        <w:tc>
          <w:tcPr>
            <w:tcW w:w="1056" w:type="dxa"/>
            <w:noWrap/>
            <w:vAlign w:val="bottom"/>
          </w:tcPr>
          <w:p w14:paraId="4C53F4CE" w14:textId="227E838B" w:rsidR="00683244" w:rsidRPr="00683244" w:rsidRDefault="00683244" w:rsidP="00683244">
            <w:pPr>
              <w:jc w:val="right"/>
              <w:rPr>
                <w:color w:val="000000"/>
                <w:sz w:val="22"/>
                <w:szCs w:val="22"/>
                <w:highlight w:val="yellow"/>
              </w:rPr>
            </w:pPr>
            <w:r w:rsidRPr="00683244">
              <w:rPr>
                <w:color w:val="000000"/>
                <w:sz w:val="22"/>
                <w:szCs w:val="22"/>
              </w:rPr>
              <w:t>1.48</w:t>
            </w:r>
          </w:p>
        </w:tc>
        <w:tc>
          <w:tcPr>
            <w:tcW w:w="1096" w:type="dxa"/>
            <w:noWrap/>
            <w:vAlign w:val="bottom"/>
          </w:tcPr>
          <w:p w14:paraId="4BE36D9C" w14:textId="6A893D8A" w:rsidR="00683244" w:rsidRPr="00683244" w:rsidRDefault="00683244" w:rsidP="00683244">
            <w:pPr>
              <w:jc w:val="right"/>
              <w:rPr>
                <w:color w:val="000000"/>
                <w:sz w:val="22"/>
                <w:szCs w:val="22"/>
                <w:highlight w:val="yellow"/>
              </w:rPr>
            </w:pPr>
            <w:r w:rsidRPr="00683244">
              <w:rPr>
                <w:color w:val="000000"/>
                <w:sz w:val="22"/>
                <w:szCs w:val="22"/>
              </w:rPr>
              <w:t>0.00</w:t>
            </w:r>
          </w:p>
        </w:tc>
      </w:tr>
      <w:tr w:rsidR="00683244" w:rsidRPr="00B378DB" w14:paraId="496F16A6" w14:textId="77777777" w:rsidTr="001B6D3A">
        <w:trPr>
          <w:trHeight w:val="255"/>
        </w:trPr>
        <w:tc>
          <w:tcPr>
            <w:tcW w:w="5714" w:type="dxa"/>
            <w:vMerge/>
            <w:noWrap/>
            <w:vAlign w:val="center"/>
          </w:tcPr>
          <w:p w14:paraId="270084FF" w14:textId="77777777" w:rsidR="00683244" w:rsidRPr="00F07EC9" w:rsidRDefault="00683244" w:rsidP="00683244">
            <w:pPr>
              <w:jc w:val="center"/>
              <w:rPr>
                <w:sz w:val="22"/>
                <w:szCs w:val="22"/>
              </w:rPr>
            </w:pPr>
          </w:p>
        </w:tc>
        <w:tc>
          <w:tcPr>
            <w:tcW w:w="760" w:type="dxa"/>
            <w:noWrap/>
            <w:vAlign w:val="bottom"/>
          </w:tcPr>
          <w:p w14:paraId="59FB00E1" w14:textId="77777777" w:rsidR="00683244" w:rsidRPr="00F07EC9" w:rsidRDefault="00683244" w:rsidP="00683244">
            <w:pPr>
              <w:jc w:val="center"/>
              <w:rPr>
                <w:sz w:val="22"/>
                <w:szCs w:val="22"/>
              </w:rPr>
            </w:pPr>
            <w:r w:rsidRPr="00F07EC9">
              <w:rPr>
                <w:sz w:val="22"/>
                <w:szCs w:val="22"/>
                <w:lang w:val="sr-Cyrl-RS"/>
              </w:rPr>
              <w:t>V</w:t>
            </w:r>
          </w:p>
        </w:tc>
        <w:tc>
          <w:tcPr>
            <w:tcW w:w="1176" w:type="dxa"/>
            <w:noWrap/>
            <w:vAlign w:val="bottom"/>
          </w:tcPr>
          <w:p w14:paraId="0D5D9434" w14:textId="7A60FCA4" w:rsidR="00683244" w:rsidRPr="00BA7127" w:rsidRDefault="00683244" w:rsidP="00683244">
            <w:pPr>
              <w:jc w:val="right"/>
              <w:rPr>
                <w:color w:val="000000"/>
                <w:sz w:val="22"/>
                <w:szCs w:val="22"/>
                <w:highlight w:val="yellow"/>
              </w:rPr>
            </w:pPr>
            <w:r w:rsidRPr="00BA7127">
              <w:rPr>
                <w:color w:val="000000"/>
                <w:sz w:val="22"/>
                <w:szCs w:val="22"/>
              </w:rPr>
              <w:t>3.128,0</w:t>
            </w:r>
          </w:p>
        </w:tc>
        <w:tc>
          <w:tcPr>
            <w:tcW w:w="1031" w:type="dxa"/>
            <w:noWrap/>
            <w:vAlign w:val="bottom"/>
          </w:tcPr>
          <w:p w14:paraId="5A0B47E9" w14:textId="0BC872D6" w:rsidR="00683244" w:rsidRPr="00BA7127" w:rsidRDefault="00683244" w:rsidP="00683244">
            <w:pPr>
              <w:jc w:val="right"/>
              <w:rPr>
                <w:color w:val="000000"/>
                <w:sz w:val="22"/>
                <w:szCs w:val="22"/>
                <w:highlight w:val="yellow"/>
              </w:rPr>
            </w:pPr>
          </w:p>
        </w:tc>
        <w:tc>
          <w:tcPr>
            <w:tcW w:w="1031" w:type="dxa"/>
            <w:noWrap/>
            <w:vAlign w:val="bottom"/>
          </w:tcPr>
          <w:p w14:paraId="7DD2983F" w14:textId="4AA735D1" w:rsidR="00683244" w:rsidRPr="00BA7127" w:rsidRDefault="00683244" w:rsidP="00683244">
            <w:pPr>
              <w:jc w:val="right"/>
              <w:rPr>
                <w:color w:val="000000"/>
                <w:sz w:val="22"/>
                <w:szCs w:val="22"/>
                <w:highlight w:val="yellow"/>
              </w:rPr>
            </w:pPr>
          </w:p>
        </w:tc>
        <w:tc>
          <w:tcPr>
            <w:tcW w:w="1056" w:type="dxa"/>
            <w:noWrap/>
            <w:vAlign w:val="bottom"/>
          </w:tcPr>
          <w:p w14:paraId="1327AA97" w14:textId="561C1BAD" w:rsidR="00683244" w:rsidRPr="00BA7127" w:rsidRDefault="00683244" w:rsidP="00683244">
            <w:pPr>
              <w:jc w:val="right"/>
              <w:rPr>
                <w:color w:val="000000"/>
                <w:sz w:val="22"/>
                <w:szCs w:val="22"/>
                <w:highlight w:val="yellow"/>
              </w:rPr>
            </w:pPr>
          </w:p>
        </w:tc>
        <w:tc>
          <w:tcPr>
            <w:tcW w:w="1056" w:type="dxa"/>
            <w:noWrap/>
            <w:vAlign w:val="bottom"/>
          </w:tcPr>
          <w:p w14:paraId="73C82683" w14:textId="705B76C4" w:rsidR="00683244" w:rsidRPr="00683244" w:rsidRDefault="00683244" w:rsidP="00683244">
            <w:pPr>
              <w:jc w:val="right"/>
              <w:rPr>
                <w:color w:val="000000"/>
                <w:sz w:val="22"/>
                <w:szCs w:val="22"/>
                <w:highlight w:val="yellow"/>
              </w:rPr>
            </w:pPr>
            <w:r w:rsidRPr="00683244">
              <w:rPr>
                <w:color w:val="000000"/>
                <w:sz w:val="22"/>
                <w:szCs w:val="22"/>
              </w:rPr>
              <w:t>2,537.6</w:t>
            </w:r>
          </w:p>
        </w:tc>
        <w:tc>
          <w:tcPr>
            <w:tcW w:w="1056" w:type="dxa"/>
            <w:noWrap/>
            <w:vAlign w:val="bottom"/>
          </w:tcPr>
          <w:p w14:paraId="607A709D" w14:textId="09B40589" w:rsidR="00683244" w:rsidRPr="00683244" w:rsidRDefault="00683244" w:rsidP="00683244">
            <w:pPr>
              <w:jc w:val="right"/>
              <w:rPr>
                <w:color w:val="000000"/>
                <w:sz w:val="22"/>
                <w:szCs w:val="22"/>
                <w:highlight w:val="yellow"/>
              </w:rPr>
            </w:pPr>
            <w:r w:rsidRPr="00683244">
              <w:rPr>
                <w:color w:val="000000"/>
                <w:sz w:val="22"/>
                <w:szCs w:val="22"/>
              </w:rPr>
              <w:t>358.1</w:t>
            </w:r>
          </w:p>
        </w:tc>
        <w:tc>
          <w:tcPr>
            <w:tcW w:w="1056" w:type="dxa"/>
            <w:noWrap/>
            <w:vAlign w:val="bottom"/>
          </w:tcPr>
          <w:p w14:paraId="543F2F25" w14:textId="5A451F6D" w:rsidR="00683244" w:rsidRPr="00683244" w:rsidRDefault="00683244" w:rsidP="00683244">
            <w:pPr>
              <w:jc w:val="right"/>
              <w:rPr>
                <w:color w:val="000000"/>
                <w:sz w:val="22"/>
                <w:szCs w:val="22"/>
                <w:highlight w:val="yellow"/>
              </w:rPr>
            </w:pPr>
            <w:r w:rsidRPr="00683244">
              <w:rPr>
                <w:color w:val="000000"/>
                <w:sz w:val="22"/>
                <w:szCs w:val="22"/>
              </w:rPr>
              <w:t>0.0</w:t>
            </w:r>
          </w:p>
        </w:tc>
        <w:tc>
          <w:tcPr>
            <w:tcW w:w="1056" w:type="dxa"/>
            <w:noWrap/>
            <w:vAlign w:val="bottom"/>
          </w:tcPr>
          <w:p w14:paraId="17007ECD" w14:textId="28D37D74" w:rsidR="00683244" w:rsidRPr="00683244" w:rsidRDefault="00683244" w:rsidP="00683244">
            <w:pPr>
              <w:jc w:val="right"/>
              <w:rPr>
                <w:color w:val="000000"/>
                <w:sz w:val="22"/>
                <w:szCs w:val="22"/>
                <w:highlight w:val="yellow"/>
              </w:rPr>
            </w:pPr>
            <w:r w:rsidRPr="00683244">
              <w:rPr>
                <w:color w:val="000000"/>
                <w:sz w:val="22"/>
                <w:szCs w:val="22"/>
              </w:rPr>
              <w:t>0.0</w:t>
            </w:r>
          </w:p>
        </w:tc>
        <w:tc>
          <w:tcPr>
            <w:tcW w:w="1056" w:type="dxa"/>
            <w:noWrap/>
            <w:vAlign w:val="bottom"/>
          </w:tcPr>
          <w:p w14:paraId="090D4895" w14:textId="6354E4BD" w:rsidR="00683244" w:rsidRPr="00683244" w:rsidRDefault="00683244" w:rsidP="00683244">
            <w:pPr>
              <w:jc w:val="right"/>
              <w:rPr>
                <w:color w:val="000000"/>
                <w:sz w:val="22"/>
                <w:szCs w:val="22"/>
                <w:highlight w:val="yellow"/>
              </w:rPr>
            </w:pPr>
            <w:r w:rsidRPr="00683244">
              <w:rPr>
                <w:color w:val="000000"/>
                <w:sz w:val="22"/>
                <w:szCs w:val="22"/>
              </w:rPr>
              <w:t>232.3</w:t>
            </w:r>
          </w:p>
        </w:tc>
        <w:tc>
          <w:tcPr>
            <w:tcW w:w="1096" w:type="dxa"/>
            <w:noWrap/>
            <w:vAlign w:val="bottom"/>
          </w:tcPr>
          <w:p w14:paraId="5DA621E4" w14:textId="4AD80598" w:rsidR="00683244" w:rsidRPr="00683244" w:rsidRDefault="00683244" w:rsidP="00683244">
            <w:pPr>
              <w:jc w:val="right"/>
              <w:rPr>
                <w:color w:val="000000"/>
                <w:sz w:val="22"/>
                <w:szCs w:val="22"/>
                <w:highlight w:val="yellow"/>
              </w:rPr>
            </w:pPr>
            <w:r w:rsidRPr="00683244">
              <w:rPr>
                <w:color w:val="000000"/>
                <w:sz w:val="22"/>
                <w:szCs w:val="22"/>
              </w:rPr>
              <w:t>0.0</w:t>
            </w:r>
          </w:p>
        </w:tc>
      </w:tr>
      <w:tr w:rsidR="00683244" w:rsidRPr="00B378DB" w14:paraId="577A3366" w14:textId="77777777" w:rsidTr="001B6D3A">
        <w:trPr>
          <w:trHeight w:val="255"/>
        </w:trPr>
        <w:tc>
          <w:tcPr>
            <w:tcW w:w="5714" w:type="dxa"/>
            <w:vMerge/>
            <w:noWrap/>
            <w:vAlign w:val="center"/>
          </w:tcPr>
          <w:p w14:paraId="45C4AA95" w14:textId="77777777" w:rsidR="00683244" w:rsidRPr="00F07EC9" w:rsidRDefault="00683244" w:rsidP="00683244">
            <w:pPr>
              <w:jc w:val="center"/>
              <w:rPr>
                <w:sz w:val="22"/>
                <w:szCs w:val="22"/>
              </w:rPr>
            </w:pPr>
          </w:p>
        </w:tc>
        <w:tc>
          <w:tcPr>
            <w:tcW w:w="760" w:type="dxa"/>
            <w:noWrap/>
            <w:vAlign w:val="bottom"/>
          </w:tcPr>
          <w:p w14:paraId="24D0EC86" w14:textId="77777777" w:rsidR="00683244" w:rsidRPr="00F07EC9" w:rsidRDefault="00683244" w:rsidP="00683244">
            <w:pPr>
              <w:jc w:val="center"/>
              <w:rPr>
                <w:sz w:val="22"/>
                <w:szCs w:val="22"/>
              </w:rPr>
            </w:pPr>
            <w:r w:rsidRPr="00F07EC9">
              <w:rPr>
                <w:sz w:val="22"/>
                <w:szCs w:val="22"/>
              </w:rPr>
              <w:t>Iv</w:t>
            </w:r>
          </w:p>
        </w:tc>
        <w:tc>
          <w:tcPr>
            <w:tcW w:w="1176" w:type="dxa"/>
            <w:noWrap/>
            <w:vAlign w:val="bottom"/>
          </w:tcPr>
          <w:p w14:paraId="7E0E94B6" w14:textId="2AEC583D" w:rsidR="00683244" w:rsidRPr="00BA7127" w:rsidRDefault="00683244" w:rsidP="00683244">
            <w:pPr>
              <w:jc w:val="right"/>
              <w:rPr>
                <w:color w:val="000000"/>
                <w:sz w:val="22"/>
                <w:szCs w:val="22"/>
                <w:highlight w:val="yellow"/>
              </w:rPr>
            </w:pPr>
            <w:r w:rsidRPr="00BA7127">
              <w:rPr>
                <w:color w:val="000000"/>
                <w:sz w:val="22"/>
                <w:szCs w:val="22"/>
              </w:rPr>
              <w:t>133,3</w:t>
            </w:r>
          </w:p>
        </w:tc>
        <w:tc>
          <w:tcPr>
            <w:tcW w:w="1031" w:type="dxa"/>
            <w:noWrap/>
            <w:vAlign w:val="bottom"/>
          </w:tcPr>
          <w:p w14:paraId="106C07A0" w14:textId="6D0227E8" w:rsidR="00683244" w:rsidRPr="00BA7127" w:rsidRDefault="00683244" w:rsidP="00683244">
            <w:pPr>
              <w:jc w:val="right"/>
              <w:rPr>
                <w:color w:val="000000"/>
                <w:sz w:val="22"/>
                <w:szCs w:val="22"/>
                <w:highlight w:val="yellow"/>
              </w:rPr>
            </w:pPr>
          </w:p>
        </w:tc>
        <w:tc>
          <w:tcPr>
            <w:tcW w:w="1031" w:type="dxa"/>
            <w:noWrap/>
            <w:vAlign w:val="bottom"/>
          </w:tcPr>
          <w:p w14:paraId="1B6D4232" w14:textId="23EA4267" w:rsidR="00683244" w:rsidRPr="00BA7127" w:rsidRDefault="00683244" w:rsidP="00683244">
            <w:pPr>
              <w:jc w:val="right"/>
              <w:rPr>
                <w:color w:val="000000"/>
                <w:sz w:val="22"/>
                <w:szCs w:val="22"/>
                <w:highlight w:val="yellow"/>
              </w:rPr>
            </w:pPr>
          </w:p>
        </w:tc>
        <w:tc>
          <w:tcPr>
            <w:tcW w:w="1056" w:type="dxa"/>
            <w:noWrap/>
            <w:vAlign w:val="bottom"/>
          </w:tcPr>
          <w:p w14:paraId="49912D10" w14:textId="0F5EA1C1" w:rsidR="00683244" w:rsidRPr="00BA7127" w:rsidRDefault="00683244" w:rsidP="00683244">
            <w:pPr>
              <w:jc w:val="right"/>
              <w:rPr>
                <w:color w:val="000000"/>
                <w:sz w:val="22"/>
                <w:szCs w:val="22"/>
                <w:highlight w:val="yellow"/>
              </w:rPr>
            </w:pPr>
          </w:p>
        </w:tc>
        <w:tc>
          <w:tcPr>
            <w:tcW w:w="1056" w:type="dxa"/>
            <w:noWrap/>
            <w:vAlign w:val="bottom"/>
          </w:tcPr>
          <w:p w14:paraId="617AA1CB" w14:textId="3BFF91F1" w:rsidR="00683244" w:rsidRPr="00683244" w:rsidRDefault="00683244" w:rsidP="00683244">
            <w:pPr>
              <w:jc w:val="right"/>
              <w:rPr>
                <w:color w:val="000000"/>
                <w:sz w:val="22"/>
                <w:szCs w:val="22"/>
                <w:highlight w:val="yellow"/>
              </w:rPr>
            </w:pPr>
            <w:r w:rsidRPr="00683244">
              <w:rPr>
                <w:color w:val="000000"/>
                <w:sz w:val="22"/>
                <w:szCs w:val="22"/>
              </w:rPr>
              <w:t>117.3</w:t>
            </w:r>
          </w:p>
        </w:tc>
        <w:tc>
          <w:tcPr>
            <w:tcW w:w="1056" w:type="dxa"/>
            <w:noWrap/>
            <w:vAlign w:val="bottom"/>
          </w:tcPr>
          <w:p w14:paraId="389DC090" w14:textId="35996C4A" w:rsidR="00683244" w:rsidRPr="00683244" w:rsidRDefault="00683244" w:rsidP="00683244">
            <w:pPr>
              <w:jc w:val="right"/>
              <w:rPr>
                <w:color w:val="000000"/>
                <w:sz w:val="22"/>
                <w:szCs w:val="22"/>
                <w:highlight w:val="yellow"/>
              </w:rPr>
            </w:pPr>
            <w:r w:rsidRPr="00683244">
              <w:rPr>
                <w:color w:val="000000"/>
                <w:sz w:val="22"/>
                <w:szCs w:val="22"/>
              </w:rPr>
              <w:t>11.0</w:t>
            </w:r>
          </w:p>
        </w:tc>
        <w:tc>
          <w:tcPr>
            <w:tcW w:w="1056" w:type="dxa"/>
            <w:noWrap/>
            <w:vAlign w:val="bottom"/>
          </w:tcPr>
          <w:p w14:paraId="16F129A9" w14:textId="59DC3124" w:rsidR="00683244" w:rsidRPr="00683244" w:rsidRDefault="00683244" w:rsidP="00683244">
            <w:pPr>
              <w:jc w:val="right"/>
              <w:rPr>
                <w:color w:val="000000"/>
                <w:sz w:val="22"/>
                <w:szCs w:val="22"/>
                <w:highlight w:val="yellow"/>
              </w:rPr>
            </w:pPr>
            <w:r w:rsidRPr="00683244">
              <w:rPr>
                <w:color w:val="000000"/>
                <w:sz w:val="22"/>
                <w:szCs w:val="22"/>
              </w:rPr>
              <w:t>0.0</w:t>
            </w:r>
          </w:p>
        </w:tc>
        <w:tc>
          <w:tcPr>
            <w:tcW w:w="1056" w:type="dxa"/>
            <w:noWrap/>
            <w:vAlign w:val="bottom"/>
          </w:tcPr>
          <w:p w14:paraId="3CD7E79A" w14:textId="6F561F3F" w:rsidR="00683244" w:rsidRPr="00683244" w:rsidRDefault="00683244" w:rsidP="00683244">
            <w:pPr>
              <w:jc w:val="right"/>
              <w:rPr>
                <w:color w:val="000000"/>
                <w:sz w:val="22"/>
                <w:szCs w:val="22"/>
                <w:highlight w:val="yellow"/>
              </w:rPr>
            </w:pPr>
            <w:r w:rsidRPr="00683244">
              <w:rPr>
                <w:color w:val="000000"/>
                <w:sz w:val="22"/>
                <w:szCs w:val="22"/>
              </w:rPr>
              <w:t>0.0</w:t>
            </w:r>
          </w:p>
        </w:tc>
        <w:tc>
          <w:tcPr>
            <w:tcW w:w="1056" w:type="dxa"/>
            <w:noWrap/>
            <w:vAlign w:val="bottom"/>
          </w:tcPr>
          <w:p w14:paraId="41DCC30E" w14:textId="657C1F2D" w:rsidR="00683244" w:rsidRPr="00683244" w:rsidRDefault="00683244" w:rsidP="00683244">
            <w:pPr>
              <w:jc w:val="right"/>
              <w:rPr>
                <w:color w:val="000000"/>
                <w:sz w:val="22"/>
                <w:szCs w:val="22"/>
                <w:highlight w:val="yellow"/>
              </w:rPr>
            </w:pPr>
            <w:r w:rsidRPr="00683244">
              <w:rPr>
                <w:color w:val="000000"/>
                <w:sz w:val="22"/>
                <w:szCs w:val="22"/>
              </w:rPr>
              <w:t>5.0</w:t>
            </w:r>
          </w:p>
        </w:tc>
        <w:tc>
          <w:tcPr>
            <w:tcW w:w="1096" w:type="dxa"/>
            <w:noWrap/>
            <w:vAlign w:val="bottom"/>
          </w:tcPr>
          <w:p w14:paraId="4D33CE32" w14:textId="65C4E380" w:rsidR="00683244" w:rsidRPr="00683244" w:rsidRDefault="00683244" w:rsidP="00683244">
            <w:pPr>
              <w:jc w:val="right"/>
              <w:rPr>
                <w:color w:val="000000"/>
                <w:sz w:val="22"/>
                <w:szCs w:val="22"/>
                <w:highlight w:val="yellow"/>
              </w:rPr>
            </w:pPr>
            <w:r w:rsidRPr="00683244">
              <w:rPr>
                <w:color w:val="000000"/>
                <w:sz w:val="22"/>
                <w:szCs w:val="22"/>
              </w:rPr>
              <w:t>0.0</w:t>
            </w:r>
          </w:p>
        </w:tc>
      </w:tr>
      <w:tr w:rsidR="00683244" w:rsidRPr="00B378DB" w14:paraId="636C2EF7" w14:textId="77777777" w:rsidTr="001B6D3A">
        <w:trPr>
          <w:trHeight w:val="255"/>
        </w:trPr>
        <w:tc>
          <w:tcPr>
            <w:tcW w:w="5714" w:type="dxa"/>
            <w:vMerge w:val="restart"/>
            <w:shd w:val="clear" w:color="auto" w:fill="D9D9D9" w:themeFill="background1" w:themeFillShade="D9"/>
            <w:noWrap/>
            <w:vAlign w:val="center"/>
          </w:tcPr>
          <w:p w14:paraId="0612A4BA" w14:textId="77777777" w:rsidR="00683244" w:rsidRPr="00F07EC9" w:rsidRDefault="00683244" w:rsidP="00683244">
            <w:pPr>
              <w:jc w:val="left"/>
              <w:rPr>
                <w:b/>
                <w:bCs/>
                <w:sz w:val="22"/>
                <w:szCs w:val="22"/>
              </w:rPr>
            </w:pPr>
            <w:r w:rsidRPr="00F07EC9">
              <w:rPr>
                <w:b/>
                <w:bCs/>
                <w:sz w:val="22"/>
                <w:szCs w:val="22"/>
                <w:lang w:val="sr-Latn-RS"/>
              </w:rPr>
              <w:t>57</w:t>
            </w:r>
            <w:r w:rsidRPr="00F07EC9">
              <w:rPr>
                <w:b/>
                <w:bCs/>
                <w:sz w:val="22"/>
                <w:szCs w:val="22"/>
                <w:lang w:val="sr-Cyrl-RS"/>
              </w:rPr>
              <w:t xml:space="preserve"> – СРП </w:t>
            </w:r>
            <w:r w:rsidRPr="00F07EC9">
              <w:rPr>
                <w:b/>
                <w:bCs/>
                <w:sz w:val="22"/>
                <w:szCs w:val="22"/>
                <w:lang w:val="sr-Latn-RS"/>
              </w:rPr>
              <w:t xml:space="preserve">III </w:t>
            </w:r>
            <w:r w:rsidRPr="00F07EC9">
              <w:rPr>
                <w:b/>
                <w:bCs/>
                <w:sz w:val="22"/>
                <w:szCs w:val="22"/>
                <w:lang w:val="sr-Cyrl-RS"/>
              </w:rPr>
              <w:t>степена заштите</w:t>
            </w:r>
          </w:p>
        </w:tc>
        <w:tc>
          <w:tcPr>
            <w:tcW w:w="760" w:type="dxa"/>
            <w:shd w:val="clear" w:color="auto" w:fill="D9D9D9" w:themeFill="background1" w:themeFillShade="D9"/>
            <w:noWrap/>
            <w:vAlign w:val="bottom"/>
          </w:tcPr>
          <w:p w14:paraId="144630CA" w14:textId="77777777" w:rsidR="00683244" w:rsidRPr="00D765BC" w:rsidRDefault="00683244" w:rsidP="00683244">
            <w:pPr>
              <w:jc w:val="center"/>
              <w:rPr>
                <w:b/>
                <w:bCs/>
                <w:sz w:val="22"/>
                <w:szCs w:val="22"/>
              </w:rPr>
            </w:pPr>
            <w:r w:rsidRPr="00D765BC">
              <w:rPr>
                <w:b/>
                <w:bCs/>
                <w:sz w:val="22"/>
                <w:szCs w:val="22"/>
              </w:rPr>
              <w:t>P</w:t>
            </w:r>
          </w:p>
        </w:tc>
        <w:tc>
          <w:tcPr>
            <w:tcW w:w="1176" w:type="dxa"/>
            <w:shd w:val="clear" w:color="auto" w:fill="D9D9D9" w:themeFill="background1" w:themeFillShade="D9"/>
            <w:noWrap/>
            <w:vAlign w:val="bottom"/>
          </w:tcPr>
          <w:p w14:paraId="63CA7838" w14:textId="4DE3EC91" w:rsidR="00683244" w:rsidRPr="00BA7127" w:rsidRDefault="00683244" w:rsidP="00683244">
            <w:pPr>
              <w:jc w:val="right"/>
              <w:rPr>
                <w:b/>
                <w:bCs/>
                <w:color w:val="000000"/>
                <w:sz w:val="22"/>
                <w:szCs w:val="22"/>
                <w:highlight w:val="yellow"/>
              </w:rPr>
            </w:pPr>
            <w:r w:rsidRPr="00BA7127">
              <w:rPr>
                <w:b/>
                <w:bCs/>
                <w:color w:val="000000"/>
                <w:sz w:val="22"/>
                <w:szCs w:val="22"/>
              </w:rPr>
              <w:t>2.384,22</w:t>
            </w:r>
          </w:p>
        </w:tc>
        <w:tc>
          <w:tcPr>
            <w:tcW w:w="1031" w:type="dxa"/>
            <w:shd w:val="clear" w:color="auto" w:fill="D9D9D9" w:themeFill="background1" w:themeFillShade="D9"/>
            <w:noWrap/>
            <w:vAlign w:val="bottom"/>
          </w:tcPr>
          <w:p w14:paraId="6972D714" w14:textId="1AF81CB2" w:rsidR="00683244" w:rsidRPr="00BA7127" w:rsidRDefault="00683244" w:rsidP="00683244">
            <w:pPr>
              <w:jc w:val="right"/>
              <w:rPr>
                <w:b/>
                <w:bCs/>
                <w:color w:val="000000"/>
                <w:sz w:val="22"/>
                <w:szCs w:val="22"/>
                <w:highlight w:val="yellow"/>
              </w:rPr>
            </w:pPr>
            <w:r w:rsidRPr="00BA7127">
              <w:rPr>
                <w:b/>
                <w:bCs/>
                <w:color w:val="000000"/>
                <w:sz w:val="22"/>
                <w:szCs w:val="22"/>
              </w:rPr>
              <w:t>5,97</w:t>
            </w:r>
          </w:p>
        </w:tc>
        <w:tc>
          <w:tcPr>
            <w:tcW w:w="1031" w:type="dxa"/>
            <w:shd w:val="clear" w:color="auto" w:fill="D9D9D9" w:themeFill="background1" w:themeFillShade="D9"/>
            <w:noWrap/>
            <w:vAlign w:val="bottom"/>
          </w:tcPr>
          <w:p w14:paraId="75B21931" w14:textId="0F844275" w:rsidR="00683244" w:rsidRPr="00BA7127" w:rsidRDefault="00683244" w:rsidP="00683244">
            <w:pPr>
              <w:jc w:val="right"/>
              <w:rPr>
                <w:b/>
                <w:bCs/>
                <w:color w:val="000000"/>
                <w:sz w:val="22"/>
                <w:szCs w:val="22"/>
                <w:highlight w:val="yellow"/>
              </w:rPr>
            </w:pPr>
            <w:r w:rsidRPr="00BA7127">
              <w:rPr>
                <w:b/>
                <w:bCs/>
                <w:color w:val="000000"/>
                <w:sz w:val="22"/>
                <w:szCs w:val="22"/>
              </w:rPr>
              <w:t>472,91</w:t>
            </w:r>
          </w:p>
        </w:tc>
        <w:tc>
          <w:tcPr>
            <w:tcW w:w="1056" w:type="dxa"/>
            <w:shd w:val="clear" w:color="auto" w:fill="D9D9D9" w:themeFill="background1" w:themeFillShade="D9"/>
            <w:noWrap/>
            <w:vAlign w:val="bottom"/>
          </w:tcPr>
          <w:p w14:paraId="4C7D6177" w14:textId="061C91DB" w:rsidR="00683244" w:rsidRPr="00BA7127" w:rsidRDefault="00683244" w:rsidP="00683244">
            <w:pPr>
              <w:jc w:val="right"/>
              <w:rPr>
                <w:b/>
                <w:bCs/>
                <w:color w:val="000000"/>
                <w:sz w:val="22"/>
                <w:szCs w:val="22"/>
                <w:highlight w:val="yellow"/>
              </w:rPr>
            </w:pPr>
            <w:r w:rsidRPr="00BA7127">
              <w:rPr>
                <w:b/>
                <w:bCs/>
                <w:color w:val="000000"/>
                <w:sz w:val="22"/>
                <w:szCs w:val="22"/>
              </w:rPr>
              <w:t>175,98</w:t>
            </w:r>
          </w:p>
        </w:tc>
        <w:tc>
          <w:tcPr>
            <w:tcW w:w="1056" w:type="dxa"/>
            <w:shd w:val="clear" w:color="auto" w:fill="D9D9D9" w:themeFill="background1" w:themeFillShade="D9"/>
            <w:noWrap/>
            <w:vAlign w:val="bottom"/>
          </w:tcPr>
          <w:p w14:paraId="0110E508" w14:textId="5C8EFF6C" w:rsidR="00683244" w:rsidRPr="00683244" w:rsidRDefault="00683244" w:rsidP="00683244">
            <w:pPr>
              <w:jc w:val="right"/>
              <w:rPr>
                <w:b/>
                <w:bCs/>
                <w:color w:val="000000"/>
                <w:sz w:val="22"/>
                <w:szCs w:val="22"/>
                <w:highlight w:val="yellow"/>
              </w:rPr>
            </w:pPr>
            <w:r w:rsidRPr="00683244">
              <w:rPr>
                <w:b/>
                <w:bCs/>
                <w:color w:val="000000"/>
                <w:sz w:val="22"/>
                <w:szCs w:val="22"/>
              </w:rPr>
              <w:t>302.48</w:t>
            </w:r>
          </w:p>
        </w:tc>
        <w:tc>
          <w:tcPr>
            <w:tcW w:w="1056" w:type="dxa"/>
            <w:shd w:val="clear" w:color="auto" w:fill="D9D9D9" w:themeFill="background1" w:themeFillShade="D9"/>
            <w:noWrap/>
            <w:vAlign w:val="bottom"/>
          </w:tcPr>
          <w:p w14:paraId="002F0C5F" w14:textId="47F8F2D8" w:rsidR="00683244" w:rsidRPr="00683244" w:rsidRDefault="00683244" w:rsidP="00683244">
            <w:pPr>
              <w:jc w:val="right"/>
              <w:rPr>
                <w:b/>
                <w:bCs/>
                <w:color w:val="000000"/>
                <w:sz w:val="22"/>
                <w:szCs w:val="22"/>
                <w:highlight w:val="yellow"/>
              </w:rPr>
            </w:pPr>
            <w:r w:rsidRPr="00683244">
              <w:rPr>
                <w:b/>
                <w:bCs/>
                <w:color w:val="000000"/>
                <w:sz w:val="22"/>
                <w:szCs w:val="22"/>
              </w:rPr>
              <w:t>187.63</w:t>
            </w:r>
          </w:p>
        </w:tc>
        <w:tc>
          <w:tcPr>
            <w:tcW w:w="1056" w:type="dxa"/>
            <w:shd w:val="clear" w:color="auto" w:fill="D9D9D9" w:themeFill="background1" w:themeFillShade="D9"/>
            <w:noWrap/>
            <w:vAlign w:val="bottom"/>
          </w:tcPr>
          <w:p w14:paraId="27FA4F4A" w14:textId="0C1880D3" w:rsidR="00683244" w:rsidRPr="00683244" w:rsidRDefault="00683244" w:rsidP="00683244">
            <w:pPr>
              <w:jc w:val="right"/>
              <w:rPr>
                <w:b/>
                <w:bCs/>
                <w:color w:val="000000"/>
                <w:sz w:val="22"/>
                <w:szCs w:val="22"/>
                <w:highlight w:val="yellow"/>
              </w:rPr>
            </w:pPr>
            <w:r w:rsidRPr="00683244">
              <w:rPr>
                <w:b/>
                <w:bCs/>
                <w:color w:val="000000"/>
                <w:sz w:val="22"/>
                <w:szCs w:val="22"/>
              </w:rPr>
              <w:t>268.33</w:t>
            </w:r>
          </w:p>
        </w:tc>
        <w:tc>
          <w:tcPr>
            <w:tcW w:w="1056" w:type="dxa"/>
            <w:shd w:val="clear" w:color="auto" w:fill="D9D9D9" w:themeFill="background1" w:themeFillShade="D9"/>
            <w:noWrap/>
            <w:vAlign w:val="bottom"/>
          </w:tcPr>
          <w:p w14:paraId="48C08064" w14:textId="22596194" w:rsidR="00683244" w:rsidRPr="00683244" w:rsidRDefault="00683244" w:rsidP="00683244">
            <w:pPr>
              <w:jc w:val="right"/>
              <w:rPr>
                <w:b/>
                <w:bCs/>
                <w:color w:val="000000"/>
                <w:sz w:val="22"/>
                <w:szCs w:val="22"/>
                <w:highlight w:val="yellow"/>
              </w:rPr>
            </w:pPr>
            <w:r w:rsidRPr="00683244">
              <w:rPr>
                <w:b/>
                <w:bCs/>
                <w:color w:val="000000"/>
                <w:sz w:val="22"/>
                <w:szCs w:val="22"/>
              </w:rPr>
              <w:t>182.97</w:t>
            </w:r>
          </w:p>
        </w:tc>
        <w:tc>
          <w:tcPr>
            <w:tcW w:w="1056" w:type="dxa"/>
            <w:shd w:val="clear" w:color="auto" w:fill="D9D9D9" w:themeFill="background1" w:themeFillShade="D9"/>
            <w:noWrap/>
            <w:vAlign w:val="bottom"/>
          </w:tcPr>
          <w:p w14:paraId="1C0A5ABE" w14:textId="7AFFDF04" w:rsidR="00683244" w:rsidRPr="00683244" w:rsidRDefault="00683244" w:rsidP="00683244">
            <w:pPr>
              <w:jc w:val="right"/>
              <w:rPr>
                <w:b/>
                <w:bCs/>
                <w:color w:val="000000"/>
                <w:sz w:val="22"/>
                <w:szCs w:val="22"/>
                <w:highlight w:val="yellow"/>
              </w:rPr>
            </w:pPr>
            <w:r w:rsidRPr="00683244">
              <w:rPr>
                <w:b/>
                <w:bCs/>
                <w:color w:val="000000"/>
                <w:sz w:val="22"/>
                <w:szCs w:val="22"/>
              </w:rPr>
              <w:t>61.90</w:t>
            </w:r>
          </w:p>
        </w:tc>
        <w:tc>
          <w:tcPr>
            <w:tcW w:w="1096" w:type="dxa"/>
            <w:shd w:val="clear" w:color="auto" w:fill="D9D9D9" w:themeFill="background1" w:themeFillShade="D9"/>
            <w:noWrap/>
            <w:vAlign w:val="bottom"/>
          </w:tcPr>
          <w:p w14:paraId="5447D967" w14:textId="4E027A0A" w:rsidR="00683244" w:rsidRPr="00683244" w:rsidRDefault="00683244" w:rsidP="00683244">
            <w:pPr>
              <w:jc w:val="right"/>
              <w:rPr>
                <w:b/>
                <w:bCs/>
                <w:color w:val="000000"/>
                <w:sz w:val="22"/>
                <w:szCs w:val="22"/>
                <w:highlight w:val="yellow"/>
              </w:rPr>
            </w:pPr>
            <w:r w:rsidRPr="00683244">
              <w:rPr>
                <w:b/>
                <w:bCs/>
                <w:color w:val="000000"/>
                <w:sz w:val="22"/>
                <w:szCs w:val="22"/>
              </w:rPr>
              <w:t>726.05</w:t>
            </w:r>
          </w:p>
        </w:tc>
      </w:tr>
      <w:tr w:rsidR="00683244" w:rsidRPr="00B378DB" w14:paraId="69CF40ED" w14:textId="77777777" w:rsidTr="001B6D3A">
        <w:trPr>
          <w:trHeight w:val="255"/>
        </w:trPr>
        <w:tc>
          <w:tcPr>
            <w:tcW w:w="5714" w:type="dxa"/>
            <w:vMerge/>
            <w:shd w:val="clear" w:color="auto" w:fill="D9D9D9" w:themeFill="background1" w:themeFillShade="D9"/>
            <w:noWrap/>
            <w:vAlign w:val="center"/>
          </w:tcPr>
          <w:p w14:paraId="48529ECF" w14:textId="77777777" w:rsidR="00683244" w:rsidRPr="00F07EC9" w:rsidRDefault="00683244" w:rsidP="00683244">
            <w:pPr>
              <w:jc w:val="center"/>
              <w:rPr>
                <w:b/>
                <w:bCs/>
                <w:sz w:val="22"/>
                <w:szCs w:val="22"/>
              </w:rPr>
            </w:pPr>
          </w:p>
        </w:tc>
        <w:tc>
          <w:tcPr>
            <w:tcW w:w="760" w:type="dxa"/>
            <w:shd w:val="clear" w:color="auto" w:fill="D9D9D9" w:themeFill="background1" w:themeFillShade="D9"/>
            <w:noWrap/>
            <w:vAlign w:val="bottom"/>
          </w:tcPr>
          <w:p w14:paraId="24A34650" w14:textId="77777777" w:rsidR="00683244" w:rsidRPr="00D765BC" w:rsidRDefault="00683244" w:rsidP="00683244">
            <w:pPr>
              <w:jc w:val="center"/>
              <w:rPr>
                <w:b/>
                <w:bCs/>
                <w:sz w:val="22"/>
                <w:szCs w:val="22"/>
              </w:rPr>
            </w:pPr>
            <w:r w:rsidRPr="00D765BC">
              <w:rPr>
                <w:b/>
                <w:bCs/>
                <w:sz w:val="22"/>
                <w:szCs w:val="22"/>
                <w:lang w:val="sr-Cyrl-RS"/>
              </w:rPr>
              <w:t>V</w:t>
            </w:r>
          </w:p>
        </w:tc>
        <w:tc>
          <w:tcPr>
            <w:tcW w:w="1176" w:type="dxa"/>
            <w:shd w:val="clear" w:color="auto" w:fill="D9D9D9" w:themeFill="background1" w:themeFillShade="D9"/>
            <w:noWrap/>
            <w:vAlign w:val="bottom"/>
          </w:tcPr>
          <w:p w14:paraId="26CD401C" w14:textId="628D243D" w:rsidR="00683244" w:rsidRPr="00BA7127" w:rsidRDefault="00683244" w:rsidP="00683244">
            <w:pPr>
              <w:jc w:val="right"/>
              <w:rPr>
                <w:b/>
                <w:bCs/>
                <w:color w:val="000000"/>
                <w:sz w:val="22"/>
                <w:szCs w:val="22"/>
                <w:highlight w:val="yellow"/>
              </w:rPr>
            </w:pPr>
            <w:r w:rsidRPr="00BA7127">
              <w:rPr>
                <w:b/>
                <w:bCs/>
                <w:color w:val="000000"/>
                <w:sz w:val="22"/>
                <w:szCs w:val="22"/>
              </w:rPr>
              <w:t>574.208,1</w:t>
            </w:r>
          </w:p>
        </w:tc>
        <w:tc>
          <w:tcPr>
            <w:tcW w:w="1031" w:type="dxa"/>
            <w:shd w:val="clear" w:color="auto" w:fill="D9D9D9" w:themeFill="background1" w:themeFillShade="D9"/>
            <w:noWrap/>
            <w:vAlign w:val="bottom"/>
          </w:tcPr>
          <w:p w14:paraId="2B212BDE" w14:textId="3E9EE42F" w:rsidR="00683244" w:rsidRPr="00BA7127" w:rsidRDefault="00683244" w:rsidP="00683244">
            <w:pPr>
              <w:jc w:val="right"/>
              <w:rPr>
                <w:b/>
                <w:bCs/>
                <w:color w:val="000000"/>
                <w:sz w:val="22"/>
                <w:szCs w:val="22"/>
                <w:highlight w:val="yellow"/>
              </w:rPr>
            </w:pPr>
          </w:p>
        </w:tc>
        <w:tc>
          <w:tcPr>
            <w:tcW w:w="1031" w:type="dxa"/>
            <w:shd w:val="clear" w:color="auto" w:fill="D9D9D9" w:themeFill="background1" w:themeFillShade="D9"/>
            <w:noWrap/>
            <w:vAlign w:val="bottom"/>
          </w:tcPr>
          <w:p w14:paraId="329CB83E" w14:textId="2D7D652B" w:rsidR="00683244" w:rsidRPr="00BA7127" w:rsidRDefault="00683244" w:rsidP="00683244">
            <w:pPr>
              <w:jc w:val="right"/>
              <w:rPr>
                <w:b/>
                <w:bCs/>
                <w:color w:val="000000"/>
                <w:sz w:val="22"/>
                <w:szCs w:val="22"/>
                <w:highlight w:val="yellow"/>
              </w:rPr>
            </w:pPr>
          </w:p>
        </w:tc>
        <w:tc>
          <w:tcPr>
            <w:tcW w:w="1056" w:type="dxa"/>
            <w:shd w:val="clear" w:color="auto" w:fill="D9D9D9" w:themeFill="background1" w:themeFillShade="D9"/>
            <w:noWrap/>
            <w:vAlign w:val="bottom"/>
          </w:tcPr>
          <w:p w14:paraId="4154FF23" w14:textId="10A1430F" w:rsidR="00683244" w:rsidRPr="00BA7127" w:rsidRDefault="00683244" w:rsidP="00683244">
            <w:pPr>
              <w:jc w:val="right"/>
              <w:rPr>
                <w:b/>
                <w:bCs/>
                <w:color w:val="000000"/>
                <w:sz w:val="22"/>
                <w:szCs w:val="22"/>
                <w:highlight w:val="yellow"/>
              </w:rPr>
            </w:pPr>
            <w:r w:rsidRPr="00BA7127">
              <w:rPr>
                <w:b/>
                <w:bCs/>
                <w:color w:val="000000"/>
                <w:sz w:val="22"/>
                <w:szCs w:val="22"/>
              </w:rPr>
              <w:t>3.515,2</w:t>
            </w:r>
          </w:p>
        </w:tc>
        <w:tc>
          <w:tcPr>
            <w:tcW w:w="1056" w:type="dxa"/>
            <w:shd w:val="clear" w:color="auto" w:fill="D9D9D9" w:themeFill="background1" w:themeFillShade="D9"/>
            <w:noWrap/>
            <w:vAlign w:val="bottom"/>
          </w:tcPr>
          <w:p w14:paraId="74CCA8AB" w14:textId="29ABFCD9" w:rsidR="00683244" w:rsidRPr="00683244" w:rsidRDefault="00683244" w:rsidP="00683244">
            <w:pPr>
              <w:jc w:val="right"/>
              <w:rPr>
                <w:b/>
                <w:bCs/>
                <w:color w:val="000000"/>
                <w:sz w:val="22"/>
                <w:szCs w:val="22"/>
                <w:highlight w:val="yellow"/>
              </w:rPr>
            </w:pPr>
            <w:r w:rsidRPr="00683244">
              <w:rPr>
                <w:b/>
                <w:bCs/>
                <w:color w:val="000000"/>
                <w:sz w:val="22"/>
                <w:szCs w:val="22"/>
              </w:rPr>
              <w:t>37,010.4</w:t>
            </w:r>
          </w:p>
        </w:tc>
        <w:tc>
          <w:tcPr>
            <w:tcW w:w="1056" w:type="dxa"/>
            <w:shd w:val="clear" w:color="auto" w:fill="D9D9D9" w:themeFill="background1" w:themeFillShade="D9"/>
            <w:noWrap/>
            <w:vAlign w:val="bottom"/>
          </w:tcPr>
          <w:p w14:paraId="6A6FA8D8" w14:textId="68A55CF1" w:rsidR="00683244" w:rsidRPr="00683244" w:rsidRDefault="00683244" w:rsidP="00683244">
            <w:pPr>
              <w:jc w:val="right"/>
              <w:rPr>
                <w:b/>
                <w:bCs/>
                <w:color w:val="000000"/>
                <w:sz w:val="22"/>
                <w:szCs w:val="22"/>
                <w:highlight w:val="yellow"/>
              </w:rPr>
            </w:pPr>
            <w:r w:rsidRPr="00683244">
              <w:rPr>
                <w:b/>
                <w:bCs/>
                <w:color w:val="000000"/>
                <w:sz w:val="22"/>
                <w:szCs w:val="22"/>
              </w:rPr>
              <w:t>46,028.4</w:t>
            </w:r>
          </w:p>
        </w:tc>
        <w:tc>
          <w:tcPr>
            <w:tcW w:w="1056" w:type="dxa"/>
            <w:shd w:val="clear" w:color="auto" w:fill="D9D9D9" w:themeFill="background1" w:themeFillShade="D9"/>
            <w:noWrap/>
            <w:vAlign w:val="bottom"/>
          </w:tcPr>
          <w:p w14:paraId="58AD6911" w14:textId="2866EA6B" w:rsidR="00683244" w:rsidRPr="00683244" w:rsidRDefault="00683244" w:rsidP="00683244">
            <w:pPr>
              <w:jc w:val="right"/>
              <w:rPr>
                <w:b/>
                <w:bCs/>
                <w:color w:val="000000"/>
                <w:sz w:val="22"/>
                <w:szCs w:val="22"/>
                <w:highlight w:val="yellow"/>
              </w:rPr>
            </w:pPr>
            <w:r w:rsidRPr="00683244">
              <w:rPr>
                <w:b/>
                <w:bCs/>
                <w:color w:val="000000"/>
                <w:sz w:val="22"/>
                <w:szCs w:val="22"/>
              </w:rPr>
              <w:t>90,526.9</w:t>
            </w:r>
          </w:p>
        </w:tc>
        <w:tc>
          <w:tcPr>
            <w:tcW w:w="1056" w:type="dxa"/>
            <w:shd w:val="clear" w:color="auto" w:fill="D9D9D9" w:themeFill="background1" w:themeFillShade="D9"/>
            <w:noWrap/>
            <w:vAlign w:val="bottom"/>
          </w:tcPr>
          <w:p w14:paraId="0FA4A205" w14:textId="03E23869" w:rsidR="00683244" w:rsidRPr="00683244" w:rsidRDefault="00683244" w:rsidP="00683244">
            <w:pPr>
              <w:jc w:val="right"/>
              <w:rPr>
                <w:b/>
                <w:bCs/>
                <w:color w:val="000000"/>
                <w:sz w:val="22"/>
                <w:szCs w:val="22"/>
                <w:highlight w:val="yellow"/>
              </w:rPr>
            </w:pPr>
            <w:r w:rsidRPr="00683244">
              <w:rPr>
                <w:b/>
                <w:bCs/>
                <w:color w:val="000000"/>
                <w:sz w:val="22"/>
                <w:szCs w:val="22"/>
              </w:rPr>
              <w:t>66,731.3</w:t>
            </w:r>
          </w:p>
        </w:tc>
        <w:tc>
          <w:tcPr>
            <w:tcW w:w="1056" w:type="dxa"/>
            <w:shd w:val="clear" w:color="auto" w:fill="D9D9D9" w:themeFill="background1" w:themeFillShade="D9"/>
            <w:noWrap/>
            <w:vAlign w:val="bottom"/>
          </w:tcPr>
          <w:p w14:paraId="39E8626C" w14:textId="0530CD34" w:rsidR="00683244" w:rsidRPr="00683244" w:rsidRDefault="00683244" w:rsidP="00683244">
            <w:pPr>
              <w:jc w:val="right"/>
              <w:rPr>
                <w:b/>
                <w:bCs/>
                <w:color w:val="000000"/>
                <w:sz w:val="22"/>
                <w:szCs w:val="22"/>
                <w:highlight w:val="yellow"/>
              </w:rPr>
            </w:pPr>
            <w:r w:rsidRPr="00683244">
              <w:rPr>
                <w:b/>
                <w:bCs/>
                <w:color w:val="000000"/>
                <w:sz w:val="22"/>
                <w:szCs w:val="22"/>
              </w:rPr>
              <w:t>24,428.8</w:t>
            </w:r>
          </w:p>
        </w:tc>
        <w:tc>
          <w:tcPr>
            <w:tcW w:w="1096" w:type="dxa"/>
            <w:shd w:val="clear" w:color="auto" w:fill="D9D9D9" w:themeFill="background1" w:themeFillShade="D9"/>
            <w:noWrap/>
            <w:vAlign w:val="bottom"/>
          </w:tcPr>
          <w:p w14:paraId="2314A373" w14:textId="0BA82EC7" w:rsidR="00683244" w:rsidRPr="00683244" w:rsidRDefault="00683244" w:rsidP="00683244">
            <w:pPr>
              <w:jc w:val="right"/>
              <w:rPr>
                <w:b/>
                <w:bCs/>
                <w:color w:val="000000"/>
                <w:sz w:val="22"/>
                <w:szCs w:val="22"/>
                <w:highlight w:val="yellow"/>
              </w:rPr>
            </w:pPr>
            <w:r w:rsidRPr="00683244">
              <w:rPr>
                <w:b/>
                <w:bCs/>
                <w:color w:val="000000"/>
                <w:sz w:val="22"/>
                <w:szCs w:val="22"/>
              </w:rPr>
              <w:t>305,967.1</w:t>
            </w:r>
          </w:p>
        </w:tc>
      </w:tr>
      <w:tr w:rsidR="00683244" w:rsidRPr="00B378DB" w14:paraId="0A30D613" w14:textId="77777777" w:rsidTr="001B6D3A">
        <w:trPr>
          <w:trHeight w:val="255"/>
        </w:trPr>
        <w:tc>
          <w:tcPr>
            <w:tcW w:w="5714" w:type="dxa"/>
            <w:vMerge/>
            <w:shd w:val="clear" w:color="auto" w:fill="D9D9D9" w:themeFill="background1" w:themeFillShade="D9"/>
            <w:noWrap/>
            <w:vAlign w:val="center"/>
          </w:tcPr>
          <w:p w14:paraId="4EFAAF3F" w14:textId="77777777" w:rsidR="00683244" w:rsidRPr="00F07EC9" w:rsidRDefault="00683244" w:rsidP="00683244">
            <w:pPr>
              <w:jc w:val="center"/>
              <w:rPr>
                <w:b/>
                <w:bCs/>
                <w:sz w:val="22"/>
                <w:szCs w:val="22"/>
              </w:rPr>
            </w:pPr>
          </w:p>
        </w:tc>
        <w:tc>
          <w:tcPr>
            <w:tcW w:w="760" w:type="dxa"/>
            <w:shd w:val="clear" w:color="auto" w:fill="D9D9D9" w:themeFill="background1" w:themeFillShade="D9"/>
            <w:noWrap/>
            <w:vAlign w:val="bottom"/>
          </w:tcPr>
          <w:p w14:paraId="0221D3FD" w14:textId="77777777" w:rsidR="00683244" w:rsidRPr="00D765BC" w:rsidRDefault="00683244" w:rsidP="00683244">
            <w:pPr>
              <w:jc w:val="center"/>
              <w:rPr>
                <w:b/>
                <w:bCs/>
                <w:sz w:val="22"/>
                <w:szCs w:val="22"/>
              </w:rPr>
            </w:pPr>
            <w:r w:rsidRPr="00D765BC">
              <w:rPr>
                <w:b/>
                <w:bCs/>
                <w:sz w:val="22"/>
                <w:szCs w:val="22"/>
              </w:rPr>
              <w:t>Iv</w:t>
            </w:r>
          </w:p>
        </w:tc>
        <w:tc>
          <w:tcPr>
            <w:tcW w:w="1176" w:type="dxa"/>
            <w:shd w:val="clear" w:color="auto" w:fill="D9D9D9" w:themeFill="background1" w:themeFillShade="D9"/>
            <w:noWrap/>
            <w:vAlign w:val="bottom"/>
          </w:tcPr>
          <w:p w14:paraId="66CE4B0D" w14:textId="1079B286" w:rsidR="00683244" w:rsidRPr="00BA7127" w:rsidRDefault="00683244" w:rsidP="00683244">
            <w:pPr>
              <w:jc w:val="right"/>
              <w:rPr>
                <w:b/>
                <w:bCs/>
                <w:color w:val="000000"/>
                <w:sz w:val="22"/>
                <w:szCs w:val="22"/>
                <w:highlight w:val="yellow"/>
              </w:rPr>
            </w:pPr>
            <w:r w:rsidRPr="00BA7127">
              <w:rPr>
                <w:b/>
                <w:bCs/>
                <w:color w:val="000000"/>
                <w:sz w:val="22"/>
                <w:szCs w:val="22"/>
              </w:rPr>
              <w:t>17.724,3</w:t>
            </w:r>
          </w:p>
        </w:tc>
        <w:tc>
          <w:tcPr>
            <w:tcW w:w="1031" w:type="dxa"/>
            <w:shd w:val="clear" w:color="auto" w:fill="D9D9D9" w:themeFill="background1" w:themeFillShade="D9"/>
            <w:noWrap/>
            <w:vAlign w:val="bottom"/>
          </w:tcPr>
          <w:p w14:paraId="13223022" w14:textId="79F7DEF2" w:rsidR="00683244" w:rsidRPr="00BA7127" w:rsidRDefault="00683244" w:rsidP="00683244">
            <w:pPr>
              <w:jc w:val="right"/>
              <w:rPr>
                <w:b/>
                <w:bCs/>
                <w:color w:val="000000"/>
                <w:sz w:val="22"/>
                <w:szCs w:val="22"/>
                <w:highlight w:val="yellow"/>
              </w:rPr>
            </w:pPr>
          </w:p>
        </w:tc>
        <w:tc>
          <w:tcPr>
            <w:tcW w:w="1031" w:type="dxa"/>
            <w:shd w:val="clear" w:color="auto" w:fill="D9D9D9" w:themeFill="background1" w:themeFillShade="D9"/>
            <w:noWrap/>
            <w:vAlign w:val="bottom"/>
          </w:tcPr>
          <w:p w14:paraId="219D3CE1" w14:textId="70A4B670" w:rsidR="00683244" w:rsidRPr="00BA7127" w:rsidRDefault="00683244" w:rsidP="00683244">
            <w:pPr>
              <w:jc w:val="right"/>
              <w:rPr>
                <w:b/>
                <w:bCs/>
                <w:color w:val="000000"/>
                <w:sz w:val="22"/>
                <w:szCs w:val="22"/>
                <w:highlight w:val="yellow"/>
              </w:rPr>
            </w:pPr>
          </w:p>
        </w:tc>
        <w:tc>
          <w:tcPr>
            <w:tcW w:w="1056" w:type="dxa"/>
            <w:shd w:val="clear" w:color="auto" w:fill="D9D9D9" w:themeFill="background1" w:themeFillShade="D9"/>
            <w:noWrap/>
            <w:vAlign w:val="bottom"/>
          </w:tcPr>
          <w:p w14:paraId="283543E1" w14:textId="464FD2C0" w:rsidR="00683244" w:rsidRPr="00BA7127" w:rsidRDefault="00683244" w:rsidP="00683244">
            <w:pPr>
              <w:jc w:val="right"/>
              <w:rPr>
                <w:b/>
                <w:bCs/>
                <w:color w:val="000000"/>
                <w:sz w:val="22"/>
                <w:szCs w:val="22"/>
                <w:highlight w:val="yellow"/>
              </w:rPr>
            </w:pPr>
            <w:r w:rsidRPr="00BA7127">
              <w:rPr>
                <w:b/>
                <w:bCs/>
                <w:color w:val="000000"/>
                <w:sz w:val="22"/>
                <w:szCs w:val="22"/>
              </w:rPr>
              <w:t>536,9</w:t>
            </w:r>
          </w:p>
        </w:tc>
        <w:tc>
          <w:tcPr>
            <w:tcW w:w="1056" w:type="dxa"/>
            <w:shd w:val="clear" w:color="auto" w:fill="D9D9D9" w:themeFill="background1" w:themeFillShade="D9"/>
            <w:noWrap/>
            <w:vAlign w:val="bottom"/>
          </w:tcPr>
          <w:p w14:paraId="1E79D4CC" w14:textId="6E4E0FDD" w:rsidR="00683244" w:rsidRPr="00683244" w:rsidRDefault="00683244" w:rsidP="00683244">
            <w:pPr>
              <w:jc w:val="right"/>
              <w:rPr>
                <w:b/>
                <w:bCs/>
                <w:color w:val="000000"/>
                <w:sz w:val="22"/>
                <w:szCs w:val="22"/>
                <w:highlight w:val="yellow"/>
              </w:rPr>
            </w:pPr>
            <w:r w:rsidRPr="00683244">
              <w:rPr>
                <w:b/>
                <w:bCs/>
                <w:color w:val="000000"/>
                <w:sz w:val="22"/>
                <w:szCs w:val="22"/>
              </w:rPr>
              <w:t>3,083.4</w:t>
            </w:r>
          </w:p>
        </w:tc>
        <w:tc>
          <w:tcPr>
            <w:tcW w:w="1056" w:type="dxa"/>
            <w:shd w:val="clear" w:color="auto" w:fill="D9D9D9" w:themeFill="background1" w:themeFillShade="D9"/>
            <w:noWrap/>
            <w:vAlign w:val="bottom"/>
          </w:tcPr>
          <w:p w14:paraId="42E56994" w14:textId="3D4481AD" w:rsidR="00683244" w:rsidRPr="00683244" w:rsidRDefault="00683244" w:rsidP="00683244">
            <w:pPr>
              <w:jc w:val="right"/>
              <w:rPr>
                <w:b/>
                <w:bCs/>
                <w:color w:val="000000"/>
                <w:sz w:val="22"/>
                <w:szCs w:val="22"/>
                <w:highlight w:val="yellow"/>
              </w:rPr>
            </w:pPr>
            <w:r w:rsidRPr="00683244">
              <w:rPr>
                <w:b/>
                <w:bCs/>
                <w:color w:val="000000"/>
                <w:sz w:val="22"/>
                <w:szCs w:val="22"/>
              </w:rPr>
              <w:t>2,773.5</w:t>
            </w:r>
          </w:p>
        </w:tc>
        <w:tc>
          <w:tcPr>
            <w:tcW w:w="1056" w:type="dxa"/>
            <w:shd w:val="clear" w:color="auto" w:fill="D9D9D9" w:themeFill="background1" w:themeFillShade="D9"/>
            <w:noWrap/>
            <w:vAlign w:val="bottom"/>
          </w:tcPr>
          <w:p w14:paraId="761039F0" w14:textId="275100FB" w:rsidR="00683244" w:rsidRPr="00683244" w:rsidRDefault="00683244" w:rsidP="00683244">
            <w:pPr>
              <w:jc w:val="right"/>
              <w:rPr>
                <w:b/>
                <w:bCs/>
                <w:color w:val="000000"/>
                <w:sz w:val="22"/>
                <w:szCs w:val="22"/>
                <w:highlight w:val="yellow"/>
              </w:rPr>
            </w:pPr>
            <w:r w:rsidRPr="00683244">
              <w:rPr>
                <w:b/>
                <w:bCs/>
                <w:color w:val="000000"/>
                <w:sz w:val="22"/>
                <w:szCs w:val="22"/>
              </w:rPr>
              <w:t>3,870.0</w:t>
            </w:r>
          </w:p>
        </w:tc>
        <w:tc>
          <w:tcPr>
            <w:tcW w:w="1056" w:type="dxa"/>
            <w:shd w:val="clear" w:color="auto" w:fill="D9D9D9" w:themeFill="background1" w:themeFillShade="D9"/>
            <w:noWrap/>
            <w:vAlign w:val="bottom"/>
          </w:tcPr>
          <w:p w14:paraId="678BB0F5" w14:textId="23A36A01" w:rsidR="00683244" w:rsidRPr="00683244" w:rsidRDefault="00683244" w:rsidP="00683244">
            <w:pPr>
              <w:jc w:val="right"/>
              <w:rPr>
                <w:b/>
                <w:bCs/>
                <w:color w:val="000000"/>
                <w:sz w:val="22"/>
                <w:szCs w:val="22"/>
                <w:highlight w:val="yellow"/>
              </w:rPr>
            </w:pPr>
            <w:r w:rsidRPr="00683244">
              <w:rPr>
                <w:b/>
                <w:bCs/>
                <w:color w:val="000000"/>
                <w:sz w:val="22"/>
                <w:szCs w:val="22"/>
              </w:rPr>
              <w:t>1,760.7</w:t>
            </w:r>
          </w:p>
        </w:tc>
        <w:tc>
          <w:tcPr>
            <w:tcW w:w="1056" w:type="dxa"/>
            <w:shd w:val="clear" w:color="auto" w:fill="D9D9D9" w:themeFill="background1" w:themeFillShade="D9"/>
            <w:noWrap/>
            <w:vAlign w:val="bottom"/>
          </w:tcPr>
          <w:p w14:paraId="7510A21C" w14:textId="0EDD2A6D" w:rsidR="00683244" w:rsidRPr="00683244" w:rsidRDefault="00683244" w:rsidP="00683244">
            <w:pPr>
              <w:jc w:val="right"/>
              <w:rPr>
                <w:b/>
                <w:bCs/>
                <w:color w:val="000000"/>
                <w:sz w:val="22"/>
                <w:szCs w:val="22"/>
                <w:highlight w:val="yellow"/>
              </w:rPr>
            </w:pPr>
            <w:r w:rsidRPr="00683244">
              <w:rPr>
                <w:b/>
                <w:bCs/>
                <w:color w:val="000000"/>
                <w:sz w:val="22"/>
                <w:szCs w:val="22"/>
              </w:rPr>
              <w:t>521.8</w:t>
            </w:r>
          </w:p>
        </w:tc>
        <w:tc>
          <w:tcPr>
            <w:tcW w:w="1096" w:type="dxa"/>
            <w:shd w:val="clear" w:color="auto" w:fill="D9D9D9" w:themeFill="background1" w:themeFillShade="D9"/>
            <w:noWrap/>
            <w:vAlign w:val="bottom"/>
          </w:tcPr>
          <w:p w14:paraId="1A27F6B9" w14:textId="0DF8C54F" w:rsidR="00683244" w:rsidRPr="00683244" w:rsidRDefault="00683244" w:rsidP="00683244">
            <w:pPr>
              <w:jc w:val="right"/>
              <w:rPr>
                <w:b/>
                <w:bCs/>
                <w:color w:val="000000"/>
                <w:sz w:val="22"/>
                <w:szCs w:val="22"/>
                <w:highlight w:val="yellow"/>
              </w:rPr>
            </w:pPr>
            <w:r w:rsidRPr="00683244">
              <w:rPr>
                <w:b/>
                <w:bCs/>
                <w:color w:val="000000"/>
                <w:sz w:val="22"/>
                <w:szCs w:val="22"/>
              </w:rPr>
              <w:t>5,178.0</w:t>
            </w:r>
          </w:p>
        </w:tc>
      </w:tr>
    </w:tbl>
    <w:p w14:paraId="0E915998" w14:textId="77777777" w:rsidR="00967500" w:rsidRDefault="00967500" w:rsidP="00967500">
      <w:pPr>
        <w:ind w:firstLine="709"/>
        <w:rPr>
          <w:szCs w:val="24"/>
          <w:lang w:val="sr-Cyrl-RS"/>
        </w:rPr>
      </w:pPr>
    </w:p>
    <w:p w14:paraId="7926C2A7" w14:textId="38CC1E1D" w:rsidR="00967500" w:rsidRPr="00D765BC" w:rsidRDefault="00967500" w:rsidP="00B378DB">
      <w:pPr>
        <w:ind w:firstLine="567"/>
        <w:rPr>
          <w:sz w:val="22"/>
          <w:szCs w:val="22"/>
          <w:lang w:val="sr-Latn-RS"/>
        </w:rPr>
      </w:pPr>
      <w:r w:rsidRPr="00D765BC">
        <w:rPr>
          <w:sz w:val="22"/>
          <w:szCs w:val="22"/>
          <w:lang w:val="sr-Latn-RS"/>
        </w:rPr>
        <w:t>Табела</w:t>
      </w:r>
      <w:r w:rsidR="00B378DB" w:rsidRPr="00D765BC">
        <w:rPr>
          <w:sz w:val="22"/>
          <w:szCs w:val="22"/>
          <w:lang w:val="sr-Cyrl-RS"/>
        </w:rPr>
        <w:t xml:space="preserve"> 2.1.7.</w:t>
      </w:r>
      <w:r w:rsidRPr="00D765BC">
        <w:rPr>
          <w:sz w:val="22"/>
          <w:szCs w:val="22"/>
          <w:lang w:val="sr-Latn-RS"/>
        </w:rPr>
        <w:t>-2. Стање шума по старости и по газдинским типовима</w:t>
      </w:r>
      <w:r w:rsidR="00F63EF4" w:rsidRPr="00D765BC">
        <w:rPr>
          <w:sz w:val="22"/>
          <w:szCs w:val="22"/>
          <w:lang w:val="sr-Latn-RS"/>
        </w:rPr>
        <w:t xml:space="preserve"> и наменским целинама</w:t>
      </w:r>
    </w:p>
    <w:p w14:paraId="5F0687D6" w14:textId="77777777" w:rsidR="00967500" w:rsidRPr="00B378DB" w:rsidRDefault="00D460D8" w:rsidP="00B378DB">
      <w:pPr>
        <w:ind w:firstLine="567"/>
        <w:rPr>
          <w:sz w:val="22"/>
          <w:szCs w:val="22"/>
          <w:lang w:val="sr-Latn-RS"/>
        </w:rPr>
      </w:pPr>
      <w:r w:rsidRPr="00D765BC">
        <w:rPr>
          <w:sz w:val="22"/>
          <w:szCs w:val="22"/>
          <w:lang w:val="sr-Latn-RS"/>
        </w:rPr>
        <w:t>Ши</w:t>
      </w:r>
      <w:r w:rsidR="00967500" w:rsidRPr="00D765BC">
        <w:rPr>
          <w:sz w:val="22"/>
          <w:szCs w:val="22"/>
          <w:lang w:val="sr-Latn-RS"/>
        </w:rPr>
        <w:t xml:space="preserve">рина добног разреда </w:t>
      </w:r>
      <w:r w:rsidRPr="00D765BC">
        <w:rPr>
          <w:sz w:val="22"/>
          <w:szCs w:val="22"/>
          <w:lang w:val="sr-Latn-RS"/>
        </w:rPr>
        <w:t xml:space="preserve">10 </w:t>
      </w:r>
      <w:r w:rsidR="00967500" w:rsidRPr="00D765BC">
        <w:rPr>
          <w:sz w:val="22"/>
          <w:szCs w:val="22"/>
          <w:lang w:val="sr-Latn-RS"/>
        </w:rPr>
        <w:t>година</w:t>
      </w:r>
    </w:p>
    <w:tbl>
      <w:tblPr>
        <w:tblW w:w="16686" w:type="dxa"/>
        <w:tblInd w:w="93" w:type="dxa"/>
        <w:tblLook w:val="04A0" w:firstRow="1" w:lastRow="0" w:firstColumn="1" w:lastColumn="0" w:noHBand="0" w:noVBand="1"/>
      </w:tblPr>
      <w:tblGrid>
        <w:gridCol w:w="5714"/>
        <w:gridCol w:w="760"/>
        <w:gridCol w:w="1134"/>
        <w:gridCol w:w="1031"/>
        <w:gridCol w:w="1031"/>
        <w:gridCol w:w="900"/>
        <w:gridCol w:w="1012"/>
        <w:gridCol w:w="1056"/>
        <w:gridCol w:w="1012"/>
        <w:gridCol w:w="1012"/>
        <w:gridCol w:w="1012"/>
        <w:gridCol w:w="1012"/>
      </w:tblGrid>
      <w:tr w:rsidR="005A7E4E" w:rsidRPr="009353A4" w14:paraId="20BD55C1" w14:textId="77777777" w:rsidTr="0039124C">
        <w:trPr>
          <w:trHeight w:val="255"/>
        </w:trPr>
        <w:tc>
          <w:tcPr>
            <w:tcW w:w="5714" w:type="dxa"/>
            <w:vMerge w:val="restart"/>
            <w:tcBorders>
              <w:top w:val="single" w:sz="4" w:space="0" w:color="auto"/>
              <w:left w:val="single" w:sz="4" w:space="0" w:color="auto"/>
              <w:bottom w:val="single" w:sz="4" w:space="0" w:color="000000"/>
              <w:right w:val="single" w:sz="4" w:space="0" w:color="auto"/>
            </w:tcBorders>
            <w:shd w:val="clear" w:color="auto" w:fill="D9D9D9"/>
            <w:noWrap/>
            <w:vAlign w:val="center"/>
          </w:tcPr>
          <w:p w14:paraId="189610A9" w14:textId="77777777" w:rsidR="005A7E4E" w:rsidRPr="001402ED" w:rsidRDefault="005A7E4E" w:rsidP="000522D9">
            <w:pPr>
              <w:jc w:val="center"/>
              <w:rPr>
                <w:b/>
                <w:bCs/>
                <w:sz w:val="22"/>
                <w:szCs w:val="22"/>
              </w:rPr>
            </w:pPr>
            <w:proofErr w:type="spellStart"/>
            <w:r w:rsidRPr="001402ED">
              <w:rPr>
                <w:b/>
                <w:bCs/>
                <w:sz w:val="22"/>
                <w:szCs w:val="22"/>
              </w:rPr>
              <w:t>Газдински</w:t>
            </w:r>
            <w:proofErr w:type="spellEnd"/>
            <w:r w:rsidRPr="001402ED">
              <w:rPr>
                <w:b/>
                <w:bCs/>
                <w:sz w:val="22"/>
                <w:szCs w:val="22"/>
              </w:rPr>
              <w:t xml:space="preserve"> </w:t>
            </w:r>
            <w:proofErr w:type="spellStart"/>
            <w:r w:rsidRPr="001402ED">
              <w:rPr>
                <w:b/>
                <w:bCs/>
                <w:sz w:val="22"/>
                <w:szCs w:val="22"/>
              </w:rPr>
              <w:t>тип</w:t>
            </w:r>
            <w:proofErr w:type="spellEnd"/>
          </w:p>
        </w:tc>
        <w:tc>
          <w:tcPr>
            <w:tcW w:w="760" w:type="dxa"/>
            <w:vMerge w:val="restart"/>
            <w:tcBorders>
              <w:top w:val="single" w:sz="4" w:space="0" w:color="auto"/>
              <w:left w:val="single" w:sz="4" w:space="0" w:color="auto"/>
              <w:bottom w:val="single" w:sz="4" w:space="0" w:color="000000"/>
              <w:right w:val="single" w:sz="4" w:space="0" w:color="auto"/>
            </w:tcBorders>
            <w:shd w:val="clear" w:color="auto" w:fill="D9D9D9"/>
            <w:noWrap/>
            <w:vAlign w:val="center"/>
          </w:tcPr>
          <w:p w14:paraId="5009D6CB" w14:textId="77777777" w:rsidR="005A7E4E" w:rsidRPr="001402ED" w:rsidRDefault="005A7E4E" w:rsidP="000522D9">
            <w:pPr>
              <w:jc w:val="center"/>
              <w:rPr>
                <w:b/>
                <w:bCs/>
                <w:sz w:val="22"/>
                <w:szCs w:val="22"/>
              </w:rPr>
            </w:pPr>
            <w:r w:rsidRPr="001402ED">
              <w:rPr>
                <w:b/>
                <w:bCs/>
                <w:sz w:val="22"/>
                <w:szCs w:val="22"/>
              </w:rPr>
              <w:t> </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D9D9D9"/>
            <w:noWrap/>
            <w:vAlign w:val="center"/>
          </w:tcPr>
          <w:p w14:paraId="24821AD1" w14:textId="77777777" w:rsidR="005A7E4E" w:rsidRPr="001402ED" w:rsidRDefault="005A7E4E" w:rsidP="000522D9">
            <w:pPr>
              <w:jc w:val="center"/>
              <w:rPr>
                <w:b/>
                <w:bCs/>
                <w:sz w:val="22"/>
                <w:szCs w:val="22"/>
                <w:lang w:val="sr-Cyrl-RS"/>
              </w:rPr>
            </w:pPr>
            <w:r w:rsidRPr="001402ED">
              <w:rPr>
                <w:b/>
                <w:bCs/>
                <w:sz w:val="22"/>
                <w:szCs w:val="22"/>
                <w:lang w:val="sr-Cyrl-RS"/>
              </w:rPr>
              <w:t>СВЕГА</w:t>
            </w:r>
          </w:p>
        </w:tc>
        <w:tc>
          <w:tcPr>
            <w:tcW w:w="9078" w:type="dxa"/>
            <w:gridSpan w:val="9"/>
            <w:tcBorders>
              <w:top w:val="single" w:sz="4" w:space="0" w:color="auto"/>
              <w:left w:val="nil"/>
              <w:bottom w:val="single" w:sz="4" w:space="0" w:color="auto"/>
              <w:right w:val="single" w:sz="4" w:space="0" w:color="000000"/>
            </w:tcBorders>
            <w:shd w:val="clear" w:color="auto" w:fill="D9D9D9"/>
            <w:noWrap/>
            <w:vAlign w:val="center"/>
          </w:tcPr>
          <w:p w14:paraId="2E4B7B13" w14:textId="37DF86A9" w:rsidR="005A7E4E" w:rsidRPr="001402ED" w:rsidRDefault="005A7E4E" w:rsidP="000522D9">
            <w:pPr>
              <w:jc w:val="center"/>
              <w:rPr>
                <w:b/>
                <w:bCs/>
                <w:sz w:val="22"/>
                <w:szCs w:val="22"/>
                <w:lang w:val="sr-Cyrl-RS"/>
              </w:rPr>
            </w:pPr>
            <w:r w:rsidRPr="00642EFB">
              <w:rPr>
                <w:b/>
                <w:bCs/>
                <w:sz w:val="22"/>
                <w:szCs w:val="22"/>
                <w:lang w:val="ru-RU"/>
              </w:rPr>
              <w:t xml:space="preserve"> Д О Б Н </w:t>
            </w:r>
            <w:r w:rsidR="00A21B72" w:rsidRPr="001402ED">
              <w:rPr>
                <w:b/>
                <w:bCs/>
                <w:sz w:val="22"/>
                <w:szCs w:val="22"/>
                <w:lang w:val="sr-Cyrl-RS"/>
              </w:rPr>
              <w:t>И</w:t>
            </w:r>
            <w:r w:rsidRPr="00642EFB">
              <w:rPr>
                <w:b/>
                <w:bCs/>
                <w:sz w:val="22"/>
                <w:szCs w:val="22"/>
                <w:lang w:val="ru-RU"/>
              </w:rPr>
              <w:t xml:space="preserve"> </w:t>
            </w:r>
            <w:r w:rsidR="00A21B72" w:rsidRPr="001402ED">
              <w:rPr>
                <w:b/>
                <w:bCs/>
                <w:sz w:val="22"/>
                <w:szCs w:val="22"/>
                <w:lang w:val="sr-Cyrl-RS"/>
              </w:rPr>
              <w:t xml:space="preserve"> </w:t>
            </w:r>
            <w:r w:rsidRPr="00642EFB">
              <w:rPr>
                <w:b/>
                <w:bCs/>
                <w:sz w:val="22"/>
                <w:szCs w:val="22"/>
                <w:lang w:val="ru-RU"/>
              </w:rPr>
              <w:t xml:space="preserve"> Р А З Р Е Д </w:t>
            </w:r>
            <w:r w:rsidR="00A21B72" w:rsidRPr="001402ED">
              <w:rPr>
                <w:b/>
                <w:bCs/>
                <w:sz w:val="22"/>
                <w:szCs w:val="22"/>
                <w:lang w:val="sr-Cyrl-RS"/>
              </w:rPr>
              <w:t>И</w:t>
            </w:r>
          </w:p>
        </w:tc>
      </w:tr>
      <w:tr w:rsidR="005A7E4E" w:rsidRPr="001402ED" w14:paraId="256DCCE9" w14:textId="77777777" w:rsidTr="0039124C">
        <w:trPr>
          <w:trHeight w:val="255"/>
        </w:trPr>
        <w:tc>
          <w:tcPr>
            <w:tcW w:w="5714" w:type="dxa"/>
            <w:vMerge/>
            <w:tcBorders>
              <w:top w:val="single" w:sz="4" w:space="0" w:color="auto"/>
              <w:left w:val="single" w:sz="4" w:space="0" w:color="auto"/>
              <w:bottom w:val="single" w:sz="4" w:space="0" w:color="000000"/>
              <w:right w:val="single" w:sz="4" w:space="0" w:color="auto"/>
            </w:tcBorders>
            <w:shd w:val="clear" w:color="auto" w:fill="D9D9D9"/>
            <w:vAlign w:val="center"/>
          </w:tcPr>
          <w:p w14:paraId="1A8F9C64" w14:textId="77777777" w:rsidR="005A7E4E" w:rsidRPr="00642EFB" w:rsidRDefault="005A7E4E" w:rsidP="000522D9">
            <w:pPr>
              <w:jc w:val="left"/>
              <w:rPr>
                <w:b/>
                <w:bCs/>
                <w:sz w:val="22"/>
                <w:szCs w:val="22"/>
                <w:lang w:val="ru-RU"/>
              </w:rPr>
            </w:pPr>
          </w:p>
        </w:tc>
        <w:tc>
          <w:tcPr>
            <w:tcW w:w="760" w:type="dxa"/>
            <w:vMerge/>
            <w:tcBorders>
              <w:top w:val="single" w:sz="4" w:space="0" w:color="auto"/>
              <w:left w:val="single" w:sz="4" w:space="0" w:color="auto"/>
              <w:bottom w:val="single" w:sz="4" w:space="0" w:color="000000"/>
              <w:right w:val="single" w:sz="4" w:space="0" w:color="auto"/>
            </w:tcBorders>
            <w:shd w:val="clear" w:color="auto" w:fill="D9D9D9"/>
            <w:vAlign w:val="center"/>
          </w:tcPr>
          <w:p w14:paraId="126F628D" w14:textId="77777777" w:rsidR="005A7E4E" w:rsidRPr="00642EFB" w:rsidRDefault="005A7E4E" w:rsidP="000522D9">
            <w:pPr>
              <w:jc w:val="left"/>
              <w:rPr>
                <w:b/>
                <w:bCs/>
                <w:sz w:val="22"/>
                <w:szCs w:val="22"/>
                <w:lang w:val="ru-RU"/>
              </w:rPr>
            </w:pPr>
          </w:p>
        </w:tc>
        <w:tc>
          <w:tcPr>
            <w:tcW w:w="1134" w:type="dxa"/>
            <w:vMerge/>
            <w:tcBorders>
              <w:top w:val="single" w:sz="4" w:space="0" w:color="auto"/>
              <w:left w:val="single" w:sz="4" w:space="0" w:color="auto"/>
              <w:bottom w:val="single" w:sz="4" w:space="0" w:color="000000"/>
              <w:right w:val="single" w:sz="4" w:space="0" w:color="auto"/>
            </w:tcBorders>
            <w:shd w:val="clear" w:color="auto" w:fill="D9D9D9"/>
            <w:vAlign w:val="center"/>
          </w:tcPr>
          <w:p w14:paraId="562473DE" w14:textId="77777777" w:rsidR="005A7E4E" w:rsidRPr="00642EFB" w:rsidRDefault="005A7E4E" w:rsidP="000522D9">
            <w:pPr>
              <w:jc w:val="left"/>
              <w:rPr>
                <w:b/>
                <w:bCs/>
                <w:sz w:val="22"/>
                <w:szCs w:val="22"/>
                <w:lang w:val="ru-RU"/>
              </w:rPr>
            </w:pPr>
          </w:p>
        </w:tc>
        <w:tc>
          <w:tcPr>
            <w:tcW w:w="2062" w:type="dxa"/>
            <w:gridSpan w:val="2"/>
            <w:tcBorders>
              <w:top w:val="single" w:sz="4" w:space="0" w:color="auto"/>
              <w:left w:val="nil"/>
              <w:bottom w:val="single" w:sz="4" w:space="0" w:color="auto"/>
              <w:right w:val="single" w:sz="4" w:space="0" w:color="000000"/>
            </w:tcBorders>
            <w:shd w:val="clear" w:color="auto" w:fill="D9D9D9"/>
            <w:noWrap/>
            <w:vAlign w:val="center"/>
          </w:tcPr>
          <w:p w14:paraId="4F7DF1C6" w14:textId="77777777" w:rsidR="005A7E4E" w:rsidRPr="001402ED" w:rsidRDefault="005A7E4E" w:rsidP="000522D9">
            <w:pPr>
              <w:jc w:val="center"/>
              <w:rPr>
                <w:b/>
                <w:bCs/>
                <w:sz w:val="22"/>
                <w:szCs w:val="22"/>
              </w:rPr>
            </w:pPr>
            <w:r w:rsidRPr="001402ED">
              <w:rPr>
                <w:b/>
                <w:bCs/>
                <w:sz w:val="22"/>
                <w:szCs w:val="22"/>
              </w:rPr>
              <w:t>I</w:t>
            </w:r>
          </w:p>
        </w:tc>
        <w:tc>
          <w:tcPr>
            <w:tcW w:w="900" w:type="dxa"/>
            <w:vMerge w:val="restart"/>
            <w:tcBorders>
              <w:top w:val="nil"/>
              <w:left w:val="single" w:sz="4" w:space="0" w:color="auto"/>
              <w:bottom w:val="single" w:sz="4" w:space="0" w:color="000000"/>
              <w:right w:val="single" w:sz="4" w:space="0" w:color="auto"/>
            </w:tcBorders>
            <w:shd w:val="clear" w:color="auto" w:fill="D9D9D9"/>
            <w:noWrap/>
            <w:vAlign w:val="center"/>
          </w:tcPr>
          <w:p w14:paraId="2DB128E0" w14:textId="77777777" w:rsidR="005A7E4E" w:rsidRPr="001402ED" w:rsidRDefault="005A7E4E" w:rsidP="000522D9">
            <w:pPr>
              <w:jc w:val="center"/>
              <w:rPr>
                <w:b/>
                <w:bCs/>
                <w:sz w:val="22"/>
                <w:szCs w:val="22"/>
              </w:rPr>
            </w:pPr>
            <w:r w:rsidRPr="001402ED">
              <w:rPr>
                <w:b/>
                <w:bCs/>
                <w:sz w:val="22"/>
                <w:szCs w:val="22"/>
              </w:rPr>
              <w:t>II</w:t>
            </w:r>
          </w:p>
        </w:tc>
        <w:tc>
          <w:tcPr>
            <w:tcW w:w="1012" w:type="dxa"/>
            <w:vMerge w:val="restart"/>
            <w:tcBorders>
              <w:top w:val="nil"/>
              <w:left w:val="single" w:sz="4" w:space="0" w:color="auto"/>
              <w:bottom w:val="single" w:sz="4" w:space="0" w:color="000000"/>
              <w:right w:val="single" w:sz="4" w:space="0" w:color="auto"/>
            </w:tcBorders>
            <w:shd w:val="clear" w:color="auto" w:fill="D9D9D9"/>
            <w:noWrap/>
            <w:vAlign w:val="center"/>
          </w:tcPr>
          <w:p w14:paraId="0079DB17" w14:textId="77777777" w:rsidR="005A7E4E" w:rsidRPr="001402ED" w:rsidRDefault="005A7E4E" w:rsidP="000522D9">
            <w:pPr>
              <w:jc w:val="center"/>
              <w:rPr>
                <w:b/>
                <w:bCs/>
                <w:sz w:val="22"/>
                <w:szCs w:val="22"/>
              </w:rPr>
            </w:pPr>
            <w:r w:rsidRPr="001402ED">
              <w:rPr>
                <w:b/>
                <w:bCs/>
                <w:sz w:val="22"/>
                <w:szCs w:val="22"/>
              </w:rPr>
              <w:t>III</w:t>
            </w:r>
          </w:p>
        </w:tc>
        <w:tc>
          <w:tcPr>
            <w:tcW w:w="1056" w:type="dxa"/>
            <w:vMerge w:val="restart"/>
            <w:tcBorders>
              <w:top w:val="nil"/>
              <w:left w:val="single" w:sz="4" w:space="0" w:color="auto"/>
              <w:bottom w:val="single" w:sz="4" w:space="0" w:color="000000"/>
              <w:right w:val="single" w:sz="4" w:space="0" w:color="auto"/>
            </w:tcBorders>
            <w:shd w:val="clear" w:color="auto" w:fill="D9D9D9"/>
            <w:noWrap/>
            <w:vAlign w:val="center"/>
          </w:tcPr>
          <w:p w14:paraId="5DD6C04B" w14:textId="77777777" w:rsidR="005A7E4E" w:rsidRPr="001402ED" w:rsidRDefault="005A7E4E" w:rsidP="000522D9">
            <w:pPr>
              <w:jc w:val="center"/>
              <w:rPr>
                <w:b/>
                <w:bCs/>
                <w:sz w:val="22"/>
                <w:szCs w:val="22"/>
              </w:rPr>
            </w:pPr>
            <w:r w:rsidRPr="001402ED">
              <w:rPr>
                <w:b/>
                <w:bCs/>
                <w:sz w:val="22"/>
                <w:szCs w:val="22"/>
              </w:rPr>
              <w:t>IV</w:t>
            </w:r>
          </w:p>
        </w:tc>
        <w:tc>
          <w:tcPr>
            <w:tcW w:w="1012" w:type="dxa"/>
            <w:vMerge w:val="restart"/>
            <w:tcBorders>
              <w:top w:val="nil"/>
              <w:left w:val="single" w:sz="4" w:space="0" w:color="auto"/>
              <w:bottom w:val="single" w:sz="4" w:space="0" w:color="000000"/>
              <w:right w:val="single" w:sz="4" w:space="0" w:color="auto"/>
            </w:tcBorders>
            <w:shd w:val="clear" w:color="auto" w:fill="D9D9D9"/>
            <w:noWrap/>
            <w:vAlign w:val="center"/>
          </w:tcPr>
          <w:p w14:paraId="129BED45" w14:textId="77777777" w:rsidR="005A7E4E" w:rsidRPr="001402ED" w:rsidRDefault="005A7E4E" w:rsidP="000522D9">
            <w:pPr>
              <w:jc w:val="center"/>
              <w:rPr>
                <w:b/>
                <w:bCs/>
                <w:sz w:val="22"/>
                <w:szCs w:val="22"/>
                <w:lang w:val="sr-Cyrl-RS"/>
              </w:rPr>
            </w:pPr>
            <w:r w:rsidRPr="001402ED">
              <w:rPr>
                <w:b/>
                <w:bCs/>
                <w:sz w:val="22"/>
                <w:szCs w:val="22"/>
              </w:rPr>
              <w:t>V</w:t>
            </w:r>
          </w:p>
        </w:tc>
        <w:tc>
          <w:tcPr>
            <w:tcW w:w="1012" w:type="dxa"/>
            <w:vMerge w:val="restart"/>
            <w:tcBorders>
              <w:top w:val="nil"/>
              <w:left w:val="single" w:sz="4" w:space="0" w:color="auto"/>
              <w:bottom w:val="single" w:sz="4" w:space="0" w:color="000000"/>
              <w:right w:val="single" w:sz="4" w:space="0" w:color="auto"/>
            </w:tcBorders>
            <w:shd w:val="clear" w:color="auto" w:fill="D9D9D9"/>
            <w:noWrap/>
            <w:vAlign w:val="center"/>
          </w:tcPr>
          <w:p w14:paraId="02EA1DDA" w14:textId="77777777" w:rsidR="005A7E4E" w:rsidRPr="001402ED" w:rsidRDefault="005A7E4E" w:rsidP="000522D9">
            <w:pPr>
              <w:jc w:val="center"/>
              <w:rPr>
                <w:b/>
                <w:bCs/>
                <w:sz w:val="22"/>
                <w:szCs w:val="22"/>
              </w:rPr>
            </w:pPr>
            <w:r w:rsidRPr="001402ED">
              <w:rPr>
                <w:b/>
                <w:bCs/>
                <w:sz w:val="22"/>
                <w:szCs w:val="22"/>
              </w:rPr>
              <w:t>VI</w:t>
            </w:r>
          </w:p>
        </w:tc>
        <w:tc>
          <w:tcPr>
            <w:tcW w:w="1012" w:type="dxa"/>
            <w:vMerge w:val="restart"/>
            <w:tcBorders>
              <w:top w:val="nil"/>
              <w:left w:val="single" w:sz="4" w:space="0" w:color="auto"/>
              <w:bottom w:val="single" w:sz="4" w:space="0" w:color="000000"/>
              <w:right w:val="single" w:sz="4" w:space="0" w:color="auto"/>
            </w:tcBorders>
            <w:shd w:val="clear" w:color="auto" w:fill="D9D9D9"/>
            <w:noWrap/>
            <w:vAlign w:val="center"/>
          </w:tcPr>
          <w:p w14:paraId="6A87E6FF" w14:textId="77777777" w:rsidR="005A7E4E" w:rsidRPr="001402ED" w:rsidRDefault="005A7E4E" w:rsidP="000522D9">
            <w:pPr>
              <w:jc w:val="center"/>
              <w:rPr>
                <w:b/>
                <w:bCs/>
                <w:sz w:val="22"/>
                <w:szCs w:val="22"/>
              </w:rPr>
            </w:pPr>
            <w:r w:rsidRPr="001402ED">
              <w:rPr>
                <w:b/>
                <w:bCs/>
                <w:sz w:val="22"/>
                <w:szCs w:val="22"/>
              </w:rPr>
              <w:t>VII</w:t>
            </w:r>
          </w:p>
        </w:tc>
        <w:tc>
          <w:tcPr>
            <w:tcW w:w="1012" w:type="dxa"/>
            <w:vMerge w:val="restart"/>
            <w:tcBorders>
              <w:top w:val="nil"/>
              <w:left w:val="single" w:sz="4" w:space="0" w:color="auto"/>
              <w:bottom w:val="single" w:sz="4" w:space="0" w:color="000000"/>
              <w:right w:val="single" w:sz="4" w:space="0" w:color="auto"/>
            </w:tcBorders>
            <w:shd w:val="clear" w:color="auto" w:fill="D9D9D9"/>
            <w:noWrap/>
            <w:vAlign w:val="center"/>
          </w:tcPr>
          <w:p w14:paraId="7AB5A452" w14:textId="77777777" w:rsidR="005A7E4E" w:rsidRPr="001402ED" w:rsidRDefault="005A7E4E" w:rsidP="000522D9">
            <w:pPr>
              <w:jc w:val="center"/>
              <w:rPr>
                <w:b/>
                <w:bCs/>
                <w:sz w:val="22"/>
                <w:szCs w:val="22"/>
              </w:rPr>
            </w:pPr>
            <w:r w:rsidRPr="001402ED">
              <w:rPr>
                <w:b/>
                <w:bCs/>
                <w:sz w:val="22"/>
                <w:szCs w:val="22"/>
              </w:rPr>
              <w:t>VIII</w:t>
            </w:r>
          </w:p>
        </w:tc>
      </w:tr>
      <w:tr w:rsidR="005A7E4E" w:rsidRPr="001402ED" w14:paraId="05BBA126" w14:textId="77777777" w:rsidTr="0039124C">
        <w:trPr>
          <w:trHeight w:val="510"/>
        </w:trPr>
        <w:tc>
          <w:tcPr>
            <w:tcW w:w="5714" w:type="dxa"/>
            <w:vMerge/>
            <w:tcBorders>
              <w:top w:val="single" w:sz="4" w:space="0" w:color="auto"/>
              <w:left w:val="single" w:sz="4" w:space="0" w:color="auto"/>
              <w:bottom w:val="single" w:sz="4" w:space="0" w:color="000000"/>
              <w:right w:val="single" w:sz="4" w:space="0" w:color="auto"/>
            </w:tcBorders>
            <w:shd w:val="clear" w:color="auto" w:fill="D9D9D9"/>
            <w:vAlign w:val="center"/>
          </w:tcPr>
          <w:p w14:paraId="005AC883" w14:textId="77777777" w:rsidR="005A7E4E" w:rsidRPr="001402ED" w:rsidRDefault="005A7E4E" w:rsidP="000522D9">
            <w:pPr>
              <w:jc w:val="left"/>
              <w:rPr>
                <w:b/>
                <w:bCs/>
                <w:sz w:val="22"/>
                <w:szCs w:val="22"/>
              </w:rPr>
            </w:pPr>
          </w:p>
        </w:tc>
        <w:tc>
          <w:tcPr>
            <w:tcW w:w="760" w:type="dxa"/>
            <w:vMerge/>
            <w:tcBorders>
              <w:top w:val="single" w:sz="4" w:space="0" w:color="auto"/>
              <w:left w:val="single" w:sz="4" w:space="0" w:color="auto"/>
              <w:bottom w:val="single" w:sz="4" w:space="0" w:color="000000"/>
              <w:right w:val="single" w:sz="4" w:space="0" w:color="auto"/>
            </w:tcBorders>
            <w:shd w:val="clear" w:color="auto" w:fill="D9D9D9"/>
            <w:vAlign w:val="center"/>
          </w:tcPr>
          <w:p w14:paraId="35CAF01B" w14:textId="77777777" w:rsidR="005A7E4E" w:rsidRPr="001402ED" w:rsidRDefault="005A7E4E" w:rsidP="000522D9">
            <w:pPr>
              <w:jc w:val="left"/>
              <w:rPr>
                <w:b/>
                <w:bCs/>
                <w:sz w:val="22"/>
                <w:szCs w:val="22"/>
              </w:rPr>
            </w:pPr>
          </w:p>
        </w:tc>
        <w:tc>
          <w:tcPr>
            <w:tcW w:w="1134" w:type="dxa"/>
            <w:vMerge/>
            <w:tcBorders>
              <w:top w:val="single" w:sz="4" w:space="0" w:color="auto"/>
              <w:left w:val="single" w:sz="4" w:space="0" w:color="auto"/>
              <w:bottom w:val="single" w:sz="4" w:space="0" w:color="000000"/>
              <w:right w:val="single" w:sz="4" w:space="0" w:color="auto"/>
            </w:tcBorders>
            <w:shd w:val="clear" w:color="auto" w:fill="D9D9D9"/>
            <w:vAlign w:val="center"/>
          </w:tcPr>
          <w:p w14:paraId="4569FD39" w14:textId="77777777" w:rsidR="005A7E4E" w:rsidRPr="001402ED" w:rsidRDefault="005A7E4E" w:rsidP="000522D9">
            <w:pPr>
              <w:jc w:val="left"/>
              <w:rPr>
                <w:b/>
                <w:bCs/>
                <w:sz w:val="22"/>
                <w:szCs w:val="22"/>
              </w:rPr>
            </w:pPr>
          </w:p>
        </w:tc>
        <w:tc>
          <w:tcPr>
            <w:tcW w:w="1031" w:type="dxa"/>
            <w:tcBorders>
              <w:top w:val="nil"/>
              <w:left w:val="nil"/>
              <w:bottom w:val="single" w:sz="4" w:space="0" w:color="auto"/>
              <w:right w:val="single" w:sz="4" w:space="0" w:color="auto"/>
            </w:tcBorders>
            <w:shd w:val="clear" w:color="auto" w:fill="D9D9D9"/>
            <w:vAlign w:val="center"/>
          </w:tcPr>
          <w:p w14:paraId="0E244B87" w14:textId="77777777" w:rsidR="005A7E4E" w:rsidRPr="001402ED" w:rsidRDefault="005A7E4E" w:rsidP="000522D9">
            <w:pPr>
              <w:jc w:val="center"/>
              <w:rPr>
                <w:b/>
                <w:bCs/>
                <w:sz w:val="22"/>
                <w:szCs w:val="22"/>
              </w:rPr>
            </w:pPr>
            <w:proofErr w:type="spellStart"/>
            <w:r w:rsidRPr="001402ED">
              <w:rPr>
                <w:b/>
                <w:bCs/>
                <w:sz w:val="22"/>
                <w:szCs w:val="22"/>
              </w:rPr>
              <w:t>обрасло</w:t>
            </w:r>
            <w:proofErr w:type="spellEnd"/>
            <w:r w:rsidRPr="001402ED">
              <w:rPr>
                <w:b/>
                <w:bCs/>
                <w:sz w:val="22"/>
                <w:szCs w:val="22"/>
              </w:rPr>
              <w:t xml:space="preserve"> </w:t>
            </w:r>
            <w:proofErr w:type="spellStart"/>
            <w:r w:rsidRPr="001402ED">
              <w:rPr>
                <w:b/>
                <w:bCs/>
                <w:sz w:val="22"/>
                <w:szCs w:val="22"/>
              </w:rPr>
              <w:t>слабо</w:t>
            </w:r>
            <w:proofErr w:type="spellEnd"/>
          </w:p>
        </w:tc>
        <w:tc>
          <w:tcPr>
            <w:tcW w:w="1031" w:type="dxa"/>
            <w:tcBorders>
              <w:top w:val="nil"/>
              <w:left w:val="nil"/>
              <w:bottom w:val="single" w:sz="4" w:space="0" w:color="auto"/>
              <w:right w:val="single" w:sz="4" w:space="0" w:color="auto"/>
            </w:tcBorders>
            <w:shd w:val="clear" w:color="auto" w:fill="D9D9D9"/>
            <w:vAlign w:val="center"/>
          </w:tcPr>
          <w:p w14:paraId="21722906" w14:textId="77777777" w:rsidR="005A7E4E" w:rsidRPr="001402ED" w:rsidRDefault="005A7E4E" w:rsidP="000522D9">
            <w:pPr>
              <w:jc w:val="center"/>
              <w:rPr>
                <w:b/>
                <w:bCs/>
                <w:sz w:val="22"/>
                <w:szCs w:val="22"/>
              </w:rPr>
            </w:pPr>
            <w:proofErr w:type="spellStart"/>
            <w:r w:rsidRPr="001402ED">
              <w:rPr>
                <w:b/>
                <w:bCs/>
                <w:sz w:val="22"/>
                <w:szCs w:val="22"/>
              </w:rPr>
              <w:t>обрасло</w:t>
            </w:r>
            <w:proofErr w:type="spellEnd"/>
            <w:r w:rsidRPr="001402ED">
              <w:rPr>
                <w:b/>
                <w:bCs/>
                <w:sz w:val="22"/>
                <w:szCs w:val="22"/>
              </w:rPr>
              <w:t xml:space="preserve"> </w:t>
            </w:r>
            <w:proofErr w:type="spellStart"/>
            <w:r w:rsidRPr="001402ED">
              <w:rPr>
                <w:b/>
                <w:bCs/>
                <w:sz w:val="22"/>
                <w:szCs w:val="22"/>
              </w:rPr>
              <w:t>добро</w:t>
            </w:r>
            <w:proofErr w:type="spellEnd"/>
          </w:p>
        </w:tc>
        <w:tc>
          <w:tcPr>
            <w:tcW w:w="900" w:type="dxa"/>
            <w:vMerge/>
            <w:tcBorders>
              <w:top w:val="nil"/>
              <w:left w:val="single" w:sz="4" w:space="0" w:color="auto"/>
              <w:bottom w:val="single" w:sz="4" w:space="0" w:color="000000"/>
              <w:right w:val="single" w:sz="4" w:space="0" w:color="auto"/>
            </w:tcBorders>
            <w:shd w:val="clear" w:color="auto" w:fill="D9D9D9"/>
            <w:vAlign w:val="center"/>
          </w:tcPr>
          <w:p w14:paraId="339CA0C0" w14:textId="77777777" w:rsidR="005A7E4E" w:rsidRPr="001402ED" w:rsidRDefault="005A7E4E" w:rsidP="000522D9">
            <w:pPr>
              <w:jc w:val="left"/>
              <w:rPr>
                <w:b/>
                <w:bCs/>
                <w:sz w:val="22"/>
                <w:szCs w:val="22"/>
              </w:rPr>
            </w:pPr>
          </w:p>
        </w:tc>
        <w:tc>
          <w:tcPr>
            <w:tcW w:w="1012" w:type="dxa"/>
            <w:vMerge/>
            <w:tcBorders>
              <w:top w:val="nil"/>
              <w:left w:val="single" w:sz="4" w:space="0" w:color="auto"/>
              <w:bottom w:val="single" w:sz="4" w:space="0" w:color="000000"/>
              <w:right w:val="single" w:sz="4" w:space="0" w:color="auto"/>
            </w:tcBorders>
            <w:shd w:val="clear" w:color="auto" w:fill="D9D9D9"/>
            <w:vAlign w:val="center"/>
          </w:tcPr>
          <w:p w14:paraId="1ACFA9DD" w14:textId="77777777" w:rsidR="005A7E4E" w:rsidRPr="001402ED" w:rsidRDefault="005A7E4E" w:rsidP="000522D9">
            <w:pPr>
              <w:jc w:val="left"/>
              <w:rPr>
                <w:b/>
                <w:bCs/>
                <w:sz w:val="22"/>
                <w:szCs w:val="22"/>
              </w:rPr>
            </w:pPr>
          </w:p>
        </w:tc>
        <w:tc>
          <w:tcPr>
            <w:tcW w:w="1056" w:type="dxa"/>
            <w:vMerge/>
            <w:tcBorders>
              <w:top w:val="nil"/>
              <w:left w:val="single" w:sz="4" w:space="0" w:color="auto"/>
              <w:bottom w:val="single" w:sz="4" w:space="0" w:color="000000"/>
              <w:right w:val="single" w:sz="4" w:space="0" w:color="auto"/>
            </w:tcBorders>
            <w:shd w:val="clear" w:color="auto" w:fill="D9D9D9"/>
            <w:vAlign w:val="center"/>
          </w:tcPr>
          <w:p w14:paraId="2BB43B09" w14:textId="77777777" w:rsidR="005A7E4E" w:rsidRPr="001402ED" w:rsidRDefault="005A7E4E" w:rsidP="000522D9">
            <w:pPr>
              <w:jc w:val="left"/>
              <w:rPr>
                <w:b/>
                <w:bCs/>
                <w:sz w:val="22"/>
                <w:szCs w:val="22"/>
              </w:rPr>
            </w:pPr>
          </w:p>
        </w:tc>
        <w:tc>
          <w:tcPr>
            <w:tcW w:w="1012" w:type="dxa"/>
            <w:vMerge/>
            <w:tcBorders>
              <w:top w:val="nil"/>
              <w:left w:val="single" w:sz="4" w:space="0" w:color="auto"/>
              <w:bottom w:val="single" w:sz="4" w:space="0" w:color="000000"/>
              <w:right w:val="single" w:sz="4" w:space="0" w:color="auto"/>
            </w:tcBorders>
            <w:shd w:val="clear" w:color="auto" w:fill="D9D9D9"/>
            <w:vAlign w:val="center"/>
          </w:tcPr>
          <w:p w14:paraId="3C498124" w14:textId="77777777" w:rsidR="005A7E4E" w:rsidRPr="001402ED" w:rsidRDefault="005A7E4E" w:rsidP="000522D9">
            <w:pPr>
              <w:jc w:val="left"/>
              <w:rPr>
                <w:b/>
                <w:bCs/>
                <w:sz w:val="22"/>
                <w:szCs w:val="22"/>
              </w:rPr>
            </w:pPr>
          </w:p>
        </w:tc>
        <w:tc>
          <w:tcPr>
            <w:tcW w:w="1012" w:type="dxa"/>
            <w:vMerge/>
            <w:tcBorders>
              <w:top w:val="nil"/>
              <w:left w:val="single" w:sz="4" w:space="0" w:color="auto"/>
              <w:bottom w:val="single" w:sz="4" w:space="0" w:color="000000"/>
              <w:right w:val="single" w:sz="4" w:space="0" w:color="auto"/>
            </w:tcBorders>
            <w:shd w:val="clear" w:color="auto" w:fill="D9D9D9"/>
            <w:vAlign w:val="center"/>
          </w:tcPr>
          <w:p w14:paraId="6AEC16BF" w14:textId="77777777" w:rsidR="005A7E4E" w:rsidRPr="001402ED" w:rsidRDefault="005A7E4E" w:rsidP="000522D9">
            <w:pPr>
              <w:jc w:val="left"/>
              <w:rPr>
                <w:b/>
                <w:bCs/>
                <w:sz w:val="22"/>
                <w:szCs w:val="22"/>
              </w:rPr>
            </w:pPr>
          </w:p>
        </w:tc>
        <w:tc>
          <w:tcPr>
            <w:tcW w:w="1012" w:type="dxa"/>
            <w:vMerge/>
            <w:tcBorders>
              <w:top w:val="nil"/>
              <w:left w:val="single" w:sz="4" w:space="0" w:color="auto"/>
              <w:bottom w:val="single" w:sz="4" w:space="0" w:color="000000"/>
              <w:right w:val="single" w:sz="4" w:space="0" w:color="auto"/>
            </w:tcBorders>
            <w:shd w:val="clear" w:color="auto" w:fill="D9D9D9"/>
            <w:vAlign w:val="center"/>
          </w:tcPr>
          <w:p w14:paraId="7E3180F7" w14:textId="77777777" w:rsidR="005A7E4E" w:rsidRPr="001402ED" w:rsidRDefault="005A7E4E" w:rsidP="000522D9">
            <w:pPr>
              <w:jc w:val="left"/>
              <w:rPr>
                <w:b/>
                <w:bCs/>
                <w:sz w:val="22"/>
                <w:szCs w:val="22"/>
              </w:rPr>
            </w:pPr>
          </w:p>
        </w:tc>
        <w:tc>
          <w:tcPr>
            <w:tcW w:w="1012" w:type="dxa"/>
            <w:vMerge/>
            <w:tcBorders>
              <w:top w:val="nil"/>
              <w:left w:val="single" w:sz="4" w:space="0" w:color="auto"/>
              <w:bottom w:val="single" w:sz="4" w:space="0" w:color="000000"/>
              <w:right w:val="single" w:sz="4" w:space="0" w:color="auto"/>
            </w:tcBorders>
            <w:shd w:val="clear" w:color="auto" w:fill="D9D9D9"/>
            <w:vAlign w:val="center"/>
          </w:tcPr>
          <w:p w14:paraId="4C2D6D01" w14:textId="77777777" w:rsidR="005A7E4E" w:rsidRPr="001402ED" w:rsidRDefault="005A7E4E" w:rsidP="000522D9">
            <w:pPr>
              <w:jc w:val="left"/>
              <w:rPr>
                <w:b/>
                <w:bCs/>
                <w:sz w:val="22"/>
                <w:szCs w:val="22"/>
              </w:rPr>
            </w:pPr>
          </w:p>
        </w:tc>
      </w:tr>
      <w:tr w:rsidR="005A7E4E" w:rsidRPr="001402ED" w14:paraId="00444B6C" w14:textId="77777777" w:rsidTr="0039124C">
        <w:trPr>
          <w:trHeight w:val="255"/>
        </w:trPr>
        <w:tc>
          <w:tcPr>
            <w:tcW w:w="5714" w:type="dxa"/>
            <w:vMerge/>
            <w:tcBorders>
              <w:top w:val="single" w:sz="4" w:space="0" w:color="auto"/>
              <w:left w:val="single" w:sz="4" w:space="0" w:color="auto"/>
              <w:bottom w:val="single" w:sz="4" w:space="0" w:color="000000"/>
              <w:right w:val="single" w:sz="4" w:space="0" w:color="auto"/>
            </w:tcBorders>
            <w:shd w:val="clear" w:color="auto" w:fill="D9D9D9"/>
            <w:vAlign w:val="center"/>
          </w:tcPr>
          <w:p w14:paraId="0A21E3DC" w14:textId="77777777" w:rsidR="005A7E4E" w:rsidRPr="001402ED" w:rsidRDefault="005A7E4E" w:rsidP="000522D9">
            <w:pPr>
              <w:jc w:val="left"/>
              <w:rPr>
                <w:b/>
                <w:bCs/>
                <w:sz w:val="22"/>
                <w:szCs w:val="22"/>
              </w:rPr>
            </w:pPr>
          </w:p>
        </w:tc>
        <w:tc>
          <w:tcPr>
            <w:tcW w:w="760" w:type="dxa"/>
            <w:vMerge/>
            <w:tcBorders>
              <w:top w:val="single" w:sz="4" w:space="0" w:color="auto"/>
              <w:left w:val="single" w:sz="4" w:space="0" w:color="auto"/>
              <w:bottom w:val="single" w:sz="4" w:space="0" w:color="000000"/>
              <w:right w:val="single" w:sz="4" w:space="0" w:color="auto"/>
            </w:tcBorders>
            <w:shd w:val="clear" w:color="auto" w:fill="D9D9D9"/>
            <w:vAlign w:val="center"/>
          </w:tcPr>
          <w:p w14:paraId="512F131D" w14:textId="77777777" w:rsidR="005A7E4E" w:rsidRPr="001402ED" w:rsidRDefault="005A7E4E" w:rsidP="000522D9">
            <w:pPr>
              <w:jc w:val="left"/>
              <w:rPr>
                <w:b/>
                <w:bCs/>
                <w:sz w:val="22"/>
                <w:szCs w:val="22"/>
              </w:rPr>
            </w:pPr>
          </w:p>
        </w:tc>
        <w:tc>
          <w:tcPr>
            <w:tcW w:w="1134" w:type="dxa"/>
            <w:vMerge/>
            <w:tcBorders>
              <w:top w:val="single" w:sz="4" w:space="0" w:color="auto"/>
              <w:left w:val="single" w:sz="4" w:space="0" w:color="auto"/>
              <w:bottom w:val="single" w:sz="4" w:space="0" w:color="000000"/>
              <w:right w:val="single" w:sz="4" w:space="0" w:color="auto"/>
            </w:tcBorders>
            <w:shd w:val="clear" w:color="auto" w:fill="D9D9D9"/>
            <w:vAlign w:val="center"/>
          </w:tcPr>
          <w:p w14:paraId="15FD0F1D" w14:textId="77777777" w:rsidR="005A7E4E" w:rsidRPr="001402ED" w:rsidRDefault="005A7E4E" w:rsidP="000522D9">
            <w:pPr>
              <w:jc w:val="left"/>
              <w:rPr>
                <w:b/>
                <w:bCs/>
                <w:sz w:val="22"/>
                <w:szCs w:val="22"/>
              </w:rPr>
            </w:pPr>
          </w:p>
        </w:tc>
        <w:tc>
          <w:tcPr>
            <w:tcW w:w="2062" w:type="dxa"/>
            <w:gridSpan w:val="2"/>
            <w:tcBorders>
              <w:top w:val="single" w:sz="4" w:space="0" w:color="auto"/>
              <w:left w:val="nil"/>
              <w:bottom w:val="single" w:sz="4" w:space="0" w:color="auto"/>
              <w:right w:val="single" w:sz="4" w:space="0" w:color="000000"/>
            </w:tcBorders>
            <w:shd w:val="clear" w:color="auto" w:fill="D9D9D9"/>
            <w:vAlign w:val="center"/>
          </w:tcPr>
          <w:p w14:paraId="28397B44" w14:textId="27E2ABB0" w:rsidR="005A7E4E" w:rsidRPr="001402ED" w:rsidRDefault="005A7E4E" w:rsidP="00902F7A">
            <w:pPr>
              <w:jc w:val="center"/>
              <w:rPr>
                <w:b/>
                <w:bCs/>
                <w:sz w:val="22"/>
                <w:szCs w:val="22"/>
                <w:lang w:val="sr-Cyrl-RS"/>
              </w:rPr>
            </w:pPr>
            <w:r w:rsidRPr="001402ED">
              <w:rPr>
                <w:b/>
                <w:bCs/>
                <w:sz w:val="22"/>
                <w:szCs w:val="22"/>
              </w:rPr>
              <w:t>1-</w:t>
            </w:r>
            <w:r w:rsidR="00902F7A" w:rsidRPr="001402ED">
              <w:rPr>
                <w:b/>
                <w:bCs/>
                <w:sz w:val="22"/>
                <w:szCs w:val="22"/>
              </w:rPr>
              <w:t>10</w:t>
            </w:r>
            <w:r w:rsidR="00A21B72" w:rsidRPr="001402ED">
              <w:rPr>
                <w:b/>
                <w:bCs/>
                <w:sz w:val="22"/>
                <w:szCs w:val="22"/>
                <w:lang w:val="sr-Cyrl-RS"/>
              </w:rPr>
              <w:t xml:space="preserve"> </w:t>
            </w:r>
            <w:r w:rsidRPr="001402ED">
              <w:rPr>
                <w:b/>
                <w:bCs/>
                <w:sz w:val="22"/>
                <w:szCs w:val="22"/>
              </w:rPr>
              <w:t>г</w:t>
            </w:r>
            <w:r w:rsidR="00A21B72" w:rsidRPr="001402ED">
              <w:rPr>
                <w:b/>
                <w:bCs/>
                <w:sz w:val="22"/>
                <w:szCs w:val="22"/>
                <w:lang w:val="sr-Cyrl-RS"/>
              </w:rPr>
              <w:t>од</w:t>
            </w:r>
          </w:p>
        </w:tc>
        <w:tc>
          <w:tcPr>
            <w:tcW w:w="900" w:type="dxa"/>
            <w:tcBorders>
              <w:top w:val="nil"/>
              <w:left w:val="nil"/>
              <w:bottom w:val="single" w:sz="4" w:space="0" w:color="auto"/>
              <w:right w:val="single" w:sz="4" w:space="0" w:color="auto"/>
            </w:tcBorders>
            <w:shd w:val="clear" w:color="auto" w:fill="D9D9D9"/>
            <w:noWrap/>
            <w:vAlign w:val="center"/>
          </w:tcPr>
          <w:p w14:paraId="403AAE3A" w14:textId="5EDA482A" w:rsidR="005A7E4E" w:rsidRPr="001402ED" w:rsidRDefault="00902F7A" w:rsidP="00902F7A">
            <w:pPr>
              <w:jc w:val="center"/>
              <w:rPr>
                <w:b/>
                <w:bCs/>
                <w:sz w:val="22"/>
                <w:szCs w:val="22"/>
                <w:lang w:val="sr-Cyrl-RS"/>
              </w:rPr>
            </w:pPr>
            <w:r w:rsidRPr="001402ED">
              <w:rPr>
                <w:b/>
                <w:bCs/>
                <w:sz w:val="22"/>
                <w:szCs w:val="22"/>
              </w:rPr>
              <w:t>11</w:t>
            </w:r>
            <w:r w:rsidR="005A7E4E" w:rsidRPr="001402ED">
              <w:rPr>
                <w:b/>
                <w:bCs/>
                <w:sz w:val="22"/>
                <w:szCs w:val="22"/>
              </w:rPr>
              <w:t>-</w:t>
            </w:r>
            <w:r w:rsidRPr="001402ED">
              <w:rPr>
                <w:b/>
                <w:bCs/>
                <w:sz w:val="22"/>
                <w:szCs w:val="22"/>
              </w:rPr>
              <w:t>20</w:t>
            </w:r>
            <w:r w:rsidR="00A21B72" w:rsidRPr="001402ED">
              <w:rPr>
                <w:b/>
                <w:bCs/>
                <w:sz w:val="22"/>
                <w:szCs w:val="22"/>
                <w:lang w:val="sr-Cyrl-RS"/>
              </w:rPr>
              <w:t xml:space="preserve"> </w:t>
            </w:r>
            <w:r w:rsidR="005A7E4E" w:rsidRPr="001402ED">
              <w:rPr>
                <w:b/>
                <w:bCs/>
                <w:sz w:val="22"/>
                <w:szCs w:val="22"/>
              </w:rPr>
              <w:t>г</w:t>
            </w:r>
            <w:r w:rsidR="00A21B72" w:rsidRPr="001402ED">
              <w:rPr>
                <w:b/>
                <w:bCs/>
                <w:sz w:val="22"/>
                <w:szCs w:val="22"/>
                <w:lang w:val="sr-Cyrl-RS"/>
              </w:rPr>
              <w:t>од</w:t>
            </w:r>
          </w:p>
        </w:tc>
        <w:tc>
          <w:tcPr>
            <w:tcW w:w="1012" w:type="dxa"/>
            <w:tcBorders>
              <w:top w:val="nil"/>
              <w:left w:val="nil"/>
              <w:bottom w:val="single" w:sz="4" w:space="0" w:color="auto"/>
              <w:right w:val="single" w:sz="4" w:space="0" w:color="auto"/>
            </w:tcBorders>
            <w:shd w:val="clear" w:color="auto" w:fill="D9D9D9"/>
            <w:noWrap/>
            <w:vAlign w:val="center"/>
          </w:tcPr>
          <w:p w14:paraId="263ACEB3" w14:textId="644AE1D8" w:rsidR="005A7E4E" w:rsidRPr="001402ED" w:rsidRDefault="00902F7A" w:rsidP="00902F7A">
            <w:pPr>
              <w:jc w:val="center"/>
              <w:rPr>
                <w:b/>
                <w:bCs/>
                <w:sz w:val="22"/>
                <w:szCs w:val="22"/>
                <w:lang w:val="sr-Cyrl-RS"/>
              </w:rPr>
            </w:pPr>
            <w:r w:rsidRPr="001402ED">
              <w:rPr>
                <w:b/>
                <w:bCs/>
                <w:sz w:val="22"/>
                <w:szCs w:val="22"/>
              </w:rPr>
              <w:t>2</w:t>
            </w:r>
            <w:r w:rsidR="005A7E4E" w:rsidRPr="001402ED">
              <w:rPr>
                <w:b/>
                <w:bCs/>
                <w:sz w:val="22"/>
                <w:szCs w:val="22"/>
              </w:rPr>
              <w:t>1-</w:t>
            </w:r>
            <w:r w:rsidRPr="001402ED">
              <w:rPr>
                <w:b/>
                <w:bCs/>
                <w:sz w:val="22"/>
                <w:szCs w:val="22"/>
              </w:rPr>
              <w:t>30</w:t>
            </w:r>
            <w:r w:rsidR="00A21B72" w:rsidRPr="001402ED">
              <w:rPr>
                <w:b/>
                <w:bCs/>
                <w:sz w:val="22"/>
                <w:szCs w:val="22"/>
                <w:lang w:val="sr-Cyrl-RS"/>
              </w:rPr>
              <w:t xml:space="preserve"> </w:t>
            </w:r>
            <w:r w:rsidR="005A7E4E" w:rsidRPr="001402ED">
              <w:rPr>
                <w:b/>
                <w:bCs/>
                <w:sz w:val="22"/>
                <w:szCs w:val="22"/>
              </w:rPr>
              <w:t>г</w:t>
            </w:r>
            <w:r w:rsidR="00A21B72" w:rsidRPr="001402ED">
              <w:rPr>
                <w:b/>
                <w:bCs/>
                <w:sz w:val="22"/>
                <w:szCs w:val="22"/>
                <w:lang w:val="sr-Cyrl-RS"/>
              </w:rPr>
              <w:t>од</w:t>
            </w:r>
          </w:p>
        </w:tc>
        <w:tc>
          <w:tcPr>
            <w:tcW w:w="1056" w:type="dxa"/>
            <w:tcBorders>
              <w:top w:val="nil"/>
              <w:left w:val="nil"/>
              <w:bottom w:val="single" w:sz="4" w:space="0" w:color="auto"/>
              <w:right w:val="single" w:sz="4" w:space="0" w:color="auto"/>
            </w:tcBorders>
            <w:shd w:val="clear" w:color="auto" w:fill="D9D9D9"/>
            <w:noWrap/>
            <w:vAlign w:val="center"/>
          </w:tcPr>
          <w:p w14:paraId="39186485" w14:textId="286B8A04" w:rsidR="005A7E4E" w:rsidRPr="001402ED" w:rsidRDefault="00902F7A" w:rsidP="00902F7A">
            <w:pPr>
              <w:jc w:val="center"/>
              <w:rPr>
                <w:b/>
                <w:bCs/>
                <w:sz w:val="22"/>
                <w:szCs w:val="22"/>
                <w:lang w:val="sr-Cyrl-RS"/>
              </w:rPr>
            </w:pPr>
            <w:r w:rsidRPr="001402ED">
              <w:rPr>
                <w:b/>
                <w:bCs/>
                <w:sz w:val="22"/>
                <w:szCs w:val="22"/>
              </w:rPr>
              <w:t>31</w:t>
            </w:r>
            <w:r w:rsidR="005A7E4E" w:rsidRPr="001402ED">
              <w:rPr>
                <w:b/>
                <w:bCs/>
                <w:sz w:val="22"/>
                <w:szCs w:val="22"/>
              </w:rPr>
              <w:t>-</w:t>
            </w:r>
            <w:r w:rsidRPr="001402ED">
              <w:rPr>
                <w:b/>
                <w:bCs/>
                <w:sz w:val="22"/>
                <w:szCs w:val="22"/>
              </w:rPr>
              <w:t>40</w:t>
            </w:r>
            <w:r w:rsidR="00A21B72" w:rsidRPr="001402ED">
              <w:rPr>
                <w:b/>
                <w:bCs/>
                <w:sz w:val="22"/>
                <w:szCs w:val="22"/>
                <w:lang w:val="sr-Cyrl-RS"/>
              </w:rPr>
              <w:t xml:space="preserve"> </w:t>
            </w:r>
            <w:r w:rsidR="005A7E4E" w:rsidRPr="001402ED">
              <w:rPr>
                <w:b/>
                <w:bCs/>
                <w:sz w:val="22"/>
                <w:szCs w:val="22"/>
              </w:rPr>
              <w:t>г</w:t>
            </w:r>
            <w:r w:rsidR="00A21B72" w:rsidRPr="001402ED">
              <w:rPr>
                <w:b/>
                <w:bCs/>
                <w:sz w:val="22"/>
                <w:szCs w:val="22"/>
                <w:lang w:val="sr-Cyrl-RS"/>
              </w:rPr>
              <w:t>од</w:t>
            </w:r>
          </w:p>
        </w:tc>
        <w:tc>
          <w:tcPr>
            <w:tcW w:w="1012" w:type="dxa"/>
            <w:tcBorders>
              <w:top w:val="nil"/>
              <w:left w:val="nil"/>
              <w:bottom w:val="single" w:sz="4" w:space="0" w:color="auto"/>
              <w:right w:val="single" w:sz="4" w:space="0" w:color="auto"/>
            </w:tcBorders>
            <w:shd w:val="clear" w:color="auto" w:fill="D9D9D9"/>
            <w:noWrap/>
            <w:vAlign w:val="center"/>
          </w:tcPr>
          <w:p w14:paraId="77D524B2" w14:textId="688F8A3F" w:rsidR="005A7E4E" w:rsidRPr="001402ED" w:rsidRDefault="00902F7A" w:rsidP="00902F7A">
            <w:pPr>
              <w:jc w:val="center"/>
              <w:rPr>
                <w:b/>
                <w:bCs/>
                <w:sz w:val="22"/>
                <w:szCs w:val="22"/>
                <w:lang w:val="sr-Cyrl-RS"/>
              </w:rPr>
            </w:pPr>
            <w:r w:rsidRPr="001402ED">
              <w:rPr>
                <w:b/>
                <w:bCs/>
                <w:sz w:val="22"/>
                <w:szCs w:val="22"/>
              </w:rPr>
              <w:t>41</w:t>
            </w:r>
            <w:r w:rsidR="005A7E4E" w:rsidRPr="001402ED">
              <w:rPr>
                <w:b/>
                <w:bCs/>
                <w:sz w:val="22"/>
                <w:szCs w:val="22"/>
              </w:rPr>
              <w:t>-</w:t>
            </w:r>
            <w:r w:rsidRPr="001402ED">
              <w:rPr>
                <w:b/>
                <w:bCs/>
                <w:sz w:val="22"/>
                <w:szCs w:val="22"/>
              </w:rPr>
              <w:t>50</w:t>
            </w:r>
            <w:r w:rsidR="00A21B72" w:rsidRPr="001402ED">
              <w:rPr>
                <w:b/>
                <w:bCs/>
                <w:sz w:val="22"/>
                <w:szCs w:val="22"/>
                <w:lang w:val="sr-Cyrl-RS"/>
              </w:rPr>
              <w:t xml:space="preserve"> </w:t>
            </w:r>
            <w:r w:rsidR="005A7E4E" w:rsidRPr="001402ED">
              <w:rPr>
                <w:b/>
                <w:bCs/>
                <w:sz w:val="22"/>
                <w:szCs w:val="22"/>
              </w:rPr>
              <w:t>г</w:t>
            </w:r>
            <w:r w:rsidR="00A21B72" w:rsidRPr="001402ED">
              <w:rPr>
                <w:b/>
                <w:bCs/>
                <w:sz w:val="22"/>
                <w:szCs w:val="22"/>
                <w:lang w:val="sr-Cyrl-RS"/>
              </w:rPr>
              <w:t>од</w:t>
            </w:r>
          </w:p>
        </w:tc>
        <w:tc>
          <w:tcPr>
            <w:tcW w:w="1012" w:type="dxa"/>
            <w:tcBorders>
              <w:top w:val="nil"/>
              <w:left w:val="nil"/>
              <w:bottom w:val="single" w:sz="4" w:space="0" w:color="auto"/>
              <w:right w:val="single" w:sz="4" w:space="0" w:color="auto"/>
            </w:tcBorders>
            <w:shd w:val="clear" w:color="auto" w:fill="D9D9D9"/>
            <w:noWrap/>
            <w:vAlign w:val="center"/>
          </w:tcPr>
          <w:p w14:paraId="46EDAD76" w14:textId="2B310C96" w:rsidR="005A7E4E" w:rsidRPr="001402ED" w:rsidRDefault="00902F7A" w:rsidP="00902F7A">
            <w:pPr>
              <w:jc w:val="center"/>
              <w:rPr>
                <w:b/>
                <w:bCs/>
                <w:sz w:val="22"/>
                <w:szCs w:val="22"/>
                <w:lang w:val="sr-Cyrl-RS"/>
              </w:rPr>
            </w:pPr>
            <w:r w:rsidRPr="001402ED">
              <w:rPr>
                <w:b/>
                <w:bCs/>
                <w:sz w:val="22"/>
                <w:szCs w:val="22"/>
              </w:rPr>
              <w:t>51</w:t>
            </w:r>
            <w:r w:rsidR="005A7E4E" w:rsidRPr="001402ED">
              <w:rPr>
                <w:b/>
                <w:bCs/>
                <w:sz w:val="22"/>
                <w:szCs w:val="22"/>
              </w:rPr>
              <w:t>-</w:t>
            </w:r>
            <w:r w:rsidRPr="001402ED">
              <w:rPr>
                <w:b/>
                <w:bCs/>
                <w:sz w:val="22"/>
                <w:szCs w:val="22"/>
              </w:rPr>
              <w:t>60</w:t>
            </w:r>
            <w:r w:rsidR="00A21B72" w:rsidRPr="001402ED">
              <w:rPr>
                <w:b/>
                <w:bCs/>
                <w:sz w:val="22"/>
                <w:szCs w:val="22"/>
                <w:lang w:val="sr-Cyrl-RS"/>
              </w:rPr>
              <w:t xml:space="preserve"> </w:t>
            </w:r>
            <w:r w:rsidR="005A7E4E" w:rsidRPr="001402ED">
              <w:rPr>
                <w:b/>
                <w:bCs/>
                <w:sz w:val="22"/>
                <w:szCs w:val="22"/>
              </w:rPr>
              <w:t>г</w:t>
            </w:r>
            <w:r w:rsidR="00A21B72" w:rsidRPr="001402ED">
              <w:rPr>
                <w:b/>
                <w:bCs/>
                <w:sz w:val="22"/>
                <w:szCs w:val="22"/>
                <w:lang w:val="sr-Cyrl-RS"/>
              </w:rPr>
              <w:t>од</w:t>
            </w:r>
          </w:p>
        </w:tc>
        <w:tc>
          <w:tcPr>
            <w:tcW w:w="1012" w:type="dxa"/>
            <w:tcBorders>
              <w:top w:val="nil"/>
              <w:left w:val="nil"/>
              <w:bottom w:val="single" w:sz="4" w:space="0" w:color="auto"/>
              <w:right w:val="single" w:sz="4" w:space="0" w:color="auto"/>
            </w:tcBorders>
            <w:shd w:val="clear" w:color="auto" w:fill="D9D9D9"/>
            <w:noWrap/>
            <w:vAlign w:val="center"/>
          </w:tcPr>
          <w:p w14:paraId="272457D1" w14:textId="6FB1AF36" w:rsidR="005A7E4E" w:rsidRPr="001402ED" w:rsidRDefault="00DC588D" w:rsidP="00DC588D">
            <w:pPr>
              <w:jc w:val="center"/>
              <w:rPr>
                <w:b/>
                <w:bCs/>
                <w:sz w:val="22"/>
                <w:szCs w:val="22"/>
                <w:lang w:val="sr-Cyrl-RS"/>
              </w:rPr>
            </w:pPr>
            <w:r w:rsidRPr="001402ED">
              <w:rPr>
                <w:b/>
                <w:bCs/>
                <w:sz w:val="22"/>
                <w:szCs w:val="22"/>
              </w:rPr>
              <w:t>61</w:t>
            </w:r>
            <w:r w:rsidR="005A7E4E" w:rsidRPr="001402ED">
              <w:rPr>
                <w:b/>
                <w:bCs/>
                <w:sz w:val="22"/>
                <w:szCs w:val="22"/>
              </w:rPr>
              <w:t>-</w:t>
            </w:r>
            <w:r w:rsidRPr="001402ED">
              <w:rPr>
                <w:b/>
                <w:bCs/>
                <w:sz w:val="22"/>
                <w:szCs w:val="22"/>
              </w:rPr>
              <w:t>70</w:t>
            </w:r>
            <w:r w:rsidR="00A21B72" w:rsidRPr="001402ED">
              <w:rPr>
                <w:b/>
                <w:bCs/>
                <w:sz w:val="22"/>
                <w:szCs w:val="22"/>
                <w:lang w:val="sr-Cyrl-RS"/>
              </w:rPr>
              <w:t xml:space="preserve"> </w:t>
            </w:r>
            <w:r w:rsidR="005A7E4E" w:rsidRPr="001402ED">
              <w:rPr>
                <w:b/>
                <w:bCs/>
                <w:sz w:val="22"/>
                <w:szCs w:val="22"/>
              </w:rPr>
              <w:t>г</w:t>
            </w:r>
            <w:r w:rsidR="00A21B72" w:rsidRPr="001402ED">
              <w:rPr>
                <w:b/>
                <w:bCs/>
                <w:sz w:val="22"/>
                <w:szCs w:val="22"/>
                <w:lang w:val="sr-Cyrl-RS"/>
              </w:rPr>
              <w:t>од</w:t>
            </w:r>
          </w:p>
        </w:tc>
        <w:tc>
          <w:tcPr>
            <w:tcW w:w="1012" w:type="dxa"/>
            <w:tcBorders>
              <w:top w:val="nil"/>
              <w:left w:val="nil"/>
              <w:bottom w:val="single" w:sz="4" w:space="0" w:color="auto"/>
              <w:right w:val="single" w:sz="4" w:space="0" w:color="auto"/>
            </w:tcBorders>
            <w:shd w:val="clear" w:color="auto" w:fill="D9D9D9"/>
            <w:noWrap/>
            <w:vAlign w:val="center"/>
          </w:tcPr>
          <w:p w14:paraId="3849BF7F" w14:textId="0171B19F" w:rsidR="005A7E4E" w:rsidRPr="001402ED" w:rsidRDefault="00DC588D" w:rsidP="000522D9">
            <w:pPr>
              <w:jc w:val="center"/>
              <w:rPr>
                <w:b/>
                <w:bCs/>
                <w:sz w:val="22"/>
                <w:szCs w:val="22"/>
              </w:rPr>
            </w:pPr>
            <w:r w:rsidRPr="001402ED">
              <w:rPr>
                <w:b/>
                <w:bCs/>
                <w:sz w:val="22"/>
                <w:szCs w:val="22"/>
              </w:rPr>
              <w:t>71</w:t>
            </w:r>
            <w:r w:rsidR="00A21B72" w:rsidRPr="001402ED">
              <w:rPr>
                <w:b/>
                <w:bCs/>
                <w:sz w:val="22"/>
                <w:szCs w:val="22"/>
                <w:lang w:val="sr-Cyrl-RS"/>
              </w:rPr>
              <w:t xml:space="preserve"> </w:t>
            </w:r>
            <w:r w:rsidR="005A7E4E" w:rsidRPr="001402ED">
              <w:rPr>
                <w:b/>
                <w:bCs/>
                <w:sz w:val="22"/>
                <w:szCs w:val="22"/>
              </w:rPr>
              <w:t>г</w:t>
            </w:r>
            <w:r w:rsidR="00A21B72" w:rsidRPr="001402ED">
              <w:rPr>
                <w:b/>
                <w:bCs/>
                <w:sz w:val="22"/>
                <w:szCs w:val="22"/>
                <w:lang w:val="sr-Cyrl-RS"/>
              </w:rPr>
              <w:t>од</w:t>
            </w:r>
            <w:r w:rsidR="005A7E4E" w:rsidRPr="001402ED">
              <w:rPr>
                <w:b/>
                <w:bCs/>
                <w:sz w:val="22"/>
                <w:szCs w:val="22"/>
              </w:rPr>
              <w:t>&gt;</w:t>
            </w:r>
          </w:p>
        </w:tc>
      </w:tr>
      <w:tr w:rsidR="00BA7127" w:rsidRPr="001402ED" w14:paraId="70C9C28A" w14:textId="77777777" w:rsidTr="00D765BC">
        <w:trPr>
          <w:trHeight w:val="255"/>
        </w:trPr>
        <w:tc>
          <w:tcPr>
            <w:tcW w:w="5714" w:type="dxa"/>
            <w:vMerge w:val="restart"/>
            <w:tcBorders>
              <w:top w:val="single" w:sz="4" w:space="0" w:color="auto"/>
              <w:left w:val="single" w:sz="4" w:space="0" w:color="auto"/>
              <w:right w:val="single" w:sz="4" w:space="0" w:color="auto"/>
            </w:tcBorders>
            <w:noWrap/>
            <w:vAlign w:val="center"/>
          </w:tcPr>
          <w:p w14:paraId="167E9C2B" w14:textId="1BBEEC94" w:rsidR="00BA7127" w:rsidRPr="001402ED" w:rsidRDefault="00BA7127" w:rsidP="00BA7127">
            <w:pPr>
              <w:jc w:val="left"/>
              <w:rPr>
                <w:sz w:val="22"/>
                <w:szCs w:val="22"/>
                <w:lang w:val="sr-Cyrl-RS"/>
              </w:rPr>
            </w:pPr>
            <w:r w:rsidRPr="001402ED">
              <w:rPr>
                <w:sz w:val="22"/>
                <w:szCs w:val="22"/>
                <w:lang w:val="sr-Cyrl-RS"/>
              </w:rPr>
              <w:t>2810 – Високе мешовите шуме ОТЛ</w:t>
            </w:r>
          </w:p>
        </w:tc>
        <w:tc>
          <w:tcPr>
            <w:tcW w:w="760" w:type="dxa"/>
            <w:tcBorders>
              <w:top w:val="single" w:sz="4" w:space="0" w:color="auto"/>
              <w:left w:val="nil"/>
              <w:bottom w:val="single" w:sz="4" w:space="0" w:color="auto"/>
              <w:right w:val="single" w:sz="4" w:space="0" w:color="auto"/>
            </w:tcBorders>
            <w:noWrap/>
            <w:vAlign w:val="bottom"/>
          </w:tcPr>
          <w:p w14:paraId="1239E2DC" w14:textId="78579FF5" w:rsidR="00BA7127" w:rsidRPr="001402ED" w:rsidRDefault="00BA7127" w:rsidP="00BA7127">
            <w:pPr>
              <w:jc w:val="center"/>
              <w:rPr>
                <w:sz w:val="22"/>
                <w:szCs w:val="22"/>
              </w:rPr>
            </w:pPr>
            <w:r w:rsidRPr="001402ED">
              <w:rPr>
                <w:sz w:val="22"/>
                <w:szCs w:val="22"/>
              </w:rPr>
              <w:t>P</w:t>
            </w:r>
          </w:p>
        </w:tc>
        <w:tc>
          <w:tcPr>
            <w:tcW w:w="1134" w:type="dxa"/>
            <w:tcBorders>
              <w:top w:val="single" w:sz="4" w:space="0" w:color="auto"/>
              <w:left w:val="nil"/>
              <w:bottom w:val="single" w:sz="4" w:space="0" w:color="auto"/>
              <w:right w:val="single" w:sz="4" w:space="0" w:color="auto"/>
            </w:tcBorders>
            <w:noWrap/>
            <w:vAlign w:val="center"/>
          </w:tcPr>
          <w:p w14:paraId="51C0BF1A" w14:textId="1E46396C" w:rsidR="00BA7127" w:rsidRPr="00BA7127" w:rsidRDefault="00BA7127" w:rsidP="00BA7127">
            <w:pPr>
              <w:pStyle w:val="Heading7"/>
              <w:ind w:left="0" w:right="0"/>
              <w:jc w:val="right"/>
              <w:rPr>
                <w:rFonts w:ascii="Times New Roman" w:hAnsi="Times New Roman"/>
                <w:color w:val="000000"/>
                <w:sz w:val="22"/>
                <w:szCs w:val="22"/>
              </w:rPr>
            </w:pPr>
            <w:r w:rsidRPr="00BA7127">
              <w:rPr>
                <w:rFonts w:ascii="Times New Roman" w:hAnsi="Times New Roman"/>
                <w:color w:val="000000"/>
                <w:sz w:val="22"/>
                <w:szCs w:val="22"/>
              </w:rPr>
              <w:t>1,18</w:t>
            </w:r>
          </w:p>
        </w:tc>
        <w:tc>
          <w:tcPr>
            <w:tcW w:w="1031" w:type="dxa"/>
            <w:tcBorders>
              <w:top w:val="single" w:sz="4" w:space="0" w:color="auto"/>
              <w:left w:val="nil"/>
              <w:bottom w:val="single" w:sz="4" w:space="0" w:color="auto"/>
              <w:right w:val="single" w:sz="4" w:space="0" w:color="auto"/>
            </w:tcBorders>
            <w:noWrap/>
            <w:vAlign w:val="center"/>
          </w:tcPr>
          <w:p w14:paraId="6A703696" w14:textId="2DE6316D" w:rsidR="00BA7127" w:rsidRPr="00BA7127" w:rsidRDefault="00BA7127" w:rsidP="00BA7127">
            <w:pPr>
              <w:pStyle w:val="Heading7"/>
              <w:ind w:left="0" w:right="0"/>
              <w:jc w:val="right"/>
              <w:rPr>
                <w:rFonts w:ascii="Times New Roman" w:hAnsi="Times New Roman"/>
                <w:color w:val="000000"/>
                <w:sz w:val="22"/>
                <w:szCs w:val="22"/>
              </w:rPr>
            </w:pPr>
          </w:p>
        </w:tc>
        <w:tc>
          <w:tcPr>
            <w:tcW w:w="1031" w:type="dxa"/>
            <w:tcBorders>
              <w:top w:val="single" w:sz="4" w:space="0" w:color="auto"/>
              <w:left w:val="nil"/>
              <w:bottom w:val="single" w:sz="4" w:space="0" w:color="auto"/>
              <w:right w:val="single" w:sz="4" w:space="0" w:color="auto"/>
            </w:tcBorders>
            <w:noWrap/>
            <w:vAlign w:val="center"/>
          </w:tcPr>
          <w:p w14:paraId="6DEB1924" w14:textId="3530D849" w:rsidR="00BA7127" w:rsidRPr="00BA7127" w:rsidRDefault="00BA7127" w:rsidP="00BA7127">
            <w:pPr>
              <w:pStyle w:val="Heading7"/>
              <w:ind w:left="0" w:right="0"/>
              <w:jc w:val="right"/>
              <w:rPr>
                <w:rFonts w:ascii="Times New Roman" w:hAnsi="Times New Roman"/>
                <w:color w:val="000000"/>
                <w:sz w:val="22"/>
                <w:szCs w:val="22"/>
              </w:rPr>
            </w:pPr>
          </w:p>
        </w:tc>
        <w:tc>
          <w:tcPr>
            <w:tcW w:w="900" w:type="dxa"/>
            <w:tcBorders>
              <w:top w:val="single" w:sz="4" w:space="0" w:color="auto"/>
              <w:left w:val="nil"/>
              <w:bottom w:val="single" w:sz="4" w:space="0" w:color="auto"/>
              <w:right w:val="single" w:sz="4" w:space="0" w:color="auto"/>
            </w:tcBorders>
            <w:noWrap/>
            <w:vAlign w:val="center"/>
          </w:tcPr>
          <w:p w14:paraId="6F30758F" w14:textId="3038BDC0" w:rsidR="00BA7127" w:rsidRPr="00BA7127" w:rsidRDefault="00BA7127" w:rsidP="00BA7127">
            <w:pPr>
              <w:pStyle w:val="Heading7"/>
              <w:ind w:left="0" w:right="0"/>
              <w:jc w:val="right"/>
              <w:rPr>
                <w:rFonts w:ascii="Times New Roman" w:hAnsi="Times New Roman"/>
                <w:color w:val="000000"/>
                <w:sz w:val="22"/>
                <w:szCs w:val="22"/>
              </w:rPr>
            </w:pPr>
            <w:r w:rsidRPr="00BA7127">
              <w:rPr>
                <w:rFonts w:ascii="Times New Roman" w:hAnsi="Times New Roman"/>
                <w:color w:val="000000"/>
                <w:sz w:val="22"/>
                <w:szCs w:val="22"/>
              </w:rPr>
              <w:t>1,18</w:t>
            </w:r>
          </w:p>
        </w:tc>
        <w:tc>
          <w:tcPr>
            <w:tcW w:w="1012" w:type="dxa"/>
            <w:tcBorders>
              <w:top w:val="single" w:sz="4" w:space="0" w:color="auto"/>
              <w:left w:val="nil"/>
              <w:bottom w:val="single" w:sz="4" w:space="0" w:color="auto"/>
              <w:right w:val="single" w:sz="4" w:space="0" w:color="auto"/>
            </w:tcBorders>
            <w:noWrap/>
            <w:vAlign w:val="center"/>
          </w:tcPr>
          <w:p w14:paraId="311AD5FA" w14:textId="500B0704" w:rsidR="00BA7127" w:rsidRPr="00BA7127" w:rsidRDefault="00BA7127" w:rsidP="00BA7127">
            <w:pPr>
              <w:pStyle w:val="Heading7"/>
              <w:ind w:left="0" w:right="0"/>
              <w:jc w:val="right"/>
              <w:rPr>
                <w:rFonts w:ascii="Times New Roman" w:hAnsi="Times New Roman"/>
                <w:color w:val="000000"/>
                <w:sz w:val="22"/>
                <w:szCs w:val="22"/>
              </w:rPr>
            </w:pPr>
          </w:p>
        </w:tc>
        <w:tc>
          <w:tcPr>
            <w:tcW w:w="1056" w:type="dxa"/>
            <w:tcBorders>
              <w:top w:val="single" w:sz="4" w:space="0" w:color="auto"/>
              <w:left w:val="nil"/>
              <w:bottom w:val="single" w:sz="4" w:space="0" w:color="auto"/>
              <w:right w:val="single" w:sz="4" w:space="0" w:color="auto"/>
            </w:tcBorders>
            <w:noWrap/>
            <w:vAlign w:val="center"/>
          </w:tcPr>
          <w:p w14:paraId="6D8FA85E" w14:textId="15AE0539" w:rsidR="00BA7127" w:rsidRPr="00BA7127" w:rsidRDefault="00BA7127" w:rsidP="00BA7127">
            <w:pPr>
              <w:pStyle w:val="Heading7"/>
              <w:ind w:left="0" w:right="0"/>
              <w:jc w:val="right"/>
              <w:rPr>
                <w:rFonts w:ascii="Times New Roman" w:hAnsi="Times New Roman"/>
                <w:color w:val="000000"/>
                <w:sz w:val="22"/>
                <w:szCs w:val="22"/>
              </w:rPr>
            </w:pPr>
          </w:p>
        </w:tc>
        <w:tc>
          <w:tcPr>
            <w:tcW w:w="1012" w:type="dxa"/>
            <w:tcBorders>
              <w:top w:val="single" w:sz="4" w:space="0" w:color="auto"/>
              <w:left w:val="nil"/>
              <w:bottom w:val="single" w:sz="4" w:space="0" w:color="auto"/>
              <w:right w:val="single" w:sz="4" w:space="0" w:color="auto"/>
            </w:tcBorders>
            <w:noWrap/>
            <w:vAlign w:val="center"/>
          </w:tcPr>
          <w:p w14:paraId="3B3B021A" w14:textId="11F240D6" w:rsidR="00BA7127" w:rsidRPr="00BA7127" w:rsidRDefault="00BA7127" w:rsidP="00BA7127">
            <w:pPr>
              <w:pStyle w:val="Heading7"/>
              <w:ind w:left="0" w:right="0"/>
              <w:jc w:val="right"/>
              <w:rPr>
                <w:rFonts w:ascii="Times New Roman" w:hAnsi="Times New Roman"/>
                <w:color w:val="000000"/>
                <w:sz w:val="22"/>
                <w:szCs w:val="22"/>
              </w:rPr>
            </w:pPr>
          </w:p>
        </w:tc>
        <w:tc>
          <w:tcPr>
            <w:tcW w:w="1012" w:type="dxa"/>
            <w:tcBorders>
              <w:top w:val="single" w:sz="4" w:space="0" w:color="auto"/>
              <w:left w:val="nil"/>
              <w:bottom w:val="single" w:sz="4" w:space="0" w:color="auto"/>
              <w:right w:val="single" w:sz="4" w:space="0" w:color="auto"/>
            </w:tcBorders>
            <w:noWrap/>
            <w:vAlign w:val="center"/>
          </w:tcPr>
          <w:p w14:paraId="61CC8545" w14:textId="2B8E6CD7" w:rsidR="00BA7127" w:rsidRPr="00BA7127" w:rsidRDefault="00BA7127" w:rsidP="00BA7127">
            <w:pPr>
              <w:pStyle w:val="Heading7"/>
              <w:ind w:left="0" w:right="0"/>
              <w:jc w:val="right"/>
              <w:rPr>
                <w:rFonts w:ascii="Times New Roman" w:hAnsi="Times New Roman"/>
                <w:color w:val="000000"/>
                <w:sz w:val="22"/>
                <w:szCs w:val="22"/>
              </w:rPr>
            </w:pPr>
          </w:p>
        </w:tc>
        <w:tc>
          <w:tcPr>
            <w:tcW w:w="1012" w:type="dxa"/>
            <w:tcBorders>
              <w:top w:val="single" w:sz="4" w:space="0" w:color="auto"/>
              <w:left w:val="nil"/>
              <w:bottom w:val="single" w:sz="4" w:space="0" w:color="auto"/>
              <w:right w:val="single" w:sz="4" w:space="0" w:color="auto"/>
            </w:tcBorders>
            <w:noWrap/>
            <w:vAlign w:val="center"/>
          </w:tcPr>
          <w:p w14:paraId="7E21A27F" w14:textId="4A189163" w:rsidR="00BA7127" w:rsidRPr="00BA7127" w:rsidRDefault="00BA7127" w:rsidP="00BA7127">
            <w:pPr>
              <w:pStyle w:val="Heading7"/>
              <w:ind w:left="0" w:right="0"/>
              <w:jc w:val="right"/>
              <w:rPr>
                <w:rFonts w:ascii="Times New Roman" w:hAnsi="Times New Roman"/>
                <w:color w:val="000000"/>
                <w:sz w:val="22"/>
                <w:szCs w:val="22"/>
              </w:rPr>
            </w:pPr>
          </w:p>
        </w:tc>
        <w:tc>
          <w:tcPr>
            <w:tcW w:w="1012" w:type="dxa"/>
            <w:tcBorders>
              <w:top w:val="single" w:sz="4" w:space="0" w:color="auto"/>
              <w:left w:val="nil"/>
              <w:bottom w:val="single" w:sz="4" w:space="0" w:color="auto"/>
              <w:right w:val="single" w:sz="4" w:space="0" w:color="auto"/>
            </w:tcBorders>
            <w:noWrap/>
            <w:vAlign w:val="center"/>
          </w:tcPr>
          <w:p w14:paraId="6B63DAB2" w14:textId="4ECA1098" w:rsidR="00BA7127" w:rsidRPr="00BA7127" w:rsidRDefault="00BA7127" w:rsidP="00BA7127">
            <w:pPr>
              <w:pStyle w:val="Heading7"/>
              <w:ind w:left="0" w:right="0"/>
              <w:jc w:val="right"/>
              <w:rPr>
                <w:rFonts w:ascii="Times New Roman" w:hAnsi="Times New Roman"/>
                <w:color w:val="000000"/>
                <w:sz w:val="22"/>
                <w:szCs w:val="22"/>
              </w:rPr>
            </w:pPr>
          </w:p>
        </w:tc>
      </w:tr>
      <w:tr w:rsidR="00BA7127" w:rsidRPr="001402ED" w14:paraId="502BAB09" w14:textId="77777777" w:rsidTr="00D765BC">
        <w:trPr>
          <w:trHeight w:val="255"/>
        </w:trPr>
        <w:tc>
          <w:tcPr>
            <w:tcW w:w="5714" w:type="dxa"/>
            <w:vMerge/>
            <w:tcBorders>
              <w:left w:val="single" w:sz="4" w:space="0" w:color="auto"/>
              <w:right w:val="single" w:sz="4" w:space="0" w:color="auto"/>
            </w:tcBorders>
            <w:noWrap/>
            <w:vAlign w:val="center"/>
          </w:tcPr>
          <w:p w14:paraId="07392D49" w14:textId="77777777" w:rsidR="00BA7127" w:rsidRPr="001402ED" w:rsidRDefault="00BA7127" w:rsidP="00BA7127">
            <w:pPr>
              <w:jc w:val="left"/>
              <w:rPr>
                <w:sz w:val="22"/>
                <w:szCs w:val="22"/>
                <w:lang w:val="sr-Cyrl-RS"/>
              </w:rPr>
            </w:pPr>
          </w:p>
        </w:tc>
        <w:tc>
          <w:tcPr>
            <w:tcW w:w="760" w:type="dxa"/>
            <w:tcBorders>
              <w:top w:val="single" w:sz="4" w:space="0" w:color="auto"/>
              <w:left w:val="nil"/>
              <w:bottom w:val="single" w:sz="4" w:space="0" w:color="auto"/>
              <w:right w:val="single" w:sz="4" w:space="0" w:color="auto"/>
            </w:tcBorders>
            <w:noWrap/>
            <w:vAlign w:val="bottom"/>
          </w:tcPr>
          <w:p w14:paraId="378AF474" w14:textId="54A07675" w:rsidR="00BA7127" w:rsidRPr="001402ED" w:rsidRDefault="00BA7127" w:rsidP="00BA7127">
            <w:pPr>
              <w:jc w:val="center"/>
              <w:rPr>
                <w:sz w:val="22"/>
                <w:szCs w:val="22"/>
              </w:rPr>
            </w:pPr>
            <w:r w:rsidRPr="001402ED">
              <w:rPr>
                <w:sz w:val="22"/>
                <w:szCs w:val="22"/>
                <w:lang w:val="sr-Cyrl-RS"/>
              </w:rPr>
              <w:t>V</w:t>
            </w:r>
          </w:p>
        </w:tc>
        <w:tc>
          <w:tcPr>
            <w:tcW w:w="1134" w:type="dxa"/>
            <w:tcBorders>
              <w:top w:val="single" w:sz="4" w:space="0" w:color="auto"/>
              <w:left w:val="nil"/>
              <w:bottom w:val="single" w:sz="4" w:space="0" w:color="auto"/>
              <w:right w:val="single" w:sz="4" w:space="0" w:color="auto"/>
            </w:tcBorders>
            <w:noWrap/>
            <w:vAlign w:val="center"/>
          </w:tcPr>
          <w:p w14:paraId="68D0E30D" w14:textId="0C4E14E4" w:rsidR="00BA7127" w:rsidRPr="00BA7127" w:rsidRDefault="00BA7127" w:rsidP="00BA7127">
            <w:pPr>
              <w:pStyle w:val="Heading7"/>
              <w:ind w:left="0" w:right="0"/>
              <w:jc w:val="right"/>
              <w:rPr>
                <w:rFonts w:ascii="Times New Roman" w:hAnsi="Times New Roman"/>
                <w:color w:val="000000"/>
                <w:sz w:val="22"/>
                <w:szCs w:val="22"/>
              </w:rPr>
            </w:pPr>
          </w:p>
        </w:tc>
        <w:tc>
          <w:tcPr>
            <w:tcW w:w="1031" w:type="dxa"/>
            <w:tcBorders>
              <w:top w:val="single" w:sz="4" w:space="0" w:color="auto"/>
              <w:left w:val="nil"/>
              <w:bottom w:val="single" w:sz="4" w:space="0" w:color="auto"/>
              <w:right w:val="single" w:sz="4" w:space="0" w:color="auto"/>
            </w:tcBorders>
            <w:noWrap/>
            <w:vAlign w:val="center"/>
          </w:tcPr>
          <w:p w14:paraId="30A34C8E" w14:textId="531717D1" w:rsidR="00BA7127" w:rsidRPr="00BA7127" w:rsidRDefault="00BA7127" w:rsidP="00BA7127">
            <w:pPr>
              <w:pStyle w:val="Heading7"/>
              <w:ind w:left="0" w:right="0"/>
              <w:jc w:val="right"/>
              <w:rPr>
                <w:rFonts w:ascii="Times New Roman" w:hAnsi="Times New Roman"/>
                <w:color w:val="000000"/>
                <w:sz w:val="22"/>
                <w:szCs w:val="22"/>
              </w:rPr>
            </w:pPr>
          </w:p>
        </w:tc>
        <w:tc>
          <w:tcPr>
            <w:tcW w:w="1031" w:type="dxa"/>
            <w:tcBorders>
              <w:top w:val="single" w:sz="4" w:space="0" w:color="auto"/>
              <w:left w:val="nil"/>
              <w:bottom w:val="single" w:sz="4" w:space="0" w:color="auto"/>
              <w:right w:val="single" w:sz="4" w:space="0" w:color="auto"/>
            </w:tcBorders>
            <w:noWrap/>
            <w:vAlign w:val="center"/>
          </w:tcPr>
          <w:p w14:paraId="03BCAD78" w14:textId="7302F252" w:rsidR="00BA7127" w:rsidRPr="00BA7127" w:rsidRDefault="00BA7127" w:rsidP="00BA7127">
            <w:pPr>
              <w:pStyle w:val="Heading7"/>
              <w:ind w:left="0" w:right="0"/>
              <w:jc w:val="right"/>
              <w:rPr>
                <w:rFonts w:ascii="Times New Roman" w:hAnsi="Times New Roman"/>
                <w:color w:val="000000"/>
                <w:sz w:val="22"/>
                <w:szCs w:val="22"/>
              </w:rPr>
            </w:pPr>
          </w:p>
        </w:tc>
        <w:tc>
          <w:tcPr>
            <w:tcW w:w="900" w:type="dxa"/>
            <w:tcBorders>
              <w:top w:val="single" w:sz="4" w:space="0" w:color="auto"/>
              <w:left w:val="nil"/>
              <w:bottom w:val="single" w:sz="4" w:space="0" w:color="auto"/>
              <w:right w:val="single" w:sz="4" w:space="0" w:color="auto"/>
            </w:tcBorders>
            <w:noWrap/>
            <w:vAlign w:val="center"/>
          </w:tcPr>
          <w:p w14:paraId="78578BD0" w14:textId="2D43F80F" w:rsidR="00BA7127" w:rsidRPr="00BA7127" w:rsidRDefault="00BA7127" w:rsidP="00BA7127">
            <w:pPr>
              <w:pStyle w:val="Heading7"/>
              <w:ind w:left="0" w:right="0"/>
              <w:jc w:val="right"/>
              <w:rPr>
                <w:rFonts w:ascii="Times New Roman" w:hAnsi="Times New Roman"/>
                <w:color w:val="000000"/>
                <w:sz w:val="22"/>
                <w:szCs w:val="22"/>
              </w:rPr>
            </w:pPr>
          </w:p>
        </w:tc>
        <w:tc>
          <w:tcPr>
            <w:tcW w:w="1012" w:type="dxa"/>
            <w:tcBorders>
              <w:top w:val="single" w:sz="4" w:space="0" w:color="auto"/>
              <w:left w:val="nil"/>
              <w:bottom w:val="single" w:sz="4" w:space="0" w:color="auto"/>
              <w:right w:val="single" w:sz="4" w:space="0" w:color="auto"/>
            </w:tcBorders>
            <w:noWrap/>
            <w:vAlign w:val="center"/>
          </w:tcPr>
          <w:p w14:paraId="519BA5BE" w14:textId="04270AB8" w:rsidR="00BA7127" w:rsidRPr="00BA7127" w:rsidRDefault="00BA7127" w:rsidP="00BA7127">
            <w:pPr>
              <w:pStyle w:val="Heading7"/>
              <w:ind w:left="0" w:right="0"/>
              <w:jc w:val="right"/>
              <w:rPr>
                <w:rFonts w:ascii="Times New Roman" w:hAnsi="Times New Roman"/>
                <w:color w:val="000000"/>
                <w:sz w:val="22"/>
                <w:szCs w:val="22"/>
              </w:rPr>
            </w:pPr>
          </w:p>
        </w:tc>
        <w:tc>
          <w:tcPr>
            <w:tcW w:w="1056" w:type="dxa"/>
            <w:tcBorders>
              <w:top w:val="single" w:sz="4" w:space="0" w:color="auto"/>
              <w:left w:val="nil"/>
              <w:bottom w:val="single" w:sz="4" w:space="0" w:color="auto"/>
              <w:right w:val="single" w:sz="4" w:space="0" w:color="auto"/>
            </w:tcBorders>
            <w:noWrap/>
            <w:vAlign w:val="center"/>
          </w:tcPr>
          <w:p w14:paraId="5B325B8A" w14:textId="7F5BE9D8" w:rsidR="00BA7127" w:rsidRPr="00BA7127" w:rsidRDefault="00BA7127" w:rsidP="00BA7127">
            <w:pPr>
              <w:pStyle w:val="Heading7"/>
              <w:ind w:left="0" w:right="0"/>
              <w:jc w:val="right"/>
              <w:rPr>
                <w:rFonts w:ascii="Times New Roman" w:hAnsi="Times New Roman"/>
                <w:color w:val="000000"/>
                <w:sz w:val="22"/>
                <w:szCs w:val="22"/>
              </w:rPr>
            </w:pPr>
          </w:p>
        </w:tc>
        <w:tc>
          <w:tcPr>
            <w:tcW w:w="1012" w:type="dxa"/>
            <w:tcBorders>
              <w:top w:val="single" w:sz="4" w:space="0" w:color="auto"/>
              <w:left w:val="nil"/>
              <w:bottom w:val="single" w:sz="4" w:space="0" w:color="auto"/>
              <w:right w:val="single" w:sz="4" w:space="0" w:color="auto"/>
            </w:tcBorders>
            <w:noWrap/>
            <w:vAlign w:val="center"/>
          </w:tcPr>
          <w:p w14:paraId="35EE9E17" w14:textId="5A80196A" w:rsidR="00BA7127" w:rsidRPr="00BA7127" w:rsidRDefault="00BA7127" w:rsidP="00BA7127">
            <w:pPr>
              <w:pStyle w:val="Heading7"/>
              <w:ind w:left="0" w:right="0"/>
              <w:jc w:val="right"/>
              <w:rPr>
                <w:rFonts w:ascii="Times New Roman" w:hAnsi="Times New Roman"/>
                <w:color w:val="000000"/>
                <w:sz w:val="22"/>
                <w:szCs w:val="22"/>
              </w:rPr>
            </w:pPr>
          </w:p>
        </w:tc>
        <w:tc>
          <w:tcPr>
            <w:tcW w:w="1012" w:type="dxa"/>
            <w:tcBorders>
              <w:top w:val="single" w:sz="4" w:space="0" w:color="auto"/>
              <w:left w:val="nil"/>
              <w:bottom w:val="single" w:sz="4" w:space="0" w:color="auto"/>
              <w:right w:val="single" w:sz="4" w:space="0" w:color="auto"/>
            </w:tcBorders>
            <w:noWrap/>
            <w:vAlign w:val="center"/>
          </w:tcPr>
          <w:p w14:paraId="1E33B3D8" w14:textId="23CF15B2" w:rsidR="00BA7127" w:rsidRPr="00BA7127" w:rsidRDefault="00BA7127" w:rsidP="00BA7127">
            <w:pPr>
              <w:pStyle w:val="Heading7"/>
              <w:ind w:left="0" w:right="0"/>
              <w:jc w:val="right"/>
              <w:rPr>
                <w:rFonts w:ascii="Times New Roman" w:hAnsi="Times New Roman"/>
                <w:color w:val="000000"/>
                <w:sz w:val="22"/>
                <w:szCs w:val="22"/>
              </w:rPr>
            </w:pPr>
          </w:p>
        </w:tc>
        <w:tc>
          <w:tcPr>
            <w:tcW w:w="1012" w:type="dxa"/>
            <w:tcBorders>
              <w:top w:val="single" w:sz="4" w:space="0" w:color="auto"/>
              <w:left w:val="nil"/>
              <w:bottom w:val="single" w:sz="4" w:space="0" w:color="auto"/>
              <w:right w:val="single" w:sz="4" w:space="0" w:color="auto"/>
            </w:tcBorders>
            <w:noWrap/>
            <w:vAlign w:val="center"/>
          </w:tcPr>
          <w:p w14:paraId="408736FE" w14:textId="5218FDD8" w:rsidR="00BA7127" w:rsidRPr="00BA7127" w:rsidRDefault="00BA7127" w:rsidP="00BA7127">
            <w:pPr>
              <w:pStyle w:val="Heading7"/>
              <w:ind w:left="0" w:right="0"/>
              <w:jc w:val="right"/>
              <w:rPr>
                <w:rFonts w:ascii="Times New Roman" w:hAnsi="Times New Roman"/>
                <w:color w:val="000000"/>
                <w:sz w:val="22"/>
                <w:szCs w:val="22"/>
              </w:rPr>
            </w:pPr>
          </w:p>
        </w:tc>
        <w:tc>
          <w:tcPr>
            <w:tcW w:w="1012" w:type="dxa"/>
            <w:tcBorders>
              <w:top w:val="single" w:sz="4" w:space="0" w:color="auto"/>
              <w:left w:val="nil"/>
              <w:bottom w:val="single" w:sz="4" w:space="0" w:color="auto"/>
              <w:right w:val="single" w:sz="4" w:space="0" w:color="auto"/>
            </w:tcBorders>
            <w:noWrap/>
            <w:vAlign w:val="center"/>
          </w:tcPr>
          <w:p w14:paraId="1E5579BB" w14:textId="38EB69DE" w:rsidR="00BA7127" w:rsidRPr="00BA7127" w:rsidRDefault="00BA7127" w:rsidP="00BA7127">
            <w:pPr>
              <w:pStyle w:val="Heading7"/>
              <w:ind w:left="0" w:right="0"/>
              <w:jc w:val="right"/>
              <w:rPr>
                <w:rFonts w:ascii="Times New Roman" w:hAnsi="Times New Roman"/>
                <w:color w:val="000000"/>
                <w:sz w:val="22"/>
                <w:szCs w:val="22"/>
              </w:rPr>
            </w:pPr>
          </w:p>
        </w:tc>
      </w:tr>
      <w:tr w:rsidR="00BA7127" w:rsidRPr="001402ED" w14:paraId="3B4CD360" w14:textId="77777777" w:rsidTr="00D765BC">
        <w:trPr>
          <w:trHeight w:val="255"/>
        </w:trPr>
        <w:tc>
          <w:tcPr>
            <w:tcW w:w="5714" w:type="dxa"/>
            <w:vMerge/>
            <w:tcBorders>
              <w:left w:val="single" w:sz="4" w:space="0" w:color="auto"/>
              <w:right w:val="single" w:sz="4" w:space="0" w:color="auto"/>
            </w:tcBorders>
            <w:noWrap/>
            <w:vAlign w:val="center"/>
          </w:tcPr>
          <w:p w14:paraId="364D69A3" w14:textId="77777777" w:rsidR="00BA7127" w:rsidRPr="001402ED" w:rsidRDefault="00BA7127" w:rsidP="00BA7127">
            <w:pPr>
              <w:jc w:val="left"/>
              <w:rPr>
                <w:sz w:val="22"/>
                <w:szCs w:val="22"/>
                <w:lang w:val="sr-Cyrl-RS"/>
              </w:rPr>
            </w:pPr>
          </w:p>
        </w:tc>
        <w:tc>
          <w:tcPr>
            <w:tcW w:w="760" w:type="dxa"/>
            <w:tcBorders>
              <w:top w:val="single" w:sz="4" w:space="0" w:color="auto"/>
              <w:left w:val="nil"/>
              <w:bottom w:val="single" w:sz="4" w:space="0" w:color="auto"/>
              <w:right w:val="single" w:sz="4" w:space="0" w:color="auto"/>
            </w:tcBorders>
            <w:noWrap/>
            <w:vAlign w:val="bottom"/>
          </w:tcPr>
          <w:p w14:paraId="52DA653C" w14:textId="2AED5B78" w:rsidR="00BA7127" w:rsidRPr="001402ED" w:rsidRDefault="00BA7127" w:rsidP="00BA7127">
            <w:pPr>
              <w:jc w:val="center"/>
              <w:rPr>
                <w:sz w:val="22"/>
                <w:szCs w:val="22"/>
              </w:rPr>
            </w:pPr>
            <w:r w:rsidRPr="001402ED">
              <w:rPr>
                <w:sz w:val="22"/>
                <w:szCs w:val="22"/>
              </w:rPr>
              <w:t>Iv</w:t>
            </w:r>
          </w:p>
        </w:tc>
        <w:tc>
          <w:tcPr>
            <w:tcW w:w="1134" w:type="dxa"/>
            <w:tcBorders>
              <w:top w:val="single" w:sz="4" w:space="0" w:color="auto"/>
              <w:left w:val="nil"/>
              <w:bottom w:val="single" w:sz="4" w:space="0" w:color="auto"/>
              <w:right w:val="single" w:sz="4" w:space="0" w:color="auto"/>
            </w:tcBorders>
            <w:noWrap/>
            <w:vAlign w:val="center"/>
          </w:tcPr>
          <w:p w14:paraId="1F6A9287" w14:textId="2A843723" w:rsidR="00BA7127" w:rsidRPr="00BA7127" w:rsidRDefault="00BA7127" w:rsidP="00BA7127">
            <w:pPr>
              <w:pStyle w:val="Heading7"/>
              <w:ind w:left="0" w:right="0"/>
              <w:jc w:val="right"/>
              <w:rPr>
                <w:rFonts w:ascii="Times New Roman" w:hAnsi="Times New Roman"/>
                <w:color w:val="000000"/>
                <w:sz w:val="22"/>
                <w:szCs w:val="22"/>
              </w:rPr>
            </w:pPr>
          </w:p>
        </w:tc>
        <w:tc>
          <w:tcPr>
            <w:tcW w:w="1031" w:type="dxa"/>
            <w:tcBorders>
              <w:top w:val="single" w:sz="4" w:space="0" w:color="auto"/>
              <w:left w:val="nil"/>
              <w:bottom w:val="single" w:sz="4" w:space="0" w:color="auto"/>
              <w:right w:val="single" w:sz="4" w:space="0" w:color="auto"/>
            </w:tcBorders>
            <w:noWrap/>
            <w:vAlign w:val="center"/>
          </w:tcPr>
          <w:p w14:paraId="568415D1" w14:textId="7D883E48" w:rsidR="00BA7127" w:rsidRPr="00BA7127" w:rsidRDefault="00BA7127" w:rsidP="00BA7127">
            <w:pPr>
              <w:pStyle w:val="Heading7"/>
              <w:ind w:left="0" w:right="0"/>
              <w:jc w:val="right"/>
              <w:rPr>
                <w:rFonts w:ascii="Times New Roman" w:hAnsi="Times New Roman"/>
                <w:color w:val="000000"/>
                <w:sz w:val="22"/>
                <w:szCs w:val="22"/>
              </w:rPr>
            </w:pPr>
          </w:p>
        </w:tc>
        <w:tc>
          <w:tcPr>
            <w:tcW w:w="1031" w:type="dxa"/>
            <w:tcBorders>
              <w:top w:val="single" w:sz="4" w:space="0" w:color="auto"/>
              <w:left w:val="nil"/>
              <w:bottom w:val="single" w:sz="4" w:space="0" w:color="auto"/>
              <w:right w:val="single" w:sz="4" w:space="0" w:color="auto"/>
            </w:tcBorders>
            <w:noWrap/>
            <w:vAlign w:val="center"/>
          </w:tcPr>
          <w:p w14:paraId="2445C56D" w14:textId="37F999A6" w:rsidR="00BA7127" w:rsidRPr="00BA7127" w:rsidRDefault="00BA7127" w:rsidP="00BA7127">
            <w:pPr>
              <w:pStyle w:val="Heading7"/>
              <w:ind w:left="0" w:right="0"/>
              <w:jc w:val="right"/>
              <w:rPr>
                <w:rFonts w:ascii="Times New Roman" w:hAnsi="Times New Roman"/>
                <w:color w:val="000000"/>
                <w:sz w:val="22"/>
                <w:szCs w:val="22"/>
              </w:rPr>
            </w:pPr>
          </w:p>
        </w:tc>
        <w:tc>
          <w:tcPr>
            <w:tcW w:w="900" w:type="dxa"/>
            <w:tcBorders>
              <w:top w:val="single" w:sz="4" w:space="0" w:color="auto"/>
              <w:left w:val="nil"/>
              <w:bottom w:val="single" w:sz="4" w:space="0" w:color="auto"/>
              <w:right w:val="single" w:sz="4" w:space="0" w:color="auto"/>
            </w:tcBorders>
            <w:noWrap/>
            <w:vAlign w:val="center"/>
          </w:tcPr>
          <w:p w14:paraId="23B3998D" w14:textId="23900FB9" w:rsidR="00BA7127" w:rsidRPr="00BA7127" w:rsidRDefault="00BA7127" w:rsidP="00BA7127">
            <w:pPr>
              <w:pStyle w:val="Heading7"/>
              <w:ind w:left="0" w:right="0"/>
              <w:jc w:val="right"/>
              <w:rPr>
                <w:rFonts w:ascii="Times New Roman" w:hAnsi="Times New Roman"/>
                <w:color w:val="000000"/>
                <w:sz w:val="22"/>
                <w:szCs w:val="22"/>
              </w:rPr>
            </w:pPr>
          </w:p>
        </w:tc>
        <w:tc>
          <w:tcPr>
            <w:tcW w:w="1012" w:type="dxa"/>
            <w:tcBorders>
              <w:top w:val="single" w:sz="4" w:space="0" w:color="auto"/>
              <w:left w:val="nil"/>
              <w:bottom w:val="single" w:sz="4" w:space="0" w:color="auto"/>
              <w:right w:val="single" w:sz="4" w:space="0" w:color="auto"/>
            </w:tcBorders>
            <w:noWrap/>
            <w:vAlign w:val="center"/>
          </w:tcPr>
          <w:p w14:paraId="3C167D7B" w14:textId="2344F3B0" w:rsidR="00BA7127" w:rsidRPr="00BA7127" w:rsidRDefault="00BA7127" w:rsidP="00BA7127">
            <w:pPr>
              <w:pStyle w:val="Heading7"/>
              <w:ind w:left="0" w:right="0"/>
              <w:jc w:val="right"/>
              <w:rPr>
                <w:rFonts w:ascii="Times New Roman" w:hAnsi="Times New Roman"/>
                <w:color w:val="000000"/>
                <w:sz w:val="22"/>
                <w:szCs w:val="22"/>
              </w:rPr>
            </w:pPr>
          </w:p>
        </w:tc>
        <w:tc>
          <w:tcPr>
            <w:tcW w:w="1056" w:type="dxa"/>
            <w:tcBorders>
              <w:top w:val="single" w:sz="4" w:space="0" w:color="auto"/>
              <w:left w:val="nil"/>
              <w:bottom w:val="single" w:sz="4" w:space="0" w:color="auto"/>
              <w:right w:val="single" w:sz="4" w:space="0" w:color="auto"/>
            </w:tcBorders>
            <w:noWrap/>
            <w:vAlign w:val="center"/>
          </w:tcPr>
          <w:p w14:paraId="45D8A78F" w14:textId="1483E716" w:rsidR="00BA7127" w:rsidRPr="00BA7127" w:rsidRDefault="00BA7127" w:rsidP="00BA7127">
            <w:pPr>
              <w:pStyle w:val="Heading7"/>
              <w:ind w:left="0" w:right="0"/>
              <w:jc w:val="right"/>
              <w:rPr>
                <w:rFonts w:ascii="Times New Roman" w:hAnsi="Times New Roman"/>
                <w:color w:val="000000"/>
                <w:sz w:val="22"/>
                <w:szCs w:val="22"/>
              </w:rPr>
            </w:pPr>
          </w:p>
        </w:tc>
        <w:tc>
          <w:tcPr>
            <w:tcW w:w="1012" w:type="dxa"/>
            <w:tcBorders>
              <w:top w:val="single" w:sz="4" w:space="0" w:color="auto"/>
              <w:left w:val="nil"/>
              <w:bottom w:val="single" w:sz="4" w:space="0" w:color="auto"/>
              <w:right w:val="single" w:sz="4" w:space="0" w:color="auto"/>
            </w:tcBorders>
            <w:noWrap/>
            <w:vAlign w:val="center"/>
          </w:tcPr>
          <w:p w14:paraId="23A0E48E" w14:textId="20DE8AEA" w:rsidR="00BA7127" w:rsidRPr="00BA7127" w:rsidRDefault="00BA7127" w:rsidP="00BA7127">
            <w:pPr>
              <w:pStyle w:val="Heading7"/>
              <w:ind w:left="0" w:right="0"/>
              <w:jc w:val="right"/>
              <w:rPr>
                <w:rFonts w:ascii="Times New Roman" w:hAnsi="Times New Roman"/>
                <w:color w:val="000000"/>
                <w:sz w:val="22"/>
                <w:szCs w:val="22"/>
              </w:rPr>
            </w:pPr>
          </w:p>
        </w:tc>
        <w:tc>
          <w:tcPr>
            <w:tcW w:w="1012" w:type="dxa"/>
            <w:tcBorders>
              <w:top w:val="single" w:sz="4" w:space="0" w:color="auto"/>
              <w:left w:val="nil"/>
              <w:bottom w:val="single" w:sz="4" w:space="0" w:color="auto"/>
              <w:right w:val="single" w:sz="4" w:space="0" w:color="auto"/>
            </w:tcBorders>
            <w:noWrap/>
            <w:vAlign w:val="center"/>
          </w:tcPr>
          <w:p w14:paraId="6E6CD9A0" w14:textId="7D5E2C83" w:rsidR="00BA7127" w:rsidRPr="00BA7127" w:rsidRDefault="00BA7127" w:rsidP="00BA7127">
            <w:pPr>
              <w:pStyle w:val="Heading7"/>
              <w:ind w:left="0" w:right="0"/>
              <w:jc w:val="right"/>
              <w:rPr>
                <w:rFonts w:ascii="Times New Roman" w:hAnsi="Times New Roman"/>
                <w:color w:val="000000"/>
                <w:sz w:val="22"/>
                <w:szCs w:val="22"/>
              </w:rPr>
            </w:pPr>
          </w:p>
        </w:tc>
        <w:tc>
          <w:tcPr>
            <w:tcW w:w="1012" w:type="dxa"/>
            <w:tcBorders>
              <w:top w:val="single" w:sz="4" w:space="0" w:color="auto"/>
              <w:left w:val="nil"/>
              <w:bottom w:val="single" w:sz="4" w:space="0" w:color="auto"/>
              <w:right w:val="single" w:sz="4" w:space="0" w:color="auto"/>
            </w:tcBorders>
            <w:noWrap/>
            <w:vAlign w:val="center"/>
          </w:tcPr>
          <w:p w14:paraId="60E5B83F" w14:textId="68D2E313" w:rsidR="00BA7127" w:rsidRPr="00BA7127" w:rsidRDefault="00BA7127" w:rsidP="00BA7127">
            <w:pPr>
              <w:pStyle w:val="Heading7"/>
              <w:ind w:left="0" w:right="0"/>
              <w:jc w:val="right"/>
              <w:rPr>
                <w:rFonts w:ascii="Times New Roman" w:hAnsi="Times New Roman"/>
                <w:color w:val="000000"/>
                <w:sz w:val="22"/>
                <w:szCs w:val="22"/>
              </w:rPr>
            </w:pPr>
          </w:p>
        </w:tc>
        <w:tc>
          <w:tcPr>
            <w:tcW w:w="1012" w:type="dxa"/>
            <w:tcBorders>
              <w:top w:val="single" w:sz="4" w:space="0" w:color="auto"/>
              <w:left w:val="nil"/>
              <w:bottom w:val="single" w:sz="4" w:space="0" w:color="auto"/>
              <w:right w:val="single" w:sz="4" w:space="0" w:color="auto"/>
            </w:tcBorders>
            <w:noWrap/>
            <w:vAlign w:val="center"/>
          </w:tcPr>
          <w:p w14:paraId="67DA4318" w14:textId="3A492A89" w:rsidR="00BA7127" w:rsidRPr="00BA7127" w:rsidRDefault="00BA7127" w:rsidP="00BA7127">
            <w:pPr>
              <w:pStyle w:val="Heading7"/>
              <w:ind w:left="0" w:right="0"/>
              <w:jc w:val="right"/>
              <w:rPr>
                <w:rFonts w:ascii="Times New Roman" w:hAnsi="Times New Roman"/>
                <w:color w:val="000000"/>
                <w:sz w:val="22"/>
                <w:szCs w:val="22"/>
              </w:rPr>
            </w:pPr>
          </w:p>
        </w:tc>
      </w:tr>
      <w:tr w:rsidR="00BA7127" w:rsidRPr="001402ED" w14:paraId="40A80E58" w14:textId="77777777" w:rsidTr="00D765BC">
        <w:trPr>
          <w:trHeight w:val="255"/>
        </w:trPr>
        <w:tc>
          <w:tcPr>
            <w:tcW w:w="5714" w:type="dxa"/>
            <w:vMerge w:val="restart"/>
            <w:tcBorders>
              <w:top w:val="single" w:sz="4" w:space="0" w:color="auto"/>
              <w:left w:val="single" w:sz="4" w:space="0" w:color="auto"/>
              <w:right w:val="single" w:sz="4" w:space="0" w:color="auto"/>
            </w:tcBorders>
            <w:noWrap/>
            <w:vAlign w:val="center"/>
          </w:tcPr>
          <w:p w14:paraId="0D55D3AF" w14:textId="7E842CA4" w:rsidR="00BA7127" w:rsidRPr="001402ED" w:rsidRDefault="00BA7127" w:rsidP="00BA7127">
            <w:pPr>
              <w:jc w:val="left"/>
              <w:rPr>
                <w:sz w:val="22"/>
                <w:szCs w:val="22"/>
                <w:lang w:val="sr-Cyrl-RS"/>
              </w:rPr>
            </w:pPr>
            <w:r w:rsidRPr="001402ED">
              <w:rPr>
                <w:sz w:val="22"/>
                <w:szCs w:val="22"/>
              </w:rPr>
              <w:t xml:space="preserve">2820 </w:t>
            </w:r>
            <w:r w:rsidRPr="001402ED">
              <w:rPr>
                <w:sz w:val="22"/>
                <w:szCs w:val="22"/>
                <w:lang w:val="sr-Cyrl-RS"/>
              </w:rPr>
              <w:t xml:space="preserve">– </w:t>
            </w:r>
            <w:proofErr w:type="spellStart"/>
            <w:r w:rsidRPr="001402ED">
              <w:rPr>
                <w:sz w:val="22"/>
                <w:szCs w:val="22"/>
              </w:rPr>
              <w:t>Изданачк</w:t>
            </w:r>
            <w:proofErr w:type="spellEnd"/>
            <w:r w:rsidRPr="001402ED">
              <w:rPr>
                <w:sz w:val="22"/>
                <w:szCs w:val="22"/>
                <w:lang w:val="sr-Cyrl-RS"/>
              </w:rPr>
              <w:t>е</w:t>
            </w:r>
            <w:r w:rsidRPr="001402ED">
              <w:rPr>
                <w:sz w:val="22"/>
                <w:szCs w:val="22"/>
              </w:rPr>
              <w:t xml:space="preserve"> </w:t>
            </w:r>
            <w:proofErr w:type="spellStart"/>
            <w:r w:rsidRPr="001402ED">
              <w:rPr>
                <w:sz w:val="22"/>
                <w:szCs w:val="22"/>
              </w:rPr>
              <w:t>мешовите</w:t>
            </w:r>
            <w:proofErr w:type="spellEnd"/>
            <w:r w:rsidRPr="001402ED">
              <w:rPr>
                <w:sz w:val="22"/>
                <w:szCs w:val="22"/>
              </w:rPr>
              <w:t xml:space="preserve"> </w:t>
            </w:r>
            <w:proofErr w:type="spellStart"/>
            <w:r w:rsidRPr="001402ED">
              <w:rPr>
                <w:sz w:val="22"/>
                <w:szCs w:val="22"/>
              </w:rPr>
              <w:t>шуме</w:t>
            </w:r>
            <w:proofErr w:type="spellEnd"/>
            <w:r w:rsidRPr="001402ED">
              <w:rPr>
                <w:sz w:val="22"/>
                <w:szCs w:val="22"/>
              </w:rPr>
              <w:t xml:space="preserve"> ОТЛ</w:t>
            </w:r>
          </w:p>
        </w:tc>
        <w:tc>
          <w:tcPr>
            <w:tcW w:w="760" w:type="dxa"/>
            <w:tcBorders>
              <w:top w:val="single" w:sz="4" w:space="0" w:color="auto"/>
              <w:left w:val="nil"/>
              <w:bottom w:val="single" w:sz="4" w:space="0" w:color="auto"/>
              <w:right w:val="single" w:sz="4" w:space="0" w:color="auto"/>
            </w:tcBorders>
            <w:noWrap/>
            <w:vAlign w:val="bottom"/>
          </w:tcPr>
          <w:p w14:paraId="30A690D4" w14:textId="7AC8CD9F" w:rsidR="00BA7127" w:rsidRPr="001402ED" w:rsidRDefault="00BA7127" w:rsidP="00BA7127">
            <w:pPr>
              <w:jc w:val="center"/>
              <w:rPr>
                <w:sz w:val="22"/>
                <w:szCs w:val="22"/>
              </w:rPr>
            </w:pPr>
            <w:r w:rsidRPr="001402ED">
              <w:rPr>
                <w:sz w:val="22"/>
                <w:szCs w:val="22"/>
              </w:rPr>
              <w:t>P</w:t>
            </w:r>
          </w:p>
        </w:tc>
        <w:tc>
          <w:tcPr>
            <w:tcW w:w="1134" w:type="dxa"/>
            <w:tcBorders>
              <w:top w:val="single" w:sz="4" w:space="0" w:color="auto"/>
              <w:left w:val="nil"/>
              <w:bottom w:val="single" w:sz="4" w:space="0" w:color="auto"/>
              <w:right w:val="single" w:sz="4" w:space="0" w:color="auto"/>
            </w:tcBorders>
            <w:noWrap/>
            <w:vAlign w:val="center"/>
          </w:tcPr>
          <w:p w14:paraId="010EEDF6" w14:textId="05D460CF" w:rsidR="00BA7127" w:rsidRPr="00BA7127" w:rsidRDefault="00BA7127" w:rsidP="00BA7127">
            <w:pPr>
              <w:pStyle w:val="Heading7"/>
              <w:ind w:left="0" w:right="0"/>
              <w:jc w:val="right"/>
              <w:rPr>
                <w:rFonts w:ascii="Times New Roman" w:hAnsi="Times New Roman"/>
                <w:color w:val="000000"/>
                <w:sz w:val="22"/>
                <w:szCs w:val="22"/>
              </w:rPr>
            </w:pPr>
            <w:r w:rsidRPr="00BA7127">
              <w:rPr>
                <w:rFonts w:ascii="Times New Roman" w:hAnsi="Times New Roman"/>
                <w:color w:val="000000"/>
                <w:sz w:val="22"/>
                <w:szCs w:val="22"/>
              </w:rPr>
              <w:t>13,11</w:t>
            </w:r>
          </w:p>
        </w:tc>
        <w:tc>
          <w:tcPr>
            <w:tcW w:w="1031" w:type="dxa"/>
            <w:tcBorders>
              <w:top w:val="single" w:sz="4" w:space="0" w:color="auto"/>
              <w:left w:val="nil"/>
              <w:bottom w:val="single" w:sz="4" w:space="0" w:color="auto"/>
              <w:right w:val="single" w:sz="4" w:space="0" w:color="auto"/>
            </w:tcBorders>
            <w:noWrap/>
            <w:vAlign w:val="center"/>
          </w:tcPr>
          <w:p w14:paraId="34CB9AC9" w14:textId="6200F099" w:rsidR="00BA7127" w:rsidRPr="00BA7127" w:rsidRDefault="00BA7127" w:rsidP="00BA7127">
            <w:pPr>
              <w:pStyle w:val="Heading7"/>
              <w:ind w:left="0" w:right="0"/>
              <w:jc w:val="right"/>
              <w:rPr>
                <w:rFonts w:ascii="Times New Roman" w:hAnsi="Times New Roman"/>
                <w:color w:val="000000"/>
                <w:sz w:val="22"/>
                <w:szCs w:val="22"/>
              </w:rPr>
            </w:pPr>
          </w:p>
        </w:tc>
        <w:tc>
          <w:tcPr>
            <w:tcW w:w="1031" w:type="dxa"/>
            <w:tcBorders>
              <w:top w:val="single" w:sz="4" w:space="0" w:color="auto"/>
              <w:left w:val="nil"/>
              <w:bottom w:val="single" w:sz="4" w:space="0" w:color="auto"/>
              <w:right w:val="single" w:sz="4" w:space="0" w:color="auto"/>
            </w:tcBorders>
            <w:noWrap/>
            <w:vAlign w:val="center"/>
          </w:tcPr>
          <w:p w14:paraId="01FDCF24" w14:textId="6ECA4D36" w:rsidR="00BA7127" w:rsidRPr="00BA7127" w:rsidRDefault="00BA7127" w:rsidP="00BA7127">
            <w:pPr>
              <w:pStyle w:val="Heading7"/>
              <w:ind w:left="0" w:right="0"/>
              <w:jc w:val="right"/>
              <w:rPr>
                <w:rFonts w:ascii="Times New Roman" w:hAnsi="Times New Roman"/>
                <w:color w:val="000000"/>
                <w:sz w:val="22"/>
                <w:szCs w:val="22"/>
              </w:rPr>
            </w:pPr>
          </w:p>
        </w:tc>
        <w:tc>
          <w:tcPr>
            <w:tcW w:w="900" w:type="dxa"/>
            <w:tcBorders>
              <w:top w:val="single" w:sz="4" w:space="0" w:color="auto"/>
              <w:left w:val="nil"/>
              <w:bottom w:val="single" w:sz="4" w:space="0" w:color="auto"/>
              <w:right w:val="single" w:sz="4" w:space="0" w:color="auto"/>
            </w:tcBorders>
            <w:noWrap/>
            <w:vAlign w:val="center"/>
          </w:tcPr>
          <w:p w14:paraId="010046F3" w14:textId="68B7EF7E" w:rsidR="00BA7127" w:rsidRPr="00BA7127" w:rsidRDefault="00BA7127" w:rsidP="00BA7127">
            <w:pPr>
              <w:pStyle w:val="Heading7"/>
              <w:ind w:left="0" w:right="0"/>
              <w:jc w:val="right"/>
              <w:rPr>
                <w:rFonts w:ascii="Times New Roman" w:hAnsi="Times New Roman"/>
                <w:color w:val="000000"/>
                <w:sz w:val="22"/>
                <w:szCs w:val="22"/>
              </w:rPr>
            </w:pPr>
          </w:p>
        </w:tc>
        <w:tc>
          <w:tcPr>
            <w:tcW w:w="1012" w:type="dxa"/>
            <w:tcBorders>
              <w:top w:val="single" w:sz="4" w:space="0" w:color="auto"/>
              <w:left w:val="nil"/>
              <w:bottom w:val="single" w:sz="4" w:space="0" w:color="auto"/>
              <w:right w:val="single" w:sz="4" w:space="0" w:color="auto"/>
            </w:tcBorders>
            <w:noWrap/>
            <w:vAlign w:val="center"/>
          </w:tcPr>
          <w:p w14:paraId="02AE9038" w14:textId="42D9F9F7" w:rsidR="00BA7127" w:rsidRPr="00BA7127" w:rsidRDefault="00BA7127" w:rsidP="00BA7127">
            <w:pPr>
              <w:pStyle w:val="Heading7"/>
              <w:ind w:left="0" w:right="0"/>
              <w:jc w:val="right"/>
              <w:rPr>
                <w:rFonts w:ascii="Times New Roman" w:hAnsi="Times New Roman"/>
                <w:color w:val="000000"/>
                <w:sz w:val="22"/>
                <w:szCs w:val="22"/>
              </w:rPr>
            </w:pPr>
            <w:r w:rsidRPr="00BA7127">
              <w:rPr>
                <w:rFonts w:ascii="Times New Roman" w:hAnsi="Times New Roman"/>
                <w:color w:val="000000"/>
                <w:sz w:val="22"/>
                <w:szCs w:val="22"/>
              </w:rPr>
              <w:t>13,11</w:t>
            </w:r>
          </w:p>
        </w:tc>
        <w:tc>
          <w:tcPr>
            <w:tcW w:w="1056" w:type="dxa"/>
            <w:tcBorders>
              <w:top w:val="single" w:sz="4" w:space="0" w:color="auto"/>
              <w:left w:val="nil"/>
              <w:bottom w:val="single" w:sz="4" w:space="0" w:color="auto"/>
              <w:right w:val="single" w:sz="4" w:space="0" w:color="auto"/>
            </w:tcBorders>
            <w:noWrap/>
            <w:vAlign w:val="center"/>
          </w:tcPr>
          <w:p w14:paraId="7DDF5C15" w14:textId="3F0B4B97" w:rsidR="00BA7127" w:rsidRPr="00BA7127" w:rsidRDefault="00BA7127" w:rsidP="00BA7127">
            <w:pPr>
              <w:pStyle w:val="Heading7"/>
              <w:ind w:left="0" w:right="0"/>
              <w:jc w:val="right"/>
              <w:rPr>
                <w:rFonts w:ascii="Times New Roman" w:hAnsi="Times New Roman"/>
                <w:color w:val="000000"/>
                <w:sz w:val="22"/>
                <w:szCs w:val="22"/>
              </w:rPr>
            </w:pPr>
          </w:p>
        </w:tc>
        <w:tc>
          <w:tcPr>
            <w:tcW w:w="1012" w:type="dxa"/>
            <w:tcBorders>
              <w:top w:val="single" w:sz="4" w:space="0" w:color="auto"/>
              <w:left w:val="nil"/>
              <w:bottom w:val="single" w:sz="4" w:space="0" w:color="auto"/>
              <w:right w:val="single" w:sz="4" w:space="0" w:color="auto"/>
            </w:tcBorders>
            <w:noWrap/>
            <w:vAlign w:val="center"/>
          </w:tcPr>
          <w:p w14:paraId="7CDC9FB6" w14:textId="20357D0E" w:rsidR="00BA7127" w:rsidRPr="00BA7127" w:rsidRDefault="00BA7127" w:rsidP="00BA7127">
            <w:pPr>
              <w:pStyle w:val="Heading7"/>
              <w:ind w:left="0" w:right="0"/>
              <w:jc w:val="right"/>
              <w:rPr>
                <w:rFonts w:ascii="Times New Roman" w:hAnsi="Times New Roman"/>
                <w:color w:val="000000"/>
                <w:sz w:val="22"/>
                <w:szCs w:val="22"/>
              </w:rPr>
            </w:pPr>
          </w:p>
        </w:tc>
        <w:tc>
          <w:tcPr>
            <w:tcW w:w="1012" w:type="dxa"/>
            <w:tcBorders>
              <w:top w:val="single" w:sz="4" w:space="0" w:color="auto"/>
              <w:left w:val="nil"/>
              <w:bottom w:val="single" w:sz="4" w:space="0" w:color="auto"/>
              <w:right w:val="single" w:sz="4" w:space="0" w:color="auto"/>
            </w:tcBorders>
            <w:noWrap/>
            <w:vAlign w:val="center"/>
          </w:tcPr>
          <w:p w14:paraId="36E8013A" w14:textId="544618E2" w:rsidR="00BA7127" w:rsidRPr="00BA7127" w:rsidRDefault="00BA7127" w:rsidP="00BA7127">
            <w:pPr>
              <w:pStyle w:val="Heading7"/>
              <w:ind w:left="0" w:right="0"/>
              <w:jc w:val="right"/>
              <w:rPr>
                <w:rFonts w:ascii="Times New Roman" w:hAnsi="Times New Roman"/>
                <w:color w:val="000000"/>
                <w:sz w:val="22"/>
                <w:szCs w:val="22"/>
              </w:rPr>
            </w:pPr>
          </w:p>
        </w:tc>
        <w:tc>
          <w:tcPr>
            <w:tcW w:w="1012" w:type="dxa"/>
            <w:tcBorders>
              <w:top w:val="single" w:sz="4" w:space="0" w:color="auto"/>
              <w:left w:val="nil"/>
              <w:bottom w:val="single" w:sz="4" w:space="0" w:color="auto"/>
              <w:right w:val="single" w:sz="4" w:space="0" w:color="auto"/>
            </w:tcBorders>
            <w:noWrap/>
            <w:vAlign w:val="center"/>
          </w:tcPr>
          <w:p w14:paraId="7D83EE80" w14:textId="2B681DA5" w:rsidR="00BA7127" w:rsidRPr="00BA7127" w:rsidRDefault="00BA7127" w:rsidP="00BA7127">
            <w:pPr>
              <w:pStyle w:val="Heading7"/>
              <w:ind w:left="0" w:right="0"/>
              <w:jc w:val="right"/>
              <w:rPr>
                <w:rFonts w:ascii="Times New Roman" w:hAnsi="Times New Roman"/>
                <w:color w:val="000000"/>
                <w:sz w:val="22"/>
                <w:szCs w:val="22"/>
              </w:rPr>
            </w:pPr>
          </w:p>
        </w:tc>
        <w:tc>
          <w:tcPr>
            <w:tcW w:w="1012" w:type="dxa"/>
            <w:tcBorders>
              <w:top w:val="single" w:sz="4" w:space="0" w:color="auto"/>
              <w:left w:val="nil"/>
              <w:bottom w:val="single" w:sz="4" w:space="0" w:color="auto"/>
              <w:right w:val="single" w:sz="4" w:space="0" w:color="auto"/>
            </w:tcBorders>
            <w:noWrap/>
            <w:vAlign w:val="center"/>
          </w:tcPr>
          <w:p w14:paraId="49619BEF" w14:textId="27455F5C" w:rsidR="00BA7127" w:rsidRPr="00BA7127" w:rsidRDefault="00BA7127" w:rsidP="00BA7127">
            <w:pPr>
              <w:pStyle w:val="Heading7"/>
              <w:ind w:left="0" w:right="0"/>
              <w:jc w:val="right"/>
              <w:rPr>
                <w:rFonts w:ascii="Times New Roman" w:hAnsi="Times New Roman"/>
                <w:color w:val="000000"/>
                <w:sz w:val="22"/>
                <w:szCs w:val="22"/>
              </w:rPr>
            </w:pPr>
          </w:p>
        </w:tc>
      </w:tr>
      <w:tr w:rsidR="00BA7127" w:rsidRPr="001402ED" w14:paraId="5E9A50F8" w14:textId="77777777" w:rsidTr="00D765BC">
        <w:trPr>
          <w:trHeight w:val="255"/>
        </w:trPr>
        <w:tc>
          <w:tcPr>
            <w:tcW w:w="5714" w:type="dxa"/>
            <w:vMerge/>
            <w:tcBorders>
              <w:left w:val="single" w:sz="4" w:space="0" w:color="auto"/>
              <w:right w:val="single" w:sz="4" w:space="0" w:color="auto"/>
            </w:tcBorders>
            <w:noWrap/>
            <w:vAlign w:val="center"/>
          </w:tcPr>
          <w:p w14:paraId="0A3B1CBD" w14:textId="77777777" w:rsidR="00BA7127" w:rsidRPr="001402ED" w:rsidRDefault="00BA7127" w:rsidP="00BA7127">
            <w:pPr>
              <w:jc w:val="left"/>
              <w:rPr>
                <w:sz w:val="22"/>
                <w:szCs w:val="22"/>
                <w:lang w:val="sr-Cyrl-RS"/>
              </w:rPr>
            </w:pPr>
          </w:p>
        </w:tc>
        <w:tc>
          <w:tcPr>
            <w:tcW w:w="760" w:type="dxa"/>
            <w:tcBorders>
              <w:top w:val="single" w:sz="4" w:space="0" w:color="auto"/>
              <w:left w:val="nil"/>
              <w:bottom w:val="single" w:sz="4" w:space="0" w:color="auto"/>
              <w:right w:val="single" w:sz="4" w:space="0" w:color="auto"/>
            </w:tcBorders>
            <w:noWrap/>
            <w:vAlign w:val="bottom"/>
          </w:tcPr>
          <w:p w14:paraId="18CA3F2D" w14:textId="04854B78" w:rsidR="00BA7127" w:rsidRPr="001402ED" w:rsidRDefault="00BA7127" w:rsidP="00BA7127">
            <w:pPr>
              <w:jc w:val="center"/>
              <w:rPr>
                <w:sz w:val="22"/>
                <w:szCs w:val="22"/>
              </w:rPr>
            </w:pPr>
            <w:r w:rsidRPr="001402ED">
              <w:rPr>
                <w:sz w:val="22"/>
                <w:szCs w:val="22"/>
                <w:lang w:val="sr-Cyrl-RS"/>
              </w:rPr>
              <w:t>V</w:t>
            </w:r>
          </w:p>
        </w:tc>
        <w:tc>
          <w:tcPr>
            <w:tcW w:w="1134" w:type="dxa"/>
            <w:tcBorders>
              <w:top w:val="single" w:sz="4" w:space="0" w:color="auto"/>
              <w:left w:val="nil"/>
              <w:bottom w:val="single" w:sz="4" w:space="0" w:color="auto"/>
              <w:right w:val="single" w:sz="4" w:space="0" w:color="auto"/>
            </w:tcBorders>
            <w:noWrap/>
            <w:vAlign w:val="center"/>
          </w:tcPr>
          <w:p w14:paraId="21E663E3" w14:textId="7D6D74F3" w:rsidR="00BA7127" w:rsidRPr="00BA7127" w:rsidRDefault="00BA7127" w:rsidP="00BA7127">
            <w:pPr>
              <w:pStyle w:val="Heading7"/>
              <w:ind w:left="0" w:right="0"/>
              <w:jc w:val="right"/>
              <w:rPr>
                <w:rFonts w:ascii="Times New Roman" w:hAnsi="Times New Roman"/>
                <w:color w:val="000000"/>
                <w:sz w:val="22"/>
                <w:szCs w:val="22"/>
                <w:highlight w:val="yellow"/>
              </w:rPr>
            </w:pPr>
            <w:r w:rsidRPr="00BA7127">
              <w:rPr>
                <w:rFonts w:ascii="Times New Roman" w:hAnsi="Times New Roman"/>
                <w:color w:val="000000"/>
                <w:sz w:val="22"/>
                <w:szCs w:val="22"/>
              </w:rPr>
              <w:t>1.677,1</w:t>
            </w:r>
          </w:p>
        </w:tc>
        <w:tc>
          <w:tcPr>
            <w:tcW w:w="1031" w:type="dxa"/>
            <w:tcBorders>
              <w:top w:val="single" w:sz="4" w:space="0" w:color="auto"/>
              <w:left w:val="nil"/>
              <w:bottom w:val="single" w:sz="4" w:space="0" w:color="auto"/>
              <w:right w:val="single" w:sz="4" w:space="0" w:color="auto"/>
            </w:tcBorders>
            <w:noWrap/>
            <w:vAlign w:val="center"/>
          </w:tcPr>
          <w:p w14:paraId="1E92BA55" w14:textId="7E80CEA3"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31" w:type="dxa"/>
            <w:tcBorders>
              <w:top w:val="single" w:sz="4" w:space="0" w:color="auto"/>
              <w:left w:val="nil"/>
              <w:bottom w:val="single" w:sz="4" w:space="0" w:color="auto"/>
              <w:right w:val="single" w:sz="4" w:space="0" w:color="auto"/>
            </w:tcBorders>
            <w:noWrap/>
            <w:vAlign w:val="center"/>
          </w:tcPr>
          <w:p w14:paraId="7E031190" w14:textId="591B11A5"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900" w:type="dxa"/>
            <w:tcBorders>
              <w:top w:val="single" w:sz="4" w:space="0" w:color="auto"/>
              <w:left w:val="nil"/>
              <w:bottom w:val="single" w:sz="4" w:space="0" w:color="auto"/>
              <w:right w:val="single" w:sz="4" w:space="0" w:color="auto"/>
            </w:tcBorders>
            <w:noWrap/>
            <w:vAlign w:val="center"/>
          </w:tcPr>
          <w:p w14:paraId="56C5B47A" w14:textId="736B92F5"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12" w:type="dxa"/>
            <w:tcBorders>
              <w:top w:val="single" w:sz="4" w:space="0" w:color="auto"/>
              <w:left w:val="nil"/>
              <w:bottom w:val="single" w:sz="4" w:space="0" w:color="auto"/>
              <w:right w:val="single" w:sz="4" w:space="0" w:color="auto"/>
            </w:tcBorders>
            <w:noWrap/>
            <w:vAlign w:val="center"/>
          </w:tcPr>
          <w:p w14:paraId="79A98D33" w14:textId="5C40243F" w:rsidR="00BA7127" w:rsidRPr="00BA7127" w:rsidRDefault="00BA7127" w:rsidP="00BA7127">
            <w:pPr>
              <w:pStyle w:val="Heading7"/>
              <w:ind w:left="0" w:right="0"/>
              <w:jc w:val="right"/>
              <w:rPr>
                <w:rFonts w:ascii="Times New Roman" w:hAnsi="Times New Roman"/>
                <w:color w:val="000000"/>
                <w:sz w:val="22"/>
                <w:szCs w:val="22"/>
                <w:highlight w:val="yellow"/>
              </w:rPr>
            </w:pPr>
            <w:r w:rsidRPr="00BA7127">
              <w:rPr>
                <w:rFonts w:ascii="Times New Roman" w:hAnsi="Times New Roman"/>
                <w:color w:val="000000"/>
                <w:sz w:val="22"/>
                <w:szCs w:val="22"/>
              </w:rPr>
              <w:t>1.677,1</w:t>
            </w:r>
          </w:p>
        </w:tc>
        <w:tc>
          <w:tcPr>
            <w:tcW w:w="1056" w:type="dxa"/>
            <w:tcBorders>
              <w:top w:val="single" w:sz="4" w:space="0" w:color="auto"/>
              <w:left w:val="nil"/>
              <w:bottom w:val="single" w:sz="4" w:space="0" w:color="auto"/>
              <w:right w:val="single" w:sz="4" w:space="0" w:color="auto"/>
            </w:tcBorders>
            <w:noWrap/>
            <w:vAlign w:val="center"/>
          </w:tcPr>
          <w:p w14:paraId="789AD868" w14:textId="136321D1"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12" w:type="dxa"/>
            <w:tcBorders>
              <w:top w:val="single" w:sz="4" w:space="0" w:color="auto"/>
              <w:left w:val="nil"/>
              <w:bottom w:val="single" w:sz="4" w:space="0" w:color="auto"/>
              <w:right w:val="single" w:sz="4" w:space="0" w:color="auto"/>
            </w:tcBorders>
            <w:noWrap/>
            <w:vAlign w:val="center"/>
          </w:tcPr>
          <w:p w14:paraId="676D09C9" w14:textId="31BF4FBF"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12" w:type="dxa"/>
            <w:tcBorders>
              <w:top w:val="single" w:sz="4" w:space="0" w:color="auto"/>
              <w:left w:val="nil"/>
              <w:bottom w:val="single" w:sz="4" w:space="0" w:color="auto"/>
              <w:right w:val="single" w:sz="4" w:space="0" w:color="auto"/>
            </w:tcBorders>
            <w:noWrap/>
            <w:vAlign w:val="center"/>
          </w:tcPr>
          <w:p w14:paraId="5D1D5589" w14:textId="0291E308"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12" w:type="dxa"/>
            <w:tcBorders>
              <w:top w:val="single" w:sz="4" w:space="0" w:color="auto"/>
              <w:left w:val="nil"/>
              <w:bottom w:val="single" w:sz="4" w:space="0" w:color="auto"/>
              <w:right w:val="single" w:sz="4" w:space="0" w:color="auto"/>
            </w:tcBorders>
            <w:noWrap/>
            <w:vAlign w:val="center"/>
          </w:tcPr>
          <w:p w14:paraId="496749BA" w14:textId="077A86CC"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12" w:type="dxa"/>
            <w:tcBorders>
              <w:top w:val="single" w:sz="4" w:space="0" w:color="auto"/>
              <w:left w:val="nil"/>
              <w:bottom w:val="single" w:sz="4" w:space="0" w:color="auto"/>
              <w:right w:val="single" w:sz="4" w:space="0" w:color="auto"/>
            </w:tcBorders>
            <w:noWrap/>
            <w:vAlign w:val="center"/>
          </w:tcPr>
          <w:p w14:paraId="1A84400F" w14:textId="2F5FC0F7" w:rsidR="00BA7127" w:rsidRPr="00BA7127" w:rsidRDefault="00BA7127" w:rsidP="00BA7127">
            <w:pPr>
              <w:pStyle w:val="Heading7"/>
              <w:ind w:left="0" w:right="0"/>
              <w:jc w:val="right"/>
              <w:rPr>
                <w:rFonts w:ascii="Times New Roman" w:hAnsi="Times New Roman"/>
                <w:color w:val="000000"/>
                <w:sz w:val="22"/>
                <w:szCs w:val="22"/>
                <w:highlight w:val="yellow"/>
              </w:rPr>
            </w:pPr>
          </w:p>
        </w:tc>
      </w:tr>
      <w:tr w:rsidR="00BA7127" w:rsidRPr="001402ED" w14:paraId="42CF1CFF" w14:textId="77777777" w:rsidTr="00D765BC">
        <w:trPr>
          <w:trHeight w:val="255"/>
        </w:trPr>
        <w:tc>
          <w:tcPr>
            <w:tcW w:w="5714" w:type="dxa"/>
            <w:vMerge/>
            <w:tcBorders>
              <w:left w:val="single" w:sz="4" w:space="0" w:color="auto"/>
              <w:right w:val="single" w:sz="4" w:space="0" w:color="auto"/>
            </w:tcBorders>
            <w:noWrap/>
            <w:vAlign w:val="center"/>
          </w:tcPr>
          <w:p w14:paraId="61212BE8" w14:textId="77777777" w:rsidR="00BA7127" w:rsidRPr="001402ED" w:rsidRDefault="00BA7127" w:rsidP="00BA7127">
            <w:pPr>
              <w:jc w:val="left"/>
              <w:rPr>
                <w:sz w:val="22"/>
                <w:szCs w:val="22"/>
                <w:lang w:val="sr-Cyrl-RS"/>
              </w:rPr>
            </w:pPr>
          </w:p>
        </w:tc>
        <w:tc>
          <w:tcPr>
            <w:tcW w:w="760" w:type="dxa"/>
            <w:tcBorders>
              <w:top w:val="single" w:sz="4" w:space="0" w:color="auto"/>
              <w:left w:val="nil"/>
              <w:bottom w:val="single" w:sz="4" w:space="0" w:color="auto"/>
              <w:right w:val="single" w:sz="4" w:space="0" w:color="auto"/>
            </w:tcBorders>
            <w:noWrap/>
            <w:vAlign w:val="bottom"/>
          </w:tcPr>
          <w:p w14:paraId="509E601C" w14:textId="08ACF411" w:rsidR="00BA7127" w:rsidRPr="001402ED" w:rsidRDefault="00BA7127" w:rsidP="00BA7127">
            <w:pPr>
              <w:jc w:val="center"/>
              <w:rPr>
                <w:sz w:val="22"/>
                <w:szCs w:val="22"/>
              </w:rPr>
            </w:pPr>
            <w:r w:rsidRPr="001402ED">
              <w:rPr>
                <w:sz w:val="22"/>
                <w:szCs w:val="22"/>
              </w:rPr>
              <w:t>Iv</w:t>
            </w:r>
          </w:p>
        </w:tc>
        <w:tc>
          <w:tcPr>
            <w:tcW w:w="1134" w:type="dxa"/>
            <w:tcBorders>
              <w:top w:val="single" w:sz="4" w:space="0" w:color="auto"/>
              <w:left w:val="nil"/>
              <w:bottom w:val="single" w:sz="4" w:space="0" w:color="auto"/>
              <w:right w:val="single" w:sz="4" w:space="0" w:color="auto"/>
            </w:tcBorders>
            <w:noWrap/>
            <w:vAlign w:val="center"/>
          </w:tcPr>
          <w:p w14:paraId="66DA0389" w14:textId="4740D923" w:rsidR="00BA7127" w:rsidRPr="00BA7127" w:rsidRDefault="00BA7127" w:rsidP="00BA7127">
            <w:pPr>
              <w:pStyle w:val="Heading7"/>
              <w:ind w:left="0" w:right="0"/>
              <w:jc w:val="right"/>
              <w:rPr>
                <w:rFonts w:ascii="Times New Roman" w:hAnsi="Times New Roman"/>
                <w:color w:val="000000"/>
                <w:sz w:val="22"/>
                <w:szCs w:val="22"/>
                <w:highlight w:val="yellow"/>
              </w:rPr>
            </w:pPr>
            <w:r w:rsidRPr="00BA7127">
              <w:rPr>
                <w:rFonts w:ascii="Times New Roman" w:hAnsi="Times New Roman"/>
                <w:color w:val="000000"/>
                <w:sz w:val="22"/>
                <w:szCs w:val="22"/>
              </w:rPr>
              <w:t>44,8</w:t>
            </w:r>
          </w:p>
        </w:tc>
        <w:tc>
          <w:tcPr>
            <w:tcW w:w="1031" w:type="dxa"/>
            <w:tcBorders>
              <w:top w:val="single" w:sz="4" w:space="0" w:color="auto"/>
              <w:left w:val="nil"/>
              <w:bottom w:val="single" w:sz="4" w:space="0" w:color="auto"/>
              <w:right w:val="single" w:sz="4" w:space="0" w:color="auto"/>
            </w:tcBorders>
            <w:noWrap/>
            <w:vAlign w:val="center"/>
          </w:tcPr>
          <w:p w14:paraId="54C69827" w14:textId="255A17C1"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31" w:type="dxa"/>
            <w:tcBorders>
              <w:top w:val="single" w:sz="4" w:space="0" w:color="auto"/>
              <w:left w:val="nil"/>
              <w:bottom w:val="single" w:sz="4" w:space="0" w:color="auto"/>
              <w:right w:val="single" w:sz="4" w:space="0" w:color="auto"/>
            </w:tcBorders>
            <w:noWrap/>
            <w:vAlign w:val="center"/>
          </w:tcPr>
          <w:p w14:paraId="61C7F3E5" w14:textId="2E845267"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900" w:type="dxa"/>
            <w:tcBorders>
              <w:top w:val="single" w:sz="4" w:space="0" w:color="auto"/>
              <w:left w:val="nil"/>
              <w:bottom w:val="single" w:sz="4" w:space="0" w:color="auto"/>
              <w:right w:val="single" w:sz="4" w:space="0" w:color="auto"/>
            </w:tcBorders>
            <w:noWrap/>
            <w:vAlign w:val="center"/>
          </w:tcPr>
          <w:p w14:paraId="4EE48F54" w14:textId="00F1A736"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12" w:type="dxa"/>
            <w:tcBorders>
              <w:top w:val="single" w:sz="4" w:space="0" w:color="auto"/>
              <w:left w:val="nil"/>
              <w:bottom w:val="single" w:sz="4" w:space="0" w:color="auto"/>
              <w:right w:val="single" w:sz="4" w:space="0" w:color="auto"/>
            </w:tcBorders>
            <w:noWrap/>
            <w:vAlign w:val="center"/>
          </w:tcPr>
          <w:p w14:paraId="315B5C03" w14:textId="6207C414" w:rsidR="00BA7127" w:rsidRPr="00BA7127" w:rsidRDefault="00BA7127" w:rsidP="00BA7127">
            <w:pPr>
              <w:pStyle w:val="Heading7"/>
              <w:ind w:left="0" w:right="0"/>
              <w:jc w:val="right"/>
              <w:rPr>
                <w:rFonts w:ascii="Times New Roman" w:hAnsi="Times New Roman"/>
                <w:color w:val="000000"/>
                <w:sz w:val="22"/>
                <w:szCs w:val="22"/>
                <w:highlight w:val="yellow"/>
              </w:rPr>
            </w:pPr>
            <w:r w:rsidRPr="00BA7127">
              <w:rPr>
                <w:rFonts w:ascii="Times New Roman" w:hAnsi="Times New Roman"/>
                <w:color w:val="000000"/>
                <w:sz w:val="22"/>
                <w:szCs w:val="22"/>
              </w:rPr>
              <w:t>44,8</w:t>
            </w:r>
          </w:p>
        </w:tc>
        <w:tc>
          <w:tcPr>
            <w:tcW w:w="1056" w:type="dxa"/>
            <w:tcBorders>
              <w:top w:val="single" w:sz="4" w:space="0" w:color="auto"/>
              <w:left w:val="nil"/>
              <w:bottom w:val="single" w:sz="4" w:space="0" w:color="auto"/>
              <w:right w:val="single" w:sz="4" w:space="0" w:color="auto"/>
            </w:tcBorders>
            <w:noWrap/>
            <w:vAlign w:val="center"/>
          </w:tcPr>
          <w:p w14:paraId="18E5B868" w14:textId="116E70FD"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12" w:type="dxa"/>
            <w:tcBorders>
              <w:top w:val="single" w:sz="4" w:space="0" w:color="auto"/>
              <w:left w:val="nil"/>
              <w:bottom w:val="single" w:sz="4" w:space="0" w:color="auto"/>
              <w:right w:val="single" w:sz="4" w:space="0" w:color="auto"/>
            </w:tcBorders>
            <w:noWrap/>
            <w:vAlign w:val="center"/>
          </w:tcPr>
          <w:p w14:paraId="3FE0350A" w14:textId="4A85FE02"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12" w:type="dxa"/>
            <w:tcBorders>
              <w:top w:val="single" w:sz="4" w:space="0" w:color="auto"/>
              <w:left w:val="nil"/>
              <w:bottom w:val="single" w:sz="4" w:space="0" w:color="auto"/>
              <w:right w:val="single" w:sz="4" w:space="0" w:color="auto"/>
            </w:tcBorders>
            <w:noWrap/>
            <w:vAlign w:val="center"/>
          </w:tcPr>
          <w:p w14:paraId="175F9082" w14:textId="5179D8FB"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12" w:type="dxa"/>
            <w:tcBorders>
              <w:top w:val="single" w:sz="4" w:space="0" w:color="auto"/>
              <w:left w:val="nil"/>
              <w:bottom w:val="single" w:sz="4" w:space="0" w:color="auto"/>
              <w:right w:val="single" w:sz="4" w:space="0" w:color="auto"/>
            </w:tcBorders>
            <w:noWrap/>
            <w:vAlign w:val="center"/>
          </w:tcPr>
          <w:p w14:paraId="483796D4" w14:textId="0AD611E9"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12" w:type="dxa"/>
            <w:tcBorders>
              <w:top w:val="single" w:sz="4" w:space="0" w:color="auto"/>
              <w:left w:val="nil"/>
              <w:bottom w:val="single" w:sz="4" w:space="0" w:color="auto"/>
              <w:right w:val="single" w:sz="4" w:space="0" w:color="auto"/>
            </w:tcBorders>
            <w:noWrap/>
            <w:vAlign w:val="center"/>
          </w:tcPr>
          <w:p w14:paraId="17A2276C" w14:textId="5D1507B8" w:rsidR="00BA7127" w:rsidRPr="00BA7127" w:rsidRDefault="00BA7127" w:rsidP="00BA7127">
            <w:pPr>
              <w:pStyle w:val="Heading7"/>
              <w:ind w:left="0" w:right="0"/>
              <w:jc w:val="right"/>
              <w:rPr>
                <w:rFonts w:ascii="Times New Roman" w:hAnsi="Times New Roman"/>
                <w:color w:val="000000"/>
                <w:sz w:val="22"/>
                <w:szCs w:val="22"/>
                <w:highlight w:val="yellow"/>
              </w:rPr>
            </w:pPr>
          </w:p>
        </w:tc>
      </w:tr>
      <w:tr w:rsidR="00BA7127" w:rsidRPr="001402ED" w14:paraId="1CA68F61" w14:textId="77777777" w:rsidTr="00D765BC">
        <w:trPr>
          <w:trHeight w:val="255"/>
        </w:trPr>
        <w:tc>
          <w:tcPr>
            <w:tcW w:w="5714"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tcPr>
          <w:p w14:paraId="50FD970B" w14:textId="6BA89450" w:rsidR="00BA7127" w:rsidRPr="001402ED" w:rsidRDefault="00BA7127" w:rsidP="00BA7127">
            <w:pPr>
              <w:jc w:val="left"/>
              <w:rPr>
                <w:b/>
                <w:bCs/>
                <w:sz w:val="22"/>
                <w:szCs w:val="22"/>
                <w:lang w:val="sr-Cyrl-RS"/>
              </w:rPr>
            </w:pPr>
            <w:r w:rsidRPr="001402ED">
              <w:rPr>
                <w:b/>
                <w:bCs/>
                <w:sz w:val="22"/>
                <w:szCs w:val="22"/>
                <w:lang w:val="sr-Latn-RS"/>
              </w:rPr>
              <w:t>12</w:t>
            </w:r>
            <w:r w:rsidRPr="001402ED">
              <w:rPr>
                <w:b/>
                <w:bCs/>
                <w:sz w:val="22"/>
                <w:szCs w:val="22"/>
                <w:lang w:val="sr-Cyrl-RS"/>
              </w:rPr>
              <w:t xml:space="preserve"> – Производно заштитне шуме</w:t>
            </w:r>
          </w:p>
        </w:tc>
        <w:tc>
          <w:tcPr>
            <w:tcW w:w="76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2B9857FD" w14:textId="1961C122" w:rsidR="00BA7127" w:rsidRPr="001402ED" w:rsidRDefault="00BA7127" w:rsidP="00BA7127">
            <w:pPr>
              <w:jc w:val="center"/>
              <w:rPr>
                <w:b/>
                <w:bCs/>
                <w:sz w:val="22"/>
                <w:szCs w:val="22"/>
              </w:rPr>
            </w:pPr>
            <w:r w:rsidRPr="001402ED">
              <w:rPr>
                <w:b/>
                <w:bCs/>
                <w:sz w:val="22"/>
                <w:szCs w:val="22"/>
              </w:rPr>
              <w:t>P</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E745A55" w14:textId="0E2F5B12" w:rsidR="00BA7127" w:rsidRPr="00BA7127" w:rsidRDefault="00BA7127" w:rsidP="00BA7127">
            <w:pPr>
              <w:pStyle w:val="Heading7"/>
              <w:ind w:left="0" w:right="0"/>
              <w:jc w:val="right"/>
              <w:rPr>
                <w:rFonts w:ascii="Times New Roman" w:hAnsi="Times New Roman"/>
                <w:b/>
                <w:bCs/>
                <w:color w:val="000000"/>
                <w:sz w:val="22"/>
                <w:szCs w:val="22"/>
              </w:rPr>
            </w:pPr>
            <w:r w:rsidRPr="00BA7127">
              <w:rPr>
                <w:rFonts w:ascii="Times New Roman" w:hAnsi="Times New Roman"/>
                <w:b/>
                <w:bCs/>
                <w:color w:val="000000"/>
                <w:sz w:val="22"/>
                <w:szCs w:val="22"/>
              </w:rPr>
              <w:t>14,29</w:t>
            </w:r>
          </w:p>
        </w:tc>
        <w:tc>
          <w:tcPr>
            <w:tcW w:w="103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0BA250E" w14:textId="4562D86E" w:rsidR="00BA7127" w:rsidRPr="00BA7127" w:rsidRDefault="00BA7127" w:rsidP="00BA7127">
            <w:pPr>
              <w:pStyle w:val="Heading7"/>
              <w:ind w:left="0" w:right="0"/>
              <w:jc w:val="right"/>
              <w:rPr>
                <w:rFonts w:ascii="Times New Roman" w:hAnsi="Times New Roman"/>
                <w:b/>
                <w:bCs/>
                <w:color w:val="000000"/>
                <w:sz w:val="22"/>
                <w:szCs w:val="22"/>
              </w:rPr>
            </w:pPr>
          </w:p>
        </w:tc>
        <w:tc>
          <w:tcPr>
            <w:tcW w:w="103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02C4A14" w14:textId="51A86CCD" w:rsidR="00BA7127" w:rsidRPr="00BA7127" w:rsidRDefault="00BA7127" w:rsidP="00BA7127">
            <w:pPr>
              <w:pStyle w:val="Heading7"/>
              <w:ind w:left="0" w:right="0"/>
              <w:jc w:val="right"/>
              <w:rPr>
                <w:rFonts w:ascii="Times New Roman" w:hAnsi="Times New Roman"/>
                <w:b/>
                <w:bCs/>
                <w:color w:val="000000"/>
                <w:sz w:val="22"/>
                <w:szCs w:val="22"/>
              </w:rPr>
            </w:pPr>
          </w:p>
        </w:tc>
        <w:tc>
          <w:tcPr>
            <w:tcW w:w="90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5E229963" w14:textId="3744CD32" w:rsidR="00BA7127" w:rsidRPr="00BA7127" w:rsidRDefault="00BA7127" w:rsidP="00BA7127">
            <w:pPr>
              <w:pStyle w:val="Heading7"/>
              <w:ind w:left="0" w:right="0"/>
              <w:jc w:val="right"/>
              <w:rPr>
                <w:rFonts w:ascii="Times New Roman" w:hAnsi="Times New Roman"/>
                <w:b/>
                <w:bCs/>
                <w:color w:val="000000"/>
                <w:sz w:val="22"/>
                <w:szCs w:val="22"/>
              </w:rPr>
            </w:pPr>
            <w:r w:rsidRPr="00BA7127">
              <w:rPr>
                <w:rFonts w:ascii="Times New Roman" w:hAnsi="Times New Roman"/>
                <w:b/>
                <w:bCs/>
                <w:color w:val="000000"/>
                <w:sz w:val="22"/>
                <w:szCs w:val="22"/>
              </w:rPr>
              <w:t>1,18</w:t>
            </w: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706346AD" w14:textId="18974AC9" w:rsidR="00BA7127" w:rsidRPr="00BA7127" w:rsidRDefault="00BA7127" w:rsidP="00BA7127">
            <w:pPr>
              <w:pStyle w:val="Heading7"/>
              <w:ind w:left="0" w:right="0"/>
              <w:jc w:val="right"/>
              <w:rPr>
                <w:rFonts w:ascii="Times New Roman" w:hAnsi="Times New Roman"/>
                <w:b/>
                <w:bCs/>
                <w:color w:val="000000"/>
                <w:sz w:val="22"/>
                <w:szCs w:val="22"/>
              </w:rPr>
            </w:pPr>
            <w:r w:rsidRPr="00BA7127">
              <w:rPr>
                <w:rFonts w:ascii="Times New Roman" w:hAnsi="Times New Roman"/>
                <w:b/>
                <w:bCs/>
                <w:color w:val="000000"/>
                <w:sz w:val="22"/>
                <w:szCs w:val="22"/>
              </w:rPr>
              <w:t>13,11</w:t>
            </w:r>
          </w:p>
        </w:tc>
        <w:tc>
          <w:tcPr>
            <w:tcW w:w="1056"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B9B4147" w14:textId="63705EDF" w:rsidR="00BA7127" w:rsidRPr="00BA7127" w:rsidRDefault="00BA7127" w:rsidP="00BA7127">
            <w:pPr>
              <w:pStyle w:val="Heading7"/>
              <w:ind w:left="0" w:right="0"/>
              <w:jc w:val="right"/>
              <w:rPr>
                <w:rFonts w:ascii="Times New Roman" w:hAnsi="Times New Roman"/>
                <w:b/>
                <w:bCs/>
                <w:color w:val="000000"/>
                <w:sz w:val="22"/>
                <w:szCs w:val="22"/>
              </w:rPr>
            </w:pP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7E23FFF4" w14:textId="42DAEAD9" w:rsidR="00BA7127" w:rsidRPr="00BA7127" w:rsidRDefault="00BA7127" w:rsidP="00BA7127">
            <w:pPr>
              <w:pStyle w:val="Heading7"/>
              <w:ind w:left="0" w:right="0"/>
              <w:jc w:val="right"/>
              <w:rPr>
                <w:rFonts w:ascii="Times New Roman" w:hAnsi="Times New Roman"/>
                <w:b/>
                <w:bCs/>
                <w:color w:val="000000"/>
                <w:sz w:val="22"/>
                <w:szCs w:val="22"/>
              </w:rPr>
            </w:pP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61F3890" w14:textId="7C401E64" w:rsidR="00BA7127" w:rsidRPr="00BA7127" w:rsidRDefault="00BA7127" w:rsidP="00BA7127">
            <w:pPr>
              <w:pStyle w:val="Heading7"/>
              <w:ind w:left="0" w:right="0"/>
              <w:jc w:val="right"/>
              <w:rPr>
                <w:rFonts w:ascii="Times New Roman" w:hAnsi="Times New Roman"/>
                <w:b/>
                <w:bCs/>
                <w:color w:val="000000"/>
                <w:sz w:val="22"/>
                <w:szCs w:val="22"/>
              </w:rPr>
            </w:pP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36C9CF25" w14:textId="4B183F45" w:rsidR="00BA7127" w:rsidRPr="00BA7127" w:rsidRDefault="00BA7127" w:rsidP="00BA7127">
            <w:pPr>
              <w:pStyle w:val="Heading7"/>
              <w:ind w:left="0" w:right="0"/>
              <w:jc w:val="right"/>
              <w:rPr>
                <w:rFonts w:ascii="Times New Roman" w:hAnsi="Times New Roman"/>
                <w:b/>
                <w:bCs/>
                <w:color w:val="000000"/>
                <w:sz w:val="22"/>
                <w:szCs w:val="22"/>
              </w:rPr>
            </w:pP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771C8851" w14:textId="54F160B7" w:rsidR="00BA7127" w:rsidRPr="00BA7127" w:rsidRDefault="00BA7127" w:rsidP="00BA7127">
            <w:pPr>
              <w:pStyle w:val="Heading7"/>
              <w:ind w:left="0" w:right="0"/>
              <w:jc w:val="right"/>
              <w:rPr>
                <w:rFonts w:ascii="Times New Roman" w:hAnsi="Times New Roman"/>
                <w:b/>
                <w:bCs/>
                <w:color w:val="000000"/>
                <w:sz w:val="22"/>
                <w:szCs w:val="22"/>
              </w:rPr>
            </w:pPr>
          </w:p>
        </w:tc>
      </w:tr>
      <w:tr w:rsidR="00BA7127" w:rsidRPr="001402ED" w14:paraId="34D72A9C" w14:textId="77777777" w:rsidTr="00D765BC">
        <w:trPr>
          <w:trHeight w:val="255"/>
        </w:trPr>
        <w:tc>
          <w:tcPr>
            <w:tcW w:w="5714" w:type="dxa"/>
            <w:vMerge/>
            <w:tcBorders>
              <w:left w:val="single" w:sz="4" w:space="0" w:color="auto"/>
              <w:right w:val="single" w:sz="4" w:space="0" w:color="auto"/>
            </w:tcBorders>
            <w:shd w:val="clear" w:color="auto" w:fill="D9D9D9" w:themeFill="background1" w:themeFillShade="D9"/>
            <w:noWrap/>
            <w:vAlign w:val="center"/>
          </w:tcPr>
          <w:p w14:paraId="3CD72AC5" w14:textId="77777777" w:rsidR="00BA7127" w:rsidRPr="001402ED" w:rsidRDefault="00BA7127" w:rsidP="00BA7127">
            <w:pPr>
              <w:jc w:val="left"/>
              <w:rPr>
                <w:b/>
                <w:bCs/>
                <w:sz w:val="22"/>
                <w:szCs w:val="22"/>
                <w:lang w:val="sr-Cyrl-RS"/>
              </w:rPr>
            </w:pPr>
          </w:p>
        </w:tc>
        <w:tc>
          <w:tcPr>
            <w:tcW w:w="76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259099B1" w14:textId="563B02AD" w:rsidR="00BA7127" w:rsidRPr="001402ED" w:rsidRDefault="00BA7127" w:rsidP="00BA7127">
            <w:pPr>
              <w:jc w:val="center"/>
              <w:rPr>
                <w:b/>
                <w:bCs/>
                <w:sz w:val="22"/>
                <w:szCs w:val="22"/>
              </w:rPr>
            </w:pPr>
            <w:r w:rsidRPr="001402ED">
              <w:rPr>
                <w:b/>
                <w:bCs/>
                <w:sz w:val="22"/>
                <w:szCs w:val="22"/>
                <w:lang w:val="sr-Cyrl-RS"/>
              </w:rPr>
              <w:t>V</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3764D1C6" w14:textId="6DD1CFBB" w:rsidR="00BA7127" w:rsidRPr="00BA7127" w:rsidRDefault="00BA7127" w:rsidP="00BA7127">
            <w:pPr>
              <w:pStyle w:val="Heading7"/>
              <w:ind w:left="0" w:right="0"/>
              <w:jc w:val="right"/>
              <w:rPr>
                <w:rFonts w:ascii="Times New Roman" w:hAnsi="Times New Roman"/>
                <w:b/>
                <w:bCs/>
                <w:color w:val="000000"/>
                <w:sz w:val="22"/>
                <w:szCs w:val="22"/>
                <w:highlight w:val="yellow"/>
              </w:rPr>
            </w:pPr>
            <w:r w:rsidRPr="00BA7127">
              <w:rPr>
                <w:rFonts w:ascii="Times New Roman" w:hAnsi="Times New Roman"/>
                <w:b/>
                <w:bCs/>
                <w:color w:val="000000"/>
                <w:sz w:val="22"/>
                <w:szCs w:val="22"/>
              </w:rPr>
              <w:t>1.677,1</w:t>
            </w:r>
          </w:p>
        </w:tc>
        <w:tc>
          <w:tcPr>
            <w:tcW w:w="103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31D074CB" w14:textId="69433D23" w:rsidR="00BA7127" w:rsidRPr="00BA7127" w:rsidRDefault="00BA7127" w:rsidP="00BA7127">
            <w:pPr>
              <w:pStyle w:val="Heading7"/>
              <w:ind w:left="0" w:right="0"/>
              <w:jc w:val="right"/>
              <w:rPr>
                <w:rFonts w:ascii="Times New Roman" w:hAnsi="Times New Roman"/>
                <w:b/>
                <w:bCs/>
                <w:color w:val="000000"/>
                <w:sz w:val="22"/>
                <w:szCs w:val="22"/>
                <w:highlight w:val="yellow"/>
              </w:rPr>
            </w:pPr>
          </w:p>
        </w:tc>
        <w:tc>
          <w:tcPr>
            <w:tcW w:w="103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51D5DC0" w14:textId="7C15BEBC" w:rsidR="00BA7127" w:rsidRPr="00BA7127" w:rsidRDefault="00BA7127" w:rsidP="00BA7127">
            <w:pPr>
              <w:pStyle w:val="Heading7"/>
              <w:ind w:left="0" w:right="0"/>
              <w:jc w:val="right"/>
              <w:rPr>
                <w:rFonts w:ascii="Times New Roman" w:hAnsi="Times New Roman"/>
                <w:b/>
                <w:bCs/>
                <w:color w:val="000000"/>
                <w:sz w:val="22"/>
                <w:szCs w:val="22"/>
                <w:highlight w:val="yellow"/>
              </w:rPr>
            </w:pPr>
          </w:p>
        </w:tc>
        <w:tc>
          <w:tcPr>
            <w:tcW w:w="90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72A24598" w14:textId="2694D645" w:rsidR="00BA7127" w:rsidRPr="00BA7127" w:rsidRDefault="00BA7127" w:rsidP="00BA7127">
            <w:pPr>
              <w:pStyle w:val="Heading7"/>
              <w:ind w:left="0" w:right="0"/>
              <w:jc w:val="right"/>
              <w:rPr>
                <w:rFonts w:ascii="Times New Roman" w:hAnsi="Times New Roman"/>
                <w:b/>
                <w:bCs/>
                <w:color w:val="000000"/>
                <w:sz w:val="22"/>
                <w:szCs w:val="22"/>
                <w:highlight w:val="yellow"/>
              </w:rPr>
            </w:pP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5654D6EC" w14:textId="146BB239" w:rsidR="00BA7127" w:rsidRPr="00BA7127" w:rsidRDefault="00BA7127" w:rsidP="00BA7127">
            <w:pPr>
              <w:pStyle w:val="Heading7"/>
              <w:ind w:left="0" w:right="0"/>
              <w:jc w:val="right"/>
              <w:rPr>
                <w:rFonts w:ascii="Times New Roman" w:hAnsi="Times New Roman"/>
                <w:b/>
                <w:bCs/>
                <w:color w:val="000000"/>
                <w:sz w:val="22"/>
                <w:szCs w:val="22"/>
                <w:highlight w:val="yellow"/>
              </w:rPr>
            </w:pPr>
            <w:r w:rsidRPr="00BA7127">
              <w:rPr>
                <w:rFonts w:ascii="Times New Roman" w:hAnsi="Times New Roman"/>
                <w:b/>
                <w:bCs/>
                <w:color w:val="000000"/>
                <w:sz w:val="22"/>
                <w:szCs w:val="22"/>
              </w:rPr>
              <w:t>1.677,1</w:t>
            </w:r>
          </w:p>
        </w:tc>
        <w:tc>
          <w:tcPr>
            <w:tcW w:w="1056"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FC5FB92" w14:textId="0AB57E7D" w:rsidR="00BA7127" w:rsidRPr="00BA7127" w:rsidRDefault="00BA7127" w:rsidP="00BA7127">
            <w:pPr>
              <w:pStyle w:val="Heading7"/>
              <w:ind w:left="0" w:right="0"/>
              <w:jc w:val="right"/>
              <w:rPr>
                <w:rFonts w:ascii="Times New Roman" w:hAnsi="Times New Roman"/>
                <w:b/>
                <w:bCs/>
                <w:color w:val="000000"/>
                <w:sz w:val="22"/>
                <w:szCs w:val="22"/>
                <w:highlight w:val="yellow"/>
              </w:rPr>
            </w:pP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3950CFBB" w14:textId="72643E43" w:rsidR="00BA7127" w:rsidRPr="00BA7127" w:rsidRDefault="00BA7127" w:rsidP="00BA7127">
            <w:pPr>
              <w:pStyle w:val="Heading7"/>
              <w:ind w:left="0" w:right="0"/>
              <w:jc w:val="right"/>
              <w:rPr>
                <w:rFonts w:ascii="Times New Roman" w:hAnsi="Times New Roman"/>
                <w:b/>
                <w:bCs/>
                <w:color w:val="000000"/>
                <w:sz w:val="22"/>
                <w:szCs w:val="22"/>
              </w:rPr>
            </w:pP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C3DFB8B" w14:textId="0181FA19" w:rsidR="00BA7127" w:rsidRPr="00BA7127" w:rsidRDefault="00BA7127" w:rsidP="00BA7127">
            <w:pPr>
              <w:pStyle w:val="Heading7"/>
              <w:ind w:left="0" w:right="0"/>
              <w:jc w:val="right"/>
              <w:rPr>
                <w:rFonts w:ascii="Times New Roman" w:hAnsi="Times New Roman"/>
                <w:b/>
                <w:bCs/>
                <w:color w:val="000000"/>
                <w:sz w:val="22"/>
                <w:szCs w:val="22"/>
              </w:rPr>
            </w:pP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0E7EFB2" w14:textId="0629828C" w:rsidR="00BA7127" w:rsidRPr="00BA7127" w:rsidRDefault="00BA7127" w:rsidP="00BA7127">
            <w:pPr>
              <w:pStyle w:val="Heading7"/>
              <w:ind w:left="0" w:right="0"/>
              <w:jc w:val="right"/>
              <w:rPr>
                <w:rFonts w:ascii="Times New Roman" w:hAnsi="Times New Roman"/>
                <w:b/>
                <w:bCs/>
                <w:color w:val="000000"/>
                <w:sz w:val="22"/>
                <w:szCs w:val="22"/>
              </w:rPr>
            </w:pP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7CE33E3A" w14:textId="68F47B42" w:rsidR="00BA7127" w:rsidRPr="00BA7127" w:rsidRDefault="00BA7127" w:rsidP="00BA7127">
            <w:pPr>
              <w:pStyle w:val="Heading7"/>
              <w:ind w:left="0" w:right="0"/>
              <w:jc w:val="right"/>
              <w:rPr>
                <w:rFonts w:ascii="Times New Roman" w:hAnsi="Times New Roman"/>
                <w:b/>
                <w:bCs/>
                <w:color w:val="000000"/>
                <w:sz w:val="22"/>
                <w:szCs w:val="22"/>
              </w:rPr>
            </w:pPr>
          </w:p>
        </w:tc>
      </w:tr>
      <w:tr w:rsidR="00BA7127" w:rsidRPr="001402ED" w14:paraId="233853C3" w14:textId="77777777" w:rsidTr="00D765BC">
        <w:trPr>
          <w:trHeight w:val="255"/>
        </w:trPr>
        <w:tc>
          <w:tcPr>
            <w:tcW w:w="5714" w:type="dxa"/>
            <w:vMerge/>
            <w:tcBorders>
              <w:left w:val="single" w:sz="4" w:space="0" w:color="auto"/>
              <w:right w:val="single" w:sz="4" w:space="0" w:color="auto"/>
            </w:tcBorders>
            <w:shd w:val="clear" w:color="auto" w:fill="D9D9D9" w:themeFill="background1" w:themeFillShade="D9"/>
            <w:noWrap/>
            <w:vAlign w:val="center"/>
          </w:tcPr>
          <w:p w14:paraId="3D8A801C" w14:textId="77777777" w:rsidR="00BA7127" w:rsidRPr="001402ED" w:rsidRDefault="00BA7127" w:rsidP="00BA7127">
            <w:pPr>
              <w:jc w:val="left"/>
              <w:rPr>
                <w:b/>
                <w:bCs/>
                <w:sz w:val="22"/>
                <w:szCs w:val="22"/>
                <w:lang w:val="sr-Cyrl-RS"/>
              </w:rPr>
            </w:pPr>
          </w:p>
        </w:tc>
        <w:tc>
          <w:tcPr>
            <w:tcW w:w="76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0561790F" w14:textId="30E29212" w:rsidR="00BA7127" w:rsidRPr="001402ED" w:rsidRDefault="00BA7127" w:rsidP="00BA7127">
            <w:pPr>
              <w:jc w:val="center"/>
              <w:rPr>
                <w:b/>
                <w:bCs/>
                <w:sz w:val="22"/>
                <w:szCs w:val="22"/>
              </w:rPr>
            </w:pPr>
            <w:r w:rsidRPr="001402ED">
              <w:rPr>
                <w:b/>
                <w:bCs/>
                <w:sz w:val="22"/>
                <w:szCs w:val="22"/>
              </w:rPr>
              <w:t>Iv</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76DE17C" w14:textId="3E76CB13" w:rsidR="00BA7127" w:rsidRPr="00BA7127" w:rsidRDefault="00BA7127" w:rsidP="00BA7127">
            <w:pPr>
              <w:pStyle w:val="Heading7"/>
              <w:ind w:left="0" w:right="0"/>
              <w:jc w:val="right"/>
              <w:rPr>
                <w:rFonts w:ascii="Times New Roman" w:hAnsi="Times New Roman"/>
                <w:b/>
                <w:bCs/>
                <w:color w:val="000000"/>
                <w:sz w:val="22"/>
                <w:szCs w:val="22"/>
                <w:highlight w:val="yellow"/>
              </w:rPr>
            </w:pPr>
            <w:r w:rsidRPr="00BA7127">
              <w:rPr>
                <w:rFonts w:ascii="Times New Roman" w:hAnsi="Times New Roman"/>
                <w:b/>
                <w:bCs/>
                <w:color w:val="000000"/>
                <w:sz w:val="22"/>
                <w:szCs w:val="22"/>
              </w:rPr>
              <w:t>44,8</w:t>
            </w:r>
          </w:p>
        </w:tc>
        <w:tc>
          <w:tcPr>
            <w:tcW w:w="103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1D700BE5" w14:textId="70714FB7" w:rsidR="00BA7127" w:rsidRPr="00BA7127" w:rsidRDefault="00BA7127" w:rsidP="00BA7127">
            <w:pPr>
              <w:pStyle w:val="Heading7"/>
              <w:ind w:left="0" w:right="0"/>
              <w:jc w:val="right"/>
              <w:rPr>
                <w:rFonts w:ascii="Times New Roman" w:hAnsi="Times New Roman"/>
                <w:b/>
                <w:bCs/>
                <w:color w:val="000000"/>
                <w:sz w:val="22"/>
                <w:szCs w:val="22"/>
                <w:highlight w:val="yellow"/>
              </w:rPr>
            </w:pPr>
          </w:p>
        </w:tc>
        <w:tc>
          <w:tcPr>
            <w:tcW w:w="103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E850C5B" w14:textId="538D57E2" w:rsidR="00BA7127" w:rsidRPr="00BA7127" w:rsidRDefault="00BA7127" w:rsidP="00BA7127">
            <w:pPr>
              <w:pStyle w:val="Heading7"/>
              <w:ind w:left="0" w:right="0"/>
              <w:jc w:val="right"/>
              <w:rPr>
                <w:rFonts w:ascii="Times New Roman" w:hAnsi="Times New Roman"/>
                <w:b/>
                <w:bCs/>
                <w:color w:val="000000"/>
                <w:sz w:val="22"/>
                <w:szCs w:val="22"/>
                <w:highlight w:val="yellow"/>
              </w:rPr>
            </w:pPr>
          </w:p>
        </w:tc>
        <w:tc>
          <w:tcPr>
            <w:tcW w:w="90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137F9CC" w14:textId="36ECD8CD" w:rsidR="00BA7127" w:rsidRPr="00BA7127" w:rsidRDefault="00BA7127" w:rsidP="00BA7127">
            <w:pPr>
              <w:pStyle w:val="Heading7"/>
              <w:ind w:left="0" w:right="0"/>
              <w:jc w:val="right"/>
              <w:rPr>
                <w:rFonts w:ascii="Times New Roman" w:hAnsi="Times New Roman"/>
                <w:b/>
                <w:bCs/>
                <w:color w:val="000000"/>
                <w:sz w:val="22"/>
                <w:szCs w:val="22"/>
                <w:highlight w:val="yellow"/>
              </w:rPr>
            </w:pP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5B76A89A" w14:textId="2D898C99" w:rsidR="00BA7127" w:rsidRPr="00BA7127" w:rsidRDefault="00BA7127" w:rsidP="00BA7127">
            <w:pPr>
              <w:pStyle w:val="Heading7"/>
              <w:ind w:left="0" w:right="0"/>
              <w:jc w:val="right"/>
              <w:rPr>
                <w:rFonts w:ascii="Times New Roman" w:hAnsi="Times New Roman"/>
                <w:b/>
                <w:bCs/>
                <w:color w:val="000000"/>
                <w:sz w:val="22"/>
                <w:szCs w:val="22"/>
                <w:highlight w:val="yellow"/>
              </w:rPr>
            </w:pPr>
            <w:r w:rsidRPr="00BA7127">
              <w:rPr>
                <w:rFonts w:ascii="Times New Roman" w:hAnsi="Times New Roman"/>
                <w:b/>
                <w:bCs/>
                <w:color w:val="000000"/>
                <w:sz w:val="22"/>
                <w:szCs w:val="22"/>
              </w:rPr>
              <w:t>44,8</w:t>
            </w:r>
          </w:p>
        </w:tc>
        <w:tc>
          <w:tcPr>
            <w:tcW w:w="1056"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722EFD33" w14:textId="581C3FD7" w:rsidR="00BA7127" w:rsidRPr="00BA7127" w:rsidRDefault="00BA7127" w:rsidP="00BA7127">
            <w:pPr>
              <w:pStyle w:val="Heading7"/>
              <w:ind w:left="0" w:right="0"/>
              <w:jc w:val="right"/>
              <w:rPr>
                <w:rFonts w:ascii="Times New Roman" w:hAnsi="Times New Roman"/>
                <w:b/>
                <w:bCs/>
                <w:color w:val="000000"/>
                <w:sz w:val="22"/>
                <w:szCs w:val="22"/>
                <w:highlight w:val="yellow"/>
              </w:rPr>
            </w:pP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FB4905B" w14:textId="091A7C39" w:rsidR="00BA7127" w:rsidRPr="00BA7127" w:rsidRDefault="00BA7127" w:rsidP="00BA7127">
            <w:pPr>
              <w:pStyle w:val="Heading7"/>
              <w:ind w:left="0" w:right="0"/>
              <w:jc w:val="right"/>
              <w:rPr>
                <w:rFonts w:ascii="Times New Roman" w:hAnsi="Times New Roman"/>
                <w:b/>
                <w:bCs/>
                <w:color w:val="000000"/>
                <w:sz w:val="22"/>
                <w:szCs w:val="22"/>
              </w:rPr>
            </w:pP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1D12AC3B" w14:textId="46BAD8C3" w:rsidR="00BA7127" w:rsidRPr="00BA7127" w:rsidRDefault="00BA7127" w:rsidP="00BA7127">
            <w:pPr>
              <w:pStyle w:val="Heading7"/>
              <w:ind w:left="0" w:right="0"/>
              <w:jc w:val="right"/>
              <w:rPr>
                <w:rFonts w:ascii="Times New Roman" w:hAnsi="Times New Roman"/>
                <w:b/>
                <w:bCs/>
                <w:color w:val="000000"/>
                <w:sz w:val="22"/>
                <w:szCs w:val="22"/>
              </w:rPr>
            </w:pP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70661D9C" w14:textId="0A3FA573" w:rsidR="00BA7127" w:rsidRPr="00BA7127" w:rsidRDefault="00BA7127" w:rsidP="00BA7127">
            <w:pPr>
              <w:pStyle w:val="Heading7"/>
              <w:ind w:left="0" w:right="0"/>
              <w:jc w:val="right"/>
              <w:rPr>
                <w:rFonts w:ascii="Times New Roman" w:hAnsi="Times New Roman"/>
                <w:b/>
                <w:bCs/>
                <w:color w:val="000000"/>
                <w:sz w:val="22"/>
                <w:szCs w:val="22"/>
              </w:rPr>
            </w:pP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188AE322" w14:textId="6FC240DF" w:rsidR="00BA7127" w:rsidRPr="00BA7127" w:rsidRDefault="00BA7127" w:rsidP="00BA7127">
            <w:pPr>
              <w:pStyle w:val="Heading7"/>
              <w:ind w:left="0" w:right="0"/>
              <w:jc w:val="right"/>
              <w:rPr>
                <w:rFonts w:ascii="Times New Roman" w:hAnsi="Times New Roman"/>
                <w:b/>
                <w:bCs/>
                <w:color w:val="000000"/>
                <w:sz w:val="22"/>
                <w:szCs w:val="22"/>
              </w:rPr>
            </w:pPr>
          </w:p>
        </w:tc>
      </w:tr>
      <w:tr w:rsidR="00BA7127" w:rsidRPr="001402ED" w14:paraId="76A3B3EA" w14:textId="77777777" w:rsidTr="00D765BC">
        <w:trPr>
          <w:trHeight w:val="255"/>
        </w:trPr>
        <w:tc>
          <w:tcPr>
            <w:tcW w:w="5714" w:type="dxa"/>
            <w:vMerge w:val="restart"/>
            <w:tcBorders>
              <w:top w:val="single" w:sz="4" w:space="0" w:color="auto"/>
              <w:left w:val="single" w:sz="4" w:space="0" w:color="auto"/>
              <w:right w:val="single" w:sz="4" w:space="0" w:color="auto"/>
            </w:tcBorders>
            <w:noWrap/>
            <w:vAlign w:val="center"/>
          </w:tcPr>
          <w:p w14:paraId="42F23376" w14:textId="720E1271" w:rsidR="00BA7127" w:rsidRPr="001402ED" w:rsidRDefault="00BA7127" w:rsidP="00BA7127">
            <w:pPr>
              <w:jc w:val="left"/>
              <w:rPr>
                <w:sz w:val="22"/>
                <w:szCs w:val="22"/>
                <w:lang w:val="sr-Cyrl-RS"/>
              </w:rPr>
            </w:pPr>
            <w:r w:rsidRPr="001402ED">
              <w:rPr>
                <w:sz w:val="22"/>
                <w:szCs w:val="22"/>
                <w:lang w:val="sr-Cyrl-RS"/>
              </w:rPr>
              <w:t>2310 – Високе мешовите шуме пољског јасена</w:t>
            </w:r>
          </w:p>
        </w:tc>
        <w:tc>
          <w:tcPr>
            <w:tcW w:w="760" w:type="dxa"/>
            <w:tcBorders>
              <w:top w:val="single" w:sz="4" w:space="0" w:color="auto"/>
              <w:left w:val="nil"/>
              <w:bottom w:val="single" w:sz="4" w:space="0" w:color="auto"/>
              <w:right w:val="single" w:sz="4" w:space="0" w:color="auto"/>
            </w:tcBorders>
            <w:noWrap/>
            <w:vAlign w:val="bottom"/>
          </w:tcPr>
          <w:p w14:paraId="60AD049D" w14:textId="13421432" w:rsidR="00BA7127" w:rsidRPr="001402ED" w:rsidRDefault="00BA7127" w:rsidP="00BA7127">
            <w:pPr>
              <w:jc w:val="center"/>
              <w:rPr>
                <w:sz w:val="22"/>
                <w:szCs w:val="22"/>
              </w:rPr>
            </w:pPr>
            <w:r w:rsidRPr="001402ED">
              <w:rPr>
                <w:sz w:val="22"/>
                <w:szCs w:val="22"/>
              </w:rPr>
              <w:t>P</w:t>
            </w:r>
          </w:p>
        </w:tc>
        <w:tc>
          <w:tcPr>
            <w:tcW w:w="1134" w:type="dxa"/>
            <w:tcBorders>
              <w:top w:val="single" w:sz="4" w:space="0" w:color="auto"/>
              <w:left w:val="nil"/>
              <w:bottom w:val="single" w:sz="4" w:space="0" w:color="auto"/>
              <w:right w:val="single" w:sz="4" w:space="0" w:color="auto"/>
            </w:tcBorders>
            <w:noWrap/>
            <w:vAlign w:val="center"/>
          </w:tcPr>
          <w:p w14:paraId="6896F790" w14:textId="781F7BAE" w:rsidR="00BA7127" w:rsidRPr="00BA7127" w:rsidRDefault="00BA7127" w:rsidP="00BA7127">
            <w:pPr>
              <w:pStyle w:val="Heading7"/>
              <w:ind w:left="0" w:right="0"/>
              <w:jc w:val="right"/>
              <w:rPr>
                <w:rFonts w:ascii="Times New Roman" w:hAnsi="Times New Roman"/>
                <w:color w:val="000000"/>
                <w:sz w:val="22"/>
                <w:szCs w:val="22"/>
              </w:rPr>
            </w:pPr>
            <w:r w:rsidRPr="00BA7127">
              <w:rPr>
                <w:rFonts w:ascii="Times New Roman" w:hAnsi="Times New Roman"/>
                <w:color w:val="000000"/>
                <w:sz w:val="22"/>
                <w:szCs w:val="22"/>
              </w:rPr>
              <w:t>3,66</w:t>
            </w:r>
          </w:p>
        </w:tc>
        <w:tc>
          <w:tcPr>
            <w:tcW w:w="1031" w:type="dxa"/>
            <w:tcBorders>
              <w:top w:val="single" w:sz="4" w:space="0" w:color="auto"/>
              <w:left w:val="nil"/>
              <w:bottom w:val="single" w:sz="4" w:space="0" w:color="auto"/>
              <w:right w:val="single" w:sz="4" w:space="0" w:color="auto"/>
            </w:tcBorders>
            <w:noWrap/>
            <w:vAlign w:val="center"/>
          </w:tcPr>
          <w:p w14:paraId="02A44B2C" w14:textId="5A05CFDF" w:rsidR="00BA7127" w:rsidRPr="00BA7127" w:rsidRDefault="00BA7127" w:rsidP="00BA7127">
            <w:pPr>
              <w:pStyle w:val="Heading7"/>
              <w:ind w:left="0" w:right="0"/>
              <w:jc w:val="right"/>
              <w:rPr>
                <w:rFonts w:ascii="Times New Roman" w:hAnsi="Times New Roman"/>
                <w:color w:val="000000"/>
                <w:sz w:val="22"/>
                <w:szCs w:val="22"/>
              </w:rPr>
            </w:pPr>
          </w:p>
        </w:tc>
        <w:tc>
          <w:tcPr>
            <w:tcW w:w="1031" w:type="dxa"/>
            <w:tcBorders>
              <w:top w:val="single" w:sz="4" w:space="0" w:color="auto"/>
              <w:left w:val="nil"/>
              <w:bottom w:val="single" w:sz="4" w:space="0" w:color="auto"/>
              <w:right w:val="single" w:sz="4" w:space="0" w:color="auto"/>
            </w:tcBorders>
            <w:noWrap/>
            <w:vAlign w:val="center"/>
          </w:tcPr>
          <w:p w14:paraId="73E4941F" w14:textId="460C1EC9" w:rsidR="00BA7127" w:rsidRPr="00BA7127" w:rsidRDefault="00BA7127" w:rsidP="00BA7127">
            <w:pPr>
              <w:pStyle w:val="Heading7"/>
              <w:ind w:left="0" w:right="0"/>
              <w:jc w:val="right"/>
              <w:rPr>
                <w:rFonts w:ascii="Times New Roman" w:hAnsi="Times New Roman"/>
                <w:color w:val="000000"/>
                <w:sz w:val="22"/>
                <w:szCs w:val="22"/>
              </w:rPr>
            </w:pPr>
          </w:p>
        </w:tc>
        <w:tc>
          <w:tcPr>
            <w:tcW w:w="900" w:type="dxa"/>
            <w:tcBorders>
              <w:top w:val="single" w:sz="4" w:space="0" w:color="auto"/>
              <w:left w:val="nil"/>
              <w:bottom w:val="single" w:sz="4" w:space="0" w:color="auto"/>
              <w:right w:val="single" w:sz="4" w:space="0" w:color="auto"/>
            </w:tcBorders>
            <w:noWrap/>
            <w:vAlign w:val="center"/>
          </w:tcPr>
          <w:p w14:paraId="231371DC" w14:textId="75C33C17" w:rsidR="00BA7127" w:rsidRPr="00BA7127" w:rsidRDefault="00BA7127" w:rsidP="00BA7127">
            <w:pPr>
              <w:pStyle w:val="Heading7"/>
              <w:ind w:left="0" w:right="0"/>
              <w:jc w:val="right"/>
              <w:rPr>
                <w:rFonts w:ascii="Times New Roman" w:hAnsi="Times New Roman"/>
                <w:color w:val="000000"/>
                <w:sz w:val="22"/>
                <w:szCs w:val="22"/>
              </w:rPr>
            </w:pPr>
          </w:p>
        </w:tc>
        <w:tc>
          <w:tcPr>
            <w:tcW w:w="1012" w:type="dxa"/>
            <w:tcBorders>
              <w:top w:val="single" w:sz="4" w:space="0" w:color="auto"/>
              <w:left w:val="nil"/>
              <w:bottom w:val="single" w:sz="4" w:space="0" w:color="auto"/>
              <w:right w:val="single" w:sz="4" w:space="0" w:color="auto"/>
            </w:tcBorders>
            <w:noWrap/>
            <w:vAlign w:val="center"/>
          </w:tcPr>
          <w:p w14:paraId="3C03D46C" w14:textId="0FB033E3" w:rsidR="00BA7127" w:rsidRPr="00BA7127" w:rsidRDefault="00BA7127" w:rsidP="00BA7127">
            <w:pPr>
              <w:pStyle w:val="Heading7"/>
              <w:ind w:left="0" w:right="0"/>
              <w:jc w:val="right"/>
              <w:rPr>
                <w:rFonts w:ascii="Times New Roman" w:hAnsi="Times New Roman"/>
                <w:color w:val="000000"/>
                <w:sz w:val="22"/>
                <w:szCs w:val="22"/>
              </w:rPr>
            </w:pPr>
          </w:p>
        </w:tc>
        <w:tc>
          <w:tcPr>
            <w:tcW w:w="1056" w:type="dxa"/>
            <w:tcBorders>
              <w:top w:val="single" w:sz="4" w:space="0" w:color="auto"/>
              <w:left w:val="nil"/>
              <w:bottom w:val="single" w:sz="4" w:space="0" w:color="auto"/>
              <w:right w:val="single" w:sz="4" w:space="0" w:color="auto"/>
            </w:tcBorders>
            <w:noWrap/>
            <w:vAlign w:val="center"/>
          </w:tcPr>
          <w:p w14:paraId="79F9025B" w14:textId="77338CDF" w:rsidR="00BA7127" w:rsidRPr="00BA7127" w:rsidRDefault="00BA7127" w:rsidP="00BA7127">
            <w:pPr>
              <w:pStyle w:val="Heading7"/>
              <w:ind w:left="0" w:right="0"/>
              <w:jc w:val="right"/>
              <w:rPr>
                <w:rFonts w:ascii="Times New Roman" w:hAnsi="Times New Roman"/>
                <w:color w:val="000000"/>
                <w:sz w:val="22"/>
                <w:szCs w:val="22"/>
              </w:rPr>
            </w:pPr>
          </w:p>
        </w:tc>
        <w:tc>
          <w:tcPr>
            <w:tcW w:w="1012" w:type="dxa"/>
            <w:tcBorders>
              <w:top w:val="single" w:sz="4" w:space="0" w:color="auto"/>
              <w:left w:val="nil"/>
              <w:bottom w:val="single" w:sz="4" w:space="0" w:color="auto"/>
              <w:right w:val="single" w:sz="4" w:space="0" w:color="auto"/>
            </w:tcBorders>
            <w:noWrap/>
            <w:vAlign w:val="center"/>
          </w:tcPr>
          <w:p w14:paraId="60DC5611" w14:textId="6817E185" w:rsidR="00BA7127" w:rsidRPr="00BA7127" w:rsidRDefault="00BA7127" w:rsidP="00BA7127">
            <w:pPr>
              <w:pStyle w:val="Heading7"/>
              <w:ind w:left="0" w:right="0"/>
              <w:jc w:val="right"/>
              <w:rPr>
                <w:rFonts w:ascii="Times New Roman" w:hAnsi="Times New Roman"/>
                <w:color w:val="000000"/>
                <w:sz w:val="22"/>
                <w:szCs w:val="22"/>
              </w:rPr>
            </w:pPr>
          </w:p>
        </w:tc>
        <w:tc>
          <w:tcPr>
            <w:tcW w:w="1012" w:type="dxa"/>
            <w:tcBorders>
              <w:top w:val="single" w:sz="4" w:space="0" w:color="auto"/>
              <w:left w:val="nil"/>
              <w:bottom w:val="single" w:sz="4" w:space="0" w:color="auto"/>
              <w:right w:val="single" w:sz="4" w:space="0" w:color="auto"/>
            </w:tcBorders>
            <w:noWrap/>
            <w:vAlign w:val="center"/>
          </w:tcPr>
          <w:p w14:paraId="7FDEB180" w14:textId="09D9156E" w:rsidR="00BA7127" w:rsidRPr="00BA7127" w:rsidRDefault="00BA7127" w:rsidP="00BA7127">
            <w:pPr>
              <w:pStyle w:val="Heading7"/>
              <w:ind w:left="0" w:right="0"/>
              <w:jc w:val="right"/>
              <w:rPr>
                <w:rFonts w:ascii="Times New Roman" w:hAnsi="Times New Roman"/>
                <w:color w:val="000000"/>
                <w:sz w:val="22"/>
                <w:szCs w:val="22"/>
              </w:rPr>
            </w:pPr>
          </w:p>
        </w:tc>
        <w:tc>
          <w:tcPr>
            <w:tcW w:w="1012" w:type="dxa"/>
            <w:tcBorders>
              <w:top w:val="single" w:sz="4" w:space="0" w:color="auto"/>
              <w:left w:val="nil"/>
              <w:bottom w:val="single" w:sz="4" w:space="0" w:color="auto"/>
              <w:right w:val="single" w:sz="4" w:space="0" w:color="auto"/>
            </w:tcBorders>
            <w:noWrap/>
            <w:vAlign w:val="center"/>
          </w:tcPr>
          <w:p w14:paraId="1D4C67D9" w14:textId="23F1AF26" w:rsidR="00BA7127" w:rsidRPr="00BA7127" w:rsidRDefault="00BA7127" w:rsidP="00BA7127">
            <w:pPr>
              <w:pStyle w:val="Heading7"/>
              <w:ind w:left="0" w:right="0"/>
              <w:jc w:val="right"/>
              <w:rPr>
                <w:rFonts w:ascii="Times New Roman" w:hAnsi="Times New Roman"/>
                <w:color w:val="000000"/>
                <w:sz w:val="22"/>
                <w:szCs w:val="22"/>
              </w:rPr>
            </w:pPr>
          </w:p>
        </w:tc>
        <w:tc>
          <w:tcPr>
            <w:tcW w:w="1012" w:type="dxa"/>
            <w:tcBorders>
              <w:top w:val="single" w:sz="4" w:space="0" w:color="auto"/>
              <w:left w:val="nil"/>
              <w:bottom w:val="single" w:sz="4" w:space="0" w:color="auto"/>
              <w:right w:val="single" w:sz="4" w:space="0" w:color="auto"/>
            </w:tcBorders>
            <w:noWrap/>
            <w:vAlign w:val="center"/>
          </w:tcPr>
          <w:p w14:paraId="1738BC7D" w14:textId="281A2480" w:rsidR="00BA7127" w:rsidRPr="00BA7127" w:rsidRDefault="00BA7127" w:rsidP="00BA7127">
            <w:pPr>
              <w:pStyle w:val="Heading7"/>
              <w:ind w:left="0" w:right="0"/>
              <w:jc w:val="right"/>
              <w:rPr>
                <w:rFonts w:ascii="Times New Roman" w:hAnsi="Times New Roman"/>
                <w:color w:val="000000"/>
                <w:sz w:val="22"/>
                <w:szCs w:val="22"/>
              </w:rPr>
            </w:pPr>
            <w:r w:rsidRPr="00BA7127">
              <w:rPr>
                <w:rFonts w:ascii="Times New Roman" w:hAnsi="Times New Roman"/>
                <w:color w:val="000000"/>
                <w:sz w:val="22"/>
                <w:szCs w:val="22"/>
              </w:rPr>
              <w:t>3,66</w:t>
            </w:r>
          </w:p>
        </w:tc>
      </w:tr>
      <w:tr w:rsidR="00BA7127" w:rsidRPr="001402ED" w14:paraId="4ACCFD1E" w14:textId="77777777" w:rsidTr="00D765BC">
        <w:trPr>
          <w:trHeight w:val="255"/>
        </w:trPr>
        <w:tc>
          <w:tcPr>
            <w:tcW w:w="5714" w:type="dxa"/>
            <w:vMerge/>
            <w:tcBorders>
              <w:left w:val="single" w:sz="4" w:space="0" w:color="auto"/>
              <w:right w:val="single" w:sz="4" w:space="0" w:color="auto"/>
            </w:tcBorders>
            <w:noWrap/>
            <w:vAlign w:val="center"/>
          </w:tcPr>
          <w:p w14:paraId="013A142B" w14:textId="77777777" w:rsidR="00BA7127" w:rsidRPr="001402ED" w:rsidRDefault="00BA7127" w:rsidP="00BA7127">
            <w:pPr>
              <w:jc w:val="left"/>
              <w:rPr>
                <w:sz w:val="22"/>
                <w:szCs w:val="22"/>
                <w:lang w:val="sr-Cyrl-RS"/>
              </w:rPr>
            </w:pPr>
          </w:p>
        </w:tc>
        <w:tc>
          <w:tcPr>
            <w:tcW w:w="760" w:type="dxa"/>
            <w:tcBorders>
              <w:top w:val="single" w:sz="4" w:space="0" w:color="auto"/>
              <w:left w:val="nil"/>
              <w:bottom w:val="single" w:sz="4" w:space="0" w:color="auto"/>
              <w:right w:val="single" w:sz="4" w:space="0" w:color="auto"/>
            </w:tcBorders>
            <w:noWrap/>
            <w:vAlign w:val="bottom"/>
          </w:tcPr>
          <w:p w14:paraId="2C246859" w14:textId="690D7E2E" w:rsidR="00BA7127" w:rsidRPr="001402ED" w:rsidRDefault="00BA7127" w:rsidP="00BA7127">
            <w:pPr>
              <w:jc w:val="center"/>
              <w:rPr>
                <w:sz w:val="22"/>
                <w:szCs w:val="22"/>
              </w:rPr>
            </w:pPr>
            <w:r w:rsidRPr="001402ED">
              <w:rPr>
                <w:sz w:val="22"/>
                <w:szCs w:val="22"/>
                <w:lang w:val="sr-Cyrl-RS"/>
              </w:rPr>
              <w:t>V</w:t>
            </w:r>
          </w:p>
        </w:tc>
        <w:tc>
          <w:tcPr>
            <w:tcW w:w="1134" w:type="dxa"/>
            <w:tcBorders>
              <w:top w:val="single" w:sz="4" w:space="0" w:color="auto"/>
              <w:left w:val="nil"/>
              <w:bottom w:val="single" w:sz="4" w:space="0" w:color="auto"/>
              <w:right w:val="single" w:sz="4" w:space="0" w:color="auto"/>
            </w:tcBorders>
            <w:noWrap/>
            <w:vAlign w:val="center"/>
          </w:tcPr>
          <w:p w14:paraId="0BC3F70D" w14:textId="63931C70" w:rsidR="00BA7127" w:rsidRPr="00BA7127" w:rsidRDefault="00BA7127" w:rsidP="00BA7127">
            <w:pPr>
              <w:pStyle w:val="Heading7"/>
              <w:ind w:left="0" w:right="0"/>
              <w:jc w:val="right"/>
              <w:rPr>
                <w:rFonts w:ascii="Times New Roman" w:hAnsi="Times New Roman"/>
                <w:color w:val="000000"/>
                <w:sz w:val="22"/>
                <w:szCs w:val="22"/>
                <w:highlight w:val="yellow"/>
              </w:rPr>
            </w:pPr>
            <w:r w:rsidRPr="00BA7127">
              <w:rPr>
                <w:rFonts w:ascii="Times New Roman" w:hAnsi="Times New Roman"/>
                <w:color w:val="000000"/>
                <w:sz w:val="22"/>
                <w:szCs w:val="22"/>
              </w:rPr>
              <w:t>1.95</w:t>
            </w:r>
            <w:r w:rsidR="00D94101">
              <w:rPr>
                <w:rFonts w:ascii="Times New Roman" w:hAnsi="Times New Roman"/>
                <w:color w:val="000000"/>
                <w:sz w:val="22"/>
                <w:szCs w:val="22"/>
              </w:rPr>
              <w:t xml:space="preserve"> </w:t>
            </w:r>
          </w:p>
        </w:tc>
        <w:tc>
          <w:tcPr>
            <w:tcW w:w="1031" w:type="dxa"/>
            <w:tcBorders>
              <w:top w:val="single" w:sz="4" w:space="0" w:color="auto"/>
              <w:left w:val="nil"/>
              <w:bottom w:val="single" w:sz="4" w:space="0" w:color="auto"/>
              <w:right w:val="single" w:sz="4" w:space="0" w:color="auto"/>
            </w:tcBorders>
            <w:noWrap/>
            <w:vAlign w:val="center"/>
          </w:tcPr>
          <w:p w14:paraId="77E96F18" w14:textId="451A397A"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31" w:type="dxa"/>
            <w:tcBorders>
              <w:top w:val="single" w:sz="4" w:space="0" w:color="auto"/>
              <w:left w:val="nil"/>
              <w:bottom w:val="single" w:sz="4" w:space="0" w:color="auto"/>
              <w:right w:val="single" w:sz="4" w:space="0" w:color="auto"/>
            </w:tcBorders>
            <w:noWrap/>
            <w:vAlign w:val="center"/>
          </w:tcPr>
          <w:p w14:paraId="5157EB35" w14:textId="2C048976"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900" w:type="dxa"/>
            <w:tcBorders>
              <w:top w:val="single" w:sz="4" w:space="0" w:color="auto"/>
              <w:left w:val="nil"/>
              <w:bottom w:val="single" w:sz="4" w:space="0" w:color="auto"/>
              <w:right w:val="single" w:sz="4" w:space="0" w:color="auto"/>
            </w:tcBorders>
            <w:noWrap/>
            <w:vAlign w:val="center"/>
          </w:tcPr>
          <w:p w14:paraId="34E73FAC" w14:textId="492877E9"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12" w:type="dxa"/>
            <w:tcBorders>
              <w:top w:val="single" w:sz="4" w:space="0" w:color="auto"/>
              <w:left w:val="nil"/>
              <w:bottom w:val="single" w:sz="4" w:space="0" w:color="auto"/>
              <w:right w:val="single" w:sz="4" w:space="0" w:color="auto"/>
            </w:tcBorders>
            <w:noWrap/>
            <w:vAlign w:val="center"/>
          </w:tcPr>
          <w:p w14:paraId="26828726" w14:textId="7EF647AB"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56" w:type="dxa"/>
            <w:tcBorders>
              <w:top w:val="single" w:sz="4" w:space="0" w:color="auto"/>
              <w:left w:val="nil"/>
              <w:bottom w:val="single" w:sz="4" w:space="0" w:color="auto"/>
              <w:right w:val="single" w:sz="4" w:space="0" w:color="auto"/>
            </w:tcBorders>
            <w:noWrap/>
            <w:vAlign w:val="center"/>
          </w:tcPr>
          <w:p w14:paraId="7887723A" w14:textId="45CDB06E"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12" w:type="dxa"/>
            <w:tcBorders>
              <w:top w:val="single" w:sz="4" w:space="0" w:color="auto"/>
              <w:left w:val="nil"/>
              <w:bottom w:val="single" w:sz="4" w:space="0" w:color="auto"/>
              <w:right w:val="single" w:sz="4" w:space="0" w:color="auto"/>
            </w:tcBorders>
            <w:noWrap/>
            <w:vAlign w:val="center"/>
          </w:tcPr>
          <w:p w14:paraId="7F360876" w14:textId="5B78D69A"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12" w:type="dxa"/>
            <w:tcBorders>
              <w:top w:val="single" w:sz="4" w:space="0" w:color="auto"/>
              <w:left w:val="nil"/>
              <w:bottom w:val="single" w:sz="4" w:space="0" w:color="auto"/>
              <w:right w:val="single" w:sz="4" w:space="0" w:color="auto"/>
            </w:tcBorders>
            <w:noWrap/>
            <w:vAlign w:val="center"/>
          </w:tcPr>
          <w:p w14:paraId="56EF9E90" w14:textId="3DF42D40"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12" w:type="dxa"/>
            <w:tcBorders>
              <w:top w:val="single" w:sz="4" w:space="0" w:color="auto"/>
              <w:left w:val="nil"/>
              <w:bottom w:val="single" w:sz="4" w:space="0" w:color="auto"/>
              <w:right w:val="single" w:sz="4" w:space="0" w:color="auto"/>
            </w:tcBorders>
            <w:noWrap/>
            <w:vAlign w:val="center"/>
          </w:tcPr>
          <w:p w14:paraId="41A2D25A" w14:textId="5DE53A23"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12" w:type="dxa"/>
            <w:tcBorders>
              <w:top w:val="single" w:sz="4" w:space="0" w:color="auto"/>
              <w:left w:val="nil"/>
              <w:bottom w:val="single" w:sz="4" w:space="0" w:color="auto"/>
              <w:right w:val="single" w:sz="4" w:space="0" w:color="auto"/>
            </w:tcBorders>
            <w:noWrap/>
            <w:vAlign w:val="center"/>
          </w:tcPr>
          <w:p w14:paraId="1E6CB0F2" w14:textId="0B8DA6A8" w:rsidR="00BA7127" w:rsidRPr="00BA7127" w:rsidRDefault="00BA7127" w:rsidP="00BA7127">
            <w:pPr>
              <w:pStyle w:val="Heading7"/>
              <w:ind w:left="0" w:right="0"/>
              <w:jc w:val="right"/>
              <w:rPr>
                <w:rFonts w:ascii="Times New Roman" w:hAnsi="Times New Roman"/>
                <w:color w:val="000000"/>
                <w:sz w:val="22"/>
                <w:szCs w:val="22"/>
                <w:highlight w:val="yellow"/>
              </w:rPr>
            </w:pPr>
            <w:r w:rsidRPr="00BA7127">
              <w:rPr>
                <w:rFonts w:ascii="Times New Roman" w:hAnsi="Times New Roman"/>
                <w:color w:val="000000"/>
                <w:sz w:val="22"/>
                <w:szCs w:val="22"/>
              </w:rPr>
              <w:t>1.95</w:t>
            </w:r>
            <w:r w:rsidR="00D94101">
              <w:rPr>
                <w:rFonts w:ascii="Times New Roman" w:hAnsi="Times New Roman"/>
                <w:color w:val="000000"/>
                <w:sz w:val="22"/>
                <w:szCs w:val="22"/>
              </w:rPr>
              <w:t xml:space="preserve"> </w:t>
            </w:r>
          </w:p>
        </w:tc>
      </w:tr>
      <w:tr w:rsidR="00BA7127" w:rsidRPr="001402ED" w14:paraId="0AC032A4" w14:textId="77777777" w:rsidTr="00D765BC">
        <w:trPr>
          <w:trHeight w:val="255"/>
        </w:trPr>
        <w:tc>
          <w:tcPr>
            <w:tcW w:w="5714" w:type="dxa"/>
            <w:vMerge/>
            <w:tcBorders>
              <w:left w:val="single" w:sz="4" w:space="0" w:color="auto"/>
              <w:right w:val="single" w:sz="4" w:space="0" w:color="auto"/>
            </w:tcBorders>
            <w:noWrap/>
            <w:vAlign w:val="center"/>
          </w:tcPr>
          <w:p w14:paraId="3517537F" w14:textId="77777777" w:rsidR="00BA7127" w:rsidRPr="001402ED" w:rsidRDefault="00BA7127" w:rsidP="00BA7127">
            <w:pPr>
              <w:jc w:val="left"/>
              <w:rPr>
                <w:sz w:val="22"/>
                <w:szCs w:val="22"/>
                <w:lang w:val="sr-Cyrl-RS"/>
              </w:rPr>
            </w:pPr>
          </w:p>
        </w:tc>
        <w:tc>
          <w:tcPr>
            <w:tcW w:w="760" w:type="dxa"/>
            <w:tcBorders>
              <w:top w:val="single" w:sz="4" w:space="0" w:color="auto"/>
              <w:left w:val="nil"/>
              <w:bottom w:val="single" w:sz="4" w:space="0" w:color="auto"/>
              <w:right w:val="single" w:sz="4" w:space="0" w:color="auto"/>
            </w:tcBorders>
            <w:noWrap/>
            <w:vAlign w:val="bottom"/>
          </w:tcPr>
          <w:p w14:paraId="5AEB02AE" w14:textId="45AE9782" w:rsidR="00BA7127" w:rsidRPr="001402ED" w:rsidRDefault="00BA7127" w:rsidP="00BA7127">
            <w:pPr>
              <w:jc w:val="center"/>
              <w:rPr>
                <w:sz w:val="22"/>
                <w:szCs w:val="22"/>
              </w:rPr>
            </w:pPr>
            <w:r w:rsidRPr="001402ED">
              <w:rPr>
                <w:sz w:val="22"/>
                <w:szCs w:val="22"/>
              </w:rPr>
              <w:t>Iv</w:t>
            </w:r>
          </w:p>
        </w:tc>
        <w:tc>
          <w:tcPr>
            <w:tcW w:w="1134" w:type="dxa"/>
            <w:tcBorders>
              <w:top w:val="single" w:sz="4" w:space="0" w:color="auto"/>
              <w:left w:val="nil"/>
              <w:bottom w:val="single" w:sz="4" w:space="0" w:color="auto"/>
              <w:right w:val="single" w:sz="4" w:space="0" w:color="auto"/>
            </w:tcBorders>
            <w:noWrap/>
            <w:vAlign w:val="center"/>
          </w:tcPr>
          <w:p w14:paraId="04D2BB5C" w14:textId="54D00E4C" w:rsidR="00BA7127" w:rsidRPr="00BA7127" w:rsidRDefault="00BA7127" w:rsidP="00BA7127">
            <w:pPr>
              <w:pStyle w:val="Heading7"/>
              <w:ind w:left="0" w:right="0"/>
              <w:jc w:val="right"/>
              <w:rPr>
                <w:rFonts w:ascii="Times New Roman" w:hAnsi="Times New Roman"/>
                <w:color w:val="000000"/>
                <w:sz w:val="22"/>
                <w:szCs w:val="22"/>
                <w:highlight w:val="yellow"/>
              </w:rPr>
            </w:pPr>
            <w:r w:rsidRPr="00BA7127">
              <w:rPr>
                <w:rFonts w:ascii="Times New Roman" w:hAnsi="Times New Roman"/>
                <w:color w:val="000000"/>
                <w:sz w:val="22"/>
                <w:szCs w:val="22"/>
              </w:rPr>
              <w:t>23,6</w:t>
            </w:r>
          </w:p>
        </w:tc>
        <w:tc>
          <w:tcPr>
            <w:tcW w:w="1031" w:type="dxa"/>
            <w:tcBorders>
              <w:top w:val="single" w:sz="4" w:space="0" w:color="auto"/>
              <w:left w:val="nil"/>
              <w:bottom w:val="single" w:sz="4" w:space="0" w:color="auto"/>
              <w:right w:val="single" w:sz="4" w:space="0" w:color="auto"/>
            </w:tcBorders>
            <w:noWrap/>
            <w:vAlign w:val="center"/>
          </w:tcPr>
          <w:p w14:paraId="236A6C59" w14:textId="37A18282"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31" w:type="dxa"/>
            <w:tcBorders>
              <w:top w:val="single" w:sz="4" w:space="0" w:color="auto"/>
              <w:left w:val="nil"/>
              <w:bottom w:val="single" w:sz="4" w:space="0" w:color="auto"/>
              <w:right w:val="single" w:sz="4" w:space="0" w:color="auto"/>
            </w:tcBorders>
            <w:noWrap/>
            <w:vAlign w:val="center"/>
          </w:tcPr>
          <w:p w14:paraId="44CB6773" w14:textId="1A1BCD59"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900" w:type="dxa"/>
            <w:tcBorders>
              <w:top w:val="single" w:sz="4" w:space="0" w:color="auto"/>
              <w:left w:val="nil"/>
              <w:bottom w:val="single" w:sz="4" w:space="0" w:color="auto"/>
              <w:right w:val="single" w:sz="4" w:space="0" w:color="auto"/>
            </w:tcBorders>
            <w:noWrap/>
            <w:vAlign w:val="center"/>
          </w:tcPr>
          <w:p w14:paraId="4A4C8DCE" w14:textId="1C1C5035"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12" w:type="dxa"/>
            <w:tcBorders>
              <w:top w:val="single" w:sz="4" w:space="0" w:color="auto"/>
              <w:left w:val="nil"/>
              <w:bottom w:val="single" w:sz="4" w:space="0" w:color="auto"/>
              <w:right w:val="single" w:sz="4" w:space="0" w:color="auto"/>
            </w:tcBorders>
            <w:noWrap/>
            <w:vAlign w:val="center"/>
          </w:tcPr>
          <w:p w14:paraId="75E8E84E" w14:textId="55BF047F"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56" w:type="dxa"/>
            <w:tcBorders>
              <w:top w:val="single" w:sz="4" w:space="0" w:color="auto"/>
              <w:left w:val="nil"/>
              <w:bottom w:val="single" w:sz="4" w:space="0" w:color="auto"/>
              <w:right w:val="single" w:sz="4" w:space="0" w:color="auto"/>
            </w:tcBorders>
            <w:noWrap/>
            <w:vAlign w:val="center"/>
          </w:tcPr>
          <w:p w14:paraId="0324FBB0" w14:textId="563BF8A7"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12" w:type="dxa"/>
            <w:tcBorders>
              <w:top w:val="single" w:sz="4" w:space="0" w:color="auto"/>
              <w:left w:val="nil"/>
              <w:bottom w:val="single" w:sz="4" w:space="0" w:color="auto"/>
              <w:right w:val="single" w:sz="4" w:space="0" w:color="auto"/>
            </w:tcBorders>
            <w:noWrap/>
            <w:vAlign w:val="center"/>
          </w:tcPr>
          <w:p w14:paraId="3CD85273" w14:textId="4994382D"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12" w:type="dxa"/>
            <w:tcBorders>
              <w:top w:val="single" w:sz="4" w:space="0" w:color="auto"/>
              <w:left w:val="nil"/>
              <w:bottom w:val="single" w:sz="4" w:space="0" w:color="auto"/>
              <w:right w:val="single" w:sz="4" w:space="0" w:color="auto"/>
            </w:tcBorders>
            <w:noWrap/>
            <w:vAlign w:val="center"/>
          </w:tcPr>
          <w:p w14:paraId="51DFD281" w14:textId="2DF2758C"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12" w:type="dxa"/>
            <w:tcBorders>
              <w:top w:val="single" w:sz="4" w:space="0" w:color="auto"/>
              <w:left w:val="nil"/>
              <w:bottom w:val="single" w:sz="4" w:space="0" w:color="auto"/>
              <w:right w:val="single" w:sz="4" w:space="0" w:color="auto"/>
            </w:tcBorders>
            <w:noWrap/>
            <w:vAlign w:val="center"/>
          </w:tcPr>
          <w:p w14:paraId="129B8FB5" w14:textId="308D0B2C"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12" w:type="dxa"/>
            <w:tcBorders>
              <w:top w:val="single" w:sz="4" w:space="0" w:color="auto"/>
              <w:left w:val="nil"/>
              <w:bottom w:val="single" w:sz="4" w:space="0" w:color="auto"/>
              <w:right w:val="single" w:sz="4" w:space="0" w:color="auto"/>
            </w:tcBorders>
            <w:noWrap/>
            <w:vAlign w:val="center"/>
          </w:tcPr>
          <w:p w14:paraId="74E4DB5B" w14:textId="01785FE3" w:rsidR="00BA7127" w:rsidRPr="00BA7127" w:rsidRDefault="00BA7127" w:rsidP="00BA7127">
            <w:pPr>
              <w:pStyle w:val="Heading7"/>
              <w:ind w:left="0" w:right="0"/>
              <w:jc w:val="right"/>
              <w:rPr>
                <w:rFonts w:ascii="Times New Roman" w:hAnsi="Times New Roman"/>
                <w:color w:val="000000"/>
                <w:sz w:val="22"/>
                <w:szCs w:val="22"/>
                <w:highlight w:val="yellow"/>
              </w:rPr>
            </w:pPr>
            <w:r w:rsidRPr="00BA7127">
              <w:rPr>
                <w:rFonts w:ascii="Times New Roman" w:hAnsi="Times New Roman"/>
                <w:color w:val="000000"/>
                <w:sz w:val="22"/>
                <w:szCs w:val="22"/>
              </w:rPr>
              <w:t>23,6</w:t>
            </w:r>
          </w:p>
        </w:tc>
      </w:tr>
      <w:tr w:rsidR="00BA7127" w:rsidRPr="001402ED" w14:paraId="60FADCF7" w14:textId="77777777" w:rsidTr="00D765BC">
        <w:trPr>
          <w:trHeight w:val="255"/>
        </w:trPr>
        <w:tc>
          <w:tcPr>
            <w:tcW w:w="5714"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tcPr>
          <w:p w14:paraId="0A63655E" w14:textId="29E35B52" w:rsidR="00BA7127" w:rsidRPr="001402ED" w:rsidRDefault="00BA7127" w:rsidP="00BA7127">
            <w:pPr>
              <w:jc w:val="left"/>
              <w:rPr>
                <w:b/>
                <w:bCs/>
                <w:sz w:val="22"/>
                <w:szCs w:val="22"/>
                <w:lang w:val="sr-Cyrl-RS"/>
              </w:rPr>
            </w:pPr>
            <w:r w:rsidRPr="001402ED">
              <w:rPr>
                <w:b/>
                <w:bCs/>
                <w:sz w:val="22"/>
                <w:szCs w:val="22"/>
                <w:lang w:val="sr-Cyrl-RS"/>
              </w:rPr>
              <w:t>5</w:t>
            </w:r>
            <w:r w:rsidRPr="001402ED">
              <w:rPr>
                <w:b/>
                <w:bCs/>
                <w:sz w:val="22"/>
                <w:szCs w:val="22"/>
                <w:lang w:val="sr-Latn-RS"/>
              </w:rPr>
              <w:t>5</w:t>
            </w:r>
            <w:r w:rsidRPr="001402ED">
              <w:rPr>
                <w:b/>
                <w:bCs/>
                <w:sz w:val="22"/>
                <w:szCs w:val="22"/>
                <w:lang w:val="sr-Cyrl-RS"/>
              </w:rPr>
              <w:t xml:space="preserve">– СРП </w:t>
            </w:r>
            <w:r w:rsidRPr="001402ED">
              <w:rPr>
                <w:b/>
                <w:bCs/>
                <w:sz w:val="22"/>
                <w:szCs w:val="22"/>
                <w:lang w:val="sr-Latn-RS"/>
              </w:rPr>
              <w:t xml:space="preserve">I </w:t>
            </w:r>
            <w:r w:rsidRPr="001402ED">
              <w:rPr>
                <w:b/>
                <w:bCs/>
                <w:sz w:val="22"/>
                <w:szCs w:val="22"/>
                <w:lang w:val="sr-Cyrl-RS"/>
              </w:rPr>
              <w:t>степена заштите</w:t>
            </w:r>
          </w:p>
        </w:tc>
        <w:tc>
          <w:tcPr>
            <w:tcW w:w="76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22348BEF" w14:textId="20FF4463" w:rsidR="00BA7127" w:rsidRPr="001402ED" w:rsidRDefault="00BA7127" w:rsidP="00BA7127">
            <w:pPr>
              <w:jc w:val="center"/>
              <w:rPr>
                <w:b/>
                <w:bCs/>
                <w:sz w:val="22"/>
                <w:szCs w:val="22"/>
              </w:rPr>
            </w:pPr>
            <w:r w:rsidRPr="001402ED">
              <w:rPr>
                <w:b/>
                <w:bCs/>
                <w:sz w:val="22"/>
                <w:szCs w:val="22"/>
              </w:rPr>
              <w:t>P</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54E91FEC" w14:textId="5101A0D6" w:rsidR="00BA7127" w:rsidRPr="00BA7127" w:rsidRDefault="00BA7127" w:rsidP="00BA7127">
            <w:pPr>
              <w:pStyle w:val="Heading7"/>
              <w:ind w:left="0" w:right="0"/>
              <w:jc w:val="right"/>
              <w:rPr>
                <w:rFonts w:ascii="Times New Roman" w:hAnsi="Times New Roman"/>
                <w:b/>
                <w:bCs/>
                <w:color w:val="000000"/>
                <w:sz w:val="22"/>
                <w:szCs w:val="22"/>
              </w:rPr>
            </w:pPr>
            <w:r w:rsidRPr="00BA7127">
              <w:rPr>
                <w:rFonts w:ascii="Times New Roman" w:hAnsi="Times New Roman"/>
                <w:b/>
                <w:bCs/>
                <w:color w:val="000000"/>
                <w:sz w:val="22"/>
                <w:szCs w:val="22"/>
              </w:rPr>
              <w:t>3,66</w:t>
            </w:r>
          </w:p>
        </w:tc>
        <w:tc>
          <w:tcPr>
            <w:tcW w:w="103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E7A813F" w14:textId="5A60A837" w:rsidR="00BA7127" w:rsidRPr="00BA7127" w:rsidRDefault="00BA7127" w:rsidP="00BA7127">
            <w:pPr>
              <w:pStyle w:val="Heading7"/>
              <w:ind w:left="0" w:right="0"/>
              <w:jc w:val="right"/>
              <w:rPr>
                <w:rFonts w:ascii="Times New Roman" w:hAnsi="Times New Roman"/>
                <w:b/>
                <w:bCs/>
                <w:color w:val="000000"/>
                <w:sz w:val="22"/>
                <w:szCs w:val="22"/>
              </w:rPr>
            </w:pPr>
          </w:p>
        </w:tc>
        <w:tc>
          <w:tcPr>
            <w:tcW w:w="103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CBCFF91" w14:textId="5A145DD5" w:rsidR="00BA7127" w:rsidRPr="00BA7127" w:rsidRDefault="00BA7127" w:rsidP="00BA7127">
            <w:pPr>
              <w:pStyle w:val="Heading7"/>
              <w:ind w:left="0" w:right="0"/>
              <w:jc w:val="right"/>
              <w:rPr>
                <w:rFonts w:ascii="Times New Roman" w:hAnsi="Times New Roman"/>
                <w:b/>
                <w:bCs/>
                <w:color w:val="000000"/>
                <w:sz w:val="22"/>
                <w:szCs w:val="22"/>
              </w:rPr>
            </w:pPr>
          </w:p>
        </w:tc>
        <w:tc>
          <w:tcPr>
            <w:tcW w:w="90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9A52190" w14:textId="4E16C1C4" w:rsidR="00BA7127" w:rsidRPr="00BA7127" w:rsidRDefault="00BA7127" w:rsidP="00BA7127">
            <w:pPr>
              <w:pStyle w:val="Heading7"/>
              <w:ind w:left="0" w:right="0"/>
              <w:jc w:val="right"/>
              <w:rPr>
                <w:rFonts w:ascii="Times New Roman" w:hAnsi="Times New Roman"/>
                <w:b/>
                <w:bCs/>
                <w:color w:val="000000"/>
                <w:sz w:val="22"/>
                <w:szCs w:val="22"/>
              </w:rPr>
            </w:pP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5F055A84" w14:textId="55E505A7" w:rsidR="00BA7127" w:rsidRPr="00BA7127" w:rsidRDefault="00BA7127" w:rsidP="00BA7127">
            <w:pPr>
              <w:pStyle w:val="Heading7"/>
              <w:ind w:left="0" w:right="0"/>
              <w:jc w:val="right"/>
              <w:rPr>
                <w:rFonts w:ascii="Times New Roman" w:hAnsi="Times New Roman"/>
                <w:b/>
                <w:bCs/>
                <w:color w:val="000000"/>
                <w:sz w:val="22"/>
                <w:szCs w:val="22"/>
              </w:rPr>
            </w:pPr>
          </w:p>
        </w:tc>
        <w:tc>
          <w:tcPr>
            <w:tcW w:w="1056"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B6E658C" w14:textId="27ED4E63" w:rsidR="00BA7127" w:rsidRPr="00BA7127" w:rsidRDefault="00BA7127" w:rsidP="00BA7127">
            <w:pPr>
              <w:pStyle w:val="Heading7"/>
              <w:ind w:left="0" w:right="0"/>
              <w:jc w:val="right"/>
              <w:rPr>
                <w:rFonts w:ascii="Times New Roman" w:hAnsi="Times New Roman"/>
                <w:b/>
                <w:bCs/>
                <w:color w:val="000000"/>
                <w:sz w:val="22"/>
                <w:szCs w:val="22"/>
              </w:rPr>
            </w:pP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53AA5C6" w14:textId="1D0019DF" w:rsidR="00BA7127" w:rsidRPr="00BA7127" w:rsidRDefault="00BA7127" w:rsidP="00BA7127">
            <w:pPr>
              <w:pStyle w:val="Heading7"/>
              <w:ind w:left="0" w:right="0"/>
              <w:jc w:val="right"/>
              <w:rPr>
                <w:rFonts w:ascii="Times New Roman" w:hAnsi="Times New Roman"/>
                <w:b/>
                <w:bCs/>
                <w:color w:val="000000"/>
                <w:sz w:val="22"/>
                <w:szCs w:val="22"/>
              </w:rPr>
            </w:pP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35F63E6C" w14:textId="2FE5C695" w:rsidR="00BA7127" w:rsidRPr="00BA7127" w:rsidRDefault="00BA7127" w:rsidP="00BA7127">
            <w:pPr>
              <w:pStyle w:val="Heading7"/>
              <w:ind w:left="0" w:right="0"/>
              <w:jc w:val="right"/>
              <w:rPr>
                <w:rFonts w:ascii="Times New Roman" w:hAnsi="Times New Roman"/>
                <w:b/>
                <w:bCs/>
                <w:color w:val="000000"/>
                <w:sz w:val="22"/>
                <w:szCs w:val="22"/>
              </w:rPr>
            </w:pP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2C5967E" w14:textId="053DD374" w:rsidR="00BA7127" w:rsidRPr="00BA7127" w:rsidRDefault="00BA7127" w:rsidP="00BA7127">
            <w:pPr>
              <w:pStyle w:val="Heading7"/>
              <w:ind w:left="0" w:right="0"/>
              <w:jc w:val="right"/>
              <w:rPr>
                <w:rFonts w:ascii="Times New Roman" w:hAnsi="Times New Roman"/>
                <w:b/>
                <w:bCs/>
                <w:color w:val="000000"/>
                <w:sz w:val="22"/>
                <w:szCs w:val="22"/>
              </w:rPr>
            </w:pP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312B30C6" w14:textId="6F26515A" w:rsidR="00BA7127" w:rsidRPr="00BA7127" w:rsidRDefault="00BA7127" w:rsidP="00BA7127">
            <w:pPr>
              <w:pStyle w:val="Heading7"/>
              <w:ind w:left="0" w:right="0"/>
              <w:jc w:val="right"/>
              <w:rPr>
                <w:rFonts w:ascii="Times New Roman" w:hAnsi="Times New Roman"/>
                <w:b/>
                <w:bCs/>
                <w:color w:val="000000"/>
                <w:sz w:val="22"/>
                <w:szCs w:val="22"/>
              </w:rPr>
            </w:pPr>
            <w:r w:rsidRPr="00BA7127">
              <w:rPr>
                <w:rFonts w:ascii="Times New Roman" w:hAnsi="Times New Roman"/>
                <w:b/>
                <w:bCs/>
                <w:color w:val="000000"/>
                <w:sz w:val="22"/>
                <w:szCs w:val="22"/>
              </w:rPr>
              <w:t>3,66</w:t>
            </w:r>
          </w:p>
        </w:tc>
      </w:tr>
      <w:tr w:rsidR="00BA7127" w:rsidRPr="001402ED" w14:paraId="4EC2FBC3" w14:textId="77777777" w:rsidTr="00D765BC">
        <w:trPr>
          <w:trHeight w:val="255"/>
        </w:trPr>
        <w:tc>
          <w:tcPr>
            <w:tcW w:w="5714" w:type="dxa"/>
            <w:vMerge/>
            <w:tcBorders>
              <w:left w:val="single" w:sz="4" w:space="0" w:color="auto"/>
              <w:right w:val="single" w:sz="4" w:space="0" w:color="auto"/>
            </w:tcBorders>
            <w:shd w:val="clear" w:color="auto" w:fill="D9D9D9" w:themeFill="background1" w:themeFillShade="D9"/>
            <w:noWrap/>
            <w:vAlign w:val="center"/>
          </w:tcPr>
          <w:p w14:paraId="12FBE30C" w14:textId="77777777" w:rsidR="00BA7127" w:rsidRPr="001402ED" w:rsidRDefault="00BA7127" w:rsidP="00BA7127">
            <w:pPr>
              <w:jc w:val="left"/>
              <w:rPr>
                <w:b/>
                <w:bCs/>
                <w:sz w:val="22"/>
                <w:szCs w:val="22"/>
                <w:lang w:val="sr-Cyrl-RS"/>
              </w:rPr>
            </w:pPr>
          </w:p>
        </w:tc>
        <w:tc>
          <w:tcPr>
            <w:tcW w:w="76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64420BBD" w14:textId="7BEF3E09" w:rsidR="00BA7127" w:rsidRPr="001402ED" w:rsidRDefault="00BA7127" w:rsidP="00BA7127">
            <w:pPr>
              <w:jc w:val="center"/>
              <w:rPr>
                <w:b/>
                <w:bCs/>
                <w:sz w:val="22"/>
                <w:szCs w:val="22"/>
              </w:rPr>
            </w:pPr>
            <w:r w:rsidRPr="001402ED">
              <w:rPr>
                <w:b/>
                <w:bCs/>
                <w:sz w:val="22"/>
                <w:szCs w:val="22"/>
                <w:lang w:val="sr-Cyrl-RS"/>
              </w:rPr>
              <w:t>V</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54C93D55" w14:textId="150DB83D" w:rsidR="00BA7127" w:rsidRPr="00BA7127" w:rsidRDefault="00BA7127" w:rsidP="00BA7127">
            <w:pPr>
              <w:pStyle w:val="Heading7"/>
              <w:ind w:left="0" w:right="0"/>
              <w:jc w:val="right"/>
              <w:rPr>
                <w:rFonts w:ascii="Times New Roman" w:hAnsi="Times New Roman"/>
                <w:b/>
                <w:bCs/>
                <w:color w:val="000000"/>
                <w:sz w:val="22"/>
                <w:szCs w:val="22"/>
                <w:highlight w:val="yellow"/>
              </w:rPr>
            </w:pPr>
            <w:r w:rsidRPr="00BA7127">
              <w:rPr>
                <w:rFonts w:ascii="Times New Roman" w:hAnsi="Times New Roman"/>
                <w:b/>
                <w:bCs/>
                <w:color w:val="000000"/>
                <w:sz w:val="22"/>
                <w:szCs w:val="22"/>
              </w:rPr>
              <w:t>1.95</w:t>
            </w:r>
            <w:r w:rsidR="00D94101">
              <w:rPr>
                <w:rFonts w:ascii="Times New Roman" w:hAnsi="Times New Roman"/>
                <w:b/>
                <w:bCs/>
                <w:color w:val="000000"/>
                <w:sz w:val="22"/>
                <w:szCs w:val="22"/>
              </w:rPr>
              <w:t xml:space="preserve"> </w:t>
            </w:r>
          </w:p>
        </w:tc>
        <w:tc>
          <w:tcPr>
            <w:tcW w:w="103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742C064" w14:textId="7C26F17C" w:rsidR="00BA7127" w:rsidRPr="00BA7127" w:rsidRDefault="00BA7127" w:rsidP="00BA7127">
            <w:pPr>
              <w:pStyle w:val="Heading7"/>
              <w:ind w:left="0" w:right="0"/>
              <w:jc w:val="right"/>
              <w:rPr>
                <w:rFonts w:ascii="Times New Roman" w:hAnsi="Times New Roman"/>
                <w:b/>
                <w:bCs/>
                <w:color w:val="000000"/>
                <w:sz w:val="22"/>
                <w:szCs w:val="22"/>
                <w:highlight w:val="yellow"/>
              </w:rPr>
            </w:pPr>
          </w:p>
        </w:tc>
        <w:tc>
          <w:tcPr>
            <w:tcW w:w="103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6DBA65A" w14:textId="61FE8451" w:rsidR="00BA7127" w:rsidRPr="00BA7127" w:rsidRDefault="00BA7127" w:rsidP="00BA7127">
            <w:pPr>
              <w:pStyle w:val="Heading7"/>
              <w:ind w:left="0" w:right="0"/>
              <w:jc w:val="right"/>
              <w:rPr>
                <w:rFonts w:ascii="Times New Roman" w:hAnsi="Times New Roman"/>
                <w:b/>
                <w:bCs/>
                <w:color w:val="000000"/>
                <w:sz w:val="22"/>
                <w:szCs w:val="22"/>
                <w:highlight w:val="yellow"/>
              </w:rPr>
            </w:pPr>
          </w:p>
        </w:tc>
        <w:tc>
          <w:tcPr>
            <w:tcW w:w="90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1389A55D" w14:textId="4B06E150" w:rsidR="00BA7127" w:rsidRPr="00BA7127" w:rsidRDefault="00BA7127" w:rsidP="00BA7127">
            <w:pPr>
              <w:pStyle w:val="Heading7"/>
              <w:ind w:left="0" w:right="0"/>
              <w:jc w:val="right"/>
              <w:rPr>
                <w:rFonts w:ascii="Times New Roman" w:hAnsi="Times New Roman"/>
                <w:b/>
                <w:bCs/>
                <w:color w:val="000000"/>
                <w:sz w:val="22"/>
                <w:szCs w:val="22"/>
                <w:highlight w:val="yellow"/>
              </w:rPr>
            </w:pP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2998C05" w14:textId="75DD6F61" w:rsidR="00BA7127" w:rsidRPr="00BA7127" w:rsidRDefault="00BA7127" w:rsidP="00BA7127">
            <w:pPr>
              <w:pStyle w:val="Heading7"/>
              <w:ind w:left="0" w:right="0"/>
              <w:jc w:val="right"/>
              <w:rPr>
                <w:rFonts w:ascii="Times New Roman" w:hAnsi="Times New Roman"/>
                <w:b/>
                <w:bCs/>
                <w:color w:val="000000"/>
                <w:sz w:val="22"/>
                <w:szCs w:val="22"/>
                <w:highlight w:val="yellow"/>
              </w:rPr>
            </w:pPr>
          </w:p>
        </w:tc>
        <w:tc>
          <w:tcPr>
            <w:tcW w:w="1056"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779D6E3C" w14:textId="6164DF75" w:rsidR="00BA7127" w:rsidRPr="00BA7127" w:rsidRDefault="00BA7127" w:rsidP="00BA7127">
            <w:pPr>
              <w:pStyle w:val="Heading7"/>
              <w:ind w:left="0" w:right="0"/>
              <w:jc w:val="right"/>
              <w:rPr>
                <w:rFonts w:ascii="Times New Roman" w:hAnsi="Times New Roman"/>
                <w:b/>
                <w:bCs/>
                <w:color w:val="000000"/>
                <w:sz w:val="22"/>
                <w:szCs w:val="22"/>
                <w:highlight w:val="yellow"/>
              </w:rPr>
            </w:pP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D9AEC81" w14:textId="59C4790D" w:rsidR="00BA7127" w:rsidRPr="00BA7127" w:rsidRDefault="00BA7127" w:rsidP="00BA7127">
            <w:pPr>
              <w:pStyle w:val="Heading7"/>
              <w:ind w:left="0" w:right="0"/>
              <w:jc w:val="right"/>
              <w:rPr>
                <w:rFonts w:ascii="Times New Roman" w:hAnsi="Times New Roman"/>
                <w:b/>
                <w:bCs/>
                <w:color w:val="000000"/>
                <w:sz w:val="22"/>
                <w:szCs w:val="22"/>
                <w:highlight w:val="yellow"/>
              </w:rPr>
            </w:pP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B7002AD" w14:textId="41DD16E7" w:rsidR="00BA7127" w:rsidRPr="00BA7127" w:rsidRDefault="00BA7127" w:rsidP="00BA7127">
            <w:pPr>
              <w:pStyle w:val="Heading7"/>
              <w:ind w:left="0" w:right="0"/>
              <w:jc w:val="right"/>
              <w:rPr>
                <w:rFonts w:ascii="Times New Roman" w:hAnsi="Times New Roman"/>
                <w:b/>
                <w:bCs/>
                <w:color w:val="000000"/>
                <w:sz w:val="22"/>
                <w:szCs w:val="22"/>
                <w:highlight w:val="yellow"/>
              </w:rPr>
            </w:pP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323A3C1" w14:textId="49223F24" w:rsidR="00BA7127" w:rsidRPr="00BA7127" w:rsidRDefault="00BA7127" w:rsidP="00BA7127">
            <w:pPr>
              <w:pStyle w:val="Heading7"/>
              <w:ind w:left="0" w:right="0"/>
              <w:jc w:val="right"/>
              <w:rPr>
                <w:rFonts w:ascii="Times New Roman" w:hAnsi="Times New Roman"/>
                <w:b/>
                <w:bCs/>
                <w:color w:val="000000"/>
                <w:sz w:val="22"/>
                <w:szCs w:val="22"/>
                <w:highlight w:val="yellow"/>
              </w:rPr>
            </w:pP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94DF529" w14:textId="24B502AF" w:rsidR="00BA7127" w:rsidRPr="00BA7127" w:rsidRDefault="00BA7127" w:rsidP="00BA7127">
            <w:pPr>
              <w:pStyle w:val="Heading7"/>
              <w:ind w:left="0" w:right="0"/>
              <w:jc w:val="right"/>
              <w:rPr>
                <w:rFonts w:ascii="Times New Roman" w:hAnsi="Times New Roman"/>
                <w:b/>
                <w:bCs/>
                <w:color w:val="000000"/>
                <w:sz w:val="22"/>
                <w:szCs w:val="22"/>
                <w:highlight w:val="yellow"/>
              </w:rPr>
            </w:pPr>
            <w:r w:rsidRPr="00BA7127">
              <w:rPr>
                <w:rFonts w:ascii="Times New Roman" w:hAnsi="Times New Roman"/>
                <w:b/>
                <w:bCs/>
                <w:color w:val="000000"/>
                <w:sz w:val="22"/>
                <w:szCs w:val="22"/>
              </w:rPr>
              <w:t>1.95</w:t>
            </w:r>
            <w:r w:rsidR="00D94101">
              <w:rPr>
                <w:rFonts w:ascii="Times New Roman" w:hAnsi="Times New Roman"/>
                <w:b/>
                <w:bCs/>
                <w:color w:val="000000"/>
                <w:sz w:val="22"/>
                <w:szCs w:val="22"/>
              </w:rPr>
              <w:t xml:space="preserve"> </w:t>
            </w:r>
          </w:p>
        </w:tc>
      </w:tr>
      <w:tr w:rsidR="00BA7127" w:rsidRPr="001402ED" w14:paraId="11490C24" w14:textId="77777777" w:rsidTr="00D765BC">
        <w:trPr>
          <w:trHeight w:val="255"/>
        </w:trPr>
        <w:tc>
          <w:tcPr>
            <w:tcW w:w="5714" w:type="dxa"/>
            <w:vMerge/>
            <w:tcBorders>
              <w:left w:val="single" w:sz="4" w:space="0" w:color="auto"/>
              <w:right w:val="single" w:sz="4" w:space="0" w:color="auto"/>
            </w:tcBorders>
            <w:shd w:val="clear" w:color="auto" w:fill="D9D9D9" w:themeFill="background1" w:themeFillShade="D9"/>
            <w:noWrap/>
            <w:vAlign w:val="center"/>
          </w:tcPr>
          <w:p w14:paraId="294147D3" w14:textId="77777777" w:rsidR="00BA7127" w:rsidRPr="001402ED" w:rsidRDefault="00BA7127" w:rsidP="00BA7127">
            <w:pPr>
              <w:jc w:val="left"/>
              <w:rPr>
                <w:b/>
                <w:bCs/>
                <w:sz w:val="22"/>
                <w:szCs w:val="22"/>
                <w:lang w:val="sr-Cyrl-RS"/>
              </w:rPr>
            </w:pPr>
          </w:p>
        </w:tc>
        <w:tc>
          <w:tcPr>
            <w:tcW w:w="76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486D3747" w14:textId="242BE8B1" w:rsidR="00BA7127" w:rsidRPr="001402ED" w:rsidRDefault="00BA7127" w:rsidP="00BA7127">
            <w:pPr>
              <w:jc w:val="center"/>
              <w:rPr>
                <w:b/>
                <w:bCs/>
                <w:sz w:val="22"/>
                <w:szCs w:val="22"/>
              </w:rPr>
            </w:pPr>
            <w:r w:rsidRPr="001402ED">
              <w:rPr>
                <w:b/>
                <w:bCs/>
                <w:sz w:val="22"/>
                <w:szCs w:val="22"/>
              </w:rPr>
              <w:t>Iv</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0EE7F87" w14:textId="69CFA573" w:rsidR="00BA7127" w:rsidRPr="00BA7127" w:rsidRDefault="00BA7127" w:rsidP="00BA7127">
            <w:pPr>
              <w:pStyle w:val="Heading7"/>
              <w:ind w:left="0" w:right="0"/>
              <w:jc w:val="right"/>
              <w:rPr>
                <w:rFonts w:ascii="Times New Roman" w:hAnsi="Times New Roman"/>
                <w:b/>
                <w:bCs/>
                <w:color w:val="000000"/>
                <w:sz w:val="22"/>
                <w:szCs w:val="22"/>
                <w:highlight w:val="yellow"/>
              </w:rPr>
            </w:pPr>
            <w:r w:rsidRPr="00BA7127">
              <w:rPr>
                <w:rFonts w:ascii="Times New Roman" w:hAnsi="Times New Roman"/>
                <w:b/>
                <w:bCs/>
                <w:color w:val="000000"/>
                <w:sz w:val="22"/>
                <w:szCs w:val="22"/>
              </w:rPr>
              <w:t>23,6</w:t>
            </w:r>
          </w:p>
        </w:tc>
        <w:tc>
          <w:tcPr>
            <w:tcW w:w="103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789F249F" w14:textId="07555477" w:rsidR="00BA7127" w:rsidRPr="00BA7127" w:rsidRDefault="00BA7127" w:rsidP="00BA7127">
            <w:pPr>
              <w:pStyle w:val="Heading7"/>
              <w:ind w:left="0" w:right="0"/>
              <w:jc w:val="right"/>
              <w:rPr>
                <w:rFonts w:ascii="Times New Roman" w:hAnsi="Times New Roman"/>
                <w:b/>
                <w:bCs/>
                <w:color w:val="000000"/>
                <w:sz w:val="22"/>
                <w:szCs w:val="22"/>
                <w:highlight w:val="yellow"/>
              </w:rPr>
            </w:pPr>
          </w:p>
        </w:tc>
        <w:tc>
          <w:tcPr>
            <w:tcW w:w="103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C4CEC03" w14:textId="43CC152E" w:rsidR="00BA7127" w:rsidRPr="00BA7127" w:rsidRDefault="00BA7127" w:rsidP="00BA7127">
            <w:pPr>
              <w:pStyle w:val="Heading7"/>
              <w:ind w:left="0" w:right="0"/>
              <w:jc w:val="right"/>
              <w:rPr>
                <w:rFonts w:ascii="Times New Roman" w:hAnsi="Times New Roman"/>
                <w:b/>
                <w:bCs/>
                <w:color w:val="000000"/>
                <w:sz w:val="22"/>
                <w:szCs w:val="22"/>
                <w:highlight w:val="yellow"/>
              </w:rPr>
            </w:pPr>
          </w:p>
        </w:tc>
        <w:tc>
          <w:tcPr>
            <w:tcW w:w="90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7E06F97D" w14:textId="73273FEB" w:rsidR="00BA7127" w:rsidRPr="00BA7127" w:rsidRDefault="00BA7127" w:rsidP="00BA7127">
            <w:pPr>
              <w:pStyle w:val="Heading7"/>
              <w:ind w:left="0" w:right="0"/>
              <w:jc w:val="right"/>
              <w:rPr>
                <w:rFonts w:ascii="Times New Roman" w:hAnsi="Times New Roman"/>
                <w:b/>
                <w:bCs/>
                <w:color w:val="000000"/>
                <w:sz w:val="22"/>
                <w:szCs w:val="22"/>
                <w:highlight w:val="yellow"/>
              </w:rPr>
            </w:pP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C9E3EC6" w14:textId="7194C3C5" w:rsidR="00BA7127" w:rsidRPr="00BA7127" w:rsidRDefault="00BA7127" w:rsidP="00BA7127">
            <w:pPr>
              <w:pStyle w:val="Heading7"/>
              <w:ind w:left="0" w:right="0"/>
              <w:jc w:val="right"/>
              <w:rPr>
                <w:rFonts w:ascii="Times New Roman" w:hAnsi="Times New Roman"/>
                <w:b/>
                <w:bCs/>
                <w:color w:val="000000"/>
                <w:sz w:val="22"/>
                <w:szCs w:val="22"/>
                <w:highlight w:val="yellow"/>
              </w:rPr>
            </w:pPr>
          </w:p>
        </w:tc>
        <w:tc>
          <w:tcPr>
            <w:tcW w:w="1056"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DDB1045" w14:textId="53DD7315" w:rsidR="00BA7127" w:rsidRPr="00BA7127" w:rsidRDefault="00BA7127" w:rsidP="00BA7127">
            <w:pPr>
              <w:pStyle w:val="Heading7"/>
              <w:ind w:left="0" w:right="0"/>
              <w:jc w:val="right"/>
              <w:rPr>
                <w:rFonts w:ascii="Times New Roman" w:hAnsi="Times New Roman"/>
                <w:b/>
                <w:bCs/>
                <w:color w:val="000000"/>
                <w:sz w:val="22"/>
                <w:szCs w:val="22"/>
                <w:highlight w:val="yellow"/>
              </w:rPr>
            </w:pP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80BCE8E" w14:textId="4460E27B" w:rsidR="00BA7127" w:rsidRPr="00BA7127" w:rsidRDefault="00BA7127" w:rsidP="00BA7127">
            <w:pPr>
              <w:pStyle w:val="Heading7"/>
              <w:ind w:left="0" w:right="0"/>
              <w:jc w:val="right"/>
              <w:rPr>
                <w:rFonts w:ascii="Times New Roman" w:hAnsi="Times New Roman"/>
                <w:b/>
                <w:bCs/>
                <w:color w:val="000000"/>
                <w:sz w:val="22"/>
                <w:szCs w:val="22"/>
                <w:highlight w:val="yellow"/>
              </w:rPr>
            </w:pP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7FFECDC" w14:textId="31166D03" w:rsidR="00BA7127" w:rsidRPr="00BA7127" w:rsidRDefault="00BA7127" w:rsidP="00BA7127">
            <w:pPr>
              <w:pStyle w:val="Heading7"/>
              <w:ind w:left="0" w:right="0"/>
              <w:jc w:val="right"/>
              <w:rPr>
                <w:rFonts w:ascii="Times New Roman" w:hAnsi="Times New Roman"/>
                <w:b/>
                <w:bCs/>
                <w:color w:val="000000"/>
                <w:sz w:val="22"/>
                <w:szCs w:val="22"/>
                <w:highlight w:val="yellow"/>
              </w:rPr>
            </w:pP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02E9481" w14:textId="7D0B2EFC" w:rsidR="00BA7127" w:rsidRPr="00BA7127" w:rsidRDefault="00BA7127" w:rsidP="00BA7127">
            <w:pPr>
              <w:pStyle w:val="Heading7"/>
              <w:ind w:left="0" w:right="0"/>
              <w:jc w:val="right"/>
              <w:rPr>
                <w:rFonts w:ascii="Times New Roman" w:hAnsi="Times New Roman"/>
                <w:b/>
                <w:bCs/>
                <w:color w:val="000000"/>
                <w:sz w:val="22"/>
                <w:szCs w:val="22"/>
                <w:highlight w:val="yellow"/>
              </w:rPr>
            </w:pP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7603F7DF" w14:textId="431F46E2" w:rsidR="00BA7127" w:rsidRPr="00BA7127" w:rsidRDefault="00BA7127" w:rsidP="00BA7127">
            <w:pPr>
              <w:pStyle w:val="Heading7"/>
              <w:ind w:left="0" w:right="0"/>
              <w:jc w:val="right"/>
              <w:rPr>
                <w:rFonts w:ascii="Times New Roman" w:hAnsi="Times New Roman"/>
                <w:b/>
                <w:bCs/>
                <w:color w:val="000000"/>
                <w:sz w:val="22"/>
                <w:szCs w:val="22"/>
                <w:highlight w:val="yellow"/>
              </w:rPr>
            </w:pPr>
            <w:r w:rsidRPr="00BA7127">
              <w:rPr>
                <w:rFonts w:ascii="Times New Roman" w:hAnsi="Times New Roman"/>
                <w:b/>
                <w:bCs/>
                <w:color w:val="000000"/>
                <w:sz w:val="22"/>
                <w:szCs w:val="22"/>
              </w:rPr>
              <w:t>23,6</w:t>
            </w:r>
          </w:p>
        </w:tc>
      </w:tr>
      <w:tr w:rsidR="00BA7127" w:rsidRPr="001402ED" w14:paraId="598EB88D" w14:textId="77777777" w:rsidTr="00D765BC">
        <w:trPr>
          <w:trHeight w:val="255"/>
        </w:trPr>
        <w:tc>
          <w:tcPr>
            <w:tcW w:w="5714" w:type="dxa"/>
            <w:vMerge w:val="restart"/>
            <w:tcBorders>
              <w:top w:val="single" w:sz="4" w:space="0" w:color="auto"/>
              <w:left w:val="single" w:sz="4" w:space="0" w:color="auto"/>
              <w:right w:val="single" w:sz="4" w:space="0" w:color="auto"/>
            </w:tcBorders>
            <w:noWrap/>
            <w:vAlign w:val="center"/>
          </w:tcPr>
          <w:p w14:paraId="3A638ABC" w14:textId="1AF18CCB" w:rsidR="00BA7127" w:rsidRPr="001402ED" w:rsidRDefault="00BA7127" w:rsidP="00BA7127">
            <w:pPr>
              <w:jc w:val="left"/>
              <w:rPr>
                <w:sz w:val="22"/>
                <w:szCs w:val="22"/>
                <w:lang w:val="sr-Cyrl-RS"/>
              </w:rPr>
            </w:pPr>
            <w:r w:rsidRPr="001402ED">
              <w:rPr>
                <w:sz w:val="22"/>
                <w:szCs w:val="22"/>
                <w:lang w:val="sr-Cyrl-RS"/>
              </w:rPr>
              <w:t>2310 – Високе мешовите шуме пољског јасена</w:t>
            </w:r>
          </w:p>
        </w:tc>
        <w:tc>
          <w:tcPr>
            <w:tcW w:w="760" w:type="dxa"/>
            <w:tcBorders>
              <w:top w:val="single" w:sz="4" w:space="0" w:color="auto"/>
              <w:left w:val="nil"/>
              <w:bottom w:val="single" w:sz="4" w:space="0" w:color="auto"/>
              <w:right w:val="single" w:sz="4" w:space="0" w:color="auto"/>
            </w:tcBorders>
            <w:noWrap/>
            <w:vAlign w:val="bottom"/>
          </w:tcPr>
          <w:p w14:paraId="17CE16FB" w14:textId="703E14A9" w:rsidR="00BA7127" w:rsidRPr="001402ED" w:rsidRDefault="00BA7127" w:rsidP="00BA7127">
            <w:pPr>
              <w:jc w:val="center"/>
              <w:rPr>
                <w:sz w:val="22"/>
                <w:szCs w:val="22"/>
              </w:rPr>
            </w:pPr>
            <w:r w:rsidRPr="001402ED">
              <w:rPr>
                <w:sz w:val="22"/>
                <w:szCs w:val="22"/>
              </w:rPr>
              <w:t>P</w:t>
            </w:r>
          </w:p>
        </w:tc>
        <w:tc>
          <w:tcPr>
            <w:tcW w:w="1134" w:type="dxa"/>
            <w:tcBorders>
              <w:top w:val="single" w:sz="4" w:space="0" w:color="auto"/>
              <w:left w:val="nil"/>
              <w:bottom w:val="single" w:sz="4" w:space="0" w:color="auto"/>
              <w:right w:val="single" w:sz="4" w:space="0" w:color="auto"/>
            </w:tcBorders>
            <w:noWrap/>
            <w:vAlign w:val="center"/>
          </w:tcPr>
          <w:p w14:paraId="58545600" w14:textId="6D41EF39" w:rsidR="00BA7127" w:rsidRPr="00BA7127" w:rsidRDefault="00BA7127" w:rsidP="00BA7127">
            <w:pPr>
              <w:pStyle w:val="Heading7"/>
              <w:ind w:left="0" w:right="0"/>
              <w:jc w:val="right"/>
              <w:rPr>
                <w:rFonts w:ascii="Times New Roman" w:hAnsi="Times New Roman"/>
                <w:color w:val="000000"/>
                <w:sz w:val="22"/>
                <w:szCs w:val="22"/>
              </w:rPr>
            </w:pPr>
            <w:r w:rsidRPr="00BA7127">
              <w:rPr>
                <w:rFonts w:ascii="Times New Roman" w:hAnsi="Times New Roman"/>
                <w:color w:val="000000"/>
                <w:sz w:val="22"/>
                <w:szCs w:val="22"/>
              </w:rPr>
              <w:t>34,17</w:t>
            </w:r>
          </w:p>
        </w:tc>
        <w:tc>
          <w:tcPr>
            <w:tcW w:w="1031" w:type="dxa"/>
            <w:tcBorders>
              <w:top w:val="single" w:sz="4" w:space="0" w:color="auto"/>
              <w:left w:val="nil"/>
              <w:bottom w:val="single" w:sz="4" w:space="0" w:color="auto"/>
              <w:right w:val="single" w:sz="4" w:space="0" w:color="auto"/>
            </w:tcBorders>
            <w:noWrap/>
            <w:vAlign w:val="center"/>
          </w:tcPr>
          <w:p w14:paraId="36742E65" w14:textId="2B8EB247" w:rsidR="00BA7127" w:rsidRPr="00BA7127" w:rsidRDefault="00BA7127" w:rsidP="00BA7127">
            <w:pPr>
              <w:pStyle w:val="Heading7"/>
              <w:ind w:left="0" w:right="0"/>
              <w:jc w:val="right"/>
              <w:rPr>
                <w:rFonts w:ascii="Times New Roman" w:hAnsi="Times New Roman"/>
                <w:color w:val="000000"/>
                <w:sz w:val="22"/>
                <w:szCs w:val="22"/>
              </w:rPr>
            </w:pPr>
          </w:p>
        </w:tc>
        <w:tc>
          <w:tcPr>
            <w:tcW w:w="1031" w:type="dxa"/>
            <w:tcBorders>
              <w:top w:val="single" w:sz="4" w:space="0" w:color="auto"/>
              <w:left w:val="nil"/>
              <w:bottom w:val="single" w:sz="4" w:space="0" w:color="auto"/>
              <w:right w:val="single" w:sz="4" w:space="0" w:color="auto"/>
            </w:tcBorders>
            <w:noWrap/>
            <w:vAlign w:val="center"/>
          </w:tcPr>
          <w:p w14:paraId="22249DDA" w14:textId="119F6913" w:rsidR="00BA7127" w:rsidRPr="00BA7127" w:rsidRDefault="00BA7127" w:rsidP="00BA7127">
            <w:pPr>
              <w:pStyle w:val="Heading7"/>
              <w:ind w:left="0" w:right="0"/>
              <w:jc w:val="right"/>
              <w:rPr>
                <w:rFonts w:ascii="Times New Roman" w:hAnsi="Times New Roman"/>
                <w:color w:val="000000"/>
                <w:sz w:val="22"/>
                <w:szCs w:val="22"/>
              </w:rPr>
            </w:pPr>
          </w:p>
        </w:tc>
        <w:tc>
          <w:tcPr>
            <w:tcW w:w="900" w:type="dxa"/>
            <w:tcBorders>
              <w:top w:val="single" w:sz="4" w:space="0" w:color="auto"/>
              <w:left w:val="nil"/>
              <w:bottom w:val="single" w:sz="4" w:space="0" w:color="auto"/>
              <w:right w:val="single" w:sz="4" w:space="0" w:color="auto"/>
            </w:tcBorders>
            <w:noWrap/>
            <w:vAlign w:val="center"/>
          </w:tcPr>
          <w:p w14:paraId="71C880C5" w14:textId="2296E36C" w:rsidR="00BA7127" w:rsidRPr="00BA7127" w:rsidRDefault="00BA7127" w:rsidP="00BA7127">
            <w:pPr>
              <w:pStyle w:val="Heading7"/>
              <w:ind w:left="0" w:right="0"/>
              <w:jc w:val="right"/>
              <w:rPr>
                <w:rFonts w:ascii="Times New Roman" w:hAnsi="Times New Roman"/>
                <w:color w:val="000000"/>
                <w:sz w:val="22"/>
                <w:szCs w:val="22"/>
              </w:rPr>
            </w:pPr>
          </w:p>
        </w:tc>
        <w:tc>
          <w:tcPr>
            <w:tcW w:w="1012" w:type="dxa"/>
            <w:tcBorders>
              <w:top w:val="single" w:sz="4" w:space="0" w:color="auto"/>
              <w:left w:val="nil"/>
              <w:bottom w:val="single" w:sz="4" w:space="0" w:color="auto"/>
              <w:right w:val="single" w:sz="4" w:space="0" w:color="auto"/>
            </w:tcBorders>
            <w:noWrap/>
            <w:vAlign w:val="center"/>
          </w:tcPr>
          <w:p w14:paraId="3400F7D5" w14:textId="69E573C3" w:rsidR="00BA7127" w:rsidRPr="00BA7127" w:rsidRDefault="00BA7127" w:rsidP="00BA7127">
            <w:pPr>
              <w:pStyle w:val="Heading7"/>
              <w:ind w:left="0" w:right="0"/>
              <w:jc w:val="right"/>
              <w:rPr>
                <w:rFonts w:ascii="Times New Roman" w:hAnsi="Times New Roman"/>
                <w:color w:val="000000"/>
                <w:sz w:val="22"/>
                <w:szCs w:val="22"/>
              </w:rPr>
            </w:pPr>
          </w:p>
        </w:tc>
        <w:tc>
          <w:tcPr>
            <w:tcW w:w="1056" w:type="dxa"/>
            <w:tcBorders>
              <w:top w:val="single" w:sz="4" w:space="0" w:color="auto"/>
              <w:left w:val="nil"/>
              <w:bottom w:val="single" w:sz="4" w:space="0" w:color="auto"/>
              <w:right w:val="single" w:sz="4" w:space="0" w:color="auto"/>
            </w:tcBorders>
            <w:noWrap/>
            <w:vAlign w:val="center"/>
          </w:tcPr>
          <w:p w14:paraId="2430805F" w14:textId="6F960908" w:rsidR="00BA7127" w:rsidRPr="00BA7127" w:rsidRDefault="00BA7127" w:rsidP="00BA7127">
            <w:pPr>
              <w:pStyle w:val="Heading7"/>
              <w:ind w:left="0" w:right="0"/>
              <w:jc w:val="right"/>
              <w:rPr>
                <w:rFonts w:ascii="Times New Roman" w:hAnsi="Times New Roman"/>
                <w:color w:val="000000"/>
                <w:sz w:val="22"/>
                <w:szCs w:val="22"/>
              </w:rPr>
            </w:pPr>
          </w:p>
        </w:tc>
        <w:tc>
          <w:tcPr>
            <w:tcW w:w="1012" w:type="dxa"/>
            <w:tcBorders>
              <w:top w:val="single" w:sz="4" w:space="0" w:color="auto"/>
              <w:left w:val="nil"/>
              <w:bottom w:val="single" w:sz="4" w:space="0" w:color="auto"/>
              <w:right w:val="single" w:sz="4" w:space="0" w:color="auto"/>
            </w:tcBorders>
            <w:noWrap/>
            <w:vAlign w:val="center"/>
          </w:tcPr>
          <w:p w14:paraId="73B975C1" w14:textId="756FE136" w:rsidR="00BA7127" w:rsidRPr="00BA7127" w:rsidRDefault="00BA7127" w:rsidP="00BA7127">
            <w:pPr>
              <w:pStyle w:val="Heading7"/>
              <w:ind w:left="0" w:right="0"/>
              <w:jc w:val="right"/>
              <w:rPr>
                <w:rFonts w:ascii="Times New Roman" w:hAnsi="Times New Roman"/>
                <w:color w:val="000000"/>
                <w:sz w:val="22"/>
                <w:szCs w:val="22"/>
              </w:rPr>
            </w:pPr>
          </w:p>
        </w:tc>
        <w:tc>
          <w:tcPr>
            <w:tcW w:w="1012" w:type="dxa"/>
            <w:tcBorders>
              <w:top w:val="single" w:sz="4" w:space="0" w:color="auto"/>
              <w:left w:val="nil"/>
              <w:bottom w:val="single" w:sz="4" w:space="0" w:color="auto"/>
              <w:right w:val="single" w:sz="4" w:space="0" w:color="auto"/>
            </w:tcBorders>
            <w:noWrap/>
            <w:vAlign w:val="center"/>
          </w:tcPr>
          <w:p w14:paraId="2CE764A0" w14:textId="3C7484A8" w:rsidR="00BA7127" w:rsidRPr="00BA7127" w:rsidRDefault="00BA7127" w:rsidP="00BA7127">
            <w:pPr>
              <w:pStyle w:val="Heading7"/>
              <w:ind w:left="0" w:right="0"/>
              <w:jc w:val="right"/>
              <w:rPr>
                <w:rFonts w:ascii="Times New Roman" w:hAnsi="Times New Roman"/>
                <w:color w:val="000000"/>
                <w:sz w:val="22"/>
                <w:szCs w:val="22"/>
              </w:rPr>
            </w:pPr>
            <w:r w:rsidRPr="00BA7127">
              <w:rPr>
                <w:rFonts w:ascii="Times New Roman" w:hAnsi="Times New Roman"/>
                <w:color w:val="000000"/>
                <w:sz w:val="22"/>
                <w:szCs w:val="22"/>
              </w:rPr>
              <w:t>24,95</w:t>
            </w:r>
          </w:p>
        </w:tc>
        <w:tc>
          <w:tcPr>
            <w:tcW w:w="1012" w:type="dxa"/>
            <w:tcBorders>
              <w:top w:val="single" w:sz="4" w:space="0" w:color="auto"/>
              <w:left w:val="nil"/>
              <w:bottom w:val="single" w:sz="4" w:space="0" w:color="auto"/>
              <w:right w:val="single" w:sz="4" w:space="0" w:color="auto"/>
            </w:tcBorders>
            <w:noWrap/>
            <w:vAlign w:val="center"/>
          </w:tcPr>
          <w:p w14:paraId="440C1D2D" w14:textId="571C27AF" w:rsidR="00BA7127" w:rsidRPr="00BA7127" w:rsidRDefault="00BA7127" w:rsidP="00BA7127">
            <w:pPr>
              <w:pStyle w:val="Heading7"/>
              <w:ind w:left="0" w:right="0"/>
              <w:jc w:val="right"/>
              <w:rPr>
                <w:rFonts w:ascii="Times New Roman" w:hAnsi="Times New Roman"/>
                <w:color w:val="000000"/>
                <w:sz w:val="22"/>
                <w:szCs w:val="22"/>
              </w:rPr>
            </w:pPr>
          </w:p>
        </w:tc>
        <w:tc>
          <w:tcPr>
            <w:tcW w:w="1012" w:type="dxa"/>
            <w:tcBorders>
              <w:top w:val="single" w:sz="4" w:space="0" w:color="auto"/>
              <w:left w:val="nil"/>
              <w:bottom w:val="single" w:sz="4" w:space="0" w:color="auto"/>
              <w:right w:val="single" w:sz="4" w:space="0" w:color="auto"/>
            </w:tcBorders>
            <w:noWrap/>
            <w:vAlign w:val="center"/>
          </w:tcPr>
          <w:p w14:paraId="1FC81307" w14:textId="1B2F016E" w:rsidR="00BA7127" w:rsidRPr="00BA7127" w:rsidRDefault="00BA7127" w:rsidP="00BA7127">
            <w:pPr>
              <w:pStyle w:val="Heading7"/>
              <w:ind w:left="0" w:right="0"/>
              <w:jc w:val="right"/>
              <w:rPr>
                <w:rFonts w:ascii="Times New Roman" w:hAnsi="Times New Roman"/>
                <w:color w:val="000000"/>
                <w:sz w:val="22"/>
                <w:szCs w:val="22"/>
              </w:rPr>
            </w:pPr>
            <w:r w:rsidRPr="00BA7127">
              <w:rPr>
                <w:rFonts w:ascii="Times New Roman" w:hAnsi="Times New Roman"/>
                <w:color w:val="000000"/>
                <w:sz w:val="22"/>
                <w:szCs w:val="22"/>
              </w:rPr>
              <w:t>9,22</w:t>
            </w:r>
          </w:p>
        </w:tc>
      </w:tr>
      <w:tr w:rsidR="00BA7127" w:rsidRPr="001402ED" w14:paraId="5AFA7D29" w14:textId="77777777" w:rsidTr="00D765BC">
        <w:trPr>
          <w:trHeight w:val="255"/>
        </w:trPr>
        <w:tc>
          <w:tcPr>
            <w:tcW w:w="5714" w:type="dxa"/>
            <w:vMerge/>
            <w:tcBorders>
              <w:left w:val="single" w:sz="4" w:space="0" w:color="auto"/>
              <w:right w:val="single" w:sz="4" w:space="0" w:color="auto"/>
            </w:tcBorders>
            <w:noWrap/>
            <w:vAlign w:val="center"/>
          </w:tcPr>
          <w:p w14:paraId="534ADE3A" w14:textId="77777777" w:rsidR="00BA7127" w:rsidRPr="001402ED" w:rsidRDefault="00BA7127" w:rsidP="00BA7127">
            <w:pPr>
              <w:jc w:val="left"/>
              <w:rPr>
                <w:sz w:val="22"/>
                <w:szCs w:val="22"/>
                <w:lang w:val="sr-Cyrl-RS"/>
              </w:rPr>
            </w:pPr>
          </w:p>
        </w:tc>
        <w:tc>
          <w:tcPr>
            <w:tcW w:w="760" w:type="dxa"/>
            <w:tcBorders>
              <w:top w:val="single" w:sz="4" w:space="0" w:color="auto"/>
              <w:left w:val="nil"/>
              <w:bottom w:val="single" w:sz="4" w:space="0" w:color="auto"/>
              <w:right w:val="single" w:sz="4" w:space="0" w:color="auto"/>
            </w:tcBorders>
            <w:noWrap/>
            <w:vAlign w:val="bottom"/>
          </w:tcPr>
          <w:p w14:paraId="7A3C2B36" w14:textId="18AB9667" w:rsidR="00BA7127" w:rsidRPr="001402ED" w:rsidRDefault="00BA7127" w:rsidP="00BA7127">
            <w:pPr>
              <w:jc w:val="center"/>
              <w:rPr>
                <w:sz w:val="22"/>
                <w:szCs w:val="22"/>
              </w:rPr>
            </w:pPr>
            <w:r w:rsidRPr="001402ED">
              <w:rPr>
                <w:sz w:val="22"/>
                <w:szCs w:val="22"/>
                <w:lang w:val="sr-Cyrl-RS"/>
              </w:rPr>
              <w:t>V</w:t>
            </w:r>
          </w:p>
        </w:tc>
        <w:tc>
          <w:tcPr>
            <w:tcW w:w="1134" w:type="dxa"/>
            <w:tcBorders>
              <w:top w:val="single" w:sz="4" w:space="0" w:color="auto"/>
              <w:left w:val="nil"/>
              <w:bottom w:val="single" w:sz="4" w:space="0" w:color="auto"/>
              <w:right w:val="single" w:sz="4" w:space="0" w:color="auto"/>
            </w:tcBorders>
            <w:noWrap/>
            <w:vAlign w:val="center"/>
          </w:tcPr>
          <w:p w14:paraId="7152B624" w14:textId="17B1EFB2" w:rsidR="00BA7127" w:rsidRPr="00BA7127" w:rsidRDefault="00BA7127" w:rsidP="00BA7127">
            <w:pPr>
              <w:pStyle w:val="Heading7"/>
              <w:ind w:left="0" w:right="0"/>
              <w:jc w:val="right"/>
              <w:rPr>
                <w:rFonts w:ascii="Times New Roman" w:hAnsi="Times New Roman"/>
                <w:color w:val="000000"/>
                <w:sz w:val="22"/>
                <w:szCs w:val="22"/>
                <w:highlight w:val="yellow"/>
              </w:rPr>
            </w:pPr>
            <w:r w:rsidRPr="00BA7127">
              <w:rPr>
                <w:rFonts w:ascii="Times New Roman" w:hAnsi="Times New Roman"/>
                <w:color w:val="000000"/>
                <w:sz w:val="22"/>
                <w:szCs w:val="22"/>
              </w:rPr>
              <w:t>14.099,4</w:t>
            </w:r>
          </w:p>
        </w:tc>
        <w:tc>
          <w:tcPr>
            <w:tcW w:w="1031" w:type="dxa"/>
            <w:tcBorders>
              <w:top w:val="single" w:sz="4" w:space="0" w:color="auto"/>
              <w:left w:val="nil"/>
              <w:bottom w:val="single" w:sz="4" w:space="0" w:color="auto"/>
              <w:right w:val="single" w:sz="4" w:space="0" w:color="auto"/>
            </w:tcBorders>
            <w:noWrap/>
            <w:vAlign w:val="center"/>
          </w:tcPr>
          <w:p w14:paraId="0D228947" w14:textId="10728AB0"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31" w:type="dxa"/>
            <w:tcBorders>
              <w:top w:val="single" w:sz="4" w:space="0" w:color="auto"/>
              <w:left w:val="nil"/>
              <w:bottom w:val="single" w:sz="4" w:space="0" w:color="auto"/>
              <w:right w:val="single" w:sz="4" w:space="0" w:color="auto"/>
            </w:tcBorders>
            <w:noWrap/>
            <w:vAlign w:val="center"/>
          </w:tcPr>
          <w:p w14:paraId="00F92890" w14:textId="5D5B3E51"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900" w:type="dxa"/>
            <w:tcBorders>
              <w:top w:val="single" w:sz="4" w:space="0" w:color="auto"/>
              <w:left w:val="nil"/>
              <w:bottom w:val="single" w:sz="4" w:space="0" w:color="auto"/>
              <w:right w:val="single" w:sz="4" w:space="0" w:color="auto"/>
            </w:tcBorders>
            <w:noWrap/>
            <w:vAlign w:val="center"/>
          </w:tcPr>
          <w:p w14:paraId="7195BF87" w14:textId="11113CEE"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12" w:type="dxa"/>
            <w:tcBorders>
              <w:top w:val="single" w:sz="4" w:space="0" w:color="auto"/>
              <w:left w:val="nil"/>
              <w:bottom w:val="single" w:sz="4" w:space="0" w:color="auto"/>
              <w:right w:val="single" w:sz="4" w:space="0" w:color="auto"/>
            </w:tcBorders>
            <w:noWrap/>
            <w:vAlign w:val="center"/>
          </w:tcPr>
          <w:p w14:paraId="18E1861F" w14:textId="497E65B9"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56" w:type="dxa"/>
            <w:tcBorders>
              <w:top w:val="single" w:sz="4" w:space="0" w:color="auto"/>
              <w:left w:val="nil"/>
              <w:bottom w:val="single" w:sz="4" w:space="0" w:color="auto"/>
              <w:right w:val="single" w:sz="4" w:space="0" w:color="auto"/>
            </w:tcBorders>
            <w:noWrap/>
            <w:vAlign w:val="center"/>
          </w:tcPr>
          <w:p w14:paraId="1EE31DD1" w14:textId="1C5A265C"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12" w:type="dxa"/>
            <w:tcBorders>
              <w:top w:val="single" w:sz="4" w:space="0" w:color="auto"/>
              <w:left w:val="nil"/>
              <w:bottom w:val="single" w:sz="4" w:space="0" w:color="auto"/>
              <w:right w:val="single" w:sz="4" w:space="0" w:color="auto"/>
            </w:tcBorders>
            <w:noWrap/>
            <w:vAlign w:val="center"/>
          </w:tcPr>
          <w:p w14:paraId="09FBAA81" w14:textId="601FBC04"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12" w:type="dxa"/>
            <w:tcBorders>
              <w:top w:val="single" w:sz="4" w:space="0" w:color="auto"/>
              <w:left w:val="nil"/>
              <w:bottom w:val="single" w:sz="4" w:space="0" w:color="auto"/>
              <w:right w:val="single" w:sz="4" w:space="0" w:color="auto"/>
            </w:tcBorders>
            <w:noWrap/>
            <w:vAlign w:val="center"/>
          </w:tcPr>
          <w:p w14:paraId="16C8C698" w14:textId="565AE66F" w:rsidR="00BA7127" w:rsidRPr="00BA7127" w:rsidRDefault="00BA7127" w:rsidP="00BA7127">
            <w:pPr>
              <w:pStyle w:val="Heading7"/>
              <w:ind w:left="0" w:right="0"/>
              <w:jc w:val="right"/>
              <w:rPr>
                <w:rFonts w:ascii="Times New Roman" w:hAnsi="Times New Roman"/>
                <w:color w:val="000000"/>
                <w:sz w:val="22"/>
                <w:szCs w:val="22"/>
                <w:highlight w:val="yellow"/>
              </w:rPr>
            </w:pPr>
            <w:r w:rsidRPr="00BA7127">
              <w:rPr>
                <w:rFonts w:ascii="Times New Roman" w:hAnsi="Times New Roman"/>
                <w:color w:val="000000"/>
                <w:sz w:val="22"/>
                <w:szCs w:val="22"/>
              </w:rPr>
              <w:t>6.980,9</w:t>
            </w:r>
          </w:p>
        </w:tc>
        <w:tc>
          <w:tcPr>
            <w:tcW w:w="1012" w:type="dxa"/>
            <w:tcBorders>
              <w:top w:val="single" w:sz="4" w:space="0" w:color="auto"/>
              <w:left w:val="nil"/>
              <w:bottom w:val="single" w:sz="4" w:space="0" w:color="auto"/>
              <w:right w:val="single" w:sz="4" w:space="0" w:color="auto"/>
            </w:tcBorders>
            <w:noWrap/>
            <w:vAlign w:val="center"/>
          </w:tcPr>
          <w:p w14:paraId="2F7783BF" w14:textId="6E2B5A0F"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12" w:type="dxa"/>
            <w:tcBorders>
              <w:top w:val="single" w:sz="4" w:space="0" w:color="auto"/>
              <w:left w:val="nil"/>
              <w:bottom w:val="single" w:sz="4" w:space="0" w:color="auto"/>
              <w:right w:val="single" w:sz="4" w:space="0" w:color="auto"/>
            </w:tcBorders>
            <w:noWrap/>
            <w:vAlign w:val="center"/>
          </w:tcPr>
          <w:p w14:paraId="1705F7A7" w14:textId="46B37E32" w:rsidR="00BA7127" w:rsidRPr="00BA7127" w:rsidRDefault="00BA7127" w:rsidP="00BA7127">
            <w:pPr>
              <w:pStyle w:val="Heading7"/>
              <w:ind w:left="0" w:right="0"/>
              <w:jc w:val="right"/>
              <w:rPr>
                <w:rFonts w:ascii="Times New Roman" w:hAnsi="Times New Roman"/>
                <w:color w:val="000000"/>
                <w:sz w:val="22"/>
                <w:szCs w:val="22"/>
                <w:highlight w:val="yellow"/>
              </w:rPr>
            </w:pPr>
            <w:r w:rsidRPr="00BA7127">
              <w:rPr>
                <w:rFonts w:ascii="Times New Roman" w:hAnsi="Times New Roman"/>
                <w:color w:val="000000"/>
                <w:sz w:val="22"/>
                <w:szCs w:val="22"/>
              </w:rPr>
              <w:t>7.118,5</w:t>
            </w:r>
          </w:p>
        </w:tc>
      </w:tr>
      <w:tr w:rsidR="00BA7127" w:rsidRPr="001402ED" w14:paraId="53CAEBF8" w14:textId="77777777" w:rsidTr="00D765BC">
        <w:trPr>
          <w:trHeight w:val="255"/>
        </w:trPr>
        <w:tc>
          <w:tcPr>
            <w:tcW w:w="5714" w:type="dxa"/>
            <w:vMerge/>
            <w:tcBorders>
              <w:left w:val="single" w:sz="4" w:space="0" w:color="auto"/>
              <w:right w:val="single" w:sz="4" w:space="0" w:color="auto"/>
            </w:tcBorders>
            <w:noWrap/>
            <w:vAlign w:val="center"/>
          </w:tcPr>
          <w:p w14:paraId="56A07046" w14:textId="77777777" w:rsidR="00BA7127" w:rsidRPr="001402ED" w:rsidRDefault="00BA7127" w:rsidP="00BA7127">
            <w:pPr>
              <w:jc w:val="left"/>
              <w:rPr>
                <w:sz w:val="22"/>
                <w:szCs w:val="22"/>
                <w:lang w:val="sr-Cyrl-RS"/>
              </w:rPr>
            </w:pPr>
          </w:p>
        </w:tc>
        <w:tc>
          <w:tcPr>
            <w:tcW w:w="760" w:type="dxa"/>
            <w:tcBorders>
              <w:top w:val="single" w:sz="4" w:space="0" w:color="auto"/>
              <w:left w:val="nil"/>
              <w:bottom w:val="single" w:sz="4" w:space="0" w:color="auto"/>
              <w:right w:val="single" w:sz="4" w:space="0" w:color="auto"/>
            </w:tcBorders>
            <w:noWrap/>
            <w:vAlign w:val="bottom"/>
          </w:tcPr>
          <w:p w14:paraId="64001A39" w14:textId="09B59C67" w:rsidR="00BA7127" w:rsidRPr="001402ED" w:rsidRDefault="00BA7127" w:rsidP="00BA7127">
            <w:pPr>
              <w:jc w:val="center"/>
              <w:rPr>
                <w:sz w:val="22"/>
                <w:szCs w:val="22"/>
              </w:rPr>
            </w:pPr>
            <w:r w:rsidRPr="001402ED">
              <w:rPr>
                <w:sz w:val="22"/>
                <w:szCs w:val="22"/>
              </w:rPr>
              <w:t>Iv</w:t>
            </w:r>
          </w:p>
        </w:tc>
        <w:tc>
          <w:tcPr>
            <w:tcW w:w="1134" w:type="dxa"/>
            <w:tcBorders>
              <w:top w:val="single" w:sz="4" w:space="0" w:color="auto"/>
              <w:left w:val="nil"/>
              <w:bottom w:val="single" w:sz="4" w:space="0" w:color="auto"/>
              <w:right w:val="single" w:sz="4" w:space="0" w:color="auto"/>
            </w:tcBorders>
            <w:noWrap/>
            <w:vAlign w:val="center"/>
          </w:tcPr>
          <w:p w14:paraId="72FAF304" w14:textId="01A564D2" w:rsidR="00BA7127" w:rsidRPr="00BA7127" w:rsidRDefault="00BA7127" w:rsidP="00BA7127">
            <w:pPr>
              <w:pStyle w:val="Heading7"/>
              <w:ind w:left="0" w:right="0"/>
              <w:jc w:val="right"/>
              <w:rPr>
                <w:rFonts w:ascii="Times New Roman" w:hAnsi="Times New Roman"/>
                <w:color w:val="000000"/>
                <w:sz w:val="22"/>
                <w:szCs w:val="22"/>
                <w:highlight w:val="yellow"/>
              </w:rPr>
            </w:pPr>
            <w:r w:rsidRPr="00BA7127">
              <w:rPr>
                <w:rFonts w:ascii="Times New Roman" w:hAnsi="Times New Roman"/>
                <w:color w:val="000000"/>
                <w:sz w:val="22"/>
                <w:szCs w:val="22"/>
              </w:rPr>
              <w:t>216,0</w:t>
            </w:r>
          </w:p>
        </w:tc>
        <w:tc>
          <w:tcPr>
            <w:tcW w:w="1031" w:type="dxa"/>
            <w:tcBorders>
              <w:top w:val="single" w:sz="4" w:space="0" w:color="auto"/>
              <w:left w:val="nil"/>
              <w:bottom w:val="single" w:sz="4" w:space="0" w:color="auto"/>
              <w:right w:val="single" w:sz="4" w:space="0" w:color="auto"/>
            </w:tcBorders>
            <w:noWrap/>
            <w:vAlign w:val="center"/>
          </w:tcPr>
          <w:p w14:paraId="2049D964" w14:textId="2B894AB2"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31" w:type="dxa"/>
            <w:tcBorders>
              <w:top w:val="single" w:sz="4" w:space="0" w:color="auto"/>
              <w:left w:val="nil"/>
              <w:bottom w:val="single" w:sz="4" w:space="0" w:color="auto"/>
              <w:right w:val="single" w:sz="4" w:space="0" w:color="auto"/>
            </w:tcBorders>
            <w:noWrap/>
            <w:vAlign w:val="center"/>
          </w:tcPr>
          <w:p w14:paraId="4C258B66" w14:textId="1B551EBF"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900" w:type="dxa"/>
            <w:tcBorders>
              <w:top w:val="single" w:sz="4" w:space="0" w:color="auto"/>
              <w:left w:val="nil"/>
              <w:bottom w:val="single" w:sz="4" w:space="0" w:color="auto"/>
              <w:right w:val="single" w:sz="4" w:space="0" w:color="auto"/>
            </w:tcBorders>
            <w:noWrap/>
            <w:vAlign w:val="center"/>
          </w:tcPr>
          <w:p w14:paraId="57619920" w14:textId="4685F001"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12" w:type="dxa"/>
            <w:tcBorders>
              <w:top w:val="single" w:sz="4" w:space="0" w:color="auto"/>
              <w:left w:val="nil"/>
              <w:bottom w:val="single" w:sz="4" w:space="0" w:color="auto"/>
              <w:right w:val="single" w:sz="4" w:space="0" w:color="auto"/>
            </w:tcBorders>
            <w:noWrap/>
            <w:vAlign w:val="center"/>
          </w:tcPr>
          <w:p w14:paraId="563C4EFE" w14:textId="339DC471"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56" w:type="dxa"/>
            <w:tcBorders>
              <w:top w:val="single" w:sz="4" w:space="0" w:color="auto"/>
              <w:left w:val="nil"/>
              <w:bottom w:val="single" w:sz="4" w:space="0" w:color="auto"/>
              <w:right w:val="single" w:sz="4" w:space="0" w:color="auto"/>
            </w:tcBorders>
            <w:noWrap/>
            <w:vAlign w:val="center"/>
          </w:tcPr>
          <w:p w14:paraId="62AF5577" w14:textId="153F2C93"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12" w:type="dxa"/>
            <w:tcBorders>
              <w:top w:val="single" w:sz="4" w:space="0" w:color="auto"/>
              <w:left w:val="nil"/>
              <w:bottom w:val="single" w:sz="4" w:space="0" w:color="auto"/>
              <w:right w:val="single" w:sz="4" w:space="0" w:color="auto"/>
            </w:tcBorders>
            <w:noWrap/>
            <w:vAlign w:val="center"/>
          </w:tcPr>
          <w:p w14:paraId="7B6EA559" w14:textId="3C7CD8C5"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12" w:type="dxa"/>
            <w:tcBorders>
              <w:top w:val="single" w:sz="4" w:space="0" w:color="auto"/>
              <w:left w:val="nil"/>
              <w:bottom w:val="single" w:sz="4" w:space="0" w:color="auto"/>
              <w:right w:val="single" w:sz="4" w:space="0" w:color="auto"/>
            </w:tcBorders>
            <w:noWrap/>
            <w:vAlign w:val="center"/>
          </w:tcPr>
          <w:p w14:paraId="5ECA2F7B" w14:textId="0DEBFD7B" w:rsidR="00BA7127" w:rsidRPr="00BA7127" w:rsidRDefault="00BA7127" w:rsidP="00BA7127">
            <w:pPr>
              <w:pStyle w:val="Heading7"/>
              <w:ind w:left="0" w:right="0"/>
              <w:jc w:val="right"/>
              <w:rPr>
                <w:rFonts w:ascii="Times New Roman" w:hAnsi="Times New Roman"/>
                <w:color w:val="000000"/>
                <w:sz w:val="22"/>
                <w:szCs w:val="22"/>
                <w:highlight w:val="yellow"/>
              </w:rPr>
            </w:pPr>
            <w:r w:rsidRPr="00BA7127">
              <w:rPr>
                <w:rFonts w:ascii="Times New Roman" w:hAnsi="Times New Roman"/>
                <w:color w:val="000000"/>
                <w:sz w:val="22"/>
                <w:szCs w:val="22"/>
              </w:rPr>
              <w:t>125,5</w:t>
            </w:r>
          </w:p>
        </w:tc>
        <w:tc>
          <w:tcPr>
            <w:tcW w:w="1012" w:type="dxa"/>
            <w:tcBorders>
              <w:top w:val="single" w:sz="4" w:space="0" w:color="auto"/>
              <w:left w:val="nil"/>
              <w:bottom w:val="single" w:sz="4" w:space="0" w:color="auto"/>
              <w:right w:val="single" w:sz="4" w:space="0" w:color="auto"/>
            </w:tcBorders>
            <w:noWrap/>
            <w:vAlign w:val="center"/>
          </w:tcPr>
          <w:p w14:paraId="0D8C6E1C" w14:textId="102AEA76"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12" w:type="dxa"/>
            <w:tcBorders>
              <w:top w:val="single" w:sz="4" w:space="0" w:color="auto"/>
              <w:left w:val="nil"/>
              <w:bottom w:val="single" w:sz="4" w:space="0" w:color="auto"/>
              <w:right w:val="single" w:sz="4" w:space="0" w:color="auto"/>
            </w:tcBorders>
            <w:noWrap/>
            <w:vAlign w:val="center"/>
          </w:tcPr>
          <w:p w14:paraId="5F68D547" w14:textId="2AAEBB6F" w:rsidR="00BA7127" w:rsidRPr="00BA7127" w:rsidRDefault="00BA7127" w:rsidP="00BA7127">
            <w:pPr>
              <w:pStyle w:val="Heading7"/>
              <w:ind w:left="0" w:right="0"/>
              <w:jc w:val="right"/>
              <w:rPr>
                <w:rFonts w:ascii="Times New Roman" w:hAnsi="Times New Roman"/>
                <w:color w:val="000000"/>
                <w:sz w:val="22"/>
                <w:szCs w:val="22"/>
                <w:highlight w:val="yellow"/>
              </w:rPr>
            </w:pPr>
            <w:r w:rsidRPr="00BA7127">
              <w:rPr>
                <w:rFonts w:ascii="Times New Roman" w:hAnsi="Times New Roman"/>
                <w:color w:val="000000"/>
                <w:sz w:val="22"/>
                <w:szCs w:val="22"/>
              </w:rPr>
              <w:t>90,5</w:t>
            </w:r>
          </w:p>
        </w:tc>
      </w:tr>
      <w:tr w:rsidR="00BA7127" w:rsidRPr="001402ED" w14:paraId="4FE25F4F" w14:textId="77777777" w:rsidTr="00D765BC">
        <w:trPr>
          <w:trHeight w:val="255"/>
        </w:trPr>
        <w:tc>
          <w:tcPr>
            <w:tcW w:w="5714" w:type="dxa"/>
            <w:vMerge w:val="restart"/>
            <w:tcBorders>
              <w:top w:val="single" w:sz="4" w:space="0" w:color="auto"/>
              <w:left w:val="single" w:sz="4" w:space="0" w:color="auto"/>
              <w:right w:val="single" w:sz="4" w:space="0" w:color="auto"/>
            </w:tcBorders>
            <w:noWrap/>
            <w:vAlign w:val="center"/>
          </w:tcPr>
          <w:p w14:paraId="18D01E00" w14:textId="7AB677E9" w:rsidR="00BA7127" w:rsidRPr="001402ED" w:rsidRDefault="00BA7127" w:rsidP="00BA7127">
            <w:pPr>
              <w:jc w:val="left"/>
              <w:rPr>
                <w:sz w:val="22"/>
                <w:szCs w:val="22"/>
              </w:rPr>
            </w:pPr>
            <w:r w:rsidRPr="001402ED">
              <w:rPr>
                <w:sz w:val="22"/>
                <w:szCs w:val="22"/>
                <w:lang w:val="sr-Cyrl-RS"/>
              </w:rPr>
              <w:t>2810 – Високе мешовите шуме ОТЛ</w:t>
            </w:r>
          </w:p>
        </w:tc>
        <w:tc>
          <w:tcPr>
            <w:tcW w:w="760" w:type="dxa"/>
            <w:tcBorders>
              <w:top w:val="single" w:sz="4" w:space="0" w:color="auto"/>
              <w:left w:val="nil"/>
              <w:bottom w:val="single" w:sz="4" w:space="0" w:color="auto"/>
              <w:right w:val="single" w:sz="4" w:space="0" w:color="auto"/>
            </w:tcBorders>
            <w:noWrap/>
            <w:vAlign w:val="bottom"/>
          </w:tcPr>
          <w:p w14:paraId="031B9A9B" w14:textId="64C032BA" w:rsidR="00BA7127" w:rsidRPr="001402ED" w:rsidRDefault="00BA7127" w:rsidP="00BA7127">
            <w:pPr>
              <w:jc w:val="center"/>
              <w:rPr>
                <w:sz w:val="22"/>
                <w:szCs w:val="22"/>
              </w:rPr>
            </w:pPr>
            <w:r w:rsidRPr="001402ED">
              <w:rPr>
                <w:sz w:val="22"/>
                <w:szCs w:val="22"/>
              </w:rPr>
              <w:t>P</w:t>
            </w:r>
          </w:p>
        </w:tc>
        <w:tc>
          <w:tcPr>
            <w:tcW w:w="1134" w:type="dxa"/>
            <w:tcBorders>
              <w:top w:val="single" w:sz="4" w:space="0" w:color="auto"/>
              <w:left w:val="nil"/>
              <w:bottom w:val="single" w:sz="4" w:space="0" w:color="auto"/>
              <w:right w:val="single" w:sz="4" w:space="0" w:color="auto"/>
            </w:tcBorders>
            <w:noWrap/>
            <w:vAlign w:val="center"/>
          </w:tcPr>
          <w:p w14:paraId="5506CD0D" w14:textId="583B4370" w:rsidR="00BA7127" w:rsidRPr="00BA7127" w:rsidRDefault="00BA7127" w:rsidP="00BA7127">
            <w:pPr>
              <w:pStyle w:val="Heading7"/>
              <w:ind w:left="0" w:right="0"/>
              <w:jc w:val="right"/>
              <w:rPr>
                <w:rFonts w:ascii="Times New Roman" w:hAnsi="Times New Roman"/>
                <w:color w:val="000000"/>
                <w:sz w:val="22"/>
                <w:szCs w:val="22"/>
              </w:rPr>
            </w:pPr>
            <w:r w:rsidRPr="00BA7127">
              <w:rPr>
                <w:rFonts w:ascii="Times New Roman" w:hAnsi="Times New Roman"/>
                <w:color w:val="000000"/>
                <w:sz w:val="22"/>
                <w:szCs w:val="22"/>
              </w:rPr>
              <w:t>31,80</w:t>
            </w:r>
          </w:p>
        </w:tc>
        <w:tc>
          <w:tcPr>
            <w:tcW w:w="1031" w:type="dxa"/>
            <w:tcBorders>
              <w:top w:val="single" w:sz="4" w:space="0" w:color="auto"/>
              <w:left w:val="nil"/>
              <w:bottom w:val="single" w:sz="4" w:space="0" w:color="auto"/>
              <w:right w:val="single" w:sz="4" w:space="0" w:color="auto"/>
            </w:tcBorders>
            <w:noWrap/>
            <w:vAlign w:val="center"/>
          </w:tcPr>
          <w:p w14:paraId="00F55408" w14:textId="4CE4DFF2" w:rsidR="00BA7127" w:rsidRPr="00BA7127" w:rsidRDefault="00BA7127" w:rsidP="00BA7127">
            <w:pPr>
              <w:pStyle w:val="Heading7"/>
              <w:ind w:left="0" w:right="0"/>
              <w:jc w:val="right"/>
              <w:rPr>
                <w:rFonts w:ascii="Times New Roman" w:hAnsi="Times New Roman"/>
                <w:color w:val="000000"/>
                <w:sz w:val="22"/>
                <w:szCs w:val="22"/>
              </w:rPr>
            </w:pPr>
          </w:p>
        </w:tc>
        <w:tc>
          <w:tcPr>
            <w:tcW w:w="1031" w:type="dxa"/>
            <w:tcBorders>
              <w:top w:val="single" w:sz="4" w:space="0" w:color="auto"/>
              <w:left w:val="nil"/>
              <w:bottom w:val="single" w:sz="4" w:space="0" w:color="auto"/>
              <w:right w:val="single" w:sz="4" w:space="0" w:color="auto"/>
            </w:tcBorders>
            <w:noWrap/>
            <w:vAlign w:val="center"/>
          </w:tcPr>
          <w:p w14:paraId="5EA55507" w14:textId="2F61902D" w:rsidR="00BA7127" w:rsidRPr="00BA7127" w:rsidRDefault="00BA7127" w:rsidP="00BA7127">
            <w:pPr>
              <w:pStyle w:val="Heading7"/>
              <w:ind w:left="0" w:right="0"/>
              <w:jc w:val="right"/>
              <w:rPr>
                <w:rFonts w:ascii="Times New Roman" w:hAnsi="Times New Roman"/>
                <w:color w:val="000000"/>
                <w:sz w:val="22"/>
                <w:szCs w:val="22"/>
              </w:rPr>
            </w:pPr>
          </w:p>
        </w:tc>
        <w:tc>
          <w:tcPr>
            <w:tcW w:w="900" w:type="dxa"/>
            <w:tcBorders>
              <w:top w:val="single" w:sz="4" w:space="0" w:color="auto"/>
              <w:left w:val="nil"/>
              <w:bottom w:val="single" w:sz="4" w:space="0" w:color="auto"/>
              <w:right w:val="single" w:sz="4" w:space="0" w:color="auto"/>
            </w:tcBorders>
            <w:noWrap/>
            <w:vAlign w:val="center"/>
          </w:tcPr>
          <w:p w14:paraId="07BBC823" w14:textId="16E6CD60" w:rsidR="00BA7127" w:rsidRPr="00BA7127" w:rsidRDefault="00BA7127" w:rsidP="00BA7127">
            <w:pPr>
              <w:pStyle w:val="Heading7"/>
              <w:ind w:left="0" w:right="0"/>
              <w:jc w:val="right"/>
              <w:rPr>
                <w:rFonts w:ascii="Times New Roman" w:hAnsi="Times New Roman"/>
                <w:color w:val="000000"/>
                <w:sz w:val="22"/>
                <w:szCs w:val="22"/>
              </w:rPr>
            </w:pPr>
          </w:p>
        </w:tc>
        <w:tc>
          <w:tcPr>
            <w:tcW w:w="1012" w:type="dxa"/>
            <w:tcBorders>
              <w:top w:val="single" w:sz="4" w:space="0" w:color="auto"/>
              <w:left w:val="nil"/>
              <w:bottom w:val="single" w:sz="4" w:space="0" w:color="auto"/>
              <w:right w:val="single" w:sz="4" w:space="0" w:color="auto"/>
            </w:tcBorders>
            <w:noWrap/>
            <w:vAlign w:val="center"/>
          </w:tcPr>
          <w:p w14:paraId="49F99672" w14:textId="4D03692D" w:rsidR="00BA7127" w:rsidRPr="00BA7127" w:rsidRDefault="00BA7127" w:rsidP="00BA7127">
            <w:pPr>
              <w:pStyle w:val="Heading7"/>
              <w:ind w:left="0" w:right="0"/>
              <w:jc w:val="right"/>
              <w:rPr>
                <w:rFonts w:ascii="Times New Roman" w:hAnsi="Times New Roman"/>
                <w:color w:val="000000"/>
                <w:sz w:val="22"/>
                <w:szCs w:val="22"/>
              </w:rPr>
            </w:pPr>
          </w:p>
        </w:tc>
        <w:tc>
          <w:tcPr>
            <w:tcW w:w="1056" w:type="dxa"/>
            <w:tcBorders>
              <w:top w:val="single" w:sz="4" w:space="0" w:color="auto"/>
              <w:left w:val="nil"/>
              <w:bottom w:val="single" w:sz="4" w:space="0" w:color="auto"/>
              <w:right w:val="single" w:sz="4" w:space="0" w:color="auto"/>
            </w:tcBorders>
            <w:noWrap/>
            <w:vAlign w:val="center"/>
          </w:tcPr>
          <w:p w14:paraId="070D61F1" w14:textId="0EC8C569" w:rsidR="00BA7127" w:rsidRPr="00BA7127" w:rsidRDefault="00BA7127" w:rsidP="00BA7127">
            <w:pPr>
              <w:pStyle w:val="Heading7"/>
              <w:ind w:left="0" w:right="0"/>
              <w:jc w:val="right"/>
              <w:rPr>
                <w:rFonts w:ascii="Times New Roman" w:hAnsi="Times New Roman"/>
                <w:color w:val="000000"/>
                <w:sz w:val="22"/>
                <w:szCs w:val="22"/>
              </w:rPr>
            </w:pPr>
            <w:r w:rsidRPr="00BA7127">
              <w:rPr>
                <w:rFonts w:ascii="Times New Roman" w:hAnsi="Times New Roman"/>
                <w:color w:val="000000"/>
                <w:sz w:val="22"/>
                <w:szCs w:val="22"/>
              </w:rPr>
              <w:t>26,47</w:t>
            </w:r>
          </w:p>
        </w:tc>
        <w:tc>
          <w:tcPr>
            <w:tcW w:w="1012" w:type="dxa"/>
            <w:tcBorders>
              <w:top w:val="single" w:sz="4" w:space="0" w:color="auto"/>
              <w:left w:val="nil"/>
              <w:bottom w:val="single" w:sz="4" w:space="0" w:color="auto"/>
              <w:right w:val="single" w:sz="4" w:space="0" w:color="auto"/>
            </w:tcBorders>
            <w:noWrap/>
            <w:vAlign w:val="center"/>
          </w:tcPr>
          <w:p w14:paraId="27731BD1" w14:textId="1C94C5F3" w:rsidR="00BA7127" w:rsidRPr="00BA7127" w:rsidRDefault="00BA7127" w:rsidP="00BA7127">
            <w:pPr>
              <w:pStyle w:val="Heading7"/>
              <w:ind w:left="0" w:right="0"/>
              <w:jc w:val="right"/>
              <w:rPr>
                <w:rFonts w:ascii="Times New Roman" w:hAnsi="Times New Roman"/>
                <w:color w:val="000000"/>
                <w:sz w:val="22"/>
                <w:szCs w:val="22"/>
              </w:rPr>
            </w:pPr>
          </w:p>
        </w:tc>
        <w:tc>
          <w:tcPr>
            <w:tcW w:w="1012" w:type="dxa"/>
            <w:tcBorders>
              <w:top w:val="single" w:sz="4" w:space="0" w:color="auto"/>
              <w:left w:val="nil"/>
              <w:bottom w:val="single" w:sz="4" w:space="0" w:color="auto"/>
              <w:right w:val="single" w:sz="4" w:space="0" w:color="auto"/>
            </w:tcBorders>
            <w:noWrap/>
            <w:vAlign w:val="center"/>
          </w:tcPr>
          <w:p w14:paraId="05FEDC6C" w14:textId="07308C2A" w:rsidR="00BA7127" w:rsidRPr="00BA7127" w:rsidRDefault="00BA7127" w:rsidP="00BA7127">
            <w:pPr>
              <w:pStyle w:val="Heading7"/>
              <w:ind w:left="0" w:right="0"/>
              <w:jc w:val="right"/>
              <w:rPr>
                <w:rFonts w:ascii="Times New Roman" w:hAnsi="Times New Roman"/>
                <w:color w:val="000000"/>
                <w:sz w:val="22"/>
                <w:szCs w:val="22"/>
              </w:rPr>
            </w:pPr>
            <w:r w:rsidRPr="00BA7127">
              <w:rPr>
                <w:rFonts w:ascii="Times New Roman" w:hAnsi="Times New Roman"/>
                <w:color w:val="000000"/>
                <w:sz w:val="22"/>
                <w:szCs w:val="22"/>
              </w:rPr>
              <w:t>5,33</w:t>
            </w:r>
          </w:p>
        </w:tc>
        <w:tc>
          <w:tcPr>
            <w:tcW w:w="1012" w:type="dxa"/>
            <w:tcBorders>
              <w:top w:val="single" w:sz="4" w:space="0" w:color="auto"/>
              <w:left w:val="nil"/>
              <w:bottom w:val="single" w:sz="4" w:space="0" w:color="auto"/>
              <w:right w:val="single" w:sz="4" w:space="0" w:color="auto"/>
            </w:tcBorders>
            <w:noWrap/>
            <w:vAlign w:val="center"/>
          </w:tcPr>
          <w:p w14:paraId="1D5AD741" w14:textId="597171D4" w:rsidR="00BA7127" w:rsidRPr="00BA7127" w:rsidRDefault="00BA7127" w:rsidP="00BA7127">
            <w:pPr>
              <w:pStyle w:val="Heading7"/>
              <w:ind w:left="0" w:right="0"/>
              <w:jc w:val="right"/>
              <w:rPr>
                <w:rFonts w:ascii="Times New Roman" w:hAnsi="Times New Roman"/>
                <w:color w:val="000000"/>
                <w:sz w:val="22"/>
                <w:szCs w:val="22"/>
              </w:rPr>
            </w:pPr>
          </w:p>
        </w:tc>
        <w:tc>
          <w:tcPr>
            <w:tcW w:w="1012" w:type="dxa"/>
            <w:tcBorders>
              <w:top w:val="single" w:sz="4" w:space="0" w:color="auto"/>
              <w:left w:val="nil"/>
              <w:bottom w:val="single" w:sz="4" w:space="0" w:color="auto"/>
              <w:right w:val="single" w:sz="4" w:space="0" w:color="auto"/>
            </w:tcBorders>
            <w:noWrap/>
            <w:vAlign w:val="center"/>
          </w:tcPr>
          <w:p w14:paraId="41009F0C" w14:textId="2D483CD8" w:rsidR="00BA7127" w:rsidRPr="00BA7127" w:rsidRDefault="00BA7127" w:rsidP="00BA7127">
            <w:pPr>
              <w:pStyle w:val="Heading7"/>
              <w:ind w:left="0" w:right="0"/>
              <w:jc w:val="right"/>
              <w:rPr>
                <w:rFonts w:ascii="Times New Roman" w:hAnsi="Times New Roman"/>
                <w:color w:val="000000"/>
                <w:sz w:val="22"/>
                <w:szCs w:val="22"/>
              </w:rPr>
            </w:pPr>
          </w:p>
        </w:tc>
      </w:tr>
      <w:tr w:rsidR="00BA7127" w:rsidRPr="001402ED" w14:paraId="5010DA2B" w14:textId="77777777" w:rsidTr="00D765BC">
        <w:trPr>
          <w:trHeight w:val="255"/>
        </w:trPr>
        <w:tc>
          <w:tcPr>
            <w:tcW w:w="5714" w:type="dxa"/>
            <w:vMerge/>
            <w:tcBorders>
              <w:left w:val="single" w:sz="4" w:space="0" w:color="auto"/>
              <w:right w:val="single" w:sz="4" w:space="0" w:color="auto"/>
            </w:tcBorders>
            <w:noWrap/>
            <w:vAlign w:val="center"/>
          </w:tcPr>
          <w:p w14:paraId="3A6F2C45" w14:textId="77777777" w:rsidR="00BA7127" w:rsidRPr="001402ED" w:rsidRDefault="00BA7127" w:rsidP="00BA7127">
            <w:pPr>
              <w:jc w:val="left"/>
              <w:rPr>
                <w:sz w:val="22"/>
                <w:szCs w:val="22"/>
              </w:rPr>
            </w:pPr>
          </w:p>
        </w:tc>
        <w:tc>
          <w:tcPr>
            <w:tcW w:w="760" w:type="dxa"/>
            <w:tcBorders>
              <w:top w:val="single" w:sz="4" w:space="0" w:color="auto"/>
              <w:left w:val="nil"/>
              <w:bottom w:val="single" w:sz="4" w:space="0" w:color="auto"/>
              <w:right w:val="single" w:sz="4" w:space="0" w:color="auto"/>
            </w:tcBorders>
            <w:noWrap/>
            <w:vAlign w:val="bottom"/>
          </w:tcPr>
          <w:p w14:paraId="56023359" w14:textId="3C66EA87" w:rsidR="00BA7127" w:rsidRPr="001402ED" w:rsidRDefault="00BA7127" w:rsidP="00BA7127">
            <w:pPr>
              <w:jc w:val="center"/>
              <w:rPr>
                <w:sz w:val="22"/>
                <w:szCs w:val="22"/>
              </w:rPr>
            </w:pPr>
            <w:r w:rsidRPr="001402ED">
              <w:rPr>
                <w:sz w:val="22"/>
                <w:szCs w:val="22"/>
                <w:lang w:val="sr-Cyrl-RS"/>
              </w:rPr>
              <w:t>V</w:t>
            </w:r>
          </w:p>
        </w:tc>
        <w:tc>
          <w:tcPr>
            <w:tcW w:w="1134" w:type="dxa"/>
            <w:tcBorders>
              <w:top w:val="single" w:sz="4" w:space="0" w:color="auto"/>
              <w:left w:val="nil"/>
              <w:bottom w:val="single" w:sz="4" w:space="0" w:color="auto"/>
              <w:right w:val="single" w:sz="4" w:space="0" w:color="auto"/>
            </w:tcBorders>
            <w:noWrap/>
            <w:vAlign w:val="center"/>
          </w:tcPr>
          <w:p w14:paraId="2D78C6D5" w14:textId="2CCF54EC" w:rsidR="00BA7127" w:rsidRPr="00BA7127" w:rsidRDefault="00BA7127" w:rsidP="00BA7127">
            <w:pPr>
              <w:pStyle w:val="Heading7"/>
              <w:ind w:left="0" w:right="0"/>
              <w:jc w:val="right"/>
              <w:rPr>
                <w:rFonts w:ascii="Times New Roman" w:hAnsi="Times New Roman"/>
                <w:color w:val="000000"/>
                <w:sz w:val="22"/>
                <w:szCs w:val="22"/>
                <w:highlight w:val="yellow"/>
              </w:rPr>
            </w:pPr>
            <w:r w:rsidRPr="00BA7127">
              <w:rPr>
                <w:rFonts w:ascii="Times New Roman" w:hAnsi="Times New Roman"/>
                <w:color w:val="000000"/>
                <w:sz w:val="22"/>
                <w:szCs w:val="22"/>
              </w:rPr>
              <w:t>5.698,1</w:t>
            </w:r>
          </w:p>
        </w:tc>
        <w:tc>
          <w:tcPr>
            <w:tcW w:w="1031" w:type="dxa"/>
            <w:tcBorders>
              <w:top w:val="single" w:sz="4" w:space="0" w:color="auto"/>
              <w:left w:val="nil"/>
              <w:bottom w:val="single" w:sz="4" w:space="0" w:color="auto"/>
              <w:right w:val="single" w:sz="4" w:space="0" w:color="auto"/>
            </w:tcBorders>
            <w:noWrap/>
            <w:vAlign w:val="center"/>
          </w:tcPr>
          <w:p w14:paraId="0D70A9A1" w14:textId="4584A372"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31" w:type="dxa"/>
            <w:tcBorders>
              <w:top w:val="single" w:sz="4" w:space="0" w:color="auto"/>
              <w:left w:val="nil"/>
              <w:bottom w:val="single" w:sz="4" w:space="0" w:color="auto"/>
              <w:right w:val="single" w:sz="4" w:space="0" w:color="auto"/>
            </w:tcBorders>
            <w:noWrap/>
            <w:vAlign w:val="center"/>
          </w:tcPr>
          <w:p w14:paraId="36284D92" w14:textId="60D0CE3B"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900" w:type="dxa"/>
            <w:tcBorders>
              <w:top w:val="single" w:sz="4" w:space="0" w:color="auto"/>
              <w:left w:val="nil"/>
              <w:bottom w:val="single" w:sz="4" w:space="0" w:color="auto"/>
              <w:right w:val="single" w:sz="4" w:space="0" w:color="auto"/>
            </w:tcBorders>
            <w:noWrap/>
            <w:vAlign w:val="center"/>
          </w:tcPr>
          <w:p w14:paraId="4334A9D6" w14:textId="7E88CA96"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12" w:type="dxa"/>
            <w:tcBorders>
              <w:top w:val="single" w:sz="4" w:space="0" w:color="auto"/>
              <w:left w:val="nil"/>
              <w:bottom w:val="single" w:sz="4" w:space="0" w:color="auto"/>
              <w:right w:val="single" w:sz="4" w:space="0" w:color="auto"/>
            </w:tcBorders>
            <w:noWrap/>
            <w:vAlign w:val="center"/>
          </w:tcPr>
          <w:p w14:paraId="566461BD" w14:textId="03701957"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56" w:type="dxa"/>
            <w:tcBorders>
              <w:top w:val="single" w:sz="4" w:space="0" w:color="auto"/>
              <w:left w:val="nil"/>
              <w:bottom w:val="single" w:sz="4" w:space="0" w:color="auto"/>
              <w:right w:val="single" w:sz="4" w:space="0" w:color="auto"/>
            </w:tcBorders>
            <w:noWrap/>
            <w:vAlign w:val="center"/>
          </w:tcPr>
          <w:p w14:paraId="6406782F" w14:textId="22719607" w:rsidR="00BA7127" w:rsidRPr="00BA7127" w:rsidRDefault="00BA7127" w:rsidP="00BA7127">
            <w:pPr>
              <w:pStyle w:val="Heading7"/>
              <w:ind w:left="0" w:right="0"/>
              <w:jc w:val="right"/>
              <w:rPr>
                <w:rFonts w:ascii="Times New Roman" w:hAnsi="Times New Roman"/>
                <w:color w:val="000000"/>
                <w:sz w:val="22"/>
                <w:szCs w:val="22"/>
                <w:highlight w:val="yellow"/>
              </w:rPr>
            </w:pPr>
            <w:r w:rsidRPr="00BA7127">
              <w:rPr>
                <w:rFonts w:ascii="Times New Roman" w:hAnsi="Times New Roman"/>
                <w:color w:val="000000"/>
                <w:sz w:val="22"/>
                <w:szCs w:val="22"/>
              </w:rPr>
              <w:t>4.149,3</w:t>
            </w:r>
          </w:p>
        </w:tc>
        <w:tc>
          <w:tcPr>
            <w:tcW w:w="1012" w:type="dxa"/>
            <w:tcBorders>
              <w:top w:val="single" w:sz="4" w:space="0" w:color="auto"/>
              <w:left w:val="nil"/>
              <w:bottom w:val="single" w:sz="4" w:space="0" w:color="auto"/>
              <w:right w:val="single" w:sz="4" w:space="0" w:color="auto"/>
            </w:tcBorders>
            <w:noWrap/>
            <w:vAlign w:val="center"/>
          </w:tcPr>
          <w:p w14:paraId="673D8BD2" w14:textId="127AC097"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12" w:type="dxa"/>
            <w:tcBorders>
              <w:top w:val="single" w:sz="4" w:space="0" w:color="auto"/>
              <w:left w:val="nil"/>
              <w:bottom w:val="single" w:sz="4" w:space="0" w:color="auto"/>
              <w:right w:val="single" w:sz="4" w:space="0" w:color="auto"/>
            </w:tcBorders>
            <w:noWrap/>
            <w:vAlign w:val="center"/>
          </w:tcPr>
          <w:p w14:paraId="3F29F4F2" w14:textId="6D3B1083" w:rsidR="00BA7127" w:rsidRPr="00BA7127" w:rsidRDefault="00BA7127" w:rsidP="00BA7127">
            <w:pPr>
              <w:pStyle w:val="Heading7"/>
              <w:ind w:left="0" w:right="0"/>
              <w:jc w:val="right"/>
              <w:rPr>
                <w:rFonts w:ascii="Times New Roman" w:hAnsi="Times New Roman"/>
                <w:color w:val="000000"/>
                <w:sz w:val="22"/>
                <w:szCs w:val="22"/>
                <w:highlight w:val="yellow"/>
              </w:rPr>
            </w:pPr>
            <w:r w:rsidRPr="00BA7127">
              <w:rPr>
                <w:rFonts w:ascii="Times New Roman" w:hAnsi="Times New Roman"/>
                <w:color w:val="000000"/>
                <w:sz w:val="22"/>
                <w:szCs w:val="22"/>
              </w:rPr>
              <w:t>1.548,8</w:t>
            </w:r>
          </w:p>
        </w:tc>
        <w:tc>
          <w:tcPr>
            <w:tcW w:w="1012" w:type="dxa"/>
            <w:tcBorders>
              <w:top w:val="single" w:sz="4" w:space="0" w:color="auto"/>
              <w:left w:val="nil"/>
              <w:bottom w:val="single" w:sz="4" w:space="0" w:color="auto"/>
              <w:right w:val="single" w:sz="4" w:space="0" w:color="auto"/>
            </w:tcBorders>
            <w:noWrap/>
            <w:vAlign w:val="center"/>
          </w:tcPr>
          <w:p w14:paraId="47A6B2D8" w14:textId="7028BE5C"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12" w:type="dxa"/>
            <w:tcBorders>
              <w:top w:val="single" w:sz="4" w:space="0" w:color="auto"/>
              <w:left w:val="nil"/>
              <w:bottom w:val="single" w:sz="4" w:space="0" w:color="auto"/>
              <w:right w:val="single" w:sz="4" w:space="0" w:color="auto"/>
            </w:tcBorders>
            <w:noWrap/>
            <w:vAlign w:val="center"/>
          </w:tcPr>
          <w:p w14:paraId="6127D485" w14:textId="47530402" w:rsidR="00BA7127" w:rsidRPr="00BA7127" w:rsidRDefault="00BA7127" w:rsidP="00BA7127">
            <w:pPr>
              <w:pStyle w:val="Heading7"/>
              <w:ind w:left="0" w:right="0"/>
              <w:jc w:val="right"/>
              <w:rPr>
                <w:rFonts w:ascii="Times New Roman" w:hAnsi="Times New Roman"/>
                <w:color w:val="000000"/>
                <w:sz w:val="22"/>
                <w:szCs w:val="22"/>
                <w:highlight w:val="yellow"/>
              </w:rPr>
            </w:pPr>
          </w:p>
        </w:tc>
      </w:tr>
      <w:tr w:rsidR="00BA7127" w:rsidRPr="001402ED" w14:paraId="77DA80F8" w14:textId="77777777" w:rsidTr="00D765BC">
        <w:trPr>
          <w:trHeight w:val="255"/>
        </w:trPr>
        <w:tc>
          <w:tcPr>
            <w:tcW w:w="5714" w:type="dxa"/>
            <w:vMerge/>
            <w:tcBorders>
              <w:left w:val="single" w:sz="4" w:space="0" w:color="auto"/>
              <w:right w:val="single" w:sz="4" w:space="0" w:color="auto"/>
            </w:tcBorders>
            <w:noWrap/>
            <w:vAlign w:val="center"/>
          </w:tcPr>
          <w:p w14:paraId="388C8F44" w14:textId="77777777" w:rsidR="00BA7127" w:rsidRPr="001402ED" w:rsidRDefault="00BA7127" w:rsidP="00BA7127">
            <w:pPr>
              <w:jc w:val="left"/>
              <w:rPr>
                <w:sz w:val="22"/>
                <w:szCs w:val="22"/>
              </w:rPr>
            </w:pPr>
          </w:p>
        </w:tc>
        <w:tc>
          <w:tcPr>
            <w:tcW w:w="760" w:type="dxa"/>
            <w:tcBorders>
              <w:top w:val="single" w:sz="4" w:space="0" w:color="auto"/>
              <w:left w:val="nil"/>
              <w:bottom w:val="single" w:sz="4" w:space="0" w:color="auto"/>
              <w:right w:val="single" w:sz="4" w:space="0" w:color="auto"/>
            </w:tcBorders>
            <w:noWrap/>
            <w:vAlign w:val="bottom"/>
          </w:tcPr>
          <w:p w14:paraId="0360E306" w14:textId="53401888" w:rsidR="00BA7127" w:rsidRPr="001402ED" w:rsidRDefault="00BA7127" w:rsidP="00BA7127">
            <w:pPr>
              <w:jc w:val="center"/>
              <w:rPr>
                <w:sz w:val="22"/>
                <w:szCs w:val="22"/>
              </w:rPr>
            </w:pPr>
            <w:r w:rsidRPr="001402ED">
              <w:rPr>
                <w:sz w:val="22"/>
                <w:szCs w:val="22"/>
              </w:rPr>
              <w:t>Iv</w:t>
            </w:r>
          </w:p>
        </w:tc>
        <w:tc>
          <w:tcPr>
            <w:tcW w:w="1134" w:type="dxa"/>
            <w:tcBorders>
              <w:top w:val="single" w:sz="4" w:space="0" w:color="auto"/>
              <w:left w:val="nil"/>
              <w:bottom w:val="single" w:sz="4" w:space="0" w:color="auto"/>
              <w:right w:val="single" w:sz="4" w:space="0" w:color="auto"/>
            </w:tcBorders>
            <w:noWrap/>
            <w:vAlign w:val="center"/>
          </w:tcPr>
          <w:p w14:paraId="36F1FCF3" w14:textId="36B4B3C2" w:rsidR="00BA7127" w:rsidRPr="00BA7127" w:rsidRDefault="00BA7127" w:rsidP="00BA7127">
            <w:pPr>
              <w:pStyle w:val="Heading7"/>
              <w:ind w:left="0" w:right="0"/>
              <w:jc w:val="right"/>
              <w:rPr>
                <w:rFonts w:ascii="Times New Roman" w:hAnsi="Times New Roman"/>
                <w:color w:val="000000"/>
                <w:sz w:val="22"/>
                <w:szCs w:val="22"/>
                <w:highlight w:val="yellow"/>
              </w:rPr>
            </w:pPr>
            <w:r w:rsidRPr="00BA7127">
              <w:rPr>
                <w:rFonts w:ascii="Times New Roman" w:hAnsi="Times New Roman"/>
                <w:color w:val="000000"/>
                <w:sz w:val="22"/>
                <w:szCs w:val="22"/>
              </w:rPr>
              <w:t>131,6</w:t>
            </w:r>
          </w:p>
        </w:tc>
        <w:tc>
          <w:tcPr>
            <w:tcW w:w="1031" w:type="dxa"/>
            <w:tcBorders>
              <w:top w:val="single" w:sz="4" w:space="0" w:color="auto"/>
              <w:left w:val="nil"/>
              <w:bottom w:val="single" w:sz="4" w:space="0" w:color="auto"/>
              <w:right w:val="single" w:sz="4" w:space="0" w:color="auto"/>
            </w:tcBorders>
            <w:noWrap/>
            <w:vAlign w:val="center"/>
          </w:tcPr>
          <w:p w14:paraId="7C81D0B6" w14:textId="0BF03B98"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31" w:type="dxa"/>
            <w:tcBorders>
              <w:top w:val="single" w:sz="4" w:space="0" w:color="auto"/>
              <w:left w:val="nil"/>
              <w:bottom w:val="single" w:sz="4" w:space="0" w:color="auto"/>
              <w:right w:val="single" w:sz="4" w:space="0" w:color="auto"/>
            </w:tcBorders>
            <w:noWrap/>
            <w:vAlign w:val="center"/>
          </w:tcPr>
          <w:p w14:paraId="1B30DF8A" w14:textId="5A3A5C35"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900" w:type="dxa"/>
            <w:tcBorders>
              <w:top w:val="single" w:sz="4" w:space="0" w:color="auto"/>
              <w:left w:val="nil"/>
              <w:bottom w:val="single" w:sz="4" w:space="0" w:color="auto"/>
              <w:right w:val="single" w:sz="4" w:space="0" w:color="auto"/>
            </w:tcBorders>
            <w:noWrap/>
            <w:vAlign w:val="center"/>
          </w:tcPr>
          <w:p w14:paraId="3CFC69B4" w14:textId="0566F7BA"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12" w:type="dxa"/>
            <w:tcBorders>
              <w:top w:val="single" w:sz="4" w:space="0" w:color="auto"/>
              <w:left w:val="nil"/>
              <w:bottom w:val="single" w:sz="4" w:space="0" w:color="auto"/>
              <w:right w:val="single" w:sz="4" w:space="0" w:color="auto"/>
            </w:tcBorders>
            <w:noWrap/>
            <w:vAlign w:val="center"/>
          </w:tcPr>
          <w:p w14:paraId="3A6FFD8D" w14:textId="0C7F297A"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56" w:type="dxa"/>
            <w:tcBorders>
              <w:top w:val="single" w:sz="4" w:space="0" w:color="auto"/>
              <w:left w:val="nil"/>
              <w:bottom w:val="single" w:sz="4" w:space="0" w:color="auto"/>
              <w:right w:val="single" w:sz="4" w:space="0" w:color="auto"/>
            </w:tcBorders>
            <w:noWrap/>
            <w:vAlign w:val="center"/>
          </w:tcPr>
          <w:p w14:paraId="755ED7EC" w14:textId="1A2A995D" w:rsidR="00BA7127" w:rsidRPr="00BA7127" w:rsidRDefault="00BA7127" w:rsidP="00BA7127">
            <w:pPr>
              <w:pStyle w:val="Heading7"/>
              <w:ind w:left="0" w:right="0"/>
              <w:jc w:val="right"/>
              <w:rPr>
                <w:rFonts w:ascii="Times New Roman" w:hAnsi="Times New Roman"/>
                <w:color w:val="000000"/>
                <w:sz w:val="22"/>
                <w:szCs w:val="22"/>
                <w:highlight w:val="yellow"/>
              </w:rPr>
            </w:pPr>
            <w:r w:rsidRPr="00BA7127">
              <w:rPr>
                <w:rFonts w:ascii="Times New Roman" w:hAnsi="Times New Roman"/>
                <w:color w:val="000000"/>
                <w:sz w:val="22"/>
                <w:szCs w:val="22"/>
              </w:rPr>
              <w:t>104,6</w:t>
            </w:r>
          </w:p>
        </w:tc>
        <w:tc>
          <w:tcPr>
            <w:tcW w:w="1012" w:type="dxa"/>
            <w:tcBorders>
              <w:top w:val="single" w:sz="4" w:space="0" w:color="auto"/>
              <w:left w:val="nil"/>
              <w:bottom w:val="single" w:sz="4" w:space="0" w:color="auto"/>
              <w:right w:val="single" w:sz="4" w:space="0" w:color="auto"/>
            </w:tcBorders>
            <w:noWrap/>
            <w:vAlign w:val="center"/>
          </w:tcPr>
          <w:p w14:paraId="528E606F" w14:textId="0A3B1502"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12" w:type="dxa"/>
            <w:tcBorders>
              <w:top w:val="single" w:sz="4" w:space="0" w:color="auto"/>
              <w:left w:val="nil"/>
              <w:bottom w:val="single" w:sz="4" w:space="0" w:color="auto"/>
              <w:right w:val="single" w:sz="4" w:space="0" w:color="auto"/>
            </w:tcBorders>
            <w:noWrap/>
            <w:vAlign w:val="center"/>
          </w:tcPr>
          <w:p w14:paraId="3B166B26" w14:textId="185B524B" w:rsidR="00BA7127" w:rsidRPr="00BA7127" w:rsidRDefault="00BA7127" w:rsidP="00BA7127">
            <w:pPr>
              <w:pStyle w:val="Heading7"/>
              <w:ind w:left="0" w:right="0"/>
              <w:jc w:val="right"/>
              <w:rPr>
                <w:rFonts w:ascii="Times New Roman" w:hAnsi="Times New Roman"/>
                <w:color w:val="000000"/>
                <w:sz w:val="22"/>
                <w:szCs w:val="22"/>
                <w:highlight w:val="yellow"/>
              </w:rPr>
            </w:pPr>
            <w:r w:rsidRPr="00BA7127">
              <w:rPr>
                <w:rFonts w:ascii="Times New Roman" w:hAnsi="Times New Roman"/>
                <w:color w:val="000000"/>
                <w:sz w:val="22"/>
                <w:szCs w:val="22"/>
              </w:rPr>
              <w:t>27,0</w:t>
            </w:r>
          </w:p>
        </w:tc>
        <w:tc>
          <w:tcPr>
            <w:tcW w:w="1012" w:type="dxa"/>
            <w:tcBorders>
              <w:top w:val="single" w:sz="4" w:space="0" w:color="auto"/>
              <w:left w:val="nil"/>
              <w:bottom w:val="single" w:sz="4" w:space="0" w:color="auto"/>
              <w:right w:val="single" w:sz="4" w:space="0" w:color="auto"/>
            </w:tcBorders>
            <w:noWrap/>
            <w:vAlign w:val="center"/>
          </w:tcPr>
          <w:p w14:paraId="66196F10" w14:textId="661BC249" w:rsidR="00BA7127" w:rsidRPr="00BA7127" w:rsidRDefault="00BA7127" w:rsidP="00BA7127">
            <w:pPr>
              <w:pStyle w:val="Heading7"/>
              <w:ind w:left="0" w:right="0"/>
              <w:jc w:val="right"/>
              <w:rPr>
                <w:rFonts w:ascii="Times New Roman" w:hAnsi="Times New Roman"/>
                <w:color w:val="000000"/>
                <w:sz w:val="22"/>
                <w:szCs w:val="22"/>
                <w:highlight w:val="yellow"/>
              </w:rPr>
            </w:pPr>
          </w:p>
        </w:tc>
        <w:tc>
          <w:tcPr>
            <w:tcW w:w="1012" w:type="dxa"/>
            <w:tcBorders>
              <w:top w:val="single" w:sz="4" w:space="0" w:color="auto"/>
              <w:left w:val="nil"/>
              <w:bottom w:val="single" w:sz="4" w:space="0" w:color="auto"/>
              <w:right w:val="single" w:sz="4" w:space="0" w:color="auto"/>
            </w:tcBorders>
            <w:noWrap/>
            <w:vAlign w:val="center"/>
          </w:tcPr>
          <w:p w14:paraId="78C6A5FB" w14:textId="56CD9CE3" w:rsidR="00BA7127" w:rsidRPr="00BA7127" w:rsidRDefault="00BA7127" w:rsidP="00BA7127">
            <w:pPr>
              <w:pStyle w:val="Heading7"/>
              <w:ind w:left="0" w:right="0"/>
              <w:jc w:val="right"/>
              <w:rPr>
                <w:rFonts w:ascii="Times New Roman" w:hAnsi="Times New Roman"/>
                <w:color w:val="000000"/>
                <w:sz w:val="22"/>
                <w:szCs w:val="22"/>
                <w:highlight w:val="yellow"/>
              </w:rPr>
            </w:pPr>
          </w:p>
        </w:tc>
      </w:tr>
      <w:tr w:rsidR="00BA7127" w:rsidRPr="001402ED" w14:paraId="043BD5EE" w14:textId="77777777" w:rsidTr="00D765BC">
        <w:trPr>
          <w:trHeight w:val="255"/>
        </w:trPr>
        <w:tc>
          <w:tcPr>
            <w:tcW w:w="5714" w:type="dxa"/>
            <w:vMerge w:val="restart"/>
            <w:tcBorders>
              <w:top w:val="single" w:sz="4" w:space="0" w:color="auto"/>
              <w:left w:val="single" w:sz="4" w:space="0" w:color="auto"/>
              <w:right w:val="single" w:sz="4" w:space="0" w:color="auto"/>
            </w:tcBorders>
            <w:noWrap/>
            <w:vAlign w:val="center"/>
          </w:tcPr>
          <w:p w14:paraId="570E315E" w14:textId="64F8FD8B" w:rsidR="00BA7127" w:rsidRPr="001402ED" w:rsidRDefault="00BA7127" w:rsidP="00BA7127">
            <w:pPr>
              <w:jc w:val="left"/>
              <w:rPr>
                <w:sz w:val="22"/>
                <w:szCs w:val="22"/>
                <w:lang w:val="sr-Cyrl-RS"/>
              </w:rPr>
            </w:pPr>
            <w:r w:rsidRPr="001402ED">
              <w:rPr>
                <w:sz w:val="22"/>
                <w:szCs w:val="22"/>
              </w:rPr>
              <w:t xml:space="preserve">2820 </w:t>
            </w:r>
            <w:r w:rsidRPr="001402ED">
              <w:rPr>
                <w:sz w:val="22"/>
                <w:szCs w:val="22"/>
                <w:lang w:val="sr-Cyrl-RS"/>
              </w:rPr>
              <w:t xml:space="preserve">– </w:t>
            </w:r>
            <w:proofErr w:type="spellStart"/>
            <w:r w:rsidRPr="001402ED">
              <w:rPr>
                <w:sz w:val="22"/>
                <w:szCs w:val="22"/>
              </w:rPr>
              <w:t>Изданачк</w:t>
            </w:r>
            <w:proofErr w:type="spellEnd"/>
            <w:r w:rsidRPr="001402ED">
              <w:rPr>
                <w:sz w:val="22"/>
                <w:szCs w:val="22"/>
                <w:lang w:val="sr-Cyrl-RS"/>
              </w:rPr>
              <w:t>е</w:t>
            </w:r>
            <w:r w:rsidRPr="001402ED">
              <w:rPr>
                <w:sz w:val="22"/>
                <w:szCs w:val="22"/>
              </w:rPr>
              <w:t xml:space="preserve"> </w:t>
            </w:r>
            <w:proofErr w:type="spellStart"/>
            <w:r w:rsidRPr="001402ED">
              <w:rPr>
                <w:sz w:val="22"/>
                <w:szCs w:val="22"/>
              </w:rPr>
              <w:t>мешовите</w:t>
            </w:r>
            <w:proofErr w:type="spellEnd"/>
            <w:r w:rsidRPr="001402ED">
              <w:rPr>
                <w:sz w:val="22"/>
                <w:szCs w:val="22"/>
              </w:rPr>
              <w:t xml:space="preserve"> </w:t>
            </w:r>
            <w:proofErr w:type="spellStart"/>
            <w:r w:rsidRPr="001402ED">
              <w:rPr>
                <w:sz w:val="22"/>
                <w:szCs w:val="22"/>
              </w:rPr>
              <w:t>шуме</w:t>
            </w:r>
            <w:proofErr w:type="spellEnd"/>
            <w:r w:rsidRPr="001402ED">
              <w:rPr>
                <w:sz w:val="22"/>
                <w:szCs w:val="22"/>
              </w:rPr>
              <w:t xml:space="preserve"> ОТЛ</w:t>
            </w:r>
          </w:p>
        </w:tc>
        <w:tc>
          <w:tcPr>
            <w:tcW w:w="760" w:type="dxa"/>
            <w:tcBorders>
              <w:top w:val="single" w:sz="4" w:space="0" w:color="auto"/>
              <w:left w:val="nil"/>
              <w:bottom w:val="single" w:sz="4" w:space="0" w:color="auto"/>
              <w:right w:val="single" w:sz="4" w:space="0" w:color="auto"/>
            </w:tcBorders>
            <w:noWrap/>
            <w:vAlign w:val="bottom"/>
          </w:tcPr>
          <w:p w14:paraId="5688D9C3" w14:textId="77777777" w:rsidR="00BA7127" w:rsidRPr="001402ED" w:rsidRDefault="00BA7127" w:rsidP="00BA7127">
            <w:pPr>
              <w:jc w:val="center"/>
              <w:rPr>
                <w:sz w:val="22"/>
                <w:szCs w:val="22"/>
              </w:rPr>
            </w:pPr>
            <w:r w:rsidRPr="001402ED">
              <w:rPr>
                <w:sz w:val="22"/>
                <w:szCs w:val="22"/>
              </w:rPr>
              <w:t>P</w:t>
            </w:r>
          </w:p>
        </w:tc>
        <w:tc>
          <w:tcPr>
            <w:tcW w:w="1134" w:type="dxa"/>
            <w:tcBorders>
              <w:top w:val="single" w:sz="4" w:space="0" w:color="auto"/>
              <w:left w:val="nil"/>
              <w:bottom w:val="single" w:sz="4" w:space="0" w:color="auto"/>
              <w:right w:val="single" w:sz="4" w:space="0" w:color="auto"/>
            </w:tcBorders>
            <w:noWrap/>
            <w:vAlign w:val="center"/>
          </w:tcPr>
          <w:p w14:paraId="5B16E44E" w14:textId="3D622B2F" w:rsidR="00BA7127" w:rsidRPr="00BA7127" w:rsidRDefault="00BA7127" w:rsidP="00BA7127">
            <w:pPr>
              <w:pStyle w:val="Heading7"/>
              <w:ind w:left="0" w:right="0"/>
              <w:jc w:val="right"/>
              <w:rPr>
                <w:rFonts w:ascii="Times New Roman" w:hAnsi="Times New Roman"/>
                <w:sz w:val="22"/>
                <w:szCs w:val="22"/>
              </w:rPr>
            </w:pPr>
            <w:r w:rsidRPr="00BA7127">
              <w:rPr>
                <w:rFonts w:ascii="Times New Roman" w:hAnsi="Times New Roman"/>
                <w:color w:val="000000"/>
                <w:sz w:val="22"/>
                <w:szCs w:val="22"/>
              </w:rPr>
              <w:t>5,15</w:t>
            </w:r>
          </w:p>
        </w:tc>
        <w:tc>
          <w:tcPr>
            <w:tcW w:w="1031" w:type="dxa"/>
            <w:tcBorders>
              <w:top w:val="single" w:sz="4" w:space="0" w:color="auto"/>
              <w:left w:val="nil"/>
              <w:bottom w:val="single" w:sz="4" w:space="0" w:color="auto"/>
              <w:right w:val="single" w:sz="4" w:space="0" w:color="auto"/>
            </w:tcBorders>
            <w:noWrap/>
            <w:vAlign w:val="center"/>
          </w:tcPr>
          <w:p w14:paraId="184175B5" w14:textId="424E6B6E" w:rsidR="00BA7127" w:rsidRPr="00BA7127" w:rsidRDefault="00BA7127" w:rsidP="00BA7127">
            <w:pPr>
              <w:pStyle w:val="Heading7"/>
              <w:ind w:left="0" w:right="0"/>
              <w:jc w:val="right"/>
              <w:rPr>
                <w:rFonts w:ascii="Times New Roman" w:hAnsi="Times New Roman"/>
                <w:sz w:val="22"/>
                <w:szCs w:val="22"/>
              </w:rPr>
            </w:pPr>
          </w:p>
        </w:tc>
        <w:tc>
          <w:tcPr>
            <w:tcW w:w="1031" w:type="dxa"/>
            <w:tcBorders>
              <w:top w:val="single" w:sz="4" w:space="0" w:color="auto"/>
              <w:left w:val="nil"/>
              <w:bottom w:val="single" w:sz="4" w:space="0" w:color="auto"/>
              <w:right w:val="single" w:sz="4" w:space="0" w:color="auto"/>
            </w:tcBorders>
            <w:noWrap/>
            <w:vAlign w:val="center"/>
          </w:tcPr>
          <w:p w14:paraId="224D4D6A" w14:textId="0B93DB3D" w:rsidR="00BA7127" w:rsidRPr="00BA7127" w:rsidRDefault="00BA7127" w:rsidP="00BA7127">
            <w:pPr>
              <w:pStyle w:val="Heading7"/>
              <w:ind w:left="0" w:right="0"/>
              <w:jc w:val="right"/>
              <w:rPr>
                <w:rFonts w:ascii="Times New Roman" w:hAnsi="Times New Roman"/>
                <w:sz w:val="22"/>
                <w:szCs w:val="22"/>
              </w:rPr>
            </w:pPr>
          </w:p>
        </w:tc>
        <w:tc>
          <w:tcPr>
            <w:tcW w:w="900" w:type="dxa"/>
            <w:tcBorders>
              <w:top w:val="single" w:sz="4" w:space="0" w:color="auto"/>
              <w:left w:val="nil"/>
              <w:bottom w:val="single" w:sz="4" w:space="0" w:color="auto"/>
              <w:right w:val="single" w:sz="4" w:space="0" w:color="auto"/>
            </w:tcBorders>
            <w:noWrap/>
            <w:vAlign w:val="center"/>
          </w:tcPr>
          <w:p w14:paraId="0A9F98E1" w14:textId="79855827" w:rsidR="00BA7127" w:rsidRPr="00BA7127" w:rsidRDefault="00BA7127" w:rsidP="00BA7127">
            <w:pPr>
              <w:pStyle w:val="Heading7"/>
              <w:ind w:left="0" w:right="0"/>
              <w:jc w:val="right"/>
              <w:rPr>
                <w:rFonts w:ascii="Times New Roman" w:hAnsi="Times New Roman"/>
                <w:sz w:val="22"/>
                <w:szCs w:val="22"/>
              </w:rPr>
            </w:pPr>
          </w:p>
        </w:tc>
        <w:tc>
          <w:tcPr>
            <w:tcW w:w="1012" w:type="dxa"/>
            <w:tcBorders>
              <w:top w:val="single" w:sz="4" w:space="0" w:color="auto"/>
              <w:left w:val="nil"/>
              <w:bottom w:val="single" w:sz="4" w:space="0" w:color="auto"/>
              <w:right w:val="single" w:sz="4" w:space="0" w:color="auto"/>
            </w:tcBorders>
            <w:noWrap/>
            <w:vAlign w:val="center"/>
          </w:tcPr>
          <w:p w14:paraId="27B89A26" w14:textId="1A2ADDA2" w:rsidR="00BA7127" w:rsidRPr="00BA7127" w:rsidRDefault="00BA7127" w:rsidP="00BA7127">
            <w:pPr>
              <w:pStyle w:val="Heading7"/>
              <w:ind w:left="0" w:right="0"/>
              <w:jc w:val="right"/>
              <w:rPr>
                <w:rFonts w:ascii="Times New Roman" w:hAnsi="Times New Roman"/>
                <w:sz w:val="22"/>
                <w:szCs w:val="22"/>
              </w:rPr>
            </w:pPr>
          </w:p>
        </w:tc>
        <w:tc>
          <w:tcPr>
            <w:tcW w:w="1056" w:type="dxa"/>
            <w:tcBorders>
              <w:top w:val="single" w:sz="4" w:space="0" w:color="auto"/>
              <w:left w:val="nil"/>
              <w:bottom w:val="single" w:sz="4" w:space="0" w:color="auto"/>
              <w:right w:val="single" w:sz="4" w:space="0" w:color="auto"/>
            </w:tcBorders>
            <w:noWrap/>
            <w:vAlign w:val="center"/>
          </w:tcPr>
          <w:p w14:paraId="6FFE764C" w14:textId="36745BCB" w:rsidR="00BA7127" w:rsidRPr="00BA7127" w:rsidRDefault="00D94101" w:rsidP="00BA7127">
            <w:pPr>
              <w:pStyle w:val="Heading7"/>
              <w:ind w:left="0" w:right="0"/>
              <w:jc w:val="right"/>
              <w:rPr>
                <w:rFonts w:ascii="Times New Roman" w:hAnsi="Times New Roman"/>
                <w:sz w:val="22"/>
                <w:szCs w:val="22"/>
              </w:rPr>
            </w:pPr>
            <w:r>
              <w:rPr>
                <w:rFonts w:ascii="Times New Roman" w:hAnsi="Times New Roman"/>
                <w:color w:val="000000"/>
                <w:sz w:val="22"/>
                <w:szCs w:val="22"/>
              </w:rPr>
              <w:t xml:space="preserve"> </w:t>
            </w:r>
            <w:r w:rsidR="00BA7127" w:rsidRPr="00BA7127">
              <w:rPr>
                <w:rFonts w:ascii="Times New Roman" w:hAnsi="Times New Roman"/>
                <w:color w:val="000000"/>
                <w:sz w:val="22"/>
                <w:szCs w:val="22"/>
              </w:rPr>
              <w:t>0</w:t>
            </w:r>
          </w:p>
        </w:tc>
        <w:tc>
          <w:tcPr>
            <w:tcW w:w="1012" w:type="dxa"/>
            <w:tcBorders>
              <w:top w:val="single" w:sz="4" w:space="0" w:color="auto"/>
              <w:left w:val="nil"/>
              <w:bottom w:val="single" w:sz="4" w:space="0" w:color="auto"/>
              <w:right w:val="single" w:sz="4" w:space="0" w:color="auto"/>
            </w:tcBorders>
            <w:noWrap/>
            <w:vAlign w:val="center"/>
          </w:tcPr>
          <w:p w14:paraId="100D414A" w14:textId="17A1B164" w:rsidR="00BA7127" w:rsidRPr="00BA7127" w:rsidRDefault="00BA7127" w:rsidP="00BA7127">
            <w:pPr>
              <w:pStyle w:val="Heading7"/>
              <w:ind w:left="0" w:right="0"/>
              <w:jc w:val="right"/>
              <w:rPr>
                <w:rFonts w:ascii="Times New Roman" w:hAnsi="Times New Roman"/>
                <w:sz w:val="22"/>
                <w:szCs w:val="22"/>
              </w:rPr>
            </w:pPr>
          </w:p>
        </w:tc>
        <w:tc>
          <w:tcPr>
            <w:tcW w:w="1012" w:type="dxa"/>
            <w:tcBorders>
              <w:top w:val="single" w:sz="4" w:space="0" w:color="auto"/>
              <w:left w:val="nil"/>
              <w:bottom w:val="single" w:sz="4" w:space="0" w:color="auto"/>
              <w:right w:val="single" w:sz="4" w:space="0" w:color="auto"/>
            </w:tcBorders>
            <w:noWrap/>
            <w:vAlign w:val="center"/>
          </w:tcPr>
          <w:p w14:paraId="678E7B23" w14:textId="09791960" w:rsidR="00BA7127" w:rsidRPr="00BA7127" w:rsidRDefault="00BA7127" w:rsidP="00BA7127">
            <w:pPr>
              <w:pStyle w:val="Heading7"/>
              <w:ind w:left="0" w:right="0"/>
              <w:jc w:val="right"/>
              <w:rPr>
                <w:rFonts w:ascii="Times New Roman" w:hAnsi="Times New Roman"/>
                <w:sz w:val="22"/>
                <w:szCs w:val="22"/>
              </w:rPr>
            </w:pPr>
          </w:p>
        </w:tc>
        <w:tc>
          <w:tcPr>
            <w:tcW w:w="1012" w:type="dxa"/>
            <w:tcBorders>
              <w:top w:val="single" w:sz="4" w:space="0" w:color="auto"/>
              <w:left w:val="nil"/>
              <w:bottom w:val="single" w:sz="4" w:space="0" w:color="auto"/>
              <w:right w:val="single" w:sz="4" w:space="0" w:color="auto"/>
            </w:tcBorders>
            <w:noWrap/>
            <w:vAlign w:val="center"/>
          </w:tcPr>
          <w:p w14:paraId="6016E3F3" w14:textId="51F955E4" w:rsidR="00BA7127" w:rsidRPr="00BA7127" w:rsidRDefault="00BA7127" w:rsidP="00BA7127">
            <w:pPr>
              <w:pStyle w:val="Heading7"/>
              <w:ind w:left="0" w:right="0"/>
              <w:jc w:val="right"/>
              <w:rPr>
                <w:rFonts w:ascii="Times New Roman" w:hAnsi="Times New Roman"/>
                <w:sz w:val="22"/>
                <w:szCs w:val="22"/>
              </w:rPr>
            </w:pPr>
          </w:p>
        </w:tc>
        <w:tc>
          <w:tcPr>
            <w:tcW w:w="1012" w:type="dxa"/>
            <w:tcBorders>
              <w:top w:val="single" w:sz="4" w:space="0" w:color="auto"/>
              <w:left w:val="nil"/>
              <w:bottom w:val="single" w:sz="4" w:space="0" w:color="auto"/>
              <w:right w:val="single" w:sz="4" w:space="0" w:color="auto"/>
            </w:tcBorders>
            <w:noWrap/>
            <w:vAlign w:val="center"/>
          </w:tcPr>
          <w:p w14:paraId="6933D33E" w14:textId="42EEB56B" w:rsidR="00BA7127" w:rsidRPr="00BA7127" w:rsidRDefault="00BA7127" w:rsidP="00BA7127">
            <w:pPr>
              <w:pStyle w:val="Heading7"/>
              <w:ind w:left="0" w:right="0"/>
              <w:jc w:val="right"/>
              <w:rPr>
                <w:rFonts w:ascii="Times New Roman" w:hAnsi="Times New Roman"/>
                <w:sz w:val="22"/>
                <w:szCs w:val="22"/>
              </w:rPr>
            </w:pPr>
            <w:r w:rsidRPr="00BA7127">
              <w:rPr>
                <w:rFonts w:ascii="Times New Roman" w:hAnsi="Times New Roman"/>
                <w:color w:val="000000"/>
                <w:sz w:val="22"/>
                <w:szCs w:val="22"/>
              </w:rPr>
              <w:t>5,15</w:t>
            </w:r>
          </w:p>
        </w:tc>
      </w:tr>
      <w:tr w:rsidR="00BA7127" w:rsidRPr="001402ED" w14:paraId="0030ACFC" w14:textId="77777777" w:rsidTr="00D765BC">
        <w:trPr>
          <w:trHeight w:val="255"/>
        </w:trPr>
        <w:tc>
          <w:tcPr>
            <w:tcW w:w="5714" w:type="dxa"/>
            <w:vMerge/>
            <w:tcBorders>
              <w:left w:val="single" w:sz="4" w:space="0" w:color="auto"/>
              <w:right w:val="single" w:sz="4" w:space="0" w:color="auto"/>
            </w:tcBorders>
            <w:noWrap/>
            <w:vAlign w:val="center"/>
          </w:tcPr>
          <w:p w14:paraId="068ACE3A" w14:textId="77777777" w:rsidR="00BA7127" w:rsidRPr="001402ED" w:rsidRDefault="00BA7127" w:rsidP="00BA7127">
            <w:pPr>
              <w:jc w:val="left"/>
              <w:rPr>
                <w:sz w:val="22"/>
                <w:szCs w:val="22"/>
              </w:rPr>
            </w:pPr>
          </w:p>
        </w:tc>
        <w:tc>
          <w:tcPr>
            <w:tcW w:w="760" w:type="dxa"/>
            <w:tcBorders>
              <w:top w:val="nil"/>
              <w:left w:val="nil"/>
              <w:bottom w:val="single" w:sz="4" w:space="0" w:color="auto"/>
              <w:right w:val="single" w:sz="4" w:space="0" w:color="auto"/>
            </w:tcBorders>
            <w:noWrap/>
            <w:vAlign w:val="bottom"/>
          </w:tcPr>
          <w:p w14:paraId="1616347B" w14:textId="77777777" w:rsidR="00BA7127" w:rsidRPr="001402ED" w:rsidRDefault="00BA7127" w:rsidP="00BA7127">
            <w:pPr>
              <w:jc w:val="center"/>
              <w:rPr>
                <w:sz w:val="22"/>
                <w:szCs w:val="22"/>
                <w:lang w:val="sr-Cyrl-RS"/>
              </w:rPr>
            </w:pPr>
            <w:r w:rsidRPr="001402ED">
              <w:rPr>
                <w:sz w:val="22"/>
                <w:szCs w:val="22"/>
                <w:lang w:val="sr-Cyrl-RS"/>
              </w:rPr>
              <w:t>V</w:t>
            </w:r>
          </w:p>
        </w:tc>
        <w:tc>
          <w:tcPr>
            <w:tcW w:w="1134" w:type="dxa"/>
            <w:tcBorders>
              <w:top w:val="nil"/>
              <w:left w:val="nil"/>
              <w:bottom w:val="single" w:sz="4" w:space="0" w:color="auto"/>
              <w:right w:val="single" w:sz="4" w:space="0" w:color="auto"/>
            </w:tcBorders>
            <w:noWrap/>
            <w:vAlign w:val="center"/>
          </w:tcPr>
          <w:p w14:paraId="6CE80901" w14:textId="1416B995"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1.739,2</w:t>
            </w:r>
          </w:p>
        </w:tc>
        <w:tc>
          <w:tcPr>
            <w:tcW w:w="1031" w:type="dxa"/>
            <w:tcBorders>
              <w:top w:val="nil"/>
              <w:left w:val="nil"/>
              <w:bottom w:val="single" w:sz="4" w:space="0" w:color="auto"/>
              <w:right w:val="single" w:sz="4" w:space="0" w:color="auto"/>
            </w:tcBorders>
            <w:noWrap/>
            <w:vAlign w:val="center"/>
          </w:tcPr>
          <w:p w14:paraId="1CAE5FA8" w14:textId="63B78663" w:rsidR="00BA7127" w:rsidRPr="00BA7127" w:rsidRDefault="00BA7127" w:rsidP="00BA7127">
            <w:pPr>
              <w:pStyle w:val="Heading7"/>
              <w:ind w:left="0" w:right="0"/>
              <w:jc w:val="right"/>
              <w:rPr>
                <w:rFonts w:ascii="Times New Roman" w:hAnsi="Times New Roman"/>
                <w:sz w:val="22"/>
                <w:szCs w:val="22"/>
                <w:highlight w:val="yellow"/>
              </w:rPr>
            </w:pPr>
          </w:p>
        </w:tc>
        <w:tc>
          <w:tcPr>
            <w:tcW w:w="1031" w:type="dxa"/>
            <w:tcBorders>
              <w:top w:val="nil"/>
              <w:left w:val="nil"/>
              <w:bottom w:val="single" w:sz="4" w:space="0" w:color="auto"/>
              <w:right w:val="single" w:sz="4" w:space="0" w:color="auto"/>
            </w:tcBorders>
            <w:noWrap/>
            <w:vAlign w:val="center"/>
          </w:tcPr>
          <w:p w14:paraId="68985FE9" w14:textId="7151A1C2" w:rsidR="00BA7127" w:rsidRPr="00BA7127" w:rsidRDefault="00BA7127" w:rsidP="00BA7127">
            <w:pPr>
              <w:pStyle w:val="Heading7"/>
              <w:ind w:left="0" w:right="0"/>
              <w:jc w:val="right"/>
              <w:rPr>
                <w:rFonts w:ascii="Times New Roman" w:hAnsi="Times New Roman"/>
                <w:sz w:val="22"/>
                <w:szCs w:val="22"/>
                <w:highlight w:val="yellow"/>
              </w:rPr>
            </w:pPr>
          </w:p>
        </w:tc>
        <w:tc>
          <w:tcPr>
            <w:tcW w:w="900" w:type="dxa"/>
            <w:tcBorders>
              <w:top w:val="nil"/>
              <w:left w:val="nil"/>
              <w:bottom w:val="single" w:sz="4" w:space="0" w:color="auto"/>
              <w:right w:val="single" w:sz="4" w:space="0" w:color="auto"/>
            </w:tcBorders>
            <w:noWrap/>
            <w:vAlign w:val="center"/>
          </w:tcPr>
          <w:p w14:paraId="38A44A1B" w14:textId="1B60F2DC" w:rsidR="00BA7127" w:rsidRPr="00BA7127" w:rsidRDefault="00BA7127" w:rsidP="00BA7127">
            <w:pPr>
              <w:pStyle w:val="Heading7"/>
              <w:ind w:left="0" w:right="0"/>
              <w:jc w:val="right"/>
              <w:rPr>
                <w:rFonts w:ascii="Times New Roman" w:hAnsi="Times New Roman"/>
                <w:sz w:val="22"/>
                <w:szCs w:val="22"/>
                <w:highlight w:val="yellow"/>
              </w:rPr>
            </w:pPr>
          </w:p>
        </w:tc>
        <w:tc>
          <w:tcPr>
            <w:tcW w:w="1012" w:type="dxa"/>
            <w:tcBorders>
              <w:top w:val="nil"/>
              <w:left w:val="nil"/>
              <w:bottom w:val="single" w:sz="4" w:space="0" w:color="auto"/>
              <w:right w:val="single" w:sz="4" w:space="0" w:color="auto"/>
            </w:tcBorders>
            <w:noWrap/>
            <w:vAlign w:val="center"/>
          </w:tcPr>
          <w:p w14:paraId="11BBCD32" w14:textId="557C449C"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tcBorders>
              <w:top w:val="nil"/>
              <w:left w:val="nil"/>
              <w:bottom w:val="single" w:sz="4" w:space="0" w:color="auto"/>
              <w:right w:val="single" w:sz="4" w:space="0" w:color="auto"/>
            </w:tcBorders>
            <w:noWrap/>
            <w:vAlign w:val="center"/>
          </w:tcPr>
          <w:p w14:paraId="6CBBB367" w14:textId="745EA7C1" w:rsidR="00BA7127" w:rsidRPr="00BA7127" w:rsidRDefault="00D94101" w:rsidP="00BA7127">
            <w:pPr>
              <w:pStyle w:val="Heading7"/>
              <w:ind w:left="0" w:right="0"/>
              <w:jc w:val="right"/>
              <w:rPr>
                <w:rFonts w:ascii="Times New Roman" w:hAnsi="Times New Roman"/>
                <w:sz w:val="22"/>
                <w:szCs w:val="22"/>
                <w:highlight w:val="yellow"/>
              </w:rPr>
            </w:pPr>
            <w:r>
              <w:rPr>
                <w:rFonts w:ascii="Times New Roman" w:hAnsi="Times New Roman"/>
                <w:color w:val="000000"/>
                <w:sz w:val="22"/>
                <w:szCs w:val="22"/>
              </w:rPr>
              <w:t xml:space="preserve"> </w:t>
            </w:r>
          </w:p>
        </w:tc>
        <w:tc>
          <w:tcPr>
            <w:tcW w:w="1012" w:type="dxa"/>
            <w:tcBorders>
              <w:top w:val="nil"/>
              <w:left w:val="nil"/>
              <w:bottom w:val="single" w:sz="4" w:space="0" w:color="auto"/>
              <w:right w:val="single" w:sz="4" w:space="0" w:color="auto"/>
            </w:tcBorders>
            <w:noWrap/>
            <w:vAlign w:val="center"/>
          </w:tcPr>
          <w:p w14:paraId="77DE781E" w14:textId="311EFDA1" w:rsidR="00BA7127" w:rsidRPr="00BA7127" w:rsidRDefault="00BA7127" w:rsidP="00BA7127">
            <w:pPr>
              <w:pStyle w:val="Heading7"/>
              <w:ind w:left="0" w:right="0"/>
              <w:jc w:val="right"/>
              <w:rPr>
                <w:rFonts w:ascii="Times New Roman" w:hAnsi="Times New Roman"/>
                <w:sz w:val="22"/>
                <w:szCs w:val="22"/>
                <w:highlight w:val="yellow"/>
              </w:rPr>
            </w:pPr>
          </w:p>
        </w:tc>
        <w:tc>
          <w:tcPr>
            <w:tcW w:w="1012" w:type="dxa"/>
            <w:tcBorders>
              <w:top w:val="nil"/>
              <w:left w:val="nil"/>
              <w:bottom w:val="single" w:sz="4" w:space="0" w:color="auto"/>
              <w:right w:val="single" w:sz="4" w:space="0" w:color="auto"/>
            </w:tcBorders>
            <w:noWrap/>
            <w:vAlign w:val="center"/>
          </w:tcPr>
          <w:p w14:paraId="2CB300EC" w14:textId="05CF3CF6" w:rsidR="00BA7127" w:rsidRPr="00BA7127" w:rsidRDefault="00BA7127" w:rsidP="00BA7127">
            <w:pPr>
              <w:pStyle w:val="Heading7"/>
              <w:ind w:left="0" w:right="0"/>
              <w:jc w:val="right"/>
              <w:rPr>
                <w:rFonts w:ascii="Times New Roman" w:hAnsi="Times New Roman"/>
                <w:sz w:val="22"/>
                <w:szCs w:val="22"/>
                <w:highlight w:val="yellow"/>
              </w:rPr>
            </w:pPr>
          </w:p>
        </w:tc>
        <w:tc>
          <w:tcPr>
            <w:tcW w:w="1012" w:type="dxa"/>
            <w:tcBorders>
              <w:top w:val="nil"/>
              <w:left w:val="nil"/>
              <w:bottom w:val="single" w:sz="4" w:space="0" w:color="auto"/>
              <w:right w:val="single" w:sz="4" w:space="0" w:color="auto"/>
            </w:tcBorders>
            <w:noWrap/>
            <w:vAlign w:val="center"/>
          </w:tcPr>
          <w:p w14:paraId="6A373878" w14:textId="6560F0D4" w:rsidR="00BA7127" w:rsidRPr="00BA7127" w:rsidRDefault="00BA7127" w:rsidP="00BA7127">
            <w:pPr>
              <w:pStyle w:val="Heading7"/>
              <w:ind w:left="0" w:right="0"/>
              <w:jc w:val="right"/>
              <w:rPr>
                <w:rFonts w:ascii="Times New Roman" w:hAnsi="Times New Roman"/>
                <w:sz w:val="22"/>
                <w:szCs w:val="22"/>
                <w:highlight w:val="yellow"/>
              </w:rPr>
            </w:pPr>
          </w:p>
        </w:tc>
        <w:tc>
          <w:tcPr>
            <w:tcW w:w="1012" w:type="dxa"/>
            <w:tcBorders>
              <w:top w:val="nil"/>
              <w:left w:val="nil"/>
              <w:bottom w:val="single" w:sz="4" w:space="0" w:color="auto"/>
              <w:right w:val="single" w:sz="4" w:space="0" w:color="auto"/>
            </w:tcBorders>
            <w:noWrap/>
            <w:vAlign w:val="center"/>
          </w:tcPr>
          <w:p w14:paraId="637E5285" w14:textId="0D272EFD"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1.739,2</w:t>
            </w:r>
          </w:p>
        </w:tc>
      </w:tr>
      <w:tr w:rsidR="00BA7127" w:rsidRPr="001402ED" w14:paraId="6D954ADD" w14:textId="77777777" w:rsidTr="00D765BC">
        <w:trPr>
          <w:trHeight w:val="255"/>
        </w:trPr>
        <w:tc>
          <w:tcPr>
            <w:tcW w:w="5714" w:type="dxa"/>
            <w:vMerge/>
            <w:tcBorders>
              <w:left w:val="single" w:sz="4" w:space="0" w:color="auto"/>
              <w:bottom w:val="single" w:sz="4" w:space="0" w:color="auto"/>
              <w:right w:val="single" w:sz="4" w:space="0" w:color="auto"/>
            </w:tcBorders>
            <w:noWrap/>
            <w:vAlign w:val="center"/>
          </w:tcPr>
          <w:p w14:paraId="6668EBE7" w14:textId="77777777" w:rsidR="00BA7127" w:rsidRPr="001402ED" w:rsidRDefault="00BA7127" w:rsidP="00BA7127">
            <w:pPr>
              <w:jc w:val="left"/>
              <w:rPr>
                <w:sz w:val="22"/>
                <w:szCs w:val="22"/>
              </w:rPr>
            </w:pPr>
          </w:p>
        </w:tc>
        <w:tc>
          <w:tcPr>
            <w:tcW w:w="760" w:type="dxa"/>
            <w:tcBorders>
              <w:top w:val="nil"/>
              <w:left w:val="nil"/>
              <w:bottom w:val="single" w:sz="4" w:space="0" w:color="auto"/>
              <w:right w:val="single" w:sz="4" w:space="0" w:color="auto"/>
            </w:tcBorders>
            <w:noWrap/>
            <w:vAlign w:val="bottom"/>
          </w:tcPr>
          <w:p w14:paraId="622EEB23" w14:textId="77777777" w:rsidR="00BA7127" w:rsidRPr="001402ED" w:rsidRDefault="00BA7127" w:rsidP="00BA7127">
            <w:pPr>
              <w:jc w:val="center"/>
              <w:rPr>
                <w:sz w:val="22"/>
                <w:szCs w:val="22"/>
              </w:rPr>
            </w:pPr>
            <w:r w:rsidRPr="001402ED">
              <w:rPr>
                <w:sz w:val="22"/>
                <w:szCs w:val="22"/>
              </w:rPr>
              <w:t>Iv</w:t>
            </w:r>
          </w:p>
        </w:tc>
        <w:tc>
          <w:tcPr>
            <w:tcW w:w="1134" w:type="dxa"/>
            <w:tcBorders>
              <w:top w:val="nil"/>
              <w:left w:val="nil"/>
              <w:bottom w:val="single" w:sz="4" w:space="0" w:color="auto"/>
              <w:right w:val="single" w:sz="4" w:space="0" w:color="auto"/>
            </w:tcBorders>
            <w:noWrap/>
            <w:vAlign w:val="center"/>
          </w:tcPr>
          <w:p w14:paraId="3CFF8D5C" w14:textId="12776F49"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33,7</w:t>
            </w:r>
          </w:p>
        </w:tc>
        <w:tc>
          <w:tcPr>
            <w:tcW w:w="1031" w:type="dxa"/>
            <w:tcBorders>
              <w:top w:val="nil"/>
              <w:left w:val="nil"/>
              <w:bottom w:val="single" w:sz="4" w:space="0" w:color="auto"/>
              <w:right w:val="single" w:sz="4" w:space="0" w:color="auto"/>
            </w:tcBorders>
            <w:noWrap/>
            <w:vAlign w:val="center"/>
          </w:tcPr>
          <w:p w14:paraId="32DECEA0" w14:textId="4E239C33" w:rsidR="00BA7127" w:rsidRPr="00BA7127" w:rsidRDefault="00BA7127" w:rsidP="00BA7127">
            <w:pPr>
              <w:pStyle w:val="Heading7"/>
              <w:ind w:left="0" w:right="0"/>
              <w:jc w:val="right"/>
              <w:rPr>
                <w:rFonts w:ascii="Times New Roman" w:hAnsi="Times New Roman"/>
                <w:sz w:val="22"/>
                <w:szCs w:val="22"/>
                <w:highlight w:val="yellow"/>
              </w:rPr>
            </w:pPr>
          </w:p>
        </w:tc>
        <w:tc>
          <w:tcPr>
            <w:tcW w:w="1031" w:type="dxa"/>
            <w:tcBorders>
              <w:top w:val="nil"/>
              <w:left w:val="nil"/>
              <w:bottom w:val="single" w:sz="4" w:space="0" w:color="auto"/>
              <w:right w:val="single" w:sz="4" w:space="0" w:color="auto"/>
            </w:tcBorders>
            <w:noWrap/>
            <w:vAlign w:val="center"/>
          </w:tcPr>
          <w:p w14:paraId="28A99F8D" w14:textId="1ABC8AC0" w:rsidR="00BA7127" w:rsidRPr="00BA7127" w:rsidRDefault="00BA7127" w:rsidP="00BA7127">
            <w:pPr>
              <w:pStyle w:val="Heading7"/>
              <w:ind w:left="0" w:right="0"/>
              <w:jc w:val="right"/>
              <w:rPr>
                <w:rFonts w:ascii="Times New Roman" w:hAnsi="Times New Roman"/>
                <w:sz w:val="22"/>
                <w:szCs w:val="22"/>
                <w:highlight w:val="yellow"/>
              </w:rPr>
            </w:pPr>
          </w:p>
        </w:tc>
        <w:tc>
          <w:tcPr>
            <w:tcW w:w="900" w:type="dxa"/>
            <w:tcBorders>
              <w:top w:val="nil"/>
              <w:left w:val="nil"/>
              <w:bottom w:val="single" w:sz="4" w:space="0" w:color="auto"/>
              <w:right w:val="single" w:sz="4" w:space="0" w:color="auto"/>
            </w:tcBorders>
            <w:noWrap/>
            <w:vAlign w:val="center"/>
          </w:tcPr>
          <w:p w14:paraId="0E5AAC62" w14:textId="54C167EB" w:rsidR="00BA7127" w:rsidRPr="00BA7127" w:rsidRDefault="00BA7127" w:rsidP="00BA7127">
            <w:pPr>
              <w:pStyle w:val="Heading7"/>
              <w:ind w:left="0" w:right="0"/>
              <w:jc w:val="right"/>
              <w:rPr>
                <w:rFonts w:ascii="Times New Roman" w:hAnsi="Times New Roman"/>
                <w:sz w:val="22"/>
                <w:szCs w:val="22"/>
                <w:highlight w:val="yellow"/>
              </w:rPr>
            </w:pPr>
          </w:p>
        </w:tc>
        <w:tc>
          <w:tcPr>
            <w:tcW w:w="1012" w:type="dxa"/>
            <w:tcBorders>
              <w:top w:val="nil"/>
              <w:left w:val="nil"/>
              <w:bottom w:val="single" w:sz="4" w:space="0" w:color="auto"/>
              <w:right w:val="single" w:sz="4" w:space="0" w:color="auto"/>
            </w:tcBorders>
            <w:noWrap/>
            <w:vAlign w:val="center"/>
          </w:tcPr>
          <w:p w14:paraId="4793DC01" w14:textId="12AB67FF" w:rsidR="00BA7127" w:rsidRPr="00BA7127" w:rsidRDefault="00BA7127" w:rsidP="00BA7127">
            <w:pPr>
              <w:pStyle w:val="Heading7"/>
              <w:ind w:left="0" w:right="0"/>
              <w:jc w:val="right"/>
              <w:rPr>
                <w:rFonts w:ascii="Times New Roman" w:hAnsi="Times New Roman"/>
                <w:sz w:val="22"/>
                <w:szCs w:val="22"/>
                <w:highlight w:val="yellow"/>
              </w:rPr>
            </w:pPr>
          </w:p>
        </w:tc>
        <w:tc>
          <w:tcPr>
            <w:tcW w:w="1056" w:type="dxa"/>
            <w:tcBorders>
              <w:top w:val="nil"/>
              <w:left w:val="nil"/>
              <w:bottom w:val="single" w:sz="4" w:space="0" w:color="auto"/>
              <w:right w:val="single" w:sz="4" w:space="0" w:color="auto"/>
            </w:tcBorders>
            <w:noWrap/>
            <w:vAlign w:val="center"/>
          </w:tcPr>
          <w:p w14:paraId="0E6BF93E" w14:textId="0B006FDD" w:rsidR="00BA7127" w:rsidRPr="00BA7127" w:rsidRDefault="00D94101" w:rsidP="00BA7127">
            <w:pPr>
              <w:pStyle w:val="Heading7"/>
              <w:ind w:left="0" w:right="0"/>
              <w:jc w:val="right"/>
              <w:rPr>
                <w:rFonts w:ascii="Times New Roman" w:hAnsi="Times New Roman"/>
                <w:sz w:val="22"/>
                <w:szCs w:val="22"/>
                <w:highlight w:val="yellow"/>
              </w:rPr>
            </w:pPr>
            <w:r>
              <w:rPr>
                <w:rFonts w:ascii="Times New Roman" w:hAnsi="Times New Roman"/>
                <w:color w:val="000000"/>
                <w:sz w:val="22"/>
                <w:szCs w:val="22"/>
              </w:rPr>
              <w:t xml:space="preserve"> </w:t>
            </w:r>
          </w:p>
        </w:tc>
        <w:tc>
          <w:tcPr>
            <w:tcW w:w="1012" w:type="dxa"/>
            <w:tcBorders>
              <w:top w:val="nil"/>
              <w:left w:val="nil"/>
              <w:bottom w:val="single" w:sz="4" w:space="0" w:color="auto"/>
              <w:right w:val="single" w:sz="4" w:space="0" w:color="auto"/>
            </w:tcBorders>
            <w:noWrap/>
            <w:vAlign w:val="center"/>
          </w:tcPr>
          <w:p w14:paraId="5F45820F" w14:textId="0CF4DB17" w:rsidR="00BA7127" w:rsidRPr="00BA7127" w:rsidRDefault="00BA7127" w:rsidP="00BA7127">
            <w:pPr>
              <w:pStyle w:val="Heading7"/>
              <w:ind w:left="0" w:right="0"/>
              <w:jc w:val="right"/>
              <w:rPr>
                <w:rFonts w:ascii="Times New Roman" w:hAnsi="Times New Roman"/>
                <w:sz w:val="22"/>
                <w:szCs w:val="22"/>
                <w:highlight w:val="yellow"/>
              </w:rPr>
            </w:pPr>
          </w:p>
        </w:tc>
        <w:tc>
          <w:tcPr>
            <w:tcW w:w="1012" w:type="dxa"/>
            <w:tcBorders>
              <w:top w:val="nil"/>
              <w:left w:val="nil"/>
              <w:bottom w:val="single" w:sz="4" w:space="0" w:color="auto"/>
              <w:right w:val="single" w:sz="4" w:space="0" w:color="auto"/>
            </w:tcBorders>
            <w:noWrap/>
            <w:vAlign w:val="center"/>
          </w:tcPr>
          <w:p w14:paraId="089B5EAE" w14:textId="7A626EF9" w:rsidR="00BA7127" w:rsidRPr="00BA7127" w:rsidRDefault="00BA7127" w:rsidP="00BA7127">
            <w:pPr>
              <w:pStyle w:val="Heading7"/>
              <w:ind w:left="0" w:right="0"/>
              <w:jc w:val="right"/>
              <w:rPr>
                <w:rFonts w:ascii="Times New Roman" w:hAnsi="Times New Roman"/>
                <w:sz w:val="22"/>
                <w:szCs w:val="22"/>
                <w:highlight w:val="yellow"/>
              </w:rPr>
            </w:pPr>
          </w:p>
        </w:tc>
        <w:tc>
          <w:tcPr>
            <w:tcW w:w="1012" w:type="dxa"/>
            <w:tcBorders>
              <w:top w:val="nil"/>
              <w:left w:val="nil"/>
              <w:bottom w:val="single" w:sz="4" w:space="0" w:color="auto"/>
              <w:right w:val="single" w:sz="4" w:space="0" w:color="auto"/>
            </w:tcBorders>
            <w:noWrap/>
            <w:vAlign w:val="center"/>
          </w:tcPr>
          <w:p w14:paraId="4B8BFBE6" w14:textId="5303EF86" w:rsidR="00BA7127" w:rsidRPr="00BA7127" w:rsidRDefault="00BA7127" w:rsidP="00BA7127">
            <w:pPr>
              <w:pStyle w:val="Heading7"/>
              <w:ind w:left="0" w:right="0"/>
              <w:jc w:val="right"/>
              <w:rPr>
                <w:rFonts w:ascii="Times New Roman" w:hAnsi="Times New Roman"/>
                <w:sz w:val="22"/>
                <w:szCs w:val="22"/>
                <w:highlight w:val="yellow"/>
              </w:rPr>
            </w:pPr>
          </w:p>
        </w:tc>
        <w:tc>
          <w:tcPr>
            <w:tcW w:w="1012" w:type="dxa"/>
            <w:tcBorders>
              <w:top w:val="nil"/>
              <w:left w:val="nil"/>
              <w:bottom w:val="single" w:sz="4" w:space="0" w:color="auto"/>
              <w:right w:val="single" w:sz="4" w:space="0" w:color="auto"/>
            </w:tcBorders>
            <w:noWrap/>
            <w:vAlign w:val="center"/>
          </w:tcPr>
          <w:p w14:paraId="544B735B" w14:textId="6D4AA170"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33,7</w:t>
            </w:r>
          </w:p>
        </w:tc>
      </w:tr>
      <w:tr w:rsidR="00BA7127" w:rsidRPr="001402ED" w14:paraId="057D6AC1" w14:textId="77777777" w:rsidTr="00D765BC">
        <w:trPr>
          <w:trHeight w:val="255"/>
        </w:trPr>
        <w:tc>
          <w:tcPr>
            <w:tcW w:w="5714"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tcPr>
          <w:p w14:paraId="1365F434" w14:textId="77777777" w:rsidR="00BA7127" w:rsidRPr="001402ED" w:rsidRDefault="00BA7127" w:rsidP="00BA7127">
            <w:pPr>
              <w:jc w:val="left"/>
              <w:rPr>
                <w:b/>
                <w:bCs/>
                <w:sz w:val="22"/>
                <w:szCs w:val="22"/>
              </w:rPr>
            </w:pPr>
            <w:r w:rsidRPr="001402ED">
              <w:rPr>
                <w:b/>
                <w:bCs/>
                <w:sz w:val="22"/>
                <w:szCs w:val="22"/>
                <w:lang w:val="sr-Cyrl-RS"/>
              </w:rPr>
              <w:t xml:space="preserve">56 – СРП </w:t>
            </w:r>
            <w:r w:rsidRPr="001402ED">
              <w:rPr>
                <w:b/>
                <w:bCs/>
                <w:sz w:val="22"/>
                <w:szCs w:val="22"/>
                <w:lang w:val="sr-Latn-RS"/>
              </w:rPr>
              <w:t xml:space="preserve">II </w:t>
            </w:r>
            <w:r w:rsidRPr="001402ED">
              <w:rPr>
                <w:b/>
                <w:bCs/>
                <w:sz w:val="22"/>
                <w:szCs w:val="22"/>
                <w:lang w:val="sr-Cyrl-RS"/>
              </w:rPr>
              <w:t>степена заштите</w:t>
            </w:r>
          </w:p>
        </w:tc>
        <w:tc>
          <w:tcPr>
            <w:tcW w:w="76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4956225E" w14:textId="77777777" w:rsidR="00BA7127" w:rsidRPr="001402ED" w:rsidRDefault="00BA7127" w:rsidP="00BA7127">
            <w:pPr>
              <w:jc w:val="center"/>
              <w:rPr>
                <w:b/>
                <w:bCs/>
                <w:sz w:val="22"/>
                <w:szCs w:val="22"/>
              </w:rPr>
            </w:pPr>
            <w:r w:rsidRPr="001402ED">
              <w:rPr>
                <w:b/>
                <w:bCs/>
                <w:sz w:val="22"/>
                <w:szCs w:val="22"/>
              </w:rPr>
              <w:t>P</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87141D3" w14:textId="6409FCE8" w:rsidR="00BA7127" w:rsidRPr="00BA7127" w:rsidRDefault="00BA7127" w:rsidP="00BA7127">
            <w:pPr>
              <w:pStyle w:val="Heading7"/>
              <w:ind w:left="0" w:right="0"/>
              <w:jc w:val="right"/>
              <w:rPr>
                <w:rFonts w:ascii="Times New Roman" w:hAnsi="Times New Roman"/>
                <w:b/>
                <w:bCs/>
                <w:sz w:val="22"/>
                <w:szCs w:val="22"/>
              </w:rPr>
            </w:pPr>
            <w:r w:rsidRPr="00BA7127">
              <w:rPr>
                <w:rFonts w:ascii="Times New Roman" w:hAnsi="Times New Roman"/>
                <w:b/>
                <w:bCs/>
                <w:color w:val="000000"/>
                <w:sz w:val="22"/>
                <w:szCs w:val="22"/>
              </w:rPr>
              <w:t>71,12</w:t>
            </w:r>
          </w:p>
        </w:tc>
        <w:tc>
          <w:tcPr>
            <w:tcW w:w="103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7BF6EEAD" w14:textId="09454EDA" w:rsidR="00BA7127" w:rsidRPr="00BA7127" w:rsidRDefault="00BA7127" w:rsidP="00BA7127">
            <w:pPr>
              <w:pStyle w:val="Heading7"/>
              <w:ind w:left="0" w:right="0"/>
              <w:jc w:val="right"/>
              <w:rPr>
                <w:rFonts w:ascii="Times New Roman" w:hAnsi="Times New Roman"/>
                <w:b/>
                <w:bCs/>
                <w:sz w:val="22"/>
                <w:szCs w:val="22"/>
              </w:rPr>
            </w:pPr>
          </w:p>
        </w:tc>
        <w:tc>
          <w:tcPr>
            <w:tcW w:w="103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B2F5770" w14:textId="01D2A65F" w:rsidR="00BA7127" w:rsidRPr="00BA7127" w:rsidRDefault="00BA7127" w:rsidP="00BA7127">
            <w:pPr>
              <w:pStyle w:val="Heading7"/>
              <w:ind w:left="0" w:right="0"/>
              <w:jc w:val="right"/>
              <w:rPr>
                <w:rFonts w:ascii="Times New Roman" w:hAnsi="Times New Roman"/>
                <w:b/>
                <w:bCs/>
                <w:sz w:val="22"/>
                <w:szCs w:val="22"/>
              </w:rPr>
            </w:pPr>
          </w:p>
        </w:tc>
        <w:tc>
          <w:tcPr>
            <w:tcW w:w="90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723A2F70" w14:textId="053C9FFF" w:rsidR="00BA7127" w:rsidRPr="00BA7127" w:rsidRDefault="00BA7127" w:rsidP="00BA7127">
            <w:pPr>
              <w:pStyle w:val="Heading7"/>
              <w:ind w:left="0" w:right="0"/>
              <w:jc w:val="right"/>
              <w:rPr>
                <w:rFonts w:ascii="Times New Roman" w:hAnsi="Times New Roman"/>
                <w:b/>
                <w:bCs/>
                <w:sz w:val="22"/>
                <w:szCs w:val="22"/>
              </w:rPr>
            </w:pP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3D3ACE07" w14:textId="472C3010" w:rsidR="00BA7127" w:rsidRPr="00BA7127" w:rsidRDefault="00BA7127" w:rsidP="00BA7127">
            <w:pPr>
              <w:pStyle w:val="Heading7"/>
              <w:ind w:left="0" w:right="0"/>
              <w:jc w:val="right"/>
              <w:rPr>
                <w:rFonts w:ascii="Times New Roman" w:hAnsi="Times New Roman"/>
                <w:b/>
                <w:bCs/>
                <w:sz w:val="22"/>
                <w:szCs w:val="22"/>
              </w:rPr>
            </w:pPr>
          </w:p>
        </w:tc>
        <w:tc>
          <w:tcPr>
            <w:tcW w:w="1056"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13FEC394" w14:textId="03658581" w:rsidR="00BA7127" w:rsidRPr="00BA7127" w:rsidRDefault="00BA7127" w:rsidP="00BA7127">
            <w:pPr>
              <w:pStyle w:val="Heading7"/>
              <w:ind w:left="0" w:right="0"/>
              <w:jc w:val="right"/>
              <w:rPr>
                <w:rFonts w:ascii="Times New Roman" w:hAnsi="Times New Roman"/>
                <w:b/>
                <w:bCs/>
                <w:sz w:val="22"/>
                <w:szCs w:val="22"/>
              </w:rPr>
            </w:pPr>
            <w:r w:rsidRPr="00BA7127">
              <w:rPr>
                <w:rFonts w:ascii="Times New Roman" w:hAnsi="Times New Roman"/>
                <w:b/>
                <w:bCs/>
                <w:color w:val="000000"/>
                <w:sz w:val="22"/>
                <w:szCs w:val="22"/>
              </w:rPr>
              <w:t>26,47</w:t>
            </w: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FA1C0DC" w14:textId="2885AD6A" w:rsidR="00BA7127" w:rsidRPr="00BA7127" w:rsidRDefault="00BA7127" w:rsidP="00BA7127">
            <w:pPr>
              <w:pStyle w:val="Heading7"/>
              <w:ind w:left="0" w:right="0"/>
              <w:jc w:val="right"/>
              <w:rPr>
                <w:rFonts w:ascii="Times New Roman" w:hAnsi="Times New Roman"/>
                <w:b/>
                <w:bCs/>
                <w:sz w:val="22"/>
                <w:szCs w:val="22"/>
              </w:rPr>
            </w:pP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B708552" w14:textId="7E84F0A3" w:rsidR="00BA7127" w:rsidRPr="00BA7127" w:rsidRDefault="00BA7127" w:rsidP="00BA7127">
            <w:pPr>
              <w:pStyle w:val="Heading7"/>
              <w:ind w:left="0" w:right="0"/>
              <w:jc w:val="right"/>
              <w:rPr>
                <w:rFonts w:ascii="Times New Roman" w:hAnsi="Times New Roman"/>
                <w:b/>
                <w:bCs/>
                <w:sz w:val="22"/>
                <w:szCs w:val="22"/>
              </w:rPr>
            </w:pPr>
            <w:r w:rsidRPr="00BA7127">
              <w:rPr>
                <w:rFonts w:ascii="Times New Roman" w:hAnsi="Times New Roman"/>
                <w:b/>
                <w:bCs/>
                <w:color w:val="000000"/>
                <w:sz w:val="22"/>
                <w:szCs w:val="22"/>
              </w:rPr>
              <w:t>30,28</w:t>
            </w: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56B78CFB" w14:textId="5908C0D8" w:rsidR="00BA7127" w:rsidRPr="00BA7127" w:rsidRDefault="00BA7127" w:rsidP="00BA7127">
            <w:pPr>
              <w:pStyle w:val="Heading7"/>
              <w:ind w:left="0" w:right="0"/>
              <w:jc w:val="right"/>
              <w:rPr>
                <w:rFonts w:ascii="Times New Roman" w:hAnsi="Times New Roman"/>
                <w:b/>
                <w:bCs/>
                <w:sz w:val="22"/>
                <w:szCs w:val="22"/>
              </w:rPr>
            </w:pP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5AA84C21" w14:textId="496330FA" w:rsidR="00BA7127" w:rsidRPr="00BA7127" w:rsidRDefault="00BA7127" w:rsidP="00BA7127">
            <w:pPr>
              <w:pStyle w:val="Heading7"/>
              <w:ind w:left="0" w:right="0"/>
              <w:jc w:val="right"/>
              <w:rPr>
                <w:rFonts w:ascii="Times New Roman" w:hAnsi="Times New Roman"/>
                <w:b/>
                <w:bCs/>
                <w:sz w:val="22"/>
                <w:szCs w:val="22"/>
              </w:rPr>
            </w:pPr>
            <w:r w:rsidRPr="00BA7127">
              <w:rPr>
                <w:rFonts w:ascii="Times New Roman" w:hAnsi="Times New Roman"/>
                <w:b/>
                <w:bCs/>
                <w:color w:val="000000"/>
                <w:sz w:val="22"/>
                <w:szCs w:val="22"/>
              </w:rPr>
              <w:t>14,37</w:t>
            </w:r>
          </w:p>
        </w:tc>
      </w:tr>
      <w:tr w:rsidR="00BA7127" w:rsidRPr="001402ED" w14:paraId="65DBB77B" w14:textId="77777777" w:rsidTr="00D765BC">
        <w:trPr>
          <w:trHeight w:val="255"/>
        </w:trPr>
        <w:tc>
          <w:tcPr>
            <w:tcW w:w="5714" w:type="dxa"/>
            <w:vMerge/>
            <w:tcBorders>
              <w:left w:val="single" w:sz="4" w:space="0" w:color="auto"/>
              <w:right w:val="single" w:sz="4" w:space="0" w:color="auto"/>
            </w:tcBorders>
            <w:shd w:val="clear" w:color="auto" w:fill="D9D9D9" w:themeFill="background1" w:themeFillShade="D9"/>
            <w:noWrap/>
            <w:vAlign w:val="center"/>
          </w:tcPr>
          <w:p w14:paraId="37751CA5" w14:textId="77777777" w:rsidR="00BA7127" w:rsidRPr="001402ED" w:rsidRDefault="00BA7127" w:rsidP="00BA7127">
            <w:pPr>
              <w:jc w:val="left"/>
              <w:rPr>
                <w:b/>
                <w:bCs/>
                <w:sz w:val="22"/>
                <w:szCs w:val="22"/>
              </w:rPr>
            </w:pPr>
          </w:p>
        </w:tc>
        <w:tc>
          <w:tcPr>
            <w:tcW w:w="760" w:type="dxa"/>
            <w:tcBorders>
              <w:top w:val="nil"/>
              <w:left w:val="nil"/>
              <w:bottom w:val="single" w:sz="4" w:space="0" w:color="auto"/>
              <w:right w:val="single" w:sz="4" w:space="0" w:color="auto"/>
            </w:tcBorders>
            <w:shd w:val="clear" w:color="auto" w:fill="D9D9D9" w:themeFill="background1" w:themeFillShade="D9"/>
            <w:noWrap/>
            <w:vAlign w:val="bottom"/>
          </w:tcPr>
          <w:p w14:paraId="22D8B811" w14:textId="77777777" w:rsidR="00BA7127" w:rsidRPr="001402ED" w:rsidRDefault="00BA7127" w:rsidP="00BA7127">
            <w:pPr>
              <w:jc w:val="center"/>
              <w:rPr>
                <w:b/>
                <w:bCs/>
                <w:sz w:val="22"/>
                <w:szCs w:val="22"/>
                <w:lang w:val="sr-Cyrl-RS"/>
              </w:rPr>
            </w:pPr>
            <w:r w:rsidRPr="001402ED">
              <w:rPr>
                <w:b/>
                <w:bCs/>
                <w:sz w:val="22"/>
                <w:szCs w:val="22"/>
                <w:lang w:val="sr-Cyrl-RS"/>
              </w:rPr>
              <w:t>V</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6F1A1AA5" w14:textId="1B258185" w:rsidR="00BA7127" w:rsidRPr="00BA7127" w:rsidRDefault="00BA7127" w:rsidP="00BA7127">
            <w:pPr>
              <w:pStyle w:val="Heading7"/>
              <w:ind w:left="0" w:right="0"/>
              <w:jc w:val="right"/>
              <w:rPr>
                <w:rFonts w:ascii="Times New Roman" w:hAnsi="Times New Roman"/>
                <w:b/>
                <w:bCs/>
                <w:sz w:val="22"/>
                <w:szCs w:val="22"/>
              </w:rPr>
            </w:pPr>
            <w:r w:rsidRPr="00BA7127">
              <w:rPr>
                <w:rFonts w:ascii="Times New Roman" w:hAnsi="Times New Roman"/>
                <w:b/>
                <w:bCs/>
                <w:color w:val="000000"/>
                <w:sz w:val="22"/>
                <w:szCs w:val="22"/>
              </w:rPr>
              <w:t>21.536,7</w:t>
            </w:r>
          </w:p>
        </w:tc>
        <w:tc>
          <w:tcPr>
            <w:tcW w:w="1031" w:type="dxa"/>
            <w:tcBorders>
              <w:top w:val="nil"/>
              <w:left w:val="nil"/>
              <w:bottom w:val="single" w:sz="4" w:space="0" w:color="auto"/>
              <w:right w:val="single" w:sz="4" w:space="0" w:color="auto"/>
            </w:tcBorders>
            <w:shd w:val="clear" w:color="auto" w:fill="D9D9D9" w:themeFill="background1" w:themeFillShade="D9"/>
            <w:noWrap/>
            <w:vAlign w:val="center"/>
          </w:tcPr>
          <w:p w14:paraId="577D2E2A" w14:textId="07F11A86" w:rsidR="00BA7127" w:rsidRPr="00BA7127" w:rsidRDefault="00BA7127" w:rsidP="00BA7127">
            <w:pPr>
              <w:pStyle w:val="Heading7"/>
              <w:ind w:left="0" w:right="0"/>
              <w:jc w:val="right"/>
              <w:rPr>
                <w:rFonts w:ascii="Times New Roman" w:hAnsi="Times New Roman"/>
                <w:b/>
                <w:bCs/>
                <w:sz w:val="22"/>
                <w:szCs w:val="22"/>
              </w:rPr>
            </w:pPr>
          </w:p>
        </w:tc>
        <w:tc>
          <w:tcPr>
            <w:tcW w:w="1031" w:type="dxa"/>
            <w:tcBorders>
              <w:top w:val="nil"/>
              <w:left w:val="nil"/>
              <w:bottom w:val="single" w:sz="4" w:space="0" w:color="auto"/>
              <w:right w:val="single" w:sz="4" w:space="0" w:color="auto"/>
            </w:tcBorders>
            <w:shd w:val="clear" w:color="auto" w:fill="D9D9D9" w:themeFill="background1" w:themeFillShade="D9"/>
            <w:noWrap/>
            <w:vAlign w:val="center"/>
          </w:tcPr>
          <w:p w14:paraId="7860F5C5" w14:textId="7A00B372" w:rsidR="00BA7127" w:rsidRPr="00BA7127" w:rsidRDefault="00BA7127" w:rsidP="00BA7127">
            <w:pPr>
              <w:pStyle w:val="Heading7"/>
              <w:ind w:left="0" w:right="0"/>
              <w:jc w:val="right"/>
              <w:rPr>
                <w:rFonts w:ascii="Times New Roman" w:hAnsi="Times New Roman"/>
                <w:b/>
                <w:bCs/>
                <w:sz w:val="22"/>
                <w:szCs w:val="22"/>
              </w:rPr>
            </w:pPr>
          </w:p>
        </w:tc>
        <w:tc>
          <w:tcPr>
            <w:tcW w:w="900" w:type="dxa"/>
            <w:tcBorders>
              <w:top w:val="nil"/>
              <w:left w:val="nil"/>
              <w:bottom w:val="single" w:sz="4" w:space="0" w:color="auto"/>
              <w:right w:val="single" w:sz="4" w:space="0" w:color="auto"/>
            </w:tcBorders>
            <w:shd w:val="clear" w:color="auto" w:fill="D9D9D9" w:themeFill="background1" w:themeFillShade="D9"/>
            <w:noWrap/>
            <w:vAlign w:val="center"/>
          </w:tcPr>
          <w:p w14:paraId="3AC171B7" w14:textId="589C29E9" w:rsidR="00BA7127" w:rsidRPr="00BA7127" w:rsidRDefault="00BA7127" w:rsidP="00BA7127">
            <w:pPr>
              <w:pStyle w:val="Heading7"/>
              <w:ind w:left="0" w:right="0"/>
              <w:jc w:val="right"/>
              <w:rPr>
                <w:rFonts w:ascii="Times New Roman" w:hAnsi="Times New Roman"/>
                <w:b/>
                <w:bCs/>
                <w:sz w:val="22"/>
                <w:szCs w:val="22"/>
              </w:rPr>
            </w:pPr>
          </w:p>
        </w:tc>
        <w:tc>
          <w:tcPr>
            <w:tcW w:w="1012" w:type="dxa"/>
            <w:tcBorders>
              <w:top w:val="nil"/>
              <w:left w:val="nil"/>
              <w:bottom w:val="single" w:sz="4" w:space="0" w:color="auto"/>
              <w:right w:val="single" w:sz="4" w:space="0" w:color="auto"/>
            </w:tcBorders>
            <w:shd w:val="clear" w:color="auto" w:fill="D9D9D9" w:themeFill="background1" w:themeFillShade="D9"/>
            <w:noWrap/>
            <w:vAlign w:val="center"/>
          </w:tcPr>
          <w:p w14:paraId="2A3449BB" w14:textId="42EEA77C" w:rsidR="00BA7127" w:rsidRPr="00BA7127" w:rsidRDefault="00BA7127" w:rsidP="00BA7127">
            <w:pPr>
              <w:pStyle w:val="Heading7"/>
              <w:ind w:left="0" w:right="0"/>
              <w:jc w:val="right"/>
              <w:rPr>
                <w:rFonts w:ascii="Times New Roman" w:hAnsi="Times New Roman"/>
                <w:b/>
                <w:bCs/>
                <w:sz w:val="22"/>
                <w:szCs w:val="22"/>
              </w:rPr>
            </w:pPr>
          </w:p>
        </w:tc>
        <w:tc>
          <w:tcPr>
            <w:tcW w:w="1056" w:type="dxa"/>
            <w:tcBorders>
              <w:top w:val="nil"/>
              <w:left w:val="nil"/>
              <w:bottom w:val="single" w:sz="4" w:space="0" w:color="auto"/>
              <w:right w:val="single" w:sz="4" w:space="0" w:color="auto"/>
            </w:tcBorders>
            <w:shd w:val="clear" w:color="auto" w:fill="D9D9D9" w:themeFill="background1" w:themeFillShade="D9"/>
            <w:noWrap/>
            <w:vAlign w:val="center"/>
          </w:tcPr>
          <w:p w14:paraId="32FD5304" w14:textId="18AA0D01" w:rsidR="00BA7127" w:rsidRPr="00BA7127" w:rsidRDefault="00BA7127" w:rsidP="00BA7127">
            <w:pPr>
              <w:pStyle w:val="Heading7"/>
              <w:ind w:left="0" w:right="0"/>
              <w:jc w:val="right"/>
              <w:rPr>
                <w:rFonts w:ascii="Times New Roman" w:hAnsi="Times New Roman"/>
                <w:b/>
                <w:bCs/>
                <w:sz w:val="22"/>
                <w:szCs w:val="22"/>
              </w:rPr>
            </w:pPr>
            <w:r w:rsidRPr="00BA7127">
              <w:rPr>
                <w:rFonts w:ascii="Times New Roman" w:hAnsi="Times New Roman"/>
                <w:b/>
                <w:bCs/>
                <w:color w:val="000000"/>
                <w:sz w:val="22"/>
                <w:szCs w:val="22"/>
              </w:rPr>
              <w:t>4.149,3</w:t>
            </w:r>
          </w:p>
        </w:tc>
        <w:tc>
          <w:tcPr>
            <w:tcW w:w="1012" w:type="dxa"/>
            <w:tcBorders>
              <w:top w:val="nil"/>
              <w:left w:val="nil"/>
              <w:bottom w:val="single" w:sz="4" w:space="0" w:color="auto"/>
              <w:right w:val="single" w:sz="4" w:space="0" w:color="auto"/>
            </w:tcBorders>
            <w:shd w:val="clear" w:color="auto" w:fill="D9D9D9" w:themeFill="background1" w:themeFillShade="D9"/>
            <w:noWrap/>
            <w:vAlign w:val="center"/>
          </w:tcPr>
          <w:p w14:paraId="3B669041" w14:textId="2B5A8DDB" w:rsidR="00BA7127" w:rsidRPr="00BA7127" w:rsidRDefault="00BA7127" w:rsidP="00BA7127">
            <w:pPr>
              <w:pStyle w:val="Heading7"/>
              <w:ind w:left="0" w:right="0"/>
              <w:jc w:val="right"/>
              <w:rPr>
                <w:rFonts w:ascii="Times New Roman" w:hAnsi="Times New Roman"/>
                <w:b/>
                <w:bCs/>
                <w:sz w:val="22"/>
                <w:szCs w:val="22"/>
              </w:rPr>
            </w:pPr>
          </w:p>
        </w:tc>
        <w:tc>
          <w:tcPr>
            <w:tcW w:w="1012" w:type="dxa"/>
            <w:tcBorders>
              <w:top w:val="nil"/>
              <w:left w:val="nil"/>
              <w:bottom w:val="single" w:sz="4" w:space="0" w:color="auto"/>
              <w:right w:val="single" w:sz="4" w:space="0" w:color="auto"/>
            </w:tcBorders>
            <w:shd w:val="clear" w:color="auto" w:fill="D9D9D9" w:themeFill="background1" w:themeFillShade="D9"/>
            <w:noWrap/>
            <w:vAlign w:val="center"/>
          </w:tcPr>
          <w:p w14:paraId="68B8D23F" w14:textId="1FAE0966" w:rsidR="00BA7127" w:rsidRPr="00BA7127" w:rsidRDefault="00BA7127" w:rsidP="00BA7127">
            <w:pPr>
              <w:pStyle w:val="Heading7"/>
              <w:ind w:left="0" w:right="0"/>
              <w:jc w:val="right"/>
              <w:rPr>
                <w:rFonts w:ascii="Times New Roman" w:hAnsi="Times New Roman"/>
                <w:b/>
                <w:bCs/>
                <w:sz w:val="22"/>
                <w:szCs w:val="22"/>
              </w:rPr>
            </w:pPr>
            <w:r w:rsidRPr="00BA7127">
              <w:rPr>
                <w:rFonts w:ascii="Times New Roman" w:hAnsi="Times New Roman"/>
                <w:b/>
                <w:bCs/>
                <w:color w:val="000000"/>
                <w:sz w:val="22"/>
                <w:szCs w:val="22"/>
              </w:rPr>
              <w:t>8.529,7</w:t>
            </w:r>
          </w:p>
        </w:tc>
        <w:tc>
          <w:tcPr>
            <w:tcW w:w="1012" w:type="dxa"/>
            <w:tcBorders>
              <w:top w:val="nil"/>
              <w:left w:val="nil"/>
              <w:bottom w:val="single" w:sz="4" w:space="0" w:color="auto"/>
              <w:right w:val="single" w:sz="4" w:space="0" w:color="auto"/>
            </w:tcBorders>
            <w:shd w:val="clear" w:color="auto" w:fill="D9D9D9" w:themeFill="background1" w:themeFillShade="D9"/>
            <w:noWrap/>
            <w:vAlign w:val="center"/>
          </w:tcPr>
          <w:p w14:paraId="1566A36A" w14:textId="3FDAFE27" w:rsidR="00BA7127" w:rsidRPr="00BA7127" w:rsidRDefault="00BA7127" w:rsidP="00BA7127">
            <w:pPr>
              <w:pStyle w:val="Heading7"/>
              <w:ind w:left="0" w:right="0"/>
              <w:jc w:val="right"/>
              <w:rPr>
                <w:rFonts w:ascii="Times New Roman" w:hAnsi="Times New Roman"/>
                <w:b/>
                <w:bCs/>
                <w:sz w:val="22"/>
                <w:szCs w:val="22"/>
              </w:rPr>
            </w:pPr>
          </w:p>
        </w:tc>
        <w:tc>
          <w:tcPr>
            <w:tcW w:w="1012" w:type="dxa"/>
            <w:tcBorders>
              <w:top w:val="nil"/>
              <w:left w:val="nil"/>
              <w:bottom w:val="single" w:sz="4" w:space="0" w:color="auto"/>
              <w:right w:val="single" w:sz="4" w:space="0" w:color="auto"/>
            </w:tcBorders>
            <w:shd w:val="clear" w:color="auto" w:fill="D9D9D9" w:themeFill="background1" w:themeFillShade="D9"/>
            <w:noWrap/>
            <w:vAlign w:val="center"/>
          </w:tcPr>
          <w:p w14:paraId="1D97DBE6" w14:textId="0AA99743" w:rsidR="00BA7127" w:rsidRPr="00BA7127" w:rsidRDefault="00BA7127" w:rsidP="00BA7127">
            <w:pPr>
              <w:pStyle w:val="Heading7"/>
              <w:ind w:left="0" w:right="0"/>
              <w:jc w:val="right"/>
              <w:rPr>
                <w:rFonts w:ascii="Times New Roman" w:hAnsi="Times New Roman"/>
                <w:b/>
                <w:bCs/>
                <w:sz w:val="22"/>
                <w:szCs w:val="22"/>
              </w:rPr>
            </w:pPr>
            <w:r w:rsidRPr="00BA7127">
              <w:rPr>
                <w:rFonts w:ascii="Times New Roman" w:hAnsi="Times New Roman"/>
                <w:b/>
                <w:bCs/>
                <w:color w:val="000000"/>
                <w:sz w:val="22"/>
                <w:szCs w:val="22"/>
              </w:rPr>
              <w:t>8.857,7</w:t>
            </w:r>
          </w:p>
        </w:tc>
      </w:tr>
      <w:tr w:rsidR="00BA7127" w:rsidRPr="001402ED" w14:paraId="57C23E79" w14:textId="77777777" w:rsidTr="00D765BC">
        <w:trPr>
          <w:trHeight w:val="255"/>
        </w:trPr>
        <w:tc>
          <w:tcPr>
            <w:tcW w:w="5714" w:type="dxa"/>
            <w:vMerge/>
            <w:tcBorders>
              <w:left w:val="single" w:sz="4" w:space="0" w:color="auto"/>
              <w:bottom w:val="single" w:sz="4" w:space="0" w:color="auto"/>
              <w:right w:val="single" w:sz="4" w:space="0" w:color="auto"/>
            </w:tcBorders>
            <w:shd w:val="clear" w:color="auto" w:fill="D9D9D9" w:themeFill="background1" w:themeFillShade="D9"/>
            <w:noWrap/>
            <w:vAlign w:val="center"/>
          </w:tcPr>
          <w:p w14:paraId="391ADAFA" w14:textId="77777777" w:rsidR="00BA7127" w:rsidRPr="001402ED" w:rsidRDefault="00BA7127" w:rsidP="00BA7127">
            <w:pPr>
              <w:jc w:val="left"/>
              <w:rPr>
                <w:b/>
                <w:bCs/>
                <w:sz w:val="22"/>
                <w:szCs w:val="22"/>
              </w:rPr>
            </w:pPr>
          </w:p>
        </w:tc>
        <w:tc>
          <w:tcPr>
            <w:tcW w:w="760" w:type="dxa"/>
            <w:tcBorders>
              <w:top w:val="nil"/>
              <w:left w:val="nil"/>
              <w:bottom w:val="single" w:sz="4" w:space="0" w:color="auto"/>
              <w:right w:val="single" w:sz="4" w:space="0" w:color="auto"/>
            </w:tcBorders>
            <w:shd w:val="clear" w:color="auto" w:fill="D9D9D9" w:themeFill="background1" w:themeFillShade="D9"/>
            <w:noWrap/>
            <w:vAlign w:val="bottom"/>
          </w:tcPr>
          <w:p w14:paraId="564F74DF" w14:textId="77777777" w:rsidR="00BA7127" w:rsidRPr="001402ED" w:rsidRDefault="00BA7127" w:rsidP="00BA7127">
            <w:pPr>
              <w:jc w:val="center"/>
              <w:rPr>
                <w:b/>
                <w:bCs/>
                <w:sz w:val="22"/>
                <w:szCs w:val="22"/>
              </w:rPr>
            </w:pPr>
            <w:r w:rsidRPr="001402ED">
              <w:rPr>
                <w:b/>
                <w:bCs/>
                <w:sz w:val="22"/>
                <w:szCs w:val="22"/>
              </w:rPr>
              <w:t>Iv</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414376DD" w14:textId="0DCF0ABB" w:rsidR="00BA7127" w:rsidRPr="00BA7127" w:rsidRDefault="00BA7127" w:rsidP="00BA7127">
            <w:pPr>
              <w:pStyle w:val="Heading7"/>
              <w:ind w:left="0" w:right="0"/>
              <w:jc w:val="right"/>
              <w:rPr>
                <w:rFonts w:ascii="Times New Roman" w:hAnsi="Times New Roman"/>
                <w:b/>
                <w:bCs/>
                <w:sz w:val="22"/>
                <w:szCs w:val="22"/>
              </w:rPr>
            </w:pPr>
            <w:r w:rsidRPr="00BA7127">
              <w:rPr>
                <w:rFonts w:ascii="Times New Roman" w:hAnsi="Times New Roman"/>
                <w:b/>
                <w:bCs/>
                <w:color w:val="000000"/>
                <w:sz w:val="22"/>
                <w:szCs w:val="22"/>
              </w:rPr>
              <w:t>381,3</w:t>
            </w:r>
          </w:p>
        </w:tc>
        <w:tc>
          <w:tcPr>
            <w:tcW w:w="1031" w:type="dxa"/>
            <w:tcBorders>
              <w:top w:val="nil"/>
              <w:left w:val="nil"/>
              <w:bottom w:val="single" w:sz="4" w:space="0" w:color="auto"/>
              <w:right w:val="single" w:sz="4" w:space="0" w:color="auto"/>
            </w:tcBorders>
            <w:shd w:val="clear" w:color="auto" w:fill="D9D9D9" w:themeFill="background1" w:themeFillShade="D9"/>
            <w:noWrap/>
            <w:vAlign w:val="center"/>
          </w:tcPr>
          <w:p w14:paraId="5433CCAF" w14:textId="1B24FFA3" w:rsidR="00BA7127" w:rsidRPr="00BA7127" w:rsidRDefault="00BA7127" w:rsidP="00BA7127">
            <w:pPr>
              <w:pStyle w:val="Heading7"/>
              <w:ind w:left="0" w:right="0"/>
              <w:jc w:val="right"/>
              <w:rPr>
                <w:rFonts w:ascii="Times New Roman" w:hAnsi="Times New Roman"/>
                <w:b/>
                <w:bCs/>
                <w:sz w:val="22"/>
                <w:szCs w:val="22"/>
              </w:rPr>
            </w:pPr>
          </w:p>
        </w:tc>
        <w:tc>
          <w:tcPr>
            <w:tcW w:w="1031" w:type="dxa"/>
            <w:tcBorders>
              <w:top w:val="nil"/>
              <w:left w:val="nil"/>
              <w:bottom w:val="single" w:sz="4" w:space="0" w:color="auto"/>
              <w:right w:val="single" w:sz="4" w:space="0" w:color="auto"/>
            </w:tcBorders>
            <w:shd w:val="clear" w:color="auto" w:fill="D9D9D9" w:themeFill="background1" w:themeFillShade="D9"/>
            <w:noWrap/>
            <w:vAlign w:val="center"/>
          </w:tcPr>
          <w:p w14:paraId="62402B97" w14:textId="6C65DEE6" w:rsidR="00BA7127" w:rsidRPr="00BA7127" w:rsidRDefault="00BA7127" w:rsidP="00BA7127">
            <w:pPr>
              <w:pStyle w:val="Heading7"/>
              <w:ind w:left="0" w:right="0"/>
              <w:jc w:val="right"/>
              <w:rPr>
                <w:rFonts w:ascii="Times New Roman" w:hAnsi="Times New Roman"/>
                <w:b/>
                <w:bCs/>
                <w:sz w:val="22"/>
                <w:szCs w:val="22"/>
              </w:rPr>
            </w:pPr>
          </w:p>
        </w:tc>
        <w:tc>
          <w:tcPr>
            <w:tcW w:w="900" w:type="dxa"/>
            <w:tcBorders>
              <w:top w:val="nil"/>
              <w:left w:val="nil"/>
              <w:bottom w:val="single" w:sz="4" w:space="0" w:color="auto"/>
              <w:right w:val="single" w:sz="4" w:space="0" w:color="auto"/>
            </w:tcBorders>
            <w:shd w:val="clear" w:color="auto" w:fill="D9D9D9" w:themeFill="background1" w:themeFillShade="D9"/>
            <w:noWrap/>
            <w:vAlign w:val="center"/>
          </w:tcPr>
          <w:p w14:paraId="52D52DC6" w14:textId="7475F5DC" w:rsidR="00BA7127" w:rsidRPr="00BA7127" w:rsidRDefault="00BA7127" w:rsidP="00BA7127">
            <w:pPr>
              <w:pStyle w:val="Heading7"/>
              <w:ind w:left="0" w:right="0"/>
              <w:jc w:val="right"/>
              <w:rPr>
                <w:rFonts w:ascii="Times New Roman" w:hAnsi="Times New Roman"/>
                <w:b/>
                <w:bCs/>
                <w:sz w:val="22"/>
                <w:szCs w:val="22"/>
              </w:rPr>
            </w:pPr>
          </w:p>
        </w:tc>
        <w:tc>
          <w:tcPr>
            <w:tcW w:w="1012" w:type="dxa"/>
            <w:tcBorders>
              <w:top w:val="nil"/>
              <w:left w:val="nil"/>
              <w:bottom w:val="single" w:sz="4" w:space="0" w:color="auto"/>
              <w:right w:val="single" w:sz="4" w:space="0" w:color="auto"/>
            </w:tcBorders>
            <w:shd w:val="clear" w:color="auto" w:fill="D9D9D9" w:themeFill="background1" w:themeFillShade="D9"/>
            <w:noWrap/>
            <w:vAlign w:val="center"/>
          </w:tcPr>
          <w:p w14:paraId="5749F0AD" w14:textId="47932EC4" w:rsidR="00BA7127" w:rsidRPr="00BA7127" w:rsidRDefault="00BA7127" w:rsidP="00BA7127">
            <w:pPr>
              <w:pStyle w:val="Heading7"/>
              <w:ind w:left="0" w:right="0"/>
              <w:jc w:val="right"/>
              <w:rPr>
                <w:rFonts w:ascii="Times New Roman" w:hAnsi="Times New Roman"/>
                <w:b/>
                <w:bCs/>
                <w:sz w:val="22"/>
                <w:szCs w:val="22"/>
              </w:rPr>
            </w:pPr>
          </w:p>
        </w:tc>
        <w:tc>
          <w:tcPr>
            <w:tcW w:w="1056" w:type="dxa"/>
            <w:tcBorders>
              <w:top w:val="nil"/>
              <w:left w:val="nil"/>
              <w:bottom w:val="single" w:sz="4" w:space="0" w:color="auto"/>
              <w:right w:val="single" w:sz="4" w:space="0" w:color="auto"/>
            </w:tcBorders>
            <w:shd w:val="clear" w:color="auto" w:fill="D9D9D9" w:themeFill="background1" w:themeFillShade="D9"/>
            <w:noWrap/>
            <w:vAlign w:val="center"/>
          </w:tcPr>
          <w:p w14:paraId="4AA2FE54" w14:textId="75C72D8B" w:rsidR="00BA7127" w:rsidRPr="00BA7127" w:rsidRDefault="00BA7127" w:rsidP="00BA7127">
            <w:pPr>
              <w:pStyle w:val="Heading7"/>
              <w:ind w:left="0" w:right="0"/>
              <w:jc w:val="right"/>
              <w:rPr>
                <w:rFonts w:ascii="Times New Roman" w:hAnsi="Times New Roman"/>
                <w:b/>
                <w:bCs/>
                <w:sz w:val="22"/>
                <w:szCs w:val="22"/>
              </w:rPr>
            </w:pPr>
            <w:r w:rsidRPr="00BA7127">
              <w:rPr>
                <w:rFonts w:ascii="Times New Roman" w:hAnsi="Times New Roman"/>
                <w:b/>
                <w:bCs/>
                <w:color w:val="000000"/>
                <w:sz w:val="22"/>
                <w:szCs w:val="22"/>
              </w:rPr>
              <w:t>104,6</w:t>
            </w:r>
          </w:p>
        </w:tc>
        <w:tc>
          <w:tcPr>
            <w:tcW w:w="1012" w:type="dxa"/>
            <w:tcBorders>
              <w:top w:val="nil"/>
              <w:left w:val="nil"/>
              <w:bottom w:val="single" w:sz="4" w:space="0" w:color="auto"/>
              <w:right w:val="single" w:sz="4" w:space="0" w:color="auto"/>
            </w:tcBorders>
            <w:shd w:val="clear" w:color="auto" w:fill="D9D9D9" w:themeFill="background1" w:themeFillShade="D9"/>
            <w:noWrap/>
            <w:vAlign w:val="center"/>
          </w:tcPr>
          <w:p w14:paraId="6A03C26A" w14:textId="4C00D5F0" w:rsidR="00BA7127" w:rsidRPr="00BA7127" w:rsidRDefault="00BA7127" w:rsidP="00BA7127">
            <w:pPr>
              <w:pStyle w:val="Heading7"/>
              <w:ind w:left="0" w:right="0"/>
              <w:jc w:val="right"/>
              <w:rPr>
                <w:rFonts w:ascii="Times New Roman" w:hAnsi="Times New Roman"/>
                <w:b/>
                <w:bCs/>
                <w:sz w:val="22"/>
                <w:szCs w:val="22"/>
              </w:rPr>
            </w:pPr>
          </w:p>
        </w:tc>
        <w:tc>
          <w:tcPr>
            <w:tcW w:w="1012" w:type="dxa"/>
            <w:tcBorders>
              <w:top w:val="nil"/>
              <w:left w:val="nil"/>
              <w:bottom w:val="single" w:sz="4" w:space="0" w:color="auto"/>
              <w:right w:val="single" w:sz="4" w:space="0" w:color="auto"/>
            </w:tcBorders>
            <w:shd w:val="clear" w:color="auto" w:fill="D9D9D9" w:themeFill="background1" w:themeFillShade="D9"/>
            <w:noWrap/>
            <w:vAlign w:val="center"/>
          </w:tcPr>
          <w:p w14:paraId="2D465DE9" w14:textId="45126DA8" w:rsidR="00BA7127" w:rsidRPr="00BA7127" w:rsidRDefault="00BA7127" w:rsidP="00BA7127">
            <w:pPr>
              <w:pStyle w:val="Heading7"/>
              <w:ind w:left="0" w:right="0"/>
              <w:jc w:val="right"/>
              <w:rPr>
                <w:rFonts w:ascii="Times New Roman" w:hAnsi="Times New Roman"/>
                <w:b/>
                <w:bCs/>
                <w:sz w:val="22"/>
                <w:szCs w:val="22"/>
              </w:rPr>
            </w:pPr>
            <w:r w:rsidRPr="00BA7127">
              <w:rPr>
                <w:rFonts w:ascii="Times New Roman" w:hAnsi="Times New Roman"/>
                <w:b/>
                <w:bCs/>
                <w:color w:val="000000"/>
                <w:sz w:val="22"/>
                <w:szCs w:val="22"/>
              </w:rPr>
              <w:t>152,5</w:t>
            </w:r>
          </w:p>
        </w:tc>
        <w:tc>
          <w:tcPr>
            <w:tcW w:w="1012" w:type="dxa"/>
            <w:tcBorders>
              <w:top w:val="nil"/>
              <w:left w:val="nil"/>
              <w:bottom w:val="single" w:sz="4" w:space="0" w:color="auto"/>
              <w:right w:val="single" w:sz="4" w:space="0" w:color="auto"/>
            </w:tcBorders>
            <w:shd w:val="clear" w:color="auto" w:fill="D9D9D9" w:themeFill="background1" w:themeFillShade="D9"/>
            <w:noWrap/>
            <w:vAlign w:val="center"/>
          </w:tcPr>
          <w:p w14:paraId="7F8D81B7" w14:textId="4F54F648" w:rsidR="00BA7127" w:rsidRPr="00BA7127" w:rsidRDefault="00BA7127" w:rsidP="00BA7127">
            <w:pPr>
              <w:pStyle w:val="Heading7"/>
              <w:ind w:left="0" w:right="0"/>
              <w:jc w:val="right"/>
              <w:rPr>
                <w:rFonts w:ascii="Times New Roman" w:hAnsi="Times New Roman"/>
                <w:b/>
                <w:bCs/>
                <w:sz w:val="22"/>
                <w:szCs w:val="22"/>
              </w:rPr>
            </w:pPr>
          </w:p>
        </w:tc>
        <w:tc>
          <w:tcPr>
            <w:tcW w:w="1012" w:type="dxa"/>
            <w:tcBorders>
              <w:top w:val="nil"/>
              <w:left w:val="nil"/>
              <w:bottom w:val="single" w:sz="4" w:space="0" w:color="auto"/>
              <w:right w:val="single" w:sz="4" w:space="0" w:color="auto"/>
            </w:tcBorders>
            <w:shd w:val="clear" w:color="auto" w:fill="D9D9D9" w:themeFill="background1" w:themeFillShade="D9"/>
            <w:noWrap/>
            <w:vAlign w:val="center"/>
          </w:tcPr>
          <w:p w14:paraId="72B65405" w14:textId="0B7C0AF8" w:rsidR="00BA7127" w:rsidRPr="00BA7127" w:rsidRDefault="00BA7127" w:rsidP="00BA7127">
            <w:pPr>
              <w:pStyle w:val="Heading7"/>
              <w:ind w:left="0" w:right="0"/>
              <w:jc w:val="right"/>
              <w:rPr>
                <w:rFonts w:ascii="Times New Roman" w:hAnsi="Times New Roman"/>
                <w:b/>
                <w:bCs/>
                <w:sz w:val="22"/>
                <w:szCs w:val="22"/>
              </w:rPr>
            </w:pPr>
            <w:r w:rsidRPr="00BA7127">
              <w:rPr>
                <w:rFonts w:ascii="Times New Roman" w:hAnsi="Times New Roman"/>
                <w:b/>
                <w:bCs/>
                <w:color w:val="000000"/>
                <w:sz w:val="22"/>
                <w:szCs w:val="22"/>
              </w:rPr>
              <w:t>124,2</w:t>
            </w:r>
          </w:p>
        </w:tc>
      </w:tr>
      <w:tr w:rsidR="00BA7127" w:rsidRPr="001402ED" w14:paraId="699F55F2" w14:textId="77777777" w:rsidTr="00D765BC">
        <w:trPr>
          <w:trHeight w:val="255"/>
        </w:trPr>
        <w:tc>
          <w:tcPr>
            <w:tcW w:w="5714" w:type="dxa"/>
            <w:vMerge w:val="restart"/>
            <w:tcBorders>
              <w:top w:val="single" w:sz="4" w:space="0" w:color="auto"/>
              <w:left w:val="single" w:sz="4" w:space="0" w:color="auto"/>
              <w:right w:val="single" w:sz="4" w:space="0" w:color="auto"/>
            </w:tcBorders>
            <w:noWrap/>
            <w:vAlign w:val="center"/>
          </w:tcPr>
          <w:p w14:paraId="51E38F22" w14:textId="4385F951" w:rsidR="00BA7127" w:rsidRPr="00642EFB" w:rsidRDefault="00BA7127" w:rsidP="00BA7127">
            <w:pPr>
              <w:jc w:val="left"/>
              <w:rPr>
                <w:sz w:val="22"/>
                <w:szCs w:val="22"/>
                <w:lang w:val="ru-RU"/>
              </w:rPr>
            </w:pPr>
            <w:r w:rsidRPr="001402ED">
              <w:rPr>
                <w:sz w:val="22"/>
                <w:szCs w:val="22"/>
                <w:lang w:val="sr-Cyrl-RS"/>
              </w:rPr>
              <w:t>2310 – Високе мешовите шуме пољског јасена</w:t>
            </w:r>
          </w:p>
        </w:tc>
        <w:tc>
          <w:tcPr>
            <w:tcW w:w="760" w:type="dxa"/>
            <w:tcBorders>
              <w:top w:val="single" w:sz="4" w:space="0" w:color="auto"/>
              <w:left w:val="nil"/>
              <w:bottom w:val="single" w:sz="4" w:space="0" w:color="auto"/>
              <w:right w:val="single" w:sz="4" w:space="0" w:color="auto"/>
            </w:tcBorders>
            <w:noWrap/>
            <w:vAlign w:val="bottom"/>
          </w:tcPr>
          <w:p w14:paraId="21F6E9C3" w14:textId="77777777" w:rsidR="00BA7127" w:rsidRPr="001402ED" w:rsidRDefault="00BA7127" w:rsidP="00BA7127">
            <w:pPr>
              <w:jc w:val="center"/>
              <w:rPr>
                <w:sz w:val="22"/>
                <w:szCs w:val="22"/>
              </w:rPr>
            </w:pPr>
            <w:r w:rsidRPr="001402ED">
              <w:rPr>
                <w:sz w:val="22"/>
                <w:szCs w:val="22"/>
              </w:rPr>
              <w:t>P</w:t>
            </w:r>
          </w:p>
        </w:tc>
        <w:tc>
          <w:tcPr>
            <w:tcW w:w="1134" w:type="dxa"/>
            <w:tcBorders>
              <w:top w:val="single" w:sz="4" w:space="0" w:color="auto"/>
              <w:left w:val="nil"/>
              <w:bottom w:val="single" w:sz="4" w:space="0" w:color="auto"/>
              <w:right w:val="single" w:sz="4" w:space="0" w:color="auto"/>
            </w:tcBorders>
            <w:noWrap/>
            <w:vAlign w:val="center"/>
          </w:tcPr>
          <w:p w14:paraId="1872B296" w14:textId="6F0ACA45" w:rsidR="00BA7127" w:rsidRPr="00BA7127" w:rsidRDefault="00BA7127" w:rsidP="00BA7127">
            <w:pPr>
              <w:pStyle w:val="Heading7"/>
              <w:ind w:left="0" w:right="0"/>
              <w:jc w:val="right"/>
              <w:rPr>
                <w:rFonts w:ascii="Times New Roman" w:hAnsi="Times New Roman"/>
                <w:sz w:val="22"/>
                <w:szCs w:val="22"/>
              </w:rPr>
            </w:pPr>
            <w:r w:rsidRPr="00BA7127">
              <w:rPr>
                <w:rFonts w:ascii="Times New Roman" w:hAnsi="Times New Roman"/>
                <w:color w:val="000000"/>
                <w:sz w:val="22"/>
                <w:szCs w:val="22"/>
              </w:rPr>
              <w:t>417,13</w:t>
            </w:r>
          </w:p>
        </w:tc>
        <w:tc>
          <w:tcPr>
            <w:tcW w:w="1031" w:type="dxa"/>
            <w:tcBorders>
              <w:top w:val="single" w:sz="4" w:space="0" w:color="auto"/>
              <w:left w:val="nil"/>
              <w:bottom w:val="single" w:sz="4" w:space="0" w:color="auto"/>
              <w:right w:val="single" w:sz="4" w:space="0" w:color="auto"/>
            </w:tcBorders>
            <w:noWrap/>
            <w:vAlign w:val="center"/>
          </w:tcPr>
          <w:p w14:paraId="0339E8AE" w14:textId="29089A57" w:rsidR="00BA7127" w:rsidRPr="00BA7127" w:rsidRDefault="00BA7127" w:rsidP="00BA7127">
            <w:pPr>
              <w:pStyle w:val="Heading7"/>
              <w:ind w:left="0" w:right="0"/>
              <w:jc w:val="right"/>
              <w:rPr>
                <w:rFonts w:ascii="Times New Roman" w:hAnsi="Times New Roman"/>
                <w:sz w:val="22"/>
                <w:szCs w:val="22"/>
              </w:rPr>
            </w:pPr>
          </w:p>
        </w:tc>
        <w:tc>
          <w:tcPr>
            <w:tcW w:w="1031" w:type="dxa"/>
            <w:tcBorders>
              <w:top w:val="single" w:sz="4" w:space="0" w:color="auto"/>
              <w:left w:val="nil"/>
              <w:bottom w:val="single" w:sz="4" w:space="0" w:color="auto"/>
              <w:right w:val="single" w:sz="4" w:space="0" w:color="auto"/>
            </w:tcBorders>
            <w:noWrap/>
            <w:vAlign w:val="center"/>
          </w:tcPr>
          <w:p w14:paraId="5FA019ED" w14:textId="76BD2EF6" w:rsidR="00BA7127" w:rsidRPr="00BA7127" w:rsidRDefault="00BA7127" w:rsidP="00BA7127">
            <w:pPr>
              <w:pStyle w:val="Heading7"/>
              <w:ind w:left="0" w:right="0"/>
              <w:jc w:val="right"/>
              <w:rPr>
                <w:rFonts w:ascii="Times New Roman" w:hAnsi="Times New Roman"/>
                <w:sz w:val="22"/>
                <w:szCs w:val="22"/>
              </w:rPr>
            </w:pPr>
            <w:r w:rsidRPr="00BA7127">
              <w:rPr>
                <w:rFonts w:ascii="Times New Roman" w:hAnsi="Times New Roman"/>
                <w:color w:val="000000"/>
                <w:sz w:val="22"/>
                <w:szCs w:val="22"/>
              </w:rPr>
              <w:t>11,99</w:t>
            </w:r>
          </w:p>
        </w:tc>
        <w:tc>
          <w:tcPr>
            <w:tcW w:w="900" w:type="dxa"/>
            <w:tcBorders>
              <w:top w:val="single" w:sz="4" w:space="0" w:color="auto"/>
              <w:left w:val="nil"/>
              <w:bottom w:val="single" w:sz="4" w:space="0" w:color="auto"/>
              <w:right w:val="single" w:sz="4" w:space="0" w:color="auto"/>
            </w:tcBorders>
            <w:noWrap/>
            <w:vAlign w:val="center"/>
          </w:tcPr>
          <w:p w14:paraId="1C0F7437" w14:textId="198A656E" w:rsidR="00BA7127" w:rsidRPr="00BA7127" w:rsidRDefault="00BA7127" w:rsidP="00BA7127">
            <w:pPr>
              <w:pStyle w:val="Heading7"/>
              <w:ind w:left="0" w:right="0"/>
              <w:jc w:val="right"/>
              <w:rPr>
                <w:rFonts w:ascii="Times New Roman" w:hAnsi="Times New Roman"/>
                <w:sz w:val="22"/>
                <w:szCs w:val="22"/>
              </w:rPr>
            </w:pPr>
            <w:r w:rsidRPr="00BA7127">
              <w:rPr>
                <w:rFonts w:ascii="Times New Roman" w:hAnsi="Times New Roman"/>
                <w:color w:val="000000"/>
                <w:sz w:val="22"/>
                <w:szCs w:val="22"/>
              </w:rPr>
              <w:t>29,90</w:t>
            </w:r>
          </w:p>
        </w:tc>
        <w:tc>
          <w:tcPr>
            <w:tcW w:w="1012" w:type="dxa"/>
            <w:tcBorders>
              <w:top w:val="single" w:sz="4" w:space="0" w:color="auto"/>
              <w:left w:val="nil"/>
              <w:bottom w:val="single" w:sz="4" w:space="0" w:color="auto"/>
              <w:right w:val="single" w:sz="4" w:space="0" w:color="auto"/>
            </w:tcBorders>
            <w:noWrap/>
            <w:vAlign w:val="center"/>
          </w:tcPr>
          <w:p w14:paraId="17EA27AB" w14:textId="5DFD6518" w:rsidR="00BA7127" w:rsidRPr="00BA7127" w:rsidRDefault="00BA7127" w:rsidP="00BA7127">
            <w:pPr>
              <w:pStyle w:val="Heading7"/>
              <w:ind w:left="0" w:right="0"/>
              <w:jc w:val="right"/>
              <w:rPr>
                <w:rFonts w:ascii="Times New Roman" w:hAnsi="Times New Roman"/>
                <w:sz w:val="22"/>
                <w:szCs w:val="22"/>
              </w:rPr>
            </w:pPr>
            <w:r w:rsidRPr="00BA7127">
              <w:rPr>
                <w:rFonts w:ascii="Times New Roman" w:hAnsi="Times New Roman"/>
                <w:color w:val="000000"/>
                <w:sz w:val="22"/>
                <w:szCs w:val="22"/>
              </w:rPr>
              <w:t>5,70</w:t>
            </w:r>
          </w:p>
        </w:tc>
        <w:tc>
          <w:tcPr>
            <w:tcW w:w="1056" w:type="dxa"/>
            <w:tcBorders>
              <w:top w:val="single" w:sz="4" w:space="0" w:color="auto"/>
              <w:left w:val="nil"/>
              <w:bottom w:val="single" w:sz="4" w:space="0" w:color="auto"/>
              <w:right w:val="single" w:sz="4" w:space="0" w:color="auto"/>
            </w:tcBorders>
            <w:noWrap/>
            <w:vAlign w:val="center"/>
          </w:tcPr>
          <w:p w14:paraId="0D007BC1" w14:textId="1B02FCD5" w:rsidR="00BA7127" w:rsidRPr="00BA7127" w:rsidRDefault="00BA7127" w:rsidP="00BA7127">
            <w:pPr>
              <w:pStyle w:val="Heading7"/>
              <w:ind w:left="0" w:right="0"/>
              <w:jc w:val="right"/>
              <w:rPr>
                <w:rFonts w:ascii="Times New Roman" w:hAnsi="Times New Roman"/>
                <w:sz w:val="22"/>
                <w:szCs w:val="22"/>
              </w:rPr>
            </w:pPr>
            <w:r w:rsidRPr="00BA7127">
              <w:rPr>
                <w:rFonts w:ascii="Times New Roman" w:hAnsi="Times New Roman"/>
                <w:color w:val="000000"/>
                <w:sz w:val="22"/>
                <w:szCs w:val="22"/>
              </w:rPr>
              <w:t>21,21</w:t>
            </w:r>
          </w:p>
        </w:tc>
        <w:tc>
          <w:tcPr>
            <w:tcW w:w="1012" w:type="dxa"/>
            <w:tcBorders>
              <w:top w:val="single" w:sz="4" w:space="0" w:color="auto"/>
              <w:left w:val="nil"/>
              <w:bottom w:val="single" w:sz="4" w:space="0" w:color="auto"/>
              <w:right w:val="single" w:sz="4" w:space="0" w:color="auto"/>
            </w:tcBorders>
            <w:noWrap/>
            <w:vAlign w:val="center"/>
          </w:tcPr>
          <w:p w14:paraId="66984A2B" w14:textId="080F9BAA" w:rsidR="00BA7127" w:rsidRPr="00BA7127" w:rsidRDefault="00BA7127" w:rsidP="00BA7127">
            <w:pPr>
              <w:pStyle w:val="Heading7"/>
              <w:ind w:left="0" w:right="0"/>
              <w:jc w:val="right"/>
              <w:rPr>
                <w:rFonts w:ascii="Times New Roman" w:hAnsi="Times New Roman"/>
                <w:sz w:val="22"/>
                <w:szCs w:val="22"/>
              </w:rPr>
            </w:pPr>
            <w:r w:rsidRPr="00BA7127">
              <w:rPr>
                <w:rFonts w:ascii="Times New Roman" w:hAnsi="Times New Roman"/>
                <w:color w:val="000000"/>
                <w:sz w:val="22"/>
                <w:szCs w:val="22"/>
              </w:rPr>
              <w:t>80,33</w:t>
            </w:r>
          </w:p>
        </w:tc>
        <w:tc>
          <w:tcPr>
            <w:tcW w:w="1012" w:type="dxa"/>
            <w:tcBorders>
              <w:top w:val="single" w:sz="4" w:space="0" w:color="auto"/>
              <w:left w:val="nil"/>
              <w:bottom w:val="single" w:sz="4" w:space="0" w:color="auto"/>
              <w:right w:val="single" w:sz="4" w:space="0" w:color="auto"/>
            </w:tcBorders>
            <w:noWrap/>
            <w:vAlign w:val="center"/>
          </w:tcPr>
          <w:p w14:paraId="7B623027" w14:textId="218B58E2" w:rsidR="00BA7127" w:rsidRPr="00BA7127" w:rsidRDefault="00BA7127" w:rsidP="00BA7127">
            <w:pPr>
              <w:pStyle w:val="Heading7"/>
              <w:ind w:left="0" w:right="0"/>
              <w:jc w:val="right"/>
              <w:rPr>
                <w:rFonts w:ascii="Times New Roman" w:hAnsi="Times New Roman"/>
                <w:sz w:val="22"/>
                <w:szCs w:val="22"/>
              </w:rPr>
            </w:pPr>
            <w:r w:rsidRPr="00BA7127">
              <w:rPr>
                <w:rFonts w:ascii="Times New Roman" w:hAnsi="Times New Roman"/>
                <w:color w:val="000000"/>
                <w:sz w:val="22"/>
                <w:szCs w:val="22"/>
              </w:rPr>
              <w:t>71,70</w:t>
            </w:r>
          </w:p>
        </w:tc>
        <w:tc>
          <w:tcPr>
            <w:tcW w:w="1012" w:type="dxa"/>
            <w:tcBorders>
              <w:top w:val="single" w:sz="4" w:space="0" w:color="auto"/>
              <w:left w:val="nil"/>
              <w:bottom w:val="single" w:sz="4" w:space="0" w:color="auto"/>
              <w:right w:val="single" w:sz="4" w:space="0" w:color="auto"/>
            </w:tcBorders>
            <w:noWrap/>
            <w:vAlign w:val="center"/>
          </w:tcPr>
          <w:p w14:paraId="00DE54E3" w14:textId="47C7CCD4" w:rsidR="00BA7127" w:rsidRPr="00BA7127" w:rsidRDefault="00BA7127" w:rsidP="00BA7127">
            <w:pPr>
              <w:pStyle w:val="Heading7"/>
              <w:ind w:left="0" w:right="0"/>
              <w:jc w:val="right"/>
              <w:rPr>
                <w:rFonts w:ascii="Times New Roman" w:hAnsi="Times New Roman"/>
                <w:sz w:val="22"/>
                <w:szCs w:val="22"/>
              </w:rPr>
            </w:pPr>
            <w:r w:rsidRPr="00BA7127">
              <w:rPr>
                <w:rFonts w:ascii="Times New Roman" w:hAnsi="Times New Roman"/>
                <w:color w:val="000000"/>
                <w:sz w:val="22"/>
                <w:szCs w:val="22"/>
              </w:rPr>
              <w:t>54,73</w:t>
            </w:r>
          </w:p>
        </w:tc>
        <w:tc>
          <w:tcPr>
            <w:tcW w:w="1012" w:type="dxa"/>
            <w:tcBorders>
              <w:top w:val="single" w:sz="4" w:space="0" w:color="auto"/>
              <w:left w:val="nil"/>
              <w:bottom w:val="single" w:sz="4" w:space="0" w:color="auto"/>
              <w:right w:val="single" w:sz="4" w:space="0" w:color="auto"/>
            </w:tcBorders>
            <w:noWrap/>
            <w:vAlign w:val="center"/>
          </w:tcPr>
          <w:p w14:paraId="6C6B40BC" w14:textId="2A2742AF" w:rsidR="00BA7127" w:rsidRPr="00BA7127" w:rsidRDefault="00BA7127" w:rsidP="00BA7127">
            <w:pPr>
              <w:pStyle w:val="Heading7"/>
              <w:ind w:left="0" w:right="0"/>
              <w:jc w:val="right"/>
              <w:rPr>
                <w:rFonts w:ascii="Times New Roman" w:hAnsi="Times New Roman"/>
                <w:sz w:val="22"/>
                <w:szCs w:val="22"/>
              </w:rPr>
            </w:pPr>
            <w:r w:rsidRPr="00BA7127">
              <w:rPr>
                <w:rFonts w:ascii="Times New Roman" w:hAnsi="Times New Roman"/>
                <w:color w:val="000000"/>
                <w:sz w:val="22"/>
                <w:szCs w:val="22"/>
              </w:rPr>
              <w:t>141,57</w:t>
            </w:r>
          </w:p>
        </w:tc>
      </w:tr>
      <w:tr w:rsidR="00BA7127" w:rsidRPr="001402ED" w14:paraId="0289FEFE" w14:textId="77777777" w:rsidTr="00D765BC">
        <w:trPr>
          <w:trHeight w:val="255"/>
        </w:trPr>
        <w:tc>
          <w:tcPr>
            <w:tcW w:w="5714" w:type="dxa"/>
            <w:vMerge/>
            <w:tcBorders>
              <w:left w:val="single" w:sz="4" w:space="0" w:color="auto"/>
              <w:right w:val="single" w:sz="4" w:space="0" w:color="auto"/>
            </w:tcBorders>
            <w:noWrap/>
            <w:vAlign w:val="center"/>
          </w:tcPr>
          <w:p w14:paraId="20B10EA4" w14:textId="77777777" w:rsidR="00BA7127" w:rsidRPr="001402ED" w:rsidRDefault="00BA7127" w:rsidP="00BA7127">
            <w:pPr>
              <w:jc w:val="left"/>
              <w:rPr>
                <w:sz w:val="22"/>
                <w:szCs w:val="22"/>
              </w:rPr>
            </w:pPr>
          </w:p>
        </w:tc>
        <w:tc>
          <w:tcPr>
            <w:tcW w:w="760" w:type="dxa"/>
            <w:tcBorders>
              <w:top w:val="nil"/>
              <w:left w:val="nil"/>
              <w:bottom w:val="single" w:sz="4" w:space="0" w:color="auto"/>
              <w:right w:val="single" w:sz="4" w:space="0" w:color="auto"/>
            </w:tcBorders>
            <w:noWrap/>
            <w:vAlign w:val="bottom"/>
          </w:tcPr>
          <w:p w14:paraId="438B685E" w14:textId="77777777" w:rsidR="00BA7127" w:rsidRPr="001402ED" w:rsidRDefault="00BA7127" w:rsidP="00BA7127">
            <w:pPr>
              <w:jc w:val="center"/>
              <w:rPr>
                <w:sz w:val="22"/>
                <w:szCs w:val="22"/>
                <w:lang w:val="sr-Cyrl-RS"/>
              </w:rPr>
            </w:pPr>
            <w:r w:rsidRPr="001402ED">
              <w:rPr>
                <w:sz w:val="22"/>
                <w:szCs w:val="22"/>
                <w:lang w:val="sr-Cyrl-RS"/>
              </w:rPr>
              <w:t>V</w:t>
            </w:r>
          </w:p>
        </w:tc>
        <w:tc>
          <w:tcPr>
            <w:tcW w:w="1134" w:type="dxa"/>
            <w:tcBorders>
              <w:top w:val="nil"/>
              <w:left w:val="nil"/>
              <w:bottom w:val="single" w:sz="4" w:space="0" w:color="auto"/>
              <w:right w:val="single" w:sz="4" w:space="0" w:color="auto"/>
            </w:tcBorders>
            <w:noWrap/>
            <w:vAlign w:val="center"/>
          </w:tcPr>
          <w:p w14:paraId="562FC03B" w14:textId="12D964CB"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135.255,8</w:t>
            </w:r>
          </w:p>
        </w:tc>
        <w:tc>
          <w:tcPr>
            <w:tcW w:w="1031" w:type="dxa"/>
            <w:tcBorders>
              <w:top w:val="nil"/>
              <w:left w:val="nil"/>
              <w:bottom w:val="single" w:sz="4" w:space="0" w:color="auto"/>
              <w:right w:val="single" w:sz="4" w:space="0" w:color="auto"/>
            </w:tcBorders>
            <w:noWrap/>
            <w:vAlign w:val="center"/>
          </w:tcPr>
          <w:p w14:paraId="00EE685C" w14:textId="4A15C855" w:rsidR="00BA7127" w:rsidRPr="00BA7127" w:rsidRDefault="00BA7127" w:rsidP="00BA7127">
            <w:pPr>
              <w:pStyle w:val="Heading7"/>
              <w:ind w:left="0" w:right="0"/>
              <w:jc w:val="right"/>
              <w:rPr>
                <w:rFonts w:ascii="Times New Roman" w:hAnsi="Times New Roman"/>
                <w:sz w:val="22"/>
                <w:szCs w:val="22"/>
                <w:highlight w:val="yellow"/>
              </w:rPr>
            </w:pPr>
          </w:p>
        </w:tc>
        <w:tc>
          <w:tcPr>
            <w:tcW w:w="1031" w:type="dxa"/>
            <w:tcBorders>
              <w:top w:val="nil"/>
              <w:left w:val="nil"/>
              <w:bottom w:val="single" w:sz="4" w:space="0" w:color="auto"/>
              <w:right w:val="single" w:sz="4" w:space="0" w:color="auto"/>
            </w:tcBorders>
            <w:noWrap/>
            <w:vAlign w:val="center"/>
          </w:tcPr>
          <w:p w14:paraId="55264B7E" w14:textId="1856EF4A" w:rsidR="00BA7127" w:rsidRPr="00BA7127" w:rsidRDefault="00BA7127" w:rsidP="00BA7127">
            <w:pPr>
              <w:pStyle w:val="Heading7"/>
              <w:ind w:left="0" w:right="0"/>
              <w:jc w:val="right"/>
              <w:rPr>
                <w:rFonts w:ascii="Times New Roman" w:hAnsi="Times New Roman"/>
                <w:sz w:val="22"/>
                <w:szCs w:val="22"/>
                <w:highlight w:val="yellow"/>
              </w:rPr>
            </w:pPr>
          </w:p>
        </w:tc>
        <w:tc>
          <w:tcPr>
            <w:tcW w:w="900" w:type="dxa"/>
            <w:tcBorders>
              <w:top w:val="nil"/>
              <w:left w:val="nil"/>
              <w:bottom w:val="single" w:sz="4" w:space="0" w:color="auto"/>
              <w:right w:val="single" w:sz="4" w:space="0" w:color="auto"/>
            </w:tcBorders>
            <w:noWrap/>
            <w:vAlign w:val="center"/>
          </w:tcPr>
          <w:p w14:paraId="392AF1D9" w14:textId="0087D65F"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4.287,8</w:t>
            </w:r>
          </w:p>
        </w:tc>
        <w:tc>
          <w:tcPr>
            <w:tcW w:w="1012" w:type="dxa"/>
            <w:tcBorders>
              <w:top w:val="nil"/>
              <w:left w:val="nil"/>
              <w:bottom w:val="single" w:sz="4" w:space="0" w:color="auto"/>
              <w:right w:val="single" w:sz="4" w:space="0" w:color="auto"/>
            </w:tcBorders>
            <w:noWrap/>
            <w:vAlign w:val="center"/>
          </w:tcPr>
          <w:p w14:paraId="3F8CE54D" w14:textId="522E882B"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660,2</w:t>
            </w:r>
          </w:p>
        </w:tc>
        <w:tc>
          <w:tcPr>
            <w:tcW w:w="1056" w:type="dxa"/>
            <w:tcBorders>
              <w:top w:val="nil"/>
              <w:left w:val="nil"/>
              <w:bottom w:val="single" w:sz="4" w:space="0" w:color="auto"/>
              <w:right w:val="single" w:sz="4" w:space="0" w:color="auto"/>
            </w:tcBorders>
            <w:noWrap/>
            <w:vAlign w:val="center"/>
          </w:tcPr>
          <w:p w14:paraId="1B45A227" w14:textId="27110918"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5.096,7</w:t>
            </w:r>
          </w:p>
        </w:tc>
        <w:tc>
          <w:tcPr>
            <w:tcW w:w="1012" w:type="dxa"/>
            <w:tcBorders>
              <w:top w:val="nil"/>
              <w:left w:val="nil"/>
              <w:bottom w:val="single" w:sz="4" w:space="0" w:color="auto"/>
              <w:right w:val="single" w:sz="4" w:space="0" w:color="auto"/>
            </w:tcBorders>
            <w:noWrap/>
            <w:vAlign w:val="center"/>
          </w:tcPr>
          <w:p w14:paraId="596A6A37" w14:textId="53E52A79"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26.710,5</w:t>
            </w:r>
          </w:p>
        </w:tc>
        <w:tc>
          <w:tcPr>
            <w:tcW w:w="1012" w:type="dxa"/>
            <w:tcBorders>
              <w:top w:val="nil"/>
              <w:left w:val="nil"/>
              <w:bottom w:val="single" w:sz="4" w:space="0" w:color="auto"/>
              <w:right w:val="single" w:sz="4" w:space="0" w:color="auto"/>
            </w:tcBorders>
            <w:noWrap/>
            <w:vAlign w:val="center"/>
          </w:tcPr>
          <w:p w14:paraId="627994B9" w14:textId="72179E5E"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21.337,3</w:t>
            </w:r>
          </w:p>
        </w:tc>
        <w:tc>
          <w:tcPr>
            <w:tcW w:w="1012" w:type="dxa"/>
            <w:tcBorders>
              <w:top w:val="nil"/>
              <w:left w:val="nil"/>
              <w:bottom w:val="single" w:sz="4" w:space="0" w:color="auto"/>
              <w:right w:val="single" w:sz="4" w:space="0" w:color="auto"/>
            </w:tcBorders>
            <w:noWrap/>
            <w:vAlign w:val="center"/>
          </w:tcPr>
          <w:p w14:paraId="6D4B67C1" w14:textId="5D163515"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21.383,2</w:t>
            </w:r>
          </w:p>
        </w:tc>
        <w:tc>
          <w:tcPr>
            <w:tcW w:w="1012" w:type="dxa"/>
            <w:tcBorders>
              <w:top w:val="nil"/>
              <w:left w:val="nil"/>
              <w:bottom w:val="single" w:sz="4" w:space="0" w:color="auto"/>
              <w:right w:val="single" w:sz="4" w:space="0" w:color="auto"/>
            </w:tcBorders>
            <w:noWrap/>
            <w:vAlign w:val="center"/>
          </w:tcPr>
          <w:p w14:paraId="00D83C32" w14:textId="5810D97A"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55.780,1</w:t>
            </w:r>
          </w:p>
        </w:tc>
      </w:tr>
      <w:tr w:rsidR="00BA7127" w:rsidRPr="001402ED" w14:paraId="6358CBC4" w14:textId="77777777" w:rsidTr="00D765BC">
        <w:trPr>
          <w:trHeight w:val="255"/>
        </w:trPr>
        <w:tc>
          <w:tcPr>
            <w:tcW w:w="5714" w:type="dxa"/>
            <w:vMerge/>
            <w:tcBorders>
              <w:left w:val="single" w:sz="4" w:space="0" w:color="auto"/>
              <w:bottom w:val="single" w:sz="4" w:space="0" w:color="auto"/>
              <w:right w:val="single" w:sz="4" w:space="0" w:color="auto"/>
            </w:tcBorders>
            <w:noWrap/>
            <w:vAlign w:val="center"/>
          </w:tcPr>
          <w:p w14:paraId="03080BED" w14:textId="77777777" w:rsidR="00BA7127" w:rsidRPr="001402ED" w:rsidRDefault="00BA7127" w:rsidP="00BA7127">
            <w:pPr>
              <w:jc w:val="left"/>
              <w:rPr>
                <w:sz w:val="22"/>
                <w:szCs w:val="22"/>
              </w:rPr>
            </w:pPr>
          </w:p>
        </w:tc>
        <w:tc>
          <w:tcPr>
            <w:tcW w:w="760" w:type="dxa"/>
            <w:tcBorders>
              <w:top w:val="nil"/>
              <w:left w:val="nil"/>
              <w:bottom w:val="single" w:sz="4" w:space="0" w:color="auto"/>
              <w:right w:val="single" w:sz="4" w:space="0" w:color="auto"/>
            </w:tcBorders>
            <w:noWrap/>
            <w:vAlign w:val="bottom"/>
          </w:tcPr>
          <w:p w14:paraId="66BE442B" w14:textId="77777777" w:rsidR="00BA7127" w:rsidRPr="001402ED" w:rsidRDefault="00BA7127" w:rsidP="00BA7127">
            <w:pPr>
              <w:jc w:val="center"/>
              <w:rPr>
                <w:sz w:val="22"/>
                <w:szCs w:val="22"/>
              </w:rPr>
            </w:pPr>
            <w:r w:rsidRPr="001402ED">
              <w:rPr>
                <w:sz w:val="22"/>
                <w:szCs w:val="22"/>
              </w:rPr>
              <w:t>Iv</w:t>
            </w:r>
          </w:p>
        </w:tc>
        <w:tc>
          <w:tcPr>
            <w:tcW w:w="1134" w:type="dxa"/>
            <w:tcBorders>
              <w:top w:val="nil"/>
              <w:left w:val="nil"/>
              <w:bottom w:val="single" w:sz="4" w:space="0" w:color="auto"/>
              <w:right w:val="single" w:sz="4" w:space="0" w:color="auto"/>
            </w:tcBorders>
            <w:noWrap/>
            <w:vAlign w:val="center"/>
          </w:tcPr>
          <w:p w14:paraId="2C4A189C" w14:textId="140B2CF8"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2.293,5</w:t>
            </w:r>
          </w:p>
        </w:tc>
        <w:tc>
          <w:tcPr>
            <w:tcW w:w="1031" w:type="dxa"/>
            <w:tcBorders>
              <w:top w:val="nil"/>
              <w:left w:val="nil"/>
              <w:bottom w:val="single" w:sz="4" w:space="0" w:color="auto"/>
              <w:right w:val="single" w:sz="4" w:space="0" w:color="auto"/>
            </w:tcBorders>
            <w:noWrap/>
            <w:vAlign w:val="center"/>
          </w:tcPr>
          <w:p w14:paraId="319EE420" w14:textId="40B33EB8" w:rsidR="00BA7127" w:rsidRPr="00BA7127" w:rsidRDefault="00BA7127" w:rsidP="00BA7127">
            <w:pPr>
              <w:pStyle w:val="Heading7"/>
              <w:ind w:left="0" w:right="0"/>
              <w:jc w:val="right"/>
              <w:rPr>
                <w:rFonts w:ascii="Times New Roman" w:hAnsi="Times New Roman"/>
                <w:sz w:val="22"/>
                <w:szCs w:val="22"/>
                <w:highlight w:val="yellow"/>
              </w:rPr>
            </w:pPr>
          </w:p>
        </w:tc>
        <w:tc>
          <w:tcPr>
            <w:tcW w:w="1031" w:type="dxa"/>
            <w:tcBorders>
              <w:top w:val="nil"/>
              <w:left w:val="nil"/>
              <w:bottom w:val="single" w:sz="4" w:space="0" w:color="auto"/>
              <w:right w:val="single" w:sz="4" w:space="0" w:color="auto"/>
            </w:tcBorders>
            <w:noWrap/>
            <w:vAlign w:val="center"/>
          </w:tcPr>
          <w:p w14:paraId="37A27618" w14:textId="5A26AC0B" w:rsidR="00BA7127" w:rsidRPr="00BA7127" w:rsidRDefault="00BA7127" w:rsidP="00BA7127">
            <w:pPr>
              <w:pStyle w:val="Heading7"/>
              <w:ind w:left="0" w:right="0"/>
              <w:jc w:val="right"/>
              <w:rPr>
                <w:rFonts w:ascii="Times New Roman" w:hAnsi="Times New Roman"/>
                <w:sz w:val="22"/>
                <w:szCs w:val="22"/>
                <w:highlight w:val="yellow"/>
              </w:rPr>
            </w:pPr>
          </w:p>
        </w:tc>
        <w:tc>
          <w:tcPr>
            <w:tcW w:w="900" w:type="dxa"/>
            <w:tcBorders>
              <w:top w:val="nil"/>
              <w:left w:val="nil"/>
              <w:bottom w:val="single" w:sz="4" w:space="0" w:color="auto"/>
              <w:right w:val="single" w:sz="4" w:space="0" w:color="auto"/>
            </w:tcBorders>
            <w:noWrap/>
            <w:vAlign w:val="center"/>
          </w:tcPr>
          <w:p w14:paraId="6E9941B8" w14:textId="0723D87D"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128,2</w:t>
            </w:r>
          </w:p>
        </w:tc>
        <w:tc>
          <w:tcPr>
            <w:tcW w:w="1012" w:type="dxa"/>
            <w:tcBorders>
              <w:top w:val="nil"/>
              <w:left w:val="nil"/>
              <w:bottom w:val="single" w:sz="4" w:space="0" w:color="auto"/>
              <w:right w:val="single" w:sz="4" w:space="0" w:color="auto"/>
            </w:tcBorders>
            <w:noWrap/>
            <w:vAlign w:val="center"/>
          </w:tcPr>
          <w:p w14:paraId="087B293B" w14:textId="598D4402"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23,1</w:t>
            </w:r>
          </w:p>
        </w:tc>
        <w:tc>
          <w:tcPr>
            <w:tcW w:w="1056" w:type="dxa"/>
            <w:tcBorders>
              <w:top w:val="nil"/>
              <w:left w:val="nil"/>
              <w:bottom w:val="single" w:sz="4" w:space="0" w:color="auto"/>
              <w:right w:val="single" w:sz="4" w:space="0" w:color="auto"/>
            </w:tcBorders>
            <w:noWrap/>
            <w:vAlign w:val="center"/>
          </w:tcPr>
          <w:p w14:paraId="77E979CC" w14:textId="38FC663D"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106,7</w:t>
            </w:r>
          </w:p>
        </w:tc>
        <w:tc>
          <w:tcPr>
            <w:tcW w:w="1012" w:type="dxa"/>
            <w:tcBorders>
              <w:top w:val="nil"/>
              <w:left w:val="nil"/>
              <w:bottom w:val="single" w:sz="4" w:space="0" w:color="auto"/>
              <w:right w:val="single" w:sz="4" w:space="0" w:color="auto"/>
            </w:tcBorders>
            <w:noWrap/>
            <w:vAlign w:val="center"/>
          </w:tcPr>
          <w:p w14:paraId="52F27E3F" w14:textId="6294AC10"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453,5</w:t>
            </w:r>
          </w:p>
        </w:tc>
        <w:tc>
          <w:tcPr>
            <w:tcW w:w="1012" w:type="dxa"/>
            <w:tcBorders>
              <w:top w:val="nil"/>
              <w:left w:val="nil"/>
              <w:bottom w:val="single" w:sz="4" w:space="0" w:color="auto"/>
              <w:right w:val="single" w:sz="4" w:space="0" w:color="auto"/>
            </w:tcBorders>
            <w:noWrap/>
            <w:vAlign w:val="center"/>
          </w:tcPr>
          <w:p w14:paraId="3BE20988" w14:textId="0E4D1C72"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35</w:t>
            </w:r>
            <w:r w:rsidR="00D94101">
              <w:rPr>
                <w:rFonts w:ascii="Times New Roman" w:hAnsi="Times New Roman"/>
                <w:color w:val="000000"/>
                <w:sz w:val="22"/>
                <w:szCs w:val="22"/>
              </w:rPr>
              <w:t xml:space="preserve"> </w:t>
            </w:r>
          </w:p>
        </w:tc>
        <w:tc>
          <w:tcPr>
            <w:tcW w:w="1012" w:type="dxa"/>
            <w:tcBorders>
              <w:top w:val="nil"/>
              <w:left w:val="nil"/>
              <w:bottom w:val="single" w:sz="4" w:space="0" w:color="auto"/>
              <w:right w:val="single" w:sz="4" w:space="0" w:color="auto"/>
            </w:tcBorders>
            <w:noWrap/>
            <w:vAlign w:val="center"/>
          </w:tcPr>
          <w:p w14:paraId="69948DA8" w14:textId="66E985DC"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382,0</w:t>
            </w:r>
          </w:p>
        </w:tc>
        <w:tc>
          <w:tcPr>
            <w:tcW w:w="1012" w:type="dxa"/>
            <w:tcBorders>
              <w:top w:val="nil"/>
              <w:left w:val="nil"/>
              <w:bottom w:val="single" w:sz="4" w:space="0" w:color="auto"/>
              <w:right w:val="single" w:sz="4" w:space="0" w:color="auto"/>
            </w:tcBorders>
            <w:noWrap/>
            <w:vAlign w:val="center"/>
          </w:tcPr>
          <w:p w14:paraId="030B4B6A" w14:textId="6E744EA7"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85</w:t>
            </w:r>
            <w:r w:rsidR="00D94101">
              <w:rPr>
                <w:rFonts w:ascii="Times New Roman" w:hAnsi="Times New Roman"/>
                <w:color w:val="000000"/>
                <w:sz w:val="22"/>
                <w:szCs w:val="22"/>
              </w:rPr>
              <w:t xml:space="preserve"> </w:t>
            </w:r>
          </w:p>
        </w:tc>
      </w:tr>
      <w:tr w:rsidR="00BA7127" w:rsidRPr="001402ED" w14:paraId="1DBCEC7A" w14:textId="77777777" w:rsidTr="00D765BC">
        <w:trPr>
          <w:trHeight w:val="255"/>
        </w:trPr>
        <w:tc>
          <w:tcPr>
            <w:tcW w:w="5714" w:type="dxa"/>
            <w:vMerge w:val="restart"/>
            <w:tcBorders>
              <w:left w:val="single" w:sz="4" w:space="0" w:color="auto"/>
              <w:right w:val="single" w:sz="4" w:space="0" w:color="auto"/>
            </w:tcBorders>
            <w:noWrap/>
            <w:vAlign w:val="center"/>
          </w:tcPr>
          <w:p w14:paraId="608E0920" w14:textId="0994D6E7" w:rsidR="00BA7127" w:rsidRPr="001402ED" w:rsidRDefault="00BA7127" w:rsidP="00BA7127">
            <w:pPr>
              <w:jc w:val="left"/>
              <w:rPr>
                <w:sz w:val="22"/>
                <w:szCs w:val="22"/>
                <w:lang w:val="sr-Cyrl-RS"/>
              </w:rPr>
            </w:pPr>
            <w:r w:rsidRPr="001402ED">
              <w:rPr>
                <w:sz w:val="22"/>
                <w:szCs w:val="22"/>
                <w:lang w:val="sr-Cyrl-RS"/>
              </w:rPr>
              <w:t>2810 – Високе мешовите шуме ОТЛ</w:t>
            </w:r>
          </w:p>
        </w:tc>
        <w:tc>
          <w:tcPr>
            <w:tcW w:w="760" w:type="dxa"/>
            <w:tcBorders>
              <w:top w:val="nil"/>
              <w:left w:val="nil"/>
              <w:bottom w:val="single" w:sz="4" w:space="0" w:color="auto"/>
              <w:right w:val="single" w:sz="4" w:space="0" w:color="auto"/>
            </w:tcBorders>
            <w:noWrap/>
            <w:vAlign w:val="bottom"/>
          </w:tcPr>
          <w:p w14:paraId="4401092F" w14:textId="77777777" w:rsidR="00BA7127" w:rsidRPr="001402ED" w:rsidRDefault="00BA7127" w:rsidP="00BA7127">
            <w:pPr>
              <w:jc w:val="center"/>
              <w:rPr>
                <w:sz w:val="22"/>
                <w:szCs w:val="22"/>
              </w:rPr>
            </w:pPr>
            <w:r w:rsidRPr="001402ED">
              <w:rPr>
                <w:sz w:val="22"/>
                <w:szCs w:val="22"/>
              </w:rPr>
              <w:t>P</w:t>
            </w:r>
          </w:p>
        </w:tc>
        <w:tc>
          <w:tcPr>
            <w:tcW w:w="1134" w:type="dxa"/>
            <w:tcBorders>
              <w:top w:val="nil"/>
              <w:left w:val="nil"/>
              <w:bottom w:val="single" w:sz="4" w:space="0" w:color="auto"/>
              <w:right w:val="single" w:sz="4" w:space="0" w:color="auto"/>
            </w:tcBorders>
            <w:noWrap/>
            <w:vAlign w:val="center"/>
          </w:tcPr>
          <w:p w14:paraId="76CA33E0" w14:textId="42A4BFDC" w:rsidR="00BA7127" w:rsidRPr="00BA7127" w:rsidRDefault="00BA7127" w:rsidP="00BA7127">
            <w:pPr>
              <w:pStyle w:val="Heading7"/>
              <w:ind w:left="0" w:right="0"/>
              <w:jc w:val="right"/>
              <w:rPr>
                <w:rFonts w:ascii="Times New Roman" w:hAnsi="Times New Roman"/>
                <w:sz w:val="22"/>
                <w:szCs w:val="22"/>
              </w:rPr>
            </w:pPr>
            <w:r w:rsidRPr="00BA7127">
              <w:rPr>
                <w:rFonts w:ascii="Times New Roman" w:hAnsi="Times New Roman"/>
                <w:color w:val="000000"/>
                <w:sz w:val="22"/>
                <w:szCs w:val="22"/>
              </w:rPr>
              <w:t>510,22</w:t>
            </w:r>
          </w:p>
        </w:tc>
        <w:tc>
          <w:tcPr>
            <w:tcW w:w="1031" w:type="dxa"/>
            <w:tcBorders>
              <w:top w:val="nil"/>
              <w:left w:val="nil"/>
              <w:bottom w:val="single" w:sz="4" w:space="0" w:color="auto"/>
              <w:right w:val="single" w:sz="4" w:space="0" w:color="auto"/>
            </w:tcBorders>
            <w:noWrap/>
            <w:vAlign w:val="center"/>
          </w:tcPr>
          <w:p w14:paraId="4635167B" w14:textId="3779EA84" w:rsidR="00BA7127" w:rsidRPr="00BA7127" w:rsidRDefault="00BA7127" w:rsidP="00BA7127">
            <w:pPr>
              <w:pStyle w:val="Heading7"/>
              <w:ind w:left="0" w:right="0"/>
              <w:jc w:val="right"/>
              <w:rPr>
                <w:rFonts w:ascii="Times New Roman" w:hAnsi="Times New Roman"/>
                <w:sz w:val="22"/>
                <w:szCs w:val="22"/>
              </w:rPr>
            </w:pPr>
          </w:p>
        </w:tc>
        <w:tc>
          <w:tcPr>
            <w:tcW w:w="1031" w:type="dxa"/>
            <w:tcBorders>
              <w:top w:val="nil"/>
              <w:left w:val="nil"/>
              <w:bottom w:val="single" w:sz="4" w:space="0" w:color="auto"/>
              <w:right w:val="single" w:sz="4" w:space="0" w:color="auto"/>
            </w:tcBorders>
            <w:noWrap/>
            <w:vAlign w:val="center"/>
          </w:tcPr>
          <w:p w14:paraId="7DAC3B21" w14:textId="18A30AC0" w:rsidR="00BA7127" w:rsidRPr="00BA7127" w:rsidRDefault="00BA7127" w:rsidP="00BA7127">
            <w:pPr>
              <w:pStyle w:val="Heading7"/>
              <w:ind w:left="0" w:right="0"/>
              <w:jc w:val="right"/>
              <w:rPr>
                <w:rFonts w:ascii="Times New Roman" w:hAnsi="Times New Roman"/>
                <w:sz w:val="22"/>
                <w:szCs w:val="22"/>
              </w:rPr>
            </w:pPr>
          </w:p>
        </w:tc>
        <w:tc>
          <w:tcPr>
            <w:tcW w:w="900" w:type="dxa"/>
            <w:tcBorders>
              <w:top w:val="nil"/>
              <w:left w:val="nil"/>
              <w:bottom w:val="single" w:sz="4" w:space="0" w:color="auto"/>
              <w:right w:val="single" w:sz="4" w:space="0" w:color="auto"/>
            </w:tcBorders>
            <w:noWrap/>
            <w:vAlign w:val="center"/>
          </w:tcPr>
          <w:p w14:paraId="53656802" w14:textId="21DE40B8" w:rsidR="00BA7127" w:rsidRPr="00BA7127" w:rsidRDefault="00BA7127" w:rsidP="00BA7127">
            <w:pPr>
              <w:pStyle w:val="Heading7"/>
              <w:ind w:left="0" w:right="0"/>
              <w:jc w:val="right"/>
              <w:rPr>
                <w:rFonts w:ascii="Times New Roman" w:hAnsi="Times New Roman"/>
                <w:sz w:val="22"/>
                <w:szCs w:val="22"/>
              </w:rPr>
            </w:pPr>
            <w:r w:rsidRPr="00BA7127">
              <w:rPr>
                <w:rFonts w:ascii="Times New Roman" w:hAnsi="Times New Roman"/>
                <w:color w:val="000000"/>
                <w:sz w:val="22"/>
                <w:szCs w:val="22"/>
              </w:rPr>
              <w:t>8,42</w:t>
            </w:r>
          </w:p>
        </w:tc>
        <w:tc>
          <w:tcPr>
            <w:tcW w:w="1012" w:type="dxa"/>
            <w:tcBorders>
              <w:top w:val="nil"/>
              <w:left w:val="nil"/>
              <w:bottom w:val="single" w:sz="4" w:space="0" w:color="auto"/>
              <w:right w:val="single" w:sz="4" w:space="0" w:color="auto"/>
            </w:tcBorders>
            <w:noWrap/>
            <w:vAlign w:val="center"/>
          </w:tcPr>
          <w:p w14:paraId="7453FADA" w14:textId="64232F51" w:rsidR="00BA7127" w:rsidRPr="00BA7127" w:rsidRDefault="00BA7127" w:rsidP="00BA7127">
            <w:pPr>
              <w:pStyle w:val="Heading7"/>
              <w:ind w:left="0" w:right="0"/>
              <w:jc w:val="right"/>
              <w:rPr>
                <w:rFonts w:ascii="Times New Roman" w:hAnsi="Times New Roman"/>
                <w:sz w:val="22"/>
                <w:szCs w:val="22"/>
              </w:rPr>
            </w:pPr>
            <w:r w:rsidRPr="00BA7127">
              <w:rPr>
                <w:rFonts w:ascii="Times New Roman" w:hAnsi="Times New Roman"/>
                <w:color w:val="000000"/>
                <w:sz w:val="22"/>
                <w:szCs w:val="22"/>
              </w:rPr>
              <w:t>26,27</w:t>
            </w:r>
          </w:p>
        </w:tc>
        <w:tc>
          <w:tcPr>
            <w:tcW w:w="1056" w:type="dxa"/>
            <w:tcBorders>
              <w:top w:val="nil"/>
              <w:left w:val="nil"/>
              <w:bottom w:val="single" w:sz="4" w:space="0" w:color="auto"/>
              <w:right w:val="single" w:sz="4" w:space="0" w:color="auto"/>
            </w:tcBorders>
            <w:noWrap/>
            <w:vAlign w:val="center"/>
          </w:tcPr>
          <w:p w14:paraId="54CB6D23" w14:textId="5866F4AF" w:rsidR="00BA7127" w:rsidRPr="00BA7127" w:rsidRDefault="00BA7127" w:rsidP="00BA7127">
            <w:pPr>
              <w:pStyle w:val="Heading7"/>
              <w:ind w:left="0" w:right="0"/>
              <w:jc w:val="right"/>
              <w:rPr>
                <w:rFonts w:ascii="Times New Roman" w:hAnsi="Times New Roman"/>
                <w:sz w:val="22"/>
                <w:szCs w:val="22"/>
              </w:rPr>
            </w:pPr>
            <w:r w:rsidRPr="00BA7127">
              <w:rPr>
                <w:rFonts w:ascii="Times New Roman" w:hAnsi="Times New Roman"/>
                <w:color w:val="000000"/>
                <w:sz w:val="22"/>
                <w:szCs w:val="22"/>
              </w:rPr>
              <w:t>120,82</w:t>
            </w:r>
          </w:p>
        </w:tc>
        <w:tc>
          <w:tcPr>
            <w:tcW w:w="1012" w:type="dxa"/>
            <w:tcBorders>
              <w:top w:val="nil"/>
              <w:left w:val="nil"/>
              <w:bottom w:val="single" w:sz="4" w:space="0" w:color="auto"/>
              <w:right w:val="single" w:sz="4" w:space="0" w:color="auto"/>
            </w:tcBorders>
            <w:noWrap/>
            <w:vAlign w:val="center"/>
          </w:tcPr>
          <w:p w14:paraId="1B26BFF1" w14:textId="40671DA6" w:rsidR="00BA7127" w:rsidRPr="00BA7127" w:rsidRDefault="00BA7127" w:rsidP="00BA7127">
            <w:pPr>
              <w:pStyle w:val="Heading7"/>
              <w:ind w:left="0" w:right="0"/>
              <w:jc w:val="right"/>
              <w:rPr>
                <w:rFonts w:ascii="Times New Roman" w:hAnsi="Times New Roman"/>
                <w:sz w:val="22"/>
                <w:szCs w:val="22"/>
              </w:rPr>
            </w:pPr>
            <w:r w:rsidRPr="00BA7127">
              <w:rPr>
                <w:rFonts w:ascii="Times New Roman" w:hAnsi="Times New Roman"/>
                <w:color w:val="000000"/>
                <w:sz w:val="22"/>
                <w:szCs w:val="22"/>
              </w:rPr>
              <w:t>85,97</w:t>
            </w:r>
          </w:p>
        </w:tc>
        <w:tc>
          <w:tcPr>
            <w:tcW w:w="1012" w:type="dxa"/>
            <w:tcBorders>
              <w:top w:val="nil"/>
              <w:left w:val="nil"/>
              <w:bottom w:val="single" w:sz="4" w:space="0" w:color="auto"/>
              <w:right w:val="single" w:sz="4" w:space="0" w:color="auto"/>
            </w:tcBorders>
            <w:noWrap/>
            <w:vAlign w:val="center"/>
          </w:tcPr>
          <w:p w14:paraId="389E4D6E" w14:textId="64DEA9CB" w:rsidR="00BA7127" w:rsidRPr="00BA7127" w:rsidRDefault="00BA7127" w:rsidP="00BA7127">
            <w:pPr>
              <w:pStyle w:val="Heading7"/>
              <w:ind w:left="0" w:right="0"/>
              <w:jc w:val="right"/>
              <w:rPr>
                <w:rFonts w:ascii="Times New Roman" w:hAnsi="Times New Roman"/>
                <w:sz w:val="22"/>
                <w:szCs w:val="22"/>
              </w:rPr>
            </w:pPr>
            <w:r w:rsidRPr="00BA7127">
              <w:rPr>
                <w:rFonts w:ascii="Times New Roman" w:hAnsi="Times New Roman"/>
                <w:color w:val="000000"/>
                <w:sz w:val="22"/>
                <w:szCs w:val="22"/>
              </w:rPr>
              <w:t>95,34</w:t>
            </w:r>
          </w:p>
        </w:tc>
        <w:tc>
          <w:tcPr>
            <w:tcW w:w="1012" w:type="dxa"/>
            <w:tcBorders>
              <w:top w:val="nil"/>
              <w:left w:val="nil"/>
              <w:bottom w:val="single" w:sz="4" w:space="0" w:color="auto"/>
              <w:right w:val="single" w:sz="4" w:space="0" w:color="auto"/>
            </w:tcBorders>
            <w:noWrap/>
            <w:vAlign w:val="center"/>
          </w:tcPr>
          <w:p w14:paraId="2C0D3660" w14:textId="1437FC94" w:rsidR="00BA7127" w:rsidRPr="00BA7127" w:rsidRDefault="00BA7127" w:rsidP="00BA7127">
            <w:pPr>
              <w:pStyle w:val="Heading7"/>
              <w:ind w:left="0" w:right="0"/>
              <w:jc w:val="right"/>
              <w:rPr>
                <w:rFonts w:ascii="Times New Roman" w:hAnsi="Times New Roman"/>
                <w:sz w:val="22"/>
                <w:szCs w:val="22"/>
              </w:rPr>
            </w:pPr>
            <w:r w:rsidRPr="00BA7127">
              <w:rPr>
                <w:rFonts w:ascii="Times New Roman" w:hAnsi="Times New Roman"/>
                <w:color w:val="000000"/>
                <w:sz w:val="22"/>
                <w:szCs w:val="22"/>
              </w:rPr>
              <w:t>66,96</w:t>
            </w:r>
          </w:p>
        </w:tc>
        <w:tc>
          <w:tcPr>
            <w:tcW w:w="1012" w:type="dxa"/>
            <w:tcBorders>
              <w:top w:val="nil"/>
              <w:left w:val="nil"/>
              <w:bottom w:val="single" w:sz="4" w:space="0" w:color="auto"/>
              <w:right w:val="single" w:sz="4" w:space="0" w:color="auto"/>
            </w:tcBorders>
            <w:noWrap/>
            <w:vAlign w:val="center"/>
          </w:tcPr>
          <w:p w14:paraId="11EBCA4F" w14:textId="5F565C1B" w:rsidR="00BA7127" w:rsidRPr="00BA7127" w:rsidRDefault="00BA7127" w:rsidP="00BA7127">
            <w:pPr>
              <w:pStyle w:val="Heading7"/>
              <w:ind w:left="0" w:right="0"/>
              <w:jc w:val="right"/>
              <w:rPr>
                <w:rFonts w:ascii="Times New Roman" w:hAnsi="Times New Roman"/>
                <w:sz w:val="22"/>
                <w:szCs w:val="22"/>
              </w:rPr>
            </w:pPr>
            <w:r w:rsidRPr="00BA7127">
              <w:rPr>
                <w:rFonts w:ascii="Times New Roman" w:hAnsi="Times New Roman"/>
                <w:color w:val="000000"/>
                <w:sz w:val="22"/>
                <w:szCs w:val="22"/>
              </w:rPr>
              <w:t>106,44</w:t>
            </w:r>
          </w:p>
        </w:tc>
      </w:tr>
      <w:tr w:rsidR="00BA7127" w:rsidRPr="001402ED" w14:paraId="02B9F4F8" w14:textId="77777777" w:rsidTr="00D765BC">
        <w:trPr>
          <w:trHeight w:val="255"/>
        </w:trPr>
        <w:tc>
          <w:tcPr>
            <w:tcW w:w="5714" w:type="dxa"/>
            <w:vMerge/>
            <w:tcBorders>
              <w:left w:val="single" w:sz="4" w:space="0" w:color="auto"/>
              <w:right w:val="single" w:sz="4" w:space="0" w:color="auto"/>
            </w:tcBorders>
            <w:noWrap/>
            <w:vAlign w:val="center"/>
          </w:tcPr>
          <w:p w14:paraId="73C8CB80" w14:textId="77777777" w:rsidR="00BA7127" w:rsidRPr="001402ED" w:rsidRDefault="00BA7127" w:rsidP="00BA7127">
            <w:pPr>
              <w:jc w:val="left"/>
              <w:rPr>
                <w:sz w:val="22"/>
                <w:szCs w:val="22"/>
              </w:rPr>
            </w:pPr>
          </w:p>
        </w:tc>
        <w:tc>
          <w:tcPr>
            <w:tcW w:w="760" w:type="dxa"/>
            <w:tcBorders>
              <w:top w:val="nil"/>
              <w:left w:val="nil"/>
              <w:bottom w:val="single" w:sz="4" w:space="0" w:color="auto"/>
              <w:right w:val="single" w:sz="4" w:space="0" w:color="auto"/>
            </w:tcBorders>
            <w:noWrap/>
            <w:vAlign w:val="bottom"/>
          </w:tcPr>
          <w:p w14:paraId="7933DCC4" w14:textId="77777777" w:rsidR="00BA7127" w:rsidRPr="001402ED" w:rsidRDefault="00BA7127" w:rsidP="00BA7127">
            <w:pPr>
              <w:jc w:val="center"/>
              <w:rPr>
                <w:sz w:val="22"/>
                <w:szCs w:val="22"/>
              </w:rPr>
            </w:pPr>
            <w:r w:rsidRPr="001402ED">
              <w:rPr>
                <w:sz w:val="22"/>
                <w:szCs w:val="22"/>
                <w:lang w:val="sr-Cyrl-RS"/>
              </w:rPr>
              <w:t>V</w:t>
            </w:r>
          </w:p>
        </w:tc>
        <w:tc>
          <w:tcPr>
            <w:tcW w:w="1134" w:type="dxa"/>
            <w:tcBorders>
              <w:top w:val="nil"/>
              <w:left w:val="nil"/>
              <w:bottom w:val="single" w:sz="4" w:space="0" w:color="auto"/>
              <w:right w:val="single" w:sz="4" w:space="0" w:color="auto"/>
            </w:tcBorders>
            <w:noWrap/>
            <w:vAlign w:val="center"/>
          </w:tcPr>
          <w:p w14:paraId="55A9415D" w14:textId="33DB9526"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114.197,5</w:t>
            </w:r>
          </w:p>
        </w:tc>
        <w:tc>
          <w:tcPr>
            <w:tcW w:w="1031" w:type="dxa"/>
            <w:tcBorders>
              <w:top w:val="nil"/>
              <w:left w:val="nil"/>
              <w:bottom w:val="single" w:sz="4" w:space="0" w:color="auto"/>
              <w:right w:val="single" w:sz="4" w:space="0" w:color="auto"/>
            </w:tcBorders>
            <w:noWrap/>
            <w:vAlign w:val="center"/>
          </w:tcPr>
          <w:p w14:paraId="593D77DB" w14:textId="5B26A357" w:rsidR="00BA7127" w:rsidRPr="00BA7127" w:rsidRDefault="00BA7127" w:rsidP="00BA7127">
            <w:pPr>
              <w:pStyle w:val="Heading7"/>
              <w:ind w:left="0" w:right="0"/>
              <w:jc w:val="right"/>
              <w:rPr>
                <w:rFonts w:ascii="Times New Roman" w:hAnsi="Times New Roman"/>
                <w:sz w:val="22"/>
                <w:szCs w:val="22"/>
                <w:highlight w:val="yellow"/>
              </w:rPr>
            </w:pPr>
          </w:p>
        </w:tc>
        <w:tc>
          <w:tcPr>
            <w:tcW w:w="1031" w:type="dxa"/>
            <w:tcBorders>
              <w:top w:val="nil"/>
              <w:left w:val="nil"/>
              <w:bottom w:val="single" w:sz="4" w:space="0" w:color="auto"/>
              <w:right w:val="single" w:sz="4" w:space="0" w:color="auto"/>
            </w:tcBorders>
            <w:noWrap/>
            <w:vAlign w:val="center"/>
          </w:tcPr>
          <w:p w14:paraId="262BFC0E" w14:textId="41E018AE" w:rsidR="00BA7127" w:rsidRPr="00BA7127" w:rsidRDefault="00BA7127" w:rsidP="00BA7127">
            <w:pPr>
              <w:pStyle w:val="Heading7"/>
              <w:ind w:left="0" w:right="0"/>
              <w:jc w:val="right"/>
              <w:rPr>
                <w:rFonts w:ascii="Times New Roman" w:hAnsi="Times New Roman"/>
                <w:sz w:val="22"/>
                <w:szCs w:val="22"/>
                <w:highlight w:val="yellow"/>
              </w:rPr>
            </w:pPr>
          </w:p>
        </w:tc>
        <w:tc>
          <w:tcPr>
            <w:tcW w:w="900" w:type="dxa"/>
            <w:tcBorders>
              <w:top w:val="nil"/>
              <w:left w:val="nil"/>
              <w:bottom w:val="single" w:sz="4" w:space="0" w:color="auto"/>
              <w:right w:val="single" w:sz="4" w:space="0" w:color="auto"/>
            </w:tcBorders>
            <w:noWrap/>
            <w:vAlign w:val="center"/>
          </w:tcPr>
          <w:p w14:paraId="0071635B" w14:textId="56055093"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1.020,1</w:t>
            </w:r>
          </w:p>
        </w:tc>
        <w:tc>
          <w:tcPr>
            <w:tcW w:w="1012" w:type="dxa"/>
            <w:tcBorders>
              <w:top w:val="nil"/>
              <w:left w:val="nil"/>
              <w:bottom w:val="single" w:sz="4" w:space="0" w:color="auto"/>
              <w:right w:val="single" w:sz="4" w:space="0" w:color="auto"/>
            </w:tcBorders>
            <w:noWrap/>
            <w:vAlign w:val="center"/>
          </w:tcPr>
          <w:p w14:paraId="18FD4B5D" w14:textId="49C8702E"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4.306,0</w:t>
            </w:r>
          </w:p>
        </w:tc>
        <w:tc>
          <w:tcPr>
            <w:tcW w:w="1056" w:type="dxa"/>
            <w:tcBorders>
              <w:top w:val="nil"/>
              <w:left w:val="nil"/>
              <w:bottom w:val="single" w:sz="4" w:space="0" w:color="auto"/>
              <w:right w:val="single" w:sz="4" w:space="0" w:color="auto"/>
            </w:tcBorders>
            <w:noWrap/>
            <w:vAlign w:val="center"/>
          </w:tcPr>
          <w:p w14:paraId="4840F631" w14:textId="575B76DC"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28.789,7</w:t>
            </w:r>
          </w:p>
        </w:tc>
        <w:tc>
          <w:tcPr>
            <w:tcW w:w="1012" w:type="dxa"/>
            <w:tcBorders>
              <w:top w:val="nil"/>
              <w:left w:val="nil"/>
              <w:bottom w:val="single" w:sz="4" w:space="0" w:color="auto"/>
              <w:right w:val="single" w:sz="4" w:space="0" w:color="auto"/>
            </w:tcBorders>
            <w:noWrap/>
            <w:vAlign w:val="center"/>
          </w:tcPr>
          <w:p w14:paraId="7F319F1C" w14:textId="7226B674"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19.748,1</w:t>
            </w:r>
          </w:p>
        </w:tc>
        <w:tc>
          <w:tcPr>
            <w:tcW w:w="1012" w:type="dxa"/>
            <w:tcBorders>
              <w:top w:val="nil"/>
              <w:left w:val="nil"/>
              <w:bottom w:val="single" w:sz="4" w:space="0" w:color="auto"/>
              <w:right w:val="single" w:sz="4" w:space="0" w:color="auto"/>
            </w:tcBorders>
            <w:noWrap/>
            <w:vAlign w:val="center"/>
          </w:tcPr>
          <w:p w14:paraId="2DB1ED82" w14:textId="73D79FB7"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17.382,3</w:t>
            </w:r>
          </w:p>
        </w:tc>
        <w:tc>
          <w:tcPr>
            <w:tcW w:w="1012" w:type="dxa"/>
            <w:tcBorders>
              <w:top w:val="nil"/>
              <w:left w:val="nil"/>
              <w:bottom w:val="single" w:sz="4" w:space="0" w:color="auto"/>
              <w:right w:val="single" w:sz="4" w:space="0" w:color="auto"/>
            </w:tcBorders>
            <w:noWrap/>
            <w:vAlign w:val="center"/>
          </w:tcPr>
          <w:p w14:paraId="1DF16347" w14:textId="3F143851"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18.060,4</w:t>
            </w:r>
          </w:p>
        </w:tc>
        <w:tc>
          <w:tcPr>
            <w:tcW w:w="1012" w:type="dxa"/>
            <w:tcBorders>
              <w:top w:val="nil"/>
              <w:left w:val="nil"/>
              <w:bottom w:val="single" w:sz="4" w:space="0" w:color="auto"/>
              <w:right w:val="single" w:sz="4" w:space="0" w:color="auto"/>
            </w:tcBorders>
            <w:noWrap/>
            <w:vAlign w:val="center"/>
          </w:tcPr>
          <w:p w14:paraId="507A6678" w14:textId="66AE6F54"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24.890,9</w:t>
            </w:r>
          </w:p>
        </w:tc>
      </w:tr>
      <w:tr w:rsidR="00BA7127" w:rsidRPr="001402ED" w14:paraId="4C7A842F" w14:textId="77777777" w:rsidTr="00D765BC">
        <w:trPr>
          <w:trHeight w:val="255"/>
        </w:trPr>
        <w:tc>
          <w:tcPr>
            <w:tcW w:w="5714" w:type="dxa"/>
            <w:vMerge/>
            <w:tcBorders>
              <w:left w:val="single" w:sz="4" w:space="0" w:color="auto"/>
              <w:bottom w:val="single" w:sz="4" w:space="0" w:color="auto"/>
              <w:right w:val="single" w:sz="4" w:space="0" w:color="auto"/>
            </w:tcBorders>
            <w:noWrap/>
            <w:vAlign w:val="center"/>
          </w:tcPr>
          <w:p w14:paraId="32F78CBC" w14:textId="77777777" w:rsidR="00BA7127" w:rsidRPr="001402ED" w:rsidRDefault="00BA7127" w:rsidP="00BA7127">
            <w:pPr>
              <w:jc w:val="left"/>
              <w:rPr>
                <w:sz w:val="22"/>
                <w:szCs w:val="22"/>
              </w:rPr>
            </w:pPr>
          </w:p>
        </w:tc>
        <w:tc>
          <w:tcPr>
            <w:tcW w:w="760" w:type="dxa"/>
            <w:tcBorders>
              <w:top w:val="nil"/>
              <w:left w:val="nil"/>
              <w:bottom w:val="single" w:sz="4" w:space="0" w:color="auto"/>
              <w:right w:val="single" w:sz="4" w:space="0" w:color="auto"/>
            </w:tcBorders>
            <w:noWrap/>
            <w:vAlign w:val="bottom"/>
          </w:tcPr>
          <w:p w14:paraId="5DDEDC71" w14:textId="77777777" w:rsidR="00BA7127" w:rsidRPr="001402ED" w:rsidRDefault="00BA7127" w:rsidP="00BA7127">
            <w:pPr>
              <w:jc w:val="center"/>
              <w:rPr>
                <w:sz w:val="22"/>
                <w:szCs w:val="22"/>
              </w:rPr>
            </w:pPr>
            <w:r w:rsidRPr="001402ED">
              <w:rPr>
                <w:sz w:val="22"/>
                <w:szCs w:val="22"/>
              </w:rPr>
              <w:t>Iv</w:t>
            </w:r>
          </w:p>
        </w:tc>
        <w:tc>
          <w:tcPr>
            <w:tcW w:w="1134" w:type="dxa"/>
            <w:tcBorders>
              <w:top w:val="nil"/>
              <w:left w:val="nil"/>
              <w:bottom w:val="single" w:sz="4" w:space="0" w:color="auto"/>
              <w:right w:val="single" w:sz="4" w:space="0" w:color="auto"/>
            </w:tcBorders>
            <w:noWrap/>
            <w:vAlign w:val="center"/>
          </w:tcPr>
          <w:p w14:paraId="49BBCB38" w14:textId="73D1955B"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2.053,5</w:t>
            </w:r>
          </w:p>
        </w:tc>
        <w:tc>
          <w:tcPr>
            <w:tcW w:w="1031" w:type="dxa"/>
            <w:tcBorders>
              <w:top w:val="nil"/>
              <w:left w:val="nil"/>
              <w:bottom w:val="single" w:sz="4" w:space="0" w:color="auto"/>
              <w:right w:val="single" w:sz="4" w:space="0" w:color="auto"/>
            </w:tcBorders>
            <w:noWrap/>
            <w:vAlign w:val="center"/>
          </w:tcPr>
          <w:p w14:paraId="446FF9F6" w14:textId="74553531" w:rsidR="00BA7127" w:rsidRPr="00BA7127" w:rsidRDefault="00BA7127" w:rsidP="00BA7127">
            <w:pPr>
              <w:pStyle w:val="Heading7"/>
              <w:ind w:left="0" w:right="0"/>
              <w:jc w:val="right"/>
              <w:rPr>
                <w:rFonts w:ascii="Times New Roman" w:hAnsi="Times New Roman"/>
                <w:sz w:val="22"/>
                <w:szCs w:val="22"/>
                <w:highlight w:val="yellow"/>
              </w:rPr>
            </w:pPr>
          </w:p>
        </w:tc>
        <w:tc>
          <w:tcPr>
            <w:tcW w:w="1031" w:type="dxa"/>
            <w:tcBorders>
              <w:top w:val="nil"/>
              <w:left w:val="nil"/>
              <w:bottom w:val="single" w:sz="4" w:space="0" w:color="auto"/>
              <w:right w:val="single" w:sz="4" w:space="0" w:color="auto"/>
            </w:tcBorders>
            <w:noWrap/>
            <w:vAlign w:val="center"/>
          </w:tcPr>
          <w:p w14:paraId="16D52B4F" w14:textId="4D1F9624" w:rsidR="00BA7127" w:rsidRPr="00BA7127" w:rsidRDefault="00BA7127" w:rsidP="00BA7127">
            <w:pPr>
              <w:pStyle w:val="Heading7"/>
              <w:ind w:left="0" w:right="0"/>
              <w:jc w:val="right"/>
              <w:rPr>
                <w:rFonts w:ascii="Times New Roman" w:hAnsi="Times New Roman"/>
                <w:sz w:val="22"/>
                <w:szCs w:val="22"/>
                <w:highlight w:val="yellow"/>
              </w:rPr>
            </w:pPr>
          </w:p>
        </w:tc>
        <w:tc>
          <w:tcPr>
            <w:tcW w:w="900" w:type="dxa"/>
            <w:tcBorders>
              <w:top w:val="nil"/>
              <w:left w:val="nil"/>
              <w:bottom w:val="single" w:sz="4" w:space="0" w:color="auto"/>
              <w:right w:val="single" w:sz="4" w:space="0" w:color="auto"/>
            </w:tcBorders>
            <w:noWrap/>
            <w:vAlign w:val="center"/>
          </w:tcPr>
          <w:p w14:paraId="0AEB407B" w14:textId="5126AED8"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33,5</w:t>
            </w:r>
          </w:p>
        </w:tc>
        <w:tc>
          <w:tcPr>
            <w:tcW w:w="1012" w:type="dxa"/>
            <w:tcBorders>
              <w:top w:val="nil"/>
              <w:left w:val="nil"/>
              <w:bottom w:val="single" w:sz="4" w:space="0" w:color="auto"/>
              <w:right w:val="single" w:sz="4" w:space="0" w:color="auto"/>
            </w:tcBorders>
            <w:noWrap/>
            <w:vAlign w:val="center"/>
          </w:tcPr>
          <w:p w14:paraId="7E156CCC" w14:textId="4C67D34E"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104,2</w:t>
            </w:r>
          </w:p>
        </w:tc>
        <w:tc>
          <w:tcPr>
            <w:tcW w:w="1056" w:type="dxa"/>
            <w:tcBorders>
              <w:top w:val="nil"/>
              <w:left w:val="nil"/>
              <w:bottom w:val="single" w:sz="4" w:space="0" w:color="auto"/>
              <w:right w:val="single" w:sz="4" w:space="0" w:color="auto"/>
            </w:tcBorders>
            <w:noWrap/>
            <w:vAlign w:val="center"/>
          </w:tcPr>
          <w:p w14:paraId="16FBBE34" w14:textId="2A046EAA"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531,4</w:t>
            </w:r>
          </w:p>
        </w:tc>
        <w:tc>
          <w:tcPr>
            <w:tcW w:w="1012" w:type="dxa"/>
            <w:tcBorders>
              <w:top w:val="nil"/>
              <w:left w:val="nil"/>
              <w:bottom w:val="single" w:sz="4" w:space="0" w:color="auto"/>
              <w:right w:val="single" w:sz="4" w:space="0" w:color="auto"/>
            </w:tcBorders>
            <w:noWrap/>
            <w:vAlign w:val="center"/>
          </w:tcPr>
          <w:p w14:paraId="52BCA08A" w14:textId="7D711FFC"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315,8</w:t>
            </w:r>
          </w:p>
        </w:tc>
        <w:tc>
          <w:tcPr>
            <w:tcW w:w="1012" w:type="dxa"/>
            <w:tcBorders>
              <w:top w:val="nil"/>
              <w:left w:val="nil"/>
              <w:bottom w:val="single" w:sz="4" w:space="0" w:color="auto"/>
              <w:right w:val="single" w:sz="4" w:space="0" w:color="auto"/>
            </w:tcBorders>
            <w:noWrap/>
            <w:vAlign w:val="center"/>
          </w:tcPr>
          <w:p w14:paraId="2967AB32" w14:textId="250D8A6E"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319,6</w:t>
            </w:r>
          </w:p>
        </w:tc>
        <w:tc>
          <w:tcPr>
            <w:tcW w:w="1012" w:type="dxa"/>
            <w:tcBorders>
              <w:top w:val="nil"/>
              <w:left w:val="nil"/>
              <w:bottom w:val="single" w:sz="4" w:space="0" w:color="auto"/>
              <w:right w:val="single" w:sz="4" w:space="0" w:color="auto"/>
            </w:tcBorders>
            <w:noWrap/>
            <w:vAlign w:val="center"/>
          </w:tcPr>
          <w:p w14:paraId="091F6792" w14:textId="5BC6C736"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276,3</w:t>
            </w:r>
          </w:p>
        </w:tc>
        <w:tc>
          <w:tcPr>
            <w:tcW w:w="1012" w:type="dxa"/>
            <w:tcBorders>
              <w:top w:val="nil"/>
              <w:left w:val="nil"/>
              <w:bottom w:val="single" w:sz="4" w:space="0" w:color="auto"/>
              <w:right w:val="single" w:sz="4" w:space="0" w:color="auto"/>
            </w:tcBorders>
            <w:noWrap/>
            <w:vAlign w:val="center"/>
          </w:tcPr>
          <w:p w14:paraId="14D50DAE" w14:textId="5A8DB75C"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472,7</w:t>
            </w:r>
          </w:p>
        </w:tc>
      </w:tr>
      <w:tr w:rsidR="00BA7127" w:rsidRPr="001402ED" w14:paraId="33A86069" w14:textId="77777777" w:rsidTr="00D765BC">
        <w:trPr>
          <w:trHeight w:val="255"/>
        </w:trPr>
        <w:tc>
          <w:tcPr>
            <w:tcW w:w="5714" w:type="dxa"/>
            <w:vMerge w:val="restart"/>
            <w:tcBorders>
              <w:top w:val="single" w:sz="4" w:space="0" w:color="auto"/>
              <w:left w:val="single" w:sz="4" w:space="0" w:color="auto"/>
              <w:right w:val="single" w:sz="4" w:space="0" w:color="auto"/>
            </w:tcBorders>
            <w:noWrap/>
            <w:vAlign w:val="center"/>
          </w:tcPr>
          <w:p w14:paraId="132DCCDA" w14:textId="48FAAB58" w:rsidR="00BA7127" w:rsidRPr="001402ED" w:rsidRDefault="00BA7127" w:rsidP="00BA7127">
            <w:pPr>
              <w:jc w:val="left"/>
              <w:rPr>
                <w:sz w:val="22"/>
                <w:szCs w:val="22"/>
              </w:rPr>
            </w:pPr>
            <w:r w:rsidRPr="001402ED">
              <w:rPr>
                <w:sz w:val="22"/>
                <w:szCs w:val="22"/>
              </w:rPr>
              <w:t xml:space="preserve">2820 </w:t>
            </w:r>
            <w:r w:rsidRPr="001402ED">
              <w:rPr>
                <w:sz w:val="22"/>
                <w:szCs w:val="22"/>
                <w:lang w:val="sr-Cyrl-RS"/>
              </w:rPr>
              <w:t xml:space="preserve">– </w:t>
            </w:r>
            <w:proofErr w:type="spellStart"/>
            <w:r w:rsidRPr="001402ED">
              <w:rPr>
                <w:sz w:val="22"/>
                <w:szCs w:val="22"/>
              </w:rPr>
              <w:t>Изданачк</w:t>
            </w:r>
            <w:proofErr w:type="spellEnd"/>
            <w:r w:rsidRPr="001402ED">
              <w:rPr>
                <w:sz w:val="22"/>
                <w:szCs w:val="22"/>
                <w:lang w:val="sr-Cyrl-RS"/>
              </w:rPr>
              <w:t>е</w:t>
            </w:r>
            <w:r w:rsidRPr="001402ED">
              <w:rPr>
                <w:sz w:val="22"/>
                <w:szCs w:val="22"/>
              </w:rPr>
              <w:t xml:space="preserve"> </w:t>
            </w:r>
            <w:proofErr w:type="spellStart"/>
            <w:r w:rsidRPr="001402ED">
              <w:rPr>
                <w:sz w:val="22"/>
                <w:szCs w:val="22"/>
              </w:rPr>
              <w:t>мешовите</w:t>
            </w:r>
            <w:proofErr w:type="spellEnd"/>
            <w:r w:rsidRPr="001402ED">
              <w:rPr>
                <w:sz w:val="22"/>
                <w:szCs w:val="22"/>
              </w:rPr>
              <w:t xml:space="preserve"> </w:t>
            </w:r>
            <w:proofErr w:type="spellStart"/>
            <w:r w:rsidRPr="001402ED">
              <w:rPr>
                <w:sz w:val="22"/>
                <w:szCs w:val="22"/>
              </w:rPr>
              <w:t>шуме</w:t>
            </w:r>
            <w:proofErr w:type="spellEnd"/>
            <w:r w:rsidRPr="001402ED">
              <w:rPr>
                <w:sz w:val="22"/>
                <w:szCs w:val="22"/>
              </w:rPr>
              <w:t xml:space="preserve"> ОТЛ</w:t>
            </w:r>
          </w:p>
        </w:tc>
        <w:tc>
          <w:tcPr>
            <w:tcW w:w="760" w:type="dxa"/>
            <w:tcBorders>
              <w:top w:val="single" w:sz="4" w:space="0" w:color="auto"/>
              <w:left w:val="nil"/>
              <w:bottom w:val="single" w:sz="4" w:space="0" w:color="auto"/>
              <w:right w:val="single" w:sz="4" w:space="0" w:color="auto"/>
            </w:tcBorders>
            <w:noWrap/>
            <w:vAlign w:val="bottom"/>
          </w:tcPr>
          <w:p w14:paraId="5F188F80" w14:textId="77777777" w:rsidR="00BA7127" w:rsidRPr="001402ED" w:rsidRDefault="00BA7127" w:rsidP="00BA7127">
            <w:pPr>
              <w:jc w:val="center"/>
              <w:rPr>
                <w:sz w:val="22"/>
                <w:szCs w:val="22"/>
              </w:rPr>
            </w:pPr>
            <w:r w:rsidRPr="001402ED">
              <w:rPr>
                <w:sz w:val="22"/>
                <w:szCs w:val="22"/>
              </w:rPr>
              <w:t>P</w:t>
            </w:r>
          </w:p>
        </w:tc>
        <w:tc>
          <w:tcPr>
            <w:tcW w:w="1134" w:type="dxa"/>
            <w:tcBorders>
              <w:top w:val="single" w:sz="4" w:space="0" w:color="auto"/>
              <w:left w:val="nil"/>
              <w:bottom w:val="single" w:sz="4" w:space="0" w:color="auto"/>
              <w:right w:val="single" w:sz="4" w:space="0" w:color="auto"/>
            </w:tcBorders>
            <w:noWrap/>
            <w:vAlign w:val="center"/>
          </w:tcPr>
          <w:p w14:paraId="4C460634" w14:textId="2AEB3B4A" w:rsidR="00BA7127" w:rsidRPr="00BA7127" w:rsidRDefault="00BA7127" w:rsidP="00BA7127">
            <w:pPr>
              <w:pStyle w:val="Heading7"/>
              <w:ind w:left="0" w:right="0"/>
              <w:jc w:val="right"/>
              <w:rPr>
                <w:rFonts w:ascii="Times New Roman" w:hAnsi="Times New Roman"/>
                <w:sz w:val="22"/>
                <w:szCs w:val="22"/>
              </w:rPr>
            </w:pPr>
            <w:r w:rsidRPr="00BA7127">
              <w:rPr>
                <w:rFonts w:ascii="Times New Roman" w:hAnsi="Times New Roman"/>
                <w:color w:val="000000"/>
                <w:sz w:val="22"/>
                <w:szCs w:val="22"/>
              </w:rPr>
              <w:t>24,34</w:t>
            </w:r>
          </w:p>
        </w:tc>
        <w:tc>
          <w:tcPr>
            <w:tcW w:w="1031" w:type="dxa"/>
            <w:tcBorders>
              <w:top w:val="single" w:sz="4" w:space="0" w:color="auto"/>
              <w:left w:val="nil"/>
              <w:bottom w:val="single" w:sz="4" w:space="0" w:color="auto"/>
              <w:right w:val="single" w:sz="4" w:space="0" w:color="auto"/>
            </w:tcBorders>
            <w:noWrap/>
            <w:vAlign w:val="center"/>
          </w:tcPr>
          <w:p w14:paraId="3568D787" w14:textId="03E68AEC" w:rsidR="00BA7127" w:rsidRPr="00BA7127" w:rsidRDefault="00BA7127" w:rsidP="00BA7127">
            <w:pPr>
              <w:pStyle w:val="Heading7"/>
              <w:ind w:left="0" w:right="0"/>
              <w:jc w:val="right"/>
              <w:rPr>
                <w:rFonts w:ascii="Times New Roman" w:hAnsi="Times New Roman"/>
                <w:sz w:val="22"/>
                <w:szCs w:val="22"/>
              </w:rPr>
            </w:pPr>
          </w:p>
        </w:tc>
        <w:tc>
          <w:tcPr>
            <w:tcW w:w="1031" w:type="dxa"/>
            <w:tcBorders>
              <w:top w:val="single" w:sz="4" w:space="0" w:color="auto"/>
              <w:left w:val="nil"/>
              <w:bottom w:val="single" w:sz="4" w:space="0" w:color="auto"/>
              <w:right w:val="single" w:sz="4" w:space="0" w:color="auto"/>
            </w:tcBorders>
            <w:noWrap/>
            <w:vAlign w:val="center"/>
          </w:tcPr>
          <w:p w14:paraId="12211955" w14:textId="4FCFAF21" w:rsidR="00BA7127" w:rsidRPr="00BA7127" w:rsidRDefault="00BA7127" w:rsidP="00BA7127">
            <w:pPr>
              <w:pStyle w:val="Heading7"/>
              <w:ind w:left="0" w:right="0"/>
              <w:jc w:val="right"/>
              <w:rPr>
                <w:rFonts w:ascii="Times New Roman" w:hAnsi="Times New Roman"/>
                <w:sz w:val="22"/>
                <w:szCs w:val="22"/>
              </w:rPr>
            </w:pPr>
          </w:p>
        </w:tc>
        <w:tc>
          <w:tcPr>
            <w:tcW w:w="900" w:type="dxa"/>
            <w:tcBorders>
              <w:top w:val="single" w:sz="4" w:space="0" w:color="auto"/>
              <w:left w:val="nil"/>
              <w:bottom w:val="single" w:sz="4" w:space="0" w:color="auto"/>
              <w:right w:val="single" w:sz="4" w:space="0" w:color="auto"/>
            </w:tcBorders>
            <w:noWrap/>
            <w:vAlign w:val="center"/>
          </w:tcPr>
          <w:p w14:paraId="1AD589B4" w14:textId="46EAC1AB" w:rsidR="00BA7127" w:rsidRPr="00BA7127" w:rsidRDefault="00BA7127" w:rsidP="00BA7127">
            <w:pPr>
              <w:pStyle w:val="Heading7"/>
              <w:ind w:left="0" w:right="0"/>
              <w:jc w:val="right"/>
              <w:rPr>
                <w:rFonts w:ascii="Times New Roman" w:hAnsi="Times New Roman"/>
                <w:sz w:val="22"/>
                <w:szCs w:val="22"/>
              </w:rPr>
            </w:pPr>
          </w:p>
        </w:tc>
        <w:tc>
          <w:tcPr>
            <w:tcW w:w="1012" w:type="dxa"/>
            <w:tcBorders>
              <w:top w:val="single" w:sz="4" w:space="0" w:color="auto"/>
              <w:left w:val="nil"/>
              <w:bottom w:val="single" w:sz="4" w:space="0" w:color="auto"/>
              <w:right w:val="single" w:sz="4" w:space="0" w:color="auto"/>
            </w:tcBorders>
            <w:noWrap/>
            <w:vAlign w:val="center"/>
          </w:tcPr>
          <w:p w14:paraId="0D107E3C" w14:textId="553274F8" w:rsidR="00BA7127" w:rsidRPr="00BA7127" w:rsidRDefault="00BA7127" w:rsidP="00BA7127">
            <w:pPr>
              <w:pStyle w:val="Heading7"/>
              <w:ind w:left="0" w:right="0"/>
              <w:jc w:val="right"/>
              <w:rPr>
                <w:rFonts w:ascii="Times New Roman" w:hAnsi="Times New Roman"/>
                <w:sz w:val="22"/>
                <w:szCs w:val="22"/>
              </w:rPr>
            </w:pPr>
            <w:r w:rsidRPr="00BA7127">
              <w:rPr>
                <w:rFonts w:ascii="Times New Roman" w:hAnsi="Times New Roman"/>
                <w:color w:val="000000"/>
                <w:sz w:val="22"/>
                <w:szCs w:val="22"/>
              </w:rPr>
              <w:t>1,32</w:t>
            </w:r>
          </w:p>
        </w:tc>
        <w:tc>
          <w:tcPr>
            <w:tcW w:w="1056" w:type="dxa"/>
            <w:tcBorders>
              <w:top w:val="single" w:sz="4" w:space="0" w:color="auto"/>
              <w:left w:val="nil"/>
              <w:bottom w:val="single" w:sz="4" w:space="0" w:color="auto"/>
              <w:right w:val="single" w:sz="4" w:space="0" w:color="auto"/>
            </w:tcBorders>
            <w:noWrap/>
            <w:vAlign w:val="center"/>
          </w:tcPr>
          <w:p w14:paraId="4CC76DFB" w14:textId="1B1CD5D5" w:rsidR="00BA7127" w:rsidRPr="00BA7127" w:rsidRDefault="00BA7127" w:rsidP="00BA7127">
            <w:pPr>
              <w:pStyle w:val="Heading7"/>
              <w:ind w:left="0" w:right="0"/>
              <w:jc w:val="right"/>
              <w:rPr>
                <w:rFonts w:ascii="Times New Roman" w:hAnsi="Times New Roman"/>
                <w:sz w:val="22"/>
                <w:szCs w:val="22"/>
              </w:rPr>
            </w:pPr>
            <w:r w:rsidRPr="00BA7127">
              <w:rPr>
                <w:rFonts w:ascii="Times New Roman" w:hAnsi="Times New Roman"/>
                <w:color w:val="000000"/>
                <w:sz w:val="22"/>
                <w:szCs w:val="22"/>
              </w:rPr>
              <w:t>8,56</w:t>
            </w:r>
          </w:p>
        </w:tc>
        <w:tc>
          <w:tcPr>
            <w:tcW w:w="1012" w:type="dxa"/>
            <w:tcBorders>
              <w:top w:val="single" w:sz="4" w:space="0" w:color="auto"/>
              <w:left w:val="nil"/>
              <w:bottom w:val="single" w:sz="4" w:space="0" w:color="auto"/>
              <w:right w:val="single" w:sz="4" w:space="0" w:color="auto"/>
            </w:tcBorders>
            <w:noWrap/>
            <w:vAlign w:val="center"/>
          </w:tcPr>
          <w:p w14:paraId="19D31A24" w14:textId="19A11061" w:rsidR="00BA7127" w:rsidRPr="00BA7127" w:rsidRDefault="00BA7127" w:rsidP="00BA7127">
            <w:pPr>
              <w:pStyle w:val="Heading7"/>
              <w:ind w:left="0" w:right="0"/>
              <w:jc w:val="right"/>
              <w:rPr>
                <w:rFonts w:ascii="Times New Roman" w:hAnsi="Times New Roman"/>
                <w:sz w:val="22"/>
                <w:szCs w:val="22"/>
              </w:rPr>
            </w:pPr>
            <w:r w:rsidRPr="00BA7127">
              <w:rPr>
                <w:rFonts w:ascii="Times New Roman" w:hAnsi="Times New Roman"/>
                <w:color w:val="000000"/>
                <w:sz w:val="22"/>
                <w:szCs w:val="22"/>
              </w:rPr>
              <w:t>7,28</w:t>
            </w:r>
          </w:p>
        </w:tc>
        <w:tc>
          <w:tcPr>
            <w:tcW w:w="1012" w:type="dxa"/>
            <w:tcBorders>
              <w:top w:val="single" w:sz="4" w:space="0" w:color="auto"/>
              <w:left w:val="nil"/>
              <w:bottom w:val="single" w:sz="4" w:space="0" w:color="auto"/>
              <w:right w:val="single" w:sz="4" w:space="0" w:color="auto"/>
            </w:tcBorders>
            <w:noWrap/>
            <w:vAlign w:val="center"/>
          </w:tcPr>
          <w:p w14:paraId="529E9664" w14:textId="76464524" w:rsidR="00BA7127" w:rsidRPr="00BA7127" w:rsidRDefault="00BA7127" w:rsidP="00BA7127">
            <w:pPr>
              <w:pStyle w:val="Heading7"/>
              <w:ind w:left="0" w:right="0"/>
              <w:jc w:val="right"/>
              <w:rPr>
                <w:rFonts w:ascii="Times New Roman" w:hAnsi="Times New Roman"/>
                <w:sz w:val="22"/>
                <w:szCs w:val="22"/>
              </w:rPr>
            </w:pPr>
            <w:r w:rsidRPr="00BA7127">
              <w:rPr>
                <w:rFonts w:ascii="Times New Roman" w:hAnsi="Times New Roman"/>
                <w:color w:val="000000"/>
                <w:sz w:val="22"/>
                <w:szCs w:val="22"/>
              </w:rPr>
              <w:t>1,02</w:t>
            </w:r>
          </w:p>
        </w:tc>
        <w:tc>
          <w:tcPr>
            <w:tcW w:w="1012" w:type="dxa"/>
            <w:tcBorders>
              <w:top w:val="single" w:sz="4" w:space="0" w:color="auto"/>
              <w:left w:val="nil"/>
              <w:bottom w:val="single" w:sz="4" w:space="0" w:color="auto"/>
              <w:right w:val="single" w:sz="4" w:space="0" w:color="auto"/>
            </w:tcBorders>
            <w:noWrap/>
            <w:vAlign w:val="center"/>
          </w:tcPr>
          <w:p w14:paraId="28FC66D3" w14:textId="4F6AF453" w:rsidR="00BA7127" w:rsidRPr="00BA7127" w:rsidRDefault="00BA7127" w:rsidP="00BA7127">
            <w:pPr>
              <w:pStyle w:val="Heading7"/>
              <w:ind w:left="0" w:right="0"/>
              <w:jc w:val="right"/>
              <w:rPr>
                <w:rFonts w:ascii="Times New Roman" w:hAnsi="Times New Roman"/>
                <w:sz w:val="22"/>
                <w:szCs w:val="22"/>
              </w:rPr>
            </w:pPr>
          </w:p>
        </w:tc>
        <w:tc>
          <w:tcPr>
            <w:tcW w:w="1012" w:type="dxa"/>
            <w:tcBorders>
              <w:top w:val="single" w:sz="4" w:space="0" w:color="auto"/>
              <w:left w:val="nil"/>
              <w:bottom w:val="single" w:sz="4" w:space="0" w:color="auto"/>
              <w:right w:val="single" w:sz="4" w:space="0" w:color="auto"/>
            </w:tcBorders>
            <w:noWrap/>
            <w:vAlign w:val="center"/>
          </w:tcPr>
          <w:p w14:paraId="76018716" w14:textId="7FD2CEBC" w:rsidR="00BA7127" w:rsidRPr="00BA7127" w:rsidRDefault="00BA7127" w:rsidP="00BA7127">
            <w:pPr>
              <w:pStyle w:val="Heading7"/>
              <w:ind w:left="0" w:right="0"/>
              <w:jc w:val="right"/>
              <w:rPr>
                <w:rFonts w:ascii="Times New Roman" w:hAnsi="Times New Roman"/>
                <w:sz w:val="22"/>
                <w:szCs w:val="22"/>
              </w:rPr>
            </w:pPr>
            <w:r w:rsidRPr="00BA7127">
              <w:rPr>
                <w:rFonts w:ascii="Times New Roman" w:hAnsi="Times New Roman"/>
                <w:color w:val="000000"/>
                <w:sz w:val="22"/>
                <w:szCs w:val="22"/>
              </w:rPr>
              <w:t>6,16</w:t>
            </w:r>
          </w:p>
        </w:tc>
      </w:tr>
      <w:tr w:rsidR="00BA7127" w:rsidRPr="001402ED" w14:paraId="36428A72" w14:textId="77777777" w:rsidTr="00D765BC">
        <w:trPr>
          <w:trHeight w:val="255"/>
        </w:trPr>
        <w:tc>
          <w:tcPr>
            <w:tcW w:w="5714" w:type="dxa"/>
            <w:vMerge/>
            <w:tcBorders>
              <w:left w:val="single" w:sz="4" w:space="0" w:color="auto"/>
              <w:right w:val="single" w:sz="4" w:space="0" w:color="auto"/>
            </w:tcBorders>
            <w:noWrap/>
            <w:vAlign w:val="center"/>
          </w:tcPr>
          <w:p w14:paraId="5D877B14" w14:textId="77777777" w:rsidR="00BA7127" w:rsidRPr="001402ED" w:rsidRDefault="00BA7127" w:rsidP="00BA7127">
            <w:pPr>
              <w:jc w:val="center"/>
              <w:rPr>
                <w:sz w:val="22"/>
                <w:szCs w:val="22"/>
              </w:rPr>
            </w:pPr>
          </w:p>
        </w:tc>
        <w:tc>
          <w:tcPr>
            <w:tcW w:w="760" w:type="dxa"/>
            <w:tcBorders>
              <w:top w:val="single" w:sz="4" w:space="0" w:color="auto"/>
              <w:left w:val="nil"/>
              <w:bottom w:val="single" w:sz="4" w:space="0" w:color="auto"/>
              <w:right w:val="single" w:sz="4" w:space="0" w:color="auto"/>
            </w:tcBorders>
            <w:noWrap/>
            <w:vAlign w:val="bottom"/>
          </w:tcPr>
          <w:p w14:paraId="31898D6D" w14:textId="77777777" w:rsidR="00BA7127" w:rsidRPr="001402ED" w:rsidRDefault="00BA7127" w:rsidP="00BA7127">
            <w:pPr>
              <w:jc w:val="center"/>
              <w:rPr>
                <w:sz w:val="22"/>
                <w:szCs w:val="22"/>
              </w:rPr>
            </w:pPr>
            <w:r w:rsidRPr="001402ED">
              <w:rPr>
                <w:sz w:val="22"/>
                <w:szCs w:val="22"/>
                <w:lang w:val="sr-Cyrl-RS"/>
              </w:rPr>
              <w:t>V</w:t>
            </w:r>
          </w:p>
        </w:tc>
        <w:tc>
          <w:tcPr>
            <w:tcW w:w="1134" w:type="dxa"/>
            <w:tcBorders>
              <w:top w:val="single" w:sz="4" w:space="0" w:color="auto"/>
              <w:left w:val="nil"/>
              <w:bottom w:val="single" w:sz="4" w:space="0" w:color="auto"/>
              <w:right w:val="single" w:sz="4" w:space="0" w:color="auto"/>
            </w:tcBorders>
            <w:noWrap/>
            <w:vAlign w:val="center"/>
          </w:tcPr>
          <w:p w14:paraId="05035C4D" w14:textId="43DDF55A"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8.969,0</w:t>
            </w:r>
          </w:p>
        </w:tc>
        <w:tc>
          <w:tcPr>
            <w:tcW w:w="1031" w:type="dxa"/>
            <w:tcBorders>
              <w:top w:val="single" w:sz="4" w:space="0" w:color="auto"/>
              <w:left w:val="nil"/>
              <w:bottom w:val="single" w:sz="4" w:space="0" w:color="auto"/>
              <w:right w:val="single" w:sz="4" w:space="0" w:color="auto"/>
            </w:tcBorders>
            <w:noWrap/>
            <w:vAlign w:val="center"/>
          </w:tcPr>
          <w:p w14:paraId="6CF8B74F" w14:textId="3E6C256C" w:rsidR="00BA7127" w:rsidRPr="00BA7127" w:rsidRDefault="00BA7127" w:rsidP="00BA7127">
            <w:pPr>
              <w:pStyle w:val="Heading7"/>
              <w:ind w:left="0" w:right="0"/>
              <w:jc w:val="right"/>
              <w:rPr>
                <w:rFonts w:ascii="Times New Roman" w:hAnsi="Times New Roman"/>
                <w:sz w:val="22"/>
                <w:szCs w:val="22"/>
                <w:highlight w:val="yellow"/>
              </w:rPr>
            </w:pPr>
          </w:p>
        </w:tc>
        <w:tc>
          <w:tcPr>
            <w:tcW w:w="1031" w:type="dxa"/>
            <w:tcBorders>
              <w:top w:val="single" w:sz="4" w:space="0" w:color="auto"/>
              <w:left w:val="nil"/>
              <w:bottom w:val="single" w:sz="4" w:space="0" w:color="auto"/>
              <w:right w:val="single" w:sz="4" w:space="0" w:color="auto"/>
            </w:tcBorders>
            <w:noWrap/>
            <w:vAlign w:val="center"/>
          </w:tcPr>
          <w:p w14:paraId="1C9D3A87" w14:textId="6D7E6CD6" w:rsidR="00BA7127" w:rsidRPr="00BA7127" w:rsidRDefault="00BA7127" w:rsidP="00BA7127">
            <w:pPr>
              <w:pStyle w:val="Heading7"/>
              <w:ind w:left="0" w:right="0"/>
              <w:jc w:val="right"/>
              <w:rPr>
                <w:rFonts w:ascii="Times New Roman" w:hAnsi="Times New Roman"/>
                <w:sz w:val="22"/>
                <w:szCs w:val="22"/>
                <w:highlight w:val="yellow"/>
              </w:rPr>
            </w:pPr>
          </w:p>
        </w:tc>
        <w:tc>
          <w:tcPr>
            <w:tcW w:w="900" w:type="dxa"/>
            <w:tcBorders>
              <w:top w:val="single" w:sz="4" w:space="0" w:color="auto"/>
              <w:left w:val="nil"/>
              <w:bottom w:val="single" w:sz="4" w:space="0" w:color="auto"/>
              <w:right w:val="single" w:sz="4" w:space="0" w:color="auto"/>
            </w:tcBorders>
            <w:noWrap/>
            <w:vAlign w:val="center"/>
          </w:tcPr>
          <w:p w14:paraId="56DB0503" w14:textId="37149EFA" w:rsidR="00BA7127" w:rsidRPr="00BA7127" w:rsidRDefault="00BA7127" w:rsidP="00BA7127">
            <w:pPr>
              <w:pStyle w:val="Heading7"/>
              <w:ind w:left="0" w:right="0"/>
              <w:jc w:val="right"/>
              <w:rPr>
                <w:rFonts w:ascii="Times New Roman" w:hAnsi="Times New Roman"/>
                <w:sz w:val="22"/>
                <w:szCs w:val="22"/>
                <w:highlight w:val="yellow"/>
              </w:rPr>
            </w:pPr>
          </w:p>
        </w:tc>
        <w:tc>
          <w:tcPr>
            <w:tcW w:w="1012" w:type="dxa"/>
            <w:tcBorders>
              <w:top w:val="single" w:sz="4" w:space="0" w:color="auto"/>
              <w:left w:val="nil"/>
              <w:bottom w:val="single" w:sz="4" w:space="0" w:color="auto"/>
              <w:right w:val="single" w:sz="4" w:space="0" w:color="auto"/>
            </w:tcBorders>
            <w:noWrap/>
            <w:vAlign w:val="center"/>
          </w:tcPr>
          <w:p w14:paraId="2B5C383B" w14:textId="0438EC5B"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162,0</w:t>
            </w:r>
          </w:p>
        </w:tc>
        <w:tc>
          <w:tcPr>
            <w:tcW w:w="1056" w:type="dxa"/>
            <w:tcBorders>
              <w:top w:val="single" w:sz="4" w:space="0" w:color="auto"/>
              <w:left w:val="nil"/>
              <w:bottom w:val="single" w:sz="4" w:space="0" w:color="auto"/>
              <w:right w:val="single" w:sz="4" w:space="0" w:color="auto"/>
            </w:tcBorders>
            <w:noWrap/>
            <w:vAlign w:val="center"/>
          </w:tcPr>
          <w:p w14:paraId="0BE5F7BE" w14:textId="47C87EEA"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3.138,5</w:t>
            </w:r>
          </w:p>
        </w:tc>
        <w:tc>
          <w:tcPr>
            <w:tcW w:w="1012" w:type="dxa"/>
            <w:tcBorders>
              <w:top w:val="single" w:sz="4" w:space="0" w:color="auto"/>
              <w:left w:val="nil"/>
              <w:bottom w:val="single" w:sz="4" w:space="0" w:color="auto"/>
              <w:right w:val="single" w:sz="4" w:space="0" w:color="auto"/>
            </w:tcBorders>
            <w:noWrap/>
            <w:vAlign w:val="center"/>
          </w:tcPr>
          <w:p w14:paraId="105DF25E" w14:textId="7D12975F"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3.284,3</w:t>
            </w:r>
          </w:p>
        </w:tc>
        <w:tc>
          <w:tcPr>
            <w:tcW w:w="1012" w:type="dxa"/>
            <w:tcBorders>
              <w:top w:val="single" w:sz="4" w:space="0" w:color="auto"/>
              <w:left w:val="nil"/>
              <w:bottom w:val="single" w:sz="4" w:space="0" w:color="auto"/>
              <w:right w:val="single" w:sz="4" w:space="0" w:color="auto"/>
            </w:tcBorders>
            <w:noWrap/>
            <w:vAlign w:val="center"/>
          </w:tcPr>
          <w:p w14:paraId="7F27B86B" w14:textId="11B5BF83"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330,3</w:t>
            </w:r>
          </w:p>
        </w:tc>
        <w:tc>
          <w:tcPr>
            <w:tcW w:w="1012" w:type="dxa"/>
            <w:tcBorders>
              <w:top w:val="single" w:sz="4" w:space="0" w:color="auto"/>
              <w:left w:val="nil"/>
              <w:bottom w:val="single" w:sz="4" w:space="0" w:color="auto"/>
              <w:right w:val="single" w:sz="4" w:space="0" w:color="auto"/>
            </w:tcBorders>
            <w:noWrap/>
            <w:vAlign w:val="center"/>
          </w:tcPr>
          <w:p w14:paraId="31DACA85" w14:textId="552BE41A" w:rsidR="00BA7127" w:rsidRPr="00BA7127" w:rsidRDefault="00BA7127" w:rsidP="00BA7127">
            <w:pPr>
              <w:pStyle w:val="Heading7"/>
              <w:ind w:left="0" w:right="0"/>
              <w:jc w:val="right"/>
              <w:rPr>
                <w:rFonts w:ascii="Times New Roman" w:hAnsi="Times New Roman"/>
                <w:sz w:val="22"/>
                <w:szCs w:val="22"/>
                <w:highlight w:val="yellow"/>
              </w:rPr>
            </w:pPr>
          </w:p>
        </w:tc>
        <w:tc>
          <w:tcPr>
            <w:tcW w:w="1012" w:type="dxa"/>
            <w:tcBorders>
              <w:top w:val="single" w:sz="4" w:space="0" w:color="auto"/>
              <w:left w:val="nil"/>
              <w:bottom w:val="single" w:sz="4" w:space="0" w:color="auto"/>
              <w:right w:val="single" w:sz="4" w:space="0" w:color="auto"/>
            </w:tcBorders>
            <w:noWrap/>
            <w:vAlign w:val="center"/>
          </w:tcPr>
          <w:p w14:paraId="31982EA7" w14:textId="3DCB9715"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2.053,9</w:t>
            </w:r>
          </w:p>
        </w:tc>
      </w:tr>
      <w:tr w:rsidR="00BA7127" w:rsidRPr="001402ED" w14:paraId="1B7DC1C7" w14:textId="77777777" w:rsidTr="00D765BC">
        <w:trPr>
          <w:trHeight w:val="255"/>
        </w:trPr>
        <w:tc>
          <w:tcPr>
            <w:tcW w:w="5714" w:type="dxa"/>
            <w:vMerge/>
            <w:tcBorders>
              <w:left w:val="single" w:sz="4" w:space="0" w:color="auto"/>
              <w:bottom w:val="single" w:sz="4" w:space="0" w:color="auto"/>
              <w:right w:val="single" w:sz="4" w:space="0" w:color="auto"/>
            </w:tcBorders>
            <w:noWrap/>
            <w:vAlign w:val="center"/>
          </w:tcPr>
          <w:p w14:paraId="31C5FFB9" w14:textId="77777777" w:rsidR="00BA7127" w:rsidRPr="001402ED" w:rsidRDefault="00BA7127" w:rsidP="00BA7127">
            <w:pPr>
              <w:jc w:val="center"/>
              <w:rPr>
                <w:sz w:val="22"/>
                <w:szCs w:val="22"/>
              </w:rPr>
            </w:pPr>
          </w:p>
        </w:tc>
        <w:tc>
          <w:tcPr>
            <w:tcW w:w="760" w:type="dxa"/>
            <w:tcBorders>
              <w:top w:val="single" w:sz="4" w:space="0" w:color="auto"/>
              <w:left w:val="nil"/>
              <w:bottom w:val="single" w:sz="4" w:space="0" w:color="auto"/>
              <w:right w:val="single" w:sz="4" w:space="0" w:color="auto"/>
            </w:tcBorders>
            <w:noWrap/>
            <w:vAlign w:val="bottom"/>
          </w:tcPr>
          <w:p w14:paraId="13F01A8D" w14:textId="77777777" w:rsidR="00BA7127" w:rsidRPr="001402ED" w:rsidRDefault="00BA7127" w:rsidP="00BA7127">
            <w:pPr>
              <w:jc w:val="center"/>
              <w:rPr>
                <w:sz w:val="22"/>
                <w:szCs w:val="22"/>
              </w:rPr>
            </w:pPr>
            <w:r w:rsidRPr="001402ED">
              <w:rPr>
                <w:sz w:val="22"/>
                <w:szCs w:val="22"/>
              </w:rPr>
              <w:t>Iv</w:t>
            </w:r>
          </w:p>
        </w:tc>
        <w:tc>
          <w:tcPr>
            <w:tcW w:w="1134" w:type="dxa"/>
            <w:tcBorders>
              <w:top w:val="single" w:sz="4" w:space="0" w:color="auto"/>
              <w:left w:val="nil"/>
              <w:bottom w:val="single" w:sz="4" w:space="0" w:color="auto"/>
              <w:right w:val="single" w:sz="4" w:space="0" w:color="auto"/>
            </w:tcBorders>
            <w:noWrap/>
            <w:vAlign w:val="center"/>
          </w:tcPr>
          <w:p w14:paraId="7D374B7E" w14:textId="496B1E4E"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152,4</w:t>
            </w:r>
          </w:p>
        </w:tc>
        <w:tc>
          <w:tcPr>
            <w:tcW w:w="1031" w:type="dxa"/>
            <w:tcBorders>
              <w:top w:val="single" w:sz="4" w:space="0" w:color="auto"/>
              <w:left w:val="nil"/>
              <w:bottom w:val="single" w:sz="4" w:space="0" w:color="auto"/>
              <w:right w:val="single" w:sz="4" w:space="0" w:color="auto"/>
            </w:tcBorders>
            <w:noWrap/>
            <w:vAlign w:val="center"/>
          </w:tcPr>
          <w:p w14:paraId="4D580A6C" w14:textId="55E48815" w:rsidR="00BA7127" w:rsidRPr="00BA7127" w:rsidRDefault="00BA7127" w:rsidP="00BA7127">
            <w:pPr>
              <w:pStyle w:val="Heading7"/>
              <w:ind w:left="0" w:right="0"/>
              <w:jc w:val="right"/>
              <w:rPr>
                <w:rFonts w:ascii="Times New Roman" w:hAnsi="Times New Roman"/>
                <w:sz w:val="22"/>
                <w:szCs w:val="22"/>
                <w:highlight w:val="yellow"/>
              </w:rPr>
            </w:pPr>
          </w:p>
        </w:tc>
        <w:tc>
          <w:tcPr>
            <w:tcW w:w="1031" w:type="dxa"/>
            <w:tcBorders>
              <w:top w:val="single" w:sz="4" w:space="0" w:color="auto"/>
              <w:left w:val="nil"/>
              <w:bottom w:val="single" w:sz="4" w:space="0" w:color="auto"/>
              <w:right w:val="single" w:sz="4" w:space="0" w:color="auto"/>
            </w:tcBorders>
            <w:noWrap/>
            <w:vAlign w:val="center"/>
          </w:tcPr>
          <w:p w14:paraId="4594AF92" w14:textId="26224481" w:rsidR="00BA7127" w:rsidRPr="00BA7127" w:rsidRDefault="00BA7127" w:rsidP="00BA7127">
            <w:pPr>
              <w:pStyle w:val="Heading7"/>
              <w:ind w:left="0" w:right="0"/>
              <w:jc w:val="right"/>
              <w:rPr>
                <w:rFonts w:ascii="Times New Roman" w:hAnsi="Times New Roman"/>
                <w:sz w:val="22"/>
                <w:szCs w:val="22"/>
                <w:highlight w:val="yellow"/>
              </w:rPr>
            </w:pPr>
          </w:p>
        </w:tc>
        <w:tc>
          <w:tcPr>
            <w:tcW w:w="900" w:type="dxa"/>
            <w:tcBorders>
              <w:top w:val="single" w:sz="4" w:space="0" w:color="auto"/>
              <w:left w:val="nil"/>
              <w:bottom w:val="single" w:sz="4" w:space="0" w:color="auto"/>
              <w:right w:val="single" w:sz="4" w:space="0" w:color="auto"/>
            </w:tcBorders>
            <w:noWrap/>
            <w:vAlign w:val="center"/>
          </w:tcPr>
          <w:p w14:paraId="742041D0" w14:textId="2D23BF34" w:rsidR="00BA7127" w:rsidRPr="00BA7127" w:rsidRDefault="00BA7127" w:rsidP="00BA7127">
            <w:pPr>
              <w:pStyle w:val="Heading7"/>
              <w:ind w:left="0" w:right="0"/>
              <w:jc w:val="right"/>
              <w:rPr>
                <w:rFonts w:ascii="Times New Roman" w:hAnsi="Times New Roman"/>
                <w:sz w:val="22"/>
                <w:szCs w:val="22"/>
                <w:highlight w:val="yellow"/>
              </w:rPr>
            </w:pPr>
          </w:p>
        </w:tc>
        <w:tc>
          <w:tcPr>
            <w:tcW w:w="1012" w:type="dxa"/>
            <w:tcBorders>
              <w:top w:val="single" w:sz="4" w:space="0" w:color="auto"/>
              <w:left w:val="nil"/>
              <w:bottom w:val="single" w:sz="4" w:space="0" w:color="auto"/>
              <w:right w:val="single" w:sz="4" w:space="0" w:color="auto"/>
            </w:tcBorders>
            <w:noWrap/>
            <w:vAlign w:val="center"/>
          </w:tcPr>
          <w:p w14:paraId="1489B73C" w14:textId="2B24B8E5"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4,3</w:t>
            </w:r>
          </w:p>
        </w:tc>
        <w:tc>
          <w:tcPr>
            <w:tcW w:w="1056" w:type="dxa"/>
            <w:tcBorders>
              <w:top w:val="single" w:sz="4" w:space="0" w:color="auto"/>
              <w:left w:val="nil"/>
              <w:bottom w:val="single" w:sz="4" w:space="0" w:color="auto"/>
              <w:right w:val="single" w:sz="4" w:space="0" w:color="auto"/>
            </w:tcBorders>
            <w:noWrap/>
            <w:vAlign w:val="center"/>
          </w:tcPr>
          <w:p w14:paraId="02473737" w14:textId="3F58FA6A"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54,9</w:t>
            </w:r>
          </w:p>
        </w:tc>
        <w:tc>
          <w:tcPr>
            <w:tcW w:w="1012" w:type="dxa"/>
            <w:tcBorders>
              <w:top w:val="single" w:sz="4" w:space="0" w:color="auto"/>
              <w:left w:val="nil"/>
              <w:bottom w:val="single" w:sz="4" w:space="0" w:color="auto"/>
              <w:right w:val="single" w:sz="4" w:space="0" w:color="auto"/>
            </w:tcBorders>
            <w:noWrap/>
            <w:vAlign w:val="center"/>
          </w:tcPr>
          <w:p w14:paraId="011DF839" w14:textId="2C005C95"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51,4</w:t>
            </w:r>
          </w:p>
        </w:tc>
        <w:tc>
          <w:tcPr>
            <w:tcW w:w="1012" w:type="dxa"/>
            <w:tcBorders>
              <w:top w:val="single" w:sz="4" w:space="0" w:color="auto"/>
              <w:left w:val="nil"/>
              <w:bottom w:val="single" w:sz="4" w:space="0" w:color="auto"/>
              <w:right w:val="single" w:sz="4" w:space="0" w:color="auto"/>
            </w:tcBorders>
            <w:noWrap/>
            <w:vAlign w:val="center"/>
          </w:tcPr>
          <w:p w14:paraId="75C861DF" w14:textId="22BEFD92"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7,3</w:t>
            </w:r>
          </w:p>
        </w:tc>
        <w:tc>
          <w:tcPr>
            <w:tcW w:w="1012" w:type="dxa"/>
            <w:tcBorders>
              <w:top w:val="single" w:sz="4" w:space="0" w:color="auto"/>
              <w:left w:val="nil"/>
              <w:bottom w:val="single" w:sz="4" w:space="0" w:color="auto"/>
              <w:right w:val="single" w:sz="4" w:space="0" w:color="auto"/>
            </w:tcBorders>
            <w:noWrap/>
            <w:vAlign w:val="center"/>
          </w:tcPr>
          <w:p w14:paraId="235F9D92" w14:textId="0FDA8C05" w:rsidR="00BA7127" w:rsidRPr="00BA7127" w:rsidRDefault="00BA7127" w:rsidP="00BA7127">
            <w:pPr>
              <w:pStyle w:val="Heading7"/>
              <w:ind w:left="0" w:right="0"/>
              <w:jc w:val="right"/>
              <w:rPr>
                <w:rFonts w:ascii="Times New Roman" w:hAnsi="Times New Roman"/>
                <w:sz w:val="22"/>
                <w:szCs w:val="22"/>
                <w:highlight w:val="yellow"/>
              </w:rPr>
            </w:pPr>
          </w:p>
        </w:tc>
        <w:tc>
          <w:tcPr>
            <w:tcW w:w="1012" w:type="dxa"/>
            <w:tcBorders>
              <w:top w:val="single" w:sz="4" w:space="0" w:color="auto"/>
              <w:left w:val="nil"/>
              <w:bottom w:val="single" w:sz="4" w:space="0" w:color="auto"/>
              <w:right w:val="single" w:sz="4" w:space="0" w:color="auto"/>
            </w:tcBorders>
            <w:noWrap/>
            <w:vAlign w:val="center"/>
          </w:tcPr>
          <w:p w14:paraId="262CB08C" w14:textId="623D80A2"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34,5</w:t>
            </w:r>
          </w:p>
        </w:tc>
      </w:tr>
      <w:tr w:rsidR="00BA7127" w:rsidRPr="001402ED" w14:paraId="39167E11" w14:textId="77777777" w:rsidTr="00D765BC">
        <w:trPr>
          <w:trHeight w:val="255"/>
        </w:trPr>
        <w:tc>
          <w:tcPr>
            <w:tcW w:w="5714"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tcPr>
          <w:p w14:paraId="427FBDBE" w14:textId="77777777" w:rsidR="00BA7127" w:rsidRPr="001402ED" w:rsidRDefault="00BA7127" w:rsidP="00BA7127">
            <w:pPr>
              <w:jc w:val="left"/>
              <w:rPr>
                <w:b/>
                <w:bCs/>
                <w:sz w:val="22"/>
                <w:szCs w:val="22"/>
                <w:lang w:val="sr-Cyrl-RS"/>
              </w:rPr>
            </w:pPr>
            <w:r w:rsidRPr="001402ED">
              <w:rPr>
                <w:b/>
                <w:bCs/>
                <w:sz w:val="22"/>
                <w:szCs w:val="22"/>
                <w:lang w:val="sr-Cyrl-RS"/>
              </w:rPr>
              <w:t>5</w:t>
            </w:r>
            <w:r w:rsidRPr="001402ED">
              <w:rPr>
                <w:b/>
                <w:bCs/>
                <w:sz w:val="22"/>
                <w:szCs w:val="22"/>
                <w:lang w:val="sr-Latn-RS"/>
              </w:rPr>
              <w:t>7</w:t>
            </w:r>
            <w:r w:rsidRPr="001402ED">
              <w:rPr>
                <w:b/>
                <w:bCs/>
                <w:sz w:val="22"/>
                <w:szCs w:val="22"/>
                <w:lang w:val="sr-Cyrl-RS"/>
              </w:rPr>
              <w:t xml:space="preserve"> – СРП </w:t>
            </w:r>
            <w:r w:rsidRPr="001402ED">
              <w:rPr>
                <w:b/>
                <w:bCs/>
                <w:sz w:val="22"/>
                <w:szCs w:val="22"/>
                <w:lang w:val="sr-Latn-RS"/>
              </w:rPr>
              <w:t xml:space="preserve">III </w:t>
            </w:r>
            <w:r w:rsidRPr="001402ED">
              <w:rPr>
                <w:b/>
                <w:bCs/>
                <w:sz w:val="22"/>
                <w:szCs w:val="22"/>
                <w:lang w:val="sr-Cyrl-RS"/>
              </w:rPr>
              <w:t>степена заштите</w:t>
            </w:r>
          </w:p>
        </w:tc>
        <w:tc>
          <w:tcPr>
            <w:tcW w:w="76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399F02AF" w14:textId="77777777" w:rsidR="00BA7127" w:rsidRPr="001402ED" w:rsidRDefault="00BA7127" w:rsidP="00BA7127">
            <w:pPr>
              <w:jc w:val="center"/>
              <w:rPr>
                <w:b/>
                <w:bCs/>
                <w:sz w:val="22"/>
                <w:szCs w:val="22"/>
              </w:rPr>
            </w:pPr>
            <w:r w:rsidRPr="001402ED">
              <w:rPr>
                <w:b/>
                <w:bCs/>
                <w:sz w:val="22"/>
                <w:szCs w:val="22"/>
              </w:rPr>
              <w:t>P</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436B331" w14:textId="08D9422D" w:rsidR="00BA7127" w:rsidRPr="00BA7127" w:rsidRDefault="00BA7127" w:rsidP="00BA7127">
            <w:pPr>
              <w:pStyle w:val="Heading7"/>
              <w:ind w:left="0" w:right="0"/>
              <w:jc w:val="right"/>
              <w:rPr>
                <w:rFonts w:ascii="Times New Roman" w:hAnsi="Times New Roman"/>
                <w:b/>
                <w:bCs/>
                <w:sz w:val="22"/>
                <w:szCs w:val="22"/>
              </w:rPr>
            </w:pPr>
            <w:r w:rsidRPr="00BA7127">
              <w:rPr>
                <w:rFonts w:ascii="Times New Roman" w:hAnsi="Times New Roman"/>
                <w:b/>
                <w:bCs/>
                <w:color w:val="000000"/>
                <w:sz w:val="22"/>
                <w:szCs w:val="22"/>
              </w:rPr>
              <w:t>951,69</w:t>
            </w:r>
          </w:p>
        </w:tc>
        <w:tc>
          <w:tcPr>
            <w:tcW w:w="103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1851A71" w14:textId="3B458464" w:rsidR="00BA7127" w:rsidRPr="00BA7127" w:rsidRDefault="00BA7127" w:rsidP="00BA7127">
            <w:pPr>
              <w:pStyle w:val="Heading7"/>
              <w:ind w:left="0" w:right="0"/>
              <w:jc w:val="right"/>
              <w:rPr>
                <w:rFonts w:ascii="Times New Roman" w:hAnsi="Times New Roman"/>
                <w:b/>
                <w:bCs/>
                <w:sz w:val="22"/>
                <w:szCs w:val="22"/>
              </w:rPr>
            </w:pPr>
          </w:p>
        </w:tc>
        <w:tc>
          <w:tcPr>
            <w:tcW w:w="103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A54515E" w14:textId="7F45837B" w:rsidR="00BA7127" w:rsidRPr="00BA7127" w:rsidRDefault="00BA7127" w:rsidP="00BA7127">
            <w:pPr>
              <w:pStyle w:val="Heading7"/>
              <w:ind w:left="0" w:right="0"/>
              <w:jc w:val="right"/>
              <w:rPr>
                <w:rFonts w:ascii="Times New Roman" w:hAnsi="Times New Roman"/>
                <w:b/>
                <w:bCs/>
                <w:sz w:val="22"/>
                <w:szCs w:val="22"/>
              </w:rPr>
            </w:pPr>
            <w:r w:rsidRPr="00BA7127">
              <w:rPr>
                <w:rFonts w:ascii="Times New Roman" w:hAnsi="Times New Roman"/>
                <w:b/>
                <w:bCs/>
                <w:color w:val="000000"/>
                <w:sz w:val="22"/>
                <w:szCs w:val="22"/>
              </w:rPr>
              <w:t>11,99</w:t>
            </w:r>
          </w:p>
        </w:tc>
        <w:tc>
          <w:tcPr>
            <w:tcW w:w="90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1FC267B4" w14:textId="1D805879" w:rsidR="00BA7127" w:rsidRPr="00BA7127" w:rsidRDefault="00BA7127" w:rsidP="00BA7127">
            <w:pPr>
              <w:pStyle w:val="Heading7"/>
              <w:ind w:left="0" w:right="0"/>
              <w:jc w:val="right"/>
              <w:rPr>
                <w:rFonts w:ascii="Times New Roman" w:hAnsi="Times New Roman"/>
                <w:b/>
                <w:bCs/>
                <w:sz w:val="22"/>
                <w:szCs w:val="22"/>
              </w:rPr>
            </w:pPr>
            <w:r w:rsidRPr="00BA7127">
              <w:rPr>
                <w:rFonts w:ascii="Times New Roman" w:hAnsi="Times New Roman"/>
                <w:b/>
                <w:bCs/>
                <w:color w:val="000000"/>
                <w:sz w:val="22"/>
                <w:szCs w:val="22"/>
              </w:rPr>
              <w:t>38,32</w:t>
            </w: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0113518" w14:textId="1B3BD20B" w:rsidR="00BA7127" w:rsidRPr="00BA7127" w:rsidRDefault="00BA7127" w:rsidP="00BA7127">
            <w:pPr>
              <w:pStyle w:val="Heading7"/>
              <w:ind w:left="0" w:right="0"/>
              <w:jc w:val="right"/>
              <w:rPr>
                <w:rFonts w:ascii="Times New Roman" w:hAnsi="Times New Roman"/>
                <w:b/>
                <w:bCs/>
                <w:sz w:val="22"/>
                <w:szCs w:val="22"/>
              </w:rPr>
            </w:pPr>
            <w:r w:rsidRPr="00BA7127">
              <w:rPr>
                <w:rFonts w:ascii="Times New Roman" w:hAnsi="Times New Roman"/>
                <w:b/>
                <w:bCs/>
                <w:color w:val="000000"/>
                <w:sz w:val="22"/>
                <w:szCs w:val="22"/>
              </w:rPr>
              <w:t>33,29</w:t>
            </w:r>
          </w:p>
        </w:tc>
        <w:tc>
          <w:tcPr>
            <w:tcW w:w="1056"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F2E7EE2" w14:textId="4B92BEDC" w:rsidR="00BA7127" w:rsidRPr="00BA7127" w:rsidRDefault="00BA7127" w:rsidP="00BA7127">
            <w:pPr>
              <w:pStyle w:val="Heading7"/>
              <w:ind w:left="0" w:right="0"/>
              <w:jc w:val="right"/>
              <w:rPr>
                <w:rFonts w:ascii="Times New Roman" w:hAnsi="Times New Roman"/>
                <w:b/>
                <w:bCs/>
                <w:sz w:val="22"/>
                <w:szCs w:val="22"/>
              </w:rPr>
            </w:pPr>
            <w:r w:rsidRPr="00BA7127">
              <w:rPr>
                <w:rFonts w:ascii="Times New Roman" w:hAnsi="Times New Roman"/>
                <w:b/>
                <w:bCs/>
                <w:color w:val="000000"/>
                <w:sz w:val="22"/>
                <w:szCs w:val="22"/>
              </w:rPr>
              <w:t>150,59</w:t>
            </w: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5C6818A" w14:textId="378B776A" w:rsidR="00BA7127" w:rsidRPr="00BA7127" w:rsidRDefault="00BA7127" w:rsidP="00BA7127">
            <w:pPr>
              <w:pStyle w:val="Heading7"/>
              <w:ind w:left="0" w:right="0"/>
              <w:jc w:val="right"/>
              <w:rPr>
                <w:rFonts w:ascii="Times New Roman" w:hAnsi="Times New Roman"/>
                <w:b/>
                <w:bCs/>
                <w:sz w:val="22"/>
                <w:szCs w:val="22"/>
              </w:rPr>
            </w:pPr>
            <w:r w:rsidRPr="00BA7127">
              <w:rPr>
                <w:rFonts w:ascii="Times New Roman" w:hAnsi="Times New Roman"/>
                <w:b/>
                <w:bCs/>
                <w:color w:val="000000"/>
                <w:sz w:val="22"/>
                <w:szCs w:val="22"/>
              </w:rPr>
              <w:t>173,58</w:t>
            </w: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B645FA7" w14:textId="1668F083" w:rsidR="00BA7127" w:rsidRPr="00BA7127" w:rsidRDefault="00BA7127" w:rsidP="00BA7127">
            <w:pPr>
              <w:pStyle w:val="Heading7"/>
              <w:ind w:left="0" w:right="0"/>
              <w:jc w:val="right"/>
              <w:rPr>
                <w:rFonts w:ascii="Times New Roman" w:hAnsi="Times New Roman"/>
                <w:b/>
                <w:bCs/>
                <w:sz w:val="22"/>
                <w:szCs w:val="22"/>
              </w:rPr>
            </w:pPr>
            <w:r w:rsidRPr="00BA7127">
              <w:rPr>
                <w:rFonts w:ascii="Times New Roman" w:hAnsi="Times New Roman"/>
                <w:b/>
                <w:bCs/>
                <w:color w:val="000000"/>
                <w:sz w:val="22"/>
                <w:szCs w:val="22"/>
              </w:rPr>
              <w:t>168,06</w:t>
            </w: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4B65F4F" w14:textId="679E4534" w:rsidR="00BA7127" w:rsidRPr="00BA7127" w:rsidRDefault="00BA7127" w:rsidP="00BA7127">
            <w:pPr>
              <w:pStyle w:val="Heading7"/>
              <w:ind w:left="0" w:right="0"/>
              <w:jc w:val="right"/>
              <w:rPr>
                <w:rFonts w:ascii="Times New Roman" w:hAnsi="Times New Roman"/>
                <w:b/>
                <w:bCs/>
                <w:sz w:val="22"/>
                <w:szCs w:val="22"/>
              </w:rPr>
            </w:pPr>
            <w:r w:rsidRPr="00BA7127">
              <w:rPr>
                <w:rFonts w:ascii="Times New Roman" w:hAnsi="Times New Roman"/>
                <w:b/>
                <w:bCs/>
                <w:color w:val="000000"/>
                <w:sz w:val="22"/>
                <w:szCs w:val="22"/>
              </w:rPr>
              <w:t>121,69</w:t>
            </w: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3734B24" w14:textId="337FFE39" w:rsidR="00BA7127" w:rsidRPr="00BA7127" w:rsidRDefault="00BA7127" w:rsidP="00BA7127">
            <w:pPr>
              <w:pStyle w:val="Heading7"/>
              <w:ind w:left="0" w:right="0"/>
              <w:jc w:val="right"/>
              <w:rPr>
                <w:rFonts w:ascii="Times New Roman" w:hAnsi="Times New Roman"/>
                <w:b/>
                <w:bCs/>
                <w:sz w:val="22"/>
                <w:szCs w:val="22"/>
              </w:rPr>
            </w:pPr>
            <w:r w:rsidRPr="00BA7127">
              <w:rPr>
                <w:rFonts w:ascii="Times New Roman" w:hAnsi="Times New Roman"/>
                <w:b/>
                <w:bCs/>
                <w:color w:val="000000"/>
                <w:sz w:val="22"/>
                <w:szCs w:val="22"/>
              </w:rPr>
              <w:t>254,17</w:t>
            </w:r>
          </w:p>
        </w:tc>
      </w:tr>
      <w:tr w:rsidR="00BA7127" w:rsidRPr="001402ED" w14:paraId="20C4276C" w14:textId="77777777" w:rsidTr="00D765BC">
        <w:trPr>
          <w:trHeight w:val="255"/>
        </w:trPr>
        <w:tc>
          <w:tcPr>
            <w:tcW w:w="5714" w:type="dxa"/>
            <w:vMerge/>
            <w:tcBorders>
              <w:left w:val="single" w:sz="4" w:space="0" w:color="auto"/>
              <w:right w:val="single" w:sz="4" w:space="0" w:color="auto"/>
            </w:tcBorders>
            <w:shd w:val="clear" w:color="auto" w:fill="D9D9D9" w:themeFill="background1" w:themeFillShade="D9"/>
            <w:noWrap/>
            <w:vAlign w:val="center"/>
          </w:tcPr>
          <w:p w14:paraId="2EEF31C9" w14:textId="77777777" w:rsidR="00BA7127" w:rsidRPr="001402ED" w:rsidRDefault="00BA7127" w:rsidP="00BA7127">
            <w:pPr>
              <w:jc w:val="center"/>
              <w:rPr>
                <w:b/>
                <w:bCs/>
                <w:sz w:val="22"/>
                <w:szCs w:val="22"/>
              </w:rPr>
            </w:pPr>
          </w:p>
        </w:tc>
        <w:tc>
          <w:tcPr>
            <w:tcW w:w="76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2955BD2B" w14:textId="77777777" w:rsidR="00BA7127" w:rsidRPr="001402ED" w:rsidRDefault="00BA7127" w:rsidP="00BA7127">
            <w:pPr>
              <w:jc w:val="center"/>
              <w:rPr>
                <w:b/>
                <w:bCs/>
                <w:sz w:val="22"/>
                <w:szCs w:val="22"/>
              </w:rPr>
            </w:pPr>
            <w:r w:rsidRPr="001402ED">
              <w:rPr>
                <w:b/>
                <w:bCs/>
                <w:sz w:val="22"/>
                <w:szCs w:val="22"/>
                <w:lang w:val="sr-Cyrl-RS"/>
              </w:rPr>
              <w:t>V</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5946E998" w14:textId="0F30C99F" w:rsidR="00BA7127" w:rsidRPr="00BA7127" w:rsidRDefault="00BA7127" w:rsidP="00BA7127">
            <w:pPr>
              <w:pStyle w:val="Heading7"/>
              <w:ind w:left="0" w:right="0"/>
              <w:jc w:val="right"/>
              <w:rPr>
                <w:rFonts w:ascii="Times New Roman" w:hAnsi="Times New Roman"/>
                <w:b/>
                <w:bCs/>
                <w:sz w:val="22"/>
                <w:szCs w:val="22"/>
                <w:highlight w:val="yellow"/>
              </w:rPr>
            </w:pPr>
            <w:r w:rsidRPr="00BA7127">
              <w:rPr>
                <w:rFonts w:ascii="Times New Roman" w:hAnsi="Times New Roman"/>
                <w:b/>
                <w:bCs/>
                <w:color w:val="000000"/>
                <w:sz w:val="22"/>
                <w:szCs w:val="22"/>
              </w:rPr>
              <w:t>258.422,3</w:t>
            </w:r>
          </w:p>
        </w:tc>
        <w:tc>
          <w:tcPr>
            <w:tcW w:w="103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107C574B" w14:textId="74F4C658" w:rsidR="00BA7127" w:rsidRPr="00BA7127" w:rsidRDefault="00BA7127" w:rsidP="00BA7127">
            <w:pPr>
              <w:pStyle w:val="Heading7"/>
              <w:ind w:left="0" w:right="0"/>
              <w:jc w:val="right"/>
              <w:rPr>
                <w:rFonts w:ascii="Times New Roman" w:hAnsi="Times New Roman"/>
                <w:b/>
                <w:bCs/>
                <w:sz w:val="22"/>
                <w:szCs w:val="22"/>
                <w:highlight w:val="yellow"/>
              </w:rPr>
            </w:pPr>
          </w:p>
        </w:tc>
        <w:tc>
          <w:tcPr>
            <w:tcW w:w="103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D2DA161" w14:textId="0BAADEF6" w:rsidR="00BA7127" w:rsidRPr="00BA7127" w:rsidRDefault="00BA7127" w:rsidP="00BA7127">
            <w:pPr>
              <w:pStyle w:val="Heading7"/>
              <w:ind w:left="0" w:right="0"/>
              <w:jc w:val="right"/>
              <w:rPr>
                <w:rFonts w:ascii="Times New Roman" w:hAnsi="Times New Roman"/>
                <w:b/>
                <w:bCs/>
                <w:sz w:val="22"/>
                <w:szCs w:val="22"/>
                <w:highlight w:val="yellow"/>
              </w:rPr>
            </w:pPr>
          </w:p>
        </w:tc>
        <w:tc>
          <w:tcPr>
            <w:tcW w:w="90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A94C481" w14:textId="4436970F" w:rsidR="00BA7127" w:rsidRPr="00BA7127" w:rsidRDefault="00BA7127" w:rsidP="00BA7127">
            <w:pPr>
              <w:pStyle w:val="Heading7"/>
              <w:ind w:left="0" w:right="0"/>
              <w:jc w:val="right"/>
              <w:rPr>
                <w:rFonts w:ascii="Times New Roman" w:hAnsi="Times New Roman"/>
                <w:b/>
                <w:bCs/>
                <w:sz w:val="22"/>
                <w:szCs w:val="22"/>
                <w:highlight w:val="yellow"/>
              </w:rPr>
            </w:pPr>
            <w:r w:rsidRPr="00BA7127">
              <w:rPr>
                <w:rFonts w:ascii="Times New Roman" w:hAnsi="Times New Roman"/>
                <w:b/>
                <w:bCs/>
                <w:color w:val="000000"/>
                <w:sz w:val="22"/>
                <w:szCs w:val="22"/>
              </w:rPr>
              <w:t>5.307,9</w:t>
            </w: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8436088" w14:textId="32DB09F8" w:rsidR="00BA7127" w:rsidRPr="00BA7127" w:rsidRDefault="00BA7127" w:rsidP="00BA7127">
            <w:pPr>
              <w:pStyle w:val="Heading7"/>
              <w:ind w:left="0" w:right="0"/>
              <w:jc w:val="right"/>
              <w:rPr>
                <w:rFonts w:ascii="Times New Roman" w:hAnsi="Times New Roman"/>
                <w:b/>
                <w:bCs/>
                <w:sz w:val="22"/>
                <w:szCs w:val="22"/>
                <w:highlight w:val="yellow"/>
              </w:rPr>
            </w:pPr>
            <w:r w:rsidRPr="00BA7127">
              <w:rPr>
                <w:rFonts w:ascii="Times New Roman" w:hAnsi="Times New Roman"/>
                <w:b/>
                <w:bCs/>
                <w:color w:val="000000"/>
                <w:sz w:val="22"/>
                <w:szCs w:val="22"/>
              </w:rPr>
              <w:t>5.128,2</w:t>
            </w:r>
          </w:p>
        </w:tc>
        <w:tc>
          <w:tcPr>
            <w:tcW w:w="1056"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3BDB08D0" w14:textId="4286D4D8" w:rsidR="00BA7127" w:rsidRPr="00BA7127" w:rsidRDefault="00BA7127" w:rsidP="00BA7127">
            <w:pPr>
              <w:pStyle w:val="Heading7"/>
              <w:ind w:left="0" w:right="0"/>
              <w:jc w:val="right"/>
              <w:rPr>
                <w:rFonts w:ascii="Times New Roman" w:hAnsi="Times New Roman"/>
                <w:b/>
                <w:bCs/>
                <w:sz w:val="22"/>
                <w:szCs w:val="22"/>
                <w:highlight w:val="yellow"/>
              </w:rPr>
            </w:pPr>
            <w:r w:rsidRPr="00BA7127">
              <w:rPr>
                <w:rFonts w:ascii="Times New Roman" w:hAnsi="Times New Roman"/>
                <w:b/>
                <w:bCs/>
                <w:color w:val="000000"/>
                <w:sz w:val="22"/>
                <w:szCs w:val="22"/>
              </w:rPr>
              <w:t>37.024,9</w:t>
            </w: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5CEDF15F" w14:textId="20CF500D" w:rsidR="00BA7127" w:rsidRPr="00BA7127" w:rsidRDefault="00BA7127" w:rsidP="00BA7127">
            <w:pPr>
              <w:pStyle w:val="Heading7"/>
              <w:ind w:left="0" w:right="0"/>
              <w:jc w:val="right"/>
              <w:rPr>
                <w:rFonts w:ascii="Times New Roman" w:hAnsi="Times New Roman"/>
                <w:b/>
                <w:bCs/>
                <w:sz w:val="22"/>
                <w:szCs w:val="22"/>
                <w:highlight w:val="yellow"/>
              </w:rPr>
            </w:pPr>
            <w:r w:rsidRPr="00BA7127">
              <w:rPr>
                <w:rFonts w:ascii="Times New Roman" w:hAnsi="Times New Roman"/>
                <w:b/>
                <w:bCs/>
                <w:color w:val="000000"/>
                <w:sz w:val="22"/>
                <w:szCs w:val="22"/>
              </w:rPr>
              <w:t>49.742,9</w:t>
            </w: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F51B33D" w14:textId="1CBE15C1" w:rsidR="00BA7127" w:rsidRPr="00BA7127" w:rsidRDefault="00BA7127" w:rsidP="00BA7127">
            <w:pPr>
              <w:pStyle w:val="Heading7"/>
              <w:ind w:left="0" w:right="0"/>
              <w:jc w:val="right"/>
              <w:rPr>
                <w:rFonts w:ascii="Times New Roman" w:hAnsi="Times New Roman"/>
                <w:b/>
                <w:bCs/>
                <w:sz w:val="22"/>
                <w:szCs w:val="22"/>
                <w:highlight w:val="yellow"/>
              </w:rPr>
            </w:pPr>
            <w:r w:rsidRPr="00BA7127">
              <w:rPr>
                <w:rFonts w:ascii="Times New Roman" w:hAnsi="Times New Roman"/>
                <w:b/>
                <w:bCs/>
                <w:color w:val="000000"/>
                <w:sz w:val="22"/>
                <w:szCs w:val="22"/>
              </w:rPr>
              <w:t>39.049,9</w:t>
            </w: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C55E9F3" w14:textId="3A33E02A" w:rsidR="00BA7127" w:rsidRPr="00BA7127" w:rsidRDefault="00BA7127" w:rsidP="00BA7127">
            <w:pPr>
              <w:pStyle w:val="Heading7"/>
              <w:ind w:left="0" w:right="0"/>
              <w:jc w:val="right"/>
              <w:rPr>
                <w:rFonts w:ascii="Times New Roman" w:hAnsi="Times New Roman"/>
                <w:b/>
                <w:bCs/>
                <w:sz w:val="22"/>
                <w:szCs w:val="22"/>
                <w:highlight w:val="yellow"/>
              </w:rPr>
            </w:pPr>
            <w:r w:rsidRPr="00BA7127">
              <w:rPr>
                <w:rFonts w:ascii="Times New Roman" w:hAnsi="Times New Roman"/>
                <w:b/>
                <w:bCs/>
                <w:color w:val="000000"/>
                <w:sz w:val="22"/>
                <w:szCs w:val="22"/>
              </w:rPr>
              <w:t>39.443,6</w:t>
            </w: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36FCF15C" w14:textId="6616F357" w:rsidR="00BA7127" w:rsidRPr="00BA7127" w:rsidRDefault="00BA7127" w:rsidP="00BA7127">
            <w:pPr>
              <w:pStyle w:val="Heading7"/>
              <w:ind w:left="0" w:right="0"/>
              <w:jc w:val="right"/>
              <w:rPr>
                <w:rFonts w:ascii="Times New Roman" w:hAnsi="Times New Roman"/>
                <w:b/>
                <w:bCs/>
                <w:sz w:val="22"/>
                <w:szCs w:val="22"/>
                <w:highlight w:val="yellow"/>
              </w:rPr>
            </w:pPr>
            <w:r w:rsidRPr="00BA7127">
              <w:rPr>
                <w:rFonts w:ascii="Times New Roman" w:hAnsi="Times New Roman"/>
                <w:b/>
                <w:bCs/>
                <w:color w:val="000000"/>
                <w:sz w:val="22"/>
                <w:szCs w:val="22"/>
              </w:rPr>
              <w:t>82.724,9</w:t>
            </w:r>
          </w:p>
        </w:tc>
      </w:tr>
      <w:tr w:rsidR="00BA7127" w:rsidRPr="001402ED" w14:paraId="38583F36" w14:textId="77777777" w:rsidTr="00D765BC">
        <w:trPr>
          <w:trHeight w:val="255"/>
        </w:trPr>
        <w:tc>
          <w:tcPr>
            <w:tcW w:w="5714" w:type="dxa"/>
            <w:vMerge/>
            <w:tcBorders>
              <w:left w:val="single" w:sz="4" w:space="0" w:color="auto"/>
              <w:bottom w:val="single" w:sz="4" w:space="0" w:color="auto"/>
              <w:right w:val="single" w:sz="4" w:space="0" w:color="auto"/>
            </w:tcBorders>
            <w:shd w:val="clear" w:color="auto" w:fill="D9D9D9" w:themeFill="background1" w:themeFillShade="D9"/>
            <w:noWrap/>
            <w:vAlign w:val="center"/>
          </w:tcPr>
          <w:p w14:paraId="20291B46" w14:textId="77777777" w:rsidR="00BA7127" w:rsidRPr="001402ED" w:rsidRDefault="00BA7127" w:rsidP="00BA7127">
            <w:pPr>
              <w:jc w:val="center"/>
              <w:rPr>
                <w:b/>
                <w:bCs/>
                <w:sz w:val="22"/>
                <w:szCs w:val="22"/>
              </w:rPr>
            </w:pPr>
          </w:p>
        </w:tc>
        <w:tc>
          <w:tcPr>
            <w:tcW w:w="76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64081961" w14:textId="77777777" w:rsidR="00BA7127" w:rsidRPr="001402ED" w:rsidRDefault="00BA7127" w:rsidP="00BA7127">
            <w:pPr>
              <w:jc w:val="center"/>
              <w:rPr>
                <w:b/>
                <w:bCs/>
                <w:sz w:val="22"/>
                <w:szCs w:val="22"/>
              </w:rPr>
            </w:pPr>
            <w:r w:rsidRPr="001402ED">
              <w:rPr>
                <w:b/>
                <w:bCs/>
                <w:sz w:val="22"/>
                <w:szCs w:val="22"/>
              </w:rPr>
              <w:t>Iv</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5C28CFC" w14:textId="35188141" w:rsidR="00BA7127" w:rsidRPr="00BA7127" w:rsidRDefault="00BA7127" w:rsidP="00BA7127">
            <w:pPr>
              <w:pStyle w:val="Heading7"/>
              <w:ind w:left="0" w:right="0"/>
              <w:jc w:val="right"/>
              <w:rPr>
                <w:rFonts w:ascii="Times New Roman" w:hAnsi="Times New Roman"/>
                <w:b/>
                <w:bCs/>
                <w:sz w:val="22"/>
                <w:szCs w:val="22"/>
                <w:highlight w:val="yellow"/>
              </w:rPr>
            </w:pPr>
            <w:r w:rsidRPr="00BA7127">
              <w:rPr>
                <w:rFonts w:ascii="Times New Roman" w:hAnsi="Times New Roman"/>
                <w:b/>
                <w:bCs/>
                <w:color w:val="000000"/>
                <w:sz w:val="22"/>
                <w:szCs w:val="22"/>
              </w:rPr>
              <w:t>4.499,4</w:t>
            </w:r>
          </w:p>
        </w:tc>
        <w:tc>
          <w:tcPr>
            <w:tcW w:w="103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33A764DB" w14:textId="6D6A0BE3" w:rsidR="00BA7127" w:rsidRPr="00BA7127" w:rsidRDefault="00BA7127" w:rsidP="00BA7127">
            <w:pPr>
              <w:pStyle w:val="Heading7"/>
              <w:ind w:left="0" w:right="0"/>
              <w:jc w:val="right"/>
              <w:rPr>
                <w:rFonts w:ascii="Times New Roman" w:hAnsi="Times New Roman"/>
                <w:b/>
                <w:bCs/>
                <w:sz w:val="22"/>
                <w:szCs w:val="22"/>
                <w:highlight w:val="yellow"/>
              </w:rPr>
            </w:pPr>
          </w:p>
        </w:tc>
        <w:tc>
          <w:tcPr>
            <w:tcW w:w="103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37D50013" w14:textId="35382B88" w:rsidR="00BA7127" w:rsidRPr="00BA7127" w:rsidRDefault="00BA7127" w:rsidP="00BA7127">
            <w:pPr>
              <w:pStyle w:val="Heading7"/>
              <w:ind w:left="0" w:right="0"/>
              <w:jc w:val="right"/>
              <w:rPr>
                <w:rFonts w:ascii="Times New Roman" w:hAnsi="Times New Roman"/>
                <w:b/>
                <w:bCs/>
                <w:sz w:val="22"/>
                <w:szCs w:val="22"/>
                <w:highlight w:val="yellow"/>
              </w:rPr>
            </w:pPr>
          </w:p>
        </w:tc>
        <w:tc>
          <w:tcPr>
            <w:tcW w:w="90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1709C91" w14:textId="788D77B9" w:rsidR="00BA7127" w:rsidRPr="00BA7127" w:rsidRDefault="00BA7127" w:rsidP="00BA7127">
            <w:pPr>
              <w:pStyle w:val="Heading7"/>
              <w:ind w:left="0" w:right="0"/>
              <w:jc w:val="right"/>
              <w:rPr>
                <w:rFonts w:ascii="Times New Roman" w:hAnsi="Times New Roman"/>
                <w:b/>
                <w:bCs/>
                <w:sz w:val="22"/>
                <w:szCs w:val="22"/>
                <w:highlight w:val="yellow"/>
              </w:rPr>
            </w:pPr>
            <w:r w:rsidRPr="00BA7127">
              <w:rPr>
                <w:rFonts w:ascii="Times New Roman" w:hAnsi="Times New Roman"/>
                <w:b/>
                <w:bCs/>
                <w:color w:val="000000"/>
                <w:sz w:val="22"/>
                <w:szCs w:val="22"/>
              </w:rPr>
              <w:t>161,7</w:t>
            </w: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58331AF9" w14:textId="6692E325" w:rsidR="00BA7127" w:rsidRPr="00BA7127" w:rsidRDefault="00BA7127" w:rsidP="00BA7127">
            <w:pPr>
              <w:pStyle w:val="Heading7"/>
              <w:ind w:left="0" w:right="0"/>
              <w:jc w:val="right"/>
              <w:rPr>
                <w:rFonts w:ascii="Times New Roman" w:hAnsi="Times New Roman"/>
                <w:b/>
                <w:bCs/>
                <w:sz w:val="22"/>
                <w:szCs w:val="22"/>
                <w:highlight w:val="yellow"/>
              </w:rPr>
            </w:pPr>
            <w:r w:rsidRPr="00BA7127">
              <w:rPr>
                <w:rFonts w:ascii="Times New Roman" w:hAnsi="Times New Roman"/>
                <w:b/>
                <w:bCs/>
                <w:color w:val="000000"/>
                <w:sz w:val="22"/>
                <w:szCs w:val="22"/>
              </w:rPr>
              <w:t>131,6</w:t>
            </w:r>
          </w:p>
        </w:tc>
        <w:tc>
          <w:tcPr>
            <w:tcW w:w="1056"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3B9EBA6B" w14:textId="08FF2AA9" w:rsidR="00BA7127" w:rsidRPr="00BA7127" w:rsidRDefault="00BA7127" w:rsidP="00BA7127">
            <w:pPr>
              <w:pStyle w:val="Heading7"/>
              <w:ind w:left="0" w:right="0"/>
              <w:jc w:val="right"/>
              <w:rPr>
                <w:rFonts w:ascii="Times New Roman" w:hAnsi="Times New Roman"/>
                <w:b/>
                <w:bCs/>
                <w:sz w:val="22"/>
                <w:szCs w:val="22"/>
                <w:highlight w:val="yellow"/>
              </w:rPr>
            </w:pPr>
            <w:r w:rsidRPr="00BA7127">
              <w:rPr>
                <w:rFonts w:ascii="Times New Roman" w:hAnsi="Times New Roman"/>
                <w:b/>
                <w:bCs/>
                <w:color w:val="000000"/>
                <w:sz w:val="22"/>
                <w:szCs w:val="22"/>
              </w:rPr>
              <w:t>693,0</w:t>
            </w: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536278C1" w14:textId="6641F8EA" w:rsidR="00BA7127" w:rsidRPr="00BA7127" w:rsidRDefault="00BA7127" w:rsidP="00BA7127">
            <w:pPr>
              <w:pStyle w:val="Heading7"/>
              <w:ind w:left="0" w:right="0"/>
              <w:jc w:val="right"/>
              <w:rPr>
                <w:rFonts w:ascii="Times New Roman" w:hAnsi="Times New Roman"/>
                <w:b/>
                <w:bCs/>
                <w:sz w:val="22"/>
                <w:szCs w:val="22"/>
                <w:highlight w:val="yellow"/>
              </w:rPr>
            </w:pPr>
            <w:r w:rsidRPr="00BA7127">
              <w:rPr>
                <w:rFonts w:ascii="Times New Roman" w:hAnsi="Times New Roman"/>
                <w:b/>
                <w:bCs/>
                <w:color w:val="000000"/>
                <w:sz w:val="22"/>
                <w:szCs w:val="22"/>
              </w:rPr>
              <w:t>820,7</w:t>
            </w: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3BF74CF" w14:textId="1F6E6269" w:rsidR="00BA7127" w:rsidRPr="00BA7127" w:rsidRDefault="00BA7127" w:rsidP="00BA7127">
            <w:pPr>
              <w:pStyle w:val="Heading7"/>
              <w:ind w:left="0" w:right="0"/>
              <w:jc w:val="right"/>
              <w:rPr>
                <w:rFonts w:ascii="Times New Roman" w:hAnsi="Times New Roman"/>
                <w:b/>
                <w:bCs/>
                <w:sz w:val="22"/>
                <w:szCs w:val="22"/>
                <w:highlight w:val="yellow"/>
              </w:rPr>
            </w:pPr>
            <w:r w:rsidRPr="00BA7127">
              <w:rPr>
                <w:rFonts w:ascii="Times New Roman" w:hAnsi="Times New Roman"/>
                <w:b/>
                <w:bCs/>
                <w:color w:val="000000"/>
                <w:sz w:val="22"/>
                <w:szCs w:val="22"/>
              </w:rPr>
              <w:t>676,9</w:t>
            </w: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2F0E3DE" w14:textId="7892F7F0" w:rsidR="00BA7127" w:rsidRPr="00BA7127" w:rsidRDefault="00BA7127" w:rsidP="00BA7127">
            <w:pPr>
              <w:pStyle w:val="Heading7"/>
              <w:ind w:left="0" w:right="0"/>
              <w:jc w:val="right"/>
              <w:rPr>
                <w:rFonts w:ascii="Times New Roman" w:hAnsi="Times New Roman"/>
                <w:b/>
                <w:bCs/>
                <w:sz w:val="22"/>
                <w:szCs w:val="22"/>
                <w:highlight w:val="yellow"/>
              </w:rPr>
            </w:pPr>
            <w:r w:rsidRPr="00BA7127">
              <w:rPr>
                <w:rFonts w:ascii="Times New Roman" w:hAnsi="Times New Roman"/>
                <w:b/>
                <w:bCs/>
                <w:color w:val="000000"/>
                <w:sz w:val="22"/>
                <w:szCs w:val="22"/>
              </w:rPr>
              <w:t>658,3</w:t>
            </w: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E629E1B" w14:textId="332970B4" w:rsidR="00BA7127" w:rsidRPr="00BA7127" w:rsidRDefault="00BA7127" w:rsidP="00BA7127">
            <w:pPr>
              <w:pStyle w:val="Heading7"/>
              <w:ind w:left="0" w:right="0"/>
              <w:jc w:val="right"/>
              <w:rPr>
                <w:rFonts w:ascii="Times New Roman" w:hAnsi="Times New Roman"/>
                <w:b/>
                <w:bCs/>
                <w:sz w:val="22"/>
                <w:szCs w:val="22"/>
                <w:highlight w:val="yellow"/>
              </w:rPr>
            </w:pPr>
            <w:r w:rsidRPr="00BA7127">
              <w:rPr>
                <w:rFonts w:ascii="Times New Roman" w:hAnsi="Times New Roman"/>
                <w:b/>
                <w:bCs/>
                <w:color w:val="000000"/>
                <w:sz w:val="22"/>
                <w:szCs w:val="22"/>
              </w:rPr>
              <w:t>1.357,2</w:t>
            </w:r>
          </w:p>
        </w:tc>
      </w:tr>
    </w:tbl>
    <w:p w14:paraId="6FCD9088" w14:textId="77777777" w:rsidR="001300D1" w:rsidRDefault="001300D1" w:rsidP="00967500">
      <w:pPr>
        <w:pStyle w:val="Title"/>
        <w:rPr>
          <w:b w:val="0"/>
          <w:szCs w:val="24"/>
        </w:rPr>
      </w:pPr>
    </w:p>
    <w:p w14:paraId="3C2E973C" w14:textId="5F00F910" w:rsidR="00967500" w:rsidRPr="00D765BC" w:rsidRDefault="00967500" w:rsidP="00B378DB">
      <w:pPr>
        <w:ind w:firstLine="567"/>
        <w:rPr>
          <w:sz w:val="22"/>
          <w:szCs w:val="22"/>
          <w:lang w:val="sr-Latn-RS"/>
        </w:rPr>
      </w:pPr>
      <w:r w:rsidRPr="00D765BC">
        <w:rPr>
          <w:sz w:val="22"/>
          <w:szCs w:val="22"/>
          <w:lang w:val="sr-Latn-RS"/>
        </w:rPr>
        <w:t xml:space="preserve">Табела </w:t>
      </w:r>
      <w:r w:rsidR="00B378DB" w:rsidRPr="00D765BC">
        <w:rPr>
          <w:sz w:val="22"/>
          <w:szCs w:val="22"/>
          <w:lang w:val="sr-Cyrl-RS"/>
        </w:rPr>
        <w:t xml:space="preserve">2.1.7.-3. </w:t>
      </w:r>
      <w:r w:rsidRPr="00D765BC">
        <w:rPr>
          <w:sz w:val="22"/>
          <w:szCs w:val="22"/>
          <w:lang w:val="sr-Latn-RS"/>
        </w:rPr>
        <w:t xml:space="preserve">Стање шума по старости и по газдинским </w:t>
      </w:r>
      <w:r w:rsidR="00F63EF4" w:rsidRPr="00D765BC">
        <w:rPr>
          <w:sz w:val="22"/>
          <w:szCs w:val="22"/>
          <w:lang w:val="sr-Latn-RS"/>
        </w:rPr>
        <w:t>типовима и наменским целинама</w:t>
      </w:r>
    </w:p>
    <w:p w14:paraId="626CACF1" w14:textId="77777777" w:rsidR="00967500" w:rsidRPr="00B378DB" w:rsidRDefault="00DC588D" w:rsidP="00B378DB">
      <w:pPr>
        <w:ind w:firstLine="567"/>
        <w:rPr>
          <w:sz w:val="22"/>
          <w:szCs w:val="22"/>
          <w:lang w:val="sr-Latn-RS"/>
        </w:rPr>
      </w:pPr>
      <w:r w:rsidRPr="00D765BC">
        <w:rPr>
          <w:sz w:val="22"/>
          <w:szCs w:val="22"/>
          <w:lang w:val="sr-Latn-RS"/>
        </w:rPr>
        <w:t>Ш</w:t>
      </w:r>
      <w:r w:rsidR="00967500" w:rsidRPr="00D765BC">
        <w:rPr>
          <w:sz w:val="22"/>
          <w:szCs w:val="22"/>
          <w:lang w:val="sr-Latn-RS"/>
        </w:rPr>
        <w:t xml:space="preserve">ирина добног разреда </w:t>
      </w:r>
      <w:r w:rsidRPr="00D765BC">
        <w:rPr>
          <w:sz w:val="22"/>
          <w:szCs w:val="22"/>
          <w:lang w:val="sr-Latn-RS"/>
        </w:rPr>
        <w:t>2</w:t>
      </w:r>
      <w:r w:rsidR="00967500" w:rsidRPr="00D765BC">
        <w:rPr>
          <w:sz w:val="22"/>
          <w:szCs w:val="22"/>
          <w:lang w:val="sr-Latn-RS"/>
        </w:rPr>
        <w:t>0 година</w:t>
      </w:r>
    </w:p>
    <w:tbl>
      <w:tblPr>
        <w:tblW w:w="16722" w:type="dxa"/>
        <w:tblInd w:w="93" w:type="dxa"/>
        <w:tblLook w:val="04A0" w:firstRow="1" w:lastRow="0" w:firstColumn="1" w:lastColumn="0" w:noHBand="0" w:noVBand="1"/>
      </w:tblPr>
      <w:tblGrid>
        <w:gridCol w:w="5714"/>
        <w:gridCol w:w="760"/>
        <w:gridCol w:w="1134"/>
        <w:gridCol w:w="1071"/>
        <w:gridCol w:w="1071"/>
        <w:gridCol w:w="900"/>
        <w:gridCol w:w="1012"/>
        <w:gridCol w:w="1012"/>
        <w:gridCol w:w="1012"/>
        <w:gridCol w:w="1012"/>
        <w:gridCol w:w="1012"/>
        <w:gridCol w:w="1012"/>
      </w:tblGrid>
      <w:tr w:rsidR="008104E5" w:rsidRPr="009353A4" w14:paraId="0CE196E9" w14:textId="77777777" w:rsidTr="00BA7127">
        <w:trPr>
          <w:trHeight w:val="255"/>
        </w:trPr>
        <w:tc>
          <w:tcPr>
            <w:tcW w:w="5714" w:type="dxa"/>
            <w:vMerge w:val="restart"/>
            <w:tcBorders>
              <w:top w:val="single" w:sz="4" w:space="0" w:color="auto"/>
              <w:left w:val="single" w:sz="4" w:space="0" w:color="auto"/>
              <w:bottom w:val="single" w:sz="4" w:space="0" w:color="000000"/>
              <w:right w:val="single" w:sz="4" w:space="0" w:color="auto"/>
            </w:tcBorders>
            <w:shd w:val="clear" w:color="auto" w:fill="D9D9D9"/>
            <w:noWrap/>
            <w:vAlign w:val="center"/>
          </w:tcPr>
          <w:p w14:paraId="7E3372B6" w14:textId="77777777" w:rsidR="008104E5" w:rsidRPr="00D765BC" w:rsidRDefault="008104E5" w:rsidP="000522D9">
            <w:pPr>
              <w:jc w:val="center"/>
              <w:rPr>
                <w:b/>
                <w:bCs/>
                <w:szCs w:val="24"/>
              </w:rPr>
            </w:pPr>
            <w:proofErr w:type="spellStart"/>
            <w:r w:rsidRPr="00D765BC">
              <w:rPr>
                <w:b/>
                <w:bCs/>
                <w:szCs w:val="24"/>
              </w:rPr>
              <w:t>Газдински</w:t>
            </w:r>
            <w:proofErr w:type="spellEnd"/>
            <w:r w:rsidRPr="00D765BC">
              <w:rPr>
                <w:b/>
                <w:bCs/>
                <w:szCs w:val="24"/>
              </w:rPr>
              <w:t xml:space="preserve"> </w:t>
            </w:r>
            <w:proofErr w:type="spellStart"/>
            <w:r w:rsidRPr="00D765BC">
              <w:rPr>
                <w:b/>
                <w:bCs/>
                <w:szCs w:val="24"/>
              </w:rPr>
              <w:t>тип</w:t>
            </w:r>
            <w:proofErr w:type="spellEnd"/>
          </w:p>
        </w:tc>
        <w:tc>
          <w:tcPr>
            <w:tcW w:w="760" w:type="dxa"/>
            <w:vMerge w:val="restart"/>
            <w:tcBorders>
              <w:top w:val="single" w:sz="4" w:space="0" w:color="auto"/>
              <w:left w:val="single" w:sz="4" w:space="0" w:color="auto"/>
              <w:bottom w:val="single" w:sz="4" w:space="0" w:color="000000"/>
              <w:right w:val="single" w:sz="4" w:space="0" w:color="auto"/>
            </w:tcBorders>
            <w:shd w:val="clear" w:color="auto" w:fill="D9D9D9"/>
            <w:noWrap/>
            <w:vAlign w:val="center"/>
          </w:tcPr>
          <w:p w14:paraId="16C4B62B" w14:textId="77777777" w:rsidR="008104E5" w:rsidRPr="00D765BC" w:rsidRDefault="008104E5" w:rsidP="000522D9">
            <w:pPr>
              <w:jc w:val="center"/>
              <w:rPr>
                <w:b/>
                <w:bCs/>
                <w:szCs w:val="24"/>
              </w:rPr>
            </w:pPr>
            <w:r w:rsidRPr="00D765BC">
              <w:rPr>
                <w:b/>
                <w:bCs/>
                <w:szCs w:val="24"/>
              </w:rPr>
              <w:t> </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D9D9D9"/>
            <w:noWrap/>
            <w:vAlign w:val="center"/>
          </w:tcPr>
          <w:p w14:paraId="138D4174" w14:textId="77777777" w:rsidR="008104E5" w:rsidRPr="00D765BC" w:rsidRDefault="008104E5" w:rsidP="000522D9">
            <w:pPr>
              <w:jc w:val="center"/>
              <w:rPr>
                <w:b/>
                <w:bCs/>
                <w:szCs w:val="24"/>
                <w:lang w:val="sr-Cyrl-RS"/>
              </w:rPr>
            </w:pPr>
            <w:r w:rsidRPr="00D765BC">
              <w:rPr>
                <w:b/>
                <w:bCs/>
                <w:szCs w:val="24"/>
                <w:lang w:val="sr-Cyrl-RS"/>
              </w:rPr>
              <w:t>СВЕГА</w:t>
            </w:r>
          </w:p>
        </w:tc>
        <w:tc>
          <w:tcPr>
            <w:tcW w:w="9114" w:type="dxa"/>
            <w:gridSpan w:val="9"/>
            <w:tcBorders>
              <w:top w:val="single" w:sz="4" w:space="0" w:color="auto"/>
              <w:left w:val="nil"/>
              <w:bottom w:val="single" w:sz="4" w:space="0" w:color="auto"/>
              <w:right w:val="single" w:sz="4" w:space="0" w:color="000000"/>
            </w:tcBorders>
            <w:shd w:val="clear" w:color="auto" w:fill="D9D9D9"/>
            <w:noWrap/>
            <w:vAlign w:val="center"/>
          </w:tcPr>
          <w:p w14:paraId="2D14AA9A" w14:textId="7FE56BEA" w:rsidR="008104E5" w:rsidRPr="00D765BC" w:rsidRDefault="008104E5" w:rsidP="000522D9">
            <w:pPr>
              <w:jc w:val="center"/>
              <w:rPr>
                <w:b/>
                <w:bCs/>
                <w:szCs w:val="24"/>
                <w:lang w:val="sr-Cyrl-RS"/>
              </w:rPr>
            </w:pPr>
            <w:r w:rsidRPr="00642EFB">
              <w:rPr>
                <w:b/>
                <w:bCs/>
                <w:szCs w:val="24"/>
                <w:lang w:val="ru-RU"/>
              </w:rPr>
              <w:t xml:space="preserve"> Д О Б Н </w:t>
            </w:r>
            <w:r w:rsidR="00A21B72" w:rsidRPr="00D765BC">
              <w:rPr>
                <w:b/>
                <w:bCs/>
                <w:szCs w:val="24"/>
                <w:lang w:val="sr-Cyrl-RS"/>
              </w:rPr>
              <w:t>И</w:t>
            </w:r>
            <w:r w:rsidRPr="00642EFB">
              <w:rPr>
                <w:b/>
                <w:bCs/>
                <w:szCs w:val="24"/>
                <w:lang w:val="ru-RU"/>
              </w:rPr>
              <w:t xml:space="preserve"> </w:t>
            </w:r>
            <w:r w:rsidR="00A21B72" w:rsidRPr="00D765BC">
              <w:rPr>
                <w:b/>
                <w:bCs/>
                <w:szCs w:val="24"/>
                <w:lang w:val="sr-Cyrl-RS"/>
              </w:rPr>
              <w:t xml:space="preserve"> </w:t>
            </w:r>
            <w:r w:rsidRPr="00642EFB">
              <w:rPr>
                <w:b/>
                <w:bCs/>
                <w:szCs w:val="24"/>
                <w:lang w:val="ru-RU"/>
              </w:rPr>
              <w:t xml:space="preserve"> Р А З Р Е Д </w:t>
            </w:r>
            <w:r w:rsidR="00A21B72" w:rsidRPr="00D765BC">
              <w:rPr>
                <w:b/>
                <w:bCs/>
                <w:szCs w:val="24"/>
                <w:lang w:val="sr-Cyrl-RS"/>
              </w:rPr>
              <w:t>И</w:t>
            </w:r>
          </w:p>
        </w:tc>
      </w:tr>
      <w:tr w:rsidR="008104E5" w:rsidRPr="00F27A08" w14:paraId="091B2320" w14:textId="77777777" w:rsidTr="00BA7127">
        <w:trPr>
          <w:trHeight w:val="255"/>
        </w:trPr>
        <w:tc>
          <w:tcPr>
            <w:tcW w:w="5714" w:type="dxa"/>
            <w:vMerge/>
            <w:tcBorders>
              <w:top w:val="single" w:sz="4" w:space="0" w:color="auto"/>
              <w:left w:val="single" w:sz="4" w:space="0" w:color="auto"/>
              <w:bottom w:val="single" w:sz="4" w:space="0" w:color="000000"/>
              <w:right w:val="single" w:sz="4" w:space="0" w:color="auto"/>
            </w:tcBorders>
            <w:shd w:val="clear" w:color="auto" w:fill="D9D9D9"/>
            <w:vAlign w:val="center"/>
          </w:tcPr>
          <w:p w14:paraId="45672EA1" w14:textId="77777777" w:rsidR="008104E5" w:rsidRPr="00642EFB" w:rsidRDefault="008104E5" w:rsidP="000522D9">
            <w:pPr>
              <w:jc w:val="left"/>
              <w:rPr>
                <w:b/>
                <w:bCs/>
                <w:szCs w:val="24"/>
                <w:lang w:val="ru-RU"/>
              </w:rPr>
            </w:pPr>
          </w:p>
        </w:tc>
        <w:tc>
          <w:tcPr>
            <w:tcW w:w="760" w:type="dxa"/>
            <w:vMerge/>
            <w:tcBorders>
              <w:top w:val="single" w:sz="4" w:space="0" w:color="auto"/>
              <w:left w:val="single" w:sz="4" w:space="0" w:color="auto"/>
              <w:bottom w:val="single" w:sz="4" w:space="0" w:color="000000"/>
              <w:right w:val="single" w:sz="4" w:space="0" w:color="auto"/>
            </w:tcBorders>
            <w:shd w:val="clear" w:color="auto" w:fill="D9D9D9"/>
            <w:vAlign w:val="center"/>
          </w:tcPr>
          <w:p w14:paraId="2274A2FE" w14:textId="77777777" w:rsidR="008104E5" w:rsidRPr="00642EFB" w:rsidRDefault="008104E5" w:rsidP="000522D9">
            <w:pPr>
              <w:jc w:val="left"/>
              <w:rPr>
                <w:b/>
                <w:bCs/>
                <w:szCs w:val="24"/>
                <w:lang w:val="ru-RU"/>
              </w:rPr>
            </w:pPr>
          </w:p>
        </w:tc>
        <w:tc>
          <w:tcPr>
            <w:tcW w:w="1134" w:type="dxa"/>
            <w:vMerge/>
            <w:tcBorders>
              <w:top w:val="single" w:sz="4" w:space="0" w:color="auto"/>
              <w:left w:val="single" w:sz="4" w:space="0" w:color="auto"/>
              <w:bottom w:val="single" w:sz="4" w:space="0" w:color="000000"/>
              <w:right w:val="single" w:sz="4" w:space="0" w:color="auto"/>
            </w:tcBorders>
            <w:shd w:val="clear" w:color="auto" w:fill="D9D9D9"/>
            <w:vAlign w:val="center"/>
          </w:tcPr>
          <w:p w14:paraId="6F9DAF34" w14:textId="77777777" w:rsidR="008104E5" w:rsidRPr="00642EFB" w:rsidRDefault="008104E5" w:rsidP="000522D9">
            <w:pPr>
              <w:jc w:val="left"/>
              <w:rPr>
                <w:b/>
                <w:bCs/>
                <w:szCs w:val="24"/>
                <w:lang w:val="ru-RU"/>
              </w:rPr>
            </w:pPr>
          </w:p>
        </w:tc>
        <w:tc>
          <w:tcPr>
            <w:tcW w:w="2142" w:type="dxa"/>
            <w:gridSpan w:val="2"/>
            <w:tcBorders>
              <w:top w:val="single" w:sz="4" w:space="0" w:color="auto"/>
              <w:left w:val="nil"/>
              <w:bottom w:val="single" w:sz="4" w:space="0" w:color="auto"/>
              <w:right w:val="single" w:sz="4" w:space="0" w:color="000000"/>
            </w:tcBorders>
            <w:shd w:val="clear" w:color="auto" w:fill="D9D9D9"/>
            <w:noWrap/>
            <w:vAlign w:val="center"/>
          </w:tcPr>
          <w:p w14:paraId="0F57624B" w14:textId="77777777" w:rsidR="008104E5" w:rsidRPr="00D765BC" w:rsidRDefault="008104E5" w:rsidP="000522D9">
            <w:pPr>
              <w:jc w:val="center"/>
              <w:rPr>
                <w:b/>
                <w:bCs/>
                <w:szCs w:val="24"/>
              </w:rPr>
            </w:pPr>
            <w:r w:rsidRPr="00D765BC">
              <w:rPr>
                <w:b/>
                <w:bCs/>
                <w:szCs w:val="24"/>
              </w:rPr>
              <w:t>I</w:t>
            </w:r>
          </w:p>
        </w:tc>
        <w:tc>
          <w:tcPr>
            <w:tcW w:w="900" w:type="dxa"/>
            <w:vMerge w:val="restart"/>
            <w:tcBorders>
              <w:top w:val="nil"/>
              <w:left w:val="single" w:sz="4" w:space="0" w:color="auto"/>
              <w:bottom w:val="single" w:sz="4" w:space="0" w:color="000000"/>
              <w:right w:val="single" w:sz="4" w:space="0" w:color="auto"/>
            </w:tcBorders>
            <w:shd w:val="clear" w:color="auto" w:fill="D9D9D9"/>
            <w:noWrap/>
            <w:vAlign w:val="center"/>
          </w:tcPr>
          <w:p w14:paraId="2662893A" w14:textId="77777777" w:rsidR="008104E5" w:rsidRPr="00D765BC" w:rsidRDefault="008104E5" w:rsidP="000522D9">
            <w:pPr>
              <w:jc w:val="center"/>
              <w:rPr>
                <w:b/>
                <w:bCs/>
                <w:szCs w:val="24"/>
              </w:rPr>
            </w:pPr>
            <w:r w:rsidRPr="00D765BC">
              <w:rPr>
                <w:b/>
                <w:bCs/>
                <w:szCs w:val="24"/>
              </w:rPr>
              <w:t>II</w:t>
            </w:r>
          </w:p>
        </w:tc>
        <w:tc>
          <w:tcPr>
            <w:tcW w:w="1012" w:type="dxa"/>
            <w:vMerge w:val="restart"/>
            <w:tcBorders>
              <w:top w:val="nil"/>
              <w:left w:val="single" w:sz="4" w:space="0" w:color="auto"/>
              <w:bottom w:val="single" w:sz="4" w:space="0" w:color="000000"/>
              <w:right w:val="single" w:sz="4" w:space="0" w:color="auto"/>
            </w:tcBorders>
            <w:shd w:val="clear" w:color="auto" w:fill="D9D9D9"/>
            <w:noWrap/>
            <w:vAlign w:val="center"/>
          </w:tcPr>
          <w:p w14:paraId="2D372F78" w14:textId="77777777" w:rsidR="008104E5" w:rsidRPr="00D765BC" w:rsidRDefault="008104E5" w:rsidP="000522D9">
            <w:pPr>
              <w:jc w:val="center"/>
              <w:rPr>
                <w:b/>
                <w:bCs/>
                <w:szCs w:val="24"/>
              </w:rPr>
            </w:pPr>
            <w:r w:rsidRPr="00D765BC">
              <w:rPr>
                <w:b/>
                <w:bCs/>
                <w:szCs w:val="24"/>
              </w:rPr>
              <w:t>III</w:t>
            </w:r>
          </w:p>
        </w:tc>
        <w:tc>
          <w:tcPr>
            <w:tcW w:w="1012" w:type="dxa"/>
            <w:vMerge w:val="restart"/>
            <w:tcBorders>
              <w:top w:val="nil"/>
              <w:left w:val="single" w:sz="4" w:space="0" w:color="auto"/>
              <w:bottom w:val="single" w:sz="4" w:space="0" w:color="000000"/>
              <w:right w:val="single" w:sz="4" w:space="0" w:color="auto"/>
            </w:tcBorders>
            <w:shd w:val="clear" w:color="auto" w:fill="D9D9D9"/>
            <w:noWrap/>
            <w:vAlign w:val="center"/>
          </w:tcPr>
          <w:p w14:paraId="3924C751" w14:textId="77777777" w:rsidR="008104E5" w:rsidRPr="00D765BC" w:rsidRDefault="008104E5" w:rsidP="000522D9">
            <w:pPr>
              <w:jc w:val="center"/>
              <w:rPr>
                <w:b/>
                <w:bCs/>
                <w:szCs w:val="24"/>
              </w:rPr>
            </w:pPr>
            <w:r w:rsidRPr="00D765BC">
              <w:rPr>
                <w:b/>
                <w:bCs/>
                <w:szCs w:val="24"/>
              </w:rPr>
              <w:t>IV</w:t>
            </w:r>
          </w:p>
        </w:tc>
        <w:tc>
          <w:tcPr>
            <w:tcW w:w="1012" w:type="dxa"/>
            <w:vMerge w:val="restart"/>
            <w:tcBorders>
              <w:top w:val="nil"/>
              <w:left w:val="single" w:sz="4" w:space="0" w:color="auto"/>
              <w:bottom w:val="single" w:sz="4" w:space="0" w:color="000000"/>
              <w:right w:val="single" w:sz="4" w:space="0" w:color="auto"/>
            </w:tcBorders>
            <w:shd w:val="clear" w:color="auto" w:fill="D9D9D9"/>
            <w:noWrap/>
            <w:vAlign w:val="center"/>
          </w:tcPr>
          <w:p w14:paraId="52FF3528" w14:textId="77777777" w:rsidR="008104E5" w:rsidRPr="00D765BC" w:rsidRDefault="008104E5" w:rsidP="000522D9">
            <w:pPr>
              <w:jc w:val="center"/>
              <w:rPr>
                <w:b/>
                <w:bCs/>
                <w:szCs w:val="24"/>
                <w:lang w:val="sr-Cyrl-RS"/>
              </w:rPr>
            </w:pPr>
            <w:r w:rsidRPr="00D765BC">
              <w:rPr>
                <w:b/>
                <w:bCs/>
                <w:szCs w:val="24"/>
              </w:rPr>
              <w:t>V</w:t>
            </w:r>
          </w:p>
        </w:tc>
        <w:tc>
          <w:tcPr>
            <w:tcW w:w="1012" w:type="dxa"/>
            <w:vMerge w:val="restart"/>
            <w:tcBorders>
              <w:top w:val="nil"/>
              <w:left w:val="single" w:sz="4" w:space="0" w:color="auto"/>
              <w:bottom w:val="single" w:sz="4" w:space="0" w:color="000000"/>
              <w:right w:val="single" w:sz="4" w:space="0" w:color="auto"/>
            </w:tcBorders>
            <w:shd w:val="clear" w:color="auto" w:fill="D9D9D9"/>
            <w:noWrap/>
            <w:vAlign w:val="center"/>
          </w:tcPr>
          <w:p w14:paraId="23A72B5B" w14:textId="77777777" w:rsidR="008104E5" w:rsidRPr="00D765BC" w:rsidRDefault="008104E5" w:rsidP="000522D9">
            <w:pPr>
              <w:jc w:val="center"/>
              <w:rPr>
                <w:b/>
                <w:bCs/>
                <w:szCs w:val="24"/>
              </w:rPr>
            </w:pPr>
            <w:r w:rsidRPr="00D765BC">
              <w:rPr>
                <w:b/>
                <w:bCs/>
                <w:szCs w:val="24"/>
              </w:rPr>
              <w:t>VI</w:t>
            </w:r>
          </w:p>
        </w:tc>
        <w:tc>
          <w:tcPr>
            <w:tcW w:w="1012" w:type="dxa"/>
            <w:vMerge w:val="restart"/>
            <w:tcBorders>
              <w:top w:val="nil"/>
              <w:left w:val="single" w:sz="4" w:space="0" w:color="auto"/>
              <w:bottom w:val="single" w:sz="4" w:space="0" w:color="000000"/>
              <w:right w:val="single" w:sz="4" w:space="0" w:color="auto"/>
            </w:tcBorders>
            <w:shd w:val="clear" w:color="auto" w:fill="D9D9D9"/>
            <w:noWrap/>
            <w:vAlign w:val="center"/>
          </w:tcPr>
          <w:p w14:paraId="5F370425" w14:textId="77777777" w:rsidR="008104E5" w:rsidRPr="00D765BC" w:rsidRDefault="008104E5" w:rsidP="000522D9">
            <w:pPr>
              <w:jc w:val="center"/>
              <w:rPr>
                <w:b/>
                <w:bCs/>
                <w:szCs w:val="24"/>
              </w:rPr>
            </w:pPr>
            <w:r w:rsidRPr="00D765BC">
              <w:rPr>
                <w:b/>
                <w:bCs/>
                <w:szCs w:val="24"/>
              </w:rPr>
              <w:t>VII</w:t>
            </w:r>
          </w:p>
        </w:tc>
        <w:tc>
          <w:tcPr>
            <w:tcW w:w="1012" w:type="dxa"/>
            <w:vMerge w:val="restart"/>
            <w:tcBorders>
              <w:top w:val="nil"/>
              <w:left w:val="single" w:sz="4" w:space="0" w:color="auto"/>
              <w:bottom w:val="single" w:sz="4" w:space="0" w:color="000000"/>
              <w:right w:val="single" w:sz="4" w:space="0" w:color="auto"/>
            </w:tcBorders>
            <w:shd w:val="clear" w:color="auto" w:fill="D9D9D9"/>
            <w:noWrap/>
            <w:vAlign w:val="center"/>
          </w:tcPr>
          <w:p w14:paraId="5CA6E139" w14:textId="77777777" w:rsidR="008104E5" w:rsidRPr="00D765BC" w:rsidRDefault="008104E5" w:rsidP="000522D9">
            <w:pPr>
              <w:jc w:val="center"/>
              <w:rPr>
                <w:b/>
                <w:bCs/>
                <w:szCs w:val="24"/>
              </w:rPr>
            </w:pPr>
            <w:r w:rsidRPr="00D765BC">
              <w:rPr>
                <w:b/>
                <w:bCs/>
                <w:szCs w:val="24"/>
              </w:rPr>
              <w:t>VIII</w:t>
            </w:r>
          </w:p>
        </w:tc>
      </w:tr>
      <w:tr w:rsidR="008104E5" w:rsidRPr="00F27A08" w14:paraId="4448263A" w14:textId="77777777" w:rsidTr="00BA7127">
        <w:trPr>
          <w:trHeight w:val="510"/>
        </w:trPr>
        <w:tc>
          <w:tcPr>
            <w:tcW w:w="5714" w:type="dxa"/>
            <w:vMerge/>
            <w:tcBorders>
              <w:top w:val="single" w:sz="4" w:space="0" w:color="auto"/>
              <w:left w:val="single" w:sz="4" w:space="0" w:color="auto"/>
              <w:bottom w:val="single" w:sz="4" w:space="0" w:color="000000"/>
              <w:right w:val="single" w:sz="4" w:space="0" w:color="auto"/>
            </w:tcBorders>
            <w:shd w:val="clear" w:color="auto" w:fill="D9D9D9"/>
            <w:vAlign w:val="center"/>
          </w:tcPr>
          <w:p w14:paraId="711F26D0" w14:textId="77777777" w:rsidR="008104E5" w:rsidRPr="00D765BC" w:rsidRDefault="008104E5" w:rsidP="000522D9">
            <w:pPr>
              <w:jc w:val="left"/>
              <w:rPr>
                <w:b/>
                <w:bCs/>
                <w:szCs w:val="24"/>
              </w:rPr>
            </w:pPr>
          </w:p>
        </w:tc>
        <w:tc>
          <w:tcPr>
            <w:tcW w:w="760" w:type="dxa"/>
            <w:vMerge/>
            <w:tcBorders>
              <w:top w:val="single" w:sz="4" w:space="0" w:color="auto"/>
              <w:left w:val="single" w:sz="4" w:space="0" w:color="auto"/>
              <w:bottom w:val="single" w:sz="4" w:space="0" w:color="000000"/>
              <w:right w:val="single" w:sz="4" w:space="0" w:color="auto"/>
            </w:tcBorders>
            <w:shd w:val="clear" w:color="auto" w:fill="D9D9D9"/>
            <w:vAlign w:val="center"/>
          </w:tcPr>
          <w:p w14:paraId="5320EF80" w14:textId="77777777" w:rsidR="008104E5" w:rsidRPr="00D765BC" w:rsidRDefault="008104E5" w:rsidP="000522D9">
            <w:pPr>
              <w:jc w:val="left"/>
              <w:rPr>
                <w:b/>
                <w:bCs/>
                <w:szCs w:val="24"/>
              </w:rPr>
            </w:pPr>
          </w:p>
        </w:tc>
        <w:tc>
          <w:tcPr>
            <w:tcW w:w="1134" w:type="dxa"/>
            <w:vMerge/>
            <w:tcBorders>
              <w:top w:val="single" w:sz="4" w:space="0" w:color="auto"/>
              <w:left w:val="single" w:sz="4" w:space="0" w:color="auto"/>
              <w:bottom w:val="single" w:sz="4" w:space="0" w:color="000000"/>
              <w:right w:val="single" w:sz="4" w:space="0" w:color="auto"/>
            </w:tcBorders>
            <w:shd w:val="clear" w:color="auto" w:fill="D9D9D9"/>
            <w:vAlign w:val="center"/>
          </w:tcPr>
          <w:p w14:paraId="3190D7BE" w14:textId="77777777" w:rsidR="008104E5" w:rsidRPr="00D765BC" w:rsidRDefault="008104E5" w:rsidP="000522D9">
            <w:pPr>
              <w:jc w:val="left"/>
              <w:rPr>
                <w:b/>
                <w:bCs/>
                <w:szCs w:val="24"/>
              </w:rPr>
            </w:pPr>
          </w:p>
        </w:tc>
        <w:tc>
          <w:tcPr>
            <w:tcW w:w="1071" w:type="dxa"/>
            <w:tcBorders>
              <w:top w:val="nil"/>
              <w:left w:val="nil"/>
              <w:bottom w:val="single" w:sz="4" w:space="0" w:color="auto"/>
              <w:right w:val="single" w:sz="4" w:space="0" w:color="auto"/>
            </w:tcBorders>
            <w:shd w:val="clear" w:color="auto" w:fill="D9D9D9"/>
            <w:vAlign w:val="center"/>
          </w:tcPr>
          <w:p w14:paraId="1CB1707D" w14:textId="77777777" w:rsidR="008104E5" w:rsidRPr="00D765BC" w:rsidRDefault="008104E5" w:rsidP="000522D9">
            <w:pPr>
              <w:jc w:val="center"/>
              <w:rPr>
                <w:b/>
                <w:bCs/>
                <w:szCs w:val="24"/>
              </w:rPr>
            </w:pPr>
            <w:proofErr w:type="spellStart"/>
            <w:r w:rsidRPr="00D765BC">
              <w:rPr>
                <w:b/>
                <w:bCs/>
                <w:szCs w:val="24"/>
              </w:rPr>
              <w:t>обрасло</w:t>
            </w:r>
            <w:proofErr w:type="spellEnd"/>
            <w:r w:rsidRPr="00D765BC">
              <w:rPr>
                <w:b/>
                <w:bCs/>
                <w:szCs w:val="24"/>
              </w:rPr>
              <w:t xml:space="preserve"> </w:t>
            </w:r>
            <w:proofErr w:type="spellStart"/>
            <w:r w:rsidRPr="00D765BC">
              <w:rPr>
                <w:b/>
                <w:bCs/>
                <w:szCs w:val="24"/>
              </w:rPr>
              <w:t>слабо</w:t>
            </w:r>
            <w:proofErr w:type="spellEnd"/>
          </w:p>
        </w:tc>
        <w:tc>
          <w:tcPr>
            <w:tcW w:w="1071" w:type="dxa"/>
            <w:tcBorders>
              <w:top w:val="nil"/>
              <w:left w:val="nil"/>
              <w:bottom w:val="single" w:sz="4" w:space="0" w:color="auto"/>
              <w:right w:val="single" w:sz="4" w:space="0" w:color="auto"/>
            </w:tcBorders>
            <w:shd w:val="clear" w:color="auto" w:fill="D9D9D9"/>
            <w:vAlign w:val="center"/>
          </w:tcPr>
          <w:p w14:paraId="5E35246E" w14:textId="77777777" w:rsidR="008104E5" w:rsidRPr="00D765BC" w:rsidRDefault="008104E5" w:rsidP="000522D9">
            <w:pPr>
              <w:jc w:val="center"/>
              <w:rPr>
                <w:b/>
                <w:bCs/>
                <w:szCs w:val="24"/>
              </w:rPr>
            </w:pPr>
            <w:proofErr w:type="spellStart"/>
            <w:r w:rsidRPr="00D765BC">
              <w:rPr>
                <w:b/>
                <w:bCs/>
                <w:szCs w:val="24"/>
              </w:rPr>
              <w:t>обрасло</w:t>
            </w:r>
            <w:proofErr w:type="spellEnd"/>
            <w:r w:rsidRPr="00D765BC">
              <w:rPr>
                <w:b/>
                <w:bCs/>
                <w:szCs w:val="24"/>
              </w:rPr>
              <w:t xml:space="preserve"> </w:t>
            </w:r>
            <w:proofErr w:type="spellStart"/>
            <w:r w:rsidRPr="00D765BC">
              <w:rPr>
                <w:b/>
                <w:bCs/>
                <w:szCs w:val="24"/>
              </w:rPr>
              <w:t>добро</w:t>
            </w:r>
            <w:proofErr w:type="spellEnd"/>
          </w:p>
        </w:tc>
        <w:tc>
          <w:tcPr>
            <w:tcW w:w="900" w:type="dxa"/>
            <w:vMerge/>
            <w:tcBorders>
              <w:top w:val="nil"/>
              <w:left w:val="single" w:sz="4" w:space="0" w:color="auto"/>
              <w:bottom w:val="single" w:sz="4" w:space="0" w:color="000000"/>
              <w:right w:val="single" w:sz="4" w:space="0" w:color="auto"/>
            </w:tcBorders>
            <w:shd w:val="clear" w:color="auto" w:fill="D9D9D9"/>
            <w:vAlign w:val="center"/>
          </w:tcPr>
          <w:p w14:paraId="37C37291" w14:textId="77777777" w:rsidR="008104E5" w:rsidRPr="00D765BC" w:rsidRDefault="008104E5" w:rsidP="000522D9">
            <w:pPr>
              <w:jc w:val="left"/>
              <w:rPr>
                <w:b/>
                <w:bCs/>
                <w:szCs w:val="24"/>
              </w:rPr>
            </w:pPr>
          </w:p>
        </w:tc>
        <w:tc>
          <w:tcPr>
            <w:tcW w:w="1012" w:type="dxa"/>
            <w:vMerge/>
            <w:tcBorders>
              <w:top w:val="nil"/>
              <w:left w:val="single" w:sz="4" w:space="0" w:color="auto"/>
              <w:bottom w:val="single" w:sz="4" w:space="0" w:color="000000"/>
              <w:right w:val="single" w:sz="4" w:space="0" w:color="auto"/>
            </w:tcBorders>
            <w:shd w:val="clear" w:color="auto" w:fill="D9D9D9"/>
            <w:vAlign w:val="center"/>
          </w:tcPr>
          <w:p w14:paraId="600F0003" w14:textId="77777777" w:rsidR="008104E5" w:rsidRPr="00D765BC" w:rsidRDefault="008104E5" w:rsidP="000522D9">
            <w:pPr>
              <w:jc w:val="left"/>
              <w:rPr>
                <w:b/>
                <w:bCs/>
                <w:szCs w:val="24"/>
              </w:rPr>
            </w:pPr>
          </w:p>
        </w:tc>
        <w:tc>
          <w:tcPr>
            <w:tcW w:w="1012" w:type="dxa"/>
            <w:vMerge/>
            <w:tcBorders>
              <w:top w:val="nil"/>
              <w:left w:val="single" w:sz="4" w:space="0" w:color="auto"/>
              <w:bottom w:val="single" w:sz="4" w:space="0" w:color="000000"/>
              <w:right w:val="single" w:sz="4" w:space="0" w:color="auto"/>
            </w:tcBorders>
            <w:shd w:val="clear" w:color="auto" w:fill="D9D9D9"/>
            <w:vAlign w:val="center"/>
          </w:tcPr>
          <w:p w14:paraId="3A805D0A" w14:textId="77777777" w:rsidR="008104E5" w:rsidRPr="00D765BC" w:rsidRDefault="008104E5" w:rsidP="000522D9">
            <w:pPr>
              <w:jc w:val="left"/>
              <w:rPr>
                <w:b/>
                <w:bCs/>
                <w:szCs w:val="24"/>
              </w:rPr>
            </w:pPr>
          </w:p>
        </w:tc>
        <w:tc>
          <w:tcPr>
            <w:tcW w:w="1012" w:type="dxa"/>
            <w:vMerge/>
            <w:tcBorders>
              <w:top w:val="nil"/>
              <w:left w:val="single" w:sz="4" w:space="0" w:color="auto"/>
              <w:bottom w:val="single" w:sz="4" w:space="0" w:color="000000"/>
              <w:right w:val="single" w:sz="4" w:space="0" w:color="auto"/>
            </w:tcBorders>
            <w:shd w:val="clear" w:color="auto" w:fill="D9D9D9"/>
            <w:vAlign w:val="center"/>
          </w:tcPr>
          <w:p w14:paraId="697E1C53" w14:textId="77777777" w:rsidR="008104E5" w:rsidRPr="00D765BC" w:rsidRDefault="008104E5" w:rsidP="000522D9">
            <w:pPr>
              <w:jc w:val="left"/>
              <w:rPr>
                <w:b/>
                <w:bCs/>
                <w:szCs w:val="24"/>
              </w:rPr>
            </w:pPr>
          </w:p>
        </w:tc>
        <w:tc>
          <w:tcPr>
            <w:tcW w:w="1012" w:type="dxa"/>
            <w:vMerge/>
            <w:tcBorders>
              <w:top w:val="nil"/>
              <w:left w:val="single" w:sz="4" w:space="0" w:color="auto"/>
              <w:bottom w:val="single" w:sz="4" w:space="0" w:color="000000"/>
              <w:right w:val="single" w:sz="4" w:space="0" w:color="auto"/>
            </w:tcBorders>
            <w:shd w:val="clear" w:color="auto" w:fill="D9D9D9"/>
            <w:vAlign w:val="center"/>
          </w:tcPr>
          <w:p w14:paraId="2611983C" w14:textId="77777777" w:rsidR="008104E5" w:rsidRPr="00D765BC" w:rsidRDefault="008104E5" w:rsidP="000522D9">
            <w:pPr>
              <w:jc w:val="left"/>
              <w:rPr>
                <w:b/>
                <w:bCs/>
                <w:szCs w:val="24"/>
              </w:rPr>
            </w:pPr>
          </w:p>
        </w:tc>
        <w:tc>
          <w:tcPr>
            <w:tcW w:w="1012" w:type="dxa"/>
            <w:vMerge/>
            <w:tcBorders>
              <w:top w:val="nil"/>
              <w:left w:val="single" w:sz="4" w:space="0" w:color="auto"/>
              <w:bottom w:val="single" w:sz="4" w:space="0" w:color="000000"/>
              <w:right w:val="single" w:sz="4" w:space="0" w:color="auto"/>
            </w:tcBorders>
            <w:shd w:val="clear" w:color="auto" w:fill="D9D9D9"/>
            <w:vAlign w:val="center"/>
          </w:tcPr>
          <w:p w14:paraId="0C0A07D9" w14:textId="77777777" w:rsidR="008104E5" w:rsidRPr="00D765BC" w:rsidRDefault="008104E5" w:rsidP="000522D9">
            <w:pPr>
              <w:jc w:val="left"/>
              <w:rPr>
                <w:b/>
                <w:bCs/>
                <w:szCs w:val="24"/>
              </w:rPr>
            </w:pPr>
          </w:p>
        </w:tc>
        <w:tc>
          <w:tcPr>
            <w:tcW w:w="1012" w:type="dxa"/>
            <w:vMerge/>
            <w:tcBorders>
              <w:top w:val="nil"/>
              <w:left w:val="single" w:sz="4" w:space="0" w:color="auto"/>
              <w:bottom w:val="single" w:sz="4" w:space="0" w:color="000000"/>
              <w:right w:val="single" w:sz="4" w:space="0" w:color="auto"/>
            </w:tcBorders>
            <w:shd w:val="clear" w:color="auto" w:fill="D9D9D9"/>
            <w:vAlign w:val="center"/>
          </w:tcPr>
          <w:p w14:paraId="77DBBF55" w14:textId="77777777" w:rsidR="008104E5" w:rsidRPr="00D765BC" w:rsidRDefault="008104E5" w:rsidP="000522D9">
            <w:pPr>
              <w:jc w:val="left"/>
              <w:rPr>
                <w:b/>
                <w:bCs/>
                <w:szCs w:val="24"/>
              </w:rPr>
            </w:pPr>
          </w:p>
        </w:tc>
      </w:tr>
      <w:tr w:rsidR="001A2D9D" w:rsidRPr="00F27A08" w14:paraId="4008CC7A" w14:textId="77777777" w:rsidTr="00BA7127">
        <w:trPr>
          <w:trHeight w:val="255"/>
        </w:trPr>
        <w:tc>
          <w:tcPr>
            <w:tcW w:w="5714" w:type="dxa"/>
            <w:vMerge/>
            <w:tcBorders>
              <w:top w:val="single" w:sz="4" w:space="0" w:color="auto"/>
              <w:left w:val="single" w:sz="4" w:space="0" w:color="auto"/>
              <w:bottom w:val="single" w:sz="4" w:space="0" w:color="000000"/>
              <w:right w:val="single" w:sz="4" w:space="0" w:color="auto"/>
            </w:tcBorders>
            <w:shd w:val="clear" w:color="auto" w:fill="D9D9D9"/>
            <w:vAlign w:val="center"/>
          </w:tcPr>
          <w:p w14:paraId="1EEF4CC6" w14:textId="77777777" w:rsidR="008104E5" w:rsidRPr="00D765BC" w:rsidRDefault="008104E5" w:rsidP="000522D9">
            <w:pPr>
              <w:jc w:val="left"/>
              <w:rPr>
                <w:b/>
                <w:bCs/>
                <w:szCs w:val="24"/>
              </w:rPr>
            </w:pPr>
          </w:p>
        </w:tc>
        <w:tc>
          <w:tcPr>
            <w:tcW w:w="760" w:type="dxa"/>
            <w:vMerge/>
            <w:tcBorders>
              <w:top w:val="single" w:sz="4" w:space="0" w:color="auto"/>
              <w:left w:val="single" w:sz="4" w:space="0" w:color="auto"/>
              <w:bottom w:val="single" w:sz="4" w:space="0" w:color="000000"/>
              <w:right w:val="single" w:sz="4" w:space="0" w:color="auto"/>
            </w:tcBorders>
            <w:shd w:val="clear" w:color="auto" w:fill="D9D9D9"/>
            <w:vAlign w:val="center"/>
          </w:tcPr>
          <w:p w14:paraId="5D610944" w14:textId="77777777" w:rsidR="008104E5" w:rsidRPr="00D765BC" w:rsidRDefault="008104E5" w:rsidP="000522D9">
            <w:pPr>
              <w:jc w:val="left"/>
              <w:rPr>
                <w:b/>
                <w:bCs/>
                <w:szCs w:val="24"/>
              </w:rPr>
            </w:pPr>
          </w:p>
        </w:tc>
        <w:tc>
          <w:tcPr>
            <w:tcW w:w="1134" w:type="dxa"/>
            <w:vMerge/>
            <w:tcBorders>
              <w:top w:val="single" w:sz="4" w:space="0" w:color="auto"/>
              <w:left w:val="single" w:sz="4" w:space="0" w:color="auto"/>
              <w:bottom w:val="single" w:sz="4" w:space="0" w:color="000000"/>
              <w:right w:val="single" w:sz="4" w:space="0" w:color="auto"/>
            </w:tcBorders>
            <w:shd w:val="clear" w:color="auto" w:fill="D9D9D9"/>
            <w:vAlign w:val="center"/>
          </w:tcPr>
          <w:p w14:paraId="6EAD5E86" w14:textId="77777777" w:rsidR="008104E5" w:rsidRPr="00D765BC" w:rsidRDefault="008104E5" w:rsidP="000522D9">
            <w:pPr>
              <w:jc w:val="left"/>
              <w:rPr>
                <w:b/>
                <w:bCs/>
                <w:szCs w:val="24"/>
              </w:rPr>
            </w:pPr>
          </w:p>
        </w:tc>
        <w:tc>
          <w:tcPr>
            <w:tcW w:w="2142" w:type="dxa"/>
            <w:gridSpan w:val="2"/>
            <w:tcBorders>
              <w:top w:val="single" w:sz="4" w:space="0" w:color="auto"/>
              <w:left w:val="nil"/>
              <w:bottom w:val="single" w:sz="4" w:space="0" w:color="auto"/>
              <w:right w:val="single" w:sz="4" w:space="0" w:color="000000"/>
            </w:tcBorders>
            <w:shd w:val="clear" w:color="auto" w:fill="D9D9D9"/>
            <w:vAlign w:val="center"/>
          </w:tcPr>
          <w:p w14:paraId="0C103F4E" w14:textId="4F34D02D" w:rsidR="008104E5" w:rsidRPr="00D765BC" w:rsidRDefault="001A2D9D" w:rsidP="000522D9">
            <w:pPr>
              <w:jc w:val="center"/>
              <w:rPr>
                <w:b/>
                <w:bCs/>
                <w:sz w:val="20"/>
                <w:lang w:val="sr-Cyrl-RS"/>
              </w:rPr>
            </w:pPr>
            <w:r w:rsidRPr="00D765BC">
              <w:rPr>
                <w:b/>
                <w:bCs/>
                <w:sz w:val="20"/>
              </w:rPr>
              <w:t>1-20</w:t>
            </w:r>
            <w:r w:rsidR="00A21B72" w:rsidRPr="00D765BC">
              <w:rPr>
                <w:b/>
                <w:bCs/>
                <w:sz w:val="20"/>
                <w:lang w:val="sr-Cyrl-RS"/>
              </w:rPr>
              <w:t xml:space="preserve"> </w:t>
            </w:r>
            <w:r w:rsidR="008104E5" w:rsidRPr="00D765BC">
              <w:rPr>
                <w:b/>
                <w:bCs/>
                <w:sz w:val="20"/>
              </w:rPr>
              <w:t>г</w:t>
            </w:r>
            <w:r w:rsidR="00A21B72" w:rsidRPr="00D765BC">
              <w:rPr>
                <w:b/>
                <w:bCs/>
                <w:sz w:val="20"/>
                <w:lang w:val="sr-Cyrl-RS"/>
              </w:rPr>
              <w:t>од</w:t>
            </w:r>
          </w:p>
        </w:tc>
        <w:tc>
          <w:tcPr>
            <w:tcW w:w="900" w:type="dxa"/>
            <w:tcBorders>
              <w:top w:val="nil"/>
              <w:left w:val="nil"/>
              <w:bottom w:val="single" w:sz="4" w:space="0" w:color="auto"/>
              <w:right w:val="single" w:sz="4" w:space="0" w:color="auto"/>
            </w:tcBorders>
            <w:shd w:val="clear" w:color="auto" w:fill="D9D9D9"/>
            <w:noWrap/>
            <w:vAlign w:val="center"/>
          </w:tcPr>
          <w:p w14:paraId="66595A4B" w14:textId="70ED44B1" w:rsidR="008104E5" w:rsidRPr="00D765BC" w:rsidRDefault="001A2D9D" w:rsidP="001A2D9D">
            <w:pPr>
              <w:jc w:val="center"/>
              <w:rPr>
                <w:b/>
                <w:bCs/>
                <w:sz w:val="20"/>
                <w:lang w:val="sr-Cyrl-RS"/>
              </w:rPr>
            </w:pPr>
            <w:r w:rsidRPr="00D765BC">
              <w:rPr>
                <w:b/>
                <w:bCs/>
                <w:sz w:val="20"/>
                <w:lang w:val="sr-Cyrl-RS"/>
              </w:rPr>
              <w:t>21</w:t>
            </w:r>
            <w:r w:rsidR="008104E5" w:rsidRPr="00D765BC">
              <w:rPr>
                <w:b/>
                <w:bCs/>
                <w:sz w:val="20"/>
              </w:rPr>
              <w:t>-</w:t>
            </w:r>
            <w:r w:rsidRPr="00D765BC">
              <w:rPr>
                <w:b/>
                <w:bCs/>
                <w:sz w:val="20"/>
                <w:lang w:val="sr-Cyrl-RS"/>
              </w:rPr>
              <w:t>4</w:t>
            </w:r>
            <w:r w:rsidR="008104E5" w:rsidRPr="00D765BC">
              <w:rPr>
                <w:b/>
                <w:bCs/>
                <w:sz w:val="20"/>
              </w:rPr>
              <w:t>0</w:t>
            </w:r>
            <w:r w:rsidR="00A21B72" w:rsidRPr="00D765BC">
              <w:rPr>
                <w:b/>
                <w:bCs/>
                <w:sz w:val="20"/>
                <w:lang w:val="sr-Cyrl-RS"/>
              </w:rPr>
              <w:t xml:space="preserve"> </w:t>
            </w:r>
            <w:r w:rsidR="008104E5" w:rsidRPr="00D765BC">
              <w:rPr>
                <w:b/>
                <w:bCs/>
                <w:sz w:val="20"/>
              </w:rPr>
              <w:t>г</w:t>
            </w:r>
            <w:r w:rsidR="00A21B72" w:rsidRPr="00D765BC">
              <w:rPr>
                <w:b/>
                <w:bCs/>
                <w:sz w:val="20"/>
                <w:lang w:val="sr-Cyrl-RS"/>
              </w:rPr>
              <w:t>од</w:t>
            </w:r>
          </w:p>
        </w:tc>
        <w:tc>
          <w:tcPr>
            <w:tcW w:w="1012" w:type="dxa"/>
            <w:tcBorders>
              <w:top w:val="nil"/>
              <w:left w:val="nil"/>
              <w:bottom w:val="single" w:sz="4" w:space="0" w:color="auto"/>
              <w:right w:val="single" w:sz="4" w:space="0" w:color="auto"/>
            </w:tcBorders>
            <w:shd w:val="clear" w:color="auto" w:fill="D9D9D9"/>
            <w:noWrap/>
            <w:vAlign w:val="center"/>
          </w:tcPr>
          <w:p w14:paraId="0CE9C99D" w14:textId="37EFAEBB" w:rsidR="008104E5" w:rsidRPr="00D765BC" w:rsidRDefault="001A2D9D" w:rsidP="001A2D9D">
            <w:pPr>
              <w:jc w:val="center"/>
              <w:rPr>
                <w:b/>
                <w:bCs/>
                <w:sz w:val="20"/>
                <w:lang w:val="sr-Cyrl-RS"/>
              </w:rPr>
            </w:pPr>
            <w:r w:rsidRPr="00D765BC">
              <w:rPr>
                <w:b/>
                <w:bCs/>
                <w:sz w:val="20"/>
                <w:lang w:val="sr-Cyrl-RS"/>
              </w:rPr>
              <w:t>4</w:t>
            </w:r>
            <w:r w:rsidR="008104E5" w:rsidRPr="00D765BC">
              <w:rPr>
                <w:b/>
                <w:bCs/>
                <w:sz w:val="20"/>
              </w:rPr>
              <w:t>1-</w:t>
            </w:r>
            <w:r w:rsidRPr="00D765BC">
              <w:rPr>
                <w:b/>
                <w:bCs/>
                <w:sz w:val="20"/>
                <w:lang w:val="sr-Cyrl-RS"/>
              </w:rPr>
              <w:t>60</w:t>
            </w:r>
            <w:r w:rsidR="00A21B72" w:rsidRPr="00D765BC">
              <w:rPr>
                <w:b/>
                <w:bCs/>
                <w:sz w:val="20"/>
                <w:lang w:val="sr-Cyrl-RS"/>
              </w:rPr>
              <w:t xml:space="preserve"> </w:t>
            </w:r>
            <w:r w:rsidR="008104E5" w:rsidRPr="00D765BC">
              <w:rPr>
                <w:b/>
                <w:bCs/>
                <w:sz w:val="20"/>
              </w:rPr>
              <w:t>г</w:t>
            </w:r>
            <w:r w:rsidR="00A21B72" w:rsidRPr="00D765BC">
              <w:rPr>
                <w:b/>
                <w:bCs/>
                <w:sz w:val="20"/>
                <w:lang w:val="sr-Cyrl-RS"/>
              </w:rPr>
              <w:t>од</w:t>
            </w:r>
          </w:p>
        </w:tc>
        <w:tc>
          <w:tcPr>
            <w:tcW w:w="1012" w:type="dxa"/>
            <w:tcBorders>
              <w:top w:val="nil"/>
              <w:left w:val="nil"/>
              <w:bottom w:val="single" w:sz="4" w:space="0" w:color="auto"/>
              <w:right w:val="single" w:sz="4" w:space="0" w:color="auto"/>
            </w:tcBorders>
            <w:shd w:val="clear" w:color="auto" w:fill="D9D9D9"/>
            <w:noWrap/>
            <w:vAlign w:val="center"/>
          </w:tcPr>
          <w:p w14:paraId="7FE841C1" w14:textId="3753122E" w:rsidR="008104E5" w:rsidRPr="00D765BC" w:rsidRDefault="001A2D9D" w:rsidP="001A2D9D">
            <w:pPr>
              <w:jc w:val="center"/>
              <w:rPr>
                <w:b/>
                <w:bCs/>
                <w:sz w:val="20"/>
                <w:lang w:val="sr-Cyrl-RS"/>
              </w:rPr>
            </w:pPr>
            <w:r w:rsidRPr="00D765BC">
              <w:rPr>
                <w:b/>
                <w:bCs/>
                <w:sz w:val="20"/>
                <w:lang w:val="sr-Cyrl-RS"/>
              </w:rPr>
              <w:t>61</w:t>
            </w:r>
            <w:r w:rsidR="008104E5" w:rsidRPr="00D765BC">
              <w:rPr>
                <w:b/>
                <w:bCs/>
                <w:sz w:val="20"/>
              </w:rPr>
              <w:t>-</w:t>
            </w:r>
            <w:r w:rsidRPr="00D765BC">
              <w:rPr>
                <w:b/>
                <w:bCs/>
                <w:sz w:val="20"/>
                <w:lang w:val="sr-Cyrl-RS"/>
              </w:rPr>
              <w:t>8</w:t>
            </w:r>
            <w:r w:rsidR="008104E5" w:rsidRPr="00D765BC">
              <w:rPr>
                <w:b/>
                <w:bCs/>
                <w:sz w:val="20"/>
              </w:rPr>
              <w:t>0</w:t>
            </w:r>
            <w:r w:rsidR="00A21B72" w:rsidRPr="00D765BC">
              <w:rPr>
                <w:b/>
                <w:bCs/>
                <w:sz w:val="20"/>
                <w:lang w:val="sr-Cyrl-RS"/>
              </w:rPr>
              <w:t xml:space="preserve"> </w:t>
            </w:r>
            <w:r w:rsidR="008104E5" w:rsidRPr="00D765BC">
              <w:rPr>
                <w:b/>
                <w:bCs/>
                <w:sz w:val="20"/>
              </w:rPr>
              <w:t>г</w:t>
            </w:r>
            <w:r w:rsidR="00A21B72" w:rsidRPr="00D765BC">
              <w:rPr>
                <w:b/>
                <w:bCs/>
                <w:sz w:val="20"/>
                <w:lang w:val="sr-Cyrl-RS"/>
              </w:rPr>
              <w:t>од</w:t>
            </w:r>
          </w:p>
        </w:tc>
        <w:tc>
          <w:tcPr>
            <w:tcW w:w="1012" w:type="dxa"/>
            <w:tcBorders>
              <w:top w:val="nil"/>
              <w:left w:val="nil"/>
              <w:bottom w:val="single" w:sz="4" w:space="0" w:color="auto"/>
              <w:right w:val="single" w:sz="4" w:space="0" w:color="auto"/>
            </w:tcBorders>
            <w:shd w:val="clear" w:color="auto" w:fill="D9D9D9"/>
            <w:noWrap/>
            <w:vAlign w:val="center"/>
          </w:tcPr>
          <w:p w14:paraId="0C2F9263" w14:textId="0C970304" w:rsidR="008104E5" w:rsidRPr="00D765BC" w:rsidRDefault="001A2D9D" w:rsidP="001A2D9D">
            <w:pPr>
              <w:jc w:val="center"/>
              <w:rPr>
                <w:b/>
                <w:bCs/>
                <w:sz w:val="20"/>
                <w:lang w:val="sr-Cyrl-RS"/>
              </w:rPr>
            </w:pPr>
            <w:r w:rsidRPr="00D765BC">
              <w:rPr>
                <w:b/>
                <w:bCs/>
                <w:sz w:val="20"/>
                <w:lang w:val="sr-Cyrl-RS"/>
              </w:rPr>
              <w:t>8</w:t>
            </w:r>
            <w:r w:rsidR="008104E5" w:rsidRPr="00D765BC">
              <w:rPr>
                <w:b/>
                <w:bCs/>
                <w:sz w:val="20"/>
              </w:rPr>
              <w:t>1-</w:t>
            </w:r>
            <w:r w:rsidRPr="00D765BC">
              <w:rPr>
                <w:b/>
                <w:bCs/>
                <w:sz w:val="20"/>
                <w:lang w:val="sr-Cyrl-RS"/>
              </w:rPr>
              <w:t>100</w:t>
            </w:r>
            <w:r w:rsidR="00A21B72" w:rsidRPr="00D765BC">
              <w:rPr>
                <w:b/>
                <w:bCs/>
                <w:sz w:val="20"/>
                <w:lang w:val="sr-Cyrl-RS"/>
              </w:rPr>
              <w:t xml:space="preserve"> </w:t>
            </w:r>
            <w:r w:rsidR="008104E5" w:rsidRPr="00D765BC">
              <w:rPr>
                <w:b/>
                <w:bCs/>
                <w:sz w:val="20"/>
              </w:rPr>
              <w:t>г</w:t>
            </w:r>
            <w:r w:rsidR="00A21B72" w:rsidRPr="00D765BC">
              <w:rPr>
                <w:b/>
                <w:bCs/>
                <w:sz w:val="20"/>
                <w:lang w:val="sr-Cyrl-RS"/>
              </w:rPr>
              <w:t>од</w:t>
            </w:r>
          </w:p>
        </w:tc>
        <w:tc>
          <w:tcPr>
            <w:tcW w:w="1012" w:type="dxa"/>
            <w:tcBorders>
              <w:top w:val="nil"/>
              <w:left w:val="nil"/>
              <w:bottom w:val="single" w:sz="4" w:space="0" w:color="auto"/>
              <w:right w:val="single" w:sz="4" w:space="0" w:color="auto"/>
            </w:tcBorders>
            <w:shd w:val="clear" w:color="auto" w:fill="D9D9D9"/>
            <w:noWrap/>
            <w:vAlign w:val="center"/>
          </w:tcPr>
          <w:p w14:paraId="180F8A74" w14:textId="2A6B2BE4" w:rsidR="008104E5" w:rsidRPr="00D765BC" w:rsidRDefault="001A2D9D" w:rsidP="001A2D9D">
            <w:pPr>
              <w:jc w:val="center"/>
              <w:rPr>
                <w:b/>
                <w:bCs/>
                <w:sz w:val="20"/>
                <w:lang w:val="sr-Cyrl-RS"/>
              </w:rPr>
            </w:pPr>
            <w:r w:rsidRPr="00D765BC">
              <w:rPr>
                <w:b/>
                <w:bCs/>
                <w:sz w:val="20"/>
                <w:lang w:val="sr-Cyrl-RS"/>
              </w:rPr>
              <w:t>101</w:t>
            </w:r>
            <w:r w:rsidR="008104E5" w:rsidRPr="00D765BC">
              <w:rPr>
                <w:b/>
                <w:bCs/>
                <w:sz w:val="20"/>
              </w:rPr>
              <w:t>-</w:t>
            </w:r>
            <w:r w:rsidRPr="00D765BC">
              <w:rPr>
                <w:b/>
                <w:bCs/>
                <w:sz w:val="20"/>
                <w:lang w:val="sr-Cyrl-RS"/>
              </w:rPr>
              <w:t>120</w:t>
            </w:r>
            <w:r w:rsidR="00A21B72" w:rsidRPr="00D765BC">
              <w:rPr>
                <w:b/>
                <w:bCs/>
                <w:sz w:val="20"/>
                <w:lang w:val="sr-Cyrl-RS"/>
              </w:rPr>
              <w:t xml:space="preserve"> </w:t>
            </w:r>
            <w:r w:rsidR="008104E5" w:rsidRPr="00D765BC">
              <w:rPr>
                <w:b/>
                <w:bCs/>
                <w:sz w:val="20"/>
              </w:rPr>
              <w:t>г</w:t>
            </w:r>
            <w:r w:rsidR="00A21B72" w:rsidRPr="00D765BC">
              <w:rPr>
                <w:b/>
                <w:bCs/>
                <w:sz w:val="20"/>
                <w:lang w:val="sr-Cyrl-RS"/>
              </w:rPr>
              <w:t>од</w:t>
            </w:r>
          </w:p>
        </w:tc>
        <w:tc>
          <w:tcPr>
            <w:tcW w:w="1012" w:type="dxa"/>
            <w:tcBorders>
              <w:top w:val="nil"/>
              <w:left w:val="nil"/>
              <w:bottom w:val="single" w:sz="4" w:space="0" w:color="auto"/>
              <w:right w:val="single" w:sz="4" w:space="0" w:color="auto"/>
            </w:tcBorders>
            <w:shd w:val="clear" w:color="auto" w:fill="D9D9D9"/>
            <w:noWrap/>
            <w:vAlign w:val="center"/>
          </w:tcPr>
          <w:p w14:paraId="273F373E" w14:textId="7C9ADFC9" w:rsidR="008104E5" w:rsidRPr="00D765BC" w:rsidRDefault="001A2D9D" w:rsidP="001A2D9D">
            <w:pPr>
              <w:jc w:val="center"/>
              <w:rPr>
                <w:b/>
                <w:bCs/>
                <w:sz w:val="20"/>
                <w:lang w:val="sr-Cyrl-RS"/>
              </w:rPr>
            </w:pPr>
            <w:r w:rsidRPr="00D765BC">
              <w:rPr>
                <w:b/>
                <w:bCs/>
                <w:sz w:val="20"/>
                <w:lang w:val="sr-Cyrl-RS"/>
              </w:rPr>
              <w:t>121</w:t>
            </w:r>
            <w:r w:rsidR="008104E5" w:rsidRPr="00D765BC">
              <w:rPr>
                <w:b/>
                <w:bCs/>
                <w:sz w:val="20"/>
              </w:rPr>
              <w:t>-</w:t>
            </w:r>
            <w:r w:rsidRPr="00D765BC">
              <w:rPr>
                <w:b/>
                <w:bCs/>
                <w:sz w:val="20"/>
                <w:lang w:val="sr-Cyrl-RS"/>
              </w:rPr>
              <w:t>140</w:t>
            </w:r>
            <w:r w:rsidR="00A21B72" w:rsidRPr="00D765BC">
              <w:rPr>
                <w:b/>
                <w:bCs/>
                <w:sz w:val="20"/>
                <w:lang w:val="sr-Cyrl-RS"/>
              </w:rPr>
              <w:t xml:space="preserve"> </w:t>
            </w:r>
            <w:r w:rsidR="008104E5" w:rsidRPr="00D765BC">
              <w:rPr>
                <w:b/>
                <w:bCs/>
                <w:sz w:val="20"/>
              </w:rPr>
              <w:t>г</w:t>
            </w:r>
            <w:r w:rsidR="00A21B72" w:rsidRPr="00D765BC">
              <w:rPr>
                <w:b/>
                <w:bCs/>
                <w:sz w:val="20"/>
                <w:lang w:val="sr-Cyrl-RS"/>
              </w:rPr>
              <w:t>од</w:t>
            </w:r>
          </w:p>
        </w:tc>
        <w:tc>
          <w:tcPr>
            <w:tcW w:w="1012" w:type="dxa"/>
            <w:tcBorders>
              <w:top w:val="nil"/>
              <w:left w:val="nil"/>
              <w:bottom w:val="single" w:sz="4" w:space="0" w:color="auto"/>
              <w:right w:val="single" w:sz="4" w:space="0" w:color="auto"/>
            </w:tcBorders>
            <w:shd w:val="clear" w:color="auto" w:fill="D9D9D9"/>
            <w:noWrap/>
            <w:vAlign w:val="center"/>
          </w:tcPr>
          <w:p w14:paraId="3F371AB8" w14:textId="3DB4529D" w:rsidR="008104E5" w:rsidRPr="00D765BC" w:rsidRDefault="001A2D9D" w:rsidP="001A2D9D">
            <w:pPr>
              <w:jc w:val="center"/>
              <w:rPr>
                <w:b/>
                <w:bCs/>
                <w:sz w:val="20"/>
              </w:rPr>
            </w:pPr>
            <w:r w:rsidRPr="00D765BC">
              <w:rPr>
                <w:b/>
                <w:bCs/>
                <w:sz w:val="20"/>
                <w:lang w:val="sr-Cyrl-RS"/>
              </w:rPr>
              <w:t>141</w:t>
            </w:r>
            <w:r w:rsidR="00A21B72" w:rsidRPr="00D765BC">
              <w:rPr>
                <w:b/>
                <w:bCs/>
                <w:sz w:val="20"/>
                <w:lang w:val="sr-Cyrl-RS"/>
              </w:rPr>
              <w:t xml:space="preserve"> </w:t>
            </w:r>
            <w:r w:rsidR="008104E5" w:rsidRPr="00D765BC">
              <w:rPr>
                <w:b/>
                <w:bCs/>
                <w:sz w:val="20"/>
              </w:rPr>
              <w:t>г</w:t>
            </w:r>
            <w:r w:rsidR="00A21B72" w:rsidRPr="00D765BC">
              <w:rPr>
                <w:b/>
                <w:bCs/>
                <w:sz w:val="20"/>
                <w:lang w:val="sr-Cyrl-RS"/>
              </w:rPr>
              <w:t>од</w:t>
            </w:r>
            <w:r w:rsidR="008104E5" w:rsidRPr="00D765BC">
              <w:rPr>
                <w:b/>
                <w:bCs/>
                <w:sz w:val="20"/>
              </w:rPr>
              <w:t>&gt;</w:t>
            </w:r>
          </w:p>
        </w:tc>
      </w:tr>
      <w:tr w:rsidR="00BA7127" w:rsidRPr="00F27A08" w14:paraId="4759F089" w14:textId="77777777" w:rsidTr="00BA7127">
        <w:trPr>
          <w:trHeight w:val="255"/>
        </w:trPr>
        <w:tc>
          <w:tcPr>
            <w:tcW w:w="5714" w:type="dxa"/>
            <w:vMerge w:val="restart"/>
            <w:tcBorders>
              <w:top w:val="single" w:sz="4" w:space="0" w:color="auto"/>
              <w:left w:val="single" w:sz="4" w:space="0" w:color="auto"/>
              <w:right w:val="single" w:sz="4" w:space="0" w:color="auto"/>
            </w:tcBorders>
            <w:noWrap/>
            <w:vAlign w:val="center"/>
          </w:tcPr>
          <w:p w14:paraId="2C9930AC" w14:textId="09CC9AEB" w:rsidR="00BA7127" w:rsidRPr="009C3091" w:rsidRDefault="00BA7127" w:rsidP="00BA7127">
            <w:pPr>
              <w:jc w:val="left"/>
              <w:rPr>
                <w:sz w:val="22"/>
                <w:szCs w:val="22"/>
                <w:lang w:val="sr-Cyrl-RS"/>
              </w:rPr>
            </w:pPr>
            <w:r w:rsidRPr="009C3091">
              <w:rPr>
                <w:sz w:val="22"/>
                <w:szCs w:val="22"/>
                <w:lang w:val="sr-Cyrl-RS"/>
              </w:rPr>
              <w:t>2410 – Високе мешовите шуме лужњака</w:t>
            </w:r>
          </w:p>
        </w:tc>
        <w:tc>
          <w:tcPr>
            <w:tcW w:w="760" w:type="dxa"/>
            <w:tcBorders>
              <w:top w:val="single" w:sz="4" w:space="0" w:color="auto"/>
              <w:left w:val="nil"/>
              <w:bottom w:val="single" w:sz="4" w:space="0" w:color="auto"/>
              <w:right w:val="single" w:sz="4" w:space="0" w:color="auto"/>
            </w:tcBorders>
            <w:noWrap/>
            <w:vAlign w:val="bottom"/>
          </w:tcPr>
          <w:p w14:paraId="0BED13D9" w14:textId="77777777" w:rsidR="00BA7127" w:rsidRPr="009C3091" w:rsidRDefault="00BA7127" w:rsidP="00BA7127">
            <w:pPr>
              <w:jc w:val="center"/>
              <w:rPr>
                <w:sz w:val="22"/>
                <w:szCs w:val="22"/>
              </w:rPr>
            </w:pPr>
            <w:r w:rsidRPr="009C3091">
              <w:rPr>
                <w:sz w:val="22"/>
                <w:szCs w:val="22"/>
              </w:rPr>
              <w:t>P</w:t>
            </w:r>
          </w:p>
        </w:tc>
        <w:tc>
          <w:tcPr>
            <w:tcW w:w="1134" w:type="dxa"/>
            <w:tcBorders>
              <w:top w:val="single" w:sz="4" w:space="0" w:color="auto"/>
              <w:left w:val="nil"/>
              <w:bottom w:val="single" w:sz="4" w:space="0" w:color="auto"/>
              <w:right w:val="single" w:sz="4" w:space="0" w:color="auto"/>
            </w:tcBorders>
            <w:noWrap/>
            <w:vAlign w:val="center"/>
          </w:tcPr>
          <w:p w14:paraId="211F2BC0" w14:textId="78FCA570"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2,92</w:t>
            </w:r>
          </w:p>
        </w:tc>
        <w:tc>
          <w:tcPr>
            <w:tcW w:w="1071" w:type="dxa"/>
            <w:tcBorders>
              <w:top w:val="single" w:sz="4" w:space="0" w:color="auto"/>
              <w:left w:val="nil"/>
              <w:bottom w:val="single" w:sz="4" w:space="0" w:color="auto"/>
              <w:right w:val="single" w:sz="4" w:space="0" w:color="auto"/>
            </w:tcBorders>
            <w:noWrap/>
            <w:vAlign w:val="center"/>
          </w:tcPr>
          <w:p w14:paraId="43DE15E7" w14:textId="298D8B5A" w:rsidR="00BA7127" w:rsidRPr="00BA7127" w:rsidRDefault="00BA7127" w:rsidP="00BA7127">
            <w:pPr>
              <w:pStyle w:val="Heading7"/>
              <w:ind w:left="0" w:right="0"/>
              <w:jc w:val="right"/>
              <w:rPr>
                <w:rFonts w:ascii="Times New Roman" w:hAnsi="Times New Roman"/>
                <w:sz w:val="22"/>
                <w:szCs w:val="22"/>
                <w:highlight w:val="yellow"/>
              </w:rPr>
            </w:pPr>
          </w:p>
        </w:tc>
        <w:tc>
          <w:tcPr>
            <w:tcW w:w="1071" w:type="dxa"/>
            <w:tcBorders>
              <w:top w:val="single" w:sz="4" w:space="0" w:color="auto"/>
              <w:left w:val="nil"/>
              <w:bottom w:val="single" w:sz="4" w:space="0" w:color="auto"/>
              <w:right w:val="single" w:sz="4" w:space="0" w:color="auto"/>
            </w:tcBorders>
            <w:noWrap/>
            <w:vAlign w:val="center"/>
          </w:tcPr>
          <w:p w14:paraId="39FB1EC0" w14:textId="5B6E17A2" w:rsidR="00BA7127" w:rsidRPr="00BA7127" w:rsidRDefault="00BA7127" w:rsidP="00BA7127">
            <w:pPr>
              <w:pStyle w:val="Heading7"/>
              <w:ind w:left="0" w:right="0"/>
              <w:jc w:val="right"/>
              <w:rPr>
                <w:rFonts w:ascii="Times New Roman" w:hAnsi="Times New Roman"/>
                <w:sz w:val="22"/>
                <w:szCs w:val="22"/>
                <w:highlight w:val="yellow"/>
              </w:rPr>
            </w:pPr>
          </w:p>
        </w:tc>
        <w:tc>
          <w:tcPr>
            <w:tcW w:w="900" w:type="dxa"/>
            <w:tcBorders>
              <w:top w:val="single" w:sz="4" w:space="0" w:color="auto"/>
              <w:left w:val="nil"/>
              <w:bottom w:val="single" w:sz="4" w:space="0" w:color="auto"/>
              <w:right w:val="single" w:sz="4" w:space="0" w:color="auto"/>
            </w:tcBorders>
            <w:noWrap/>
            <w:vAlign w:val="center"/>
          </w:tcPr>
          <w:p w14:paraId="71D791CD" w14:textId="5DECAB22" w:rsidR="00BA7127" w:rsidRPr="00BA7127" w:rsidRDefault="00BA7127" w:rsidP="00BA7127">
            <w:pPr>
              <w:pStyle w:val="Heading7"/>
              <w:ind w:left="0" w:right="0"/>
              <w:jc w:val="right"/>
              <w:rPr>
                <w:rFonts w:ascii="Times New Roman" w:hAnsi="Times New Roman"/>
                <w:sz w:val="22"/>
                <w:szCs w:val="22"/>
                <w:highlight w:val="yellow"/>
              </w:rPr>
            </w:pPr>
          </w:p>
        </w:tc>
        <w:tc>
          <w:tcPr>
            <w:tcW w:w="1012" w:type="dxa"/>
            <w:tcBorders>
              <w:top w:val="single" w:sz="4" w:space="0" w:color="auto"/>
              <w:left w:val="nil"/>
              <w:bottom w:val="single" w:sz="4" w:space="0" w:color="auto"/>
              <w:right w:val="single" w:sz="4" w:space="0" w:color="auto"/>
            </w:tcBorders>
            <w:noWrap/>
            <w:vAlign w:val="center"/>
          </w:tcPr>
          <w:p w14:paraId="76014E72" w14:textId="44BE91D0" w:rsidR="00BA7127" w:rsidRPr="00BA7127" w:rsidRDefault="00BA7127" w:rsidP="00BA7127">
            <w:pPr>
              <w:pStyle w:val="Heading7"/>
              <w:ind w:left="0" w:right="0"/>
              <w:jc w:val="right"/>
              <w:rPr>
                <w:rFonts w:ascii="Times New Roman" w:hAnsi="Times New Roman"/>
                <w:sz w:val="22"/>
                <w:szCs w:val="22"/>
                <w:highlight w:val="yellow"/>
              </w:rPr>
            </w:pPr>
          </w:p>
        </w:tc>
        <w:tc>
          <w:tcPr>
            <w:tcW w:w="1012" w:type="dxa"/>
            <w:tcBorders>
              <w:top w:val="single" w:sz="4" w:space="0" w:color="auto"/>
              <w:left w:val="nil"/>
              <w:bottom w:val="single" w:sz="4" w:space="0" w:color="auto"/>
              <w:right w:val="single" w:sz="4" w:space="0" w:color="auto"/>
            </w:tcBorders>
            <w:noWrap/>
            <w:vAlign w:val="center"/>
          </w:tcPr>
          <w:p w14:paraId="2B2B57B0" w14:textId="65B75180" w:rsidR="00BA7127" w:rsidRPr="00BA7127" w:rsidRDefault="00BA7127" w:rsidP="00BA7127">
            <w:pPr>
              <w:pStyle w:val="Heading7"/>
              <w:ind w:left="0" w:right="0"/>
              <w:jc w:val="right"/>
              <w:rPr>
                <w:rFonts w:ascii="Times New Roman" w:hAnsi="Times New Roman"/>
                <w:sz w:val="22"/>
                <w:szCs w:val="22"/>
                <w:highlight w:val="yellow"/>
              </w:rPr>
            </w:pPr>
          </w:p>
        </w:tc>
        <w:tc>
          <w:tcPr>
            <w:tcW w:w="1012" w:type="dxa"/>
            <w:tcBorders>
              <w:top w:val="single" w:sz="4" w:space="0" w:color="auto"/>
              <w:left w:val="nil"/>
              <w:bottom w:val="single" w:sz="4" w:space="0" w:color="auto"/>
              <w:right w:val="single" w:sz="4" w:space="0" w:color="auto"/>
            </w:tcBorders>
            <w:noWrap/>
            <w:vAlign w:val="center"/>
          </w:tcPr>
          <w:p w14:paraId="38CFC08C" w14:textId="79C3C05B" w:rsidR="00BA7127" w:rsidRPr="00BA7127" w:rsidRDefault="00BA7127" w:rsidP="00BA7127">
            <w:pPr>
              <w:pStyle w:val="Heading7"/>
              <w:ind w:left="0" w:right="0"/>
              <w:jc w:val="right"/>
              <w:rPr>
                <w:rFonts w:ascii="Times New Roman" w:hAnsi="Times New Roman"/>
                <w:sz w:val="22"/>
                <w:szCs w:val="22"/>
                <w:highlight w:val="yellow"/>
              </w:rPr>
            </w:pPr>
          </w:p>
        </w:tc>
        <w:tc>
          <w:tcPr>
            <w:tcW w:w="1012" w:type="dxa"/>
            <w:tcBorders>
              <w:top w:val="single" w:sz="4" w:space="0" w:color="auto"/>
              <w:left w:val="nil"/>
              <w:bottom w:val="single" w:sz="4" w:space="0" w:color="auto"/>
              <w:right w:val="single" w:sz="4" w:space="0" w:color="auto"/>
            </w:tcBorders>
            <w:noWrap/>
            <w:vAlign w:val="center"/>
          </w:tcPr>
          <w:p w14:paraId="151A8AE3" w14:textId="2EF7F6CC" w:rsidR="00BA7127" w:rsidRPr="00BA7127" w:rsidRDefault="00BA7127" w:rsidP="00BA7127">
            <w:pPr>
              <w:pStyle w:val="Heading7"/>
              <w:ind w:left="0" w:right="0"/>
              <w:jc w:val="right"/>
              <w:rPr>
                <w:rFonts w:ascii="Times New Roman" w:hAnsi="Times New Roman"/>
                <w:sz w:val="22"/>
                <w:szCs w:val="22"/>
                <w:highlight w:val="yellow"/>
              </w:rPr>
            </w:pPr>
          </w:p>
        </w:tc>
        <w:tc>
          <w:tcPr>
            <w:tcW w:w="1012" w:type="dxa"/>
            <w:tcBorders>
              <w:top w:val="single" w:sz="4" w:space="0" w:color="auto"/>
              <w:left w:val="nil"/>
              <w:bottom w:val="single" w:sz="4" w:space="0" w:color="auto"/>
              <w:right w:val="single" w:sz="4" w:space="0" w:color="auto"/>
            </w:tcBorders>
            <w:noWrap/>
            <w:vAlign w:val="center"/>
          </w:tcPr>
          <w:p w14:paraId="364ED9A4" w14:textId="4E3A55BC" w:rsidR="00BA7127" w:rsidRPr="00BA7127" w:rsidRDefault="00BA7127" w:rsidP="00BA7127">
            <w:pPr>
              <w:pStyle w:val="Heading7"/>
              <w:ind w:left="0" w:right="0"/>
              <w:jc w:val="right"/>
              <w:rPr>
                <w:rFonts w:ascii="Times New Roman" w:hAnsi="Times New Roman"/>
                <w:sz w:val="22"/>
                <w:szCs w:val="22"/>
                <w:highlight w:val="yellow"/>
              </w:rPr>
            </w:pPr>
          </w:p>
        </w:tc>
        <w:tc>
          <w:tcPr>
            <w:tcW w:w="1012" w:type="dxa"/>
            <w:tcBorders>
              <w:top w:val="single" w:sz="4" w:space="0" w:color="auto"/>
              <w:left w:val="nil"/>
              <w:bottom w:val="single" w:sz="4" w:space="0" w:color="auto"/>
              <w:right w:val="single" w:sz="4" w:space="0" w:color="auto"/>
            </w:tcBorders>
            <w:noWrap/>
            <w:vAlign w:val="center"/>
          </w:tcPr>
          <w:p w14:paraId="0A0044BE" w14:textId="39221332"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2,92</w:t>
            </w:r>
          </w:p>
        </w:tc>
      </w:tr>
      <w:tr w:rsidR="00BA7127" w:rsidRPr="00F27A08" w14:paraId="73109159" w14:textId="77777777" w:rsidTr="00BA7127">
        <w:trPr>
          <w:trHeight w:val="255"/>
        </w:trPr>
        <w:tc>
          <w:tcPr>
            <w:tcW w:w="5714" w:type="dxa"/>
            <w:vMerge/>
            <w:tcBorders>
              <w:left w:val="single" w:sz="4" w:space="0" w:color="auto"/>
              <w:right w:val="single" w:sz="4" w:space="0" w:color="auto"/>
            </w:tcBorders>
            <w:noWrap/>
            <w:vAlign w:val="center"/>
          </w:tcPr>
          <w:p w14:paraId="606D847F" w14:textId="77777777" w:rsidR="00BA7127" w:rsidRPr="009C3091" w:rsidRDefault="00BA7127" w:rsidP="00BA7127">
            <w:pPr>
              <w:jc w:val="left"/>
              <w:rPr>
                <w:sz w:val="22"/>
                <w:szCs w:val="22"/>
              </w:rPr>
            </w:pPr>
          </w:p>
        </w:tc>
        <w:tc>
          <w:tcPr>
            <w:tcW w:w="760" w:type="dxa"/>
            <w:tcBorders>
              <w:top w:val="nil"/>
              <w:left w:val="nil"/>
              <w:bottom w:val="single" w:sz="4" w:space="0" w:color="auto"/>
              <w:right w:val="single" w:sz="4" w:space="0" w:color="auto"/>
            </w:tcBorders>
            <w:noWrap/>
            <w:vAlign w:val="bottom"/>
          </w:tcPr>
          <w:p w14:paraId="6480D5F9" w14:textId="77777777" w:rsidR="00BA7127" w:rsidRPr="009C3091" w:rsidRDefault="00BA7127" w:rsidP="00BA7127">
            <w:pPr>
              <w:jc w:val="center"/>
              <w:rPr>
                <w:sz w:val="22"/>
                <w:szCs w:val="22"/>
                <w:lang w:val="sr-Cyrl-RS"/>
              </w:rPr>
            </w:pPr>
            <w:r w:rsidRPr="009C3091">
              <w:rPr>
                <w:sz w:val="22"/>
                <w:szCs w:val="22"/>
                <w:lang w:val="sr-Cyrl-RS"/>
              </w:rPr>
              <w:t>V</w:t>
            </w:r>
          </w:p>
        </w:tc>
        <w:tc>
          <w:tcPr>
            <w:tcW w:w="1134" w:type="dxa"/>
            <w:tcBorders>
              <w:top w:val="nil"/>
              <w:left w:val="nil"/>
              <w:bottom w:val="single" w:sz="4" w:space="0" w:color="auto"/>
              <w:right w:val="single" w:sz="4" w:space="0" w:color="auto"/>
            </w:tcBorders>
            <w:noWrap/>
            <w:vAlign w:val="center"/>
          </w:tcPr>
          <w:p w14:paraId="3D9DA97E" w14:textId="269982ED"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2.350,3</w:t>
            </w:r>
          </w:p>
        </w:tc>
        <w:tc>
          <w:tcPr>
            <w:tcW w:w="1071" w:type="dxa"/>
            <w:tcBorders>
              <w:top w:val="nil"/>
              <w:left w:val="nil"/>
              <w:bottom w:val="single" w:sz="4" w:space="0" w:color="auto"/>
              <w:right w:val="single" w:sz="4" w:space="0" w:color="auto"/>
            </w:tcBorders>
            <w:noWrap/>
            <w:vAlign w:val="center"/>
          </w:tcPr>
          <w:p w14:paraId="647C2029" w14:textId="43C38290" w:rsidR="00BA7127" w:rsidRPr="00BA7127" w:rsidRDefault="00BA7127" w:rsidP="00BA7127">
            <w:pPr>
              <w:pStyle w:val="Heading7"/>
              <w:ind w:left="0" w:right="0"/>
              <w:jc w:val="right"/>
              <w:rPr>
                <w:rFonts w:ascii="Times New Roman" w:hAnsi="Times New Roman"/>
                <w:sz w:val="22"/>
                <w:szCs w:val="22"/>
                <w:highlight w:val="yellow"/>
              </w:rPr>
            </w:pPr>
          </w:p>
        </w:tc>
        <w:tc>
          <w:tcPr>
            <w:tcW w:w="1071" w:type="dxa"/>
            <w:tcBorders>
              <w:top w:val="nil"/>
              <w:left w:val="nil"/>
              <w:bottom w:val="single" w:sz="4" w:space="0" w:color="auto"/>
              <w:right w:val="single" w:sz="4" w:space="0" w:color="auto"/>
            </w:tcBorders>
            <w:noWrap/>
            <w:vAlign w:val="center"/>
          </w:tcPr>
          <w:p w14:paraId="08EAB97D" w14:textId="65031EDA" w:rsidR="00BA7127" w:rsidRPr="00BA7127" w:rsidRDefault="00BA7127" w:rsidP="00BA7127">
            <w:pPr>
              <w:pStyle w:val="Heading7"/>
              <w:ind w:left="0" w:right="0"/>
              <w:jc w:val="right"/>
              <w:rPr>
                <w:rFonts w:ascii="Times New Roman" w:hAnsi="Times New Roman"/>
                <w:sz w:val="22"/>
                <w:szCs w:val="22"/>
                <w:highlight w:val="yellow"/>
              </w:rPr>
            </w:pPr>
          </w:p>
        </w:tc>
        <w:tc>
          <w:tcPr>
            <w:tcW w:w="900" w:type="dxa"/>
            <w:tcBorders>
              <w:top w:val="nil"/>
              <w:left w:val="nil"/>
              <w:bottom w:val="single" w:sz="4" w:space="0" w:color="auto"/>
              <w:right w:val="single" w:sz="4" w:space="0" w:color="auto"/>
            </w:tcBorders>
            <w:noWrap/>
            <w:vAlign w:val="center"/>
          </w:tcPr>
          <w:p w14:paraId="2FDA95CD" w14:textId="7A09CCCF" w:rsidR="00BA7127" w:rsidRPr="00BA7127" w:rsidRDefault="00BA7127" w:rsidP="00BA7127">
            <w:pPr>
              <w:pStyle w:val="Heading7"/>
              <w:ind w:left="0" w:right="0"/>
              <w:jc w:val="right"/>
              <w:rPr>
                <w:rFonts w:ascii="Times New Roman" w:hAnsi="Times New Roman"/>
                <w:sz w:val="22"/>
                <w:szCs w:val="22"/>
                <w:highlight w:val="yellow"/>
              </w:rPr>
            </w:pPr>
          </w:p>
        </w:tc>
        <w:tc>
          <w:tcPr>
            <w:tcW w:w="1012" w:type="dxa"/>
            <w:tcBorders>
              <w:top w:val="nil"/>
              <w:left w:val="nil"/>
              <w:bottom w:val="single" w:sz="4" w:space="0" w:color="auto"/>
              <w:right w:val="single" w:sz="4" w:space="0" w:color="auto"/>
            </w:tcBorders>
            <w:noWrap/>
            <w:vAlign w:val="center"/>
          </w:tcPr>
          <w:p w14:paraId="6FB1A573" w14:textId="5AF81350" w:rsidR="00BA7127" w:rsidRPr="00BA7127" w:rsidRDefault="00BA7127" w:rsidP="00BA7127">
            <w:pPr>
              <w:pStyle w:val="Heading7"/>
              <w:ind w:left="0" w:right="0"/>
              <w:jc w:val="right"/>
              <w:rPr>
                <w:rFonts w:ascii="Times New Roman" w:hAnsi="Times New Roman"/>
                <w:sz w:val="22"/>
                <w:szCs w:val="22"/>
                <w:highlight w:val="yellow"/>
              </w:rPr>
            </w:pPr>
          </w:p>
        </w:tc>
        <w:tc>
          <w:tcPr>
            <w:tcW w:w="1012" w:type="dxa"/>
            <w:tcBorders>
              <w:top w:val="nil"/>
              <w:left w:val="nil"/>
              <w:bottom w:val="single" w:sz="4" w:space="0" w:color="auto"/>
              <w:right w:val="single" w:sz="4" w:space="0" w:color="auto"/>
            </w:tcBorders>
            <w:noWrap/>
            <w:vAlign w:val="center"/>
          </w:tcPr>
          <w:p w14:paraId="0D250DAA" w14:textId="498A5552" w:rsidR="00BA7127" w:rsidRPr="00BA7127" w:rsidRDefault="00BA7127" w:rsidP="00BA7127">
            <w:pPr>
              <w:pStyle w:val="Heading7"/>
              <w:ind w:left="0" w:right="0"/>
              <w:jc w:val="right"/>
              <w:rPr>
                <w:rFonts w:ascii="Times New Roman" w:hAnsi="Times New Roman"/>
                <w:sz w:val="22"/>
                <w:szCs w:val="22"/>
                <w:highlight w:val="yellow"/>
              </w:rPr>
            </w:pPr>
          </w:p>
        </w:tc>
        <w:tc>
          <w:tcPr>
            <w:tcW w:w="1012" w:type="dxa"/>
            <w:tcBorders>
              <w:top w:val="nil"/>
              <w:left w:val="nil"/>
              <w:bottom w:val="single" w:sz="4" w:space="0" w:color="auto"/>
              <w:right w:val="single" w:sz="4" w:space="0" w:color="auto"/>
            </w:tcBorders>
            <w:noWrap/>
            <w:vAlign w:val="center"/>
          </w:tcPr>
          <w:p w14:paraId="6189E0FD" w14:textId="1EC36870" w:rsidR="00BA7127" w:rsidRPr="00BA7127" w:rsidRDefault="00BA7127" w:rsidP="00BA7127">
            <w:pPr>
              <w:pStyle w:val="Heading7"/>
              <w:ind w:left="0" w:right="0"/>
              <w:jc w:val="right"/>
              <w:rPr>
                <w:rFonts w:ascii="Times New Roman" w:hAnsi="Times New Roman"/>
                <w:sz w:val="22"/>
                <w:szCs w:val="22"/>
                <w:highlight w:val="yellow"/>
              </w:rPr>
            </w:pPr>
          </w:p>
        </w:tc>
        <w:tc>
          <w:tcPr>
            <w:tcW w:w="1012" w:type="dxa"/>
            <w:tcBorders>
              <w:top w:val="nil"/>
              <w:left w:val="nil"/>
              <w:bottom w:val="single" w:sz="4" w:space="0" w:color="auto"/>
              <w:right w:val="single" w:sz="4" w:space="0" w:color="auto"/>
            </w:tcBorders>
            <w:noWrap/>
            <w:vAlign w:val="center"/>
          </w:tcPr>
          <w:p w14:paraId="01892687" w14:textId="2FC7CAFF" w:rsidR="00BA7127" w:rsidRPr="00BA7127" w:rsidRDefault="00BA7127" w:rsidP="00BA7127">
            <w:pPr>
              <w:pStyle w:val="Heading7"/>
              <w:ind w:left="0" w:right="0"/>
              <w:jc w:val="right"/>
              <w:rPr>
                <w:rFonts w:ascii="Times New Roman" w:hAnsi="Times New Roman"/>
                <w:sz w:val="22"/>
                <w:szCs w:val="22"/>
                <w:highlight w:val="yellow"/>
              </w:rPr>
            </w:pPr>
          </w:p>
        </w:tc>
        <w:tc>
          <w:tcPr>
            <w:tcW w:w="1012" w:type="dxa"/>
            <w:tcBorders>
              <w:top w:val="nil"/>
              <w:left w:val="nil"/>
              <w:bottom w:val="single" w:sz="4" w:space="0" w:color="auto"/>
              <w:right w:val="single" w:sz="4" w:space="0" w:color="auto"/>
            </w:tcBorders>
            <w:noWrap/>
            <w:vAlign w:val="center"/>
          </w:tcPr>
          <w:p w14:paraId="0597A9A4" w14:textId="3627CBF2" w:rsidR="00BA7127" w:rsidRPr="00BA7127" w:rsidRDefault="00BA7127" w:rsidP="00BA7127">
            <w:pPr>
              <w:pStyle w:val="Heading7"/>
              <w:ind w:left="0" w:right="0"/>
              <w:jc w:val="right"/>
              <w:rPr>
                <w:rFonts w:ascii="Times New Roman" w:hAnsi="Times New Roman"/>
                <w:sz w:val="22"/>
                <w:szCs w:val="22"/>
                <w:highlight w:val="yellow"/>
              </w:rPr>
            </w:pPr>
          </w:p>
        </w:tc>
        <w:tc>
          <w:tcPr>
            <w:tcW w:w="1012" w:type="dxa"/>
            <w:tcBorders>
              <w:top w:val="nil"/>
              <w:left w:val="nil"/>
              <w:bottom w:val="single" w:sz="4" w:space="0" w:color="auto"/>
              <w:right w:val="single" w:sz="4" w:space="0" w:color="auto"/>
            </w:tcBorders>
            <w:noWrap/>
            <w:vAlign w:val="center"/>
          </w:tcPr>
          <w:p w14:paraId="2653AC95" w14:textId="0E461D9F"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2.350,3</w:t>
            </w:r>
          </w:p>
        </w:tc>
      </w:tr>
      <w:tr w:rsidR="00BA7127" w:rsidRPr="00F27A08" w14:paraId="09831A86" w14:textId="77777777" w:rsidTr="00BA7127">
        <w:trPr>
          <w:trHeight w:val="255"/>
        </w:trPr>
        <w:tc>
          <w:tcPr>
            <w:tcW w:w="5714" w:type="dxa"/>
            <w:vMerge/>
            <w:tcBorders>
              <w:left w:val="single" w:sz="4" w:space="0" w:color="auto"/>
              <w:bottom w:val="single" w:sz="4" w:space="0" w:color="auto"/>
              <w:right w:val="single" w:sz="4" w:space="0" w:color="auto"/>
            </w:tcBorders>
            <w:noWrap/>
            <w:vAlign w:val="center"/>
          </w:tcPr>
          <w:p w14:paraId="5DA4ED3E" w14:textId="77777777" w:rsidR="00BA7127" w:rsidRPr="009C3091" w:rsidRDefault="00BA7127" w:rsidP="00BA7127">
            <w:pPr>
              <w:jc w:val="left"/>
              <w:rPr>
                <w:sz w:val="22"/>
                <w:szCs w:val="22"/>
              </w:rPr>
            </w:pPr>
          </w:p>
        </w:tc>
        <w:tc>
          <w:tcPr>
            <w:tcW w:w="760" w:type="dxa"/>
            <w:tcBorders>
              <w:top w:val="nil"/>
              <w:left w:val="nil"/>
              <w:bottom w:val="single" w:sz="4" w:space="0" w:color="auto"/>
              <w:right w:val="single" w:sz="4" w:space="0" w:color="auto"/>
            </w:tcBorders>
            <w:noWrap/>
            <w:vAlign w:val="bottom"/>
          </w:tcPr>
          <w:p w14:paraId="1B2E46F5" w14:textId="77777777" w:rsidR="00BA7127" w:rsidRPr="009C3091" w:rsidRDefault="00BA7127" w:rsidP="00BA7127">
            <w:pPr>
              <w:jc w:val="center"/>
              <w:rPr>
                <w:sz w:val="22"/>
                <w:szCs w:val="22"/>
              </w:rPr>
            </w:pPr>
            <w:r w:rsidRPr="009C3091">
              <w:rPr>
                <w:sz w:val="22"/>
                <w:szCs w:val="22"/>
              </w:rPr>
              <w:t>Iv</w:t>
            </w:r>
          </w:p>
        </w:tc>
        <w:tc>
          <w:tcPr>
            <w:tcW w:w="1134" w:type="dxa"/>
            <w:tcBorders>
              <w:top w:val="nil"/>
              <w:left w:val="nil"/>
              <w:bottom w:val="single" w:sz="4" w:space="0" w:color="auto"/>
              <w:right w:val="single" w:sz="4" w:space="0" w:color="auto"/>
            </w:tcBorders>
            <w:noWrap/>
            <w:vAlign w:val="center"/>
          </w:tcPr>
          <w:p w14:paraId="5964D9E7" w14:textId="7EF1C4CB"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16,1</w:t>
            </w:r>
          </w:p>
        </w:tc>
        <w:tc>
          <w:tcPr>
            <w:tcW w:w="1071" w:type="dxa"/>
            <w:tcBorders>
              <w:top w:val="nil"/>
              <w:left w:val="nil"/>
              <w:bottom w:val="single" w:sz="4" w:space="0" w:color="auto"/>
              <w:right w:val="single" w:sz="4" w:space="0" w:color="auto"/>
            </w:tcBorders>
            <w:noWrap/>
            <w:vAlign w:val="center"/>
          </w:tcPr>
          <w:p w14:paraId="0D0855E7" w14:textId="1D56697A" w:rsidR="00BA7127" w:rsidRPr="00BA7127" w:rsidRDefault="00BA7127" w:rsidP="00BA7127">
            <w:pPr>
              <w:pStyle w:val="Heading7"/>
              <w:ind w:left="0" w:right="0"/>
              <w:jc w:val="right"/>
              <w:rPr>
                <w:rFonts w:ascii="Times New Roman" w:hAnsi="Times New Roman"/>
                <w:sz w:val="22"/>
                <w:szCs w:val="22"/>
                <w:highlight w:val="yellow"/>
              </w:rPr>
            </w:pPr>
          </w:p>
        </w:tc>
        <w:tc>
          <w:tcPr>
            <w:tcW w:w="1071" w:type="dxa"/>
            <w:tcBorders>
              <w:top w:val="nil"/>
              <w:left w:val="nil"/>
              <w:bottom w:val="single" w:sz="4" w:space="0" w:color="auto"/>
              <w:right w:val="single" w:sz="4" w:space="0" w:color="auto"/>
            </w:tcBorders>
            <w:noWrap/>
            <w:vAlign w:val="center"/>
          </w:tcPr>
          <w:p w14:paraId="13D43060" w14:textId="3DB9D613" w:rsidR="00BA7127" w:rsidRPr="00BA7127" w:rsidRDefault="00BA7127" w:rsidP="00BA7127">
            <w:pPr>
              <w:pStyle w:val="Heading7"/>
              <w:ind w:left="0" w:right="0"/>
              <w:jc w:val="right"/>
              <w:rPr>
                <w:rFonts w:ascii="Times New Roman" w:hAnsi="Times New Roman"/>
                <w:sz w:val="22"/>
                <w:szCs w:val="22"/>
                <w:highlight w:val="yellow"/>
              </w:rPr>
            </w:pPr>
          </w:p>
        </w:tc>
        <w:tc>
          <w:tcPr>
            <w:tcW w:w="900" w:type="dxa"/>
            <w:tcBorders>
              <w:top w:val="nil"/>
              <w:left w:val="nil"/>
              <w:bottom w:val="single" w:sz="4" w:space="0" w:color="auto"/>
              <w:right w:val="single" w:sz="4" w:space="0" w:color="auto"/>
            </w:tcBorders>
            <w:noWrap/>
            <w:vAlign w:val="center"/>
          </w:tcPr>
          <w:p w14:paraId="4E5081DB" w14:textId="50007CA0" w:rsidR="00BA7127" w:rsidRPr="00BA7127" w:rsidRDefault="00BA7127" w:rsidP="00BA7127">
            <w:pPr>
              <w:pStyle w:val="Heading7"/>
              <w:ind w:left="0" w:right="0"/>
              <w:jc w:val="right"/>
              <w:rPr>
                <w:rFonts w:ascii="Times New Roman" w:hAnsi="Times New Roman"/>
                <w:sz w:val="22"/>
                <w:szCs w:val="22"/>
                <w:highlight w:val="yellow"/>
              </w:rPr>
            </w:pPr>
          </w:p>
        </w:tc>
        <w:tc>
          <w:tcPr>
            <w:tcW w:w="1012" w:type="dxa"/>
            <w:tcBorders>
              <w:top w:val="nil"/>
              <w:left w:val="nil"/>
              <w:bottom w:val="single" w:sz="4" w:space="0" w:color="auto"/>
              <w:right w:val="single" w:sz="4" w:space="0" w:color="auto"/>
            </w:tcBorders>
            <w:noWrap/>
            <w:vAlign w:val="center"/>
          </w:tcPr>
          <w:p w14:paraId="01928421" w14:textId="726CB8F5" w:rsidR="00BA7127" w:rsidRPr="00BA7127" w:rsidRDefault="00BA7127" w:rsidP="00BA7127">
            <w:pPr>
              <w:pStyle w:val="Heading7"/>
              <w:ind w:left="0" w:right="0"/>
              <w:jc w:val="right"/>
              <w:rPr>
                <w:rFonts w:ascii="Times New Roman" w:hAnsi="Times New Roman"/>
                <w:sz w:val="22"/>
                <w:szCs w:val="22"/>
                <w:highlight w:val="yellow"/>
              </w:rPr>
            </w:pPr>
          </w:p>
        </w:tc>
        <w:tc>
          <w:tcPr>
            <w:tcW w:w="1012" w:type="dxa"/>
            <w:tcBorders>
              <w:top w:val="nil"/>
              <w:left w:val="nil"/>
              <w:bottom w:val="single" w:sz="4" w:space="0" w:color="auto"/>
              <w:right w:val="single" w:sz="4" w:space="0" w:color="auto"/>
            </w:tcBorders>
            <w:noWrap/>
            <w:vAlign w:val="center"/>
          </w:tcPr>
          <w:p w14:paraId="6CE3AA18" w14:textId="71D779E8" w:rsidR="00BA7127" w:rsidRPr="00BA7127" w:rsidRDefault="00BA7127" w:rsidP="00BA7127">
            <w:pPr>
              <w:pStyle w:val="Heading7"/>
              <w:ind w:left="0" w:right="0"/>
              <w:jc w:val="right"/>
              <w:rPr>
                <w:rFonts w:ascii="Times New Roman" w:hAnsi="Times New Roman"/>
                <w:sz w:val="22"/>
                <w:szCs w:val="22"/>
                <w:highlight w:val="yellow"/>
              </w:rPr>
            </w:pPr>
          </w:p>
        </w:tc>
        <w:tc>
          <w:tcPr>
            <w:tcW w:w="1012" w:type="dxa"/>
            <w:tcBorders>
              <w:top w:val="nil"/>
              <w:left w:val="nil"/>
              <w:bottom w:val="single" w:sz="4" w:space="0" w:color="auto"/>
              <w:right w:val="single" w:sz="4" w:space="0" w:color="auto"/>
            </w:tcBorders>
            <w:noWrap/>
            <w:vAlign w:val="center"/>
          </w:tcPr>
          <w:p w14:paraId="75015F31" w14:textId="04A2BA73" w:rsidR="00BA7127" w:rsidRPr="00BA7127" w:rsidRDefault="00BA7127" w:rsidP="00BA7127">
            <w:pPr>
              <w:pStyle w:val="Heading7"/>
              <w:ind w:left="0" w:right="0"/>
              <w:jc w:val="right"/>
              <w:rPr>
                <w:rFonts w:ascii="Times New Roman" w:hAnsi="Times New Roman"/>
                <w:sz w:val="22"/>
                <w:szCs w:val="22"/>
                <w:highlight w:val="yellow"/>
              </w:rPr>
            </w:pPr>
          </w:p>
        </w:tc>
        <w:tc>
          <w:tcPr>
            <w:tcW w:w="1012" w:type="dxa"/>
            <w:tcBorders>
              <w:top w:val="nil"/>
              <w:left w:val="nil"/>
              <w:bottom w:val="single" w:sz="4" w:space="0" w:color="auto"/>
              <w:right w:val="single" w:sz="4" w:space="0" w:color="auto"/>
            </w:tcBorders>
            <w:noWrap/>
            <w:vAlign w:val="center"/>
          </w:tcPr>
          <w:p w14:paraId="50ADC593" w14:textId="1B5E1D9C" w:rsidR="00BA7127" w:rsidRPr="00BA7127" w:rsidRDefault="00BA7127" w:rsidP="00BA7127">
            <w:pPr>
              <w:pStyle w:val="Heading7"/>
              <w:ind w:left="0" w:right="0"/>
              <w:jc w:val="right"/>
              <w:rPr>
                <w:rFonts w:ascii="Times New Roman" w:hAnsi="Times New Roman"/>
                <w:sz w:val="22"/>
                <w:szCs w:val="22"/>
                <w:highlight w:val="yellow"/>
              </w:rPr>
            </w:pPr>
          </w:p>
        </w:tc>
        <w:tc>
          <w:tcPr>
            <w:tcW w:w="1012" w:type="dxa"/>
            <w:tcBorders>
              <w:top w:val="nil"/>
              <w:left w:val="nil"/>
              <w:bottom w:val="single" w:sz="4" w:space="0" w:color="auto"/>
              <w:right w:val="single" w:sz="4" w:space="0" w:color="auto"/>
            </w:tcBorders>
            <w:noWrap/>
            <w:vAlign w:val="center"/>
          </w:tcPr>
          <w:p w14:paraId="35816C19" w14:textId="3E74A155" w:rsidR="00BA7127" w:rsidRPr="00BA7127" w:rsidRDefault="00BA7127" w:rsidP="00BA7127">
            <w:pPr>
              <w:pStyle w:val="Heading7"/>
              <w:ind w:left="0" w:right="0"/>
              <w:jc w:val="right"/>
              <w:rPr>
                <w:rFonts w:ascii="Times New Roman" w:hAnsi="Times New Roman"/>
                <w:sz w:val="22"/>
                <w:szCs w:val="22"/>
                <w:highlight w:val="yellow"/>
              </w:rPr>
            </w:pPr>
          </w:p>
        </w:tc>
        <w:tc>
          <w:tcPr>
            <w:tcW w:w="1012" w:type="dxa"/>
            <w:tcBorders>
              <w:top w:val="nil"/>
              <w:left w:val="nil"/>
              <w:bottom w:val="single" w:sz="4" w:space="0" w:color="auto"/>
              <w:right w:val="single" w:sz="4" w:space="0" w:color="auto"/>
            </w:tcBorders>
            <w:noWrap/>
            <w:vAlign w:val="center"/>
          </w:tcPr>
          <w:p w14:paraId="411CD0CD" w14:textId="34585381"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16,1</w:t>
            </w:r>
          </w:p>
        </w:tc>
      </w:tr>
      <w:tr w:rsidR="00BA7127" w:rsidRPr="009C3091" w14:paraId="6D47092F" w14:textId="77777777" w:rsidTr="00BA7127">
        <w:trPr>
          <w:trHeight w:val="255"/>
        </w:trPr>
        <w:tc>
          <w:tcPr>
            <w:tcW w:w="5714"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tcPr>
          <w:p w14:paraId="059D3630" w14:textId="7299610B" w:rsidR="00BA7127" w:rsidRPr="009C3091" w:rsidRDefault="00BA7127" w:rsidP="00BA7127">
            <w:pPr>
              <w:jc w:val="left"/>
              <w:rPr>
                <w:b/>
                <w:bCs/>
                <w:sz w:val="22"/>
                <w:szCs w:val="22"/>
              </w:rPr>
            </w:pPr>
            <w:r w:rsidRPr="009C3091">
              <w:rPr>
                <w:b/>
                <w:bCs/>
                <w:sz w:val="22"/>
                <w:szCs w:val="22"/>
                <w:lang w:val="sr-Cyrl-RS"/>
              </w:rPr>
              <w:t xml:space="preserve">55 – СРП </w:t>
            </w:r>
            <w:r w:rsidRPr="009C3091">
              <w:rPr>
                <w:b/>
                <w:bCs/>
                <w:sz w:val="22"/>
                <w:szCs w:val="22"/>
                <w:lang w:val="sr-Latn-RS"/>
              </w:rPr>
              <w:t xml:space="preserve">I </w:t>
            </w:r>
            <w:r w:rsidRPr="009C3091">
              <w:rPr>
                <w:b/>
                <w:bCs/>
                <w:sz w:val="22"/>
                <w:szCs w:val="22"/>
                <w:lang w:val="sr-Cyrl-RS"/>
              </w:rPr>
              <w:t>степена заштите</w:t>
            </w:r>
          </w:p>
        </w:tc>
        <w:tc>
          <w:tcPr>
            <w:tcW w:w="76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7B34890E" w14:textId="77777777" w:rsidR="00BA7127" w:rsidRPr="009C3091" w:rsidRDefault="00BA7127" w:rsidP="00BA7127">
            <w:pPr>
              <w:jc w:val="center"/>
              <w:rPr>
                <w:b/>
                <w:bCs/>
                <w:sz w:val="22"/>
                <w:szCs w:val="22"/>
              </w:rPr>
            </w:pPr>
            <w:r w:rsidRPr="009C3091">
              <w:rPr>
                <w:b/>
                <w:bCs/>
                <w:sz w:val="22"/>
                <w:szCs w:val="22"/>
              </w:rPr>
              <w:t>P</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97AD214" w14:textId="770D9A6A" w:rsidR="00BA7127" w:rsidRPr="00F72E04" w:rsidRDefault="00BA7127" w:rsidP="00BA7127">
            <w:pPr>
              <w:pStyle w:val="Heading7"/>
              <w:ind w:left="0" w:right="0"/>
              <w:jc w:val="right"/>
              <w:rPr>
                <w:rFonts w:ascii="Times New Roman" w:hAnsi="Times New Roman"/>
                <w:b/>
                <w:bCs/>
                <w:sz w:val="22"/>
                <w:szCs w:val="22"/>
                <w:highlight w:val="yellow"/>
              </w:rPr>
            </w:pPr>
            <w:r w:rsidRPr="00F72E04">
              <w:rPr>
                <w:rFonts w:ascii="Times New Roman" w:hAnsi="Times New Roman"/>
                <w:b/>
                <w:bCs/>
                <w:color w:val="000000"/>
                <w:sz w:val="22"/>
                <w:szCs w:val="22"/>
              </w:rPr>
              <w:t>2,92</w:t>
            </w:r>
          </w:p>
        </w:tc>
        <w:tc>
          <w:tcPr>
            <w:tcW w:w="107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7DA03A2" w14:textId="4962E987" w:rsidR="00BA7127" w:rsidRPr="00F72E04" w:rsidRDefault="00BA7127" w:rsidP="00BA7127">
            <w:pPr>
              <w:pStyle w:val="Heading7"/>
              <w:ind w:left="0" w:right="0"/>
              <w:jc w:val="right"/>
              <w:rPr>
                <w:rFonts w:ascii="Times New Roman" w:hAnsi="Times New Roman"/>
                <w:b/>
                <w:bCs/>
                <w:sz w:val="22"/>
                <w:szCs w:val="22"/>
                <w:highlight w:val="yellow"/>
              </w:rPr>
            </w:pPr>
          </w:p>
        </w:tc>
        <w:tc>
          <w:tcPr>
            <w:tcW w:w="107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31CA4ACC" w14:textId="4AE18973" w:rsidR="00BA7127" w:rsidRPr="00F72E04" w:rsidRDefault="00BA7127" w:rsidP="00BA7127">
            <w:pPr>
              <w:pStyle w:val="Heading7"/>
              <w:ind w:left="0" w:right="0"/>
              <w:jc w:val="right"/>
              <w:rPr>
                <w:rFonts w:ascii="Times New Roman" w:hAnsi="Times New Roman"/>
                <w:b/>
                <w:bCs/>
                <w:sz w:val="22"/>
                <w:szCs w:val="22"/>
                <w:highlight w:val="yellow"/>
              </w:rPr>
            </w:pPr>
          </w:p>
        </w:tc>
        <w:tc>
          <w:tcPr>
            <w:tcW w:w="90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38A451FF" w14:textId="1CB79BD2" w:rsidR="00BA7127" w:rsidRPr="00F72E04" w:rsidRDefault="00BA7127" w:rsidP="00BA7127">
            <w:pPr>
              <w:pStyle w:val="Heading7"/>
              <w:ind w:left="0" w:right="0"/>
              <w:jc w:val="right"/>
              <w:rPr>
                <w:rFonts w:ascii="Times New Roman" w:hAnsi="Times New Roman"/>
                <w:b/>
                <w:bCs/>
                <w:sz w:val="22"/>
                <w:szCs w:val="22"/>
                <w:highlight w:val="yellow"/>
              </w:rPr>
            </w:pP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12EA6DF8" w14:textId="719282FA" w:rsidR="00BA7127" w:rsidRPr="00F72E04" w:rsidRDefault="00BA7127" w:rsidP="00BA7127">
            <w:pPr>
              <w:pStyle w:val="Heading7"/>
              <w:ind w:left="0" w:right="0"/>
              <w:jc w:val="right"/>
              <w:rPr>
                <w:rFonts w:ascii="Times New Roman" w:hAnsi="Times New Roman"/>
                <w:b/>
                <w:bCs/>
                <w:sz w:val="22"/>
                <w:szCs w:val="22"/>
                <w:highlight w:val="yellow"/>
              </w:rPr>
            </w:pP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6897DC3" w14:textId="1F113106" w:rsidR="00BA7127" w:rsidRPr="00F72E04" w:rsidRDefault="00BA7127" w:rsidP="00BA7127">
            <w:pPr>
              <w:pStyle w:val="Heading7"/>
              <w:ind w:left="0" w:right="0"/>
              <w:jc w:val="right"/>
              <w:rPr>
                <w:rFonts w:ascii="Times New Roman" w:hAnsi="Times New Roman"/>
                <w:b/>
                <w:bCs/>
                <w:sz w:val="22"/>
                <w:szCs w:val="22"/>
                <w:highlight w:val="yellow"/>
              </w:rPr>
            </w:pP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3AA844C" w14:textId="05A17BA6" w:rsidR="00BA7127" w:rsidRPr="00F72E04" w:rsidRDefault="00BA7127" w:rsidP="00BA7127">
            <w:pPr>
              <w:pStyle w:val="Heading7"/>
              <w:ind w:left="0" w:right="0"/>
              <w:jc w:val="right"/>
              <w:rPr>
                <w:rFonts w:ascii="Times New Roman" w:hAnsi="Times New Roman"/>
                <w:b/>
                <w:bCs/>
                <w:sz w:val="22"/>
                <w:szCs w:val="22"/>
                <w:highlight w:val="yellow"/>
              </w:rPr>
            </w:pP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5FA22502" w14:textId="3B0338A9" w:rsidR="00BA7127" w:rsidRPr="00F72E04" w:rsidRDefault="00BA7127" w:rsidP="00BA7127">
            <w:pPr>
              <w:pStyle w:val="Heading7"/>
              <w:ind w:left="0" w:right="0"/>
              <w:jc w:val="right"/>
              <w:rPr>
                <w:rFonts w:ascii="Times New Roman" w:hAnsi="Times New Roman"/>
                <w:b/>
                <w:bCs/>
                <w:sz w:val="22"/>
                <w:szCs w:val="22"/>
                <w:highlight w:val="yellow"/>
              </w:rPr>
            </w:pP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A72AFEA" w14:textId="1719273E" w:rsidR="00BA7127" w:rsidRPr="00F72E04" w:rsidRDefault="00BA7127" w:rsidP="00BA7127">
            <w:pPr>
              <w:pStyle w:val="Heading7"/>
              <w:ind w:left="0" w:right="0"/>
              <w:jc w:val="right"/>
              <w:rPr>
                <w:rFonts w:ascii="Times New Roman" w:hAnsi="Times New Roman"/>
                <w:b/>
                <w:bCs/>
                <w:sz w:val="22"/>
                <w:szCs w:val="22"/>
                <w:highlight w:val="yellow"/>
              </w:rPr>
            </w:pP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CD39D51" w14:textId="4B8FCF66" w:rsidR="00BA7127" w:rsidRPr="00F72E04" w:rsidRDefault="00BA7127" w:rsidP="00BA7127">
            <w:pPr>
              <w:pStyle w:val="Heading7"/>
              <w:ind w:left="0" w:right="0"/>
              <w:jc w:val="right"/>
              <w:rPr>
                <w:rFonts w:ascii="Times New Roman" w:hAnsi="Times New Roman"/>
                <w:b/>
                <w:bCs/>
                <w:sz w:val="22"/>
                <w:szCs w:val="22"/>
                <w:highlight w:val="yellow"/>
              </w:rPr>
            </w:pPr>
            <w:r w:rsidRPr="00F72E04">
              <w:rPr>
                <w:rFonts w:ascii="Times New Roman" w:hAnsi="Times New Roman"/>
                <w:b/>
                <w:bCs/>
                <w:color w:val="000000"/>
                <w:sz w:val="22"/>
                <w:szCs w:val="22"/>
              </w:rPr>
              <w:t>2,92</w:t>
            </w:r>
          </w:p>
        </w:tc>
      </w:tr>
      <w:tr w:rsidR="00BA7127" w:rsidRPr="009C3091" w14:paraId="508CAFD2" w14:textId="77777777" w:rsidTr="00BA7127">
        <w:trPr>
          <w:trHeight w:val="255"/>
        </w:trPr>
        <w:tc>
          <w:tcPr>
            <w:tcW w:w="5714" w:type="dxa"/>
            <w:vMerge/>
            <w:tcBorders>
              <w:left w:val="single" w:sz="4" w:space="0" w:color="auto"/>
              <w:right w:val="single" w:sz="4" w:space="0" w:color="auto"/>
            </w:tcBorders>
            <w:shd w:val="clear" w:color="auto" w:fill="D9D9D9" w:themeFill="background1" w:themeFillShade="D9"/>
            <w:noWrap/>
            <w:vAlign w:val="center"/>
          </w:tcPr>
          <w:p w14:paraId="59384B54" w14:textId="77777777" w:rsidR="00BA7127" w:rsidRPr="009C3091" w:rsidRDefault="00BA7127" w:rsidP="00BA7127">
            <w:pPr>
              <w:jc w:val="left"/>
              <w:rPr>
                <w:b/>
                <w:bCs/>
                <w:sz w:val="22"/>
                <w:szCs w:val="22"/>
              </w:rPr>
            </w:pPr>
          </w:p>
        </w:tc>
        <w:tc>
          <w:tcPr>
            <w:tcW w:w="760" w:type="dxa"/>
            <w:tcBorders>
              <w:top w:val="nil"/>
              <w:left w:val="nil"/>
              <w:bottom w:val="single" w:sz="4" w:space="0" w:color="auto"/>
              <w:right w:val="single" w:sz="4" w:space="0" w:color="auto"/>
            </w:tcBorders>
            <w:shd w:val="clear" w:color="auto" w:fill="D9D9D9" w:themeFill="background1" w:themeFillShade="D9"/>
            <w:noWrap/>
            <w:vAlign w:val="bottom"/>
          </w:tcPr>
          <w:p w14:paraId="5FAECE13" w14:textId="77777777" w:rsidR="00BA7127" w:rsidRPr="009C3091" w:rsidRDefault="00BA7127" w:rsidP="00BA7127">
            <w:pPr>
              <w:jc w:val="center"/>
              <w:rPr>
                <w:b/>
                <w:bCs/>
                <w:sz w:val="22"/>
                <w:szCs w:val="22"/>
                <w:lang w:val="sr-Cyrl-RS"/>
              </w:rPr>
            </w:pPr>
            <w:r w:rsidRPr="009C3091">
              <w:rPr>
                <w:b/>
                <w:bCs/>
                <w:sz w:val="22"/>
                <w:szCs w:val="22"/>
                <w:lang w:val="sr-Cyrl-RS"/>
              </w:rPr>
              <w:t>V</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502492B5" w14:textId="1052D956" w:rsidR="00BA7127" w:rsidRPr="00F72E04" w:rsidRDefault="00BA7127" w:rsidP="00BA7127">
            <w:pPr>
              <w:pStyle w:val="Heading7"/>
              <w:ind w:left="0" w:right="0"/>
              <w:jc w:val="right"/>
              <w:rPr>
                <w:rFonts w:ascii="Times New Roman" w:hAnsi="Times New Roman"/>
                <w:b/>
                <w:bCs/>
                <w:sz w:val="22"/>
                <w:szCs w:val="22"/>
                <w:highlight w:val="yellow"/>
              </w:rPr>
            </w:pPr>
            <w:r w:rsidRPr="00F72E04">
              <w:rPr>
                <w:rFonts w:ascii="Times New Roman" w:hAnsi="Times New Roman"/>
                <w:b/>
                <w:bCs/>
                <w:color w:val="000000"/>
                <w:sz w:val="22"/>
                <w:szCs w:val="22"/>
              </w:rPr>
              <w:t>2.350,3</w:t>
            </w:r>
          </w:p>
        </w:tc>
        <w:tc>
          <w:tcPr>
            <w:tcW w:w="1071" w:type="dxa"/>
            <w:tcBorders>
              <w:top w:val="nil"/>
              <w:left w:val="nil"/>
              <w:bottom w:val="single" w:sz="4" w:space="0" w:color="auto"/>
              <w:right w:val="single" w:sz="4" w:space="0" w:color="auto"/>
            </w:tcBorders>
            <w:shd w:val="clear" w:color="auto" w:fill="D9D9D9" w:themeFill="background1" w:themeFillShade="D9"/>
            <w:noWrap/>
            <w:vAlign w:val="center"/>
          </w:tcPr>
          <w:p w14:paraId="261D017F" w14:textId="10D03390" w:rsidR="00BA7127" w:rsidRPr="00F72E04" w:rsidRDefault="00BA7127" w:rsidP="00BA7127">
            <w:pPr>
              <w:pStyle w:val="Heading7"/>
              <w:ind w:left="0" w:right="0"/>
              <w:jc w:val="right"/>
              <w:rPr>
                <w:rFonts w:ascii="Times New Roman" w:hAnsi="Times New Roman"/>
                <w:b/>
                <w:bCs/>
                <w:sz w:val="22"/>
                <w:szCs w:val="22"/>
                <w:highlight w:val="yellow"/>
              </w:rPr>
            </w:pPr>
          </w:p>
        </w:tc>
        <w:tc>
          <w:tcPr>
            <w:tcW w:w="1071" w:type="dxa"/>
            <w:tcBorders>
              <w:top w:val="nil"/>
              <w:left w:val="nil"/>
              <w:bottom w:val="single" w:sz="4" w:space="0" w:color="auto"/>
              <w:right w:val="single" w:sz="4" w:space="0" w:color="auto"/>
            </w:tcBorders>
            <w:shd w:val="clear" w:color="auto" w:fill="D9D9D9" w:themeFill="background1" w:themeFillShade="D9"/>
            <w:noWrap/>
            <w:vAlign w:val="center"/>
          </w:tcPr>
          <w:p w14:paraId="41CF3383" w14:textId="56B24A10" w:rsidR="00BA7127" w:rsidRPr="00F72E04" w:rsidRDefault="00BA7127" w:rsidP="00BA7127">
            <w:pPr>
              <w:pStyle w:val="Heading7"/>
              <w:ind w:left="0" w:right="0"/>
              <w:jc w:val="right"/>
              <w:rPr>
                <w:rFonts w:ascii="Times New Roman" w:hAnsi="Times New Roman"/>
                <w:b/>
                <w:bCs/>
                <w:sz w:val="22"/>
                <w:szCs w:val="22"/>
                <w:highlight w:val="yellow"/>
              </w:rPr>
            </w:pPr>
          </w:p>
        </w:tc>
        <w:tc>
          <w:tcPr>
            <w:tcW w:w="900" w:type="dxa"/>
            <w:tcBorders>
              <w:top w:val="nil"/>
              <w:left w:val="nil"/>
              <w:bottom w:val="single" w:sz="4" w:space="0" w:color="auto"/>
              <w:right w:val="single" w:sz="4" w:space="0" w:color="auto"/>
            </w:tcBorders>
            <w:shd w:val="clear" w:color="auto" w:fill="D9D9D9" w:themeFill="background1" w:themeFillShade="D9"/>
            <w:noWrap/>
            <w:vAlign w:val="center"/>
          </w:tcPr>
          <w:p w14:paraId="44F80247" w14:textId="51522069" w:rsidR="00BA7127" w:rsidRPr="00F72E04" w:rsidRDefault="00BA7127" w:rsidP="00BA7127">
            <w:pPr>
              <w:pStyle w:val="Heading7"/>
              <w:ind w:left="0" w:right="0"/>
              <w:jc w:val="right"/>
              <w:rPr>
                <w:rFonts w:ascii="Times New Roman" w:hAnsi="Times New Roman"/>
                <w:b/>
                <w:bCs/>
                <w:sz w:val="22"/>
                <w:szCs w:val="22"/>
                <w:highlight w:val="yellow"/>
              </w:rPr>
            </w:pPr>
          </w:p>
        </w:tc>
        <w:tc>
          <w:tcPr>
            <w:tcW w:w="1012" w:type="dxa"/>
            <w:tcBorders>
              <w:top w:val="nil"/>
              <w:left w:val="nil"/>
              <w:bottom w:val="single" w:sz="4" w:space="0" w:color="auto"/>
              <w:right w:val="single" w:sz="4" w:space="0" w:color="auto"/>
            </w:tcBorders>
            <w:shd w:val="clear" w:color="auto" w:fill="D9D9D9" w:themeFill="background1" w:themeFillShade="D9"/>
            <w:noWrap/>
            <w:vAlign w:val="center"/>
          </w:tcPr>
          <w:p w14:paraId="797C47E3" w14:textId="634E63A8" w:rsidR="00BA7127" w:rsidRPr="00F72E04" w:rsidRDefault="00BA7127" w:rsidP="00BA7127">
            <w:pPr>
              <w:pStyle w:val="Heading7"/>
              <w:ind w:left="0" w:right="0"/>
              <w:jc w:val="right"/>
              <w:rPr>
                <w:rFonts w:ascii="Times New Roman" w:hAnsi="Times New Roman"/>
                <w:b/>
                <w:bCs/>
                <w:sz w:val="22"/>
                <w:szCs w:val="22"/>
                <w:highlight w:val="yellow"/>
              </w:rPr>
            </w:pPr>
          </w:p>
        </w:tc>
        <w:tc>
          <w:tcPr>
            <w:tcW w:w="1012" w:type="dxa"/>
            <w:tcBorders>
              <w:top w:val="nil"/>
              <w:left w:val="nil"/>
              <w:bottom w:val="single" w:sz="4" w:space="0" w:color="auto"/>
              <w:right w:val="single" w:sz="4" w:space="0" w:color="auto"/>
            </w:tcBorders>
            <w:shd w:val="clear" w:color="auto" w:fill="D9D9D9" w:themeFill="background1" w:themeFillShade="D9"/>
            <w:noWrap/>
            <w:vAlign w:val="center"/>
          </w:tcPr>
          <w:p w14:paraId="2FDED776" w14:textId="69C5C61E" w:rsidR="00BA7127" w:rsidRPr="00F72E04" w:rsidRDefault="00BA7127" w:rsidP="00BA7127">
            <w:pPr>
              <w:pStyle w:val="Heading7"/>
              <w:ind w:left="0" w:right="0"/>
              <w:jc w:val="right"/>
              <w:rPr>
                <w:rFonts w:ascii="Times New Roman" w:hAnsi="Times New Roman"/>
                <w:b/>
                <w:bCs/>
                <w:sz w:val="22"/>
                <w:szCs w:val="22"/>
                <w:highlight w:val="yellow"/>
              </w:rPr>
            </w:pPr>
          </w:p>
        </w:tc>
        <w:tc>
          <w:tcPr>
            <w:tcW w:w="1012" w:type="dxa"/>
            <w:tcBorders>
              <w:top w:val="nil"/>
              <w:left w:val="nil"/>
              <w:bottom w:val="single" w:sz="4" w:space="0" w:color="auto"/>
              <w:right w:val="single" w:sz="4" w:space="0" w:color="auto"/>
            </w:tcBorders>
            <w:shd w:val="clear" w:color="auto" w:fill="D9D9D9" w:themeFill="background1" w:themeFillShade="D9"/>
            <w:noWrap/>
            <w:vAlign w:val="center"/>
          </w:tcPr>
          <w:p w14:paraId="12FC976C" w14:textId="2873490A" w:rsidR="00BA7127" w:rsidRPr="00F72E04" w:rsidRDefault="00BA7127" w:rsidP="00BA7127">
            <w:pPr>
              <w:pStyle w:val="Heading7"/>
              <w:ind w:left="0" w:right="0"/>
              <w:jc w:val="right"/>
              <w:rPr>
                <w:rFonts w:ascii="Times New Roman" w:hAnsi="Times New Roman"/>
                <w:b/>
                <w:bCs/>
                <w:sz w:val="22"/>
                <w:szCs w:val="22"/>
                <w:highlight w:val="yellow"/>
              </w:rPr>
            </w:pPr>
          </w:p>
        </w:tc>
        <w:tc>
          <w:tcPr>
            <w:tcW w:w="1012" w:type="dxa"/>
            <w:tcBorders>
              <w:top w:val="nil"/>
              <w:left w:val="nil"/>
              <w:bottom w:val="single" w:sz="4" w:space="0" w:color="auto"/>
              <w:right w:val="single" w:sz="4" w:space="0" w:color="auto"/>
            </w:tcBorders>
            <w:shd w:val="clear" w:color="auto" w:fill="D9D9D9" w:themeFill="background1" w:themeFillShade="D9"/>
            <w:noWrap/>
            <w:vAlign w:val="center"/>
          </w:tcPr>
          <w:p w14:paraId="7F49BDA2" w14:textId="5A77292B" w:rsidR="00BA7127" w:rsidRPr="00F72E04" w:rsidRDefault="00BA7127" w:rsidP="00BA7127">
            <w:pPr>
              <w:pStyle w:val="Heading7"/>
              <w:ind w:left="0" w:right="0"/>
              <w:jc w:val="right"/>
              <w:rPr>
                <w:rFonts w:ascii="Times New Roman" w:hAnsi="Times New Roman"/>
                <w:b/>
                <w:bCs/>
                <w:sz w:val="22"/>
                <w:szCs w:val="22"/>
                <w:highlight w:val="yellow"/>
              </w:rPr>
            </w:pPr>
          </w:p>
        </w:tc>
        <w:tc>
          <w:tcPr>
            <w:tcW w:w="1012" w:type="dxa"/>
            <w:tcBorders>
              <w:top w:val="nil"/>
              <w:left w:val="nil"/>
              <w:bottom w:val="single" w:sz="4" w:space="0" w:color="auto"/>
              <w:right w:val="single" w:sz="4" w:space="0" w:color="auto"/>
            </w:tcBorders>
            <w:shd w:val="clear" w:color="auto" w:fill="D9D9D9" w:themeFill="background1" w:themeFillShade="D9"/>
            <w:noWrap/>
            <w:vAlign w:val="center"/>
          </w:tcPr>
          <w:p w14:paraId="4AFCE0EB" w14:textId="72A5B755" w:rsidR="00BA7127" w:rsidRPr="00F72E04" w:rsidRDefault="00BA7127" w:rsidP="00BA7127">
            <w:pPr>
              <w:pStyle w:val="Heading7"/>
              <w:ind w:left="0" w:right="0"/>
              <w:jc w:val="right"/>
              <w:rPr>
                <w:rFonts w:ascii="Times New Roman" w:hAnsi="Times New Roman"/>
                <w:b/>
                <w:bCs/>
                <w:sz w:val="22"/>
                <w:szCs w:val="22"/>
                <w:highlight w:val="yellow"/>
              </w:rPr>
            </w:pPr>
          </w:p>
        </w:tc>
        <w:tc>
          <w:tcPr>
            <w:tcW w:w="1012" w:type="dxa"/>
            <w:tcBorders>
              <w:top w:val="nil"/>
              <w:left w:val="nil"/>
              <w:bottom w:val="single" w:sz="4" w:space="0" w:color="auto"/>
              <w:right w:val="single" w:sz="4" w:space="0" w:color="auto"/>
            </w:tcBorders>
            <w:shd w:val="clear" w:color="auto" w:fill="D9D9D9" w:themeFill="background1" w:themeFillShade="D9"/>
            <w:noWrap/>
            <w:vAlign w:val="center"/>
          </w:tcPr>
          <w:p w14:paraId="624D74F4" w14:textId="61FAB1DB" w:rsidR="00BA7127" w:rsidRPr="00F72E04" w:rsidRDefault="00BA7127" w:rsidP="00BA7127">
            <w:pPr>
              <w:pStyle w:val="Heading7"/>
              <w:ind w:left="0" w:right="0"/>
              <w:jc w:val="right"/>
              <w:rPr>
                <w:rFonts w:ascii="Times New Roman" w:hAnsi="Times New Roman"/>
                <w:b/>
                <w:bCs/>
                <w:sz w:val="22"/>
                <w:szCs w:val="22"/>
                <w:highlight w:val="yellow"/>
              </w:rPr>
            </w:pPr>
            <w:r w:rsidRPr="00F72E04">
              <w:rPr>
                <w:rFonts w:ascii="Times New Roman" w:hAnsi="Times New Roman"/>
                <w:b/>
                <w:bCs/>
                <w:color w:val="000000"/>
                <w:sz w:val="22"/>
                <w:szCs w:val="22"/>
              </w:rPr>
              <w:t>2.350,3</w:t>
            </w:r>
          </w:p>
        </w:tc>
      </w:tr>
      <w:tr w:rsidR="00BA7127" w:rsidRPr="009C3091" w14:paraId="5663C470" w14:textId="77777777" w:rsidTr="00BA7127">
        <w:trPr>
          <w:trHeight w:val="255"/>
        </w:trPr>
        <w:tc>
          <w:tcPr>
            <w:tcW w:w="5714" w:type="dxa"/>
            <w:vMerge/>
            <w:tcBorders>
              <w:left w:val="single" w:sz="4" w:space="0" w:color="auto"/>
              <w:bottom w:val="single" w:sz="4" w:space="0" w:color="auto"/>
              <w:right w:val="single" w:sz="4" w:space="0" w:color="auto"/>
            </w:tcBorders>
            <w:shd w:val="clear" w:color="auto" w:fill="D9D9D9" w:themeFill="background1" w:themeFillShade="D9"/>
            <w:noWrap/>
            <w:vAlign w:val="center"/>
          </w:tcPr>
          <w:p w14:paraId="4041FCCE" w14:textId="77777777" w:rsidR="00BA7127" w:rsidRPr="009C3091" w:rsidRDefault="00BA7127" w:rsidP="00BA7127">
            <w:pPr>
              <w:jc w:val="left"/>
              <w:rPr>
                <w:b/>
                <w:bCs/>
                <w:sz w:val="22"/>
                <w:szCs w:val="22"/>
              </w:rPr>
            </w:pPr>
          </w:p>
        </w:tc>
        <w:tc>
          <w:tcPr>
            <w:tcW w:w="760" w:type="dxa"/>
            <w:tcBorders>
              <w:top w:val="nil"/>
              <w:left w:val="nil"/>
              <w:bottom w:val="single" w:sz="4" w:space="0" w:color="auto"/>
              <w:right w:val="single" w:sz="4" w:space="0" w:color="auto"/>
            </w:tcBorders>
            <w:shd w:val="clear" w:color="auto" w:fill="D9D9D9" w:themeFill="background1" w:themeFillShade="D9"/>
            <w:noWrap/>
            <w:vAlign w:val="bottom"/>
          </w:tcPr>
          <w:p w14:paraId="3E8C4BCB" w14:textId="77777777" w:rsidR="00BA7127" w:rsidRPr="009C3091" w:rsidRDefault="00BA7127" w:rsidP="00BA7127">
            <w:pPr>
              <w:jc w:val="center"/>
              <w:rPr>
                <w:b/>
                <w:bCs/>
                <w:sz w:val="22"/>
                <w:szCs w:val="22"/>
              </w:rPr>
            </w:pPr>
            <w:r w:rsidRPr="009C3091">
              <w:rPr>
                <w:b/>
                <w:bCs/>
                <w:sz w:val="22"/>
                <w:szCs w:val="22"/>
              </w:rPr>
              <w:t>Iv</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2744863C" w14:textId="556BBDA5" w:rsidR="00BA7127" w:rsidRPr="00F72E04" w:rsidRDefault="00BA7127" w:rsidP="00BA7127">
            <w:pPr>
              <w:pStyle w:val="Heading7"/>
              <w:ind w:left="0" w:right="0"/>
              <w:jc w:val="right"/>
              <w:rPr>
                <w:rFonts w:ascii="Times New Roman" w:hAnsi="Times New Roman"/>
                <w:b/>
                <w:bCs/>
                <w:sz w:val="22"/>
                <w:szCs w:val="22"/>
                <w:highlight w:val="yellow"/>
              </w:rPr>
            </w:pPr>
            <w:r w:rsidRPr="00F72E04">
              <w:rPr>
                <w:rFonts w:ascii="Times New Roman" w:hAnsi="Times New Roman"/>
                <w:b/>
                <w:bCs/>
                <w:color w:val="000000"/>
                <w:sz w:val="22"/>
                <w:szCs w:val="22"/>
              </w:rPr>
              <w:t>16,1</w:t>
            </w:r>
          </w:p>
        </w:tc>
        <w:tc>
          <w:tcPr>
            <w:tcW w:w="1071" w:type="dxa"/>
            <w:tcBorders>
              <w:top w:val="nil"/>
              <w:left w:val="nil"/>
              <w:bottom w:val="single" w:sz="4" w:space="0" w:color="auto"/>
              <w:right w:val="single" w:sz="4" w:space="0" w:color="auto"/>
            </w:tcBorders>
            <w:shd w:val="clear" w:color="auto" w:fill="D9D9D9" w:themeFill="background1" w:themeFillShade="D9"/>
            <w:noWrap/>
            <w:vAlign w:val="center"/>
          </w:tcPr>
          <w:p w14:paraId="0ADE7D53" w14:textId="3664CA06" w:rsidR="00BA7127" w:rsidRPr="00F72E04" w:rsidRDefault="00BA7127" w:rsidP="00BA7127">
            <w:pPr>
              <w:pStyle w:val="Heading7"/>
              <w:ind w:left="0" w:right="0"/>
              <w:jc w:val="right"/>
              <w:rPr>
                <w:rFonts w:ascii="Times New Roman" w:hAnsi="Times New Roman"/>
                <w:b/>
                <w:bCs/>
                <w:sz w:val="22"/>
                <w:szCs w:val="22"/>
                <w:highlight w:val="yellow"/>
              </w:rPr>
            </w:pPr>
          </w:p>
        </w:tc>
        <w:tc>
          <w:tcPr>
            <w:tcW w:w="1071" w:type="dxa"/>
            <w:tcBorders>
              <w:top w:val="nil"/>
              <w:left w:val="nil"/>
              <w:bottom w:val="single" w:sz="4" w:space="0" w:color="auto"/>
              <w:right w:val="single" w:sz="4" w:space="0" w:color="auto"/>
            </w:tcBorders>
            <w:shd w:val="clear" w:color="auto" w:fill="D9D9D9" w:themeFill="background1" w:themeFillShade="D9"/>
            <w:noWrap/>
            <w:vAlign w:val="center"/>
          </w:tcPr>
          <w:p w14:paraId="147A7E3F" w14:textId="1B8AC99A" w:rsidR="00BA7127" w:rsidRPr="00F72E04" w:rsidRDefault="00BA7127" w:rsidP="00BA7127">
            <w:pPr>
              <w:pStyle w:val="Heading7"/>
              <w:ind w:left="0" w:right="0"/>
              <w:jc w:val="right"/>
              <w:rPr>
                <w:rFonts w:ascii="Times New Roman" w:hAnsi="Times New Roman"/>
                <w:b/>
                <w:bCs/>
                <w:sz w:val="22"/>
                <w:szCs w:val="22"/>
                <w:highlight w:val="yellow"/>
              </w:rPr>
            </w:pPr>
          </w:p>
        </w:tc>
        <w:tc>
          <w:tcPr>
            <w:tcW w:w="900" w:type="dxa"/>
            <w:tcBorders>
              <w:top w:val="nil"/>
              <w:left w:val="nil"/>
              <w:bottom w:val="single" w:sz="4" w:space="0" w:color="auto"/>
              <w:right w:val="single" w:sz="4" w:space="0" w:color="auto"/>
            </w:tcBorders>
            <w:shd w:val="clear" w:color="auto" w:fill="D9D9D9" w:themeFill="background1" w:themeFillShade="D9"/>
            <w:noWrap/>
            <w:vAlign w:val="center"/>
          </w:tcPr>
          <w:p w14:paraId="3A49E6FE" w14:textId="63A0668B" w:rsidR="00BA7127" w:rsidRPr="00F72E04" w:rsidRDefault="00BA7127" w:rsidP="00BA7127">
            <w:pPr>
              <w:pStyle w:val="Heading7"/>
              <w:ind w:left="0" w:right="0"/>
              <w:jc w:val="right"/>
              <w:rPr>
                <w:rFonts w:ascii="Times New Roman" w:hAnsi="Times New Roman"/>
                <w:b/>
                <w:bCs/>
                <w:sz w:val="22"/>
                <w:szCs w:val="22"/>
                <w:highlight w:val="yellow"/>
              </w:rPr>
            </w:pPr>
          </w:p>
        </w:tc>
        <w:tc>
          <w:tcPr>
            <w:tcW w:w="1012" w:type="dxa"/>
            <w:tcBorders>
              <w:top w:val="nil"/>
              <w:left w:val="nil"/>
              <w:bottom w:val="single" w:sz="4" w:space="0" w:color="auto"/>
              <w:right w:val="single" w:sz="4" w:space="0" w:color="auto"/>
            </w:tcBorders>
            <w:shd w:val="clear" w:color="auto" w:fill="D9D9D9" w:themeFill="background1" w:themeFillShade="D9"/>
            <w:noWrap/>
            <w:vAlign w:val="center"/>
          </w:tcPr>
          <w:p w14:paraId="402F6947" w14:textId="24BC3740" w:rsidR="00BA7127" w:rsidRPr="00F72E04" w:rsidRDefault="00BA7127" w:rsidP="00BA7127">
            <w:pPr>
              <w:pStyle w:val="Heading7"/>
              <w:ind w:left="0" w:right="0"/>
              <w:jc w:val="right"/>
              <w:rPr>
                <w:rFonts w:ascii="Times New Roman" w:hAnsi="Times New Roman"/>
                <w:b/>
                <w:bCs/>
                <w:sz w:val="22"/>
                <w:szCs w:val="22"/>
                <w:highlight w:val="yellow"/>
              </w:rPr>
            </w:pPr>
          </w:p>
        </w:tc>
        <w:tc>
          <w:tcPr>
            <w:tcW w:w="1012" w:type="dxa"/>
            <w:tcBorders>
              <w:top w:val="nil"/>
              <w:left w:val="nil"/>
              <w:bottom w:val="single" w:sz="4" w:space="0" w:color="auto"/>
              <w:right w:val="single" w:sz="4" w:space="0" w:color="auto"/>
            </w:tcBorders>
            <w:shd w:val="clear" w:color="auto" w:fill="D9D9D9" w:themeFill="background1" w:themeFillShade="D9"/>
            <w:noWrap/>
            <w:vAlign w:val="center"/>
          </w:tcPr>
          <w:p w14:paraId="75E69BD0" w14:textId="78530A39" w:rsidR="00BA7127" w:rsidRPr="00F72E04" w:rsidRDefault="00BA7127" w:rsidP="00BA7127">
            <w:pPr>
              <w:pStyle w:val="Heading7"/>
              <w:ind w:left="0" w:right="0"/>
              <w:jc w:val="right"/>
              <w:rPr>
                <w:rFonts w:ascii="Times New Roman" w:hAnsi="Times New Roman"/>
                <w:b/>
                <w:bCs/>
                <w:sz w:val="22"/>
                <w:szCs w:val="22"/>
                <w:highlight w:val="yellow"/>
              </w:rPr>
            </w:pPr>
          </w:p>
        </w:tc>
        <w:tc>
          <w:tcPr>
            <w:tcW w:w="1012" w:type="dxa"/>
            <w:tcBorders>
              <w:top w:val="nil"/>
              <w:left w:val="nil"/>
              <w:bottom w:val="single" w:sz="4" w:space="0" w:color="auto"/>
              <w:right w:val="single" w:sz="4" w:space="0" w:color="auto"/>
            </w:tcBorders>
            <w:shd w:val="clear" w:color="auto" w:fill="D9D9D9" w:themeFill="background1" w:themeFillShade="D9"/>
            <w:noWrap/>
            <w:vAlign w:val="center"/>
          </w:tcPr>
          <w:p w14:paraId="2AF45E4B" w14:textId="696C3C52" w:rsidR="00BA7127" w:rsidRPr="00F72E04" w:rsidRDefault="00BA7127" w:rsidP="00BA7127">
            <w:pPr>
              <w:pStyle w:val="Heading7"/>
              <w:ind w:left="0" w:right="0"/>
              <w:jc w:val="right"/>
              <w:rPr>
                <w:rFonts w:ascii="Times New Roman" w:hAnsi="Times New Roman"/>
                <w:b/>
                <w:bCs/>
                <w:sz w:val="22"/>
                <w:szCs w:val="22"/>
                <w:highlight w:val="yellow"/>
              </w:rPr>
            </w:pPr>
          </w:p>
        </w:tc>
        <w:tc>
          <w:tcPr>
            <w:tcW w:w="1012" w:type="dxa"/>
            <w:tcBorders>
              <w:top w:val="nil"/>
              <w:left w:val="nil"/>
              <w:bottom w:val="single" w:sz="4" w:space="0" w:color="auto"/>
              <w:right w:val="single" w:sz="4" w:space="0" w:color="auto"/>
            </w:tcBorders>
            <w:shd w:val="clear" w:color="auto" w:fill="D9D9D9" w:themeFill="background1" w:themeFillShade="D9"/>
            <w:noWrap/>
            <w:vAlign w:val="center"/>
          </w:tcPr>
          <w:p w14:paraId="7BD23417" w14:textId="046D1FDE" w:rsidR="00BA7127" w:rsidRPr="00F72E04" w:rsidRDefault="00BA7127" w:rsidP="00BA7127">
            <w:pPr>
              <w:pStyle w:val="Heading7"/>
              <w:ind w:left="0" w:right="0"/>
              <w:jc w:val="right"/>
              <w:rPr>
                <w:rFonts w:ascii="Times New Roman" w:hAnsi="Times New Roman"/>
                <w:b/>
                <w:bCs/>
                <w:sz w:val="22"/>
                <w:szCs w:val="22"/>
                <w:highlight w:val="yellow"/>
              </w:rPr>
            </w:pPr>
          </w:p>
        </w:tc>
        <w:tc>
          <w:tcPr>
            <w:tcW w:w="1012" w:type="dxa"/>
            <w:tcBorders>
              <w:top w:val="nil"/>
              <w:left w:val="nil"/>
              <w:bottom w:val="single" w:sz="4" w:space="0" w:color="auto"/>
              <w:right w:val="single" w:sz="4" w:space="0" w:color="auto"/>
            </w:tcBorders>
            <w:shd w:val="clear" w:color="auto" w:fill="D9D9D9" w:themeFill="background1" w:themeFillShade="D9"/>
            <w:noWrap/>
            <w:vAlign w:val="center"/>
          </w:tcPr>
          <w:p w14:paraId="4A25562F" w14:textId="1E56D66F" w:rsidR="00BA7127" w:rsidRPr="00F72E04" w:rsidRDefault="00BA7127" w:rsidP="00BA7127">
            <w:pPr>
              <w:pStyle w:val="Heading7"/>
              <w:ind w:left="0" w:right="0"/>
              <w:jc w:val="right"/>
              <w:rPr>
                <w:rFonts w:ascii="Times New Roman" w:hAnsi="Times New Roman"/>
                <w:b/>
                <w:bCs/>
                <w:sz w:val="22"/>
                <w:szCs w:val="22"/>
                <w:highlight w:val="yellow"/>
              </w:rPr>
            </w:pPr>
          </w:p>
        </w:tc>
        <w:tc>
          <w:tcPr>
            <w:tcW w:w="1012" w:type="dxa"/>
            <w:tcBorders>
              <w:top w:val="nil"/>
              <w:left w:val="nil"/>
              <w:bottom w:val="single" w:sz="4" w:space="0" w:color="auto"/>
              <w:right w:val="single" w:sz="4" w:space="0" w:color="auto"/>
            </w:tcBorders>
            <w:shd w:val="clear" w:color="auto" w:fill="D9D9D9" w:themeFill="background1" w:themeFillShade="D9"/>
            <w:noWrap/>
            <w:vAlign w:val="center"/>
          </w:tcPr>
          <w:p w14:paraId="15681E6C" w14:textId="4DC072CF" w:rsidR="00BA7127" w:rsidRPr="00F72E04" w:rsidRDefault="00BA7127" w:rsidP="00BA7127">
            <w:pPr>
              <w:pStyle w:val="Heading7"/>
              <w:ind w:left="0" w:right="0"/>
              <w:jc w:val="right"/>
              <w:rPr>
                <w:rFonts w:ascii="Times New Roman" w:hAnsi="Times New Roman"/>
                <w:b/>
                <w:bCs/>
                <w:sz w:val="22"/>
                <w:szCs w:val="22"/>
                <w:highlight w:val="yellow"/>
              </w:rPr>
            </w:pPr>
            <w:r w:rsidRPr="00F72E04">
              <w:rPr>
                <w:rFonts w:ascii="Times New Roman" w:hAnsi="Times New Roman"/>
                <w:b/>
                <w:bCs/>
                <w:color w:val="000000"/>
                <w:sz w:val="22"/>
                <w:szCs w:val="22"/>
              </w:rPr>
              <w:t>16,1</w:t>
            </w:r>
          </w:p>
        </w:tc>
      </w:tr>
      <w:tr w:rsidR="00BA7127" w:rsidRPr="00F27A08" w14:paraId="1B9A2A9C" w14:textId="77777777" w:rsidTr="00BA7127">
        <w:trPr>
          <w:trHeight w:val="255"/>
        </w:trPr>
        <w:tc>
          <w:tcPr>
            <w:tcW w:w="5714" w:type="dxa"/>
            <w:vMerge w:val="restart"/>
            <w:tcBorders>
              <w:top w:val="single" w:sz="4" w:space="0" w:color="auto"/>
              <w:left w:val="single" w:sz="4" w:space="0" w:color="auto"/>
              <w:right w:val="single" w:sz="4" w:space="0" w:color="auto"/>
            </w:tcBorders>
            <w:noWrap/>
            <w:vAlign w:val="center"/>
          </w:tcPr>
          <w:p w14:paraId="4C73E729" w14:textId="6330FE45" w:rsidR="00BA7127" w:rsidRPr="009C3091" w:rsidRDefault="00BA7127" w:rsidP="00BA7127">
            <w:pPr>
              <w:jc w:val="left"/>
              <w:rPr>
                <w:sz w:val="22"/>
                <w:szCs w:val="22"/>
              </w:rPr>
            </w:pPr>
            <w:r w:rsidRPr="009C3091">
              <w:rPr>
                <w:sz w:val="22"/>
                <w:szCs w:val="22"/>
                <w:lang w:val="sr-Cyrl-RS"/>
              </w:rPr>
              <w:t>2410 – Високе мешовите шуме лужњака</w:t>
            </w:r>
          </w:p>
        </w:tc>
        <w:tc>
          <w:tcPr>
            <w:tcW w:w="760" w:type="dxa"/>
            <w:tcBorders>
              <w:top w:val="single" w:sz="4" w:space="0" w:color="auto"/>
              <w:left w:val="nil"/>
              <w:bottom w:val="single" w:sz="4" w:space="0" w:color="auto"/>
              <w:right w:val="single" w:sz="4" w:space="0" w:color="auto"/>
            </w:tcBorders>
            <w:noWrap/>
            <w:vAlign w:val="bottom"/>
          </w:tcPr>
          <w:p w14:paraId="1577EE02" w14:textId="77777777" w:rsidR="00BA7127" w:rsidRPr="009C3091" w:rsidRDefault="00BA7127" w:rsidP="00BA7127">
            <w:pPr>
              <w:jc w:val="center"/>
              <w:rPr>
                <w:sz w:val="22"/>
                <w:szCs w:val="22"/>
              </w:rPr>
            </w:pPr>
            <w:r w:rsidRPr="009C3091">
              <w:rPr>
                <w:sz w:val="22"/>
                <w:szCs w:val="22"/>
              </w:rPr>
              <w:t>P</w:t>
            </w:r>
          </w:p>
        </w:tc>
        <w:tc>
          <w:tcPr>
            <w:tcW w:w="1134" w:type="dxa"/>
            <w:tcBorders>
              <w:top w:val="single" w:sz="4" w:space="0" w:color="auto"/>
              <w:left w:val="nil"/>
              <w:bottom w:val="single" w:sz="4" w:space="0" w:color="auto"/>
              <w:right w:val="single" w:sz="4" w:space="0" w:color="auto"/>
            </w:tcBorders>
            <w:noWrap/>
            <w:vAlign w:val="center"/>
          </w:tcPr>
          <w:p w14:paraId="34F27B99" w14:textId="29E906FD"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8,19</w:t>
            </w:r>
          </w:p>
        </w:tc>
        <w:tc>
          <w:tcPr>
            <w:tcW w:w="1071" w:type="dxa"/>
            <w:tcBorders>
              <w:top w:val="single" w:sz="4" w:space="0" w:color="auto"/>
              <w:left w:val="nil"/>
              <w:bottom w:val="single" w:sz="4" w:space="0" w:color="auto"/>
              <w:right w:val="single" w:sz="4" w:space="0" w:color="auto"/>
            </w:tcBorders>
            <w:noWrap/>
            <w:vAlign w:val="center"/>
          </w:tcPr>
          <w:p w14:paraId="557C7140" w14:textId="0B54A8BB" w:rsidR="00BA7127" w:rsidRPr="00BA7127" w:rsidRDefault="00BA7127" w:rsidP="00BA7127">
            <w:pPr>
              <w:pStyle w:val="Heading7"/>
              <w:ind w:left="0" w:right="0"/>
              <w:jc w:val="right"/>
              <w:rPr>
                <w:rFonts w:ascii="Times New Roman" w:hAnsi="Times New Roman"/>
                <w:sz w:val="22"/>
                <w:szCs w:val="22"/>
                <w:highlight w:val="yellow"/>
              </w:rPr>
            </w:pPr>
          </w:p>
        </w:tc>
        <w:tc>
          <w:tcPr>
            <w:tcW w:w="1071" w:type="dxa"/>
            <w:tcBorders>
              <w:top w:val="single" w:sz="4" w:space="0" w:color="auto"/>
              <w:left w:val="nil"/>
              <w:bottom w:val="single" w:sz="4" w:space="0" w:color="auto"/>
              <w:right w:val="single" w:sz="4" w:space="0" w:color="auto"/>
            </w:tcBorders>
            <w:noWrap/>
            <w:vAlign w:val="center"/>
          </w:tcPr>
          <w:p w14:paraId="221187D5" w14:textId="4346B9DA" w:rsidR="00BA7127" w:rsidRPr="00BA7127" w:rsidRDefault="00BA7127" w:rsidP="00BA7127">
            <w:pPr>
              <w:pStyle w:val="Heading7"/>
              <w:ind w:left="0" w:right="0"/>
              <w:jc w:val="right"/>
              <w:rPr>
                <w:rFonts w:ascii="Times New Roman" w:hAnsi="Times New Roman"/>
                <w:sz w:val="22"/>
                <w:szCs w:val="22"/>
                <w:highlight w:val="yellow"/>
              </w:rPr>
            </w:pPr>
          </w:p>
        </w:tc>
        <w:tc>
          <w:tcPr>
            <w:tcW w:w="900" w:type="dxa"/>
            <w:tcBorders>
              <w:top w:val="single" w:sz="4" w:space="0" w:color="auto"/>
              <w:left w:val="nil"/>
              <w:bottom w:val="single" w:sz="4" w:space="0" w:color="auto"/>
              <w:right w:val="single" w:sz="4" w:space="0" w:color="auto"/>
            </w:tcBorders>
            <w:noWrap/>
            <w:vAlign w:val="center"/>
          </w:tcPr>
          <w:p w14:paraId="1594B938" w14:textId="0F6C27FC" w:rsidR="00BA7127" w:rsidRPr="00BA7127" w:rsidRDefault="00BA7127" w:rsidP="00BA7127">
            <w:pPr>
              <w:pStyle w:val="Heading7"/>
              <w:ind w:left="0" w:right="0"/>
              <w:jc w:val="right"/>
              <w:rPr>
                <w:rFonts w:ascii="Times New Roman" w:hAnsi="Times New Roman"/>
                <w:sz w:val="22"/>
                <w:szCs w:val="22"/>
                <w:highlight w:val="yellow"/>
              </w:rPr>
            </w:pPr>
          </w:p>
        </w:tc>
        <w:tc>
          <w:tcPr>
            <w:tcW w:w="1012" w:type="dxa"/>
            <w:tcBorders>
              <w:top w:val="single" w:sz="4" w:space="0" w:color="auto"/>
              <w:left w:val="nil"/>
              <w:bottom w:val="single" w:sz="4" w:space="0" w:color="auto"/>
              <w:right w:val="single" w:sz="4" w:space="0" w:color="auto"/>
            </w:tcBorders>
            <w:noWrap/>
            <w:vAlign w:val="center"/>
          </w:tcPr>
          <w:p w14:paraId="05924DB9" w14:textId="2643BB10" w:rsidR="00BA7127" w:rsidRPr="00BA7127" w:rsidRDefault="00BA7127" w:rsidP="00BA7127">
            <w:pPr>
              <w:pStyle w:val="Heading7"/>
              <w:ind w:left="0" w:right="0"/>
              <w:jc w:val="right"/>
              <w:rPr>
                <w:rFonts w:ascii="Times New Roman" w:hAnsi="Times New Roman"/>
                <w:sz w:val="22"/>
                <w:szCs w:val="22"/>
                <w:highlight w:val="yellow"/>
              </w:rPr>
            </w:pPr>
          </w:p>
        </w:tc>
        <w:tc>
          <w:tcPr>
            <w:tcW w:w="1012" w:type="dxa"/>
            <w:tcBorders>
              <w:top w:val="single" w:sz="4" w:space="0" w:color="auto"/>
              <w:left w:val="nil"/>
              <w:bottom w:val="single" w:sz="4" w:space="0" w:color="auto"/>
              <w:right w:val="single" w:sz="4" w:space="0" w:color="auto"/>
            </w:tcBorders>
            <w:noWrap/>
            <w:vAlign w:val="center"/>
          </w:tcPr>
          <w:p w14:paraId="58BC6468" w14:textId="49539339" w:rsidR="00BA7127" w:rsidRPr="00BA7127" w:rsidRDefault="00BA7127" w:rsidP="00BA7127">
            <w:pPr>
              <w:pStyle w:val="Heading7"/>
              <w:ind w:left="0" w:right="0"/>
              <w:jc w:val="right"/>
              <w:rPr>
                <w:rFonts w:ascii="Times New Roman" w:hAnsi="Times New Roman"/>
                <w:sz w:val="22"/>
                <w:szCs w:val="22"/>
                <w:highlight w:val="yellow"/>
              </w:rPr>
            </w:pPr>
          </w:p>
        </w:tc>
        <w:tc>
          <w:tcPr>
            <w:tcW w:w="1012" w:type="dxa"/>
            <w:tcBorders>
              <w:top w:val="single" w:sz="4" w:space="0" w:color="auto"/>
              <w:left w:val="nil"/>
              <w:bottom w:val="single" w:sz="4" w:space="0" w:color="auto"/>
              <w:right w:val="single" w:sz="4" w:space="0" w:color="auto"/>
            </w:tcBorders>
            <w:noWrap/>
            <w:vAlign w:val="center"/>
          </w:tcPr>
          <w:p w14:paraId="4E64DE72" w14:textId="4DAB8D2B" w:rsidR="00BA7127" w:rsidRPr="00BA7127" w:rsidRDefault="00BA7127" w:rsidP="00BA7127">
            <w:pPr>
              <w:pStyle w:val="Heading7"/>
              <w:ind w:left="0" w:right="0"/>
              <w:jc w:val="right"/>
              <w:rPr>
                <w:rFonts w:ascii="Times New Roman" w:hAnsi="Times New Roman"/>
                <w:sz w:val="22"/>
                <w:szCs w:val="22"/>
                <w:highlight w:val="yellow"/>
              </w:rPr>
            </w:pPr>
          </w:p>
        </w:tc>
        <w:tc>
          <w:tcPr>
            <w:tcW w:w="1012" w:type="dxa"/>
            <w:tcBorders>
              <w:top w:val="single" w:sz="4" w:space="0" w:color="auto"/>
              <w:left w:val="nil"/>
              <w:bottom w:val="single" w:sz="4" w:space="0" w:color="auto"/>
              <w:right w:val="single" w:sz="4" w:space="0" w:color="auto"/>
            </w:tcBorders>
            <w:noWrap/>
            <w:vAlign w:val="center"/>
          </w:tcPr>
          <w:p w14:paraId="0EB68E23" w14:textId="53A7210B" w:rsidR="00BA7127" w:rsidRPr="00BA7127" w:rsidRDefault="00BA7127" w:rsidP="00BA7127">
            <w:pPr>
              <w:pStyle w:val="Heading7"/>
              <w:ind w:left="0" w:right="0"/>
              <w:jc w:val="right"/>
              <w:rPr>
                <w:rFonts w:ascii="Times New Roman" w:hAnsi="Times New Roman"/>
                <w:sz w:val="22"/>
                <w:szCs w:val="22"/>
                <w:highlight w:val="yellow"/>
              </w:rPr>
            </w:pPr>
          </w:p>
        </w:tc>
        <w:tc>
          <w:tcPr>
            <w:tcW w:w="1012" w:type="dxa"/>
            <w:tcBorders>
              <w:top w:val="single" w:sz="4" w:space="0" w:color="auto"/>
              <w:left w:val="nil"/>
              <w:bottom w:val="single" w:sz="4" w:space="0" w:color="auto"/>
              <w:right w:val="single" w:sz="4" w:space="0" w:color="auto"/>
            </w:tcBorders>
            <w:noWrap/>
            <w:vAlign w:val="center"/>
          </w:tcPr>
          <w:p w14:paraId="0C779C93" w14:textId="1C520CDA"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3,94</w:t>
            </w:r>
          </w:p>
        </w:tc>
        <w:tc>
          <w:tcPr>
            <w:tcW w:w="1012" w:type="dxa"/>
            <w:tcBorders>
              <w:top w:val="single" w:sz="4" w:space="0" w:color="auto"/>
              <w:left w:val="nil"/>
              <w:bottom w:val="single" w:sz="4" w:space="0" w:color="auto"/>
              <w:right w:val="single" w:sz="4" w:space="0" w:color="auto"/>
            </w:tcBorders>
            <w:noWrap/>
            <w:vAlign w:val="center"/>
          </w:tcPr>
          <w:p w14:paraId="63BE6E4B" w14:textId="7D6F4107"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4,25</w:t>
            </w:r>
          </w:p>
        </w:tc>
      </w:tr>
      <w:tr w:rsidR="00BA7127" w:rsidRPr="00F27A08" w14:paraId="0A27718D" w14:textId="77777777" w:rsidTr="00BA7127">
        <w:trPr>
          <w:trHeight w:val="255"/>
        </w:trPr>
        <w:tc>
          <w:tcPr>
            <w:tcW w:w="5714" w:type="dxa"/>
            <w:vMerge/>
            <w:tcBorders>
              <w:left w:val="single" w:sz="4" w:space="0" w:color="auto"/>
              <w:right w:val="single" w:sz="4" w:space="0" w:color="auto"/>
            </w:tcBorders>
            <w:noWrap/>
            <w:vAlign w:val="center"/>
          </w:tcPr>
          <w:p w14:paraId="046163B7" w14:textId="77777777" w:rsidR="00BA7127" w:rsidRPr="009C3091" w:rsidRDefault="00BA7127" w:rsidP="00BA7127">
            <w:pPr>
              <w:jc w:val="left"/>
              <w:rPr>
                <w:sz w:val="22"/>
                <w:szCs w:val="22"/>
              </w:rPr>
            </w:pPr>
          </w:p>
        </w:tc>
        <w:tc>
          <w:tcPr>
            <w:tcW w:w="760" w:type="dxa"/>
            <w:tcBorders>
              <w:top w:val="nil"/>
              <w:left w:val="nil"/>
              <w:bottom w:val="single" w:sz="4" w:space="0" w:color="auto"/>
              <w:right w:val="single" w:sz="4" w:space="0" w:color="auto"/>
            </w:tcBorders>
            <w:noWrap/>
            <w:vAlign w:val="bottom"/>
          </w:tcPr>
          <w:p w14:paraId="273B0A12" w14:textId="77777777" w:rsidR="00BA7127" w:rsidRPr="009C3091" w:rsidRDefault="00BA7127" w:rsidP="00BA7127">
            <w:pPr>
              <w:jc w:val="center"/>
              <w:rPr>
                <w:sz w:val="22"/>
                <w:szCs w:val="22"/>
                <w:lang w:val="sr-Cyrl-RS"/>
              </w:rPr>
            </w:pPr>
            <w:r w:rsidRPr="009C3091">
              <w:rPr>
                <w:sz w:val="22"/>
                <w:szCs w:val="22"/>
                <w:lang w:val="sr-Cyrl-RS"/>
              </w:rPr>
              <w:t>V</w:t>
            </w:r>
          </w:p>
        </w:tc>
        <w:tc>
          <w:tcPr>
            <w:tcW w:w="1134" w:type="dxa"/>
            <w:tcBorders>
              <w:top w:val="nil"/>
              <w:left w:val="nil"/>
              <w:bottom w:val="single" w:sz="4" w:space="0" w:color="auto"/>
              <w:right w:val="single" w:sz="4" w:space="0" w:color="auto"/>
            </w:tcBorders>
            <w:noWrap/>
            <w:vAlign w:val="center"/>
          </w:tcPr>
          <w:p w14:paraId="1EFE1CEC" w14:textId="2265E184"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1.776,9</w:t>
            </w:r>
          </w:p>
        </w:tc>
        <w:tc>
          <w:tcPr>
            <w:tcW w:w="1071" w:type="dxa"/>
            <w:tcBorders>
              <w:top w:val="nil"/>
              <w:left w:val="nil"/>
              <w:bottom w:val="single" w:sz="4" w:space="0" w:color="auto"/>
              <w:right w:val="single" w:sz="4" w:space="0" w:color="auto"/>
            </w:tcBorders>
            <w:noWrap/>
            <w:vAlign w:val="center"/>
          </w:tcPr>
          <w:p w14:paraId="15A84F0C" w14:textId="27A72E0F" w:rsidR="00BA7127" w:rsidRPr="00BA7127" w:rsidRDefault="00BA7127" w:rsidP="00BA7127">
            <w:pPr>
              <w:pStyle w:val="Heading7"/>
              <w:ind w:left="0" w:right="0"/>
              <w:jc w:val="right"/>
              <w:rPr>
                <w:rFonts w:ascii="Times New Roman" w:hAnsi="Times New Roman"/>
                <w:sz w:val="22"/>
                <w:szCs w:val="22"/>
                <w:highlight w:val="yellow"/>
              </w:rPr>
            </w:pPr>
          </w:p>
        </w:tc>
        <w:tc>
          <w:tcPr>
            <w:tcW w:w="1071" w:type="dxa"/>
            <w:tcBorders>
              <w:top w:val="nil"/>
              <w:left w:val="nil"/>
              <w:bottom w:val="single" w:sz="4" w:space="0" w:color="auto"/>
              <w:right w:val="single" w:sz="4" w:space="0" w:color="auto"/>
            </w:tcBorders>
            <w:noWrap/>
            <w:vAlign w:val="center"/>
          </w:tcPr>
          <w:p w14:paraId="74ED3382" w14:textId="61341F71" w:rsidR="00BA7127" w:rsidRPr="00BA7127" w:rsidRDefault="00BA7127" w:rsidP="00BA7127">
            <w:pPr>
              <w:pStyle w:val="Heading7"/>
              <w:ind w:left="0" w:right="0"/>
              <w:jc w:val="right"/>
              <w:rPr>
                <w:rFonts w:ascii="Times New Roman" w:hAnsi="Times New Roman"/>
                <w:sz w:val="22"/>
                <w:szCs w:val="22"/>
                <w:highlight w:val="yellow"/>
              </w:rPr>
            </w:pPr>
          </w:p>
        </w:tc>
        <w:tc>
          <w:tcPr>
            <w:tcW w:w="900" w:type="dxa"/>
            <w:tcBorders>
              <w:top w:val="nil"/>
              <w:left w:val="nil"/>
              <w:bottom w:val="single" w:sz="4" w:space="0" w:color="auto"/>
              <w:right w:val="single" w:sz="4" w:space="0" w:color="auto"/>
            </w:tcBorders>
            <w:noWrap/>
            <w:vAlign w:val="center"/>
          </w:tcPr>
          <w:p w14:paraId="4ADDEC40" w14:textId="7A426BF2" w:rsidR="00BA7127" w:rsidRPr="00BA7127" w:rsidRDefault="00BA7127" w:rsidP="00BA7127">
            <w:pPr>
              <w:pStyle w:val="Heading7"/>
              <w:ind w:left="0" w:right="0"/>
              <w:jc w:val="right"/>
              <w:rPr>
                <w:rFonts w:ascii="Times New Roman" w:hAnsi="Times New Roman"/>
                <w:sz w:val="22"/>
                <w:szCs w:val="22"/>
                <w:highlight w:val="yellow"/>
              </w:rPr>
            </w:pPr>
          </w:p>
        </w:tc>
        <w:tc>
          <w:tcPr>
            <w:tcW w:w="1012" w:type="dxa"/>
            <w:tcBorders>
              <w:top w:val="nil"/>
              <w:left w:val="nil"/>
              <w:bottom w:val="single" w:sz="4" w:space="0" w:color="auto"/>
              <w:right w:val="single" w:sz="4" w:space="0" w:color="auto"/>
            </w:tcBorders>
            <w:noWrap/>
            <w:vAlign w:val="center"/>
          </w:tcPr>
          <w:p w14:paraId="3EBD2DFD" w14:textId="19D778CF" w:rsidR="00BA7127" w:rsidRPr="00BA7127" w:rsidRDefault="00BA7127" w:rsidP="00BA7127">
            <w:pPr>
              <w:pStyle w:val="Heading7"/>
              <w:ind w:left="0" w:right="0"/>
              <w:jc w:val="right"/>
              <w:rPr>
                <w:rFonts w:ascii="Times New Roman" w:hAnsi="Times New Roman"/>
                <w:sz w:val="22"/>
                <w:szCs w:val="22"/>
                <w:highlight w:val="yellow"/>
              </w:rPr>
            </w:pPr>
          </w:p>
        </w:tc>
        <w:tc>
          <w:tcPr>
            <w:tcW w:w="1012" w:type="dxa"/>
            <w:tcBorders>
              <w:top w:val="nil"/>
              <w:left w:val="nil"/>
              <w:bottom w:val="single" w:sz="4" w:space="0" w:color="auto"/>
              <w:right w:val="single" w:sz="4" w:space="0" w:color="auto"/>
            </w:tcBorders>
            <w:noWrap/>
            <w:vAlign w:val="center"/>
          </w:tcPr>
          <w:p w14:paraId="7A9A1B79" w14:textId="07BA86F1" w:rsidR="00BA7127" w:rsidRPr="00BA7127" w:rsidRDefault="00BA7127" w:rsidP="00BA7127">
            <w:pPr>
              <w:pStyle w:val="Heading7"/>
              <w:ind w:left="0" w:right="0"/>
              <w:jc w:val="right"/>
              <w:rPr>
                <w:rFonts w:ascii="Times New Roman" w:hAnsi="Times New Roman"/>
                <w:sz w:val="22"/>
                <w:szCs w:val="22"/>
                <w:highlight w:val="yellow"/>
              </w:rPr>
            </w:pPr>
          </w:p>
        </w:tc>
        <w:tc>
          <w:tcPr>
            <w:tcW w:w="1012" w:type="dxa"/>
            <w:tcBorders>
              <w:top w:val="nil"/>
              <w:left w:val="nil"/>
              <w:bottom w:val="single" w:sz="4" w:space="0" w:color="auto"/>
              <w:right w:val="single" w:sz="4" w:space="0" w:color="auto"/>
            </w:tcBorders>
            <w:noWrap/>
            <w:vAlign w:val="center"/>
          </w:tcPr>
          <w:p w14:paraId="051CE5A0" w14:textId="40E0B633" w:rsidR="00BA7127" w:rsidRPr="00BA7127" w:rsidRDefault="00BA7127" w:rsidP="00BA7127">
            <w:pPr>
              <w:pStyle w:val="Heading7"/>
              <w:ind w:left="0" w:right="0"/>
              <w:jc w:val="right"/>
              <w:rPr>
                <w:rFonts w:ascii="Times New Roman" w:hAnsi="Times New Roman"/>
                <w:sz w:val="22"/>
                <w:szCs w:val="22"/>
                <w:highlight w:val="yellow"/>
              </w:rPr>
            </w:pPr>
          </w:p>
        </w:tc>
        <w:tc>
          <w:tcPr>
            <w:tcW w:w="1012" w:type="dxa"/>
            <w:tcBorders>
              <w:top w:val="nil"/>
              <w:left w:val="nil"/>
              <w:bottom w:val="single" w:sz="4" w:space="0" w:color="auto"/>
              <w:right w:val="single" w:sz="4" w:space="0" w:color="auto"/>
            </w:tcBorders>
            <w:noWrap/>
            <w:vAlign w:val="center"/>
          </w:tcPr>
          <w:p w14:paraId="40A1D78F" w14:textId="49D9BAD1" w:rsidR="00BA7127" w:rsidRPr="00BA7127" w:rsidRDefault="00BA7127" w:rsidP="00BA7127">
            <w:pPr>
              <w:pStyle w:val="Heading7"/>
              <w:ind w:left="0" w:right="0"/>
              <w:jc w:val="right"/>
              <w:rPr>
                <w:rFonts w:ascii="Times New Roman" w:hAnsi="Times New Roman"/>
                <w:sz w:val="22"/>
                <w:szCs w:val="22"/>
                <w:highlight w:val="yellow"/>
              </w:rPr>
            </w:pPr>
          </w:p>
        </w:tc>
        <w:tc>
          <w:tcPr>
            <w:tcW w:w="1012" w:type="dxa"/>
            <w:tcBorders>
              <w:top w:val="nil"/>
              <w:left w:val="nil"/>
              <w:bottom w:val="single" w:sz="4" w:space="0" w:color="auto"/>
              <w:right w:val="single" w:sz="4" w:space="0" w:color="auto"/>
            </w:tcBorders>
            <w:noWrap/>
            <w:vAlign w:val="center"/>
          </w:tcPr>
          <w:p w14:paraId="1BD757C7" w14:textId="3AE192AF"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584,5</w:t>
            </w:r>
          </w:p>
        </w:tc>
        <w:tc>
          <w:tcPr>
            <w:tcW w:w="1012" w:type="dxa"/>
            <w:tcBorders>
              <w:top w:val="nil"/>
              <w:left w:val="nil"/>
              <w:bottom w:val="single" w:sz="4" w:space="0" w:color="auto"/>
              <w:right w:val="single" w:sz="4" w:space="0" w:color="auto"/>
            </w:tcBorders>
            <w:noWrap/>
            <w:vAlign w:val="center"/>
          </w:tcPr>
          <w:p w14:paraId="2F4F2411" w14:textId="7642C5F9"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1.192,4</w:t>
            </w:r>
          </w:p>
        </w:tc>
      </w:tr>
      <w:tr w:rsidR="00BA7127" w:rsidRPr="00F27A08" w14:paraId="190D57B5" w14:textId="77777777" w:rsidTr="00BA7127">
        <w:trPr>
          <w:trHeight w:val="255"/>
        </w:trPr>
        <w:tc>
          <w:tcPr>
            <w:tcW w:w="5714" w:type="dxa"/>
            <w:vMerge/>
            <w:tcBorders>
              <w:left w:val="single" w:sz="4" w:space="0" w:color="auto"/>
              <w:bottom w:val="single" w:sz="4" w:space="0" w:color="auto"/>
              <w:right w:val="single" w:sz="4" w:space="0" w:color="auto"/>
            </w:tcBorders>
            <w:noWrap/>
            <w:vAlign w:val="center"/>
          </w:tcPr>
          <w:p w14:paraId="263BEBBE" w14:textId="77777777" w:rsidR="00BA7127" w:rsidRPr="009C3091" w:rsidRDefault="00BA7127" w:rsidP="00BA7127">
            <w:pPr>
              <w:jc w:val="left"/>
              <w:rPr>
                <w:sz w:val="22"/>
                <w:szCs w:val="22"/>
              </w:rPr>
            </w:pPr>
          </w:p>
        </w:tc>
        <w:tc>
          <w:tcPr>
            <w:tcW w:w="760" w:type="dxa"/>
            <w:tcBorders>
              <w:top w:val="nil"/>
              <w:left w:val="nil"/>
              <w:bottom w:val="single" w:sz="4" w:space="0" w:color="auto"/>
              <w:right w:val="single" w:sz="4" w:space="0" w:color="auto"/>
            </w:tcBorders>
            <w:noWrap/>
            <w:vAlign w:val="bottom"/>
          </w:tcPr>
          <w:p w14:paraId="63CF905E" w14:textId="77777777" w:rsidR="00BA7127" w:rsidRPr="009C3091" w:rsidRDefault="00BA7127" w:rsidP="00BA7127">
            <w:pPr>
              <w:jc w:val="center"/>
              <w:rPr>
                <w:sz w:val="22"/>
                <w:szCs w:val="22"/>
              </w:rPr>
            </w:pPr>
            <w:r w:rsidRPr="009C3091">
              <w:rPr>
                <w:sz w:val="22"/>
                <w:szCs w:val="22"/>
              </w:rPr>
              <w:t>Iv</w:t>
            </w:r>
          </w:p>
        </w:tc>
        <w:tc>
          <w:tcPr>
            <w:tcW w:w="1134" w:type="dxa"/>
            <w:tcBorders>
              <w:top w:val="nil"/>
              <w:left w:val="nil"/>
              <w:bottom w:val="single" w:sz="4" w:space="0" w:color="auto"/>
              <w:right w:val="single" w:sz="4" w:space="0" w:color="auto"/>
            </w:tcBorders>
            <w:noWrap/>
            <w:vAlign w:val="center"/>
          </w:tcPr>
          <w:p w14:paraId="2CE256C4" w14:textId="112010B4"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21,3</w:t>
            </w:r>
          </w:p>
        </w:tc>
        <w:tc>
          <w:tcPr>
            <w:tcW w:w="1071" w:type="dxa"/>
            <w:tcBorders>
              <w:top w:val="nil"/>
              <w:left w:val="nil"/>
              <w:bottom w:val="single" w:sz="4" w:space="0" w:color="auto"/>
              <w:right w:val="single" w:sz="4" w:space="0" w:color="auto"/>
            </w:tcBorders>
            <w:noWrap/>
            <w:vAlign w:val="center"/>
          </w:tcPr>
          <w:p w14:paraId="02277745" w14:textId="3F81F1EF" w:rsidR="00BA7127" w:rsidRPr="00BA7127" w:rsidRDefault="00BA7127" w:rsidP="00BA7127">
            <w:pPr>
              <w:pStyle w:val="Heading7"/>
              <w:ind w:left="0" w:right="0"/>
              <w:jc w:val="right"/>
              <w:rPr>
                <w:rFonts w:ascii="Times New Roman" w:hAnsi="Times New Roman"/>
                <w:sz w:val="22"/>
                <w:szCs w:val="22"/>
                <w:highlight w:val="yellow"/>
              </w:rPr>
            </w:pPr>
          </w:p>
        </w:tc>
        <w:tc>
          <w:tcPr>
            <w:tcW w:w="1071" w:type="dxa"/>
            <w:tcBorders>
              <w:top w:val="nil"/>
              <w:left w:val="nil"/>
              <w:bottom w:val="single" w:sz="4" w:space="0" w:color="auto"/>
              <w:right w:val="single" w:sz="4" w:space="0" w:color="auto"/>
            </w:tcBorders>
            <w:noWrap/>
            <w:vAlign w:val="center"/>
          </w:tcPr>
          <w:p w14:paraId="3F175248" w14:textId="5F3997D0" w:rsidR="00BA7127" w:rsidRPr="00BA7127" w:rsidRDefault="00BA7127" w:rsidP="00BA7127">
            <w:pPr>
              <w:pStyle w:val="Heading7"/>
              <w:ind w:left="0" w:right="0"/>
              <w:jc w:val="right"/>
              <w:rPr>
                <w:rFonts w:ascii="Times New Roman" w:hAnsi="Times New Roman"/>
                <w:sz w:val="22"/>
                <w:szCs w:val="22"/>
                <w:highlight w:val="yellow"/>
              </w:rPr>
            </w:pPr>
          </w:p>
        </w:tc>
        <w:tc>
          <w:tcPr>
            <w:tcW w:w="900" w:type="dxa"/>
            <w:tcBorders>
              <w:top w:val="nil"/>
              <w:left w:val="nil"/>
              <w:bottom w:val="single" w:sz="4" w:space="0" w:color="auto"/>
              <w:right w:val="single" w:sz="4" w:space="0" w:color="auto"/>
            </w:tcBorders>
            <w:noWrap/>
            <w:vAlign w:val="center"/>
          </w:tcPr>
          <w:p w14:paraId="7CBC612E" w14:textId="2EDC947F" w:rsidR="00BA7127" w:rsidRPr="00BA7127" w:rsidRDefault="00BA7127" w:rsidP="00BA7127">
            <w:pPr>
              <w:pStyle w:val="Heading7"/>
              <w:ind w:left="0" w:right="0"/>
              <w:jc w:val="right"/>
              <w:rPr>
                <w:rFonts w:ascii="Times New Roman" w:hAnsi="Times New Roman"/>
                <w:sz w:val="22"/>
                <w:szCs w:val="22"/>
                <w:highlight w:val="yellow"/>
              </w:rPr>
            </w:pPr>
          </w:p>
        </w:tc>
        <w:tc>
          <w:tcPr>
            <w:tcW w:w="1012" w:type="dxa"/>
            <w:tcBorders>
              <w:top w:val="nil"/>
              <w:left w:val="nil"/>
              <w:bottom w:val="single" w:sz="4" w:space="0" w:color="auto"/>
              <w:right w:val="single" w:sz="4" w:space="0" w:color="auto"/>
            </w:tcBorders>
            <w:noWrap/>
            <w:vAlign w:val="center"/>
          </w:tcPr>
          <w:p w14:paraId="61E92E6D" w14:textId="527D601A" w:rsidR="00BA7127" w:rsidRPr="00BA7127" w:rsidRDefault="00BA7127" w:rsidP="00BA7127">
            <w:pPr>
              <w:pStyle w:val="Heading7"/>
              <w:ind w:left="0" w:right="0"/>
              <w:jc w:val="right"/>
              <w:rPr>
                <w:rFonts w:ascii="Times New Roman" w:hAnsi="Times New Roman"/>
                <w:sz w:val="22"/>
                <w:szCs w:val="22"/>
                <w:highlight w:val="yellow"/>
              </w:rPr>
            </w:pPr>
          </w:p>
        </w:tc>
        <w:tc>
          <w:tcPr>
            <w:tcW w:w="1012" w:type="dxa"/>
            <w:tcBorders>
              <w:top w:val="nil"/>
              <w:left w:val="nil"/>
              <w:bottom w:val="single" w:sz="4" w:space="0" w:color="auto"/>
              <w:right w:val="single" w:sz="4" w:space="0" w:color="auto"/>
            </w:tcBorders>
            <w:noWrap/>
            <w:vAlign w:val="center"/>
          </w:tcPr>
          <w:p w14:paraId="49A6EA3B" w14:textId="7A957383" w:rsidR="00BA7127" w:rsidRPr="00BA7127" w:rsidRDefault="00BA7127" w:rsidP="00BA7127">
            <w:pPr>
              <w:pStyle w:val="Heading7"/>
              <w:ind w:left="0" w:right="0"/>
              <w:jc w:val="right"/>
              <w:rPr>
                <w:rFonts w:ascii="Times New Roman" w:hAnsi="Times New Roman"/>
                <w:sz w:val="22"/>
                <w:szCs w:val="22"/>
                <w:highlight w:val="yellow"/>
              </w:rPr>
            </w:pPr>
          </w:p>
        </w:tc>
        <w:tc>
          <w:tcPr>
            <w:tcW w:w="1012" w:type="dxa"/>
            <w:tcBorders>
              <w:top w:val="nil"/>
              <w:left w:val="nil"/>
              <w:bottom w:val="single" w:sz="4" w:space="0" w:color="auto"/>
              <w:right w:val="single" w:sz="4" w:space="0" w:color="auto"/>
            </w:tcBorders>
            <w:noWrap/>
            <w:vAlign w:val="center"/>
          </w:tcPr>
          <w:p w14:paraId="2374C316" w14:textId="0C4CD509" w:rsidR="00BA7127" w:rsidRPr="00BA7127" w:rsidRDefault="00BA7127" w:rsidP="00BA7127">
            <w:pPr>
              <w:pStyle w:val="Heading7"/>
              <w:ind w:left="0" w:right="0"/>
              <w:jc w:val="right"/>
              <w:rPr>
                <w:rFonts w:ascii="Times New Roman" w:hAnsi="Times New Roman"/>
                <w:sz w:val="22"/>
                <w:szCs w:val="22"/>
                <w:highlight w:val="yellow"/>
              </w:rPr>
            </w:pPr>
          </w:p>
        </w:tc>
        <w:tc>
          <w:tcPr>
            <w:tcW w:w="1012" w:type="dxa"/>
            <w:tcBorders>
              <w:top w:val="nil"/>
              <w:left w:val="nil"/>
              <w:bottom w:val="single" w:sz="4" w:space="0" w:color="auto"/>
              <w:right w:val="single" w:sz="4" w:space="0" w:color="auto"/>
            </w:tcBorders>
            <w:noWrap/>
            <w:vAlign w:val="center"/>
          </w:tcPr>
          <w:p w14:paraId="516CDAD0" w14:textId="539EC087" w:rsidR="00BA7127" w:rsidRPr="00BA7127" w:rsidRDefault="00BA7127" w:rsidP="00BA7127">
            <w:pPr>
              <w:pStyle w:val="Heading7"/>
              <w:ind w:left="0" w:right="0"/>
              <w:jc w:val="right"/>
              <w:rPr>
                <w:rFonts w:ascii="Times New Roman" w:hAnsi="Times New Roman"/>
                <w:sz w:val="22"/>
                <w:szCs w:val="22"/>
                <w:highlight w:val="yellow"/>
              </w:rPr>
            </w:pPr>
          </w:p>
        </w:tc>
        <w:tc>
          <w:tcPr>
            <w:tcW w:w="1012" w:type="dxa"/>
            <w:tcBorders>
              <w:top w:val="nil"/>
              <w:left w:val="nil"/>
              <w:bottom w:val="single" w:sz="4" w:space="0" w:color="auto"/>
              <w:right w:val="single" w:sz="4" w:space="0" w:color="auto"/>
            </w:tcBorders>
            <w:noWrap/>
            <w:vAlign w:val="center"/>
          </w:tcPr>
          <w:p w14:paraId="581343C3" w14:textId="7027CC36"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7,7</w:t>
            </w:r>
          </w:p>
        </w:tc>
        <w:tc>
          <w:tcPr>
            <w:tcW w:w="1012" w:type="dxa"/>
            <w:tcBorders>
              <w:top w:val="nil"/>
              <w:left w:val="nil"/>
              <w:bottom w:val="single" w:sz="4" w:space="0" w:color="auto"/>
              <w:right w:val="single" w:sz="4" w:space="0" w:color="auto"/>
            </w:tcBorders>
            <w:noWrap/>
            <w:vAlign w:val="center"/>
          </w:tcPr>
          <w:p w14:paraId="761B86C0" w14:textId="38966B8D"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13,6</w:t>
            </w:r>
          </w:p>
        </w:tc>
      </w:tr>
      <w:tr w:rsidR="00BA7127" w:rsidRPr="00F27A08" w14:paraId="6D0481B6" w14:textId="77777777" w:rsidTr="00BA7127">
        <w:trPr>
          <w:trHeight w:val="255"/>
        </w:trPr>
        <w:tc>
          <w:tcPr>
            <w:tcW w:w="5714" w:type="dxa"/>
            <w:vMerge w:val="restart"/>
            <w:tcBorders>
              <w:left w:val="single" w:sz="4" w:space="0" w:color="auto"/>
              <w:right w:val="single" w:sz="4" w:space="0" w:color="auto"/>
            </w:tcBorders>
            <w:shd w:val="clear" w:color="auto" w:fill="D9D9D9" w:themeFill="background1" w:themeFillShade="D9"/>
            <w:noWrap/>
            <w:vAlign w:val="center"/>
          </w:tcPr>
          <w:p w14:paraId="2FEA7A38" w14:textId="77777777" w:rsidR="00BA7127" w:rsidRPr="009C3091" w:rsidRDefault="00BA7127" w:rsidP="00BA7127">
            <w:pPr>
              <w:jc w:val="left"/>
              <w:rPr>
                <w:b/>
                <w:bCs/>
                <w:sz w:val="22"/>
                <w:szCs w:val="22"/>
                <w:lang w:val="sr-Cyrl-RS"/>
              </w:rPr>
            </w:pPr>
            <w:r w:rsidRPr="009C3091">
              <w:rPr>
                <w:b/>
                <w:bCs/>
                <w:sz w:val="22"/>
                <w:szCs w:val="22"/>
                <w:lang w:val="sr-Cyrl-RS"/>
              </w:rPr>
              <w:t xml:space="preserve">56 – СРП </w:t>
            </w:r>
            <w:r w:rsidRPr="009C3091">
              <w:rPr>
                <w:b/>
                <w:bCs/>
                <w:sz w:val="22"/>
                <w:szCs w:val="22"/>
                <w:lang w:val="sr-Latn-RS"/>
              </w:rPr>
              <w:t xml:space="preserve">II </w:t>
            </w:r>
            <w:r w:rsidRPr="009C3091">
              <w:rPr>
                <w:b/>
                <w:bCs/>
                <w:sz w:val="22"/>
                <w:szCs w:val="22"/>
                <w:lang w:val="sr-Cyrl-RS"/>
              </w:rPr>
              <w:t>степена заштите</w:t>
            </w:r>
          </w:p>
        </w:tc>
        <w:tc>
          <w:tcPr>
            <w:tcW w:w="760" w:type="dxa"/>
            <w:tcBorders>
              <w:top w:val="nil"/>
              <w:left w:val="nil"/>
              <w:bottom w:val="single" w:sz="4" w:space="0" w:color="auto"/>
              <w:right w:val="single" w:sz="4" w:space="0" w:color="auto"/>
            </w:tcBorders>
            <w:shd w:val="clear" w:color="auto" w:fill="D9D9D9" w:themeFill="background1" w:themeFillShade="D9"/>
            <w:noWrap/>
            <w:vAlign w:val="bottom"/>
          </w:tcPr>
          <w:p w14:paraId="515F8A6A" w14:textId="77777777" w:rsidR="00BA7127" w:rsidRPr="009C3091" w:rsidRDefault="00BA7127" w:rsidP="00BA7127">
            <w:pPr>
              <w:jc w:val="center"/>
              <w:rPr>
                <w:b/>
                <w:bCs/>
                <w:sz w:val="22"/>
                <w:szCs w:val="22"/>
              </w:rPr>
            </w:pPr>
            <w:r w:rsidRPr="009C3091">
              <w:rPr>
                <w:b/>
                <w:bCs/>
                <w:sz w:val="22"/>
                <w:szCs w:val="22"/>
              </w:rPr>
              <w:t>P</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594DD6B4" w14:textId="50389B34" w:rsidR="00BA7127" w:rsidRPr="00F72E04" w:rsidRDefault="00BA7127" w:rsidP="00BA7127">
            <w:pPr>
              <w:pStyle w:val="Heading7"/>
              <w:ind w:left="0" w:right="0"/>
              <w:jc w:val="right"/>
              <w:rPr>
                <w:rFonts w:ascii="Times New Roman" w:hAnsi="Times New Roman"/>
                <w:b/>
                <w:bCs/>
                <w:sz w:val="22"/>
                <w:szCs w:val="22"/>
                <w:highlight w:val="yellow"/>
              </w:rPr>
            </w:pPr>
            <w:r w:rsidRPr="00F72E04">
              <w:rPr>
                <w:rFonts w:ascii="Times New Roman" w:hAnsi="Times New Roman"/>
                <w:b/>
                <w:bCs/>
                <w:color w:val="000000"/>
                <w:sz w:val="22"/>
                <w:szCs w:val="22"/>
              </w:rPr>
              <w:t>8,19</w:t>
            </w:r>
          </w:p>
        </w:tc>
        <w:tc>
          <w:tcPr>
            <w:tcW w:w="1071" w:type="dxa"/>
            <w:tcBorders>
              <w:top w:val="nil"/>
              <w:left w:val="nil"/>
              <w:bottom w:val="single" w:sz="4" w:space="0" w:color="auto"/>
              <w:right w:val="single" w:sz="4" w:space="0" w:color="auto"/>
            </w:tcBorders>
            <w:shd w:val="clear" w:color="auto" w:fill="D9D9D9" w:themeFill="background1" w:themeFillShade="D9"/>
            <w:noWrap/>
            <w:vAlign w:val="center"/>
          </w:tcPr>
          <w:p w14:paraId="1A329B33" w14:textId="794C463A" w:rsidR="00BA7127" w:rsidRPr="00F72E04" w:rsidRDefault="00BA7127" w:rsidP="00BA7127">
            <w:pPr>
              <w:pStyle w:val="Heading7"/>
              <w:ind w:left="0" w:right="0"/>
              <w:jc w:val="right"/>
              <w:rPr>
                <w:rFonts w:ascii="Times New Roman" w:hAnsi="Times New Roman"/>
                <w:b/>
                <w:bCs/>
                <w:sz w:val="22"/>
                <w:szCs w:val="22"/>
                <w:highlight w:val="yellow"/>
              </w:rPr>
            </w:pPr>
          </w:p>
        </w:tc>
        <w:tc>
          <w:tcPr>
            <w:tcW w:w="1071" w:type="dxa"/>
            <w:tcBorders>
              <w:top w:val="nil"/>
              <w:left w:val="nil"/>
              <w:bottom w:val="single" w:sz="4" w:space="0" w:color="auto"/>
              <w:right w:val="single" w:sz="4" w:space="0" w:color="auto"/>
            </w:tcBorders>
            <w:shd w:val="clear" w:color="auto" w:fill="D9D9D9" w:themeFill="background1" w:themeFillShade="D9"/>
            <w:noWrap/>
            <w:vAlign w:val="center"/>
          </w:tcPr>
          <w:p w14:paraId="2278A4E8" w14:textId="139C96A7" w:rsidR="00BA7127" w:rsidRPr="00F72E04" w:rsidRDefault="00BA7127" w:rsidP="00BA7127">
            <w:pPr>
              <w:pStyle w:val="Heading7"/>
              <w:ind w:left="0" w:right="0"/>
              <w:jc w:val="right"/>
              <w:rPr>
                <w:rFonts w:ascii="Times New Roman" w:hAnsi="Times New Roman"/>
                <w:b/>
                <w:bCs/>
                <w:sz w:val="22"/>
                <w:szCs w:val="22"/>
                <w:highlight w:val="yellow"/>
              </w:rPr>
            </w:pPr>
          </w:p>
        </w:tc>
        <w:tc>
          <w:tcPr>
            <w:tcW w:w="900" w:type="dxa"/>
            <w:tcBorders>
              <w:top w:val="nil"/>
              <w:left w:val="nil"/>
              <w:bottom w:val="single" w:sz="4" w:space="0" w:color="auto"/>
              <w:right w:val="single" w:sz="4" w:space="0" w:color="auto"/>
            </w:tcBorders>
            <w:shd w:val="clear" w:color="auto" w:fill="D9D9D9" w:themeFill="background1" w:themeFillShade="D9"/>
            <w:noWrap/>
            <w:vAlign w:val="center"/>
          </w:tcPr>
          <w:p w14:paraId="095B26A9" w14:textId="5225EA5B" w:rsidR="00BA7127" w:rsidRPr="00F72E04" w:rsidRDefault="00BA7127" w:rsidP="00BA7127">
            <w:pPr>
              <w:pStyle w:val="Heading7"/>
              <w:ind w:left="0" w:right="0"/>
              <w:jc w:val="right"/>
              <w:rPr>
                <w:rFonts w:ascii="Times New Roman" w:hAnsi="Times New Roman"/>
                <w:b/>
                <w:bCs/>
                <w:sz w:val="22"/>
                <w:szCs w:val="22"/>
                <w:highlight w:val="yellow"/>
              </w:rPr>
            </w:pPr>
          </w:p>
        </w:tc>
        <w:tc>
          <w:tcPr>
            <w:tcW w:w="1012" w:type="dxa"/>
            <w:tcBorders>
              <w:top w:val="nil"/>
              <w:left w:val="nil"/>
              <w:bottom w:val="single" w:sz="4" w:space="0" w:color="auto"/>
              <w:right w:val="single" w:sz="4" w:space="0" w:color="auto"/>
            </w:tcBorders>
            <w:shd w:val="clear" w:color="auto" w:fill="D9D9D9" w:themeFill="background1" w:themeFillShade="D9"/>
            <w:noWrap/>
            <w:vAlign w:val="center"/>
          </w:tcPr>
          <w:p w14:paraId="08E6D4B9" w14:textId="320DB001" w:rsidR="00BA7127" w:rsidRPr="00F72E04" w:rsidRDefault="00BA7127" w:rsidP="00BA7127">
            <w:pPr>
              <w:pStyle w:val="Heading7"/>
              <w:ind w:left="0" w:right="0"/>
              <w:jc w:val="right"/>
              <w:rPr>
                <w:rFonts w:ascii="Times New Roman" w:hAnsi="Times New Roman"/>
                <w:b/>
                <w:bCs/>
                <w:sz w:val="22"/>
                <w:szCs w:val="22"/>
                <w:highlight w:val="yellow"/>
              </w:rPr>
            </w:pPr>
          </w:p>
        </w:tc>
        <w:tc>
          <w:tcPr>
            <w:tcW w:w="1012" w:type="dxa"/>
            <w:tcBorders>
              <w:top w:val="nil"/>
              <w:left w:val="nil"/>
              <w:bottom w:val="single" w:sz="4" w:space="0" w:color="auto"/>
              <w:right w:val="single" w:sz="4" w:space="0" w:color="auto"/>
            </w:tcBorders>
            <w:shd w:val="clear" w:color="auto" w:fill="D9D9D9" w:themeFill="background1" w:themeFillShade="D9"/>
            <w:noWrap/>
            <w:vAlign w:val="center"/>
          </w:tcPr>
          <w:p w14:paraId="1A7B80F2" w14:textId="57AD6522" w:rsidR="00BA7127" w:rsidRPr="00F72E04" w:rsidRDefault="00BA7127" w:rsidP="00BA7127">
            <w:pPr>
              <w:pStyle w:val="Heading7"/>
              <w:ind w:left="0" w:right="0"/>
              <w:jc w:val="right"/>
              <w:rPr>
                <w:rFonts w:ascii="Times New Roman" w:hAnsi="Times New Roman"/>
                <w:b/>
                <w:bCs/>
                <w:sz w:val="22"/>
                <w:szCs w:val="22"/>
                <w:highlight w:val="yellow"/>
              </w:rPr>
            </w:pPr>
          </w:p>
        </w:tc>
        <w:tc>
          <w:tcPr>
            <w:tcW w:w="1012" w:type="dxa"/>
            <w:tcBorders>
              <w:top w:val="nil"/>
              <w:left w:val="nil"/>
              <w:bottom w:val="single" w:sz="4" w:space="0" w:color="auto"/>
              <w:right w:val="single" w:sz="4" w:space="0" w:color="auto"/>
            </w:tcBorders>
            <w:shd w:val="clear" w:color="auto" w:fill="D9D9D9" w:themeFill="background1" w:themeFillShade="D9"/>
            <w:noWrap/>
            <w:vAlign w:val="center"/>
          </w:tcPr>
          <w:p w14:paraId="0F0E7F30" w14:textId="51AF9329" w:rsidR="00BA7127" w:rsidRPr="00F72E04" w:rsidRDefault="00BA7127" w:rsidP="00BA7127">
            <w:pPr>
              <w:pStyle w:val="Heading7"/>
              <w:ind w:left="0" w:right="0"/>
              <w:jc w:val="right"/>
              <w:rPr>
                <w:rFonts w:ascii="Times New Roman" w:hAnsi="Times New Roman"/>
                <w:b/>
                <w:bCs/>
                <w:sz w:val="22"/>
                <w:szCs w:val="22"/>
                <w:highlight w:val="yellow"/>
              </w:rPr>
            </w:pPr>
          </w:p>
        </w:tc>
        <w:tc>
          <w:tcPr>
            <w:tcW w:w="1012" w:type="dxa"/>
            <w:tcBorders>
              <w:top w:val="nil"/>
              <w:left w:val="nil"/>
              <w:bottom w:val="single" w:sz="4" w:space="0" w:color="auto"/>
              <w:right w:val="single" w:sz="4" w:space="0" w:color="auto"/>
            </w:tcBorders>
            <w:shd w:val="clear" w:color="auto" w:fill="D9D9D9" w:themeFill="background1" w:themeFillShade="D9"/>
            <w:noWrap/>
            <w:vAlign w:val="center"/>
          </w:tcPr>
          <w:p w14:paraId="3A31FB8D" w14:textId="772B42D3" w:rsidR="00BA7127" w:rsidRPr="00F72E04" w:rsidRDefault="00BA7127" w:rsidP="00BA7127">
            <w:pPr>
              <w:pStyle w:val="Heading7"/>
              <w:ind w:left="0" w:right="0"/>
              <w:jc w:val="right"/>
              <w:rPr>
                <w:rFonts w:ascii="Times New Roman" w:hAnsi="Times New Roman"/>
                <w:b/>
                <w:bCs/>
                <w:sz w:val="22"/>
                <w:szCs w:val="22"/>
                <w:highlight w:val="yellow"/>
              </w:rPr>
            </w:pPr>
          </w:p>
        </w:tc>
        <w:tc>
          <w:tcPr>
            <w:tcW w:w="1012" w:type="dxa"/>
            <w:tcBorders>
              <w:top w:val="nil"/>
              <w:left w:val="nil"/>
              <w:bottom w:val="single" w:sz="4" w:space="0" w:color="auto"/>
              <w:right w:val="single" w:sz="4" w:space="0" w:color="auto"/>
            </w:tcBorders>
            <w:shd w:val="clear" w:color="auto" w:fill="D9D9D9" w:themeFill="background1" w:themeFillShade="D9"/>
            <w:noWrap/>
            <w:vAlign w:val="center"/>
          </w:tcPr>
          <w:p w14:paraId="2A8C2305" w14:textId="7DAA7242" w:rsidR="00BA7127" w:rsidRPr="00F72E04" w:rsidRDefault="00BA7127" w:rsidP="00BA7127">
            <w:pPr>
              <w:pStyle w:val="Heading7"/>
              <w:ind w:left="0" w:right="0"/>
              <w:jc w:val="right"/>
              <w:rPr>
                <w:rFonts w:ascii="Times New Roman" w:hAnsi="Times New Roman"/>
                <w:b/>
                <w:bCs/>
                <w:sz w:val="22"/>
                <w:szCs w:val="22"/>
                <w:highlight w:val="yellow"/>
              </w:rPr>
            </w:pPr>
            <w:r w:rsidRPr="00F72E04">
              <w:rPr>
                <w:rFonts w:ascii="Times New Roman" w:hAnsi="Times New Roman"/>
                <w:b/>
                <w:bCs/>
                <w:color w:val="000000"/>
                <w:sz w:val="22"/>
                <w:szCs w:val="22"/>
              </w:rPr>
              <w:t>3,94</w:t>
            </w:r>
          </w:p>
        </w:tc>
        <w:tc>
          <w:tcPr>
            <w:tcW w:w="1012" w:type="dxa"/>
            <w:tcBorders>
              <w:top w:val="nil"/>
              <w:left w:val="nil"/>
              <w:bottom w:val="single" w:sz="4" w:space="0" w:color="auto"/>
              <w:right w:val="single" w:sz="4" w:space="0" w:color="auto"/>
            </w:tcBorders>
            <w:shd w:val="clear" w:color="auto" w:fill="D9D9D9" w:themeFill="background1" w:themeFillShade="D9"/>
            <w:noWrap/>
            <w:vAlign w:val="center"/>
          </w:tcPr>
          <w:p w14:paraId="5D2845A4" w14:textId="6779499C" w:rsidR="00BA7127" w:rsidRPr="00F72E04" w:rsidRDefault="00BA7127" w:rsidP="00BA7127">
            <w:pPr>
              <w:pStyle w:val="Heading7"/>
              <w:ind w:left="0" w:right="0"/>
              <w:jc w:val="right"/>
              <w:rPr>
                <w:rFonts w:ascii="Times New Roman" w:hAnsi="Times New Roman"/>
                <w:b/>
                <w:bCs/>
                <w:sz w:val="22"/>
                <w:szCs w:val="22"/>
                <w:highlight w:val="yellow"/>
              </w:rPr>
            </w:pPr>
            <w:r w:rsidRPr="00F72E04">
              <w:rPr>
                <w:rFonts w:ascii="Times New Roman" w:hAnsi="Times New Roman"/>
                <w:b/>
                <w:bCs/>
                <w:color w:val="000000"/>
                <w:sz w:val="22"/>
                <w:szCs w:val="22"/>
              </w:rPr>
              <w:t>4,25</w:t>
            </w:r>
          </w:p>
        </w:tc>
      </w:tr>
      <w:tr w:rsidR="00BA7127" w:rsidRPr="00F27A08" w14:paraId="3916AD2C" w14:textId="77777777" w:rsidTr="00BA7127">
        <w:trPr>
          <w:trHeight w:val="255"/>
        </w:trPr>
        <w:tc>
          <w:tcPr>
            <w:tcW w:w="5714" w:type="dxa"/>
            <w:vMerge/>
            <w:tcBorders>
              <w:left w:val="single" w:sz="4" w:space="0" w:color="auto"/>
              <w:right w:val="single" w:sz="4" w:space="0" w:color="auto"/>
            </w:tcBorders>
            <w:shd w:val="clear" w:color="auto" w:fill="D9D9D9" w:themeFill="background1" w:themeFillShade="D9"/>
            <w:noWrap/>
            <w:vAlign w:val="center"/>
          </w:tcPr>
          <w:p w14:paraId="60F11ADA" w14:textId="77777777" w:rsidR="00BA7127" w:rsidRPr="009C3091" w:rsidRDefault="00BA7127" w:rsidP="00BA7127">
            <w:pPr>
              <w:jc w:val="left"/>
              <w:rPr>
                <w:b/>
                <w:bCs/>
                <w:sz w:val="22"/>
                <w:szCs w:val="22"/>
              </w:rPr>
            </w:pPr>
          </w:p>
        </w:tc>
        <w:tc>
          <w:tcPr>
            <w:tcW w:w="760" w:type="dxa"/>
            <w:tcBorders>
              <w:top w:val="nil"/>
              <w:left w:val="nil"/>
              <w:bottom w:val="single" w:sz="4" w:space="0" w:color="auto"/>
              <w:right w:val="single" w:sz="4" w:space="0" w:color="auto"/>
            </w:tcBorders>
            <w:shd w:val="clear" w:color="auto" w:fill="D9D9D9" w:themeFill="background1" w:themeFillShade="D9"/>
            <w:noWrap/>
            <w:vAlign w:val="bottom"/>
          </w:tcPr>
          <w:p w14:paraId="1CA0013A" w14:textId="77777777" w:rsidR="00BA7127" w:rsidRPr="009C3091" w:rsidRDefault="00BA7127" w:rsidP="00BA7127">
            <w:pPr>
              <w:jc w:val="center"/>
              <w:rPr>
                <w:b/>
                <w:bCs/>
                <w:sz w:val="22"/>
                <w:szCs w:val="22"/>
              </w:rPr>
            </w:pPr>
            <w:r w:rsidRPr="009C3091">
              <w:rPr>
                <w:b/>
                <w:bCs/>
                <w:sz w:val="22"/>
                <w:szCs w:val="22"/>
                <w:lang w:val="sr-Cyrl-RS"/>
              </w:rPr>
              <w:t>V</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415BD45A" w14:textId="1CA800DA" w:rsidR="00BA7127" w:rsidRPr="00F72E04" w:rsidRDefault="00BA7127" w:rsidP="00BA7127">
            <w:pPr>
              <w:pStyle w:val="Heading7"/>
              <w:ind w:left="0" w:right="0"/>
              <w:jc w:val="right"/>
              <w:rPr>
                <w:rFonts w:ascii="Times New Roman" w:hAnsi="Times New Roman"/>
                <w:b/>
                <w:bCs/>
                <w:sz w:val="22"/>
                <w:szCs w:val="22"/>
                <w:highlight w:val="yellow"/>
              </w:rPr>
            </w:pPr>
            <w:r w:rsidRPr="00F72E04">
              <w:rPr>
                <w:rFonts w:ascii="Times New Roman" w:hAnsi="Times New Roman"/>
                <w:b/>
                <w:bCs/>
                <w:color w:val="000000"/>
                <w:sz w:val="22"/>
                <w:szCs w:val="22"/>
              </w:rPr>
              <w:t>1.776,9</w:t>
            </w:r>
          </w:p>
        </w:tc>
        <w:tc>
          <w:tcPr>
            <w:tcW w:w="1071" w:type="dxa"/>
            <w:tcBorders>
              <w:top w:val="nil"/>
              <w:left w:val="nil"/>
              <w:bottom w:val="single" w:sz="4" w:space="0" w:color="auto"/>
              <w:right w:val="single" w:sz="4" w:space="0" w:color="auto"/>
            </w:tcBorders>
            <w:shd w:val="clear" w:color="auto" w:fill="D9D9D9" w:themeFill="background1" w:themeFillShade="D9"/>
            <w:noWrap/>
            <w:vAlign w:val="center"/>
          </w:tcPr>
          <w:p w14:paraId="7AEE6911" w14:textId="0C40DE5F" w:rsidR="00BA7127" w:rsidRPr="00F72E04" w:rsidRDefault="00BA7127" w:rsidP="00BA7127">
            <w:pPr>
              <w:pStyle w:val="Heading7"/>
              <w:ind w:left="0" w:right="0"/>
              <w:jc w:val="right"/>
              <w:rPr>
                <w:rFonts w:ascii="Times New Roman" w:hAnsi="Times New Roman"/>
                <w:b/>
                <w:bCs/>
                <w:sz w:val="22"/>
                <w:szCs w:val="22"/>
                <w:highlight w:val="yellow"/>
              </w:rPr>
            </w:pPr>
          </w:p>
        </w:tc>
        <w:tc>
          <w:tcPr>
            <w:tcW w:w="1071" w:type="dxa"/>
            <w:tcBorders>
              <w:top w:val="nil"/>
              <w:left w:val="nil"/>
              <w:bottom w:val="single" w:sz="4" w:space="0" w:color="auto"/>
              <w:right w:val="single" w:sz="4" w:space="0" w:color="auto"/>
            </w:tcBorders>
            <w:shd w:val="clear" w:color="auto" w:fill="D9D9D9" w:themeFill="background1" w:themeFillShade="D9"/>
            <w:noWrap/>
            <w:vAlign w:val="center"/>
          </w:tcPr>
          <w:p w14:paraId="2741B25B" w14:textId="7B2D19BA" w:rsidR="00BA7127" w:rsidRPr="00F72E04" w:rsidRDefault="00BA7127" w:rsidP="00BA7127">
            <w:pPr>
              <w:pStyle w:val="Heading7"/>
              <w:ind w:left="0" w:right="0"/>
              <w:jc w:val="right"/>
              <w:rPr>
                <w:rFonts w:ascii="Times New Roman" w:hAnsi="Times New Roman"/>
                <w:b/>
                <w:bCs/>
                <w:sz w:val="22"/>
                <w:szCs w:val="22"/>
                <w:highlight w:val="yellow"/>
              </w:rPr>
            </w:pPr>
          </w:p>
        </w:tc>
        <w:tc>
          <w:tcPr>
            <w:tcW w:w="900" w:type="dxa"/>
            <w:tcBorders>
              <w:top w:val="nil"/>
              <w:left w:val="nil"/>
              <w:bottom w:val="single" w:sz="4" w:space="0" w:color="auto"/>
              <w:right w:val="single" w:sz="4" w:space="0" w:color="auto"/>
            </w:tcBorders>
            <w:shd w:val="clear" w:color="auto" w:fill="D9D9D9" w:themeFill="background1" w:themeFillShade="D9"/>
            <w:noWrap/>
            <w:vAlign w:val="center"/>
          </w:tcPr>
          <w:p w14:paraId="1E64063B" w14:textId="504827D6" w:rsidR="00BA7127" w:rsidRPr="00F72E04" w:rsidRDefault="00BA7127" w:rsidP="00BA7127">
            <w:pPr>
              <w:pStyle w:val="Heading7"/>
              <w:ind w:left="0" w:right="0"/>
              <w:jc w:val="right"/>
              <w:rPr>
                <w:rFonts w:ascii="Times New Roman" w:hAnsi="Times New Roman"/>
                <w:b/>
                <w:bCs/>
                <w:sz w:val="22"/>
                <w:szCs w:val="22"/>
                <w:highlight w:val="yellow"/>
              </w:rPr>
            </w:pPr>
          </w:p>
        </w:tc>
        <w:tc>
          <w:tcPr>
            <w:tcW w:w="1012" w:type="dxa"/>
            <w:tcBorders>
              <w:top w:val="nil"/>
              <w:left w:val="nil"/>
              <w:bottom w:val="single" w:sz="4" w:space="0" w:color="auto"/>
              <w:right w:val="single" w:sz="4" w:space="0" w:color="auto"/>
            </w:tcBorders>
            <w:shd w:val="clear" w:color="auto" w:fill="D9D9D9" w:themeFill="background1" w:themeFillShade="D9"/>
            <w:noWrap/>
            <w:vAlign w:val="center"/>
          </w:tcPr>
          <w:p w14:paraId="7E4FCF9C" w14:textId="1BF2E501" w:rsidR="00BA7127" w:rsidRPr="00F72E04" w:rsidRDefault="00BA7127" w:rsidP="00BA7127">
            <w:pPr>
              <w:pStyle w:val="Heading7"/>
              <w:ind w:left="0" w:right="0"/>
              <w:jc w:val="right"/>
              <w:rPr>
                <w:rFonts w:ascii="Times New Roman" w:hAnsi="Times New Roman"/>
                <w:b/>
                <w:bCs/>
                <w:sz w:val="22"/>
                <w:szCs w:val="22"/>
                <w:highlight w:val="yellow"/>
              </w:rPr>
            </w:pPr>
          </w:p>
        </w:tc>
        <w:tc>
          <w:tcPr>
            <w:tcW w:w="1012" w:type="dxa"/>
            <w:tcBorders>
              <w:top w:val="nil"/>
              <w:left w:val="nil"/>
              <w:bottom w:val="single" w:sz="4" w:space="0" w:color="auto"/>
              <w:right w:val="single" w:sz="4" w:space="0" w:color="auto"/>
            </w:tcBorders>
            <w:shd w:val="clear" w:color="auto" w:fill="D9D9D9" w:themeFill="background1" w:themeFillShade="D9"/>
            <w:noWrap/>
            <w:vAlign w:val="center"/>
          </w:tcPr>
          <w:p w14:paraId="56DC8D21" w14:textId="2F16E243" w:rsidR="00BA7127" w:rsidRPr="00F72E04" w:rsidRDefault="00BA7127" w:rsidP="00BA7127">
            <w:pPr>
              <w:pStyle w:val="Heading7"/>
              <w:ind w:left="0" w:right="0"/>
              <w:jc w:val="right"/>
              <w:rPr>
                <w:rFonts w:ascii="Times New Roman" w:hAnsi="Times New Roman"/>
                <w:b/>
                <w:bCs/>
                <w:sz w:val="22"/>
                <w:szCs w:val="22"/>
                <w:highlight w:val="yellow"/>
              </w:rPr>
            </w:pPr>
          </w:p>
        </w:tc>
        <w:tc>
          <w:tcPr>
            <w:tcW w:w="1012" w:type="dxa"/>
            <w:tcBorders>
              <w:top w:val="nil"/>
              <w:left w:val="nil"/>
              <w:bottom w:val="single" w:sz="4" w:space="0" w:color="auto"/>
              <w:right w:val="single" w:sz="4" w:space="0" w:color="auto"/>
            </w:tcBorders>
            <w:shd w:val="clear" w:color="auto" w:fill="D9D9D9" w:themeFill="background1" w:themeFillShade="D9"/>
            <w:noWrap/>
            <w:vAlign w:val="center"/>
          </w:tcPr>
          <w:p w14:paraId="661F15C2" w14:textId="7070B684" w:rsidR="00BA7127" w:rsidRPr="00F72E04" w:rsidRDefault="00BA7127" w:rsidP="00BA7127">
            <w:pPr>
              <w:pStyle w:val="Heading7"/>
              <w:ind w:left="0" w:right="0"/>
              <w:jc w:val="right"/>
              <w:rPr>
                <w:rFonts w:ascii="Times New Roman" w:hAnsi="Times New Roman"/>
                <w:b/>
                <w:bCs/>
                <w:sz w:val="22"/>
                <w:szCs w:val="22"/>
                <w:highlight w:val="yellow"/>
              </w:rPr>
            </w:pPr>
          </w:p>
        </w:tc>
        <w:tc>
          <w:tcPr>
            <w:tcW w:w="1012" w:type="dxa"/>
            <w:tcBorders>
              <w:top w:val="nil"/>
              <w:left w:val="nil"/>
              <w:bottom w:val="single" w:sz="4" w:space="0" w:color="auto"/>
              <w:right w:val="single" w:sz="4" w:space="0" w:color="auto"/>
            </w:tcBorders>
            <w:shd w:val="clear" w:color="auto" w:fill="D9D9D9" w:themeFill="background1" w:themeFillShade="D9"/>
            <w:noWrap/>
            <w:vAlign w:val="center"/>
          </w:tcPr>
          <w:p w14:paraId="5192AD76" w14:textId="7E2F1CCC" w:rsidR="00BA7127" w:rsidRPr="00F72E04" w:rsidRDefault="00BA7127" w:rsidP="00BA7127">
            <w:pPr>
              <w:pStyle w:val="Heading7"/>
              <w:ind w:left="0" w:right="0"/>
              <w:jc w:val="right"/>
              <w:rPr>
                <w:rFonts w:ascii="Times New Roman" w:hAnsi="Times New Roman"/>
                <w:b/>
                <w:bCs/>
                <w:sz w:val="22"/>
                <w:szCs w:val="22"/>
                <w:highlight w:val="yellow"/>
              </w:rPr>
            </w:pPr>
          </w:p>
        </w:tc>
        <w:tc>
          <w:tcPr>
            <w:tcW w:w="1012" w:type="dxa"/>
            <w:tcBorders>
              <w:top w:val="nil"/>
              <w:left w:val="nil"/>
              <w:bottom w:val="single" w:sz="4" w:space="0" w:color="auto"/>
              <w:right w:val="single" w:sz="4" w:space="0" w:color="auto"/>
            </w:tcBorders>
            <w:shd w:val="clear" w:color="auto" w:fill="D9D9D9" w:themeFill="background1" w:themeFillShade="D9"/>
            <w:noWrap/>
            <w:vAlign w:val="center"/>
          </w:tcPr>
          <w:p w14:paraId="0315569F" w14:textId="767B3B6B" w:rsidR="00BA7127" w:rsidRPr="00F72E04" w:rsidRDefault="00BA7127" w:rsidP="00BA7127">
            <w:pPr>
              <w:pStyle w:val="Heading7"/>
              <w:ind w:left="0" w:right="0"/>
              <w:jc w:val="right"/>
              <w:rPr>
                <w:rFonts w:ascii="Times New Roman" w:hAnsi="Times New Roman"/>
                <w:b/>
                <w:bCs/>
                <w:sz w:val="22"/>
                <w:szCs w:val="22"/>
                <w:highlight w:val="yellow"/>
              </w:rPr>
            </w:pPr>
            <w:r w:rsidRPr="00F72E04">
              <w:rPr>
                <w:rFonts w:ascii="Times New Roman" w:hAnsi="Times New Roman"/>
                <w:b/>
                <w:bCs/>
                <w:color w:val="000000"/>
                <w:sz w:val="22"/>
                <w:szCs w:val="22"/>
              </w:rPr>
              <w:t>584,5</w:t>
            </w:r>
          </w:p>
        </w:tc>
        <w:tc>
          <w:tcPr>
            <w:tcW w:w="1012" w:type="dxa"/>
            <w:tcBorders>
              <w:top w:val="nil"/>
              <w:left w:val="nil"/>
              <w:bottom w:val="single" w:sz="4" w:space="0" w:color="auto"/>
              <w:right w:val="single" w:sz="4" w:space="0" w:color="auto"/>
            </w:tcBorders>
            <w:shd w:val="clear" w:color="auto" w:fill="D9D9D9" w:themeFill="background1" w:themeFillShade="D9"/>
            <w:noWrap/>
            <w:vAlign w:val="center"/>
          </w:tcPr>
          <w:p w14:paraId="64A8C190" w14:textId="479EC0F7" w:rsidR="00BA7127" w:rsidRPr="00F72E04" w:rsidRDefault="00BA7127" w:rsidP="00BA7127">
            <w:pPr>
              <w:pStyle w:val="Heading7"/>
              <w:ind w:left="0" w:right="0"/>
              <w:jc w:val="right"/>
              <w:rPr>
                <w:rFonts w:ascii="Times New Roman" w:hAnsi="Times New Roman"/>
                <w:b/>
                <w:bCs/>
                <w:sz w:val="22"/>
                <w:szCs w:val="22"/>
                <w:highlight w:val="yellow"/>
              </w:rPr>
            </w:pPr>
            <w:r w:rsidRPr="00F72E04">
              <w:rPr>
                <w:rFonts w:ascii="Times New Roman" w:hAnsi="Times New Roman"/>
                <w:b/>
                <w:bCs/>
                <w:color w:val="000000"/>
                <w:sz w:val="22"/>
                <w:szCs w:val="22"/>
              </w:rPr>
              <w:t>1.192,4</w:t>
            </w:r>
          </w:p>
        </w:tc>
      </w:tr>
      <w:tr w:rsidR="00BA7127" w:rsidRPr="00F27A08" w14:paraId="279D706D" w14:textId="77777777" w:rsidTr="00BA7127">
        <w:trPr>
          <w:trHeight w:val="255"/>
        </w:trPr>
        <w:tc>
          <w:tcPr>
            <w:tcW w:w="5714" w:type="dxa"/>
            <w:vMerge/>
            <w:tcBorders>
              <w:left w:val="single" w:sz="4" w:space="0" w:color="auto"/>
              <w:bottom w:val="single" w:sz="4" w:space="0" w:color="auto"/>
              <w:right w:val="single" w:sz="4" w:space="0" w:color="auto"/>
            </w:tcBorders>
            <w:shd w:val="clear" w:color="auto" w:fill="D9D9D9" w:themeFill="background1" w:themeFillShade="D9"/>
            <w:noWrap/>
            <w:vAlign w:val="center"/>
          </w:tcPr>
          <w:p w14:paraId="35FE4521" w14:textId="77777777" w:rsidR="00BA7127" w:rsidRPr="009C3091" w:rsidRDefault="00BA7127" w:rsidP="00BA7127">
            <w:pPr>
              <w:jc w:val="left"/>
              <w:rPr>
                <w:b/>
                <w:bCs/>
                <w:sz w:val="22"/>
                <w:szCs w:val="22"/>
              </w:rPr>
            </w:pPr>
          </w:p>
        </w:tc>
        <w:tc>
          <w:tcPr>
            <w:tcW w:w="760" w:type="dxa"/>
            <w:tcBorders>
              <w:top w:val="nil"/>
              <w:left w:val="nil"/>
              <w:bottom w:val="single" w:sz="4" w:space="0" w:color="auto"/>
              <w:right w:val="single" w:sz="4" w:space="0" w:color="auto"/>
            </w:tcBorders>
            <w:shd w:val="clear" w:color="auto" w:fill="D9D9D9" w:themeFill="background1" w:themeFillShade="D9"/>
            <w:noWrap/>
            <w:vAlign w:val="bottom"/>
          </w:tcPr>
          <w:p w14:paraId="76AEDC26" w14:textId="77777777" w:rsidR="00BA7127" w:rsidRPr="009C3091" w:rsidRDefault="00BA7127" w:rsidP="00BA7127">
            <w:pPr>
              <w:jc w:val="center"/>
              <w:rPr>
                <w:b/>
                <w:bCs/>
                <w:sz w:val="22"/>
                <w:szCs w:val="22"/>
              </w:rPr>
            </w:pPr>
            <w:r w:rsidRPr="009C3091">
              <w:rPr>
                <w:b/>
                <w:bCs/>
                <w:sz w:val="22"/>
                <w:szCs w:val="22"/>
              </w:rPr>
              <w:t>Iv</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2D40A3DA" w14:textId="13CBAC32" w:rsidR="00BA7127" w:rsidRPr="00F72E04" w:rsidRDefault="00BA7127" w:rsidP="00BA7127">
            <w:pPr>
              <w:pStyle w:val="Heading7"/>
              <w:ind w:left="0" w:right="0"/>
              <w:jc w:val="right"/>
              <w:rPr>
                <w:rFonts w:ascii="Times New Roman" w:hAnsi="Times New Roman"/>
                <w:b/>
                <w:bCs/>
                <w:sz w:val="22"/>
                <w:szCs w:val="22"/>
                <w:highlight w:val="yellow"/>
              </w:rPr>
            </w:pPr>
            <w:r w:rsidRPr="00F72E04">
              <w:rPr>
                <w:rFonts w:ascii="Times New Roman" w:hAnsi="Times New Roman"/>
                <w:b/>
                <w:bCs/>
                <w:color w:val="000000"/>
                <w:sz w:val="22"/>
                <w:szCs w:val="22"/>
              </w:rPr>
              <w:t>21,3</w:t>
            </w:r>
          </w:p>
        </w:tc>
        <w:tc>
          <w:tcPr>
            <w:tcW w:w="1071" w:type="dxa"/>
            <w:tcBorders>
              <w:top w:val="nil"/>
              <w:left w:val="nil"/>
              <w:bottom w:val="single" w:sz="4" w:space="0" w:color="auto"/>
              <w:right w:val="single" w:sz="4" w:space="0" w:color="auto"/>
            </w:tcBorders>
            <w:shd w:val="clear" w:color="auto" w:fill="D9D9D9" w:themeFill="background1" w:themeFillShade="D9"/>
            <w:noWrap/>
            <w:vAlign w:val="center"/>
          </w:tcPr>
          <w:p w14:paraId="23DABA63" w14:textId="547E63CA" w:rsidR="00BA7127" w:rsidRPr="00F72E04" w:rsidRDefault="00BA7127" w:rsidP="00BA7127">
            <w:pPr>
              <w:pStyle w:val="Heading7"/>
              <w:ind w:left="0" w:right="0"/>
              <w:jc w:val="right"/>
              <w:rPr>
                <w:rFonts w:ascii="Times New Roman" w:hAnsi="Times New Roman"/>
                <w:b/>
                <w:bCs/>
                <w:sz w:val="22"/>
                <w:szCs w:val="22"/>
                <w:highlight w:val="yellow"/>
              </w:rPr>
            </w:pPr>
          </w:p>
        </w:tc>
        <w:tc>
          <w:tcPr>
            <w:tcW w:w="1071" w:type="dxa"/>
            <w:tcBorders>
              <w:top w:val="nil"/>
              <w:left w:val="nil"/>
              <w:bottom w:val="single" w:sz="4" w:space="0" w:color="auto"/>
              <w:right w:val="single" w:sz="4" w:space="0" w:color="auto"/>
            </w:tcBorders>
            <w:shd w:val="clear" w:color="auto" w:fill="D9D9D9" w:themeFill="background1" w:themeFillShade="D9"/>
            <w:noWrap/>
            <w:vAlign w:val="center"/>
          </w:tcPr>
          <w:p w14:paraId="192D39CA" w14:textId="56AD6166" w:rsidR="00BA7127" w:rsidRPr="00F72E04" w:rsidRDefault="00BA7127" w:rsidP="00BA7127">
            <w:pPr>
              <w:pStyle w:val="Heading7"/>
              <w:ind w:left="0" w:right="0"/>
              <w:jc w:val="right"/>
              <w:rPr>
                <w:rFonts w:ascii="Times New Roman" w:hAnsi="Times New Roman"/>
                <w:b/>
                <w:bCs/>
                <w:sz w:val="22"/>
                <w:szCs w:val="22"/>
                <w:highlight w:val="yellow"/>
              </w:rPr>
            </w:pPr>
          </w:p>
        </w:tc>
        <w:tc>
          <w:tcPr>
            <w:tcW w:w="900" w:type="dxa"/>
            <w:tcBorders>
              <w:top w:val="nil"/>
              <w:left w:val="nil"/>
              <w:bottom w:val="single" w:sz="4" w:space="0" w:color="auto"/>
              <w:right w:val="single" w:sz="4" w:space="0" w:color="auto"/>
            </w:tcBorders>
            <w:shd w:val="clear" w:color="auto" w:fill="D9D9D9" w:themeFill="background1" w:themeFillShade="D9"/>
            <w:noWrap/>
            <w:vAlign w:val="center"/>
          </w:tcPr>
          <w:p w14:paraId="770EBB58" w14:textId="7E63D348" w:rsidR="00BA7127" w:rsidRPr="00F72E04" w:rsidRDefault="00BA7127" w:rsidP="00BA7127">
            <w:pPr>
              <w:pStyle w:val="Heading7"/>
              <w:ind w:left="0" w:right="0"/>
              <w:jc w:val="right"/>
              <w:rPr>
                <w:rFonts w:ascii="Times New Roman" w:hAnsi="Times New Roman"/>
                <w:b/>
                <w:bCs/>
                <w:sz w:val="22"/>
                <w:szCs w:val="22"/>
                <w:highlight w:val="yellow"/>
              </w:rPr>
            </w:pPr>
          </w:p>
        </w:tc>
        <w:tc>
          <w:tcPr>
            <w:tcW w:w="1012" w:type="dxa"/>
            <w:tcBorders>
              <w:top w:val="nil"/>
              <w:left w:val="nil"/>
              <w:bottom w:val="single" w:sz="4" w:space="0" w:color="auto"/>
              <w:right w:val="single" w:sz="4" w:space="0" w:color="auto"/>
            </w:tcBorders>
            <w:shd w:val="clear" w:color="auto" w:fill="D9D9D9" w:themeFill="background1" w:themeFillShade="D9"/>
            <w:noWrap/>
            <w:vAlign w:val="center"/>
          </w:tcPr>
          <w:p w14:paraId="0B360B52" w14:textId="11BC4305" w:rsidR="00BA7127" w:rsidRPr="00F72E04" w:rsidRDefault="00BA7127" w:rsidP="00BA7127">
            <w:pPr>
              <w:pStyle w:val="Heading7"/>
              <w:ind w:left="0" w:right="0"/>
              <w:jc w:val="right"/>
              <w:rPr>
                <w:rFonts w:ascii="Times New Roman" w:hAnsi="Times New Roman"/>
                <w:b/>
                <w:bCs/>
                <w:sz w:val="22"/>
                <w:szCs w:val="22"/>
                <w:highlight w:val="yellow"/>
              </w:rPr>
            </w:pPr>
          </w:p>
        </w:tc>
        <w:tc>
          <w:tcPr>
            <w:tcW w:w="1012" w:type="dxa"/>
            <w:tcBorders>
              <w:top w:val="nil"/>
              <w:left w:val="nil"/>
              <w:bottom w:val="single" w:sz="4" w:space="0" w:color="auto"/>
              <w:right w:val="single" w:sz="4" w:space="0" w:color="auto"/>
            </w:tcBorders>
            <w:shd w:val="clear" w:color="auto" w:fill="D9D9D9" w:themeFill="background1" w:themeFillShade="D9"/>
            <w:noWrap/>
            <w:vAlign w:val="center"/>
          </w:tcPr>
          <w:p w14:paraId="335CEF14" w14:textId="7FBD06D6" w:rsidR="00BA7127" w:rsidRPr="00F72E04" w:rsidRDefault="00BA7127" w:rsidP="00BA7127">
            <w:pPr>
              <w:pStyle w:val="Heading7"/>
              <w:ind w:left="0" w:right="0"/>
              <w:jc w:val="right"/>
              <w:rPr>
                <w:rFonts w:ascii="Times New Roman" w:hAnsi="Times New Roman"/>
                <w:b/>
                <w:bCs/>
                <w:sz w:val="22"/>
                <w:szCs w:val="22"/>
                <w:highlight w:val="yellow"/>
              </w:rPr>
            </w:pPr>
          </w:p>
        </w:tc>
        <w:tc>
          <w:tcPr>
            <w:tcW w:w="1012" w:type="dxa"/>
            <w:tcBorders>
              <w:top w:val="nil"/>
              <w:left w:val="nil"/>
              <w:bottom w:val="single" w:sz="4" w:space="0" w:color="auto"/>
              <w:right w:val="single" w:sz="4" w:space="0" w:color="auto"/>
            </w:tcBorders>
            <w:shd w:val="clear" w:color="auto" w:fill="D9D9D9" w:themeFill="background1" w:themeFillShade="D9"/>
            <w:noWrap/>
            <w:vAlign w:val="center"/>
          </w:tcPr>
          <w:p w14:paraId="0F4CA524" w14:textId="1B073D07" w:rsidR="00BA7127" w:rsidRPr="00F72E04" w:rsidRDefault="00BA7127" w:rsidP="00BA7127">
            <w:pPr>
              <w:pStyle w:val="Heading7"/>
              <w:ind w:left="0" w:right="0"/>
              <w:jc w:val="right"/>
              <w:rPr>
                <w:rFonts w:ascii="Times New Roman" w:hAnsi="Times New Roman"/>
                <w:b/>
                <w:bCs/>
                <w:sz w:val="22"/>
                <w:szCs w:val="22"/>
                <w:highlight w:val="yellow"/>
              </w:rPr>
            </w:pPr>
          </w:p>
        </w:tc>
        <w:tc>
          <w:tcPr>
            <w:tcW w:w="1012" w:type="dxa"/>
            <w:tcBorders>
              <w:top w:val="nil"/>
              <w:left w:val="nil"/>
              <w:bottom w:val="single" w:sz="4" w:space="0" w:color="auto"/>
              <w:right w:val="single" w:sz="4" w:space="0" w:color="auto"/>
            </w:tcBorders>
            <w:shd w:val="clear" w:color="auto" w:fill="D9D9D9" w:themeFill="background1" w:themeFillShade="D9"/>
            <w:noWrap/>
            <w:vAlign w:val="center"/>
          </w:tcPr>
          <w:p w14:paraId="0A680583" w14:textId="2F9FA845" w:rsidR="00BA7127" w:rsidRPr="00F72E04" w:rsidRDefault="00BA7127" w:rsidP="00BA7127">
            <w:pPr>
              <w:pStyle w:val="Heading7"/>
              <w:ind w:left="0" w:right="0"/>
              <w:jc w:val="right"/>
              <w:rPr>
                <w:rFonts w:ascii="Times New Roman" w:hAnsi="Times New Roman"/>
                <w:b/>
                <w:bCs/>
                <w:sz w:val="22"/>
                <w:szCs w:val="22"/>
                <w:highlight w:val="yellow"/>
              </w:rPr>
            </w:pPr>
          </w:p>
        </w:tc>
        <w:tc>
          <w:tcPr>
            <w:tcW w:w="1012" w:type="dxa"/>
            <w:tcBorders>
              <w:top w:val="nil"/>
              <w:left w:val="nil"/>
              <w:bottom w:val="single" w:sz="4" w:space="0" w:color="auto"/>
              <w:right w:val="single" w:sz="4" w:space="0" w:color="auto"/>
            </w:tcBorders>
            <w:shd w:val="clear" w:color="auto" w:fill="D9D9D9" w:themeFill="background1" w:themeFillShade="D9"/>
            <w:noWrap/>
            <w:vAlign w:val="center"/>
          </w:tcPr>
          <w:p w14:paraId="53A8253E" w14:textId="5FA88AA8" w:rsidR="00BA7127" w:rsidRPr="00F72E04" w:rsidRDefault="00BA7127" w:rsidP="00BA7127">
            <w:pPr>
              <w:pStyle w:val="Heading7"/>
              <w:ind w:left="0" w:right="0"/>
              <w:jc w:val="right"/>
              <w:rPr>
                <w:rFonts w:ascii="Times New Roman" w:hAnsi="Times New Roman"/>
                <w:b/>
                <w:bCs/>
                <w:sz w:val="22"/>
                <w:szCs w:val="22"/>
                <w:highlight w:val="yellow"/>
              </w:rPr>
            </w:pPr>
            <w:r w:rsidRPr="00F72E04">
              <w:rPr>
                <w:rFonts w:ascii="Times New Roman" w:hAnsi="Times New Roman"/>
                <w:b/>
                <w:bCs/>
                <w:color w:val="000000"/>
                <w:sz w:val="22"/>
                <w:szCs w:val="22"/>
              </w:rPr>
              <w:t>7,7</w:t>
            </w:r>
          </w:p>
        </w:tc>
        <w:tc>
          <w:tcPr>
            <w:tcW w:w="1012" w:type="dxa"/>
            <w:tcBorders>
              <w:top w:val="nil"/>
              <w:left w:val="nil"/>
              <w:bottom w:val="single" w:sz="4" w:space="0" w:color="auto"/>
              <w:right w:val="single" w:sz="4" w:space="0" w:color="auto"/>
            </w:tcBorders>
            <w:shd w:val="clear" w:color="auto" w:fill="D9D9D9" w:themeFill="background1" w:themeFillShade="D9"/>
            <w:noWrap/>
            <w:vAlign w:val="center"/>
          </w:tcPr>
          <w:p w14:paraId="74A98D44" w14:textId="204BD451" w:rsidR="00BA7127" w:rsidRPr="00F72E04" w:rsidRDefault="00BA7127" w:rsidP="00BA7127">
            <w:pPr>
              <w:pStyle w:val="Heading7"/>
              <w:ind w:left="0" w:right="0"/>
              <w:jc w:val="right"/>
              <w:rPr>
                <w:rFonts w:ascii="Times New Roman" w:hAnsi="Times New Roman"/>
                <w:b/>
                <w:bCs/>
                <w:sz w:val="22"/>
                <w:szCs w:val="22"/>
                <w:highlight w:val="yellow"/>
              </w:rPr>
            </w:pPr>
            <w:r w:rsidRPr="00F72E04">
              <w:rPr>
                <w:rFonts w:ascii="Times New Roman" w:hAnsi="Times New Roman"/>
                <w:b/>
                <w:bCs/>
                <w:color w:val="000000"/>
                <w:sz w:val="22"/>
                <w:szCs w:val="22"/>
              </w:rPr>
              <w:t>13,6</w:t>
            </w:r>
          </w:p>
        </w:tc>
      </w:tr>
      <w:tr w:rsidR="00BA7127" w:rsidRPr="00F27A08" w14:paraId="3B5472FA" w14:textId="77777777" w:rsidTr="00BA7127">
        <w:trPr>
          <w:trHeight w:val="255"/>
        </w:trPr>
        <w:tc>
          <w:tcPr>
            <w:tcW w:w="5714" w:type="dxa"/>
            <w:vMerge w:val="restart"/>
            <w:tcBorders>
              <w:top w:val="nil"/>
              <w:left w:val="single" w:sz="4" w:space="0" w:color="auto"/>
              <w:right w:val="single" w:sz="4" w:space="0" w:color="auto"/>
            </w:tcBorders>
            <w:noWrap/>
            <w:vAlign w:val="center"/>
          </w:tcPr>
          <w:p w14:paraId="5DEECFDA" w14:textId="3CDE1B3F" w:rsidR="00BA7127" w:rsidRPr="009C3091" w:rsidRDefault="00BA7127" w:rsidP="00BA7127">
            <w:pPr>
              <w:jc w:val="left"/>
              <w:rPr>
                <w:sz w:val="22"/>
                <w:szCs w:val="22"/>
                <w:lang w:val="sr-Cyrl-RS"/>
              </w:rPr>
            </w:pPr>
            <w:r w:rsidRPr="009C3091">
              <w:rPr>
                <w:sz w:val="22"/>
                <w:szCs w:val="22"/>
                <w:lang w:val="sr-Cyrl-RS"/>
              </w:rPr>
              <w:t>2410 – Високе мешовите шуме лужњака</w:t>
            </w:r>
          </w:p>
        </w:tc>
        <w:tc>
          <w:tcPr>
            <w:tcW w:w="760" w:type="dxa"/>
            <w:tcBorders>
              <w:top w:val="single" w:sz="4" w:space="0" w:color="auto"/>
              <w:left w:val="nil"/>
              <w:bottom w:val="single" w:sz="4" w:space="0" w:color="auto"/>
              <w:right w:val="single" w:sz="4" w:space="0" w:color="auto"/>
            </w:tcBorders>
            <w:noWrap/>
            <w:vAlign w:val="bottom"/>
          </w:tcPr>
          <w:p w14:paraId="2DA8B843" w14:textId="77777777" w:rsidR="00BA7127" w:rsidRPr="009C3091" w:rsidRDefault="00BA7127" w:rsidP="00BA7127">
            <w:pPr>
              <w:jc w:val="center"/>
              <w:rPr>
                <w:sz w:val="22"/>
                <w:szCs w:val="22"/>
              </w:rPr>
            </w:pPr>
            <w:r w:rsidRPr="009C3091">
              <w:rPr>
                <w:sz w:val="22"/>
                <w:szCs w:val="22"/>
              </w:rPr>
              <w:t>P</w:t>
            </w:r>
          </w:p>
        </w:tc>
        <w:tc>
          <w:tcPr>
            <w:tcW w:w="1134" w:type="dxa"/>
            <w:tcBorders>
              <w:top w:val="nil"/>
              <w:left w:val="nil"/>
              <w:bottom w:val="single" w:sz="4" w:space="0" w:color="auto"/>
              <w:right w:val="single" w:sz="4" w:space="0" w:color="auto"/>
            </w:tcBorders>
            <w:noWrap/>
            <w:vAlign w:val="center"/>
          </w:tcPr>
          <w:p w14:paraId="3CB1A28E" w14:textId="2AB26BCB"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315,94</w:t>
            </w:r>
          </w:p>
        </w:tc>
        <w:tc>
          <w:tcPr>
            <w:tcW w:w="1071" w:type="dxa"/>
            <w:tcBorders>
              <w:top w:val="nil"/>
              <w:left w:val="nil"/>
              <w:bottom w:val="single" w:sz="4" w:space="0" w:color="auto"/>
              <w:right w:val="single" w:sz="4" w:space="0" w:color="auto"/>
            </w:tcBorders>
            <w:noWrap/>
            <w:vAlign w:val="center"/>
          </w:tcPr>
          <w:p w14:paraId="05B5EE9E" w14:textId="0FC71F24" w:rsidR="00BA7127" w:rsidRPr="00BA7127" w:rsidRDefault="00BA7127" w:rsidP="00BA7127">
            <w:pPr>
              <w:pStyle w:val="Heading7"/>
              <w:ind w:left="0" w:right="0"/>
              <w:jc w:val="right"/>
              <w:rPr>
                <w:rFonts w:ascii="Times New Roman" w:hAnsi="Times New Roman"/>
                <w:sz w:val="22"/>
                <w:szCs w:val="22"/>
                <w:highlight w:val="yellow"/>
              </w:rPr>
            </w:pPr>
          </w:p>
        </w:tc>
        <w:tc>
          <w:tcPr>
            <w:tcW w:w="1071" w:type="dxa"/>
            <w:tcBorders>
              <w:top w:val="nil"/>
              <w:left w:val="nil"/>
              <w:bottom w:val="single" w:sz="4" w:space="0" w:color="auto"/>
              <w:right w:val="single" w:sz="4" w:space="0" w:color="auto"/>
            </w:tcBorders>
            <w:noWrap/>
            <w:vAlign w:val="center"/>
          </w:tcPr>
          <w:p w14:paraId="2F8FCC63" w14:textId="29B3EFCB"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66,68</w:t>
            </w:r>
          </w:p>
        </w:tc>
        <w:tc>
          <w:tcPr>
            <w:tcW w:w="900" w:type="dxa"/>
            <w:tcBorders>
              <w:top w:val="nil"/>
              <w:left w:val="nil"/>
              <w:bottom w:val="single" w:sz="4" w:space="0" w:color="auto"/>
              <w:right w:val="single" w:sz="4" w:space="0" w:color="auto"/>
            </w:tcBorders>
            <w:noWrap/>
            <w:vAlign w:val="center"/>
          </w:tcPr>
          <w:p w14:paraId="3AA0B327" w14:textId="483E38EE"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5,63</w:t>
            </w:r>
          </w:p>
        </w:tc>
        <w:tc>
          <w:tcPr>
            <w:tcW w:w="1012" w:type="dxa"/>
            <w:tcBorders>
              <w:top w:val="nil"/>
              <w:left w:val="nil"/>
              <w:bottom w:val="single" w:sz="4" w:space="0" w:color="auto"/>
              <w:right w:val="single" w:sz="4" w:space="0" w:color="auto"/>
            </w:tcBorders>
            <w:noWrap/>
            <w:vAlign w:val="center"/>
          </w:tcPr>
          <w:p w14:paraId="4205BA0E" w14:textId="1E79D38B"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5,69</w:t>
            </w:r>
          </w:p>
        </w:tc>
        <w:tc>
          <w:tcPr>
            <w:tcW w:w="1012" w:type="dxa"/>
            <w:tcBorders>
              <w:top w:val="nil"/>
              <w:left w:val="nil"/>
              <w:bottom w:val="single" w:sz="4" w:space="0" w:color="auto"/>
              <w:right w:val="single" w:sz="4" w:space="0" w:color="auto"/>
            </w:tcBorders>
            <w:noWrap/>
            <w:vAlign w:val="center"/>
          </w:tcPr>
          <w:p w14:paraId="70BF9196" w14:textId="40D9DE73"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0,49</w:t>
            </w:r>
          </w:p>
        </w:tc>
        <w:tc>
          <w:tcPr>
            <w:tcW w:w="1012" w:type="dxa"/>
            <w:tcBorders>
              <w:top w:val="nil"/>
              <w:left w:val="nil"/>
              <w:bottom w:val="single" w:sz="4" w:space="0" w:color="auto"/>
              <w:right w:val="single" w:sz="4" w:space="0" w:color="auto"/>
            </w:tcBorders>
            <w:noWrap/>
            <w:vAlign w:val="center"/>
          </w:tcPr>
          <w:p w14:paraId="004113EB" w14:textId="529868E5"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10,78</w:t>
            </w:r>
          </w:p>
        </w:tc>
        <w:tc>
          <w:tcPr>
            <w:tcW w:w="1012" w:type="dxa"/>
            <w:tcBorders>
              <w:top w:val="nil"/>
              <w:left w:val="nil"/>
              <w:bottom w:val="single" w:sz="4" w:space="0" w:color="auto"/>
              <w:right w:val="single" w:sz="4" w:space="0" w:color="auto"/>
            </w:tcBorders>
            <w:noWrap/>
            <w:vAlign w:val="center"/>
          </w:tcPr>
          <w:p w14:paraId="5BA5CB8D" w14:textId="75FDE942"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58,53</w:t>
            </w:r>
          </w:p>
        </w:tc>
        <w:tc>
          <w:tcPr>
            <w:tcW w:w="1012" w:type="dxa"/>
            <w:tcBorders>
              <w:top w:val="nil"/>
              <w:left w:val="nil"/>
              <w:bottom w:val="single" w:sz="4" w:space="0" w:color="auto"/>
              <w:right w:val="single" w:sz="4" w:space="0" w:color="auto"/>
            </w:tcBorders>
            <w:noWrap/>
            <w:vAlign w:val="center"/>
          </w:tcPr>
          <w:p w14:paraId="027ECE5F" w14:textId="47306BCF"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23,93</w:t>
            </w:r>
          </w:p>
        </w:tc>
        <w:tc>
          <w:tcPr>
            <w:tcW w:w="1012" w:type="dxa"/>
            <w:tcBorders>
              <w:top w:val="nil"/>
              <w:left w:val="nil"/>
              <w:bottom w:val="single" w:sz="4" w:space="0" w:color="auto"/>
              <w:right w:val="single" w:sz="4" w:space="0" w:color="auto"/>
            </w:tcBorders>
            <w:noWrap/>
            <w:vAlign w:val="center"/>
          </w:tcPr>
          <w:p w14:paraId="55BFD4D2" w14:textId="73FC0FBF"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144,21</w:t>
            </w:r>
          </w:p>
        </w:tc>
      </w:tr>
      <w:tr w:rsidR="00BA7127" w:rsidRPr="00F27A08" w14:paraId="6661D1E5" w14:textId="77777777" w:rsidTr="00BA7127">
        <w:trPr>
          <w:trHeight w:val="255"/>
        </w:trPr>
        <w:tc>
          <w:tcPr>
            <w:tcW w:w="5714" w:type="dxa"/>
            <w:vMerge/>
            <w:tcBorders>
              <w:left w:val="single" w:sz="4" w:space="0" w:color="auto"/>
              <w:right w:val="single" w:sz="4" w:space="0" w:color="auto"/>
            </w:tcBorders>
            <w:noWrap/>
            <w:vAlign w:val="center"/>
          </w:tcPr>
          <w:p w14:paraId="31CBC6E0" w14:textId="77777777" w:rsidR="00BA7127" w:rsidRPr="009C3091" w:rsidRDefault="00BA7127" w:rsidP="00BA7127">
            <w:pPr>
              <w:jc w:val="center"/>
              <w:rPr>
                <w:sz w:val="22"/>
                <w:szCs w:val="22"/>
              </w:rPr>
            </w:pPr>
          </w:p>
        </w:tc>
        <w:tc>
          <w:tcPr>
            <w:tcW w:w="760" w:type="dxa"/>
            <w:tcBorders>
              <w:top w:val="nil"/>
              <w:left w:val="nil"/>
              <w:bottom w:val="single" w:sz="4" w:space="0" w:color="auto"/>
              <w:right w:val="single" w:sz="4" w:space="0" w:color="auto"/>
            </w:tcBorders>
            <w:noWrap/>
            <w:vAlign w:val="bottom"/>
          </w:tcPr>
          <w:p w14:paraId="719941FC" w14:textId="77777777" w:rsidR="00BA7127" w:rsidRPr="009C3091" w:rsidRDefault="00BA7127" w:rsidP="00BA7127">
            <w:pPr>
              <w:jc w:val="center"/>
              <w:rPr>
                <w:sz w:val="22"/>
                <w:szCs w:val="22"/>
                <w:lang w:val="sr-Cyrl-RS"/>
              </w:rPr>
            </w:pPr>
            <w:r w:rsidRPr="009C3091">
              <w:rPr>
                <w:sz w:val="22"/>
                <w:szCs w:val="22"/>
                <w:lang w:val="sr-Cyrl-RS"/>
              </w:rPr>
              <w:t>V</w:t>
            </w:r>
          </w:p>
        </w:tc>
        <w:tc>
          <w:tcPr>
            <w:tcW w:w="1134" w:type="dxa"/>
            <w:tcBorders>
              <w:top w:val="nil"/>
              <w:left w:val="nil"/>
              <w:bottom w:val="single" w:sz="4" w:space="0" w:color="auto"/>
              <w:right w:val="single" w:sz="4" w:space="0" w:color="auto"/>
            </w:tcBorders>
            <w:noWrap/>
            <w:vAlign w:val="center"/>
          </w:tcPr>
          <w:p w14:paraId="1F854CBF" w14:textId="7BC38B78"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101.053,6</w:t>
            </w:r>
          </w:p>
        </w:tc>
        <w:tc>
          <w:tcPr>
            <w:tcW w:w="1071" w:type="dxa"/>
            <w:tcBorders>
              <w:top w:val="nil"/>
              <w:left w:val="nil"/>
              <w:bottom w:val="single" w:sz="4" w:space="0" w:color="auto"/>
              <w:right w:val="single" w:sz="4" w:space="0" w:color="auto"/>
            </w:tcBorders>
            <w:noWrap/>
            <w:vAlign w:val="center"/>
          </w:tcPr>
          <w:p w14:paraId="57DDF9F3" w14:textId="65026AFD" w:rsidR="00BA7127" w:rsidRPr="00BA7127" w:rsidRDefault="00BA7127" w:rsidP="00BA7127">
            <w:pPr>
              <w:pStyle w:val="Heading7"/>
              <w:ind w:left="0" w:right="0"/>
              <w:jc w:val="right"/>
              <w:rPr>
                <w:rFonts w:ascii="Times New Roman" w:hAnsi="Times New Roman"/>
                <w:sz w:val="22"/>
                <w:szCs w:val="22"/>
                <w:highlight w:val="yellow"/>
              </w:rPr>
            </w:pPr>
          </w:p>
        </w:tc>
        <w:tc>
          <w:tcPr>
            <w:tcW w:w="1071" w:type="dxa"/>
            <w:tcBorders>
              <w:top w:val="nil"/>
              <w:left w:val="nil"/>
              <w:bottom w:val="single" w:sz="4" w:space="0" w:color="auto"/>
              <w:right w:val="single" w:sz="4" w:space="0" w:color="auto"/>
            </w:tcBorders>
            <w:noWrap/>
            <w:vAlign w:val="center"/>
          </w:tcPr>
          <w:p w14:paraId="79CAD2D0" w14:textId="3A3799C6"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1.242,5</w:t>
            </w:r>
          </w:p>
        </w:tc>
        <w:tc>
          <w:tcPr>
            <w:tcW w:w="900" w:type="dxa"/>
            <w:tcBorders>
              <w:top w:val="nil"/>
              <w:left w:val="nil"/>
              <w:bottom w:val="single" w:sz="4" w:space="0" w:color="auto"/>
              <w:right w:val="single" w:sz="4" w:space="0" w:color="auto"/>
            </w:tcBorders>
            <w:noWrap/>
            <w:vAlign w:val="center"/>
          </w:tcPr>
          <w:p w14:paraId="75067935" w14:textId="2E7BB155"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776,9</w:t>
            </w:r>
          </w:p>
        </w:tc>
        <w:tc>
          <w:tcPr>
            <w:tcW w:w="1012" w:type="dxa"/>
            <w:tcBorders>
              <w:top w:val="nil"/>
              <w:left w:val="nil"/>
              <w:bottom w:val="single" w:sz="4" w:space="0" w:color="auto"/>
              <w:right w:val="single" w:sz="4" w:space="0" w:color="auto"/>
            </w:tcBorders>
            <w:noWrap/>
            <w:vAlign w:val="center"/>
          </w:tcPr>
          <w:p w14:paraId="1464EC01" w14:textId="1B6CA199"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1.564,5</w:t>
            </w:r>
          </w:p>
        </w:tc>
        <w:tc>
          <w:tcPr>
            <w:tcW w:w="1012" w:type="dxa"/>
            <w:tcBorders>
              <w:top w:val="nil"/>
              <w:left w:val="nil"/>
              <w:bottom w:val="single" w:sz="4" w:space="0" w:color="auto"/>
              <w:right w:val="single" w:sz="4" w:space="0" w:color="auto"/>
            </w:tcBorders>
            <w:noWrap/>
            <w:vAlign w:val="center"/>
          </w:tcPr>
          <w:p w14:paraId="7EBE9EAD" w14:textId="1A3660D3"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102,8</w:t>
            </w:r>
          </w:p>
        </w:tc>
        <w:tc>
          <w:tcPr>
            <w:tcW w:w="1012" w:type="dxa"/>
            <w:tcBorders>
              <w:top w:val="nil"/>
              <w:left w:val="nil"/>
              <w:bottom w:val="single" w:sz="4" w:space="0" w:color="auto"/>
              <w:right w:val="single" w:sz="4" w:space="0" w:color="auto"/>
            </w:tcBorders>
            <w:noWrap/>
            <w:vAlign w:val="center"/>
          </w:tcPr>
          <w:p w14:paraId="71DA5B84" w14:textId="682B0AAF"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3.120,5</w:t>
            </w:r>
          </w:p>
        </w:tc>
        <w:tc>
          <w:tcPr>
            <w:tcW w:w="1012" w:type="dxa"/>
            <w:tcBorders>
              <w:top w:val="nil"/>
              <w:left w:val="nil"/>
              <w:bottom w:val="single" w:sz="4" w:space="0" w:color="auto"/>
              <w:right w:val="single" w:sz="4" w:space="0" w:color="auto"/>
            </w:tcBorders>
            <w:noWrap/>
            <w:vAlign w:val="center"/>
          </w:tcPr>
          <w:p w14:paraId="60F5BCC7" w14:textId="4E4732E8"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23.202,8</w:t>
            </w:r>
          </w:p>
        </w:tc>
        <w:tc>
          <w:tcPr>
            <w:tcW w:w="1012" w:type="dxa"/>
            <w:tcBorders>
              <w:top w:val="nil"/>
              <w:left w:val="nil"/>
              <w:bottom w:val="single" w:sz="4" w:space="0" w:color="auto"/>
              <w:right w:val="single" w:sz="4" w:space="0" w:color="auto"/>
            </w:tcBorders>
            <w:noWrap/>
            <w:vAlign w:val="center"/>
          </w:tcPr>
          <w:p w14:paraId="4E5818CD" w14:textId="63A19C67"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9.073,4</w:t>
            </w:r>
          </w:p>
        </w:tc>
        <w:tc>
          <w:tcPr>
            <w:tcW w:w="1012" w:type="dxa"/>
            <w:tcBorders>
              <w:top w:val="nil"/>
              <w:left w:val="nil"/>
              <w:bottom w:val="single" w:sz="4" w:space="0" w:color="auto"/>
              <w:right w:val="single" w:sz="4" w:space="0" w:color="auto"/>
            </w:tcBorders>
            <w:noWrap/>
            <w:vAlign w:val="center"/>
          </w:tcPr>
          <w:p w14:paraId="24BC49A4" w14:textId="17060259"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61.970,2</w:t>
            </w:r>
          </w:p>
        </w:tc>
      </w:tr>
      <w:tr w:rsidR="00BA7127" w:rsidRPr="00F27A08" w14:paraId="4D7DECE5" w14:textId="77777777" w:rsidTr="00BA7127">
        <w:trPr>
          <w:trHeight w:val="255"/>
        </w:trPr>
        <w:tc>
          <w:tcPr>
            <w:tcW w:w="5714" w:type="dxa"/>
            <w:vMerge/>
            <w:tcBorders>
              <w:left w:val="single" w:sz="4" w:space="0" w:color="auto"/>
              <w:bottom w:val="single" w:sz="4" w:space="0" w:color="auto"/>
              <w:right w:val="single" w:sz="4" w:space="0" w:color="auto"/>
            </w:tcBorders>
            <w:noWrap/>
            <w:vAlign w:val="center"/>
          </w:tcPr>
          <w:p w14:paraId="51BE3CAB" w14:textId="77777777" w:rsidR="00BA7127" w:rsidRPr="009C3091" w:rsidRDefault="00BA7127" w:rsidP="00BA7127">
            <w:pPr>
              <w:jc w:val="center"/>
              <w:rPr>
                <w:sz w:val="22"/>
                <w:szCs w:val="22"/>
              </w:rPr>
            </w:pPr>
          </w:p>
        </w:tc>
        <w:tc>
          <w:tcPr>
            <w:tcW w:w="760" w:type="dxa"/>
            <w:tcBorders>
              <w:top w:val="nil"/>
              <w:left w:val="nil"/>
              <w:bottom w:val="single" w:sz="4" w:space="0" w:color="auto"/>
              <w:right w:val="single" w:sz="4" w:space="0" w:color="auto"/>
            </w:tcBorders>
            <w:noWrap/>
            <w:vAlign w:val="bottom"/>
          </w:tcPr>
          <w:p w14:paraId="0A2A5D57" w14:textId="77777777" w:rsidR="00BA7127" w:rsidRPr="009C3091" w:rsidRDefault="00BA7127" w:rsidP="00BA7127">
            <w:pPr>
              <w:jc w:val="center"/>
              <w:rPr>
                <w:sz w:val="22"/>
                <w:szCs w:val="22"/>
              </w:rPr>
            </w:pPr>
            <w:r w:rsidRPr="009C3091">
              <w:rPr>
                <w:sz w:val="22"/>
                <w:szCs w:val="22"/>
              </w:rPr>
              <w:t>Iv</w:t>
            </w:r>
          </w:p>
        </w:tc>
        <w:tc>
          <w:tcPr>
            <w:tcW w:w="1134" w:type="dxa"/>
            <w:tcBorders>
              <w:top w:val="nil"/>
              <w:left w:val="nil"/>
              <w:bottom w:val="single" w:sz="4" w:space="0" w:color="auto"/>
              <w:right w:val="single" w:sz="4" w:space="0" w:color="auto"/>
            </w:tcBorders>
            <w:noWrap/>
            <w:vAlign w:val="center"/>
          </w:tcPr>
          <w:p w14:paraId="164B97B1" w14:textId="52DDC5B9"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1.213,0</w:t>
            </w:r>
          </w:p>
        </w:tc>
        <w:tc>
          <w:tcPr>
            <w:tcW w:w="1071" w:type="dxa"/>
            <w:tcBorders>
              <w:top w:val="nil"/>
              <w:left w:val="nil"/>
              <w:bottom w:val="single" w:sz="4" w:space="0" w:color="auto"/>
              <w:right w:val="single" w:sz="4" w:space="0" w:color="auto"/>
            </w:tcBorders>
            <w:noWrap/>
            <w:vAlign w:val="center"/>
          </w:tcPr>
          <w:p w14:paraId="6D0726E8" w14:textId="28CF4D9E" w:rsidR="00BA7127" w:rsidRPr="00BA7127" w:rsidRDefault="00BA7127" w:rsidP="00BA7127">
            <w:pPr>
              <w:pStyle w:val="Heading7"/>
              <w:ind w:left="0" w:right="0"/>
              <w:jc w:val="right"/>
              <w:rPr>
                <w:rFonts w:ascii="Times New Roman" w:hAnsi="Times New Roman"/>
                <w:sz w:val="22"/>
                <w:szCs w:val="22"/>
                <w:highlight w:val="yellow"/>
              </w:rPr>
            </w:pPr>
          </w:p>
        </w:tc>
        <w:tc>
          <w:tcPr>
            <w:tcW w:w="1071" w:type="dxa"/>
            <w:tcBorders>
              <w:top w:val="nil"/>
              <w:left w:val="nil"/>
              <w:bottom w:val="single" w:sz="4" w:space="0" w:color="auto"/>
              <w:right w:val="single" w:sz="4" w:space="0" w:color="auto"/>
            </w:tcBorders>
            <w:noWrap/>
            <w:vAlign w:val="center"/>
          </w:tcPr>
          <w:p w14:paraId="466C88AB" w14:textId="7B8573F0"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43,1</w:t>
            </w:r>
          </w:p>
        </w:tc>
        <w:tc>
          <w:tcPr>
            <w:tcW w:w="900" w:type="dxa"/>
            <w:tcBorders>
              <w:top w:val="nil"/>
              <w:left w:val="nil"/>
              <w:bottom w:val="single" w:sz="4" w:space="0" w:color="auto"/>
              <w:right w:val="single" w:sz="4" w:space="0" w:color="auto"/>
            </w:tcBorders>
            <w:noWrap/>
            <w:vAlign w:val="center"/>
          </w:tcPr>
          <w:p w14:paraId="4CC3E1A9" w14:textId="0E18A145"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18,5</w:t>
            </w:r>
          </w:p>
        </w:tc>
        <w:tc>
          <w:tcPr>
            <w:tcW w:w="1012" w:type="dxa"/>
            <w:tcBorders>
              <w:top w:val="nil"/>
              <w:left w:val="nil"/>
              <w:bottom w:val="single" w:sz="4" w:space="0" w:color="auto"/>
              <w:right w:val="single" w:sz="4" w:space="0" w:color="auto"/>
            </w:tcBorders>
            <w:noWrap/>
            <w:vAlign w:val="center"/>
          </w:tcPr>
          <w:p w14:paraId="11B4EC8F" w14:textId="3DEA88C3"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25,1</w:t>
            </w:r>
          </w:p>
        </w:tc>
        <w:tc>
          <w:tcPr>
            <w:tcW w:w="1012" w:type="dxa"/>
            <w:tcBorders>
              <w:top w:val="nil"/>
              <w:left w:val="nil"/>
              <w:bottom w:val="single" w:sz="4" w:space="0" w:color="auto"/>
              <w:right w:val="single" w:sz="4" w:space="0" w:color="auto"/>
            </w:tcBorders>
            <w:noWrap/>
            <w:vAlign w:val="center"/>
          </w:tcPr>
          <w:p w14:paraId="64E3ED75" w14:textId="73B0D67E"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1,3</w:t>
            </w:r>
          </w:p>
        </w:tc>
        <w:tc>
          <w:tcPr>
            <w:tcW w:w="1012" w:type="dxa"/>
            <w:tcBorders>
              <w:top w:val="nil"/>
              <w:left w:val="nil"/>
              <w:bottom w:val="single" w:sz="4" w:space="0" w:color="auto"/>
              <w:right w:val="single" w:sz="4" w:space="0" w:color="auto"/>
            </w:tcBorders>
            <w:noWrap/>
            <w:vAlign w:val="center"/>
          </w:tcPr>
          <w:p w14:paraId="17199499" w14:textId="3D17819B"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45,6</w:t>
            </w:r>
          </w:p>
        </w:tc>
        <w:tc>
          <w:tcPr>
            <w:tcW w:w="1012" w:type="dxa"/>
            <w:tcBorders>
              <w:top w:val="nil"/>
              <w:left w:val="nil"/>
              <w:bottom w:val="single" w:sz="4" w:space="0" w:color="auto"/>
              <w:right w:val="single" w:sz="4" w:space="0" w:color="auto"/>
            </w:tcBorders>
            <w:noWrap/>
            <w:vAlign w:val="center"/>
          </w:tcPr>
          <w:p w14:paraId="4B66650F" w14:textId="64E518CF"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326,8</w:t>
            </w:r>
          </w:p>
        </w:tc>
        <w:tc>
          <w:tcPr>
            <w:tcW w:w="1012" w:type="dxa"/>
            <w:tcBorders>
              <w:top w:val="nil"/>
              <w:left w:val="nil"/>
              <w:bottom w:val="single" w:sz="4" w:space="0" w:color="auto"/>
              <w:right w:val="single" w:sz="4" w:space="0" w:color="auto"/>
            </w:tcBorders>
            <w:noWrap/>
            <w:vAlign w:val="center"/>
          </w:tcPr>
          <w:p w14:paraId="323FC21F" w14:textId="4195F673"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105,2</w:t>
            </w:r>
          </w:p>
        </w:tc>
        <w:tc>
          <w:tcPr>
            <w:tcW w:w="1012" w:type="dxa"/>
            <w:tcBorders>
              <w:top w:val="nil"/>
              <w:left w:val="nil"/>
              <w:bottom w:val="single" w:sz="4" w:space="0" w:color="auto"/>
              <w:right w:val="single" w:sz="4" w:space="0" w:color="auto"/>
            </w:tcBorders>
            <w:noWrap/>
            <w:vAlign w:val="center"/>
          </w:tcPr>
          <w:p w14:paraId="5306F8A6" w14:textId="2A97F111" w:rsidR="00BA7127" w:rsidRPr="00BA7127" w:rsidRDefault="00BA7127" w:rsidP="00BA7127">
            <w:pPr>
              <w:pStyle w:val="Heading7"/>
              <w:ind w:left="0" w:right="0"/>
              <w:jc w:val="right"/>
              <w:rPr>
                <w:rFonts w:ascii="Times New Roman" w:hAnsi="Times New Roman"/>
                <w:sz w:val="22"/>
                <w:szCs w:val="22"/>
                <w:highlight w:val="yellow"/>
              </w:rPr>
            </w:pPr>
            <w:r w:rsidRPr="00BA7127">
              <w:rPr>
                <w:rFonts w:ascii="Times New Roman" w:hAnsi="Times New Roman"/>
                <w:color w:val="000000"/>
                <w:sz w:val="22"/>
                <w:szCs w:val="22"/>
              </w:rPr>
              <w:t>647,4</w:t>
            </w:r>
          </w:p>
        </w:tc>
      </w:tr>
      <w:tr w:rsidR="00BA7127" w:rsidRPr="009C3091" w14:paraId="4A9C6990" w14:textId="77777777" w:rsidTr="00BA7127">
        <w:trPr>
          <w:trHeight w:val="255"/>
        </w:trPr>
        <w:tc>
          <w:tcPr>
            <w:tcW w:w="5714"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tcPr>
          <w:p w14:paraId="72F5D8F1" w14:textId="77777777" w:rsidR="00BA7127" w:rsidRPr="009C3091" w:rsidRDefault="00BA7127" w:rsidP="00BA7127">
            <w:pPr>
              <w:jc w:val="left"/>
              <w:rPr>
                <w:b/>
                <w:bCs/>
                <w:sz w:val="22"/>
                <w:szCs w:val="22"/>
              </w:rPr>
            </w:pPr>
            <w:r w:rsidRPr="009C3091">
              <w:rPr>
                <w:b/>
                <w:bCs/>
                <w:sz w:val="22"/>
                <w:szCs w:val="22"/>
                <w:lang w:val="sr-Cyrl-RS"/>
              </w:rPr>
              <w:t>5</w:t>
            </w:r>
            <w:r w:rsidRPr="009C3091">
              <w:rPr>
                <w:b/>
                <w:bCs/>
                <w:sz w:val="22"/>
                <w:szCs w:val="22"/>
                <w:lang w:val="sr-Latn-RS"/>
              </w:rPr>
              <w:t>7</w:t>
            </w:r>
            <w:r w:rsidRPr="009C3091">
              <w:rPr>
                <w:b/>
                <w:bCs/>
                <w:sz w:val="22"/>
                <w:szCs w:val="22"/>
                <w:lang w:val="sr-Cyrl-RS"/>
              </w:rPr>
              <w:t xml:space="preserve"> – СРП </w:t>
            </w:r>
            <w:r w:rsidRPr="009C3091">
              <w:rPr>
                <w:b/>
                <w:bCs/>
                <w:sz w:val="22"/>
                <w:szCs w:val="22"/>
                <w:lang w:val="sr-Latn-RS"/>
              </w:rPr>
              <w:t xml:space="preserve">III </w:t>
            </w:r>
            <w:r w:rsidRPr="009C3091">
              <w:rPr>
                <w:b/>
                <w:bCs/>
                <w:sz w:val="22"/>
                <w:szCs w:val="22"/>
                <w:lang w:val="sr-Cyrl-RS"/>
              </w:rPr>
              <w:t>степена заштите</w:t>
            </w:r>
          </w:p>
        </w:tc>
        <w:tc>
          <w:tcPr>
            <w:tcW w:w="76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5C9087E4" w14:textId="77777777" w:rsidR="00BA7127" w:rsidRPr="009C3091" w:rsidRDefault="00BA7127" w:rsidP="00BA7127">
            <w:pPr>
              <w:jc w:val="center"/>
              <w:rPr>
                <w:b/>
                <w:bCs/>
                <w:sz w:val="22"/>
                <w:szCs w:val="22"/>
              </w:rPr>
            </w:pPr>
            <w:r w:rsidRPr="009C3091">
              <w:rPr>
                <w:b/>
                <w:bCs/>
                <w:sz w:val="22"/>
                <w:szCs w:val="22"/>
              </w:rPr>
              <w:t>P</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FBA16DD" w14:textId="20F24C74" w:rsidR="00BA7127" w:rsidRPr="00F72E04" w:rsidRDefault="00BA7127" w:rsidP="00BA7127">
            <w:pPr>
              <w:pStyle w:val="Heading7"/>
              <w:ind w:left="0" w:right="0"/>
              <w:jc w:val="right"/>
              <w:rPr>
                <w:rFonts w:ascii="Times New Roman" w:hAnsi="Times New Roman"/>
                <w:b/>
                <w:bCs/>
                <w:sz w:val="22"/>
                <w:szCs w:val="22"/>
                <w:highlight w:val="yellow"/>
              </w:rPr>
            </w:pPr>
            <w:r w:rsidRPr="00F72E04">
              <w:rPr>
                <w:rFonts w:ascii="Times New Roman" w:hAnsi="Times New Roman"/>
                <w:b/>
                <w:bCs/>
                <w:color w:val="000000"/>
                <w:sz w:val="22"/>
                <w:szCs w:val="22"/>
              </w:rPr>
              <w:t>315,94</w:t>
            </w:r>
          </w:p>
        </w:tc>
        <w:tc>
          <w:tcPr>
            <w:tcW w:w="107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110BD861" w14:textId="33E17AD8" w:rsidR="00BA7127" w:rsidRPr="00F72E04" w:rsidRDefault="00BA7127" w:rsidP="00BA7127">
            <w:pPr>
              <w:pStyle w:val="Heading7"/>
              <w:ind w:left="0" w:right="0"/>
              <w:jc w:val="right"/>
              <w:rPr>
                <w:rFonts w:ascii="Times New Roman" w:hAnsi="Times New Roman"/>
                <w:b/>
                <w:bCs/>
                <w:sz w:val="22"/>
                <w:szCs w:val="22"/>
                <w:highlight w:val="yellow"/>
              </w:rPr>
            </w:pPr>
          </w:p>
        </w:tc>
        <w:tc>
          <w:tcPr>
            <w:tcW w:w="107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E78CEA4" w14:textId="30BCE58C" w:rsidR="00BA7127" w:rsidRPr="00F72E04" w:rsidRDefault="00BA7127" w:rsidP="00BA7127">
            <w:pPr>
              <w:pStyle w:val="Heading7"/>
              <w:ind w:left="0" w:right="0"/>
              <w:jc w:val="right"/>
              <w:rPr>
                <w:rFonts w:ascii="Times New Roman" w:hAnsi="Times New Roman"/>
                <w:b/>
                <w:bCs/>
                <w:sz w:val="22"/>
                <w:szCs w:val="22"/>
                <w:highlight w:val="yellow"/>
              </w:rPr>
            </w:pPr>
            <w:r w:rsidRPr="00F72E04">
              <w:rPr>
                <w:rFonts w:ascii="Times New Roman" w:hAnsi="Times New Roman"/>
                <w:b/>
                <w:bCs/>
                <w:color w:val="000000"/>
                <w:sz w:val="22"/>
                <w:szCs w:val="22"/>
              </w:rPr>
              <w:t>66,68</w:t>
            </w:r>
          </w:p>
        </w:tc>
        <w:tc>
          <w:tcPr>
            <w:tcW w:w="90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B9C3568" w14:textId="0F927DFB" w:rsidR="00BA7127" w:rsidRPr="00F72E04" w:rsidRDefault="00BA7127" w:rsidP="00BA7127">
            <w:pPr>
              <w:pStyle w:val="Heading7"/>
              <w:ind w:left="0" w:right="0"/>
              <w:jc w:val="right"/>
              <w:rPr>
                <w:rFonts w:ascii="Times New Roman" w:hAnsi="Times New Roman"/>
                <w:b/>
                <w:bCs/>
                <w:sz w:val="22"/>
                <w:szCs w:val="22"/>
                <w:highlight w:val="yellow"/>
              </w:rPr>
            </w:pPr>
            <w:r w:rsidRPr="00F72E04">
              <w:rPr>
                <w:rFonts w:ascii="Times New Roman" w:hAnsi="Times New Roman"/>
                <w:b/>
                <w:bCs/>
                <w:color w:val="000000"/>
                <w:sz w:val="22"/>
                <w:szCs w:val="22"/>
              </w:rPr>
              <w:t>5,63</w:t>
            </w: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2B9A9BA" w14:textId="16D1231F" w:rsidR="00BA7127" w:rsidRPr="00F72E04" w:rsidRDefault="00BA7127" w:rsidP="00BA7127">
            <w:pPr>
              <w:pStyle w:val="Heading7"/>
              <w:ind w:left="0" w:right="0"/>
              <w:jc w:val="right"/>
              <w:rPr>
                <w:rFonts w:ascii="Times New Roman" w:hAnsi="Times New Roman"/>
                <w:b/>
                <w:bCs/>
                <w:sz w:val="22"/>
                <w:szCs w:val="22"/>
                <w:highlight w:val="yellow"/>
              </w:rPr>
            </w:pPr>
            <w:r w:rsidRPr="00F72E04">
              <w:rPr>
                <w:rFonts w:ascii="Times New Roman" w:hAnsi="Times New Roman"/>
                <w:b/>
                <w:bCs/>
                <w:color w:val="000000"/>
                <w:sz w:val="22"/>
                <w:szCs w:val="22"/>
              </w:rPr>
              <w:t>5,69</w:t>
            </w: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7B12154" w14:textId="747D0CB5" w:rsidR="00BA7127" w:rsidRPr="00F72E04" w:rsidRDefault="00BA7127" w:rsidP="00BA7127">
            <w:pPr>
              <w:pStyle w:val="Heading7"/>
              <w:ind w:left="0" w:right="0"/>
              <w:jc w:val="right"/>
              <w:rPr>
                <w:rFonts w:ascii="Times New Roman" w:hAnsi="Times New Roman"/>
                <w:b/>
                <w:bCs/>
                <w:sz w:val="22"/>
                <w:szCs w:val="22"/>
                <w:highlight w:val="yellow"/>
              </w:rPr>
            </w:pPr>
            <w:r w:rsidRPr="00F72E04">
              <w:rPr>
                <w:rFonts w:ascii="Times New Roman" w:hAnsi="Times New Roman"/>
                <w:b/>
                <w:bCs/>
                <w:color w:val="000000"/>
                <w:sz w:val="22"/>
                <w:szCs w:val="22"/>
              </w:rPr>
              <w:t>0,49</w:t>
            </w: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11588EC7" w14:textId="28668364" w:rsidR="00BA7127" w:rsidRPr="00F72E04" w:rsidRDefault="00BA7127" w:rsidP="00BA7127">
            <w:pPr>
              <w:pStyle w:val="Heading7"/>
              <w:ind w:left="0" w:right="0"/>
              <w:jc w:val="right"/>
              <w:rPr>
                <w:rFonts w:ascii="Times New Roman" w:hAnsi="Times New Roman"/>
                <w:b/>
                <w:bCs/>
                <w:sz w:val="22"/>
                <w:szCs w:val="22"/>
                <w:highlight w:val="yellow"/>
              </w:rPr>
            </w:pPr>
            <w:r w:rsidRPr="00F72E04">
              <w:rPr>
                <w:rFonts w:ascii="Times New Roman" w:hAnsi="Times New Roman"/>
                <w:b/>
                <w:bCs/>
                <w:color w:val="000000"/>
                <w:sz w:val="22"/>
                <w:szCs w:val="22"/>
              </w:rPr>
              <w:t>10,78</w:t>
            </w: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D6A140E" w14:textId="393C26E6" w:rsidR="00BA7127" w:rsidRPr="00F72E04" w:rsidRDefault="00BA7127" w:rsidP="00BA7127">
            <w:pPr>
              <w:pStyle w:val="Heading7"/>
              <w:ind w:left="0" w:right="0"/>
              <w:jc w:val="right"/>
              <w:rPr>
                <w:rFonts w:ascii="Times New Roman" w:hAnsi="Times New Roman"/>
                <w:b/>
                <w:bCs/>
                <w:sz w:val="22"/>
                <w:szCs w:val="22"/>
                <w:highlight w:val="yellow"/>
              </w:rPr>
            </w:pPr>
            <w:r w:rsidRPr="00F72E04">
              <w:rPr>
                <w:rFonts w:ascii="Times New Roman" w:hAnsi="Times New Roman"/>
                <w:b/>
                <w:bCs/>
                <w:color w:val="000000"/>
                <w:sz w:val="22"/>
                <w:szCs w:val="22"/>
              </w:rPr>
              <w:t>58,53</w:t>
            </w: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3990138F" w14:textId="326F44D0" w:rsidR="00BA7127" w:rsidRPr="00F72E04" w:rsidRDefault="00BA7127" w:rsidP="00BA7127">
            <w:pPr>
              <w:pStyle w:val="Heading7"/>
              <w:ind w:left="0" w:right="0"/>
              <w:jc w:val="right"/>
              <w:rPr>
                <w:rFonts w:ascii="Times New Roman" w:hAnsi="Times New Roman"/>
                <w:b/>
                <w:bCs/>
                <w:sz w:val="22"/>
                <w:szCs w:val="22"/>
                <w:highlight w:val="yellow"/>
              </w:rPr>
            </w:pPr>
            <w:r w:rsidRPr="00F72E04">
              <w:rPr>
                <w:rFonts w:ascii="Times New Roman" w:hAnsi="Times New Roman"/>
                <w:b/>
                <w:bCs/>
                <w:color w:val="000000"/>
                <w:sz w:val="22"/>
                <w:szCs w:val="22"/>
              </w:rPr>
              <w:t>23,93</w:t>
            </w: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74B30CF" w14:textId="7E542B7B" w:rsidR="00BA7127" w:rsidRPr="00F72E04" w:rsidRDefault="00BA7127" w:rsidP="00BA7127">
            <w:pPr>
              <w:pStyle w:val="Heading7"/>
              <w:ind w:left="0" w:right="0"/>
              <w:jc w:val="right"/>
              <w:rPr>
                <w:rFonts w:ascii="Times New Roman" w:hAnsi="Times New Roman"/>
                <w:b/>
                <w:bCs/>
                <w:sz w:val="22"/>
                <w:szCs w:val="22"/>
                <w:highlight w:val="yellow"/>
              </w:rPr>
            </w:pPr>
            <w:r w:rsidRPr="00F72E04">
              <w:rPr>
                <w:rFonts w:ascii="Times New Roman" w:hAnsi="Times New Roman"/>
                <w:b/>
                <w:bCs/>
                <w:color w:val="000000"/>
                <w:sz w:val="22"/>
                <w:szCs w:val="22"/>
              </w:rPr>
              <w:t>144,21</w:t>
            </w:r>
          </w:p>
        </w:tc>
      </w:tr>
      <w:tr w:rsidR="00BA7127" w:rsidRPr="009C3091" w14:paraId="3D7FF65F" w14:textId="77777777" w:rsidTr="00BA7127">
        <w:trPr>
          <w:trHeight w:val="255"/>
        </w:trPr>
        <w:tc>
          <w:tcPr>
            <w:tcW w:w="5714" w:type="dxa"/>
            <w:vMerge/>
            <w:tcBorders>
              <w:left w:val="single" w:sz="4" w:space="0" w:color="auto"/>
              <w:right w:val="single" w:sz="4" w:space="0" w:color="auto"/>
            </w:tcBorders>
            <w:shd w:val="clear" w:color="auto" w:fill="D9D9D9" w:themeFill="background1" w:themeFillShade="D9"/>
            <w:noWrap/>
            <w:vAlign w:val="center"/>
          </w:tcPr>
          <w:p w14:paraId="6D8A9685" w14:textId="77777777" w:rsidR="00BA7127" w:rsidRPr="009C3091" w:rsidRDefault="00BA7127" w:rsidP="00BA7127">
            <w:pPr>
              <w:jc w:val="center"/>
              <w:rPr>
                <w:b/>
                <w:bCs/>
                <w:sz w:val="22"/>
                <w:szCs w:val="22"/>
              </w:rPr>
            </w:pPr>
          </w:p>
        </w:tc>
        <w:tc>
          <w:tcPr>
            <w:tcW w:w="76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78BD6B04" w14:textId="77777777" w:rsidR="00BA7127" w:rsidRPr="009C3091" w:rsidRDefault="00BA7127" w:rsidP="00BA7127">
            <w:pPr>
              <w:jc w:val="center"/>
              <w:rPr>
                <w:b/>
                <w:bCs/>
                <w:sz w:val="22"/>
                <w:szCs w:val="22"/>
              </w:rPr>
            </w:pPr>
            <w:r w:rsidRPr="009C3091">
              <w:rPr>
                <w:b/>
                <w:bCs/>
                <w:sz w:val="22"/>
                <w:szCs w:val="22"/>
                <w:lang w:val="sr-Cyrl-RS"/>
              </w:rPr>
              <w:t>V</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15BF7EA7" w14:textId="09CB0351" w:rsidR="00BA7127" w:rsidRPr="00F72E04" w:rsidRDefault="00BA7127" w:rsidP="00BA7127">
            <w:pPr>
              <w:pStyle w:val="Heading7"/>
              <w:ind w:left="0" w:right="0"/>
              <w:jc w:val="right"/>
              <w:rPr>
                <w:rFonts w:ascii="Times New Roman" w:hAnsi="Times New Roman"/>
                <w:b/>
                <w:bCs/>
                <w:sz w:val="22"/>
                <w:szCs w:val="22"/>
                <w:highlight w:val="yellow"/>
              </w:rPr>
            </w:pPr>
            <w:r w:rsidRPr="00F72E04">
              <w:rPr>
                <w:rFonts w:ascii="Times New Roman" w:hAnsi="Times New Roman"/>
                <w:b/>
                <w:bCs/>
                <w:color w:val="000000"/>
                <w:sz w:val="22"/>
                <w:szCs w:val="22"/>
              </w:rPr>
              <w:t>101.053,6</w:t>
            </w:r>
          </w:p>
        </w:tc>
        <w:tc>
          <w:tcPr>
            <w:tcW w:w="107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E6A8C6E" w14:textId="6C327F24" w:rsidR="00BA7127" w:rsidRPr="00F72E04" w:rsidRDefault="00BA7127" w:rsidP="00BA7127">
            <w:pPr>
              <w:pStyle w:val="Heading7"/>
              <w:ind w:left="0" w:right="0"/>
              <w:jc w:val="right"/>
              <w:rPr>
                <w:rFonts w:ascii="Times New Roman" w:hAnsi="Times New Roman"/>
                <w:b/>
                <w:bCs/>
                <w:sz w:val="22"/>
                <w:szCs w:val="22"/>
                <w:highlight w:val="yellow"/>
              </w:rPr>
            </w:pPr>
          </w:p>
        </w:tc>
        <w:tc>
          <w:tcPr>
            <w:tcW w:w="107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89A47E8" w14:textId="515B1A10" w:rsidR="00BA7127" w:rsidRPr="00F72E04" w:rsidRDefault="00BA7127" w:rsidP="00BA7127">
            <w:pPr>
              <w:pStyle w:val="Heading7"/>
              <w:ind w:left="0" w:right="0"/>
              <w:jc w:val="right"/>
              <w:rPr>
                <w:rFonts w:ascii="Times New Roman" w:hAnsi="Times New Roman"/>
                <w:b/>
                <w:bCs/>
                <w:sz w:val="22"/>
                <w:szCs w:val="22"/>
                <w:highlight w:val="yellow"/>
              </w:rPr>
            </w:pPr>
            <w:r w:rsidRPr="00F72E04">
              <w:rPr>
                <w:rFonts w:ascii="Times New Roman" w:hAnsi="Times New Roman"/>
                <w:b/>
                <w:bCs/>
                <w:color w:val="000000"/>
                <w:sz w:val="22"/>
                <w:szCs w:val="22"/>
              </w:rPr>
              <w:t>1.242,5</w:t>
            </w:r>
          </w:p>
        </w:tc>
        <w:tc>
          <w:tcPr>
            <w:tcW w:w="90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1C55125" w14:textId="3C97DBC5" w:rsidR="00BA7127" w:rsidRPr="00F72E04" w:rsidRDefault="00BA7127" w:rsidP="00BA7127">
            <w:pPr>
              <w:pStyle w:val="Heading7"/>
              <w:ind w:left="0" w:right="0"/>
              <w:jc w:val="right"/>
              <w:rPr>
                <w:rFonts w:ascii="Times New Roman" w:hAnsi="Times New Roman"/>
                <w:b/>
                <w:bCs/>
                <w:sz w:val="22"/>
                <w:szCs w:val="22"/>
                <w:highlight w:val="yellow"/>
              </w:rPr>
            </w:pPr>
            <w:r w:rsidRPr="00F72E04">
              <w:rPr>
                <w:rFonts w:ascii="Times New Roman" w:hAnsi="Times New Roman"/>
                <w:b/>
                <w:bCs/>
                <w:color w:val="000000"/>
                <w:sz w:val="22"/>
                <w:szCs w:val="22"/>
              </w:rPr>
              <w:t>776,9</w:t>
            </w: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9C6C552" w14:textId="58BE5ADE" w:rsidR="00BA7127" w:rsidRPr="00F72E04" w:rsidRDefault="00BA7127" w:rsidP="00BA7127">
            <w:pPr>
              <w:pStyle w:val="Heading7"/>
              <w:ind w:left="0" w:right="0"/>
              <w:jc w:val="right"/>
              <w:rPr>
                <w:rFonts w:ascii="Times New Roman" w:hAnsi="Times New Roman"/>
                <w:b/>
                <w:bCs/>
                <w:sz w:val="22"/>
                <w:szCs w:val="22"/>
                <w:highlight w:val="yellow"/>
              </w:rPr>
            </w:pPr>
            <w:r w:rsidRPr="00F72E04">
              <w:rPr>
                <w:rFonts w:ascii="Times New Roman" w:hAnsi="Times New Roman"/>
                <w:b/>
                <w:bCs/>
                <w:color w:val="000000"/>
                <w:sz w:val="22"/>
                <w:szCs w:val="22"/>
              </w:rPr>
              <w:t>1.564,5</w:t>
            </w: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98C9C34" w14:textId="2E4F67B0" w:rsidR="00BA7127" w:rsidRPr="00F72E04" w:rsidRDefault="00BA7127" w:rsidP="00BA7127">
            <w:pPr>
              <w:pStyle w:val="Heading7"/>
              <w:ind w:left="0" w:right="0"/>
              <w:jc w:val="right"/>
              <w:rPr>
                <w:rFonts w:ascii="Times New Roman" w:hAnsi="Times New Roman"/>
                <w:b/>
                <w:bCs/>
                <w:sz w:val="22"/>
                <w:szCs w:val="22"/>
                <w:highlight w:val="yellow"/>
              </w:rPr>
            </w:pPr>
            <w:r w:rsidRPr="00F72E04">
              <w:rPr>
                <w:rFonts w:ascii="Times New Roman" w:hAnsi="Times New Roman"/>
                <w:b/>
                <w:bCs/>
                <w:color w:val="000000"/>
                <w:sz w:val="22"/>
                <w:szCs w:val="22"/>
              </w:rPr>
              <w:t>102,8</w:t>
            </w: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32514052" w14:textId="1E18456B" w:rsidR="00BA7127" w:rsidRPr="00F72E04" w:rsidRDefault="00BA7127" w:rsidP="00BA7127">
            <w:pPr>
              <w:pStyle w:val="Heading7"/>
              <w:ind w:left="0" w:right="0"/>
              <w:jc w:val="right"/>
              <w:rPr>
                <w:rFonts w:ascii="Times New Roman" w:hAnsi="Times New Roman"/>
                <w:b/>
                <w:bCs/>
                <w:sz w:val="22"/>
                <w:szCs w:val="22"/>
                <w:highlight w:val="yellow"/>
              </w:rPr>
            </w:pPr>
            <w:r w:rsidRPr="00F72E04">
              <w:rPr>
                <w:rFonts w:ascii="Times New Roman" w:hAnsi="Times New Roman"/>
                <w:b/>
                <w:bCs/>
                <w:color w:val="000000"/>
                <w:sz w:val="22"/>
                <w:szCs w:val="22"/>
              </w:rPr>
              <w:t>3.120,5</w:t>
            </w: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721D63ED" w14:textId="405D5666" w:rsidR="00BA7127" w:rsidRPr="00F72E04" w:rsidRDefault="00BA7127" w:rsidP="00BA7127">
            <w:pPr>
              <w:pStyle w:val="Heading7"/>
              <w:ind w:left="0" w:right="0"/>
              <w:jc w:val="right"/>
              <w:rPr>
                <w:rFonts w:ascii="Times New Roman" w:hAnsi="Times New Roman"/>
                <w:b/>
                <w:bCs/>
                <w:sz w:val="22"/>
                <w:szCs w:val="22"/>
                <w:highlight w:val="yellow"/>
              </w:rPr>
            </w:pPr>
            <w:r w:rsidRPr="00F72E04">
              <w:rPr>
                <w:rFonts w:ascii="Times New Roman" w:hAnsi="Times New Roman"/>
                <w:b/>
                <w:bCs/>
                <w:color w:val="000000"/>
                <w:sz w:val="22"/>
                <w:szCs w:val="22"/>
              </w:rPr>
              <w:t>23.202,8</w:t>
            </w: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C8F68A4" w14:textId="3E4276F7" w:rsidR="00BA7127" w:rsidRPr="00F72E04" w:rsidRDefault="00BA7127" w:rsidP="00BA7127">
            <w:pPr>
              <w:pStyle w:val="Heading7"/>
              <w:ind w:left="0" w:right="0"/>
              <w:jc w:val="right"/>
              <w:rPr>
                <w:rFonts w:ascii="Times New Roman" w:hAnsi="Times New Roman"/>
                <w:b/>
                <w:bCs/>
                <w:sz w:val="22"/>
                <w:szCs w:val="22"/>
                <w:highlight w:val="yellow"/>
              </w:rPr>
            </w:pPr>
            <w:r w:rsidRPr="00F72E04">
              <w:rPr>
                <w:rFonts w:ascii="Times New Roman" w:hAnsi="Times New Roman"/>
                <w:b/>
                <w:bCs/>
                <w:color w:val="000000"/>
                <w:sz w:val="22"/>
                <w:szCs w:val="22"/>
              </w:rPr>
              <w:t>9.073,4</w:t>
            </w: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54AE4AFF" w14:textId="60F5DABA" w:rsidR="00BA7127" w:rsidRPr="00F72E04" w:rsidRDefault="00BA7127" w:rsidP="00BA7127">
            <w:pPr>
              <w:pStyle w:val="Heading7"/>
              <w:ind w:left="0" w:right="0"/>
              <w:jc w:val="right"/>
              <w:rPr>
                <w:rFonts w:ascii="Times New Roman" w:hAnsi="Times New Roman"/>
                <w:b/>
                <w:bCs/>
                <w:sz w:val="22"/>
                <w:szCs w:val="22"/>
                <w:highlight w:val="yellow"/>
              </w:rPr>
            </w:pPr>
            <w:r w:rsidRPr="00F72E04">
              <w:rPr>
                <w:rFonts w:ascii="Times New Roman" w:hAnsi="Times New Roman"/>
                <w:b/>
                <w:bCs/>
                <w:color w:val="000000"/>
                <w:sz w:val="22"/>
                <w:szCs w:val="22"/>
              </w:rPr>
              <w:t>61.970,2</w:t>
            </w:r>
          </w:p>
        </w:tc>
      </w:tr>
      <w:tr w:rsidR="00BA7127" w:rsidRPr="009C3091" w14:paraId="33524FAD" w14:textId="77777777" w:rsidTr="00BA7127">
        <w:trPr>
          <w:trHeight w:val="255"/>
        </w:trPr>
        <w:tc>
          <w:tcPr>
            <w:tcW w:w="5714" w:type="dxa"/>
            <w:vMerge/>
            <w:tcBorders>
              <w:left w:val="single" w:sz="4" w:space="0" w:color="auto"/>
              <w:bottom w:val="single" w:sz="4" w:space="0" w:color="auto"/>
              <w:right w:val="single" w:sz="4" w:space="0" w:color="auto"/>
            </w:tcBorders>
            <w:shd w:val="clear" w:color="auto" w:fill="D9D9D9" w:themeFill="background1" w:themeFillShade="D9"/>
            <w:noWrap/>
            <w:vAlign w:val="center"/>
          </w:tcPr>
          <w:p w14:paraId="711B7D44" w14:textId="77777777" w:rsidR="00BA7127" w:rsidRPr="009C3091" w:rsidRDefault="00BA7127" w:rsidP="00BA7127">
            <w:pPr>
              <w:jc w:val="center"/>
              <w:rPr>
                <w:b/>
                <w:bCs/>
                <w:sz w:val="22"/>
                <w:szCs w:val="22"/>
              </w:rPr>
            </w:pPr>
          </w:p>
        </w:tc>
        <w:tc>
          <w:tcPr>
            <w:tcW w:w="76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46A182FA" w14:textId="77777777" w:rsidR="00BA7127" w:rsidRPr="009C3091" w:rsidRDefault="00BA7127" w:rsidP="00BA7127">
            <w:pPr>
              <w:jc w:val="center"/>
              <w:rPr>
                <w:b/>
                <w:bCs/>
                <w:sz w:val="22"/>
                <w:szCs w:val="22"/>
              </w:rPr>
            </w:pPr>
            <w:r w:rsidRPr="009C3091">
              <w:rPr>
                <w:b/>
                <w:bCs/>
                <w:sz w:val="22"/>
                <w:szCs w:val="22"/>
              </w:rPr>
              <w:t>Iv</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3D2A929A" w14:textId="4E6BE067" w:rsidR="00BA7127" w:rsidRPr="00F72E04" w:rsidRDefault="00BA7127" w:rsidP="00BA7127">
            <w:pPr>
              <w:pStyle w:val="Heading7"/>
              <w:ind w:left="0" w:right="0"/>
              <w:jc w:val="right"/>
              <w:rPr>
                <w:rFonts w:ascii="Times New Roman" w:hAnsi="Times New Roman"/>
                <w:b/>
                <w:bCs/>
                <w:sz w:val="22"/>
                <w:szCs w:val="22"/>
                <w:highlight w:val="yellow"/>
              </w:rPr>
            </w:pPr>
            <w:r w:rsidRPr="00F72E04">
              <w:rPr>
                <w:rFonts w:ascii="Times New Roman" w:hAnsi="Times New Roman"/>
                <w:b/>
                <w:bCs/>
                <w:color w:val="000000"/>
                <w:sz w:val="22"/>
                <w:szCs w:val="22"/>
              </w:rPr>
              <w:t>1.213,0</w:t>
            </w:r>
          </w:p>
        </w:tc>
        <w:tc>
          <w:tcPr>
            <w:tcW w:w="107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546F95C" w14:textId="68447DA3" w:rsidR="00BA7127" w:rsidRPr="00F72E04" w:rsidRDefault="00BA7127" w:rsidP="00BA7127">
            <w:pPr>
              <w:pStyle w:val="Heading7"/>
              <w:ind w:left="0" w:right="0"/>
              <w:jc w:val="right"/>
              <w:rPr>
                <w:rFonts w:ascii="Times New Roman" w:hAnsi="Times New Roman"/>
                <w:b/>
                <w:bCs/>
                <w:sz w:val="22"/>
                <w:szCs w:val="22"/>
                <w:highlight w:val="yellow"/>
              </w:rPr>
            </w:pPr>
          </w:p>
        </w:tc>
        <w:tc>
          <w:tcPr>
            <w:tcW w:w="107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ED908FA" w14:textId="60D081D8" w:rsidR="00BA7127" w:rsidRPr="00F72E04" w:rsidRDefault="00BA7127" w:rsidP="00BA7127">
            <w:pPr>
              <w:pStyle w:val="Heading7"/>
              <w:ind w:left="0" w:right="0"/>
              <w:jc w:val="right"/>
              <w:rPr>
                <w:rFonts w:ascii="Times New Roman" w:hAnsi="Times New Roman"/>
                <w:b/>
                <w:bCs/>
                <w:sz w:val="22"/>
                <w:szCs w:val="22"/>
                <w:highlight w:val="yellow"/>
              </w:rPr>
            </w:pPr>
            <w:r w:rsidRPr="00F72E04">
              <w:rPr>
                <w:rFonts w:ascii="Times New Roman" w:hAnsi="Times New Roman"/>
                <w:b/>
                <w:bCs/>
                <w:color w:val="000000"/>
                <w:sz w:val="22"/>
                <w:szCs w:val="22"/>
              </w:rPr>
              <w:t>43,1</w:t>
            </w:r>
          </w:p>
        </w:tc>
        <w:tc>
          <w:tcPr>
            <w:tcW w:w="90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573A2E65" w14:textId="633B4432" w:rsidR="00BA7127" w:rsidRPr="00F72E04" w:rsidRDefault="00BA7127" w:rsidP="00BA7127">
            <w:pPr>
              <w:pStyle w:val="Heading7"/>
              <w:ind w:left="0" w:right="0"/>
              <w:jc w:val="right"/>
              <w:rPr>
                <w:rFonts w:ascii="Times New Roman" w:hAnsi="Times New Roman"/>
                <w:b/>
                <w:bCs/>
                <w:sz w:val="22"/>
                <w:szCs w:val="22"/>
                <w:highlight w:val="yellow"/>
              </w:rPr>
            </w:pPr>
            <w:r w:rsidRPr="00F72E04">
              <w:rPr>
                <w:rFonts w:ascii="Times New Roman" w:hAnsi="Times New Roman"/>
                <w:b/>
                <w:bCs/>
                <w:color w:val="000000"/>
                <w:sz w:val="22"/>
                <w:szCs w:val="22"/>
              </w:rPr>
              <w:t>18,5</w:t>
            </w: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E12AEC8" w14:textId="6136E641" w:rsidR="00BA7127" w:rsidRPr="00F72E04" w:rsidRDefault="00BA7127" w:rsidP="00BA7127">
            <w:pPr>
              <w:pStyle w:val="Heading7"/>
              <w:ind w:left="0" w:right="0"/>
              <w:jc w:val="right"/>
              <w:rPr>
                <w:rFonts w:ascii="Times New Roman" w:hAnsi="Times New Roman"/>
                <w:b/>
                <w:bCs/>
                <w:sz w:val="22"/>
                <w:szCs w:val="22"/>
                <w:highlight w:val="yellow"/>
              </w:rPr>
            </w:pPr>
            <w:r w:rsidRPr="00F72E04">
              <w:rPr>
                <w:rFonts w:ascii="Times New Roman" w:hAnsi="Times New Roman"/>
                <w:b/>
                <w:bCs/>
                <w:color w:val="000000"/>
                <w:sz w:val="22"/>
                <w:szCs w:val="22"/>
              </w:rPr>
              <w:t>25,1</w:t>
            </w: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5DC8238B" w14:textId="426C2766" w:rsidR="00BA7127" w:rsidRPr="00F72E04" w:rsidRDefault="00BA7127" w:rsidP="00BA7127">
            <w:pPr>
              <w:pStyle w:val="Heading7"/>
              <w:ind w:left="0" w:right="0"/>
              <w:jc w:val="right"/>
              <w:rPr>
                <w:rFonts w:ascii="Times New Roman" w:hAnsi="Times New Roman"/>
                <w:b/>
                <w:bCs/>
                <w:sz w:val="22"/>
                <w:szCs w:val="22"/>
                <w:highlight w:val="yellow"/>
              </w:rPr>
            </w:pPr>
            <w:r w:rsidRPr="00F72E04">
              <w:rPr>
                <w:rFonts w:ascii="Times New Roman" w:hAnsi="Times New Roman"/>
                <w:b/>
                <w:bCs/>
                <w:color w:val="000000"/>
                <w:sz w:val="22"/>
                <w:szCs w:val="22"/>
              </w:rPr>
              <w:t>1,3</w:t>
            </w: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208731F" w14:textId="3AF252D0" w:rsidR="00BA7127" w:rsidRPr="00F72E04" w:rsidRDefault="00BA7127" w:rsidP="00BA7127">
            <w:pPr>
              <w:pStyle w:val="Heading7"/>
              <w:ind w:left="0" w:right="0"/>
              <w:jc w:val="right"/>
              <w:rPr>
                <w:rFonts w:ascii="Times New Roman" w:hAnsi="Times New Roman"/>
                <w:b/>
                <w:bCs/>
                <w:sz w:val="22"/>
                <w:szCs w:val="22"/>
                <w:highlight w:val="yellow"/>
              </w:rPr>
            </w:pPr>
            <w:r w:rsidRPr="00F72E04">
              <w:rPr>
                <w:rFonts w:ascii="Times New Roman" w:hAnsi="Times New Roman"/>
                <w:b/>
                <w:bCs/>
                <w:color w:val="000000"/>
                <w:sz w:val="22"/>
                <w:szCs w:val="22"/>
              </w:rPr>
              <w:t>45,6</w:t>
            </w: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79354E1D" w14:textId="5C969744" w:rsidR="00BA7127" w:rsidRPr="00F72E04" w:rsidRDefault="00BA7127" w:rsidP="00BA7127">
            <w:pPr>
              <w:pStyle w:val="Heading7"/>
              <w:ind w:left="0" w:right="0"/>
              <w:jc w:val="right"/>
              <w:rPr>
                <w:rFonts w:ascii="Times New Roman" w:hAnsi="Times New Roman"/>
                <w:b/>
                <w:bCs/>
                <w:sz w:val="22"/>
                <w:szCs w:val="22"/>
                <w:highlight w:val="yellow"/>
              </w:rPr>
            </w:pPr>
            <w:r w:rsidRPr="00F72E04">
              <w:rPr>
                <w:rFonts w:ascii="Times New Roman" w:hAnsi="Times New Roman"/>
                <w:b/>
                <w:bCs/>
                <w:color w:val="000000"/>
                <w:sz w:val="22"/>
                <w:szCs w:val="22"/>
              </w:rPr>
              <w:t>326,8</w:t>
            </w: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D02B748" w14:textId="67EA4933" w:rsidR="00BA7127" w:rsidRPr="00F72E04" w:rsidRDefault="00BA7127" w:rsidP="00BA7127">
            <w:pPr>
              <w:pStyle w:val="Heading7"/>
              <w:ind w:left="0" w:right="0"/>
              <w:jc w:val="right"/>
              <w:rPr>
                <w:rFonts w:ascii="Times New Roman" w:hAnsi="Times New Roman"/>
                <w:b/>
                <w:bCs/>
                <w:sz w:val="22"/>
                <w:szCs w:val="22"/>
                <w:highlight w:val="yellow"/>
              </w:rPr>
            </w:pPr>
            <w:r w:rsidRPr="00F72E04">
              <w:rPr>
                <w:rFonts w:ascii="Times New Roman" w:hAnsi="Times New Roman"/>
                <w:b/>
                <w:bCs/>
                <w:color w:val="000000"/>
                <w:sz w:val="22"/>
                <w:szCs w:val="22"/>
              </w:rPr>
              <w:t>105,2</w:t>
            </w: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3C3E0BAA" w14:textId="04522538" w:rsidR="00BA7127" w:rsidRPr="00F72E04" w:rsidRDefault="00BA7127" w:rsidP="00BA7127">
            <w:pPr>
              <w:pStyle w:val="Heading7"/>
              <w:ind w:left="0" w:right="0"/>
              <w:jc w:val="right"/>
              <w:rPr>
                <w:rFonts w:ascii="Times New Roman" w:hAnsi="Times New Roman"/>
                <w:b/>
                <w:bCs/>
                <w:sz w:val="22"/>
                <w:szCs w:val="22"/>
                <w:highlight w:val="yellow"/>
              </w:rPr>
            </w:pPr>
            <w:r w:rsidRPr="00F72E04">
              <w:rPr>
                <w:rFonts w:ascii="Times New Roman" w:hAnsi="Times New Roman"/>
                <w:b/>
                <w:bCs/>
                <w:color w:val="000000"/>
                <w:sz w:val="22"/>
                <w:szCs w:val="22"/>
              </w:rPr>
              <w:t>647,4</w:t>
            </w:r>
          </w:p>
        </w:tc>
      </w:tr>
    </w:tbl>
    <w:p w14:paraId="0CEFEFC1" w14:textId="77777777" w:rsidR="00D42671" w:rsidRDefault="00D42671" w:rsidP="000D1243">
      <w:pPr>
        <w:pStyle w:val="Heading3"/>
        <w:rPr>
          <w:lang w:val="ru-RU"/>
        </w:rPr>
      </w:pPr>
      <w:bookmarkStart w:id="300" w:name="_Toc329146629"/>
      <w:bookmarkStart w:id="301" w:name="_Toc329328367"/>
      <w:bookmarkStart w:id="302" w:name="_Toc410988326"/>
      <w:bookmarkStart w:id="303" w:name="_Toc478456521"/>
      <w:bookmarkStart w:id="304" w:name="_Toc503785463"/>
      <w:bookmarkStart w:id="305" w:name="_Toc503786038"/>
      <w:bookmarkStart w:id="306" w:name="_Toc503786527"/>
      <w:bookmarkStart w:id="307" w:name="_Toc503787398"/>
      <w:bookmarkStart w:id="308" w:name="_Toc535232845"/>
      <w:bookmarkStart w:id="309" w:name="_Toc214262761"/>
    </w:p>
    <w:p w14:paraId="38DF3A45" w14:textId="0A8AE13F" w:rsidR="00582B9D" w:rsidRPr="00642EFB" w:rsidRDefault="00690658" w:rsidP="000D1243">
      <w:pPr>
        <w:pStyle w:val="Heading3"/>
        <w:rPr>
          <w:lang w:val="ru-RU"/>
        </w:rPr>
      </w:pPr>
      <w:r w:rsidRPr="00642EFB">
        <w:rPr>
          <w:lang w:val="ru-RU"/>
        </w:rPr>
        <w:t xml:space="preserve">2.1.8. </w:t>
      </w:r>
      <w:r w:rsidR="00582B9D" w:rsidRPr="00642EFB">
        <w:rPr>
          <w:lang w:val="ru-RU"/>
        </w:rPr>
        <w:t>С</w:t>
      </w:r>
      <w:r w:rsidRPr="00642EFB">
        <w:rPr>
          <w:lang w:val="ru-RU"/>
        </w:rPr>
        <w:t>ТАЊЕ КУЛТУРА И ВЕШТАЧКИ ПОДИГНУТИХ САСТОЈИНА</w:t>
      </w:r>
      <w:bookmarkEnd w:id="300"/>
      <w:bookmarkEnd w:id="301"/>
      <w:bookmarkEnd w:id="302"/>
      <w:bookmarkEnd w:id="303"/>
      <w:bookmarkEnd w:id="304"/>
      <w:bookmarkEnd w:id="305"/>
      <w:bookmarkEnd w:id="306"/>
      <w:bookmarkEnd w:id="307"/>
      <w:bookmarkEnd w:id="308"/>
      <w:bookmarkEnd w:id="309"/>
    </w:p>
    <w:p w14:paraId="3ED84990" w14:textId="77777777" w:rsidR="00D42671" w:rsidRDefault="00D42671" w:rsidP="00B378DB">
      <w:pPr>
        <w:ind w:firstLine="567"/>
        <w:rPr>
          <w:sz w:val="22"/>
          <w:szCs w:val="22"/>
          <w:lang w:val="sr-Cyrl-RS"/>
        </w:rPr>
      </w:pPr>
    </w:p>
    <w:p w14:paraId="27316B15" w14:textId="327147B2" w:rsidR="00582B9D" w:rsidRPr="00B378DB" w:rsidRDefault="00582B9D" w:rsidP="00B378DB">
      <w:pPr>
        <w:ind w:firstLine="567"/>
        <w:rPr>
          <w:sz w:val="22"/>
          <w:szCs w:val="22"/>
          <w:lang w:val="sr-Latn-RS"/>
        </w:rPr>
      </w:pPr>
      <w:r w:rsidRPr="00A16278">
        <w:rPr>
          <w:sz w:val="22"/>
          <w:szCs w:val="22"/>
          <w:lang w:val="sr-Latn-RS"/>
        </w:rPr>
        <w:t xml:space="preserve">Табела </w:t>
      </w:r>
      <w:r w:rsidR="00B378DB" w:rsidRPr="00A16278">
        <w:rPr>
          <w:sz w:val="22"/>
          <w:szCs w:val="22"/>
          <w:lang w:val="sr-Cyrl-RS"/>
        </w:rPr>
        <w:t xml:space="preserve">2.1.8. </w:t>
      </w:r>
      <w:r w:rsidRPr="00A16278">
        <w:rPr>
          <w:sz w:val="22"/>
          <w:szCs w:val="22"/>
          <w:lang w:val="sr-Latn-RS"/>
        </w:rPr>
        <w:t>Стање култура и вештачки подигнутих састојина</w:t>
      </w:r>
    </w:p>
    <w:tbl>
      <w:tblPr>
        <w:tblW w:w="17131" w:type="dxa"/>
        <w:tblInd w:w="113" w:type="dxa"/>
        <w:tblLook w:val="04A0" w:firstRow="1" w:lastRow="0" w:firstColumn="1" w:lastColumn="0" w:noHBand="0" w:noVBand="1"/>
      </w:tblPr>
      <w:tblGrid>
        <w:gridCol w:w="6403"/>
        <w:gridCol w:w="1056"/>
        <w:gridCol w:w="1240"/>
        <w:gridCol w:w="1176"/>
        <w:gridCol w:w="1240"/>
        <w:gridCol w:w="1240"/>
        <w:gridCol w:w="1056"/>
        <w:gridCol w:w="1240"/>
        <w:gridCol w:w="1240"/>
        <w:gridCol w:w="1240"/>
      </w:tblGrid>
      <w:tr w:rsidR="00343416" w:rsidRPr="00213AF8" w14:paraId="14F33133" w14:textId="77777777" w:rsidTr="00343416">
        <w:trPr>
          <w:trHeight w:val="300"/>
        </w:trPr>
        <w:tc>
          <w:tcPr>
            <w:tcW w:w="6403"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DE5C392" w14:textId="77777777" w:rsidR="00582B9D" w:rsidRPr="00213AF8" w:rsidRDefault="000D578C" w:rsidP="00295811">
            <w:pPr>
              <w:jc w:val="center"/>
              <w:rPr>
                <w:b/>
                <w:bCs/>
                <w:sz w:val="22"/>
                <w:szCs w:val="22"/>
                <w:lang w:val="sr-Cyrl-RS"/>
              </w:rPr>
            </w:pPr>
            <w:r w:rsidRPr="00213AF8">
              <w:rPr>
                <w:b/>
                <w:bCs/>
                <w:sz w:val="22"/>
                <w:szCs w:val="22"/>
                <w:lang w:val="sr-Cyrl-RS"/>
              </w:rPr>
              <w:t>Газдински тип</w:t>
            </w:r>
          </w:p>
        </w:tc>
        <w:tc>
          <w:tcPr>
            <w:tcW w:w="2296" w:type="dxa"/>
            <w:gridSpan w:val="2"/>
            <w:tcBorders>
              <w:top w:val="single" w:sz="4" w:space="0" w:color="auto"/>
              <w:left w:val="nil"/>
              <w:bottom w:val="single" w:sz="4" w:space="0" w:color="auto"/>
              <w:right w:val="single" w:sz="4" w:space="0" w:color="auto"/>
            </w:tcBorders>
            <w:shd w:val="clear" w:color="000000" w:fill="D9D9D9"/>
            <w:vAlign w:val="center"/>
            <w:hideMark/>
          </w:tcPr>
          <w:p w14:paraId="628C81B1" w14:textId="77777777" w:rsidR="00582B9D" w:rsidRPr="00213AF8" w:rsidRDefault="00582B9D" w:rsidP="00295811">
            <w:pPr>
              <w:jc w:val="center"/>
              <w:rPr>
                <w:b/>
                <w:bCs/>
                <w:sz w:val="22"/>
                <w:szCs w:val="22"/>
              </w:rPr>
            </w:pPr>
            <w:proofErr w:type="spellStart"/>
            <w:r w:rsidRPr="00213AF8">
              <w:rPr>
                <w:b/>
                <w:bCs/>
                <w:sz w:val="22"/>
                <w:szCs w:val="22"/>
              </w:rPr>
              <w:t>Површина</w:t>
            </w:r>
            <w:proofErr w:type="spellEnd"/>
            <w:r w:rsidRPr="00213AF8">
              <w:rPr>
                <w:b/>
                <w:bCs/>
                <w:sz w:val="22"/>
                <w:szCs w:val="22"/>
              </w:rPr>
              <w:t xml:space="preserve"> </w:t>
            </w:r>
            <w:proofErr w:type="gramStart"/>
            <w:r w:rsidRPr="00213AF8">
              <w:rPr>
                <w:b/>
                <w:bCs/>
                <w:sz w:val="22"/>
                <w:szCs w:val="22"/>
              </w:rPr>
              <w:t>( P</w:t>
            </w:r>
            <w:proofErr w:type="gramEnd"/>
            <w:r w:rsidRPr="00213AF8">
              <w:rPr>
                <w:b/>
                <w:bCs/>
                <w:sz w:val="22"/>
                <w:szCs w:val="22"/>
              </w:rPr>
              <w:t xml:space="preserve"> )</w:t>
            </w:r>
          </w:p>
        </w:tc>
        <w:tc>
          <w:tcPr>
            <w:tcW w:w="3656" w:type="dxa"/>
            <w:gridSpan w:val="3"/>
            <w:tcBorders>
              <w:top w:val="single" w:sz="4" w:space="0" w:color="auto"/>
              <w:left w:val="nil"/>
              <w:bottom w:val="single" w:sz="4" w:space="0" w:color="auto"/>
              <w:right w:val="single" w:sz="4" w:space="0" w:color="auto"/>
            </w:tcBorders>
            <w:shd w:val="clear" w:color="000000" w:fill="D9D9D9"/>
            <w:vAlign w:val="center"/>
            <w:hideMark/>
          </w:tcPr>
          <w:p w14:paraId="43585258" w14:textId="77777777" w:rsidR="00582B9D" w:rsidRPr="00213AF8" w:rsidRDefault="00582B9D" w:rsidP="00295811">
            <w:pPr>
              <w:jc w:val="center"/>
              <w:rPr>
                <w:b/>
                <w:bCs/>
                <w:sz w:val="22"/>
                <w:szCs w:val="22"/>
              </w:rPr>
            </w:pPr>
            <w:proofErr w:type="spellStart"/>
            <w:r w:rsidRPr="00213AF8">
              <w:rPr>
                <w:b/>
                <w:bCs/>
                <w:sz w:val="22"/>
                <w:szCs w:val="22"/>
              </w:rPr>
              <w:t>Запремина</w:t>
            </w:r>
            <w:proofErr w:type="spellEnd"/>
            <w:r w:rsidRPr="00213AF8">
              <w:rPr>
                <w:b/>
                <w:bCs/>
                <w:sz w:val="22"/>
                <w:szCs w:val="22"/>
              </w:rPr>
              <w:t xml:space="preserve"> </w:t>
            </w:r>
            <w:proofErr w:type="gramStart"/>
            <w:r w:rsidRPr="00213AF8">
              <w:rPr>
                <w:b/>
                <w:bCs/>
                <w:sz w:val="22"/>
                <w:szCs w:val="22"/>
              </w:rPr>
              <w:t>( V</w:t>
            </w:r>
            <w:proofErr w:type="gramEnd"/>
            <w:r w:rsidRPr="00213AF8">
              <w:rPr>
                <w:b/>
                <w:bCs/>
                <w:sz w:val="22"/>
                <w:szCs w:val="22"/>
              </w:rPr>
              <w:t xml:space="preserve"> )</w:t>
            </w:r>
          </w:p>
        </w:tc>
        <w:tc>
          <w:tcPr>
            <w:tcW w:w="4776" w:type="dxa"/>
            <w:gridSpan w:val="4"/>
            <w:tcBorders>
              <w:top w:val="single" w:sz="4" w:space="0" w:color="auto"/>
              <w:left w:val="nil"/>
              <w:bottom w:val="single" w:sz="4" w:space="0" w:color="auto"/>
              <w:right w:val="single" w:sz="4" w:space="0" w:color="auto"/>
            </w:tcBorders>
            <w:shd w:val="clear" w:color="000000" w:fill="D9D9D9"/>
            <w:vAlign w:val="center"/>
            <w:hideMark/>
          </w:tcPr>
          <w:p w14:paraId="2E5BDB27" w14:textId="1C4A0F67" w:rsidR="00582B9D" w:rsidRPr="00213AF8" w:rsidRDefault="00582B9D" w:rsidP="00295811">
            <w:pPr>
              <w:jc w:val="center"/>
              <w:rPr>
                <w:b/>
                <w:bCs/>
                <w:sz w:val="22"/>
                <w:szCs w:val="22"/>
              </w:rPr>
            </w:pPr>
            <w:proofErr w:type="spellStart"/>
            <w:r w:rsidRPr="00213AF8">
              <w:rPr>
                <w:b/>
                <w:bCs/>
                <w:sz w:val="22"/>
                <w:szCs w:val="22"/>
              </w:rPr>
              <w:t>Текући</w:t>
            </w:r>
            <w:proofErr w:type="spellEnd"/>
            <w:r w:rsidRPr="00213AF8">
              <w:rPr>
                <w:b/>
                <w:bCs/>
                <w:sz w:val="22"/>
                <w:szCs w:val="22"/>
              </w:rPr>
              <w:t xml:space="preserve"> </w:t>
            </w:r>
            <w:proofErr w:type="spellStart"/>
            <w:r w:rsidRPr="00213AF8">
              <w:rPr>
                <w:b/>
                <w:bCs/>
                <w:sz w:val="22"/>
                <w:szCs w:val="22"/>
              </w:rPr>
              <w:t>запремински</w:t>
            </w:r>
            <w:proofErr w:type="spellEnd"/>
            <w:r w:rsidRPr="00213AF8">
              <w:rPr>
                <w:b/>
                <w:bCs/>
                <w:sz w:val="22"/>
                <w:szCs w:val="22"/>
              </w:rPr>
              <w:t xml:space="preserve"> </w:t>
            </w:r>
            <w:proofErr w:type="spellStart"/>
            <w:r w:rsidRPr="00213AF8">
              <w:rPr>
                <w:b/>
                <w:bCs/>
                <w:sz w:val="22"/>
                <w:szCs w:val="22"/>
              </w:rPr>
              <w:t>прираст</w:t>
            </w:r>
            <w:proofErr w:type="spellEnd"/>
            <w:r w:rsidRPr="00213AF8">
              <w:rPr>
                <w:b/>
                <w:bCs/>
                <w:sz w:val="22"/>
                <w:szCs w:val="22"/>
              </w:rPr>
              <w:t xml:space="preserve"> </w:t>
            </w:r>
            <w:proofErr w:type="gramStart"/>
            <w:r w:rsidRPr="00213AF8">
              <w:rPr>
                <w:b/>
                <w:bCs/>
                <w:sz w:val="22"/>
                <w:szCs w:val="22"/>
              </w:rPr>
              <w:t>( Iv</w:t>
            </w:r>
            <w:proofErr w:type="gramEnd"/>
            <w:r w:rsidR="001819C3" w:rsidRPr="00213AF8">
              <w:rPr>
                <w:b/>
                <w:bCs/>
                <w:sz w:val="22"/>
                <w:szCs w:val="22"/>
              </w:rPr>
              <w:t xml:space="preserve"> </w:t>
            </w:r>
            <w:r w:rsidRPr="00213AF8">
              <w:rPr>
                <w:b/>
                <w:bCs/>
                <w:sz w:val="22"/>
                <w:szCs w:val="22"/>
              </w:rPr>
              <w:t>)</w:t>
            </w:r>
          </w:p>
        </w:tc>
      </w:tr>
      <w:tr w:rsidR="00343416" w:rsidRPr="00213AF8" w14:paraId="243292F9" w14:textId="77777777" w:rsidTr="00160473">
        <w:trPr>
          <w:trHeight w:val="93"/>
        </w:trPr>
        <w:tc>
          <w:tcPr>
            <w:tcW w:w="6403" w:type="dxa"/>
            <w:vMerge/>
            <w:tcBorders>
              <w:top w:val="single" w:sz="4" w:space="0" w:color="auto"/>
              <w:left w:val="single" w:sz="4" w:space="0" w:color="auto"/>
              <w:bottom w:val="single" w:sz="4" w:space="0" w:color="auto"/>
              <w:right w:val="single" w:sz="4" w:space="0" w:color="auto"/>
            </w:tcBorders>
            <w:vAlign w:val="center"/>
            <w:hideMark/>
          </w:tcPr>
          <w:p w14:paraId="50B336AF" w14:textId="77777777" w:rsidR="00582B9D" w:rsidRPr="00213AF8" w:rsidRDefault="00582B9D" w:rsidP="00295811">
            <w:pPr>
              <w:jc w:val="left"/>
              <w:rPr>
                <w:b/>
                <w:bCs/>
                <w:sz w:val="22"/>
                <w:szCs w:val="22"/>
              </w:rPr>
            </w:pPr>
          </w:p>
        </w:tc>
        <w:tc>
          <w:tcPr>
            <w:tcW w:w="1056" w:type="dxa"/>
            <w:tcBorders>
              <w:top w:val="nil"/>
              <w:left w:val="nil"/>
              <w:bottom w:val="single" w:sz="4" w:space="0" w:color="auto"/>
              <w:right w:val="single" w:sz="4" w:space="0" w:color="auto"/>
            </w:tcBorders>
            <w:shd w:val="clear" w:color="000000" w:fill="D9D9D9"/>
            <w:vAlign w:val="center"/>
            <w:hideMark/>
          </w:tcPr>
          <w:p w14:paraId="0645CA85" w14:textId="50281D10" w:rsidR="00582B9D" w:rsidRPr="00213AF8" w:rsidRDefault="004C2F32" w:rsidP="00295811">
            <w:pPr>
              <w:jc w:val="center"/>
              <w:rPr>
                <w:b/>
                <w:bCs/>
                <w:sz w:val="22"/>
                <w:szCs w:val="22"/>
              </w:rPr>
            </w:pPr>
            <w:r w:rsidRPr="00213AF8">
              <w:rPr>
                <w:b/>
                <w:bCs/>
                <w:sz w:val="22"/>
                <w:szCs w:val="22"/>
              </w:rPr>
              <w:t>ha</w:t>
            </w:r>
          </w:p>
        </w:tc>
        <w:tc>
          <w:tcPr>
            <w:tcW w:w="1240" w:type="dxa"/>
            <w:tcBorders>
              <w:top w:val="nil"/>
              <w:left w:val="nil"/>
              <w:bottom w:val="single" w:sz="4" w:space="0" w:color="auto"/>
              <w:right w:val="single" w:sz="4" w:space="0" w:color="auto"/>
            </w:tcBorders>
            <w:shd w:val="clear" w:color="000000" w:fill="D9D9D9"/>
            <w:vAlign w:val="center"/>
            <w:hideMark/>
          </w:tcPr>
          <w:p w14:paraId="3E76F5DB" w14:textId="77777777" w:rsidR="00582B9D" w:rsidRPr="00213AF8" w:rsidRDefault="00582B9D" w:rsidP="00295811">
            <w:pPr>
              <w:jc w:val="center"/>
              <w:rPr>
                <w:b/>
                <w:bCs/>
                <w:sz w:val="22"/>
                <w:szCs w:val="22"/>
              </w:rPr>
            </w:pPr>
            <w:r w:rsidRPr="00213AF8">
              <w:rPr>
                <w:b/>
                <w:bCs/>
                <w:sz w:val="22"/>
                <w:szCs w:val="22"/>
              </w:rPr>
              <w:t>%</w:t>
            </w:r>
          </w:p>
        </w:tc>
        <w:tc>
          <w:tcPr>
            <w:tcW w:w="1176" w:type="dxa"/>
            <w:tcBorders>
              <w:top w:val="nil"/>
              <w:left w:val="nil"/>
              <w:bottom w:val="single" w:sz="4" w:space="0" w:color="auto"/>
              <w:right w:val="single" w:sz="4" w:space="0" w:color="auto"/>
            </w:tcBorders>
            <w:shd w:val="clear" w:color="000000" w:fill="D9D9D9"/>
            <w:vAlign w:val="center"/>
            <w:hideMark/>
          </w:tcPr>
          <w:p w14:paraId="74C2AC78" w14:textId="61DD8CC1" w:rsidR="00582B9D" w:rsidRPr="00213AF8" w:rsidRDefault="004C2F32" w:rsidP="00295811">
            <w:pPr>
              <w:jc w:val="center"/>
              <w:rPr>
                <w:b/>
                <w:bCs/>
                <w:sz w:val="22"/>
                <w:szCs w:val="22"/>
              </w:rPr>
            </w:pPr>
            <w:r w:rsidRPr="00213AF8">
              <w:rPr>
                <w:b/>
                <w:bCs/>
                <w:sz w:val="22"/>
                <w:szCs w:val="22"/>
              </w:rPr>
              <w:t>m</w:t>
            </w:r>
            <w:r w:rsidR="00582B9D" w:rsidRPr="00213AF8">
              <w:rPr>
                <w:b/>
                <w:bCs/>
                <w:sz w:val="22"/>
                <w:szCs w:val="22"/>
                <w:vertAlign w:val="superscript"/>
              </w:rPr>
              <w:t>3</w:t>
            </w:r>
          </w:p>
        </w:tc>
        <w:tc>
          <w:tcPr>
            <w:tcW w:w="1240" w:type="dxa"/>
            <w:tcBorders>
              <w:top w:val="nil"/>
              <w:left w:val="nil"/>
              <w:bottom w:val="single" w:sz="4" w:space="0" w:color="auto"/>
              <w:right w:val="single" w:sz="4" w:space="0" w:color="auto"/>
            </w:tcBorders>
            <w:shd w:val="clear" w:color="000000" w:fill="D9D9D9"/>
            <w:vAlign w:val="center"/>
            <w:hideMark/>
          </w:tcPr>
          <w:p w14:paraId="6B5F7698" w14:textId="77777777" w:rsidR="00582B9D" w:rsidRPr="00213AF8" w:rsidRDefault="00582B9D" w:rsidP="00295811">
            <w:pPr>
              <w:jc w:val="center"/>
              <w:rPr>
                <w:b/>
                <w:bCs/>
                <w:sz w:val="22"/>
                <w:szCs w:val="22"/>
              </w:rPr>
            </w:pPr>
            <w:r w:rsidRPr="00213AF8">
              <w:rPr>
                <w:b/>
                <w:bCs/>
                <w:sz w:val="22"/>
                <w:szCs w:val="22"/>
              </w:rPr>
              <w:t>%</w:t>
            </w:r>
          </w:p>
        </w:tc>
        <w:tc>
          <w:tcPr>
            <w:tcW w:w="1240" w:type="dxa"/>
            <w:tcBorders>
              <w:top w:val="nil"/>
              <w:left w:val="nil"/>
              <w:bottom w:val="single" w:sz="4" w:space="0" w:color="auto"/>
              <w:right w:val="single" w:sz="4" w:space="0" w:color="auto"/>
            </w:tcBorders>
            <w:shd w:val="clear" w:color="000000" w:fill="D9D9D9"/>
            <w:vAlign w:val="center"/>
            <w:hideMark/>
          </w:tcPr>
          <w:p w14:paraId="4855A0ED" w14:textId="264041BA" w:rsidR="00582B9D" w:rsidRPr="00213AF8" w:rsidRDefault="004C2F32" w:rsidP="00295811">
            <w:pPr>
              <w:jc w:val="center"/>
              <w:rPr>
                <w:b/>
                <w:bCs/>
                <w:sz w:val="22"/>
                <w:szCs w:val="22"/>
              </w:rPr>
            </w:pPr>
            <w:r w:rsidRPr="00213AF8">
              <w:rPr>
                <w:b/>
                <w:bCs/>
                <w:sz w:val="22"/>
                <w:szCs w:val="22"/>
              </w:rPr>
              <w:t>m</w:t>
            </w:r>
            <w:r w:rsidR="00582B9D" w:rsidRPr="00213AF8">
              <w:rPr>
                <w:b/>
                <w:bCs/>
                <w:sz w:val="22"/>
                <w:szCs w:val="22"/>
                <w:vertAlign w:val="superscript"/>
              </w:rPr>
              <w:t>3</w:t>
            </w:r>
            <w:r w:rsidR="00582B9D" w:rsidRPr="00213AF8">
              <w:rPr>
                <w:b/>
                <w:bCs/>
                <w:sz w:val="22"/>
                <w:szCs w:val="22"/>
              </w:rPr>
              <w:t>/</w:t>
            </w:r>
            <w:r w:rsidRPr="00213AF8">
              <w:rPr>
                <w:b/>
                <w:bCs/>
                <w:sz w:val="22"/>
                <w:szCs w:val="22"/>
              </w:rPr>
              <w:t>ha</w:t>
            </w:r>
          </w:p>
        </w:tc>
        <w:tc>
          <w:tcPr>
            <w:tcW w:w="1056" w:type="dxa"/>
            <w:tcBorders>
              <w:top w:val="nil"/>
              <w:left w:val="nil"/>
              <w:bottom w:val="single" w:sz="4" w:space="0" w:color="auto"/>
              <w:right w:val="single" w:sz="4" w:space="0" w:color="auto"/>
            </w:tcBorders>
            <w:shd w:val="clear" w:color="000000" w:fill="D9D9D9"/>
            <w:vAlign w:val="center"/>
            <w:hideMark/>
          </w:tcPr>
          <w:p w14:paraId="180B79BE" w14:textId="7B5DB0DB" w:rsidR="00582B9D" w:rsidRPr="00213AF8" w:rsidRDefault="004C2F32" w:rsidP="00295811">
            <w:pPr>
              <w:jc w:val="center"/>
              <w:rPr>
                <w:b/>
                <w:bCs/>
                <w:sz w:val="22"/>
                <w:szCs w:val="22"/>
              </w:rPr>
            </w:pPr>
            <w:r w:rsidRPr="00213AF8">
              <w:rPr>
                <w:b/>
                <w:bCs/>
                <w:sz w:val="22"/>
                <w:szCs w:val="22"/>
              </w:rPr>
              <w:t>m</w:t>
            </w:r>
            <w:r w:rsidR="00582B9D" w:rsidRPr="00213AF8">
              <w:rPr>
                <w:b/>
                <w:bCs/>
                <w:sz w:val="22"/>
                <w:szCs w:val="22"/>
                <w:vertAlign w:val="superscript"/>
              </w:rPr>
              <w:t>3</w:t>
            </w:r>
          </w:p>
        </w:tc>
        <w:tc>
          <w:tcPr>
            <w:tcW w:w="1240" w:type="dxa"/>
            <w:tcBorders>
              <w:top w:val="nil"/>
              <w:left w:val="nil"/>
              <w:bottom w:val="single" w:sz="4" w:space="0" w:color="auto"/>
              <w:right w:val="single" w:sz="4" w:space="0" w:color="auto"/>
            </w:tcBorders>
            <w:shd w:val="clear" w:color="000000" w:fill="D9D9D9"/>
            <w:vAlign w:val="center"/>
            <w:hideMark/>
          </w:tcPr>
          <w:p w14:paraId="0B4A391B" w14:textId="77777777" w:rsidR="00582B9D" w:rsidRPr="00213AF8" w:rsidRDefault="00582B9D" w:rsidP="00295811">
            <w:pPr>
              <w:jc w:val="center"/>
              <w:rPr>
                <w:b/>
                <w:bCs/>
                <w:sz w:val="22"/>
                <w:szCs w:val="22"/>
              </w:rPr>
            </w:pPr>
            <w:r w:rsidRPr="00213AF8">
              <w:rPr>
                <w:b/>
                <w:bCs/>
                <w:sz w:val="22"/>
                <w:szCs w:val="22"/>
              </w:rPr>
              <w:t>%</w:t>
            </w:r>
          </w:p>
        </w:tc>
        <w:tc>
          <w:tcPr>
            <w:tcW w:w="1240" w:type="dxa"/>
            <w:tcBorders>
              <w:top w:val="nil"/>
              <w:left w:val="nil"/>
              <w:bottom w:val="single" w:sz="4" w:space="0" w:color="auto"/>
              <w:right w:val="single" w:sz="4" w:space="0" w:color="auto"/>
            </w:tcBorders>
            <w:shd w:val="clear" w:color="000000" w:fill="D9D9D9"/>
            <w:vAlign w:val="center"/>
            <w:hideMark/>
          </w:tcPr>
          <w:p w14:paraId="397D746F" w14:textId="26C322E2" w:rsidR="00582B9D" w:rsidRPr="00213AF8" w:rsidRDefault="004C2F32" w:rsidP="00295811">
            <w:pPr>
              <w:jc w:val="center"/>
              <w:rPr>
                <w:b/>
                <w:bCs/>
                <w:sz w:val="22"/>
                <w:szCs w:val="22"/>
              </w:rPr>
            </w:pPr>
            <w:r w:rsidRPr="00213AF8">
              <w:rPr>
                <w:b/>
                <w:bCs/>
                <w:sz w:val="22"/>
                <w:szCs w:val="22"/>
              </w:rPr>
              <w:t>m</w:t>
            </w:r>
            <w:r w:rsidR="00582B9D" w:rsidRPr="00213AF8">
              <w:rPr>
                <w:b/>
                <w:bCs/>
                <w:sz w:val="22"/>
                <w:szCs w:val="22"/>
                <w:vertAlign w:val="superscript"/>
              </w:rPr>
              <w:t>3</w:t>
            </w:r>
            <w:r w:rsidR="00582B9D" w:rsidRPr="00213AF8">
              <w:rPr>
                <w:b/>
                <w:bCs/>
                <w:sz w:val="22"/>
                <w:szCs w:val="22"/>
              </w:rPr>
              <w:t>/</w:t>
            </w:r>
            <w:r w:rsidRPr="00213AF8">
              <w:rPr>
                <w:b/>
                <w:bCs/>
                <w:sz w:val="22"/>
                <w:szCs w:val="22"/>
              </w:rPr>
              <w:t>ha</w:t>
            </w:r>
          </w:p>
        </w:tc>
        <w:tc>
          <w:tcPr>
            <w:tcW w:w="1240" w:type="dxa"/>
            <w:tcBorders>
              <w:top w:val="nil"/>
              <w:left w:val="nil"/>
              <w:bottom w:val="single" w:sz="4" w:space="0" w:color="auto"/>
              <w:right w:val="single" w:sz="4" w:space="0" w:color="auto"/>
            </w:tcBorders>
            <w:shd w:val="clear" w:color="000000" w:fill="D9D9D9"/>
            <w:vAlign w:val="center"/>
            <w:hideMark/>
          </w:tcPr>
          <w:p w14:paraId="1CE8A5EF" w14:textId="77777777" w:rsidR="00582B9D" w:rsidRPr="00213AF8" w:rsidRDefault="00582B9D" w:rsidP="00295811">
            <w:pPr>
              <w:jc w:val="center"/>
              <w:rPr>
                <w:b/>
                <w:bCs/>
                <w:sz w:val="22"/>
                <w:szCs w:val="22"/>
              </w:rPr>
            </w:pPr>
            <w:r w:rsidRPr="00213AF8">
              <w:rPr>
                <w:b/>
                <w:bCs/>
                <w:sz w:val="22"/>
                <w:szCs w:val="22"/>
              </w:rPr>
              <w:t>Iv / V *100</w:t>
            </w:r>
          </w:p>
        </w:tc>
      </w:tr>
      <w:tr w:rsidR="00BA3370" w:rsidRPr="00213AF8" w14:paraId="24B2E229" w14:textId="77777777" w:rsidTr="00BA3370">
        <w:trPr>
          <w:trHeight w:val="255"/>
        </w:trPr>
        <w:tc>
          <w:tcPr>
            <w:tcW w:w="6403" w:type="dxa"/>
            <w:tcBorders>
              <w:top w:val="nil"/>
              <w:left w:val="single" w:sz="4" w:space="0" w:color="auto"/>
              <w:bottom w:val="single" w:sz="4" w:space="0" w:color="auto"/>
              <w:right w:val="single" w:sz="4" w:space="0" w:color="auto"/>
            </w:tcBorders>
            <w:noWrap/>
            <w:vAlign w:val="center"/>
            <w:hideMark/>
          </w:tcPr>
          <w:p w14:paraId="433D296E" w14:textId="71157166" w:rsidR="00BA3370" w:rsidRPr="00213AF8" w:rsidRDefault="00BA3370" w:rsidP="00BA3370">
            <w:pPr>
              <w:jc w:val="left"/>
              <w:rPr>
                <w:sz w:val="22"/>
                <w:szCs w:val="22"/>
              </w:rPr>
            </w:pPr>
            <w:r w:rsidRPr="00213AF8">
              <w:rPr>
                <w:color w:val="000000"/>
                <w:sz w:val="22"/>
                <w:szCs w:val="22"/>
              </w:rPr>
              <w:t xml:space="preserve">1110 – </w:t>
            </w:r>
            <w:r w:rsidRPr="00213AF8">
              <w:rPr>
                <w:color w:val="000000"/>
                <w:sz w:val="22"/>
                <w:szCs w:val="22"/>
                <w:lang w:val="sr-Cyrl-RS"/>
              </w:rPr>
              <w:t>Високе шуме ОМЛ</w:t>
            </w:r>
          </w:p>
        </w:tc>
        <w:tc>
          <w:tcPr>
            <w:tcW w:w="1056" w:type="dxa"/>
            <w:tcBorders>
              <w:top w:val="nil"/>
              <w:left w:val="nil"/>
              <w:bottom w:val="single" w:sz="4" w:space="0" w:color="auto"/>
              <w:right w:val="single" w:sz="4" w:space="0" w:color="auto"/>
            </w:tcBorders>
            <w:noWrap/>
            <w:vAlign w:val="center"/>
            <w:hideMark/>
          </w:tcPr>
          <w:p w14:paraId="1C6B4C09" w14:textId="7536EEAF" w:rsidR="00BA3370" w:rsidRPr="00BA3370" w:rsidRDefault="00BA3370" w:rsidP="00BA3370">
            <w:pPr>
              <w:jc w:val="right"/>
              <w:rPr>
                <w:color w:val="000000"/>
                <w:sz w:val="22"/>
                <w:szCs w:val="22"/>
              </w:rPr>
            </w:pPr>
            <w:r w:rsidRPr="00BA3370">
              <w:rPr>
                <w:color w:val="000000"/>
                <w:sz w:val="22"/>
                <w:szCs w:val="22"/>
              </w:rPr>
              <w:t>329,74</w:t>
            </w:r>
          </w:p>
        </w:tc>
        <w:tc>
          <w:tcPr>
            <w:tcW w:w="1240" w:type="dxa"/>
            <w:tcBorders>
              <w:top w:val="nil"/>
              <w:left w:val="nil"/>
              <w:bottom w:val="single" w:sz="4" w:space="0" w:color="auto"/>
              <w:right w:val="single" w:sz="4" w:space="0" w:color="auto"/>
            </w:tcBorders>
            <w:noWrap/>
            <w:vAlign w:val="center"/>
            <w:hideMark/>
          </w:tcPr>
          <w:p w14:paraId="5B50BE66" w14:textId="710AEA62" w:rsidR="00BA3370" w:rsidRPr="00BA3370" w:rsidRDefault="00BA3370" w:rsidP="00BA3370">
            <w:pPr>
              <w:jc w:val="right"/>
              <w:rPr>
                <w:color w:val="000000"/>
                <w:sz w:val="22"/>
                <w:szCs w:val="22"/>
              </w:rPr>
            </w:pPr>
            <w:r w:rsidRPr="00BA3370">
              <w:rPr>
                <w:color w:val="000000"/>
                <w:sz w:val="22"/>
                <w:szCs w:val="22"/>
              </w:rPr>
              <w:t>13,4</w:t>
            </w:r>
          </w:p>
        </w:tc>
        <w:tc>
          <w:tcPr>
            <w:tcW w:w="1176" w:type="dxa"/>
            <w:tcBorders>
              <w:top w:val="nil"/>
              <w:left w:val="nil"/>
              <w:bottom w:val="single" w:sz="4" w:space="0" w:color="auto"/>
              <w:right w:val="single" w:sz="4" w:space="0" w:color="auto"/>
            </w:tcBorders>
            <w:noWrap/>
            <w:vAlign w:val="center"/>
          </w:tcPr>
          <w:p w14:paraId="43A533AF" w14:textId="72D64834" w:rsidR="00BA3370" w:rsidRPr="00BA3370" w:rsidRDefault="00BA3370" w:rsidP="00BA3370">
            <w:pPr>
              <w:jc w:val="right"/>
              <w:rPr>
                <w:color w:val="000000"/>
                <w:sz w:val="22"/>
                <w:szCs w:val="22"/>
                <w:highlight w:val="yellow"/>
              </w:rPr>
            </w:pPr>
            <w:r w:rsidRPr="00BA3370">
              <w:rPr>
                <w:color w:val="000000"/>
                <w:sz w:val="22"/>
                <w:szCs w:val="22"/>
              </w:rPr>
              <w:t>73.933,4</w:t>
            </w:r>
          </w:p>
        </w:tc>
        <w:tc>
          <w:tcPr>
            <w:tcW w:w="1240" w:type="dxa"/>
            <w:tcBorders>
              <w:top w:val="nil"/>
              <w:left w:val="nil"/>
              <w:bottom w:val="single" w:sz="4" w:space="0" w:color="auto"/>
              <w:right w:val="single" w:sz="4" w:space="0" w:color="auto"/>
            </w:tcBorders>
            <w:noWrap/>
            <w:vAlign w:val="center"/>
          </w:tcPr>
          <w:p w14:paraId="33BC983E" w14:textId="1B6365D9" w:rsidR="00BA3370" w:rsidRPr="00BA3370" w:rsidRDefault="00BA3370" w:rsidP="00BA3370">
            <w:pPr>
              <w:jc w:val="right"/>
              <w:rPr>
                <w:color w:val="000000"/>
                <w:sz w:val="22"/>
                <w:szCs w:val="22"/>
                <w:highlight w:val="yellow"/>
              </w:rPr>
            </w:pPr>
            <w:r w:rsidRPr="00BA3370">
              <w:rPr>
                <w:color w:val="000000"/>
                <w:sz w:val="22"/>
                <w:szCs w:val="22"/>
              </w:rPr>
              <w:t>13,9</w:t>
            </w:r>
          </w:p>
        </w:tc>
        <w:tc>
          <w:tcPr>
            <w:tcW w:w="1240" w:type="dxa"/>
            <w:tcBorders>
              <w:top w:val="nil"/>
              <w:left w:val="nil"/>
              <w:bottom w:val="single" w:sz="4" w:space="0" w:color="auto"/>
              <w:right w:val="single" w:sz="4" w:space="0" w:color="auto"/>
            </w:tcBorders>
            <w:noWrap/>
            <w:vAlign w:val="center"/>
          </w:tcPr>
          <w:p w14:paraId="652949EE" w14:textId="6FB05F03" w:rsidR="00BA3370" w:rsidRPr="00BA3370" w:rsidRDefault="00BA3370" w:rsidP="00BA3370">
            <w:pPr>
              <w:jc w:val="right"/>
              <w:rPr>
                <w:color w:val="000000"/>
                <w:sz w:val="22"/>
                <w:szCs w:val="22"/>
                <w:highlight w:val="yellow"/>
              </w:rPr>
            </w:pPr>
            <w:r w:rsidRPr="00BA3370">
              <w:rPr>
                <w:color w:val="000000"/>
                <w:sz w:val="22"/>
                <w:szCs w:val="22"/>
              </w:rPr>
              <w:t>224,2</w:t>
            </w:r>
          </w:p>
        </w:tc>
        <w:tc>
          <w:tcPr>
            <w:tcW w:w="1056" w:type="dxa"/>
            <w:tcBorders>
              <w:top w:val="nil"/>
              <w:left w:val="nil"/>
              <w:bottom w:val="single" w:sz="4" w:space="0" w:color="auto"/>
              <w:right w:val="single" w:sz="4" w:space="0" w:color="auto"/>
            </w:tcBorders>
            <w:noWrap/>
            <w:vAlign w:val="center"/>
          </w:tcPr>
          <w:p w14:paraId="7C060D45" w14:textId="370948A7" w:rsidR="00BA3370" w:rsidRPr="00BA3370" w:rsidRDefault="00BA3370" w:rsidP="00BA3370">
            <w:pPr>
              <w:jc w:val="right"/>
              <w:rPr>
                <w:color w:val="000000"/>
                <w:sz w:val="22"/>
                <w:szCs w:val="22"/>
                <w:highlight w:val="yellow"/>
              </w:rPr>
            </w:pPr>
            <w:r w:rsidRPr="00BA3370">
              <w:rPr>
                <w:color w:val="000000"/>
                <w:sz w:val="22"/>
                <w:szCs w:val="22"/>
              </w:rPr>
              <w:t>1.681,7</w:t>
            </w:r>
          </w:p>
        </w:tc>
        <w:tc>
          <w:tcPr>
            <w:tcW w:w="1240" w:type="dxa"/>
            <w:tcBorders>
              <w:top w:val="nil"/>
              <w:left w:val="nil"/>
              <w:bottom w:val="single" w:sz="4" w:space="0" w:color="auto"/>
              <w:right w:val="single" w:sz="4" w:space="0" w:color="auto"/>
            </w:tcBorders>
            <w:noWrap/>
            <w:vAlign w:val="center"/>
          </w:tcPr>
          <w:p w14:paraId="0F37F9CB" w14:textId="60FB601C" w:rsidR="00BA3370" w:rsidRPr="00BA3370" w:rsidRDefault="00BA3370" w:rsidP="00BA3370">
            <w:pPr>
              <w:jc w:val="right"/>
              <w:rPr>
                <w:color w:val="000000"/>
                <w:sz w:val="22"/>
                <w:szCs w:val="22"/>
                <w:highlight w:val="yellow"/>
              </w:rPr>
            </w:pPr>
            <w:r w:rsidRPr="00BA3370">
              <w:rPr>
                <w:color w:val="000000"/>
                <w:sz w:val="22"/>
                <w:szCs w:val="22"/>
              </w:rPr>
              <w:t>1</w:t>
            </w:r>
            <w:r w:rsidR="00D94101">
              <w:rPr>
                <w:color w:val="000000"/>
                <w:sz w:val="22"/>
                <w:szCs w:val="22"/>
              </w:rPr>
              <w:t xml:space="preserve"> </w:t>
            </w:r>
          </w:p>
        </w:tc>
        <w:tc>
          <w:tcPr>
            <w:tcW w:w="1240" w:type="dxa"/>
            <w:tcBorders>
              <w:top w:val="nil"/>
              <w:left w:val="nil"/>
              <w:bottom w:val="single" w:sz="4" w:space="0" w:color="auto"/>
              <w:right w:val="single" w:sz="4" w:space="0" w:color="auto"/>
            </w:tcBorders>
            <w:noWrap/>
            <w:vAlign w:val="center"/>
          </w:tcPr>
          <w:p w14:paraId="71769F9C" w14:textId="170F8C39" w:rsidR="00BA3370" w:rsidRPr="00BA3370" w:rsidRDefault="00BA3370" w:rsidP="00BA3370">
            <w:pPr>
              <w:jc w:val="right"/>
              <w:rPr>
                <w:color w:val="000000"/>
                <w:sz w:val="22"/>
                <w:szCs w:val="22"/>
                <w:highlight w:val="yellow"/>
              </w:rPr>
            </w:pPr>
            <w:r w:rsidRPr="00BA3370">
              <w:rPr>
                <w:color w:val="000000"/>
                <w:sz w:val="22"/>
                <w:szCs w:val="22"/>
              </w:rPr>
              <w:t>6,4</w:t>
            </w:r>
          </w:p>
        </w:tc>
        <w:tc>
          <w:tcPr>
            <w:tcW w:w="1240" w:type="dxa"/>
            <w:tcBorders>
              <w:top w:val="nil"/>
              <w:left w:val="nil"/>
              <w:bottom w:val="single" w:sz="4" w:space="0" w:color="auto"/>
              <w:right w:val="single" w:sz="4" w:space="0" w:color="auto"/>
            </w:tcBorders>
            <w:noWrap/>
            <w:vAlign w:val="center"/>
          </w:tcPr>
          <w:p w14:paraId="6ED60CB8" w14:textId="2684213A" w:rsidR="00BA3370" w:rsidRPr="00BA3370" w:rsidRDefault="00BA3370" w:rsidP="00BA3370">
            <w:pPr>
              <w:jc w:val="right"/>
              <w:rPr>
                <w:color w:val="000000"/>
                <w:sz w:val="22"/>
                <w:szCs w:val="22"/>
                <w:highlight w:val="yellow"/>
              </w:rPr>
            </w:pPr>
            <w:r w:rsidRPr="00BA3370">
              <w:rPr>
                <w:color w:val="000000"/>
                <w:sz w:val="22"/>
                <w:szCs w:val="22"/>
              </w:rPr>
              <w:t>2,3</w:t>
            </w:r>
          </w:p>
        </w:tc>
      </w:tr>
      <w:tr w:rsidR="00BA3370" w:rsidRPr="00213AF8" w14:paraId="4F2E3B80" w14:textId="77777777" w:rsidTr="00BA3370">
        <w:trPr>
          <w:trHeight w:val="255"/>
        </w:trPr>
        <w:tc>
          <w:tcPr>
            <w:tcW w:w="6403" w:type="dxa"/>
            <w:tcBorders>
              <w:top w:val="nil"/>
              <w:left w:val="single" w:sz="4" w:space="0" w:color="auto"/>
              <w:bottom w:val="single" w:sz="4" w:space="0" w:color="auto"/>
              <w:right w:val="single" w:sz="4" w:space="0" w:color="auto"/>
            </w:tcBorders>
            <w:noWrap/>
            <w:vAlign w:val="center"/>
            <w:hideMark/>
          </w:tcPr>
          <w:p w14:paraId="7D9B0759" w14:textId="4D8814C8" w:rsidR="00BA3370" w:rsidRPr="00213AF8" w:rsidRDefault="00BA3370" w:rsidP="00BA3370">
            <w:pPr>
              <w:jc w:val="left"/>
              <w:rPr>
                <w:sz w:val="22"/>
                <w:szCs w:val="22"/>
              </w:rPr>
            </w:pPr>
            <w:r w:rsidRPr="00213AF8">
              <w:rPr>
                <w:color w:val="000000"/>
                <w:sz w:val="22"/>
                <w:szCs w:val="22"/>
              </w:rPr>
              <w:t xml:space="preserve">1210 – </w:t>
            </w:r>
            <w:r w:rsidRPr="00213AF8">
              <w:rPr>
                <w:color w:val="000000"/>
                <w:sz w:val="22"/>
                <w:szCs w:val="22"/>
                <w:lang w:val="sr-Cyrl-RS"/>
              </w:rPr>
              <w:t>Вештачки подигнуте плантаже тополе</w:t>
            </w:r>
          </w:p>
        </w:tc>
        <w:tc>
          <w:tcPr>
            <w:tcW w:w="1056" w:type="dxa"/>
            <w:tcBorders>
              <w:top w:val="nil"/>
              <w:left w:val="nil"/>
              <w:bottom w:val="single" w:sz="4" w:space="0" w:color="auto"/>
              <w:right w:val="single" w:sz="4" w:space="0" w:color="auto"/>
            </w:tcBorders>
            <w:noWrap/>
            <w:vAlign w:val="center"/>
            <w:hideMark/>
          </w:tcPr>
          <w:p w14:paraId="3F75D3F9" w14:textId="08DCBDE5" w:rsidR="00BA3370" w:rsidRPr="00BA3370" w:rsidRDefault="00BA3370" w:rsidP="00BA3370">
            <w:pPr>
              <w:jc w:val="right"/>
              <w:rPr>
                <w:color w:val="000000"/>
                <w:sz w:val="22"/>
                <w:szCs w:val="22"/>
              </w:rPr>
            </w:pPr>
            <w:r w:rsidRPr="00BA3370">
              <w:rPr>
                <w:color w:val="000000"/>
                <w:sz w:val="22"/>
                <w:szCs w:val="22"/>
              </w:rPr>
              <w:t>1.702,00</w:t>
            </w:r>
          </w:p>
        </w:tc>
        <w:tc>
          <w:tcPr>
            <w:tcW w:w="1240" w:type="dxa"/>
            <w:tcBorders>
              <w:top w:val="nil"/>
              <w:left w:val="nil"/>
              <w:bottom w:val="single" w:sz="4" w:space="0" w:color="auto"/>
              <w:right w:val="single" w:sz="4" w:space="0" w:color="auto"/>
            </w:tcBorders>
            <w:noWrap/>
            <w:vAlign w:val="center"/>
            <w:hideMark/>
          </w:tcPr>
          <w:p w14:paraId="2651CE00" w14:textId="6783B595" w:rsidR="00BA3370" w:rsidRPr="00BA3370" w:rsidRDefault="00BA3370" w:rsidP="00BA3370">
            <w:pPr>
              <w:jc w:val="right"/>
              <w:rPr>
                <w:color w:val="000000"/>
                <w:sz w:val="22"/>
                <w:szCs w:val="22"/>
              </w:rPr>
            </w:pPr>
            <w:r w:rsidRPr="00BA3370">
              <w:rPr>
                <w:color w:val="000000"/>
                <w:sz w:val="22"/>
                <w:szCs w:val="22"/>
              </w:rPr>
              <w:t>68,9</w:t>
            </w:r>
          </w:p>
        </w:tc>
        <w:tc>
          <w:tcPr>
            <w:tcW w:w="1176" w:type="dxa"/>
            <w:tcBorders>
              <w:top w:val="nil"/>
              <w:left w:val="nil"/>
              <w:bottom w:val="single" w:sz="4" w:space="0" w:color="auto"/>
              <w:right w:val="single" w:sz="4" w:space="0" w:color="auto"/>
            </w:tcBorders>
            <w:noWrap/>
            <w:vAlign w:val="center"/>
            <w:hideMark/>
          </w:tcPr>
          <w:p w14:paraId="2B58A7F9" w14:textId="3FD39932" w:rsidR="00BA3370" w:rsidRPr="00BA3370" w:rsidRDefault="00BA3370" w:rsidP="00BA3370">
            <w:pPr>
              <w:jc w:val="right"/>
              <w:rPr>
                <w:color w:val="000000"/>
                <w:sz w:val="22"/>
                <w:szCs w:val="22"/>
                <w:highlight w:val="yellow"/>
              </w:rPr>
            </w:pPr>
            <w:r w:rsidRPr="00BA3370">
              <w:rPr>
                <w:color w:val="000000"/>
                <w:sz w:val="22"/>
                <w:szCs w:val="22"/>
              </w:rPr>
              <w:t>350.335,3</w:t>
            </w:r>
          </w:p>
        </w:tc>
        <w:tc>
          <w:tcPr>
            <w:tcW w:w="1240" w:type="dxa"/>
            <w:tcBorders>
              <w:top w:val="nil"/>
              <w:left w:val="nil"/>
              <w:bottom w:val="single" w:sz="4" w:space="0" w:color="auto"/>
              <w:right w:val="single" w:sz="4" w:space="0" w:color="auto"/>
            </w:tcBorders>
            <w:noWrap/>
            <w:vAlign w:val="center"/>
            <w:hideMark/>
          </w:tcPr>
          <w:p w14:paraId="0330CA5C" w14:textId="702C2CF8" w:rsidR="00BA3370" w:rsidRPr="00BA3370" w:rsidRDefault="00BA3370" w:rsidP="00BA3370">
            <w:pPr>
              <w:jc w:val="right"/>
              <w:rPr>
                <w:color w:val="000000"/>
                <w:sz w:val="22"/>
                <w:szCs w:val="22"/>
                <w:highlight w:val="yellow"/>
              </w:rPr>
            </w:pPr>
            <w:r w:rsidRPr="00BA3370">
              <w:rPr>
                <w:color w:val="000000"/>
                <w:sz w:val="22"/>
                <w:szCs w:val="22"/>
              </w:rPr>
              <w:t>66,1</w:t>
            </w:r>
          </w:p>
        </w:tc>
        <w:tc>
          <w:tcPr>
            <w:tcW w:w="1240" w:type="dxa"/>
            <w:tcBorders>
              <w:top w:val="nil"/>
              <w:left w:val="nil"/>
              <w:bottom w:val="single" w:sz="4" w:space="0" w:color="auto"/>
              <w:right w:val="single" w:sz="4" w:space="0" w:color="auto"/>
            </w:tcBorders>
            <w:noWrap/>
            <w:vAlign w:val="center"/>
            <w:hideMark/>
          </w:tcPr>
          <w:p w14:paraId="01CFE92B" w14:textId="6D11F8E5" w:rsidR="00BA3370" w:rsidRPr="00BA3370" w:rsidRDefault="00BA3370" w:rsidP="00BA3370">
            <w:pPr>
              <w:jc w:val="right"/>
              <w:rPr>
                <w:color w:val="000000"/>
                <w:sz w:val="22"/>
                <w:szCs w:val="22"/>
                <w:highlight w:val="yellow"/>
              </w:rPr>
            </w:pPr>
            <w:r w:rsidRPr="00BA3370">
              <w:rPr>
                <w:color w:val="000000"/>
                <w:sz w:val="22"/>
                <w:szCs w:val="22"/>
              </w:rPr>
              <w:t>205,8</w:t>
            </w:r>
          </w:p>
        </w:tc>
        <w:tc>
          <w:tcPr>
            <w:tcW w:w="1056" w:type="dxa"/>
            <w:tcBorders>
              <w:top w:val="nil"/>
              <w:left w:val="nil"/>
              <w:bottom w:val="single" w:sz="4" w:space="0" w:color="auto"/>
              <w:right w:val="single" w:sz="4" w:space="0" w:color="auto"/>
            </w:tcBorders>
            <w:noWrap/>
            <w:vAlign w:val="center"/>
            <w:hideMark/>
          </w:tcPr>
          <w:p w14:paraId="2030BD83" w14:textId="6E781107" w:rsidR="00BA3370" w:rsidRPr="00BA3370" w:rsidRDefault="00BA3370" w:rsidP="00BA3370">
            <w:pPr>
              <w:jc w:val="right"/>
              <w:rPr>
                <w:color w:val="000000"/>
                <w:sz w:val="22"/>
                <w:szCs w:val="22"/>
                <w:highlight w:val="yellow"/>
              </w:rPr>
            </w:pPr>
            <w:r w:rsidRPr="00BA3370">
              <w:rPr>
                <w:color w:val="000000"/>
                <w:sz w:val="22"/>
                <w:szCs w:val="22"/>
              </w:rPr>
              <w:t>13.250,1</w:t>
            </w:r>
          </w:p>
        </w:tc>
        <w:tc>
          <w:tcPr>
            <w:tcW w:w="1240" w:type="dxa"/>
            <w:tcBorders>
              <w:top w:val="nil"/>
              <w:left w:val="nil"/>
              <w:bottom w:val="single" w:sz="4" w:space="0" w:color="auto"/>
              <w:right w:val="single" w:sz="4" w:space="0" w:color="auto"/>
            </w:tcBorders>
            <w:noWrap/>
            <w:vAlign w:val="center"/>
            <w:hideMark/>
          </w:tcPr>
          <w:p w14:paraId="08E31F7C" w14:textId="12D5DD9F" w:rsidR="00BA3370" w:rsidRPr="00BA3370" w:rsidRDefault="00BA3370" w:rsidP="00BA3370">
            <w:pPr>
              <w:jc w:val="right"/>
              <w:rPr>
                <w:color w:val="000000"/>
                <w:sz w:val="22"/>
                <w:szCs w:val="22"/>
                <w:highlight w:val="yellow"/>
              </w:rPr>
            </w:pPr>
            <w:r w:rsidRPr="00BA3370">
              <w:rPr>
                <w:color w:val="000000"/>
                <w:sz w:val="22"/>
                <w:szCs w:val="22"/>
              </w:rPr>
              <w:t>78,6</w:t>
            </w:r>
          </w:p>
        </w:tc>
        <w:tc>
          <w:tcPr>
            <w:tcW w:w="1240" w:type="dxa"/>
            <w:tcBorders>
              <w:top w:val="nil"/>
              <w:left w:val="nil"/>
              <w:bottom w:val="single" w:sz="4" w:space="0" w:color="auto"/>
              <w:right w:val="single" w:sz="4" w:space="0" w:color="auto"/>
            </w:tcBorders>
            <w:noWrap/>
            <w:vAlign w:val="center"/>
            <w:hideMark/>
          </w:tcPr>
          <w:p w14:paraId="0C3B7C2A" w14:textId="734AB369" w:rsidR="00BA3370" w:rsidRPr="00BA3370" w:rsidRDefault="00BA3370" w:rsidP="00BA3370">
            <w:pPr>
              <w:jc w:val="right"/>
              <w:rPr>
                <w:color w:val="000000"/>
                <w:sz w:val="22"/>
                <w:szCs w:val="22"/>
                <w:highlight w:val="yellow"/>
              </w:rPr>
            </w:pPr>
            <w:r w:rsidRPr="00BA3370">
              <w:rPr>
                <w:color w:val="000000"/>
                <w:sz w:val="22"/>
                <w:szCs w:val="22"/>
              </w:rPr>
              <w:t>8,4</w:t>
            </w:r>
          </w:p>
        </w:tc>
        <w:tc>
          <w:tcPr>
            <w:tcW w:w="1240" w:type="dxa"/>
            <w:tcBorders>
              <w:top w:val="nil"/>
              <w:left w:val="nil"/>
              <w:bottom w:val="single" w:sz="4" w:space="0" w:color="auto"/>
              <w:right w:val="single" w:sz="4" w:space="0" w:color="auto"/>
            </w:tcBorders>
            <w:noWrap/>
            <w:vAlign w:val="center"/>
            <w:hideMark/>
          </w:tcPr>
          <w:p w14:paraId="61171FDD" w14:textId="6D0A0F80" w:rsidR="00BA3370" w:rsidRPr="00BA3370" w:rsidRDefault="00BA3370" w:rsidP="00BA3370">
            <w:pPr>
              <w:jc w:val="right"/>
              <w:rPr>
                <w:color w:val="000000"/>
                <w:sz w:val="22"/>
                <w:szCs w:val="22"/>
                <w:highlight w:val="yellow"/>
              </w:rPr>
            </w:pPr>
            <w:r w:rsidRPr="00BA3370">
              <w:rPr>
                <w:color w:val="000000"/>
                <w:sz w:val="22"/>
                <w:szCs w:val="22"/>
              </w:rPr>
              <w:t>3,8</w:t>
            </w:r>
          </w:p>
        </w:tc>
      </w:tr>
      <w:tr w:rsidR="00BA3370" w:rsidRPr="00213AF8" w14:paraId="70D4D877" w14:textId="77777777" w:rsidTr="00BA3370">
        <w:trPr>
          <w:trHeight w:val="255"/>
        </w:trPr>
        <w:tc>
          <w:tcPr>
            <w:tcW w:w="6403" w:type="dxa"/>
            <w:tcBorders>
              <w:top w:val="nil"/>
              <w:left w:val="single" w:sz="4" w:space="0" w:color="auto"/>
              <w:bottom w:val="single" w:sz="4" w:space="0" w:color="auto"/>
              <w:right w:val="single" w:sz="4" w:space="0" w:color="auto"/>
            </w:tcBorders>
            <w:noWrap/>
            <w:vAlign w:val="center"/>
            <w:hideMark/>
          </w:tcPr>
          <w:p w14:paraId="3BAD6BA7" w14:textId="7FABA526" w:rsidR="00BA3370" w:rsidRPr="00642EFB" w:rsidRDefault="00BA3370" w:rsidP="00BA3370">
            <w:pPr>
              <w:jc w:val="left"/>
              <w:rPr>
                <w:sz w:val="22"/>
                <w:szCs w:val="22"/>
                <w:lang w:val="ru-RU"/>
              </w:rPr>
            </w:pPr>
            <w:r w:rsidRPr="00642EFB">
              <w:rPr>
                <w:color w:val="000000"/>
                <w:sz w:val="22"/>
                <w:szCs w:val="22"/>
                <w:lang w:val="ru-RU"/>
              </w:rPr>
              <w:t xml:space="preserve">2310 – </w:t>
            </w:r>
            <w:r w:rsidRPr="00213AF8">
              <w:rPr>
                <w:color w:val="000000"/>
                <w:sz w:val="22"/>
                <w:szCs w:val="22"/>
                <w:lang w:val="sr-Cyrl-RS"/>
              </w:rPr>
              <w:t>Високе мешовите шуме пољског јасена</w:t>
            </w:r>
          </w:p>
        </w:tc>
        <w:tc>
          <w:tcPr>
            <w:tcW w:w="1056" w:type="dxa"/>
            <w:tcBorders>
              <w:top w:val="nil"/>
              <w:left w:val="nil"/>
              <w:bottom w:val="single" w:sz="4" w:space="0" w:color="auto"/>
              <w:right w:val="single" w:sz="4" w:space="0" w:color="auto"/>
            </w:tcBorders>
            <w:noWrap/>
            <w:vAlign w:val="center"/>
            <w:hideMark/>
          </w:tcPr>
          <w:p w14:paraId="0707AA75" w14:textId="73751873" w:rsidR="00BA3370" w:rsidRPr="00BA3370" w:rsidRDefault="00BA3370" w:rsidP="00BA3370">
            <w:pPr>
              <w:jc w:val="right"/>
              <w:rPr>
                <w:color w:val="000000"/>
                <w:sz w:val="22"/>
                <w:szCs w:val="22"/>
              </w:rPr>
            </w:pPr>
            <w:r w:rsidRPr="00BA3370">
              <w:rPr>
                <w:color w:val="000000"/>
                <w:sz w:val="22"/>
                <w:szCs w:val="22"/>
              </w:rPr>
              <w:t>169,35</w:t>
            </w:r>
          </w:p>
        </w:tc>
        <w:tc>
          <w:tcPr>
            <w:tcW w:w="1240" w:type="dxa"/>
            <w:tcBorders>
              <w:top w:val="nil"/>
              <w:left w:val="nil"/>
              <w:bottom w:val="single" w:sz="4" w:space="0" w:color="auto"/>
              <w:right w:val="single" w:sz="4" w:space="0" w:color="auto"/>
            </w:tcBorders>
            <w:noWrap/>
            <w:vAlign w:val="center"/>
            <w:hideMark/>
          </w:tcPr>
          <w:p w14:paraId="4C22F43D" w14:textId="7041FC6A" w:rsidR="00BA3370" w:rsidRPr="00BA3370" w:rsidRDefault="00BA3370" w:rsidP="00BA3370">
            <w:pPr>
              <w:jc w:val="right"/>
              <w:rPr>
                <w:color w:val="000000"/>
                <w:sz w:val="22"/>
                <w:szCs w:val="22"/>
              </w:rPr>
            </w:pPr>
            <w:r w:rsidRPr="00BA3370">
              <w:rPr>
                <w:color w:val="000000"/>
                <w:sz w:val="22"/>
                <w:szCs w:val="22"/>
              </w:rPr>
              <w:t>6,9</w:t>
            </w:r>
          </w:p>
        </w:tc>
        <w:tc>
          <w:tcPr>
            <w:tcW w:w="1176" w:type="dxa"/>
            <w:tcBorders>
              <w:top w:val="nil"/>
              <w:left w:val="nil"/>
              <w:bottom w:val="single" w:sz="4" w:space="0" w:color="auto"/>
              <w:right w:val="single" w:sz="4" w:space="0" w:color="auto"/>
            </w:tcBorders>
            <w:noWrap/>
            <w:vAlign w:val="center"/>
            <w:hideMark/>
          </w:tcPr>
          <w:p w14:paraId="7400A8AA" w14:textId="18C8BF03" w:rsidR="00BA3370" w:rsidRPr="00BA3370" w:rsidRDefault="00BA3370" w:rsidP="00BA3370">
            <w:pPr>
              <w:jc w:val="right"/>
              <w:rPr>
                <w:color w:val="000000"/>
                <w:sz w:val="22"/>
                <w:szCs w:val="22"/>
                <w:highlight w:val="yellow"/>
              </w:rPr>
            </w:pPr>
            <w:r w:rsidRPr="00BA3370">
              <w:rPr>
                <w:color w:val="000000"/>
                <w:sz w:val="22"/>
                <w:szCs w:val="22"/>
              </w:rPr>
              <w:t>51.165,8</w:t>
            </w:r>
          </w:p>
        </w:tc>
        <w:tc>
          <w:tcPr>
            <w:tcW w:w="1240" w:type="dxa"/>
            <w:tcBorders>
              <w:top w:val="nil"/>
              <w:left w:val="nil"/>
              <w:bottom w:val="single" w:sz="4" w:space="0" w:color="auto"/>
              <w:right w:val="single" w:sz="4" w:space="0" w:color="auto"/>
            </w:tcBorders>
            <w:noWrap/>
            <w:vAlign w:val="center"/>
            <w:hideMark/>
          </w:tcPr>
          <w:p w14:paraId="58538029" w14:textId="0E1FF1FF" w:rsidR="00BA3370" w:rsidRPr="00BA3370" w:rsidRDefault="00BA3370" w:rsidP="00BA3370">
            <w:pPr>
              <w:jc w:val="right"/>
              <w:rPr>
                <w:color w:val="000000"/>
                <w:sz w:val="22"/>
                <w:szCs w:val="22"/>
                <w:highlight w:val="yellow"/>
              </w:rPr>
            </w:pPr>
            <w:r w:rsidRPr="00BA3370">
              <w:rPr>
                <w:color w:val="000000"/>
                <w:sz w:val="22"/>
                <w:szCs w:val="22"/>
              </w:rPr>
              <w:t>9,7</w:t>
            </w:r>
          </w:p>
        </w:tc>
        <w:tc>
          <w:tcPr>
            <w:tcW w:w="1240" w:type="dxa"/>
            <w:tcBorders>
              <w:top w:val="nil"/>
              <w:left w:val="nil"/>
              <w:bottom w:val="single" w:sz="4" w:space="0" w:color="auto"/>
              <w:right w:val="single" w:sz="4" w:space="0" w:color="auto"/>
            </w:tcBorders>
            <w:noWrap/>
            <w:vAlign w:val="center"/>
            <w:hideMark/>
          </w:tcPr>
          <w:p w14:paraId="16688F38" w14:textId="0952A26C" w:rsidR="00BA3370" w:rsidRPr="00BA3370" w:rsidRDefault="00BA3370" w:rsidP="00BA3370">
            <w:pPr>
              <w:jc w:val="right"/>
              <w:rPr>
                <w:color w:val="000000"/>
                <w:sz w:val="22"/>
                <w:szCs w:val="22"/>
                <w:highlight w:val="yellow"/>
              </w:rPr>
            </w:pPr>
            <w:r w:rsidRPr="00BA3370">
              <w:rPr>
                <w:color w:val="000000"/>
                <w:sz w:val="22"/>
                <w:szCs w:val="22"/>
              </w:rPr>
              <w:t>302,1</w:t>
            </w:r>
          </w:p>
        </w:tc>
        <w:tc>
          <w:tcPr>
            <w:tcW w:w="1056" w:type="dxa"/>
            <w:tcBorders>
              <w:top w:val="nil"/>
              <w:left w:val="nil"/>
              <w:bottom w:val="single" w:sz="4" w:space="0" w:color="auto"/>
              <w:right w:val="single" w:sz="4" w:space="0" w:color="auto"/>
            </w:tcBorders>
            <w:noWrap/>
            <w:vAlign w:val="center"/>
            <w:hideMark/>
          </w:tcPr>
          <w:p w14:paraId="444B2784" w14:textId="70375D94" w:rsidR="00BA3370" w:rsidRPr="00BA3370" w:rsidRDefault="00BA3370" w:rsidP="00BA3370">
            <w:pPr>
              <w:jc w:val="right"/>
              <w:rPr>
                <w:color w:val="000000"/>
                <w:sz w:val="22"/>
                <w:szCs w:val="22"/>
                <w:highlight w:val="yellow"/>
              </w:rPr>
            </w:pPr>
            <w:r w:rsidRPr="00BA3370">
              <w:rPr>
                <w:color w:val="000000"/>
                <w:sz w:val="22"/>
                <w:szCs w:val="22"/>
              </w:rPr>
              <w:t>891,8</w:t>
            </w:r>
          </w:p>
        </w:tc>
        <w:tc>
          <w:tcPr>
            <w:tcW w:w="1240" w:type="dxa"/>
            <w:tcBorders>
              <w:top w:val="nil"/>
              <w:left w:val="nil"/>
              <w:bottom w:val="single" w:sz="4" w:space="0" w:color="auto"/>
              <w:right w:val="single" w:sz="4" w:space="0" w:color="auto"/>
            </w:tcBorders>
            <w:noWrap/>
            <w:vAlign w:val="center"/>
            <w:hideMark/>
          </w:tcPr>
          <w:p w14:paraId="1237DA6F" w14:textId="0CD124F7" w:rsidR="00BA3370" w:rsidRPr="00BA3370" w:rsidRDefault="00BA3370" w:rsidP="00BA3370">
            <w:pPr>
              <w:jc w:val="right"/>
              <w:rPr>
                <w:color w:val="000000"/>
                <w:sz w:val="22"/>
                <w:szCs w:val="22"/>
                <w:highlight w:val="yellow"/>
              </w:rPr>
            </w:pPr>
            <w:r w:rsidRPr="00BA3370">
              <w:rPr>
                <w:color w:val="000000"/>
                <w:sz w:val="22"/>
                <w:szCs w:val="22"/>
              </w:rPr>
              <w:t>5,3</w:t>
            </w:r>
          </w:p>
        </w:tc>
        <w:tc>
          <w:tcPr>
            <w:tcW w:w="1240" w:type="dxa"/>
            <w:tcBorders>
              <w:top w:val="nil"/>
              <w:left w:val="nil"/>
              <w:bottom w:val="single" w:sz="4" w:space="0" w:color="auto"/>
              <w:right w:val="single" w:sz="4" w:space="0" w:color="auto"/>
            </w:tcBorders>
            <w:noWrap/>
            <w:vAlign w:val="center"/>
            <w:hideMark/>
          </w:tcPr>
          <w:p w14:paraId="03C381E2" w14:textId="337046E6" w:rsidR="00BA3370" w:rsidRPr="00BA3370" w:rsidRDefault="00BA3370" w:rsidP="00BA3370">
            <w:pPr>
              <w:jc w:val="right"/>
              <w:rPr>
                <w:color w:val="000000"/>
                <w:sz w:val="22"/>
                <w:szCs w:val="22"/>
                <w:highlight w:val="yellow"/>
              </w:rPr>
            </w:pPr>
            <w:r w:rsidRPr="00BA3370">
              <w:rPr>
                <w:color w:val="000000"/>
                <w:sz w:val="22"/>
                <w:szCs w:val="22"/>
              </w:rPr>
              <w:t>5,0</w:t>
            </w:r>
          </w:p>
        </w:tc>
        <w:tc>
          <w:tcPr>
            <w:tcW w:w="1240" w:type="dxa"/>
            <w:tcBorders>
              <w:top w:val="nil"/>
              <w:left w:val="nil"/>
              <w:bottom w:val="single" w:sz="4" w:space="0" w:color="auto"/>
              <w:right w:val="single" w:sz="4" w:space="0" w:color="auto"/>
            </w:tcBorders>
            <w:noWrap/>
            <w:vAlign w:val="center"/>
            <w:hideMark/>
          </w:tcPr>
          <w:p w14:paraId="7E5A7F5C" w14:textId="7F7E1603" w:rsidR="00BA3370" w:rsidRPr="00BA3370" w:rsidRDefault="00BA3370" w:rsidP="00BA3370">
            <w:pPr>
              <w:jc w:val="right"/>
              <w:rPr>
                <w:color w:val="000000"/>
                <w:sz w:val="22"/>
                <w:szCs w:val="22"/>
                <w:highlight w:val="yellow"/>
              </w:rPr>
            </w:pPr>
            <w:r w:rsidRPr="00BA3370">
              <w:rPr>
                <w:color w:val="000000"/>
                <w:sz w:val="22"/>
                <w:szCs w:val="22"/>
              </w:rPr>
              <w:t>1,7</w:t>
            </w:r>
          </w:p>
        </w:tc>
      </w:tr>
      <w:tr w:rsidR="00BA3370" w:rsidRPr="00213AF8" w14:paraId="07D70C78" w14:textId="77777777" w:rsidTr="00BA3370">
        <w:trPr>
          <w:trHeight w:val="255"/>
        </w:trPr>
        <w:tc>
          <w:tcPr>
            <w:tcW w:w="6403" w:type="dxa"/>
            <w:tcBorders>
              <w:top w:val="nil"/>
              <w:left w:val="single" w:sz="4" w:space="0" w:color="auto"/>
              <w:bottom w:val="single" w:sz="4" w:space="0" w:color="auto"/>
              <w:right w:val="single" w:sz="4" w:space="0" w:color="auto"/>
            </w:tcBorders>
            <w:noWrap/>
            <w:vAlign w:val="center"/>
          </w:tcPr>
          <w:p w14:paraId="30814ABD" w14:textId="07CA2697" w:rsidR="00BA3370" w:rsidRPr="00213AF8" w:rsidRDefault="00BA3370" w:rsidP="00BA3370">
            <w:pPr>
              <w:jc w:val="left"/>
              <w:rPr>
                <w:sz w:val="22"/>
                <w:szCs w:val="22"/>
              </w:rPr>
            </w:pPr>
            <w:r w:rsidRPr="00213AF8">
              <w:rPr>
                <w:color w:val="000000"/>
                <w:sz w:val="22"/>
                <w:szCs w:val="22"/>
              </w:rPr>
              <w:t xml:space="preserve">2410 – </w:t>
            </w:r>
            <w:r w:rsidRPr="00213AF8">
              <w:rPr>
                <w:color w:val="000000"/>
                <w:sz w:val="22"/>
                <w:szCs w:val="22"/>
                <w:lang w:val="sr-Cyrl-RS"/>
              </w:rPr>
              <w:t>Високе мешовите шуме лужњака</w:t>
            </w:r>
          </w:p>
        </w:tc>
        <w:tc>
          <w:tcPr>
            <w:tcW w:w="1056" w:type="dxa"/>
            <w:tcBorders>
              <w:top w:val="nil"/>
              <w:left w:val="nil"/>
              <w:bottom w:val="single" w:sz="4" w:space="0" w:color="auto"/>
              <w:right w:val="single" w:sz="4" w:space="0" w:color="auto"/>
            </w:tcBorders>
            <w:noWrap/>
            <w:vAlign w:val="center"/>
          </w:tcPr>
          <w:p w14:paraId="6B1CF1B9" w14:textId="051F8077" w:rsidR="00BA3370" w:rsidRPr="00BA3370" w:rsidRDefault="00BA3370" w:rsidP="00BA3370">
            <w:pPr>
              <w:jc w:val="right"/>
              <w:rPr>
                <w:color w:val="000000"/>
                <w:sz w:val="22"/>
                <w:szCs w:val="22"/>
              </w:rPr>
            </w:pPr>
            <w:r w:rsidRPr="00BA3370">
              <w:rPr>
                <w:color w:val="000000"/>
                <w:sz w:val="22"/>
                <w:szCs w:val="22"/>
              </w:rPr>
              <w:t>146,23</w:t>
            </w:r>
          </w:p>
        </w:tc>
        <w:tc>
          <w:tcPr>
            <w:tcW w:w="1240" w:type="dxa"/>
            <w:tcBorders>
              <w:top w:val="nil"/>
              <w:left w:val="nil"/>
              <w:bottom w:val="single" w:sz="4" w:space="0" w:color="auto"/>
              <w:right w:val="single" w:sz="4" w:space="0" w:color="auto"/>
            </w:tcBorders>
            <w:noWrap/>
            <w:vAlign w:val="center"/>
          </w:tcPr>
          <w:p w14:paraId="507247D5" w14:textId="47541AC7" w:rsidR="00BA3370" w:rsidRPr="00BA3370" w:rsidRDefault="00BA3370" w:rsidP="00BA3370">
            <w:pPr>
              <w:jc w:val="right"/>
              <w:rPr>
                <w:color w:val="000000"/>
                <w:sz w:val="22"/>
                <w:szCs w:val="22"/>
              </w:rPr>
            </w:pPr>
            <w:r w:rsidRPr="00BA3370">
              <w:rPr>
                <w:color w:val="000000"/>
                <w:sz w:val="22"/>
                <w:szCs w:val="22"/>
              </w:rPr>
              <w:t>5,9</w:t>
            </w:r>
          </w:p>
        </w:tc>
        <w:tc>
          <w:tcPr>
            <w:tcW w:w="1176" w:type="dxa"/>
            <w:tcBorders>
              <w:top w:val="nil"/>
              <w:left w:val="nil"/>
              <w:bottom w:val="single" w:sz="4" w:space="0" w:color="auto"/>
              <w:right w:val="single" w:sz="4" w:space="0" w:color="auto"/>
            </w:tcBorders>
            <w:noWrap/>
            <w:vAlign w:val="center"/>
          </w:tcPr>
          <w:p w14:paraId="4B3A9982" w14:textId="4AA00F31" w:rsidR="00BA3370" w:rsidRPr="00BA3370" w:rsidRDefault="00BA3370" w:rsidP="00BA3370">
            <w:pPr>
              <w:jc w:val="right"/>
              <w:rPr>
                <w:color w:val="000000"/>
                <w:sz w:val="22"/>
                <w:szCs w:val="22"/>
                <w:highlight w:val="yellow"/>
              </w:rPr>
            </w:pPr>
            <w:r w:rsidRPr="00BA3370">
              <w:rPr>
                <w:color w:val="000000"/>
                <w:sz w:val="22"/>
                <w:szCs w:val="22"/>
              </w:rPr>
              <w:t>28.958,0</w:t>
            </w:r>
          </w:p>
        </w:tc>
        <w:tc>
          <w:tcPr>
            <w:tcW w:w="1240" w:type="dxa"/>
            <w:tcBorders>
              <w:top w:val="nil"/>
              <w:left w:val="nil"/>
              <w:bottom w:val="single" w:sz="4" w:space="0" w:color="auto"/>
              <w:right w:val="single" w:sz="4" w:space="0" w:color="auto"/>
            </w:tcBorders>
            <w:noWrap/>
            <w:vAlign w:val="center"/>
          </w:tcPr>
          <w:p w14:paraId="221FF5FB" w14:textId="63CAECDC" w:rsidR="00BA3370" w:rsidRPr="00BA3370" w:rsidRDefault="00BA3370" w:rsidP="00BA3370">
            <w:pPr>
              <w:jc w:val="right"/>
              <w:rPr>
                <w:color w:val="000000"/>
                <w:sz w:val="22"/>
                <w:szCs w:val="22"/>
                <w:highlight w:val="yellow"/>
              </w:rPr>
            </w:pPr>
            <w:r w:rsidRPr="00BA3370">
              <w:rPr>
                <w:color w:val="000000"/>
                <w:sz w:val="22"/>
                <w:szCs w:val="22"/>
              </w:rPr>
              <w:t>5,5</w:t>
            </w:r>
          </w:p>
        </w:tc>
        <w:tc>
          <w:tcPr>
            <w:tcW w:w="1240" w:type="dxa"/>
            <w:tcBorders>
              <w:top w:val="nil"/>
              <w:left w:val="nil"/>
              <w:bottom w:val="single" w:sz="4" w:space="0" w:color="auto"/>
              <w:right w:val="single" w:sz="4" w:space="0" w:color="auto"/>
            </w:tcBorders>
            <w:noWrap/>
            <w:vAlign w:val="center"/>
          </w:tcPr>
          <w:p w14:paraId="3F2C6B49" w14:textId="09891F4E" w:rsidR="00BA3370" w:rsidRPr="00BA3370" w:rsidRDefault="00BA3370" w:rsidP="00BA3370">
            <w:pPr>
              <w:jc w:val="right"/>
              <w:rPr>
                <w:color w:val="000000"/>
                <w:sz w:val="22"/>
                <w:szCs w:val="22"/>
                <w:highlight w:val="yellow"/>
              </w:rPr>
            </w:pPr>
            <w:r w:rsidRPr="00BA3370">
              <w:rPr>
                <w:color w:val="000000"/>
                <w:sz w:val="22"/>
                <w:szCs w:val="22"/>
              </w:rPr>
              <w:t>198,0</w:t>
            </w:r>
          </w:p>
        </w:tc>
        <w:tc>
          <w:tcPr>
            <w:tcW w:w="1056" w:type="dxa"/>
            <w:tcBorders>
              <w:top w:val="nil"/>
              <w:left w:val="nil"/>
              <w:bottom w:val="single" w:sz="4" w:space="0" w:color="auto"/>
              <w:right w:val="single" w:sz="4" w:space="0" w:color="auto"/>
            </w:tcBorders>
            <w:noWrap/>
            <w:vAlign w:val="center"/>
          </w:tcPr>
          <w:p w14:paraId="261CA5D7" w14:textId="6AC7D0EC" w:rsidR="00BA3370" w:rsidRPr="00BA3370" w:rsidRDefault="00BA3370" w:rsidP="00BA3370">
            <w:pPr>
              <w:jc w:val="right"/>
              <w:rPr>
                <w:color w:val="000000"/>
                <w:sz w:val="22"/>
                <w:szCs w:val="22"/>
                <w:highlight w:val="yellow"/>
              </w:rPr>
            </w:pPr>
            <w:r w:rsidRPr="00BA3370">
              <w:rPr>
                <w:color w:val="000000"/>
                <w:sz w:val="22"/>
                <w:szCs w:val="22"/>
              </w:rPr>
              <w:t>439,3</w:t>
            </w:r>
          </w:p>
        </w:tc>
        <w:tc>
          <w:tcPr>
            <w:tcW w:w="1240" w:type="dxa"/>
            <w:tcBorders>
              <w:top w:val="nil"/>
              <w:left w:val="nil"/>
              <w:bottom w:val="single" w:sz="4" w:space="0" w:color="auto"/>
              <w:right w:val="single" w:sz="4" w:space="0" w:color="auto"/>
            </w:tcBorders>
            <w:noWrap/>
            <w:vAlign w:val="center"/>
          </w:tcPr>
          <w:p w14:paraId="3412E62C" w14:textId="3364F48F" w:rsidR="00BA3370" w:rsidRPr="00BA3370" w:rsidRDefault="00BA3370" w:rsidP="00BA3370">
            <w:pPr>
              <w:jc w:val="right"/>
              <w:rPr>
                <w:color w:val="000000"/>
                <w:sz w:val="22"/>
                <w:szCs w:val="22"/>
                <w:highlight w:val="yellow"/>
              </w:rPr>
            </w:pPr>
            <w:r w:rsidRPr="00BA3370">
              <w:rPr>
                <w:color w:val="000000"/>
                <w:sz w:val="22"/>
                <w:szCs w:val="22"/>
              </w:rPr>
              <w:t>2,6</w:t>
            </w:r>
          </w:p>
        </w:tc>
        <w:tc>
          <w:tcPr>
            <w:tcW w:w="1240" w:type="dxa"/>
            <w:tcBorders>
              <w:top w:val="nil"/>
              <w:left w:val="nil"/>
              <w:bottom w:val="single" w:sz="4" w:space="0" w:color="auto"/>
              <w:right w:val="single" w:sz="4" w:space="0" w:color="auto"/>
            </w:tcBorders>
            <w:noWrap/>
            <w:vAlign w:val="center"/>
          </w:tcPr>
          <w:p w14:paraId="5415013F" w14:textId="797CADFA" w:rsidR="00BA3370" w:rsidRPr="00BA3370" w:rsidRDefault="00BA3370" w:rsidP="00BA3370">
            <w:pPr>
              <w:jc w:val="right"/>
              <w:rPr>
                <w:color w:val="000000"/>
                <w:sz w:val="22"/>
                <w:szCs w:val="22"/>
                <w:highlight w:val="yellow"/>
              </w:rPr>
            </w:pPr>
            <w:r w:rsidRPr="00BA3370">
              <w:rPr>
                <w:color w:val="000000"/>
                <w:sz w:val="22"/>
                <w:szCs w:val="22"/>
              </w:rPr>
              <w:t>3,6</w:t>
            </w:r>
          </w:p>
        </w:tc>
        <w:tc>
          <w:tcPr>
            <w:tcW w:w="1240" w:type="dxa"/>
            <w:tcBorders>
              <w:top w:val="nil"/>
              <w:left w:val="nil"/>
              <w:bottom w:val="single" w:sz="4" w:space="0" w:color="auto"/>
              <w:right w:val="single" w:sz="4" w:space="0" w:color="auto"/>
            </w:tcBorders>
            <w:noWrap/>
            <w:vAlign w:val="center"/>
          </w:tcPr>
          <w:p w14:paraId="44DDB0DE" w14:textId="7ADDB108" w:rsidR="00BA3370" w:rsidRPr="00BA3370" w:rsidRDefault="00BA3370" w:rsidP="00BA3370">
            <w:pPr>
              <w:jc w:val="right"/>
              <w:rPr>
                <w:color w:val="000000"/>
                <w:sz w:val="22"/>
                <w:szCs w:val="22"/>
                <w:highlight w:val="yellow"/>
              </w:rPr>
            </w:pPr>
            <w:r w:rsidRPr="00BA3370">
              <w:rPr>
                <w:color w:val="000000"/>
                <w:sz w:val="22"/>
                <w:szCs w:val="22"/>
              </w:rPr>
              <w:t>1,5</w:t>
            </w:r>
          </w:p>
        </w:tc>
      </w:tr>
      <w:tr w:rsidR="00BA3370" w:rsidRPr="00213AF8" w14:paraId="34E2FDE0" w14:textId="77777777" w:rsidTr="00BA3370">
        <w:trPr>
          <w:trHeight w:val="255"/>
        </w:trPr>
        <w:tc>
          <w:tcPr>
            <w:tcW w:w="6403" w:type="dxa"/>
            <w:tcBorders>
              <w:top w:val="nil"/>
              <w:left w:val="single" w:sz="4" w:space="0" w:color="auto"/>
              <w:bottom w:val="single" w:sz="4" w:space="0" w:color="auto"/>
              <w:right w:val="single" w:sz="4" w:space="0" w:color="auto"/>
            </w:tcBorders>
            <w:noWrap/>
            <w:vAlign w:val="center"/>
          </w:tcPr>
          <w:p w14:paraId="60060692" w14:textId="1CAF98BA" w:rsidR="00BA3370" w:rsidRPr="00213AF8" w:rsidRDefault="00BA3370" w:rsidP="00BA3370">
            <w:pPr>
              <w:jc w:val="left"/>
              <w:rPr>
                <w:sz w:val="22"/>
                <w:szCs w:val="22"/>
              </w:rPr>
            </w:pPr>
            <w:r w:rsidRPr="00213AF8">
              <w:rPr>
                <w:color w:val="000000"/>
                <w:sz w:val="22"/>
                <w:szCs w:val="22"/>
              </w:rPr>
              <w:t xml:space="preserve">2810 – </w:t>
            </w:r>
            <w:r w:rsidRPr="00213AF8">
              <w:rPr>
                <w:color w:val="000000"/>
                <w:sz w:val="22"/>
                <w:szCs w:val="22"/>
                <w:lang w:val="sr-Cyrl-RS"/>
              </w:rPr>
              <w:t>Високе мешовите шуме ОТЛ</w:t>
            </w:r>
          </w:p>
        </w:tc>
        <w:tc>
          <w:tcPr>
            <w:tcW w:w="1056" w:type="dxa"/>
            <w:tcBorders>
              <w:top w:val="nil"/>
              <w:left w:val="nil"/>
              <w:bottom w:val="single" w:sz="4" w:space="0" w:color="auto"/>
              <w:right w:val="single" w:sz="4" w:space="0" w:color="auto"/>
            </w:tcBorders>
            <w:noWrap/>
            <w:vAlign w:val="center"/>
          </w:tcPr>
          <w:p w14:paraId="62370AF8" w14:textId="3B523D79" w:rsidR="00BA3370" w:rsidRPr="00BA3370" w:rsidRDefault="00BA3370" w:rsidP="00BA3370">
            <w:pPr>
              <w:jc w:val="right"/>
              <w:rPr>
                <w:color w:val="000000"/>
                <w:sz w:val="22"/>
                <w:szCs w:val="22"/>
              </w:rPr>
            </w:pPr>
            <w:r w:rsidRPr="00BA3370">
              <w:rPr>
                <w:color w:val="000000"/>
                <w:sz w:val="22"/>
                <w:szCs w:val="22"/>
              </w:rPr>
              <w:t>121,80</w:t>
            </w:r>
          </w:p>
        </w:tc>
        <w:tc>
          <w:tcPr>
            <w:tcW w:w="1240" w:type="dxa"/>
            <w:tcBorders>
              <w:top w:val="nil"/>
              <w:left w:val="nil"/>
              <w:bottom w:val="single" w:sz="4" w:space="0" w:color="auto"/>
              <w:right w:val="single" w:sz="4" w:space="0" w:color="auto"/>
            </w:tcBorders>
            <w:noWrap/>
            <w:vAlign w:val="center"/>
          </w:tcPr>
          <w:p w14:paraId="74ACB690" w14:textId="597DB7FB" w:rsidR="00BA3370" w:rsidRPr="00BA3370" w:rsidRDefault="00BA3370" w:rsidP="00BA3370">
            <w:pPr>
              <w:jc w:val="right"/>
              <w:rPr>
                <w:color w:val="000000"/>
                <w:sz w:val="22"/>
                <w:szCs w:val="22"/>
              </w:rPr>
            </w:pPr>
            <w:r w:rsidRPr="00BA3370">
              <w:rPr>
                <w:color w:val="000000"/>
                <w:sz w:val="22"/>
                <w:szCs w:val="22"/>
              </w:rPr>
              <w:t>4,9</w:t>
            </w:r>
          </w:p>
        </w:tc>
        <w:tc>
          <w:tcPr>
            <w:tcW w:w="1176" w:type="dxa"/>
            <w:tcBorders>
              <w:top w:val="nil"/>
              <w:left w:val="nil"/>
              <w:bottom w:val="single" w:sz="4" w:space="0" w:color="auto"/>
              <w:right w:val="single" w:sz="4" w:space="0" w:color="auto"/>
            </w:tcBorders>
            <w:noWrap/>
            <w:vAlign w:val="center"/>
          </w:tcPr>
          <w:p w14:paraId="20E4B6CA" w14:textId="1B185119" w:rsidR="00BA3370" w:rsidRPr="00BA3370" w:rsidRDefault="00BA3370" w:rsidP="00BA3370">
            <w:pPr>
              <w:jc w:val="right"/>
              <w:rPr>
                <w:color w:val="000000"/>
                <w:sz w:val="22"/>
                <w:szCs w:val="22"/>
                <w:highlight w:val="yellow"/>
              </w:rPr>
            </w:pPr>
            <w:r w:rsidRPr="00BA3370">
              <w:rPr>
                <w:color w:val="000000"/>
                <w:sz w:val="22"/>
                <w:szCs w:val="22"/>
              </w:rPr>
              <w:t>25.685,6</w:t>
            </w:r>
          </w:p>
        </w:tc>
        <w:tc>
          <w:tcPr>
            <w:tcW w:w="1240" w:type="dxa"/>
            <w:tcBorders>
              <w:top w:val="nil"/>
              <w:left w:val="nil"/>
              <w:bottom w:val="single" w:sz="4" w:space="0" w:color="auto"/>
              <w:right w:val="single" w:sz="4" w:space="0" w:color="auto"/>
            </w:tcBorders>
            <w:noWrap/>
            <w:vAlign w:val="center"/>
          </w:tcPr>
          <w:p w14:paraId="01451C42" w14:textId="0CBDC22A" w:rsidR="00BA3370" w:rsidRPr="00BA3370" w:rsidRDefault="00BA3370" w:rsidP="00BA3370">
            <w:pPr>
              <w:jc w:val="right"/>
              <w:rPr>
                <w:color w:val="000000"/>
                <w:sz w:val="22"/>
                <w:szCs w:val="22"/>
                <w:highlight w:val="yellow"/>
              </w:rPr>
            </w:pPr>
            <w:r w:rsidRPr="00BA3370">
              <w:rPr>
                <w:color w:val="000000"/>
                <w:sz w:val="22"/>
                <w:szCs w:val="22"/>
              </w:rPr>
              <w:t>4,8</w:t>
            </w:r>
          </w:p>
        </w:tc>
        <w:tc>
          <w:tcPr>
            <w:tcW w:w="1240" w:type="dxa"/>
            <w:tcBorders>
              <w:top w:val="nil"/>
              <w:left w:val="nil"/>
              <w:bottom w:val="single" w:sz="4" w:space="0" w:color="auto"/>
              <w:right w:val="single" w:sz="4" w:space="0" w:color="auto"/>
            </w:tcBorders>
            <w:noWrap/>
            <w:vAlign w:val="center"/>
          </w:tcPr>
          <w:p w14:paraId="5359BE48" w14:textId="1A1FF44A" w:rsidR="00BA3370" w:rsidRPr="00BA3370" w:rsidRDefault="00BA3370" w:rsidP="00BA3370">
            <w:pPr>
              <w:jc w:val="right"/>
              <w:rPr>
                <w:color w:val="000000"/>
                <w:sz w:val="22"/>
                <w:szCs w:val="22"/>
                <w:highlight w:val="yellow"/>
              </w:rPr>
            </w:pPr>
            <w:r w:rsidRPr="00BA3370">
              <w:rPr>
                <w:color w:val="000000"/>
                <w:sz w:val="22"/>
                <w:szCs w:val="22"/>
              </w:rPr>
              <w:t>210,9</w:t>
            </w:r>
          </w:p>
        </w:tc>
        <w:tc>
          <w:tcPr>
            <w:tcW w:w="1056" w:type="dxa"/>
            <w:tcBorders>
              <w:top w:val="nil"/>
              <w:left w:val="nil"/>
              <w:bottom w:val="single" w:sz="4" w:space="0" w:color="auto"/>
              <w:right w:val="single" w:sz="4" w:space="0" w:color="auto"/>
            </w:tcBorders>
            <w:noWrap/>
            <w:vAlign w:val="center"/>
          </w:tcPr>
          <w:p w14:paraId="34E5B3BD" w14:textId="245C89E9" w:rsidR="00BA3370" w:rsidRPr="00BA3370" w:rsidRDefault="00BA3370" w:rsidP="00BA3370">
            <w:pPr>
              <w:jc w:val="right"/>
              <w:rPr>
                <w:color w:val="000000"/>
                <w:sz w:val="22"/>
                <w:szCs w:val="22"/>
                <w:highlight w:val="yellow"/>
              </w:rPr>
            </w:pPr>
            <w:r w:rsidRPr="00BA3370">
              <w:rPr>
                <w:color w:val="000000"/>
                <w:sz w:val="22"/>
                <w:szCs w:val="22"/>
              </w:rPr>
              <w:t>589,0</w:t>
            </w:r>
          </w:p>
        </w:tc>
        <w:tc>
          <w:tcPr>
            <w:tcW w:w="1240" w:type="dxa"/>
            <w:tcBorders>
              <w:top w:val="nil"/>
              <w:left w:val="nil"/>
              <w:bottom w:val="single" w:sz="4" w:space="0" w:color="auto"/>
              <w:right w:val="single" w:sz="4" w:space="0" w:color="auto"/>
            </w:tcBorders>
            <w:noWrap/>
            <w:vAlign w:val="center"/>
          </w:tcPr>
          <w:p w14:paraId="6B2D27F5" w14:textId="242530D6" w:rsidR="00BA3370" w:rsidRPr="00BA3370" w:rsidRDefault="00BA3370" w:rsidP="00BA3370">
            <w:pPr>
              <w:jc w:val="right"/>
              <w:rPr>
                <w:color w:val="000000"/>
                <w:sz w:val="22"/>
                <w:szCs w:val="22"/>
                <w:highlight w:val="yellow"/>
              </w:rPr>
            </w:pPr>
            <w:r w:rsidRPr="00BA3370">
              <w:rPr>
                <w:color w:val="000000"/>
                <w:sz w:val="22"/>
                <w:szCs w:val="22"/>
              </w:rPr>
              <w:t>3,5</w:t>
            </w:r>
          </w:p>
        </w:tc>
        <w:tc>
          <w:tcPr>
            <w:tcW w:w="1240" w:type="dxa"/>
            <w:tcBorders>
              <w:top w:val="nil"/>
              <w:left w:val="nil"/>
              <w:bottom w:val="single" w:sz="4" w:space="0" w:color="auto"/>
              <w:right w:val="single" w:sz="4" w:space="0" w:color="auto"/>
            </w:tcBorders>
            <w:noWrap/>
            <w:vAlign w:val="center"/>
          </w:tcPr>
          <w:p w14:paraId="3E62DB17" w14:textId="49EDE0D4" w:rsidR="00BA3370" w:rsidRPr="00BA3370" w:rsidRDefault="00BA3370" w:rsidP="00BA3370">
            <w:pPr>
              <w:jc w:val="right"/>
              <w:rPr>
                <w:color w:val="000000"/>
                <w:sz w:val="22"/>
                <w:szCs w:val="22"/>
                <w:highlight w:val="yellow"/>
              </w:rPr>
            </w:pPr>
            <w:r w:rsidRPr="00BA3370">
              <w:rPr>
                <w:color w:val="000000"/>
                <w:sz w:val="22"/>
                <w:szCs w:val="22"/>
              </w:rPr>
              <w:t>5,5</w:t>
            </w:r>
          </w:p>
        </w:tc>
        <w:tc>
          <w:tcPr>
            <w:tcW w:w="1240" w:type="dxa"/>
            <w:tcBorders>
              <w:top w:val="nil"/>
              <w:left w:val="nil"/>
              <w:bottom w:val="single" w:sz="4" w:space="0" w:color="auto"/>
              <w:right w:val="single" w:sz="4" w:space="0" w:color="auto"/>
            </w:tcBorders>
            <w:noWrap/>
            <w:vAlign w:val="center"/>
          </w:tcPr>
          <w:p w14:paraId="717BC936" w14:textId="63DC4AA7" w:rsidR="00BA3370" w:rsidRPr="00BA3370" w:rsidRDefault="00BA3370" w:rsidP="00BA3370">
            <w:pPr>
              <w:jc w:val="right"/>
              <w:rPr>
                <w:color w:val="000000"/>
                <w:sz w:val="22"/>
                <w:szCs w:val="22"/>
                <w:highlight w:val="yellow"/>
              </w:rPr>
            </w:pPr>
            <w:r w:rsidRPr="00BA3370">
              <w:rPr>
                <w:color w:val="000000"/>
                <w:sz w:val="22"/>
                <w:szCs w:val="22"/>
              </w:rPr>
              <w:t>2,3</w:t>
            </w:r>
          </w:p>
        </w:tc>
      </w:tr>
      <w:tr w:rsidR="00BA3370" w:rsidRPr="00213AF8" w14:paraId="02C93C71" w14:textId="77777777" w:rsidTr="00BA3370">
        <w:trPr>
          <w:trHeight w:val="255"/>
        </w:trPr>
        <w:tc>
          <w:tcPr>
            <w:tcW w:w="6403" w:type="dxa"/>
            <w:vMerge w:val="restart"/>
            <w:tcBorders>
              <w:top w:val="nil"/>
              <w:left w:val="single" w:sz="4" w:space="0" w:color="auto"/>
              <w:right w:val="single" w:sz="4" w:space="0" w:color="auto"/>
            </w:tcBorders>
            <w:shd w:val="clear" w:color="auto" w:fill="D9D9D9" w:themeFill="background1" w:themeFillShade="D9"/>
            <w:noWrap/>
            <w:vAlign w:val="center"/>
          </w:tcPr>
          <w:p w14:paraId="03324B87" w14:textId="0F4C4320" w:rsidR="00BA3370" w:rsidRPr="00213AF8" w:rsidRDefault="00BA3370" w:rsidP="00BA3370">
            <w:pPr>
              <w:jc w:val="left"/>
              <w:rPr>
                <w:b/>
                <w:bCs/>
                <w:color w:val="000000"/>
                <w:sz w:val="22"/>
                <w:szCs w:val="22"/>
              </w:rPr>
            </w:pPr>
            <w:proofErr w:type="spellStart"/>
            <w:r w:rsidRPr="00213AF8">
              <w:rPr>
                <w:b/>
                <w:bCs/>
                <w:sz w:val="22"/>
                <w:szCs w:val="22"/>
              </w:rPr>
              <w:t>Вешт</w:t>
            </w:r>
            <w:proofErr w:type="spellEnd"/>
            <w:r w:rsidRPr="00213AF8">
              <w:rPr>
                <w:b/>
                <w:bCs/>
                <w:sz w:val="22"/>
                <w:szCs w:val="22"/>
                <w:lang w:val="sr-Cyrl-RS"/>
              </w:rPr>
              <w:t>ачки подигнуте с</w:t>
            </w:r>
            <w:proofErr w:type="spellStart"/>
            <w:r w:rsidRPr="00213AF8">
              <w:rPr>
                <w:b/>
                <w:bCs/>
                <w:sz w:val="22"/>
                <w:szCs w:val="22"/>
              </w:rPr>
              <w:t>астојине</w:t>
            </w:r>
            <w:proofErr w:type="spellEnd"/>
          </w:p>
        </w:tc>
        <w:tc>
          <w:tcPr>
            <w:tcW w:w="1056" w:type="dxa"/>
            <w:tcBorders>
              <w:top w:val="nil"/>
              <w:left w:val="nil"/>
              <w:bottom w:val="single" w:sz="4" w:space="0" w:color="auto"/>
              <w:right w:val="single" w:sz="4" w:space="0" w:color="auto"/>
            </w:tcBorders>
            <w:shd w:val="clear" w:color="auto" w:fill="D9D9D9" w:themeFill="background1" w:themeFillShade="D9"/>
            <w:noWrap/>
            <w:vAlign w:val="center"/>
          </w:tcPr>
          <w:p w14:paraId="3B8822A8" w14:textId="58B4DBA5" w:rsidR="00BA3370" w:rsidRPr="00F72E04" w:rsidRDefault="00BA3370" w:rsidP="00BA3370">
            <w:pPr>
              <w:jc w:val="right"/>
              <w:rPr>
                <w:b/>
                <w:bCs/>
                <w:color w:val="000000"/>
                <w:sz w:val="22"/>
                <w:szCs w:val="22"/>
              </w:rPr>
            </w:pPr>
            <w:r w:rsidRPr="00F72E04">
              <w:rPr>
                <w:b/>
                <w:bCs/>
                <w:color w:val="000000"/>
                <w:sz w:val="22"/>
                <w:szCs w:val="22"/>
              </w:rPr>
              <w:t> </w:t>
            </w:r>
          </w:p>
        </w:tc>
        <w:tc>
          <w:tcPr>
            <w:tcW w:w="1240" w:type="dxa"/>
            <w:tcBorders>
              <w:top w:val="nil"/>
              <w:left w:val="nil"/>
              <w:bottom w:val="single" w:sz="4" w:space="0" w:color="auto"/>
              <w:right w:val="single" w:sz="4" w:space="0" w:color="auto"/>
            </w:tcBorders>
            <w:shd w:val="clear" w:color="auto" w:fill="D9D9D9" w:themeFill="background1" w:themeFillShade="D9"/>
            <w:noWrap/>
            <w:vAlign w:val="center"/>
          </w:tcPr>
          <w:p w14:paraId="70A64BBD" w14:textId="7EB385D7" w:rsidR="00BA3370" w:rsidRPr="00F72E04" w:rsidRDefault="00BA3370" w:rsidP="00BA3370">
            <w:pPr>
              <w:jc w:val="right"/>
              <w:rPr>
                <w:b/>
                <w:bCs/>
                <w:color w:val="000000"/>
                <w:sz w:val="22"/>
                <w:szCs w:val="22"/>
              </w:rPr>
            </w:pPr>
            <w:r w:rsidRPr="00F72E04">
              <w:rPr>
                <w:b/>
                <w:bCs/>
                <w:color w:val="000000"/>
                <w:sz w:val="22"/>
                <w:szCs w:val="22"/>
              </w:rPr>
              <w:t>10</w:t>
            </w:r>
            <w:r w:rsidR="009353A4">
              <w:rPr>
                <w:b/>
                <w:bCs/>
                <w:color w:val="000000"/>
                <w:sz w:val="22"/>
                <w:szCs w:val="22"/>
              </w:rPr>
              <w:t>0,0</w:t>
            </w:r>
            <w:r w:rsidR="00D94101">
              <w:rPr>
                <w:b/>
                <w:bCs/>
                <w:color w:val="000000"/>
                <w:sz w:val="22"/>
                <w:szCs w:val="22"/>
              </w:rPr>
              <w:t xml:space="preserve"> </w:t>
            </w:r>
          </w:p>
        </w:tc>
        <w:tc>
          <w:tcPr>
            <w:tcW w:w="1176" w:type="dxa"/>
            <w:tcBorders>
              <w:top w:val="nil"/>
              <w:left w:val="nil"/>
              <w:bottom w:val="single" w:sz="4" w:space="0" w:color="auto"/>
              <w:right w:val="single" w:sz="4" w:space="0" w:color="auto"/>
            </w:tcBorders>
            <w:shd w:val="clear" w:color="auto" w:fill="D9D9D9" w:themeFill="background1" w:themeFillShade="D9"/>
            <w:noWrap/>
            <w:vAlign w:val="center"/>
          </w:tcPr>
          <w:p w14:paraId="36B49828" w14:textId="340C3C38" w:rsidR="00BA3370" w:rsidRPr="00F72E04" w:rsidRDefault="00BA3370" w:rsidP="00BA3370">
            <w:pPr>
              <w:jc w:val="right"/>
              <w:rPr>
                <w:b/>
                <w:bCs/>
                <w:color w:val="000000"/>
                <w:sz w:val="22"/>
                <w:szCs w:val="22"/>
                <w:highlight w:val="yellow"/>
              </w:rPr>
            </w:pPr>
            <w:r w:rsidRPr="00F72E04">
              <w:rPr>
                <w:b/>
                <w:bCs/>
                <w:color w:val="000000"/>
                <w:sz w:val="22"/>
                <w:szCs w:val="22"/>
              </w:rPr>
              <w:t> </w:t>
            </w:r>
          </w:p>
        </w:tc>
        <w:tc>
          <w:tcPr>
            <w:tcW w:w="1240" w:type="dxa"/>
            <w:tcBorders>
              <w:top w:val="nil"/>
              <w:left w:val="nil"/>
              <w:bottom w:val="single" w:sz="4" w:space="0" w:color="auto"/>
              <w:right w:val="single" w:sz="4" w:space="0" w:color="auto"/>
            </w:tcBorders>
            <w:shd w:val="clear" w:color="auto" w:fill="D9D9D9" w:themeFill="background1" w:themeFillShade="D9"/>
            <w:noWrap/>
            <w:vAlign w:val="center"/>
          </w:tcPr>
          <w:p w14:paraId="493E122B" w14:textId="1B1C137C" w:rsidR="00BA3370" w:rsidRPr="00F72E04" w:rsidRDefault="00BA3370" w:rsidP="00BA3370">
            <w:pPr>
              <w:jc w:val="right"/>
              <w:rPr>
                <w:b/>
                <w:bCs/>
                <w:color w:val="000000"/>
                <w:sz w:val="22"/>
                <w:szCs w:val="22"/>
                <w:highlight w:val="yellow"/>
              </w:rPr>
            </w:pPr>
            <w:r w:rsidRPr="00F72E04">
              <w:rPr>
                <w:b/>
                <w:bCs/>
                <w:color w:val="000000"/>
                <w:sz w:val="22"/>
                <w:szCs w:val="22"/>
              </w:rPr>
              <w:t>10</w:t>
            </w:r>
            <w:r w:rsidR="009353A4">
              <w:rPr>
                <w:b/>
                <w:bCs/>
                <w:color w:val="000000"/>
                <w:sz w:val="22"/>
                <w:szCs w:val="22"/>
              </w:rPr>
              <w:t>0,0</w:t>
            </w:r>
            <w:r w:rsidR="00D94101">
              <w:rPr>
                <w:b/>
                <w:bCs/>
                <w:color w:val="000000"/>
                <w:sz w:val="22"/>
                <w:szCs w:val="22"/>
              </w:rPr>
              <w:t xml:space="preserve"> </w:t>
            </w:r>
          </w:p>
        </w:tc>
        <w:tc>
          <w:tcPr>
            <w:tcW w:w="1240" w:type="dxa"/>
            <w:tcBorders>
              <w:top w:val="nil"/>
              <w:left w:val="nil"/>
              <w:bottom w:val="single" w:sz="4" w:space="0" w:color="auto"/>
              <w:right w:val="single" w:sz="4" w:space="0" w:color="auto"/>
            </w:tcBorders>
            <w:shd w:val="clear" w:color="auto" w:fill="D9D9D9" w:themeFill="background1" w:themeFillShade="D9"/>
            <w:noWrap/>
            <w:vAlign w:val="center"/>
          </w:tcPr>
          <w:p w14:paraId="6D4BDB14" w14:textId="154AFB84" w:rsidR="00BA3370" w:rsidRPr="00F72E04" w:rsidRDefault="00BA3370" w:rsidP="00BA3370">
            <w:pPr>
              <w:jc w:val="right"/>
              <w:rPr>
                <w:b/>
                <w:bCs/>
                <w:color w:val="000000"/>
                <w:sz w:val="22"/>
                <w:szCs w:val="22"/>
                <w:highlight w:val="yellow"/>
              </w:rPr>
            </w:pPr>
            <w:r w:rsidRPr="00F72E04">
              <w:rPr>
                <w:b/>
                <w:bCs/>
                <w:color w:val="000000"/>
                <w:sz w:val="22"/>
                <w:szCs w:val="22"/>
              </w:rPr>
              <w:t> </w:t>
            </w:r>
          </w:p>
        </w:tc>
        <w:tc>
          <w:tcPr>
            <w:tcW w:w="1056" w:type="dxa"/>
            <w:tcBorders>
              <w:top w:val="nil"/>
              <w:left w:val="nil"/>
              <w:bottom w:val="single" w:sz="4" w:space="0" w:color="auto"/>
              <w:right w:val="single" w:sz="4" w:space="0" w:color="auto"/>
            </w:tcBorders>
            <w:shd w:val="clear" w:color="auto" w:fill="D9D9D9" w:themeFill="background1" w:themeFillShade="D9"/>
            <w:noWrap/>
            <w:vAlign w:val="center"/>
          </w:tcPr>
          <w:p w14:paraId="122077D8" w14:textId="2256D8BF" w:rsidR="00BA3370" w:rsidRPr="00F72E04" w:rsidRDefault="00BA3370" w:rsidP="00BA3370">
            <w:pPr>
              <w:jc w:val="right"/>
              <w:rPr>
                <w:b/>
                <w:bCs/>
                <w:color w:val="000000"/>
                <w:sz w:val="22"/>
                <w:szCs w:val="22"/>
                <w:highlight w:val="yellow"/>
              </w:rPr>
            </w:pPr>
            <w:r w:rsidRPr="00F72E04">
              <w:rPr>
                <w:b/>
                <w:bCs/>
                <w:color w:val="000000"/>
                <w:sz w:val="22"/>
                <w:szCs w:val="22"/>
              </w:rPr>
              <w:t> </w:t>
            </w:r>
          </w:p>
        </w:tc>
        <w:tc>
          <w:tcPr>
            <w:tcW w:w="1240" w:type="dxa"/>
            <w:tcBorders>
              <w:top w:val="nil"/>
              <w:left w:val="nil"/>
              <w:bottom w:val="single" w:sz="4" w:space="0" w:color="auto"/>
              <w:right w:val="single" w:sz="4" w:space="0" w:color="auto"/>
            </w:tcBorders>
            <w:shd w:val="clear" w:color="auto" w:fill="D9D9D9" w:themeFill="background1" w:themeFillShade="D9"/>
            <w:noWrap/>
            <w:vAlign w:val="center"/>
          </w:tcPr>
          <w:p w14:paraId="02A24A67" w14:textId="0136DDA9" w:rsidR="00BA3370" w:rsidRPr="00F72E04" w:rsidRDefault="00BA3370" w:rsidP="00BA3370">
            <w:pPr>
              <w:jc w:val="right"/>
              <w:rPr>
                <w:b/>
                <w:bCs/>
                <w:color w:val="000000"/>
                <w:sz w:val="22"/>
                <w:szCs w:val="22"/>
                <w:highlight w:val="yellow"/>
              </w:rPr>
            </w:pPr>
            <w:r w:rsidRPr="00F72E04">
              <w:rPr>
                <w:b/>
                <w:bCs/>
                <w:color w:val="000000"/>
                <w:sz w:val="22"/>
                <w:szCs w:val="22"/>
              </w:rPr>
              <w:t>10</w:t>
            </w:r>
            <w:r w:rsidR="009353A4">
              <w:rPr>
                <w:b/>
                <w:bCs/>
                <w:color w:val="000000"/>
                <w:sz w:val="22"/>
                <w:szCs w:val="22"/>
              </w:rPr>
              <w:t>0,0</w:t>
            </w:r>
            <w:r w:rsidR="00D94101">
              <w:rPr>
                <w:b/>
                <w:bCs/>
                <w:color w:val="000000"/>
                <w:sz w:val="22"/>
                <w:szCs w:val="22"/>
              </w:rPr>
              <w:t xml:space="preserve"> </w:t>
            </w:r>
          </w:p>
        </w:tc>
        <w:tc>
          <w:tcPr>
            <w:tcW w:w="1240" w:type="dxa"/>
            <w:tcBorders>
              <w:top w:val="nil"/>
              <w:left w:val="nil"/>
              <w:bottom w:val="single" w:sz="4" w:space="0" w:color="auto"/>
              <w:right w:val="single" w:sz="4" w:space="0" w:color="auto"/>
            </w:tcBorders>
            <w:shd w:val="clear" w:color="auto" w:fill="D9D9D9" w:themeFill="background1" w:themeFillShade="D9"/>
            <w:noWrap/>
            <w:vAlign w:val="center"/>
          </w:tcPr>
          <w:p w14:paraId="270CF5FC" w14:textId="211FD73A" w:rsidR="00BA3370" w:rsidRPr="00F72E04" w:rsidRDefault="00BA3370" w:rsidP="00BA3370">
            <w:pPr>
              <w:jc w:val="right"/>
              <w:rPr>
                <w:b/>
                <w:bCs/>
                <w:color w:val="000000"/>
                <w:sz w:val="22"/>
                <w:szCs w:val="22"/>
                <w:highlight w:val="yellow"/>
              </w:rPr>
            </w:pPr>
            <w:r w:rsidRPr="00F72E04">
              <w:rPr>
                <w:b/>
                <w:bCs/>
                <w:color w:val="000000"/>
                <w:sz w:val="22"/>
                <w:szCs w:val="22"/>
              </w:rPr>
              <w:t> </w:t>
            </w:r>
          </w:p>
        </w:tc>
        <w:tc>
          <w:tcPr>
            <w:tcW w:w="1240" w:type="dxa"/>
            <w:tcBorders>
              <w:top w:val="nil"/>
              <w:left w:val="nil"/>
              <w:bottom w:val="single" w:sz="4" w:space="0" w:color="auto"/>
              <w:right w:val="single" w:sz="4" w:space="0" w:color="auto"/>
            </w:tcBorders>
            <w:shd w:val="clear" w:color="auto" w:fill="D9D9D9" w:themeFill="background1" w:themeFillShade="D9"/>
            <w:noWrap/>
            <w:vAlign w:val="center"/>
          </w:tcPr>
          <w:p w14:paraId="3745909A" w14:textId="0E768D22" w:rsidR="00BA3370" w:rsidRPr="00F72E04" w:rsidRDefault="00BA3370" w:rsidP="00BA3370">
            <w:pPr>
              <w:jc w:val="right"/>
              <w:rPr>
                <w:b/>
                <w:bCs/>
                <w:color w:val="000000"/>
                <w:sz w:val="22"/>
                <w:szCs w:val="22"/>
                <w:highlight w:val="yellow"/>
              </w:rPr>
            </w:pPr>
            <w:r w:rsidRPr="00F72E04">
              <w:rPr>
                <w:b/>
                <w:bCs/>
                <w:color w:val="000000"/>
                <w:sz w:val="22"/>
                <w:szCs w:val="22"/>
              </w:rPr>
              <w:t> </w:t>
            </w:r>
          </w:p>
        </w:tc>
      </w:tr>
      <w:tr w:rsidR="00BA3370" w:rsidRPr="00213AF8" w14:paraId="7DDF789F" w14:textId="77777777" w:rsidTr="00BA3370">
        <w:trPr>
          <w:trHeight w:val="255"/>
        </w:trPr>
        <w:tc>
          <w:tcPr>
            <w:tcW w:w="6403" w:type="dxa"/>
            <w:vMerge/>
            <w:tcBorders>
              <w:left w:val="single" w:sz="4" w:space="0" w:color="auto"/>
              <w:bottom w:val="single" w:sz="4" w:space="0" w:color="auto"/>
              <w:right w:val="single" w:sz="4" w:space="0" w:color="auto"/>
            </w:tcBorders>
            <w:shd w:val="clear" w:color="auto" w:fill="D9D9D9" w:themeFill="background1" w:themeFillShade="D9"/>
            <w:noWrap/>
            <w:vAlign w:val="center"/>
          </w:tcPr>
          <w:p w14:paraId="7D205C04" w14:textId="77777777" w:rsidR="00BA3370" w:rsidRPr="00213AF8" w:rsidRDefault="00BA3370" w:rsidP="00BA3370">
            <w:pPr>
              <w:jc w:val="left"/>
              <w:rPr>
                <w:b/>
                <w:bCs/>
                <w:color w:val="000000"/>
                <w:sz w:val="22"/>
                <w:szCs w:val="22"/>
              </w:rPr>
            </w:pPr>
          </w:p>
        </w:tc>
        <w:tc>
          <w:tcPr>
            <w:tcW w:w="1056" w:type="dxa"/>
            <w:tcBorders>
              <w:top w:val="nil"/>
              <w:left w:val="nil"/>
              <w:bottom w:val="single" w:sz="4" w:space="0" w:color="auto"/>
              <w:right w:val="single" w:sz="4" w:space="0" w:color="auto"/>
            </w:tcBorders>
            <w:shd w:val="clear" w:color="auto" w:fill="D9D9D9" w:themeFill="background1" w:themeFillShade="D9"/>
            <w:noWrap/>
            <w:vAlign w:val="center"/>
          </w:tcPr>
          <w:p w14:paraId="5D7702A9" w14:textId="2B546F46" w:rsidR="00BA3370" w:rsidRPr="00F72E04" w:rsidRDefault="00BA3370" w:rsidP="00BA3370">
            <w:pPr>
              <w:jc w:val="right"/>
              <w:rPr>
                <w:b/>
                <w:bCs/>
                <w:color w:val="000000"/>
                <w:sz w:val="22"/>
                <w:szCs w:val="22"/>
              </w:rPr>
            </w:pPr>
            <w:r w:rsidRPr="00F72E04">
              <w:rPr>
                <w:b/>
                <w:bCs/>
                <w:color w:val="000000"/>
                <w:sz w:val="22"/>
                <w:szCs w:val="22"/>
              </w:rPr>
              <w:t>2.469,12</w:t>
            </w:r>
          </w:p>
        </w:tc>
        <w:tc>
          <w:tcPr>
            <w:tcW w:w="1240" w:type="dxa"/>
            <w:tcBorders>
              <w:top w:val="nil"/>
              <w:left w:val="nil"/>
              <w:bottom w:val="single" w:sz="4" w:space="0" w:color="auto"/>
              <w:right w:val="single" w:sz="4" w:space="0" w:color="auto"/>
            </w:tcBorders>
            <w:shd w:val="clear" w:color="auto" w:fill="D9D9D9" w:themeFill="background1" w:themeFillShade="D9"/>
            <w:noWrap/>
            <w:vAlign w:val="center"/>
          </w:tcPr>
          <w:p w14:paraId="39ADEBE1" w14:textId="113C1E79" w:rsidR="00BA3370" w:rsidRPr="00F72E04" w:rsidRDefault="00BA3370" w:rsidP="00BA3370">
            <w:pPr>
              <w:jc w:val="right"/>
              <w:rPr>
                <w:b/>
                <w:bCs/>
                <w:color w:val="000000"/>
                <w:sz w:val="22"/>
                <w:szCs w:val="22"/>
              </w:rPr>
            </w:pPr>
            <w:r w:rsidRPr="00F72E04">
              <w:rPr>
                <w:b/>
                <w:bCs/>
                <w:color w:val="000000"/>
                <w:sz w:val="22"/>
                <w:szCs w:val="22"/>
              </w:rPr>
              <w:t>63,8</w:t>
            </w:r>
          </w:p>
        </w:tc>
        <w:tc>
          <w:tcPr>
            <w:tcW w:w="1176" w:type="dxa"/>
            <w:tcBorders>
              <w:top w:val="nil"/>
              <w:left w:val="nil"/>
              <w:bottom w:val="single" w:sz="4" w:space="0" w:color="auto"/>
              <w:right w:val="single" w:sz="4" w:space="0" w:color="auto"/>
            </w:tcBorders>
            <w:shd w:val="clear" w:color="auto" w:fill="D9D9D9" w:themeFill="background1" w:themeFillShade="D9"/>
            <w:noWrap/>
            <w:vAlign w:val="center"/>
          </w:tcPr>
          <w:p w14:paraId="603EF273" w14:textId="550925D7" w:rsidR="00BA3370" w:rsidRPr="00F72E04" w:rsidRDefault="00BA3370" w:rsidP="00BA3370">
            <w:pPr>
              <w:jc w:val="right"/>
              <w:rPr>
                <w:b/>
                <w:bCs/>
                <w:color w:val="000000"/>
                <w:sz w:val="22"/>
                <w:szCs w:val="22"/>
                <w:highlight w:val="yellow"/>
              </w:rPr>
            </w:pPr>
            <w:r w:rsidRPr="00F72E04">
              <w:rPr>
                <w:b/>
                <w:bCs/>
                <w:color w:val="000000"/>
                <w:sz w:val="22"/>
                <w:szCs w:val="22"/>
              </w:rPr>
              <w:t>530.078,1</w:t>
            </w:r>
          </w:p>
        </w:tc>
        <w:tc>
          <w:tcPr>
            <w:tcW w:w="1240" w:type="dxa"/>
            <w:tcBorders>
              <w:top w:val="nil"/>
              <w:left w:val="nil"/>
              <w:bottom w:val="single" w:sz="4" w:space="0" w:color="auto"/>
              <w:right w:val="single" w:sz="4" w:space="0" w:color="auto"/>
            </w:tcBorders>
            <w:shd w:val="clear" w:color="auto" w:fill="D9D9D9" w:themeFill="background1" w:themeFillShade="D9"/>
            <w:noWrap/>
            <w:vAlign w:val="center"/>
          </w:tcPr>
          <w:p w14:paraId="69E80C34" w14:textId="4C9AB84F" w:rsidR="00BA3370" w:rsidRPr="00F72E04" w:rsidRDefault="00BA3370" w:rsidP="00BA3370">
            <w:pPr>
              <w:jc w:val="right"/>
              <w:rPr>
                <w:b/>
                <w:bCs/>
                <w:color w:val="000000"/>
                <w:sz w:val="22"/>
                <w:szCs w:val="22"/>
                <w:highlight w:val="yellow"/>
              </w:rPr>
            </w:pPr>
            <w:r w:rsidRPr="00F72E04">
              <w:rPr>
                <w:b/>
                <w:bCs/>
                <w:color w:val="000000"/>
                <w:sz w:val="22"/>
                <w:szCs w:val="22"/>
              </w:rPr>
              <w:t>54,0</w:t>
            </w:r>
          </w:p>
        </w:tc>
        <w:tc>
          <w:tcPr>
            <w:tcW w:w="1240" w:type="dxa"/>
            <w:tcBorders>
              <w:top w:val="nil"/>
              <w:left w:val="nil"/>
              <w:bottom w:val="single" w:sz="4" w:space="0" w:color="auto"/>
              <w:right w:val="single" w:sz="4" w:space="0" w:color="auto"/>
            </w:tcBorders>
            <w:shd w:val="clear" w:color="auto" w:fill="D9D9D9" w:themeFill="background1" w:themeFillShade="D9"/>
            <w:noWrap/>
            <w:vAlign w:val="center"/>
          </w:tcPr>
          <w:p w14:paraId="06290C59" w14:textId="428C3ED3" w:rsidR="00BA3370" w:rsidRPr="00F72E04" w:rsidRDefault="00BA3370" w:rsidP="00BA3370">
            <w:pPr>
              <w:jc w:val="right"/>
              <w:rPr>
                <w:b/>
                <w:bCs/>
                <w:color w:val="000000"/>
                <w:sz w:val="22"/>
                <w:szCs w:val="22"/>
                <w:highlight w:val="yellow"/>
              </w:rPr>
            </w:pPr>
            <w:r w:rsidRPr="00F72E04">
              <w:rPr>
                <w:b/>
                <w:bCs/>
                <w:color w:val="000000"/>
                <w:sz w:val="22"/>
                <w:szCs w:val="22"/>
              </w:rPr>
              <w:t>214,7</w:t>
            </w:r>
          </w:p>
        </w:tc>
        <w:tc>
          <w:tcPr>
            <w:tcW w:w="1056" w:type="dxa"/>
            <w:tcBorders>
              <w:top w:val="nil"/>
              <w:left w:val="nil"/>
              <w:bottom w:val="single" w:sz="4" w:space="0" w:color="auto"/>
              <w:right w:val="single" w:sz="4" w:space="0" w:color="auto"/>
            </w:tcBorders>
            <w:shd w:val="clear" w:color="auto" w:fill="D9D9D9" w:themeFill="background1" w:themeFillShade="D9"/>
            <w:noWrap/>
            <w:vAlign w:val="center"/>
          </w:tcPr>
          <w:p w14:paraId="6FCB638F" w14:textId="209AF235" w:rsidR="00BA3370" w:rsidRPr="00F72E04" w:rsidRDefault="00BA3370" w:rsidP="00BA3370">
            <w:pPr>
              <w:jc w:val="right"/>
              <w:rPr>
                <w:b/>
                <w:bCs/>
                <w:color w:val="000000"/>
                <w:sz w:val="22"/>
                <w:szCs w:val="22"/>
                <w:highlight w:val="yellow"/>
              </w:rPr>
            </w:pPr>
            <w:r w:rsidRPr="00F72E04">
              <w:rPr>
                <w:b/>
                <w:bCs/>
                <w:color w:val="000000"/>
                <w:sz w:val="22"/>
                <w:szCs w:val="22"/>
              </w:rPr>
              <w:t>16.851,9</w:t>
            </w:r>
          </w:p>
        </w:tc>
        <w:tc>
          <w:tcPr>
            <w:tcW w:w="1240" w:type="dxa"/>
            <w:tcBorders>
              <w:top w:val="nil"/>
              <w:left w:val="nil"/>
              <w:bottom w:val="single" w:sz="4" w:space="0" w:color="auto"/>
              <w:right w:val="single" w:sz="4" w:space="0" w:color="auto"/>
            </w:tcBorders>
            <w:shd w:val="clear" w:color="auto" w:fill="D9D9D9" w:themeFill="background1" w:themeFillShade="D9"/>
            <w:noWrap/>
            <w:vAlign w:val="center"/>
          </w:tcPr>
          <w:p w14:paraId="68B74BC0" w14:textId="0E2A2F6B" w:rsidR="00BA3370" w:rsidRPr="00F72E04" w:rsidRDefault="00BA3370" w:rsidP="00BA3370">
            <w:pPr>
              <w:jc w:val="right"/>
              <w:rPr>
                <w:b/>
                <w:bCs/>
                <w:color w:val="000000"/>
                <w:sz w:val="22"/>
                <w:szCs w:val="22"/>
                <w:highlight w:val="yellow"/>
              </w:rPr>
            </w:pPr>
            <w:r w:rsidRPr="00F72E04">
              <w:rPr>
                <w:b/>
                <w:bCs/>
                <w:color w:val="000000"/>
                <w:sz w:val="22"/>
                <w:szCs w:val="22"/>
              </w:rPr>
              <w:t>69,6</w:t>
            </w:r>
          </w:p>
        </w:tc>
        <w:tc>
          <w:tcPr>
            <w:tcW w:w="1240" w:type="dxa"/>
            <w:tcBorders>
              <w:top w:val="nil"/>
              <w:left w:val="nil"/>
              <w:bottom w:val="single" w:sz="4" w:space="0" w:color="auto"/>
              <w:right w:val="single" w:sz="4" w:space="0" w:color="auto"/>
            </w:tcBorders>
            <w:shd w:val="clear" w:color="auto" w:fill="D9D9D9" w:themeFill="background1" w:themeFillShade="D9"/>
            <w:noWrap/>
            <w:vAlign w:val="center"/>
          </w:tcPr>
          <w:p w14:paraId="5AE1E6AE" w14:textId="1018BA6B" w:rsidR="00BA3370" w:rsidRPr="00F72E04" w:rsidRDefault="00BA3370" w:rsidP="00BA3370">
            <w:pPr>
              <w:jc w:val="right"/>
              <w:rPr>
                <w:b/>
                <w:bCs/>
                <w:color w:val="000000"/>
                <w:sz w:val="22"/>
                <w:szCs w:val="22"/>
                <w:highlight w:val="yellow"/>
              </w:rPr>
            </w:pPr>
            <w:r w:rsidRPr="00F72E04">
              <w:rPr>
                <w:b/>
                <w:bCs/>
                <w:color w:val="000000"/>
                <w:sz w:val="22"/>
                <w:szCs w:val="22"/>
              </w:rPr>
              <w:t>7,2</w:t>
            </w:r>
          </w:p>
        </w:tc>
        <w:tc>
          <w:tcPr>
            <w:tcW w:w="1240" w:type="dxa"/>
            <w:tcBorders>
              <w:top w:val="nil"/>
              <w:left w:val="nil"/>
              <w:bottom w:val="single" w:sz="4" w:space="0" w:color="auto"/>
              <w:right w:val="single" w:sz="4" w:space="0" w:color="auto"/>
            </w:tcBorders>
            <w:shd w:val="clear" w:color="auto" w:fill="D9D9D9" w:themeFill="background1" w:themeFillShade="D9"/>
            <w:noWrap/>
            <w:vAlign w:val="center"/>
          </w:tcPr>
          <w:p w14:paraId="275B8A90" w14:textId="62B5C36F" w:rsidR="00BA3370" w:rsidRPr="00F72E04" w:rsidRDefault="00BA3370" w:rsidP="00BA3370">
            <w:pPr>
              <w:jc w:val="right"/>
              <w:rPr>
                <w:b/>
                <w:bCs/>
                <w:color w:val="000000"/>
                <w:sz w:val="22"/>
                <w:szCs w:val="22"/>
                <w:highlight w:val="yellow"/>
              </w:rPr>
            </w:pPr>
            <w:r w:rsidRPr="00F72E04">
              <w:rPr>
                <w:b/>
                <w:bCs/>
                <w:color w:val="000000"/>
                <w:sz w:val="22"/>
                <w:szCs w:val="22"/>
              </w:rPr>
              <w:t>3,2</w:t>
            </w:r>
          </w:p>
        </w:tc>
      </w:tr>
      <w:tr w:rsidR="00BA3370" w:rsidRPr="00213AF8" w14:paraId="51997C81" w14:textId="77777777" w:rsidTr="00BA3370">
        <w:trPr>
          <w:trHeight w:val="255"/>
        </w:trPr>
        <w:tc>
          <w:tcPr>
            <w:tcW w:w="6403" w:type="dxa"/>
            <w:tcBorders>
              <w:top w:val="nil"/>
              <w:left w:val="single" w:sz="4" w:space="0" w:color="auto"/>
              <w:bottom w:val="single" w:sz="4" w:space="0" w:color="auto"/>
              <w:right w:val="single" w:sz="4" w:space="0" w:color="auto"/>
            </w:tcBorders>
            <w:vAlign w:val="center"/>
            <w:hideMark/>
          </w:tcPr>
          <w:p w14:paraId="01236274" w14:textId="396E78E5" w:rsidR="00BA3370" w:rsidRPr="00213AF8" w:rsidRDefault="00BA3370" w:rsidP="00BA3370">
            <w:pPr>
              <w:jc w:val="left"/>
              <w:rPr>
                <w:sz w:val="22"/>
                <w:szCs w:val="22"/>
              </w:rPr>
            </w:pPr>
            <w:r w:rsidRPr="00213AF8">
              <w:rPr>
                <w:color w:val="000000"/>
                <w:sz w:val="22"/>
                <w:szCs w:val="22"/>
              </w:rPr>
              <w:t xml:space="preserve">1110 – </w:t>
            </w:r>
            <w:r w:rsidRPr="00213AF8">
              <w:rPr>
                <w:color w:val="000000"/>
                <w:sz w:val="22"/>
                <w:szCs w:val="22"/>
                <w:lang w:val="sr-Cyrl-RS"/>
              </w:rPr>
              <w:t>Високе шуме ОМЛ</w:t>
            </w:r>
          </w:p>
        </w:tc>
        <w:tc>
          <w:tcPr>
            <w:tcW w:w="1056" w:type="dxa"/>
            <w:tcBorders>
              <w:top w:val="nil"/>
              <w:left w:val="nil"/>
              <w:bottom w:val="single" w:sz="4" w:space="0" w:color="auto"/>
              <w:right w:val="single" w:sz="4" w:space="0" w:color="auto"/>
            </w:tcBorders>
            <w:vAlign w:val="center"/>
            <w:hideMark/>
          </w:tcPr>
          <w:p w14:paraId="4584A4D4" w14:textId="06BE22D3" w:rsidR="00BA3370" w:rsidRPr="00BA3370" w:rsidRDefault="00BA3370" w:rsidP="00BA3370">
            <w:pPr>
              <w:jc w:val="right"/>
              <w:rPr>
                <w:color w:val="000000"/>
                <w:sz w:val="22"/>
                <w:szCs w:val="22"/>
              </w:rPr>
            </w:pPr>
            <w:r w:rsidRPr="00BA3370">
              <w:rPr>
                <w:color w:val="000000"/>
                <w:sz w:val="22"/>
                <w:szCs w:val="22"/>
              </w:rPr>
              <w:t>329,26</w:t>
            </w:r>
          </w:p>
        </w:tc>
        <w:tc>
          <w:tcPr>
            <w:tcW w:w="1240" w:type="dxa"/>
            <w:tcBorders>
              <w:top w:val="nil"/>
              <w:left w:val="nil"/>
              <w:bottom w:val="single" w:sz="4" w:space="0" w:color="auto"/>
              <w:right w:val="single" w:sz="4" w:space="0" w:color="auto"/>
            </w:tcBorders>
            <w:vAlign w:val="center"/>
            <w:hideMark/>
          </w:tcPr>
          <w:p w14:paraId="0CB424B3" w14:textId="198E9F13" w:rsidR="00BA3370" w:rsidRPr="00BA3370" w:rsidRDefault="00BA3370" w:rsidP="00BA3370">
            <w:pPr>
              <w:jc w:val="right"/>
              <w:rPr>
                <w:color w:val="000000"/>
                <w:sz w:val="22"/>
                <w:szCs w:val="22"/>
              </w:rPr>
            </w:pPr>
            <w:r w:rsidRPr="00BA3370">
              <w:rPr>
                <w:color w:val="000000"/>
                <w:sz w:val="22"/>
                <w:szCs w:val="22"/>
              </w:rPr>
              <w:t>15,4</w:t>
            </w:r>
          </w:p>
        </w:tc>
        <w:tc>
          <w:tcPr>
            <w:tcW w:w="1176" w:type="dxa"/>
            <w:tcBorders>
              <w:top w:val="nil"/>
              <w:left w:val="nil"/>
              <w:bottom w:val="single" w:sz="4" w:space="0" w:color="auto"/>
              <w:right w:val="single" w:sz="4" w:space="0" w:color="auto"/>
            </w:tcBorders>
            <w:vAlign w:val="center"/>
            <w:hideMark/>
          </w:tcPr>
          <w:p w14:paraId="75F09122" w14:textId="3B6E5358" w:rsidR="00BA3370" w:rsidRPr="00BA3370" w:rsidRDefault="00BA3370" w:rsidP="00BA3370">
            <w:pPr>
              <w:jc w:val="right"/>
              <w:rPr>
                <w:color w:val="000000"/>
                <w:sz w:val="22"/>
                <w:szCs w:val="22"/>
                <w:highlight w:val="yellow"/>
              </w:rPr>
            </w:pPr>
            <w:r w:rsidRPr="00BA3370">
              <w:rPr>
                <w:color w:val="000000"/>
                <w:sz w:val="22"/>
                <w:szCs w:val="22"/>
              </w:rPr>
              <w:t>73.859,0</w:t>
            </w:r>
          </w:p>
        </w:tc>
        <w:tc>
          <w:tcPr>
            <w:tcW w:w="1240" w:type="dxa"/>
            <w:tcBorders>
              <w:top w:val="nil"/>
              <w:left w:val="nil"/>
              <w:bottom w:val="single" w:sz="4" w:space="0" w:color="auto"/>
              <w:right w:val="single" w:sz="4" w:space="0" w:color="auto"/>
            </w:tcBorders>
            <w:vAlign w:val="center"/>
            <w:hideMark/>
          </w:tcPr>
          <w:p w14:paraId="28FCC8B4" w14:textId="57FD67FA" w:rsidR="00BA3370" w:rsidRPr="00BA3370" w:rsidRDefault="00BA3370" w:rsidP="00BA3370">
            <w:pPr>
              <w:jc w:val="right"/>
              <w:rPr>
                <w:color w:val="000000"/>
                <w:sz w:val="22"/>
                <w:szCs w:val="22"/>
                <w:highlight w:val="yellow"/>
              </w:rPr>
            </w:pPr>
            <w:r w:rsidRPr="00BA3370">
              <w:rPr>
                <w:color w:val="000000"/>
                <w:sz w:val="22"/>
                <w:szCs w:val="22"/>
              </w:rPr>
              <w:t>17,2</w:t>
            </w:r>
          </w:p>
        </w:tc>
        <w:tc>
          <w:tcPr>
            <w:tcW w:w="1240" w:type="dxa"/>
            <w:tcBorders>
              <w:top w:val="nil"/>
              <w:left w:val="nil"/>
              <w:bottom w:val="single" w:sz="4" w:space="0" w:color="auto"/>
              <w:right w:val="single" w:sz="4" w:space="0" w:color="auto"/>
            </w:tcBorders>
            <w:vAlign w:val="center"/>
            <w:hideMark/>
          </w:tcPr>
          <w:p w14:paraId="04AC64E8" w14:textId="7B1CB3BB" w:rsidR="00BA3370" w:rsidRPr="00BA3370" w:rsidRDefault="00BA3370" w:rsidP="00BA3370">
            <w:pPr>
              <w:jc w:val="right"/>
              <w:rPr>
                <w:color w:val="000000"/>
                <w:sz w:val="22"/>
                <w:szCs w:val="22"/>
                <w:highlight w:val="yellow"/>
              </w:rPr>
            </w:pPr>
            <w:r w:rsidRPr="00BA3370">
              <w:rPr>
                <w:color w:val="000000"/>
                <w:sz w:val="22"/>
                <w:szCs w:val="22"/>
              </w:rPr>
              <w:t>224,3</w:t>
            </w:r>
          </w:p>
        </w:tc>
        <w:tc>
          <w:tcPr>
            <w:tcW w:w="1056" w:type="dxa"/>
            <w:tcBorders>
              <w:top w:val="nil"/>
              <w:left w:val="nil"/>
              <w:bottom w:val="single" w:sz="4" w:space="0" w:color="auto"/>
              <w:right w:val="single" w:sz="4" w:space="0" w:color="auto"/>
            </w:tcBorders>
            <w:vAlign w:val="center"/>
            <w:hideMark/>
          </w:tcPr>
          <w:p w14:paraId="64A7BEA5" w14:textId="775040AA" w:rsidR="00BA3370" w:rsidRPr="00BA3370" w:rsidRDefault="00BA3370" w:rsidP="00BA3370">
            <w:pPr>
              <w:jc w:val="right"/>
              <w:rPr>
                <w:color w:val="000000"/>
                <w:sz w:val="22"/>
                <w:szCs w:val="22"/>
                <w:highlight w:val="yellow"/>
              </w:rPr>
            </w:pPr>
            <w:r w:rsidRPr="00BA3370">
              <w:rPr>
                <w:color w:val="000000"/>
                <w:sz w:val="22"/>
                <w:szCs w:val="22"/>
              </w:rPr>
              <w:t>1.680,8</w:t>
            </w:r>
          </w:p>
        </w:tc>
        <w:tc>
          <w:tcPr>
            <w:tcW w:w="1240" w:type="dxa"/>
            <w:tcBorders>
              <w:top w:val="nil"/>
              <w:left w:val="nil"/>
              <w:bottom w:val="single" w:sz="4" w:space="0" w:color="auto"/>
              <w:right w:val="single" w:sz="4" w:space="0" w:color="auto"/>
            </w:tcBorders>
            <w:vAlign w:val="center"/>
            <w:hideMark/>
          </w:tcPr>
          <w:p w14:paraId="124999C9" w14:textId="5A9D8D1C" w:rsidR="00BA3370" w:rsidRPr="00BA3370" w:rsidRDefault="00BA3370" w:rsidP="00BA3370">
            <w:pPr>
              <w:jc w:val="right"/>
              <w:rPr>
                <w:color w:val="000000"/>
                <w:sz w:val="22"/>
                <w:szCs w:val="22"/>
                <w:highlight w:val="yellow"/>
              </w:rPr>
            </w:pPr>
            <w:r w:rsidRPr="00BA3370">
              <w:rPr>
                <w:color w:val="000000"/>
                <w:sz w:val="22"/>
                <w:szCs w:val="22"/>
              </w:rPr>
              <w:t>11,1</w:t>
            </w:r>
          </w:p>
        </w:tc>
        <w:tc>
          <w:tcPr>
            <w:tcW w:w="1240" w:type="dxa"/>
            <w:tcBorders>
              <w:top w:val="nil"/>
              <w:left w:val="nil"/>
              <w:bottom w:val="single" w:sz="4" w:space="0" w:color="auto"/>
              <w:right w:val="single" w:sz="4" w:space="0" w:color="auto"/>
            </w:tcBorders>
            <w:vAlign w:val="center"/>
            <w:hideMark/>
          </w:tcPr>
          <w:p w14:paraId="2C9D5F54" w14:textId="26374332" w:rsidR="00BA3370" w:rsidRPr="00BA3370" w:rsidRDefault="00BA3370" w:rsidP="00BA3370">
            <w:pPr>
              <w:jc w:val="right"/>
              <w:rPr>
                <w:color w:val="000000"/>
                <w:sz w:val="22"/>
                <w:szCs w:val="22"/>
                <w:highlight w:val="yellow"/>
              </w:rPr>
            </w:pPr>
            <w:r w:rsidRPr="00BA3370">
              <w:rPr>
                <w:color w:val="000000"/>
                <w:sz w:val="22"/>
                <w:szCs w:val="22"/>
              </w:rPr>
              <w:t>5,1</w:t>
            </w:r>
          </w:p>
        </w:tc>
        <w:tc>
          <w:tcPr>
            <w:tcW w:w="1240" w:type="dxa"/>
            <w:tcBorders>
              <w:top w:val="nil"/>
              <w:left w:val="nil"/>
              <w:bottom w:val="single" w:sz="4" w:space="0" w:color="auto"/>
              <w:right w:val="single" w:sz="4" w:space="0" w:color="auto"/>
            </w:tcBorders>
            <w:noWrap/>
            <w:vAlign w:val="center"/>
            <w:hideMark/>
          </w:tcPr>
          <w:p w14:paraId="2C5EF2E8" w14:textId="41476BF1" w:rsidR="00BA3370" w:rsidRPr="00BA3370" w:rsidRDefault="00BA3370" w:rsidP="00BA3370">
            <w:pPr>
              <w:jc w:val="right"/>
              <w:rPr>
                <w:color w:val="000000"/>
                <w:sz w:val="22"/>
                <w:szCs w:val="22"/>
                <w:highlight w:val="yellow"/>
              </w:rPr>
            </w:pPr>
            <w:r w:rsidRPr="00BA3370">
              <w:rPr>
                <w:color w:val="000000"/>
                <w:sz w:val="22"/>
                <w:szCs w:val="22"/>
              </w:rPr>
              <w:t>2,3</w:t>
            </w:r>
          </w:p>
        </w:tc>
      </w:tr>
      <w:tr w:rsidR="00BA3370" w:rsidRPr="00213AF8" w14:paraId="26CA5FC0" w14:textId="77777777" w:rsidTr="00BA3370">
        <w:trPr>
          <w:trHeight w:val="255"/>
        </w:trPr>
        <w:tc>
          <w:tcPr>
            <w:tcW w:w="6403" w:type="dxa"/>
            <w:tcBorders>
              <w:top w:val="nil"/>
              <w:left w:val="single" w:sz="4" w:space="0" w:color="auto"/>
              <w:bottom w:val="single" w:sz="4" w:space="0" w:color="auto"/>
              <w:right w:val="single" w:sz="4" w:space="0" w:color="auto"/>
            </w:tcBorders>
            <w:vAlign w:val="center"/>
          </w:tcPr>
          <w:p w14:paraId="084A52FC" w14:textId="07A99850" w:rsidR="00BA3370" w:rsidRPr="00213AF8" w:rsidRDefault="00BA3370" w:rsidP="00BA3370">
            <w:pPr>
              <w:jc w:val="left"/>
              <w:rPr>
                <w:sz w:val="22"/>
                <w:szCs w:val="22"/>
              </w:rPr>
            </w:pPr>
            <w:r w:rsidRPr="00213AF8">
              <w:rPr>
                <w:color w:val="000000"/>
                <w:sz w:val="22"/>
                <w:szCs w:val="22"/>
              </w:rPr>
              <w:t xml:space="preserve">1210 – </w:t>
            </w:r>
            <w:r w:rsidRPr="00213AF8">
              <w:rPr>
                <w:color w:val="000000"/>
                <w:sz w:val="22"/>
                <w:szCs w:val="22"/>
                <w:lang w:val="sr-Cyrl-RS"/>
              </w:rPr>
              <w:t>Вештачки подигнуте плантаже тополе</w:t>
            </w:r>
          </w:p>
        </w:tc>
        <w:tc>
          <w:tcPr>
            <w:tcW w:w="1056" w:type="dxa"/>
            <w:tcBorders>
              <w:top w:val="nil"/>
              <w:left w:val="nil"/>
              <w:bottom w:val="single" w:sz="4" w:space="0" w:color="auto"/>
              <w:right w:val="single" w:sz="4" w:space="0" w:color="auto"/>
            </w:tcBorders>
            <w:vAlign w:val="center"/>
          </w:tcPr>
          <w:p w14:paraId="265E332A" w14:textId="0F233D34" w:rsidR="00BA3370" w:rsidRPr="00BA3370" w:rsidRDefault="00BA3370" w:rsidP="00BA3370">
            <w:pPr>
              <w:jc w:val="right"/>
              <w:rPr>
                <w:color w:val="000000"/>
                <w:sz w:val="22"/>
                <w:szCs w:val="22"/>
              </w:rPr>
            </w:pPr>
            <w:r w:rsidRPr="00BA3370">
              <w:rPr>
                <w:color w:val="000000"/>
                <w:sz w:val="22"/>
                <w:szCs w:val="22"/>
              </w:rPr>
              <w:t>1.702,00</w:t>
            </w:r>
          </w:p>
        </w:tc>
        <w:tc>
          <w:tcPr>
            <w:tcW w:w="1240" w:type="dxa"/>
            <w:tcBorders>
              <w:top w:val="nil"/>
              <w:left w:val="nil"/>
              <w:bottom w:val="single" w:sz="4" w:space="0" w:color="auto"/>
              <w:right w:val="single" w:sz="4" w:space="0" w:color="auto"/>
            </w:tcBorders>
            <w:vAlign w:val="center"/>
          </w:tcPr>
          <w:p w14:paraId="06DD8CC8" w14:textId="678CC074" w:rsidR="00BA3370" w:rsidRPr="00BA3370" w:rsidRDefault="00BA3370" w:rsidP="00BA3370">
            <w:pPr>
              <w:jc w:val="right"/>
              <w:rPr>
                <w:color w:val="000000"/>
                <w:sz w:val="22"/>
                <w:szCs w:val="22"/>
              </w:rPr>
            </w:pPr>
            <w:r w:rsidRPr="00BA3370">
              <w:rPr>
                <w:color w:val="000000"/>
                <w:sz w:val="22"/>
                <w:szCs w:val="22"/>
              </w:rPr>
              <w:t>79,7</w:t>
            </w:r>
          </w:p>
        </w:tc>
        <w:tc>
          <w:tcPr>
            <w:tcW w:w="1176" w:type="dxa"/>
            <w:tcBorders>
              <w:top w:val="nil"/>
              <w:left w:val="nil"/>
              <w:bottom w:val="single" w:sz="4" w:space="0" w:color="auto"/>
              <w:right w:val="single" w:sz="4" w:space="0" w:color="auto"/>
            </w:tcBorders>
            <w:vAlign w:val="center"/>
          </w:tcPr>
          <w:p w14:paraId="7C6E82CF" w14:textId="6D6B6D3A" w:rsidR="00BA3370" w:rsidRPr="00BA3370" w:rsidRDefault="00BA3370" w:rsidP="00BA3370">
            <w:pPr>
              <w:jc w:val="right"/>
              <w:rPr>
                <w:color w:val="000000"/>
                <w:sz w:val="22"/>
                <w:szCs w:val="22"/>
                <w:highlight w:val="yellow"/>
              </w:rPr>
            </w:pPr>
            <w:r w:rsidRPr="00BA3370">
              <w:rPr>
                <w:color w:val="000000"/>
                <w:sz w:val="22"/>
                <w:szCs w:val="22"/>
              </w:rPr>
              <w:t>350.335,3</w:t>
            </w:r>
          </w:p>
        </w:tc>
        <w:tc>
          <w:tcPr>
            <w:tcW w:w="1240" w:type="dxa"/>
            <w:tcBorders>
              <w:top w:val="nil"/>
              <w:left w:val="nil"/>
              <w:bottom w:val="single" w:sz="4" w:space="0" w:color="auto"/>
              <w:right w:val="single" w:sz="4" w:space="0" w:color="auto"/>
            </w:tcBorders>
            <w:vAlign w:val="center"/>
          </w:tcPr>
          <w:p w14:paraId="369D3B35" w14:textId="33C00BD2" w:rsidR="00BA3370" w:rsidRPr="00BA3370" w:rsidRDefault="00BA3370" w:rsidP="00BA3370">
            <w:pPr>
              <w:jc w:val="right"/>
              <w:rPr>
                <w:color w:val="000000"/>
                <w:sz w:val="22"/>
                <w:szCs w:val="22"/>
                <w:highlight w:val="yellow"/>
              </w:rPr>
            </w:pPr>
            <w:r w:rsidRPr="00BA3370">
              <w:rPr>
                <w:color w:val="000000"/>
                <w:sz w:val="22"/>
                <w:szCs w:val="22"/>
              </w:rPr>
              <w:t>81,4</w:t>
            </w:r>
          </w:p>
        </w:tc>
        <w:tc>
          <w:tcPr>
            <w:tcW w:w="1240" w:type="dxa"/>
            <w:tcBorders>
              <w:top w:val="nil"/>
              <w:left w:val="nil"/>
              <w:bottom w:val="single" w:sz="4" w:space="0" w:color="auto"/>
              <w:right w:val="single" w:sz="4" w:space="0" w:color="auto"/>
            </w:tcBorders>
            <w:vAlign w:val="center"/>
          </w:tcPr>
          <w:p w14:paraId="48F52B68" w14:textId="29373F17" w:rsidR="00BA3370" w:rsidRPr="00BA3370" w:rsidRDefault="00BA3370" w:rsidP="00BA3370">
            <w:pPr>
              <w:jc w:val="right"/>
              <w:rPr>
                <w:color w:val="000000"/>
                <w:sz w:val="22"/>
                <w:szCs w:val="22"/>
                <w:highlight w:val="yellow"/>
              </w:rPr>
            </w:pPr>
            <w:r w:rsidRPr="00BA3370">
              <w:rPr>
                <w:color w:val="000000"/>
                <w:sz w:val="22"/>
                <w:szCs w:val="22"/>
              </w:rPr>
              <w:t>205,8</w:t>
            </w:r>
          </w:p>
        </w:tc>
        <w:tc>
          <w:tcPr>
            <w:tcW w:w="1056" w:type="dxa"/>
            <w:tcBorders>
              <w:top w:val="nil"/>
              <w:left w:val="nil"/>
              <w:bottom w:val="single" w:sz="4" w:space="0" w:color="auto"/>
              <w:right w:val="single" w:sz="4" w:space="0" w:color="auto"/>
            </w:tcBorders>
            <w:vAlign w:val="center"/>
          </w:tcPr>
          <w:p w14:paraId="008F15BE" w14:textId="7F992073" w:rsidR="00BA3370" w:rsidRPr="00BA3370" w:rsidRDefault="00BA3370" w:rsidP="00BA3370">
            <w:pPr>
              <w:jc w:val="right"/>
              <w:rPr>
                <w:color w:val="000000"/>
                <w:sz w:val="22"/>
                <w:szCs w:val="22"/>
                <w:highlight w:val="yellow"/>
              </w:rPr>
            </w:pPr>
            <w:r w:rsidRPr="00BA3370">
              <w:rPr>
                <w:color w:val="000000"/>
                <w:sz w:val="22"/>
                <w:szCs w:val="22"/>
              </w:rPr>
              <w:t>13.250,1</w:t>
            </w:r>
          </w:p>
        </w:tc>
        <w:tc>
          <w:tcPr>
            <w:tcW w:w="1240" w:type="dxa"/>
            <w:tcBorders>
              <w:top w:val="nil"/>
              <w:left w:val="nil"/>
              <w:bottom w:val="single" w:sz="4" w:space="0" w:color="auto"/>
              <w:right w:val="single" w:sz="4" w:space="0" w:color="auto"/>
            </w:tcBorders>
            <w:vAlign w:val="center"/>
          </w:tcPr>
          <w:p w14:paraId="0C41CF27" w14:textId="0B6B7926" w:rsidR="00BA3370" w:rsidRPr="00BA3370" w:rsidRDefault="00BA3370" w:rsidP="00BA3370">
            <w:pPr>
              <w:jc w:val="right"/>
              <w:rPr>
                <w:color w:val="000000"/>
                <w:sz w:val="22"/>
                <w:szCs w:val="22"/>
                <w:highlight w:val="yellow"/>
              </w:rPr>
            </w:pPr>
            <w:r w:rsidRPr="00BA3370">
              <w:rPr>
                <w:color w:val="000000"/>
                <w:sz w:val="22"/>
                <w:szCs w:val="22"/>
              </w:rPr>
              <w:t>87,6</w:t>
            </w:r>
          </w:p>
        </w:tc>
        <w:tc>
          <w:tcPr>
            <w:tcW w:w="1240" w:type="dxa"/>
            <w:tcBorders>
              <w:top w:val="nil"/>
              <w:left w:val="nil"/>
              <w:bottom w:val="single" w:sz="4" w:space="0" w:color="auto"/>
              <w:right w:val="single" w:sz="4" w:space="0" w:color="auto"/>
            </w:tcBorders>
            <w:vAlign w:val="center"/>
          </w:tcPr>
          <w:p w14:paraId="53B4B654" w14:textId="407E84B8" w:rsidR="00BA3370" w:rsidRPr="00BA3370" w:rsidRDefault="00BA3370" w:rsidP="00BA3370">
            <w:pPr>
              <w:jc w:val="right"/>
              <w:rPr>
                <w:color w:val="000000"/>
                <w:sz w:val="22"/>
                <w:szCs w:val="22"/>
                <w:highlight w:val="yellow"/>
              </w:rPr>
            </w:pPr>
            <w:r w:rsidRPr="00BA3370">
              <w:rPr>
                <w:color w:val="000000"/>
                <w:sz w:val="22"/>
                <w:szCs w:val="22"/>
              </w:rPr>
              <w:t>7,8</w:t>
            </w:r>
          </w:p>
        </w:tc>
        <w:tc>
          <w:tcPr>
            <w:tcW w:w="1240" w:type="dxa"/>
            <w:tcBorders>
              <w:top w:val="nil"/>
              <w:left w:val="nil"/>
              <w:bottom w:val="single" w:sz="4" w:space="0" w:color="auto"/>
              <w:right w:val="single" w:sz="4" w:space="0" w:color="auto"/>
            </w:tcBorders>
            <w:noWrap/>
            <w:vAlign w:val="center"/>
          </w:tcPr>
          <w:p w14:paraId="56C38B78" w14:textId="7FAACB1D" w:rsidR="00BA3370" w:rsidRPr="00BA3370" w:rsidRDefault="00BA3370" w:rsidP="00BA3370">
            <w:pPr>
              <w:jc w:val="right"/>
              <w:rPr>
                <w:color w:val="000000"/>
                <w:sz w:val="22"/>
                <w:szCs w:val="22"/>
                <w:highlight w:val="yellow"/>
              </w:rPr>
            </w:pPr>
            <w:r w:rsidRPr="00BA3370">
              <w:rPr>
                <w:color w:val="000000"/>
                <w:sz w:val="22"/>
                <w:szCs w:val="22"/>
              </w:rPr>
              <w:t>3,8</w:t>
            </w:r>
          </w:p>
        </w:tc>
      </w:tr>
      <w:tr w:rsidR="00BA3370" w:rsidRPr="00213AF8" w14:paraId="2F950B4D" w14:textId="77777777" w:rsidTr="00BA3370">
        <w:trPr>
          <w:trHeight w:val="255"/>
        </w:trPr>
        <w:tc>
          <w:tcPr>
            <w:tcW w:w="6403" w:type="dxa"/>
            <w:tcBorders>
              <w:top w:val="nil"/>
              <w:left w:val="single" w:sz="4" w:space="0" w:color="auto"/>
              <w:bottom w:val="single" w:sz="4" w:space="0" w:color="auto"/>
              <w:right w:val="single" w:sz="4" w:space="0" w:color="auto"/>
            </w:tcBorders>
            <w:vAlign w:val="center"/>
          </w:tcPr>
          <w:p w14:paraId="3CC80478" w14:textId="013B716C" w:rsidR="00BA3370" w:rsidRPr="00642EFB" w:rsidRDefault="00BA3370" w:rsidP="00BA3370">
            <w:pPr>
              <w:jc w:val="left"/>
              <w:rPr>
                <w:sz w:val="22"/>
                <w:szCs w:val="22"/>
                <w:lang w:val="ru-RU"/>
              </w:rPr>
            </w:pPr>
            <w:r w:rsidRPr="00642EFB">
              <w:rPr>
                <w:color w:val="000000"/>
                <w:sz w:val="22"/>
                <w:szCs w:val="22"/>
                <w:lang w:val="ru-RU"/>
              </w:rPr>
              <w:t xml:space="preserve">2310 – </w:t>
            </w:r>
            <w:r w:rsidRPr="00213AF8">
              <w:rPr>
                <w:color w:val="000000"/>
                <w:sz w:val="22"/>
                <w:szCs w:val="22"/>
                <w:lang w:val="sr-Cyrl-RS"/>
              </w:rPr>
              <w:t>Високе мешовите шуме пољског јасена</w:t>
            </w:r>
          </w:p>
        </w:tc>
        <w:tc>
          <w:tcPr>
            <w:tcW w:w="1056" w:type="dxa"/>
            <w:tcBorders>
              <w:top w:val="nil"/>
              <w:left w:val="nil"/>
              <w:bottom w:val="single" w:sz="4" w:space="0" w:color="auto"/>
              <w:right w:val="single" w:sz="4" w:space="0" w:color="auto"/>
            </w:tcBorders>
            <w:vAlign w:val="center"/>
          </w:tcPr>
          <w:p w14:paraId="60604084" w14:textId="4CCF275F" w:rsidR="00BA3370" w:rsidRPr="00BA3370" w:rsidRDefault="00BA3370" w:rsidP="00BA3370">
            <w:pPr>
              <w:jc w:val="right"/>
              <w:rPr>
                <w:color w:val="000000"/>
                <w:sz w:val="22"/>
                <w:szCs w:val="22"/>
              </w:rPr>
            </w:pPr>
            <w:r w:rsidRPr="00BA3370">
              <w:rPr>
                <w:color w:val="000000"/>
                <w:sz w:val="22"/>
                <w:szCs w:val="22"/>
              </w:rPr>
              <w:t>40,35</w:t>
            </w:r>
          </w:p>
        </w:tc>
        <w:tc>
          <w:tcPr>
            <w:tcW w:w="1240" w:type="dxa"/>
            <w:tcBorders>
              <w:top w:val="nil"/>
              <w:left w:val="nil"/>
              <w:bottom w:val="single" w:sz="4" w:space="0" w:color="auto"/>
              <w:right w:val="single" w:sz="4" w:space="0" w:color="auto"/>
            </w:tcBorders>
            <w:vAlign w:val="center"/>
          </w:tcPr>
          <w:p w14:paraId="6797E862" w14:textId="501911B4" w:rsidR="00BA3370" w:rsidRPr="00BA3370" w:rsidRDefault="00BA3370" w:rsidP="00BA3370">
            <w:pPr>
              <w:jc w:val="right"/>
              <w:rPr>
                <w:color w:val="000000"/>
                <w:sz w:val="22"/>
                <w:szCs w:val="22"/>
              </w:rPr>
            </w:pPr>
            <w:r w:rsidRPr="00BA3370">
              <w:rPr>
                <w:color w:val="000000"/>
                <w:sz w:val="22"/>
                <w:szCs w:val="22"/>
              </w:rPr>
              <w:t>1,9</w:t>
            </w:r>
          </w:p>
        </w:tc>
        <w:tc>
          <w:tcPr>
            <w:tcW w:w="1176" w:type="dxa"/>
            <w:tcBorders>
              <w:top w:val="nil"/>
              <w:left w:val="nil"/>
              <w:bottom w:val="single" w:sz="4" w:space="0" w:color="auto"/>
              <w:right w:val="single" w:sz="4" w:space="0" w:color="auto"/>
            </w:tcBorders>
            <w:vAlign w:val="center"/>
          </w:tcPr>
          <w:p w14:paraId="49BAEF09" w14:textId="778D786B" w:rsidR="00BA3370" w:rsidRPr="00BA3370" w:rsidRDefault="00BA3370" w:rsidP="00BA3370">
            <w:pPr>
              <w:jc w:val="right"/>
              <w:rPr>
                <w:color w:val="000000"/>
                <w:sz w:val="22"/>
                <w:szCs w:val="22"/>
                <w:highlight w:val="yellow"/>
              </w:rPr>
            </w:pPr>
            <w:r w:rsidRPr="00BA3370">
              <w:rPr>
                <w:color w:val="000000"/>
                <w:sz w:val="22"/>
                <w:szCs w:val="22"/>
              </w:rPr>
              <w:t>4.135,8</w:t>
            </w:r>
          </w:p>
        </w:tc>
        <w:tc>
          <w:tcPr>
            <w:tcW w:w="1240" w:type="dxa"/>
            <w:tcBorders>
              <w:top w:val="nil"/>
              <w:left w:val="nil"/>
              <w:bottom w:val="single" w:sz="4" w:space="0" w:color="auto"/>
              <w:right w:val="single" w:sz="4" w:space="0" w:color="auto"/>
            </w:tcBorders>
            <w:vAlign w:val="center"/>
          </w:tcPr>
          <w:p w14:paraId="23711AA4" w14:textId="1C609EDC" w:rsidR="00BA3370" w:rsidRPr="00BA3370" w:rsidRDefault="00BA3370" w:rsidP="00BA3370">
            <w:pPr>
              <w:jc w:val="right"/>
              <w:rPr>
                <w:color w:val="000000"/>
                <w:sz w:val="22"/>
                <w:szCs w:val="22"/>
                <w:highlight w:val="yellow"/>
              </w:rPr>
            </w:pPr>
            <w:r w:rsidRPr="00BA3370">
              <w:rPr>
                <w:color w:val="000000"/>
                <w:sz w:val="22"/>
                <w:szCs w:val="22"/>
              </w:rPr>
              <w:t>1,0</w:t>
            </w:r>
          </w:p>
        </w:tc>
        <w:tc>
          <w:tcPr>
            <w:tcW w:w="1240" w:type="dxa"/>
            <w:tcBorders>
              <w:top w:val="nil"/>
              <w:left w:val="nil"/>
              <w:bottom w:val="single" w:sz="4" w:space="0" w:color="auto"/>
              <w:right w:val="single" w:sz="4" w:space="0" w:color="auto"/>
            </w:tcBorders>
            <w:vAlign w:val="center"/>
          </w:tcPr>
          <w:p w14:paraId="4517CE69" w14:textId="3FD0F0A6" w:rsidR="00BA3370" w:rsidRPr="00BA3370" w:rsidRDefault="00BA3370" w:rsidP="00BA3370">
            <w:pPr>
              <w:jc w:val="right"/>
              <w:rPr>
                <w:color w:val="000000"/>
                <w:sz w:val="22"/>
                <w:szCs w:val="22"/>
                <w:highlight w:val="yellow"/>
              </w:rPr>
            </w:pPr>
            <w:r w:rsidRPr="00BA3370">
              <w:rPr>
                <w:color w:val="000000"/>
                <w:sz w:val="22"/>
                <w:szCs w:val="22"/>
              </w:rPr>
              <w:t>102,5</w:t>
            </w:r>
          </w:p>
        </w:tc>
        <w:tc>
          <w:tcPr>
            <w:tcW w:w="1056" w:type="dxa"/>
            <w:tcBorders>
              <w:top w:val="nil"/>
              <w:left w:val="nil"/>
              <w:bottom w:val="single" w:sz="4" w:space="0" w:color="auto"/>
              <w:right w:val="single" w:sz="4" w:space="0" w:color="auto"/>
            </w:tcBorders>
            <w:vAlign w:val="center"/>
          </w:tcPr>
          <w:p w14:paraId="3D565AE7" w14:textId="7FECA499" w:rsidR="00BA3370" w:rsidRPr="00BA3370" w:rsidRDefault="00BA3370" w:rsidP="00BA3370">
            <w:pPr>
              <w:jc w:val="right"/>
              <w:rPr>
                <w:color w:val="000000"/>
                <w:sz w:val="22"/>
                <w:szCs w:val="22"/>
                <w:highlight w:val="yellow"/>
              </w:rPr>
            </w:pPr>
            <w:r w:rsidRPr="00BA3370">
              <w:rPr>
                <w:color w:val="000000"/>
                <w:sz w:val="22"/>
                <w:szCs w:val="22"/>
              </w:rPr>
              <w:t>123,5</w:t>
            </w:r>
          </w:p>
        </w:tc>
        <w:tc>
          <w:tcPr>
            <w:tcW w:w="1240" w:type="dxa"/>
            <w:tcBorders>
              <w:top w:val="nil"/>
              <w:left w:val="nil"/>
              <w:bottom w:val="single" w:sz="4" w:space="0" w:color="auto"/>
              <w:right w:val="single" w:sz="4" w:space="0" w:color="auto"/>
            </w:tcBorders>
            <w:vAlign w:val="center"/>
          </w:tcPr>
          <w:p w14:paraId="34EA11B5" w14:textId="4E15F00A" w:rsidR="00BA3370" w:rsidRPr="00BA3370" w:rsidRDefault="00BA3370" w:rsidP="00BA3370">
            <w:pPr>
              <w:jc w:val="right"/>
              <w:rPr>
                <w:color w:val="000000"/>
                <w:sz w:val="22"/>
                <w:szCs w:val="22"/>
                <w:highlight w:val="yellow"/>
              </w:rPr>
            </w:pPr>
            <w:r w:rsidRPr="00BA3370">
              <w:rPr>
                <w:color w:val="000000"/>
                <w:sz w:val="22"/>
                <w:szCs w:val="22"/>
              </w:rPr>
              <w:t>0,8</w:t>
            </w:r>
          </w:p>
        </w:tc>
        <w:tc>
          <w:tcPr>
            <w:tcW w:w="1240" w:type="dxa"/>
            <w:tcBorders>
              <w:top w:val="nil"/>
              <w:left w:val="nil"/>
              <w:bottom w:val="single" w:sz="4" w:space="0" w:color="auto"/>
              <w:right w:val="single" w:sz="4" w:space="0" w:color="auto"/>
            </w:tcBorders>
            <w:vAlign w:val="center"/>
          </w:tcPr>
          <w:p w14:paraId="12B612AA" w14:textId="22FA4CDD" w:rsidR="00BA3370" w:rsidRPr="00BA3370" w:rsidRDefault="00BA3370" w:rsidP="00BA3370">
            <w:pPr>
              <w:jc w:val="right"/>
              <w:rPr>
                <w:color w:val="000000"/>
                <w:sz w:val="22"/>
                <w:szCs w:val="22"/>
                <w:highlight w:val="yellow"/>
              </w:rPr>
            </w:pPr>
            <w:r w:rsidRPr="00BA3370">
              <w:rPr>
                <w:color w:val="000000"/>
                <w:sz w:val="22"/>
                <w:szCs w:val="22"/>
              </w:rPr>
              <w:t>3,1</w:t>
            </w:r>
          </w:p>
        </w:tc>
        <w:tc>
          <w:tcPr>
            <w:tcW w:w="1240" w:type="dxa"/>
            <w:tcBorders>
              <w:top w:val="nil"/>
              <w:left w:val="nil"/>
              <w:bottom w:val="single" w:sz="4" w:space="0" w:color="auto"/>
              <w:right w:val="single" w:sz="4" w:space="0" w:color="auto"/>
            </w:tcBorders>
            <w:noWrap/>
            <w:vAlign w:val="center"/>
          </w:tcPr>
          <w:p w14:paraId="6DF6C94A" w14:textId="3DAFF56A" w:rsidR="00BA3370" w:rsidRPr="00BA3370" w:rsidRDefault="00BA3370" w:rsidP="00BA3370">
            <w:pPr>
              <w:jc w:val="right"/>
              <w:rPr>
                <w:color w:val="000000"/>
                <w:sz w:val="22"/>
                <w:szCs w:val="22"/>
                <w:highlight w:val="yellow"/>
              </w:rPr>
            </w:pPr>
            <w:r w:rsidRPr="00BA3370">
              <w:rPr>
                <w:color w:val="000000"/>
                <w:sz w:val="22"/>
                <w:szCs w:val="22"/>
              </w:rPr>
              <w:t>3,0</w:t>
            </w:r>
          </w:p>
        </w:tc>
      </w:tr>
      <w:tr w:rsidR="00BA3370" w:rsidRPr="00213AF8" w14:paraId="4FFC5678" w14:textId="77777777" w:rsidTr="00BA3370">
        <w:trPr>
          <w:trHeight w:val="255"/>
        </w:trPr>
        <w:tc>
          <w:tcPr>
            <w:tcW w:w="6403" w:type="dxa"/>
            <w:tcBorders>
              <w:top w:val="nil"/>
              <w:left w:val="single" w:sz="4" w:space="0" w:color="auto"/>
              <w:bottom w:val="single" w:sz="4" w:space="0" w:color="auto"/>
              <w:right w:val="single" w:sz="4" w:space="0" w:color="auto"/>
            </w:tcBorders>
            <w:vAlign w:val="center"/>
          </w:tcPr>
          <w:p w14:paraId="03DF66B6" w14:textId="4AADF439" w:rsidR="00BA3370" w:rsidRPr="00213AF8" w:rsidRDefault="00BA3370" w:rsidP="00BA3370">
            <w:pPr>
              <w:jc w:val="left"/>
              <w:rPr>
                <w:sz w:val="22"/>
                <w:szCs w:val="22"/>
              </w:rPr>
            </w:pPr>
            <w:r w:rsidRPr="00213AF8">
              <w:rPr>
                <w:color w:val="000000"/>
                <w:sz w:val="22"/>
                <w:szCs w:val="22"/>
              </w:rPr>
              <w:t xml:space="preserve">2410 – </w:t>
            </w:r>
            <w:r w:rsidRPr="00213AF8">
              <w:rPr>
                <w:color w:val="000000"/>
                <w:sz w:val="22"/>
                <w:szCs w:val="22"/>
                <w:lang w:val="sr-Cyrl-RS"/>
              </w:rPr>
              <w:t>Високе мешовите шуме лужњака</w:t>
            </w:r>
          </w:p>
        </w:tc>
        <w:tc>
          <w:tcPr>
            <w:tcW w:w="1056" w:type="dxa"/>
            <w:tcBorders>
              <w:top w:val="nil"/>
              <w:left w:val="nil"/>
              <w:bottom w:val="single" w:sz="4" w:space="0" w:color="auto"/>
              <w:right w:val="single" w:sz="4" w:space="0" w:color="auto"/>
            </w:tcBorders>
            <w:vAlign w:val="center"/>
          </w:tcPr>
          <w:p w14:paraId="2C741083" w14:textId="5C18BE61" w:rsidR="00BA3370" w:rsidRPr="00BA3370" w:rsidRDefault="00BA3370" w:rsidP="00BA3370">
            <w:pPr>
              <w:jc w:val="right"/>
              <w:rPr>
                <w:color w:val="000000"/>
                <w:sz w:val="22"/>
                <w:szCs w:val="22"/>
              </w:rPr>
            </w:pPr>
            <w:r w:rsidRPr="00BA3370">
              <w:rPr>
                <w:color w:val="000000"/>
                <w:sz w:val="22"/>
                <w:szCs w:val="22"/>
              </w:rPr>
              <w:t>56,21</w:t>
            </w:r>
          </w:p>
        </w:tc>
        <w:tc>
          <w:tcPr>
            <w:tcW w:w="1240" w:type="dxa"/>
            <w:tcBorders>
              <w:top w:val="nil"/>
              <w:left w:val="nil"/>
              <w:bottom w:val="single" w:sz="4" w:space="0" w:color="auto"/>
              <w:right w:val="single" w:sz="4" w:space="0" w:color="auto"/>
            </w:tcBorders>
            <w:vAlign w:val="center"/>
          </w:tcPr>
          <w:p w14:paraId="7BAA347F" w14:textId="5D649389" w:rsidR="00BA3370" w:rsidRPr="00BA3370" w:rsidRDefault="00BA3370" w:rsidP="00BA3370">
            <w:pPr>
              <w:jc w:val="right"/>
              <w:rPr>
                <w:color w:val="000000"/>
                <w:sz w:val="22"/>
                <w:szCs w:val="22"/>
              </w:rPr>
            </w:pPr>
            <w:r w:rsidRPr="00BA3370">
              <w:rPr>
                <w:color w:val="000000"/>
                <w:sz w:val="22"/>
                <w:szCs w:val="22"/>
              </w:rPr>
              <w:t>2,6</w:t>
            </w:r>
          </w:p>
        </w:tc>
        <w:tc>
          <w:tcPr>
            <w:tcW w:w="1176" w:type="dxa"/>
            <w:tcBorders>
              <w:top w:val="nil"/>
              <w:left w:val="nil"/>
              <w:bottom w:val="single" w:sz="4" w:space="0" w:color="auto"/>
              <w:right w:val="single" w:sz="4" w:space="0" w:color="auto"/>
            </w:tcBorders>
            <w:vAlign w:val="center"/>
          </w:tcPr>
          <w:p w14:paraId="4BACF435" w14:textId="2E8A3EEE" w:rsidR="00BA3370" w:rsidRPr="00BA3370" w:rsidRDefault="00BA3370" w:rsidP="00BA3370">
            <w:pPr>
              <w:jc w:val="right"/>
              <w:rPr>
                <w:color w:val="000000"/>
                <w:sz w:val="22"/>
                <w:szCs w:val="22"/>
                <w:highlight w:val="yellow"/>
              </w:rPr>
            </w:pPr>
            <w:r w:rsidRPr="00BA3370">
              <w:rPr>
                <w:color w:val="000000"/>
                <w:sz w:val="22"/>
                <w:szCs w:val="22"/>
              </w:rPr>
              <w:t>1.242,5</w:t>
            </w:r>
          </w:p>
        </w:tc>
        <w:tc>
          <w:tcPr>
            <w:tcW w:w="1240" w:type="dxa"/>
            <w:tcBorders>
              <w:top w:val="nil"/>
              <w:left w:val="nil"/>
              <w:bottom w:val="single" w:sz="4" w:space="0" w:color="auto"/>
              <w:right w:val="single" w:sz="4" w:space="0" w:color="auto"/>
            </w:tcBorders>
            <w:vAlign w:val="center"/>
          </w:tcPr>
          <w:p w14:paraId="452169B3" w14:textId="07233161" w:rsidR="00BA3370" w:rsidRPr="00BA3370" w:rsidRDefault="00BA3370" w:rsidP="00BA3370">
            <w:pPr>
              <w:jc w:val="right"/>
              <w:rPr>
                <w:color w:val="000000"/>
                <w:sz w:val="22"/>
                <w:szCs w:val="22"/>
                <w:highlight w:val="yellow"/>
              </w:rPr>
            </w:pPr>
            <w:r w:rsidRPr="00BA3370">
              <w:rPr>
                <w:color w:val="000000"/>
                <w:sz w:val="22"/>
                <w:szCs w:val="22"/>
              </w:rPr>
              <w:t>0,3</w:t>
            </w:r>
          </w:p>
        </w:tc>
        <w:tc>
          <w:tcPr>
            <w:tcW w:w="1240" w:type="dxa"/>
            <w:tcBorders>
              <w:top w:val="nil"/>
              <w:left w:val="nil"/>
              <w:bottom w:val="single" w:sz="4" w:space="0" w:color="auto"/>
              <w:right w:val="single" w:sz="4" w:space="0" w:color="auto"/>
            </w:tcBorders>
            <w:vAlign w:val="center"/>
          </w:tcPr>
          <w:p w14:paraId="2DE0C6B4" w14:textId="23844600" w:rsidR="00BA3370" w:rsidRPr="00BA3370" w:rsidRDefault="00BA3370" w:rsidP="00BA3370">
            <w:pPr>
              <w:jc w:val="right"/>
              <w:rPr>
                <w:color w:val="000000"/>
                <w:sz w:val="22"/>
                <w:szCs w:val="22"/>
                <w:highlight w:val="yellow"/>
              </w:rPr>
            </w:pPr>
            <w:r w:rsidRPr="00BA3370">
              <w:rPr>
                <w:color w:val="000000"/>
                <w:sz w:val="22"/>
                <w:szCs w:val="22"/>
              </w:rPr>
              <w:t>22,1</w:t>
            </w:r>
          </w:p>
        </w:tc>
        <w:tc>
          <w:tcPr>
            <w:tcW w:w="1056" w:type="dxa"/>
            <w:tcBorders>
              <w:top w:val="nil"/>
              <w:left w:val="nil"/>
              <w:bottom w:val="single" w:sz="4" w:space="0" w:color="auto"/>
              <w:right w:val="single" w:sz="4" w:space="0" w:color="auto"/>
            </w:tcBorders>
            <w:vAlign w:val="center"/>
          </w:tcPr>
          <w:p w14:paraId="2333B698" w14:textId="17DC7FB7" w:rsidR="00BA3370" w:rsidRPr="00BA3370" w:rsidRDefault="00BA3370" w:rsidP="00BA3370">
            <w:pPr>
              <w:jc w:val="right"/>
              <w:rPr>
                <w:color w:val="000000"/>
                <w:sz w:val="22"/>
                <w:szCs w:val="22"/>
                <w:highlight w:val="yellow"/>
              </w:rPr>
            </w:pPr>
            <w:r w:rsidRPr="00BA3370">
              <w:rPr>
                <w:color w:val="000000"/>
                <w:sz w:val="22"/>
                <w:szCs w:val="22"/>
              </w:rPr>
              <w:t>43,1</w:t>
            </w:r>
          </w:p>
        </w:tc>
        <w:tc>
          <w:tcPr>
            <w:tcW w:w="1240" w:type="dxa"/>
            <w:tcBorders>
              <w:top w:val="nil"/>
              <w:left w:val="nil"/>
              <w:bottom w:val="single" w:sz="4" w:space="0" w:color="auto"/>
              <w:right w:val="single" w:sz="4" w:space="0" w:color="auto"/>
            </w:tcBorders>
            <w:vAlign w:val="center"/>
          </w:tcPr>
          <w:p w14:paraId="11F09879" w14:textId="3801977B" w:rsidR="00BA3370" w:rsidRPr="00BA3370" w:rsidRDefault="00BA3370" w:rsidP="00BA3370">
            <w:pPr>
              <w:jc w:val="right"/>
              <w:rPr>
                <w:color w:val="000000"/>
                <w:sz w:val="22"/>
                <w:szCs w:val="22"/>
                <w:highlight w:val="yellow"/>
              </w:rPr>
            </w:pPr>
            <w:r w:rsidRPr="00BA3370">
              <w:rPr>
                <w:color w:val="000000"/>
                <w:sz w:val="22"/>
                <w:szCs w:val="22"/>
              </w:rPr>
              <w:t>0,3</w:t>
            </w:r>
          </w:p>
        </w:tc>
        <w:tc>
          <w:tcPr>
            <w:tcW w:w="1240" w:type="dxa"/>
            <w:tcBorders>
              <w:top w:val="nil"/>
              <w:left w:val="nil"/>
              <w:bottom w:val="single" w:sz="4" w:space="0" w:color="auto"/>
              <w:right w:val="single" w:sz="4" w:space="0" w:color="auto"/>
            </w:tcBorders>
            <w:vAlign w:val="center"/>
          </w:tcPr>
          <w:p w14:paraId="561616B9" w14:textId="6989A192" w:rsidR="00BA3370" w:rsidRPr="00BA3370" w:rsidRDefault="00BA3370" w:rsidP="00BA3370">
            <w:pPr>
              <w:jc w:val="right"/>
              <w:rPr>
                <w:color w:val="000000"/>
                <w:sz w:val="22"/>
                <w:szCs w:val="22"/>
                <w:highlight w:val="yellow"/>
              </w:rPr>
            </w:pPr>
            <w:r w:rsidRPr="00BA3370">
              <w:rPr>
                <w:color w:val="000000"/>
                <w:sz w:val="22"/>
                <w:szCs w:val="22"/>
              </w:rPr>
              <w:t>0,8</w:t>
            </w:r>
          </w:p>
        </w:tc>
        <w:tc>
          <w:tcPr>
            <w:tcW w:w="1240" w:type="dxa"/>
            <w:tcBorders>
              <w:top w:val="nil"/>
              <w:left w:val="nil"/>
              <w:bottom w:val="single" w:sz="4" w:space="0" w:color="auto"/>
              <w:right w:val="single" w:sz="4" w:space="0" w:color="auto"/>
            </w:tcBorders>
            <w:noWrap/>
            <w:vAlign w:val="center"/>
          </w:tcPr>
          <w:p w14:paraId="28729CF6" w14:textId="3AB871D8" w:rsidR="00BA3370" w:rsidRPr="00BA3370" w:rsidRDefault="00BA3370" w:rsidP="00BA3370">
            <w:pPr>
              <w:jc w:val="right"/>
              <w:rPr>
                <w:color w:val="000000"/>
                <w:sz w:val="22"/>
                <w:szCs w:val="22"/>
                <w:highlight w:val="yellow"/>
              </w:rPr>
            </w:pPr>
            <w:r w:rsidRPr="00BA3370">
              <w:rPr>
                <w:color w:val="000000"/>
                <w:sz w:val="22"/>
                <w:szCs w:val="22"/>
              </w:rPr>
              <w:t>3,5</w:t>
            </w:r>
          </w:p>
        </w:tc>
      </w:tr>
      <w:tr w:rsidR="00BA3370" w:rsidRPr="00213AF8" w14:paraId="71D64913" w14:textId="77777777" w:rsidTr="00BA3370">
        <w:trPr>
          <w:trHeight w:val="255"/>
        </w:trPr>
        <w:tc>
          <w:tcPr>
            <w:tcW w:w="6403" w:type="dxa"/>
            <w:tcBorders>
              <w:top w:val="nil"/>
              <w:left w:val="single" w:sz="4" w:space="0" w:color="auto"/>
              <w:bottom w:val="single" w:sz="4" w:space="0" w:color="auto"/>
              <w:right w:val="single" w:sz="4" w:space="0" w:color="auto"/>
            </w:tcBorders>
            <w:vAlign w:val="center"/>
          </w:tcPr>
          <w:p w14:paraId="1E8E0FEA" w14:textId="58D91D68" w:rsidR="00BA3370" w:rsidRPr="00213AF8" w:rsidRDefault="00BA3370" w:rsidP="00BA3370">
            <w:pPr>
              <w:jc w:val="left"/>
              <w:rPr>
                <w:sz w:val="22"/>
                <w:szCs w:val="22"/>
                <w:lang w:val="sr-Cyrl-RS"/>
              </w:rPr>
            </w:pPr>
            <w:r w:rsidRPr="00213AF8">
              <w:rPr>
                <w:color w:val="000000"/>
                <w:sz w:val="22"/>
                <w:szCs w:val="22"/>
              </w:rPr>
              <w:t xml:space="preserve">2810 – </w:t>
            </w:r>
            <w:r w:rsidRPr="00213AF8">
              <w:rPr>
                <w:color w:val="000000"/>
                <w:sz w:val="22"/>
                <w:szCs w:val="22"/>
                <w:lang w:val="sr-Cyrl-RS"/>
              </w:rPr>
              <w:t>Високе мешовите шуме ОТЛ</w:t>
            </w:r>
          </w:p>
        </w:tc>
        <w:tc>
          <w:tcPr>
            <w:tcW w:w="1056" w:type="dxa"/>
            <w:tcBorders>
              <w:top w:val="nil"/>
              <w:left w:val="nil"/>
              <w:bottom w:val="single" w:sz="4" w:space="0" w:color="auto"/>
              <w:right w:val="single" w:sz="4" w:space="0" w:color="auto"/>
            </w:tcBorders>
            <w:vAlign w:val="center"/>
          </w:tcPr>
          <w:p w14:paraId="4B054113" w14:textId="45FF9A47" w:rsidR="00BA3370" w:rsidRPr="00BA3370" w:rsidRDefault="00BA3370" w:rsidP="00BA3370">
            <w:pPr>
              <w:jc w:val="right"/>
              <w:rPr>
                <w:color w:val="000000"/>
                <w:sz w:val="22"/>
                <w:szCs w:val="22"/>
              </w:rPr>
            </w:pPr>
            <w:r w:rsidRPr="00BA3370">
              <w:rPr>
                <w:color w:val="000000"/>
                <w:sz w:val="22"/>
                <w:szCs w:val="22"/>
              </w:rPr>
              <w:t>8,42</w:t>
            </w:r>
          </w:p>
        </w:tc>
        <w:tc>
          <w:tcPr>
            <w:tcW w:w="1240" w:type="dxa"/>
            <w:tcBorders>
              <w:top w:val="nil"/>
              <w:left w:val="nil"/>
              <w:bottom w:val="single" w:sz="4" w:space="0" w:color="auto"/>
              <w:right w:val="single" w:sz="4" w:space="0" w:color="auto"/>
            </w:tcBorders>
            <w:vAlign w:val="center"/>
          </w:tcPr>
          <w:p w14:paraId="239E512B" w14:textId="7E1F1CB8" w:rsidR="00BA3370" w:rsidRPr="00BA3370" w:rsidRDefault="00BA3370" w:rsidP="00BA3370">
            <w:pPr>
              <w:jc w:val="right"/>
              <w:rPr>
                <w:color w:val="000000"/>
                <w:sz w:val="22"/>
                <w:szCs w:val="22"/>
              </w:rPr>
            </w:pPr>
            <w:r w:rsidRPr="00BA3370">
              <w:rPr>
                <w:color w:val="000000"/>
                <w:sz w:val="22"/>
                <w:szCs w:val="22"/>
              </w:rPr>
              <w:t>0,4</w:t>
            </w:r>
          </w:p>
        </w:tc>
        <w:tc>
          <w:tcPr>
            <w:tcW w:w="1176" w:type="dxa"/>
            <w:tcBorders>
              <w:top w:val="nil"/>
              <w:left w:val="nil"/>
              <w:bottom w:val="single" w:sz="4" w:space="0" w:color="auto"/>
              <w:right w:val="single" w:sz="4" w:space="0" w:color="auto"/>
            </w:tcBorders>
            <w:vAlign w:val="center"/>
          </w:tcPr>
          <w:p w14:paraId="0B9C9B3E" w14:textId="624F2EBD" w:rsidR="00BA3370" w:rsidRPr="00BA3370" w:rsidRDefault="00BA3370" w:rsidP="00BA3370">
            <w:pPr>
              <w:jc w:val="right"/>
              <w:rPr>
                <w:color w:val="000000"/>
                <w:sz w:val="22"/>
                <w:szCs w:val="22"/>
                <w:highlight w:val="yellow"/>
              </w:rPr>
            </w:pPr>
            <w:r w:rsidRPr="00BA3370">
              <w:rPr>
                <w:color w:val="000000"/>
                <w:sz w:val="22"/>
                <w:szCs w:val="22"/>
              </w:rPr>
              <w:t>1.020,1</w:t>
            </w:r>
          </w:p>
        </w:tc>
        <w:tc>
          <w:tcPr>
            <w:tcW w:w="1240" w:type="dxa"/>
            <w:tcBorders>
              <w:top w:val="nil"/>
              <w:left w:val="nil"/>
              <w:bottom w:val="single" w:sz="4" w:space="0" w:color="auto"/>
              <w:right w:val="single" w:sz="4" w:space="0" w:color="auto"/>
            </w:tcBorders>
            <w:vAlign w:val="center"/>
          </w:tcPr>
          <w:p w14:paraId="11FC4AFB" w14:textId="12023D85" w:rsidR="00BA3370" w:rsidRPr="00BA3370" w:rsidRDefault="00BA3370" w:rsidP="00BA3370">
            <w:pPr>
              <w:jc w:val="right"/>
              <w:rPr>
                <w:color w:val="000000"/>
                <w:sz w:val="22"/>
                <w:szCs w:val="22"/>
                <w:highlight w:val="yellow"/>
              </w:rPr>
            </w:pPr>
            <w:r w:rsidRPr="00BA3370">
              <w:rPr>
                <w:color w:val="000000"/>
                <w:sz w:val="22"/>
                <w:szCs w:val="22"/>
              </w:rPr>
              <w:t>0,2</w:t>
            </w:r>
          </w:p>
        </w:tc>
        <w:tc>
          <w:tcPr>
            <w:tcW w:w="1240" w:type="dxa"/>
            <w:tcBorders>
              <w:top w:val="nil"/>
              <w:left w:val="nil"/>
              <w:bottom w:val="single" w:sz="4" w:space="0" w:color="auto"/>
              <w:right w:val="single" w:sz="4" w:space="0" w:color="auto"/>
            </w:tcBorders>
            <w:vAlign w:val="center"/>
          </w:tcPr>
          <w:p w14:paraId="16D52E2B" w14:textId="1F349733" w:rsidR="00BA3370" w:rsidRPr="00BA3370" w:rsidRDefault="00BA3370" w:rsidP="00BA3370">
            <w:pPr>
              <w:jc w:val="right"/>
              <w:rPr>
                <w:color w:val="000000"/>
                <w:sz w:val="22"/>
                <w:szCs w:val="22"/>
                <w:highlight w:val="yellow"/>
              </w:rPr>
            </w:pPr>
            <w:r w:rsidRPr="00BA3370">
              <w:rPr>
                <w:color w:val="000000"/>
                <w:sz w:val="22"/>
                <w:szCs w:val="22"/>
              </w:rPr>
              <w:t>121,2</w:t>
            </w:r>
          </w:p>
        </w:tc>
        <w:tc>
          <w:tcPr>
            <w:tcW w:w="1056" w:type="dxa"/>
            <w:tcBorders>
              <w:top w:val="nil"/>
              <w:left w:val="nil"/>
              <w:bottom w:val="single" w:sz="4" w:space="0" w:color="auto"/>
              <w:right w:val="single" w:sz="4" w:space="0" w:color="auto"/>
            </w:tcBorders>
            <w:vAlign w:val="center"/>
          </w:tcPr>
          <w:p w14:paraId="0B58D6D4" w14:textId="769F187E" w:rsidR="00BA3370" w:rsidRPr="00BA3370" w:rsidRDefault="00BA3370" w:rsidP="00BA3370">
            <w:pPr>
              <w:jc w:val="right"/>
              <w:rPr>
                <w:color w:val="000000"/>
                <w:sz w:val="22"/>
                <w:szCs w:val="22"/>
                <w:highlight w:val="yellow"/>
              </w:rPr>
            </w:pPr>
            <w:r w:rsidRPr="00BA3370">
              <w:rPr>
                <w:color w:val="000000"/>
                <w:sz w:val="22"/>
                <w:szCs w:val="22"/>
              </w:rPr>
              <w:t>33,5</w:t>
            </w:r>
          </w:p>
        </w:tc>
        <w:tc>
          <w:tcPr>
            <w:tcW w:w="1240" w:type="dxa"/>
            <w:tcBorders>
              <w:top w:val="nil"/>
              <w:left w:val="nil"/>
              <w:bottom w:val="single" w:sz="4" w:space="0" w:color="auto"/>
              <w:right w:val="single" w:sz="4" w:space="0" w:color="auto"/>
            </w:tcBorders>
            <w:vAlign w:val="center"/>
          </w:tcPr>
          <w:p w14:paraId="6A364720" w14:textId="30AC5F1F" w:rsidR="00BA3370" w:rsidRPr="00BA3370" w:rsidRDefault="00BA3370" w:rsidP="00BA3370">
            <w:pPr>
              <w:jc w:val="right"/>
              <w:rPr>
                <w:color w:val="000000"/>
                <w:sz w:val="22"/>
                <w:szCs w:val="22"/>
                <w:highlight w:val="yellow"/>
              </w:rPr>
            </w:pPr>
            <w:r w:rsidRPr="00BA3370">
              <w:rPr>
                <w:color w:val="000000"/>
                <w:sz w:val="22"/>
                <w:szCs w:val="22"/>
              </w:rPr>
              <w:t>0,2</w:t>
            </w:r>
          </w:p>
        </w:tc>
        <w:tc>
          <w:tcPr>
            <w:tcW w:w="1240" w:type="dxa"/>
            <w:tcBorders>
              <w:top w:val="nil"/>
              <w:left w:val="nil"/>
              <w:bottom w:val="single" w:sz="4" w:space="0" w:color="auto"/>
              <w:right w:val="single" w:sz="4" w:space="0" w:color="auto"/>
            </w:tcBorders>
            <w:vAlign w:val="center"/>
          </w:tcPr>
          <w:p w14:paraId="3F5374BC" w14:textId="60A334F0" w:rsidR="00BA3370" w:rsidRPr="00BA3370" w:rsidRDefault="00BA3370" w:rsidP="00BA3370">
            <w:pPr>
              <w:jc w:val="right"/>
              <w:rPr>
                <w:color w:val="000000"/>
                <w:sz w:val="22"/>
                <w:szCs w:val="22"/>
                <w:highlight w:val="yellow"/>
              </w:rPr>
            </w:pPr>
            <w:r w:rsidRPr="00BA3370">
              <w:rPr>
                <w:color w:val="000000"/>
                <w:sz w:val="22"/>
                <w:szCs w:val="22"/>
              </w:rPr>
              <w:t>4,0</w:t>
            </w:r>
          </w:p>
        </w:tc>
        <w:tc>
          <w:tcPr>
            <w:tcW w:w="1240" w:type="dxa"/>
            <w:tcBorders>
              <w:top w:val="nil"/>
              <w:left w:val="nil"/>
              <w:bottom w:val="single" w:sz="4" w:space="0" w:color="auto"/>
              <w:right w:val="single" w:sz="4" w:space="0" w:color="auto"/>
            </w:tcBorders>
            <w:noWrap/>
            <w:vAlign w:val="center"/>
          </w:tcPr>
          <w:p w14:paraId="7FB22F87" w14:textId="689ECDF1" w:rsidR="00BA3370" w:rsidRPr="00BA3370" w:rsidRDefault="00BA3370" w:rsidP="00BA3370">
            <w:pPr>
              <w:jc w:val="right"/>
              <w:rPr>
                <w:color w:val="000000"/>
                <w:sz w:val="22"/>
                <w:szCs w:val="22"/>
                <w:highlight w:val="yellow"/>
              </w:rPr>
            </w:pPr>
            <w:r w:rsidRPr="00BA3370">
              <w:rPr>
                <w:color w:val="000000"/>
                <w:sz w:val="22"/>
                <w:szCs w:val="22"/>
              </w:rPr>
              <w:t>3,3</w:t>
            </w:r>
          </w:p>
        </w:tc>
      </w:tr>
      <w:tr w:rsidR="00BA3370" w:rsidRPr="00213AF8" w14:paraId="62B7330D" w14:textId="77777777" w:rsidTr="00BA3370">
        <w:trPr>
          <w:trHeight w:val="255"/>
        </w:trPr>
        <w:tc>
          <w:tcPr>
            <w:tcW w:w="6403" w:type="dxa"/>
            <w:vMerge w:val="restart"/>
            <w:tcBorders>
              <w:top w:val="nil"/>
              <w:left w:val="single" w:sz="4" w:space="0" w:color="auto"/>
              <w:right w:val="single" w:sz="4" w:space="0" w:color="auto"/>
            </w:tcBorders>
            <w:shd w:val="clear" w:color="auto" w:fill="D9D9D9" w:themeFill="background1" w:themeFillShade="D9"/>
            <w:vAlign w:val="center"/>
          </w:tcPr>
          <w:p w14:paraId="44BE41A2" w14:textId="77777777" w:rsidR="00BA3370" w:rsidRPr="00213AF8" w:rsidRDefault="00BA3370" w:rsidP="00BA3370">
            <w:pPr>
              <w:jc w:val="left"/>
              <w:rPr>
                <w:b/>
                <w:bCs/>
                <w:sz w:val="22"/>
                <w:szCs w:val="22"/>
              </w:rPr>
            </w:pPr>
            <w:proofErr w:type="spellStart"/>
            <w:r w:rsidRPr="00213AF8">
              <w:rPr>
                <w:b/>
                <w:bCs/>
                <w:sz w:val="22"/>
                <w:szCs w:val="22"/>
              </w:rPr>
              <w:t>Културе</w:t>
            </w:r>
            <w:proofErr w:type="spellEnd"/>
          </w:p>
        </w:tc>
        <w:tc>
          <w:tcPr>
            <w:tcW w:w="1056" w:type="dxa"/>
            <w:tcBorders>
              <w:top w:val="nil"/>
              <w:left w:val="nil"/>
              <w:bottom w:val="single" w:sz="4" w:space="0" w:color="auto"/>
              <w:right w:val="single" w:sz="4" w:space="0" w:color="auto"/>
            </w:tcBorders>
            <w:shd w:val="clear" w:color="auto" w:fill="D9D9D9" w:themeFill="background1" w:themeFillShade="D9"/>
            <w:vAlign w:val="center"/>
          </w:tcPr>
          <w:p w14:paraId="51E8B4B3" w14:textId="15F379DD" w:rsidR="00BA3370" w:rsidRPr="00F72E04" w:rsidRDefault="00BA3370" w:rsidP="00BA3370">
            <w:pPr>
              <w:jc w:val="right"/>
              <w:rPr>
                <w:b/>
                <w:bCs/>
                <w:color w:val="000000"/>
                <w:sz w:val="22"/>
                <w:szCs w:val="22"/>
              </w:rPr>
            </w:pPr>
            <w:r w:rsidRPr="00F72E04">
              <w:rPr>
                <w:b/>
                <w:bCs/>
                <w:color w:val="000000"/>
                <w:sz w:val="22"/>
                <w:szCs w:val="22"/>
              </w:rPr>
              <w:t> </w:t>
            </w:r>
          </w:p>
        </w:tc>
        <w:tc>
          <w:tcPr>
            <w:tcW w:w="1240" w:type="dxa"/>
            <w:tcBorders>
              <w:top w:val="nil"/>
              <w:left w:val="nil"/>
              <w:bottom w:val="single" w:sz="4" w:space="0" w:color="auto"/>
              <w:right w:val="single" w:sz="4" w:space="0" w:color="auto"/>
            </w:tcBorders>
            <w:shd w:val="clear" w:color="auto" w:fill="D9D9D9" w:themeFill="background1" w:themeFillShade="D9"/>
            <w:vAlign w:val="center"/>
          </w:tcPr>
          <w:p w14:paraId="6769107D" w14:textId="0621A13A" w:rsidR="00BA3370" w:rsidRPr="00F72E04" w:rsidRDefault="00BA3370" w:rsidP="00BA3370">
            <w:pPr>
              <w:jc w:val="right"/>
              <w:rPr>
                <w:b/>
                <w:bCs/>
                <w:color w:val="000000"/>
                <w:sz w:val="22"/>
                <w:szCs w:val="22"/>
              </w:rPr>
            </w:pPr>
            <w:r w:rsidRPr="00F72E04">
              <w:rPr>
                <w:b/>
                <w:bCs/>
                <w:color w:val="000000"/>
                <w:sz w:val="22"/>
                <w:szCs w:val="22"/>
              </w:rPr>
              <w:t>10</w:t>
            </w:r>
            <w:r w:rsidR="009353A4">
              <w:rPr>
                <w:b/>
                <w:bCs/>
                <w:color w:val="000000"/>
                <w:sz w:val="22"/>
                <w:szCs w:val="22"/>
              </w:rPr>
              <w:t>0,0</w:t>
            </w:r>
            <w:r w:rsidR="00D94101">
              <w:rPr>
                <w:b/>
                <w:bCs/>
                <w:color w:val="000000"/>
                <w:sz w:val="22"/>
                <w:szCs w:val="22"/>
              </w:rPr>
              <w:t xml:space="preserve"> </w:t>
            </w:r>
          </w:p>
        </w:tc>
        <w:tc>
          <w:tcPr>
            <w:tcW w:w="1176" w:type="dxa"/>
            <w:tcBorders>
              <w:top w:val="nil"/>
              <w:left w:val="nil"/>
              <w:bottom w:val="single" w:sz="4" w:space="0" w:color="auto"/>
              <w:right w:val="single" w:sz="4" w:space="0" w:color="auto"/>
            </w:tcBorders>
            <w:shd w:val="clear" w:color="auto" w:fill="D9D9D9" w:themeFill="background1" w:themeFillShade="D9"/>
            <w:vAlign w:val="center"/>
          </w:tcPr>
          <w:p w14:paraId="44AA86F8" w14:textId="5530CE97" w:rsidR="00BA3370" w:rsidRPr="00F72E04" w:rsidRDefault="00BA3370" w:rsidP="00BA3370">
            <w:pPr>
              <w:jc w:val="right"/>
              <w:rPr>
                <w:b/>
                <w:bCs/>
                <w:color w:val="000000"/>
                <w:sz w:val="22"/>
                <w:szCs w:val="22"/>
                <w:highlight w:val="yellow"/>
              </w:rPr>
            </w:pPr>
            <w:r w:rsidRPr="00F72E04">
              <w:rPr>
                <w:b/>
                <w:bCs/>
                <w:color w:val="000000"/>
                <w:sz w:val="22"/>
                <w:szCs w:val="22"/>
              </w:rPr>
              <w:t> </w:t>
            </w:r>
          </w:p>
        </w:tc>
        <w:tc>
          <w:tcPr>
            <w:tcW w:w="1240" w:type="dxa"/>
            <w:tcBorders>
              <w:top w:val="nil"/>
              <w:left w:val="nil"/>
              <w:bottom w:val="single" w:sz="4" w:space="0" w:color="auto"/>
              <w:right w:val="single" w:sz="4" w:space="0" w:color="auto"/>
            </w:tcBorders>
            <w:shd w:val="clear" w:color="auto" w:fill="D9D9D9" w:themeFill="background1" w:themeFillShade="D9"/>
            <w:vAlign w:val="center"/>
          </w:tcPr>
          <w:p w14:paraId="5D089FB9" w14:textId="6400F424" w:rsidR="00BA3370" w:rsidRPr="00F72E04" w:rsidRDefault="00BA3370" w:rsidP="00BA3370">
            <w:pPr>
              <w:jc w:val="right"/>
              <w:rPr>
                <w:b/>
                <w:bCs/>
                <w:color w:val="000000"/>
                <w:sz w:val="22"/>
                <w:szCs w:val="22"/>
                <w:highlight w:val="yellow"/>
              </w:rPr>
            </w:pPr>
            <w:r w:rsidRPr="00F72E04">
              <w:rPr>
                <w:b/>
                <w:bCs/>
                <w:color w:val="000000"/>
                <w:sz w:val="22"/>
                <w:szCs w:val="22"/>
              </w:rPr>
              <w:t>10</w:t>
            </w:r>
            <w:r w:rsidR="009353A4">
              <w:rPr>
                <w:b/>
                <w:bCs/>
                <w:color w:val="000000"/>
                <w:sz w:val="22"/>
                <w:szCs w:val="22"/>
              </w:rPr>
              <w:t>0,0</w:t>
            </w:r>
            <w:r w:rsidR="00D94101">
              <w:rPr>
                <w:b/>
                <w:bCs/>
                <w:color w:val="000000"/>
                <w:sz w:val="22"/>
                <w:szCs w:val="22"/>
              </w:rPr>
              <w:t xml:space="preserve"> </w:t>
            </w:r>
          </w:p>
        </w:tc>
        <w:tc>
          <w:tcPr>
            <w:tcW w:w="1240" w:type="dxa"/>
            <w:tcBorders>
              <w:top w:val="nil"/>
              <w:left w:val="nil"/>
              <w:bottom w:val="single" w:sz="4" w:space="0" w:color="auto"/>
              <w:right w:val="single" w:sz="4" w:space="0" w:color="auto"/>
            </w:tcBorders>
            <w:shd w:val="clear" w:color="auto" w:fill="D9D9D9" w:themeFill="background1" w:themeFillShade="D9"/>
            <w:vAlign w:val="center"/>
          </w:tcPr>
          <w:p w14:paraId="2EE46EEC" w14:textId="516924B7" w:rsidR="00BA3370" w:rsidRPr="00F72E04" w:rsidRDefault="00BA3370" w:rsidP="00BA3370">
            <w:pPr>
              <w:jc w:val="right"/>
              <w:rPr>
                <w:b/>
                <w:bCs/>
                <w:color w:val="000000"/>
                <w:sz w:val="22"/>
                <w:szCs w:val="22"/>
                <w:highlight w:val="yellow"/>
              </w:rPr>
            </w:pPr>
            <w:r w:rsidRPr="00F72E04">
              <w:rPr>
                <w:b/>
                <w:bCs/>
                <w:color w:val="000000"/>
                <w:sz w:val="22"/>
                <w:szCs w:val="22"/>
              </w:rPr>
              <w:t> </w:t>
            </w:r>
          </w:p>
        </w:tc>
        <w:tc>
          <w:tcPr>
            <w:tcW w:w="1056" w:type="dxa"/>
            <w:tcBorders>
              <w:top w:val="nil"/>
              <w:left w:val="nil"/>
              <w:bottom w:val="single" w:sz="4" w:space="0" w:color="auto"/>
              <w:right w:val="single" w:sz="4" w:space="0" w:color="auto"/>
            </w:tcBorders>
            <w:shd w:val="clear" w:color="auto" w:fill="D9D9D9" w:themeFill="background1" w:themeFillShade="D9"/>
            <w:vAlign w:val="center"/>
          </w:tcPr>
          <w:p w14:paraId="0C803119" w14:textId="5D8727B2" w:rsidR="00BA3370" w:rsidRPr="00F72E04" w:rsidRDefault="00BA3370" w:rsidP="00BA3370">
            <w:pPr>
              <w:jc w:val="right"/>
              <w:rPr>
                <w:b/>
                <w:bCs/>
                <w:color w:val="000000"/>
                <w:sz w:val="22"/>
                <w:szCs w:val="22"/>
                <w:highlight w:val="yellow"/>
              </w:rPr>
            </w:pPr>
            <w:r w:rsidRPr="00F72E04">
              <w:rPr>
                <w:b/>
                <w:bCs/>
                <w:color w:val="000000"/>
                <w:sz w:val="22"/>
                <w:szCs w:val="22"/>
              </w:rPr>
              <w:t> </w:t>
            </w:r>
          </w:p>
        </w:tc>
        <w:tc>
          <w:tcPr>
            <w:tcW w:w="1240" w:type="dxa"/>
            <w:tcBorders>
              <w:top w:val="nil"/>
              <w:left w:val="nil"/>
              <w:bottom w:val="single" w:sz="4" w:space="0" w:color="auto"/>
              <w:right w:val="single" w:sz="4" w:space="0" w:color="auto"/>
            </w:tcBorders>
            <w:shd w:val="clear" w:color="auto" w:fill="D9D9D9" w:themeFill="background1" w:themeFillShade="D9"/>
            <w:vAlign w:val="center"/>
          </w:tcPr>
          <w:p w14:paraId="2CE84BFF" w14:textId="6637DF10" w:rsidR="00BA3370" w:rsidRPr="00F72E04" w:rsidRDefault="00BA3370" w:rsidP="00BA3370">
            <w:pPr>
              <w:jc w:val="right"/>
              <w:rPr>
                <w:b/>
                <w:bCs/>
                <w:color w:val="000000"/>
                <w:sz w:val="22"/>
                <w:szCs w:val="22"/>
                <w:highlight w:val="yellow"/>
              </w:rPr>
            </w:pPr>
            <w:r w:rsidRPr="00F72E04">
              <w:rPr>
                <w:b/>
                <w:bCs/>
                <w:color w:val="000000"/>
                <w:sz w:val="22"/>
                <w:szCs w:val="22"/>
              </w:rPr>
              <w:t>10</w:t>
            </w:r>
            <w:r w:rsidR="009353A4">
              <w:rPr>
                <w:b/>
                <w:bCs/>
                <w:color w:val="000000"/>
                <w:sz w:val="22"/>
                <w:szCs w:val="22"/>
              </w:rPr>
              <w:t>0,0</w:t>
            </w:r>
            <w:r w:rsidR="00D94101">
              <w:rPr>
                <w:b/>
                <w:bCs/>
                <w:color w:val="000000"/>
                <w:sz w:val="22"/>
                <w:szCs w:val="22"/>
              </w:rPr>
              <w:t xml:space="preserve"> </w:t>
            </w:r>
          </w:p>
        </w:tc>
        <w:tc>
          <w:tcPr>
            <w:tcW w:w="1240" w:type="dxa"/>
            <w:tcBorders>
              <w:top w:val="nil"/>
              <w:left w:val="nil"/>
              <w:bottom w:val="single" w:sz="4" w:space="0" w:color="auto"/>
              <w:right w:val="single" w:sz="4" w:space="0" w:color="auto"/>
            </w:tcBorders>
            <w:shd w:val="clear" w:color="auto" w:fill="D9D9D9" w:themeFill="background1" w:themeFillShade="D9"/>
            <w:vAlign w:val="center"/>
          </w:tcPr>
          <w:p w14:paraId="66B84D27" w14:textId="5C2E1B99" w:rsidR="00BA3370" w:rsidRPr="00F72E04" w:rsidRDefault="00BA3370" w:rsidP="00BA3370">
            <w:pPr>
              <w:jc w:val="right"/>
              <w:rPr>
                <w:b/>
                <w:bCs/>
                <w:color w:val="000000"/>
                <w:sz w:val="22"/>
                <w:szCs w:val="22"/>
                <w:highlight w:val="yellow"/>
              </w:rPr>
            </w:pPr>
            <w:r w:rsidRPr="00F72E04">
              <w:rPr>
                <w:b/>
                <w:bCs/>
                <w:color w:val="000000"/>
                <w:sz w:val="22"/>
                <w:szCs w:val="22"/>
              </w:rPr>
              <w:t> </w:t>
            </w:r>
          </w:p>
        </w:tc>
        <w:tc>
          <w:tcPr>
            <w:tcW w:w="1240" w:type="dxa"/>
            <w:tcBorders>
              <w:top w:val="nil"/>
              <w:left w:val="nil"/>
              <w:bottom w:val="single" w:sz="4" w:space="0" w:color="auto"/>
              <w:right w:val="single" w:sz="4" w:space="0" w:color="auto"/>
            </w:tcBorders>
            <w:shd w:val="clear" w:color="auto" w:fill="D9D9D9" w:themeFill="background1" w:themeFillShade="D9"/>
            <w:noWrap/>
            <w:vAlign w:val="center"/>
          </w:tcPr>
          <w:p w14:paraId="4774B100" w14:textId="585221AD" w:rsidR="00BA3370" w:rsidRPr="00F72E04" w:rsidRDefault="00BA3370" w:rsidP="00BA3370">
            <w:pPr>
              <w:jc w:val="right"/>
              <w:rPr>
                <w:b/>
                <w:bCs/>
                <w:color w:val="000000"/>
                <w:sz w:val="22"/>
                <w:szCs w:val="22"/>
                <w:highlight w:val="yellow"/>
              </w:rPr>
            </w:pPr>
            <w:r w:rsidRPr="00F72E04">
              <w:rPr>
                <w:b/>
                <w:bCs/>
                <w:color w:val="000000"/>
                <w:sz w:val="22"/>
                <w:szCs w:val="22"/>
              </w:rPr>
              <w:t> </w:t>
            </w:r>
          </w:p>
        </w:tc>
      </w:tr>
      <w:tr w:rsidR="00BA3370" w:rsidRPr="00213AF8" w14:paraId="01092911" w14:textId="77777777" w:rsidTr="00BA3370">
        <w:trPr>
          <w:trHeight w:val="255"/>
        </w:trPr>
        <w:tc>
          <w:tcPr>
            <w:tcW w:w="6403" w:type="dxa"/>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292E62B3" w14:textId="77777777" w:rsidR="00BA3370" w:rsidRPr="00213AF8" w:rsidRDefault="00BA3370" w:rsidP="00BA3370">
            <w:pPr>
              <w:jc w:val="left"/>
              <w:rPr>
                <w:b/>
                <w:bCs/>
                <w:sz w:val="22"/>
                <w:szCs w:val="22"/>
              </w:rPr>
            </w:pPr>
          </w:p>
        </w:tc>
        <w:tc>
          <w:tcPr>
            <w:tcW w:w="1056" w:type="dxa"/>
            <w:tcBorders>
              <w:top w:val="nil"/>
              <w:left w:val="nil"/>
              <w:bottom w:val="single" w:sz="4" w:space="0" w:color="auto"/>
              <w:right w:val="single" w:sz="4" w:space="0" w:color="auto"/>
            </w:tcBorders>
            <w:shd w:val="clear" w:color="auto" w:fill="D9D9D9" w:themeFill="background1" w:themeFillShade="D9"/>
            <w:vAlign w:val="center"/>
            <w:hideMark/>
          </w:tcPr>
          <w:p w14:paraId="738D32DC" w14:textId="57905989" w:rsidR="00BA3370" w:rsidRPr="00F72E04" w:rsidRDefault="00BA3370" w:rsidP="00BA3370">
            <w:pPr>
              <w:jc w:val="right"/>
              <w:rPr>
                <w:b/>
                <w:bCs/>
                <w:color w:val="000000"/>
                <w:sz w:val="22"/>
                <w:szCs w:val="22"/>
              </w:rPr>
            </w:pPr>
            <w:r w:rsidRPr="00F72E04">
              <w:rPr>
                <w:b/>
                <w:bCs/>
                <w:color w:val="000000"/>
                <w:sz w:val="22"/>
                <w:szCs w:val="22"/>
              </w:rPr>
              <w:t>2.136,24</w:t>
            </w:r>
          </w:p>
        </w:tc>
        <w:tc>
          <w:tcPr>
            <w:tcW w:w="1240" w:type="dxa"/>
            <w:tcBorders>
              <w:top w:val="nil"/>
              <w:left w:val="nil"/>
              <w:bottom w:val="single" w:sz="4" w:space="0" w:color="auto"/>
              <w:right w:val="single" w:sz="4" w:space="0" w:color="auto"/>
            </w:tcBorders>
            <w:shd w:val="clear" w:color="auto" w:fill="D9D9D9" w:themeFill="background1" w:themeFillShade="D9"/>
            <w:vAlign w:val="center"/>
            <w:hideMark/>
          </w:tcPr>
          <w:p w14:paraId="0AE506DB" w14:textId="230E97D9" w:rsidR="00BA3370" w:rsidRPr="00F72E04" w:rsidRDefault="00BA3370" w:rsidP="00BA3370">
            <w:pPr>
              <w:jc w:val="right"/>
              <w:rPr>
                <w:b/>
                <w:bCs/>
                <w:color w:val="000000"/>
                <w:sz w:val="22"/>
                <w:szCs w:val="22"/>
              </w:rPr>
            </w:pPr>
            <w:r w:rsidRPr="00F72E04">
              <w:rPr>
                <w:b/>
                <w:bCs/>
                <w:color w:val="000000"/>
                <w:sz w:val="22"/>
                <w:szCs w:val="22"/>
              </w:rPr>
              <w:t>55,2</w:t>
            </w:r>
          </w:p>
        </w:tc>
        <w:tc>
          <w:tcPr>
            <w:tcW w:w="1176" w:type="dxa"/>
            <w:tcBorders>
              <w:top w:val="nil"/>
              <w:left w:val="nil"/>
              <w:bottom w:val="single" w:sz="4" w:space="0" w:color="auto"/>
              <w:right w:val="single" w:sz="4" w:space="0" w:color="auto"/>
            </w:tcBorders>
            <w:shd w:val="clear" w:color="auto" w:fill="D9D9D9" w:themeFill="background1" w:themeFillShade="D9"/>
            <w:vAlign w:val="center"/>
            <w:hideMark/>
          </w:tcPr>
          <w:p w14:paraId="0F44A673" w14:textId="270780E3" w:rsidR="00BA3370" w:rsidRPr="00F72E04" w:rsidRDefault="00BA3370" w:rsidP="00BA3370">
            <w:pPr>
              <w:jc w:val="right"/>
              <w:rPr>
                <w:b/>
                <w:bCs/>
                <w:color w:val="000000"/>
                <w:sz w:val="22"/>
                <w:szCs w:val="22"/>
                <w:highlight w:val="yellow"/>
              </w:rPr>
            </w:pPr>
            <w:r w:rsidRPr="00F72E04">
              <w:rPr>
                <w:b/>
                <w:bCs/>
                <w:color w:val="000000"/>
                <w:sz w:val="22"/>
                <w:szCs w:val="22"/>
              </w:rPr>
              <w:t>430.592,7</w:t>
            </w:r>
          </w:p>
        </w:tc>
        <w:tc>
          <w:tcPr>
            <w:tcW w:w="1240" w:type="dxa"/>
            <w:tcBorders>
              <w:top w:val="nil"/>
              <w:left w:val="nil"/>
              <w:bottom w:val="single" w:sz="4" w:space="0" w:color="auto"/>
              <w:right w:val="single" w:sz="4" w:space="0" w:color="auto"/>
            </w:tcBorders>
            <w:shd w:val="clear" w:color="auto" w:fill="D9D9D9" w:themeFill="background1" w:themeFillShade="D9"/>
            <w:vAlign w:val="center"/>
            <w:hideMark/>
          </w:tcPr>
          <w:p w14:paraId="57B247AB" w14:textId="1E3781DC" w:rsidR="00BA3370" w:rsidRPr="00F72E04" w:rsidRDefault="00BA3370" w:rsidP="00BA3370">
            <w:pPr>
              <w:jc w:val="right"/>
              <w:rPr>
                <w:b/>
                <w:bCs/>
                <w:color w:val="000000"/>
                <w:sz w:val="22"/>
                <w:szCs w:val="22"/>
                <w:highlight w:val="yellow"/>
              </w:rPr>
            </w:pPr>
            <w:r w:rsidRPr="00F72E04">
              <w:rPr>
                <w:b/>
                <w:bCs/>
                <w:color w:val="000000"/>
                <w:sz w:val="22"/>
                <w:szCs w:val="22"/>
              </w:rPr>
              <w:t>43,9</w:t>
            </w:r>
          </w:p>
        </w:tc>
        <w:tc>
          <w:tcPr>
            <w:tcW w:w="1240" w:type="dxa"/>
            <w:tcBorders>
              <w:top w:val="nil"/>
              <w:left w:val="nil"/>
              <w:bottom w:val="single" w:sz="4" w:space="0" w:color="auto"/>
              <w:right w:val="single" w:sz="4" w:space="0" w:color="auto"/>
            </w:tcBorders>
            <w:shd w:val="clear" w:color="auto" w:fill="D9D9D9" w:themeFill="background1" w:themeFillShade="D9"/>
            <w:vAlign w:val="center"/>
            <w:hideMark/>
          </w:tcPr>
          <w:p w14:paraId="6D74464E" w14:textId="35901B19" w:rsidR="00BA3370" w:rsidRPr="00F72E04" w:rsidRDefault="00BA3370" w:rsidP="00BA3370">
            <w:pPr>
              <w:jc w:val="right"/>
              <w:rPr>
                <w:b/>
                <w:bCs/>
                <w:color w:val="000000"/>
                <w:sz w:val="22"/>
                <w:szCs w:val="22"/>
                <w:highlight w:val="yellow"/>
              </w:rPr>
            </w:pPr>
            <w:r w:rsidRPr="00F72E04">
              <w:rPr>
                <w:b/>
                <w:bCs/>
                <w:color w:val="000000"/>
                <w:sz w:val="22"/>
                <w:szCs w:val="22"/>
              </w:rPr>
              <w:t>201,6</w:t>
            </w:r>
          </w:p>
        </w:tc>
        <w:tc>
          <w:tcPr>
            <w:tcW w:w="1056" w:type="dxa"/>
            <w:tcBorders>
              <w:top w:val="nil"/>
              <w:left w:val="nil"/>
              <w:bottom w:val="single" w:sz="4" w:space="0" w:color="auto"/>
              <w:right w:val="single" w:sz="4" w:space="0" w:color="auto"/>
            </w:tcBorders>
            <w:shd w:val="clear" w:color="auto" w:fill="D9D9D9" w:themeFill="background1" w:themeFillShade="D9"/>
            <w:vAlign w:val="center"/>
            <w:hideMark/>
          </w:tcPr>
          <w:p w14:paraId="20BA20B7" w14:textId="7BD9118D" w:rsidR="00BA3370" w:rsidRPr="00F72E04" w:rsidRDefault="00BA3370" w:rsidP="00BA3370">
            <w:pPr>
              <w:jc w:val="right"/>
              <w:rPr>
                <w:b/>
                <w:bCs/>
                <w:color w:val="000000"/>
                <w:sz w:val="22"/>
                <w:szCs w:val="22"/>
                <w:highlight w:val="yellow"/>
              </w:rPr>
            </w:pPr>
            <w:r w:rsidRPr="00F72E04">
              <w:rPr>
                <w:b/>
                <w:bCs/>
                <w:color w:val="000000"/>
                <w:sz w:val="22"/>
                <w:szCs w:val="22"/>
              </w:rPr>
              <w:t>15.131,0</w:t>
            </w:r>
          </w:p>
        </w:tc>
        <w:tc>
          <w:tcPr>
            <w:tcW w:w="1240" w:type="dxa"/>
            <w:tcBorders>
              <w:top w:val="nil"/>
              <w:left w:val="nil"/>
              <w:bottom w:val="single" w:sz="4" w:space="0" w:color="auto"/>
              <w:right w:val="single" w:sz="4" w:space="0" w:color="auto"/>
            </w:tcBorders>
            <w:shd w:val="clear" w:color="auto" w:fill="D9D9D9" w:themeFill="background1" w:themeFillShade="D9"/>
            <w:vAlign w:val="center"/>
            <w:hideMark/>
          </w:tcPr>
          <w:p w14:paraId="1F85C20E" w14:textId="36A66EDC" w:rsidR="00BA3370" w:rsidRPr="00F72E04" w:rsidRDefault="00BA3370" w:rsidP="00BA3370">
            <w:pPr>
              <w:jc w:val="right"/>
              <w:rPr>
                <w:b/>
                <w:bCs/>
                <w:color w:val="000000"/>
                <w:sz w:val="22"/>
                <w:szCs w:val="22"/>
                <w:highlight w:val="yellow"/>
              </w:rPr>
            </w:pPr>
            <w:r w:rsidRPr="00F72E04">
              <w:rPr>
                <w:b/>
                <w:bCs/>
                <w:color w:val="000000"/>
                <w:sz w:val="22"/>
                <w:szCs w:val="22"/>
              </w:rPr>
              <w:t>62,5</w:t>
            </w:r>
          </w:p>
        </w:tc>
        <w:tc>
          <w:tcPr>
            <w:tcW w:w="1240" w:type="dxa"/>
            <w:tcBorders>
              <w:top w:val="nil"/>
              <w:left w:val="nil"/>
              <w:bottom w:val="single" w:sz="4" w:space="0" w:color="auto"/>
              <w:right w:val="single" w:sz="4" w:space="0" w:color="auto"/>
            </w:tcBorders>
            <w:shd w:val="clear" w:color="auto" w:fill="D9D9D9" w:themeFill="background1" w:themeFillShade="D9"/>
            <w:vAlign w:val="center"/>
            <w:hideMark/>
          </w:tcPr>
          <w:p w14:paraId="6972680D" w14:textId="22836C55" w:rsidR="00BA3370" w:rsidRPr="00F72E04" w:rsidRDefault="00BA3370" w:rsidP="00BA3370">
            <w:pPr>
              <w:jc w:val="right"/>
              <w:rPr>
                <w:b/>
                <w:bCs/>
                <w:color w:val="000000"/>
                <w:sz w:val="22"/>
                <w:szCs w:val="22"/>
                <w:highlight w:val="yellow"/>
              </w:rPr>
            </w:pPr>
            <w:r w:rsidRPr="00F72E04">
              <w:rPr>
                <w:b/>
                <w:bCs/>
                <w:color w:val="000000"/>
                <w:sz w:val="22"/>
                <w:szCs w:val="22"/>
              </w:rPr>
              <w:t>7,1</w:t>
            </w:r>
          </w:p>
        </w:tc>
        <w:tc>
          <w:tcPr>
            <w:tcW w:w="1240" w:type="dxa"/>
            <w:tcBorders>
              <w:top w:val="nil"/>
              <w:left w:val="nil"/>
              <w:bottom w:val="single" w:sz="4" w:space="0" w:color="auto"/>
              <w:right w:val="single" w:sz="4" w:space="0" w:color="auto"/>
            </w:tcBorders>
            <w:shd w:val="clear" w:color="auto" w:fill="D9D9D9" w:themeFill="background1" w:themeFillShade="D9"/>
            <w:noWrap/>
            <w:vAlign w:val="center"/>
            <w:hideMark/>
          </w:tcPr>
          <w:p w14:paraId="650EBA2C" w14:textId="6FF7B8CD" w:rsidR="00BA3370" w:rsidRPr="00F72E04" w:rsidRDefault="00BA3370" w:rsidP="00BA3370">
            <w:pPr>
              <w:jc w:val="right"/>
              <w:rPr>
                <w:b/>
                <w:bCs/>
                <w:color w:val="000000"/>
                <w:sz w:val="22"/>
                <w:szCs w:val="22"/>
                <w:highlight w:val="yellow"/>
              </w:rPr>
            </w:pPr>
            <w:r w:rsidRPr="00F72E04">
              <w:rPr>
                <w:b/>
                <w:bCs/>
                <w:color w:val="000000"/>
                <w:sz w:val="22"/>
                <w:szCs w:val="22"/>
              </w:rPr>
              <w:t>3,5</w:t>
            </w:r>
          </w:p>
        </w:tc>
      </w:tr>
      <w:tr w:rsidR="00BA3370" w:rsidRPr="00D40B6C" w14:paraId="55364F99" w14:textId="77777777" w:rsidTr="00BA3370">
        <w:trPr>
          <w:trHeight w:val="255"/>
        </w:trPr>
        <w:tc>
          <w:tcPr>
            <w:tcW w:w="6403"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779270C" w14:textId="77777777" w:rsidR="00BA3370" w:rsidRPr="00213AF8" w:rsidRDefault="00BA3370" w:rsidP="00BA3370">
            <w:pPr>
              <w:jc w:val="left"/>
              <w:rPr>
                <w:b/>
                <w:bCs/>
                <w:sz w:val="22"/>
                <w:szCs w:val="22"/>
                <w:lang w:val="sr-Cyrl-RS"/>
              </w:rPr>
            </w:pPr>
            <w:r w:rsidRPr="00213AF8">
              <w:rPr>
                <w:b/>
                <w:bCs/>
                <w:sz w:val="22"/>
                <w:szCs w:val="22"/>
                <w:lang w:val="sr-Cyrl-RS"/>
              </w:rPr>
              <w:t>Укупно</w:t>
            </w:r>
          </w:p>
        </w:tc>
        <w:tc>
          <w:tcPr>
            <w:tcW w:w="1056" w:type="dxa"/>
            <w:tcBorders>
              <w:top w:val="nil"/>
              <w:left w:val="nil"/>
              <w:bottom w:val="single" w:sz="4" w:space="0" w:color="auto"/>
              <w:right w:val="single" w:sz="4" w:space="0" w:color="auto"/>
            </w:tcBorders>
            <w:shd w:val="clear" w:color="auto" w:fill="D9D9D9" w:themeFill="background1" w:themeFillShade="D9"/>
            <w:noWrap/>
            <w:vAlign w:val="center"/>
            <w:hideMark/>
          </w:tcPr>
          <w:p w14:paraId="5DDBE833" w14:textId="0C59A70B" w:rsidR="00BA3370" w:rsidRPr="00F72E04" w:rsidRDefault="00BA3370" w:rsidP="00BA3370">
            <w:pPr>
              <w:jc w:val="right"/>
              <w:rPr>
                <w:b/>
                <w:bCs/>
                <w:color w:val="000000"/>
                <w:sz w:val="22"/>
                <w:szCs w:val="22"/>
              </w:rPr>
            </w:pPr>
            <w:r w:rsidRPr="00F72E04">
              <w:rPr>
                <w:b/>
                <w:bCs/>
                <w:color w:val="000000"/>
                <w:sz w:val="22"/>
                <w:szCs w:val="22"/>
              </w:rPr>
              <w:t>3.871,91</w:t>
            </w:r>
          </w:p>
        </w:tc>
        <w:tc>
          <w:tcPr>
            <w:tcW w:w="1240" w:type="dxa"/>
            <w:tcBorders>
              <w:top w:val="nil"/>
              <w:left w:val="nil"/>
              <w:bottom w:val="single" w:sz="4" w:space="0" w:color="auto"/>
              <w:right w:val="single" w:sz="4" w:space="0" w:color="auto"/>
            </w:tcBorders>
            <w:shd w:val="clear" w:color="auto" w:fill="D9D9D9" w:themeFill="background1" w:themeFillShade="D9"/>
            <w:noWrap/>
            <w:vAlign w:val="center"/>
            <w:hideMark/>
          </w:tcPr>
          <w:p w14:paraId="5867E6F6" w14:textId="1E67CCCC" w:rsidR="00BA3370" w:rsidRPr="00F72E04" w:rsidRDefault="00BA3370" w:rsidP="00BA3370">
            <w:pPr>
              <w:jc w:val="right"/>
              <w:rPr>
                <w:b/>
                <w:bCs/>
                <w:color w:val="000000"/>
                <w:sz w:val="22"/>
                <w:szCs w:val="22"/>
              </w:rPr>
            </w:pPr>
            <w:r w:rsidRPr="00F72E04">
              <w:rPr>
                <w:b/>
                <w:bCs/>
                <w:color w:val="000000"/>
                <w:sz w:val="22"/>
                <w:szCs w:val="22"/>
              </w:rPr>
              <w:t>10</w:t>
            </w:r>
            <w:r w:rsidR="009353A4">
              <w:rPr>
                <w:b/>
                <w:bCs/>
                <w:color w:val="000000"/>
                <w:sz w:val="22"/>
                <w:szCs w:val="22"/>
              </w:rPr>
              <w:t>0,0</w:t>
            </w:r>
            <w:r w:rsidR="00D94101">
              <w:rPr>
                <w:b/>
                <w:bCs/>
                <w:color w:val="000000"/>
                <w:sz w:val="22"/>
                <w:szCs w:val="22"/>
              </w:rPr>
              <w:t xml:space="preserve"> </w:t>
            </w:r>
          </w:p>
        </w:tc>
        <w:tc>
          <w:tcPr>
            <w:tcW w:w="1176" w:type="dxa"/>
            <w:tcBorders>
              <w:top w:val="nil"/>
              <w:left w:val="nil"/>
              <w:bottom w:val="single" w:sz="4" w:space="0" w:color="auto"/>
              <w:right w:val="single" w:sz="4" w:space="0" w:color="auto"/>
            </w:tcBorders>
            <w:shd w:val="clear" w:color="auto" w:fill="D9D9D9" w:themeFill="background1" w:themeFillShade="D9"/>
            <w:noWrap/>
            <w:vAlign w:val="center"/>
            <w:hideMark/>
          </w:tcPr>
          <w:p w14:paraId="25143D91" w14:textId="1C8F0B63" w:rsidR="00BA3370" w:rsidRPr="00F72E04" w:rsidRDefault="00BA3370" w:rsidP="00BA3370">
            <w:pPr>
              <w:jc w:val="right"/>
              <w:rPr>
                <w:b/>
                <w:bCs/>
                <w:color w:val="000000"/>
                <w:sz w:val="22"/>
                <w:szCs w:val="22"/>
                <w:highlight w:val="yellow"/>
              </w:rPr>
            </w:pPr>
            <w:r w:rsidRPr="00F72E04">
              <w:rPr>
                <w:b/>
                <w:bCs/>
                <w:color w:val="000000"/>
                <w:sz w:val="22"/>
                <w:szCs w:val="22"/>
              </w:rPr>
              <w:t>980.776,2</w:t>
            </w:r>
          </w:p>
        </w:tc>
        <w:tc>
          <w:tcPr>
            <w:tcW w:w="1240" w:type="dxa"/>
            <w:tcBorders>
              <w:top w:val="nil"/>
              <w:left w:val="nil"/>
              <w:bottom w:val="single" w:sz="4" w:space="0" w:color="auto"/>
              <w:right w:val="single" w:sz="4" w:space="0" w:color="auto"/>
            </w:tcBorders>
            <w:shd w:val="clear" w:color="auto" w:fill="D9D9D9" w:themeFill="background1" w:themeFillShade="D9"/>
            <w:noWrap/>
            <w:vAlign w:val="center"/>
            <w:hideMark/>
          </w:tcPr>
          <w:p w14:paraId="148AA11F" w14:textId="4166E4F7" w:rsidR="00BA3370" w:rsidRPr="00F72E04" w:rsidRDefault="00BA3370" w:rsidP="00BA3370">
            <w:pPr>
              <w:jc w:val="right"/>
              <w:rPr>
                <w:b/>
                <w:bCs/>
                <w:color w:val="000000"/>
                <w:sz w:val="22"/>
                <w:szCs w:val="22"/>
                <w:highlight w:val="yellow"/>
              </w:rPr>
            </w:pPr>
            <w:r w:rsidRPr="00F72E04">
              <w:rPr>
                <w:b/>
                <w:bCs/>
                <w:color w:val="000000"/>
                <w:sz w:val="22"/>
                <w:szCs w:val="22"/>
              </w:rPr>
              <w:t>10</w:t>
            </w:r>
            <w:r w:rsidR="009353A4">
              <w:rPr>
                <w:b/>
                <w:bCs/>
                <w:color w:val="000000"/>
                <w:sz w:val="22"/>
                <w:szCs w:val="22"/>
              </w:rPr>
              <w:t>0,0</w:t>
            </w:r>
            <w:r w:rsidR="00D94101">
              <w:rPr>
                <w:b/>
                <w:bCs/>
                <w:color w:val="000000"/>
                <w:sz w:val="22"/>
                <w:szCs w:val="22"/>
              </w:rPr>
              <w:t xml:space="preserve"> </w:t>
            </w:r>
          </w:p>
        </w:tc>
        <w:tc>
          <w:tcPr>
            <w:tcW w:w="1240" w:type="dxa"/>
            <w:tcBorders>
              <w:top w:val="nil"/>
              <w:left w:val="nil"/>
              <w:bottom w:val="single" w:sz="4" w:space="0" w:color="auto"/>
              <w:right w:val="single" w:sz="4" w:space="0" w:color="auto"/>
            </w:tcBorders>
            <w:shd w:val="clear" w:color="auto" w:fill="D9D9D9" w:themeFill="background1" w:themeFillShade="D9"/>
            <w:noWrap/>
            <w:vAlign w:val="center"/>
            <w:hideMark/>
          </w:tcPr>
          <w:p w14:paraId="2553D3A4" w14:textId="22F19CCC" w:rsidR="00BA3370" w:rsidRPr="00F72E04" w:rsidRDefault="00BA3370" w:rsidP="00BA3370">
            <w:pPr>
              <w:jc w:val="right"/>
              <w:rPr>
                <w:b/>
                <w:bCs/>
                <w:color w:val="000000"/>
                <w:sz w:val="22"/>
                <w:szCs w:val="22"/>
                <w:highlight w:val="yellow"/>
              </w:rPr>
            </w:pPr>
            <w:r w:rsidRPr="00F72E04">
              <w:rPr>
                <w:b/>
                <w:bCs/>
                <w:color w:val="000000"/>
                <w:sz w:val="22"/>
                <w:szCs w:val="22"/>
              </w:rPr>
              <w:t>253,3</w:t>
            </w:r>
          </w:p>
        </w:tc>
        <w:tc>
          <w:tcPr>
            <w:tcW w:w="1056" w:type="dxa"/>
            <w:tcBorders>
              <w:top w:val="nil"/>
              <w:left w:val="nil"/>
              <w:bottom w:val="single" w:sz="4" w:space="0" w:color="auto"/>
              <w:right w:val="single" w:sz="4" w:space="0" w:color="auto"/>
            </w:tcBorders>
            <w:shd w:val="clear" w:color="auto" w:fill="D9D9D9" w:themeFill="background1" w:themeFillShade="D9"/>
            <w:noWrap/>
            <w:vAlign w:val="center"/>
            <w:hideMark/>
          </w:tcPr>
          <w:p w14:paraId="1BEB08F5" w14:textId="1A82D2F6" w:rsidR="00BA3370" w:rsidRPr="00F72E04" w:rsidRDefault="00BA3370" w:rsidP="00BA3370">
            <w:pPr>
              <w:jc w:val="right"/>
              <w:rPr>
                <w:b/>
                <w:bCs/>
                <w:color w:val="000000"/>
                <w:sz w:val="22"/>
                <w:szCs w:val="22"/>
                <w:highlight w:val="yellow"/>
              </w:rPr>
            </w:pPr>
            <w:r w:rsidRPr="00F72E04">
              <w:rPr>
                <w:b/>
                <w:bCs/>
                <w:color w:val="000000"/>
                <w:sz w:val="22"/>
                <w:szCs w:val="22"/>
              </w:rPr>
              <w:t>24.210,1</w:t>
            </w:r>
          </w:p>
        </w:tc>
        <w:tc>
          <w:tcPr>
            <w:tcW w:w="1240" w:type="dxa"/>
            <w:tcBorders>
              <w:top w:val="nil"/>
              <w:left w:val="nil"/>
              <w:bottom w:val="single" w:sz="4" w:space="0" w:color="auto"/>
              <w:right w:val="single" w:sz="4" w:space="0" w:color="auto"/>
            </w:tcBorders>
            <w:shd w:val="clear" w:color="auto" w:fill="D9D9D9" w:themeFill="background1" w:themeFillShade="D9"/>
            <w:noWrap/>
            <w:vAlign w:val="center"/>
            <w:hideMark/>
          </w:tcPr>
          <w:p w14:paraId="22C35255" w14:textId="366B9352" w:rsidR="00BA3370" w:rsidRPr="00F72E04" w:rsidRDefault="00BA3370" w:rsidP="00BA3370">
            <w:pPr>
              <w:jc w:val="right"/>
              <w:rPr>
                <w:b/>
                <w:bCs/>
                <w:color w:val="000000"/>
                <w:sz w:val="22"/>
                <w:szCs w:val="22"/>
                <w:highlight w:val="yellow"/>
              </w:rPr>
            </w:pPr>
            <w:r w:rsidRPr="00F72E04">
              <w:rPr>
                <w:b/>
                <w:bCs/>
                <w:color w:val="000000"/>
                <w:sz w:val="22"/>
                <w:szCs w:val="22"/>
              </w:rPr>
              <w:t>10</w:t>
            </w:r>
            <w:r w:rsidR="009353A4">
              <w:rPr>
                <w:b/>
                <w:bCs/>
                <w:color w:val="000000"/>
                <w:sz w:val="22"/>
                <w:szCs w:val="22"/>
              </w:rPr>
              <w:t>0,0</w:t>
            </w:r>
            <w:r w:rsidR="00D94101">
              <w:rPr>
                <w:b/>
                <w:bCs/>
                <w:color w:val="000000"/>
                <w:sz w:val="22"/>
                <w:szCs w:val="22"/>
              </w:rPr>
              <w:t xml:space="preserve"> </w:t>
            </w:r>
          </w:p>
        </w:tc>
        <w:tc>
          <w:tcPr>
            <w:tcW w:w="1240" w:type="dxa"/>
            <w:tcBorders>
              <w:top w:val="nil"/>
              <w:left w:val="nil"/>
              <w:bottom w:val="single" w:sz="4" w:space="0" w:color="auto"/>
              <w:right w:val="single" w:sz="4" w:space="0" w:color="auto"/>
            </w:tcBorders>
            <w:shd w:val="clear" w:color="auto" w:fill="D9D9D9" w:themeFill="background1" w:themeFillShade="D9"/>
            <w:noWrap/>
            <w:vAlign w:val="center"/>
            <w:hideMark/>
          </w:tcPr>
          <w:p w14:paraId="3A3A4A9D" w14:textId="04FE5063" w:rsidR="00BA3370" w:rsidRPr="00F72E04" w:rsidRDefault="00BA3370" w:rsidP="00BA3370">
            <w:pPr>
              <w:jc w:val="right"/>
              <w:rPr>
                <w:b/>
                <w:bCs/>
                <w:color w:val="000000"/>
                <w:sz w:val="22"/>
                <w:szCs w:val="22"/>
                <w:highlight w:val="yellow"/>
              </w:rPr>
            </w:pPr>
            <w:r w:rsidRPr="00F72E04">
              <w:rPr>
                <w:b/>
                <w:bCs/>
                <w:color w:val="000000"/>
                <w:sz w:val="22"/>
                <w:szCs w:val="22"/>
              </w:rPr>
              <w:t>6,3</w:t>
            </w:r>
          </w:p>
        </w:tc>
        <w:tc>
          <w:tcPr>
            <w:tcW w:w="1240" w:type="dxa"/>
            <w:tcBorders>
              <w:top w:val="nil"/>
              <w:left w:val="nil"/>
              <w:bottom w:val="single" w:sz="4" w:space="0" w:color="auto"/>
              <w:right w:val="single" w:sz="4" w:space="0" w:color="auto"/>
            </w:tcBorders>
            <w:shd w:val="clear" w:color="auto" w:fill="D9D9D9" w:themeFill="background1" w:themeFillShade="D9"/>
            <w:noWrap/>
            <w:vAlign w:val="center"/>
            <w:hideMark/>
          </w:tcPr>
          <w:p w14:paraId="694D4AAA" w14:textId="6479B505" w:rsidR="00BA3370" w:rsidRPr="00F72E04" w:rsidRDefault="00BA3370" w:rsidP="00BA3370">
            <w:pPr>
              <w:jc w:val="right"/>
              <w:rPr>
                <w:b/>
                <w:bCs/>
                <w:color w:val="000000"/>
                <w:sz w:val="22"/>
                <w:szCs w:val="22"/>
                <w:highlight w:val="yellow"/>
              </w:rPr>
            </w:pPr>
            <w:r w:rsidRPr="00F72E04">
              <w:rPr>
                <w:b/>
                <w:bCs/>
                <w:color w:val="000000"/>
                <w:sz w:val="22"/>
                <w:szCs w:val="22"/>
              </w:rPr>
              <w:t>2,5</w:t>
            </w:r>
          </w:p>
        </w:tc>
      </w:tr>
    </w:tbl>
    <w:p w14:paraId="1F987361" w14:textId="77777777" w:rsidR="00582B9D" w:rsidRPr="00967DC1" w:rsidRDefault="00582B9D" w:rsidP="00B378DB">
      <w:pPr>
        <w:spacing w:before="120" w:after="120"/>
        <w:ind w:firstLine="567"/>
        <w:rPr>
          <w:szCs w:val="24"/>
          <w:lang w:val="sr-Latn-CS"/>
        </w:rPr>
      </w:pPr>
      <w:r w:rsidRPr="00967DC1">
        <w:rPr>
          <w:lang w:val="ru-RU"/>
        </w:rPr>
        <w:lastRenderedPageBreak/>
        <w:t>Од укупне површине вештачки подигнутих састојина</w:t>
      </w:r>
      <w:r>
        <w:rPr>
          <w:lang w:val="ru-RU"/>
        </w:rPr>
        <w:t>,</w:t>
      </w:r>
      <w:r w:rsidRPr="00967DC1">
        <w:rPr>
          <w:lang w:val="ru-RU"/>
        </w:rPr>
        <w:t xml:space="preserve"> у културе су сврстане све састојине вештачки подигнутих тврдих лишћара </w:t>
      </w:r>
      <w:r w:rsidRPr="00967DC1">
        <w:rPr>
          <w:lang w:val="sr-Cyrl-RS"/>
        </w:rPr>
        <w:t>старости до 20 година</w:t>
      </w:r>
      <w:r w:rsidRPr="00967DC1">
        <w:rPr>
          <w:szCs w:val="24"/>
          <w:lang w:val="sr-Latn-CS"/>
        </w:rPr>
        <w:t xml:space="preserve"> и вештачки подигнуте састојине меких лишћара.</w:t>
      </w:r>
    </w:p>
    <w:p w14:paraId="368F1F10" w14:textId="16AFAC5E" w:rsidR="00582B9D" w:rsidRPr="00BA3370" w:rsidRDefault="00582B9D" w:rsidP="00B378DB">
      <w:pPr>
        <w:spacing w:before="120" w:after="120"/>
        <w:ind w:firstLine="567"/>
        <w:rPr>
          <w:szCs w:val="24"/>
          <w:lang w:val="sr-Latn-CS"/>
        </w:rPr>
      </w:pPr>
      <w:r w:rsidRPr="00BA3370">
        <w:rPr>
          <w:szCs w:val="24"/>
          <w:lang w:val="sr-Latn-CS"/>
        </w:rPr>
        <w:t xml:space="preserve">Вештачки подигнутих састојина има </w:t>
      </w:r>
      <w:r w:rsidR="00213AF8" w:rsidRPr="00BA3370">
        <w:rPr>
          <w:szCs w:val="24"/>
          <w:lang w:val="sr-Latn-RS"/>
        </w:rPr>
        <w:t>63,</w:t>
      </w:r>
      <w:r w:rsidR="005143C7" w:rsidRPr="00BA3370">
        <w:rPr>
          <w:szCs w:val="24"/>
          <w:lang w:val="sr-Latn-RS"/>
        </w:rPr>
        <w:t>8</w:t>
      </w:r>
      <w:r w:rsidRPr="00BA3370">
        <w:rPr>
          <w:szCs w:val="24"/>
          <w:lang w:val="sr-Latn-CS"/>
        </w:rPr>
        <w:t xml:space="preserve">% обрасле површине ове газдинске јединице. У њима је </w:t>
      </w:r>
      <w:r w:rsidR="00213AF8" w:rsidRPr="00BA3370">
        <w:rPr>
          <w:szCs w:val="24"/>
          <w:lang w:val="sr-Latn-RS"/>
        </w:rPr>
        <w:t>54,</w:t>
      </w:r>
      <w:r w:rsidR="00BA3370" w:rsidRPr="00BA3370">
        <w:rPr>
          <w:szCs w:val="24"/>
          <w:lang w:val="sr-Cyrl-RS"/>
        </w:rPr>
        <w:t>0</w:t>
      </w:r>
      <w:r w:rsidRPr="00BA3370">
        <w:rPr>
          <w:szCs w:val="24"/>
          <w:lang w:val="sr-Latn-CS"/>
        </w:rPr>
        <w:t xml:space="preserve">% укупне запремине и </w:t>
      </w:r>
      <w:r w:rsidR="00213AF8" w:rsidRPr="00BA3370">
        <w:rPr>
          <w:szCs w:val="24"/>
          <w:lang w:val="sr-Latn-CS"/>
        </w:rPr>
        <w:t>69,</w:t>
      </w:r>
      <w:r w:rsidR="00BA3370" w:rsidRPr="00BA3370">
        <w:rPr>
          <w:szCs w:val="24"/>
          <w:lang w:val="sr-Cyrl-RS"/>
        </w:rPr>
        <w:t>6</w:t>
      </w:r>
      <w:r w:rsidRPr="00BA3370">
        <w:rPr>
          <w:szCs w:val="24"/>
          <w:lang w:val="sr-Latn-RS"/>
        </w:rPr>
        <w:t>%</w:t>
      </w:r>
      <w:r w:rsidRPr="00BA3370">
        <w:rPr>
          <w:szCs w:val="24"/>
          <w:lang w:val="sr-Latn-CS"/>
        </w:rPr>
        <w:t xml:space="preserve"> укупног </w:t>
      </w:r>
      <w:r w:rsidRPr="00BA3370">
        <w:rPr>
          <w:szCs w:val="24"/>
          <w:lang w:val="sr-Cyrl-RS"/>
        </w:rPr>
        <w:t>запреминског прираста</w:t>
      </w:r>
      <w:r w:rsidRPr="00BA3370">
        <w:rPr>
          <w:szCs w:val="24"/>
          <w:lang w:val="sr-Latn-CS"/>
        </w:rPr>
        <w:t>.</w:t>
      </w:r>
    </w:p>
    <w:p w14:paraId="2BA785F3" w14:textId="5E8C2BB3" w:rsidR="00582B9D" w:rsidRPr="00967DC1" w:rsidRDefault="00582B9D" w:rsidP="00B378DB">
      <w:pPr>
        <w:spacing w:before="120" w:after="120"/>
        <w:ind w:firstLine="567"/>
        <w:rPr>
          <w:szCs w:val="24"/>
          <w:lang w:val="sr-Cyrl-RS"/>
        </w:rPr>
      </w:pPr>
      <w:r w:rsidRPr="00BA3370">
        <w:rPr>
          <w:szCs w:val="24"/>
          <w:lang w:val="sr-Latn-CS"/>
        </w:rPr>
        <w:t xml:space="preserve">Култура </w:t>
      </w:r>
      <w:r w:rsidRPr="00BA3370">
        <w:rPr>
          <w:szCs w:val="24"/>
          <w:lang w:val="sr-Cyrl-RS"/>
        </w:rPr>
        <w:t xml:space="preserve">има </w:t>
      </w:r>
      <w:r w:rsidR="00213AF8" w:rsidRPr="00BA3370">
        <w:rPr>
          <w:szCs w:val="24"/>
          <w:lang w:val="sr-Latn-RS"/>
        </w:rPr>
        <w:t>55</w:t>
      </w:r>
      <w:r w:rsidRPr="00BA3370">
        <w:rPr>
          <w:szCs w:val="24"/>
          <w:lang w:val="sr-Cyrl-RS"/>
        </w:rPr>
        <w:t>,</w:t>
      </w:r>
      <w:r w:rsidR="005143C7" w:rsidRPr="00BA3370">
        <w:rPr>
          <w:szCs w:val="24"/>
          <w:lang w:val="sr-Latn-RS"/>
        </w:rPr>
        <w:t>2</w:t>
      </w:r>
      <w:r w:rsidRPr="00BA3370">
        <w:rPr>
          <w:szCs w:val="24"/>
          <w:lang w:val="sr-Latn-CS"/>
        </w:rPr>
        <w:t>% обрасле површине ове газдинске јединице</w:t>
      </w:r>
      <w:r w:rsidRPr="00BA3370">
        <w:rPr>
          <w:szCs w:val="24"/>
          <w:lang w:val="sr-Cyrl-RS"/>
        </w:rPr>
        <w:t>,</w:t>
      </w:r>
      <w:r w:rsidRPr="00BA3370">
        <w:rPr>
          <w:szCs w:val="24"/>
          <w:lang w:val="sr-Latn-CS"/>
        </w:rPr>
        <w:t xml:space="preserve"> са учешћем у запремини газдинске јединице </w:t>
      </w:r>
      <w:r w:rsidRPr="00BA3370">
        <w:rPr>
          <w:szCs w:val="24"/>
          <w:lang w:val="sr-Cyrl-RS"/>
        </w:rPr>
        <w:t xml:space="preserve">од </w:t>
      </w:r>
      <w:r w:rsidR="00213AF8" w:rsidRPr="00BA3370">
        <w:rPr>
          <w:szCs w:val="24"/>
          <w:lang w:val="sr-Latn-RS"/>
        </w:rPr>
        <w:t>4</w:t>
      </w:r>
      <w:r w:rsidR="00BA3370" w:rsidRPr="00BA3370">
        <w:rPr>
          <w:szCs w:val="24"/>
          <w:lang w:val="sr-Cyrl-RS"/>
        </w:rPr>
        <w:t>3</w:t>
      </w:r>
      <w:r w:rsidR="00213AF8" w:rsidRPr="00BA3370">
        <w:rPr>
          <w:szCs w:val="24"/>
          <w:lang w:val="sr-Latn-RS"/>
        </w:rPr>
        <w:t>,</w:t>
      </w:r>
      <w:r w:rsidR="00BA3370" w:rsidRPr="00BA3370">
        <w:rPr>
          <w:szCs w:val="24"/>
          <w:lang w:val="sr-Cyrl-RS"/>
        </w:rPr>
        <w:t>9</w:t>
      </w:r>
      <w:r w:rsidRPr="00BA3370">
        <w:rPr>
          <w:szCs w:val="24"/>
          <w:lang w:val="sr-Latn-CS"/>
        </w:rPr>
        <w:t>%</w:t>
      </w:r>
      <w:r w:rsidRPr="00BA3370">
        <w:rPr>
          <w:szCs w:val="24"/>
          <w:lang w:val="sr-Cyrl-RS"/>
        </w:rPr>
        <w:t xml:space="preserve"> и </w:t>
      </w:r>
      <w:r w:rsidR="00213AF8" w:rsidRPr="00BA3370">
        <w:rPr>
          <w:szCs w:val="24"/>
          <w:lang w:val="sr-Latn-RS"/>
        </w:rPr>
        <w:t>62,</w:t>
      </w:r>
      <w:r w:rsidR="00BA3370" w:rsidRPr="00BA3370">
        <w:rPr>
          <w:szCs w:val="24"/>
          <w:lang w:val="sr-Cyrl-RS"/>
        </w:rPr>
        <w:t>5</w:t>
      </w:r>
      <w:r w:rsidRPr="00BA3370">
        <w:rPr>
          <w:szCs w:val="24"/>
          <w:lang w:val="sr-Latn-CS"/>
        </w:rPr>
        <w:t xml:space="preserve">% укупног </w:t>
      </w:r>
      <w:r w:rsidRPr="00BA3370">
        <w:rPr>
          <w:szCs w:val="24"/>
          <w:lang w:val="sr-Cyrl-RS"/>
        </w:rPr>
        <w:t xml:space="preserve">запреминског </w:t>
      </w:r>
      <w:r w:rsidRPr="00BA3370">
        <w:rPr>
          <w:szCs w:val="24"/>
          <w:lang w:val="sr-Latn-CS"/>
        </w:rPr>
        <w:t>прираста.</w:t>
      </w:r>
    </w:p>
    <w:p w14:paraId="54CA8CA6" w14:textId="77777777" w:rsidR="00582B9D" w:rsidRPr="005B43AA" w:rsidRDefault="00582B9D" w:rsidP="00B378DB">
      <w:pPr>
        <w:spacing w:before="120" w:after="120"/>
        <w:rPr>
          <w:sz w:val="22"/>
          <w:szCs w:val="22"/>
          <w:lang w:val="sr-Cyrl-RS"/>
        </w:rPr>
      </w:pPr>
    </w:p>
    <w:p w14:paraId="7982A02E" w14:textId="61DE1D50" w:rsidR="00732569" w:rsidRPr="00642EFB" w:rsidRDefault="00690658" w:rsidP="000D1243">
      <w:pPr>
        <w:pStyle w:val="Heading3"/>
        <w:rPr>
          <w:lang w:val="ru-RU"/>
        </w:rPr>
      </w:pPr>
      <w:bookmarkStart w:id="310" w:name="_Toc214262762"/>
      <w:r w:rsidRPr="00642EFB">
        <w:rPr>
          <w:lang w:val="ru-RU"/>
        </w:rPr>
        <w:t>2.1.9</w:t>
      </w:r>
      <w:r w:rsidR="00732569" w:rsidRPr="00642EFB">
        <w:rPr>
          <w:lang w:val="ru-RU"/>
        </w:rPr>
        <w:t xml:space="preserve">. </w:t>
      </w:r>
      <w:r w:rsidR="00BE010D" w:rsidRPr="00642EFB">
        <w:rPr>
          <w:lang w:val="ru-RU"/>
        </w:rPr>
        <w:t>З</w:t>
      </w:r>
      <w:r w:rsidRPr="00642EFB">
        <w:rPr>
          <w:lang w:val="ru-RU"/>
        </w:rPr>
        <w:t>ДРАВСТВЕНО СТАЊЕ И УГРОЖЕНОСТ ШУМА ОД ШТЕТНИХ УТИЦАЈА</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99"/>
      <w:bookmarkEnd w:id="310"/>
    </w:p>
    <w:p w14:paraId="234809C9" w14:textId="77777777" w:rsidR="00FC380E" w:rsidRPr="00967DC1" w:rsidRDefault="00FC380E" w:rsidP="00B378DB">
      <w:pPr>
        <w:pStyle w:val="Header"/>
        <w:tabs>
          <w:tab w:val="clear" w:pos="4536"/>
          <w:tab w:val="clear" w:pos="9072"/>
        </w:tabs>
        <w:spacing w:before="120" w:after="120"/>
        <w:rPr>
          <w:sz w:val="24"/>
          <w:szCs w:val="24"/>
        </w:rPr>
      </w:pPr>
      <w:bookmarkStart w:id="311" w:name="_Toc329146631"/>
      <w:bookmarkStart w:id="312" w:name="_Toc329328369"/>
      <w:bookmarkStart w:id="313" w:name="_Toc410988328"/>
      <w:bookmarkStart w:id="314" w:name="_Toc478456523"/>
      <w:bookmarkStart w:id="315" w:name="_Toc503785465"/>
      <w:bookmarkStart w:id="316" w:name="_Toc503786040"/>
      <w:bookmarkStart w:id="317" w:name="_Toc503786529"/>
      <w:bookmarkStart w:id="318" w:name="_Toc503787400"/>
      <w:bookmarkStart w:id="319" w:name="_Toc535232847"/>
    </w:p>
    <w:p w14:paraId="1DAC2E47" w14:textId="77777777" w:rsidR="00FC380E" w:rsidRPr="00967DC1" w:rsidRDefault="00D80124" w:rsidP="00B378DB">
      <w:pPr>
        <w:spacing w:before="120" w:after="120"/>
        <w:rPr>
          <w:szCs w:val="24"/>
          <w:lang w:val="sr-Latn-CS"/>
        </w:rPr>
      </w:pPr>
      <w:r w:rsidRPr="00967DC1">
        <w:rPr>
          <w:szCs w:val="24"/>
          <w:lang w:val="sr-Cyrl-RS"/>
        </w:rPr>
        <w:t xml:space="preserve">         </w:t>
      </w:r>
      <w:r w:rsidR="00FC380E" w:rsidRPr="00967DC1">
        <w:rPr>
          <w:szCs w:val="24"/>
          <w:lang w:val="sr-Latn-CS"/>
        </w:rPr>
        <w:t xml:space="preserve">Здравствено стање састојина ове газдинске јединице се може оценити задовољавајућим. Ова оцена произилази из стања да је у састојинама присутно минимално сушење доминантних и кодоминантних стабала. Ово сушење за сада није узело већег маха, већ се појављује појединачно и местимично.    </w:t>
      </w:r>
    </w:p>
    <w:p w14:paraId="71780D7E" w14:textId="67E9BD55" w:rsidR="00FC380E" w:rsidRPr="00967DC1" w:rsidRDefault="00FC380E" w:rsidP="00B378DB">
      <w:pPr>
        <w:spacing w:before="120" w:after="120"/>
        <w:ind w:firstLine="567"/>
        <w:rPr>
          <w:szCs w:val="24"/>
          <w:lang w:val="sr-Latn-CS"/>
        </w:rPr>
      </w:pPr>
      <w:r w:rsidRPr="00967DC1">
        <w:rPr>
          <w:szCs w:val="24"/>
          <w:lang w:val="sr-Latn-CS"/>
        </w:rPr>
        <w:t>Присуство осталих фитопатолошких и ентомолошких напада није таквог инте</w:t>
      </w:r>
      <w:r w:rsidR="00676B84">
        <w:rPr>
          <w:szCs w:val="24"/>
          <w:lang w:val="sr-Cyrl-RS"/>
        </w:rPr>
        <w:t>н</w:t>
      </w:r>
      <w:r w:rsidRPr="00967DC1">
        <w:rPr>
          <w:szCs w:val="24"/>
          <w:lang w:val="sr-Latn-CS"/>
        </w:rPr>
        <w:t xml:space="preserve">зитета да би представљало опасност по састојине у газдинској јединици </w:t>
      </w:r>
      <w:r w:rsidR="00E15A19">
        <w:rPr>
          <w:szCs w:val="24"/>
          <w:lang w:val="sr-Latn-CS"/>
        </w:rPr>
        <w:t>„</w:t>
      </w:r>
      <w:r w:rsidR="00726DAD">
        <w:rPr>
          <w:szCs w:val="24"/>
          <w:lang w:val="sr-Cyrl-RS"/>
        </w:rPr>
        <w:t>Моношторске шуме</w:t>
      </w:r>
      <w:r w:rsidRPr="00967DC1">
        <w:rPr>
          <w:szCs w:val="24"/>
          <w:lang w:val="sr-Latn-CS"/>
        </w:rPr>
        <w:t>“.</w:t>
      </w:r>
    </w:p>
    <w:p w14:paraId="25AA815A" w14:textId="6C84ACFC" w:rsidR="00FC380E" w:rsidRPr="00967DC1" w:rsidRDefault="00FC380E" w:rsidP="00B378DB">
      <w:pPr>
        <w:spacing w:before="120" w:after="120"/>
        <w:ind w:firstLine="567"/>
        <w:rPr>
          <w:szCs w:val="24"/>
          <w:lang w:val="sr-Latn-CS"/>
        </w:rPr>
      </w:pPr>
      <w:r w:rsidRPr="00967DC1">
        <w:rPr>
          <w:szCs w:val="24"/>
          <w:lang w:val="sr-Latn-CS"/>
        </w:rPr>
        <w:t>Све поменуте могуће узрочнике болести и лошег здраственог стања, могуће је елиминисати правовременим извођењем предвиђених и планираних шумско културних радова у наредном уређајном раздобљу.</w:t>
      </w:r>
    </w:p>
    <w:p w14:paraId="193126CD" w14:textId="5A741564" w:rsidR="00FC380E" w:rsidRPr="00967DC1" w:rsidRDefault="00FC380E" w:rsidP="00B378DB">
      <w:pPr>
        <w:spacing w:before="120" w:after="120"/>
        <w:ind w:firstLine="567"/>
        <w:rPr>
          <w:szCs w:val="24"/>
          <w:lang w:val="sr-Latn-CS"/>
        </w:rPr>
      </w:pPr>
      <w:r w:rsidRPr="00967DC1">
        <w:rPr>
          <w:szCs w:val="24"/>
          <w:lang w:val="ru-RU"/>
        </w:rPr>
        <w:t>Приликом</w:t>
      </w:r>
      <w:r w:rsidRPr="00967DC1">
        <w:rPr>
          <w:szCs w:val="24"/>
          <w:lang w:val="sr-Latn-CS"/>
        </w:rPr>
        <w:t xml:space="preserve"> </w:t>
      </w:r>
      <w:r w:rsidRPr="00967DC1">
        <w:rPr>
          <w:szCs w:val="24"/>
          <w:lang w:val="ru-RU"/>
        </w:rPr>
        <w:t>прикупљања</w:t>
      </w:r>
      <w:r w:rsidRPr="00967DC1">
        <w:rPr>
          <w:szCs w:val="24"/>
          <w:lang w:val="sr-Latn-CS"/>
        </w:rPr>
        <w:t xml:space="preserve"> </w:t>
      </w:r>
      <w:r w:rsidRPr="00967DC1">
        <w:rPr>
          <w:szCs w:val="24"/>
          <w:lang w:val="ru-RU"/>
        </w:rPr>
        <w:t>таксационих</w:t>
      </w:r>
      <w:r w:rsidRPr="00967DC1">
        <w:rPr>
          <w:szCs w:val="24"/>
          <w:lang w:val="sr-Latn-CS"/>
        </w:rPr>
        <w:t xml:space="preserve"> </w:t>
      </w:r>
      <w:r w:rsidRPr="00967DC1">
        <w:rPr>
          <w:szCs w:val="24"/>
          <w:lang w:val="ru-RU"/>
        </w:rPr>
        <w:t>података</w:t>
      </w:r>
      <w:r w:rsidRPr="00967DC1">
        <w:rPr>
          <w:szCs w:val="24"/>
          <w:lang w:val="sr-Latn-CS"/>
        </w:rPr>
        <w:t xml:space="preserve"> </w:t>
      </w:r>
      <w:r w:rsidRPr="00967DC1">
        <w:rPr>
          <w:szCs w:val="24"/>
          <w:lang w:val="ru-RU"/>
        </w:rPr>
        <w:t>за</w:t>
      </w:r>
      <w:r w:rsidRPr="00967DC1">
        <w:rPr>
          <w:szCs w:val="24"/>
          <w:lang w:val="sr-Latn-CS"/>
        </w:rPr>
        <w:t xml:space="preserve"> </w:t>
      </w:r>
      <w:r w:rsidRPr="00967DC1">
        <w:rPr>
          <w:szCs w:val="24"/>
          <w:lang w:val="ru-RU"/>
        </w:rPr>
        <w:t>израду</w:t>
      </w:r>
      <w:r w:rsidRPr="00967DC1">
        <w:rPr>
          <w:szCs w:val="24"/>
          <w:lang w:val="sr-Latn-CS"/>
        </w:rPr>
        <w:t xml:space="preserve"> </w:t>
      </w:r>
      <w:r w:rsidRPr="00967DC1">
        <w:rPr>
          <w:szCs w:val="24"/>
          <w:lang w:val="ru-RU"/>
        </w:rPr>
        <w:t>Основе</w:t>
      </w:r>
      <w:r w:rsidRPr="00967DC1">
        <w:rPr>
          <w:szCs w:val="24"/>
          <w:lang w:val="sr-Latn-CS"/>
        </w:rPr>
        <w:t xml:space="preserve"> </w:t>
      </w:r>
      <w:r w:rsidRPr="00967DC1">
        <w:rPr>
          <w:szCs w:val="24"/>
          <w:lang w:val="ru-RU"/>
        </w:rPr>
        <w:t>газдовања</w:t>
      </w:r>
      <w:r w:rsidRPr="00967DC1">
        <w:rPr>
          <w:szCs w:val="24"/>
          <w:lang w:val="sr-Latn-CS"/>
        </w:rPr>
        <w:t xml:space="preserve"> ш</w:t>
      </w:r>
      <w:r w:rsidRPr="00967DC1">
        <w:rPr>
          <w:szCs w:val="24"/>
          <w:lang w:val="ru-RU"/>
        </w:rPr>
        <w:t>умама</w:t>
      </w:r>
      <w:r w:rsidRPr="00967DC1">
        <w:rPr>
          <w:szCs w:val="24"/>
          <w:lang w:val="sr-Latn-CS"/>
        </w:rPr>
        <w:t xml:space="preserve"> </w:t>
      </w:r>
      <w:r w:rsidRPr="00967DC1">
        <w:rPr>
          <w:szCs w:val="24"/>
          <w:lang w:val="ru-RU"/>
        </w:rPr>
        <w:t>констатовано</w:t>
      </w:r>
      <w:r w:rsidRPr="00967DC1">
        <w:rPr>
          <w:szCs w:val="24"/>
          <w:lang w:val="sr-Latn-CS"/>
        </w:rPr>
        <w:t xml:space="preserve"> </w:t>
      </w:r>
      <w:r w:rsidRPr="00967DC1">
        <w:rPr>
          <w:szCs w:val="24"/>
          <w:lang w:val="ru-RU"/>
        </w:rPr>
        <w:t>је</w:t>
      </w:r>
      <w:r w:rsidRPr="00967DC1">
        <w:rPr>
          <w:szCs w:val="24"/>
          <w:lang w:val="sr-Latn-CS"/>
        </w:rPr>
        <w:t xml:space="preserve"> </w:t>
      </w:r>
      <w:r w:rsidRPr="00967DC1">
        <w:rPr>
          <w:szCs w:val="24"/>
          <w:lang w:val="ru-RU"/>
        </w:rPr>
        <w:t>да</w:t>
      </w:r>
      <w:r w:rsidRPr="00967DC1">
        <w:rPr>
          <w:szCs w:val="24"/>
          <w:lang w:val="sr-Latn-CS"/>
        </w:rPr>
        <w:t xml:space="preserve"> </w:t>
      </w:r>
      <w:r w:rsidRPr="00967DC1">
        <w:rPr>
          <w:szCs w:val="24"/>
          <w:lang w:val="ru-RU"/>
        </w:rPr>
        <w:t>је</w:t>
      </w:r>
      <w:r w:rsidRPr="00967DC1">
        <w:rPr>
          <w:szCs w:val="24"/>
          <w:lang w:val="sr-Latn-CS"/>
        </w:rPr>
        <w:t xml:space="preserve"> </w:t>
      </w:r>
      <w:r w:rsidRPr="00967DC1">
        <w:rPr>
          <w:szCs w:val="24"/>
          <w:lang w:val="ru-RU"/>
        </w:rPr>
        <w:t>здравствено</w:t>
      </w:r>
      <w:r w:rsidRPr="00967DC1">
        <w:rPr>
          <w:szCs w:val="24"/>
          <w:lang w:val="sr-Latn-CS"/>
        </w:rPr>
        <w:t xml:space="preserve"> </w:t>
      </w:r>
      <w:r w:rsidRPr="00967DC1">
        <w:rPr>
          <w:szCs w:val="24"/>
          <w:lang w:val="ru-RU"/>
        </w:rPr>
        <w:t>стање</w:t>
      </w:r>
      <w:r w:rsidRPr="00967DC1">
        <w:rPr>
          <w:szCs w:val="24"/>
          <w:lang w:val="sr-Latn-CS"/>
        </w:rPr>
        <w:t xml:space="preserve"> </w:t>
      </w:r>
      <w:r w:rsidRPr="00967DC1">
        <w:rPr>
          <w:szCs w:val="24"/>
          <w:lang w:val="ru-RU"/>
        </w:rPr>
        <w:t>ових</w:t>
      </w:r>
      <w:r w:rsidRPr="00967DC1">
        <w:rPr>
          <w:szCs w:val="24"/>
          <w:lang w:val="sr-Latn-CS"/>
        </w:rPr>
        <w:t xml:space="preserve"> </w:t>
      </w:r>
      <w:r w:rsidRPr="00967DC1">
        <w:rPr>
          <w:szCs w:val="24"/>
          <w:lang w:val="ru-RU"/>
        </w:rPr>
        <w:t>састојина</w:t>
      </w:r>
      <w:r w:rsidRPr="00967DC1">
        <w:rPr>
          <w:szCs w:val="24"/>
          <w:lang w:val="sr-Latn-CS"/>
        </w:rPr>
        <w:t xml:space="preserve"> </w:t>
      </w:r>
      <w:r w:rsidRPr="00967DC1">
        <w:rPr>
          <w:szCs w:val="24"/>
          <w:lang w:val="ru-RU"/>
        </w:rPr>
        <w:t>добро</w:t>
      </w:r>
      <w:r w:rsidRPr="00967DC1">
        <w:rPr>
          <w:szCs w:val="24"/>
          <w:lang w:val="sr-Latn-CS"/>
        </w:rPr>
        <w:t xml:space="preserve"> ш</w:t>
      </w:r>
      <w:r w:rsidRPr="00967DC1">
        <w:rPr>
          <w:szCs w:val="24"/>
          <w:lang w:val="ru-RU"/>
        </w:rPr>
        <w:t>то</w:t>
      </w:r>
      <w:r w:rsidRPr="00967DC1">
        <w:rPr>
          <w:szCs w:val="24"/>
          <w:lang w:val="sr-Latn-CS"/>
        </w:rPr>
        <w:t xml:space="preserve"> </w:t>
      </w:r>
      <w:r w:rsidRPr="00967DC1">
        <w:rPr>
          <w:szCs w:val="24"/>
          <w:lang w:val="ru-RU"/>
        </w:rPr>
        <w:t>се</w:t>
      </w:r>
      <w:r w:rsidRPr="00967DC1">
        <w:rPr>
          <w:szCs w:val="24"/>
          <w:lang w:val="sr-Latn-CS"/>
        </w:rPr>
        <w:t xml:space="preserve"> </w:t>
      </w:r>
      <w:r w:rsidRPr="00967DC1">
        <w:rPr>
          <w:szCs w:val="24"/>
          <w:lang w:val="ru-RU"/>
        </w:rPr>
        <w:t>односи</w:t>
      </w:r>
      <w:r w:rsidRPr="00967DC1">
        <w:rPr>
          <w:szCs w:val="24"/>
          <w:lang w:val="sr-Latn-CS"/>
        </w:rPr>
        <w:t xml:space="preserve"> </w:t>
      </w:r>
      <w:r w:rsidRPr="00967DC1">
        <w:rPr>
          <w:szCs w:val="24"/>
          <w:lang w:val="ru-RU"/>
        </w:rPr>
        <w:t>и</w:t>
      </w:r>
      <w:r w:rsidRPr="00967DC1">
        <w:rPr>
          <w:szCs w:val="24"/>
          <w:lang w:val="sr-Latn-CS"/>
        </w:rPr>
        <w:t xml:space="preserve"> </w:t>
      </w:r>
      <w:r w:rsidRPr="00967DC1">
        <w:rPr>
          <w:szCs w:val="24"/>
          <w:lang w:val="ru-RU"/>
        </w:rPr>
        <w:t>на</w:t>
      </w:r>
      <w:r w:rsidRPr="00967DC1">
        <w:rPr>
          <w:szCs w:val="24"/>
          <w:lang w:val="sr-Latn-CS"/>
        </w:rPr>
        <w:t xml:space="preserve"> </w:t>
      </w:r>
      <w:r w:rsidRPr="00967DC1">
        <w:rPr>
          <w:szCs w:val="24"/>
          <w:lang w:val="ru-RU"/>
        </w:rPr>
        <w:t>формиране</w:t>
      </w:r>
      <w:r w:rsidRPr="00967DC1">
        <w:rPr>
          <w:szCs w:val="24"/>
          <w:lang w:val="sr-Latn-CS"/>
        </w:rPr>
        <w:t xml:space="preserve"> </w:t>
      </w:r>
      <w:r w:rsidRPr="00967DC1">
        <w:rPr>
          <w:szCs w:val="24"/>
          <w:lang w:val="ru-RU"/>
        </w:rPr>
        <w:t>састојине</w:t>
      </w:r>
      <w:r w:rsidRPr="00967DC1">
        <w:rPr>
          <w:szCs w:val="24"/>
          <w:lang w:val="sr-Latn-CS"/>
        </w:rPr>
        <w:t xml:space="preserve"> </w:t>
      </w:r>
      <w:r w:rsidRPr="00967DC1">
        <w:rPr>
          <w:szCs w:val="24"/>
          <w:lang w:val="ru-RU"/>
        </w:rPr>
        <w:t>тврдих</w:t>
      </w:r>
      <w:r w:rsidRPr="00967DC1">
        <w:rPr>
          <w:szCs w:val="24"/>
          <w:lang w:val="sr-Latn-CS"/>
        </w:rPr>
        <w:t xml:space="preserve"> </w:t>
      </w:r>
      <w:r w:rsidRPr="00967DC1">
        <w:rPr>
          <w:szCs w:val="24"/>
          <w:lang w:val="ru-RU"/>
        </w:rPr>
        <w:t>ли</w:t>
      </w:r>
      <w:r w:rsidRPr="00967DC1">
        <w:rPr>
          <w:szCs w:val="24"/>
          <w:lang w:val="sr-Latn-CS"/>
        </w:rPr>
        <w:t>шћ</w:t>
      </w:r>
      <w:r w:rsidRPr="00967DC1">
        <w:rPr>
          <w:szCs w:val="24"/>
          <w:lang w:val="ru-RU"/>
        </w:rPr>
        <w:t>ара</w:t>
      </w:r>
      <w:r w:rsidRPr="00967DC1">
        <w:rPr>
          <w:szCs w:val="24"/>
          <w:lang w:val="sr-Latn-CS"/>
        </w:rPr>
        <w:t>.</w:t>
      </w:r>
    </w:p>
    <w:p w14:paraId="0DAA366E" w14:textId="316CC0E7" w:rsidR="00FC380E" w:rsidRPr="00967DC1" w:rsidRDefault="00FC380E" w:rsidP="00B378DB">
      <w:pPr>
        <w:spacing w:before="120" w:after="120"/>
        <w:ind w:firstLine="567"/>
        <w:rPr>
          <w:noProof/>
          <w:szCs w:val="24"/>
          <w:lang w:val="sr-Latn-CS"/>
        </w:rPr>
      </w:pPr>
      <w:r w:rsidRPr="00967DC1">
        <w:rPr>
          <w:noProof/>
          <w:szCs w:val="24"/>
          <w:lang w:val="sr-Latn-CS"/>
        </w:rPr>
        <w:t>Ш</w:t>
      </w:r>
      <w:r w:rsidRPr="00967DC1">
        <w:rPr>
          <w:noProof/>
          <w:szCs w:val="24"/>
          <w:lang w:val="ru-RU"/>
        </w:rPr>
        <w:t>то</w:t>
      </w:r>
      <w:r w:rsidRPr="00967DC1">
        <w:rPr>
          <w:noProof/>
          <w:szCs w:val="24"/>
          <w:lang w:val="sr-Latn-CS"/>
        </w:rPr>
        <w:t xml:space="preserve"> </w:t>
      </w:r>
      <w:r w:rsidRPr="00967DC1">
        <w:rPr>
          <w:noProof/>
          <w:szCs w:val="24"/>
          <w:lang w:val="ru-RU"/>
        </w:rPr>
        <w:t>се</w:t>
      </w:r>
      <w:r w:rsidRPr="00967DC1">
        <w:rPr>
          <w:noProof/>
          <w:szCs w:val="24"/>
          <w:lang w:val="sr-Latn-CS"/>
        </w:rPr>
        <w:t xml:space="preserve"> </w:t>
      </w:r>
      <w:r w:rsidRPr="00967DC1">
        <w:rPr>
          <w:noProof/>
          <w:szCs w:val="24"/>
          <w:lang w:val="ru-RU"/>
        </w:rPr>
        <w:t>ти</w:t>
      </w:r>
      <w:r w:rsidRPr="00967DC1">
        <w:rPr>
          <w:noProof/>
          <w:szCs w:val="24"/>
          <w:lang w:val="sr-Latn-CS"/>
        </w:rPr>
        <w:t>ч</w:t>
      </w:r>
      <w:r w:rsidRPr="00967DC1">
        <w:rPr>
          <w:noProof/>
          <w:szCs w:val="24"/>
          <w:lang w:val="ru-RU"/>
        </w:rPr>
        <w:t>е</w:t>
      </w:r>
      <w:r w:rsidRPr="00967DC1">
        <w:rPr>
          <w:noProof/>
          <w:szCs w:val="24"/>
          <w:lang w:val="sr-Latn-CS"/>
        </w:rPr>
        <w:t xml:space="preserve"> </w:t>
      </w:r>
      <w:r w:rsidRPr="00967DC1">
        <w:rPr>
          <w:noProof/>
          <w:szCs w:val="24"/>
          <w:lang w:val="ru-RU"/>
        </w:rPr>
        <w:t>фитопатоло</w:t>
      </w:r>
      <w:r w:rsidRPr="00967DC1">
        <w:rPr>
          <w:noProof/>
          <w:szCs w:val="24"/>
          <w:lang w:val="sr-Latn-CS"/>
        </w:rPr>
        <w:t>ш</w:t>
      </w:r>
      <w:r w:rsidRPr="00967DC1">
        <w:rPr>
          <w:noProof/>
          <w:szCs w:val="24"/>
          <w:lang w:val="ru-RU"/>
        </w:rPr>
        <w:t>ких</w:t>
      </w:r>
      <w:r w:rsidRPr="00967DC1">
        <w:rPr>
          <w:noProof/>
          <w:szCs w:val="24"/>
          <w:lang w:val="sr-Latn-CS"/>
        </w:rPr>
        <w:t xml:space="preserve"> </w:t>
      </w:r>
      <w:r w:rsidRPr="00967DC1">
        <w:rPr>
          <w:noProof/>
          <w:szCs w:val="24"/>
          <w:lang w:val="ru-RU"/>
        </w:rPr>
        <w:t>и</w:t>
      </w:r>
      <w:r w:rsidRPr="00967DC1">
        <w:rPr>
          <w:noProof/>
          <w:szCs w:val="24"/>
          <w:lang w:val="sr-Latn-CS"/>
        </w:rPr>
        <w:t xml:space="preserve"> </w:t>
      </w:r>
      <w:r w:rsidRPr="00967DC1">
        <w:rPr>
          <w:noProof/>
          <w:szCs w:val="24"/>
          <w:lang w:val="ru-RU"/>
        </w:rPr>
        <w:t>ентомоло</w:t>
      </w:r>
      <w:r w:rsidRPr="00967DC1">
        <w:rPr>
          <w:noProof/>
          <w:szCs w:val="24"/>
          <w:lang w:val="sr-Latn-CS"/>
        </w:rPr>
        <w:t>ш</w:t>
      </w:r>
      <w:r w:rsidRPr="00967DC1">
        <w:rPr>
          <w:noProof/>
          <w:szCs w:val="24"/>
          <w:lang w:val="ru-RU"/>
        </w:rPr>
        <w:t>ких</w:t>
      </w:r>
      <w:r w:rsidRPr="00967DC1">
        <w:rPr>
          <w:noProof/>
          <w:szCs w:val="24"/>
          <w:lang w:val="sr-Latn-CS"/>
        </w:rPr>
        <w:t xml:space="preserve"> </w:t>
      </w:r>
      <w:r w:rsidRPr="00967DC1">
        <w:rPr>
          <w:noProof/>
          <w:szCs w:val="24"/>
          <w:lang w:val="ru-RU"/>
        </w:rPr>
        <w:t>обољења</w:t>
      </w:r>
      <w:r w:rsidRPr="00967DC1">
        <w:rPr>
          <w:noProof/>
          <w:szCs w:val="24"/>
          <w:lang w:val="sr-Latn-CS"/>
        </w:rPr>
        <w:t xml:space="preserve">, </w:t>
      </w:r>
      <w:r w:rsidRPr="00967DC1">
        <w:rPr>
          <w:noProof/>
          <w:szCs w:val="24"/>
          <w:lang w:val="ru-RU"/>
        </w:rPr>
        <w:t>у</w:t>
      </w:r>
      <w:r w:rsidRPr="00967DC1">
        <w:rPr>
          <w:noProof/>
          <w:szCs w:val="24"/>
          <w:lang w:val="sr-Latn-CS"/>
        </w:rPr>
        <w:t xml:space="preserve"> </w:t>
      </w:r>
      <w:r w:rsidRPr="00967DC1">
        <w:rPr>
          <w:noProof/>
          <w:szCs w:val="24"/>
          <w:lang w:val="ru-RU"/>
        </w:rPr>
        <w:t>про</w:t>
      </w:r>
      <w:r w:rsidRPr="00967DC1">
        <w:rPr>
          <w:noProof/>
          <w:szCs w:val="24"/>
          <w:lang w:val="sr-Latn-CS"/>
        </w:rPr>
        <w:t>ш</w:t>
      </w:r>
      <w:r w:rsidRPr="00967DC1">
        <w:rPr>
          <w:noProof/>
          <w:szCs w:val="24"/>
          <w:lang w:val="ru-RU"/>
        </w:rPr>
        <w:t>лом</w:t>
      </w:r>
      <w:r w:rsidRPr="00967DC1">
        <w:rPr>
          <w:noProof/>
          <w:szCs w:val="24"/>
          <w:lang w:val="sr-Latn-CS"/>
        </w:rPr>
        <w:t xml:space="preserve"> </w:t>
      </w:r>
      <w:r w:rsidRPr="00967DC1">
        <w:rPr>
          <w:noProof/>
          <w:szCs w:val="24"/>
          <w:lang w:val="ru-RU"/>
        </w:rPr>
        <w:t>уре</w:t>
      </w:r>
      <w:r w:rsidRPr="00967DC1">
        <w:rPr>
          <w:noProof/>
          <w:szCs w:val="24"/>
          <w:lang w:val="sr-Latn-CS"/>
        </w:rPr>
        <w:t>ђ</w:t>
      </w:r>
      <w:r w:rsidRPr="00967DC1">
        <w:rPr>
          <w:noProof/>
          <w:szCs w:val="24"/>
          <w:lang w:val="ru-RU"/>
        </w:rPr>
        <w:t>ајном</w:t>
      </w:r>
      <w:r w:rsidRPr="00967DC1">
        <w:rPr>
          <w:noProof/>
          <w:szCs w:val="24"/>
          <w:lang w:val="sr-Latn-CS"/>
        </w:rPr>
        <w:t xml:space="preserve"> </w:t>
      </w:r>
      <w:r w:rsidRPr="00967DC1">
        <w:rPr>
          <w:noProof/>
          <w:szCs w:val="24"/>
          <w:lang w:val="ru-RU"/>
        </w:rPr>
        <w:t>раздобљу</w:t>
      </w:r>
      <w:r w:rsidRPr="00967DC1">
        <w:rPr>
          <w:noProof/>
          <w:szCs w:val="24"/>
          <w:lang w:val="sr-Latn-CS"/>
        </w:rPr>
        <w:t xml:space="preserve"> </w:t>
      </w:r>
      <w:r w:rsidRPr="00967DC1">
        <w:rPr>
          <w:noProof/>
          <w:szCs w:val="24"/>
          <w:lang w:val="ru-RU"/>
        </w:rPr>
        <w:t>није</w:t>
      </w:r>
      <w:r w:rsidRPr="00967DC1">
        <w:rPr>
          <w:noProof/>
          <w:szCs w:val="24"/>
          <w:lang w:val="sr-Latn-CS"/>
        </w:rPr>
        <w:t xml:space="preserve"> </w:t>
      </w:r>
      <w:r w:rsidRPr="00967DC1">
        <w:rPr>
          <w:noProof/>
          <w:szCs w:val="24"/>
          <w:lang w:val="ru-RU"/>
        </w:rPr>
        <w:t>било</w:t>
      </w:r>
      <w:r w:rsidRPr="00967DC1">
        <w:rPr>
          <w:noProof/>
          <w:szCs w:val="24"/>
          <w:lang w:val="sr-Latn-CS"/>
        </w:rPr>
        <w:t xml:space="preserve"> </w:t>
      </w:r>
      <w:r w:rsidRPr="00967DC1">
        <w:rPr>
          <w:noProof/>
          <w:szCs w:val="24"/>
          <w:lang w:val="ru-RU"/>
        </w:rPr>
        <w:t>каламитета</w:t>
      </w:r>
      <w:r w:rsidRPr="00967DC1">
        <w:rPr>
          <w:noProof/>
          <w:szCs w:val="24"/>
          <w:lang w:val="sr-Latn-CS"/>
        </w:rPr>
        <w:t>.</w:t>
      </w:r>
    </w:p>
    <w:p w14:paraId="55F6D707" w14:textId="77777777" w:rsidR="00FC380E" w:rsidRPr="00967DC1" w:rsidRDefault="00FC380E" w:rsidP="00B378DB">
      <w:pPr>
        <w:spacing w:before="120" w:after="120"/>
        <w:ind w:firstLine="567"/>
        <w:rPr>
          <w:noProof/>
          <w:szCs w:val="24"/>
          <w:lang w:val="sr-Latn-CS"/>
        </w:rPr>
      </w:pPr>
      <w:r w:rsidRPr="00967DC1">
        <w:rPr>
          <w:noProof/>
          <w:szCs w:val="24"/>
          <w:lang w:val="ru-RU"/>
        </w:rPr>
        <w:t>У</w:t>
      </w:r>
      <w:r w:rsidRPr="00967DC1">
        <w:rPr>
          <w:noProof/>
          <w:szCs w:val="24"/>
          <w:lang w:val="sr-Latn-CS"/>
        </w:rPr>
        <w:t xml:space="preserve"> </w:t>
      </w:r>
      <w:r w:rsidRPr="00967DC1">
        <w:rPr>
          <w:noProof/>
          <w:szCs w:val="24"/>
          <w:lang w:val="ru-RU"/>
        </w:rPr>
        <w:t>старим</w:t>
      </w:r>
      <w:r w:rsidRPr="00967DC1">
        <w:rPr>
          <w:noProof/>
          <w:szCs w:val="24"/>
          <w:lang w:val="sr-Latn-CS"/>
        </w:rPr>
        <w:t xml:space="preserve"> </w:t>
      </w:r>
      <w:r w:rsidRPr="00967DC1">
        <w:rPr>
          <w:noProof/>
          <w:szCs w:val="24"/>
          <w:lang w:val="ru-RU"/>
        </w:rPr>
        <w:t>састојинама</w:t>
      </w:r>
      <w:r w:rsidRPr="00967DC1">
        <w:rPr>
          <w:noProof/>
          <w:szCs w:val="24"/>
          <w:lang w:val="sr-Latn-CS"/>
        </w:rPr>
        <w:t xml:space="preserve">, </w:t>
      </w:r>
      <w:r w:rsidRPr="00967DC1">
        <w:rPr>
          <w:noProof/>
          <w:szCs w:val="24"/>
          <w:lang w:val="ru-RU"/>
        </w:rPr>
        <w:t>ради</w:t>
      </w:r>
      <w:r w:rsidRPr="00967DC1">
        <w:rPr>
          <w:noProof/>
          <w:szCs w:val="24"/>
          <w:lang w:val="sr-Latn-CS"/>
        </w:rPr>
        <w:t xml:space="preserve"> </w:t>
      </w:r>
      <w:r w:rsidRPr="00967DC1">
        <w:rPr>
          <w:noProof/>
          <w:szCs w:val="24"/>
          <w:lang w:val="ru-RU"/>
        </w:rPr>
        <w:t>спре</w:t>
      </w:r>
      <w:r w:rsidRPr="00967DC1">
        <w:rPr>
          <w:noProof/>
          <w:szCs w:val="24"/>
          <w:lang w:val="sr-Latn-CS"/>
        </w:rPr>
        <w:t>ч</w:t>
      </w:r>
      <w:r w:rsidRPr="00967DC1">
        <w:rPr>
          <w:noProof/>
          <w:szCs w:val="24"/>
          <w:lang w:val="ru-RU"/>
        </w:rPr>
        <w:t>авања</w:t>
      </w:r>
      <w:r w:rsidRPr="00967DC1">
        <w:rPr>
          <w:noProof/>
          <w:szCs w:val="24"/>
          <w:lang w:val="sr-Latn-CS"/>
        </w:rPr>
        <w:t xml:space="preserve"> ш</w:t>
      </w:r>
      <w:r w:rsidRPr="00967DC1">
        <w:rPr>
          <w:noProof/>
          <w:szCs w:val="24"/>
          <w:lang w:val="ru-RU"/>
        </w:rPr>
        <w:t>ирења</w:t>
      </w:r>
      <w:r w:rsidRPr="00967DC1">
        <w:rPr>
          <w:noProof/>
          <w:szCs w:val="24"/>
          <w:lang w:val="sr-Latn-CS"/>
        </w:rPr>
        <w:t xml:space="preserve"> </w:t>
      </w:r>
      <w:r w:rsidRPr="00967DC1">
        <w:rPr>
          <w:noProof/>
          <w:szCs w:val="24"/>
          <w:lang w:val="ru-RU"/>
        </w:rPr>
        <w:t>обољења</w:t>
      </w:r>
      <w:r w:rsidRPr="00967DC1">
        <w:rPr>
          <w:noProof/>
          <w:szCs w:val="24"/>
          <w:lang w:val="sr-Latn-CS"/>
        </w:rPr>
        <w:t xml:space="preserve">, </w:t>
      </w:r>
      <w:r w:rsidRPr="00967DC1">
        <w:rPr>
          <w:noProof/>
          <w:szCs w:val="24"/>
          <w:lang w:val="ru-RU"/>
        </w:rPr>
        <w:t>вр</w:t>
      </w:r>
      <w:r w:rsidRPr="00967DC1">
        <w:rPr>
          <w:noProof/>
          <w:szCs w:val="24"/>
          <w:lang w:val="sr-Latn-CS"/>
        </w:rPr>
        <w:t>ш</w:t>
      </w:r>
      <w:r w:rsidRPr="00967DC1">
        <w:rPr>
          <w:noProof/>
          <w:szCs w:val="24"/>
          <w:lang w:val="ru-RU"/>
        </w:rPr>
        <w:t>ена</w:t>
      </w:r>
      <w:r w:rsidRPr="00967DC1">
        <w:rPr>
          <w:noProof/>
          <w:szCs w:val="24"/>
          <w:lang w:val="sr-Latn-CS"/>
        </w:rPr>
        <w:t xml:space="preserve"> </w:t>
      </w:r>
      <w:r w:rsidRPr="00967DC1">
        <w:rPr>
          <w:noProof/>
          <w:szCs w:val="24"/>
          <w:lang w:val="ru-RU"/>
        </w:rPr>
        <w:t>је</w:t>
      </w:r>
      <w:r w:rsidRPr="00967DC1">
        <w:rPr>
          <w:noProof/>
          <w:szCs w:val="24"/>
          <w:lang w:val="sr-Latn-CS"/>
        </w:rPr>
        <w:t xml:space="preserve">, </w:t>
      </w:r>
      <w:r w:rsidRPr="00967DC1">
        <w:rPr>
          <w:noProof/>
          <w:szCs w:val="24"/>
          <w:lang w:val="ru-RU"/>
        </w:rPr>
        <w:t>по</w:t>
      </w:r>
      <w:r w:rsidRPr="00967DC1">
        <w:rPr>
          <w:noProof/>
          <w:szCs w:val="24"/>
          <w:lang w:val="sr-Latn-CS"/>
        </w:rPr>
        <w:t xml:space="preserve"> </w:t>
      </w:r>
      <w:r w:rsidRPr="00967DC1">
        <w:rPr>
          <w:noProof/>
          <w:szCs w:val="24"/>
          <w:lang w:val="ru-RU"/>
        </w:rPr>
        <w:t>потреби</w:t>
      </w:r>
      <w:r w:rsidRPr="00967DC1">
        <w:rPr>
          <w:noProof/>
          <w:szCs w:val="24"/>
          <w:lang w:val="sr-Latn-CS"/>
        </w:rPr>
        <w:t xml:space="preserve">, </w:t>
      </w:r>
      <w:r w:rsidRPr="00967DC1">
        <w:rPr>
          <w:noProof/>
          <w:szCs w:val="24"/>
          <w:lang w:val="ru-RU"/>
        </w:rPr>
        <w:t>санитарна</w:t>
      </w:r>
      <w:r w:rsidRPr="00967DC1">
        <w:rPr>
          <w:noProof/>
          <w:szCs w:val="24"/>
          <w:lang w:val="sr-Latn-CS"/>
        </w:rPr>
        <w:t xml:space="preserve"> </w:t>
      </w:r>
      <w:r w:rsidRPr="00967DC1">
        <w:rPr>
          <w:noProof/>
          <w:szCs w:val="24"/>
          <w:lang w:val="ru-RU"/>
        </w:rPr>
        <w:t>се</w:t>
      </w:r>
      <w:r w:rsidRPr="00967DC1">
        <w:rPr>
          <w:noProof/>
          <w:szCs w:val="24"/>
          <w:lang w:val="sr-Latn-CS"/>
        </w:rPr>
        <w:t>ч</w:t>
      </w:r>
      <w:r w:rsidRPr="00967DC1">
        <w:rPr>
          <w:noProof/>
          <w:szCs w:val="24"/>
          <w:lang w:val="ru-RU"/>
        </w:rPr>
        <w:t>а</w:t>
      </w:r>
      <w:r w:rsidRPr="00967DC1">
        <w:rPr>
          <w:noProof/>
          <w:szCs w:val="24"/>
          <w:lang w:val="sr-Latn-CS"/>
        </w:rPr>
        <w:t xml:space="preserve">. </w:t>
      </w:r>
      <w:r w:rsidRPr="00967DC1">
        <w:rPr>
          <w:noProof/>
          <w:szCs w:val="24"/>
          <w:lang w:val="ru-RU"/>
        </w:rPr>
        <w:t>Један</w:t>
      </w:r>
      <w:r w:rsidRPr="00967DC1">
        <w:rPr>
          <w:noProof/>
          <w:szCs w:val="24"/>
          <w:lang w:val="sr-Latn-CS"/>
        </w:rPr>
        <w:t xml:space="preserve"> </w:t>
      </w:r>
      <w:r w:rsidRPr="00967DC1">
        <w:rPr>
          <w:noProof/>
          <w:szCs w:val="24"/>
          <w:lang w:val="ru-RU"/>
        </w:rPr>
        <w:t>од</w:t>
      </w:r>
      <w:r w:rsidRPr="00967DC1">
        <w:rPr>
          <w:noProof/>
          <w:szCs w:val="24"/>
          <w:lang w:val="sr-Latn-CS"/>
        </w:rPr>
        <w:t xml:space="preserve"> </w:t>
      </w:r>
      <w:r w:rsidRPr="00967DC1">
        <w:rPr>
          <w:noProof/>
          <w:szCs w:val="24"/>
          <w:lang w:val="ru-RU"/>
        </w:rPr>
        <w:t>разлога</w:t>
      </w:r>
      <w:r w:rsidRPr="00967DC1">
        <w:rPr>
          <w:noProof/>
          <w:szCs w:val="24"/>
          <w:lang w:val="sr-Latn-CS"/>
        </w:rPr>
        <w:t xml:space="preserve"> </w:t>
      </w:r>
      <w:r w:rsidRPr="00967DC1">
        <w:rPr>
          <w:noProof/>
          <w:szCs w:val="24"/>
          <w:lang w:val="ru-RU"/>
        </w:rPr>
        <w:t>доброг</w:t>
      </w:r>
      <w:r w:rsidRPr="00967DC1">
        <w:rPr>
          <w:noProof/>
          <w:szCs w:val="24"/>
          <w:lang w:val="sr-Latn-CS"/>
        </w:rPr>
        <w:t xml:space="preserve"> </w:t>
      </w:r>
      <w:r w:rsidRPr="00967DC1">
        <w:rPr>
          <w:noProof/>
          <w:szCs w:val="24"/>
          <w:lang w:val="ru-RU"/>
        </w:rPr>
        <w:t>здравственог</w:t>
      </w:r>
      <w:r w:rsidRPr="00967DC1">
        <w:rPr>
          <w:noProof/>
          <w:szCs w:val="24"/>
          <w:lang w:val="sr-Latn-CS"/>
        </w:rPr>
        <w:t xml:space="preserve"> </w:t>
      </w:r>
      <w:r w:rsidRPr="00967DC1">
        <w:rPr>
          <w:noProof/>
          <w:szCs w:val="24"/>
          <w:lang w:val="ru-RU"/>
        </w:rPr>
        <w:t>стања</w:t>
      </w:r>
      <w:r w:rsidRPr="00967DC1">
        <w:rPr>
          <w:noProof/>
          <w:szCs w:val="24"/>
          <w:lang w:val="sr-Latn-CS"/>
        </w:rPr>
        <w:t xml:space="preserve"> </w:t>
      </w:r>
      <w:r w:rsidRPr="00967DC1">
        <w:rPr>
          <w:noProof/>
          <w:szCs w:val="24"/>
          <w:lang w:val="ru-RU"/>
        </w:rPr>
        <w:t>је</w:t>
      </w:r>
      <w:r w:rsidRPr="00967DC1">
        <w:rPr>
          <w:noProof/>
          <w:szCs w:val="24"/>
          <w:lang w:val="sr-Latn-CS"/>
        </w:rPr>
        <w:t xml:space="preserve"> </w:t>
      </w:r>
      <w:r w:rsidRPr="00967DC1">
        <w:rPr>
          <w:noProof/>
          <w:szCs w:val="24"/>
          <w:lang w:val="ru-RU"/>
        </w:rPr>
        <w:t>и</w:t>
      </w:r>
      <w:r w:rsidRPr="00967DC1">
        <w:rPr>
          <w:noProof/>
          <w:szCs w:val="24"/>
          <w:lang w:val="sr-Latn-CS"/>
        </w:rPr>
        <w:t xml:space="preserve"> </w:t>
      </w:r>
      <w:r w:rsidRPr="00967DC1">
        <w:rPr>
          <w:noProof/>
          <w:szCs w:val="24"/>
          <w:lang w:val="ru-RU"/>
        </w:rPr>
        <w:t>во</w:t>
      </w:r>
      <w:r w:rsidRPr="00967DC1">
        <w:rPr>
          <w:noProof/>
          <w:szCs w:val="24"/>
          <w:lang w:val="sr-Latn-CS"/>
        </w:rPr>
        <w:t>ђ</w:t>
      </w:r>
      <w:r w:rsidRPr="00967DC1">
        <w:rPr>
          <w:noProof/>
          <w:szCs w:val="24"/>
          <w:lang w:val="ru-RU"/>
        </w:rPr>
        <w:t>ење</w:t>
      </w:r>
      <w:r w:rsidRPr="00967DC1">
        <w:rPr>
          <w:noProof/>
          <w:szCs w:val="24"/>
          <w:lang w:val="sr-Latn-CS"/>
        </w:rPr>
        <w:t xml:space="preserve"> </w:t>
      </w:r>
      <w:r w:rsidRPr="00967DC1">
        <w:rPr>
          <w:noProof/>
          <w:szCs w:val="24"/>
          <w:lang w:val="ru-RU"/>
        </w:rPr>
        <w:t>ра</w:t>
      </w:r>
      <w:r w:rsidRPr="00967DC1">
        <w:rPr>
          <w:noProof/>
          <w:szCs w:val="24"/>
          <w:lang w:val="sr-Latn-CS"/>
        </w:rPr>
        <w:t>ч</w:t>
      </w:r>
      <w:r w:rsidRPr="00967DC1">
        <w:rPr>
          <w:noProof/>
          <w:szCs w:val="24"/>
          <w:lang w:val="ru-RU"/>
        </w:rPr>
        <w:t>уна</w:t>
      </w:r>
      <w:r w:rsidRPr="00967DC1">
        <w:rPr>
          <w:noProof/>
          <w:szCs w:val="24"/>
          <w:lang w:val="sr-Latn-CS"/>
        </w:rPr>
        <w:t xml:space="preserve"> </w:t>
      </w:r>
      <w:r w:rsidRPr="00967DC1">
        <w:rPr>
          <w:noProof/>
          <w:szCs w:val="24"/>
          <w:lang w:val="ru-RU"/>
        </w:rPr>
        <w:t>о</w:t>
      </w:r>
      <w:r w:rsidRPr="00967DC1">
        <w:rPr>
          <w:noProof/>
          <w:szCs w:val="24"/>
          <w:lang w:val="sr-Latn-CS"/>
        </w:rPr>
        <w:t xml:space="preserve"> </w:t>
      </w:r>
      <w:r w:rsidRPr="00967DC1">
        <w:rPr>
          <w:noProof/>
          <w:szCs w:val="24"/>
          <w:lang w:val="ru-RU"/>
        </w:rPr>
        <w:t>успостављању</w:t>
      </w:r>
      <w:r w:rsidRPr="00967DC1">
        <w:rPr>
          <w:noProof/>
          <w:szCs w:val="24"/>
          <w:lang w:val="sr-Latn-CS"/>
        </w:rPr>
        <w:t xml:space="preserve"> ш</w:t>
      </w:r>
      <w:r w:rsidRPr="00967DC1">
        <w:rPr>
          <w:noProof/>
          <w:szCs w:val="24"/>
          <w:lang w:val="ru-RU"/>
        </w:rPr>
        <w:t>умског</w:t>
      </w:r>
      <w:r w:rsidRPr="00967DC1">
        <w:rPr>
          <w:noProof/>
          <w:szCs w:val="24"/>
          <w:lang w:val="sr-Latn-CS"/>
        </w:rPr>
        <w:t xml:space="preserve"> </w:t>
      </w:r>
      <w:r w:rsidRPr="00967DC1">
        <w:rPr>
          <w:noProof/>
          <w:szCs w:val="24"/>
          <w:lang w:val="ru-RU"/>
        </w:rPr>
        <w:t>реда</w:t>
      </w:r>
      <w:r w:rsidRPr="00967DC1">
        <w:rPr>
          <w:noProof/>
          <w:szCs w:val="24"/>
          <w:lang w:val="sr-Latn-CS"/>
        </w:rPr>
        <w:t xml:space="preserve"> </w:t>
      </w:r>
      <w:r w:rsidRPr="00967DC1">
        <w:rPr>
          <w:noProof/>
          <w:szCs w:val="24"/>
          <w:lang w:val="ru-RU"/>
        </w:rPr>
        <w:t>након</w:t>
      </w:r>
      <w:r w:rsidRPr="00967DC1">
        <w:rPr>
          <w:noProof/>
          <w:szCs w:val="24"/>
          <w:lang w:val="sr-Latn-CS"/>
        </w:rPr>
        <w:t xml:space="preserve"> </w:t>
      </w:r>
      <w:r w:rsidRPr="00967DC1">
        <w:rPr>
          <w:noProof/>
          <w:szCs w:val="24"/>
          <w:lang w:val="ru-RU"/>
        </w:rPr>
        <w:t>се</w:t>
      </w:r>
      <w:r w:rsidRPr="00967DC1">
        <w:rPr>
          <w:noProof/>
          <w:szCs w:val="24"/>
          <w:lang w:val="sr-Latn-CS"/>
        </w:rPr>
        <w:t>ч</w:t>
      </w:r>
      <w:r w:rsidRPr="00967DC1">
        <w:rPr>
          <w:noProof/>
          <w:szCs w:val="24"/>
          <w:lang w:val="ru-RU"/>
        </w:rPr>
        <w:t>е</w:t>
      </w:r>
      <w:r w:rsidRPr="00967DC1">
        <w:rPr>
          <w:noProof/>
          <w:szCs w:val="24"/>
          <w:lang w:val="sr-Latn-CS"/>
        </w:rPr>
        <w:t>.</w:t>
      </w:r>
    </w:p>
    <w:p w14:paraId="79A402CD" w14:textId="7BCBFC31" w:rsidR="00FC380E" w:rsidRPr="00967DC1" w:rsidRDefault="00FC380E" w:rsidP="00B378DB">
      <w:pPr>
        <w:spacing w:before="120" w:after="120"/>
        <w:ind w:firstLine="567"/>
        <w:rPr>
          <w:noProof/>
          <w:szCs w:val="24"/>
          <w:lang w:val="sr-Latn-CS"/>
        </w:rPr>
      </w:pPr>
      <w:r w:rsidRPr="00967DC1">
        <w:rPr>
          <w:noProof/>
          <w:szCs w:val="24"/>
          <w:lang w:val="sr-Latn-CS"/>
        </w:rPr>
        <w:t>Ш</w:t>
      </w:r>
      <w:r w:rsidRPr="00967DC1">
        <w:rPr>
          <w:noProof/>
          <w:szCs w:val="24"/>
          <w:lang w:val="ru-RU"/>
        </w:rPr>
        <w:t>тете</w:t>
      </w:r>
      <w:r w:rsidRPr="00967DC1">
        <w:rPr>
          <w:noProof/>
          <w:szCs w:val="24"/>
          <w:lang w:val="sr-Latn-CS"/>
        </w:rPr>
        <w:t xml:space="preserve"> </w:t>
      </w:r>
      <w:r w:rsidRPr="00967DC1">
        <w:rPr>
          <w:noProof/>
          <w:szCs w:val="24"/>
          <w:lang w:val="ru-RU"/>
        </w:rPr>
        <w:t>од</w:t>
      </w:r>
      <w:r w:rsidRPr="00967DC1">
        <w:rPr>
          <w:noProof/>
          <w:szCs w:val="24"/>
          <w:lang w:val="sr-Latn-CS"/>
        </w:rPr>
        <w:t xml:space="preserve"> </w:t>
      </w:r>
      <w:r w:rsidRPr="00967DC1">
        <w:rPr>
          <w:noProof/>
          <w:szCs w:val="24"/>
          <w:lang w:val="ru-RU"/>
        </w:rPr>
        <w:t>дивља</w:t>
      </w:r>
      <w:r w:rsidRPr="00967DC1">
        <w:rPr>
          <w:noProof/>
          <w:szCs w:val="24"/>
          <w:lang w:val="sr-Latn-CS"/>
        </w:rPr>
        <w:t>ч</w:t>
      </w:r>
      <w:r w:rsidRPr="00967DC1">
        <w:rPr>
          <w:noProof/>
          <w:szCs w:val="24"/>
          <w:lang w:val="ru-RU"/>
        </w:rPr>
        <w:t>и</w:t>
      </w:r>
      <w:r w:rsidRPr="00967DC1">
        <w:rPr>
          <w:noProof/>
          <w:szCs w:val="24"/>
          <w:lang w:val="sr-Latn-CS"/>
        </w:rPr>
        <w:t xml:space="preserve"> </w:t>
      </w:r>
      <w:r w:rsidRPr="00967DC1">
        <w:rPr>
          <w:noProof/>
          <w:szCs w:val="24"/>
          <w:lang w:val="ru-RU"/>
        </w:rPr>
        <w:t>су</w:t>
      </w:r>
      <w:r w:rsidRPr="00967DC1">
        <w:rPr>
          <w:noProof/>
          <w:szCs w:val="24"/>
          <w:lang w:val="sr-Latn-CS"/>
        </w:rPr>
        <w:t xml:space="preserve"> </w:t>
      </w:r>
      <w:r w:rsidRPr="00967DC1">
        <w:rPr>
          <w:noProof/>
          <w:szCs w:val="24"/>
          <w:lang w:val="ru-RU"/>
        </w:rPr>
        <w:t>присутне</w:t>
      </w:r>
      <w:r w:rsidR="00726DAD">
        <w:rPr>
          <w:noProof/>
          <w:szCs w:val="24"/>
          <w:lang w:val="ru-RU"/>
        </w:rPr>
        <w:t>. Спречавање штета се врши претежно ограђивањем младих култура скупним оградама, а у мањој мери</w:t>
      </w:r>
      <w:r w:rsidR="001A57FD">
        <w:rPr>
          <w:noProof/>
          <w:szCs w:val="24"/>
          <w:lang w:val="ru-RU"/>
        </w:rPr>
        <w:t xml:space="preserve"> постављањем индивидуалне заштите на саднице</w:t>
      </w:r>
      <w:r w:rsidR="00726DAD">
        <w:rPr>
          <w:noProof/>
          <w:szCs w:val="24"/>
          <w:lang w:val="ru-RU"/>
        </w:rPr>
        <w:t>. Штете се јављају у случајевима када дође до пробијања ограде и то најчешће у време рике јелена</w:t>
      </w:r>
      <w:r w:rsidRPr="00967DC1">
        <w:rPr>
          <w:noProof/>
          <w:szCs w:val="24"/>
          <w:lang w:val="sr-Latn-CS"/>
        </w:rPr>
        <w:t xml:space="preserve">. </w:t>
      </w:r>
    </w:p>
    <w:p w14:paraId="240C7BD1" w14:textId="3E939BBD" w:rsidR="00FC380E" w:rsidRPr="00967DC1" w:rsidRDefault="00FC380E" w:rsidP="00B378DB">
      <w:pPr>
        <w:spacing w:before="120" w:after="120"/>
        <w:ind w:firstLine="567"/>
        <w:rPr>
          <w:noProof/>
          <w:szCs w:val="24"/>
          <w:lang w:val="sr-Latn-CS"/>
        </w:rPr>
      </w:pPr>
      <w:r w:rsidRPr="00967DC1">
        <w:rPr>
          <w:noProof/>
          <w:szCs w:val="24"/>
          <w:lang w:val="ru-RU"/>
        </w:rPr>
        <w:t>Угро</w:t>
      </w:r>
      <w:r w:rsidRPr="00967DC1">
        <w:rPr>
          <w:noProof/>
          <w:szCs w:val="24"/>
          <w:lang w:val="sr-Latn-CS"/>
        </w:rPr>
        <w:t>ж</w:t>
      </w:r>
      <w:r w:rsidRPr="00967DC1">
        <w:rPr>
          <w:noProof/>
          <w:szCs w:val="24"/>
          <w:lang w:val="ru-RU"/>
        </w:rPr>
        <w:t>еност</w:t>
      </w:r>
      <w:r w:rsidRPr="00967DC1">
        <w:rPr>
          <w:noProof/>
          <w:szCs w:val="24"/>
          <w:lang w:val="sr-Latn-CS"/>
        </w:rPr>
        <w:t xml:space="preserve"> </w:t>
      </w:r>
      <w:r w:rsidRPr="00967DC1">
        <w:rPr>
          <w:noProof/>
          <w:szCs w:val="24"/>
          <w:lang w:val="ru-RU"/>
        </w:rPr>
        <w:t>састојина</w:t>
      </w:r>
      <w:r w:rsidRPr="00967DC1">
        <w:rPr>
          <w:noProof/>
          <w:szCs w:val="24"/>
          <w:lang w:val="sr-Latn-CS"/>
        </w:rPr>
        <w:t xml:space="preserve"> </w:t>
      </w:r>
      <w:r w:rsidRPr="00967DC1">
        <w:rPr>
          <w:noProof/>
          <w:szCs w:val="24"/>
          <w:lang w:val="ru-RU"/>
        </w:rPr>
        <w:t>ове</w:t>
      </w:r>
      <w:r w:rsidRPr="00967DC1">
        <w:rPr>
          <w:noProof/>
          <w:szCs w:val="24"/>
          <w:lang w:val="sr-Latn-CS"/>
        </w:rPr>
        <w:t xml:space="preserve"> </w:t>
      </w:r>
      <w:r w:rsidRPr="00967DC1">
        <w:rPr>
          <w:noProof/>
          <w:szCs w:val="24"/>
          <w:lang w:val="ru-RU"/>
        </w:rPr>
        <w:t>газдинске</w:t>
      </w:r>
      <w:r w:rsidRPr="00967DC1">
        <w:rPr>
          <w:noProof/>
          <w:szCs w:val="24"/>
          <w:lang w:val="sr-Latn-CS"/>
        </w:rPr>
        <w:t xml:space="preserve"> </w:t>
      </w:r>
      <w:r w:rsidRPr="00967DC1">
        <w:rPr>
          <w:noProof/>
          <w:szCs w:val="24"/>
          <w:lang w:val="ru-RU"/>
        </w:rPr>
        <w:t>јединице</w:t>
      </w:r>
      <w:r w:rsidRPr="00967DC1">
        <w:rPr>
          <w:noProof/>
          <w:szCs w:val="24"/>
          <w:lang w:val="sr-Latn-CS"/>
        </w:rPr>
        <w:t xml:space="preserve"> </w:t>
      </w:r>
      <w:r w:rsidRPr="00967DC1">
        <w:rPr>
          <w:noProof/>
          <w:szCs w:val="24"/>
          <w:lang w:val="ru-RU"/>
        </w:rPr>
        <w:t>од</w:t>
      </w:r>
      <w:r w:rsidRPr="00967DC1">
        <w:rPr>
          <w:noProof/>
          <w:szCs w:val="24"/>
          <w:lang w:val="sr-Latn-CS"/>
        </w:rPr>
        <w:t xml:space="preserve"> ч</w:t>
      </w:r>
      <w:r w:rsidRPr="00967DC1">
        <w:rPr>
          <w:noProof/>
          <w:szCs w:val="24"/>
          <w:lang w:val="ru-RU"/>
        </w:rPr>
        <w:t>овека</w:t>
      </w:r>
      <w:r w:rsidRPr="00967DC1">
        <w:rPr>
          <w:noProof/>
          <w:szCs w:val="24"/>
          <w:lang w:val="sr-Latn-CS"/>
        </w:rPr>
        <w:t xml:space="preserve"> </w:t>
      </w:r>
      <w:r w:rsidRPr="00967DC1">
        <w:rPr>
          <w:noProof/>
          <w:szCs w:val="24"/>
          <w:lang w:val="ru-RU"/>
        </w:rPr>
        <w:t>је</w:t>
      </w:r>
      <w:r w:rsidRPr="00967DC1">
        <w:rPr>
          <w:noProof/>
          <w:szCs w:val="24"/>
          <w:lang w:val="sr-Latn-CS"/>
        </w:rPr>
        <w:t xml:space="preserve"> </w:t>
      </w:r>
      <w:r w:rsidRPr="00967DC1">
        <w:rPr>
          <w:noProof/>
          <w:szCs w:val="24"/>
          <w:lang w:val="ru-RU"/>
        </w:rPr>
        <w:t>присутна</w:t>
      </w:r>
      <w:r w:rsidR="001A57FD">
        <w:rPr>
          <w:noProof/>
          <w:szCs w:val="24"/>
          <w:lang w:val="sr-Cyrl-RS"/>
        </w:rPr>
        <w:t xml:space="preserve"> </w:t>
      </w:r>
      <w:r w:rsidRPr="00967DC1">
        <w:rPr>
          <w:noProof/>
          <w:szCs w:val="24"/>
          <w:lang w:val="ru-RU"/>
        </w:rPr>
        <w:t>у</w:t>
      </w:r>
      <w:r w:rsidRPr="00967DC1">
        <w:rPr>
          <w:noProof/>
          <w:szCs w:val="24"/>
          <w:lang w:val="sr-Latn-CS"/>
        </w:rPr>
        <w:t xml:space="preserve"> </w:t>
      </w:r>
      <w:r w:rsidRPr="00967DC1">
        <w:rPr>
          <w:noProof/>
          <w:szCs w:val="24"/>
          <w:lang w:val="ru-RU"/>
        </w:rPr>
        <w:t>малој</w:t>
      </w:r>
      <w:r w:rsidRPr="00967DC1">
        <w:rPr>
          <w:noProof/>
          <w:szCs w:val="24"/>
          <w:lang w:val="sr-Latn-CS"/>
        </w:rPr>
        <w:t xml:space="preserve"> </w:t>
      </w:r>
      <w:r w:rsidRPr="00967DC1">
        <w:rPr>
          <w:noProof/>
          <w:szCs w:val="24"/>
          <w:lang w:val="ru-RU"/>
        </w:rPr>
        <w:t>мери</w:t>
      </w:r>
      <w:r w:rsidRPr="00967DC1">
        <w:rPr>
          <w:noProof/>
          <w:szCs w:val="24"/>
          <w:lang w:val="sr-Latn-CS"/>
        </w:rPr>
        <w:t xml:space="preserve">, </w:t>
      </w:r>
      <w:r w:rsidRPr="00967DC1">
        <w:rPr>
          <w:noProof/>
          <w:szCs w:val="24"/>
          <w:lang w:val="ru-RU"/>
        </w:rPr>
        <w:t>као</w:t>
      </w:r>
      <w:r w:rsidRPr="00967DC1">
        <w:rPr>
          <w:noProof/>
          <w:szCs w:val="24"/>
          <w:lang w:val="sr-Latn-CS"/>
        </w:rPr>
        <w:t xml:space="preserve"> </w:t>
      </w:r>
      <w:r w:rsidRPr="00967DC1">
        <w:rPr>
          <w:noProof/>
          <w:szCs w:val="24"/>
          <w:lang w:val="ru-RU"/>
        </w:rPr>
        <w:t>резултат</w:t>
      </w:r>
      <w:r w:rsidRPr="00967DC1">
        <w:rPr>
          <w:noProof/>
          <w:szCs w:val="24"/>
          <w:lang w:val="sr-Latn-CS"/>
        </w:rPr>
        <w:t xml:space="preserve"> </w:t>
      </w:r>
      <w:r w:rsidRPr="00967DC1">
        <w:rPr>
          <w:noProof/>
          <w:szCs w:val="24"/>
          <w:lang w:val="ru-RU"/>
        </w:rPr>
        <w:t>сталне</w:t>
      </w:r>
      <w:r w:rsidRPr="00967DC1">
        <w:rPr>
          <w:noProof/>
          <w:szCs w:val="24"/>
          <w:lang w:val="sr-Latn-CS"/>
        </w:rPr>
        <w:t xml:space="preserve"> </w:t>
      </w:r>
      <w:r w:rsidRPr="00967DC1">
        <w:rPr>
          <w:noProof/>
          <w:szCs w:val="24"/>
          <w:lang w:val="ru-RU"/>
        </w:rPr>
        <w:t>и</w:t>
      </w:r>
      <w:r w:rsidRPr="00967DC1">
        <w:rPr>
          <w:noProof/>
          <w:szCs w:val="24"/>
          <w:lang w:val="sr-Latn-CS"/>
        </w:rPr>
        <w:t xml:space="preserve"> </w:t>
      </w:r>
      <w:r w:rsidRPr="00967DC1">
        <w:rPr>
          <w:noProof/>
          <w:szCs w:val="24"/>
          <w:lang w:val="ru-RU"/>
        </w:rPr>
        <w:t>добро</w:t>
      </w:r>
      <w:r w:rsidRPr="00967DC1">
        <w:rPr>
          <w:noProof/>
          <w:szCs w:val="24"/>
          <w:lang w:val="sr-Latn-CS"/>
        </w:rPr>
        <w:t xml:space="preserve"> </w:t>
      </w:r>
      <w:r w:rsidRPr="00967DC1">
        <w:rPr>
          <w:noProof/>
          <w:szCs w:val="24"/>
          <w:lang w:val="ru-RU"/>
        </w:rPr>
        <w:t>организоване</w:t>
      </w:r>
      <w:r w:rsidRPr="00967DC1">
        <w:rPr>
          <w:noProof/>
          <w:szCs w:val="24"/>
          <w:lang w:val="sr-Latn-CS"/>
        </w:rPr>
        <w:t xml:space="preserve"> ч</w:t>
      </w:r>
      <w:r w:rsidRPr="00967DC1">
        <w:rPr>
          <w:noProof/>
          <w:szCs w:val="24"/>
          <w:lang w:val="ru-RU"/>
        </w:rPr>
        <w:t>уварске</w:t>
      </w:r>
      <w:r w:rsidRPr="00967DC1">
        <w:rPr>
          <w:noProof/>
          <w:szCs w:val="24"/>
          <w:lang w:val="sr-Latn-CS"/>
        </w:rPr>
        <w:t xml:space="preserve"> </w:t>
      </w:r>
      <w:r w:rsidRPr="00967DC1">
        <w:rPr>
          <w:noProof/>
          <w:szCs w:val="24"/>
          <w:lang w:val="ru-RU"/>
        </w:rPr>
        <w:t>слу</w:t>
      </w:r>
      <w:r w:rsidRPr="00967DC1">
        <w:rPr>
          <w:noProof/>
          <w:szCs w:val="24"/>
          <w:lang w:val="sr-Latn-CS"/>
        </w:rPr>
        <w:t>ж</w:t>
      </w:r>
      <w:r w:rsidRPr="00967DC1">
        <w:rPr>
          <w:noProof/>
          <w:szCs w:val="24"/>
          <w:lang w:val="ru-RU"/>
        </w:rPr>
        <w:t>бе</w:t>
      </w:r>
      <w:r w:rsidRPr="00967DC1">
        <w:rPr>
          <w:noProof/>
          <w:szCs w:val="24"/>
          <w:lang w:val="sr-Latn-CS"/>
        </w:rPr>
        <w:t>.</w:t>
      </w:r>
    </w:p>
    <w:p w14:paraId="0DF6D8D2" w14:textId="3618C719" w:rsidR="00FC380E" w:rsidRDefault="00FC380E" w:rsidP="00B378DB">
      <w:pPr>
        <w:spacing w:before="120" w:after="120"/>
        <w:ind w:firstLine="567"/>
        <w:rPr>
          <w:noProof/>
          <w:szCs w:val="24"/>
          <w:lang w:val="sr-Cyrl-RS"/>
        </w:rPr>
      </w:pPr>
      <w:r w:rsidRPr="00967DC1">
        <w:rPr>
          <w:noProof/>
          <w:szCs w:val="24"/>
          <w:lang w:val="ru-RU"/>
        </w:rPr>
        <w:t>Угро</w:t>
      </w:r>
      <w:r w:rsidRPr="00967DC1">
        <w:rPr>
          <w:noProof/>
          <w:szCs w:val="24"/>
          <w:lang w:val="sr-Latn-CS"/>
        </w:rPr>
        <w:t>ж</w:t>
      </w:r>
      <w:r w:rsidRPr="00967DC1">
        <w:rPr>
          <w:noProof/>
          <w:szCs w:val="24"/>
          <w:lang w:val="ru-RU"/>
        </w:rPr>
        <w:t>ености</w:t>
      </w:r>
      <w:r w:rsidRPr="00967DC1">
        <w:rPr>
          <w:noProof/>
          <w:szCs w:val="24"/>
          <w:lang w:val="sr-Latn-CS"/>
        </w:rPr>
        <w:t xml:space="preserve"> </w:t>
      </w:r>
      <w:r w:rsidRPr="00967DC1">
        <w:rPr>
          <w:noProof/>
          <w:szCs w:val="24"/>
          <w:lang w:val="ru-RU"/>
        </w:rPr>
        <w:t>од</w:t>
      </w:r>
      <w:r w:rsidRPr="00967DC1">
        <w:rPr>
          <w:noProof/>
          <w:szCs w:val="24"/>
          <w:lang w:val="sr-Latn-CS"/>
        </w:rPr>
        <w:t xml:space="preserve"> </w:t>
      </w:r>
      <w:r w:rsidRPr="00967DC1">
        <w:rPr>
          <w:noProof/>
          <w:szCs w:val="24"/>
          <w:lang w:val="ru-RU"/>
        </w:rPr>
        <w:t>стоке</w:t>
      </w:r>
      <w:r w:rsidRPr="00967DC1">
        <w:rPr>
          <w:noProof/>
          <w:szCs w:val="24"/>
          <w:lang w:val="sr-Latn-CS"/>
        </w:rPr>
        <w:t xml:space="preserve"> </w:t>
      </w:r>
      <w:r w:rsidRPr="00967DC1">
        <w:rPr>
          <w:noProof/>
          <w:szCs w:val="24"/>
          <w:lang w:val="ru-RU"/>
        </w:rPr>
        <w:t>нема</w:t>
      </w:r>
      <w:r w:rsidRPr="00967DC1">
        <w:rPr>
          <w:noProof/>
          <w:szCs w:val="24"/>
          <w:lang w:val="sr-Latn-CS"/>
        </w:rPr>
        <w:t>.</w:t>
      </w:r>
    </w:p>
    <w:p w14:paraId="5732A0B0" w14:textId="1CDDEA87" w:rsidR="001A57FD" w:rsidRPr="001A57FD" w:rsidRDefault="001A57FD" w:rsidP="00B378DB">
      <w:pPr>
        <w:spacing w:before="120" w:after="120"/>
        <w:ind w:firstLine="567"/>
        <w:rPr>
          <w:noProof/>
          <w:szCs w:val="24"/>
          <w:lang w:val="sr-Cyrl-RS"/>
        </w:rPr>
      </w:pPr>
      <w:r>
        <w:rPr>
          <w:noProof/>
          <w:szCs w:val="24"/>
          <w:lang w:val="sr-Cyrl-RS"/>
        </w:rPr>
        <w:t xml:space="preserve">Што се тиче угрожености састојина ове газдинске јединице од пожара, може се констатовати да су састојине храста лужњака и цера сврстане у </w:t>
      </w:r>
      <w:r>
        <w:rPr>
          <w:noProof/>
          <w:szCs w:val="24"/>
          <w:lang w:val="sr-Latn-RS"/>
        </w:rPr>
        <w:t xml:space="preserve">IV </w:t>
      </w:r>
      <w:r>
        <w:rPr>
          <w:noProof/>
          <w:szCs w:val="24"/>
          <w:lang w:val="sr-Cyrl-RS"/>
        </w:rPr>
        <w:t xml:space="preserve">степен угрожености, састојине осталих лишћара (сем лужњака и цера) у </w:t>
      </w:r>
      <w:r>
        <w:rPr>
          <w:noProof/>
          <w:szCs w:val="24"/>
          <w:lang w:val="sr-Latn-RS"/>
        </w:rPr>
        <w:t xml:space="preserve">V </w:t>
      </w:r>
      <w:r>
        <w:rPr>
          <w:noProof/>
          <w:szCs w:val="24"/>
          <w:lang w:val="sr-Cyrl-RS"/>
        </w:rPr>
        <w:t xml:space="preserve">степен угрожености, док су необрасле површине сврстане у </w:t>
      </w:r>
      <w:r>
        <w:rPr>
          <w:noProof/>
          <w:szCs w:val="24"/>
          <w:lang w:val="sr-Latn-RS"/>
        </w:rPr>
        <w:t>VI</w:t>
      </w:r>
      <w:r>
        <w:rPr>
          <w:noProof/>
          <w:szCs w:val="24"/>
          <w:lang w:val="sr-Cyrl-RS"/>
        </w:rPr>
        <w:t xml:space="preserve"> степен угрожености од пожара.</w:t>
      </w:r>
    </w:p>
    <w:p w14:paraId="653E439B" w14:textId="7A86E3E7" w:rsidR="00FC380E" w:rsidRDefault="00FC380E" w:rsidP="00B378DB">
      <w:pPr>
        <w:spacing w:before="120" w:after="120"/>
        <w:ind w:firstLine="567"/>
        <w:rPr>
          <w:szCs w:val="24"/>
          <w:lang w:val="sr-Cyrl-RS"/>
        </w:rPr>
      </w:pPr>
      <w:r w:rsidRPr="00967DC1">
        <w:rPr>
          <w:szCs w:val="24"/>
          <w:lang w:val="sr-Latn-CS"/>
        </w:rPr>
        <w:t>Од осталих штетних утицаја важно је напоменути ветар, снег и лед који могу довести до оштећења стабала на различите начине. Старија стабла цера и храста лужњака могу бити изложена негативном дејству јаких ветрова, а потом тако оштећена могу бити извор ширења осталих обољења. Млађе састојине свих врста су угрожене од снега и леда.</w:t>
      </w:r>
    </w:p>
    <w:p w14:paraId="4345BC21" w14:textId="77777777" w:rsidR="00B378DB" w:rsidRDefault="00B378DB" w:rsidP="00B378DB">
      <w:pPr>
        <w:spacing w:before="120" w:after="120"/>
        <w:ind w:firstLine="567"/>
        <w:rPr>
          <w:szCs w:val="24"/>
          <w:lang w:val="sr-Latn-RS"/>
        </w:rPr>
      </w:pPr>
    </w:p>
    <w:p w14:paraId="03EE16C6" w14:textId="77777777" w:rsidR="00FB7B9D" w:rsidRPr="00FB7B9D" w:rsidRDefault="00FB7B9D" w:rsidP="00B378DB">
      <w:pPr>
        <w:spacing w:before="120" w:after="120"/>
        <w:ind w:firstLine="567"/>
        <w:rPr>
          <w:szCs w:val="24"/>
          <w:lang w:val="sr-Latn-RS"/>
        </w:rPr>
      </w:pPr>
    </w:p>
    <w:p w14:paraId="20B47C29" w14:textId="711A52D1" w:rsidR="00732569" w:rsidRPr="00642EFB" w:rsidRDefault="00690658" w:rsidP="000D1243">
      <w:pPr>
        <w:pStyle w:val="Heading3"/>
        <w:rPr>
          <w:lang w:val="ru-RU"/>
        </w:rPr>
      </w:pPr>
      <w:bookmarkStart w:id="320" w:name="_Toc214262763"/>
      <w:r w:rsidRPr="00642EFB">
        <w:rPr>
          <w:lang w:val="ru-RU"/>
        </w:rPr>
        <w:t>2.1.10</w:t>
      </w:r>
      <w:r w:rsidR="00732569" w:rsidRPr="00642EFB">
        <w:rPr>
          <w:lang w:val="ru-RU"/>
        </w:rPr>
        <w:t xml:space="preserve">. </w:t>
      </w:r>
      <w:r w:rsidR="00BE010D" w:rsidRPr="00642EFB">
        <w:rPr>
          <w:lang w:val="ru-RU"/>
        </w:rPr>
        <w:t>С</w:t>
      </w:r>
      <w:r w:rsidRPr="00642EFB">
        <w:rPr>
          <w:lang w:val="ru-RU"/>
        </w:rPr>
        <w:t>ТАЊЕ НЕОБРАСЛИХ ПОВРШИНА</w:t>
      </w:r>
      <w:bookmarkEnd w:id="311"/>
      <w:bookmarkEnd w:id="312"/>
      <w:bookmarkEnd w:id="313"/>
      <w:bookmarkEnd w:id="314"/>
      <w:bookmarkEnd w:id="315"/>
      <w:bookmarkEnd w:id="316"/>
      <w:bookmarkEnd w:id="317"/>
      <w:bookmarkEnd w:id="318"/>
      <w:bookmarkEnd w:id="319"/>
      <w:bookmarkEnd w:id="320"/>
    </w:p>
    <w:p w14:paraId="470BE51F" w14:textId="77777777" w:rsidR="001E71BC" w:rsidRPr="00967DC1" w:rsidRDefault="001E71BC" w:rsidP="00B378DB">
      <w:pPr>
        <w:spacing w:before="120" w:after="120"/>
        <w:ind w:firstLine="567"/>
        <w:rPr>
          <w:szCs w:val="24"/>
          <w:lang w:val="sr-Latn-CS"/>
        </w:rPr>
      </w:pPr>
    </w:p>
    <w:p w14:paraId="2E61A0E4" w14:textId="61A04F09" w:rsidR="00732569" w:rsidRPr="00967DC1" w:rsidRDefault="00B61EF7" w:rsidP="00B378DB">
      <w:pPr>
        <w:spacing w:before="120" w:after="120"/>
        <w:ind w:firstLine="567"/>
        <w:rPr>
          <w:szCs w:val="24"/>
          <w:lang w:val="sr-Latn-CS"/>
        </w:rPr>
      </w:pPr>
      <w:r w:rsidRPr="00967DC1">
        <w:rPr>
          <w:szCs w:val="24"/>
          <w:lang w:val="sr-Latn-CS"/>
        </w:rPr>
        <w:t>Н</w:t>
      </w:r>
      <w:r w:rsidR="00BE010D" w:rsidRPr="00967DC1">
        <w:rPr>
          <w:szCs w:val="24"/>
          <w:lang w:val="sr-Latn-CS"/>
        </w:rPr>
        <w:t>е</w:t>
      </w:r>
      <w:r w:rsidRPr="00967DC1">
        <w:rPr>
          <w:szCs w:val="24"/>
          <w:lang w:val="sr-Latn-CS"/>
        </w:rPr>
        <w:t>о</w:t>
      </w:r>
      <w:r w:rsidR="00BE010D" w:rsidRPr="00967DC1">
        <w:rPr>
          <w:szCs w:val="24"/>
          <w:lang w:val="sr-Latn-CS"/>
        </w:rPr>
        <w:t>б</w:t>
      </w:r>
      <w:r w:rsidRPr="00967DC1">
        <w:rPr>
          <w:szCs w:val="24"/>
          <w:lang w:val="sr-Latn-CS"/>
        </w:rPr>
        <w:t>р</w:t>
      </w:r>
      <w:r w:rsidR="00BE010D" w:rsidRPr="00967DC1">
        <w:rPr>
          <w:szCs w:val="24"/>
          <w:lang w:val="sr-Latn-CS"/>
        </w:rPr>
        <w:t>а</w:t>
      </w:r>
      <w:r w:rsidRPr="00967DC1">
        <w:rPr>
          <w:szCs w:val="24"/>
          <w:lang w:val="sr-Latn-CS"/>
        </w:rPr>
        <w:t>сл</w:t>
      </w:r>
      <w:r w:rsidR="00BE010D" w:rsidRPr="00967DC1">
        <w:rPr>
          <w:szCs w:val="24"/>
          <w:lang w:val="sr-Latn-CS"/>
        </w:rPr>
        <w:t>а</w:t>
      </w:r>
      <w:r w:rsidR="00732569" w:rsidRPr="00967DC1">
        <w:rPr>
          <w:szCs w:val="24"/>
          <w:lang w:val="sr-Latn-CS"/>
        </w:rPr>
        <w:t xml:space="preserve"> </w:t>
      </w:r>
      <w:r w:rsidRPr="00967DC1">
        <w:rPr>
          <w:szCs w:val="24"/>
          <w:lang w:val="sr-Latn-CS"/>
        </w:rPr>
        <w:t>по</w:t>
      </w:r>
      <w:r w:rsidR="00BE010D" w:rsidRPr="00967DC1">
        <w:rPr>
          <w:szCs w:val="24"/>
          <w:lang w:val="sr-Latn-CS"/>
        </w:rPr>
        <w:t>в</w:t>
      </w:r>
      <w:r w:rsidRPr="00967DC1">
        <w:rPr>
          <w:szCs w:val="24"/>
          <w:lang w:val="sr-Latn-CS"/>
        </w:rPr>
        <w:t>ршин</w:t>
      </w:r>
      <w:r w:rsidR="00BE010D" w:rsidRPr="00967DC1">
        <w:rPr>
          <w:szCs w:val="24"/>
          <w:lang w:val="sr-Latn-CS"/>
        </w:rPr>
        <w:t>а</w:t>
      </w:r>
      <w:r w:rsidR="00732569" w:rsidRPr="00967DC1">
        <w:rPr>
          <w:szCs w:val="24"/>
          <w:lang w:val="sr-Latn-CS"/>
        </w:rPr>
        <w:t xml:space="preserve"> </w:t>
      </w:r>
      <w:r w:rsidRPr="00C006FB">
        <w:rPr>
          <w:szCs w:val="24"/>
          <w:lang w:val="sr-Latn-CS"/>
        </w:rPr>
        <w:t>чини</w:t>
      </w:r>
      <w:r w:rsidR="00732569" w:rsidRPr="00C006FB">
        <w:rPr>
          <w:szCs w:val="24"/>
          <w:lang w:val="sr-Latn-CS"/>
        </w:rPr>
        <w:t xml:space="preserve"> </w:t>
      </w:r>
      <w:r w:rsidR="00C006FB" w:rsidRPr="00C006FB">
        <w:rPr>
          <w:szCs w:val="24"/>
          <w:lang w:val="sr-Cyrl-RS"/>
        </w:rPr>
        <w:t>22</w:t>
      </w:r>
      <w:r w:rsidR="006A446C" w:rsidRPr="00C006FB">
        <w:rPr>
          <w:szCs w:val="24"/>
          <w:lang w:val="sr-Cyrl-RS"/>
        </w:rPr>
        <w:t>,</w:t>
      </w:r>
      <w:r w:rsidR="00EC42F4">
        <w:rPr>
          <w:szCs w:val="24"/>
          <w:lang w:val="sr-Latn-RS"/>
        </w:rPr>
        <w:t>3</w:t>
      </w:r>
      <w:r w:rsidR="00732569" w:rsidRPr="00C006FB">
        <w:rPr>
          <w:szCs w:val="24"/>
          <w:lang w:val="sr-Latn-CS"/>
        </w:rPr>
        <w:t xml:space="preserve"> % </w:t>
      </w:r>
      <w:r w:rsidRPr="00C006FB">
        <w:rPr>
          <w:szCs w:val="24"/>
          <w:lang w:val="sr-Latn-CS"/>
        </w:rPr>
        <w:t>укупн</w:t>
      </w:r>
      <w:r w:rsidR="00BE010D" w:rsidRPr="00C006FB">
        <w:rPr>
          <w:szCs w:val="24"/>
          <w:lang w:val="sr-Latn-CS"/>
        </w:rPr>
        <w:t>е</w:t>
      </w:r>
      <w:r w:rsidR="00732569" w:rsidRPr="00967DC1">
        <w:rPr>
          <w:szCs w:val="24"/>
          <w:lang w:val="sr-Latn-CS"/>
        </w:rPr>
        <w:t xml:space="preserve"> </w:t>
      </w:r>
      <w:r w:rsidRPr="00967DC1">
        <w:rPr>
          <w:szCs w:val="24"/>
          <w:lang w:val="sr-Latn-CS"/>
        </w:rPr>
        <w:t>по</w:t>
      </w:r>
      <w:r w:rsidR="00BE010D" w:rsidRPr="00967DC1">
        <w:rPr>
          <w:szCs w:val="24"/>
          <w:lang w:val="sr-Latn-CS"/>
        </w:rPr>
        <w:t>в</w:t>
      </w:r>
      <w:r w:rsidRPr="00967DC1">
        <w:rPr>
          <w:szCs w:val="24"/>
          <w:lang w:val="sr-Latn-CS"/>
        </w:rPr>
        <w:t>ршин</w:t>
      </w:r>
      <w:r w:rsidR="00BE010D" w:rsidRPr="00967DC1">
        <w:rPr>
          <w:szCs w:val="24"/>
          <w:lang w:val="sr-Latn-CS"/>
        </w:rPr>
        <w:t>е</w:t>
      </w:r>
      <w:r w:rsidR="00732569" w:rsidRPr="00967DC1">
        <w:rPr>
          <w:szCs w:val="24"/>
          <w:lang w:val="sr-Latn-CS"/>
        </w:rPr>
        <w:t xml:space="preserve"> </w:t>
      </w:r>
      <w:r w:rsidR="00BE010D" w:rsidRPr="00967DC1">
        <w:rPr>
          <w:szCs w:val="24"/>
          <w:lang w:val="sr-Latn-CS"/>
        </w:rPr>
        <w:t>га</w:t>
      </w:r>
      <w:r w:rsidRPr="00967DC1">
        <w:rPr>
          <w:szCs w:val="24"/>
          <w:lang w:val="sr-Latn-CS"/>
        </w:rPr>
        <w:t>з</w:t>
      </w:r>
      <w:r w:rsidR="00BE010D" w:rsidRPr="00967DC1">
        <w:rPr>
          <w:szCs w:val="24"/>
          <w:lang w:val="sr-Latn-CS"/>
        </w:rPr>
        <w:t>д</w:t>
      </w:r>
      <w:r w:rsidRPr="00967DC1">
        <w:rPr>
          <w:szCs w:val="24"/>
          <w:lang w:val="sr-Latn-CS"/>
        </w:rPr>
        <w:t>инск</w:t>
      </w:r>
      <w:r w:rsidR="00BE010D" w:rsidRPr="00967DC1">
        <w:rPr>
          <w:szCs w:val="24"/>
          <w:lang w:val="sr-Latn-CS"/>
        </w:rPr>
        <w:t>е</w:t>
      </w:r>
      <w:r w:rsidR="00732569" w:rsidRPr="00967DC1">
        <w:rPr>
          <w:szCs w:val="24"/>
          <w:lang w:val="sr-Latn-CS"/>
        </w:rPr>
        <w:t xml:space="preserve"> </w:t>
      </w:r>
      <w:r w:rsidRPr="00967DC1">
        <w:rPr>
          <w:szCs w:val="24"/>
          <w:lang w:val="sr-Latn-CS"/>
        </w:rPr>
        <w:t>ј</w:t>
      </w:r>
      <w:r w:rsidR="00BE010D" w:rsidRPr="00967DC1">
        <w:rPr>
          <w:szCs w:val="24"/>
          <w:lang w:val="sr-Latn-CS"/>
        </w:rPr>
        <w:t>ед</w:t>
      </w:r>
      <w:r w:rsidRPr="00967DC1">
        <w:rPr>
          <w:szCs w:val="24"/>
          <w:lang w:val="sr-Latn-CS"/>
        </w:rPr>
        <w:t>иниц</w:t>
      </w:r>
      <w:r w:rsidR="00BE010D" w:rsidRPr="00967DC1">
        <w:rPr>
          <w:szCs w:val="24"/>
          <w:lang w:val="sr-Latn-CS"/>
        </w:rPr>
        <w:t>е</w:t>
      </w:r>
      <w:r w:rsidR="00732569" w:rsidRPr="00967DC1">
        <w:rPr>
          <w:szCs w:val="24"/>
          <w:lang w:val="sr-Latn-CS"/>
        </w:rPr>
        <w:t xml:space="preserve"> „</w:t>
      </w:r>
      <w:r w:rsidR="001A57FD">
        <w:rPr>
          <w:szCs w:val="24"/>
          <w:lang w:val="sr-Cyrl-RS"/>
        </w:rPr>
        <w:t>Моношторске шуме</w:t>
      </w:r>
      <w:r w:rsidR="00732569" w:rsidRPr="00967DC1">
        <w:rPr>
          <w:szCs w:val="24"/>
          <w:lang w:val="sr-Latn-CS"/>
        </w:rPr>
        <w:t>“.</w:t>
      </w:r>
    </w:p>
    <w:p w14:paraId="7266215E" w14:textId="35F40A87" w:rsidR="00732569" w:rsidRDefault="00BE010D" w:rsidP="00B378DB">
      <w:pPr>
        <w:spacing w:before="120" w:after="120"/>
        <w:rPr>
          <w:szCs w:val="24"/>
          <w:lang w:val="sr-Latn-CS"/>
        </w:rPr>
      </w:pPr>
      <w:r w:rsidRPr="00967DC1">
        <w:rPr>
          <w:szCs w:val="24"/>
          <w:lang w:val="sr-Latn-CS"/>
        </w:rPr>
        <w:t>С</w:t>
      </w:r>
      <w:r w:rsidR="00B61EF7" w:rsidRPr="00967DC1">
        <w:rPr>
          <w:szCs w:val="24"/>
          <w:lang w:val="sr-Latn-CS"/>
        </w:rPr>
        <w:t>труктур</w:t>
      </w:r>
      <w:r w:rsidRPr="00967DC1">
        <w:rPr>
          <w:szCs w:val="24"/>
          <w:lang w:val="sr-Latn-CS"/>
        </w:rPr>
        <w:t>а</w:t>
      </w:r>
      <w:r w:rsidR="00732569" w:rsidRPr="00967DC1">
        <w:rPr>
          <w:szCs w:val="24"/>
          <w:lang w:val="sr-Latn-CS"/>
        </w:rPr>
        <w:t xml:space="preserve"> </w:t>
      </w:r>
      <w:r w:rsidR="00B61EF7" w:rsidRPr="00967DC1">
        <w:rPr>
          <w:szCs w:val="24"/>
          <w:lang w:val="sr-Latn-CS"/>
        </w:rPr>
        <w:t>н</w:t>
      </w:r>
      <w:r w:rsidRPr="00967DC1">
        <w:rPr>
          <w:szCs w:val="24"/>
          <w:lang w:val="sr-Latn-CS"/>
        </w:rPr>
        <w:t>е</w:t>
      </w:r>
      <w:r w:rsidR="00B61EF7" w:rsidRPr="00967DC1">
        <w:rPr>
          <w:szCs w:val="24"/>
          <w:lang w:val="sr-Latn-CS"/>
        </w:rPr>
        <w:t>о</w:t>
      </w:r>
      <w:r w:rsidRPr="00967DC1">
        <w:rPr>
          <w:szCs w:val="24"/>
          <w:lang w:val="sr-Latn-CS"/>
        </w:rPr>
        <w:t>б</w:t>
      </w:r>
      <w:r w:rsidR="00B61EF7" w:rsidRPr="00967DC1">
        <w:rPr>
          <w:szCs w:val="24"/>
          <w:lang w:val="sr-Latn-CS"/>
        </w:rPr>
        <w:t>р</w:t>
      </w:r>
      <w:r w:rsidRPr="00967DC1">
        <w:rPr>
          <w:szCs w:val="24"/>
          <w:lang w:val="sr-Latn-CS"/>
        </w:rPr>
        <w:t>а</w:t>
      </w:r>
      <w:r w:rsidR="00B61EF7" w:rsidRPr="00967DC1">
        <w:rPr>
          <w:szCs w:val="24"/>
          <w:lang w:val="sr-Latn-CS"/>
        </w:rPr>
        <w:t>слих</w:t>
      </w:r>
      <w:r w:rsidR="00732569" w:rsidRPr="00967DC1">
        <w:rPr>
          <w:szCs w:val="24"/>
          <w:lang w:val="sr-Latn-CS"/>
        </w:rPr>
        <w:t xml:space="preserve"> </w:t>
      </w:r>
      <w:r w:rsidR="00B61EF7" w:rsidRPr="00967DC1">
        <w:rPr>
          <w:szCs w:val="24"/>
          <w:lang w:val="sr-Latn-CS"/>
        </w:rPr>
        <w:t>по</w:t>
      </w:r>
      <w:r w:rsidRPr="00967DC1">
        <w:rPr>
          <w:szCs w:val="24"/>
          <w:lang w:val="sr-Latn-CS"/>
        </w:rPr>
        <w:t>в</w:t>
      </w:r>
      <w:r w:rsidR="00B61EF7" w:rsidRPr="00967DC1">
        <w:rPr>
          <w:szCs w:val="24"/>
          <w:lang w:val="sr-Latn-CS"/>
        </w:rPr>
        <w:t>ршин</w:t>
      </w:r>
      <w:r w:rsidRPr="00967DC1">
        <w:rPr>
          <w:szCs w:val="24"/>
          <w:lang w:val="sr-Latn-CS"/>
        </w:rPr>
        <w:t>а</w:t>
      </w:r>
      <w:r w:rsidR="00732569" w:rsidRPr="00967DC1">
        <w:rPr>
          <w:szCs w:val="24"/>
          <w:lang w:val="sr-Latn-CS"/>
        </w:rPr>
        <w:t xml:space="preserve"> </w:t>
      </w:r>
      <w:r w:rsidR="00B61EF7" w:rsidRPr="00967DC1">
        <w:rPr>
          <w:szCs w:val="24"/>
          <w:lang w:val="sr-Latn-CS"/>
        </w:rPr>
        <w:t>ј</w:t>
      </w:r>
      <w:r w:rsidRPr="00967DC1">
        <w:rPr>
          <w:szCs w:val="24"/>
          <w:lang w:val="sr-Latn-CS"/>
        </w:rPr>
        <w:t>е</w:t>
      </w:r>
      <w:r w:rsidR="00732569" w:rsidRPr="00967DC1">
        <w:rPr>
          <w:szCs w:val="24"/>
          <w:lang w:val="sr-Latn-CS"/>
        </w:rPr>
        <w:t xml:space="preserve"> </w:t>
      </w:r>
      <w:r w:rsidR="00B61EF7" w:rsidRPr="00967DC1">
        <w:rPr>
          <w:szCs w:val="24"/>
          <w:lang w:val="sr-Latn-CS"/>
        </w:rPr>
        <w:t>прик</w:t>
      </w:r>
      <w:r w:rsidRPr="00967DC1">
        <w:rPr>
          <w:szCs w:val="24"/>
          <w:lang w:val="sr-Latn-CS"/>
        </w:rPr>
        <w:t>а</w:t>
      </w:r>
      <w:r w:rsidR="00B61EF7" w:rsidRPr="00967DC1">
        <w:rPr>
          <w:szCs w:val="24"/>
          <w:lang w:val="sr-Latn-CS"/>
        </w:rPr>
        <w:t>з</w:t>
      </w:r>
      <w:r w:rsidRPr="00967DC1">
        <w:rPr>
          <w:szCs w:val="24"/>
          <w:lang w:val="sr-Latn-CS"/>
        </w:rPr>
        <w:t>а</w:t>
      </w:r>
      <w:r w:rsidR="00B61EF7" w:rsidRPr="00967DC1">
        <w:rPr>
          <w:szCs w:val="24"/>
          <w:lang w:val="sr-Latn-CS"/>
        </w:rPr>
        <w:t>н</w:t>
      </w:r>
      <w:r w:rsidRPr="00967DC1">
        <w:rPr>
          <w:szCs w:val="24"/>
          <w:lang w:val="sr-Latn-CS"/>
        </w:rPr>
        <w:t>а</w:t>
      </w:r>
      <w:r w:rsidR="00732569" w:rsidRPr="00967DC1">
        <w:rPr>
          <w:szCs w:val="24"/>
          <w:lang w:val="sr-Latn-CS"/>
        </w:rPr>
        <w:t xml:space="preserve"> </w:t>
      </w:r>
      <w:r w:rsidR="00B61EF7" w:rsidRPr="00967DC1">
        <w:rPr>
          <w:szCs w:val="24"/>
          <w:lang w:val="sr-Latn-CS"/>
        </w:rPr>
        <w:t>у</w:t>
      </w:r>
      <w:r w:rsidR="00732569" w:rsidRPr="00967DC1">
        <w:rPr>
          <w:szCs w:val="24"/>
          <w:lang w:val="sr-Latn-CS"/>
        </w:rPr>
        <w:t xml:space="preserve"> </w:t>
      </w:r>
      <w:r w:rsidR="00B61EF7" w:rsidRPr="00967DC1">
        <w:rPr>
          <w:szCs w:val="24"/>
          <w:lang w:val="sr-Latn-CS"/>
        </w:rPr>
        <w:t>т</w:t>
      </w:r>
      <w:r w:rsidRPr="00967DC1">
        <w:rPr>
          <w:szCs w:val="24"/>
          <w:lang w:val="sr-Latn-CS"/>
        </w:rPr>
        <w:t>абе</w:t>
      </w:r>
      <w:r w:rsidR="00B61EF7" w:rsidRPr="00967DC1">
        <w:rPr>
          <w:szCs w:val="24"/>
          <w:lang w:val="sr-Latn-CS"/>
        </w:rPr>
        <w:t>ли</w:t>
      </w:r>
      <w:r w:rsidR="00732569" w:rsidRPr="00967DC1">
        <w:rPr>
          <w:szCs w:val="24"/>
          <w:lang w:val="sr-Latn-CS"/>
        </w:rPr>
        <w:t xml:space="preserve"> </w:t>
      </w:r>
      <w:r w:rsidR="00660F44">
        <w:rPr>
          <w:szCs w:val="24"/>
          <w:lang w:val="sr-Cyrl-RS"/>
        </w:rPr>
        <w:t>2.1.10</w:t>
      </w:r>
      <w:r w:rsidR="00732569" w:rsidRPr="00967DC1">
        <w:rPr>
          <w:szCs w:val="24"/>
          <w:lang w:val="sr-Latn-CS"/>
        </w:rPr>
        <w:t>.</w:t>
      </w:r>
    </w:p>
    <w:p w14:paraId="4F946318" w14:textId="7B61DD21" w:rsidR="005044BE" w:rsidRPr="00660F44" w:rsidRDefault="005044BE" w:rsidP="00660F44">
      <w:pPr>
        <w:ind w:firstLine="567"/>
        <w:rPr>
          <w:sz w:val="22"/>
          <w:szCs w:val="22"/>
          <w:lang w:val="sr-Latn-RS"/>
        </w:rPr>
      </w:pPr>
      <w:r w:rsidRPr="00A16278">
        <w:rPr>
          <w:sz w:val="22"/>
          <w:szCs w:val="22"/>
          <w:lang w:val="sr-Latn-RS"/>
        </w:rPr>
        <w:t>Табела</w:t>
      </w:r>
      <w:r w:rsidR="00660F44" w:rsidRPr="00A16278">
        <w:rPr>
          <w:sz w:val="22"/>
          <w:szCs w:val="22"/>
          <w:lang w:val="sr-Cyrl-RS"/>
        </w:rPr>
        <w:t xml:space="preserve"> 2.1.10. </w:t>
      </w:r>
      <w:r w:rsidRPr="00A16278">
        <w:rPr>
          <w:sz w:val="22"/>
          <w:szCs w:val="22"/>
          <w:lang w:val="sr-Latn-RS"/>
        </w:rPr>
        <w:t>Стање необраслих површина у поседу</w:t>
      </w:r>
    </w:p>
    <w:tbl>
      <w:tblPr>
        <w:tblW w:w="9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0"/>
        <w:gridCol w:w="1200"/>
        <w:gridCol w:w="1400"/>
      </w:tblGrid>
      <w:tr w:rsidR="00815E4D" w:rsidRPr="00660F44" w14:paraId="0C1F34E4" w14:textId="77777777" w:rsidTr="005044BE">
        <w:trPr>
          <w:trHeight w:val="345"/>
        </w:trPr>
        <w:tc>
          <w:tcPr>
            <w:tcW w:w="6560" w:type="dxa"/>
            <w:shd w:val="clear" w:color="000000" w:fill="D9D9D9"/>
            <w:vAlign w:val="center"/>
            <w:hideMark/>
          </w:tcPr>
          <w:p w14:paraId="0AAA81C3" w14:textId="77777777" w:rsidR="00815E4D" w:rsidRPr="00660F44" w:rsidRDefault="00815E4D" w:rsidP="00815E4D">
            <w:pPr>
              <w:jc w:val="center"/>
              <w:rPr>
                <w:b/>
                <w:bCs/>
                <w:color w:val="000000"/>
                <w:sz w:val="22"/>
                <w:szCs w:val="22"/>
              </w:rPr>
            </w:pPr>
            <w:proofErr w:type="spellStart"/>
            <w:r w:rsidRPr="00660F44">
              <w:rPr>
                <w:b/>
                <w:bCs/>
                <w:color w:val="000000"/>
                <w:sz w:val="22"/>
                <w:szCs w:val="22"/>
              </w:rPr>
              <w:t>Врста</w:t>
            </w:r>
            <w:proofErr w:type="spellEnd"/>
            <w:r w:rsidRPr="00660F44">
              <w:rPr>
                <w:b/>
                <w:bCs/>
                <w:color w:val="000000"/>
                <w:sz w:val="22"/>
                <w:szCs w:val="22"/>
              </w:rPr>
              <w:t xml:space="preserve"> </w:t>
            </w:r>
            <w:proofErr w:type="spellStart"/>
            <w:r w:rsidRPr="00660F44">
              <w:rPr>
                <w:b/>
                <w:bCs/>
                <w:color w:val="000000"/>
                <w:sz w:val="22"/>
                <w:szCs w:val="22"/>
              </w:rPr>
              <w:t>земљишта</w:t>
            </w:r>
            <w:proofErr w:type="spellEnd"/>
          </w:p>
        </w:tc>
        <w:tc>
          <w:tcPr>
            <w:tcW w:w="1200" w:type="dxa"/>
            <w:shd w:val="clear" w:color="000000" w:fill="D9D9D9"/>
            <w:noWrap/>
            <w:vAlign w:val="center"/>
            <w:hideMark/>
          </w:tcPr>
          <w:p w14:paraId="4A40DAD9" w14:textId="7F5C87B9" w:rsidR="00815E4D" w:rsidRPr="00660F44" w:rsidRDefault="00676B84" w:rsidP="00815E4D">
            <w:pPr>
              <w:jc w:val="center"/>
              <w:rPr>
                <w:b/>
                <w:bCs/>
                <w:color w:val="000000"/>
                <w:sz w:val="22"/>
                <w:szCs w:val="22"/>
              </w:rPr>
            </w:pPr>
            <w:r w:rsidRPr="00660F44">
              <w:rPr>
                <w:b/>
                <w:bCs/>
                <w:color w:val="000000"/>
                <w:sz w:val="22"/>
                <w:szCs w:val="22"/>
                <w:lang w:val="sr-Latn-RS"/>
              </w:rPr>
              <w:t>P</w:t>
            </w:r>
            <w:r w:rsidRPr="00660F44">
              <w:rPr>
                <w:b/>
                <w:bCs/>
                <w:color w:val="000000"/>
                <w:sz w:val="22"/>
                <w:szCs w:val="22"/>
                <w:lang w:val="sr-Cyrl-RS"/>
              </w:rPr>
              <w:t xml:space="preserve"> </w:t>
            </w:r>
            <w:r w:rsidR="00815E4D" w:rsidRPr="00660F44">
              <w:rPr>
                <w:b/>
                <w:bCs/>
                <w:color w:val="000000"/>
                <w:sz w:val="22"/>
                <w:szCs w:val="22"/>
              </w:rPr>
              <w:t>(</w:t>
            </w:r>
            <w:r w:rsidRPr="00660F44">
              <w:rPr>
                <w:b/>
                <w:bCs/>
                <w:color w:val="000000"/>
                <w:sz w:val="22"/>
                <w:szCs w:val="22"/>
              </w:rPr>
              <w:t>ha</w:t>
            </w:r>
            <w:r w:rsidR="00815E4D" w:rsidRPr="00660F44">
              <w:rPr>
                <w:b/>
                <w:bCs/>
                <w:color w:val="000000"/>
                <w:sz w:val="22"/>
                <w:szCs w:val="22"/>
              </w:rPr>
              <w:t>)</w:t>
            </w:r>
          </w:p>
        </w:tc>
        <w:tc>
          <w:tcPr>
            <w:tcW w:w="1400" w:type="dxa"/>
            <w:shd w:val="clear" w:color="000000" w:fill="D9D9D9"/>
            <w:noWrap/>
            <w:vAlign w:val="center"/>
            <w:hideMark/>
          </w:tcPr>
          <w:p w14:paraId="35189BD6" w14:textId="77777777" w:rsidR="00815E4D" w:rsidRPr="00660F44" w:rsidRDefault="00815E4D" w:rsidP="00815E4D">
            <w:pPr>
              <w:jc w:val="center"/>
              <w:rPr>
                <w:b/>
                <w:bCs/>
                <w:color w:val="000000"/>
                <w:sz w:val="22"/>
                <w:szCs w:val="22"/>
              </w:rPr>
            </w:pPr>
            <w:r w:rsidRPr="00660F44">
              <w:rPr>
                <w:b/>
                <w:bCs/>
                <w:color w:val="000000"/>
                <w:sz w:val="22"/>
                <w:szCs w:val="22"/>
              </w:rPr>
              <w:t>%</w:t>
            </w:r>
          </w:p>
        </w:tc>
      </w:tr>
      <w:tr w:rsidR="00087B56" w:rsidRPr="00660F44" w14:paraId="33C5254D" w14:textId="77777777" w:rsidTr="00087B56">
        <w:trPr>
          <w:trHeight w:val="345"/>
        </w:trPr>
        <w:tc>
          <w:tcPr>
            <w:tcW w:w="6560" w:type="dxa"/>
            <w:vAlign w:val="center"/>
            <w:hideMark/>
          </w:tcPr>
          <w:p w14:paraId="243CC1A2" w14:textId="77777777" w:rsidR="00087B56" w:rsidRPr="00660F44" w:rsidRDefault="00087B56" w:rsidP="00087B56">
            <w:pPr>
              <w:jc w:val="left"/>
              <w:rPr>
                <w:color w:val="000000"/>
                <w:sz w:val="22"/>
                <w:szCs w:val="22"/>
              </w:rPr>
            </w:pPr>
            <w:proofErr w:type="spellStart"/>
            <w:r w:rsidRPr="00660F44">
              <w:rPr>
                <w:color w:val="000000"/>
                <w:sz w:val="22"/>
                <w:szCs w:val="22"/>
              </w:rPr>
              <w:t>Шумско</w:t>
            </w:r>
            <w:proofErr w:type="spellEnd"/>
            <w:r w:rsidRPr="00660F44">
              <w:rPr>
                <w:color w:val="000000"/>
                <w:sz w:val="22"/>
                <w:szCs w:val="22"/>
              </w:rPr>
              <w:t xml:space="preserve"> </w:t>
            </w:r>
            <w:proofErr w:type="spellStart"/>
            <w:r w:rsidRPr="00660F44">
              <w:rPr>
                <w:color w:val="000000"/>
                <w:sz w:val="22"/>
                <w:szCs w:val="22"/>
              </w:rPr>
              <w:t>земљиште</w:t>
            </w:r>
            <w:proofErr w:type="spellEnd"/>
          </w:p>
        </w:tc>
        <w:tc>
          <w:tcPr>
            <w:tcW w:w="1200" w:type="dxa"/>
            <w:noWrap/>
            <w:vAlign w:val="center"/>
          </w:tcPr>
          <w:p w14:paraId="49DD1D2C" w14:textId="73B5E3E5" w:rsidR="00087B56" w:rsidRPr="00EC42F4" w:rsidRDefault="00EC42F4" w:rsidP="0008341F">
            <w:pPr>
              <w:jc w:val="right"/>
              <w:rPr>
                <w:color w:val="000000"/>
                <w:sz w:val="22"/>
                <w:szCs w:val="22"/>
                <w:lang w:val="sr-Latn-RS"/>
              </w:rPr>
            </w:pPr>
            <w:r>
              <w:rPr>
                <w:color w:val="000000"/>
                <w:sz w:val="22"/>
                <w:szCs w:val="22"/>
                <w:lang w:val="sr-Latn-RS"/>
              </w:rPr>
              <w:t>437,23</w:t>
            </w:r>
          </w:p>
        </w:tc>
        <w:tc>
          <w:tcPr>
            <w:tcW w:w="1400" w:type="dxa"/>
            <w:noWrap/>
            <w:vAlign w:val="center"/>
          </w:tcPr>
          <w:p w14:paraId="42B4F91A" w14:textId="4116CD83" w:rsidR="00087B56" w:rsidRPr="00C006FB" w:rsidRDefault="00EC42F4" w:rsidP="0008341F">
            <w:pPr>
              <w:jc w:val="right"/>
              <w:rPr>
                <w:color w:val="000000"/>
                <w:sz w:val="22"/>
                <w:szCs w:val="22"/>
              </w:rPr>
            </w:pPr>
            <w:r>
              <w:rPr>
                <w:color w:val="000000"/>
                <w:sz w:val="22"/>
                <w:szCs w:val="22"/>
              </w:rPr>
              <w:t>39,3</w:t>
            </w:r>
          </w:p>
        </w:tc>
      </w:tr>
      <w:tr w:rsidR="00087B56" w:rsidRPr="00660F44" w14:paraId="14551B80" w14:textId="77777777" w:rsidTr="00087B56">
        <w:trPr>
          <w:trHeight w:val="345"/>
        </w:trPr>
        <w:tc>
          <w:tcPr>
            <w:tcW w:w="6560" w:type="dxa"/>
            <w:vAlign w:val="center"/>
            <w:hideMark/>
          </w:tcPr>
          <w:p w14:paraId="2D34C00F" w14:textId="77777777" w:rsidR="00087B56" w:rsidRPr="00660F44" w:rsidRDefault="00087B56" w:rsidP="00087B56">
            <w:pPr>
              <w:jc w:val="left"/>
              <w:rPr>
                <w:color w:val="000000"/>
                <w:sz w:val="22"/>
                <w:szCs w:val="22"/>
              </w:rPr>
            </w:pPr>
            <w:proofErr w:type="spellStart"/>
            <w:r w:rsidRPr="00660F44">
              <w:rPr>
                <w:color w:val="000000"/>
                <w:sz w:val="22"/>
                <w:szCs w:val="22"/>
              </w:rPr>
              <w:t>Неплодна</w:t>
            </w:r>
            <w:proofErr w:type="spellEnd"/>
            <w:r w:rsidRPr="00660F44">
              <w:rPr>
                <w:color w:val="000000"/>
                <w:sz w:val="22"/>
                <w:szCs w:val="22"/>
              </w:rPr>
              <w:t xml:space="preserve"> </w:t>
            </w:r>
            <w:proofErr w:type="spellStart"/>
            <w:r w:rsidRPr="00660F44">
              <w:rPr>
                <w:color w:val="000000"/>
                <w:sz w:val="22"/>
                <w:szCs w:val="22"/>
              </w:rPr>
              <w:t>површина</w:t>
            </w:r>
            <w:proofErr w:type="spellEnd"/>
          </w:p>
        </w:tc>
        <w:tc>
          <w:tcPr>
            <w:tcW w:w="1200" w:type="dxa"/>
            <w:noWrap/>
            <w:vAlign w:val="center"/>
          </w:tcPr>
          <w:p w14:paraId="5BB8C50E" w14:textId="1764DE5A" w:rsidR="00087B56" w:rsidRPr="00C006FB" w:rsidRDefault="00C006FB" w:rsidP="00087B56">
            <w:pPr>
              <w:jc w:val="right"/>
              <w:rPr>
                <w:color w:val="000000"/>
                <w:sz w:val="22"/>
                <w:szCs w:val="22"/>
                <w:lang w:val="sr-Cyrl-RS"/>
              </w:rPr>
            </w:pPr>
            <w:r w:rsidRPr="00C006FB">
              <w:rPr>
                <w:color w:val="000000"/>
                <w:sz w:val="22"/>
                <w:szCs w:val="22"/>
                <w:lang w:val="sr-Cyrl-RS"/>
              </w:rPr>
              <w:t>260,70</w:t>
            </w:r>
          </w:p>
        </w:tc>
        <w:tc>
          <w:tcPr>
            <w:tcW w:w="1400" w:type="dxa"/>
            <w:noWrap/>
            <w:vAlign w:val="center"/>
          </w:tcPr>
          <w:p w14:paraId="5A6CA079" w14:textId="2C4C278C" w:rsidR="00087B56" w:rsidRPr="00EC42F4" w:rsidRDefault="00C006FB" w:rsidP="00087B56">
            <w:pPr>
              <w:jc w:val="right"/>
              <w:rPr>
                <w:color w:val="000000"/>
                <w:sz w:val="22"/>
                <w:szCs w:val="22"/>
                <w:lang w:val="sr-Latn-RS"/>
              </w:rPr>
            </w:pPr>
            <w:r w:rsidRPr="00C006FB">
              <w:rPr>
                <w:color w:val="000000"/>
                <w:sz w:val="22"/>
                <w:szCs w:val="22"/>
                <w:lang w:val="sr-Cyrl-RS"/>
              </w:rPr>
              <w:t>23,</w:t>
            </w:r>
            <w:r w:rsidR="00EC42F4">
              <w:rPr>
                <w:color w:val="000000"/>
                <w:sz w:val="22"/>
                <w:szCs w:val="22"/>
                <w:lang w:val="sr-Latn-RS"/>
              </w:rPr>
              <w:t>4</w:t>
            </w:r>
          </w:p>
        </w:tc>
      </w:tr>
      <w:tr w:rsidR="00087B56" w:rsidRPr="00660F44" w14:paraId="5CFBB6C4" w14:textId="77777777" w:rsidTr="00087B56">
        <w:trPr>
          <w:trHeight w:val="345"/>
        </w:trPr>
        <w:tc>
          <w:tcPr>
            <w:tcW w:w="6560" w:type="dxa"/>
            <w:vAlign w:val="center"/>
            <w:hideMark/>
          </w:tcPr>
          <w:p w14:paraId="200CB34D" w14:textId="77777777" w:rsidR="00087B56" w:rsidRPr="00660F44" w:rsidRDefault="00087B56" w:rsidP="00087B56">
            <w:pPr>
              <w:jc w:val="left"/>
              <w:rPr>
                <w:color w:val="000000"/>
                <w:sz w:val="22"/>
                <w:szCs w:val="22"/>
              </w:rPr>
            </w:pPr>
            <w:proofErr w:type="spellStart"/>
            <w:r w:rsidRPr="00660F44">
              <w:rPr>
                <w:color w:val="000000"/>
                <w:sz w:val="22"/>
                <w:szCs w:val="22"/>
              </w:rPr>
              <w:t>Земљиште</w:t>
            </w:r>
            <w:proofErr w:type="spellEnd"/>
            <w:r w:rsidRPr="00660F44">
              <w:rPr>
                <w:color w:val="000000"/>
                <w:sz w:val="22"/>
                <w:szCs w:val="22"/>
              </w:rPr>
              <w:t xml:space="preserve"> </w:t>
            </w:r>
            <w:proofErr w:type="spellStart"/>
            <w:r w:rsidRPr="00660F44">
              <w:rPr>
                <w:color w:val="000000"/>
                <w:sz w:val="22"/>
                <w:szCs w:val="22"/>
              </w:rPr>
              <w:t>за</w:t>
            </w:r>
            <w:proofErr w:type="spellEnd"/>
            <w:r w:rsidRPr="00660F44">
              <w:rPr>
                <w:color w:val="000000"/>
                <w:sz w:val="22"/>
                <w:szCs w:val="22"/>
              </w:rPr>
              <w:t xml:space="preserve"> </w:t>
            </w:r>
            <w:proofErr w:type="spellStart"/>
            <w:r w:rsidRPr="00660F44">
              <w:rPr>
                <w:color w:val="000000"/>
                <w:sz w:val="22"/>
                <w:szCs w:val="22"/>
              </w:rPr>
              <w:t>остале</w:t>
            </w:r>
            <w:proofErr w:type="spellEnd"/>
            <w:r w:rsidRPr="00660F44">
              <w:rPr>
                <w:color w:val="000000"/>
                <w:sz w:val="22"/>
                <w:szCs w:val="22"/>
              </w:rPr>
              <w:t xml:space="preserve"> </w:t>
            </w:r>
            <w:proofErr w:type="spellStart"/>
            <w:r w:rsidRPr="00660F44">
              <w:rPr>
                <w:color w:val="000000"/>
                <w:sz w:val="22"/>
                <w:szCs w:val="22"/>
              </w:rPr>
              <w:t>сврхе</w:t>
            </w:r>
            <w:proofErr w:type="spellEnd"/>
          </w:p>
        </w:tc>
        <w:tc>
          <w:tcPr>
            <w:tcW w:w="1200" w:type="dxa"/>
            <w:noWrap/>
            <w:vAlign w:val="center"/>
          </w:tcPr>
          <w:p w14:paraId="2247547C" w14:textId="6DF9CD2E" w:rsidR="00087B56" w:rsidRPr="00C006FB" w:rsidRDefault="00C006FB" w:rsidP="0008341F">
            <w:pPr>
              <w:jc w:val="right"/>
              <w:rPr>
                <w:color w:val="000000"/>
                <w:sz w:val="22"/>
                <w:szCs w:val="22"/>
                <w:lang w:val="sr-Cyrl-RS"/>
              </w:rPr>
            </w:pPr>
            <w:r w:rsidRPr="00C006FB">
              <w:rPr>
                <w:color w:val="000000"/>
                <w:sz w:val="22"/>
                <w:szCs w:val="22"/>
                <w:lang w:val="sr-Cyrl-RS"/>
              </w:rPr>
              <w:t>414,22</w:t>
            </w:r>
          </w:p>
        </w:tc>
        <w:tc>
          <w:tcPr>
            <w:tcW w:w="1400" w:type="dxa"/>
            <w:noWrap/>
            <w:vAlign w:val="center"/>
          </w:tcPr>
          <w:p w14:paraId="2580E5C6" w14:textId="13406191" w:rsidR="00087B56" w:rsidRPr="00EC42F4" w:rsidRDefault="00C006FB" w:rsidP="0008341F">
            <w:pPr>
              <w:jc w:val="right"/>
              <w:rPr>
                <w:color w:val="000000"/>
                <w:sz w:val="22"/>
                <w:szCs w:val="22"/>
                <w:lang w:val="sr-Latn-RS"/>
              </w:rPr>
            </w:pPr>
            <w:r w:rsidRPr="00C006FB">
              <w:rPr>
                <w:color w:val="000000"/>
                <w:sz w:val="22"/>
                <w:szCs w:val="22"/>
                <w:lang w:val="sr-Cyrl-RS"/>
              </w:rPr>
              <w:t>37,</w:t>
            </w:r>
            <w:r w:rsidR="00EC42F4">
              <w:rPr>
                <w:color w:val="000000"/>
                <w:sz w:val="22"/>
                <w:szCs w:val="22"/>
                <w:lang w:val="sr-Latn-RS"/>
              </w:rPr>
              <w:t>2</w:t>
            </w:r>
          </w:p>
        </w:tc>
      </w:tr>
      <w:tr w:rsidR="00087B56" w:rsidRPr="00660F44" w14:paraId="037DC889" w14:textId="77777777" w:rsidTr="00087B56">
        <w:trPr>
          <w:trHeight w:val="345"/>
        </w:trPr>
        <w:tc>
          <w:tcPr>
            <w:tcW w:w="6560" w:type="dxa"/>
            <w:shd w:val="clear" w:color="auto" w:fill="D9D9D9" w:themeFill="background1" w:themeFillShade="D9"/>
            <w:vAlign w:val="center"/>
            <w:hideMark/>
          </w:tcPr>
          <w:p w14:paraId="3F9F753D" w14:textId="77777777" w:rsidR="00087B56" w:rsidRPr="00660F44" w:rsidRDefault="00087B56" w:rsidP="00087B56">
            <w:pPr>
              <w:jc w:val="left"/>
              <w:rPr>
                <w:b/>
                <w:bCs/>
                <w:color w:val="000000"/>
                <w:sz w:val="22"/>
                <w:szCs w:val="22"/>
              </w:rPr>
            </w:pPr>
            <w:r w:rsidRPr="00660F44">
              <w:rPr>
                <w:b/>
                <w:bCs/>
                <w:color w:val="000000"/>
                <w:sz w:val="22"/>
                <w:szCs w:val="22"/>
              </w:rPr>
              <w:t>УКУПНО</w:t>
            </w:r>
          </w:p>
        </w:tc>
        <w:tc>
          <w:tcPr>
            <w:tcW w:w="1200" w:type="dxa"/>
            <w:shd w:val="clear" w:color="auto" w:fill="D9D9D9" w:themeFill="background1" w:themeFillShade="D9"/>
            <w:noWrap/>
            <w:vAlign w:val="center"/>
          </w:tcPr>
          <w:p w14:paraId="63617E8C" w14:textId="38AB0443" w:rsidR="00087B56" w:rsidRPr="00EC42F4" w:rsidRDefault="00EC42F4" w:rsidP="00087B56">
            <w:pPr>
              <w:jc w:val="right"/>
              <w:rPr>
                <w:b/>
                <w:bCs/>
                <w:color w:val="000000"/>
                <w:sz w:val="22"/>
                <w:szCs w:val="22"/>
                <w:lang w:val="sr-Latn-RS"/>
              </w:rPr>
            </w:pPr>
            <w:r>
              <w:rPr>
                <w:b/>
                <w:bCs/>
                <w:color w:val="000000"/>
                <w:sz w:val="22"/>
                <w:szCs w:val="22"/>
                <w:lang w:val="sr-Latn-RS"/>
              </w:rPr>
              <w:t>1.112,15</w:t>
            </w:r>
          </w:p>
        </w:tc>
        <w:tc>
          <w:tcPr>
            <w:tcW w:w="1400" w:type="dxa"/>
            <w:shd w:val="clear" w:color="auto" w:fill="D9D9D9" w:themeFill="background1" w:themeFillShade="D9"/>
            <w:noWrap/>
            <w:vAlign w:val="center"/>
          </w:tcPr>
          <w:p w14:paraId="2E40B573" w14:textId="2336607B" w:rsidR="00087B56" w:rsidRPr="00C006FB" w:rsidRDefault="00087B56" w:rsidP="00087B56">
            <w:pPr>
              <w:jc w:val="right"/>
              <w:rPr>
                <w:b/>
                <w:bCs/>
                <w:color w:val="000000"/>
                <w:sz w:val="22"/>
                <w:szCs w:val="22"/>
              </w:rPr>
            </w:pPr>
            <w:r w:rsidRPr="00C006FB">
              <w:rPr>
                <w:b/>
                <w:bCs/>
                <w:color w:val="000000"/>
                <w:sz w:val="22"/>
                <w:szCs w:val="22"/>
              </w:rPr>
              <w:t>10</w:t>
            </w:r>
            <w:r w:rsidR="008647C3">
              <w:rPr>
                <w:b/>
                <w:bCs/>
                <w:color w:val="000000"/>
                <w:sz w:val="22"/>
                <w:szCs w:val="22"/>
              </w:rPr>
              <w:t>0,0</w:t>
            </w:r>
            <w:r w:rsidR="00D94101">
              <w:rPr>
                <w:b/>
                <w:bCs/>
                <w:color w:val="000000"/>
                <w:sz w:val="22"/>
                <w:szCs w:val="22"/>
              </w:rPr>
              <w:t xml:space="preserve"> </w:t>
            </w:r>
          </w:p>
        </w:tc>
      </w:tr>
    </w:tbl>
    <w:p w14:paraId="0B82D563" w14:textId="17F4FDA1" w:rsidR="00732569" w:rsidRPr="00C006FB" w:rsidRDefault="00BE010D" w:rsidP="00660F44">
      <w:pPr>
        <w:spacing w:before="120" w:after="120"/>
        <w:ind w:firstLine="567"/>
        <w:rPr>
          <w:szCs w:val="24"/>
          <w:lang w:val="sr-Latn-CS"/>
        </w:rPr>
      </w:pPr>
      <w:r w:rsidRPr="00967DC1">
        <w:rPr>
          <w:szCs w:val="24"/>
          <w:lang w:val="sr-Latn-CS"/>
        </w:rPr>
        <w:lastRenderedPageBreak/>
        <w:t>У</w:t>
      </w:r>
      <w:r w:rsidR="00732569" w:rsidRPr="00967DC1">
        <w:rPr>
          <w:szCs w:val="24"/>
          <w:lang w:val="sr-Latn-CS"/>
        </w:rPr>
        <w:t xml:space="preserve"> </w:t>
      </w:r>
      <w:r w:rsidR="00B61EF7" w:rsidRPr="00967DC1">
        <w:rPr>
          <w:szCs w:val="24"/>
          <w:lang w:val="sr-Latn-CS"/>
        </w:rPr>
        <w:t>к</w:t>
      </w:r>
      <w:r w:rsidRPr="00967DC1">
        <w:rPr>
          <w:szCs w:val="24"/>
          <w:lang w:val="sr-Latn-CS"/>
        </w:rPr>
        <w:t>а</w:t>
      </w:r>
      <w:r w:rsidR="00B61EF7" w:rsidRPr="00967DC1">
        <w:rPr>
          <w:szCs w:val="24"/>
          <w:lang w:val="sr-Latn-CS"/>
        </w:rPr>
        <w:t>т</w:t>
      </w:r>
      <w:r w:rsidRPr="00967DC1">
        <w:rPr>
          <w:szCs w:val="24"/>
          <w:lang w:val="sr-Latn-CS"/>
        </w:rPr>
        <w:t>ег</w:t>
      </w:r>
      <w:r w:rsidR="00B61EF7" w:rsidRPr="00967DC1">
        <w:rPr>
          <w:szCs w:val="24"/>
          <w:lang w:val="sr-Latn-CS"/>
        </w:rPr>
        <w:t>орију</w:t>
      </w:r>
      <w:r w:rsidR="00732569" w:rsidRPr="00967DC1">
        <w:rPr>
          <w:szCs w:val="24"/>
          <w:lang w:val="sr-Latn-CS"/>
        </w:rPr>
        <w:t xml:space="preserve"> </w:t>
      </w:r>
      <w:r w:rsidR="00B61EF7" w:rsidRPr="00967DC1">
        <w:rPr>
          <w:szCs w:val="24"/>
          <w:lang w:val="sr-Latn-CS"/>
        </w:rPr>
        <w:t>шумско</w:t>
      </w:r>
      <w:r w:rsidR="00732569" w:rsidRPr="00967DC1">
        <w:rPr>
          <w:szCs w:val="24"/>
          <w:lang w:val="sr-Latn-CS"/>
        </w:rPr>
        <w:t xml:space="preserve"> </w:t>
      </w:r>
      <w:r w:rsidR="00B61EF7" w:rsidRPr="00C006FB">
        <w:rPr>
          <w:szCs w:val="24"/>
          <w:lang w:val="sr-Latn-CS"/>
        </w:rPr>
        <w:t>з</w:t>
      </w:r>
      <w:r w:rsidRPr="00C006FB">
        <w:rPr>
          <w:szCs w:val="24"/>
          <w:lang w:val="sr-Latn-CS"/>
        </w:rPr>
        <w:t>е</w:t>
      </w:r>
      <w:r w:rsidR="00B61EF7" w:rsidRPr="00C006FB">
        <w:rPr>
          <w:szCs w:val="24"/>
          <w:lang w:val="sr-Latn-CS"/>
        </w:rPr>
        <w:t>м</w:t>
      </w:r>
      <w:r w:rsidR="001019E7" w:rsidRPr="00C006FB">
        <w:rPr>
          <w:szCs w:val="24"/>
          <w:lang w:val="sr-Latn-CS"/>
        </w:rPr>
        <w:t>љ</w:t>
      </w:r>
      <w:r w:rsidR="00B61EF7" w:rsidRPr="00C006FB">
        <w:rPr>
          <w:szCs w:val="24"/>
          <w:lang w:val="sr-Latn-CS"/>
        </w:rPr>
        <w:t>ишт</w:t>
      </w:r>
      <w:r w:rsidRPr="00C006FB">
        <w:rPr>
          <w:szCs w:val="24"/>
          <w:lang w:val="sr-Latn-CS"/>
        </w:rPr>
        <w:t>е</w:t>
      </w:r>
      <w:r w:rsidR="00732569" w:rsidRPr="00C006FB">
        <w:rPr>
          <w:szCs w:val="24"/>
          <w:lang w:val="sr-Latn-CS"/>
        </w:rPr>
        <w:t xml:space="preserve"> (</w:t>
      </w:r>
      <w:r w:rsidR="00EC42F4">
        <w:rPr>
          <w:szCs w:val="24"/>
          <w:lang w:val="sr-Latn-RS"/>
        </w:rPr>
        <w:t>437,23</w:t>
      </w:r>
      <w:r w:rsidR="00FF5FBC" w:rsidRPr="00C006FB">
        <w:rPr>
          <w:szCs w:val="24"/>
          <w:lang w:val="sr-Latn-RS"/>
        </w:rPr>
        <w:t xml:space="preserve"> </w:t>
      </w:r>
      <w:r w:rsidR="00676B84" w:rsidRPr="00C006FB">
        <w:rPr>
          <w:szCs w:val="24"/>
          <w:lang w:val="sr-Latn-RS"/>
        </w:rPr>
        <w:t>ha</w:t>
      </w:r>
      <w:r w:rsidR="00732569" w:rsidRPr="00C006FB">
        <w:rPr>
          <w:szCs w:val="24"/>
          <w:lang w:val="sr-Latn-CS"/>
        </w:rPr>
        <w:t xml:space="preserve">) </w:t>
      </w:r>
      <w:r w:rsidR="00B61EF7" w:rsidRPr="00C006FB">
        <w:rPr>
          <w:szCs w:val="24"/>
          <w:lang w:val="sr-Latn-CS"/>
        </w:rPr>
        <w:t>сп</w:t>
      </w:r>
      <w:r w:rsidRPr="00C006FB">
        <w:rPr>
          <w:szCs w:val="24"/>
          <w:lang w:val="sr-Latn-CS"/>
        </w:rPr>
        <w:t>ада</w:t>
      </w:r>
      <w:r w:rsidR="00B61EF7" w:rsidRPr="00C006FB">
        <w:rPr>
          <w:szCs w:val="24"/>
          <w:lang w:val="sr-Latn-CS"/>
        </w:rPr>
        <w:t>ју</w:t>
      </w:r>
      <w:r w:rsidR="00732569" w:rsidRPr="00C006FB">
        <w:rPr>
          <w:szCs w:val="24"/>
          <w:lang w:val="sr-Latn-CS"/>
        </w:rPr>
        <w:t xml:space="preserve"> </w:t>
      </w:r>
      <w:r w:rsidR="00B61EF7" w:rsidRPr="00C006FB">
        <w:rPr>
          <w:szCs w:val="24"/>
          <w:lang w:val="sr-Latn-CS"/>
        </w:rPr>
        <w:t>з</w:t>
      </w:r>
      <w:r w:rsidRPr="00C006FB">
        <w:rPr>
          <w:szCs w:val="24"/>
          <w:lang w:val="sr-Latn-CS"/>
        </w:rPr>
        <w:t>е</w:t>
      </w:r>
      <w:r w:rsidR="00B61EF7" w:rsidRPr="00C006FB">
        <w:rPr>
          <w:szCs w:val="24"/>
          <w:lang w:val="sr-Latn-CS"/>
        </w:rPr>
        <w:t>м</w:t>
      </w:r>
      <w:r w:rsidR="001019E7" w:rsidRPr="00C006FB">
        <w:rPr>
          <w:szCs w:val="24"/>
          <w:lang w:val="sr-Latn-CS"/>
        </w:rPr>
        <w:t>љ</w:t>
      </w:r>
      <w:r w:rsidR="00B61EF7" w:rsidRPr="00C006FB">
        <w:rPr>
          <w:szCs w:val="24"/>
          <w:lang w:val="sr-Latn-CS"/>
        </w:rPr>
        <w:t>ишт</w:t>
      </w:r>
      <w:r w:rsidRPr="00C006FB">
        <w:rPr>
          <w:szCs w:val="24"/>
          <w:lang w:val="sr-Latn-CS"/>
        </w:rPr>
        <w:t>а</w:t>
      </w:r>
      <w:r w:rsidR="00732569" w:rsidRPr="00C006FB">
        <w:rPr>
          <w:szCs w:val="24"/>
          <w:lang w:val="sr-Latn-CS"/>
        </w:rPr>
        <w:t xml:space="preserve"> </w:t>
      </w:r>
      <w:r w:rsidR="00B61EF7" w:rsidRPr="00C006FB">
        <w:rPr>
          <w:szCs w:val="24"/>
          <w:lang w:val="sr-Latn-CS"/>
        </w:rPr>
        <w:t>кој</w:t>
      </w:r>
      <w:r w:rsidRPr="00C006FB">
        <w:rPr>
          <w:szCs w:val="24"/>
          <w:lang w:val="sr-Latn-CS"/>
        </w:rPr>
        <w:t>а</w:t>
      </w:r>
      <w:r w:rsidR="00732569" w:rsidRPr="00C006FB">
        <w:rPr>
          <w:szCs w:val="24"/>
          <w:lang w:val="sr-Latn-CS"/>
        </w:rPr>
        <w:t xml:space="preserve"> </w:t>
      </w:r>
      <w:r w:rsidR="00B61EF7" w:rsidRPr="00C006FB">
        <w:rPr>
          <w:szCs w:val="24"/>
          <w:lang w:val="sr-Latn-CS"/>
        </w:rPr>
        <w:t>с</w:t>
      </w:r>
      <w:r w:rsidRPr="00C006FB">
        <w:rPr>
          <w:szCs w:val="24"/>
          <w:lang w:val="sr-Latn-CS"/>
        </w:rPr>
        <w:t>е</w:t>
      </w:r>
      <w:r w:rsidR="00732569" w:rsidRPr="00C006FB">
        <w:rPr>
          <w:szCs w:val="24"/>
          <w:lang w:val="sr-Latn-CS"/>
        </w:rPr>
        <w:t xml:space="preserve"> </w:t>
      </w:r>
      <w:r w:rsidR="00B61EF7" w:rsidRPr="00C006FB">
        <w:rPr>
          <w:szCs w:val="24"/>
          <w:lang w:val="sr-Latn-CS"/>
        </w:rPr>
        <w:t>по</w:t>
      </w:r>
      <w:r w:rsidR="00732569" w:rsidRPr="00C006FB">
        <w:rPr>
          <w:szCs w:val="24"/>
          <w:lang w:val="sr-Latn-CS"/>
        </w:rPr>
        <w:t xml:space="preserve"> </w:t>
      </w:r>
      <w:r w:rsidR="00B61EF7" w:rsidRPr="00C006FB">
        <w:rPr>
          <w:szCs w:val="24"/>
          <w:lang w:val="sr-Latn-CS"/>
        </w:rPr>
        <w:t>с</w:t>
      </w:r>
      <w:r w:rsidRPr="00C006FB">
        <w:rPr>
          <w:szCs w:val="24"/>
          <w:lang w:val="sr-Latn-CS"/>
        </w:rPr>
        <w:t>в</w:t>
      </w:r>
      <w:r w:rsidR="00B61EF7" w:rsidRPr="00C006FB">
        <w:rPr>
          <w:szCs w:val="24"/>
          <w:lang w:val="sr-Latn-CS"/>
        </w:rPr>
        <w:t>ом</w:t>
      </w:r>
      <w:r w:rsidR="00732569" w:rsidRPr="00C006FB">
        <w:rPr>
          <w:szCs w:val="24"/>
          <w:lang w:val="sr-Latn-CS"/>
        </w:rPr>
        <w:t xml:space="preserve"> </w:t>
      </w:r>
      <w:r w:rsidR="00B61EF7" w:rsidRPr="00C006FB">
        <w:rPr>
          <w:szCs w:val="24"/>
          <w:lang w:val="sr-Latn-CS"/>
        </w:rPr>
        <w:t>пот</w:t>
      </w:r>
      <w:r w:rsidRPr="00C006FB">
        <w:rPr>
          <w:szCs w:val="24"/>
          <w:lang w:val="sr-Latn-CS"/>
        </w:rPr>
        <w:t>е</w:t>
      </w:r>
      <w:r w:rsidR="00B61EF7" w:rsidRPr="00C006FB">
        <w:rPr>
          <w:szCs w:val="24"/>
          <w:lang w:val="sr-Latn-CS"/>
        </w:rPr>
        <w:t>нциј</w:t>
      </w:r>
      <w:r w:rsidRPr="00C006FB">
        <w:rPr>
          <w:szCs w:val="24"/>
          <w:lang w:val="sr-Latn-CS"/>
        </w:rPr>
        <w:t>а</w:t>
      </w:r>
      <w:r w:rsidR="00B61EF7" w:rsidRPr="00C006FB">
        <w:rPr>
          <w:szCs w:val="24"/>
          <w:lang w:val="sr-Latn-CS"/>
        </w:rPr>
        <w:t>лу</w:t>
      </w:r>
      <w:r w:rsidR="00732569" w:rsidRPr="00C006FB">
        <w:rPr>
          <w:szCs w:val="24"/>
          <w:lang w:val="sr-Latn-CS"/>
        </w:rPr>
        <w:t xml:space="preserve"> </w:t>
      </w:r>
      <w:r w:rsidR="00B61EF7" w:rsidRPr="00C006FB">
        <w:rPr>
          <w:szCs w:val="24"/>
          <w:lang w:val="sr-Latn-CS"/>
        </w:rPr>
        <w:t>мо</w:t>
      </w:r>
      <w:r w:rsidRPr="00C006FB">
        <w:rPr>
          <w:szCs w:val="24"/>
          <w:lang w:val="sr-Latn-CS"/>
        </w:rPr>
        <w:t>г</w:t>
      </w:r>
      <w:r w:rsidR="00B61EF7" w:rsidRPr="00C006FB">
        <w:rPr>
          <w:szCs w:val="24"/>
          <w:lang w:val="sr-Latn-CS"/>
        </w:rPr>
        <w:t>у</w:t>
      </w:r>
      <w:r w:rsidR="00732569" w:rsidRPr="00C006FB">
        <w:rPr>
          <w:szCs w:val="24"/>
          <w:lang w:val="sr-Latn-CS"/>
        </w:rPr>
        <w:t xml:space="preserve"> </w:t>
      </w:r>
      <w:r w:rsidR="00B61EF7" w:rsidRPr="00C006FB">
        <w:rPr>
          <w:szCs w:val="24"/>
          <w:lang w:val="sr-Latn-CS"/>
        </w:rPr>
        <w:t>при</w:t>
      </w:r>
      <w:r w:rsidRPr="00C006FB">
        <w:rPr>
          <w:szCs w:val="24"/>
          <w:lang w:val="sr-Latn-CS"/>
        </w:rPr>
        <w:t>ве</w:t>
      </w:r>
      <w:r w:rsidR="00B61EF7" w:rsidRPr="00C006FB">
        <w:rPr>
          <w:szCs w:val="24"/>
          <w:lang w:val="sr-Latn-CS"/>
        </w:rPr>
        <w:t>сти</w:t>
      </w:r>
      <w:r w:rsidR="00732569" w:rsidRPr="00C006FB">
        <w:rPr>
          <w:szCs w:val="24"/>
          <w:lang w:val="sr-Latn-CS"/>
        </w:rPr>
        <w:t xml:space="preserve"> </w:t>
      </w:r>
      <w:r w:rsidR="00B61EF7" w:rsidRPr="00C006FB">
        <w:rPr>
          <w:szCs w:val="24"/>
          <w:lang w:val="sr-Latn-CS"/>
        </w:rPr>
        <w:t>шумској</w:t>
      </w:r>
      <w:r w:rsidR="00732569" w:rsidRPr="00C006FB">
        <w:rPr>
          <w:szCs w:val="24"/>
          <w:lang w:val="sr-Latn-CS"/>
        </w:rPr>
        <w:t xml:space="preserve"> </w:t>
      </w:r>
      <w:r w:rsidR="00B61EF7" w:rsidRPr="00C006FB">
        <w:rPr>
          <w:szCs w:val="24"/>
          <w:lang w:val="sr-Latn-CS"/>
        </w:rPr>
        <w:t>култури</w:t>
      </w:r>
      <w:r w:rsidR="00732569" w:rsidRPr="00C006FB">
        <w:rPr>
          <w:szCs w:val="24"/>
          <w:lang w:val="sr-Latn-CS"/>
        </w:rPr>
        <w:t xml:space="preserve">. </w:t>
      </w:r>
    </w:p>
    <w:p w14:paraId="3540F17C" w14:textId="08BC2EB6" w:rsidR="00732569" w:rsidRPr="00C006FB" w:rsidRDefault="00BE010D" w:rsidP="00660F44">
      <w:pPr>
        <w:spacing w:before="120" w:after="120"/>
        <w:ind w:firstLine="567"/>
        <w:rPr>
          <w:szCs w:val="24"/>
          <w:lang w:val="nb-NO"/>
        </w:rPr>
      </w:pPr>
      <w:r w:rsidRPr="00C006FB">
        <w:rPr>
          <w:szCs w:val="24"/>
          <w:lang w:val="nb-NO"/>
        </w:rPr>
        <w:t>У</w:t>
      </w:r>
      <w:r w:rsidR="00732569" w:rsidRPr="00C006FB">
        <w:rPr>
          <w:szCs w:val="24"/>
          <w:lang w:val="nb-NO"/>
        </w:rPr>
        <w:t xml:space="preserve"> </w:t>
      </w:r>
      <w:r w:rsidR="00B61EF7" w:rsidRPr="00C006FB">
        <w:rPr>
          <w:szCs w:val="24"/>
          <w:lang w:val="nb-NO"/>
        </w:rPr>
        <w:t>к</w:t>
      </w:r>
      <w:r w:rsidRPr="00C006FB">
        <w:rPr>
          <w:szCs w:val="24"/>
          <w:lang w:val="nb-NO"/>
        </w:rPr>
        <w:t>а</w:t>
      </w:r>
      <w:r w:rsidR="00B61EF7" w:rsidRPr="00C006FB">
        <w:rPr>
          <w:szCs w:val="24"/>
          <w:lang w:val="nb-NO"/>
        </w:rPr>
        <w:t>т</w:t>
      </w:r>
      <w:r w:rsidRPr="00C006FB">
        <w:rPr>
          <w:szCs w:val="24"/>
          <w:lang w:val="nb-NO"/>
        </w:rPr>
        <w:t>ег</w:t>
      </w:r>
      <w:r w:rsidR="00B61EF7" w:rsidRPr="00C006FB">
        <w:rPr>
          <w:szCs w:val="24"/>
          <w:lang w:val="nb-NO"/>
        </w:rPr>
        <w:t>орију</w:t>
      </w:r>
      <w:r w:rsidR="00732569" w:rsidRPr="00C006FB">
        <w:rPr>
          <w:szCs w:val="24"/>
          <w:lang w:val="nb-NO"/>
        </w:rPr>
        <w:t xml:space="preserve"> – </w:t>
      </w:r>
      <w:r w:rsidR="00B61EF7" w:rsidRPr="00C006FB">
        <w:rPr>
          <w:szCs w:val="24"/>
          <w:lang w:val="nb-NO"/>
        </w:rPr>
        <w:t>н</w:t>
      </w:r>
      <w:r w:rsidRPr="00C006FB">
        <w:rPr>
          <w:szCs w:val="24"/>
          <w:lang w:val="nb-NO"/>
        </w:rPr>
        <w:t>е</w:t>
      </w:r>
      <w:r w:rsidR="00B61EF7" w:rsidRPr="00C006FB">
        <w:rPr>
          <w:szCs w:val="24"/>
          <w:lang w:val="nb-NO"/>
        </w:rPr>
        <w:t>пло</w:t>
      </w:r>
      <w:r w:rsidRPr="00C006FB">
        <w:rPr>
          <w:szCs w:val="24"/>
          <w:lang w:val="nb-NO"/>
        </w:rPr>
        <w:t>д</w:t>
      </w:r>
      <w:r w:rsidR="00B61EF7" w:rsidRPr="00C006FB">
        <w:rPr>
          <w:szCs w:val="24"/>
          <w:lang w:val="nb-NO"/>
        </w:rPr>
        <w:t>н</w:t>
      </w:r>
      <w:r w:rsidRPr="00C006FB">
        <w:rPr>
          <w:szCs w:val="24"/>
          <w:lang w:val="nb-NO"/>
        </w:rPr>
        <w:t>е</w:t>
      </w:r>
      <w:r w:rsidR="00732569" w:rsidRPr="00C006FB">
        <w:rPr>
          <w:szCs w:val="24"/>
          <w:lang w:val="nb-NO"/>
        </w:rPr>
        <w:t xml:space="preserve"> </w:t>
      </w:r>
      <w:r w:rsidR="00B61EF7" w:rsidRPr="00C006FB">
        <w:rPr>
          <w:szCs w:val="24"/>
          <w:lang w:val="nb-NO"/>
        </w:rPr>
        <w:t>по</w:t>
      </w:r>
      <w:r w:rsidRPr="00C006FB">
        <w:rPr>
          <w:szCs w:val="24"/>
          <w:lang w:val="nb-NO"/>
        </w:rPr>
        <w:t>в</w:t>
      </w:r>
      <w:r w:rsidR="00B61EF7" w:rsidRPr="00C006FB">
        <w:rPr>
          <w:szCs w:val="24"/>
          <w:lang w:val="nb-NO"/>
        </w:rPr>
        <w:t>ршин</w:t>
      </w:r>
      <w:r w:rsidRPr="00C006FB">
        <w:rPr>
          <w:szCs w:val="24"/>
          <w:lang w:val="nb-NO"/>
        </w:rPr>
        <w:t>е</w:t>
      </w:r>
      <w:r w:rsidR="006A446C" w:rsidRPr="00C006FB">
        <w:rPr>
          <w:szCs w:val="24"/>
          <w:lang w:val="nb-NO"/>
        </w:rPr>
        <w:t xml:space="preserve"> </w:t>
      </w:r>
      <w:r w:rsidR="00732569" w:rsidRPr="00C006FB">
        <w:rPr>
          <w:szCs w:val="24"/>
          <w:lang w:val="nb-NO"/>
        </w:rPr>
        <w:t>(</w:t>
      </w:r>
      <w:r w:rsidR="00C006FB" w:rsidRPr="00C006FB">
        <w:rPr>
          <w:szCs w:val="24"/>
          <w:lang w:val="sr-Cyrl-RS"/>
        </w:rPr>
        <w:t>260,70</w:t>
      </w:r>
      <w:r w:rsidR="00C76DDB" w:rsidRPr="00C006FB">
        <w:rPr>
          <w:szCs w:val="24"/>
          <w:lang w:val="sr-Cyrl-RS"/>
        </w:rPr>
        <w:t xml:space="preserve"> </w:t>
      </w:r>
      <w:r w:rsidR="00676B84" w:rsidRPr="00C006FB">
        <w:rPr>
          <w:szCs w:val="24"/>
          <w:lang w:val="sr-Latn-RS"/>
        </w:rPr>
        <w:t>ha</w:t>
      </w:r>
      <w:r w:rsidR="00732569" w:rsidRPr="00C006FB">
        <w:rPr>
          <w:szCs w:val="24"/>
          <w:lang w:val="nb-NO"/>
        </w:rPr>
        <w:t xml:space="preserve">) – </w:t>
      </w:r>
      <w:r w:rsidR="00B61EF7" w:rsidRPr="00C006FB">
        <w:rPr>
          <w:szCs w:val="24"/>
          <w:lang w:val="nb-NO"/>
        </w:rPr>
        <w:t>сп</w:t>
      </w:r>
      <w:r w:rsidRPr="00C006FB">
        <w:rPr>
          <w:szCs w:val="24"/>
          <w:lang w:val="nb-NO"/>
        </w:rPr>
        <w:t>ада</w:t>
      </w:r>
      <w:r w:rsidR="00B61EF7" w:rsidRPr="00C006FB">
        <w:rPr>
          <w:szCs w:val="24"/>
          <w:lang w:val="nb-NO"/>
        </w:rPr>
        <w:t>ју</w:t>
      </w:r>
      <w:r w:rsidR="00732569" w:rsidRPr="00C006FB">
        <w:rPr>
          <w:szCs w:val="24"/>
          <w:lang w:val="nb-NO"/>
        </w:rPr>
        <w:t xml:space="preserve"> </w:t>
      </w:r>
      <w:r w:rsidR="0015367A" w:rsidRPr="00C006FB">
        <w:rPr>
          <w:szCs w:val="24"/>
          <w:lang w:val="sr-Cyrl-RS"/>
        </w:rPr>
        <w:t xml:space="preserve">баре, </w:t>
      </w:r>
      <w:r w:rsidR="00087B56" w:rsidRPr="00C006FB">
        <w:rPr>
          <w:szCs w:val="24"/>
          <w:lang w:val="sr-Cyrl-RS"/>
        </w:rPr>
        <w:t>забарена земљишта, канали</w:t>
      </w:r>
      <w:r w:rsidR="00322A65">
        <w:rPr>
          <w:szCs w:val="24"/>
          <w:lang w:val="sr-Latn-RS"/>
        </w:rPr>
        <w:t xml:space="preserve"> </w:t>
      </w:r>
      <w:r w:rsidR="00322A65">
        <w:rPr>
          <w:szCs w:val="24"/>
          <w:lang w:val="sr-Cyrl-RS"/>
        </w:rPr>
        <w:t>и</w:t>
      </w:r>
      <w:r w:rsidR="00676B84" w:rsidRPr="00C006FB">
        <w:rPr>
          <w:szCs w:val="24"/>
          <w:lang w:val="sr-Latn-RS"/>
        </w:rPr>
        <w:t xml:space="preserve"> </w:t>
      </w:r>
      <w:r w:rsidR="00087B56" w:rsidRPr="00C006FB">
        <w:rPr>
          <w:szCs w:val="24"/>
          <w:lang w:val="sr-Cyrl-RS"/>
        </w:rPr>
        <w:t>трстици</w:t>
      </w:r>
      <w:r w:rsidR="0015367A" w:rsidRPr="00C006FB">
        <w:rPr>
          <w:szCs w:val="24"/>
          <w:lang w:val="sr-Cyrl-RS"/>
        </w:rPr>
        <w:t>.</w:t>
      </w:r>
    </w:p>
    <w:p w14:paraId="177CF692" w14:textId="6D120C92" w:rsidR="00732569" w:rsidRDefault="00BE010D" w:rsidP="00660F44">
      <w:pPr>
        <w:spacing w:before="120" w:after="120"/>
        <w:ind w:firstLine="567"/>
        <w:rPr>
          <w:szCs w:val="24"/>
          <w:lang w:val="sr-Cyrl-RS"/>
        </w:rPr>
      </w:pPr>
      <w:r w:rsidRPr="00C006FB">
        <w:rPr>
          <w:szCs w:val="24"/>
          <w:lang w:val="sr-Latn-CS"/>
        </w:rPr>
        <w:t>У</w:t>
      </w:r>
      <w:r w:rsidR="00732569" w:rsidRPr="00C006FB">
        <w:rPr>
          <w:szCs w:val="24"/>
          <w:lang w:val="sr-Latn-CS"/>
        </w:rPr>
        <w:t xml:space="preserve"> </w:t>
      </w:r>
      <w:r w:rsidR="00B61EF7" w:rsidRPr="00C006FB">
        <w:rPr>
          <w:szCs w:val="24"/>
          <w:lang w:val="sr-Latn-CS"/>
        </w:rPr>
        <w:t>з</w:t>
      </w:r>
      <w:r w:rsidRPr="00C006FB">
        <w:rPr>
          <w:szCs w:val="24"/>
          <w:lang w:val="sr-Latn-CS"/>
        </w:rPr>
        <w:t>е</w:t>
      </w:r>
      <w:r w:rsidR="00B61EF7" w:rsidRPr="00C006FB">
        <w:rPr>
          <w:szCs w:val="24"/>
          <w:lang w:val="sr-Latn-CS"/>
        </w:rPr>
        <w:t>м</w:t>
      </w:r>
      <w:r w:rsidR="001019E7" w:rsidRPr="00C006FB">
        <w:rPr>
          <w:szCs w:val="24"/>
          <w:lang w:val="sr-Latn-CS"/>
        </w:rPr>
        <w:t>љ</w:t>
      </w:r>
      <w:r w:rsidR="00B61EF7" w:rsidRPr="00C006FB">
        <w:rPr>
          <w:szCs w:val="24"/>
          <w:lang w:val="sr-Latn-CS"/>
        </w:rPr>
        <w:t>ишт</w:t>
      </w:r>
      <w:r w:rsidRPr="00C006FB">
        <w:rPr>
          <w:szCs w:val="24"/>
          <w:lang w:val="sr-Latn-CS"/>
        </w:rPr>
        <w:t>е</w:t>
      </w:r>
      <w:r w:rsidR="00732569" w:rsidRPr="00C006FB">
        <w:rPr>
          <w:szCs w:val="24"/>
          <w:lang w:val="sr-Latn-CS"/>
        </w:rPr>
        <w:t xml:space="preserve"> </w:t>
      </w:r>
      <w:r w:rsidR="00B61EF7" w:rsidRPr="00C006FB">
        <w:rPr>
          <w:szCs w:val="24"/>
          <w:lang w:val="sr-Latn-CS"/>
        </w:rPr>
        <w:t>з</w:t>
      </w:r>
      <w:r w:rsidRPr="00C006FB">
        <w:rPr>
          <w:szCs w:val="24"/>
          <w:lang w:val="sr-Latn-CS"/>
        </w:rPr>
        <w:t>а</w:t>
      </w:r>
      <w:r w:rsidR="00732569" w:rsidRPr="00C006FB">
        <w:rPr>
          <w:szCs w:val="24"/>
          <w:lang w:val="sr-Latn-CS"/>
        </w:rPr>
        <w:t xml:space="preserve"> </w:t>
      </w:r>
      <w:r w:rsidR="00B61EF7" w:rsidRPr="00C006FB">
        <w:rPr>
          <w:szCs w:val="24"/>
          <w:lang w:val="sr-Latn-CS"/>
        </w:rPr>
        <w:t>ост</w:t>
      </w:r>
      <w:r w:rsidRPr="00C006FB">
        <w:rPr>
          <w:szCs w:val="24"/>
          <w:lang w:val="sr-Latn-CS"/>
        </w:rPr>
        <w:t>а</w:t>
      </w:r>
      <w:r w:rsidR="00B61EF7" w:rsidRPr="00C006FB">
        <w:rPr>
          <w:szCs w:val="24"/>
          <w:lang w:val="sr-Latn-CS"/>
        </w:rPr>
        <w:t>л</w:t>
      </w:r>
      <w:r w:rsidRPr="00C006FB">
        <w:rPr>
          <w:szCs w:val="24"/>
          <w:lang w:val="sr-Latn-CS"/>
        </w:rPr>
        <w:t>е</w:t>
      </w:r>
      <w:r w:rsidR="00732569" w:rsidRPr="00C006FB">
        <w:rPr>
          <w:szCs w:val="24"/>
          <w:lang w:val="sr-Latn-CS"/>
        </w:rPr>
        <w:t xml:space="preserve"> </w:t>
      </w:r>
      <w:r w:rsidR="00B61EF7" w:rsidRPr="00C006FB">
        <w:rPr>
          <w:szCs w:val="24"/>
          <w:lang w:val="sr-Latn-CS"/>
        </w:rPr>
        <w:t>с</w:t>
      </w:r>
      <w:r w:rsidRPr="00C006FB">
        <w:rPr>
          <w:szCs w:val="24"/>
          <w:lang w:val="sr-Latn-CS"/>
        </w:rPr>
        <w:t>в</w:t>
      </w:r>
      <w:r w:rsidR="00B61EF7" w:rsidRPr="00C006FB">
        <w:rPr>
          <w:szCs w:val="24"/>
          <w:lang w:val="sr-Latn-CS"/>
        </w:rPr>
        <w:t>рх</w:t>
      </w:r>
      <w:r w:rsidRPr="00C006FB">
        <w:rPr>
          <w:szCs w:val="24"/>
          <w:lang w:val="sr-Latn-CS"/>
        </w:rPr>
        <w:t>е</w:t>
      </w:r>
      <w:r w:rsidR="00732569" w:rsidRPr="00C006FB">
        <w:rPr>
          <w:szCs w:val="24"/>
          <w:lang w:val="sr-Latn-CS"/>
        </w:rPr>
        <w:t xml:space="preserve"> (</w:t>
      </w:r>
      <w:r w:rsidR="00C006FB" w:rsidRPr="00C006FB">
        <w:rPr>
          <w:szCs w:val="24"/>
          <w:lang w:val="sr-Cyrl-RS"/>
        </w:rPr>
        <w:t>414,22</w:t>
      </w:r>
      <w:r w:rsidR="00FF5FBC" w:rsidRPr="00C006FB">
        <w:rPr>
          <w:szCs w:val="24"/>
          <w:lang w:val="ru-RU"/>
        </w:rPr>
        <w:t xml:space="preserve"> </w:t>
      </w:r>
      <w:r w:rsidR="00676B84" w:rsidRPr="00C006FB">
        <w:rPr>
          <w:szCs w:val="24"/>
          <w:lang w:val="sr-Latn-RS"/>
        </w:rPr>
        <w:t>ha</w:t>
      </w:r>
      <w:r w:rsidR="00732569" w:rsidRPr="00C006FB">
        <w:rPr>
          <w:szCs w:val="24"/>
          <w:lang w:val="sr-Latn-CS"/>
        </w:rPr>
        <w:t xml:space="preserve">) </w:t>
      </w:r>
      <w:r w:rsidR="00B61EF7" w:rsidRPr="00C006FB">
        <w:rPr>
          <w:szCs w:val="24"/>
          <w:lang w:val="sr-Latn-CS"/>
        </w:rPr>
        <w:t>су</w:t>
      </w:r>
      <w:r w:rsidR="00732569" w:rsidRPr="00C006FB">
        <w:rPr>
          <w:szCs w:val="24"/>
          <w:lang w:val="sr-Latn-CS"/>
        </w:rPr>
        <w:t xml:space="preserve"> </w:t>
      </w:r>
      <w:r w:rsidR="00B61EF7" w:rsidRPr="00C006FB">
        <w:rPr>
          <w:szCs w:val="24"/>
          <w:lang w:val="sr-Latn-CS"/>
        </w:rPr>
        <w:t>с</w:t>
      </w:r>
      <w:r w:rsidRPr="00C006FB">
        <w:rPr>
          <w:szCs w:val="24"/>
          <w:lang w:val="sr-Latn-CS"/>
        </w:rPr>
        <w:t>в</w:t>
      </w:r>
      <w:r w:rsidR="00B61EF7" w:rsidRPr="00C006FB">
        <w:rPr>
          <w:szCs w:val="24"/>
          <w:lang w:val="sr-Latn-CS"/>
        </w:rPr>
        <w:t>рст</w:t>
      </w:r>
      <w:r w:rsidRPr="00C006FB">
        <w:rPr>
          <w:szCs w:val="24"/>
          <w:lang w:val="sr-Latn-CS"/>
        </w:rPr>
        <w:t>а</w:t>
      </w:r>
      <w:r w:rsidR="00B61EF7" w:rsidRPr="00C006FB">
        <w:rPr>
          <w:szCs w:val="24"/>
          <w:lang w:val="sr-Latn-CS"/>
        </w:rPr>
        <w:t>н</w:t>
      </w:r>
      <w:r w:rsidRPr="00C006FB">
        <w:rPr>
          <w:szCs w:val="24"/>
          <w:lang w:val="sr-Latn-CS"/>
        </w:rPr>
        <w:t>е</w:t>
      </w:r>
      <w:r w:rsidR="00732569" w:rsidRPr="00967DC1">
        <w:rPr>
          <w:szCs w:val="24"/>
          <w:lang w:val="sr-Latn-CS"/>
        </w:rPr>
        <w:t xml:space="preserve"> </w:t>
      </w:r>
      <w:r w:rsidR="00B61EF7" w:rsidRPr="00967DC1">
        <w:rPr>
          <w:szCs w:val="24"/>
          <w:lang w:val="sr-Latn-CS"/>
        </w:rPr>
        <w:t>к</w:t>
      </w:r>
      <w:r w:rsidRPr="00967DC1">
        <w:rPr>
          <w:szCs w:val="24"/>
          <w:lang w:val="sr-Latn-CS"/>
        </w:rPr>
        <w:t>а</w:t>
      </w:r>
      <w:r w:rsidR="00B61EF7" w:rsidRPr="00967DC1">
        <w:rPr>
          <w:szCs w:val="24"/>
          <w:lang w:val="sr-Latn-CS"/>
        </w:rPr>
        <w:t>т</w:t>
      </w:r>
      <w:r w:rsidRPr="00967DC1">
        <w:rPr>
          <w:szCs w:val="24"/>
          <w:lang w:val="sr-Latn-CS"/>
        </w:rPr>
        <w:t>ег</w:t>
      </w:r>
      <w:r w:rsidR="00B61EF7" w:rsidRPr="00967DC1">
        <w:rPr>
          <w:szCs w:val="24"/>
          <w:lang w:val="sr-Latn-CS"/>
        </w:rPr>
        <w:t>ориј</w:t>
      </w:r>
      <w:r w:rsidRPr="00967DC1">
        <w:rPr>
          <w:szCs w:val="24"/>
          <w:lang w:val="sr-Latn-CS"/>
        </w:rPr>
        <w:t>е</w:t>
      </w:r>
      <w:r w:rsidR="00732569" w:rsidRPr="00967DC1">
        <w:rPr>
          <w:szCs w:val="24"/>
          <w:lang w:val="sr-Latn-CS"/>
        </w:rPr>
        <w:t xml:space="preserve"> </w:t>
      </w:r>
      <w:r w:rsidR="00B61EF7" w:rsidRPr="00967DC1">
        <w:rPr>
          <w:szCs w:val="24"/>
          <w:lang w:val="sr-Latn-CS"/>
        </w:rPr>
        <w:t>з</w:t>
      </w:r>
      <w:r w:rsidRPr="00967DC1">
        <w:rPr>
          <w:szCs w:val="24"/>
          <w:lang w:val="sr-Latn-CS"/>
        </w:rPr>
        <w:t>е</w:t>
      </w:r>
      <w:r w:rsidR="00B61EF7" w:rsidRPr="00967DC1">
        <w:rPr>
          <w:szCs w:val="24"/>
          <w:lang w:val="sr-Latn-CS"/>
        </w:rPr>
        <w:t>м</w:t>
      </w:r>
      <w:r w:rsidR="001019E7" w:rsidRPr="00967DC1">
        <w:rPr>
          <w:szCs w:val="24"/>
          <w:lang w:val="sr-Latn-CS"/>
        </w:rPr>
        <w:t>љ</w:t>
      </w:r>
      <w:r w:rsidR="00B61EF7" w:rsidRPr="00967DC1">
        <w:rPr>
          <w:szCs w:val="24"/>
          <w:lang w:val="sr-Latn-CS"/>
        </w:rPr>
        <w:t>ишт</w:t>
      </w:r>
      <w:r w:rsidRPr="00967DC1">
        <w:rPr>
          <w:szCs w:val="24"/>
          <w:lang w:val="sr-Latn-CS"/>
        </w:rPr>
        <w:t>а</w:t>
      </w:r>
      <w:r w:rsidR="00732569" w:rsidRPr="00967DC1">
        <w:rPr>
          <w:szCs w:val="24"/>
          <w:lang w:val="sr-Latn-CS"/>
        </w:rPr>
        <w:t xml:space="preserve"> </w:t>
      </w:r>
      <w:r w:rsidR="00B61EF7" w:rsidRPr="00967DC1">
        <w:rPr>
          <w:szCs w:val="24"/>
          <w:lang w:val="sr-Latn-CS"/>
        </w:rPr>
        <w:t>к</w:t>
      </w:r>
      <w:r w:rsidRPr="00967DC1">
        <w:rPr>
          <w:szCs w:val="24"/>
          <w:lang w:val="sr-Latn-CS"/>
        </w:rPr>
        <w:t>а</w:t>
      </w:r>
      <w:r w:rsidR="00B61EF7" w:rsidRPr="00967DC1">
        <w:rPr>
          <w:szCs w:val="24"/>
          <w:lang w:val="sr-Latn-CS"/>
        </w:rPr>
        <w:t>о</w:t>
      </w:r>
      <w:r w:rsidR="00732569" w:rsidRPr="00967DC1">
        <w:rPr>
          <w:szCs w:val="24"/>
          <w:lang w:val="sr-Latn-CS"/>
        </w:rPr>
        <w:t xml:space="preserve"> </w:t>
      </w:r>
      <w:r w:rsidR="00B61EF7" w:rsidRPr="00967DC1">
        <w:rPr>
          <w:szCs w:val="24"/>
          <w:lang w:val="sr-Latn-CS"/>
        </w:rPr>
        <w:t>што</w:t>
      </w:r>
      <w:r w:rsidR="00732569" w:rsidRPr="00967DC1">
        <w:rPr>
          <w:szCs w:val="24"/>
          <w:lang w:val="sr-Latn-CS"/>
        </w:rPr>
        <w:t xml:space="preserve"> </w:t>
      </w:r>
      <w:r w:rsidR="00B61EF7" w:rsidRPr="00967DC1">
        <w:rPr>
          <w:szCs w:val="24"/>
          <w:lang w:val="sr-Latn-CS"/>
        </w:rPr>
        <w:t>су</w:t>
      </w:r>
      <w:r w:rsidR="00732569" w:rsidRPr="00967DC1">
        <w:rPr>
          <w:szCs w:val="24"/>
          <w:lang w:val="sr-Latn-CS"/>
        </w:rPr>
        <w:t xml:space="preserve">: </w:t>
      </w:r>
      <w:r w:rsidR="00B61EF7" w:rsidRPr="00967DC1">
        <w:rPr>
          <w:szCs w:val="24"/>
          <w:lang w:val="sr-Latn-CS"/>
        </w:rPr>
        <w:t>пут</w:t>
      </w:r>
      <w:r w:rsidR="00732569" w:rsidRPr="00967DC1">
        <w:rPr>
          <w:szCs w:val="24"/>
          <w:lang w:val="sr-Latn-CS"/>
        </w:rPr>
        <w:t xml:space="preserve">, </w:t>
      </w:r>
      <w:r w:rsidR="00B61EF7" w:rsidRPr="00967DC1">
        <w:rPr>
          <w:szCs w:val="24"/>
          <w:lang w:val="sr-Latn-CS"/>
        </w:rPr>
        <w:t>прос</w:t>
      </w:r>
      <w:r w:rsidRPr="00967DC1">
        <w:rPr>
          <w:szCs w:val="24"/>
          <w:lang w:val="sr-Latn-CS"/>
        </w:rPr>
        <w:t>е</w:t>
      </w:r>
      <w:r w:rsidR="00B61EF7" w:rsidRPr="00967DC1">
        <w:rPr>
          <w:szCs w:val="24"/>
          <w:lang w:val="sr-Latn-CS"/>
        </w:rPr>
        <w:t>к</w:t>
      </w:r>
      <w:r w:rsidRPr="00967DC1">
        <w:rPr>
          <w:szCs w:val="24"/>
          <w:lang w:val="sr-Latn-CS"/>
        </w:rPr>
        <w:t>а</w:t>
      </w:r>
      <w:r w:rsidR="00732569" w:rsidRPr="00967DC1">
        <w:rPr>
          <w:szCs w:val="24"/>
          <w:lang w:val="sr-Latn-CS"/>
        </w:rPr>
        <w:t xml:space="preserve">, </w:t>
      </w:r>
      <w:r w:rsidR="00322A65">
        <w:rPr>
          <w:szCs w:val="24"/>
          <w:lang w:val="sr-Cyrl-RS"/>
        </w:rPr>
        <w:t>зграде и други објекти, радилиште</w:t>
      </w:r>
      <w:r w:rsidR="00CF761B" w:rsidRPr="00967DC1">
        <w:rPr>
          <w:szCs w:val="24"/>
          <w:lang w:val="sr-Latn-CS"/>
        </w:rPr>
        <w:t xml:space="preserve">, </w:t>
      </w:r>
      <w:r w:rsidR="002704B3" w:rsidRPr="00967DC1">
        <w:rPr>
          <w:szCs w:val="24"/>
          <w:lang w:val="sr-Cyrl-RS"/>
        </w:rPr>
        <w:t>далековод,</w:t>
      </w:r>
      <w:r w:rsidR="00A732FA" w:rsidRPr="00967DC1">
        <w:rPr>
          <w:szCs w:val="24"/>
          <w:lang w:val="sr-Cyrl-RS"/>
        </w:rPr>
        <w:t xml:space="preserve"> </w:t>
      </w:r>
      <w:r w:rsidR="00322A65">
        <w:rPr>
          <w:szCs w:val="24"/>
          <w:lang w:val="sr-Cyrl-RS"/>
        </w:rPr>
        <w:t xml:space="preserve">спортско игралиште, депонија, </w:t>
      </w:r>
      <w:r w:rsidR="00A732FA" w:rsidRPr="00967DC1">
        <w:rPr>
          <w:szCs w:val="24"/>
          <w:lang w:val="sr-Cyrl-RS"/>
        </w:rPr>
        <w:t xml:space="preserve">њива, </w:t>
      </w:r>
      <w:r w:rsidR="00322A65">
        <w:rPr>
          <w:szCs w:val="24"/>
          <w:lang w:val="sr-Cyrl-RS"/>
        </w:rPr>
        <w:t xml:space="preserve">ливада, хранилиште </w:t>
      </w:r>
      <w:r w:rsidR="0008341F">
        <w:rPr>
          <w:szCs w:val="24"/>
          <w:lang w:val="sr-Cyrl-RS"/>
        </w:rPr>
        <w:t>и ремизе</w:t>
      </w:r>
      <w:r w:rsidR="00A14887">
        <w:rPr>
          <w:szCs w:val="24"/>
          <w:lang w:val="sr-Cyrl-RS"/>
        </w:rPr>
        <w:t>.</w:t>
      </w:r>
    </w:p>
    <w:p w14:paraId="236094C9" w14:textId="77777777" w:rsidR="00660F44" w:rsidRPr="00967DC1" w:rsidRDefault="00660F44" w:rsidP="00660F44">
      <w:pPr>
        <w:spacing w:before="120" w:after="120"/>
        <w:ind w:firstLine="567"/>
        <w:rPr>
          <w:szCs w:val="24"/>
          <w:lang w:val="sr-Latn-CS"/>
        </w:rPr>
      </w:pPr>
    </w:p>
    <w:p w14:paraId="300BEE52" w14:textId="1AB4359F" w:rsidR="00732569" w:rsidRPr="00642EFB" w:rsidRDefault="00690658" w:rsidP="000D1243">
      <w:pPr>
        <w:pStyle w:val="Heading3"/>
        <w:rPr>
          <w:lang w:val="ru-RU"/>
        </w:rPr>
      </w:pPr>
      <w:bookmarkStart w:id="321" w:name="_Toc329146632"/>
      <w:bookmarkStart w:id="322" w:name="_Toc329328370"/>
      <w:bookmarkStart w:id="323" w:name="_Toc410988329"/>
      <w:bookmarkStart w:id="324" w:name="_Toc478456524"/>
      <w:bookmarkStart w:id="325" w:name="_Toc503785466"/>
      <w:bookmarkStart w:id="326" w:name="_Toc503786041"/>
      <w:bookmarkStart w:id="327" w:name="_Toc503786530"/>
      <w:bookmarkStart w:id="328" w:name="_Toc503787401"/>
      <w:bookmarkStart w:id="329" w:name="_Toc535232848"/>
      <w:bookmarkStart w:id="330" w:name="_Toc214262764"/>
      <w:r w:rsidRPr="00642EFB">
        <w:rPr>
          <w:lang w:val="ru-RU"/>
        </w:rPr>
        <w:t>2</w:t>
      </w:r>
      <w:r w:rsidR="00732569" w:rsidRPr="00642EFB">
        <w:rPr>
          <w:lang w:val="ru-RU"/>
        </w:rPr>
        <w:t>.1</w:t>
      </w:r>
      <w:r w:rsidRPr="00642EFB">
        <w:rPr>
          <w:lang w:val="ru-RU"/>
        </w:rPr>
        <w:t>.11</w:t>
      </w:r>
      <w:r w:rsidR="00732569" w:rsidRPr="00642EFB">
        <w:rPr>
          <w:lang w:val="ru-RU"/>
        </w:rPr>
        <w:t xml:space="preserve">. </w:t>
      </w:r>
      <w:r w:rsidR="00BE010D" w:rsidRPr="00642EFB">
        <w:rPr>
          <w:lang w:val="ru-RU"/>
        </w:rPr>
        <w:t>С</w:t>
      </w:r>
      <w:r w:rsidRPr="00642EFB">
        <w:rPr>
          <w:lang w:val="ru-RU"/>
        </w:rPr>
        <w:t>ТАЊЕ СЕМЕНСКЕ И РАСАДНИЧКЕ ПРОИЗВОДЊЕ</w:t>
      </w:r>
      <w:bookmarkEnd w:id="321"/>
      <w:bookmarkEnd w:id="322"/>
      <w:bookmarkEnd w:id="323"/>
      <w:bookmarkEnd w:id="324"/>
      <w:bookmarkEnd w:id="325"/>
      <w:bookmarkEnd w:id="326"/>
      <w:bookmarkEnd w:id="327"/>
      <w:bookmarkEnd w:id="328"/>
      <w:bookmarkEnd w:id="329"/>
      <w:bookmarkEnd w:id="330"/>
    </w:p>
    <w:p w14:paraId="54C28ADE" w14:textId="77777777" w:rsidR="001E71BC" w:rsidRPr="00967DC1" w:rsidRDefault="001E71BC" w:rsidP="00660F44">
      <w:pPr>
        <w:spacing w:before="120" w:after="120"/>
        <w:ind w:firstLine="720"/>
        <w:rPr>
          <w:lang w:val="sr-Latn-CS"/>
        </w:rPr>
      </w:pPr>
      <w:bookmarkStart w:id="331" w:name="_Toc329146633"/>
      <w:bookmarkStart w:id="332" w:name="_Toc329328371"/>
      <w:bookmarkStart w:id="333" w:name="_Toc410988330"/>
      <w:bookmarkStart w:id="334" w:name="_Toc478456525"/>
      <w:bookmarkStart w:id="335" w:name="_Toc503785467"/>
      <w:bookmarkStart w:id="336" w:name="_Toc503786042"/>
      <w:bookmarkStart w:id="337" w:name="_Toc503786531"/>
      <w:bookmarkStart w:id="338" w:name="_Toc503787402"/>
    </w:p>
    <w:p w14:paraId="50B5F88F" w14:textId="5EACBC19" w:rsidR="00962D8D" w:rsidRDefault="00B631A7" w:rsidP="00660F44">
      <w:pPr>
        <w:spacing w:before="120" w:after="120"/>
        <w:ind w:firstLine="720"/>
        <w:rPr>
          <w:lang w:val="sr-Cyrl-RS"/>
        </w:rPr>
      </w:pPr>
      <w:bookmarkStart w:id="339" w:name="_Toc535232849"/>
      <w:r w:rsidRPr="00393448">
        <w:rPr>
          <w:lang w:val="sr-Latn-CS"/>
        </w:rPr>
        <w:t xml:space="preserve">На територији </w:t>
      </w:r>
      <w:r w:rsidRPr="00393448">
        <w:rPr>
          <w:lang w:val="sr-Cyrl-RS"/>
        </w:rPr>
        <w:t>газдинске јединице „</w:t>
      </w:r>
      <w:r w:rsidR="001A57FD">
        <w:rPr>
          <w:lang w:val="sr-Cyrl-RS"/>
        </w:rPr>
        <w:t>Моношторске шуме</w:t>
      </w:r>
      <w:r w:rsidRPr="00393448">
        <w:rPr>
          <w:lang w:val="sr-Cyrl-RS"/>
        </w:rPr>
        <w:t>“</w:t>
      </w:r>
      <w:r w:rsidRPr="00393448">
        <w:rPr>
          <w:lang w:val="sr-Latn-CS"/>
        </w:rPr>
        <w:t xml:space="preserve"> </w:t>
      </w:r>
      <w:r w:rsidRPr="00393448">
        <w:rPr>
          <w:lang w:val="sr-Cyrl-RS"/>
        </w:rPr>
        <w:t xml:space="preserve">нема </w:t>
      </w:r>
      <w:r w:rsidR="00562C71" w:rsidRPr="00393448">
        <w:rPr>
          <w:lang w:val="sr-Cyrl-RS"/>
        </w:rPr>
        <w:t xml:space="preserve">регистрованих </w:t>
      </w:r>
      <w:r w:rsidR="00741613">
        <w:rPr>
          <w:lang w:val="sr-Cyrl-RS"/>
        </w:rPr>
        <w:t>семенских обј</w:t>
      </w:r>
      <w:r w:rsidR="001A57FD">
        <w:rPr>
          <w:lang w:val="sr-Cyrl-RS"/>
        </w:rPr>
        <w:t>е</w:t>
      </w:r>
      <w:r w:rsidR="00741613">
        <w:rPr>
          <w:lang w:val="sr-Cyrl-RS"/>
        </w:rPr>
        <w:t>ката</w:t>
      </w:r>
      <w:r w:rsidR="00EF0DB9">
        <w:rPr>
          <w:lang w:val="sr-Cyrl-RS"/>
        </w:rPr>
        <w:t>.</w:t>
      </w:r>
      <w:r w:rsidR="00DF641B">
        <w:rPr>
          <w:lang w:val="sr-Latn-RS"/>
        </w:rPr>
        <w:t xml:space="preserve"> </w:t>
      </w:r>
      <w:r w:rsidR="001A57FD">
        <w:rPr>
          <w:lang w:val="sr-Cyrl-RS"/>
        </w:rPr>
        <w:t xml:space="preserve">Унутар газдинске јединице налази се расадник Шмагуц </w:t>
      </w:r>
      <w:r w:rsidR="001A57FD" w:rsidRPr="000B5BC5">
        <w:rPr>
          <w:lang w:val="sr-Cyrl-RS"/>
        </w:rPr>
        <w:t>површине 2</w:t>
      </w:r>
      <w:r w:rsidR="000B5BC5" w:rsidRPr="000B5BC5">
        <w:rPr>
          <w:lang w:val="sr-Cyrl-RS"/>
        </w:rPr>
        <w:t>2</w:t>
      </w:r>
      <w:r w:rsidR="001A57FD" w:rsidRPr="000B5BC5">
        <w:rPr>
          <w:lang w:val="sr-Cyrl-RS"/>
        </w:rPr>
        <w:t xml:space="preserve">,45 </w:t>
      </w:r>
      <w:r w:rsidR="001A57FD" w:rsidRPr="000B5BC5">
        <w:rPr>
          <w:lang w:val="sr-Latn-RS"/>
        </w:rPr>
        <w:t xml:space="preserve">ha, </w:t>
      </w:r>
      <w:r w:rsidR="001A57FD" w:rsidRPr="000B5BC5">
        <w:rPr>
          <w:lang w:val="sr-Cyrl-RS"/>
        </w:rPr>
        <w:t>регистрован</w:t>
      </w:r>
      <w:r w:rsidR="001A57FD">
        <w:rPr>
          <w:lang w:val="sr-Cyrl-RS"/>
        </w:rPr>
        <w:t xml:space="preserve"> од стране Министарства пољопривреде, шумарства и водопривреде под бројем 322-05-273/2006-10. У расаднику се производе саднице тополе (</w:t>
      </w:r>
      <w:r w:rsidR="00962D8D" w:rsidRPr="00962D8D">
        <w:rPr>
          <w:lang w:val="sr-Cyrl-RS"/>
        </w:rPr>
        <w:t xml:space="preserve">Populus x euramericana, </w:t>
      </w:r>
      <w:r w:rsidR="00962D8D">
        <w:rPr>
          <w:lang w:val="sr-Cyrl-RS"/>
        </w:rPr>
        <w:t>Р.</w:t>
      </w:r>
      <w:r w:rsidR="00962D8D" w:rsidRPr="00962D8D">
        <w:rPr>
          <w:lang w:val="sr-Cyrl-RS"/>
        </w:rPr>
        <w:t xml:space="preserve">deltoides, </w:t>
      </w:r>
      <w:r w:rsidR="00962D8D">
        <w:rPr>
          <w:lang w:val="sr-Cyrl-RS"/>
        </w:rPr>
        <w:t>Р.</w:t>
      </w:r>
      <w:r w:rsidR="00962D8D" w:rsidRPr="00962D8D">
        <w:rPr>
          <w:lang w:val="sr-Cyrl-RS"/>
        </w:rPr>
        <w:t xml:space="preserve">nigra </w:t>
      </w:r>
      <w:r w:rsidR="00962D8D">
        <w:rPr>
          <w:lang w:val="sr-Cyrl-RS"/>
        </w:rPr>
        <w:t>и</w:t>
      </w:r>
      <w:r w:rsidR="00962D8D" w:rsidRPr="00962D8D">
        <w:rPr>
          <w:lang w:val="sr-Cyrl-RS"/>
        </w:rPr>
        <w:t xml:space="preserve"> </w:t>
      </w:r>
      <w:r w:rsidR="00962D8D">
        <w:rPr>
          <w:lang w:val="sr-Cyrl-RS"/>
        </w:rPr>
        <w:t>Р.</w:t>
      </w:r>
      <w:r w:rsidR="00962D8D" w:rsidRPr="00962D8D">
        <w:rPr>
          <w:lang w:val="sr-Cyrl-RS"/>
        </w:rPr>
        <w:t xml:space="preserve">alba), </w:t>
      </w:r>
      <w:r w:rsidR="00962D8D">
        <w:rPr>
          <w:lang w:val="sr-Cyrl-RS"/>
        </w:rPr>
        <w:t>врбе</w:t>
      </w:r>
      <w:r w:rsidR="00962D8D" w:rsidRPr="00962D8D">
        <w:rPr>
          <w:lang w:val="sr-Cyrl-RS"/>
        </w:rPr>
        <w:t xml:space="preserve"> (Salix </w:t>
      </w:r>
      <w:r w:rsidR="00962D8D">
        <w:rPr>
          <w:lang w:val="sr-Cyrl-RS"/>
        </w:rPr>
        <w:t>а</w:t>
      </w:r>
      <w:r w:rsidR="00962D8D" w:rsidRPr="00962D8D">
        <w:rPr>
          <w:lang w:val="sr-Cyrl-RS"/>
        </w:rPr>
        <w:t xml:space="preserve">lba), </w:t>
      </w:r>
      <w:r w:rsidR="00962D8D">
        <w:rPr>
          <w:lang w:val="sr-Cyrl-RS"/>
        </w:rPr>
        <w:t>пољског јасена</w:t>
      </w:r>
      <w:r w:rsidR="00962D8D" w:rsidRPr="00962D8D">
        <w:rPr>
          <w:lang w:val="sr-Cyrl-RS"/>
        </w:rPr>
        <w:t xml:space="preserve"> (Fraxinus angustifolia)</w:t>
      </w:r>
      <w:r w:rsidR="00962D8D">
        <w:rPr>
          <w:lang w:val="sr-Cyrl-RS"/>
        </w:rPr>
        <w:t>, храста лужњака</w:t>
      </w:r>
      <w:r w:rsidR="00962D8D" w:rsidRPr="00962D8D">
        <w:rPr>
          <w:lang w:val="sr-Cyrl-RS"/>
        </w:rPr>
        <w:t xml:space="preserve"> (Quercus robur)</w:t>
      </w:r>
      <w:r w:rsidR="00962D8D">
        <w:rPr>
          <w:lang w:val="sr-Cyrl-RS"/>
        </w:rPr>
        <w:t xml:space="preserve"> и багрема </w:t>
      </w:r>
      <w:r w:rsidR="00962D8D">
        <w:rPr>
          <w:lang w:val="sr-Latn-RS"/>
        </w:rPr>
        <w:t>(Robinia pseudoacacia)</w:t>
      </w:r>
      <w:r w:rsidR="00962D8D" w:rsidRPr="00962D8D">
        <w:rPr>
          <w:lang w:val="sr-Cyrl-RS"/>
        </w:rPr>
        <w:t xml:space="preserve">. </w:t>
      </w:r>
      <w:r w:rsidR="00962D8D">
        <w:rPr>
          <w:lang w:val="sr-Cyrl-RS"/>
        </w:rPr>
        <w:t>Расадник је опремљен заливним системом и неопходном механизацијом.</w:t>
      </w:r>
    </w:p>
    <w:p w14:paraId="57061FE2" w14:textId="77777777" w:rsidR="00660F44" w:rsidRPr="00393448" w:rsidRDefault="00660F44" w:rsidP="00660F44">
      <w:pPr>
        <w:spacing w:before="120" w:after="120"/>
        <w:ind w:firstLine="720"/>
        <w:rPr>
          <w:noProof/>
          <w:szCs w:val="24"/>
          <w:lang w:val="sr-Cyrl-CS"/>
        </w:rPr>
      </w:pPr>
    </w:p>
    <w:p w14:paraId="75FA8CD2" w14:textId="30C9D5B1" w:rsidR="00732569" w:rsidRPr="00642EFB" w:rsidRDefault="00690658" w:rsidP="000D1243">
      <w:pPr>
        <w:pStyle w:val="Heading3"/>
        <w:rPr>
          <w:lang w:val="ru-RU"/>
        </w:rPr>
      </w:pPr>
      <w:bookmarkStart w:id="340" w:name="_Toc214262765"/>
      <w:r w:rsidRPr="00642EFB">
        <w:rPr>
          <w:lang w:val="ru-RU"/>
        </w:rPr>
        <w:t>2.1.12</w:t>
      </w:r>
      <w:r w:rsidR="00732569" w:rsidRPr="00642EFB">
        <w:rPr>
          <w:lang w:val="ru-RU"/>
        </w:rPr>
        <w:t xml:space="preserve">. </w:t>
      </w:r>
      <w:r w:rsidR="00BE010D" w:rsidRPr="00642EFB">
        <w:rPr>
          <w:lang w:val="ru-RU"/>
        </w:rPr>
        <w:t>С</w:t>
      </w:r>
      <w:r w:rsidRPr="00642EFB">
        <w:rPr>
          <w:lang w:val="ru-RU"/>
        </w:rPr>
        <w:t>ТАЊЕ ФОНДА ДИВЉАЧИ</w:t>
      </w:r>
      <w:bookmarkEnd w:id="331"/>
      <w:bookmarkEnd w:id="332"/>
      <w:bookmarkEnd w:id="333"/>
      <w:bookmarkEnd w:id="334"/>
      <w:bookmarkEnd w:id="335"/>
      <w:bookmarkEnd w:id="336"/>
      <w:bookmarkEnd w:id="337"/>
      <w:bookmarkEnd w:id="338"/>
      <w:bookmarkEnd w:id="339"/>
      <w:bookmarkEnd w:id="340"/>
    </w:p>
    <w:p w14:paraId="27F94BCD" w14:textId="77777777" w:rsidR="001E71BC" w:rsidRPr="00967DC1" w:rsidRDefault="001E71BC" w:rsidP="00660F44">
      <w:pPr>
        <w:spacing w:before="120" w:after="120"/>
        <w:ind w:firstLine="567"/>
        <w:rPr>
          <w:noProof/>
          <w:szCs w:val="24"/>
          <w:lang w:val="sr-Cyrl-CS"/>
        </w:rPr>
      </w:pPr>
    </w:p>
    <w:p w14:paraId="21DDC686" w14:textId="326B5A5F" w:rsidR="00007A2A" w:rsidRPr="00C055BD" w:rsidRDefault="00007A2A" w:rsidP="00660F44">
      <w:pPr>
        <w:spacing w:before="120" w:after="120"/>
        <w:ind w:firstLine="567"/>
        <w:rPr>
          <w:noProof/>
          <w:szCs w:val="24"/>
          <w:lang w:val="sr-Cyrl-CS"/>
        </w:rPr>
      </w:pPr>
      <w:r w:rsidRPr="00C055BD">
        <w:rPr>
          <w:noProof/>
          <w:szCs w:val="24"/>
          <w:lang w:val="sr-Cyrl-CS"/>
        </w:rPr>
        <w:t xml:space="preserve">Газдинска јединица </w:t>
      </w:r>
      <w:r w:rsidR="00676B84">
        <w:rPr>
          <w:noProof/>
          <w:szCs w:val="24"/>
          <w:lang w:val="sr-Latn-RS"/>
        </w:rPr>
        <w:t>„</w:t>
      </w:r>
      <w:r w:rsidR="00962D8D">
        <w:rPr>
          <w:noProof/>
          <w:szCs w:val="24"/>
          <w:lang w:val="sr-Cyrl-CS"/>
        </w:rPr>
        <w:t>Моношторске</w:t>
      </w:r>
      <w:r>
        <w:rPr>
          <w:noProof/>
          <w:szCs w:val="24"/>
          <w:lang w:val="sr-Cyrl-CS"/>
        </w:rPr>
        <w:t>“</w:t>
      </w:r>
      <w:r w:rsidR="00C2127A">
        <w:rPr>
          <w:noProof/>
          <w:szCs w:val="24"/>
          <w:lang w:val="sr-Cyrl-CS"/>
        </w:rPr>
        <w:t xml:space="preserve"> простире се већим делом, површине </w:t>
      </w:r>
      <w:r w:rsidR="000B5BC5" w:rsidRPr="000B5BC5">
        <w:rPr>
          <w:noProof/>
          <w:szCs w:val="24"/>
          <w:lang w:val="sr-Cyrl-CS"/>
        </w:rPr>
        <w:t>4.895,15</w:t>
      </w:r>
      <w:r w:rsidR="00C2127A" w:rsidRPr="000B5BC5">
        <w:rPr>
          <w:noProof/>
          <w:szCs w:val="24"/>
          <w:lang w:val="sr-Cyrl-CS"/>
        </w:rPr>
        <w:t xml:space="preserve"> </w:t>
      </w:r>
      <w:r w:rsidR="00676B84" w:rsidRPr="000B5BC5">
        <w:rPr>
          <w:noProof/>
          <w:szCs w:val="24"/>
          <w:lang w:val="sr-Latn-RS"/>
        </w:rPr>
        <w:t>ha</w:t>
      </w:r>
      <w:r w:rsidR="00C2127A" w:rsidRPr="000B5BC5">
        <w:rPr>
          <w:noProof/>
          <w:szCs w:val="24"/>
          <w:lang w:val="sr-Cyrl-CS"/>
        </w:rPr>
        <w:t xml:space="preserve"> </w:t>
      </w:r>
      <w:r w:rsidRPr="000B5BC5">
        <w:rPr>
          <w:noProof/>
          <w:szCs w:val="24"/>
          <w:lang w:val="sr-Cyrl-CS"/>
        </w:rPr>
        <w:t>у</w:t>
      </w:r>
      <w:r w:rsidRPr="00C055BD">
        <w:rPr>
          <w:noProof/>
          <w:szCs w:val="24"/>
          <w:lang w:val="sr-Cyrl-CS"/>
        </w:rPr>
        <w:t xml:space="preserve"> оквиру ловишта </w:t>
      </w:r>
      <w:r w:rsidR="00676B84">
        <w:rPr>
          <w:noProof/>
          <w:szCs w:val="24"/>
          <w:lang w:val="sr-Latn-RS"/>
        </w:rPr>
        <w:t>„</w:t>
      </w:r>
      <w:r w:rsidRPr="00C055BD">
        <w:rPr>
          <w:noProof/>
          <w:szCs w:val="24"/>
          <w:lang w:val="sr-Cyrl-CS"/>
        </w:rPr>
        <w:t xml:space="preserve">Козара” (одељења </w:t>
      </w:r>
      <w:r w:rsidR="00962D8D">
        <w:rPr>
          <w:noProof/>
          <w:szCs w:val="24"/>
          <w:lang w:val="sr-Cyrl-CS"/>
        </w:rPr>
        <w:t>1-77</w:t>
      </w:r>
      <w:r w:rsidRPr="00C055BD">
        <w:rPr>
          <w:noProof/>
          <w:szCs w:val="24"/>
          <w:lang w:val="sr-Cyrl-CS"/>
        </w:rPr>
        <w:t xml:space="preserve">) док се преостали, знатно мањи део </w:t>
      </w:r>
      <w:r w:rsidR="00C2127A" w:rsidRPr="000B5BC5">
        <w:rPr>
          <w:noProof/>
          <w:szCs w:val="24"/>
          <w:lang w:val="sr-Cyrl-CS"/>
        </w:rPr>
        <w:t xml:space="preserve">површине </w:t>
      </w:r>
      <w:r w:rsidR="000B5BC5" w:rsidRPr="000B5BC5">
        <w:rPr>
          <w:noProof/>
          <w:szCs w:val="24"/>
          <w:lang w:val="sr-Cyrl-CS"/>
        </w:rPr>
        <w:t>88,91</w:t>
      </w:r>
      <w:r w:rsidR="00C2127A" w:rsidRPr="000B5BC5">
        <w:rPr>
          <w:noProof/>
          <w:szCs w:val="24"/>
          <w:lang w:val="sr-Cyrl-CS"/>
        </w:rPr>
        <w:t xml:space="preserve"> </w:t>
      </w:r>
      <w:r w:rsidR="00676B84" w:rsidRPr="000B5BC5">
        <w:rPr>
          <w:noProof/>
          <w:szCs w:val="24"/>
          <w:lang w:val="sr-Latn-RS"/>
        </w:rPr>
        <w:t>ha</w:t>
      </w:r>
      <w:r w:rsidR="00C2127A" w:rsidRPr="000B5BC5">
        <w:rPr>
          <w:noProof/>
          <w:szCs w:val="24"/>
          <w:lang w:val="sr-Cyrl-CS"/>
        </w:rPr>
        <w:t xml:space="preserve"> </w:t>
      </w:r>
      <w:r w:rsidRPr="000B5BC5">
        <w:rPr>
          <w:noProof/>
          <w:szCs w:val="24"/>
          <w:lang w:val="sr-Cyrl-CS"/>
        </w:rPr>
        <w:t>(одељењ</w:t>
      </w:r>
      <w:r w:rsidR="00962D8D" w:rsidRPr="000B5BC5">
        <w:rPr>
          <w:noProof/>
          <w:szCs w:val="24"/>
          <w:lang w:val="sr-Cyrl-CS"/>
        </w:rPr>
        <w:t>е</w:t>
      </w:r>
      <w:r w:rsidRPr="00C055BD">
        <w:rPr>
          <w:noProof/>
          <w:szCs w:val="24"/>
          <w:lang w:val="sr-Cyrl-CS"/>
        </w:rPr>
        <w:t xml:space="preserve"> </w:t>
      </w:r>
      <w:r w:rsidR="00962D8D">
        <w:rPr>
          <w:noProof/>
          <w:szCs w:val="24"/>
          <w:lang w:val="sr-Cyrl-CS"/>
        </w:rPr>
        <w:t>78</w:t>
      </w:r>
      <w:r w:rsidRPr="00C055BD">
        <w:rPr>
          <w:noProof/>
          <w:szCs w:val="24"/>
          <w:lang w:val="sr-Cyrl-CS"/>
        </w:rPr>
        <w:t xml:space="preserve">), налази у оквиру </w:t>
      </w:r>
      <w:r w:rsidRPr="00FF6740">
        <w:rPr>
          <w:noProof/>
          <w:szCs w:val="24"/>
          <w:lang w:val="sr-Cyrl-CS"/>
        </w:rPr>
        <w:t xml:space="preserve">ловишта </w:t>
      </w:r>
      <w:r w:rsidR="00676B84" w:rsidRPr="00FF6740">
        <w:rPr>
          <w:noProof/>
          <w:szCs w:val="24"/>
          <w:lang w:val="sr-Latn-RS"/>
        </w:rPr>
        <w:t>„</w:t>
      </w:r>
      <w:r w:rsidRPr="00FF6740">
        <w:rPr>
          <w:noProof/>
          <w:szCs w:val="24"/>
          <w:lang w:val="sr-Cyrl-CS"/>
        </w:rPr>
        <w:t xml:space="preserve">Западна </w:t>
      </w:r>
      <w:r w:rsidR="00676B84" w:rsidRPr="00FF6740">
        <w:rPr>
          <w:noProof/>
          <w:szCs w:val="24"/>
          <w:lang w:val="sr-Cyrl-CS"/>
        </w:rPr>
        <w:t>Б</w:t>
      </w:r>
      <w:r w:rsidRPr="00FF6740">
        <w:rPr>
          <w:noProof/>
          <w:szCs w:val="24"/>
          <w:lang w:val="sr-Cyrl-CS"/>
        </w:rPr>
        <w:t xml:space="preserve">ачка” којим газдује ловачко удружење </w:t>
      </w:r>
      <w:r w:rsidR="00676B84" w:rsidRPr="00FF6740">
        <w:rPr>
          <w:noProof/>
          <w:szCs w:val="24"/>
          <w:lang w:val="sr-Latn-RS"/>
        </w:rPr>
        <w:t>„</w:t>
      </w:r>
      <w:r w:rsidRPr="00FF6740">
        <w:rPr>
          <w:noProof/>
          <w:szCs w:val="24"/>
          <w:lang w:val="sr-Cyrl-CS"/>
        </w:rPr>
        <w:t xml:space="preserve">Западна </w:t>
      </w:r>
      <w:r w:rsidR="00676B84" w:rsidRPr="00FF6740">
        <w:rPr>
          <w:noProof/>
          <w:szCs w:val="24"/>
          <w:lang w:val="sr-Cyrl-RS"/>
        </w:rPr>
        <w:t>Б</w:t>
      </w:r>
      <w:r w:rsidRPr="00FF6740">
        <w:rPr>
          <w:noProof/>
          <w:szCs w:val="24"/>
          <w:lang w:val="sr-Cyrl-CS"/>
        </w:rPr>
        <w:t>ачка” Сомбор.</w:t>
      </w:r>
      <w:r w:rsidRPr="00C055BD">
        <w:rPr>
          <w:noProof/>
          <w:szCs w:val="24"/>
          <w:lang w:val="sr-Cyrl-CS"/>
        </w:rPr>
        <w:t xml:space="preserve">  </w:t>
      </w:r>
    </w:p>
    <w:p w14:paraId="5415CE5B" w14:textId="3C07FF1B" w:rsidR="00007A2A" w:rsidRPr="00C055BD" w:rsidRDefault="00007A2A" w:rsidP="00660F44">
      <w:pPr>
        <w:spacing w:before="120" w:after="120"/>
        <w:ind w:firstLine="567"/>
        <w:rPr>
          <w:noProof/>
          <w:szCs w:val="24"/>
          <w:lang w:val="ru-RU"/>
        </w:rPr>
      </w:pPr>
      <w:r w:rsidRPr="00962D8D">
        <w:rPr>
          <w:noProof/>
          <w:szCs w:val="24"/>
          <w:lang w:val="ru-RU"/>
        </w:rPr>
        <w:t xml:space="preserve">Укупна површина ловишта </w:t>
      </w:r>
      <w:r w:rsidR="00676B84" w:rsidRPr="00962D8D">
        <w:rPr>
          <w:noProof/>
          <w:szCs w:val="24"/>
          <w:lang w:val="sr-Latn-RS"/>
        </w:rPr>
        <w:t>„</w:t>
      </w:r>
      <w:r w:rsidRPr="00962D8D">
        <w:rPr>
          <w:noProof/>
          <w:szCs w:val="24"/>
          <w:lang w:val="ru-RU"/>
        </w:rPr>
        <w:t xml:space="preserve">Козара” </w:t>
      </w:r>
      <w:r w:rsidRPr="00CF56A9">
        <w:rPr>
          <w:noProof/>
          <w:szCs w:val="24"/>
          <w:lang w:val="ru-RU"/>
        </w:rPr>
        <w:t xml:space="preserve">износи 11.507,63 </w:t>
      </w:r>
      <w:r w:rsidRPr="00CF56A9">
        <w:rPr>
          <w:noProof/>
          <w:szCs w:val="24"/>
        </w:rPr>
        <w:t>ha</w:t>
      </w:r>
      <w:r w:rsidRPr="00CF56A9">
        <w:rPr>
          <w:noProof/>
          <w:szCs w:val="24"/>
          <w:lang w:val="ru-RU"/>
        </w:rPr>
        <w:t xml:space="preserve"> од</w:t>
      </w:r>
      <w:r w:rsidRPr="00962D8D">
        <w:rPr>
          <w:noProof/>
          <w:szCs w:val="24"/>
          <w:lang w:val="ru-RU"/>
        </w:rPr>
        <w:t xml:space="preserve"> чега </w:t>
      </w:r>
      <w:r w:rsidRPr="00CF56A9">
        <w:rPr>
          <w:noProof/>
          <w:szCs w:val="24"/>
          <w:lang w:val="ru-RU"/>
        </w:rPr>
        <w:t>је 10</w:t>
      </w:r>
      <w:r w:rsidR="00676B84" w:rsidRPr="00CF56A9">
        <w:rPr>
          <w:noProof/>
          <w:szCs w:val="24"/>
          <w:lang w:val="sr-Latn-RS"/>
        </w:rPr>
        <w:t>.</w:t>
      </w:r>
      <w:r w:rsidR="00CF56A9" w:rsidRPr="00CF56A9">
        <w:rPr>
          <w:noProof/>
          <w:szCs w:val="24"/>
          <w:lang w:val="ru-RU"/>
        </w:rPr>
        <w:t>6</w:t>
      </w:r>
      <w:r w:rsidRPr="00CF56A9">
        <w:rPr>
          <w:noProof/>
          <w:szCs w:val="24"/>
          <w:lang w:val="ru-RU"/>
        </w:rPr>
        <w:t>82</w:t>
      </w:r>
      <w:r w:rsidR="00676B84" w:rsidRPr="00CF56A9">
        <w:rPr>
          <w:noProof/>
          <w:szCs w:val="24"/>
          <w:lang w:val="sr-Latn-RS"/>
        </w:rPr>
        <w:t>,</w:t>
      </w:r>
      <w:r w:rsidRPr="00CF56A9">
        <w:rPr>
          <w:noProof/>
          <w:szCs w:val="24"/>
          <w:lang w:val="ru-RU"/>
        </w:rPr>
        <w:t xml:space="preserve">02 </w:t>
      </w:r>
      <w:r w:rsidRPr="00CF56A9">
        <w:rPr>
          <w:noProof/>
          <w:szCs w:val="24"/>
        </w:rPr>
        <w:t>ha</w:t>
      </w:r>
      <w:r w:rsidRPr="00CF56A9">
        <w:rPr>
          <w:noProof/>
          <w:szCs w:val="24"/>
          <w:lang w:val="ru-RU"/>
        </w:rPr>
        <w:t xml:space="preserve"> ловнопродуктивних и </w:t>
      </w:r>
      <w:r w:rsidR="00CF56A9" w:rsidRPr="00CF56A9">
        <w:rPr>
          <w:noProof/>
          <w:szCs w:val="24"/>
          <w:lang w:val="ru-RU"/>
        </w:rPr>
        <w:t>825</w:t>
      </w:r>
      <w:r w:rsidR="00676B84" w:rsidRPr="00CF56A9">
        <w:rPr>
          <w:noProof/>
          <w:szCs w:val="24"/>
          <w:lang w:val="sr-Latn-RS"/>
        </w:rPr>
        <w:t>,</w:t>
      </w:r>
      <w:r w:rsidRPr="00CF56A9">
        <w:rPr>
          <w:noProof/>
          <w:szCs w:val="24"/>
          <w:lang w:val="ru-RU"/>
        </w:rPr>
        <w:t xml:space="preserve">61 </w:t>
      </w:r>
      <w:r w:rsidRPr="00CF56A9">
        <w:rPr>
          <w:noProof/>
          <w:szCs w:val="24"/>
        </w:rPr>
        <w:t>ha</w:t>
      </w:r>
      <w:r w:rsidRPr="00CF56A9">
        <w:rPr>
          <w:noProof/>
          <w:szCs w:val="24"/>
          <w:lang w:val="ru-RU"/>
        </w:rPr>
        <w:t xml:space="preserve"> ловнонепродуктивних</w:t>
      </w:r>
      <w:r w:rsidRPr="00962D8D">
        <w:rPr>
          <w:noProof/>
          <w:szCs w:val="24"/>
          <w:lang w:val="ru-RU"/>
        </w:rPr>
        <w:t xml:space="preserve"> површина.</w:t>
      </w:r>
      <w:r w:rsidRPr="00C055BD">
        <w:rPr>
          <w:noProof/>
          <w:szCs w:val="24"/>
          <w:lang w:val="ru-RU"/>
        </w:rPr>
        <w:t xml:space="preserve"> </w:t>
      </w:r>
    </w:p>
    <w:p w14:paraId="639A646E" w14:textId="0FBDB83B" w:rsidR="00007A2A" w:rsidRDefault="00007A2A" w:rsidP="00660F44">
      <w:pPr>
        <w:spacing w:before="120" w:after="120"/>
        <w:ind w:firstLine="567"/>
        <w:rPr>
          <w:noProof/>
          <w:szCs w:val="24"/>
          <w:lang w:val="ru-RU"/>
        </w:rPr>
      </w:pPr>
      <w:r w:rsidRPr="00C055BD">
        <w:rPr>
          <w:noProof/>
          <w:szCs w:val="24"/>
          <w:lang w:val="ru-RU"/>
        </w:rPr>
        <w:t xml:space="preserve">Ловиште </w:t>
      </w:r>
      <w:r w:rsidR="00676B84">
        <w:rPr>
          <w:noProof/>
          <w:szCs w:val="24"/>
          <w:lang w:val="sr-Latn-RS"/>
        </w:rPr>
        <w:t>„</w:t>
      </w:r>
      <w:r w:rsidRPr="00C055BD">
        <w:rPr>
          <w:noProof/>
          <w:szCs w:val="24"/>
          <w:lang w:val="ru-RU"/>
        </w:rPr>
        <w:t xml:space="preserve">Козара” је установљено Решењем Покрајинског секретара за </w:t>
      </w:r>
      <w:r w:rsidR="00676B84">
        <w:rPr>
          <w:noProof/>
          <w:szCs w:val="24"/>
          <w:lang w:val="ru-RU"/>
        </w:rPr>
        <w:t>п</w:t>
      </w:r>
      <w:r w:rsidRPr="00C055BD">
        <w:rPr>
          <w:noProof/>
          <w:szCs w:val="24"/>
          <w:lang w:val="ru-RU"/>
        </w:rPr>
        <w:t xml:space="preserve">ољопривреду, </w:t>
      </w:r>
      <w:r w:rsidR="00676B84">
        <w:rPr>
          <w:noProof/>
          <w:szCs w:val="24"/>
          <w:lang w:val="sr-Cyrl-RS"/>
        </w:rPr>
        <w:t>ш</w:t>
      </w:r>
      <w:r w:rsidRPr="00C055BD">
        <w:rPr>
          <w:noProof/>
          <w:szCs w:val="24"/>
          <w:lang w:val="ru-RU"/>
        </w:rPr>
        <w:t xml:space="preserve">умарство и </w:t>
      </w:r>
      <w:r w:rsidR="00676B84">
        <w:rPr>
          <w:noProof/>
          <w:szCs w:val="24"/>
          <w:lang w:val="ru-RU"/>
        </w:rPr>
        <w:t>в</w:t>
      </w:r>
      <w:r w:rsidRPr="00C055BD">
        <w:rPr>
          <w:noProof/>
          <w:szCs w:val="24"/>
          <w:lang w:val="ru-RU"/>
        </w:rPr>
        <w:t>одопривреду објављеном у Службеном листу АПВ бр.1/2012 од 25.01.2012.</w:t>
      </w:r>
      <w:r w:rsidR="00676B84">
        <w:rPr>
          <w:noProof/>
          <w:szCs w:val="24"/>
          <w:lang w:val="ru-RU"/>
        </w:rPr>
        <w:t xml:space="preserve"> </w:t>
      </w:r>
      <w:r w:rsidRPr="00C055BD">
        <w:rPr>
          <w:noProof/>
          <w:szCs w:val="24"/>
          <w:lang w:val="ru-RU"/>
        </w:rPr>
        <w:t xml:space="preserve">године а додељено је на газдовање Јавном предузећу за газдовање шумама </w:t>
      </w:r>
      <w:r w:rsidR="00676B84">
        <w:rPr>
          <w:noProof/>
          <w:szCs w:val="24"/>
          <w:lang w:val="sr-Latn-RS"/>
        </w:rPr>
        <w:t>„</w:t>
      </w:r>
      <w:r w:rsidRPr="00C055BD">
        <w:rPr>
          <w:noProof/>
          <w:szCs w:val="24"/>
          <w:lang w:val="ru-RU"/>
        </w:rPr>
        <w:t xml:space="preserve">Војводинашуме” Решењем Покрајинског секретаријата </w:t>
      </w:r>
      <w:r w:rsidR="00676B84">
        <w:rPr>
          <w:noProof/>
          <w:szCs w:val="24"/>
          <w:lang w:val="ru-RU"/>
        </w:rPr>
        <w:t>п</w:t>
      </w:r>
      <w:r w:rsidRPr="00C055BD">
        <w:rPr>
          <w:noProof/>
          <w:szCs w:val="24"/>
          <w:lang w:val="ru-RU"/>
        </w:rPr>
        <w:t xml:space="preserve">ољопривреде, </w:t>
      </w:r>
      <w:r w:rsidR="00676B84">
        <w:rPr>
          <w:noProof/>
          <w:szCs w:val="24"/>
          <w:lang w:val="ru-RU"/>
        </w:rPr>
        <w:t>ш</w:t>
      </w:r>
      <w:r w:rsidRPr="00C055BD">
        <w:rPr>
          <w:noProof/>
          <w:szCs w:val="24"/>
          <w:lang w:val="ru-RU"/>
        </w:rPr>
        <w:t xml:space="preserve">умарства и </w:t>
      </w:r>
      <w:r w:rsidR="00676B84">
        <w:rPr>
          <w:noProof/>
          <w:szCs w:val="24"/>
          <w:lang w:val="ru-RU"/>
        </w:rPr>
        <w:t>в</w:t>
      </w:r>
      <w:r w:rsidRPr="00C055BD">
        <w:rPr>
          <w:noProof/>
          <w:szCs w:val="24"/>
          <w:lang w:val="ru-RU"/>
        </w:rPr>
        <w:t>одопривреде број 104-324-122/2012-05 од 24. јануара 2012. године.</w:t>
      </w:r>
    </w:p>
    <w:p w14:paraId="1D2A3BE1" w14:textId="3040AF88" w:rsidR="00441291" w:rsidRPr="00EF0DB9" w:rsidRDefault="00C32B84" w:rsidP="00EF0DB9">
      <w:pPr>
        <w:spacing w:before="120" w:after="120"/>
        <w:ind w:firstLine="567"/>
        <w:rPr>
          <w:noProof/>
          <w:color w:val="FF0000"/>
          <w:szCs w:val="24"/>
          <w:lang w:val="ru-RU"/>
        </w:rPr>
      </w:pPr>
      <w:r>
        <w:rPr>
          <w:noProof/>
          <w:szCs w:val="24"/>
          <w:lang w:val="sr-Cyrl-RS"/>
        </w:rPr>
        <w:t>За ловиште „Козара“ израђена је ловна основа за период важења 01.04.2022. – 31.03.2032. године</w:t>
      </w:r>
      <w:r w:rsidR="00676B84">
        <w:rPr>
          <w:noProof/>
          <w:szCs w:val="24"/>
          <w:lang w:val="sr-Cyrl-RS"/>
        </w:rPr>
        <w:t>.</w:t>
      </w:r>
    </w:p>
    <w:p w14:paraId="7847D989" w14:textId="7F4B99A4" w:rsidR="005076C5" w:rsidRPr="00967DC1" w:rsidRDefault="005076C5" w:rsidP="00660F44">
      <w:pPr>
        <w:pStyle w:val="NoSpacing"/>
        <w:spacing w:before="120" w:after="120"/>
        <w:ind w:firstLine="567"/>
        <w:rPr>
          <w:rFonts w:ascii="Times New Roman" w:hAnsi="Times New Roman"/>
          <w:color w:val="000000"/>
          <w:sz w:val="24"/>
          <w:szCs w:val="24"/>
          <w:lang w:val="sr-Latn-RS"/>
        </w:rPr>
      </w:pPr>
      <w:r w:rsidRPr="00FF6740">
        <w:rPr>
          <w:rFonts w:ascii="Times New Roman" w:hAnsi="Times New Roman"/>
          <w:noProof/>
          <w:color w:val="000000"/>
          <w:sz w:val="24"/>
          <w:szCs w:val="24"/>
          <w:lang w:val="ru-RU"/>
        </w:rPr>
        <w:t xml:space="preserve">Ловиште </w:t>
      </w:r>
      <w:r w:rsidRPr="00FF6740">
        <w:rPr>
          <w:rFonts w:ascii="Times New Roman" w:hAnsi="Times New Roman"/>
          <w:noProof/>
          <w:color w:val="000000"/>
          <w:sz w:val="24"/>
          <w:szCs w:val="24"/>
          <w:lang w:val="sr-Cyrl-RS"/>
        </w:rPr>
        <w:t xml:space="preserve">„Западна бачка“ </w:t>
      </w:r>
      <w:r w:rsidRPr="00FF6740">
        <w:rPr>
          <w:rFonts w:ascii="Times New Roman" w:hAnsi="Times New Roman"/>
          <w:noProof/>
          <w:color w:val="000000"/>
          <w:sz w:val="24"/>
          <w:szCs w:val="24"/>
          <w:lang w:val="ru-RU"/>
        </w:rPr>
        <w:t>је установљено на основу Решења бр. 104-324-226/2012-05</w:t>
      </w:r>
      <w:r w:rsidRPr="00FF6740">
        <w:rPr>
          <w:rFonts w:ascii="Times New Roman" w:hAnsi="Times New Roman"/>
          <w:noProof/>
          <w:color w:val="000000"/>
          <w:sz w:val="24"/>
          <w:szCs w:val="24"/>
          <w:lang w:val="sr-Latn-RS"/>
        </w:rPr>
        <w:t>-3</w:t>
      </w:r>
      <w:r w:rsidRPr="00FF6740">
        <w:rPr>
          <w:rFonts w:ascii="Times New Roman" w:hAnsi="Times New Roman"/>
          <w:noProof/>
          <w:color w:val="FF0000"/>
          <w:sz w:val="24"/>
          <w:szCs w:val="24"/>
          <w:lang w:val="ru-RU"/>
        </w:rPr>
        <w:t xml:space="preserve"> </w:t>
      </w:r>
      <w:r w:rsidRPr="00FF6740">
        <w:rPr>
          <w:rFonts w:ascii="Times New Roman" w:hAnsi="Times New Roman"/>
          <w:noProof/>
          <w:sz w:val="24"/>
          <w:szCs w:val="24"/>
          <w:lang w:val="ru-RU"/>
        </w:rPr>
        <w:t xml:space="preserve">од </w:t>
      </w:r>
      <w:r w:rsidRPr="00FF6740">
        <w:rPr>
          <w:rFonts w:ascii="Times New Roman" w:hAnsi="Times New Roman"/>
          <w:noProof/>
          <w:sz w:val="24"/>
          <w:szCs w:val="24"/>
          <w:lang w:val="sr-Latn-RS"/>
        </w:rPr>
        <w:t>20.</w:t>
      </w:r>
      <w:r w:rsidRPr="00FF6740">
        <w:rPr>
          <w:rFonts w:ascii="Times New Roman" w:hAnsi="Times New Roman"/>
          <w:noProof/>
          <w:sz w:val="24"/>
          <w:szCs w:val="24"/>
          <w:lang w:val="ru-RU"/>
        </w:rPr>
        <w:t>04.2016.</w:t>
      </w:r>
      <w:r w:rsidR="00676B84" w:rsidRPr="00FF6740">
        <w:rPr>
          <w:rFonts w:ascii="Times New Roman" w:hAnsi="Times New Roman"/>
          <w:noProof/>
          <w:sz w:val="24"/>
          <w:szCs w:val="24"/>
          <w:lang w:val="ru-RU"/>
        </w:rPr>
        <w:t xml:space="preserve"> </w:t>
      </w:r>
      <w:r w:rsidRPr="00FF6740">
        <w:rPr>
          <w:rFonts w:ascii="Times New Roman" w:hAnsi="Times New Roman"/>
          <w:noProof/>
          <w:sz w:val="24"/>
          <w:szCs w:val="24"/>
          <w:lang w:val="ru-RU"/>
        </w:rPr>
        <w:t>године, дато на газдовање на основу решења бр. 104-324-226/2012-05-1 од 10.04.2012.</w:t>
      </w:r>
      <w:r w:rsidR="00676B84" w:rsidRPr="00FF6740">
        <w:rPr>
          <w:rFonts w:ascii="Times New Roman" w:hAnsi="Times New Roman"/>
          <w:noProof/>
          <w:sz w:val="24"/>
          <w:szCs w:val="24"/>
          <w:lang w:val="ru-RU"/>
        </w:rPr>
        <w:t xml:space="preserve"> </w:t>
      </w:r>
      <w:r w:rsidRPr="00FF6740">
        <w:rPr>
          <w:rFonts w:ascii="Times New Roman" w:hAnsi="Times New Roman"/>
          <w:noProof/>
          <w:sz w:val="24"/>
          <w:szCs w:val="24"/>
          <w:lang w:val="ru-RU"/>
        </w:rPr>
        <w:t>године.</w:t>
      </w:r>
      <w:r w:rsidRPr="00FF6740">
        <w:rPr>
          <w:rFonts w:ascii="Times New Roman" w:hAnsi="Times New Roman"/>
          <w:sz w:val="24"/>
          <w:szCs w:val="24"/>
          <w:lang w:val="ru-RU"/>
        </w:rPr>
        <w:t xml:space="preserve"> </w:t>
      </w:r>
      <w:r w:rsidRPr="00FF6740">
        <w:rPr>
          <w:rFonts w:ascii="Times New Roman" w:hAnsi="Times New Roman"/>
          <w:color w:val="000000"/>
          <w:sz w:val="24"/>
          <w:szCs w:val="24"/>
          <w:lang w:val="ru-RU"/>
        </w:rPr>
        <w:t xml:space="preserve">Ловиште </w:t>
      </w:r>
      <w:r w:rsidR="00676B84" w:rsidRPr="00FF6740">
        <w:rPr>
          <w:rFonts w:ascii="Times New Roman" w:hAnsi="Times New Roman"/>
          <w:color w:val="000000"/>
          <w:sz w:val="24"/>
          <w:szCs w:val="24"/>
          <w:lang w:val="sr-Latn-RS"/>
        </w:rPr>
        <w:t>„</w:t>
      </w:r>
      <w:r w:rsidRPr="00FF6740">
        <w:rPr>
          <w:rFonts w:ascii="Times New Roman" w:hAnsi="Times New Roman"/>
          <w:color w:val="000000"/>
          <w:sz w:val="24"/>
          <w:szCs w:val="24"/>
          <w:lang w:val="ru-RU"/>
        </w:rPr>
        <w:t>Западна Бачка</w:t>
      </w:r>
      <w:r w:rsidR="00676B84" w:rsidRPr="00FF6740">
        <w:rPr>
          <w:rFonts w:ascii="Times New Roman" w:hAnsi="Times New Roman"/>
          <w:color w:val="000000"/>
          <w:sz w:val="24"/>
          <w:szCs w:val="24"/>
          <w:lang w:val="sr-Latn-RS"/>
        </w:rPr>
        <w:t>“</w:t>
      </w:r>
      <w:r w:rsidRPr="00FF6740">
        <w:rPr>
          <w:rFonts w:ascii="Times New Roman" w:hAnsi="Times New Roman"/>
          <w:color w:val="000000"/>
          <w:sz w:val="24"/>
          <w:szCs w:val="24"/>
          <w:lang w:val="ru-RU"/>
        </w:rPr>
        <w:t xml:space="preserve"> се налази на територији О</w:t>
      </w:r>
      <w:r w:rsidRPr="00FF6740">
        <w:rPr>
          <w:rFonts w:ascii="Times New Roman" w:hAnsi="Times New Roman"/>
          <w:color w:val="000000"/>
          <w:sz w:val="24"/>
          <w:szCs w:val="24"/>
          <w:lang w:val="sr-Cyrl-RS"/>
        </w:rPr>
        <w:t>пштине</w:t>
      </w:r>
      <w:r w:rsidRPr="00FF6740">
        <w:rPr>
          <w:rFonts w:ascii="Times New Roman" w:hAnsi="Times New Roman"/>
          <w:color w:val="000000"/>
          <w:sz w:val="24"/>
          <w:szCs w:val="24"/>
          <w:lang w:val="ru-RU"/>
        </w:rPr>
        <w:t xml:space="preserve"> Сомбор и обухвата КО Риђица, КО Растина, КО Гаково, КО Бачки Брег, КО Колут, КО Бездан и КО Бачки Моноштор</w:t>
      </w:r>
      <w:r w:rsidRPr="00FF6740">
        <w:rPr>
          <w:rFonts w:ascii="Times New Roman" w:hAnsi="Times New Roman"/>
          <w:color w:val="000000"/>
          <w:sz w:val="24"/>
          <w:szCs w:val="24"/>
          <w:lang w:val="sr-Cyrl-RS"/>
        </w:rPr>
        <w:t xml:space="preserve">. </w:t>
      </w:r>
      <w:r w:rsidRPr="00FF6740">
        <w:rPr>
          <w:rFonts w:ascii="Times New Roman" w:hAnsi="Times New Roman"/>
          <w:color w:val="000000"/>
          <w:sz w:val="24"/>
          <w:szCs w:val="24"/>
          <w:lang w:val="ru-RU"/>
        </w:rPr>
        <w:t xml:space="preserve">Укупна површина ловишта </w:t>
      </w:r>
      <w:r w:rsidR="00676B84" w:rsidRPr="00FF6740">
        <w:rPr>
          <w:rFonts w:ascii="Times New Roman" w:hAnsi="Times New Roman"/>
          <w:color w:val="000000"/>
          <w:sz w:val="24"/>
          <w:szCs w:val="24"/>
          <w:lang w:val="sr-Latn-RS"/>
        </w:rPr>
        <w:t>„</w:t>
      </w:r>
      <w:r w:rsidRPr="00FF6740">
        <w:rPr>
          <w:rFonts w:ascii="Times New Roman" w:hAnsi="Times New Roman"/>
          <w:color w:val="000000"/>
          <w:sz w:val="24"/>
          <w:szCs w:val="24"/>
          <w:lang w:val="ru-RU"/>
        </w:rPr>
        <w:t>Западна Бачка</w:t>
      </w:r>
      <w:r w:rsidR="00676B84" w:rsidRPr="00FF6740">
        <w:rPr>
          <w:rFonts w:ascii="Times New Roman" w:hAnsi="Times New Roman"/>
          <w:color w:val="000000"/>
          <w:sz w:val="24"/>
          <w:szCs w:val="24"/>
          <w:lang w:val="sr-Latn-RS"/>
        </w:rPr>
        <w:t>“</w:t>
      </w:r>
      <w:r w:rsidRPr="00FF6740">
        <w:rPr>
          <w:rFonts w:ascii="Times New Roman" w:hAnsi="Times New Roman"/>
          <w:color w:val="000000"/>
          <w:sz w:val="24"/>
          <w:szCs w:val="24"/>
          <w:lang w:val="ru-RU"/>
        </w:rPr>
        <w:t xml:space="preserve"> износи 31.954,38 </w:t>
      </w:r>
      <w:r w:rsidR="00676B84" w:rsidRPr="00FF6740">
        <w:rPr>
          <w:rFonts w:ascii="Times New Roman" w:hAnsi="Times New Roman"/>
          <w:color w:val="000000"/>
          <w:sz w:val="24"/>
          <w:szCs w:val="24"/>
          <w:lang w:val="sr-Latn-RS"/>
        </w:rPr>
        <w:t>ha</w:t>
      </w:r>
      <w:r w:rsidRPr="00FF6740">
        <w:rPr>
          <w:rFonts w:ascii="Times New Roman" w:hAnsi="Times New Roman"/>
          <w:color w:val="000000"/>
          <w:sz w:val="24"/>
          <w:szCs w:val="24"/>
          <w:lang w:val="ru-RU"/>
        </w:rPr>
        <w:t xml:space="preserve"> </w:t>
      </w:r>
      <w:r w:rsidRPr="00FF6740">
        <w:rPr>
          <w:rFonts w:ascii="Times New Roman" w:hAnsi="Times New Roman"/>
          <w:color w:val="000000"/>
          <w:sz w:val="24"/>
          <w:szCs w:val="24"/>
          <w:lang w:val="sr-Cyrl-RS"/>
        </w:rPr>
        <w:t>и</w:t>
      </w:r>
      <w:r w:rsidRPr="00FF6740">
        <w:rPr>
          <w:rFonts w:ascii="Times New Roman" w:hAnsi="Times New Roman"/>
          <w:color w:val="000000"/>
          <w:sz w:val="24"/>
          <w:szCs w:val="24"/>
          <w:lang w:val="ru-RU"/>
        </w:rPr>
        <w:t xml:space="preserve"> припада Северно</w:t>
      </w:r>
      <w:r w:rsidRPr="00FF6740">
        <w:rPr>
          <w:rFonts w:ascii="Times New Roman" w:hAnsi="Times New Roman"/>
          <w:color w:val="000000"/>
          <w:sz w:val="24"/>
          <w:szCs w:val="24"/>
          <w:lang w:val="sr-Latn-RS"/>
        </w:rPr>
        <w:t>бачком ловном подручју.</w:t>
      </w:r>
    </w:p>
    <w:p w14:paraId="777162D0" w14:textId="77777777" w:rsidR="005076C5" w:rsidRPr="00642EFB" w:rsidRDefault="005076C5" w:rsidP="00660F44">
      <w:pPr>
        <w:pStyle w:val="NoSpacing"/>
        <w:spacing w:before="120" w:after="120"/>
        <w:ind w:firstLine="567"/>
        <w:rPr>
          <w:rFonts w:ascii="Times New Roman" w:hAnsi="Times New Roman"/>
          <w:sz w:val="24"/>
          <w:szCs w:val="24"/>
          <w:lang w:val="sr-Latn-RS"/>
        </w:rPr>
      </w:pPr>
      <w:r w:rsidRPr="00967DC1">
        <w:rPr>
          <w:rFonts w:ascii="Times New Roman" w:hAnsi="Times New Roman"/>
          <w:sz w:val="24"/>
          <w:szCs w:val="24"/>
          <w:lang w:val="ru-RU"/>
        </w:rPr>
        <w:t>С</w:t>
      </w:r>
      <w:r w:rsidRPr="00642EFB">
        <w:rPr>
          <w:rFonts w:ascii="Times New Roman" w:hAnsi="Times New Roman"/>
          <w:sz w:val="24"/>
          <w:szCs w:val="24"/>
          <w:lang w:val="sr-Latn-RS"/>
        </w:rPr>
        <w:t xml:space="preserve"> </w:t>
      </w:r>
      <w:r w:rsidRPr="00967DC1">
        <w:rPr>
          <w:rFonts w:ascii="Times New Roman" w:hAnsi="Times New Roman"/>
          <w:sz w:val="24"/>
          <w:szCs w:val="24"/>
          <w:lang w:val="ru-RU"/>
        </w:rPr>
        <w:t>обзиром</w:t>
      </w:r>
      <w:r w:rsidRPr="00642EFB">
        <w:rPr>
          <w:rFonts w:ascii="Times New Roman" w:hAnsi="Times New Roman"/>
          <w:sz w:val="24"/>
          <w:szCs w:val="24"/>
          <w:lang w:val="sr-Latn-RS"/>
        </w:rPr>
        <w:t xml:space="preserve"> </w:t>
      </w:r>
      <w:r w:rsidRPr="00967DC1">
        <w:rPr>
          <w:rFonts w:ascii="Times New Roman" w:hAnsi="Times New Roman"/>
          <w:sz w:val="24"/>
          <w:szCs w:val="24"/>
          <w:lang w:val="ru-RU"/>
        </w:rPr>
        <w:t>да</w:t>
      </w:r>
      <w:r w:rsidRPr="00642EFB">
        <w:rPr>
          <w:rFonts w:ascii="Times New Roman" w:hAnsi="Times New Roman"/>
          <w:sz w:val="24"/>
          <w:szCs w:val="24"/>
          <w:lang w:val="sr-Latn-RS"/>
        </w:rPr>
        <w:t xml:space="preserve"> </w:t>
      </w:r>
      <w:r w:rsidRPr="00967DC1">
        <w:rPr>
          <w:rFonts w:ascii="Times New Roman" w:hAnsi="Times New Roman"/>
          <w:sz w:val="24"/>
          <w:szCs w:val="24"/>
          <w:lang w:val="ru-RU"/>
        </w:rPr>
        <w:t>ловишт</w:t>
      </w:r>
      <w:r w:rsidR="00441291">
        <w:rPr>
          <w:rFonts w:ascii="Times New Roman" w:hAnsi="Times New Roman"/>
          <w:sz w:val="24"/>
          <w:szCs w:val="24"/>
          <w:lang w:val="ru-RU"/>
        </w:rPr>
        <w:t>а</w:t>
      </w:r>
      <w:r w:rsidRPr="00642EFB">
        <w:rPr>
          <w:rFonts w:ascii="Times New Roman" w:hAnsi="Times New Roman"/>
          <w:sz w:val="24"/>
          <w:szCs w:val="24"/>
          <w:lang w:val="sr-Latn-RS"/>
        </w:rPr>
        <w:t xml:space="preserve"> </w:t>
      </w:r>
      <w:r w:rsidRPr="00967DC1">
        <w:rPr>
          <w:rFonts w:ascii="Times New Roman" w:hAnsi="Times New Roman"/>
          <w:sz w:val="24"/>
          <w:szCs w:val="24"/>
          <w:lang w:val="ru-RU"/>
        </w:rPr>
        <w:t>обухвата</w:t>
      </w:r>
      <w:r w:rsidR="00441291">
        <w:rPr>
          <w:rFonts w:ascii="Times New Roman" w:hAnsi="Times New Roman"/>
          <w:sz w:val="24"/>
          <w:szCs w:val="24"/>
          <w:lang w:val="ru-RU"/>
        </w:rPr>
        <w:t>ју</w:t>
      </w:r>
      <w:r w:rsidRPr="00642EFB">
        <w:rPr>
          <w:rFonts w:ascii="Times New Roman" w:hAnsi="Times New Roman"/>
          <w:sz w:val="24"/>
          <w:szCs w:val="24"/>
          <w:lang w:val="sr-Latn-RS"/>
        </w:rPr>
        <w:t xml:space="preserve"> </w:t>
      </w:r>
      <w:r w:rsidRPr="00967DC1">
        <w:rPr>
          <w:rFonts w:ascii="Times New Roman" w:hAnsi="Times New Roman"/>
          <w:sz w:val="24"/>
          <w:szCs w:val="24"/>
          <w:lang w:val="ru-RU"/>
        </w:rPr>
        <w:t>много</w:t>
      </w:r>
      <w:r w:rsidRPr="00642EFB">
        <w:rPr>
          <w:rFonts w:ascii="Times New Roman" w:hAnsi="Times New Roman"/>
          <w:sz w:val="24"/>
          <w:szCs w:val="24"/>
          <w:lang w:val="sr-Latn-RS"/>
        </w:rPr>
        <w:t xml:space="preserve"> </w:t>
      </w:r>
      <w:r w:rsidRPr="00967DC1">
        <w:rPr>
          <w:rFonts w:ascii="Times New Roman" w:hAnsi="Times New Roman"/>
          <w:sz w:val="24"/>
          <w:szCs w:val="24"/>
          <w:lang w:val="ru-RU"/>
        </w:rPr>
        <w:t>ве</w:t>
      </w:r>
      <w:r w:rsidRPr="00967DC1">
        <w:rPr>
          <w:rFonts w:ascii="Times New Roman" w:eastAsia="TimesNewRoman" w:hAnsi="Times New Roman"/>
          <w:sz w:val="24"/>
          <w:szCs w:val="24"/>
          <w:lang w:val="ru-RU"/>
        </w:rPr>
        <w:t>ћ</w:t>
      </w:r>
      <w:r w:rsidRPr="00967DC1">
        <w:rPr>
          <w:rFonts w:ascii="Times New Roman" w:hAnsi="Times New Roman"/>
          <w:sz w:val="24"/>
          <w:szCs w:val="24"/>
          <w:lang w:val="ru-RU"/>
        </w:rPr>
        <w:t>е</w:t>
      </w:r>
      <w:r w:rsidRPr="00642EFB">
        <w:rPr>
          <w:rFonts w:ascii="Times New Roman" w:hAnsi="Times New Roman"/>
          <w:sz w:val="24"/>
          <w:szCs w:val="24"/>
          <w:lang w:val="sr-Latn-RS"/>
        </w:rPr>
        <w:t xml:space="preserve"> </w:t>
      </w:r>
      <w:r w:rsidRPr="00967DC1">
        <w:rPr>
          <w:rFonts w:ascii="Times New Roman" w:hAnsi="Times New Roman"/>
          <w:sz w:val="24"/>
          <w:szCs w:val="24"/>
          <w:lang w:val="ru-RU"/>
        </w:rPr>
        <w:t>површине</w:t>
      </w:r>
      <w:r w:rsidR="005C60E3" w:rsidRPr="00642EFB">
        <w:rPr>
          <w:rFonts w:ascii="Times New Roman" w:hAnsi="Times New Roman"/>
          <w:sz w:val="24"/>
          <w:szCs w:val="24"/>
          <w:lang w:val="sr-Latn-RS"/>
        </w:rPr>
        <w:t xml:space="preserve"> </w:t>
      </w:r>
      <w:r w:rsidR="005C60E3">
        <w:rPr>
          <w:rFonts w:ascii="Times New Roman" w:hAnsi="Times New Roman"/>
          <w:sz w:val="24"/>
          <w:szCs w:val="24"/>
          <w:lang w:val="ru-RU"/>
        </w:rPr>
        <w:t>од</w:t>
      </w:r>
      <w:r w:rsidR="005C60E3" w:rsidRPr="00642EFB">
        <w:rPr>
          <w:rFonts w:ascii="Times New Roman" w:hAnsi="Times New Roman"/>
          <w:sz w:val="24"/>
          <w:szCs w:val="24"/>
          <w:lang w:val="sr-Latn-RS"/>
        </w:rPr>
        <w:t xml:space="preserve"> </w:t>
      </w:r>
      <w:r w:rsidR="005C60E3">
        <w:rPr>
          <w:rFonts w:ascii="Times New Roman" w:hAnsi="Times New Roman"/>
          <w:sz w:val="24"/>
          <w:szCs w:val="24"/>
          <w:lang w:val="ru-RU"/>
        </w:rPr>
        <w:t>оне</w:t>
      </w:r>
      <w:r w:rsidR="005C60E3" w:rsidRPr="00642EFB">
        <w:rPr>
          <w:rFonts w:ascii="Times New Roman" w:hAnsi="Times New Roman"/>
          <w:sz w:val="24"/>
          <w:szCs w:val="24"/>
          <w:lang w:val="sr-Latn-RS"/>
        </w:rPr>
        <w:t xml:space="preserve"> </w:t>
      </w:r>
      <w:r w:rsidR="005C60E3">
        <w:rPr>
          <w:rFonts w:ascii="Times New Roman" w:hAnsi="Times New Roman"/>
          <w:sz w:val="24"/>
          <w:szCs w:val="24"/>
          <w:lang w:val="ru-RU"/>
        </w:rPr>
        <w:t>на</w:t>
      </w:r>
      <w:r w:rsidR="005C60E3" w:rsidRPr="00642EFB">
        <w:rPr>
          <w:rFonts w:ascii="Times New Roman" w:hAnsi="Times New Roman"/>
          <w:sz w:val="24"/>
          <w:szCs w:val="24"/>
          <w:lang w:val="sr-Latn-RS"/>
        </w:rPr>
        <w:t xml:space="preserve"> </w:t>
      </w:r>
      <w:r w:rsidR="005C60E3">
        <w:rPr>
          <w:rFonts w:ascii="Times New Roman" w:hAnsi="Times New Roman"/>
          <w:sz w:val="24"/>
          <w:szCs w:val="24"/>
          <w:lang w:val="ru-RU"/>
        </w:rPr>
        <w:t>којој</w:t>
      </w:r>
      <w:r w:rsidR="005C60E3" w:rsidRPr="00642EFB">
        <w:rPr>
          <w:rFonts w:ascii="Times New Roman" w:hAnsi="Times New Roman"/>
          <w:sz w:val="24"/>
          <w:szCs w:val="24"/>
          <w:lang w:val="sr-Latn-RS"/>
        </w:rPr>
        <w:t xml:space="preserve"> </w:t>
      </w:r>
      <w:r w:rsidR="005C60E3">
        <w:rPr>
          <w:rFonts w:ascii="Times New Roman" w:hAnsi="Times New Roman"/>
          <w:sz w:val="24"/>
          <w:szCs w:val="24"/>
          <w:lang w:val="ru-RU"/>
        </w:rPr>
        <w:t>се</w:t>
      </w:r>
      <w:r w:rsidR="005C60E3" w:rsidRPr="00642EFB">
        <w:rPr>
          <w:rFonts w:ascii="Times New Roman" w:hAnsi="Times New Roman"/>
          <w:sz w:val="24"/>
          <w:szCs w:val="24"/>
          <w:lang w:val="sr-Latn-RS"/>
        </w:rPr>
        <w:t xml:space="preserve"> </w:t>
      </w:r>
      <w:r w:rsidR="005C60E3">
        <w:rPr>
          <w:rFonts w:ascii="Times New Roman" w:hAnsi="Times New Roman"/>
          <w:sz w:val="24"/>
          <w:szCs w:val="24"/>
          <w:lang w:val="ru-RU"/>
        </w:rPr>
        <w:t>простир</w:t>
      </w:r>
      <w:r w:rsidR="005C60E3" w:rsidRPr="00642EFB">
        <w:rPr>
          <w:rFonts w:ascii="Times New Roman" w:hAnsi="Times New Roman"/>
          <w:sz w:val="24"/>
          <w:szCs w:val="24"/>
          <w:lang w:val="sr-Latn-RS"/>
        </w:rPr>
        <w:t>e</w:t>
      </w:r>
      <w:r w:rsidR="00441291" w:rsidRPr="00642EFB">
        <w:rPr>
          <w:rFonts w:ascii="Times New Roman" w:hAnsi="Times New Roman"/>
          <w:sz w:val="24"/>
          <w:szCs w:val="24"/>
          <w:lang w:val="sr-Latn-RS"/>
        </w:rPr>
        <w:t xml:space="preserve"> </w:t>
      </w:r>
      <w:r w:rsidR="005C60E3">
        <w:rPr>
          <w:rFonts w:ascii="Times New Roman" w:hAnsi="Times New Roman"/>
          <w:sz w:val="24"/>
          <w:szCs w:val="24"/>
          <w:lang w:val="ru-RU"/>
        </w:rPr>
        <w:t>газдинск</w:t>
      </w:r>
      <w:r w:rsidR="005C60E3" w:rsidRPr="00642EFB">
        <w:rPr>
          <w:rFonts w:ascii="Times New Roman" w:hAnsi="Times New Roman"/>
          <w:sz w:val="24"/>
          <w:szCs w:val="24"/>
          <w:lang w:val="sr-Latn-RS"/>
        </w:rPr>
        <w:t xml:space="preserve">a </w:t>
      </w:r>
      <w:r w:rsidR="005C60E3">
        <w:rPr>
          <w:rFonts w:ascii="Times New Roman" w:hAnsi="Times New Roman"/>
          <w:sz w:val="24"/>
          <w:szCs w:val="24"/>
          <w:lang w:val="ru-RU"/>
        </w:rPr>
        <w:t>јединиц</w:t>
      </w:r>
      <w:r w:rsidR="005C60E3" w:rsidRPr="00642EFB">
        <w:rPr>
          <w:rFonts w:ascii="Times New Roman" w:hAnsi="Times New Roman"/>
          <w:sz w:val="24"/>
          <w:szCs w:val="24"/>
          <w:lang w:val="sr-Latn-RS"/>
        </w:rPr>
        <w:t>a</w:t>
      </w:r>
      <w:r w:rsidRPr="00642EFB">
        <w:rPr>
          <w:rFonts w:ascii="Times New Roman" w:hAnsi="Times New Roman"/>
          <w:sz w:val="24"/>
          <w:szCs w:val="24"/>
          <w:lang w:val="sr-Latn-RS"/>
        </w:rPr>
        <w:t xml:space="preserve">, </w:t>
      </w:r>
      <w:r w:rsidRPr="00967DC1">
        <w:rPr>
          <w:rFonts w:ascii="Times New Roman" w:hAnsi="Times New Roman"/>
          <w:sz w:val="24"/>
          <w:szCs w:val="24"/>
          <w:lang w:val="ru-RU"/>
        </w:rPr>
        <w:t>са</w:t>
      </w:r>
      <w:r w:rsidRPr="00967DC1">
        <w:rPr>
          <w:rFonts w:ascii="Times New Roman" w:hAnsi="Times New Roman"/>
          <w:sz w:val="24"/>
          <w:szCs w:val="24"/>
          <w:lang w:val="sr-Cyrl-RS"/>
        </w:rPr>
        <w:t xml:space="preserve"> </w:t>
      </w:r>
      <w:r w:rsidRPr="00967DC1">
        <w:rPr>
          <w:rFonts w:ascii="Times New Roman" w:hAnsi="Times New Roman"/>
          <w:sz w:val="24"/>
          <w:szCs w:val="24"/>
          <w:lang w:val="ru-RU"/>
        </w:rPr>
        <w:t>разноврснијим</w:t>
      </w:r>
      <w:r w:rsidRPr="00642EFB">
        <w:rPr>
          <w:rFonts w:ascii="Times New Roman" w:hAnsi="Times New Roman"/>
          <w:sz w:val="24"/>
          <w:szCs w:val="24"/>
          <w:lang w:val="sr-Latn-RS"/>
        </w:rPr>
        <w:t xml:space="preserve"> </w:t>
      </w:r>
      <w:r w:rsidRPr="00967DC1">
        <w:rPr>
          <w:rFonts w:ascii="Times New Roman" w:hAnsi="Times New Roman"/>
          <w:sz w:val="24"/>
          <w:szCs w:val="24"/>
          <w:lang w:val="ru-RU"/>
        </w:rPr>
        <w:t>културама</w:t>
      </w:r>
      <w:r w:rsidRPr="00642EFB">
        <w:rPr>
          <w:rFonts w:ascii="Times New Roman" w:hAnsi="Times New Roman"/>
          <w:sz w:val="24"/>
          <w:szCs w:val="24"/>
          <w:lang w:val="sr-Latn-RS"/>
        </w:rPr>
        <w:t xml:space="preserve"> </w:t>
      </w:r>
      <w:r w:rsidRPr="00967DC1">
        <w:rPr>
          <w:rFonts w:ascii="Times New Roman" w:eastAsia="TimesNewRoman" w:hAnsi="Times New Roman"/>
          <w:sz w:val="24"/>
          <w:szCs w:val="24"/>
          <w:lang w:val="ru-RU"/>
        </w:rPr>
        <w:t>ч</w:t>
      </w:r>
      <w:r w:rsidRPr="00967DC1">
        <w:rPr>
          <w:rFonts w:ascii="Times New Roman" w:hAnsi="Times New Roman"/>
          <w:sz w:val="24"/>
          <w:szCs w:val="24"/>
          <w:lang w:val="ru-RU"/>
        </w:rPr>
        <w:t>ији</w:t>
      </w:r>
      <w:r w:rsidRPr="00642EFB">
        <w:rPr>
          <w:rFonts w:ascii="Times New Roman" w:hAnsi="Times New Roman"/>
          <w:sz w:val="24"/>
          <w:szCs w:val="24"/>
          <w:lang w:val="sr-Latn-RS"/>
        </w:rPr>
        <w:t xml:space="preserve"> </w:t>
      </w:r>
      <w:r w:rsidRPr="00967DC1">
        <w:rPr>
          <w:rFonts w:ascii="Times New Roman" w:hAnsi="Times New Roman"/>
          <w:sz w:val="24"/>
          <w:szCs w:val="24"/>
          <w:lang w:val="ru-RU"/>
        </w:rPr>
        <w:t>распоред</w:t>
      </w:r>
      <w:r w:rsidRPr="00642EFB">
        <w:rPr>
          <w:rFonts w:ascii="Times New Roman" w:hAnsi="Times New Roman"/>
          <w:sz w:val="24"/>
          <w:szCs w:val="24"/>
          <w:lang w:val="sr-Latn-RS"/>
        </w:rPr>
        <w:t xml:space="preserve"> </w:t>
      </w:r>
      <w:r w:rsidRPr="00967DC1">
        <w:rPr>
          <w:rFonts w:ascii="Times New Roman" w:hAnsi="Times New Roman"/>
          <w:sz w:val="24"/>
          <w:szCs w:val="24"/>
          <w:lang w:val="ru-RU"/>
        </w:rPr>
        <w:t>и</w:t>
      </w:r>
      <w:r w:rsidRPr="00642EFB">
        <w:rPr>
          <w:rFonts w:ascii="Times New Roman" w:hAnsi="Times New Roman"/>
          <w:sz w:val="24"/>
          <w:szCs w:val="24"/>
          <w:lang w:val="sr-Latn-RS"/>
        </w:rPr>
        <w:t xml:space="preserve"> </w:t>
      </w:r>
      <w:r w:rsidRPr="00967DC1">
        <w:rPr>
          <w:rFonts w:ascii="Times New Roman" w:hAnsi="Times New Roman"/>
          <w:sz w:val="24"/>
          <w:szCs w:val="24"/>
          <w:lang w:val="ru-RU"/>
        </w:rPr>
        <w:t>структура</w:t>
      </w:r>
      <w:r w:rsidRPr="00642EFB">
        <w:rPr>
          <w:rFonts w:ascii="Times New Roman" w:hAnsi="Times New Roman"/>
          <w:sz w:val="24"/>
          <w:szCs w:val="24"/>
          <w:lang w:val="sr-Latn-RS"/>
        </w:rPr>
        <w:t xml:space="preserve"> </w:t>
      </w:r>
      <w:r w:rsidRPr="00967DC1">
        <w:rPr>
          <w:rFonts w:ascii="Times New Roman" w:hAnsi="Times New Roman"/>
          <w:sz w:val="24"/>
          <w:szCs w:val="24"/>
          <w:lang w:val="ru-RU"/>
        </w:rPr>
        <w:t>веома</w:t>
      </w:r>
      <w:r w:rsidRPr="00642EFB">
        <w:rPr>
          <w:rFonts w:ascii="Times New Roman" w:hAnsi="Times New Roman"/>
          <w:sz w:val="24"/>
          <w:szCs w:val="24"/>
          <w:lang w:val="sr-Latn-RS"/>
        </w:rPr>
        <w:t xml:space="preserve"> </w:t>
      </w:r>
      <w:r w:rsidRPr="00967DC1">
        <w:rPr>
          <w:rFonts w:ascii="Times New Roman" w:hAnsi="Times New Roman"/>
          <w:sz w:val="24"/>
          <w:szCs w:val="24"/>
          <w:lang w:val="ru-RU"/>
        </w:rPr>
        <w:t>ути</w:t>
      </w:r>
      <w:r w:rsidRPr="00967DC1">
        <w:rPr>
          <w:rFonts w:ascii="Times New Roman" w:eastAsia="TimesNewRoman" w:hAnsi="Times New Roman"/>
          <w:sz w:val="24"/>
          <w:szCs w:val="24"/>
          <w:lang w:val="ru-RU"/>
        </w:rPr>
        <w:t>ч</w:t>
      </w:r>
      <w:r w:rsidRPr="00967DC1">
        <w:rPr>
          <w:rFonts w:ascii="Times New Roman" w:hAnsi="Times New Roman"/>
          <w:sz w:val="24"/>
          <w:szCs w:val="24"/>
          <w:lang w:val="ru-RU"/>
        </w:rPr>
        <w:t>у</w:t>
      </w:r>
      <w:r w:rsidRPr="00642EFB">
        <w:rPr>
          <w:rFonts w:ascii="Times New Roman" w:hAnsi="Times New Roman"/>
          <w:sz w:val="24"/>
          <w:szCs w:val="24"/>
          <w:lang w:val="sr-Latn-RS"/>
        </w:rPr>
        <w:t xml:space="preserve"> </w:t>
      </w:r>
      <w:r w:rsidRPr="00967DC1">
        <w:rPr>
          <w:rFonts w:ascii="Times New Roman" w:hAnsi="Times New Roman"/>
          <w:sz w:val="24"/>
          <w:szCs w:val="24"/>
          <w:lang w:val="ru-RU"/>
        </w:rPr>
        <w:t>на</w:t>
      </w:r>
      <w:r w:rsidRPr="00642EFB">
        <w:rPr>
          <w:rFonts w:ascii="Times New Roman" w:hAnsi="Times New Roman"/>
          <w:sz w:val="24"/>
          <w:szCs w:val="24"/>
          <w:lang w:val="sr-Latn-RS"/>
        </w:rPr>
        <w:t xml:space="preserve"> </w:t>
      </w:r>
      <w:r w:rsidRPr="00967DC1">
        <w:rPr>
          <w:rFonts w:ascii="Times New Roman" w:hAnsi="Times New Roman"/>
          <w:sz w:val="24"/>
          <w:szCs w:val="24"/>
          <w:lang w:val="ru-RU"/>
        </w:rPr>
        <w:t>бројно</w:t>
      </w:r>
      <w:r w:rsidRPr="00642EFB">
        <w:rPr>
          <w:rFonts w:ascii="Times New Roman" w:hAnsi="Times New Roman"/>
          <w:sz w:val="24"/>
          <w:szCs w:val="24"/>
          <w:lang w:val="sr-Latn-RS"/>
        </w:rPr>
        <w:t xml:space="preserve"> </w:t>
      </w:r>
      <w:r w:rsidRPr="00967DC1">
        <w:rPr>
          <w:rFonts w:ascii="Times New Roman" w:hAnsi="Times New Roman"/>
          <w:sz w:val="24"/>
          <w:szCs w:val="24"/>
          <w:lang w:val="ru-RU"/>
        </w:rPr>
        <w:t>стање</w:t>
      </w:r>
      <w:r w:rsidRPr="00642EFB">
        <w:rPr>
          <w:rFonts w:ascii="Times New Roman" w:hAnsi="Times New Roman"/>
          <w:sz w:val="24"/>
          <w:szCs w:val="24"/>
          <w:lang w:val="sr-Latn-RS"/>
        </w:rPr>
        <w:t xml:space="preserve"> </w:t>
      </w:r>
      <w:r w:rsidRPr="00967DC1">
        <w:rPr>
          <w:rFonts w:ascii="Times New Roman" w:hAnsi="Times New Roman"/>
          <w:sz w:val="24"/>
          <w:szCs w:val="24"/>
          <w:lang w:val="ru-RU"/>
        </w:rPr>
        <w:t>дивља</w:t>
      </w:r>
      <w:r w:rsidRPr="00967DC1">
        <w:rPr>
          <w:rFonts w:ascii="Times New Roman" w:eastAsia="TimesNewRoman" w:hAnsi="Times New Roman"/>
          <w:sz w:val="24"/>
          <w:szCs w:val="24"/>
          <w:lang w:val="ru-RU"/>
        </w:rPr>
        <w:t>ч</w:t>
      </w:r>
      <w:r w:rsidRPr="00967DC1">
        <w:rPr>
          <w:rFonts w:ascii="Times New Roman" w:hAnsi="Times New Roman"/>
          <w:sz w:val="24"/>
          <w:szCs w:val="24"/>
          <w:lang w:val="ru-RU"/>
        </w:rPr>
        <w:t>и</w:t>
      </w:r>
      <w:r w:rsidRPr="00642EFB">
        <w:rPr>
          <w:rFonts w:ascii="Times New Roman" w:hAnsi="Times New Roman"/>
          <w:sz w:val="24"/>
          <w:szCs w:val="24"/>
          <w:lang w:val="sr-Latn-RS"/>
        </w:rPr>
        <w:t xml:space="preserve">, </w:t>
      </w:r>
      <w:r w:rsidRPr="00967DC1">
        <w:rPr>
          <w:rFonts w:ascii="Times New Roman" w:hAnsi="Times New Roman"/>
          <w:sz w:val="24"/>
          <w:szCs w:val="24"/>
          <w:lang w:val="ru-RU"/>
        </w:rPr>
        <w:t>није</w:t>
      </w:r>
      <w:r w:rsidRPr="00642EFB">
        <w:rPr>
          <w:rFonts w:ascii="Times New Roman" w:hAnsi="Times New Roman"/>
          <w:sz w:val="24"/>
          <w:szCs w:val="24"/>
          <w:lang w:val="sr-Latn-RS"/>
        </w:rPr>
        <w:t xml:space="preserve"> </w:t>
      </w:r>
      <w:r w:rsidRPr="00967DC1">
        <w:rPr>
          <w:rFonts w:ascii="Times New Roman" w:hAnsi="Times New Roman"/>
          <w:sz w:val="24"/>
          <w:szCs w:val="24"/>
          <w:lang w:val="ru-RU"/>
        </w:rPr>
        <w:t>могу</w:t>
      </w:r>
      <w:r w:rsidRPr="00967DC1">
        <w:rPr>
          <w:rFonts w:ascii="Times New Roman" w:eastAsia="TimesNewRoman" w:hAnsi="Times New Roman"/>
          <w:sz w:val="24"/>
          <w:szCs w:val="24"/>
          <w:lang w:val="ru-RU"/>
        </w:rPr>
        <w:t>ћ</w:t>
      </w:r>
      <w:r w:rsidRPr="00967DC1">
        <w:rPr>
          <w:rFonts w:ascii="Times New Roman" w:hAnsi="Times New Roman"/>
          <w:sz w:val="24"/>
          <w:szCs w:val="24"/>
          <w:lang w:val="ru-RU"/>
        </w:rPr>
        <w:t>е</w:t>
      </w:r>
      <w:r w:rsidRPr="00642EFB">
        <w:rPr>
          <w:rFonts w:ascii="Times New Roman" w:hAnsi="Times New Roman"/>
          <w:sz w:val="24"/>
          <w:szCs w:val="24"/>
          <w:lang w:val="sr-Latn-RS"/>
        </w:rPr>
        <w:t xml:space="preserve"> </w:t>
      </w:r>
      <w:r w:rsidRPr="00967DC1">
        <w:rPr>
          <w:rFonts w:ascii="Times New Roman" w:hAnsi="Times New Roman"/>
          <w:sz w:val="24"/>
          <w:szCs w:val="24"/>
          <w:lang w:val="ru-RU"/>
        </w:rPr>
        <w:t>дати</w:t>
      </w:r>
      <w:r w:rsidRPr="00642EFB">
        <w:rPr>
          <w:rFonts w:ascii="Times New Roman" w:hAnsi="Times New Roman"/>
          <w:sz w:val="24"/>
          <w:szCs w:val="24"/>
          <w:lang w:val="sr-Latn-RS"/>
        </w:rPr>
        <w:t xml:space="preserve"> </w:t>
      </w:r>
      <w:r w:rsidRPr="00967DC1">
        <w:rPr>
          <w:rFonts w:ascii="Times New Roman" w:hAnsi="Times New Roman"/>
          <w:sz w:val="24"/>
          <w:szCs w:val="24"/>
          <w:lang w:val="ru-RU"/>
        </w:rPr>
        <w:t>прецизнији</w:t>
      </w:r>
      <w:r w:rsidRPr="00642EFB">
        <w:rPr>
          <w:rFonts w:ascii="Times New Roman" w:hAnsi="Times New Roman"/>
          <w:sz w:val="24"/>
          <w:szCs w:val="24"/>
          <w:lang w:val="sr-Latn-RS"/>
        </w:rPr>
        <w:t xml:space="preserve"> </w:t>
      </w:r>
      <w:r w:rsidRPr="00967DC1">
        <w:rPr>
          <w:rFonts w:ascii="Times New Roman" w:hAnsi="Times New Roman"/>
          <w:sz w:val="24"/>
          <w:szCs w:val="24"/>
          <w:lang w:val="ru-RU"/>
        </w:rPr>
        <w:t>податак</w:t>
      </w:r>
      <w:r w:rsidRPr="00642EFB">
        <w:rPr>
          <w:rFonts w:ascii="Times New Roman" w:hAnsi="Times New Roman"/>
          <w:sz w:val="24"/>
          <w:szCs w:val="24"/>
          <w:lang w:val="sr-Latn-RS"/>
        </w:rPr>
        <w:t xml:space="preserve"> </w:t>
      </w:r>
      <w:r w:rsidRPr="00967DC1">
        <w:rPr>
          <w:rFonts w:ascii="Times New Roman" w:hAnsi="Times New Roman"/>
          <w:sz w:val="24"/>
          <w:szCs w:val="24"/>
          <w:lang w:val="ru-RU"/>
        </w:rPr>
        <w:t>о</w:t>
      </w:r>
      <w:r w:rsidRPr="00642EFB">
        <w:rPr>
          <w:rFonts w:ascii="Times New Roman" w:hAnsi="Times New Roman"/>
          <w:sz w:val="24"/>
          <w:szCs w:val="24"/>
          <w:lang w:val="sr-Latn-RS"/>
        </w:rPr>
        <w:t xml:space="preserve"> </w:t>
      </w:r>
      <w:r w:rsidRPr="00967DC1">
        <w:rPr>
          <w:rFonts w:ascii="Times New Roman" w:hAnsi="Times New Roman"/>
          <w:sz w:val="24"/>
          <w:szCs w:val="24"/>
          <w:lang w:val="ru-RU"/>
        </w:rPr>
        <w:t>стању</w:t>
      </w:r>
      <w:r w:rsidRPr="00642EFB">
        <w:rPr>
          <w:rFonts w:ascii="Times New Roman" w:hAnsi="Times New Roman"/>
          <w:sz w:val="24"/>
          <w:szCs w:val="24"/>
          <w:lang w:val="sr-Latn-RS"/>
        </w:rPr>
        <w:t xml:space="preserve"> </w:t>
      </w:r>
      <w:r w:rsidRPr="00967DC1">
        <w:rPr>
          <w:rFonts w:ascii="Times New Roman" w:hAnsi="Times New Roman"/>
          <w:sz w:val="24"/>
          <w:szCs w:val="24"/>
          <w:lang w:val="ru-RU"/>
        </w:rPr>
        <w:t>дивља</w:t>
      </w:r>
      <w:r w:rsidRPr="00967DC1">
        <w:rPr>
          <w:rFonts w:ascii="Times New Roman" w:eastAsia="TimesNewRoman" w:hAnsi="Times New Roman"/>
          <w:sz w:val="24"/>
          <w:szCs w:val="24"/>
          <w:lang w:val="ru-RU"/>
        </w:rPr>
        <w:t>ч</w:t>
      </w:r>
      <w:r w:rsidRPr="00967DC1">
        <w:rPr>
          <w:rFonts w:ascii="Times New Roman" w:hAnsi="Times New Roman"/>
          <w:sz w:val="24"/>
          <w:szCs w:val="24"/>
          <w:lang w:val="ru-RU"/>
        </w:rPr>
        <w:t>и</w:t>
      </w:r>
      <w:r w:rsidRPr="00642EFB">
        <w:rPr>
          <w:rFonts w:ascii="Times New Roman" w:hAnsi="Times New Roman"/>
          <w:sz w:val="24"/>
          <w:szCs w:val="24"/>
          <w:lang w:val="sr-Latn-RS"/>
        </w:rPr>
        <w:t xml:space="preserve"> </w:t>
      </w:r>
      <w:r w:rsidRPr="00967DC1">
        <w:rPr>
          <w:rFonts w:ascii="Times New Roman" w:hAnsi="Times New Roman"/>
          <w:sz w:val="24"/>
          <w:szCs w:val="24"/>
          <w:lang w:val="ru-RU"/>
        </w:rPr>
        <w:t>у</w:t>
      </w:r>
      <w:r w:rsidRPr="00642EFB">
        <w:rPr>
          <w:rFonts w:ascii="Times New Roman" w:hAnsi="Times New Roman"/>
          <w:sz w:val="24"/>
          <w:szCs w:val="24"/>
          <w:lang w:val="sr-Latn-RS"/>
        </w:rPr>
        <w:t xml:space="preserve"> </w:t>
      </w:r>
      <w:r w:rsidRPr="00967DC1">
        <w:rPr>
          <w:rFonts w:ascii="Times New Roman" w:hAnsi="Times New Roman"/>
          <w:sz w:val="24"/>
          <w:szCs w:val="24"/>
          <w:lang w:val="ru-RU"/>
        </w:rPr>
        <w:t>овој</w:t>
      </w:r>
      <w:r w:rsidRPr="00967DC1">
        <w:rPr>
          <w:rFonts w:ascii="Times New Roman" w:hAnsi="Times New Roman"/>
          <w:sz w:val="24"/>
          <w:szCs w:val="24"/>
          <w:lang w:val="sr-Cyrl-RS"/>
        </w:rPr>
        <w:t xml:space="preserve"> </w:t>
      </w:r>
      <w:r w:rsidRPr="00967DC1">
        <w:rPr>
          <w:rFonts w:ascii="Times New Roman" w:hAnsi="Times New Roman"/>
          <w:sz w:val="24"/>
          <w:szCs w:val="24"/>
          <w:lang w:val="ru-RU"/>
        </w:rPr>
        <w:t>газдинској</w:t>
      </w:r>
      <w:r w:rsidRPr="00642EFB">
        <w:rPr>
          <w:rFonts w:ascii="Times New Roman" w:hAnsi="Times New Roman"/>
          <w:sz w:val="24"/>
          <w:szCs w:val="24"/>
          <w:lang w:val="sr-Latn-RS"/>
        </w:rPr>
        <w:t xml:space="preserve"> </w:t>
      </w:r>
      <w:r w:rsidRPr="00967DC1">
        <w:rPr>
          <w:rFonts w:ascii="Times New Roman" w:hAnsi="Times New Roman"/>
          <w:sz w:val="24"/>
          <w:szCs w:val="24"/>
          <w:lang w:val="ru-RU"/>
        </w:rPr>
        <w:t>јединици</w:t>
      </w:r>
      <w:r w:rsidRPr="00642EFB">
        <w:rPr>
          <w:rFonts w:ascii="Times New Roman" w:hAnsi="Times New Roman"/>
          <w:sz w:val="24"/>
          <w:szCs w:val="24"/>
          <w:lang w:val="sr-Latn-RS"/>
        </w:rPr>
        <w:t>.</w:t>
      </w:r>
    </w:p>
    <w:p w14:paraId="53E8C41E" w14:textId="77777777" w:rsidR="005076C5" w:rsidRPr="00967DC1" w:rsidRDefault="005076C5" w:rsidP="00660F44">
      <w:pPr>
        <w:pStyle w:val="NoSpacing"/>
        <w:spacing w:before="120" w:after="120"/>
        <w:ind w:firstLine="567"/>
        <w:rPr>
          <w:rFonts w:ascii="Times New Roman" w:hAnsi="Times New Roman"/>
          <w:color w:val="000000"/>
          <w:sz w:val="24"/>
          <w:szCs w:val="24"/>
          <w:lang w:val="sr-Latn-RS"/>
        </w:rPr>
      </w:pPr>
      <w:r w:rsidRPr="00967DC1">
        <w:rPr>
          <w:rFonts w:ascii="Times New Roman" w:hAnsi="Times New Roman"/>
          <w:sz w:val="24"/>
          <w:szCs w:val="24"/>
          <w:lang w:val="ru-RU"/>
        </w:rPr>
        <w:t>Детаљни подаци о кап</w:t>
      </w:r>
      <w:r w:rsidR="005F3807">
        <w:rPr>
          <w:rFonts w:ascii="Times New Roman" w:hAnsi="Times New Roman"/>
          <w:sz w:val="24"/>
          <w:szCs w:val="24"/>
          <w:lang w:val="ru-RU"/>
        </w:rPr>
        <w:t>а</w:t>
      </w:r>
      <w:r w:rsidRPr="00967DC1">
        <w:rPr>
          <w:rFonts w:ascii="Times New Roman" w:hAnsi="Times New Roman"/>
          <w:sz w:val="24"/>
          <w:szCs w:val="24"/>
          <w:lang w:val="ru-RU"/>
        </w:rPr>
        <w:t>цитетима и бројном стању дивља</w:t>
      </w:r>
      <w:r w:rsidRPr="00967DC1">
        <w:rPr>
          <w:rFonts w:ascii="Times New Roman" w:eastAsia="TimesNewRoman" w:hAnsi="Times New Roman"/>
          <w:sz w:val="24"/>
          <w:szCs w:val="24"/>
          <w:lang w:val="ru-RU"/>
        </w:rPr>
        <w:t>ч</w:t>
      </w:r>
      <w:r w:rsidRPr="00967DC1">
        <w:rPr>
          <w:rFonts w:ascii="Times New Roman" w:hAnsi="Times New Roman"/>
          <w:sz w:val="24"/>
          <w:szCs w:val="24"/>
          <w:lang w:val="ru-RU"/>
        </w:rPr>
        <w:t>и, као и плановима одстрела приказују се у ловним основама за поједина ловишта.</w:t>
      </w:r>
    </w:p>
    <w:p w14:paraId="23B884CC" w14:textId="77777777" w:rsidR="00875461" w:rsidRDefault="00875461" w:rsidP="00660F44">
      <w:pPr>
        <w:spacing w:before="120" w:after="120"/>
        <w:ind w:firstLine="567"/>
        <w:rPr>
          <w:noProof/>
          <w:szCs w:val="24"/>
          <w:lang w:val="ru-RU"/>
        </w:rPr>
      </w:pPr>
    </w:p>
    <w:p w14:paraId="78CB4E0A" w14:textId="3D4C2B59" w:rsidR="00875461" w:rsidRPr="00402EB7" w:rsidRDefault="00875461" w:rsidP="00660F44">
      <w:pPr>
        <w:spacing w:before="120" w:after="120"/>
        <w:ind w:firstLine="567"/>
        <w:rPr>
          <w:noProof/>
          <w:szCs w:val="24"/>
          <w:lang w:val="sr-Cyrl-RS"/>
        </w:rPr>
      </w:pPr>
      <w:r w:rsidRPr="00C055BD">
        <w:rPr>
          <w:noProof/>
          <w:szCs w:val="24"/>
          <w:lang w:val="ru-RU"/>
        </w:rPr>
        <w:t xml:space="preserve">Део ловишта </w:t>
      </w:r>
      <w:r w:rsidR="00676B84">
        <w:rPr>
          <w:noProof/>
          <w:szCs w:val="24"/>
          <w:lang w:val="sr-Latn-RS"/>
        </w:rPr>
        <w:t>„</w:t>
      </w:r>
      <w:r>
        <w:rPr>
          <w:noProof/>
          <w:szCs w:val="24"/>
          <w:lang w:val="ru-RU"/>
        </w:rPr>
        <w:t>Западна бачка</w:t>
      </w:r>
      <w:r w:rsidRPr="00C055BD">
        <w:rPr>
          <w:noProof/>
          <w:szCs w:val="24"/>
          <w:lang w:val="ru-RU"/>
        </w:rPr>
        <w:t xml:space="preserve">” </w:t>
      </w:r>
      <w:r>
        <w:rPr>
          <w:noProof/>
          <w:szCs w:val="24"/>
          <w:lang w:val="ru-RU"/>
        </w:rPr>
        <w:t xml:space="preserve">налази </w:t>
      </w:r>
      <w:r w:rsidR="00AB647F">
        <w:rPr>
          <w:noProof/>
          <w:szCs w:val="24"/>
          <w:lang w:val="ru-RU"/>
        </w:rPr>
        <w:t xml:space="preserve">се </w:t>
      </w:r>
      <w:r>
        <w:rPr>
          <w:noProof/>
          <w:szCs w:val="24"/>
          <w:lang w:val="ru-RU"/>
        </w:rPr>
        <w:t>ван граница Специјалног рез</w:t>
      </w:r>
      <w:r w:rsidR="00676B84">
        <w:rPr>
          <w:noProof/>
          <w:szCs w:val="24"/>
          <w:lang w:val="sr-Latn-RS"/>
        </w:rPr>
        <w:t>e</w:t>
      </w:r>
      <w:r>
        <w:rPr>
          <w:noProof/>
          <w:szCs w:val="24"/>
          <w:lang w:val="ru-RU"/>
        </w:rPr>
        <w:t>рвата природе</w:t>
      </w:r>
      <w:r w:rsidR="00AB647F">
        <w:rPr>
          <w:noProof/>
          <w:szCs w:val="24"/>
          <w:lang w:val="ru-RU"/>
        </w:rPr>
        <w:t xml:space="preserve"> </w:t>
      </w:r>
      <w:r w:rsidR="00402EB7">
        <w:rPr>
          <w:noProof/>
          <w:szCs w:val="24"/>
          <w:lang w:val="ru-RU"/>
        </w:rPr>
        <w:t>–</w:t>
      </w:r>
      <w:r w:rsidR="00AB647F">
        <w:rPr>
          <w:noProof/>
          <w:szCs w:val="24"/>
          <w:lang w:val="ru-RU"/>
        </w:rPr>
        <w:t xml:space="preserve"> </w:t>
      </w:r>
      <w:r w:rsidR="00402EB7">
        <w:rPr>
          <w:noProof/>
          <w:szCs w:val="24"/>
          <w:lang w:val="ru-RU"/>
        </w:rPr>
        <w:t xml:space="preserve">88,91 </w:t>
      </w:r>
      <w:r w:rsidR="00402EB7">
        <w:rPr>
          <w:noProof/>
          <w:szCs w:val="24"/>
          <w:lang w:val="sr-Latn-RS"/>
        </w:rPr>
        <w:t>ha.</w:t>
      </w:r>
    </w:p>
    <w:p w14:paraId="2A7DBDDC" w14:textId="48836F01" w:rsidR="00007A2A" w:rsidRPr="00C055BD" w:rsidRDefault="00007A2A" w:rsidP="00660F44">
      <w:pPr>
        <w:spacing w:before="120" w:after="120"/>
        <w:ind w:firstLine="567"/>
        <w:rPr>
          <w:noProof/>
          <w:szCs w:val="24"/>
          <w:lang w:val="ru-RU"/>
        </w:rPr>
      </w:pPr>
      <w:r w:rsidRPr="00C055BD">
        <w:rPr>
          <w:noProof/>
          <w:szCs w:val="24"/>
          <w:lang w:val="ru-RU"/>
        </w:rPr>
        <w:t xml:space="preserve">Део ловишта </w:t>
      </w:r>
      <w:r w:rsidR="00676B84">
        <w:rPr>
          <w:noProof/>
          <w:szCs w:val="24"/>
          <w:lang w:val="sr-Latn-RS"/>
        </w:rPr>
        <w:t>„</w:t>
      </w:r>
      <w:r w:rsidRPr="00C055BD">
        <w:rPr>
          <w:noProof/>
          <w:szCs w:val="24"/>
          <w:lang w:val="ru-RU"/>
        </w:rPr>
        <w:t xml:space="preserve">Козара” обухваћен је СРП </w:t>
      </w:r>
      <w:r w:rsidRPr="00C055BD">
        <w:rPr>
          <w:noProof/>
          <w:szCs w:val="24"/>
        </w:rPr>
        <w:t>I</w:t>
      </w:r>
      <w:r w:rsidRPr="00C055BD">
        <w:rPr>
          <w:noProof/>
          <w:szCs w:val="24"/>
          <w:lang w:val="ru-RU"/>
        </w:rPr>
        <w:t xml:space="preserve">, </w:t>
      </w:r>
      <w:r w:rsidRPr="00C055BD">
        <w:rPr>
          <w:noProof/>
          <w:szCs w:val="24"/>
        </w:rPr>
        <w:t>II</w:t>
      </w:r>
      <w:r w:rsidRPr="00C055BD">
        <w:rPr>
          <w:noProof/>
          <w:szCs w:val="24"/>
          <w:lang w:val="ru-RU"/>
        </w:rPr>
        <w:t xml:space="preserve"> и </w:t>
      </w:r>
      <w:r w:rsidRPr="00C055BD">
        <w:rPr>
          <w:noProof/>
          <w:szCs w:val="24"/>
        </w:rPr>
        <w:t>III</w:t>
      </w:r>
      <w:r w:rsidRPr="00C055BD">
        <w:rPr>
          <w:noProof/>
          <w:szCs w:val="24"/>
          <w:lang w:val="ru-RU"/>
        </w:rPr>
        <w:t xml:space="preserve"> степена </w:t>
      </w:r>
      <w:r w:rsidRPr="00402EB7">
        <w:rPr>
          <w:noProof/>
          <w:szCs w:val="24"/>
          <w:lang w:val="ru-RU"/>
        </w:rPr>
        <w:t>заштите</w:t>
      </w:r>
      <w:r w:rsidR="00875461" w:rsidRPr="00402EB7">
        <w:rPr>
          <w:noProof/>
          <w:szCs w:val="24"/>
          <w:lang w:val="ru-RU"/>
        </w:rPr>
        <w:t xml:space="preserve"> – </w:t>
      </w:r>
      <w:r w:rsidR="00402EB7" w:rsidRPr="00402EB7">
        <w:rPr>
          <w:noProof/>
          <w:szCs w:val="24"/>
          <w:lang w:val="ru-RU"/>
        </w:rPr>
        <w:t>4.895,15</w:t>
      </w:r>
      <w:r w:rsidR="00875461" w:rsidRPr="00402EB7">
        <w:rPr>
          <w:noProof/>
          <w:szCs w:val="24"/>
          <w:lang w:val="ru-RU"/>
        </w:rPr>
        <w:t xml:space="preserve"> </w:t>
      </w:r>
      <w:r w:rsidR="00962D8D" w:rsidRPr="00402EB7">
        <w:rPr>
          <w:noProof/>
          <w:szCs w:val="24"/>
          <w:lang w:val="sr-Latn-RS"/>
        </w:rPr>
        <w:t>ha</w:t>
      </w:r>
      <w:r w:rsidRPr="00402EB7">
        <w:rPr>
          <w:noProof/>
          <w:szCs w:val="24"/>
          <w:lang w:val="ru-RU"/>
        </w:rPr>
        <w:t>.</w:t>
      </w:r>
    </w:p>
    <w:p w14:paraId="34E96DE0" w14:textId="68D1FF50" w:rsidR="00007A2A" w:rsidRPr="00C055BD" w:rsidRDefault="00007A2A" w:rsidP="00660F44">
      <w:pPr>
        <w:spacing w:before="120" w:after="120"/>
        <w:ind w:firstLine="567"/>
        <w:rPr>
          <w:noProof/>
          <w:szCs w:val="24"/>
          <w:lang w:val="ru-RU"/>
        </w:rPr>
      </w:pPr>
      <w:r w:rsidRPr="00C055BD">
        <w:rPr>
          <w:noProof/>
          <w:szCs w:val="24"/>
          <w:lang w:val="ru-RU"/>
        </w:rPr>
        <w:t xml:space="preserve">Специјални резерват природе </w:t>
      </w:r>
      <w:r w:rsidRPr="00C055BD">
        <w:rPr>
          <w:noProof/>
          <w:szCs w:val="24"/>
        </w:rPr>
        <w:t>I</w:t>
      </w:r>
      <w:r w:rsidRPr="00C055BD">
        <w:rPr>
          <w:noProof/>
          <w:szCs w:val="24"/>
          <w:lang w:val="ru-RU"/>
        </w:rPr>
        <w:t xml:space="preserve"> степена заштите у оквиру ловишта </w:t>
      </w:r>
      <w:r w:rsidRPr="00402EB7">
        <w:rPr>
          <w:noProof/>
          <w:szCs w:val="24"/>
          <w:lang w:val="ru-RU"/>
        </w:rPr>
        <w:t xml:space="preserve">има </w:t>
      </w:r>
      <w:r w:rsidR="00402EB7" w:rsidRPr="00402EB7">
        <w:rPr>
          <w:noProof/>
          <w:szCs w:val="24"/>
          <w:lang w:val="ru-RU"/>
        </w:rPr>
        <w:t>30,91</w:t>
      </w:r>
      <w:r w:rsidRPr="00402EB7">
        <w:rPr>
          <w:noProof/>
          <w:szCs w:val="24"/>
          <w:lang w:val="ru-RU"/>
        </w:rPr>
        <w:t xml:space="preserve"> </w:t>
      </w:r>
      <w:r w:rsidRPr="00402EB7">
        <w:rPr>
          <w:noProof/>
          <w:szCs w:val="24"/>
        </w:rPr>
        <w:t>ha</w:t>
      </w:r>
      <w:r w:rsidRPr="00402EB7">
        <w:rPr>
          <w:noProof/>
          <w:szCs w:val="24"/>
          <w:lang w:val="ru-RU"/>
        </w:rPr>
        <w:t xml:space="preserve"> и на тој</w:t>
      </w:r>
      <w:r w:rsidRPr="00C055BD">
        <w:rPr>
          <w:noProof/>
          <w:szCs w:val="24"/>
          <w:lang w:val="ru-RU"/>
        </w:rPr>
        <w:t xml:space="preserve"> површини је забрањено коришћење природних богатстава </w:t>
      </w:r>
      <w:r w:rsidRPr="00C055BD">
        <w:rPr>
          <w:noProof/>
          <w:szCs w:val="24"/>
          <w:lang w:val="sr-Cyrl-RS"/>
        </w:rPr>
        <w:t>и</w:t>
      </w:r>
      <w:r w:rsidRPr="00C055BD">
        <w:rPr>
          <w:noProof/>
          <w:szCs w:val="24"/>
          <w:lang w:val="ru-RU"/>
        </w:rPr>
        <w:t xml:space="preserve"> искључени су сви други облици коришћења простора </w:t>
      </w:r>
      <w:r w:rsidRPr="00C055BD">
        <w:rPr>
          <w:noProof/>
          <w:szCs w:val="24"/>
          <w:lang w:val="sr-Cyrl-RS"/>
        </w:rPr>
        <w:t>и</w:t>
      </w:r>
      <w:r w:rsidRPr="00C055BD">
        <w:rPr>
          <w:noProof/>
          <w:szCs w:val="24"/>
          <w:lang w:val="ru-RU"/>
        </w:rPr>
        <w:t xml:space="preserve"> активности осим научних истраживања </w:t>
      </w:r>
      <w:r w:rsidRPr="00C055BD">
        <w:rPr>
          <w:noProof/>
          <w:szCs w:val="24"/>
          <w:lang w:val="sr-Cyrl-RS"/>
        </w:rPr>
        <w:t>и</w:t>
      </w:r>
      <w:r w:rsidRPr="00C055BD">
        <w:rPr>
          <w:noProof/>
          <w:szCs w:val="24"/>
          <w:lang w:val="ru-RU"/>
        </w:rPr>
        <w:t xml:space="preserve"> контролисане едукације.</w:t>
      </w:r>
    </w:p>
    <w:p w14:paraId="7A28F2C1" w14:textId="6FB4A55D" w:rsidR="00007A2A" w:rsidRPr="00C055BD" w:rsidRDefault="00007A2A" w:rsidP="00660F44">
      <w:pPr>
        <w:spacing w:before="120" w:after="120"/>
        <w:ind w:firstLine="567"/>
        <w:rPr>
          <w:noProof/>
          <w:szCs w:val="24"/>
          <w:lang w:val="ru-RU"/>
        </w:rPr>
      </w:pPr>
      <w:r w:rsidRPr="00C055BD">
        <w:rPr>
          <w:noProof/>
          <w:szCs w:val="24"/>
          <w:lang w:val="ru-RU"/>
        </w:rPr>
        <w:t xml:space="preserve">СРП </w:t>
      </w:r>
      <w:r w:rsidRPr="00C055BD">
        <w:rPr>
          <w:noProof/>
          <w:szCs w:val="24"/>
        </w:rPr>
        <w:t>II</w:t>
      </w:r>
      <w:r w:rsidRPr="00C055BD">
        <w:rPr>
          <w:noProof/>
          <w:szCs w:val="24"/>
          <w:lang w:val="ru-RU"/>
        </w:rPr>
        <w:t xml:space="preserve"> степена заштите </w:t>
      </w:r>
      <w:r w:rsidR="004F4295">
        <w:rPr>
          <w:noProof/>
          <w:szCs w:val="24"/>
          <w:lang w:val="ru-RU"/>
        </w:rPr>
        <w:t xml:space="preserve">у ловишту </w:t>
      </w:r>
      <w:r w:rsidR="00676B84">
        <w:rPr>
          <w:noProof/>
          <w:szCs w:val="24"/>
          <w:lang w:val="sr-Latn-RS"/>
        </w:rPr>
        <w:t>„</w:t>
      </w:r>
      <w:r w:rsidR="004F4295">
        <w:rPr>
          <w:noProof/>
          <w:szCs w:val="24"/>
          <w:lang w:val="ru-RU"/>
        </w:rPr>
        <w:t xml:space="preserve">Козара” је </w:t>
      </w:r>
      <w:r w:rsidR="004F4295" w:rsidRPr="00402EB7">
        <w:rPr>
          <w:noProof/>
          <w:szCs w:val="24"/>
          <w:lang w:val="ru-RU"/>
        </w:rPr>
        <w:t xml:space="preserve">површине </w:t>
      </w:r>
      <w:r w:rsidR="00402EB7" w:rsidRPr="00402EB7">
        <w:rPr>
          <w:noProof/>
          <w:szCs w:val="24"/>
          <w:lang w:val="ru-RU"/>
        </w:rPr>
        <w:t>236,75</w:t>
      </w:r>
      <w:r w:rsidRPr="00402EB7">
        <w:rPr>
          <w:noProof/>
          <w:szCs w:val="24"/>
          <w:lang w:val="ru-RU"/>
        </w:rPr>
        <w:t xml:space="preserve"> </w:t>
      </w:r>
      <w:r w:rsidRPr="00402EB7">
        <w:rPr>
          <w:noProof/>
          <w:szCs w:val="24"/>
        </w:rPr>
        <w:t>ha</w:t>
      </w:r>
      <w:r w:rsidRPr="00402EB7">
        <w:rPr>
          <w:noProof/>
          <w:szCs w:val="24"/>
          <w:lang w:val="ru-RU"/>
        </w:rPr>
        <w:t>.</w:t>
      </w:r>
      <w:r w:rsidR="00676B84" w:rsidRPr="00402EB7">
        <w:rPr>
          <w:noProof/>
          <w:szCs w:val="24"/>
          <w:lang w:val="sr-Latn-RS"/>
        </w:rPr>
        <w:t xml:space="preserve"> </w:t>
      </w:r>
      <w:r w:rsidRPr="00402EB7">
        <w:rPr>
          <w:noProof/>
          <w:szCs w:val="24"/>
          <w:lang w:val="ru-RU"/>
        </w:rPr>
        <w:t>У овом</w:t>
      </w:r>
      <w:r w:rsidRPr="00C055BD">
        <w:rPr>
          <w:noProof/>
          <w:szCs w:val="24"/>
          <w:lang w:val="ru-RU"/>
        </w:rPr>
        <w:t xml:space="preserve"> делу ловишта постоје нека ограничења при газдовању са дивљачи:</w:t>
      </w:r>
    </w:p>
    <w:p w14:paraId="0FF5C1CA" w14:textId="77777777" w:rsidR="00007A2A" w:rsidRPr="004F4295" w:rsidRDefault="00007A2A" w:rsidP="00660F44">
      <w:pPr>
        <w:pStyle w:val="ListParagraph"/>
        <w:numPr>
          <w:ilvl w:val="0"/>
          <w:numId w:val="45"/>
        </w:numPr>
        <w:spacing w:before="120" w:after="120"/>
        <w:rPr>
          <w:noProof/>
          <w:lang w:val="ru-RU"/>
        </w:rPr>
      </w:pPr>
      <w:r w:rsidRPr="004F4295">
        <w:rPr>
          <w:noProof/>
          <w:lang w:val="ru-RU"/>
        </w:rPr>
        <w:tab/>
        <w:t>забрањено је уношење алохтоних врста животиња,</w:t>
      </w:r>
    </w:p>
    <w:p w14:paraId="6218169B" w14:textId="77777777" w:rsidR="00007A2A" w:rsidRPr="004F4295" w:rsidRDefault="00007A2A" w:rsidP="00660F44">
      <w:pPr>
        <w:pStyle w:val="ListParagraph"/>
        <w:numPr>
          <w:ilvl w:val="0"/>
          <w:numId w:val="45"/>
        </w:numPr>
        <w:spacing w:before="120" w:after="120"/>
        <w:rPr>
          <w:noProof/>
          <w:lang w:val="ru-RU"/>
        </w:rPr>
      </w:pPr>
      <w:r w:rsidRPr="004F4295">
        <w:rPr>
          <w:noProof/>
          <w:lang w:val="ru-RU"/>
        </w:rPr>
        <w:tab/>
        <w:t>није дозвољено узнемиравање птица у репродуктивном периоду,</w:t>
      </w:r>
    </w:p>
    <w:p w14:paraId="5128294D" w14:textId="77777777" w:rsidR="00007A2A" w:rsidRPr="004F4295" w:rsidRDefault="00007A2A" w:rsidP="00660F44">
      <w:pPr>
        <w:pStyle w:val="ListParagraph"/>
        <w:numPr>
          <w:ilvl w:val="0"/>
          <w:numId w:val="45"/>
        </w:numPr>
        <w:spacing w:before="120" w:after="120"/>
        <w:rPr>
          <w:noProof/>
          <w:lang w:val="ru-RU"/>
        </w:rPr>
      </w:pPr>
      <w:r w:rsidRPr="004F4295">
        <w:rPr>
          <w:noProof/>
          <w:lang w:val="ru-RU"/>
        </w:rPr>
        <w:tab/>
        <w:t>забрањено је преграђивање миграторних стаза…</w:t>
      </w:r>
    </w:p>
    <w:p w14:paraId="0CC54585" w14:textId="57B52ED5" w:rsidR="00007A2A" w:rsidRPr="00C055BD" w:rsidRDefault="00007A2A" w:rsidP="00660F44">
      <w:pPr>
        <w:spacing w:before="120" w:after="120"/>
        <w:ind w:firstLine="567"/>
        <w:rPr>
          <w:noProof/>
          <w:szCs w:val="24"/>
          <w:lang w:val="ru-RU"/>
        </w:rPr>
      </w:pPr>
      <w:r w:rsidRPr="00C055BD">
        <w:rPr>
          <w:noProof/>
          <w:szCs w:val="24"/>
          <w:lang w:val="ru-RU"/>
        </w:rPr>
        <w:t xml:space="preserve">Део ловишта </w:t>
      </w:r>
      <w:r w:rsidR="00676B84">
        <w:rPr>
          <w:noProof/>
          <w:szCs w:val="24"/>
          <w:lang w:val="sr-Latn-RS"/>
        </w:rPr>
        <w:t>„</w:t>
      </w:r>
      <w:r w:rsidRPr="00C055BD">
        <w:rPr>
          <w:noProof/>
          <w:szCs w:val="24"/>
          <w:lang w:val="ru-RU"/>
        </w:rPr>
        <w:t xml:space="preserve">Козара” </w:t>
      </w:r>
      <w:r w:rsidRPr="00402EB7">
        <w:rPr>
          <w:noProof/>
          <w:szCs w:val="24"/>
          <w:lang w:val="ru-RU"/>
        </w:rPr>
        <w:t xml:space="preserve">– </w:t>
      </w:r>
      <w:r w:rsidR="00402EB7" w:rsidRPr="00402EB7">
        <w:rPr>
          <w:noProof/>
          <w:szCs w:val="24"/>
          <w:lang w:val="ru-RU"/>
        </w:rPr>
        <w:t>4.627,49</w:t>
      </w:r>
      <w:r w:rsidRPr="00402EB7">
        <w:rPr>
          <w:noProof/>
          <w:szCs w:val="24"/>
          <w:lang w:val="ru-RU"/>
        </w:rPr>
        <w:t xml:space="preserve"> </w:t>
      </w:r>
      <w:r w:rsidRPr="00402EB7">
        <w:rPr>
          <w:noProof/>
          <w:szCs w:val="24"/>
        </w:rPr>
        <w:t>ha</w:t>
      </w:r>
      <w:r w:rsidRPr="00402EB7">
        <w:rPr>
          <w:noProof/>
          <w:szCs w:val="24"/>
          <w:lang w:val="ru-RU"/>
        </w:rPr>
        <w:t xml:space="preserve"> се</w:t>
      </w:r>
      <w:r w:rsidRPr="00C055BD">
        <w:rPr>
          <w:noProof/>
          <w:szCs w:val="24"/>
          <w:lang w:val="ru-RU"/>
        </w:rPr>
        <w:t xml:space="preserve"> простире на површини на којој је СРП </w:t>
      </w:r>
      <w:r w:rsidRPr="00C055BD">
        <w:rPr>
          <w:noProof/>
          <w:szCs w:val="24"/>
        </w:rPr>
        <w:t>III</w:t>
      </w:r>
      <w:r w:rsidRPr="00C055BD">
        <w:rPr>
          <w:noProof/>
          <w:szCs w:val="24"/>
          <w:lang w:val="ru-RU"/>
        </w:rPr>
        <w:t xml:space="preserve"> степена заштите. У овом делу ловишта редовно се газдује са дивљачи с тим да је забрањено коришћење животињских врста заштићених као природне реткости. </w:t>
      </w:r>
    </w:p>
    <w:p w14:paraId="729214FF" w14:textId="18042E4A" w:rsidR="00007A2A" w:rsidRPr="00C055BD" w:rsidRDefault="00007A2A" w:rsidP="00EF0DB9">
      <w:pPr>
        <w:spacing w:before="120" w:after="120"/>
        <w:ind w:firstLine="567"/>
        <w:rPr>
          <w:noProof/>
          <w:szCs w:val="24"/>
          <w:lang w:val="ru-RU"/>
        </w:rPr>
      </w:pPr>
      <w:r w:rsidRPr="00C055BD">
        <w:rPr>
          <w:noProof/>
          <w:szCs w:val="24"/>
          <w:lang w:val="ru-RU"/>
        </w:rPr>
        <w:t>Од ловних објеката на територији ове газдинске јединице постоји већи број чека, хранилишта, солишта и појилишта.</w:t>
      </w:r>
    </w:p>
    <w:p w14:paraId="693C5EBD" w14:textId="3B612A88" w:rsidR="00007A2A" w:rsidRPr="00CD365E" w:rsidRDefault="00007A2A" w:rsidP="00660F44">
      <w:pPr>
        <w:tabs>
          <w:tab w:val="left" w:pos="18976"/>
        </w:tabs>
        <w:spacing w:before="120" w:after="120"/>
        <w:ind w:firstLine="720"/>
        <w:rPr>
          <w:szCs w:val="24"/>
          <w:lang w:val="sr-Latn-CS"/>
        </w:rPr>
      </w:pPr>
      <w:r w:rsidRPr="00CD365E">
        <w:rPr>
          <w:szCs w:val="24"/>
          <w:lang w:val="sr-Latn-CS"/>
        </w:rPr>
        <w:lastRenderedPageBreak/>
        <w:t xml:space="preserve">Бројно стање дивљачи на </w:t>
      </w:r>
      <w:r w:rsidRPr="00CF56A9">
        <w:rPr>
          <w:szCs w:val="24"/>
          <w:lang w:val="sr-Latn-CS"/>
        </w:rPr>
        <w:t>дан 31.03.20</w:t>
      </w:r>
      <w:r w:rsidRPr="00CF56A9">
        <w:rPr>
          <w:szCs w:val="24"/>
          <w:lang w:val="sr-Cyrl-RS"/>
        </w:rPr>
        <w:t>2</w:t>
      </w:r>
      <w:r w:rsidR="00CF56A9" w:rsidRPr="00CF56A9">
        <w:rPr>
          <w:szCs w:val="24"/>
          <w:lang w:val="sr-Cyrl-RS"/>
        </w:rPr>
        <w:t>5</w:t>
      </w:r>
      <w:r w:rsidRPr="00CF56A9">
        <w:rPr>
          <w:szCs w:val="24"/>
          <w:lang w:val="sr-Latn-CS"/>
        </w:rPr>
        <w:t>. је</w:t>
      </w:r>
      <w:r w:rsidRPr="00CD365E">
        <w:rPr>
          <w:szCs w:val="24"/>
          <w:lang w:val="sr-Latn-CS"/>
        </w:rPr>
        <w:t xml:space="preserve"> следеће:</w:t>
      </w:r>
    </w:p>
    <w:p w14:paraId="4C0B6C46" w14:textId="77777777" w:rsidR="00007A2A" w:rsidRPr="00CD365E" w:rsidRDefault="00007A2A" w:rsidP="00007A2A">
      <w:pPr>
        <w:tabs>
          <w:tab w:val="left" w:pos="18976"/>
        </w:tabs>
        <w:ind w:firstLine="720"/>
        <w:rPr>
          <w:szCs w:val="24"/>
          <w:lang w:val="sr-Latn-CS"/>
        </w:rPr>
      </w:pPr>
    </w:p>
    <w:tbl>
      <w:tblPr>
        <w:tblW w:w="4360" w:type="dxa"/>
        <w:tblInd w:w="782" w:type="dxa"/>
        <w:tblLook w:val="04A0" w:firstRow="1" w:lastRow="0" w:firstColumn="1" w:lastColumn="0" w:noHBand="0" w:noVBand="1"/>
      </w:tblPr>
      <w:tblGrid>
        <w:gridCol w:w="2320"/>
        <w:gridCol w:w="2040"/>
      </w:tblGrid>
      <w:tr w:rsidR="00CD365E" w:rsidRPr="00660F44" w14:paraId="18E59DEE" w14:textId="77777777" w:rsidTr="003177A2">
        <w:trPr>
          <w:trHeight w:val="285"/>
          <w:tblHeader/>
        </w:trPr>
        <w:tc>
          <w:tcPr>
            <w:tcW w:w="2320" w:type="dxa"/>
            <w:tcBorders>
              <w:top w:val="nil"/>
              <w:left w:val="nil"/>
              <w:bottom w:val="single" w:sz="4" w:space="0" w:color="auto"/>
              <w:right w:val="nil"/>
            </w:tcBorders>
            <w:shd w:val="clear" w:color="000000" w:fill="BFBFBF"/>
            <w:noWrap/>
            <w:vAlign w:val="bottom"/>
            <w:hideMark/>
          </w:tcPr>
          <w:p w14:paraId="6D459DAE" w14:textId="77777777" w:rsidR="00007A2A" w:rsidRPr="00660F44" w:rsidRDefault="00007A2A" w:rsidP="003177A2">
            <w:pPr>
              <w:jc w:val="left"/>
              <w:rPr>
                <w:b/>
                <w:bCs/>
                <w:sz w:val="22"/>
                <w:szCs w:val="22"/>
              </w:rPr>
            </w:pPr>
            <w:proofErr w:type="spellStart"/>
            <w:r w:rsidRPr="00660F44">
              <w:rPr>
                <w:b/>
                <w:bCs/>
                <w:sz w:val="22"/>
                <w:szCs w:val="22"/>
              </w:rPr>
              <w:t>Назив</w:t>
            </w:r>
            <w:proofErr w:type="spellEnd"/>
            <w:r w:rsidRPr="00660F44">
              <w:rPr>
                <w:b/>
                <w:bCs/>
                <w:sz w:val="22"/>
                <w:szCs w:val="22"/>
              </w:rPr>
              <w:t xml:space="preserve"> </w:t>
            </w:r>
            <w:proofErr w:type="spellStart"/>
            <w:r w:rsidRPr="00660F44">
              <w:rPr>
                <w:b/>
                <w:bCs/>
                <w:sz w:val="22"/>
                <w:szCs w:val="22"/>
              </w:rPr>
              <w:t>дивљачи</w:t>
            </w:r>
            <w:proofErr w:type="spellEnd"/>
          </w:p>
        </w:tc>
        <w:tc>
          <w:tcPr>
            <w:tcW w:w="2040" w:type="dxa"/>
            <w:tcBorders>
              <w:top w:val="nil"/>
              <w:left w:val="nil"/>
              <w:bottom w:val="single" w:sz="4" w:space="0" w:color="auto"/>
              <w:right w:val="nil"/>
            </w:tcBorders>
            <w:shd w:val="clear" w:color="000000" w:fill="BFBFBF"/>
            <w:noWrap/>
            <w:vAlign w:val="bottom"/>
            <w:hideMark/>
          </w:tcPr>
          <w:p w14:paraId="22BF1DC4" w14:textId="77777777" w:rsidR="00007A2A" w:rsidRPr="00660F44" w:rsidRDefault="00007A2A" w:rsidP="003177A2">
            <w:pPr>
              <w:jc w:val="left"/>
              <w:rPr>
                <w:b/>
                <w:bCs/>
                <w:sz w:val="22"/>
                <w:szCs w:val="22"/>
              </w:rPr>
            </w:pPr>
            <w:proofErr w:type="spellStart"/>
            <w:r w:rsidRPr="00660F44">
              <w:rPr>
                <w:b/>
                <w:bCs/>
                <w:sz w:val="22"/>
                <w:szCs w:val="22"/>
              </w:rPr>
              <w:t>Бројно</w:t>
            </w:r>
            <w:proofErr w:type="spellEnd"/>
            <w:r w:rsidRPr="00660F44">
              <w:rPr>
                <w:b/>
                <w:bCs/>
                <w:sz w:val="22"/>
                <w:szCs w:val="22"/>
              </w:rPr>
              <w:t xml:space="preserve"> </w:t>
            </w:r>
            <w:proofErr w:type="spellStart"/>
            <w:r w:rsidRPr="00660F44">
              <w:rPr>
                <w:b/>
                <w:bCs/>
                <w:sz w:val="22"/>
                <w:szCs w:val="22"/>
              </w:rPr>
              <w:t>стање</w:t>
            </w:r>
            <w:proofErr w:type="spellEnd"/>
          </w:p>
        </w:tc>
      </w:tr>
      <w:tr w:rsidR="00CD365E" w:rsidRPr="00660F44" w14:paraId="0FA49C16" w14:textId="77777777" w:rsidTr="003177A2">
        <w:trPr>
          <w:trHeight w:val="300"/>
          <w:tblHeader/>
        </w:trPr>
        <w:tc>
          <w:tcPr>
            <w:tcW w:w="2320" w:type="dxa"/>
            <w:tcBorders>
              <w:top w:val="nil"/>
              <w:left w:val="nil"/>
              <w:bottom w:val="nil"/>
              <w:right w:val="nil"/>
            </w:tcBorders>
            <w:noWrap/>
            <w:vAlign w:val="bottom"/>
            <w:hideMark/>
          </w:tcPr>
          <w:p w14:paraId="3BE87001" w14:textId="77777777" w:rsidR="00007A2A" w:rsidRPr="00CF56A9" w:rsidRDefault="00007A2A" w:rsidP="003177A2">
            <w:pPr>
              <w:jc w:val="left"/>
              <w:rPr>
                <w:sz w:val="22"/>
                <w:szCs w:val="22"/>
              </w:rPr>
            </w:pPr>
            <w:proofErr w:type="spellStart"/>
            <w:r w:rsidRPr="00CF56A9">
              <w:rPr>
                <w:sz w:val="22"/>
                <w:szCs w:val="22"/>
              </w:rPr>
              <w:t>Јелен</w:t>
            </w:r>
            <w:proofErr w:type="spellEnd"/>
          </w:p>
        </w:tc>
        <w:tc>
          <w:tcPr>
            <w:tcW w:w="2040" w:type="dxa"/>
            <w:tcBorders>
              <w:top w:val="nil"/>
              <w:left w:val="nil"/>
              <w:bottom w:val="nil"/>
              <w:right w:val="nil"/>
            </w:tcBorders>
            <w:noWrap/>
            <w:vAlign w:val="bottom"/>
            <w:hideMark/>
          </w:tcPr>
          <w:p w14:paraId="5F1DA736" w14:textId="3C3DE59B" w:rsidR="00007A2A" w:rsidRPr="00CF56A9" w:rsidRDefault="00CF56A9" w:rsidP="00313D4C">
            <w:pPr>
              <w:jc w:val="right"/>
              <w:rPr>
                <w:sz w:val="22"/>
                <w:szCs w:val="22"/>
                <w:lang w:val="sr-Cyrl-RS"/>
              </w:rPr>
            </w:pPr>
            <w:r w:rsidRPr="00CF56A9">
              <w:rPr>
                <w:sz w:val="22"/>
                <w:szCs w:val="22"/>
                <w:lang w:val="sr-Cyrl-RS"/>
              </w:rPr>
              <w:t>499</w:t>
            </w:r>
          </w:p>
        </w:tc>
      </w:tr>
      <w:tr w:rsidR="00CD365E" w:rsidRPr="00660F44" w14:paraId="1E9120E0" w14:textId="77777777" w:rsidTr="003177A2">
        <w:trPr>
          <w:trHeight w:val="300"/>
          <w:tblHeader/>
        </w:trPr>
        <w:tc>
          <w:tcPr>
            <w:tcW w:w="2320" w:type="dxa"/>
            <w:tcBorders>
              <w:top w:val="nil"/>
              <w:left w:val="nil"/>
              <w:bottom w:val="nil"/>
              <w:right w:val="nil"/>
            </w:tcBorders>
            <w:noWrap/>
            <w:vAlign w:val="bottom"/>
            <w:hideMark/>
          </w:tcPr>
          <w:p w14:paraId="3904A6D3" w14:textId="77777777" w:rsidR="00007A2A" w:rsidRPr="00CF56A9" w:rsidRDefault="00007A2A" w:rsidP="003177A2">
            <w:pPr>
              <w:jc w:val="left"/>
              <w:rPr>
                <w:sz w:val="22"/>
                <w:szCs w:val="22"/>
              </w:rPr>
            </w:pPr>
            <w:proofErr w:type="spellStart"/>
            <w:r w:rsidRPr="00CF56A9">
              <w:rPr>
                <w:sz w:val="22"/>
                <w:szCs w:val="22"/>
              </w:rPr>
              <w:t>Кошута</w:t>
            </w:r>
            <w:proofErr w:type="spellEnd"/>
          </w:p>
        </w:tc>
        <w:tc>
          <w:tcPr>
            <w:tcW w:w="2040" w:type="dxa"/>
            <w:tcBorders>
              <w:top w:val="nil"/>
              <w:left w:val="nil"/>
              <w:bottom w:val="nil"/>
              <w:right w:val="nil"/>
            </w:tcBorders>
            <w:noWrap/>
            <w:vAlign w:val="bottom"/>
            <w:hideMark/>
          </w:tcPr>
          <w:p w14:paraId="0280B44A" w14:textId="62C55990" w:rsidR="00007A2A" w:rsidRPr="00CF56A9" w:rsidRDefault="00CF56A9" w:rsidP="003177A2">
            <w:pPr>
              <w:jc w:val="right"/>
              <w:rPr>
                <w:sz w:val="22"/>
                <w:szCs w:val="22"/>
                <w:lang w:val="sr-Cyrl-RS"/>
              </w:rPr>
            </w:pPr>
            <w:r w:rsidRPr="00CF56A9">
              <w:rPr>
                <w:sz w:val="22"/>
                <w:szCs w:val="22"/>
                <w:lang w:val="sr-Cyrl-RS"/>
              </w:rPr>
              <w:t>540</w:t>
            </w:r>
          </w:p>
        </w:tc>
      </w:tr>
      <w:tr w:rsidR="00CD365E" w:rsidRPr="00660F44" w14:paraId="12D91733" w14:textId="77777777" w:rsidTr="003177A2">
        <w:trPr>
          <w:trHeight w:val="300"/>
          <w:tblHeader/>
        </w:trPr>
        <w:tc>
          <w:tcPr>
            <w:tcW w:w="2320" w:type="dxa"/>
            <w:tcBorders>
              <w:top w:val="nil"/>
              <w:left w:val="nil"/>
              <w:bottom w:val="nil"/>
              <w:right w:val="nil"/>
            </w:tcBorders>
            <w:noWrap/>
            <w:vAlign w:val="bottom"/>
            <w:hideMark/>
          </w:tcPr>
          <w:p w14:paraId="40A6E860" w14:textId="77777777" w:rsidR="00007A2A" w:rsidRPr="00CF56A9" w:rsidRDefault="00007A2A" w:rsidP="003177A2">
            <w:pPr>
              <w:jc w:val="left"/>
              <w:rPr>
                <w:sz w:val="22"/>
                <w:szCs w:val="22"/>
              </w:rPr>
            </w:pPr>
            <w:proofErr w:type="spellStart"/>
            <w:r w:rsidRPr="00CF56A9">
              <w:rPr>
                <w:sz w:val="22"/>
                <w:szCs w:val="22"/>
              </w:rPr>
              <w:t>Теле</w:t>
            </w:r>
            <w:proofErr w:type="spellEnd"/>
          </w:p>
        </w:tc>
        <w:tc>
          <w:tcPr>
            <w:tcW w:w="2040" w:type="dxa"/>
            <w:tcBorders>
              <w:top w:val="nil"/>
              <w:left w:val="nil"/>
              <w:bottom w:val="nil"/>
              <w:right w:val="nil"/>
            </w:tcBorders>
            <w:noWrap/>
            <w:vAlign w:val="bottom"/>
            <w:hideMark/>
          </w:tcPr>
          <w:p w14:paraId="5E2D81CA" w14:textId="6CDF090E" w:rsidR="00007A2A" w:rsidRPr="00CF56A9" w:rsidRDefault="00313D4C" w:rsidP="003177A2">
            <w:pPr>
              <w:jc w:val="right"/>
              <w:rPr>
                <w:sz w:val="22"/>
                <w:szCs w:val="22"/>
                <w:lang w:val="sr-Cyrl-RS"/>
              </w:rPr>
            </w:pPr>
            <w:r w:rsidRPr="00CF56A9">
              <w:rPr>
                <w:sz w:val="22"/>
                <w:szCs w:val="22"/>
              </w:rPr>
              <w:t>1</w:t>
            </w:r>
            <w:r w:rsidR="00CF56A9" w:rsidRPr="00CF56A9">
              <w:rPr>
                <w:sz w:val="22"/>
                <w:szCs w:val="22"/>
                <w:lang w:val="sr-Cyrl-RS"/>
              </w:rPr>
              <w:t>68</w:t>
            </w:r>
          </w:p>
        </w:tc>
      </w:tr>
      <w:tr w:rsidR="00CD365E" w:rsidRPr="00660F44" w14:paraId="6BC279B5" w14:textId="77777777" w:rsidTr="003177A2">
        <w:trPr>
          <w:trHeight w:val="285"/>
          <w:tblHeader/>
        </w:trPr>
        <w:tc>
          <w:tcPr>
            <w:tcW w:w="2320" w:type="dxa"/>
            <w:tcBorders>
              <w:top w:val="nil"/>
              <w:left w:val="nil"/>
              <w:bottom w:val="nil"/>
              <w:right w:val="nil"/>
            </w:tcBorders>
            <w:shd w:val="clear" w:color="000000" w:fill="BFBFBF"/>
            <w:noWrap/>
            <w:vAlign w:val="bottom"/>
            <w:hideMark/>
          </w:tcPr>
          <w:p w14:paraId="2D5BB9D3" w14:textId="77777777" w:rsidR="00007A2A" w:rsidRPr="00CF56A9" w:rsidRDefault="00007A2A" w:rsidP="003177A2">
            <w:pPr>
              <w:jc w:val="left"/>
              <w:rPr>
                <w:b/>
                <w:bCs/>
                <w:sz w:val="22"/>
                <w:szCs w:val="22"/>
              </w:rPr>
            </w:pPr>
            <w:proofErr w:type="spellStart"/>
            <w:r w:rsidRPr="00CF56A9">
              <w:rPr>
                <w:b/>
                <w:bCs/>
                <w:sz w:val="22"/>
                <w:szCs w:val="22"/>
              </w:rPr>
              <w:t>Укупно</w:t>
            </w:r>
            <w:proofErr w:type="spellEnd"/>
          </w:p>
        </w:tc>
        <w:tc>
          <w:tcPr>
            <w:tcW w:w="2040" w:type="dxa"/>
            <w:tcBorders>
              <w:top w:val="nil"/>
              <w:left w:val="nil"/>
              <w:bottom w:val="nil"/>
              <w:right w:val="nil"/>
            </w:tcBorders>
            <w:shd w:val="clear" w:color="000000" w:fill="BFBFBF"/>
            <w:noWrap/>
            <w:vAlign w:val="bottom"/>
            <w:hideMark/>
          </w:tcPr>
          <w:p w14:paraId="32F49345" w14:textId="54905328" w:rsidR="00007A2A" w:rsidRPr="00CF56A9" w:rsidRDefault="00313D4C" w:rsidP="003177A2">
            <w:pPr>
              <w:jc w:val="right"/>
              <w:rPr>
                <w:b/>
                <w:bCs/>
                <w:sz w:val="22"/>
                <w:szCs w:val="22"/>
                <w:lang w:val="sr-Cyrl-RS"/>
              </w:rPr>
            </w:pPr>
            <w:r w:rsidRPr="00CF56A9">
              <w:rPr>
                <w:b/>
                <w:bCs/>
                <w:sz w:val="22"/>
                <w:szCs w:val="22"/>
              </w:rPr>
              <w:t>12</w:t>
            </w:r>
            <w:r w:rsidR="00CF56A9" w:rsidRPr="00CF56A9">
              <w:rPr>
                <w:b/>
                <w:bCs/>
                <w:sz w:val="22"/>
                <w:szCs w:val="22"/>
                <w:lang w:val="sr-Cyrl-RS"/>
              </w:rPr>
              <w:t>07</w:t>
            </w:r>
          </w:p>
        </w:tc>
      </w:tr>
      <w:tr w:rsidR="00CD365E" w:rsidRPr="00660F44" w14:paraId="5AC01149" w14:textId="77777777" w:rsidTr="003177A2">
        <w:trPr>
          <w:trHeight w:val="300"/>
          <w:tblHeader/>
        </w:trPr>
        <w:tc>
          <w:tcPr>
            <w:tcW w:w="2320" w:type="dxa"/>
            <w:tcBorders>
              <w:top w:val="nil"/>
              <w:left w:val="nil"/>
              <w:bottom w:val="nil"/>
              <w:right w:val="nil"/>
            </w:tcBorders>
            <w:noWrap/>
            <w:vAlign w:val="bottom"/>
            <w:hideMark/>
          </w:tcPr>
          <w:p w14:paraId="1EC40513" w14:textId="77777777" w:rsidR="00007A2A" w:rsidRPr="00CF56A9" w:rsidRDefault="00007A2A" w:rsidP="003177A2">
            <w:pPr>
              <w:jc w:val="left"/>
              <w:rPr>
                <w:sz w:val="22"/>
                <w:szCs w:val="22"/>
              </w:rPr>
            </w:pPr>
            <w:proofErr w:type="spellStart"/>
            <w:r w:rsidRPr="00CF56A9">
              <w:rPr>
                <w:sz w:val="22"/>
                <w:szCs w:val="22"/>
              </w:rPr>
              <w:t>Вепар</w:t>
            </w:r>
            <w:proofErr w:type="spellEnd"/>
          </w:p>
        </w:tc>
        <w:tc>
          <w:tcPr>
            <w:tcW w:w="2040" w:type="dxa"/>
            <w:tcBorders>
              <w:top w:val="nil"/>
              <w:left w:val="nil"/>
              <w:bottom w:val="nil"/>
              <w:right w:val="nil"/>
            </w:tcBorders>
            <w:noWrap/>
            <w:vAlign w:val="bottom"/>
            <w:hideMark/>
          </w:tcPr>
          <w:p w14:paraId="6103682B" w14:textId="604D144D" w:rsidR="00007A2A" w:rsidRPr="00CF56A9" w:rsidRDefault="00313D4C" w:rsidP="003177A2">
            <w:pPr>
              <w:jc w:val="right"/>
              <w:rPr>
                <w:sz w:val="22"/>
                <w:szCs w:val="22"/>
                <w:lang w:val="sr-Cyrl-RS"/>
              </w:rPr>
            </w:pPr>
            <w:r w:rsidRPr="00CF56A9">
              <w:rPr>
                <w:sz w:val="22"/>
                <w:szCs w:val="22"/>
              </w:rPr>
              <w:t>1</w:t>
            </w:r>
            <w:r w:rsidR="00CF56A9" w:rsidRPr="00CF56A9">
              <w:rPr>
                <w:sz w:val="22"/>
                <w:szCs w:val="22"/>
                <w:lang w:val="sr-Cyrl-RS"/>
              </w:rPr>
              <w:t>69</w:t>
            </w:r>
          </w:p>
        </w:tc>
      </w:tr>
      <w:tr w:rsidR="00CD365E" w:rsidRPr="00660F44" w14:paraId="5DBEB706" w14:textId="77777777" w:rsidTr="003177A2">
        <w:trPr>
          <w:trHeight w:val="300"/>
          <w:tblHeader/>
        </w:trPr>
        <w:tc>
          <w:tcPr>
            <w:tcW w:w="2320" w:type="dxa"/>
            <w:tcBorders>
              <w:top w:val="nil"/>
              <w:left w:val="nil"/>
              <w:bottom w:val="nil"/>
              <w:right w:val="nil"/>
            </w:tcBorders>
            <w:noWrap/>
            <w:vAlign w:val="bottom"/>
            <w:hideMark/>
          </w:tcPr>
          <w:p w14:paraId="15640B4B" w14:textId="77777777" w:rsidR="00007A2A" w:rsidRPr="00CF56A9" w:rsidRDefault="00007A2A" w:rsidP="003177A2">
            <w:pPr>
              <w:jc w:val="left"/>
              <w:rPr>
                <w:sz w:val="22"/>
                <w:szCs w:val="22"/>
              </w:rPr>
            </w:pPr>
            <w:proofErr w:type="spellStart"/>
            <w:r w:rsidRPr="00CF56A9">
              <w:rPr>
                <w:sz w:val="22"/>
                <w:szCs w:val="22"/>
              </w:rPr>
              <w:t>Крмача</w:t>
            </w:r>
            <w:proofErr w:type="spellEnd"/>
            <w:r w:rsidRPr="00CF56A9">
              <w:rPr>
                <w:sz w:val="22"/>
                <w:szCs w:val="22"/>
              </w:rPr>
              <w:t xml:space="preserve"> </w:t>
            </w:r>
          </w:p>
        </w:tc>
        <w:tc>
          <w:tcPr>
            <w:tcW w:w="2040" w:type="dxa"/>
            <w:tcBorders>
              <w:top w:val="nil"/>
              <w:left w:val="nil"/>
              <w:bottom w:val="nil"/>
              <w:right w:val="nil"/>
            </w:tcBorders>
            <w:noWrap/>
            <w:vAlign w:val="bottom"/>
            <w:hideMark/>
          </w:tcPr>
          <w:p w14:paraId="3A11F3B2" w14:textId="3D60148B" w:rsidR="00007A2A" w:rsidRPr="00CF56A9" w:rsidRDefault="00313D4C" w:rsidP="003177A2">
            <w:pPr>
              <w:jc w:val="right"/>
              <w:rPr>
                <w:sz w:val="22"/>
                <w:szCs w:val="22"/>
                <w:lang w:val="sr-Cyrl-RS"/>
              </w:rPr>
            </w:pPr>
            <w:r w:rsidRPr="00CF56A9">
              <w:rPr>
                <w:sz w:val="22"/>
                <w:szCs w:val="22"/>
              </w:rPr>
              <w:t>2</w:t>
            </w:r>
            <w:r w:rsidR="00CF56A9" w:rsidRPr="00CF56A9">
              <w:rPr>
                <w:sz w:val="22"/>
                <w:szCs w:val="22"/>
                <w:lang w:val="sr-Cyrl-RS"/>
              </w:rPr>
              <w:t>28</w:t>
            </w:r>
          </w:p>
        </w:tc>
      </w:tr>
      <w:tr w:rsidR="00CD365E" w:rsidRPr="00660F44" w14:paraId="4B590A5D" w14:textId="77777777" w:rsidTr="003177A2">
        <w:trPr>
          <w:trHeight w:val="300"/>
          <w:tblHeader/>
        </w:trPr>
        <w:tc>
          <w:tcPr>
            <w:tcW w:w="2320" w:type="dxa"/>
            <w:tcBorders>
              <w:top w:val="nil"/>
              <w:left w:val="nil"/>
              <w:bottom w:val="nil"/>
              <w:right w:val="nil"/>
            </w:tcBorders>
            <w:noWrap/>
            <w:vAlign w:val="bottom"/>
            <w:hideMark/>
          </w:tcPr>
          <w:p w14:paraId="78804654" w14:textId="77777777" w:rsidR="00007A2A" w:rsidRPr="00CF56A9" w:rsidRDefault="00007A2A" w:rsidP="003177A2">
            <w:pPr>
              <w:jc w:val="left"/>
              <w:rPr>
                <w:sz w:val="22"/>
                <w:szCs w:val="22"/>
              </w:rPr>
            </w:pPr>
            <w:proofErr w:type="spellStart"/>
            <w:r w:rsidRPr="00CF56A9">
              <w:rPr>
                <w:sz w:val="22"/>
                <w:szCs w:val="22"/>
              </w:rPr>
              <w:t>Назиме</w:t>
            </w:r>
            <w:proofErr w:type="spellEnd"/>
          </w:p>
        </w:tc>
        <w:tc>
          <w:tcPr>
            <w:tcW w:w="2040" w:type="dxa"/>
            <w:tcBorders>
              <w:top w:val="nil"/>
              <w:left w:val="nil"/>
              <w:bottom w:val="nil"/>
              <w:right w:val="nil"/>
            </w:tcBorders>
            <w:noWrap/>
            <w:vAlign w:val="bottom"/>
            <w:hideMark/>
          </w:tcPr>
          <w:p w14:paraId="6C170CF5" w14:textId="00274C8F" w:rsidR="00007A2A" w:rsidRPr="00CF56A9" w:rsidRDefault="00CD365E" w:rsidP="003177A2">
            <w:pPr>
              <w:jc w:val="right"/>
              <w:rPr>
                <w:sz w:val="22"/>
                <w:szCs w:val="22"/>
                <w:lang w:val="sr-Cyrl-RS"/>
              </w:rPr>
            </w:pPr>
            <w:r w:rsidRPr="00CF56A9">
              <w:rPr>
                <w:sz w:val="22"/>
                <w:szCs w:val="22"/>
              </w:rPr>
              <w:t>3</w:t>
            </w:r>
            <w:r w:rsidR="00CF56A9" w:rsidRPr="00CF56A9">
              <w:rPr>
                <w:sz w:val="22"/>
                <w:szCs w:val="22"/>
                <w:lang w:val="sr-Cyrl-RS"/>
              </w:rPr>
              <w:t>30</w:t>
            </w:r>
          </w:p>
        </w:tc>
      </w:tr>
      <w:tr w:rsidR="00CD365E" w:rsidRPr="00660F44" w14:paraId="1FB4759A" w14:textId="77777777" w:rsidTr="003177A2">
        <w:trPr>
          <w:trHeight w:val="285"/>
          <w:tblHeader/>
        </w:trPr>
        <w:tc>
          <w:tcPr>
            <w:tcW w:w="2320" w:type="dxa"/>
            <w:tcBorders>
              <w:top w:val="nil"/>
              <w:left w:val="nil"/>
              <w:bottom w:val="nil"/>
              <w:right w:val="nil"/>
            </w:tcBorders>
            <w:shd w:val="clear" w:color="000000" w:fill="BFBFBF"/>
            <w:noWrap/>
            <w:vAlign w:val="bottom"/>
            <w:hideMark/>
          </w:tcPr>
          <w:p w14:paraId="31EF7943" w14:textId="77777777" w:rsidR="00007A2A" w:rsidRPr="00CF56A9" w:rsidRDefault="00007A2A" w:rsidP="003177A2">
            <w:pPr>
              <w:jc w:val="left"/>
              <w:rPr>
                <w:b/>
                <w:bCs/>
                <w:sz w:val="22"/>
                <w:szCs w:val="22"/>
              </w:rPr>
            </w:pPr>
            <w:proofErr w:type="spellStart"/>
            <w:r w:rsidRPr="00CF56A9">
              <w:rPr>
                <w:b/>
                <w:bCs/>
                <w:sz w:val="22"/>
                <w:szCs w:val="22"/>
              </w:rPr>
              <w:t>Укупно</w:t>
            </w:r>
            <w:proofErr w:type="spellEnd"/>
          </w:p>
        </w:tc>
        <w:tc>
          <w:tcPr>
            <w:tcW w:w="2040" w:type="dxa"/>
            <w:tcBorders>
              <w:top w:val="nil"/>
              <w:left w:val="nil"/>
              <w:bottom w:val="nil"/>
              <w:right w:val="nil"/>
            </w:tcBorders>
            <w:shd w:val="clear" w:color="000000" w:fill="BFBFBF"/>
            <w:noWrap/>
            <w:vAlign w:val="bottom"/>
            <w:hideMark/>
          </w:tcPr>
          <w:p w14:paraId="4B0BD342" w14:textId="5AC37E57" w:rsidR="00007A2A" w:rsidRPr="00CF56A9" w:rsidRDefault="00CD365E" w:rsidP="003177A2">
            <w:pPr>
              <w:jc w:val="right"/>
              <w:rPr>
                <w:b/>
                <w:bCs/>
                <w:sz w:val="22"/>
                <w:szCs w:val="22"/>
                <w:lang w:val="sr-Cyrl-RS"/>
              </w:rPr>
            </w:pPr>
            <w:r w:rsidRPr="00CF56A9">
              <w:rPr>
                <w:b/>
                <w:bCs/>
                <w:sz w:val="22"/>
                <w:szCs w:val="22"/>
              </w:rPr>
              <w:t>72</w:t>
            </w:r>
            <w:r w:rsidR="00CF56A9" w:rsidRPr="00CF56A9">
              <w:rPr>
                <w:b/>
                <w:bCs/>
                <w:sz w:val="22"/>
                <w:szCs w:val="22"/>
                <w:lang w:val="sr-Cyrl-RS"/>
              </w:rPr>
              <w:t>7</w:t>
            </w:r>
          </w:p>
        </w:tc>
      </w:tr>
      <w:tr w:rsidR="00CD365E" w:rsidRPr="00660F44" w14:paraId="2A7FA91A" w14:textId="77777777" w:rsidTr="003177A2">
        <w:trPr>
          <w:trHeight w:val="300"/>
          <w:tblHeader/>
        </w:trPr>
        <w:tc>
          <w:tcPr>
            <w:tcW w:w="2320" w:type="dxa"/>
            <w:tcBorders>
              <w:top w:val="nil"/>
              <w:left w:val="nil"/>
              <w:bottom w:val="nil"/>
              <w:right w:val="nil"/>
            </w:tcBorders>
            <w:noWrap/>
            <w:vAlign w:val="bottom"/>
            <w:hideMark/>
          </w:tcPr>
          <w:p w14:paraId="69105AA0" w14:textId="77777777" w:rsidR="00007A2A" w:rsidRPr="00CF56A9" w:rsidRDefault="00007A2A" w:rsidP="003177A2">
            <w:pPr>
              <w:jc w:val="left"/>
              <w:rPr>
                <w:sz w:val="22"/>
                <w:szCs w:val="22"/>
              </w:rPr>
            </w:pPr>
            <w:proofErr w:type="spellStart"/>
            <w:r w:rsidRPr="00CF56A9">
              <w:rPr>
                <w:sz w:val="22"/>
                <w:szCs w:val="22"/>
              </w:rPr>
              <w:t>Срндаћ</w:t>
            </w:r>
            <w:proofErr w:type="spellEnd"/>
          </w:p>
        </w:tc>
        <w:tc>
          <w:tcPr>
            <w:tcW w:w="2040" w:type="dxa"/>
            <w:tcBorders>
              <w:top w:val="nil"/>
              <w:left w:val="nil"/>
              <w:bottom w:val="nil"/>
              <w:right w:val="nil"/>
            </w:tcBorders>
            <w:noWrap/>
            <w:vAlign w:val="bottom"/>
            <w:hideMark/>
          </w:tcPr>
          <w:p w14:paraId="3371A97B" w14:textId="63CF96B0" w:rsidR="00007A2A" w:rsidRPr="00CF56A9" w:rsidRDefault="00CD365E" w:rsidP="003177A2">
            <w:pPr>
              <w:jc w:val="right"/>
              <w:rPr>
                <w:sz w:val="22"/>
                <w:szCs w:val="22"/>
                <w:lang w:val="sr-Cyrl-RS"/>
              </w:rPr>
            </w:pPr>
            <w:r w:rsidRPr="00CF56A9">
              <w:rPr>
                <w:sz w:val="22"/>
                <w:szCs w:val="22"/>
              </w:rPr>
              <w:t>4</w:t>
            </w:r>
            <w:r w:rsidR="00CF56A9" w:rsidRPr="00CF56A9">
              <w:rPr>
                <w:sz w:val="22"/>
                <w:szCs w:val="22"/>
                <w:lang w:val="sr-Cyrl-RS"/>
              </w:rPr>
              <w:t>4</w:t>
            </w:r>
          </w:p>
        </w:tc>
      </w:tr>
      <w:tr w:rsidR="00CD365E" w:rsidRPr="00660F44" w14:paraId="7517D367" w14:textId="77777777" w:rsidTr="003177A2">
        <w:trPr>
          <w:trHeight w:val="300"/>
          <w:tblHeader/>
        </w:trPr>
        <w:tc>
          <w:tcPr>
            <w:tcW w:w="2320" w:type="dxa"/>
            <w:tcBorders>
              <w:top w:val="nil"/>
              <w:left w:val="nil"/>
              <w:bottom w:val="nil"/>
              <w:right w:val="nil"/>
            </w:tcBorders>
            <w:noWrap/>
            <w:vAlign w:val="bottom"/>
            <w:hideMark/>
          </w:tcPr>
          <w:p w14:paraId="7E8726FA" w14:textId="77777777" w:rsidR="00007A2A" w:rsidRPr="00CF56A9" w:rsidRDefault="00007A2A" w:rsidP="003177A2">
            <w:pPr>
              <w:jc w:val="left"/>
              <w:rPr>
                <w:sz w:val="22"/>
                <w:szCs w:val="22"/>
              </w:rPr>
            </w:pPr>
            <w:proofErr w:type="spellStart"/>
            <w:r w:rsidRPr="00CF56A9">
              <w:rPr>
                <w:sz w:val="22"/>
                <w:szCs w:val="22"/>
              </w:rPr>
              <w:t>Срна</w:t>
            </w:r>
            <w:proofErr w:type="spellEnd"/>
          </w:p>
        </w:tc>
        <w:tc>
          <w:tcPr>
            <w:tcW w:w="2040" w:type="dxa"/>
            <w:tcBorders>
              <w:top w:val="nil"/>
              <w:left w:val="nil"/>
              <w:bottom w:val="nil"/>
              <w:right w:val="nil"/>
            </w:tcBorders>
            <w:noWrap/>
            <w:vAlign w:val="bottom"/>
            <w:hideMark/>
          </w:tcPr>
          <w:p w14:paraId="21EF518A" w14:textId="592FEA33" w:rsidR="00007A2A" w:rsidRPr="00CF56A9" w:rsidRDefault="00CD365E" w:rsidP="003177A2">
            <w:pPr>
              <w:jc w:val="right"/>
              <w:rPr>
                <w:sz w:val="22"/>
                <w:szCs w:val="22"/>
                <w:lang w:val="sr-Cyrl-RS"/>
              </w:rPr>
            </w:pPr>
            <w:r w:rsidRPr="00CF56A9">
              <w:rPr>
                <w:sz w:val="22"/>
                <w:szCs w:val="22"/>
              </w:rPr>
              <w:t>5</w:t>
            </w:r>
            <w:r w:rsidR="00CF56A9" w:rsidRPr="00CF56A9">
              <w:rPr>
                <w:sz w:val="22"/>
                <w:szCs w:val="22"/>
                <w:lang w:val="sr-Cyrl-RS"/>
              </w:rPr>
              <w:t>8</w:t>
            </w:r>
          </w:p>
        </w:tc>
      </w:tr>
      <w:tr w:rsidR="00CD365E" w:rsidRPr="00660F44" w14:paraId="26BBF15E" w14:textId="77777777" w:rsidTr="003177A2">
        <w:trPr>
          <w:trHeight w:val="300"/>
          <w:tblHeader/>
        </w:trPr>
        <w:tc>
          <w:tcPr>
            <w:tcW w:w="2320" w:type="dxa"/>
            <w:tcBorders>
              <w:top w:val="nil"/>
              <w:left w:val="nil"/>
              <w:bottom w:val="nil"/>
              <w:right w:val="nil"/>
            </w:tcBorders>
            <w:noWrap/>
            <w:vAlign w:val="bottom"/>
            <w:hideMark/>
          </w:tcPr>
          <w:p w14:paraId="2E160011" w14:textId="77777777" w:rsidR="00007A2A" w:rsidRPr="00CF56A9" w:rsidRDefault="00007A2A" w:rsidP="003177A2">
            <w:pPr>
              <w:jc w:val="left"/>
              <w:rPr>
                <w:sz w:val="22"/>
                <w:szCs w:val="22"/>
              </w:rPr>
            </w:pPr>
            <w:proofErr w:type="spellStart"/>
            <w:r w:rsidRPr="00CF56A9">
              <w:rPr>
                <w:sz w:val="22"/>
                <w:szCs w:val="22"/>
              </w:rPr>
              <w:t>Лане</w:t>
            </w:r>
            <w:proofErr w:type="spellEnd"/>
          </w:p>
        </w:tc>
        <w:tc>
          <w:tcPr>
            <w:tcW w:w="2040" w:type="dxa"/>
            <w:tcBorders>
              <w:top w:val="nil"/>
              <w:left w:val="nil"/>
              <w:bottom w:val="nil"/>
              <w:right w:val="nil"/>
            </w:tcBorders>
            <w:noWrap/>
            <w:vAlign w:val="bottom"/>
            <w:hideMark/>
          </w:tcPr>
          <w:p w14:paraId="1D0D6A83" w14:textId="798D1D36" w:rsidR="00007A2A" w:rsidRPr="00CF56A9" w:rsidRDefault="00007A2A" w:rsidP="003177A2">
            <w:pPr>
              <w:jc w:val="right"/>
              <w:rPr>
                <w:sz w:val="22"/>
                <w:szCs w:val="22"/>
                <w:lang w:val="sr-Cyrl-RS"/>
              </w:rPr>
            </w:pPr>
            <w:r w:rsidRPr="00CF56A9">
              <w:rPr>
                <w:sz w:val="22"/>
                <w:szCs w:val="22"/>
              </w:rPr>
              <w:t>2</w:t>
            </w:r>
            <w:r w:rsidR="00CF56A9" w:rsidRPr="00CF56A9">
              <w:rPr>
                <w:sz w:val="22"/>
                <w:szCs w:val="22"/>
                <w:lang w:val="sr-Cyrl-RS"/>
              </w:rPr>
              <w:t>8</w:t>
            </w:r>
          </w:p>
        </w:tc>
      </w:tr>
      <w:tr w:rsidR="00007A2A" w:rsidRPr="00660F44" w14:paraId="6C82AE1A" w14:textId="77777777" w:rsidTr="003177A2">
        <w:trPr>
          <w:trHeight w:val="285"/>
          <w:tblHeader/>
        </w:trPr>
        <w:tc>
          <w:tcPr>
            <w:tcW w:w="2320" w:type="dxa"/>
            <w:tcBorders>
              <w:top w:val="nil"/>
              <w:left w:val="nil"/>
              <w:bottom w:val="nil"/>
              <w:right w:val="nil"/>
            </w:tcBorders>
            <w:shd w:val="clear" w:color="000000" w:fill="BFBFBF"/>
            <w:noWrap/>
            <w:vAlign w:val="bottom"/>
            <w:hideMark/>
          </w:tcPr>
          <w:p w14:paraId="13276B75" w14:textId="77777777" w:rsidR="00007A2A" w:rsidRPr="00660F44" w:rsidRDefault="00007A2A" w:rsidP="003177A2">
            <w:pPr>
              <w:jc w:val="left"/>
              <w:rPr>
                <w:b/>
                <w:bCs/>
                <w:color w:val="000000"/>
                <w:sz w:val="22"/>
                <w:szCs w:val="22"/>
              </w:rPr>
            </w:pPr>
            <w:proofErr w:type="spellStart"/>
            <w:r w:rsidRPr="00660F44">
              <w:rPr>
                <w:b/>
                <w:bCs/>
                <w:color w:val="000000"/>
                <w:sz w:val="22"/>
                <w:szCs w:val="22"/>
              </w:rPr>
              <w:t>Укупно</w:t>
            </w:r>
            <w:proofErr w:type="spellEnd"/>
          </w:p>
        </w:tc>
        <w:tc>
          <w:tcPr>
            <w:tcW w:w="2040" w:type="dxa"/>
            <w:tcBorders>
              <w:top w:val="nil"/>
              <w:left w:val="nil"/>
              <w:bottom w:val="nil"/>
              <w:right w:val="nil"/>
            </w:tcBorders>
            <w:shd w:val="clear" w:color="000000" w:fill="BFBFBF"/>
            <w:noWrap/>
            <w:vAlign w:val="bottom"/>
            <w:hideMark/>
          </w:tcPr>
          <w:p w14:paraId="6A5225D8" w14:textId="557CDE23" w:rsidR="00007A2A" w:rsidRPr="00CF56A9" w:rsidRDefault="00CD365E" w:rsidP="003177A2">
            <w:pPr>
              <w:jc w:val="right"/>
              <w:rPr>
                <w:b/>
                <w:bCs/>
                <w:color w:val="000000"/>
                <w:sz w:val="22"/>
                <w:szCs w:val="22"/>
                <w:lang w:val="sr-Cyrl-RS"/>
              </w:rPr>
            </w:pPr>
            <w:r w:rsidRPr="00660F44">
              <w:rPr>
                <w:b/>
                <w:bCs/>
                <w:color w:val="000000"/>
                <w:sz w:val="22"/>
                <w:szCs w:val="22"/>
              </w:rPr>
              <w:t>13</w:t>
            </w:r>
            <w:r w:rsidR="00CF56A9">
              <w:rPr>
                <w:b/>
                <w:bCs/>
                <w:color w:val="000000"/>
                <w:sz w:val="22"/>
                <w:szCs w:val="22"/>
                <w:lang w:val="sr-Cyrl-RS"/>
              </w:rPr>
              <w:t>0</w:t>
            </w:r>
          </w:p>
        </w:tc>
      </w:tr>
    </w:tbl>
    <w:p w14:paraId="6C5E0518" w14:textId="77777777" w:rsidR="00007A2A" w:rsidRDefault="00007A2A" w:rsidP="00660F44">
      <w:pPr>
        <w:pStyle w:val="NoSpacing"/>
        <w:spacing w:before="120" w:after="120"/>
        <w:ind w:firstLine="567"/>
        <w:rPr>
          <w:rFonts w:ascii="Times New Roman" w:hAnsi="Times New Roman"/>
          <w:noProof/>
          <w:sz w:val="24"/>
          <w:szCs w:val="24"/>
          <w:lang w:val="ru-RU"/>
        </w:rPr>
      </w:pPr>
    </w:p>
    <w:p w14:paraId="6DF6480D" w14:textId="168C454D" w:rsidR="00732569" w:rsidRPr="00967DC1" w:rsidRDefault="00BE010D" w:rsidP="00660F44">
      <w:pPr>
        <w:spacing w:before="120" w:after="120"/>
        <w:ind w:firstLine="567"/>
        <w:rPr>
          <w:szCs w:val="24"/>
          <w:lang w:val="ru-RU"/>
        </w:rPr>
      </w:pPr>
      <w:r w:rsidRPr="00967DC1">
        <w:rPr>
          <w:szCs w:val="24"/>
          <w:lang w:val="ru-RU"/>
        </w:rPr>
        <w:t>Л</w:t>
      </w:r>
      <w:r w:rsidR="00B61EF7" w:rsidRPr="00967DC1">
        <w:rPr>
          <w:szCs w:val="24"/>
          <w:lang w:val="ru-RU"/>
        </w:rPr>
        <w:t>о</w:t>
      </w:r>
      <w:r w:rsidRPr="00967DC1">
        <w:rPr>
          <w:szCs w:val="24"/>
          <w:lang w:val="ru-RU"/>
        </w:rPr>
        <w:t>в</w:t>
      </w:r>
      <w:r w:rsidR="00B61EF7" w:rsidRPr="00967DC1">
        <w:rPr>
          <w:szCs w:val="24"/>
          <w:lang w:val="ru-RU"/>
        </w:rPr>
        <w:t>н</w:t>
      </w:r>
      <w:r w:rsidRPr="00967DC1">
        <w:rPr>
          <w:szCs w:val="24"/>
          <w:lang w:val="ru-RU"/>
        </w:rPr>
        <w:t>а</w:t>
      </w:r>
      <w:r w:rsidR="00732569" w:rsidRPr="00967DC1">
        <w:rPr>
          <w:szCs w:val="24"/>
          <w:lang w:val="ru-RU"/>
        </w:rPr>
        <w:t xml:space="preserve"> </w:t>
      </w:r>
      <w:r w:rsidR="00B61EF7" w:rsidRPr="00967DC1">
        <w:rPr>
          <w:szCs w:val="24"/>
          <w:lang w:val="ru-RU"/>
        </w:rPr>
        <w:t>ф</w:t>
      </w:r>
      <w:r w:rsidRPr="00967DC1">
        <w:rPr>
          <w:szCs w:val="24"/>
          <w:lang w:val="ru-RU"/>
        </w:rPr>
        <w:t>а</w:t>
      </w:r>
      <w:r w:rsidR="00B61EF7" w:rsidRPr="00967DC1">
        <w:rPr>
          <w:szCs w:val="24"/>
          <w:lang w:val="ru-RU"/>
        </w:rPr>
        <w:t>ун</w:t>
      </w:r>
      <w:r w:rsidRPr="00967DC1">
        <w:rPr>
          <w:szCs w:val="24"/>
          <w:lang w:val="ru-RU"/>
        </w:rPr>
        <w:t>а</w:t>
      </w:r>
      <w:r w:rsidR="00732569" w:rsidRPr="00967DC1">
        <w:rPr>
          <w:szCs w:val="24"/>
          <w:lang w:val="ru-RU"/>
        </w:rPr>
        <w:t xml:space="preserve"> </w:t>
      </w:r>
      <w:r w:rsidR="00B61EF7" w:rsidRPr="00967DC1">
        <w:rPr>
          <w:szCs w:val="24"/>
          <w:lang w:val="ru-RU"/>
        </w:rPr>
        <w:t>у</w:t>
      </w:r>
      <w:r w:rsidR="00732569" w:rsidRPr="00967DC1">
        <w:rPr>
          <w:szCs w:val="24"/>
          <w:lang w:val="ru-RU"/>
        </w:rPr>
        <w:t xml:space="preserve"> </w:t>
      </w:r>
      <w:r w:rsidR="00B61EF7" w:rsidRPr="00967DC1">
        <w:rPr>
          <w:szCs w:val="24"/>
          <w:lang w:val="ru-RU"/>
        </w:rPr>
        <w:t>ло</w:t>
      </w:r>
      <w:r w:rsidRPr="00967DC1">
        <w:rPr>
          <w:szCs w:val="24"/>
          <w:lang w:val="ru-RU"/>
        </w:rPr>
        <w:t>в</w:t>
      </w:r>
      <w:r w:rsidR="00B61EF7" w:rsidRPr="00967DC1">
        <w:rPr>
          <w:szCs w:val="24"/>
          <w:lang w:val="ru-RU"/>
        </w:rPr>
        <w:t>ишт</w:t>
      </w:r>
      <w:r w:rsidR="00F90F7F" w:rsidRPr="00967DC1">
        <w:rPr>
          <w:szCs w:val="24"/>
          <w:lang w:val="sr-Cyrl-RS"/>
        </w:rPr>
        <w:t>има</w:t>
      </w:r>
      <w:r w:rsidR="00732569" w:rsidRPr="00967DC1">
        <w:rPr>
          <w:szCs w:val="24"/>
          <w:lang w:val="ru-RU"/>
        </w:rPr>
        <w:t xml:space="preserve">, </w:t>
      </w:r>
      <w:r w:rsidR="00B61EF7" w:rsidRPr="00967DC1">
        <w:rPr>
          <w:szCs w:val="24"/>
          <w:lang w:val="ru-RU"/>
        </w:rPr>
        <w:t>н</w:t>
      </w:r>
      <w:r w:rsidRPr="00967DC1">
        <w:rPr>
          <w:szCs w:val="24"/>
          <w:lang w:val="ru-RU"/>
        </w:rPr>
        <w:t>а</w:t>
      </w:r>
      <w:r w:rsidR="00732569" w:rsidRPr="00967DC1">
        <w:rPr>
          <w:szCs w:val="24"/>
          <w:lang w:val="ru-RU"/>
        </w:rPr>
        <w:t xml:space="preserve"> </w:t>
      </w:r>
      <w:r w:rsidR="00B61EF7" w:rsidRPr="00967DC1">
        <w:rPr>
          <w:szCs w:val="24"/>
          <w:lang w:val="ru-RU"/>
        </w:rPr>
        <w:t>осно</w:t>
      </w:r>
      <w:r w:rsidRPr="00967DC1">
        <w:rPr>
          <w:szCs w:val="24"/>
          <w:lang w:val="ru-RU"/>
        </w:rPr>
        <w:t>в</w:t>
      </w:r>
      <w:r w:rsidR="00B61EF7" w:rsidRPr="00967DC1">
        <w:rPr>
          <w:szCs w:val="24"/>
          <w:lang w:val="ru-RU"/>
        </w:rPr>
        <w:t>у</w:t>
      </w:r>
      <w:r w:rsidR="00732569" w:rsidRPr="00967DC1">
        <w:rPr>
          <w:szCs w:val="24"/>
          <w:lang w:val="ru-RU"/>
        </w:rPr>
        <w:t xml:space="preserve"> </w:t>
      </w:r>
      <w:r w:rsidRPr="00967DC1">
        <w:rPr>
          <w:szCs w:val="24"/>
          <w:lang w:val="sr-Cyrl-CS"/>
        </w:rPr>
        <w:t>За</w:t>
      </w:r>
      <w:r w:rsidR="00B61EF7" w:rsidRPr="00967DC1">
        <w:rPr>
          <w:szCs w:val="24"/>
          <w:lang w:val="sr-Cyrl-CS"/>
        </w:rPr>
        <w:t>кон</w:t>
      </w:r>
      <w:r w:rsidRPr="00967DC1">
        <w:rPr>
          <w:szCs w:val="24"/>
          <w:lang w:val="sr-Latn-CS"/>
        </w:rPr>
        <w:t>а</w:t>
      </w:r>
      <w:r w:rsidR="00732569" w:rsidRPr="00967DC1">
        <w:rPr>
          <w:szCs w:val="24"/>
          <w:lang w:val="sr-Latn-CS"/>
        </w:rPr>
        <w:t xml:space="preserve"> </w:t>
      </w:r>
      <w:r w:rsidR="00B61EF7" w:rsidRPr="00967DC1">
        <w:rPr>
          <w:szCs w:val="24"/>
          <w:lang w:val="sr-Latn-CS"/>
        </w:rPr>
        <w:t>о</w:t>
      </w:r>
      <w:r w:rsidR="00732569" w:rsidRPr="00967DC1">
        <w:rPr>
          <w:szCs w:val="24"/>
          <w:lang w:val="sr-Latn-CS"/>
        </w:rPr>
        <w:t xml:space="preserve"> </w:t>
      </w:r>
      <w:r w:rsidRPr="00967DC1">
        <w:rPr>
          <w:szCs w:val="24"/>
          <w:lang w:val="sr-Cyrl-CS"/>
        </w:rPr>
        <w:t>д</w:t>
      </w:r>
      <w:r w:rsidR="00B61EF7" w:rsidRPr="00967DC1">
        <w:rPr>
          <w:szCs w:val="24"/>
          <w:lang w:val="sr-Cyrl-CS"/>
        </w:rPr>
        <w:t>и</w:t>
      </w:r>
      <w:r w:rsidRPr="00967DC1">
        <w:rPr>
          <w:szCs w:val="24"/>
          <w:lang w:val="sr-Cyrl-CS"/>
        </w:rPr>
        <w:t>в</w:t>
      </w:r>
      <w:r w:rsidR="001019E7" w:rsidRPr="00967DC1">
        <w:rPr>
          <w:szCs w:val="24"/>
          <w:lang w:val="sr-Cyrl-CS"/>
        </w:rPr>
        <w:t>љ</w:t>
      </w:r>
      <w:r w:rsidRPr="00967DC1">
        <w:rPr>
          <w:szCs w:val="24"/>
          <w:lang w:val="sr-Cyrl-CS"/>
        </w:rPr>
        <w:t>а</w:t>
      </w:r>
      <w:r w:rsidR="00B61EF7" w:rsidRPr="00967DC1">
        <w:rPr>
          <w:szCs w:val="24"/>
          <w:lang w:val="sr-Cyrl-CS"/>
        </w:rPr>
        <w:t>чи</w:t>
      </w:r>
      <w:r w:rsidR="00732569" w:rsidRPr="00967DC1">
        <w:rPr>
          <w:szCs w:val="24"/>
          <w:lang w:val="sr-Cyrl-CS"/>
        </w:rPr>
        <w:t xml:space="preserve"> </w:t>
      </w:r>
      <w:r w:rsidR="00B61EF7" w:rsidRPr="00967DC1">
        <w:rPr>
          <w:szCs w:val="24"/>
          <w:lang w:val="sr-Cyrl-CS"/>
        </w:rPr>
        <w:t>и</w:t>
      </w:r>
      <w:r w:rsidR="00732569" w:rsidRPr="00967DC1">
        <w:rPr>
          <w:szCs w:val="24"/>
          <w:lang w:val="sr-Cyrl-CS"/>
        </w:rPr>
        <w:t xml:space="preserve"> </w:t>
      </w:r>
      <w:r w:rsidR="00B61EF7" w:rsidRPr="00967DC1">
        <w:rPr>
          <w:szCs w:val="24"/>
          <w:lang w:val="sr-Cyrl-CS"/>
        </w:rPr>
        <w:t>ло</w:t>
      </w:r>
      <w:r w:rsidRPr="00967DC1">
        <w:rPr>
          <w:szCs w:val="24"/>
          <w:lang w:val="sr-Cyrl-CS"/>
        </w:rPr>
        <w:t>в</w:t>
      </w:r>
      <w:r w:rsidR="00B61EF7" w:rsidRPr="00967DC1">
        <w:rPr>
          <w:szCs w:val="24"/>
          <w:lang w:val="sr-Cyrl-CS"/>
        </w:rPr>
        <w:t>ст</w:t>
      </w:r>
      <w:r w:rsidRPr="00967DC1">
        <w:rPr>
          <w:szCs w:val="24"/>
          <w:lang w:val="sr-Cyrl-CS"/>
        </w:rPr>
        <w:t>в</w:t>
      </w:r>
      <w:r w:rsidR="00B61EF7" w:rsidRPr="00967DC1">
        <w:rPr>
          <w:szCs w:val="24"/>
          <w:lang w:val="sr-Cyrl-CS"/>
        </w:rPr>
        <w:t>у</w:t>
      </w:r>
      <w:r w:rsidR="00732569" w:rsidRPr="00967DC1">
        <w:rPr>
          <w:szCs w:val="24"/>
          <w:lang w:val="sr-Cyrl-CS"/>
        </w:rPr>
        <w:t xml:space="preserve"> </w:t>
      </w:r>
      <w:r w:rsidR="00732569" w:rsidRPr="00967DC1">
        <w:rPr>
          <w:szCs w:val="24"/>
          <w:lang w:val="ru-RU"/>
        </w:rPr>
        <w:t>(</w:t>
      </w:r>
      <w:r w:rsidR="00732569" w:rsidRPr="00967DC1">
        <w:rPr>
          <w:szCs w:val="24"/>
          <w:lang w:val="sr-Cyrl-CS"/>
        </w:rPr>
        <w:t>„</w:t>
      </w:r>
      <w:r w:rsidRPr="00967DC1">
        <w:rPr>
          <w:szCs w:val="24"/>
          <w:lang w:val="ru-RU"/>
        </w:rPr>
        <w:t>С</w:t>
      </w:r>
      <w:r w:rsidR="00B61EF7" w:rsidRPr="00967DC1">
        <w:rPr>
          <w:szCs w:val="24"/>
          <w:lang w:val="ru-RU"/>
        </w:rPr>
        <w:t>л</w:t>
      </w:r>
      <w:r w:rsidR="00732569" w:rsidRPr="00967DC1">
        <w:rPr>
          <w:szCs w:val="24"/>
          <w:lang w:val="ru-RU"/>
        </w:rPr>
        <w:t xml:space="preserve">. </w:t>
      </w:r>
      <w:r w:rsidRPr="00967DC1">
        <w:rPr>
          <w:szCs w:val="24"/>
          <w:lang w:val="ru-RU"/>
        </w:rPr>
        <w:t>г</w:t>
      </w:r>
      <w:r w:rsidR="00B61EF7" w:rsidRPr="00967DC1">
        <w:rPr>
          <w:szCs w:val="24"/>
          <w:lang w:val="ru-RU"/>
        </w:rPr>
        <w:t>л</w:t>
      </w:r>
      <w:r w:rsidR="00732569" w:rsidRPr="00967DC1">
        <w:rPr>
          <w:szCs w:val="24"/>
          <w:lang w:val="ru-RU"/>
        </w:rPr>
        <w:t xml:space="preserve">. </w:t>
      </w:r>
      <w:r w:rsidRPr="00967DC1">
        <w:rPr>
          <w:szCs w:val="24"/>
          <w:lang w:val="ru-RU"/>
        </w:rPr>
        <w:t>РС</w:t>
      </w:r>
      <w:r w:rsidR="00732569" w:rsidRPr="00967DC1">
        <w:rPr>
          <w:szCs w:val="24"/>
          <w:lang w:val="sr-Cyrl-CS"/>
        </w:rPr>
        <w:t>“</w:t>
      </w:r>
      <w:r w:rsidR="00732569" w:rsidRPr="00967DC1">
        <w:rPr>
          <w:szCs w:val="24"/>
          <w:lang w:val="ru-RU"/>
        </w:rPr>
        <w:t xml:space="preserve"> </w:t>
      </w:r>
      <w:r w:rsidRPr="00967DC1">
        <w:rPr>
          <w:szCs w:val="24"/>
          <w:lang w:val="ru-RU"/>
        </w:rPr>
        <w:t>б</w:t>
      </w:r>
      <w:r w:rsidR="00B61EF7" w:rsidRPr="00967DC1">
        <w:rPr>
          <w:szCs w:val="24"/>
          <w:lang w:val="ru-RU"/>
        </w:rPr>
        <w:t>р</w:t>
      </w:r>
      <w:r w:rsidR="00732569" w:rsidRPr="00967DC1">
        <w:rPr>
          <w:szCs w:val="24"/>
          <w:lang w:val="ru-RU"/>
        </w:rPr>
        <w:t xml:space="preserve">. </w:t>
      </w:r>
      <w:r w:rsidR="00732569" w:rsidRPr="00967DC1">
        <w:rPr>
          <w:szCs w:val="24"/>
          <w:lang w:val="sr-Cyrl-CS"/>
        </w:rPr>
        <w:t>18/10)</w:t>
      </w:r>
      <w:r w:rsidR="00732569" w:rsidRPr="00967DC1">
        <w:rPr>
          <w:szCs w:val="24"/>
          <w:lang w:val="ru-RU"/>
        </w:rPr>
        <w:t xml:space="preserve"> </w:t>
      </w:r>
      <w:r w:rsidR="00B61EF7" w:rsidRPr="00967DC1">
        <w:rPr>
          <w:szCs w:val="24"/>
          <w:lang w:val="ru-RU"/>
        </w:rPr>
        <w:t>с</w:t>
      </w:r>
      <w:r w:rsidRPr="00967DC1">
        <w:rPr>
          <w:szCs w:val="24"/>
          <w:lang w:val="ru-RU"/>
        </w:rPr>
        <w:t>в</w:t>
      </w:r>
      <w:r w:rsidR="00B61EF7" w:rsidRPr="00967DC1">
        <w:rPr>
          <w:szCs w:val="24"/>
          <w:lang w:val="ru-RU"/>
        </w:rPr>
        <w:t>рст</w:t>
      </w:r>
      <w:r w:rsidRPr="00967DC1">
        <w:rPr>
          <w:szCs w:val="24"/>
          <w:lang w:val="ru-RU"/>
        </w:rPr>
        <w:t>а</w:t>
      </w:r>
      <w:r w:rsidR="00B61EF7" w:rsidRPr="00967DC1">
        <w:rPr>
          <w:szCs w:val="24"/>
          <w:lang w:val="ru-RU"/>
        </w:rPr>
        <w:t>н</w:t>
      </w:r>
      <w:r w:rsidRPr="00967DC1">
        <w:rPr>
          <w:szCs w:val="24"/>
          <w:lang w:val="ru-RU"/>
        </w:rPr>
        <w:t>а</w:t>
      </w:r>
      <w:r w:rsidR="00732569" w:rsidRPr="00967DC1">
        <w:rPr>
          <w:szCs w:val="24"/>
          <w:lang w:val="ru-RU"/>
        </w:rPr>
        <w:t xml:space="preserve"> </w:t>
      </w:r>
      <w:r w:rsidR="00B61EF7" w:rsidRPr="00967DC1">
        <w:rPr>
          <w:szCs w:val="24"/>
          <w:lang w:val="ru-RU"/>
        </w:rPr>
        <w:t>ј</w:t>
      </w:r>
      <w:r w:rsidRPr="00967DC1">
        <w:rPr>
          <w:szCs w:val="24"/>
          <w:lang w:val="ru-RU"/>
        </w:rPr>
        <w:t>е</w:t>
      </w:r>
      <w:r w:rsidR="00732569" w:rsidRPr="00967DC1">
        <w:rPr>
          <w:szCs w:val="24"/>
          <w:lang w:val="ru-RU"/>
        </w:rPr>
        <w:t xml:space="preserve"> </w:t>
      </w:r>
      <w:r w:rsidR="00B61EF7" w:rsidRPr="00967DC1">
        <w:rPr>
          <w:szCs w:val="24"/>
          <w:lang w:val="ru-RU"/>
        </w:rPr>
        <w:t>у</w:t>
      </w:r>
      <w:r w:rsidR="00732569" w:rsidRPr="00967DC1">
        <w:rPr>
          <w:szCs w:val="24"/>
          <w:lang w:val="ru-RU"/>
        </w:rPr>
        <w:t xml:space="preserve"> </w:t>
      </w:r>
      <w:r w:rsidRPr="00967DC1">
        <w:rPr>
          <w:szCs w:val="24"/>
          <w:lang w:val="ru-RU"/>
        </w:rPr>
        <w:t>две</w:t>
      </w:r>
      <w:r w:rsidR="00732569" w:rsidRPr="00967DC1">
        <w:rPr>
          <w:szCs w:val="24"/>
          <w:lang w:val="ru-RU"/>
        </w:rPr>
        <w:t xml:space="preserve"> </w:t>
      </w:r>
      <w:r w:rsidR="00B61EF7" w:rsidRPr="00967DC1">
        <w:rPr>
          <w:szCs w:val="24"/>
          <w:lang w:val="ru-RU"/>
        </w:rPr>
        <w:t>к</w:t>
      </w:r>
      <w:r w:rsidRPr="00967DC1">
        <w:rPr>
          <w:szCs w:val="24"/>
          <w:lang w:val="ru-RU"/>
        </w:rPr>
        <w:t>а</w:t>
      </w:r>
      <w:r w:rsidR="00B61EF7" w:rsidRPr="00967DC1">
        <w:rPr>
          <w:szCs w:val="24"/>
          <w:lang w:val="ru-RU"/>
        </w:rPr>
        <w:t>т</w:t>
      </w:r>
      <w:r w:rsidRPr="00967DC1">
        <w:rPr>
          <w:szCs w:val="24"/>
          <w:lang w:val="ru-RU"/>
        </w:rPr>
        <w:t>ег</w:t>
      </w:r>
      <w:r w:rsidR="00B61EF7" w:rsidRPr="00967DC1">
        <w:rPr>
          <w:szCs w:val="24"/>
          <w:lang w:val="ru-RU"/>
        </w:rPr>
        <w:t>ориј</w:t>
      </w:r>
      <w:r w:rsidRPr="00967DC1">
        <w:rPr>
          <w:szCs w:val="24"/>
          <w:lang w:val="ru-RU"/>
        </w:rPr>
        <w:t>е</w:t>
      </w:r>
      <w:r w:rsidR="00732569" w:rsidRPr="00967DC1">
        <w:rPr>
          <w:szCs w:val="24"/>
          <w:lang w:val="ru-RU"/>
        </w:rPr>
        <w:t xml:space="preserve">: </w:t>
      </w:r>
      <w:r w:rsidR="00B61EF7" w:rsidRPr="00967DC1">
        <w:rPr>
          <w:szCs w:val="24"/>
          <w:lang w:val="ru-RU"/>
        </w:rPr>
        <w:t>тр</w:t>
      </w:r>
      <w:r w:rsidRPr="00967DC1">
        <w:rPr>
          <w:szCs w:val="24"/>
          <w:lang w:val="ru-RU"/>
        </w:rPr>
        <w:t>а</w:t>
      </w:r>
      <w:r w:rsidR="00B61EF7" w:rsidRPr="00967DC1">
        <w:rPr>
          <w:szCs w:val="24"/>
          <w:lang w:val="ru-RU"/>
        </w:rPr>
        <w:t>јно</w:t>
      </w:r>
      <w:r w:rsidR="00732569" w:rsidRPr="00967DC1">
        <w:rPr>
          <w:szCs w:val="24"/>
          <w:lang w:val="ru-RU"/>
        </w:rPr>
        <w:t xml:space="preserve"> </w:t>
      </w:r>
      <w:r w:rsidR="00B61EF7" w:rsidRPr="00967DC1">
        <w:rPr>
          <w:szCs w:val="24"/>
          <w:lang w:val="ru-RU"/>
        </w:rPr>
        <w:t>з</w:t>
      </w:r>
      <w:r w:rsidRPr="00967DC1">
        <w:rPr>
          <w:szCs w:val="24"/>
          <w:lang w:val="ru-RU"/>
        </w:rPr>
        <w:t>а</w:t>
      </w:r>
      <w:r w:rsidR="00B61EF7" w:rsidRPr="00967DC1">
        <w:rPr>
          <w:szCs w:val="24"/>
          <w:lang w:val="ru-RU"/>
        </w:rPr>
        <w:t>штић</w:t>
      </w:r>
      <w:r w:rsidRPr="00967DC1">
        <w:rPr>
          <w:szCs w:val="24"/>
          <w:lang w:val="ru-RU"/>
        </w:rPr>
        <w:t>е</w:t>
      </w:r>
      <w:r w:rsidR="00B61EF7" w:rsidRPr="00967DC1">
        <w:rPr>
          <w:szCs w:val="24"/>
          <w:lang w:val="ru-RU"/>
        </w:rPr>
        <w:t>н</w:t>
      </w:r>
      <w:r w:rsidRPr="00967DC1">
        <w:rPr>
          <w:szCs w:val="24"/>
          <w:lang w:val="ru-RU"/>
        </w:rPr>
        <w:t>е</w:t>
      </w:r>
      <w:r w:rsidR="00732569" w:rsidRPr="00967DC1">
        <w:rPr>
          <w:szCs w:val="24"/>
          <w:lang w:val="ru-RU"/>
        </w:rPr>
        <w:t xml:space="preserve"> </w:t>
      </w:r>
      <w:r w:rsidRPr="00967DC1">
        <w:rPr>
          <w:szCs w:val="24"/>
          <w:lang w:val="ru-RU"/>
        </w:rPr>
        <w:t>в</w:t>
      </w:r>
      <w:r w:rsidR="00B61EF7" w:rsidRPr="00967DC1">
        <w:rPr>
          <w:szCs w:val="24"/>
          <w:lang w:val="ru-RU"/>
        </w:rPr>
        <w:t>рст</w:t>
      </w:r>
      <w:r w:rsidRPr="00967DC1">
        <w:rPr>
          <w:szCs w:val="24"/>
          <w:lang w:val="ru-RU"/>
        </w:rPr>
        <w:t>е</w:t>
      </w:r>
      <w:r w:rsidR="00732569" w:rsidRPr="00967DC1">
        <w:rPr>
          <w:szCs w:val="24"/>
          <w:lang w:val="ru-RU"/>
        </w:rPr>
        <w:t xml:space="preserve"> </w:t>
      </w:r>
      <w:r w:rsidR="00B61EF7" w:rsidRPr="00967DC1">
        <w:rPr>
          <w:szCs w:val="24"/>
          <w:lang w:val="ru-RU"/>
        </w:rPr>
        <w:t>и</w:t>
      </w:r>
      <w:r w:rsidR="00732569" w:rsidRPr="00967DC1">
        <w:rPr>
          <w:szCs w:val="24"/>
          <w:lang w:val="ru-RU"/>
        </w:rPr>
        <w:t xml:space="preserve"> </w:t>
      </w:r>
      <w:r w:rsidR="00B61EF7" w:rsidRPr="00967DC1">
        <w:rPr>
          <w:szCs w:val="24"/>
          <w:lang w:val="ru-RU"/>
        </w:rPr>
        <w:t>ло</w:t>
      </w:r>
      <w:r w:rsidRPr="00967DC1">
        <w:rPr>
          <w:szCs w:val="24"/>
          <w:lang w:val="ru-RU"/>
        </w:rPr>
        <w:t>в</w:t>
      </w:r>
      <w:r w:rsidR="00B61EF7" w:rsidRPr="00967DC1">
        <w:rPr>
          <w:szCs w:val="24"/>
          <w:lang w:val="ru-RU"/>
        </w:rPr>
        <w:t>ост</w:t>
      </w:r>
      <w:r w:rsidRPr="00967DC1">
        <w:rPr>
          <w:szCs w:val="24"/>
          <w:lang w:val="ru-RU"/>
        </w:rPr>
        <w:t>а</w:t>
      </w:r>
      <w:r w:rsidR="00B61EF7" w:rsidRPr="00967DC1">
        <w:rPr>
          <w:szCs w:val="24"/>
          <w:lang w:val="ru-RU"/>
        </w:rPr>
        <w:t>ј</w:t>
      </w:r>
      <w:r w:rsidRPr="00967DC1">
        <w:rPr>
          <w:szCs w:val="24"/>
          <w:lang w:val="ru-RU"/>
        </w:rPr>
        <w:t>е</w:t>
      </w:r>
      <w:r w:rsidR="00B61EF7" w:rsidRPr="00967DC1">
        <w:rPr>
          <w:szCs w:val="24"/>
          <w:lang w:val="ru-RU"/>
        </w:rPr>
        <w:t>м</w:t>
      </w:r>
      <w:r w:rsidR="00732569" w:rsidRPr="00967DC1">
        <w:rPr>
          <w:szCs w:val="24"/>
          <w:lang w:val="ru-RU"/>
        </w:rPr>
        <w:t xml:space="preserve"> </w:t>
      </w:r>
      <w:r w:rsidR="00B61EF7" w:rsidRPr="00967DC1">
        <w:rPr>
          <w:szCs w:val="24"/>
          <w:lang w:val="ru-RU"/>
        </w:rPr>
        <w:t>з</w:t>
      </w:r>
      <w:r w:rsidRPr="00967DC1">
        <w:rPr>
          <w:szCs w:val="24"/>
          <w:lang w:val="ru-RU"/>
        </w:rPr>
        <w:t>а</w:t>
      </w:r>
      <w:r w:rsidR="00B61EF7" w:rsidRPr="00967DC1">
        <w:rPr>
          <w:szCs w:val="24"/>
          <w:lang w:val="ru-RU"/>
        </w:rPr>
        <w:t>штић</w:t>
      </w:r>
      <w:r w:rsidRPr="00967DC1">
        <w:rPr>
          <w:szCs w:val="24"/>
          <w:lang w:val="ru-RU"/>
        </w:rPr>
        <w:t>е</w:t>
      </w:r>
      <w:r w:rsidR="00B61EF7" w:rsidRPr="00967DC1">
        <w:rPr>
          <w:szCs w:val="24"/>
          <w:lang w:val="ru-RU"/>
        </w:rPr>
        <w:t>н</w:t>
      </w:r>
      <w:r w:rsidRPr="00967DC1">
        <w:rPr>
          <w:szCs w:val="24"/>
          <w:lang w:val="ru-RU"/>
        </w:rPr>
        <w:t>е</w:t>
      </w:r>
      <w:r w:rsidR="00732569" w:rsidRPr="00967DC1">
        <w:rPr>
          <w:szCs w:val="24"/>
          <w:lang w:val="ru-RU"/>
        </w:rPr>
        <w:t xml:space="preserve"> </w:t>
      </w:r>
      <w:r w:rsidRPr="00967DC1">
        <w:rPr>
          <w:szCs w:val="24"/>
          <w:lang w:val="ru-RU"/>
        </w:rPr>
        <w:t>в</w:t>
      </w:r>
      <w:r w:rsidR="00B61EF7" w:rsidRPr="00967DC1">
        <w:rPr>
          <w:szCs w:val="24"/>
          <w:lang w:val="ru-RU"/>
        </w:rPr>
        <w:t>рст</w:t>
      </w:r>
      <w:r w:rsidRPr="00967DC1">
        <w:rPr>
          <w:szCs w:val="24"/>
          <w:lang w:val="ru-RU"/>
        </w:rPr>
        <w:t>е</w:t>
      </w:r>
      <w:r w:rsidR="00732569" w:rsidRPr="00967DC1">
        <w:rPr>
          <w:szCs w:val="24"/>
          <w:lang w:val="ru-RU"/>
        </w:rPr>
        <w:t>.</w:t>
      </w:r>
    </w:p>
    <w:p w14:paraId="1C370EF0" w14:textId="77777777" w:rsidR="00732569" w:rsidRPr="00967DC1" w:rsidRDefault="00732569" w:rsidP="00660F44">
      <w:pPr>
        <w:spacing w:before="120" w:after="120"/>
        <w:rPr>
          <w:b/>
          <w:szCs w:val="24"/>
          <w:lang w:val="sr-Latn-CS"/>
        </w:rPr>
      </w:pPr>
    </w:p>
    <w:p w14:paraId="0744DC8A" w14:textId="77777777" w:rsidR="00732569" w:rsidRPr="00967DC1" w:rsidRDefault="00CA736E" w:rsidP="00660F44">
      <w:pPr>
        <w:spacing w:before="120" w:after="120"/>
        <w:rPr>
          <w:b/>
          <w:szCs w:val="24"/>
          <w:lang w:val="sr-Latn-CS"/>
        </w:rPr>
      </w:pPr>
      <w:r w:rsidRPr="00967DC1">
        <w:rPr>
          <w:b/>
          <w:szCs w:val="24"/>
          <w:lang w:val="sr-Latn-CS"/>
        </w:rPr>
        <w:t>А</w:t>
      </w:r>
      <w:r w:rsidR="00732569" w:rsidRPr="00967DC1">
        <w:rPr>
          <w:b/>
          <w:szCs w:val="24"/>
          <w:lang w:val="sr-Latn-CS"/>
        </w:rPr>
        <w:t xml:space="preserve">. </w:t>
      </w:r>
      <w:r w:rsidR="00BE010D" w:rsidRPr="00967DC1">
        <w:rPr>
          <w:b/>
          <w:szCs w:val="24"/>
          <w:lang w:val="sr-Latn-CS"/>
        </w:rPr>
        <w:t>Т</w:t>
      </w:r>
      <w:r w:rsidR="00B61EF7" w:rsidRPr="00967DC1">
        <w:rPr>
          <w:b/>
          <w:szCs w:val="24"/>
          <w:lang w:val="sr-Latn-CS"/>
        </w:rPr>
        <w:t>р</w:t>
      </w:r>
      <w:r w:rsidR="00BE010D" w:rsidRPr="00967DC1">
        <w:rPr>
          <w:b/>
          <w:szCs w:val="24"/>
          <w:lang w:val="sr-Latn-CS"/>
        </w:rPr>
        <w:t>а</w:t>
      </w:r>
      <w:r w:rsidR="00B61EF7" w:rsidRPr="00967DC1">
        <w:rPr>
          <w:b/>
          <w:szCs w:val="24"/>
          <w:lang w:val="sr-Latn-CS"/>
        </w:rPr>
        <w:t>јно</w:t>
      </w:r>
      <w:r w:rsidR="00732569" w:rsidRPr="00967DC1">
        <w:rPr>
          <w:b/>
          <w:szCs w:val="24"/>
          <w:lang w:val="sr-Latn-CS"/>
        </w:rPr>
        <w:t xml:space="preserve"> </w:t>
      </w:r>
      <w:r w:rsidR="00B61EF7" w:rsidRPr="00967DC1">
        <w:rPr>
          <w:b/>
          <w:szCs w:val="24"/>
          <w:lang w:val="sr-Latn-CS"/>
        </w:rPr>
        <w:t>з</w:t>
      </w:r>
      <w:r w:rsidR="00BE010D" w:rsidRPr="00967DC1">
        <w:rPr>
          <w:b/>
          <w:szCs w:val="24"/>
          <w:lang w:val="sr-Latn-CS"/>
        </w:rPr>
        <w:t>а</w:t>
      </w:r>
      <w:r w:rsidR="00B61EF7" w:rsidRPr="00967DC1">
        <w:rPr>
          <w:b/>
          <w:szCs w:val="24"/>
          <w:lang w:val="sr-Latn-CS"/>
        </w:rPr>
        <w:t>штић</w:t>
      </w:r>
      <w:r w:rsidR="00BE010D" w:rsidRPr="00967DC1">
        <w:rPr>
          <w:b/>
          <w:szCs w:val="24"/>
          <w:lang w:val="sr-Latn-CS"/>
        </w:rPr>
        <w:t>е</w:t>
      </w:r>
      <w:r w:rsidR="00B61EF7" w:rsidRPr="00967DC1">
        <w:rPr>
          <w:b/>
          <w:szCs w:val="24"/>
          <w:lang w:val="sr-Latn-CS"/>
        </w:rPr>
        <w:t>н</w:t>
      </w:r>
      <w:r w:rsidR="00BE010D" w:rsidRPr="00967DC1">
        <w:rPr>
          <w:b/>
          <w:szCs w:val="24"/>
          <w:lang w:val="sr-Latn-CS"/>
        </w:rPr>
        <w:t>е</w:t>
      </w:r>
      <w:r w:rsidR="00732569" w:rsidRPr="00967DC1">
        <w:rPr>
          <w:b/>
          <w:szCs w:val="24"/>
          <w:lang w:val="sr-Latn-CS"/>
        </w:rPr>
        <w:t xml:space="preserve"> </w:t>
      </w:r>
      <w:r w:rsidR="00BE010D" w:rsidRPr="00967DC1">
        <w:rPr>
          <w:b/>
          <w:szCs w:val="24"/>
          <w:lang w:val="sr-Latn-CS"/>
        </w:rPr>
        <w:t>в</w:t>
      </w:r>
      <w:r w:rsidR="00B61EF7" w:rsidRPr="00967DC1">
        <w:rPr>
          <w:b/>
          <w:szCs w:val="24"/>
          <w:lang w:val="sr-Latn-CS"/>
        </w:rPr>
        <w:t>рст</w:t>
      </w:r>
      <w:r w:rsidR="00BE010D" w:rsidRPr="00967DC1">
        <w:rPr>
          <w:b/>
          <w:szCs w:val="24"/>
          <w:lang w:val="sr-Latn-CS"/>
        </w:rPr>
        <w:t>е</w:t>
      </w:r>
    </w:p>
    <w:p w14:paraId="77CD5B51" w14:textId="77777777" w:rsidR="00732569" w:rsidRPr="00967DC1" w:rsidRDefault="00732569" w:rsidP="00660F44">
      <w:pPr>
        <w:spacing w:before="120" w:after="120"/>
        <w:rPr>
          <w:i/>
          <w:szCs w:val="24"/>
          <w:lang w:val="sr-Latn-CS"/>
        </w:rPr>
      </w:pPr>
    </w:p>
    <w:p w14:paraId="400C5A6D" w14:textId="3C9AC1A8" w:rsidR="00732569" w:rsidRPr="00EF0DB9" w:rsidRDefault="00BE010D" w:rsidP="00660F44">
      <w:pPr>
        <w:spacing w:before="120" w:after="120"/>
        <w:rPr>
          <w:szCs w:val="24"/>
          <w:lang w:val="sr-Cyrl-RS"/>
        </w:rPr>
      </w:pPr>
      <w:r w:rsidRPr="00967DC1">
        <w:rPr>
          <w:i/>
          <w:szCs w:val="24"/>
          <w:lang w:val="sr-Latn-CS"/>
        </w:rPr>
        <w:t>Д</w:t>
      </w:r>
      <w:r w:rsidR="00B61EF7" w:rsidRPr="00967DC1">
        <w:rPr>
          <w:i/>
          <w:szCs w:val="24"/>
          <w:lang w:val="sr-Latn-CS"/>
        </w:rPr>
        <w:t>л</w:t>
      </w:r>
      <w:r w:rsidRPr="00967DC1">
        <w:rPr>
          <w:i/>
          <w:szCs w:val="24"/>
          <w:lang w:val="sr-Latn-CS"/>
        </w:rPr>
        <w:t>а</w:t>
      </w:r>
      <w:r w:rsidR="00B61EF7" w:rsidRPr="00967DC1">
        <w:rPr>
          <w:i/>
          <w:szCs w:val="24"/>
          <w:lang w:val="sr-Latn-CS"/>
        </w:rPr>
        <w:t>к</w:t>
      </w:r>
      <w:r w:rsidRPr="00967DC1">
        <w:rPr>
          <w:i/>
          <w:szCs w:val="24"/>
          <w:lang w:val="sr-Latn-CS"/>
        </w:rPr>
        <w:t>ава</w:t>
      </w:r>
      <w:r w:rsidR="00732569" w:rsidRPr="00967DC1">
        <w:rPr>
          <w:i/>
          <w:szCs w:val="24"/>
          <w:lang w:val="sr-Latn-CS"/>
        </w:rPr>
        <w:t xml:space="preserve"> </w:t>
      </w:r>
      <w:r w:rsidRPr="00967DC1">
        <w:rPr>
          <w:i/>
          <w:szCs w:val="24"/>
          <w:lang w:val="sr-Latn-CS"/>
        </w:rPr>
        <w:t>д</w:t>
      </w:r>
      <w:r w:rsidR="00B61EF7" w:rsidRPr="00967DC1">
        <w:rPr>
          <w:i/>
          <w:szCs w:val="24"/>
          <w:lang w:val="sr-Latn-CS"/>
        </w:rPr>
        <w:t>и</w:t>
      </w:r>
      <w:r w:rsidRPr="00967DC1">
        <w:rPr>
          <w:i/>
          <w:szCs w:val="24"/>
          <w:lang w:val="sr-Latn-CS"/>
        </w:rPr>
        <w:t>в</w:t>
      </w:r>
      <w:r w:rsidR="001019E7" w:rsidRPr="00967DC1">
        <w:rPr>
          <w:i/>
          <w:szCs w:val="24"/>
          <w:lang w:val="sr-Latn-CS"/>
        </w:rPr>
        <w:t>љ</w:t>
      </w:r>
      <w:r w:rsidRPr="00967DC1">
        <w:rPr>
          <w:i/>
          <w:szCs w:val="24"/>
          <w:lang w:val="sr-Latn-CS"/>
        </w:rPr>
        <w:t>а</w:t>
      </w:r>
      <w:r w:rsidR="00B61EF7" w:rsidRPr="00967DC1">
        <w:rPr>
          <w:i/>
          <w:szCs w:val="24"/>
          <w:lang w:val="sr-Latn-CS"/>
        </w:rPr>
        <w:t>ч</w:t>
      </w:r>
      <w:r w:rsidR="00732569" w:rsidRPr="00967DC1">
        <w:rPr>
          <w:szCs w:val="24"/>
          <w:lang w:val="sr-Latn-CS"/>
        </w:rPr>
        <w:t xml:space="preserve">: </w:t>
      </w:r>
      <w:r w:rsidRPr="00967DC1">
        <w:rPr>
          <w:szCs w:val="24"/>
          <w:lang w:val="sr-Latn-CS"/>
        </w:rPr>
        <w:t>в</w:t>
      </w:r>
      <w:r w:rsidR="00B61EF7" w:rsidRPr="00967DC1">
        <w:rPr>
          <w:szCs w:val="24"/>
          <w:lang w:val="sr-Latn-CS"/>
        </w:rPr>
        <w:t>и</w:t>
      </w:r>
      <w:r w:rsidRPr="00967DC1">
        <w:rPr>
          <w:szCs w:val="24"/>
          <w:lang w:val="sr-Latn-CS"/>
        </w:rPr>
        <w:t>д</w:t>
      </w:r>
      <w:r w:rsidR="00B61EF7" w:rsidRPr="00967DC1">
        <w:rPr>
          <w:szCs w:val="24"/>
          <w:lang w:val="sr-Latn-CS"/>
        </w:rPr>
        <w:t>р</w:t>
      </w:r>
      <w:r w:rsidRPr="00967DC1">
        <w:rPr>
          <w:szCs w:val="24"/>
          <w:lang w:val="sr-Latn-CS"/>
        </w:rPr>
        <w:t>а</w:t>
      </w:r>
      <w:r w:rsidR="00732569" w:rsidRPr="00967DC1">
        <w:rPr>
          <w:szCs w:val="24"/>
          <w:lang w:val="sr-Latn-CS"/>
        </w:rPr>
        <w:t xml:space="preserve"> (</w:t>
      </w:r>
      <w:r w:rsidR="00733AA2" w:rsidRPr="00967DC1">
        <w:rPr>
          <w:i/>
          <w:szCs w:val="24"/>
          <w:lang w:val="sr-Latn-CS"/>
        </w:rPr>
        <w:t>Lutra</w:t>
      </w:r>
      <w:r w:rsidR="00F90F7F" w:rsidRPr="00967DC1">
        <w:rPr>
          <w:i/>
          <w:szCs w:val="24"/>
          <w:lang w:val="sr-Latn-CS"/>
        </w:rPr>
        <w:t xml:space="preserve"> </w:t>
      </w:r>
      <w:r w:rsidR="00733AA2" w:rsidRPr="00967DC1">
        <w:rPr>
          <w:i/>
          <w:szCs w:val="24"/>
          <w:lang w:val="sr-Latn-CS"/>
        </w:rPr>
        <w:t>lutra</w:t>
      </w:r>
      <w:r w:rsidR="00732569" w:rsidRPr="00967DC1">
        <w:rPr>
          <w:szCs w:val="24"/>
          <w:lang w:val="sr-Latn-CS"/>
        </w:rPr>
        <w:t xml:space="preserve">), </w:t>
      </w:r>
      <w:r w:rsidR="00B61EF7" w:rsidRPr="00967DC1">
        <w:rPr>
          <w:szCs w:val="24"/>
          <w:lang w:val="sr-Latn-CS"/>
        </w:rPr>
        <w:t>х</w:t>
      </w:r>
      <w:r w:rsidRPr="00967DC1">
        <w:rPr>
          <w:szCs w:val="24"/>
          <w:lang w:val="sr-Latn-CS"/>
        </w:rPr>
        <w:t>е</w:t>
      </w:r>
      <w:r w:rsidR="00B61EF7" w:rsidRPr="00967DC1">
        <w:rPr>
          <w:szCs w:val="24"/>
          <w:lang w:val="sr-Latn-CS"/>
        </w:rPr>
        <w:t>рм</w:t>
      </w:r>
      <w:r w:rsidRPr="00967DC1">
        <w:rPr>
          <w:szCs w:val="24"/>
          <w:lang w:val="sr-Latn-CS"/>
        </w:rPr>
        <w:t>е</w:t>
      </w:r>
      <w:r w:rsidR="00B61EF7" w:rsidRPr="00967DC1">
        <w:rPr>
          <w:szCs w:val="24"/>
          <w:lang w:val="sr-Latn-CS"/>
        </w:rPr>
        <w:t>лин</w:t>
      </w:r>
      <w:r w:rsidR="00732569" w:rsidRPr="00967DC1">
        <w:rPr>
          <w:szCs w:val="24"/>
          <w:lang w:val="sr-Latn-CS"/>
        </w:rPr>
        <w:t xml:space="preserve"> (</w:t>
      </w:r>
      <w:r w:rsidR="00733AA2" w:rsidRPr="00967DC1">
        <w:rPr>
          <w:i/>
          <w:szCs w:val="24"/>
          <w:lang w:val="sr-Latn-CS"/>
        </w:rPr>
        <w:t>Mustela</w:t>
      </w:r>
      <w:r w:rsidR="00F90F7F" w:rsidRPr="00967DC1">
        <w:rPr>
          <w:i/>
          <w:szCs w:val="24"/>
          <w:lang w:val="sr-Latn-CS"/>
        </w:rPr>
        <w:t xml:space="preserve"> </w:t>
      </w:r>
      <w:r w:rsidR="00733AA2" w:rsidRPr="00967DC1">
        <w:rPr>
          <w:i/>
          <w:szCs w:val="24"/>
          <w:lang w:val="sr-Latn-CS"/>
        </w:rPr>
        <w:t>erminea</w:t>
      </w:r>
      <w:r w:rsidR="00F90F7F" w:rsidRPr="00967DC1">
        <w:rPr>
          <w:szCs w:val="24"/>
          <w:lang w:val="sr-Latn-CS"/>
        </w:rPr>
        <w:t>)</w:t>
      </w:r>
      <w:r w:rsidR="00676B84">
        <w:rPr>
          <w:szCs w:val="24"/>
          <w:lang w:val="sr-Latn-CS"/>
        </w:rPr>
        <w:t>,</w:t>
      </w:r>
      <w:r w:rsidR="00732569" w:rsidRPr="00967DC1">
        <w:rPr>
          <w:szCs w:val="24"/>
          <w:lang w:val="sr-Latn-CS"/>
        </w:rPr>
        <w:t xml:space="preserve"> </w:t>
      </w:r>
      <w:r w:rsidR="00E94BCB">
        <w:rPr>
          <w:szCs w:val="24"/>
          <w:lang w:val="sr-Cyrl-RS"/>
        </w:rPr>
        <w:t>степски твор (</w:t>
      </w:r>
      <w:r w:rsidR="00E94BCB">
        <w:rPr>
          <w:szCs w:val="24"/>
          <w:lang w:val="sr-Latn-RS"/>
        </w:rPr>
        <w:t xml:space="preserve">Mustela erminea) </w:t>
      </w:r>
      <w:r w:rsidR="00B61EF7" w:rsidRPr="00967DC1">
        <w:rPr>
          <w:szCs w:val="24"/>
          <w:lang w:val="sr-Latn-CS"/>
        </w:rPr>
        <w:t>и</w:t>
      </w:r>
      <w:r w:rsidR="00732569" w:rsidRPr="00967DC1">
        <w:rPr>
          <w:szCs w:val="24"/>
          <w:lang w:val="sr-Latn-CS"/>
        </w:rPr>
        <w:t xml:space="preserve"> </w:t>
      </w:r>
      <w:r w:rsidR="00B61EF7" w:rsidRPr="00967DC1">
        <w:rPr>
          <w:szCs w:val="24"/>
          <w:lang w:val="sr-Latn-CS"/>
        </w:rPr>
        <w:t>л</w:t>
      </w:r>
      <w:r w:rsidRPr="00967DC1">
        <w:rPr>
          <w:szCs w:val="24"/>
          <w:lang w:val="sr-Latn-CS"/>
        </w:rPr>
        <w:t>а</w:t>
      </w:r>
      <w:r w:rsidR="00B61EF7" w:rsidRPr="00967DC1">
        <w:rPr>
          <w:szCs w:val="24"/>
          <w:lang w:val="sr-Latn-CS"/>
        </w:rPr>
        <w:t>сиц</w:t>
      </w:r>
      <w:r w:rsidRPr="00967DC1">
        <w:rPr>
          <w:szCs w:val="24"/>
          <w:lang w:val="sr-Latn-CS"/>
        </w:rPr>
        <w:t>а</w:t>
      </w:r>
      <w:r w:rsidR="00732569" w:rsidRPr="00967DC1">
        <w:rPr>
          <w:szCs w:val="24"/>
          <w:lang w:val="sr-Latn-CS"/>
        </w:rPr>
        <w:t xml:space="preserve"> (</w:t>
      </w:r>
      <w:r w:rsidR="00733AA2" w:rsidRPr="00967DC1">
        <w:rPr>
          <w:i/>
          <w:szCs w:val="24"/>
          <w:lang w:val="sr-Latn-CS"/>
        </w:rPr>
        <w:t>Mustela</w:t>
      </w:r>
      <w:r w:rsidR="00F90F7F" w:rsidRPr="00967DC1">
        <w:rPr>
          <w:i/>
          <w:szCs w:val="24"/>
          <w:lang w:val="sr-Latn-CS"/>
        </w:rPr>
        <w:t xml:space="preserve"> </w:t>
      </w:r>
      <w:r w:rsidR="00733AA2" w:rsidRPr="00967DC1">
        <w:rPr>
          <w:i/>
          <w:szCs w:val="24"/>
          <w:lang w:val="sr-Latn-CS"/>
        </w:rPr>
        <w:t>nivalis</w:t>
      </w:r>
      <w:r w:rsidR="00732569" w:rsidRPr="00967DC1">
        <w:rPr>
          <w:szCs w:val="24"/>
          <w:lang w:val="sr-Latn-CS"/>
        </w:rPr>
        <w:t>).</w:t>
      </w:r>
    </w:p>
    <w:p w14:paraId="34F5D4A0" w14:textId="77777777" w:rsidR="00732569" w:rsidRPr="00967DC1" w:rsidRDefault="00BE010D" w:rsidP="00660F44">
      <w:pPr>
        <w:spacing w:before="120" w:after="120"/>
        <w:rPr>
          <w:szCs w:val="24"/>
          <w:lang w:val="sr-Latn-CS"/>
        </w:rPr>
      </w:pPr>
      <w:r w:rsidRPr="00967DC1">
        <w:rPr>
          <w:i/>
          <w:szCs w:val="24"/>
          <w:lang w:val="sr-Latn-CS"/>
        </w:rPr>
        <w:t>Пе</w:t>
      </w:r>
      <w:r w:rsidR="00B61EF7" w:rsidRPr="00967DC1">
        <w:rPr>
          <w:i/>
          <w:szCs w:val="24"/>
          <w:lang w:val="sr-Latn-CS"/>
        </w:rPr>
        <w:t>рн</w:t>
      </w:r>
      <w:r w:rsidRPr="00967DC1">
        <w:rPr>
          <w:i/>
          <w:szCs w:val="24"/>
          <w:lang w:val="sr-Latn-CS"/>
        </w:rPr>
        <w:t>а</w:t>
      </w:r>
      <w:r w:rsidR="00B61EF7" w:rsidRPr="00967DC1">
        <w:rPr>
          <w:i/>
          <w:szCs w:val="24"/>
          <w:lang w:val="sr-Latn-CS"/>
        </w:rPr>
        <w:t>т</w:t>
      </w:r>
      <w:r w:rsidRPr="00967DC1">
        <w:rPr>
          <w:i/>
          <w:szCs w:val="24"/>
          <w:lang w:val="sr-Latn-CS"/>
        </w:rPr>
        <w:t>а</w:t>
      </w:r>
      <w:r w:rsidR="00732569" w:rsidRPr="00967DC1">
        <w:rPr>
          <w:i/>
          <w:szCs w:val="24"/>
          <w:lang w:val="sr-Latn-CS"/>
        </w:rPr>
        <w:t xml:space="preserve"> </w:t>
      </w:r>
      <w:r w:rsidRPr="00967DC1">
        <w:rPr>
          <w:i/>
          <w:szCs w:val="24"/>
          <w:lang w:val="sr-Latn-CS"/>
        </w:rPr>
        <w:t>д</w:t>
      </w:r>
      <w:r w:rsidR="00B61EF7" w:rsidRPr="00967DC1">
        <w:rPr>
          <w:i/>
          <w:szCs w:val="24"/>
          <w:lang w:val="sr-Latn-CS"/>
        </w:rPr>
        <w:t>и</w:t>
      </w:r>
      <w:r w:rsidRPr="00967DC1">
        <w:rPr>
          <w:i/>
          <w:szCs w:val="24"/>
          <w:lang w:val="sr-Latn-CS"/>
        </w:rPr>
        <w:t>в</w:t>
      </w:r>
      <w:r w:rsidR="001019E7" w:rsidRPr="00967DC1">
        <w:rPr>
          <w:i/>
          <w:szCs w:val="24"/>
          <w:lang w:val="sr-Latn-CS"/>
        </w:rPr>
        <w:t>љ</w:t>
      </w:r>
      <w:r w:rsidRPr="00967DC1">
        <w:rPr>
          <w:i/>
          <w:szCs w:val="24"/>
          <w:lang w:val="sr-Latn-CS"/>
        </w:rPr>
        <w:t>а</w:t>
      </w:r>
      <w:r w:rsidR="00B61EF7" w:rsidRPr="00967DC1">
        <w:rPr>
          <w:i/>
          <w:szCs w:val="24"/>
          <w:lang w:val="sr-Latn-CS"/>
        </w:rPr>
        <w:t>ч</w:t>
      </w:r>
      <w:r w:rsidR="00732569" w:rsidRPr="00967DC1">
        <w:rPr>
          <w:szCs w:val="24"/>
          <w:lang w:val="sr-Latn-CS"/>
        </w:rPr>
        <w:t xml:space="preserve">: </w:t>
      </w:r>
      <w:r w:rsidR="00B61EF7" w:rsidRPr="00967DC1">
        <w:rPr>
          <w:szCs w:val="24"/>
          <w:lang w:val="sr-Latn-CS"/>
        </w:rPr>
        <w:t>со</w:t>
      </w:r>
      <w:r w:rsidRPr="00967DC1">
        <w:rPr>
          <w:szCs w:val="24"/>
          <w:lang w:val="sr-Latn-CS"/>
        </w:rPr>
        <w:t>ве</w:t>
      </w:r>
      <w:r w:rsidR="00732569" w:rsidRPr="00967DC1">
        <w:rPr>
          <w:szCs w:val="24"/>
          <w:lang w:val="sr-Latn-CS"/>
        </w:rPr>
        <w:t xml:space="preserve"> (</w:t>
      </w:r>
      <w:r w:rsidR="00733AA2" w:rsidRPr="00967DC1">
        <w:rPr>
          <w:i/>
          <w:szCs w:val="24"/>
          <w:lang w:val="sr-Latn-CS"/>
        </w:rPr>
        <w:t>T</w:t>
      </w:r>
      <w:r w:rsidR="00F90F7F" w:rsidRPr="00967DC1">
        <w:rPr>
          <w:i/>
          <w:szCs w:val="24"/>
          <w:lang w:val="sr-Latn-CS"/>
        </w:rPr>
        <w:t>y</w:t>
      </w:r>
      <w:r w:rsidR="00733AA2" w:rsidRPr="00967DC1">
        <w:rPr>
          <w:i/>
          <w:szCs w:val="24"/>
          <w:lang w:val="sr-Latn-CS"/>
        </w:rPr>
        <w:t>tonidae</w:t>
      </w:r>
      <w:r w:rsidR="00F90F7F" w:rsidRPr="00967DC1">
        <w:rPr>
          <w:i/>
          <w:szCs w:val="24"/>
          <w:lang w:val="sr-Latn-CS"/>
        </w:rPr>
        <w:t xml:space="preserve">; </w:t>
      </w:r>
      <w:r w:rsidR="00733AA2" w:rsidRPr="00967DC1">
        <w:rPr>
          <w:i/>
          <w:szCs w:val="24"/>
          <w:lang w:val="sr-Latn-CS"/>
        </w:rPr>
        <w:t>Strigidae</w:t>
      </w:r>
      <w:r w:rsidR="00732569" w:rsidRPr="00967DC1">
        <w:rPr>
          <w:szCs w:val="24"/>
          <w:lang w:val="sr-Latn-CS"/>
        </w:rPr>
        <w:t xml:space="preserve">), </w:t>
      </w:r>
      <w:r w:rsidR="00B61EF7" w:rsidRPr="00967DC1">
        <w:rPr>
          <w:szCs w:val="24"/>
          <w:lang w:val="sr-Latn-CS"/>
        </w:rPr>
        <w:t>соколо</w:t>
      </w:r>
      <w:r w:rsidRPr="00967DC1">
        <w:rPr>
          <w:szCs w:val="24"/>
          <w:lang w:val="sr-Latn-CS"/>
        </w:rPr>
        <w:t>в</w:t>
      </w:r>
      <w:r w:rsidR="00B61EF7" w:rsidRPr="00967DC1">
        <w:rPr>
          <w:szCs w:val="24"/>
          <w:lang w:val="sr-Latn-CS"/>
        </w:rPr>
        <w:t>и</w:t>
      </w:r>
      <w:r w:rsidR="00732569" w:rsidRPr="00967DC1">
        <w:rPr>
          <w:szCs w:val="24"/>
          <w:lang w:val="sr-Latn-CS"/>
        </w:rPr>
        <w:t xml:space="preserve"> (</w:t>
      </w:r>
      <w:r w:rsidR="00733AA2" w:rsidRPr="00967DC1">
        <w:rPr>
          <w:i/>
          <w:szCs w:val="24"/>
          <w:lang w:val="sr-Latn-CS"/>
        </w:rPr>
        <w:t>Falco</w:t>
      </w:r>
      <w:r w:rsidR="00F90F7F" w:rsidRPr="00967DC1">
        <w:rPr>
          <w:szCs w:val="24"/>
          <w:lang w:val="sr-Latn-CS"/>
        </w:rPr>
        <w:t xml:space="preserve"> </w:t>
      </w:r>
      <w:r w:rsidR="00733AA2" w:rsidRPr="00967DC1">
        <w:rPr>
          <w:szCs w:val="24"/>
          <w:lang w:val="sr-Latn-CS"/>
        </w:rPr>
        <w:t>sp</w:t>
      </w:r>
      <w:r w:rsidR="00F90F7F" w:rsidRPr="00967DC1">
        <w:rPr>
          <w:szCs w:val="24"/>
          <w:lang w:val="sr-Latn-CS"/>
        </w:rPr>
        <w:t>.</w:t>
      </w:r>
      <w:r w:rsidR="00732569" w:rsidRPr="00967DC1">
        <w:rPr>
          <w:szCs w:val="24"/>
          <w:lang w:val="sr-Latn-CS"/>
        </w:rPr>
        <w:t xml:space="preserve">), </w:t>
      </w:r>
      <w:r w:rsidR="00B61EF7" w:rsidRPr="00967DC1">
        <w:rPr>
          <w:szCs w:val="24"/>
          <w:lang w:val="sr-Latn-CS"/>
        </w:rPr>
        <w:t>орло</w:t>
      </w:r>
      <w:r w:rsidRPr="00967DC1">
        <w:rPr>
          <w:szCs w:val="24"/>
          <w:lang w:val="sr-Latn-CS"/>
        </w:rPr>
        <w:t>в</w:t>
      </w:r>
      <w:r w:rsidR="00B61EF7" w:rsidRPr="00967DC1">
        <w:rPr>
          <w:szCs w:val="24"/>
          <w:lang w:val="sr-Latn-CS"/>
        </w:rPr>
        <w:t>и</w:t>
      </w:r>
      <w:r w:rsidR="00732569" w:rsidRPr="00967DC1">
        <w:rPr>
          <w:szCs w:val="24"/>
          <w:lang w:val="sr-Latn-CS"/>
        </w:rPr>
        <w:t xml:space="preserve"> (</w:t>
      </w:r>
      <w:r w:rsidR="00733AA2" w:rsidRPr="00967DC1">
        <w:rPr>
          <w:i/>
          <w:szCs w:val="24"/>
          <w:lang w:val="sr-Latn-CS"/>
        </w:rPr>
        <w:t>A</w:t>
      </w:r>
      <w:r w:rsidR="00F90F7F" w:rsidRPr="00967DC1">
        <w:rPr>
          <w:i/>
          <w:szCs w:val="24"/>
          <w:lang w:val="sr-Latn-CS"/>
        </w:rPr>
        <w:t>q</w:t>
      </w:r>
      <w:r w:rsidR="00733AA2" w:rsidRPr="00967DC1">
        <w:rPr>
          <w:i/>
          <w:szCs w:val="24"/>
          <w:lang w:val="sr-Latn-CS"/>
        </w:rPr>
        <w:t>uila</w:t>
      </w:r>
      <w:r w:rsidR="00F90F7F" w:rsidRPr="00967DC1">
        <w:rPr>
          <w:szCs w:val="24"/>
          <w:lang w:val="sr-Latn-CS"/>
        </w:rPr>
        <w:t xml:space="preserve"> </w:t>
      </w:r>
      <w:r w:rsidR="00733AA2" w:rsidRPr="00967DC1">
        <w:rPr>
          <w:szCs w:val="24"/>
          <w:lang w:val="sr-Latn-CS"/>
        </w:rPr>
        <w:t>sp</w:t>
      </w:r>
      <w:r w:rsidR="00F90F7F" w:rsidRPr="00967DC1">
        <w:rPr>
          <w:szCs w:val="24"/>
          <w:lang w:val="sr-Latn-CS"/>
        </w:rPr>
        <w:t>.</w:t>
      </w:r>
      <w:r w:rsidR="00732569" w:rsidRPr="00967DC1">
        <w:rPr>
          <w:szCs w:val="24"/>
          <w:lang w:val="sr-Latn-CS"/>
        </w:rPr>
        <w:t xml:space="preserve">), </w:t>
      </w:r>
      <w:r w:rsidR="00B61EF7" w:rsidRPr="00967DC1">
        <w:rPr>
          <w:szCs w:val="24"/>
          <w:lang w:val="sr-Latn-CS"/>
        </w:rPr>
        <w:t>ј</w:t>
      </w:r>
      <w:r w:rsidRPr="00967DC1">
        <w:rPr>
          <w:szCs w:val="24"/>
          <w:lang w:val="sr-Latn-CS"/>
        </w:rPr>
        <w:t>а</w:t>
      </w:r>
      <w:r w:rsidR="00B61EF7" w:rsidRPr="00967DC1">
        <w:rPr>
          <w:szCs w:val="24"/>
          <w:lang w:val="sr-Latn-CS"/>
        </w:rPr>
        <w:t>с</w:t>
      </w:r>
      <w:r w:rsidR="00F90F7F" w:rsidRPr="00967DC1">
        <w:rPr>
          <w:szCs w:val="24"/>
          <w:lang w:val="sr-Cyrl-RS"/>
        </w:rPr>
        <w:t>т</w:t>
      </w:r>
      <w:r w:rsidR="00B61EF7" w:rsidRPr="00967DC1">
        <w:rPr>
          <w:szCs w:val="24"/>
          <w:lang w:val="sr-Latn-CS"/>
        </w:rPr>
        <w:t>р</w:t>
      </w:r>
      <w:r w:rsidRPr="00967DC1">
        <w:rPr>
          <w:szCs w:val="24"/>
          <w:lang w:val="sr-Latn-CS"/>
        </w:rPr>
        <w:t>еб</w:t>
      </w:r>
      <w:r w:rsidR="00B61EF7" w:rsidRPr="00967DC1">
        <w:rPr>
          <w:szCs w:val="24"/>
          <w:lang w:val="sr-Latn-CS"/>
        </w:rPr>
        <w:t>о</w:t>
      </w:r>
      <w:r w:rsidRPr="00967DC1">
        <w:rPr>
          <w:szCs w:val="24"/>
          <w:lang w:val="sr-Latn-CS"/>
        </w:rPr>
        <w:t>в</w:t>
      </w:r>
      <w:r w:rsidR="00B61EF7" w:rsidRPr="00967DC1">
        <w:rPr>
          <w:szCs w:val="24"/>
          <w:lang w:val="sr-Latn-CS"/>
        </w:rPr>
        <w:t>и</w:t>
      </w:r>
      <w:r w:rsidR="00732569" w:rsidRPr="00967DC1">
        <w:rPr>
          <w:szCs w:val="24"/>
          <w:lang w:val="sr-Latn-CS"/>
        </w:rPr>
        <w:t xml:space="preserve"> (</w:t>
      </w:r>
      <w:r w:rsidR="00B61EF7" w:rsidRPr="00967DC1">
        <w:rPr>
          <w:szCs w:val="24"/>
          <w:lang w:val="sr-Latn-CS"/>
        </w:rPr>
        <w:t>осим</w:t>
      </w:r>
      <w:r w:rsidR="00732569" w:rsidRPr="00967DC1">
        <w:rPr>
          <w:szCs w:val="24"/>
          <w:lang w:val="sr-Latn-CS"/>
        </w:rPr>
        <w:t xml:space="preserve"> </w:t>
      </w:r>
      <w:r w:rsidR="00B61EF7" w:rsidRPr="00967DC1">
        <w:rPr>
          <w:szCs w:val="24"/>
          <w:lang w:val="sr-Latn-CS"/>
        </w:rPr>
        <w:t>кокош</w:t>
      </w:r>
      <w:r w:rsidRPr="00967DC1">
        <w:rPr>
          <w:szCs w:val="24"/>
          <w:lang w:val="sr-Latn-CS"/>
        </w:rPr>
        <w:t>а</w:t>
      </w:r>
      <w:r w:rsidR="00B61EF7" w:rsidRPr="00967DC1">
        <w:rPr>
          <w:szCs w:val="24"/>
          <w:lang w:val="sr-Latn-CS"/>
        </w:rPr>
        <w:t>р</w:t>
      </w:r>
      <w:r w:rsidRPr="00967DC1">
        <w:rPr>
          <w:szCs w:val="24"/>
          <w:lang w:val="sr-Latn-CS"/>
        </w:rPr>
        <w:t>а</w:t>
      </w:r>
      <w:r w:rsidR="00732569" w:rsidRPr="00967DC1">
        <w:rPr>
          <w:szCs w:val="24"/>
          <w:lang w:val="sr-Latn-CS"/>
        </w:rPr>
        <w:t xml:space="preserve">), </w:t>
      </w:r>
      <w:r w:rsidR="00F90F7F" w:rsidRPr="00967DC1">
        <w:rPr>
          <w:szCs w:val="24"/>
          <w:lang w:val="sr-Cyrl-RS"/>
        </w:rPr>
        <w:t>црна рода</w:t>
      </w:r>
      <w:r w:rsidR="00F90F7F" w:rsidRPr="00967DC1">
        <w:rPr>
          <w:szCs w:val="24"/>
          <w:lang w:val="sr-Latn-CS"/>
        </w:rPr>
        <w:t xml:space="preserve"> (</w:t>
      </w:r>
      <w:r w:rsidR="00733AA2" w:rsidRPr="00967DC1">
        <w:rPr>
          <w:i/>
          <w:szCs w:val="24"/>
          <w:lang w:val="sr-Latn-CS"/>
        </w:rPr>
        <w:t>Ciconia</w:t>
      </w:r>
      <w:r w:rsidR="00F90F7F" w:rsidRPr="00967DC1">
        <w:rPr>
          <w:i/>
          <w:szCs w:val="24"/>
          <w:lang w:val="sr-Latn-CS"/>
        </w:rPr>
        <w:t xml:space="preserve"> </w:t>
      </w:r>
      <w:r w:rsidR="00733AA2" w:rsidRPr="00967DC1">
        <w:rPr>
          <w:i/>
          <w:szCs w:val="24"/>
          <w:lang w:val="sr-Latn-CS"/>
        </w:rPr>
        <w:t>nigra</w:t>
      </w:r>
      <w:r w:rsidR="00F90F7F" w:rsidRPr="00967DC1">
        <w:rPr>
          <w:szCs w:val="24"/>
          <w:lang w:val="sr-Latn-CS"/>
        </w:rPr>
        <w:t xml:space="preserve">), </w:t>
      </w:r>
      <w:r w:rsidR="00F90F7F" w:rsidRPr="00967DC1">
        <w:rPr>
          <w:szCs w:val="24"/>
          <w:lang w:val="sr-Cyrl-RS"/>
        </w:rPr>
        <w:t xml:space="preserve">бела рода </w:t>
      </w:r>
      <w:r w:rsidR="00F90F7F" w:rsidRPr="00967DC1">
        <w:rPr>
          <w:szCs w:val="24"/>
          <w:lang w:val="sr-Latn-CS"/>
        </w:rPr>
        <w:t>(</w:t>
      </w:r>
      <w:r w:rsidR="00733AA2" w:rsidRPr="00967DC1">
        <w:rPr>
          <w:i/>
          <w:szCs w:val="24"/>
          <w:lang w:val="sr-Latn-CS"/>
        </w:rPr>
        <w:t>Ciconia</w:t>
      </w:r>
      <w:r w:rsidR="00F90F7F" w:rsidRPr="00967DC1">
        <w:rPr>
          <w:i/>
          <w:szCs w:val="24"/>
          <w:lang w:val="sr-Latn-CS"/>
        </w:rPr>
        <w:t xml:space="preserve"> </w:t>
      </w:r>
      <w:r w:rsidR="00733AA2" w:rsidRPr="00967DC1">
        <w:rPr>
          <w:i/>
          <w:szCs w:val="24"/>
          <w:lang w:val="sr-Latn-CS"/>
        </w:rPr>
        <w:t>ciconia</w:t>
      </w:r>
      <w:r w:rsidR="00F90F7F" w:rsidRPr="00967DC1">
        <w:rPr>
          <w:szCs w:val="24"/>
          <w:lang w:val="sr-Latn-CS"/>
        </w:rPr>
        <w:t xml:space="preserve">), </w:t>
      </w:r>
      <w:r w:rsidR="00F90F7F" w:rsidRPr="00967DC1">
        <w:rPr>
          <w:szCs w:val="24"/>
          <w:lang w:val="sr-Cyrl-RS"/>
        </w:rPr>
        <w:t>лабудови</w:t>
      </w:r>
      <w:r w:rsidR="00F90F7F" w:rsidRPr="00967DC1">
        <w:rPr>
          <w:szCs w:val="24"/>
          <w:lang w:val="sr-Latn-CS"/>
        </w:rPr>
        <w:t xml:space="preserve"> (</w:t>
      </w:r>
      <w:r w:rsidR="00733AA2" w:rsidRPr="00967DC1">
        <w:rPr>
          <w:i/>
          <w:szCs w:val="24"/>
          <w:lang w:val="sr-Latn-CS"/>
        </w:rPr>
        <w:t>C</w:t>
      </w:r>
      <w:r w:rsidR="00F90F7F" w:rsidRPr="00967DC1">
        <w:rPr>
          <w:i/>
          <w:szCs w:val="24"/>
          <w:lang w:val="sr-Latn-CS"/>
        </w:rPr>
        <w:t>y</w:t>
      </w:r>
      <w:r w:rsidR="00733AA2" w:rsidRPr="00967DC1">
        <w:rPr>
          <w:i/>
          <w:szCs w:val="24"/>
          <w:lang w:val="sr-Latn-CS"/>
        </w:rPr>
        <w:t>gnus</w:t>
      </w:r>
      <w:r w:rsidR="00F90F7F" w:rsidRPr="00967DC1">
        <w:rPr>
          <w:szCs w:val="24"/>
          <w:lang w:val="sr-Latn-CS"/>
        </w:rPr>
        <w:t xml:space="preserve"> </w:t>
      </w:r>
      <w:r w:rsidR="007F6BB9" w:rsidRPr="00967DC1">
        <w:rPr>
          <w:szCs w:val="24"/>
          <w:lang w:val="sr-Latn-CS"/>
        </w:rPr>
        <w:t>сп</w:t>
      </w:r>
      <w:r w:rsidR="00F90F7F" w:rsidRPr="00967DC1">
        <w:rPr>
          <w:szCs w:val="24"/>
          <w:lang w:val="sr-Latn-CS"/>
        </w:rPr>
        <w:t xml:space="preserve">.), </w:t>
      </w:r>
      <w:r w:rsidR="00F90F7F" w:rsidRPr="00967DC1">
        <w:rPr>
          <w:szCs w:val="24"/>
          <w:lang w:val="sr-Cyrl-RS"/>
        </w:rPr>
        <w:t>чапље</w:t>
      </w:r>
      <w:r w:rsidR="00F90F7F" w:rsidRPr="00967DC1">
        <w:rPr>
          <w:szCs w:val="24"/>
          <w:lang w:val="sr-Latn-CS"/>
        </w:rPr>
        <w:t xml:space="preserve"> (</w:t>
      </w:r>
      <w:r w:rsidR="00F90F7F" w:rsidRPr="00967DC1">
        <w:rPr>
          <w:szCs w:val="24"/>
          <w:lang w:val="sr-Cyrl-RS"/>
        </w:rPr>
        <w:t>осим сиве</w:t>
      </w:r>
      <w:r w:rsidR="00F90F7F" w:rsidRPr="00967DC1">
        <w:rPr>
          <w:szCs w:val="24"/>
          <w:lang w:val="sr-Latn-CS"/>
        </w:rPr>
        <w:t xml:space="preserve">), </w:t>
      </w:r>
      <w:r w:rsidR="00F90F7F" w:rsidRPr="00967DC1">
        <w:rPr>
          <w:szCs w:val="24"/>
          <w:lang w:val="sr-Cyrl-RS"/>
        </w:rPr>
        <w:t>еје</w:t>
      </w:r>
      <w:r w:rsidR="00F90F7F" w:rsidRPr="00967DC1">
        <w:rPr>
          <w:szCs w:val="24"/>
          <w:lang w:val="sr-Latn-CS"/>
        </w:rPr>
        <w:t xml:space="preserve"> (</w:t>
      </w:r>
      <w:r w:rsidR="00733AA2" w:rsidRPr="00967DC1">
        <w:rPr>
          <w:i/>
          <w:szCs w:val="24"/>
          <w:lang w:val="sr-Latn-CS"/>
        </w:rPr>
        <w:t>Circus</w:t>
      </w:r>
      <w:r w:rsidR="00F90F7F" w:rsidRPr="00967DC1">
        <w:rPr>
          <w:szCs w:val="24"/>
          <w:lang w:val="sr-Latn-CS"/>
        </w:rPr>
        <w:t xml:space="preserve"> </w:t>
      </w:r>
      <w:proofErr w:type="spellStart"/>
      <w:r w:rsidR="00733AA2" w:rsidRPr="00967DC1">
        <w:rPr>
          <w:szCs w:val="24"/>
        </w:rPr>
        <w:t>sp</w:t>
      </w:r>
      <w:proofErr w:type="spellEnd"/>
      <w:r w:rsidR="00F90F7F" w:rsidRPr="00967DC1">
        <w:rPr>
          <w:szCs w:val="24"/>
          <w:lang w:val="sr-Latn-CS"/>
        </w:rPr>
        <w:t xml:space="preserve">.), </w:t>
      </w:r>
      <w:r w:rsidR="00F90F7F" w:rsidRPr="00967DC1">
        <w:rPr>
          <w:szCs w:val="24"/>
          <w:lang w:val="sr-Cyrl-RS"/>
        </w:rPr>
        <w:t>луње</w:t>
      </w:r>
      <w:r w:rsidR="00F90F7F" w:rsidRPr="00967DC1">
        <w:rPr>
          <w:szCs w:val="24"/>
          <w:lang w:val="sr-Latn-CS"/>
        </w:rPr>
        <w:t xml:space="preserve"> (</w:t>
      </w:r>
      <w:r w:rsidR="00733AA2" w:rsidRPr="00967DC1">
        <w:rPr>
          <w:i/>
          <w:szCs w:val="24"/>
          <w:lang w:val="sr-Latn-CS"/>
        </w:rPr>
        <w:t>Milvus</w:t>
      </w:r>
      <w:r w:rsidR="00F90F7F" w:rsidRPr="00967DC1">
        <w:rPr>
          <w:szCs w:val="24"/>
          <w:lang w:val="sr-Latn-CS"/>
        </w:rPr>
        <w:t xml:space="preserve"> </w:t>
      </w:r>
      <w:r w:rsidR="00733AA2" w:rsidRPr="00967DC1">
        <w:rPr>
          <w:szCs w:val="24"/>
          <w:lang w:val="sr-Latn-CS"/>
        </w:rPr>
        <w:t>sp</w:t>
      </w:r>
      <w:r w:rsidR="00F90F7F" w:rsidRPr="00967DC1">
        <w:rPr>
          <w:szCs w:val="24"/>
          <w:lang w:val="sr-Latn-CS"/>
        </w:rPr>
        <w:t xml:space="preserve">.), </w:t>
      </w:r>
      <w:r w:rsidR="00F90F7F" w:rsidRPr="00967DC1">
        <w:rPr>
          <w:szCs w:val="24"/>
          <w:lang w:val="sr-Cyrl-RS"/>
        </w:rPr>
        <w:t>шљуке сабљарке</w:t>
      </w:r>
      <w:r w:rsidR="00F90F7F" w:rsidRPr="00967DC1">
        <w:rPr>
          <w:szCs w:val="24"/>
          <w:lang w:val="sr-Latn-CS"/>
        </w:rPr>
        <w:t xml:space="preserve"> (</w:t>
      </w:r>
      <w:r w:rsidR="00733AA2" w:rsidRPr="00967DC1">
        <w:rPr>
          <w:i/>
          <w:szCs w:val="24"/>
          <w:lang w:val="sr-Latn-CS"/>
        </w:rPr>
        <w:t>Recurvirostra</w:t>
      </w:r>
      <w:r w:rsidR="00F90F7F" w:rsidRPr="00967DC1">
        <w:rPr>
          <w:i/>
          <w:szCs w:val="24"/>
          <w:lang w:val="sr-Latn-CS"/>
        </w:rPr>
        <w:t xml:space="preserve"> </w:t>
      </w:r>
      <w:r w:rsidR="00733AA2" w:rsidRPr="00967DC1">
        <w:rPr>
          <w:i/>
          <w:szCs w:val="24"/>
          <w:lang w:val="sr-Latn-CS"/>
        </w:rPr>
        <w:t>avosetta</w:t>
      </w:r>
      <w:r w:rsidR="00F90F7F" w:rsidRPr="00967DC1">
        <w:rPr>
          <w:szCs w:val="24"/>
          <w:lang w:val="sr-Latn-CS"/>
        </w:rPr>
        <w:t xml:space="preserve">), </w:t>
      </w:r>
      <w:r w:rsidR="00F90F7F" w:rsidRPr="00967DC1">
        <w:rPr>
          <w:szCs w:val="24"/>
          <w:lang w:val="sr-Cyrl-RS"/>
        </w:rPr>
        <w:t>кукавице</w:t>
      </w:r>
      <w:r w:rsidR="00F90F7F" w:rsidRPr="00967DC1">
        <w:rPr>
          <w:szCs w:val="24"/>
          <w:lang w:val="sr-Latn-CS"/>
        </w:rPr>
        <w:t xml:space="preserve"> (</w:t>
      </w:r>
      <w:r w:rsidR="00733AA2" w:rsidRPr="00967DC1">
        <w:rPr>
          <w:i/>
          <w:szCs w:val="24"/>
          <w:lang w:val="sr-Latn-CS"/>
        </w:rPr>
        <w:t>Cuculus</w:t>
      </w:r>
      <w:r w:rsidR="00F90F7F" w:rsidRPr="00967DC1">
        <w:rPr>
          <w:szCs w:val="24"/>
          <w:lang w:val="sr-Latn-CS"/>
        </w:rPr>
        <w:t xml:space="preserve"> </w:t>
      </w:r>
      <w:r w:rsidR="00733AA2" w:rsidRPr="00967DC1">
        <w:rPr>
          <w:szCs w:val="24"/>
          <w:lang w:val="sr-Latn-CS"/>
        </w:rPr>
        <w:t>sp</w:t>
      </w:r>
      <w:r w:rsidR="00F90F7F" w:rsidRPr="00967DC1">
        <w:rPr>
          <w:szCs w:val="24"/>
          <w:lang w:val="sr-Latn-CS"/>
        </w:rPr>
        <w:t xml:space="preserve">.), </w:t>
      </w:r>
      <w:r w:rsidR="00F90F7F" w:rsidRPr="00967DC1">
        <w:rPr>
          <w:szCs w:val="24"/>
          <w:lang w:val="sr-Cyrl-RS"/>
        </w:rPr>
        <w:t>златовране</w:t>
      </w:r>
      <w:r w:rsidR="00F90F7F" w:rsidRPr="00967DC1">
        <w:rPr>
          <w:szCs w:val="24"/>
          <w:lang w:val="sr-Latn-CS"/>
        </w:rPr>
        <w:t xml:space="preserve"> (</w:t>
      </w:r>
      <w:r w:rsidR="00733AA2" w:rsidRPr="00967DC1">
        <w:rPr>
          <w:i/>
          <w:szCs w:val="24"/>
          <w:lang w:val="sr-Latn-CS"/>
        </w:rPr>
        <w:t>Coracias</w:t>
      </w:r>
      <w:r w:rsidR="00F90F7F" w:rsidRPr="00967DC1">
        <w:rPr>
          <w:szCs w:val="24"/>
          <w:lang w:val="sr-Latn-CS"/>
        </w:rPr>
        <w:t xml:space="preserve"> </w:t>
      </w:r>
      <w:r w:rsidR="00733AA2" w:rsidRPr="00967DC1">
        <w:rPr>
          <w:szCs w:val="24"/>
          <w:lang w:val="sr-Latn-CS"/>
        </w:rPr>
        <w:t>sp</w:t>
      </w:r>
      <w:r w:rsidR="00F90F7F" w:rsidRPr="00967DC1">
        <w:rPr>
          <w:szCs w:val="24"/>
          <w:lang w:val="sr-Latn-CS"/>
        </w:rPr>
        <w:t xml:space="preserve">.), </w:t>
      </w:r>
      <w:r w:rsidR="00F90F7F" w:rsidRPr="00967DC1">
        <w:rPr>
          <w:szCs w:val="24"/>
          <w:lang w:val="sr-Cyrl-RS"/>
        </w:rPr>
        <w:t>водомар</w:t>
      </w:r>
      <w:r w:rsidR="00F90F7F" w:rsidRPr="00967DC1">
        <w:rPr>
          <w:szCs w:val="24"/>
          <w:lang w:val="sr-Latn-CS"/>
        </w:rPr>
        <w:t xml:space="preserve"> (</w:t>
      </w:r>
      <w:r w:rsidR="00733AA2" w:rsidRPr="00967DC1">
        <w:rPr>
          <w:i/>
          <w:szCs w:val="24"/>
          <w:lang w:val="sr-Latn-CS"/>
        </w:rPr>
        <w:t>Alcedo</w:t>
      </w:r>
      <w:r w:rsidR="00F90F7F" w:rsidRPr="00967DC1">
        <w:rPr>
          <w:i/>
          <w:szCs w:val="24"/>
          <w:lang w:val="sr-Latn-CS"/>
        </w:rPr>
        <w:t xml:space="preserve"> </w:t>
      </w:r>
      <w:r w:rsidR="00733AA2" w:rsidRPr="00967DC1">
        <w:rPr>
          <w:i/>
          <w:szCs w:val="24"/>
          <w:lang w:val="sr-Latn-CS"/>
        </w:rPr>
        <w:t>athis</w:t>
      </w:r>
      <w:r w:rsidR="00F90F7F" w:rsidRPr="00967DC1">
        <w:rPr>
          <w:szCs w:val="24"/>
          <w:lang w:val="sr-Latn-CS"/>
        </w:rPr>
        <w:t xml:space="preserve">), </w:t>
      </w:r>
      <w:r w:rsidR="00F90F7F" w:rsidRPr="00967DC1">
        <w:rPr>
          <w:szCs w:val="24"/>
          <w:lang w:val="sr-Cyrl-RS"/>
        </w:rPr>
        <w:t>пупавци</w:t>
      </w:r>
      <w:r w:rsidR="00F90F7F" w:rsidRPr="00967DC1">
        <w:rPr>
          <w:szCs w:val="24"/>
          <w:lang w:val="sr-Latn-CS"/>
        </w:rPr>
        <w:t xml:space="preserve"> (</w:t>
      </w:r>
      <w:r w:rsidR="00733AA2" w:rsidRPr="00967DC1">
        <w:rPr>
          <w:i/>
          <w:szCs w:val="24"/>
          <w:lang w:val="sr-Latn-CS"/>
        </w:rPr>
        <w:t>Upupa</w:t>
      </w:r>
      <w:r w:rsidR="00F90F7F" w:rsidRPr="00967DC1">
        <w:rPr>
          <w:szCs w:val="24"/>
          <w:lang w:val="sr-Latn-CS"/>
        </w:rPr>
        <w:t xml:space="preserve"> </w:t>
      </w:r>
      <w:r w:rsidR="00733AA2" w:rsidRPr="00967DC1">
        <w:rPr>
          <w:szCs w:val="24"/>
          <w:lang w:val="sr-Latn-CS"/>
        </w:rPr>
        <w:t>sp</w:t>
      </w:r>
      <w:r w:rsidR="00F90F7F" w:rsidRPr="00967DC1">
        <w:rPr>
          <w:szCs w:val="24"/>
          <w:lang w:val="sr-Latn-CS"/>
        </w:rPr>
        <w:t xml:space="preserve">.), </w:t>
      </w:r>
      <w:r w:rsidR="00F90F7F" w:rsidRPr="00967DC1">
        <w:rPr>
          <w:szCs w:val="24"/>
          <w:lang w:val="sr-Cyrl-RS"/>
        </w:rPr>
        <w:t>дивље гуске</w:t>
      </w:r>
      <w:r w:rsidR="00F90F7F" w:rsidRPr="00967DC1">
        <w:rPr>
          <w:szCs w:val="24"/>
          <w:lang w:val="sr-Latn-CS"/>
        </w:rPr>
        <w:t xml:space="preserve"> (</w:t>
      </w:r>
      <w:r w:rsidR="00F90F7F" w:rsidRPr="00967DC1">
        <w:rPr>
          <w:szCs w:val="24"/>
          <w:lang w:val="sr-Cyrl-RS"/>
        </w:rPr>
        <w:t>осим лисасте и глоговњаче</w:t>
      </w:r>
      <w:r w:rsidR="00F90F7F" w:rsidRPr="00967DC1">
        <w:rPr>
          <w:szCs w:val="24"/>
          <w:lang w:val="sr-Latn-CS"/>
        </w:rPr>
        <w:t xml:space="preserve">), </w:t>
      </w:r>
      <w:r w:rsidR="00F90F7F" w:rsidRPr="00967DC1">
        <w:rPr>
          <w:szCs w:val="24"/>
          <w:lang w:val="sr-Cyrl-RS"/>
        </w:rPr>
        <w:t>шљуке</w:t>
      </w:r>
      <w:r w:rsidR="00F90F7F" w:rsidRPr="00967DC1">
        <w:rPr>
          <w:szCs w:val="24"/>
          <w:lang w:val="sr-Latn-CS"/>
        </w:rPr>
        <w:t xml:space="preserve"> (</w:t>
      </w:r>
      <w:r w:rsidR="00F90F7F" w:rsidRPr="00967DC1">
        <w:rPr>
          <w:szCs w:val="24"/>
          <w:lang w:val="sr-Cyrl-RS"/>
        </w:rPr>
        <w:t>осим шумске)</w:t>
      </w:r>
      <w:r w:rsidR="00F90F7F" w:rsidRPr="00967DC1">
        <w:rPr>
          <w:szCs w:val="24"/>
          <w:lang w:val="sr-Latn-CS"/>
        </w:rPr>
        <w:t xml:space="preserve">, </w:t>
      </w:r>
      <w:r w:rsidR="00F90F7F" w:rsidRPr="00967DC1">
        <w:rPr>
          <w:szCs w:val="24"/>
          <w:lang w:val="sr-Cyrl-RS"/>
        </w:rPr>
        <w:t>детлићи</w:t>
      </w:r>
      <w:r w:rsidR="00F90F7F" w:rsidRPr="00967DC1">
        <w:rPr>
          <w:szCs w:val="24"/>
          <w:lang w:val="sr-Latn-CS"/>
        </w:rPr>
        <w:t xml:space="preserve"> (</w:t>
      </w:r>
      <w:r w:rsidR="00733AA2" w:rsidRPr="00967DC1">
        <w:rPr>
          <w:i/>
          <w:szCs w:val="24"/>
          <w:lang w:val="sr-Latn-CS"/>
        </w:rPr>
        <w:t>Dendrocopos</w:t>
      </w:r>
      <w:r w:rsidR="00F90F7F" w:rsidRPr="00967DC1">
        <w:rPr>
          <w:szCs w:val="24"/>
          <w:lang w:val="sr-Latn-CS"/>
        </w:rPr>
        <w:t xml:space="preserve"> </w:t>
      </w:r>
      <w:r w:rsidR="00733AA2" w:rsidRPr="00967DC1">
        <w:rPr>
          <w:szCs w:val="24"/>
          <w:lang w:val="sr-Latn-CS"/>
        </w:rPr>
        <w:t>sp</w:t>
      </w:r>
      <w:r w:rsidR="00F90F7F" w:rsidRPr="00967DC1">
        <w:rPr>
          <w:szCs w:val="24"/>
          <w:lang w:val="sr-Latn-CS"/>
        </w:rPr>
        <w:t xml:space="preserve">.) </w:t>
      </w:r>
      <w:r w:rsidR="00F90F7F" w:rsidRPr="00967DC1">
        <w:rPr>
          <w:szCs w:val="24"/>
          <w:lang w:val="sr-Cyrl-RS"/>
        </w:rPr>
        <w:t>и птице певачице</w:t>
      </w:r>
      <w:r w:rsidR="00F90F7F" w:rsidRPr="00967DC1">
        <w:rPr>
          <w:szCs w:val="24"/>
          <w:lang w:val="sr-Latn-CS"/>
        </w:rPr>
        <w:t xml:space="preserve"> (</w:t>
      </w:r>
      <w:r w:rsidR="00F90F7F" w:rsidRPr="00967DC1">
        <w:rPr>
          <w:szCs w:val="24"/>
          <w:lang w:val="sr-Cyrl-RS"/>
        </w:rPr>
        <w:t>осим гачаца, сиве вране, креје и свраке</w:t>
      </w:r>
      <w:r w:rsidR="00F90F7F" w:rsidRPr="00967DC1">
        <w:rPr>
          <w:szCs w:val="24"/>
          <w:lang w:val="sr-Latn-CS"/>
        </w:rPr>
        <w:t>).</w:t>
      </w:r>
    </w:p>
    <w:p w14:paraId="55EACD79" w14:textId="77777777" w:rsidR="00732569" w:rsidRPr="00967DC1" w:rsidRDefault="00732569" w:rsidP="00660F44">
      <w:pPr>
        <w:spacing w:before="120" w:after="120"/>
        <w:rPr>
          <w:szCs w:val="24"/>
          <w:lang w:val="sr-Latn-CS"/>
        </w:rPr>
      </w:pPr>
      <w:r w:rsidRPr="00967DC1">
        <w:rPr>
          <w:szCs w:val="24"/>
          <w:lang w:val="sr-Latn-CS"/>
        </w:rPr>
        <w:tab/>
      </w:r>
    </w:p>
    <w:p w14:paraId="2BD98282" w14:textId="77777777" w:rsidR="00732569" w:rsidRPr="00967DC1" w:rsidRDefault="00BE010D" w:rsidP="00660F44">
      <w:pPr>
        <w:spacing w:before="120" w:after="120"/>
        <w:rPr>
          <w:b/>
          <w:szCs w:val="24"/>
          <w:lang w:val="sr-Latn-CS"/>
        </w:rPr>
      </w:pPr>
      <w:r w:rsidRPr="00967DC1">
        <w:rPr>
          <w:b/>
          <w:szCs w:val="24"/>
          <w:lang w:val="sr-Latn-CS"/>
        </w:rPr>
        <w:t>Б</w:t>
      </w:r>
      <w:r w:rsidR="00732569" w:rsidRPr="00967DC1">
        <w:rPr>
          <w:b/>
          <w:szCs w:val="24"/>
          <w:lang w:val="sr-Latn-CS"/>
        </w:rPr>
        <w:t xml:space="preserve">. </w:t>
      </w:r>
      <w:r w:rsidRPr="00967DC1">
        <w:rPr>
          <w:b/>
          <w:szCs w:val="24"/>
          <w:lang w:val="sr-Latn-CS"/>
        </w:rPr>
        <w:t>Л</w:t>
      </w:r>
      <w:r w:rsidR="00B61EF7" w:rsidRPr="00967DC1">
        <w:rPr>
          <w:b/>
          <w:szCs w:val="24"/>
          <w:lang w:val="sr-Latn-CS"/>
        </w:rPr>
        <w:t>о</w:t>
      </w:r>
      <w:r w:rsidRPr="00967DC1">
        <w:rPr>
          <w:b/>
          <w:szCs w:val="24"/>
          <w:lang w:val="sr-Latn-CS"/>
        </w:rPr>
        <w:t>в</w:t>
      </w:r>
      <w:r w:rsidR="00B61EF7" w:rsidRPr="00967DC1">
        <w:rPr>
          <w:b/>
          <w:szCs w:val="24"/>
          <w:lang w:val="sr-Latn-CS"/>
        </w:rPr>
        <w:t>ост</w:t>
      </w:r>
      <w:r w:rsidRPr="00967DC1">
        <w:rPr>
          <w:b/>
          <w:szCs w:val="24"/>
          <w:lang w:val="sr-Latn-CS"/>
        </w:rPr>
        <w:t>а</w:t>
      </w:r>
      <w:r w:rsidR="00B61EF7" w:rsidRPr="00967DC1">
        <w:rPr>
          <w:b/>
          <w:szCs w:val="24"/>
          <w:lang w:val="sr-Latn-CS"/>
        </w:rPr>
        <w:t>ј</w:t>
      </w:r>
      <w:r w:rsidRPr="00967DC1">
        <w:rPr>
          <w:b/>
          <w:szCs w:val="24"/>
          <w:lang w:val="sr-Latn-CS"/>
        </w:rPr>
        <w:t>е</w:t>
      </w:r>
      <w:r w:rsidR="00B61EF7" w:rsidRPr="00967DC1">
        <w:rPr>
          <w:b/>
          <w:szCs w:val="24"/>
          <w:lang w:val="sr-Latn-CS"/>
        </w:rPr>
        <w:t>м</w:t>
      </w:r>
      <w:r w:rsidR="00732569" w:rsidRPr="00967DC1">
        <w:rPr>
          <w:b/>
          <w:szCs w:val="24"/>
          <w:lang w:val="sr-Latn-CS"/>
        </w:rPr>
        <w:t xml:space="preserve"> </w:t>
      </w:r>
      <w:r w:rsidR="00B61EF7" w:rsidRPr="00967DC1">
        <w:rPr>
          <w:b/>
          <w:szCs w:val="24"/>
          <w:lang w:val="sr-Latn-CS"/>
        </w:rPr>
        <w:t>з</w:t>
      </w:r>
      <w:r w:rsidRPr="00967DC1">
        <w:rPr>
          <w:b/>
          <w:szCs w:val="24"/>
          <w:lang w:val="sr-Latn-CS"/>
        </w:rPr>
        <w:t>а</w:t>
      </w:r>
      <w:r w:rsidR="00B61EF7" w:rsidRPr="00967DC1">
        <w:rPr>
          <w:b/>
          <w:szCs w:val="24"/>
          <w:lang w:val="sr-Latn-CS"/>
        </w:rPr>
        <w:t>штић</w:t>
      </w:r>
      <w:r w:rsidRPr="00967DC1">
        <w:rPr>
          <w:b/>
          <w:szCs w:val="24"/>
          <w:lang w:val="sr-Latn-CS"/>
        </w:rPr>
        <w:t>е</w:t>
      </w:r>
      <w:r w:rsidR="00B61EF7" w:rsidRPr="00967DC1">
        <w:rPr>
          <w:b/>
          <w:szCs w:val="24"/>
          <w:lang w:val="sr-Latn-CS"/>
        </w:rPr>
        <w:t>н</w:t>
      </w:r>
      <w:r w:rsidRPr="00967DC1">
        <w:rPr>
          <w:b/>
          <w:szCs w:val="24"/>
          <w:lang w:val="sr-Latn-CS"/>
        </w:rPr>
        <w:t>е</w:t>
      </w:r>
      <w:r w:rsidR="00732569" w:rsidRPr="00967DC1">
        <w:rPr>
          <w:b/>
          <w:szCs w:val="24"/>
          <w:lang w:val="sr-Latn-CS"/>
        </w:rPr>
        <w:t xml:space="preserve"> </w:t>
      </w:r>
      <w:r w:rsidRPr="00967DC1">
        <w:rPr>
          <w:b/>
          <w:szCs w:val="24"/>
          <w:lang w:val="sr-Latn-CS"/>
        </w:rPr>
        <w:t>в</w:t>
      </w:r>
      <w:r w:rsidR="00B61EF7" w:rsidRPr="00967DC1">
        <w:rPr>
          <w:b/>
          <w:szCs w:val="24"/>
          <w:lang w:val="sr-Latn-CS"/>
        </w:rPr>
        <w:t>рст</w:t>
      </w:r>
      <w:r w:rsidRPr="00967DC1">
        <w:rPr>
          <w:b/>
          <w:szCs w:val="24"/>
          <w:lang w:val="sr-Latn-CS"/>
        </w:rPr>
        <w:t>е</w:t>
      </w:r>
      <w:r w:rsidR="00732569" w:rsidRPr="00967DC1">
        <w:rPr>
          <w:b/>
          <w:szCs w:val="24"/>
          <w:lang w:val="sr-Latn-CS"/>
        </w:rPr>
        <w:t xml:space="preserve"> </w:t>
      </w:r>
      <w:r w:rsidRPr="00967DC1">
        <w:rPr>
          <w:b/>
          <w:szCs w:val="24"/>
          <w:lang w:val="sr-Latn-CS"/>
        </w:rPr>
        <w:t>д</w:t>
      </w:r>
      <w:r w:rsidR="00B61EF7" w:rsidRPr="00967DC1">
        <w:rPr>
          <w:b/>
          <w:szCs w:val="24"/>
          <w:lang w:val="sr-Latn-CS"/>
        </w:rPr>
        <w:t>и</w:t>
      </w:r>
      <w:r w:rsidRPr="00967DC1">
        <w:rPr>
          <w:b/>
          <w:szCs w:val="24"/>
          <w:lang w:val="sr-Latn-CS"/>
        </w:rPr>
        <w:t>в</w:t>
      </w:r>
      <w:r w:rsidR="001019E7" w:rsidRPr="00967DC1">
        <w:rPr>
          <w:b/>
          <w:szCs w:val="24"/>
          <w:lang w:val="sr-Latn-CS"/>
        </w:rPr>
        <w:t>љ</w:t>
      </w:r>
      <w:r w:rsidRPr="00967DC1">
        <w:rPr>
          <w:b/>
          <w:szCs w:val="24"/>
          <w:lang w:val="sr-Latn-CS"/>
        </w:rPr>
        <w:t>а</w:t>
      </w:r>
      <w:r w:rsidR="00B61EF7" w:rsidRPr="00967DC1">
        <w:rPr>
          <w:b/>
          <w:szCs w:val="24"/>
          <w:lang w:val="sr-Latn-CS"/>
        </w:rPr>
        <w:t>чи</w:t>
      </w:r>
    </w:p>
    <w:p w14:paraId="5270901D" w14:textId="77777777" w:rsidR="00732569" w:rsidRPr="00967DC1" w:rsidRDefault="00732569" w:rsidP="00660F44">
      <w:pPr>
        <w:spacing w:before="120" w:after="120"/>
        <w:rPr>
          <w:szCs w:val="24"/>
          <w:lang w:val="sr-Latn-CS"/>
        </w:rPr>
      </w:pPr>
    </w:p>
    <w:p w14:paraId="43558F0A" w14:textId="4E83A7E9" w:rsidR="00F90F7F" w:rsidRPr="00967DC1" w:rsidRDefault="00F90F7F" w:rsidP="00660F44">
      <w:pPr>
        <w:spacing w:before="120" w:after="120"/>
        <w:rPr>
          <w:szCs w:val="24"/>
          <w:lang w:val="sr-Latn-CS"/>
        </w:rPr>
      </w:pPr>
      <w:r w:rsidRPr="00967DC1">
        <w:rPr>
          <w:i/>
          <w:szCs w:val="24"/>
          <w:lang w:val="sr-Latn-CS"/>
        </w:rPr>
        <w:t>Крупна длакава дивљач</w:t>
      </w:r>
      <w:r w:rsidRPr="00967DC1">
        <w:rPr>
          <w:szCs w:val="24"/>
          <w:lang w:val="sr-Latn-CS"/>
        </w:rPr>
        <w:t>: европски јелен (</w:t>
      </w:r>
      <w:r w:rsidR="00733AA2" w:rsidRPr="00967DC1">
        <w:rPr>
          <w:i/>
          <w:szCs w:val="24"/>
          <w:lang w:val="sr-Latn-CS"/>
        </w:rPr>
        <w:t>Cervus</w:t>
      </w:r>
      <w:r w:rsidRPr="00967DC1">
        <w:rPr>
          <w:i/>
          <w:szCs w:val="24"/>
          <w:lang w:val="sr-Latn-CS"/>
        </w:rPr>
        <w:t xml:space="preserve"> </w:t>
      </w:r>
      <w:r w:rsidR="00733AA2" w:rsidRPr="00967DC1">
        <w:rPr>
          <w:i/>
          <w:szCs w:val="24"/>
          <w:lang w:val="sr-Latn-CS"/>
        </w:rPr>
        <w:t>elaphus</w:t>
      </w:r>
      <w:r w:rsidRPr="00967DC1">
        <w:rPr>
          <w:szCs w:val="24"/>
          <w:lang w:val="sr-Latn-CS"/>
        </w:rPr>
        <w:t xml:space="preserve">), </w:t>
      </w:r>
      <w:r w:rsidR="00BD18BD">
        <w:rPr>
          <w:szCs w:val="24"/>
          <w:lang w:val="sr-Cyrl-RS"/>
        </w:rPr>
        <w:t>с</w:t>
      </w:r>
      <w:r w:rsidRPr="00967DC1">
        <w:rPr>
          <w:szCs w:val="24"/>
          <w:lang w:val="sr-Latn-CS"/>
        </w:rPr>
        <w:t>рна (</w:t>
      </w:r>
      <w:r w:rsidR="00733AA2" w:rsidRPr="00967DC1">
        <w:rPr>
          <w:i/>
          <w:szCs w:val="24"/>
          <w:lang w:val="sr-Latn-CS"/>
        </w:rPr>
        <w:t>Capreolus</w:t>
      </w:r>
      <w:r w:rsidRPr="00967DC1">
        <w:rPr>
          <w:i/>
          <w:szCs w:val="24"/>
          <w:lang w:val="sr-Latn-CS"/>
        </w:rPr>
        <w:t xml:space="preserve"> </w:t>
      </w:r>
      <w:r w:rsidR="00733AA2" w:rsidRPr="00967DC1">
        <w:rPr>
          <w:i/>
          <w:szCs w:val="24"/>
          <w:lang w:val="sr-Latn-CS"/>
        </w:rPr>
        <w:t>capreolus</w:t>
      </w:r>
      <w:r w:rsidRPr="00967DC1">
        <w:rPr>
          <w:szCs w:val="24"/>
          <w:lang w:val="sr-Latn-CS"/>
        </w:rPr>
        <w:t>), дивља свиња</w:t>
      </w:r>
      <w:r w:rsidR="00BD18BD">
        <w:rPr>
          <w:szCs w:val="24"/>
          <w:lang w:val="sr-Cyrl-RS"/>
        </w:rPr>
        <w:t xml:space="preserve"> </w:t>
      </w:r>
      <w:r w:rsidRPr="00967DC1">
        <w:rPr>
          <w:szCs w:val="24"/>
          <w:lang w:val="sr-Latn-CS"/>
        </w:rPr>
        <w:t>(</w:t>
      </w:r>
      <w:r w:rsidR="00733AA2" w:rsidRPr="00967DC1">
        <w:rPr>
          <w:i/>
          <w:szCs w:val="24"/>
          <w:lang w:val="sr-Latn-CS"/>
        </w:rPr>
        <w:t>Sus</w:t>
      </w:r>
      <w:r w:rsidRPr="00967DC1">
        <w:rPr>
          <w:i/>
          <w:szCs w:val="24"/>
          <w:lang w:val="sr-Latn-CS"/>
        </w:rPr>
        <w:t xml:space="preserve"> </w:t>
      </w:r>
      <w:r w:rsidR="00733AA2" w:rsidRPr="00967DC1">
        <w:rPr>
          <w:i/>
          <w:szCs w:val="24"/>
          <w:lang w:val="sr-Latn-CS"/>
        </w:rPr>
        <w:t>scrofa</w:t>
      </w:r>
      <w:r w:rsidRPr="00967DC1">
        <w:rPr>
          <w:szCs w:val="24"/>
          <w:lang w:val="sr-Latn-CS"/>
        </w:rPr>
        <w:t>).</w:t>
      </w:r>
    </w:p>
    <w:p w14:paraId="4754B1C5" w14:textId="02F5BCD4" w:rsidR="00F90F7F" w:rsidRPr="00967DC1" w:rsidRDefault="00F90F7F" w:rsidP="00660F44">
      <w:pPr>
        <w:spacing w:before="120" w:after="120"/>
        <w:rPr>
          <w:szCs w:val="24"/>
          <w:lang w:val="sr-Latn-CS"/>
        </w:rPr>
      </w:pPr>
      <w:r w:rsidRPr="00967DC1">
        <w:rPr>
          <w:i/>
          <w:szCs w:val="24"/>
          <w:lang w:val="sr-Latn-CS"/>
        </w:rPr>
        <w:t>Ситна длакава дивљач</w:t>
      </w:r>
      <w:r w:rsidRPr="00967DC1">
        <w:rPr>
          <w:szCs w:val="24"/>
          <w:lang w:val="sr-Latn-CS"/>
        </w:rPr>
        <w:t xml:space="preserve">: </w:t>
      </w:r>
      <w:r w:rsidR="002E1E1E">
        <w:rPr>
          <w:szCs w:val="24"/>
          <w:lang w:val="sr-Cyrl-RS"/>
        </w:rPr>
        <w:t>шакал (</w:t>
      </w:r>
      <w:r w:rsidR="002E1E1E" w:rsidRPr="00501C55">
        <w:rPr>
          <w:i/>
          <w:szCs w:val="24"/>
          <w:lang w:val="sr-Latn-RS"/>
        </w:rPr>
        <w:t>Canis aureus</w:t>
      </w:r>
      <w:r w:rsidR="002E1E1E">
        <w:rPr>
          <w:szCs w:val="24"/>
          <w:lang w:val="sr-Latn-RS"/>
        </w:rPr>
        <w:t xml:space="preserve">), </w:t>
      </w:r>
      <w:r w:rsidR="002E1E1E">
        <w:rPr>
          <w:szCs w:val="24"/>
          <w:lang w:val="sr-Cyrl-RS"/>
        </w:rPr>
        <w:t xml:space="preserve">лисица </w:t>
      </w:r>
      <w:r w:rsidR="002E1E1E">
        <w:rPr>
          <w:szCs w:val="24"/>
          <w:lang w:val="sr-Latn-RS"/>
        </w:rPr>
        <w:t>(</w:t>
      </w:r>
      <w:r w:rsidR="002E1E1E" w:rsidRPr="00501C55">
        <w:rPr>
          <w:i/>
          <w:szCs w:val="24"/>
          <w:lang w:val="sr-Latn-RS"/>
        </w:rPr>
        <w:t>Vulpes vulpes</w:t>
      </w:r>
      <w:r w:rsidR="002E1E1E">
        <w:rPr>
          <w:szCs w:val="24"/>
          <w:lang w:val="sr-Latn-RS"/>
        </w:rPr>
        <w:t>)</w:t>
      </w:r>
      <w:r w:rsidR="002E1E1E">
        <w:rPr>
          <w:szCs w:val="24"/>
          <w:lang w:val="sr-Cyrl-RS"/>
        </w:rPr>
        <w:t xml:space="preserve">, </w:t>
      </w:r>
      <w:r w:rsidR="002E1E1E" w:rsidRPr="00967DC1">
        <w:rPr>
          <w:szCs w:val="24"/>
          <w:lang w:val="sr-Latn-CS"/>
        </w:rPr>
        <w:t>дивља мачка</w:t>
      </w:r>
      <w:r w:rsidR="00BD18BD">
        <w:rPr>
          <w:szCs w:val="24"/>
          <w:lang w:val="sr-Cyrl-RS"/>
        </w:rPr>
        <w:t xml:space="preserve"> </w:t>
      </w:r>
      <w:r w:rsidR="002E1E1E" w:rsidRPr="00967DC1">
        <w:rPr>
          <w:szCs w:val="24"/>
          <w:lang w:val="sr-Latn-CS"/>
        </w:rPr>
        <w:t>(</w:t>
      </w:r>
      <w:r w:rsidR="002E1E1E" w:rsidRPr="00967DC1">
        <w:rPr>
          <w:i/>
          <w:szCs w:val="24"/>
          <w:lang w:val="sr-Latn-CS"/>
        </w:rPr>
        <w:t>Felis silvestris</w:t>
      </w:r>
      <w:r w:rsidR="002E1E1E" w:rsidRPr="00967DC1">
        <w:rPr>
          <w:szCs w:val="24"/>
          <w:lang w:val="sr-Latn-CS"/>
        </w:rPr>
        <w:t>)</w:t>
      </w:r>
      <w:r w:rsidR="002E1E1E">
        <w:rPr>
          <w:szCs w:val="24"/>
          <w:lang w:val="sr-Cyrl-RS"/>
        </w:rPr>
        <w:t xml:space="preserve">, </w:t>
      </w:r>
      <w:r w:rsidR="002E1E1E" w:rsidRPr="00967DC1">
        <w:rPr>
          <w:szCs w:val="24"/>
          <w:lang w:val="sr-Latn-CS"/>
        </w:rPr>
        <w:t>куна белица (</w:t>
      </w:r>
      <w:r w:rsidR="002E1E1E" w:rsidRPr="00967DC1">
        <w:rPr>
          <w:i/>
          <w:szCs w:val="24"/>
          <w:lang w:val="sr-Latn-CS"/>
        </w:rPr>
        <w:t>Martes foina</w:t>
      </w:r>
      <w:r w:rsidR="002E1E1E" w:rsidRPr="00967DC1">
        <w:rPr>
          <w:szCs w:val="24"/>
          <w:lang w:val="sr-Latn-CS"/>
        </w:rPr>
        <w:t>)</w:t>
      </w:r>
      <w:r w:rsidR="002E1E1E">
        <w:rPr>
          <w:szCs w:val="24"/>
          <w:lang w:val="sr-Cyrl-RS"/>
        </w:rPr>
        <w:t xml:space="preserve">, </w:t>
      </w:r>
      <w:r w:rsidR="00EB2092" w:rsidRPr="00967DC1">
        <w:rPr>
          <w:szCs w:val="24"/>
          <w:lang w:val="sr-Latn-CS"/>
        </w:rPr>
        <w:t>куна златица (</w:t>
      </w:r>
      <w:r w:rsidR="00EB2092" w:rsidRPr="00967DC1">
        <w:rPr>
          <w:i/>
          <w:szCs w:val="24"/>
          <w:lang w:val="sr-Latn-CS"/>
        </w:rPr>
        <w:t>Martes martes</w:t>
      </w:r>
      <w:r w:rsidR="00EB2092" w:rsidRPr="00967DC1">
        <w:rPr>
          <w:szCs w:val="24"/>
          <w:lang w:val="sr-Latn-CS"/>
        </w:rPr>
        <w:t>)</w:t>
      </w:r>
      <w:r w:rsidR="00EB2092">
        <w:rPr>
          <w:szCs w:val="24"/>
          <w:lang w:val="sr-Cyrl-RS"/>
        </w:rPr>
        <w:t xml:space="preserve">, </w:t>
      </w:r>
      <w:r w:rsidR="00EB2092" w:rsidRPr="00967DC1">
        <w:rPr>
          <w:szCs w:val="24"/>
          <w:lang w:val="sr-Latn-CS"/>
        </w:rPr>
        <w:t>јазавац (</w:t>
      </w:r>
      <w:r w:rsidR="00EB2092" w:rsidRPr="00967DC1">
        <w:rPr>
          <w:i/>
          <w:szCs w:val="24"/>
          <w:lang w:val="sr-Latn-CS"/>
        </w:rPr>
        <w:t>Meles meles</w:t>
      </w:r>
      <w:r w:rsidR="00EB2092" w:rsidRPr="00967DC1">
        <w:rPr>
          <w:szCs w:val="24"/>
          <w:lang w:val="sr-Latn-CS"/>
        </w:rPr>
        <w:t>)</w:t>
      </w:r>
      <w:r w:rsidR="00EB2092">
        <w:rPr>
          <w:szCs w:val="24"/>
          <w:lang w:val="sr-Cyrl-RS"/>
        </w:rPr>
        <w:t xml:space="preserve">, </w:t>
      </w:r>
      <w:r w:rsidRPr="00967DC1">
        <w:rPr>
          <w:szCs w:val="24"/>
          <w:lang w:val="sr-Latn-CS"/>
        </w:rPr>
        <w:t>зец (</w:t>
      </w:r>
      <w:r w:rsidR="00733AA2" w:rsidRPr="00967DC1">
        <w:rPr>
          <w:i/>
          <w:szCs w:val="24"/>
          <w:lang w:val="sr-Latn-CS"/>
        </w:rPr>
        <w:t>Lepus</w:t>
      </w:r>
      <w:r w:rsidRPr="00967DC1">
        <w:rPr>
          <w:i/>
          <w:szCs w:val="24"/>
          <w:lang w:val="sr-Latn-CS"/>
        </w:rPr>
        <w:t xml:space="preserve"> </w:t>
      </w:r>
      <w:r w:rsidR="00733AA2" w:rsidRPr="00967DC1">
        <w:rPr>
          <w:i/>
          <w:szCs w:val="24"/>
          <w:lang w:val="sr-Latn-CS"/>
        </w:rPr>
        <w:t>europaeus</w:t>
      </w:r>
      <w:r w:rsidRPr="00967DC1">
        <w:rPr>
          <w:szCs w:val="24"/>
          <w:lang w:val="sr-Latn-CS"/>
        </w:rPr>
        <w:t xml:space="preserve">), </w:t>
      </w:r>
      <w:r w:rsidR="00EB2092" w:rsidRPr="00967DC1">
        <w:rPr>
          <w:szCs w:val="24"/>
          <w:lang w:val="sr-Latn-CS"/>
        </w:rPr>
        <w:t>сиви пух (</w:t>
      </w:r>
      <w:r w:rsidR="00EB2092" w:rsidRPr="00967DC1">
        <w:rPr>
          <w:i/>
          <w:szCs w:val="24"/>
          <w:lang w:val="sr-Latn-CS"/>
        </w:rPr>
        <w:t>Glis glis</w:t>
      </w:r>
      <w:r w:rsidR="00EB2092" w:rsidRPr="00967DC1">
        <w:rPr>
          <w:szCs w:val="24"/>
          <w:lang w:val="sr-Latn-CS"/>
        </w:rPr>
        <w:t>)</w:t>
      </w:r>
      <w:r w:rsidR="00EB2092">
        <w:rPr>
          <w:szCs w:val="24"/>
          <w:lang w:val="sr-Cyrl-RS"/>
        </w:rPr>
        <w:t xml:space="preserve">, </w:t>
      </w:r>
      <w:r w:rsidR="00EB2092" w:rsidRPr="00967DC1">
        <w:rPr>
          <w:szCs w:val="24"/>
          <w:lang w:val="sr-Latn-CS"/>
        </w:rPr>
        <w:t>ондатра (</w:t>
      </w:r>
      <w:r w:rsidR="00EB2092" w:rsidRPr="00967DC1">
        <w:rPr>
          <w:i/>
          <w:szCs w:val="24"/>
          <w:lang w:val="sr-Latn-CS"/>
        </w:rPr>
        <w:t>Ondatra zibethica</w:t>
      </w:r>
      <w:r w:rsidR="00EB2092" w:rsidRPr="00967DC1">
        <w:rPr>
          <w:szCs w:val="24"/>
          <w:lang w:val="sr-Latn-CS"/>
        </w:rPr>
        <w:t>)</w:t>
      </w:r>
      <w:r w:rsidR="00EB2092">
        <w:rPr>
          <w:szCs w:val="24"/>
          <w:lang w:val="sr-Cyrl-RS"/>
        </w:rPr>
        <w:t xml:space="preserve">, </w:t>
      </w:r>
      <w:r w:rsidRPr="00967DC1">
        <w:rPr>
          <w:szCs w:val="24"/>
          <w:lang w:val="sr-Latn-CS"/>
        </w:rPr>
        <w:t>веверица (</w:t>
      </w:r>
      <w:r w:rsidR="00733AA2" w:rsidRPr="00967DC1">
        <w:rPr>
          <w:i/>
          <w:szCs w:val="24"/>
          <w:lang w:val="sr-Latn-CS"/>
        </w:rPr>
        <w:t>Sciurus</w:t>
      </w:r>
      <w:r w:rsidRPr="00967DC1">
        <w:rPr>
          <w:i/>
          <w:szCs w:val="24"/>
          <w:lang w:val="sr-Latn-CS"/>
        </w:rPr>
        <w:t xml:space="preserve"> </w:t>
      </w:r>
      <w:r w:rsidR="00733AA2" w:rsidRPr="00967DC1">
        <w:rPr>
          <w:i/>
          <w:szCs w:val="24"/>
          <w:lang w:val="sr-Latn-CS"/>
        </w:rPr>
        <w:t>vulgaris</w:t>
      </w:r>
      <w:r w:rsidRPr="00967DC1">
        <w:rPr>
          <w:szCs w:val="24"/>
          <w:lang w:val="sr-Latn-CS"/>
        </w:rPr>
        <w:t>),</w:t>
      </w:r>
      <w:r w:rsidR="00EB2092">
        <w:rPr>
          <w:szCs w:val="24"/>
          <w:lang w:val="sr-Cyrl-RS"/>
        </w:rPr>
        <w:t xml:space="preserve"> ракунолики пас</w:t>
      </w:r>
      <w:r w:rsidRPr="00967DC1">
        <w:rPr>
          <w:szCs w:val="24"/>
          <w:lang w:val="sr-Latn-CS"/>
        </w:rPr>
        <w:t xml:space="preserve"> </w:t>
      </w:r>
      <w:r w:rsidR="00D63659">
        <w:rPr>
          <w:szCs w:val="24"/>
          <w:lang w:val="sr-Latn-CS"/>
        </w:rPr>
        <w:t>(</w:t>
      </w:r>
      <w:r w:rsidR="00D63659" w:rsidRPr="00BD18BD">
        <w:rPr>
          <w:i/>
          <w:iCs/>
          <w:szCs w:val="24"/>
          <w:lang w:val="sr-Latn-CS"/>
        </w:rPr>
        <w:t>Nyctereutes procyonoides</w:t>
      </w:r>
      <w:r w:rsidR="00D63659">
        <w:rPr>
          <w:szCs w:val="24"/>
          <w:lang w:val="sr-Latn-CS"/>
        </w:rPr>
        <w:t xml:space="preserve">) </w:t>
      </w:r>
      <w:r w:rsidR="00D63659">
        <w:rPr>
          <w:szCs w:val="24"/>
          <w:lang w:val="sr-Cyrl-RS"/>
        </w:rPr>
        <w:t>и</w:t>
      </w:r>
      <w:r w:rsidR="00D63659">
        <w:rPr>
          <w:szCs w:val="24"/>
          <w:lang w:val="sr-Latn-CS"/>
        </w:rPr>
        <w:t xml:space="preserve"> </w:t>
      </w:r>
      <w:r w:rsidR="00D63659">
        <w:rPr>
          <w:szCs w:val="24"/>
          <w:lang w:val="sr-Cyrl-RS"/>
        </w:rPr>
        <w:t>нутрија</w:t>
      </w:r>
      <w:r w:rsidRPr="00967DC1">
        <w:rPr>
          <w:szCs w:val="24"/>
          <w:lang w:val="sr-Latn-CS"/>
        </w:rPr>
        <w:t xml:space="preserve"> </w:t>
      </w:r>
      <w:r w:rsidR="00D63659">
        <w:rPr>
          <w:szCs w:val="24"/>
          <w:lang w:val="sr-Latn-CS"/>
        </w:rPr>
        <w:t>(</w:t>
      </w:r>
      <w:r w:rsidR="00D63659" w:rsidRPr="00501C55">
        <w:rPr>
          <w:i/>
          <w:szCs w:val="24"/>
          <w:lang w:val="sr-Latn-CS"/>
        </w:rPr>
        <w:t>Myocastor coypus</w:t>
      </w:r>
      <w:r w:rsidR="00D63659">
        <w:rPr>
          <w:szCs w:val="24"/>
          <w:lang w:val="sr-Latn-CS"/>
        </w:rPr>
        <w:t>)</w:t>
      </w:r>
      <w:r w:rsidRPr="00967DC1">
        <w:rPr>
          <w:szCs w:val="24"/>
          <w:lang w:val="sr-Latn-CS"/>
        </w:rPr>
        <w:t>.</w:t>
      </w:r>
    </w:p>
    <w:p w14:paraId="5CC68C6F" w14:textId="4D62A415" w:rsidR="00F90F7F" w:rsidRPr="00967DC1" w:rsidRDefault="00732EFC" w:rsidP="00660F44">
      <w:pPr>
        <w:spacing w:before="120" w:after="120"/>
        <w:rPr>
          <w:szCs w:val="24"/>
          <w:lang w:val="sr-Latn-CS"/>
        </w:rPr>
      </w:pPr>
      <w:r w:rsidRPr="00967DC1">
        <w:rPr>
          <w:i/>
          <w:szCs w:val="24"/>
          <w:lang w:val="sr-Latn-CS"/>
        </w:rPr>
        <w:t>Ситна</w:t>
      </w:r>
      <w:r w:rsidR="00F90F7F" w:rsidRPr="00967DC1">
        <w:rPr>
          <w:i/>
          <w:szCs w:val="24"/>
          <w:lang w:val="sr-Latn-CS"/>
        </w:rPr>
        <w:t xml:space="preserve">  </w:t>
      </w:r>
      <w:r w:rsidRPr="00967DC1">
        <w:rPr>
          <w:i/>
          <w:szCs w:val="24"/>
          <w:lang w:val="sr-Latn-CS"/>
        </w:rPr>
        <w:t>перната</w:t>
      </w:r>
      <w:r w:rsidR="00F90F7F" w:rsidRPr="00967DC1">
        <w:rPr>
          <w:i/>
          <w:szCs w:val="24"/>
          <w:lang w:val="sr-Latn-CS"/>
        </w:rPr>
        <w:t xml:space="preserve"> </w:t>
      </w:r>
      <w:r w:rsidRPr="00967DC1">
        <w:rPr>
          <w:i/>
          <w:szCs w:val="24"/>
          <w:lang w:val="sr-Latn-CS"/>
        </w:rPr>
        <w:t>дивљач</w:t>
      </w:r>
      <w:r w:rsidR="00F90F7F" w:rsidRPr="00967DC1">
        <w:rPr>
          <w:i/>
          <w:szCs w:val="24"/>
          <w:lang w:val="sr-Latn-CS"/>
        </w:rPr>
        <w:t>:</w:t>
      </w:r>
      <w:r w:rsidR="00D63659" w:rsidRPr="00D63659">
        <w:rPr>
          <w:szCs w:val="24"/>
          <w:lang w:val="sr-Latn-CS"/>
        </w:rPr>
        <w:t xml:space="preserve"> </w:t>
      </w:r>
      <w:r w:rsidR="00D63659" w:rsidRPr="00967DC1">
        <w:rPr>
          <w:szCs w:val="24"/>
          <w:lang w:val="sr-Latn-CS"/>
        </w:rPr>
        <w:t>дивља патка кржуља (</w:t>
      </w:r>
      <w:r w:rsidR="00501C55" w:rsidRPr="00501C55">
        <w:rPr>
          <w:i/>
          <w:szCs w:val="24"/>
          <w:lang w:val="sr-Latn-CS"/>
        </w:rPr>
        <w:t>Anas crecca</w:t>
      </w:r>
      <w:r w:rsidR="00501C55">
        <w:rPr>
          <w:szCs w:val="24"/>
          <w:lang w:val="sr-Latn-CS"/>
        </w:rPr>
        <w:t xml:space="preserve">), </w:t>
      </w:r>
      <w:r w:rsidR="00501C55" w:rsidRPr="00967DC1">
        <w:rPr>
          <w:szCs w:val="24"/>
          <w:lang w:val="sr-Latn-CS"/>
        </w:rPr>
        <w:t xml:space="preserve">дивља патка </w:t>
      </w:r>
      <w:r w:rsidR="00501C55">
        <w:rPr>
          <w:szCs w:val="24"/>
          <w:lang w:val="sr-Cyrl-RS"/>
        </w:rPr>
        <w:t>звиждара</w:t>
      </w:r>
      <w:r w:rsidR="00501C55" w:rsidRPr="00967DC1">
        <w:rPr>
          <w:szCs w:val="24"/>
          <w:lang w:val="sr-Latn-CS"/>
        </w:rPr>
        <w:t xml:space="preserve"> (</w:t>
      </w:r>
      <w:r w:rsidR="00501C55" w:rsidRPr="00501C55">
        <w:rPr>
          <w:i/>
          <w:szCs w:val="24"/>
          <w:lang w:val="sr-Latn-CS"/>
        </w:rPr>
        <w:t xml:space="preserve">Anas </w:t>
      </w:r>
      <w:r w:rsidR="00501C55">
        <w:rPr>
          <w:i/>
          <w:szCs w:val="24"/>
          <w:lang w:val="sr-Latn-CS"/>
        </w:rPr>
        <w:t>penelope</w:t>
      </w:r>
      <w:r w:rsidR="00501C55">
        <w:rPr>
          <w:szCs w:val="24"/>
          <w:lang w:val="sr-Latn-CS"/>
        </w:rPr>
        <w:t xml:space="preserve">), </w:t>
      </w:r>
      <w:r w:rsidR="00AE3608" w:rsidRPr="00967DC1">
        <w:rPr>
          <w:szCs w:val="24"/>
          <w:lang w:val="sr-Latn-CS"/>
        </w:rPr>
        <w:t>дивља патка глувара (</w:t>
      </w:r>
      <w:r w:rsidR="00AE3608" w:rsidRPr="00967DC1">
        <w:rPr>
          <w:i/>
          <w:szCs w:val="24"/>
          <w:lang w:val="sr-Latn-CS"/>
        </w:rPr>
        <w:t>Anas platyrhynchos</w:t>
      </w:r>
      <w:r w:rsidR="00AE3608" w:rsidRPr="00967DC1">
        <w:rPr>
          <w:szCs w:val="24"/>
          <w:lang w:val="sr-Latn-CS"/>
        </w:rPr>
        <w:t>)</w:t>
      </w:r>
      <w:r w:rsidR="00AE3608">
        <w:rPr>
          <w:szCs w:val="24"/>
          <w:lang w:val="sr-Latn-CS"/>
        </w:rPr>
        <w:t xml:space="preserve">, </w:t>
      </w:r>
      <w:r w:rsidR="00AE3608" w:rsidRPr="00967DC1">
        <w:rPr>
          <w:szCs w:val="24"/>
          <w:lang w:val="sr-Latn-CS"/>
        </w:rPr>
        <w:t xml:space="preserve">дивља патка </w:t>
      </w:r>
      <w:r w:rsidR="00723496">
        <w:rPr>
          <w:szCs w:val="24"/>
          <w:lang w:val="sr-Cyrl-RS"/>
        </w:rPr>
        <w:t>пупчаница</w:t>
      </w:r>
      <w:r w:rsidR="00AE3608" w:rsidRPr="00967DC1">
        <w:rPr>
          <w:szCs w:val="24"/>
          <w:lang w:val="sr-Latn-CS"/>
        </w:rPr>
        <w:t xml:space="preserve"> (</w:t>
      </w:r>
      <w:r w:rsidR="00AE3608" w:rsidRPr="00967DC1">
        <w:rPr>
          <w:i/>
          <w:szCs w:val="24"/>
          <w:lang w:val="sr-Latn-CS"/>
        </w:rPr>
        <w:t xml:space="preserve">Anas </w:t>
      </w:r>
      <w:r w:rsidR="00723496">
        <w:rPr>
          <w:i/>
          <w:szCs w:val="24"/>
          <w:lang w:val="sr-Latn-CS"/>
        </w:rPr>
        <w:t>querquedula</w:t>
      </w:r>
      <w:r w:rsidR="00AE3608" w:rsidRPr="00967DC1">
        <w:rPr>
          <w:szCs w:val="24"/>
          <w:lang w:val="sr-Latn-CS"/>
        </w:rPr>
        <w:t>)</w:t>
      </w:r>
      <w:r w:rsidR="00723496">
        <w:rPr>
          <w:szCs w:val="24"/>
          <w:lang w:val="sr-Cyrl-RS"/>
        </w:rPr>
        <w:t xml:space="preserve">, </w:t>
      </w:r>
      <w:r w:rsidR="00723496" w:rsidRPr="00967DC1">
        <w:rPr>
          <w:szCs w:val="24"/>
          <w:lang w:val="sr-Latn-CS"/>
        </w:rPr>
        <w:t>дивља патка риђоглава (</w:t>
      </w:r>
      <w:r w:rsidR="00723496" w:rsidRPr="00967DC1">
        <w:rPr>
          <w:i/>
          <w:szCs w:val="24"/>
          <w:lang w:val="sr-Latn-CS"/>
        </w:rPr>
        <w:t>Aythya fuligula</w:t>
      </w:r>
      <w:r w:rsidR="00723496" w:rsidRPr="00967DC1">
        <w:rPr>
          <w:szCs w:val="24"/>
          <w:lang w:val="sr-Latn-CS"/>
        </w:rPr>
        <w:t>)</w:t>
      </w:r>
      <w:r w:rsidR="00723496">
        <w:rPr>
          <w:szCs w:val="24"/>
          <w:lang w:val="sr-Cyrl-RS"/>
        </w:rPr>
        <w:t xml:space="preserve">, </w:t>
      </w:r>
      <w:r w:rsidR="00723496" w:rsidRPr="00967DC1">
        <w:rPr>
          <w:szCs w:val="24"/>
          <w:lang w:val="sr-Latn-CS"/>
        </w:rPr>
        <w:t xml:space="preserve">дивља гуска </w:t>
      </w:r>
      <w:r w:rsidR="00723496">
        <w:rPr>
          <w:szCs w:val="24"/>
          <w:lang w:val="sr-Cyrl-RS"/>
        </w:rPr>
        <w:t>лисаста</w:t>
      </w:r>
      <w:r w:rsidR="00723496" w:rsidRPr="00967DC1">
        <w:rPr>
          <w:szCs w:val="24"/>
          <w:lang w:val="sr-Latn-CS"/>
        </w:rPr>
        <w:t xml:space="preserve"> (</w:t>
      </w:r>
      <w:r w:rsidR="00723496" w:rsidRPr="00967DC1">
        <w:rPr>
          <w:i/>
          <w:szCs w:val="24"/>
          <w:lang w:val="sr-Latn-CS"/>
        </w:rPr>
        <w:t xml:space="preserve">Anser </w:t>
      </w:r>
      <w:r w:rsidR="00BC67DA">
        <w:rPr>
          <w:i/>
          <w:szCs w:val="24"/>
          <w:lang w:val="sr-Latn-CS"/>
        </w:rPr>
        <w:t>albifrons</w:t>
      </w:r>
      <w:r w:rsidR="00723496" w:rsidRPr="00967DC1">
        <w:rPr>
          <w:szCs w:val="24"/>
          <w:lang w:val="sr-Latn-CS"/>
        </w:rPr>
        <w:t>)</w:t>
      </w:r>
      <w:r w:rsidR="00723496">
        <w:rPr>
          <w:szCs w:val="24"/>
          <w:lang w:val="sr-Cyrl-RS"/>
        </w:rPr>
        <w:t xml:space="preserve">, </w:t>
      </w:r>
      <w:r w:rsidR="00723496" w:rsidRPr="00967DC1">
        <w:rPr>
          <w:szCs w:val="24"/>
          <w:lang w:val="sr-Latn-CS"/>
        </w:rPr>
        <w:t>дивља гуска глоговњача (</w:t>
      </w:r>
      <w:r w:rsidR="00723496" w:rsidRPr="00967DC1">
        <w:rPr>
          <w:i/>
          <w:szCs w:val="24"/>
          <w:lang w:val="sr-Latn-CS"/>
        </w:rPr>
        <w:t>Anser fabalis</w:t>
      </w:r>
      <w:r w:rsidR="00723496" w:rsidRPr="00967DC1">
        <w:rPr>
          <w:szCs w:val="24"/>
          <w:lang w:val="sr-Latn-CS"/>
        </w:rPr>
        <w:t>)</w:t>
      </w:r>
      <w:r w:rsidR="00BC67DA">
        <w:rPr>
          <w:szCs w:val="24"/>
          <w:lang w:val="sr-Latn-CS"/>
        </w:rPr>
        <w:t xml:space="preserve">, </w:t>
      </w:r>
      <w:r w:rsidR="00BC67DA" w:rsidRPr="00967DC1">
        <w:rPr>
          <w:szCs w:val="24"/>
          <w:lang w:val="sr-Latn-CS"/>
        </w:rPr>
        <w:t>шумска шљука (</w:t>
      </w:r>
      <w:r w:rsidR="00BC67DA" w:rsidRPr="00967DC1">
        <w:rPr>
          <w:i/>
          <w:szCs w:val="24"/>
          <w:lang w:val="sr-Latn-CS"/>
        </w:rPr>
        <w:t>Scolopax rusticola</w:t>
      </w:r>
      <w:r w:rsidR="00BC67DA" w:rsidRPr="00967DC1">
        <w:rPr>
          <w:szCs w:val="24"/>
          <w:lang w:val="sr-Latn-CS"/>
        </w:rPr>
        <w:t>)</w:t>
      </w:r>
      <w:r w:rsidR="00BC67DA">
        <w:rPr>
          <w:szCs w:val="24"/>
          <w:lang w:val="sr-Latn-CS"/>
        </w:rPr>
        <w:t xml:space="preserve">, </w:t>
      </w:r>
      <w:r w:rsidR="00BC67DA" w:rsidRPr="00967DC1">
        <w:rPr>
          <w:szCs w:val="24"/>
          <w:lang w:val="sr-Latn-CS"/>
        </w:rPr>
        <w:t>дивљи голуб (</w:t>
      </w:r>
      <w:r w:rsidR="00BC67DA" w:rsidRPr="00967DC1">
        <w:rPr>
          <w:i/>
          <w:szCs w:val="24"/>
          <w:lang w:val="sr-Latn-CS"/>
        </w:rPr>
        <w:t>Columba palumbus</w:t>
      </w:r>
      <w:r w:rsidR="00BC67DA" w:rsidRPr="00967DC1">
        <w:rPr>
          <w:szCs w:val="24"/>
          <w:lang w:val="sr-Latn-CS"/>
        </w:rPr>
        <w:t>),</w:t>
      </w:r>
      <w:r w:rsidR="00BC67DA">
        <w:rPr>
          <w:szCs w:val="24"/>
          <w:lang w:val="sr-Latn-CS"/>
        </w:rPr>
        <w:t xml:space="preserve"> </w:t>
      </w:r>
      <w:r w:rsidR="00BC67DA" w:rsidRPr="00967DC1">
        <w:rPr>
          <w:szCs w:val="24"/>
          <w:lang w:val="sr-Latn-CS"/>
        </w:rPr>
        <w:t>гугутка (</w:t>
      </w:r>
      <w:r w:rsidR="00BC67DA" w:rsidRPr="00967DC1">
        <w:rPr>
          <w:i/>
          <w:szCs w:val="24"/>
          <w:lang w:val="sr-Latn-CS"/>
        </w:rPr>
        <w:t>Streptopelia decaocto</w:t>
      </w:r>
      <w:r w:rsidR="00BC67DA" w:rsidRPr="00967DC1">
        <w:rPr>
          <w:szCs w:val="24"/>
          <w:lang w:val="sr-Latn-CS"/>
        </w:rPr>
        <w:t>),</w:t>
      </w:r>
      <w:r w:rsidR="00BC67DA">
        <w:rPr>
          <w:szCs w:val="24"/>
          <w:lang w:val="sr-Latn-CS"/>
        </w:rPr>
        <w:t xml:space="preserve"> </w:t>
      </w:r>
      <w:r w:rsidR="00BC67DA" w:rsidRPr="00967DC1">
        <w:rPr>
          <w:szCs w:val="24"/>
          <w:lang w:val="sr-Latn-CS"/>
        </w:rPr>
        <w:t>грлица (</w:t>
      </w:r>
      <w:r w:rsidR="00BC67DA" w:rsidRPr="00967DC1">
        <w:rPr>
          <w:i/>
          <w:szCs w:val="24"/>
          <w:lang w:val="sr-Latn-CS"/>
        </w:rPr>
        <w:t>Streptopelia turtur</w:t>
      </w:r>
      <w:r w:rsidR="00BC67DA" w:rsidRPr="00967DC1">
        <w:rPr>
          <w:szCs w:val="24"/>
          <w:lang w:val="sr-Latn-CS"/>
        </w:rPr>
        <w:t>),</w:t>
      </w:r>
      <w:r w:rsidR="00BC67DA">
        <w:rPr>
          <w:szCs w:val="24"/>
          <w:lang w:val="sr-Latn-CS"/>
        </w:rPr>
        <w:t xml:space="preserve"> </w:t>
      </w:r>
      <w:r w:rsidR="00C34E18" w:rsidRPr="00967DC1">
        <w:rPr>
          <w:szCs w:val="24"/>
          <w:lang w:val="sr-Latn-CS"/>
        </w:rPr>
        <w:t>препелица (</w:t>
      </w:r>
      <w:r w:rsidR="00C34E18" w:rsidRPr="00967DC1">
        <w:rPr>
          <w:i/>
          <w:szCs w:val="24"/>
          <w:lang w:val="sr-Latn-CS"/>
        </w:rPr>
        <w:t>Coturnix coturnix</w:t>
      </w:r>
      <w:r w:rsidR="00C34E18" w:rsidRPr="00967DC1">
        <w:rPr>
          <w:szCs w:val="24"/>
          <w:lang w:val="sr-Latn-CS"/>
        </w:rPr>
        <w:t>)</w:t>
      </w:r>
      <w:r w:rsidR="00C34E18">
        <w:rPr>
          <w:szCs w:val="24"/>
          <w:lang w:val="sr-Latn-CS"/>
        </w:rPr>
        <w:t xml:space="preserve">, </w:t>
      </w:r>
      <w:r w:rsidR="00C34E18" w:rsidRPr="00967DC1">
        <w:rPr>
          <w:szCs w:val="24"/>
          <w:lang w:val="sr-Latn-CS"/>
        </w:rPr>
        <w:t>пољска јаребица (</w:t>
      </w:r>
      <w:r w:rsidR="00C34E18" w:rsidRPr="00967DC1">
        <w:rPr>
          <w:i/>
          <w:szCs w:val="24"/>
          <w:lang w:val="sr-Latn-CS"/>
        </w:rPr>
        <w:t>Perdix perdix</w:t>
      </w:r>
      <w:r w:rsidR="00C34E18" w:rsidRPr="00967DC1">
        <w:rPr>
          <w:szCs w:val="24"/>
          <w:lang w:val="sr-Latn-CS"/>
        </w:rPr>
        <w:t>)</w:t>
      </w:r>
      <w:r w:rsidR="00C34E18">
        <w:rPr>
          <w:szCs w:val="24"/>
          <w:lang w:val="sr-Latn-CS"/>
        </w:rPr>
        <w:t xml:space="preserve">, </w:t>
      </w:r>
      <w:r w:rsidRPr="00967DC1">
        <w:rPr>
          <w:szCs w:val="24"/>
          <w:lang w:val="sr-Latn-CS"/>
        </w:rPr>
        <w:t>фазан</w:t>
      </w:r>
      <w:r w:rsidR="00F90F7F" w:rsidRPr="00967DC1">
        <w:rPr>
          <w:szCs w:val="24"/>
          <w:lang w:val="sr-Latn-CS"/>
        </w:rPr>
        <w:t xml:space="preserve"> (</w:t>
      </w:r>
      <w:r w:rsidR="00733AA2" w:rsidRPr="00967DC1">
        <w:rPr>
          <w:i/>
          <w:szCs w:val="24"/>
          <w:lang w:val="sr-Latn-CS"/>
        </w:rPr>
        <w:t>Phasianus</w:t>
      </w:r>
      <w:r w:rsidR="00F90F7F" w:rsidRPr="00967DC1">
        <w:rPr>
          <w:szCs w:val="24"/>
          <w:lang w:val="sr-Latn-CS"/>
        </w:rPr>
        <w:t xml:space="preserve"> </w:t>
      </w:r>
      <w:r w:rsidR="00733AA2" w:rsidRPr="00967DC1">
        <w:rPr>
          <w:szCs w:val="24"/>
          <w:lang w:val="sr-Latn-CS"/>
        </w:rPr>
        <w:t>sp</w:t>
      </w:r>
      <w:r w:rsidR="00F90F7F" w:rsidRPr="00967DC1">
        <w:rPr>
          <w:szCs w:val="24"/>
          <w:lang w:val="sr-Latn-CS"/>
        </w:rPr>
        <w:t>.),</w:t>
      </w:r>
      <w:r w:rsidR="00C34E18">
        <w:rPr>
          <w:szCs w:val="24"/>
          <w:lang w:val="sr-Latn-CS"/>
        </w:rPr>
        <w:t xml:space="preserve"> </w:t>
      </w:r>
      <w:r w:rsidR="00C34E18">
        <w:rPr>
          <w:szCs w:val="24"/>
          <w:lang w:val="sr-Cyrl-RS"/>
        </w:rPr>
        <w:t xml:space="preserve">црна лиска </w:t>
      </w:r>
      <w:r w:rsidR="00C34E18">
        <w:rPr>
          <w:szCs w:val="24"/>
          <w:lang w:val="sr-Latn-CS"/>
        </w:rPr>
        <w:t>(</w:t>
      </w:r>
      <w:r w:rsidR="00C34E18">
        <w:rPr>
          <w:i/>
          <w:szCs w:val="24"/>
          <w:lang w:val="sr-Latn-CS"/>
        </w:rPr>
        <w:t>Fulica atra</w:t>
      </w:r>
      <w:r w:rsidR="00C34E18">
        <w:rPr>
          <w:szCs w:val="24"/>
          <w:lang w:val="sr-Latn-CS"/>
        </w:rPr>
        <w:t>)</w:t>
      </w:r>
      <w:r w:rsidR="00F90F7F" w:rsidRPr="00967DC1">
        <w:rPr>
          <w:szCs w:val="24"/>
          <w:lang w:val="sr-Latn-CS"/>
        </w:rPr>
        <w:t>,</w:t>
      </w:r>
      <w:r w:rsidR="00C34E18">
        <w:rPr>
          <w:szCs w:val="24"/>
          <w:lang w:val="sr-Cyrl-RS"/>
        </w:rPr>
        <w:t xml:space="preserve"> </w:t>
      </w:r>
      <w:r w:rsidR="000176D7">
        <w:rPr>
          <w:szCs w:val="24"/>
          <w:lang w:val="sr-Cyrl-RS"/>
        </w:rPr>
        <w:t>сојка (</w:t>
      </w:r>
      <w:r w:rsidR="000176D7">
        <w:rPr>
          <w:i/>
          <w:szCs w:val="24"/>
          <w:lang w:val="sr-Latn-RS"/>
        </w:rPr>
        <w:t>Garrulus glandarius</w:t>
      </w:r>
      <w:r w:rsidR="000176D7">
        <w:rPr>
          <w:szCs w:val="24"/>
          <w:lang w:val="sr-Latn-RS"/>
        </w:rPr>
        <w:t>)</w:t>
      </w:r>
      <w:r w:rsidR="00F90F7F" w:rsidRPr="00967DC1">
        <w:rPr>
          <w:szCs w:val="24"/>
          <w:lang w:val="sr-Latn-CS"/>
        </w:rPr>
        <w:t>,</w:t>
      </w:r>
      <w:r w:rsidR="000176D7">
        <w:rPr>
          <w:szCs w:val="24"/>
          <w:lang w:val="sr-Latn-CS"/>
        </w:rPr>
        <w:t xml:space="preserve"> </w:t>
      </w:r>
      <w:r w:rsidR="000176D7">
        <w:rPr>
          <w:szCs w:val="24"/>
          <w:lang w:val="sr-Cyrl-RS"/>
        </w:rPr>
        <w:t>барска кокица</w:t>
      </w:r>
      <w:r w:rsidR="000176D7">
        <w:rPr>
          <w:szCs w:val="24"/>
          <w:lang w:val="sr-Latn-CS"/>
        </w:rPr>
        <w:t xml:space="preserve"> (</w:t>
      </w:r>
      <w:r w:rsidR="000176D7">
        <w:rPr>
          <w:i/>
          <w:szCs w:val="24"/>
          <w:lang w:val="sr-Latn-CS"/>
        </w:rPr>
        <w:t>Galilinula chloropus</w:t>
      </w:r>
      <w:r w:rsidR="000176D7">
        <w:rPr>
          <w:szCs w:val="24"/>
          <w:lang w:val="sr-Latn-CS"/>
        </w:rPr>
        <w:t>)</w:t>
      </w:r>
      <w:r w:rsidR="00F90F7F" w:rsidRPr="00967DC1">
        <w:rPr>
          <w:szCs w:val="24"/>
          <w:lang w:val="sr-Latn-CS"/>
        </w:rPr>
        <w:t>,</w:t>
      </w:r>
      <w:r w:rsidR="000176D7">
        <w:rPr>
          <w:szCs w:val="24"/>
          <w:lang w:val="sr-Cyrl-RS"/>
        </w:rPr>
        <w:t xml:space="preserve"> </w:t>
      </w:r>
      <w:r w:rsidR="000176D7" w:rsidRPr="00967DC1">
        <w:rPr>
          <w:szCs w:val="24"/>
          <w:lang w:val="sr-Latn-CS"/>
        </w:rPr>
        <w:t>гачац (</w:t>
      </w:r>
      <w:r w:rsidR="000176D7" w:rsidRPr="00967DC1">
        <w:rPr>
          <w:i/>
          <w:szCs w:val="24"/>
          <w:lang w:val="sr-Latn-CS"/>
        </w:rPr>
        <w:t>Corvus frugi</w:t>
      </w:r>
      <w:r w:rsidR="00BD18BD">
        <w:rPr>
          <w:i/>
          <w:szCs w:val="24"/>
          <w:lang w:val="sr-Latn-RS"/>
        </w:rPr>
        <w:t>l</w:t>
      </w:r>
      <w:r w:rsidR="000176D7" w:rsidRPr="00967DC1">
        <w:rPr>
          <w:i/>
          <w:szCs w:val="24"/>
          <w:lang w:val="sr-Latn-CS"/>
        </w:rPr>
        <w:t>egus</w:t>
      </w:r>
      <w:r w:rsidR="000176D7" w:rsidRPr="00967DC1">
        <w:rPr>
          <w:szCs w:val="24"/>
          <w:lang w:val="sr-Latn-CS"/>
        </w:rPr>
        <w:t>)</w:t>
      </w:r>
      <w:r w:rsidR="00F90F7F" w:rsidRPr="00967DC1">
        <w:rPr>
          <w:szCs w:val="24"/>
          <w:lang w:val="sr-Latn-CS"/>
        </w:rPr>
        <w:t>,</w:t>
      </w:r>
      <w:r w:rsidR="000176D7">
        <w:rPr>
          <w:szCs w:val="24"/>
          <w:lang w:val="sr-Cyrl-RS"/>
        </w:rPr>
        <w:t xml:space="preserve"> </w:t>
      </w:r>
      <w:r w:rsidR="00471C30">
        <w:rPr>
          <w:szCs w:val="24"/>
          <w:lang w:val="sr-Cyrl-RS"/>
        </w:rPr>
        <w:t>велики корморан (</w:t>
      </w:r>
      <w:r w:rsidR="00471C30">
        <w:rPr>
          <w:i/>
          <w:szCs w:val="24"/>
          <w:lang w:val="sr-Latn-RS"/>
        </w:rPr>
        <w:t>Phalacrocorax carbo</w:t>
      </w:r>
      <w:r w:rsidR="00471C30">
        <w:rPr>
          <w:szCs w:val="24"/>
          <w:lang w:val="sr-Latn-RS"/>
        </w:rPr>
        <w:t xml:space="preserve">), </w:t>
      </w:r>
      <w:r w:rsidR="00471C30" w:rsidRPr="00967DC1">
        <w:rPr>
          <w:szCs w:val="24"/>
          <w:lang w:val="sr-Latn-CS"/>
        </w:rPr>
        <w:t>јастреб кокошар (</w:t>
      </w:r>
      <w:r w:rsidR="00471C30" w:rsidRPr="00967DC1">
        <w:rPr>
          <w:i/>
          <w:szCs w:val="24"/>
          <w:lang w:val="sr-Latn-CS"/>
        </w:rPr>
        <w:t>Accipiter gentilis</w:t>
      </w:r>
      <w:r w:rsidR="00471C30" w:rsidRPr="00967DC1">
        <w:rPr>
          <w:szCs w:val="24"/>
          <w:lang w:val="sr-Latn-CS"/>
        </w:rPr>
        <w:t>),</w:t>
      </w:r>
      <w:r w:rsidR="00471C30">
        <w:rPr>
          <w:szCs w:val="24"/>
          <w:lang w:val="sr-Latn-CS"/>
        </w:rPr>
        <w:t xml:space="preserve"> </w:t>
      </w:r>
      <w:r w:rsidRPr="00967DC1">
        <w:rPr>
          <w:szCs w:val="24"/>
          <w:lang w:val="sr-Latn-CS"/>
        </w:rPr>
        <w:t>сива</w:t>
      </w:r>
      <w:r w:rsidR="00F90F7F" w:rsidRPr="00967DC1">
        <w:rPr>
          <w:szCs w:val="24"/>
          <w:lang w:val="sr-Latn-CS"/>
        </w:rPr>
        <w:t xml:space="preserve"> </w:t>
      </w:r>
      <w:r w:rsidRPr="00967DC1">
        <w:rPr>
          <w:szCs w:val="24"/>
          <w:lang w:val="sr-Latn-CS"/>
        </w:rPr>
        <w:t>чапља</w:t>
      </w:r>
      <w:r w:rsidR="00F90F7F" w:rsidRPr="00967DC1">
        <w:rPr>
          <w:szCs w:val="24"/>
          <w:lang w:val="sr-Latn-CS"/>
        </w:rPr>
        <w:t xml:space="preserve"> (</w:t>
      </w:r>
      <w:r w:rsidR="00733AA2" w:rsidRPr="00967DC1">
        <w:rPr>
          <w:i/>
          <w:szCs w:val="24"/>
          <w:lang w:val="sr-Latn-CS"/>
        </w:rPr>
        <w:t>Ardea</w:t>
      </w:r>
      <w:r w:rsidR="00F90F7F" w:rsidRPr="00967DC1">
        <w:rPr>
          <w:i/>
          <w:szCs w:val="24"/>
          <w:lang w:val="sr-Latn-CS"/>
        </w:rPr>
        <w:t xml:space="preserve"> </w:t>
      </w:r>
      <w:r w:rsidR="00733AA2" w:rsidRPr="00967DC1">
        <w:rPr>
          <w:i/>
          <w:szCs w:val="24"/>
          <w:lang w:val="sr-Latn-CS"/>
        </w:rPr>
        <w:t>cinerea</w:t>
      </w:r>
      <w:r w:rsidR="00F90F7F" w:rsidRPr="00967DC1">
        <w:rPr>
          <w:szCs w:val="24"/>
          <w:lang w:val="sr-Latn-CS"/>
        </w:rPr>
        <w:t>)</w:t>
      </w:r>
      <w:r w:rsidR="00471C30">
        <w:rPr>
          <w:szCs w:val="24"/>
          <w:lang w:val="sr-Latn-CS"/>
        </w:rPr>
        <w:t>.</w:t>
      </w:r>
    </w:p>
    <w:p w14:paraId="25ADBB65" w14:textId="77777777" w:rsidR="00690658" w:rsidRPr="00642EFB" w:rsidRDefault="00690658" w:rsidP="00660F44">
      <w:pPr>
        <w:pStyle w:val="Heading3"/>
        <w:spacing w:before="120" w:after="120"/>
        <w:ind w:left="567"/>
        <w:rPr>
          <w:b w:val="0"/>
          <w:bCs/>
          <w:i w:val="0"/>
          <w:iCs/>
          <w:szCs w:val="24"/>
          <w:u w:val="single"/>
          <w:lang w:val="sr-Latn-CS"/>
        </w:rPr>
      </w:pPr>
      <w:bookmarkStart w:id="341" w:name="_Toc329146637"/>
      <w:bookmarkStart w:id="342" w:name="_Toc329328375"/>
      <w:bookmarkStart w:id="343" w:name="_Toc410988334"/>
      <w:bookmarkStart w:id="344" w:name="_Toc478456526"/>
      <w:bookmarkStart w:id="345" w:name="_Toc503785468"/>
      <w:bookmarkStart w:id="346" w:name="_Toc503786043"/>
      <w:bookmarkStart w:id="347" w:name="_Toc503786532"/>
      <w:bookmarkStart w:id="348" w:name="_Toc503787403"/>
      <w:bookmarkStart w:id="349" w:name="_Toc535232850"/>
      <w:bookmarkStart w:id="350" w:name="_Toc210382955"/>
    </w:p>
    <w:p w14:paraId="7425ABE2" w14:textId="36D5C1BD" w:rsidR="00690658" w:rsidRPr="00642EFB" w:rsidRDefault="00690658" w:rsidP="000D1243">
      <w:pPr>
        <w:pStyle w:val="Heading3"/>
        <w:rPr>
          <w:lang w:val="ru-RU"/>
        </w:rPr>
      </w:pPr>
      <w:bookmarkStart w:id="351" w:name="_Toc214262766"/>
      <w:r w:rsidRPr="00642EFB">
        <w:rPr>
          <w:lang w:val="ru-RU"/>
        </w:rPr>
        <w:t>2.1.13. СТАЊЕ ЗАШТИЋЕНИХ ДЕЛОВА ПРИРОДЕ</w:t>
      </w:r>
      <w:bookmarkEnd w:id="351"/>
    </w:p>
    <w:p w14:paraId="6F0BC668" w14:textId="77777777" w:rsidR="00690658" w:rsidRDefault="00690658" w:rsidP="00660F44">
      <w:pPr>
        <w:spacing w:before="120" w:after="120"/>
        <w:rPr>
          <w:lang w:val="ru-RU"/>
        </w:rPr>
      </w:pPr>
    </w:p>
    <w:p w14:paraId="3E2CD8C4" w14:textId="5931B4E6" w:rsidR="00EF0DB9" w:rsidRDefault="00A86477" w:rsidP="0055523E">
      <w:pPr>
        <w:spacing w:before="120" w:after="120"/>
        <w:ind w:firstLine="851"/>
        <w:rPr>
          <w:lang w:val="sr-Cyrl-RS"/>
        </w:rPr>
      </w:pPr>
      <w:r>
        <w:rPr>
          <w:lang w:val="ru-RU"/>
        </w:rPr>
        <w:t xml:space="preserve">Од укупне површине газдинске јединице </w:t>
      </w:r>
      <w:r w:rsidRPr="00E85697">
        <w:rPr>
          <w:lang w:val="ru-RU"/>
        </w:rPr>
        <w:t xml:space="preserve">од </w:t>
      </w:r>
      <w:r w:rsidR="00E85697" w:rsidRPr="00E85697">
        <w:rPr>
          <w:lang w:val="ru-RU"/>
        </w:rPr>
        <w:t>4.984,06</w:t>
      </w:r>
      <w:r w:rsidR="00763F41" w:rsidRPr="00E85697">
        <w:rPr>
          <w:lang w:val="ru-RU"/>
        </w:rPr>
        <w:t xml:space="preserve"> </w:t>
      </w:r>
      <w:r w:rsidR="00763F41" w:rsidRPr="00E85697">
        <w:rPr>
          <w:lang w:val="sr-Latn-RS"/>
        </w:rPr>
        <w:t>ha</w:t>
      </w:r>
      <w:r w:rsidR="00763F41" w:rsidRPr="00E85697">
        <w:rPr>
          <w:lang w:val="sr-Cyrl-RS"/>
        </w:rPr>
        <w:t xml:space="preserve">, </w:t>
      </w:r>
      <w:r w:rsidR="00E85697" w:rsidRPr="00E85697">
        <w:rPr>
          <w:lang w:val="sr-Cyrl-RS"/>
        </w:rPr>
        <w:t>4</w:t>
      </w:r>
      <w:r w:rsidR="00AB647F">
        <w:rPr>
          <w:lang w:val="sr-Cyrl-RS"/>
        </w:rPr>
        <w:t>.</w:t>
      </w:r>
      <w:r w:rsidR="00E85697" w:rsidRPr="00E85697">
        <w:rPr>
          <w:lang w:val="sr-Cyrl-RS"/>
        </w:rPr>
        <w:t>895,15</w:t>
      </w:r>
      <w:r w:rsidR="00962D8D">
        <w:rPr>
          <w:lang w:val="sr-Cyrl-RS"/>
        </w:rPr>
        <w:t xml:space="preserve"> </w:t>
      </w:r>
      <w:r w:rsidR="00962D8D">
        <w:rPr>
          <w:lang w:val="sr-Latn-RS"/>
        </w:rPr>
        <w:t>ha</w:t>
      </w:r>
      <w:r w:rsidR="0055523E">
        <w:rPr>
          <w:lang w:val="sr-Cyrl-RS"/>
        </w:rPr>
        <w:t xml:space="preserve"> је обухваћено </w:t>
      </w:r>
      <w:r w:rsidR="0074747F">
        <w:rPr>
          <w:lang w:val="sr-Cyrl-RS"/>
        </w:rPr>
        <w:t>с</w:t>
      </w:r>
      <w:r w:rsidR="0055523E">
        <w:rPr>
          <w:lang w:val="sr-Cyrl-RS"/>
        </w:rPr>
        <w:t>пецијалним резерватом природе „Горње Подунавље“.</w:t>
      </w:r>
    </w:p>
    <w:p w14:paraId="768AD34C" w14:textId="77777777" w:rsidR="0074747F" w:rsidRDefault="0055523E" w:rsidP="0055523E">
      <w:pPr>
        <w:spacing w:before="120" w:after="120"/>
        <w:ind w:firstLine="851"/>
        <w:rPr>
          <w:lang w:val="sr-Cyrl-RS"/>
        </w:rPr>
      </w:pPr>
      <w:r>
        <w:rPr>
          <w:lang w:val="sr-Cyrl-RS"/>
        </w:rPr>
        <w:lastRenderedPageBreak/>
        <w:t>СРП „Горње Подунавље“ је проглашен 2001. године</w:t>
      </w:r>
      <w:r w:rsidR="0074747F">
        <w:rPr>
          <w:lang w:val="sr-Cyrl-RS"/>
        </w:rPr>
        <w:t>, Уредбом о заштити специјалног резервата природе Горње Подунавље бр. 353-5996/2001 од 10.07.2001. године. Установљен је тростепени режим заштите.</w:t>
      </w:r>
    </w:p>
    <w:p w14:paraId="292DE6CD" w14:textId="6A5C7FE6" w:rsidR="0055523E" w:rsidRDefault="0074747F" w:rsidP="0055523E">
      <w:pPr>
        <w:spacing w:before="120" w:after="120"/>
        <w:ind w:firstLine="851"/>
        <w:rPr>
          <w:lang w:val="ru-RU"/>
        </w:rPr>
      </w:pPr>
      <w:r>
        <w:rPr>
          <w:lang w:val="sr-Cyrl-RS"/>
        </w:rPr>
        <w:t xml:space="preserve">Преглед одељења и одсека обухваћених </w:t>
      </w:r>
      <w:r w:rsidRPr="0055523E">
        <w:rPr>
          <w:lang w:val="ru-RU"/>
        </w:rPr>
        <w:t>I</w:t>
      </w:r>
      <w:r>
        <w:rPr>
          <w:lang w:val="ru-RU"/>
        </w:rPr>
        <w:t xml:space="preserve">, </w:t>
      </w:r>
      <w:r w:rsidRPr="0055523E">
        <w:rPr>
          <w:lang w:val="ru-RU"/>
        </w:rPr>
        <w:t>II</w:t>
      </w:r>
      <w:r>
        <w:rPr>
          <w:lang w:val="ru-RU"/>
        </w:rPr>
        <w:t xml:space="preserve"> и </w:t>
      </w:r>
      <w:r w:rsidRPr="0055523E">
        <w:rPr>
          <w:lang w:val="ru-RU"/>
        </w:rPr>
        <w:t>III</w:t>
      </w:r>
      <w:r>
        <w:rPr>
          <w:lang w:val="ru-RU"/>
        </w:rPr>
        <w:t xml:space="preserve"> степеном заштите дат је у наредној табели.</w:t>
      </w:r>
    </w:p>
    <w:tbl>
      <w:tblPr>
        <w:tblStyle w:val="TableGrid"/>
        <w:tblW w:w="0" w:type="auto"/>
        <w:tblLook w:val="04A0" w:firstRow="1" w:lastRow="0" w:firstColumn="1" w:lastColumn="0" w:noHBand="0" w:noVBand="1"/>
      </w:tblPr>
      <w:tblGrid>
        <w:gridCol w:w="1413"/>
        <w:gridCol w:w="5103"/>
        <w:gridCol w:w="1649"/>
      </w:tblGrid>
      <w:tr w:rsidR="0074747F" w:rsidRPr="00175F47" w14:paraId="5EBFECF1" w14:textId="77777777" w:rsidTr="00A662F6">
        <w:tc>
          <w:tcPr>
            <w:tcW w:w="1413" w:type="dxa"/>
          </w:tcPr>
          <w:p w14:paraId="330BC059" w14:textId="77777777" w:rsidR="0074747F" w:rsidRPr="00475790" w:rsidRDefault="0074747F" w:rsidP="00F4230A">
            <w:pPr>
              <w:rPr>
                <w:sz w:val="22"/>
                <w:szCs w:val="18"/>
                <w:lang w:val="sr-Cyrl-RS"/>
              </w:rPr>
            </w:pPr>
          </w:p>
        </w:tc>
        <w:tc>
          <w:tcPr>
            <w:tcW w:w="5103" w:type="dxa"/>
          </w:tcPr>
          <w:p w14:paraId="64DEDBF0" w14:textId="04FDA92D" w:rsidR="0074747F" w:rsidRPr="00175F47" w:rsidRDefault="00475790" w:rsidP="00F4230A">
            <w:pPr>
              <w:rPr>
                <w:sz w:val="22"/>
                <w:szCs w:val="18"/>
                <w:lang w:val="sr-Cyrl-RS"/>
              </w:rPr>
            </w:pPr>
            <w:r w:rsidRPr="00175F47">
              <w:rPr>
                <w:sz w:val="22"/>
                <w:szCs w:val="18"/>
                <w:lang w:val="sr-Cyrl-RS"/>
              </w:rPr>
              <w:t>Одељење / одсек</w:t>
            </w:r>
          </w:p>
        </w:tc>
        <w:tc>
          <w:tcPr>
            <w:tcW w:w="1649" w:type="dxa"/>
          </w:tcPr>
          <w:p w14:paraId="54A87C93" w14:textId="4373101C" w:rsidR="0074747F" w:rsidRPr="00175F47" w:rsidRDefault="00475790" w:rsidP="00F4230A">
            <w:pPr>
              <w:rPr>
                <w:sz w:val="22"/>
                <w:szCs w:val="18"/>
                <w:lang w:val="sr-Cyrl-RS"/>
              </w:rPr>
            </w:pPr>
            <w:r w:rsidRPr="00175F47">
              <w:rPr>
                <w:sz w:val="22"/>
                <w:szCs w:val="18"/>
                <w:lang w:val="sr-Cyrl-RS"/>
              </w:rPr>
              <w:t>Површина (</w:t>
            </w:r>
            <w:r w:rsidRPr="00175F47">
              <w:rPr>
                <w:sz w:val="22"/>
                <w:szCs w:val="18"/>
                <w:lang w:val="sr-Latn-RS"/>
              </w:rPr>
              <w:t>ha</w:t>
            </w:r>
            <w:r w:rsidRPr="00175F47">
              <w:rPr>
                <w:sz w:val="22"/>
                <w:szCs w:val="18"/>
                <w:lang w:val="sr-Cyrl-RS"/>
              </w:rPr>
              <w:t>)</w:t>
            </w:r>
          </w:p>
        </w:tc>
      </w:tr>
      <w:tr w:rsidR="0074747F" w:rsidRPr="00175F47" w14:paraId="2FB592D7" w14:textId="77777777" w:rsidTr="00A662F6">
        <w:tc>
          <w:tcPr>
            <w:tcW w:w="1413" w:type="dxa"/>
          </w:tcPr>
          <w:p w14:paraId="03F1B5B7" w14:textId="73D2D792" w:rsidR="0074747F" w:rsidRPr="00175F47" w:rsidRDefault="0074747F" w:rsidP="00F4230A">
            <w:pPr>
              <w:rPr>
                <w:sz w:val="22"/>
                <w:szCs w:val="18"/>
                <w:lang w:val="sr-Cyrl-RS"/>
              </w:rPr>
            </w:pPr>
            <w:r w:rsidRPr="00175F47">
              <w:rPr>
                <w:sz w:val="22"/>
                <w:szCs w:val="18"/>
                <w:lang w:val="ru-RU"/>
              </w:rPr>
              <w:t>I степен</w:t>
            </w:r>
          </w:p>
        </w:tc>
        <w:tc>
          <w:tcPr>
            <w:tcW w:w="5103" w:type="dxa"/>
          </w:tcPr>
          <w:p w14:paraId="76FBBCCE" w14:textId="77777777" w:rsidR="0074747F" w:rsidRPr="00175F47" w:rsidRDefault="00FB302B" w:rsidP="00F4230A">
            <w:pPr>
              <w:rPr>
                <w:sz w:val="22"/>
                <w:szCs w:val="18"/>
                <w:lang w:val="sr-Latn-RS"/>
              </w:rPr>
            </w:pPr>
            <w:r w:rsidRPr="00175F47">
              <w:rPr>
                <w:sz w:val="22"/>
                <w:szCs w:val="18"/>
                <w:lang w:val="sr-Latn-RS"/>
              </w:rPr>
              <w:t>49/a,b,c,d,1,2,4,5,6</w:t>
            </w:r>
          </w:p>
          <w:p w14:paraId="6B6822E1" w14:textId="7B223F79" w:rsidR="00FB302B" w:rsidRPr="00175F47" w:rsidRDefault="00FB302B" w:rsidP="00F4230A">
            <w:pPr>
              <w:rPr>
                <w:sz w:val="22"/>
                <w:szCs w:val="18"/>
                <w:lang w:val="sr-Latn-RS"/>
              </w:rPr>
            </w:pPr>
            <w:r w:rsidRPr="00175F47">
              <w:rPr>
                <w:sz w:val="22"/>
                <w:szCs w:val="18"/>
                <w:lang w:val="sr-Latn-RS"/>
              </w:rPr>
              <w:t>52/1,2</w:t>
            </w:r>
          </w:p>
          <w:p w14:paraId="6AD4F0FD" w14:textId="1AA7F28A" w:rsidR="00FB302B" w:rsidRPr="00175F47" w:rsidRDefault="00FB302B" w:rsidP="00F4230A">
            <w:pPr>
              <w:rPr>
                <w:sz w:val="22"/>
                <w:szCs w:val="18"/>
                <w:lang w:val="sr-Latn-RS"/>
              </w:rPr>
            </w:pPr>
            <w:r w:rsidRPr="00175F47">
              <w:rPr>
                <w:sz w:val="22"/>
                <w:szCs w:val="18"/>
                <w:lang w:val="sr-Latn-RS"/>
              </w:rPr>
              <w:t>53/5</w:t>
            </w:r>
          </w:p>
        </w:tc>
        <w:tc>
          <w:tcPr>
            <w:tcW w:w="1649" w:type="dxa"/>
            <w:vAlign w:val="center"/>
          </w:tcPr>
          <w:p w14:paraId="062E0D01" w14:textId="13D6EC5D" w:rsidR="0074747F" w:rsidRPr="00175F47" w:rsidRDefault="009149C5" w:rsidP="00A662F6">
            <w:pPr>
              <w:jc w:val="right"/>
              <w:rPr>
                <w:sz w:val="22"/>
                <w:szCs w:val="18"/>
                <w:lang w:val="sr-Latn-RS"/>
              </w:rPr>
            </w:pPr>
            <w:r w:rsidRPr="00175F47">
              <w:rPr>
                <w:sz w:val="22"/>
                <w:szCs w:val="18"/>
                <w:lang w:val="sr-Latn-RS"/>
              </w:rPr>
              <w:t>30,91</w:t>
            </w:r>
          </w:p>
        </w:tc>
      </w:tr>
      <w:tr w:rsidR="0074747F" w:rsidRPr="00175F47" w14:paraId="1005B13A" w14:textId="77777777" w:rsidTr="00A662F6">
        <w:tc>
          <w:tcPr>
            <w:tcW w:w="1413" w:type="dxa"/>
          </w:tcPr>
          <w:p w14:paraId="63CF13C7" w14:textId="436D6DE6" w:rsidR="0074747F" w:rsidRPr="00175F47" w:rsidRDefault="0074747F" w:rsidP="00F4230A">
            <w:pPr>
              <w:rPr>
                <w:sz w:val="22"/>
                <w:szCs w:val="18"/>
                <w:lang w:val="sr-Cyrl-RS"/>
              </w:rPr>
            </w:pPr>
            <w:r w:rsidRPr="00175F47">
              <w:rPr>
                <w:sz w:val="22"/>
                <w:szCs w:val="18"/>
                <w:lang w:val="ru-RU"/>
              </w:rPr>
              <w:t>II степен</w:t>
            </w:r>
          </w:p>
        </w:tc>
        <w:tc>
          <w:tcPr>
            <w:tcW w:w="5103" w:type="dxa"/>
          </w:tcPr>
          <w:p w14:paraId="0CAD0D43" w14:textId="5C94A713" w:rsidR="00F4230A" w:rsidRPr="00175F47" w:rsidRDefault="009149C5" w:rsidP="00F4230A">
            <w:pPr>
              <w:rPr>
                <w:sz w:val="22"/>
                <w:szCs w:val="18"/>
                <w:lang w:val="sr-Latn-RS"/>
              </w:rPr>
            </w:pPr>
            <w:r w:rsidRPr="00175F47">
              <w:rPr>
                <w:sz w:val="22"/>
                <w:szCs w:val="18"/>
                <w:lang w:val="sr-Latn-RS"/>
              </w:rPr>
              <w:t>16/a,b,c,d,e,f,g,h,i,1-11</w:t>
            </w:r>
          </w:p>
          <w:p w14:paraId="271BC5E3" w14:textId="77777777" w:rsidR="009149C5" w:rsidRPr="00175F47" w:rsidRDefault="009149C5" w:rsidP="00F4230A">
            <w:pPr>
              <w:rPr>
                <w:sz w:val="22"/>
                <w:szCs w:val="18"/>
                <w:lang w:val="sr-Latn-RS"/>
              </w:rPr>
            </w:pPr>
            <w:r w:rsidRPr="00175F47">
              <w:rPr>
                <w:sz w:val="22"/>
                <w:szCs w:val="18"/>
                <w:lang w:val="sr-Latn-RS"/>
              </w:rPr>
              <w:t>17/p,1,2,4</w:t>
            </w:r>
          </w:p>
          <w:p w14:paraId="14153867" w14:textId="77777777" w:rsidR="009149C5" w:rsidRPr="00175F47" w:rsidRDefault="009149C5" w:rsidP="00F4230A">
            <w:pPr>
              <w:rPr>
                <w:sz w:val="22"/>
                <w:szCs w:val="18"/>
                <w:lang w:val="sr-Latn-RS"/>
              </w:rPr>
            </w:pPr>
            <w:r w:rsidRPr="00175F47">
              <w:rPr>
                <w:sz w:val="22"/>
                <w:szCs w:val="18"/>
                <w:lang w:val="sr-Latn-RS"/>
              </w:rPr>
              <w:t>46/b,c,d,h</w:t>
            </w:r>
          </w:p>
          <w:p w14:paraId="62B9E18B" w14:textId="77777777" w:rsidR="009149C5" w:rsidRPr="00175F47" w:rsidRDefault="009149C5" w:rsidP="00F4230A">
            <w:pPr>
              <w:rPr>
                <w:sz w:val="22"/>
                <w:szCs w:val="18"/>
                <w:lang w:val="sr-Latn-RS"/>
              </w:rPr>
            </w:pPr>
            <w:r w:rsidRPr="00175F47">
              <w:rPr>
                <w:sz w:val="22"/>
                <w:szCs w:val="18"/>
                <w:lang w:val="sr-Latn-RS"/>
              </w:rPr>
              <w:t>55/a</w:t>
            </w:r>
          </w:p>
          <w:p w14:paraId="259E0DAF" w14:textId="6558BB0E" w:rsidR="009149C5" w:rsidRPr="00175F47" w:rsidRDefault="009149C5" w:rsidP="00F4230A">
            <w:pPr>
              <w:rPr>
                <w:sz w:val="22"/>
                <w:szCs w:val="18"/>
                <w:lang w:val="sr-Latn-RS"/>
              </w:rPr>
            </w:pPr>
            <w:r w:rsidRPr="00175F47">
              <w:rPr>
                <w:sz w:val="22"/>
                <w:szCs w:val="18"/>
                <w:lang w:val="sr-Latn-RS"/>
              </w:rPr>
              <w:t>56/a,b,i,j,k,1-9</w:t>
            </w:r>
          </w:p>
          <w:p w14:paraId="4CBFBB5D" w14:textId="77777777" w:rsidR="009149C5" w:rsidRPr="00175F47" w:rsidRDefault="009149C5" w:rsidP="00F4230A">
            <w:pPr>
              <w:rPr>
                <w:sz w:val="22"/>
                <w:szCs w:val="18"/>
                <w:lang w:val="sr-Latn-RS"/>
              </w:rPr>
            </w:pPr>
            <w:r w:rsidRPr="00175F47">
              <w:rPr>
                <w:sz w:val="22"/>
                <w:szCs w:val="18"/>
                <w:lang w:val="sr-Latn-RS"/>
              </w:rPr>
              <w:t>57/a,b,c,d,e,1-18</w:t>
            </w:r>
          </w:p>
          <w:p w14:paraId="1E4E7DB9" w14:textId="77777777" w:rsidR="009149C5" w:rsidRPr="00175F47" w:rsidRDefault="009149C5" w:rsidP="00F4230A">
            <w:pPr>
              <w:rPr>
                <w:sz w:val="22"/>
                <w:szCs w:val="18"/>
                <w:lang w:val="sr-Latn-RS"/>
              </w:rPr>
            </w:pPr>
            <w:r w:rsidRPr="00175F47">
              <w:rPr>
                <w:sz w:val="22"/>
                <w:szCs w:val="18"/>
                <w:lang w:val="sr-Latn-RS"/>
              </w:rPr>
              <w:t>58/5,7</w:t>
            </w:r>
          </w:p>
          <w:p w14:paraId="1A3692AF" w14:textId="66464CED" w:rsidR="009149C5" w:rsidRPr="00175F47" w:rsidRDefault="009149C5" w:rsidP="00F4230A">
            <w:pPr>
              <w:rPr>
                <w:sz w:val="22"/>
                <w:szCs w:val="18"/>
                <w:lang w:val="sr-Latn-RS"/>
              </w:rPr>
            </w:pPr>
            <w:r w:rsidRPr="00175F47">
              <w:rPr>
                <w:sz w:val="22"/>
                <w:szCs w:val="18"/>
                <w:lang w:val="sr-Latn-RS"/>
              </w:rPr>
              <w:t>61/1</w:t>
            </w:r>
            <w:r w:rsidR="00763BBD" w:rsidRPr="00175F47">
              <w:rPr>
                <w:sz w:val="22"/>
                <w:szCs w:val="18"/>
                <w:lang w:val="sr-Latn-RS"/>
              </w:rPr>
              <w:t>,2</w:t>
            </w:r>
          </w:p>
        </w:tc>
        <w:tc>
          <w:tcPr>
            <w:tcW w:w="1649" w:type="dxa"/>
            <w:vAlign w:val="center"/>
          </w:tcPr>
          <w:p w14:paraId="3AA611CD" w14:textId="1668244D" w:rsidR="0074747F" w:rsidRPr="00175F47" w:rsidRDefault="009149C5" w:rsidP="00A662F6">
            <w:pPr>
              <w:jc w:val="right"/>
              <w:rPr>
                <w:sz w:val="22"/>
                <w:szCs w:val="18"/>
                <w:lang w:val="sr-Latn-RS"/>
              </w:rPr>
            </w:pPr>
            <w:r w:rsidRPr="00175F47">
              <w:rPr>
                <w:sz w:val="22"/>
                <w:szCs w:val="18"/>
                <w:lang w:val="sr-Latn-RS"/>
              </w:rPr>
              <w:t>236,</w:t>
            </w:r>
            <w:r w:rsidR="00763BBD" w:rsidRPr="00175F47">
              <w:rPr>
                <w:sz w:val="22"/>
                <w:szCs w:val="18"/>
                <w:lang w:val="sr-Latn-RS"/>
              </w:rPr>
              <w:t>7</w:t>
            </w:r>
            <w:r w:rsidRPr="00175F47">
              <w:rPr>
                <w:sz w:val="22"/>
                <w:szCs w:val="18"/>
                <w:lang w:val="sr-Latn-RS"/>
              </w:rPr>
              <w:t>5</w:t>
            </w:r>
          </w:p>
        </w:tc>
      </w:tr>
      <w:tr w:rsidR="0074747F" w:rsidRPr="00175F47" w14:paraId="38E085A4" w14:textId="77777777" w:rsidTr="00A662F6">
        <w:tc>
          <w:tcPr>
            <w:tcW w:w="1413" w:type="dxa"/>
          </w:tcPr>
          <w:p w14:paraId="456CCA0C" w14:textId="4895B086" w:rsidR="0074747F" w:rsidRPr="00175F47" w:rsidRDefault="0074747F" w:rsidP="00F4230A">
            <w:pPr>
              <w:rPr>
                <w:sz w:val="22"/>
                <w:szCs w:val="18"/>
                <w:lang w:val="sr-Cyrl-RS"/>
              </w:rPr>
            </w:pPr>
            <w:r w:rsidRPr="00175F47">
              <w:rPr>
                <w:sz w:val="22"/>
                <w:szCs w:val="18"/>
                <w:lang w:val="ru-RU"/>
              </w:rPr>
              <w:t>III степен</w:t>
            </w:r>
          </w:p>
        </w:tc>
        <w:tc>
          <w:tcPr>
            <w:tcW w:w="5103" w:type="dxa"/>
          </w:tcPr>
          <w:p w14:paraId="750966C8" w14:textId="4072B331" w:rsidR="009149C5" w:rsidRPr="00175F47" w:rsidRDefault="009149C5" w:rsidP="00F4230A">
            <w:pPr>
              <w:rPr>
                <w:sz w:val="22"/>
                <w:szCs w:val="18"/>
                <w:lang w:val="sr-Latn-RS"/>
              </w:rPr>
            </w:pPr>
            <w:r w:rsidRPr="00175F47">
              <w:rPr>
                <w:sz w:val="22"/>
                <w:szCs w:val="18"/>
                <w:lang w:val="sr-Latn-RS"/>
              </w:rPr>
              <w:t>1/a-k,1-16</w:t>
            </w:r>
          </w:p>
          <w:p w14:paraId="47414E61" w14:textId="13282DD0" w:rsidR="009149C5" w:rsidRPr="00175F47" w:rsidRDefault="009149C5" w:rsidP="00F4230A">
            <w:pPr>
              <w:rPr>
                <w:sz w:val="22"/>
                <w:szCs w:val="18"/>
                <w:lang w:val="sr-Latn-RS"/>
              </w:rPr>
            </w:pPr>
            <w:r w:rsidRPr="00175F47">
              <w:rPr>
                <w:sz w:val="22"/>
                <w:szCs w:val="18"/>
                <w:lang w:val="sr-Latn-RS"/>
              </w:rPr>
              <w:t>2/a-h,1-8</w:t>
            </w:r>
          </w:p>
          <w:p w14:paraId="43A32BE4" w14:textId="319DB0B0" w:rsidR="009149C5" w:rsidRPr="00175F47" w:rsidRDefault="009149C5" w:rsidP="00F4230A">
            <w:pPr>
              <w:rPr>
                <w:sz w:val="22"/>
                <w:szCs w:val="18"/>
                <w:lang w:val="sr-Latn-RS"/>
              </w:rPr>
            </w:pPr>
            <w:r w:rsidRPr="00175F47">
              <w:rPr>
                <w:sz w:val="22"/>
                <w:szCs w:val="18"/>
                <w:lang w:val="sr-Latn-RS"/>
              </w:rPr>
              <w:t>3/a-h,1-6</w:t>
            </w:r>
          </w:p>
          <w:p w14:paraId="78552358" w14:textId="4B08F81C" w:rsidR="009149C5" w:rsidRPr="00175F47" w:rsidRDefault="009149C5" w:rsidP="00F4230A">
            <w:pPr>
              <w:rPr>
                <w:sz w:val="22"/>
                <w:szCs w:val="18"/>
                <w:lang w:val="sr-Latn-RS"/>
              </w:rPr>
            </w:pPr>
            <w:r w:rsidRPr="00175F47">
              <w:rPr>
                <w:sz w:val="22"/>
                <w:szCs w:val="18"/>
                <w:lang w:val="sr-Latn-RS"/>
              </w:rPr>
              <w:t>4/a-l,1-14</w:t>
            </w:r>
          </w:p>
          <w:p w14:paraId="0AEF8455" w14:textId="3F25D479" w:rsidR="009149C5" w:rsidRPr="00175F47" w:rsidRDefault="009149C5" w:rsidP="00F4230A">
            <w:pPr>
              <w:rPr>
                <w:sz w:val="22"/>
                <w:szCs w:val="18"/>
                <w:lang w:val="sr-Latn-RS"/>
              </w:rPr>
            </w:pPr>
            <w:r w:rsidRPr="00175F47">
              <w:rPr>
                <w:sz w:val="22"/>
                <w:szCs w:val="18"/>
                <w:lang w:val="sr-Latn-RS"/>
              </w:rPr>
              <w:t>5/a-l,1-9</w:t>
            </w:r>
          </w:p>
          <w:p w14:paraId="3A67E37E" w14:textId="0BAABD04" w:rsidR="009149C5" w:rsidRPr="00175F47" w:rsidRDefault="009149C5" w:rsidP="00F4230A">
            <w:pPr>
              <w:rPr>
                <w:sz w:val="22"/>
                <w:szCs w:val="18"/>
                <w:lang w:val="sr-Latn-RS"/>
              </w:rPr>
            </w:pPr>
            <w:r w:rsidRPr="00175F47">
              <w:rPr>
                <w:sz w:val="22"/>
                <w:szCs w:val="18"/>
                <w:lang w:val="sr-Latn-RS"/>
              </w:rPr>
              <w:t>6/a-g,1-13</w:t>
            </w:r>
          </w:p>
          <w:p w14:paraId="24E3FA9B" w14:textId="60DFE818" w:rsidR="009149C5" w:rsidRPr="00175F47" w:rsidRDefault="009149C5" w:rsidP="00F4230A">
            <w:pPr>
              <w:rPr>
                <w:sz w:val="22"/>
                <w:szCs w:val="18"/>
                <w:lang w:val="sr-Latn-RS"/>
              </w:rPr>
            </w:pPr>
            <w:r w:rsidRPr="00175F47">
              <w:rPr>
                <w:sz w:val="22"/>
                <w:szCs w:val="18"/>
                <w:lang w:val="sr-Latn-RS"/>
              </w:rPr>
              <w:t>7/a-e,1-9</w:t>
            </w:r>
          </w:p>
          <w:p w14:paraId="56CC553E" w14:textId="67D71805" w:rsidR="009149C5" w:rsidRPr="00175F47" w:rsidRDefault="009149C5" w:rsidP="00F4230A">
            <w:pPr>
              <w:rPr>
                <w:sz w:val="22"/>
                <w:szCs w:val="18"/>
                <w:lang w:val="sr-Latn-RS"/>
              </w:rPr>
            </w:pPr>
            <w:r w:rsidRPr="00175F47">
              <w:rPr>
                <w:sz w:val="22"/>
                <w:szCs w:val="18"/>
                <w:lang w:val="sr-Latn-RS"/>
              </w:rPr>
              <w:t>8/a-f,1-11</w:t>
            </w:r>
          </w:p>
          <w:p w14:paraId="356B51E5" w14:textId="7DED882F" w:rsidR="009149C5" w:rsidRPr="00175F47" w:rsidRDefault="009149C5" w:rsidP="00F4230A">
            <w:pPr>
              <w:rPr>
                <w:sz w:val="22"/>
                <w:szCs w:val="18"/>
                <w:lang w:val="sr-Latn-RS"/>
              </w:rPr>
            </w:pPr>
            <w:r w:rsidRPr="00175F47">
              <w:rPr>
                <w:sz w:val="22"/>
                <w:szCs w:val="18"/>
                <w:lang w:val="sr-Latn-RS"/>
              </w:rPr>
              <w:t>9/a-p,1-24</w:t>
            </w:r>
          </w:p>
          <w:p w14:paraId="1EFD8726" w14:textId="4273C319" w:rsidR="009149C5" w:rsidRPr="00175F47" w:rsidRDefault="009149C5" w:rsidP="00F4230A">
            <w:pPr>
              <w:rPr>
                <w:sz w:val="22"/>
                <w:szCs w:val="18"/>
                <w:lang w:val="sr-Latn-RS"/>
              </w:rPr>
            </w:pPr>
            <w:r w:rsidRPr="00175F47">
              <w:rPr>
                <w:sz w:val="22"/>
                <w:szCs w:val="18"/>
                <w:lang w:val="sr-Latn-RS"/>
              </w:rPr>
              <w:t>10/a-i,1-10</w:t>
            </w:r>
          </w:p>
          <w:p w14:paraId="0837FBAF" w14:textId="17FBE1E9" w:rsidR="009149C5" w:rsidRPr="00175F47" w:rsidRDefault="009149C5" w:rsidP="00F4230A">
            <w:pPr>
              <w:rPr>
                <w:sz w:val="22"/>
                <w:szCs w:val="18"/>
                <w:lang w:val="sr-Latn-RS"/>
              </w:rPr>
            </w:pPr>
            <w:r w:rsidRPr="00175F47">
              <w:rPr>
                <w:sz w:val="22"/>
                <w:szCs w:val="18"/>
                <w:lang w:val="sr-Latn-RS"/>
              </w:rPr>
              <w:t>11/a-q,1-6</w:t>
            </w:r>
          </w:p>
          <w:p w14:paraId="3983D9F7" w14:textId="7F099560" w:rsidR="009149C5" w:rsidRPr="00175F47" w:rsidRDefault="009149C5" w:rsidP="00F4230A">
            <w:pPr>
              <w:rPr>
                <w:sz w:val="22"/>
                <w:szCs w:val="18"/>
                <w:lang w:val="sr-Latn-RS"/>
              </w:rPr>
            </w:pPr>
            <w:r w:rsidRPr="00175F47">
              <w:rPr>
                <w:sz w:val="22"/>
                <w:szCs w:val="18"/>
                <w:lang w:val="sr-Latn-RS"/>
              </w:rPr>
              <w:t>12/a-h,1-10</w:t>
            </w:r>
          </w:p>
          <w:p w14:paraId="7FDA34D7" w14:textId="787CDF8A" w:rsidR="009149C5" w:rsidRPr="00175F47" w:rsidRDefault="009149C5" w:rsidP="00F4230A">
            <w:pPr>
              <w:rPr>
                <w:sz w:val="22"/>
                <w:szCs w:val="18"/>
                <w:lang w:val="sr-Latn-RS"/>
              </w:rPr>
            </w:pPr>
            <w:r w:rsidRPr="00175F47">
              <w:rPr>
                <w:sz w:val="22"/>
                <w:szCs w:val="18"/>
                <w:lang w:val="sr-Latn-RS"/>
              </w:rPr>
              <w:t>13/a-e,1-16</w:t>
            </w:r>
          </w:p>
          <w:p w14:paraId="2233FDDA" w14:textId="76E2A1E8" w:rsidR="009149C5" w:rsidRPr="00175F47" w:rsidRDefault="009149C5" w:rsidP="00F4230A">
            <w:pPr>
              <w:rPr>
                <w:sz w:val="22"/>
                <w:szCs w:val="18"/>
                <w:lang w:val="sr-Latn-RS"/>
              </w:rPr>
            </w:pPr>
            <w:r w:rsidRPr="00175F47">
              <w:rPr>
                <w:sz w:val="22"/>
                <w:szCs w:val="18"/>
                <w:lang w:val="sr-Latn-RS"/>
              </w:rPr>
              <w:t>14/a-m,1-14</w:t>
            </w:r>
          </w:p>
          <w:p w14:paraId="571D694C" w14:textId="26014295" w:rsidR="009149C5" w:rsidRPr="00175F47" w:rsidRDefault="009149C5" w:rsidP="00F4230A">
            <w:pPr>
              <w:rPr>
                <w:sz w:val="22"/>
                <w:szCs w:val="18"/>
                <w:lang w:val="sr-Latn-RS"/>
              </w:rPr>
            </w:pPr>
            <w:r w:rsidRPr="00175F47">
              <w:rPr>
                <w:sz w:val="22"/>
                <w:szCs w:val="18"/>
                <w:lang w:val="sr-Latn-RS"/>
              </w:rPr>
              <w:t>15/a-k,1-9</w:t>
            </w:r>
          </w:p>
          <w:p w14:paraId="31AECEA8" w14:textId="60EAD3C5" w:rsidR="009149C5" w:rsidRPr="00175F47" w:rsidRDefault="009149C5" w:rsidP="00F4230A">
            <w:pPr>
              <w:rPr>
                <w:sz w:val="22"/>
                <w:szCs w:val="18"/>
                <w:lang w:val="sr-Latn-RS"/>
              </w:rPr>
            </w:pPr>
            <w:r w:rsidRPr="00175F47">
              <w:rPr>
                <w:sz w:val="22"/>
                <w:szCs w:val="18"/>
                <w:lang w:val="sr-Latn-RS"/>
              </w:rPr>
              <w:t>17/a-o,3,5-10</w:t>
            </w:r>
          </w:p>
          <w:p w14:paraId="2BBAFC2A" w14:textId="41F2EC35" w:rsidR="009149C5" w:rsidRPr="00175F47" w:rsidRDefault="009149C5" w:rsidP="00F4230A">
            <w:pPr>
              <w:rPr>
                <w:sz w:val="22"/>
                <w:szCs w:val="18"/>
                <w:lang w:val="sr-Latn-RS"/>
              </w:rPr>
            </w:pPr>
            <w:r w:rsidRPr="00175F47">
              <w:rPr>
                <w:sz w:val="22"/>
                <w:szCs w:val="18"/>
                <w:lang w:val="sr-Latn-RS"/>
              </w:rPr>
              <w:t>18/a-o,1-15</w:t>
            </w:r>
          </w:p>
          <w:p w14:paraId="38A3D8D4" w14:textId="69868847" w:rsidR="009149C5" w:rsidRPr="00175F47" w:rsidRDefault="00763BBD" w:rsidP="00F4230A">
            <w:pPr>
              <w:rPr>
                <w:sz w:val="22"/>
                <w:szCs w:val="18"/>
                <w:lang w:val="sr-Latn-RS"/>
              </w:rPr>
            </w:pPr>
            <w:r w:rsidRPr="00175F47">
              <w:rPr>
                <w:sz w:val="22"/>
                <w:szCs w:val="18"/>
                <w:lang w:val="sr-Latn-RS"/>
              </w:rPr>
              <w:t>19/a-o,1-16</w:t>
            </w:r>
          </w:p>
          <w:p w14:paraId="16D68BE9" w14:textId="3137D9C6" w:rsidR="00763BBD" w:rsidRPr="00175F47" w:rsidRDefault="00763BBD" w:rsidP="00F4230A">
            <w:pPr>
              <w:rPr>
                <w:sz w:val="22"/>
                <w:szCs w:val="18"/>
                <w:lang w:val="sr-Latn-RS"/>
              </w:rPr>
            </w:pPr>
            <w:r w:rsidRPr="00175F47">
              <w:rPr>
                <w:sz w:val="22"/>
                <w:szCs w:val="18"/>
                <w:lang w:val="sr-Latn-RS"/>
              </w:rPr>
              <w:t>20/a-i,1-11</w:t>
            </w:r>
          </w:p>
          <w:p w14:paraId="1097072C" w14:textId="11019E44" w:rsidR="00763BBD" w:rsidRPr="00175F47" w:rsidRDefault="00763BBD" w:rsidP="00F4230A">
            <w:pPr>
              <w:rPr>
                <w:sz w:val="22"/>
                <w:szCs w:val="18"/>
                <w:lang w:val="sr-Latn-RS"/>
              </w:rPr>
            </w:pPr>
            <w:r w:rsidRPr="00175F47">
              <w:rPr>
                <w:sz w:val="22"/>
                <w:szCs w:val="18"/>
                <w:lang w:val="sr-Latn-RS"/>
              </w:rPr>
              <w:t>21/a-j,1-14</w:t>
            </w:r>
          </w:p>
          <w:p w14:paraId="46B751EB" w14:textId="21FA9415" w:rsidR="00763BBD" w:rsidRPr="00175F47" w:rsidRDefault="00763BBD" w:rsidP="00F4230A">
            <w:pPr>
              <w:rPr>
                <w:sz w:val="22"/>
                <w:szCs w:val="18"/>
                <w:lang w:val="sr-Latn-RS"/>
              </w:rPr>
            </w:pPr>
            <w:r w:rsidRPr="00175F47">
              <w:rPr>
                <w:sz w:val="22"/>
                <w:szCs w:val="18"/>
                <w:lang w:val="sr-Latn-RS"/>
              </w:rPr>
              <w:t>22/a-k,1-5</w:t>
            </w:r>
          </w:p>
          <w:p w14:paraId="62CE8932" w14:textId="46B9C15F" w:rsidR="00763BBD" w:rsidRPr="00175F47" w:rsidRDefault="00763BBD" w:rsidP="00F4230A">
            <w:pPr>
              <w:rPr>
                <w:sz w:val="22"/>
                <w:szCs w:val="18"/>
                <w:lang w:val="sr-Latn-RS"/>
              </w:rPr>
            </w:pPr>
            <w:r w:rsidRPr="00175F47">
              <w:rPr>
                <w:sz w:val="22"/>
                <w:szCs w:val="18"/>
                <w:lang w:val="sr-Latn-RS"/>
              </w:rPr>
              <w:t>23/a-h,1-9</w:t>
            </w:r>
          </w:p>
          <w:p w14:paraId="2473AAE5" w14:textId="7D1433DF" w:rsidR="00763BBD" w:rsidRPr="00175F47" w:rsidRDefault="00763BBD" w:rsidP="00F4230A">
            <w:pPr>
              <w:rPr>
                <w:sz w:val="22"/>
                <w:szCs w:val="18"/>
                <w:lang w:val="sr-Latn-RS"/>
              </w:rPr>
            </w:pPr>
            <w:r w:rsidRPr="00175F47">
              <w:rPr>
                <w:sz w:val="22"/>
                <w:szCs w:val="18"/>
                <w:lang w:val="sr-Latn-RS"/>
              </w:rPr>
              <w:t>24/a-i,1-14</w:t>
            </w:r>
          </w:p>
          <w:p w14:paraId="0BE967A0" w14:textId="233F4BBA" w:rsidR="00763BBD" w:rsidRPr="00175F47" w:rsidRDefault="00763BBD" w:rsidP="00F4230A">
            <w:pPr>
              <w:rPr>
                <w:sz w:val="22"/>
                <w:szCs w:val="18"/>
                <w:lang w:val="sr-Latn-RS"/>
              </w:rPr>
            </w:pPr>
            <w:r w:rsidRPr="00175F47">
              <w:rPr>
                <w:sz w:val="22"/>
                <w:szCs w:val="18"/>
                <w:lang w:val="sr-Latn-RS"/>
              </w:rPr>
              <w:t>25/a-k,1-7</w:t>
            </w:r>
          </w:p>
          <w:p w14:paraId="5C1637DD" w14:textId="5DEB2EC9" w:rsidR="00763BBD" w:rsidRPr="00175F47" w:rsidRDefault="00763BBD" w:rsidP="00F4230A">
            <w:pPr>
              <w:rPr>
                <w:sz w:val="22"/>
                <w:szCs w:val="18"/>
                <w:lang w:val="sr-Latn-RS"/>
              </w:rPr>
            </w:pPr>
            <w:r w:rsidRPr="00175F47">
              <w:rPr>
                <w:sz w:val="22"/>
                <w:szCs w:val="18"/>
                <w:lang w:val="sr-Latn-RS"/>
              </w:rPr>
              <w:t>26/a-j,1-11</w:t>
            </w:r>
          </w:p>
          <w:p w14:paraId="0B1A40E4" w14:textId="1029C2E6" w:rsidR="00763BBD" w:rsidRPr="00175F47" w:rsidRDefault="00763BBD" w:rsidP="00F4230A">
            <w:pPr>
              <w:rPr>
                <w:sz w:val="22"/>
                <w:szCs w:val="18"/>
                <w:lang w:val="sr-Latn-RS"/>
              </w:rPr>
            </w:pPr>
            <w:r w:rsidRPr="00175F47">
              <w:rPr>
                <w:sz w:val="22"/>
                <w:szCs w:val="18"/>
                <w:lang w:val="sr-Latn-RS"/>
              </w:rPr>
              <w:t>27/a-h,1-13</w:t>
            </w:r>
          </w:p>
          <w:p w14:paraId="40A11E0B" w14:textId="508ED3A0" w:rsidR="00763BBD" w:rsidRPr="00175F47" w:rsidRDefault="00763BBD" w:rsidP="00F4230A">
            <w:pPr>
              <w:rPr>
                <w:sz w:val="22"/>
                <w:szCs w:val="18"/>
                <w:lang w:val="sr-Latn-RS"/>
              </w:rPr>
            </w:pPr>
            <w:r w:rsidRPr="00175F47">
              <w:rPr>
                <w:sz w:val="22"/>
                <w:szCs w:val="18"/>
                <w:lang w:val="sr-Latn-RS"/>
              </w:rPr>
              <w:t>28/a-o,1-12</w:t>
            </w:r>
          </w:p>
          <w:p w14:paraId="11334059" w14:textId="0A2CE92E" w:rsidR="00763BBD" w:rsidRPr="00175F47" w:rsidRDefault="00763BBD" w:rsidP="00F4230A">
            <w:pPr>
              <w:rPr>
                <w:sz w:val="22"/>
                <w:szCs w:val="18"/>
                <w:lang w:val="sr-Latn-RS"/>
              </w:rPr>
            </w:pPr>
            <w:r w:rsidRPr="00175F47">
              <w:rPr>
                <w:sz w:val="22"/>
                <w:szCs w:val="18"/>
                <w:lang w:val="sr-Latn-RS"/>
              </w:rPr>
              <w:t>29/a-m,1-8</w:t>
            </w:r>
          </w:p>
          <w:p w14:paraId="58B08D96" w14:textId="42FD3501" w:rsidR="00763BBD" w:rsidRPr="00175F47" w:rsidRDefault="00763BBD" w:rsidP="00F4230A">
            <w:pPr>
              <w:rPr>
                <w:sz w:val="22"/>
                <w:szCs w:val="18"/>
                <w:lang w:val="sr-Latn-RS"/>
              </w:rPr>
            </w:pPr>
            <w:r w:rsidRPr="00175F47">
              <w:rPr>
                <w:sz w:val="22"/>
                <w:szCs w:val="18"/>
                <w:lang w:val="sr-Latn-RS"/>
              </w:rPr>
              <w:t>30/a-g,1-8</w:t>
            </w:r>
          </w:p>
          <w:p w14:paraId="72584711" w14:textId="2299E81C" w:rsidR="00763BBD" w:rsidRPr="00175F47" w:rsidRDefault="00763BBD" w:rsidP="00F4230A">
            <w:pPr>
              <w:rPr>
                <w:sz w:val="22"/>
                <w:szCs w:val="18"/>
                <w:lang w:val="sr-Latn-RS"/>
              </w:rPr>
            </w:pPr>
            <w:r w:rsidRPr="00175F47">
              <w:rPr>
                <w:sz w:val="22"/>
                <w:szCs w:val="18"/>
                <w:lang w:val="sr-Latn-RS"/>
              </w:rPr>
              <w:t>31/a-f,1-9</w:t>
            </w:r>
          </w:p>
          <w:p w14:paraId="56B37BF9" w14:textId="059928C4" w:rsidR="00763BBD" w:rsidRPr="00175F47" w:rsidRDefault="00763BBD" w:rsidP="00F4230A">
            <w:pPr>
              <w:rPr>
                <w:sz w:val="22"/>
                <w:szCs w:val="18"/>
                <w:lang w:val="sr-Latn-RS"/>
              </w:rPr>
            </w:pPr>
            <w:r w:rsidRPr="00175F47">
              <w:rPr>
                <w:sz w:val="22"/>
                <w:szCs w:val="18"/>
                <w:lang w:val="sr-Latn-RS"/>
              </w:rPr>
              <w:t>32/a-m.1-14</w:t>
            </w:r>
          </w:p>
          <w:p w14:paraId="0579D2B1" w14:textId="177FF007" w:rsidR="00763BBD" w:rsidRPr="00175F47" w:rsidRDefault="00763BBD" w:rsidP="00F4230A">
            <w:pPr>
              <w:rPr>
                <w:sz w:val="22"/>
                <w:szCs w:val="18"/>
                <w:lang w:val="sr-Latn-RS"/>
              </w:rPr>
            </w:pPr>
            <w:r w:rsidRPr="00175F47">
              <w:rPr>
                <w:sz w:val="22"/>
                <w:szCs w:val="18"/>
                <w:lang w:val="sr-Latn-RS"/>
              </w:rPr>
              <w:t>33/a-p,1-17</w:t>
            </w:r>
          </w:p>
          <w:p w14:paraId="74FE35A5" w14:textId="41F4E193" w:rsidR="00763BBD" w:rsidRPr="00175F47" w:rsidRDefault="00763BBD" w:rsidP="00F4230A">
            <w:pPr>
              <w:rPr>
                <w:sz w:val="22"/>
                <w:szCs w:val="18"/>
                <w:lang w:val="sr-Latn-RS"/>
              </w:rPr>
            </w:pPr>
            <w:r w:rsidRPr="00175F47">
              <w:rPr>
                <w:sz w:val="22"/>
                <w:szCs w:val="18"/>
                <w:lang w:val="sr-Latn-RS"/>
              </w:rPr>
              <w:t>34/a-n,1-7</w:t>
            </w:r>
          </w:p>
          <w:p w14:paraId="149DF850" w14:textId="12C13AEF" w:rsidR="00763BBD" w:rsidRPr="00175F47" w:rsidRDefault="00763BBD" w:rsidP="00F4230A">
            <w:pPr>
              <w:rPr>
                <w:sz w:val="22"/>
                <w:szCs w:val="18"/>
                <w:lang w:val="sr-Latn-RS"/>
              </w:rPr>
            </w:pPr>
            <w:r w:rsidRPr="00175F47">
              <w:rPr>
                <w:sz w:val="22"/>
                <w:szCs w:val="18"/>
                <w:lang w:val="sr-Latn-RS"/>
              </w:rPr>
              <w:t>35/a-h,1-3</w:t>
            </w:r>
          </w:p>
          <w:p w14:paraId="566B9E8F" w14:textId="4A9BC115" w:rsidR="00763BBD" w:rsidRPr="00175F47" w:rsidRDefault="00763BBD" w:rsidP="00F4230A">
            <w:pPr>
              <w:rPr>
                <w:sz w:val="22"/>
                <w:szCs w:val="18"/>
                <w:lang w:val="sr-Latn-RS"/>
              </w:rPr>
            </w:pPr>
            <w:r w:rsidRPr="00175F47">
              <w:rPr>
                <w:sz w:val="22"/>
                <w:szCs w:val="18"/>
                <w:lang w:val="sr-Latn-RS"/>
              </w:rPr>
              <w:t>36/a-d,1-4</w:t>
            </w:r>
          </w:p>
          <w:p w14:paraId="6136B1C3" w14:textId="02B32793" w:rsidR="00763BBD" w:rsidRPr="00175F47" w:rsidRDefault="00763BBD" w:rsidP="00F4230A">
            <w:pPr>
              <w:rPr>
                <w:sz w:val="22"/>
                <w:szCs w:val="18"/>
                <w:lang w:val="sr-Latn-RS"/>
              </w:rPr>
            </w:pPr>
            <w:r w:rsidRPr="00175F47">
              <w:rPr>
                <w:sz w:val="22"/>
                <w:szCs w:val="18"/>
                <w:lang w:val="sr-Latn-RS"/>
              </w:rPr>
              <w:t>37/a-c,1</w:t>
            </w:r>
          </w:p>
          <w:p w14:paraId="177E35B4" w14:textId="26793B26" w:rsidR="00763BBD" w:rsidRPr="00175F47" w:rsidRDefault="00763BBD" w:rsidP="00F4230A">
            <w:pPr>
              <w:rPr>
                <w:sz w:val="22"/>
                <w:szCs w:val="18"/>
                <w:lang w:val="sr-Latn-RS"/>
              </w:rPr>
            </w:pPr>
            <w:r w:rsidRPr="00175F47">
              <w:rPr>
                <w:sz w:val="22"/>
                <w:szCs w:val="18"/>
                <w:lang w:val="sr-Latn-RS"/>
              </w:rPr>
              <w:t>38/a-d,1-2</w:t>
            </w:r>
          </w:p>
          <w:p w14:paraId="67F84F03" w14:textId="6DC02500" w:rsidR="00763BBD" w:rsidRPr="00175F47" w:rsidRDefault="00763BBD" w:rsidP="00F4230A">
            <w:pPr>
              <w:rPr>
                <w:sz w:val="22"/>
                <w:szCs w:val="18"/>
                <w:lang w:val="sr-Latn-RS"/>
              </w:rPr>
            </w:pPr>
            <w:r w:rsidRPr="00175F47">
              <w:rPr>
                <w:sz w:val="22"/>
                <w:szCs w:val="18"/>
                <w:lang w:val="sr-Latn-RS"/>
              </w:rPr>
              <w:t>39/a-n,1-6</w:t>
            </w:r>
          </w:p>
          <w:p w14:paraId="11E0F239" w14:textId="05B167DE" w:rsidR="00763BBD" w:rsidRPr="00175F47" w:rsidRDefault="00763BBD" w:rsidP="00F4230A">
            <w:pPr>
              <w:rPr>
                <w:sz w:val="22"/>
                <w:szCs w:val="18"/>
                <w:lang w:val="sr-Latn-RS"/>
              </w:rPr>
            </w:pPr>
            <w:r w:rsidRPr="00175F47">
              <w:rPr>
                <w:sz w:val="22"/>
                <w:szCs w:val="18"/>
                <w:lang w:val="sr-Latn-RS"/>
              </w:rPr>
              <w:t>40</w:t>
            </w:r>
            <w:r w:rsidR="004E761D" w:rsidRPr="00175F47">
              <w:rPr>
                <w:sz w:val="22"/>
                <w:szCs w:val="18"/>
                <w:lang w:val="sr-Latn-RS"/>
              </w:rPr>
              <w:t>/</w:t>
            </w:r>
            <w:r w:rsidRPr="00175F47">
              <w:rPr>
                <w:sz w:val="22"/>
                <w:szCs w:val="18"/>
                <w:lang w:val="sr-Latn-RS"/>
              </w:rPr>
              <w:t>a-</w:t>
            </w:r>
            <w:r w:rsidR="004E761D" w:rsidRPr="00175F47">
              <w:rPr>
                <w:sz w:val="22"/>
                <w:szCs w:val="18"/>
                <w:lang w:val="sr-Latn-RS"/>
              </w:rPr>
              <w:t>o</w:t>
            </w:r>
            <w:r w:rsidRPr="00175F47">
              <w:rPr>
                <w:sz w:val="22"/>
                <w:szCs w:val="18"/>
                <w:lang w:val="sr-Latn-RS"/>
              </w:rPr>
              <w:t>,1-</w:t>
            </w:r>
            <w:r w:rsidR="004E761D" w:rsidRPr="00175F47">
              <w:rPr>
                <w:sz w:val="22"/>
                <w:szCs w:val="18"/>
                <w:lang w:val="sr-Latn-RS"/>
              </w:rPr>
              <w:t>12</w:t>
            </w:r>
          </w:p>
          <w:p w14:paraId="53FF1426" w14:textId="1922E634" w:rsidR="00763BBD" w:rsidRPr="00175F47" w:rsidRDefault="00763BBD" w:rsidP="00763BBD">
            <w:pPr>
              <w:rPr>
                <w:sz w:val="22"/>
                <w:szCs w:val="18"/>
                <w:lang w:val="sr-Latn-RS"/>
              </w:rPr>
            </w:pPr>
            <w:r w:rsidRPr="00175F47">
              <w:rPr>
                <w:sz w:val="22"/>
                <w:szCs w:val="18"/>
                <w:lang w:val="sr-Latn-RS"/>
              </w:rPr>
              <w:t>41</w:t>
            </w:r>
            <w:r w:rsidR="004E761D" w:rsidRPr="00175F47">
              <w:rPr>
                <w:sz w:val="22"/>
                <w:szCs w:val="18"/>
                <w:lang w:val="sr-Latn-RS"/>
              </w:rPr>
              <w:t>/</w:t>
            </w:r>
            <w:r w:rsidRPr="00175F47">
              <w:rPr>
                <w:sz w:val="22"/>
                <w:szCs w:val="18"/>
                <w:lang w:val="sr-Latn-RS"/>
              </w:rPr>
              <w:t>a-</w:t>
            </w:r>
            <w:r w:rsidR="004E761D" w:rsidRPr="00175F47">
              <w:rPr>
                <w:sz w:val="22"/>
                <w:szCs w:val="18"/>
                <w:lang w:val="sr-Latn-RS"/>
              </w:rPr>
              <w:t>i</w:t>
            </w:r>
            <w:r w:rsidRPr="00175F47">
              <w:rPr>
                <w:sz w:val="22"/>
                <w:szCs w:val="18"/>
                <w:lang w:val="sr-Latn-RS"/>
              </w:rPr>
              <w:t>,1-</w:t>
            </w:r>
            <w:r w:rsidR="004E761D" w:rsidRPr="00175F47">
              <w:rPr>
                <w:sz w:val="22"/>
                <w:szCs w:val="18"/>
                <w:lang w:val="sr-Latn-RS"/>
              </w:rPr>
              <w:t>6</w:t>
            </w:r>
          </w:p>
          <w:p w14:paraId="7BB4DE8D" w14:textId="18106855" w:rsidR="00763BBD" w:rsidRPr="00175F47" w:rsidRDefault="00763BBD" w:rsidP="00763BBD">
            <w:pPr>
              <w:rPr>
                <w:sz w:val="22"/>
                <w:szCs w:val="18"/>
                <w:lang w:val="sr-Latn-RS"/>
              </w:rPr>
            </w:pPr>
            <w:r w:rsidRPr="00175F47">
              <w:rPr>
                <w:sz w:val="22"/>
                <w:szCs w:val="18"/>
                <w:lang w:val="sr-Latn-RS"/>
              </w:rPr>
              <w:lastRenderedPageBreak/>
              <w:t>42</w:t>
            </w:r>
            <w:r w:rsidR="004E761D" w:rsidRPr="00175F47">
              <w:rPr>
                <w:sz w:val="22"/>
                <w:szCs w:val="18"/>
                <w:lang w:val="sr-Latn-RS"/>
              </w:rPr>
              <w:t>/</w:t>
            </w:r>
            <w:r w:rsidRPr="00175F47">
              <w:rPr>
                <w:sz w:val="22"/>
                <w:szCs w:val="18"/>
                <w:lang w:val="sr-Latn-RS"/>
              </w:rPr>
              <w:t>a-</w:t>
            </w:r>
            <w:r w:rsidR="004E761D" w:rsidRPr="00175F47">
              <w:rPr>
                <w:sz w:val="22"/>
                <w:szCs w:val="18"/>
                <w:lang w:val="sr-Latn-RS"/>
              </w:rPr>
              <w:t>e</w:t>
            </w:r>
            <w:r w:rsidRPr="00175F47">
              <w:rPr>
                <w:sz w:val="22"/>
                <w:szCs w:val="18"/>
                <w:lang w:val="sr-Latn-RS"/>
              </w:rPr>
              <w:t>,1-</w:t>
            </w:r>
            <w:r w:rsidR="004E761D" w:rsidRPr="00175F47">
              <w:rPr>
                <w:sz w:val="22"/>
                <w:szCs w:val="18"/>
                <w:lang w:val="sr-Latn-RS"/>
              </w:rPr>
              <w:t>9</w:t>
            </w:r>
          </w:p>
          <w:p w14:paraId="64CAC4E0" w14:textId="6403115C" w:rsidR="00763BBD" w:rsidRPr="00175F47" w:rsidRDefault="00763BBD" w:rsidP="00763BBD">
            <w:pPr>
              <w:rPr>
                <w:sz w:val="22"/>
                <w:szCs w:val="18"/>
                <w:lang w:val="sr-Latn-RS"/>
              </w:rPr>
            </w:pPr>
            <w:r w:rsidRPr="00175F47">
              <w:rPr>
                <w:sz w:val="22"/>
                <w:szCs w:val="18"/>
                <w:lang w:val="sr-Latn-RS"/>
              </w:rPr>
              <w:t>43</w:t>
            </w:r>
            <w:r w:rsidR="004E761D" w:rsidRPr="00175F47">
              <w:rPr>
                <w:sz w:val="22"/>
                <w:szCs w:val="18"/>
                <w:lang w:val="sr-Latn-RS"/>
              </w:rPr>
              <w:t>/</w:t>
            </w:r>
            <w:r w:rsidRPr="00175F47">
              <w:rPr>
                <w:sz w:val="22"/>
                <w:szCs w:val="18"/>
                <w:lang w:val="sr-Latn-RS"/>
              </w:rPr>
              <w:t>a-</w:t>
            </w:r>
            <w:r w:rsidR="004E761D" w:rsidRPr="00175F47">
              <w:rPr>
                <w:sz w:val="22"/>
                <w:szCs w:val="18"/>
                <w:lang w:val="sr-Latn-RS"/>
              </w:rPr>
              <w:t>j</w:t>
            </w:r>
            <w:r w:rsidRPr="00175F47">
              <w:rPr>
                <w:sz w:val="22"/>
                <w:szCs w:val="18"/>
                <w:lang w:val="sr-Latn-RS"/>
              </w:rPr>
              <w:t>,1-</w:t>
            </w:r>
            <w:r w:rsidR="004E761D" w:rsidRPr="00175F47">
              <w:rPr>
                <w:sz w:val="22"/>
                <w:szCs w:val="18"/>
                <w:lang w:val="sr-Latn-RS"/>
              </w:rPr>
              <w:t>8</w:t>
            </w:r>
          </w:p>
          <w:p w14:paraId="51EFB6BE" w14:textId="65FEB18E" w:rsidR="00763BBD" w:rsidRPr="00175F47" w:rsidRDefault="00763BBD" w:rsidP="00763BBD">
            <w:pPr>
              <w:rPr>
                <w:sz w:val="22"/>
                <w:szCs w:val="18"/>
                <w:lang w:val="sr-Latn-RS"/>
              </w:rPr>
            </w:pPr>
            <w:r w:rsidRPr="00175F47">
              <w:rPr>
                <w:sz w:val="22"/>
                <w:szCs w:val="18"/>
                <w:lang w:val="sr-Latn-RS"/>
              </w:rPr>
              <w:t>44</w:t>
            </w:r>
            <w:r w:rsidR="004E761D" w:rsidRPr="00175F47">
              <w:rPr>
                <w:sz w:val="22"/>
                <w:szCs w:val="18"/>
                <w:lang w:val="sr-Latn-RS"/>
              </w:rPr>
              <w:t>/</w:t>
            </w:r>
            <w:r w:rsidRPr="00175F47">
              <w:rPr>
                <w:sz w:val="22"/>
                <w:szCs w:val="18"/>
                <w:lang w:val="sr-Latn-RS"/>
              </w:rPr>
              <w:t>a-</w:t>
            </w:r>
            <w:r w:rsidR="004E761D" w:rsidRPr="00175F47">
              <w:rPr>
                <w:sz w:val="22"/>
                <w:szCs w:val="18"/>
                <w:lang w:val="sr-Latn-RS"/>
              </w:rPr>
              <w:t>j</w:t>
            </w:r>
            <w:r w:rsidRPr="00175F47">
              <w:rPr>
                <w:sz w:val="22"/>
                <w:szCs w:val="18"/>
                <w:lang w:val="sr-Latn-RS"/>
              </w:rPr>
              <w:t>,1-</w:t>
            </w:r>
            <w:r w:rsidR="004E761D" w:rsidRPr="00175F47">
              <w:rPr>
                <w:sz w:val="22"/>
                <w:szCs w:val="18"/>
                <w:lang w:val="sr-Latn-RS"/>
              </w:rPr>
              <w:t>5</w:t>
            </w:r>
          </w:p>
          <w:p w14:paraId="74426A0B" w14:textId="63F28D2E" w:rsidR="00763BBD" w:rsidRPr="00175F47" w:rsidRDefault="00763BBD" w:rsidP="00763BBD">
            <w:pPr>
              <w:rPr>
                <w:sz w:val="22"/>
                <w:szCs w:val="18"/>
                <w:lang w:val="sr-Latn-RS"/>
              </w:rPr>
            </w:pPr>
            <w:r w:rsidRPr="00175F47">
              <w:rPr>
                <w:sz w:val="22"/>
                <w:szCs w:val="18"/>
                <w:lang w:val="sr-Latn-RS"/>
              </w:rPr>
              <w:t>45</w:t>
            </w:r>
            <w:r w:rsidR="004E761D" w:rsidRPr="00175F47">
              <w:rPr>
                <w:sz w:val="22"/>
                <w:szCs w:val="18"/>
                <w:lang w:val="sr-Latn-RS"/>
              </w:rPr>
              <w:t>/</w:t>
            </w:r>
            <w:r w:rsidRPr="00175F47">
              <w:rPr>
                <w:sz w:val="22"/>
                <w:szCs w:val="18"/>
                <w:lang w:val="sr-Latn-RS"/>
              </w:rPr>
              <w:t>a-</w:t>
            </w:r>
            <w:r w:rsidR="004E761D" w:rsidRPr="00175F47">
              <w:rPr>
                <w:sz w:val="22"/>
                <w:szCs w:val="18"/>
                <w:lang w:val="sr-Latn-RS"/>
              </w:rPr>
              <w:t>n</w:t>
            </w:r>
            <w:r w:rsidRPr="00175F47">
              <w:rPr>
                <w:sz w:val="22"/>
                <w:szCs w:val="18"/>
                <w:lang w:val="sr-Latn-RS"/>
              </w:rPr>
              <w:t>,1-</w:t>
            </w:r>
            <w:r w:rsidR="004E761D" w:rsidRPr="00175F47">
              <w:rPr>
                <w:sz w:val="22"/>
                <w:szCs w:val="18"/>
                <w:lang w:val="sr-Latn-RS"/>
              </w:rPr>
              <w:t>13</w:t>
            </w:r>
          </w:p>
          <w:p w14:paraId="32EB0BBA" w14:textId="282BE8B5" w:rsidR="00763BBD" w:rsidRPr="00175F47" w:rsidRDefault="00763BBD" w:rsidP="00763BBD">
            <w:pPr>
              <w:rPr>
                <w:sz w:val="22"/>
                <w:szCs w:val="18"/>
                <w:lang w:val="sr-Latn-RS"/>
              </w:rPr>
            </w:pPr>
            <w:r w:rsidRPr="00175F47">
              <w:rPr>
                <w:sz w:val="22"/>
                <w:szCs w:val="18"/>
                <w:lang w:val="sr-Latn-RS"/>
              </w:rPr>
              <w:t>46</w:t>
            </w:r>
            <w:r w:rsidR="004E761D" w:rsidRPr="00175F47">
              <w:rPr>
                <w:sz w:val="22"/>
                <w:szCs w:val="18"/>
                <w:lang w:val="sr-Latn-RS"/>
              </w:rPr>
              <w:t>/</w:t>
            </w:r>
            <w:r w:rsidRPr="00175F47">
              <w:rPr>
                <w:sz w:val="22"/>
                <w:szCs w:val="18"/>
                <w:lang w:val="sr-Latn-RS"/>
              </w:rPr>
              <w:t>a</w:t>
            </w:r>
            <w:r w:rsidR="004E761D" w:rsidRPr="00175F47">
              <w:rPr>
                <w:sz w:val="22"/>
                <w:szCs w:val="18"/>
                <w:lang w:val="sr-Latn-RS"/>
              </w:rPr>
              <w:t>,e,f,g</w:t>
            </w:r>
            <w:r w:rsidRPr="00175F47">
              <w:rPr>
                <w:sz w:val="22"/>
                <w:szCs w:val="18"/>
                <w:lang w:val="sr-Latn-RS"/>
              </w:rPr>
              <w:t>,1-</w:t>
            </w:r>
            <w:r w:rsidR="004E761D" w:rsidRPr="00175F47">
              <w:rPr>
                <w:sz w:val="22"/>
                <w:szCs w:val="18"/>
                <w:lang w:val="sr-Latn-RS"/>
              </w:rPr>
              <w:t>3</w:t>
            </w:r>
          </w:p>
          <w:p w14:paraId="7E2DAF6A" w14:textId="2EA7D918" w:rsidR="00763BBD" w:rsidRPr="00175F47" w:rsidRDefault="00763BBD" w:rsidP="00763BBD">
            <w:pPr>
              <w:rPr>
                <w:sz w:val="22"/>
                <w:szCs w:val="18"/>
                <w:lang w:val="sr-Latn-RS"/>
              </w:rPr>
            </w:pPr>
            <w:r w:rsidRPr="00175F47">
              <w:rPr>
                <w:sz w:val="22"/>
                <w:szCs w:val="18"/>
                <w:lang w:val="sr-Latn-RS"/>
              </w:rPr>
              <w:t>47</w:t>
            </w:r>
            <w:r w:rsidR="004E761D" w:rsidRPr="00175F47">
              <w:rPr>
                <w:sz w:val="22"/>
                <w:szCs w:val="18"/>
                <w:lang w:val="sr-Latn-RS"/>
              </w:rPr>
              <w:t>/</w:t>
            </w:r>
            <w:r w:rsidRPr="00175F47">
              <w:rPr>
                <w:sz w:val="22"/>
                <w:szCs w:val="18"/>
                <w:lang w:val="sr-Latn-RS"/>
              </w:rPr>
              <w:t>a-</w:t>
            </w:r>
            <w:r w:rsidR="004E761D" w:rsidRPr="00175F47">
              <w:rPr>
                <w:sz w:val="22"/>
                <w:szCs w:val="18"/>
                <w:lang w:val="sr-Latn-RS"/>
              </w:rPr>
              <w:t>h</w:t>
            </w:r>
            <w:r w:rsidRPr="00175F47">
              <w:rPr>
                <w:sz w:val="22"/>
                <w:szCs w:val="18"/>
                <w:lang w:val="sr-Latn-RS"/>
              </w:rPr>
              <w:t>,1-</w:t>
            </w:r>
            <w:r w:rsidR="004E761D" w:rsidRPr="00175F47">
              <w:rPr>
                <w:sz w:val="22"/>
                <w:szCs w:val="18"/>
                <w:lang w:val="sr-Latn-RS"/>
              </w:rPr>
              <w:t>17</w:t>
            </w:r>
          </w:p>
          <w:p w14:paraId="39AF7556" w14:textId="54CC8D35" w:rsidR="00763BBD" w:rsidRPr="00175F47" w:rsidRDefault="00763BBD" w:rsidP="00763BBD">
            <w:pPr>
              <w:rPr>
                <w:sz w:val="22"/>
                <w:szCs w:val="18"/>
                <w:lang w:val="sr-Latn-RS"/>
              </w:rPr>
            </w:pPr>
            <w:r w:rsidRPr="00175F47">
              <w:rPr>
                <w:sz w:val="22"/>
                <w:szCs w:val="18"/>
                <w:lang w:val="sr-Latn-RS"/>
              </w:rPr>
              <w:t>48</w:t>
            </w:r>
            <w:r w:rsidR="004E761D" w:rsidRPr="00175F47">
              <w:rPr>
                <w:sz w:val="22"/>
                <w:szCs w:val="18"/>
                <w:lang w:val="sr-Latn-RS"/>
              </w:rPr>
              <w:t>/</w:t>
            </w:r>
            <w:r w:rsidRPr="00175F47">
              <w:rPr>
                <w:sz w:val="22"/>
                <w:szCs w:val="18"/>
                <w:lang w:val="sr-Latn-RS"/>
              </w:rPr>
              <w:t>a-</w:t>
            </w:r>
            <w:r w:rsidR="004E761D" w:rsidRPr="00175F47">
              <w:rPr>
                <w:sz w:val="22"/>
                <w:szCs w:val="18"/>
                <w:lang w:val="sr-Latn-RS"/>
              </w:rPr>
              <w:t>p</w:t>
            </w:r>
            <w:r w:rsidRPr="00175F47">
              <w:rPr>
                <w:sz w:val="22"/>
                <w:szCs w:val="18"/>
                <w:lang w:val="sr-Latn-RS"/>
              </w:rPr>
              <w:t>,1-</w:t>
            </w:r>
            <w:r w:rsidR="004E761D" w:rsidRPr="00175F47">
              <w:rPr>
                <w:sz w:val="22"/>
                <w:szCs w:val="18"/>
                <w:lang w:val="sr-Latn-RS"/>
              </w:rPr>
              <w:t>9</w:t>
            </w:r>
          </w:p>
          <w:p w14:paraId="1B353997" w14:textId="2D036909" w:rsidR="00763BBD" w:rsidRPr="00175F47" w:rsidRDefault="00763BBD" w:rsidP="00763BBD">
            <w:pPr>
              <w:rPr>
                <w:sz w:val="22"/>
                <w:szCs w:val="18"/>
                <w:lang w:val="sr-Latn-RS"/>
              </w:rPr>
            </w:pPr>
            <w:r w:rsidRPr="00175F47">
              <w:rPr>
                <w:sz w:val="22"/>
                <w:szCs w:val="18"/>
                <w:lang w:val="sr-Latn-RS"/>
              </w:rPr>
              <w:t>49</w:t>
            </w:r>
            <w:r w:rsidR="004E761D" w:rsidRPr="00175F47">
              <w:rPr>
                <w:sz w:val="22"/>
                <w:szCs w:val="18"/>
                <w:lang w:val="sr-Latn-RS"/>
              </w:rPr>
              <w:t>/e-h</w:t>
            </w:r>
            <w:r w:rsidRPr="00175F47">
              <w:rPr>
                <w:sz w:val="22"/>
                <w:szCs w:val="18"/>
                <w:lang w:val="sr-Latn-RS"/>
              </w:rPr>
              <w:t>,</w:t>
            </w:r>
            <w:r w:rsidR="004E761D" w:rsidRPr="00175F47">
              <w:rPr>
                <w:sz w:val="22"/>
                <w:szCs w:val="18"/>
                <w:lang w:val="sr-Latn-RS"/>
              </w:rPr>
              <w:t>3,7,8</w:t>
            </w:r>
          </w:p>
          <w:p w14:paraId="63EF050F" w14:textId="38F915A7" w:rsidR="00763BBD" w:rsidRPr="00175F47" w:rsidRDefault="00763BBD" w:rsidP="00763BBD">
            <w:pPr>
              <w:rPr>
                <w:sz w:val="22"/>
                <w:szCs w:val="18"/>
                <w:lang w:val="sr-Latn-RS"/>
              </w:rPr>
            </w:pPr>
            <w:r w:rsidRPr="00175F47">
              <w:rPr>
                <w:sz w:val="22"/>
                <w:szCs w:val="18"/>
                <w:lang w:val="sr-Latn-RS"/>
              </w:rPr>
              <w:t>50</w:t>
            </w:r>
            <w:r w:rsidR="004E761D" w:rsidRPr="00175F47">
              <w:rPr>
                <w:sz w:val="22"/>
                <w:szCs w:val="18"/>
                <w:lang w:val="sr-Latn-RS"/>
              </w:rPr>
              <w:t>/</w:t>
            </w:r>
            <w:r w:rsidRPr="00175F47">
              <w:rPr>
                <w:sz w:val="22"/>
                <w:szCs w:val="18"/>
                <w:lang w:val="sr-Latn-RS"/>
              </w:rPr>
              <w:t>a-</w:t>
            </w:r>
            <w:r w:rsidR="004E761D" w:rsidRPr="00175F47">
              <w:rPr>
                <w:sz w:val="22"/>
                <w:szCs w:val="18"/>
                <w:lang w:val="sr-Latn-RS"/>
              </w:rPr>
              <w:t>c</w:t>
            </w:r>
            <w:r w:rsidRPr="00175F47">
              <w:rPr>
                <w:sz w:val="22"/>
                <w:szCs w:val="18"/>
                <w:lang w:val="sr-Latn-RS"/>
              </w:rPr>
              <w:t>,1-</w:t>
            </w:r>
            <w:r w:rsidR="004E761D" w:rsidRPr="00175F47">
              <w:rPr>
                <w:sz w:val="22"/>
                <w:szCs w:val="18"/>
                <w:lang w:val="sr-Latn-RS"/>
              </w:rPr>
              <w:t>9</w:t>
            </w:r>
          </w:p>
          <w:p w14:paraId="63A1FAEC" w14:textId="65AEDD81" w:rsidR="00763BBD" w:rsidRPr="00175F47" w:rsidRDefault="00763BBD" w:rsidP="00763BBD">
            <w:pPr>
              <w:rPr>
                <w:sz w:val="22"/>
                <w:szCs w:val="18"/>
                <w:lang w:val="sr-Latn-RS"/>
              </w:rPr>
            </w:pPr>
            <w:r w:rsidRPr="00175F47">
              <w:rPr>
                <w:sz w:val="22"/>
                <w:szCs w:val="18"/>
                <w:lang w:val="sr-Latn-RS"/>
              </w:rPr>
              <w:t>51</w:t>
            </w:r>
            <w:r w:rsidR="004E761D" w:rsidRPr="00175F47">
              <w:rPr>
                <w:sz w:val="22"/>
                <w:szCs w:val="18"/>
                <w:lang w:val="sr-Latn-RS"/>
              </w:rPr>
              <w:t>/</w:t>
            </w:r>
            <w:r w:rsidRPr="00175F47">
              <w:rPr>
                <w:sz w:val="22"/>
                <w:szCs w:val="18"/>
                <w:lang w:val="sr-Latn-RS"/>
              </w:rPr>
              <w:t>a-</w:t>
            </w:r>
            <w:r w:rsidR="004E761D" w:rsidRPr="00175F47">
              <w:rPr>
                <w:sz w:val="22"/>
                <w:szCs w:val="18"/>
                <w:lang w:val="sr-Latn-RS"/>
              </w:rPr>
              <w:t>e</w:t>
            </w:r>
            <w:r w:rsidRPr="00175F47">
              <w:rPr>
                <w:sz w:val="22"/>
                <w:szCs w:val="18"/>
                <w:lang w:val="sr-Latn-RS"/>
              </w:rPr>
              <w:t>,1-</w:t>
            </w:r>
            <w:r w:rsidR="004E761D" w:rsidRPr="00175F47">
              <w:rPr>
                <w:sz w:val="22"/>
                <w:szCs w:val="18"/>
                <w:lang w:val="sr-Latn-RS"/>
              </w:rPr>
              <w:t>13</w:t>
            </w:r>
          </w:p>
          <w:p w14:paraId="58240DD8" w14:textId="50A9DAF3" w:rsidR="00763BBD" w:rsidRPr="00175F47" w:rsidRDefault="00763BBD" w:rsidP="00763BBD">
            <w:pPr>
              <w:rPr>
                <w:sz w:val="22"/>
                <w:szCs w:val="18"/>
                <w:lang w:val="sr-Latn-RS"/>
              </w:rPr>
            </w:pPr>
            <w:r w:rsidRPr="00175F47">
              <w:rPr>
                <w:sz w:val="22"/>
                <w:szCs w:val="18"/>
                <w:lang w:val="sr-Latn-RS"/>
              </w:rPr>
              <w:t>52</w:t>
            </w:r>
            <w:r w:rsidR="004E761D" w:rsidRPr="00175F47">
              <w:rPr>
                <w:sz w:val="22"/>
                <w:szCs w:val="18"/>
                <w:lang w:val="sr-Latn-RS"/>
              </w:rPr>
              <w:t>/</w:t>
            </w:r>
            <w:r w:rsidRPr="00175F47">
              <w:rPr>
                <w:sz w:val="22"/>
                <w:szCs w:val="18"/>
                <w:lang w:val="sr-Latn-RS"/>
              </w:rPr>
              <w:t>a-</w:t>
            </w:r>
            <w:r w:rsidR="004E761D" w:rsidRPr="00175F47">
              <w:rPr>
                <w:sz w:val="22"/>
                <w:szCs w:val="18"/>
                <w:lang w:val="sr-Latn-RS"/>
              </w:rPr>
              <w:t>g</w:t>
            </w:r>
            <w:r w:rsidRPr="00175F47">
              <w:rPr>
                <w:sz w:val="22"/>
                <w:szCs w:val="18"/>
                <w:lang w:val="sr-Latn-RS"/>
              </w:rPr>
              <w:t>,</w:t>
            </w:r>
            <w:r w:rsidR="004E761D" w:rsidRPr="00175F47">
              <w:rPr>
                <w:sz w:val="22"/>
                <w:szCs w:val="18"/>
                <w:lang w:val="sr-Latn-RS"/>
              </w:rPr>
              <w:t>3</w:t>
            </w:r>
            <w:r w:rsidRPr="00175F47">
              <w:rPr>
                <w:sz w:val="22"/>
                <w:szCs w:val="18"/>
                <w:lang w:val="sr-Latn-RS"/>
              </w:rPr>
              <w:t>-</w:t>
            </w:r>
            <w:r w:rsidR="004E761D" w:rsidRPr="00175F47">
              <w:rPr>
                <w:sz w:val="22"/>
                <w:szCs w:val="18"/>
                <w:lang w:val="sr-Latn-RS"/>
              </w:rPr>
              <w:t>13</w:t>
            </w:r>
          </w:p>
          <w:p w14:paraId="7A33F6B3" w14:textId="2465DD68" w:rsidR="00763BBD" w:rsidRPr="00175F47" w:rsidRDefault="00763BBD" w:rsidP="00763BBD">
            <w:pPr>
              <w:rPr>
                <w:sz w:val="22"/>
                <w:szCs w:val="18"/>
                <w:lang w:val="sr-Latn-RS"/>
              </w:rPr>
            </w:pPr>
            <w:r w:rsidRPr="00175F47">
              <w:rPr>
                <w:sz w:val="22"/>
                <w:szCs w:val="18"/>
                <w:lang w:val="sr-Latn-RS"/>
              </w:rPr>
              <w:t>53</w:t>
            </w:r>
            <w:r w:rsidR="004E761D" w:rsidRPr="00175F47">
              <w:rPr>
                <w:sz w:val="22"/>
                <w:szCs w:val="18"/>
                <w:lang w:val="sr-Latn-RS"/>
              </w:rPr>
              <w:t>/</w:t>
            </w:r>
            <w:r w:rsidRPr="00175F47">
              <w:rPr>
                <w:sz w:val="22"/>
                <w:szCs w:val="18"/>
                <w:lang w:val="sr-Latn-RS"/>
              </w:rPr>
              <w:t>a-</w:t>
            </w:r>
            <w:r w:rsidR="004E761D" w:rsidRPr="00175F47">
              <w:rPr>
                <w:sz w:val="22"/>
                <w:szCs w:val="18"/>
                <w:lang w:val="sr-Latn-RS"/>
              </w:rPr>
              <w:t>p</w:t>
            </w:r>
            <w:r w:rsidRPr="00175F47">
              <w:rPr>
                <w:sz w:val="22"/>
                <w:szCs w:val="18"/>
                <w:lang w:val="sr-Latn-RS"/>
              </w:rPr>
              <w:t>,1-</w:t>
            </w:r>
            <w:r w:rsidR="004E761D" w:rsidRPr="00175F47">
              <w:rPr>
                <w:sz w:val="22"/>
                <w:szCs w:val="18"/>
                <w:lang w:val="sr-Latn-RS"/>
              </w:rPr>
              <w:t>4,6-24</w:t>
            </w:r>
          </w:p>
          <w:p w14:paraId="368C2C0F" w14:textId="391A948C" w:rsidR="00763BBD" w:rsidRPr="00175F47" w:rsidRDefault="00763BBD" w:rsidP="00763BBD">
            <w:pPr>
              <w:rPr>
                <w:sz w:val="22"/>
                <w:szCs w:val="18"/>
                <w:lang w:val="sr-Latn-RS"/>
              </w:rPr>
            </w:pPr>
            <w:r w:rsidRPr="00175F47">
              <w:rPr>
                <w:sz w:val="22"/>
                <w:szCs w:val="18"/>
                <w:lang w:val="sr-Latn-RS"/>
              </w:rPr>
              <w:t>54</w:t>
            </w:r>
            <w:r w:rsidR="004E761D" w:rsidRPr="00175F47">
              <w:rPr>
                <w:sz w:val="22"/>
                <w:szCs w:val="18"/>
                <w:lang w:val="sr-Latn-RS"/>
              </w:rPr>
              <w:t>/</w:t>
            </w:r>
            <w:r w:rsidRPr="00175F47">
              <w:rPr>
                <w:sz w:val="22"/>
                <w:szCs w:val="18"/>
                <w:lang w:val="sr-Latn-RS"/>
              </w:rPr>
              <w:t>a-</w:t>
            </w:r>
            <w:r w:rsidR="004E761D" w:rsidRPr="00175F47">
              <w:rPr>
                <w:sz w:val="22"/>
                <w:szCs w:val="18"/>
                <w:lang w:val="sr-Latn-RS"/>
              </w:rPr>
              <w:t>f</w:t>
            </w:r>
            <w:r w:rsidRPr="00175F47">
              <w:rPr>
                <w:sz w:val="22"/>
                <w:szCs w:val="18"/>
                <w:lang w:val="sr-Latn-RS"/>
              </w:rPr>
              <w:t>,1-</w:t>
            </w:r>
            <w:r w:rsidR="004E761D" w:rsidRPr="00175F47">
              <w:rPr>
                <w:sz w:val="22"/>
                <w:szCs w:val="18"/>
                <w:lang w:val="sr-Latn-RS"/>
              </w:rPr>
              <w:t>10</w:t>
            </w:r>
          </w:p>
          <w:p w14:paraId="3A831F2E" w14:textId="133806AE" w:rsidR="00763BBD" w:rsidRPr="00175F47" w:rsidRDefault="00763BBD" w:rsidP="00763BBD">
            <w:pPr>
              <w:rPr>
                <w:sz w:val="22"/>
                <w:szCs w:val="18"/>
                <w:lang w:val="sr-Latn-RS"/>
              </w:rPr>
            </w:pPr>
            <w:r w:rsidRPr="00175F47">
              <w:rPr>
                <w:sz w:val="22"/>
                <w:szCs w:val="18"/>
                <w:lang w:val="sr-Latn-RS"/>
              </w:rPr>
              <w:t>55</w:t>
            </w:r>
            <w:r w:rsidR="004E761D" w:rsidRPr="00175F47">
              <w:rPr>
                <w:sz w:val="22"/>
                <w:szCs w:val="18"/>
                <w:lang w:val="sr-Latn-RS"/>
              </w:rPr>
              <w:t>/b-f</w:t>
            </w:r>
            <w:r w:rsidRPr="00175F47">
              <w:rPr>
                <w:sz w:val="22"/>
                <w:szCs w:val="18"/>
                <w:lang w:val="sr-Latn-RS"/>
              </w:rPr>
              <w:t>,1</w:t>
            </w:r>
          </w:p>
          <w:p w14:paraId="534FF87C" w14:textId="3FBB1C35" w:rsidR="00763BBD" w:rsidRPr="00175F47" w:rsidRDefault="00763BBD" w:rsidP="00763BBD">
            <w:pPr>
              <w:rPr>
                <w:sz w:val="22"/>
                <w:szCs w:val="18"/>
                <w:lang w:val="sr-Latn-RS"/>
              </w:rPr>
            </w:pPr>
            <w:r w:rsidRPr="00175F47">
              <w:rPr>
                <w:sz w:val="22"/>
                <w:szCs w:val="18"/>
                <w:lang w:val="sr-Latn-RS"/>
              </w:rPr>
              <w:t>56</w:t>
            </w:r>
            <w:r w:rsidR="004E761D" w:rsidRPr="00175F47">
              <w:rPr>
                <w:sz w:val="22"/>
                <w:szCs w:val="18"/>
                <w:lang w:val="sr-Latn-RS"/>
              </w:rPr>
              <w:t>/c-h</w:t>
            </w:r>
            <w:r w:rsidRPr="00175F47">
              <w:rPr>
                <w:sz w:val="22"/>
                <w:szCs w:val="18"/>
                <w:lang w:val="sr-Latn-RS"/>
              </w:rPr>
              <w:t>,1-</w:t>
            </w:r>
            <w:r w:rsidR="004E761D" w:rsidRPr="00175F47">
              <w:rPr>
                <w:sz w:val="22"/>
                <w:szCs w:val="18"/>
                <w:lang w:val="sr-Latn-RS"/>
              </w:rPr>
              <w:t>9</w:t>
            </w:r>
          </w:p>
          <w:p w14:paraId="1AB5D0D0" w14:textId="29B60013" w:rsidR="00763BBD" w:rsidRPr="00175F47" w:rsidRDefault="00763BBD" w:rsidP="00763BBD">
            <w:pPr>
              <w:rPr>
                <w:sz w:val="22"/>
                <w:szCs w:val="18"/>
                <w:lang w:val="sr-Latn-RS"/>
              </w:rPr>
            </w:pPr>
            <w:r w:rsidRPr="00175F47">
              <w:rPr>
                <w:sz w:val="22"/>
                <w:szCs w:val="18"/>
                <w:lang w:val="sr-Latn-RS"/>
              </w:rPr>
              <w:t>58</w:t>
            </w:r>
            <w:r w:rsidR="004E761D" w:rsidRPr="00175F47">
              <w:rPr>
                <w:sz w:val="22"/>
                <w:szCs w:val="18"/>
                <w:lang w:val="sr-Latn-RS"/>
              </w:rPr>
              <w:t>/</w:t>
            </w:r>
            <w:r w:rsidRPr="00175F47">
              <w:rPr>
                <w:sz w:val="22"/>
                <w:szCs w:val="18"/>
                <w:lang w:val="sr-Latn-RS"/>
              </w:rPr>
              <w:t>a-</w:t>
            </w:r>
            <w:r w:rsidR="004E761D" w:rsidRPr="00175F47">
              <w:rPr>
                <w:sz w:val="22"/>
                <w:szCs w:val="18"/>
                <w:lang w:val="sr-Latn-RS"/>
              </w:rPr>
              <w:t>e</w:t>
            </w:r>
            <w:r w:rsidRPr="00175F47">
              <w:rPr>
                <w:sz w:val="22"/>
                <w:szCs w:val="18"/>
                <w:lang w:val="sr-Latn-RS"/>
              </w:rPr>
              <w:t>,1-</w:t>
            </w:r>
            <w:r w:rsidR="004E761D" w:rsidRPr="00175F47">
              <w:rPr>
                <w:sz w:val="22"/>
                <w:szCs w:val="18"/>
                <w:lang w:val="sr-Latn-RS"/>
              </w:rPr>
              <w:t>4,6,8-13</w:t>
            </w:r>
          </w:p>
          <w:p w14:paraId="4C1882D2" w14:textId="5F49560F" w:rsidR="00763BBD" w:rsidRPr="00175F47" w:rsidRDefault="00763BBD" w:rsidP="00763BBD">
            <w:pPr>
              <w:rPr>
                <w:sz w:val="22"/>
                <w:szCs w:val="18"/>
                <w:lang w:val="sr-Latn-RS"/>
              </w:rPr>
            </w:pPr>
            <w:r w:rsidRPr="00175F47">
              <w:rPr>
                <w:sz w:val="22"/>
                <w:szCs w:val="18"/>
                <w:lang w:val="sr-Latn-RS"/>
              </w:rPr>
              <w:t>59</w:t>
            </w:r>
            <w:r w:rsidR="004E761D" w:rsidRPr="00175F47">
              <w:rPr>
                <w:sz w:val="22"/>
                <w:szCs w:val="18"/>
                <w:lang w:val="sr-Latn-RS"/>
              </w:rPr>
              <w:t>/</w:t>
            </w:r>
            <w:r w:rsidRPr="00175F47">
              <w:rPr>
                <w:sz w:val="22"/>
                <w:szCs w:val="18"/>
                <w:lang w:val="sr-Latn-RS"/>
              </w:rPr>
              <w:t>a-</w:t>
            </w:r>
            <w:r w:rsidR="004E761D" w:rsidRPr="00175F47">
              <w:rPr>
                <w:sz w:val="22"/>
                <w:szCs w:val="18"/>
                <w:lang w:val="sr-Latn-RS"/>
              </w:rPr>
              <w:t>j</w:t>
            </w:r>
            <w:r w:rsidRPr="00175F47">
              <w:rPr>
                <w:sz w:val="22"/>
                <w:szCs w:val="18"/>
                <w:lang w:val="sr-Latn-RS"/>
              </w:rPr>
              <w:t>,1-</w:t>
            </w:r>
            <w:r w:rsidR="004E761D" w:rsidRPr="00175F47">
              <w:rPr>
                <w:sz w:val="22"/>
                <w:szCs w:val="18"/>
                <w:lang w:val="sr-Latn-RS"/>
              </w:rPr>
              <w:t>9</w:t>
            </w:r>
          </w:p>
          <w:p w14:paraId="635F8229" w14:textId="2902890B" w:rsidR="00763BBD" w:rsidRPr="00175F47" w:rsidRDefault="00763BBD" w:rsidP="00763BBD">
            <w:pPr>
              <w:rPr>
                <w:sz w:val="22"/>
                <w:szCs w:val="18"/>
                <w:lang w:val="sr-Latn-RS"/>
              </w:rPr>
            </w:pPr>
            <w:r w:rsidRPr="00175F47">
              <w:rPr>
                <w:sz w:val="22"/>
                <w:szCs w:val="18"/>
                <w:lang w:val="sr-Latn-RS"/>
              </w:rPr>
              <w:t>60</w:t>
            </w:r>
            <w:r w:rsidR="004E761D" w:rsidRPr="00175F47">
              <w:rPr>
                <w:sz w:val="22"/>
                <w:szCs w:val="18"/>
                <w:lang w:val="sr-Latn-RS"/>
              </w:rPr>
              <w:t>/</w:t>
            </w:r>
            <w:r w:rsidRPr="00175F47">
              <w:rPr>
                <w:sz w:val="22"/>
                <w:szCs w:val="18"/>
                <w:lang w:val="sr-Latn-RS"/>
              </w:rPr>
              <w:t>a-</w:t>
            </w:r>
            <w:r w:rsidR="004E761D" w:rsidRPr="00175F47">
              <w:rPr>
                <w:sz w:val="22"/>
                <w:szCs w:val="18"/>
                <w:lang w:val="sr-Latn-RS"/>
              </w:rPr>
              <w:t>d</w:t>
            </w:r>
            <w:r w:rsidRPr="00175F47">
              <w:rPr>
                <w:sz w:val="22"/>
                <w:szCs w:val="18"/>
                <w:lang w:val="sr-Latn-RS"/>
              </w:rPr>
              <w:t>,1-</w:t>
            </w:r>
            <w:r w:rsidR="004E761D" w:rsidRPr="00175F47">
              <w:rPr>
                <w:sz w:val="22"/>
                <w:szCs w:val="18"/>
                <w:lang w:val="sr-Latn-RS"/>
              </w:rPr>
              <w:t>2</w:t>
            </w:r>
          </w:p>
          <w:p w14:paraId="621150DC" w14:textId="42996058" w:rsidR="00763BBD" w:rsidRPr="00175F47" w:rsidRDefault="00763BBD" w:rsidP="00763BBD">
            <w:pPr>
              <w:rPr>
                <w:sz w:val="22"/>
                <w:szCs w:val="18"/>
                <w:lang w:val="sr-Latn-RS"/>
              </w:rPr>
            </w:pPr>
            <w:r w:rsidRPr="00175F47">
              <w:rPr>
                <w:sz w:val="22"/>
                <w:szCs w:val="18"/>
                <w:lang w:val="sr-Latn-RS"/>
              </w:rPr>
              <w:t>61</w:t>
            </w:r>
            <w:r w:rsidR="004E761D" w:rsidRPr="00175F47">
              <w:rPr>
                <w:sz w:val="22"/>
                <w:szCs w:val="18"/>
                <w:lang w:val="sr-Latn-RS"/>
              </w:rPr>
              <w:t>/</w:t>
            </w:r>
            <w:r w:rsidRPr="00175F47">
              <w:rPr>
                <w:sz w:val="22"/>
                <w:szCs w:val="18"/>
                <w:lang w:val="sr-Latn-RS"/>
              </w:rPr>
              <w:t>a-</w:t>
            </w:r>
            <w:r w:rsidR="004E761D" w:rsidRPr="00175F47">
              <w:rPr>
                <w:sz w:val="22"/>
                <w:szCs w:val="18"/>
                <w:lang w:val="sr-Latn-RS"/>
              </w:rPr>
              <w:t>p</w:t>
            </w:r>
            <w:r w:rsidRPr="00175F47">
              <w:rPr>
                <w:sz w:val="22"/>
                <w:szCs w:val="18"/>
                <w:lang w:val="sr-Latn-RS"/>
              </w:rPr>
              <w:t>,</w:t>
            </w:r>
            <w:r w:rsidR="004E761D" w:rsidRPr="00175F47">
              <w:rPr>
                <w:sz w:val="22"/>
                <w:szCs w:val="18"/>
                <w:lang w:val="sr-Latn-RS"/>
              </w:rPr>
              <w:t>3-13</w:t>
            </w:r>
          </w:p>
          <w:p w14:paraId="4D57EC53" w14:textId="78A50BF6" w:rsidR="00763BBD" w:rsidRPr="00175F47" w:rsidRDefault="00763BBD" w:rsidP="00763BBD">
            <w:pPr>
              <w:rPr>
                <w:sz w:val="22"/>
                <w:szCs w:val="18"/>
                <w:lang w:val="sr-Latn-RS"/>
              </w:rPr>
            </w:pPr>
            <w:r w:rsidRPr="00175F47">
              <w:rPr>
                <w:sz w:val="22"/>
                <w:szCs w:val="18"/>
                <w:lang w:val="sr-Latn-RS"/>
              </w:rPr>
              <w:t>62</w:t>
            </w:r>
            <w:r w:rsidR="004E761D" w:rsidRPr="00175F47">
              <w:rPr>
                <w:sz w:val="22"/>
                <w:szCs w:val="18"/>
                <w:lang w:val="sr-Latn-RS"/>
              </w:rPr>
              <w:t>/</w:t>
            </w:r>
            <w:r w:rsidRPr="00175F47">
              <w:rPr>
                <w:sz w:val="22"/>
                <w:szCs w:val="18"/>
                <w:lang w:val="sr-Latn-RS"/>
              </w:rPr>
              <w:t>a-</w:t>
            </w:r>
            <w:r w:rsidR="004E761D" w:rsidRPr="00175F47">
              <w:rPr>
                <w:sz w:val="22"/>
                <w:szCs w:val="18"/>
                <w:lang w:val="sr-Latn-RS"/>
              </w:rPr>
              <w:t>l</w:t>
            </w:r>
            <w:r w:rsidRPr="00175F47">
              <w:rPr>
                <w:sz w:val="22"/>
                <w:szCs w:val="18"/>
                <w:lang w:val="sr-Latn-RS"/>
              </w:rPr>
              <w:t>,1-</w:t>
            </w:r>
            <w:r w:rsidR="004E761D" w:rsidRPr="00175F47">
              <w:rPr>
                <w:sz w:val="22"/>
                <w:szCs w:val="18"/>
                <w:lang w:val="sr-Latn-RS"/>
              </w:rPr>
              <w:t>9</w:t>
            </w:r>
          </w:p>
          <w:p w14:paraId="41121547" w14:textId="29780D96" w:rsidR="00763BBD" w:rsidRPr="00175F47" w:rsidRDefault="00763BBD" w:rsidP="00763BBD">
            <w:pPr>
              <w:rPr>
                <w:sz w:val="22"/>
                <w:szCs w:val="18"/>
                <w:lang w:val="sr-Latn-RS"/>
              </w:rPr>
            </w:pPr>
            <w:r w:rsidRPr="00175F47">
              <w:rPr>
                <w:sz w:val="22"/>
                <w:szCs w:val="18"/>
                <w:lang w:val="sr-Latn-RS"/>
              </w:rPr>
              <w:t>63</w:t>
            </w:r>
            <w:r w:rsidR="004E761D" w:rsidRPr="00175F47">
              <w:rPr>
                <w:sz w:val="22"/>
                <w:szCs w:val="18"/>
                <w:lang w:val="sr-Latn-RS"/>
              </w:rPr>
              <w:t>/</w:t>
            </w:r>
            <w:r w:rsidRPr="00175F47">
              <w:rPr>
                <w:sz w:val="22"/>
                <w:szCs w:val="18"/>
                <w:lang w:val="sr-Latn-RS"/>
              </w:rPr>
              <w:t>a-</w:t>
            </w:r>
            <w:r w:rsidR="004E761D" w:rsidRPr="00175F47">
              <w:rPr>
                <w:sz w:val="22"/>
                <w:szCs w:val="18"/>
                <w:lang w:val="sr-Latn-RS"/>
              </w:rPr>
              <w:t>o</w:t>
            </w:r>
            <w:r w:rsidRPr="00175F47">
              <w:rPr>
                <w:sz w:val="22"/>
                <w:szCs w:val="18"/>
                <w:lang w:val="sr-Latn-RS"/>
              </w:rPr>
              <w:t>,1-</w:t>
            </w:r>
            <w:r w:rsidR="004E761D" w:rsidRPr="00175F47">
              <w:rPr>
                <w:sz w:val="22"/>
                <w:szCs w:val="18"/>
                <w:lang w:val="sr-Latn-RS"/>
              </w:rPr>
              <w:t>4</w:t>
            </w:r>
          </w:p>
          <w:p w14:paraId="6DC7188F" w14:textId="157C7302" w:rsidR="00763BBD" w:rsidRPr="00175F47" w:rsidRDefault="00763BBD" w:rsidP="00763BBD">
            <w:pPr>
              <w:rPr>
                <w:sz w:val="22"/>
                <w:szCs w:val="18"/>
                <w:lang w:val="sr-Latn-RS"/>
              </w:rPr>
            </w:pPr>
            <w:r w:rsidRPr="00175F47">
              <w:rPr>
                <w:sz w:val="22"/>
                <w:szCs w:val="18"/>
                <w:lang w:val="sr-Latn-RS"/>
              </w:rPr>
              <w:t>64</w:t>
            </w:r>
            <w:r w:rsidR="004E761D" w:rsidRPr="00175F47">
              <w:rPr>
                <w:sz w:val="22"/>
                <w:szCs w:val="18"/>
                <w:lang w:val="sr-Latn-RS"/>
              </w:rPr>
              <w:t>/</w:t>
            </w:r>
            <w:r w:rsidRPr="00175F47">
              <w:rPr>
                <w:sz w:val="22"/>
                <w:szCs w:val="18"/>
                <w:lang w:val="sr-Latn-RS"/>
              </w:rPr>
              <w:t>a-</w:t>
            </w:r>
            <w:r w:rsidR="004E761D" w:rsidRPr="00175F47">
              <w:rPr>
                <w:sz w:val="22"/>
                <w:szCs w:val="18"/>
                <w:lang w:val="sr-Latn-RS"/>
              </w:rPr>
              <w:t>e</w:t>
            </w:r>
            <w:r w:rsidRPr="00175F47">
              <w:rPr>
                <w:sz w:val="22"/>
                <w:szCs w:val="18"/>
                <w:lang w:val="sr-Latn-RS"/>
              </w:rPr>
              <w:t>,1-</w:t>
            </w:r>
            <w:r w:rsidR="004E761D" w:rsidRPr="00175F47">
              <w:rPr>
                <w:sz w:val="22"/>
                <w:szCs w:val="18"/>
                <w:lang w:val="sr-Latn-RS"/>
              </w:rPr>
              <w:t>2</w:t>
            </w:r>
          </w:p>
          <w:p w14:paraId="0A062901" w14:textId="69E961DF" w:rsidR="00763BBD" w:rsidRPr="00175F47" w:rsidRDefault="00763BBD" w:rsidP="00763BBD">
            <w:pPr>
              <w:rPr>
                <w:sz w:val="22"/>
                <w:szCs w:val="18"/>
                <w:lang w:val="sr-Latn-RS"/>
              </w:rPr>
            </w:pPr>
            <w:r w:rsidRPr="00175F47">
              <w:rPr>
                <w:sz w:val="22"/>
                <w:szCs w:val="18"/>
                <w:lang w:val="sr-Latn-RS"/>
              </w:rPr>
              <w:t>65</w:t>
            </w:r>
            <w:r w:rsidR="004E761D" w:rsidRPr="00175F47">
              <w:rPr>
                <w:sz w:val="22"/>
                <w:szCs w:val="18"/>
                <w:lang w:val="sr-Latn-RS"/>
              </w:rPr>
              <w:t>/</w:t>
            </w:r>
            <w:r w:rsidRPr="00175F47">
              <w:rPr>
                <w:sz w:val="22"/>
                <w:szCs w:val="18"/>
                <w:lang w:val="sr-Latn-RS"/>
              </w:rPr>
              <w:t>a-</w:t>
            </w:r>
            <w:r w:rsidR="004E761D" w:rsidRPr="00175F47">
              <w:rPr>
                <w:sz w:val="22"/>
                <w:szCs w:val="18"/>
                <w:lang w:val="sr-Latn-RS"/>
              </w:rPr>
              <w:t>f</w:t>
            </w:r>
            <w:r w:rsidRPr="00175F47">
              <w:rPr>
                <w:sz w:val="22"/>
                <w:szCs w:val="18"/>
                <w:lang w:val="sr-Latn-RS"/>
              </w:rPr>
              <w:t>,1-</w:t>
            </w:r>
            <w:r w:rsidR="004E761D" w:rsidRPr="00175F47">
              <w:rPr>
                <w:sz w:val="22"/>
                <w:szCs w:val="18"/>
                <w:lang w:val="sr-Latn-RS"/>
              </w:rPr>
              <w:t>7</w:t>
            </w:r>
          </w:p>
          <w:p w14:paraId="295FB301" w14:textId="07D5E064" w:rsidR="00763BBD" w:rsidRPr="00175F47" w:rsidRDefault="00763BBD" w:rsidP="00763BBD">
            <w:pPr>
              <w:rPr>
                <w:sz w:val="22"/>
                <w:szCs w:val="18"/>
                <w:lang w:val="sr-Latn-RS"/>
              </w:rPr>
            </w:pPr>
            <w:r w:rsidRPr="00175F47">
              <w:rPr>
                <w:sz w:val="22"/>
                <w:szCs w:val="18"/>
                <w:lang w:val="sr-Latn-RS"/>
              </w:rPr>
              <w:t>66</w:t>
            </w:r>
            <w:r w:rsidR="004E761D" w:rsidRPr="00175F47">
              <w:rPr>
                <w:sz w:val="22"/>
                <w:szCs w:val="18"/>
                <w:lang w:val="sr-Latn-RS"/>
              </w:rPr>
              <w:t>/</w:t>
            </w:r>
            <w:r w:rsidRPr="00175F47">
              <w:rPr>
                <w:sz w:val="22"/>
                <w:szCs w:val="18"/>
                <w:lang w:val="sr-Latn-RS"/>
              </w:rPr>
              <w:t>a-</w:t>
            </w:r>
            <w:r w:rsidR="004E761D" w:rsidRPr="00175F47">
              <w:rPr>
                <w:sz w:val="22"/>
                <w:szCs w:val="18"/>
                <w:lang w:val="sr-Latn-RS"/>
              </w:rPr>
              <w:t>s</w:t>
            </w:r>
            <w:r w:rsidRPr="00175F47">
              <w:rPr>
                <w:sz w:val="22"/>
                <w:szCs w:val="18"/>
                <w:lang w:val="sr-Latn-RS"/>
              </w:rPr>
              <w:t>,1-</w:t>
            </w:r>
            <w:r w:rsidR="004E761D" w:rsidRPr="00175F47">
              <w:rPr>
                <w:sz w:val="22"/>
                <w:szCs w:val="18"/>
                <w:lang w:val="sr-Latn-RS"/>
              </w:rPr>
              <w:t>23</w:t>
            </w:r>
          </w:p>
          <w:p w14:paraId="65F95FD9" w14:textId="690F4949" w:rsidR="00763BBD" w:rsidRPr="00175F47" w:rsidRDefault="00763BBD" w:rsidP="00763BBD">
            <w:pPr>
              <w:rPr>
                <w:sz w:val="22"/>
                <w:szCs w:val="18"/>
                <w:lang w:val="sr-Latn-RS"/>
              </w:rPr>
            </w:pPr>
            <w:r w:rsidRPr="00175F47">
              <w:rPr>
                <w:sz w:val="22"/>
                <w:szCs w:val="18"/>
                <w:lang w:val="sr-Latn-RS"/>
              </w:rPr>
              <w:t>67</w:t>
            </w:r>
            <w:r w:rsidR="004E761D" w:rsidRPr="00175F47">
              <w:rPr>
                <w:sz w:val="22"/>
                <w:szCs w:val="18"/>
                <w:lang w:val="sr-Latn-RS"/>
              </w:rPr>
              <w:t>/</w:t>
            </w:r>
            <w:r w:rsidRPr="00175F47">
              <w:rPr>
                <w:sz w:val="22"/>
                <w:szCs w:val="18"/>
                <w:lang w:val="sr-Latn-RS"/>
              </w:rPr>
              <w:t>a-</w:t>
            </w:r>
            <w:r w:rsidR="004E761D" w:rsidRPr="00175F47">
              <w:rPr>
                <w:sz w:val="22"/>
                <w:szCs w:val="18"/>
                <w:lang w:val="sr-Latn-RS"/>
              </w:rPr>
              <w:t>j</w:t>
            </w:r>
            <w:r w:rsidRPr="00175F47">
              <w:rPr>
                <w:sz w:val="22"/>
                <w:szCs w:val="18"/>
                <w:lang w:val="sr-Latn-RS"/>
              </w:rPr>
              <w:t>,1-</w:t>
            </w:r>
            <w:r w:rsidR="004E761D" w:rsidRPr="00175F47">
              <w:rPr>
                <w:sz w:val="22"/>
                <w:szCs w:val="18"/>
                <w:lang w:val="sr-Latn-RS"/>
              </w:rPr>
              <w:t>10</w:t>
            </w:r>
          </w:p>
          <w:p w14:paraId="2ADEF4B4" w14:textId="3BCD9DFC" w:rsidR="00763BBD" w:rsidRPr="00175F47" w:rsidRDefault="00763BBD" w:rsidP="00763BBD">
            <w:pPr>
              <w:rPr>
                <w:sz w:val="22"/>
                <w:szCs w:val="18"/>
                <w:lang w:val="sr-Latn-RS"/>
              </w:rPr>
            </w:pPr>
            <w:r w:rsidRPr="00175F47">
              <w:rPr>
                <w:sz w:val="22"/>
                <w:szCs w:val="18"/>
                <w:lang w:val="sr-Latn-RS"/>
              </w:rPr>
              <w:t>68</w:t>
            </w:r>
            <w:r w:rsidR="004E761D" w:rsidRPr="00175F47">
              <w:rPr>
                <w:sz w:val="22"/>
                <w:szCs w:val="18"/>
                <w:lang w:val="sr-Latn-RS"/>
              </w:rPr>
              <w:t>/</w:t>
            </w:r>
            <w:r w:rsidRPr="00175F47">
              <w:rPr>
                <w:sz w:val="22"/>
                <w:szCs w:val="18"/>
                <w:lang w:val="sr-Latn-RS"/>
              </w:rPr>
              <w:t>a-</w:t>
            </w:r>
            <w:r w:rsidR="004E761D" w:rsidRPr="00175F47">
              <w:rPr>
                <w:sz w:val="22"/>
                <w:szCs w:val="18"/>
                <w:lang w:val="sr-Latn-RS"/>
              </w:rPr>
              <w:t>j</w:t>
            </w:r>
            <w:r w:rsidRPr="00175F47">
              <w:rPr>
                <w:sz w:val="22"/>
                <w:szCs w:val="18"/>
                <w:lang w:val="sr-Latn-RS"/>
              </w:rPr>
              <w:t>,1-</w:t>
            </w:r>
            <w:r w:rsidR="004E761D" w:rsidRPr="00175F47">
              <w:rPr>
                <w:sz w:val="22"/>
                <w:szCs w:val="18"/>
                <w:lang w:val="sr-Latn-RS"/>
              </w:rPr>
              <w:t>7</w:t>
            </w:r>
          </w:p>
          <w:p w14:paraId="465E744F" w14:textId="27271213" w:rsidR="00763BBD" w:rsidRPr="00175F47" w:rsidRDefault="00763BBD" w:rsidP="00763BBD">
            <w:pPr>
              <w:rPr>
                <w:sz w:val="22"/>
                <w:szCs w:val="18"/>
                <w:lang w:val="sr-Latn-RS"/>
              </w:rPr>
            </w:pPr>
            <w:r w:rsidRPr="00175F47">
              <w:rPr>
                <w:sz w:val="22"/>
                <w:szCs w:val="18"/>
                <w:lang w:val="sr-Latn-RS"/>
              </w:rPr>
              <w:t>69</w:t>
            </w:r>
            <w:r w:rsidR="004E761D" w:rsidRPr="00175F47">
              <w:rPr>
                <w:sz w:val="22"/>
                <w:szCs w:val="18"/>
                <w:lang w:val="sr-Latn-RS"/>
              </w:rPr>
              <w:t>/</w:t>
            </w:r>
            <w:r w:rsidRPr="00175F47">
              <w:rPr>
                <w:sz w:val="22"/>
                <w:szCs w:val="18"/>
                <w:lang w:val="sr-Latn-RS"/>
              </w:rPr>
              <w:t>a-</w:t>
            </w:r>
            <w:r w:rsidR="004E761D" w:rsidRPr="00175F47">
              <w:rPr>
                <w:sz w:val="22"/>
                <w:szCs w:val="18"/>
                <w:lang w:val="sr-Latn-RS"/>
              </w:rPr>
              <w:t>k</w:t>
            </w:r>
            <w:r w:rsidRPr="00175F47">
              <w:rPr>
                <w:sz w:val="22"/>
                <w:szCs w:val="18"/>
                <w:lang w:val="sr-Latn-RS"/>
              </w:rPr>
              <w:t>,1-</w:t>
            </w:r>
            <w:r w:rsidR="004E761D" w:rsidRPr="00175F47">
              <w:rPr>
                <w:sz w:val="22"/>
                <w:szCs w:val="18"/>
                <w:lang w:val="sr-Latn-RS"/>
              </w:rPr>
              <w:t>14</w:t>
            </w:r>
          </w:p>
          <w:p w14:paraId="30A0C927" w14:textId="40525B59" w:rsidR="00763BBD" w:rsidRPr="00175F47" w:rsidRDefault="004E761D" w:rsidP="00763BBD">
            <w:pPr>
              <w:rPr>
                <w:sz w:val="22"/>
                <w:szCs w:val="18"/>
                <w:lang w:val="sr-Latn-RS"/>
              </w:rPr>
            </w:pPr>
            <w:r w:rsidRPr="00175F47">
              <w:rPr>
                <w:sz w:val="22"/>
                <w:szCs w:val="18"/>
                <w:lang w:val="sr-Latn-RS"/>
              </w:rPr>
              <w:t>70/</w:t>
            </w:r>
            <w:r w:rsidR="00763BBD" w:rsidRPr="00175F47">
              <w:rPr>
                <w:sz w:val="22"/>
                <w:szCs w:val="18"/>
                <w:lang w:val="sr-Latn-RS"/>
              </w:rPr>
              <w:t>a-</w:t>
            </w:r>
            <w:r w:rsidRPr="00175F47">
              <w:rPr>
                <w:sz w:val="22"/>
                <w:szCs w:val="18"/>
                <w:lang w:val="sr-Latn-RS"/>
              </w:rPr>
              <w:t>p</w:t>
            </w:r>
            <w:r w:rsidR="00763BBD" w:rsidRPr="00175F47">
              <w:rPr>
                <w:sz w:val="22"/>
                <w:szCs w:val="18"/>
                <w:lang w:val="sr-Latn-RS"/>
              </w:rPr>
              <w:t>,1-</w:t>
            </w:r>
            <w:r w:rsidRPr="00175F47">
              <w:rPr>
                <w:sz w:val="22"/>
                <w:szCs w:val="18"/>
                <w:lang w:val="sr-Latn-RS"/>
              </w:rPr>
              <w:t>12</w:t>
            </w:r>
          </w:p>
          <w:p w14:paraId="462265E1" w14:textId="0EC881DC" w:rsidR="004E761D" w:rsidRPr="00175F47" w:rsidRDefault="004E761D" w:rsidP="004E761D">
            <w:pPr>
              <w:rPr>
                <w:sz w:val="22"/>
                <w:szCs w:val="18"/>
                <w:lang w:val="sr-Latn-RS"/>
              </w:rPr>
            </w:pPr>
            <w:r w:rsidRPr="00175F47">
              <w:rPr>
                <w:sz w:val="22"/>
                <w:szCs w:val="18"/>
                <w:lang w:val="sr-Latn-RS"/>
              </w:rPr>
              <w:t>71/a-k,1-10</w:t>
            </w:r>
          </w:p>
          <w:p w14:paraId="30AB4547" w14:textId="23F06088" w:rsidR="004E761D" w:rsidRPr="00175F47" w:rsidRDefault="004E761D" w:rsidP="004E761D">
            <w:pPr>
              <w:rPr>
                <w:sz w:val="22"/>
                <w:szCs w:val="18"/>
                <w:lang w:val="sr-Latn-RS"/>
              </w:rPr>
            </w:pPr>
            <w:r w:rsidRPr="00175F47">
              <w:rPr>
                <w:sz w:val="22"/>
                <w:szCs w:val="18"/>
                <w:lang w:val="sr-Latn-RS"/>
              </w:rPr>
              <w:t>72/a-e,1-5</w:t>
            </w:r>
          </w:p>
          <w:p w14:paraId="358D74C8" w14:textId="4EE860B0" w:rsidR="004E761D" w:rsidRPr="00175F47" w:rsidRDefault="004E761D" w:rsidP="004E761D">
            <w:pPr>
              <w:rPr>
                <w:sz w:val="22"/>
                <w:szCs w:val="18"/>
                <w:lang w:val="sr-Latn-RS"/>
              </w:rPr>
            </w:pPr>
            <w:r w:rsidRPr="00175F47">
              <w:rPr>
                <w:sz w:val="22"/>
                <w:szCs w:val="18"/>
                <w:lang w:val="sr-Latn-RS"/>
              </w:rPr>
              <w:t>73/a-</w:t>
            </w:r>
            <w:r w:rsidR="00175F47" w:rsidRPr="00175F47">
              <w:rPr>
                <w:sz w:val="22"/>
                <w:szCs w:val="18"/>
                <w:lang w:val="sr-Latn-RS"/>
              </w:rPr>
              <w:t>i</w:t>
            </w:r>
            <w:r w:rsidRPr="00175F47">
              <w:rPr>
                <w:sz w:val="22"/>
                <w:szCs w:val="18"/>
                <w:lang w:val="sr-Latn-RS"/>
              </w:rPr>
              <w:t>,1-</w:t>
            </w:r>
            <w:r w:rsidR="00175F47" w:rsidRPr="00175F47">
              <w:rPr>
                <w:sz w:val="22"/>
                <w:szCs w:val="18"/>
                <w:lang w:val="sr-Latn-RS"/>
              </w:rPr>
              <w:t>10</w:t>
            </w:r>
          </w:p>
          <w:p w14:paraId="0EC5FB25" w14:textId="6CA9EAAE" w:rsidR="004E761D" w:rsidRPr="00175F47" w:rsidRDefault="004E761D" w:rsidP="004E761D">
            <w:pPr>
              <w:rPr>
                <w:sz w:val="22"/>
                <w:szCs w:val="18"/>
                <w:lang w:val="sr-Latn-RS"/>
              </w:rPr>
            </w:pPr>
            <w:r w:rsidRPr="00175F47">
              <w:rPr>
                <w:sz w:val="22"/>
                <w:szCs w:val="18"/>
                <w:lang w:val="sr-Latn-RS"/>
              </w:rPr>
              <w:t>74/a-</w:t>
            </w:r>
            <w:r w:rsidR="00175F47" w:rsidRPr="00175F47">
              <w:rPr>
                <w:sz w:val="22"/>
                <w:szCs w:val="18"/>
                <w:lang w:val="sr-Latn-RS"/>
              </w:rPr>
              <w:t>f</w:t>
            </w:r>
            <w:r w:rsidRPr="00175F47">
              <w:rPr>
                <w:sz w:val="22"/>
                <w:szCs w:val="18"/>
                <w:lang w:val="sr-Latn-RS"/>
              </w:rPr>
              <w:t>,1-</w:t>
            </w:r>
            <w:r w:rsidR="00175F47" w:rsidRPr="00175F47">
              <w:rPr>
                <w:sz w:val="22"/>
                <w:szCs w:val="18"/>
                <w:lang w:val="sr-Latn-RS"/>
              </w:rPr>
              <w:t>8</w:t>
            </w:r>
          </w:p>
          <w:p w14:paraId="5C406FCA" w14:textId="3F87299C" w:rsidR="004E761D" w:rsidRPr="00175F47" w:rsidRDefault="004E761D" w:rsidP="004E761D">
            <w:pPr>
              <w:rPr>
                <w:sz w:val="22"/>
                <w:szCs w:val="18"/>
                <w:lang w:val="sr-Latn-RS"/>
              </w:rPr>
            </w:pPr>
            <w:r w:rsidRPr="00175F47">
              <w:rPr>
                <w:sz w:val="22"/>
                <w:szCs w:val="18"/>
                <w:lang w:val="sr-Latn-RS"/>
              </w:rPr>
              <w:t>75/a-</w:t>
            </w:r>
            <w:r w:rsidR="00175F47" w:rsidRPr="00175F47">
              <w:rPr>
                <w:sz w:val="22"/>
                <w:szCs w:val="18"/>
                <w:lang w:val="sr-Latn-RS"/>
              </w:rPr>
              <w:t>k</w:t>
            </w:r>
            <w:r w:rsidRPr="00175F47">
              <w:rPr>
                <w:sz w:val="22"/>
                <w:szCs w:val="18"/>
                <w:lang w:val="sr-Latn-RS"/>
              </w:rPr>
              <w:t>,1-</w:t>
            </w:r>
            <w:r w:rsidR="00175F47" w:rsidRPr="00175F47">
              <w:rPr>
                <w:sz w:val="22"/>
                <w:szCs w:val="18"/>
                <w:lang w:val="sr-Latn-RS"/>
              </w:rPr>
              <w:t>18</w:t>
            </w:r>
          </w:p>
          <w:p w14:paraId="2F0D7ED0" w14:textId="1A916785" w:rsidR="004E761D" w:rsidRPr="00175F47" w:rsidRDefault="004E761D" w:rsidP="004E761D">
            <w:pPr>
              <w:rPr>
                <w:sz w:val="22"/>
                <w:szCs w:val="18"/>
                <w:lang w:val="sr-Latn-RS"/>
              </w:rPr>
            </w:pPr>
            <w:r w:rsidRPr="00175F47">
              <w:rPr>
                <w:sz w:val="22"/>
                <w:szCs w:val="18"/>
                <w:lang w:val="sr-Latn-RS"/>
              </w:rPr>
              <w:t>76/a-</w:t>
            </w:r>
            <w:r w:rsidR="00175F47" w:rsidRPr="00175F47">
              <w:rPr>
                <w:sz w:val="22"/>
                <w:szCs w:val="18"/>
                <w:lang w:val="sr-Latn-RS"/>
              </w:rPr>
              <w:t>e</w:t>
            </w:r>
            <w:r w:rsidRPr="00175F47">
              <w:rPr>
                <w:sz w:val="22"/>
                <w:szCs w:val="18"/>
                <w:lang w:val="sr-Latn-RS"/>
              </w:rPr>
              <w:t>,1-</w:t>
            </w:r>
            <w:r w:rsidR="00175F47" w:rsidRPr="00175F47">
              <w:rPr>
                <w:sz w:val="22"/>
                <w:szCs w:val="18"/>
                <w:lang w:val="sr-Latn-RS"/>
              </w:rPr>
              <w:t>7</w:t>
            </w:r>
          </w:p>
          <w:p w14:paraId="79900F3D" w14:textId="6064E846" w:rsidR="0074747F" w:rsidRPr="00175F47" w:rsidRDefault="004E761D" w:rsidP="00F4230A">
            <w:pPr>
              <w:rPr>
                <w:sz w:val="22"/>
                <w:szCs w:val="18"/>
                <w:lang w:val="sr-Latn-RS"/>
              </w:rPr>
            </w:pPr>
            <w:r w:rsidRPr="00175F47">
              <w:rPr>
                <w:sz w:val="22"/>
                <w:szCs w:val="18"/>
                <w:lang w:val="sr-Latn-RS"/>
              </w:rPr>
              <w:t>77/a-</w:t>
            </w:r>
            <w:r w:rsidR="00175F47" w:rsidRPr="00175F47">
              <w:rPr>
                <w:sz w:val="22"/>
                <w:szCs w:val="18"/>
                <w:lang w:val="sr-Latn-RS"/>
              </w:rPr>
              <w:t>d</w:t>
            </w:r>
            <w:r w:rsidRPr="00175F47">
              <w:rPr>
                <w:sz w:val="22"/>
                <w:szCs w:val="18"/>
                <w:lang w:val="sr-Latn-RS"/>
              </w:rPr>
              <w:t>,1-</w:t>
            </w:r>
            <w:r w:rsidR="00175F47" w:rsidRPr="00175F47">
              <w:rPr>
                <w:sz w:val="22"/>
                <w:szCs w:val="18"/>
                <w:lang w:val="sr-Latn-RS"/>
              </w:rPr>
              <w:t>5</w:t>
            </w:r>
          </w:p>
        </w:tc>
        <w:tc>
          <w:tcPr>
            <w:tcW w:w="1649" w:type="dxa"/>
            <w:vAlign w:val="center"/>
          </w:tcPr>
          <w:p w14:paraId="26A5920B" w14:textId="7D925994" w:rsidR="0074747F" w:rsidRPr="00175F47" w:rsidRDefault="00175F47" w:rsidP="00A662F6">
            <w:pPr>
              <w:jc w:val="right"/>
              <w:rPr>
                <w:sz w:val="22"/>
                <w:szCs w:val="18"/>
                <w:lang w:val="sr-Latn-RS"/>
              </w:rPr>
            </w:pPr>
            <w:r w:rsidRPr="00175F47">
              <w:rPr>
                <w:sz w:val="22"/>
                <w:szCs w:val="18"/>
                <w:lang w:val="sr-Latn-RS"/>
              </w:rPr>
              <w:lastRenderedPageBreak/>
              <w:t>4.627,49</w:t>
            </w:r>
          </w:p>
        </w:tc>
      </w:tr>
      <w:tr w:rsidR="00F4230A" w:rsidRPr="00475790" w14:paraId="14F47251" w14:textId="77777777" w:rsidTr="00A662F6">
        <w:tc>
          <w:tcPr>
            <w:tcW w:w="1413" w:type="dxa"/>
          </w:tcPr>
          <w:p w14:paraId="4F4D8573" w14:textId="2E9D27CC" w:rsidR="00F4230A" w:rsidRPr="00175F47" w:rsidRDefault="00475790" w:rsidP="00F4230A">
            <w:pPr>
              <w:rPr>
                <w:sz w:val="22"/>
                <w:szCs w:val="18"/>
                <w:lang w:val="sr-Cyrl-RS"/>
              </w:rPr>
            </w:pPr>
            <w:r w:rsidRPr="00175F47">
              <w:rPr>
                <w:sz w:val="22"/>
                <w:szCs w:val="18"/>
                <w:lang w:val="sr-Cyrl-RS"/>
              </w:rPr>
              <w:t>Укупно:</w:t>
            </w:r>
          </w:p>
        </w:tc>
        <w:tc>
          <w:tcPr>
            <w:tcW w:w="5103" w:type="dxa"/>
          </w:tcPr>
          <w:p w14:paraId="6C057D04" w14:textId="77777777" w:rsidR="00F4230A" w:rsidRPr="00175F47" w:rsidRDefault="00F4230A" w:rsidP="00F4230A">
            <w:pPr>
              <w:rPr>
                <w:sz w:val="22"/>
                <w:szCs w:val="18"/>
                <w:lang w:val="sr-Latn-RS"/>
              </w:rPr>
            </w:pPr>
          </w:p>
        </w:tc>
        <w:tc>
          <w:tcPr>
            <w:tcW w:w="1649" w:type="dxa"/>
            <w:vAlign w:val="center"/>
          </w:tcPr>
          <w:p w14:paraId="299A0667" w14:textId="4DF5D105" w:rsidR="00F4230A" w:rsidRPr="00475790" w:rsidRDefault="00175F47" w:rsidP="00A662F6">
            <w:pPr>
              <w:jc w:val="right"/>
              <w:rPr>
                <w:sz w:val="22"/>
                <w:szCs w:val="18"/>
                <w:lang w:val="sr-Latn-RS"/>
              </w:rPr>
            </w:pPr>
            <w:r>
              <w:rPr>
                <w:sz w:val="22"/>
                <w:szCs w:val="18"/>
                <w:lang w:val="sr-Latn-RS"/>
              </w:rPr>
              <w:t>4.895,15</w:t>
            </w:r>
          </w:p>
        </w:tc>
      </w:tr>
    </w:tbl>
    <w:p w14:paraId="121091B3" w14:textId="77777777" w:rsidR="0074747F" w:rsidRPr="00763F41" w:rsidRDefault="0074747F" w:rsidP="0055523E">
      <w:pPr>
        <w:spacing w:before="120" w:after="120"/>
        <w:ind w:firstLine="851"/>
        <w:rPr>
          <w:lang w:val="sr-Cyrl-RS"/>
        </w:rPr>
      </w:pPr>
    </w:p>
    <w:p w14:paraId="48065311" w14:textId="6DF6B5C5" w:rsidR="00732569" w:rsidRPr="000D1243" w:rsidRDefault="00690658" w:rsidP="000D1243">
      <w:pPr>
        <w:pStyle w:val="Heading3"/>
      </w:pPr>
      <w:bookmarkStart w:id="352" w:name="_Toc214262767"/>
      <w:r w:rsidRPr="000D1243">
        <w:t>2.1.14</w:t>
      </w:r>
      <w:r w:rsidR="00732569" w:rsidRPr="000D1243">
        <w:t xml:space="preserve">. </w:t>
      </w:r>
      <w:r w:rsidR="00BE010D" w:rsidRPr="000D1243">
        <w:t>СТ</w:t>
      </w:r>
      <w:r w:rsidR="00CA736E" w:rsidRPr="000D1243">
        <w:t>А</w:t>
      </w:r>
      <w:r w:rsidR="001019E7" w:rsidRPr="000D1243">
        <w:t>Њ</w:t>
      </w:r>
      <w:r w:rsidR="00BE010D" w:rsidRPr="000D1243">
        <w:t>Е</w:t>
      </w:r>
      <w:r w:rsidR="00732569" w:rsidRPr="000D1243">
        <w:t xml:space="preserve"> </w:t>
      </w:r>
      <w:r w:rsidR="00BE010D" w:rsidRPr="000D1243">
        <w:t>ШУМСКИХ</w:t>
      </w:r>
      <w:r w:rsidR="00732569" w:rsidRPr="000D1243">
        <w:t xml:space="preserve"> </w:t>
      </w:r>
      <w:r w:rsidR="00BE010D" w:rsidRPr="000D1243">
        <w:t>С</w:t>
      </w:r>
      <w:r w:rsidR="00CA736E" w:rsidRPr="000D1243">
        <w:t>А</w:t>
      </w:r>
      <w:r w:rsidR="00BE010D" w:rsidRPr="000D1243">
        <w:t>ОБР</w:t>
      </w:r>
      <w:r w:rsidR="00CA736E" w:rsidRPr="000D1243">
        <w:t>А</w:t>
      </w:r>
      <w:r w:rsidR="00BE010D" w:rsidRPr="000D1243">
        <w:t>Ћ</w:t>
      </w:r>
      <w:r w:rsidR="00CA736E" w:rsidRPr="000D1243">
        <w:t>А</w:t>
      </w:r>
      <w:r w:rsidR="00BE010D" w:rsidRPr="000D1243">
        <w:t>Ј</w:t>
      </w:r>
      <w:r w:rsidR="00B61EF7" w:rsidRPr="000D1243">
        <w:t>Н</w:t>
      </w:r>
      <w:r w:rsidR="00BE010D" w:rsidRPr="000D1243">
        <w:t>ИЦ</w:t>
      </w:r>
      <w:r w:rsidR="00CA736E" w:rsidRPr="000D1243">
        <w:t>А</w:t>
      </w:r>
      <w:bookmarkEnd w:id="341"/>
      <w:bookmarkEnd w:id="342"/>
      <w:bookmarkEnd w:id="343"/>
      <w:bookmarkEnd w:id="344"/>
      <w:bookmarkEnd w:id="345"/>
      <w:bookmarkEnd w:id="346"/>
      <w:bookmarkEnd w:id="347"/>
      <w:bookmarkEnd w:id="348"/>
      <w:bookmarkEnd w:id="349"/>
      <w:bookmarkEnd w:id="350"/>
      <w:bookmarkEnd w:id="352"/>
    </w:p>
    <w:p w14:paraId="35AD9DBA" w14:textId="77777777" w:rsidR="00ED3506" w:rsidRPr="00967DC1" w:rsidRDefault="004D2DBE" w:rsidP="00660F44">
      <w:pPr>
        <w:tabs>
          <w:tab w:val="left" w:pos="1125"/>
        </w:tabs>
        <w:spacing w:before="120" w:after="120"/>
        <w:rPr>
          <w:szCs w:val="24"/>
          <w:lang w:val="sr-Cyrl-RS"/>
        </w:rPr>
      </w:pPr>
      <w:r w:rsidRPr="00967DC1">
        <w:rPr>
          <w:szCs w:val="24"/>
          <w:lang w:val="sr-Cyrl-RS"/>
        </w:rPr>
        <w:t xml:space="preserve">         </w:t>
      </w:r>
    </w:p>
    <w:p w14:paraId="6088A749" w14:textId="4624C5DC" w:rsidR="008276E9" w:rsidRPr="00A64360" w:rsidRDefault="008276E9" w:rsidP="00660F44">
      <w:pPr>
        <w:spacing w:before="120" w:after="120"/>
        <w:ind w:firstLine="709"/>
        <w:rPr>
          <w:szCs w:val="24"/>
          <w:lang w:val="sr-Cyrl-RS"/>
        </w:rPr>
      </w:pPr>
      <w:bookmarkStart w:id="353" w:name="_Toc329146638"/>
      <w:bookmarkStart w:id="354" w:name="_Toc329328376"/>
      <w:bookmarkStart w:id="355" w:name="_Toc410988335"/>
      <w:bookmarkStart w:id="356" w:name="_Toc478456527"/>
      <w:bookmarkStart w:id="357" w:name="_Toc503785469"/>
      <w:bookmarkStart w:id="358" w:name="_Toc503786044"/>
      <w:bookmarkStart w:id="359" w:name="_Toc503786533"/>
      <w:bookmarkStart w:id="360" w:name="_Toc503787404"/>
      <w:bookmarkStart w:id="361" w:name="_Toc535232851"/>
      <w:r>
        <w:rPr>
          <w:szCs w:val="24"/>
          <w:lang w:val="sr-Cyrl-RS"/>
        </w:rPr>
        <w:t xml:space="preserve"> </w:t>
      </w:r>
      <w:r>
        <w:rPr>
          <w:szCs w:val="24"/>
          <w:lang w:val="sr-Latn-CS"/>
        </w:rPr>
        <w:t>Подручје</w:t>
      </w:r>
      <w:r w:rsidRPr="00CE2843">
        <w:rPr>
          <w:szCs w:val="24"/>
          <w:lang w:val="sr-Latn-CS"/>
        </w:rPr>
        <w:t xml:space="preserve"> </w:t>
      </w:r>
      <w:r>
        <w:rPr>
          <w:szCs w:val="24"/>
          <w:lang w:val="sr-Latn-CS"/>
        </w:rPr>
        <w:t>на</w:t>
      </w:r>
      <w:r w:rsidRPr="00CE2843">
        <w:rPr>
          <w:szCs w:val="24"/>
          <w:lang w:val="sr-Latn-CS"/>
        </w:rPr>
        <w:t xml:space="preserve"> </w:t>
      </w:r>
      <w:r>
        <w:rPr>
          <w:szCs w:val="24"/>
          <w:lang w:val="sr-Latn-CS"/>
        </w:rPr>
        <w:t>коме</w:t>
      </w:r>
      <w:r w:rsidRPr="00CE2843">
        <w:rPr>
          <w:szCs w:val="24"/>
          <w:lang w:val="sr-Latn-CS"/>
        </w:rPr>
        <w:t xml:space="preserve"> </w:t>
      </w:r>
      <w:r>
        <w:rPr>
          <w:szCs w:val="24"/>
          <w:lang w:val="sr-Latn-CS"/>
        </w:rPr>
        <w:t>се</w:t>
      </w:r>
      <w:r w:rsidRPr="00CE2843">
        <w:rPr>
          <w:szCs w:val="24"/>
          <w:lang w:val="sr-Latn-CS"/>
        </w:rPr>
        <w:t xml:space="preserve"> </w:t>
      </w:r>
      <w:r>
        <w:rPr>
          <w:szCs w:val="24"/>
          <w:lang w:val="sr-Latn-CS"/>
        </w:rPr>
        <w:t>простире</w:t>
      </w:r>
      <w:r w:rsidRPr="00CE2843">
        <w:rPr>
          <w:szCs w:val="24"/>
          <w:lang w:val="sr-Latn-CS"/>
        </w:rPr>
        <w:t xml:space="preserve"> </w:t>
      </w:r>
      <w:r>
        <w:rPr>
          <w:szCs w:val="24"/>
          <w:lang w:val="sr-Latn-CS"/>
        </w:rPr>
        <w:t>газдинска</w:t>
      </w:r>
      <w:r w:rsidRPr="00CE2843">
        <w:rPr>
          <w:szCs w:val="24"/>
          <w:lang w:val="sr-Latn-CS"/>
        </w:rPr>
        <w:t xml:space="preserve"> </w:t>
      </w:r>
      <w:r>
        <w:rPr>
          <w:szCs w:val="24"/>
          <w:lang w:val="sr-Latn-CS"/>
        </w:rPr>
        <w:t>јединица</w:t>
      </w:r>
      <w:r w:rsidRPr="00CE2843">
        <w:rPr>
          <w:szCs w:val="24"/>
          <w:lang w:val="sr-Latn-CS"/>
        </w:rPr>
        <w:t xml:space="preserve"> </w:t>
      </w:r>
      <w:r>
        <w:rPr>
          <w:szCs w:val="24"/>
          <w:lang w:val="sr-Latn-CS"/>
        </w:rPr>
        <w:t>има</w:t>
      </w:r>
      <w:r w:rsidRPr="00CE2843">
        <w:rPr>
          <w:szCs w:val="24"/>
          <w:lang w:val="sr-Latn-CS"/>
        </w:rPr>
        <w:t xml:space="preserve"> </w:t>
      </w:r>
      <w:r>
        <w:rPr>
          <w:szCs w:val="24"/>
          <w:lang w:val="sr-Latn-CS"/>
        </w:rPr>
        <w:t>добро</w:t>
      </w:r>
      <w:r w:rsidRPr="00CE2843">
        <w:rPr>
          <w:szCs w:val="24"/>
          <w:lang w:val="sr-Latn-CS"/>
        </w:rPr>
        <w:t xml:space="preserve"> </w:t>
      </w:r>
      <w:r>
        <w:rPr>
          <w:szCs w:val="24"/>
          <w:lang w:val="sr-Latn-CS"/>
        </w:rPr>
        <w:t>развијену</w:t>
      </w:r>
      <w:r w:rsidRPr="00CE2843">
        <w:rPr>
          <w:szCs w:val="24"/>
          <w:lang w:val="sr-Latn-CS"/>
        </w:rPr>
        <w:t xml:space="preserve"> </w:t>
      </w:r>
      <w:r>
        <w:rPr>
          <w:szCs w:val="24"/>
          <w:lang w:val="sr-Latn-CS"/>
        </w:rPr>
        <w:t>путну</w:t>
      </w:r>
      <w:r w:rsidRPr="00CE2843">
        <w:rPr>
          <w:szCs w:val="24"/>
          <w:lang w:val="sr-Latn-CS"/>
        </w:rPr>
        <w:t xml:space="preserve"> </w:t>
      </w:r>
      <w:r>
        <w:rPr>
          <w:szCs w:val="24"/>
          <w:lang w:val="sr-Latn-CS"/>
        </w:rPr>
        <w:t>мрежу</w:t>
      </w:r>
      <w:r w:rsidRPr="00CE2843">
        <w:rPr>
          <w:szCs w:val="24"/>
          <w:lang w:val="sr-Latn-CS"/>
        </w:rPr>
        <w:t xml:space="preserve">. </w:t>
      </w:r>
      <w:r w:rsidR="00A64360">
        <w:rPr>
          <w:szCs w:val="24"/>
          <w:lang w:val="sr-Cyrl-RS"/>
        </w:rPr>
        <w:t>Кроз већи део газдинске јединице њеним рубним делом уз Дунав протеже се одбрамбени насип. Унутрашњи транспорт се врши тврдим и меким шумским путевима.</w:t>
      </w:r>
    </w:p>
    <w:p w14:paraId="758676A1" w14:textId="77777777" w:rsidR="008276E9" w:rsidRPr="00CE2843" w:rsidRDefault="008276E9" w:rsidP="00660F44">
      <w:pPr>
        <w:spacing w:before="120" w:after="120"/>
        <w:ind w:firstLine="709"/>
        <w:rPr>
          <w:szCs w:val="24"/>
          <w:lang w:val="sr-Latn-CS"/>
        </w:rPr>
      </w:pPr>
      <w:r>
        <w:rPr>
          <w:szCs w:val="24"/>
          <w:lang w:val="sr-Latn-CS"/>
        </w:rPr>
        <w:t>При</w:t>
      </w:r>
      <w:r w:rsidRPr="00CE2843">
        <w:rPr>
          <w:szCs w:val="24"/>
          <w:lang w:val="sr-Latn-CS"/>
        </w:rPr>
        <w:t xml:space="preserve"> </w:t>
      </w:r>
      <w:r>
        <w:rPr>
          <w:szCs w:val="24"/>
          <w:lang w:val="sr-Latn-CS"/>
        </w:rPr>
        <w:t>анализи</w:t>
      </w:r>
      <w:r w:rsidRPr="00CE2843">
        <w:rPr>
          <w:szCs w:val="24"/>
          <w:lang w:val="sr-Latn-CS"/>
        </w:rPr>
        <w:t xml:space="preserve"> </w:t>
      </w:r>
      <w:r>
        <w:rPr>
          <w:szCs w:val="24"/>
          <w:lang w:val="sr-Latn-CS"/>
        </w:rPr>
        <w:t>саобраћајних</w:t>
      </w:r>
      <w:r w:rsidRPr="00CE2843">
        <w:rPr>
          <w:szCs w:val="24"/>
          <w:lang w:val="sr-Latn-CS"/>
        </w:rPr>
        <w:t xml:space="preserve"> </w:t>
      </w:r>
      <w:r>
        <w:rPr>
          <w:szCs w:val="24"/>
          <w:lang w:val="sr-Latn-CS"/>
        </w:rPr>
        <w:t>прилика</w:t>
      </w:r>
      <w:r w:rsidRPr="00CE2843">
        <w:rPr>
          <w:szCs w:val="24"/>
          <w:lang w:val="sr-Latn-CS"/>
        </w:rPr>
        <w:t xml:space="preserve"> </w:t>
      </w:r>
      <w:r>
        <w:rPr>
          <w:szCs w:val="24"/>
          <w:lang w:val="sr-Latn-CS"/>
        </w:rPr>
        <w:t>у</w:t>
      </w:r>
      <w:r w:rsidRPr="00CE2843">
        <w:rPr>
          <w:szCs w:val="24"/>
          <w:lang w:val="sr-Latn-CS"/>
        </w:rPr>
        <w:t xml:space="preserve"> </w:t>
      </w:r>
      <w:r>
        <w:rPr>
          <w:szCs w:val="24"/>
          <w:lang w:val="sr-Latn-CS"/>
        </w:rPr>
        <w:t>овој</w:t>
      </w:r>
      <w:r w:rsidRPr="00CE2843">
        <w:rPr>
          <w:szCs w:val="24"/>
          <w:lang w:val="sr-Latn-CS"/>
        </w:rPr>
        <w:t xml:space="preserve"> </w:t>
      </w:r>
      <w:r>
        <w:rPr>
          <w:szCs w:val="24"/>
          <w:lang w:val="sr-Latn-CS"/>
        </w:rPr>
        <w:t>газдинској</w:t>
      </w:r>
      <w:r w:rsidRPr="00CE2843">
        <w:rPr>
          <w:szCs w:val="24"/>
          <w:lang w:val="sr-Latn-CS"/>
        </w:rPr>
        <w:t xml:space="preserve"> </w:t>
      </w:r>
      <w:r>
        <w:rPr>
          <w:szCs w:val="24"/>
          <w:lang w:val="sr-Latn-CS"/>
        </w:rPr>
        <w:t>јединици</w:t>
      </w:r>
      <w:r w:rsidRPr="00CE2843">
        <w:rPr>
          <w:szCs w:val="24"/>
          <w:lang w:val="sr-Latn-CS"/>
        </w:rPr>
        <w:t xml:space="preserve"> </w:t>
      </w:r>
      <w:r>
        <w:rPr>
          <w:szCs w:val="24"/>
          <w:lang w:val="sr-Latn-CS"/>
        </w:rPr>
        <w:t>неопходно</w:t>
      </w:r>
      <w:r w:rsidRPr="00CE2843">
        <w:rPr>
          <w:szCs w:val="24"/>
          <w:lang w:val="sr-Latn-CS"/>
        </w:rPr>
        <w:t xml:space="preserve"> </w:t>
      </w:r>
      <w:r>
        <w:rPr>
          <w:szCs w:val="24"/>
          <w:lang w:val="sr-Latn-CS"/>
        </w:rPr>
        <w:t>је</w:t>
      </w:r>
      <w:r w:rsidRPr="00CE2843">
        <w:rPr>
          <w:szCs w:val="24"/>
          <w:lang w:val="sr-Latn-CS"/>
        </w:rPr>
        <w:t xml:space="preserve"> </w:t>
      </w:r>
      <w:r>
        <w:rPr>
          <w:szCs w:val="24"/>
          <w:lang w:val="sr-Latn-CS"/>
        </w:rPr>
        <w:t>сагледати</w:t>
      </w:r>
      <w:r w:rsidRPr="00CE2843">
        <w:rPr>
          <w:szCs w:val="24"/>
          <w:lang w:val="sr-Latn-CS"/>
        </w:rPr>
        <w:t>:</w:t>
      </w:r>
    </w:p>
    <w:p w14:paraId="4281F9E5" w14:textId="77777777" w:rsidR="008276E9" w:rsidRPr="00CE2843" w:rsidRDefault="008276E9" w:rsidP="00660F44">
      <w:pPr>
        <w:numPr>
          <w:ilvl w:val="0"/>
          <w:numId w:val="46"/>
        </w:numPr>
        <w:spacing w:before="120" w:after="120"/>
        <w:ind w:left="0" w:firstLine="709"/>
        <w:rPr>
          <w:szCs w:val="24"/>
          <w:lang w:val="sr-Latn-CS"/>
        </w:rPr>
      </w:pPr>
      <w:r w:rsidRPr="00CE2843">
        <w:rPr>
          <w:szCs w:val="24"/>
          <w:lang w:val="sr-Latn-CS"/>
        </w:rPr>
        <w:t xml:space="preserve">– </w:t>
      </w:r>
      <w:r>
        <w:rPr>
          <w:szCs w:val="24"/>
          <w:lang w:val="sr-Latn-CS"/>
        </w:rPr>
        <w:t>отвореност</w:t>
      </w:r>
      <w:r w:rsidRPr="00CE2843">
        <w:rPr>
          <w:szCs w:val="24"/>
          <w:lang w:val="sr-Latn-CS"/>
        </w:rPr>
        <w:t xml:space="preserve"> </w:t>
      </w:r>
      <w:r>
        <w:rPr>
          <w:szCs w:val="24"/>
          <w:lang w:val="sr-Latn-CS"/>
        </w:rPr>
        <w:t>у</w:t>
      </w:r>
      <w:r w:rsidRPr="00CE2843">
        <w:rPr>
          <w:szCs w:val="24"/>
          <w:lang w:val="sr-Latn-CS"/>
        </w:rPr>
        <w:t xml:space="preserve"> </w:t>
      </w:r>
      <w:r>
        <w:rPr>
          <w:szCs w:val="24"/>
          <w:lang w:val="sr-Latn-CS"/>
        </w:rPr>
        <w:t>односу</w:t>
      </w:r>
      <w:r w:rsidRPr="00CE2843">
        <w:rPr>
          <w:szCs w:val="24"/>
          <w:lang w:val="sr-Latn-CS"/>
        </w:rPr>
        <w:t xml:space="preserve"> </w:t>
      </w:r>
      <w:r>
        <w:rPr>
          <w:szCs w:val="24"/>
          <w:lang w:val="sr-Latn-CS"/>
        </w:rPr>
        <w:t>на</w:t>
      </w:r>
      <w:r w:rsidRPr="00CE2843">
        <w:rPr>
          <w:szCs w:val="24"/>
          <w:lang w:val="sr-Latn-CS"/>
        </w:rPr>
        <w:t xml:space="preserve"> </w:t>
      </w:r>
      <w:r>
        <w:rPr>
          <w:szCs w:val="24"/>
          <w:lang w:val="sr-Latn-CS"/>
        </w:rPr>
        <w:t>потрошачке</w:t>
      </w:r>
      <w:r w:rsidRPr="00CE2843">
        <w:rPr>
          <w:szCs w:val="24"/>
          <w:lang w:val="sr-Latn-CS"/>
        </w:rPr>
        <w:t xml:space="preserve"> </w:t>
      </w:r>
      <w:r>
        <w:rPr>
          <w:szCs w:val="24"/>
          <w:lang w:val="sr-Latn-CS"/>
        </w:rPr>
        <w:t>центре</w:t>
      </w:r>
      <w:r w:rsidRPr="00CE2843">
        <w:rPr>
          <w:szCs w:val="24"/>
          <w:lang w:val="sr-Latn-CS"/>
        </w:rPr>
        <w:t xml:space="preserve"> </w:t>
      </w:r>
      <w:r>
        <w:rPr>
          <w:szCs w:val="24"/>
          <w:lang w:val="sr-Latn-CS"/>
        </w:rPr>
        <w:t>и</w:t>
      </w:r>
      <w:r w:rsidRPr="00CE2843">
        <w:rPr>
          <w:szCs w:val="24"/>
          <w:lang w:val="sr-Latn-CS"/>
        </w:rPr>
        <w:t xml:space="preserve"> </w:t>
      </w:r>
      <w:r>
        <w:rPr>
          <w:szCs w:val="24"/>
          <w:lang w:val="sr-Latn-CS"/>
        </w:rPr>
        <w:t>прерађивачке</w:t>
      </w:r>
      <w:r w:rsidRPr="00CE2843">
        <w:rPr>
          <w:szCs w:val="24"/>
          <w:lang w:val="sr-Latn-CS"/>
        </w:rPr>
        <w:t xml:space="preserve"> </w:t>
      </w:r>
      <w:r>
        <w:rPr>
          <w:szCs w:val="24"/>
          <w:lang w:val="sr-Latn-CS"/>
        </w:rPr>
        <w:t>капацитете</w:t>
      </w:r>
      <w:r w:rsidRPr="00CE2843">
        <w:rPr>
          <w:szCs w:val="24"/>
          <w:lang w:val="sr-Latn-CS"/>
        </w:rPr>
        <w:t xml:space="preserve">, </w:t>
      </w:r>
      <w:r>
        <w:rPr>
          <w:szCs w:val="24"/>
          <w:lang w:val="sr-Latn-CS"/>
        </w:rPr>
        <w:t>као</w:t>
      </w:r>
      <w:r w:rsidRPr="00CE2843">
        <w:rPr>
          <w:szCs w:val="24"/>
          <w:lang w:val="sr-Latn-CS"/>
        </w:rPr>
        <w:t xml:space="preserve"> </w:t>
      </w:r>
      <w:r>
        <w:rPr>
          <w:szCs w:val="24"/>
          <w:lang w:val="sr-Latn-CS"/>
        </w:rPr>
        <w:t>и</w:t>
      </w:r>
      <w:r w:rsidRPr="00CE2843">
        <w:rPr>
          <w:szCs w:val="24"/>
          <w:lang w:val="sr-Latn-CS"/>
        </w:rPr>
        <w:t xml:space="preserve"> </w:t>
      </w:r>
      <w:r>
        <w:rPr>
          <w:szCs w:val="24"/>
          <w:lang w:val="sr-Latn-CS"/>
        </w:rPr>
        <w:t>доступност</w:t>
      </w:r>
      <w:r w:rsidRPr="00CE2843">
        <w:rPr>
          <w:szCs w:val="24"/>
          <w:lang w:val="sr-Latn-CS"/>
        </w:rPr>
        <w:t xml:space="preserve"> </w:t>
      </w:r>
      <w:r>
        <w:rPr>
          <w:szCs w:val="24"/>
          <w:lang w:val="sr-Latn-CS"/>
        </w:rPr>
        <w:t>комплекса</w:t>
      </w:r>
      <w:r w:rsidRPr="00CE2843">
        <w:rPr>
          <w:szCs w:val="24"/>
          <w:lang w:val="sr-Latn-CS"/>
        </w:rPr>
        <w:t xml:space="preserve"> </w:t>
      </w:r>
      <w:r>
        <w:rPr>
          <w:szCs w:val="24"/>
          <w:lang w:val="sr-Latn-CS"/>
        </w:rPr>
        <w:t>у</w:t>
      </w:r>
      <w:r w:rsidRPr="00CE2843">
        <w:rPr>
          <w:szCs w:val="24"/>
          <w:lang w:val="sr-Latn-CS"/>
        </w:rPr>
        <w:t xml:space="preserve"> </w:t>
      </w:r>
      <w:r>
        <w:rPr>
          <w:szCs w:val="24"/>
          <w:lang w:val="sr-Latn-CS"/>
        </w:rPr>
        <w:t>циљу</w:t>
      </w:r>
      <w:r w:rsidRPr="00CE2843">
        <w:rPr>
          <w:szCs w:val="24"/>
          <w:lang w:val="sr-Latn-CS"/>
        </w:rPr>
        <w:t xml:space="preserve"> </w:t>
      </w:r>
      <w:r>
        <w:rPr>
          <w:szCs w:val="24"/>
          <w:lang w:val="sr-Latn-CS"/>
        </w:rPr>
        <w:t>реализације</w:t>
      </w:r>
      <w:r w:rsidRPr="00CE2843">
        <w:rPr>
          <w:szCs w:val="24"/>
          <w:lang w:val="sr-Latn-CS"/>
        </w:rPr>
        <w:t xml:space="preserve"> </w:t>
      </w:r>
      <w:r>
        <w:rPr>
          <w:szCs w:val="24"/>
          <w:lang w:val="sr-Latn-CS"/>
        </w:rPr>
        <w:t>планова</w:t>
      </w:r>
      <w:r w:rsidRPr="00CE2843">
        <w:rPr>
          <w:szCs w:val="24"/>
          <w:lang w:val="sr-Latn-CS"/>
        </w:rPr>
        <w:t xml:space="preserve"> </w:t>
      </w:r>
      <w:r>
        <w:rPr>
          <w:szCs w:val="24"/>
          <w:lang w:val="sr-Latn-CS"/>
        </w:rPr>
        <w:t>газдовања</w:t>
      </w:r>
      <w:r w:rsidRPr="00CE2843">
        <w:rPr>
          <w:szCs w:val="24"/>
          <w:lang w:val="sr-Latn-CS"/>
        </w:rPr>
        <w:t>:</w:t>
      </w:r>
    </w:p>
    <w:p w14:paraId="0F5CA654" w14:textId="77777777" w:rsidR="008276E9" w:rsidRPr="00CE2843" w:rsidRDefault="008276E9" w:rsidP="00660F44">
      <w:pPr>
        <w:numPr>
          <w:ilvl w:val="0"/>
          <w:numId w:val="46"/>
        </w:numPr>
        <w:spacing w:before="120" w:after="120"/>
        <w:ind w:left="0" w:firstLine="709"/>
        <w:rPr>
          <w:szCs w:val="24"/>
          <w:lang w:val="sr-Latn-CS"/>
        </w:rPr>
      </w:pPr>
      <w:r w:rsidRPr="00CE2843">
        <w:rPr>
          <w:szCs w:val="24"/>
          <w:lang w:val="sr-Latn-CS"/>
        </w:rPr>
        <w:t xml:space="preserve">– </w:t>
      </w:r>
      <w:r>
        <w:rPr>
          <w:szCs w:val="24"/>
          <w:lang w:val="sr-Latn-CS"/>
        </w:rPr>
        <w:t>унутрашњу</w:t>
      </w:r>
      <w:r w:rsidRPr="00CE2843">
        <w:rPr>
          <w:szCs w:val="24"/>
          <w:lang w:val="sr-Latn-CS"/>
        </w:rPr>
        <w:t xml:space="preserve"> </w:t>
      </w:r>
      <w:r>
        <w:rPr>
          <w:szCs w:val="24"/>
          <w:lang w:val="sr-Latn-CS"/>
        </w:rPr>
        <w:t>отвореност</w:t>
      </w:r>
      <w:r w:rsidRPr="00CE2843">
        <w:rPr>
          <w:szCs w:val="24"/>
          <w:lang w:val="sr-Latn-CS"/>
        </w:rPr>
        <w:t xml:space="preserve"> </w:t>
      </w:r>
      <w:r>
        <w:rPr>
          <w:szCs w:val="24"/>
          <w:lang w:val="sr-Latn-CS"/>
        </w:rPr>
        <w:t>шумског</w:t>
      </w:r>
      <w:r w:rsidRPr="00CE2843">
        <w:rPr>
          <w:szCs w:val="24"/>
          <w:lang w:val="sr-Latn-CS"/>
        </w:rPr>
        <w:t xml:space="preserve"> </w:t>
      </w:r>
      <w:r>
        <w:rPr>
          <w:szCs w:val="24"/>
          <w:lang w:val="sr-Latn-CS"/>
        </w:rPr>
        <w:t>комплекса</w:t>
      </w:r>
      <w:r w:rsidRPr="00CE2843">
        <w:rPr>
          <w:szCs w:val="24"/>
          <w:lang w:val="sr-Latn-CS"/>
        </w:rPr>
        <w:t xml:space="preserve"> </w:t>
      </w:r>
      <w:r>
        <w:rPr>
          <w:szCs w:val="24"/>
          <w:lang w:val="sr-Latn-CS"/>
        </w:rPr>
        <w:t>мрежом</w:t>
      </w:r>
      <w:r w:rsidRPr="00CE2843">
        <w:rPr>
          <w:szCs w:val="24"/>
          <w:lang w:val="sr-Latn-CS"/>
        </w:rPr>
        <w:t xml:space="preserve"> </w:t>
      </w:r>
      <w:r>
        <w:rPr>
          <w:szCs w:val="24"/>
          <w:lang w:val="sr-Latn-CS"/>
        </w:rPr>
        <w:t>шумских</w:t>
      </w:r>
      <w:r w:rsidRPr="00CE2843">
        <w:rPr>
          <w:szCs w:val="24"/>
          <w:lang w:val="sr-Latn-CS"/>
        </w:rPr>
        <w:t xml:space="preserve"> </w:t>
      </w:r>
      <w:r>
        <w:rPr>
          <w:szCs w:val="24"/>
          <w:lang w:val="sr-Latn-CS"/>
        </w:rPr>
        <w:t>путева</w:t>
      </w:r>
      <w:r w:rsidRPr="00CE2843">
        <w:rPr>
          <w:szCs w:val="24"/>
          <w:lang w:val="sr-Latn-CS"/>
        </w:rPr>
        <w:t>.</w:t>
      </w:r>
    </w:p>
    <w:p w14:paraId="706599B6" w14:textId="77777777" w:rsidR="008276E9" w:rsidRPr="00CE2843" w:rsidRDefault="008276E9" w:rsidP="00660F44">
      <w:pPr>
        <w:spacing w:before="120" w:after="120"/>
        <w:ind w:firstLine="709"/>
        <w:rPr>
          <w:szCs w:val="24"/>
          <w:lang w:val="sr-Latn-CS"/>
        </w:rPr>
      </w:pPr>
      <w:r>
        <w:rPr>
          <w:szCs w:val="24"/>
          <w:lang w:val="sr-Latn-CS"/>
        </w:rPr>
        <w:t>Ад</w:t>
      </w:r>
      <w:r w:rsidRPr="00CE2843">
        <w:rPr>
          <w:szCs w:val="24"/>
          <w:lang w:val="sr-Latn-CS"/>
        </w:rPr>
        <w:t xml:space="preserve">. 1. – </w:t>
      </w:r>
      <w:r>
        <w:rPr>
          <w:szCs w:val="24"/>
          <w:lang w:val="sr-Latn-CS"/>
        </w:rPr>
        <w:t>Ова</w:t>
      </w:r>
      <w:r w:rsidRPr="00CE2843">
        <w:rPr>
          <w:szCs w:val="24"/>
          <w:lang w:val="sr-Latn-CS"/>
        </w:rPr>
        <w:t xml:space="preserve"> </w:t>
      </w:r>
      <w:r>
        <w:rPr>
          <w:szCs w:val="24"/>
          <w:lang w:val="sr-Latn-CS"/>
        </w:rPr>
        <w:t>газдинска</w:t>
      </w:r>
      <w:r w:rsidRPr="00CE2843">
        <w:rPr>
          <w:szCs w:val="24"/>
          <w:lang w:val="sr-Latn-CS"/>
        </w:rPr>
        <w:t xml:space="preserve"> </w:t>
      </w:r>
      <w:r>
        <w:rPr>
          <w:szCs w:val="24"/>
          <w:lang w:val="sr-Latn-CS"/>
        </w:rPr>
        <w:t>јединица</w:t>
      </w:r>
      <w:r w:rsidRPr="00CE2843">
        <w:rPr>
          <w:szCs w:val="24"/>
          <w:lang w:val="sr-Latn-CS"/>
        </w:rPr>
        <w:t xml:space="preserve"> </w:t>
      </w:r>
      <w:r>
        <w:rPr>
          <w:szCs w:val="24"/>
          <w:lang w:val="sr-Latn-CS"/>
        </w:rPr>
        <w:t>је</w:t>
      </w:r>
      <w:r w:rsidRPr="00CE2843">
        <w:rPr>
          <w:szCs w:val="24"/>
          <w:lang w:val="sr-Latn-CS"/>
        </w:rPr>
        <w:t xml:space="preserve"> </w:t>
      </w:r>
      <w:r>
        <w:rPr>
          <w:szCs w:val="24"/>
          <w:lang w:val="sr-Latn-CS"/>
        </w:rPr>
        <w:t>отворена</w:t>
      </w:r>
      <w:r w:rsidRPr="00CE2843">
        <w:rPr>
          <w:szCs w:val="24"/>
          <w:lang w:val="sr-Latn-CS"/>
        </w:rPr>
        <w:t xml:space="preserve">, </w:t>
      </w:r>
      <w:r>
        <w:rPr>
          <w:szCs w:val="24"/>
          <w:lang w:val="sr-Latn-CS"/>
        </w:rPr>
        <w:t>имајући</w:t>
      </w:r>
      <w:r w:rsidRPr="00CE2843">
        <w:rPr>
          <w:szCs w:val="24"/>
          <w:lang w:val="sr-Latn-CS"/>
        </w:rPr>
        <w:t xml:space="preserve"> </w:t>
      </w:r>
      <w:r>
        <w:rPr>
          <w:szCs w:val="24"/>
          <w:lang w:val="sr-Latn-CS"/>
        </w:rPr>
        <w:t>у</w:t>
      </w:r>
      <w:r w:rsidRPr="00CE2843">
        <w:rPr>
          <w:szCs w:val="24"/>
          <w:lang w:val="sr-Latn-CS"/>
        </w:rPr>
        <w:t xml:space="preserve"> </w:t>
      </w:r>
      <w:r>
        <w:rPr>
          <w:szCs w:val="24"/>
          <w:lang w:val="sr-Latn-CS"/>
        </w:rPr>
        <w:t>виду</w:t>
      </w:r>
      <w:r w:rsidRPr="00CE2843">
        <w:rPr>
          <w:szCs w:val="24"/>
          <w:lang w:val="sr-Latn-CS"/>
        </w:rPr>
        <w:t xml:space="preserve"> </w:t>
      </w:r>
      <w:r>
        <w:rPr>
          <w:szCs w:val="24"/>
          <w:lang w:val="sr-Latn-CS"/>
        </w:rPr>
        <w:t>да</w:t>
      </w:r>
      <w:r w:rsidRPr="00CE2843">
        <w:rPr>
          <w:szCs w:val="24"/>
          <w:lang w:val="sr-Latn-CS"/>
        </w:rPr>
        <w:t xml:space="preserve"> </w:t>
      </w:r>
      <w:r>
        <w:rPr>
          <w:szCs w:val="24"/>
          <w:lang w:val="sr-Latn-CS"/>
        </w:rPr>
        <w:t>се</w:t>
      </w:r>
      <w:r w:rsidRPr="00CE2843">
        <w:rPr>
          <w:szCs w:val="24"/>
          <w:lang w:val="sr-Latn-CS"/>
        </w:rPr>
        <w:t xml:space="preserve"> </w:t>
      </w:r>
      <w:r>
        <w:rPr>
          <w:szCs w:val="24"/>
          <w:lang w:val="sr-Latn-CS"/>
        </w:rPr>
        <w:t>ради</w:t>
      </w:r>
      <w:r w:rsidRPr="00CE2843">
        <w:rPr>
          <w:szCs w:val="24"/>
          <w:lang w:val="sr-Latn-CS"/>
        </w:rPr>
        <w:t xml:space="preserve"> </w:t>
      </w:r>
      <w:r>
        <w:rPr>
          <w:szCs w:val="24"/>
          <w:lang w:val="sr-Latn-CS"/>
        </w:rPr>
        <w:t>о</w:t>
      </w:r>
      <w:r w:rsidRPr="00CE2843">
        <w:rPr>
          <w:szCs w:val="24"/>
          <w:lang w:val="sr-Latn-CS"/>
        </w:rPr>
        <w:t xml:space="preserve"> </w:t>
      </w:r>
      <w:r>
        <w:rPr>
          <w:szCs w:val="24"/>
          <w:lang w:val="sr-Latn-CS"/>
        </w:rPr>
        <w:t>неколико</w:t>
      </w:r>
      <w:r w:rsidRPr="00CE2843">
        <w:rPr>
          <w:szCs w:val="24"/>
          <w:lang w:val="sr-Latn-CS"/>
        </w:rPr>
        <w:t xml:space="preserve"> </w:t>
      </w:r>
      <w:r>
        <w:rPr>
          <w:szCs w:val="24"/>
          <w:lang w:val="sr-Latn-CS"/>
        </w:rPr>
        <w:t>комплекса</w:t>
      </w:r>
      <w:r w:rsidRPr="00CE2843">
        <w:rPr>
          <w:szCs w:val="24"/>
          <w:lang w:val="sr-Latn-CS"/>
        </w:rPr>
        <w:t xml:space="preserve"> </w:t>
      </w:r>
      <w:r>
        <w:rPr>
          <w:szCs w:val="24"/>
          <w:lang w:val="sr-Latn-CS"/>
        </w:rPr>
        <w:t>до</w:t>
      </w:r>
      <w:r w:rsidRPr="00CE2843">
        <w:rPr>
          <w:szCs w:val="24"/>
          <w:lang w:val="sr-Latn-CS"/>
        </w:rPr>
        <w:t xml:space="preserve"> </w:t>
      </w:r>
      <w:r>
        <w:rPr>
          <w:szCs w:val="24"/>
          <w:lang w:val="sr-Latn-CS"/>
        </w:rPr>
        <w:t>којих</w:t>
      </w:r>
      <w:r w:rsidRPr="00CE2843">
        <w:rPr>
          <w:szCs w:val="24"/>
          <w:lang w:val="sr-Latn-CS"/>
        </w:rPr>
        <w:t xml:space="preserve"> </w:t>
      </w:r>
      <w:r>
        <w:rPr>
          <w:szCs w:val="24"/>
          <w:lang w:val="sr-Latn-CS"/>
        </w:rPr>
        <w:t>постоје</w:t>
      </w:r>
      <w:r w:rsidRPr="00CE2843">
        <w:rPr>
          <w:szCs w:val="24"/>
          <w:lang w:val="sr-Latn-CS"/>
        </w:rPr>
        <w:t xml:space="preserve"> </w:t>
      </w:r>
      <w:r>
        <w:rPr>
          <w:szCs w:val="24"/>
          <w:lang w:val="sr-Latn-CS"/>
        </w:rPr>
        <w:t>регионални</w:t>
      </w:r>
      <w:r w:rsidRPr="00CE2843">
        <w:rPr>
          <w:szCs w:val="24"/>
          <w:lang w:val="sr-Latn-CS"/>
        </w:rPr>
        <w:t xml:space="preserve"> </w:t>
      </w:r>
      <w:r>
        <w:rPr>
          <w:szCs w:val="24"/>
          <w:lang w:val="sr-Latn-CS"/>
        </w:rPr>
        <w:t>и</w:t>
      </w:r>
      <w:r w:rsidRPr="00CE2843">
        <w:rPr>
          <w:szCs w:val="24"/>
          <w:lang w:val="sr-Latn-CS"/>
        </w:rPr>
        <w:t xml:space="preserve"> </w:t>
      </w:r>
      <w:r>
        <w:rPr>
          <w:szCs w:val="24"/>
          <w:lang w:val="sr-Latn-CS"/>
        </w:rPr>
        <w:t>локални</w:t>
      </w:r>
      <w:r w:rsidRPr="00CE2843">
        <w:rPr>
          <w:szCs w:val="24"/>
          <w:lang w:val="sr-Latn-CS"/>
        </w:rPr>
        <w:t xml:space="preserve"> </w:t>
      </w:r>
      <w:r>
        <w:rPr>
          <w:szCs w:val="24"/>
          <w:lang w:val="sr-Latn-CS"/>
        </w:rPr>
        <w:t>путеви</w:t>
      </w:r>
      <w:r w:rsidRPr="00CE2843">
        <w:rPr>
          <w:szCs w:val="24"/>
          <w:lang w:val="sr-Latn-CS"/>
        </w:rPr>
        <w:t xml:space="preserve">. </w:t>
      </w:r>
    </w:p>
    <w:p w14:paraId="04C6D9FA" w14:textId="254B949B" w:rsidR="008276E9" w:rsidRPr="00CE2843" w:rsidRDefault="008276E9" w:rsidP="00660F44">
      <w:pPr>
        <w:spacing w:before="120" w:after="120"/>
        <w:ind w:firstLine="709"/>
        <w:rPr>
          <w:szCs w:val="24"/>
          <w:lang w:val="sr-Latn-CS"/>
        </w:rPr>
      </w:pPr>
      <w:r>
        <w:rPr>
          <w:szCs w:val="24"/>
          <w:lang w:val="sr-Latn-CS"/>
        </w:rPr>
        <w:t>Ад</w:t>
      </w:r>
      <w:r w:rsidRPr="00CE2843">
        <w:rPr>
          <w:szCs w:val="24"/>
          <w:lang w:val="sr-Latn-CS"/>
        </w:rPr>
        <w:t xml:space="preserve">. 2. – </w:t>
      </w:r>
      <w:r>
        <w:rPr>
          <w:szCs w:val="24"/>
          <w:lang w:val="sr-Latn-CS"/>
        </w:rPr>
        <w:t>Унутар</w:t>
      </w:r>
      <w:r w:rsidRPr="00CE2843">
        <w:rPr>
          <w:szCs w:val="24"/>
          <w:lang w:val="sr-Latn-CS"/>
        </w:rPr>
        <w:t xml:space="preserve"> </w:t>
      </w:r>
      <w:r>
        <w:rPr>
          <w:szCs w:val="24"/>
          <w:lang w:val="sr-Latn-CS"/>
        </w:rPr>
        <w:t>ове</w:t>
      </w:r>
      <w:r w:rsidRPr="00CE2843">
        <w:rPr>
          <w:szCs w:val="24"/>
          <w:lang w:val="sr-Latn-CS"/>
        </w:rPr>
        <w:t xml:space="preserve"> </w:t>
      </w:r>
      <w:r>
        <w:rPr>
          <w:szCs w:val="24"/>
          <w:lang w:val="sr-Latn-CS"/>
        </w:rPr>
        <w:t>газдинске</w:t>
      </w:r>
      <w:r w:rsidRPr="00CE2843">
        <w:rPr>
          <w:szCs w:val="24"/>
          <w:lang w:val="sr-Latn-CS"/>
        </w:rPr>
        <w:t xml:space="preserve"> </w:t>
      </w:r>
      <w:r>
        <w:rPr>
          <w:szCs w:val="24"/>
          <w:lang w:val="sr-Latn-CS"/>
        </w:rPr>
        <w:t>јединице</w:t>
      </w:r>
      <w:r w:rsidRPr="00CE2843">
        <w:rPr>
          <w:szCs w:val="24"/>
          <w:lang w:val="sr-Latn-CS"/>
        </w:rPr>
        <w:t xml:space="preserve"> </w:t>
      </w:r>
      <w:r>
        <w:rPr>
          <w:szCs w:val="24"/>
          <w:lang w:val="sr-Latn-CS"/>
        </w:rPr>
        <w:t>има</w:t>
      </w:r>
      <w:r w:rsidRPr="00CE2843">
        <w:rPr>
          <w:szCs w:val="24"/>
          <w:lang w:val="sr-Latn-CS"/>
        </w:rPr>
        <w:t xml:space="preserve"> </w:t>
      </w:r>
      <w:r>
        <w:rPr>
          <w:szCs w:val="24"/>
          <w:lang w:val="sr-Latn-CS"/>
        </w:rPr>
        <w:t>и</w:t>
      </w:r>
      <w:r w:rsidRPr="00CE2843">
        <w:rPr>
          <w:szCs w:val="24"/>
          <w:lang w:val="sr-Latn-CS"/>
        </w:rPr>
        <w:t xml:space="preserve"> </w:t>
      </w:r>
      <w:r>
        <w:rPr>
          <w:szCs w:val="24"/>
          <w:lang w:val="sr-Latn-CS"/>
        </w:rPr>
        <w:t>тврдих</w:t>
      </w:r>
      <w:r w:rsidRPr="00CE2843">
        <w:rPr>
          <w:szCs w:val="24"/>
          <w:lang w:val="sr-Latn-CS"/>
        </w:rPr>
        <w:t xml:space="preserve"> </w:t>
      </w:r>
      <w:r>
        <w:rPr>
          <w:szCs w:val="24"/>
          <w:lang w:val="sr-Latn-CS"/>
        </w:rPr>
        <w:t>камионских</w:t>
      </w:r>
      <w:r w:rsidRPr="00CE2843">
        <w:rPr>
          <w:szCs w:val="24"/>
          <w:lang w:val="sr-Latn-CS"/>
        </w:rPr>
        <w:t xml:space="preserve"> </w:t>
      </w:r>
      <w:r>
        <w:rPr>
          <w:szCs w:val="24"/>
          <w:lang w:val="sr-Latn-CS"/>
        </w:rPr>
        <w:t>путева</w:t>
      </w:r>
      <w:r w:rsidRPr="00CE2843">
        <w:rPr>
          <w:szCs w:val="24"/>
          <w:lang w:val="sr-Latn-CS"/>
        </w:rPr>
        <w:t xml:space="preserve"> </w:t>
      </w:r>
      <w:r>
        <w:rPr>
          <w:szCs w:val="24"/>
          <w:lang w:val="sr-Latn-CS"/>
        </w:rPr>
        <w:t>у</w:t>
      </w:r>
      <w:r w:rsidRPr="00CE2843">
        <w:rPr>
          <w:szCs w:val="24"/>
          <w:lang w:val="sr-Latn-CS"/>
        </w:rPr>
        <w:t xml:space="preserve"> </w:t>
      </w:r>
      <w:r w:rsidRPr="00895E9C">
        <w:rPr>
          <w:szCs w:val="24"/>
          <w:lang w:val="sr-Latn-CS"/>
        </w:rPr>
        <w:t xml:space="preserve">дужини од </w:t>
      </w:r>
      <w:r w:rsidR="00895E9C" w:rsidRPr="00895E9C">
        <w:rPr>
          <w:szCs w:val="24"/>
          <w:lang w:val="sr-Latn-CS"/>
        </w:rPr>
        <w:t>16.5</w:t>
      </w:r>
      <w:r w:rsidRPr="00895E9C">
        <w:rPr>
          <w:szCs w:val="24"/>
          <w:lang w:val="sr-Latn-CS"/>
        </w:rPr>
        <w:t>00</w:t>
      </w:r>
      <w:r w:rsidR="00BD18BD" w:rsidRPr="00895E9C">
        <w:rPr>
          <w:szCs w:val="24"/>
          <w:lang w:val="sr-Latn-CS"/>
        </w:rPr>
        <w:t xml:space="preserve"> m</w:t>
      </w:r>
      <w:r w:rsidRPr="00895E9C">
        <w:rPr>
          <w:szCs w:val="24"/>
          <w:lang w:val="sr-Latn-CS"/>
        </w:rPr>
        <w:t>. Просеке</w:t>
      </w:r>
      <w:r w:rsidRPr="00CE2843">
        <w:rPr>
          <w:szCs w:val="24"/>
          <w:lang w:val="sr-Latn-CS"/>
        </w:rPr>
        <w:t xml:space="preserve"> </w:t>
      </w:r>
      <w:r>
        <w:rPr>
          <w:szCs w:val="24"/>
          <w:lang w:val="sr-Latn-CS"/>
        </w:rPr>
        <w:t>су</w:t>
      </w:r>
      <w:r w:rsidRPr="00CE2843">
        <w:rPr>
          <w:szCs w:val="24"/>
          <w:lang w:val="sr-Latn-CS"/>
        </w:rPr>
        <w:t xml:space="preserve"> </w:t>
      </w:r>
      <w:r>
        <w:rPr>
          <w:szCs w:val="24"/>
          <w:lang w:val="sr-Latn-CS"/>
        </w:rPr>
        <w:t>меки</w:t>
      </w:r>
      <w:r w:rsidRPr="00CE2843">
        <w:rPr>
          <w:szCs w:val="24"/>
          <w:lang w:val="sr-Latn-CS"/>
        </w:rPr>
        <w:t>,</w:t>
      </w:r>
      <w:r w:rsidR="00BD18BD">
        <w:rPr>
          <w:szCs w:val="24"/>
          <w:lang w:val="sr-Latn-CS"/>
        </w:rPr>
        <w:t xml:space="preserve"> </w:t>
      </w:r>
      <w:r>
        <w:rPr>
          <w:szCs w:val="24"/>
          <w:lang w:val="sr-Latn-CS"/>
        </w:rPr>
        <w:t>летњи</w:t>
      </w:r>
      <w:r w:rsidRPr="00CE2843">
        <w:rPr>
          <w:szCs w:val="24"/>
          <w:lang w:val="sr-Latn-CS"/>
        </w:rPr>
        <w:t xml:space="preserve"> </w:t>
      </w:r>
      <w:r>
        <w:rPr>
          <w:szCs w:val="24"/>
          <w:lang w:val="sr-Latn-CS"/>
        </w:rPr>
        <w:t>путеви</w:t>
      </w:r>
      <w:r w:rsidRPr="00CE2843">
        <w:rPr>
          <w:szCs w:val="24"/>
          <w:lang w:val="sr-Latn-CS"/>
        </w:rPr>
        <w:t xml:space="preserve"> </w:t>
      </w:r>
      <w:r>
        <w:rPr>
          <w:szCs w:val="24"/>
          <w:lang w:val="sr-Latn-CS"/>
        </w:rPr>
        <w:t>који</w:t>
      </w:r>
      <w:r w:rsidRPr="00CE2843">
        <w:rPr>
          <w:szCs w:val="24"/>
          <w:lang w:val="sr-Latn-CS"/>
        </w:rPr>
        <w:t xml:space="preserve"> </w:t>
      </w:r>
      <w:r>
        <w:rPr>
          <w:szCs w:val="24"/>
          <w:lang w:val="sr-Latn-CS"/>
        </w:rPr>
        <w:t>се</w:t>
      </w:r>
      <w:r w:rsidRPr="00CE2843">
        <w:rPr>
          <w:szCs w:val="24"/>
          <w:lang w:val="sr-Latn-CS"/>
        </w:rPr>
        <w:t xml:space="preserve"> </w:t>
      </w:r>
      <w:r>
        <w:rPr>
          <w:szCs w:val="24"/>
          <w:lang w:val="sr-Latn-CS"/>
        </w:rPr>
        <w:t>користе</w:t>
      </w:r>
      <w:r w:rsidRPr="00CE2843">
        <w:rPr>
          <w:szCs w:val="24"/>
          <w:lang w:val="sr-Latn-CS"/>
        </w:rPr>
        <w:t xml:space="preserve"> </w:t>
      </w:r>
      <w:r>
        <w:rPr>
          <w:szCs w:val="24"/>
          <w:lang w:val="sr-Latn-CS"/>
        </w:rPr>
        <w:t>при</w:t>
      </w:r>
      <w:r w:rsidRPr="00CE2843">
        <w:rPr>
          <w:szCs w:val="24"/>
          <w:lang w:val="sr-Latn-CS"/>
        </w:rPr>
        <w:t xml:space="preserve"> </w:t>
      </w:r>
      <w:r>
        <w:rPr>
          <w:szCs w:val="24"/>
          <w:lang w:val="sr-Latn-CS"/>
        </w:rPr>
        <w:t>извозу</w:t>
      </w:r>
      <w:r w:rsidRPr="00CE2843">
        <w:rPr>
          <w:szCs w:val="24"/>
          <w:lang w:val="sr-Latn-CS"/>
        </w:rPr>
        <w:t xml:space="preserve"> </w:t>
      </w:r>
      <w:r>
        <w:rPr>
          <w:szCs w:val="24"/>
          <w:lang w:val="sr-Latn-CS"/>
        </w:rPr>
        <w:t>до</w:t>
      </w:r>
      <w:r w:rsidRPr="00CE2843">
        <w:rPr>
          <w:szCs w:val="24"/>
          <w:lang w:val="sr-Latn-CS"/>
        </w:rPr>
        <w:t xml:space="preserve"> </w:t>
      </w:r>
      <w:r>
        <w:rPr>
          <w:szCs w:val="24"/>
          <w:lang w:val="sr-Latn-CS"/>
        </w:rPr>
        <w:t>тврдог</w:t>
      </w:r>
      <w:r w:rsidRPr="00CE2843">
        <w:rPr>
          <w:szCs w:val="24"/>
          <w:lang w:val="sr-Latn-CS"/>
        </w:rPr>
        <w:t xml:space="preserve"> </w:t>
      </w:r>
      <w:r>
        <w:rPr>
          <w:szCs w:val="24"/>
          <w:lang w:val="sr-Latn-CS"/>
        </w:rPr>
        <w:t>камионског</w:t>
      </w:r>
      <w:r w:rsidRPr="00CE2843">
        <w:rPr>
          <w:szCs w:val="24"/>
          <w:lang w:val="sr-Latn-CS"/>
        </w:rPr>
        <w:t xml:space="preserve"> </w:t>
      </w:r>
      <w:r>
        <w:rPr>
          <w:szCs w:val="24"/>
          <w:lang w:val="sr-Latn-CS"/>
        </w:rPr>
        <w:t>пута</w:t>
      </w:r>
      <w:r w:rsidRPr="00CE2843">
        <w:rPr>
          <w:szCs w:val="24"/>
          <w:lang w:val="sr-Latn-CS"/>
        </w:rPr>
        <w:t xml:space="preserve">. </w:t>
      </w:r>
      <w:r>
        <w:rPr>
          <w:szCs w:val="24"/>
          <w:lang w:val="sr-Latn-CS"/>
        </w:rPr>
        <w:t>Проблеми</w:t>
      </w:r>
      <w:r w:rsidRPr="00CE2843">
        <w:rPr>
          <w:szCs w:val="24"/>
          <w:lang w:val="sr-Latn-CS"/>
        </w:rPr>
        <w:t xml:space="preserve"> </w:t>
      </w:r>
      <w:r>
        <w:rPr>
          <w:szCs w:val="24"/>
          <w:lang w:val="sr-Latn-CS"/>
        </w:rPr>
        <w:t>у</w:t>
      </w:r>
      <w:r w:rsidRPr="00CE2843">
        <w:rPr>
          <w:szCs w:val="24"/>
          <w:lang w:val="sr-Latn-CS"/>
        </w:rPr>
        <w:t xml:space="preserve"> </w:t>
      </w:r>
      <w:r>
        <w:rPr>
          <w:szCs w:val="24"/>
          <w:lang w:val="sr-Latn-CS"/>
        </w:rPr>
        <w:t>извозу</w:t>
      </w:r>
      <w:r w:rsidRPr="00CE2843">
        <w:rPr>
          <w:szCs w:val="24"/>
          <w:lang w:val="sr-Latn-CS"/>
        </w:rPr>
        <w:t xml:space="preserve"> </w:t>
      </w:r>
      <w:r>
        <w:rPr>
          <w:szCs w:val="24"/>
          <w:lang w:val="sr-Latn-CS"/>
        </w:rPr>
        <w:t>настају</w:t>
      </w:r>
      <w:r w:rsidRPr="00CE2843">
        <w:rPr>
          <w:szCs w:val="24"/>
          <w:lang w:val="sr-Latn-CS"/>
        </w:rPr>
        <w:t xml:space="preserve"> </w:t>
      </w:r>
      <w:r>
        <w:rPr>
          <w:szCs w:val="24"/>
          <w:lang w:val="sr-Latn-CS"/>
        </w:rPr>
        <w:t>у</w:t>
      </w:r>
      <w:r w:rsidRPr="00CE2843">
        <w:rPr>
          <w:szCs w:val="24"/>
          <w:lang w:val="sr-Latn-CS"/>
        </w:rPr>
        <w:t xml:space="preserve"> </w:t>
      </w:r>
      <w:r>
        <w:rPr>
          <w:szCs w:val="24"/>
          <w:lang w:val="sr-Latn-CS"/>
        </w:rPr>
        <w:t>време</w:t>
      </w:r>
      <w:r w:rsidRPr="00CE2843">
        <w:rPr>
          <w:szCs w:val="24"/>
          <w:lang w:val="sr-Latn-CS"/>
        </w:rPr>
        <w:t xml:space="preserve"> </w:t>
      </w:r>
      <w:r>
        <w:rPr>
          <w:szCs w:val="24"/>
          <w:lang w:val="sr-Latn-CS"/>
        </w:rPr>
        <w:t>кишних</w:t>
      </w:r>
      <w:r w:rsidRPr="00CE2843">
        <w:rPr>
          <w:szCs w:val="24"/>
          <w:lang w:val="sr-Latn-CS"/>
        </w:rPr>
        <w:t xml:space="preserve"> </w:t>
      </w:r>
      <w:r>
        <w:rPr>
          <w:szCs w:val="24"/>
          <w:lang w:val="sr-Latn-CS"/>
        </w:rPr>
        <w:t>периода</w:t>
      </w:r>
      <w:r w:rsidRPr="00CE2843">
        <w:rPr>
          <w:szCs w:val="24"/>
          <w:lang w:val="sr-Latn-CS"/>
        </w:rPr>
        <w:t xml:space="preserve"> </w:t>
      </w:r>
      <w:r>
        <w:rPr>
          <w:szCs w:val="24"/>
          <w:lang w:val="sr-Latn-CS"/>
        </w:rPr>
        <w:t>и</w:t>
      </w:r>
      <w:r w:rsidRPr="00CE2843">
        <w:rPr>
          <w:szCs w:val="24"/>
          <w:lang w:val="sr-Latn-CS"/>
        </w:rPr>
        <w:t xml:space="preserve"> </w:t>
      </w:r>
      <w:r>
        <w:rPr>
          <w:szCs w:val="24"/>
          <w:lang w:val="sr-Latn-CS"/>
        </w:rPr>
        <w:t>у</w:t>
      </w:r>
      <w:r w:rsidRPr="00CE2843">
        <w:rPr>
          <w:szCs w:val="24"/>
          <w:lang w:val="sr-Latn-CS"/>
        </w:rPr>
        <w:t xml:space="preserve"> </w:t>
      </w:r>
      <w:r>
        <w:rPr>
          <w:szCs w:val="24"/>
          <w:lang w:val="sr-Latn-CS"/>
        </w:rPr>
        <w:t>време</w:t>
      </w:r>
      <w:r w:rsidRPr="00CE2843">
        <w:rPr>
          <w:szCs w:val="24"/>
          <w:lang w:val="sr-Latn-CS"/>
        </w:rPr>
        <w:t xml:space="preserve"> </w:t>
      </w:r>
      <w:r>
        <w:rPr>
          <w:szCs w:val="24"/>
          <w:lang w:val="sr-Latn-CS"/>
        </w:rPr>
        <w:t>високих</w:t>
      </w:r>
      <w:r w:rsidRPr="00CE2843">
        <w:rPr>
          <w:szCs w:val="24"/>
          <w:lang w:val="sr-Latn-CS"/>
        </w:rPr>
        <w:t xml:space="preserve"> </w:t>
      </w:r>
      <w:r>
        <w:rPr>
          <w:szCs w:val="24"/>
          <w:lang w:val="sr-Latn-CS"/>
        </w:rPr>
        <w:t>подземних</w:t>
      </w:r>
      <w:r w:rsidRPr="00CE2843">
        <w:rPr>
          <w:szCs w:val="24"/>
          <w:lang w:val="sr-Latn-CS"/>
        </w:rPr>
        <w:t xml:space="preserve"> </w:t>
      </w:r>
      <w:r>
        <w:rPr>
          <w:szCs w:val="24"/>
          <w:lang w:val="sr-Latn-CS"/>
        </w:rPr>
        <w:t>вода</w:t>
      </w:r>
      <w:r w:rsidRPr="00CE2843">
        <w:rPr>
          <w:szCs w:val="24"/>
          <w:lang w:val="sr-Latn-CS"/>
        </w:rPr>
        <w:t xml:space="preserve"> </w:t>
      </w:r>
      <w:r>
        <w:rPr>
          <w:szCs w:val="24"/>
          <w:lang w:val="sr-Latn-CS"/>
        </w:rPr>
        <w:t>када</w:t>
      </w:r>
      <w:r w:rsidRPr="00CE2843">
        <w:rPr>
          <w:szCs w:val="24"/>
          <w:lang w:val="sr-Latn-CS"/>
        </w:rPr>
        <w:t xml:space="preserve"> </w:t>
      </w:r>
      <w:r>
        <w:rPr>
          <w:szCs w:val="24"/>
          <w:lang w:val="sr-Latn-CS"/>
        </w:rPr>
        <w:t>такви</w:t>
      </w:r>
      <w:r w:rsidRPr="00CE2843">
        <w:rPr>
          <w:szCs w:val="24"/>
          <w:lang w:val="sr-Latn-CS"/>
        </w:rPr>
        <w:t xml:space="preserve"> </w:t>
      </w:r>
      <w:r>
        <w:rPr>
          <w:szCs w:val="24"/>
          <w:lang w:val="sr-Latn-CS"/>
        </w:rPr>
        <w:t>путеви</w:t>
      </w:r>
      <w:r w:rsidRPr="00CE2843">
        <w:rPr>
          <w:szCs w:val="24"/>
          <w:lang w:val="sr-Latn-CS"/>
        </w:rPr>
        <w:t xml:space="preserve"> </w:t>
      </w:r>
      <w:r>
        <w:rPr>
          <w:szCs w:val="24"/>
          <w:lang w:val="sr-Latn-CS"/>
        </w:rPr>
        <w:t>постају</w:t>
      </w:r>
      <w:r w:rsidRPr="00CE2843">
        <w:rPr>
          <w:szCs w:val="24"/>
          <w:lang w:val="sr-Latn-CS"/>
        </w:rPr>
        <w:t xml:space="preserve"> </w:t>
      </w:r>
      <w:r>
        <w:rPr>
          <w:szCs w:val="24"/>
          <w:lang w:val="sr-Latn-CS"/>
        </w:rPr>
        <w:t>непроходни</w:t>
      </w:r>
      <w:r w:rsidRPr="00CE2843">
        <w:rPr>
          <w:szCs w:val="24"/>
          <w:lang w:val="sr-Latn-CS"/>
        </w:rPr>
        <w:t>.</w:t>
      </w:r>
    </w:p>
    <w:p w14:paraId="5BA4ECDD" w14:textId="77777777" w:rsidR="008276E9" w:rsidRDefault="008276E9" w:rsidP="00660F44">
      <w:pPr>
        <w:spacing w:before="120" w:after="120"/>
        <w:ind w:firstLine="709"/>
        <w:rPr>
          <w:szCs w:val="24"/>
          <w:lang w:val="sr-Latn-CS"/>
        </w:rPr>
      </w:pPr>
      <w:r>
        <w:rPr>
          <w:szCs w:val="24"/>
          <w:lang w:val="sr-Latn-CS"/>
        </w:rPr>
        <w:t>На</w:t>
      </w:r>
      <w:r w:rsidRPr="00CE2843">
        <w:rPr>
          <w:szCs w:val="24"/>
          <w:lang w:val="sr-Latn-CS"/>
        </w:rPr>
        <w:t xml:space="preserve"> </w:t>
      </w:r>
      <w:r>
        <w:rPr>
          <w:szCs w:val="24"/>
          <w:lang w:val="sr-Latn-CS"/>
        </w:rPr>
        <w:t>основу</w:t>
      </w:r>
      <w:r w:rsidRPr="00CE2843">
        <w:rPr>
          <w:szCs w:val="24"/>
          <w:lang w:val="sr-Latn-CS"/>
        </w:rPr>
        <w:t xml:space="preserve"> </w:t>
      </w:r>
      <w:r>
        <w:rPr>
          <w:szCs w:val="24"/>
          <w:lang w:val="sr-Latn-CS"/>
        </w:rPr>
        <w:t>свега</w:t>
      </w:r>
      <w:r w:rsidRPr="00CE2843">
        <w:rPr>
          <w:szCs w:val="24"/>
          <w:lang w:val="sr-Latn-CS"/>
        </w:rPr>
        <w:t xml:space="preserve"> </w:t>
      </w:r>
      <w:r>
        <w:rPr>
          <w:szCs w:val="24"/>
          <w:lang w:val="sr-Latn-CS"/>
        </w:rPr>
        <w:t>изнетог</w:t>
      </w:r>
      <w:r w:rsidRPr="00CE2843">
        <w:rPr>
          <w:szCs w:val="24"/>
          <w:lang w:val="sr-Latn-CS"/>
        </w:rPr>
        <w:t xml:space="preserve"> </w:t>
      </w:r>
      <w:r>
        <w:rPr>
          <w:szCs w:val="24"/>
          <w:lang w:val="sr-Latn-CS"/>
        </w:rPr>
        <w:t>може</w:t>
      </w:r>
      <w:r w:rsidRPr="00CE2843">
        <w:rPr>
          <w:szCs w:val="24"/>
          <w:lang w:val="sr-Latn-CS"/>
        </w:rPr>
        <w:t xml:space="preserve"> </w:t>
      </w:r>
      <w:r>
        <w:rPr>
          <w:szCs w:val="24"/>
          <w:lang w:val="sr-Latn-CS"/>
        </w:rPr>
        <w:t>се</w:t>
      </w:r>
      <w:r w:rsidRPr="00CE2843">
        <w:rPr>
          <w:szCs w:val="24"/>
          <w:lang w:val="sr-Latn-CS"/>
        </w:rPr>
        <w:t xml:space="preserve"> </w:t>
      </w:r>
      <w:r>
        <w:rPr>
          <w:szCs w:val="24"/>
          <w:lang w:val="sr-Latn-CS"/>
        </w:rPr>
        <w:t>закључити</w:t>
      </w:r>
      <w:r w:rsidRPr="00CE2843">
        <w:rPr>
          <w:szCs w:val="24"/>
          <w:lang w:val="sr-Latn-CS"/>
        </w:rPr>
        <w:t xml:space="preserve">  </w:t>
      </w:r>
      <w:r>
        <w:rPr>
          <w:szCs w:val="24"/>
          <w:lang w:val="sr-Latn-CS"/>
        </w:rPr>
        <w:t>да</w:t>
      </w:r>
      <w:r w:rsidRPr="00CE2843">
        <w:rPr>
          <w:szCs w:val="24"/>
          <w:lang w:val="sr-Latn-CS"/>
        </w:rPr>
        <w:t xml:space="preserve"> </w:t>
      </w:r>
      <w:r>
        <w:rPr>
          <w:szCs w:val="24"/>
          <w:lang w:val="sr-Latn-CS"/>
        </w:rPr>
        <w:t>су</w:t>
      </w:r>
      <w:r w:rsidRPr="00CE2843">
        <w:rPr>
          <w:szCs w:val="24"/>
          <w:lang w:val="sr-Latn-CS"/>
        </w:rPr>
        <w:t xml:space="preserve"> </w:t>
      </w:r>
      <w:r>
        <w:rPr>
          <w:szCs w:val="24"/>
          <w:lang w:val="sr-Latn-CS"/>
        </w:rPr>
        <w:t>саобраћајне</w:t>
      </w:r>
      <w:r w:rsidRPr="00CE2843">
        <w:rPr>
          <w:szCs w:val="24"/>
          <w:lang w:val="sr-Latn-CS"/>
        </w:rPr>
        <w:t xml:space="preserve"> </w:t>
      </w:r>
      <w:r>
        <w:rPr>
          <w:szCs w:val="24"/>
          <w:lang w:val="sr-Latn-CS"/>
        </w:rPr>
        <w:t>прилике</w:t>
      </w:r>
      <w:r w:rsidRPr="00CE2843">
        <w:rPr>
          <w:szCs w:val="24"/>
          <w:lang w:val="sr-Latn-CS"/>
        </w:rPr>
        <w:t xml:space="preserve"> </w:t>
      </w:r>
      <w:r>
        <w:rPr>
          <w:szCs w:val="24"/>
          <w:lang w:val="sr-Latn-CS"/>
        </w:rPr>
        <w:t>у</w:t>
      </w:r>
      <w:r w:rsidRPr="00CE2843">
        <w:rPr>
          <w:szCs w:val="24"/>
          <w:lang w:val="sr-Latn-CS"/>
        </w:rPr>
        <w:t xml:space="preserve"> </w:t>
      </w:r>
      <w:r>
        <w:rPr>
          <w:szCs w:val="24"/>
          <w:lang w:val="sr-Latn-CS"/>
        </w:rPr>
        <w:t>овој</w:t>
      </w:r>
      <w:r w:rsidRPr="00CE2843">
        <w:rPr>
          <w:szCs w:val="24"/>
          <w:lang w:val="sr-Latn-CS"/>
        </w:rPr>
        <w:t xml:space="preserve"> </w:t>
      </w:r>
      <w:r>
        <w:rPr>
          <w:szCs w:val="24"/>
          <w:lang w:val="sr-Latn-CS"/>
        </w:rPr>
        <w:t>газдинској</w:t>
      </w:r>
      <w:r w:rsidRPr="00CE2843">
        <w:rPr>
          <w:szCs w:val="24"/>
          <w:lang w:val="sr-Latn-CS"/>
        </w:rPr>
        <w:t xml:space="preserve"> </w:t>
      </w:r>
      <w:r>
        <w:rPr>
          <w:szCs w:val="24"/>
          <w:lang w:val="sr-Latn-CS"/>
        </w:rPr>
        <w:t>јединици</w:t>
      </w:r>
      <w:r w:rsidRPr="00CE2843">
        <w:rPr>
          <w:szCs w:val="24"/>
          <w:lang w:val="sr-Latn-CS"/>
        </w:rPr>
        <w:t xml:space="preserve"> </w:t>
      </w:r>
      <w:r>
        <w:rPr>
          <w:szCs w:val="24"/>
          <w:lang w:val="sr-Latn-CS"/>
        </w:rPr>
        <w:t>повољне</w:t>
      </w:r>
      <w:r w:rsidRPr="00CE2843">
        <w:rPr>
          <w:szCs w:val="24"/>
          <w:lang w:val="sr-Latn-CS"/>
        </w:rPr>
        <w:t>.</w:t>
      </w:r>
    </w:p>
    <w:p w14:paraId="611FB818" w14:textId="77777777" w:rsidR="00126FA7" w:rsidRDefault="00126FA7" w:rsidP="00660F44">
      <w:pPr>
        <w:spacing w:before="120" w:after="120"/>
        <w:ind w:firstLine="709"/>
        <w:rPr>
          <w:szCs w:val="24"/>
          <w:lang w:val="sr-Latn-CS"/>
        </w:rPr>
      </w:pPr>
    </w:p>
    <w:p w14:paraId="7A31678E" w14:textId="2117BA1F" w:rsidR="00126FA7" w:rsidRPr="00643EBC" w:rsidRDefault="00690658" w:rsidP="000D1243">
      <w:pPr>
        <w:pStyle w:val="Heading2"/>
        <w:rPr>
          <w:lang w:val="sr-Cyrl-RS"/>
        </w:rPr>
      </w:pPr>
      <w:bookmarkStart w:id="362" w:name="_Toc214262768"/>
      <w:r w:rsidRPr="00643EBC">
        <w:rPr>
          <w:lang w:val="sr-Cyrl-RS"/>
        </w:rPr>
        <w:lastRenderedPageBreak/>
        <w:t>2.2. АНАЛИЗА СТАЊА ШУМА И СПРОВЕДЕНИХ МЕРА ГАЗДОВАЊА</w:t>
      </w:r>
      <w:bookmarkEnd w:id="362"/>
    </w:p>
    <w:p w14:paraId="545EA0F4" w14:textId="77777777" w:rsidR="00AE06D6" w:rsidRPr="00967DC1" w:rsidRDefault="00AE06D6" w:rsidP="00660F44">
      <w:pPr>
        <w:tabs>
          <w:tab w:val="left" w:pos="993"/>
        </w:tabs>
        <w:spacing w:before="120" w:after="120"/>
        <w:ind w:left="720"/>
        <w:rPr>
          <w:szCs w:val="24"/>
          <w:lang w:val="sr-Latn-CS"/>
        </w:rPr>
      </w:pPr>
    </w:p>
    <w:p w14:paraId="4D519FE9" w14:textId="44A2E8D3" w:rsidR="00732569" w:rsidRPr="00642EFB" w:rsidRDefault="00690658" w:rsidP="000D1243">
      <w:pPr>
        <w:pStyle w:val="Heading3"/>
        <w:rPr>
          <w:lang w:val="ru-RU"/>
        </w:rPr>
      </w:pPr>
      <w:bookmarkStart w:id="363" w:name="_Toc214262769"/>
      <w:r w:rsidRPr="00642EFB">
        <w:rPr>
          <w:lang w:val="ru-RU"/>
        </w:rPr>
        <w:t>2.2.1. ПРОМЕНА СТАЊА ШУМА</w:t>
      </w:r>
      <w:bookmarkEnd w:id="353"/>
      <w:bookmarkEnd w:id="354"/>
      <w:bookmarkEnd w:id="355"/>
      <w:bookmarkEnd w:id="356"/>
      <w:bookmarkEnd w:id="357"/>
      <w:bookmarkEnd w:id="358"/>
      <w:bookmarkEnd w:id="359"/>
      <w:bookmarkEnd w:id="360"/>
      <w:bookmarkEnd w:id="361"/>
      <w:bookmarkEnd w:id="363"/>
      <w:r w:rsidR="00732569" w:rsidRPr="00642EFB">
        <w:rPr>
          <w:lang w:val="ru-RU"/>
        </w:rPr>
        <w:tab/>
      </w:r>
    </w:p>
    <w:p w14:paraId="5DEBFE7C" w14:textId="77777777" w:rsidR="00660F44" w:rsidRPr="00660F44" w:rsidRDefault="00660F44" w:rsidP="00660F44">
      <w:pPr>
        <w:rPr>
          <w:lang w:val="ru-RU"/>
        </w:rPr>
      </w:pPr>
    </w:p>
    <w:p w14:paraId="2986632E" w14:textId="370B2F6C" w:rsidR="00732569" w:rsidRPr="00642EFB" w:rsidRDefault="00690658" w:rsidP="0002583E">
      <w:pPr>
        <w:pStyle w:val="Heading3"/>
        <w:rPr>
          <w:lang w:val="ru-RU"/>
        </w:rPr>
      </w:pPr>
      <w:bookmarkStart w:id="364" w:name="_Toc329146640"/>
      <w:bookmarkStart w:id="365" w:name="_Toc329328378"/>
      <w:bookmarkStart w:id="366" w:name="_Toc410988337"/>
      <w:bookmarkStart w:id="367" w:name="_Toc478456530"/>
      <w:bookmarkStart w:id="368" w:name="_Toc503785472"/>
      <w:bookmarkStart w:id="369" w:name="_Toc503786047"/>
      <w:bookmarkStart w:id="370" w:name="_Toc503786536"/>
      <w:bookmarkStart w:id="371" w:name="_Toc503787407"/>
      <w:bookmarkStart w:id="372" w:name="_Toc535232854"/>
      <w:bookmarkStart w:id="373" w:name="_Toc214262770"/>
      <w:r w:rsidRPr="00642EFB">
        <w:rPr>
          <w:lang w:val="ru-RU"/>
        </w:rPr>
        <w:t>2.2</w:t>
      </w:r>
      <w:r w:rsidR="00732569" w:rsidRPr="00642EFB">
        <w:rPr>
          <w:lang w:val="ru-RU"/>
        </w:rPr>
        <w:t>.1.</w:t>
      </w:r>
      <w:r w:rsidR="00203DC2" w:rsidRPr="00642EFB">
        <w:rPr>
          <w:lang w:val="ru-RU"/>
        </w:rPr>
        <w:t>1</w:t>
      </w:r>
      <w:r w:rsidR="00732569" w:rsidRPr="00642EFB">
        <w:rPr>
          <w:lang w:val="ru-RU"/>
        </w:rPr>
        <w:t xml:space="preserve">. </w:t>
      </w:r>
      <w:r w:rsidR="00BE010D" w:rsidRPr="00642EFB">
        <w:rPr>
          <w:lang w:val="ru-RU"/>
        </w:rPr>
        <w:t>П</w:t>
      </w:r>
      <w:r w:rsidR="00B61EF7" w:rsidRPr="00642EFB">
        <w:rPr>
          <w:lang w:val="ru-RU"/>
        </w:rPr>
        <w:t>ром</w:t>
      </w:r>
      <w:r w:rsidR="00BE010D" w:rsidRPr="00642EFB">
        <w:rPr>
          <w:lang w:val="ru-RU"/>
        </w:rPr>
        <w:t>е</w:t>
      </w:r>
      <w:r w:rsidR="00B61EF7" w:rsidRPr="00642EFB">
        <w:rPr>
          <w:lang w:val="ru-RU"/>
        </w:rPr>
        <w:t>н</w:t>
      </w:r>
      <w:r w:rsidR="00BE010D" w:rsidRPr="00642EFB">
        <w:rPr>
          <w:lang w:val="ru-RU"/>
        </w:rPr>
        <w:t>а</w:t>
      </w:r>
      <w:r w:rsidR="00732569" w:rsidRPr="00642EFB">
        <w:rPr>
          <w:lang w:val="ru-RU"/>
        </w:rPr>
        <w:t xml:space="preserve"> </w:t>
      </w:r>
      <w:r w:rsidR="00B61EF7" w:rsidRPr="00642EFB">
        <w:rPr>
          <w:lang w:val="ru-RU"/>
        </w:rPr>
        <w:t>шумско</w:t>
      </w:r>
      <w:r w:rsidR="00BE010D" w:rsidRPr="00642EFB">
        <w:rPr>
          <w:lang w:val="ru-RU"/>
        </w:rPr>
        <w:t>г</w:t>
      </w:r>
      <w:r w:rsidR="00732569" w:rsidRPr="00642EFB">
        <w:rPr>
          <w:lang w:val="ru-RU"/>
        </w:rPr>
        <w:t xml:space="preserve"> </w:t>
      </w:r>
      <w:r w:rsidR="00B61EF7" w:rsidRPr="00642EFB">
        <w:rPr>
          <w:lang w:val="ru-RU"/>
        </w:rPr>
        <w:t>фон</w:t>
      </w:r>
      <w:r w:rsidR="00BE010D" w:rsidRPr="00642EFB">
        <w:rPr>
          <w:lang w:val="ru-RU"/>
        </w:rPr>
        <w:t>да</w:t>
      </w:r>
      <w:r w:rsidR="00732569" w:rsidRPr="00642EFB">
        <w:rPr>
          <w:lang w:val="ru-RU"/>
        </w:rPr>
        <w:t xml:space="preserve"> </w:t>
      </w:r>
      <w:r w:rsidR="00B61EF7" w:rsidRPr="00642EFB">
        <w:rPr>
          <w:lang w:val="ru-RU"/>
        </w:rPr>
        <w:t>по</w:t>
      </w:r>
      <w:r w:rsidR="00732569" w:rsidRPr="00642EFB">
        <w:rPr>
          <w:lang w:val="ru-RU"/>
        </w:rPr>
        <w:t xml:space="preserve"> </w:t>
      </w:r>
      <w:r w:rsidR="00B61EF7" w:rsidRPr="00642EFB">
        <w:rPr>
          <w:lang w:val="ru-RU"/>
        </w:rPr>
        <w:t>по</w:t>
      </w:r>
      <w:r w:rsidR="00BE010D" w:rsidRPr="00642EFB">
        <w:rPr>
          <w:lang w:val="ru-RU"/>
        </w:rPr>
        <w:t>в</w:t>
      </w:r>
      <w:r w:rsidR="00B61EF7" w:rsidRPr="00642EFB">
        <w:rPr>
          <w:lang w:val="ru-RU"/>
        </w:rPr>
        <w:t>ршини</w:t>
      </w:r>
      <w:bookmarkEnd w:id="364"/>
      <w:bookmarkEnd w:id="365"/>
      <w:bookmarkEnd w:id="366"/>
      <w:bookmarkEnd w:id="367"/>
      <w:bookmarkEnd w:id="368"/>
      <w:bookmarkEnd w:id="369"/>
      <w:bookmarkEnd w:id="370"/>
      <w:bookmarkEnd w:id="371"/>
      <w:bookmarkEnd w:id="372"/>
      <w:bookmarkEnd w:id="373"/>
    </w:p>
    <w:p w14:paraId="4B7045D5" w14:textId="77777777" w:rsidR="00890A9B" w:rsidRPr="00890A9B" w:rsidRDefault="00890A9B" w:rsidP="00660F44">
      <w:pPr>
        <w:pStyle w:val="BodyTextIndent2"/>
        <w:spacing w:before="120" w:after="120"/>
        <w:ind w:firstLine="567"/>
        <w:rPr>
          <w:noProof w:val="0"/>
          <w:szCs w:val="24"/>
          <w:lang w:val="sr-Latn-RS"/>
        </w:rPr>
      </w:pPr>
    </w:p>
    <w:p w14:paraId="0B2E75A7" w14:textId="7FAE1F36" w:rsidR="00732569" w:rsidRDefault="00BE010D" w:rsidP="00660F44">
      <w:pPr>
        <w:pStyle w:val="BodyTextIndent2"/>
        <w:spacing w:before="120" w:after="120"/>
        <w:ind w:firstLine="567"/>
        <w:rPr>
          <w:noProof w:val="0"/>
          <w:szCs w:val="24"/>
          <w:lang w:val="ru-RU"/>
        </w:rPr>
      </w:pPr>
      <w:r w:rsidRPr="00967DC1">
        <w:rPr>
          <w:noProof w:val="0"/>
          <w:szCs w:val="24"/>
          <w:lang w:val="ru-RU"/>
        </w:rPr>
        <w:t>С</w:t>
      </w:r>
      <w:r w:rsidR="00B61EF7" w:rsidRPr="00967DC1">
        <w:rPr>
          <w:noProof w:val="0"/>
          <w:szCs w:val="24"/>
          <w:lang w:val="ru-RU"/>
        </w:rPr>
        <w:t>л</w:t>
      </w:r>
      <w:r w:rsidRPr="00967DC1">
        <w:rPr>
          <w:noProof w:val="0"/>
          <w:szCs w:val="24"/>
          <w:lang w:val="ru-RU"/>
        </w:rPr>
        <w:t>еде</w:t>
      </w:r>
      <w:r w:rsidR="00B61EF7" w:rsidRPr="00967DC1">
        <w:rPr>
          <w:noProof w:val="0"/>
          <w:szCs w:val="24"/>
          <w:lang w:val="ru-RU"/>
        </w:rPr>
        <w:t>ћ</w:t>
      </w:r>
      <w:r w:rsidRPr="00967DC1">
        <w:rPr>
          <w:noProof w:val="0"/>
          <w:szCs w:val="24"/>
          <w:lang w:val="ru-RU"/>
        </w:rPr>
        <w:t>а</w:t>
      </w:r>
      <w:r w:rsidR="00732569" w:rsidRPr="00967DC1">
        <w:rPr>
          <w:noProof w:val="0"/>
          <w:szCs w:val="24"/>
          <w:lang w:val="ru-RU"/>
        </w:rPr>
        <w:t xml:space="preserve"> </w:t>
      </w:r>
      <w:r w:rsidR="00B61EF7" w:rsidRPr="00967DC1">
        <w:rPr>
          <w:noProof w:val="0"/>
          <w:szCs w:val="24"/>
          <w:lang w:val="ru-RU"/>
        </w:rPr>
        <w:t>т</w:t>
      </w:r>
      <w:r w:rsidRPr="00967DC1">
        <w:rPr>
          <w:noProof w:val="0"/>
          <w:szCs w:val="24"/>
          <w:lang w:val="ru-RU"/>
        </w:rPr>
        <w:t>абе</w:t>
      </w:r>
      <w:r w:rsidR="00B61EF7" w:rsidRPr="00967DC1">
        <w:rPr>
          <w:noProof w:val="0"/>
          <w:szCs w:val="24"/>
          <w:lang w:val="ru-RU"/>
        </w:rPr>
        <w:t>л</w:t>
      </w:r>
      <w:r w:rsidRPr="00967DC1">
        <w:rPr>
          <w:noProof w:val="0"/>
          <w:szCs w:val="24"/>
          <w:lang w:val="ru-RU"/>
        </w:rPr>
        <w:t>а</w:t>
      </w:r>
      <w:r w:rsidR="00732569" w:rsidRPr="00967DC1">
        <w:rPr>
          <w:noProof w:val="0"/>
          <w:szCs w:val="24"/>
          <w:lang w:val="ru-RU"/>
        </w:rPr>
        <w:t xml:space="preserve"> </w:t>
      </w:r>
      <w:r w:rsidRPr="00967DC1">
        <w:rPr>
          <w:noProof w:val="0"/>
          <w:szCs w:val="24"/>
          <w:lang w:val="ru-RU"/>
        </w:rPr>
        <w:t>да</w:t>
      </w:r>
      <w:r w:rsidR="00B61EF7" w:rsidRPr="00967DC1">
        <w:rPr>
          <w:noProof w:val="0"/>
          <w:szCs w:val="24"/>
          <w:lang w:val="ru-RU"/>
        </w:rPr>
        <w:t>ј</w:t>
      </w:r>
      <w:r w:rsidRPr="00967DC1">
        <w:rPr>
          <w:noProof w:val="0"/>
          <w:szCs w:val="24"/>
          <w:lang w:val="ru-RU"/>
        </w:rPr>
        <w:t>е</w:t>
      </w:r>
      <w:r w:rsidR="00732569" w:rsidRPr="00967DC1">
        <w:rPr>
          <w:noProof w:val="0"/>
          <w:szCs w:val="24"/>
          <w:lang w:val="ru-RU"/>
        </w:rPr>
        <w:t xml:space="preserve"> </w:t>
      </w:r>
      <w:r w:rsidR="00B61EF7" w:rsidRPr="00967DC1">
        <w:rPr>
          <w:noProof w:val="0"/>
          <w:szCs w:val="24"/>
          <w:lang w:val="ru-RU"/>
        </w:rPr>
        <w:t>т</w:t>
      </w:r>
      <w:r w:rsidRPr="00967DC1">
        <w:rPr>
          <w:noProof w:val="0"/>
          <w:szCs w:val="24"/>
          <w:lang w:val="ru-RU"/>
        </w:rPr>
        <w:t>абе</w:t>
      </w:r>
      <w:r w:rsidR="00B61EF7" w:rsidRPr="00967DC1">
        <w:rPr>
          <w:noProof w:val="0"/>
          <w:szCs w:val="24"/>
          <w:lang w:val="ru-RU"/>
        </w:rPr>
        <w:t>л</w:t>
      </w:r>
      <w:r w:rsidRPr="00967DC1">
        <w:rPr>
          <w:noProof w:val="0"/>
          <w:szCs w:val="24"/>
          <w:lang w:val="ru-RU"/>
        </w:rPr>
        <w:t>а</w:t>
      </w:r>
      <w:r w:rsidR="00B61EF7" w:rsidRPr="00967DC1">
        <w:rPr>
          <w:noProof w:val="0"/>
          <w:szCs w:val="24"/>
          <w:lang w:val="ru-RU"/>
        </w:rPr>
        <w:t>рни</w:t>
      </w:r>
      <w:r w:rsidR="00732569" w:rsidRPr="00967DC1">
        <w:rPr>
          <w:noProof w:val="0"/>
          <w:szCs w:val="24"/>
          <w:lang w:val="ru-RU"/>
        </w:rPr>
        <w:t xml:space="preserve"> </w:t>
      </w:r>
      <w:r w:rsidR="00B61EF7" w:rsidRPr="00967DC1">
        <w:rPr>
          <w:noProof w:val="0"/>
          <w:szCs w:val="24"/>
          <w:lang w:val="ru-RU"/>
        </w:rPr>
        <w:t>прик</w:t>
      </w:r>
      <w:r w:rsidRPr="00967DC1">
        <w:rPr>
          <w:noProof w:val="0"/>
          <w:szCs w:val="24"/>
          <w:lang w:val="ru-RU"/>
        </w:rPr>
        <w:t>а</w:t>
      </w:r>
      <w:r w:rsidR="00B61EF7" w:rsidRPr="00967DC1">
        <w:rPr>
          <w:noProof w:val="0"/>
          <w:szCs w:val="24"/>
          <w:lang w:val="ru-RU"/>
        </w:rPr>
        <w:t>з</w:t>
      </w:r>
      <w:r w:rsidR="00732569" w:rsidRPr="00967DC1">
        <w:rPr>
          <w:noProof w:val="0"/>
          <w:szCs w:val="24"/>
          <w:lang w:val="ru-RU"/>
        </w:rPr>
        <w:t xml:space="preserve"> </w:t>
      </w:r>
      <w:r w:rsidR="00B61EF7" w:rsidRPr="00967DC1">
        <w:rPr>
          <w:noProof w:val="0"/>
          <w:szCs w:val="24"/>
          <w:lang w:val="ru-RU"/>
        </w:rPr>
        <w:t>р</w:t>
      </w:r>
      <w:r w:rsidRPr="00967DC1">
        <w:rPr>
          <w:noProof w:val="0"/>
          <w:szCs w:val="24"/>
          <w:lang w:val="ru-RU"/>
        </w:rPr>
        <w:t>а</w:t>
      </w:r>
      <w:r w:rsidR="00B61EF7" w:rsidRPr="00967DC1">
        <w:rPr>
          <w:noProof w:val="0"/>
          <w:szCs w:val="24"/>
          <w:lang w:val="ru-RU"/>
        </w:rPr>
        <w:t>злик</w:t>
      </w:r>
      <w:r w:rsidRPr="00967DC1">
        <w:rPr>
          <w:noProof w:val="0"/>
          <w:szCs w:val="24"/>
          <w:lang w:val="ru-RU"/>
        </w:rPr>
        <w:t>е</w:t>
      </w:r>
      <w:r w:rsidR="00732569" w:rsidRPr="00967DC1">
        <w:rPr>
          <w:noProof w:val="0"/>
          <w:szCs w:val="24"/>
          <w:lang w:val="ru-RU"/>
        </w:rPr>
        <w:t xml:space="preserve"> </w:t>
      </w:r>
      <w:r w:rsidR="00B61EF7" w:rsidRPr="00967DC1">
        <w:rPr>
          <w:noProof w:val="0"/>
          <w:szCs w:val="24"/>
          <w:lang w:val="ru-RU"/>
        </w:rPr>
        <w:t>по</w:t>
      </w:r>
      <w:r w:rsidRPr="00967DC1">
        <w:rPr>
          <w:noProof w:val="0"/>
          <w:szCs w:val="24"/>
          <w:lang w:val="ru-RU"/>
        </w:rPr>
        <w:t>в</w:t>
      </w:r>
      <w:r w:rsidR="00B61EF7" w:rsidRPr="00967DC1">
        <w:rPr>
          <w:noProof w:val="0"/>
          <w:szCs w:val="24"/>
          <w:lang w:val="ru-RU"/>
        </w:rPr>
        <w:t>ршин</w:t>
      </w:r>
      <w:r w:rsidRPr="00967DC1">
        <w:rPr>
          <w:noProof w:val="0"/>
          <w:szCs w:val="24"/>
          <w:lang w:val="ru-RU"/>
        </w:rPr>
        <w:t>а</w:t>
      </w:r>
      <w:r w:rsidR="00732569" w:rsidRPr="00967DC1">
        <w:rPr>
          <w:noProof w:val="0"/>
          <w:szCs w:val="24"/>
          <w:lang w:val="ru-RU"/>
        </w:rPr>
        <w:t xml:space="preserve"> </w:t>
      </w:r>
      <w:r w:rsidR="00B61EF7" w:rsidRPr="00967DC1">
        <w:rPr>
          <w:noProof w:val="0"/>
          <w:szCs w:val="24"/>
          <w:lang w:val="ru-RU"/>
        </w:rPr>
        <w:t>по</w:t>
      </w:r>
      <w:r w:rsidR="00732569" w:rsidRPr="00967DC1">
        <w:rPr>
          <w:noProof w:val="0"/>
          <w:szCs w:val="24"/>
          <w:lang w:val="ru-RU"/>
        </w:rPr>
        <w:t xml:space="preserve"> </w:t>
      </w:r>
      <w:r w:rsidR="00B61EF7" w:rsidRPr="00967DC1">
        <w:rPr>
          <w:noProof w:val="0"/>
          <w:szCs w:val="24"/>
          <w:lang w:val="ru-RU"/>
        </w:rPr>
        <w:t>к</w:t>
      </w:r>
      <w:r w:rsidRPr="00967DC1">
        <w:rPr>
          <w:noProof w:val="0"/>
          <w:szCs w:val="24"/>
          <w:lang w:val="ru-RU"/>
        </w:rPr>
        <w:t>а</w:t>
      </w:r>
      <w:r w:rsidR="00B61EF7" w:rsidRPr="00967DC1">
        <w:rPr>
          <w:noProof w:val="0"/>
          <w:szCs w:val="24"/>
          <w:lang w:val="ru-RU"/>
        </w:rPr>
        <w:t>т</w:t>
      </w:r>
      <w:r w:rsidRPr="00967DC1">
        <w:rPr>
          <w:noProof w:val="0"/>
          <w:szCs w:val="24"/>
          <w:lang w:val="ru-RU"/>
        </w:rPr>
        <w:t>ег</w:t>
      </w:r>
      <w:r w:rsidR="00B61EF7" w:rsidRPr="00967DC1">
        <w:rPr>
          <w:noProof w:val="0"/>
          <w:szCs w:val="24"/>
          <w:lang w:val="ru-RU"/>
        </w:rPr>
        <w:t>ориј</w:t>
      </w:r>
      <w:r w:rsidRPr="00967DC1">
        <w:rPr>
          <w:noProof w:val="0"/>
          <w:szCs w:val="24"/>
          <w:lang w:val="ru-RU"/>
        </w:rPr>
        <w:t>а</w:t>
      </w:r>
      <w:r w:rsidR="00B61EF7" w:rsidRPr="00967DC1">
        <w:rPr>
          <w:noProof w:val="0"/>
          <w:szCs w:val="24"/>
          <w:lang w:val="ru-RU"/>
        </w:rPr>
        <w:t>м</w:t>
      </w:r>
      <w:r w:rsidRPr="00967DC1">
        <w:rPr>
          <w:noProof w:val="0"/>
          <w:szCs w:val="24"/>
          <w:lang w:val="ru-RU"/>
        </w:rPr>
        <w:t>а</w:t>
      </w:r>
      <w:r w:rsidR="00732569" w:rsidRPr="00967DC1">
        <w:rPr>
          <w:noProof w:val="0"/>
          <w:szCs w:val="24"/>
          <w:lang w:val="ru-RU"/>
        </w:rPr>
        <w:t xml:space="preserve"> </w:t>
      </w:r>
      <w:r w:rsidR="00B61EF7" w:rsidRPr="00967DC1">
        <w:rPr>
          <w:noProof w:val="0"/>
          <w:szCs w:val="24"/>
          <w:lang w:val="ru-RU"/>
        </w:rPr>
        <w:t>з</w:t>
      </w:r>
      <w:r w:rsidRPr="00967DC1">
        <w:rPr>
          <w:noProof w:val="0"/>
          <w:szCs w:val="24"/>
          <w:lang w:val="ru-RU"/>
        </w:rPr>
        <w:t>е</w:t>
      </w:r>
      <w:r w:rsidR="00B61EF7" w:rsidRPr="00967DC1">
        <w:rPr>
          <w:noProof w:val="0"/>
          <w:szCs w:val="24"/>
          <w:lang w:val="ru-RU"/>
        </w:rPr>
        <w:t>м</w:t>
      </w:r>
      <w:r w:rsidR="001019E7" w:rsidRPr="00967DC1">
        <w:rPr>
          <w:noProof w:val="0"/>
          <w:szCs w:val="24"/>
          <w:lang w:val="ru-RU"/>
        </w:rPr>
        <w:t>љ</w:t>
      </w:r>
      <w:r w:rsidR="00B61EF7" w:rsidRPr="00967DC1">
        <w:rPr>
          <w:noProof w:val="0"/>
          <w:szCs w:val="24"/>
          <w:lang w:val="ru-RU"/>
        </w:rPr>
        <w:t>ишт</w:t>
      </w:r>
      <w:r w:rsidRPr="00967DC1">
        <w:rPr>
          <w:noProof w:val="0"/>
          <w:szCs w:val="24"/>
          <w:lang w:val="ru-RU"/>
        </w:rPr>
        <w:t>а</w:t>
      </w:r>
      <w:r w:rsidR="00732569" w:rsidRPr="00967DC1">
        <w:rPr>
          <w:noProof w:val="0"/>
          <w:szCs w:val="24"/>
          <w:lang w:val="ru-RU"/>
        </w:rPr>
        <w:t xml:space="preserve"> </w:t>
      </w:r>
      <w:r w:rsidR="00B61EF7" w:rsidRPr="00967DC1">
        <w:rPr>
          <w:noProof w:val="0"/>
          <w:szCs w:val="24"/>
          <w:lang w:val="ru-RU"/>
        </w:rPr>
        <w:t>у</w:t>
      </w:r>
      <w:r w:rsidR="00732569" w:rsidRPr="00967DC1">
        <w:rPr>
          <w:noProof w:val="0"/>
          <w:szCs w:val="24"/>
          <w:lang w:val="ru-RU"/>
        </w:rPr>
        <w:t xml:space="preserve"> </w:t>
      </w:r>
      <w:r w:rsidR="00B61EF7" w:rsidRPr="00967DC1">
        <w:rPr>
          <w:noProof w:val="0"/>
          <w:szCs w:val="24"/>
          <w:lang w:val="ru-RU"/>
        </w:rPr>
        <w:t>о</w:t>
      </w:r>
      <w:r w:rsidRPr="00967DC1">
        <w:rPr>
          <w:noProof w:val="0"/>
          <w:szCs w:val="24"/>
          <w:lang w:val="ru-RU"/>
        </w:rPr>
        <w:t>д</w:t>
      </w:r>
      <w:r w:rsidR="00B61EF7" w:rsidRPr="00967DC1">
        <w:rPr>
          <w:noProof w:val="0"/>
          <w:szCs w:val="24"/>
          <w:lang w:val="ru-RU"/>
        </w:rPr>
        <w:t>носу</w:t>
      </w:r>
      <w:r w:rsidR="00732569" w:rsidRPr="00967DC1">
        <w:rPr>
          <w:noProof w:val="0"/>
          <w:szCs w:val="24"/>
          <w:lang w:val="ru-RU"/>
        </w:rPr>
        <w:t xml:space="preserve"> </w:t>
      </w:r>
      <w:r w:rsidR="00B61EF7" w:rsidRPr="00967DC1">
        <w:rPr>
          <w:noProof w:val="0"/>
          <w:szCs w:val="24"/>
          <w:lang w:val="ru-RU"/>
        </w:rPr>
        <w:t>н</w:t>
      </w:r>
      <w:r w:rsidRPr="00967DC1">
        <w:rPr>
          <w:noProof w:val="0"/>
          <w:szCs w:val="24"/>
          <w:lang w:val="ru-RU"/>
        </w:rPr>
        <w:t>а</w:t>
      </w:r>
      <w:r w:rsidR="00732569" w:rsidRPr="00967DC1">
        <w:rPr>
          <w:noProof w:val="0"/>
          <w:szCs w:val="24"/>
          <w:lang w:val="ru-RU"/>
        </w:rPr>
        <w:t xml:space="preserve"> </w:t>
      </w:r>
      <w:r w:rsidR="00B61EF7" w:rsidRPr="00967DC1">
        <w:rPr>
          <w:noProof w:val="0"/>
          <w:szCs w:val="24"/>
          <w:lang w:val="ru-RU"/>
        </w:rPr>
        <w:t>пр</w:t>
      </w:r>
      <w:r w:rsidRPr="00967DC1">
        <w:rPr>
          <w:noProof w:val="0"/>
          <w:szCs w:val="24"/>
          <w:lang w:val="ru-RU"/>
        </w:rPr>
        <w:t>е</w:t>
      </w:r>
      <w:r w:rsidR="00B61EF7" w:rsidRPr="00967DC1">
        <w:rPr>
          <w:noProof w:val="0"/>
          <w:szCs w:val="24"/>
          <w:lang w:val="ru-RU"/>
        </w:rPr>
        <w:t>тхо</w:t>
      </w:r>
      <w:r w:rsidRPr="00967DC1">
        <w:rPr>
          <w:noProof w:val="0"/>
          <w:szCs w:val="24"/>
          <w:lang w:val="ru-RU"/>
        </w:rPr>
        <w:t>д</w:t>
      </w:r>
      <w:r w:rsidR="00B61EF7" w:rsidRPr="00967DC1">
        <w:rPr>
          <w:noProof w:val="0"/>
          <w:szCs w:val="24"/>
          <w:lang w:val="ru-RU"/>
        </w:rPr>
        <w:t>но</w:t>
      </w:r>
      <w:r w:rsidR="00732569" w:rsidRPr="00967DC1">
        <w:rPr>
          <w:noProof w:val="0"/>
          <w:szCs w:val="24"/>
          <w:lang w:val="ru-RU"/>
        </w:rPr>
        <w:t xml:space="preserve"> </w:t>
      </w:r>
      <w:r w:rsidR="00B61EF7" w:rsidRPr="00967DC1">
        <w:rPr>
          <w:noProof w:val="0"/>
          <w:szCs w:val="24"/>
          <w:lang w:val="ru-RU"/>
        </w:rPr>
        <w:t>ур</w:t>
      </w:r>
      <w:r w:rsidRPr="00967DC1">
        <w:rPr>
          <w:noProof w:val="0"/>
          <w:szCs w:val="24"/>
          <w:lang w:val="ru-RU"/>
        </w:rPr>
        <w:t>еђ</w:t>
      </w:r>
      <w:r w:rsidR="00B61EF7" w:rsidRPr="00967DC1">
        <w:rPr>
          <w:noProof w:val="0"/>
          <w:szCs w:val="24"/>
          <w:lang w:val="ru-RU"/>
        </w:rPr>
        <w:t>и</w:t>
      </w:r>
      <w:r w:rsidRPr="00967DC1">
        <w:rPr>
          <w:noProof w:val="0"/>
          <w:szCs w:val="24"/>
          <w:lang w:val="ru-RU"/>
        </w:rPr>
        <w:t>ва</w:t>
      </w:r>
      <w:r w:rsidR="001019E7" w:rsidRPr="00967DC1">
        <w:rPr>
          <w:noProof w:val="0"/>
          <w:szCs w:val="24"/>
          <w:lang w:val="ru-RU"/>
        </w:rPr>
        <w:t>њ</w:t>
      </w:r>
      <w:r w:rsidRPr="00967DC1">
        <w:rPr>
          <w:noProof w:val="0"/>
          <w:szCs w:val="24"/>
          <w:lang w:val="ru-RU"/>
        </w:rPr>
        <w:t>е</w:t>
      </w:r>
      <w:r w:rsidR="0095606F">
        <w:rPr>
          <w:noProof w:val="0"/>
          <w:szCs w:val="24"/>
          <w:lang w:val="ru-RU"/>
        </w:rPr>
        <w:t>.</w:t>
      </w:r>
    </w:p>
    <w:p w14:paraId="10643C1F" w14:textId="1355A5E9" w:rsidR="003B06C8" w:rsidRPr="00660F44" w:rsidRDefault="003B06C8" w:rsidP="00660F44">
      <w:pPr>
        <w:ind w:firstLine="567"/>
        <w:rPr>
          <w:sz w:val="22"/>
          <w:szCs w:val="22"/>
          <w:lang w:val="sr-Latn-RS"/>
        </w:rPr>
      </w:pPr>
      <w:r w:rsidRPr="0003757D">
        <w:rPr>
          <w:sz w:val="22"/>
          <w:szCs w:val="22"/>
          <w:lang w:val="sr-Latn-RS"/>
        </w:rPr>
        <w:t xml:space="preserve">Табела </w:t>
      </w:r>
      <w:r w:rsidR="00660F44" w:rsidRPr="0003757D">
        <w:rPr>
          <w:sz w:val="22"/>
          <w:szCs w:val="22"/>
          <w:lang w:val="sr-Cyrl-RS"/>
        </w:rPr>
        <w:t>2.2</w:t>
      </w:r>
      <w:r w:rsidRPr="0003757D">
        <w:rPr>
          <w:sz w:val="22"/>
          <w:szCs w:val="22"/>
          <w:lang w:val="sr-Latn-RS"/>
        </w:rPr>
        <w:t>.</w:t>
      </w:r>
      <w:r w:rsidR="008A0EAF" w:rsidRPr="0003757D">
        <w:rPr>
          <w:sz w:val="22"/>
          <w:szCs w:val="22"/>
          <w:lang w:val="sr-Latn-RS"/>
        </w:rPr>
        <w:t>1</w:t>
      </w:r>
      <w:r w:rsidRPr="0003757D">
        <w:rPr>
          <w:sz w:val="22"/>
          <w:szCs w:val="22"/>
          <w:lang w:val="sr-Latn-RS"/>
        </w:rPr>
        <w:t>.1 Промена шумског фонда по површини</w:t>
      </w:r>
    </w:p>
    <w:tbl>
      <w:tblPr>
        <w:tblW w:w="15360" w:type="dxa"/>
        <w:tblInd w:w="118" w:type="dxa"/>
        <w:tblLook w:val="04A0" w:firstRow="1" w:lastRow="0" w:firstColumn="1" w:lastColumn="0" w:noHBand="0" w:noVBand="1"/>
      </w:tblPr>
      <w:tblGrid>
        <w:gridCol w:w="1037"/>
        <w:gridCol w:w="1226"/>
        <w:gridCol w:w="1643"/>
        <w:gridCol w:w="1632"/>
        <w:gridCol w:w="1636"/>
        <w:gridCol w:w="1624"/>
        <w:gridCol w:w="1642"/>
        <w:gridCol w:w="1643"/>
        <w:gridCol w:w="1624"/>
        <w:gridCol w:w="1653"/>
      </w:tblGrid>
      <w:tr w:rsidR="000458DF" w:rsidRPr="0095606F" w14:paraId="5E9C4AAE" w14:textId="77777777" w:rsidTr="003B06C8">
        <w:trPr>
          <w:trHeight w:val="600"/>
        </w:trPr>
        <w:tc>
          <w:tcPr>
            <w:tcW w:w="2198" w:type="dxa"/>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0632A6E" w14:textId="77777777" w:rsidR="000458DF" w:rsidRPr="0095606F" w:rsidRDefault="000458DF" w:rsidP="000458DF">
            <w:pPr>
              <w:jc w:val="center"/>
              <w:rPr>
                <w:b/>
                <w:bCs/>
                <w:color w:val="000000"/>
                <w:sz w:val="22"/>
                <w:szCs w:val="22"/>
              </w:rPr>
            </w:pPr>
            <w:proofErr w:type="spellStart"/>
            <w:r w:rsidRPr="0095606F">
              <w:rPr>
                <w:b/>
                <w:bCs/>
                <w:color w:val="000000"/>
                <w:sz w:val="22"/>
                <w:szCs w:val="22"/>
              </w:rPr>
              <w:t>Година</w:t>
            </w:r>
            <w:proofErr w:type="spellEnd"/>
          </w:p>
        </w:tc>
        <w:tc>
          <w:tcPr>
            <w:tcW w:w="1650" w:type="dxa"/>
            <w:tcBorders>
              <w:top w:val="single" w:sz="4" w:space="0" w:color="auto"/>
              <w:left w:val="nil"/>
              <w:bottom w:val="single" w:sz="4" w:space="0" w:color="auto"/>
              <w:right w:val="single" w:sz="4" w:space="0" w:color="auto"/>
            </w:tcBorders>
            <w:shd w:val="clear" w:color="000000" w:fill="D9D9D9"/>
            <w:vAlign w:val="center"/>
            <w:hideMark/>
          </w:tcPr>
          <w:p w14:paraId="275FAE81" w14:textId="77777777" w:rsidR="000458DF" w:rsidRPr="0095606F" w:rsidRDefault="000458DF" w:rsidP="000458DF">
            <w:pPr>
              <w:jc w:val="center"/>
              <w:rPr>
                <w:b/>
                <w:bCs/>
                <w:color w:val="000000"/>
                <w:sz w:val="22"/>
                <w:szCs w:val="22"/>
              </w:rPr>
            </w:pPr>
            <w:proofErr w:type="spellStart"/>
            <w:r w:rsidRPr="0095606F">
              <w:rPr>
                <w:b/>
                <w:bCs/>
                <w:color w:val="000000"/>
                <w:sz w:val="22"/>
                <w:szCs w:val="22"/>
              </w:rPr>
              <w:t>Укупна</w:t>
            </w:r>
            <w:proofErr w:type="spellEnd"/>
            <w:r w:rsidRPr="0095606F">
              <w:rPr>
                <w:b/>
                <w:bCs/>
                <w:color w:val="000000"/>
                <w:sz w:val="22"/>
                <w:szCs w:val="22"/>
              </w:rPr>
              <w:t xml:space="preserve"> </w:t>
            </w:r>
            <w:proofErr w:type="spellStart"/>
            <w:r w:rsidRPr="0095606F">
              <w:rPr>
                <w:b/>
                <w:bCs/>
                <w:color w:val="000000"/>
                <w:sz w:val="22"/>
                <w:szCs w:val="22"/>
              </w:rPr>
              <w:t>површина</w:t>
            </w:r>
            <w:proofErr w:type="spellEnd"/>
          </w:p>
        </w:tc>
        <w:tc>
          <w:tcPr>
            <w:tcW w:w="1643" w:type="dxa"/>
            <w:tcBorders>
              <w:top w:val="single" w:sz="4" w:space="0" w:color="auto"/>
              <w:left w:val="nil"/>
              <w:bottom w:val="single" w:sz="4" w:space="0" w:color="auto"/>
              <w:right w:val="single" w:sz="4" w:space="0" w:color="auto"/>
            </w:tcBorders>
            <w:shd w:val="clear" w:color="000000" w:fill="D9D9D9"/>
            <w:vAlign w:val="center"/>
            <w:hideMark/>
          </w:tcPr>
          <w:p w14:paraId="1CB65E1C" w14:textId="77777777" w:rsidR="000458DF" w:rsidRPr="0095606F" w:rsidRDefault="000458DF" w:rsidP="000458DF">
            <w:pPr>
              <w:jc w:val="center"/>
              <w:rPr>
                <w:b/>
                <w:bCs/>
                <w:color w:val="000000"/>
                <w:sz w:val="22"/>
                <w:szCs w:val="22"/>
              </w:rPr>
            </w:pPr>
            <w:proofErr w:type="spellStart"/>
            <w:r w:rsidRPr="0095606F">
              <w:rPr>
                <w:b/>
                <w:bCs/>
                <w:color w:val="000000"/>
                <w:sz w:val="22"/>
                <w:szCs w:val="22"/>
              </w:rPr>
              <w:t>Шума</w:t>
            </w:r>
            <w:proofErr w:type="spellEnd"/>
          </w:p>
        </w:tc>
        <w:tc>
          <w:tcPr>
            <w:tcW w:w="1646" w:type="dxa"/>
            <w:tcBorders>
              <w:top w:val="single" w:sz="4" w:space="0" w:color="auto"/>
              <w:left w:val="nil"/>
              <w:bottom w:val="single" w:sz="4" w:space="0" w:color="auto"/>
              <w:right w:val="single" w:sz="4" w:space="0" w:color="auto"/>
            </w:tcBorders>
            <w:shd w:val="clear" w:color="000000" w:fill="D9D9D9"/>
            <w:vAlign w:val="center"/>
            <w:hideMark/>
          </w:tcPr>
          <w:p w14:paraId="1B452A72" w14:textId="77777777" w:rsidR="000458DF" w:rsidRPr="0095606F" w:rsidRDefault="000458DF" w:rsidP="000458DF">
            <w:pPr>
              <w:jc w:val="center"/>
              <w:rPr>
                <w:b/>
                <w:bCs/>
                <w:color w:val="000000"/>
                <w:sz w:val="22"/>
                <w:szCs w:val="22"/>
              </w:rPr>
            </w:pPr>
            <w:proofErr w:type="spellStart"/>
            <w:r w:rsidRPr="0095606F">
              <w:rPr>
                <w:b/>
                <w:bCs/>
                <w:color w:val="000000"/>
                <w:sz w:val="22"/>
                <w:szCs w:val="22"/>
              </w:rPr>
              <w:t>Шумске</w:t>
            </w:r>
            <w:proofErr w:type="spellEnd"/>
            <w:r w:rsidRPr="0095606F">
              <w:rPr>
                <w:b/>
                <w:bCs/>
                <w:color w:val="000000"/>
                <w:sz w:val="22"/>
                <w:szCs w:val="22"/>
              </w:rPr>
              <w:t xml:space="preserve"> </w:t>
            </w:r>
            <w:proofErr w:type="spellStart"/>
            <w:r w:rsidRPr="0095606F">
              <w:rPr>
                <w:b/>
                <w:bCs/>
                <w:color w:val="000000"/>
                <w:sz w:val="22"/>
                <w:szCs w:val="22"/>
              </w:rPr>
              <w:t>културе</w:t>
            </w:r>
            <w:proofErr w:type="spellEnd"/>
          </w:p>
        </w:tc>
        <w:tc>
          <w:tcPr>
            <w:tcW w:w="1630" w:type="dxa"/>
            <w:tcBorders>
              <w:top w:val="single" w:sz="4" w:space="0" w:color="auto"/>
              <w:left w:val="nil"/>
              <w:bottom w:val="single" w:sz="4" w:space="0" w:color="auto"/>
              <w:right w:val="single" w:sz="4" w:space="0" w:color="auto"/>
            </w:tcBorders>
            <w:shd w:val="clear" w:color="000000" w:fill="D9D9D9"/>
            <w:vAlign w:val="center"/>
            <w:hideMark/>
          </w:tcPr>
          <w:p w14:paraId="477A1BD3" w14:textId="77777777" w:rsidR="000458DF" w:rsidRPr="0095606F" w:rsidRDefault="000458DF" w:rsidP="000458DF">
            <w:pPr>
              <w:jc w:val="center"/>
              <w:rPr>
                <w:b/>
                <w:bCs/>
                <w:color w:val="000000"/>
                <w:sz w:val="22"/>
                <w:szCs w:val="22"/>
              </w:rPr>
            </w:pPr>
            <w:proofErr w:type="spellStart"/>
            <w:r w:rsidRPr="0095606F">
              <w:rPr>
                <w:b/>
                <w:bCs/>
                <w:color w:val="000000"/>
                <w:sz w:val="22"/>
                <w:szCs w:val="22"/>
              </w:rPr>
              <w:t>Шумско</w:t>
            </w:r>
            <w:proofErr w:type="spellEnd"/>
            <w:r w:rsidRPr="0095606F">
              <w:rPr>
                <w:b/>
                <w:bCs/>
                <w:color w:val="000000"/>
                <w:sz w:val="22"/>
                <w:szCs w:val="22"/>
              </w:rPr>
              <w:t xml:space="preserve"> </w:t>
            </w:r>
            <w:proofErr w:type="spellStart"/>
            <w:r w:rsidRPr="0095606F">
              <w:rPr>
                <w:b/>
                <w:bCs/>
                <w:color w:val="000000"/>
                <w:sz w:val="22"/>
                <w:szCs w:val="22"/>
              </w:rPr>
              <w:t>земљиште</w:t>
            </w:r>
            <w:proofErr w:type="spellEnd"/>
          </w:p>
        </w:tc>
        <w:tc>
          <w:tcPr>
            <w:tcW w:w="1649" w:type="dxa"/>
            <w:tcBorders>
              <w:top w:val="single" w:sz="4" w:space="0" w:color="auto"/>
              <w:left w:val="nil"/>
              <w:bottom w:val="single" w:sz="4" w:space="0" w:color="auto"/>
              <w:right w:val="single" w:sz="4" w:space="0" w:color="auto"/>
            </w:tcBorders>
            <w:shd w:val="clear" w:color="000000" w:fill="D9D9D9"/>
            <w:vAlign w:val="center"/>
            <w:hideMark/>
          </w:tcPr>
          <w:p w14:paraId="328A4146" w14:textId="77777777" w:rsidR="000458DF" w:rsidRPr="0095606F" w:rsidRDefault="000458DF" w:rsidP="000458DF">
            <w:pPr>
              <w:jc w:val="center"/>
              <w:rPr>
                <w:b/>
                <w:bCs/>
                <w:color w:val="000000"/>
                <w:sz w:val="22"/>
                <w:szCs w:val="22"/>
              </w:rPr>
            </w:pPr>
            <w:proofErr w:type="spellStart"/>
            <w:r w:rsidRPr="0095606F">
              <w:rPr>
                <w:b/>
                <w:bCs/>
                <w:color w:val="000000"/>
                <w:sz w:val="22"/>
                <w:szCs w:val="22"/>
              </w:rPr>
              <w:t>Неплодно</w:t>
            </w:r>
            <w:proofErr w:type="spellEnd"/>
          </w:p>
        </w:tc>
        <w:tc>
          <w:tcPr>
            <w:tcW w:w="1650" w:type="dxa"/>
            <w:tcBorders>
              <w:top w:val="single" w:sz="4" w:space="0" w:color="auto"/>
              <w:left w:val="nil"/>
              <w:bottom w:val="single" w:sz="4" w:space="0" w:color="auto"/>
              <w:right w:val="single" w:sz="4" w:space="0" w:color="auto"/>
            </w:tcBorders>
            <w:shd w:val="clear" w:color="000000" w:fill="D9D9D9"/>
            <w:vAlign w:val="center"/>
            <w:hideMark/>
          </w:tcPr>
          <w:p w14:paraId="7CF6E92D" w14:textId="77777777" w:rsidR="000458DF" w:rsidRPr="0095606F" w:rsidRDefault="000458DF" w:rsidP="000458DF">
            <w:pPr>
              <w:jc w:val="center"/>
              <w:rPr>
                <w:b/>
                <w:bCs/>
                <w:color w:val="000000"/>
                <w:sz w:val="22"/>
                <w:szCs w:val="22"/>
              </w:rPr>
            </w:pPr>
            <w:proofErr w:type="spellStart"/>
            <w:r w:rsidRPr="0095606F">
              <w:rPr>
                <w:b/>
                <w:bCs/>
                <w:color w:val="000000"/>
                <w:sz w:val="22"/>
                <w:szCs w:val="22"/>
              </w:rPr>
              <w:t>Остало</w:t>
            </w:r>
            <w:proofErr w:type="spellEnd"/>
            <w:r w:rsidRPr="0095606F">
              <w:rPr>
                <w:b/>
                <w:bCs/>
                <w:color w:val="000000"/>
                <w:sz w:val="22"/>
                <w:szCs w:val="22"/>
              </w:rPr>
              <w:t xml:space="preserve"> </w:t>
            </w:r>
            <w:proofErr w:type="spellStart"/>
            <w:r w:rsidRPr="0095606F">
              <w:rPr>
                <w:b/>
                <w:bCs/>
                <w:color w:val="000000"/>
                <w:sz w:val="22"/>
                <w:szCs w:val="22"/>
              </w:rPr>
              <w:t>земљиште</w:t>
            </w:r>
            <w:proofErr w:type="spellEnd"/>
          </w:p>
        </w:tc>
        <w:tc>
          <w:tcPr>
            <w:tcW w:w="163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75C5FE1" w14:textId="77777777" w:rsidR="000458DF" w:rsidRPr="0095606F" w:rsidRDefault="000458DF" w:rsidP="000458DF">
            <w:pPr>
              <w:jc w:val="center"/>
              <w:rPr>
                <w:b/>
                <w:bCs/>
                <w:color w:val="000000"/>
                <w:sz w:val="22"/>
                <w:szCs w:val="22"/>
              </w:rPr>
            </w:pPr>
            <w:proofErr w:type="spellStart"/>
            <w:r w:rsidRPr="0095606F">
              <w:rPr>
                <w:b/>
                <w:bCs/>
                <w:color w:val="000000"/>
                <w:sz w:val="22"/>
                <w:szCs w:val="22"/>
              </w:rPr>
              <w:t>Туђе</w:t>
            </w:r>
            <w:proofErr w:type="spellEnd"/>
            <w:r w:rsidRPr="0095606F">
              <w:rPr>
                <w:b/>
                <w:bCs/>
                <w:color w:val="000000"/>
                <w:sz w:val="22"/>
                <w:szCs w:val="22"/>
              </w:rPr>
              <w:t xml:space="preserve"> </w:t>
            </w:r>
            <w:proofErr w:type="spellStart"/>
            <w:r w:rsidRPr="0095606F">
              <w:rPr>
                <w:b/>
                <w:bCs/>
                <w:color w:val="000000"/>
                <w:sz w:val="22"/>
                <w:szCs w:val="22"/>
              </w:rPr>
              <w:t>земљиште</w:t>
            </w:r>
            <w:proofErr w:type="spellEnd"/>
          </w:p>
        </w:tc>
        <w:tc>
          <w:tcPr>
            <w:tcW w:w="1664"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DD71062" w14:textId="77777777" w:rsidR="000458DF" w:rsidRPr="0095606F" w:rsidRDefault="000458DF" w:rsidP="000458DF">
            <w:pPr>
              <w:jc w:val="center"/>
              <w:rPr>
                <w:b/>
                <w:bCs/>
                <w:color w:val="000000"/>
                <w:sz w:val="22"/>
                <w:szCs w:val="22"/>
              </w:rPr>
            </w:pPr>
            <w:proofErr w:type="spellStart"/>
            <w:r w:rsidRPr="0095606F">
              <w:rPr>
                <w:b/>
                <w:bCs/>
                <w:color w:val="000000"/>
                <w:sz w:val="22"/>
                <w:szCs w:val="22"/>
              </w:rPr>
              <w:t>Заузеће</w:t>
            </w:r>
            <w:proofErr w:type="spellEnd"/>
          </w:p>
        </w:tc>
      </w:tr>
      <w:tr w:rsidR="000458DF" w:rsidRPr="0095606F" w14:paraId="4B447EB7" w14:textId="77777777" w:rsidTr="003B06C8">
        <w:trPr>
          <w:trHeight w:val="300"/>
        </w:trPr>
        <w:tc>
          <w:tcPr>
            <w:tcW w:w="2198" w:type="dxa"/>
            <w:gridSpan w:val="2"/>
            <w:vMerge/>
            <w:tcBorders>
              <w:top w:val="single" w:sz="4" w:space="0" w:color="auto"/>
              <w:left w:val="single" w:sz="4" w:space="0" w:color="auto"/>
              <w:bottom w:val="single" w:sz="4" w:space="0" w:color="auto"/>
              <w:right w:val="single" w:sz="4" w:space="0" w:color="auto"/>
            </w:tcBorders>
            <w:vAlign w:val="center"/>
            <w:hideMark/>
          </w:tcPr>
          <w:p w14:paraId="2CE9CF34" w14:textId="77777777" w:rsidR="000458DF" w:rsidRPr="0095606F" w:rsidRDefault="000458DF" w:rsidP="000458DF">
            <w:pPr>
              <w:jc w:val="left"/>
              <w:rPr>
                <w:color w:val="000000"/>
                <w:sz w:val="22"/>
                <w:szCs w:val="22"/>
              </w:rPr>
            </w:pPr>
          </w:p>
        </w:tc>
        <w:tc>
          <w:tcPr>
            <w:tcW w:w="1650" w:type="dxa"/>
            <w:tcBorders>
              <w:top w:val="nil"/>
              <w:left w:val="nil"/>
              <w:bottom w:val="single" w:sz="4" w:space="0" w:color="auto"/>
              <w:right w:val="single" w:sz="4" w:space="0" w:color="auto"/>
            </w:tcBorders>
            <w:shd w:val="clear" w:color="000000" w:fill="D9D9D9"/>
            <w:vAlign w:val="center"/>
            <w:hideMark/>
          </w:tcPr>
          <w:p w14:paraId="20BEB723" w14:textId="3FF3BD47" w:rsidR="000458DF" w:rsidRPr="0095606F" w:rsidRDefault="00BD18BD" w:rsidP="000458DF">
            <w:pPr>
              <w:jc w:val="center"/>
              <w:rPr>
                <w:b/>
                <w:bCs/>
                <w:color w:val="000000"/>
                <w:sz w:val="22"/>
                <w:szCs w:val="22"/>
              </w:rPr>
            </w:pPr>
            <w:r w:rsidRPr="0095606F">
              <w:rPr>
                <w:b/>
                <w:bCs/>
                <w:color w:val="000000"/>
                <w:sz w:val="22"/>
                <w:szCs w:val="22"/>
              </w:rPr>
              <w:t>ha</w:t>
            </w:r>
          </w:p>
        </w:tc>
        <w:tc>
          <w:tcPr>
            <w:tcW w:w="1643" w:type="dxa"/>
            <w:tcBorders>
              <w:top w:val="nil"/>
              <w:left w:val="nil"/>
              <w:bottom w:val="single" w:sz="4" w:space="0" w:color="auto"/>
              <w:right w:val="single" w:sz="4" w:space="0" w:color="auto"/>
            </w:tcBorders>
            <w:shd w:val="clear" w:color="000000" w:fill="D9D9D9"/>
            <w:vAlign w:val="center"/>
            <w:hideMark/>
          </w:tcPr>
          <w:p w14:paraId="4F848ADD" w14:textId="5E60B534" w:rsidR="000458DF" w:rsidRPr="0095606F" w:rsidRDefault="00BD18BD" w:rsidP="000458DF">
            <w:pPr>
              <w:jc w:val="center"/>
              <w:rPr>
                <w:b/>
                <w:bCs/>
                <w:color w:val="000000"/>
                <w:sz w:val="22"/>
                <w:szCs w:val="22"/>
              </w:rPr>
            </w:pPr>
            <w:r w:rsidRPr="0095606F">
              <w:rPr>
                <w:b/>
                <w:bCs/>
                <w:color w:val="000000"/>
                <w:sz w:val="22"/>
                <w:szCs w:val="22"/>
              </w:rPr>
              <w:t>ha</w:t>
            </w:r>
          </w:p>
        </w:tc>
        <w:tc>
          <w:tcPr>
            <w:tcW w:w="1646" w:type="dxa"/>
            <w:tcBorders>
              <w:top w:val="nil"/>
              <w:left w:val="nil"/>
              <w:bottom w:val="single" w:sz="4" w:space="0" w:color="auto"/>
              <w:right w:val="single" w:sz="4" w:space="0" w:color="auto"/>
            </w:tcBorders>
            <w:shd w:val="clear" w:color="000000" w:fill="D9D9D9"/>
            <w:vAlign w:val="center"/>
            <w:hideMark/>
          </w:tcPr>
          <w:p w14:paraId="2AD00F43" w14:textId="51F715E8" w:rsidR="000458DF" w:rsidRPr="0095606F" w:rsidRDefault="00BD18BD" w:rsidP="000458DF">
            <w:pPr>
              <w:jc w:val="center"/>
              <w:rPr>
                <w:b/>
                <w:bCs/>
                <w:color w:val="000000"/>
                <w:sz w:val="22"/>
                <w:szCs w:val="22"/>
              </w:rPr>
            </w:pPr>
            <w:r w:rsidRPr="0095606F">
              <w:rPr>
                <w:b/>
                <w:bCs/>
                <w:color w:val="000000"/>
                <w:sz w:val="22"/>
                <w:szCs w:val="22"/>
              </w:rPr>
              <w:t>ha</w:t>
            </w:r>
          </w:p>
        </w:tc>
        <w:tc>
          <w:tcPr>
            <w:tcW w:w="1630" w:type="dxa"/>
            <w:tcBorders>
              <w:top w:val="nil"/>
              <w:left w:val="nil"/>
              <w:bottom w:val="single" w:sz="4" w:space="0" w:color="auto"/>
              <w:right w:val="single" w:sz="4" w:space="0" w:color="auto"/>
            </w:tcBorders>
            <w:shd w:val="clear" w:color="000000" w:fill="D9D9D9"/>
            <w:vAlign w:val="center"/>
            <w:hideMark/>
          </w:tcPr>
          <w:p w14:paraId="0AE6420D" w14:textId="20315CFA" w:rsidR="000458DF" w:rsidRPr="0095606F" w:rsidRDefault="00BD18BD" w:rsidP="000458DF">
            <w:pPr>
              <w:jc w:val="center"/>
              <w:rPr>
                <w:b/>
                <w:bCs/>
                <w:color w:val="000000"/>
                <w:sz w:val="22"/>
                <w:szCs w:val="22"/>
              </w:rPr>
            </w:pPr>
            <w:r w:rsidRPr="0095606F">
              <w:rPr>
                <w:b/>
                <w:bCs/>
                <w:color w:val="000000"/>
                <w:sz w:val="22"/>
                <w:szCs w:val="22"/>
              </w:rPr>
              <w:t>ha</w:t>
            </w:r>
          </w:p>
        </w:tc>
        <w:tc>
          <w:tcPr>
            <w:tcW w:w="1649" w:type="dxa"/>
            <w:tcBorders>
              <w:top w:val="nil"/>
              <w:left w:val="nil"/>
              <w:bottom w:val="single" w:sz="4" w:space="0" w:color="auto"/>
              <w:right w:val="single" w:sz="4" w:space="0" w:color="auto"/>
            </w:tcBorders>
            <w:shd w:val="clear" w:color="000000" w:fill="D9D9D9"/>
            <w:vAlign w:val="center"/>
            <w:hideMark/>
          </w:tcPr>
          <w:p w14:paraId="3E80B5DA" w14:textId="34CC9D36" w:rsidR="000458DF" w:rsidRPr="0095606F" w:rsidRDefault="00BD18BD" w:rsidP="000458DF">
            <w:pPr>
              <w:jc w:val="center"/>
              <w:rPr>
                <w:b/>
                <w:bCs/>
                <w:color w:val="000000"/>
                <w:sz w:val="22"/>
                <w:szCs w:val="22"/>
              </w:rPr>
            </w:pPr>
            <w:r w:rsidRPr="0095606F">
              <w:rPr>
                <w:b/>
                <w:bCs/>
                <w:color w:val="000000"/>
                <w:sz w:val="22"/>
                <w:szCs w:val="22"/>
              </w:rPr>
              <w:t>ha</w:t>
            </w:r>
          </w:p>
        </w:tc>
        <w:tc>
          <w:tcPr>
            <w:tcW w:w="1650" w:type="dxa"/>
            <w:tcBorders>
              <w:top w:val="nil"/>
              <w:left w:val="nil"/>
              <w:bottom w:val="single" w:sz="4" w:space="0" w:color="auto"/>
              <w:right w:val="single" w:sz="4" w:space="0" w:color="auto"/>
            </w:tcBorders>
            <w:shd w:val="clear" w:color="000000" w:fill="D9D9D9"/>
            <w:vAlign w:val="center"/>
            <w:hideMark/>
          </w:tcPr>
          <w:p w14:paraId="6ACD50D2" w14:textId="6D136F88" w:rsidR="000458DF" w:rsidRPr="0095606F" w:rsidRDefault="00BD18BD" w:rsidP="000458DF">
            <w:pPr>
              <w:jc w:val="center"/>
              <w:rPr>
                <w:b/>
                <w:bCs/>
                <w:color w:val="000000"/>
                <w:sz w:val="22"/>
                <w:szCs w:val="22"/>
              </w:rPr>
            </w:pPr>
            <w:r w:rsidRPr="0095606F">
              <w:rPr>
                <w:b/>
                <w:bCs/>
                <w:color w:val="000000"/>
                <w:sz w:val="22"/>
                <w:szCs w:val="22"/>
              </w:rPr>
              <w:t>ha</w:t>
            </w:r>
          </w:p>
        </w:tc>
        <w:tc>
          <w:tcPr>
            <w:tcW w:w="1630" w:type="dxa"/>
            <w:vMerge/>
            <w:tcBorders>
              <w:top w:val="single" w:sz="4" w:space="0" w:color="auto"/>
              <w:left w:val="single" w:sz="4" w:space="0" w:color="auto"/>
              <w:bottom w:val="single" w:sz="4" w:space="0" w:color="auto"/>
              <w:right w:val="single" w:sz="4" w:space="0" w:color="auto"/>
            </w:tcBorders>
            <w:vAlign w:val="center"/>
            <w:hideMark/>
          </w:tcPr>
          <w:p w14:paraId="61A28651" w14:textId="77777777" w:rsidR="000458DF" w:rsidRPr="0095606F" w:rsidRDefault="000458DF" w:rsidP="000458DF">
            <w:pPr>
              <w:jc w:val="left"/>
              <w:rPr>
                <w:color w:val="000000"/>
                <w:sz w:val="22"/>
                <w:szCs w:val="22"/>
              </w:rPr>
            </w:pPr>
          </w:p>
        </w:tc>
        <w:tc>
          <w:tcPr>
            <w:tcW w:w="1664" w:type="dxa"/>
            <w:vMerge/>
            <w:tcBorders>
              <w:top w:val="single" w:sz="4" w:space="0" w:color="auto"/>
              <w:left w:val="single" w:sz="4" w:space="0" w:color="auto"/>
              <w:bottom w:val="single" w:sz="4" w:space="0" w:color="auto"/>
              <w:right w:val="single" w:sz="4" w:space="0" w:color="auto"/>
            </w:tcBorders>
            <w:vAlign w:val="center"/>
            <w:hideMark/>
          </w:tcPr>
          <w:p w14:paraId="3307BF59" w14:textId="77777777" w:rsidR="000458DF" w:rsidRPr="0095606F" w:rsidRDefault="000458DF" w:rsidP="000458DF">
            <w:pPr>
              <w:jc w:val="left"/>
              <w:rPr>
                <w:color w:val="000000"/>
                <w:sz w:val="22"/>
                <w:szCs w:val="22"/>
              </w:rPr>
            </w:pPr>
          </w:p>
        </w:tc>
      </w:tr>
      <w:tr w:rsidR="00AF39BA" w:rsidRPr="0095606F" w14:paraId="5F46F981" w14:textId="77777777" w:rsidTr="00C31D20">
        <w:trPr>
          <w:trHeight w:val="300"/>
        </w:trPr>
        <w:tc>
          <w:tcPr>
            <w:tcW w:w="2198" w:type="dxa"/>
            <w:gridSpan w:val="2"/>
            <w:tcBorders>
              <w:top w:val="single" w:sz="4" w:space="0" w:color="auto"/>
              <w:left w:val="single" w:sz="4" w:space="0" w:color="auto"/>
              <w:bottom w:val="single" w:sz="4" w:space="0" w:color="auto"/>
              <w:right w:val="single" w:sz="4" w:space="0" w:color="auto"/>
            </w:tcBorders>
            <w:vAlign w:val="center"/>
            <w:hideMark/>
          </w:tcPr>
          <w:p w14:paraId="1DBE13F7" w14:textId="2CF96E04" w:rsidR="00AF39BA" w:rsidRPr="00E85697" w:rsidRDefault="00AF39BA" w:rsidP="00AF39BA">
            <w:pPr>
              <w:jc w:val="left"/>
              <w:rPr>
                <w:color w:val="000000"/>
                <w:sz w:val="22"/>
                <w:szCs w:val="22"/>
              </w:rPr>
            </w:pPr>
            <w:r w:rsidRPr="00E85697">
              <w:rPr>
                <w:color w:val="000000"/>
                <w:sz w:val="22"/>
                <w:szCs w:val="22"/>
              </w:rPr>
              <w:t>201</w:t>
            </w:r>
            <w:r w:rsidR="009250A3" w:rsidRPr="00E85697">
              <w:rPr>
                <w:color w:val="000000"/>
                <w:sz w:val="22"/>
                <w:szCs w:val="22"/>
              </w:rPr>
              <w:t>6</w:t>
            </w:r>
          </w:p>
        </w:tc>
        <w:tc>
          <w:tcPr>
            <w:tcW w:w="1650" w:type="dxa"/>
            <w:tcBorders>
              <w:top w:val="nil"/>
              <w:left w:val="nil"/>
              <w:bottom w:val="single" w:sz="4" w:space="0" w:color="auto"/>
              <w:right w:val="single" w:sz="4" w:space="0" w:color="auto"/>
            </w:tcBorders>
            <w:vAlign w:val="center"/>
            <w:hideMark/>
          </w:tcPr>
          <w:p w14:paraId="2010AA46" w14:textId="02A47AB7" w:rsidR="00AF39BA" w:rsidRPr="00E85697" w:rsidRDefault="009250A3" w:rsidP="00AF39BA">
            <w:pPr>
              <w:jc w:val="right"/>
              <w:rPr>
                <w:color w:val="000000"/>
                <w:sz w:val="22"/>
                <w:szCs w:val="22"/>
              </w:rPr>
            </w:pPr>
            <w:r w:rsidRPr="00E85697">
              <w:rPr>
                <w:color w:val="000000"/>
                <w:sz w:val="22"/>
                <w:szCs w:val="22"/>
              </w:rPr>
              <w:t>4.853,91</w:t>
            </w:r>
          </w:p>
        </w:tc>
        <w:tc>
          <w:tcPr>
            <w:tcW w:w="1643" w:type="dxa"/>
            <w:tcBorders>
              <w:top w:val="nil"/>
              <w:left w:val="nil"/>
              <w:bottom w:val="single" w:sz="4" w:space="0" w:color="auto"/>
              <w:right w:val="single" w:sz="4" w:space="0" w:color="auto"/>
            </w:tcBorders>
            <w:vAlign w:val="center"/>
            <w:hideMark/>
          </w:tcPr>
          <w:p w14:paraId="3A60F41B" w14:textId="2394CA9D" w:rsidR="00AF39BA" w:rsidRPr="00E85697" w:rsidRDefault="009250A3" w:rsidP="00AF39BA">
            <w:pPr>
              <w:jc w:val="right"/>
              <w:rPr>
                <w:color w:val="000000"/>
                <w:sz w:val="22"/>
                <w:szCs w:val="22"/>
              </w:rPr>
            </w:pPr>
            <w:r w:rsidRPr="00E85697">
              <w:rPr>
                <w:color w:val="000000"/>
                <w:sz w:val="22"/>
                <w:szCs w:val="22"/>
              </w:rPr>
              <w:t>1.502,51</w:t>
            </w:r>
          </w:p>
        </w:tc>
        <w:tc>
          <w:tcPr>
            <w:tcW w:w="1646" w:type="dxa"/>
            <w:tcBorders>
              <w:top w:val="nil"/>
              <w:left w:val="nil"/>
              <w:bottom w:val="single" w:sz="4" w:space="0" w:color="auto"/>
              <w:right w:val="single" w:sz="4" w:space="0" w:color="auto"/>
            </w:tcBorders>
            <w:vAlign w:val="center"/>
            <w:hideMark/>
          </w:tcPr>
          <w:p w14:paraId="34817DE3" w14:textId="697144F8" w:rsidR="00AF39BA" w:rsidRPr="00E85697" w:rsidRDefault="009250A3" w:rsidP="00AF39BA">
            <w:pPr>
              <w:jc w:val="right"/>
              <w:rPr>
                <w:color w:val="000000"/>
                <w:sz w:val="22"/>
                <w:szCs w:val="22"/>
              </w:rPr>
            </w:pPr>
            <w:r w:rsidRPr="00E85697">
              <w:rPr>
                <w:color w:val="000000"/>
                <w:sz w:val="22"/>
                <w:szCs w:val="22"/>
              </w:rPr>
              <w:t>2.307,37</w:t>
            </w:r>
          </w:p>
        </w:tc>
        <w:tc>
          <w:tcPr>
            <w:tcW w:w="1630" w:type="dxa"/>
            <w:tcBorders>
              <w:top w:val="nil"/>
              <w:left w:val="nil"/>
              <w:bottom w:val="single" w:sz="4" w:space="0" w:color="auto"/>
              <w:right w:val="single" w:sz="4" w:space="0" w:color="auto"/>
            </w:tcBorders>
            <w:vAlign w:val="center"/>
            <w:hideMark/>
          </w:tcPr>
          <w:p w14:paraId="66C72B47" w14:textId="5966AE2E" w:rsidR="00AF39BA" w:rsidRPr="00E85697" w:rsidRDefault="009250A3" w:rsidP="00AF39BA">
            <w:pPr>
              <w:jc w:val="right"/>
              <w:rPr>
                <w:color w:val="000000"/>
                <w:sz w:val="22"/>
                <w:szCs w:val="22"/>
              </w:rPr>
            </w:pPr>
            <w:r w:rsidRPr="00E85697">
              <w:rPr>
                <w:color w:val="000000"/>
                <w:sz w:val="22"/>
                <w:szCs w:val="22"/>
              </w:rPr>
              <w:t>310,55</w:t>
            </w:r>
          </w:p>
        </w:tc>
        <w:tc>
          <w:tcPr>
            <w:tcW w:w="1649" w:type="dxa"/>
            <w:tcBorders>
              <w:top w:val="nil"/>
              <w:left w:val="nil"/>
              <w:bottom w:val="single" w:sz="4" w:space="0" w:color="auto"/>
              <w:right w:val="single" w:sz="4" w:space="0" w:color="auto"/>
            </w:tcBorders>
            <w:vAlign w:val="center"/>
            <w:hideMark/>
          </w:tcPr>
          <w:p w14:paraId="01D43D61" w14:textId="68147237" w:rsidR="00AF39BA" w:rsidRPr="00E85697" w:rsidRDefault="009250A3" w:rsidP="00AF39BA">
            <w:pPr>
              <w:jc w:val="right"/>
              <w:rPr>
                <w:color w:val="000000"/>
                <w:sz w:val="22"/>
                <w:szCs w:val="22"/>
              </w:rPr>
            </w:pPr>
            <w:r w:rsidRPr="00E85697">
              <w:rPr>
                <w:color w:val="000000"/>
                <w:sz w:val="22"/>
                <w:szCs w:val="22"/>
              </w:rPr>
              <w:t>374,94</w:t>
            </w:r>
          </w:p>
        </w:tc>
        <w:tc>
          <w:tcPr>
            <w:tcW w:w="1650" w:type="dxa"/>
            <w:tcBorders>
              <w:top w:val="nil"/>
              <w:left w:val="nil"/>
              <w:bottom w:val="single" w:sz="4" w:space="0" w:color="auto"/>
              <w:right w:val="single" w:sz="4" w:space="0" w:color="auto"/>
            </w:tcBorders>
            <w:vAlign w:val="center"/>
            <w:hideMark/>
          </w:tcPr>
          <w:p w14:paraId="46436C02" w14:textId="178A14DF" w:rsidR="00AF39BA" w:rsidRPr="00E85697" w:rsidRDefault="009250A3" w:rsidP="00AF39BA">
            <w:pPr>
              <w:jc w:val="right"/>
              <w:rPr>
                <w:color w:val="000000"/>
                <w:sz w:val="22"/>
                <w:szCs w:val="22"/>
              </w:rPr>
            </w:pPr>
            <w:r w:rsidRPr="00E85697">
              <w:rPr>
                <w:color w:val="000000"/>
                <w:sz w:val="22"/>
                <w:szCs w:val="22"/>
              </w:rPr>
              <w:t>358,54</w:t>
            </w:r>
          </w:p>
        </w:tc>
        <w:tc>
          <w:tcPr>
            <w:tcW w:w="1630" w:type="dxa"/>
            <w:tcBorders>
              <w:top w:val="nil"/>
              <w:left w:val="nil"/>
              <w:bottom w:val="single" w:sz="4" w:space="0" w:color="auto"/>
              <w:right w:val="single" w:sz="4" w:space="0" w:color="auto"/>
            </w:tcBorders>
            <w:vAlign w:val="center"/>
            <w:hideMark/>
          </w:tcPr>
          <w:p w14:paraId="2393644B" w14:textId="274F5F58" w:rsidR="00AF39BA" w:rsidRPr="00E85697" w:rsidRDefault="00AF39BA" w:rsidP="00AF39BA">
            <w:pPr>
              <w:jc w:val="right"/>
              <w:rPr>
                <w:color w:val="000000"/>
                <w:sz w:val="22"/>
                <w:szCs w:val="22"/>
              </w:rPr>
            </w:pPr>
          </w:p>
        </w:tc>
        <w:tc>
          <w:tcPr>
            <w:tcW w:w="1664" w:type="dxa"/>
            <w:tcBorders>
              <w:top w:val="nil"/>
              <w:left w:val="nil"/>
              <w:bottom w:val="single" w:sz="4" w:space="0" w:color="auto"/>
              <w:right w:val="single" w:sz="4" w:space="0" w:color="auto"/>
            </w:tcBorders>
            <w:vAlign w:val="center"/>
            <w:hideMark/>
          </w:tcPr>
          <w:p w14:paraId="687B5A60" w14:textId="77777777" w:rsidR="00AF39BA" w:rsidRPr="0003757D" w:rsidRDefault="00AF39BA" w:rsidP="00AF39BA">
            <w:pPr>
              <w:jc w:val="right"/>
              <w:rPr>
                <w:color w:val="000000"/>
                <w:sz w:val="22"/>
                <w:szCs w:val="22"/>
                <w:highlight w:val="yellow"/>
              </w:rPr>
            </w:pPr>
          </w:p>
        </w:tc>
      </w:tr>
      <w:tr w:rsidR="00AF39BA" w:rsidRPr="0095606F" w14:paraId="5FDFD9A6" w14:textId="77777777" w:rsidTr="00C31D20">
        <w:trPr>
          <w:trHeight w:val="300"/>
        </w:trPr>
        <w:tc>
          <w:tcPr>
            <w:tcW w:w="2198" w:type="dxa"/>
            <w:gridSpan w:val="2"/>
            <w:tcBorders>
              <w:top w:val="single" w:sz="4" w:space="0" w:color="auto"/>
              <w:left w:val="single" w:sz="4" w:space="0" w:color="auto"/>
              <w:bottom w:val="single" w:sz="4" w:space="0" w:color="auto"/>
              <w:right w:val="single" w:sz="4" w:space="0" w:color="auto"/>
            </w:tcBorders>
            <w:vAlign w:val="center"/>
            <w:hideMark/>
          </w:tcPr>
          <w:p w14:paraId="40DEA188" w14:textId="71548AE1" w:rsidR="00AF39BA" w:rsidRPr="00E85697" w:rsidRDefault="00AF39BA" w:rsidP="00AF39BA">
            <w:pPr>
              <w:jc w:val="left"/>
              <w:rPr>
                <w:color w:val="000000"/>
                <w:sz w:val="22"/>
                <w:szCs w:val="22"/>
              </w:rPr>
            </w:pPr>
            <w:r w:rsidRPr="00E85697">
              <w:rPr>
                <w:color w:val="000000"/>
                <w:sz w:val="22"/>
                <w:szCs w:val="22"/>
              </w:rPr>
              <w:t>202</w:t>
            </w:r>
            <w:r w:rsidR="009250A3" w:rsidRPr="00E85697">
              <w:rPr>
                <w:color w:val="000000"/>
                <w:sz w:val="22"/>
                <w:szCs w:val="22"/>
              </w:rPr>
              <w:t>5</w:t>
            </w:r>
          </w:p>
        </w:tc>
        <w:tc>
          <w:tcPr>
            <w:tcW w:w="1650" w:type="dxa"/>
            <w:tcBorders>
              <w:top w:val="nil"/>
              <w:left w:val="nil"/>
              <w:bottom w:val="single" w:sz="4" w:space="0" w:color="auto"/>
              <w:right w:val="single" w:sz="4" w:space="0" w:color="auto"/>
            </w:tcBorders>
            <w:vAlign w:val="center"/>
            <w:hideMark/>
          </w:tcPr>
          <w:p w14:paraId="37E7A5D0" w14:textId="22BC0C2B" w:rsidR="00AF39BA" w:rsidRPr="00E85697" w:rsidRDefault="00E85697" w:rsidP="00AF39BA">
            <w:pPr>
              <w:jc w:val="right"/>
              <w:rPr>
                <w:color w:val="000000"/>
                <w:sz w:val="22"/>
                <w:szCs w:val="22"/>
                <w:lang w:val="sr-Cyrl-RS"/>
              </w:rPr>
            </w:pPr>
            <w:r w:rsidRPr="00E85697">
              <w:rPr>
                <w:color w:val="000000"/>
                <w:sz w:val="22"/>
                <w:szCs w:val="22"/>
                <w:lang w:val="sr-Cyrl-RS"/>
              </w:rPr>
              <w:t>4.984,06</w:t>
            </w:r>
          </w:p>
        </w:tc>
        <w:tc>
          <w:tcPr>
            <w:tcW w:w="1643" w:type="dxa"/>
            <w:tcBorders>
              <w:top w:val="nil"/>
              <w:left w:val="nil"/>
              <w:bottom w:val="single" w:sz="4" w:space="0" w:color="auto"/>
              <w:right w:val="single" w:sz="4" w:space="0" w:color="auto"/>
            </w:tcBorders>
            <w:vAlign w:val="center"/>
            <w:hideMark/>
          </w:tcPr>
          <w:p w14:paraId="4CD0FA5F" w14:textId="49ECE917" w:rsidR="00AF39BA" w:rsidRPr="00E85697" w:rsidRDefault="00E85697" w:rsidP="00AF39BA">
            <w:pPr>
              <w:jc w:val="right"/>
              <w:rPr>
                <w:color w:val="000000"/>
                <w:sz w:val="22"/>
                <w:szCs w:val="22"/>
                <w:lang w:val="sr-Cyrl-RS"/>
              </w:rPr>
            </w:pPr>
            <w:r>
              <w:rPr>
                <w:color w:val="000000"/>
                <w:sz w:val="22"/>
                <w:szCs w:val="22"/>
                <w:lang w:val="sr-Cyrl-RS"/>
              </w:rPr>
              <w:t>1.737,10</w:t>
            </w:r>
          </w:p>
        </w:tc>
        <w:tc>
          <w:tcPr>
            <w:tcW w:w="1646" w:type="dxa"/>
            <w:tcBorders>
              <w:top w:val="nil"/>
              <w:left w:val="nil"/>
              <w:bottom w:val="single" w:sz="4" w:space="0" w:color="auto"/>
              <w:right w:val="single" w:sz="4" w:space="0" w:color="auto"/>
            </w:tcBorders>
            <w:vAlign w:val="center"/>
            <w:hideMark/>
          </w:tcPr>
          <w:p w14:paraId="0821F83D" w14:textId="4EA62E38" w:rsidR="00AF39BA" w:rsidRPr="00EC42F4" w:rsidRDefault="00E85697" w:rsidP="00AF39BA">
            <w:pPr>
              <w:jc w:val="right"/>
              <w:rPr>
                <w:color w:val="000000"/>
                <w:sz w:val="22"/>
                <w:szCs w:val="22"/>
                <w:lang w:val="sr-Latn-RS"/>
              </w:rPr>
            </w:pPr>
            <w:r w:rsidRPr="00E85697">
              <w:rPr>
                <w:color w:val="000000"/>
                <w:sz w:val="22"/>
                <w:szCs w:val="22"/>
                <w:lang w:val="sr-Cyrl-RS"/>
              </w:rPr>
              <w:t>2.</w:t>
            </w:r>
            <w:r w:rsidR="00EC42F4">
              <w:rPr>
                <w:color w:val="000000"/>
                <w:sz w:val="22"/>
                <w:szCs w:val="22"/>
                <w:lang w:val="sr-Latn-RS"/>
              </w:rPr>
              <w:t>134,81</w:t>
            </w:r>
          </w:p>
        </w:tc>
        <w:tc>
          <w:tcPr>
            <w:tcW w:w="1630" w:type="dxa"/>
            <w:tcBorders>
              <w:top w:val="nil"/>
              <w:left w:val="nil"/>
              <w:bottom w:val="single" w:sz="4" w:space="0" w:color="auto"/>
              <w:right w:val="single" w:sz="4" w:space="0" w:color="auto"/>
            </w:tcBorders>
            <w:vAlign w:val="center"/>
            <w:hideMark/>
          </w:tcPr>
          <w:p w14:paraId="1A3CFAF4" w14:textId="181BA9E5" w:rsidR="00AF39BA" w:rsidRPr="00EC42F4" w:rsidRDefault="00EC42F4" w:rsidP="00AE7B9C">
            <w:pPr>
              <w:jc w:val="right"/>
              <w:rPr>
                <w:color w:val="000000"/>
                <w:sz w:val="22"/>
                <w:szCs w:val="22"/>
                <w:lang w:val="sr-Latn-RS"/>
              </w:rPr>
            </w:pPr>
            <w:r>
              <w:rPr>
                <w:color w:val="000000"/>
                <w:sz w:val="22"/>
                <w:szCs w:val="22"/>
                <w:lang w:val="sr-Latn-RS"/>
              </w:rPr>
              <w:t>437,23</w:t>
            </w:r>
          </w:p>
        </w:tc>
        <w:tc>
          <w:tcPr>
            <w:tcW w:w="1649" w:type="dxa"/>
            <w:tcBorders>
              <w:top w:val="nil"/>
              <w:left w:val="nil"/>
              <w:bottom w:val="single" w:sz="4" w:space="0" w:color="auto"/>
              <w:right w:val="single" w:sz="4" w:space="0" w:color="auto"/>
            </w:tcBorders>
            <w:vAlign w:val="center"/>
            <w:hideMark/>
          </w:tcPr>
          <w:p w14:paraId="30741E5C" w14:textId="6674082B" w:rsidR="00AF39BA" w:rsidRPr="00E85697" w:rsidRDefault="00E85697" w:rsidP="00AF39BA">
            <w:pPr>
              <w:jc w:val="right"/>
              <w:rPr>
                <w:color w:val="000000"/>
                <w:sz w:val="22"/>
                <w:szCs w:val="22"/>
                <w:lang w:val="sr-Cyrl-RS"/>
              </w:rPr>
            </w:pPr>
            <w:r w:rsidRPr="00E85697">
              <w:rPr>
                <w:color w:val="000000"/>
                <w:sz w:val="22"/>
                <w:szCs w:val="22"/>
                <w:lang w:val="sr-Cyrl-RS"/>
              </w:rPr>
              <w:t>260,70</w:t>
            </w:r>
          </w:p>
        </w:tc>
        <w:tc>
          <w:tcPr>
            <w:tcW w:w="1650" w:type="dxa"/>
            <w:tcBorders>
              <w:top w:val="nil"/>
              <w:left w:val="nil"/>
              <w:bottom w:val="single" w:sz="4" w:space="0" w:color="auto"/>
              <w:right w:val="single" w:sz="4" w:space="0" w:color="auto"/>
            </w:tcBorders>
            <w:vAlign w:val="center"/>
            <w:hideMark/>
          </w:tcPr>
          <w:p w14:paraId="71BD8057" w14:textId="39A736D2" w:rsidR="00AF39BA" w:rsidRPr="00E85697" w:rsidRDefault="00E85697" w:rsidP="00AE7B9C">
            <w:pPr>
              <w:jc w:val="right"/>
              <w:rPr>
                <w:color w:val="000000"/>
                <w:sz w:val="22"/>
                <w:szCs w:val="22"/>
                <w:lang w:val="sr-Cyrl-RS"/>
              </w:rPr>
            </w:pPr>
            <w:r w:rsidRPr="00E85697">
              <w:rPr>
                <w:color w:val="000000"/>
                <w:sz w:val="22"/>
                <w:szCs w:val="22"/>
                <w:lang w:val="sr-Cyrl-RS"/>
              </w:rPr>
              <w:t>414,22</w:t>
            </w:r>
          </w:p>
        </w:tc>
        <w:tc>
          <w:tcPr>
            <w:tcW w:w="1630" w:type="dxa"/>
            <w:tcBorders>
              <w:top w:val="nil"/>
              <w:left w:val="nil"/>
              <w:bottom w:val="single" w:sz="4" w:space="0" w:color="auto"/>
              <w:right w:val="single" w:sz="4" w:space="0" w:color="auto"/>
            </w:tcBorders>
            <w:vAlign w:val="center"/>
            <w:hideMark/>
          </w:tcPr>
          <w:p w14:paraId="0DF19068" w14:textId="77777777" w:rsidR="00AF39BA" w:rsidRPr="00E85697" w:rsidRDefault="00AF39BA" w:rsidP="00AF39BA">
            <w:pPr>
              <w:jc w:val="left"/>
              <w:rPr>
                <w:color w:val="000000"/>
                <w:sz w:val="22"/>
                <w:szCs w:val="22"/>
              </w:rPr>
            </w:pPr>
            <w:r w:rsidRPr="00E85697">
              <w:rPr>
                <w:color w:val="000000"/>
                <w:sz w:val="22"/>
                <w:szCs w:val="22"/>
              </w:rPr>
              <w:t> </w:t>
            </w:r>
          </w:p>
        </w:tc>
        <w:tc>
          <w:tcPr>
            <w:tcW w:w="1664" w:type="dxa"/>
            <w:tcBorders>
              <w:top w:val="nil"/>
              <w:left w:val="nil"/>
              <w:bottom w:val="single" w:sz="4" w:space="0" w:color="auto"/>
              <w:right w:val="single" w:sz="4" w:space="0" w:color="auto"/>
            </w:tcBorders>
            <w:vAlign w:val="center"/>
            <w:hideMark/>
          </w:tcPr>
          <w:p w14:paraId="073D9092" w14:textId="77777777" w:rsidR="00AF39BA" w:rsidRPr="0003757D" w:rsidRDefault="00AF39BA" w:rsidP="00AF39BA">
            <w:pPr>
              <w:jc w:val="right"/>
              <w:rPr>
                <w:color w:val="000000"/>
                <w:sz w:val="22"/>
                <w:szCs w:val="22"/>
                <w:highlight w:val="yellow"/>
              </w:rPr>
            </w:pPr>
          </w:p>
        </w:tc>
      </w:tr>
      <w:tr w:rsidR="00AF39BA" w:rsidRPr="0095606F" w14:paraId="25335A55" w14:textId="77777777" w:rsidTr="00C31D20">
        <w:trPr>
          <w:trHeight w:val="300"/>
        </w:trPr>
        <w:tc>
          <w:tcPr>
            <w:tcW w:w="956" w:type="dxa"/>
            <w:vMerge w:val="restart"/>
            <w:tcBorders>
              <w:top w:val="nil"/>
              <w:left w:val="single" w:sz="4" w:space="0" w:color="auto"/>
              <w:bottom w:val="single" w:sz="4" w:space="0" w:color="auto"/>
              <w:right w:val="single" w:sz="4" w:space="0" w:color="auto"/>
            </w:tcBorders>
            <w:shd w:val="clear" w:color="000000" w:fill="D9D9D9"/>
            <w:vAlign w:val="center"/>
            <w:hideMark/>
          </w:tcPr>
          <w:p w14:paraId="29ADA061" w14:textId="77777777" w:rsidR="00AF39BA" w:rsidRPr="00E85697" w:rsidRDefault="00AF39BA" w:rsidP="00AF39BA">
            <w:pPr>
              <w:jc w:val="left"/>
              <w:rPr>
                <w:b/>
                <w:bCs/>
                <w:color w:val="000000"/>
                <w:sz w:val="22"/>
                <w:szCs w:val="22"/>
              </w:rPr>
            </w:pPr>
            <w:proofErr w:type="spellStart"/>
            <w:r w:rsidRPr="00E85697">
              <w:rPr>
                <w:b/>
                <w:bCs/>
                <w:color w:val="000000"/>
                <w:sz w:val="22"/>
                <w:szCs w:val="22"/>
              </w:rPr>
              <w:t>Разлика</w:t>
            </w:r>
            <w:proofErr w:type="spellEnd"/>
          </w:p>
        </w:tc>
        <w:tc>
          <w:tcPr>
            <w:tcW w:w="1242" w:type="dxa"/>
            <w:tcBorders>
              <w:top w:val="nil"/>
              <w:left w:val="nil"/>
              <w:bottom w:val="single" w:sz="4" w:space="0" w:color="auto"/>
              <w:right w:val="single" w:sz="4" w:space="0" w:color="auto"/>
            </w:tcBorders>
            <w:shd w:val="clear" w:color="000000" w:fill="D9D9D9"/>
            <w:vAlign w:val="center"/>
          </w:tcPr>
          <w:p w14:paraId="04EE725F" w14:textId="77777777" w:rsidR="00AF39BA" w:rsidRPr="00E85697" w:rsidRDefault="00AF39BA" w:rsidP="00AF39BA">
            <w:pPr>
              <w:jc w:val="right"/>
              <w:rPr>
                <w:b/>
                <w:bCs/>
                <w:color w:val="000000"/>
                <w:sz w:val="22"/>
                <w:szCs w:val="22"/>
              </w:rPr>
            </w:pPr>
          </w:p>
        </w:tc>
        <w:tc>
          <w:tcPr>
            <w:tcW w:w="1650" w:type="dxa"/>
            <w:tcBorders>
              <w:top w:val="nil"/>
              <w:left w:val="nil"/>
              <w:bottom w:val="single" w:sz="4" w:space="0" w:color="auto"/>
              <w:right w:val="single" w:sz="4" w:space="0" w:color="auto"/>
            </w:tcBorders>
            <w:shd w:val="clear" w:color="000000" w:fill="D9D9D9"/>
            <w:vAlign w:val="center"/>
          </w:tcPr>
          <w:p w14:paraId="4AA664C7" w14:textId="282B3601" w:rsidR="00AF39BA" w:rsidRPr="00E85697" w:rsidRDefault="00E85697" w:rsidP="00AF39BA">
            <w:pPr>
              <w:jc w:val="right"/>
              <w:rPr>
                <w:b/>
                <w:bCs/>
                <w:color w:val="000000"/>
                <w:sz w:val="22"/>
                <w:szCs w:val="22"/>
                <w:lang w:val="sr-Cyrl-RS"/>
              </w:rPr>
            </w:pPr>
            <w:r w:rsidRPr="00E85697">
              <w:rPr>
                <w:b/>
                <w:bCs/>
                <w:color w:val="000000"/>
                <w:sz w:val="22"/>
                <w:szCs w:val="22"/>
                <w:lang w:val="sr-Cyrl-RS"/>
              </w:rPr>
              <w:t>130,15</w:t>
            </w:r>
          </w:p>
        </w:tc>
        <w:tc>
          <w:tcPr>
            <w:tcW w:w="1643" w:type="dxa"/>
            <w:tcBorders>
              <w:top w:val="nil"/>
              <w:left w:val="nil"/>
              <w:bottom w:val="single" w:sz="4" w:space="0" w:color="auto"/>
              <w:right w:val="single" w:sz="4" w:space="0" w:color="auto"/>
            </w:tcBorders>
            <w:shd w:val="clear" w:color="000000" w:fill="D9D9D9"/>
            <w:vAlign w:val="center"/>
          </w:tcPr>
          <w:p w14:paraId="6C74FDF5" w14:textId="6DD34003" w:rsidR="00AF39BA" w:rsidRPr="00E85697" w:rsidRDefault="00E85697" w:rsidP="00AF39BA">
            <w:pPr>
              <w:jc w:val="right"/>
              <w:rPr>
                <w:b/>
                <w:bCs/>
                <w:color w:val="000000"/>
                <w:sz w:val="22"/>
                <w:szCs w:val="22"/>
                <w:lang w:val="sr-Cyrl-RS"/>
              </w:rPr>
            </w:pPr>
            <w:r>
              <w:rPr>
                <w:b/>
                <w:bCs/>
                <w:color w:val="000000"/>
                <w:sz w:val="22"/>
                <w:szCs w:val="22"/>
                <w:lang w:val="sr-Cyrl-RS"/>
              </w:rPr>
              <w:t>234,59</w:t>
            </w:r>
          </w:p>
        </w:tc>
        <w:tc>
          <w:tcPr>
            <w:tcW w:w="1646" w:type="dxa"/>
            <w:tcBorders>
              <w:top w:val="nil"/>
              <w:left w:val="nil"/>
              <w:bottom w:val="single" w:sz="4" w:space="0" w:color="auto"/>
              <w:right w:val="single" w:sz="4" w:space="0" w:color="auto"/>
            </w:tcBorders>
            <w:shd w:val="clear" w:color="000000" w:fill="D9D9D9"/>
            <w:vAlign w:val="center"/>
          </w:tcPr>
          <w:p w14:paraId="5F3F8DC6" w14:textId="77777777" w:rsidR="00AF39BA" w:rsidRPr="00E85697" w:rsidRDefault="00AF39BA" w:rsidP="00AF39BA">
            <w:pPr>
              <w:jc w:val="right"/>
              <w:rPr>
                <w:b/>
                <w:bCs/>
                <w:color w:val="000000"/>
                <w:sz w:val="22"/>
                <w:szCs w:val="22"/>
              </w:rPr>
            </w:pPr>
            <w:r w:rsidRPr="00E85697">
              <w:rPr>
                <w:b/>
                <w:bCs/>
                <w:color w:val="000000"/>
                <w:sz w:val="22"/>
                <w:szCs w:val="22"/>
              </w:rPr>
              <w:t> </w:t>
            </w:r>
          </w:p>
        </w:tc>
        <w:tc>
          <w:tcPr>
            <w:tcW w:w="1630" w:type="dxa"/>
            <w:tcBorders>
              <w:top w:val="nil"/>
              <w:left w:val="nil"/>
              <w:bottom w:val="single" w:sz="4" w:space="0" w:color="auto"/>
              <w:right w:val="single" w:sz="4" w:space="0" w:color="auto"/>
            </w:tcBorders>
            <w:shd w:val="clear" w:color="000000" w:fill="D9D9D9"/>
            <w:vAlign w:val="center"/>
          </w:tcPr>
          <w:p w14:paraId="242EC2D1" w14:textId="163CCCF5" w:rsidR="00AF39BA" w:rsidRPr="00EC42F4" w:rsidRDefault="00EC42F4" w:rsidP="00AE7B9C">
            <w:pPr>
              <w:jc w:val="right"/>
              <w:rPr>
                <w:b/>
                <w:bCs/>
                <w:color w:val="000000"/>
                <w:sz w:val="22"/>
                <w:szCs w:val="22"/>
                <w:lang w:val="sr-Latn-RS"/>
              </w:rPr>
            </w:pPr>
            <w:r>
              <w:rPr>
                <w:b/>
                <w:bCs/>
                <w:color w:val="000000"/>
                <w:sz w:val="22"/>
                <w:szCs w:val="22"/>
                <w:lang w:val="sr-Latn-RS"/>
              </w:rPr>
              <w:t>126,68</w:t>
            </w:r>
          </w:p>
        </w:tc>
        <w:tc>
          <w:tcPr>
            <w:tcW w:w="1649" w:type="dxa"/>
            <w:tcBorders>
              <w:top w:val="nil"/>
              <w:left w:val="nil"/>
              <w:bottom w:val="single" w:sz="4" w:space="0" w:color="auto"/>
              <w:right w:val="single" w:sz="4" w:space="0" w:color="auto"/>
            </w:tcBorders>
            <w:shd w:val="clear" w:color="000000" w:fill="D9D9D9"/>
            <w:vAlign w:val="center"/>
          </w:tcPr>
          <w:p w14:paraId="30F49642" w14:textId="77777777" w:rsidR="00AF39BA" w:rsidRPr="00E85697" w:rsidRDefault="00AF39BA" w:rsidP="00AF39BA">
            <w:pPr>
              <w:jc w:val="left"/>
              <w:rPr>
                <w:b/>
                <w:bCs/>
                <w:color w:val="000000"/>
                <w:sz w:val="22"/>
                <w:szCs w:val="22"/>
              </w:rPr>
            </w:pPr>
            <w:r w:rsidRPr="00E85697">
              <w:rPr>
                <w:b/>
                <w:bCs/>
                <w:color w:val="000000"/>
                <w:sz w:val="22"/>
                <w:szCs w:val="22"/>
              </w:rPr>
              <w:t> </w:t>
            </w:r>
          </w:p>
        </w:tc>
        <w:tc>
          <w:tcPr>
            <w:tcW w:w="1650" w:type="dxa"/>
            <w:tcBorders>
              <w:top w:val="nil"/>
              <w:left w:val="nil"/>
              <w:bottom w:val="single" w:sz="4" w:space="0" w:color="auto"/>
              <w:right w:val="single" w:sz="4" w:space="0" w:color="auto"/>
            </w:tcBorders>
            <w:shd w:val="clear" w:color="000000" w:fill="D9D9D9"/>
            <w:vAlign w:val="center"/>
          </w:tcPr>
          <w:p w14:paraId="32351CA6" w14:textId="474A8908" w:rsidR="00AF39BA" w:rsidRPr="00E85697" w:rsidRDefault="00E85697" w:rsidP="00AF39BA">
            <w:pPr>
              <w:jc w:val="right"/>
              <w:rPr>
                <w:b/>
                <w:bCs/>
                <w:color w:val="000000"/>
                <w:sz w:val="22"/>
                <w:szCs w:val="22"/>
              </w:rPr>
            </w:pPr>
            <w:r w:rsidRPr="00E85697">
              <w:rPr>
                <w:b/>
                <w:bCs/>
                <w:color w:val="000000"/>
                <w:sz w:val="22"/>
                <w:szCs w:val="22"/>
                <w:lang w:val="sr-Cyrl-RS"/>
              </w:rPr>
              <w:t>55,68</w:t>
            </w:r>
          </w:p>
        </w:tc>
        <w:tc>
          <w:tcPr>
            <w:tcW w:w="1630" w:type="dxa"/>
            <w:tcBorders>
              <w:top w:val="nil"/>
              <w:left w:val="nil"/>
              <w:bottom w:val="single" w:sz="4" w:space="0" w:color="auto"/>
              <w:right w:val="single" w:sz="4" w:space="0" w:color="auto"/>
            </w:tcBorders>
            <w:shd w:val="clear" w:color="000000" w:fill="D9D9D9"/>
            <w:vAlign w:val="center"/>
            <w:hideMark/>
          </w:tcPr>
          <w:p w14:paraId="3A98C866" w14:textId="77777777" w:rsidR="00AF39BA" w:rsidRPr="00E85697" w:rsidRDefault="00AF39BA" w:rsidP="00AF39BA">
            <w:pPr>
              <w:jc w:val="left"/>
              <w:rPr>
                <w:b/>
                <w:bCs/>
                <w:color w:val="000000"/>
                <w:sz w:val="22"/>
                <w:szCs w:val="22"/>
              </w:rPr>
            </w:pPr>
            <w:r w:rsidRPr="00E85697">
              <w:rPr>
                <w:b/>
                <w:bCs/>
                <w:color w:val="000000"/>
                <w:sz w:val="22"/>
                <w:szCs w:val="22"/>
              </w:rPr>
              <w:t> </w:t>
            </w:r>
          </w:p>
        </w:tc>
        <w:tc>
          <w:tcPr>
            <w:tcW w:w="1664" w:type="dxa"/>
            <w:tcBorders>
              <w:top w:val="nil"/>
              <w:left w:val="nil"/>
              <w:bottom w:val="single" w:sz="4" w:space="0" w:color="auto"/>
              <w:right w:val="single" w:sz="4" w:space="0" w:color="auto"/>
            </w:tcBorders>
            <w:shd w:val="clear" w:color="000000" w:fill="D9D9D9"/>
            <w:vAlign w:val="center"/>
            <w:hideMark/>
          </w:tcPr>
          <w:p w14:paraId="124CBE75" w14:textId="77777777" w:rsidR="00AF39BA" w:rsidRPr="0003757D" w:rsidRDefault="00AF39BA" w:rsidP="00AF39BA">
            <w:pPr>
              <w:jc w:val="right"/>
              <w:rPr>
                <w:b/>
                <w:bCs/>
                <w:color w:val="000000"/>
                <w:sz w:val="22"/>
                <w:szCs w:val="22"/>
                <w:highlight w:val="yellow"/>
              </w:rPr>
            </w:pPr>
          </w:p>
        </w:tc>
      </w:tr>
      <w:tr w:rsidR="00AF39BA" w:rsidRPr="0095606F" w14:paraId="0389E37D" w14:textId="77777777" w:rsidTr="00C31D20">
        <w:trPr>
          <w:trHeight w:val="300"/>
        </w:trPr>
        <w:tc>
          <w:tcPr>
            <w:tcW w:w="956" w:type="dxa"/>
            <w:vMerge/>
            <w:tcBorders>
              <w:top w:val="nil"/>
              <w:left w:val="single" w:sz="4" w:space="0" w:color="auto"/>
              <w:bottom w:val="single" w:sz="4" w:space="0" w:color="auto"/>
              <w:right w:val="single" w:sz="4" w:space="0" w:color="auto"/>
            </w:tcBorders>
            <w:vAlign w:val="center"/>
            <w:hideMark/>
          </w:tcPr>
          <w:p w14:paraId="3E1D41D3" w14:textId="77777777" w:rsidR="00AF39BA" w:rsidRPr="00E85697" w:rsidRDefault="00AF39BA" w:rsidP="00AF39BA">
            <w:pPr>
              <w:jc w:val="left"/>
              <w:rPr>
                <w:b/>
                <w:bCs/>
                <w:color w:val="000000"/>
                <w:sz w:val="22"/>
                <w:szCs w:val="22"/>
              </w:rPr>
            </w:pPr>
          </w:p>
        </w:tc>
        <w:tc>
          <w:tcPr>
            <w:tcW w:w="1242" w:type="dxa"/>
            <w:tcBorders>
              <w:top w:val="nil"/>
              <w:left w:val="nil"/>
              <w:bottom w:val="single" w:sz="4" w:space="0" w:color="auto"/>
              <w:right w:val="single" w:sz="4" w:space="0" w:color="auto"/>
            </w:tcBorders>
            <w:shd w:val="clear" w:color="000000" w:fill="D9D9D9"/>
            <w:vAlign w:val="center"/>
          </w:tcPr>
          <w:p w14:paraId="0373186B" w14:textId="77777777" w:rsidR="00AF39BA" w:rsidRPr="00E85697" w:rsidRDefault="00AF39BA" w:rsidP="00AF39BA">
            <w:pPr>
              <w:rPr>
                <w:b/>
                <w:bCs/>
                <w:color w:val="000000"/>
                <w:sz w:val="22"/>
                <w:szCs w:val="22"/>
              </w:rPr>
            </w:pPr>
            <w:r w:rsidRPr="00E85697">
              <w:rPr>
                <w:b/>
                <w:bCs/>
                <w:color w:val="000000"/>
                <w:sz w:val="22"/>
                <w:szCs w:val="22"/>
              </w:rPr>
              <w:t> </w:t>
            </w:r>
          </w:p>
        </w:tc>
        <w:tc>
          <w:tcPr>
            <w:tcW w:w="1650" w:type="dxa"/>
            <w:tcBorders>
              <w:top w:val="nil"/>
              <w:left w:val="nil"/>
              <w:bottom w:val="single" w:sz="4" w:space="0" w:color="auto"/>
              <w:right w:val="single" w:sz="4" w:space="0" w:color="auto"/>
            </w:tcBorders>
            <w:shd w:val="clear" w:color="000000" w:fill="D9D9D9"/>
            <w:vAlign w:val="center"/>
          </w:tcPr>
          <w:p w14:paraId="717C6F66" w14:textId="77777777" w:rsidR="00AF39BA" w:rsidRPr="00E85697" w:rsidRDefault="00AF39BA" w:rsidP="00AF39BA">
            <w:pPr>
              <w:jc w:val="right"/>
              <w:rPr>
                <w:b/>
                <w:bCs/>
                <w:color w:val="000000"/>
                <w:sz w:val="22"/>
                <w:szCs w:val="22"/>
              </w:rPr>
            </w:pPr>
            <w:r w:rsidRPr="00E85697">
              <w:rPr>
                <w:b/>
                <w:bCs/>
                <w:color w:val="000000"/>
                <w:sz w:val="22"/>
                <w:szCs w:val="22"/>
              </w:rPr>
              <w:t> </w:t>
            </w:r>
          </w:p>
        </w:tc>
        <w:tc>
          <w:tcPr>
            <w:tcW w:w="1643" w:type="dxa"/>
            <w:tcBorders>
              <w:top w:val="nil"/>
              <w:left w:val="nil"/>
              <w:bottom w:val="single" w:sz="4" w:space="0" w:color="auto"/>
              <w:right w:val="single" w:sz="4" w:space="0" w:color="auto"/>
            </w:tcBorders>
            <w:shd w:val="clear" w:color="000000" w:fill="D9D9D9"/>
            <w:vAlign w:val="center"/>
          </w:tcPr>
          <w:p w14:paraId="4DCA948A" w14:textId="77777777" w:rsidR="00AF39BA" w:rsidRPr="00E85697" w:rsidRDefault="00AF39BA" w:rsidP="00AF39BA">
            <w:pPr>
              <w:jc w:val="right"/>
              <w:rPr>
                <w:b/>
                <w:bCs/>
                <w:color w:val="000000"/>
                <w:sz w:val="22"/>
                <w:szCs w:val="22"/>
              </w:rPr>
            </w:pPr>
          </w:p>
        </w:tc>
        <w:tc>
          <w:tcPr>
            <w:tcW w:w="1646" w:type="dxa"/>
            <w:tcBorders>
              <w:top w:val="nil"/>
              <w:left w:val="nil"/>
              <w:bottom w:val="single" w:sz="4" w:space="0" w:color="auto"/>
              <w:right w:val="single" w:sz="4" w:space="0" w:color="auto"/>
            </w:tcBorders>
            <w:shd w:val="clear" w:color="000000" w:fill="D9D9D9"/>
            <w:vAlign w:val="center"/>
          </w:tcPr>
          <w:p w14:paraId="6FB14EF7" w14:textId="21402070" w:rsidR="00AF39BA" w:rsidRPr="00EC42F4" w:rsidRDefault="00EC42F4" w:rsidP="00AF39BA">
            <w:pPr>
              <w:jc w:val="right"/>
              <w:rPr>
                <w:b/>
                <w:bCs/>
                <w:color w:val="000000"/>
                <w:sz w:val="22"/>
                <w:szCs w:val="22"/>
                <w:lang w:val="sr-Latn-RS"/>
              </w:rPr>
            </w:pPr>
            <w:r>
              <w:rPr>
                <w:b/>
                <w:bCs/>
                <w:color w:val="000000"/>
                <w:sz w:val="22"/>
                <w:szCs w:val="22"/>
                <w:lang w:val="sr-Latn-RS"/>
              </w:rPr>
              <w:t>172,56</w:t>
            </w:r>
          </w:p>
        </w:tc>
        <w:tc>
          <w:tcPr>
            <w:tcW w:w="1630" w:type="dxa"/>
            <w:tcBorders>
              <w:top w:val="nil"/>
              <w:left w:val="nil"/>
              <w:bottom w:val="single" w:sz="4" w:space="0" w:color="auto"/>
              <w:right w:val="single" w:sz="4" w:space="0" w:color="auto"/>
            </w:tcBorders>
            <w:shd w:val="clear" w:color="000000" w:fill="D9D9D9"/>
            <w:vAlign w:val="center"/>
          </w:tcPr>
          <w:p w14:paraId="002F5BF6" w14:textId="77777777" w:rsidR="00AF39BA" w:rsidRPr="00E85697" w:rsidRDefault="00AF39BA" w:rsidP="00AF39BA">
            <w:pPr>
              <w:jc w:val="left"/>
              <w:rPr>
                <w:b/>
                <w:bCs/>
                <w:color w:val="000000"/>
                <w:sz w:val="22"/>
                <w:szCs w:val="22"/>
              </w:rPr>
            </w:pPr>
            <w:r w:rsidRPr="00E85697">
              <w:rPr>
                <w:b/>
                <w:bCs/>
                <w:color w:val="000000"/>
                <w:sz w:val="22"/>
                <w:szCs w:val="22"/>
              </w:rPr>
              <w:t> </w:t>
            </w:r>
          </w:p>
        </w:tc>
        <w:tc>
          <w:tcPr>
            <w:tcW w:w="1649" w:type="dxa"/>
            <w:tcBorders>
              <w:top w:val="nil"/>
              <w:left w:val="nil"/>
              <w:bottom w:val="single" w:sz="4" w:space="0" w:color="auto"/>
              <w:right w:val="single" w:sz="4" w:space="0" w:color="auto"/>
            </w:tcBorders>
            <w:shd w:val="clear" w:color="000000" w:fill="D9D9D9"/>
            <w:vAlign w:val="center"/>
          </w:tcPr>
          <w:p w14:paraId="33E79428" w14:textId="4EE78EDB" w:rsidR="00AF39BA" w:rsidRPr="00E85697" w:rsidRDefault="00E85697" w:rsidP="00AF39BA">
            <w:pPr>
              <w:jc w:val="right"/>
              <w:rPr>
                <w:b/>
                <w:bCs/>
                <w:color w:val="000000"/>
                <w:sz w:val="22"/>
                <w:szCs w:val="22"/>
                <w:lang w:val="sr-Cyrl-RS"/>
              </w:rPr>
            </w:pPr>
            <w:r w:rsidRPr="00E85697">
              <w:rPr>
                <w:b/>
                <w:bCs/>
                <w:color w:val="000000"/>
                <w:sz w:val="22"/>
                <w:szCs w:val="22"/>
                <w:lang w:val="sr-Cyrl-RS"/>
              </w:rPr>
              <w:t>114,24</w:t>
            </w:r>
          </w:p>
        </w:tc>
        <w:tc>
          <w:tcPr>
            <w:tcW w:w="1650" w:type="dxa"/>
            <w:tcBorders>
              <w:top w:val="nil"/>
              <w:left w:val="nil"/>
              <w:bottom w:val="single" w:sz="4" w:space="0" w:color="auto"/>
              <w:right w:val="single" w:sz="4" w:space="0" w:color="auto"/>
            </w:tcBorders>
            <w:shd w:val="clear" w:color="000000" w:fill="D9D9D9"/>
            <w:vAlign w:val="center"/>
          </w:tcPr>
          <w:p w14:paraId="562B8751" w14:textId="6F67B6A2" w:rsidR="00AF39BA" w:rsidRPr="00E85697" w:rsidRDefault="00AF39BA" w:rsidP="00AE7B9C">
            <w:pPr>
              <w:jc w:val="right"/>
              <w:rPr>
                <w:b/>
                <w:bCs/>
                <w:color w:val="000000"/>
                <w:sz w:val="22"/>
                <w:szCs w:val="22"/>
                <w:lang w:val="sr-Cyrl-RS"/>
              </w:rPr>
            </w:pPr>
          </w:p>
        </w:tc>
        <w:tc>
          <w:tcPr>
            <w:tcW w:w="1630" w:type="dxa"/>
            <w:tcBorders>
              <w:top w:val="nil"/>
              <w:left w:val="nil"/>
              <w:bottom w:val="single" w:sz="4" w:space="0" w:color="auto"/>
              <w:right w:val="single" w:sz="4" w:space="0" w:color="auto"/>
            </w:tcBorders>
            <w:shd w:val="clear" w:color="000000" w:fill="D9D9D9"/>
            <w:vAlign w:val="center"/>
            <w:hideMark/>
          </w:tcPr>
          <w:p w14:paraId="5EF30CE9" w14:textId="78D64655" w:rsidR="00AF39BA" w:rsidRPr="00E85697" w:rsidRDefault="00AF39BA" w:rsidP="00AF39BA">
            <w:pPr>
              <w:jc w:val="right"/>
              <w:rPr>
                <w:b/>
                <w:bCs/>
                <w:color w:val="000000"/>
                <w:sz w:val="22"/>
                <w:szCs w:val="22"/>
              </w:rPr>
            </w:pPr>
          </w:p>
        </w:tc>
        <w:tc>
          <w:tcPr>
            <w:tcW w:w="1664" w:type="dxa"/>
            <w:tcBorders>
              <w:top w:val="nil"/>
              <w:left w:val="nil"/>
              <w:bottom w:val="single" w:sz="4" w:space="0" w:color="auto"/>
              <w:right w:val="single" w:sz="4" w:space="0" w:color="auto"/>
            </w:tcBorders>
            <w:shd w:val="clear" w:color="000000" w:fill="D9D9D9"/>
            <w:vAlign w:val="center"/>
            <w:hideMark/>
          </w:tcPr>
          <w:p w14:paraId="2D43225C" w14:textId="77777777" w:rsidR="00AF39BA" w:rsidRPr="0003757D" w:rsidRDefault="00AF39BA" w:rsidP="00AF39BA">
            <w:pPr>
              <w:jc w:val="right"/>
              <w:rPr>
                <w:b/>
                <w:bCs/>
                <w:color w:val="000000"/>
                <w:sz w:val="22"/>
                <w:szCs w:val="22"/>
                <w:highlight w:val="yellow"/>
              </w:rPr>
            </w:pPr>
          </w:p>
        </w:tc>
      </w:tr>
    </w:tbl>
    <w:p w14:paraId="12859318" w14:textId="06926681" w:rsidR="00EE7C6F" w:rsidRPr="00175F47" w:rsidRDefault="00EE7C6F" w:rsidP="0095606F">
      <w:pPr>
        <w:spacing w:before="120" w:after="120"/>
        <w:ind w:firstLine="567"/>
        <w:rPr>
          <w:szCs w:val="24"/>
          <w:lang w:val="sr-Cyrl-RS"/>
        </w:rPr>
      </w:pPr>
      <w:r w:rsidRPr="00175F47">
        <w:rPr>
          <w:szCs w:val="24"/>
          <w:lang w:val="ru-RU"/>
        </w:rPr>
        <w:t xml:space="preserve">Разлика површина ове и претходне основе газдовања шумама </w:t>
      </w:r>
      <w:r w:rsidRPr="00175F47">
        <w:rPr>
          <w:szCs w:val="24"/>
          <w:lang w:val="sr-Cyrl-RS"/>
        </w:rPr>
        <w:t>износи</w:t>
      </w:r>
      <w:r w:rsidRPr="00175F47">
        <w:rPr>
          <w:szCs w:val="24"/>
          <w:lang w:val="ru-RU"/>
        </w:rPr>
        <w:t xml:space="preserve"> </w:t>
      </w:r>
      <w:r w:rsidR="00E85697" w:rsidRPr="00175F47">
        <w:rPr>
          <w:szCs w:val="24"/>
          <w:lang w:val="ru-RU"/>
        </w:rPr>
        <w:t>130,15</w:t>
      </w:r>
      <w:r w:rsidRPr="00175F47">
        <w:rPr>
          <w:szCs w:val="24"/>
          <w:lang w:val="ru-RU"/>
        </w:rPr>
        <w:t xml:space="preserve"> </w:t>
      </w:r>
      <w:r w:rsidRPr="00175F47">
        <w:rPr>
          <w:szCs w:val="24"/>
        </w:rPr>
        <w:t>ha</w:t>
      </w:r>
      <w:r w:rsidRPr="00175F47">
        <w:rPr>
          <w:szCs w:val="24"/>
          <w:lang w:val="ru-RU"/>
        </w:rPr>
        <w:t>.</w:t>
      </w:r>
      <w:r w:rsidRPr="00175F47">
        <w:rPr>
          <w:szCs w:val="24"/>
          <w:lang w:val="sr-Cyrl-RS"/>
        </w:rPr>
        <w:t xml:space="preserve"> Ово повећање површине највећим делом проистиче из чињенице да је у овом уређајном периоду у састав газдинске јединице ушао велики број новододељених парцела </w:t>
      </w:r>
      <w:r w:rsidR="00CB267E" w:rsidRPr="00175F47">
        <w:rPr>
          <w:szCs w:val="24"/>
          <w:lang w:val="sr-Cyrl-RS"/>
        </w:rPr>
        <w:t xml:space="preserve">закључком Владе Републике Србије </w:t>
      </w:r>
      <w:r w:rsidR="009D09E5" w:rsidRPr="00175F47">
        <w:rPr>
          <w:szCs w:val="24"/>
          <w:lang w:val="sr-Cyrl-RS"/>
        </w:rPr>
        <w:t xml:space="preserve">рој: 464-8749/2016 од </w:t>
      </w:r>
      <w:r w:rsidR="002A0AEB" w:rsidRPr="00175F47">
        <w:rPr>
          <w:szCs w:val="24"/>
          <w:lang w:val="sr-Cyrl-RS"/>
        </w:rPr>
        <w:t>29.09.2016. године.</w:t>
      </w:r>
      <w:r w:rsidR="00A5522A" w:rsidRPr="00175F47">
        <w:rPr>
          <w:szCs w:val="24"/>
          <w:lang w:val="sr-Cyrl-RS"/>
        </w:rPr>
        <w:t xml:space="preserve"> </w:t>
      </w:r>
      <w:r w:rsidR="00175F47" w:rsidRPr="00175F47">
        <w:rPr>
          <w:szCs w:val="24"/>
          <w:lang w:val="sr-Cyrl-RS"/>
        </w:rPr>
        <w:t>Сем наведеног, основом газдовања шумама су обухваћене и парцеле у 65., 66., 67. и 68. одељењу, на обали канала ДТД, на којима ЈП“Војводинашуме“ није имало право коришћења приликом израде претходне основе газдовања шумама 2014. године.</w:t>
      </w:r>
    </w:p>
    <w:p w14:paraId="3182BD8A" w14:textId="77777777" w:rsidR="0095606F" w:rsidRPr="00CB267E" w:rsidRDefault="0095606F" w:rsidP="0095606F">
      <w:pPr>
        <w:spacing w:before="120" w:after="120"/>
        <w:ind w:firstLine="567"/>
        <w:rPr>
          <w:szCs w:val="24"/>
          <w:lang w:val="sr-Cyrl-RS"/>
        </w:rPr>
      </w:pPr>
    </w:p>
    <w:p w14:paraId="2968C029" w14:textId="63F08686" w:rsidR="00732569" w:rsidRPr="00642EFB" w:rsidRDefault="00690658" w:rsidP="0002583E">
      <w:pPr>
        <w:pStyle w:val="Heading3"/>
        <w:rPr>
          <w:lang w:val="ru-RU"/>
        </w:rPr>
      </w:pPr>
      <w:bookmarkStart w:id="374" w:name="_Toc329146641"/>
      <w:bookmarkStart w:id="375" w:name="_Toc329328379"/>
      <w:bookmarkStart w:id="376" w:name="_Toc410988338"/>
      <w:bookmarkStart w:id="377" w:name="_Toc478456531"/>
      <w:bookmarkStart w:id="378" w:name="_Toc503785473"/>
      <w:bookmarkStart w:id="379" w:name="_Toc503786048"/>
      <w:bookmarkStart w:id="380" w:name="_Toc503786537"/>
      <w:bookmarkStart w:id="381" w:name="_Toc503787408"/>
      <w:bookmarkStart w:id="382" w:name="_Toc535232855"/>
      <w:bookmarkStart w:id="383" w:name="_Toc214262771"/>
      <w:r w:rsidRPr="00642EFB">
        <w:rPr>
          <w:lang w:val="ru-RU"/>
        </w:rPr>
        <w:t>2.2</w:t>
      </w:r>
      <w:r w:rsidR="00732569" w:rsidRPr="00642EFB">
        <w:rPr>
          <w:lang w:val="ru-RU"/>
        </w:rPr>
        <w:t>.1.</w:t>
      </w:r>
      <w:r w:rsidR="00810734" w:rsidRPr="00642EFB">
        <w:rPr>
          <w:lang w:val="ru-RU"/>
        </w:rPr>
        <w:t>2</w:t>
      </w:r>
      <w:r w:rsidR="00732569" w:rsidRPr="00642EFB">
        <w:rPr>
          <w:lang w:val="ru-RU"/>
        </w:rPr>
        <w:t xml:space="preserve">. </w:t>
      </w:r>
      <w:r w:rsidR="00BE010D" w:rsidRPr="00642EFB">
        <w:rPr>
          <w:lang w:val="ru-RU"/>
        </w:rPr>
        <w:t>П</w:t>
      </w:r>
      <w:r w:rsidR="00B61EF7" w:rsidRPr="00642EFB">
        <w:rPr>
          <w:lang w:val="ru-RU"/>
        </w:rPr>
        <w:t>ром</w:t>
      </w:r>
      <w:r w:rsidR="00BE010D" w:rsidRPr="00642EFB">
        <w:rPr>
          <w:lang w:val="ru-RU"/>
        </w:rPr>
        <w:t>е</w:t>
      </w:r>
      <w:r w:rsidR="00B61EF7" w:rsidRPr="00642EFB">
        <w:rPr>
          <w:lang w:val="ru-RU"/>
        </w:rPr>
        <w:t>н</w:t>
      </w:r>
      <w:r w:rsidR="00BE010D" w:rsidRPr="00642EFB">
        <w:rPr>
          <w:lang w:val="ru-RU"/>
        </w:rPr>
        <w:t>а</w:t>
      </w:r>
      <w:r w:rsidR="00732569" w:rsidRPr="00642EFB">
        <w:rPr>
          <w:lang w:val="ru-RU"/>
        </w:rPr>
        <w:t xml:space="preserve"> </w:t>
      </w:r>
      <w:r w:rsidR="00B61EF7" w:rsidRPr="00642EFB">
        <w:rPr>
          <w:lang w:val="ru-RU"/>
        </w:rPr>
        <w:t>шумско</w:t>
      </w:r>
      <w:r w:rsidR="00BE010D" w:rsidRPr="00642EFB">
        <w:rPr>
          <w:lang w:val="ru-RU"/>
        </w:rPr>
        <w:t>г</w:t>
      </w:r>
      <w:r w:rsidR="00732569" w:rsidRPr="00642EFB">
        <w:rPr>
          <w:lang w:val="ru-RU"/>
        </w:rPr>
        <w:t xml:space="preserve"> </w:t>
      </w:r>
      <w:r w:rsidR="00B61EF7" w:rsidRPr="00642EFB">
        <w:rPr>
          <w:lang w:val="ru-RU"/>
        </w:rPr>
        <w:t>фон</w:t>
      </w:r>
      <w:r w:rsidR="00BE010D" w:rsidRPr="00642EFB">
        <w:rPr>
          <w:lang w:val="ru-RU"/>
        </w:rPr>
        <w:t>да</w:t>
      </w:r>
      <w:r w:rsidR="00732569" w:rsidRPr="00642EFB">
        <w:rPr>
          <w:lang w:val="ru-RU"/>
        </w:rPr>
        <w:t xml:space="preserve"> </w:t>
      </w:r>
      <w:r w:rsidR="00B61EF7" w:rsidRPr="00642EFB">
        <w:rPr>
          <w:lang w:val="ru-RU"/>
        </w:rPr>
        <w:t>по</w:t>
      </w:r>
      <w:r w:rsidR="00732569" w:rsidRPr="00642EFB">
        <w:rPr>
          <w:lang w:val="ru-RU"/>
        </w:rPr>
        <w:t xml:space="preserve"> </w:t>
      </w:r>
      <w:r w:rsidR="00B61EF7" w:rsidRPr="00642EFB">
        <w:rPr>
          <w:lang w:val="ru-RU"/>
        </w:rPr>
        <w:t>з</w:t>
      </w:r>
      <w:r w:rsidR="00BE010D" w:rsidRPr="00642EFB">
        <w:rPr>
          <w:lang w:val="ru-RU"/>
        </w:rPr>
        <w:t>а</w:t>
      </w:r>
      <w:r w:rsidR="00B61EF7" w:rsidRPr="00642EFB">
        <w:rPr>
          <w:lang w:val="ru-RU"/>
        </w:rPr>
        <w:t>пр</w:t>
      </w:r>
      <w:r w:rsidR="00BE010D" w:rsidRPr="00642EFB">
        <w:rPr>
          <w:lang w:val="ru-RU"/>
        </w:rPr>
        <w:t>е</w:t>
      </w:r>
      <w:r w:rsidR="00B61EF7" w:rsidRPr="00642EFB">
        <w:rPr>
          <w:lang w:val="ru-RU"/>
        </w:rPr>
        <w:t>мини</w:t>
      </w:r>
      <w:bookmarkEnd w:id="374"/>
      <w:bookmarkEnd w:id="375"/>
      <w:bookmarkEnd w:id="376"/>
      <w:bookmarkEnd w:id="377"/>
      <w:bookmarkEnd w:id="378"/>
      <w:bookmarkEnd w:id="379"/>
      <w:bookmarkEnd w:id="380"/>
      <w:bookmarkEnd w:id="381"/>
      <w:bookmarkEnd w:id="382"/>
      <w:bookmarkEnd w:id="383"/>
    </w:p>
    <w:p w14:paraId="32A0A077" w14:textId="77777777" w:rsidR="00ED3506" w:rsidRPr="00967DC1" w:rsidRDefault="00ED3506" w:rsidP="0095606F">
      <w:pPr>
        <w:spacing w:before="120" w:after="120"/>
        <w:ind w:firstLine="567"/>
        <w:rPr>
          <w:szCs w:val="24"/>
          <w:lang w:val="ru-RU"/>
        </w:rPr>
      </w:pPr>
    </w:p>
    <w:p w14:paraId="5738B837" w14:textId="7F57CD5D" w:rsidR="00732569" w:rsidRPr="0095606F" w:rsidRDefault="00BE010D" w:rsidP="0095606F">
      <w:pPr>
        <w:spacing w:before="120" w:after="120"/>
        <w:ind w:firstLine="567"/>
        <w:rPr>
          <w:szCs w:val="24"/>
          <w:lang w:val="sr-Cyrl-RS"/>
        </w:rPr>
      </w:pPr>
      <w:r w:rsidRPr="00967DC1">
        <w:rPr>
          <w:szCs w:val="24"/>
          <w:lang w:val="ru-RU"/>
        </w:rPr>
        <w:t>У</w:t>
      </w:r>
      <w:r w:rsidR="00732569" w:rsidRPr="00967DC1">
        <w:rPr>
          <w:szCs w:val="24"/>
          <w:lang w:val="sr-Latn-CS"/>
        </w:rPr>
        <w:t xml:space="preserve"> </w:t>
      </w:r>
      <w:r w:rsidR="00B61EF7" w:rsidRPr="00967DC1">
        <w:rPr>
          <w:szCs w:val="24"/>
          <w:lang w:val="ru-RU"/>
        </w:rPr>
        <w:t>н</w:t>
      </w:r>
      <w:r w:rsidRPr="00967DC1">
        <w:rPr>
          <w:szCs w:val="24"/>
          <w:lang w:val="ru-RU"/>
        </w:rPr>
        <w:t>а</w:t>
      </w:r>
      <w:r w:rsidR="00B61EF7" w:rsidRPr="00967DC1">
        <w:rPr>
          <w:szCs w:val="24"/>
          <w:lang w:val="ru-RU"/>
        </w:rPr>
        <w:t>р</w:t>
      </w:r>
      <w:r w:rsidRPr="00967DC1">
        <w:rPr>
          <w:szCs w:val="24"/>
          <w:lang w:val="ru-RU"/>
        </w:rPr>
        <w:t>ед</w:t>
      </w:r>
      <w:r w:rsidR="00B61EF7" w:rsidRPr="00967DC1">
        <w:rPr>
          <w:szCs w:val="24"/>
          <w:lang w:val="ru-RU"/>
        </w:rPr>
        <w:t>ној</w:t>
      </w:r>
      <w:r w:rsidR="00732569" w:rsidRPr="00967DC1">
        <w:rPr>
          <w:szCs w:val="24"/>
          <w:lang w:val="sr-Latn-CS"/>
        </w:rPr>
        <w:t xml:space="preserve"> </w:t>
      </w:r>
      <w:r w:rsidR="00B61EF7" w:rsidRPr="00967DC1">
        <w:rPr>
          <w:szCs w:val="24"/>
          <w:lang w:val="ru-RU"/>
        </w:rPr>
        <w:t>т</w:t>
      </w:r>
      <w:r w:rsidRPr="00967DC1">
        <w:rPr>
          <w:szCs w:val="24"/>
          <w:lang w:val="ru-RU"/>
        </w:rPr>
        <w:t>абе</w:t>
      </w:r>
      <w:r w:rsidR="00B61EF7" w:rsidRPr="00967DC1">
        <w:rPr>
          <w:szCs w:val="24"/>
          <w:lang w:val="ru-RU"/>
        </w:rPr>
        <w:t>ли</w:t>
      </w:r>
      <w:r w:rsidR="00732569" w:rsidRPr="00967DC1">
        <w:rPr>
          <w:szCs w:val="24"/>
          <w:lang w:val="sr-Latn-CS"/>
        </w:rPr>
        <w:t xml:space="preserve"> </w:t>
      </w:r>
      <w:r w:rsidR="00B61EF7" w:rsidRPr="00967DC1">
        <w:rPr>
          <w:szCs w:val="24"/>
          <w:lang w:val="ru-RU"/>
        </w:rPr>
        <w:t>ј</w:t>
      </w:r>
      <w:r w:rsidRPr="00967DC1">
        <w:rPr>
          <w:szCs w:val="24"/>
          <w:lang w:val="ru-RU"/>
        </w:rPr>
        <w:t>е</w:t>
      </w:r>
      <w:r w:rsidR="00732569" w:rsidRPr="00967DC1">
        <w:rPr>
          <w:szCs w:val="24"/>
          <w:lang w:val="sr-Latn-CS"/>
        </w:rPr>
        <w:t xml:space="preserve"> </w:t>
      </w:r>
      <w:r w:rsidR="00B61EF7" w:rsidRPr="00967DC1">
        <w:rPr>
          <w:szCs w:val="24"/>
          <w:lang w:val="ru-RU"/>
        </w:rPr>
        <w:t>прик</w:t>
      </w:r>
      <w:r w:rsidRPr="00967DC1">
        <w:rPr>
          <w:szCs w:val="24"/>
          <w:lang w:val="ru-RU"/>
        </w:rPr>
        <w:t>а</w:t>
      </w:r>
      <w:r w:rsidR="00B61EF7" w:rsidRPr="00967DC1">
        <w:rPr>
          <w:szCs w:val="24"/>
          <w:lang w:val="ru-RU"/>
        </w:rPr>
        <w:t>з</w:t>
      </w:r>
      <w:r w:rsidRPr="00967DC1">
        <w:rPr>
          <w:szCs w:val="24"/>
          <w:lang w:val="ru-RU"/>
        </w:rPr>
        <w:t>а</w:t>
      </w:r>
      <w:r w:rsidR="00B61EF7" w:rsidRPr="00967DC1">
        <w:rPr>
          <w:szCs w:val="24"/>
          <w:lang w:val="ru-RU"/>
        </w:rPr>
        <w:t>н</w:t>
      </w:r>
      <w:r w:rsidRPr="00967DC1">
        <w:rPr>
          <w:szCs w:val="24"/>
          <w:lang w:val="ru-RU"/>
        </w:rPr>
        <w:t>а</w:t>
      </w:r>
      <w:r w:rsidR="00732569" w:rsidRPr="00967DC1">
        <w:rPr>
          <w:szCs w:val="24"/>
          <w:lang w:val="sr-Latn-CS"/>
        </w:rPr>
        <w:t xml:space="preserve"> </w:t>
      </w:r>
      <w:r w:rsidR="00B61EF7" w:rsidRPr="00967DC1">
        <w:rPr>
          <w:szCs w:val="24"/>
          <w:lang w:val="ru-RU"/>
        </w:rPr>
        <w:t>р</w:t>
      </w:r>
      <w:r w:rsidRPr="00967DC1">
        <w:rPr>
          <w:szCs w:val="24"/>
          <w:lang w:val="ru-RU"/>
        </w:rPr>
        <w:t>а</w:t>
      </w:r>
      <w:r w:rsidR="00B61EF7" w:rsidRPr="00967DC1">
        <w:rPr>
          <w:szCs w:val="24"/>
          <w:lang w:val="ru-RU"/>
        </w:rPr>
        <w:t>злик</w:t>
      </w:r>
      <w:r w:rsidRPr="00967DC1">
        <w:rPr>
          <w:szCs w:val="24"/>
          <w:lang w:val="ru-RU"/>
        </w:rPr>
        <w:t>а</w:t>
      </w:r>
      <w:r w:rsidR="00732569" w:rsidRPr="00967DC1">
        <w:rPr>
          <w:szCs w:val="24"/>
          <w:lang w:val="sr-Latn-CS"/>
        </w:rPr>
        <w:t xml:space="preserve"> </w:t>
      </w:r>
      <w:r w:rsidR="00B61EF7" w:rsidRPr="00967DC1">
        <w:rPr>
          <w:szCs w:val="24"/>
          <w:lang w:val="ru-RU"/>
        </w:rPr>
        <w:t>з</w:t>
      </w:r>
      <w:r w:rsidRPr="00967DC1">
        <w:rPr>
          <w:szCs w:val="24"/>
          <w:lang w:val="ru-RU"/>
        </w:rPr>
        <w:t>а</w:t>
      </w:r>
      <w:r w:rsidR="00B61EF7" w:rsidRPr="00967DC1">
        <w:rPr>
          <w:szCs w:val="24"/>
          <w:lang w:val="ru-RU"/>
        </w:rPr>
        <w:t>пр</w:t>
      </w:r>
      <w:r w:rsidRPr="00967DC1">
        <w:rPr>
          <w:szCs w:val="24"/>
          <w:lang w:val="ru-RU"/>
        </w:rPr>
        <w:t>е</w:t>
      </w:r>
      <w:r w:rsidR="00B61EF7" w:rsidRPr="00967DC1">
        <w:rPr>
          <w:szCs w:val="24"/>
          <w:lang w:val="ru-RU"/>
        </w:rPr>
        <w:t>мин</w:t>
      </w:r>
      <w:r w:rsidRPr="00967DC1">
        <w:rPr>
          <w:szCs w:val="24"/>
          <w:lang w:val="ru-RU"/>
        </w:rPr>
        <w:t>е</w:t>
      </w:r>
      <w:r w:rsidR="00732569" w:rsidRPr="00967DC1">
        <w:rPr>
          <w:szCs w:val="24"/>
          <w:lang w:val="sr-Latn-CS"/>
        </w:rPr>
        <w:t xml:space="preserve"> </w:t>
      </w:r>
      <w:r w:rsidR="00B61EF7" w:rsidRPr="00967DC1">
        <w:rPr>
          <w:szCs w:val="24"/>
          <w:lang w:val="ru-RU"/>
        </w:rPr>
        <w:t>и</w:t>
      </w:r>
      <w:r w:rsidR="00732569" w:rsidRPr="00967DC1">
        <w:rPr>
          <w:szCs w:val="24"/>
          <w:lang w:val="sr-Latn-CS"/>
        </w:rPr>
        <w:t xml:space="preserve"> </w:t>
      </w:r>
      <w:r w:rsidR="00B61EF7" w:rsidRPr="00967DC1">
        <w:rPr>
          <w:szCs w:val="24"/>
          <w:lang w:val="ru-RU"/>
        </w:rPr>
        <w:t>з</w:t>
      </w:r>
      <w:r w:rsidRPr="00967DC1">
        <w:rPr>
          <w:szCs w:val="24"/>
          <w:lang w:val="ru-RU"/>
        </w:rPr>
        <w:t>а</w:t>
      </w:r>
      <w:r w:rsidR="00B61EF7" w:rsidRPr="00967DC1">
        <w:rPr>
          <w:szCs w:val="24"/>
          <w:lang w:val="ru-RU"/>
        </w:rPr>
        <w:t>пр</w:t>
      </w:r>
      <w:r w:rsidRPr="00967DC1">
        <w:rPr>
          <w:szCs w:val="24"/>
          <w:lang w:val="ru-RU"/>
        </w:rPr>
        <w:t>е</w:t>
      </w:r>
      <w:r w:rsidR="00B61EF7" w:rsidRPr="00967DC1">
        <w:rPr>
          <w:szCs w:val="24"/>
          <w:lang w:val="ru-RU"/>
        </w:rPr>
        <w:t>минско</w:t>
      </w:r>
      <w:r w:rsidRPr="00967DC1">
        <w:rPr>
          <w:szCs w:val="24"/>
          <w:lang w:val="ru-RU"/>
        </w:rPr>
        <w:t>г</w:t>
      </w:r>
      <w:r w:rsidR="00732569" w:rsidRPr="00967DC1">
        <w:rPr>
          <w:szCs w:val="24"/>
          <w:lang w:val="sr-Latn-CS"/>
        </w:rPr>
        <w:t xml:space="preserve"> </w:t>
      </w:r>
      <w:r w:rsidR="00B61EF7" w:rsidRPr="00967DC1">
        <w:rPr>
          <w:szCs w:val="24"/>
          <w:lang w:val="ru-RU"/>
        </w:rPr>
        <w:t>прир</w:t>
      </w:r>
      <w:r w:rsidRPr="00967DC1">
        <w:rPr>
          <w:szCs w:val="24"/>
          <w:lang w:val="ru-RU"/>
        </w:rPr>
        <w:t>а</w:t>
      </w:r>
      <w:r w:rsidR="00B61EF7" w:rsidRPr="00967DC1">
        <w:rPr>
          <w:szCs w:val="24"/>
          <w:lang w:val="ru-RU"/>
        </w:rPr>
        <w:t>ст</w:t>
      </w:r>
      <w:r w:rsidRPr="00967DC1">
        <w:rPr>
          <w:szCs w:val="24"/>
          <w:lang w:val="ru-RU"/>
        </w:rPr>
        <w:t>а</w:t>
      </w:r>
      <w:r w:rsidR="00732569" w:rsidRPr="00967DC1">
        <w:rPr>
          <w:szCs w:val="24"/>
          <w:lang w:val="sr-Latn-CS"/>
        </w:rPr>
        <w:t xml:space="preserve"> </w:t>
      </w:r>
      <w:r w:rsidR="00B61EF7" w:rsidRPr="00967DC1">
        <w:rPr>
          <w:szCs w:val="24"/>
          <w:lang w:val="ru-RU"/>
        </w:rPr>
        <w:t>у</w:t>
      </w:r>
      <w:r w:rsidR="00732569" w:rsidRPr="00967DC1">
        <w:rPr>
          <w:szCs w:val="24"/>
          <w:lang w:val="sr-Latn-CS"/>
        </w:rPr>
        <w:t xml:space="preserve"> </w:t>
      </w:r>
      <w:r w:rsidR="00B61EF7" w:rsidRPr="00967DC1">
        <w:rPr>
          <w:szCs w:val="24"/>
          <w:lang w:val="ru-RU"/>
        </w:rPr>
        <w:t>о</w:t>
      </w:r>
      <w:r w:rsidRPr="00967DC1">
        <w:rPr>
          <w:szCs w:val="24"/>
          <w:lang w:val="ru-RU"/>
        </w:rPr>
        <w:t>д</w:t>
      </w:r>
      <w:r w:rsidR="00B61EF7" w:rsidRPr="00967DC1">
        <w:rPr>
          <w:szCs w:val="24"/>
          <w:lang w:val="ru-RU"/>
        </w:rPr>
        <w:t>носу</w:t>
      </w:r>
      <w:r w:rsidR="00732569" w:rsidRPr="00967DC1">
        <w:rPr>
          <w:szCs w:val="24"/>
          <w:lang w:val="sr-Latn-CS"/>
        </w:rPr>
        <w:t xml:space="preserve"> </w:t>
      </w:r>
      <w:r w:rsidR="00B61EF7" w:rsidRPr="00967DC1">
        <w:rPr>
          <w:szCs w:val="24"/>
          <w:lang w:val="ru-RU"/>
        </w:rPr>
        <w:t>н</w:t>
      </w:r>
      <w:r w:rsidRPr="00967DC1">
        <w:rPr>
          <w:szCs w:val="24"/>
          <w:lang w:val="ru-RU"/>
        </w:rPr>
        <w:t>а</w:t>
      </w:r>
      <w:r w:rsidR="00732569" w:rsidRPr="00967DC1">
        <w:rPr>
          <w:szCs w:val="24"/>
          <w:lang w:val="sr-Latn-CS"/>
        </w:rPr>
        <w:t xml:space="preserve"> </w:t>
      </w:r>
      <w:r w:rsidR="00B61EF7" w:rsidRPr="00967DC1">
        <w:rPr>
          <w:szCs w:val="24"/>
          <w:lang w:val="ru-RU"/>
        </w:rPr>
        <w:t>пр</w:t>
      </w:r>
      <w:r w:rsidRPr="00967DC1">
        <w:rPr>
          <w:szCs w:val="24"/>
          <w:lang w:val="ru-RU"/>
        </w:rPr>
        <w:t>е</w:t>
      </w:r>
      <w:r w:rsidR="00B61EF7" w:rsidRPr="00967DC1">
        <w:rPr>
          <w:szCs w:val="24"/>
          <w:lang w:val="ru-RU"/>
        </w:rPr>
        <w:t>тхо</w:t>
      </w:r>
      <w:r w:rsidRPr="00967DC1">
        <w:rPr>
          <w:szCs w:val="24"/>
          <w:lang w:val="ru-RU"/>
        </w:rPr>
        <w:t>д</w:t>
      </w:r>
      <w:r w:rsidR="00B61EF7" w:rsidRPr="00967DC1">
        <w:rPr>
          <w:szCs w:val="24"/>
          <w:lang w:val="ru-RU"/>
        </w:rPr>
        <w:t>но</w:t>
      </w:r>
      <w:r w:rsidR="00732569" w:rsidRPr="00967DC1">
        <w:rPr>
          <w:szCs w:val="24"/>
          <w:lang w:val="sr-Latn-CS"/>
        </w:rPr>
        <w:t xml:space="preserve"> </w:t>
      </w:r>
      <w:r w:rsidR="00B61EF7" w:rsidRPr="00967DC1">
        <w:rPr>
          <w:szCs w:val="24"/>
          <w:lang w:val="ru-RU"/>
        </w:rPr>
        <w:t>ур</w:t>
      </w:r>
      <w:r w:rsidRPr="00967DC1">
        <w:rPr>
          <w:szCs w:val="24"/>
          <w:lang w:val="ru-RU"/>
        </w:rPr>
        <w:t>е</w:t>
      </w:r>
      <w:r w:rsidRPr="00967DC1">
        <w:rPr>
          <w:szCs w:val="24"/>
          <w:lang w:val="sr-Latn-CS"/>
        </w:rPr>
        <w:t>ђ</w:t>
      </w:r>
      <w:r w:rsidR="00B61EF7" w:rsidRPr="00967DC1">
        <w:rPr>
          <w:szCs w:val="24"/>
          <w:lang w:val="ru-RU"/>
        </w:rPr>
        <w:t>и</w:t>
      </w:r>
      <w:r w:rsidRPr="00967DC1">
        <w:rPr>
          <w:szCs w:val="24"/>
          <w:lang w:val="ru-RU"/>
        </w:rPr>
        <w:t>ва</w:t>
      </w:r>
      <w:r w:rsidR="001019E7" w:rsidRPr="00967DC1">
        <w:rPr>
          <w:szCs w:val="24"/>
          <w:lang w:val="ru-RU"/>
        </w:rPr>
        <w:t>њ</w:t>
      </w:r>
      <w:r w:rsidRPr="00967DC1">
        <w:rPr>
          <w:szCs w:val="24"/>
          <w:lang w:val="ru-RU"/>
        </w:rPr>
        <w:t>е</w:t>
      </w:r>
      <w:r w:rsidR="0095606F">
        <w:rPr>
          <w:szCs w:val="24"/>
          <w:lang w:val="sr-Cyrl-RS"/>
        </w:rPr>
        <w:t>.</w:t>
      </w:r>
    </w:p>
    <w:p w14:paraId="35FFFEA8" w14:textId="14858005" w:rsidR="00CD4096" w:rsidRPr="0095606F" w:rsidRDefault="00CD4096" w:rsidP="00B5350C">
      <w:pPr>
        <w:ind w:firstLine="567"/>
        <w:rPr>
          <w:sz w:val="22"/>
          <w:szCs w:val="22"/>
          <w:lang w:val="sr-Latn-RS"/>
        </w:rPr>
      </w:pPr>
      <w:r w:rsidRPr="0003757D">
        <w:rPr>
          <w:sz w:val="22"/>
          <w:szCs w:val="22"/>
          <w:lang w:val="sr-Latn-RS"/>
        </w:rPr>
        <w:t xml:space="preserve">Табела </w:t>
      </w:r>
      <w:r w:rsidR="0095606F" w:rsidRPr="0003757D">
        <w:rPr>
          <w:sz w:val="22"/>
          <w:szCs w:val="22"/>
          <w:lang w:val="sr-Cyrl-RS"/>
        </w:rPr>
        <w:t>2.2.1.2</w:t>
      </w:r>
      <w:r w:rsidRPr="0003757D">
        <w:rPr>
          <w:sz w:val="22"/>
          <w:szCs w:val="22"/>
          <w:lang w:val="sr-Latn-RS"/>
        </w:rPr>
        <w:t>. Промена шумског фонда по запремини</w:t>
      </w:r>
    </w:p>
    <w:tbl>
      <w:tblPr>
        <w:tblW w:w="12400" w:type="dxa"/>
        <w:tblInd w:w="113" w:type="dxa"/>
        <w:tblLook w:val="04A0" w:firstRow="1" w:lastRow="0" w:firstColumn="1" w:lastColumn="0" w:noHBand="0" w:noVBand="1"/>
      </w:tblPr>
      <w:tblGrid>
        <w:gridCol w:w="2278"/>
        <w:gridCol w:w="1275"/>
        <w:gridCol w:w="1172"/>
        <w:gridCol w:w="1296"/>
        <w:gridCol w:w="1328"/>
        <w:gridCol w:w="1279"/>
        <w:gridCol w:w="1275"/>
        <w:gridCol w:w="1275"/>
        <w:gridCol w:w="1222"/>
      </w:tblGrid>
      <w:tr w:rsidR="000458DF" w:rsidRPr="004120FF" w14:paraId="1A4A118A" w14:textId="77777777" w:rsidTr="004120FF">
        <w:trPr>
          <w:trHeight w:val="900"/>
          <w:tblHeader/>
        </w:trPr>
        <w:tc>
          <w:tcPr>
            <w:tcW w:w="2278"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8D9435B" w14:textId="77777777" w:rsidR="000458DF" w:rsidRPr="004120FF" w:rsidRDefault="000458DF" w:rsidP="000458DF">
            <w:pPr>
              <w:jc w:val="center"/>
              <w:rPr>
                <w:b/>
                <w:bCs/>
                <w:color w:val="000000"/>
                <w:sz w:val="22"/>
                <w:szCs w:val="22"/>
              </w:rPr>
            </w:pPr>
            <w:proofErr w:type="spellStart"/>
            <w:r w:rsidRPr="004120FF">
              <w:rPr>
                <w:b/>
                <w:bCs/>
                <w:color w:val="000000"/>
                <w:sz w:val="22"/>
                <w:szCs w:val="22"/>
              </w:rPr>
              <w:t>Врста</w:t>
            </w:r>
            <w:proofErr w:type="spellEnd"/>
            <w:r w:rsidRPr="004120FF">
              <w:rPr>
                <w:b/>
                <w:bCs/>
                <w:color w:val="000000"/>
                <w:sz w:val="22"/>
                <w:szCs w:val="22"/>
              </w:rPr>
              <w:t xml:space="preserve"> </w:t>
            </w:r>
            <w:proofErr w:type="spellStart"/>
            <w:r w:rsidRPr="004120FF">
              <w:rPr>
                <w:b/>
                <w:bCs/>
                <w:color w:val="000000"/>
                <w:sz w:val="22"/>
                <w:szCs w:val="22"/>
              </w:rPr>
              <w:t>дрвећа</w:t>
            </w:r>
            <w:proofErr w:type="spellEnd"/>
          </w:p>
        </w:tc>
        <w:tc>
          <w:tcPr>
            <w:tcW w:w="1275" w:type="dxa"/>
            <w:tcBorders>
              <w:top w:val="single" w:sz="4" w:space="0" w:color="auto"/>
              <w:left w:val="nil"/>
              <w:bottom w:val="single" w:sz="4" w:space="0" w:color="auto"/>
              <w:right w:val="single" w:sz="4" w:space="0" w:color="auto"/>
            </w:tcBorders>
            <w:shd w:val="clear" w:color="000000" w:fill="D9D9D9"/>
            <w:vAlign w:val="center"/>
            <w:hideMark/>
          </w:tcPr>
          <w:p w14:paraId="01F9C91D" w14:textId="6ACDB795" w:rsidR="000458DF" w:rsidRPr="004120FF" w:rsidRDefault="000458DF" w:rsidP="00355673">
            <w:pPr>
              <w:jc w:val="center"/>
              <w:rPr>
                <w:b/>
                <w:bCs/>
                <w:color w:val="000000"/>
                <w:sz w:val="22"/>
                <w:szCs w:val="22"/>
              </w:rPr>
            </w:pPr>
            <w:proofErr w:type="spellStart"/>
            <w:r w:rsidRPr="004120FF">
              <w:rPr>
                <w:b/>
                <w:bCs/>
                <w:color w:val="000000"/>
                <w:sz w:val="22"/>
                <w:szCs w:val="22"/>
              </w:rPr>
              <w:t>Укупна</w:t>
            </w:r>
            <w:proofErr w:type="spellEnd"/>
            <w:r w:rsidRPr="004120FF">
              <w:rPr>
                <w:b/>
                <w:bCs/>
                <w:color w:val="000000"/>
                <w:sz w:val="22"/>
                <w:szCs w:val="22"/>
              </w:rPr>
              <w:t xml:space="preserve"> </w:t>
            </w:r>
            <w:proofErr w:type="spellStart"/>
            <w:r w:rsidRPr="004120FF">
              <w:rPr>
                <w:b/>
                <w:bCs/>
                <w:color w:val="000000"/>
                <w:sz w:val="22"/>
                <w:szCs w:val="22"/>
              </w:rPr>
              <w:t>запремина</w:t>
            </w:r>
            <w:proofErr w:type="spellEnd"/>
            <w:r w:rsidRPr="004120FF">
              <w:rPr>
                <w:b/>
                <w:bCs/>
                <w:color w:val="000000"/>
                <w:sz w:val="22"/>
                <w:szCs w:val="22"/>
              </w:rPr>
              <w:t xml:space="preserve"> 201</w:t>
            </w:r>
            <w:r w:rsidR="004120FF" w:rsidRPr="004120FF">
              <w:rPr>
                <w:b/>
                <w:bCs/>
                <w:color w:val="000000"/>
                <w:sz w:val="22"/>
                <w:szCs w:val="22"/>
                <w:lang w:val="sr-Cyrl-RS"/>
              </w:rPr>
              <w:t>6</w:t>
            </w:r>
            <w:r w:rsidRPr="004120FF">
              <w:rPr>
                <w:b/>
                <w:bCs/>
                <w:color w:val="000000"/>
                <w:sz w:val="22"/>
                <w:szCs w:val="22"/>
              </w:rPr>
              <w:t>. г.</w:t>
            </w:r>
          </w:p>
        </w:tc>
        <w:tc>
          <w:tcPr>
            <w:tcW w:w="1172" w:type="dxa"/>
            <w:tcBorders>
              <w:top w:val="single" w:sz="4" w:space="0" w:color="auto"/>
              <w:left w:val="nil"/>
              <w:bottom w:val="single" w:sz="4" w:space="0" w:color="auto"/>
              <w:right w:val="single" w:sz="4" w:space="0" w:color="auto"/>
            </w:tcBorders>
            <w:shd w:val="clear" w:color="000000" w:fill="D9D9D9"/>
            <w:vAlign w:val="center"/>
            <w:hideMark/>
          </w:tcPr>
          <w:p w14:paraId="66A502D9" w14:textId="79BC04FC" w:rsidR="000458DF" w:rsidRPr="004120FF" w:rsidRDefault="000458DF" w:rsidP="000458DF">
            <w:pPr>
              <w:jc w:val="center"/>
              <w:rPr>
                <w:b/>
                <w:bCs/>
                <w:color w:val="000000"/>
                <w:sz w:val="22"/>
                <w:szCs w:val="22"/>
              </w:rPr>
            </w:pPr>
            <w:proofErr w:type="spellStart"/>
            <w:r w:rsidRPr="004120FF">
              <w:rPr>
                <w:b/>
                <w:bCs/>
                <w:color w:val="000000"/>
                <w:sz w:val="22"/>
                <w:szCs w:val="22"/>
              </w:rPr>
              <w:t>Текући</w:t>
            </w:r>
            <w:proofErr w:type="spellEnd"/>
            <w:r w:rsidRPr="004120FF">
              <w:rPr>
                <w:b/>
                <w:bCs/>
                <w:color w:val="000000"/>
                <w:sz w:val="22"/>
                <w:szCs w:val="22"/>
              </w:rPr>
              <w:t xml:space="preserve"> з. </w:t>
            </w:r>
            <w:proofErr w:type="spellStart"/>
            <w:r w:rsidRPr="004120FF">
              <w:rPr>
                <w:b/>
                <w:bCs/>
                <w:color w:val="000000"/>
                <w:sz w:val="22"/>
                <w:szCs w:val="22"/>
              </w:rPr>
              <w:t>пр</w:t>
            </w:r>
            <w:r w:rsidR="00355673" w:rsidRPr="004120FF">
              <w:rPr>
                <w:b/>
                <w:bCs/>
                <w:color w:val="000000"/>
                <w:sz w:val="22"/>
                <w:szCs w:val="22"/>
              </w:rPr>
              <w:t>ираст</w:t>
            </w:r>
            <w:proofErr w:type="spellEnd"/>
            <w:r w:rsidR="00355673" w:rsidRPr="004120FF">
              <w:rPr>
                <w:b/>
                <w:bCs/>
                <w:color w:val="000000"/>
                <w:sz w:val="22"/>
                <w:szCs w:val="22"/>
              </w:rPr>
              <w:t xml:space="preserve"> 201</w:t>
            </w:r>
            <w:r w:rsidR="004120FF" w:rsidRPr="004120FF">
              <w:rPr>
                <w:b/>
                <w:bCs/>
                <w:color w:val="000000"/>
                <w:sz w:val="22"/>
                <w:szCs w:val="22"/>
                <w:lang w:val="sr-Cyrl-RS"/>
              </w:rPr>
              <w:t>6</w:t>
            </w:r>
            <w:r w:rsidRPr="004120FF">
              <w:rPr>
                <w:b/>
                <w:bCs/>
                <w:color w:val="000000"/>
                <w:sz w:val="22"/>
                <w:szCs w:val="22"/>
              </w:rPr>
              <w:t>. г.</w:t>
            </w:r>
          </w:p>
        </w:tc>
        <w:tc>
          <w:tcPr>
            <w:tcW w:w="1296" w:type="dxa"/>
            <w:tcBorders>
              <w:top w:val="single" w:sz="4" w:space="0" w:color="auto"/>
              <w:left w:val="nil"/>
              <w:bottom w:val="single" w:sz="4" w:space="0" w:color="auto"/>
              <w:right w:val="single" w:sz="4" w:space="0" w:color="auto"/>
            </w:tcBorders>
            <w:shd w:val="clear" w:color="000000" w:fill="D9D9D9"/>
            <w:vAlign w:val="center"/>
            <w:hideMark/>
          </w:tcPr>
          <w:p w14:paraId="636B2A34" w14:textId="77777777" w:rsidR="000458DF" w:rsidRPr="004120FF" w:rsidRDefault="000458DF" w:rsidP="000458DF">
            <w:pPr>
              <w:jc w:val="center"/>
              <w:rPr>
                <w:b/>
                <w:bCs/>
                <w:color w:val="000000"/>
                <w:sz w:val="22"/>
                <w:szCs w:val="22"/>
              </w:rPr>
            </w:pPr>
            <w:proofErr w:type="spellStart"/>
            <w:r w:rsidRPr="004120FF">
              <w:rPr>
                <w:b/>
                <w:bCs/>
                <w:color w:val="000000"/>
                <w:sz w:val="22"/>
                <w:szCs w:val="22"/>
              </w:rPr>
              <w:t>Остварени</w:t>
            </w:r>
            <w:proofErr w:type="spellEnd"/>
            <w:r w:rsidRPr="004120FF">
              <w:rPr>
                <w:b/>
                <w:bCs/>
                <w:color w:val="000000"/>
                <w:sz w:val="22"/>
                <w:szCs w:val="22"/>
              </w:rPr>
              <w:t xml:space="preserve"> </w:t>
            </w:r>
            <w:proofErr w:type="spellStart"/>
            <w:r w:rsidRPr="004120FF">
              <w:rPr>
                <w:b/>
                <w:bCs/>
                <w:color w:val="000000"/>
                <w:sz w:val="22"/>
                <w:szCs w:val="22"/>
              </w:rPr>
              <w:t>принос</w:t>
            </w:r>
            <w:proofErr w:type="spellEnd"/>
            <w:r w:rsidRPr="004120FF">
              <w:rPr>
                <w:b/>
                <w:bCs/>
                <w:color w:val="000000"/>
                <w:sz w:val="22"/>
                <w:szCs w:val="22"/>
              </w:rPr>
              <w:t xml:space="preserve"> </w:t>
            </w:r>
            <w:proofErr w:type="spellStart"/>
            <w:r w:rsidRPr="004120FF">
              <w:rPr>
                <w:b/>
                <w:bCs/>
                <w:color w:val="000000"/>
                <w:sz w:val="22"/>
                <w:szCs w:val="22"/>
              </w:rPr>
              <w:t>за</w:t>
            </w:r>
            <w:proofErr w:type="spellEnd"/>
            <w:r w:rsidRPr="004120FF">
              <w:rPr>
                <w:b/>
                <w:bCs/>
                <w:color w:val="000000"/>
                <w:sz w:val="22"/>
                <w:szCs w:val="22"/>
              </w:rPr>
              <w:t xml:space="preserve"> 10 г.</w:t>
            </w:r>
          </w:p>
        </w:tc>
        <w:tc>
          <w:tcPr>
            <w:tcW w:w="1328" w:type="dxa"/>
            <w:tcBorders>
              <w:top w:val="single" w:sz="4" w:space="0" w:color="auto"/>
              <w:left w:val="nil"/>
              <w:bottom w:val="single" w:sz="4" w:space="0" w:color="auto"/>
              <w:right w:val="single" w:sz="4" w:space="0" w:color="auto"/>
            </w:tcBorders>
            <w:shd w:val="clear" w:color="000000" w:fill="D9D9D9"/>
            <w:vAlign w:val="center"/>
            <w:hideMark/>
          </w:tcPr>
          <w:p w14:paraId="213F08E6" w14:textId="195D1898" w:rsidR="000458DF" w:rsidRPr="004120FF" w:rsidRDefault="000458DF" w:rsidP="00355673">
            <w:pPr>
              <w:jc w:val="center"/>
              <w:rPr>
                <w:b/>
                <w:bCs/>
                <w:color w:val="000000"/>
                <w:sz w:val="22"/>
                <w:szCs w:val="22"/>
              </w:rPr>
            </w:pPr>
            <w:proofErr w:type="spellStart"/>
            <w:r w:rsidRPr="004120FF">
              <w:rPr>
                <w:b/>
                <w:bCs/>
                <w:color w:val="000000"/>
                <w:sz w:val="22"/>
                <w:szCs w:val="22"/>
              </w:rPr>
              <w:t>Очекивана</w:t>
            </w:r>
            <w:proofErr w:type="spellEnd"/>
            <w:r w:rsidRPr="004120FF">
              <w:rPr>
                <w:b/>
                <w:bCs/>
                <w:color w:val="000000"/>
                <w:sz w:val="22"/>
                <w:szCs w:val="22"/>
              </w:rPr>
              <w:t xml:space="preserve"> </w:t>
            </w:r>
            <w:proofErr w:type="spellStart"/>
            <w:r w:rsidRPr="004120FF">
              <w:rPr>
                <w:b/>
                <w:bCs/>
                <w:color w:val="000000"/>
                <w:sz w:val="22"/>
                <w:szCs w:val="22"/>
              </w:rPr>
              <w:t>запремина</w:t>
            </w:r>
            <w:proofErr w:type="spellEnd"/>
            <w:r w:rsidRPr="004120FF">
              <w:rPr>
                <w:b/>
                <w:bCs/>
                <w:color w:val="000000"/>
                <w:sz w:val="22"/>
                <w:szCs w:val="22"/>
              </w:rPr>
              <w:t xml:space="preserve"> </w:t>
            </w:r>
            <w:proofErr w:type="gramStart"/>
            <w:r w:rsidRPr="004120FF">
              <w:rPr>
                <w:b/>
                <w:bCs/>
                <w:color w:val="000000"/>
                <w:sz w:val="22"/>
                <w:szCs w:val="22"/>
              </w:rPr>
              <w:t>202</w:t>
            </w:r>
            <w:r w:rsidR="004120FF" w:rsidRPr="004120FF">
              <w:rPr>
                <w:b/>
                <w:bCs/>
                <w:color w:val="000000"/>
                <w:sz w:val="22"/>
                <w:szCs w:val="22"/>
                <w:lang w:val="sr-Cyrl-RS"/>
              </w:rPr>
              <w:t>5</w:t>
            </w:r>
            <w:r w:rsidRPr="004120FF">
              <w:rPr>
                <w:b/>
                <w:bCs/>
                <w:color w:val="000000"/>
                <w:sz w:val="22"/>
                <w:szCs w:val="22"/>
              </w:rPr>
              <w:t>.г.</w:t>
            </w:r>
            <w:proofErr w:type="gramEnd"/>
          </w:p>
        </w:tc>
        <w:tc>
          <w:tcPr>
            <w:tcW w:w="1279" w:type="dxa"/>
            <w:tcBorders>
              <w:top w:val="single" w:sz="4" w:space="0" w:color="auto"/>
              <w:left w:val="nil"/>
              <w:bottom w:val="single" w:sz="4" w:space="0" w:color="auto"/>
              <w:right w:val="single" w:sz="4" w:space="0" w:color="auto"/>
            </w:tcBorders>
            <w:shd w:val="clear" w:color="000000" w:fill="D9D9D9"/>
            <w:vAlign w:val="center"/>
            <w:hideMark/>
          </w:tcPr>
          <w:p w14:paraId="0A452AA3" w14:textId="49A8B4CF" w:rsidR="000458DF" w:rsidRPr="004120FF" w:rsidRDefault="000458DF" w:rsidP="00355673">
            <w:pPr>
              <w:jc w:val="center"/>
              <w:rPr>
                <w:b/>
                <w:bCs/>
                <w:color w:val="000000"/>
                <w:sz w:val="22"/>
                <w:szCs w:val="22"/>
              </w:rPr>
            </w:pPr>
            <w:proofErr w:type="spellStart"/>
            <w:r w:rsidRPr="004120FF">
              <w:rPr>
                <w:b/>
                <w:bCs/>
                <w:color w:val="000000"/>
                <w:sz w:val="22"/>
                <w:szCs w:val="22"/>
              </w:rPr>
              <w:t>Остварена</w:t>
            </w:r>
            <w:proofErr w:type="spellEnd"/>
            <w:r w:rsidRPr="004120FF">
              <w:rPr>
                <w:b/>
                <w:bCs/>
                <w:color w:val="000000"/>
                <w:sz w:val="22"/>
                <w:szCs w:val="22"/>
              </w:rPr>
              <w:t xml:space="preserve"> </w:t>
            </w:r>
            <w:proofErr w:type="spellStart"/>
            <w:r w:rsidRPr="004120FF">
              <w:rPr>
                <w:b/>
                <w:bCs/>
                <w:color w:val="000000"/>
                <w:sz w:val="22"/>
                <w:szCs w:val="22"/>
              </w:rPr>
              <w:t>запремина</w:t>
            </w:r>
            <w:proofErr w:type="spellEnd"/>
            <w:r w:rsidRPr="004120FF">
              <w:rPr>
                <w:b/>
                <w:bCs/>
                <w:color w:val="000000"/>
                <w:sz w:val="22"/>
                <w:szCs w:val="22"/>
              </w:rPr>
              <w:t xml:space="preserve"> 202</w:t>
            </w:r>
            <w:r w:rsidR="004120FF" w:rsidRPr="004120FF">
              <w:rPr>
                <w:b/>
                <w:bCs/>
                <w:color w:val="000000"/>
                <w:sz w:val="22"/>
                <w:szCs w:val="22"/>
                <w:lang w:val="sr-Cyrl-RS"/>
              </w:rPr>
              <w:t>5</w:t>
            </w:r>
            <w:r w:rsidRPr="004120FF">
              <w:rPr>
                <w:b/>
                <w:bCs/>
                <w:color w:val="000000"/>
                <w:sz w:val="22"/>
                <w:szCs w:val="22"/>
              </w:rPr>
              <w:t xml:space="preserve"> г.</w:t>
            </w:r>
          </w:p>
        </w:tc>
        <w:tc>
          <w:tcPr>
            <w:tcW w:w="1275" w:type="dxa"/>
            <w:tcBorders>
              <w:top w:val="single" w:sz="4" w:space="0" w:color="auto"/>
              <w:left w:val="nil"/>
              <w:bottom w:val="single" w:sz="4" w:space="0" w:color="auto"/>
              <w:right w:val="single" w:sz="4" w:space="0" w:color="auto"/>
            </w:tcBorders>
            <w:shd w:val="clear" w:color="000000" w:fill="D9D9D9"/>
            <w:vAlign w:val="center"/>
            <w:hideMark/>
          </w:tcPr>
          <w:p w14:paraId="1A8162D8" w14:textId="77777777" w:rsidR="000458DF" w:rsidRPr="004120FF" w:rsidRDefault="000458DF" w:rsidP="000458DF">
            <w:pPr>
              <w:jc w:val="center"/>
              <w:rPr>
                <w:b/>
                <w:bCs/>
                <w:color w:val="000000"/>
                <w:sz w:val="22"/>
                <w:szCs w:val="22"/>
              </w:rPr>
            </w:pPr>
            <w:proofErr w:type="spellStart"/>
            <w:r w:rsidRPr="004120FF">
              <w:rPr>
                <w:b/>
                <w:bCs/>
                <w:color w:val="000000"/>
                <w:sz w:val="22"/>
                <w:szCs w:val="22"/>
              </w:rPr>
              <w:t>Разлика</w:t>
            </w:r>
            <w:proofErr w:type="spellEnd"/>
            <w:r w:rsidRPr="004120FF">
              <w:rPr>
                <w:b/>
                <w:bCs/>
                <w:color w:val="000000"/>
                <w:sz w:val="22"/>
                <w:szCs w:val="22"/>
              </w:rPr>
              <w:t xml:space="preserve"> </w:t>
            </w:r>
            <w:proofErr w:type="spellStart"/>
            <w:r w:rsidRPr="004120FF">
              <w:rPr>
                <w:b/>
                <w:bCs/>
                <w:color w:val="000000"/>
                <w:sz w:val="22"/>
                <w:szCs w:val="22"/>
              </w:rPr>
              <w:t>запремина</w:t>
            </w:r>
            <w:proofErr w:type="spellEnd"/>
            <w:r w:rsidRPr="004120FF">
              <w:rPr>
                <w:b/>
                <w:bCs/>
                <w:color w:val="000000"/>
                <w:sz w:val="22"/>
                <w:szCs w:val="22"/>
              </w:rPr>
              <w:t xml:space="preserve"> (</w:t>
            </w:r>
            <w:proofErr w:type="spellStart"/>
            <w:proofErr w:type="gramStart"/>
            <w:r w:rsidRPr="004120FF">
              <w:rPr>
                <w:b/>
                <w:bCs/>
                <w:color w:val="000000"/>
                <w:sz w:val="22"/>
                <w:szCs w:val="22"/>
              </w:rPr>
              <w:t>Оств</w:t>
            </w:r>
            <w:proofErr w:type="spellEnd"/>
            <w:r w:rsidRPr="004120FF">
              <w:rPr>
                <w:b/>
                <w:bCs/>
                <w:color w:val="000000"/>
                <w:sz w:val="22"/>
                <w:szCs w:val="22"/>
              </w:rPr>
              <w:t>.-</w:t>
            </w:r>
            <w:proofErr w:type="spellStart"/>
            <w:proofErr w:type="gramEnd"/>
            <w:r w:rsidRPr="004120FF">
              <w:rPr>
                <w:b/>
                <w:bCs/>
                <w:color w:val="000000"/>
                <w:sz w:val="22"/>
                <w:szCs w:val="22"/>
              </w:rPr>
              <w:t>Оч</w:t>
            </w:r>
            <w:proofErr w:type="spellEnd"/>
            <w:r w:rsidRPr="004120FF">
              <w:rPr>
                <w:b/>
                <w:bCs/>
                <w:color w:val="000000"/>
                <w:sz w:val="22"/>
                <w:szCs w:val="22"/>
              </w:rPr>
              <w:t>.)</w:t>
            </w:r>
          </w:p>
        </w:tc>
        <w:tc>
          <w:tcPr>
            <w:tcW w:w="1275" w:type="dxa"/>
            <w:tcBorders>
              <w:top w:val="single" w:sz="4" w:space="0" w:color="auto"/>
              <w:left w:val="nil"/>
              <w:bottom w:val="single" w:sz="4" w:space="0" w:color="auto"/>
              <w:right w:val="single" w:sz="4" w:space="0" w:color="auto"/>
            </w:tcBorders>
            <w:shd w:val="clear" w:color="000000" w:fill="D9D9D9"/>
            <w:vAlign w:val="center"/>
            <w:hideMark/>
          </w:tcPr>
          <w:p w14:paraId="70B9B1B6" w14:textId="2A1B97B2" w:rsidR="000458DF" w:rsidRPr="004120FF" w:rsidRDefault="000458DF" w:rsidP="00355673">
            <w:pPr>
              <w:jc w:val="center"/>
              <w:rPr>
                <w:b/>
                <w:bCs/>
                <w:color w:val="000000"/>
                <w:sz w:val="22"/>
                <w:szCs w:val="22"/>
              </w:rPr>
            </w:pPr>
            <w:proofErr w:type="spellStart"/>
            <w:r w:rsidRPr="004120FF">
              <w:rPr>
                <w:b/>
                <w:bCs/>
                <w:color w:val="000000"/>
                <w:sz w:val="22"/>
                <w:szCs w:val="22"/>
              </w:rPr>
              <w:t>Разлика</w:t>
            </w:r>
            <w:proofErr w:type="spellEnd"/>
            <w:r w:rsidRPr="004120FF">
              <w:rPr>
                <w:b/>
                <w:bCs/>
                <w:color w:val="000000"/>
                <w:sz w:val="22"/>
                <w:szCs w:val="22"/>
              </w:rPr>
              <w:t xml:space="preserve"> </w:t>
            </w:r>
            <w:proofErr w:type="spellStart"/>
            <w:r w:rsidRPr="004120FF">
              <w:rPr>
                <w:b/>
                <w:bCs/>
                <w:color w:val="000000"/>
                <w:sz w:val="22"/>
                <w:szCs w:val="22"/>
              </w:rPr>
              <w:t>запремина</w:t>
            </w:r>
            <w:proofErr w:type="spellEnd"/>
            <w:r w:rsidRPr="004120FF">
              <w:rPr>
                <w:b/>
                <w:bCs/>
                <w:color w:val="000000"/>
                <w:sz w:val="22"/>
                <w:szCs w:val="22"/>
              </w:rPr>
              <w:t xml:space="preserve"> (202</w:t>
            </w:r>
            <w:r w:rsidR="004120FF" w:rsidRPr="004120FF">
              <w:rPr>
                <w:b/>
                <w:bCs/>
                <w:color w:val="000000"/>
                <w:sz w:val="22"/>
                <w:szCs w:val="22"/>
                <w:lang w:val="sr-Cyrl-RS"/>
              </w:rPr>
              <w:t>5</w:t>
            </w:r>
            <w:r w:rsidR="00355673" w:rsidRPr="004120FF">
              <w:rPr>
                <w:b/>
                <w:bCs/>
                <w:color w:val="000000"/>
                <w:sz w:val="22"/>
                <w:szCs w:val="22"/>
              </w:rPr>
              <w:t>-201</w:t>
            </w:r>
            <w:r w:rsidR="004120FF" w:rsidRPr="004120FF">
              <w:rPr>
                <w:b/>
                <w:bCs/>
                <w:color w:val="000000"/>
                <w:sz w:val="22"/>
                <w:szCs w:val="22"/>
                <w:lang w:val="sr-Cyrl-RS"/>
              </w:rPr>
              <w:t>6</w:t>
            </w:r>
            <w:r w:rsidRPr="004120FF">
              <w:rPr>
                <w:b/>
                <w:bCs/>
                <w:color w:val="000000"/>
                <w:sz w:val="22"/>
                <w:szCs w:val="22"/>
              </w:rPr>
              <w:t>)</w:t>
            </w:r>
          </w:p>
        </w:tc>
        <w:tc>
          <w:tcPr>
            <w:tcW w:w="1222" w:type="dxa"/>
            <w:tcBorders>
              <w:top w:val="single" w:sz="4" w:space="0" w:color="auto"/>
              <w:left w:val="nil"/>
              <w:bottom w:val="single" w:sz="4" w:space="0" w:color="auto"/>
              <w:right w:val="single" w:sz="4" w:space="0" w:color="auto"/>
            </w:tcBorders>
            <w:shd w:val="clear" w:color="000000" w:fill="D9D9D9"/>
            <w:vAlign w:val="center"/>
            <w:hideMark/>
          </w:tcPr>
          <w:p w14:paraId="1EE38AA1" w14:textId="6C3412AA" w:rsidR="000458DF" w:rsidRPr="004120FF" w:rsidRDefault="000458DF" w:rsidP="00355673">
            <w:pPr>
              <w:jc w:val="center"/>
              <w:rPr>
                <w:b/>
                <w:bCs/>
                <w:color w:val="000000"/>
                <w:sz w:val="22"/>
                <w:szCs w:val="22"/>
              </w:rPr>
            </w:pPr>
            <w:proofErr w:type="spellStart"/>
            <w:r w:rsidRPr="004120FF">
              <w:rPr>
                <w:b/>
                <w:bCs/>
                <w:color w:val="000000"/>
                <w:sz w:val="22"/>
                <w:szCs w:val="22"/>
              </w:rPr>
              <w:t>Текући</w:t>
            </w:r>
            <w:proofErr w:type="spellEnd"/>
            <w:r w:rsidRPr="004120FF">
              <w:rPr>
                <w:b/>
                <w:bCs/>
                <w:color w:val="000000"/>
                <w:sz w:val="22"/>
                <w:szCs w:val="22"/>
              </w:rPr>
              <w:t xml:space="preserve"> з. </w:t>
            </w:r>
            <w:proofErr w:type="spellStart"/>
            <w:r w:rsidRPr="004120FF">
              <w:rPr>
                <w:b/>
                <w:bCs/>
                <w:color w:val="000000"/>
                <w:sz w:val="22"/>
                <w:szCs w:val="22"/>
              </w:rPr>
              <w:t>прираст</w:t>
            </w:r>
            <w:proofErr w:type="spellEnd"/>
            <w:r w:rsidRPr="004120FF">
              <w:rPr>
                <w:b/>
                <w:bCs/>
                <w:color w:val="000000"/>
                <w:sz w:val="22"/>
                <w:szCs w:val="22"/>
              </w:rPr>
              <w:t xml:space="preserve"> 202</w:t>
            </w:r>
            <w:r w:rsidR="004120FF" w:rsidRPr="004120FF">
              <w:rPr>
                <w:b/>
                <w:bCs/>
                <w:color w:val="000000"/>
                <w:sz w:val="22"/>
                <w:szCs w:val="22"/>
                <w:lang w:val="sr-Cyrl-RS"/>
              </w:rPr>
              <w:t>5</w:t>
            </w:r>
            <w:r w:rsidRPr="004120FF">
              <w:rPr>
                <w:b/>
                <w:bCs/>
                <w:color w:val="000000"/>
                <w:sz w:val="22"/>
                <w:szCs w:val="22"/>
              </w:rPr>
              <w:t>. г.</w:t>
            </w:r>
          </w:p>
        </w:tc>
      </w:tr>
      <w:tr w:rsidR="000458DF" w:rsidRPr="004120FF" w14:paraId="5236E49B" w14:textId="77777777" w:rsidTr="004120FF">
        <w:trPr>
          <w:trHeight w:val="255"/>
          <w:tblHeader/>
        </w:trPr>
        <w:tc>
          <w:tcPr>
            <w:tcW w:w="2278" w:type="dxa"/>
            <w:vMerge/>
            <w:tcBorders>
              <w:top w:val="single" w:sz="4" w:space="0" w:color="auto"/>
              <w:left w:val="single" w:sz="4" w:space="0" w:color="auto"/>
              <w:bottom w:val="single" w:sz="4" w:space="0" w:color="auto"/>
              <w:right w:val="single" w:sz="4" w:space="0" w:color="auto"/>
            </w:tcBorders>
            <w:vAlign w:val="center"/>
            <w:hideMark/>
          </w:tcPr>
          <w:p w14:paraId="268FA6D0" w14:textId="77777777" w:rsidR="000458DF" w:rsidRPr="004120FF" w:rsidRDefault="000458DF" w:rsidP="000458DF">
            <w:pPr>
              <w:jc w:val="left"/>
              <w:rPr>
                <w:b/>
                <w:bCs/>
                <w:color w:val="000000"/>
                <w:sz w:val="22"/>
                <w:szCs w:val="22"/>
              </w:rPr>
            </w:pPr>
          </w:p>
        </w:tc>
        <w:tc>
          <w:tcPr>
            <w:tcW w:w="1275" w:type="dxa"/>
            <w:tcBorders>
              <w:top w:val="nil"/>
              <w:left w:val="nil"/>
              <w:bottom w:val="single" w:sz="4" w:space="0" w:color="auto"/>
              <w:right w:val="single" w:sz="4" w:space="0" w:color="auto"/>
            </w:tcBorders>
            <w:shd w:val="clear" w:color="000000" w:fill="D9D9D9"/>
            <w:vAlign w:val="center"/>
            <w:hideMark/>
          </w:tcPr>
          <w:p w14:paraId="6FFF3E92" w14:textId="30DBAAA7" w:rsidR="000458DF" w:rsidRPr="004120FF" w:rsidRDefault="00BD18BD" w:rsidP="000458DF">
            <w:pPr>
              <w:jc w:val="center"/>
              <w:rPr>
                <w:b/>
                <w:bCs/>
                <w:color w:val="000000"/>
                <w:sz w:val="22"/>
                <w:szCs w:val="22"/>
              </w:rPr>
            </w:pPr>
            <w:r w:rsidRPr="004120FF">
              <w:rPr>
                <w:b/>
                <w:bCs/>
                <w:color w:val="000000"/>
                <w:sz w:val="22"/>
                <w:szCs w:val="22"/>
              </w:rPr>
              <w:t>m</w:t>
            </w:r>
            <w:r w:rsidR="000458DF" w:rsidRPr="004120FF">
              <w:rPr>
                <w:b/>
                <w:bCs/>
                <w:color w:val="000000"/>
                <w:sz w:val="22"/>
                <w:szCs w:val="22"/>
              </w:rPr>
              <w:t>³</w:t>
            </w:r>
          </w:p>
        </w:tc>
        <w:tc>
          <w:tcPr>
            <w:tcW w:w="1172" w:type="dxa"/>
            <w:tcBorders>
              <w:top w:val="nil"/>
              <w:left w:val="nil"/>
              <w:bottom w:val="single" w:sz="4" w:space="0" w:color="auto"/>
              <w:right w:val="single" w:sz="4" w:space="0" w:color="auto"/>
            </w:tcBorders>
            <w:shd w:val="clear" w:color="000000" w:fill="D9D9D9"/>
            <w:vAlign w:val="center"/>
            <w:hideMark/>
          </w:tcPr>
          <w:p w14:paraId="2E104C0B" w14:textId="7193DB25" w:rsidR="000458DF" w:rsidRPr="004120FF" w:rsidRDefault="00BD18BD" w:rsidP="000458DF">
            <w:pPr>
              <w:jc w:val="center"/>
              <w:rPr>
                <w:b/>
                <w:bCs/>
                <w:color w:val="000000"/>
                <w:sz w:val="22"/>
                <w:szCs w:val="22"/>
              </w:rPr>
            </w:pPr>
            <w:r w:rsidRPr="004120FF">
              <w:rPr>
                <w:b/>
                <w:bCs/>
                <w:color w:val="000000"/>
                <w:sz w:val="22"/>
                <w:szCs w:val="22"/>
              </w:rPr>
              <w:t>m</w:t>
            </w:r>
            <w:r w:rsidR="000458DF" w:rsidRPr="004120FF">
              <w:rPr>
                <w:b/>
                <w:bCs/>
                <w:color w:val="000000"/>
                <w:sz w:val="22"/>
                <w:szCs w:val="22"/>
              </w:rPr>
              <w:t>³</w:t>
            </w:r>
          </w:p>
        </w:tc>
        <w:tc>
          <w:tcPr>
            <w:tcW w:w="1296" w:type="dxa"/>
            <w:tcBorders>
              <w:top w:val="nil"/>
              <w:left w:val="nil"/>
              <w:bottom w:val="single" w:sz="4" w:space="0" w:color="auto"/>
              <w:right w:val="single" w:sz="4" w:space="0" w:color="auto"/>
            </w:tcBorders>
            <w:shd w:val="clear" w:color="000000" w:fill="D9D9D9"/>
            <w:vAlign w:val="center"/>
            <w:hideMark/>
          </w:tcPr>
          <w:p w14:paraId="42421624" w14:textId="68C92609" w:rsidR="000458DF" w:rsidRPr="004120FF" w:rsidRDefault="00BD18BD" w:rsidP="000458DF">
            <w:pPr>
              <w:jc w:val="center"/>
              <w:rPr>
                <w:b/>
                <w:bCs/>
                <w:color w:val="000000"/>
                <w:sz w:val="22"/>
                <w:szCs w:val="22"/>
              </w:rPr>
            </w:pPr>
            <w:r w:rsidRPr="004120FF">
              <w:rPr>
                <w:b/>
                <w:bCs/>
                <w:color w:val="000000"/>
                <w:sz w:val="22"/>
                <w:szCs w:val="22"/>
              </w:rPr>
              <w:t>m</w:t>
            </w:r>
            <w:r w:rsidR="000458DF" w:rsidRPr="004120FF">
              <w:rPr>
                <w:b/>
                <w:bCs/>
                <w:color w:val="000000"/>
                <w:sz w:val="22"/>
                <w:szCs w:val="22"/>
              </w:rPr>
              <w:t>³</w:t>
            </w:r>
          </w:p>
        </w:tc>
        <w:tc>
          <w:tcPr>
            <w:tcW w:w="1328" w:type="dxa"/>
            <w:tcBorders>
              <w:top w:val="nil"/>
              <w:left w:val="nil"/>
              <w:bottom w:val="single" w:sz="4" w:space="0" w:color="auto"/>
              <w:right w:val="single" w:sz="4" w:space="0" w:color="auto"/>
            </w:tcBorders>
            <w:shd w:val="clear" w:color="000000" w:fill="D9D9D9"/>
            <w:vAlign w:val="center"/>
            <w:hideMark/>
          </w:tcPr>
          <w:p w14:paraId="7C583C3D" w14:textId="2FB95374" w:rsidR="000458DF" w:rsidRPr="004120FF" w:rsidRDefault="00BD18BD" w:rsidP="000458DF">
            <w:pPr>
              <w:jc w:val="center"/>
              <w:rPr>
                <w:b/>
                <w:bCs/>
                <w:color w:val="000000"/>
                <w:sz w:val="22"/>
                <w:szCs w:val="22"/>
              </w:rPr>
            </w:pPr>
            <w:r w:rsidRPr="004120FF">
              <w:rPr>
                <w:b/>
                <w:bCs/>
                <w:color w:val="000000"/>
                <w:sz w:val="22"/>
                <w:szCs w:val="22"/>
              </w:rPr>
              <w:t>m</w:t>
            </w:r>
            <w:r w:rsidR="000458DF" w:rsidRPr="004120FF">
              <w:rPr>
                <w:b/>
                <w:bCs/>
                <w:color w:val="000000"/>
                <w:sz w:val="22"/>
                <w:szCs w:val="22"/>
              </w:rPr>
              <w:t>³</w:t>
            </w:r>
          </w:p>
        </w:tc>
        <w:tc>
          <w:tcPr>
            <w:tcW w:w="1279" w:type="dxa"/>
            <w:tcBorders>
              <w:top w:val="nil"/>
              <w:left w:val="nil"/>
              <w:bottom w:val="single" w:sz="4" w:space="0" w:color="auto"/>
              <w:right w:val="single" w:sz="4" w:space="0" w:color="auto"/>
            </w:tcBorders>
            <w:shd w:val="clear" w:color="000000" w:fill="D9D9D9"/>
            <w:vAlign w:val="center"/>
            <w:hideMark/>
          </w:tcPr>
          <w:p w14:paraId="600BF635" w14:textId="259A1852" w:rsidR="000458DF" w:rsidRPr="004120FF" w:rsidRDefault="00BD18BD" w:rsidP="000458DF">
            <w:pPr>
              <w:jc w:val="center"/>
              <w:rPr>
                <w:b/>
                <w:bCs/>
                <w:color w:val="000000"/>
                <w:sz w:val="22"/>
                <w:szCs w:val="22"/>
              </w:rPr>
            </w:pPr>
            <w:r w:rsidRPr="004120FF">
              <w:rPr>
                <w:b/>
                <w:bCs/>
                <w:color w:val="000000"/>
                <w:sz w:val="22"/>
                <w:szCs w:val="22"/>
              </w:rPr>
              <w:t>m</w:t>
            </w:r>
            <w:r w:rsidR="000458DF" w:rsidRPr="004120FF">
              <w:rPr>
                <w:b/>
                <w:bCs/>
                <w:color w:val="000000"/>
                <w:sz w:val="22"/>
                <w:szCs w:val="22"/>
              </w:rPr>
              <w:t>³</w:t>
            </w:r>
          </w:p>
        </w:tc>
        <w:tc>
          <w:tcPr>
            <w:tcW w:w="1275" w:type="dxa"/>
            <w:tcBorders>
              <w:top w:val="nil"/>
              <w:left w:val="nil"/>
              <w:bottom w:val="single" w:sz="4" w:space="0" w:color="auto"/>
              <w:right w:val="single" w:sz="4" w:space="0" w:color="auto"/>
            </w:tcBorders>
            <w:shd w:val="clear" w:color="000000" w:fill="D9D9D9"/>
            <w:vAlign w:val="center"/>
            <w:hideMark/>
          </w:tcPr>
          <w:p w14:paraId="45F12772" w14:textId="5CCF27F5" w:rsidR="000458DF" w:rsidRPr="004120FF" w:rsidRDefault="00BD18BD" w:rsidP="000458DF">
            <w:pPr>
              <w:jc w:val="center"/>
              <w:rPr>
                <w:b/>
                <w:bCs/>
                <w:color w:val="000000"/>
                <w:sz w:val="22"/>
                <w:szCs w:val="22"/>
              </w:rPr>
            </w:pPr>
            <w:r w:rsidRPr="004120FF">
              <w:rPr>
                <w:b/>
                <w:bCs/>
                <w:color w:val="000000"/>
                <w:sz w:val="22"/>
                <w:szCs w:val="22"/>
              </w:rPr>
              <w:t>m</w:t>
            </w:r>
            <w:r w:rsidR="000458DF" w:rsidRPr="004120FF">
              <w:rPr>
                <w:b/>
                <w:bCs/>
                <w:color w:val="000000"/>
                <w:sz w:val="22"/>
                <w:szCs w:val="22"/>
              </w:rPr>
              <w:t>³</w:t>
            </w:r>
          </w:p>
        </w:tc>
        <w:tc>
          <w:tcPr>
            <w:tcW w:w="1275" w:type="dxa"/>
            <w:tcBorders>
              <w:top w:val="nil"/>
              <w:left w:val="nil"/>
              <w:bottom w:val="single" w:sz="4" w:space="0" w:color="auto"/>
              <w:right w:val="single" w:sz="4" w:space="0" w:color="auto"/>
            </w:tcBorders>
            <w:shd w:val="clear" w:color="000000" w:fill="D9D9D9"/>
            <w:vAlign w:val="center"/>
            <w:hideMark/>
          </w:tcPr>
          <w:p w14:paraId="4F83123C" w14:textId="403B50EA" w:rsidR="000458DF" w:rsidRPr="004120FF" w:rsidRDefault="00BD18BD" w:rsidP="000458DF">
            <w:pPr>
              <w:jc w:val="center"/>
              <w:rPr>
                <w:b/>
                <w:bCs/>
                <w:color w:val="000000"/>
                <w:sz w:val="22"/>
                <w:szCs w:val="22"/>
              </w:rPr>
            </w:pPr>
            <w:r w:rsidRPr="004120FF">
              <w:rPr>
                <w:b/>
                <w:bCs/>
                <w:color w:val="000000"/>
                <w:sz w:val="22"/>
                <w:szCs w:val="22"/>
              </w:rPr>
              <w:t>m</w:t>
            </w:r>
            <w:r w:rsidR="000458DF" w:rsidRPr="004120FF">
              <w:rPr>
                <w:b/>
                <w:bCs/>
                <w:color w:val="000000"/>
                <w:sz w:val="22"/>
                <w:szCs w:val="22"/>
              </w:rPr>
              <w:t>³</w:t>
            </w:r>
          </w:p>
        </w:tc>
        <w:tc>
          <w:tcPr>
            <w:tcW w:w="1222" w:type="dxa"/>
            <w:tcBorders>
              <w:top w:val="nil"/>
              <w:left w:val="nil"/>
              <w:bottom w:val="single" w:sz="4" w:space="0" w:color="auto"/>
              <w:right w:val="single" w:sz="4" w:space="0" w:color="auto"/>
            </w:tcBorders>
            <w:shd w:val="clear" w:color="000000" w:fill="D9D9D9"/>
            <w:vAlign w:val="center"/>
            <w:hideMark/>
          </w:tcPr>
          <w:p w14:paraId="725F6F1F" w14:textId="01F01D21" w:rsidR="000458DF" w:rsidRPr="004120FF" w:rsidRDefault="00BD18BD" w:rsidP="000458DF">
            <w:pPr>
              <w:jc w:val="center"/>
              <w:rPr>
                <w:b/>
                <w:bCs/>
                <w:color w:val="000000"/>
                <w:sz w:val="22"/>
                <w:szCs w:val="22"/>
              </w:rPr>
            </w:pPr>
            <w:r w:rsidRPr="004120FF">
              <w:rPr>
                <w:b/>
                <w:bCs/>
                <w:color w:val="000000"/>
                <w:sz w:val="22"/>
                <w:szCs w:val="22"/>
              </w:rPr>
              <w:t>m</w:t>
            </w:r>
            <w:r w:rsidR="000458DF" w:rsidRPr="004120FF">
              <w:rPr>
                <w:b/>
                <w:bCs/>
                <w:color w:val="000000"/>
                <w:sz w:val="22"/>
                <w:szCs w:val="22"/>
              </w:rPr>
              <w:t>³</w:t>
            </w:r>
          </w:p>
        </w:tc>
      </w:tr>
      <w:tr w:rsidR="00846A3C" w:rsidRPr="004120FF" w14:paraId="716E4A1E" w14:textId="77777777" w:rsidTr="008C21D2">
        <w:trPr>
          <w:trHeight w:val="300"/>
        </w:trPr>
        <w:tc>
          <w:tcPr>
            <w:tcW w:w="2278" w:type="dxa"/>
            <w:tcBorders>
              <w:top w:val="nil"/>
              <w:left w:val="single" w:sz="4" w:space="0" w:color="auto"/>
              <w:bottom w:val="single" w:sz="4" w:space="0" w:color="auto"/>
              <w:right w:val="single" w:sz="4" w:space="0" w:color="auto"/>
            </w:tcBorders>
            <w:vAlign w:val="center"/>
            <w:hideMark/>
          </w:tcPr>
          <w:p w14:paraId="1EED0153" w14:textId="77777777" w:rsidR="00846A3C" w:rsidRPr="004120FF" w:rsidRDefault="00846A3C" w:rsidP="00846A3C">
            <w:pPr>
              <w:jc w:val="left"/>
              <w:rPr>
                <w:color w:val="000000"/>
                <w:sz w:val="22"/>
                <w:szCs w:val="22"/>
              </w:rPr>
            </w:pPr>
            <w:proofErr w:type="spellStart"/>
            <w:r w:rsidRPr="004120FF">
              <w:rPr>
                <w:color w:val="000000"/>
                <w:sz w:val="22"/>
                <w:szCs w:val="22"/>
              </w:rPr>
              <w:t>Бела</w:t>
            </w:r>
            <w:proofErr w:type="spellEnd"/>
            <w:r w:rsidRPr="004120FF">
              <w:rPr>
                <w:color w:val="000000"/>
                <w:sz w:val="22"/>
                <w:szCs w:val="22"/>
              </w:rPr>
              <w:t xml:space="preserve"> </w:t>
            </w:r>
            <w:proofErr w:type="spellStart"/>
            <w:r w:rsidRPr="004120FF">
              <w:rPr>
                <w:color w:val="000000"/>
                <w:sz w:val="22"/>
                <w:szCs w:val="22"/>
              </w:rPr>
              <w:t>врба</w:t>
            </w:r>
            <w:proofErr w:type="spellEnd"/>
          </w:p>
        </w:tc>
        <w:tc>
          <w:tcPr>
            <w:tcW w:w="1275" w:type="dxa"/>
            <w:tcBorders>
              <w:top w:val="nil"/>
              <w:left w:val="nil"/>
              <w:bottom w:val="single" w:sz="4" w:space="0" w:color="auto"/>
              <w:right w:val="single" w:sz="4" w:space="0" w:color="auto"/>
            </w:tcBorders>
            <w:vAlign w:val="center"/>
          </w:tcPr>
          <w:p w14:paraId="0558A007" w14:textId="590015C2" w:rsidR="00846A3C" w:rsidRPr="004120FF" w:rsidRDefault="00846A3C" w:rsidP="00846A3C">
            <w:pPr>
              <w:jc w:val="right"/>
              <w:rPr>
                <w:color w:val="000000"/>
                <w:sz w:val="22"/>
                <w:szCs w:val="22"/>
              </w:rPr>
            </w:pPr>
            <w:r>
              <w:rPr>
                <w:color w:val="000000"/>
              </w:rPr>
              <w:t>53.101,5</w:t>
            </w:r>
          </w:p>
        </w:tc>
        <w:tc>
          <w:tcPr>
            <w:tcW w:w="1172" w:type="dxa"/>
            <w:tcBorders>
              <w:top w:val="nil"/>
              <w:left w:val="nil"/>
              <w:bottom w:val="single" w:sz="4" w:space="0" w:color="auto"/>
              <w:right w:val="single" w:sz="4" w:space="0" w:color="auto"/>
            </w:tcBorders>
            <w:vAlign w:val="center"/>
          </w:tcPr>
          <w:p w14:paraId="33FFDBF9" w14:textId="5120693D" w:rsidR="00846A3C" w:rsidRPr="004120FF" w:rsidRDefault="00846A3C" w:rsidP="00846A3C">
            <w:pPr>
              <w:jc w:val="right"/>
              <w:rPr>
                <w:color w:val="000000"/>
                <w:sz w:val="22"/>
                <w:szCs w:val="22"/>
              </w:rPr>
            </w:pPr>
            <w:r>
              <w:rPr>
                <w:color w:val="000000"/>
              </w:rPr>
              <w:t>1.258,4</w:t>
            </w:r>
          </w:p>
        </w:tc>
        <w:tc>
          <w:tcPr>
            <w:tcW w:w="1296" w:type="dxa"/>
            <w:tcBorders>
              <w:top w:val="nil"/>
              <w:left w:val="nil"/>
              <w:bottom w:val="single" w:sz="4" w:space="0" w:color="auto"/>
              <w:right w:val="single" w:sz="4" w:space="0" w:color="auto"/>
            </w:tcBorders>
            <w:vAlign w:val="center"/>
          </w:tcPr>
          <w:p w14:paraId="79A6B878" w14:textId="2EDD6FD8" w:rsidR="00846A3C" w:rsidRPr="004120FF" w:rsidRDefault="00846A3C" w:rsidP="00846A3C">
            <w:pPr>
              <w:jc w:val="right"/>
              <w:rPr>
                <w:color w:val="000000"/>
                <w:sz w:val="22"/>
                <w:szCs w:val="22"/>
              </w:rPr>
            </w:pPr>
            <w:r>
              <w:rPr>
                <w:color w:val="000000"/>
              </w:rPr>
              <w:t>9.896,4</w:t>
            </w:r>
          </w:p>
        </w:tc>
        <w:tc>
          <w:tcPr>
            <w:tcW w:w="1328" w:type="dxa"/>
            <w:tcBorders>
              <w:top w:val="nil"/>
              <w:left w:val="nil"/>
              <w:bottom w:val="single" w:sz="4" w:space="0" w:color="auto"/>
              <w:right w:val="single" w:sz="4" w:space="0" w:color="auto"/>
            </w:tcBorders>
            <w:vAlign w:val="center"/>
            <w:hideMark/>
          </w:tcPr>
          <w:p w14:paraId="0BFFCBB5" w14:textId="44FC1188" w:rsidR="00846A3C" w:rsidRPr="00BA3370" w:rsidRDefault="00846A3C" w:rsidP="00846A3C">
            <w:pPr>
              <w:jc w:val="right"/>
              <w:rPr>
                <w:color w:val="000000"/>
                <w:sz w:val="22"/>
                <w:szCs w:val="22"/>
              </w:rPr>
            </w:pPr>
            <w:r>
              <w:rPr>
                <w:color w:val="000000"/>
              </w:rPr>
              <w:t>58.590,5</w:t>
            </w:r>
          </w:p>
        </w:tc>
        <w:tc>
          <w:tcPr>
            <w:tcW w:w="1279" w:type="dxa"/>
            <w:tcBorders>
              <w:top w:val="nil"/>
              <w:left w:val="nil"/>
              <w:bottom w:val="single" w:sz="4" w:space="0" w:color="auto"/>
              <w:right w:val="single" w:sz="4" w:space="0" w:color="auto"/>
            </w:tcBorders>
            <w:vAlign w:val="center"/>
            <w:hideMark/>
          </w:tcPr>
          <w:p w14:paraId="6F3698D2" w14:textId="566C97AD" w:rsidR="00846A3C" w:rsidRPr="00BA3370" w:rsidRDefault="00846A3C" w:rsidP="00846A3C">
            <w:pPr>
              <w:jc w:val="right"/>
              <w:rPr>
                <w:color w:val="000000"/>
                <w:sz w:val="22"/>
                <w:szCs w:val="22"/>
                <w:highlight w:val="yellow"/>
              </w:rPr>
            </w:pPr>
            <w:r>
              <w:rPr>
                <w:color w:val="000000"/>
              </w:rPr>
              <w:t>83.353,0</w:t>
            </w:r>
          </w:p>
        </w:tc>
        <w:tc>
          <w:tcPr>
            <w:tcW w:w="1275" w:type="dxa"/>
            <w:tcBorders>
              <w:top w:val="nil"/>
              <w:left w:val="nil"/>
              <w:bottom w:val="single" w:sz="4" w:space="0" w:color="auto"/>
              <w:right w:val="single" w:sz="4" w:space="0" w:color="auto"/>
            </w:tcBorders>
            <w:vAlign w:val="center"/>
            <w:hideMark/>
          </w:tcPr>
          <w:p w14:paraId="1C91A7BA" w14:textId="6CEB05BD" w:rsidR="00846A3C" w:rsidRPr="00BA3370" w:rsidRDefault="00846A3C" w:rsidP="00846A3C">
            <w:pPr>
              <w:jc w:val="right"/>
              <w:rPr>
                <w:color w:val="000000"/>
                <w:sz w:val="22"/>
                <w:szCs w:val="22"/>
                <w:highlight w:val="yellow"/>
              </w:rPr>
            </w:pPr>
            <w:r>
              <w:rPr>
                <w:color w:val="000000"/>
              </w:rPr>
              <w:t>24.762,5</w:t>
            </w:r>
          </w:p>
        </w:tc>
        <w:tc>
          <w:tcPr>
            <w:tcW w:w="1275" w:type="dxa"/>
            <w:tcBorders>
              <w:top w:val="nil"/>
              <w:left w:val="nil"/>
              <w:bottom w:val="single" w:sz="4" w:space="0" w:color="auto"/>
              <w:right w:val="single" w:sz="4" w:space="0" w:color="auto"/>
            </w:tcBorders>
            <w:vAlign w:val="center"/>
            <w:hideMark/>
          </w:tcPr>
          <w:p w14:paraId="1ADC52BB" w14:textId="5DD3E42F" w:rsidR="00846A3C" w:rsidRPr="00BA3370" w:rsidRDefault="00846A3C" w:rsidP="00846A3C">
            <w:pPr>
              <w:jc w:val="right"/>
              <w:rPr>
                <w:color w:val="000000"/>
                <w:sz w:val="22"/>
                <w:szCs w:val="22"/>
                <w:highlight w:val="yellow"/>
              </w:rPr>
            </w:pPr>
            <w:r>
              <w:rPr>
                <w:color w:val="000000"/>
              </w:rPr>
              <w:t>30.251,5</w:t>
            </w:r>
          </w:p>
        </w:tc>
        <w:tc>
          <w:tcPr>
            <w:tcW w:w="1222" w:type="dxa"/>
            <w:tcBorders>
              <w:top w:val="nil"/>
              <w:left w:val="nil"/>
              <w:bottom w:val="single" w:sz="4" w:space="0" w:color="auto"/>
              <w:right w:val="single" w:sz="4" w:space="0" w:color="auto"/>
            </w:tcBorders>
            <w:vAlign w:val="center"/>
            <w:hideMark/>
          </w:tcPr>
          <w:p w14:paraId="115E8057" w14:textId="2096E545" w:rsidR="00846A3C" w:rsidRPr="00BA3370" w:rsidRDefault="00846A3C" w:rsidP="00846A3C">
            <w:pPr>
              <w:jc w:val="right"/>
              <w:rPr>
                <w:color w:val="000000"/>
                <w:sz w:val="22"/>
                <w:szCs w:val="22"/>
                <w:highlight w:val="yellow"/>
              </w:rPr>
            </w:pPr>
            <w:r>
              <w:rPr>
                <w:color w:val="000000"/>
              </w:rPr>
              <w:t>1.818,7</w:t>
            </w:r>
          </w:p>
        </w:tc>
      </w:tr>
      <w:tr w:rsidR="00846A3C" w:rsidRPr="004120FF" w14:paraId="4FC09A4D" w14:textId="77777777" w:rsidTr="008C21D2">
        <w:trPr>
          <w:trHeight w:val="300"/>
        </w:trPr>
        <w:tc>
          <w:tcPr>
            <w:tcW w:w="2278" w:type="dxa"/>
            <w:tcBorders>
              <w:top w:val="nil"/>
              <w:left w:val="single" w:sz="4" w:space="0" w:color="auto"/>
              <w:bottom w:val="single" w:sz="4" w:space="0" w:color="auto"/>
              <w:right w:val="single" w:sz="4" w:space="0" w:color="auto"/>
            </w:tcBorders>
            <w:vAlign w:val="center"/>
            <w:hideMark/>
          </w:tcPr>
          <w:p w14:paraId="2F1E49CD" w14:textId="77777777" w:rsidR="00846A3C" w:rsidRPr="004120FF" w:rsidRDefault="00846A3C" w:rsidP="00846A3C">
            <w:pPr>
              <w:jc w:val="left"/>
              <w:rPr>
                <w:color w:val="000000"/>
                <w:sz w:val="22"/>
                <w:szCs w:val="22"/>
              </w:rPr>
            </w:pPr>
            <w:proofErr w:type="spellStart"/>
            <w:r w:rsidRPr="004120FF">
              <w:rPr>
                <w:color w:val="000000"/>
                <w:sz w:val="22"/>
                <w:szCs w:val="22"/>
              </w:rPr>
              <w:t>Бела</w:t>
            </w:r>
            <w:proofErr w:type="spellEnd"/>
            <w:r w:rsidRPr="004120FF">
              <w:rPr>
                <w:color w:val="000000"/>
                <w:sz w:val="22"/>
                <w:szCs w:val="22"/>
              </w:rPr>
              <w:t xml:space="preserve"> </w:t>
            </w:r>
            <w:proofErr w:type="spellStart"/>
            <w:r w:rsidRPr="004120FF">
              <w:rPr>
                <w:color w:val="000000"/>
                <w:sz w:val="22"/>
                <w:szCs w:val="22"/>
              </w:rPr>
              <w:t>топола</w:t>
            </w:r>
            <w:proofErr w:type="spellEnd"/>
          </w:p>
        </w:tc>
        <w:tc>
          <w:tcPr>
            <w:tcW w:w="1275" w:type="dxa"/>
            <w:tcBorders>
              <w:top w:val="nil"/>
              <w:left w:val="nil"/>
              <w:bottom w:val="single" w:sz="4" w:space="0" w:color="auto"/>
              <w:right w:val="single" w:sz="4" w:space="0" w:color="auto"/>
            </w:tcBorders>
            <w:vAlign w:val="center"/>
          </w:tcPr>
          <w:p w14:paraId="3801FC57" w14:textId="3A1C0BEA" w:rsidR="00846A3C" w:rsidRPr="004120FF" w:rsidRDefault="00846A3C" w:rsidP="00846A3C">
            <w:pPr>
              <w:jc w:val="right"/>
              <w:rPr>
                <w:color w:val="000000"/>
                <w:sz w:val="22"/>
                <w:szCs w:val="22"/>
              </w:rPr>
            </w:pPr>
            <w:r>
              <w:rPr>
                <w:color w:val="000000"/>
              </w:rPr>
              <w:t>86.503,7</w:t>
            </w:r>
          </w:p>
        </w:tc>
        <w:tc>
          <w:tcPr>
            <w:tcW w:w="1172" w:type="dxa"/>
            <w:tcBorders>
              <w:top w:val="nil"/>
              <w:left w:val="nil"/>
              <w:bottom w:val="single" w:sz="4" w:space="0" w:color="auto"/>
              <w:right w:val="single" w:sz="4" w:space="0" w:color="auto"/>
            </w:tcBorders>
            <w:vAlign w:val="center"/>
          </w:tcPr>
          <w:p w14:paraId="3F3A584B" w14:textId="1FD9EE00" w:rsidR="00846A3C" w:rsidRPr="004120FF" w:rsidRDefault="00846A3C" w:rsidP="00846A3C">
            <w:pPr>
              <w:jc w:val="right"/>
              <w:rPr>
                <w:color w:val="000000"/>
                <w:sz w:val="22"/>
                <w:szCs w:val="22"/>
              </w:rPr>
            </w:pPr>
            <w:r>
              <w:rPr>
                <w:color w:val="000000"/>
              </w:rPr>
              <w:t>1.997,9</w:t>
            </w:r>
          </w:p>
        </w:tc>
        <w:tc>
          <w:tcPr>
            <w:tcW w:w="1296" w:type="dxa"/>
            <w:tcBorders>
              <w:top w:val="nil"/>
              <w:left w:val="nil"/>
              <w:bottom w:val="single" w:sz="4" w:space="0" w:color="auto"/>
              <w:right w:val="single" w:sz="4" w:space="0" w:color="auto"/>
            </w:tcBorders>
            <w:vAlign w:val="center"/>
          </w:tcPr>
          <w:p w14:paraId="3C5A020C" w14:textId="4C2287D8" w:rsidR="00846A3C" w:rsidRPr="004120FF" w:rsidRDefault="00846A3C" w:rsidP="00846A3C">
            <w:pPr>
              <w:jc w:val="right"/>
              <w:rPr>
                <w:color w:val="000000"/>
                <w:sz w:val="22"/>
                <w:szCs w:val="22"/>
              </w:rPr>
            </w:pPr>
            <w:r>
              <w:rPr>
                <w:color w:val="000000"/>
              </w:rPr>
              <w:t>9.822,1</w:t>
            </w:r>
          </w:p>
        </w:tc>
        <w:tc>
          <w:tcPr>
            <w:tcW w:w="1328" w:type="dxa"/>
            <w:tcBorders>
              <w:top w:val="nil"/>
              <w:left w:val="nil"/>
              <w:bottom w:val="single" w:sz="4" w:space="0" w:color="auto"/>
              <w:right w:val="single" w:sz="4" w:space="0" w:color="auto"/>
            </w:tcBorders>
            <w:vAlign w:val="center"/>
            <w:hideMark/>
          </w:tcPr>
          <w:p w14:paraId="640D672A" w14:textId="2D3B6F48" w:rsidR="00846A3C" w:rsidRPr="00BA3370" w:rsidRDefault="00846A3C" w:rsidP="00846A3C">
            <w:pPr>
              <w:jc w:val="right"/>
              <w:rPr>
                <w:color w:val="000000"/>
                <w:sz w:val="22"/>
                <w:szCs w:val="22"/>
              </w:rPr>
            </w:pPr>
            <w:r>
              <w:rPr>
                <w:color w:val="000000"/>
              </w:rPr>
              <w:t>97.600,9</w:t>
            </w:r>
          </w:p>
        </w:tc>
        <w:tc>
          <w:tcPr>
            <w:tcW w:w="1279" w:type="dxa"/>
            <w:tcBorders>
              <w:top w:val="nil"/>
              <w:left w:val="nil"/>
              <w:bottom w:val="single" w:sz="4" w:space="0" w:color="auto"/>
              <w:right w:val="single" w:sz="4" w:space="0" w:color="auto"/>
            </w:tcBorders>
            <w:vAlign w:val="center"/>
            <w:hideMark/>
          </w:tcPr>
          <w:p w14:paraId="713BAA2B" w14:textId="2600BB34" w:rsidR="00846A3C" w:rsidRPr="00BA3370" w:rsidRDefault="00846A3C" w:rsidP="00846A3C">
            <w:pPr>
              <w:jc w:val="right"/>
              <w:rPr>
                <w:color w:val="000000"/>
                <w:sz w:val="22"/>
                <w:szCs w:val="22"/>
                <w:highlight w:val="yellow"/>
              </w:rPr>
            </w:pPr>
            <w:r>
              <w:rPr>
                <w:color w:val="000000"/>
              </w:rPr>
              <w:t>114.541,0</w:t>
            </w:r>
          </w:p>
        </w:tc>
        <w:tc>
          <w:tcPr>
            <w:tcW w:w="1275" w:type="dxa"/>
            <w:tcBorders>
              <w:top w:val="nil"/>
              <w:left w:val="nil"/>
              <w:bottom w:val="single" w:sz="4" w:space="0" w:color="auto"/>
              <w:right w:val="single" w:sz="4" w:space="0" w:color="auto"/>
            </w:tcBorders>
            <w:vAlign w:val="center"/>
            <w:hideMark/>
          </w:tcPr>
          <w:p w14:paraId="18FC33C0" w14:textId="673223A6" w:rsidR="00846A3C" w:rsidRPr="00BA3370" w:rsidRDefault="00846A3C" w:rsidP="00846A3C">
            <w:pPr>
              <w:jc w:val="right"/>
              <w:rPr>
                <w:color w:val="000000"/>
                <w:sz w:val="22"/>
                <w:szCs w:val="22"/>
                <w:highlight w:val="yellow"/>
              </w:rPr>
            </w:pPr>
            <w:r>
              <w:rPr>
                <w:color w:val="000000"/>
              </w:rPr>
              <w:t>16.940,1</w:t>
            </w:r>
          </w:p>
        </w:tc>
        <w:tc>
          <w:tcPr>
            <w:tcW w:w="1275" w:type="dxa"/>
            <w:tcBorders>
              <w:top w:val="nil"/>
              <w:left w:val="nil"/>
              <w:bottom w:val="single" w:sz="4" w:space="0" w:color="auto"/>
              <w:right w:val="single" w:sz="4" w:space="0" w:color="auto"/>
            </w:tcBorders>
            <w:vAlign w:val="center"/>
            <w:hideMark/>
          </w:tcPr>
          <w:p w14:paraId="1E5A179B" w14:textId="399CFE58" w:rsidR="00846A3C" w:rsidRPr="00BA3370" w:rsidRDefault="00846A3C" w:rsidP="00846A3C">
            <w:pPr>
              <w:jc w:val="right"/>
              <w:rPr>
                <w:color w:val="000000"/>
                <w:sz w:val="22"/>
                <w:szCs w:val="22"/>
                <w:highlight w:val="yellow"/>
              </w:rPr>
            </w:pPr>
            <w:r>
              <w:rPr>
                <w:color w:val="000000"/>
              </w:rPr>
              <w:t>28.037,3</w:t>
            </w:r>
          </w:p>
        </w:tc>
        <w:tc>
          <w:tcPr>
            <w:tcW w:w="1222" w:type="dxa"/>
            <w:tcBorders>
              <w:top w:val="nil"/>
              <w:left w:val="nil"/>
              <w:bottom w:val="single" w:sz="4" w:space="0" w:color="auto"/>
              <w:right w:val="single" w:sz="4" w:space="0" w:color="auto"/>
            </w:tcBorders>
            <w:vAlign w:val="center"/>
            <w:hideMark/>
          </w:tcPr>
          <w:p w14:paraId="01485A66" w14:textId="77F9DBC5" w:rsidR="00846A3C" w:rsidRPr="00BA3370" w:rsidRDefault="00846A3C" w:rsidP="00846A3C">
            <w:pPr>
              <w:jc w:val="right"/>
              <w:rPr>
                <w:color w:val="000000"/>
                <w:sz w:val="22"/>
                <w:szCs w:val="22"/>
                <w:highlight w:val="yellow"/>
              </w:rPr>
            </w:pPr>
            <w:r>
              <w:rPr>
                <w:color w:val="000000"/>
              </w:rPr>
              <w:t>2.186,0</w:t>
            </w:r>
          </w:p>
        </w:tc>
      </w:tr>
      <w:tr w:rsidR="00846A3C" w:rsidRPr="004120FF" w14:paraId="0043F9FC" w14:textId="77777777" w:rsidTr="008C21D2">
        <w:trPr>
          <w:trHeight w:val="300"/>
        </w:trPr>
        <w:tc>
          <w:tcPr>
            <w:tcW w:w="2278" w:type="dxa"/>
            <w:tcBorders>
              <w:top w:val="nil"/>
              <w:left w:val="single" w:sz="4" w:space="0" w:color="auto"/>
              <w:bottom w:val="single" w:sz="4" w:space="0" w:color="auto"/>
              <w:right w:val="single" w:sz="4" w:space="0" w:color="auto"/>
            </w:tcBorders>
            <w:vAlign w:val="center"/>
            <w:hideMark/>
          </w:tcPr>
          <w:p w14:paraId="2AEC4C00" w14:textId="77777777" w:rsidR="00846A3C" w:rsidRPr="004120FF" w:rsidRDefault="00846A3C" w:rsidP="00846A3C">
            <w:pPr>
              <w:jc w:val="left"/>
              <w:rPr>
                <w:color w:val="000000"/>
                <w:sz w:val="22"/>
                <w:szCs w:val="22"/>
              </w:rPr>
            </w:pPr>
            <w:proofErr w:type="spellStart"/>
            <w:r w:rsidRPr="004120FF">
              <w:rPr>
                <w:color w:val="000000"/>
                <w:sz w:val="22"/>
                <w:szCs w:val="22"/>
              </w:rPr>
              <w:t>Црна</w:t>
            </w:r>
            <w:proofErr w:type="spellEnd"/>
            <w:r w:rsidRPr="004120FF">
              <w:rPr>
                <w:color w:val="000000"/>
                <w:sz w:val="22"/>
                <w:szCs w:val="22"/>
              </w:rPr>
              <w:t xml:space="preserve"> </w:t>
            </w:r>
            <w:proofErr w:type="spellStart"/>
            <w:r w:rsidRPr="004120FF">
              <w:rPr>
                <w:color w:val="000000"/>
                <w:sz w:val="22"/>
                <w:szCs w:val="22"/>
              </w:rPr>
              <w:t>топола</w:t>
            </w:r>
            <w:proofErr w:type="spellEnd"/>
          </w:p>
        </w:tc>
        <w:tc>
          <w:tcPr>
            <w:tcW w:w="1275" w:type="dxa"/>
            <w:tcBorders>
              <w:top w:val="nil"/>
              <w:left w:val="nil"/>
              <w:bottom w:val="single" w:sz="4" w:space="0" w:color="auto"/>
              <w:right w:val="single" w:sz="4" w:space="0" w:color="auto"/>
            </w:tcBorders>
            <w:vAlign w:val="center"/>
            <w:hideMark/>
          </w:tcPr>
          <w:p w14:paraId="462C5AA4" w14:textId="59D1A8E5" w:rsidR="00846A3C" w:rsidRPr="004120FF" w:rsidRDefault="00846A3C" w:rsidP="00846A3C">
            <w:pPr>
              <w:jc w:val="right"/>
              <w:rPr>
                <w:color w:val="000000"/>
                <w:sz w:val="22"/>
                <w:szCs w:val="22"/>
              </w:rPr>
            </w:pPr>
            <w:r>
              <w:rPr>
                <w:color w:val="000000"/>
              </w:rPr>
              <w:t>12.251,0</w:t>
            </w:r>
          </w:p>
        </w:tc>
        <w:tc>
          <w:tcPr>
            <w:tcW w:w="1172" w:type="dxa"/>
            <w:tcBorders>
              <w:top w:val="nil"/>
              <w:left w:val="nil"/>
              <w:bottom w:val="single" w:sz="4" w:space="0" w:color="auto"/>
              <w:right w:val="single" w:sz="4" w:space="0" w:color="auto"/>
            </w:tcBorders>
            <w:vAlign w:val="center"/>
            <w:hideMark/>
          </w:tcPr>
          <w:p w14:paraId="2E9E19B9" w14:textId="22292C3A" w:rsidR="00846A3C" w:rsidRPr="004120FF" w:rsidRDefault="00846A3C" w:rsidP="00846A3C">
            <w:pPr>
              <w:jc w:val="right"/>
              <w:rPr>
                <w:color w:val="000000"/>
                <w:sz w:val="22"/>
                <w:szCs w:val="22"/>
              </w:rPr>
            </w:pPr>
            <w:r>
              <w:rPr>
                <w:color w:val="000000"/>
              </w:rPr>
              <w:t>245,5</w:t>
            </w:r>
          </w:p>
        </w:tc>
        <w:tc>
          <w:tcPr>
            <w:tcW w:w="1296" w:type="dxa"/>
            <w:tcBorders>
              <w:top w:val="nil"/>
              <w:left w:val="nil"/>
              <w:bottom w:val="single" w:sz="4" w:space="0" w:color="auto"/>
              <w:right w:val="single" w:sz="4" w:space="0" w:color="auto"/>
            </w:tcBorders>
            <w:vAlign w:val="center"/>
            <w:hideMark/>
          </w:tcPr>
          <w:p w14:paraId="024DA760" w14:textId="2D93E9BE" w:rsidR="00846A3C" w:rsidRPr="004120FF" w:rsidRDefault="00846A3C" w:rsidP="00846A3C">
            <w:pPr>
              <w:jc w:val="right"/>
              <w:rPr>
                <w:color w:val="000000"/>
                <w:sz w:val="22"/>
                <w:szCs w:val="22"/>
              </w:rPr>
            </w:pPr>
            <w:r>
              <w:rPr>
                <w:color w:val="000000"/>
              </w:rPr>
              <w:t>29,6</w:t>
            </w:r>
          </w:p>
        </w:tc>
        <w:tc>
          <w:tcPr>
            <w:tcW w:w="1328" w:type="dxa"/>
            <w:tcBorders>
              <w:top w:val="nil"/>
              <w:left w:val="nil"/>
              <w:bottom w:val="single" w:sz="4" w:space="0" w:color="auto"/>
              <w:right w:val="single" w:sz="4" w:space="0" w:color="auto"/>
            </w:tcBorders>
            <w:vAlign w:val="center"/>
            <w:hideMark/>
          </w:tcPr>
          <w:p w14:paraId="781AC731" w14:textId="6F0AC4E0" w:rsidR="00846A3C" w:rsidRPr="00BA3370" w:rsidRDefault="00846A3C" w:rsidP="00846A3C">
            <w:pPr>
              <w:jc w:val="right"/>
              <w:rPr>
                <w:color w:val="000000"/>
                <w:sz w:val="22"/>
                <w:szCs w:val="22"/>
              </w:rPr>
            </w:pPr>
            <w:r>
              <w:rPr>
                <w:color w:val="000000"/>
              </w:rPr>
              <w:t>14.738,2</w:t>
            </w:r>
          </w:p>
        </w:tc>
        <w:tc>
          <w:tcPr>
            <w:tcW w:w="1279" w:type="dxa"/>
            <w:tcBorders>
              <w:top w:val="nil"/>
              <w:left w:val="nil"/>
              <w:bottom w:val="single" w:sz="4" w:space="0" w:color="auto"/>
              <w:right w:val="single" w:sz="4" w:space="0" w:color="auto"/>
            </w:tcBorders>
            <w:vAlign w:val="center"/>
            <w:hideMark/>
          </w:tcPr>
          <w:p w14:paraId="3658A148" w14:textId="42627472" w:rsidR="00846A3C" w:rsidRPr="00BA3370" w:rsidRDefault="00846A3C" w:rsidP="00846A3C">
            <w:pPr>
              <w:jc w:val="right"/>
              <w:rPr>
                <w:color w:val="000000"/>
                <w:sz w:val="22"/>
                <w:szCs w:val="22"/>
                <w:highlight w:val="yellow"/>
              </w:rPr>
            </w:pPr>
            <w:r>
              <w:rPr>
                <w:color w:val="000000"/>
              </w:rPr>
              <w:t>26.023,8</w:t>
            </w:r>
          </w:p>
        </w:tc>
        <w:tc>
          <w:tcPr>
            <w:tcW w:w="1275" w:type="dxa"/>
            <w:tcBorders>
              <w:top w:val="nil"/>
              <w:left w:val="nil"/>
              <w:bottom w:val="single" w:sz="4" w:space="0" w:color="auto"/>
              <w:right w:val="single" w:sz="4" w:space="0" w:color="auto"/>
            </w:tcBorders>
            <w:vAlign w:val="center"/>
            <w:hideMark/>
          </w:tcPr>
          <w:p w14:paraId="01302917" w14:textId="43360135" w:rsidR="00846A3C" w:rsidRPr="00BA3370" w:rsidRDefault="00846A3C" w:rsidP="00846A3C">
            <w:pPr>
              <w:jc w:val="right"/>
              <w:rPr>
                <w:color w:val="000000"/>
                <w:sz w:val="22"/>
                <w:szCs w:val="22"/>
                <w:highlight w:val="yellow"/>
              </w:rPr>
            </w:pPr>
            <w:r>
              <w:rPr>
                <w:color w:val="000000"/>
              </w:rPr>
              <w:t>11.285,6</w:t>
            </w:r>
          </w:p>
        </w:tc>
        <w:tc>
          <w:tcPr>
            <w:tcW w:w="1275" w:type="dxa"/>
            <w:tcBorders>
              <w:top w:val="nil"/>
              <w:left w:val="nil"/>
              <w:bottom w:val="single" w:sz="4" w:space="0" w:color="auto"/>
              <w:right w:val="single" w:sz="4" w:space="0" w:color="auto"/>
            </w:tcBorders>
            <w:vAlign w:val="center"/>
            <w:hideMark/>
          </w:tcPr>
          <w:p w14:paraId="2FA51A58" w14:textId="67E474EB" w:rsidR="00846A3C" w:rsidRPr="00BA3370" w:rsidRDefault="00846A3C" w:rsidP="00846A3C">
            <w:pPr>
              <w:jc w:val="right"/>
              <w:rPr>
                <w:color w:val="000000"/>
                <w:sz w:val="22"/>
                <w:szCs w:val="22"/>
                <w:highlight w:val="yellow"/>
              </w:rPr>
            </w:pPr>
            <w:r>
              <w:rPr>
                <w:color w:val="000000"/>
              </w:rPr>
              <w:t>13.772,8</w:t>
            </w:r>
          </w:p>
        </w:tc>
        <w:tc>
          <w:tcPr>
            <w:tcW w:w="1222" w:type="dxa"/>
            <w:tcBorders>
              <w:top w:val="nil"/>
              <w:left w:val="nil"/>
              <w:bottom w:val="single" w:sz="4" w:space="0" w:color="auto"/>
              <w:right w:val="single" w:sz="4" w:space="0" w:color="auto"/>
            </w:tcBorders>
            <w:vAlign w:val="center"/>
            <w:hideMark/>
          </w:tcPr>
          <w:p w14:paraId="6BF06447" w14:textId="69EE1DEE" w:rsidR="00846A3C" w:rsidRPr="00BA3370" w:rsidRDefault="00846A3C" w:rsidP="00846A3C">
            <w:pPr>
              <w:jc w:val="right"/>
              <w:rPr>
                <w:color w:val="000000"/>
                <w:sz w:val="22"/>
                <w:szCs w:val="22"/>
                <w:highlight w:val="yellow"/>
              </w:rPr>
            </w:pPr>
            <w:r>
              <w:rPr>
                <w:color w:val="000000"/>
              </w:rPr>
              <w:t>257,9</w:t>
            </w:r>
          </w:p>
        </w:tc>
      </w:tr>
      <w:tr w:rsidR="00846A3C" w:rsidRPr="004120FF" w14:paraId="31D35D90" w14:textId="77777777" w:rsidTr="008C21D2">
        <w:trPr>
          <w:trHeight w:val="300"/>
        </w:trPr>
        <w:tc>
          <w:tcPr>
            <w:tcW w:w="2278" w:type="dxa"/>
            <w:tcBorders>
              <w:top w:val="nil"/>
              <w:left w:val="single" w:sz="4" w:space="0" w:color="auto"/>
              <w:bottom w:val="single" w:sz="4" w:space="0" w:color="auto"/>
              <w:right w:val="single" w:sz="4" w:space="0" w:color="auto"/>
            </w:tcBorders>
            <w:vAlign w:val="center"/>
            <w:hideMark/>
          </w:tcPr>
          <w:p w14:paraId="4AD9EFEB" w14:textId="77777777" w:rsidR="00846A3C" w:rsidRPr="004120FF" w:rsidRDefault="00846A3C" w:rsidP="00846A3C">
            <w:pPr>
              <w:jc w:val="left"/>
              <w:rPr>
                <w:color w:val="000000"/>
                <w:sz w:val="22"/>
                <w:szCs w:val="22"/>
              </w:rPr>
            </w:pPr>
            <w:proofErr w:type="spellStart"/>
            <w:r w:rsidRPr="004120FF">
              <w:rPr>
                <w:color w:val="000000"/>
                <w:sz w:val="22"/>
                <w:szCs w:val="22"/>
              </w:rPr>
              <w:t>Робуста</w:t>
            </w:r>
            <w:proofErr w:type="spellEnd"/>
          </w:p>
        </w:tc>
        <w:tc>
          <w:tcPr>
            <w:tcW w:w="1275" w:type="dxa"/>
            <w:tcBorders>
              <w:top w:val="nil"/>
              <w:left w:val="nil"/>
              <w:bottom w:val="single" w:sz="4" w:space="0" w:color="auto"/>
              <w:right w:val="single" w:sz="4" w:space="0" w:color="auto"/>
            </w:tcBorders>
            <w:vAlign w:val="center"/>
            <w:hideMark/>
          </w:tcPr>
          <w:p w14:paraId="25D5ED21" w14:textId="4A7FEB34" w:rsidR="00846A3C" w:rsidRPr="004120FF" w:rsidRDefault="00846A3C" w:rsidP="00846A3C">
            <w:pPr>
              <w:jc w:val="right"/>
              <w:rPr>
                <w:color w:val="000000"/>
                <w:sz w:val="22"/>
                <w:szCs w:val="22"/>
              </w:rPr>
            </w:pPr>
            <w:r>
              <w:rPr>
                <w:color w:val="000000"/>
              </w:rPr>
              <w:t>7.901,9</w:t>
            </w:r>
          </w:p>
        </w:tc>
        <w:tc>
          <w:tcPr>
            <w:tcW w:w="1172" w:type="dxa"/>
            <w:tcBorders>
              <w:top w:val="nil"/>
              <w:left w:val="nil"/>
              <w:bottom w:val="single" w:sz="4" w:space="0" w:color="auto"/>
              <w:right w:val="single" w:sz="4" w:space="0" w:color="auto"/>
            </w:tcBorders>
            <w:vAlign w:val="center"/>
            <w:hideMark/>
          </w:tcPr>
          <w:p w14:paraId="1AF6DC4A" w14:textId="46C964C7" w:rsidR="00846A3C" w:rsidRPr="004120FF" w:rsidRDefault="00846A3C" w:rsidP="00846A3C">
            <w:pPr>
              <w:jc w:val="right"/>
              <w:rPr>
                <w:color w:val="000000"/>
                <w:sz w:val="22"/>
                <w:szCs w:val="22"/>
              </w:rPr>
            </w:pPr>
            <w:r>
              <w:rPr>
                <w:color w:val="000000"/>
              </w:rPr>
              <w:t>79,0</w:t>
            </w:r>
          </w:p>
        </w:tc>
        <w:tc>
          <w:tcPr>
            <w:tcW w:w="1296" w:type="dxa"/>
            <w:tcBorders>
              <w:top w:val="nil"/>
              <w:left w:val="nil"/>
              <w:bottom w:val="single" w:sz="4" w:space="0" w:color="auto"/>
              <w:right w:val="single" w:sz="4" w:space="0" w:color="auto"/>
            </w:tcBorders>
            <w:vAlign w:val="center"/>
            <w:hideMark/>
          </w:tcPr>
          <w:p w14:paraId="0B6DB96F" w14:textId="372BF964" w:rsidR="00846A3C" w:rsidRPr="004120FF" w:rsidRDefault="00846A3C" w:rsidP="00846A3C">
            <w:pPr>
              <w:jc w:val="right"/>
              <w:rPr>
                <w:color w:val="000000"/>
                <w:sz w:val="22"/>
                <w:szCs w:val="22"/>
              </w:rPr>
            </w:pPr>
            <w:r>
              <w:rPr>
                <w:color w:val="000000"/>
              </w:rPr>
              <w:t> </w:t>
            </w:r>
          </w:p>
        </w:tc>
        <w:tc>
          <w:tcPr>
            <w:tcW w:w="1328" w:type="dxa"/>
            <w:tcBorders>
              <w:top w:val="nil"/>
              <w:left w:val="nil"/>
              <w:bottom w:val="single" w:sz="4" w:space="0" w:color="auto"/>
              <w:right w:val="single" w:sz="4" w:space="0" w:color="auto"/>
            </w:tcBorders>
            <w:vAlign w:val="center"/>
            <w:hideMark/>
          </w:tcPr>
          <w:p w14:paraId="0B6F93CB" w14:textId="22168769" w:rsidR="00846A3C" w:rsidRPr="00BA3370" w:rsidRDefault="00846A3C" w:rsidP="00846A3C">
            <w:pPr>
              <w:jc w:val="right"/>
              <w:rPr>
                <w:color w:val="000000"/>
                <w:sz w:val="22"/>
                <w:szCs w:val="22"/>
              </w:rPr>
            </w:pPr>
            <w:r>
              <w:rPr>
                <w:color w:val="000000"/>
              </w:rPr>
              <w:t>8.296,9</w:t>
            </w:r>
          </w:p>
        </w:tc>
        <w:tc>
          <w:tcPr>
            <w:tcW w:w="1279" w:type="dxa"/>
            <w:tcBorders>
              <w:top w:val="nil"/>
              <w:left w:val="nil"/>
              <w:bottom w:val="single" w:sz="4" w:space="0" w:color="auto"/>
              <w:right w:val="single" w:sz="4" w:space="0" w:color="auto"/>
            </w:tcBorders>
            <w:vAlign w:val="center"/>
            <w:hideMark/>
          </w:tcPr>
          <w:p w14:paraId="52859CA0" w14:textId="5002613F" w:rsidR="00846A3C" w:rsidRPr="00BA3370" w:rsidRDefault="00846A3C" w:rsidP="00846A3C">
            <w:pPr>
              <w:jc w:val="right"/>
              <w:rPr>
                <w:color w:val="000000"/>
                <w:sz w:val="22"/>
                <w:szCs w:val="22"/>
                <w:highlight w:val="yellow"/>
              </w:rPr>
            </w:pPr>
            <w:r>
              <w:rPr>
                <w:color w:val="000000"/>
              </w:rPr>
              <w:t> </w:t>
            </w:r>
          </w:p>
        </w:tc>
        <w:tc>
          <w:tcPr>
            <w:tcW w:w="1275" w:type="dxa"/>
            <w:tcBorders>
              <w:top w:val="nil"/>
              <w:left w:val="nil"/>
              <w:bottom w:val="single" w:sz="4" w:space="0" w:color="auto"/>
              <w:right w:val="single" w:sz="4" w:space="0" w:color="auto"/>
            </w:tcBorders>
            <w:vAlign w:val="center"/>
            <w:hideMark/>
          </w:tcPr>
          <w:p w14:paraId="6AD683B5" w14:textId="33991DAA" w:rsidR="00846A3C" w:rsidRPr="00BA3370" w:rsidRDefault="00846A3C" w:rsidP="00846A3C">
            <w:pPr>
              <w:jc w:val="right"/>
              <w:rPr>
                <w:color w:val="000000"/>
                <w:sz w:val="22"/>
                <w:szCs w:val="22"/>
                <w:highlight w:val="yellow"/>
              </w:rPr>
            </w:pPr>
            <w:r>
              <w:rPr>
                <w:color w:val="000000"/>
              </w:rPr>
              <w:t>-8.296,9</w:t>
            </w:r>
          </w:p>
        </w:tc>
        <w:tc>
          <w:tcPr>
            <w:tcW w:w="1275" w:type="dxa"/>
            <w:tcBorders>
              <w:top w:val="nil"/>
              <w:left w:val="nil"/>
              <w:bottom w:val="single" w:sz="4" w:space="0" w:color="auto"/>
              <w:right w:val="single" w:sz="4" w:space="0" w:color="auto"/>
            </w:tcBorders>
            <w:vAlign w:val="center"/>
            <w:hideMark/>
          </w:tcPr>
          <w:p w14:paraId="4287B1F0" w14:textId="59FCC000" w:rsidR="00846A3C" w:rsidRPr="00BA3370" w:rsidRDefault="00846A3C" w:rsidP="00846A3C">
            <w:pPr>
              <w:jc w:val="right"/>
              <w:rPr>
                <w:color w:val="000000"/>
                <w:sz w:val="22"/>
                <w:szCs w:val="22"/>
                <w:highlight w:val="yellow"/>
              </w:rPr>
            </w:pPr>
            <w:r>
              <w:rPr>
                <w:color w:val="000000"/>
              </w:rPr>
              <w:t>-7.901,9</w:t>
            </w:r>
          </w:p>
        </w:tc>
        <w:tc>
          <w:tcPr>
            <w:tcW w:w="1222" w:type="dxa"/>
            <w:tcBorders>
              <w:top w:val="nil"/>
              <w:left w:val="nil"/>
              <w:bottom w:val="single" w:sz="4" w:space="0" w:color="auto"/>
              <w:right w:val="single" w:sz="4" w:space="0" w:color="auto"/>
            </w:tcBorders>
            <w:vAlign w:val="center"/>
            <w:hideMark/>
          </w:tcPr>
          <w:p w14:paraId="6AC20F57" w14:textId="5BF2543A" w:rsidR="00846A3C" w:rsidRPr="00BA3370" w:rsidRDefault="00846A3C" w:rsidP="00846A3C">
            <w:pPr>
              <w:jc w:val="right"/>
              <w:rPr>
                <w:color w:val="000000"/>
                <w:sz w:val="22"/>
                <w:szCs w:val="22"/>
                <w:highlight w:val="yellow"/>
              </w:rPr>
            </w:pPr>
            <w:r>
              <w:rPr>
                <w:color w:val="000000"/>
              </w:rPr>
              <w:t> </w:t>
            </w:r>
          </w:p>
        </w:tc>
      </w:tr>
      <w:tr w:rsidR="00846A3C" w:rsidRPr="004120FF" w14:paraId="39A50B60" w14:textId="77777777" w:rsidTr="008C21D2">
        <w:trPr>
          <w:trHeight w:val="300"/>
        </w:trPr>
        <w:tc>
          <w:tcPr>
            <w:tcW w:w="2278" w:type="dxa"/>
            <w:tcBorders>
              <w:top w:val="nil"/>
              <w:left w:val="single" w:sz="4" w:space="0" w:color="auto"/>
              <w:bottom w:val="single" w:sz="4" w:space="0" w:color="auto"/>
              <w:right w:val="single" w:sz="4" w:space="0" w:color="auto"/>
            </w:tcBorders>
            <w:vAlign w:val="center"/>
            <w:hideMark/>
          </w:tcPr>
          <w:p w14:paraId="14B938CE" w14:textId="48162262" w:rsidR="00846A3C" w:rsidRPr="004120FF" w:rsidRDefault="00846A3C" w:rsidP="00846A3C">
            <w:pPr>
              <w:jc w:val="left"/>
              <w:rPr>
                <w:color w:val="000000"/>
                <w:sz w:val="22"/>
                <w:szCs w:val="22"/>
              </w:rPr>
            </w:pPr>
            <w:r w:rsidRPr="004120FF">
              <w:rPr>
                <w:color w:val="000000"/>
                <w:sz w:val="22"/>
                <w:szCs w:val="22"/>
              </w:rPr>
              <w:t>I-214</w:t>
            </w:r>
          </w:p>
        </w:tc>
        <w:tc>
          <w:tcPr>
            <w:tcW w:w="1275" w:type="dxa"/>
            <w:tcBorders>
              <w:top w:val="nil"/>
              <w:left w:val="nil"/>
              <w:bottom w:val="single" w:sz="4" w:space="0" w:color="auto"/>
              <w:right w:val="single" w:sz="4" w:space="0" w:color="auto"/>
            </w:tcBorders>
            <w:vAlign w:val="center"/>
            <w:hideMark/>
          </w:tcPr>
          <w:p w14:paraId="20C4E1FF" w14:textId="6D7E4782" w:rsidR="00846A3C" w:rsidRPr="004120FF" w:rsidRDefault="00846A3C" w:rsidP="00846A3C">
            <w:pPr>
              <w:jc w:val="right"/>
              <w:rPr>
                <w:color w:val="000000"/>
                <w:sz w:val="22"/>
                <w:szCs w:val="22"/>
              </w:rPr>
            </w:pPr>
            <w:r>
              <w:rPr>
                <w:color w:val="000000"/>
              </w:rPr>
              <w:t>397.354,3</w:t>
            </w:r>
          </w:p>
        </w:tc>
        <w:tc>
          <w:tcPr>
            <w:tcW w:w="1172" w:type="dxa"/>
            <w:tcBorders>
              <w:top w:val="nil"/>
              <w:left w:val="nil"/>
              <w:bottom w:val="single" w:sz="4" w:space="0" w:color="auto"/>
              <w:right w:val="single" w:sz="4" w:space="0" w:color="auto"/>
            </w:tcBorders>
            <w:vAlign w:val="center"/>
            <w:hideMark/>
          </w:tcPr>
          <w:p w14:paraId="3C1EBF17" w14:textId="707B2136" w:rsidR="00846A3C" w:rsidRPr="004120FF" w:rsidRDefault="00846A3C" w:rsidP="00846A3C">
            <w:pPr>
              <w:jc w:val="right"/>
              <w:rPr>
                <w:color w:val="000000"/>
                <w:sz w:val="22"/>
                <w:szCs w:val="22"/>
              </w:rPr>
            </w:pPr>
            <w:r>
              <w:rPr>
                <w:color w:val="000000"/>
              </w:rPr>
              <w:t>14.826,1</w:t>
            </w:r>
          </w:p>
        </w:tc>
        <w:tc>
          <w:tcPr>
            <w:tcW w:w="1296" w:type="dxa"/>
            <w:tcBorders>
              <w:top w:val="nil"/>
              <w:left w:val="nil"/>
              <w:bottom w:val="single" w:sz="4" w:space="0" w:color="auto"/>
              <w:right w:val="single" w:sz="4" w:space="0" w:color="auto"/>
            </w:tcBorders>
            <w:vAlign w:val="center"/>
            <w:hideMark/>
          </w:tcPr>
          <w:p w14:paraId="0295ABD4" w14:textId="66641AD6" w:rsidR="00846A3C" w:rsidRPr="004120FF" w:rsidRDefault="00846A3C" w:rsidP="00846A3C">
            <w:pPr>
              <w:jc w:val="right"/>
              <w:rPr>
                <w:color w:val="000000"/>
                <w:sz w:val="22"/>
                <w:szCs w:val="22"/>
              </w:rPr>
            </w:pPr>
            <w:r>
              <w:rPr>
                <w:color w:val="000000"/>
              </w:rPr>
              <w:t>342.014,8</w:t>
            </w:r>
          </w:p>
        </w:tc>
        <w:tc>
          <w:tcPr>
            <w:tcW w:w="1328" w:type="dxa"/>
            <w:tcBorders>
              <w:top w:val="nil"/>
              <w:left w:val="nil"/>
              <w:bottom w:val="single" w:sz="4" w:space="0" w:color="auto"/>
              <w:right w:val="single" w:sz="4" w:space="0" w:color="auto"/>
            </w:tcBorders>
            <w:vAlign w:val="center"/>
            <w:hideMark/>
          </w:tcPr>
          <w:p w14:paraId="42ED88A8" w14:textId="58A4FD57" w:rsidR="00846A3C" w:rsidRPr="00BA3370" w:rsidRDefault="00846A3C" w:rsidP="00846A3C">
            <w:pPr>
              <w:jc w:val="right"/>
              <w:rPr>
                <w:color w:val="000000"/>
                <w:sz w:val="22"/>
                <w:szCs w:val="22"/>
              </w:rPr>
            </w:pPr>
            <w:r>
              <w:rPr>
                <w:color w:val="000000"/>
              </w:rPr>
              <w:t>147.122,2</w:t>
            </w:r>
          </w:p>
        </w:tc>
        <w:tc>
          <w:tcPr>
            <w:tcW w:w="1279" w:type="dxa"/>
            <w:tcBorders>
              <w:top w:val="nil"/>
              <w:left w:val="nil"/>
              <w:bottom w:val="single" w:sz="4" w:space="0" w:color="auto"/>
              <w:right w:val="single" w:sz="4" w:space="0" w:color="auto"/>
            </w:tcBorders>
            <w:vAlign w:val="center"/>
            <w:hideMark/>
          </w:tcPr>
          <w:p w14:paraId="2DA0680E" w14:textId="7956C2E1" w:rsidR="00846A3C" w:rsidRPr="00BA3370" w:rsidRDefault="00846A3C" w:rsidP="00846A3C">
            <w:pPr>
              <w:jc w:val="right"/>
              <w:rPr>
                <w:color w:val="000000"/>
                <w:sz w:val="22"/>
                <w:szCs w:val="22"/>
                <w:highlight w:val="yellow"/>
              </w:rPr>
            </w:pPr>
            <w:r>
              <w:rPr>
                <w:color w:val="000000"/>
              </w:rPr>
              <w:t>185.530,8</w:t>
            </w:r>
          </w:p>
        </w:tc>
        <w:tc>
          <w:tcPr>
            <w:tcW w:w="1275" w:type="dxa"/>
            <w:tcBorders>
              <w:top w:val="nil"/>
              <w:left w:val="nil"/>
              <w:bottom w:val="single" w:sz="4" w:space="0" w:color="auto"/>
              <w:right w:val="single" w:sz="4" w:space="0" w:color="auto"/>
            </w:tcBorders>
            <w:vAlign w:val="center"/>
            <w:hideMark/>
          </w:tcPr>
          <w:p w14:paraId="7DC4B574" w14:textId="7C0D4C76" w:rsidR="00846A3C" w:rsidRPr="00BA3370" w:rsidRDefault="00846A3C" w:rsidP="00846A3C">
            <w:pPr>
              <w:jc w:val="right"/>
              <w:rPr>
                <w:color w:val="000000"/>
                <w:sz w:val="22"/>
                <w:szCs w:val="22"/>
                <w:highlight w:val="yellow"/>
              </w:rPr>
            </w:pPr>
            <w:r>
              <w:rPr>
                <w:color w:val="000000"/>
              </w:rPr>
              <w:t>38.408,6</w:t>
            </w:r>
          </w:p>
        </w:tc>
        <w:tc>
          <w:tcPr>
            <w:tcW w:w="1275" w:type="dxa"/>
            <w:tcBorders>
              <w:top w:val="nil"/>
              <w:left w:val="nil"/>
              <w:bottom w:val="single" w:sz="4" w:space="0" w:color="auto"/>
              <w:right w:val="single" w:sz="4" w:space="0" w:color="auto"/>
            </w:tcBorders>
            <w:vAlign w:val="center"/>
            <w:hideMark/>
          </w:tcPr>
          <w:p w14:paraId="7E721135" w14:textId="6F87DA2D" w:rsidR="00846A3C" w:rsidRPr="00BA3370" w:rsidRDefault="00846A3C" w:rsidP="00846A3C">
            <w:pPr>
              <w:jc w:val="right"/>
              <w:rPr>
                <w:color w:val="000000"/>
                <w:sz w:val="22"/>
                <w:szCs w:val="22"/>
                <w:highlight w:val="yellow"/>
              </w:rPr>
            </w:pPr>
            <w:r>
              <w:rPr>
                <w:color w:val="000000"/>
              </w:rPr>
              <w:t>-211.823,5</w:t>
            </w:r>
          </w:p>
        </w:tc>
        <w:tc>
          <w:tcPr>
            <w:tcW w:w="1222" w:type="dxa"/>
            <w:tcBorders>
              <w:top w:val="nil"/>
              <w:left w:val="nil"/>
              <w:bottom w:val="single" w:sz="4" w:space="0" w:color="auto"/>
              <w:right w:val="single" w:sz="4" w:space="0" w:color="auto"/>
            </w:tcBorders>
            <w:vAlign w:val="center"/>
            <w:hideMark/>
          </w:tcPr>
          <w:p w14:paraId="790B1802" w14:textId="6188D547" w:rsidR="00846A3C" w:rsidRPr="00BA3370" w:rsidRDefault="00846A3C" w:rsidP="00846A3C">
            <w:pPr>
              <w:jc w:val="right"/>
              <w:rPr>
                <w:color w:val="000000"/>
                <w:sz w:val="22"/>
                <w:szCs w:val="22"/>
                <w:highlight w:val="yellow"/>
              </w:rPr>
            </w:pPr>
            <w:r>
              <w:rPr>
                <w:color w:val="000000"/>
              </w:rPr>
              <w:t>3.530,4</w:t>
            </w:r>
          </w:p>
        </w:tc>
      </w:tr>
      <w:tr w:rsidR="00846A3C" w:rsidRPr="004120FF" w14:paraId="036BED89" w14:textId="77777777" w:rsidTr="008C21D2">
        <w:trPr>
          <w:trHeight w:val="300"/>
        </w:trPr>
        <w:tc>
          <w:tcPr>
            <w:tcW w:w="2278" w:type="dxa"/>
            <w:tcBorders>
              <w:top w:val="nil"/>
              <w:left w:val="single" w:sz="4" w:space="0" w:color="auto"/>
              <w:bottom w:val="single" w:sz="4" w:space="0" w:color="auto"/>
              <w:right w:val="single" w:sz="4" w:space="0" w:color="auto"/>
            </w:tcBorders>
            <w:vAlign w:val="center"/>
            <w:hideMark/>
          </w:tcPr>
          <w:p w14:paraId="0BB22517" w14:textId="77777777" w:rsidR="00846A3C" w:rsidRPr="004120FF" w:rsidRDefault="00846A3C" w:rsidP="00846A3C">
            <w:pPr>
              <w:jc w:val="left"/>
              <w:rPr>
                <w:color w:val="000000"/>
                <w:sz w:val="22"/>
                <w:szCs w:val="22"/>
              </w:rPr>
            </w:pPr>
            <w:proofErr w:type="spellStart"/>
            <w:r w:rsidRPr="004120FF">
              <w:rPr>
                <w:color w:val="000000"/>
                <w:sz w:val="22"/>
                <w:szCs w:val="22"/>
              </w:rPr>
              <w:t>Делтоидна</w:t>
            </w:r>
            <w:proofErr w:type="spellEnd"/>
            <w:r w:rsidRPr="004120FF">
              <w:rPr>
                <w:color w:val="000000"/>
                <w:sz w:val="22"/>
                <w:szCs w:val="22"/>
              </w:rPr>
              <w:t xml:space="preserve"> </w:t>
            </w:r>
            <w:proofErr w:type="spellStart"/>
            <w:r w:rsidRPr="004120FF">
              <w:rPr>
                <w:color w:val="000000"/>
                <w:sz w:val="22"/>
                <w:szCs w:val="22"/>
              </w:rPr>
              <w:t>топола</w:t>
            </w:r>
            <w:proofErr w:type="spellEnd"/>
          </w:p>
        </w:tc>
        <w:tc>
          <w:tcPr>
            <w:tcW w:w="1275" w:type="dxa"/>
            <w:tcBorders>
              <w:top w:val="nil"/>
              <w:left w:val="nil"/>
              <w:bottom w:val="single" w:sz="4" w:space="0" w:color="auto"/>
              <w:right w:val="single" w:sz="4" w:space="0" w:color="auto"/>
            </w:tcBorders>
            <w:vAlign w:val="center"/>
            <w:hideMark/>
          </w:tcPr>
          <w:p w14:paraId="4C459435" w14:textId="76C8BD8B" w:rsidR="00846A3C" w:rsidRPr="004120FF" w:rsidRDefault="00846A3C" w:rsidP="00846A3C">
            <w:pPr>
              <w:jc w:val="right"/>
              <w:rPr>
                <w:color w:val="000000"/>
                <w:sz w:val="22"/>
                <w:szCs w:val="22"/>
              </w:rPr>
            </w:pPr>
            <w:r>
              <w:rPr>
                <w:color w:val="000000"/>
              </w:rPr>
              <w:t>26.491,4</w:t>
            </w:r>
          </w:p>
        </w:tc>
        <w:tc>
          <w:tcPr>
            <w:tcW w:w="1172" w:type="dxa"/>
            <w:tcBorders>
              <w:top w:val="nil"/>
              <w:left w:val="nil"/>
              <w:bottom w:val="single" w:sz="4" w:space="0" w:color="auto"/>
              <w:right w:val="single" w:sz="4" w:space="0" w:color="auto"/>
            </w:tcBorders>
            <w:vAlign w:val="center"/>
            <w:hideMark/>
          </w:tcPr>
          <w:p w14:paraId="24539F94" w14:textId="73BC0878" w:rsidR="00846A3C" w:rsidRPr="004120FF" w:rsidRDefault="00846A3C" w:rsidP="00846A3C">
            <w:pPr>
              <w:jc w:val="right"/>
              <w:rPr>
                <w:color w:val="000000"/>
                <w:sz w:val="22"/>
                <w:szCs w:val="22"/>
              </w:rPr>
            </w:pPr>
            <w:r>
              <w:rPr>
                <w:color w:val="000000"/>
              </w:rPr>
              <w:t>1.009,9</w:t>
            </w:r>
          </w:p>
        </w:tc>
        <w:tc>
          <w:tcPr>
            <w:tcW w:w="1296" w:type="dxa"/>
            <w:tcBorders>
              <w:top w:val="nil"/>
              <w:left w:val="nil"/>
              <w:bottom w:val="single" w:sz="4" w:space="0" w:color="auto"/>
              <w:right w:val="single" w:sz="4" w:space="0" w:color="auto"/>
            </w:tcBorders>
            <w:vAlign w:val="center"/>
            <w:hideMark/>
          </w:tcPr>
          <w:p w14:paraId="371DC0F1" w14:textId="0F9DC60E" w:rsidR="00846A3C" w:rsidRPr="004120FF" w:rsidRDefault="00846A3C" w:rsidP="00846A3C">
            <w:pPr>
              <w:jc w:val="right"/>
              <w:rPr>
                <w:color w:val="000000"/>
                <w:sz w:val="22"/>
                <w:szCs w:val="22"/>
              </w:rPr>
            </w:pPr>
            <w:r>
              <w:rPr>
                <w:color w:val="000000"/>
              </w:rPr>
              <w:t> </w:t>
            </w:r>
          </w:p>
        </w:tc>
        <w:tc>
          <w:tcPr>
            <w:tcW w:w="1328" w:type="dxa"/>
            <w:tcBorders>
              <w:top w:val="nil"/>
              <w:left w:val="nil"/>
              <w:bottom w:val="single" w:sz="4" w:space="0" w:color="auto"/>
              <w:right w:val="single" w:sz="4" w:space="0" w:color="auto"/>
            </w:tcBorders>
            <w:vAlign w:val="center"/>
            <w:hideMark/>
          </w:tcPr>
          <w:p w14:paraId="0B7F9EAB" w14:textId="18018D32" w:rsidR="00846A3C" w:rsidRPr="00BA3370" w:rsidRDefault="00846A3C" w:rsidP="00846A3C">
            <w:pPr>
              <w:jc w:val="right"/>
              <w:rPr>
                <w:color w:val="000000"/>
                <w:sz w:val="22"/>
                <w:szCs w:val="22"/>
              </w:rPr>
            </w:pPr>
            <w:r>
              <w:rPr>
                <w:color w:val="000000"/>
              </w:rPr>
              <w:t>35.797,0</w:t>
            </w:r>
          </w:p>
        </w:tc>
        <w:tc>
          <w:tcPr>
            <w:tcW w:w="1279" w:type="dxa"/>
            <w:tcBorders>
              <w:top w:val="nil"/>
              <w:left w:val="nil"/>
              <w:bottom w:val="single" w:sz="4" w:space="0" w:color="auto"/>
              <w:right w:val="single" w:sz="4" w:space="0" w:color="auto"/>
            </w:tcBorders>
            <w:vAlign w:val="center"/>
            <w:hideMark/>
          </w:tcPr>
          <w:p w14:paraId="39F6B3AE" w14:textId="258CFF29" w:rsidR="00846A3C" w:rsidRPr="00BA3370" w:rsidRDefault="00846A3C" w:rsidP="00846A3C">
            <w:pPr>
              <w:jc w:val="right"/>
              <w:rPr>
                <w:color w:val="000000"/>
                <w:sz w:val="22"/>
                <w:szCs w:val="22"/>
                <w:highlight w:val="yellow"/>
              </w:rPr>
            </w:pPr>
            <w:r>
              <w:rPr>
                <w:color w:val="000000"/>
              </w:rPr>
              <w:t>27.929,1</w:t>
            </w:r>
          </w:p>
        </w:tc>
        <w:tc>
          <w:tcPr>
            <w:tcW w:w="1275" w:type="dxa"/>
            <w:tcBorders>
              <w:top w:val="nil"/>
              <w:left w:val="nil"/>
              <w:bottom w:val="single" w:sz="4" w:space="0" w:color="auto"/>
              <w:right w:val="single" w:sz="4" w:space="0" w:color="auto"/>
            </w:tcBorders>
            <w:vAlign w:val="center"/>
            <w:hideMark/>
          </w:tcPr>
          <w:p w14:paraId="4857DE78" w14:textId="15EE8FAA" w:rsidR="00846A3C" w:rsidRPr="00BA3370" w:rsidRDefault="00846A3C" w:rsidP="00846A3C">
            <w:pPr>
              <w:jc w:val="right"/>
              <w:rPr>
                <w:color w:val="000000"/>
                <w:sz w:val="22"/>
                <w:szCs w:val="22"/>
                <w:highlight w:val="yellow"/>
              </w:rPr>
            </w:pPr>
            <w:r>
              <w:rPr>
                <w:color w:val="000000"/>
              </w:rPr>
              <w:t>-7.868,0</w:t>
            </w:r>
          </w:p>
        </w:tc>
        <w:tc>
          <w:tcPr>
            <w:tcW w:w="1275" w:type="dxa"/>
            <w:tcBorders>
              <w:top w:val="nil"/>
              <w:left w:val="nil"/>
              <w:bottom w:val="single" w:sz="4" w:space="0" w:color="auto"/>
              <w:right w:val="single" w:sz="4" w:space="0" w:color="auto"/>
            </w:tcBorders>
            <w:vAlign w:val="center"/>
            <w:hideMark/>
          </w:tcPr>
          <w:p w14:paraId="6DFE8DA3" w14:textId="2C8623D5" w:rsidR="00846A3C" w:rsidRPr="00BA3370" w:rsidRDefault="00846A3C" w:rsidP="00846A3C">
            <w:pPr>
              <w:jc w:val="right"/>
              <w:rPr>
                <w:color w:val="000000"/>
                <w:sz w:val="22"/>
                <w:szCs w:val="22"/>
                <w:highlight w:val="yellow"/>
              </w:rPr>
            </w:pPr>
            <w:r>
              <w:rPr>
                <w:color w:val="000000"/>
              </w:rPr>
              <w:t>1.437,7</w:t>
            </w:r>
          </w:p>
        </w:tc>
        <w:tc>
          <w:tcPr>
            <w:tcW w:w="1222" w:type="dxa"/>
            <w:tcBorders>
              <w:top w:val="nil"/>
              <w:left w:val="nil"/>
              <w:bottom w:val="single" w:sz="4" w:space="0" w:color="auto"/>
              <w:right w:val="single" w:sz="4" w:space="0" w:color="auto"/>
            </w:tcBorders>
            <w:vAlign w:val="center"/>
            <w:hideMark/>
          </w:tcPr>
          <w:p w14:paraId="598CA392" w14:textId="35D6EF06" w:rsidR="00846A3C" w:rsidRPr="00BA3370" w:rsidRDefault="00846A3C" w:rsidP="00846A3C">
            <w:pPr>
              <w:jc w:val="right"/>
              <w:rPr>
                <w:color w:val="000000"/>
                <w:sz w:val="22"/>
                <w:szCs w:val="22"/>
                <w:highlight w:val="yellow"/>
              </w:rPr>
            </w:pPr>
            <w:r>
              <w:rPr>
                <w:color w:val="000000"/>
              </w:rPr>
              <w:t>851,2</w:t>
            </w:r>
          </w:p>
        </w:tc>
      </w:tr>
      <w:tr w:rsidR="00846A3C" w:rsidRPr="004120FF" w14:paraId="50C4390B" w14:textId="77777777" w:rsidTr="008C21D2">
        <w:trPr>
          <w:trHeight w:val="300"/>
        </w:trPr>
        <w:tc>
          <w:tcPr>
            <w:tcW w:w="2278" w:type="dxa"/>
            <w:tcBorders>
              <w:top w:val="nil"/>
              <w:left w:val="single" w:sz="4" w:space="0" w:color="auto"/>
              <w:bottom w:val="single" w:sz="4" w:space="0" w:color="auto"/>
              <w:right w:val="single" w:sz="4" w:space="0" w:color="auto"/>
            </w:tcBorders>
            <w:vAlign w:val="center"/>
            <w:hideMark/>
          </w:tcPr>
          <w:p w14:paraId="5E845DE9" w14:textId="77777777" w:rsidR="00846A3C" w:rsidRPr="004120FF" w:rsidRDefault="00846A3C" w:rsidP="00846A3C">
            <w:pPr>
              <w:jc w:val="left"/>
              <w:rPr>
                <w:color w:val="000000"/>
                <w:sz w:val="22"/>
                <w:szCs w:val="22"/>
              </w:rPr>
            </w:pPr>
            <w:proofErr w:type="spellStart"/>
            <w:r w:rsidRPr="004120FF">
              <w:rPr>
                <w:color w:val="000000"/>
                <w:sz w:val="22"/>
                <w:szCs w:val="22"/>
              </w:rPr>
              <w:t>Топола</w:t>
            </w:r>
            <w:proofErr w:type="spellEnd"/>
            <w:r w:rsidRPr="004120FF">
              <w:rPr>
                <w:color w:val="000000"/>
                <w:sz w:val="22"/>
                <w:szCs w:val="22"/>
              </w:rPr>
              <w:t xml:space="preserve"> М1</w:t>
            </w:r>
          </w:p>
        </w:tc>
        <w:tc>
          <w:tcPr>
            <w:tcW w:w="1275" w:type="dxa"/>
            <w:tcBorders>
              <w:top w:val="nil"/>
              <w:left w:val="nil"/>
              <w:bottom w:val="single" w:sz="4" w:space="0" w:color="auto"/>
              <w:right w:val="single" w:sz="4" w:space="0" w:color="auto"/>
            </w:tcBorders>
            <w:vAlign w:val="center"/>
            <w:hideMark/>
          </w:tcPr>
          <w:p w14:paraId="171395E1" w14:textId="3B236222" w:rsidR="00846A3C" w:rsidRPr="004120FF" w:rsidRDefault="00846A3C" w:rsidP="00846A3C">
            <w:pPr>
              <w:jc w:val="right"/>
              <w:rPr>
                <w:color w:val="000000"/>
                <w:sz w:val="22"/>
                <w:szCs w:val="22"/>
              </w:rPr>
            </w:pPr>
            <w:r>
              <w:rPr>
                <w:color w:val="000000"/>
              </w:rPr>
              <w:t>37.300,4</w:t>
            </w:r>
          </w:p>
        </w:tc>
        <w:tc>
          <w:tcPr>
            <w:tcW w:w="1172" w:type="dxa"/>
            <w:tcBorders>
              <w:top w:val="nil"/>
              <w:left w:val="nil"/>
              <w:bottom w:val="single" w:sz="4" w:space="0" w:color="auto"/>
              <w:right w:val="single" w:sz="4" w:space="0" w:color="auto"/>
            </w:tcBorders>
            <w:vAlign w:val="center"/>
            <w:hideMark/>
          </w:tcPr>
          <w:p w14:paraId="6569913B" w14:textId="443A2168" w:rsidR="00846A3C" w:rsidRPr="004120FF" w:rsidRDefault="00846A3C" w:rsidP="00846A3C">
            <w:pPr>
              <w:jc w:val="right"/>
              <w:rPr>
                <w:color w:val="000000"/>
                <w:sz w:val="22"/>
                <w:szCs w:val="22"/>
              </w:rPr>
            </w:pPr>
            <w:r>
              <w:rPr>
                <w:color w:val="000000"/>
              </w:rPr>
              <w:t>4.942,7</w:t>
            </w:r>
          </w:p>
        </w:tc>
        <w:tc>
          <w:tcPr>
            <w:tcW w:w="1296" w:type="dxa"/>
            <w:tcBorders>
              <w:top w:val="nil"/>
              <w:left w:val="nil"/>
              <w:bottom w:val="single" w:sz="4" w:space="0" w:color="auto"/>
              <w:right w:val="single" w:sz="4" w:space="0" w:color="auto"/>
            </w:tcBorders>
            <w:vAlign w:val="center"/>
            <w:hideMark/>
          </w:tcPr>
          <w:p w14:paraId="1DF582FD" w14:textId="052073F8" w:rsidR="00846A3C" w:rsidRPr="004120FF" w:rsidRDefault="00846A3C" w:rsidP="00846A3C">
            <w:pPr>
              <w:jc w:val="right"/>
              <w:rPr>
                <w:color w:val="000000"/>
                <w:sz w:val="22"/>
                <w:szCs w:val="22"/>
              </w:rPr>
            </w:pPr>
            <w:r>
              <w:rPr>
                <w:color w:val="000000"/>
              </w:rPr>
              <w:t> </w:t>
            </w:r>
          </w:p>
        </w:tc>
        <w:tc>
          <w:tcPr>
            <w:tcW w:w="1328" w:type="dxa"/>
            <w:tcBorders>
              <w:top w:val="nil"/>
              <w:left w:val="nil"/>
              <w:bottom w:val="single" w:sz="4" w:space="0" w:color="auto"/>
              <w:right w:val="single" w:sz="4" w:space="0" w:color="auto"/>
            </w:tcBorders>
            <w:vAlign w:val="center"/>
            <w:hideMark/>
          </w:tcPr>
          <w:p w14:paraId="6EAEF5BB" w14:textId="2910C200" w:rsidR="00846A3C" w:rsidRPr="00BA3370" w:rsidRDefault="00846A3C" w:rsidP="00846A3C">
            <w:pPr>
              <w:jc w:val="right"/>
              <w:rPr>
                <w:color w:val="000000"/>
                <w:sz w:val="22"/>
                <w:szCs w:val="22"/>
              </w:rPr>
            </w:pPr>
            <w:r>
              <w:rPr>
                <w:color w:val="000000"/>
              </w:rPr>
              <w:t>101.929,8</w:t>
            </w:r>
          </w:p>
        </w:tc>
        <w:tc>
          <w:tcPr>
            <w:tcW w:w="1279" w:type="dxa"/>
            <w:tcBorders>
              <w:top w:val="nil"/>
              <w:left w:val="nil"/>
              <w:bottom w:val="single" w:sz="4" w:space="0" w:color="auto"/>
              <w:right w:val="single" w:sz="4" w:space="0" w:color="auto"/>
            </w:tcBorders>
            <w:vAlign w:val="center"/>
            <w:hideMark/>
          </w:tcPr>
          <w:p w14:paraId="4915EE42" w14:textId="307367AB" w:rsidR="00846A3C" w:rsidRPr="00BA3370" w:rsidRDefault="00846A3C" w:rsidP="00846A3C">
            <w:pPr>
              <w:jc w:val="right"/>
              <w:rPr>
                <w:color w:val="000000"/>
                <w:sz w:val="22"/>
                <w:szCs w:val="22"/>
                <w:highlight w:val="yellow"/>
              </w:rPr>
            </w:pPr>
            <w:r>
              <w:rPr>
                <w:color w:val="000000"/>
              </w:rPr>
              <w:t>113.336,3</w:t>
            </w:r>
          </w:p>
        </w:tc>
        <w:tc>
          <w:tcPr>
            <w:tcW w:w="1275" w:type="dxa"/>
            <w:tcBorders>
              <w:top w:val="nil"/>
              <w:left w:val="nil"/>
              <w:bottom w:val="single" w:sz="4" w:space="0" w:color="auto"/>
              <w:right w:val="single" w:sz="4" w:space="0" w:color="auto"/>
            </w:tcBorders>
            <w:vAlign w:val="center"/>
            <w:hideMark/>
          </w:tcPr>
          <w:p w14:paraId="69624665" w14:textId="44CB79EA" w:rsidR="00846A3C" w:rsidRPr="00BA3370" w:rsidRDefault="00846A3C" w:rsidP="00846A3C">
            <w:pPr>
              <w:jc w:val="right"/>
              <w:rPr>
                <w:color w:val="000000"/>
                <w:sz w:val="22"/>
                <w:szCs w:val="22"/>
                <w:highlight w:val="yellow"/>
              </w:rPr>
            </w:pPr>
            <w:r>
              <w:rPr>
                <w:color w:val="000000"/>
              </w:rPr>
              <w:t>11.406,5</w:t>
            </w:r>
          </w:p>
        </w:tc>
        <w:tc>
          <w:tcPr>
            <w:tcW w:w="1275" w:type="dxa"/>
            <w:tcBorders>
              <w:top w:val="nil"/>
              <w:left w:val="nil"/>
              <w:bottom w:val="single" w:sz="4" w:space="0" w:color="auto"/>
              <w:right w:val="single" w:sz="4" w:space="0" w:color="auto"/>
            </w:tcBorders>
            <w:vAlign w:val="center"/>
            <w:hideMark/>
          </w:tcPr>
          <w:p w14:paraId="7A338A86" w14:textId="195D310B" w:rsidR="00846A3C" w:rsidRPr="00BA3370" w:rsidRDefault="00846A3C" w:rsidP="00846A3C">
            <w:pPr>
              <w:jc w:val="right"/>
              <w:rPr>
                <w:color w:val="000000"/>
                <w:sz w:val="22"/>
                <w:szCs w:val="22"/>
                <w:highlight w:val="yellow"/>
              </w:rPr>
            </w:pPr>
            <w:r>
              <w:rPr>
                <w:color w:val="000000"/>
              </w:rPr>
              <w:t>76.035,9</w:t>
            </w:r>
          </w:p>
        </w:tc>
        <w:tc>
          <w:tcPr>
            <w:tcW w:w="1222" w:type="dxa"/>
            <w:tcBorders>
              <w:top w:val="nil"/>
              <w:left w:val="nil"/>
              <w:bottom w:val="single" w:sz="4" w:space="0" w:color="auto"/>
              <w:right w:val="single" w:sz="4" w:space="0" w:color="auto"/>
            </w:tcBorders>
            <w:vAlign w:val="center"/>
            <w:hideMark/>
          </w:tcPr>
          <w:p w14:paraId="26561DDC" w14:textId="59FD1DEF" w:rsidR="00846A3C" w:rsidRPr="00BA3370" w:rsidRDefault="00846A3C" w:rsidP="00846A3C">
            <w:pPr>
              <w:jc w:val="right"/>
              <w:rPr>
                <w:color w:val="000000"/>
                <w:sz w:val="22"/>
                <w:szCs w:val="22"/>
                <w:highlight w:val="yellow"/>
              </w:rPr>
            </w:pPr>
            <w:r>
              <w:rPr>
                <w:color w:val="000000"/>
              </w:rPr>
              <w:t>7.983,2</w:t>
            </w:r>
          </w:p>
        </w:tc>
      </w:tr>
      <w:tr w:rsidR="00846A3C" w:rsidRPr="004120FF" w14:paraId="0EE04355" w14:textId="77777777" w:rsidTr="008C21D2">
        <w:trPr>
          <w:trHeight w:val="300"/>
        </w:trPr>
        <w:tc>
          <w:tcPr>
            <w:tcW w:w="2278" w:type="dxa"/>
            <w:tcBorders>
              <w:top w:val="nil"/>
              <w:left w:val="single" w:sz="4" w:space="0" w:color="auto"/>
              <w:bottom w:val="single" w:sz="4" w:space="0" w:color="auto"/>
              <w:right w:val="single" w:sz="4" w:space="0" w:color="auto"/>
            </w:tcBorders>
            <w:vAlign w:val="center"/>
            <w:hideMark/>
          </w:tcPr>
          <w:p w14:paraId="12CD36B6" w14:textId="77777777" w:rsidR="00846A3C" w:rsidRPr="004120FF" w:rsidRDefault="00846A3C" w:rsidP="00846A3C">
            <w:pPr>
              <w:jc w:val="left"/>
              <w:rPr>
                <w:color w:val="000000"/>
                <w:sz w:val="22"/>
                <w:szCs w:val="22"/>
              </w:rPr>
            </w:pPr>
            <w:proofErr w:type="spellStart"/>
            <w:r w:rsidRPr="004120FF">
              <w:rPr>
                <w:color w:val="000000"/>
                <w:sz w:val="22"/>
                <w:szCs w:val="22"/>
              </w:rPr>
              <w:t>Орах</w:t>
            </w:r>
            <w:proofErr w:type="spellEnd"/>
          </w:p>
        </w:tc>
        <w:tc>
          <w:tcPr>
            <w:tcW w:w="1275" w:type="dxa"/>
            <w:tcBorders>
              <w:top w:val="nil"/>
              <w:left w:val="nil"/>
              <w:bottom w:val="single" w:sz="4" w:space="0" w:color="auto"/>
              <w:right w:val="single" w:sz="4" w:space="0" w:color="auto"/>
            </w:tcBorders>
            <w:vAlign w:val="center"/>
            <w:hideMark/>
          </w:tcPr>
          <w:p w14:paraId="65B8A42E" w14:textId="5E7240B3" w:rsidR="00846A3C" w:rsidRPr="004120FF" w:rsidRDefault="00846A3C" w:rsidP="00846A3C">
            <w:pPr>
              <w:jc w:val="right"/>
              <w:rPr>
                <w:color w:val="000000"/>
                <w:sz w:val="22"/>
                <w:szCs w:val="22"/>
              </w:rPr>
            </w:pPr>
            <w:r>
              <w:rPr>
                <w:color w:val="000000"/>
              </w:rPr>
              <w:t> </w:t>
            </w:r>
          </w:p>
        </w:tc>
        <w:tc>
          <w:tcPr>
            <w:tcW w:w="1172" w:type="dxa"/>
            <w:tcBorders>
              <w:top w:val="nil"/>
              <w:left w:val="nil"/>
              <w:bottom w:val="single" w:sz="4" w:space="0" w:color="auto"/>
              <w:right w:val="single" w:sz="4" w:space="0" w:color="auto"/>
            </w:tcBorders>
            <w:vAlign w:val="center"/>
            <w:hideMark/>
          </w:tcPr>
          <w:p w14:paraId="777F5E29" w14:textId="6028FBED" w:rsidR="00846A3C" w:rsidRPr="004120FF" w:rsidRDefault="00846A3C" w:rsidP="00846A3C">
            <w:pPr>
              <w:jc w:val="right"/>
              <w:rPr>
                <w:color w:val="000000"/>
                <w:sz w:val="22"/>
                <w:szCs w:val="22"/>
              </w:rPr>
            </w:pPr>
            <w:r>
              <w:rPr>
                <w:color w:val="000000"/>
              </w:rPr>
              <w:t> </w:t>
            </w:r>
          </w:p>
        </w:tc>
        <w:tc>
          <w:tcPr>
            <w:tcW w:w="1296" w:type="dxa"/>
            <w:tcBorders>
              <w:top w:val="nil"/>
              <w:left w:val="nil"/>
              <w:bottom w:val="single" w:sz="4" w:space="0" w:color="auto"/>
              <w:right w:val="single" w:sz="4" w:space="0" w:color="auto"/>
            </w:tcBorders>
            <w:vAlign w:val="center"/>
            <w:hideMark/>
          </w:tcPr>
          <w:p w14:paraId="6C4C48D9" w14:textId="1F559854" w:rsidR="00846A3C" w:rsidRPr="004120FF" w:rsidRDefault="00846A3C" w:rsidP="00846A3C">
            <w:pPr>
              <w:jc w:val="right"/>
              <w:rPr>
                <w:color w:val="000000"/>
                <w:sz w:val="22"/>
                <w:szCs w:val="22"/>
              </w:rPr>
            </w:pPr>
            <w:r>
              <w:rPr>
                <w:color w:val="000000"/>
              </w:rPr>
              <w:t> </w:t>
            </w:r>
          </w:p>
        </w:tc>
        <w:tc>
          <w:tcPr>
            <w:tcW w:w="1328" w:type="dxa"/>
            <w:tcBorders>
              <w:top w:val="nil"/>
              <w:left w:val="nil"/>
              <w:bottom w:val="single" w:sz="4" w:space="0" w:color="auto"/>
              <w:right w:val="single" w:sz="4" w:space="0" w:color="auto"/>
            </w:tcBorders>
            <w:vAlign w:val="center"/>
            <w:hideMark/>
          </w:tcPr>
          <w:p w14:paraId="459393B5" w14:textId="69EC44B1" w:rsidR="00846A3C" w:rsidRPr="00BA3370" w:rsidRDefault="00846A3C" w:rsidP="00846A3C">
            <w:pPr>
              <w:jc w:val="right"/>
              <w:rPr>
                <w:color w:val="000000"/>
                <w:sz w:val="22"/>
                <w:szCs w:val="22"/>
              </w:rPr>
            </w:pPr>
            <w:r>
              <w:rPr>
                <w:color w:val="000000"/>
              </w:rPr>
              <w:t>3,7</w:t>
            </w:r>
          </w:p>
        </w:tc>
        <w:tc>
          <w:tcPr>
            <w:tcW w:w="1279" w:type="dxa"/>
            <w:tcBorders>
              <w:top w:val="nil"/>
              <w:left w:val="nil"/>
              <w:bottom w:val="single" w:sz="4" w:space="0" w:color="auto"/>
              <w:right w:val="single" w:sz="4" w:space="0" w:color="auto"/>
            </w:tcBorders>
            <w:vAlign w:val="center"/>
            <w:hideMark/>
          </w:tcPr>
          <w:p w14:paraId="49966FBA" w14:textId="2660CEB9" w:rsidR="00846A3C" w:rsidRPr="00BA3370" w:rsidRDefault="00846A3C" w:rsidP="00846A3C">
            <w:pPr>
              <w:jc w:val="right"/>
              <w:rPr>
                <w:color w:val="000000"/>
                <w:sz w:val="22"/>
                <w:szCs w:val="22"/>
                <w:highlight w:val="yellow"/>
              </w:rPr>
            </w:pPr>
            <w:r>
              <w:rPr>
                <w:color w:val="000000"/>
              </w:rPr>
              <w:t>41,4</w:t>
            </w:r>
          </w:p>
        </w:tc>
        <w:tc>
          <w:tcPr>
            <w:tcW w:w="1275" w:type="dxa"/>
            <w:tcBorders>
              <w:top w:val="nil"/>
              <w:left w:val="nil"/>
              <w:bottom w:val="single" w:sz="4" w:space="0" w:color="auto"/>
              <w:right w:val="single" w:sz="4" w:space="0" w:color="auto"/>
            </w:tcBorders>
            <w:vAlign w:val="center"/>
            <w:hideMark/>
          </w:tcPr>
          <w:p w14:paraId="2B491EC5" w14:textId="4AB2E329" w:rsidR="00846A3C" w:rsidRPr="00BA3370" w:rsidRDefault="00846A3C" w:rsidP="00846A3C">
            <w:pPr>
              <w:jc w:val="right"/>
              <w:rPr>
                <w:color w:val="000000"/>
                <w:sz w:val="22"/>
                <w:szCs w:val="22"/>
                <w:highlight w:val="yellow"/>
              </w:rPr>
            </w:pPr>
            <w:r>
              <w:rPr>
                <w:color w:val="000000"/>
              </w:rPr>
              <w:t>37,7</w:t>
            </w:r>
          </w:p>
        </w:tc>
        <w:tc>
          <w:tcPr>
            <w:tcW w:w="1275" w:type="dxa"/>
            <w:tcBorders>
              <w:top w:val="nil"/>
              <w:left w:val="nil"/>
              <w:bottom w:val="single" w:sz="4" w:space="0" w:color="auto"/>
              <w:right w:val="single" w:sz="4" w:space="0" w:color="auto"/>
            </w:tcBorders>
            <w:vAlign w:val="center"/>
            <w:hideMark/>
          </w:tcPr>
          <w:p w14:paraId="2F2E2A22" w14:textId="585E3880" w:rsidR="00846A3C" w:rsidRPr="00BA3370" w:rsidRDefault="00846A3C" w:rsidP="00846A3C">
            <w:pPr>
              <w:jc w:val="right"/>
              <w:rPr>
                <w:color w:val="000000"/>
                <w:sz w:val="22"/>
                <w:szCs w:val="22"/>
                <w:highlight w:val="yellow"/>
              </w:rPr>
            </w:pPr>
            <w:r>
              <w:rPr>
                <w:color w:val="000000"/>
              </w:rPr>
              <w:t>41,4</w:t>
            </w:r>
          </w:p>
        </w:tc>
        <w:tc>
          <w:tcPr>
            <w:tcW w:w="1222" w:type="dxa"/>
            <w:tcBorders>
              <w:top w:val="nil"/>
              <w:left w:val="nil"/>
              <w:bottom w:val="single" w:sz="4" w:space="0" w:color="auto"/>
              <w:right w:val="single" w:sz="4" w:space="0" w:color="auto"/>
            </w:tcBorders>
            <w:vAlign w:val="center"/>
            <w:hideMark/>
          </w:tcPr>
          <w:p w14:paraId="19132788" w14:textId="73CB1268" w:rsidR="00846A3C" w:rsidRPr="00BA3370" w:rsidRDefault="00846A3C" w:rsidP="00846A3C">
            <w:pPr>
              <w:jc w:val="right"/>
              <w:rPr>
                <w:color w:val="000000"/>
                <w:sz w:val="22"/>
                <w:szCs w:val="22"/>
                <w:highlight w:val="yellow"/>
              </w:rPr>
            </w:pPr>
            <w:r>
              <w:rPr>
                <w:color w:val="000000"/>
              </w:rPr>
              <w:t>0,7</w:t>
            </w:r>
          </w:p>
        </w:tc>
      </w:tr>
      <w:tr w:rsidR="00846A3C" w:rsidRPr="004120FF" w14:paraId="50D762FF" w14:textId="77777777" w:rsidTr="008C21D2">
        <w:trPr>
          <w:trHeight w:val="300"/>
        </w:trPr>
        <w:tc>
          <w:tcPr>
            <w:tcW w:w="2278" w:type="dxa"/>
            <w:tcBorders>
              <w:top w:val="nil"/>
              <w:left w:val="single" w:sz="4" w:space="0" w:color="auto"/>
              <w:bottom w:val="single" w:sz="4" w:space="0" w:color="auto"/>
              <w:right w:val="single" w:sz="4" w:space="0" w:color="auto"/>
            </w:tcBorders>
            <w:vAlign w:val="center"/>
            <w:hideMark/>
          </w:tcPr>
          <w:p w14:paraId="4C83CCD3" w14:textId="6F47A88F" w:rsidR="00846A3C" w:rsidRPr="004120FF" w:rsidRDefault="00846A3C" w:rsidP="00846A3C">
            <w:pPr>
              <w:jc w:val="left"/>
              <w:rPr>
                <w:color w:val="000000"/>
                <w:sz w:val="22"/>
                <w:szCs w:val="22"/>
                <w:lang w:val="sr-Cyrl-RS"/>
              </w:rPr>
            </w:pPr>
            <w:r w:rsidRPr="004120FF">
              <w:rPr>
                <w:color w:val="000000"/>
                <w:sz w:val="22"/>
                <w:szCs w:val="22"/>
                <w:lang w:val="sr-Cyrl-RS"/>
              </w:rPr>
              <w:t>Вез</w:t>
            </w:r>
          </w:p>
        </w:tc>
        <w:tc>
          <w:tcPr>
            <w:tcW w:w="1275" w:type="dxa"/>
            <w:tcBorders>
              <w:top w:val="nil"/>
              <w:left w:val="nil"/>
              <w:bottom w:val="single" w:sz="4" w:space="0" w:color="auto"/>
              <w:right w:val="single" w:sz="4" w:space="0" w:color="auto"/>
            </w:tcBorders>
            <w:vAlign w:val="center"/>
          </w:tcPr>
          <w:p w14:paraId="77559649" w14:textId="77AD1572" w:rsidR="00846A3C" w:rsidRPr="004120FF" w:rsidRDefault="00846A3C" w:rsidP="00846A3C">
            <w:pPr>
              <w:jc w:val="right"/>
              <w:rPr>
                <w:color w:val="000000"/>
                <w:sz w:val="22"/>
                <w:szCs w:val="22"/>
              </w:rPr>
            </w:pPr>
            <w:r>
              <w:rPr>
                <w:color w:val="000000"/>
              </w:rPr>
              <w:t>5.006,3</w:t>
            </w:r>
          </w:p>
        </w:tc>
        <w:tc>
          <w:tcPr>
            <w:tcW w:w="1172" w:type="dxa"/>
            <w:tcBorders>
              <w:top w:val="nil"/>
              <w:left w:val="nil"/>
              <w:bottom w:val="single" w:sz="4" w:space="0" w:color="auto"/>
              <w:right w:val="single" w:sz="4" w:space="0" w:color="auto"/>
            </w:tcBorders>
            <w:vAlign w:val="center"/>
          </w:tcPr>
          <w:p w14:paraId="29737458" w14:textId="557A09DF" w:rsidR="00846A3C" w:rsidRPr="004120FF" w:rsidRDefault="00846A3C" w:rsidP="00846A3C">
            <w:pPr>
              <w:jc w:val="right"/>
              <w:rPr>
                <w:color w:val="000000"/>
                <w:sz w:val="22"/>
                <w:szCs w:val="22"/>
              </w:rPr>
            </w:pPr>
            <w:r>
              <w:rPr>
                <w:color w:val="000000"/>
              </w:rPr>
              <w:t>38,2</w:t>
            </w:r>
          </w:p>
        </w:tc>
        <w:tc>
          <w:tcPr>
            <w:tcW w:w="1296" w:type="dxa"/>
            <w:tcBorders>
              <w:top w:val="nil"/>
              <w:left w:val="nil"/>
              <w:bottom w:val="single" w:sz="4" w:space="0" w:color="auto"/>
              <w:right w:val="single" w:sz="4" w:space="0" w:color="auto"/>
            </w:tcBorders>
            <w:vAlign w:val="center"/>
          </w:tcPr>
          <w:p w14:paraId="4D431754" w14:textId="491F389D" w:rsidR="00846A3C" w:rsidRPr="004120FF" w:rsidRDefault="00846A3C" w:rsidP="00846A3C">
            <w:pPr>
              <w:jc w:val="right"/>
              <w:rPr>
                <w:color w:val="000000"/>
                <w:sz w:val="22"/>
                <w:szCs w:val="22"/>
              </w:rPr>
            </w:pPr>
            <w:r>
              <w:rPr>
                <w:color w:val="000000"/>
              </w:rPr>
              <w:t>105,0</w:t>
            </w:r>
          </w:p>
        </w:tc>
        <w:tc>
          <w:tcPr>
            <w:tcW w:w="1328" w:type="dxa"/>
            <w:tcBorders>
              <w:top w:val="nil"/>
              <w:left w:val="nil"/>
              <w:bottom w:val="single" w:sz="4" w:space="0" w:color="auto"/>
              <w:right w:val="single" w:sz="4" w:space="0" w:color="auto"/>
            </w:tcBorders>
            <w:vAlign w:val="center"/>
            <w:hideMark/>
          </w:tcPr>
          <w:p w14:paraId="21E2D6AC" w14:textId="19E52D8B" w:rsidR="00846A3C" w:rsidRPr="00BA3370" w:rsidRDefault="00846A3C" w:rsidP="00846A3C">
            <w:pPr>
              <w:jc w:val="right"/>
              <w:rPr>
                <w:color w:val="000000"/>
                <w:sz w:val="22"/>
                <w:szCs w:val="22"/>
              </w:rPr>
            </w:pPr>
            <w:r>
              <w:rPr>
                <w:color w:val="000000"/>
              </w:rPr>
              <w:t>8.251,6</w:t>
            </w:r>
          </w:p>
        </w:tc>
        <w:tc>
          <w:tcPr>
            <w:tcW w:w="1279" w:type="dxa"/>
            <w:tcBorders>
              <w:top w:val="nil"/>
              <w:left w:val="nil"/>
              <w:bottom w:val="single" w:sz="4" w:space="0" w:color="auto"/>
              <w:right w:val="single" w:sz="4" w:space="0" w:color="auto"/>
            </w:tcBorders>
            <w:vAlign w:val="center"/>
            <w:hideMark/>
          </w:tcPr>
          <w:p w14:paraId="16524035" w14:textId="0C960AFC" w:rsidR="00846A3C" w:rsidRPr="00BA3370" w:rsidRDefault="00846A3C" w:rsidP="00846A3C">
            <w:pPr>
              <w:jc w:val="right"/>
              <w:rPr>
                <w:color w:val="000000"/>
                <w:sz w:val="22"/>
                <w:szCs w:val="22"/>
                <w:highlight w:val="yellow"/>
              </w:rPr>
            </w:pPr>
            <w:r>
              <w:rPr>
                <w:color w:val="000000"/>
              </w:rPr>
              <w:t>35.800,2</w:t>
            </w:r>
          </w:p>
        </w:tc>
        <w:tc>
          <w:tcPr>
            <w:tcW w:w="1275" w:type="dxa"/>
            <w:tcBorders>
              <w:top w:val="nil"/>
              <w:left w:val="nil"/>
              <w:bottom w:val="single" w:sz="4" w:space="0" w:color="auto"/>
              <w:right w:val="single" w:sz="4" w:space="0" w:color="auto"/>
            </w:tcBorders>
            <w:vAlign w:val="center"/>
            <w:hideMark/>
          </w:tcPr>
          <w:p w14:paraId="6C75DBD0" w14:textId="15DB3CC3" w:rsidR="00846A3C" w:rsidRPr="00BA3370" w:rsidRDefault="00846A3C" w:rsidP="00846A3C">
            <w:pPr>
              <w:jc w:val="right"/>
              <w:rPr>
                <w:color w:val="000000"/>
                <w:sz w:val="22"/>
                <w:szCs w:val="22"/>
                <w:highlight w:val="yellow"/>
              </w:rPr>
            </w:pPr>
            <w:r>
              <w:rPr>
                <w:color w:val="000000"/>
              </w:rPr>
              <w:t>27.548,6</w:t>
            </w:r>
          </w:p>
        </w:tc>
        <w:tc>
          <w:tcPr>
            <w:tcW w:w="1275" w:type="dxa"/>
            <w:tcBorders>
              <w:top w:val="nil"/>
              <w:left w:val="nil"/>
              <w:bottom w:val="single" w:sz="4" w:space="0" w:color="auto"/>
              <w:right w:val="single" w:sz="4" w:space="0" w:color="auto"/>
            </w:tcBorders>
            <w:vAlign w:val="center"/>
            <w:hideMark/>
          </w:tcPr>
          <w:p w14:paraId="007E9B00" w14:textId="7BF4BFA5" w:rsidR="00846A3C" w:rsidRPr="00BA3370" w:rsidRDefault="00846A3C" w:rsidP="00846A3C">
            <w:pPr>
              <w:jc w:val="right"/>
              <w:rPr>
                <w:color w:val="000000"/>
                <w:sz w:val="22"/>
                <w:szCs w:val="22"/>
                <w:highlight w:val="yellow"/>
              </w:rPr>
            </w:pPr>
            <w:r>
              <w:rPr>
                <w:color w:val="000000"/>
              </w:rPr>
              <w:t>30.793,9</w:t>
            </w:r>
          </w:p>
        </w:tc>
        <w:tc>
          <w:tcPr>
            <w:tcW w:w="1222" w:type="dxa"/>
            <w:tcBorders>
              <w:top w:val="nil"/>
              <w:left w:val="nil"/>
              <w:bottom w:val="single" w:sz="4" w:space="0" w:color="auto"/>
              <w:right w:val="single" w:sz="4" w:space="0" w:color="auto"/>
            </w:tcBorders>
            <w:vAlign w:val="center"/>
            <w:hideMark/>
          </w:tcPr>
          <w:p w14:paraId="140CF9C9" w14:textId="1581B259" w:rsidR="00846A3C" w:rsidRPr="00BA3370" w:rsidRDefault="00846A3C" w:rsidP="00846A3C">
            <w:pPr>
              <w:jc w:val="right"/>
              <w:rPr>
                <w:color w:val="000000"/>
                <w:sz w:val="22"/>
                <w:szCs w:val="22"/>
                <w:highlight w:val="yellow"/>
              </w:rPr>
            </w:pPr>
            <w:r>
              <w:rPr>
                <w:color w:val="000000"/>
              </w:rPr>
              <w:t>631,9</w:t>
            </w:r>
          </w:p>
        </w:tc>
      </w:tr>
      <w:tr w:rsidR="00846A3C" w:rsidRPr="004120FF" w14:paraId="194B520F" w14:textId="77777777" w:rsidTr="008C21D2">
        <w:trPr>
          <w:trHeight w:val="300"/>
        </w:trPr>
        <w:tc>
          <w:tcPr>
            <w:tcW w:w="2278" w:type="dxa"/>
            <w:tcBorders>
              <w:top w:val="nil"/>
              <w:left w:val="single" w:sz="4" w:space="0" w:color="auto"/>
              <w:bottom w:val="single" w:sz="4" w:space="0" w:color="auto"/>
              <w:right w:val="single" w:sz="4" w:space="0" w:color="auto"/>
            </w:tcBorders>
            <w:vAlign w:val="center"/>
            <w:hideMark/>
          </w:tcPr>
          <w:p w14:paraId="71FDA0D8" w14:textId="77777777" w:rsidR="00846A3C" w:rsidRPr="004120FF" w:rsidRDefault="00846A3C" w:rsidP="00846A3C">
            <w:pPr>
              <w:jc w:val="left"/>
              <w:rPr>
                <w:color w:val="000000"/>
                <w:sz w:val="22"/>
                <w:szCs w:val="22"/>
              </w:rPr>
            </w:pPr>
            <w:r w:rsidRPr="004120FF">
              <w:rPr>
                <w:color w:val="000000"/>
                <w:sz w:val="22"/>
                <w:szCs w:val="22"/>
              </w:rPr>
              <w:t>ОМЛ</w:t>
            </w:r>
          </w:p>
        </w:tc>
        <w:tc>
          <w:tcPr>
            <w:tcW w:w="1275" w:type="dxa"/>
            <w:tcBorders>
              <w:top w:val="nil"/>
              <w:left w:val="nil"/>
              <w:bottom w:val="single" w:sz="4" w:space="0" w:color="auto"/>
              <w:right w:val="single" w:sz="4" w:space="0" w:color="auto"/>
            </w:tcBorders>
            <w:vAlign w:val="center"/>
            <w:hideMark/>
          </w:tcPr>
          <w:p w14:paraId="2A107CA6" w14:textId="43C28C06" w:rsidR="00846A3C" w:rsidRPr="004120FF" w:rsidRDefault="00846A3C" w:rsidP="00846A3C">
            <w:pPr>
              <w:jc w:val="right"/>
              <w:rPr>
                <w:color w:val="000000"/>
                <w:sz w:val="22"/>
                <w:szCs w:val="22"/>
              </w:rPr>
            </w:pPr>
            <w:r>
              <w:rPr>
                <w:color w:val="000000"/>
              </w:rPr>
              <w:t>45.948,8</w:t>
            </w:r>
          </w:p>
        </w:tc>
        <w:tc>
          <w:tcPr>
            <w:tcW w:w="1172" w:type="dxa"/>
            <w:tcBorders>
              <w:top w:val="nil"/>
              <w:left w:val="nil"/>
              <w:bottom w:val="single" w:sz="4" w:space="0" w:color="auto"/>
              <w:right w:val="single" w:sz="4" w:space="0" w:color="auto"/>
            </w:tcBorders>
            <w:vAlign w:val="center"/>
            <w:hideMark/>
          </w:tcPr>
          <w:p w14:paraId="558AC1A6" w14:textId="4399B2A0" w:rsidR="00846A3C" w:rsidRPr="004120FF" w:rsidRDefault="00846A3C" w:rsidP="00846A3C">
            <w:pPr>
              <w:jc w:val="right"/>
              <w:rPr>
                <w:color w:val="000000"/>
                <w:sz w:val="22"/>
                <w:szCs w:val="22"/>
              </w:rPr>
            </w:pPr>
            <w:r>
              <w:rPr>
                <w:color w:val="000000"/>
              </w:rPr>
              <w:t>2.266,6</w:t>
            </w:r>
          </w:p>
        </w:tc>
        <w:tc>
          <w:tcPr>
            <w:tcW w:w="1296" w:type="dxa"/>
            <w:tcBorders>
              <w:top w:val="nil"/>
              <w:left w:val="nil"/>
              <w:bottom w:val="single" w:sz="4" w:space="0" w:color="auto"/>
              <w:right w:val="single" w:sz="4" w:space="0" w:color="auto"/>
            </w:tcBorders>
            <w:vAlign w:val="center"/>
            <w:hideMark/>
          </w:tcPr>
          <w:p w14:paraId="4733D2DF" w14:textId="48C780BB" w:rsidR="00846A3C" w:rsidRPr="004120FF" w:rsidRDefault="00846A3C" w:rsidP="00846A3C">
            <w:pPr>
              <w:jc w:val="right"/>
              <w:rPr>
                <w:color w:val="000000"/>
                <w:sz w:val="22"/>
                <w:szCs w:val="22"/>
              </w:rPr>
            </w:pPr>
            <w:r>
              <w:rPr>
                <w:color w:val="000000"/>
              </w:rPr>
              <w:t>4.892,2</w:t>
            </w:r>
          </w:p>
        </w:tc>
        <w:tc>
          <w:tcPr>
            <w:tcW w:w="1328" w:type="dxa"/>
            <w:tcBorders>
              <w:top w:val="nil"/>
              <w:left w:val="nil"/>
              <w:bottom w:val="single" w:sz="4" w:space="0" w:color="auto"/>
              <w:right w:val="single" w:sz="4" w:space="0" w:color="auto"/>
            </w:tcBorders>
            <w:vAlign w:val="center"/>
            <w:hideMark/>
          </w:tcPr>
          <w:p w14:paraId="2A2D9F7D" w14:textId="77CE05C5" w:rsidR="00846A3C" w:rsidRPr="00BA3370" w:rsidRDefault="00846A3C" w:rsidP="00846A3C">
            <w:pPr>
              <w:jc w:val="right"/>
              <w:rPr>
                <w:color w:val="000000"/>
                <w:sz w:val="22"/>
                <w:szCs w:val="22"/>
              </w:rPr>
            </w:pPr>
            <w:r>
              <w:rPr>
                <w:color w:val="000000"/>
              </w:rPr>
              <w:t>52.640,5</w:t>
            </w:r>
          </w:p>
        </w:tc>
        <w:tc>
          <w:tcPr>
            <w:tcW w:w="1279" w:type="dxa"/>
            <w:tcBorders>
              <w:top w:val="nil"/>
              <w:left w:val="nil"/>
              <w:bottom w:val="single" w:sz="4" w:space="0" w:color="auto"/>
              <w:right w:val="single" w:sz="4" w:space="0" w:color="auto"/>
            </w:tcBorders>
            <w:vAlign w:val="center"/>
            <w:hideMark/>
          </w:tcPr>
          <w:p w14:paraId="334C3628" w14:textId="3071426F" w:rsidR="00846A3C" w:rsidRPr="00BA3370" w:rsidRDefault="00846A3C" w:rsidP="00846A3C">
            <w:pPr>
              <w:jc w:val="right"/>
              <w:rPr>
                <w:color w:val="000000"/>
                <w:sz w:val="22"/>
                <w:szCs w:val="22"/>
                <w:highlight w:val="yellow"/>
              </w:rPr>
            </w:pPr>
            <w:r>
              <w:rPr>
                <w:color w:val="000000"/>
              </w:rPr>
              <w:t>3.200,9</w:t>
            </w:r>
          </w:p>
        </w:tc>
        <w:tc>
          <w:tcPr>
            <w:tcW w:w="1275" w:type="dxa"/>
            <w:tcBorders>
              <w:top w:val="nil"/>
              <w:left w:val="nil"/>
              <w:bottom w:val="single" w:sz="4" w:space="0" w:color="auto"/>
              <w:right w:val="single" w:sz="4" w:space="0" w:color="auto"/>
            </w:tcBorders>
            <w:vAlign w:val="center"/>
            <w:hideMark/>
          </w:tcPr>
          <w:p w14:paraId="0DC67BC5" w14:textId="36E3FCF1" w:rsidR="00846A3C" w:rsidRPr="00BA3370" w:rsidRDefault="00846A3C" w:rsidP="00846A3C">
            <w:pPr>
              <w:jc w:val="right"/>
              <w:rPr>
                <w:color w:val="000000"/>
                <w:sz w:val="22"/>
                <w:szCs w:val="22"/>
                <w:highlight w:val="yellow"/>
              </w:rPr>
            </w:pPr>
            <w:r>
              <w:rPr>
                <w:color w:val="000000"/>
              </w:rPr>
              <w:t>-49.439,6</w:t>
            </w:r>
          </w:p>
        </w:tc>
        <w:tc>
          <w:tcPr>
            <w:tcW w:w="1275" w:type="dxa"/>
            <w:tcBorders>
              <w:top w:val="nil"/>
              <w:left w:val="nil"/>
              <w:bottom w:val="single" w:sz="4" w:space="0" w:color="auto"/>
              <w:right w:val="single" w:sz="4" w:space="0" w:color="auto"/>
            </w:tcBorders>
            <w:vAlign w:val="center"/>
            <w:hideMark/>
          </w:tcPr>
          <w:p w14:paraId="1286E2E0" w14:textId="2FFDF518" w:rsidR="00846A3C" w:rsidRPr="00BA3370" w:rsidRDefault="00846A3C" w:rsidP="00846A3C">
            <w:pPr>
              <w:jc w:val="right"/>
              <w:rPr>
                <w:color w:val="000000"/>
                <w:sz w:val="22"/>
                <w:szCs w:val="22"/>
                <w:highlight w:val="yellow"/>
              </w:rPr>
            </w:pPr>
            <w:r>
              <w:rPr>
                <w:color w:val="000000"/>
              </w:rPr>
              <w:t>-42.747,9</w:t>
            </w:r>
          </w:p>
        </w:tc>
        <w:tc>
          <w:tcPr>
            <w:tcW w:w="1222" w:type="dxa"/>
            <w:tcBorders>
              <w:top w:val="nil"/>
              <w:left w:val="nil"/>
              <w:bottom w:val="single" w:sz="4" w:space="0" w:color="auto"/>
              <w:right w:val="single" w:sz="4" w:space="0" w:color="auto"/>
            </w:tcBorders>
            <w:vAlign w:val="center"/>
            <w:hideMark/>
          </w:tcPr>
          <w:p w14:paraId="5BBA6897" w14:textId="5703757E" w:rsidR="00846A3C" w:rsidRPr="00BA3370" w:rsidRDefault="00846A3C" w:rsidP="00846A3C">
            <w:pPr>
              <w:jc w:val="right"/>
              <w:rPr>
                <w:color w:val="000000"/>
                <w:sz w:val="22"/>
                <w:szCs w:val="22"/>
                <w:highlight w:val="yellow"/>
              </w:rPr>
            </w:pPr>
            <w:r>
              <w:rPr>
                <w:color w:val="000000"/>
              </w:rPr>
              <w:t>50,2</w:t>
            </w:r>
          </w:p>
        </w:tc>
      </w:tr>
      <w:tr w:rsidR="00846A3C" w:rsidRPr="004120FF" w14:paraId="7EBE3BF2" w14:textId="77777777" w:rsidTr="008C21D2">
        <w:trPr>
          <w:trHeight w:val="300"/>
        </w:trPr>
        <w:tc>
          <w:tcPr>
            <w:tcW w:w="2278" w:type="dxa"/>
            <w:tcBorders>
              <w:top w:val="nil"/>
              <w:left w:val="single" w:sz="4" w:space="0" w:color="auto"/>
              <w:bottom w:val="single" w:sz="4" w:space="0" w:color="auto"/>
              <w:right w:val="single" w:sz="4" w:space="0" w:color="auto"/>
            </w:tcBorders>
            <w:vAlign w:val="center"/>
            <w:hideMark/>
          </w:tcPr>
          <w:p w14:paraId="7997BDD2" w14:textId="77777777" w:rsidR="00846A3C" w:rsidRPr="004120FF" w:rsidRDefault="00846A3C" w:rsidP="00846A3C">
            <w:pPr>
              <w:jc w:val="left"/>
              <w:rPr>
                <w:color w:val="000000"/>
                <w:sz w:val="22"/>
                <w:szCs w:val="22"/>
              </w:rPr>
            </w:pPr>
            <w:proofErr w:type="spellStart"/>
            <w:r w:rsidRPr="004120FF">
              <w:rPr>
                <w:color w:val="000000"/>
                <w:sz w:val="22"/>
                <w:szCs w:val="22"/>
              </w:rPr>
              <w:t>Пољски</w:t>
            </w:r>
            <w:proofErr w:type="spellEnd"/>
            <w:r w:rsidRPr="004120FF">
              <w:rPr>
                <w:color w:val="000000"/>
                <w:sz w:val="22"/>
                <w:szCs w:val="22"/>
              </w:rPr>
              <w:t xml:space="preserve"> </w:t>
            </w:r>
            <w:proofErr w:type="spellStart"/>
            <w:r w:rsidRPr="004120FF">
              <w:rPr>
                <w:color w:val="000000"/>
                <w:sz w:val="22"/>
                <w:szCs w:val="22"/>
              </w:rPr>
              <w:t>јасен</w:t>
            </w:r>
            <w:proofErr w:type="spellEnd"/>
          </w:p>
        </w:tc>
        <w:tc>
          <w:tcPr>
            <w:tcW w:w="1275" w:type="dxa"/>
            <w:tcBorders>
              <w:top w:val="nil"/>
              <w:left w:val="nil"/>
              <w:bottom w:val="single" w:sz="4" w:space="0" w:color="auto"/>
              <w:right w:val="single" w:sz="4" w:space="0" w:color="auto"/>
            </w:tcBorders>
            <w:vAlign w:val="center"/>
            <w:hideMark/>
          </w:tcPr>
          <w:p w14:paraId="4D5A2038" w14:textId="577C2E13" w:rsidR="00846A3C" w:rsidRPr="004120FF" w:rsidRDefault="00846A3C" w:rsidP="00846A3C">
            <w:pPr>
              <w:jc w:val="right"/>
              <w:rPr>
                <w:color w:val="000000"/>
                <w:sz w:val="22"/>
                <w:szCs w:val="22"/>
              </w:rPr>
            </w:pPr>
            <w:r>
              <w:rPr>
                <w:color w:val="000000"/>
              </w:rPr>
              <w:t>85.709,4</w:t>
            </w:r>
          </w:p>
        </w:tc>
        <w:tc>
          <w:tcPr>
            <w:tcW w:w="1172" w:type="dxa"/>
            <w:tcBorders>
              <w:top w:val="nil"/>
              <w:left w:val="nil"/>
              <w:bottom w:val="single" w:sz="4" w:space="0" w:color="auto"/>
              <w:right w:val="single" w:sz="4" w:space="0" w:color="auto"/>
            </w:tcBorders>
            <w:vAlign w:val="center"/>
            <w:hideMark/>
          </w:tcPr>
          <w:p w14:paraId="1592D2CC" w14:textId="75D5E626" w:rsidR="00846A3C" w:rsidRPr="004120FF" w:rsidRDefault="00846A3C" w:rsidP="00846A3C">
            <w:pPr>
              <w:jc w:val="right"/>
              <w:rPr>
                <w:color w:val="000000"/>
                <w:sz w:val="22"/>
                <w:szCs w:val="22"/>
              </w:rPr>
            </w:pPr>
            <w:r>
              <w:rPr>
                <w:color w:val="000000"/>
              </w:rPr>
              <w:t>1.335,4</w:t>
            </w:r>
          </w:p>
        </w:tc>
        <w:tc>
          <w:tcPr>
            <w:tcW w:w="1296" w:type="dxa"/>
            <w:tcBorders>
              <w:top w:val="nil"/>
              <w:left w:val="nil"/>
              <w:bottom w:val="single" w:sz="4" w:space="0" w:color="auto"/>
              <w:right w:val="single" w:sz="4" w:space="0" w:color="auto"/>
            </w:tcBorders>
            <w:vAlign w:val="center"/>
            <w:hideMark/>
          </w:tcPr>
          <w:p w14:paraId="3CAD9667" w14:textId="3E881B21" w:rsidR="00846A3C" w:rsidRPr="004120FF" w:rsidRDefault="00846A3C" w:rsidP="00846A3C">
            <w:pPr>
              <w:jc w:val="right"/>
              <w:rPr>
                <w:color w:val="000000"/>
                <w:sz w:val="22"/>
                <w:szCs w:val="22"/>
              </w:rPr>
            </w:pPr>
            <w:r>
              <w:rPr>
                <w:color w:val="000000"/>
              </w:rPr>
              <w:t>7.977,3</w:t>
            </w:r>
          </w:p>
        </w:tc>
        <w:tc>
          <w:tcPr>
            <w:tcW w:w="1328" w:type="dxa"/>
            <w:tcBorders>
              <w:top w:val="nil"/>
              <w:left w:val="nil"/>
              <w:bottom w:val="single" w:sz="4" w:space="0" w:color="auto"/>
              <w:right w:val="single" w:sz="4" w:space="0" w:color="auto"/>
            </w:tcBorders>
            <w:vAlign w:val="center"/>
            <w:hideMark/>
          </w:tcPr>
          <w:p w14:paraId="6A6FD365" w14:textId="4F18A29C" w:rsidR="00846A3C" w:rsidRPr="00BA3370" w:rsidRDefault="00846A3C" w:rsidP="00846A3C">
            <w:pPr>
              <w:jc w:val="right"/>
              <w:rPr>
                <w:color w:val="000000"/>
                <w:sz w:val="22"/>
                <w:szCs w:val="22"/>
              </w:rPr>
            </w:pPr>
            <w:r>
              <w:rPr>
                <w:color w:val="000000"/>
              </w:rPr>
              <w:t>95.657,6</w:t>
            </w:r>
          </w:p>
        </w:tc>
        <w:tc>
          <w:tcPr>
            <w:tcW w:w="1279" w:type="dxa"/>
            <w:tcBorders>
              <w:top w:val="nil"/>
              <w:left w:val="nil"/>
              <w:bottom w:val="single" w:sz="4" w:space="0" w:color="auto"/>
              <w:right w:val="single" w:sz="4" w:space="0" w:color="auto"/>
            </w:tcBorders>
            <w:vAlign w:val="center"/>
            <w:hideMark/>
          </w:tcPr>
          <w:p w14:paraId="5F0DABB2" w14:textId="7F7D9B44" w:rsidR="00846A3C" w:rsidRPr="00BA3370" w:rsidRDefault="00846A3C" w:rsidP="00846A3C">
            <w:pPr>
              <w:jc w:val="right"/>
              <w:rPr>
                <w:color w:val="000000"/>
                <w:sz w:val="22"/>
                <w:szCs w:val="22"/>
                <w:highlight w:val="yellow"/>
              </w:rPr>
            </w:pPr>
            <w:r>
              <w:rPr>
                <w:color w:val="000000"/>
              </w:rPr>
              <w:t>127.005,0</w:t>
            </w:r>
          </w:p>
        </w:tc>
        <w:tc>
          <w:tcPr>
            <w:tcW w:w="1275" w:type="dxa"/>
            <w:tcBorders>
              <w:top w:val="nil"/>
              <w:left w:val="nil"/>
              <w:bottom w:val="single" w:sz="4" w:space="0" w:color="auto"/>
              <w:right w:val="single" w:sz="4" w:space="0" w:color="auto"/>
            </w:tcBorders>
            <w:vAlign w:val="center"/>
            <w:hideMark/>
          </w:tcPr>
          <w:p w14:paraId="2A80BBFC" w14:textId="5FA123D1" w:rsidR="00846A3C" w:rsidRPr="00BA3370" w:rsidRDefault="00846A3C" w:rsidP="00846A3C">
            <w:pPr>
              <w:jc w:val="right"/>
              <w:rPr>
                <w:color w:val="000000"/>
                <w:sz w:val="22"/>
                <w:szCs w:val="22"/>
                <w:highlight w:val="yellow"/>
              </w:rPr>
            </w:pPr>
            <w:r>
              <w:rPr>
                <w:color w:val="000000"/>
              </w:rPr>
              <w:t>31.347,4</w:t>
            </w:r>
          </w:p>
        </w:tc>
        <w:tc>
          <w:tcPr>
            <w:tcW w:w="1275" w:type="dxa"/>
            <w:tcBorders>
              <w:top w:val="nil"/>
              <w:left w:val="nil"/>
              <w:bottom w:val="single" w:sz="4" w:space="0" w:color="auto"/>
              <w:right w:val="single" w:sz="4" w:space="0" w:color="auto"/>
            </w:tcBorders>
            <w:vAlign w:val="center"/>
            <w:hideMark/>
          </w:tcPr>
          <w:p w14:paraId="27B870BD" w14:textId="3520C647" w:rsidR="00846A3C" w:rsidRPr="00BA3370" w:rsidRDefault="00846A3C" w:rsidP="00846A3C">
            <w:pPr>
              <w:jc w:val="right"/>
              <w:rPr>
                <w:color w:val="000000"/>
                <w:sz w:val="22"/>
                <w:szCs w:val="22"/>
                <w:highlight w:val="yellow"/>
              </w:rPr>
            </w:pPr>
            <w:r>
              <w:rPr>
                <w:color w:val="000000"/>
              </w:rPr>
              <w:t>41.295,6</w:t>
            </w:r>
          </w:p>
        </w:tc>
        <w:tc>
          <w:tcPr>
            <w:tcW w:w="1222" w:type="dxa"/>
            <w:tcBorders>
              <w:top w:val="nil"/>
              <w:left w:val="nil"/>
              <w:bottom w:val="single" w:sz="4" w:space="0" w:color="auto"/>
              <w:right w:val="single" w:sz="4" w:space="0" w:color="auto"/>
            </w:tcBorders>
            <w:vAlign w:val="center"/>
            <w:hideMark/>
          </w:tcPr>
          <w:p w14:paraId="69C9D35B" w14:textId="0FC672D0" w:rsidR="00846A3C" w:rsidRPr="00BA3370" w:rsidRDefault="00846A3C" w:rsidP="00846A3C">
            <w:pPr>
              <w:jc w:val="right"/>
              <w:rPr>
                <w:color w:val="000000"/>
                <w:sz w:val="22"/>
                <w:szCs w:val="22"/>
                <w:highlight w:val="yellow"/>
              </w:rPr>
            </w:pPr>
            <w:r>
              <w:rPr>
                <w:color w:val="000000"/>
              </w:rPr>
              <w:t>2.249,7</w:t>
            </w:r>
          </w:p>
        </w:tc>
      </w:tr>
      <w:tr w:rsidR="00846A3C" w:rsidRPr="004120FF" w14:paraId="524F2738" w14:textId="77777777" w:rsidTr="008C21D2">
        <w:trPr>
          <w:trHeight w:val="300"/>
        </w:trPr>
        <w:tc>
          <w:tcPr>
            <w:tcW w:w="2278" w:type="dxa"/>
            <w:tcBorders>
              <w:top w:val="nil"/>
              <w:left w:val="single" w:sz="4" w:space="0" w:color="auto"/>
              <w:bottom w:val="single" w:sz="4" w:space="0" w:color="auto"/>
              <w:right w:val="single" w:sz="4" w:space="0" w:color="auto"/>
            </w:tcBorders>
            <w:vAlign w:val="center"/>
            <w:hideMark/>
          </w:tcPr>
          <w:p w14:paraId="630EB6B6" w14:textId="77777777" w:rsidR="00846A3C" w:rsidRPr="004120FF" w:rsidRDefault="00846A3C" w:rsidP="00846A3C">
            <w:pPr>
              <w:jc w:val="left"/>
              <w:rPr>
                <w:color w:val="000000"/>
                <w:sz w:val="22"/>
                <w:szCs w:val="22"/>
              </w:rPr>
            </w:pPr>
            <w:proofErr w:type="spellStart"/>
            <w:r w:rsidRPr="004120FF">
              <w:rPr>
                <w:color w:val="000000"/>
                <w:sz w:val="22"/>
                <w:szCs w:val="22"/>
              </w:rPr>
              <w:t>Лужњак</w:t>
            </w:r>
            <w:proofErr w:type="spellEnd"/>
          </w:p>
        </w:tc>
        <w:tc>
          <w:tcPr>
            <w:tcW w:w="1275" w:type="dxa"/>
            <w:tcBorders>
              <w:top w:val="nil"/>
              <w:left w:val="nil"/>
              <w:bottom w:val="single" w:sz="4" w:space="0" w:color="auto"/>
              <w:right w:val="single" w:sz="4" w:space="0" w:color="auto"/>
            </w:tcBorders>
            <w:vAlign w:val="center"/>
            <w:hideMark/>
          </w:tcPr>
          <w:p w14:paraId="46845170" w14:textId="73D4CAFA" w:rsidR="00846A3C" w:rsidRPr="004120FF" w:rsidRDefault="00846A3C" w:rsidP="00846A3C">
            <w:pPr>
              <w:jc w:val="right"/>
              <w:rPr>
                <w:color w:val="000000"/>
                <w:sz w:val="22"/>
                <w:szCs w:val="22"/>
              </w:rPr>
            </w:pPr>
            <w:r>
              <w:rPr>
                <w:color w:val="000000"/>
              </w:rPr>
              <w:t>76.678,6</w:t>
            </w:r>
          </w:p>
        </w:tc>
        <w:tc>
          <w:tcPr>
            <w:tcW w:w="1172" w:type="dxa"/>
            <w:tcBorders>
              <w:top w:val="nil"/>
              <w:left w:val="nil"/>
              <w:bottom w:val="single" w:sz="4" w:space="0" w:color="auto"/>
              <w:right w:val="single" w:sz="4" w:space="0" w:color="auto"/>
            </w:tcBorders>
            <w:vAlign w:val="center"/>
            <w:hideMark/>
          </w:tcPr>
          <w:p w14:paraId="5D35100D" w14:textId="3B446CB9" w:rsidR="00846A3C" w:rsidRPr="004120FF" w:rsidRDefault="00846A3C" w:rsidP="00846A3C">
            <w:pPr>
              <w:jc w:val="right"/>
              <w:rPr>
                <w:color w:val="000000"/>
                <w:sz w:val="22"/>
                <w:szCs w:val="22"/>
              </w:rPr>
            </w:pPr>
            <w:r>
              <w:rPr>
                <w:color w:val="000000"/>
              </w:rPr>
              <w:t>1.024,0</w:t>
            </w:r>
          </w:p>
        </w:tc>
        <w:tc>
          <w:tcPr>
            <w:tcW w:w="1296" w:type="dxa"/>
            <w:tcBorders>
              <w:top w:val="nil"/>
              <w:left w:val="nil"/>
              <w:bottom w:val="single" w:sz="4" w:space="0" w:color="auto"/>
              <w:right w:val="single" w:sz="4" w:space="0" w:color="auto"/>
            </w:tcBorders>
            <w:vAlign w:val="center"/>
            <w:hideMark/>
          </w:tcPr>
          <w:p w14:paraId="57B59ECF" w14:textId="1E6378EC" w:rsidR="00846A3C" w:rsidRPr="004120FF" w:rsidRDefault="00846A3C" w:rsidP="00846A3C">
            <w:pPr>
              <w:jc w:val="right"/>
              <w:rPr>
                <w:color w:val="000000"/>
                <w:sz w:val="22"/>
                <w:szCs w:val="22"/>
              </w:rPr>
            </w:pPr>
            <w:r>
              <w:rPr>
                <w:color w:val="000000"/>
              </w:rPr>
              <w:t>4.503,2</w:t>
            </w:r>
          </w:p>
        </w:tc>
        <w:tc>
          <w:tcPr>
            <w:tcW w:w="1328" w:type="dxa"/>
            <w:tcBorders>
              <w:top w:val="nil"/>
              <w:left w:val="nil"/>
              <w:bottom w:val="single" w:sz="4" w:space="0" w:color="auto"/>
              <w:right w:val="single" w:sz="4" w:space="0" w:color="auto"/>
            </w:tcBorders>
            <w:vAlign w:val="center"/>
            <w:hideMark/>
          </w:tcPr>
          <w:p w14:paraId="6D9A4E1A" w14:textId="74DE8A76" w:rsidR="00846A3C" w:rsidRPr="00BA3370" w:rsidRDefault="00846A3C" w:rsidP="00846A3C">
            <w:pPr>
              <w:jc w:val="right"/>
              <w:rPr>
                <w:color w:val="000000"/>
                <w:sz w:val="22"/>
                <w:szCs w:val="22"/>
              </w:rPr>
            </w:pPr>
            <w:r>
              <w:rPr>
                <w:color w:val="000000"/>
              </w:rPr>
              <w:t>83.607,4</w:t>
            </w:r>
          </w:p>
        </w:tc>
        <w:tc>
          <w:tcPr>
            <w:tcW w:w="1279" w:type="dxa"/>
            <w:tcBorders>
              <w:top w:val="nil"/>
              <w:left w:val="nil"/>
              <w:bottom w:val="single" w:sz="4" w:space="0" w:color="auto"/>
              <w:right w:val="single" w:sz="4" w:space="0" w:color="auto"/>
            </w:tcBorders>
            <w:vAlign w:val="center"/>
            <w:hideMark/>
          </w:tcPr>
          <w:p w14:paraId="53B332A8" w14:textId="092181FA" w:rsidR="00846A3C" w:rsidRPr="00BA3370" w:rsidRDefault="00846A3C" w:rsidP="00846A3C">
            <w:pPr>
              <w:jc w:val="right"/>
              <w:rPr>
                <w:color w:val="000000"/>
                <w:sz w:val="22"/>
                <w:szCs w:val="22"/>
                <w:highlight w:val="yellow"/>
              </w:rPr>
            </w:pPr>
            <w:r>
              <w:rPr>
                <w:color w:val="000000"/>
              </w:rPr>
              <w:t>116.256,6</w:t>
            </w:r>
          </w:p>
        </w:tc>
        <w:tc>
          <w:tcPr>
            <w:tcW w:w="1275" w:type="dxa"/>
            <w:tcBorders>
              <w:top w:val="nil"/>
              <w:left w:val="nil"/>
              <w:bottom w:val="single" w:sz="4" w:space="0" w:color="auto"/>
              <w:right w:val="single" w:sz="4" w:space="0" w:color="auto"/>
            </w:tcBorders>
            <w:vAlign w:val="center"/>
            <w:hideMark/>
          </w:tcPr>
          <w:p w14:paraId="1CAB3093" w14:textId="129D7CDE" w:rsidR="00846A3C" w:rsidRPr="00BA3370" w:rsidRDefault="00846A3C" w:rsidP="00846A3C">
            <w:pPr>
              <w:jc w:val="right"/>
              <w:rPr>
                <w:color w:val="000000"/>
                <w:sz w:val="22"/>
                <w:szCs w:val="22"/>
                <w:highlight w:val="yellow"/>
              </w:rPr>
            </w:pPr>
            <w:r>
              <w:rPr>
                <w:color w:val="000000"/>
              </w:rPr>
              <w:t>32.649,2</w:t>
            </w:r>
          </w:p>
        </w:tc>
        <w:tc>
          <w:tcPr>
            <w:tcW w:w="1275" w:type="dxa"/>
            <w:tcBorders>
              <w:top w:val="nil"/>
              <w:left w:val="nil"/>
              <w:bottom w:val="single" w:sz="4" w:space="0" w:color="auto"/>
              <w:right w:val="single" w:sz="4" w:space="0" w:color="auto"/>
            </w:tcBorders>
            <w:vAlign w:val="center"/>
            <w:hideMark/>
          </w:tcPr>
          <w:p w14:paraId="6E732D33" w14:textId="32378346" w:rsidR="00846A3C" w:rsidRPr="00BA3370" w:rsidRDefault="00846A3C" w:rsidP="00846A3C">
            <w:pPr>
              <w:jc w:val="right"/>
              <w:rPr>
                <w:color w:val="000000"/>
                <w:sz w:val="22"/>
                <w:szCs w:val="22"/>
                <w:highlight w:val="yellow"/>
              </w:rPr>
            </w:pPr>
            <w:r>
              <w:rPr>
                <w:color w:val="000000"/>
              </w:rPr>
              <w:t>39.578,0</w:t>
            </w:r>
          </w:p>
        </w:tc>
        <w:tc>
          <w:tcPr>
            <w:tcW w:w="1222" w:type="dxa"/>
            <w:tcBorders>
              <w:top w:val="nil"/>
              <w:left w:val="nil"/>
              <w:bottom w:val="single" w:sz="4" w:space="0" w:color="auto"/>
              <w:right w:val="single" w:sz="4" w:space="0" w:color="auto"/>
            </w:tcBorders>
            <w:vAlign w:val="center"/>
            <w:hideMark/>
          </w:tcPr>
          <w:p w14:paraId="5399E766" w14:textId="0F52C40B" w:rsidR="00846A3C" w:rsidRPr="00BA3370" w:rsidRDefault="00846A3C" w:rsidP="00846A3C">
            <w:pPr>
              <w:jc w:val="right"/>
              <w:rPr>
                <w:color w:val="000000"/>
                <w:sz w:val="22"/>
                <w:szCs w:val="22"/>
                <w:highlight w:val="yellow"/>
              </w:rPr>
            </w:pPr>
            <w:r>
              <w:rPr>
                <w:color w:val="000000"/>
              </w:rPr>
              <w:t>1.262,4</w:t>
            </w:r>
          </w:p>
        </w:tc>
      </w:tr>
      <w:tr w:rsidR="00846A3C" w:rsidRPr="004120FF" w14:paraId="2A9454AD" w14:textId="77777777" w:rsidTr="008C21D2">
        <w:trPr>
          <w:trHeight w:val="300"/>
        </w:trPr>
        <w:tc>
          <w:tcPr>
            <w:tcW w:w="2278" w:type="dxa"/>
            <w:tcBorders>
              <w:top w:val="nil"/>
              <w:left w:val="single" w:sz="4" w:space="0" w:color="auto"/>
              <w:bottom w:val="single" w:sz="4" w:space="0" w:color="auto"/>
              <w:right w:val="single" w:sz="4" w:space="0" w:color="auto"/>
            </w:tcBorders>
            <w:vAlign w:val="center"/>
            <w:hideMark/>
          </w:tcPr>
          <w:p w14:paraId="55D561AF" w14:textId="77777777" w:rsidR="00846A3C" w:rsidRPr="004120FF" w:rsidRDefault="00846A3C" w:rsidP="00846A3C">
            <w:pPr>
              <w:jc w:val="left"/>
              <w:rPr>
                <w:color w:val="000000"/>
                <w:sz w:val="22"/>
                <w:szCs w:val="22"/>
              </w:rPr>
            </w:pPr>
            <w:proofErr w:type="spellStart"/>
            <w:r w:rsidRPr="004120FF">
              <w:rPr>
                <w:color w:val="000000"/>
                <w:sz w:val="22"/>
                <w:szCs w:val="22"/>
              </w:rPr>
              <w:t>Цер</w:t>
            </w:r>
            <w:proofErr w:type="spellEnd"/>
          </w:p>
        </w:tc>
        <w:tc>
          <w:tcPr>
            <w:tcW w:w="1275" w:type="dxa"/>
            <w:tcBorders>
              <w:top w:val="nil"/>
              <w:left w:val="nil"/>
              <w:bottom w:val="single" w:sz="4" w:space="0" w:color="auto"/>
              <w:right w:val="single" w:sz="4" w:space="0" w:color="auto"/>
            </w:tcBorders>
            <w:vAlign w:val="center"/>
            <w:hideMark/>
          </w:tcPr>
          <w:p w14:paraId="76115EA6" w14:textId="717CF2A2" w:rsidR="00846A3C" w:rsidRPr="004120FF" w:rsidRDefault="00846A3C" w:rsidP="00846A3C">
            <w:pPr>
              <w:jc w:val="right"/>
              <w:rPr>
                <w:color w:val="000000"/>
                <w:sz w:val="22"/>
                <w:szCs w:val="22"/>
              </w:rPr>
            </w:pPr>
            <w:r>
              <w:rPr>
                <w:color w:val="000000"/>
              </w:rPr>
              <w:t>1.819,3</w:t>
            </w:r>
          </w:p>
        </w:tc>
        <w:tc>
          <w:tcPr>
            <w:tcW w:w="1172" w:type="dxa"/>
            <w:tcBorders>
              <w:top w:val="nil"/>
              <w:left w:val="nil"/>
              <w:bottom w:val="single" w:sz="4" w:space="0" w:color="auto"/>
              <w:right w:val="single" w:sz="4" w:space="0" w:color="auto"/>
            </w:tcBorders>
            <w:vAlign w:val="center"/>
            <w:hideMark/>
          </w:tcPr>
          <w:p w14:paraId="1368EB9C" w14:textId="64725FAA" w:rsidR="00846A3C" w:rsidRPr="004120FF" w:rsidRDefault="00846A3C" w:rsidP="00846A3C">
            <w:pPr>
              <w:jc w:val="right"/>
              <w:rPr>
                <w:color w:val="000000"/>
                <w:sz w:val="22"/>
                <w:szCs w:val="22"/>
              </w:rPr>
            </w:pPr>
            <w:r>
              <w:rPr>
                <w:color w:val="000000"/>
              </w:rPr>
              <w:t>9,1</w:t>
            </w:r>
          </w:p>
        </w:tc>
        <w:tc>
          <w:tcPr>
            <w:tcW w:w="1296" w:type="dxa"/>
            <w:tcBorders>
              <w:top w:val="nil"/>
              <w:left w:val="nil"/>
              <w:bottom w:val="single" w:sz="4" w:space="0" w:color="auto"/>
              <w:right w:val="single" w:sz="4" w:space="0" w:color="auto"/>
            </w:tcBorders>
            <w:vAlign w:val="center"/>
            <w:hideMark/>
          </w:tcPr>
          <w:p w14:paraId="3B238954" w14:textId="58CA0C50" w:rsidR="00846A3C" w:rsidRPr="004120FF" w:rsidRDefault="00846A3C" w:rsidP="00846A3C">
            <w:pPr>
              <w:jc w:val="right"/>
              <w:rPr>
                <w:color w:val="000000"/>
                <w:sz w:val="22"/>
                <w:szCs w:val="22"/>
              </w:rPr>
            </w:pPr>
            <w:r>
              <w:rPr>
                <w:color w:val="000000"/>
              </w:rPr>
              <w:t>32,6</w:t>
            </w:r>
          </w:p>
        </w:tc>
        <w:tc>
          <w:tcPr>
            <w:tcW w:w="1328" w:type="dxa"/>
            <w:tcBorders>
              <w:top w:val="nil"/>
              <w:left w:val="nil"/>
              <w:bottom w:val="single" w:sz="4" w:space="0" w:color="auto"/>
              <w:right w:val="single" w:sz="4" w:space="0" w:color="auto"/>
            </w:tcBorders>
            <w:vAlign w:val="center"/>
            <w:hideMark/>
          </w:tcPr>
          <w:p w14:paraId="5D582432" w14:textId="77FCFF26" w:rsidR="00846A3C" w:rsidRPr="00BA3370" w:rsidRDefault="00846A3C" w:rsidP="00846A3C">
            <w:pPr>
              <w:jc w:val="right"/>
              <w:rPr>
                <w:color w:val="000000"/>
                <w:sz w:val="22"/>
                <w:szCs w:val="22"/>
              </w:rPr>
            </w:pPr>
            <w:r>
              <w:rPr>
                <w:color w:val="000000"/>
              </w:rPr>
              <w:t>1.917,3</w:t>
            </w:r>
          </w:p>
        </w:tc>
        <w:tc>
          <w:tcPr>
            <w:tcW w:w="1279" w:type="dxa"/>
            <w:tcBorders>
              <w:top w:val="nil"/>
              <w:left w:val="nil"/>
              <w:bottom w:val="single" w:sz="4" w:space="0" w:color="auto"/>
              <w:right w:val="single" w:sz="4" w:space="0" w:color="auto"/>
            </w:tcBorders>
            <w:vAlign w:val="center"/>
            <w:hideMark/>
          </w:tcPr>
          <w:p w14:paraId="19717359" w14:textId="73E9398A" w:rsidR="00846A3C" w:rsidRPr="00BA3370" w:rsidRDefault="00846A3C" w:rsidP="00846A3C">
            <w:pPr>
              <w:jc w:val="right"/>
              <w:rPr>
                <w:color w:val="000000"/>
                <w:sz w:val="22"/>
                <w:szCs w:val="22"/>
                <w:highlight w:val="yellow"/>
              </w:rPr>
            </w:pPr>
            <w:r>
              <w:rPr>
                <w:color w:val="000000"/>
              </w:rPr>
              <w:t>1.149,2</w:t>
            </w:r>
          </w:p>
        </w:tc>
        <w:tc>
          <w:tcPr>
            <w:tcW w:w="1275" w:type="dxa"/>
            <w:tcBorders>
              <w:top w:val="nil"/>
              <w:left w:val="nil"/>
              <w:bottom w:val="single" w:sz="4" w:space="0" w:color="auto"/>
              <w:right w:val="single" w:sz="4" w:space="0" w:color="auto"/>
            </w:tcBorders>
            <w:vAlign w:val="center"/>
            <w:hideMark/>
          </w:tcPr>
          <w:p w14:paraId="3062E75D" w14:textId="2E094FD1" w:rsidR="00846A3C" w:rsidRPr="00BA3370" w:rsidRDefault="00846A3C" w:rsidP="00846A3C">
            <w:pPr>
              <w:jc w:val="right"/>
              <w:rPr>
                <w:color w:val="000000"/>
                <w:sz w:val="22"/>
                <w:szCs w:val="22"/>
                <w:highlight w:val="yellow"/>
              </w:rPr>
            </w:pPr>
            <w:r>
              <w:rPr>
                <w:color w:val="000000"/>
              </w:rPr>
              <w:t>-768,1</w:t>
            </w:r>
          </w:p>
        </w:tc>
        <w:tc>
          <w:tcPr>
            <w:tcW w:w="1275" w:type="dxa"/>
            <w:tcBorders>
              <w:top w:val="nil"/>
              <w:left w:val="nil"/>
              <w:bottom w:val="single" w:sz="4" w:space="0" w:color="auto"/>
              <w:right w:val="single" w:sz="4" w:space="0" w:color="auto"/>
            </w:tcBorders>
            <w:vAlign w:val="center"/>
            <w:hideMark/>
          </w:tcPr>
          <w:p w14:paraId="5D529FF1" w14:textId="7B291A2D" w:rsidR="00846A3C" w:rsidRPr="00BA3370" w:rsidRDefault="00846A3C" w:rsidP="00846A3C">
            <w:pPr>
              <w:jc w:val="right"/>
              <w:rPr>
                <w:color w:val="000000"/>
                <w:sz w:val="22"/>
                <w:szCs w:val="22"/>
                <w:highlight w:val="yellow"/>
              </w:rPr>
            </w:pPr>
            <w:r>
              <w:rPr>
                <w:color w:val="000000"/>
              </w:rPr>
              <w:t>-670,1</w:t>
            </w:r>
          </w:p>
        </w:tc>
        <w:tc>
          <w:tcPr>
            <w:tcW w:w="1222" w:type="dxa"/>
            <w:tcBorders>
              <w:top w:val="nil"/>
              <w:left w:val="nil"/>
              <w:bottom w:val="single" w:sz="4" w:space="0" w:color="auto"/>
              <w:right w:val="single" w:sz="4" w:space="0" w:color="auto"/>
            </w:tcBorders>
            <w:vAlign w:val="center"/>
            <w:hideMark/>
          </w:tcPr>
          <w:p w14:paraId="45CED37E" w14:textId="52C82E12" w:rsidR="00846A3C" w:rsidRPr="00BA3370" w:rsidRDefault="00846A3C" w:rsidP="00846A3C">
            <w:pPr>
              <w:jc w:val="right"/>
              <w:rPr>
                <w:color w:val="000000"/>
                <w:sz w:val="22"/>
                <w:szCs w:val="22"/>
                <w:highlight w:val="yellow"/>
              </w:rPr>
            </w:pPr>
            <w:r>
              <w:rPr>
                <w:color w:val="000000"/>
              </w:rPr>
              <w:t>17,0</w:t>
            </w:r>
          </w:p>
        </w:tc>
      </w:tr>
      <w:tr w:rsidR="00846A3C" w:rsidRPr="004120FF" w14:paraId="7A041916" w14:textId="77777777" w:rsidTr="008C21D2">
        <w:trPr>
          <w:trHeight w:val="300"/>
        </w:trPr>
        <w:tc>
          <w:tcPr>
            <w:tcW w:w="2278" w:type="dxa"/>
            <w:tcBorders>
              <w:top w:val="nil"/>
              <w:left w:val="single" w:sz="4" w:space="0" w:color="auto"/>
              <w:bottom w:val="single" w:sz="4" w:space="0" w:color="auto"/>
              <w:right w:val="single" w:sz="4" w:space="0" w:color="auto"/>
            </w:tcBorders>
            <w:vAlign w:val="center"/>
          </w:tcPr>
          <w:p w14:paraId="17814AC4" w14:textId="5F3FEB04" w:rsidR="00846A3C" w:rsidRPr="004120FF" w:rsidRDefault="00846A3C" w:rsidP="00846A3C">
            <w:pPr>
              <w:jc w:val="left"/>
              <w:rPr>
                <w:color w:val="000000"/>
                <w:sz w:val="22"/>
                <w:szCs w:val="22"/>
                <w:lang w:val="sr-Cyrl-RS"/>
              </w:rPr>
            </w:pPr>
            <w:r w:rsidRPr="004120FF">
              <w:rPr>
                <w:color w:val="000000"/>
                <w:sz w:val="22"/>
                <w:szCs w:val="22"/>
                <w:lang w:val="sr-Cyrl-RS"/>
              </w:rPr>
              <w:t>Копривић</w:t>
            </w:r>
          </w:p>
        </w:tc>
        <w:tc>
          <w:tcPr>
            <w:tcW w:w="1275" w:type="dxa"/>
            <w:tcBorders>
              <w:top w:val="nil"/>
              <w:left w:val="nil"/>
              <w:bottom w:val="single" w:sz="4" w:space="0" w:color="auto"/>
              <w:right w:val="single" w:sz="4" w:space="0" w:color="auto"/>
            </w:tcBorders>
            <w:vAlign w:val="center"/>
          </w:tcPr>
          <w:p w14:paraId="561DF37B" w14:textId="649C5D0D" w:rsidR="00846A3C" w:rsidRPr="004120FF" w:rsidRDefault="00846A3C" w:rsidP="00846A3C">
            <w:pPr>
              <w:jc w:val="right"/>
              <w:rPr>
                <w:color w:val="000000"/>
                <w:sz w:val="22"/>
                <w:szCs w:val="22"/>
              </w:rPr>
            </w:pPr>
            <w:r>
              <w:rPr>
                <w:color w:val="000000"/>
              </w:rPr>
              <w:t> </w:t>
            </w:r>
          </w:p>
        </w:tc>
        <w:tc>
          <w:tcPr>
            <w:tcW w:w="1172" w:type="dxa"/>
            <w:tcBorders>
              <w:top w:val="nil"/>
              <w:left w:val="nil"/>
              <w:bottom w:val="single" w:sz="4" w:space="0" w:color="auto"/>
              <w:right w:val="single" w:sz="4" w:space="0" w:color="auto"/>
            </w:tcBorders>
            <w:vAlign w:val="center"/>
          </w:tcPr>
          <w:p w14:paraId="56128AF3" w14:textId="5DAAA6DE" w:rsidR="00846A3C" w:rsidRPr="004120FF" w:rsidRDefault="00846A3C" w:rsidP="00846A3C">
            <w:pPr>
              <w:jc w:val="right"/>
              <w:rPr>
                <w:color w:val="000000"/>
                <w:sz w:val="22"/>
                <w:szCs w:val="22"/>
              </w:rPr>
            </w:pPr>
            <w:r>
              <w:rPr>
                <w:color w:val="000000"/>
              </w:rPr>
              <w:t> </w:t>
            </w:r>
          </w:p>
        </w:tc>
        <w:tc>
          <w:tcPr>
            <w:tcW w:w="1296" w:type="dxa"/>
            <w:tcBorders>
              <w:top w:val="nil"/>
              <w:left w:val="nil"/>
              <w:bottom w:val="single" w:sz="4" w:space="0" w:color="auto"/>
              <w:right w:val="single" w:sz="4" w:space="0" w:color="auto"/>
            </w:tcBorders>
            <w:vAlign w:val="center"/>
          </w:tcPr>
          <w:p w14:paraId="2069813E" w14:textId="76D0891B" w:rsidR="00846A3C" w:rsidRPr="004120FF" w:rsidRDefault="00846A3C" w:rsidP="00846A3C">
            <w:pPr>
              <w:jc w:val="right"/>
              <w:rPr>
                <w:color w:val="000000"/>
                <w:sz w:val="22"/>
                <w:szCs w:val="22"/>
              </w:rPr>
            </w:pPr>
            <w:r>
              <w:rPr>
                <w:color w:val="000000"/>
              </w:rPr>
              <w:t> </w:t>
            </w:r>
          </w:p>
        </w:tc>
        <w:tc>
          <w:tcPr>
            <w:tcW w:w="1328" w:type="dxa"/>
            <w:tcBorders>
              <w:top w:val="nil"/>
              <w:left w:val="nil"/>
              <w:bottom w:val="single" w:sz="4" w:space="0" w:color="auto"/>
              <w:right w:val="single" w:sz="4" w:space="0" w:color="auto"/>
            </w:tcBorders>
            <w:vAlign w:val="center"/>
          </w:tcPr>
          <w:p w14:paraId="0A8FEFC2" w14:textId="6EE70640" w:rsidR="00846A3C" w:rsidRPr="00BA3370" w:rsidRDefault="00846A3C" w:rsidP="00846A3C">
            <w:pPr>
              <w:jc w:val="right"/>
              <w:rPr>
                <w:color w:val="000000"/>
                <w:sz w:val="22"/>
                <w:szCs w:val="22"/>
              </w:rPr>
            </w:pPr>
            <w:r>
              <w:rPr>
                <w:color w:val="000000"/>
              </w:rPr>
              <w:t>57,1</w:t>
            </w:r>
          </w:p>
        </w:tc>
        <w:tc>
          <w:tcPr>
            <w:tcW w:w="1279" w:type="dxa"/>
            <w:tcBorders>
              <w:top w:val="nil"/>
              <w:left w:val="nil"/>
              <w:bottom w:val="single" w:sz="4" w:space="0" w:color="auto"/>
              <w:right w:val="single" w:sz="4" w:space="0" w:color="auto"/>
            </w:tcBorders>
            <w:vAlign w:val="center"/>
          </w:tcPr>
          <w:p w14:paraId="4EED9CD9" w14:textId="66448ADA" w:rsidR="00846A3C" w:rsidRPr="00BA3370" w:rsidRDefault="00846A3C" w:rsidP="00846A3C">
            <w:pPr>
              <w:jc w:val="right"/>
              <w:rPr>
                <w:color w:val="000000"/>
                <w:sz w:val="22"/>
                <w:szCs w:val="22"/>
                <w:highlight w:val="yellow"/>
              </w:rPr>
            </w:pPr>
            <w:r>
              <w:rPr>
                <w:color w:val="000000"/>
              </w:rPr>
              <w:t>556,2</w:t>
            </w:r>
          </w:p>
        </w:tc>
        <w:tc>
          <w:tcPr>
            <w:tcW w:w="1275" w:type="dxa"/>
            <w:tcBorders>
              <w:top w:val="nil"/>
              <w:left w:val="nil"/>
              <w:bottom w:val="single" w:sz="4" w:space="0" w:color="auto"/>
              <w:right w:val="single" w:sz="4" w:space="0" w:color="auto"/>
            </w:tcBorders>
            <w:vAlign w:val="center"/>
          </w:tcPr>
          <w:p w14:paraId="0CA71397" w14:textId="1CC7BF3D" w:rsidR="00846A3C" w:rsidRPr="00BA3370" w:rsidRDefault="00846A3C" w:rsidP="00846A3C">
            <w:pPr>
              <w:jc w:val="right"/>
              <w:rPr>
                <w:color w:val="000000"/>
                <w:sz w:val="22"/>
                <w:szCs w:val="22"/>
                <w:highlight w:val="yellow"/>
              </w:rPr>
            </w:pPr>
            <w:r>
              <w:rPr>
                <w:color w:val="000000"/>
              </w:rPr>
              <w:t>499,1</w:t>
            </w:r>
          </w:p>
        </w:tc>
        <w:tc>
          <w:tcPr>
            <w:tcW w:w="1275" w:type="dxa"/>
            <w:tcBorders>
              <w:top w:val="nil"/>
              <w:left w:val="nil"/>
              <w:bottom w:val="single" w:sz="4" w:space="0" w:color="auto"/>
              <w:right w:val="single" w:sz="4" w:space="0" w:color="auto"/>
            </w:tcBorders>
            <w:vAlign w:val="center"/>
          </w:tcPr>
          <w:p w14:paraId="00A74AC5" w14:textId="4500EC6B" w:rsidR="00846A3C" w:rsidRPr="00BA3370" w:rsidRDefault="00846A3C" w:rsidP="00846A3C">
            <w:pPr>
              <w:jc w:val="right"/>
              <w:rPr>
                <w:color w:val="000000"/>
                <w:sz w:val="22"/>
                <w:szCs w:val="22"/>
                <w:highlight w:val="yellow"/>
              </w:rPr>
            </w:pPr>
            <w:r>
              <w:rPr>
                <w:color w:val="000000"/>
              </w:rPr>
              <w:t>556,2</w:t>
            </w:r>
          </w:p>
        </w:tc>
        <w:tc>
          <w:tcPr>
            <w:tcW w:w="1222" w:type="dxa"/>
            <w:tcBorders>
              <w:top w:val="nil"/>
              <w:left w:val="nil"/>
              <w:bottom w:val="single" w:sz="4" w:space="0" w:color="auto"/>
              <w:right w:val="single" w:sz="4" w:space="0" w:color="auto"/>
            </w:tcBorders>
            <w:vAlign w:val="center"/>
          </w:tcPr>
          <w:p w14:paraId="2CEC22E9" w14:textId="2C6711F7" w:rsidR="00846A3C" w:rsidRPr="00BA3370" w:rsidRDefault="00846A3C" w:rsidP="00846A3C">
            <w:pPr>
              <w:jc w:val="right"/>
              <w:rPr>
                <w:color w:val="000000"/>
                <w:sz w:val="22"/>
                <w:szCs w:val="22"/>
                <w:highlight w:val="yellow"/>
              </w:rPr>
            </w:pPr>
            <w:r>
              <w:rPr>
                <w:color w:val="000000"/>
              </w:rPr>
              <w:t>11,4</w:t>
            </w:r>
          </w:p>
        </w:tc>
      </w:tr>
      <w:tr w:rsidR="00846A3C" w:rsidRPr="004120FF" w14:paraId="58385554" w14:textId="77777777" w:rsidTr="008C21D2">
        <w:trPr>
          <w:trHeight w:val="300"/>
        </w:trPr>
        <w:tc>
          <w:tcPr>
            <w:tcW w:w="2278" w:type="dxa"/>
            <w:tcBorders>
              <w:top w:val="nil"/>
              <w:left w:val="single" w:sz="4" w:space="0" w:color="auto"/>
              <w:bottom w:val="single" w:sz="4" w:space="0" w:color="auto"/>
              <w:right w:val="single" w:sz="4" w:space="0" w:color="auto"/>
            </w:tcBorders>
            <w:vAlign w:val="center"/>
          </w:tcPr>
          <w:p w14:paraId="0A436189" w14:textId="77777777" w:rsidR="00846A3C" w:rsidRPr="004120FF" w:rsidRDefault="00846A3C" w:rsidP="00846A3C">
            <w:pPr>
              <w:jc w:val="left"/>
              <w:rPr>
                <w:color w:val="000000"/>
                <w:sz w:val="22"/>
                <w:szCs w:val="22"/>
              </w:rPr>
            </w:pPr>
            <w:r w:rsidRPr="004120FF">
              <w:rPr>
                <w:color w:val="000000"/>
                <w:sz w:val="22"/>
                <w:szCs w:val="22"/>
              </w:rPr>
              <w:lastRenderedPageBreak/>
              <w:t>ОТЛ</w:t>
            </w:r>
          </w:p>
        </w:tc>
        <w:tc>
          <w:tcPr>
            <w:tcW w:w="1275" w:type="dxa"/>
            <w:tcBorders>
              <w:top w:val="nil"/>
              <w:left w:val="nil"/>
              <w:bottom w:val="single" w:sz="4" w:space="0" w:color="auto"/>
              <w:right w:val="single" w:sz="4" w:space="0" w:color="auto"/>
            </w:tcBorders>
            <w:vAlign w:val="center"/>
          </w:tcPr>
          <w:p w14:paraId="56017C4A" w14:textId="0511A587" w:rsidR="00846A3C" w:rsidRPr="004120FF" w:rsidRDefault="00846A3C" w:rsidP="00846A3C">
            <w:pPr>
              <w:jc w:val="right"/>
              <w:rPr>
                <w:color w:val="000000"/>
                <w:sz w:val="22"/>
                <w:szCs w:val="22"/>
              </w:rPr>
            </w:pPr>
            <w:r>
              <w:rPr>
                <w:color w:val="000000"/>
              </w:rPr>
              <w:t>90.656,3</w:t>
            </w:r>
          </w:p>
        </w:tc>
        <w:tc>
          <w:tcPr>
            <w:tcW w:w="1172" w:type="dxa"/>
            <w:tcBorders>
              <w:top w:val="nil"/>
              <w:left w:val="nil"/>
              <w:bottom w:val="single" w:sz="4" w:space="0" w:color="auto"/>
              <w:right w:val="single" w:sz="4" w:space="0" w:color="auto"/>
            </w:tcBorders>
            <w:vAlign w:val="center"/>
          </w:tcPr>
          <w:p w14:paraId="120A1394" w14:textId="75D1C617" w:rsidR="00846A3C" w:rsidRPr="004120FF" w:rsidRDefault="00846A3C" w:rsidP="00846A3C">
            <w:pPr>
              <w:jc w:val="right"/>
              <w:rPr>
                <w:color w:val="000000"/>
                <w:sz w:val="22"/>
                <w:szCs w:val="22"/>
              </w:rPr>
            </w:pPr>
            <w:r>
              <w:rPr>
                <w:color w:val="000000"/>
              </w:rPr>
              <w:t>1.238,4</w:t>
            </w:r>
          </w:p>
        </w:tc>
        <w:tc>
          <w:tcPr>
            <w:tcW w:w="1296" w:type="dxa"/>
            <w:tcBorders>
              <w:top w:val="nil"/>
              <w:left w:val="nil"/>
              <w:bottom w:val="single" w:sz="4" w:space="0" w:color="auto"/>
              <w:right w:val="single" w:sz="4" w:space="0" w:color="auto"/>
            </w:tcBorders>
            <w:vAlign w:val="center"/>
          </w:tcPr>
          <w:p w14:paraId="279DCF70" w14:textId="796BFC67" w:rsidR="00846A3C" w:rsidRPr="004120FF" w:rsidRDefault="00846A3C" w:rsidP="00846A3C">
            <w:pPr>
              <w:jc w:val="right"/>
              <w:rPr>
                <w:color w:val="000000"/>
                <w:sz w:val="22"/>
                <w:szCs w:val="22"/>
              </w:rPr>
            </w:pPr>
            <w:r>
              <w:rPr>
                <w:color w:val="000000"/>
              </w:rPr>
              <w:t>8.347,8</w:t>
            </w:r>
          </w:p>
        </w:tc>
        <w:tc>
          <w:tcPr>
            <w:tcW w:w="1328" w:type="dxa"/>
            <w:tcBorders>
              <w:top w:val="nil"/>
              <w:left w:val="nil"/>
              <w:bottom w:val="single" w:sz="4" w:space="0" w:color="auto"/>
              <w:right w:val="single" w:sz="4" w:space="0" w:color="auto"/>
            </w:tcBorders>
            <w:vAlign w:val="center"/>
          </w:tcPr>
          <w:p w14:paraId="6C2BB7C7" w14:textId="3FE1B345" w:rsidR="00846A3C" w:rsidRPr="00BA3370" w:rsidRDefault="00846A3C" w:rsidP="00846A3C">
            <w:pPr>
              <w:jc w:val="right"/>
              <w:rPr>
                <w:color w:val="000000"/>
                <w:sz w:val="22"/>
                <w:szCs w:val="22"/>
              </w:rPr>
            </w:pPr>
            <w:r>
              <w:rPr>
                <w:color w:val="000000"/>
              </w:rPr>
              <w:t>88.811,4</w:t>
            </w:r>
          </w:p>
        </w:tc>
        <w:tc>
          <w:tcPr>
            <w:tcW w:w="1279" w:type="dxa"/>
            <w:tcBorders>
              <w:top w:val="nil"/>
              <w:left w:val="nil"/>
              <w:bottom w:val="single" w:sz="4" w:space="0" w:color="auto"/>
              <w:right w:val="single" w:sz="4" w:space="0" w:color="auto"/>
            </w:tcBorders>
            <w:vAlign w:val="center"/>
          </w:tcPr>
          <w:p w14:paraId="6436410E" w14:textId="3A382F88" w:rsidR="00846A3C" w:rsidRPr="00BA3370" w:rsidRDefault="00846A3C" w:rsidP="00846A3C">
            <w:pPr>
              <w:jc w:val="right"/>
              <w:rPr>
                <w:color w:val="000000"/>
                <w:sz w:val="22"/>
                <w:szCs w:val="22"/>
                <w:highlight w:val="yellow"/>
              </w:rPr>
            </w:pPr>
            <w:r>
              <w:rPr>
                <w:color w:val="000000"/>
              </w:rPr>
              <w:t>3.051,9</w:t>
            </w:r>
          </w:p>
        </w:tc>
        <w:tc>
          <w:tcPr>
            <w:tcW w:w="1275" w:type="dxa"/>
            <w:tcBorders>
              <w:top w:val="nil"/>
              <w:left w:val="nil"/>
              <w:bottom w:val="single" w:sz="4" w:space="0" w:color="auto"/>
              <w:right w:val="single" w:sz="4" w:space="0" w:color="auto"/>
            </w:tcBorders>
            <w:vAlign w:val="center"/>
          </w:tcPr>
          <w:p w14:paraId="106AA85B" w14:textId="259E055D" w:rsidR="00846A3C" w:rsidRPr="00BA3370" w:rsidRDefault="00846A3C" w:rsidP="00846A3C">
            <w:pPr>
              <w:jc w:val="right"/>
              <w:rPr>
                <w:color w:val="000000"/>
                <w:sz w:val="22"/>
                <w:szCs w:val="22"/>
                <w:highlight w:val="yellow"/>
              </w:rPr>
            </w:pPr>
            <w:r>
              <w:rPr>
                <w:color w:val="000000"/>
              </w:rPr>
              <w:t>-85.759,5</w:t>
            </w:r>
          </w:p>
        </w:tc>
        <w:tc>
          <w:tcPr>
            <w:tcW w:w="1275" w:type="dxa"/>
            <w:tcBorders>
              <w:top w:val="nil"/>
              <w:left w:val="nil"/>
              <w:bottom w:val="single" w:sz="4" w:space="0" w:color="auto"/>
              <w:right w:val="single" w:sz="4" w:space="0" w:color="auto"/>
            </w:tcBorders>
            <w:vAlign w:val="center"/>
          </w:tcPr>
          <w:p w14:paraId="66C95E9B" w14:textId="594DF6C1" w:rsidR="00846A3C" w:rsidRPr="00BA3370" w:rsidRDefault="00846A3C" w:rsidP="00846A3C">
            <w:pPr>
              <w:jc w:val="right"/>
              <w:rPr>
                <w:color w:val="000000"/>
                <w:sz w:val="22"/>
                <w:szCs w:val="22"/>
                <w:highlight w:val="yellow"/>
              </w:rPr>
            </w:pPr>
            <w:r>
              <w:rPr>
                <w:color w:val="000000"/>
              </w:rPr>
              <w:t>-87.604,4</w:t>
            </w:r>
          </w:p>
        </w:tc>
        <w:tc>
          <w:tcPr>
            <w:tcW w:w="1222" w:type="dxa"/>
            <w:tcBorders>
              <w:top w:val="nil"/>
              <w:left w:val="nil"/>
              <w:bottom w:val="single" w:sz="4" w:space="0" w:color="auto"/>
              <w:right w:val="single" w:sz="4" w:space="0" w:color="auto"/>
            </w:tcBorders>
            <w:vAlign w:val="center"/>
          </w:tcPr>
          <w:p w14:paraId="563F5F50" w14:textId="6794C997" w:rsidR="00846A3C" w:rsidRPr="00BA3370" w:rsidRDefault="00846A3C" w:rsidP="00846A3C">
            <w:pPr>
              <w:jc w:val="right"/>
              <w:rPr>
                <w:color w:val="000000"/>
                <w:sz w:val="22"/>
                <w:szCs w:val="22"/>
                <w:highlight w:val="yellow"/>
              </w:rPr>
            </w:pPr>
            <w:r>
              <w:rPr>
                <w:color w:val="000000"/>
              </w:rPr>
              <w:t>62,2</w:t>
            </w:r>
          </w:p>
        </w:tc>
      </w:tr>
      <w:tr w:rsidR="00846A3C" w:rsidRPr="004120FF" w14:paraId="34023A36" w14:textId="77777777" w:rsidTr="008C21D2">
        <w:trPr>
          <w:trHeight w:val="300"/>
        </w:trPr>
        <w:tc>
          <w:tcPr>
            <w:tcW w:w="2278" w:type="dxa"/>
            <w:tcBorders>
              <w:top w:val="nil"/>
              <w:left w:val="single" w:sz="4" w:space="0" w:color="auto"/>
              <w:bottom w:val="single" w:sz="4" w:space="0" w:color="auto"/>
              <w:right w:val="single" w:sz="4" w:space="0" w:color="auto"/>
            </w:tcBorders>
            <w:vAlign w:val="center"/>
          </w:tcPr>
          <w:p w14:paraId="042E6C7C" w14:textId="71F891A1" w:rsidR="00846A3C" w:rsidRPr="004120FF" w:rsidRDefault="00846A3C" w:rsidP="00846A3C">
            <w:pPr>
              <w:jc w:val="left"/>
              <w:rPr>
                <w:color w:val="000000"/>
                <w:sz w:val="22"/>
                <w:szCs w:val="22"/>
                <w:lang w:val="sr-Cyrl-RS"/>
              </w:rPr>
            </w:pPr>
            <w:r w:rsidRPr="004120FF">
              <w:rPr>
                <w:color w:val="000000"/>
                <w:sz w:val="22"/>
                <w:szCs w:val="22"/>
                <w:lang w:val="sr-Cyrl-RS"/>
              </w:rPr>
              <w:t>Багрем</w:t>
            </w:r>
          </w:p>
        </w:tc>
        <w:tc>
          <w:tcPr>
            <w:tcW w:w="1275" w:type="dxa"/>
            <w:tcBorders>
              <w:top w:val="nil"/>
              <w:left w:val="nil"/>
              <w:bottom w:val="single" w:sz="4" w:space="0" w:color="auto"/>
              <w:right w:val="single" w:sz="4" w:space="0" w:color="auto"/>
            </w:tcBorders>
            <w:vAlign w:val="center"/>
          </w:tcPr>
          <w:p w14:paraId="040472EB" w14:textId="60602A2F" w:rsidR="00846A3C" w:rsidRPr="004120FF" w:rsidRDefault="00846A3C" w:rsidP="00846A3C">
            <w:pPr>
              <w:jc w:val="right"/>
              <w:rPr>
                <w:color w:val="000000"/>
                <w:sz w:val="22"/>
                <w:szCs w:val="22"/>
              </w:rPr>
            </w:pPr>
            <w:r>
              <w:rPr>
                <w:color w:val="000000"/>
              </w:rPr>
              <w:t>6.257,2</w:t>
            </w:r>
          </w:p>
        </w:tc>
        <w:tc>
          <w:tcPr>
            <w:tcW w:w="1172" w:type="dxa"/>
            <w:tcBorders>
              <w:top w:val="nil"/>
              <w:left w:val="nil"/>
              <w:bottom w:val="single" w:sz="4" w:space="0" w:color="auto"/>
              <w:right w:val="single" w:sz="4" w:space="0" w:color="auto"/>
            </w:tcBorders>
            <w:vAlign w:val="center"/>
          </w:tcPr>
          <w:p w14:paraId="39B958BE" w14:textId="6A22DE5F" w:rsidR="00846A3C" w:rsidRPr="004120FF" w:rsidRDefault="00846A3C" w:rsidP="00846A3C">
            <w:pPr>
              <w:jc w:val="right"/>
              <w:rPr>
                <w:color w:val="000000"/>
                <w:sz w:val="22"/>
                <w:szCs w:val="22"/>
              </w:rPr>
            </w:pPr>
            <w:r>
              <w:rPr>
                <w:color w:val="000000"/>
              </w:rPr>
              <w:t>206,1</w:t>
            </w:r>
          </w:p>
        </w:tc>
        <w:tc>
          <w:tcPr>
            <w:tcW w:w="1296" w:type="dxa"/>
            <w:tcBorders>
              <w:top w:val="nil"/>
              <w:left w:val="nil"/>
              <w:bottom w:val="single" w:sz="4" w:space="0" w:color="auto"/>
              <w:right w:val="single" w:sz="4" w:space="0" w:color="auto"/>
            </w:tcBorders>
            <w:vAlign w:val="center"/>
          </w:tcPr>
          <w:p w14:paraId="168E53C8" w14:textId="2FA3AD0C" w:rsidR="00846A3C" w:rsidRPr="004120FF" w:rsidRDefault="00846A3C" w:rsidP="00846A3C">
            <w:pPr>
              <w:jc w:val="right"/>
              <w:rPr>
                <w:color w:val="000000"/>
                <w:sz w:val="22"/>
                <w:szCs w:val="22"/>
              </w:rPr>
            </w:pPr>
            <w:r>
              <w:rPr>
                <w:color w:val="000000"/>
              </w:rPr>
              <w:t>437,1</w:t>
            </w:r>
          </w:p>
        </w:tc>
        <w:tc>
          <w:tcPr>
            <w:tcW w:w="1328" w:type="dxa"/>
            <w:tcBorders>
              <w:top w:val="nil"/>
              <w:left w:val="nil"/>
              <w:bottom w:val="single" w:sz="4" w:space="0" w:color="auto"/>
              <w:right w:val="single" w:sz="4" w:space="0" w:color="auto"/>
            </w:tcBorders>
            <w:vAlign w:val="center"/>
          </w:tcPr>
          <w:p w14:paraId="6D30E291" w14:textId="6CD67E3E" w:rsidR="00846A3C" w:rsidRPr="00BA3370" w:rsidRDefault="00846A3C" w:rsidP="00846A3C">
            <w:pPr>
              <w:jc w:val="right"/>
              <w:rPr>
                <w:color w:val="000000"/>
                <w:sz w:val="22"/>
                <w:szCs w:val="22"/>
              </w:rPr>
            </w:pPr>
            <w:r>
              <w:rPr>
                <w:color w:val="000000"/>
              </w:rPr>
              <w:t>8.886,3</w:t>
            </w:r>
          </w:p>
        </w:tc>
        <w:tc>
          <w:tcPr>
            <w:tcW w:w="1279" w:type="dxa"/>
            <w:tcBorders>
              <w:top w:val="nil"/>
              <w:left w:val="nil"/>
              <w:bottom w:val="single" w:sz="4" w:space="0" w:color="auto"/>
              <w:right w:val="single" w:sz="4" w:space="0" w:color="auto"/>
            </w:tcBorders>
            <w:vAlign w:val="center"/>
          </w:tcPr>
          <w:p w14:paraId="0770B663" w14:textId="0DF257D7" w:rsidR="00846A3C" w:rsidRPr="00BA3370" w:rsidRDefault="00846A3C" w:rsidP="00846A3C">
            <w:pPr>
              <w:jc w:val="right"/>
              <w:rPr>
                <w:color w:val="000000"/>
                <w:sz w:val="22"/>
                <w:szCs w:val="22"/>
                <w:highlight w:val="yellow"/>
              </w:rPr>
            </w:pPr>
            <w:r>
              <w:rPr>
                <w:color w:val="000000"/>
              </w:rPr>
              <w:t>12.593,6</w:t>
            </w:r>
          </w:p>
        </w:tc>
        <w:tc>
          <w:tcPr>
            <w:tcW w:w="1275" w:type="dxa"/>
            <w:tcBorders>
              <w:top w:val="nil"/>
              <w:left w:val="nil"/>
              <w:bottom w:val="single" w:sz="4" w:space="0" w:color="auto"/>
              <w:right w:val="single" w:sz="4" w:space="0" w:color="auto"/>
            </w:tcBorders>
            <w:vAlign w:val="center"/>
          </w:tcPr>
          <w:p w14:paraId="0A11A20D" w14:textId="6F2AAD85" w:rsidR="00846A3C" w:rsidRPr="00BA3370" w:rsidRDefault="00846A3C" w:rsidP="00846A3C">
            <w:pPr>
              <w:jc w:val="right"/>
              <w:rPr>
                <w:color w:val="000000"/>
                <w:sz w:val="22"/>
                <w:szCs w:val="22"/>
                <w:highlight w:val="yellow"/>
              </w:rPr>
            </w:pPr>
            <w:r>
              <w:rPr>
                <w:color w:val="000000"/>
              </w:rPr>
              <w:t>3.707,3</w:t>
            </w:r>
          </w:p>
        </w:tc>
        <w:tc>
          <w:tcPr>
            <w:tcW w:w="1275" w:type="dxa"/>
            <w:tcBorders>
              <w:top w:val="nil"/>
              <w:left w:val="nil"/>
              <w:bottom w:val="single" w:sz="4" w:space="0" w:color="auto"/>
              <w:right w:val="single" w:sz="4" w:space="0" w:color="auto"/>
            </w:tcBorders>
            <w:vAlign w:val="center"/>
          </w:tcPr>
          <w:p w14:paraId="61827508" w14:textId="3200009B" w:rsidR="00846A3C" w:rsidRPr="00BA3370" w:rsidRDefault="00846A3C" w:rsidP="00846A3C">
            <w:pPr>
              <w:jc w:val="right"/>
              <w:rPr>
                <w:color w:val="000000"/>
                <w:sz w:val="22"/>
                <w:szCs w:val="22"/>
                <w:highlight w:val="yellow"/>
              </w:rPr>
            </w:pPr>
            <w:r>
              <w:rPr>
                <w:color w:val="000000"/>
              </w:rPr>
              <w:t>6.336,4</w:t>
            </w:r>
          </w:p>
        </w:tc>
        <w:tc>
          <w:tcPr>
            <w:tcW w:w="1222" w:type="dxa"/>
            <w:tcBorders>
              <w:top w:val="nil"/>
              <w:left w:val="nil"/>
              <w:bottom w:val="single" w:sz="4" w:space="0" w:color="auto"/>
              <w:right w:val="single" w:sz="4" w:space="0" w:color="auto"/>
            </w:tcBorders>
            <w:vAlign w:val="center"/>
          </w:tcPr>
          <w:p w14:paraId="64D0A978" w14:textId="1217BF25" w:rsidR="00846A3C" w:rsidRPr="00BA3370" w:rsidRDefault="00846A3C" w:rsidP="00846A3C">
            <w:pPr>
              <w:jc w:val="right"/>
              <w:rPr>
                <w:color w:val="000000"/>
                <w:sz w:val="22"/>
                <w:szCs w:val="22"/>
                <w:highlight w:val="yellow"/>
              </w:rPr>
            </w:pPr>
            <w:r>
              <w:rPr>
                <w:color w:val="000000"/>
              </w:rPr>
              <w:t>407,1</w:t>
            </w:r>
          </w:p>
        </w:tc>
      </w:tr>
      <w:tr w:rsidR="00846A3C" w:rsidRPr="004120FF" w14:paraId="529BDE2E" w14:textId="77777777" w:rsidTr="008C21D2">
        <w:trPr>
          <w:trHeight w:val="300"/>
        </w:trPr>
        <w:tc>
          <w:tcPr>
            <w:tcW w:w="2278" w:type="dxa"/>
            <w:tcBorders>
              <w:top w:val="nil"/>
              <w:left w:val="single" w:sz="4" w:space="0" w:color="auto"/>
              <w:bottom w:val="single" w:sz="4" w:space="0" w:color="auto"/>
              <w:right w:val="single" w:sz="4" w:space="0" w:color="auto"/>
            </w:tcBorders>
            <w:vAlign w:val="center"/>
          </w:tcPr>
          <w:p w14:paraId="547FE662" w14:textId="1A4DFC5A" w:rsidR="00846A3C" w:rsidRPr="004120FF" w:rsidRDefault="00846A3C" w:rsidP="00846A3C">
            <w:pPr>
              <w:jc w:val="left"/>
              <w:rPr>
                <w:color w:val="000000"/>
                <w:sz w:val="22"/>
                <w:szCs w:val="22"/>
                <w:lang w:val="sr-Cyrl-RS"/>
              </w:rPr>
            </w:pPr>
            <w:r w:rsidRPr="004120FF">
              <w:rPr>
                <w:color w:val="000000"/>
                <w:sz w:val="22"/>
                <w:szCs w:val="22"/>
                <w:lang w:val="sr-Cyrl-RS"/>
              </w:rPr>
              <w:t>Црни орах</w:t>
            </w:r>
          </w:p>
        </w:tc>
        <w:tc>
          <w:tcPr>
            <w:tcW w:w="1275" w:type="dxa"/>
            <w:tcBorders>
              <w:top w:val="nil"/>
              <w:left w:val="nil"/>
              <w:bottom w:val="single" w:sz="4" w:space="0" w:color="auto"/>
              <w:right w:val="single" w:sz="4" w:space="0" w:color="auto"/>
            </w:tcBorders>
            <w:vAlign w:val="center"/>
          </w:tcPr>
          <w:p w14:paraId="49B6235B" w14:textId="6763FB3C" w:rsidR="00846A3C" w:rsidRPr="004120FF" w:rsidRDefault="00846A3C" w:rsidP="00846A3C">
            <w:pPr>
              <w:jc w:val="right"/>
              <w:rPr>
                <w:color w:val="000000"/>
                <w:sz w:val="22"/>
                <w:szCs w:val="22"/>
              </w:rPr>
            </w:pPr>
            <w:r>
              <w:rPr>
                <w:color w:val="000000"/>
              </w:rPr>
              <w:t>13.008,8</w:t>
            </w:r>
          </w:p>
        </w:tc>
        <w:tc>
          <w:tcPr>
            <w:tcW w:w="1172" w:type="dxa"/>
            <w:tcBorders>
              <w:top w:val="nil"/>
              <w:left w:val="nil"/>
              <w:bottom w:val="single" w:sz="4" w:space="0" w:color="auto"/>
              <w:right w:val="single" w:sz="4" w:space="0" w:color="auto"/>
            </w:tcBorders>
            <w:vAlign w:val="center"/>
          </w:tcPr>
          <w:p w14:paraId="6B772728" w14:textId="7548B04E" w:rsidR="00846A3C" w:rsidRPr="004120FF" w:rsidRDefault="00846A3C" w:rsidP="00846A3C">
            <w:pPr>
              <w:jc w:val="right"/>
              <w:rPr>
                <w:color w:val="000000"/>
                <w:sz w:val="22"/>
                <w:szCs w:val="22"/>
              </w:rPr>
            </w:pPr>
            <w:r>
              <w:rPr>
                <w:color w:val="000000"/>
              </w:rPr>
              <w:t>375,4</w:t>
            </w:r>
          </w:p>
        </w:tc>
        <w:tc>
          <w:tcPr>
            <w:tcW w:w="1296" w:type="dxa"/>
            <w:tcBorders>
              <w:top w:val="nil"/>
              <w:left w:val="nil"/>
              <w:bottom w:val="single" w:sz="4" w:space="0" w:color="auto"/>
              <w:right w:val="single" w:sz="4" w:space="0" w:color="auto"/>
            </w:tcBorders>
            <w:vAlign w:val="center"/>
          </w:tcPr>
          <w:p w14:paraId="55262636" w14:textId="28E8FD23" w:rsidR="00846A3C" w:rsidRPr="004120FF" w:rsidRDefault="00846A3C" w:rsidP="00846A3C">
            <w:pPr>
              <w:jc w:val="right"/>
              <w:rPr>
                <w:color w:val="000000"/>
                <w:sz w:val="22"/>
                <w:szCs w:val="22"/>
              </w:rPr>
            </w:pPr>
            <w:r>
              <w:rPr>
                <w:color w:val="000000"/>
              </w:rPr>
              <w:t>535,2</w:t>
            </w:r>
          </w:p>
        </w:tc>
        <w:tc>
          <w:tcPr>
            <w:tcW w:w="1328" w:type="dxa"/>
            <w:tcBorders>
              <w:top w:val="nil"/>
              <w:left w:val="nil"/>
              <w:bottom w:val="single" w:sz="4" w:space="0" w:color="auto"/>
              <w:right w:val="single" w:sz="4" w:space="0" w:color="auto"/>
            </w:tcBorders>
            <w:vAlign w:val="center"/>
          </w:tcPr>
          <w:p w14:paraId="3394C90C" w14:textId="01114EE6" w:rsidR="00846A3C" w:rsidRPr="00BA3370" w:rsidRDefault="00846A3C" w:rsidP="00846A3C">
            <w:pPr>
              <w:jc w:val="right"/>
              <w:rPr>
                <w:color w:val="000000"/>
                <w:sz w:val="22"/>
                <w:szCs w:val="22"/>
              </w:rPr>
            </w:pPr>
            <w:r>
              <w:rPr>
                <w:color w:val="000000"/>
              </w:rPr>
              <w:t>15.697,6</w:t>
            </w:r>
          </w:p>
        </w:tc>
        <w:tc>
          <w:tcPr>
            <w:tcW w:w="1279" w:type="dxa"/>
            <w:tcBorders>
              <w:top w:val="nil"/>
              <w:left w:val="nil"/>
              <w:bottom w:val="single" w:sz="4" w:space="0" w:color="auto"/>
              <w:right w:val="single" w:sz="4" w:space="0" w:color="auto"/>
            </w:tcBorders>
            <w:vAlign w:val="center"/>
          </w:tcPr>
          <w:p w14:paraId="6DF1AC9F" w14:textId="49F15AD3" w:rsidR="00846A3C" w:rsidRPr="00BA3370" w:rsidRDefault="00846A3C" w:rsidP="00846A3C">
            <w:pPr>
              <w:jc w:val="right"/>
              <w:rPr>
                <w:color w:val="000000"/>
                <w:sz w:val="22"/>
                <w:szCs w:val="22"/>
                <w:highlight w:val="yellow"/>
              </w:rPr>
            </w:pPr>
            <w:r>
              <w:rPr>
                <w:color w:val="000000"/>
              </w:rPr>
              <w:t>13.036,6</w:t>
            </w:r>
          </w:p>
        </w:tc>
        <w:tc>
          <w:tcPr>
            <w:tcW w:w="1275" w:type="dxa"/>
            <w:tcBorders>
              <w:top w:val="nil"/>
              <w:left w:val="nil"/>
              <w:bottom w:val="single" w:sz="4" w:space="0" w:color="auto"/>
              <w:right w:val="single" w:sz="4" w:space="0" w:color="auto"/>
            </w:tcBorders>
            <w:vAlign w:val="center"/>
          </w:tcPr>
          <w:p w14:paraId="6B7832BD" w14:textId="7ABAD667" w:rsidR="00846A3C" w:rsidRPr="00BA3370" w:rsidRDefault="00846A3C" w:rsidP="00846A3C">
            <w:pPr>
              <w:jc w:val="right"/>
              <w:rPr>
                <w:color w:val="000000"/>
                <w:sz w:val="22"/>
                <w:szCs w:val="22"/>
                <w:highlight w:val="yellow"/>
              </w:rPr>
            </w:pPr>
            <w:r>
              <w:rPr>
                <w:color w:val="000000"/>
              </w:rPr>
              <w:t>-2.661,0</w:t>
            </w:r>
          </w:p>
        </w:tc>
        <w:tc>
          <w:tcPr>
            <w:tcW w:w="1275" w:type="dxa"/>
            <w:tcBorders>
              <w:top w:val="nil"/>
              <w:left w:val="nil"/>
              <w:bottom w:val="single" w:sz="4" w:space="0" w:color="auto"/>
              <w:right w:val="single" w:sz="4" w:space="0" w:color="auto"/>
            </w:tcBorders>
            <w:vAlign w:val="center"/>
          </w:tcPr>
          <w:p w14:paraId="7D3F7AE9" w14:textId="24D3B0CD" w:rsidR="00846A3C" w:rsidRPr="00BA3370" w:rsidRDefault="00846A3C" w:rsidP="00846A3C">
            <w:pPr>
              <w:jc w:val="right"/>
              <w:rPr>
                <w:color w:val="000000"/>
                <w:sz w:val="22"/>
                <w:szCs w:val="22"/>
                <w:highlight w:val="yellow"/>
              </w:rPr>
            </w:pPr>
            <w:r>
              <w:rPr>
                <w:color w:val="000000"/>
              </w:rPr>
              <w:t>27,8</w:t>
            </w:r>
          </w:p>
        </w:tc>
        <w:tc>
          <w:tcPr>
            <w:tcW w:w="1222" w:type="dxa"/>
            <w:tcBorders>
              <w:top w:val="nil"/>
              <w:left w:val="nil"/>
              <w:bottom w:val="single" w:sz="4" w:space="0" w:color="auto"/>
              <w:right w:val="single" w:sz="4" w:space="0" w:color="auto"/>
            </w:tcBorders>
            <w:vAlign w:val="center"/>
          </w:tcPr>
          <w:p w14:paraId="075B3F66" w14:textId="7381D6F5" w:rsidR="00846A3C" w:rsidRPr="00BA3370" w:rsidRDefault="00846A3C" w:rsidP="00846A3C">
            <w:pPr>
              <w:jc w:val="right"/>
              <w:rPr>
                <w:color w:val="000000"/>
                <w:sz w:val="22"/>
                <w:szCs w:val="22"/>
                <w:highlight w:val="yellow"/>
              </w:rPr>
            </w:pPr>
            <w:r>
              <w:rPr>
                <w:color w:val="000000"/>
              </w:rPr>
              <w:t>269,4</w:t>
            </w:r>
          </w:p>
        </w:tc>
      </w:tr>
      <w:tr w:rsidR="00846A3C" w:rsidRPr="004120FF" w14:paraId="590D4FF7" w14:textId="77777777" w:rsidTr="008C21D2">
        <w:trPr>
          <w:trHeight w:val="300"/>
        </w:trPr>
        <w:tc>
          <w:tcPr>
            <w:tcW w:w="2278" w:type="dxa"/>
            <w:tcBorders>
              <w:top w:val="nil"/>
              <w:left w:val="single" w:sz="4" w:space="0" w:color="auto"/>
              <w:bottom w:val="single" w:sz="4" w:space="0" w:color="auto"/>
              <w:right w:val="single" w:sz="4" w:space="0" w:color="auto"/>
            </w:tcBorders>
            <w:vAlign w:val="center"/>
          </w:tcPr>
          <w:p w14:paraId="40A77868" w14:textId="617A4DDE" w:rsidR="00846A3C" w:rsidRPr="004120FF" w:rsidRDefault="00846A3C" w:rsidP="00846A3C">
            <w:pPr>
              <w:jc w:val="left"/>
              <w:rPr>
                <w:color w:val="000000"/>
                <w:sz w:val="22"/>
                <w:szCs w:val="22"/>
                <w:lang w:val="sr-Cyrl-RS"/>
              </w:rPr>
            </w:pPr>
            <w:r w:rsidRPr="004120FF">
              <w:rPr>
                <w:color w:val="000000"/>
                <w:sz w:val="22"/>
                <w:szCs w:val="22"/>
                <w:lang w:val="sr-Cyrl-RS"/>
              </w:rPr>
              <w:t>Амерички јасен</w:t>
            </w:r>
          </w:p>
        </w:tc>
        <w:tc>
          <w:tcPr>
            <w:tcW w:w="1275" w:type="dxa"/>
            <w:tcBorders>
              <w:top w:val="nil"/>
              <w:left w:val="nil"/>
              <w:bottom w:val="single" w:sz="4" w:space="0" w:color="auto"/>
              <w:right w:val="single" w:sz="4" w:space="0" w:color="auto"/>
            </w:tcBorders>
            <w:vAlign w:val="center"/>
          </w:tcPr>
          <w:p w14:paraId="73C3049F" w14:textId="121DD0F0" w:rsidR="00846A3C" w:rsidRPr="004120FF" w:rsidRDefault="00846A3C" w:rsidP="00846A3C">
            <w:pPr>
              <w:jc w:val="right"/>
              <w:rPr>
                <w:color w:val="000000"/>
                <w:sz w:val="22"/>
                <w:szCs w:val="22"/>
              </w:rPr>
            </w:pPr>
            <w:r>
              <w:rPr>
                <w:color w:val="000000"/>
              </w:rPr>
              <w:t>45.820,8</w:t>
            </w:r>
          </w:p>
        </w:tc>
        <w:tc>
          <w:tcPr>
            <w:tcW w:w="1172" w:type="dxa"/>
            <w:tcBorders>
              <w:top w:val="nil"/>
              <w:left w:val="nil"/>
              <w:bottom w:val="single" w:sz="4" w:space="0" w:color="auto"/>
              <w:right w:val="single" w:sz="4" w:space="0" w:color="auto"/>
            </w:tcBorders>
            <w:vAlign w:val="center"/>
          </w:tcPr>
          <w:p w14:paraId="1B95359C" w14:textId="20870340" w:rsidR="00846A3C" w:rsidRPr="004120FF" w:rsidRDefault="00846A3C" w:rsidP="00846A3C">
            <w:pPr>
              <w:jc w:val="right"/>
              <w:rPr>
                <w:color w:val="000000"/>
                <w:sz w:val="22"/>
                <w:szCs w:val="22"/>
              </w:rPr>
            </w:pPr>
            <w:r>
              <w:rPr>
                <w:color w:val="000000"/>
              </w:rPr>
              <w:t>496,0</w:t>
            </w:r>
          </w:p>
        </w:tc>
        <w:tc>
          <w:tcPr>
            <w:tcW w:w="1296" w:type="dxa"/>
            <w:tcBorders>
              <w:top w:val="nil"/>
              <w:left w:val="nil"/>
              <w:bottom w:val="single" w:sz="4" w:space="0" w:color="auto"/>
              <w:right w:val="single" w:sz="4" w:space="0" w:color="auto"/>
            </w:tcBorders>
            <w:vAlign w:val="center"/>
          </w:tcPr>
          <w:p w14:paraId="4636603D" w14:textId="3A3017CC" w:rsidR="00846A3C" w:rsidRPr="004120FF" w:rsidRDefault="00846A3C" w:rsidP="00846A3C">
            <w:pPr>
              <w:jc w:val="right"/>
              <w:rPr>
                <w:color w:val="000000"/>
                <w:sz w:val="22"/>
                <w:szCs w:val="22"/>
              </w:rPr>
            </w:pPr>
            <w:r>
              <w:rPr>
                <w:color w:val="000000"/>
              </w:rPr>
              <w:t>2.688,0</w:t>
            </w:r>
          </w:p>
        </w:tc>
        <w:tc>
          <w:tcPr>
            <w:tcW w:w="1328" w:type="dxa"/>
            <w:tcBorders>
              <w:top w:val="nil"/>
              <w:left w:val="nil"/>
              <w:bottom w:val="single" w:sz="4" w:space="0" w:color="auto"/>
              <w:right w:val="single" w:sz="4" w:space="0" w:color="auto"/>
            </w:tcBorders>
            <w:vAlign w:val="center"/>
          </w:tcPr>
          <w:p w14:paraId="2F16D156" w14:textId="443D3978" w:rsidR="00846A3C" w:rsidRPr="00BA3370" w:rsidRDefault="00846A3C" w:rsidP="00846A3C">
            <w:pPr>
              <w:jc w:val="right"/>
              <w:rPr>
                <w:color w:val="000000"/>
                <w:sz w:val="22"/>
                <w:szCs w:val="22"/>
              </w:rPr>
            </w:pPr>
            <w:r>
              <w:rPr>
                <w:color w:val="000000"/>
              </w:rPr>
              <w:t>49.702,0</w:t>
            </w:r>
          </w:p>
        </w:tc>
        <w:tc>
          <w:tcPr>
            <w:tcW w:w="1279" w:type="dxa"/>
            <w:tcBorders>
              <w:top w:val="nil"/>
              <w:left w:val="nil"/>
              <w:bottom w:val="single" w:sz="4" w:space="0" w:color="auto"/>
              <w:right w:val="single" w:sz="4" w:space="0" w:color="auto"/>
            </w:tcBorders>
            <w:vAlign w:val="center"/>
          </w:tcPr>
          <w:p w14:paraId="1969AD88" w14:textId="56635E03" w:rsidR="00846A3C" w:rsidRPr="00BA3370" w:rsidRDefault="00846A3C" w:rsidP="00846A3C">
            <w:pPr>
              <w:jc w:val="right"/>
              <w:rPr>
                <w:color w:val="000000"/>
                <w:sz w:val="22"/>
                <w:szCs w:val="22"/>
                <w:highlight w:val="yellow"/>
              </w:rPr>
            </w:pPr>
            <w:r>
              <w:rPr>
                <w:color w:val="000000"/>
              </w:rPr>
              <w:t>44.094,4</w:t>
            </w:r>
          </w:p>
        </w:tc>
        <w:tc>
          <w:tcPr>
            <w:tcW w:w="1275" w:type="dxa"/>
            <w:tcBorders>
              <w:top w:val="nil"/>
              <w:left w:val="nil"/>
              <w:bottom w:val="single" w:sz="4" w:space="0" w:color="auto"/>
              <w:right w:val="single" w:sz="4" w:space="0" w:color="auto"/>
            </w:tcBorders>
            <w:vAlign w:val="center"/>
          </w:tcPr>
          <w:p w14:paraId="0632F35B" w14:textId="3E723B32" w:rsidR="00846A3C" w:rsidRPr="00BA3370" w:rsidRDefault="00846A3C" w:rsidP="00846A3C">
            <w:pPr>
              <w:jc w:val="right"/>
              <w:rPr>
                <w:color w:val="000000"/>
                <w:sz w:val="22"/>
                <w:szCs w:val="22"/>
                <w:highlight w:val="yellow"/>
              </w:rPr>
            </w:pPr>
            <w:r>
              <w:rPr>
                <w:color w:val="000000"/>
              </w:rPr>
              <w:t>-5.607,6</w:t>
            </w:r>
          </w:p>
        </w:tc>
        <w:tc>
          <w:tcPr>
            <w:tcW w:w="1275" w:type="dxa"/>
            <w:tcBorders>
              <w:top w:val="nil"/>
              <w:left w:val="nil"/>
              <w:bottom w:val="single" w:sz="4" w:space="0" w:color="auto"/>
              <w:right w:val="single" w:sz="4" w:space="0" w:color="auto"/>
            </w:tcBorders>
            <w:vAlign w:val="center"/>
          </w:tcPr>
          <w:p w14:paraId="6BAE9F55" w14:textId="5A9D6D91" w:rsidR="00846A3C" w:rsidRPr="00BA3370" w:rsidRDefault="00846A3C" w:rsidP="00846A3C">
            <w:pPr>
              <w:jc w:val="right"/>
              <w:rPr>
                <w:color w:val="000000"/>
                <w:sz w:val="22"/>
                <w:szCs w:val="22"/>
                <w:highlight w:val="yellow"/>
              </w:rPr>
            </w:pPr>
            <w:r>
              <w:rPr>
                <w:color w:val="000000"/>
              </w:rPr>
              <w:t>-1.726,4</w:t>
            </w:r>
          </w:p>
        </w:tc>
        <w:tc>
          <w:tcPr>
            <w:tcW w:w="1222" w:type="dxa"/>
            <w:tcBorders>
              <w:top w:val="nil"/>
              <w:left w:val="nil"/>
              <w:bottom w:val="single" w:sz="4" w:space="0" w:color="auto"/>
              <w:right w:val="single" w:sz="4" w:space="0" w:color="auto"/>
            </w:tcBorders>
            <w:vAlign w:val="center"/>
          </w:tcPr>
          <w:p w14:paraId="25235F57" w14:textId="4BA1E847" w:rsidR="00846A3C" w:rsidRPr="00BA3370" w:rsidRDefault="00846A3C" w:rsidP="00846A3C">
            <w:pPr>
              <w:jc w:val="right"/>
              <w:rPr>
                <w:color w:val="000000"/>
                <w:sz w:val="22"/>
                <w:szCs w:val="22"/>
                <w:highlight w:val="yellow"/>
              </w:rPr>
            </w:pPr>
            <w:r>
              <w:rPr>
                <w:color w:val="000000"/>
              </w:rPr>
              <w:t>817,8</w:t>
            </w:r>
          </w:p>
        </w:tc>
      </w:tr>
      <w:tr w:rsidR="00846A3C" w:rsidRPr="004120FF" w14:paraId="47F3E4AD" w14:textId="77777777" w:rsidTr="008C21D2">
        <w:trPr>
          <w:trHeight w:val="300"/>
        </w:trPr>
        <w:tc>
          <w:tcPr>
            <w:tcW w:w="2278" w:type="dxa"/>
            <w:tcBorders>
              <w:top w:val="nil"/>
              <w:left w:val="single" w:sz="4" w:space="0" w:color="auto"/>
              <w:bottom w:val="single" w:sz="4" w:space="0" w:color="auto"/>
              <w:right w:val="single" w:sz="4" w:space="0" w:color="auto"/>
            </w:tcBorders>
            <w:vAlign w:val="center"/>
          </w:tcPr>
          <w:p w14:paraId="6EC19BE2" w14:textId="68025F84" w:rsidR="00846A3C" w:rsidRPr="004120FF" w:rsidRDefault="00846A3C" w:rsidP="00846A3C">
            <w:pPr>
              <w:jc w:val="left"/>
              <w:rPr>
                <w:color w:val="000000"/>
                <w:sz w:val="22"/>
                <w:szCs w:val="22"/>
                <w:lang w:val="sr-Cyrl-RS"/>
              </w:rPr>
            </w:pPr>
            <w:r w:rsidRPr="004120FF">
              <w:rPr>
                <w:color w:val="000000"/>
                <w:sz w:val="22"/>
                <w:szCs w:val="22"/>
                <w:lang w:val="sr-Cyrl-RS"/>
              </w:rPr>
              <w:t>Гледичија</w:t>
            </w:r>
          </w:p>
        </w:tc>
        <w:tc>
          <w:tcPr>
            <w:tcW w:w="1275" w:type="dxa"/>
            <w:tcBorders>
              <w:top w:val="nil"/>
              <w:left w:val="nil"/>
              <w:bottom w:val="single" w:sz="4" w:space="0" w:color="auto"/>
              <w:right w:val="single" w:sz="4" w:space="0" w:color="auto"/>
            </w:tcBorders>
            <w:vAlign w:val="center"/>
          </w:tcPr>
          <w:p w14:paraId="14860F30" w14:textId="1D58D4C5" w:rsidR="00846A3C" w:rsidRPr="004120FF" w:rsidRDefault="00846A3C" w:rsidP="00846A3C">
            <w:pPr>
              <w:jc w:val="right"/>
              <w:rPr>
                <w:color w:val="000000"/>
                <w:sz w:val="22"/>
                <w:szCs w:val="22"/>
              </w:rPr>
            </w:pPr>
            <w:r>
              <w:rPr>
                <w:color w:val="000000"/>
              </w:rPr>
              <w:t> </w:t>
            </w:r>
          </w:p>
        </w:tc>
        <w:tc>
          <w:tcPr>
            <w:tcW w:w="1172" w:type="dxa"/>
            <w:tcBorders>
              <w:top w:val="nil"/>
              <w:left w:val="nil"/>
              <w:bottom w:val="single" w:sz="4" w:space="0" w:color="auto"/>
              <w:right w:val="single" w:sz="4" w:space="0" w:color="auto"/>
            </w:tcBorders>
            <w:vAlign w:val="center"/>
          </w:tcPr>
          <w:p w14:paraId="76014F12" w14:textId="73E74F66" w:rsidR="00846A3C" w:rsidRPr="004120FF" w:rsidRDefault="00846A3C" w:rsidP="00846A3C">
            <w:pPr>
              <w:jc w:val="right"/>
              <w:rPr>
                <w:color w:val="000000"/>
                <w:sz w:val="22"/>
                <w:szCs w:val="22"/>
              </w:rPr>
            </w:pPr>
            <w:r>
              <w:rPr>
                <w:color w:val="000000"/>
              </w:rPr>
              <w:t> </w:t>
            </w:r>
          </w:p>
        </w:tc>
        <w:tc>
          <w:tcPr>
            <w:tcW w:w="1296" w:type="dxa"/>
            <w:tcBorders>
              <w:top w:val="nil"/>
              <w:left w:val="nil"/>
              <w:bottom w:val="single" w:sz="4" w:space="0" w:color="auto"/>
              <w:right w:val="single" w:sz="4" w:space="0" w:color="auto"/>
            </w:tcBorders>
            <w:vAlign w:val="center"/>
          </w:tcPr>
          <w:p w14:paraId="2B434CF1" w14:textId="0BDDE0FD" w:rsidR="00846A3C" w:rsidRPr="004120FF" w:rsidRDefault="00846A3C" w:rsidP="00846A3C">
            <w:pPr>
              <w:jc w:val="right"/>
              <w:rPr>
                <w:color w:val="000000"/>
                <w:sz w:val="22"/>
                <w:szCs w:val="22"/>
              </w:rPr>
            </w:pPr>
            <w:r>
              <w:rPr>
                <w:color w:val="000000"/>
              </w:rPr>
              <w:t> </w:t>
            </w:r>
          </w:p>
        </w:tc>
        <w:tc>
          <w:tcPr>
            <w:tcW w:w="1328" w:type="dxa"/>
            <w:tcBorders>
              <w:top w:val="nil"/>
              <w:left w:val="nil"/>
              <w:bottom w:val="single" w:sz="4" w:space="0" w:color="auto"/>
              <w:right w:val="single" w:sz="4" w:space="0" w:color="auto"/>
            </w:tcBorders>
            <w:vAlign w:val="center"/>
          </w:tcPr>
          <w:p w14:paraId="4FEB8680" w14:textId="3D7EA65D" w:rsidR="00846A3C" w:rsidRPr="00BA3370" w:rsidRDefault="00846A3C" w:rsidP="00846A3C">
            <w:pPr>
              <w:jc w:val="right"/>
              <w:rPr>
                <w:color w:val="000000"/>
                <w:sz w:val="22"/>
                <w:szCs w:val="22"/>
              </w:rPr>
            </w:pPr>
            <w:r>
              <w:rPr>
                <w:color w:val="000000"/>
              </w:rPr>
              <w:t>27,1</w:t>
            </w:r>
          </w:p>
        </w:tc>
        <w:tc>
          <w:tcPr>
            <w:tcW w:w="1279" w:type="dxa"/>
            <w:tcBorders>
              <w:top w:val="nil"/>
              <w:left w:val="nil"/>
              <w:bottom w:val="single" w:sz="4" w:space="0" w:color="auto"/>
              <w:right w:val="single" w:sz="4" w:space="0" w:color="auto"/>
            </w:tcBorders>
            <w:vAlign w:val="center"/>
          </w:tcPr>
          <w:p w14:paraId="1993CB3F" w14:textId="10E7E479" w:rsidR="00846A3C" w:rsidRPr="00BA3370" w:rsidRDefault="00846A3C" w:rsidP="00846A3C">
            <w:pPr>
              <w:jc w:val="right"/>
              <w:rPr>
                <w:color w:val="000000"/>
                <w:sz w:val="22"/>
                <w:szCs w:val="22"/>
                <w:highlight w:val="yellow"/>
              </w:rPr>
            </w:pPr>
            <w:r>
              <w:rPr>
                <w:color w:val="000000"/>
              </w:rPr>
              <w:t>224,8</w:t>
            </w:r>
          </w:p>
        </w:tc>
        <w:tc>
          <w:tcPr>
            <w:tcW w:w="1275" w:type="dxa"/>
            <w:tcBorders>
              <w:top w:val="nil"/>
              <w:left w:val="nil"/>
              <w:bottom w:val="single" w:sz="4" w:space="0" w:color="auto"/>
              <w:right w:val="single" w:sz="4" w:space="0" w:color="auto"/>
            </w:tcBorders>
            <w:vAlign w:val="center"/>
          </w:tcPr>
          <w:p w14:paraId="55E8F532" w14:textId="1EA55561" w:rsidR="00846A3C" w:rsidRPr="00BA3370" w:rsidRDefault="00846A3C" w:rsidP="00846A3C">
            <w:pPr>
              <w:jc w:val="right"/>
              <w:rPr>
                <w:color w:val="000000"/>
                <w:sz w:val="22"/>
                <w:szCs w:val="22"/>
                <w:highlight w:val="yellow"/>
              </w:rPr>
            </w:pPr>
            <w:r>
              <w:rPr>
                <w:color w:val="000000"/>
              </w:rPr>
              <w:t>197,7</w:t>
            </w:r>
          </w:p>
        </w:tc>
        <w:tc>
          <w:tcPr>
            <w:tcW w:w="1275" w:type="dxa"/>
            <w:tcBorders>
              <w:top w:val="nil"/>
              <w:left w:val="nil"/>
              <w:bottom w:val="single" w:sz="4" w:space="0" w:color="auto"/>
              <w:right w:val="single" w:sz="4" w:space="0" w:color="auto"/>
            </w:tcBorders>
            <w:vAlign w:val="center"/>
          </w:tcPr>
          <w:p w14:paraId="651359AD" w14:textId="09690873" w:rsidR="00846A3C" w:rsidRPr="00BA3370" w:rsidRDefault="00846A3C" w:rsidP="00846A3C">
            <w:pPr>
              <w:jc w:val="right"/>
              <w:rPr>
                <w:color w:val="000000"/>
                <w:sz w:val="22"/>
                <w:szCs w:val="22"/>
                <w:highlight w:val="yellow"/>
              </w:rPr>
            </w:pPr>
            <w:r>
              <w:rPr>
                <w:color w:val="000000"/>
              </w:rPr>
              <w:t>224,8</w:t>
            </w:r>
          </w:p>
        </w:tc>
        <w:tc>
          <w:tcPr>
            <w:tcW w:w="1222" w:type="dxa"/>
            <w:tcBorders>
              <w:top w:val="nil"/>
              <w:left w:val="nil"/>
              <w:bottom w:val="single" w:sz="4" w:space="0" w:color="auto"/>
              <w:right w:val="single" w:sz="4" w:space="0" w:color="auto"/>
            </w:tcBorders>
            <w:vAlign w:val="center"/>
          </w:tcPr>
          <w:p w14:paraId="32642BDF" w14:textId="4D2BA625" w:rsidR="00846A3C" w:rsidRPr="00BA3370" w:rsidRDefault="00846A3C" w:rsidP="00846A3C">
            <w:pPr>
              <w:jc w:val="right"/>
              <w:rPr>
                <w:color w:val="000000"/>
                <w:sz w:val="22"/>
                <w:szCs w:val="22"/>
                <w:highlight w:val="yellow"/>
              </w:rPr>
            </w:pPr>
            <w:r>
              <w:rPr>
                <w:color w:val="000000"/>
              </w:rPr>
              <w:t>5,4</w:t>
            </w:r>
          </w:p>
        </w:tc>
      </w:tr>
      <w:tr w:rsidR="00846A3C" w:rsidRPr="004120FF" w14:paraId="40650622" w14:textId="77777777" w:rsidTr="008C21D2">
        <w:trPr>
          <w:trHeight w:val="300"/>
        </w:trPr>
        <w:tc>
          <w:tcPr>
            <w:tcW w:w="2278" w:type="dxa"/>
            <w:tcBorders>
              <w:top w:val="nil"/>
              <w:left w:val="single" w:sz="4" w:space="0" w:color="auto"/>
              <w:bottom w:val="single" w:sz="4" w:space="0" w:color="auto"/>
              <w:right w:val="single" w:sz="4" w:space="0" w:color="auto"/>
            </w:tcBorders>
            <w:vAlign w:val="center"/>
          </w:tcPr>
          <w:p w14:paraId="72989271" w14:textId="64DCDA8B" w:rsidR="00846A3C" w:rsidRPr="004120FF" w:rsidRDefault="00846A3C" w:rsidP="00846A3C">
            <w:pPr>
              <w:jc w:val="left"/>
              <w:rPr>
                <w:color w:val="000000"/>
                <w:sz w:val="22"/>
                <w:szCs w:val="22"/>
                <w:lang w:val="sr-Cyrl-RS"/>
              </w:rPr>
            </w:pPr>
            <w:r w:rsidRPr="004120FF">
              <w:rPr>
                <w:color w:val="000000"/>
                <w:sz w:val="22"/>
                <w:szCs w:val="22"/>
                <w:lang w:val="sr-Cyrl-RS"/>
              </w:rPr>
              <w:t>Кисело дрво</w:t>
            </w:r>
          </w:p>
        </w:tc>
        <w:tc>
          <w:tcPr>
            <w:tcW w:w="1275" w:type="dxa"/>
            <w:tcBorders>
              <w:top w:val="nil"/>
              <w:left w:val="nil"/>
              <w:bottom w:val="single" w:sz="4" w:space="0" w:color="auto"/>
              <w:right w:val="single" w:sz="4" w:space="0" w:color="auto"/>
            </w:tcBorders>
            <w:vAlign w:val="center"/>
          </w:tcPr>
          <w:p w14:paraId="6236F1D5" w14:textId="1E91C86A" w:rsidR="00846A3C" w:rsidRPr="004120FF" w:rsidRDefault="00846A3C" w:rsidP="00846A3C">
            <w:pPr>
              <w:jc w:val="right"/>
              <w:rPr>
                <w:color w:val="000000"/>
                <w:sz w:val="22"/>
                <w:szCs w:val="22"/>
              </w:rPr>
            </w:pPr>
            <w:r>
              <w:rPr>
                <w:color w:val="000000"/>
              </w:rPr>
              <w:t> </w:t>
            </w:r>
          </w:p>
        </w:tc>
        <w:tc>
          <w:tcPr>
            <w:tcW w:w="1172" w:type="dxa"/>
            <w:tcBorders>
              <w:top w:val="nil"/>
              <w:left w:val="nil"/>
              <w:bottom w:val="single" w:sz="4" w:space="0" w:color="auto"/>
              <w:right w:val="single" w:sz="4" w:space="0" w:color="auto"/>
            </w:tcBorders>
            <w:vAlign w:val="center"/>
          </w:tcPr>
          <w:p w14:paraId="70E87116" w14:textId="59C23E5B" w:rsidR="00846A3C" w:rsidRPr="004120FF" w:rsidRDefault="00846A3C" w:rsidP="00846A3C">
            <w:pPr>
              <w:jc w:val="right"/>
              <w:rPr>
                <w:color w:val="000000"/>
                <w:sz w:val="22"/>
                <w:szCs w:val="22"/>
              </w:rPr>
            </w:pPr>
            <w:r>
              <w:rPr>
                <w:color w:val="000000"/>
              </w:rPr>
              <w:t> </w:t>
            </w:r>
          </w:p>
        </w:tc>
        <w:tc>
          <w:tcPr>
            <w:tcW w:w="1296" w:type="dxa"/>
            <w:tcBorders>
              <w:top w:val="nil"/>
              <w:left w:val="nil"/>
              <w:bottom w:val="single" w:sz="4" w:space="0" w:color="auto"/>
              <w:right w:val="single" w:sz="4" w:space="0" w:color="auto"/>
            </w:tcBorders>
            <w:vAlign w:val="center"/>
          </w:tcPr>
          <w:p w14:paraId="20474ABC" w14:textId="0BDF1D93" w:rsidR="00846A3C" w:rsidRPr="004120FF" w:rsidRDefault="00846A3C" w:rsidP="00846A3C">
            <w:pPr>
              <w:jc w:val="right"/>
              <w:rPr>
                <w:color w:val="000000"/>
                <w:sz w:val="22"/>
                <w:szCs w:val="22"/>
              </w:rPr>
            </w:pPr>
            <w:r>
              <w:rPr>
                <w:color w:val="000000"/>
              </w:rPr>
              <w:t> </w:t>
            </w:r>
          </w:p>
        </w:tc>
        <w:tc>
          <w:tcPr>
            <w:tcW w:w="1328" w:type="dxa"/>
            <w:tcBorders>
              <w:top w:val="nil"/>
              <w:left w:val="nil"/>
              <w:bottom w:val="single" w:sz="4" w:space="0" w:color="auto"/>
              <w:right w:val="single" w:sz="4" w:space="0" w:color="auto"/>
            </w:tcBorders>
            <w:vAlign w:val="center"/>
          </w:tcPr>
          <w:p w14:paraId="6A0ADDF2" w14:textId="4E96E289" w:rsidR="00846A3C" w:rsidRPr="00BA3370" w:rsidRDefault="00846A3C" w:rsidP="00846A3C">
            <w:pPr>
              <w:jc w:val="right"/>
              <w:rPr>
                <w:color w:val="000000"/>
                <w:sz w:val="22"/>
                <w:szCs w:val="22"/>
              </w:rPr>
            </w:pPr>
            <w:r>
              <w:rPr>
                <w:color w:val="000000"/>
              </w:rPr>
              <w:t>236,2</w:t>
            </w:r>
          </w:p>
        </w:tc>
        <w:tc>
          <w:tcPr>
            <w:tcW w:w="1279" w:type="dxa"/>
            <w:tcBorders>
              <w:top w:val="nil"/>
              <w:left w:val="nil"/>
              <w:bottom w:val="single" w:sz="4" w:space="0" w:color="auto"/>
              <w:right w:val="single" w:sz="4" w:space="0" w:color="auto"/>
            </w:tcBorders>
            <w:vAlign w:val="center"/>
          </w:tcPr>
          <w:p w14:paraId="3DF169FA" w14:textId="22FBB5D6" w:rsidR="00846A3C" w:rsidRPr="00BA3370" w:rsidRDefault="00846A3C" w:rsidP="00846A3C">
            <w:pPr>
              <w:jc w:val="right"/>
              <w:rPr>
                <w:color w:val="000000"/>
                <w:sz w:val="22"/>
                <w:szCs w:val="22"/>
                <w:highlight w:val="yellow"/>
              </w:rPr>
            </w:pPr>
            <w:r>
              <w:rPr>
                <w:color w:val="000000"/>
              </w:rPr>
              <w:t>1.287,0</w:t>
            </w:r>
          </w:p>
        </w:tc>
        <w:tc>
          <w:tcPr>
            <w:tcW w:w="1275" w:type="dxa"/>
            <w:tcBorders>
              <w:top w:val="nil"/>
              <w:left w:val="nil"/>
              <w:bottom w:val="single" w:sz="4" w:space="0" w:color="auto"/>
              <w:right w:val="single" w:sz="4" w:space="0" w:color="auto"/>
            </w:tcBorders>
            <w:vAlign w:val="center"/>
          </w:tcPr>
          <w:p w14:paraId="717B6639" w14:textId="794E67B1" w:rsidR="00846A3C" w:rsidRPr="00BA3370" w:rsidRDefault="00846A3C" w:rsidP="00846A3C">
            <w:pPr>
              <w:jc w:val="right"/>
              <w:rPr>
                <w:color w:val="000000"/>
                <w:sz w:val="22"/>
                <w:szCs w:val="22"/>
                <w:highlight w:val="yellow"/>
              </w:rPr>
            </w:pPr>
            <w:r>
              <w:rPr>
                <w:color w:val="000000"/>
              </w:rPr>
              <w:t>1.050,8</w:t>
            </w:r>
          </w:p>
        </w:tc>
        <w:tc>
          <w:tcPr>
            <w:tcW w:w="1275" w:type="dxa"/>
            <w:tcBorders>
              <w:top w:val="nil"/>
              <w:left w:val="nil"/>
              <w:bottom w:val="single" w:sz="4" w:space="0" w:color="auto"/>
              <w:right w:val="single" w:sz="4" w:space="0" w:color="auto"/>
            </w:tcBorders>
            <w:vAlign w:val="center"/>
          </w:tcPr>
          <w:p w14:paraId="260D80B6" w14:textId="4CE33719" w:rsidR="00846A3C" w:rsidRPr="00BA3370" w:rsidRDefault="00846A3C" w:rsidP="00846A3C">
            <w:pPr>
              <w:jc w:val="right"/>
              <w:rPr>
                <w:color w:val="000000"/>
                <w:sz w:val="22"/>
                <w:szCs w:val="22"/>
                <w:highlight w:val="yellow"/>
              </w:rPr>
            </w:pPr>
            <w:r>
              <w:rPr>
                <w:color w:val="000000"/>
              </w:rPr>
              <w:t>1.287,0</w:t>
            </w:r>
          </w:p>
        </w:tc>
        <w:tc>
          <w:tcPr>
            <w:tcW w:w="1222" w:type="dxa"/>
            <w:tcBorders>
              <w:top w:val="nil"/>
              <w:left w:val="nil"/>
              <w:bottom w:val="single" w:sz="4" w:space="0" w:color="auto"/>
              <w:right w:val="single" w:sz="4" w:space="0" w:color="auto"/>
            </w:tcBorders>
            <w:vAlign w:val="center"/>
          </w:tcPr>
          <w:p w14:paraId="6F0F7E16" w14:textId="10D3935D" w:rsidR="00846A3C" w:rsidRPr="00BA3370" w:rsidRDefault="00846A3C" w:rsidP="00846A3C">
            <w:pPr>
              <w:jc w:val="right"/>
              <w:rPr>
                <w:color w:val="000000"/>
                <w:sz w:val="22"/>
                <w:szCs w:val="22"/>
                <w:highlight w:val="yellow"/>
              </w:rPr>
            </w:pPr>
            <w:r>
              <w:rPr>
                <w:color w:val="000000"/>
              </w:rPr>
              <w:t>47,2</w:t>
            </w:r>
          </w:p>
        </w:tc>
      </w:tr>
      <w:tr w:rsidR="00846A3C" w:rsidRPr="004120FF" w14:paraId="3A5533A9" w14:textId="77777777" w:rsidTr="008C21D2">
        <w:trPr>
          <w:trHeight w:val="300"/>
        </w:trPr>
        <w:tc>
          <w:tcPr>
            <w:tcW w:w="2278" w:type="dxa"/>
            <w:tcBorders>
              <w:top w:val="nil"/>
              <w:left w:val="single" w:sz="4" w:space="0" w:color="auto"/>
              <w:bottom w:val="single" w:sz="4" w:space="0" w:color="auto"/>
              <w:right w:val="single" w:sz="4" w:space="0" w:color="auto"/>
            </w:tcBorders>
            <w:vAlign w:val="center"/>
          </w:tcPr>
          <w:p w14:paraId="1852561D" w14:textId="2FDCEE65" w:rsidR="00846A3C" w:rsidRPr="004120FF" w:rsidRDefault="00846A3C" w:rsidP="00846A3C">
            <w:pPr>
              <w:jc w:val="left"/>
              <w:rPr>
                <w:color w:val="000000"/>
                <w:sz w:val="22"/>
                <w:szCs w:val="22"/>
                <w:lang w:val="sr-Cyrl-RS"/>
              </w:rPr>
            </w:pPr>
            <w:r w:rsidRPr="004120FF">
              <w:rPr>
                <w:color w:val="000000"/>
                <w:sz w:val="22"/>
                <w:szCs w:val="22"/>
                <w:lang w:val="sr-Cyrl-RS"/>
              </w:rPr>
              <w:t>Јасенолики јавор</w:t>
            </w:r>
          </w:p>
        </w:tc>
        <w:tc>
          <w:tcPr>
            <w:tcW w:w="1275" w:type="dxa"/>
            <w:tcBorders>
              <w:top w:val="nil"/>
              <w:left w:val="nil"/>
              <w:bottom w:val="single" w:sz="4" w:space="0" w:color="auto"/>
              <w:right w:val="single" w:sz="4" w:space="0" w:color="auto"/>
            </w:tcBorders>
            <w:vAlign w:val="center"/>
          </w:tcPr>
          <w:p w14:paraId="29BE5900" w14:textId="1FC9058B" w:rsidR="00846A3C" w:rsidRPr="004120FF" w:rsidRDefault="00846A3C" w:rsidP="00846A3C">
            <w:pPr>
              <w:jc w:val="right"/>
              <w:rPr>
                <w:color w:val="000000"/>
                <w:sz w:val="22"/>
                <w:szCs w:val="22"/>
              </w:rPr>
            </w:pPr>
            <w:r>
              <w:rPr>
                <w:color w:val="000000"/>
              </w:rPr>
              <w:t> </w:t>
            </w:r>
          </w:p>
        </w:tc>
        <w:tc>
          <w:tcPr>
            <w:tcW w:w="1172" w:type="dxa"/>
            <w:tcBorders>
              <w:top w:val="nil"/>
              <w:left w:val="nil"/>
              <w:bottom w:val="single" w:sz="4" w:space="0" w:color="auto"/>
              <w:right w:val="single" w:sz="4" w:space="0" w:color="auto"/>
            </w:tcBorders>
            <w:vAlign w:val="center"/>
          </w:tcPr>
          <w:p w14:paraId="06690CE6" w14:textId="7DE66628" w:rsidR="00846A3C" w:rsidRPr="004120FF" w:rsidRDefault="00846A3C" w:rsidP="00846A3C">
            <w:pPr>
              <w:jc w:val="right"/>
              <w:rPr>
                <w:color w:val="000000"/>
                <w:sz w:val="22"/>
                <w:szCs w:val="22"/>
              </w:rPr>
            </w:pPr>
            <w:r>
              <w:rPr>
                <w:color w:val="000000"/>
              </w:rPr>
              <w:t> </w:t>
            </w:r>
          </w:p>
        </w:tc>
        <w:tc>
          <w:tcPr>
            <w:tcW w:w="1296" w:type="dxa"/>
            <w:tcBorders>
              <w:top w:val="nil"/>
              <w:left w:val="nil"/>
              <w:bottom w:val="single" w:sz="4" w:space="0" w:color="auto"/>
              <w:right w:val="single" w:sz="4" w:space="0" w:color="auto"/>
            </w:tcBorders>
            <w:vAlign w:val="center"/>
          </w:tcPr>
          <w:p w14:paraId="07209A5E" w14:textId="0AEA035F" w:rsidR="00846A3C" w:rsidRPr="004120FF" w:rsidRDefault="00846A3C" w:rsidP="00846A3C">
            <w:pPr>
              <w:jc w:val="right"/>
              <w:rPr>
                <w:color w:val="000000"/>
                <w:sz w:val="22"/>
                <w:szCs w:val="22"/>
              </w:rPr>
            </w:pPr>
            <w:r>
              <w:rPr>
                <w:color w:val="000000"/>
              </w:rPr>
              <w:t> </w:t>
            </w:r>
          </w:p>
        </w:tc>
        <w:tc>
          <w:tcPr>
            <w:tcW w:w="1328" w:type="dxa"/>
            <w:tcBorders>
              <w:top w:val="nil"/>
              <w:left w:val="nil"/>
              <w:bottom w:val="single" w:sz="4" w:space="0" w:color="auto"/>
              <w:right w:val="single" w:sz="4" w:space="0" w:color="auto"/>
            </w:tcBorders>
            <w:vAlign w:val="center"/>
          </w:tcPr>
          <w:p w14:paraId="08CEAE37" w14:textId="06E763E5" w:rsidR="00846A3C" w:rsidRPr="00BA3370" w:rsidRDefault="00846A3C" w:rsidP="00846A3C">
            <w:pPr>
              <w:jc w:val="right"/>
              <w:rPr>
                <w:color w:val="000000"/>
                <w:sz w:val="22"/>
                <w:szCs w:val="22"/>
              </w:rPr>
            </w:pPr>
            <w:r>
              <w:rPr>
                <w:color w:val="000000"/>
              </w:rPr>
              <w:t>6.969,1</w:t>
            </w:r>
          </w:p>
        </w:tc>
        <w:tc>
          <w:tcPr>
            <w:tcW w:w="1279" w:type="dxa"/>
            <w:tcBorders>
              <w:top w:val="nil"/>
              <w:left w:val="nil"/>
              <w:bottom w:val="single" w:sz="4" w:space="0" w:color="auto"/>
              <w:right w:val="single" w:sz="4" w:space="0" w:color="auto"/>
            </w:tcBorders>
            <w:vAlign w:val="center"/>
          </w:tcPr>
          <w:p w14:paraId="7BFE31F1" w14:textId="1417CF77" w:rsidR="00846A3C" w:rsidRPr="00BA3370" w:rsidRDefault="00846A3C" w:rsidP="00846A3C">
            <w:pPr>
              <w:jc w:val="right"/>
              <w:rPr>
                <w:color w:val="000000"/>
                <w:sz w:val="22"/>
                <w:szCs w:val="22"/>
                <w:highlight w:val="yellow"/>
              </w:rPr>
            </w:pPr>
            <w:r>
              <w:rPr>
                <w:color w:val="000000"/>
              </w:rPr>
              <w:t>57.001,0</w:t>
            </w:r>
          </w:p>
        </w:tc>
        <w:tc>
          <w:tcPr>
            <w:tcW w:w="1275" w:type="dxa"/>
            <w:tcBorders>
              <w:top w:val="nil"/>
              <w:left w:val="nil"/>
              <w:bottom w:val="single" w:sz="4" w:space="0" w:color="auto"/>
              <w:right w:val="single" w:sz="4" w:space="0" w:color="auto"/>
            </w:tcBorders>
            <w:vAlign w:val="center"/>
          </w:tcPr>
          <w:p w14:paraId="61CEF312" w14:textId="4C5DB91C" w:rsidR="00846A3C" w:rsidRPr="00BA3370" w:rsidRDefault="00846A3C" w:rsidP="00846A3C">
            <w:pPr>
              <w:jc w:val="right"/>
              <w:rPr>
                <w:color w:val="000000"/>
                <w:sz w:val="22"/>
                <w:szCs w:val="22"/>
                <w:highlight w:val="yellow"/>
              </w:rPr>
            </w:pPr>
            <w:r>
              <w:rPr>
                <w:color w:val="000000"/>
              </w:rPr>
              <w:t>50.031,9</w:t>
            </w:r>
          </w:p>
        </w:tc>
        <w:tc>
          <w:tcPr>
            <w:tcW w:w="1275" w:type="dxa"/>
            <w:tcBorders>
              <w:top w:val="nil"/>
              <w:left w:val="nil"/>
              <w:bottom w:val="single" w:sz="4" w:space="0" w:color="auto"/>
              <w:right w:val="single" w:sz="4" w:space="0" w:color="auto"/>
            </w:tcBorders>
            <w:vAlign w:val="center"/>
          </w:tcPr>
          <w:p w14:paraId="5B4FD194" w14:textId="28204B85" w:rsidR="00846A3C" w:rsidRPr="00BA3370" w:rsidRDefault="00846A3C" w:rsidP="00846A3C">
            <w:pPr>
              <w:jc w:val="right"/>
              <w:rPr>
                <w:color w:val="000000"/>
                <w:sz w:val="22"/>
                <w:szCs w:val="22"/>
                <w:highlight w:val="yellow"/>
              </w:rPr>
            </w:pPr>
            <w:r>
              <w:rPr>
                <w:color w:val="000000"/>
              </w:rPr>
              <w:t>57.001,0</w:t>
            </w:r>
          </w:p>
        </w:tc>
        <w:tc>
          <w:tcPr>
            <w:tcW w:w="1222" w:type="dxa"/>
            <w:tcBorders>
              <w:top w:val="nil"/>
              <w:left w:val="nil"/>
              <w:bottom w:val="single" w:sz="4" w:space="0" w:color="auto"/>
              <w:right w:val="single" w:sz="4" w:space="0" w:color="auto"/>
            </w:tcBorders>
            <w:vAlign w:val="center"/>
          </w:tcPr>
          <w:p w14:paraId="20280504" w14:textId="1E96BB89" w:rsidR="00846A3C" w:rsidRPr="00BA3370" w:rsidRDefault="00846A3C" w:rsidP="00846A3C">
            <w:pPr>
              <w:jc w:val="right"/>
              <w:rPr>
                <w:color w:val="000000"/>
                <w:sz w:val="22"/>
                <w:szCs w:val="22"/>
                <w:highlight w:val="yellow"/>
              </w:rPr>
            </w:pPr>
            <w:r>
              <w:rPr>
                <w:color w:val="000000"/>
              </w:rPr>
              <w:t>1.393,8</w:t>
            </w:r>
          </w:p>
        </w:tc>
      </w:tr>
      <w:tr w:rsidR="00846A3C" w:rsidRPr="004120FF" w14:paraId="2F7FFC29" w14:textId="77777777" w:rsidTr="008C21D2">
        <w:trPr>
          <w:trHeight w:val="300"/>
        </w:trPr>
        <w:tc>
          <w:tcPr>
            <w:tcW w:w="2278" w:type="dxa"/>
            <w:tcBorders>
              <w:top w:val="nil"/>
              <w:left w:val="single" w:sz="4" w:space="0" w:color="auto"/>
              <w:bottom w:val="single" w:sz="4" w:space="0" w:color="auto"/>
              <w:right w:val="single" w:sz="4" w:space="0" w:color="auto"/>
            </w:tcBorders>
            <w:vAlign w:val="center"/>
          </w:tcPr>
          <w:p w14:paraId="71AB9FA0" w14:textId="2BCC2C13" w:rsidR="00846A3C" w:rsidRPr="004120FF" w:rsidRDefault="00846A3C" w:rsidP="00846A3C">
            <w:pPr>
              <w:jc w:val="left"/>
              <w:rPr>
                <w:color w:val="000000"/>
                <w:sz w:val="22"/>
                <w:szCs w:val="22"/>
                <w:lang w:val="sr-Cyrl-RS"/>
              </w:rPr>
            </w:pPr>
            <w:r w:rsidRPr="004120FF">
              <w:rPr>
                <w:color w:val="000000"/>
                <w:sz w:val="22"/>
                <w:szCs w:val="22"/>
                <w:lang w:val="sr-Cyrl-RS"/>
              </w:rPr>
              <w:t>Клен</w:t>
            </w:r>
          </w:p>
        </w:tc>
        <w:tc>
          <w:tcPr>
            <w:tcW w:w="1275" w:type="dxa"/>
            <w:tcBorders>
              <w:top w:val="nil"/>
              <w:left w:val="nil"/>
              <w:bottom w:val="single" w:sz="4" w:space="0" w:color="auto"/>
              <w:right w:val="single" w:sz="4" w:space="0" w:color="auto"/>
            </w:tcBorders>
            <w:vAlign w:val="center"/>
          </w:tcPr>
          <w:p w14:paraId="6017B708" w14:textId="17A54A9E" w:rsidR="00846A3C" w:rsidRPr="004120FF" w:rsidRDefault="00846A3C" w:rsidP="00846A3C">
            <w:pPr>
              <w:jc w:val="right"/>
              <w:rPr>
                <w:color w:val="000000"/>
                <w:sz w:val="22"/>
                <w:szCs w:val="22"/>
              </w:rPr>
            </w:pPr>
            <w:r>
              <w:rPr>
                <w:color w:val="000000"/>
              </w:rPr>
              <w:t> </w:t>
            </w:r>
          </w:p>
        </w:tc>
        <w:tc>
          <w:tcPr>
            <w:tcW w:w="1172" w:type="dxa"/>
            <w:tcBorders>
              <w:top w:val="nil"/>
              <w:left w:val="nil"/>
              <w:bottom w:val="single" w:sz="4" w:space="0" w:color="auto"/>
              <w:right w:val="single" w:sz="4" w:space="0" w:color="auto"/>
            </w:tcBorders>
            <w:vAlign w:val="center"/>
          </w:tcPr>
          <w:p w14:paraId="08D59C21" w14:textId="3B2C4CB1" w:rsidR="00846A3C" w:rsidRPr="004120FF" w:rsidRDefault="00846A3C" w:rsidP="00846A3C">
            <w:pPr>
              <w:jc w:val="right"/>
              <w:rPr>
                <w:color w:val="000000"/>
                <w:sz w:val="22"/>
                <w:szCs w:val="22"/>
              </w:rPr>
            </w:pPr>
            <w:r>
              <w:rPr>
                <w:color w:val="000000"/>
              </w:rPr>
              <w:t> </w:t>
            </w:r>
          </w:p>
        </w:tc>
        <w:tc>
          <w:tcPr>
            <w:tcW w:w="1296" w:type="dxa"/>
            <w:tcBorders>
              <w:top w:val="nil"/>
              <w:left w:val="nil"/>
              <w:bottom w:val="single" w:sz="4" w:space="0" w:color="auto"/>
              <w:right w:val="single" w:sz="4" w:space="0" w:color="auto"/>
            </w:tcBorders>
            <w:vAlign w:val="center"/>
          </w:tcPr>
          <w:p w14:paraId="05D358E3" w14:textId="2D86EC1B" w:rsidR="00846A3C" w:rsidRPr="004120FF" w:rsidRDefault="00846A3C" w:rsidP="00846A3C">
            <w:pPr>
              <w:jc w:val="right"/>
              <w:rPr>
                <w:color w:val="000000"/>
                <w:sz w:val="22"/>
                <w:szCs w:val="22"/>
              </w:rPr>
            </w:pPr>
            <w:r>
              <w:rPr>
                <w:color w:val="000000"/>
              </w:rPr>
              <w:t> </w:t>
            </w:r>
          </w:p>
        </w:tc>
        <w:tc>
          <w:tcPr>
            <w:tcW w:w="1328" w:type="dxa"/>
            <w:tcBorders>
              <w:top w:val="nil"/>
              <w:left w:val="nil"/>
              <w:bottom w:val="single" w:sz="4" w:space="0" w:color="auto"/>
              <w:right w:val="single" w:sz="4" w:space="0" w:color="auto"/>
            </w:tcBorders>
            <w:vAlign w:val="center"/>
          </w:tcPr>
          <w:p w14:paraId="1805A71A" w14:textId="60F69489" w:rsidR="00846A3C" w:rsidRPr="00BA3370" w:rsidRDefault="00846A3C" w:rsidP="00846A3C">
            <w:pPr>
              <w:jc w:val="right"/>
              <w:rPr>
                <w:color w:val="000000"/>
                <w:sz w:val="22"/>
                <w:szCs w:val="22"/>
              </w:rPr>
            </w:pPr>
            <w:r>
              <w:rPr>
                <w:color w:val="000000"/>
              </w:rPr>
              <w:t>376,6</w:t>
            </w:r>
          </w:p>
        </w:tc>
        <w:tc>
          <w:tcPr>
            <w:tcW w:w="1279" w:type="dxa"/>
            <w:tcBorders>
              <w:top w:val="nil"/>
              <w:left w:val="nil"/>
              <w:bottom w:val="single" w:sz="4" w:space="0" w:color="auto"/>
              <w:right w:val="single" w:sz="4" w:space="0" w:color="auto"/>
            </w:tcBorders>
            <w:vAlign w:val="center"/>
          </w:tcPr>
          <w:p w14:paraId="2BE8517C" w14:textId="07069B21" w:rsidR="00846A3C" w:rsidRPr="00BA3370" w:rsidRDefault="00846A3C" w:rsidP="00846A3C">
            <w:pPr>
              <w:jc w:val="right"/>
              <w:rPr>
                <w:color w:val="000000"/>
                <w:sz w:val="22"/>
                <w:szCs w:val="22"/>
                <w:highlight w:val="yellow"/>
              </w:rPr>
            </w:pPr>
            <w:r>
              <w:rPr>
                <w:color w:val="000000"/>
              </w:rPr>
              <w:t>2.467,7</w:t>
            </w:r>
          </w:p>
        </w:tc>
        <w:tc>
          <w:tcPr>
            <w:tcW w:w="1275" w:type="dxa"/>
            <w:tcBorders>
              <w:top w:val="nil"/>
              <w:left w:val="nil"/>
              <w:bottom w:val="single" w:sz="4" w:space="0" w:color="auto"/>
              <w:right w:val="single" w:sz="4" w:space="0" w:color="auto"/>
            </w:tcBorders>
            <w:vAlign w:val="center"/>
          </w:tcPr>
          <w:p w14:paraId="0A8ACF00" w14:textId="163D2695" w:rsidR="00846A3C" w:rsidRPr="00BA3370" w:rsidRDefault="00846A3C" w:rsidP="00846A3C">
            <w:pPr>
              <w:jc w:val="right"/>
              <w:rPr>
                <w:color w:val="000000"/>
                <w:sz w:val="22"/>
                <w:szCs w:val="22"/>
                <w:highlight w:val="yellow"/>
              </w:rPr>
            </w:pPr>
            <w:r>
              <w:rPr>
                <w:color w:val="000000"/>
              </w:rPr>
              <w:t>2.091,1</w:t>
            </w:r>
          </w:p>
        </w:tc>
        <w:tc>
          <w:tcPr>
            <w:tcW w:w="1275" w:type="dxa"/>
            <w:tcBorders>
              <w:top w:val="nil"/>
              <w:left w:val="nil"/>
              <w:bottom w:val="single" w:sz="4" w:space="0" w:color="auto"/>
              <w:right w:val="single" w:sz="4" w:space="0" w:color="auto"/>
            </w:tcBorders>
            <w:vAlign w:val="center"/>
          </w:tcPr>
          <w:p w14:paraId="0A33FB62" w14:textId="1ED5EE89" w:rsidR="00846A3C" w:rsidRPr="00BA3370" w:rsidRDefault="00846A3C" w:rsidP="00846A3C">
            <w:pPr>
              <w:jc w:val="right"/>
              <w:rPr>
                <w:color w:val="000000"/>
                <w:sz w:val="22"/>
                <w:szCs w:val="22"/>
                <w:highlight w:val="yellow"/>
              </w:rPr>
            </w:pPr>
            <w:r>
              <w:rPr>
                <w:color w:val="000000"/>
              </w:rPr>
              <w:t>2.467,7</w:t>
            </w:r>
          </w:p>
        </w:tc>
        <w:tc>
          <w:tcPr>
            <w:tcW w:w="1222" w:type="dxa"/>
            <w:tcBorders>
              <w:top w:val="nil"/>
              <w:left w:val="nil"/>
              <w:bottom w:val="single" w:sz="4" w:space="0" w:color="auto"/>
              <w:right w:val="single" w:sz="4" w:space="0" w:color="auto"/>
            </w:tcBorders>
            <w:vAlign w:val="center"/>
          </w:tcPr>
          <w:p w14:paraId="073FA3EA" w14:textId="1F30BD32" w:rsidR="00846A3C" w:rsidRPr="00BA3370" w:rsidRDefault="00846A3C" w:rsidP="00846A3C">
            <w:pPr>
              <w:jc w:val="right"/>
              <w:rPr>
                <w:color w:val="000000"/>
                <w:sz w:val="22"/>
                <w:szCs w:val="22"/>
                <w:highlight w:val="yellow"/>
              </w:rPr>
            </w:pPr>
            <w:r>
              <w:rPr>
                <w:color w:val="000000"/>
              </w:rPr>
              <w:t>75,3</w:t>
            </w:r>
          </w:p>
        </w:tc>
      </w:tr>
      <w:tr w:rsidR="00846A3C" w:rsidRPr="004120FF" w14:paraId="78993039" w14:textId="77777777" w:rsidTr="008C21D2">
        <w:trPr>
          <w:trHeight w:val="300"/>
        </w:trPr>
        <w:tc>
          <w:tcPr>
            <w:tcW w:w="2278" w:type="dxa"/>
            <w:tcBorders>
              <w:top w:val="nil"/>
              <w:left w:val="single" w:sz="4" w:space="0" w:color="auto"/>
              <w:bottom w:val="single" w:sz="4" w:space="0" w:color="auto"/>
              <w:right w:val="single" w:sz="4" w:space="0" w:color="auto"/>
            </w:tcBorders>
            <w:vAlign w:val="center"/>
          </w:tcPr>
          <w:p w14:paraId="7EA90ECE" w14:textId="3FBECECB" w:rsidR="00846A3C" w:rsidRPr="004120FF" w:rsidRDefault="00846A3C" w:rsidP="00846A3C">
            <w:pPr>
              <w:jc w:val="left"/>
              <w:rPr>
                <w:color w:val="000000"/>
                <w:sz w:val="22"/>
                <w:szCs w:val="22"/>
                <w:lang w:val="sr-Cyrl-RS"/>
              </w:rPr>
            </w:pPr>
            <w:r w:rsidRPr="004120FF">
              <w:rPr>
                <w:color w:val="000000"/>
                <w:sz w:val="22"/>
                <w:szCs w:val="22"/>
                <w:lang w:val="sr-Cyrl-RS"/>
              </w:rPr>
              <w:t>Бели дуд</w:t>
            </w:r>
          </w:p>
        </w:tc>
        <w:tc>
          <w:tcPr>
            <w:tcW w:w="1275" w:type="dxa"/>
            <w:tcBorders>
              <w:top w:val="nil"/>
              <w:left w:val="nil"/>
              <w:bottom w:val="single" w:sz="4" w:space="0" w:color="auto"/>
              <w:right w:val="single" w:sz="4" w:space="0" w:color="auto"/>
            </w:tcBorders>
            <w:vAlign w:val="center"/>
          </w:tcPr>
          <w:p w14:paraId="36A9E77A" w14:textId="2BD6F6D0" w:rsidR="00846A3C" w:rsidRPr="004120FF" w:rsidRDefault="00846A3C" w:rsidP="00846A3C">
            <w:pPr>
              <w:jc w:val="right"/>
              <w:rPr>
                <w:color w:val="000000"/>
                <w:sz w:val="22"/>
                <w:szCs w:val="22"/>
              </w:rPr>
            </w:pPr>
            <w:r>
              <w:rPr>
                <w:color w:val="000000"/>
              </w:rPr>
              <w:t> </w:t>
            </w:r>
          </w:p>
        </w:tc>
        <w:tc>
          <w:tcPr>
            <w:tcW w:w="1172" w:type="dxa"/>
            <w:tcBorders>
              <w:top w:val="nil"/>
              <w:left w:val="nil"/>
              <w:bottom w:val="single" w:sz="4" w:space="0" w:color="auto"/>
              <w:right w:val="single" w:sz="4" w:space="0" w:color="auto"/>
            </w:tcBorders>
            <w:vAlign w:val="center"/>
          </w:tcPr>
          <w:p w14:paraId="2F2209DD" w14:textId="70C7669F" w:rsidR="00846A3C" w:rsidRPr="004120FF" w:rsidRDefault="00846A3C" w:rsidP="00846A3C">
            <w:pPr>
              <w:jc w:val="right"/>
              <w:rPr>
                <w:color w:val="000000"/>
                <w:sz w:val="22"/>
                <w:szCs w:val="22"/>
              </w:rPr>
            </w:pPr>
            <w:r>
              <w:rPr>
                <w:color w:val="000000"/>
              </w:rPr>
              <w:t> </w:t>
            </w:r>
          </w:p>
        </w:tc>
        <w:tc>
          <w:tcPr>
            <w:tcW w:w="1296" w:type="dxa"/>
            <w:tcBorders>
              <w:top w:val="nil"/>
              <w:left w:val="nil"/>
              <w:bottom w:val="single" w:sz="4" w:space="0" w:color="auto"/>
              <w:right w:val="single" w:sz="4" w:space="0" w:color="auto"/>
            </w:tcBorders>
            <w:vAlign w:val="center"/>
          </w:tcPr>
          <w:p w14:paraId="47E13542" w14:textId="2CB8D288" w:rsidR="00846A3C" w:rsidRPr="004120FF" w:rsidRDefault="00846A3C" w:rsidP="00846A3C">
            <w:pPr>
              <w:jc w:val="right"/>
              <w:rPr>
                <w:color w:val="000000"/>
                <w:sz w:val="22"/>
                <w:szCs w:val="22"/>
              </w:rPr>
            </w:pPr>
            <w:r>
              <w:rPr>
                <w:color w:val="000000"/>
              </w:rPr>
              <w:t> </w:t>
            </w:r>
          </w:p>
        </w:tc>
        <w:tc>
          <w:tcPr>
            <w:tcW w:w="1328" w:type="dxa"/>
            <w:tcBorders>
              <w:top w:val="nil"/>
              <w:left w:val="nil"/>
              <w:bottom w:val="single" w:sz="4" w:space="0" w:color="auto"/>
              <w:right w:val="single" w:sz="4" w:space="0" w:color="auto"/>
            </w:tcBorders>
            <w:vAlign w:val="center"/>
          </w:tcPr>
          <w:p w14:paraId="25C4F3E1" w14:textId="1F73FD34" w:rsidR="00846A3C" w:rsidRPr="00BA3370" w:rsidRDefault="00846A3C" w:rsidP="00846A3C">
            <w:pPr>
              <w:jc w:val="right"/>
              <w:rPr>
                <w:color w:val="000000"/>
                <w:sz w:val="22"/>
                <w:szCs w:val="22"/>
              </w:rPr>
            </w:pPr>
            <w:r>
              <w:rPr>
                <w:color w:val="000000"/>
              </w:rPr>
              <w:t>1.405,4</w:t>
            </w:r>
          </w:p>
        </w:tc>
        <w:tc>
          <w:tcPr>
            <w:tcW w:w="1279" w:type="dxa"/>
            <w:tcBorders>
              <w:top w:val="nil"/>
              <w:left w:val="nil"/>
              <w:bottom w:val="single" w:sz="4" w:space="0" w:color="auto"/>
              <w:right w:val="single" w:sz="4" w:space="0" w:color="auto"/>
            </w:tcBorders>
            <w:vAlign w:val="center"/>
          </w:tcPr>
          <w:p w14:paraId="0FCCBC7C" w14:textId="166E2C8B" w:rsidR="00846A3C" w:rsidRPr="00BA3370" w:rsidRDefault="00846A3C" w:rsidP="00846A3C">
            <w:pPr>
              <w:jc w:val="right"/>
              <w:rPr>
                <w:color w:val="000000"/>
                <w:sz w:val="22"/>
                <w:szCs w:val="22"/>
                <w:highlight w:val="yellow"/>
              </w:rPr>
            </w:pPr>
            <w:r>
              <w:rPr>
                <w:color w:val="000000"/>
              </w:rPr>
              <w:t>12.295,6</w:t>
            </w:r>
          </w:p>
        </w:tc>
        <w:tc>
          <w:tcPr>
            <w:tcW w:w="1275" w:type="dxa"/>
            <w:tcBorders>
              <w:top w:val="nil"/>
              <w:left w:val="nil"/>
              <w:bottom w:val="single" w:sz="4" w:space="0" w:color="auto"/>
              <w:right w:val="single" w:sz="4" w:space="0" w:color="auto"/>
            </w:tcBorders>
            <w:vAlign w:val="center"/>
          </w:tcPr>
          <w:p w14:paraId="3C6787EF" w14:textId="38806C75" w:rsidR="00846A3C" w:rsidRPr="00BA3370" w:rsidRDefault="00846A3C" w:rsidP="00846A3C">
            <w:pPr>
              <w:jc w:val="right"/>
              <w:rPr>
                <w:color w:val="000000"/>
                <w:sz w:val="22"/>
                <w:szCs w:val="22"/>
                <w:highlight w:val="yellow"/>
              </w:rPr>
            </w:pPr>
            <w:r>
              <w:rPr>
                <w:color w:val="000000"/>
              </w:rPr>
              <w:t>10.890,3</w:t>
            </w:r>
          </w:p>
        </w:tc>
        <w:tc>
          <w:tcPr>
            <w:tcW w:w="1275" w:type="dxa"/>
            <w:tcBorders>
              <w:top w:val="nil"/>
              <w:left w:val="nil"/>
              <w:bottom w:val="single" w:sz="4" w:space="0" w:color="auto"/>
              <w:right w:val="single" w:sz="4" w:space="0" w:color="auto"/>
            </w:tcBorders>
            <w:vAlign w:val="center"/>
          </w:tcPr>
          <w:p w14:paraId="6AD6C013" w14:textId="35270B56" w:rsidR="00846A3C" w:rsidRPr="00BA3370" w:rsidRDefault="00846A3C" w:rsidP="00846A3C">
            <w:pPr>
              <w:jc w:val="right"/>
              <w:rPr>
                <w:color w:val="000000"/>
                <w:sz w:val="22"/>
                <w:szCs w:val="22"/>
                <w:highlight w:val="yellow"/>
              </w:rPr>
            </w:pPr>
            <w:r>
              <w:rPr>
                <w:color w:val="000000"/>
              </w:rPr>
              <w:t>12.295,6</w:t>
            </w:r>
          </w:p>
        </w:tc>
        <w:tc>
          <w:tcPr>
            <w:tcW w:w="1222" w:type="dxa"/>
            <w:tcBorders>
              <w:top w:val="nil"/>
              <w:left w:val="nil"/>
              <w:bottom w:val="single" w:sz="4" w:space="0" w:color="auto"/>
              <w:right w:val="single" w:sz="4" w:space="0" w:color="auto"/>
            </w:tcBorders>
            <w:vAlign w:val="center"/>
          </w:tcPr>
          <w:p w14:paraId="4B939A74" w14:textId="07279B5C" w:rsidR="00846A3C" w:rsidRPr="00BA3370" w:rsidRDefault="00846A3C" w:rsidP="00846A3C">
            <w:pPr>
              <w:jc w:val="right"/>
              <w:rPr>
                <w:color w:val="000000"/>
                <w:sz w:val="22"/>
                <w:szCs w:val="22"/>
                <w:highlight w:val="yellow"/>
              </w:rPr>
            </w:pPr>
            <w:r>
              <w:rPr>
                <w:color w:val="000000"/>
              </w:rPr>
              <w:t>281,1</w:t>
            </w:r>
          </w:p>
        </w:tc>
      </w:tr>
      <w:tr w:rsidR="00846A3C" w:rsidRPr="00F72E04" w14:paraId="0F7533D0" w14:textId="77777777" w:rsidTr="006E3250">
        <w:trPr>
          <w:trHeight w:val="300"/>
        </w:trPr>
        <w:tc>
          <w:tcPr>
            <w:tcW w:w="2278" w:type="dxa"/>
            <w:tcBorders>
              <w:top w:val="nil"/>
              <w:left w:val="single" w:sz="4" w:space="0" w:color="auto"/>
              <w:bottom w:val="single" w:sz="4" w:space="0" w:color="auto"/>
              <w:right w:val="single" w:sz="4" w:space="0" w:color="auto"/>
            </w:tcBorders>
            <w:shd w:val="clear" w:color="000000" w:fill="D9D9D9"/>
            <w:vAlign w:val="center"/>
            <w:hideMark/>
          </w:tcPr>
          <w:p w14:paraId="27DC03FA" w14:textId="77777777" w:rsidR="00846A3C" w:rsidRPr="00F72E04" w:rsidRDefault="00846A3C" w:rsidP="00846A3C">
            <w:pPr>
              <w:jc w:val="left"/>
              <w:rPr>
                <w:b/>
                <w:bCs/>
                <w:color w:val="000000"/>
                <w:sz w:val="22"/>
                <w:szCs w:val="22"/>
              </w:rPr>
            </w:pPr>
            <w:proofErr w:type="spellStart"/>
            <w:r w:rsidRPr="00F72E04">
              <w:rPr>
                <w:b/>
                <w:bCs/>
                <w:color w:val="000000"/>
                <w:sz w:val="22"/>
                <w:szCs w:val="22"/>
              </w:rPr>
              <w:t>Укупно</w:t>
            </w:r>
            <w:proofErr w:type="spellEnd"/>
          </w:p>
        </w:tc>
        <w:tc>
          <w:tcPr>
            <w:tcW w:w="1275" w:type="dxa"/>
            <w:tcBorders>
              <w:top w:val="nil"/>
              <w:left w:val="nil"/>
              <w:bottom w:val="single" w:sz="4" w:space="0" w:color="auto"/>
              <w:right w:val="single" w:sz="4" w:space="0" w:color="auto"/>
            </w:tcBorders>
            <w:shd w:val="clear" w:color="000000" w:fill="D9D9D9"/>
            <w:vAlign w:val="center"/>
            <w:hideMark/>
          </w:tcPr>
          <w:p w14:paraId="3E915EAB" w14:textId="62900A4B" w:rsidR="00846A3C" w:rsidRPr="00F72E04" w:rsidRDefault="00846A3C" w:rsidP="00846A3C">
            <w:pPr>
              <w:jc w:val="right"/>
              <w:rPr>
                <w:b/>
                <w:bCs/>
                <w:color w:val="000000"/>
                <w:sz w:val="22"/>
                <w:szCs w:val="22"/>
              </w:rPr>
            </w:pPr>
            <w:r w:rsidRPr="00F72E04">
              <w:rPr>
                <w:b/>
                <w:bCs/>
                <w:color w:val="000000"/>
              </w:rPr>
              <w:t>991.809,7</w:t>
            </w:r>
          </w:p>
        </w:tc>
        <w:tc>
          <w:tcPr>
            <w:tcW w:w="1172" w:type="dxa"/>
            <w:tcBorders>
              <w:top w:val="nil"/>
              <w:left w:val="nil"/>
              <w:bottom w:val="single" w:sz="4" w:space="0" w:color="auto"/>
              <w:right w:val="single" w:sz="4" w:space="0" w:color="auto"/>
            </w:tcBorders>
            <w:shd w:val="clear" w:color="000000" w:fill="D9D9D9"/>
            <w:vAlign w:val="center"/>
            <w:hideMark/>
          </w:tcPr>
          <w:p w14:paraId="69E99F95" w14:textId="3AC4E3D9" w:rsidR="00846A3C" w:rsidRPr="00F72E04" w:rsidRDefault="00846A3C" w:rsidP="00846A3C">
            <w:pPr>
              <w:jc w:val="right"/>
              <w:rPr>
                <w:b/>
                <w:bCs/>
                <w:color w:val="000000"/>
                <w:sz w:val="22"/>
                <w:szCs w:val="22"/>
              </w:rPr>
            </w:pPr>
            <w:r w:rsidRPr="00F72E04">
              <w:rPr>
                <w:b/>
                <w:bCs/>
                <w:color w:val="000000"/>
              </w:rPr>
              <w:t>31.348,7</w:t>
            </w:r>
          </w:p>
        </w:tc>
        <w:tc>
          <w:tcPr>
            <w:tcW w:w="1296" w:type="dxa"/>
            <w:tcBorders>
              <w:top w:val="nil"/>
              <w:left w:val="nil"/>
              <w:bottom w:val="single" w:sz="4" w:space="0" w:color="auto"/>
              <w:right w:val="single" w:sz="4" w:space="0" w:color="auto"/>
            </w:tcBorders>
            <w:shd w:val="clear" w:color="000000" w:fill="D9D9D9"/>
            <w:vAlign w:val="center"/>
            <w:hideMark/>
          </w:tcPr>
          <w:p w14:paraId="429C12B0" w14:textId="1458726F" w:rsidR="00846A3C" w:rsidRPr="00F72E04" w:rsidRDefault="00846A3C" w:rsidP="00846A3C">
            <w:pPr>
              <w:jc w:val="right"/>
              <w:rPr>
                <w:b/>
                <w:bCs/>
                <w:color w:val="000000"/>
                <w:sz w:val="22"/>
                <w:szCs w:val="22"/>
              </w:rPr>
            </w:pPr>
            <w:r w:rsidRPr="00F72E04">
              <w:rPr>
                <w:b/>
                <w:bCs/>
                <w:color w:val="000000"/>
              </w:rPr>
              <w:t>391.281,3</w:t>
            </w:r>
          </w:p>
        </w:tc>
        <w:tc>
          <w:tcPr>
            <w:tcW w:w="1328" w:type="dxa"/>
            <w:tcBorders>
              <w:top w:val="nil"/>
              <w:left w:val="nil"/>
              <w:bottom w:val="single" w:sz="4" w:space="0" w:color="auto"/>
              <w:right w:val="single" w:sz="4" w:space="0" w:color="auto"/>
            </w:tcBorders>
            <w:shd w:val="clear" w:color="000000" w:fill="D9D9D9"/>
            <w:vAlign w:val="center"/>
            <w:hideMark/>
          </w:tcPr>
          <w:p w14:paraId="7885B191" w14:textId="255D1281" w:rsidR="00846A3C" w:rsidRPr="00F72E04" w:rsidRDefault="00846A3C" w:rsidP="00846A3C">
            <w:pPr>
              <w:jc w:val="right"/>
              <w:rPr>
                <w:b/>
                <w:bCs/>
                <w:color w:val="000000"/>
                <w:sz w:val="22"/>
                <w:szCs w:val="22"/>
              </w:rPr>
            </w:pPr>
            <w:r w:rsidRPr="00F72E04">
              <w:rPr>
                <w:b/>
                <w:bCs/>
                <w:color w:val="000000"/>
              </w:rPr>
              <w:t>878.322,5</w:t>
            </w:r>
          </w:p>
        </w:tc>
        <w:tc>
          <w:tcPr>
            <w:tcW w:w="1279" w:type="dxa"/>
            <w:tcBorders>
              <w:top w:val="nil"/>
              <w:left w:val="nil"/>
              <w:bottom w:val="single" w:sz="4" w:space="0" w:color="auto"/>
              <w:right w:val="single" w:sz="4" w:space="0" w:color="auto"/>
            </w:tcBorders>
            <w:shd w:val="clear" w:color="000000" w:fill="D9D9D9"/>
            <w:vAlign w:val="center"/>
            <w:hideMark/>
          </w:tcPr>
          <w:p w14:paraId="3BF9FA64" w14:textId="363AAC60" w:rsidR="00846A3C" w:rsidRPr="00F72E04" w:rsidRDefault="00846A3C" w:rsidP="00846A3C">
            <w:pPr>
              <w:jc w:val="right"/>
              <w:rPr>
                <w:b/>
                <w:bCs/>
                <w:color w:val="000000"/>
                <w:sz w:val="22"/>
                <w:szCs w:val="22"/>
                <w:highlight w:val="yellow"/>
              </w:rPr>
            </w:pPr>
            <w:r w:rsidRPr="00F72E04">
              <w:rPr>
                <w:b/>
                <w:bCs/>
                <w:color w:val="000000"/>
              </w:rPr>
              <w:t>980.776,1</w:t>
            </w:r>
          </w:p>
        </w:tc>
        <w:tc>
          <w:tcPr>
            <w:tcW w:w="1275" w:type="dxa"/>
            <w:tcBorders>
              <w:top w:val="nil"/>
              <w:left w:val="nil"/>
              <w:bottom w:val="single" w:sz="4" w:space="0" w:color="auto"/>
              <w:right w:val="single" w:sz="4" w:space="0" w:color="auto"/>
            </w:tcBorders>
            <w:shd w:val="clear" w:color="000000" w:fill="D9D9D9"/>
            <w:vAlign w:val="center"/>
            <w:hideMark/>
          </w:tcPr>
          <w:p w14:paraId="0007ABC5" w14:textId="366FA842" w:rsidR="00846A3C" w:rsidRPr="00F72E04" w:rsidRDefault="00846A3C" w:rsidP="00846A3C">
            <w:pPr>
              <w:jc w:val="right"/>
              <w:rPr>
                <w:b/>
                <w:bCs/>
                <w:color w:val="000000"/>
                <w:sz w:val="22"/>
                <w:szCs w:val="22"/>
                <w:highlight w:val="yellow"/>
              </w:rPr>
            </w:pPr>
            <w:r w:rsidRPr="00F72E04">
              <w:rPr>
                <w:b/>
                <w:bCs/>
                <w:color w:val="000000"/>
              </w:rPr>
              <w:t>102.453,6</w:t>
            </w:r>
          </w:p>
        </w:tc>
        <w:tc>
          <w:tcPr>
            <w:tcW w:w="1275" w:type="dxa"/>
            <w:tcBorders>
              <w:top w:val="nil"/>
              <w:left w:val="nil"/>
              <w:bottom w:val="single" w:sz="4" w:space="0" w:color="auto"/>
              <w:right w:val="single" w:sz="4" w:space="0" w:color="auto"/>
            </w:tcBorders>
            <w:shd w:val="clear" w:color="000000" w:fill="D9D9D9"/>
            <w:vAlign w:val="center"/>
            <w:hideMark/>
          </w:tcPr>
          <w:p w14:paraId="41554516" w14:textId="5757F2C9" w:rsidR="00846A3C" w:rsidRPr="00F72E04" w:rsidRDefault="00846A3C" w:rsidP="00846A3C">
            <w:pPr>
              <w:jc w:val="right"/>
              <w:rPr>
                <w:b/>
                <w:bCs/>
                <w:color w:val="000000"/>
                <w:sz w:val="22"/>
                <w:szCs w:val="22"/>
                <w:highlight w:val="yellow"/>
              </w:rPr>
            </w:pPr>
            <w:r w:rsidRPr="00F72E04">
              <w:rPr>
                <w:b/>
                <w:bCs/>
                <w:color w:val="000000"/>
              </w:rPr>
              <w:t>-11.033,6</w:t>
            </w:r>
          </w:p>
        </w:tc>
        <w:tc>
          <w:tcPr>
            <w:tcW w:w="1222" w:type="dxa"/>
            <w:tcBorders>
              <w:top w:val="nil"/>
              <w:left w:val="nil"/>
              <w:bottom w:val="single" w:sz="4" w:space="0" w:color="auto"/>
              <w:right w:val="single" w:sz="4" w:space="0" w:color="auto"/>
            </w:tcBorders>
            <w:shd w:val="clear" w:color="000000" w:fill="D9D9D9"/>
            <w:vAlign w:val="center"/>
            <w:hideMark/>
          </w:tcPr>
          <w:p w14:paraId="7F483063" w14:textId="6D19C385" w:rsidR="00846A3C" w:rsidRPr="00F72E04" w:rsidRDefault="00846A3C" w:rsidP="00846A3C">
            <w:pPr>
              <w:jc w:val="right"/>
              <w:rPr>
                <w:b/>
                <w:bCs/>
                <w:color w:val="000000"/>
                <w:sz w:val="22"/>
                <w:szCs w:val="22"/>
                <w:highlight w:val="yellow"/>
              </w:rPr>
            </w:pPr>
            <w:r w:rsidRPr="00F72E04">
              <w:rPr>
                <w:b/>
                <w:bCs/>
                <w:color w:val="000000"/>
              </w:rPr>
              <w:t>24.210,1</w:t>
            </w:r>
          </w:p>
        </w:tc>
      </w:tr>
    </w:tbl>
    <w:p w14:paraId="356DCC2A" w14:textId="411948DC" w:rsidR="00732569" w:rsidRPr="00967DC1" w:rsidRDefault="00C15521" w:rsidP="0095606F">
      <w:pPr>
        <w:spacing w:before="120" w:after="120"/>
        <w:ind w:firstLine="567"/>
        <w:rPr>
          <w:szCs w:val="24"/>
          <w:lang w:val="hr-HR"/>
        </w:rPr>
      </w:pPr>
      <w:r w:rsidRPr="00967DC1">
        <w:rPr>
          <w:szCs w:val="24"/>
          <w:lang w:val="hr-HR"/>
        </w:rPr>
        <w:t xml:space="preserve"> </w:t>
      </w:r>
      <w:r w:rsidR="00BE010D" w:rsidRPr="00967DC1">
        <w:rPr>
          <w:szCs w:val="24"/>
          <w:lang w:val="hr-HR"/>
        </w:rPr>
        <w:t>О</w:t>
      </w:r>
      <w:r w:rsidR="00B61EF7" w:rsidRPr="00967DC1">
        <w:rPr>
          <w:szCs w:val="24"/>
          <w:lang w:val="hr-HR"/>
        </w:rPr>
        <w:t>ч</w:t>
      </w:r>
      <w:r w:rsidR="00BE010D" w:rsidRPr="00967DC1">
        <w:rPr>
          <w:szCs w:val="24"/>
          <w:lang w:val="hr-HR"/>
        </w:rPr>
        <w:t>е</w:t>
      </w:r>
      <w:r w:rsidR="00B61EF7" w:rsidRPr="00967DC1">
        <w:rPr>
          <w:szCs w:val="24"/>
          <w:lang w:val="hr-HR"/>
        </w:rPr>
        <w:t>ки</w:t>
      </w:r>
      <w:r w:rsidR="00BE010D" w:rsidRPr="00967DC1">
        <w:rPr>
          <w:szCs w:val="24"/>
          <w:lang w:val="hr-HR"/>
        </w:rPr>
        <w:t>ва</w:t>
      </w:r>
      <w:r w:rsidR="00B61EF7" w:rsidRPr="00967DC1">
        <w:rPr>
          <w:szCs w:val="24"/>
          <w:lang w:val="hr-HR"/>
        </w:rPr>
        <w:t>н</w:t>
      </w:r>
      <w:r w:rsidR="00BE010D" w:rsidRPr="00967DC1">
        <w:rPr>
          <w:szCs w:val="24"/>
          <w:lang w:val="hr-HR"/>
        </w:rPr>
        <w:t>а</w:t>
      </w:r>
      <w:r w:rsidR="00732569" w:rsidRPr="00967DC1">
        <w:rPr>
          <w:szCs w:val="24"/>
          <w:lang w:val="hr-HR"/>
        </w:rPr>
        <w:t xml:space="preserve"> </w:t>
      </w:r>
      <w:r w:rsidR="00B61EF7" w:rsidRPr="00967DC1">
        <w:rPr>
          <w:szCs w:val="24"/>
          <w:lang w:val="hr-HR"/>
        </w:rPr>
        <w:t>з</w:t>
      </w:r>
      <w:r w:rsidR="00BE010D" w:rsidRPr="00967DC1">
        <w:rPr>
          <w:szCs w:val="24"/>
          <w:lang w:val="hr-HR"/>
        </w:rPr>
        <w:t>а</w:t>
      </w:r>
      <w:r w:rsidR="00B61EF7" w:rsidRPr="00967DC1">
        <w:rPr>
          <w:szCs w:val="24"/>
          <w:lang w:val="hr-HR"/>
        </w:rPr>
        <w:t>пр</w:t>
      </w:r>
      <w:r w:rsidR="00BE010D" w:rsidRPr="00967DC1">
        <w:rPr>
          <w:szCs w:val="24"/>
          <w:lang w:val="hr-HR"/>
        </w:rPr>
        <w:t>е</w:t>
      </w:r>
      <w:r w:rsidR="00B61EF7" w:rsidRPr="00967DC1">
        <w:rPr>
          <w:szCs w:val="24"/>
          <w:lang w:val="hr-HR"/>
        </w:rPr>
        <w:t>мин</w:t>
      </w:r>
      <w:r w:rsidR="00BE010D" w:rsidRPr="00967DC1">
        <w:rPr>
          <w:szCs w:val="24"/>
          <w:lang w:val="hr-HR"/>
        </w:rPr>
        <w:t>а</w:t>
      </w:r>
      <w:r w:rsidR="00732569" w:rsidRPr="00967DC1">
        <w:rPr>
          <w:szCs w:val="24"/>
          <w:lang w:val="hr-HR"/>
        </w:rPr>
        <w:t xml:space="preserve"> </w:t>
      </w:r>
      <w:r w:rsidR="00B61EF7" w:rsidRPr="00967DC1">
        <w:rPr>
          <w:szCs w:val="24"/>
          <w:lang w:val="hr-HR"/>
        </w:rPr>
        <w:t>ј</w:t>
      </w:r>
      <w:r w:rsidR="00BE010D" w:rsidRPr="00967DC1">
        <w:rPr>
          <w:szCs w:val="24"/>
          <w:lang w:val="hr-HR"/>
        </w:rPr>
        <w:t>е</w:t>
      </w:r>
      <w:r w:rsidR="00732569" w:rsidRPr="00967DC1">
        <w:rPr>
          <w:szCs w:val="24"/>
          <w:lang w:val="hr-HR"/>
        </w:rPr>
        <w:t xml:space="preserve"> </w:t>
      </w:r>
      <w:r w:rsidR="00BE010D" w:rsidRPr="00967DC1">
        <w:rPr>
          <w:szCs w:val="24"/>
          <w:lang w:val="hr-HR"/>
        </w:rPr>
        <w:t>д</w:t>
      </w:r>
      <w:r w:rsidR="00B61EF7" w:rsidRPr="00967DC1">
        <w:rPr>
          <w:szCs w:val="24"/>
          <w:lang w:val="hr-HR"/>
        </w:rPr>
        <w:t>о</w:t>
      </w:r>
      <w:r w:rsidR="00BE010D" w:rsidRPr="00967DC1">
        <w:rPr>
          <w:szCs w:val="24"/>
          <w:lang w:val="hr-HR"/>
        </w:rPr>
        <w:t>б</w:t>
      </w:r>
      <w:r w:rsidR="00B61EF7" w:rsidRPr="00967DC1">
        <w:rPr>
          <w:szCs w:val="24"/>
          <w:lang w:val="hr-HR"/>
        </w:rPr>
        <w:t>иј</w:t>
      </w:r>
      <w:r w:rsidR="00BE010D" w:rsidRPr="00967DC1">
        <w:rPr>
          <w:szCs w:val="24"/>
          <w:lang w:val="hr-HR"/>
        </w:rPr>
        <w:t>е</w:t>
      </w:r>
      <w:r w:rsidR="00B61EF7" w:rsidRPr="00967DC1">
        <w:rPr>
          <w:szCs w:val="24"/>
          <w:lang w:val="hr-HR"/>
        </w:rPr>
        <w:t>н</w:t>
      </w:r>
      <w:r w:rsidR="00BE010D" w:rsidRPr="00967DC1">
        <w:rPr>
          <w:szCs w:val="24"/>
          <w:lang w:val="hr-HR"/>
        </w:rPr>
        <w:t>а</w:t>
      </w:r>
      <w:r w:rsidR="00732569" w:rsidRPr="00967DC1">
        <w:rPr>
          <w:szCs w:val="24"/>
          <w:lang w:val="hr-HR"/>
        </w:rPr>
        <w:t xml:space="preserve"> </w:t>
      </w:r>
      <w:r w:rsidR="00B61EF7" w:rsidRPr="00967DC1">
        <w:rPr>
          <w:szCs w:val="24"/>
          <w:lang w:val="hr-HR"/>
        </w:rPr>
        <w:t>по</w:t>
      </w:r>
      <w:r w:rsidR="00732569" w:rsidRPr="00967DC1">
        <w:rPr>
          <w:szCs w:val="24"/>
          <w:lang w:val="hr-HR"/>
        </w:rPr>
        <w:t xml:space="preserve"> </w:t>
      </w:r>
      <w:r w:rsidR="00B61EF7" w:rsidRPr="00967DC1">
        <w:rPr>
          <w:szCs w:val="24"/>
          <w:lang w:val="hr-HR"/>
        </w:rPr>
        <w:t>формули</w:t>
      </w:r>
      <w:r w:rsidR="00732569" w:rsidRPr="00967DC1">
        <w:rPr>
          <w:szCs w:val="24"/>
          <w:lang w:val="hr-HR"/>
        </w:rPr>
        <w:t xml:space="preserve">: </w:t>
      </w:r>
      <w:r w:rsidR="00BE010D" w:rsidRPr="00967DC1">
        <w:rPr>
          <w:szCs w:val="24"/>
          <w:lang w:val="hr-HR"/>
        </w:rPr>
        <w:t>За</w:t>
      </w:r>
      <w:r w:rsidR="00B61EF7" w:rsidRPr="00967DC1">
        <w:rPr>
          <w:szCs w:val="24"/>
          <w:lang w:val="hr-HR"/>
        </w:rPr>
        <w:t>пр</w:t>
      </w:r>
      <w:r w:rsidR="00BE010D" w:rsidRPr="00967DC1">
        <w:rPr>
          <w:szCs w:val="24"/>
          <w:lang w:val="hr-HR"/>
        </w:rPr>
        <w:t>е</w:t>
      </w:r>
      <w:r w:rsidR="00B61EF7" w:rsidRPr="00967DC1">
        <w:rPr>
          <w:szCs w:val="24"/>
          <w:lang w:val="hr-HR"/>
        </w:rPr>
        <w:t>мин</w:t>
      </w:r>
      <w:r w:rsidR="00BE010D" w:rsidRPr="00967DC1">
        <w:rPr>
          <w:szCs w:val="24"/>
          <w:lang w:val="hr-HR"/>
        </w:rPr>
        <w:t>а</w:t>
      </w:r>
      <w:r w:rsidR="00732569" w:rsidRPr="00967DC1">
        <w:rPr>
          <w:szCs w:val="24"/>
          <w:lang w:val="hr-HR"/>
        </w:rPr>
        <w:t xml:space="preserve"> 20</w:t>
      </w:r>
      <w:r w:rsidR="0070178D" w:rsidRPr="00967DC1">
        <w:rPr>
          <w:szCs w:val="24"/>
          <w:lang w:val="sr-Cyrl-RS"/>
        </w:rPr>
        <w:t>1</w:t>
      </w:r>
      <w:r w:rsidR="00A64360">
        <w:rPr>
          <w:szCs w:val="24"/>
          <w:lang w:val="sr-Cyrl-RS"/>
        </w:rPr>
        <w:t>6</w:t>
      </w:r>
      <w:r w:rsidR="00BD18BD">
        <w:rPr>
          <w:szCs w:val="24"/>
          <w:lang w:val="sr-Latn-RS"/>
        </w:rPr>
        <w:t>.</w:t>
      </w:r>
      <w:r w:rsidR="00BD18BD">
        <w:rPr>
          <w:szCs w:val="24"/>
          <w:lang w:val="sr-Cyrl-RS"/>
        </w:rPr>
        <w:t>год.</w:t>
      </w:r>
      <w:r w:rsidR="00732569" w:rsidRPr="00967DC1">
        <w:rPr>
          <w:szCs w:val="24"/>
          <w:lang w:val="hr-HR"/>
        </w:rPr>
        <w:t xml:space="preserve"> </w:t>
      </w:r>
      <w:r w:rsidR="00BD18BD">
        <w:rPr>
          <w:szCs w:val="24"/>
          <w:lang w:val="hr-HR"/>
        </w:rPr>
        <w:t>–</w:t>
      </w:r>
      <w:r w:rsidR="00732569" w:rsidRPr="00967DC1">
        <w:rPr>
          <w:szCs w:val="24"/>
          <w:lang w:val="hr-HR"/>
        </w:rPr>
        <w:t xml:space="preserve"> </w:t>
      </w:r>
      <w:r w:rsidR="00B61EF7" w:rsidRPr="00967DC1">
        <w:rPr>
          <w:szCs w:val="24"/>
          <w:lang w:val="hr-HR"/>
        </w:rPr>
        <w:t>ост</w:t>
      </w:r>
      <w:r w:rsidR="00BE010D" w:rsidRPr="00967DC1">
        <w:rPr>
          <w:szCs w:val="24"/>
          <w:lang w:val="hr-HR"/>
        </w:rPr>
        <w:t>ва</w:t>
      </w:r>
      <w:r w:rsidR="00B61EF7" w:rsidRPr="00967DC1">
        <w:rPr>
          <w:szCs w:val="24"/>
          <w:lang w:val="hr-HR"/>
        </w:rPr>
        <w:t>р</w:t>
      </w:r>
      <w:r w:rsidR="00BE010D" w:rsidRPr="00967DC1">
        <w:rPr>
          <w:szCs w:val="24"/>
          <w:lang w:val="hr-HR"/>
        </w:rPr>
        <w:t>е</w:t>
      </w:r>
      <w:r w:rsidR="00B61EF7" w:rsidRPr="00967DC1">
        <w:rPr>
          <w:szCs w:val="24"/>
          <w:lang w:val="hr-HR"/>
        </w:rPr>
        <w:t>ни</w:t>
      </w:r>
      <w:r w:rsidR="00732569" w:rsidRPr="00967DC1">
        <w:rPr>
          <w:szCs w:val="24"/>
          <w:lang w:val="hr-HR"/>
        </w:rPr>
        <w:t xml:space="preserve"> </w:t>
      </w:r>
      <w:r w:rsidR="00B61EF7" w:rsidRPr="00967DC1">
        <w:rPr>
          <w:szCs w:val="24"/>
          <w:lang w:val="hr-HR"/>
        </w:rPr>
        <w:t>принос</w:t>
      </w:r>
      <w:r w:rsidR="00732569" w:rsidRPr="00967DC1">
        <w:rPr>
          <w:szCs w:val="24"/>
          <w:lang w:val="hr-HR"/>
        </w:rPr>
        <w:t xml:space="preserve"> + </w:t>
      </w:r>
      <w:r w:rsidR="00B61EF7" w:rsidRPr="00967DC1">
        <w:rPr>
          <w:szCs w:val="24"/>
          <w:lang w:val="hr-HR"/>
        </w:rPr>
        <w:t>т</w:t>
      </w:r>
      <w:r w:rsidR="00BE010D" w:rsidRPr="00967DC1">
        <w:rPr>
          <w:szCs w:val="24"/>
          <w:lang w:val="hr-HR"/>
        </w:rPr>
        <w:t>е</w:t>
      </w:r>
      <w:r w:rsidR="00B61EF7" w:rsidRPr="00967DC1">
        <w:rPr>
          <w:szCs w:val="24"/>
          <w:lang w:val="hr-HR"/>
        </w:rPr>
        <w:t>кући</w:t>
      </w:r>
      <w:r w:rsidR="00732569" w:rsidRPr="00967DC1">
        <w:rPr>
          <w:szCs w:val="24"/>
          <w:lang w:val="hr-HR"/>
        </w:rPr>
        <w:t xml:space="preserve"> </w:t>
      </w:r>
      <w:r w:rsidR="00B61EF7" w:rsidRPr="00967DC1">
        <w:rPr>
          <w:szCs w:val="24"/>
          <w:lang w:val="hr-HR"/>
        </w:rPr>
        <w:t>з</w:t>
      </w:r>
      <w:r w:rsidR="00BE010D" w:rsidRPr="00967DC1">
        <w:rPr>
          <w:szCs w:val="24"/>
          <w:lang w:val="hr-HR"/>
        </w:rPr>
        <w:t>а</w:t>
      </w:r>
      <w:r w:rsidR="00B61EF7" w:rsidRPr="00967DC1">
        <w:rPr>
          <w:szCs w:val="24"/>
          <w:lang w:val="hr-HR"/>
        </w:rPr>
        <w:t>пр</w:t>
      </w:r>
      <w:r w:rsidR="00BE010D" w:rsidRPr="00967DC1">
        <w:rPr>
          <w:szCs w:val="24"/>
          <w:lang w:val="hr-HR"/>
        </w:rPr>
        <w:t>е</w:t>
      </w:r>
      <w:r w:rsidR="00B61EF7" w:rsidRPr="00967DC1">
        <w:rPr>
          <w:szCs w:val="24"/>
          <w:lang w:val="hr-HR"/>
        </w:rPr>
        <w:t>мински</w:t>
      </w:r>
      <w:r w:rsidR="00732569" w:rsidRPr="00967DC1">
        <w:rPr>
          <w:szCs w:val="24"/>
          <w:lang w:val="hr-HR"/>
        </w:rPr>
        <w:t xml:space="preserve"> </w:t>
      </w:r>
      <w:r w:rsidR="00B61EF7" w:rsidRPr="00967DC1">
        <w:rPr>
          <w:szCs w:val="24"/>
          <w:lang w:val="hr-HR"/>
        </w:rPr>
        <w:t>прир</w:t>
      </w:r>
      <w:r w:rsidR="00BE010D" w:rsidRPr="00967DC1">
        <w:rPr>
          <w:szCs w:val="24"/>
          <w:lang w:val="hr-HR"/>
        </w:rPr>
        <w:t>а</w:t>
      </w:r>
      <w:r w:rsidR="00B61EF7" w:rsidRPr="00967DC1">
        <w:rPr>
          <w:szCs w:val="24"/>
          <w:lang w:val="hr-HR"/>
        </w:rPr>
        <w:t>ст</w:t>
      </w:r>
      <w:r w:rsidR="0070178D" w:rsidRPr="00967DC1">
        <w:rPr>
          <w:szCs w:val="24"/>
          <w:lang w:val="hr-HR"/>
        </w:rPr>
        <w:t xml:space="preserve"> 20</w:t>
      </w:r>
      <w:r w:rsidR="0070178D" w:rsidRPr="00967DC1">
        <w:rPr>
          <w:szCs w:val="24"/>
          <w:lang w:val="sr-Cyrl-RS"/>
        </w:rPr>
        <w:t>1</w:t>
      </w:r>
      <w:r w:rsidR="00A64360">
        <w:rPr>
          <w:szCs w:val="24"/>
          <w:lang w:val="sr-Cyrl-RS"/>
        </w:rPr>
        <w:t>6</w:t>
      </w:r>
      <w:r w:rsidR="00732569" w:rsidRPr="00967DC1">
        <w:rPr>
          <w:szCs w:val="24"/>
          <w:lang w:val="hr-HR"/>
        </w:rPr>
        <w:t>.</w:t>
      </w:r>
      <w:r w:rsidR="00BE010D" w:rsidRPr="00967DC1">
        <w:rPr>
          <w:szCs w:val="24"/>
          <w:lang w:val="hr-HR"/>
        </w:rPr>
        <w:t>г</w:t>
      </w:r>
      <w:r w:rsidR="00B61EF7" w:rsidRPr="00967DC1">
        <w:rPr>
          <w:szCs w:val="24"/>
          <w:lang w:val="hr-HR"/>
        </w:rPr>
        <w:t>о</w:t>
      </w:r>
      <w:r w:rsidR="00BE010D" w:rsidRPr="00967DC1">
        <w:rPr>
          <w:szCs w:val="24"/>
          <w:lang w:val="hr-HR"/>
        </w:rPr>
        <w:t>д</w:t>
      </w:r>
      <w:r w:rsidR="006275B3">
        <w:rPr>
          <w:szCs w:val="24"/>
          <w:lang w:val="hr-HR"/>
        </w:rPr>
        <w:t>. x 5</w:t>
      </w:r>
      <w:r w:rsidR="006275B3">
        <w:rPr>
          <w:szCs w:val="24"/>
          <w:lang w:val="sr-Cyrl-RS"/>
        </w:rPr>
        <w:t xml:space="preserve"> </w:t>
      </w:r>
      <w:r w:rsidR="00732569" w:rsidRPr="00967DC1">
        <w:rPr>
          <w:szCs w:val="24"/>
          <w:lang w:val="hr-HR"/>
        </w:rPr>
        <w:t>+</w:t>
      </w:r>
      <w:r w:rsidR="006275B3">
        <w:rPr>
          <w:szCs w:val="24"/>
          <w:lang w:val="sr-Cyrl-RS"/>
        </w:rPr>
        <w:t xml:space="preserve"> текући запремински прираст </w:t>
      </w:r>
      <w:r w:rsidR="00732569" w:rsidRPr="00967DC1">
        <w:rPr>
          <w:szCs w:val="24"/>
          <w:lang w:val="hr-HR"/>
        </w:rPr>
        <w:t>20</w:t>
      </w:r>
      <w:r w:rsidRPr="00967DC1">
        <w:rPr>
          <w:szCs w:val="24"/>
          <w:lang w:val="sr-Cyrl-RS"/>
        </w:rPr>
        <w:t>2</w:t>
      </w:r>
      <w:r w:rsidR="00A64360">
        <w:rPr>
          <w:szCs w:val="24"/>
          <w:lang w:val="sr-Cyrl-RS"/>
        </w:rPr>
        <w:t>5</w:t>
      </w:r>
      <w:r w:rsidR="00BD18BD">
        <w:rPr>
          <w:szCs w:val="24"/>
          <w:lang w:val="sr-Cyrl-RS"/>
        </w:rPr>
        <w:t>.</w:t>
      </w:r>
      <w:r w:rsidR="00BE010D" w:rsidRPr="00967DC1">
        <w:rPr>
          <w:szCs w:val="24"/>
          <w:lang w:val="hr-HR"/>
        </w:rPr>
        <w:t>г</w:t>
      </w:r>
      <w:r w:rsidR="00B61EF7" w:rsidRPr="00967DC1">
        <w:rPr>
          <w:szCs w:val="24"/>
          <w:lang w:val="hr-HR"/>
        </w:rPr>
        <w:t>о</w:t>
      </w:r>
      <w:r w:rsidR="00BE010D" w:rsidRPr="00967DC1">
        <w:rPr>
          <w:szCs w:val="24"/>
          <w:lang w:val="hr-HR"/>
        </w:rPr>
        <w:t>д</w:t>
      </w:r>
      <w:r w:rsidR="00732569" w:rsidRPr="00967DC1">
        <w:rPr>
          <w:szCs w:val="24"/>
          <w:lang w:val="hr-HR"/>
        </w:rPr>
        <w:t>.</w:t>
      </w:r>
      <w:r w:rsidR="00984E67" w:rsidRPr="00967DC1">
        <w:rPr>
          <w:szCs w:val="24"/>
          <w:lang w:val="hr-HR"/>
        </w:rPr>
        <w:t xml:space="preserve"> </w:t>
      </w:r>
      <w:r w:rsidR="00732569" w:rsidRPr="00967DC1">
        <w:rPr>
          <w:szCs w:val="24"/>
          <w:lang w:val="hr-HR"/>
        </w:rPr>
        <w:t>x</w:t>
      </w:r>
      <w:r w:rsidR="00984E67" w:rsidRPr="00967DC1">
        <w:rPr>
          <w:szCs w:val="24"/>
          <w:lang w:val="hr-HR"/>
        </w:rPr>
        <w:t xml:space="preserve"> </w:t>
      </w:r>
      <w:r w:rsidR="00732569" w:rsidRPr="00967DC1">
        <w:rPr>
          <w:szCs w:val="24"/>
          <w:lang w:val="hr-HR"/>
        </w:rPr>
        <w:t>5.</w:t>
      </w:r>
    </w:p>
    <w:p w14:paraId="503E448B" w14:textId="6A087DB3" w:rsidR="00B03F14" w:rsidRPr="00537A3E" w:rsidRDefault="00BE010D" w:rsidP="0095606F">
      <w:pPr>
        <w:spacing w:before="120" w:after="120"/>
        <w:ind w:firstLine="567"/>
        <w:rPr>
          <w:szCs w:val="24"/>
          <w:lang w:val="sr-Cyrl-RS"/>
        </w:rPr>
      </w:pPr>
      <w:r w:rsidRPr="00BA3370">
        <w:rPr>
          <w:szCs w:val="24"/>
          <w:lang w:val="de-DE"/>
        </w:rPr>
        <w:t>И</w:t>
      </w:r>
      <w:r w:rsidR="00B61EF7" w:rsidRPr="00BA3370">
        <w:rPr>
          <w:szCs w:val="24"/>
          <w:lang w:val="de-DE"/>
        </w:rPr>
        <w:t>з</w:t>
      </w:r>
      <w:r w:rsidR="00732569" w:rsidRPr="00BA3370">
        <w:rPr>
          <w:szCs w:val="24"/>
          <w:lang w:val="de-DE"/>
        </w:rPr>
        <w:t xml:space="preserve"> </w:t>
      </w:r>
      <w:r w:rsidR="00B61EF7" w:rsidRPr="00BA3370">
        <w:rPr>
          <w:szCs w:val="24"/>
          <w:lang w:val="de-DE"/>
        </w:rPr>
        <w:t>пр</w:t>
      </w:r>
      <w:r w:rsidRPr="00BA3370">
        <w:rPr>
          <w:szCs w:val="24"/>
          <w:lang w:val="de-DE"/>
        </w:rPr>
        <w:t>е</w:t>
      </w:r>
      <w:r w:rsidR="00B61EF7" w:rsidRPr="00BA3370">
        <w:rPr>
          <w:szCs w:val="24"/>
          <w:lang w:val="de-DE"/>
        </w:rPr>
        <w:t>тхо</w:t>
      </w:r>
      <w:r w:rsidRPr="00BA3370">
        <w:rPr>
          <w:szCs w:val="24"/>
          <w:lang w:val="de-DE"/>
        </w:rPr>
        <w:t>д</w:t>
      </w:r>
      <w:r w:rsidR="00B61EF7" w:rsidRPr="00BA3370">
        <w:rPr>
          <w:szCs w:val="24"/>
          <w:lang w:val="de-DE"/>
        </w:rPr>
        <w:t>н</w:t>
      </w:r>
      <w:r w:rsidRPr="00BA3370">
        <w:rPr>
          <w:szCs w:val="24"/>
          <w:lang w:val="de-DE"/>
        </w:rPr>
        <w:t>е</w:t>
      </w:r>
      <w:r w:rsidR="00732569" w:rsidRPr="00BA3370">
        <w:rPr>
          <w:szCs w:val="24"/>
          <w:lang w:val="de-DE"/>
        </w:rPr>
        <w:t xml:space="preserve"> </w:t>
      </w:r>
      <w:r w:rsidR="00B61EF7" w:rsidRPr="00BA3370">
        <w:rPr>
          <w:szCs w:val="24"/>
          <w:lang w:val="de-DE"/>
        </w:rPr>
        <w:t>т</w:t>
      </w:r>
      <w:r w:rsidRPr="00BA3370">
        <w:rPr>
          <w:szCs w:val="24"/>
          <w:lang w:val="de-DE"/>
        </w:rPr>
        <w:t>абе</w:t>
      </w:r>
      <w:r w:rsidR="00B61EF7" w:rsidRPr="00BA3370">
        <w:rPr>
          <w:szCs w:val="24"/>
          <w:lang w:val="de-DE"/>
        </w:rPr>
        <w:t>л</w:t>
      </w:r>
      <w:r w:rsidRPr="00BA3370">
        <w:rPr>
          <w:szCs w:val="24"/>
          <w:lang w:val="de-DE"/>
        </w:rPr>
        <w:t>е</w:t>
      </w:r>
      <w:r w:rsidR="00732569" w:rsidRPr="00BA3370">
        <w:rPr>
          <w:szCs w:val="24"/>
          <w:lang w:val="de-DE"/>
        </w:rPr>
        <w:t xml:space="preserve"> </w:t>
      </w:r>
      <w:r w:rsidR="00B61EF7" w:rsidRPr="00BA3370">
        <w:rPr>
          <w:szCs w:val="24"/>
          <w:lang w:val="de-DE"/>
        </w:rPr>
        <w:t>с</w:t>
      </w:r>
      <w:r w:rsidRPr="00BA3370">
        <w:rPr>
          <w:szCs w:val="24"/>
          <w:lang w:val="de-DE"/>
        </w:rPr>
        <w:t>е</w:t>
      </w:r>
      <w:r w:rsidR="00732569" w:rsidRPr="00BA3370">
        <w:rPr>
          <w:szCs w:val="24"/>
          <w:lang w:val="de-DE"/>
        </w:rPr>
        <w:t xml:space="preserve"> </w:t>
      </w:r>
      <w:r w:rsidRPr="00BA3370">
        <w:rPr>
          <w:szCs w:val="24"/>
          <w:lang w:val="de-DE"/>
        </w:rPr>
        <w:t>в</w:t>
      </w:r>
      <w:r w:rsidR="00B61EF7" w:rsidRPr="00BA3370">
        <w:rPr>
          <w:szCs w:val="24"/>
          <w:lang w:val="de-DE"/>
        </w:rPr>
        <w:t>и</w:t>
      </w:r>
      <w:r w:rsidRPr="00BA3370">
        <w:rPr>
          <w:szCs w:val="24"/>
          <w:lang w:val="de-DE"/>
        </w:rPr>
        <w:t>д</w:t>
      </w:r>
      <w:r w:rsidR="00B61EF7" w:rsidRPr="00BA3370">
        <w:rPr>
          <w:szCs w:val="24"/>
          <w:lang w:val="de-DE"/>
        </w:rPr>
        <w:t>и</w:t>
      </w:r>
      <w:r w:rsidR="00732569" w:rsidRPr="00BA3370">
        <w:rPr>
          <w:szCs w:val="24"/>
          <w:lang w:val="de-DE"/>
        </w:rPr>
        <w:t xml:space="preserve"> </w:t>
      </w:r>
      <w:r w:rsidRPr="00BA3370">
        <w:rPr>
          <w:szCs w:val="24"/>
          <w:lang w:val="de-DE"/>
        </w:rPr>
        <w:t>да</w:t>
      </w:r>
      <w:r w:rsidR="00732569" w:rsidRPr="00BA3370">
        <w:rPr>
          <w:szCs w:val="24"/>
          <w:lang w:val="de-DE"/>
        </w:rPr>
        <w:t xml:space="preserve"> </w:t>
      </w:r>
      <w:r w:rsidR="00B61EF7" w:rsidRPr="00BA3370">
        <w:rPr>
          <w:szCs w:val="24"/>
          <w:lang w:val="de-DE"/>
        </w:rPr>
        <w:t>ј</w:t>
      </w:r>
      <w:r w:rsidRPr="00BA3370">
        <w:rPr>
          <w:szCs w:val="24"/>
          <w:lang w:val="de-DE"/>
        </w:rPr>
        <w:t>е</w:t>
      </w:r>
      <w:r w:rsidR="00732569" w:rsidRPr="00BA3370">
        <w:rPr>
          <w:szCs w:val="24"/>
          <w:lang w:val="de-DE"/>
        </w:rPr>
        <w:t xml:space="preserve"> </w:t>
      </w:r>
      <w:r w:rsidR="00B61EF7" w:rsidRPr="00BA3370">
        <w:rPr>
          <w:szCs w:val="24"/>
          <w:lang w:val="de-DE"/>
        </w:rPr>
        <w:t>ост</w:t>
      </w:r>
      <w:r w:rsidRPr="00BA3370">
        <w:rPr>
          <w:szCs w:val="24"/>
          <w:lang w:val="de-DE"/>
        </w:rPr>
        <w:t>ва</w:t>
      </w:r>
      <w:r w:rsidR="00B61EF7" w:rsidRPr="00BA3370">
        <w:rPr>
          <w:szCs w:val="24"/>
          <w:lang w:val="de-DE"/>
        </w:rPr>
        <w:t>р</w:t>
      </w:r>
      <w:r w:rsidRPr="00BA3370">
        <w:rPr>
          <w:szCs w:val="24"/>
          <w:lang w:val="de-DE"/>
        </w:rPr>
        <w:t>е</w:t>
      </w:r>
      <w:r w:rsidR="00B61EF7" w:rsidRPr="00BA3370">
        <w:rPr>
          <w:szCs w:val="24"/>
          <w:lang w:val="de-DE"/>
        </w:rPr>
        <w:t>н</w:t>
      </w:r>
      <w:r w:rsidRPr="00BA3370">
        <w:rPr>
          <w:szCs w:val="24"/>
          <w:lang w:val="de-DE"/>
        </w:rPr>
        <w:t>а</w:t>
      </w:r>
      <w:r w:rsidR="00732569" w:rsidRPr="00BA3370">
        <w:rPr>
          <w:szCs w:val="24"/>
          <w:lang w:val="de-DE"/>
        </w:rPr>
        <w:t xml:space="preserve"> </w:t>
      </w:r>
      <w:r w:rsidR="00B61EF7" w:rsidRPr="00BA3370">
        <w:rPr>
          <w:szCs w:val="24"/>
          <w:lang w:val="de-DE"/>
        </w:rPr>
        <w:t>з</w:t>
      </w:r>
      <w:r w:rsidRPr="00BA3370">
        <w:rPr>
          <w:szCs w:val="24"/>
          <w:lang w:val="de-DE"/>
        </w:rPr>
        <w:t>а</w:t>
      </w:r>
      <w:r w:rsidR="00B61EF7" w:rsidRPr="00BA3370">
        <w:rPr>
          <w:szCs w:val="24"/>
          <w:lang w:val="de-DE"/>
        </w:rPr>
        <w:t>пр</w:t>
      </w:r>
      <w:r w:rsidRPr="00BA3370">
        <w:rPr>
          <w:szCs w:val="24"/>
          <w:lang w:val="de-DE"/>
        </w:rPr>
        <w:t>е</w:t>
      </w:r>
      <w:r w:rsidR="00B61EF7" w:rsidRPr="00BA3370">
        <w:rPr>
          <w:szCs w:val="24"/>
          <w:lang w:val="de-DE"/>
        </w:rPr>
        <w:t>мин</w:t>
      </w:r>
      <w:r w:rsidRPr="00BA3370">
        <w:rPr>
          <w:szCs w:val="24"/>
          <w:lang w:val="de-DE"/>
        </w:rPr>
        <w:t>а</w:t>
      </w:r>
      <w:r w:rsidR="00732569" w:rsidRPr="00BA3370">
        <w:rPr>
          <w:szCs w:val="24"/>
          <w:lang w:val="de-DE"/>
        </w:rPr>
        <w:t xml:space="preserve"> </w:t>
      </w:r>
      <w:r w:rsidR="00C83D14" w:rsidRPr="00BA3370">
        <w:rPr>
          <w:szCs w:val="24"/>
          <w:lang w:val="sr-Cyrl-RS"/>
        </w:rPr>
        <w:t xml:space="preserve">већа </w:t>
      </w:r>
      <w:r w:rsidR="00B61EF7" w:rsidRPr="00BA3370">
        <w:rPr>
          <w:szCs w:val="24"/>
          <w:lang w:val="de-DE"/>
        </w:rPr>
        <w:t>о</w:t>
      </w:r>
      <w:r w:rsidRPr="00BA3370">
        <w:rPr>
          <w:szCs w:val="24"/>
          <w:lang w:val="de-DE"/>
        </w:rPr>
        <w:t>д</w:t>
      </w:r>
      <w:r w:rsidR="00732569" w:rsidRPr="00BA3370">
        <w:rPr>
          <w:szCs w:val="24"/>
          <w:lang w:val="de-DE"/>
        </w:rPr>
        <w:t xml:space="preserve"> </w:t>
      </w:r>
      <w:r w:rsidR="00B61EF7" w:rsidRPr="00BA3370">
        <w:rPr>
          <w:szCs w:val="24"/>
          <w:lang w:val="de-DE"/>
        </w:rPr>
        <w:t>оч</w:t>
      </w:r>
      <w:r w:rsidRPr="00BA3370">
        <w:rPr>
          <w:szCs w:val="24"/>
          <w:lang w:val="de-DE"/>
        </w:rPr>
        <w:t>е</w:t>
      </w:r>
      <w:r w:rsidR="00B61EF7" w:rsidRPr="00BA3370">
        <w:rPr>
          <w:szCs w:val="24"/>
          <w:lang w:val="de-DE"/>
        </w:rPr>
        <w:t>ки</w:t>
      </w:r>
      <w:r w:rsidRPr="00BA3370">
        <w:rPr>
          <w:szCs w:val="24"/>
          <w:lang w:val="de-DE"/>
        </w:rPr>
        <w:t>ва</w:t>
      </w:r>
      <w:r w:rsidR="00B61EF7" w:rsidRPr="00BA3370">
        <w:rPr>
          <w:szCs w:val="24"/>
          <w:lang w:val="de-DE"/>
        </w:rPr>
        <w:t>н</w:t>
      </w:r>
      <w:r w:rsidRPr="00BA3370">
        <w:rPr>
          <w:szCs w:val="24"/>
          <w:lang w:val="de-DE"/>
        </w:rPr>
        <w:t>е</w:t>
      </w:r>
      <w:r w:rsidR="00732569" w:rsidRPr="00BA3370">
        <w:rPr>
          <w:szCs w:val="24"/>
          <w:lang w:val="de-DE"/>
        </w:rPr>
        <w:t xml:space="preserve"> </w:t>
      </w:r>
      <w:r w:rsidR="00B61EF7" w:rsidRPr="00BA3370">
        <w:rPr>
          <w:szCs w:val="24"/>
          <w:lang w:val="de-DE"/>
        </w:rPr>
        <w:t>з</w:t>
      </w:r>
      <w:r w:rsidRPr="00BA3370">
        <w:rPr>
          <w:szCs w:val="24"/>
          <w:lang w:val="de-DE"/>
        </w:rPr>
        <w:t>а</w:t>
      </w:r>
      <w:r w:rsidR="00732569" w:rsidRPr="00BA3370">
        <w:rPr>
          <w:szCs w:val="24"/>
          <w:lang w:val="de-DE"/>
        </w:rPr>
        <w:t xml:space="preserve"> </w:t>
      </w:r>
      <w:r w:rsidR="00BB1854">
        <w:rPr>
          <w:szCs w:val="24"/>
          <w:lang w:val="sr-Cyrl-RS"/>
        </w:rPr>
        <w:t>1</w:t>
      </w:r>
      <w:r w:rsidR="00846A3C">
        <w:rPr>
          <w:szCs w:val="24"/>
          <w:lang w:val="sr-Cyrl-RS"/>
        </w:rPr>
        <w:t>02</w:t>
      </w:r>
      <w:r w:rsidR="004120FF" w:rsidRPr="00BA3370">
        <w:rPr>
          <w:szCs w:val="24"/>
          <w:lang w:val="sr-Cyrl-RS"/>
        </w:rPr>
        <w:t>.</w:t>
      </w:r>
      <w:r w:rsidR="00846A3C">
        <w:rPr>
          <w:szCs w:val="24"/>
          <w:lang w:val="sr-Cyrl-RS"/>
        </w:rPr>
        <w:t>453</w:t>
      </w:r>
      <w:r w:rsidR="004120FF" w:rsidRPr="00BA3370">
        <w:rPr>
          <w:szCs w:val="24"/>
          <w:lang w:val="sr-Cyrl-RS"/>
        </w:rPr>
        <w:t>,</w:t>
      </w:r>
      <w:r w:rsidR="00846A3C">
        <w:rPr>
          <w:szCs w:val="24"/>
          <w:lang w:val="sr-Cyrl-RS"/>
        </w:rPr>
        <w:t>6</w:t>
      </w:r>
      <w:r w:rsidR="00732569" w:rsidRPr="00BA3370">
        <w:rPr>
          <w:szCs w:val="24"/>
          <w:lang w:val="de-DE"/>
        </w:rPr>
        <w:t xml:space="preserve"> </w:t>
      </w:r>
      <w:r w:rsidR="00FA4E72" w:rsidRPr="00BA3370">
        <w:rPr>
          <w:szCs w:val="24"/>
          <w:lang w:val="de-DE"/>
        </w:rPr>
        <w:t>m</w:t>
      </w:r>
      <w:r w:rsidR="00732569" w:rsidRPr="00BA3370">
        <w:rPr>
          <w:szCs w:val="24"/>
          <w:lang w:val="de-DE"/>
        </w:rPr>
        <w:t>³</w:t>
      </w:r>
      <w:r w:rsidR="008D5144" w:rsidRPr="00BA3370">
        <w:rPr>
          <w:szCs w:val="24"/>
          <w:lang w:val="sr-Cyrl-RS"/>
        </w:rPr>
        <w:t xml:space="preserve"> </w:t>
      </w:r>
      <w:r w:rsidR="00306BB4" w:rsidRPr="00BA3370">
        <w:rPr>
          <w:szCs w:val="24"/>
          <w:lang w:val="sr-Latn-RS"/>
        </w:rPr>
        <w:t>(1</w:t>
      </w:r>
      <w:r w:rsidR="00846A3C">
        <w:rPr>
          <w:szCs w:val="24"/>
          <w:lang w:val="sr-Cyrl-RS"/>
        </w:rPr>
        <w:t>1,7</w:t>
      </w:r>
      <w:r w:rsidR="00306BB4" w:rsidRPr="00BA3370">
        <w:rPr>
          <w:szCs w:val="24"/>
          <w:lang w:val="sr-Latn-RS"/>
        </w:rPr>
        <w:t>%).</w:t>
      </w:r>
      <w:r w:rsidR="00306BB4">
        <w:rPr>
          <w:szCs w:val="24"/>
          <w:lang w:val="sr-Latn-RS"/>
        </w:rPr>
        <w:t xml:space="preserve"> </w:t>
      </w:r>
    </w:p>
    <w:p w14:paraId="0956DB17" w14:textId="77777777" w:rsidR="004131E2" w:rsidRPr="00992E3E" w:rsidRDefault="004131E2" w:rsidP="0095606F">
      <w:pPr>
        <w:pStyle w:val="Heading3"/>
        <w:spacing w:before="120" w:after="120"/>
        <w:ind w:left="567"/>
        <w:rPr>
          <w:b w:val="0"/>
          <w:bCs/>
          <w:i w:val="0"/>
          <w:iCs/>
          <w:szCs w:val="24"/>
          <w:u w:val="single"/>
          <w:lang w:val="sr-Latn-RS"/>
        </w:rPr>
      </w:pPr>
      <w:bookmarkStart w:id="384" w:name="_Toc478456532"/>
      <w:bookmarkStart w:id="385" w:name="_Toc503785474"/>
      <w:bookmarkStart w:id="386" w:name="_Toc503786049"/>
      <w:bookmarkStart w:id="387" w:name="_Toc503786538"/>
      <w:bookmarkStart w:id="388" w:name="_Toc503787409"/>
      <w:bookmarkStart w:id="389" w:name="_Toc535232856"/>
    </w:p>
    <w:p w14:paraId="7FD867CD" w14:textId="26724892" w:rsidR="00732569" w:rsidRPr="00642EFB" w:rsidRDefault="004131E2" w:rsidP="000D1243">
      <w:pPr>
        <w:pStyle w:val="Heading3"/>
        <w:rPr>
          <w:lang w:val="ru-RU"/>
        </w:rPr>
      </w:pPr>
      <w:bookmarkStart w:id="390" w:name="_Toc214262772"/>
      <w:r w:rsidRPr="00642EFB">
        <w:rPr>
          <w:lang w:val="ru-RU"/>
        </w:rPr>
        <w:t>2.2.2. ИЗВРШЕЊЕ ПЛАНОВА ГАЗДОВАЊА ШУМАМА</w:t>
      </w:r>
      <w:bookmarkEnd w:id="384"/>
      <w:bookmarkEnd w:id="385"/>
      <w:bookmarkEnd w:id="386"/>
      <w:bookmarkEnd w:id="387"/>
      <w:bookmarkEnd w:id="388"/>
      <w:bookmarkEnd w:id="389"/>
      <w:bookmarkEnd w:id="390"/>
    </w:p>
    <w:p w14:paraId="5E86C696" w14:textId="77777777" w:rsidR="0095606F" w:rsidRPr="0095606F" w:rsidRDefault="0095606F" w:rsidP="0095606F">
      <w:pPr>
        <w:spacing w:before="120" w:after="120"/>
        <w:rPr>
          <w:lang w:val="ru-RU"/>
        </w:rPr>
      </w:pPr>
    </w:p>
    <w:p w14:paraId="2C13257A" w14:textId="48B24E1E" w:rsidR="00732569" w:rsidRPr="00642EFB" w:rsidRDefault="004131E2" w:rsidP="0002583E">
      <w:pPr>
        <w:pStyle w:val="Heading3"/>
        <w:rPr>
          <w:lang w:val="ru-RU"/>
        </w:rPr>
      </w:pPr>
      <w:bookmarkStart w:id="391" w:name="_Toc329146643"/>
      <w:bookmarkStart w:id="392" w:name="_Toc329328381"/>
      <w:bookmarkStart w:id="393" w:name="_Toc410988340"/>
      <w:bookmarkStart w:id="394" w:name="_Toc478456533"/>
      <w:bookmarkStart w:id="395" w:name="_Toc503785475"/>
      <w:bookmarkStart w:id="396" w:name="_Toc503786050"/>
      <w:bookmarkStart w:id="397" w:name="_Toc503786539"/>
      <w:bookmarkStart w:id="398" w:name="_Toc503787410"/>
      <w:bookmarkStart w:id="399" w:name="_Toc535232857"/>
      <w:bookmarkStart w:id="400" w:name="_Toc214262773"/>
      <w:r w:rsidRPr="00642EFB">
        <w:rPr>
          <w:lang w:val="ru-RU"/>
        </w:rPr>
        <w:t>2.2</w:t>
      </w:r>
      <w:r w:rsidR="00732569" w:rsidRPr="00642EFB">
        <w:rPr>
          <w:lang w:val="ru-RU"/>
        </w:rPr>
        <w:t xml:space="preserve">.2.1. </w:t>
      </w:r>
      <w:r w:rsidRPr="00642EFB">
        <w:rPr>
          <w:lang w:val="ru-RU"/>
        </w:rPr>
        <w:t>Планирани и остварени радови</w:t>
      </w:r>
      <w:r w:rsidR="00732569" w:rsidRPr="00642EFB">
        <w:rPr>
          <w:lang w:val="ru-RU"/>
        </w:rPr>
        <w:t xml:space="preserve"> </w:t>
      </w:r>
      <w:r w:rsidR="00B61EF7" w:rsidRPr="00642EFB">
        <w:rPr>
          <w:lang w:val="ru-RU"/>
        </w:rPr>
        <w:t>н</w:t>
      </w:r>
      <w:r w:rsidR="00BE010D" w:rsidRPr="00642EFB">
        <w:rPr>
          <w:lang w:val="ru-RU"/>
        </w:rPr>
        <w:t>а</w:t>
      </w:r>
      <w:r w:rsidR="00732569" w:rsidRPr="00642EFB">
        <w:rPr>
          <w:lang w:val="ru-RU"/>
        </w:rPr>
        <w:t xml:space="preserve"> </w:t>
      </w:r>
      <w:r w:rsidR="00B61EF7" w:rsidRPr="00642EFB">
        <w:rPr>
          <w:lang w:val="ru-RU"/>
        </w:rPr>
        <w:t>о</w:t>
      </w:r>
      <w:r w:rsidR="00BE010D" w:rsidRPr="00642EFB">
        <w:rPr>
          <w:lang w:val="ru-RU"/>
        </w:rPr>
        <w:t>б</w:t>
      </w:r>
      <w:r w:rsidR="00B61EF7" w:rsidRPr="00642EFB">
        <w:rPr>
          <w:lang w:val="ru-RU"/>
        </w:rPr>
        <w:t>но</w:t>
      </w:r>
      <w:r w:rsidR="00BE010D" w:rsidRPr="00642EFB">
        <w:rPr>
          <w:lang w:val="ru-RU"/>
        </w:rPr>
        <w:t>в</w:t>
      </w:r>
      <w:r w:rsidR="00B61EF7" w:rsidRPr="00642EFB">
        <w:rPr>
          <w:lang w:val="ru-RU"/>
        </w:rPr>
        <w:t>и</w:t>
      </w:r>
      <w:r w:rsidRPr="00642EFB">
        <w:rPr>
          <w:lang w:val="ru-RU"/>
        </w:rPr>
        <w:t>,</w:t>
      </w:r>
      <w:r w:rsidR="00732569" w:rsidRPr="00642EFB">
        <w:rPr>
          <w:lang w:val="ru-RU"/>
        </w:rPr>
        <w:t xml:space="preserve"> </w:t>
      </w:r>
      <w:r w:rsidR="00BE010D" w:rsidRPr="00642EFB">
        <w:rPr>
          <w:lang w:val="ru-RU"/>
        </w:rPr>
        <w:t>га</w:t>
      </w:r>
      <w:r w:rsidR="00B61EF7" w:rsidRPr="00642EFB">
        <w:rPr>
          <w:lang w:val="ru-RU"/>
        </w:rPr>
        <w:t>ј</w:t>
      </w:r>
      <w:r w:rsidR="00BE010D" w:rsidRPr="00642EFB">
        <w:rPr>
          <w:lang w:val="ru-RU"/>
        </w:rPr>
        <w:t>е</w:t>
      </w:r>
      <w:r w:rsidR="001019E7" w:rsidRPr="00642EFB">
        <w:rPr>
          <w:lang w:val="ru-RU"/>
        </w:rPr>
        <w:t>њ</w:t>
      </w:r>
      <w:r w:rsidR="00B61EF7" w:rsidRPr="00642EFB">
        <w:rPr>
          <w:lang w:val="ru-RU"/>
        </w:rPr>
        <w:t>у</w:t>
      </w:r>
      <w:r w:rsidR="00732569" w:rsidRPr="00642EFB">
        <w:rPr>
          <w:lang w:val="ru-RU"/>
        </w:rPr>
        <w:t xml:space="preserve"> </w:t>
      </w:r>
      <w:r w:rsidRPr="00642EFB">
        <w:rPr>
          <w:lang w:val="ru-RU"/>
        </w:rPr>
        <w:t xml:space="preserve">и заштити </w:t>
      </w:r>
      <w:r w:rsidR="00B61EF7" w:rsidRPr="00642EFB">
        <w:rPr>
          <w:lang w:val="ru-RU"/>
        </w:rPr>
        <w:t>шум</w:t>
      </w:r>
      <w:r w:rsidR="00BE010D" w:rsidRPr="00642EFB">
        <w:rPr>
          <w:lang w:val="ru-RU"/>
        </w:rPr>
        <w:t>а</w:t>
      </w:r>
      <w:bookmarkEnd w:id="391"/>
      <w:bookmarkEnd w:id="392"/>
      <w:bookmarkEnd w:id="393"/>
      <w:bookmarkEnd w:id="394"/>
      <w:bookmarkEnd w:id="395"/>
      <w:bookmarkEnd w:id="396"/>
      <w:bookmarkEnd w:id="397"/>
      <w:bookmarkEnd w:id="398"/>
      <w:bookmarkEnd w:id="399"/>
      <w:bookmarkEnd w:id="400"/>
    </w:p>
    <w:p w14:paraId="7591727D" w14:textId="77777777" w:rsidR="00ED3506" w:rsidRPr="00967DC1" w:rsidRDefault="00ED3506" w:rsidP="0095606F">
      <w:pPr>
        <w:spacing w:before="120" w:after="120"/>
        <w:ind w:firstLine="426"/>
        <w:rPr>
          <w:noProof/>
          <w:szCs w:val="24"/>
          <w:lang w:val="de-DE"/>
        </w:rPr>
      </w:pPr>
    </w:p>
    <w:p w14:paraId="67E215F3" w14:textId="77777777" w:rsidR="00C60EE8" w:rsidRDefault="00BE010D" w:rsidP="0095606F">
      <w:pPr>
        <w:spacing w:before="120" w:after="120"/>
        <w:ind w:firstLine="426"/>
        <w:rPr>
          <w:noProof/>
          <w:szCs w:val="24"/>
          <w:lang w:val="de-DE"/>
        </w:rPr>
      </w:pPr>
      <w:r w:rsidRPr="00967DC1">
        <w:rPr>
          <w:noProof/>
          <w:szCs w:val="24"/>
          <w:lang w:val="de-DE"/>
        </w:rPr>
        <w:t>У</w:t>
      </w:r>
      <w:r w:rsidR="00732569" w:rsidRPr="00967DC1">
        <w:rPr>
          <w:noProof/>
          <w:szCs w:val="24"/>
          <w:lang w:val="de-DE"/>
        </w:rPr>
        <w:t xml:space="preserve"> </w:t>
      </w:r>
      <w:r w:rsidR="00B61EF7" w:rsidRPr="00967DC1">
        <w:rPr>
          <w:noProof/>
          <w:szCs w:val="24"/>
          <w:lang w:val="de-DE"/>
        </w:rPr>
        <w:t>сл</w:t>
      </w:r>
      <w:r w:rsidRPr="00967DC1">
        <w:rPr>
          <w:noProof/>
          <w:szCs w:val="24"/>
          <w:lang w:val="de-DE"/>
        </w:rPr>
        <w:t>еде</w:t>
      </w:r>
      <w:r w:rsidR="00B61EF7" w:rsidRPr="00967DC1">
        <w:rPr>
          <w:noProof/>
          <w:szCs w:val="24"/>
          <w:lang w:val="de-DE"/>
        </w:rPr>
        <w:t>ћој</w:t>
      </w:r>
      <w:r w:rsidR="00732569" w:rsidRPr="00967DC1">
        <w:rPr>
          <w:noProof/>
          <w:szCs w:val="24"/>
          <w:lang w:val="de-DE"/>
        </w:rPr>
        <w:t xml:space="preserve"> </w:t>
      </w:r>
      <w:r w:rsidR="00B61EF7" w:rsidRPr="00967DC1">
        <w:rPr>
          <w:noProof/>
          <w:szCs w:val="24"/>
          <w:lang w:val="de-DE"/>
        </w:rPr>
        <w:t>т</w:t>
      </w:r>
      <w:r w:rsidRPr="00967DC1">
        <w:rPr>
          <w:noProof/>
          <w:szCs w:val="24"/>
          <w:lang w:val="de-DE"/>
        </w:rPr>
        <w:t>абе</w:t>
      </w:r>
      <w:r w:rsidR="00B61EF7" w:rsidRPr="00967DC1">
        <w:rPr>
          <w:noProof/>
          <w:szCs w:val="24"/>
          <w:lang w:val="de-DE"/>
        </w:rPr>
        <w:t>ли</w:t>
      </w:r>
      <w:r w:rsidR="00732569" w:rsidRPr="00967DC1">
        <w:rPr>
          <w:noProof/>
          <w:szCs w:val="24"/>
          <w:lang w:val="de-DE"/>
        </w:rPr>
        <w:t xml:space="preserve"> </w:t>
      </w:r>
      <w:r w:rsidR="00B61EF7" w:rsidRPr="00967DC1">
        <w:rPr>
          <w:noProof/>
          <w:szCs w:val="24"/>
          <w:lang w:val="de-DE"/>
        </w:rPr>
        <w:t>прик</w:t>
      </w:r>
      <w:r w:rsidRPr="00967DC1">
        <w:rPr>
          <w:noProof/>
          <w:szCs w:val="24"/>
          <w:lang w:val="de-DE"/>
        </w:rPr>
        <w:t>а</w:t>
      </w:r>
      <w:r w:rsidR="00B61EF7" w:rsidRPr="00967DC1">
        <w:rPr>
          <w:noProof/>
          <w:szCs w:val="24"/>
          <w:lang w:val="de-DE"/>
        </w:rPr>
        <w:t>з</w:t>
      </w:r>
      <w:r w:rsidRPr="00967DC1">
        <w:rPr>
          <w:noProof/>
          <w:szCs w:val="24"/>
          <w:lang w:val="de-DE"/>
        </w:rPr>
        <w:t>а</w:t>
      </w:r>
      <w:r w:rsidR="00B61EF7" w:rsidRPr="00967DC1">
        <w:rPr>
          <w:noProof/>
          <w:szCs w:val="24"/>
          <w:lang w:val="de-DE"/>
        </w:rPr>
        <w:t>н</w:t>
      </w:r>
      <w:r w:rsidR="00732569" w:rsidRPr="00967DC1">
        <w:rPr>
          <w:noProof/>
          <w:szCs w:val="24"/>
          <w:lang w:val="de-DE"/>
        </w:rPr>
        <w:t xml:space="preserve"> </w:t>
      </w:r>
      <w:r w:rsidR="00B61EF7" w:rsidRPr="00967DC1">
        <w:rPr>
          <w:noProof/>
          <w:szCs w:val="24"/>
          <w:lang w:val="de-DE"/>
        </w:rPr>
        <w:t>ј</w:t>
      </w:r>
      <w:r w:rsidRPr="00967DC1">
        <w:rPr>
          <w:noProof/>
          <w:szCs w:val="24"/>
          <w:lang w:val="de-DE"/>
        </w:rPr>
        <w:t>е</w:t>
      </w:r>
      <w:r w:rsidR="00732569" w:rsidRPr="00967DC1">
        <w:rPr>
          <w:noProof/>
          <w:szCs w:val="24"/>
          <w:lang w:val="de-DE"/>
        </w:rPr>
        <w:t xml:space="preserve"> </w:t>
      </w:r>
      <w:r w:rsidR="00B61EF7" w:rsidRPr="00967DC1">
        <w:rPr>
          <w:noProof/>
          <w:szCs w:val="24"/>
          <w:lang w:val="de-DE"/>
        </w:rPr>
        <w:t>о</w:t>
      </w:r>
      <w:r w:rsidRPr="00967DC1">
        <w:rPr>
          <w:noProof/>
          <w:szCs w:val="24"/>
          <w:lang w:val="de-DE"/>
        </w:rPr>
        <w:t>д</w:t>
      </w:r>
      <w:r w:rsidR="00B61EF7" w:rsidRPr="00967DC1">
        <w:rPr>
          <w:noProof/>
          <w:szCs w:val="24"/>
          <w:lang w:val="de-DE"/>
        </w:rPr>
        <w:t>нос</w:t>
      </w:r>
      <w:r w:rsidR="00732569" w:rsidRPr="00967DC1">
        <w:rPr>
          <w:noProof/>
          <w:szCs w:val="24"/>
          <w:lang w:val="de-DE"/>
        </w:rPr>
        <w:t xml:space="preserve"> </w:t>
      </w:r>
      <w:r w:rsidR="00B61EF7" w:rsidRPr="00967DC1">
        <w:rPr>
          <w:noProof/>
          <w:szCs w:val="24"/>
          <w:lang w:val="de-DE"/>
        </w:rPr>
        <w:t>пл</w:t>
      </w:r>
      <w:r w:rsidRPr="00967DC1">
        <w:rPr>
          <w:noProof/>
          <w:szCs w:val="24"/>
          <w:lang w:val="de-DE"/>
        </w:rPr>
        <w:t>а</w:t>
      </w:r>
      <w:r w:rsidR="00B61EF7" w:rsidRPr="00967DC1">
        <w:rPr>
          <w:noProof/>
          <w:szCs w:val="24"/>
          <w:lang w:val="de-DE"/>
        </w:rPr>
        <w:t>нир</w:t>
      </w:r>
      <w:r w:rsidRPr="00967DC1">
        <w:rPr>
          <w:noProof/>
          <w:szCs w:val="24"/>
          <w:lang w:val="de-DE"/>
        </w:rPr>
        <w:t>а</w:t>
      </w:r>
      <w:r w:rsidR="00B61EF7" w:rsidRPr="00967DC1">
        <w:rPr>
          <w:noProof/>
          <w:szCs w:val="24"/>
          <w:lang w:val="de-DE"/>
        </w:rPr>
        <w:t>них</w:t>
      </w:r>
      <w:r w:rsidR="00732569" w:rsidRPr="00967DC1">
        <w:rPr>
          <w:noProof/>
          <w:szCs w:val="24"/>
          <w:lang w:val="de-DE"/>
        </w:rPr>
        <w:t xml:space="preserve"> </w:t>
      </w:r>
      <w:r w:rsidR="00B61EF7" w:rsidRPr="00967DC1">
        <w:rPr>
          <w:noProof/>
          <w:szCs w:val="24"/>
          <w:lang w:val="de-DE"/>
        </w:rPr>
        <w:t>и</w:t>
      </w:r>
      <w:r w:rsidR="00732569" w:rsidRPr="00967DC1">
        <w:rPr>
          <w:noProof/>
          <w:szCs w:val="24"/>
          <w:lang w:val="de-DE"/>
        </w:rPr>
        <w:t xml:space="preserve"> </w:t>
      </w:r>
      <w:r w:rsidR="00B61EF7" w:rsidRPr="00967DC1">
        <w:rPr>
          <w:noProof/>
          <w:szCs w:val="24"/>
          <w:lang w:val="de-DE"/>
        </w:rPr>
        <w:t>ост</w:t>
      </w:r>
      <w:r w:rsidRPr="00967DC1">
        <w:rPr>
          <w:noProof/>
          <w:szCs w:val="24"/>
          <w:lang w:val="de-DE"/>
        </w:rPr>
        <w:t>ва</w:t>
      </w:r>
      <w:r w:rsidR="00B61EF7" w:rsidRPr="00967DC1">
        <w:rPr>
          <w:noProof/>
          <w:szCs w:val="24"/>
          <w:lang w:val="de-DE"/>
        </w:rPr>
        <w:t>р</w:t>
      </w:r>
      <w:r w:rsidRPr="00967DC1">
        <w:rPr>
          <w:noProof/>
          <w:szCs w:val="24"/>
          <w:lang w:val="de-DE"/>
        </w:rPr>
        <w:t>е</w:t>
      </w:r>
      <w:r w:rsidR="00B61EF7" w:rsidRPr="00967DC1">
        <w:rPr>
          <w:noProof/>
          <w:szCs w:val="24"/>
          <w:lang w:val="de-DE"/>
        </w:rPr>
        <w:t>них</w:t>
      </w:r>
      <w:r w:rsidR="00732569" w:rsidRPr="00967DC1">
        <w:rPr>
          <w:noProof/>
          <w:szCs w:val="24"/>
          <w:lang w:val="de-DE"/>
        </w:rPr>
        <w:t xml:space="preserve"> </w:t>
      </w:r>
      <w:r w:rsidR="00B61EF7" w:rsidRPr="00967DC1">
        <w:rPr>
          <w:noProof/>
          <w:szCs w:val="24"/>
          <w:lang w:val="de-DE"/>
        </w:rPr>
        <w:t>р</w:t>
      </w:r>
      <w:r w:rsidRPr="00967DC1">
        <w:rPr>
          <w:noProof/>
          <w:szCs w:val="24"/>
          <w:lang w:val="de-DE"/>
        </w:rPr>
        <w:t>ад</w:t>
      </w:r>
      <w:r w:rsidR="00B61EF7" w:rsidRPr="00967DC1">
        <w:rPr>
          <w:noProof/>
          <w:szCs w:val="24"/>
          <w:lang w:val="de-DE"/>
        </w:rPr>
        <w:t>о</w:t>
      </w:r>
      <w:r w:rsidRPr="00967DC1">
        <w:rPr>
          <w:noProof/>
          <w:szCs w:val="24"/>
          <w:lang w:val="de-DE"/>
        </w:rPr>
        <w:t>ва</w:t>
      </w:r>
      <w:r w:rsidR="00732569" w:rsidRPr="00967DC1">
        <w:rPr>
          <w:noProof/>
          <w:szCs w:val="24"/>
          <w:lang w:val="de-DE"/>
        </w:rPr>
        <w:t xml:space="preserve"> </w:t>
      </w:r>
      <w:r w:rsidR="00B61EF7" w:rsidRPr="00967DC1">
        <w:rPr>
          <w:noProof/>
          <w:szCs w:val="24"/>
          <w:lang w:val="de-DE"/>
        </w:rPr>
        <w:t>н</w:t>
      </w:r>
      <w:r w:rsidRPr="00967DC1">
        <w:rPr>
          <w:noProof/>
          <w:szCs w:val="24"/>
          <w:lang w:val="de-DE"/>
        </w:rPr>
        <w:t>а</w:t>
      </w:r>
      <w:r w:rsidR="00732569" w:rsidRPr="00967DC1">
        <w:rPr>
          <w:noProof/>
          <w:szCs w:val="24"/>
          <w:lang w:val="de-DE"/>
        </w:rPr>
        <w:t xml:space="preserve"> </w:t>
      </w:r>
      <w:r w:rsidR="00B61EF7" w:rsidRPr="00967DC1">
        <w:rPr>
          <w:noProof/>
          <w:szCs w:val="24"/>
          <w:lang w:val="de-DE"/>
        </w:rPr>
        <w:t>о</w:t>
      </w:r>
      <w:r w:rsidRPr="00967DC1">
        <w:rPr>
          <w:noProof/>
          <w:szCs w:val="24"/>
          <w:lang w:val="de-DE"/>
        </w:rPr>
        <w:t>б</w:t>
      </w:r>
      <w:r w:rsidR="00B61EF7" w:rsidRPr="00967DC1">
        <w:rPr>
          <w:noProof/>
          <w:szCs w:val="24"/>
          <w:lang w:val="de-DE"/>
        </w:rPr>
        <w:t>но</w:t>
      </w:r>
      <w:r w:rsidRPr="00967DC1">
        <w:rPr>
          <w:noProof/>
          <w:szCs w:val="24"/>
          <w:lang w:val="de-DE"/>
        </w:rPr>
        <w:t>в</w:t>
      </w:r>
      <w:r w:rsidR="00B61EF7" w:rsidRPr="00967DC1">
        <w:rPr>
          <w:noProof/>
          <w:szCs w:val="24"/>
          <w:lang w:val="de-DE"/>
        </w:rPr>
        <w:t>и</w:t>
      </w:r>
      <w:r w:rsidR="006768FD">
        <w:rPr>
          <w:noProof/>
          <w:szCs w:val="24"/>
          <w:lang w:val="sr-Cyrl-RS"/>
        </w:rPr>
        <w:t>,</w:t>
      </w:r>
      <w:r w:rsidR="00732569" w:rsidRPr="00967DC1">
        <w:rPr>
          <w:noProof/>
          <w:szCs w:val="24"/>
          <w:lang w:val="de-DE"/>
        </w:rPr>
        <w:t xml:space="preserve"> </w:t>
      </w:r>
      <w:r w:rsidRPr="00967DC1">
        <w:rPr>
          <w:noProof/>
          <w:szCs w:val="24"/>
          <w:lang w:val="de-DE"/>
        </w:rPr>
        <w:t>га</w:t>
      </w:r>
      <w:r w:rsidR="00B61EF7" w:rsidRPr="00967DC1">
        <w:rPr>
          <w:noProof/>
          <w:szCs w:val="24"/>
          <w:lang w:val="de-DE"/>
        </w:rPr>
        <w:t>ј</w:t>
      </w:r>
      <w:r w:rsidRPr="00967DC1">
        <w:rPr>
          <w:noProof/>
          <w:szCs w:val="24"/>
          <w:lang w:val="de-DE"/>
        </w:rPr>
        <w:t>е</w:t>
      </w:r>
      <w:r w:rsidR="001019E7" w:rsidRPr="00967DC1">
        <w:rPr>
          <w:noProof/>
          <w:szCs w:val="24"/>
          <w:lang w:val="de-DE"/>
        </w:rPr>
        <w:t>њ</w:t>
      </w:r>
      <w:r w:rsidR="00B61EF7" w:rsidRPr="00967DC1">
        <w:rPr>
          <w:noProof/>
          <w:szCs w:val="24"/>
          <w:lang w:val="de-DE"/>
        </w:rPr>
        <w:t>у</w:t>
      </w:r>
      <w:r w:rsidR="00732569" w:rsidRPr="00967DC1">
        <w:rPr>
          <w:noProof/>
          <w:szCs w:val="24"/>
          <w:lang w:val="de-DE"/>
        </w:rPr>
        <w:t xml:space="preserve"> </w:t>
      </w:r>
      <w:r w:rsidR="006768FD">
        <w:rPr>
          <w:noProof/>
          <w:szCs w:val="24"/>
          <w:lang w:val="sr-Cyrl-RS"/>
        </w:rPr>
        <w:t xml:space="preserve">и заштити </w:t>
      </w:r>
      <w:r w:rsidR="00B61EF7" w:rsidRPr="00967DC1">
        <w:rPr>
          <w:noProof/>
          <w:szCs w:val="24"/>
          <w:lang w:val="de-DE"/>
        </w:rPr>
        <w:t>шум</w:t>
      </w:r>
      <w:r w:rsidRPr="00967DC1">
        <w:rPr>
          <w:noProof/>
          <w:szCs w:val="24"/>
          <w:lang w:val="de-DE"/>
        </w:rPr>
        <w:t>а</w:t>
      </w:r>
      <w:r w:rsidR="00732569" w:rsidRPr="00967DC1">
        <w:rPr>
          <w:noProof/>
          <w:szCs w:val="24"/>
          <w:lang w:val="de-DE"/>
        </w:rPr>
        <w:t xml:space="preserve"> </w:t>
      </w:r>
      <w:r w:rsidR="00B61EF7" w:rsidRPr="00967DC1">
        <w:rPr>
          <w:noProof/>
          <w:szCs w:val="24"/>
          <w:lang w:val="de-DE"/>
        </w:rPr>
        <w:t>у</w:t>
      </w:r>
      <w:r w:rsidR="00732569" w:rsidRPr="00967DC1">
        <w:rPr>
          <w:noProof/>
          <w:szCs w:val="24"/>
          <w:lang w:val="de-DE"/>
        </w:rPr>
        <w:t xml:space="preserve"> </w:t>
      </w:r>
      <w:r w:rsidR="00B61EF7" w:rsidRPr="00967DC1">
        <w:rPr>
          <w:noProof/>
          <w:szCs w:val="24"/>
          <w:lang w:val="de-DE"/>
        </w:rPr>
        <w:t>прот</w:t>
      </w:r>
      <w:r w:rsidRPr="00967DC1">
        <w:rPr>
          <w:noProof/>
          <w:szCs w:val="24"/>
          <w:lang w:val="de-DE"/>
        </w:rPr>
        <w:t>е</w:t>
      </w:r>
      <w:r w:rsidR="00B61EF7" w:rsidRPr="00967DC1">
        <w:rPr>
          <w:noProof/>
          <w:szCs w:val="24"/>
          <w:lang w:val="de-DE"/>
        </w:rPr>
        <w:t>клом</w:t>
      </w:r>
      <w:r w:rsidR="00732569" w:rsidRPr="00967DC1">
        <w:rPr>
          <w:noProof/>
          <w:szCs w:val="24"/>
          <w:lang w:val="de-DE"/>
        </w:rPr>
        <w:t xml:space="preserve"> </w:t>
      </w:r>
      <w:r w:rsidR="00B61EF7" w:rsidRPr="00967DC1">
        <w:rPr>
          <w:noProof/>
          <w:szCs w:val="24"/>
          <w:lang w:val="de-DE"/>
        </w:rPr>
        <w:t>ур</w:t>
      </w:r>
      <w:r w:rsidRPr="00967DC1">
        <w:rPr>
          <w:noProof/>
          <w:szCs w:val="24"/>
          <w:lang w:val="de-DE"/>
        </w:rPr>
        <w:t>еђа</w:t>
      </w:r>
      <w:r w:rsidR="00B61EF7" w:rsidRPr="00967DC1">
        <w:rPr>
          <w:noProof/>
          <w:szCs w:val="24"/>
          <w:lang w:val="de-DE"/>
        </w:rPr>
        <w:t>јном</w:t>
      </w:r>
      <w:r w:rsidR="00732569" w:rsidRPr="00967DC1">
        <w:rPr>
          <w:noProof/>
          <w:szCs w:val="24"/>
          <w:lang w:val="de-DE"/>
        </w:rPr>
        <w:t xml:space="preserve"> </w:t>
      </w:r>
      <w:r w:rsidR="00B61EF7" w:rsidRPr="00967DC1">
        <w:rPr>
          <w:noProof/>
          <w:szCs w:val="24"/>
          <w:lang w:val="de-DE"/>
        </w:rPr>
        <w:t>р</w:t>
      </w:r>
      <w:r w:rsidRPr="00967DC1">
        <w:rPr>
          <w:noProof/>
          <w:szCs w:val="24"/>
          <w:lang w:val="de-DE"/>
        </w:rPr>
        <w:t>а</w:t>
      </w:r>
      <w:r w:rsidR="00B61EF7" w:rsidRPr="00967DC1">
        <w:rPr>
          <w:noProof/>
          <w:szCs w:val="24"/>
          <w:lang w:val="de-DE"/>
        </w:rPr>
        <w:t>з</w:t>
      </w:r>
      <w:r w:rsidRPr="00967DC1">
        <w:rPr>
          <w:noProof/>
          <w:szCs w:val="24"/>
          <w:lang w:val="de-DE"/>
        </w:rPr>
        <w:t>д</w:t>
      </w:r>
      <w:r w:rsidR="00B61EF7" w:rsidRPr="00967DC1">
        <w:rPr>
          <w:noProof/>
          <w:szCs w:val="24"/>
          <w:lang w:val="de-DE"/>
        </w:rPr>
        <w:t>о</w:t>
      </w:r>
      <w:r w:rsidRPr="00967DC1">
        <w:rPr>
          <w:noProof/>
          <w:szCs w:val="24"/>
          <w:lang w:val="de-DE"/>
        </w:rPr>
        <w:t>б</w:t>
      </w:r>
      <w:r w:rsidR="001019E7" w:rsidRPr="00967DC1">
        <w:rPr>
          <w:noProof/>
          <w:szCs w:val="24"/>
          <w:lang w:val="de-DE"/>
        </w:rPr>
        <w:t>љ</w:t>
      </w:r>
      <w:r w:rsidR="00B61EF7" w:rsidRPr="00967DC1">
        <w:rPr>
          <w:noProof/>
          <w:szCs w:val="24"/>
          <w:lang w:val="de-DE"/>
        </w:rPr>
        <w:t>у</w:t>
      </w:r>
      <w:r w:rsidR="00732569" w:rsidRPr="00967DC1">
        <w:rPr>
          <w:noProof/>
          <w:szCs w:val="24"/>
          <w:lang w:val="de-DE"/>
        </w:rPr>
        <w:t>:</w:t>
      </w:r>
    </w:p>
    <w:p w14:paraId="75D54ABC" w14:textId="2686AC95" w:rsidR="00A21615" w:rsidRPr="0095606F" w:rsidRDefault="00A21615" w:rsidP="0095606F">
      <w:pPr>
        <w:ind w:firstLine="567"/>
        <w:rPr>
          <w:sz w:val="22"/>
          <w:szCs w:val="22"/>
          <w:lang w:val="sr-Latn-RS"/>
        </w:rPr>
      </w:pPr>
      <w:r w:rsidRPr="0003757D">
        <w:rPr>
          <w:sz w:val="22"/>
          <w:szCs w:val="22"/>
          <w:lang w:val="sr-Latn-RS"/>
        </w:rPr>
        <w:t xml:space="preserve">Табела </w:t>
      </w:r>
      <w:r w:rsidR="0095606F" w:rsidRPr="0003757D">
        <w:rPr>
          <w:sz w:val="22"/>
          <w:szCs w:val="22"/>
          <w:lang w:val="sr-Cyrl-RS"/>
        </w:rPr>
        <w:t>2.2.2</w:t>
      </w:r>
      <w:r w:rsidRPr="0003757D">
        <w:rPr>
          <w:sz w:val="22"/>
          <w:szCs w:val="22"/>
          <w:lang w:val="sr-Latn-RS"/>
        </w:rPr>
        <w:t>.</w:t>
      </w:r>
      <w:r w:rsidR="0095606F" w:rsidRPr="0003757D">
        <w:rPr>
          <w:sz w:val="22"/>
          <w:szCs w:val="22"/>
          <w:lang w:val="sr-Cyrl-RS"/>
        </w:rPr>
        <w:t>1.</w:t>
      </w:r>
      <w:r w:rsidRPr="0003757D">
        <w:rPr>
          <w:sz w:val="22"/>
          <w:szCs w:val="22"/>
          <w:lang w:val="sr-Latn-RS"/>
        </w:rPr>
        <w:t xml:space="preserve">-1. – Досадашњи </w:t>
      </w:r>
      <w:r w:rsidR="0020169F" w:rsidRPr="0003757D">
        <w:rPr>
          <w:sz w:val="22"/>
          <w:szCs w:val="22"/>
          <w:lang w:val="sr-Latn-RS"/>
        </w:rPr>
        <w:t xml:space="preserve">планирани и остварени </w:t>
      </w:r>
      <w:r w:rsidRPr="0003757D">
        <w:rPr>
          <w:sz w:val="22"/>
          <w:szCs w:val="22"/>
          <w:lang w:val="sr-Latn-RS"/>
        </w:rPr>
        <w:t>радови на обнови</w:t>
      </w:r>
      <w:r w:rsidR="006768FD" w:rsidRPr="0003757D">
        <w:rPr>
          <w:sz w:val="22"/>
          <w:szCs w:val="22"/>
          <w:lang w:val="sr-Latn-RS"/>
        </w:rPr>
        <w:t>,</w:t>
      </w:r>
      <w:r w:rsidRPr="0003757D">
        <w:rPr>
          <w:sz w:val="22"/>
          <w:szCs w:val="22"/>
          <w:lang w:val="sr-Latn-RS"/>
        </w:rPr>
        <w:t xml:space="preserve"> гајењу </w:t>
      </w:r>
      <w:r w:rsidR="006768FD" w:rsidRPr="0003757D">
        <w:rPr>
          <w:sz w:val="22"/>
          <w:szCs w:val="22"/>
          <w:lang w:val="sr-Latn-RS"/>
        </w:rPr>
        <w:t xml:space="preserve">и заштити </w:t>
      </w:r>
      <w:r w:rsidRPr="0003757D">
        <w:rPr>
          <w:sz w:val="22"/>
          <w:szCs w:val="22"/>
          <w:lang w:val="sr-Latn-RS"/>
        </w:rPr>
        <w:t>шума</w:t>
      </w:r>
    </w:p>
    <w:tbl>
      <w:tblPr>
        <w:tblW w:w="13876" w:type="dxa"/>
        <w:tblInd w:w="118" w:type="dxa"/>
        <w:tblLook w:val="04A0" w:firstRow="1" w:lastRow="0" w:firstColumn="1" w:lastColumn="0" w:noHBand="0" w:noVBand="1"/>
      </w:tblPr>
      <w:tblGrid>
        <w:gridCol w:w="6681"/>
        <w:gridCol w:w="1670"/>
        <w:gridCol w:w="1668"/>
        <w:gridCol w:w="2209"/>
        <w:gridCol w:w="1648"/>
      </w:tblGrid>
      <w:tr w:rsidR="00697831" w:rsidRPr="00C80177" w14:paraId="62815980" w14:textId="77777777" w:rsidTr="008E6F45">
        <w:trPr>
          <w:trHeight w:val="600"/>
          <w:tblHeader/>
        </w:trPr>
        <w:tc>
          <w:tcPr>
            <w:tcW w:w="668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2A0F913" w14:textId="46F4FF3E" w:rsidR="00697831" w:rsidRPr="00C80177" w:rsidRDefault="00697831" w:rsidP="00697831">
            <w:pPr>
              <w:jc w:val="center"/>
              <w:rPr>
                <w:b/>
                <w:bCs/>
                <w:color w:val="000000"/>
                <w:sz w:val="22"/>
                <w:szCs w:val="22"/>
              </w:rPr>
            </w:pPr>
            <w:proofErr w:type="spellStart"/>
            <w:r w:rsidRPr="00C80177">
              <w:rPr>
                <w:b/>
                <w:bCs/>
                <w:color w:val="000000"/>
                <w:sz w:val="22"/>
                <w:szCs w:val="22"/>
              </w:rPr>
              <w:t>Шифра</w:t>
            </w:r>
            <w:proofErr w:type="spellEnd"/>
            <w:r w:rsidRPr="00C80177">
              <w:rPr>
                <w:b/>
                <w:bCs/>
                <w:color w:val="000000"/>
                <w:sz w:val="22"/>
                <w:szCs w:val="22"/>
              </w:rPr>
              <w:t xml:space="preserve"> </w:t>
            </w:r>
            <w:r w:rsidR="00FA4E72" w:rsidRPr="00C80177">
              <w:rPr>
                <w:b/>
                <w:bCs/>
                <w:color w:val="000000"/>
                <w:sz w:val="22"/>
                <w:szCs w:val="22"/>
              </w:rPr>
              <w:t>–</w:t>
            </w:r>
            <w:r w:rsidRPr="00C80177">
              <w:rPr>
                <w:b/>
                <w:bCs/>
                <w:color w:val="000000"/>
                <w:sz w:val="22"/>
                <w:szCs w:val="22"/>
              </w:rPr>
              <w:t xml:space="preserve"> </w:t>
            </w:r>
            <w:proofErr w:type="spellStart"/>
            <w:r w:rsidRPr="00C80177">
              <w:rPr>
                <w:b/>
                <w:bCs/>
                <w:color w:val="000000"/>
                <w:sz w:val="22"/>
                <w:szCs w:val="22"/>
              </w:rPr>
              <w:t>Врста</w:t>
            </w:r>
            <w:proofErr w:type="spellEnd"/>
            <w:r w:rsidRPr="00C80177">
              <w:rPr>
                <w:b/>
                <w:bCs/>
                <w:color w:val="000000"/>
                <w:sz w:val="22"/>
                <w:szCs w:val="22"/>
              </w:rPr>
              <w:t xml:space="preserve"> </w:t>
            </w:r>
            <w:proofErr w:type="spellStart"/>
            <w:r w:rsidRPr="00C80177">
              <w:rPr>
                <w:b/>
                <w:bCs/>
                <w:color w:val="000000"/>
                <w:sz w:val="22"/>
                <w:szCs w:val="22"/>
              </w:rPr>
              <w:t>рада</w:t>
            </w:r>
            <w:proofErr w:type="spellEnd"/>
          </w:p>
        </w:tc>
        <w:tc>
          <w:tcPr>
            <w:tcW w:w="1670" w:type="dxa"/>
            <w:tcBorders>
              <w:top w:val="single" w:sz="4" w:space="0" w:color="auto"/>
              <w:left w:val="nil"/>
              <w:bottom w:val="single" w:sz="4" w:space="0" w:color="auto"/>
              <w:right w:val="single" w:sz="4" w:space="0" w:color="auto"/>
            </w:tcBorders>
            <w:shd w:val="clear" w:color="000000" w:fill="D9D9D9"/>
            <w:vAlign w:val="center"/>
            <w:hideMark/>
          </w:tcPr>
          <w:p w14:paraId="447FFB3C" w14:textId="77777777" w:rsidR="00697831" w:rsidRPr="00C80177" w:rsidRDefault="00697831" w:rsidP="00697831">
            <w:pPr>
              <w:jc w:val="center"/>
              <w:rPr>
                <w:b/>
                <w:bCs/>
                <w:color w:val="000000"/>
                <w:sz w:val="22"/>
                <w:szCs w:val="22"/>
              </w:rPr>
            </w:pPr>
            <w:proofErr w:type="spellStart"/>
            <w:r w:rsidRPr="00C80177">
              <w:rPr>
                <w:b/>
                <w:bCs/>
                <w:color w:val="000000"/>
                <w:sz w:val="22"/>
                <w:szCs w:val="22"/>
              </w:rPr>
              <w:t>Планирано</w:t>
            </w:r>
            <w:proofErr w:type="spellEnd"/>
          </w:p>
        </w:tc>
        <w:tc>
          <w:tcPr>
            <w:tcW w:w="1668" w:type="dxa"/>
            <w:tcBorders>
              <w:top w:val="single" w:sz="4" w:space="0" w:color="auto"/>
              <w:left w:val="nil"/>
              <w:bottom w:val="single" w:sz="4" w:space="0" w:color="auto"/>
              <w:right w:val="single" w:sz="4" w:space="0" w:color="auto"/>
            </w:tcBorders>
            <w:shd w:val="clear" w:color="000000" w:fill="D9D9D9"/>
            <w:vAlign w:val="center"/>
            <w:hideMark/>
          </w:tcPr>
          <w:p w14:paraId="7CD60283" w14:textId="77777777" w:rsidR="00697831" w:rsidRPr="00C80177" w:rsidRDefault="00697831" w:rsidP="00697831">
            <w:pPr>
              <w:jc w:val="center"/>
              <w:rPr>
                <w:b/>
                <w:bCs/>
                <w:color w:val="000000"/>
                <w:sz w:val="22"/>
                <w:szCs w:val="22"/>
              </w:rPr>
            </w:pPr>
            <w:proofErr w:type="spellStart"/>
            <w:r w:rsidRPr="00C80177">
              <w:rPr>
                <w:b/>
                <w:bCs/>
                <w:color w:val="000000"/>
                <w:sz w:val="22"/>
                <w:szCs w:val="22"/>
              </w:rPr>
              <w:t>Остварено</w:t>
            </w:r>
            <w:proofErr w:type="spellEnd"/>
          </w:p>
        </w:tc>
        <w:tc>
          <w:tcPr>
            <w:tcW w:w="2209" w:type="dxa"/>
            <w:tcBorders>
              <w:top w:val="single" w:sz="4" w:space="0" w:color="auto"/>
              <w:left w:val="nil"/>
              <w:bottom w:val="single" w:sz="4" w:space="0" w:color="auto"/>
              <w:right w:val="single" w:sz="4" w:space="0" w:color="auto"/>
            </w:tcBorders>
            <w:shd w:val="clear" w:color="000000" w:fill="D9D9D9"/>
            <w:vAlign w:val="center"/>
            <w:hideMark/>
          </w:tcPr>
          <w:p w14:paraId="392B5400" w14:textId="6B6A3E75" w:rsidR="00697831" w:rsidRPr="00C80177" w:rsidRDefault="00697831" w:rsidP="00697831">
            <w:pPr>
              <w:jc w:val="center"/>
              <w:rPr>
                <w:b/>
                <w:bCs/>
                <w:color w:val="000000"/>
                <w:sz w:val="22"/>
                <w:szCs w:val="22"/>
              </w:rPr>
            </w:pPr>
            <w:proofErr w:type="spellStart"/>
            <w:r w:rsidRPr="00C80177">
              <w:rPr>
                <w:b/>
                <w:bCs/>
                <w:color w:val="000000"/>
                <w:sz w:val="22"/>
                <w:szCs w:val="22"/>
              </w:rPr>
              <w:t>Разлика</w:t>
            </w:r>
            <w:proofErr w:type="spellEnd"/>
            <w:r w:rsidR="00FA4E72" w:rsidRPr="00C80177">
              <w:rPr>
                <w:b/>
                <w:bCs/>
                <w:color w:val="000000"/>
                <w:sz w:val="22"/>
                <w:szCs w:val="22"/>
              </w:rPr>
              <w:t xml:space="preserve"> </w:t>
            </w:r>
            <w:r w:rsidRPr="00C80177">
              <w:rPr>
                <w:b/>
                <w:bCs/>
                <w:color w:val="000000"/>
                <w:sz w:val="22"/>
                <w:szCs w:val="22"/>
              </w:rPr>
              <w:t>(</w:t>
            </w:r>
            <w:proofErr w:type="spellStart"/>
            <w:r w:rsidRPr="00C80177">
              <w:rPr>
                <w:b/>
                <w:bCs/>
                <w:color w:val="000000"/>
                <w:sz w:val="22"/>
                <w:szCs w:val="22"/>
              </w:rPr>
              <w:t>остварено-планирано</w:t>
            </w:r>
            <w:proofErr w:type="spellEnd"/>
            <w:r w:rsidRPr="00C80177">
              <w:rPr>
                <w:b/>
                <w:bCs/>
                <w:color w:val="000000"/>
                <w:sz w:val="22"/>
                <w:szCs w:val="22"/>
              </w:rPr>
              <w:t>)</w:t>
            </w:r>
          </w:p>
        </w:tc>
        <w:tc>
          <w:tcPr>
            <w:tcW w:w="1648" w:type="dxa"/>
            <w:tcBorders>
              <w:top w:val="single" w:sz="4" w:space="0" w:color="auto"/>
              <w:left w:val="nil"/>
              <w:bottom w:val="single" w:sz="4" w:space="0" w:color="auto"/>
              <w:right w:val="single" w:sz="4" w:space="0" w:color="auto"/>
            </w:tcBorders>
            <w:shd w:val="clear" w:color="000000" w:fill="D9D9D9"/>
            <w:vAlign w:val="center"/>
            <w:hideMark/>
          </w:tcPr>
          <w:p w14:paraId="4E4259F1" w14:textId="77777777" w:rsidR="00697831" w:rsidRPr="00C80177" w:rsidRDefault="00697831" w:rsidP="00697831">
            <w:pPr>
              <w:jc w:val="center"/>
              <w:rPr>
                <w:b/>
                <w:bCs/>
                <w:color w:val="000000"/>
                <w:sz w:val="22"/>
                <w:szCs w:val="22"/>
              </w:rPr>
            </w:pPr>
            <w:proofErr w:type="spellStart"/>
            <w:r w:rsidRPr="00C80177">
              <w:rPr>
                <w:b/>
                <w:bCs/>
                <w:color w:val="000000"/>
                <w:sz w:val="22"/>
                <w:szCs w:val="22"/>
              </w:rPr>
              <w:t>Проценат</w:t>
            </w:r>
            <w:proofErr w:type="spellEnd"/>
            <w:r w:rsidRPr="00C80177">
              <w:rPr>
                <w:b/>
                <w:bCs/>
                <w:color w:val="000000"/>
                <w:sz w:val="22"/>
                <w:szCs w:val="22"/>
              </w:rPr>
              <w:t xml:space="preserve"> </w:t>
            </w:r>
            <w:proofErr w:type="spellStart"/>
            <w:r w:rsidRPr="00C80177">
              <w:rPr>
                <w:b/>
                <w:bCs/>
                <w:color w:val="000000"/>
                <w:sz w:val="22"/>
                <w:szCs w:val="22"/>
              </w:rPr>
              <w:t>остварења</w:t>
            </w:r>
            <w:proofErr w:type="spellEnd"/>
          </w:p>
        </w:tc>
      </w:tr>
      <w:tr w:rsidR="00697831" w:rsidRPr="00C80177" w14:paraId="49EE82EE" w14:textId="77777777" w:rsidTr="008E6F45">
        <w:trPr>
          <w:trHeight w:val="300"/>
          <w:tblHeader/>
        </w:trPr>
        <w:tc>
          <w:tcPr>
            <w:tcW w:w="6681" w:type="dxa"/>
            <w:vMerge/>
            <w:tcBorders>
              <w:top w:val="single" w:sz="4" w:space="0" w:color="auto"/>
              <w:left w:val="single" w:sz="4" w:space="0" w:color="auto"/>
              <w:bottom w:val="single" w:sz="4" w:space="0" w:color="auto"/>
              <w:right w:val="single" w:sz="4" w:space="0" w:color="auto"/>
            </w:tcBorders>
            <w:vAlign w:val="center"/>
            <w:hideMark/>
          </w:tcPr>
          <w:p w14:paraId="1753735F" w14:textId="77777777" w:rsidR="00697831" w:rsidRPr="00C80177" w:rsidRDefault="00697831" w:rsidP="00697831">
            <w:pPr>
              <w:jc w:val="left"/>
              <w:rPr>
                <w:b/>
                <w:bCs/>
                <w:color w:val="000000"/>
                <w:sz w:val="22"/>
                <w:szCs w:val="22"/>
              </w:rPr>
            </w:pPr>
          </w:p>
        </w:tc>
        <w:tc>
          <w:tcPr>
            <w:tcW w:w="1670" w:type="dxa"/>
            <w:tcBorders>
              <w:top w:val="nil"/>
              <w:left w:val="nil"/>
              <w:bottom w:val="single" w:sz="4" w:space="0" w:color="auto"/>
              <w:right w:val="single" w:sz="4" w:space="0" w:color="auto"/>
            </w:tcBorders>
            <w:shd w:val="clear" w:color="000000" w:fill="D9D9D9"/>
            <w:vAlign w:val="center"/>
            <w:hideMark/>
          </w:tcPr>
          <w:p w14:paraId="777DBE41" w14:textId="192A8F51" w:rsidR="00697831" w:rsidRPr="00C80177" w:rsidRDefault="00FA4E72" w:rsidP="00697831">
            <w:pPr>
              <w:jc w:val="center"/>
              <w:rPr>
                <w:b/>
                <w:bCs/>
                <w:color w:val="000000"/>
                <w:sz w:val="22"/>
                <w:szCs w:val="22"/>
              </w:rPr>
            </w:pPr>
            <w:r w:rsidRPr="00C80177">
              <w:rPr>
                <w:b/>
                <w:bCs/>
                <w:color w:val="000000"/>
                <w:sz w:val="22"/>
                <w:szCs w:val="22"/>
              </w:rPr>
              <w:t>ha</w:t>
            </w:r>
          </w:p>
        </w:tc>
        <w:tc>
          <w:tcPr>
            <w:tcW w:w="1668" w:type="dxa"/>
            <w:tcBorders>
              <w:top w:val="nil"/>
              <w:left w:val="nil"/>
              <w:bottom w:val="single" w:sz="4" w:space="0" w:color="auto"/>
              <w:right w:val="single" w:sz="4" w:space="0" w:color="auto"/>
            </w:tcBorders>
            <w:shd w:val="clear" w:color="000000" w:fill="D9D9D9"/>
            <w:vAlign w:val="center"/>
            <w:hideMark/>
          </w:tcPr>
          <w:p w14:paraId="2DF8AD0A" w14:textId="4D120374" w:rsidR="00697831" w:rsidRPr="00C80177" w:rsidRDefault="00FA4E72" w:rsidP="00697831">
            <w:pPr>
              <w:jc w:val="center"/>
              <w:rPr>
                <w:b/>
                <w:bCs/>
                <w:color w:val="000000"/>
                <w:sz w:val="22"/>
                <w:szCs w:val="22"/>
              </w:rPr>
            </w:pPr>
            <w:r w:rsidRPr="00C80177">
              <w:rPr>
                <w:b/>
                <w:bCs/>
                <w:color w:val="000000"/>
                <w:sz w:val="22"/>
                <w:szCs w:val="22"/>
              </w:rPr>
              <w:t>ha</w:t>
            </w:r>
          </w:p>
        </w:tc>
        <w:tc>
          <w:tcPr>
            <w:tcW w:w="2209" w:type="dxa"/>
            <w:tcBorders>
              <w:top w:val="nil"/>
              <w:left w:val="nil"/>
              <w:bottom w:val="single" w:sz="4" w:space="0" w:color="auto"/>
              <w:right w:val="single" w:sz="4" w:space="0" w:color="auto"/>
            </w:tcBorders>
            <w:shd w:val="clear" w:color="000000" w:fill="D9D9D9"/>
            <w:vAlign w:val="center"/>
            <w:hideMark/>
          </w:tcPr>
          <w:p w14:paraId="381321FD" w14:textId="57B59036" w:rsidR="00697831" w:rsidRPr="00C80177" w:rsidRDefault="00FA4E72" w:rsidP="00697831">
            <w:pPr>
              <w:jc w:val="center"/>
              <w:rPr>
                <w:b/>
                <w:bCs/>
                <w:color w:val="000000"/>
                <w:sz w:val="22"/>
                <w:szCs w:val="22"/>
              </w:rPr>
            </w:pPr>
            <w:r w:rsidRPr="00C80177">
              <w:rPr>
                <w:b/>
                <w:bCs/>
                <w:color w:val="000000"/>
                <w:sz w:val="22"/>
                <w:szCs w:val="22"/>
              </w:rPr>
              <w:t>ha</w:t>
            </w:r>
          </w:p>
        </w:tc>
        <w:tc>
          <w:tcPr>
            <w:tcW w:w="1648" w:type="dxa"/>
            <w:tcBorders>
              <w:top w:val="nil"/>
              <w:left w:val="nil"/>
              <w:bottom w:val="single" w:sz="4" w:space="0" w:color="auto"/>
              <w:right w:val="single" w:sz="4" w:space="0" w:color="auto"/>
            </w:tcBorders>
            <w:shd w:val="clear" w:color="000000" w:fill="D9D9D9"/>
            <w:vAlign w:val="center"/>
            <w:hideMark/>
          </w:tcPr>
          <w:p w14:paraId="510BBA14" w14:textId="77777777" w:rsidR="00697831" w:rsidRPr="00C80177" w:rsidRDefault="00697831" w:rsidP="00697831">
            <w:pPr>
              <w:jc w:val="center"/>
              <w:rPr>
                <w:b/>
                <w:bCs/>
                <w:color w:val="000000"/>
                <w:sz w:val="22"/>
                <w:szCs w:val="22"/>
              </w:rPr>
            </w:pPr>
            <w:r w:rsidRPr="00C80177">
              <w:rPr>
                <w:b/>
                <w:bCs/>
                <w:color w:val="000000"/>
                <w:sz w:val="22"/>
                <w:szCs w:val="22"/>
              </w:rPr>
              <w:t>%</w:t>
            </w:r>
          </w:p>
        </w:tc>
      </w:tr>
      <w:tr w:rsidR="00C80177" w:rsidRPr="00C80177" w14:paraId="45ED9BC5" w14:textId="77777777" w:rsidTr="002D3463">
        <w:trPr>
          <w:trHeight w:val="300"/>
        </w:trPr>
        <w:tc>
          <w:tcPr>
            <w:tcW w:w="6681" w:type="dxa"/>
            <w:tcBorders>
              <w:top w:val="nil"/>
              <w:left w:val="single" w:sz="4" w:space="0" w:color="auto"/>
              <w:bottom w:val="single" w:sz="4" w:space="0" w:color="auto"/>
              <w:right w:val="single" w:sz="4" w:space="0" w:color="auto"/>
            </w:tcBorders>
            <w:vAlign w:val="center"/>
          </w:tcPr>
          <w:p w14:paraId="718D51F0" w14:textId="68823084" w:rsidR="00C80177" w:rsidRPr="00C80177" w:rsidRDefault="00C80177" w:rsidP="00C80177">
            <w:pPr>
              <w:rPr>
                <w:color w:val="000000"/>
                <w:sz w:val="22"/>
                <w:szCs w:val="22"/>
                <w:lang w:val="sr-Cyrl-RS"/>
              </w:rPr>
            </w:pPr>
            <w:r w:rsidRPr="00642EFB">
              <w:rPr>
                <w:color w:val="000000"/>
                <w:sz w:val="22"/>
                <w:szCs w:val="22"/>
                <w:lang w:val="ru-RU"/>
              </w:rPr>
              <w:t xml:space="preserve">101 – </w:t>
            </w:r>
            <w:r w:rsidRPr="00C80177">
              <w:rPr>
                <w:color w:val="000000"/>
                <w:sz w:val="22"/>
                <w:szCs w:val="22"/>
                <w:lang w:val="sr-Cyrl-RS"/>
              </w:rPr>
              <w:t>припрема за пошумљавање меких лишћара</w:t>
            </w:r>
          </w:p>
        </w:tc>
        <w:tc>
          <w:tcPr>
            <w:tcW w:w="1670" w:type="dxa"/>
            <w:tcBorders>
              <w:top w:val="nil"/>
              <w:left w:val="nil"/>
              <w:bottom w:val="single" w:sz="4" w:space="0" w:color="auto"/>
              <w:right w:val="single" w:sz="4" w:space="0" w:color="auto"/>
            </w:tcBorders>
            <w:vAlign w:val="center"/>
          </w:tcPr>
          <w:p w14:paraId="558D50FB" w14:textId="664B5280" w:rsidR="00C80177" w:rsidRPr="00C80177" w:rsidRDefault="00C80177" w:rsidP="00C80177">
            <w:pPr>
              <w:jc w:val="right"/>
              <w:rPr>
                <w:color w:val="000000"/>
                <w:sz w:val="22"/>
                <w:szCs w:val="22"/>
                <w:lang w:val="sr-Cyrl-RS"/>
              </w:rPr>
            </w:pPr>
            <w:r w:rsidRPr="00C80177">
              <w:rPr>
                <w:color w:val="000000"/>
                <w:sz w:val="22"/>
                <w:szCs w:val="22"/>
                <w:lang w:val="sr-Cyrl-RS"/>
              </w:rPr>
              <w:t>350,24</w:t>
            </w:r>
          </w:p>
        </w:tc>
        <w:tc>
          <w:tcPr>
            <w:tcW w:w="1668" w:type="dxa"/>
            <w:tcBorders>
              <w:top w:val="nil"/>
              <w:left w:val="nil"/>
              <w:bottom w:val="single" w:sz="4" w:space="0" w:color="auto"/>
              <w:right w:val="single" w:sz="4" w:space="0" w:color="auto"/>
            </w:tcBorders>
            <w:vAlign w:val="center"/>
          </w:tcPr>
          <w:p w14:paraId="2968A37F" w14:textId="7908CE68" w:rsidR="00C80177" w:rsidRPr="00C80177" w:rsidRDefault="00C80177" w:rsidP="00C80177">
            <w:pPr>
              <w:jc w:val="right"/>
              <w:rPr>
                <w:color w:val="000000"/>
                <w:sz w:val="22"/>
                <w:szCs w:val="22"/>
                <w:highlight w:val="yellow"/>
                <w:lang w:val="sr-Cyrl-RS"/>
              </w:rPr>
            </w:pPr>
            <w:r w:rsidRPr="00C80177">
              <w:rPr>
                <w:color w:val="000000"/>
                <w:sz w:val="22"/>
                <w:szCs w:val="22"/>
                <w:lang w:val="sr-Cyrl-RS"/>
              </w:rPr>
              <w:t>93,42</w:t>
            </w:r>
          </w:p>
        </w:tc>
        <w:tc>
          <w:tcPr>
            <w:tcW w:w="2209" w:type="dxa"/>
            <w:tcBorders>
              <w:top w:val="nil"/>
              <w:left w:val="nil"/>
              <w:bottom w:val="single" w:sz="4" w:space="0" w:color="auto"/>
              <w:right w:val="single" w:sz="4" w:space="0" w:color="auto"/>
            </w:tcBorders>
          </w:tcPr>
          <w:p w14:paraId="2E5511B6" w14:textId="03F90CF6" w:rsidR="00C80177" w:rsidRPr="00C80177" w:rsidRDefault="00C80177" w:rsidP="00C80177">
            <w:pPr>
              <w:jc w:val="right"/>
              <w:rPr>
                <w:color w:val="000000"/>
                <w:sz w:val="22"/>
                <w:szCs w:val="22"/>
                <w:highlight w:val="yellow"/>
              </w:rPr>
            </w:pPr>
            <w:r w:rsidRPr="00C80177">
              <w:rPr>
                <w:sz w:val="22"/>
                <w:szCs w:val="22"/>
              </w:rPr>
              <w:t>-256,82</w:t>
            </w:r>
          </w:p>
        </w:tc>
        <w:tc>
          <w:tcPr>
            <w:tcW w:w="1648" w:type="dxa"/>
            <w:tcBorders>
              <w:top w:val="nil"/>
              <w:left w:val="nil"/>
              <w:bottom w:val="single" w:sz="4" w:space="0" w:color="auto"/>
              <w:right w:val="single" w:sz="4" w:space="0" w:color="auto"/>
            </w:tcBorders>
          </w:tcPr>
          <w:p w14:paraId="10952D0A" w14:textId="3B284378" w:rsidR="00C80177" w:rsidRPr="00C80177" w:rsidRDefault="00C80177" w:rsidP="00C80177">
            <w:pPr>
              <w:jc w:val="right"/>
              <w:rPr>
                <w:color w:val="000000"/>
                <w:sz w:val="22"/>
                <w:szCs w:val="22"/>
                <w:highlight w:val="yellow"/>
                <w:lang w:val="sr-Cyrl-RS"/>
              </w:rPr>
            </w:pPr>
            <w:r w:rsidRPr="00C80177">
              <w:rPr>
                <w:sz w:val="22"/>
                <w:szCs w:val="22"/>
              </w:rPr>
              <w:t>26,7</w:t>
            </w:r>
          </w:p>
        </w:tc>
      </w:tr>
      <w:tr w:rsidR="00C80177" w:rsidRPr="00C80177" w14:paraId="27EF1F00" w14:textId="77777777" w:rsidTr="002D3463">
        <w:trPr>
          <w:trHeight w:val="300"/>
        </w:trPr>
        <w:tc>
          <w:tcPr>
            <w:tcW w:w="6681" w:type="dxa"/>
            <w:tcBorders>
              <w:top w:val="nil"/>
              <w:left w:val="single" w:sz="4" w:space="0" w:color="auto"/>
              <w:bottom w:val="single" w:sz="4" w:space="0" w:color="auto"/>
              <w:right w:val="single" w:sz="4" w:space="0" w:color="auto"/>
            </w:tcBorders>
            <w:vAlign w:val="center"/>
            <w:hideMark/>
          </w:tcPr>
          <w:p w14:paraId="5E21D35A" w14:textId="4611CCDA" w:rsidR="00C80177" w:rsidRPr="00642EFB" w:rsidRDefault="00C80177" w:rsidP="00C80177">
            <w:pPr>
              <w:rPr>
                <w:color w:val="000000"/>
                <w:sz w:val="22"/>
                <w:szCs w:val="22"/>
                <w:lang w:val="ru-RU"/>
              </w:rPr>
            </w:pPr>
            <w:r w:rsidRPr="00642EFB">
              <w:rPr>
                <w:color w:val="000000"/>
                <w:sz w:val="22"/>
                <w:szCs w:val="22"/>
                <w:lang w:val="ru-RU"/>
              </w:rPr>
              <w:t xml:space="preserve">102 </w:t>
            </w:r>
            <w:r w:rsidRPr="00C80177">
              <w:rPr>
                <w:color w:val="000000"/>
                <w:sz w:val="22"/>
                <w:szCs w:val="22"/>
                <w:lang w:val="sr-Cyrl-RS"/>
              </w:rPr>
              <w:t xml:space="preserve">– </w:t>
            </w:r>
            <w:r w:rsidRPr="00642EFB">
              <w:rPr>
                <w:color w:val="000000"/>
                <w:sz w:val="22"/>
                <w:szCs w:val="22"/>
                <w:lang w:val="ru-RU"/>
              </w:rPr>
              <w:t>припрема за пошумљавање тврдих лиш</w:t>
            </w:r>
            <w:r w:rsidRPr="00C80177">
              <w:rPr>
                <w:color w:val="000000"/>
                <w:sz w:val="22"/>
                <w:szCs w:val="22"/>
                <w:lang w:val="sr-Cyrl-RS"/>
              </w:rPr>
              <w:t>ћ</w:t>
            </w:r>
            <w:r w:rsidRPr="00642EFB">
              <w:rPr>
                <w:color w:val="000000"/>
                <w:sz w:val="22"/>
                <w:szCs w:val="22"/>
                <w:lang w:val="ru-RU"/>
              </w:rPr>
              <w:t>ара</w:t>
            </w:r>
          </w:p>
        </w:tc>
        <w:tc>
          <w:tcPr>
            <w:tcW w:w="1670" w:type="dxa"/>
            <w:tcBorders>
              <w:top w:val="nil"/>
              <w:left w:val="nil"/>
              <w:bottom w:val="single" w:sz="4" w:space="0" w:color="auto"/>
              <w:right w:val="single" w:sz="4" w:space="0" w:color="auto"/>
            </w:tcBorders>
            <w:vAlign w:val="center"/>
          </w:tcPr>
          <w:p w14:paraId="52B61D4E" w14:textId="34317000" w:rsidR="00C80177" w:rsidRPr="00C80177" w:rsidRDefault="00C80177" w:rsidP="00C80177">
            <w:pPr>
              <w:jc w:val="right"/>
              <w:rPr>
                <w:color w:val="000000"/>
                <w:sz w:val="22"/>
                <w:szCs w:val="22"/>
              </w:rPr>
            </w:pPr>
            <w:r w:rsidRPr="00C80177">
              <w:rPr>
                <w:color w:val="000000"/>
                <w:sz w:val="22"/>
                <w:szCs w:val="22"/>
              </w:rPr>
              <w:t>46,27</w:t>
            </w:r>
          </w:p>
        </w:tc>
        <w:tc>
          <w:tcPr>
            <w:tcW w:w="1668" w:type="dxa"/>
            <w:tcBorders>
              <w:top w:val="nil"/>
              <w:left w:val="nil"/>
              <w:bottom w:val="single" w:sz="4" w:space="0" w:color="auto"/>
              <w:right w:val="single" w:sz="4" w:space="0" w:color="auto"/>
            </w:tcBorders>
            <w:vAlign w:val="center"/>
          </w:tcPr>
          <w:p w14:paraId="2F8F0B9C" w14:textId="236AAB0E" w:rsidR="00C80177" w:rsidRPr="00C80177" w:rsidRDefault="00C80177" w:rsidP="00C80177">
            <w:pPr>
              <w:jc w:val="right"/>
              <w:rPr>
                <w:color w:val="000000"/>
                <w:sz w:val="22"/>
                <w:szCs w:val="22"/>
                <w:highlight w:val="yellow"/>
                <w:lang w:val="sr-Cyrl-RS"/>
              </w:rPr>
            </w:pPr>
          </w:p>
        </w:tc>
        <w:tc>
          <w:tcPr>
            <w:tcW w:w="2209" w:type="dxa"/>
            <w:tcBorders>
              <w:top w:val="nil"/>
              <w:left w:val="nil"/>
              <w:bottom w:val="single" w:sz="4" w:space="0" w:color="auto"/>
              <w:right w:val="single" w:sz="4" w:space="0" w:color="auto"/>
            </w:tcBorders>
          </w:tcPr>
          <w:p w14:paraId="1DBD2415" w14:textId="27A27121" w:rsidR="00C80177" w:rsidRPr="00C80177" w:rsidRDefault="00C80177" w:rsidP="00C80177">
            <w:pPr>
              <w:jc w:val="right"/>
              <w:rPr>
                <w:color w:val="000000"/>
                <w:sz w:val="22"/>
                <w:szCs w:val="22"/>
                <w:highlight w:val="yellow"/>
              </w:rPr>
            </w:pPr>
            <w:r w:rsidRPr="00C80177">
              <w:rPr>
                <w:sz w:val="22"/>
                <w:szCs w:val="22"/>
              </w:rPr>
              <w:t>-46,27</w:t>
            </w:r>
          </w:p>
        </w:tc>
        <w:tc>
          <w:tcPr>
            <w:tcW w:w="1648" w:type="dxa"/>
            <w:tcBorders>
              <w:top w:val="nil"/>
              <w:left w:val="nil"/>
              <w:bottom w:val="single" w:sz="4" w:space="0" w:color="auto"/>
              <w:right w:val="single" w:sz="4" w:space="0" w:color="auto"/>
            </w:tcBorders>
          </w:tcPr>
          <w:p w14:paraId="7C1E0D3F" w14:textId="6B1437E9" w:rsidR="00C80177" w:rsidRPr="00C80177" w:rsidRDefault="00D94101" w:rsidP="00C80177">
            <w:pPr>
              <w:jc w:val="right"/>
              <w:rPr>
                <w:color w:val="000000"/>
                <w:sz w:val="22"/>
                <w:szCs w:val="22"/>
                <w:highlight w:val="yellow"/>
                <w:lang w:val="sr-Cyrl-RS"/>
              </w:rPr>
            </w:pPr>
            <w:r>
              <w:rPr>
                <w:sz w:val="22"/>
                <w:szCs w:val="22"/>
              </w:rPr>
              <w:t xml:space="preserve"> </w:t>
            </w:r>
          </w:p>
        </w:tc>
      </w:tr>
      <w:tr w:rsidR="00C80177" w:rsidRPr="00C80177" w14:paraId="4547AE16" w14:textId="77777777" w:rsidTr="002D3463">
        <w:trPr>
          <w:trHeight w:val="300"/>
        </w:trPr>
        <w:tc>
          <w:tcPr>
            <w:tcW w:w="6681" w:type="dxa"/>
            <w:tcBorders>
              <w:top w:val="nil"/>
              <w:left w:val="single" w:sz="4" w:space="0" w:color="auto"/>
              <w:bottom w:val="single" w:sz="4" w:space="0" w:color="auto"/>
              <w:right w:val="single" w:sz="4" w:space="0" w:color="auto"/>
            </w:tcBorders>
            <w:vAlign w:val="center"/>
            <w:hideMark/>
          </w:tcPr>
          <w:p w14:paraId="3F1081D4" w14:textId="01D97705" w:rsidR="00C80177" w:rsidRPr="00C80177" w:rsidRDefault="00C80177" w:rsidP="00C80177">
            <w:pPr>
              <w:rPr>
                <w:color w:val="000000"/>
                <w:sz w:val="22"/>
                <w:szCs w:val="22"/>
                <w:lang w:val="ru-RU"/>
              </w:rPr>
            </w:pPr>
            <w:r w:rsidRPr="00C80177">
              <w:rPr>
                <w:color w:val="000000"/>
                <w:sz w:val="22"/>
                <w:szCs w:val="22"/>
              </w:rPr>
              <w:t>214 </w:t>
            </w:r>
            <w:r w:rsidRPr="00C80177">
              <w:rPr>
                <w:color w:val="000000"/>
                <w:sz w:val="22"/>
                <w:szCs w:val="22"/>
                <w:lang w:val="sr-Cyrl-RS"/>
              </w:rPr>
              <w:t xml:space="preserve">– </w:t>
            </w:r>
            <w:proofErr w:type="spellStart"/>
            <w:r w:rsidRPr="00C80177">
              <w:rPr>
                <w:color w:val="000000"/>
                <w:sz w:val="22"/>
                <w:szCs w:val="22"/>
              </w:rPr>
              <w:t>размеравање</w:t>
            </w:r>
            <w:proofErr w:type="spellEnd"/>
            <w:r w:rsidRPr="00C80177">
              <w:rPr>
                <w:color w:val="000000"/>
                <w:sz w:val="22"/>
                <w:szCs w:val="22"/>
              </w:rPr>
              <w:t xml:space="preserve"> и </w:t>
            </w:r>
            <w:proofErr w:type="spellStart"/>
            <w:r w:rsidRPr="00C80177">
              <w:rPr>
                <w:color w:val="000000"/>
                <w:sz w:val="22"/>
                <w:szCs w:val="22"/>
              </w:rPr>
              <w:t>обележавање</w:t>
            </w:r>
            <w:proofErr w:type="spellEnd"/>
          </w:p>
        </w:tc>
        <w:tc>
          <w:tcPr>
            <w:tcW w:w="1670" w:type="dxa"/>
            <w:tcBorders>
              <w:top w:val="nil"/>
              <w:left w:val="nil"/>
              <w:bottom w:val="single" w:sz="4" w:space="0" w:color="auto"/>
              <w:right w:val="single" w:sz="4" w:space="0" w:color="auto"/>
            </w:tcBorders>
            <w:vAlign w:val="center"/>
          </w:tcPr>
          <w:p w14:paraId="775177BB" w14:textId="56E3F163" w:rsidR="00C80177" w:rsidRPr="00C80177" w:rsidRDefault="00C80177" w:rsidP="00C80177">
            <w:pPr>
              <w:jc w:val="right"/>
              <w:rPr>
                <w:color w:val="000000"/>
                <w:sz w:val="22"/>
                <w:szCs w:val="22"/>
                <w:lang w:val="sr-Cyrl-RS"/>
              </w:rPr>
            </w:pPr>
            <w:r w:rsidRPr="00C80177">
              <w:rPr>
                <w:color w:val="000000"/>
                <w:sz w:val="22"/>
                <w:szCs w:val="22"/>
                <w:lang w:val="sr-Cyrl-RS"/>
              </w:rPr>
              <w:t>831,98</w:t>
            </w:r>
          </w:p>
        </w:tc>
        <w:tc>
          <w:tcPr>
            <w:tcW w:w="1668" w:type="dxa"/>
            <w:tcBorders>
              <w:top w:val="nil"/>
              <w:left w:val="nil"/>
              <w:bottom w:val="single" w:sz="4" w:space="0" w:color="auto"/>
              <w:right w:val="single" w:sz="4" w:space="0" w:color="auto"/>
            </w:tcBorders>
            <w:vAlign w:val="center"/>
          </w:tcPr>
          <w:p w14:paraId="0B6B3959" w14:textId="362C2863" w:rsidR="00C80177" w:rsidRPr="00C80177" w:rsidRDefault="00C80177" w:rsidP="00C80177">
            <w:pPr>
              <w:jc w:val="right"/>
              <w:rPr>
                <w:color w:val="000000"/>
                <w:sz w:val="22"/>
                <w:szCs w:val="22"/>
                <w:highlight w:val="yellow"/>
                <w:lang w:val="sr-Cyrl-RS"/>
              </w:rPr>
            </w:pPr>
            <w:r w:rsidRPr="00C80177">
              <w:rPr>
                <w:color w:val="000000"/>
                <w:sz w:val="22"/>
                <w:szCs w:val="22"/>
                <w:lang w:val="sr-Cyrl-RS"/>
              </w:rPr>
              <w:t>484,76</w:t>
            </w:r>
          </w:p>
        </w:tc>
        <w:tc>
          <w:tcPr>
            <w:tcW w:w="2209" w:type="dxa"/>
            <w:tcBorders>
              <w:top w:val="nil"/>
              <w:left w:val="nil"/>
              <w:bottom w:val="single" w:sz="4" w:space="0" w:color="auto"/>
              <w:right w:val="single" w:sz="4" w:space="0" w:color="auto"/>
            </w:tcBorders>
          </w:tcPr>
          <w:p w14:paraId="2B83BAEA" w14:textId="4F973C2F" w:rsidR="00C80177" w:rsidRPr="00C80177" w:rsidRDefault="00C80177" w:rsidP="00C80177">
            <w:pPr>
              <w:jc w:val="right"/>
              <w:rPr>
                <w:color w:val="000000"/>
                <w:sz w:val="22"/>
                <w:szCs w:val="22"/>
                <w:highlight w:val="yellow"/>
              </w:rPr>
            </w:pPr>
            <w:r w:rsidRPr="00C80177">
              <w:rPr>
                <w:sz w:val="22"/>
                <w:szCs w:val="22"/>
              </w:rPr>
              <w:t>-347,22</w:t>
            </w:r>
          </w:p>
        </w:tc>
        <w:tc>
          <w:tcPr>
            <w:tcW w:w="1648" w:type="dxa"/>
            <w:tcBorders>
              <w:top w:val="nil"/>
              <w:left w:val="nil"/>
              <w:bottom w:val="single" w:sz="4" w:space="0" w:color="auto"/>
              <w:right w:val="single" w:sz="4" w:space="0" w:color="auto"/>
            </w:tcBorders>
          </w:tcPr>
          <w:p w14:paraId="77A66398" w14:textId="2E989750" w:rsidR="00C80177" w:rsidRPr="00C80177" w:rsidRDefault="00C80177" w:rsidP="00C80177">
            <w:pPr>
              <w:jc w:val="right"/>
              <w:rPr>
                <w:color w:val="000000"/>
                <w:sz w:val="22"/>
                <w:szCs w:val="22"/>
                <w:highlight w:val="yellow"/>
                <w:lang w:val="sr-Cyrl-RS"/>
              </w:rPr>
            </w:pPr>
            <w:r w:rsidRPr="00C80177">
              <w:rPr>
                <w:sz w:val="22"/>
                <w:szCs w:val="22"/>
              </w:rPr>
              <w:t>58,3</w:t>
            </w:r>
          </w:p>
        </w:tc>
      </w:tr>
      <w:tr w:rsidR="00C80177" w:rsidRPr="00C80177" w14:paraId="1FA96BEC" w14:textId="77777777" w:rsidTr="002D3463">
        <w:trPr>
          <w:trHeight w:val="300"/>
        </w:trPr>
        <w:tc>
          <w:tcPr>
            <w:tcW w:w="6681" w:type="dxa"/>
            <w:tcBorders>
              <w:top w:val="nil"/>
              <w:left w:val="single" w:sz="4" w:space="0" w:color="auto"/>
              <w:bottom w:val="single" w:sz="4" w:space="0" w:color="auto"/>
              <w:right w:val="single" w:sz="4" w:space="0" w:color="auto"/>
            </w:tcBorders>
            <w:vAlign w:val="center"/>
            <w:hideMark/>
          </w:tcPr>
          <w:p w14:paraId="69EE632C" w14:textId="34A863F4" w:rsidR="00C80177" w:rsidRPr="00642EFB" w:rsidRDefault="00C80177" w:rsidP="00C80177">
            <w:pPr>
              <w:rPr>
                <w:color w:val="000000"/>
                <w:sz w:val="22"/>
                <w:szCs w:val="22"/>
                <w:lang w:val="ru-RU"/>
              </w:rPr>
            </w:pPr>
            <w:r w:rsidRPr="00642EFB">
              <w:rPr>
                <w:color w:val="000000"/>
                <w:sz w:val="22"/>
                <w:szCs w:val="22"/>
                <w:lang w:val="ru-RU"/>
              </w:rPr>
              <w:t xml:space="preserve">218 </w:t>
            </w:r>
            <w:r w:rsidRPr="00C80177">
              <w:rPr>
                <w:color w:val="000000"/>
                <w:sz w:val="22"/>
                <w:szCs w:val="22"/>
                <w:lang w:val="sr-Cyrl-RS"/>
              </w:rPr>
              <w:t xml:space="preserve">– </w:t>
            </w:r>
            <w:r w:rsidRPr="00642EFB">
              <w:rPr>
                <w:color w:val="000000"/>
                <w:sz w:val="22"/>
                <w:szCs w:val="22"/>
                <w:lang w:val="ru-RU"/>
              </w:rPr>
              <w:t>бушење рупа машински (плитка садња)</w:t>
            </w:r>
          </w:p>
        </w:tc>
        <w:tc>
          <w:tcPr>
            <w:tcW w:w="1670" w:type="dxa"/>
            <w:tcBorders>
              <w:top w:val="nil"/>
              <w:left w:val="nil"/>
              <w:bottom w:val="single" w:sz="4" w:space="0" w:color="auto"/>
              <w:right w:val="single" w:sz="4" w:space="0" w:color="auto"/>
            </w:tcBorders>
            <w:vAlign w:val="center"/>
          </w:tcPr>
          <w:p w14:paraId="795F7F60" w14:textId="538172B7" w:rsidR="00C80177" w:rsidRPr="00C80177" w:rsidRDefault="00C80177" w:rsidP="00C80177">
            <w:pPr>
              <w:jc w:val="right"/>
              <w:rPr>
                <w:color w:val="000000"/>
                <w:sz w:val="22"/>
                <w:szCs w:val="22"/>
                <w:lang w:val="sr-Cyrl-RS"/>
              </w:rPr>
            </w:pPr>
            <w:r w:rsidRPr="00C80177">
              <w:rPr>
                <w:color w:val="000000"/>
                <w:sz w:val="22"/>
                <w:szCs w:val="22"/>
                <w:lang w:val="sr-Cyrl-RS"/>
              </w:rPr>
              <w:t>368,42</w:t>
            </w:r>
          </w:p>
        </w:tc>
        <w:tc>
          <w:tcPr>
            <w:tcW w:w="1668" w:type="dxa"/>
            <w:tcBorders>
              <w:top w:val="nil"/>
              <w:left w:val="nil"/>
              <w:bottom w:val="single" w:sz="4" w:space="0" w:color="auto"/>
              <w:right w:val="single" w:sz="4" w:space="0" w:color="auto"/>
            </w:tcBorders>
            <w:vAlign w:val="center"/>
          </w:tcPr>
          <w:p w14:paraId="5FA67165" w14:textId="039B25EE" w:rsidR="00C80177" w:rsidRPr="00C80177" w:rsidRDefault="00C80177" w:rsidP="00C80177">
            <w:pPr>
              <w:jc w:val="right"/>
              <w:rPr>
                <w:color w:val="000000"/>
                <w:sz w:val="22"/>
                <w:szCs w:val="22"/>
                <w:lang w:val="sr-Cyrl-RS"/>
              </w:rPr>
            </w:pPr>
            <w:r w:rsidRPr="00C80177">
              <w:rPr>
                <w:color w:val="000000"/>
                <w:sz w:val="22"/>
                <w:szCs w:val="22"/>
                <w:lang w:val="sr-Cyrl-RS"/>
              </w:rPr>
              <w:t>2.911,42</w:t>
            </w:r>
          </w:p>
        </w:tc>
        <w:tc>
          <w:tcPr>
            <w:tcW w:w="2209" w:type="dxa"/>
            <w:tcBorders>
              <w:top w:val="nil"/>
              <w:left w:val="nil"/>
              <w:bottom w:val="single" w:sz="4" w:space="0" w:color="auto"/>
              <w:right w:val="single" w:sz="4" w:space="0" w:color="auto"/>
            </w:tcBorders>
          </w:tcPr>
          <w:p w14:paraId="0F5922B6" w14:textId="7D52C20C" w:rsidR="00C80177" w:rsidRPr="00C80177" w:rsidRDefault="00C80177" w:rsidP="00C80177">
            <w:pPr>
              <w:jc w:val="right"/>
              <w:rPr>
                <w:color w:val="000000"/>
                <w:sz w:val="22"/>
                <w:szCs w:val="22"/>
                <w:highlight w:val="yellow"/>
              </w:rPr>
            </w:pPr>
            <w:r w:rsidRPr="00C80177">
              <w:rPr>
                <w:sz w:val="22"/>
                <w:szCs w:val="22"/>
              </w:rPr>
              <w:t>2543</w:t>
            </w:r>
          </w:p>
        </w:tc>
        <w:tc>
          <w:tcPr>
            <w:tcW w:w="1648" w:type="dxa"/>
            <w:tcBorders>
              <w:top w:val="nil"/>
              <w:left w:val="nil"/>
              <w:bottom w:val="single" w:sz="4" w:space="0" w:color="auto"/>
              <w:right w:val="single" w:sz="4" w:space="0" w:color="auto"/>
            </w:tcBorders>
          </w:tcPr>
          <w:p w14:paraId="69954C9F" w14:textId="2EF1A444" w:rsidR="00C80177" w:rsidRPr="00C80177" w:rsidRDefault="00C80177" w:rsidP="00C80177">
            <w:pPr>
              <w:jc w:val="right"/>
              <w:rPr>
                <w:color w:val="000000"/>
                <w:sz w:val="22"/>
                <w:szCs w:val="22"/>
                <w:highlight w:val="yellow"/>
                <w:lang w:val="sr-Cyrl-RS"/>
              </w:rPr>
            </w:pPr>
            <w:r w:rsidRPr="00C80177">
              <w:rPr>
                <w:sz w:val="22"/>
                <w:szCs w:val="22"/>
              </w:rPr>
              <w:t>790,2</w:t>
            </w:r>
          </w:p>
        </w:tc>
      </w:tr>
      <w:tr w:rsidR="00C80177" w:rsidRPr="00C80177" w14:paraId="774CFEE5" w14:textId="77777777" w:rsidTr="002D3463">
        <w:trPr>
          <w:trHeight w:val="300"/>
        </w:trPr>
        <w:tc>
          <w:tcPr>
            <w:tcW w:w="6681" w:type="dxa"/>
            <w:tcBorders>
              <w:top w:val="nil"/>
              <w:left w:val="single" w:sz="4" w:space="0" w:color="auto"/>
              <w:bottom w:val="single" w:sz="4" w:space="0" w:color="auto"/>
              <w:right w:val="single" w:sz="4" w:space="0" w:color="auto"/>
            </w:tcBorders>
            <w:vAlign w:val="center"/>
            <w:hideMark/>
          </w:tcPr>
          <w:p w14:paraId="419DEF63" w14:textId="781EF9FB" w:rsidR="00C80177" w:rsidRPr="00642EFB" w:rsidRDefault="00C80177" w:rsidP="00C80177">
            <w:pPr>
              <w:rPr>
                <w:color w:val="000000"/>
                <w:sz w:val="22"/>
                <w:szCs w:val="22"/>
                <w:lang w:val="ru-RU"/>
              </w:rPr>
            </w:pPr>
            <w:r w:rsidRPr="00642EFB">
              <w:rPr>
                <w:color w:val="000000"/>
                <w:sz w:val="22"/>
                <w:szCs w:val="22"/>
                <w:lang w:val="ru-RU"/>
              </w:rPr>
              <w:t xml:space="preserve">219 </w:t>
            </w:r>
            <w:r w:rsidRPr="00C80177">
              <w:rPr>
                <w:color w:val="000000"/>
                <w:sz w:val="22"/>
                <w:szCs w:val="22"/>
                <w:lang w:val="sr-Cyrl-RS"/>
              </w:rPr>
              <w:t xml:space="preserve">– </w:t>
            </w:r>
            <w:r w:rsidRPr="00642EFB">
              <w:rPr>
                <w:color w:val="000000"/>
                <w:sz w:val="22"/>
                <w:szCs w:val="22"/>
                <w:lang w:val="ru-RU"/>
              </w:rPr>
              <w:t>бушење рупа машински (дубока садња)</w:t>
            </w:r>
          </w:p>
        </w:tc>
        <w:tc>
          <w:tcPr>
            <w:tcW w:w="1670" w:type="dxa"/>
            <w:tcBorders>
              <w:top w:val="nil"/>
              <w:left w:val="nil"/>
              <w:bottom w:val="single" w:sz="4" w:space="0" w:color="auto"/>
              <w:right w:val="single" w:sz="4" w:space="0" w:color="auto"/>
            </w:tcBorders>
            <w:vAlign w:val="center"/>
          </w:tcPr>
          <w:p w14:paraId="62F57AB6" w14:textId="624BB8C0" w:rsidR="00C80177" w:rsidRPr="00C80177" w:rsidRDefault="00C80177" w:rsidP="00C80177">
            <w:pPr>
              <w:jc w:val="right"/>
              <w:rPr>
                <w:color w:val="000000"/>
                <w:sz w:val="22"/>
                <w:szCs w:val="22"/>
                <w:lang w:val="sr-Cyrl-RS"/>
              </w:rPr>
            </w:pPr>
            <w:r w:rsidRPr="00C80177">
              <w:rPr>
                <w:color w:val="000000"/>
                <w:sz w:val="22"/>
                <w:szCs w:val="22"/>
                <w:lang w:val="sr-Cyrl-RS"/>
              </w:rPr>
              <w:t>463,56</w:t>
            </w:r>
          </w:p>
        </w:tc>
        <w:tc>
          <w:tcPr>
            <w:tcW w:w="1668" w:type="dxa"/>
            <w:tcBorders>
              <w:top w:val="nil"/>
              <w:left w:val="nil"/>
              <w:bottom w:val="single" w:sz="4" w:space="0" w:color="auto"/>
              <w:right w:val="single" w:sz="4" w:space="0" w:color="auto"/>
            </w:tcBorders>
            <w:vAlign w:val="center"/>
          </w:tcPr>
          <w:p w14:paraId="7E717879" w14:textId="45342ACF" w:rsidR="00C80177" w:rsidRPr="00C80177" w:rsidRDefault="00C80177" w:rsidP="00C80177">
            <w:pPr>
              <w:jc w:val="right"/>
              <w:rPr>
                <w:color w:val="000000"/>
                <w:sz w:val="22"/>
                <w:szCs w:val="22"/>
                <w:lang w:val="sr-Cyrl-RS"/>
              </w:rPr>
            </w:pPr>
            <w:r w:rsidRPr="00C80177">
              <w:rPr>
                <w:color w:val="000000"/>
                <w:sz w:val="22"/>
                <w:szCs w:val="22"/>
                <w:lang w:val="sr-Cyrl-RS"/>
              </w:rPr>
              <w:t>167,16</w:t>
            </w:r>
          </w:p>
        </w:tc>
        <w:tc>
          <w:tcPr>
            <w:tcW w:w="2209" w:type="dxa"/>
            <w:tcBorders>
              <w:top w:val="nil"/>
              <w:left w:val="nil"/>
              <w:bottom w:val="single" w:sz="4" w:space="0" w:color="auto"/>
              <w:right w:val="single" w:sz="4" w:space="0" w:color="auto"/>
            </w:tcBorders>
          </w:tcPr>
          <w:p w14:paraId="6227AA6C" w14:textId="2568D794" w:rsidR="00C80177" w:rsidRPr="00C80177" w:rsidRDefault="00C80177" w:rsidP="00C80177">
            <w:pPr>
              <w:jc w:val="right"/>
              <w:rPr>
                <w:color w:val="000000"/>
                <w:sz w:val="22"/>
                <w:szCs w:val="22"/>
                <w:highlight w:val="yellow"/>
              </w:rPr>
            </w:pPr>
            <w:r w:rsidRPr="00C80177">
              <w:rPr>
                <w:sz w:val="22"/>
                <w:szCs w:val="22"/>
              </w:rPr>
              <w:t>-296,4</w:t>
            </w:r>
          </w:p>
        </w:tc>
        <w:tc>
          <w:tcPr>
            <w:tcW w:w="1648" w:type="dxa"/>
            <w:tcBorders>
              <w:top w:val="nil"/>
              <w:left w:val="nil"/>
              <w:bottom w:val="single" w:sz="4" w:space="0" w:color="auto"/>
              <w:right w:val="single" w:sz="4" w:space="0" w:color="auto"/>
            </w:tcBorders>
          </w:tcPr>
          <w:p w14:paraId="26C1E3CD" w14:textId="07379422" w:rsidR="00C80177" w:rsidRPr="00C80177" w:rsidRDefault="00C80177" w:rsidP="00C80177">
            <w:pPr>
              <w:jc w:val="right"/>
              <w:rPr>
                <w:color w:val="000000"/>
                <w:sz w:val="22"/>
                <w:szCs w:val="22"/>
                <w:highlight w:val="yellow"/>
                <w:lang w:val="sr-Cyrl-RS"/>
              </w:rPr>
            </w:pPr>
            <w:r w:rsidRPr="00C80177">
              <w:rPr>
                <w:sz w:val="22"/>
                <w:szCs w:val="22"/>
              </w:rPr>
              <w:t>36,1</w:t>
            </w:r>
          </w:p>
        </w:tc>
      </w:tr>
      <w:tr w:rsidR="00C80177" w:rsidRPr="00C80177" w14:paraId="6C4EF8BF" w14:textId="77777777" w:rsidTr="002D3463">
        <w:trPr>
          <w:trHeight w:val="300"/>
        </w:trPr>
        <w:tc>
          <w:tcPr>
            <w:tcW w:w="6681" w:type="dxa"/>
            <w:tcBorders>
              <w:top w:val="nil"/>
              <w:left w:val="single" w:sz="4" w:space="0" w:color="auto"/>
              <w:bottom w:val="single" w:sz="4" w:space="0" w:color="auto"/>
              <w:right w:val="single" w:sz="4" w:space="0" w:color="auto"/>
            </w:tcBorders>
            <w:vAlign w:val="center"/>
          </w:tcPr>
          <w:p w14:paraId="59A0204D" w14:textId="365B170F" w:rsidR="00C80177" w:rsidRPr="00C80177" w:rsidRDefault="00C80177" w:rsidP="00C80177">
            <w:pPr>
              <w:rPr>
                <w:color w:val="000000"/>
                <w:sz w:val="22"/>
                <w:szCs w:val="22"/>
                <w:lang w:val="sr-Cyrl-RS"/>
              </w:rPr>
            </w:pPr>
            <w:r w:rsidRPr="00C80177">
              <w:rPr>
                <w:color w:val="000000"/>
                <w:sz w:val="22"/>
                <w:szCs w:val="22"/>
                <w:lang w:val="sr-Cyrl-RS"/>
              </w:rPr>
              <w:t>222 – комплетна припрема за пошумљавање</w:t>
            </w:r>
          </w:p>
        </w:tc>
        <w:tc>
          <w:tcPr>
            <w:tcW w:w="1670" w:type="dxa"/>
            <w:tcBorders>
              <w:top w:val="nil"/>
              <w:left w:val="nil"/>
              <w:bottom w:val="single" w:sz="4" w:space="0" w:color="auto"/>
              <w:right w:val="single" w:sz="4" w:space="0" w:color="auto"/>
            </w:tcBorders>
            <w:vAlign w:val="center"/>
          </w:tcPr>
          <w:p w14:paraId="6F041D49" w14:textId="278E137A" w:rsidR="00C80177" w:rsidRPr="00C80177" w:rsidRDefault="00C80177" w:rsidP="00C80177">
            <w:pPr>
              <w:jc w:val="right"/>
              <w:rPr>
                <w:color w:val="000000"/>
                <w:sz w:val="22"/>
                <w:szCs w:val="22"/>
                <w:lang w:val="sr-Cyrl-RS"/>
              </w:rPr>
            </w:pPr>
            <w:r w:rsidRPr="00C80177">
              <w:rPr>
                <w:color w:val="000000"/>
                <w:sz w:val="22"/>
                <w:szCs w:val="22"/>
                <w:lang w:val="sr-Cyrl-RS"/>
              </w:rPr>
              <w:t>463,56</w:t>
            </w:r>
          </w:p>
        </w:tc>
        <w:tc>
          <w:tcPr>
            <w:tcW w:w="1668" w:type="dxa"/>
            <w:tcBorders>
              <w:top w:val="nil"/>
              <w:left w:val="nil"/>
              <w:bottom w:val="single" w:sz="4" w:space="0" w:color="auto"/>
              <w:right w:val="single" w:sz="4" w:space="0" w:color="auto"/>
            </w:tcBorders>
            <w:vAlign w:val="center"/>
          </w:tcPr>
          <w:p w14:paraId="0BE46844" w14:textId="4E30EAF6" w:rsidR="00C80177" w:rsidRPr="00C80177" w:rsidRDefault="00C80177" w:rsidP="00C80177">
            <w:pPr>
              <w:jc w:val="right"/>
              <w:rPr>
                <w:color w:val="000000"/>
                <w:sz w:val="22"/>
                <w:szCs w:val="22"/>
                <w:highlight w:val="yellow"/>
                <w:lang w:val="sr-Cyrl-RS"/>
              </w:rPr>
            </w:pPr>
          </w:p>
        </w:tc>
        <w:tc>
          <w:tcPr>
            <w:tcW w:w="2209" w:type="dxa"/>
            <w:tcBorders>
              <w:top w:val="nil"/>
              <w:left w:val="nil"/>
              <w:bottom w:val="single" w:sz="4" w:space="0" w:color="auto"/>
              <w:right w:val="single" w:sz="4" w:space="0" w:color="auto"/>
            </w:tcBorders>
          </w:tcPr>
          <w:p w14:paraId="5480BE29" w14:textId="3CAFCF3F" w:rsidR="00C80177" w:rsidRPr="00C80177" w:rsidRDefault="00C80177" w:rsidP="00C80177">
            <w:pPr>
              <w:jc w:val="right"/>
              <w:rPr>
                <w:color w:val="000000"/>
                <w:sz w:val="22"/>
                <w:szCs w:val="22"/>
                <w:highlight w:val="yellow"/>
              </w:rPr>
            </w:pPr>
            <w:r w:rsidRPr="00C80177">
              <w:rPr>
                <w:sz w:val="22"/>
                <w:szCs w:val="22"/>
              </w:rPr>
              <w:t>-463,56</w:t>
            </w:r>
          </w:p>
        </w:tc>
        <w:tc>
          <w:tcPr>
            <w:tcW w:w="1648" w:type="dxa"/>
            <w:tcBorders>
              <w:top w:val="nil"/>
              <w:left w:val="nil"/>
              <w:bottom w:val="single" w:sz="4" w:space="0" w:color="auto"/>
              <w:right w:val="single" w:sz="4" w:space="0" w:color="auto"/>
            </w:tcBorders>
          </w:tcPr>
          <w:p w14:paraId="6A0C1358" w14:textId="7FD244DD" w:rsidR="00C80177" w:rsidRPr="00C80177" w:rsidRDefault="00D94101" w:rsidP="00C80177">
            <w:pPr>
              <w:jc w:val="right"/>
              <w:rPr>
                <w:color w:val="000000"/>
                <w:sz w:val="22"/>
                <w:szCs w:val="22"/>
                <w:highlight w:val="yellow"/>
                <w:lang w:val="sr-Cyrl-RS"/>
              </w:rPr>
            </w:pPr>
            <w:r>
              <w:rPr>
                <w:sz w:val="22"/>
                <w:szCs w:val="22"/>
              </w:rPr>
              <w:t xml:space="preserve"> </w:t>
            </w:r>
          </w:p>
        </w:tc>
      </w:tr>
      <w:tr w:rsidR="00C80177" w:rsidRPr="00C80177" w14:paraId="32D952D4" w14:textId="77777777" w:rsidTr="002D3463">
        <w:trPr>
          <w:trHeight w:val="300"/>
        </w:trPr>
        <w:tc>
          <w:tcPr>
            <w:tcW w:w="6681" w:type="dxa"/>
            <w:tcBorders>
              <w:top w:val="nil"/>
              <w:left w:val="single" w:sz="4" w:space="0" w:color="auto"/>
              <w:bottom w:val="single" w:sz="4" w:space="0" w:color="auto"/>
              <w:right w:val="single" w:sz="4" w:space="0" w:color="auto"/>
            </w:tcBorders>
            <w:vAlign w:val="center"/>
            <w:hideMark/>
          </w:tcPr>
          <w:p w14:paraId="5FDB85B6" w14:textId="0A006870" w:rsidR="00C80177" w:rsidRPr="00C80177" w:rsidRDefault="00C80177" w:rsidP="00C80177">
            <w:pPr>
              <w:rPr>
                <w:color w:val="000000"/>
                <w:sz w:val="22"/>
                <w:szCs w:val="22"/>
                <w:lang w:val="sr-Cyrl-RS"/>
              </w:rPr>
            </w:pPr>
            <w:r w:rsidRPr="00C80177">
              <w:rPr>
                <w:color w:val="000000"/>
                <w:sz w:val="22"/>
                <w:szCs w:val="22"/>
                <w:lang w:val="sr-Cyrl-RS"/>
              </w:rPr>
              <w:t>315 – вештачко пошумљавање сетвом под плуг</w:t>
            </w:r>
          </w:p>
        </w:tc>
        <w:tc>
          <w:tcPr>
            <w:tcW w:w="1670" w:type="dxa"/>
            <w:tcBorders>
              <w:top w:val="nil"/>
              <w:left w:val="nil"/>
              <w:bottom w:val="single" w:sz="4" w:space="0" w:color="auto"/>
              <w:right w:val="single" w:sz="4" w:space="0" w:color="auto"/>
            </w:tcBorders>
            <w:vAlign w:val="center"/>
          </w:tcPr>
          <w:p w14:paraId="03A56DF7" w14:textId="41E5D765" w:rsidR="00C80177" w:rsidRPr="00C80177" w:rsidRDefault="00C80177" w:rsidP="00C80177">
            <w:pPr>
              <w:jc w:val="right"/>
              <w:rPr>
                <w:color w:val="000000"/>
                <w:sz w:val="22"/>
                <w:szCs w:val="22"/>
                <w:lang w:val="sr-Cyrl-RS"/>
              </w:rPr>
            </w:pPr>
            <w:r w:rsidRPr="00C80177">
              <w:rPr>
                <w:color w:val="000000"/>
                <w:sz w:val="22"/>
                <w:szCs w:val="22"/>
                <w:lang w:val="sr-Cyrl-RS"/>
              </w:rPr>
              <w:t>28,09</w:t>
            </w:r>
          </w:p>
        </w:tc>
        <w:tc>
          <w:tcPr>
            <w:tcW w:w="1668" w:type="dxa"/>
            <w:tcBorders>
              <w:top w:val="nil"/>
              <w:left w:val="nil"/>
              <w:bottom w:val="single" w:sz="4" w:space="0" w:color="auto"/>
              <w:right w:val="single" w:sz="4" w:space="0" w:color="auto"/>
            </w:tcBorders>
            <w:vAlign w:val="center"/>
          </w:tcPr>
          <w:p w14:paraId="7C783DD8" w14:textId="4C97C619" w:rsidR="00C80177" w:rsidRPr="00C80177" w:rsidRDefault="00C80177" w:rsidP="00C80177">
            <w:pPr>
              <w:jc w:val="right"/>
              <w:rPr>
                <w:color w:val="000000"/>
                <w:sz w:val="22"/>
                <w:szCs w:val="22"/>
                <w:highlight w:val="yellow"/>
                <w:lang w:val="sr-Cyrl-RS"/>
              </w:rPr>
            </w:pPr>
            <w:r w:rsidRPr="00C80177">
              <w:rPr>
                <w:color w:val="000000"/>
                <w:sz w:val="22"/>
                <w:szCs w:val="22"/>
                <w:lang w:val="sr-Cyrl-RS"/>
              </w:rPr>
              <w:t>6,48</w:t>
            </w:r>
          </w:p>
        </w:tc>
        <w:tc>
          <w:tcPr>
            <w:tcW w:w="2209" w:type="dxa"/>
            <w:tcBorders>
              <w:top w:val="nil"/>
              <w:left w:val="nil"/>
              <w:bottom w:val="single" w:sz="4" w:space="0" w:color="auto"/>
              <w:right w:val="single" w:sz="4" w:space="0" w:color="auto"/>
            </w:tcBorders>
          </w:tcPr>
          <w:p w14:paraId="2BE9929D" w14:textId="777CDF4A" w:rsidR="00C80177" w:rsidRPr="00C80177" w:rsidRDefault="00C80177" w:rsidP="00C80177">
            <w:pPr>
              <w:jc w:val="right"/>
              <w:rPr>
                <w:color w:val="000000"/>
                <w:sz w:val="22"/>
                <w:szCs w:val="22"/>
                <w:highlight w:val="yellow"/>
              </w:rPr>
            </w:pPr>
            <w:r w:rsidRPr="00C80177">
              <w:rPr>
                <w:sz w:val="22"/>
                <w:szCs w:val="22"/>
              </w:rPr>
              <w:t>-21,61</w:t>
            </w:r>
          </w:p>
        </w:tc>
        <w:tc>
          <w:tcPr>
            <w:tcW w:w="1648" w:type="dxa"/>
            <w:tcBorders>
              <w:top w:val="nil"/>
              <w:left w:val="nil"/>
              <w:bottom w:val="single" w:sz="4" w:space="0" w:color="auto"/>
              <w:right w:val="single" w:sz="4" w:space="0" w:color="auto"/>
            </w:tcBorders>
          </w:tcPr>
          <w:p w14:paraId="3AAA505A" w14:textId="31062836" w:rsidR="00C80177" w:rsidRPr="00C80177" w:rsidRDefault="00C80177" w:rsidP="00C80177">
            <w:pPr>
              <w:jc w:val="right"/>
              <w:rPr>
                <w:color w:val="000000"/>
                <w:sz w:val="22"/>
                <w:szCs w:val="22"/>
                <w:highlight w:val="yellow"/>
                <w:lang w:val="sr-Cyrl-RS"/>
              </w:rPr>
            </w:pPr>
            <w:r w:rsidRPr="00C80177">
              <w:rPr>
                <w:sz w:val="22"/>
                <w:szCs w:val="22"/>
              </w:rPr>
              <w:t>23,1</w:t>
            </w:r>
          </w:p>
        </w:tc>
      </w:tr>
      <w:tr w:rsidR="00C80177" w:rsidRPr="00C80177" w14:paraId="4538F301" w14:textId="77777777" w:rsidTr="002D3463">
        <w:trPr>
          <w:trHeight w:val="300"/>
        </w:trPr>
        <w:tc>
          <w:tcPr>
            <w:tcW w:w="6681" w:type="dxa"/>
            <w:tcBorders>
              <w:top w:val="nil"/>
              <w:left w:val="single" w:sz="4" w:space="0" w:color="auto"/>
              <w:bottom w:val="single" w:sz="4" w:space="0" w:color="auto"/>
              <w:right w:val="single" w:sz="4" w:space="0" w:color="auto"/>
            </w:tcBorders>
            <w:vAlign w:val="center"/>
            <w:hideMark/>
          </w:tcPr>
          <w:p w14:paraId="564B6974" w14:textId="495A95FD" w:rsidR="00C80177" w:rsidRPr="00C80177" w:rsidRDefault="00C80177" w:rsidP="00C80177">
            <w:pPr>
              <w:rPr>
                <w:color w:val="000000"/>
                <w:sz w:val="22"/>
                <w:szCs w:val="22"/>
              </w:rPr>
            </w:pPr>
            <w:r w:rsidRPr="00C80177">
              <w:rPr>
                <w:color w:val="000000"/>
                <w:sz w:val="22"/>
                <w:szCs w:val="22"/>
              </w:rPr>
              <w:t xml:space="preserve">317 </w:t>
            </w:r>
            <w:r w:rsidRPr="00C80177">
              <w:rPr>
                <w:color w:val="000000"/>
                <w:sz w:val="22"/>
                <w:szCs w:val="22"/>
                <w:lang w:val="sr-Cyrl-RS"/>
              </w:rPr>
              <w:t>– в</w:t>
            </w:r>
            <w:proofErr w:type="spellStart"/>
            <w:r w:rsidRPr="00C80177">
              <w:rPr>
                <w:color w:val="000000"/>
                <w:sz w:val="22"/>
                <w:szCs w:val="22"/>
              </w:rPr>
              <w:t>ештачко</w:t>
            </w:r>
            <w:proofErr w:type="spellEnd"/>
            <w:r w:rsidRPr="00C80177">
              <w:rPr>
                <w:color w:val="000000"/>
                <w:sz w:val="22"/>
                <w:szCs w:val="22"/>
              </w:rPr>
              <w:t xml:space="preserve"> </w:t>
            </w:r>
            <w:proofErr w:type="spellStart"/>
            <w:r w:rsidRPr="00C80177">
              <w:rPr>
                <w:color w:val="000000"/>
                <w:sz w:val="22"/>
                <w:szCs w:val="22"/>
              </w:rPr>
              <w:t>пошумљавање</w:t>
            </w:r>
            <w:proofErr w:type="spellEnd"/>
            <w:r w:rsidRPr="00C80177">
              <w:rPr>
                <w:color w:val="000000"/>
                <w:sz w:val="22"/>
                <w:szCs w:val="22"/>
              </w:rPr>
              <w:t xml:space="preserve"> </w:t>
            </w:r>
            <w:proofErr w:type="spellStart"/>
            <w:r w:rsidRPr="00C80177">
              <w:rPr>
                <w:color w:val="000000"/>
                <w:sz w:val="22"/>
                <w:szCs w:val="22"/>
              </w:rPr>
              <w:t>садњом</w:t>
            </w:r>
            <w:proofErr w:type="spellEnd"/>
          </w:p>
        </w:tc>
        <w:tc>
          <w:tcPr>
            <w:tcW w:w="1670" w:type="dxa"/>
            <w:tcBorders>
              <w:top w:val="nil"/>
              <w:left w:val="nil"/>
              <w:bottom w:val="single" w:sz="4" w:space="0" w:color="auto"/>
              <w:right w:val="single" w:sz="4" w:space="0" w:color="auto"/>
            </w:tcBorders>
            <w:vAlign w:val="center"/>
          </w:tcPr>
          <w:p w14:paraId="26196A33" w14:textId="543D86A4" w:rsidR="00C80177" w:rsidRPr="00C80177" w:rsidRDefault="00C80177" w:rsidP="00C80177">
            <w:pPr>
              <w:jc w:val="right"/>
              <w:rPr>
                <w:color w:val="000000"/>
                <w:sz w:val="22"/>
                <w:szCs w:val="22"/>
                <w:lang w:val="sr-Cyrl-RS"/>
              </w:rPr>
            </w:pPr>
            <w:r w:rsidRPr="00C80177">
              <w:rPr>
                <w:color w:val="000000"/>
                <w:sz w:val="22"/>
                <w:szCs w:val="22"/>
              </w:rPr>
              <w:t>1</w:t>
            </w:r>
            <w:r w:rsidRPr="00C80177">
              <w:rPr>
                <w:color w:val="000000"/>
                <w:sz w:val="22"/>
                <w:szCs w:val="22"/>
                <w:lang w:val="sr-Cyrl-RS"/>
              </w:rPr>
              <w:t>8,18</w:t>
            </w:r>
          </w:p>
        </w:tc>
        <w:tc>
          <w:tcPr>
            <w:tcW w:w="1668" w:type="dxa"/>
            <w:tcBorders>
              <w:top w:val="nil"/>
              <w:left w:val="nil"/>
              <w:bottom w:val="single" w:sz="4" w:space="0" w:color="auto"/>
              <w:right w:val="single" w:sz="4" w:space="0" w:color="auto"/>
            </w:tcBorders>
            <w:vAlign w:val="center"/>
          </w:tcPr>
          <w:p w14:paraId="380BDEF3" w14:textId="68B122D4" w:rsidR="00C80177" w:rsidRPr="00C80177" w:rsidRDefault="00C80177" w:rsidP="00C80177">
            <w:pPr>
              <w:jc w:val="right"/>
              <w:rPr>
                <w:color w:val="000000"/>
                <w:sz w:val="22"/>
                <w:szCs w:val="22"/>
                <w:highlight w:val="yellow"/>
                <w:lang w:val="sr-Cyrl-RS"/>
              </w:rPr>
            </w:pPr>
            <w:r w:rsidRPr="00C80177">
              <w:rPr>
                <w:color w:val="000000"/>
                <w:sz w:val="22"/>
                <w:szCs w:val="22"/>
                <w:lang w:val="sr-Cyrl-RS"/>
              </w:rPr>
              <w:t>366,85</w:t>
            </w:r>
          </w:p>
        </w:tc>
        <w:tc>
          <w:tcPr>
            <w:tcW w:w="2209" w:type="dxa"/>
            <w:tcBorders>
              <w:top w:val="nil"/>
              <w:left w:val="nil"/>
              <w:bottom w:val="single" w:sz="4" w:space="0" w:color="auto"/>
              <w:right w:val="single" w:sz="4" w:space="0" w:color="auto"/>
            </w:tcBorders>
          </w:tcPr>
          <w:p w14:paraId="3A74E180" w14:textId="25A96CF9" w:rsidR="00C80177" w:rsidRPr="00C80177" w:rsidRDefault="00C80177" w:rsidP="00C80177">
            <w:pPr>
              <w:jc w:val="right"/>
              <w:rPr>
                <w:color w:val="000000"/>
                <w:sz w:val="22"/>
                <w:szCs w:val="22"/>
                <w:highlight w:val="yellow"/>
              </w:rPr>
            </w:pPr>
            <w:r w:rsidRPr="00C80177">
              <w:rPr>
                <w:sz w:val="22"/>
                <w:szCs w:val="22"/>
              </w:rPr>
              <w:t>348,67</w:t>
            </w:r>
          </w:p>
        </w:tc>
        <w:tc>
          <w:tcPr>
            <w:tcW w:w="1648" w:type="dxa"/>
            <w:tcBorders>
              <w:top w:val="nil"/>
              <w:left w:val="nil"/>
              <w:bottom w:val="single" w:sz="4" w:space="0" w:color="auto"/>
              <w:right w:val="single" w:sz="4" w:space="0" w:color="auto"/>
            </w:tcBorders>
          </w:tcPr>
          <w:p w14:paraId="30FBC172" w14:textId="54416048" w:rsidR="00C80177" w:rsidRPr="00C80177" w:rsidRDefault="00C80177" w:rsidP="00C80177">
            <w:pPr>
              <w:jc w:val="right"/>
              <w:rPr>
                <w:color w:val="000000"/>
                <w:sz w:val="22"/>
                <w:szCs w:val="22"/>
                <w:highlight w:val="yellow"/>
                <w:lang w:val="sr-Cyrl-RS"/>
              </w:rPr>
            </w:pPr>
            <w:r w:rsidRPr="00C80177">
              <w:rPr>
                <w:sz w:val="22"/>
                <w:szCs w:val="22"/>
              </w:rPr>
              <w:t>2017,9</w:t>
            </w:r>
          </w:p>
        </w:tc>
      </w:tr>
      <w:tr w:rsidR="00C80177" w:rsidRPr="00C80177" w14:paraId="6BCE168A" w14:textId="77777777" w:rsidTr="002D3463">
        <w:trPr>
          <w:trHeight w:val="300"/>
        </w:trPr>
        <w:tc>
          <w:tcPr>
            <w:tcW w:w="6681" w:type="dxa"/>
            <w:tcBorders>
              <w:top w:val="nil"/>
              <w:left w:val="single" w:sz="4" w:space="0" w:color="auto"/>
              <w:bottom w:val="single" w:sz="4" w:space="0" w:color="auto"/>
              <w:right w:val="single" w:sz="4" w:space="0" w:color="auto"/>
            </w:tcBorders>
            <w:vAlign w:val="center"/>
            <w:hideMark/>
          </w:tcPr>
          <w:p w14:paraId="34CF36DE" w14:textId="7C154C4C" w:rsidR="00C80177" w:rsidRPr="00C80177" w:rsidRDefault="00C80177" w:rsidP="00C80177">
            <w:pPr>
              <w:rPr>
                <w:color w:val="000000"/>
                <w:sz w:val="22"/>
                <w:szCs w:val="22"/>
                <w:lang w:val="ru-RU"/>
              </w:rPr>
            </w:pPr>
            <w:r w:rsidRPr="00642EFB">
              <w:rPr>
                <w:color w:val="000000"/>
                <w:sz w:val="22"/>
                <w:szCs w:val="22"/>
                <w:lang w:val="ru-RU"/>
              </w:rPr>
              <w:t xml:space="preserve">318 </w:t>
            </w:r>
            <w:r w:rsidRPr="00C80177">
              <w:rPr>
                <w:color w:val="000000"/>
                <w:sz w:val="22"/>
                <w:szCs w:val="22"/>
                <w:lang w:val="sr-Cyrl-RS"/>
              </w:rPr>
              <w:t xml:space="preserve">– </w:t>
            </w:r>
            <w:r w:rsidRPr="00642EFB">
              <w:rPr>
                <w:color w:val="000000"/>
                <w:sz w:val="22"/>
                <w:szCs w:val="22"/>
                <w:lang w:val="ru-RU"/>
              </w:rPr>
              <w:t>вештачко пошумљавање тополом плитком садњом</w:t>
            </w:r>
          </w:p>
        </w:tc>
        <w:tc>
          <w:tcPr>
            <w:tcW w:w="1670" w:type="dxa"/>
            <w:tcBorders>
              <w:top w:val="nil"/>
              <w:left w:val="nil"/>
              <w:bottom w:val="single" w:sz="4" w:space="0" w:color="auto"/>
              <w:right w:val="single" w:sz="4" w:space="0" w:color="auto"/>
            </w:tcBorders>
            <w:vAlign w:val="center"/>
          </w:tcPr>
          <w:p w14:paraId="0C78C3C2" w14:textId="6D5D9B64" w:rsidR="00C80177" w:rsidRPr="00C80177" w:rsidRDefault="00C80177" w:rsidP="00C80177">
            <w:pPr>
              <w:jc w:val="right"/>
              <w:rPr>
                <w:color w:val="000000"/>
                <w:sz w:val="22"/>
                <w:szCs w:val="22"/>
                <w:lang w:val="sr-Cyrl-RS"/>
              </w:rPr>
            </w:pPr>
            <w:r w:rsidRPr="00C80177">
              <w:rPr>
                <w:color w:val="000000"/>
                <w:sz w:val="22"/>
                <w:szCs w:val="22"/>
                <w:lang w:val="sr-Cyrl-RS"/>
              </w:rPr>
              <w:t>310,75</w:t>
            </w:r>
          </w:p>
        </w:tc>
        <w:tc>
          <w:tcPr>
            <w:tcW w:w="1668" w:type="dxa"/>
            <w:tcBorders>
              <w:top w:val="nil"/>
              <w:left w:val="nil"/>
              <w:bottom w:val="single" w:sz="4" w:space="0" w:color="auto"/>
              <w:right w:val="single" w:sz="4" w:space="0" w:color="auto"/>
            </w:tcBorders>
            <w:vAlign w:val="center"/>
          </w:tcPr>
          <w:p w14:paraId="0FFAAC8A" w14:textId="0A36473B" w:rsidR="00C80177" w:rsidRPr="00C80177" w:rsidRDefault="00C80177" w:rsidP="00C80177">
            <w:pPr>
              <w:jc w:val="right"/>
              <w:rPr>
                <w:color w:val="000000"/>
                <w:sz w:val="22"/>
                <w:szCs w:val="22"/>
                <w:highlight w:val="yellow"/>
                <w:lang w:val="sr-Cyrl-RS"/>
              </w:rPr>
            </w:pPr>
            <w:r w:rsidRPr="00C80177">
              <w:rPr>
                <w:color w:val="000000"/>
                <w:sz w:val="22"/>
                <w:szCs w:val="22"/>
                <w:lang w:val="sr-Cyrl-RS"/>
              </w:rPr>
              <w:t>253,34</w:t>
            </w:r>
          </w:p>
        </w:tc>
        <w:tc>
          <w:tcPr>
            <w:tcW w:w="2209" w:type="dxa"/>
            <w:tcBorders>
              <w:top w:val="nil"/>
              <w:left w:val="nil"/>
              <w:bottom w:val="single" w:sz="4" w:space="0" w:color="auto"/>
              <w:right w:val="single" w:sz="4" w:space="0" w:color="auto"/>
            </w:tcBorders>
          </w:tcPr>
          <w:p w14:paraId="1EB9F36A" w14:textId="44D27176" w:rsidR="00C80177" w:rsidRPr="00C80177" w:rsidRDefault="00C80177" w:rsidP="00C80177">
            <w:pPr>
              <w:jc w:val="right"/>
              <w:rPr>
                <w:color w:val="000000"/>
                <w:sz w:val="22"/>
                <w:szCs w:val="22"/>
                <w:highlight w:val="yellow"/>
              </w:rPr>
            </w:pPr>
            <w:r w:rsidRPr="00C80177">
              <w:rPr>
                <w:sz w:val="22"/>
                <w:szCs w:val="22"/>
              </w:rPr>
              <w:t>-57,41</w:t>
            </w:r>
          </w:p>
        </w:tc>
        <w:tc>
          <w:tcPr>
            <w:tcW w:w="1648" w:type="dxa"/>
            <w:tcBorders>
              <w:top w:val="nil"/>
              <w:left w:val="nil"/>
              <w:bottom w:val="single" w:sz="4" w:space="0" w:color="auto"/>
              <w:right w:val="single" w:sz="4" w:space="0" w:color="auto"/>
            </w:tcBorders>
          </w:tcPr>
          <w:p w14:paraId="5EBBF5B5" w14:textId="6B177AA0" w:rsidR="00C80177" w:rsidRPr="00C80177" w:rsidRDefault="00C80177" w:rsidP="00C80177">
            <w:pPr>
              <w:jc w:val="right"/>
              <w:rPr>
                <w:color w:val="000000"/>
                <w:sz w:val="22"/>
                <w:szCs w:val="22"/>
                <w:highlight w:val="yellow"/>
                <w:lang w:val="sr-Cyrl-RS"/>
              </w:rPr>
            </w:pPr>
            <w:r w:rsidRPr="00C80177">
              <w:rPr>
                <w:sz w:val="22"/>
                <w:szCs w:val="22"/>
              </w:rPr>
              <w:t>81,5</w:t>
            </w:r>
          </w:p>
        </w:tc>
      </w:tr>
      <w:tr w:rsidR="00C80177" w:rsidRPr="00C80177" w14:paraId="3B60D212" w14:textId="77777777" w:rsidTr="0093264E">
        <w:trPr>
          <w:trHeight w:val="300"/>
        </w:trPr>
        <w:tc>
          <w:tcPr>
            <w:tcW w:w="6681" w:type="dxa"/>
            <w:tcBorders>
              <w:top w:val="nil"/>
              <w:left w:val="single" w:sz="4" w:space="0" w:color="auto"/>
              <w:bottom w:val="single" w:sz="4" w:space="0" w:color="auto"/>
              <w:right w:val="single" w:sz="4" w:space="0" w:color="auto"/>
            </w:tcBorders>
            <w:vAlign w:val="center"/>
            <w:hideMark/>
          </w:tcPr>
          <w:p w14:paraId="5C439AA7" w14:textId="0A210274" w:rsidR="00C80177" w:rsidRPr="00C80177" w:rsidRDefault="00C80177" w:rsidP="00C80177">
            <w:pPr>
              <w:jc w:val="left"/>
              <w:rPr>
                <w:color w:val="000000"/>
                <w:sz w:val="22"/>
                <w:szCs w:val="22"/>
                <w:lang w:val="ru-RU"/>
              </w:rPr>
            </w:pPr>
            <w:r w:rsidRPr="00642EFB">
              <w:rPr>
                <w:color w:val="000000"/>
                <w:sz w:val="22"/>
                <w:szCs w:val="22"/>
                <w:lang w:val="ru-RU"/>
              </w:rPr>
              <w:t xml:space="preserve">319 </w:t>
            </w:r>
            <w:r w:rsidRPr="00C80177">
              <w:rPr>
                <w:color w:val="000000"/>
                <w:sz w:val="22"/>
                <w:szCs w:val="22"/>
                <w:lang w:val="sr-Cyrl-RS"/>
              </w:rPr>
              <w:t xml:space="preserve">– </w:t>
            </w:r>
            <w:r w:rsidRPr="00642EFB">
              <w:rPr>
                <w:color w:val="000000"/>
                <w:sz w:val="22"/>
                <w:szCs w:val="22"/>
                <w:lang w:val="ru-RU"/>
              </w:rPr>
              <w:t>вештачко пошумљавање тополом дубоком садњом</w:t>
            </w:r>
          </w:p>
        </w:tc>
        <w:tc>
          <w:tcPr>
            <w:tcW w:w="1670" w:type="dxa"/>
            <w:tcBorders>
              <w:top w:val="nil"/>
              <w:left w:val="nil"/>
              <w:bottom w:val="single" w:sz="4" w:space="0" w:color="auto"/>
              <w:right w:val="single" w:sz="4" w:space="0" w:color="auto"/>
            </w:tcBorders>
            <w:vAlign w:val="center"/>
          </w:tcPr>
          <w:p w14:paraId="2890CF83" w14:textId="238C6805" w:rsidR="00C80177" w:rsidRPr="00C80177" w:rsidRDefault="00C80177" w:rsidP="00C80177">
            <w:pPr>
              <w:jc w:val="right"/>
              <w:rPr>
                <w:color w:val="000000"/>
                <w:sz w:val="22"/>
                <w:szCs w:val="22"/>
                <w:lang w:val="sr-Cyrl-RS"/>
              </w:rPr>
            </w:pPr>
            <w:r w:rsidRPr="00C80177">
              <w:rPr>
                <w:color w:val="000000"/>
                <w:sz w:val="22"/>
                <w:szCs w:val="22"/>
                <w:lang w:val="sr-Cyrl-RS"/>
              </w:rPr>
              <w:t>463,56</w:t>
            </w:r>
          </w:p>
        </w:tc>
        <w:tc>
          <w:tcPr>
            <w:tcW w:w="1668" w:type="dxa"/>
            <w:tcBorders>
              <w:top w:val="nil"/>
              <w:left w:val="nil"/>
              <w:bottom w:val="single" w:sz="4" w:space="0" w:color="auto"/>
              <w:right w:val="single" w:sz="4" w:space="0" w:color="auto"/>
            </w:tcBorders>
            <w:vAlign w:val="center"/>
          </w:tcPr>
          <w:p w14:paraId="56759C12" w14:textId="52B225D6" w:rsidR="00C80177" w:rsidRPr="00C80177" w:rsidRDefault="00C80177" w:rsidP="00C80177">
            <w:pPr>
              <w:jc w:val="right"/>
              <w:rPr>
                <w:color w:val="000000"/>
                <w:sz w:val="22"/>
                <w:szCs w:val="22"/>
                <w:highlight w:val="yellow"/>
                <w:lang w:val="sr-Cyrl-RS"/>
              </w:rPr>
            </w:pPr>
            <w:r w:rsidRPr="00C80177">
              <w:rPr>
                <w:color w:val="000000"/>
                <w:sz w:val="22"/>
                <w:szCs w:val="22"/>
                <w:lang w:val="sr-Cyrl-RS"/>
              </w:rPr>
              <w:t>149,80</w:t>
            </w:r>
          </w:p>
        </w:tc>
        <w:tc>
          <w:tcPr>
            <w:tcW w:w="2209" w:type="dxa"/>
            <w:tcBorders>
              <w:top w:val="nil"/>
              <w:left w:val="nil"/>
              <w:bottom w:val="single" w:sz="4" w:space="0" w:color="auto"/>
              <w:right w:val="single" w:sz="4" w:space="0" w:color="auto"/>
            </w:tcBorders>
          </w:tcPr>
          <w:p w14:paraId="78F14351" w14:textId="0D16438E" w:rsidR="00C80177" w:rsidRPr="00C80177" w:rsidRDefault="00C80177" w:rsidP="00C80177">
            <w:pPr>
              <w:jc w:val="right"/>
              <w:rPr>
                <w:color w:val="000000"/>
                <w:sz w:val="22"/>
                <w:szCs w:val="22"/>
                <w:highlight w:val="yellow"/>
              </w:rPr>
            </w:pPr>
            <w:r w:rsidRPr="00C80177">
              <w:rPr>
                <w:sz w:val="22"/>
                <w:szCs w:val="22"/>
              </w:rPr>
              <w:t>-313,76</w:t>
            </w:r>
          </w:p>
        </w:tc>
        <w:tc>
          <w:tcPr>
            <w:tcW w:w="1648" w:type="dxa"/>
            <w:tcBorders>
              <w:top w:val="nil"/>
              <w:left w:val="nil"/>
              <w:bottom w:val="single" w:sz="4" w:space="0" w:color="auto"/>
              <w:right w:val="single" w:sz="4" w:space="0" w:color="auto"/>
            </w:tcBorders>
          </w:tcPr>
          <w:p w14:paraId="5AB06007" w14:textId="7EC84F79" w:rsidR="00C80177" w:rsidRPr="00C80177" w:rsidRDefault="00C80177" w:rsidP="00C80177">
            <w:pPr>
              <w:jc w:val="right"/>
              <w:rPr>
                <w:color w:val="000000"/>
                <w:sz w:val="22"/>
                <w:szCs w:val="22"/>
                <w:highlight w:val="yellow"/>
                <w:lang w:val="sr-Cyrl-RS"/>
              </w:rPr>
            </w:pPr>
            <w:r w:rsidRPr="00C80177">
              <w:rPr>
                <w:sz w:val="22"/>
                <w:szCs w:val="22"/>
              </w:rPr>
              <w:t>32,3</w:t>
            </w:r>
          </w:p>
        </w:tc>
      </w:tr>
      <w:tr w:rsidR="00C80177" w:rsidRPr="00C80177" w14:paraId="43051FE9" w14:textId="77777777" w:rsidTr="0093264E">
        <w:trPr>
          <w:trHeight w:val="300"/>
        </w:trPr>
        <w:tc>
          <w:tcPr>
            <w:tcW w:w="6681" w:type="dxa"/>
            <w:tcBorders>
              <w:top w:val="nil"/>
              <w:left w:val="single" w:sz="4" w:space="0" w:color="auto"/>
              <w:bottom w:val="single" w:sz="4" w:space="0" w:color="auto"/>
              <w:right w:val="single" w:sz="4" w:space="0" w:color="auto"/>
            </w:tcBorders>
            <w:vAlign w:val="center"/>
            <w:hideMark/>
          </w:tcPr>
          <w:p w14:paraId="0C67DB1A" w14:textId="27AD34E5" w:rsidR="00C80177" w:rsidRPr="00C80177" w:rsidRDefault="00C80177" w:rsidP="00C80177">
            <w:pPr>
              <w:jc w:val="left"/>
              <w:rPr>
                <w:color w:val="000000"/>
                <w:sz w:val="22"/>
                <w:szCs w:val="22"/>
              </w:rPr>
            </w:pPr>
            <w:r w:rsidRPr="00C80177">
              <w:rPr>
                <w:color w:val="000000"/>
                <w:sz w:val="22"/>
                <w:szCs w:val="22"/>
              </w:rPr>
              <w:t xml:space="preserve">320 </w:t>
            </w:r>
            <w:r w:rsidRPr="00C80177">
              <w:rPr>
                <w:color w:val="000000"/>
                <w:sz w:val="22"/>
                <w:szCs w:val="22"/>
                <w:lang w:val="sr-Cyrl-RS"/>
              </w:rPr>
              <w:t xml:space="preserve">– </w:t>
            </w:r>
            <w:proofErr w:type="spellStart"/>
            <w:r w:rsidRPr="00C80177">
              <w:rPr>
                <w:color w:val="000000"/>
                <w:sz w:val="22"/>
                <w:szCs w:val="22"/>
              </w:rPr>
              <w:t>вештачко</w:t>
            </w:r>
            <w:proofErr w:type="spellEnd"/>
            <w:r w:rsidRPr="00C80177">
              <w:rPr>
                <w:color w:val="000000"/>
                <w:sz w:val="22"/>
                <w:szCs w:val="22"/>
              </w:rPr>
              <w:t xml:space="preserve"> </w:t>
            </w:r>
            <w:proofErr w:type="spellStart"/>
            <w:r w:rsidRPr="00C80177">
              <w:rPr>
                <w:color w:val="000000"/>
                <w:sz w:val="22"/>
                <w:szCs w:val="22"/>
              </w:rPr>
              <w:t>пошумљавање</w:t>
            </w:r>
            <w:proofErr w:type="spellEnd"/>
            <w:r w:rsidRPr="00C80177">
              <w:rPr>
                <w:color w:val="000000"/>
                <w:sz w:val="22"/>
                <w:szCs w:val="22"/>
              </w:rPr>
              <w:t xml:space="preserve"> </w:t>
            </w:r>
            <w:proofErr w:type="spellStart"/>
            <w:r w:rsidRPr="00C80177">
              <w:rPr>
                <w:color w:val="000000"/>
                <w:sz w:val="22"/>
                <w:szCs w:val="22"/>
              </w:rPr>
              <w:t>врбом</w:t>
            </w:r>
            <w:proofErr w:type="spellEnd"/>
          </w:p>
        </w:tc>
        <w:tc>
          <w:tcPr>
            <w:tcW w:w="1670" w:type="dxa"/>
            <w:tcBorders>
              <w:top w:val="nil"/>
              <w:left w:val="nil"/>
              <w:bottom w:val="single" w:sz="4" w:space="0" w:color="auto"/>
              <w:right w:val="single" w:sz="4" w:space="0" w:color="auto"/>
            </w:tcBorders>
            <w:vAlign w:val="center"/>
          </w:tcPr>
          <w:p w14:paraId="074D30C4" w14:textId="25A5EFA7" w:rsidR="00C80177" w:rsidRPr="00C80177" w:rsidRDefault="00C80177" w:rsidP="00C80177">
            <w:pPr>
              <w:jc w:val="right"/>
              <w:rPr>
                <w:color w:val="000000"/>
                <w:sz w:val="22"/>
                <w:szCs w:val="22"/>
                <w:lang w:val="sr-Cyrl-RS"/>
              </w:rPr>
            </w:pPr>
            <w:r w:rsidRPr="00C80177">
              <w:rPr>
                <w:color w:val="000000"/>
                <w:sz w:val="22"/>
                <w:szCs w:val="22"/>
                <w:lang w:val="sr-Cyrl-RS"/>
              </w:rPr>
              <w:t>39,49</w:t>
            </w:r>
          </w:p>
        </w:tc>
        <w:tc>
          <w:tcPr>
            <w:tcW w:w="1668" w:type="dxa"/>
            <w:tcBorders>
              <w:top w:val="nil"/>
              <w:left w:val="nil"/>
              <w:bottom w:val="single" w:sz="4" w:space="0" w:color="auto"/>
              <w:right w:val="single" w:sz="4" w:space="0" w:color="auto"/>
            </w:tcBorders>
            <w:vAlign w:val="center"/>
          </w:tcPr>
          <w:p w14:paraId="37548B26" w14:textId="40511316" w:rsidR="00C80177" w:rsidRPr="00C80177" w:rsidRDefault="00C80177" w:rsidP="00C80177">
            <w:pPr>
              <w:jc w:val="right"/>
              <w:rPr>
                <w:color w:val="000000"/>
                <w:sz w:val="22"/>
                <w:szCs w:val="22"/>
                <w:highlight w:val="yellow"/>
                <w:lang w:val="sr-Cyrl-RS"/>
              </w:rPr>
            </w:pPr>
            <w:r w:rsidRPr="00C80177">
              <w:rPr>
                <w:color w:val="000000"/>
                <w:sz w:val="22"/>
                <w:szCs w:val="22"/>
                <w:lang w:val="sr-Cyrl-RS"/>
              </w:rPr>
              <w:t>40,91</w:t>
            </w:r>
          </w:p>
        </w:tc>
        <w:tc>
          <w:tcPr>
            <w:tcW w:w="2209" w:type="dxa"/>
            <w:tcBorders>
              <w:top w:val="nil"/>
              <w:left w:val="nil"/>
              <w:bottom w:val="single" w:sz="4" w:space="0" w:color="auto"/>
              <w:right w:val="single" w:sz="4" w:space="0" w:color="auto"/>
            </w:tcBorders>
          </w:tcPr>
          <w:p w14:paraId="416AF045" w14:textId="0D8533F6" w:rsidR="00C80177" w:rsidRPr="00C80177" w:rsidRDefault="00C80177" w:rsidP="00C80177">
            <w:pPr>
              <w:jc w:val="right"/>
              <w:rPr>
                <w:color w:val="000000"/>
                <w:sz w:val="22"/>
                <w:szCs w:val="22"/>
                <w:highlight w:val="yellow"/>
              </w:rPr>
            </w:pPr>
            <w:r w:rsidRPr="00C80177">
              <w:rPr>
                <w:sz w:val="22"/>
                <w:szCs w:val="22"/>
              </w:rPr>
              <w:t>1,42</w:t>
            </w:r>
          </w:p>
        </w:tc>
        <w:tc>
          <w:tcPr>
            <w:tcW w:w="1648" w:type="dxa"/>
            <w:tcBorders>
              <w:top w:val="nil"/>
              <w:left w:val="nil"/>
              <w:bottom w:val="single" w:sz="4" w:space="0" w:color="auto"/>
              <w:right w:val="single" w:sz="4" w:space="0" w:color="auto"/>
            </w:tcBorders>
          </w:tcPr>
          <w:p w14:paraId="3E905B23" w14:textId="659DBED4" w:rsidR="00C80177" w:rsidRPr="00C80177" w:rsidRDefault="00C80177" w:rsidP="00C80177">
            <w:pPr>
              <w:jc w:val="right"/>
              <w:rPr>
                <w:color w:val="000000"/>
                <w:sz w:val="22"/>
                <w:szCs w:val="22"/>
                <w:highlight w:val="yellow"/>
                <w:lang w:val="sr-Cyrl-RS"/>
              </w:rPr>
            </w:pPr>
            <w:r w:rsidRPr="00C80177">
              <w:rPr>
                <w:sz w:val="22"/>
                <w:szCs w:val="22"/>
              </w:rPr>
              <w:t>103,6</w:t>
            </w:r>
          </w:p>
        </w:tc>
      </w:tr>
      <w:tr w:rsidR="00C80177" w:rsidRPr="00C80177" w14:paraId="715770AF" w14:textId="77777777" w:rsidTr="0093264E">
        <w:trPr>
          <w:trHeight w:val="300"/>
        </w:trPr>
        <w:tc>
          <w:tcPr>
            <w:tcW w:w="6681" w:type="dxa"/>
            <w:tcBorders>
              <w:top w:val="nil"/>
              <w:left w:val="single" w:sz="4" w:space="0" w:color="auto"/>
              <w:bottom w:val="single" w:sz="4" w:space="0" w:color="auto"/>
              <w:right w:val="single" w:sz="4" w:space="0" w:color="auto"/>
            </w:tcBorders>
            <w:vAlign w:val="center"/>
          </w:tcPr>
          <w:p w14:paraId="10C4694E" w14:textId="3E13632E" w:rsidR="00C80177" w:rsidRPr="00642EFB" w:rsidRDefault="00C80177" w:rsidP="00C80177">
            <w:pPr>
              <w:rPr>
                <w:color w:val="000000"/>
                <w:sz w:val="22"/>
                <w:szCs w:val="22"/>
                <w:lang w:val="ru-RU"/>
              </w:rPr>
            </w:pPr>
            <w:r w:rsidRPr="00642EFB">
              <w:rPr>
                <w:color w:val="000000"/>
                <w:sz w:val="22"/>
                <w:szCs w:val="22"/>
                <w:lang w:val="ru-RU"/>
              </w:rPr>
              <w:t xml:space="preserve">333 </w:t>
            </w:r>
            <w:r w:rsidRPr="00C80177">
              <w:rPr>
                <w:color w:val="000000"/>
                <w:sz w:val="22"/>
                <w:szCs w:val="22"/>
                <w:lang w:val="sr-Cyrl-RS"/>
              </w:rPr>
              <w:t xml:space="preserve">– </w:t>
            </w:r>
            <w:r w:rsidRPr="00642EFB">
              <w:rPr>
                <w:color w:val="000000"/>
                <w:sz w:val="22"/>
                <w:szCs w:val="22"/>
                <w:lang w:val="ru-RU"/>
              </w:rPr>
              <w:t>попуњавање вештачки подигнутих култура сетвом</w:t>
            </w:r>
          </w:p>
        </w:tc>
        <w:tc>
          <w:tcPr>
            <w:tcW w:w="1670" w:type="dxa"/>
            <w:tcBorders>
              <w:top w:val="nil"/>
              <w:left w:val="nil"/>
              <w:bottom w:val="single" w:sz="4" w:space="0" w:color="auto"/>
              <w:right w:val="single" w:sz="4" w:space="0" w:color="auto"/>
            </w:tcBorders>
            <w:vAlign w:val="center"/>
          </w:tcPr>
          <w:p w14:paraId="5A089F97" w14:textId="0DA4BBCC" w:rsidR="00C80177" w:rsidRPr="00C80177" w:rsidRDefault="00C80177" w:rsidP="00C80177">
            <w:pPr>
              <w:jc w:val="right"/>
              <w:rPr>
                <w:color w:val="000000"/>
                <w:sz w:val="22"/>
                <w:szCs w:val="22"/>
                <w:lang w:val="sr-Cyrl-RS"/>
              </w:rPr>
            </w:pPr>
            <w:r w:rsidRPr="00C80177">
              <w:rPr>
                <w:color w:val="000000"/>
                <w:sz w:val="22"/>
                <w:szCs w:val="22"/>
                <w:lang w:val="sr-Cyrl-RS"/>
              </w:rPr>
              <w:t>5,62</w:t>
            </w:r>
          </w:p>
        </w:tc>
        <w:tc>
          <w:tcPr>
            <w:tcW w:w="1668" w:type="dxa"/>
            <w:tcBorders>
              <w:top w:val="nil"/>
              <w:left w:val="nil"/>
              <w:bottom w:val="single" w:sz="4" w:space="0" w:color="auto"/>
              <w:right w:val="single" w:sz="4" w:space="0" w:color="auto"/>
            </w:tcBorders>
            <w:vAlign w:val="center"/>
          </w:tcPr>
          <w:p w14:paraId="17DF3DEC" w14:textId="45B2C605" w:rsidR="00C80177" w:rsidRPr="00C80177" w:rsidRDefault="00C80177" w:rsidP="00C80177">
            <w:pPr>
              <w:jc w:val="right"/>
              <w:rPr>
                <w:color w:val="000000"/>
                <w:sz w:val="22"/>
                <w:szCs w:val="22"/>
                <w:highlight w:val="yellow"/>
              </w:rPr>
            </w:pPr>
          </w:p>
        </w:tc>
        <w:tc>
          <w:tcPr>
            <w:tcW w:w="2209" w:type="dxa"/>
            <w:tcBorders>
              <w:top w:val="nil"/>
              <w:left w:val="nil"/>
              <w:bottom w:val="single" w:sz="4" w:space="0" w:color="auto"/>
              <w:right w:val="single" w:sz="4" w:space="0" w:color="auto"/>
            </w:tcBorders>
          </w:tcPr>
          <w:p w14:paraId="6A5746F2" w14:textId="2F788B30" w:rsidR="00C80177" w:rsidRPr="00C80177" w:rsidRDefault="00C80177" w:rsidP="00C80177">
            <w:pPr>
              <w:jc w:val="right"/>
              <w:rPr>
                <w:color w:val="000000"/>
                <w:sz w:val="22"/>
                <w:szCs w:val="22"/>
                <w:highlight w:val="yellow"/>
              </w:rPr>
            </w:pPr>
            <w:r w:rsidRPr="00C80177">
              <w:rPr>
                <w:sz w:val="22"/>
                <w:szCs w:val="22"/>
              </w:rPr>
              <w:t>-5,62</w:t>
            </w:r>
          </w:p>
        </w:tc>
        <w:tc>
          <w:tcPr>
            <w:tcW w:w="1648" w:type="dxa"/>
            <w:tcBorders>
              <w:top w:val="nil"/>
              <w:left w:val="nil"/>
              <w:bottom w:val="single" w:sz="4" w:space="0" w:color="auto"/>
              <w:right w:val="single" w:sz="4" w:space="0" w:color="auto"/>
            </w:tcBorders>
          </w:tcPr>
          <w:p w14:paraId="3149A54E" w14:textId="29C0B129" w:rsidR="00C80177" w:rsidRPr="00C80177" w:rsidRDefault="00D94101" w:rsidP="00C80177">
            <w:pPr>
              <w:jc w:val="right"/>
              <w:rPr>
                <w:color w:val="000000"/>
                <w:sz w:val="22"/>
                <w:szCs w:val="22"/>
                <w:highlight w:val="yellow"/>
                <w:lang w:val="sr-Cyrl-RS"/>
              </w:rPr>
            </w:pPr>
            <w:r>
              <w:rPr>
                <w:sz w:val="22"/>
                <w:szCs w:val="22"/>
              </w:rPr>
              <w:t xml:space="preserve"> </w:t>
            </w:r>
          </w:p>
        </w:tc>
      </w:tr>
      <w:tr w:rsidR="00C80177" w:rsidRPr="00C80177" w14:paraId="69BC38C0" w14:textId="77777777" w:rsidTr="0093264E">
        <w:trPr>
          <w:trHeight w:val="300"/>
        </w:trPr>
        <w:tc>
          <w:tcPr>
            <w:tcW w:w="6681" w:type="dxa"/>
            <w:tcBorders>
              <w:top w:val="nil"/>
              <w:left w:val="single" w:sz="4" w:space="0" w:color="auto"/>
              <w:bottom w:val="single" w:sz="4" w:space="0" w:color="auto"/>
              <w:right w:val="single" w:sz="4" w:space="0" w:color="auto"/>
            </w:tcBorders>
            <w:vAlign w:val="center"/>
          </w:tcPr>
          <w:p w14:paraId="428AD120" w14:textId="7C39E260" w:rsidR="00C80177" w:rsidRPr="00642EFB" w:rsidRDefault="00C80177" w:rsidP="00C80177">
            <w:pPr>
              <w:rPr>
                <w:color w:val="000000"/>
                <w:sz w:val="22"/>
                <w:szCs w:val="22"/>
                <w:lang w:val="ru-RU"/>
              </w:rPr>
            </w:pPr>
            <w:r w:rsidRPr="00642EFB">
              <w:rPr>
                <w:color w:val="000000"/>
                <w:sz w:val="22"/>
                <w:szCs w:val="22"/>
                <w:lang w:val="ru-RU"/>
              </w:rPr>
              <w:t xml:space="preserve">414 </w:t>
            </w:r>
            <w:r w:rsidRPr="00C80177">
              <w:rPr>
                <w:color w:val="000000"/>
                <w:sz w:val="22"/>
                <w:szCs w:val="22"/>
                <w:lang w:val="sr-Cyrl-RS"/>
              </w:rPr>
              <w:t xml:space="preserve">– </w:t>
            </w:r>
            <w:r w:rsidRPr="00642EFB">
              <w:rPr>
                <w:color w:val="000000"/>
                <w:sz w:val="22"/>
                <w:szCs w:val="22"/>
                <w:lang w:val="ru-RU"/>
              </w:rPr>
              <w:t>попуњавање вештачки подигнутих култура садњом</w:t>
            </w:r>
          </w:p>
        </w:tc>
        <w:tc>
          <w:tcPr>
            <w:tcW w:w="1670" w:type="dxa"/>
            <w:tcBorders>
              <w:top w:val="nil"/>
              <w:left w:val="nil"/>
              <w:bottom w:val="single" w:sz="4" w:space="0" w:color="auto"/>
              <w:right w:val="single" w:sz="4" w:space="0" w:color="auto"/>
            </w:tcBorders>
            <w:vAlign w:val="center"/>
          </w:tcPr>
          <w:p w14:paraId="628593A9" w14:textId="7DC2A2C0" w:rsidR="00C80177" w:rsidRPr="00C80177" w:rsidRDefault="00C80177" w:rsidP="00C80177">
            <w:pPr>
              <w:jc w:val="right"/>
              <w:rPr>
                <w:color w:val="000000"/>
                <w:sz w:val="22"/>
                <w:szCs w:val="22"/>
                <w:lang w:val="sr-Cyrl-RS"/>
              </w:rPr>
            </w:pPr>
            <w:r w:rsidRPr="00C80177">
              <w:rPr>
                <w:color w:val="000000"/>
                <w:sz w:val="22"/>
                <w:szCs w:val="22"/>
                <w:lang w:val="sr-Cyrl-RS"/>
              </w:rPr>
              <w:t>73,80</w:t>
            </w:r>
          </w:p>
        </w:tc>
        <w:tc>
          <w:tcPr>
            <w:tcW w:w="1668" w:type="dxa"/>
            <w:tcBorders>
              <w:top w:val="nil"/>
              <w:left w:val="nil"/>
              <w:bottom w:val="single" w:sz="4" w:space="0" w:color="auto"/>
              <w:right w:val="single" w:sz="4" w:space="0" w:color="auto"/>
            </w:tcBorders>
            <w:vAlign w:val="center"/>
          </w:tcPr>
          <w:p w14:paraId="397EAED5" w14:textId="2470BF7E" w:rsidR="00C80177" w:rsidRPr="00C80177" w:rsidRDefault="00C80177" w:rsidP="00C80177">
            <w:pPr>
              <w:jc w:val="right"/>
              <w:rPr>
                <w:color w:val="000000"/>
                <w:sz w:val="22"/>
                <w:szCs w:val="22"/>
                <w:highlight w:val="yellow"/>
                <w:lang w:val="sr-Cyrl-RS"/>
              </w:rPr>
            </w:pPr>
            <w:r w:rsidRPr="00C80177">
              <w:rPr>
                <w:color w:val="000000"/>
                <w:sz w:val="22"/>
                <w:szCs w:val="22"/>
                <w:lang w:val="sr-Cyrl-RS"/>
              </w:rPr>
              <w:t>5,21</w:t>
            </w:r>
          </w:p>
        </w:tc>
        <w:tc>
          <w:tcPr>
            <w:tcW w:w="2209" w:type="dxa"/>
            <w:tcBorders>
              <w:top w:val="nil"/>
              <w:left w:val="nil"/>
              <w:bottom w:val="single" w:sz="4" w:space="0" w:color="auto"/>
              <w:right w:val="single" w:sz="4" w:space="0" w:color="auto"/>
            </w:tcBorders>
          </w:tcPr>
          <w:p w14:paraId="4C06058F" w14:textId="068692C0" w:rsidR="00C80177" w:rsidRPr="00C80177" w:rsidRDefault="00C80177" w:rsidP="00C80177">
            <w:pPr>
              <w:jc w:val="right"/>
              <w:rPr>
                <w:color w:val="000000"/>
                <w:sz w:val="22"/>
                <w:szCs w:val="22"/>
                <w:highlight w:val="yellow"/>
              </w:rPr>
            </w:pPr>
            <w:r w:rsidRPr="00C80177">
              <w:rPr>
                <w:sz w:val="22"/>
                <w:szCs w:val="22"/>
              </w:rPr>
              <w:t>-68,59</w:t>
            </w:r>
          </w:p>
        </w:tc>
        <w:tc>
          <w:tcPr>
            <w:tcW w:w="1648" w:type="dxa"/>
            <w:tcBorders>
              <w:top w:val="nil"/>
              <w:left w:val="nil"/>
              <w:bottom w:val="single" w:sz="4" w:space="0" w:color="auto"/>
              <w:right w:val="single" w:sz="4" w:space="0" w:color="auto"/>
            </w:tcBorders>
          </w:tcPr>
          <w:p w14:paraId="1E10132C" w14:textId="1DC2CB85" w:rsidR="00C80177" w:rsidRPr="00C80177" w:rsidRDefault="00C80177" w:rsidP="00C80177">
            <w:pPr>
              <w:jc w:val="right"/>
              <w:rPr>
                <w:color w:val="000000"/>
                <w:sz w:val="22"/>
                <w:szCs w:val="22"/>
                <w:highlight w:val="yellow"/>
                <w:lang w:val="sr-Cyrl-RS"/>
              </w:rPr>
            </w:pPr>
            <w:r w:rsidRPr="00C80177">
              <w:rPr>
                <w:sz w:val="22"/>
                <w:szCs w:val="22"/>
              </w:rPr>
              <w:t>7,1</w:t>
            </w:r>
          </w:p>
        </w:tc>
      </w:tr>
      <w:tr w:rsidR="00C80177" w:rsidRPr="00C80177" w14:paraId="387573A3" w14:textId="77777777" w:rsidTr="0093264E">
        <w:trPr>
          <w:trHeight w:val="300"/>
        </w:trPr>
        <w:tc>
          <w:tcPr>
            <w:tcW w:w="6681" w:type="dxa"/>
            <w:tcBorders>
              <w:top w:val="nil"/>
              <w:left w:val="single" w:sz="4" w:space="0" w:color="auto"/>
              <w:bottom w:val="single" w:sz="4" w:space="0" w:color="auto"/>
              <w:right w:val="single" w:sz="4" w:space="0" w:color="auto"/>
            </w:tcBorders>
            <w:vAlign w:val="center"/>
          </w:tcPr>
          <w:p w14:paraId="51133630" w14:textId="6528FA41" w:rsidR="00C80177" w:rsidRPr="00C80177" w:rsidRDefault="00C80177" w:rsidP="00C80177">
            <w:pPr>
              <w:rPr>
                <w:color w:val="000000"/>
                <w:sz w:val="22"/>
                <w:szCs w:val="22"/>
                <w:lang w:val="sr-Cyrl-RS"/>
              </w:rPr>
            </w:pPr>
            <w:r w:rsidRPr="00C80177">
              <w:rPr>
                <w:color w:val="000000"/>
                <w:sz w:val="22"/>
                <w:szCs w:val="22"/>
                <w:lang w:val="sr-Cyrl-RS"/>
              </w:rPr>
              <w:t>415 – попуњавање вештачки подигнутих плантажа</w:t>
            </w:r>
          </w:p>
        </w:tc>
        <w:tc>
          <w:tcPr>
            <w:tcW w:w="1670" w:type="dxa"/>
            <w:tcBorders>
              <w:top w:val="nil"/>
              <w:left w:val="nil"/>
              <w:bottom w:val="single" w:sz="4" w:space="0" w:color="auto"/>
              <w:right w:val="single" w:sz="4" w:space="0" w:color="auto"/>
            </w:tcBorders>
            <w:vAlign w:val="center"/>
          </w:tcPr>
          <w:p w14:paraId="69129EB6" w14:textId="37F37B64" w:rsidR="00C80177" w:rsidRPr="00C80177" w:rsidRDefault="00C80177" w:rsidP="00C80177">
            <w:pPr>
              <w:jc w:val="right"/>
              <w:rPr>
                <w:color w:val="000000"/>
                <w:sz w:val="22"/>
                <w:szCs w:val="22"/>
                <w:lang w:val="sr-Cyrl-RS"/>
              </w:rPr>
            </w:pPr>
            <w:r w:rsidRPr="00C80177">
              <w:rPr>
                <w:color w:val="000000"/>
                <w:sz w:val="22"/>
                <w:szCs w:val="22"/>
                <w:lang w:val="sr-Cyrl-RS"/>
              </w:rPr>
              <w:t>92,59</w:t>
            </w:r>
          </w:p>
        </w:tc>
        <w:tc>
          <w:tcPr>
            <w:tcW w:w="1668" w:type="dxa"/>
            <w:tcBorders>
              <w:top w:val="nil"/>
              <w:left w:val="nil"/>
              <w:bottom w:val="single" w:sz="4" w:space="0" w:color="auto"/>
              <w:right w:val="single" w:sz="4" w:space="0" w:color="auto"/>
            </w:tcBorders>
            <w:vAlign w:val="center"/>
          </w:tcPr>
          <w:p w14:paraId="0A5F8CB4" w14:textId="6317D5C3" w:rsidR="00C80177" w:rsidRPr="00C80177" w:rsidRDefault="00C80177" w:rsidP="00C80177">
            <w:pPr>
              <w:jc w:val="right"/>
              <w:rPr>
                <w:color w:val="000000"/>
                <w:sz w:val="22"/>
                <w:szCs w:val="22"/>
                <w:highlight w:val="yellow"/>
                <w:lang w:val="sr-Cyrl-RS"/>
              </w:rPr>
            </w:pPr>
            <w:r w:rsidRPr="00C80177">
              <w:rPr>
                <w:color w:val="000000"/>
                <w:sz w:val="22"/>
                <w:szCs w:val="22"/>
                <w:lang w:val="sr-Cyrl-RS"/>
              </w:rPr>
              <w:t>54,54</w:t>
            </w:r>
          </w:p>
        </w:tc>
        <w:tc>
          <w:tcPr>
            <w:tcW w:w="2209" w:type="dxa"/>
            <w:tcBorders>
              <w:top w:val="nil"/>
              <w:left w:val="nil"/>
              <w:bottom w:val="single" w:sz="4" w:space="0" w:color="auto"/>
              <w:right w:val="single" w:sz="4" w:space="0" w:color="auto"/>
            </w:tcBorders>
          </w:tcPr>
          <w:p w14:paraId="0EA58E0A" w14:textId="0450C224" w:rsidR="00C80177" w:rsidRPr="00C80177" w:rsidRDefault="00C80177" w:rsidP="00C80177">
            <w:pPr>
              <w:jc w:val="right"/>
              <w:rPr>
                <w:color w:val="000000"/>
                <w:sz w:val="22"/>
                <w:szCs w:val="22"/>
                <w:highlight w:val="yellow"/>
              </w:rPr>
            </w:pPr>
            <w:r w:rsidRPr="00C80177">
              <w:rPr>
                <w:sz w:val="22"/>
                <w:szCs w:val="22"/>
              </w:rPr>
              <w:t>-38,05</w:t>
            </w:r>
          </w:p>
        </w:tc>
        <w:tc>
          <w:tcPr>
            <w:tcW w:w="1648" w:type="dxa"/>
            <w:tcBorders>
              <w:top w:val="nil"/>
              <w:left w:val="nil"/>
              <w:bottom w:val="single" w:sz="4" w:space="0" w:color="auto"/>
              <w:right w:val="single" w:sz="4" w:space="0" w:color="auto"/>
            </w:tcBorders>
          </w:tcPr>
          <w:p w14:paraId="0046D567" w14:textId="55067ADE" w:rsidR="00C80177" w:rsidRPr="00C80177" w:rsidRDefault="00C80177" w:rsidP="00C80177">
            <w:pPr>
              <w:jc w:val="right"/>
              <w:rPr>
                <w:color w:val="000000"/>
                <w:sz w:val="22"/>
                <w:szCs w:val="22"/>
                <w:highlight w:val="yellow"/>
                <w:lang w:val="sr-Cyrl-RS"/>
              </w:rPr>
            </w:pPr>
            <w:r w:rsidRPr="00C80177">
              <w:rPr>
                <w:sz w:val="22"/>
                <w:szCs w:val="22"/>
              </w:rPr>
              <w:t>58,9</w:t>
            </w:r>
          </w:p>
        </w:tc>
      </w:tr>
      <w:tr w:rsidR="00C80177" w:rsidRPr="00C80177" w14:paraId="7BE39CD5" w14:textId="77777777" w:rsidTr="0093264E">
        <w:trPr>
          <w:trHeight w:val="300"/>
        </w:trPr>
        <w:tc>
          <w:tcPr>
            <w:tcW w:w="6681" w:type="dxa"/>
            <w:tcBorders>
              <w:top w:val="nil"/>
              <w:left w:val="single" w:sz="4" w:space="0" w:color="auto"/>
              <w:bottom w:val="single" w:sz="4" w:space="0" w:color="auto"/>
              <w:right w:val="single" w:sz="4" w:space="0" w:color="auto"/>
            </w:tcBorders>
            <w:vAlign w:val="center"/>
          </w:tcPr>
          <w:p w14:paraId="74DA1FAC" w14:textId="00F0C3CA" w:rsidR="00C80177" w:rsidRPr="00C80177" w:rsidRDefault="00C80177" w:rsidP="00C80177">
            <w:pPr>
              <w:rPr>
                <w:sz w:val="22"/>
                <w:szCs w:val="22"/>
              </w:rPr>
            </w:pPr>
            <w:r w:rsidRPr="00C80177">
              <w:rPr>
                <w:color w:val="000000"/>
                <w:sz w:val="22"/>
                <w:szCs w:val="22"/>
              </w:rPr>
              <w:t xml:space="preserve">510 </w:t>
            </w:r>
            <w:r w:rsidRPr="00C80177">
              <w:rPr>
                <w:color w:val="000000"/>
                <w:sz w:val="22"/>
                <w:szCs w:val="22"/>
                <w:lang w:val="sr-Cyrl-RS"/>
              </w:rPr>
              <w:t xml:space="preserve">– </w:t>
            </w:r>
            <w:proofErr w:type="spellStart"/>
            <w:r w:rsidRPr="00C80177">
              <w:rPr>
                <w:color w:val="000000"/>
                <w:sz w:val="22"/>
                <w:szCs w:val="22"/>
              </w:rPr>
              <w:t>осветљавање</w:t>
            </w:r>
            <w:proofErr w:type="spellEnd"/>
            <w:r w:rsidRPr="00C80177">
              <w:rPr>
                <w:color w:val="000000"/>
                <w:sz w:val="22"/>
                <w:szCs w:val="22"/>
              </w:rPr>
              <w:t xml:space="preserve"> </w:t>
            </w:r>
            <w:proofErr w:type="spellStart"/>
            <w:r w:rsidRPr="00C80177">
              <w:rPr>
                <w:color w:val="000000"/>
                <w:sz w:val="22"/>
                <w:szCs w:val="22"/>
              </w:rPr>
              <w:t>подмлатка</w:t>
            </w:r>
            <w:proofErr w:type="spellEnd"/>
          </w:p>
        </w:tc>
        <w:tc>
          <w:tcPr>
            <w:tcW w:w="1670" w:type="dxa"/>
            <w:tcBorders>
              <w:top w:val="nil"/>
              <w:left w:val="nil"/>
              <w:bottom w:val="single" w:sz="4" w:space="0" w:color="auto"/>
              <w:right w:val="single" w:sz="4" w:space="0" w:color="auto"/>
            </w:tcBorders>
            <w:vAlign w:val="center"/>
          </w:tcPr>
          <w:p w14:paraId="6EFE0856" w14:textId="66A468C1" w:rsidR="00C80177" w:rsidRPr="00C80177" w:rsidRDefault="00C80177" w:rsidP="00C80177">
            <w:pPr>
              <w:jc w:val="right"/>
              <w:rPr>
                <w:color w:val="000000"/>
                <w:sz w:val="22"/>
                <w:szCs w:val="22"/>
                <w:lang w:val="sr-Cyrl-RS"/>
              </w:rPr>
            </w:pPr>
            <w:r w:rsidRPr="00C80177">
              <w:rPr>
                <w:color w:val="000000"/>
                <w:sz w:val="22"/>
                <w:szCs w:val="22"/>
                <w:lang w:val="sr-Cyrl-RS"/>
              </w:rPr>
              <w:t>168,54</w:t>
            </w:r>
          </w:p>
        </w:tc>
        <w:tc>
          <w:tcPr>
            <w:tcW w:w="1668" w:type="dxa"/>
            <w:tcBorders>
              <w:top w:val="nil"/>
              <w:left w:val="nil"/>
              <w:bottom w:val="single" w:sz="4" w:space="0" w:color="auto"/>
              <w:right w:val="single" w:sz="4" w:space="0" w:color="auto"/>
            </w:tcBorders>
            <w:vAlign w:val="center"/>
          </w:tcPr>
          <w:p w14:paraId="2292B904" w14:textId="20096C7B" w:rsidR="00C80177" w:rsidRPr="00C80177" w:rsidRDefault="00C80177" w:rsidP="00C80177">
            <w:pPr>
              <w:jc w:val="right"/>
              <w:rPr>
                <w:color w:val="000000"/>
                <w:sz w:val="22"/>
                <w:szCs w:val="22"/>
                <w:highlight w:val="yellow"/>
                <w:lang w:val="sr-Cyrl-RS"/>
              </w:rPr>
            </w:pPr>
            <w:r w:rsidRPr="00C80177">
              <w:rPr>
                <w:color w:val="000000"/>
                <w:sz w:val="22"/>
                <w:szCs w:val="22"/>
                <w:lang w:val="sr-Cyrl-RS"/>
              </w:rPr>
              <w:t>38,96</w:t>
            </w:r>
          </w:p>
        </w:tc>
        <w:tc>
          <w:tcPr>
            <w:tcW w:w="2209" w:type="dxa"/>
            <w:tcBorders>
              <w:top w:val="nil"/>
              <w:left w:val="nil"/>
              <w:bottom w:val="single" w:sz="4" w:space="0" w:color="auto"/>
              <w:right w:val="single" w:sz="4" w:space="0" w:color="auto"/>
            </w:tcBorders>
          </w:tcPr>
          <w:p w14:paraId="71D085F9" w14:textId="1A1554EC" w:rsidR="00C80177" w:rsidRPr="00C80177" w:rsidRDefault="00C80177" w:rsidP="00C80177">
            <w:pPr>
              <w:jc w:val="right"/>
              <w:rPr>
                <w:color w:val="000000"/>
                <w:sz w:val="22"/>
                <w:szCs w:val="22"/>
                <w:highlight w:val="yellow"/>
              </w:rPr>
            </w:pPr>
            <w:r w:rsidRPr="00C80177">
              <w:rPr>
                <w:sz w:val="22"/>
                <w:szCs w:val="22"/>
              </w:rPr>
              <w:t>-129,58</w:t>
            </w:r>
          </w:p>
        </w:tc>
        <w:tc>
          <w:tcPr>
            <w:tcW w:w="1648" w:type="dxa"/>
            <w:tcBorders>
              <w:top w:val="nil"/>
              <w:left w:val="nil"/>
              <w:bottom w:val="single" w:sz="4" w:space="0" w:color="auto"/>
              <w:right w:val="single" w:sz="4" w:space="0" w:color="auto"/>
            </w:tcBorders>
          </w:tcPr>
          <w:p w14:paraId="67B09226" w14:textId="74A47069" w:rsidR="00C80177" w:rsidRPr="00C80177" w:rsidRDefault="00C80177" w:rsidP="00C80177">
            <w:pPr>
              <w:jc w:val="right"/>
              <w:rPr>
                <w:color w:val="000000"/>
                <w:sz w:val="22"/>
                <w:szCs w:val="22"/>
                <w:highlight w:val="yellow"/>
                <w:lang w:val="sr-Cyrl-RS"/>
              </w:rPr>
            </w:pPr>
            <w:r w:rsidRPr="00C80177">
              <w:rPr>
                <w:sz w:val="22"/>
                <w:szCs w:val="22"/>
              </w:rPr>
              <w:t>23,1</w:t>
            </w:r>
          </w:p>
        </w:tc>
      </w:tr>
      <w:tr w:rsidR="00C80177" w:rsidRPr="00C80177" w14:paraId="4C21212E" w14:textId="77777777" w:rsidTr="0093264E">
        <w:trPr>
          <w:trHeight w:val="300"/>
        </w:trPr>
        <w:tc>
          <w:tcPr>
            <w:tcW w:w="6681" w:type="dxa"/>
            <w:tcBorders>
              <w:top w:val="nil"/>
              <w:left w:val="single" w:sz="4" w:space="0" w:color="auto"/>
              <w:bottom w:val="single" w:sz="4" w:space="0" w:color="auto"/>
              <w:right w:val="single" w:sz="4" w:space="0" w:color="auto"/>
            </w:tcBorders>
            <w:vAlign w:val="center"/>
          </w:tcPr>
          <w:p w14:paraId="34F6BD73" w14:textId="362B22C0" w:rsidR="00C80177" w:rsidRPr="00642EFB" w:rsidRDefault="00C80177" w:rsidP="00C80177">
            <w:pPr>
              <w:rPr>
                <w:sz w:val="22"/>
                <w:szCs w:val="22"/>
                <w:lang w:val="ru-RU"/>
              </w:rPr>
            </w:pPr>
            <w:r w:rsidRPr="00642EFB">
              <w:rPr>
                <w:color w:val="000000"/>
                <w:sz w:val="22"/>
                <w:szCs w:val="22"/>
                <w:lang w:val="ru-RU"/>
              </w:rPr>
              <w:lastRenderedPageBreak/>
              <w:t xml:space="preserve">518 </w:t>
            </w:r>
            <w:r w:rsidRPr="00C80177">
              <w:rPr>
                <w:color w:val="000000"/>
                <w:sz w:val="22"/>
                <w:szCs w:val="22"/>
                <w:lang w:val="sr-Cyrl-RS"/>
              </w:rPr>
              <w:t xml:space="preserve">– </w:t>
            </w:r>
            <w:r w:rsidRPr="00642EFB">
              <w:rPr>
                <w:color w:val="000000"/>
                <w:sz w:val="22"/>
                <w:szCs w:val="22"/>
                <w:lang w:val="ru-RU"/>
              </w:rPr>
              <w:t>окопавање и прашење у културама</w:t>
            </w:r>
          </w:p>
        </w:tc>
        <w:tc>
          <w:tcPr>
            <w:tcW w:w="1670" w:type="dxa"/>
            <w:tcBorders>
              <w:top w:val="nil"/>
              <w:left w:val="nil"/>
              <w:bottom w:val="single" w:sz="4" w:space="0" w:color="auto"/>
              <w:right w:val="single" w:sz="4" w:space="0" w:color="auto"/>
            </w:tcBorders>
            <w:vAlign w:val="center"/>
          </w:tcPr>
          <w:p w14:paraId="78CEA5F6" w14:textId="0DFC835E" w:rsidR="00C80177" w:rsidRPr="00C80177" w:rsidRDefault="00C80177" w:rsidP="00C80177">
            <w:pPr>
              <w:jc w:val="right"/>
              <w:rPr>
                <w:color w:val="000000"/>
                <w:sz w:val="22"/>
                <w:szCs w:val="22"/>
                <w:lang w:val="sr-Cyrl-RS"/>
              </w:rPr>
            </w:pPr>
            <w:r w:rsidRPr="00C80177">
              <w:rPr>
                <w:color w:val="000000"/>
                <w:sz w:val="22"/>
                <w:szCs w:val="22"/>
                <w:lang w:val="sr-Cyrl-RS"/>
              </w:rPr>
              <w:t>2.495,94</w:t>
            </w:r>
          </w:p>
        </w:tc>
        <w:tc>
          <w:tcPr>
            <w:tcW w:w="1668" w:type="dxa"/>
            <w:tcBorders>
              <w:top w:val="nil"/>
              <w:left w:val="nil"/>
              <w:bottom w:val="single" w:sz="4" w:space="0" w:color="auto"/>
              <w:right w:val="single" w:sz="4" w:space="0" w:color="auto"/>
            </w:tcBorders>
            <w:vAlign w:val="center"/>
          </w:tcPr>
          <w:p w14:paraId="2AC1CF9F" w14:textId="65C86056" w:rsidR="00C80177" w:rsidRPr="00C80177" w:rsidRDefault="00C80177" w:rsidP="00C80177">
            <w:pPr>
              <w:jc w:val="right"/>
              <w:rPr>
                <w:color w:val="000000"/>
                <w:sz w:val="22"/>
                <w:szCs w:val="22"/>
                <w:highlight w:val="yellow"/>
                <w:lang w:val="sr-Cyrl-RS"/>
              </w:rPr>
            </w:pPr>
            <w:r w:rsidRPr="00C80177">
              <w:rPr>
                <w:color w:val="000000"/>
                <w:sz w:val="22"/>
                <w:szCs w:val="22"/>
                <w:lang w:val="sr-Cyrl-RS"/>
              </w:rPr>
              <w:t>568,37</w:t>
            </w:r>
          </w:p>
        </w:tc>
        <w:tc>
          <w:tcPr>
            <w:tcW w:w="2209" w:type="dxa"/>
            <w:tcBorders>
              <w:top w:val="nil"/>
              <w:left w:val="nil"/>
              <w:bottom w:val="single" w:sz="4" w:space="0" w:color="auto"/>
              <w:right w:val="single" w:sz="4" w:space="0" w:color="auto"/>
            </w:tcBorders>
          </w:tcPr>
          <w:p w14:paraId="6846C6F9" w14:textId="57C70B1D" w:rsidR="00C80177" w:rsidRPr="00C80177" w:rsidRDefault="00C80177" w:rsidP="00C80177">
            <w:pPr>
              <w:jc w:val="right"/>
              <w:rPr>
                <w:color w:val="000000"/>
                <w:sz w:val="22"/>
                <w:szCs w:val="22"/>
                <w:highlight w:val="yellow"/>
              </w:rPr>
            </w:pPr>
            <w:r w:rsidRPr="00C80177">
              <w:rPr>
                <w:sz w:val="22"/>
                <w:szCs w:val="22"/>
              </w:rPr>
              <w:t>-1927,57</w:t>
            </w:r>
          </w:p>
        </w:tc>
        <w:tc>
          <w:tcPr>
            <w:tcW w:w="1648" w:type="dxa"/>
            <w:tcBorders>
              <w:top w:val="nil"/>
              <w:left w:val="nil"/>
              <w:bottom w:val="single" w:sz="4" w:space="0" w:color="auto"/>
              <w:right w:val="single" w:sz="4" w:space="0" w:color="auto"/>
            </w:tcBorders>
          </w:tcPr>
          <w:p w14:paraId="7E4C31D8" w14:textId="63795D36" w:rsidR="00C80177" w:rsidRPr="00C80177" w:rsidRDefault="00C80177" w:rsidP="00C80177">
            <w:pPr>
              <w:jc w:val="right"/>
              <w:rPr>
                <w:color w:val="000000"/>
                <w:sz w:val="22"/>
                <w:szCs w:val="22"/>
                <w:highlight w:val="yellow"/>
                <w:lang w:val="sr-Cyrl-RS"/>
              </w:rPr>
            </w:pPr>
            <w:r w:rsidRPr="00C80177">
              <w:rPr>
                <w:sz w:val="22"/>
                <w:szCs w:val="22"/>
              </w:rPr>
              <w:t>22,8</w:t>
            </w:r>
          </w:p>
        </w:tc>
      </w:tr>
      <w:tr w:rsidR="00C80177" w:rsidRPr="00C80177" w14:paraId="47F53966" w14:textId="77777777" w:rsidTr="0093264E">
        <w:trPr>
          <w:trHeight w:val="300"/>
        </w:trPr>
        <w:tc>
          <w:tcPr>
            <w:tcW w:w="6681" w:type="dxa"/>
            <w:tcBorders>
              <w:top w:val="nil"/>
              <w:left w:val="single" w:sz="4" w:space="0" w:color="auto"/>
              <w:bottom w:val="single" w:sz="4" w:space="0" w:color="auto"/>
              <w:right w:val="single" w:sz="4" w:space="0" w:color="auto"/>
            </w:tcBorders>
            <w:vAlign w:val="center"/>
          </w:tcPr>
          <w:p w14:paraId="2E02C957" w14:textId="46D3D2BD" w:rsidR="00C80177" w:rsidRPr="00C80177" w:rsidRDefault="00C80177" w:rsidP="00C80177">
            <w:pPr>
              <w:rPr>
                <w:sz w:val="22"/>
                <w:szCs w:val="22"/>
              </w:rPr>
            </w:pPr>
            <w:r w:rsidRPr="00C80177">
              <w:rPr>
                <w:color w:val="000000"/>
                <w:sz w:val="22"/>
                <w:szCs w:val="22"/>
              </w:rPr>
              <w:t xml:space="preserve">522 </w:t>
            </w:r>
            <w:r w:rsidRPr="00C80177">
              <w:rPr>
                <w:color w:val="000000"/>
                <w:sz w:val="22"/>
                <w:szCs w:val="22"/>
                <w:lang w:val="sr-Cyrl-RS"/>
              </w:rPr>
              <w:t xml:space="preserve">– </w:t>
            </w:r>
            <w:proofErr w:type="spellStart"/>
            <w:r w:rsidRPr="00C80177">
              <w:rPr>
                <w:color w:val="000000"/>
                <w:sz w:val="22"/>
                <w:szCs w:val="22"/>
              </w:rPr>
              <w:t>кресање</w:t>
            </w:r>
            <w:proofErr w:type="spellEnd"/>
            <w:r w:rsidRPr="00C80177">
              <w:rPr>
                <w:color w:val="000000"/>
                <w:sz w:val="22"/>
                <w:szCs w:val="22"/>
              </w:rPr>
              <w:t xml:space="preserve"> </w:t>
            </w:r>
            <w:proofErr w:type="spellStart"/>
            <w:r w:rsidRPr="00C80177">
              <w:rPr>
                <w:color w:val="000000"/>
                <w:sz w:val="22"/>
                <w:szCs w:val="22"/>
              </w:rPr>
              <w:t>грана</w:t>
            </w:r>
            <w:proofErr w:type="spellEnd"/>
          </w:p>
        </w:tc>
        <w:tc>
          <w:tcPr>
            <w:tcW w:w="1670" w:type="dxa"/>
            <w:tcBorders>
              <w:top w:val="nil"/>
              <w:left w:val="nil"/>
              <w:bottom w:val="single" w:sz="4" w:space="0" w:color="auto"/>
              <w:right w:val="single" w:sz="4" w:space="0" w:color="auto"/>
            </w:tcBorders>
            <w:vAlign w:val="center"/>
          </w:tcPr>
          <w:p w14:paraId="3BF2CA19" w14:textId="0DCD5B13" w:rsidR="00C80177" w:rsidRPr="00C80177" w:rsidRDefault="00C80177" w:rsidP="00C80177">
            <w:pPr>
              <w:jc w:val="right"/>
              <w:rPr>
                <w:color w:val="000000"/>
                <w:sz w:val="22"/>
                <w:szCs w:val="22"/>
                <w:lang w:val="sr-Cyrl-RS"/>
              </w:rPr>
            </w:pPr>
            <w:r w:rsidRPr="00C80177">
              <w:rPr>
                <w:color w:val="000000"/>
                <w:sz w:val="22"/>
                <w:szCs w:val="22"/>
                <w:lang w:val="sr-Cyrl-RS"/>
              </w:rPr>
              <w:t>2.227,20</w:t>
            </w:r>
          </w:p>
        </w:tc>
        <w:tc>
          <w:tcPr>
            <w:tcW w:w="1668" w:type="dxa"/>
            <w:tcBorders>
              <w:top w:val="nil"/>
              <w:left w:val="nil"/>
              <w:bottom w:val="single" w:sz="4" w:space="0" w:color="auto"/>
              <w:right w:val="single" w:sz="4" w:space="0" w:color="auto"/>
            </w:tcBorders>
            <w:vAlign w:val="center"/>
          </w:tcPr>
          <w:p w14:paraId="6C400376" w14:textId="5253F1A0" w:rsidR="00C80177" w:rsidRPr="00C80177" w:rsidRDefault="00C80177" w:rsidP="00C80177">
            <w:pPr>
              <w:jc w:val="right"/>
              <w:rPr>
                <w:color w:val="000000"/>
                <w:sz w:val="22"/>
                <w:szCs w:val="22"/>
                <w:highlight w:val="yellow"/>
                <w:lang w:val="sr-Cyrl-RS"/>
              </w:rPr>
            </w:pPr>
            <w:r w:rsidRPr="00C80177">
              <w:rPr>
                <w:color w:val="000000"/>
                <w:sz w:val="22"/>
                <w:szCs w:val="22"/>
                <w:lang w:val="sr-Cyrl-RS"/>
              </w:rPr>
              <w:t>492,74</w:t>
            </w:r>
          </w:p>
        </w:tc>
        <w:tc>
          <w:tcPr>
            <w:tcW w:w="2209" w:type="dxa"/>
            <w:tcBorders>
              <w:top w:val="nil"/>
              <w:left w:val="nil"/>
              <w:bottom w:val="single" w:sz="4" w:space="0" w:color="auto"/>
              <w:right w:val="single" w:sz="4" w:space="0" w:color="auto"/>
            </w:tcBorders>
          </w:tcPr>
          <w:p w14:paraId="6ED1B2A9" w14:textId="7AD02315" w:rsidR="00C80177" w:rsidRPr="00C80177" w:rsidRDefault="00C80177" w:rsidP="00C80177">
            <w:pPr>
              <w:jc w:val="right"/>
              <w:rPr>
                <w:color w:val="000000"/>
                <w:sz w:val="22"/>
                <w:szCs w:val="22"/>
                <w:highlight w:val="yellow"/>
              </w:rPr>
            </w:pPr>
            <w:r w:rsidRPr="00C80177">
              <w:rPr>
                <w:sz w:val="22"/>
                <w:szCs w:val="22"/>
              </w:rPr>
              <w:t>-1734,46</w:t>
            </w:r>
          </w:p>
        </w:tc>
        <w:tc>
          <w:tcPr>
            <w:tcW w:w="1648" w:type="dxa"/>
            <w:tcBorders>
              <w:top w:val="nil"/>
              <w:left w:val="nil"/>
              <w:bottom w:val="single" w:sz="4" w:space="0" w:color="auto"/>
              <w:right w:val="single" w:sz="4" w:space="0" w:color="auto"/>
            </w:tcBorders>
          </w:tcPr>
          <w:p w14:paraId="7DBFF3B4" w14:textId="41F9BE34" w:rsidR="00C80177" w:rsidRPr="00C80177" w:rsidRDefault="00C80177" w:rsidP="00C80177">
            <w:pPr>
              <w:jc w:val="right"/>
              <w:rPr>
                <w:color w:val="000000"/>
                <w:sz w:val="22"/>
                <w:szCs w:val="22"/>
                <w:highlight w:val="yellow"/>
                <w:lang w:val="sr-Cyrl-RS"/>
              </w:rPr>
            </w:pPr>
            <w:r w:rsidRPr="00C80177">
              <w:rPr>
                <w:sz w:val="22"/>
                <w:szCs w:val="22"/>
              </w:rPr>
              <w:t>22,1</w:t>
            </w:r>
          </w:p>
        </w:tc>
      </w:tr>
      <w:tr w:rsidR="00C80177" w:rsidRPr="00C80177" w14:paraId="46D80B2B" w14:textId="77777777" w:rsidTr="0093264E">
        <w:trPr>
          <w:trHeight w:val="300"/>
        </w:trPr>
        <w:tc>
          <w:tcPr>
            <w:tcW w:w="6681" w:type="dxa"/>
            <w:tcBorders>
              <w:top w:val="nil"/>
              <w:left w:val="single" w:sz="4" w:space="0" w:color="auto"/>
              <w:bottom w:val="single" w:sz="4" w:space="0" w:color="auto"/>
              <w:right w:val="single" w:sz="4" w:space="0" w:color="auto"/>
            </w:tcBorders>
            <w:vAlign w:val="center"/>
          </w:tcPr>
          <w:p w14:paraId="25A7E562" w14:textId="02AB8C1B" w:rsidR="00C80177" w:rsidRPr="00642EFB" w:rsidRDefault="00C80177" w:rsidP="00C80177">
            <w:pPr>
              <w:rPr>
                <w:sz w:val="22"/>
                <w:szCs w:val="22"/>
                <w:lang w:val="ru-RU"/>
              </w:rPr>
            </w:pPr>
            <w:r w:rsidRPr="00642EFB">
              <w:rPr>
                <w:color w:val="000000"/>
                <w:sz w:val="22"/>
                <w:szCs w:val="22"/>
                <w:lang w:val="ru-RU"/>
              </w:rPr>
              <w:t xml:space="preserve">526 </w:t>
            </w:r>
            <w:r w:rsidRPr="00C80177">
              <w:rPr>
                <w:color w:val="000000"/>
                <w:sz w:val="22"/>
                <w:szCs w:val="22"/>
                <w:lang w:val="sr-Cyrl-RS"/>
              </w:rPr>
              <w:t xml:space="preserve">– </w:t>
            </w:r>
            <w:r w:rsidRPr="00642EFB">
              <w:rPr>
                <w:color w:val="000000"/>
                <w:sz w:val="22"/>
                <w:szCs w:val="22"/>
                <w:lang w:val="ru-RU"/>
              </w:rPr>
              <w:t>чишћење у младим природним састојинама</w:t>
            </w:r>
          </w:p>
        </w:tc>
        <w:tc>
          <w:tcPr>
            <w:tcW w:w="1670" w:type="dxa"/>
            <w:tcBorders>
              <w:top w:val="nil"/>
              <w:left w:val="nil"/>
              <w:bottom w:val="single" w:sz="4" w:space="0" w:color="auto"/>
              <w:right w:val="single" w:sz="4" w:space="0" w:color="auto"/>
            </w:tcBorders>
            <w:vAlign w:val="center"/>
          </w:tcPr>
          <w:p w14:paraId="3517A696" w14:textId="501E14E8" w:rsidR="00C80177" w:rsidRPr="00C80177" w:rsidRDefault="00C80177" w:rsidP="00C80177">
            <w:pPr>
              <w:jc w:val="right"/>
              <w:rPr>
                <w:color w:val="000000"/>
                <w:sz w:val="22"/>
                <w:szCs w:val="22"/>
                <w:lang w:val="sr-Cyrl-RS"/>
              </w:rPr>
            </w:pPr>
            <w:r w:rsidRPr="00C80177">
              <w:rPr>
                <w:color w:val="000000"/>
                <w:sz w:val="22"/>
                <w:szCs w:val="22"/>
                <w:lang w:val="sr-Cyrl-RS"/>
              </w:rPr>
              <w:t>30,51</w:t>
            </w:r>
          </w:p>
        </w:tc>
        <w:tc>
          <w:tcPr>
            <w:tcW w:w="1668" w:type="dxa"/>
            <w:tcBorders>
              <w:top w:val="nil"/>
              <w:left w:val="nil"/>
              <w:bottom w:val="single" w:sz="4" w:space="0" w:color="auto"/>
              <w:right w:val="single" w:sz="4" w:space="0" w:color="auto"/>
            </w:tcBorders>
            <w:vAlign w:val="center"/>
          </w:tcPr>
          <w:p w14:paraId="675E94FE" w14:textId="766381CF" w:rsidR="00C80177" w:rsidRPr="00C80177" w:rsidRDefault="00C80177" w:rsidP="00C80177">
            <w:pPr>
              <w:jc w:val="right"/>
              <w:rPr>
                <w:color w:val="000000"/>
                <w:sz w:val="22"/>
                <w:szCs w:val="22"/>
                <w:highlight w:val="yellow"/>
              </w:rPr>
            </w:pPr>
          </w:p>
        </w:tc>
        <w:tc>
          <w:tcPr>
            <w:tcW w:w="2209" w:type="dxa"/>
            <w:tcBorders>
              <w:top w:val="nil"/>
              <w:left w:val="nil"/>
              <w:bottom w:val="single" w:sz="4" w:space="0" w:color="auto"/>
              <w:right w:val="single" w:sz="4" w:space="0" w:color="auto"/>
            </w:tcBorders>
          </w:tcPr>
          <w:p w14:paraId="3286BF92" w14:textId="2716B4D5" w:rsidR="00C80177" w:rsidRPr="00C80177" w:rsidRDefault="00C80177" w:rsidP="00C80177">
            <w:pPr>
              <w:jc w:val="right"/>
              <w:rPr>
                <w:color w:val="000000"/>
                <w:sz w:val="22"/>
                <w:szCs w:val="22"/>
                <w:highlight w:val="yellow"/>
              </w:rPr>
            </w:pPr>
            <w:r w:rsidRPr="00C80177">
              <w:rPr>
                <w:sz w:val="22"/>
                <w:szCs w:val="22"/>
              </w:rPr>
              <w:t>-30,51</w:t>
            </w:r>
          </w:p>
        </w:tc>
        <w:tc>
          <w:tcPr>
            <w:tcW w:w="1648" w:type="dxa"/>
            <w:tcBorders>
              <w:top w:val="nil"/>
              <w:left w:val="nil"/>
              <w:bottom w:val="single" w:sz="4" w:space="0" w:color="auto"/>
              <w:right w:val="single" w:sz="4" w:space="0" w:color="auto"/>
            </w:tcBorders>
          </w:tcPr>
          <w:p w14:paraId="76702212" w14:textId="662DA258" w:rsidR="00C80177" w:rsidRPr="00C80177" w:rsidRDefault="00D94101" w:rsidP="00C80177">
            <w:pPr>
              <w:jc w:val="right"/>
              <w:rPr>
                <w:color w:val="000000"/>
                <w:sz w:val="22"/>
                <w:szCs w:val="22"/>
                <w:highlight w:val="yellow"/>
                <w:lang w:val="sr-Cyrl-RS"/>
              </w:rPr>
            </w:pPr>
            <w:r>
              <w:rPr>
                <w:sz w:val="22"/>
                <w:szCs w:val="22"/>
              </w:rPr>
              <w:t xml:space="preserve"> </w:t>
            </w:r>
          </w:p>
        </w:tc>
      </w:tr>
      <w:tr w:rsidR="00C80177" w:rsidRPr="00C80177" w14:paraId="20158060" w14:textId="77777777" w:rsidTr="0093264E">
        <w:trPr>
          <w:trHeight w:val="300"/>
        </w:trPr>
        <w:tc>
          <w:tcPr>
            <w:tcW w:w="6681" w:type="dxa"/>
            <w:tcBorders>
              <w:top w:val="nil"/>
              <w:left w:val="single" w:sz="4" w:space="0" w:color="auto"/>
              <w:bottom w:val="single" w:sz="4" w:space="0" w:color="auto"/>
              <w:right w:val="single" w:sz="4" w:space="0" w:color="auto"/>
            </w:tcBorders>
            <w:vAlign w:val="center"/>
          </w:tcPr>
          <w:p w14:paraId="6931498F" w14:textId="52E5823A" w:rsidR="00C80177" w:rsidRPr="00C80177" w:rsidRDefault="00C80177" w:rsidP="00C80177">
            <w:pPr>
              <w:rPr>
                <w:sz w:val="22"/>
                <w:szCs w:val="22"/>
              </w:rPr>
            </w:pPr>
            <w:r w:rsidRPr="00C80177">
              <w:rPr>
                <w:color w:val="000000"/>
                <w:sz w:val="22"/>
                <w:szCs w:val="22"/>
              </w:rPr>
              <w:t xml:space="preserve">527 </w:t>
            </w:r>
            <w:r w:rsidRPr="00C80177">
              <w:rPr>
                <w:color w:val="000000"/>
                <w:sz w:val="22"/>
                <w:szCs w:val="22"/>
                <w:lang w:val="sr-Cyrl-RS"/>
              </w:rPr>
              <w:t xml:space="preserve">– </w:t>
            </w:r>
            <w:proofErr w:type="spellStart"/>
            <w:r w:rsidRPr="00C80177">
              <w:rPr>
                <w:color w:val="000000"/>
                <w:sz w:val="22"/>
                <w:szCs w:val="22"/>
              </w:rPr>
              <w:t>чишћење</w:t>
            </w:r>
            <w:proofErr w:type="spellEnd"/>
            <w:r w:rsidRPr="00C80177">
              <w:rPr>
                <w:color w:val="000000"/>
                <w:sz w:val="22"/>
                <w:szCs w:val="22"/>
              </w:rPr>
              <w:t xml:space="preserve"> у </w:t>
            </w:r>
            <w:proofErr w:type="spellStart"/>
            <w:r w:rsidRPr="00C80177">
              <w:rPr>
                <w:color w:val="000000"/>
                <w:sz w:val="22"/>
                <w:szCs w:val="22"/>
              </w:rPr>
              <w:t>младим</w:t>
            </w:r>
            <w:proofErr w:type="spellEnd"/>
            <w:r w:rsidRPr="00C80177">
              <w:rPr>
                <w:color w:val="000000"/>
                <w:sz w:val="22"/>
                <w:szCs w:val="22"/>
              </w:rPr>
              <w:t xml:space="preserve"> </w:t>
            </w:r>
            <w:proofErr w:type="spellStart"/>
            <w:r w:rsidRPr="00C80177">
              <w:rPr>
                <w:color w:val="000000"/>
                <w:sz w:val="22"/>
                <w:szCs w:val="22"/>
              </w:rPr>
              <w:t>културама</w:t>
            </w:r>
            <w:proofErr w:type="spellEnd"/>
          </w:p>
        </w:tc>
        <w:tc>
          <w:tcPr>
            <w:tcW w:w="1670" w:type="dxa"/>
            <w:tcBorders>
              <w:top w:val="nil"/>
              <w:left w:val="nil"/>
              <w:bottom w:val="single" w:sz="4" w:space="0" w:color="auto"/>
              <w:right w:val="single" w:sz="4" w:space="0" w:color="auto"/>
            </w:tcBorders>
            <w:vAlign w:val="center"/>
          </w:tcPr>
          <w:p w14:paraId="22DFE418" w14:textId="2BF6EA96" w:rsidR="00C80177" w:rsidRPr="00C80177" w:rsidRDefault="00C80177" w:rsidP="00C80177">
            <w:pPr>
              <w:jc w:val="right"/>
              <w:rPr>
                <w:color w:val="000000"/>
                <w:sz w:val="22"/>
                <w:szCs w:val="22"/>
                <w:lang w:val="sr-Cyrl-RS"/>
              </w:rPr>
            </w:pPr>
            <w:r w:rsidRPr="00C80177">
              <w:rPr>
                <w:color w:val="000000"/>
                <w:sz w:val="22"/>
                <w:szCs w:val="22"/>
                <w:lang w:val="sr-Cyrl-RS"/>
              </w:rPr>
              <w:t>98,11</w:t>
            </w:r>
          </w:p>
        </w:tc>
        <w:tc>
          <w:tcPr>
            <w:tcW w:w="1668" w:type="dxa"/>
            <w:tcBorders>
              <w:top w:val="nil"/>
              <w:left w:val="nil"/>
              <w:bottom w:val="single" w:sz="4" w:space="0" w:color="auto"/>
              <w:right w:val="single" w:sz="4" w:space="0" w:color="auto"/>
            </w:tcBorders>
            <w:vAlign w:val="center"/>
          </w:tcPr>
          <w:p w14:paraId="023E2AD7" w14:textId="6277D3CA" w:rsidR="00C80177" w:rsidRPr="00C80177" w:rsidRDefault="00C80177" w:rsidP="00C80177">
            <w:pPr>
              <w:jc w:val="right"/>
              <w:rPr>
                <w:color w:val="000000"/>
                <w:sz w:val="22"/>
                <w:szCs w:val="22"/>
                <w:highlight w:val="yellow"/>
              </w:rPr>
            </w:pPr>
          </w:p>
        </w:tc>
        <w:tc>
          <w:tcPr>
            <w:tcW w:w="2209" w:type="dxa"/>
            <w:tcBorders>
              <w:top w:val="nil"/>
              <w:left w:val="nil"/>
              <w:bottom w:val="single" w:sz="4" w:space="0" w:color="auto"/>
              <w:right w:val="single" w:sz="4" w:space="0" w:color="auto"/>
            </w:tcBorders>
          </w:tcPr>
          <w:p w14:paraId="25FE1D79" w14:textId="19E24A7D" w:rsidR="00C80177" w:rsidRPr="00C80177" w:rsidRDefault="00C80177" w:rsidP="00C80177">
            <w:pPr>
              <w:jc w:val="right"/>
              <w:rPr>
                <w:color w:val="000000"/>
                <w:sz w:val="22"/>
                <w:szCs w:val="22"/>
                <w:highlight w:val="yellow"/>
              </w:rPr>
            </w:pPr>
            <w:r w:rsidRPr="00C80177">
              <w:rPr>
                <w:sz w:val="22"/>
                <w:szCs w:val="22"/>
              </w:rPr>
              <w:t>-98,11</w:t>
            </w:r>
          </w:p>
        </w:tc>
        <w:tc>
          <w:tcPr>
            <w:tcW w:w="1648" w:type="dxa"/>
            <w:tcBorders>
              <w:top w:val="nil"/>
              <w:left w:val="nil"/>
              <w:bottom w:val="single" w:sz="4" w:space="0" w:color="auto"/>
              <w:right w:val="single" w:sz="4" w:space="0" w:color="auto"/>
            </w:tcBorders>
          </w:tcPr>
          <w:p w14:paraId="20BD7A9C" w14:textId="1021FE76" w:rsidR="00C80177" w:rsidRPr="00C80177" w:rsidRDefault="00D94101" w:rsidP="00C80177">
            <w:pPr>
              <w:jc w:val="right"/>
              <w:rPr>
                <w:color w:val="000000"/>
                <w:sz w:val="22"/>
                <w:szCs w:val="22"/>
                <w:highlight w:val="yellow"/>
                <w:lang w:val="sr-Cyrl-RS"/>
              </w:rPr>
            </w:pPr>
            <w:r>
              <w:rPr>
                <w:sz w:val="22"/>
                <w:szCs w:val="22"/>
              </w:rPr>
              <w:t xml:space="preserve"> </w:t>
            </w:r>
          </w:p>
        </w:tc>
      </w:tr>
      <w:tr w:rsidR="00C80177" w:rsidRPr="00C80177" w14:paraId="5451E838" w14:textId="77777777" w:rsidTr="0093264E">
        <w:trPr>
          <w:trHeight w:val="300"/>
        </w:trPr>
        <w:tc>
          <w:tcPr>
            <w:tcW w:w="6681" w:type="dxa"/>
            <w:tcBorders>
              <w:top w:val="nil"/>
              <w:left w:val="single" w:sz="4" w:space="0" w:color="auto"/>
              <w:bottom w:val="single" w:sz="4" w:space="0" w:color="auto"/>
              <w:right w:val="single" w:sz="4" w:space="0" w:color="auto"/>
            </w:tcBorders>
            <w:vAlign w:val="center"/>
          </w:tcPr>
          <w:p w14:paraId="73EAA436" w14:textId="43B6DD0D" w:rsidR="00C80177" w:rsidRPr="00C80177" w:rsidRDefault="00C80177" w:rsidP="00C80177">
            <w:pPr>
              <w:rPr>
                <w:sz w:val="22"/>
                <w:szCs w:val="22"/>
                <w:lang w:val="sr-Cyrl-RS"/>
              </w:rPr>
            </w:pPr>
            <w:r w:rsidRPr="00C80177">
              <w:rPr>
                <w:color w:val="000000"/>
                <w:sz w:val="22"/>
                <w:szCs w:val="22"/>
              </w:rPr>
              <w:t>53</w:t>
            </w:r>
            <w:r w:rsidRPr="00C80177">
              <w:rPr>
                <w:color w:val="000000"/>
                <w:sz w:val="22"/>
                <w:szCs w:val="22"/>
                <w:lang w:val="sr-Cyrl-RS"/>
              </w:rPr>
              <w:t>9</w:t>
            </w:r>
            <w:r w:rsidRPr="00C80177">
              <w:rPr>
                <w:color w:val="000000"/>
                <w:sz w:val="22"/>
                <w:szCs w:val="22"/>
              </w:rPr>
              <w:t xml:space="preserve"> </w:t>
            </w:r>
            <w:r w:rsidRPr="00C80177">
              <w:rPr>
                <w:color w:val="000000"/>
                <w:sz w:val="22"/>
                <w:szCs w:val="22"/>
                <w:lang w:val="sr-Cyrl-RS"/>
              </w:rPr>
              <w:t xml:space="preserve">– </w:t>
            </w:r>
            <w:proofErr w:type="spellStart"/>
            <w:r w:rsidRPr="00C80177">
              <w:rPr>
                <w:color w:val="000000"/>
                <w:sz w:val="22"/>
                <w:szCs w:val="22"/>
              </w:rPr>
              <w:t>међуредна</w:t>
            </w:r>
            <w:proofErr w:type="spellEnd"/>
            <w:r w:rsidRPr="00C80177">
              <w:rPr>
                <w:color w:val="000000"/>
                <w:sz w:val="22"/>
                <w:szCs w:val="22"/>
              </w:rPr>
              <w:t xml:space="preserve"> </w:t>
            </w:r>
            <w:proofErr w:type="spellStart"/>
            <w:r w:rsidRPr="00C80177">
              <w:rPr>
                <w:color w:val="000000"/>
                <w:sz w:val="22"/>
                <w:szCs w:val="22"/>
              </w:rPr>
              <w:t>обрада</w:t>
            </w:r>
            <w:proofErr w:type="spellEnd"/>
            <w:r w:rsidRPr="00C80177">
              <w:rPr>
                <w:color w:val="000000"/>
                <w:sz w:val="22"/>
                <w:szCs w:val="22"/>
                <w:lang w:val="sr-Cyrl-RS"/>
              </w:rPr>
              <w:t xml:space="preserve"> тарупирањем</w:t>
            </w:r>
          </w:p>
        </w:tc>
        <w:tc>
          <w:tcPr>
            <w:tcW w:w="1670" w:type="dxa"/>
            <w:tcBorders>
              <w:top w:val="nil"/>
              <w:left w:val="nil"/>
              <w:bottom w:val="single" w:sz="4" w:space="0" w:color="auto"/>
              <w:right w:val="single" w:sz="4" w:space="0" w:color="auto"/>
            </w:tcBorders>
            <w:vAlign w:val="center"/>
          </w:tcPr>
          <w:p w14:paraId="0BAA9472" w14:textId="32555F8E" w:rsidR="00C80177" w:rsidRPr="00C80177" w:rsidRDefault="00C80177" w:rsidP="00C80177">
            <w:pPr>
              <w:jc w:val="right"/>
              <w:rPr>
                <w:color w:val="000000"/>
                <w:sz w:val="22"/>
                <w:szCs w:val="22"/>
                <w:lang w:val="sr-Cyrl-RS"/>
              </w:rPr>
            </w:pPr>
            <w:r w:rsidRPr="00C80177">
              <w:rPr>
                <w:color w:val="000000"/>
                <w:sz w:val="22"/>
                <w:szCs w:val="22"/>
                <w:lang w:val="sr-Cyrl-RS"/>
              </w:rPr>
              <w:t>1.445,22</w:t>
            </w:r>
          </w:p>
        </w:tc>
        <w:tc>
          <w:tcPr>
            <w:tcW w:w="1668" w:type="dxa"/>
            <w:tcBorders>
              <w:top w:val="nil"/>
              <w:left w:val="nil"/>
              <w:bottom w:val="single" w:sz="4" w:space="0" w:color="auto"/>
              <w:right w:val="single" w:sz="4" w:space="0" w:color="auto"/>
            </w:tcBorders>
            <w:vAlign w:val="center"/>
          </w:tcPr>
          <w:p w14:paraId="2A0D9163" w14:textId="575B2CA0" w:rsidR="00C80177" w:rsidRPr="00C80177" w:rsidRDefault="00C80177" w:rsidP="00C80177">
            <w:pPr>
              <w:jc w:val="right"/>
              <w:rPr>
                <w:color w:val="000000"/>
                <w:sz w:val="22"/>
                <w:szCs w:val="22"/>
                <w:highlight w:val="yellow"/>
                <w:lang w:val="sr-Cyrl-RS"/>
              </w:rPr>
            </w:pPr>
            <w:r w:rsidRPr="00C80177">
              <w:rPr>
                <w:color w:val="000000"/>
                <w:sz w:val="22"/>
                <w:szCs w:val="22"/>
                <w:lang w:val="sr-Cyrl-RS"/>
              </w:rPr>
              <w:t>2.263,66</w:t>
            </w:r>
          </w:p>
        </w:tc>
        <w:tc>
          <w:tcPr>
            <w:tcW w:w="2209" w:type="dxa"/>
            <w:tcBorders>
              <w:top w:val="nil"/>
              <w:left w:val="nil"/>
              <w:bottom w:val="single" w:sz="4" w:space="0" w:color="auto"/>
              <w:right w:val="single" w:sz="4" w:space="0" w:color="auto"/>
            </w:tcBorders>
          </w:tcPr>
          <w:p w14:paraId="658F50BD" w14:textId="4D082DC4" w:rsidR="00C80177" w:rsidRPr="00C80177" w:rsidRDefault="00C80177" w:rsidP="00C80177">
            <w:pPr>
              <w:jc w:val="right"/>
              <w:rPr>
                <w:color w:val="000000"/>
                <w:sz w:val="22"/>
                <w:szCs w:val="22"/>
                <w:highlight w:val="yellow"/>
              </w:rPr>
            </w:pPr>
            <w:r w:rsidRPr="00C80177">
              <w:rPr>
                <w:sz w:val="22"/>
                <w:szCs w:val="22"/>
              </w:rPr>
              <w:t>818,44</w:t>
            </w:r>
          </w:p>
        </w:tc>
        <w:tc>
          <w:tcPr>
            <w:tcW w:w="1648" w:type="dxa"/>
            <w:tcBorders>
              <w:top w:val="nil"/>
              <w:left w:val="nil"/>
              <w:bottom w:val="single" w:sz="4" w:space="0" w:color="auto"/>
              <w:right w:val="single" w:sz="4" w:space="0" w:color="auto"/>
            </w:tcBorders>
          </w:tcPr>
          <w:p w14:paraId="46195154" w14:textId="090FF207" w:rsidR="00C80177" w:rsidRPr="00C80177" w:rsidRDefault="00C80177" w:rsidP="00C80177">
            <w:pPr>
              <w:jc w:val="right"/>
              <w:rPr>
                <w:color w:val="000000"/>
                <w:sz w:val="22"/>
                <w:szCs w:val="22"/>
                <w:highlight w:val="yellow"/>
                <w:lang w:val="sr-Cyrl-RS"/>
              </w:rPr>
            </w:pPr>
            <w:r w:rsidRPr="00C80177">
              <w:rPr>
                <w:sz w:val="22"/>
                <w:szCs w:val="22"/>
              </w:rPr>
              <w:t>156,6</w:t>
            </w:r>
          </w:p>
        </w:tc>
      </w:tr>
      <w:tr w:rsidR="00C80177" w:rsidRPr="00C80177" w14:paraId="34511973" w14:textId="77777777" w:rsidTr="0093264E">
        <w:trPr>
          <w:trHeight w:val="300"/>
        </w:trPr>
        <w:tc>
          <w:tcPr>
            <w:tcW w:w="6681" w:type="dxa"/>
            <w:tcBorders>
              <w:top w:val="nil"/>
              <w:left w:val="single" w:sz="4" w:space="0" w:color="auto"/>
              <w:bottom w:val="single" w:sz="4" w:space="0" w:color="auto"/>
              <w:right w:val="single" w:sz="4" w:space="0" w:color="auto"/>
            </w:tcBorders>
            <w:vAlign w:val="center"/>
          </w:tcPr>
          <w:p w14:paraId="4C575CB8" w14:textId="420876D8" w:rsidR="00C80177" w:rsidRPr="00642EFB" w:rsidRDefault="00C80177" w:rsidP="00C80177">
            <w:pPr>
              <w:rPr>
                <w:sz w:val="22"/>
                <w:szCs w:val="22"/>
                <w:lang w:val="ru-RU"/>
              </w:rPr>
            </w:pPr>
            <w:r w:rsidRPr="00642EFB">
              <w:rPr>
                <w:color w:val="000000"/>
                <w:sz w:val="22"/>
                <w:szCs w:val="22"/>
                <w:lang w:val="ru-RU"/>
              </w:rPr>
              <w:t xml:space="preserve">611 </w:t>
            </w:r>
            <w:r w:rsidRPr="00C80177">
              <w:rPr>
                <w:color w:val="000000"/>
                <w:sz w:val="22"/>
                <w:szCs w:val="22"/>
                <w:lang w:val="sr-Cyrl-RS"/>
              </w:rPr>
              <w:t xml:space="preserve">– </w:t>
            </w:r>
            <w:r w:rsidRPr="00642EFB">
              <w:rPr>
                <w:color w:val="000000"/>
                <w:sz w:val="22"/>
                <w:szCs w:val="22"/>
                <w:lang w:val="ru-RU"/>
              </w:rPr>
              <w:t>заштита шума од биљних болести</w:t>
            </w:r>
          </w:p>
        </w:tc>
        <w:tc>
          <w:tcPr>
            <w:tcW w:w="1670" w:type="dxa"/>
            <w:tcBorders>
              <w:top w:val="nil"/>
              <w:left w:val="nil"/>
              <w:bottom w:val="single" w:sz="4" w:space="0" w:color="auto"/>
              <w:right w:val="single" w:sz="4" w:space="0" w:color="auto"/>
            </w:tcBorders>
            <w:vAlign w:val="center"/>
          </w:tcPr>
          <w:p w14:paraId="4E8CEB57" w14:textId="0421B820" w:rsidR="00C80177" w:rsidRPr="00C80177" w:rsidRDefault="00C80177" w:rsidP="00C80177">
            <w:pPr>
              <w:jc w:val="right"/>
              <w:rPr>
                <w:color w:val="000000"/>
                <w:sz w:val="22"/>
                <w:szCs w:val="22"/>
                <w:lang w:val="sr-Cyrl-RS"/>
              </w:rPr>
            </w:pPr>
            <w:r w:rsidRPr="00C80177">
              <w:rPr>
                <w:color w:val="000000"/>
                <w:sz w:val="22"/>
                <w:szCs w:val="22"/>
                <w:lang w:val="sr-Cyrl-RS"/>
              </w:rPr>
              <w:t>1.943,64</w:t>
            </w:r>
          </w:p>
        </w:tc>
        <w:tc>
          <w:tcPr>
            <w:tcW w:w="1668" w:type="dxa"/>
            <w:tcBorders>
              <w:top w:val="nil"/>
              <w:left w:val="nil"/>
              <w:bottom w:val="single" w:sz="4" w:space="0" w:color="auto"/>
              <w:right w:val="single" w:sz="4" w:space="0" w:color="auto"/>
            </w:tcBorders>
            <w:vAlign w:val="center"/>
          </w:tcPr>
          <w:p w14:paraId="0F2D430C" w14:textId="1101EEC4" w:rsidR="00C80177" w:rsidRPr="00C80177" w:rsidRDefault="00C80177" w:rsidP="00C80177">
            <w:pPr>
              <w:jc w:val="right"/>
              <w:rPr>
                <w:color w:val="000000"/>
                <w:sz w:val="22"/>
                <w:szCs w:val="22"/>
                <w:highlight w:val="yellow"/>
                <w:lang w:val="sr-Latn-RS"/>
              </w:rPr>
            </w:pPr>
            <w:r w:rsidRPr="00C80177">
              <w:rPr>
                <w:color w:val="000000"/>
                <w:sz w:val="22"/>
                <w:szCs w:val="22"/>
                <w:lang w:val="sr-Cyrl-RS"/>
              </w:rPr>
              <w:t>177,92</w:t>
            </w:r>
          </w:p>
        </w:tc>
        <w:tc>
          <w:tcPr>
            <w:tcW w:w="2209" w:type="dxa"/>
            <w:tcBorders>
              <w:top w:val="nil"/>
              <w:left w:val="nil"/>
              <w:bottom w:val="single" w:sz="4" w:space="0" w:color="auto"/>
              <w:right w:val="single" w:sz="4" w:space="0" w:color="auto"/>
            </w:tcBorders>
          </w:tcPr>
          <w:p w14:paraId="5671E00D" w14:textId="39832DDA" w:rsidR="00C80177" w:rsidRPr="00C80177" w:rsidRDefault="00C80177" w:rsidP="00C80177">
            <w:pPr>
              <w:jc w:val="right"/>
              <w:rPr>
                <w:color w:val="000000"/>
                <w:sz w:val="22"/>
                <w:szCs w:val="22"/>
                <w:highlight w:val="yellow"/>
              </w:rPr>
            </w:pPr>
            <w:r w:rsidRPr="00C80177">
              <w:rPr>
                <w:sz w:val="22"/>
                <w:szCs w:val="22"/>
              </w:rPr>
              <w:t>-1765,72</w:t>
            </w:r>
          </w:p>
        </w:tc>
        <w:tc>
          <w:tcPr>
            <w:tcW w:w="1648" w:type="dxa"/>
            <w:tcBorders>
              <w:top w:val="nil"/>
              <w:left w:val="nil"/>
              <w:bottom w:val="single" w:sz="4" w:space="0" w:color="auto"/>
              <w:right w:val="single" w:sz="4" w:space="0" w:color="auto"/>
            </w:tcBorders>
          </w:tcPr>
          <w:p w14:paraId="69AD3181" w14:textId="43C4ABD1" w:rsidR="00C80177" w:rsidRPr="00C80177" w:rsidRDefault="00C80177" w:rsidP="00C80177">
            <w:pPr>
              <w:jc w:val="right"/>
              <w:rPr>
                <w:color w:val="000000"/>
                <w:sz w:val="22"/>
                <w:szCs w:val="22"/>
                <w:highlight w:val="yellow"/>
                <w:lang w:val="sr-Cyrl-RS"/>
              </w:rPr>
            </w:pPr>
            <w:r w:rsidRPr="00C80177">
              <w:rPr>
                <w:sz w:val="22"/>
                <w:szCs w:val="22"/>
              </w:rPr>
              <w:t>9,2</w:t>
            </w:r>
          </w:p>
        </w:tc>
      </w:tr>
      <w:tr w:rsidR="00C80177" w:rsidRPr="00C80177" w14:paraId="27EFDA25" w14:textId="77777777" w:rsidTr="0093264E">
        <w:trPr>
          <w:trHeight w:val="300"/>
        </w:trPr>
        <w:tc>
          <w:tcPr>
            <w:tcW w:w="6681" w:type="dxa"/>
            <w:tcBorders>
              <w:top w:val="nil"/>
              <w:left w:val="single" w:sz="4" w:space="0" w:color="auto"/>
              <w:bottom w:val="single" w:sz="4" w:space="0" w:color="auto"/>
              <w:right w:val="single" w:sz="4" w:space="0" w:color="auto"/>
            </w:tcBorders>
            <w:vAlign w:val="center"/>
          </w:tcPr>
          <w:p w14:paraId="264A26B9" w14:textId="776E0521" w:rsidR="00C80177" w:rsidRPr="00642EFB" w:rsidRDefault="00C80177" w:rsidP="00C80177">
            <w:pPr>
              <w:rPr>
                <w:sz w:val="22"/>
                <w:szCs w:val="22"/>
                <w:lang w:val="ru-RU"/>
              </w:rPr>
            </w:pPr>
            <w:r w:rsidRPr="00642EFB">
              <w:rPr>
                <w:color w:val="000000"/>
                <w:sz w:val="22"/>
                <w:szCs w:val="22"/>
                <w:lang w:val="ru-RU"/>
              </w:rPr>
              <w:t xml:space="preserve">612 </w:t>
            </w:r>
            <w:r w:rsidRPr="00C80177">
              <w:rPr>
                <w:color w:val="000000"/>
                <w:sz w:val="22"/>
                <w:szCs w:val="22"/>
                <w:lang w:val="sr-Cyrl-RS"/>
              </w:rPr>
              <w:t xml:space="preserve">– </w:t>
            </w:r>
            <w:r w:rsidRPr="00642EFB">
              <w:rPr>
                <w:color w:val="000000"/>
                <w:sz w:val="22"/>
                <w:szCs w:val="22"/>
                <w:lang w:val="ru-RU"/>
              </w:rPr>
              <w:t>заштита шума од ентомолошких оболења</w:t>
            </w:r>
          </w:p>
        </w:tc>
        <w:tc>
          <w:tcPr>
            <w:tcW w:w="1670" w:type="dxa"/>
            <w:tcBorders>
              <w:top w:val="nil"/>
              <w:left w:val="nil"/>
              <w:bottom w:val="single" w:sz="4" w:space="0" w:color="auto"/>
              <w:right w:val="single" w:sz="4" w:space="0" w:color="auto"/>
            </w:tcBorders>
            <w:vAlign w:val="center"/>
          </w:tcPr>
          <w:p w14:paraId="05BC47CD" w14:textId="6E4F5903" w:rsidR="00C80177" w:rsidRPr="00C80177" w:rsidRDefault="00C80177" w:rsidP="00C80177">
            <w:pPr>
              <w:jc w:val="right"/>
              <w:rPr>
                <w:color w:val="000000"/>
                <w:sz w:val="22"/>
                <w:szCs w:val="22"/>
                <w:lang w:val="sr-Cyrl-RS"/>
              </w:rPr>
            </w:pPr>
            <w:r w:rsidRPr="00C80177">
              <w:rPr>
                <w:color w:val="000000"/>
                <w:sz w:val="22"/>
                <w:szCs w:val="22"/>
                <w:lang w:val="sr-Cyrl-RS"/>
              </w:rPr>
              <w:t>1.548,62</w:t>
            </w:r>
          </w:p>
        </w:tc>
        <w:tc>
          <w:tcPr>
            <w:tcW w:w="1668" w:type="dxa"/>
            <w:tcBorders>
              <w:top w:val="nil"/>
              <w:left w:val="nil"/>
              <w:bottom w:val="single" w:sz="4" w:space="0" w:color="auto"/>
              <w:right w:val="single" w:sz="4" w:space="0" w:color="auto"/>
            </w:tcBorders>
            <w:vAlign w:val="center"/>
          </w:tcPr>
          <w:p w14:paraId="231B269E" w14:textId="7ABFDF9D" w:rsidR="00C80177" w:rsidRPr="00C80177" w:rsidRDefault="00C80177" w:rsidP="00C80177">
            <w:pPr>
              <w:jc w:val="right"/>
              <w:rPr>
                <w:color w:val="000000"/>
                <w:sz w:val="22"/>
                <w:szCs w:val="22"/>
                <w:highlight w:val="yellow"/>
                <w:lang w:val="sr-Cyrl-RS"/>
              </w:rPr>
            </w:pPr>
            <w:r w:rsidRPr="00C80177">
              <w:rPr>
                <w:color w:val="000000"/>
                <w:sz w:val="22"/>
                <w:szCs w:val="22"/>
                <w:lang w:val="sr-Cyrl-RS"/>
              </w:rPr>
              <w:t>249,21</w:t>
            </w:r>
          </w:p>
        </w:tc>
        <w:tc>
          <w:tcPr>
            <w:tcW w:w="2209" w:type="dxa"/>
            <w:tcBorders>
              <w:top w:val="nil"/>
              <w:left w:val="nil"/>
              <w:bottom w:val="single" w:sz="4" w:space="0" w:color="auto"/>
              <w:right w:val="single" w:sz="4" w:space="0" w:color="auto"/>
            </w:tcBorders>
          </w:tcPr>
          <w:p w14:paraId="63A53624" w14:textId="354A4729" w:rsidR="00C80177" w:rsidRPr="00C80177" w:rsidRDefault="00C80177" w:rsidP="00C80177">
            <w:pPr>
              <w:jc w:val="right"/>
              <w:rPr>
                <w:color w:val="000000"/>
                <w:sz w:val="22"/>
                <w:szCs w:val="22"/>
                <w:highlight w:val="yellow"/>
              </w:rPr>
            </w:pPr>
            <w:r w:rsidRPr="00C80177">
              <w:rPr>
                <w:sz w:val="22"/>
                <w:szCs w:val="22"/>
              </w:rPr>
              <w:t>-1299,41</w:t>
            </w:r>
          </w:p>
        </w:tc>
        <w:tc>
          <w:tcPr>
            <w:tcW w:w="1648" w:type="dxa"/>
            <w:tcBorders>
              <w:top w:val="nil"/>
              <w:left w:val="nil"/>
              <w:bottom w:val="single" w:sz="4" w:space="0" w:color="auto"/>
              <w:right w:val="single" w:sz="4" w:space="0" w:color="auto"/>
            </w:tcBorders>
          </w:tcPr>
          <w:p w14:paraId="541AEC80" w14:textId="6B005062" w:rsidR="00C80177" w:rsidRPr="00C80177" w:rsidRDefault="00C80177" w:rsidP="00C80177">
            <w:pPr>
              <w:jc w:val="right"/>
              <w:rPr>
                <w:color w:val="000000"/>
                <w:sz w:val="22"/>
                <w:szCs w:val="22"/>
                <w:highlight w:val="yellow"/>
                <w:lang w:val="sr-Cyrl-RS"/>
              </w:rPr>
            </w:pPr>
            <w:r w:rsidRPr="00C80177">
              <w:rPr>
                <w:sz w:val="22"/>
                <w:szCs w:val="22"/>
              </w:rPr>
              <w:t>16,1</w:t>
            </w:r>
          </w:p>
        </w:tc>
      </w:tr>
      <w:tr w:rsidR="00C80177" w:rsidRPr="00C80177" w14:paraId="1F8D51B1" w14:textId="77777777" w:rsidTr="0093264E">
        <w:trPr>
          <w:trHeight w:val="300"/>
        </w:trPr>
        <w:tc>
          <w:tcPr>
            <w:tcW w:w="6681" w:type="dxa"/>
            <w:tcBorders>
              <w:top w:val="nil"/>
              <w:left w:val="single" w:sz="4" w:space="0" w:color="auto"/>
              <w:bottom w:val="single" w:sz="4" w:space="0" w:color="auto"/>
              <w:right w:val="single" w:sz="4" w:space="0" w:color="auto"/>
            </w:tcBorders>
            <w:vAlign w:val="center"/>
          </w:tcPr>
          <w:p w14:paraId="379089A5" w14:textId="119ED429" w:rsidR="00C80177" w:rsidRPr="00C80177" w:rsidRDefault="00C80177" w:rsidP="00C80177">
            <w:pPr>
              <w:rPr>
                <w:sz w:val="22"/>
                <w:szCs w:val="22"/>
              </w:rPr>
            </w:pPr>
            <w:r w:rsidRPr="00C80177">
              <w:rPr>
                <w:color w:val="000000"/>
                <w:sz w:val="22"/>
                <w:szCs w:val="22"/>
              </w:rPr>
              <w:t xml:space="preserve">614 </w:t>
            </w:r>
            <w:r w:rsidRPr="00C80177">
              <w:rPr>
                <w:color w:val="000000"/>
                <w:sz w:val="22"/>
                <w:szCs w:val="22"/>
                <w:lang w:val="sr-Cyrl-RS"/>
              </w:rPr>
              <w:t xml:space="preserve">– </w:t>
            </w:r>
            <w:proofErr w:type="spellStart"/>
            <w:r w:rsidRPr="00C80177">
              <w:rPr>
                <w:color w:val="000000"/>
                <w:sz w:val="22"/>
                <w:szCs w:val="22"/>
              </w:rPr>
              <w:t>заштита</w:t>
            </w:r>
            <w:proofErr w:type="spellEnd"/>
            <w:r w:rsidRPr="00C80177">
              <w:rPr>
                <w:color w:val="000000"/>
                <w:sz w:val="22"/>
                <w:szCs w:val="22"/>
              </w:rPr>
              <w:t xml:space="preserve"> </w:t>
            </w:r>
            <w:proofErr w:type="spellStart"/>
            <w:r w:rsidRPr="00C80177">
              <w:rPr>
                <w:color w:val="000000"/>
                <w:sz w:val="22"/>
                <w:szCs w:val="22"/>
              </w:rPr>
              <w:t>шума</w:t>
            </w:r>
            <w:proofErr w:type="spellEnd"/>
            <w:r w:rsidRPr="00C80177">
              <w:rPr>
                <w:color w:val="000000"/>
                <w:sz w:val="22"/>
                <w:szCs w:val="22"/>
              </w:rPr>
              <w:t xml:space="preserve"> </w:t>
            </w:r>
            <w:proofErr w:type="spellStart"/>
            <w:r w:rsidRPr="00C80177">
              <w:rPr>
                <w:color w:val="000000"/>
                <w:sz w:val="22"/>
                <w:szCs w:val="22"/>
              </w:rPr>
              <w:t>од</w:t>
            </w:r>
            <w:proofErr w:type="spellEnd"/>
            <w:r w:rsidRPr="00C80177">
              <w:rPr>
                <w:color w:val="000000"/>
                <w:sz w:val="22"/>
                <w:szCs w:val="22"/>
              </w:rPr>
              <w:t xml:space="preserve"> </w:t>
            </w:r>
            <w:proofErr w:type="spellStart"/>
            <w:r w:rsidRPr="00C80177">
              <w:rPr>
                <w:color w:val="000000"/>
                <w:sz w:val="22"/>
                <w:szCs w:val="22"/>
              </w:rPr>
              <w:t>дивљачи</w:t>
            </w:r>
            <w:proofErr w:type="spellEnd"/>
          </w:p>
        </w:tc>
        <w:tc>
          <w:tcPr>
            <w:tcW w:w="1670" w:type="dxa"/>
            <w:tcBorders>
              <w:top w:val="nil"/>
              <w:left w:val="nil"/>
              <w:bottom w:val="single" w:sz="4" w:space="0" w:color="auto"/>
              <w:right w:val="single" w:sz="4" w:space="0" w:color="auto"/>
            </w:tcBorders>
            <w:vAlign w:val="center"/>
          </w:tcPr>
          <w:p w14:paraId="3EFD4E5E" w14:textId="3F6FAC6A" w:rsidR="00C80177" w:rsidRPr="00C80177" w:rsidRDefault="00C80177" w:rsidP="00C80177">
            <w:pPr>
              <w:jc w:val="right"/>
              <w:rPr>
                <w:color w:val="000000"/>
                <w:sz w:val="22"/>
                <w:szCs w:val="22"/>
                <w:lang w:val="sr-Cyrl-RS"/>
              </w:rPr>
            </w:pPr>
            <w:r w:rsidRPr="00C80177">
              <w:rPr>
                <w:color w:val="000000"/>
                <w:sz w:val="22"/>
                <w:szCs w:val="22"/>
                <w:lang w:val="sr-Cyrl-RS"/>
              </w:rPr>
              <w:t>86</w:t>
            </w:r>
            <w:r w:rsidR="00D94101">
              <w:rPr>
                <w:color w:val="000000"/>
                <w:sz w:val="22"/>
                <w:szCs w:val="22"/>
                <w:lang w:val="sr-Cyrl-RS"/>
              </w:rPr>
              <w:t xml:space="preserve"> </w:t>
            </w:r>
            <w:r w:rsidRPr="00C80177">
              <w:rPr>
                <w:color w:val="000000"/>
                <w:sz w:val="22"/>
                <w:szCs w:val="22"/>
                <w:lang w:val="sr-Cyrl-RS"/>
              </w:rPr>
              <w:t>7</w:t>
            </w:r>
          </w:p>
        </w:tc>
        <w:tc>
          <w:tcPr>
            <w:tcW w:w="1668" w:type="dxa"/>
            <w:tcBorders>
              <w:top w:val="nil"/>
              <w:left w:val="nil"/>
              <w:bottom w:val="single" w:sz="4" w:space="0" w:color="auto"/>
              <w:right w:val="single" w:sz="4" w:space="0" w:color="auto"/>
            </w:tcBorders>
            <w:vAlign w:val="center"/>
          </w:tcPr>
          <w:p w14:paraId="16B4344F" w14:textId="34428447" w:rsidR="00C80177" w:rsidRPr="00C80177" w:rsidRDefault="00C80177" w:rsidP="00C80177">
            <w:pPr>
              <w:jc w:val="right"/>
              <w:rPr>
                <w:color w:val="000000"/>
                <w:sz w:val="22"/>
                <w:szCs w:val="22"/>
                <w:highlight w:val="yellow"/>
              </w:rPr>
            </w:pPr>
            <w:r w:rsidRPr="00C80177">
              <w:rPr>
                <w:color w:val="000000"/>
                <w:sz w:val="22"/>
                <w:szCs w:val="22"/>
              </w:rPr>
              <w:t>22,77</w:t>
            </w:r>
          </w:p>
        </w:tc>
        <w:tc>
          <w:tcPr>
            <w:tcW w:w="2209" w:type="dxa"/>
            <w:tcBorders>
              <w:top w:val="nil"/>
              <w:left w:val="nil"/>
              <w:bottom w:val="single" w:sz="4" w:space="0" w:color="auto"/>
              <w:right w:val="single" w:sz="4" w:space="0" w:color="auto"/>
            </w:tcBorders>
          </w:tcPr>
          <w:p w14:paraId="1A476B1B" w14:textId="6EBBC011" w:rsidR="00C80177" w:rsidRPr="00C80177" w:rsidRDefault="00C80177" w:rsidP="00C80177">
            <w:pPr>
              <w:jc w:val="right"/>
              <w:rPr>
                <w:color w:val="000000"/>
                <w:sz w:val="22"/>
                <w:szCs w:val="22"/>
                <w:highlight w:val="yellow"/>
              </w:rPr>
            </w:pPr>
            <w:r w:rsidRPr="00C80177">
              <w:rPr>
                <w:sz w:val="22"/>
                <w:szCs w:val="22"/>
              </w:rPr>
              <w:t>-837,3</w:t>
            </w:r>
          </w:p>
        </w:tc>
        <w:tc>
          <w:tcPr>
            <w:tcW w:w="1648" w:type="dxa"/>
            <w:tcBorders>
              <w:top w:val="nil"/>
              <w:left w:val="nil"/>
              <w:bottom w:val="single" w:sz="4" w:space="0" w:color="auto"/>
              <w:right w:val="single" w:sz="4" w:space="0" w:color="auto"/>
            </w:tcBorders>
          </w:tcPr>
          <w:p w14:paraId="40E4AB52" w14:textId="0618A92E" w:rsidR="00C80177" w:rsidRPr="00C80177" w:rsidRDefault="00C80177" w:rsidP="00C80177">
            <w:pPr>
              <w:jc w:val="right"/>
              <w:rPr>
                <w:color w:val="000000"/>
                <w:sz w:val="22"/>
                <w:szCs w:val="22"/>
                <w:highlight w:val="yellow"/>
                <w:lang w:val="sr-Cyrl-RS"/>
              </w:rPr>
            </w:pPr>
            <w:r w:rsidRPr="00C80177">
              <w:rPr>
                <w:sz w:val="22"/>
                <w:szCs w:val="22"/>
              </w:rPr>
              <w:t>2,6</w:t>
            </w:r>
          </w:p>
        </w:tc>
      </w:tr>
      <w:tr w:rsidR="00C80177" w:rsidRPr="00C80177" w14:paraId="13B13904" w14:textId="77777777" w:rsidTr="0093264E">
        <w:trPr>
          <w:trHeight w:val="300"/>
        </w:trPr>
        <w:tc>
          <w:tcPr>
            <w:tcW w:w="6681" w:type="dxa"/>
            <w:tcBorders>
              <w:top w:val="nil"/>
              <w:left w:val="single" w:sz="4" w:space="0" w:color="auto"/>
              <w:bottom w:val="single" w:sz="4" w:space="0" w:color="auto"/>
              <w:right w:val="single" w:sz="4" w:space="0" w:color="auto"/>
            </w:tcBorders>
            <w:vAlign w:val="center"/>
          </w:tcPr>
          <w:p w14:paraId="0B83B22B" w14:textId="0CFFB6F9" w:rsidR="00C80177" w:rsidRPr="00642EFB" w:rsidRDefault="00C80177" w:rsidP="00C80177">
            <w:pPr>
              <w:rPr>
                <w:sz w:val="22"/>
                <w:szCs w:val="22"/>
                <w:lang w:val="ru-RU"/>
              </w:rPr>
            </w:pPr>
            <w:r w:rsidRPr="00642EFB">
              <w:rPr>
                <w:color w:val="000000"/>
                <w:sz w:val="22"/>
                <w:szCs w:val="22"/>
                <w:lang w:val="ru-RU"/>
              </w:rPr>
              <w:t xml:space="preserve">618 </w:t>
            </w:r>
            <w:r w:rsidRPr="00C80177">
              <w:rPr>
                <w:color w:val="000000"/>
                <w:sz w:val="22"/>
                <w:szCs w:val="22"/>
                <w:lang w:val="sr-Cyrl-RS"/>
              </w:rPr>
              <w:t xml:space="preserve">– </w:t>
            </w:r>
            <w:r w:rsidRPr="00642EFB">
              <w:rPr>
                <w:color w:val="000000"/>
                <w:sz w:val="22"/>
                <w:szCs w:val="22"/>
                <w:lang w:val="ru-RU"/>
              </w:rPr>
              <w:t>изг</w:t>
            </w:r>
            <w:r w:rsidRPr="00C80177">
              <w:rPr>
                <w:color w:val="000000"/>
                <w:sz w:val="22"/>
                <w:szCs w:val="22"/>
                <w:lang w:val="sr-Cyrl-RS"/>
              </w:rPr>
              <w:t>.</w:t>
            </w:r>
            <w:r w:rsidRPr="00642EFB">
              <w:rPr>
                <w:color w:val="000000"/>
                <w:sz w:val="22"/>
                <w:szCs w:val="22"/>
                <w:lang w:val="ru-RU"/>
              </w:rPr>
              <w:t xml:space="preserve"> и одрж</w:t>
            </w:r>
            <w:r w:rsidRPr="00C80177">
              <w:rPr>
                <w:color w:val="000000"/>
                <w:sz w:val="22"/>
                <w:szCs w:val="22"/>
                <w:lang w:val="sr-Cyrl-RS"/>
              </w:rPr>
              <w:t>.</w:t>
            </w:r>
            <w:r w:rsidRPr="00642EFB">
              <w:rPr>
                <w:color w:val="000000"/>
                <w:sz w:val="22"/>
                <w:szCs w:val="22"/>
                <w:lang w:val="ru-RU"/>
              </w:rPr>
              <w:t xml:space="preserve"> противпожарних пруга, просека и путева</w:t>
            </w:r>
          </w:p>
        </w:tc>
        <w:tc>
          <w:tcPr>
            <w:tcW w:w="1670" w:type="dxa"/>
            <w:tcBorders>
              <w:top w:val="nil"/>
              <w:left w:val="nil"/>
              <w:bottom w:val="single" w:sz="4" w:space="0" w:color="auto"/>
              <w:right w:val="single" w:sz="4" w:space="0" w:color="auto"/>
            </w:tcBorders>
            <w:vAlign w:val="center"/>
          </w:tcPr>
          <w:p w14:paraId="5656DE4E" w14:textId="359781B8" w:rsidR="00C80177" w:rsidRPr="00C80177" w:rsidRDefault="00C80177" w:rsidP="00C80177">
            <w:pPr>
              <w:jc w:val="right"/>
              <w:rPr>
                <w:color w:val="000000"/>
                <w:sz w:val="22"/>
                <w:szCs w:val="22"/>
                <w:lang w:val="sr-Cyrl-RS"/>
              </w:rPr>
            </w:pPr>
            <w:r w:rsidRPr="00C80177">
              <w:rPr>
                <w:color w:val="000000"/>
                <w:sz w:val="22"/>
                <w:szCs w:val="22"/>
                <w:lang w:val="sr-Cyrl-RS"/>
              </w:rPr>
              <w:t>112,36</w:t>
            </w:r>
          </w:p>
        </w:tc>
        <w:tc>
          <w:tcPr>
            <w:tcW w:w="1668" w:type="dxa"/>
            <w:tcBorders>
              <w:top w:val="nil"/>
              <w:left w:val="nil"/>
              <w:bottom w:val="single" w:sz="4" w:space="0" w:color="auto"/>
              <w:right w:val="single" w:sz="4" w:space="0" w:color="auto"/>
            </w:tcBorders>
            <w:vAlign w:val="center"/>
          </w:tcPr>
          <w:p w14:paraId="5D9B4980" w14:textId="2A04D44F" w:rsidR="00C80177" w:rsidRPr="00C80177" w:rsidRDefault="00C80177" w:rsidP="00C80177">
            <w:pPr>
              <w:jc w:val="right"/>
              <w:rPr>
                <w:color w:val="000000"/>
                <w:sz w:val="22"/>
                <w:szCs w:val="22"/>
              </w:rPr>
            </w:pPr>
          </w:p>
        </w:tc>
        <w:tc>
          <w:tcPr>
            <w:tcW w:w="2209" w:type="dxa"/>
            <w:tcBorders>
              <w:top w:val="nil"/>
              <w:left w:val="nil"/>
              <w:bottom w:val="single" w:sz="4" w:space="0" w:color="auto"/>
              <w:right w:val="single" w:sz="4" w:space="0" w:color="auto"/>
            </w:tcBorders>
          </w:tcPr>
          <w:p w14:paraId="295F944F" w14:textId="4AA6E67B" w:rsidR="00C80177" w:rsidRPr="00C80177" w:rsidRDefault="00C80177" w:rsidP="00C80177">
            <w:pPr>
              <w:jc w:val="right"/>
              <w:rPr>
                <w:color w:val="000000"/>
                <w:sz w:val="22"/>
                <w:szCs w:val="22"/>
                <w:highlight w:val="yellow"/>
              </w:rPr>
            </w:pPr>
            <w:r w:rsidRPr="00C80177">
              <w:rPr>
                <w:sz w:val="22"/>
                <w:szCs w:val="22"/>
              </w:rPr>
              <w:t>-112,36</w:t>
            </w:r>
          </w:p>
        </w:tc>
        <w:tc>
          <w:tcPr>
            <w:tcW w:w="1648" w:type="dxa"/>
            <w:tcBorders>
              <w:top w:val="nil"/>
              <w:left w:val="nil"/>
              <w:bottom w:val="single" w:sz="4" w:space="0" w:color="auto"/>
              <w:right w:val="single" w:sz="4" w:space="0" w:color="auto"/>
            </w:tcBorders>
          </w:tcPr>
          <w:p w14:paraId="52C96840" w14:textId="48EF7BC3" w:rsidR="00C80177" w:rsidRPr="00C80177" w:rsidRDefault="00D94101" w:rsidP="00C80177">
            <w:pPr>
              <w:jc w:val="right"/>
              <w:rPr>
                <w:color w:val="000000"/>
                <w:sz w:val="22"/>
                <w:szCs w:val="22"/>
                <w:highlight w:val="yellow"/>
                <w:lang w:val="sr-Cyrl-RS"/>
              </w:rPr>
            </w:pPr>
            <w:r>
              <w:rPr>
                <w:sz w:val="22"/>
                <w:szCs w:val="22"/>
              </w:rPr>
              <w:t xml:space="preserve"> </w:t>
            </w:r>
          </w:p>
        </w:tc>
      </w:tr>
      <w:tr w:rsidR="00C80177" w:rsidRPr="00C80177" w14:paraId="18628B57" w14:textId="77777777" w:rsidTr="0093264E">
        <w:trPr>
          <w:trHeight w:val="300"/>
        </w:trPr>
        <w:tc>
          <w:tcPr>
            <w:tcW w:w="6681" w:type="dxa"/>
            <w:tcBorders>
              <w:top w:val="nil"/>
              <w:left w:val="single" w:sz="4" w:space="0" w:color="auto"/>
              <w:bottom w:val="single" w:sz="4" w:space="0" w:color="auto"/>
              <w:right w:val="single" w:sz="4" w:space="0" w:color="auto"/>
            </w:tcBorders>
            <w:vAlign w:val="center"/>
          </w:tcPr>
          <w:p w14:paraId="10E51929" w14:textId="485CB739" w:rsidR="00C80177" w:rsidRPr="00C80177" w:rsidRDefault="00C80177" w:rsidP="00C80177">
            <w:pPr>
              <w:rPr>
                <w:sz w:val="22"/>
                <w:szCs w:val="22"/>
              </w:rPr>
            </w:pPr>
            <w:r w:rsidRPr="00C80177">
              <w:rPr>
                <w:color w:val="000000"/>
                <w:sz w:val="22"/>
                <w:szCs w:val="22"/>
              </w:rPr>
              <w:t xml:space="preserve">621 </w:t>
            </w:r>
            <w:r w:rsidRPr="00C80177">
              <w:rPr>
                <w:color w:val="000000"/>
                <w:sz w:val="22"/>
                <w:szCs w:val="22"/>
                <w:lang w:val="sr-Cyrl-RS"/>
              </w:rPr>
              <w:t xml:space="preserve">– </w:t>
            </w:r>
            <w:proofErr w:type="spellStart"/>
            <w:r w:rsidRPr="00C80177">
              <w:rPr>
                <w:color w:val="000000"/>
                <w:sz w:val="22"/>
                <w:szCs w:val="22"/>
              </w:rPr>
              <w:t>заштита</w:t>
            </w:r>
            <w:proofErr w:type="spellEnd"/>
            <w:r w:rsidRPr="00C80177">
              <w:rPr>
                <w:color w:val="000000"/>
                <w:sz w:val="22"/>
                <w:szCs w:val="22"/>
              </w:rPr>
              <w:t xml:space="preserve"> </w:t>
            </w:r>
            <w:proofErr w:type="spellStart"/>
            <w:r w:rsidRPr="00C80177">
              <w:rPr>
                <w:color w:val="000000"/>
                <w:sz w:val="22"/>
                <w:szCs w:val="22"/>
              </w:rPr>
              <w:t>шума</w:t>
            </w:r>
            <w:proofErr w:type="spellEnd"/>
            <w:r w:rsidRPr="00C80177">
              <w:rPr>
                <w:color w:val="000000"/>
                <w:sz w:val="22"/>
                <w:szCs w:val="22"/>
              </w:rPr>
              <w:t xml:space="preserve"> </w:t>
            </w:r>
            <w:proofErr w:type="spellStart"/>
            <w:r w:rsidRPr="00C80177">
              <w:rPr>
                <w:color w:val="000000"/>
                <w:sz w:val="22"/>
                <w:szCs w:val="22"/>
              </w:rPr>
              <w:t>од</w:t>
            </w:r>
            <w:proofErr w:type="spellEnd"/>
            <w:r w:rsidRPr="00C80177">
              <w:rPr>
                <w:color w:val="000000"/>
                <w:sz w:val="22"/>
                <w:szCs w:val="22"/>
              </w:rPr>
              <w:t xml:space="preserve"> </w:t>
            </w:r>
            <w:proofErr w:type="spellStart"/>
            <w:r w:rsidRPr="00C80177">
              <w:rPr>
                <w:color w:val="000000"/>
                <w:sz w:val="22"/>
                <w:szCs w:val="22"/>
              </w:rPr>
              <w:t>глодара</w:t>
            </w:r>
            <w:proofErr w:type="spellEnd"/>
          </w:p>
        </w:tc>
        <w:tc>
          <w:tcPr>
            <w:tcW w:w="1670" w:type="dxa"/>
            <w:tcBorders>
              <w:top w:val="nil"/>
              <w:left w:val="nil"/>
              <w:bottom w:val="single" w:sz="4" w:space="0" w:color="auto"/>
              <w:right w:val="single" w:sz="4" w:space="0" w:color="auto"/>
            </w:tcBorders>
            <w:vAlign w:val="center"/>
          </w:tcPr>
          <w:p w14:paraId="4002F10B" w14:textId="633D96B9" w:rsidR="00C80177" w:rsidRPr="00C80177" w:rsidRDefault="00C80177" w:rsidP="00C80177">
            <w:pPr>
              <w:jc w:val="right"/>
              <w:rPr>
                <w:color w:val="000000"/>
                <w:sz w:val="22"/>
                <w:szCs w:val="22"/>
                <w:lang w:val="sr-Cyrl-RS"/>
              </w:rPr>
            </w:pPr>
            <w:r w:rsidRPr="00C80177">
              <w:rPr>
                <w:color w:val="000000"/>
                <w:sz w:val="22"/>
                <w:szCs w:val="22"/>
                <w:lang w:val="sr-Cyrl-RS"/>
              </w:rPr>
              <w:t>112,36</w:t>
            </w:r>
          </w:p>
        </w:tc>
        <w:tc>
          <w:tcPr>
            <w:tcW w:w="1668" w:type="dxa"/>
            <w:tcBorders>
              <w:top w:val="nil"/>
              <w:left w:val="nil"/>
              <w:bottom w:val="single" w:sz="4" w:space="0" w:color="auto"/>
              <w:right w:val="single" w:sz="4" w:space="0" w:color="auto"/>
            </w:tcBorders>
            <w:vAlign w:val="center"/>
          </w:tcPr>
          <w:p w14:paraId="4BE600D9" w14:textId="1651B212" w:rsidR="00C80177" w:rsidRPr="00C80177" w:rsidRDefault="00C80177" w:rsidP="00C80177">
            <w:pPr>
              <w:jc w:val="right"/>
              <w:rPr>
                <w:color w:val="000000"/>
                <w:sz w:val="22"/>
                <w:szCs w:val="22"/>
              </w:rPr>
            </w:pPr>
          </w:p>
        </w:tc>
        <w:tc>
          <w:tcPr>
            <w:tcW w:w="2209" w:type="dxa"/>
            <w:tcBorders>
              <w:top w:val="nil"/>
              <w:left w:val="nil"/>
              <w:bottom w:val="single" w:sz="4" w:space="0" w:color="auto"/>
              <w:right w:val="single" w:sz="4" w:space="0" w:color="auto"/>
            </w:tcBorders>
          </w:tcPr>
          <w:p w14:paraId="51BB541B" w14:textId="040F1063" w:rsidR="00C80177" w:rsidRPr="00C80177" w:rsidRDefault="00C80177" w:rsidP="00C80177">
            <w:pPr>
              <w:jc w:val="right"/>
              <w:rPr>
                <w:color w:val="000000"/>
                <w:sz w:val="22"/>
                <w:szCs w:val="22"/>
                <w:highlight w:val="yellow"/>
              </w:rPr>
            </w:pPr>
            <w:r w:rsidRPr="00C80177">
              <w:rPr>
                <w:sz w:val="22"/>
                <w:szCs w:val="22"/>
              </w:rPr>
              <w:t>-112,36</w:t>
            </w:r>
          </w:p>
        </w:tc>
        <w:tc>
          <w:tcPr>
            <w:tcW w:w="1648" w:type="dxa"/>
            <w:tcBorders>
              <w:top w:val="nil"/>
              <w:left w:val="nil"/>
              <w:bottom w:val="single" w:sz="4" w:space="0" w:color="auto"/>
              <w:right w:val="single" w:sz="4" w:space="0" w:color="auto"/>
            </w:tcBorders>
          </w:tcPr>
          <w:p w14:paraId="1A967065" w14:textId="7E18BA81" w:rsidR="00C80177" w:rsidRPr="00C80177" w:rsidRDefault="00D94101" w:rsidP="00C80177">
            <w:pPr>
              <w:jc w:val="right"/>
              <w:rPr>
                <w:color w:val="000000"/>
                <w:sz w:val="22"/>
                <w:szCs w:val="22"/>
                <w:highlight w:val="yellow"/>
                <w:lang w:val="sr-Cyrl-RS"/>
              </w:rPr>
            </w:pPr>
            <w:r>
              <w:rPr>
                <w:sz w:val="22"/>
                <w:szCs w:val="22"/>
              </w:rPr>
              <w:t xml:space="preserve"> </w:t>
            </w:r>
          </w:p>
        </w:tc>
      </w:tr>
      <w:tr w:rsidR="00C80177" w:rsidRPr="00C80177" w14:paraId="3F63DD1A" w14:textId="77777777" w:rsidTr="005E591F">
        <w:trPr>
          <w:trHeight w:val="300"/>
        </w:trPr>
        <w:tc>
          <w:tcPr>
            <w:tcW w:w="6681" w:type="dxa"/>
            <w:tcBorders>
              <w:top w:val="nil"/>
              <w:left w:val="single" w:sz="4" w:space="0" w:color="auto"/>
              <w:bottom w:val="single" w:sz="4" w:space="0" w:color="auto"/>
              <w:right w:val="single" w:sz="4" w:space="0" w:color="auto"/>
            </w:tcBorders>
            <w:shd w:val="clear" w:color="000000" w:fill="D9D9D9"/>
            <w:vAlign w:val="center"/>
            <w:hideMark/>
          </w:tcPr>
          <w:p w14:paraId="1788485F" w14:textId="77777777" w:rsidR="00C80177" w:rsidRPr="00C80177" w:rsidRDefault="00C80177" w:rsidP="00C80177">
            <w:pPr>
              <w:jc w:val="left"/>
              <w:rPr>
                <w:b/>
                <w:bCs/>
                <w:color w:val="000000"/>
                <w:sz w:val="22"/>
                <w:szCs w:val="22"/>
                <w:highlight w:val="yellow"/>
              </w:rPr>
            </w:pPr>
            <w:proofErr w:type="spellStart"/>
            <w:r w:rsidRPr="00C80177">
              <w:rPr>
                <w:b/>
                <w:bCs/>
                <w:color w:val="000000"/>
                <w:sz w:val="22"/>
                <w:szCs w:val="22"/>
              </w:rPr>
              <w:t>Укупно</w:t>
            </w:r>
            <w:proofErr w:type="spellEnd"/>
          </w:p>
        </w:tc>
        <w:tc>
          <w:tcPr>
            <w:tcW w:w="1670" w:type="dxa"/>
            <w:tcBorders>
              <w:top w:val="nil"/>
              <w:left w:val="nil"/>
              <w:bottom w:val="single" w:sz="4" w:space="0" w:color="auto"/>
              <w:right w:val="single" w:sz="4" w:space="0" w:color="auto"/>
            </w:tcBorders>
            <w:shd w:val="clear" w:color="000000" w:fill="D9D9D9"/>
          </w:tcPr>
          <w:p w14:paraId="624D2E17" w14:textId="15D84EFB" w:rsidR="00C80177" w:rsidRPr="00C80177" w:rsidRDefault="00C80177" w:rsidP="00C80177">
            <w:pPr>
              <w:jc w:val="right"/>
              <w:rPr>
                <w:b/>
                <w:bCs/>
                <w:color w:val="000000"/>
                <w:sz w:val="22"/>
                <w:szCs w:val="22"/>
                <w:highlight w:val="yellow"/>
              </w:rPr>
            </w:pPr>
            <w:r w:rsidRPr="00C80177">
              <w:rPr>
                <w:sz w:val="22"/>
                <w:szCs w:val="22"/>
              </w:rPr>
              <w:t>14.598,68</w:t>
            </w:r>
          </w:p>
        </w:tc>
        <w:tc>
          <w:tcPr>
            <w:tcW w:w="1668" w:type="dxa"/>
            <w:tcBorders>
              <w:top w:val="nil"/>
              <w:left w:val="nil"/>
              <w:bottom w:val="single" w:sz="4" w:space="0" w:color="auto"/>
              <w:right w:val="single" w:sz="4" w:space="0" w:color="auto"/>
            </w:tcBorders>
            <w:shd w:val="clear" w:color="000000" w:fill="D9D9D9"/>
          </w:tcPr>
          <w:p w14:paraId="45EE106E" w14:textId="013F35F9" w:rsidR="00C80177" w:rsidRPr="00C80177" w:rsidRDefault="00C80177" w:rsidP="00C80177">
            <w:pPr>
              <w:jc w:val="right"/>
              <w:rPr>
                <w:b/>
                <w:bCs/>
                <w:color w:val="000000"/>
                <w:sz w:val="22"/>
                <w:szCs w:val="22"/>
                <w:highlight w:val="yellow"/>
              </w:rPr>
            </w:pPr>
            <w:r w:rsidRPr="00C80177">
              <w:rPr>
                <w:sz w:val="22"/>
                <w:szCs w:val="22"/>
              </w:rPr>
              <w:t>8.347,52</w:t>
            </w:r>
          </w:p>
        </w:tc>
        <w:tc>
          <w:tcPr>
            <w:tcW w:w="2209" w:type="dxa"/>
            <w:tcBorders>
              <w:top w:val="nil"/>
              <w:left w:val="nil"/>
              <w:bottom w:val="single" w:sz="4" w:space="0" w:color="auto"/>
              <w:right w:val="single" w:sz="4" w:space="0" w:color="auto"/>
            </w:tcBorders>
            <w:shd w:val="clear" w:color="000000" w:fill="D9D9D9"/>
          </w:tcPr>
          <w:p w14:paraId="58F93143" w14:textId="73454C8A" w:rsidR="00C80177" w:rsidRPr="00C80177" w:rsidRDefault="00C80177" w:rsidP="00C80177">
            <w:pPr>
              <w:jc w:val="right"/>
              <w:rPr>
                <w:b/>
                <w:bCs/>
                <w:color w:val="000000"/>
                <w:sz w:val="22"/>
                <w:szCs w:val="22"/>
                <w:highlight w:val="yellow"/>
              </w:rPr>
            </w:pPr>
            <w:r w:rsidRPr="00C80177">
              <w:rPr>
                <w:sz w:val="22"/>
                <w:szCs w:val="22"/>
              </w:rPr>
              <w:t>-4.057,20</w:t>
            </w:r>
          </w:p>
        </w:tc>
        <w:tc>
          <w:tcPr>
            <w:tcW w:w="1648" w:type="dxa"/>
            <w:tcBorders>
              <w:top w:val="nil"/>
              <w:left w:val="nil"/>
              <w:bottom w:val="single" w:sz="4" w:space="0" w:color="auto"/>
              <w:right w:val="single" w:sz="4" w:space="0" w:color="auto"/>
            </w:tcBorders>
            <w:shd w:val="clear" w:color="000000" w:fill="D9D9D9"/>
          </w:tcPr>
          <w:p w14:paraId="6AE3C75B" w14:textId="138BB748" w:rsidR="00C80177" w:rsidRPr="00C80177" w:rsidRDefault="00C80177" w:rsidP="00C80177">
            <w:pPr>
              <w:jc w:val="right"/>
              <w:rPr>
                <w:b/>
                <w:bCs/>
                <w:color w:val="000000"/>
                <w:sz w:val="22"/>
                <w:szCs w:val="22"/>
                <w:highlight w:val="yellow"/>
                <w:lang w:val="sr-Cyrl-RS"/>
              </w:rPr>
            </w:pPr>
            <w:r w:rsidRPr="00C80177">
              <w:rPr>
                <w:sz w:val="22"/>
                <w:szCs w:val="22"/>
              </w:rPr>
              <w:t>57,2</w:t>
            </w:r>
          </w:p>
        </w:tc>
      </w:tr>
    </w:tbl>
    <w:p w14:paraId="75260FC6" w14:textId="77777777" w:rsidR="0020169F" w:rsidRDefault="0020169F" w:rsidP="0020169F">
      <w:pPr>
        <w:rPr>
          <w:color w:val="000000"/>
          <w:szCs w:val="24"/>
          <w:lang w:val="ru-RU"/>
        </w:rPr>
      </w:pPr>
    </w:p>
    <w:p w14:paraId="50381D42" w14:textId="4ABC87C8" w:rsidR="0020169F" w:rsidRPr="0095606F" w:rsidRDefault="0020169F" w:rsidP="0095606F">
      <w:pPr>
        <w:ind w:firstLine="567"/>
        <w:rPr>
          <w:sz w:val="22"/>
          <w:szCs w:val="22"/>
          <w:lang w:val="sr-Latn-RS"/>
        </w:rPr>
      </w:pPr>
      <w:r w:rsidRPr="0003757D">
        <w:rPr>
          <w:sz w:val="22"/>
          <w:szCs w:val="22"/>
          <w:lang w:val="sr-Latn-RS"/>
        </w:rPr>
        <w:t xml:space="preserve">Табела </w:t>
      </w:r>
      <w:r w:rsidR="0095606F" w:rsidRPr="0003757D">
        <w:rPr>
          <w:sz w:val="22"/>
          <w:szCs w:val="22"/>
          <w:lang w:val="sr-Cyrl-RS"/>
        </w:rPr>
        <w:t>2.2</w:t>
      </w:r>
      <w:r w:rsidRPr="0003757D">
        <w:rPr>
          <w:sz w:val="22"/>
          <w:szCs w:val="22"/>
          <w:lang w:val="sr-Latn-RS"/>
        </w:rPr>
        <w:t>.2.1.-2. Досадашњи непланирани а остварени радови на обнови, гајењу и заштити шума</w:t>
      </w:r>
    </w:p>
    <w:tbl>
      <w:tblPr>
        <w:tblW w:w="13910" w:type="dxa"/>
        <w:tblInd w:w="118" w:type="dxa"/>
        <w:tblLook w:val="04A0" w:firstRow="1" w:lastRow="0" w:firstColumn="1" w:lastColumn="0" w:noHBand="0" w:noVBand="1"/>
      </w:tblPr>
      <w:tblGrid>
        <w:gridCol w:w="6681"/>
        <w:gridCol w:w="1680"/>
        <w:gridCol w:w="1680"/>
        <w:gridCol w:w="2209"/>
        <w:gridCol w:w="1660"/>
      </w:tblGrid>
      <w:tr w:rsidR="0060600B" w:rsidRPr="00C80177" w14:paraId="6B097484" w14:textId="77777777" w:rsidTr="00647DBF">
        <w:trPr>
          <w:trHeight w:val="285"/>
          <w:tblHeader/>
        </w:trPr>
        <w:tc>
          <w:tcPr>
            <w:tcW w:w="6681"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3C75069" w14:textId="77777777" w:rsidR="0060600B" w:rsidRPr="00C80177" w:rsidRDefault="0060600B" w:rsidP="001830E1">
            <w:pPr>
              <w:jc w:val="center"/>
              <w:rPr>
                <w:b/>
                <w:color w:val="000000"/>
                <w:sz w:val="22"/>
                <w:szCs w:val="22"/>
              </w:rPr>
            </w:pPr>
            <w:proofErr w:type="spellStart"/>
            <w:r w:rsidRPr="00C80177">
              <w:rPr>
                <w:b/>
                <w:color w:val="000000"/>
                <w:sz w:val="22"/>
                <w:szCs w:val="22"/>
              </w:rPr>
              <w:t>Шифра</w:t>
            </w:r>
            <w:proofErr w:type="spellEnd"/>
            <w:r w:rsidRPr="00C80177">
              <w:rPr>
                <w:b/>
                <w:color w:val="000000"/>
                <w:sz w:val="22"/>
                <w:szCs w:val="22"/>
              </w:rPr>
              <w:t xml:space="preserve"> - </w:t>
            </w:r>
            <w:proofErr w:type="spellStart"/>
            <w:r w:rsidRPr="00C80177">
              <w:rPr>
                <w:b/>
                <w:color w:val="000000"/>
                <w:sz w:val="22"/>
                <w:szCs w:val="22"/>
              </w:rPr>
              <w:t>Врста</w:t>
            </w:r>
            <w:proofErr w:type="spellEnd"/>
            <w:r w:rsidRPr="00C80177">
              <w:rPr>
                <w:b/>
                <w:color w:val="000000"/>
                <w:sz w:val="22"/>
                <w:szCs w:val="22"/>
              </w:rPr>
              <w:t xml:space="preserve"> </w:t>
            </w:r>
            <w:proofErr w:type="spellStart"/>
            <w:r w:rsidRPr="00C80177">
              <w:rPr>
                <w:b/>
                <w:color w:val="000000"/>
                <w:sz w:val="22"/>
                <w:szCs w:val="22"/>
              </w:rPr>
              <w:t>рада</w:t>
            </w:r>
            <w:proofErr w:type="spellEnd"/>
          </w:p>
        </w:tc>
        <w:tc>
          <w:tcPr>
            <w:tcW w:w="1680" w:type="dxa"/>
            <w:tcBorders>
              <w:top w:val="single" w:sz="4" w:space="0" w:color="auto"/>
              <w:left w:val="nil"/>
              <w:bottom w:val="single" w:sz="4" w:space="0" w:color="auto"/>
              <w:right w:val="single" w:sz="4" w:space="0" w:color="auto"/>
            </w:tcBorders>
            <w:shd w:val="clear" w:color="000000" w:fill="D9D9D9"/>
            <w:noWrap/>
            <w:vAlign w:val="center"/>
            <w:hideMark/>
          </w:tcPr>
          <w:p w14:paraId="6064810B" w14:textId="77777777" w:rsidR="0060600B" w:rsidRPr="00C80177" w:rsidRDefault="0060600B" w:rsidP="00EF4F80">
            <w:pPr>
              <w:jc w:val="center"/>
              <w:rPr>
                <w:b/>
                <w:color w:val="000000"/>
                <w:sz w:val="22"/>
                <w:szCs w:val="22"/>
              </w:rPr>
            </w:pPr>
            <w:r w:rsidRPr="00C80177">
              <w:rPr>
                <w:b/>
                <w:color w:val="000000"/>
                <w:sz w:val="22"/>
                <w:szCs w:val="22"/>
                <w:lang w:val="sr-Cyrl-RS"/>
              </w:rPr>
              <w:t>Неп</w:t>
            </w:r>
            <w:proofErr w:type="spellStart"/>
            <w:r w:rsidRPr="00C80177">
              <w:rPr>
                <w:b/>
                <w:color w:val="000000"/>
                <w:sz w:val="22"/>
                <w:szCs w:val="22"/>
              </w:rPr>
              <w:t>ланирано</w:t>
            </w:r>
            <w:proofErr w:type="spellEnd"/>
          </w:p>
        </w:tc>
        <w:tc>
          <w:tcPr>
            <w:tcW w:w="1680" w:type="dxa"/>
            <w:tcBorders>
              <w:top w:val="single" w:sz="4" w:space="0" w:color="auto"/>
              <w:left w:val="nil"/>
              <w:bottom w:val="single" w:sz="4" w:space="0" w:color="auto"/>
              <w:right w:val="single" w:sz="4" w:space="0" w:color="auto"/>
            </w:tcBorders>
            <w:shd w:val="clear" w:color="000000" w:fill="D9D9D9"/>
            <w:noWrap/>
            <w:vAlign w:val="center"/>
            <w:hideMark/>
          </w:tcPr>
          <w:p w14:paraId="0AB765FB" w14:textId="77777777" w:rsidR="0060600B" w:rsidRPr="00C80177" w:rsidRDefault="0060600B" w:rsidP="00EF4F80">
            <w:pPr>
              <w:jc w:val="center"/>
              <w:rPr>
                <w:b/>
                <w:color w:val="000000"/>
                <w:sz w:val="22"/>
                <w:szCs w:val="22"/>
              </w:rPr>
            </w:pPr>
            <w:proofErr w:type="spellStart"/>
            <w:r w:rsidRPr="00C80177">
              <w:rPr>
                <w:b/>
                <w:color w:val="000000"/>
                <w:sz w:val="22"/>
                <w:szCs w:val="22"/>
              </w:rPr>
              <w:t>Остварено</w:t>
            </w:r>
            <w:proofErr w:type="spellEnd"/>
          </w:p>
        </w:tc>
        <w:tc>
          <w:tcPr>
            <w:tcW w:w="2209" w:type="dxa"/>
            <w:tcBorders>
              <w:top w:val="single" w:sz="4" w:space="0" w:color="auto"/>
              <w:left w:val="nil"/>
              <w:bottom w:val="single" w:sz="4" w:space="0" w:color="auto"/>
              <w:right w:val="single" w:sz="4" w:space="0" w:color="auto"/>
            </w:tcBorders>
            <w:shd w:val="clear" w:color="000000" w:fill="D9D9D9"/>
            <w:noWrap/>
            <w:vAlign w:val="center"/>
            <w:hideMark/>
          </w:tcPr>
          <w:p w14:paraId="38CFFFA3" w14:textId="7A707C30" w:rsidR="0060600B" w:rsidRPr="00C80177" w:rsidRDefault="0060600B" w:rsidP="00EF4F80">
            <w:pPr>
              <w:jc w:val="center"/>
              <w:rPr>
                <w:b/>
                <w:color w:val="000000"/>
                <w:sz w:val="22"/>
                <w:szCs w:val="22"/>
              </w:rPr>
            </w:pPr>
            <w:proofErr w:type="spellStart"/>
            <w:r w:rsidRPr="00C80177">
              <w:rPr>
                <w:b/>
                <w:color w:val="000000"/>
                <w:sz w:val="22"/>
                <w:szCs w:val="22"/>
              </w:rPr>
              <w:t>Разлика</w:t>
            </w:r>
            <w:proofErr w:type="spellEnd"/>
            <w:r w:rsidR="00FA4E72" w:rsidRPr="00C80177">
              <w:rPr>
                <w:b/>
                <w:color w:val="000000"/>
                <w:sz w:val="22"/>
                <w:szCs w:val="22"/>
                <w:lang w:val="sr-Cyrl-RS"/>
              </w:rPr>
              <w:t xml:space="preserve"> </w:t>
            </w:r>
            <w:r w:rsidRPr="00C80177">
              <w:rPr>
                <w:b/>
                <w:color w:val="000000"/>
                <w:sz w:val="22"/>
                <w:szCs w:val="22"/>
              </w:rPr>
              <w:t>(</w:t>
            </w:r>
            <w:proofErr w:type="spellStart"/>
            <w:r w:rsidRPr="00C80177">
              <w:rPr>
                <w:b/>
                <w:color w:val="000000"/>
                <w:sz w:val="22"/>
                <w:szCs w:val="22"/>
              </w:rPr>
              <w:t>остварено</w:t>
            </w:r>
            <w:proofErr w:type="spellEnd"/>
            <w:r w:rsidRPr="00C80177">
              <w:rPr>
                <w:b/>
                <w:color w:val="000000"/>
                <w:sz w:val="22"/>
                <w:szCs w:val="22"/>
              </w:rPr>
              <w:t>-</w:t>
            </w:r>
            <w:r w:rsidRPr="00C80177">
              <w:rPr>
                <w:b/>
                <w:color w:val="000000"/>
                <w:sz w:val="22"/>
                <w:szCs w:val="22"/>
                <w:lang w:val="sr-Cyrl-RS"/>
              </w:rPr>
              <w:t>не</w:t>
            </w:r>
            <w:proofErr w:type="spellStart"/>
            <w:r w:rsidRPr="00C80177">
              <w:rPr>
                <w:b/>
                <w:color w:val="000000"/>
                <w:sz w:val="22"/>
                <w:szCs w:val="22"/>
              </w:rPr>
              <w:t>планирано</w:t>
            </w:r>
            <w:proofErr w:type="spellEnd"/>
            <w:r w:rsidRPr="00C80177">
              <w:rPr>
                <w:b/>
                <w:color w:val="000000"/>
                <w:sz w:val="22"/>
                <w:szCs w:val="22"/>
              </w:rPr>
              <w:t>)</w:t>
            </w:r>
          </w:p>
        </w:tc>
        <w:tc>
          <w:tcPr>
            <w:tcW w:w="1660" w:type="dxa"/>
            <w:tcBorders>
              <w:top w:val="single" w:sz="4" w:space="0" w:color="auto"/>
              <w:left w:val="nil"/>
              <w:bottom w:val="single" w:sz="4" w:space="0" w:color="auto"/>
              <w:right w:val="single" w:sz="4" w:space="0" w:color="auto"/>
            </w:tcBorders>
            <w:shd w:val="clear" w:color="000000" w:fill="D9D9D9"/>
            <w:noWrap/>
            <w:vAlign w:val="center"/>
            <w:hideMark/>
          </w:tcPr>
          <w:p w14:paraId="1E8EE58F" w14:textId="77777777" w:rsidR="0060600B" w:rsidRPr="00C80177" w:rsidRDefault="0060600B" w:rsidP="00EF4F80">
            <w:pPr>
              <w:jc w:val="center"/>
              <w:rPr>
                <w:b/>
                <w:color w:val="000000"/>
                <w:sz w:val="22"/>
                <w:szCs w:val="22"/>
              </w:rPr>
            </w:pPr>
            <w:proofErr w:type="spellStart"/>
            <w:r w:rsidRPr="00C80177">
              <w:rPr>
                <w:b/>
                <w:color w:val="000000"/>
                <w:sz w:val="22"/>
                <w:szCs w:val="22"/>
              </w:rPr>
              <w:t>Проценат</w:t>
            </w:r>
            <w:proofErr w:type="spellEnd"/>
            <w:r w:rsidRPr="00C80177">
              <w:rPr>
                <w:b/>
                <w:color w:val="000000"/>
                <w:sz w:val="22"/>
                <w:szCs w:val="22"/>
              </w:rPr>
              <w:t xml:space="preserve"> </w:t>
            </w:r>
            <w:proofErr w:type="spellStart"/>
            <w:r w:rsidRPr="00C80177">
              <w:rPr>
                <w:b/>
                <w:color w:val="000000"/>
                <w:sz w:val="22"/>
                <w:szCs w:val="22"/>
              </w:rPr>
              <w:t>остварења</w:t>
            </w:r>
            <w:proofErr w:type="spellEnd"/>
          </w:p>
        </w:tc>
      </w:tr>
      <w:tr w:rsidR="00FA4E72" w:rsidRPr="00C80177" w14:paraId="29D8028A" w14:textId="77777777" w:rsidTr="00647DBF">
        <w:trPr>
          <w:trHeight w:val="285"/>
          <w:tblHeader/>
        </w:trPr>
        <w:tc>
          <w:tcPr>
            <w:tcW w:w="6681" w:type="dxa"/>
            <w:vMerge/>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4C7D66D" w14:textId="77777777" w:rsidR="00FA4E72" w:rsidRPr="00C80177" w:rsidRDefault="00FA4E72" w:rsidP="00FA4E72">
            <w:pPr>
              <w:jc w:val="center"/>
              <w:rPr>
                <w:b/>
                <w:color w:val="000000"/>
                <w:sz w:val="22"/>
                <w:szCs w:val="22"/>
              </w:rPr>
            </w:pPr>
          </w:p>
        </w:tc>
        <w:tc>
          <w:tcPr>
            <w:tcW w:w="1680" w:type="dxa"/>
            <w:tcBorders>
              <w:top w:val="single" w:sz="4" w:space="0" w:color="auto"/>
              <w:left w:val="nil"/>
              <w:bottom w:val="single" w:sz="4" w:space="0" w:color="auto"/>
              <w:right w:val="single" w:sz="4" w:space="0" w:color="auto"/>
            </w:tcBorders>
            <w:shd w:val="clear" w:color="000000" w:fill="D9D9D9"/>
            <w:noWrap/>
            <w:vAlign w:val="center"/>
            <w:hideMark/>
          </w:tcPr>
          <w:p w14:paraId="6179F1C8" w14:textId="10B2C3BB" w:rsidR="00FA4E72" w:rsidRPr="00C80177" w:rsidRDefault="00FA4E72" w:rsidP="00FA4E72">
            <w:pPr>
              <w:jc w:val="center"/>
              <w:rPr>
                <w:b/>
                <w:color w:val="000000"/>
                <w:sz w:val="22"/>
                <w:szCs w:val="22"/>
              </w:rPr>
            </w:pPr>
            <w:r w:rsidRPr="00C80177">
              <w:rPr>
                <w:b/>
                <w:color w:val="000000"/>
                <w:sz w:val="22"/>
                <w:szCs w:val="22"/>
              </w:rPr>
              <w:t>ha</w:t>
            </w:r>
          </w:p>
        </w:tc>
        <w:tc>
          <w:tcPr>
            <w:tcW w:w="1680" w:type="dxa"/>
            <w:tcBorders>
              <w:top w:val="single" w:sz="4" w:space="0" w:color="auto"/>
              <w:left w:val="nil"/>
              <w:bottom w:val="single" w:sz="4" w:space="0" w:color="auto"/>
              <w:right w:val="single" w:sz="4" w:space="0" w:color="auto"/>
            </w:tcBorders>
            <w:shd w:val="clear" w:color="000000" w:fill="D9D9D9"/>
            <w:noWrap/>
            <w:vAlign w:val="center"/>
            <w:hideMark/>
          </w:tcPr>
          <w:p w14:paraId="1E3D6BDC" w14:textId="1B78923C" w:rsidR="00FA4E72" w:rsidRPr="00C80177" w:rsidRDefault="00FA4E72" w:rsidP="00FA4E72">
            <w:pPr>
              <w:jc w:val="center"/>
              <w:rPr>
                <w:b/>
                <w:color w:val="000000"/>
                <w:sz w:val="22"/>
                <w:szCs w:val="22"/>
              </w:rPr>
            </w:pPr>
            <w:r w:rsidRPr="00C80177">
              <w:rPr>
                <w:b/>
                <w:color w:val="000000"/>
                <w:sz w:val="22"/>
                <w:szCs w:val="22"/>
              </w:rPr>
              <w:t>ha</w:t>
            </w:r>
          </w:p>
        </w:tc>
        <w:tc>
          <w:tcPr>
            <w:tcW w:w="2209" w:type="dxa"/>
            <w:tcBorders>
              <w:top w:val="single" w:sz="4" w:space="0" w:color="auto"/>
              <w:left w:val="nil"/>
              <w:bottom w:val="single" w:sz="4" w:space="0" w:color="auto"/>
              <w:right w:val="single" w:sz="4" w:space="0" w:color="auto"/>
            </w:tcBorders>
            <w:shd w:val="clear" w:color="000000" w:fill="D9D9D9"/>
            <w:noWrap/>
            <w:vAlign w:val="center"/>
            <w:hideMark/>
          </w:tcPr>
          <w:p w14:paraId="355FA779" w14:textId="3239A9FC" w:rsidR="00FA4E72" w:rsidRPr="00C80177" w:rsidRDefault="00FA4E72" w:rsidP="00FA4E72">
            <w:pPr>
              <w:jc w:val="center"/>
              <w:rPr>
                <w:b/>
                <w:color w:val="000000"/>
                <w:sz w:val="22"/>
                <w:szCs w:val="22"/>
              </w:rPr>
            </w:pPr>
            <w:r w:rsidRPr="00C80177">
              <w:rPr>
                <w:b/>
                <w:color w:val="000000"/>
                <w:sz w:val="22"/>
                <w:szCs w:val="22"/>
              </w:rPr>
              <w:t>ha</w:t>
            </w:r>
          </w:p>
        </w:tc>
        <w:tc>
          <w:tcPr>
            <w:tcW w:w="1660" w:type="dxa"/>
            <w:tcBorders>
              <w:top w:val="single" w:sz="4" w:space="0" w:color="auto"/>
              <w:left w:val="nil"/>
              <w:bottom w:val="single" w:sz="4" w:space="0" w:color="auto"/>
              <w:right w:val="single" w:sz="4" w:space="0" w:color="auto"/>
            </w:tcBorders>
            <w:shd w:val="clear" w:color="000000" w:fill="D9D9D9"/>
            <w:noWrap/>
            <w:vAlign w:val="center"/>
            <w:hideMark/>
          </w:tcPr>
          <w:p w14:paraId="31A88A8D" w14:textId="77777777" w:rsidR="00FA4E72" w:rsidRPr="00C80177" w:rsidRDefault="00FA4E72" w:rsidP="00FA4E72">
            <w:pPr>
              <w:jc w:val="center"/>
              <w:rPr>
                <w:b/>
                <w:color w:val="000000"/>
                <w:sz w:val="22"/>
                <w:szCs w:val="22"/>
              </w:rPr>
            </w:pPr>
            <w:r w:rsidRPr="00C80177">
              <w:rPr>
                <w:b/>
                <w:color w:val="000000"/>
                <w:sz w:val="22"/>
                <w:szCs w:val="22"/>
              </w:rPr>
              <w:t>%</w:t>
            </w:r>
          </w:p>
        </w:tc>
      </w:tr>
      <w:tr w:rsidR="00BB1D61" w:rsidRPr="00C80177" w14:paraId="022B9305" w14:textId="77777777" w:rsidTr="008E6F45">
        <w:trPr>
          <w:trHeight w:val="300"/>
        </w:trPr>
        <w:tc>
          <w:tcPr>
            <w:tcW w:w="6681" w:type="dxa"/>
            <w:tcBorders>
              <w:top w:val="nil"/>
              <w:left w:val="single" w:sz="4" w:space="0" w:color="auto"/>
              <w:bottom w:val="single" w:sz="4" w:space="0" w:color="auto"/>
              <w:right w:val="single" w:sz="4" w:space="0" w:color="auto"/>
            </w:tcBorders>
            <w:noWrap/>
            <w:vAlign w:val="center"/>
            <w:hideMark/>
          </w:tcPr>
          <w:p w14:paraId="45F560F1" w14:textId="0CBF24D1" w:rsidR="00BB1D61" w:rsidRPr="00C80177" w:rsidRDefault="00BB1D61" w:rsidP="00BB1D61">
            <w:pPr>
              <w:jc w:val="left"/>
              <w:rPr>
                <w:color w:val="000000"/>
                <w:sz w:val="22"/>
                <w:szCs w:val="22"/>
                <w:lang w:val="sr-Cyrl-RS"/>
              </w:rPr>
            </w:pPr>
            <w:r w:rsidRPr="00C80177">
              <w:rPr>
                <w:color w:val="000000"/>
                <w:sz w:val="22"/>
                <w:szCs w:val="22"/>
              </w:rPr>
              <w:t xml:space="preserve">113 </w:t>
            </w:r>
            <w:r w:rsidR="00FA4E72" w:rsidRPr="00C80177">
              <w:rPr>
                <w:color w:val="000000"/>
                <w:sz w:val="22"/>
                <w:szCs w:val="22"/>
              </w:rPr>
              <w:t>–</w:t>
            </w:r>
            <w:r w:rsidRPr="00C80177">
              <w:rPr>
                <w:color w:val="000000"/>
                <w:sz w:val="22"/>
                <w:szCs w:val="22"/>
              </w:rPr>
              <w:t xml:space="preserve"> </w:t>
            </w:r>
            <w:proofErr w:type="spellStart"/>
            <w:r w:rsidRPr="00C80177">
              <w:rPr>
                <w:color w:val="000000"/>
                <w:sz w:val="22"/>
                <w:szCs w:val="22"/>
              </w:rPr>
              <w:t>тарупирање</w:t>
            </w:r>
            <w:proofErr w:type="spellEnd"/>
            <w:r w:rsidRPr="00C80177">
              <w:rPr>
                <w:color w:val="000000"/>
                <w:sz w:val="22"/>
                <w:szCs w:val="22"/>
              </w:rPr>
              <w:t xml:space="preserve"> </w:t>
            </w:r>
            <w:proofErr w:type="spellStart"/>
            <w:r w:rsidRPr="00C80177">
              <w:rPr>
                <w:color w:val="000000"/>
                <w:sz w:val="22"/>
                <w:szCs w:val="22"/>
              </w:rPr>
              <w:t>подраста</w:t>
            </w:r>
            <w:proofErr w:type="spellEnd"/>
            <w:r w:rsidR="004E4B31" w:rsidRPr="00C80177">
              <w:rPr>
                <w:color w:val="000000"/>
                <w:sz w:val="22"/>
                <w:szCs w:val="22"/>
              </w:rPr>
              <w:t xml:space="preserve"> </w:t>
            </w:r>
            <w:r w:rsidR="004E4B31" w:rsidRPr="00C80177">
              <w:rPr>
                <w:color w:val="000000"/>
                <w:sz w:val="22"/>
                <w:szCs w:val="22"/>
                <w:lang w:val="sr-Cyrl-RS"/>
              </w:rPr>
              <w:t>ручно</w:t>
            </w:r>
          </w:p>
        </w:tc>
        <w:tc>
          <w:tcPr>
            <w:tcW w:w="1680" w:type="dxa"/>
            <w:tcBorders>
              <w:top w:val="nil"/>
              <w:left w:val="nil"/>
              <w:bottom w:val="single" w:sz="4" w:space="0" w:color="auto"/>
              <w:right w:val="single" w:sz="4" w:space="0" w:color="auto"/>
            </w:tcBorders>
            <w:vAlign w:val="center"/>
            <w:hideMark/>
          </w:tcPr>
          <w:p w14:paraId="7194DE0D" w14:textId="77777777" w:rsidR="00BB1D61" w:rsidRPr="00C80177" w:rsidRDefault="00BB1D61" w:rsidP="00BB1D61">
            <w:pPr>
              <w:jc w:val="right"/>
              <w:rPr>
                <w:color w:val="000000"/>
                <w:sz w:val="22"/>
                <w:szCs w:val="22"/>
              </w:rPr>
            </w:pPr>
          </w:p>
        </w:tc>
        <w:tc>
          <w:tcPr>
            <w:tcW w:w="1680" w:type="dxa"/>
            <w:tcBorders>
              <w:top w:val="nil"/>
              <w:left w:val="nil"/>
              <w:bottom w:val="single" w:sz="4" w:space="0" w:color="auto"/>
              <w:right w:val="single" w:sz="4" w:space="0" w:color="auto"/>
            </w:tcBorders>
            <w:vAlign w:val="center"/>
            <w:hideMark/>
          </w:tcPr>
          <w:p w14:paraId="771786DD" w14:textId="3968AE43" w:rsidR="00BB1D61" w:rsidRPr="00C80177" w:rsidRDefault="004E4B31" w:rsidP="00BB1D61">
            <w:pPr>
              <w:jc w:val="right"/>
              <w:rPr>
                <w:color w:val="000000"/>
                <w:sz w:val="22"/>
                <w:szCs w:val="22"/>
                <w:lang w:val="sr-Cyrl-RS"/>
              </w:rPr>
            </w:pPr>
            <w:r w:rsidRPr="00C80177">
              <w:rPr>
                <w:color w:val="000000"/>
                <w:sz w:val="22"/>
                <w:szCs w:val="22"/>
                <w:lang w:val="sr-Cyrl-RS"/>
              </w:rPr>
              <w:t>42,52</w:t>
            </w:r>
          </w:p>
        </w:tc>
        <w:tc>
          <w:tcPr>
            <w:tcW w:w="2209" w:type="dxa"/>
            <w:tcBorders>
              <w:top w:val="nil"/>
              <w:left w:val="nil"/>
              <w:bottom w:val="single" w:sz="4" w:space="0" w:color="auto"/>
              <w:right w:val="single" w:sz="4" w:space="0" w:color="auto"/>
            </w:tcBorders>
            <w:vAlign w:val="center"/>
            <w:hideMark/>
          </w:tcPr>
          <w:p w14:paraId="5C9DCD16" w14:textId="77777777" w:rsidR="00BB1D61" w:rsidRPr="00C80177" w:rsidRDefault="00BB1D61" w:rsidP="00BB1D61">
            <w:pPr>
              <w:jc w:val="right"/>
              <w:rPr>
                <w:color w:val="000000"/>
                <w:sz w:val="22"/>
                <w:szCs w:val="22"/>
              </w:rPr>
            </w:pPr>
          </w:p>
        </w:tc>
        <w:tc>
          <w:tcPr>
            <w:tcW w:w="1660" w:type="dxa"/>
            <w:tcBorders>
              <w:top w:val="nil"/>
              <w:left w:val="nil"/>
              <w:bottom w:val="single" w:sz="4" w:space="0" w:color="auto"/>
              <w:right w:val="single" w:sz="4" w:space="0" w:color="auto"/>
            </w:tcBorders>
            <w:vAlign w:val="center"/>
            <w:hideMark/>
          </w:tcPr>
          <w:p w14:paraId="2CD1A820" w14:textId="77777777" w:rsidR="00BB1D61" w:rsidRPr="00C80177" w:rsidRDefault="00BB1D61" w:rsidP="00BB1D61">
            <w:pPr>
              <w:jc w:val="right"/>
              <w:rPr>
                <w:color w:val="000000"/>
                <w:sz w:val="22"/>
                <w:szCs w:val="22"/>
              </w:rPr>
            </w:pPr>
          </w:p>
        </w:tc>
      </w:tr>
      <w:tr w:rsidR="004E4B31" w:rsidRPr="00C80177" w14:paraId="2E9A8E87" w14:textId="77777777" w:rsidTr="008E6F45">
        <w:trPr>
          <w:trHeight w:val="300"/>
        </w:trPr>
        <w:tc>
          <w:tcPr>
            <w:tcW w:w="6681" w:type="dxa"/>
            <w:tcBorders>
              <w:top w:val="nil"/>
              <w:left w:val="single" w:sz="4" w:space="0" w:color="auto"/>
              <w:bottom w:val="single" w:sz="4" w:space="0" w:color="auto"/>
              <w:right w:val="single" w:sz="4" w:space="0" w:color="auto"/>
            </w:tcBorders>
            <w:vAlign w:val="center"/>
          </w:tcPr>
          <w:p w14:paraId="374D4B11" w14:textId="1F066C7E" w:rsidR="004E4B31" w:rsidRPr="00C80177" w:rsidRDefault="004E4B31" w:rsidP="00BB1D61">
            <w:pPr>
              <w:rPr>
                <w:color w:val="000000"/>
                <w:sz w:val="22"/>
                <w:szCs w:val="22"/>
                <w:lang w:val="sr-Cyrl-RS"/>
              </w:rPr>
            </w:pPr>
            <w:r w:rsidRPr="00C80177">
              <w:rPr>
                <w:color w:val="000000"/>
                <w:sz w:val="22"/>
                <w:szCs w:val="22"/>
                <w:lang w:val="sr-Cyrl-RS"/>
              </w:rPr>
              <w:t>114 – тарупирање подраста машински</w:t>
            </w:r>
          </w:p>
        </w:tc>
        <w:tc>
          <w:tcPr>
            <w:tcW w:w="1680" w:type="dxa"/>
            <w:tcBorders>
              <w:top w:val="nil"/>
              <w:left w:val="nil"/>
              <w:bottom w:val="single" w:sz="4" w:space="0" w:color="auto"/>
              <w:right w:val="single" w:sz="4" w:space="0" w:color="auto"/>
            </w:tcBorders>
            <w:vAlign w:val="center"/>
          </w:tcPr>
          <w:p w14:paraId="2B45A2B2" w14:textId="77777777" w:rsidR="004E4B31" w:rsidRPr="00C80177" w:rsidRDefault="004E4B31" w:rsidP="00BB1D61">
            <w:pPr>
              <w:jc w:val="right"/>
              <w:rPr>
                <w:color w:val="000000"/>
                <w:sz w:val="22"/>
                <w:szCs w:val="22"/>
              </w:rPr>
            </w:pPr>
          </w:p>
        </w:tc>
        <w:tc>
          <w:tcPr>
            <w:tcW w:w="1680" w:type="dxa"/>
            <w:tcBorders>
              <w:top w:val="nil"/>
              <w:left w:val="nil"/>
              <w:bottom w:val="single" w:sz="4" w:space="0" w:color="auto"/>
              <w:right w:val="single" w:sz="4" w:space="0" w:color="auto"/>
            </w:tcBorders>
            <w:vAlign w:val="center"/>
          </w:tcPr>
          <w:p w14:paraId="297F4023" w14:textId="47774293" w:rsidR="004E4B31" w:rsidRPr="00C80177" w:rsidRDefault="004E4B31" w:rsidP="00BB1D61">
            <w:pPr>
              <w:jc w:val="right"/>
              <w:rPr>
                <w:color w:val="000000"/>
                <w:sz w:val="22"/>
                <w:szCs w:val="22"/>
                <w:lang w:val="sr-Cyrl-RS"/>
              </w:rPr>
            </w:pPr>
            <w:r w:rsidRPr="00C80177">
              <w:rPr>
                <w:color w:val="000000"/>
                <w:sz w:val="22"/>
                <w:szCs w:val="22"/>
                <w:lang w:val="sr-Cyrl-RS"/>
              </w:rPr>
              <w:t>295,03</w:t>
            </w:r>
          </w:p>
        </w:tc>
        <w:tc>
          <w:tcPr>
            <w:tcW w:w="2209" w:type="dxa"/>
            <w:tcBorders>
              <w:top w:val="nil"/>
              <w:left w:val="nil"/>
              <w:bottom w:val="single" w:sz="4" w:space="0" w:color="auto"/>
              <w:right w:val="single" w:sz="4" w:space="0" w:color="auto"/>
            </w:tcBorders>
            <w:vAlign w:val="center"/>
          </w:tcPr>
          <w:p w14:paraId="11CC3E68" w14:textId="77777777" w:rsidR="004E4B31" w:rsidRPr="00C80177" w:rsidRDefault="004E4B31" w:rsidP="00BB1D61">
            <w:pPr>
              <w:jc w:val="right"/>
              <w:rPr>
                <w:color w:val="000000"/>
                <w:sz w:val="22"/>
                <w:szCs w:val="22"/>
              </w:rPr>
            </w:pPr>
          </w:p>
        </w:tc>
        <w:tc>
          <w:tcPr>
            <w:tcW w:w="1660" w:type="dxa"/>
            <w:tcBorders>
              <w:top w:val="nil"/>
              <w:left w:val="nil"/>
              <w:bottom w:val="single" w:sz="4" w:space="0" w:color="auto"/>
              <w:right w:val="single" w:sz="4" w:space="0" w:color="auto"/>
            </w:tcBorders>
            <w:vAlign w:val="center"/>
          </w:tcPr>
          <w:p w14:paraId="6382DE64" w14:textId="77777777" w:rsidR="004E4B31" w:rsidRPr="00C80177" w:rsidRDefault="004E4B31" w:rsidP="00BB1D61">
            <w:pPr>
              <w:jc w:val="right"/>
              <w:rPr>
                <w:color w:val="000000"/>
                <w:sz w:val="22"/>
                <w:szCs w:val="22"/>
              </w:rPr>
            </w:pPr>
          </w:p>
        </w:tc>
      </w:tr>
      <w:tr w:rsidR="00BB1D61" w:rsidRPr="00C80177" w14:paraId="6B4EBFE9" w14:textId="77777777" w:rsidTr="008E6F45">
        <w:trPr>
          <w:trHeight w:val="300"/>
        </w:trPr>
        <w:tc>
          <w:tcPr>
            <w:tcW w:w="6681" w:type="dxa"/>
            <w:tcBorders>
              <w:top w:val="nil"/>
              <w:left w:val="single" w:sz="4" w:space="0" w:color="auto"/>
              <w:bottom w:val="single" w:sz="4" w:space="0" w:color="auto"/>
              <w:right w:val="single" w:sz="4" w:space="0" w:color="auto"/>
            </w:tcBorders>
            <w:vAlign w:val="center"/>
            <w:hideMark/>
          </w:tcPr>
          <w:p w14:paraId="5CB3CD8E" w14:textId="60660A6C" w:rsidR="00BB1D61" w:rsidRPr="00C80177" w:rsidRDefault="00BB1D61" w:rsidP="00BB1D61">
            <w:pPr>
              <w:rPr>
                <w:color w:val="000000"/>
                <w:sz w:val="22"/>
                <w:szCs w:val="22"/>
              </w:rPr>
            </w:pPr>
            <w:r w:rsidRPr="00C80177">
              <w:rPr>
                <w:color w:val="000000"/>
                <w:sz w:val="22"/>
                <w:szCs w:val="22"/>
              </w:rPr>
              <w:t xml:space="preserve">119 </w:t>
            </w:r>
            <w:r w:rsidR="00FA4E72" w:rsidRPr="00C80177">
              <w:rPr>
                <w:color w:val="000000"/>
                <w:sz w:val="22"/>
                <w:szCs w:val="22"/>
              </w:rPr>
              <w:t>–</w:t>
            </w:r>
            <w:r w:rsidRPr="00C80177">
              <w:rPr>
                <w:color w:val="000000"/>
                <w:sz w:val="22"/>
                <w:szCs w:val="22"/>
              </w:rPr>
              <w:t xml:space="preserve"> </w:t>
            </w:r>
            <w:proofErr w:type="spellStart"/>
            <w:r w:rsidRPr="00C80177">
              <w:rPr>
                <w:color w:val="000000"/>
                <w:sz w:val="22"/>
                <w:szCs w:val="22"/>
              </w:rPr>
              <w:t>иверање</w:t>
            </w:r>
            <w:proofErr w:type="spellEnd"/>
            <w:r w:rsidRPr="00C80177">
              <w:rPr>
                <w:color w:val="000000"/>
                <w:sz w:val="22"/>
                <w:szCs w:val="22"/>
              </w:rPr>
              <w:t xml:space="preserve"> </w:t>
            </w:r>
            <w:proofErr w:type="spellStart"/>
            <w:r w:rsidRPr="00C80177">
              <w:rPr>
                <w:color w:val="000000"/>
                <w:sz w:val="22"/>
                <w:szCs w:val="22"/>
              </w:rPr>
              <w:t>пањева</w:t>
            </w:r>
            <w:proofErr w:type="spellEnd"/>
          </w:p>
        </w:tc>
        <w:tc>
          <w:tcPr>
            <w:tcW w:w="1680" w:type="dxa"/>
            <w:tcBorders>
              <w:top w:val="nil"/>
              <w:left w:val="nil"/>
              <w:bottom w:val="single" w:sz="4" w:space="0" w:color="auto"/>
              <w:right w:val="single" w:sz="4" w:space="0" w:color="auto"/>
            </w:tcBorders>
            <w:vAlign w:val="center"/>
            <w:hideMark/>
          </w:tcPr>
          <w:p w14:paraId="78E196E7" w14:textId="77777777" w:rsidR="00BB1D61" w:rsidRPr="00C80177" w:rsidRDefault="00BB1D61" w:rsidP="00BB1D61">
            <w:pPr>
              <w:jc w:val="right"/>
              <w:rPr>
                <w:color w:val="000000"/>
                <w:sz w:val="22"/>
                <w:szCs w:val="22"/>
              </w:rPr>
            </w:pPr>
          </w:p>
        </w:tc>
        <w:tc>
          <w:tcPr>
            <w:tcW w:w="1680" w:type="dxa"/>
            <w:tcBorders>
              <w:top w:val="nil"/>
              <w:left w:val="nil"/>
              <w:bottom w:val="single" w:sz="4" w:space="0" w:color="auto"/>
              <w:right w:val="single" w:sz="4" w:space="0" w:color="auto"/>
            </w:tcBorders>
            <w:vAlign w:val="center"/>
            <w:hideMark/>
          </w:tcPr>
          <w:p w14:paraId="0167165B" w14:textId="1320730B" w:rsidR="00BB1D61" w:rsidRPr="00C80177" w:rsidRDefault="004E4B31" w:rsidP="00BB1D61">
            <w:pPr>
              <w:jc w:val="right"/>
              <w:rPr>
                <w:color w:val="000000"/>
                <w:sz w:val="22"/>
                <w:szCs w:val="22"/>
                <w:lang w:val="sr-Cyrl-RS"/>
              </w:rPr>
            </w:pPr>
            <w:r w:rsidRPr="00C80177">
              <w:rPr>
                <w:color w:val="000000"/>
                <w:sz w:val="22"/>
                <w:szCs w:val="22"/>
                <w:lang w:val="sr-Cyrl-RS"/>
              </w:rPr>
              <w:t>287,69</w:t>
            </w:r>
          </w:p>
        </w:tc>
        <w:tc>
          <w:tcPr>
            <w:tcW w:w="2209" w:type="dxa"/>
            <w:tcBorders>
              <w:top w:val="nil"/>
              <w:left w:val="nil"/>
              <w:bottom w:val="single" w:sz="4" w:space="0" w:color="auto"/>
              <w:right w:val="single" w:sz="4" w:space="0" w:color="auto"/>
            </w:tcBorders>
            <w:vAlign w:val="center"/>
            <w:hideMark/>
          </w:tcPr>
          <w:p w14:paraId="6AD14D0A" w14:textId="77777777" w:rsidR="00BB1D61" w:rsidRPr="00C80177" w:rsidRDefault="00BB1D61" w:rsidP="00BB1D61">
            <w:pPr>
              <w:jc w:val="right"/>
              <w:rPr>
                <w:color w:val="000000"/>
                <w:sz w:val="22"/>
                <w:szCs w:val="22"/>
              </w:rPr>
            </w:pPr>
          </w:p>
        </w:tc>
        <w:tc>
          <w:tcPr>
            <w:tcW w:w="1660" w:type="dxa"/>
            <w:tcBorders>
              <w:top w:val="nil"/>
              <w:left w:val="nil"/>
              <w:bottom w:val="single" w:sz="4" w:space="0" w:color="auto"/>
              <w:right w:val="single" w:sz="4" w:space="0" w:color="auto"/>
            </w:tcBorders>
            <w:vAlign w:val="center"/>
            <w:hideMark/>
          </w:tcPr>
          <w:p w14:paraId="7A856A5F" w14:textId="77777777" w:rsidR="00BB1D61" w:rsidRPr="00C80177" w:rsidRDefault="00BB1D61" w:rsidP="00BB1D61">
            <w:pPr>
              <w:jc w:val="right"/>
              <w:rPr>
                <w:color w:val="000000"/>
                <w:sz w:val="22"/>
                <w:szCs w:val="22"/>
              </w:rPr>
            </w:pPr>
          </w:p>
        </w:tc>
      </w:tr>
      <w:tr w:rsidR="00BB1D61" w:rsidRPr="00C80177" w14:paraId="676B48A5" w14:textId="77777777" w:rsidTr="008E6F45">
        <w:trPr>
          <w:trHeight w:val="300"/>
        </w:trPr>
        <w:tc>
          <w:tcPr>
            <w:tcW w:w="6681" w:type="dxa"/>
            <w:tcBorders>
              <w:top w:val="nil"/>
              <w:left w:val="single" w:sz="4" w:space="0" w:color="auto"/>
              <w:bottom w:val="single" w:sz="4" w:space="0" w:color="auto"/>
              <w:right w:val="single" w:sz="4" w:space="0" w:color="auto"/>
            </w:tcBorders>
            <w:vAlign w:val="center"/>
            <w:hideMark/>
          </w:tcPr>
          <w:p w14:paraId="47254228" w14:textId="161B9C78" w:rsidR="00BB1D61" w:rsidRPr="00C80177" w:rsidRDefault="00BB1D61" w:rsidP="00BB1D61">
            <w:pPr>
              <w:rPr>
                <w:color w:val="000000"/>
                <w:sz w:val="22"/>
                <w:szCs w:val="22"/>
              </w:rPr>
            </w:pPr>
            <w:r w:rsidRPr="00C80177">
              <w:rPr>
                <w:color w:val="000000"/>
                <w:sz w:val="22"/>
                <w:szCs w:val="22"/>
              </w:rPr>
              <w:t xml:space="preserve">120 </w:t>
            </w:r>
            <w:r w:rsidR="00FA4E72" w:rsidRPr="00C80177">
              <w:rPr>
                <w:color w:val="000000"/>
                <w:sz w:val="22"/>
                <w:szCs w:val="22"/>
              </w:rPr>
              <w:t>–</w:t>
            </w:r>
            <w:r w:rsidRPr="00C80177">
              <w:rPr>
                <w:color w:val="000000"/>
                <w:sz w:val="22"/>
                <w:szCs w:val="22"/>
              </w:rPr>
              <w:t xml:space="preserve"> </w:t>
            </w:r>
            <w:proofErr w:type="spellStart"/>
            <w:r w:rsidRPr="00C80177">
              <w:rPr>
                <w:color w:val="000000"/>
                <w:sz w:val="22"/>
                <w:szCs w:val="22"/>
              </w:rPr>
              <w:t>сакупљање</w:t>
            </w:r>
            <w:proofErr w:type="spellEnd"/>
            <w:r w:rsidRPr="00C80177">
              <w:rPr>
                <w:color w:val="000000"/>
                <w:sz w:val="22"/>
                <w:szCs w:val="22"/>
              </w:rPr>
              <w:t xml:space="preserve"> </w:t>
            </w:r>
            <w:proofErr w:type="spellStart"/>
            <w:r w:rsidRPr="00C80177">
              <w:rPr>
                <w:color w:val="000000"/>
                <w:sz w:val="22"/>
                <w:szCs w:val="22"/>
              </w:rPr>
              <w:t>режијског</w:t>
            </w:r>
            <w:proofErr w:type="spellEnd"/>
            <w:r w:rsidRPr="00C80177">
              <w:rPr>
                <w:color w:val="000000"/>
                <w:sz w:val="22"/>
                <w:szCs w:val="22"/>
              </w:rPr>
              <w:t xml:space="preserve"> </w:t>
            </w:r>
            <w:proofErr w:type="spellStart"/>
            <w:r w:rsidRPr="00C80177">
              <w:rPr>
                <w:color w:val="000000"/>
                <w:sz w:val="22"/>
                <w:szCs w:val="22"/>
              </w:rPr>
              <w:t>отпада</w:t>
            </w:r>
            <w:proofErr w:type="spellEnd"/>
          </w:p>
        </w:tc>
        <w:tc>
          <w:tcPr>
            <w:tcW w:w="1680" w:type="dxa"/>
            <w:tcBorders>
              <w:top w:val="nil"/>
              <w:left w:val="nil"/>
              <w:bottom w:val="single" w:sz="4" w:space="0" w:color="auto"/>
              <w:right w:val="single" w:sz="4" w:space="0" w:color="auto"/>
            </w:tcBorders>
            <w:vAlign w:val="center"/>
            <w:hideMark/>
          </w:tcPr>
          <w:p w14:paraId="7B67E3C0" w14:textId="77777777" w:rsidR="00BB1D61" w:rsidRPr="00C80177" w:rsidRDefault="00BB1D61" w:rsidP="00BB1D61">
            <w:pPr>
              <w:jc w:val="right"/>
              <w:rPr>
                <w:color w:val="000000"/>
                <w:sz w:val="22"/>
                <w:szCs w:val="22"/>
              </w:rPr>
            </w:pPr>
          </w:p>
        </w:tc>
        <w:tc>
          <w:tcPr>
            <w:tcW w:w="1680" w:type="dxa"/>
            <w:tcBorders>
              <w:top w:val="nil"/>
              <w:left w:val="nil"/>
              <w:bottom w:val="single" w:sz="4" w:space="0" w:color="auto"/>
              <w:right w:val="single" w:sz="4" w:space="0" w:color="auto"/>
            </w:tcBorders>
            <w:vAlign w:val="center"/>
            <w:hideMark/>
          </w:tcPr>
          <w:p w14:paraId="5B993A2E" w14:textId="4EC306E7" w:rsidR="00BB1D61" w:rsidRPr="00C80177" w:rsidRDefault="004E4B31" w:rsidP="00BB1D61">
            <w:pPr>
              <w:jc w:val="right"/>
              <w:rPr>
                <w:color w:val="000000"/>
                <w:sz w:val="22"/>
                <w:szCs w:val="22"/>
                <w:lang w:val="sr-Cyrl-RS"/>
              </w:rPr>
            </w:pPr>
            <w:r w:rsidRPr="00C80177">
              <w:rPr>
                <w:color w:val="000000"/>
                <w:sz w:val="22"/>
                <w:szCs w:val="22"/>
                <w:lang w:val="sr-Cyrl-RS"/>
              </w:rPr>
              <w:t>334,72</w:t>
            </w:r>
          </w:p>
        </w:tc>
        <w:tc>
          <w:tcPr>
            <w:tcW w:w="2209" w:type="dxa"/>
            <w:tcBorders>
              <w:top w:val="nil"/>
              <w:left w:val="nil"/>
              <w:bottom w:val="single" w:sz="4" w:space="0" w:color="auto"/>
              <w:right w:val="single" w:sz="4" w:space="0" w:color="auto"/>
            </w:tcBorders>
            <w:vAlign w:val="center"/>
            <w:hideMark/>
          </w:tcPr>
          <w:p w14:paraId="2059D340" w14:textId="77777777" w:rsidR="00BB1D61" w:rsidRPr="00C80177" w:rsidRDefault="00BB1D61" w:rsidP="00BB1D61">
            <w:pPr>
              <w:jc w:val="right"/>
              <w:rPr>
                <w:color w:val="000000"/>
                <w:sz w:val="22"/>
                <w:szCs w:val="22"/>
              </w:rPr>
            </w:pPr>
          </w:p>
        </w:tc>
        <w:tc>
          <w:tcPr>
            <w:tcW w:w="1660" w:type="dxa"/>
            <w:tcBorders>
              <w:top w:val="nil"/>
              <w:left w:val="nil"/>
              <w:bottom w:val="single" w:sz="4" w:space="0" w:color="auto"/>
              <w:right w:val="single" w:sz="4" w:space="0" w:color="auto"/>
            </w:tcBorders>
            <w:vAlign w:val="center"/>
            <w:hideMark/>
          </w:tcPr>
          <w:p w14:paraId="3109FE3D" w14:textId="77777777" w:rsidR="00BB1D61" w:rsidRPr="00C80177" w:rsidRDefault="00BB1D61" w:rsidP="00BB1D61">
            <w:pPr>
              <w:jc w:val="right"/>
              <w:rPr>
                <w:color w:val="000000"/>
                <w:sz w:val="22"/>
                <w:szCs w:val="22"/>
              </w:rPr>
            </w:pPr>
          </w:p>
        </w:tc>
      </w:tr>
      <w:tr w:rsidR="00BB1D61" w:rsidRPr="00C80177" w14:paraId="0F93414A" w14:textId="77777777" w:rsidTr="008E6F45">
        <w:trPr>
          <w:trHeight w:val="300"/>
        </w:trPr>
        <w:tc>
          <w:tcPr>
            <w:tcW w:w="6681" w:type="dxa"/>
            <w:tcBorders>
              <w:top w:val="nil"/>
              <w:left w:val="single" w:sz="4" w:space="0" w:color="auto"/>
              <w:bottom w:val="single" w:sz="4" w:space="0" w:color="auto"/>
              <w:right w:val="single" w:sz="4" w:space="0" w:color="auto"/>
            </w:tcBorders>
            <w:noWrap/>
            <w:vAlign w:val="center"/>
            <w:hideMark/>
          </w:tcPr>
          <w:p w14:paraId="19CEBDA8" w14:textId="05024121" w:rsidR="00BB1D61" w:rsidRPr="00C80177" w:rsidRDefault="00BB1D61" w:rsidP="00BB1D61">
            <w:pPr>
              <w:jc w:val="left"/>
              <w:rPr>
                <w:color w:val="000000"/>
                <w:sz w:val="22"/>
                <w:szCs w:val="22"/>
              </w:rPr>
            </w:pPr>
            <w:r w:rsidRPr="00C80177">
              <w:rPr>
                <w:color w:val="000000"/>
                <w:sz w:val="22"/>
                <w:szCs w:val="22"/>
              </w:rPr>
              <w:t xml:space="preserve">126 </w:t>
            </w:r>
            <w:r w:rsidR="00FA4E72" w:rsidRPr="00C80177">
              <w:rPr>
                <w:color w:val="000000"/>
                <w:sz w:val="22"/>
                <w:szCs w:val="22"/>
              </w:rPr>
              <w:t>–</w:t>
            </w:r>
            <w:r w:rsidRPr="00C80177">
              <w:rPr>
                <w:color w:val="000000"/>
                <w:sz w:val="22"/>
                <w:szCs w:val="22"/>
              </w:rPr>
              <w:t xml:space="preserve"> </w:t>
            </w:r>
            <w:proofErr w:type="spellStart"/>
            <w:r w:rsidRPr="00C80177">
              <w:rPr>
                <w:color w:val="000000"/>
                <w:sz w:val="22"/>
                <w:szCs w:val="22"/>
              </w:rPr>
              <w:t>третирање</w:t>
            </w:r>
            <w:proofErr w:type="spellEnd"/>
            <w:r w:rsidRPr="00C80177">
              <w:rPr>
                <w:color w:val="000000"/>
                <w:sz w:val="22"/>
                <w:szCs w:val="22"/>
              </w:rPr>
              <w:t xml:space="preserve"> </w:t>
            </w:r>
            <w:proofErr w:type="spellStart"/>
            <w:r w:rsidRPr="00C80177">
              <w:rPr>
                <w:color w:val="000000"/>
                <w:sz w:val="22"/>
                <w:szCs w:val="22"/>
              </w:rPr>
              <w:t>подраста</w:t>
            </w:r>
            <w:proofErr w:type="spellEnd"/>
            <w:r w:rsidRPr="00C80177">
              <w:rPr>
                <w:color w:val="000000"/>
                <w:sz w:val="22"/>
                <w:szCs w:val="22"/>
              </w:rPr>
              <w:t xml:space="preserve"> </w:t>
            </w:r>
            <w:proofErr w:type="spellStart"/>
            <w:r w:rsidRPr="00C80177">
              <w:rPr>
                <w:color w:val="000000"/>
                <w:sz w:val="22"/>
                <w:szCs w:val="22"/>
              </w:rPr>
              <w:t>хемијским</w:t>
            </w:r>
            <w:proofErr w:type="spellEnd"/>
            <w:r w:rsidRPr="00C80177">
              <w:rPr>
                <w:color w:val="000000"/>
                <w:sz w:val="22"/>
                <w:szCs w:val="22"/>
              </w:rPr>
              <w:t xml:space="preserve"> </w:t>
            </w:r>
            <w:proofErr w:type="spellStart"/>
            <w:r w:rsidRPr="00C80177">
              <w:rPr>
                <w:color w:val="000000"/>
                <w:sz w:val="22"/>
                <w:szCs w:val="22"/>
              </w:rPr>
              <w:t>средствима</w:t>
            </w:r>
            <w:proofErr w:type="spellEnd"/>
          </w:p>
        </w:tc>
        <w:tc>
          <w:tcPr>
            <w:tcW w:w="1680" w:type="dxa"/>
            <w:tcBorders>
              <w:top w:val="nil"/>
              <w:left w:val="nil"/>
              <w:bottom w:val="single" w:sz="4" w:space="0" w:color="auto"/>
              <w:right w:val="single" w:sz="4" w:space="0" w:color="auto"/>
            </w:tcBorders>
            <w:vAlign w:val="center"/>
            <w:hideMark/>
          </w:tcPr>
          <w:p w14:paraId="2B4E9619" w14:textId="77777777" w:rsidR="00BB1D61" w:rsidRPr="00C80177" w:rsidRDefault="00BB1D61" w:rsidP="00BB1D61">
            <w:pPr>
              <w:jc w:val="right"/>
              <w:rPr>
                <w:color w:val="000000"/>
                <w:sz w:val="22"/>
                <w:szCs w:val="22"/>
              </w:rPr>
            </w:pPr>
          </w:p>
        </w:tc>
        <w:tc>
          <w:tcPr>
            <w:tcW w:w="1680" w:type="dxa"/>
            <w:tcBorders>
              <w:top w:val="nil"/>
              <w:left w:val="nil"/>
              <w:bottom w:val="single" w:sz="4" w:space="0" w:color="auto"/>
              <w:right w:val="single" w:sz="4" w:space="0" w:color="auto"/>
            </w:tcBorders>
            <w:vAlign w:val="center"/>
            <w:hideMark/>
          </w:tcPr>
          <w:p w14:paraId="00E0FC2D" w14:textId="3D5C3685" w:rsidR="00BB1D61" w:rsidRPr="00C80177" w:rsidRDefault="004E4B31" w:rsidP="00BB1D61">
            <w:pPr>
              <w:jc w:val="right"/>
              <w:rPr>
                <w:color w:val="000000"/>
                <w:sz w:val="22"/>
                <w:szCs w:val="22"/>
                <w:lang w:val="sr-Cyrl-RS"/>
              </w:rPr>
            </w:pPr>
            <w:r w:rsidRPr="00C80177">
              <w:rPr>
                <w:color w:val="000000"/>
                <w:sz w:val="22"/>
                <w:szCs w:val="22"/>
                <w:lang w:val="sr-Cyrl-RS"/>
              </w:rPr>
              <w:t>7,20</w:t>
            </w:r>
          </w:p>
        </w:tc>
        <w:tc>
          <w:tcPr>
            <w:tcW w:w="2209" w:type="dxa"/>
            <w:tcBorders>
              <w:top w:val="nil"/>
              <w:left w:val="nil"/>
              <w:bottom w:val="single" w:sz="4" w:space="0" w:color="auto"/>
              <w:right w:val="single" w:sz="4" w:space="0" w:color="auto"/>
            </w:tcBorders>
            <w:vAlign w:val="center"/>
            <w:hideMark/>
          </w:tcPr>
          <w:p w14:paraId="5236FB93" w14:textId="77777777" w:rsidR="00BB1D61" w:rsidRPr="00C80177" w:rsidRDefault="00BB1D61" w:rsidP="00BB1D61">
            <w:pPr>
              <w:jc w:val="right"/>
              <w:rPr>
                <w:color w:val="000000"/>
                <w:sz w:val="22"/>
                <w:szCs w:val="22"/>
              </w:rPr>
            </w:pPr>
          </w:p>
        </w:tc>
        <w:tc>
          <w:tcPr>
            <w:tcW w:w="1660" w:type="dxa"/>
            <w:tcBorders>
              <w:top w:val="nil"/>
              <w:left w:val="nil"/>
              <w:bottom w:val="single" w:sz="4" w:space="0" w:color="auto"/>
              <w:right w:val="single" w:sz="4" w:space="0" w:color="auto"/>
            </w:tcBorders>
            <w:vAlign w:val="center"/>
            <w:hideMark/>
          </w:tcPr>
          <w:p w14:paraId="225E1D35" w14:textId="77777777" w:rsidR="00BB1D61" w:rsidRPr="00C80177" w:rsidRDefault="00BB1D61" w:rsidP="00BB1D61">
            <w:pPr>
              <w:jc w:val="right"/>
              <w:rPr>
                <w:color w:val="000000"/>
                <w:sz w:val="22"/>
                <w:szCs w:val="22"/>
              </w:rPr>
            </w:pPr>
          </w:p>
        </w:tc>
      </w:tr>
      <w:tr w:rsidR="00BB1D61" w:rsidRPr="00C80177" w14:paraId="6374CE1E" w14:textId="77777777" w:rsidTr="008E6F45">
        <w:trPr>
          <w:trHeight w:val="300"/>
        </w:trPr>
        <w:tc>
          <w:tcPr>
            <w:tcW w:w="6681" w:type="dxa"/>
            <w:tcBorders>
              <w:top w:val="nil"/>
              <w:left w:val="single" w:sz="4" w:space="0" w:color="auto"/>
              <w:bottom w:val="single" w:sz="4" w:space="0" w:color="auto"/>
              <w:right w:val="single" w:sz="4" w:space="0" w:color="auto"/>
            </w:tcBorders>
            <w:noWrap/>
            <w:vAlign w:val="center"/>
            <w:hideMark/>
          </w:tcPr>
          <w:p w14:paraId="553089A4" w14:textId="27AE83C3" w:rsidR="00BB1D61" w:rsidRPr="00C80177" w:rsidRDefault="00BB1D61" w:rsidP="00BB1D61">
            <w:pPr>
              <w:jc w:val="left"/>
              <w:rPr>
                <w:color w:val="000000"/>
                <w:sz w:val="22"/>
                <w:szCs w:val="22"/>
              </w:rPr>
            </w:pPr>
            <w:r w:rsidRPr="00C80177">
              <w:rPr>
                <w:color w:val="000000"/>
                <w:sz w:val="22"/>
                <w:szCs w:val="22"/>
              </w:rPr>
              <w:t xml:space="preserve">213 </w:t>
            </w:r>
            <w:r w:rsidR="00FA4E72" w:rsidRPr="00C80177">
              <w:rPr>
                <w:color w:val="000000"/>
                <w:sz w:val="22"/>
                <w:szCs w:val="22"/>
              </w:rPr>
              <w:t>–</w:t>
            </w:r>
            <w:r w:rsidRPr="00C80177">
              <w:rPr>
                <w:color w:val="000000"/>
                <w:sz w:val="22"/>
                <w:szCs w:val="22"/>
              </w:rPr>
              <w:t xml:space="preserve"> </w:t>
            </w:r>
            <w:proofErr w:type="spellStart"/>
            <w:r w:rsidRPr="00C80177">
              <w:rPr>
                <w:color w:val="000000"/>
                <w:sz w:val="22"/>
                <w:szCs w:val="22"/>
              </w:rPr>
              <w:t>тањирање</w:t>
            </w:r>
            <w:proofErr w:type="spellEnd"/>
          </w:p>
        </w:tc>
        <w:tc>
          <w:tcPr>
            <w:tcW w:w="1680" w:type="dxa"/>
            <w:tcBorders>
              <w:top w:val="nil"/>
              <w:left w:val="nil"/>
              <w:bottom w:val="single" w:sz="4" w:space="0" w:color="auto"/>
              <w:right w:val="single" w:sz="4" w:space="0" w:color="auto"/>
            </w:tcBorders>
            <w:vAlign w:val="center"/>
            <w:hideMark/>
          </w:tcPr>
          <w:p w14:paraId="421D29BA" w14:textId="77777777" w:rsidR="00BB1D61" w:rsidRPr="00C80177" w:rsidRDefault="00BB1D61" w:rsidP="00BB1D61">
            <w:pPr>
              <w:jc w:val="right"/>
              <w:rPr>
                <w:color w:val="000000"/>
                <w:sz w:val="22"/>
                <w:szCs w:val="22"/>
              </w:rPr>
            </w:pPr>
          </w:p>
        </w:tc>
        <w:tc>
          <w:tcPr>
            <w:tcW w:w="1680" w:type="dxa"/>
            <w:tcBorders>
              <w:top w:val="nil"/>
              <w:left w:val="nil"/>
              <w:bottom w:val="single" w:sz="4" w:space="0" w:color="auto"/>
              <w:right w:val="single" w:sz="4" w:space="0" w:color="auto"/>
            </w:tcBorders>
            <w:vAlign w:val="center"/>
            <w:hideMark/>
          </w:tcPr>
          <w:p w14:paraId="73D6938B" w14:textId="129844FC" w:rsidR="00BB1D61" w:rsidRPr="00C80177" w:rsidRDefault="004E4B31" w:rsidP="00BB1D61">
            <w:pPr>
              <w:jc w:val="right"/>
              <w:rPr>
                <w:color w:val="000000"/>
                <w:sz w:val="22"/>
                <w:szCs w:val="22"/>
                <w:lang w:val="sr-Cyrl-RS"/>
              </w:rPr>
            </w:pPr>
            <w:r w:rsidRPr="00C80177">
              <w:rPr>
                <w:color w:val="000000"/>
                <w:sz w:val="22"/>
                <w:szCs w:val="22"/>
                <w:lang w:val="sr-Cyrl-RS"/>
              </w:rPr>
              <w:t>242,64</w:t>
            </w:r>
          </w:p>
        </w:tc>
        <w:tc>
          <w:tcPr>
            <w:tcW w:w="2209" w:type="dxa"/>
            <w:tcBorders>
              <w:top w:val="nil"/>
              <w:left w:val="nil"/>
              <w:bottom w:val="single" w:sz="4" w:space="0" w:color="auto"/>
              <w:right w:val="single" w:sz="4" w:space="0" w:color="auto"/>
            </w:tcBorders>
            <w:vAlign w:val="center"/>
            <w:hideMark/>
          </w:tcPr>
          <w:p w14:paraId="09E72692" w14:textId="77777777" w:rsidR="00BB1D61" w:rsidRPr="00C80177" w:rsidRDefault="00BB1D61" w:rsidP="00BB1D61">
            <w:pPr>
              <w:jc w:val="right"/>
              <w:rPr>
                <w:color w:val="000000"/>
                <w:sz w:val="22"/>
                <w:szCs w:val="22"/>
              </w:rPr>
            </w:pPr>
          </w:p>
        </w:tc>
        <w:tc>
          <w:tcPr>
            <w:tcW w:w="1660" w:type="dxa"/>
            <w:tcBorders>
              <w:top w:val="nil"/>
              <w:left w:val="nil"/>
              <w:bottom w:val="single" w:sz="4" w:space="0" w:color="auto"/>
              <w:right w:val="single" w:sz="4" w:space="0" w:color="auto"/>
            </w:tcBorders>
            <w:vAlign w:val="center"/>
            <w:hideMark/>
          </w:tcPr>
          <w:p w14:paraId="03BF783F" w14:textId="77777777" w:rsidR="00BB1D61" w:rsidRPr="00C80177" w:rsidRDefault="00BB1D61" w:rsidP="00BB1D61">
            <w:pPr>
              <w:jc w:val="right"/>
              <w:rPr>
                <w:color w:val="000000"/>
                <w:sz w:val="22"/>
                <w:szCs w:val="22"/>
              </w:rPr>
            </w:pPr>
          </w:p>
        </w:tc>
      </w:tr>
      <w:tr w:rsidR="00BB1D61" w:rsidRPr="00C80177" w14:paraId="25CBE1F0" w14:textId="77777777" w:rsidTr="008E6F45">
        <w:trPr>
          <w:trHeight w:val="300"/>
        </w:trPr>
        <w:tc>
          <w:tcPr>
            <w:tcW w:w="6681" w:type="dxa"/>
            <w:tcBorders>
              <w:top w:val="nil"/>
              <w:left w:val="single" w:sz="4" w:space="0" w:color="auto"/>
              <w:bottom w:val="single" w:sz="4" w:space="0" w:color="auto"/>
              <w:right w:val="single" w:sz="4" w:space="0" w:color="auto"/>
            </w:tcBorders>
            <w:noWrap/>
            <w:vAlign w:val="center"/>
            <w:hideMark/>
          </w:tcPr>
          <w:p w14:paraId="13144ECF" w14:textId="06E55051" w:rsidR="00BB1D61" w:rsidRPr="00C80177" w:rsidRDefault="00BB1D61" w:rsidP="00BB1D61">
            <w:pPr>
              <w:jc w:val="left"/>
              <w:rPr>
                <w:color w:val="000000"/>
                <w:sz w:val="22"/>
                <w:szCs w:val="22"/>
              </w:rPr>
            </w:pPr>
            <w:r w:rsidRPr="00C80177">
              <w:rPr>
                <w:color w:val="000000"/>
                <w:sz w:val="22"/>
                <w:szCs w:val="22"/>
              </w:rPr>
              <w:t xml:space="preserve">221 </w:t>
            </w:r>
            <w:r w:rsidR="00FA4E72" w:rsidRPr="00C80177">
              <w:rPr>
                <w:color w:val="000000"/>
                <w:sz w:val="22"/>
                <w:szCs w:val="22"/>
              </w:rPr>
              <w:t>–</w:t>
            </w:r>
            <w:r w:rsidRPr="00C80177">
              <w:rPr>
                <w:color w:val="000000"/>
                <w:sz w:val="22"/>
                <w:szCs w:val="22"/>
              </w:rPr>
              <w:t xml:space="preserve"> </w:t>
            </w:r>
            <w:proofErr w:type="spellStart"/>
            <w:r w:rsidRPr="00C80177">
              <w:rPr>
                <w:color w:val="000000"/>
                <w:sz w:val="22"/>
                <w:szCs w:val="22"/>
              </w:rPr>
              <w:t>равнање</w:t>
            </w:r>
            <w:proofErr w:type="spellEnd"/>
            <w:r w:rsidRPr="00C80177">
              <w:rPr>
                <w:color w:val="000000"/>
                <w:sz w:val="22"/>
                <w:szCs w:val="22"/>
              </w:rPr>
              <w:t xml:space="preserve"> </w:t>
            </w:r>
            <w:proofErr w:type="spellStart"/>
            <w:r w:rsidRPr="00C80177">
              <w:rPr>
                <w:color w:val="000000"/>
                <w:sz w:val="22"/>
                <w:szCs w:val="22"/>
              </w:rPr>
              <w:t>земљишта</w:t>
            </w:r>
            <w:proofErr w:type="spellEnd"/>
            <w:r w:rsidRPr="00C80177">
              <w:rPr>
                <w:color w:val="000000"/>
                <w:sz w:val="22"/>
                <w:szCs w:val="22"/>
              </w:rPr>
              <w:t xml:space="preserve"> </w:t>
            </w:r>
            <w:proofErr w:type="spellStart"/>
            <w:r w:rsidRPr="00C80177">
              <w:rPr>
                <w:color w:val="000000"/>
                <w:sz w:val="22"/>
                <w:szCs w:val="22"/>
              </w:rPr>
              <w:t>булдозером</w:t>
            </w:r>
            <w:proofErr w:type="spellEnd"/>
          </w:p>
        </w:tc>
        <w:tc>
          <w:tcPr>
            <w:tcW w:w="1680" w:type="dxa"/>
            <w:tcBorders>
              <w:top w:val="nil"/>
              <w:left w:val="nil"/>
              <w:bottom w:val="single" w:sz="4" w:space="0" w:color="auto"/>
              <w:right w:val="single" w:sz="4" w:space="0" w:color="auto"/>
            </w:tcBorders>
            <w:vAlign w:val="center"/>
            <w:hideMark/>
          </w:tcPr>
          <w:p w14:paraId="0D2022FC" w14:textId="77777777" w:rsidR="00BB1D61" w:rsidRPr="00C80177" w:rsidRDefault="00BB1D61" w:rsidP="00BB1D61">
            <w:pPr>
              <w:jc w:val="right"/>
              <w:rPr>
                <w:color w:val="000000"/>
                <w:sz w:val="22"/>
                <w:szCs w:val="22"/>
              </w:rPr>
            </w:pPr>
          </w:p>
        </w:tc>
        <w:tc>
          <w:tcPr>
            <w:tcW w:w="1680" w:type="dxa"/>
            <w:tcBorders>
              <w:top w:val="nil"/>
              <w:left w:val="nil"/>
              <w:bottom w:val="single" w:sz="4" w:space="0" w:color="auto"/>
              <w:right w:val="single" w:sz="4" w:space="0" w:color="auto"/>
            </w:tcBorders>
            <w:vAlign w:val="center"/>
            <w:hideMark/>
          </w:tcPr>
          <w:p w14:paraId="24EAD179" w14:textId="2B8A91E8" w:rsidR="00BB1D61" w:rsidRPr="00C80177" w:rsidRDefault="004E4B31" w:rsidP="00BB1D61">
            <w:pPr>
              <w:jc w:val="right"/>
              <w:rPr>
                <w:color w:val="000000"/>
                <w:sz w:val="22"/>
                <w:szCs w:val="22"/>
                <w:lang w:val="sr-Cyrl-RS"/>
              </w:rPr>
            </w:pPr>
            <w:r w:rsidRPr="00C80177">
              <w:rPr>
                <w:color w:val="000000"/>
                <w:sz w:val="22"/>
                <w:szCs w:val="22"/>
                <w:lang w:val="sr-Cyrl-RS"/>
              </w:rPr>
              <w:t>54,00</w:t>
            </w:r>
          </w:p>
        </w:tc>
        <w:tc>
          <w:tcPr>
            <w:tcW w:w="2209" w:type="dxa"/>
            <w:tcBorders>
              <w:top w:val="nil"/>
              <w:left w:val="nil"/>
              <w:bottom w:val="single" w:sz="4" w:space="0" w:color="auto"/>
              <w:right w:val="single" w:sz="4" w:space="0" w:color="auto"/>
            </w:tcBorders>
            <w:vAlign w:val="center"/>
            <w:hideMark/>
          </w:tcPr>
          <w:p w14:paraId="5F72E413" w14:textId="77777777" w:rsidR="00BB1D61" w:rsidRPr="00C80177" w:rsidRDefault="00BB1D61" w:rsidP="00BB1D61">
            <w:pPr>
              <w:jc w:val="right"/>
              <w:rPr>
                <w:color w:val="000000"/>
                <w:sz w:val="22"/>
                <w:szCs w:val="22"/>
              </w:rPr>
            </w:pPr>
          </w:p>
        </w:tc>
        <w:tc>
          <w:tcPr>
            <w:tcW w:w="1660" w:type="dxa"/>
            <w:tcBorders>
              <w:top w:val="nil"/>
              <w:left w:val="nil"/>
              <w:bottom w:val="single" w:sz="4" w:space="0" w:color="auto"/>
              <w:right w:val="single" w:sz="4" w:space="0" w:color="auto"/>
            </w:tcBorders>
            <w:vAlign w:val="center"/>
            <w:hideMark/>
          </w:tcPr>
          <w:p w14:paraId="55A493EE" w14:textId="77777777" w:rsidR="00BB1D61" w:rsidRPr="00C80177" w:rsidRDefault="00BB1D61" w:rsidP="00BB1D61">
            <w:pPr>
              <w:jc w:val="right"/>
              <w:rPr>
                <w:color w:val="000000"/>
                <w:sz w:val="22"/>
                <w:szCs w:val="22"/>
              </w:rPr>
            </w:pPr>
          </w:p>
        </w:tc>
      </w:tr>
      <w:tr w:rsidR="00BB1D61" w:rsidRPr="00C80177" w14:paraId="0DCABF76" w14:textId="77777777" w:rsidTr="008E6F45">
        <w:trPr>
          <w:trHeight w:val="300"/>
        </w:trPr>
        <w:tc>
          <w:tcPr>
            <w:tcW w:w="6681" w:type="dxa"/>
            <w:tcBorders>
              <w:top w:val="nil"/>
              <w:left w:val="single" w:sz="4" w:space="0" w:color="auto"/>
              <w:bottom w:val="single" w:sz="4" w:space="0" w:color="auto"/>
              <w:right w:val="single" w:sz="4" w:space="0" w:color="auto"/>
            </w:tcBorders>
            <w:noWrap/>
            <w:vAlign w:val="center"/>
            <w:hideMark/>
          </w:tcPr>
          <w:p w14:paraId="19A76AD0" w14:textId="08837483" w:rsidR="00BB1D61" w:rsidRPr="00C80177" w:rsidRDefault="00BB1D61" w:rsidP="00BB1D61">
            <w:pPr>
              <w:jc w:val="left"/>
              <w:rPr>
                <w:color w:val="000000"/>
                <w:sz w:val="22"/>
                <w:szCs w:val="22"/>
                <w:lang w:val="sr-Cyrl-RS"/>
              </w:rPr>
            </w:pPr>
            <w:r w:rsidRPr="00C80177">
              <w:rPr>
                <w:color w:val="000000"/>
                <w:sz w:val="22"/>
                <w:szCs w:val="22"/>
              </w:rPr>
              <w:t xml:space="preserve">223 </w:t>
            </w:r>
            <w:r w:rsidR="00FA4E72" w:rsidRPr="00C80177">
              <w:rPr>
                <w:color w:val="000000"/>
                <w:sz w:val="22"/>
                <w:szCs w:val="22"/>
              </w:rPr>
              <w:t>–</w:t>
            </w:r>
            <w:r w:rsidRPr="00C80177">
              <w:rPr>
                <w:color w:val="000000"/>
                <w:sz w:val="22"/>
                <w:szCs w:val="22"/>
              </w:rPr>
              <w:t xml:space="preserve"> </w:t>
            </w:r>
            <w:proofErr w:type="spellStart"/>
            <w:r w:rsidRPr="00C80177">
              <w:rPr>
                <w:color w:val="000000"/>
                <w:sz w:val="22"/>
                <w:szCs w:val="22"/>
              </w:rPr>
              <w:t>орање</w:t>
            </w:r>
            <w:proofErr w:type="spellEnd"/>
          </w:p>
        </w:tc>
        <w:tc>
          <w:tcPr>
            <w:tcW w:w="1680" w:type="dxa"/>
            <w:tcBorders>
              <w:top w:val="nil"/>
              <w:left w:val="nil"/>
              <w:bottom w:val="single" w:sz="4" w:space="0" w:color="auto"/>
              <w:right w:val="single" w:sz="4" w:space="0" w:color="auto"/>
            </w:tcBorders>
            <w:vAlign w:val="center"/>
            <w:hideMark/>
          </w:tcPr>
          <w:p w14:paraId="46B970FF" w14:textId="77777777" w:rsidR="00BB1D61" w:rsidRPr="00C80177" w:rsidRDefault="00BB1D61" w:rsidP="00BB1D61">
            <w:pPr>
              <w:jc w:val="right"/>
              <w:rPr>
                <w:color w:val="000000"/>
                <w:sz w:val="22"/>
                <w:szCs w:val="22"/>
              </w:rPr>
            </w:pPr>
          </w:p>
        </w:tc>
        <w:tc>
          <w:tcPr>
            <w:tcW w:w="1680" w:type="dxa"/>
            <w:tcBorders>
              <w:top w:val="nil"/>
              <w:left w:val="nil"/>
              <w:bottom w:val="single" w:sz="4" w:space="0" w:color="auto"/>
              <w:right w:val="single" w:sz="4" w:space="0" w:color="auto"/>
            </w:tcBorders>
            <w:vAlign w:val="center"/>
            <w:hideMark/>
          </w:tcPr>
          <w:p w14:paraId="5330D2C2" w14:textId="60BDDEA0" w:rsidR="00BB1D61" w:rsidRPr="00C80177" w:rsidRDefault="00BB1D61" w:rsidP="00BB1D61">
            <w:pPr>
              <w:jc w:val="right"/>
              <w:rPr>
                <w:color w:val="000000"/>
                <w:sz w:val="22"/>
                <w:szCs w:val="22"/>
                <w:lang w:val="sr-Cyrl-RS"/>
              </w:rPr>
            </w:pPr>
            <w:r w:rsidRPr="00C80177">
              <w:rPr>
                <w:color w:val="000000"/>
                <w:sz w:val="22"/>
                <w:szCs w:val="22"/>
              </w:rPr>
              <w:t>1</w:t>
            </w:r>
            <w:r w:rsidR="004E4B31" w:rsidRPr="00C80177">
              <w:rPr>
                <w:color w:val="000000"/>
                <w:sz w:val="22"/>
                <w:szCs w:val="22"/>
                <w:lang w:val="sr-Cyrl-RS"/>
              </w:rPr>
              <w:t>96,13</w:t>
            </w:r>
          </w:p>
        </w:tc>
        <w:tc>
          <w:tcPr>
            <w:tcW w:w="2209" w:type="dxa"/>
            <w:tcBorders>
              <w:top w:val="nil"/>
              <w:left w:val="nil"/>
              <w:bottom w:val="single" w:sz="4" w:space="0" w:color="auto"/>
              <w:right w:val="single" w:sz="4" w:space="0" w:color="auto"/>
            </w:tcBorders>
            <w:vAlign w:val="center"/>
            <w:hideMark/>
          </w:tcPr>
          <w:p w14:paraId="13123A71" w14:textId="77777777" w:rsidR="00BB1D61" w:rsidRPr="00C80177" w:rsidRDefault="00BB1D61" w:rsidP="00BB1D61">
            <w:pPr>
              <w:jc w:val="right"/>
              <w:rPr>
                <w:color w:val="000000"/>
                <w:sz w:val="22"/>
                <w:szCs w:val="22"/>
              </w:rPr>
            </w:pPr>
          </w:p>
        </w:tc>
        <w:tc>
          <w:tcPr>
            <w:tcW w:w="1660" w:type="dxa"/>
            <w:tcBorders>
              <w:top w:val="nil"/>
              <w:left w:val="nil"/>
              <w:bottom w:val="single" w:sz="4" w:space="0" w:color="auto"/>
              <w:right w:val="single" w:sz="4" w:space="0" w:color="auto"/>
            </w:tcBorders>
            <w:vAlign w:val="center"/>
            <w:hideMark/>
          </w:tcPr>
          <w:p w14:paraId="3D58ABFC" w14:textId="77777777" w:rsidR="00BB1D61" w:rsidRPr="00C80177" w:rsidRDefault="00BB1D61" w:rsidP="00BB1D61">
            <w:pPr>
              <w:jc w:val="right"/>
              <w:rPr>
                <w:color w:val="000000"/>
                <w:sz w:val="22"/>
                <w:szCs w:val="22"/>
              </w:rPr>
            </w:pPr>
          </w:p>
        </w:tc>
      </w:tr>
      <w:tr w:rsidR="004E4B31" w:rsidRPr="00C80177" w14:paraId="2D5E10E7" w14:textId="77777777" w:rsidTr="008E6F45">
        <w:trPr>
          <w:trHeight w:val="300"/>
        </w:trPr>
        <w:tc>
          <w:tcPr>
            <w:tcW w:w="6681" w:type="dxa"/>
            <w:tcBorders>
              <w:top w:val="nil"/>
              <w:left w:val="single" w:sz="4" w:space="0" w:color="auto"/>
              <w:bottom w:val="single" w:sz="4" w:space="0" w:color="auto"/>
              <w:right w:val="single" w:sz="4" w:space="0" w:color="auto"/>
            </w:tcBorders>
            <w:vAlign w:val="center"/>
          </w:tcPr>
          <w:p w14:paraId="10A451B6" w14:textId="23825AD8" w:rsidR="004E4B31" w:rsidRPr="00C80177" w:rsidRDefault="004E4B31" w:rsidP="00BB1D61">
            <w:pPr>
              <w:rPr>
                <w:color w:val="000000"/>
                <w:sz w:val="22"/>
                <w:szCs w:val="22"/>
                <w:lang w:val="sr-Cyrl-RS"/>
              </w:rPr>
            </w:pPr>
            <w:r w:rsidRPr="00C80177">
              <w:rPr>
                <w:color w:val="000000"/>
                <w:sz w:val="22"/>
                <w:szCs w:val="22"/>
                <w:lang w:val="sr-Cyrl-RS"/>
              </w:rPr>
              <w:t xml:space="preserve">511 – осветљавање подмлатка ручно </w:t>
            </w:r>
          </w:p>
        </w:tc>
        <w:tc>
          <w:tcPr>
            <w:tcW w:w="1680" w:type="dxa"/>
            <w:tcBorders>
              <w:top w:val="nil"/>
              <w:left w:val="nil"/>
              <w:bottom w:val="single" w:sz="4" w:space="0" w:color="auto"/>
              <w:right w:val="single" w:sz="4" w:space="0" w:color="auto"/>
            </w:tcBorders>
            <w:vAlign w:val="center"/>
          </w:tcPr>
          <w:p w14:paraId="0ADF74D5" w14:textId="77777777" w:rsidR="004E4B31" w:rsidRPr="00C80177" w:rsidRDefault="004E4B31" w:rsidP="00BB1D61">
            <w:pPr>
              <w:jc w:val="right"/>
              <w:rPr>
                <w:color w:val="000000"/>
                <w:sz w:val="22"/>
                <w:szCs w:val="22"/>
                <w:lang w:val="ru-RU"/>
              </w:rPr>
            </w:pPr>
          </w:p>
        </w:tc>
        <w:tc>
          <w:tcPr>
            <w:tcW w:w="1680" w:type="dxa"/>
            <w:tcBorders>
              <w:top w:val="nil"/>
              <w:left w:val="nil"/>
              <w:bottom w:val="single" w:sz="4" w:space="0" w:color="auto"/>
              <w:right w:val="single" w:sz="4" w:space="0" w:color="auto"/>
            </w:tcBorders>
            <w:vAlign w:val="center"/>
          </w:tcPr>
          <w:p w14:paraId="3991CE52" w14:textId="34DEF3F8" w:rsidR="004E4B31" w:rsidRPr="00C80177" w:rsidRDefault="004E4B31" w:rsidP="00BB1D61">
            <w:pPr>
              <w:jc w:val="right"/>
              <w:rPr>
                <w:color w:val="000000"/>
                <w:sz w:val="22"/>
                <w:szCs w:val="22"/>
                <w:lang w:val="sr-Cyrl-RS"/>
              </w:rPr>
            </w:pPr>
            <w:r w:rsidRPr="00C80177">
              <w:rPr>
                <w:color w:val="000000"/>
                <w:sz w:val="22"/>
                <w:szCs w:val="22"/>
                <w:lang w:val="sr-Cyrl-RS"/>
              </w:rPr>
              <w:t>118,01</w:t>
            </w:r>
          </w:p>
        </w:tc>
        <w:tc>
          <w:tcPr>
            <w:tcW w:w="2209" w:type="dxa"/>
            <w:tcBorders>
              <w:top w:val="nil"/>
              <w:left w:val="nil"/>
              <w:bottom w:val="single" w:sz="4" w:space="0" w:color="auto"/>
              <w:right w:val="single" w:sz="4" w:space="0" w:color="auto"/>
            </w:tcBorders>
            <w:vAlign w:val="center"/>
          </w:tcPr>
          <w:p w14:paraId="29A4E972" w14:textId="77777777" w:rsidR="004E4B31" w:rsidRPr="00C80177" w:rsidRDefault="004E4B31" w:rsidP="00BB1D61">
            <w:pPr>
              <w:jc w:val="right"/>
              <w:rPr>
                <w:color w:val="000000"/>
                <w:sz w:val="22"/>
                <w:szCs w:val="22"/>
              </w:rPr>
            </w:pPr>
          </w:p>
        </w:tc>
        <w:tc>
          <w:tcPr>
            <w:tcW w:w="1660" w:type="dxa"/>
            <w:tcBorders>
              <w:top w:val="nil"/>
              <w:left w:val="nil"/>
              <w:bottom w:val="single" w:sz="4" w:space="0" w:color="auto"/>
              <w:right w:val="single" w:sz="4" w:space="0" w:color="auto"/>
            </w:tcBorders>
            <w:vAlign w:val="center"/>
          </w:tcPr>
          <w:p w14:paraId="369C8318" w14:textId="77777777" w:rsidR="004E4B31" w:rsidRPr="00C80177" w:rsidRDefault="004E4B31" w:rsidP="00BB1D61">
            <w:pPr>
              <w:jc w:val="right"/>
              <w:rPr>
                <w:color w:val="000000"/>
                <w:sz w:val="22"/>
                <w:szCs w:val="22"/>
              </w:rPr>
            </w:pPr>
          </w:p>
        </w:tc>
      </w:tr>
      <w:tr w:rsidR="00BB1D61" w:rsidRPr="00C80177" w14:paraId="25BAEE02" w14:textId="77777777" w:rsidTr="008E6F45">
        <w:trPr>
          <w:trHeight w:val="300"/>
        </w:trPr>
        <w:tc>
          <w:tcPr>
            <w:tcW w:w="6681" w:type="dxa"/>
            <w:tcBorders>
              <w:top w:val="nil"/>
              <w:left w:val="single" w:sz="4" w:space="0" w:color="auto"/>
              <w:bottom w:val="single" w:sz="4" w:space="0" w:color="auto"/>
              <w:right w:val="single" w:sz="4" w:space="0" w:color="auto"/>
            </w:tcBorders>
            <w:vAlign w:val="center"/>
            <w:hideMark/>
          </w:tcPr>
          <w:p w14:paraId="361FCE56" w14:textId="0136D2C0" w:rsidR="00BB1D61" w:rsidRPr="00C80177" w:rsidRDefault="00BB1D61" w:rsidP="00BB1D61">
            <w:pPr>
              <w:rPr>
                <w:color w:val="000000"/>
                <w:sz w:val="22"/>
                <w:szCs w:val="22"/>
                <w:lang w:val="sr-Cyrl-RS"/>
              </w:rPr>
            </w:pPr>
            <w:r w:rsidRPr="00642EFB">
              <w:rPr>
                <w:color w:val="000000"/>
                <w:sz w:val="22"/>
                <w:szCs w:val="22"/>
                <w:lang w:val="ru-RU"/>
              </w:rPr>
              <w:t xml:space="preserve">513 </w:t>
            </w:r>
            <w:r w:rsidR="00FA4E72" w:rsidRPr="00642EFB">
              <w:rPr>
                <w:color w:val="000000"/>
                <w:sz w:val="22"/>
                <w:szCs w:val="22"/>
                <w:lang w:val="ru-RU"/>
              </w:rPr>
              <w:t>–</w:t>
            </w:r>
            <w:r w:rsidRPr="00642EFB">
              <w:rPr>
                <w:color w:val="000000"/>
                <w:sz w:val="22"/>
                <w:szCs w:val="22"/>
                <w:lang w:val="ru-RU"/>
              </w:rPr>
              <w:t xml:space="preserve"> сеча избојака и уклањање корова</w:t>
            </w:r>
            <w:r w:rsidR="004E4B31" w:rsidRPr="00C80177">
              <w:rPr>
                <w:color w:val="000000"/>
                <w:sz w:val="22"/>
                <w:szCs w:val="22"/>
                <w:lang w:val="sr-Cyrl-RS"/>
              </w:rPr>
              <w:t xml:space="preserve"> ручно</w:t>
            </w:r>
          </w:p>
        </w:tc>
        <w:tc>
          <w:tcPr>
            <w:tcW w:w="1680" w:type="dxa"/>
            <w:tcBorders>
              <w:top w:val="nil"/>
              <w:left w:val="nil"/>
              <w:bottom w:val="single" w:sz="4" w:space="0" w:color="auto"/>
              <w:right w:val="single" w:sz="4" w:space="0" w:color="auto"/>
            </w:tcBorders>
            <w:vAlign w:val="center"/>
            <w:hideMark/>
          </w:tcPr>
          <w:p w14:paraId="7D3B831E" w14:textId="77777777" w:rsidR="00BB1D61" w:rsidRPr="00C80177" w:rsidRDefault="00BB1D61" w:rsidP="00BB1D61">
            <w:pPr>
              <w:jc w:val="right"/>
              <w:rPr>
                <w:color w:val="000000"/>
                <w:sz w:val="22"/>
                <w:szCs w:val="22"/>
                <w:lang w:val="ru-RU"/>
              </w:rPr>
            </w:pPr>
          </w:p>
        </w:tc>
        <w:tc>
          <w:tcPr>
            <w:tcW w:w="1680" w:type="dxa"/>
            <w:tcBorders>
              <w:top w:val="nil"/>
              <w:left w:val="nil"/>
              <w:bottom w:val="single" w:sz="4" w:space="0" w:color="auto"/>
              <w:right w:val="single" w:sz="4" w:space="0" w:color="auto"/>
            </w:tcBorders>
            <w:vAlign w:val="center"/>
            <w:hideMark/>
          </w:tcPr>
          <w:p w14:paraId="6F2219D8" w14:textId="4B617806" w:rsidR="00BB1D61" w:rsidRPr="00C80177" w:rsidRDefault="004E4B31" w:rsidP="00BB1D61">
            <w:pPr>
              <w:jc w:val="right"/>
              <w:rPr>
                <w:color w:val="000000"/>
                <w:sz w:val="22"/>
                <w:szCs w:val="22"/>
                <w:lang w:val="sr-Cyrl-RS"/>
              </w:rPr>
            </w:pPr>
            <w:r w:rsidRPr="00C80177">
              <w:rPr>
                <w:color w:val="000000"/>
                <w:sz w:val="22"/>
                <w:szCs w:val="22"/>
                <w:lang w:val="sr-Cyrl-RS"/>
              </w:rPr>
              <w:t>12,32</w:t>
            </w:r>
          </w:p>
        </w:tc>
        <w:tc>
          <w:tcPr>
            <w:tcW w:w="2209" w:type="dxa"/>
            <w:tcBorders>
              <w:top w:val="nil"/>
              <w:left w:val="nil"/>
              <w:bottom w:val="single" w:sz="4" w:space="0" w:color="auto"/>
              <w:right w:val="single" w:sz="4" w:space="0" w:color="auto"/>
            </w:tcBorders>
            <w:vAlign w:val="center"/>
            <w:hideMark/>
          </w:tcPr>
          <w:p w14:paraId="0A466EBB" w14:textId="77777777" w:rsidR="00BB1D61" w:rsidRPr="00C80177" w:rsidRDefault="00BB1D61" w:rsidP="00BB1D61">
            <w:pPr>
              <w:jc w:val="right"/>
              <w:rPr>
                <w:color w:val="000000"/>
                <w:sz w:val="22"/>
                <w:szCs w:val="22"/>
              </w:rPr>
            </w:pPr>
          </w:p>
        </w:tc>
        <w:tc>
          <w:tcPr>
            <w:tcW w:w="1660" w:type="dxa"/>
            <w:tcBorders>
              <w:top w:val="nil"/>
              <w:left w:val="nil"/>
              <w:bottom w:val="single" w:sz="4" w:space="0" w:color="auto"/>
              <w:right w:val="single" w:sz="4" w:space="0" w:color="auto"/>
            </w:tcBorders>
            <w:vAlign w:val="center"/>
            <w:hideMark/>
          </w:tcPr>
          <w:p w14:paraId="4B12A7C4" w14:textId="77777777" w:rsidR="00BB1D61" w:rsidRPr="00C80177" w:rsidRDefault="00BB1D61" w:rsidP="00BB1D61">
            <w:pPr>
              <w:jc w:val="right"/>
              <w:rPr>
                <w:color w:val="000000"/>
                <w:sz w:val="22"/>
                <w:szCs w:val="22"/>
              </w:rPr>
            </w:pPr>
          </w:p>
        </w:tc>
      </w:tr>
      <w:tr w:rsidR="004E4B31" w:rsidRPr="00C80177" w14:paraId="04323302" w14:textId="77777777" w:rsidTr="008E6F45">
        <w:trPr>
          <w:trHeight w:val="300"/>
        </w:trPr>
        <w:tc>
          <w:tcPr>
            <w:tcW w:w="6681" w:type="dxa"/>
            <w:tcBorders>
              <w:top w:val="nil"/>
              <w:left w:val="single" w:sz="4" w:space="0" w:color="auto"/>
              <w:bottom w:val="single" w:sz="4" w:space="0" w:color="auto"/>
              <w:right w:val="single" w:sz="4" w:space="0" w:color="auto"/>
            </w:tcBorders>
            <w:vAlign w:val="center"/>
          </w:tcPr>
          <w:p w14:paraId="4C0C85E1" w14:textId="4A06232F" w:rsidR="004E4B31" w:rsidRPr="00C80177" w:rsidRDefault="004E4B31" w:rsidP="00BB1D61">
            <w:pPr>
              <w:rPr>
                <w:color w:val="000000"/>
                <w:sz w:val="22"/>
                <w:szCs w:val="22"/>
                <w:lang w:val="sr-Cyrl-RS"/>
              </w:rPr>
            </w:pPr>
            <w:r w:rsidRPr="00C80177">
              <w:rPr>
                <w:color w:val="000000"/>
                <w:sz w:val="22"/>
                <w:szCs w:val="22"/>
                <w:lang w:val="sr-Cyrl-RS"/>
              </w:rPr>
              <w:t>514 – сеча избојака и уклањање корова машински</w:t>
            </w:r>
          </w:p>
        </w:tc>
        <w:tc>
          <w:tcPr>
            <w:tcW w:w="1680" w:type="dxa"/>
            <w:tcBorders>
              <w:top w:val="nil"/>
              <w:left w:val="nil"/>
              <w:bottom w:val="single" w:sz="4" w:space="0" w:color="auto"/>
              <w:right w:val="single" w:sz="4" w:space="0" w:color="auto"/>
            </w:tcBorders>
            <w:vAlign w:val="center"/>
          </w:tcPr>
          <w:p w14:paraId="1778E2E1" w14:textId="77777777" w:rsidR="004E4B31" w:rsidRPr="00C80177" w:rsidRDefault="004E4B31" w:rsidP="00BB1D61">
            <w:pPr>
              <w:jc w:val="right"/>
              <w:rPr>
                <w:color w:val="000000"/>
                <w:sz w:val="22"/>
                <w:szCs w:val="22"/>
                <w:lang w:val="ru-RU"/>
              </w:rPr>
            </w:pPr>
          </w:p>
        </w:tc>
        <w:tc>
          <w:tcPr>
            <w:tcW w:w="1680" w:type="dxa"/>
            <w:tcBorders>
              <w:top w:val="nil"/>
              <w:left w:val="nil"/>
              <w:bottom w:val="single" w:sz="4" w:space="0" w:color="auto"/>
              <w:right w:val="single" w:sz="4" w:space="0" w:color="auto"/>
            </w:tcBorders>
            <w:vAlign w:val="center"/>
          </w:tcPr>
          <w:p w14:paraId="13A498EC" w14:textId="3296C48A" w:rsidR="004E4B31" w:rsidRPr="00C80177" w:rsidRDefault="004E4B31" w:rsidP="00BB1D61">
            <w:pPr>
              <w:jc w:val="right"/>
              <w:rPr>
                <w:color w:val="000000"/>
                <w:sz w:val="22"/>
                <w:szCs w:val="22"/>
                <w:lang w:val="sr-Cyrl-RS"/>
              </w:rPr>
            </w:pPr>
            <w:r w:rsidRPr="00C80177">
              <w:rPr>
                <w:color w:val="000000"/>
                <w:sz w:val="22"/>
                <w:szCs w:val="22"/>
                <w:lang w:val="sr-Cyrl-RS"/>
              </w:rPr>
              <w:t>14,08</w:t>
            </w:r>
          </w:p>
        </w:tc>
        <w:tc>
          <w:tcPr>
            <w:tcW w:w="2209" w:type="dxa"/>
            <w:tcBorders>
              <w:top w:val="nil"/>
              <w:left w:val="nil"/>
              <w:bottom w:val="single" w:sz="4" w:space="0" w:color="auto"/>
              <w:right w:val="single" w:sz="4" w:space="0" w:color="auto"/>
            </w:tcBorders>
            <w:vAlign w:val="center"/>
          </w:tcPr>
          <w:p w14:paraId="2C8B5EA4" w14:textId="77777777" w:rsidR="004E4B31" w:rsidRPr="00C80177" w:rsidRDefault="004E4B31" w:rsidP="00BB1D61">
            <w:pPr>
              <w:jc w:val="right"/>
              <w:rPr>
                <w:color w:val="000000"/>
                <w:sz w:val="22"/>
                <w:szCs w:val="22"/>
              </w:rPr>
            </w:pPr>
          </w:p>
        </w:tc>
        <w:tc>
          <w:tcPr>
            <w:tcW w:w="1660" w:type="dxa"/>
            <w:tcBorders>
              <w:top w:val="nil"/>
              <w:left w:val="nil"/>
              <w:bottom w:val="single" w:sz="4" w:space="0" w:color="auto"/>
              <w:right w:val="single" w:sz="4" w:space="0" w:color="auto"/>
            </w:tcBorders>
            <w:vAlign w:val="center"/>
          </w:tcPr>
          <w:p w14:paraId="79BA894C" w14:textId="77777777" w:rsidR="004E4B31" w:rsidRPr="00C80177" w:rsidRDefault="004E4B31" w:rsidP="00BB1D61">
            <w:pPr>
              <w:jc w:val="right"/>
              <w:rPr>
                <w:color w:val="000000"/>
                <w:sz w:val="22"/>
                <w:szCs w:val="22"/>
              </w:rPr>
            </w:pPr>
          </w:p>
        </w:tc>
      </w:tr>
      <w:tr w:rsidR="00BB1D61" w:rsidRPr="00C80177" w14:paraId="63DB11DC" w14:textId="77777777" w:rsidTr="008E6F45">
        <w:trPr>
          <w:trHeight w:val="300"/>
        </w:trPr>
        <w:tc>
          <w:tcPr>
            <w:tcW w:w="6681" w:type="dxa"/>
            <w:tcBorders>
              <w:top w:val="nil"/>
              <w:left w:val="single" w:sz="4" w:space="0" w:color="auto"/>
              <w:bottom w:val="single" w:sz="4" w:space="0" w:color="auto"/>
              <w:right w:val="single" w:sz="4" w:space="0" w:color="auto"/>
            </w:tcBorders>
            <w:vAlign w:val="center"/>
            <w:hideMark/>
          </w:tcPr>
          <w:p w14:paraId="0F499A79" w14:textId="459689E5" w:rsidR="00BB1D61" w:rsidRPr="00C80177" w:rsidRDefault="00BB1D61" w:rsidP="00BB1D61">
            <w:pPr>
              <w:rPr>
                <w:color w:val="000000"/>
                <w:sz w:val="22"/>
                <w:szCs w:val="22"/>
                <w:lang w:val="ru-RU"/>
              </w:rPr>
            </w:pPr>
            <w:r w:rsidRPr="00C80177">
              <w:rPr>
                <w:color w:val="000000"/>
                <w:sz w:val="22"/>
                <w:szCs w:val="22"/>
              </w:rPr>
              <w:t xml:space="preserve">515 </w:t>
            </w:r>
            <w:r w:rsidR="00FA4E72" w:rsidRPr="00C80177">
              <w:rPr>
                <w:color w:val="000000"/>
                <w:sz w:val="22"/>
                <w:szCs w:val="22"/>
              </w:rPr>
              <w:t>–</w:t>
            </w:r>
            <w:r w:rsidRPr="00C80177">
              <w:rPr>
                <w:color w:val="000000"/>
                <w:sz w:val="22"/>
                <w:szCs w:val="22"/>
              </w:rPr>
              <w:t xml:space="preserve"> </w:t>
            </w:r>
            <w:proofErr w:type="spellStart"/>
            <w:r w:rsidRPr="00C80177">
              <w:rPr>
                <w:color w:val="000000"/>
                <w:sz w:val="22"/>
                <w:szCs w:val="22"/>
              </w:rPr>
              <w:t>уклањање</w:t>
            </w:r>
            <w:proofErr w:type="spellEnd"/>
            <w:r w:rsidRPr="00C80177">
              <w:rPr>
                <w:color w:val="000000"/>
                <w:sz w:val="22"/>
                <w:szCs w:val="22"/>
              </w:rPr>
              <w:t xml:space="preserve"> </w:t>
            </w:r>
            <w:proofErr w:type="spellStart"/>
            <w:r w:rsidRPr="00C80177">
              <w:rPr>
                <w:color w:val="000000"/>
                <w:sz w:val="22"/>
                <w:szCs w:val="22"/>
              </w:rPr>
              <w:t>корова</w:t>
            </w:r>
            <w:proofErr w:type="spellEnd"/>
            <w:r w:rsidRPr="00C80177">
              <w:rPr>
                <w:color w:val="000000"/>
                <w:sz w:val="22"/>
                <w:szCs w:val="22"/>
              </w:rPr>
              <w:t xml:space="preserve"> </w:t>
            </w:r>
            <w:proofErr w:type="spellStart"/>
            <w:r w:rsidRPr="00C80177">
              <w:rPr>
                <w:color w:val="000000"/>
                <w:sz w:val="22"/>
                <w:szCs w:val="22"/>
              </w:rPr>
              <w:t>ручно</w:t>
            </w:r>
            <w:proofErr w:type="spellEnd"/>
          </w:p>
        </w:tc>
        <w:tc>
          <w:tcPr>
            <w:tcW w:w="1680" w:type="dxa"/>
            <w:tcBorders>
              <w:top w:val="nil"/>
              <w:left w:val="nil"/>
              <w:bottom w:val="single" w:sz="4" w:space="0" w:color="auto"/>
              <w:right w:val="single" w:sz="4" w:space="0" w:color="auto"/>
            </w:tcBorders>
            <w:vAlign w:val="center"/>
            <w:hideMark/>
          </w:tcPr>
          <w:p w14:paraId="15B7BBF9" w14:textId="77777777" w:rsidR="00BB1D61" w:rsidRPr="00C80177" w:rsidRDefault="00BB1D61" w:rsidP="00BB1D61">
            <w:pPr>
              <w:jc w:val="right"/>
              <w:rPr>
                <w:color w:val="000000"/>
                <w:sz w:val="22"/>
                <w:szCs w:val="22"/>
                <w:lang w:val="ru-RU"/>
              </w:rPr>
            </w:pPr>
          </w:p>
        </w:tc>
        <w:tc>
          <w:tcPr>
            <w:tcW w:w="1680" w:type="dxa"/>
            <w:tcBorders>
              <w:top w:val="nil"/>
              <w:left w:val="nil"/>
              <w:bottom w:val="single" w:sz="4" w:space="0" w:color="auto"/>
              <w:right w:val="single" w:sz="4" w:space="0" w:color="auto"/>
            </w:tcBorders>
            <w:vAlign w:val="center"/>
            <w:hideMark/>
          </w:tcPr>
          <w:p w14:paraId="44B2F2C8" w14:textId="311919D2" w:rsidR="00BB1D61" w:rsidRPr="00C80177" w:rsidRDefault="004E4B31" w:rsidP="00BB1D61">
            <w:pPr>
              <w:jc w:val="right"/>
              <w:rPr>
                <w:color w:val="000000"/>
                <w:sz w:val="22"/>
                <w:szCs w:val="22"/>
                <w:lang w:val="sr-Cyrl-RS"/>
              </w:rPr>
            </w:pPr>
            <w:r w:rsidRPr="00C80177">
              <w:rPr>
                <w:color w:val="000000"/>
                <w:sz w:val="22"/>
                <w:szCs w:val="22"/>
                <w:lang w:val="sr-Cyrl-RS"/>
              </w:rPr>
              <w:t>151,13</w:t>
            </w:r>
          </w:p>
        </w:tc>
        <w:tc>
          <w:tcPr>
            <w:tcW w:w="2209" w:type="dxa"/>
            <w:tcBorders>
              <w:top w:val="nil"/>
              <w:left w:val="nil"/>
              <w:bottom w:val="single" w:sz="4" w:space="0" w:color="auto"/>
              <w:right w:val="single" w:sz="4" w:space="0" w:color="auto"/>
            </w:tcBorders>
            <w:vAlign w:val="center"/>
            <w:hideMark/>
          </w:tcPr>
          <w:p w14:paraId="2018CCC2" w14:textId="77777777" w:rsidR="00BB1D61" w:rsidRPr="00C80177" w:rsidRDefault="00BB1D61" w:rsidP="00BB1D61">
            <w:pPr>
              <w:jc w:val="right"/>
              <w:rPr>
                <w:color w:val="000000"/>
                <w:sz w:val="22"/>
                <w:szCs w:val="22"/>
              </w:rPr>
            </w:pPr>
          </w:p>
        </w:tc>
        <w:tc>
          <w:tcPr>
            <w:tcW w:w="1660" w:type="dxa"/>
            <w:tcBorders>
              <w:top w:val="nil"/>
              <w:left w:val="nil"/>
              <w:bottom w:val="single" w:sz="4" w:space="0" w:color="auto"/>
              <w:right w:val="single" w:sz="4" w:space="0" w:color="auto"/>
            </w:tcBorders>
            <w:vAlign w:val="center"/>
            <w:hideMark/>
          </w:tcPr>
          <w:p w14:paraId="7273E9BE" w14:textId="77777777" w:rsidR="00BB1D61" w:rsidRPr="00C80177" w:rsidRDefault="00BB1D61" w:rsidP="00BB1D61">
            <w:pPr>
              <w:jc w:val="right"/>
              <w:rPr>
                <w:color w:val="000000"/>
                <w:sz w:val="22"/>
                <w:szCs w:val="22"/>
              </w:rPr>
            </w:pPr>
          </w:p>
        </w:tc>
      </w:tr>
      <w:tr w:rsidR="004E4B31" w:rsidRPr="00C80177" w14:paraId="0F476310" w14:textId="77777777" w:rsidTr="008E6F45">
        <w:trPr>
          <w:trHeight w:val="300"/>
        </w:trPr>
        <w:tc>
          <w:tcPr>
            <w:tcW w:w="6681" w:type="dxa"/>
            <w:tcBorders>
              <w:top w:val="nil"/>
              <w:left w:val="single" w:sz="4" w:space="0" w:color="auto"/>
              <w:bottom w:val="single" w:sz="4" w:space="0" w:color="auto"/>
              <w:right w:val="single" w:sz="4" w:space="0" w:color="auto"/>
            </w:tcBorders>
            <w:vAlign w:val="center"/>
          </w:tcPr>
          <w:p w14:paraId="6D617F06" w14:textId="20C747A5" w:rsidR="004E4B31" w:rsidRPr="00C80177" w:rsidRDefault="004E4B31" w:rsidP="00BB1D61">
            <w:pPr>
              <w:rPr>
                <w:color w:val="000000"/>
                <w:sz w:val="22"/>
                <w:szCs w:val="22"/>
                <w:lang w:val="sr-Cyrl-RS"/>
              </w:rPr>
            </w:pPr>
            <w:r w:rsidRPr="00C80177">
              <w:rPr>
                <w:color w:val="000000"/>
                <w:sz w:val="22"/>
                <w:szCs w:val="22"/>
                <w:lang w:val="sr-Cyrl-RS"/>
              </w:rPr>
              <w:t>516 – уклањање корова машински</w:t>
            </w:r>
          </w:p>
        </w:tc>
        <w:tc>
          <w:tcPr>
            <w:tcW w:w="1680" w:type="dxa"/>
            <w:tcBorders>
              <w:top w:val="nil"/>
              <w:left w:val="nil"/>
              <w:bottom w:val="single" w:sz="4" w:space="0" w:color="auto"/>
              <w:right w:val="single" w:sz="4" w:space="0" w:color="auto"/>
            </w:tcBorders>
            <w:vAlign w:val="center"/>
          </w:tcPr>
          <w:p w14:paraId="50530D6E" w14:textId="77777777" w:rsidR="004E4B31" w:rsidRPr="00C80177" w:rsidRDefault="004E4B31" w:rsidP="00BB1D61">
            <w:pPr>
              <w:jc w:val="right"/>
              <w:rPr>
                <w:color w:val="000000"/>
                <w:sz w:val="22"/>
                <w:szCs w:val="22"/>
              </w:rPr>
            </w:pPr>
          </w:p>
        </w:tc>
        <w:tc>
          <w:tcPr>
            <w:tcW w:w="1680" w:type="dxa"/>
            <w:tcBorders>
              <w:top w:val="nil"/>
              <w:left w:val="nil"/>
              <w:bottom w:val="single" w:sz="4" w:space="0" w:color="auto"/>
              <w:right w:val="single" w:sz="4" w:space="0" w:color="auto"/>
            </w:tcBorders>
            <w:vAlign w:val="center"/>
          </w:tcPr>
          <w:p w14:paraId="1D370AE8" w14:textId="5B3F7D1F" w:rsidR="004E4B31" w:rsidRPr="00C80177" w:rsidRDefault="004E4B31" w:rsidP="00BB1D61">
            <w:pPr>
              <w:jc w:val="right"/>
              <w:rPr>
                <w:color w:val="000000"/>
                <w:sz w:val="22"/>
                <w:szCs w:val="22"/>
                <w:lang w:val="sr-Cyrl-RS"/>
              </w:rPr>
            </w:pPr>
            <w:r w:rsidRPr="00C80177">
              <w:rPr>
                <w:color w:val="000000"/>
                <w:sz w:val="22"/>
                <w:szCs w:val="22"/>
                <w:lang w:val="sr-Cyrl-RS"/>
              </w:rPr>
              <w:t>68,91</w:t>
            </w:r>
          </w:p>
        </w:tc>
        <w:tc>
          <w:tcPr>
            <w:tcW w:w="2209" w:type="dxa"/>
            <w:tcBorders>
              <w:top w:val="nil"/>
              <w:left w:val="nil"/>
              <w:bottom w:val="single" w:sz="4" w:space="0" w:color="auto"/>
              <w:right w:val="single" w:sz="4" w:space="0" w:color="auto"/>
            </w:tcBorders>
            <w:vAlign w:val="center"/>
          </w:tcPr>
          <w:p w14:paraId="63AA26DE" w14:textId="77777777" w:rsidR="004E4B31" w:rsidRPr="00C80177" w:rsidRDefault="004E4B31" w:rsidP="00BB1D61">
            <w:pPr>
              <w:jc w:val="right"/>
              <w:rPr>
                <w:color w:val="000000"/>
                <w:sz w:val="22"/>
                <w:szCs w:val="22"/>
              </w:rPr>
            </w:pPr>
          </w:p>
        </w:tc>
        <w:tc>
          <w:tcPr>
            <w:tcW w:w="1660" w:type="dxa"/>
            <w:tcBorders>
              <w:top w:val="nil"/>
              <w:left w:val="nil"/>
              <w:bottom w:val="single" w:sz="4" w:space="0" w:color="auto"/>
              <w:right w:val="single" w:sz="4" w:space="0" w:color="auto"/>
            </w:tcBorders>
            <w:vAlign w:val="center"/>
          </w:tcPr>
          <w:p w14:paraId="11A20285" w14:textId="77777777" w:rsidR="004E4B31" w:rsidRPr="00C80177" w:rsidRDefault="004E4B31" w:rsidP="00BB1D61">
            <w:pPr>
              <w:jc w:val="right"/>
              <w:rPr>
                <w:color w:val="000000"/>
                <w:sz w:val="22"/>
                <w:szCs w:val="22"/>
              </w:rPr>
            </w:pPr>
          </w:p>
        </w:tc>
      </w:tr>
      <w:tr w:rsidR="00BB1D61" w:rsidRPr="00C80177" w14:paraId="1D56C83D" w14:textId="77777777" w:rsidTr="008E6F45">
        <w:trPr>
          <w:trHeight w:val="300"/>
        </w:trPr>
        <w:tc>
          <w:tcPr>
            <w:tcW w:w="6681" w:type="dxa"/>
            <w:tcBorders>
              <w:top w:val="nil"/>
              <w:left w:val="single" w:sz="4" w:space="0" w:color="auto"/>
              <w:bottom w:val="single" w:sz="4" w:space="0" w:color="auto"/>
              <w:right w:val="single" w:sz="4" w:space="0" w:color="auto"/>
            </w:tcBorders>
            <w:vAlign w:val="center"/>
            <w:hideMark/>
          </w:tcPr>
          <w:p w14:paraId="66491E3B" w14:textId="560BBF55" w:rsidR="00BB1D61" w:rsidRPr="00C80177" w:rsidRDefault="00BB1D61" w:rsidP="00BB1D61">
            <w:pPr>
              <w:rPr>
                <w:color w:val="000000"/>
                <w:sz w:val="22"/>
                <w:szCs w:val="22"/>
              </w:rPr>
            </w:pPr>
            <w:r w:rsidRPr="00C80177">
              <w:rPr>
                <w:color w:val="000000"/>
                <w:sz w:val="22"/>
                <w:szCs w:val="22"/>
              </w:rPr>
              <w:t xml:space="preserve">517 </w:t>
            </w:r>
            <w:r w:rsidR="00FA4E72" w:rsidRPr="00C80177">
              <w:rPr>
                <w:color w:val="000000"/>
                <w:sz w:val="22"/>
                <w:szCs w:val="22"/>
              </w:rPr>
              <w:t>–</w:t>
            </w:r>
            <w:r w:rsidRPr="00C80177">
              <w:rPr>
                <w:color w:val="000000"/>
                <w:sz w:val="22"/>
                <w:szCs w:val="22"/>
              </w:rPr>
              <w:t xml:space="preserve"> </w:t>
            </w:r>
            <w:proofErr w:type="spellStart"/>
            <w:r w:rsidRPr="00C80177">
              <w:rPr>
                <w:color w:val="000000"/>
                <w:sz w:val="22"/>
                <w:szCs w:val="22"/>
              </w:rPr>
              <w:t>уништавање</w:t>
            </w:r>
            <w:proofErr w:type="spellEnd"/>
            <w:r w:rsidRPr="00C80177">
              <w:rPr>
                <w:color w:val="000000"/>
                <w:sz w:val="22"/>
                <w:szCs w:val="22"/>
              </w:rPr>
              <w:t xml:space="preserve"> </w:t>
            </w:r>
            <w:proofErr w:type="spellStart"/>
            <w:r w:rsidRPr="00C80177">
              <w:rPr>
                <w:color w:val="000000"/>
                <w:sz w:val="22"/>
                <w:szCs w:val="22"/>
              </w:rPr>
              <w:t>корова</w:t>
            </w:r>
            <w:proofErr w:type="spellEnd"/>
            <w:r w:rsidRPr="00C80177">
              <w:rPr>
                <w:color w:val="000000"/>
                <w:sz w:val="22"/>
                <w:szCs w:val="22"/>
              </w:rPr>
              <w:t xml:space="preserve"> </w:t>
            </w:r>
            <w:proofErr w:type="spellStart"/>
            <w:r w:rsidRPr="00C80177">
              <w:rPr>
                <w:color w:val="000000"/>
                <w:sz w:val="22"/>
                <w:szCs w:val="22"/>
              </w:rPr>
              <w:t>хербицидима</w:t>
            </w:r>
            <w:proofErr w:type="spellEnd"/>
          </w:p>
        </w:tc>
        <w:tc>
          <w:tcPr>
            <w:tcW w:w="1680" w:type="dxa"/>
            <w:tcBorders>
              <w:top w:val="nil"/>
              <w:left w:val="nil"/>
              <w:bottom w:val="single" w:sz="4" w:space="0" w:color="auto"/>
              <w:right w:val="single" w:sz="4" w:space="0" w:color="auto"/>
            </w:tcBorders>
            <w:vAlign w:val="center"/>
            <w:hideMark/>
          </w:tcPr>
          <w:p w14:paraId="1E199A32" w14:textId="77777777" w:rsidR="00BB1D61" w:rsidRPr="00C80177" w:rsidRDefault="00BB1D61" w:rsidP="00BB1D61">
            <w:pPr>
              <w:jc w:val="right"/>
              <w:rPr>
                <w:color w:val="000000"/>
                <w:sz w:val="22"/>
                <w:szCs w:val="22"/>
              </w:rPr>
            </w:pPr>
          </w:p>
        </w:tc>
        <w:tc>
          <w:tcPr>
            <w:tcW w:w="1680" w:type="dxa"/>
            <w:tcBorders>
              <w:top w:val="nil"/>
              <w:left w:val="nil"/>
              <w:bottom w:val="single" w:sz="4" w:space="0" w:color="auto"/>
              <w:right w:val="single" w:sz="4" w:space="0" w:color="auto"/>
            </w:tcBorders>
            <w:vAlign w:val="center"/>
            <w:hideMark/>
          </w:tcPr>
          <w:p w14:paraId="573D450F" w14:textId="58AFB04B" w:rsidR="00BB1D61" w:rsidRPr="00C80177" w:rsidRDefault="004E4B31" w:rsidP="00BB1D61">
            <w:pPr>
              <w:jc w:val="right"/>
              <w:rPr>
                <w:color w:val="000000"/>
                <w:sz w:val="22"/>
                <w:szCs w:val="22"/>
                <w:lang w:val="sr-Cyrl-RS"/>
              </w:rPr>
            </w:pPr>
            <w:r w:rsidRPr="00C80177">
              <w:rPr>
                <w:color w:val="000000"/>
                <w:sz w:val="22"/>
                <w:szCs w:val="22"/>
                <w:lang w:val="sr-Cyrl-RS"/>
              </w:rPr>
              <w:t>33,22</w:t>
            </w:r>
          </w:p>
        </w:tc>
        <w:tc>
          <w:tcPr>
            <w:tcW w:w="2209" w:type="dxa"/>
            <w:tcBorders>
              <w:top w:val="nil"/>
              <w:left w:val="nil"/>
              <w:bottom w:val="single" w:sz="4" w:space="0" w:color="auto"/>
              <w:right w:val="single" w:sz="4" w:space="0" w:color="auto"/>
            </w:tcBorders>
            <w:vAlign w:val="center"/>
            <w:hideMark/>
          </w:tcPr>
          <w:p w14:paraId="648F2292" w14:textId="77777777" w:rsidR="00BB1D61" w:rsidRPr="00C80177" w:rsidRDefault="00BB1D61" w:rsidP="00BB1D61">
            <w:pPr>
              <w:jc w:val="right"/>
              <w:rPr>
                <w:color w:val="000000"/>
                <w:sz w:val="22"/>
                <w:szCs w:val="22"/>
              </w:rPr>
            </w:pPr>
          </w:p>
        </w:tc>
        <w:tc>
          <w:tcPr>
            <w:tcW w:w="1660" w:type="dxa"/>
            <w:tcBorders>
              <w:top w:val="nil"/>
              <w:left w:val="nil"/>
              <w:bottom w:val="single" w:sz="4" w:space="0" w:color="auto"/>
              <w:right w:val="single" w:sz="4" w:space="0" w:color="auto"/>
            </w:tcBorders>
            <w:vAlign w:val="center"/>
            <w:hideMark/>
          </w:tcPr>
          <w:p w14:paraId="622E17E0" w14:textId="77777777" w:rsidR="00BB1D61" w:rsidRPr="00C80177" w:rsidRDefault="00BB1D61" w:rsidP="00BB1D61">
            <w:pPr>
              <w:jc w:val="right"/>
              <w:rPr>
                <w:color w:val="000000"/>
                <w:sz w:val="22"/>
                <w:szCs w:val="22"/>
              </w:rPr>
            </w:pPr>
          </w:p>
        </w:tc>
      </w:tr>
      <w:tr w:rsidR="004E4B31" w:rsidRPr="00C80177" w14:paraId="44DF736C" w14:textId="77777777" w:rsidTr="008E6F45">
        <w:trPr>
          <w:trHeight w:val="300"/>
        </w:trPr>
        <w:tc>
          <w:tcPr>
            <w:tcW w:w="6681" w:type="dxa"/>
            <w:tcBorders>
              <w:top w:val="nil"/>
              <w:left w:val="single" w:sz="4" w:space="0" w:color="auto"/>
              <w:bottom w:val="single" w:sz="4" w:space="0" w:color="auto"/>
              <w:right w:val="single" w:sz="4" w:space="0" w:color="auto"/>
            </w:tcBorders>
            <w:vAlign w:val="center"/>
          </w:tcPr>
          <w:p w14:paraId="0AA09E21" w14:textId="58273B8C" w:rsidR="004E4B31" w:rsidRPr="00C80177" w:rsidRDefault="004E4B31" w:rsidP="00BB1D61">
            <w:pPr>
              <w:rPr>
                <w:color w:val="000000"/>
                <w:sz w:val="22"/>
                <w:szCs w:val="22"/>
                <w:lang w:val="sr-Cyrl-RS"/>
              </w:rPr>
            </w:pPr>
            <w:r w:rsidRPr="00C80177">
              <w:rPr>
                <w:color w:val="000000"/>
                <w:sz w:val="22"/>
                <w:szCs w:val="22"/>
                <w:lang w:val="sr-Cyrl-RS"/>
              </w:rPr>
              <w:t>519 – окопавање у плантажама топола</w:t>
            </w:r>
          </w:p>
        </w:tc>
        <w:tc>
          <w:tcPr>
            <w:tcW w:w="1680" w:type="dxa"/>
            <w:tcBorders>
              <w:top w:val="nil"/>
              <w:left w:val="nil"/>
              <w:bottom w:val="single" w:sz="4" w:space="0" w:color="auto"/>
              <w:right w:val="single" w:sz="4" w:space="0" w:color="auto"/>
            </w:tcBorders>
            <w:vAlign w:val="center"/>
          </w:tcPr>
          <w:p w14:paraId="4EDF0A90" w14:textId="77777777" w:rsidR="004E4B31" w:rsidRPr="00C80177" w:rsidRDefault="004E4B31" w:rsidP="00BB1D61">
            <w:pPr>
              <w:jc w:val="right"/>
              <w:rPr>
                <w:color w:val="000000"/>
                <w:sz w:val="22"/>
                <w:szCs w:val="22"/>
              </w:rPr>
            </w:pPr>
          </w:p>
        </w:tc>
        <w:tc>
          <w:tcPr>
            <w:tcW w:w="1680" w:type="dxa"/>
            <w:tcBorders>
              <w:top w:val="nil"/>
              <w:left w:val="nil"/>
              <w:bottom w:val="single" w:sz="4" w:space="0" w:color="auto"/>
              <w:right w:val="single" w:sz="4" w:space="0" w:color="auto"/>
            </w:tcBorders>
            <w:vAlign w:val="center"/>
          </w:tcPr>
          <w:p w14:paraId="5DA52774" w14:textId="2FD39FE9" w:rsidR="004E4B31" w:rsidRPr="00C80177" w:rsidRDefault="004E4B31" w:rsidP="00BB1D61">
            <w:pPr>
              <w:jc w:val="right"/>
              <w:rPr>
                <w:color w:val="000000"/>
                <w:sz w:val="22"/>
                <w:szCs w:val="22"/>
                <w:lang w:val="sr-Cyrl-RS"/>
              </w:rPr>
            </w:pPr>
            <w:r w:rsidRPr="00C80177">
              <w:rPr>
                <w:color w:val="000000"/>
                <w:sz w:val="22"/>
                <w:szCs w:val="22"/>
                <w:lang w:val="sr-Cyrl-RS"/>
              </w:rPr>
              <w:t>1.942,66</w:t>
            </w:r>
          </w:p>
        </w:tc>
        <w:tc>
          <w:tcPr>
            <w:tcW w:w="2209" w:type="dxa"/>
            <w:tcBorders>
              <w:top w:val="nil"/>
              <w:left w:val="nil"/>
              <w:bottom w:val="single" w:sz="4" w:space="0" w:color="auto"/>
              <w:right w:val="single" w:sz="4" w:space="0" w:color="auto"/>
            </w:tcBorders>
            <w:vAlign w:val="center"/>
          </w:tcPr>
          <w:p w14:paraId="23E7719F" w14:textId="77777777" w:rsidR="004E4B31" w:rsidRPr="00C80177" w:rsidRDefault="004E4B31" w:rsidP="00BB1D61">
            <w:pPr>
              <w:jc w:val="right"/>
              <w:rPr>
                <w:color w:val="000000"/>
                <w:sz w:val="22"/>
                <w:szCs w:val="22"/>
              </w:rPr>
            </w:pPr>
          </w:p>
        </w:tc>
        <w:tc>
          <w:tcPr>
            <w:tcW w:w="1660" w:type="dxa"/>
            <w:tcBorders>
              <w:top w:val="nil"/>
              <w:left w:val="nil"/>
              <w:bottom w:val="single" w:sz="4" w:space="0" w:color="auto"/>
              <w:right w:val="single" w:sz="4" w:space="0" w:color="auto"/>
            </w:tcBorders>
            <w:vAlign w:val="center"/>
          </w:tcPr>
          <w:p w14:paraId="00FEAA7F" w14:textId="77777777" w:rsidR="004E4B31" w:rsidRPr="00C80177" w:rsidRDefault="004E4B31" w:rsidP="00BB1D61">
            <w:pPr>
              <w:jc w:val="right"/>
              <w:rPr>
                <w:color w:val="000000"/>
                <w:sz w:val="22"/>
                <w:szCs w:val="22"/>
              </w:rPr>
            </w:pPr>
          </w:p>
        </w:tc>
      </w:tr>
      <w:tr w:rsidR="004E4B31" w:rsidRPr="00C80177" w14:paraId="4A040C8A" w14:textId="77777777" w:rsidTr="008E6F45">
        <w:trPr>
          <w:trHeight w:val="300"/>
        </w:trPr>
        <w:tc>
          <w:tcPr>
            <w:tcW w:w="6681" w:type="dxa"/>
            <w:tcBorders>
              <w:top w:val="nil"/>
              <w:left w:val="single" w:sz="4" w:space="0" w:color="auto"/>
              <w:bottom w:val="single" w:sz="4" w:space="0" w:color="auto"/>
              <w:right w:val="single" w:sz="4" w:space="0" w:color="auto"/>
            </w:tcBorders>
            <w:vAlign w:val="center"/>
          </w:tcPr>
          <w:p w14:paraId="5D076447" w14:textId="7D89D244" w:rsidR="004E4B31" w:rsidRPr="00C80177" w:rsidRDefault="004E4B31" w:rsidP="00BB1D61">
            <w:pPr>
              <w:rPr>
                <w:color w:val="000000"/>
                <w:sz w:val="22"/>
                <w:szCs w:val="22"/>
                <w:lang w:val="sr-Cyrl-RS"/>
              </w:rPr>
            </w:pPr>
            <w:r w:rsidRPr="00C80177">
              <w:rPr>
                <w:color w:val="000000"/>
                <w:sz w:val="22"/>
                <w:szCs w:val="22"/>
                <w:lang w:val="sr-Cyrl-RS"/>
              </w:rPr>
              <w:t>520 – ђубрење у плантажама топола</w:t>
            </w:r>
          </w:p>
        </w:tc>
        <w:tc>
          <w:tcPr>
            <w:tcW w:w="1680" w:type="dxa"/>
            <w:tcBorders>
              <w:top w:val="nil"/>
              <w:left w:val="nil"/>
              <w:bottom w:val="single" w:sz="4" w:space="0" w:color="auto"/>
              <w:right w:val="single" w:sz="4" w:space="0" w:color="auto"/>
            </w:tcBorders>
            <w:vAlign w:val="center"/>
          </w:tcPr>
          <w:p w14:paraId="7F9EDA52" w14:textId="77777777" w:rsidR="004E4B31" w:rsidRPr="00C80177" w:rsidRDefault="004E4B31" w:rsidP="00BB1D61">
            <w:pPr>
              <w:jc w:val="right"/>
              <w:rPr>
                <w:color w:val="000000"/>
                <w:sz w:val="22"/>
                <w:szCs w:val="22"/>
              </w:rPr>
            </w:pPr>
          </w:p>
        </w:tc>
        <w:tc>
          <w:tcPr>
            <w:tcW w:w="1680" w:type="dxa"/>
            <w:tcBorders>
              <w:top w:val="nil"/>
              <w:left w:val="nil"/>
              <w:bottom w:val="single" w:sz="4" w:space="0" w:color="auto"/>
              <w:right w:val="single" w:sz="4" w:space="0" w:color="auto"/>
            </w:tcBorders>
            <w:vAlign w:val="center"/>
          </w:tcPr>
          <w:p w14:paraId="0C2A7686" w14:textId="1C1AD6AB" w:rsidR="004E4B31" w:rsidRPr="00C80177" w:rsidRDefault="004E4B31" w:rsidP="00BB1D61">
            <w:pPr>
              <w:jc w:val="right"/>
              <w:rPr>
                <w:color w:val="000000"/>
                <w:sz w:val="22"/>
                <w:szCs w:val="22"/>
                <w:lang w:val="sr-Cyrl-RS"/>
              </w:rPr>
            </w:pPr>
            <w:r w:rsidRPr="00C80177">
              <w:rPr>
                <w:color w:val="000000"/>
                <w:sz w:val="22"/>
                <w:szCs w:val="22"/>
                <w:lang w:val="sr-Cyrl-RS"/>
              </w:rPr>
              <w:t>17,58</w:t>
            </w:r>
          </w:p>
        </w:tc>
        <w:tc>
          <w:tcPr>
            <w:tcW w:w="2209" w:type="dxa"/>
            <w:tcBorders>
              <w:top w:val="nil"/>
              <w:left w:val="nil"/>
              <w:bottom w:val="single" w:sz="4" w:space="0" w:color="auto"/>
              <w:right w:val="single" w:sz="4" w:space="0" w:color="auto"/>
            </w:tcBorders>
            <w:vAlign w:val="center"/>
          </w:tcPr>
          <w:p w14:paraId="5411BA89" w14:textId="77777777" w:rsidR="004E4B31" w:rsidRPr="00C80177" w:rsidRDefault="004E4B31" w:rsidP="00BB1D61">
            <w:pPr>
              <w:jc w:val="right"/>
              <w:rPr>
                <w:color w:val="000000"/>
                <w:sz w:val="22"/>
                <w:szCs w:val="22"/>
              </w:rPr>
            </w:pPr>
          </w:p>
        </w:tc>
        <w:tc>
          <w:tcPr>
            <w:tcW w:w="1660" w:type="dxa"/>
            <w:tcBorders>
              <w:top w:val="nil"/>
              <w:left w:val="nil"/>
              <w:bottom w:val="single" w:sz="4" w:space="0" w:color="auto"/>
              <w:right w:val="single" w:sz="4" w:space="0" w:color="auto"/>
            </w:tcBorders>
            <w:vAlign w:val="center"/>
          </w:tcPr>
          <w:p w14:paraId="472DFB07" w14:textId="77777777" w:rsidR="004E4B31" w:rsidRPr="00C80177" w:rsidRDefault="004E4B31" w:rsidP="00BB1D61">
            <w:pPr>
              <w:jc w:val="right"/>
              <w:rPr>
                <w:color w:val="000000"/>
                <w:sz w:val="22"/>
                <w:szCs w:val="22"/>
              </w:rPr>
            </w:pPr>
          </w:p>
        </w:tc>
      </w:tr>
      <w:tr w:rsidR="00BB1D61" w:rsidRPr="00C80177" w14:paraId="2297A8C5" w14:textId="77777777" w:rsidTr="008E6F45">
        <w:trPr>
          <w:trHeight w:val="300"/>
        </w:trPr>
        <w:tc>
          <w:tcPr>
            <w:tcW w:w="6681" w:type="dxa"/>
            <w:tcBorders>
              <w:top w:val="nil"/>
              <w:left w:val="single" w:sz="4" w:space="0" w:color="auto"/>
              <w:bottom w:val="single" w:sz="4" w:space="0" w:color="auto"/>
              <w:right w:val="single" w:sz="4" w:space="0" w:color="auto"/>
            </w:tcBorders>
            <w:vAlign w:val="center"/>
            <w:hideMark/>
          </w:tcPr>
          <w:p w14:paraId="60888D02" w14:textId="7EB4B0E3" w:rsidR="00BB1D61" w:rsidRPr="00C80177" w:rsidRDefault="00BB1D61" w:rsidP="00BB1D61">
            <w:pPr>
              <w:rPr>
                <w:color w:val="000000"/>
                <w:sz w:val="22"/>
                <w:szCs w:val="22"/>
              </w:rPr>
            </w:pPr>
            <w:r w:rsidRPr="00C80177">
              <w:rPr>
                <w:color w:val="000000"/>
                <w:sz w:val="22"/>
                <w:szCs w:val="22"/>
              </w:rPr>
              <w:t xml:space="preserve">524 </w:t>
            </w:r>
            <w:r w:rsidR="00FA4E72" w:rsidRPr="00C80177">
              <w:rPr>
                <w:color w:val="000000"/>
                <w:sz w:val="22"/>
                <w:szCs w:val="22"/>
              </w:rPr>
              <w:t>–</w:t>
            </w:r>
            <w:r w:rsidRPr="00C80177">
              <w:rPr>
                <w:color w:val="000000"/>
                <w:sz w:val="22"/>
                <w:szCs w:val="22"/>
              </w:rPr>
              <w:t xml:space="preserve"> </w:t>
            </w:r>
            <w:proofErr w:type="spellStart"/>
            <w:r w:rsidRPr="00C80177">
              <w:rPr>
                <w:color w:val="000000"/>
                <w:sz w:val="22"/>
                <w:szCs w:val="22"/>
              </w:rPr>
              <w:t>пинцирање</w:t>
            </w:r>
            <w:proofErr w:type="spellEnd"/>
          </w:p>
        </w:tc>
        <w:tc>
          <w:tcPr>
            <w:tcW w:w="1680" w:type="dxa"/>
            <w:tcBorders>
              <w:top w:val="nil"/>
              <w:left w:val="nil"/>
              <w:bottom w:val="single" w:sz="4" w:space="0" w:color="auto"/>
              <w:right w:val="single" w:sz="4" w:space="0" w:color="auto"/>
            </w:tcBorders>
            <w:vAlign w:val="center"/>
            <w:hideMark/>
          </w:tcPr>
          <w:p w14:paraId="71967C8F" w14:textId="77777777" w:rsidR="00BB1D61" w:rsidRPr="00C80177" w:rsidRDefault="00BB1D61" w:rsidP="00BB1D61">
            <w:pPr>
              <w:jc w:val="right"/>
              <w:rPr>
                <w:color w:val="000000"/>
                <w:sz w:val="22"/>
                <w:szCs w:val="22"/>
              </w:rPr>
            </w:pPr>
          </w:p>
        </w:tc>
        <w:tc>
          <w:tcPr>
            <w:tcW w:w="1680" w:type="dxa"/>
            <w:tcBorders>
              <w:top w:val="nil"/>
              <w:left w:val="nil"/>
              <w:bottom w:val="single" w:sz="4" w:space="0" w:color="auto"/>
              <w:right w:val="single" w:sz="4" w:space="0" w:color="auto"/>
            </w:tcBorders>
            <w:vAlign w:val="center"/>
            <w:hideMark/>
          </w:tcPr>
          <w:p w14:paraId="35357D4D" w14:textId="28B9A6F4" w:rsidR="00BB1D61" w:rsidRPr="00C80177" w:rsidRDefault="004E4B31" w:rsidP="00BB1D61">
            <w:pPr>
              <w:jc w:val="right"/>
              <w:rPr>
                <w:color w:val="000000"/>
                <w:sz w:val="22"/>
                <w:szCs w:val="22"/>
                <w:lang w:val="sr-Cyrl-RS"/>
              </w:rPr>
            </w:pPr>
            <w:r w:rsidRPr="00C80177">
              <w:rPr>
                <w:color w:val="000000"/>
                <w:sz w:val="22"/>
                <w:szCs w:val="22"/>
                <w:lang w:val="sr-Cyrl-RS"/>
              </w:rPr>
              <w:t>152,56</w:t>
            </w:r>
          </w:p>
        </w:tc>
        <w:tc>
          <w:tcPr>
            <w:tcW w:w="2209" w:type="dxa"/>
            <w:tcBorders>
              <w:top w:val="nil"/>
              <w:left w:val="nil"/>
              <w:bottom w:val="single" w:sz="4" w:space="0" w:color="auto"/>
              <w:right w:val="single" w:sz="4" w:space="0" w:color="auto"/>
            </w:tcBorders>
            <w:vAlign w:val="center"/>
            <w:hideMark/>
          </w:tcPr>
          <w:p w14:paraId="6014B67B" w14:textId="77777777" w:rsidR="00BB1D61" w:rsidRPr="00C80177" w:rsidRDefault="00BB1D61" w:rsidP="00BB1D61">
            <w:pPr>
              <w:jc w:val="right"/>
              <w:rPr>
                <w:color w:val="000000"/>
                <w:sz w:val="22"/>
                <w:szCs w:val="22"/>
              </w:rPr>
            </w:pPr>
          </w:p>
        </w:tc>
        <w:tc>
          <w:tcPr>
            <w:tcW w:w="1660" w:type="dxa"/>
            <w:tcBorders>
              <w:top w:val="nil"/>
              <w:left w:val="nil"/>
              <w:bottom w:val="single" w:sz="4" w:space="0" w:color="auto"/>
              <w:right w:val="single" w:sz="4" w:space="0" w:color="auto"/>
            </w:tcBorders>
            <w:vAlign w:val="center"/>
            <w:hideMark/>
          </w:tcPr>
          <w:p w14:paraId="15A97FC7" w14:textId="77777777" w:rsidR="00BB1D61" w:rsidRPr="00C80177" w:rsidRDefault="00BB1D61" w:rsidP="00BB1D61">
            <w:pPr>
              <w:jc w:val="right"/>
              <w:rPr>
                <w:color w:val="000000"/>
                <w:sz w:val="22"/>
                <w:szCs w:val="22"/>
              </w:rPr>
            </w:pPr>
          </w:p>
        </w:tc>
      </w:tr>
      <w:tr w:rsidR="004E4B31" w:rsidRPr="00C80177" w14:paraId="56EA99FD" w14:textId="77777777" w:rsidTr="008E6F45">
        <w:trPr>
          <w:trHeight w:val="300"/>
        </w:trPr>
        <w:tc>
          <w:tcPr>
            <w:tcW w:w="6681" w:type="dxa"/>
            <w:tcBorders>
              <w:top w:val="nil"/>
              <w:left w:val="single" w:sz="4" w:space="0" w:color="auto"/>
              <w:bottom w:val="single" w:sz="4" w:space="0" w:color="auto"/>
              <w:right w:val="single" w:sz="4" w:space="0" w:color="auto"/>
            </w:tcBorders>
            <w:vAlign w:val="center"/>
          </w:tcPr>
          <w:p w14:paraId="6DFC9273" w14:textId="045773C3" w:rsidR="004E4B31" w:rsidRPr="00C80177" w:rsidRDefault="004E4B31" w:rsidP="00BB1D61">
            <w:pPr>
              <w:rPr>
                <w:color w:val="000000"/>
                <w:sz w:val="22"/>
                <w:szCs w:val="22"/>
                <w:lang w:val="sr-Cyrl-RS"/>
              </w:rPr>
            </w:pPr>
            <w:r w:rsidRPr="00C80177">
              <w:rPr>
                <w:color w:val="000000"/>
                <w:sz w:val="22"/>
                <w:szCs w:val="22"/>
                <w:lang w:val="sr-Cyrl-RS"/>
              </w:rPr>
              <w:t>525 – међуредна обрада тањирањем</w:t>
            </w:r>
          </w:p>
        </w:tc>
        <w:tc>
          <w:tcPr>
            <w:tcW w:w="1680" w:type="dxa"/>
            <w:tcBorders>
              <w:top w:val="nil"/>
              <w:left w:val="nil"/>
              <w:bottom w:val="single" w:sz="4" w:space="0" w:color="auto"/>
              <w:right w:val="single" w:sz="4" w:space="0" w:color="auto"/>
            </w:tcBorders>
            <w:vAlign w:val="center"/>
          </w:tcPr>
          <w:p w14:paraId="0D8B3FC4" w14:textId="77777777" w:rsidR="004E4B31" w:rsidRPr="00C80177" w:rsidRDefault="004E4B31" w:rsidP="00BB1D61">
            <w:pPr>
              <w:jc w:val="right"/>
              <w:rPr>
                <w:color w:val="000000"/>
                <w:sz w:val="22"/>
                <w:szCs w:val="22"/>
              </w:rPr>
            </w:pPr>
          </w:p>
        </w:tc>
        <w:tc>
          <w:tcPr>
            <w:tcW w:w="1680" w:type="dxa"/>
            <w:tcBorders>
              <w:top w:val="nil"/>
              <w:left w:val="nil"/>
              <w:bottom w:val="single" w:sz="4" w:space="0" w:color="auto"/>
              <w:right w:val="single" w:sz="4" w:space="0" w:color="auto"/>
            </w:tcBorders>
            <w:vAlign w:val="center"/>
          </w:tcPr>
          <w:p w14:paraId="3219EA97" w14:textId="759D08EB" w:rsidR="004E4B31" w:rsidRPr="00C80177" w:rsidRDefault="004E4B31" w:rsidP="00BB1D61">
            <w:pPr>
              <w:jc w:val="right"/>
              <w:rPr>
                <w:color w:val="000000"/>
                <w:sz w:val="22"/>
                <w:szCs w:val="22"/>
                <w:lang w:val="sr-Cyrl-RS"/>
              </w:rPr>
            </w:pPr>
            <w:r w:rsidRPr="00C80177">
              <w:rPr>
                <w:color w:val="000000"/>
                <w:sz w:val="22"/>
                <w:szCs w:val="22"/>
                <w:lang w:val="sr-Cyrl-RS"/>
              </w:rPr>
              <w:t>639,09</w:t>
            </w:r>
          </w:p>
        </w:tc>
        <w:tc>
          <w:tcPr>
            <w:tcW w:w="2209" w:type="dxa"/>
            <w:tcBorders>
              <w:top w:val="nil"/>
              <w:left w:val="nil"/>
              <w:bottom w:val="single" w:sz="4" w:space="0" w:color="auto"/>
              <w:right w:val="single" w:sz="4" w:space="0" w:color="auto"/>
            </w:tcBorders>
            <w:vAlign w:val="center"/>
          </w:tcPr>
          <w:p w14:paraId="27497906" w14:textId="77777777" w:rsidR="004E4B31" w:rsidRPr="00C80177" w:rsidRDefault="004E4B31" w:rsidP="00BB1D61">
            <w:pPr>
              <w:jc w:val="right"/>
              <w:rPr>
                <w:color w:val="000000"/>
                <w:sz w:val="22"/>
                <w:szCs w:val="22"/>
              </w:rPr>
            </w:pPr>
          </w:p>
        </w:tc>
        <w:tc>
          <w:tcPr>
            <w:tcW w:w="1660" w:type="dxa"/>
            <w:tcBorders>
              <w:top w:val="nil"/>
              <w:left w:val="nil"/>
              <w:bottom w:val="single" w:sz="4" w:space="0" w:color="auto"/>
              <w:right w:val="single" w:sz="4" w:space="0" w:color="auto"/>
            </w:tcBorders>
            <w:vAlign w:val="center"/>
          </w:tcPr>
          <w:p w14:paraId="48B4B0AC" w14:textId="77777777" w:rsidR="004E4B31" w:rsidRPr="00C80177" w:rsidRDefault="004E4B31" w:rsidP="00BB1D61">
            <w:pPr>
              <w:jc w:val="right"/>
              <w:rPr>
                <w:color w:val="000000"/>
                <w:sz w:val="22"/>
                <w:szCs w:val="22"/>
              </w:rPr>
            </w:pPr>
          </w:p>
        </w:tc>
      </w:tr>
      <w:tr w:rsidR="004E4B31" w:rsidRPr="00C80177" w14:paraId="01C97290" w14:textId="77777777" w:rsidTr="008E6F45">
        <w:trPr>
          <w:trHeight w:val="300"/>
        </w:trPr>
        <w:tc>
          <w:tcPr>
            <w:tcW w:w="6681" w:type="dxa"/>
            <w:tcBorders>
              <w:top w:val="nil"/>
              <w:left w:val="single" w:sz="4" w:space="0" w:color="auto"/>
              <w:bottom w:val="single" w:sz="4" w:space="0" w:color="auto"/>
              <w:right w:val="single" w:sz="4" w:space="0" w:color="auto"/>
            </w:tcBorders>
            <w:vAlign w:val="center"/>
          </w:tcPr>
          <w:p w14:paraId="01226125" w14:textId="021B6E6A" w:rsidR="004E4B31" w:rsidRPr="00C80177" w:rsidRDefault="004E4B31" w:rsidP="00BB1D61">
            <w:pPr>
              <w:rPr>
                <w:color w:val="000000"/>
                <w:sz w:val="22"/>
                <w:szCs w:val="22"/>
                <w:lang w:val="sr-Cyrl-RS"/>
              </w:rPr>
            </w:pPr>
            <w:r w:rsidRPr="00C80177">
              <w:rPr>
                <w:color w:val="000000"/>
                <w:sz w:val="22"/>
                <w:szCs w:val="22"/>
                <w:lang w:val="sr-Cyrl-RS"/>
              </w:rPr>
              <w:t>529 – чеповање садница након садње и корекција избојака</w:t>
            </w:r>
          </w:p>
        </w:tc>
        <w:tc>
          <w:tcPr>
            <w:tcW w:w="1680" w:type="dxa"/>
            <w:tcBorders>
              <w:top w:val="nil"/>
              <w:left w:val="nil"/>
              <w:bottom w:val="single" w:sz="4" w:space="0" w:color="auto"/>
              <w:right w:val="single" w:sz="4" w:space="0" w:color="auto"/>
            </w:tcBorders>
            <w:vAlign w:val="center"/>
          </w:tcPr>
          <w:p w14:paraId="1EF580F1" w14:textId="77777777" w:rsidR="004E4B31" w:rsidRPr="00642EFB" w:rsidRDefault="004E4B31" w:rsidP="00BB1D61">
            <w:pPr>
              <w:jc w:val="right"/>
              <w:rPr>
                <w:color w:val="000000"/>
                <w:sz w:val="22"/>
                <w:szCs w:val="22"/>
                <w:lang w:val="ru-RU"/>
              </w:rPr>
            </w:pPr>
          </w:p>
        </w:tc>
        <w:tc>
          <w:tcPr>
            <w:tcW w:w="1680" w:type="dxa"/>
            <w:tcBorders>
              <w:top w:val="nil"/>
              <w:left w:val="nil"/>
              <w:bottom w:val="single" w:sz="4" w:space="0" w:color="auto"/>
              <w:right w:val="single" w:sz="4" w:space="0" w:color="auto"/>
            </w:tcBorders>
            <w:vAlign w:val="center"/>
          </w:tcPr>
          <w:p w14:paraId="4B604F61" w14:textId="48A4CB3C" w:rsidR="004E4B31" w:rsidRPr="00C80177" w:rsidRDefault="004E4B31" w:rsidP="00BB1D61">
            <w:pPr>
              <w:jc w:val="right"/>
              <w:rPr>
                <w:color w:val="000000"/>
                <w:sz w:val="22"/>
                <w:szCs w:val="22"/>
                <w:lang w:val="sr-Cyrl-RS"/>
              </w:rPr>
            </w:pPr>
            <w:r w:rsidRPr="00C80177">
              <w:rPr>
                <w:color w:val="000000"/>
                <w:sz w:val="22"/>
                <w:szCs w:val="22"/>
                <w:lang w:val="sr-Cyrl-RS"/>
              </w:rPr>
              <w:t>18,36</w:t>
            </w:r>
          </w:p>
        </w:tc>
        <w:tc>
          <w:tcPr>
            <w:tcW w:w="2209" w:type="dxa"/>
            <w:tcBorders>
              <w:top w:val="nil"/>
              <w:left w:val="nil"/>
              <w:bottom w:val="single" w:sz="4" w:space="0" w:color="auto"/>
              <w:right w:val="single" w:sz="4" w:space="0" w:color="auto"/>
            </w:tcBorders>
            <w:vAlign w:val="center"/>
          </w:tcPr>
          <w:p w14:paraId="48D21990" w14:textId="77777777" w:rsidR="004E4B31" w:rsidRPr="00C80177" w:rsidRDefault="004E4B31" w:rsidP="00BB1D61">
            <w:pPr>
              <w:jc w:val="right"/>
              <w:rPr>
                <w:color w:val="000000"/>
                <w:sz w:val="22"/>
                <w:szCs w:val="22"/>
              </w:rPr>
            </w:pPr>
          </w:p>
        </w:tc>
        <w:tc>
          <w:tcPr>
            <w:tcW w:w="1660" w:type="dxa"/>
            <w:tcBorders>
              <w:top w:val="nil"/>
              <w:left w:val="nil"/>
              <w:bottom w:val="single" w:sz="4" w:space="0" w:color="auto"/>
              <w:right w:val="single" w:sz="4" w:space="0" w:color="auto"/>
            </w:tcBorders>
            <w:vAlign w:val="center"/>
          </w:tcPr>
          <w:p w14:paraId="3F2B78E3" w14:textId="77777777" w:rsidR="004E4B31" w:rsidRPr="00C80177" w:rsidRDefault="004E4B31" w:rsidP="00BB1D61">
            <w:pPr>
              <w:jc w:val="right"/>
              <w:rPr>
                <w:color w:val="000000"/>
                <w:sz w:val="22"/>
                <w:szCs w:val="22"/>
              </w:rPr>
            </w:pPr>
          </w:p>
        </w:tc>
      </w:tr>
      <w:tr w:rsidR="004E4B31" w:rsidRPr="00C80177" w14:paraId="119B9C64" w14:textId="77777777" w:rsidTr="008E6F45">
        <w:trPr>
          <w:trHeight w:val="300"/>
        </w:trPr>
        <w:tc>
          <w:tcPr>
            <w:tcW w:w="6681" w:type="dxa"/>
            <w:tcBorders>
              <w:top w:val="nil"/>
              <w:left w:val="single" w:sz="4" w:space="0" w:color="auto"/>
              <w:bottom w:val="single" w:sz="4" w:space="0" w:color="auto"/>
              <w:right w:val="single" w:sz="4" w:space="0" w:color="auto"/>
            </w:tcBorders>
            <w:vAlign w:val="center"/>
          </w:tcPr>
          <w:p w14:paraId="283CA67A" w14:textId="06290A08" w:rsidR="004E4B31" w:rsidRPr="00C80177" w:rsidRDefault="004E4B31" w:rsidP="00BB1D61">
            <w:pPr>
              <w:rPr>
                <w:color w:val="000000"/>
                <w:sz w:val="22"/>
                <w:szCs w:val="22"/>
                <w:lang w:val="sr-Cyrl-RS"/>
              </w:rPr>
            </w:pPr>
            <w:r w:rsidRPr="00C80177">
              <w:rPr>
                <w:color w:val="000000"/>
                <w:sz w:val="22"/>
                <w:szCs w:val="22"/>
                <w:lang w:val="sr-Cyrl-RS"/>
              </w:rPr>
              <w:t>533 – прореде у изданачким шумама</w:t>
            </w:r>
          </w:p>
        </w:tc>
        <w:tc>
          <w:tcPr>
            <w:tcW w:w="1680" w:type="dxa"/>
            <w:tcBorders>
              <w:top w:val="nil"/>
              <w:left w:val="nil"/>
              <w:bottom w:val="single" w:sz="4" w:space="0" w:color="auto"/>
              <w:right w:val="single" w:sz="4" w:space="0" w:color="auto"/>
            </w:tcBorders>
            <w:vAlign w:val="center"/>
          </w:tcPr>
          <w:p w14:paraId="39CB5796" w14:textId="77777777" w:rsidR="004E4B31" w:rsidRPr="00C80177" w:rsidRDefault="004E4B31" w:rsidP="00BB1D61">
            <w:pPr>
              <w:jc w:val="right"/>
              <w:rPr>
                <w:color w:val="000000"/>
                <w:sz w:val="22"/>
                <w:szCs w:val="22"/>
              </w:rPr>
            </w:pPr>
          </w:p>
        </w:tc>
        <w:tc>
          <w:tcPr>
            <w:tcW w:w="1680" w:type="dxa"/>
            <w:tcBorders>
              <w:top w:val="nil"/>
              <w:left w:val="nil"/>
              <w:bottom w:val="single" w:sz="4" w:space="0" w:color="auto"/>
              <w:right w:val="single" w:sz="4" w:space="0" w:color="auto"/>
            </w:tcBorders>
            <w:vAlign w:val="center"/>
          </w:tcPr>
          <w:p w14:paraId="48EBE7FD" w14:textId="78EB70CC" w:rsidR="004E4B31" w:rsidRPr="00C80177" w:rsidRDefault="004E4B31" w:rsidP="00BB1D61">
            <w:pPr>
              <w:jc w:val="right"/>
              <w:rPr>
                <w:color w:val="000000"/>
                <w:sz w:val="22"/>
                <w:szCs w:val="22"/>
                <w:lang w:val="sr-Cyrl-RS"/>
              </w:rPr>
            </w:pPr>
            <w:r w:rsidRPr="00C80177">
              <w:rPr>
                <w:color w:val="000000"/>
                <w:sz w:val="22"/>
                <w:szCs w:val="22"/>
                <w:lang w:val="sr-Cyrl-RS"/>
              </w:rPr>
              <w:t>10,71</w:t>
            </w:r>
          </w:p>
        </w:tc>
        <w:tc>
          <w:tcPr>
            <w:tcW w:w="2209" w:type="dxa"/>
            <w:tcBorders>
              <w:top w:val="nil"/>
              <w:left w:val="nil"/>
              <w:bottom w:val="single" w:sz="4" w:space="0" w:color="auto"/>
              <w:right w:val="single" w:sz="4" w:space="0" w:color="auto"/>
            </w:tcBorders>
            <w:vAlign w:val="center"/>
          </w:tcPr>
          <w:p w14:paraId="1D2FAE3A" w14:textId="77777777" w:rsidR="004E4B31" w:rsidRPr="00C80177" w:rsidRDefault="004E4B31" w:rsidP="00BB1D61">
            <w:pPr>
              <w:jc w:val="right"/>
              <w:rPr>
                <w:color w:val="000000"/>
                <w:sz w:val="22"/>
                <w:szCs w:val="22"/>
              </w:rPr>
            </w:pPr>
          </w:p>
        </w:tc>
        <w:tc>
          <w:tcPr>
            <w:tcW w:w="1660" w:type="dxa"/>
            <w:tcBorders>
              <w:top w:val="nil"/>
              <w:left w:val="nil"/>
              <w:bottom w:val="single" w:sz="4" w:space="0" w:color="auto"/>
              <w:right w:val="single" w:sz="4" w:space="0" w:color="auto"/>
            </w:tcBorders>
            <w:vAlign w:val="center"/>
          </w:tcPr>
          <w:p w14:paraId="493BAE54" w14:textId="77777777" w:rsidR="004E4B31" w:rsidRPr="00C80177" w:rsidRDefault="004E4B31" w:rsidP="00BB1D61">
            <w:pPr>
              <w:jc w:val="right"/>
              <w:rPr>
                <w:color w:val="000000"/>
                <w:sz w:val="22"/>
                <w:szCs w:val="22"/>
              </w:rPr>
            </w:pPr>
          </w:p>
        </w:tc>
      </w:tr>
      <w:tr w:rsidR="00BB1D61" w:rsidRPr="00C80177" w14:paraId="0746885B" w14:textId="77777777" w:rsidTr="008E6F45">
        <w:trPr>
          <w:trHeight w:val="300"/>
        </w:trPr>
        <w:tc>
          <w:tcPr>
            <w:tcW w:w="6681" w:type="dxa"/>
            <w:tcBorders>
              <w:top w:val="nil"/>
              <w:left w:val="single" w:sz="4" w:space="0" w:color="auto"/>
              <w:bottom w:val="single" w:sz="4" w:space="0" w:color="auto"/>
              <w:right w:val="single" w:sz="4" w:space="0" w:color="auto"/>
            </w:tcBorders>
            <w:noWrap/>
            <w:vAlign w:val="center"/>
            <w:hideMark/>
          </w:tcPr>
          <w:p w14:paraId="6CF5D0A3" w14:textId="4018898A" w:rsidR="00BB1D61" w:rsidRPr="00C80177" w:rsidRDefault="00BB1D61" w:rsidP="00BB1D61">
            <w:pPr>
              <w:jc w:val="left"/>
              <w:rPr>
                <w:color w:val="000000"/>
                <w:sz w:val="22"/>
                <w:szCs w:val="22"/>
              </w:rPr>
            </w:pPr>
            <w:r w:rsidRPr="00C80177">
              <w:rPr>
                <w:color w:val="000000"/>
                <w:sz w:val="22"/>
                <w:szCs w:val="22"/>
              </w:rPr>
              <w:t xml:space="preserve">622 </w:t>
            </w:r>
            <w:r w:rsidR="00FA4E72" w:rsidRPr="00C80177">
              <w:rPr>
                <w:color w:val="000000"/>
                <w:sz w:val="22"/>
                <w:szCs w:val="22"/>
              </w:rPr>
              <w:t>–</w:t>
            </w:r>
            <w:r w:rsidRPr="00C80177">
              <w:rPr>
                <w:color w:val="000000"/>
                <w:sz w:val="22"/>
                <w:szCs w:val="22"/>
              </w:rPr>
              <w:t xml:space="preserve"> </w:t>
            </w:r>
            <w:proofErr w:type="spellStart"/>
            <w:r w:rsidRPr="00C80177">
              <w:rPr>
                <w:color w:val="000000"/>
                <w:sz w:val="22"/>
                <w:szCs w:val="22"/>
              </w:rPr>
              <w:t>подизање</w:t>
            </w:r>
            <w:proofErr w:type="spellEnd"/>
            <w:r w:rsidRPr="00C80177">
              <w:rPr>
                <w:color w:val="000000"/>
                <w:sz w:val="22"/>
                <w:szCs w:val="22"/>
              </w:rPr>
              <w:t xml:space="preserve"> </w:t>
            </w:r>
            <w:proofErr w:type="spellStart"/>
            <w:r w:rsidRPr="00C80177">
              <w:rPr>
                <w:color w:val="000000"/>
                <w:sz w:val="22"/>
                <w:szCs w:val="22"/>
              </w:rPr>
              <w:t>узгојних</w:t>
            </w:r>
            <w:proofErr w:type="spellEnd"/>
            <w:r w:rsidRPr="00C80177">
              <w:rPr>
                <w:color w:val="000000"/>
                <w:sz w:val="22"/>
                <w:szCs w:val="22"/>
              </w:rPr>
              <w:t xml:space="preserve"> </w:t>
            </w:r>
            <w:proofErr w:type="spellStart"/>
            <w:r w:rsidRPr="00C80177">
              <w:rPr>
                <w:color w:val="000000"/>
                <w:sz w:val="22"/>
                <w:szCs w:val="22"/>
              </w:rPr>
              <w:t>ограда</w:t>
            </w:r>
            <w:proofErr w:type="spellEnd"/>
          </w:p>
        </w:tc>
        <w:tc>
          <w:tcPr>
            <w:tcW w:w="1680" w:type="dxa"/>
            <w:tcBorders>
              <w:top w:val="nil"/>
              <w:left w:val="nil"/>
              <w:bottom w:val="single" w:sz="4" w:space="0" w:color="auto"/>
              <w:right w:val="single" w:sz="4" w:space="0" w:color="auto"/>
            </w:tcBorders>
            <w:vAlign w:val="center"/>
            <w:hideMark/>
          </w:tcPr>
          <w:p w14:paraId="2D520044" w14:textId="77777777" w:rsidR="00BB1D61" w:rsidRPr="00C80177" w:rsidRDefault="00BB1D61" w:rsidP="00BB1D61">
            <w:pPr>
              <w:jc w:val="right"/>
              <w:rPr>
                <w:color w:val="000000"/>
                <w:sz w:val="22"/>
                <w:szCs w:val="22"/>
              </w:rPr>
            </w:pPr>
          </w:p>
        </w:tc>
        <w:tc>
          <w:tcPr>
            <w:tcW w:w="1680" w:type="dxa"/>
            <w:tcBorders>
              <w:top w:val="nil"/>
              <w:left w:val="nil"/>
              <w:bottom w:val="single" w:sz="4" w:space="0" w:color="auto"/>
              <w:right w:val="single" w:sz="4" w:space="0" w:color="auto"/>
            </w:tcBorders>
            <w:vAlign w:val="center"/>
            <w:hideMark/>
          </w:tcPr>
          <w:p w14:paraId="3DE0FEB4" w14:textId="343FFF70" w:rsidR="00BB1D61" w:rsidRPr="00C80177" w:rsidRDefault="004E4B31" w:rsidP="00BB1D61">
            <w:pPr>
              <w:jc w:val="right"/>
              <w:rPr>
                <w:color w:val="000000"/>
                <w:sz w:val="22"/>
                <w:szCs w:val="22"/>
                <w:lang w:val="sr-Cyrl-RS"/>
              </w:rPr>
            </w:pPr>
            <w:r w:rsidRPr="00C80177">
              <w:rPr>
                <w:color w:val="000000"/>
                <w:sz w:val="22"/>
                <w:szCs w:val="22"/>
                <w:lang w:val="sr-Cyrl-RS"/>
              </w:rPr>
              <w:t>451,58</w:t>
            </w:r>
          </w:p>
        </w:tc>
        <w:tc>
          <w:tcPr>
            <w:tcW w:w="2209" w:type="dxa"/>
            <w:tcBorders>
              <w:top w:val="nil"/>
              <w:left w:val="nil"/>
              <w:bottom w:val="single" w:sz="4" w:space="0" w:color="auto"/>
              <w:right w:val="single" w:sz="4" w:space="0" w:color="auto"/>
            </w:tcBorders>
            <w:vAlign w:val="center"/>
            <w:hideMark/>
          </w:tcPr>
          <w:p w14:paraId="7B981C99" w14:textId="77777777" w:rsidR="00BB1D61" w:rsidRPr="00C80177" w:rsidRDefault="00BB1D61" w:rsidP="00BB1D61">
            <w:pPr>
              <w:jc w:val="right"/>
              <w:rPr>
                <w:color w:val="000000"/>
                <w:sz w:val="22"/>
                <w:szCs w:val="22"/>
              </w:rPr>
            </w:pPr>
          </w:p>
        </w:tc>
        <w:tc>
          <w:tcPr>
            <w:tcW w:w="1660" w:type="dxa"/>
            <w:tcBorders>
              <w:top w:val="nil"/>
              <w:left w:val="nil"/>
              <w:bottom w:val="single" w:sz="4" w:space="0" w:color="auto"/>
              <w:right w:val="single" w:sz="4" w:space="0" w:color="auto"/>
            </w:tcBorders>
            <w:vAlign w:val="center"/>
            <w:hideMark/>
          </w:tcPr>
          <w:p w14:paraId="158E184A" w14:textId="77777777" w:rsidR="00BB1D61" w:rsidRPr="00C80177" w:rsidRDefault="00BB1D61" w:rsidP="00BB1D61">
            <w:pPr>
              <w:jc w:val="right"/>
              <w:rPr>
                <w:color w:val="000000"/>
                <w:sz w:val="22"/>
                <w:szCs w:val="22"/>
              </w:rPr>
            </w:pPr>
          </w:p>
        </w:tc>
      </w:tr>
      <w:tr w:rsidR="00BB1D61" w:rsidRPr="00C80177" w14:paraId="2BE88F97" w14:textId="77777777" w:rsidTr="008E6F45">
        <w:trPr>
          <w:trHeight w:val="300"/>
        </w:trPr>
        <w:tc>
          <w:tcPr>
            <w:tcW w:w="6681" w:type="dxa"/>
            <w:tcBorders>
              <w:top w:val="nil"/>
              <w:left w:val="single" w:sz="4" w:space="0" w:color="auto"/>
              <w:bottom w:val="single" w:sz="4" w:space="0" w:color="auto"/>
              <w:right w:val="single" w:sz="4" w:space="0" w:color="auto"/>
            </w:tcBorders>
            <w:noWrap/>
            <w:vAlign w:val="center"/>
            <w:hideMark/>
          </w:tcPr>
          <w:p w14:paraId="37E9CAC0" w14:textId="13749316" w:rsidR="00BB1D61" w:rsidRPr="00C80177" w:rsidRDefault="00BB1D61" w:rsidP="00BB1D61">
            <w:pPr>
              <w:jc w:val="left"/>
              <w:rPr>
                <w:color w:val="000000"/>
                <w:sz w:val="22"/>
                <w:szCs w:val="22"/>
              </w:rPr>
            </w:pPr>
            <w:r w:rsidRPr="00C80177">
              <w:rPr>
                <w:color w:val="000000"/>
                <w:sz w:val="22"/>
                <w:szCs w:val="22"/>
              </w:rPr>
              <w:t xml:space="preserve">623 </w:t>
            </w:r>
            <w:r w:rsidR="00FA4E72" w:rsidRPr="00C80177">
              <w:rPr>
                <w:color w:val="000000"/>
                <w:sz w:val="22"/>
                <w:szCs w:val="22"/>
              </w:rPr>
              <w:t>–</w:t>
            </w:r>
            <w:r w:rsidRPr="00C80177">
              <w:rPr>
                <w:color w:val="000000"/>
                <w:sz w:val="22"/>
                <w:szCs w:val="22"/>
              </w:rPr>
              <w:t xml:space="preserve"> </w:t>
            </w:r>
            <w:proofErr w:type="spellStart"/>
            <w:r w:rsidRPr="00C80177">
              <w:rPr>
                <w:color w:val="000000"/>
                <w:sz w:val="22"/>
                <w:szCs w:val="22"/>
              </w:rPr>
              <w:t>одржавање</w:t>
            </w:r>
            <w:proofErr w:type="spellEnd"/>
            <w:r w:rsidRPr="00C80177">
              <w:rPr>
                <w:color w:val="000000"/>
                <w:sz w:val="22"/>
                <w:szCs w:val="22"/>
              </w:rPr>
              <w:t xml:space="preserve"> </w:t>
            </w:r>
            <w:proofErr w:type="spellStart"/>
            <w:r w:rsidRPr="00C80177">
              <w:rPr>
                <w:color w:val="000000"/>
                <w:sz w:val="22"/>
                <w:szCs w:val="22"/>
              </w:rPr>
              <w:t>заштитних</w:t>
            </w:r>
            <w:proofErr w:type="spellEnd"/>
            <w:r w:rsidRPr="00C80177">
              <w:rPr>
                <w:color w:val="000000"/>
                <w:sz w:val="22"/>
                <w:szCs w:val="22"/>
              </w:rPr>
              <w:t xml:space="preserve"> </w:t>
            </w:r>
            <w:proofErr w:type="spellStart"/>
            <w:r w:rsidRPr="00C80177">
              <w:rPr>
                <w:color w:val="000000"/>
                <w:sz w:val="22"/>
                <w:szCs w:val="22"/>
              </w:rPr>
              <w:t>ограда</w:t>
            </w:r>
            <w:proofErr w:type="spellEnd"/>
          </w:p>
        </w:tc>
        <w:tc>
          <w:tcPr>
            <w:tcW w:w="1680" w:type="dxa"/>
            <w:tcBorders>
              <w:top w:val="nil"/>
              <w:left w:val="nil"/>
              <w:bottom w:val="single" w:sz="4" w:space="0" w:color="auto"/>
              <w:right w:val="single" w:sz="4" w:space="0" w:color="auto"/>
            </w:tcBorders>
            <w:vAlign w:val="center"/>
            <w:hideMark/>
          </w:tcPr>
          <w:p w14:paraId="1F13EA5D" w14:textId="77777777" w:rsidR="00BB1D61" w:rsidRPr="00C80177" w:rsidRDefault="00BB1D61" w:rsidP="00BB1D61">
            <w:pPr>
              <w:jc w:val="right"/>
              <w:rPr>
                <w:color w:val="000000"/>
                <w:sz w:val="22"/>
                <w:szCs w:val="22"/>
              </w:rPr>
            </w:pPr>
          </w:p>
        </w:tc>
        <w:tc>
          <w:tcPr>
            <w:tcW w:w="1680" w:type="dxa"/>
            <w:tcBorders>
              <w:top w:val="nil"/>
              <w:left w:val="nil"/>
              <w:bottom w:val="single" w:sz="4" w:space="0" w:color="auto"/>
              <w:right w:val="single" w:sz="4" w:space="0" w:color="auto"/>
            </w:tcBorders>
            <w:vAlign w:val="center"/>
            <w:hideMark/>
          </w:tcPr>
          <w:p w14:paraId="5A12B79E" w14:textId="491FEA63" w:rsidR="00BB1D61" w:rsidRPr="00C80177" w:rsidRDefault="004E4B31" w:rsidP="00BB1D61">
            <w:pPr>
              <w:jc w:val="right"/>
              <w:rPr>
                <w:color w:val="000000"/>
                <w:sz w:val="22"/>
                <w:szCs w:val="22"/>
                <w:lang w:val="sr-Cyrl-RS"/>
              </w:rPr>
            </w:pPr>
            <w:r w:rsidRPr="00C80177">
              <w:rPr>
                <w:color w:val="000000"/>
                <w:sz w:val="22"/>
                <w:szCs w:val="22"/>
                <w:lang w:val="sr-Cyrl-RS"/>
              </w:rPr>
              <w:t>1.122,23</w:t>
            </w:r>
          </w:p>
        </w:tc>
        <w:tc>
          <w:tcPr>
            <w:tcW w:w="2209" w:type="dxa"/>
            <w:tcBorders>
              <w:top w:val="nil"/>
              <w:left w:val="nil"/>
              <w:bottom w:val="single" w:sz="4" w:space="0" w:color="auto"/>
              <w:right w:val="single" w:sz="4" w:space="0" w:color="auto"/>
            </w:tcBorders>
            <w:vAlign w:val="center"/>
            <w:hideMark/>
          </w:tcPr>
          <w:p w14:paraId="1B1B0D54" w14:textId="77777777" w:rsidR="00BB1D61" w:rsidRPr="00C80177" w:rsidRDefault="00BB1D61" w:rsidP="00BB1D61">
            <w:pPr>
              <w:jc w:val="right"/>
              <w:rPr>
                <w:color w:val="000000"/>
                <w:sz w:val="22"/>
                <w:szCs w:val="22"/>
              </w:rPr>
            </w:pPr>
          </w:p>
        </w:tc>
        <w:tc>
          <w:tcPr>
            <w:tcW w:w="1660" w:type="dxa"/>
            <w:tcBorders>
              <w:top w:val="nil"/>
              <w:left w:val="nil"/>
              <w:bottom w:val="single" w:sz="4" w:space="0" w:color="auto"/>
              <w:right w:val="single" w:sz="4" w:space="0" w:color="auto"/>
            </w:tcBorders>
            <w:vAlign w:val="center"/>
            <w:hideMark/>
          </w:tcPr>
          <w:p w14:paraId="77DB1CB0" w14:textId="77777777" w:rsidR="00BB1D61" w:rsidRPr="00C80177" w:rsidRDefault="00BB1D61" w:rsidP="00BB1D61">
            <w:pPr>
              <w:jc w:val="right"/>
              <w:rPr>
                <w:color w:val="000000"/>
                <w:sz w:val="22"/>
                <w:szCs w:val="22"/>
              </w:rPr>
            </w:pPr>
          </w:p>
        </w:tc>
      </w:tr>
      <w:tr w:rsidR="00BB1D61" w:rsidRPr="00C80177" w14:paraId="4C3AC1C6" w14:textId="77777777" w:rsidTr="008E6F45">
        <w:trPr>
          <w:trHeight w:val="300"/>
        </w:trPr>
        <w:tc>
          <w:tcPr>
            <w:tcW w:w="6681" w:type="dxa"/>
            <w:tcBorders>
              <w:top w:val="nil"/>
              <w:left w:val="single" w:sz="4" w:space="0" w:color="auto"/>
              <w:bottom w:val="single" w:sz="4" w:space="0" w:color="auto"/>
              <w:right w:val="single" w:sz="4" w:space="0" w:color="auto"/>
            </w:tcBorders>
            <w:shd w:val="clear" w:color="000000" w:fill="D9D9D9"/>
            <w:noWrap/>
            <w:vAlign w:val="center"/>
            <w:hideMark/>
          </w:tcPr>
          <w:p w14:paraId="13D94CE1" w14:textId="77777777" w:rsidR="00BB1D61" w:rsidRPr="00C80177" w:rsidRDefault="00BB1D61" w:rsidP="00BB1D61">
            <w:pPr>
              <w:jc w:val="left"/>
              <w:rPr>
                <w:b/>
                <w:bCs/>
                <w:color w:val="000000"/>
                <w:sz w:val="22"/>
                <w:szCs w:val="22"/>
              </w:rPr>
            </w:pPr>
            <w:proofErr w:type="spellStart"/>
            <w:r w:rsidRPr="00C80177">
              <w:rPr>
                <w:b/>
                <w:bCs/>
                <w:color w:val="000000"/>
                <w:sz w:val="22"/>
                <w:szCs w:val="22"/>
              </w:rPr>
              <w:t>Укупно</w:t>
            </w:r>
            <w:proofErr w:type="spellEnd"/>
          </w:p>
        </w:tc>
        <w:tc>
          <w:tcPr>
            <w:tcW w:w="1680" w:type="dxa"/>
            <w:tcBorders>
              <w:top w:val="nil"/>
              <w:left w:val="nil"/>
              <w:bottom w:val="single" w:sz="4" w:space="0" w:color="auto"/>
              <w:right w:val="single" w:sz="4" w:space="0" w:color="auto"/>
            </w:tcBorders>
            <w:shd w:val="clear" w:color="000000" w:fill="D9D9D9"/>
            <w:noWrap/>
            <w:vAlign w:val="bottom"/>
          </w:tcPr>
          <w:p w14:paraId="12670FFC" w14:textId="77777777" w:rsidR="00BB1D61" w:rsidRPr="00C80177" w:rsidRDefault="00BB1D61" w:rsidP="00BB1D61">
            <w:pPr>
              <w:jc w:val="right"/>
              <w:rPr>
                <w:b/>
                <w:bCs/>
                <w:color w:val="000000"/>
                <w:sz w:val="22"/>
                <w:szCs w:val="22"/>
              </w:rPr>
            </w:pPr>
          </w:p>
        </w:tc>
        <w:tc>
          <w:tcPr>
            <w:tcW w:w="1680" w:type="dxa"/>
            <w:tcBorders>
              <w:top w:val="nil"/>
              <w:left w:val="nil"/>
              <w:bottom w:val="single" w:sz="4" w:space="0" w:color="auto"/>
              <w:right w:val="single" w:sz="4" w:space="0" w:color="auto"/>
            </w:tcBorders>
            <w:shd w:val="clear" w:color="000000" w:fill="D9D9D9"/>
            <w:noWrap/>
            <w:vAlign w:val="center"/>
            <w:hideMark/>
          </w:tcPr>
          <w:p w14:paraId="16DCEB86" w14:textId="262DBF3C" w:rsidR="00BB1D61" w:rsidRPr="00C80177" w:rsidRDefault="004E4B31" w:rsidP="00BB1D61">
            <w:pPr>
              <w:jc w:val="right"/>
              <w:rPr>
                <w:b/>
                <w:bCs/>
                <w:color w:val="000000"/>
                <w:sz w:val="22"/>
                <w:szCs w:val="22"/>
                <w:lang w:val="sr-Cyrl-RS"/>
              </w:rPr>
            </w:pPr>
            <w:r w:rsidRPr="00C80177">
              <w:rPr>
                <w:b/>
                <w:bCs/>
                <w:color w:val="000000"/>
                <w:sz w:val="22"/>
                <w:szCs w:val="22"/>
                <w:lang w:val="sr-Cyrl-RS"/>
              </w:rPr>
              <w:t>6.212,37</w:t>
            </w:r>
          </w:p>
        </w:tc>
        <w:tc>
          <w:tcPr>
            <w:tcW w:w="2209" w:type="dxa"/>
            <w:tcBorders>
              <w:top w:val="nil"/>
              <w:left w:val="nil"/>
              <w:bottom w:val="single" w:sz="4" w:space="0" w:color="auto"/>
              <w:right w:val="single" w:sz="4" w:space="0" w:color="auto"/>
            </w:tcBorders>
            <w:shd w:val="clear" w:color="000000" w:fill="D9D9D9"/>
            <w:noWrap/>
            <w:vAlign w:val="bottom"/>
            <w:hideMark/>
          </w:tcPr>
          <w:p w14:paraId="34443744" w14:textId="77777777" w:rsidR="00BB1D61" w:rsidRPr="00C80177" w:rsidRDefault="00BB1D61" w:rsidP="00BB1D61">
            <w:pPr>
              <w:jc w:val="right"/>
              <w:rPr>
                <w:b/>
                <w:bCs/>
                <w:color w:val="000000"/>
                <w:sz w:val="22"/>
                <w:szCs w:val="22"/>
              </w:rPr>
            </w:pPr>
          </w:p>
        </w:tc>
        <w:tc>
          <w:tcPr>
            <w:tcW w:w="1660" w:type="dxa"/>
            <w:tcBorders>
              <w:top w:val="nil"/>
              <w:left w:val="nil"/>
              <w:bottom w:val="single" w:sz="4" w:space="0" w:color="auto"/>
              <w:right w:val="single" w:sz="4" w:space="0" w:color="auto"/>
            </w:tcBorders>
            <w:shd w:val="clear" w:color="000000" w:fill="D9D9D9"/>
            <w:noWrap/>
            <w:vAlign w:val="bottom"/>
            <w:hideMark/>
          </w:tcPr>
          <w:p w14:paraId="3808FF66" w14:textId="77777777" w:rsidR="00BB1D61" w:rsidRPr="00C80177" w:rsidRDefault="00BB1D61" w:rsidP="00BB1D61">
            <w:pPr>
              <w:jc w:val="right"/>
              <w:rPr>
                <w:b/>
                <w:bCs/>
                <w:color w:val="000000"/>
                <w:sz w:val="22"/>
                <w:szCs w:val="22"/>
              </w:rPr>
            </w:pPr>
          </w:p>
        </w:tc>
      </w:tr>
      <w:tr w:rsidR="00BB1D61" w:rsidRPr="00242217" w14:paraId="3C509B69" w14:textId="77777777" w:rsidTr="00647DBF">
        <w:trPr>
          <w:trHeight w:val="300"/>
        </w:trPr>
        <w:tc>
          <w:tcPr>
            <w:tcW w:w="6681" w:type="dxa"/>
            <w:tcBorders>
              <w:top w:val="nil"/>
              <w:left w:val="single" w:sz="4" w:space="0" w:color="auto"/>
              <w:bottom w:val="single" w:sz="4" w:space="0" w:color="auto"/>
              <w:right w:val="single" w:sz="4" w:space="0" w:color="auto"/>
            </w:tcBorders>
            <w:shd w:val="clear" w:color="000000" w:fill="D9D9D9"/>
            <w:noWrap/>
            <w:vAlign w:val="center"/>
            <w:hideMark/>
          </w:tcPr>
          <w:p w14:paraId="05289AFB" w14:textId="7B7A1C20" w:rsidR="00BB1D61" w:rsidRPr="00C80177" w:rsidRDefault="00BB1D61" w:rsidP="00BB1D61">
            <w:pPr>
              <w:jc w:val="left"/>
              <w:rPr>
                <w:b/>
                <w:bCs/>
                <w:color w:val="000000"/>
                <w:sz w:val="22"/>
                <w:szCs w:val="22"/>
              </w:rPr>
            </w:pPr>
            <w:proofErr w:type="spellStart"/>
            <w:r w:rsidRPr="00C80177">
              <w:rPr>
                <w:b/>
                <w:bCs/>
                <w:color w:val="000000"/>
                <w:sz w:val="22"/>
                <w:szCs w:val="22"/>
              </w:rPr>
              <w:t>Укупно</w:t>
            </w:r>
            <w:proofErr w:type="spellEnd"/>
            <w:r w:rsidRPr="00C80177">
              <w:rPr>
                <w:b/>
                <w:bCs/>
                <w:color w:val="000000"/>
                <w:sz w:val="22"/>
                <w:szCs w:val="22"/>
                <w:lang w:val="sr-Cyrl-RS"/>
              </w:rPr>
              <w:t xml:space="preserve"> </w:t>
            </w:r>
            <w:r w:rsidRPr="00C80177">
              <w:rPr>
                <w:b/>
                <w:bCs/>
                <w:color w:val="000000"/>
                <w:sz w:val="22"/>
                <w:szCs w:val="22"/>
              </w:rPr>
              <w:t>(</w:t>
            </w:r>
            <w:proofErr w:type="spellStart"/>
            <w:r w:rsidRPr="00C80177">
              <w:rPr>
                <w:b/>
                <w:bCs/>
                <w:color w:val="000000"/>
                <w:sz w:val="22"/>
                <w:szCs w:val="22"/>
              </w:rPr>
              <w:t>планирано</w:t>
            </w:r>
            <w:proofErr w:type="spellEnd"/>
            <w:r w:rsidR="00FA4E72" w:rsidRPr="00C80177">
              <w:rPr>
                <w:b/>
                <w:bCs/>
                <w:color w:val="000000"/>
                <w:sz w:val="22"/>
                <w:szCs w:val="22"/>
              </w:rPr>
              <w:t xml:space="preserve"> </w:t>
            </w:r>
            <w:r w:rsidRPr="00C80177">
              <w:rPr>
                <w:b/>
                <w:bCs/>
                <w:color w:val="000000"/>
                <w:sz w:val="22"/>
                <w:szCs w:val="22"/>
              </w:rPr>
              <w:t>+</w:t>
            </w:r>
            <w:r w:rsidR="00FA4E72" w:rsidRPr="00C80177">
              <w:rPr>
                <w:b/>
                <w:bCs/>
                <w:color w:val="000000"/>
                <w:sz w:val="22"/>
                <w:szCs w:val="22"/>
              </w:rPr>
              <w:t xml:space="preserve"> </w:t>
            </w:r>
            <w:proofErr w:type="spellStart"/>
            <w:r w:rsidRPr="00C80177">
              <w:rPr>
                <w:b/>
                <w:bCs/>
                <w:color w:val="000000"/>
                <w:sz w:val="22"/>
                <w:szCs w:val="22"/>
              </w:rPr>
              <w:t>непланирано</w:t>
            </w:r>
            <w:proofErr w:type="spellEnd"/>
            <w:r w:rsidRPr="00C80177">
              <w:rPr>
                <w:b/>
                <w:bCs/>
                <w:color w:val="000000"/>
                <w:sz w:val="22"/>
                <w:szCs w:val="22"/>
              </w:rPr>
              <w:t>)</w:t>
            </w:r>
          </w:p>
        </w:tc>
        <w:tc>
          <w:tcPr>
            <w:tcW w:w="1680" w:type="dxa"/>
            <w:tcBorders>
              <w:top w:val="nil"/>
              <w:left w:val="nil"/>
              <w:bottom w:val="single" w:sz="4" w:space="0" w:color="auto"/>
              <w:right w:val="single" w:sz="4" w:space="0" w:color="auto"/>
            </w:tcBorders>
            <w:shd w:val="clear" w:color="000000" w:fill="D9D9D9"/>
            <w:noWrap/>
            <w:vAlign w:val="center"/>
            <w:hideMark/>
          </w:tcPr>
          <w:p w14:paraId="01CE3EB1" w14:textId="6C8BBA7E" w:rsidR="00BB1D61" w:rsidRPr="00C80177" w:rsidRDefault="004E4B31" w:rsidP="00BB1D61">
            <w:pPr>
              <w:jc w:val="right"/>
              <w:rPr>
                <w:b/>
                <w:bCs/>
                <w:color w:val="000000"/>
                <w:sz w:val="22"/>
                <w:szCs w:val="22"/>
                <w:lang w:val="sr-Cyrl-RS"/>
              </w:rPr>
            </w:pPr>
            <w:r w:rsidRPr="00C80177">
              <w:rPr>
                <w:b/>
                <w:bCs/>
                <w:color w:val="000000"/>
                <w:sz w:val="22"/>
                <w:szCs w:val="22"/>
                <w:lang w:val="sr-Cyrl-RS"/>
              </w:rPr>
              <w:t>14.598,68</w:t>
            </w:r>
          </w:p>
        </w:tc>
        <w:tc>
          <w:tcPr>
            <w:tcW w:w="1680" w:type="dxa"/>
            <w:tcBorders>
              <w:top w:val="nil"/>
              <w:left w:val="nil"/>
              <w:bottom w:val="single" w:sz="4" w:space="0" w:color="auto"/>
              <w:right w:val="single" w:sz="4" w:space="0" w:color="auto"/>
            </w:tcBorders>
            <w:shd w:val="clear" w:color="000000" w:fill="D9D9D9"/>
            <w:noWrap/>
            <w:vAlign w:val="center"/>
            <w:hideMark/>
          </w:tcPr>
          <w:p w14:paraId="6047C5EB" w14:textId="1EF3FCDE" w:rsidR="00BB1D61" w:rsidRPr="00C80177" w:rsidRDefault="004E4B31" w:rsidP="00BB1D61">
            <w:pPr>
              <w:jc w:val="right"/>
              <w:rPr>
                <w:b/>
                <w:bCs/>
                <w:color w:val="000000"/>
                <w:sz w:val="22"/>
                <w:szCs w:val="22"/>
                <w:lang w:val="sr-Cyrl-RS"/>
              </w:rPr>
            </w:pPr>
            <w:r w:rsidRPr="00C80177">
              <w:rPr>
                <w:b/>
                <w:bCs/>
                <w:color w:val="000000"/>
                <w:sz w:val="22"/>
                <w:szCs w:val="22"/>
                <w:lang w:val="sr-Cyrl-RS"/>
              </w:rPr>
              <w:t>14.559,88</w:t>
            </w:r>
          </w:p>
        </w:tc>
        <w:tc>
          <w:tcPr>
            <w:tcW w:w="2209" w:type="dxa"/>
            <w:tcBorders>
              <w:top w:val="nil"/>
              <w:left w:val="nil"/>
              <w:bottom w:val="single" w:sz="4" w:space="0" w:color="auto"/>
              <w:right w:val="single" w:sz="4" w:space="0" w:color="auto"/>
            </w:tcBorders>
            <w:shd w:val="clear" w:color="000000" w:fill="D9D9D9"/>
            <w:noWrap/>
            <w:vAlign w:val="bottom"/>
          </w:tcPr>
          <w:p w14:paraId="3C80BC5D" w14:textId="77777777" w:rsidR="00BB1D61" w:rsidRPr="00C80177" w:rsidRDefault="00BB1D61" w:rsidP="00BB1D61">
            <w:pPr>
              <w:jc w:val="right"/>
              <w:rPr>
                <w:b/>
                <w:bCs/>
                <w:color w:val="000000"/>
                <w:sz w:val="22"/>
                <w:szCs w:val="22"/>
              </w:rPr>
            </w:pPr>
          </w:p>
        </w:tc>
        <w:tc>
          <w:tcPr>
            <w:tcW w:w="1660" w:type="dxa"/>
            <w:tcBorders>
              <w:top w:val="nil"/>
              <w:left w:val="nil"/>
              <w:bottom w:val="single" w:sz="4" w:space="0" w:color="auto"/>
              <w:right w:val="single" w:sz="4" w:space="0" w:color="auto"/>
            </w:tcBorders>
            <w:shd w:val="clear" w:color="000000" w:fill="D9D9D9"/>
            <w:noWrap/>
            <w:vAlign w:val="center"/>
            <w:hideMark/>
          </w:tcPr>
          <w:p w14:paraId="31C70D29" w14:textId="7247ACEE" w:rsidR="00BB1D61" w:rsidRPr="00C80177" w:rsidRDefault="00C80177" w:rsidP="00647DBF">
            <w:pPr>
              <w:jc w:val="right"/>
              <w:rPr>
                <w:b/>
                <w:bCs/>
                <w:color w:val="000000"/>
                <w:sz w:val="22"/>
                <w:szCs w:val="22"/>
                <w:lang w:val="sr-Cyrl-RS"/>
              </w:rPr>
            </w:pPr>
            <w:r w:rsidRPr="00C80177">
              <w:rPr>
                <w:b/>
                <w:bCs/>
                <w:color w:val="000000"/>
                <w:sz w:val="22"/>
                <w:szCs w:val="22"/>
                <w:lang w:val="sr-Cyrl-RS"/>
              </w:rPr>
              <w:t>99,7</w:t>
            </w:r>
          </w:p>
        </w:tc>
      </w:tr>
    </w:tbl>
    <w:p w14:paraId="749145B3" w14:textId="77777777" w:rsidR="00732569" w:rsidRPr="0071634C" w:rsidRDefault="00BE010D" w:rsidP="00242217">
      <w:pPr>
        <w:spacing w:before="120" w:after="120"/>
        <w:ind w:firstLine="567"/>
        <w:rPr>
          <w:szCs w:val="24"/>
          <w:lang w:val="ru-RU"/>
        </w:rPr>
      </w:pPr>
      <w:r w:rsidRPr="0071634C">
        <w:rPr>
          <w:szCs w:val="24"/>
          <w:lang w:val="sr-Latn-CS"/>
        </w:rPr>
        <w:t>Рад</w:t>
      </w:r>
      <w:r w:rsidR="00B61EF7" w:rsidRPr="0071634C">
        <w:rPr>
          <w:szCs w:val="24"/>
          <w:lang w:val="sr-Latn-CS"/>
        </w:rPr>
        <w:t>о</w:t>
      </w:r>
      <w:r w:rsidRPr="0071634C">
        <w:rPr>
          <w:szCs w:val="24"/>
          <w:lang w:val="sr-Latn-CS"/>
        </w:rPr>
        <w:t>в</w:t>
      </w:r>
      <w:r w:rsidR="00B61EF7" w:rsidRPr="0071634C">
        <w:rPr>
          <w:szCs w:val="24"/>
          <w:lang w:val="sr-Latn-CS"/>
        </w:rPr>
        <w:t>и</w:t>
      </w:r>
      <w:r w:rsidR="00FD070C" w:rsidRPr="0071634C">
        <w:rPr>
          <w:szCs w:val="24"/>
          <w:lang w:val="sr-Latn-CS"/>
        </w:rPr>
        <w:t xml:space="preserve"> </w:t>
      </w:r>
      <w:r w:rsidR="00B61EF7" w:rsidRPr="0071634C">
        <w:rPr>
          <w:szCs w:val="24"/>
          <w:lang w:val="sr-Latn-CS"/>
        </w:rPr>
        <w:t>који</w:t>
      </w:r>
      <w:r w:rsidR="00FD070C" w:rsidRPr="0071634C">
        <w:rPr>
          <w:szCs w:val="24"/>
          <w:lang w:val="sr-Latn-CS"/>
        </w:rPr>
        <w:t xml:space="preserve"> </w:t>
      </w:r>
      <w:r w:rsidR="00B61EF7" w:rsidRPr="0071634C">
        <w:rPr>
          <w:szCs w:val="24"/>
          <w:lang w:val="sr-Latn-CS"/>
        </w:rPr>
        <w:t>су</w:t>
      </w:r>
      <w:r w:rsidR="00FD070C" w:rsidRPr="0071634C">
        <w:rPr>
          <w:szCs w:val="24"/>
          <w:lang w:val="sr-Latn-CS"/>
        </w:rPr>
        <w:t xml:space="preserve"> </w:t>
      </w:r>
      <w:r w:rsidR="00B61EF7" w:rsidRPr="0071634C">
        <w:rPr>
          <w:szCs w:val="24"/>
          <w:lang w:val="sr-Latn-CS"/>
        </w:rPr>
        <w:t>из</w:t>
      </w:r>
      <w:r w:rsidRPr="0071634C">
        <w:rPr>
          <w:szCs w:val="24"/>
          <w:lang w:val="sr-Latn-CS"/>
        </w:rPr>
        <w:t>в</w:t>
      </w:r>
      <w:r w:rsidR="00B61EF7" w:rsidRPr="0071634C">
        <w:rPr>
          <w:szCs w:val="24"/>
          <w:lang w:val="sr-Latn-CS"/>
        </w:rPr>
        <w:t>рш</w:t>
      </w:r>
      <w:r w:rsidRPr="0071634C">
        <w:rPr>
          <w:szCs w:val="24"/>
          <w:lang w:val="sr-Latn-CS"/>
        </w:rPr>
        <w:t>е</w:t>
      </w:r>
      <w:r w:rsidR="00B61EF7" w:rsidRPr="0071634C">
        <w:rPr>
          <w:szCs w:val="24"/>
          <w:lang w:val="sr-Latn-CS"/>
        </w:rPr>
        <w:t>ни</w:t>
      </w:r>
      <w:r w:rsidR="00FD070C" w:rsidRPr="0071634C">
        <w:rPr>
          <w:szCs w:val="24"/>
          <w:lang w:val="sr-Latn-CS"/>
        </w:rPr>
        <w:t xml:space="preserve"> </w:t>
      </w:r>
      <w:r w:rsidR="00B61EF7" w:rsidRPr="0071634C">
        <w:rPr>
          <w:szCs w:val="24"/>
          <w:lang w:val="sr-Latn-CS"/>
        </w:rPr>
        <w:t>с</w:t>
      </w:r>
      <w:r w:rsidRPr="0071634C">
        <w:rPr>
          <w:szCs w:val="24"/>
          <w:lang w:val="sr-Latn-CS"/>
        </w:rPr>
        <w:t>а</w:t>
      </w:r>
      <w:r w:rsidR="00FD070C" w:rsidRPr="0071634C">
        <w:rPr>
          <w:szCs w:val="24"/>
          <w:lang w:val="sr-Latn-CS"/>
        </w:rPr>
        <w:t xml:space="preserve"> </w:t>
      </w:r>
      <w:r w:rsidR="00B61EF7" w:rsidRPr="0071634C">
        <w:rPr>
          <w:szCs w:val="24"/>
          <w:lang w:val="sr-Latn-CS"/>
        </w:rPr>
        <w:t>м</w:t>
      </w:r>
      <w:r w:rsidRPr="0071634C">
        <w:rPr>
          <w:szCs w:val="24"/>
          <w:lang w:val="sr-Latn-CS"/>
        </w:rPr>
        <w:t>а</w:t>
      </w:r>
      <w:r w:rsidR="00B61EF7" w:rsidRPr="0071634C">
        <w:rPr>
          <w:szCs w:val="24"/>
          <w:lang w:val="sr-Latn-CS"/>
        </w:rPr>
        <w:t>лим</w:t>
      </w:r>
      <w:r w:rsidR="00FD070C" w:rsidRPr="0071634C">
        <w:rPr>
          <w:szCs w:val="24"/>
          <w:lang w:val="sr-Latn-CS"/>
        </w:rPr>
        <w:t xml:space="preserve"> </w:t>
      </w:r>
      <w:r w:rsidR="00B61EF7" w:rsidRPr="0071634C">
        <w:rPr>
          <w:szCs w:val="24"/>
          <w:lang w:val="sr-Latn-CS"/>
        </w:rPr>
        <w:t>проц</w:t>
      </w:r>
      <w:r w:rsidRPr="0071634C">
        <w:rPr>
          <w:szCs w:val="24"/>
          <w:lang w:val="sr-Latn-CS"/>
        </w:rPr>
        <w:t>е</w:t>
      </w:r>
      <w:r w:rsidR="00B61EF7" w:rsidRPr="0071634C">
        <w:rPr>
          <w:szCs w:val="24"/>
          <w:lang w:val="sr-Latn-CS"/>
        </w:rPr>
        <w:t>нтом</w:t>
      </w:r>
      <w:r w:rsidR="00FD070C" w:rsidRPr="0071634C">
        <w:rPr>
          <w:szCs w:val="24"/>
          <w:lang w:val="sr-Latn-CS"/>
        </w:rPr>
        <w:t xml:space="preserve"> </w:t>
      </w:r>
      <w:r w:rsidR="00B61EF7" w:rsidRPr="0071634C">
        <w:rPr>
          <w:szCs w:val="24"/>
          <w:lang w:val="sr-Latn-CS"/>
        </w:rPr>
        <w:t>су</w:t>
      </w:r>
      <w:r w:rsidR="00FD070C" w:rsidRPr="0071634C">
        <w:rPr>
          <w:szCs w:val="24"/>
          <w:lang w:val="sr-Latn-CS"/>
        </w:rPr>
        <w:t xml:space="preserve"> </w:t>
      </w:r>
      <w:r w:rsidR="00186419" w:rsidRPr="0071634C">
        <w:rPr>
          <w:szCs w:val="24"/>
          <w:lang w:val="sr-Cyrl-RS"/>
        </w:rPr>
        <w:t xml:space="preserve">углавном радови за којима није било потребе </w:t>
      </w:r>
      <w:r w:rsidR="00B931AB" w:rsidRPr="0071634C">
        <w:rPr>
          <w:szCs w:val="24"/>
          <w:lang w:val="sr-Cyrl-RS"/>
        </w:rPr>
        <w:t>или су раздужени кроз неки од других видова рада</w:t>
      </w:r>
      <w:r w:rsidR="000F21FF" w:rsidRPr="0071634C">
        <w:rPr>
          <w:szCs w:val="24"/>
          <w:lang w:val="sr-Cyrl-RS"/>
        </w:rPr>
        <w:t>.</w:t>
      </w:r>
    </w:p>
    <w:p w14:paraId="042BD194" w14:textId="3E490F07" w:rsidR="00732569" w:rsidRDefault="00BE010D" w:rsidP="00242217">
      <w:pPr>
        <w:spacing w:before="120" w:after="120"/>
        <w:ind w:firstLine="567"/>
        <w:rPr>
          <w:szCs w:val="24"/>
          <w:lang w:val="ru-RU"/>
        </w:rPr>
      </w:pPr>
      <w:r w:rsidRPr="00C80177">
        <w:rPr>
          <w:szCs w:val="24"/>
          <w:lang w:val="ru-RU"/>
        </w:rPr>
        <w:t>У</w:t>
      </w:r>
      <w:r w:rsidR="00B61EF7" w:rsidRPr="00C80177">
        <w:rPr>
          <w:szCs w:val="24"/>
          <w:lang w:val="ru-RU"/>
        </w:rPr>
        <w:t>купно</w:t>
      </w:r>
      <w:r w:rsidR="00732569" w:rsidRPr="00C80177">
        <w:rPr>
          <w:szCs w:val="24"/>
          <w:lang w:val="ru-RU"/>
        </w:rPr>
        <w:t xml:space="preserve"> </w:t>
      </w:r>
      <w:r w:rsidR="00B61EF7" w:rsidRPr="00C80177">
        <w:rPr>
          <w:szCs w:val="24"/>
          <w:lang w:val="ru-RU"/>
        </w:rPr>
        <w:t>посм</w:t>
      </w:r>
      <w:r w:rsidRPr="00C80177">
        <w:rPr>
          <w:szCs w:val="24"/>
          <w:lang w:val="ru-RU"/>
        </w:rPr>
        <w:t>а</w:t>
      </w:r>
      <w:r w:rsidR="00B61EF7" w:rsidRPr="00C80177">
        <w:rPr>
          <w:szCs w:val="24"/>
          <w:lang w:val="ru-RU"/>
        </w:rPr>
        <w:t>тр</w:t>
      </w:r>
      <w:r w:rsidRPr="00C80177">
        <w:rPr>
          <w:szCs w:val="24"/>
          <w:lang w:val="ru-RU"/>
        </w:rPr>
        <w:t>а</w:t>
      </w:r>
      <w:r w:rsidR="00B61EF7" w:rsidRPr="00C80177">
        <w:rPr>
          <w:szCs w:val="24"/>
          <w:lang w:val="ru-RU"/>
        </w:rPr>
        <w:t>но</w:t>
      </w:r>
      <w:r w:rsidR="00732569" w:rsidRPr="00C80177">
        <w:rPr>
          <w:szCs w:val="24"/>
          <w:lang w:val="ru-RU"/>
        </w:rPr>
        <w:t xml:space="preserve"> </w:t>
      </w:r>
      <w:r w:rsidR="00B61EF7" w:rsidRPr="00C80177">
        <w:rPr>
          <w:szCs w:val="24"/>
          <w:lang w:val="ru-RU"/>
        </w:rPr>
        <w:t>р</w:t>
      </w:r>
      <w:r w:rsidRPr="00C80177">
        <w:rPr>
          <w:szCs w:val="24"/>
          <w:lang w:val="ru-RU"/>
        </w:rPr>
        <w:t>ад</w:t>
      </w:r>
      <w:r w:rsidR="00B61EF7" w:rsidRPr="00C80177">
        <w:rPr>
          <w:szCs w:val="24"/>
          <w:lang w:val="ru-RU"/>
        </w:rPr>
        <w:t>о</w:t>
      </w:r>
      <w:r w:rsidRPr="00C80177">
        <w:rPr>
          <w:szCs w:val="24"/>
          <w:lang w:val="ru-RU"/>
        </w:rPr>
        <w:t>в</w:t>
      </w:r>
      <w:r w:rsidR="00B61EF7" w:rsidRPr="00C80177">
        <w:rPr>
          <w:szCs w:val="24"/>
          <w:lang w:val="ru-RU"/>
        </w:rPr>
        <w:t>и</w:t>
      </w:r>
      <w:r w:rsidR="00732569" w:rsidRPr="00C80177">
        <w:rPr>
          <w:szCs w:val="24"/>
          <w:lang w:val="ru-RU"/>
        </w:rPr>
        <w:t xml:space="preserve"> </w:t>
      </w:r>
      <w:r w:rsidR="00B61EF7" w:rsidRPr="00C80177">
        <w:rPr>
          <w:szCs w:val="24"/>
          <w:lang w:val="ru-RU"/>
        </w:rPr>
        <w:t>н</w:t>
      </w:r>
      <w:r w:rsidRPr="00C80177">
        <w:rPr>
          <w:szCs w:val="24"/>
          <w:lang w:val="ru-RU"/>
        </w:rPr>
        <w:t>а</w:t>
      </w:r>
      <w:r w:rsidR="00732569" w:rsidRPr="00C80177">
        <w:rPr>
          <w:szCs w:val="24"/>
          <w:lang w:val="ru-RU"/>
        </w:rPr>
        <w:t xml:space="preserve"> </w:t>
      </w:r>
      <w:r w:rsidR="00B61EF7" w:rsidRPr="00C80177">
        <w:rPr>
          <w:szCs w:val="24"/>
          <w:lang w:val="ru-RU"/>
        </w:rPr>
        <w:t>о</w:t>
      </w:r>
      <w:r w:rsidRPr="00C80177">
        <w:rPr>
          <w:szCs w:val="24"/>
          <w:lang w:val="ru-RU"/>
        </w:rPr>
        <w:t>б</w:t>
      </w:r>
      <w:r w:rsidR="00B61EF7" w:rsidRPr="00C80177">
        <w:rPr>
          <w:szCs w:val="24"/>
          <w:lang w:val="ru-RU"/>
        </w:rPr>
        <w:t>но</w:t>
      </w:r>
      <w:r w:rsidRPr="00C80177">
        <w:rPr>
          <w:szCs w:val="24"/>
          <w:lang w:val="ru-RU"/>
        </w:rPr>
        <w:t>в</w:t>
      </w:r>
      <w:r w:rsidR="00B61EF7" w:rsidRPr="00C80177">
        <w:rPr>
          <w:szCs w:val="24"/>
          <w:lang w:val="ru-RU"/>
        </w:rPr>
        <w:t>и</w:t>
      </w:r>
      <w:r w:rsidR="00732569" w:rsidRPr="00C80177">
        <w:rPr>
          <w:szCs w:val="24"/>
          <w:lang w:val="ru-RU"/>
        </w:rPr>
        <w:t xml:space="preserve"> </w:t>
      </w:r>
      <w:r w:rsidR="00B61EF7" w:rsidRPr="00C80177">
        <w:rPr>
          <w:szCs w:val="24"/>
          <w:lang w:val="ru-RU"/>
        </w:rPr>
        <w:t>и</w:t>
      </w:r>
      <w:r w:rsidR="00732569" w:rsidRPr="00C80177">
        <w:rPr>
          <w:szCs w:val="24"/>
          <w:lang w:val="ru-RU"/>
        </w:rPr>
        <w:t xml:space="preserve"> </w:t>
      </w:r>
      <w:r w:rsidRPr="00C80177">
        <w:rPr>
          <w:szCs w:val="24"/>
          <w:lang w:val="ru-RU"/>
        </w:rPr>
        <w:t>га</w:t>
      </w:r>
      <w:r w:rsidR="00B61EF7" w:rsidRPr="00C80177">
        <w:rPr>
          <w:szCs w:val="24"/>
          <w:lang w:val="ru-RU"/>
        </w:rPr>
        <w:t>ј</w:t>
      </w:r>
      <w:r w:rsidRPr="00C80177">
        <w:rPr>
          <w:szCs w:val="24"/>
          <w:lang w:val="ru-RU"/>
        </w:rPr>
        <w:t>е</w:t>
      </w:r>
      <w:r w:rsidR="001019E7" w:rsidRPr="00C80177">
        <w:rPr>
          <w:szCs w:val="24"/>
          <w:lang w:val="ru-RU"/>
        </w:rPr>
        <w:t>њ</w:t>
      </w:r>
      <w:r w:rsidR="00B61EF7" w:rsidRPr="00C80177">
        <w:rPr>
          <w:szCs w:val="24"/>
          <w:lang w:val="ru-RU"/>
        </w:rPr>
        <w:t>у</w:t>
      </w:r>
      <w:r w:rsidR="00732569" w:rsidRPr="00C80177">
        <w:rPr>
          <w:szCs w:val="24"/>
          <w:lang w:val="ru-RU"/>
        </w:rPr>
        <w:t xml:space="preserve"> </w:t>
      </w:r>
      <w:r w:rsidR="00B61EF7" w:rsidRPr="00C80177">
        <w:rPr>
          <w:szCs w:val="24"/>
          <w:lang w:val="ru-RU"/>
        </w:rPr>
        <w:t>шум</w:t>
      </w:r>
      <w:r w:rsidRPr="00C80177">
        <w:rPr>
          <w:szCs w:val="24"/>
          <w:lang w:val="ru-RU"/>
        </w:rPr>
        <w:t>а</w:t>
      </w:r>
      <w:r w:rsidR="00732569" w:rsidRPr="00C80177">
        <w:rPr>
          <w:szCs w:val="24"/>
          <w:lang w:val="ru-RU"/>
        </w:rPr>
        <w:t xml:space="preserve"> </w:t>
      </w:r>
      <w:r w:rsidR="00B61EF7" w:rsidRPr="00C80177">
        <w:rPr>
          <w:szCs w:val="24"/>
          <w:lang w:val="ru-RU"/>
        </w:rPr>
        <w:t>су</w:t>
      </w:r>
      <w:r w:rsidR="00732569" w:rsidRPr="00C80177">
        <w:rPr>
          <w:szCs w:val="24"/>
          <w:lang w:val="ru-RU"/>
        </w:rPr>
        <w:t xml:space="preserve"> </w:t>
      </w:r>
      <w:r w:rsidR="00B61EF7" w:rsidRPr="00C80177">
        <w:rPr>
          <w:szCs w:val="24"/>
          <w:lang w:val="ru-RU"/>
        </w:rPr>
        <w:t>из</w:t>
      </w:r>
      <w:r w:rsidRPr="00C80177">
        <w:rPr>
          <w:szCs w:val="24"/>
          <w:lang w:val="ru-RU"/>
        </w:rPr>
        <w:t>в</w:t>
      </w:r>
      <w:r w:rsidR="00B61EF7" w:rsidRPr="00C80177">
        <w:rPr>
          <w:szCs w:val="24"/>
          <w:lang w:val="ru-RU"/>
        </w:rPr>
        <w:t>рш</w:t>
      </w:r>
      <w:r w:rsidRPr="00C80177">
        <w:rPr>
          <w:szCs w:val="24"/>
          <w:lang w:val="ru-RU"/>
        </w:rPr>
        <w:t>е</w:t>
      </w:r>
      <w:r w:rsidR="00B61EF7" w:rsidRPr="00C80177">
        <w:rPr>
          <w:szCs w:val="24"/>
          <w:lang w:val="ru-RU"/>
        </w:rPr>
        <w:t>ни</w:t>
      </w:r>
      <w:r w:rsidR="00732569" w:rsidRPr="00C80177">
        <w:rPr>
          <w:szCs w:val="24"/>
          <w:lang w:val="ru-RU"/>
        </w:rPr>
        <w:t xml:space="preserve"> </w:t>
      </w:r>
      <w:r w:rsidR="00186419" w:rsidRPr="00C80177">
        <w:rPr>
          <w:szCs w:val="24"/>
          <w:lang w:val="sr-Cyrl-RS"/>
        </w:rPr>
        <w:t xml:space="preserve">у планираном делу </w:t>
      </w:r>
      <w:r w:rsidR="00B61EF7" w:rsidRPr="00C80177">
        <w:rPr>
          <w:szCs w:val="24"/>
          <w:lang w:val="ru-RU"/>
        </w:rPr>
        <w:t>с</w:t>
      </w:r>
      <w:r w:rsidRPr="00C80177">
        <w:rPr>
          <w:szCs w:val="24"/>
          <w:lang w:val="ru-RU"/>
        </w:rPr>
        <w:t>а</w:t>
      </w:r>
      <w:r w:rsidR="00732569" w:rsidRPr="00C80177">
        <w:rPr>
          <w:szCs w:val="24"/>
          <w:lang w:val="ru-RU"/>
        </w:rPr>
        <w:t xml:space="preserve"> </w:t>
      </w:r>
      <w:r w:rsidR="00C80177" w:rsidRPr="00C80177">
        <w:rPr>
          <w:szCs w:val="24"/>
          <w:lang w:val="ru-RU"/>
        </w:rPr>
        <w:t>57,2</w:t>
      </w:r>
      <w:r w:rsidR="00732569" w:rsidRPr="00C80177">
        <w:rPr>
          <w:szCs w:val="24"/>
          <w:lang w:val="ru-RU"/>
        </w:rPr>
        <w:t xml:space="preserve"> %</w:t>
      </w:r>
      <w:r w:rsidR="00186419" w:rsidRPr="00C80177">
        <w:rPr>
          <w:szCs w:val="24"/>
          <w:lang w:val="sr-Cyrl-RS"/>
        </w:rPr>
        <w:t xml:space="preserve"> а гледајући укупно извршене радове са </w:t>
      </w:r>
      <w:r w:rsidR="00C80177" w:rsidRPr="00C80177">
        <w:rPr>
          <w:szCs w:val="24"/>
          <w:lang w:val="sr-Cyrl-RS"/>
        </w:rPr>
        <w:t>99,7</w:t>
      </w:r>
      <w:r w:rsidR="00186419" w:rsidRPr="00C80177">
        <w:rPr>
          <w:szCs w:val="24"/>
          <w:lang w:val="sr-Cyrl-RS"/>
        </w:rPr>
        <w:t>%</w:t>
      </w:r>
      <w:r w:rsidR="00732569" w:rsidRPr="00C80177">
        <w:rPr>
          <w:szCs w:val="24"/>
          <w:lang w:val="ru-RU"/>
        </w:rPr>
        <w:t>.</w:t>
      </w:r>
    </w:p>
    <w:p w14:paraId="65C4559B" w14:textId="33EA2D5F" w:rsidR="00732569" w:rsidRPr="00642EFB" w:rsidRDefault="004131E2" w:rsidP="0002583E">
      <w:pPr>
        <w:pStyle w:val="Heading3"/>
        <w:rPr>
          <w:lang w:val="ru-RU"/>
        </w:rPr>
      </w:pPr>
      <w:bookmarkStart w:id="401" w:name="_Toc329146645"/>
      <w:bookmarkStart w:id="402" w:name="_Toc329328383"/>
      <w:bookmarkStart w:id="403" w:name="_Toc410988342"/>
      <w:bookmarkStart w:id="404" w:name="_Toc478456535"/>
      <w:bookmarkStart w:id="405" w:name="_Toc503785477"/>
      <w:bookmarkStart w:id="406" w:name="_Toc503786052"/>
      <w:bookmarkStart w:id="407" w:name="_Toc503786541"/>
      <w:bookmarkStart w:id="408" w:name="_Toc503787412"/>
      <w:bookmarkStart w:id="409" w:name="_Toc535232859"/>
      <w:bookmarkStart w:id="410" w:name="_Toc214262774"/>
      <w:r w:rsidRPr="00642EFB">
        <w:rPr>
          <w:lang w:val="ru-RU"/>
        </w:rPr>
        <w:lastRenderedPageBreak/>
        <w:t>2.2</w:t>
      </w:r>
      <w:r w:rsidR="00732569" w:rsidRPr="00642EFB">
        <w:rPr>
          <w:lang w:val="ru-RU"/>
        </w:rPr>
        <w:t>.2.</w:t>
      </w:r>
      <w:r w:rsidR="00647DBF" w:rsidRPr="00642EFB">
        <w:rPr>
          <w:lang w:val="ru-RU"/>
        </w:rPr>
        <w:t>2</w:t>
      </w:r>
      <w:r w:rsidR="00732569" w:rsidRPr="00642EFB">
        <w:rPr>
          <w:lang w:val="ru-RU"/>
        </w:rPr>
        <w:t xml:space="preserve">. </w:t>
      </w:r>
      <w:r w:rsidRPr="00642EFB">
        <w:rPr>
          <w:lang w:val="ru-RU"/>
        </w:rPr>
        <w:t>Планирани и извршени</w:t>
      </w:r>
      <w:r w:rsidR="00732569" w:rsidRPr="00642EFB">
        <w:rPr>
          <w:lang w:val="ru-RU"/>
        </w:rPr>
        <w:t xml:space="preserve"> </w:t>
      </w:r>
      <w:r w:rsidR="00B61EF7" w:rsidRPr="00642EFB">
        <w:rPr>
          <w:lang w:val="ru-RU"/>
        </w:rPr>
        <w:t>р</w:t>
      </w:r>
      <w:r w:rsidR="00BE010D" w:rsidRPr="00642EFB">
        <w:rPr>
          <w:lang w:val="ru-RU"/>
        </w:rPr>
        <w:t>ад</w:t>
      </w:r>
      <w:r w:rsidR="00B61EF7" w:rsidRPr="00642EFB">
        <w:rPr>
          <w:lang w:val="ru-RU"/>
        </w:rPr>
        <w:t>о</w:t>
      </w:r>
      <w:r w:rsidR="00BE010D" w:rsidRPr="00642EFB">
        <w:rPr>
          <w:lang w:val="ru-RU"/>
        </w:rPr>
        <w:t>в</w:t>
      </w:r>
      <w:r w:rsidR="00B61EF7" w:rsidRPr="00642EFB">
        <w:rPr>
          <w:lang w:val="ru-RU"/>
        </w:rPr>
        <w:t>и</w:t>
      </w:r>
      <w:r w:rsidR="00732569" w:rsidRPr="00642EFB">
        <w:rPr>
          <w:lang w:val="ru-RU"/>
        </w:rPr>
        <w:t xml:space="preserve"> </w:t>
      </w:r>
      <w:r w:rsidR="00B61EF7" w:rsidRPr="00642EFB">
        <w:rPr>
          <w:lang w:val="ru-RU"/>
        </w:rPr>
        <w:t>н</w:t>
      </w:r>
      <w:r w:rsidR="00BE010D" w:rsidRPr="00642EFB">
        <w:rPr>
          <w:lang w:val="ru-RU"/>
        </w:rPr>
        <w:t>а</w:t>
      </w:r>
      <w:r w:rsidR="00732569" w:rsidRPr="00642EFB">
        <w:rPr>
          <w:lang w:val="ru-RU"/>
        </w:rPr>
        <w:t xml:space="preserve"> </w:t>
      </w:r>
      <w:r w:rsidR="00B61EF7" w:rsidRPr="00642EFB">
        <w:rPr>
          <w:lang w:val="ru-RU"/>
        </w:rPr>
        <w:t>коришћ</w:t>
      </w:r>
      <w:r w:rsidR="00BE010D" w:rsidRPr="00642EFB">
        <w:rPr>
          <w:lang w:val="ru-RU"/>
        </w:rPr>
        <w:t>е</w:t>
      </w:r>
      <w:r w:rsidR="001019E7" w:rsidRPr="00642EFB">
        <w:rPr>
          <w:lang w:val="ru-RU"/>
        </w:rPr>
        <w:t>њ</w:t>
      </w:r>
      <w:r w:rsidR="00B61EF7" w:rsidRPr="00642EFB">
        <w:rPr>
          <w:lang w:val="ru-RU"/>
        </w:rPr>
        <w:t>у</w:t>
      </w:r>
      <w:r w:rsidR="00732569" w:rsidRPr="00642EFB">
        <w:rPr>
          <w:lang w:val="ru-RU"/>
        </w:rPr>
        <w:t xml:space="preserve"> </w:t>
      </w:r>
      <w:r w:rsidR="00B61EF7" w:rsidRPr="00642EFB">
        <w:rPr>
          <w:lang w:val="ru-RU"/>
        </w:rPr>
        <w:t>шум</w:t>
      </w:r>
      <w:r w:rsidR="00BE010D" w:rsidRPr="00642EFB">
        <w:rPr>
          <w:lang w:val="ru-RU"/>
        </w:rPr>
        <w:t>а</w:t>
      </w:r>
      <w:bookmarkEnd w:id="401"/>
      <w:bookmarkEnd w:id="402"/>
      <w:bookmarkEnd w:id="403"/>
      <w:bookmarkEnd w:id="404"/>
      <w:bookmarkEnd w:id="405"/>
      <w:bookmarkEnd w:id="406"/>
      <w:bookmarkEnd w:id="407"/>
      <w:bookmarkEnd w:id="408"/>
      <w:bookmarkEnd w:id="409"/>
      <w:bookmarkEnd w:id="410"/>
    </w:p>
    <w:p w14:paraId="381506E8" w14:textId="77777777" w:rsidR="00EE1221" w:rsidRPr="00967DC1" w:rsidRDefault="00EE1221" w:rsidP="00242217">
      <w:pPr>
        <w:spacing w:before="120" w:after="120"/>
        <w:ind w:firstLine="567"/>
        <w:rPr>
          <w:noProof/>
          <w:szCs w:val="24"/>
          <w:lang w:val="ru-RU"/>
        </w:rPr>
      </w:pPr>
    </w:p>
    <w:p w14:paraId="19B6C5D4" w14:textId="11B22168" w:rsidR="009E37C9" w:rsidRDefault="00BE010D" w:rsidP="00242217">
      <w:pPr>
        <w:spacing w:before="120" w:after="120"/>
        <w:ind w:firstLine="567"/>
        <w:rPr>
          <w:noProof/>
          <w:szCs w:val="24"/>
          <w:lang w:val="sr-Latn-RS"/>
        </w:rPr>
      </w:pPr>
      <w:r w:rsidRPr="00967DC1">
        <w:rPr>
          <w:noProof/>
          <w:szCs w:val="24"/>
          <w:lang w:val="ru-RU"/>
        </w:rPr>
        <w:t>Од</w:t>
      </w:r>
      <w:r w:rsidR="00B61EF7" w:rsidRPr="00967DC1">
        <w:rPr>
          <w:noProof/>
          <w:szCs w:val="24"/>
          <w:lang w:val="ru-RU"/>
        </w:rPr>
        <w:t>нос</w:t>
      </w:r>
      <w:r w:rsidR="00732569" w:rsidRPr="00967DC1">
        <w:rPr>
          <w:noProof/>
          <w:szCs w:val="24"/>
          <w:lang w:val="ru-RU"/>
        </w:rPr>
        <w:t xml:space="preserve"> </w:t>
      </w:r>
      <w:r w:rsidR="00B61EF7" w:rsidRPr="00967DC1">
        <w:rPr>
          <w:noProof/>
          <w:szCs w:val="24"/>
          <w:lang w:val="ru-RU"/>
        </w:rPr>
        <w:t>пл</w:t>
      </w:r>
      <w:r w:rsidRPr="00967DC1">
        <w:rPr>
          <w:noProof/>
          <w:szCs w:val="24"/>
          <w:lang w:val="ru-RU"/>
        </w:rPr>
        <w:t>а</w:t>
      </w:r>
      <w:r w:rsidR="00B61EF7" w:rsidRPr="00967DC1">
        <w:rPr>
          <w:noProof/>
          <w:szCs w:val="24"/>
          <w:lang w:val="ru-RU"/>
        </w:rPr>
        <w:t>нир</w:t>
      </w:r>
      <w:r w:rsidRPr="00967DC1">
        <w:rPr>
          <w:noProof/>
          <w:szCs w:val="24"/>
          <w:lang w:val="ru-RU"/>
        </w:rPr>
        <w:t>а</w:t>
      </w:r>
      <w:r w:rsidR="00B61EF7" w:rsidRPr="00967DC1">
        <w:rPr>
          <w:noProof/>
          <w:szCs w:val="24"/>
          <w:lang w:val="ru-RU"/>
        </w:rPr>
        <w:t>них</w:t>
      </w:r>
      <w:r w:rsidR="00732569" w:rsidRPr="00967DC1">
        <w:rPr>
          <w:noProof/>
          <w:szCs w:val="24"/>
          <w:lang w:val="ru-RU"/>
        </w:rPr>
        <w:t xml:space="preserve"> </w:t>
      </w:r>
      <w:r w:rsidR="00B61EF7" w:rsidRPr="00967DC1">
        <w:rPr>
          <w:noProof/>
          <w:szCs w:val="24"/>
          <w:lang w:val="ru-RU"/>
        </w:rPr>
        <w:t>и</w:t>
      </w:r>
      <w:r w:rsidR="00732569" w:rsidRPr="00967DC1">
        <w:rPr>
          <w:noProof/>
          <w:szCs w:val="24"/>
          <w:lang w:val="ru-RU"/>
        </w:rPr>
        <w:t xml:space="preserve"> </w:t>
      </w:r>
      <w:r w:rsidR="00B61EF7" w:rsidRPr="00967DC1">
        <w:rPr>
          <w:noProof/>
          <w:szCs w:val="24"/>
          <w:lang w:val="ru-RU"/>
        </w:rPr>
        <w:t>ост</w:t>
      </w:r>
      <w:r w:rsidRPr="00967DC1">
        <w:rPr>
          <w:noProof/>
          <w:szCs w:val="24"/>
          <w:lang w:val="ru-RU"/>
        </w:rPr>
        <w:t>ва</w:t>
      </w:r>
      <w:r w:rsidR="00B61EF7" w:rsidRPr="00967DC1">
        <w:rPr>
          <w:noProof/>
          <w:szCs w:val="24"/>
          <w:lang w:val="ru-RU"/>
        </w:rPr>
        <w:t>р</w:t>
      </w:r>
      <w:r w:rsidRPr="00967DC1">
        <w:rPr>
          <w:noProof/>
          <w:szCs w:val="24"/>
          <w:lang w:val="ru-RU"/>
        </w:rPr>
        <w:t>е</w:t>
      </w:r>
      <w:r w:rsidR="00B61EF7" w:rsidRPr="00967DC1">
        <w:rPr>
          <w:noProof/>
          <w:szCs w:val="24"/>
          <w:lang w:val="ru-RU"/>
        </w:rPr>
        <w:t>них</w:t>
      </w:r>
      <w:r w:rsidR="00732569" w:rsidRPr="00967DC1">
        <w:rPr>
          <w:noProof/>
          <w:szCs w:val="24"/>
          <w:lang w:val="ru-RU"/>
        </w:rPr>
        <w:t xml:space="preserve"> </w:t>
      </w:r>
      <w:r w:rsidR="00B61EF7" w:rsidRPr="00967DC1">
        <w:rPr>
          <w:noProof/>
          <w:szCs w:val="24"/>
          <w:lang w:val="ru-RU"/>
        </w:rPr>
        <w:t>р</w:t>
      </w:r>
      <w:r w:rsidRPr="00967DC1">
        <w:rPr>
          <w:noProof/>
          <w:szCs w:val="24"/>
          <w:lang w:val="ru-RU"/>
        </w:rPr>
        <w:t>ад</w:t>
      </w:r>
      <w:r w:rsidR="00B61EF7" w:rsidRPr="00967DC1">
        <w:rPr>
          <w:noProof/>
          <w:szCs w:val="24"/>
          <w:lang w:val="ru-RU"/>
        </w:rPr>
        <w:t>о</w:t>
      </w:r>
      <w:r w:rsidRPr="00967DC1">
        <w:rPr>
          <w:noProof/>
          <w:szCs w:val="24"/>
          <w:lang w:val="ru-RU"/>
        </w:rPr>
        <w:t>ва</w:t>
      </w:r>
      <w:r w:rsidR="00732569" w:rsidRPr="00967DC1">
        <w:rPr>
          <w:noProof/>
          <w:szCs w:val="24"/>
          <w:lang w:val="ru-RU"/>
        </w:rPr>
        <w:t xml:space="preserve"> </w:t>
      </w:r>
      <w:r w:rsidR="00B61EF7" w:rsidRPr="00967DC1">
        <w:rPr>
          <w:noProof/>
          <w:szCs w:val="24"/>
          <w:lang w:val="ru-RU"/>
        </w:rPr>
        <w:t>н</w:t>
      </w:r>
      <w:r w:rsidRPr="00967DC1">
        <w:rPr>
          <w:noProof/>
          <w:szCs w:val="24"/>
          <w:lang w:val="ru-RU"/>
        </w:rPr>
        <w:t>а</w:t>
      </w:r>
      <w:r w:rsidR="00732569" w:rsidRPr="00967DC1">
        <w:rPr>
          <w:noProof/>
          <w:szCs w:val="24"/>
          <w:lang w:val="ru-RU"/>
        </w:rPr>
        <w:t xml:space="preserve"> </w:t>
      </w:r>
      <w:r w:rsidR="00B61EF7" w:rsidRPr="00967DC1">
        <w:rPr>
          <w:noProof/>
          <w:szCs w:val="24"/>
          <w:lang w:val="ru-RU"/>
        </w:rPr>
        <w:t>коришћ</w:t>
      </w:r>
      <w:r w:rsidRPr="00967DC1">
        <w:rPr>
          <w:noProof/>
          <w:szCs w:val="24"/>
          <w:lang w:val="ru-RU"/>
        </w:rPr>
        <w:t>е</w:t>
      </w:r>
      <w:r w:rsidR="001019E7" w:rsidRPr="00967DC1">
        <w:rPr>
          <w:noProof/>
          <w:szCs w:val="24"/>
          <w:lang w:val="ru-RU"/>
        </w:rPr>
        <w:t>њ</w:t>
      </w:r>
      <w:r w:rsidR="00B61EF7" w:rsidRPr="00967DC1">
        <w:rPr>
          <w:noProof/>
          <w:szCs w:val="24"/>
          <w:lang w:val="ru-RU"/>
        </w:rPr>
        <w:t>у</w:t>
      </w:r>
      <w:r w:rsidR="00732569" w:rsidRPr="00967DC1">
        <w:rPr>
          <w:noProof/>
          <w:szCs w:val="24"/>
          <w:lang w:val="ru-RU"/>
        </w:rPr>
        <w:t xml:space="preserve"> </w:t>
      </w:r>
      <w:r w:rsidR="00B61EF7" w:rsidRPr="00967DC1">
        <w:rPr>
          <w:noProof/>
          <w:szCs w:val="24"/>
          <w:lang w:val="ru-RU"/>
        </w:rPr>
        <w:t>шум</w:t>
      </w:r>
      <w:r w:rsidRPr="00967DC1">
        <w:rPr>
          <w:noProof/>
          <w:szCs w:val="24"/>
          <w:lang w:val="ru-RU"/>
        </w:rPr>
        <w:t>а</w:t>
      </w:r>
      <w:r w:rsidR="00732569" w:rsidRPr="00967DC1">
        <w:rPr>
          <w:noProof/>
          <w:szCs w:val="24"/>
          <w:lang w:val="ru-RU"/>
        </w:rPr>
        <w:t xml:space="preserve"> </w:t>
      </w:r>
      <w:r w:rsidR="00B61EF7" w:rsidRPr="00967DC1">
        <w:rPr>
          <w:noProof/>
          <w:szCs w:val="24"/>
          <w:lang w:val="ru-RU"/>
        </w:rPr>
        <w:t>по</w:t>
      </w:r>
      <w:r w:rsidR="00732569" w:rsidRPr="00967DC1">
        <w:rPr>
          <w:noProof/>
          <w:szCs w:val="24"/>
          <w:lang w:val="ru-RU"/>
        </w:rPr>
        <w:t xml:space="preserve"> </w:t>
      </w:r>
      <w:r w:rsidRPr="00967DC1">
        <w:rPr>
          <w:noProof/>
          <w:szCs w:val="24"/>
          <w:lang w:val="ru-RU"/>
        </w:rPr>
        <w:t>га</w:t>
      </w:r>
      <w:r w:rsidR="00B61EF7" w:rsidRPr="00967DC1">
        <w:rPr>
          <w:noProof/>
          <w:szCs w:val="24"/>
          <w:lang w:val="ru-RU"/>
        </w:rPr>
        <w:t>з</w:t>
      </w:r>
      <w:r w:rsidRPr="00967DC1">
        <w:rPr>
          <w:noProof/>
          <w:szCs w:val="24"/>
          <w:lang w:val="ru-RU"/>
        </w:rPr>
        <w:t>д</w:t>
      </w:r>
      <w:r w:rsidR="00B61EF7" w:rsidRPr="00967DC1">
        <w:rPr>
          <w:noProof/>
          <w:szCs w:val="24"/>
          <w:lang w:val="ru-RU"/>
        </w:rPr>
        <w:t>инским</w:t>
      </w:r>
      <w:r w:rsidR="00732569" w:rsidRPr="00967DC1">
        <w:rPr>
          <w:noProof/>
          <w:szCs w:val="24"/>
          <w:lang w:val="ru-RU"/>
        </w:rPr>
        <w:t xml:space="preserve"> </w:t>
      </w:r>
      <w:r w:rsidR="00B61EF7" w:rsidRPr="00967DC1">
        <w:rPr>
          <w:noProof/>
          <w:szCs w:val="24"/>
          <w:lang w:val="ru-RU"/>
        </w:rPr>
        <w:t>кл</w:t>
      </w:r>
      <w:r w:rsidRPr="00967DC1">
        <w:rPr>
          <w:noProof/>
          <w:szCs w:val="24"/>
          <w:lang w:val="ru-RU"/>
        </w:rPr>
        <w:t>а</w:t>
      </w:r>
      <w:r w:rsidR="00B61EF7" w:rsidRPr="00967DC1">
        <w:rPr>
          <w:noProof/>
          <w:szCs w:val="24"/>
          <w:lang w:val="ru-RU"/>
        </w:rPr>
        <w:t>с</w:t>
      </w:r>
      <w:r w:rsidRPr="00967DC1">
        <w:rPr>
          <w:noProof/>
          <w:szCs w:val="24"/>
          <w:lang w:val="ru-RU"/>
        </w:rPr>
        <w:t>а</w:t>
      </w:r>
      <w:r w:rsidR="00B61EF7" w:rsidRPr="00967DC1">
        <w:rPr>
          <w:noProof/>
          <w:szCs w:val="24"/>
          <w:lang w:val="ru-RU"/>
        </w:rPr>
        <w:t>м</w:t>
      </w:r>
      <w:r w:rsidRPr="00967DC1">
        <w:rPr>
          <w:noProof/>
          <w:szCs w:val="24"/>
          <w:lang w:val="ru-RU"/>
        </w:rPr>
        <w:t>а</w:t>
      </w:r>
      <w:r w:rsidR="00EE1221" w:rsidRPr="00967DC1">
        <w:rPr>
          <w:noProof/>
          <w:szCs w:val="24"/>
          <w:lang w:val="ru-RU"/>
        </w:rPr>
        <w:t xml:space="preserve"> и по врстама дрвећа</w:t>
      </w:r>
      <w:r w:rsidR="00732569" w:rsidRPr="00967DC1">
        <w:rPr>
          <w:noProof/>
          <w:szCs w:val="24"/>
          <w:lang w:val="ru-RU"/>
        </w:rPr>
        <w:t xml:space="preserve"> </w:t>
      </w:r>
      <w:r w:rsidRPr="00967DC1">
        <w:rPr>
          <w:noProof/>
          <w:szCs w:val="24"/>
          <w:lang w:val="ru-RU"/>
        </w:rPr>
        <w:t>б</w:t>
      </w:r>
      <w:r w:rsidR="00B61EF7" w:rsidRPr="00967DC1">
        <w:rPr>
          <w:noProof/>
          <w:szCs w:val="24"/>
          <w:lang w:val="ru-RU"/>
        </w:rPr>
        <w:t>ио</w:t>
      </w:r>
      <w:r w:rsidR="00732569" w:rsidRPr="00967DC1">
        <w:rPr>
          <w:noProof/>
          <w:szCs w:val="24"/>
          <w:lang w:val="ru-RU"/>
        </w:rPr>
        <w:t xml:space="preserve"> </w:t>
      </w:r>
      <w:r w:rsidRPr="00967DC1">
        <w:rPr>
          <w:noProof/>
          <w:szCs w:val="24"/>
          <w:lang w:val="ru-RU"/>
        </w:rPr>
        <w:t>б</w:t>
      </w:r>
      <w:r w:rsidR="00B61EF7" w:rsidRPr="00967DC1">
        <w:rPr>
          <w:noProof/>
          <w:szCs w:val="24"/>
          <w:lang w:val="ru-RU"/>
        </w:rPr>
        <w:t>и</w:t>
      </w:r>
      <w:r w:rsidR="00732569" w:rsidRPr="00967DC1">
        <w:rPr>
          <w:noProof/>
          <w:szCs w:val="24"/>
          <w:lang w:val="ru-RU"/>
        </w:rPr>
        <w:t xml:space="preserve"> </w:t>
      </w:r>
      <w:r w:rsidR="00B61EF7" w:rsidRPr="00967DC1">
        <w:rPr>
          <w:noProof/>
          <w:szCs w:val="24"/>
          <w:lang w:val="ru-RU"/>
        </w:rPr>
        <w:t>сл</w:t>
      </w:r>
      <w:r w:rsidRPr="00967DC1">
        <w:rPr>
          <w:noProof/>
          <w:szCs w:val="24"/>
          <w:lang w:val="ru-RU"/>
        </w:rPr>
        <w:t>еде</w:t>
      </w:r>
      <w:r w:rsidR="00B61EF7" w:rsidRPr="00967DC1">
        <w:rPr>
          <w:noProof/>
          <w:szCs w:val="24"/>
          <w:lang w:val="ru-RU"/>
        </w:rPr>
        <w:t>ћи</w:t>
      </w:r>
      <w:r w:rsidR="00732569" w:rsidRPr="00967DC1">
        <w:rPr>
          <w:noProof/>
          <w:szCs w:val="24"/>
          <w:lang w:val="ru-RU"/>
        </w:rPr>
        <w:t>:</w:t>
      </w:r>
    </w:p>
    <w:p w14:paraId="4048EAB4" w14:textId="31110B59" w:rsidR="00D9517D" w:rsidRPr="00242217" w:rsidRDefault="00D9517D" w:rsidP="00D9517D">
      <w:pPr>
        <w:ind w:firstLine="567"/>
        <w:rPr>
          <w:sz w:val="22"/>
          <w:szCs w:val="22"/>
          <w:lang w:val="sr-Latn-RS"/>
        </w:rPr>
      </w:pPr>
      <w:r w:rsidRPr="0003757D">
        <w:rPr>
          <w:sz w:val="22"/>
          <w:szCs w:val="22"/>
          <w:lang w:val="sr-Latn-RS"/>
        </w:rPr>
        <w:t xml:space="preserve">Табела </w:t>
      </w:r>
      <w:r w:rsidRPr="0003757D">
        <w:rPr>
          <w:sz w:val="22"/>
          <w:szCs w:val="22"/>
          <w:lang w:val="sr-Cyrl-RS"/>
        </w:rPr>
        <w:t>2.2.2.2</w:t>
      </w:r>
      <w:r w:rsidRPr="0003757D">
        <w:rPr>
          <w:sz w:val="22"/>
          <w:szCs w:val="22"/>
          <w:lang w:val="sr-Latn-RS"/>
        </w:rPr>
        <w:t xml:space="preserve">.-1 Досадашњи радови на коришћењу шума по </w:t>
      </w:r>
      <w:r w:rsidRPr="0003757D">
        <w:rPr>
          <w:sz w:val="22"/>
          <w:szCs w:val="22"/>
          <w:lang w:val="sr-Cyrl-RS"/>
        </w:rPr>
        <w:t>газдинским класама</w:t>
      </w:r>
    </w:p>
    <w:tbl>
      <w:tblPr>
        <w:tblW w:w="157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497"/>
        <w:gridCol w:w="1774"/>
        <w:gridCol w:w="1330"/>
        <w:gridCol w:w="1330"/>
        <w:gridCol w:w="1330"/>
        <w:gridCol w:w="1330"/>
        <w:gridCol w:w="1330"/>
        <w:gridCol w:w="1663"/>
        <w:gridCol w:w="1330"/>
        <w:gridCol w:w="1663"/>
      </w:tblGrid>
      <w:tr w:rsidR="00D9517D" w:rsidRPr="009E37C9" w14:paraId="7702B13D" w14:textId="77777777" w:rsidTr="007351FD">
        <w:trPr>
          <w:trHeight w:val="570"/>
          <w:tblHeader/>
        </w:trPr>
        <w:tc>
          <w:tcPr>
            <w:tcW w:w="1163" w:type="dxa"/>
            <w:vMerge w:val="restart"/>
            <w:shd w:val="clear" w:color="000000" w:fill="D9D9D9"/>
            <w:vAlign w:val="center"/>
            <w:hideMark/>
          </w:tcPr>
          <w:p w14:paraId="0DDA61AD" w14:textId="77777777" w:rsidR="00D9517D" w:rsidRPr="009250A3" w:rsidRDefault="00D9517D" w:rsidP="00DF528A">
            <w:pPr>
              <w:jc w:val="center"/>
              <w:rPr>
                <w:color w:val="000000"/>
                <w:sz w:val="22"/>
                <w:szCs w:val="22"/>
              </w:rPr>
            </w:pPr>
            <w:r w:rsidRPr="009250A3">
              <w:rPr>
                <w:color w:val="000000"/>
                <w:sz w:val="22"/>
                <w:szCs w:val="22"/>
              </w:rPr>
              <w:t>ГК</w:t>
            </w:r>
          </w:p>
        </w:tc>
        <w:tc>
          <w:tcPr>
            <w:tcW w:w="3271" w:type="dxa"/>
            <w:gridSpan w:val="2"/>
            <w:shd w:val="clear" w:color="000000" w:fill="D9D9D9"/>
            <w:vAlign w:val="center"/>
            <w:hideMark/>
          </w:tcPr>
          <w:p w14:paraId="0DE1F3CE" w14:textId="77777777" w:rsidR="00D9517D" w:rsidRPr="009250A3" w:rsidRDefault="00D9517D" w:rsidP="00DF528A">
            <w:pPr>
              <w:jc w:val="center"/>
              <w:rPr>
                <w:b/>
                <w:bCs/>
                <w:color w:val="000000"/>
                <w:sz w:val="22"/>
                <w:szCs w:val="22"/>
              </w:rPr>
            </w:pPr>
            <w:proofErr w:type="spellStart"/>
            <w:r w:rsidRPr="009250A3">
              <w:rPr>
                <w:b/>
                <w:bCs/>
                <w:color w:val="000000"/>
                <w:sz w:val="22"/>
                <w:szCs w:val="22"/>
              </w:rPr>
              <w:t>Планирани</w:t>
            </w:r>
            <w:proofErr w:type="spellEnd"/>
            <w:r w:rsidRPr="009250A3">
              <w:rPr>
                <w:b/>
                <w:bCs/>
                <w:color w:val="000000"/>
                <w:sz w:val="22"/>
                <w:szCs w:val="22"/>
              </w:rPr>
              <w:t xml:space="preserve"> </w:t>
            </w:r>
            <w:proofErr w:type="spellStart"/>
            <w:r w:rsidRPr="009250A3">
              <w:rPr>
                <w:b/>
                <w:bCs/>
                <w:color w:val="000000"/>
                <w:sz w:val="22"/>
                <w:szCs w:val="22"/>
              </w:rPr>
              <w:t>принос</w:t>
            </w:r>
            <w:proofErr w:type="spellEnd"/>
          </w:p>
        </w:tc>
        <w:tc>
          <w:tcPr>
            <w:tcW w:w="11306" w:type="dxa"/>
            <w:gridSpan w:val="8"/>
            <w:shd w:val="clear" w:color="000000" w:fill="D9D9D9"/>
            <w:vAlign w:val="center"/>
            <w:hideMark/>
          </w:tcPr>
          <w:p w14:paraId="3052E407" w14:textId="1822AFF8" w:rsidR="00D9517D" w:rsidRPr="009250A3" w:rsidRDefault="00D9517D" w:rsidP="00DF528A">
            <w:pPr>
              <w:jc w:val="center"/>
              <w:rPr>
                <w:b/>
                <w:bCs/>
                <w:color w:val="000000"/>
                <w:sz w:val="22"/>
                <w:szCs w:val="22"/>
              </w:rPr>
            </w:pPr>
            <w:proofErr w:type="spellStart"/>
            <w:r w:rsidRPr="009250A3">
              <w:rPr>
                <w:b/>
                <w:bCs/>
                <w:color w:val="000000"/>
                <w:sz w:val="22"/>
                <w:szCs w:val="22"/>
              </w:rPr>
              <w:t>Остварени</w:t>
            </w:r>
            <w:proofErr w:type="spellEnd"/>
            <w:r w:rsidRPr="009250A3">
              <w:rPr>
                <w:b/>
                <w:bCs/>
                <w:color w:val="000000"/>
                <w:sz w:val="22"/>
                <w:szCs w:val="22"/>
              </w:rPr>
              <w:t xml:space="preserve"> </w:t>
            </w:r>
            <w:proofErr w:type="spellStart"/>
            <w:r w:rsidRPr="009250A3">
              <w:rPr>
                <w:b/>
                <w:bCs/>
                <w:color w:val="000000"/>
                <w:sz w:val="22"/>
                <w:szCs w:val="22"/>
              </w:rPr>
              <w:t>принос</w:t>
            </w:r>
            <w:proofErr w:type="spellEnd"/>
            <w:r w:rsidRPr="009250A3">
              <w:rPr>
                <w:b/>
                <w:bCs/>
                <w:color w:val="000000"/>
                <w:sz w:val="22"/>
                <w:szCs w:val="22"/>
              </w:rPr>
              <w:t xml:space="preserve"> 201</w:t>
            </w:r>
            <w:r w:rsidR="009250A3" w:rsidRPr="009250A3">
              <w:rPr>
                <w:b/>
                <w:bCs/>
                <w:color w:val="000000"/>
                <w:sz w:val="22"/>
                <w:szCs w:val="22"/>
              </w:rPr>
              <w:t>6</w:t>
            </w:r>
            <w:r w:rsidRPr="009250A3">
              <w:rPr>
                <w:b/>
                <w:bCs/>
                <w:color w:val="000000"/>
                <w:sz w:val="22"/>
                <w:szCs w:val="22"/>
              </w:rPr>
              <w:t>. – 20</w:t>
            </w:r>
            <w:r w:rsidRPr="009250A3">
              <w:rPr>
                <w:b/>
                <w:bCs/>
                <w:color w:val="000000"/>
                <w:sz w:val="22"/>
                <w:szCs w:val="22"/>
                <w:lang w:val="sr-Cyrl-RS"/>
              </w:rPr>
              <w:t>2</w:t>
            </w:r>
            <w:r w:rsidR="009250A3" w:rsidRPr="009250A3">
              <w:rPr>
                <w:b/>
                <w:bCs/>
                <w:color w:val="000000"/>
                <w:sz w:val="22"/>
                <w:szCs w:val="22"/>
                <w:lang w:val="sr-Latn-RS"/>
              </w:rPr>
              <w:t>5</w:t>
            </w:r>
            <w:r w:rsidRPr="009250A3">
              <w:rPr>
                <w:b/>
                <w:bCs/>
                <w:color w:val="000000"/>
                <w:sz w:val="22"/>
                <w:szCs w:val="22"/>
              </w:rPr>
              <w:t>.</w:t>
            </w:r>
            <w:proofErr w:type="spellStart"/>
            <w:r w:rsidRPr="009250A3">
              <w:rPr>
                <w:b/>
                <w:bCs/>
                <w:color w:val="000000"/>
                <w:sz w:val="22"/>
                <w:szCs w:val="22"/>
              </w:rPr>
              <w:t>год</w:t>
            </w:r>
            <w:proofErr w:type="spellEnd"/>
            <w:r w:rsidRPr="009250A3">
              <w:rPr>
                <w:b/>
                <w:bCs/>
                <w:color w:val="000000"/>
                <w:sz w:val="22"/>
                <w:szCs w:val="22"/>
              </w:rPr>
              <w:t>.</w:t>
            </w:r>
          </w:p>
        </w:tc>
      </w:tr>
      <w:tr w:rsidR="00D9517D" w:rsidRPr="009E37C9" w14:paraId="1BA29739" w14:textId="77777777" w:rsidTr="007351FD">
        <w:trPr>
          <w:trHeight w:val="315"/>
          <w:tblHeader/>
        </w:trPr>
        <w:tc>
          <w:tcPr>
            <w:tcW w:w="1163" w:type="dxa"/>
            <w:vMerge/>
            <w:vAlign w:val="center"/>
            <w:hideMark/>
          </w:tcPr>
          <w:p w14:paraId="3D56630D" w14:textId="77777777" w:rsidR="00D9517D" w:rsidRPr="009250A3" w:rsidRDefault="00D9517D" w:rsidP="00DF528A">
            <w:pPr>
              <w:jc w:val="left"/>
              <w:rPr>
                <w:color w:val="000000"/>
                <w:sz w:val="22"/>
                <w:szCs w:val="22"/>
              </w:rPr>
            </w:pPr>
          </w:p>
        </w:tc>
        <w:tc>
          <w:tcPr>
            <w:tcW w:w="3271" w:type="dxa"/>
            <w:gridSpan w:val="2"/>
            <w:shd w:val="clear" w:color="000000" w:fill="D9D9D9"/>
            <w:vAlign w:val="center"/>
            <w:hideMark/>
          </w:tcPr>
          <w:p w14:paraId="3622C729" w14:textId="77777777" w:rsidR="00D9517D" w:rsidRPr="009250A3" w:rsidRDefault="00D9517D" w:rsidP="00DF528A">
            <w:pPr>
              <w:jc w:val="center"/>
              <w:rPr>
                <w:color w:val="000000"/>
                <w:sz w:val="22"/>
                <w:szCs w:val="22"/>
              </w:rPr>
            </w:pPr>
            <w:proofErr w:type="spellStart"/>
            <w:r w:rsidRPr="009250A3">
              <w:rPr>
                <w:color w:val="000000"/>
                <w:sz w:val="22"/>
                <w:szCs w:val="22"/>
              </w:rPr>
              <w:t>Редовне</w:t>
            </w:r>
            <w:proofErr w:type="spellEnd"/>
            <w:r w:rsidRPr="009250A3">
              <w:rPr>
                <w:color w:val="000000"/>
                <w:sz w:val="22"/>
                <w:szCs w:val="22"/>
              </w:rPr>
              <w:t xml:space="preserve"> </w:t>
            </w:r>
            <w:proofErr w:type="spellStart"/>
            <w:r w:rsidRPr="009250A3">
              <w:rPr>
                <w:color w:val="000000"/>
                <w:sz w:val="22"/>
                <w:szCs w:val="22"/>
              </w:rPr>
              <w:t>сече</w:t>
            </w:r>
            <w:proofErr w:type="spellEnd"/>
          </w:p>
        </w:tc>
        <w:tc>
          <w:tcPr>
            <w:tcW w:w="2660" w:type="dxa"/>
            <w:gridSpan w:val="2"/>
            <w:shd w:val="clear" w:color="000000" w:fill="D9D9D9"/>
            <w:vAlign w:val="center"/>
            <w:hideMark/>
          </w:tcPr>
          <w:p w14:paraId="6F3F36C6" w14:textId="77777777" w:rsidR="00D9517D" w:rsidRPr="009250A3" w:rsidRDefault="00D9517D" w:rsidP="00DF528A">
            <w:pPr>
              <w:jc w:val="center"/>
              <w:rPr>
                <w:color w:val="000000"/>
                <w:sz w:val="22"/>
                <w:szCs w:val="22"/>
              </w:rPr>
            </w:pPr>
            <w:proofErr w:type="spellStart"/>
            <w:r w:rsidRPr="009250A3">
              <w:rPr>
                <w:color w:val="000000"/>
                <w:sz w:val="22"/>
                <w:szCs w:val="22"/>
              </w:rPr>
              <w:t>Главни</w:t>
            </w:r>
            <w:proofErr w:type="spellEnd"/>
          </w:p>
        </w:tc>
        <w:tc>
          <w:tcPr>
            <w:tcW w:w="8646" w:type="dxa"/>
            <w:gridSpan w:val="6"/>
            <w:shd w:val="clear" w:color="000000" w:fill="D9D9D9"/>
            <w:vAlign w:val="center"/>
            <w:hideMark/>
          </w:tcPr>
          <w:p w14:paraId="672543B0" w14:textId="77777777" w:rsidR="00D9517D" w:rsidRPr="009250A3" w:rsidRDefault="00D9517D" w:rsidP="00DF528A">
            <w:pPr>
              <w:jc w:val="center"/>
              <w:rPr>
                <w:color w:val="000000"/>
                <w:sz w:val="22"/>
                <w:szCs w:val="22"/>
              </w:rPr>
            </w:pPr>
            <w:proofErr w:type="spellStart"/>
            <w:r w:rsidRPr="009250A3">
              <w:rPr>
                <w:color w:val="000000"/>
                <w:sz w:val="22"/>
                <w:szCs w:val="22"/>
              </w:rPr>
              <w:t>Претходни</w:t>
            </w:r>
            <w:proofErr w:type="spellEnd"/>
          </w:p>
        </w:tc>
      </w:tr>
      <w:tr w:rsidR="00D9517D" w:rsidRPr="009E37C9" w14:paraId="08393843" w14:textId="77777777" w:rsidTr="007351FD">
        <w:trPr>
          <w:trHeight w:val="315"/>
          <w:tblHeader/>
        </w:trPr>
        <w:tc>
          <w:tcPr>
            <w:tcW w:w="1163" w:type="dxa"/>
            <w:vMerge/>
            <w:vAlign w:val="center"/>
            <w:hideMark/>
          </w:tcPr>
          <w:p w14:paraId="479028D8" w14:textId="77777777" w:rsidR="00D9517D" w:rsidRPr="009250A3" w:rsidRDefault="00D9517D" w:rsidP="00DF528A">
            <w:pPr>
              <w:jc w:val="left"/>
              <w:rPr>
                <w:color w:val="000000"/>
                <w:sz w:val="22"/>
                <w:szCs w:val="22"/>
              </w:rPr>
            </w:pPr>
          </w:p>
        </w:tc>
        <w:tc>
          <w:tcPr>
            <w:tcW w:w="1497" w:type="dxa"/>
            <w:shd w:val="clear" w:color="000000" w:fill="D9D9D9"/>
            <w:vAlign w:val="center"/>
            <w:hideMark/>
          </w:tcPr>
          <w:p w14:paraId="007BB6B9" w14:textId="77777777" w:rsidR="00D9517D" w:rsidRPr="009250A3" w:rsidRDefault="00D9517D" w:rsidP="00DF528A">
            <w:pPr>
              <w:jc w:val="center"/>
              <w:rPr>
                <w:color w:val="000000"/>
                <w:sz w:val="22"/>
                <w:szCs w:val="22"/>
              </w:rPr>
            </w:pPr>
            <w:proofErr w:type="spellStart"/>
            <w:r w:rsidRPr="009250A3">
              <w:rPr>
                <w:color w:val="000000"/>
                <w:sz w:val="22"/>
                <w:szCs w:val="22"/>
              </w:rPr>
              <w:t>Главни</w:t>
            </w:r>
            <w:proofErr w:type="spellEnd"/>
          </w:p>
        </w:tc>
        <w:tc>
          <w:tcPr>
            <w:tcW w:w="1774" w:type="dxa"/>
            <w:shd w:val="clear" w:color="000000" w:fill="D9D9D9"/>
            <w:vAlign w:val="center"/>
            <w:hideMark/>
          </w:tcPr>
          <w:p w14:paraId="251D78ED" w14:textId="77777777" w:rsidR="00D9517D" w:rsidRPr="009250A3" w:rsidRDefault="00D9517D" w:rsidP="00DF528A">
            <w:pPr>
              <w:jc w:val="center"/>
              <w:rPr>
                <w:color w:val="000000"/>
                <w:sz w:val="22"/>
                <w:szCs w:val="22"/>
              </w:rPr>
            </w:pPr>
            <w:proofErr w:type="spellStart"/>
            <w:r w:rsidRPr="009250A3">
              <w:rPr>
                <w:color w:val="000000"/>
                <w:sz w:val="22"/>
                <w:szCs w:val="22"/>
              </w:rPr>
              <w:t>Претходни</w:t>
            </w:r>
            <w:proofErr w:type="spellEnd"/>
          </w:p>
        </w:tc>
        <w:tc>
          <w:tcPr>
            <w:tcW w:w="2660" w:type="dxa"/>
            <w:gridSpan w:val="2"/>
            <w:shd w:val="clear" w:color="000000" w:fill="D9D9D9"/>
            <w:vAlign w:val="center"/>
            <w:hideMark/>
          </w:tcPr>
          <w:p w14:paraId="76B4EBE5" w14:textId="77777777" w:rsidR="00D9517D" w:rsidRPr="009250A3" w:rsidRDefault="00D9517D" w:rsidP="00DF528A">
            <w:pPr>
              <w:jc w:val="center"/>
              <w:rPr>
                <w:color w:val="000000"/>
                <w:sz w:val="22"/>
                <w:szCs w:val="22"/>
              </w:rPr>
            </w:pPr>
            <w:proofErr w:type="spellStart"/>
            <w:r w:rsidRPr="009250A3">
              <w:rPr>
                <w:color w:val="000000"/>
                <w:sz w:val="22"/>
                <w:szCs w:val="22"/>
              </w:rPr>
              <w:t>Редовни</w:t>
            </w:r>
            <w:proofErr w:type="spellEnd"/>
          </w:p>
        </w:tc>
        <w:tc>
          <w:tcPr>
            <w:tcW w:w="2660" w:type="dxa"/>
            <w:gridSpan w:val="2"/>
            <w:shd w:val="clear" w:color="000000" w:fill="D9D9D9"/>
            <w:vAlign w:val="center"/>
            <w:hideMark/>
          </w:tcPr>
          <w:p w14:paraId="15CAA6B2" w14:textId="77777777" w:rsidR="00D9517D" w:rsidRPr="009250A3" w:rsidRDefault="00D9517D" w:rsidP="00DF528A">
            <w:pPr>
              <w:jc w:val="center"/>
              <w:rPr>
                <w:color w:val="000000"/>
                <w:sz w:val="22"/>
                <w:szCs w:val="22"/>
              </w:rPr>
            </w:pPr>
            <w:proofErr w:type="spellStart"/>
            <w:r w:rsidRPr="009250A3">
              <w:rPr>
                <w:color w:val="000000"/>
                <w:sz w:val="22"/>
                <w:szCs w:val="22"/>
              </w:rPr>
              <w:t>Редовни</w:t>
            </w:r>
            <w:proofErr w:type="spellEnd"/>
          </w:p>
        </w:tc>
        <w:tc>
          <w:tcPr>
            <w:tcW w:w="2993" w:type="dxa"/>
            <w:gridSpan w:val="2"/>
            <w:shd w:val="clear" w:color="000000" w:fill="D9D9D9"/>
            <w:vAlign w:val="center"/>
            <w:hideMark/>
          </w:tcPr>
          <w:p w14:paraId="1A69A527" w14:textId="77777777" w:rsidR="00D9517D" w:rsidRPr="009250A3" w:rsidRDefault="00D9517D" w:rsidP="00DF528A">
            <w:pPr>
              <w:jc w:val="center"/>
              <w:rPr>
                <w:color w:val="000000"/>
                <w:sz w:val="22"/>
                <w:szCs w:val="22"/>
              </w:rPr>
            </w:pPr>
            <w:proofErr w:type="spellStart"/>
            <w:r w:rsidRPr="009250A3">
              <w:rPr>
                <w:color w:val="000000"/>
                <w:sz w:val="22"/>
                <w:szCs w:val="22"/>
              </w:rPr>
              <w:t>Случајни</w:t>
            </w:r>
            <w:proofErr w:type="spellEnd"/>
          </w:p>
        </w:tc>
        <w:tc>
          <w:tcPr>
            <w:tcW w:w="2993" w:type="dxa"/>
            <w:gridSpan w:val="2"/>
            <w:shd w:val="clear" w:color="000000" w:fill="D9D9D9"/>
            <w:vAlign w:val="center"/>
            <w:hideMark/>
          </w:tcPr>
          <w:p w14:paraId="61F17C44" w14:textId="77777777" w:rsidR="00D9517D" w:rsidRPr="009250A3" w:rsidRDefault="00D9517D" w:rsidP="00DF528A">
            <w:pPr>
              <w:jc w:val="center"/>
              <w:rPr>
                <w:color w:val="000000"/>
                <w:sz w:val="22"/>
                <w:szCs w:val="22"/>
              </w:rPr>
            </w:pPr>
            <w:proofErr w:type="spellStart"/>
            <w:r w:rsidRPr="009250A3">
              <w:rPr>
                <w:color w:val="000000"/>
                <w:sz w:val="22"/>
                <w:szCs w:val="22"/>
              </w:rPr>
              <w:t>Свега</w:t>
            </w:r>
            <w:proofErr w:type="spellEnd"/>
          </w:p>
        </w:tc>
      </w:tr>
      <w:tr w:rsidR="00D9517D" w:rsidRPr="009E37C9" w14:paraId="15E2CCD4" w14:textId="77777777" w:rsidTr="007351FD">
        <w:trPr>
          <w:trHeight w:val="315"/>
          <w:tblHeader/>
        </w:trPr>
        <w:tc>
          <w:tcPr>
            <w:tcW w:w="1163" w:type="dxa"/>
            <w:vMerge/>
            <w:vAlign w:val="center"/>
            <w:hideMark/>
          </w:tcPr>
          <w:p w14:paraId="163029F9" w14:textId="77777777" w:rsidR="00D9517D" w:rsidRPr="009250A3" w:rsidRDefault="00D9517D" w:rsidP="00DF528A">
            <w:pPr>
              <w:jc w:val="left"/>
              <w:rPr>
                <w:color w:val="000000"/>
                <w:sz w:val="22"/>
                <w:szCs w:val="22"/>
              </w:rPr>
            </w:pPr>
          </w:p>
        </w:tc>
        <w:tc>
          <w:tcPr>
            <w:tcW w:w="1497" w:type="dxa"/>
            <w:shd w:val="clear" w:color="000000" w:fill="D9D9D9"/>
            <w:vAlign w:val="center"/>
            <w:hideMark/>
          </w:tcPr>
          <w:p w14:paraId="50C701CF" w14:textId="77777777" w:rsidR="00D9517D" w:rsidRPr="009250A3" w:rsidRDefault="00D9517D" w:rsidP="00DF528A">
            <w:pPr>
              <w:jc w:val="center"/>
              <w:rPr>
                <w:color w:val="000000"/>
                <w:sz w:val="22"/>
                <w:szCs w:val="22"/>
              </w:rPr>
            </w:pPr>
            <w:proofErr w:type="spellStart"/>
            <w:r w:rsidRPr="009250A3">
              <w:rPr>
                <w:color w:val="000000"/>
                <w:sz w:val="22"/>
                <w:szCs w:val="22"/>
              </w:rPr>
              <w:t>ха</w:t>
            </w:r>
            <w:proofErr w:type="spellEnd"/>
          </w:p>
        </w:tc>
        <w:tc>
          <w:tcPr>
            <w:tcW w:w="1774" w:type="dxa"/>
            <w:shd w:val="clear" w:color="000000" w:fill="D9D9D9"/>
            <w:vAlign w:val="center"/>
            <w:hideMark/>
          </w:tcPr>
          <w:p w14:paraId="7D9D3F8E" w14:textId="77777777" w:rsidR="00D9517D" w:rsidRPr="009250A3" w:rsidRDefault="00D9517D" w:rsidP="00DF528A">
            <w:pPr>
              <w:jc w:val="center"/>
              <w:rPr>
                <w:color w:val="000000"/>
                <w:sz w:val="22"/>
                <w:szCs w:val="22"/>
              </w:rPr>
            </w:pPr>
            <w:proofErr w:type="spellStart"/>
            <w:r w:rsidRPr="009250A3">
              <w:rPr>
                <w:color w:val="000000"/>
                <w:sz w:val="22"/>
                <w:szCs w:val="22"/>
              </w:rPr>
              <w:t>ха</w:t>
            </w:r>
            <w:proofErr w:type="spellEnd"/>
          </w:p>
        </w:tc>
        <w:tc>
          <w:tcPr>
            <w:tcW w:w="1330" w:type="dxa"/>
            <w:shd w:val="clear" w:color="000000" w:fill="D9D9D9"/>
            <w:vAlign w:val="center"/>
            <w:hideMark/>
          </w:tcPr>
          <w:p w14:paraId="149C373B" w14:textId="77777777" w:rsidR="00D9517D" w:rsidRPr="009250A3" w:rsidRDefault="00D9517D" w:rsidP="00DF528A">
            <w:pPr>
              <w:jc w:val="center"/>
              <w:rPr>
                <w:color w:val="000000"/>
                <w:sz w:val="22"/>
                <w:szCs w:val="22"/>
              </w:rPr>
            </w:pPr>
            <w:proofErr w:type="spellStart"/>
            <w:r w:rsidRPr="009250A3">
              <w:rPr>
                <w:color w:val="000000"/>
                <w:sz w:val="22"/>
                <w:szCs w:val="22"/>
              </w:rPr>
              <w:t>ха</w:t>
            </w:r>
            <w:proofErr w:type="spellEnd"/>
          </w:p>
        </w:tc>
        <w:tc>
          <w:tcPr>
            <w:tcW w:w="1330" w:type="dxa"/>
            <w:shd w:val="clear" w:color="000000" w:fill="D9D9D9"/>
            <w:vAlign w:val="center"/>
            <w:hideMark/>
          </w:tcPr>
          <w:p w14:paraId="47FF83A9" w14:textId="77777777" w:rsidR="00D9517D" w:rsidRPr="009250A3" w:rsidRDefault="00D9517D" w:rsidP="00DF528A">
            <w:pPr>
              <w:jc w:val="center"/>
              <w:rPr>
                <w:color w:val="000000"/>
                <w:sz w:val="22"/>
                <w:szCs w:val="22"/>
              </w:rPr>
            </w:pPr>
            <w:r w:rsidRPr="009250A3">
              <w:rPr>
                <w:color w:val="000000"/>
                <w:sz w:val="22"/>
                <w:szCs w:val="22"/>
              </w:rPr>
              <w:t>%</w:t>
            </w:r>
          </w:p>
        </w:tc>
        <w:tc>
          <w:tcPr>
            <w:tcW w:w="1330" w:type="dxa"/>
            <w:shd w:val="clear" w:color="000000" w:fill="D9D9D9"/>
            <w:vAlign w:val="center"/>
            <w:hideMark/>
          </w:tcPr>
          <w:p w14:paraId="306AD133" w14:textId="77777777" w:rsidR="00D9517D" w:rsidRPr="009250A3" w:rsidRDefault="00D9517D" w:rsidP="00DF528A">
            <w:pPr>
              <w:jc w:val="center"/>
              <w:rPr>
                <w:color w:val="000000"/>
                <w:sz w:val="22"/>
                <w:szCs w:val="22"/>
              </w:rPr>
            </w:pPr>
            <w:proofErr w:type="spellStart"/>
            <w:r w:rsidRPr="009250A3">
              <w:rPr>
                <w:color w:val="000000"/>
                <w:sz w:val="22"/>
                <w:szCs w:val="22"/>
              </w:rPr>
              <w:t>ха</w:t>
            </w:r>
            <w:proofErr w:type="spellEnd"/>
          </w:p>
        </w:tc>
        <w:tc>
          <w:tcPr>
            <w:tcW w:w="1330" w:type="dxa"/>
            <w:shd w:val="clear" w:color="000000" w:fill="D9D9D9"/>
            <w:vAlign w:val="center"/>
            <w:hideMark/>
          </w:tcPr>
          <w:p w14:paraId="0CE84D19" w14:textId="77777777" w:rsidR="00D9517D" w:rsidRPr="009250A3" w:rsidRDefault="00D9517D" w:rsidP="00DF528A">
            <w:pPr>
              <w:jc w:val="center"/>
              <w:rPr>
                <w:color w:val="000000"/>
                <w:sz w:val="22"/>
                <w:szCs w:val="22"/>
              </w:rPr>
            </w:pPr>
            <w:r w:rsidRPr="009250A3">
              <w:rPr>
                <w:color w:val="000000"/>
                <w:sz w:val="22"/>
                <w:szCs w:val="22"/>
              </w:rPr>
              <w:t>%</w:t>
            </w:r>
          </w:p>
        </w:tc>
        <w:tc>
          <w:tcPr>
            <w:tcW w:w="1330" w:type="dxa"/>
            <w:shd w:val="clear" w:color="000000" w:fill="D9D9D9"/>
            <w:vAlign w:val="center"/>
            <w:hideMark/>
          </w:tcPr>
          <w:p w14:paraId="46E27B11" w14:textId="77777777" w:rsidR="00D9517D" w:rsidRPr="009250A3" w:rsidRDefault="00D9517D" w:rsidP="00DF528A">
            <w:pPr>
              <w:jc w:val="center"/>
              <w:rPr>
                <w:color w:val="000000"/>
                <w:sz w:val="22"/>
                <w:szCs w:val="22"/>
              </w:rPr>
            </w:pPr>
            <w:proofErr w:type="spellStart"/>
            <w:r w:rsidRPr="009250A3">
              <w:rPr>
                <w:color w:val="000000"/>
                <w:sz w:val="22"/>
                <w:szCs w:val="22"/>
              </w:rPr>
              <w:t>ха</w:t>
            </w:r>
            <w:proofErr w:type="spellEnd"/>
          </w:p>
        </w:tc>
        <w:tc>
          <w:tcPr>
            <w:tcW w:w="1663" w:type="dxa"/>
            <w:shd w:val="clear" w:color="000000" w:fill="D9D9D9"/>
            <w:vAlign w:val="center"/>
            <w:hideMark/>
          </w:tcPr>
          <w:p w14:paraId="799823D9" w14:textId="77777777" w:rsidR="00D9517D" w:rsidRPr="009250A3" w:rsidRDefault="00D9517D" w:rsidP="00DF528A">
            <w:pPr>
              <w:jc w:val="center"/>
              <w:rPr>
                <w:color w:val="000000"/>
                <w:sz w:val="22"/>
                <w:szCs w:val="22"/>
              </w:rPr>
            </w:pPr>
            <w:r w:rsidRPr="009250A3">
              <w:rPr>
                <w:color w:val="000000"/>
                <w:sz w:val="22"/>
                <w:szCs w:val="22"/>
              </w:rPr>
              <w:t>%</w:t>
            </w:r>
          </w:p>
        </w:tc>
        <w:tc>
          <w:tcPr>
            <w:tcW w:w="1330" w:type="dxa"/>
            <w:shd w:val="clear" w:color="000000" w:fill="D9D9D9"/>
            <w:vAlign w:val="center"/>
            <w:hideMark/>
          </w:tcPr>
          <w:p w14:paraId="5CA43284" w14:textId="77777777" w:rsidR="00D9517D" w:rsidRPr="009250A3" w:rsidRDefault="00D9517D" w:rsidP="00DF528A">
            <w:pPr>
              <w:jc w:val="center"/>
              <w:rPr>
                <w:color w:val="000000"/>
                <w:sz w:val="22"/>
                <w:szCs w:val="22"/>
              </w:rPr>
            </w:pPr>
            <w:proofErr w:type="spellStart"/>
            <w:r w:rsidRPr="009250A3">
              <w:rPr>
                <w:color w:val="000000"/>
                <w:sz w:val="22"/>
                <w:szCs w:val="22"/>
              </w:rPr>
              <w:t>ха</w:t>
            </w:r>
            <w:proofErr w:type="spellEnd"/>
          </w:p>
        </w:tc>
        <w:tc>
          <w:tcPr>
            <w:tcW w:w="1663" w:type="dxa"/>
            <w:shd w:val="clear" w:color="000000" w:fill="D9D9D9"/>
            <w:vAlign w:val="center"/>
            <w:hideMark/>
          </w:tcPr>
          <w:p w14:paraId="2232E75E" w14:textId="77777777" w:rsidR="00D9517D" w:rsidRPr="009250A3" w:rsidRDefault="00D9517D" w:rsidP="00DF528A">
            <w:pPr>
              <w:jc w:val="center"/>
              <w:rPr>
                <w:color w:val="000000"/>
                <w:sz w:val="22"/>
                <w:szCs w:val="22"/>
              </w:rPr>
            </w:pPr>
            <w:r w:rsidRPr="009250A3">
              <w:rPr>
                <w:color w:val="000000"/>
                <w:sz w:val="22"/>
                <w:szCs w:val="22"/>
              </w:rPr>
              <w:t>%</w:t>
            </w:r>
          </w:p>
        </w:tc>
      </w:tr>
      <w:tr w:rsidR="00834823" w:rsidRPr="009E37C9" w14:paraId="595147C4" w14:textId="77777777" w:rsidTr="00834823">
        <w:trPr>
          <w:trHeight w:val="315"/>
          <w:tblHeader/>
        </w:trPr>
        <w:tc>
          <w:tcPr>
            <w:tcW w:w="1163" w:type="dxa"/>
            <w:shd w:val="clear" w:color="000000" w:fill="FFFFFF"/>
            <w:vAlign w:val="center"/>
          </w:tcPr>
          <w:p w14:paraId="44BD9394" w14:textId="701DF47C" w:rsidR="00834823" w:rsidRPr="00834823" w:rsidRDefault="00834823" w:rsidP="00B35EF8">
            <w:pPr>
              <w:jc w:val="center"/>
              <w:rPr>
                <w:color w:val="000000"/>
                <w:sz w:val="22"/>
                <w:szCs w:val="22"/>
                <w:lang w:val="sr-Cyrl-RS"/>
              </w:rPr>
            </w:pPr>
            <w:r>
              <w:rPr>
                <w:color w:val="000000"/>
                <w:sz w:val="22"/>
                <w:szCs w:val="22"/>
                <w:lang w:val="sr-Cyrl-RS"/>
              </w:rPr>
              <w:t>56131</w:t>
            </w:r>
          </w:p>
        </w:tc>
        <w:tc>
          <w:tcPr>
            <w:tcW w:w="1497" w:type="dxa"/>
            <w:shd w:val="clear" w:color="000000" w:fill="FFFFFF"/>
            <w:vAlign w:val="center"/>
          </w:tcPr>
          <w:p w14:paraId="37D366BD" w14:textId="77777777" w:rsidR="00834823" w:rsidRPr="00113149" w:rsidRDefault="00834823" w:rsidP="00B35EF8">
            <w:pPr>
              <w:jc w:val="right"/>
              <w:rPr>
                <w:color w:val="000000"/>
                <w:sz w:val="22"/>
                <w:szCs w:val="22"/>
                <w:lang w:val="sr-Latn-RS"/>
              </w:rPr>
            </w:pPr>
          </w:p>
        </w:tc>
        <w:tc>
          <w:tcPr>
            <w:tcW w:w="1774" w:type="dxa"/>
            <w:shd w:val="clear" w:color="000000" w:fill="FFFFFF"/>
            <w:vAlign w:val="center"/>
          </w:tcPr>
          <w:p w14:paraId="44192F8F" w14:textId="77777777" w:rsidR="00834823" w:rsidRPr="00113149" w:rsidRDefault="00834823" w:rsidP="00B35EF8">
            <w:pPr>
              <w:jc w:val="right"/>
              <w:rPr>
                <w:color w:val="000000"/>
                <w:sz w:val="22"/>
                <w:szCs w:val="22"/>
              </w:rPr>
            </w:pPr>
          </w:p>
        </w:tc>
        <w:tc>
          <w:tcPr>
            <w:tcW w:w="1330" w:type="dxa"/>
            <w:shd w:val="clear" w:color="000000" w:fill="FFFFFF"/>
            <w:vAlign w:val="center"/>
          </w:tcPr>
          <w:p w14:paraId="1542650E" w14:textId="77777777" w:rsidR="00834823" w:rsidRPr="0003757D" w:rsidRDefault="00834823" w:rsidP="00B35EF8">
            <w:pPr>
              <w:jc w:val="right"/>
              <w:rPr>
                <w:color w:val="000000"/>
                <w:sz w:val="22"/>
                <w:szCs w:val="22"/>
                <w:highlight w:val="yellow"/>
                <w:lang w:val="sr-Cyrl-RS"/>
              </w:rPr>
            </w:pPr>
          </w:p>
        </w:tc>
        <w:tc>
          <w:tcPr>
            <w:tcW w:w="1330" w:type="dxa"/>
            <w:shd w:val="clear" w:color="000000" w:fill="FFFFFF"/>
            <w:vAlign w:val="center"/>
          </w:tcPr>
          <w:p w14:paraId="2F2B9757" w14:textId="77777777" w:rsidR="00834823" w:rsidRPr="0003757D" w:rsidRDefault="00834823" w:rsidP="00B35EF8">
            <w:pPr>
              <w:jc w:val="right"/>
              <w:rPr>
                <w:color w:val="000000"/>
                <w:sz w:val="22"/>
                <w:szCs w:val="22"/>
                <w:highlight w:val="yellow"/>
              </w:rPr>
            </w:pPr>
          </w:p>
        </w:tc>
        <w:tc>
          <w:tcPr>
            <w:tcW w:w="1330" w:type="dxa"/>
            <w:shd w:val="clear" w:color="000000" w:fill="FFFFFF"/>
            <w:vAlign w:val="center"/>
          </w:tcPr>
          <w:p w14:paraId="3659A27F" w14:textId="77777777" w:rsidR="00834823" w:rsidRPr="0003757D" w:rsidRDefault="00834823" w:rsidP="00B35EF8">
            <w:pPr>
              <w:jc w:val="right"/>
              <w:rPr>
                <w:color w:val="000000"/>
                <w:sz w:val="22"/>
                <w:szCs w:val="22"/>
                <w:highlight w:val="yellow"/>
              </w:rPr>
            </w:pPr>
          </w:p>
        </w:tc>
        <w:tc>
          <w:tcPr>
            <w:tcW w:w="1330" w:type="dxa"/>
            <w:shd w:val="clear" w:color="000000" w:fill="FFFFFF"/>
            <w:vAlign w:val="center"/>
          </w:tcPr>
          <w:p w14:paraId="27BBBD54" w14:textId="77777777" w:rsidR="00834823" w:rsidRPr="0003757D" w:rsidRDefault="00834823" w:rsidP="00B35EF8">
            <w:pPr>
              <w:jc w:val="right"/>
              <w:rPr>
                <w:color w:val="000000"/>
                <w:sz w:val="22"/>
                <w:szCs w:val="22"/>
                <w:highlight w:val="yellow"/>
              </w:rPr>
            </w:pPr>
          </w:p>
        </w:tc>
        <w:tc>
          <w:tcPr>
            <w:tcW w:w="1330" w:type="dxa"/>
            <w:shd w:val="clear" w:color="000000" w:fill="FFFFFF"/>
            <w:vAlign w:val="center"/>
          </w:tcPr>
          <w:p w14:paraId="685AF52A" w14:textId="618E24A7" w:rsidR="00834823" w:rsidRPr="00F65DAE" w:rsidRDefault="00834823" w:rsidP="00B35EF8">
            <w:pPr>
              <w:jc w:val="right"/>
              <w:rPr>
                <w:color w:val="000000"/>
                <w:sz w:val="22"/>
                <w:szCs w:val="22"/>
                <w:lang w:val="sr-Cyrl-RS"/>
              </w:rPr>
            </w:pPr>
            <w:r w:rsidRPr="00F65DAE">
              <w:rPr>
                <w:color w:val="000000"/>
                <w:sz w:val="22"/>
                <w:szCs w:val="22"/>
                <w:lang w:val="sr-Cyrl-RS"/>
              </w:rPr>
              <w:t>1,52</w:t>
            </w:r>
          </w:p>
        </w:tc>
        <w:tc>
          <w:tcPr>
            <w:tcW w:w="1663" w:type="dxa"/>
            <w:vAlign w:val="center"/>
          </w:tcPr>
          <w:p w14:paraId="047C2833" w14:textId="77777777" w:rsidR="00834823" w:rsidRPr="00F65DAE" w:rsidRDefault="00834823" w:rsidP="00B35EF8">
            <w:pPr>
              <w:jc w:val="right"/>
              <w:rPr>
                <w:color w:val="000000"/>
                <w:sz w:val="22"/>
                <w:szCs w:val="22"/>
              </w:rPr>
            </w:pPr>
          </w:p>
        </w:tc>
        <w:tc>
          <w:tcPr>
            <w:tcW w:w="1330" w:type="dxa"/>
            <w:shd w:val="clear" w:color="000000" w:fill="FFFFFF"/>
            <w:vAlign w:val="center"/>
          </w:tcPr>
          <w:p w14:paraId="2A1EDB22" w14:textId="053631EA" w:rsidR="00834823" w:rsidRPr="00F65DAE" w:rsidRDefault="00193634" w:rsidP="00B35EF8">
            <w:pPr>
              <w:jc w:val="right"/>
              <w:rPr>
                <w:color w:val="000000"/>
                <w:sz w:val="22"/>
                <w:szCs w:val="22"/>
                <w:lang w:val="sr-Cyrl-RS"/>
              </w:rPr>
            </w:pPr>
            <w:r w:rsidRPr="00F65DAE">
              <w:rPr>
                <w:color w:val="000000"/>
                <w:sz w:val="22"/>
                <w:szCs w:val="22"/>
                <w:lang w:val="sr-Cyrl-RS"/>
              </w:rPr>
              <w:t>1,52</w:t>
            </w:r>
          </w:p>
        </w:tc>
        <w:tc>
          <w:tcPr>
            <w:tcW w:w="1663" w:type="dxa"/>
            <w:shd w:val="clear" w:color="000000" w:fill="FFFFFF"/>
            <w:vAlign w:val="center"/>
          </w:tcPr>
          <w:p w14:paraId="7CC98070" w14:textId="77777777" w:rsidR="00834823" w:rsidRPr="00F65DAE" w:rsidRDefault="00834823" w:rsidP="00B35EF8">
            <w:pPr>
              <w:jc w:val="right"/>
              <w:rPr>
                <w:color w:val="000000"/>
                <w:sz w:val="22"/>
                <w:szCs w:val="22"/>
              </w:rPr>
            </w:pPr>
          </w:p>
        </w:tc>
      </w:tr>
      <w:tr w:rsidR="00B35EF8" w:rsidRPr="009E37C9" w14:paraId="11BD57F6" w14:textId="77777777" w:rsidTr="00834823">
        <w:trPr>
          <w:trHeight w:val="315"/>
          <w:tblHeader/>
        </w:trPr>
        <w:tc>
          <w:tcPr>
            <w:tcW w:w="1163" w:type="dxa"/>
            <w:shd w:val="clear" w:color="000000" w:fill="FFFFFF"/>
            <w:vAlign w:val="center"/>
            <w:hideMark/>
          </w:tcPr>
          <w:p w14:paraId="38D8A606" w14:textId="1E5D12D0" w:rsidR="00B35EF8" w:rsidRPr="00113149" w:rsidRDefault="00387440" w:rsidP="00B35EF8">
            <w:pPr>
              <w:jc w:val="center"/>
              <w:rPr>
                <w:color w:val="000000"/>
                <w:sz w:val="22"/>
                <w:szCs w:val="22"/>
              </w:rPr>
            </w:pPr>
            <w:r w:rsidRPr="00113149">
              <w:rPr>
                <w:color w:val="000000"/>
                <w:sz w:val="22"/>
                <w:szCs w:val="22"/>
              </w:rPr>
              <w:t>56151</w:t>
            </w:r>
          </w:p>
        </w:tc>
        <w:tc>
          <w:tcPr>
            <w:tcW w:w="1497" w:type="dxa"/>
            <w:shd w:val="clear" w:color="000000" w:fill="FFFFFF"/>
            <w:vAlign w:val="center"/>
          </w:tcPr>
          <w:p w14:paraId="6A66192E" w14:textId="25EEA55E" w:rsidR="00B35EF8" w:rsidRPr="00113149" w:rsidRDefault="00387440" w:rsidP="00B35EF8">
            <w:pPr>
              <w:jc w:val="right"/>
              <w:rPr>
                <w:color w:val="000000"/>
                <w:sz w:val="22"/>
                <w:szCs w:val="22"/>
                <w:lang w:val="sr-Latn-RS"/>
              </w:rPr>
            </w:pPr>
            <w:r w:rsidRPr="00113149">
              <w:rPr>
                <w:color w:val="000000"/>
                <w:sz w:val="22"/>
                <w:szCs w:val="22"/>
                <w:lang w:val="sr-Latn-RS"/>
              </w:rPr>
              <w:t>2,59</w:t>
            </w:r>
          </w:p>
        </w:tc>
        <w:tc>
          <w:tcPr>
            <w:tcW w:w="1774" w:type="dxa"/>
            <w:shd w:val="clear" w:color="000000" w:fill="FFFFFF"/>
            <w:vAlign w:val="center"/>
          </w:tcPr>
          <w:p w14:paraId="69E0F437" w14:textId="20CD0898" w:rsidR="00B35EF8" w:rsidRPr="00113149" w:rsidRDefault="00B35EF8" w:rsidP="00B35EF8">
            <w:pPr>
              <w:jc w:val="right"/>
              <w:rPr>
                <w:color w:val="000000"/>
                <w:sz w:val="22"/>
                <w:szCs w:val="22"/>
              </w:rPr>
            </w:pPr>
            <w:r w:rsidRPr="00113149">
              <w:rPr>
                <w:color w:val="000000"/>
                <w:sz w:val="22"/>
                <w:szCs w:val="22"/>
              </w:rPr>
              <w:t> </w:t>
            </w:r>
          </w:p>
        </w:tc>
        <w:tc>
          <w:tcPr>
            <w:tcW w:w="1330" w:type="dxa"/>
            <w:shd w:val="clear" w:color="000000" w:fill="FFFFFF"/>
            <w:vAlign w:val="center"/>
          </w:tcPr>
          <w:p w14:paraId="7605E181" w14:textId="3D7BBFFF" w:rsidR="00B35EF8" w:rsidRPr="0003757D" w:rsidRDefault="00B35EF8" w:rsidP="00B35EF8">
            <w:pPr>
              <w:jc w:val="right"/>
              <w:rPr>
                <w:color w:val="000000"/>
                <w:sz w:val="22"/>
                <w:szCs w:val="22"/>
                <w:highlight w:val="yellow"/>
                <w:lang w:val="sr-Cyrl-RS"/>
              </w:rPr>
            </w:pPr>
          </w:p>
        </w:tc>
        <w:tc>
          <w:tcPr>
            <w:tcW w:w="1330" w:type="dxa"/>
            <w:shd w:val="clear" w:color="000000" w:fill="FFFFFF"/>
            <w:vAlign w:val="center"/>
          </w:tcPr>
          <w:p w14:paraId="5AA917E9" w14:textId="4F817ECA" w:rsidR="00B35EF8" w:rsidRPr="0003757D" w:rsidRDefault="00B35EF8" w:rsidP="00B35EF8">
            <w:pPr>
              <w:jc w:val="right"/>
              <w:rPr>
                <w:color w:val="000000"/>
                <w:sz w:val="22"/>
                <w:szCs w:val="22"/>
                <w:highlight w:val="yellow"/>
              </w:rPr>
            </w:pPr>
          </w:p>
        </w:tc>
        <w:tc>
          <w:tcPr>
            <w:tcW w:w="1330" w:type="dxa"/>
            <w:shd w:val="clear" w:color="000000" w:fill="FFFFFF"/>
            <w:vAlign w:val="center"/>
          </w:tcPr>
          <w:p w14:paraId="24071DD6" w14:textId="18FFD121" w:rsidR="00B35EF8" w:rsidRPr="0003757D" w:rsidRDefault="00B35EF8" w:rsidP="00B35EF8">
            <w:pPr>
              <w:jc w:val="right"/>
              <w:rPr>
                <w:color w:val="000000"/>
                <w:sz w:val="22"/>
                <w:szCs w:val="22"/>
                <w:highlight w:val="yellow"/>
              </w:rPr>
            </w:pPr>
          </w:p>
        </w:tc>
        <w:tc>
          <w:tcPr>
            <w:tcW w:w="1330" w:type="dxa"/>
            <w:shd w:val="clear" w:color="000000" w:fill="FFFFFF"/>
            <w:vAlign w:val="center"/>
          </w:tcPr>
          <w:p w14:paraId="40106C90" w14:textId="38A12471" w:rsidR="00B35EF8" w:rsidRPr="0003757D" w:rsidRDefault="00B35EF8" w:rsidP="00B35EF8">
            <w:pPr>
              <w:jc w:val="right"/>
              <w:rPr>
                <w:color w:val="000000"/>
                <w:sz w:val="22"/>
                <w:szCs w:val="22"/>
                <w:highlight w:val="yellow"/>
              </w:rPr>
            </w:pPr>
          </w:p>
        </w:tc>
        <w:tc>
          <w:tcPr>
            <w:tcW w:w="1330" w:type="dxa"/>
            <w:shd w:val="clear" w:color="000000" w:fill="FFFFFF"/>
            <w:vAlign w:val="center"/>
          </w:tcPr>
          <w:p w14:paraId="5121B7A3" w14:textId="14BCC6C2" w:rsidR="00B35EF8" w:rsidRPr="00F65DAE" w:rsidRDefault="00834823" w:rsidP="00B35EF8">
            <w:pPr>
              <w:jc w:val="right"/>
              <w:rPr>
                <w:color w:val="000000"/>
                <w:sz w:val="22"/>
                <w:szCs w:val="22"/>
                <w:lang w:val="sr-Cyrl-RS"/>
              </w:rPr>
            </w:pPr>
            <w:r w:rsidRPr="00F65DAE">
              <w:rPr>
                <w:color w:val="000000"/>
                <w:sz w:val="22"/>
                <w:szCs w:val="22"/>
                <w:lang w:val="sr-Cyrl-RS"/>
              </w:rPr>
              <w:t>0,20</w:t>
            </w:r>
          </w:p>
        </w:tc>
        <w:tc>
          <w:tcPr>
            <w:tcW w:w="1663" w:type="dxa"/>
            <w:vAlign w:val="center"/>
          </w:tcPr>
          <w:p w14:paraId="158ED490" w14:textId="2FA70C45" w:rsidR="00B35EF8" w:rsidRPr="00F65DAE" w:rsidRDefault="00B35EF8" w:rsidP="00B35EF8">
            <w:pPr>
              <w:jc w:val="right"/>
              <w:rPr>
                <w:color w:val="000000"/>
                <w:sz w:val="22"/>
                <w:szCs w:val="22"/>
              </w:rPr>
            </w:pPr>
          </w:p>
        </w:tc>
        <w:tc>
          <w:tcPr>
            <w:tcW w:w="1330" w:type="dxa"/>
            <w:shd w:val="clear" w:color="000000" w:fill="FFFFFF"/>
            <w:vAlign w:val="center"/>
          </w:tcPr>
          <w:p w14:paraId="237D64D1" w14:textId="6FCEFA82" w:rsidR="00B35EF8" w:rsidRPr="00F65DAE" w:rsidRDefault="00193634" w:rsidP="00B35EF8">
            <w:pPr>
              <w:jc w:val="right"/>
              <w:rPr>
                <w:color w:val="000000"/>
                <w:sz w:val="22"/>
                <w:szCs w:val="22"/>
                <w:lang w:val="sr-Cyrl-RS"/>
              </w:rPr>
            </w:pPr>
            <w:r w:rsidRPr="00F65DAE">
              <w:rPr>
                <w:color w:val="000000"/>
                <w:sz w:val="22"/>
                <w:szCs w:val="22"/>
                <w:lang w:val="sr-Cyrl-RS"/>
              </w:rPr>
              <w:t>0,20</w:t>
            </w:r>
          </w:p>
        </w:tc>
        <w:tc>
          <w:tcPr>
            <w:tcW w:w="1663" w:type="dxa"/>
            <w:shd w:val="clear" w:color="000000" w:fill="FFFFFF"/>
            <w:vAlign w:val="center"/>
          </w:tcPr>
          <w:p w14:paraId="1C916ADD" w14:textId="04CEEDD1" w:rsidR="00B35EF8" w:rsidRPr="00F65DAE" w:rsidRDefault="00B35EF8" w:rsidP="00B35EF8">
            <w:pPr>
              <w:jc w:val="right"/>
              <w:rPr>
                <w:color w:val="000000"/>
                <w:sz w:val="22"/>
                <w:szCs w:val="22"/>
              </w:rPr>
            </w:pPr>
          </w:p>
        </w:tc>
      </w:tr>
      <w:tr w:rsidR="00B35EF8" w:rsidRPr="009E37C9" w14:paraId="612798AA" w14:textId="77777777" w:rsidTr="00834823">
        <w:trPr>
          <w:trHeight w:val="315"/>
          <w:tblHeader/>
        </w:trPr>
        <w:tc>
          <w:tcPr>
            <w:tcW w:w="1163" w:type="dxa"/>
            <w:shd w:val="clear" w:color="000000" w:fill="FFFFFF"/>
            <w:vAlign w:val="center"/>
          </w:tcPr>
          <w:p w14:paraId="064CC682" w14:textId="3E64E31F" w:rsidR="00B35EF8" w:rsidRPr="00113149" w:rsidRDefault="00387440" w:rsidP="00B35EF8">
            <w:pPr>
              <w:jc w:val="center"/>
              <w:rPr>
                <w:color w:val="000000"/>
                <w:sz w:val="22"/>
                <w:szCs w:val="22"/>
                <w:lang w:val="sr-Latn-RS"/>
              </w:rPr>
            </w:pPr>
            <w:r w:rsidRPr="00113149">
              <w:rPr>
                <w:color w:val="000000"/>
                <w:sz w:val="22"/>
                <w:szCs w:val="22"/>
                <w:lang w:val="sr-Latn-RS"/>
              </w:rPr>
              <w:t>56158</w:t>
            </w:r>
          </w:p>
        </w:tc>
        <w:tc>
          <w:tcPr>
            <w:tcW w:w="1497" w:type="dxa"/>
            <w:shd w:val="clear" w:color="000000" w:fill="FFFFFF"/>
            <w:vAlign w:val="center"/>
          </w:tcPr>
          <w:p w14:paraId="4A6828EA" w14:textId="1F5F2BD9" w:rsidR="00B35EF8" w:rsidRPr="00113149" w:rsidRDefault="00387440" w:rsidP="00B35EF8">
            <w:pPr>
              <w:jc w:val="right"/>
              <w:rPr>
                <w:color w:val="000000"/>
                <w:sz w:val="22"/>
                <w:szCs w:val="22"/>
                <w:lang w:val="sr-Latn-RS"/>
              </w:rPr>
            </w:pPr>
            <w:r w:rsidRPr="00113149">
              <w:rPr>
                <w:color w:val="000000"/>
                <w:sz w:val="22"/>
                <w:szCs w:val="22"/>
                <w:lang w:val="sr-Latn-RS"/>
              </w:rPr>
              <w:t>1,96</w:t>
            </w:r>
          </w:p>
        </w:tc>
        <w:tc>
          <w:tcPr>
            <w:tcW w:w="1774" w:type="dxa"/>
            <w:shd w:val="clear" w:color="000000" w:fill="FFFFFF"/>
            <w:vAlign w:val="center"/>
          </w:tcPr>
          <w:p w14:paraId="18F681FC" w14:textId="610F0DE3" w:rsidR="00B35EF8" w:rsidRPr="00113149" w:rsidRDefault="00B35EF8" w:rsidP="00B35EF8">
            <w:pPr>
              <w:jc w:val="right"/>
              <w:rPr>
                <w:color w:val="000000"/>
                <w:sz w:val="22"/>
                <w:szCs w:val="22"/>
              </w:rPr>
            </w:pPr>
            <w:r w:rsidRPr="00113149">
              <w:rPr>
                <w:color w:val="000000"/>
                <w:sz w:val="22"/>
                <w:szCs w:val="22"/>
              </w:rPr>
              <w:t> </w:t>
            </w:r>
          </w:p>
        </w:tc>
        <w:tc>
          <w:tcPr>
            <w:tcW w:w="1330" w:type="dxa"/>
            <w:shd w:val="clear" w:color="000000" w:fill="FFFFFF"/>
            <w:vAlign w:val="center"/>
          </w:tcPr>
          <w:p w14:paraId="43E56661" w14:textId="6A47BF27" w:rsidR="00B35EF8" w:rsidRPr="0003757D" w:rsidRDefault="00B35EF8" w:rsidP="00B35EF8">
            <w:pPr>
              <w:jc w:val="right"/>
              <w:rPr>
                <w:color w:val="000000"/>
                <w:sz w:val="22"/>
                <w:szCs w:val="22"/>
                <w:highlight w:val="yellow"/>
                <w:lang w:val="sr-Cyrl-RS"/>
              </w:rPr>
            </w:pPr>
          </w:p>
        </w:tc>
        <w:tc>
          <w:tcPr>
            <w:tcW w:w="1330" w:type="dxa"/>
            <w:shd w:val="clear" w:color="000000" w:fill="FFFFFF"/>
            <w:vAlign w:val="center"/>
          </w:tcPr>
          <w:p w14:paraId="52957C2A" w14:textId="35E9ED77" w:rsidR="00B35EF8" w:rsidRPr="004C1E17" w:rsidRDefault="00B35EF8" w:rsidP="00B35EF8">
            <w:pPr>
              <w:jc w:val="right"/>
              <w:rPr>
                <w:color w:val="000000"/>
                <w:sz w:val="22"/>
                <w:szCs w:val="22"/>
              </w:rPr>
            </w:pPr>
          </w:p>
        </w:tc>
        <w:tc>
          <w:tcPr>
            <w:tcW w:w="1330" w:type="dxa"/>
            <w:shd w:val="clear" w:color="000000" w:fill="FFFFFF"/>
            <w:vAlign w:val="center"/>
          </w:tcPr>
          <w:p w14:paraId="4BC94ACC" w14:textId="7DBA5F0D" w:rsidR="00B35EF8" w:rsidRPr="0003757D" w:rsidRDefault="00B35EF8" w:rsidP="00B35EF8">
            <w:pPr>
              <w:jc w:val="right"/>
              <w:rPr>
                <w:color w:val="000000"/>
                <w:sz w:val="22"/>
                <w:szCs w:val="22"/>
                <w:highlight w:val="yellow"/>
              </w:rPr>
            </w:pPr>
          </w:p>
        </w:tc>
        <w:tc>
          <w:tcPr>
            <w:tcW w:w="1330" w:type="dxa"/>
            <w:shd w:val="clear" w:color="000000" w:fill="FFFFFF"/>
            <w:vAlign w:val="center"/>
          </w:tcPr>
          <w:p w14:paraId="04475166" w14:textId="29069CCE" w:rsidR="00B35EF8" w:rsidRPr="0003757D" w:rsidRDefault="00B35EF8" w:rsidP="00B35EF8">
            <w:pPr>
              <w:jc w:val="right"/>
              <w:rPr>
                <w:color w:val="000000"/>
                <w:sz w:val="22"/>
                <w:szCs w:val="22"/>
                <w:highlight w:val="yellow"/>
              </w:rPr>
            </w:pPr>
          </w:p>
        </w:tc>
        <w:tc>
          <w:tcPr>
            <w:tcW w:w="1330" w:type="dxa"/>
            <w:shd w:val="clear" w:color="000000" w:fill="FFFFFF"/>
            <w:vAlign w:val="center"/>
          </w:tcPr>
          <w:p w14:paraId="3F0A6F00" w14:textId="3658CA8B" w:rsidR="00B35EF8" w:rsidRPr="00F65DAE" w:rsidRDefault="00B35EF8" w:rsidP="00B35EF8">
            <w:pPr>
              <w:jc w:val="right"/>
              <w:rPr>
                <w:color w:val="000000"/>
                <w:sz w:val="22"/>
                <w:szCs w:val="22"/>
              </w:rPr>
            </w:pPr>
          </w:p>
        </w:tc>
        <w:tc>
          <w:tcPr>
            <w:tcW w:w="1663" w:type="dxa"/>
            <w:vAlign w:val="center"/>
          </w:tcPr>
          <w:p w14:paraId="0E512EA4" w14:textId="160E1C1A" w:rsidR="00B35EF8" w:rsidRPr="00F65DAE" w:rsidRDefault="00B35EF8" w:rsidP="00B35EF8">
            <w:pPr>
              <w:jc w:val="right"/>
              <w:rPr>
                <w:color w:val="000000"/>
                <w:sz w:val="22"/>
                <w:szCs w:val="22"/>
              </w:rPr>
            </w:pPr>
          </w:p>
        </w:tc>
        <w:tc>
          <w:tcPr>
            <w:tcW w:w="1330" w:type="dxa"/>
            <w:shd w:val="clear" w:color="000000" w:fill="FFFFFF"/>
            <w:vAlign w:val="center"/>
          </w:tcPr>
          <w:p w14:paraId="5B7702AC" w14:textId="30AEF6B8" w:rsidR="00B35EF8" w:rsidRPr="00F65DAE" w:rsidRDefault="00B35EF8" w:rsidP="00B35EF8">
            <w:pPr>
              <w:jc w:val="right"/>
              <w:rPr>
                <w:color w:val="000000"/>
                <w:sz w:val="22"/>
                <w:szCs w:val="22"/>
              </w:rPr>
            </w:pPr>
          </w:p>
        </w:tc>
        <w:tc>
          <w:tcPr>
            <w:tcW w:w="1663" w:type="dxa"/>
            <w:shd w:val="clear" w:color="000000" w:fill="FFFFFF"/>
            <w:vAlign w:val="center"/>
          </w:tcPr>
          <w:p w14:paraId="7FAE6A0E" w14:textId="628558DD" w:rsidR="00B35EF8" w:rsidRPr="00F65DAE" w:rsidRDefault="00B35EF8" w:rsidP="00B35EF8">
            <w:pPr>
              <w:jc w:val="right"/>
              <w:rPr>
                <w:color w:val="000000"/>
                <w:sz w:val="22"/>
                <w:szCs w:val="22"/>
              </w:rPr>
            </w:pPr>
          </w:p>
        </w:tc>
      </w:tr>
      <w:tr w:rsidR="00B35EF8" w:rsidRPr="009E37C9" w14:paraId="748B51C1" w14:textId="77777777" w:rsidTr="00834823">
        <w:trPr>
          <w:trHeight w:val="315"/>
          <w:tblHeader/>
        </w:trPr>
        <w:tc>
          <w:tcPr>
            <w:tcW w:w="1163" w:type="dxa"/>
            <w:shd w:val="clear" w:color="000000" w:fill="FFFFFF"/>
            <w:vAlign w:val="center"/>
          </w:tcPr>
          <w:p w14:paraId="557548B1" w14:textId="486809C5" w:rsidR="00B35EF8" w:rsidRPr="00113149" w:rsidRDefault="00387440" w:rsidP="00B35EF8">
            <w:pPr>
              <w:jc w:val="center"/>
              <w:rPr>
                <w:color w:val="000000"/>
                <w:sz w:val="22"/>
                <w:szCs w:val="22"/>
                <w:lang w:val="sr-Latn-RS"/>
              </w:rPr>
            </w:pPr>
            <w:r w:rsidRPr="00113149">
              <w:rPr>
                <w:color w:val="000000"/>
                <w:sz w:val="22"/>
                <w:szCs w:val="22"/>
                <w:lang w:val="sr-Latn-RS"/>
              </w:rPr>
              <w:t>56451</w:t>
            </w:r>
          </w:p>
        </w:tc>
        <w:tc>
          <w:tcPr>
            <w:tcW w:w="1497" w:type="dxa"/>
            <w:shd w:val="clear" w:color="000000" w:fill="FFFFFF"/>
            <w:vAlign w:val="center"/>
          </w:tcPr>
          <w:p w14:paraId="0F727F14" w14:textId="345DDDA0" w:rsidR="00B35EF8" w:rsidRPr="00113149" w:rsidRDefault="00387440" w:rsidP="00B35EF8">
            <w:pPr>
              <w:jc w:val="right"/>
              <w:rPr>
                <w:color w:val="000000"/>
                <w:sz w:val="22"/>
                <w:szCs w:val="22"/>
                <w:lang w:val="sr-Latn-RS"/>
              </w:rPr>
            </w:pPr>
            <w:r w:rsidRPr="00113149">
              <w:rPr>
                <w:color w:val="000000"/>
                <w:sz w:val="22"/>
                <w:szCs w:val="22"/>
                <w:lang w:val="sr-Latn-RS"/>
              </w:rPr>
              <w:t>6,43</w:t>
            </w:r>
          </w:p>
        </w:tc>
        <w:tc>
          <w:tcPr>
            <w:tcW w:w="1774" w:type="dxa"/>
            <w:shd w:val="clear" w:color="000000" w:fill="FFFFFF"/>
            <w:vAlign w:val="center"/>
          </w:tcPr>
          <w:p w14:paraId="3681E567" w14:textId="5A236E45" w:rsidR="00B35EF8" w:rsidRPr="00113149" w:rsidRDefault="00B35EF8" w:rsidP="00B35EF8">
            <w:pPr>
              <w:jc w:val="right"/>
              <w:rPr>
                <w:color w:val="000000"/>
                <w:sz w:val="22"/>
                <w:szCs w:val="22"/>
              </w:rPr>
            </w:pPr>
            <w:r w:rsidRPr="00113149">
              <w:rPr>
                <w:color w:val="000000"/>
                <w:sz w:val="22"/>
                <w:szCs w:val="22"/>
              </w:rPr>
              <w:t> </w:t>
            </w:r>
          </w:p>
        </w:tc>
        <w:tc>
          <w:tcPr>
            <w:tcW w:w="1330" w:type="dxa"/>
            <w:shd w:val="clear" w:color="000000" w:fill="FFFFFF"/>
            <w:vAlign w:val="center"/>
          </w:tcPr>
          <w:p w14:paraId="304A70AB" w14:textId="38B01331" w:rsidR="00B35EF8" w:rsidRPr="00D40B6C" w:rsidRDefault="00D36F22" w:rsidP="00B35EF8">
            <w:pPr>
              <w:jc w:val="right"/>
              <w:rPr>
                <w:color w:val="000000"/>
                <w:sz w:val="22"/>
                <w:szCs w:val="22"/>
              </w:rPr>
            </w:pPr>
            <w:r w:rsidRPr="00D40B6C">
              <w:rPr>
                <w:color w:val="000000"/>
                <w:sz w:val="22"/>
                <w:szCs w:val="22"/>
              </w:rPr>
              <w:t>6,43</w:t>
            </w:r>
          </w:p>
        </w:tc>
        <w:tc>
          <w:tcPr>
            <w:tcW w:w="1330" w:type="dxa"/>
            <w:shd w:val="clear" w:color="000000" w:fill="FFFFFF"/>
            <w:vAlign w:val="center"/>
          </w:tcPr>
          <w:p w14:paraId="32D11834" w14:textId="2288C45E" w:rsidR="00B35EF8" w:rsidRPr="009353A4" w:rsidRDefault="009353A4" w:rsidP="00B35EF8">
            <w:pPr>
              <w:jc w:val="right"/>
              <w:rPr>
                <w:color w:val="000000"/>
                <w:sz w:val="22"/>
                <w:szCs w:val="22"/>
                <w:lang w:val="sr-Latn-RS"/>
              </w:rPr>
            </w:pPr>
            <w:r>
              <w:rPr>
                <w:color w:val="000000"/>
                <w:sz w:val="22"/>
                <w:szCs w:val="22"/>
                <w:lang w:val="sr-Latn-RS"/>
              </w:rPr>
              <w:t>100,0</w:t>
            </w:r>
          </w:p>
        </w:tc>
        <w:tc>
          <w:tcPr>
            <w:tcW w:w="1330" w:type="dxa"/>
            <w:shd w:val="clear" w:color="000000" w:fill="FFFFFF"/>
            <w:vAlign w:val="center"/>
          </w:tcPr>
          <w:p w14:paraId="1A9A52B1" w14:textId="58F34BFB" w:rsidR="00B35EF8" w:rsidRPr="0003757D" w:rsidRDefault="00B35EF8" w:rsidP="00B35EF8">
            <w:pPr>
              <w:jc w:val="right"/>
              <w:rPr>
                <w:color w:val="000000"/>
                <w:sz w:val="22"/>
                <w:szCs w:val="22"/>
                <w:highlight w:val="yellow"/>
              </w:rPr>
            </w:pPr>
          </w:p>
        </w:tc>
        <w:tc>
          <w:tcPr>
            <w:tcW w:w="1330" w:type="dxa"/>
            <w:shd w:val="clear" w:color="000000" w:fill="FFFFFF"/>
            <w:vAlign w:val="center"/>
          </w:tcPr>
          <w:p w14:paraId="2D6314F0" w14:textId="71DD7C37" w:rsidR="00B35EF8" w:rsidRPr="0003757D" w:rsidRDefault="00B35EF8" w:rsidP="00B35EF8">
            <w:pPr>
              <w:jc w:val="right"/>
              <w:rPr>
                <w:color w:val="000000"/>
                <w:sz w:val="22"/>
                <w:szCs w:val="22"/>
                <w:highlight w:val="yellow"/>
              </w:rPr>
            </w:pPr>
          </w:p>
        </w:tc>
        <w:tc>
          <w:tcPr>
            <w:tcW w:w="1330" w:type="dxa"/>
            <w:shd w:val="clear" w:color="000000" w:fill="FFFFFF"/>
            <w:vAlign w:val="center"/>
          </w:tcPr>
          <w:p w14:paraId="4D26FD59" w14:textId="2BF68DD0" w:rsidR="00B35EF8" w:rsidRPr="00F65DAE" w:rsidRDefault="00834823" w:rsidP="00B35EF8">
            <w:pPr>
              <w:jc w:val="right"/>
              <w:rPr>
                <w:color w:val="000000"/>
                <w:sz w:val="22"/>
                <w:szCs w:val="22"/>
                <w:lang w:val="sr-Cyrl-RS"/>
              </w:rPr>
            </w:pPr>
            <w:r w:rsidRPr="00F65DAE">
              <w:rPr>
                <w:color w:val="000000"/>
                <w:sz w:val="22"/>
                <w:szCs w:val="22"/>
                <w:lang w:val="sr-Cyrl-RS"/>
              </w:rPr>
              <w:t>1,00</w:t>
            </w:r>
          </w:p>
        </w:tc>
        <w:tc>
          <w:tcPr>
            <w:tcW w:w="1663" w:type="dxa"/>
            <w:vAlign w:val="center"/>
          </w:tcPr>
          <w:p w14:paraId="6BD22814" w14:textId="075EF9B6" w:rsidR="00B35EF8" w:rsidRPr="00F65DAE" w:rsidRDefault="00B35EF8" w:rsidP="00B35EF8">
            <w:pPr>
              <w:jc w:val="right"/>
              <w:rPr>
                <w:color w:val="000000"/>
                <w:sz w:val="22"/>
                <w:szCs w:val="22"/>
              </w:rPr>
            </w:pPr>
          </w:p>
        </w:tc>
        <w:tc>
          <w:tcPr>
            <w:tcW w:w="1330" w:type="dxa"/>
            <w:shd w:val="clear" w:color="000000" w:fill="FFFFFF"/>
            <w:vAlign w:val="center"/>
          </w:tcPr>
          <w:p w14:paraId="785884EB" w14:textId="40EFDC9C" w:rsidR="00B35EF8" w:rsidRPr="00F65DAE" w:rsidRDefault="00193634" w:rsidP="00B35EF8">
            <w:pPr>
              <w:jc w:val="right"/>
              <w:rPr>
                <w:color w:val="000000"/>
                <w:sz w:val="22"/>
                <w:szCs w:val="22"/>
                <w:lang w:val="sr-Cyrl-RS"/>
              </w:rPr>
            </w:pPr>
            <w:r w:rsidRPr="00F65DAE">
              <w:rPr>
                <w:color w:val="000000"/>
                <w:sz w:val="22"/>
                <w:szCs w:val="22"/>
                <w:lang w:val="sr-Cyrl-RS"/>
              </w:rPr>
              <w:t>1,00</w:t>
            </w:r>
          </w:p>
        </w:tc>
        <w:tc>
          <w:tcPr>
            <w:tcW w:w="1663" w:type="dxa"/>
            <w:shd w:val="clear" w:color="000000" w:fill="FFFFFF"/>
            <w:vAlign w:val="center"/>
          </w:tcPr>
          <w:p w14:paraId="76F01CBC" w14:textId="433BC1EB" w:rsidR="00B35EF8" w:rsidRPr="00F65DAE" w:rsidRDefault="00B35EF8" w:rsidP="00B35EF8">
            <w:pPr>
              <w:jc w:val="right"/>
              <w:rPr>
                <w:color w:val="000000"/>
                <w:sz w:val="22"/>
                <w:szCs w:val="22"/>
              </w:rPr>
            </w:pPr>
          </w:p>
        </w:tc>
      </w:tr>
      <w:tr w:rsidR="00B35EF8" w:rsidRPr="009E37C9" w14:paraId="29113293" w14:textId="77777777" w:rsidTr="00834823">
        <w:trPr>
          <w:trHeight w:val="315"/>
          <w:tblHeader/>
        </w:trPr>
        <w:tc>
          <w:tcPr>
            <w:tcW w:w="1163" w:type="dxa"/>
            <w:vAlign w:val="center"/>
            <w:hideMark/>
          </w:tcPr>
          <w:p w14:paraId="27E42A45" w14:textId="3CCB5560" w:rsidR="00B35EF8" w:rsidRPr="00113149" w:rsidRDefault="00B35EF8" w:rsidP="00B35EF8">
            <w:pPr>
              <w:jc w:val="center"/>
              <w:rPr>
                <w:color w:val="000000"/>
                <w:sz w:val="22"/>
                <w:szCs w:val="22"/>
                <w:lang w:val="sr-Latn-RS"/>
              </w:rPr>
            </w:pPr>
            <w:r w:rsidRPr="00113149">
              <w:rPr>
                <w:color w:val="000000"/>
                <w:sz w:val="22"/>
                <w:szCs w:val="22"/>
                <w:lang w:val="sr-Cyrl-RS"/>
              </w:rPr>
              <w:t>5645</w:t>
            </w:r>
            <w:r w:rsidR="00387440" w:rsidRPr="00113149">
              <w:rPr>
                <w:color w:val="000000"/>
                <w:sz w:val="22"/>
                <w:szCs w:val="22"/>
                <w:lang w:val="sr-Latn-RS"/>
              </w:rPr>
              <w:t>3</w:t>
            </w:r>
          </w:p>
        </w:tc>
        <w:tc>
          <w:tcPr>
            <w:tcW w:w="1497" w:type="dxa"/>
            <w:vAlign w:val="center"/>
          </w:tcPr>
          <w:p w14:paraId="773671DA" w14:textId="7268F6B7" w:rsidR="00B35EF8" w:rsidRPr="00113149" w:rsidRDefault="00387440" w:rsidP="00B35EF8">
            <w:pPr>
              <w:jc w:val="right"/>
              <w:rPr>
                <w:color w:val="000000"/>
                <w:sz w:val="22"/>
                <w:szCs w:val="22"/>
                <w:lang w:val="sr-Latn-RS"/>
              </w:rPr>
            </w:pPr>
            <w:r w:rsidRPr="00113149">
              <w:rPr>
                <w:color w:val="000000"/>
                <w:sz w:val="22"/>
                <w:szCs w:val="22"/>
                <w:lang w:val="sr-Latn-RS"/>
              </w:rPr>
              <w:t>36,26</w:t>
            </w:r>
          </w:p>
        </w:tc>
        <w:tc>
          <w:tcPr>
            <w:tcW w:w="1774" w:type="dxa"/>
            <w:vAlign w:val="center"/>
          </w:tcPr>
          <w:p w14:paraId="7EBAC1C3" w14:textId="4A23A81F" w:rsidR="00B35EF8" w:rsidRPr="00113149" w:rsidRDefault="00B35EF8" w:rsidP="00B35EF8">
            <w:pPr>
              <w:jc w:val="right"/>
              <w:rPr>
                <w:color w:val="000000"/>
                <w:sz w:val="22"/>
                <w:szCs w:val="22"/>
              </w:rPr>
            </w:pPr>
            <w:r w:rsidRPr="00113149">
              <w:rPr>
                <w:color w:val="000000"/>
                <w:sz w:val="22"/>
                <w:szCs w:val="22"/>
              </w:rPr>
              <w:t> </w:t>
            </w:r>
          </w:p>
        </w:tc>
        <w:tc>
          <w:tcPr>
            <w:tcW w:w="1330" w:type="dxa"/>
            <w:vAlign w:val="center"/>
          </w:tcPr>
          <w:p w14:paraId="5DA8428F" w14:textId="21FCBE6E" w:rsidR="00B35EF8" w:rsidRPr="00D40B6C" w:rsidRDefault="00D36F22" w:rsidP="00B35EF8">
            <w:pPr>
              <w:jc w:val="right"/>
              <w:rPr>
                <w:color w:val="000000"/>
                <w:sz w:val="22"/>
                <w:szCs w:val="22"/>
              </w:rPr>
            </w:pPr>
            <w:r w:rsidRPr="00D40B6C">
              <w:rPr>
                <w:color w:val="000000"/>
                <w:sz w:val="22"/>
                <w:szCs w:val="22"/>
              </w:rPr>
              <w:t>36,26</w:t>
            </w:r>
          </w:p>
        </w:tc>
        <w:tc>
          <w:tcPr>
            <w:tcW w:w="1330" w:type="dxa"/>
            <w:vAlign w:val="center"/>
          </w:tcPr>
          <w:p w14:paraId="1B0E575F" w14:textId="451C930A" w:rsidR="00B35EF8" w:rsidRPr="004C1E17" w:rsidRDefault="004C1E17" w:rsidP="00B35EF8">
            <w:pPr>
              <w:jc w:val="right"/>
              <w:rPr>
                <w:color w:val="000000"/>
                <w:sz w:val="22"/>
                <w:szCs w:val="22"/>
                <w:lang w:val="sr-Cyrl-RS"/>
              </w:rPr>
            </w:pPr>
            <w:r w:rsidRPr="004C1E17">
              <w:rPr>
                <w:color w:val="000000"/>
                <w:sz w:val="22"/>
                <w:szCs w:val="22"/>
                <w:lang w:val="sr-Cyrl-RS"/>
              </w:rPr>
              <w:t>10</w:t>
            </w:r>
            <w:r w:rsidR="009353A4">
              <w:rPr>
                <w:color w:val="000000"/>
                <w:sz w:val="22"/>
                <w:szCs w:val="22"/>
                <w:lang w:val="sr-Latn-RS"/>
              </w:rPr>
              <w:t>0,0</w:t>
            </w:r>
            <w:r w:rsidR="00D94101">
              <w:rPr>
                <w:color w:val="000000"/>
                <w:sz w:val="22"/>
                <w:szCs w:val="22"/>
                <w:lang w:val="sr-Cyrl-RS"/>
              </w:rPr>
              <w:t xml:space="preserve"> </w:t>
            </w:r>
          </w:p>
        </w:tc>
        <w:tc>
          <w:tcPr>
            <w:tcW w:w="1330" w:type="dxa"/>
            <w:vAlign w:val="center"/>
          </w:tcPr>
          <w:p w14:paraId="103A8ED0" w14:textId="654C4C05" w:rsidR="00B35EF8" w:rsidRPr="0003757D" w:rsidRDefault="00B35EF8" w:rsidP="00B35EF8">
            <w:pPr>
              <w:jc w:val="right"/>
              <w:rPr>
                <w:color w:val="000000"/>
                <w:sz w:val="22"/>
                <w:szCs w:val="22"/>
                <w:highlight w:val="yellow"/>
              </w:rPr>
            </w:pPr>
          </w:p>
        </w:tc>
        <w:tc>
          <w:tcPr>
            <w:tcW w:w="1330" w:type="dxa"/>
            <w:vAlign w:val="center"/>
          </w:tcPr>
          <w:p w14:paraId="318576FD" w14:textId="08B6BBB9" w:rsidR="00B35EF8" w:rsidRPr="0003757D" w:rsidRDefault="00B35EF8" w:rsidP="00B35EF8">
            <w:pPr>
              <w:jc w:val="right"/>
              <w:rPr>
                <w:color w:val="000000"/>
                <w:sz w:val="22"/>
                <w:szCs w:val="22"/>
                <w:highlight w:val="yellow"/>
              </w:rPr>
            </w:pPr>
          </w:p>
        </w:tc>
        <w:tc>
          <w:tcPr>
            <w:tcW w:w="1330" w:type="dxa"/>
            <w:vAlign w:val="center"/>
          </w:tcPr>
          <w:p w14:paraId="68328EF1" w14:textId="7A66A229" w:rsidR="00834823" w:rsidRPr="00F65DAE" w:rsidRDefault="00834823" w:rsidP="00834823">
            <w:pPr>
              <w:jc w:val="right"/>
              <w:rPr>
                <w:color w:val="000000"/>
                <w:sz w:val="22"/>
                <w:szCs w:val="22"/>
                <w:lang w:val="sr-Cyrl-RS"/>
              </w:rPr>
            </w:pPr>
            <w:r w:rsidRPr="00F65DAE">
              <w:rPr>
                <w:color w:val="000000"/>
                <w:sz w:val="22"/>
                <w:szCs w:val="22"/>
                <w:lang w:val="sr-Cyrl-RS"/>
              </w:rPr>
              <w:t>0,52</w:t>
            </w:r>
          </w:p>
        </w:tc>
        <w:tc>
          <w:tcPr>
            <w:tcW w:w="1663" w:type="dxa"/>
            <w:vAlign w:val="center"/>
          </w:tcPr>
          <w:p w14:paraId="76A294E1" w14:textId="15A0F36B" w:rsidR="00B35EF8" w:rsidRPr="00F65DAE" w:rsidRDefault="00B35EF8" w:rsidP="00B35EF8">
            <w:pPr>
              <w:jc w:val="right"/>
              <w:rPr>
                <w:color w:val="000000"/>
                <w:sz w:val="22"/>
                <w:szCs w:val="22"/>
              </w:rPr>
            </w:pPr>
          </w:p>
        </w:tc>
        <w:tc>
          <w:tcPr>
            <w:tcW w:w="1330" w:type="dxa"/>
            <w:vAlign w:val="center"/>
          </w:tcPr>
          <w:p w14:paraId="56367A11" w14:textId="273EF565" w:rsidR="00B35EF8" w:rsidRPr="00F65DAE" w:rsidRDefault="00193634" w:rsidP="00B35EF8">
            <w:pPr>
              <w:jc w:val="right"/>
              <w:rPr>
                <w:color w:val="000000"/>
                <w:sz w:val="22"/>
                <w:szCs w:val="22"/>
                <w:lang w:val="sr-Cyrl-RS"/>
              </w:rPr>
            </w:pPr>
            <w:r w:rsidRPr="00F65DAE">
              <w:rPr>
                <w:color w:val="000000"/>
                <w:sz w:val="22"/>
                <w:szCs w:val="22"/>
                <w:lang w:val="sr-Cyrl-RS"/>
              </w:rPr>
              <w:t>0,52</w:t>
            </w:r>
          </w:p>
        </w:tc>
        <w:tc>
          <w:tcPr>
            <w:tcW w:w="1663" w:type="dxa"/>
            <w:vAlign w:val="center"/>
          </w:tcPr>
          <w:p w14:paraId="02F5C19C" w14:textId="01CC7E13" w:rsidR="00B35EF8" w:rsidRPr="00F65DAE" w:rsidRDefault="00B35EF8" w:rsidP="00B35EF8">
            <w:pPr>
              <w:jc w:val="right"/>
              <w:rPr>
                <w:color w:val="000000"/>
                <w:sz w:val="22"/>
                <w:szCs w:val="22"/>
              </w:rPr>
            </w:pPr>
          </w:p>
        </w:tc>
      </w:tr>
      <w:tr w:rsidR="00834823" w:rsidRPr="009E37C9" w14:paraId="1CB7A314" w14:textId="77777777" w:rsidTr="00834823">
        <w:trPr>
          <w:trHeight w:val="315"/>
          <w:tblHeader/>
        </w:trPr>
        <w:tc>
          <w:tcPr>
            <w:tcW w:w="1163" w:type="dxa"/>
            <w:vAlign w:val="center"/>
          </w:tcPr>
          <w:p w14:paraId="1E3047E9" w14:textId="0011383C" w:rsidR="00834823" w:rsidRPr="00834823" w:rsidRDefault="00834823" w:rsidP="00B35EF8">
            <w:pPr>
              <w:jc w:val="center"/>
              <w:rPr>
                <w:color w:val="000000"/>
                <w:sz w:val="22"/>
                <w:szCs w:val="22"/>
                <w:lang w:val="sr-Cyrl-RS"/>
              </w:rPr>
            </w:pPr>
            <w:r>
              <w:rPr>
                <w:color w:val="000000"/>
                <w:sz w:val="22"/>
                <w:szCs w:val="22"/>
                <w:lang w:val="sr-Cyrl-RS"/>
              </w:rPr>
              <w:t>56</w:t>
            </w:r>
          </w:p>
        </w:tc>
        <w:tc>
          <w:tcPr>
            <w:tcW w:w="1497" w:type="dxa"/>
            <w:vAlign w:val="center"/>
          </w:tcPr>
          <w:p w14:paraId="3D436E4A" w14:textId="77777777" w:rsidR="00834823" w:rsidRPr="00113149" w:rsidRDefault="00834823" w:rsidP="00B35EF8">
            <w:pPr>
              <w:jc w:val="right"/>
              <w:rPr>
                <w:color w:val="000000"/>
                <w:sz w:val="22"/>
                <w:szCs w:val="22"/>
                <w:lang w:val="sr-Latn-RS"/>
              </w:rPr>
            </w:pPr>
          </w:p>
        </w:tc>
        <w:tc>
          <w:tcPr>
            <w:tcW w:w="1774" w:type="dxa"/>
            <w:vAlign w:val="center"/>
          </w:tcPr>
          <w:p w14:paraId="5EEAF302" w14:textId="77777777" w:rsidR="00834823" w:rsidRPr="00113149" w:rsidRDefault="00834823" w:rsidP="00B35EF8">
            <w:pPr>
              <w:jc w:val="right"/>
              <w:rPr>
                <w:color w:val="000000"/>
                <w:sz w:val="22"/>
                <w:szCs w:val="22"/>
              </w:rPr>
            </w:pPr>
          </w:p>
        </w:tc>
        <w:tc>
          <w:tcPr>
            <w:tcW w:w="1330" w:type="dxa"/>
            <w:vAlign w:val="center"/>
          </w:tcPr>
          <w:p w14:paraId="767983AB" w14:textId="77777777" w:rsidR="00834823" w:rsidRPr="00D40B6C" w:rsidRDefault="00834823" w:rsidP="00B35EF8">
            <w:pPr>
              <w:jc w:val="right"/>
              <w:rPr>
                <w:color w:val="000000"/>
                <w:sz w:val="22"/>
                <w:szCs w:val="22"/>
                <w:lang w:val="sr-Cyrl-RS"/>
              </w:rPr>
            </w:pPr>
          </w:p>
        </w:tc>
        <w:tc>
          <w:tcPr>
            <w:tcW w:w="1330" w:type="dxa"/>
            <w:vAlign w:val="center"/>
          </w:tcPr>
          <w:p w14:paraId="2EBD1F33" w14:textId="77777777" w:rsidR="00834823" w:rsidRPr="004C1E17" w:rsidRDefault="00834823" w:rsidP="00B35EF8">
            <w:pPr>
              <w:jc w:val="right"/>
              <w:rPr>
                <w:color w:val="000000"/>
                <w:sz w:val="22"/>
                <w:szCs w:val="22"/>
              </w:rPr>
            </w:pPr>
          </w:p>
        </w:tc>
        <w:tc>
          <w:tcPr>
            <w:tcW w:w="1330" w:type="dxa"/>
            <w:vAlign w:val="center"/>
          </w:tcPr>
          <w:p w14:paraId="2862A68B" w14:textId="77777777" w:rsidR="00834823" w:rsidRPr="0003757D" w:rsidRDefault="00834823" w:rsidP="00B35EF8">
            <w:pPr>
              <w:jc w:val="right"/>
              <w:rPr>
                <w:color w:val="000000"/>
                <w:sz w:val="22"/>
                <w:szCs w:val="22"/>
                <w:highlight w:val="yellow"/>
              </w:rPr>
            </w:pPr>
          </w:p>
        </w:tc>
        <w:tc>
          <w:tcPr>
            <w:tcW w:w="1330" w:type="dxa"/>
            <w:vAlign w:val="center"/>
          </w:tcPr>
          <w:p w14:paraId="6B9BF31E" w14:textId="77777777" w:rsidR="00834823" w:rsidRPr="0003757D" w:rsidRDefault="00834823" w:rsidP="00B35EF8">
            <w:pPr>
              <w:jc w:val="right"/>
              <w:rPr>
                <w:color w:val="000000"/>
                <w:sz w:val="22"/>
                <w:szCs w:val="22"/>
                <w:highlight w:val="yellow"/>
              </w:rPr>
            </w:pPr>
          </w:p>
        </w:tc>
        <w:tc>
          <w:tcPr>
            <w:tcW w:w="1330" w:type="dxa"/>
            <w:vAlign w:val="center"/>
          </w:tcPr>
          <w:p w14:paraId="58CAB0D2" w14:textId="76E69816" w:rsidR="00834823" w:rsidRPr="00F65DAE" w:rsidRDefault="00834823" w:rsidP="00B35EF8">
            <w:pPr>
              <w:jc w:val="right"/>
              <w:rPr>
                <w:color w:val="000000"/>
                <w:sz w:val="22"/>
                <w:szCs w:val="22"/>
                <w:lang w:val="sr-Cyrl-RS"/>
              </w:rPr>
            </w:pPr>
            <w:r w:rsidRPr="00F65DAE">
              <w:rPr>
                <w:color w:val="000000"/>
                <w:sz w:val="22"/>
                <w:szCs w:val="22"/>
                <w:lang w:val="sr-Cyrl-RS"/>
              </w:rPr>
              <w:t>3,55</w:t>
            </w:r>
          </w:p>
        </w:tc>
        <w:tc>
          <w:tcPr>
            <w:tcW w:w="1663" w:type="dxa"/>
            <w:vAlign w:val="center"/>
          </w:tcPr>
          <w:p w14:paraId="72EE49EB" w14:textId="77777777" w:rsidR="00834823" w:rsidRPr="00F65DAE" w:rsidRDefault="00834823" w:rsidP="00B35EF8">
            <w:pPr>
              <w:jc w:val="right"/>
              <w:rPr>
                <w:color w:val="000000"/>
                <w:sz w:val="22"/>
                <w:szCs w:val="22"/>
              </w:rPr>
            </w:pPr>
          </w:p>
        </w:tc>
        <w:tc>
          <w:tcPr>
            <w:tcW w:w="1330" w:type="dxa"/>
            <w:vAlign w:val="center"/>
          </w:tcPr>
          <w:p w14:paraId="3A96B036" w14:textId="1F252D9E" w:rsidR="00834823" w:rsidRPr="00F65DAE" w:rsidRDefault="00193634" w:rsidP="00B35EF8">
            <w:pPr>
              <w:jc w:val="right"/>
              <w:rPr>
                <w:color w:val="000000"/>
                <w:sz w:val="22"/>
                <w:szCs w:val="22"/>
                <w:lang w:val="sr-Cyrl-RS"/>
              </w:rPr>
            </w:pPr>
            <w:r w:rsidRPr="00F65DAE">
              <w:rPr>
                <w:color w:val="000000"/>
                <w:sz w:val="22"/>
                <w:szCs w:val="22"/>
                <w:lang w:val="sr-Cyrl-RS"/>
              </w:rPr>
              <w:t>3,55</w:t>
            </w:r>
          </w:p>
        </w:tc>
        <w:tc>
          <w:tcPr>
            <w:tcW w:w="1663" w:type="dxa"/>
            <w:vAlign w:val="center"/>
          </w:tcPr>
          <w:p w14:paraId="41F2DA90" w14:textId="77777777" w:rsidR="00834823" w:rsidRPr="00F65DAE" w:rsidRDefault="00834823" w:rsidP="00B35EF8">
            <w:pPr>
              <w:jc w:val="right"/>
              <w:rPr>
                <w:color w:val="000000"/>
                <w:sz w:val="22"/>
                <w:szCs w:val="22"/>
              </w:rPr>
            </w:pPr>
          </w:p>
        </w:tc>
      </w:tr>
      <w:tr w:rsidR="00C00207" w:rsidRPr="009E37C9" w14:paraId="4A96FDD4" w14:textId="77777777" w:rsidTr="00834823">
        <w:trPr>
          <w:trHeight w:val="315"/>
          <w:tblHeader/>
        </w:trPr>
        <w:tc>
          <w:tcPr>
            <w:tcW w:w="1163" w:type="dxa"/>
            <w:vAlign w:val="center"/>
          </w:tcPr>
          <w:p w14:paraId="7A715D6A" w14:textId="3CD98A95" w:rsidR="00C00207" w:rsidRPr="00C00207" w:rsidRDefault="00C00207" w:rsidP="00B35EF8">
            <w:pPr>
              <w:jc w:val="center"/>
              <w:rPr>
                <w:color w:val="000000"/>
                <w:sz w:val="22"/>
                <w:szCs w:val="22"/>
                <w:lang w:val="sr-Cyrl-RS"/>
              </w:rPr>
            </w:pPr>
            <w:r>
              <w:rPr>
                <w:color w:val="000000"/>
                <w:sz w:val="22"/>
                <w:szCs w:val="22"/>
                <w:lang w:val="sr-Cyrl-RS"/>
              </w:rPr>
              <w:t>57111</w:t>
            </w:r>
          </w:p>
        </w:tc>
        <w:tc>
          <w:tcPr>
            <w:tcW w:w="1497" w:type="dxa"/>
            <w:vAlign w:val="center"/>
          </w:tcPr>
          <w:p w14:paraId="6A19B1C7" w14:textId="77777777" w:rsidR="00C00207" w:rsidRPr="00113149" w:rsidRDefault="00C00207" w:rsidP="00B35EF8">
            <w:pPr>
              <w:jc w:val="right"/>
              <w:rPr>
                <w:color w:val="000000"/>
                <w:sz w:val="22"/>
                <w:szCs w:val="22"/>
                <w:lang w:val="sr-Latn-RS"/>
              </w:rPr>
            </w:pPr>
          </w:p>
        </w:tc>
        <w:tc>
          <w:tcPr>
            <w:tcW w:w="1774" w:type="dxa"/>
            <w:vAlign w:val="center"/>
          </w:tcPr>
          <w:p w14:paraId="76C60C50" w14:textId="77777777" w:rsidR="00C00207" w:rsidRPr="00113149" w:rsidRDefault="00C00207" w:rsidP="00B35EF8">
            <w:pPr>
              <w:jc w:val="right"/>
              <w:rPr>
                <w:color w:val="000000"/>
                <w:sz w:val="22"/>
                <w:szCs w:val="22"/>
              </w:rPr>
            </w:pPr>
          </w:p>
        </w:tc>
        <w:tc>
          <w:tcPr>
            <w:tcW w:w="1330" w:type="dxa"/>
            <w:vAlign w:val="center"/>
          </w:tcPr>
          <w:p w14:paraId="26D33DEB" w14:textId="77777777" w:rsidR="00C00207" w:rsidRPr="00D40B6C" w:rsidRDefault="00C00207" w:rsidP="00B35EF8">
            <w:pPr>
              <w:jc w:val="right"/>
              <w:rPr>
                <w:color w:val="000000"/>
                <w:sz w:val="22"/>
                <w:szCs w:val="22"/>
                <w:lang w:val="sr-Cyrl-RS"/>
              </w:rPr>
            </w:pPr>
          </w:p>
        </w:tc>
        <w:tc>
          <w:tcPr>
            <w:tcW w:w="1330" w:type="dxa"/>
            <w:vAlign w:val="center"/>
          </w:tcPr>
          <w:p w14:paraId="10FB26BB" w14:textId="77777777" w:rsidR="00C00207" w:rsidRPr="004C1E17" w:rsidRDefault="00C00207" w:rsidP="00B35EF8">
            <w:pPr>
              <w:jc w:val="right"/>
              <w:rPr>
                <w:color w:val="000000"/>
                <w:sz w:val="22"/>
                <w:szCs w:val="22"/>
              </w:rPr>
            </w:pPr>
          </w:p>
        </w:tc>
        <w:tc>
          <w:tcPr>
            <w:tcW w:w="1330" w:type="dxa"/>
            <w:vAlign w:val="center"/>
          </w:tcPr>
          <w:p w14:paraId="0E099CEB" w14:textId="77777777" w:rsidR="00C00207" w:rsidRPr="0003757D" w:rsidRDefault="00C00207" w:rsidP="00B35EF8">
            <w:pPr>
              <w:jc w:val="right"/>
              <w:rPr>
                <w:color w:val="000000"/>
                <w:sz w:val="22"/>
                <w:szCs w:val="22"/>
                <w:highlight w:val="yellow"/>
              </w:rPr>
            </w:pPr>
          </w:p>
        </w:tc>
        <w:tc>
          <w:tcPr>
            <w:tcW w:w="1330" w:type="dxa"/>
            <w:vAlign w:val="center"/>
          </w:tcPr>
          <w:p w14:paraId="21D593B4" w14:textId="77777777" w:rsidR="00C00207" w:rsidRPr="0003757D" w:rsidRDefault="00C00207" w:rsidP="00B35EF8">
            <w:pPr>
              <w:jc w:val="right"/>
              <w:rPr>
                <w:color w:val="000000"/>
                <w:sz w:val="22"/>
                <w:szCs w:val="22"/>
                <w:highlight w:val="yellow"/>
              </w:rPr>
            </w:pPr>
          </w:p>
        </w:tc>
        <w:tc>
          <w:tcPr>
            <w:tcW w:w="1330" w:type="dxa"/>
            <w:vAlign w:val="center"/>
          </w:tcPr>
          <w:p w14:paraId="199019F0" w14:textId="78DAACFC" w:rsidR="00C00207" w:rsidRPr="00F65DAE" w:rsidRDefault="00C00207" w:rsidP="00C00207">
            <w:pPr>
              <w:jc w:val="right"/>
              <w:rPr>
                <w:color w:val="000000"/>
                <w:sz w:val="22"/>
                <w:szCs w:val="22"/>
                <w:lang w:val="sr-Cyrl-RS"/>
              </w:rPr>
            </w:pPr>
            <w:r w:rsidRPr="00F65DAE">
              <w:rPr>
                <w:color w:val="000000"/>
                <w:sz w:val="22"/>
                <w:szCs w:val="22"/>
                <w:lang w:val="sr-Cyrl-RS"/>
              </w:rPr>
              <w:t>0,50</w:t>
            </w:r>
          </w:p>
        </w:tc>
        <w:tc>
          <w:tcPr>
            <w:tcW w:w="1663" w:type="dxa"/>
            <w:vAlign w:val="center"/>
          </w:tcPr>
          <w:p w14:paraId="483FD2D8" w14:textId="77777777" w:rsidR="00C00207" w:rsidRPr="00F65DAE" w:rsidRDefault="00C00207" w:rsidP="00B35EF8">
            <w:pPr>
              <w:jc w:val="right"/>
              <w:rPr>
                <w:color w:val="000000"/>
                <w:sz w:val="22"/>
                <w:szCs w:val="22"/>
              </w:rPr>
            </w:pPr>
          </w:p>
        </w:tc>
        <w:tc>
          <w:tcPr>
            <w:tcW w:w="1330" w:type="dxa"/>
            <w:vAlign w:val="center"/>
          </w:tcPr>
          <w:p w14:paraId="53888D52" w14:textId="726D4389" w:rsidR="00C00207" w:rsidRPr="00F65DAE" w:rsidRDefault="00193634" w:rsidP="00B35EF8">
            <w:pPr>
              <w:jc w:val="right"/>
              <w:rPr>
                <w:color w:val="000000"/>
                <w:sz w:val="22"/>
                <w:szCs w:val="22"/>
                <w:lang w:val="sr-Cyrl-RS"/>
              </w:rPr>
            </w:pPr>
            <w:r w:rsidRPr="00F65DAE">
              <w:rPr>
                <w:color w:val="000000"/>
                <w:sz w:val="22"/>
                <w:szCs w:val="22"/>
                <w:lang w:val="sr-Cyrl-RS"/>
              </w:rPr>
              <w:t>0,50</w:t>
            </w:r>
          </w:p>
        </w:tc>
        <w:tc>
          <w:tcPr>
            <w:tcW w:w="1663" w:type="dxa"/>
            <w:vAlign w:val="center"/>
          </w:tcPr>
          <w:p w14:paraId="38A26F5C" w14:textId="77777777" w:rsidR="00C00207" w:rsidRPr="00F65DAE" w:rsidRDefault="00C00207" w:rsidP="00B35EF8">
            <w:pPr>
              <w:jc w:val="right"/>
              <w:rPr>
                <w:color w:val="000000"/>
                <w:sz w:val="22"/>
                <w:szCs w:val="22"/>
              </w:rPr>
            </w:pPr>
          </w:p>
        </w:tc>
      </w:tr>
      <w:tr w:rsidR="00C00207" w:rsidRPr="009E37C9" w14:paraId="7896233B" w14:textId="77777777" w:rsidTr="00834823">
        <w:trPr>
          <w:trHeight w:val="315"/>
          <w:tblHeader/>
        </w:trPr>
        <w:tc>
          <w:tcPr>
            <w:tcW w:w="1163" w:type="dxa"/>
            <w:vAlign w:val="center"/>
          </w:tcPr>
          <w:p w14:paraId="1BDBB356" w14:textId="7A0E3451" w:rsidR="00C00207" w:rsidRPr="00C00207" w:rsidRDefault="00C00207" w:rsidP="00B35EF8">
            <w:pPr>
              <w:jc w:val="center"/>
              <w:rPr>
                <w:color w:val="000000"/>
                <w:sz w:val="22"/>
                <w:szCs w:val="22"/>
                <w:lang w:val="sr-Cyrl-RS"/>
              </w:rPr>
            </w:pPr>
            <w:r>
              <w:rPr>
                <w:color w:val="000000"/>
                <w:sz w:val="22"/>
                <w:szCs w:val="22"/>
                <w:lang w:val="sr-Cyrl-RS"/>
              </w:rPr>
              <w:t>57121</w:t>
            </w:r>
          </w:p>
        </w:tc>
        <w:tc>
          <w:tcPr>
            <w:tcW w:w="1497" w:type="dxa"/>
            <w:vAlign w:val="center"/>
          </w:tcPr>
          <w:p w14:paraId="567BA908" w14:textId="77777777" w:rsidR="00C00207" w:rsidRPr="00113149" w:rsidRDefault="00C00207" w:rsidP="00B35EF8">
            <w:pPr>
              <w:jc w:val="right"/>
              <w:rPr>
                <w:color w:val="000000"/>
                <w:sz w:val="22"/>
                <w:szCs w:val="22"/>
                <w:lang w:val="sr-Latn-RS"/>
              </w:rPr>
            </w:pPr>
          </w:p>
        </w:tc>
        <w:tc>
          <w:tcPr>
            <w:tcW w:w="1774" w:type="dxa"/>
            <w:vAlign w:val="center"/>
          </w:tcPr>
          <w:p w14:paraId="611079FC" w14:textId="77777777" w:rsidR="00C00207" w:rsidRPr="00113149" w:rsidRDefault="00C00207" w:rsidP="00B35EF8">
            <w:pPr>
              <w:jc w:val="right"/>
              <w:rPr>
                <w:color w:val="000000"/>
                <w:sz w:val="22"/>
                <w:szCs w:val="22"/>
              </w:rPr>
            </w:pPr>
          </w:p>
        </w:tc>
        <w:tc>
          <w:tcPr>
            <w:tcW w:w="1330" w:type="dxa"/>
            <w:vAlign w:val="center"/>
          </w:tcPr>
          <w:p w14:paraId="5024AFD5" w14:textId="77777777" w:rsidR="00C00207" w:rsidRPr="00D40B6C" w:rsidRDefault="00C00207" w:rsidP="00B35EF8">
            <w:pPr>
              <w:jc w:val="right"/>
              <w:rPr>
                <w:color w:val="000000"/>
                <w:sz w:val="22"/>
                <w:szCs w:val="22"/>
                <w:lang w:val="sr-Cyrl-RS"/>
              </w:rPr>
            </w:pPr>
          </w:p>
        </w:tc>
        <w:tc>
          <w:tcPr>
            <w:tcW w:w="1330" w:type="dxa"/>
            <w:vAlign w:val="center"/>
          </w:tcPr>
          <w:p w14:paraId="2A7A5ED0" w14:textId="77777777" w:rsidR="00C00207" w:rsidRPr="004C1E17" w:rsidRDefault="00C00207" w:rsidP="00B35EF8">
            <w:pPr>
              <w:jc w:val="right"/>
              <w:rPr>
                <w:color w:val="000000"/>
                <w:sz w:val="22"/>
                <w:szCs w:val="22"/>
              </w:rPr>
            </w:pPr>
          </w:p>
        </w:tc>
        <w:tc>
          <w:tcPr>
            <w:tcW w:w="1330" w:type="dxa"/>
            <w:vAlign w:val="center"/>
          </w:tcPr>
          <w:p w14:paraId="339422A3" w14:textId="77777777" w:rsidR="00C00207" w:rsidRPr="0003757D" w:rsidRDefault="00C00207" w:rsidP="00B35EF8">
            <w:pPr>
              <w:jc w:val="right"/>
              <w:rPr>
                <w:color w:val="000000"/>
                <w:sz w:val="22"/>
                <w:szCs w:val="22"/>
                <w:highlight w:val="yellow"/>
              </w:rPr>
            </w:pPr>
          </w:p>
        </w:tc>
        <w:tc>
          <w:tcPr>
            <w:tcW w:w="1330" w:type="dxa"/>
            <w:vAlign w:val="center"/>
          </w:tcPr>
          <w:p w14:paraId="55018F38" w14:textId="77777777" w:rsidR="00C00207" w:rsidRPr="0003757D" w:rsidRDefault="00C00207" w:rsidP="00B35EF8">
            <w:pPr>
              <w:jc w:val="right"/>
              <w:rPr>
                <w:color w:val="000000"/>
                <w:sz w:val="22"/>
                <w:szCs w:val="22"/>
                <w:highlight w:val="yellow"/>
              </w:rPr>
            </w:pPr>
          </w:p>
        </w:tc>
        <w:tc>
          <w:tcPr>
            <w:tcW w:w="1330" w:type="dxa"/>
            <w:vAlign w:val="center"/>
          </w:tcPr>
          <w:p w14:paraId="37E0468A" w14:textId="0120058D" w:rsidR="00C00207" w:rsidRPr="00F65DAE" w:rsidRDefault="00C00207" w:rsidP="00B35EF8">
            <w:pPr>
              <w:jc w:val="right"/>
              <w:rPr>
                <w:color w:val="000000"/>
                <w:sz w:val="22"/>
                <w:szCs w:val="22"/>
                <w:lang w:val="sr-Cyrl-RS"/>
              </w:rPr>
            </w:pPr>
            <w:r w:rsidRPr="00F65DAE">
              <w:rPr>
                <w:color w:val="000000"/>
                <w:sz w:val="22"/>
                <w:szCs w:val="22"/>
                <w:lang w:val="sr-Cyrl-RS"/>
              </w:rPr>
              <w:t>0,73</w:t>
            </w:r>
          </w:p>
        </w:tc>
        <w:tc>
          <w:tcPr>
            <w:tcW w:w="1663" w:type="dxa"/>
            <w:vAlign w:val="center"/>
          </w:tcPr>
          <w:p w14:paraId="31FEE4E4" w14:textId="77777777" w:rsidR="00C00207" w:rsidRPr="00F65DAE" w:rsidRDefault="00C00207" w:rsidP="00B35EF8">
            <w:pPr>
              <w:jc w:val="right"/>
              <w:rPr>
                <w:color w:val="000000"/>
                <w:sz w:val="22"/>
                <w:szCs w:val="22"/>
              </w:rPr>
            </w:pPr>
          </w:p>
        </w:tc>
        <w:tc>
          <w:tcPr>
            <w:tcW w:w="1330" w:type="dxa"/>
            <w:vAlign w:val="center"/>
          </w:tcPr>
          <w:p w14:paraId="1A9FC09E" w14:textId="0845CB3D" w:rsidR="00C00207" w:rsidRPr="00F65DAE" w:rsidRDefault="00193634" w:rsidP="00B35EF8">
            <w:pPr>
              <w:jc w:val="right"/>
              <w:rPr>
                <w:color w:val="000000"/>
                <w:sz w:val="22"/>
                <w:szCs w:val="22"/>
                <w:lang w:val="sr-Cyrl-RS"/>
              </w:rPr>
            </w:pPr>
            <w:r w:rsidRPr="00F65DAE">
              <w:rPr>
                <w:color w:val="000000"/>
                <w:sz w:val="22"/>
                <w:szCs w:val="22"/>
                <w:lang w:val="sr-Cyrl-RS"/>
              </w:rPr>
              <w:t>0,73</w:t>
            </w:r>
          </w:p>
        </w:tc>
        <w:tc>
          <w:tcPr>
            <w:tcW w:w="1663" w:type="dxa"/>
            <w:vAlign w:val="center"/>
          </w:tcPr>
          <w:p w14:paraId="7DAD334E" w14:textId="77777777" w:rsidR="00C00207" w:rsidRPr="00F65DAE" w:rsidRDefault="00C00207" w:rsidP="00B35EF8">
            <w:pPr>
              <w:jc w:val="right"/>
              <w:rPr>
                <w:color w:val="000000"/>
                <w:sz w:val="22"/>
                <w:szCs w:val="22"/>
              </w:rPr>
            </w:pPr>
          </w:p>
        </w:tc>
      </w:tr>
      <w:tr w:rsidR="00B35EF8" w:rsidRPr="009E37C9" w14:paraId="5488889D" w14:textId="77777777" w:rsidTr="00834823">
        <w:trPr>
          <w:trHeight w:val="315"/>
          <w:tblHeader/>
        </w:trPr>
        <w:tc>
          <w:tcPr>
            <w:tcW w:w="1163" w:type="dxa"/>
            <w:vAlign w:val="center"/>
          </w:tcPr>
          <w:p w14:paraId="13CDEE06" w14:textId="4DF10536" w:rsidR="00B35EF8" w:rsidRPr="00113149" w:rsidRDefault="00387440" w:rsidP="00B35EF8">
            <w:pPr>
              <w:jc w:val="center"/>
              <w:rPr>
                <w:color w:val="000000"/>
                <w:sz w:val="22"/>
                <w:szCs w:val="22"/>
                <w:lang w:val="sr-Latn-RS"/>
              </w:rPr>
            </w:pPr>
            <w:r w:rsidRPr="00113149">
              <w:rPr>
                <w:color w:val="000000"/>
                <w:sz w:val="22"/>
                <w:szCs w:val="22"/>
                <w:lang w:val="sr-Latn-RS"/>
              </w:rPr>
              <w:t>57122</w:t>
            </w:r>
          </w:p>
        </w:tc>
        <w:tc>
          <w:tcPr>
            <w:tcW w:w="1497" w:type="dxa"/>
            <w:vAlign w:val="center"/>
          </w:tcPr>
          <w:p w14:paraId="5E3124A2" w14:textId="45BB797C" w:rsidR="00B35EF8" w:rsidRPr="00113149" w:rsidRDefault="00387440" w:rsidP="00B35EF8">
            <w:pPr>
              <w:jc w:val="right"/>
              <w:rPr>
                <w:color w:val="000000"/>
                <w:sz w:val="22"/>
                <w:szCs w:val="22"/>
                <w:lang w:val="sr-Latn-RS"/>
              </w:rPr>
            </w:pPr>
            <w:r w:rsidRPr="00113149">
              <w:rPr>
                <w:color w:val="000000"/>
                <w:sz w:val="22"/>
                <w:szCs w:val="22"/>
                <w:lang w:val="sr-Latn-RS"/>
              </w:rPr>
              <w:t>12,35</w:t>
            </w:r>
          </w:p>
        </w:tc>
        <w:tc>
          <w:tcPr>
            <w:tcW w:w="1774" w:type="dxa"/>
            <w:vAlign w:val="center"/>
          </w:tcPr>
          <w:p w14:paraId="1E574D7F" w14:textId="3A8E7266" w:rsidR="00B35EF8" w:rsidRPr="00113149" w:rsidRDefault="00B35EF8" w:rsidP="00B35EF8">
            <w:pPr>
              <w:jc w:val="right"/>
              <w:rPr>
                <w:color w:val="000000"/>
                <w:sz w:val="22"/>
                <w:szCs w:val="22"/>
              </w:rPr>
            </w:pPr>
            <w:r w:rsidRPr="00113149">
              <w:rPr>
                <w:color w:val="000000"/>
                <w:sz w:val="22"/>
                <w:szCs w:val="22"/>
              </w:rPr>
              <w:t> </w:t>
            </w:r>
          </w:p>
        </w:tc>
        <w:tc>
          <w:tcPr>
            <w:tcW w:w="1330" w:type="dxa"/>
            <w:vAlign w:val="center"/>
          </w:tcPr>
          <w:p w14:paraId="1644B12B" w14:textId="7218DFB2" w:rsidR="00B35EF8" w:rsidRPr="00D40B6C" w:rsidRDefault="00B35EF8" w:rsidP="00B35EF8">
            <w:pPr>
              <w:jc w:val="right"/>
              <w:rPr>
                <w:color w:val="000000"/>
                <w:sz w:val="22"/>
                <w:szCs w:val="22"/>
                <w:lang w:val="sr-Cyrl-RS"/>
              </w:rPr>
            </w:pPr>
          </w:p>
        </w:tc>
        <w:tc>
          <w:tcPr>
            <w:tcW w:w="1330" w:type="dxa"/>
            <w:vAlign w:val="center"/>
          </w:tcPr>
          <w:p w14:paraId="644D82A7" w14:textId="5F704BCD" w:rsidR="00B35EF8" w:rsidRPr="004C1E17" w:rsidRDefault="00B35EF8" w:rsidP="00B35EF8">
            <w:pPr>
              <w:jc w:val="right"/>
              <w:rPr>
                <w:color w:val="000000"/>
                <w:sz w:val="22"/>
                <w:szCs w:val="22"/>
              </w:rPr>
            </w:pPr>
          </w:p>
        </w:tc>
        <w:tc>
          <w:tcPr>
            <w:tcW w:w="1330" w:type="dxa"/>
            <w:vAlign w:val="center"/>
          </w:tcPr>
          <w:p w14:paraId="0C9A3E2D" w14:textId="098D4922" w:rsidR="00B35EF8" w:rsidRPr="0003757D" w:rsidRDefault="00B35EF8" w:rsidP="00B35EF8">
            <w:pPr>
              <w:jc w:val="right"/>
              <w:rPr>
                <w:color w:val="000000"/>
                <w:sz w:val="22"/>
                <w:szCs w:val="22"/>
                <w:highlight w:val="yellow"/>
              </w:rPr>
            </w:pPr>
          </w:p>
        </w:tc>
        <w:tc>
          <w:tcPr>
            <w:tcW w:w="1330" w:type="dxa"/>
            <w:vAlign w:val="center"/>
          </w:tcPr>
          <w:p w14:paraId="14500158" w14:textId="3B0D5547" w:rsidR="00B35EF8" w:rsidRPr="0003757D" w:rsidRDefault="00B35EF8" w:rsidP="00B35EF8">
            <w:pPr>
              <w:jc w:val="right"/>
              <w:rPr>
                <w:color w:val="000000"/>
                <w:sz w:val="22"/>
                <w:szCs w:val="22"/>
                <w:highlight w:val="yellow"/>
              </w:rPr>
            </w:pPr>
          </w:p>
        </w:tc>
        <w:tc>
          <w:tcPr>
            <w:tcW w:w="1330" w:type="dxa"/>
            <w:vAlign w:val="center"/>
          </w:tcPr>
          <w:p w14:paraId="5C503AE6" w14:textId="58448E25" w:rsidR="00B35EF8" w:rsidRPr="00F65DAE" w:rsidRDefault="00C00207" w:rsidP="00B35EF8">
            <w:pPr>
              <w:jc w:val="right"/>
              <w:rPr>
                <w:color w:val="000000"/>
                <w:sz w:val="22"/>
                <w:szCs w:val="22"/>
                <w:lang w:val="sr-Cyrl-RS"/>
              </w:rPr>
            </w:pPr>
            <w:r w:rsidRPr="00F65DAE">
              <w:rPr>
                <w:color w:val="000000"/>
                <w:sz w:val="22"/>
                <w:szCs w:val="22"/>
                <w:lang w:val="sr-Cyrl-RS"/>
              </w:rPr>
              <w:t>1</w:t>
            </w:r>
            <w:r w:rsidR="00D94101">
              <w:rPr>
                <w:color w:val="000000"/>
                <w:sz w:val="22"/>
                <w:szCs w:val="22"/>
                <w:lang w:val="sr-Cyrl-RS"/>
              </w:rPr>
              <w:t xml:space="preserve"> </w:t>
            </w:r>
            <w:r w:rsidRPr="00F65DAE">
              <w:rPr>
                <w:color w:val="000000"/>
                <w:sz w:val="22"/>
                <w:szCs w:val="22"/>
                <w:lang w:val="sr-Cyrl-RS"/>
              </w:rPr>
              <w:t>6</w:t>
            </w:r>
          </w:p>
        </w:tc>
        <w:tc>
          <w:tcPr>
            <w:tcW w:w="1663" w:type="dxa"/>
            <w:vAlign w:val="center"/>
          </w:tcPr>
          <w:p w14:paraId="0CF070A9" w14:textId="58852D79" w:rsidR="00B35EF8" w:rsidRPr="00F65DAE" w:rsidRDefault="00B35EF8" w:rsidP="00B35EF8">
            <w:pPr>
              <w:jc w:val="right"/>
              <w:rPr>
                <w:color w:val="000000"/>
                <w:sz w:val="22"/>
                <w:szCs w:val="22"/>
              </w:rPr>
            </w:pPr>
          </w:p>
        </w:tc>
        <w:tc>
          <w:tcPr>
            <w:tcW w:w="1330" w:type="dxa"/>
            <w:vAlign w:val="center"/>
          </w:tcPr>
          <w:p w14:paraId="7F1EB478" w14:textId="098A697E" w:rsidR="00B35EF8" w:rsidRPr="00F65DAE" w:rsidRDefault="00193634" w:rsidP="00B35EF8">
            <w:pPr>
              <w:jc w:val="right"/>
              <w:rPr>
                <w:color w:val="000000"/>
                <w:sz w:val="22"/>
                <w:szCs w:val="22"/>
                <w:lang w:val="sr-Cyrl-RS"/>
              </w:rPr>
            </w:pPr>
            <w:r w:rsidRPr="00F65DAE">
              <w:rPr>
                <w:color w:val="000000"/>
                <w:sz w:val="22"/>
                <w:szCs w:val="22"/>
                <w:lang w:val="sr-Cyrl-RS"/>
              </w:rPr>
              <w:t>1</w:t>
            </w:r>
            <w:r w:rsidR="00D94101">
              <w:rPr>
                <w:color w:val="000000"/>
                <w:sz w:val="22"/>
                <w:szCs w:val="22"/>
                <w:lang w:val="sr-Cyrl-RS"/>
              </w:rPr>
              <w:t xml:space="preserve"> </w:t>
            </w:r>
            <w:r w:rsidRPr="00F65DAE">
              <w:rPr>
                <w:color w:val="000000"/>
                <w:sz w:val="22"/>
                <w:szCs w:val="22"/>
                <w:lang w:val="sr-Cyrl-RS"/>
              </w:rPr>
              <w:t>6</w:t>
            </w:r>
          </w:p>
        </w:tc>
        <w:tc>
          <w:tcPr>
            <w:tcW w:w="1663" w:type="dxa"/>
            <w:vAlign w:val="center"/>
          </w:tcPr>
          <w:p w14:paraId="57FE5ED2" w14:textId="208EC267" w:rsidR="00B35EF8" w:rsidRPr="00F65DAE" w:rsidRDefault="00B35EF8" w:rsidP="00B35EF8">
            <w:pPr>
              <w:jc w:val="right"/>
              <w:rPr>
                <w:color w:val="000000"/>
                <w:sz w:val="22"/>
                <w:szCs w:val="22"/>
              </w:rPr>
            </w:pPr>
          </w:p>
        </w:tc>
      </w:tr>
      <w:tr w:rsidR="00D36F22" w:rsidRPr="009E37C9" w14:paraId="5E3DA959" w14:textId="77777777" w:rsidTr="00834823">
        <w:trPr>
          <w:trHeight w:val="315"/>
          <w:tblHeader/>
        </w:trPr>
        <w:tc>
          <w:tcPr>
            <w:tcW w:w="1163" w:type="dxa"/>
            <w:vAlign w:val="center"/>
          </w:tcPr>
          <w:p w14:paraId="73940905" w14:textId="53C3A037" w:rsidR="00D36F22" w:rsidRPr="00113149" w:rsidRDefault="00D36F22" w:rsidP="00B35EF8">
            <w:pPr>
              <w:jc w:val="center"/>
              <w:rPr>
                <w:color w:val="000000"/>
                <w:sz w:val="22"/>
                <w:szCs w:val="22"/>
                <w:lang w:val="sr-Latn-RS"/>
              </w:rPr>
            </w:pPr>
            <w:r>
              <w:rPr>
                <w:color w:val="000000"/>
                <w:sz w:val="22"/>
                <w:szCs w:val="22"/>
                <w:lang w:val="sr-Latn-RS"/>
              </w:rPr>
              <w:t>57123</w:t>
            </w:r>
          </w:p>
        </w:tc>
        <w:tc>
          <w:tcPr>
            <w:tcW w:w="1497" w:type="dxa"/>
            <w:vAlign w:val="center"/>
          </w:tcPr>
          <w:p w14:paraId="112B0147" w14:textId="77777777" w:rsidR="00D36F22" w:rsidRPr="00113149" w:rsidRDefault="00D36F22" w:rsidP="00B35EF8">
            <w:pPr>
              <w:jc w:val="right"/>
              <w:rPr>
                <w:color w:val="000000"/>
                <w:sz w:val="22"/>
                <w:szCs w:val="22"/>
                <w:lang w:val="sr-Latn-RS"/>
              </w:rPr>
            </w:pPr>
          </w:p>
        </w:tc>
        <w:tc>
          <w:tcPr>
            <w:tcW w:w="1774" w:type="dxa"/>
            <w:vAlign w:val="center"/>
          </w:tcPr>
          <w:p w14:paraId="39DCA908" w14:textId="77777777" w:rsidR="00D36F22" w:rsidRPr="00113149" w:rsidRDefault="00D36F22" w:rsidP="00B35EF8">
            <w:pPr>
              <w:jc w:val="right"/>
              <w:rPr>
                <w:color w:val="000000"/>
                <w:sz w:val="22"/>
                <w:szCs w:val="22"/>
              </w:rPr>
            </w:pPr>
          </w:p>
        </w:tc>
        <w:tc>
          <w:tcPr>
            <w:tcW w:w="1330" w:type="dxa"/>
            <w:vAlign w:val="center"/>
          </w:tcPr>
          <w:p w14:paraId="614D6023" w14:textId="032A032F" w:rsidR="00D36F22" w:rsidRPr="00D40B6C" w:rsidRDefault="00D36F22" w:rsidP="00B35EF8">
            <w:pPr>
              <w:jc w:val="right"/>
              <w:rPr>
                <w:color w:val="000000"/>
                <w:sz w:val="22"/>
                <w:szCs w:val="22"/>
                <w:lang w:val="sr-Latn-RS"/>
              </w:rPr>
            </w:pPr>
            <w:r w:rsidRPr="00D40B6C">
              <w:rPr>
                <w:color w:val="000000"/>
                <w:sz w:val="22"/>
                <w:szCs w:val="22"/>
                <w:lang w:val="sr-Latn-RS"/>
              </w:rPr>
              <w:t>1,28</w:t>
            </w:r>
          </w:p>
        </w:tc>
        <w:tc>
          <w:tcPr>
            <w:tcW w:w="1330" w:type="dxa"/>
            <w:vAlign w:val="center"/>
          </w:tcPr>
          <w:p w14:paraId="706DFC73" w14:textId="77777777" w:rsidR="00D36F22" w:rsidRPr="004C1E17" w:rsidRDefault="00D36F22" w:rsidP="00B35EF8">
            <w:pPr>
              <w:jc w:val="right"/>
              <w:rPr>
                <w:color w:val="000000"/>
                <w:sz w:val="22"/>
                <w:szCs w:val="22"/>
              </w:rPr>
            </w:pPr>
          </w:p>
        </w:tc>
        <w:tc>
          <w:tcPr>
            <w:tcW w:w="1330" w:type="dxa"/>
            <w:vAlign w:val="center"/>
          </w:tcPr>
          <w:p w14:paraId="467AAA88" w14:textId="77777777" w:rsidR="00D36F22" w:rsidRPr="00834823" w:rsidRDefault="00D36F22" w:rsidP="00B35EF8">
            <w:pPr>
              <w:jc w:val="right"/>
              <w:rPr>
                <w:color w:val="000000"/>
                <w:sz w:val="22"/>
                <w:szCs w:val="22"/>
              </w:rPr>
            </w:pPr>
          </w:p>
        </w:tc>
        <w:tc>
          <w:tcPr>
            <w:tcW w:w="1330" w:type="dxa"/>
            <w:vAlign w:val="center"/>
          </w:tcPr>
          <w:p w14:paraId="6AED0CD4" w14:textId="77777777" w:rsidR="00D36F22" w:rsidRPr="00834823" w:rsidRDefault="00D36F22" w:rsidP="00B35EF8">
            <w:pPr>
              <w:jc w:val="right"/>
              <w:rPr>
                <w:color w:val="000000"/>
                <w:sz w:val="22"/>
                <w:szCs w:val="22"/>
              </w:rPr>
            </w:pPr>
          </w:p>
        </w:tc>
        <w:tc>
          <w:tcPr>
            <w:tcW w:w="1330" w:type="dxa"/>
            <w:vAlign w:val="center"/>
          </w:tcPr>
          <w:p w14:paraId="231210A9" w14:textId="40B2B8B7" w:rsidR="00D36F22" w:rsidRPr="00F65DAE" w:rsidRDefault="00C00207" w:rsidP="00B35EF8">
            <w:pPr>
              <w:jc w:val="right"/>
              <w:rPr>
                <w:color w:val="000000"/>
                <w:sz w:val="22"/>
                <w:szCs w:val="22"/>
                <w:lang w:val="sr-Cyrl-RS"/>
              </w:rPr>
            </w:pPr>
            <w:r w:rsidRPr="00F65DAE">
              <w:rPr>
                <w:color w:val="000000"/>
                <w:sz w:val="22"/>
                <w:szCs w:val="22"/>
                <w:lang w:val="sr-Cyrl-RS"/>
              </w:rPr>
              <w:t>4,58</w:t>
            </w:r>
          </w:p>
        </w:tc>
        <w:tc>
          <w:tcPr>
            <w:tcW w:w="1663" w:type="dxa"/>
            <w:vAlign w:val="center"/>
          </w:tcPr>
          <w:p w14:paraId="0715EFC0" w14:textId="77777777" w:rsidR="00D36F22" w:rsidRPr="00F65DAE" w:rsidRDefault="00D36F22" w:rsidP="00B35EF8">
            <w:pPr>
              <w:jc w:val="right"/>
              <w:rPr>
                <w:color w:val="000000"/>
                <w:sz w:val="22"/>
                <w:szCs w:val="22"/>
              </w:rPr>
            </w:pPr>
          </w:p>
        </w:tc>
        <w:tc>
          <w:tcPr>
            <w:tcW w:w="1330" w:type="dxa"/>
            <w:vAlign w:val="center"/>
          </w:tcPr>
          <w:p w14:paraId="6F9B4FBF" w14:textId="06B62F45" w:rsidR="00D36F22" w:rsidRPr="00F65DAE" w:rsidRDefault="00193634" w:rsidP="00B35EF8">
            <w:pPr>
              <w:jc w:val="right"/>
              <w:rPr>
                <w:color w:val="000000"/>
                <w:sz w:val="22"/>
                <w:szCs w:val="22"/>
                <w:lang w:val="sr-Cyrl-RS"/>
              </w:rPr>
            </w:pPr>
            <w:r w:rsidRPr="00F65DAE">
              <w:rPr>
                <w:color w:val="000000"/>
                <w:sz w:val="22"/>
                <w:szCs w:val="22"/>
                <w:lang w:val="sr-Cyrl-RS"/>
              </w:rPr>
              <w:t>4,58</w:t>
            </w:r>
          </w:p>
        </w:tc>
        <w:tc>
          <w:tcPr>
            <w:tcW w:w="1663" w:type="dxa"/>
            <w:vAlign w:val="center"/>
          </w:tcPr>
          <w:p w14:paraId="344F38AA" w14:textId="77777777" w:rsidR="00D36F22" w:rsidRPr="00F65DAE" w:rsidRDefault="00D36F22" w:rsidP="00B35EF8">
            <w:pPr>
              <w:jc w:val="right"/>
              <w:rPr>
                <w:color w:val="000000"/>
                <w:sz w:val="22"/>
                <w:szCs w:val="22"/>
              </w:rPr>
            </w:pPr>
          </w:p>
        </w:tc>
      </w:tr>
      <w:tr w:rsidR="00B35EF8" w:rsidRPr="009E37C9" w14:paraId="19832A17" w14:textId="77777777" w:rsidTr="00834823">
        <w:trPr>
          <w:trHeight w:val="315"/>
          <w:tblHeader/>
        </w:trPr>
        <w:tc>
          <w:tcPr>
            <w:tcW w:w="1163" w:type="dxa"/>
            <w:vAlign w:val="center"/>
          </w:tcPr>
          <w:p w14:paraId="2CDB89EA" w14:textId="7216EB77" w:rsidR="00B35EF8" w:rsidRPr="00113149" w:rsidRDefault="00387440" w:rsidP="00B35EF8">
            <w:pPr>
              <w:jc w:val="center"/>
              <w:rPr>
                <w:color w:val="000000"/>
                <w:sz w:val="22"/>
                <w:szCs w:val="22"/>
                <w:lang w:val="sr-Latn-RS"/>
              </w:rPr>
            </w:pPr>
            <w:r w:rsidRPr="00113149">
              <w:rPr>
                <w:color w:val="000000"/>
                <w:sz w:val="22"/>
                <w:szCs w:val="22"/>
                <w:lang w:val="sr-Latn-RS"/>
              </w:rPr>
              <w:t>57124</w:t>
            </w:r>
          </w:p>
        </w:tc>
        <w:tc>
          <w:tcPr>
            <w:tcW w:w="1497" w:type="dxa"/>
            <w:vAlign w:val="center"/>
          </w:tcPr>
          <w:p w14:paraId="7D46B40A" w14:textId="1C4F46F8" w:rsidR="00B35EF8" w:rsidRPr="00113149" w:rsidRDefault="00387440" w:rsidP="00B35EF8">
            <w:pPr>
              <w:jc w:val="right"/>
              <w:rPr>
                <w:color w:val="000000"/>
                <w:sz w:val="22"/>
                <w:szCs w:val="22"/>
                <w:lang w:val="sr-Latn-RS"/>
              </w:rPr>
            </w:pPr>
            <w:r w:rsidRPr="00113149">
              <w:rPr>
                <w:color w:val="000000"/>
                <w:sz w:val="22"/>
                <w:szCs w:val="22"/>
                <w:lang w:val="sr-Latn-RS"/>
              </w:rPr>
              <w:t>5,28</w:t>
            </w:r>
          </w:p>
        </w:tc>
        <w:tc>
          <w:tcPr>
            <w:tcW w:w="1774" w:type="dxa"/>
            <w:vAlign w:val="center"/>
          </w:tcPr>
          <w:p w14:paraId="1C75E244" w14:textId="3D1B9839" w:rsidR="00B35EF8" w:rsidRPr="00113149" w:rsidRDefault="00B35EF8" w:rsidP="00B35EF8">
            <w:pPr>
              <w:jc w:val="right"/>
              <w:rPr>
                <w:color w:val="000000"/>
                <w:sz w:val="22"/>
                <w:szCs w:val="22"/>
              </w:rPr>
            </w:pPr>
            <w:r w:rsidRPr="00113149">
              <w:rPr>
                <w:color w:val="000000"/>
                <w:sz w:val="22"/>
                <w:szCs w:val="22"/>
              </w:rPr>
              <w:t> </w:t>
            </w:r>
          </w:p>
        </w:tc>
        <w:tc>
          <w:tcPr>
            <w:tcW w:w="1330" w:type="dxa"/>
            <w:vAlign w:val="center"/>
          </w:tcPr>
          <w:p w14:paraId="7175FD47" w14:textId="2D585FD8" w:rsidR="00B35EF8" w:rsidRPr="00D40B6C" w:rsidRDefault="00B35EF8" w:rsidP="00B35EF8">
            <w:pPr>
              <w:jc w:val="right"/>
              <w:rPr>
                <w:color w:val="000000"/>
                <w:sz w:val="22"/>
                <w:szCs w:val="22"/>
                <w:lang w:val="sr-Cyrl-RS"/>
              </w:rPr>
            </w:pPr>
          </w:p>
        </w:tc>
        <w:tc>
          <w:tcPr>
            <w:tcW w:w="1330" w:type="dxa"/>
            <w:vAlign w:val="center"/>
          </w:tcPr>
          <w:p w14:paraId="56827DEF" w14:textId="3F4AA2E7" w:rsidR="00B35EF8" w:rsidRPr="004C1E17" w:rsidRDefault="00B35EF8" w:rsidP="00B35EF8">
            <w:pPr>
              <w:jc w:val="right"/>
              <w:rPr>
                <w:color w:val="000000"/>
                <w:sz w:val="22"/>
                <w:szCs w:val="22"/>
              </w:rPr>
            </w:pPr>
          </w:p>
        </w:tc>
        <w:tc>
          <w:tcPr>
            <w:tcW w:w="1330" w:type="dxa"/>
            <w:vAlign w:val="center"/>
          </w:tcPr>
          <w:p w14:paraId="67261E73" w14:textId="589EBD73" w:rsidR="00B35EF8" w:rsidRPr="00834823" w:rsidRDefault="00B35EF8" w:rsidP="00B35EF8">
            <w:pPr>
              <w:jc w:val="right"/>
              <w:rPr>
                <w:color w:val="000000"/>
                <w:sz w:val="22"/>
                <w:szCs w:val="22"/>
              </w:rPr>
            </w:pPr>
          </w:p>
        </w:tc>
        <w:tc>
          <w:tcPr>
            <w:tcW w:w="1330" w:type="dxa"/>
            <w:vAlign w:val="center"/>
          </w:tcPr>
          <w:p w14:paraId="3C6B1FCF" w14:textId="0C3B43A5" w:rsidR="00B35EF8" w:rsidRPr="00834823" w:rsidRDefault="00B35EF8" w:rsidP="00B35EF8">
            <w:pPr>
              <w:jc w:val="right"/>
              <w:rPr>
                <w:color w:val="000000"/>
                <w:sz w:val="22"/>
                <w:szCs w:val="22"/>
              </w:rPr>
            </w:pPr>
          </w:p>
        </w:tc>
        <w:tc>
          <w:tcPr>
            <w:tcW w:w="1330" w:type="dxa"/>
            <w:vAlign w:val="center"/>
          </w:tcPr>
          <w:p w14:paraId="74B00F9A" w14:textId="4D6ECF48" w:rsidR="00B35EF8" w:rsidRPr="00F65DAE" w:rsidRDefault="00C00207" w:rsidP="00B35EF8">
            <w:pPr>
              <w:jc w:val="right"/>
              <w:rPr>
                <w:color w:val="000000"/>
                <w:sz w:val="22"/>
                <w:szCs w:val="22"/>
                <w:lang w:val="sr-Cyrl-RS"/>
              </w:rPr>
            </w:pPr>
            <w:r w:rsidRPr="00F65DAE">
              <w:rPr>
                <w:color w:val="000000"/>
                <w:sz w:val="22"/>
                <w:szCs w:val="22"/>
                <w:lang w:val="sr-Cyrl-RS"/>
              </w:rPr>
              <w:t>1,15</w:t>
            </w:r>
          </w:p>
        </w:tc>
        <w:tc>
          <w:tcPr>
            <w:tcW w:w="1663" w:type="dxa"/>
            <w:vAlign w:val="center"/>
          </w:tcPr>
          <w:p w14:paraId="21538B1F" w14:textId="7394D1FF" w:rsidR="00B35EF8" w:rsidRPr="00F65DAE" w:rsidRDefault="00B35EF8" w:rsidP="00B35EF8">
            <w:pPr>
              <w:jc w:val="right"/>
              <w:rPr>
                <w:color w:val="000000"/>
                <w:sz w:val="22"/>
                <w:szCs w:val="22"/>
              </w:rPr>
            </w:pPr>
          </w:p>
        </w:tc>
        <w:tc>
          <w:tcPr>
            <w:tcW w:w="1330" w:type="dxa"/>
            <w:vAlign w:val="center"/>
          </w:tcPr>
          <w:p w14:paraId="1D0CE7A0" w14:textId="48B0509B" w:rsidR="00B35EF8" w:rsidRPr="00F65DAE" w:rsidRDefault="00193634" w:rsidP="00B35EF8">
            <w:pPr>
              <w:jc w:val="right"/>
              <w:rPr>
                <w:color w:val="000000"/>
                <w:sz w:val="22"/>
                <w:szCs w:val="22"/>
                <w:lang w:val="sr-Cyrl-RS"/>
              </w:rPr>
            </w:pPr>
            <w:r w:rsidRPr="00F65DAE">
              <w:rPr>
                <w:color w:val="000000"/>
                <w:sz w:val="22"/>
                <w:szCs w:val="22"/>
                <w:lang w:val="sr-Cyrl-RS"/>
              </w:rPr>
              <w:t>1,15</w:t>
            </w:r>
          </w:p>
        </w:tc>
        <w:tc>
          <w:tcPr>
            <w:tcW w:w="1663" w:type="dxa"/>
            <w:vAlign w:val="center"/>
          </w:tcPr>
          <w:p w14:paraId="131EA3EB" w14:textId="5539A98F" w:rsidR="00B35EF8" w:rsidRPr="00F65DAE" w:rsidRDefault="00B35EF8" w:rsidP="00B35EF8">
            <w:pPr>
              <w:jc w:val="right"/>
              <w:rPr>
                <w:color w:val="000000"/>
                <w:sz w:val="22"/>
                <w:szCs w:val="22"/>
              </w:rPr>
            </w:pPr>
          </w:p>
        </w:tc>
      </w:tr>
      <w:tr w:rsidR="00C00207" w:rsidRPr="009E37C9" w14:paraId="75EABFE2" w14:textId="77777777" w:rsidTr="00834823">
        <w:trPr>
          <w:trHeight w:val="315"/>
          <w:tblHeader/>
        </w:trPr>
        <w:tc>
          <w:tcPr>
            <w:tcW w:w="1163" w:type="dxa"/>
            <w:vAlign w:val="center"/>
          </w:tcPr>
          <w:p w14:paraId="6F894AC8" w14:textId="0BF3A2AC" w:rsidR="00C00207" w:rsidRPr="00C00207" w:rsidRDefault="00C00207" w:rsidP="00B35EF8">
            <w:pPr>
              <w:jc w:val="center"/>
              <w:rPr>
                <w:color w:val="000000"/>
                <w:sz w:val="22"/>
                <w:szCs w:val="22"/>
                <w:lang w:val="sr-Cyrl-RS"/>
              </w:rPr>
            </w:pPr>
            <w:r>
              <w:rPr>
                <w:color w:val="000000"/>
                <w:sz w:val="22"/>
                <w:szCs w:val="22"/>
                <w:lang w:val="sr-Cyrl-RS"/>
              </w:rPr>
              <w:t>57131</w:t>
            </w:r>
          </w:p>
        </w:tc>
        <w:tc>
          <w:tcPr>
            <w:tcW w:w="1497" w:type="dxa"/>
            <w:vAlign w:val="center"/>
          </w:tcPr>
          <w:p w14:paraId="0106C5F5" w14:textId="77777777" w:rsidR="00C00207" w:rsidRPr="00113149" w:rsidRDefault="00C00207" w:rsidP="00B35EF8">
            <w:pPr>
              <w:jc w:val="right"/>
              <w:rPr>
                <w:color w:val="000000"/>
                <w:sz w:val="22"/>
                <w:szCs w:val="22"/>
                <w:lang w:val="sr-Latn-RS"/>
              </w:rPr>
            </w:pPr>
          </w:p>
        </w:tc>
        <w:tc>
          <w:tcPr>
            <w:tcW w:w="1774" w:type="dxa"/>
            <w:vAlign w:val="center"/>
          </w:tcPr>
          <w:p w14:paraId="7BE4FFAC" w14:textId="77777777" w:rsidR="00C00207" w:rsidRPr="00113149" w:rsidRDefault="00C00207" w:rsidP="00B35EF8">
            <w:pPr>
              <w:jc w:val="right"/>
              <w:rPr>
                <w:color w:val="000000"/>
                <w:sz w:val="22"/>
                <w:szCs w:val="22"/>
              </w:rPr>
            </w:pPr>
          </w:p>
        </w:tc>
        <w:tc>
          <w:tcPr>
            <w:tcW w:w="1330" w:type="dxa"/>
            <w:vAlign w:val="center"/>
          </w:tcPr>
          <w:p w14:paraId="1B31681E" w14:textId="77777777" w:rsidR="00C00207" w:rsidRPr="00D40B6C" w:rsidRDefault="00C00207" w:rsidP="00B35EF8">
            <w:pPr>
              <w:jc w:val="right"/>
              <w:rPr>
                <w:color w:val="000000"/>
                <w:sz w:val="22"/>
                <w:szCs w:val="22"/>
                <w:lang w:val="sr-Cyrl-RS"/>
              </w:rPr>
            </w:pPr>
          </w:p>
        </w:tc>
        <w:tc>
          <w:tcPr>
            <w:tcW w:w="1330" w:type="dxa"/>
            <w:vAlign w:val="center"/>
          </w:tcPr>
          <w:p w14:paraId="517404DD" w14:textId="77777777" w:rsidR="00C00207" w:rsidRPr="004C1E17" w:rsidRDefault="00C00207" w:rsidP="00B35EF8">
            <w:pPr>
              <w:jc w:val="right"/>
              <w:rPr>
                <w:color w:val="000000"/>
                <w:sz w:val="22"/>
                <w:szCs w:val="22"/>
              </w:rPr>
            </w:pPr>
          </w:p>
        </w:tc>
        <w:tc>
          <w:tcPr>
            <w:tcW w:w="1330" w:type="dxa"/>
            <w:vAlign w:val="center"/>
          </w:tcPr>
          <w:p w14:paraId="6AEB7470" w14:textId="77777777" w:rsidR="00C00207" w:rsidRPr="00834823" w:rsidRDefault="00C00207" w:rsidP="00B35EF8">
            <w:pPr>
              <w:jc w:val="right"/>
              <w:rPr>
                <w:color w:val="000000"/>
                <w:sz w:val="22"/>
                <w:szCs w:val="22"/>
              </w:rPr>
            </w:pPr>
          </w:p>
        </w:tc>
        <w:tc>
          <w:tcPr>
            <w:tcW w:w="1330" w:type="dxa"/>
            <w:vAlign w:val="center"/>
          </w:tcPr>
          <w:p w14:paraId="65DEEAF1" w14:textId="77777777" w:rsidR="00C00207" w:rsidRPr="00834823" w:rsidRDefault="00C00207" w:rsidP="00B35EF8">
            <w:pPr>
              <w:jc w:val="right"/>
              <w:rPr>
                <w:color w:val="000000"/>
                <w:sz w:val="22"/>
                <w:szCs w:val="22"/>
              </w:rPr>
            </w:pPr>
          </w:p>
        </w:tc>
        <w:tc>
          <w:tcPr>
            <w:tcW w:w="1330" w:type="dxa"/>
            <w:vAlign w:val="center"/>
          </w:tcPr>
          <w:p w14:paraId="33E7FBF0" w14:textId="797BAC3D" w:rsidR="00C00207" w:rsidRPr="00F65DAE" w:rsidRDefault="00C00207" w:rsidP="00B35EF8">
            <w:pPr>
              <w:jc w:val="right"/>
              <w:rPr>
                <w:color w:val="000000"/>
                <w:sz w:val="22"/>
                <w:szCs w:val="22"/>
                <w:lang w:val="sr-Cyrl-RS"/>
              </w:rPr>
            </w:pPr>
            <w:r w:rsidRPr="00F65DAE">
              <w:rPr>
                <w:color w:val="000000"/>
                <w:sz w:val="22"/>
                <w:szCs w:val="22"/>
                <w:lang w:val="sr-Cyrl-RS"/>
              </w:rPr>
              <w:t>3,98</w:t>
            </w:r>
          </w:p>
        </w:tc>
        <w:tc>
          <w:tcPr>
            <w:tcW w:w="1663" w:type="dxa"/>
            <w:vAlign w:val="center"/>
          </w:tcPr>
          <w:p w14:paraId="65B8FE9A" w14:textId="77777777" w:rsidR="00C00207" w:rsidRPr="00F65DAE" w:rsidRDefault="00C00207" w:rsidP="00B35EF8">
            <w:pPr>
              <w:jc w:val="right"/>
              <w:rPr>
                <w:color w:val="000000"/>
                <w:sz w:val="22"/>
                <w:szCs w:val="22"/>
              </w:rPr>
            </w:pPr>
          </w:p>
        </w:tc>
        <w:tc>
          <w:tcPr>
            <w:tcW w:w="1330" w:type="dxa"/>
            <w:vAlign w:val="center"/>
          </w:tcPr>
          <w:p w14:paraId="050C40AD" w14:textId="27F4D76C" w:rsidR="00C00207" w:rsidRPr="00F65DAE" w:rsidRDefault="00193634" w:rsidP="00B35EF8">
            <w:pPr>
              <w:jc w:val="right"/>
              <w:rPr>
                <w:color w:val="000000"/>
                <w:sz w:val="22"/>
                <w:szCs w:val="22"/>
                <w:lang w:val="sr-Cyrl-RS"/>
              </w:rPr>
            </w:pPr>
            <w:r w:rsidRPr="00F65DAE">
              <w:rPr>
                <w:color w:val="000000"/>
                <w:sz w:val="22"/>
                <w:szCs w:val="22"/>
                <w:lang w:val="sr-Cyrl-RS"/>
              </w:rPr>
              <w:t>3,98</w:t>
            </w:r>
          </w:p>
        </w:tc>
        <w:tc>
          <w:tcPr>
            <w:tcW w:w="1663" w:type="dxa"/>
            <w:vAlign w:val="center"/>
          </w:tcPr>
          <w:p w14:paraId="4219E173" w14:textId="77777777" w:rsidR="00C00207" w:rsidRPr="00F65DAE" w:rsidRDefault="00C00207" w:rsidP="00B35EF8">
            <w:pPr>
              <w:jc w:val="right"/>
              <w:rPr>
                <w:color w:val="000000"/>
                <w:sz w:val="22"/>
                <w:szCs w:val="22"/>
              </w:rPr>
            </w:pPr>
          </w:p>
        </w:tc>
      </w:tr>
      <w:tr w:rsidR="00C00207" w:rsidRPr="009E37C9" w14:paraId="072C1BC3" w14:textId="77777777" w:rsidTr="00834823">
        <w:trPr>
          <w:trHeight w:val="315"/>
          <w:tblHeader/>
        </w:trPr>
        <w:tc>
          <w:tcPr>
            <w:tcW w:w="1163" w:type="dxa"/>
            <w:vAlign w:val="center"/>
          </w:tcPr>
          <w:p w14:paraId="4671EED8" w14:textId="508D59AC" w:rsidR="00C00207" w:rsidRPr="00C00207" w:rsidRDefault="00C00207" w:rsidP="00B35EF8">
            <w:pPr>
              <w:jc w:val="center"/>
              <w:rPr>
                <w:color w:val="000000"/>
                <w:sz w:val="22"/>
                <w:szCs w:val="22"/>
                <w:lang w:val="sr-Cyrl-RS"/>
              </w:rPr>
            </w:pPr>
            <w:r>
              <w:rPr>
                <w:color w:val="000000"/>
                <w:sz w:val="22"/>
                <w:szCs w:val="22"/>
                <w:lang w:val="sr-Cyrl-RS"/>
              </w:rPr>
              <w:t>57134</w:t>
            </w:r>
          </w:p>
        </w:tc>
        <w:tc>
          <w:tcPr>
            <w:tcW w:w="1497" w:type="dxa"/>
            <w:vAlign w:val="center"/>
          </w:tcPr>
          <w:p w14:paraId="1BE4C038" w14:textId="77777777" w:rsidR="00C00207" w:rsidRPr="00113149" w:rsidRDefault="00C00207" w:rsidP="00B35EF8">
            <w:pPr>
              <w:jc w:val="right"/>
              <w:rPr>
                <w:color w:val="000000"/>
                <w:sz w:val="22"/>
                <w:szCs w:val="22"/>
                <w:lang w:val="sr-Latn-RS"/>
              </w:rPr>
            </w:pPr>
          </w:p>
        </w:tc>
        <w:tc>
          <w:tcPr>
            <w:tcW w:w="1774" w:type="dxa"/>
            <w:vAlign w:val="center"/>
          </w:tcPr>
          <w:p w14:paraId="31AEDF77" w14:textId="77777777" w:rsidR="00C00207" w:rsidRPr="00113149" w:rsidRDefault="00C00207" w:rsidP="00B35EF8">
            <w:pPr>
              <w:jc w:val="right"/>
              <w:rPr>
                <w:color w:val="000000"/>
                <w:sz w:val="22"/>
                <w:szCs w:val="22"/>
              </w:rPr>
            </w:pPr>
          </w:p>
        </w:tc>
        <w:tc>
          <w:tcPr>
            <w:tcW w:w="1330" w:type="dxa"/>
            <w:vAlign w:val="center"/>
          </w:tcPr>
          <w:p w14:paraId="1CBF97C6" w14:textId="77777777" w:rsidR="00C00207" w:rsidRPr="00D40B6C" w:rsidRDefault="00C00207" w:rsidP="00B35EF8">
            <w:pPr>
              <w:jc w:val="right"/>
              <w:rPr>
                <w:color w:val="000000"/>
                <w:sz w:val="22"/>
                <w:szCs w:val="22"/>
                <w:lang w:val="sr-Cyrl-RS"/>
              </w:rPr>
            </w:pPr>
          </w:p>
        </w:tc>
        <w:tc>
          <w:tcPr>
            <w:tcW w:w="1330" w:type="dxa"/>
            <w:vAlign w:val="center"/>
          </w:tcPr>
          <w:p w14:paraId="7D2E3B9A" w14:textId="77777777" w:rsidR="00C00207" w:rsidRPr="004C1E17" w:rsidRDefault="00C00207" w:rsidP="00B35EF8">
            <w:pPr>
              <w:jc w:val="right"/>
              <w:rPr>
                <w:color w:val="000000"/>
                <w:sz w:val="22"/>
                <w:szCs w:val="22"/>
              </w:rPr>
            </w:pPr>
          </w:p>
        </w:tc>
        <w:tc>
          <w:tcPr>
            <w:tcW w:w="1330" w:type="dxa"/>
            <w:vAlign w:val="center"/>
          </w:tcPr>
          <w:p w14:paraId="71B17762" w14:textId="77777777" w:rsidR="00C00207" w:rsidRPr="00834823" w:rsidRDefault="00C00207" w:rsidP="00B35EF8">
            <w:pPr>
              <w:jc w:val="right"/>
              <w:rPr>
                <w:color w:val="000000"/>
                <w:sz w:val="22"/>
                <w:szCs w:val="22"/>
              </w:rPr>
            </w:pPr>
          </w:p>
        </w:tc>
        <w:tc>
          <w:tcPr>
            <w:tcW w:w="1330" w:type="dxa"/>
            <w:vAlign w:val="center"/>
          </w:tcPr>
          <w:p w14:paraId="403DCEEE" w14:textId="77777777" w:rsidR="00C00207" w:rsidRPr="00834823" w:rsidRDefault="00C00207" w:rsidP="00B35EF8">
            <w:pPr>
              <w:jc w:val="right"/>
              <w:rPr>
                <w:color w:val="000000"/>
                <w:sz w:val="22"/>
                <w:szCs w:val="22"/>
              </w:rPr>
            </w:pPr>
          </w:p>
        </w:tc>
        <w:tc>
          <w:tcPr>
            <w:tcW w:w="1330" w:type="dxa"/>
            <w:vAlign w:val="center"/>
          </w:tcPr>
          <w:p w14:paraId="1E3862B2" w14:textId="6271352D" w:rsidR="00C00207" w:rsidRPr="00F65DAE" w:rsidRDefault="00C00207" w:rsidP="00B35EF8">
            <w:pPr>
              <w:jc w:val="right"/>
              <w:rPr>
                <w:color w:val="000000"/>
                <w:sz w:val="22"/>
                <w:szCs w:val="22"/>
                <w:lang w:val="sr-Cyrl-RS"/>
              </w:rPr>
            </w:pPr>
            <w:r w:rsidRPr="00F65DAE">
              <w:rPr>
                <w:color w:val="000000"/>
                <w:sz w:val="22"/>
                <w:szCs w:val="22"/>
                <w:lang w:val="sr-Cyrl-RS"/>
              </w:rPr>
              <w:t>1,27</w:t>
            </w:r>
          </w:p>
        </w:tc>
        <w:tc>
          <w:tcPr>
            <w:tcW w:w="1663" w:type="dxa"/>
            <w:vAlign w:val="center"/>
          </w:tcPr>
          <w:p w14:paraId="742EFF28" w14:textId="77777777" w:rsidR="00C00207" w:rsidRPr="00F65DAE" w:rsidRDefault="00C00207" w:rsidP="00B35EF8">
            <w:pPr>
              <w:jc w:val="right"/>
              <w:rPr>
                <w:color w:val="000000"/>
                <w:sz w:val="22"/>
                <w:szCs w:val="22"/>
              </w:rPr>
            </w:pPr>
          </w:p>
        </w:tc>
        <w:tc>
          <w:tcPr>
            <w:tcW w:w="1330" w:type="dxa"/>
            <w:vAlign w:val="center"/>
          </w:tcPr>
          <w:p w14:paraId="49FFA016" w14:textId="42D3E5A6" w:rsidR="00C00207" w:rsidRPr="00F65DAE" w:rsidRDefault="00193634" w:rsidP="00B35EF8">
            <w:pPr>
              <w:jc w:val="right"/>
              <w:rPr>
                <w:color w:val="000000"/>
                <w:sz w:val="22"/>
                <w:szCs w:val="22"/>
                <w:lang w:val="sr-Cyrl-RS"/>
              </w:rPr>
            </w:pPr>
            <w:r w:rsidRPr="00F65DAE">
              <w:rPr>
                <w:color w:val="000000"/>
                <w:sz w:val="22"/>
                <w:szCs w:val="22"/>
                <w:lang w:val="sr-Cyrl-RS"/>
              </w:rPr>
              <w:t>1,27</w:t>
            </w:r>
          </w:p>
        </w:tc>
        <w:tc>
          <w:tcPr>
            <w:tcW w:w="1663" w:type="dxa"/>
            <w:vAlign w:val="center"/>
          </w:tcPr>
          <w:p w14:paraId="6EAD3DE3" w14:textId="77777777" w:rsidR="00C00207" w:rsidRPr="00F65DAE" w:rsidRDefault="00C00207" w:rsidP="00B35EF8">
            <w:pPr>
              <w:jc w:val="right"/>
              <w:rPr>
                <w:color w:val="000000"/>
                <w:sz w:val="22"/>
                <w:szCs w:val="22"/>
              </w:rPr>
            </w:pPr>
          </w:p>
        </w:tc>
      </w:tr>
      <w:tr w:rsidR="00C00207" w:rsidRPr="009E37C9" w14:paraId="10DD61B9" w14:textId="77777777" w:rsidTr="00834823">
        <w:trPr>
          <w:trHeight w:val="315"/>
          <w:tblHeader/>
        </w:trPr>
        <w:tc>
          <w:tcPr>
            <w:tcW w:w="1163" w:type="dxa"/>
            <w:vAlign w:val="center"/>
          </w:tcPr>
          <w:p w14:paraId="5CAA3896" w14:textId="48DD0236" w:rsidR="00C00207" w:rsidRPr="00C00207" w:rsidRDefault="00C00207" w:rsidP="00B35EF8">
            <w:pPr>
              <w:jc w:val="center"/>
              <w:rPr>
                <w:color w:val="000000"/>
                <w:sz w:val="22"/>
                <w:szCs w:val="22"/>
                <w:lang w:val="sr-Cyrl-RS"/>
              </w:rPr>
            </w:pPr>
            <w:r>
              <w:rPr>
                <w:color w:val="000000"/>
                <w:sz w:val="22"/>
                <w:szCs w:val="22"/>
                <w:lang w:val="sr-Cyrl-RS"/>
              </w:rPr>
              <w:t>57151</w:t>
            </w:r>
          </w:p>
        </w:tc>
        <w:tc>
          <w:tcPr>
            <w:tcW w:w="1497" w:type="dxa"/>
            <w:vAlign w:val="center"/>
          </w:tcPr>
          <w:p w14:paraId="0949A79D" w14:textId="77777777" w:rsidR="00C00207" w:rsidRPr="00113149" w:rsidRDefault="00C00207" w:rsidP="00B35EF8">
            <w:pPr>
              <w:jc w:val="right"/>
              <w:rPr>
                <w:color w:val="000000"/>
                <w:sz w:val="22"/>
                <w:szCs w:val="22"/>
                <w:lang w:val="sr-Latn-RS"/>
              </w:rPr>
            </w:pPr>
          </w:p>
        </w:tc>
        <w:tc>
          <w:tcPr>
            <w:tcW w:w="1774" w:type="dxa"/>
            <w:vAlign w:val="center"/>
          </w:tcPr>
          <w:p w14:paraId="69AFF2B2" w14:textId="77777777" w:rsidR="00C00207" w:rsidRPr="00113149" w:rsidRDefault="00C00207" w:rsidP="00B35EF8">
            <w:pPr>
              <w:jc w:val="right"/>
              <w:rPr>
                <w:color w:val="000000"/>
                <w:sz w:val="22"/>
                <w:szCs w:val="22"/>
              </w:rPr>
            </w:pPr>
          </w:p>
        </w:tc>
        <w:tc>
          <w:tcPr>
            <w:tcW w:w="1330" w:type="dxa"/>
            <w:vAlign w:val="center"/>
          </w:tcPr>
          <w:p w14:paraId="1DFE8D81" w14:textId="77777777" w:rsidR="00C00207" w:rsidRPr="00D40B6C" w:rsidRDefault="00C00207" w:rsidP="00B35EF8">
            <w:pPr>
              <w:jc w:val="right"/>
              <w:rPr>
                <w:color w:val="000000"/>
                <w:sz w:val="22"/>
                <w:szCs w:val="22"/>
                <w:lang w:val="sr-Cyrl-RS"/>
              </w:rPr>
            </w:pPr>
          </w:p>
        </w:tc>
        <w:tc>
          <w:tcPr>
            <w:tcW w:w="1330" w:type="dxa"/>
            <w:vAlign w:val="center"/>
          </w:tcPr>
          <w:p w14:paraId="4987447C" w14:textId="77777777" w:rsidR="00C00207" w:rsidRPr="004C1E17" w:rsidRDefault="00C00207" w:rsidP="00B35EF8">
            <w:pPr>
              <w:jc w:val="right"/>
              <w:rPr>
                <w:color w:val="000000"/>
                <w:sz w:val="22"/>
                <w:szCs w:val="22"/>
              </w:rPr>
            </w:pPr>
          </w:p>
        </w:tc>
        <w:tc>
          <w:tcPr>
            <w:tcW w:w="1330" w:type="dxa"/>
            <w:vAlign w:val="center"/>
          </w:tcPr>
          <w:p w14:paraId="655B32D8" w14:textId="77777777" w:rsidR="00C00207" w:rsidRPr="00834823" w:rsidRDefault="00C00207" w:rsidP="00B35EF8">
            <w:pPr>
              <w:jc w:val="right"/>
              <w:rPr>
                <w:color w:val="000000"/>
                <w:sz w:val="22"/>
                <w:szCs w:val="22"/>
              </w:rPr>
            </w:pPr>
          </w:p>
        </w:tc>
        <w:tc>
          <w:tcPr>
            <w:tcW w:w="1330" w:type="dxa"/>
            <w:vAlign w:val="center"/>
          </w:tcPr>
          <w:p w14:paraId="76BA7496" w14:textId="77777777" w:rsidR="00C00207" w:rsidRPr="00834823" w:rsidRDefault="00C00207" w:rsidP="00B35EF8">
            <w:pPr>
              <w:jc w:val="right"/>
              <w:rPr>
                <w:color w:val="000000"/>
                <w:sz w:val="22"/>
                <w:szCs w:val="22"/>
              </w:rPr>
            </w:pPr>
          </w:p>
        </w:tc>
        <w:tc>
          <w:tcPr>
            <w:tcW w:w="1330" w:type="dxa"/>
            <w:vAlign w:val="center"/>
          </w:tcPr>
          <w:p w14:paraId="6A17A2D0" w14:textId="68A4A142" w:rsidR="00C00207" w:rsidRPr="00F65DAE" w:rsidRDefault="00C00207" w:rsidP="00B35EF8">
            <w:pPr>
              <w:jc w:val="right"/>
              <w:rPr>
                <w:color w:val="000000"/>
                <w:sz w:val="22"/>
                <w:szCs w:val="22"/>
                <w:lang w:val="sr-Cyrl-RS"/>
              </w:rPr>
            </w:pPr>
            <w:r w:rsidRPr="00F65DAE">
              <w:rPr>
                <w:color w:val="000000"/>
                <w:sz w:val="22"/>
                <w:szCs w:val="22"/>
                <w:lang w:val="sr-Cyrl-RS"/>
              </w:rPr>
              <w:t>1,16</w:t>
            </w:r>
          </w:p>
        </w:tc>
        <w:tc>
          <w:tcPr>
            <w:tcW w:w="1663" w:type="dxa"/>
            <w:vAlign w:val="center"/>
          </w:tcPr>
          <w:p w14:paraId="27CDFD60" w14:textId="77777777" w:rsidR="00C00207" w:rsidRPr="00F65DAE" w:rsidRDefault="00C00207" w:rsidP="00B35EF8">
            <w:pPr>
              <w:jc w:val="right"/>
              <w:rPr>
                <w:color w:val="000000"/>
                <w:sz w:val="22"/>
                <w:szCs w:val="22"/>
              </w:rPr>
            </w:pPr>
          </w:p>
        </w:tc>
        <w:tc>
          <w:tcPr>
            <w:tcW w:w="1330" w:type="dxa"/>
            <w:vAlign w:val="center"/>
          </w:tcPr>
          <w:p w14:paraId="247E105D" w14:textId="61850AB2" w:rsidR="00C00207" w:rsidRPr="00F65DAE" w:rsidRDefault="00193634" w:rsidP="00B35EF8">
            <w:pPr>
              <w:jc w:val="right"/>
              <w:rPr>
                <w:color w:val="000000"/>
                <w:sz w:val="22"/>
                <w:szCs w:val="22"/>
                <w:lang w:val="sr-Cyrl-RS"/>
              </w:rPr>
            </w:pPr>
            <w:r w:rsidRPr="00F65DAE">
              <w:rPr>
                <w:color w:val="000000"/>
                <w:sz w:val="22"/>
                <w:szCs w:val="22"/>
                <w:lang w:val="sr-Cyrl-RS"/>
              </w:rPr>
              <w:t>1,16</w:t>
            </w:r>
          </w:p>
        </w:tc>
        <w:tc>
          <w:tcPr>
            <w:tcW w:w="1663" w:type="dxa"/>
            <w:vAlign w:val="center"/>
          </w:tcPr>
          <w:p w14:paraId="13467403" w14:textId="77777777" w:rsidR="00C00207" w:rsidRPr="00F65DAE" w:rsidRDefault="00C00207" w:rsidP="00B35EF8">
            <w:pPr>
              <w:jc w:val="right"/>
              <w:rPr>
                <w:color w:val="000000"/>
                <w:sz w:val="22"/>
                <w:szCs w:val="22"/>
              </w:rPr>
            </w:pPr>
          </w:p>
        </w:tc>
      </w:tr>
      <w:tr w:rsidR="00C00207" w:rsidRPr="009E37C9" w14:paraId="2CEC4F8E" w14:textId="77777777" w:rsidTr="00834823">
        <w:trPr>
          <w:trHeight w:val="315"/>
          <w:tblHeader/>
        </w:trPr>
        <w:tc>
          <w:tcPr>
            <w:tcW w:w="1163" w:type="dxa"/>
            <w:vAlign w:val="center"/>
          </w:tcPr>
          <w:p w14:paraId="17FAA664" w14:textId="564AA8FF" w:rsidR="00C00207" w:rsidRPr="00C00207" w:rsidRDefault="00C00207" w:rsidP="00B35EF8">
            <w:pPr>
              <w:jc w:val="center"/>
              <w:rPr>
                <w:color w:val="000000"/>
                <w:sz w:val="22"/>
                <w:szCs w:val="22"/>
                <w:lang w:val="sr-Cyrl-RS"/>
              </w:rPr>
            </w:pPr>
            <w:r>
              <w:rPr>
                <w:color w:val="000000"/>
                <w:sz w:val="22"/>
                <w:szCs w:val="22"/>
                <w:lang w:val="sr-Cyrl-RS"/>
              </w:rPr>
              <w:t>57153</w:t>
            </w:r>
          </w:p>
        </w:tc>
        <w:tc>
          <w:tcPr>
            <w:tcW w:w="1497" w:type="dxa"/>
            <w:vAlign w:val="center"/>
          </w:tcPr>
          <w:p w14:paraId="05CDF5F1" w14:textId="77777777" w:rsidR="00C00207" w:rsidRPr="00113149" w:rsidRDefault="00C00207" w:rsidP="00B35EF8">
            <w:pPr>
              <w:jc w:val="right"/>
              <w:rPr>
                <w:color w:val="000000"/>
                <w:sz w:val="22"/>
                <w:szCs w:val="22"/>
                <w:lang w:val="sr-Latn-RS"/>
              </w:rPr>
            </w:pPr>
          </w:p>
        </w:tc>
        <w:tc>
          <w:tcPr>
            <w:tcW w:w="1774" w:type="dxa"/>
            <w:vAlign w:val="center"/>
          </w:tcPr>
          <w:p w14:paraId="4960C716" w14:textId="77777777" w:rsidR="00C00207" w:rsidRPr="00113149" w:rsidRDefault="00C00207" w:rsidP="00B35EF8">
            <w:pPr>
              <w:jc w:val="right"/>
              <w:rPr>
                <w:color w:val="000000"/>
                <w:sz w:val="22"/>
                <w:szCs w:val="22"/>
              </w:rPr>
            </w:pPr>
          </w:p>
        </w:tc>
        <w:tc>
          <w:tcPr>
            <w:tcW w:w="1330" w:type="dxa"/>
            <w:vAlign w:val="center"/>
          </w:tcPr>
          <w:p w14:paraId="20C27B19" w14:textId="77777777" w:rsidR="00C00207" w:rsidRPr="00D40B6C" w:rsidRDefault="00C00207" w:rsidP="00B35EF8">
            <w:pPr>
              <w:jc w:val="right"/>
              <w:rPr>
                <w:color w:val="000000"/>
                <w:sz w:val="22"/>
                <w:szCs w:val="22"/>
                <w:lang w:val="sr-Cyrl-RS"/>
              </w:rPr>
            </w:pPr>
          </w:p>
        </w:tc>
        <w:tc>
          <w:tcPr>
            <w:tcW w:w="1330" w:type="dxa"/>
            <w:vAlign w:val="center"/>
          </w:tcPr>
          <w:p w14:paraId="5FF93B55" w14:textId="77777777" w:rsidR="00C00207" w:rsidRPr="004C1E17" w:rsidRDefault="00C00207" w:rsidP="00B35EF8">
            <w:pPr>
              <w:jc w:val="right"/>
              <w:rPr>
                <w:color w:val="000000"/>
                <w:sz w:val="22"/>
                <w:szCs w:val="22"/>
              </w:rPr>
            </w:pPr>
          </w:p>
        </w:tc>
        <w:tc>
          <w:tcPr>
            <w:tcW w:w="1330" w:type="dxa"/>
            <w:vAlign w:val="center"/>
          </w:tcPr>
          <w:p w14:paraId="77661021" w14:textId="77777777" w:rsidR="00C00207" w:rsidRPr="00834823" w:rsidRDefault="00C00207" w:rsidP="00B35EF8">
            <w:pPr>
              <w:jc w:val="right"/>
              <w:rPr>
                <w:color w:val="000000"/>
                <w:sz w:val="22"/>
                <w:szCs w:val="22"/>
              </w:rPr>
            </w:pPr>
          </w:p>
        </w:tc>
        <w:tc>
          <w:tcPr>
            <w:tcW w:w="1330" w:type="dxa"/>
            <w:vAlign w:val="center"/>
          </w:tcPr>
          <w:p w14:paraId="2185C38B" w14:textId="77777777" w:rsidR="00C00207" w:rsidRPr="00834823" w:rsidRDefault="00C00207" w:rsidP="00B35EF8">
            <w:pPr>
              <w:jc w:val="right"/>
              <w:rPr>
                <w:color w:val="000000"/>
                <w:sz w:val="22"/>
                <w:szCs w:val="22"/>
              </w:rPr>
            </w:pPr>
          </w:p>
        </w:tc>
        <w:tc>
          <w:tcPr>
            <w:tcW w:w="1330" w:type="dxa"/>
            <w:vAlign w:val="center"/>
          </w:tcPr>
          <w:p w14:paraId="23AB6139" w14:textId="2F4AB954" w:rsidR="00C00207" w:rsidRPr="00F65DAE" w:rsidRDefault="00C00207" w:rsidP="00B35EF8">
            <w:pPr>
              <w:jc w:val="right"/>
              <w:rPr>
                <w:color w:val="000000"/>
                <w:sz w:val="22"/>
                <w:szCs w:val="22"/>
                <w:lang w:val="sr-Cyrl-RS"/>
              </w:rPr>
            </w:pPr>
            <w:r w:rsidRPr="00F65DAE">
              <w:rPr>
                <w:color w:val="000000"/>
                <w:sz w:val="22"/>
                <w:szCs w:val="22"/>
                <w:lang w:val="sr-Cyrl-RS"/>
              </w:rPr>
              <w:t>14,49</w:t>
            </w:r>
          </w:p>
        </w:tc>
        <w:tc>
          <w:tcPr>
            <w:tcW w:w="1663" w:type="dxa"/>
            <w:vAlign w:val="center"/>
          </w:tcPr>
          <w:p w14:paraId="00BD8441" w14:textId="77777777" w:rsidR="00C00207" w:rsidRPr="00F65DAE" w:rsidRDefault="00C00207" w:rsidP="00B35EF8">
            <w:pPr>
              <w:jc w:val="right"/>
              <w:rPr>
                <w:color w:val="000000"/>
                <w:sz w:val="22"/>
                <w:szCs w:val="22"/>
              </w:rPr>
            </w:pPr>
          </w:p>
        </w:tc>
        <w:tc>
          <w:tcPr>
            <w:tcW w:w="1330" w:type="dxa"/>
            <w:vAlign w:val="center"/>
          </w:tcPr>
          <w:p w14:paraId="01875C1A" w14:textId="425E4346" w:rsidR="00C00207" w:rsidRPr="00F65DAE" w:rsidRDefault="00193634" w:rsidP="00B35EF8">
            <w:pPr>
              <w:jc w:val="right"/>
              <w:rPr>
                <w:color w:val="000000"/>
                <w:sz w:val="22"/>
                <w:szCs w:val="22"/>
                <w:lang w:val="sr-Cyrl-RS"/>
              </w:rPr>
            </w:pPr>
            <w:r w:rsidRPr="00F65DAE">
              <w:rPr>
                <w:color w:val="000000"/>
                <w:sz w:val="22"/>
                <w:szCs w:val="22"/>
                <w:lang w:val="sr-Cyrl-RS"/>
              </w:rPr>
              <w:t>14,49</w:t>
            </w:r>
          </w:p>
        </w:tc>
        <w:tc>
          <w:tcPr>
            <w:tcW w:w="1663" w:type="dxa"/>
            <w:vAlign w:val="center"/>
          </w:tcPr>
          <w:p w14:paraId="40E5048C" w14:textId="77777777" w:rsidR="00C00207" w:rsidRPr="00F65DAE" w:rsidRDefault="00C00207" w:rsidP="00B35EF8">
            <w:pPr>
              <w:jc w:val="right"/>
              <w:rPr>
                <w:color w:val="000000"/>
                <w:sz w:val="22"/>
                <w:szCs w:val="22"/>
              </w:rPr>
            </w:pPr>
          </w:p>
        </w:tc>
      </w:tr>
      <w:tr w:rsidR="00B35EF8" w:rsidRPr="009E37C9" w14:paraId="35748ED2" w14:textId="77777777" w:rsidTr="00834823">
        <w:trPr>
          <w:trHeight w:val="315"/>
          <w:tblHeader/>
        </w:trPr>
        <w:tc>
          <w:tcPr>
            <w:tcW w:w="1163" w:type="dxa"/>
            <w:vAlign w:val="center"/>
          </w:tcPr>
          <w:p w14:paraId="14EDBF36" w14:textId="111D55B3" w:rsidR="00B35EF8" w:rsidRPr="00113149" w:rsidRDefault="00387440" w:rsidP="00B35EF8">
            <w:pPr>
              <w:jc w:val="center"/>
              <w:rPr>
                <w:color w:val="000000"/>
                <w:sz w:val="22"/>
                <w:szCs w:val="22"/>
                <w:lang w:val="sr-Latn-RS"/>
              </w:rPr>
            </w:pPr>
            <w:r w:rsidRPr="00113149">
              <w:rPr>
                <w:color w:val="000000"/>
                <w:sz w:val="22"/>
                <w:szCs w:val="22"/>
                <w:lang w:val="sr-Latn-RS"/>
              </w:rPr>
              <w:t>57158</w:t>
            </w:r>
          </w:p>
        </w:tc>
        <w:tc>
          <w:tcPr>
            <w:tcW w:w="1497" w:type="dxa"/>
            <w:vAlign w:val="center"/>
          </w:tcPr>
          <w:p w14:paraId="7FCD3BBA" w14:textId="41799BCB" w:rsidR="00B35EF8" w:rsidRPr="00113149" w:rsidRDefault="00387440" w:rsidP="00B35EF8">
            <w:pPr>
              <w:jc w:val="right"/>
              <w:rPr>
                <w:color w:val="000000"/>
                <w:sz w:val="22"/>
                <w:szCs w:val="22"/>
                <w:lang w:val="sr-Latn-RS"/>
              </w:rPr>
            </w:pPr>
            <w:r w:rsidRPr="00113149">
              <w:rPr>
                <w:color w:val="000000"/>
                <w:sz w:val="22"/>
                <w:szCs w:val="22"/>
                <w:lang w:val="sr-Latn-RS"/>
              </w:rPr>
              <w:t>5,91</w:t>
            </w:r>
          </w:p>
        </w:tc>
        <w:tc>
          <w:tcPr>
            <w:tcW w:w="1774" w:type="dxa"/>
            <w:vAlign w:val="center"/>
          </w:tcPr>
          <w:p w14:paraId="7F7948DA" w14:textId="371F3EE3" w:rsidR="00B35EF8" w:rsidRPr="00113149" w:rsidRDefault="00B35EF8" w:rsidP="00B35EF8">
            <w:pPr>
              <w:jc w:val="right"/>
              <w:rPr>
                <w:color w:val="000000"/>
                <w:sz w:val="22"/>
                <w:szCs w:val="22"/>
              </w:rPr>
            </w:pPr>
            <w:r w:rsidRPr="00113149">
              <w:rPr>
                <w:color w:val="000000"/>
                <w:sz w:val="22"/>
                <w:szCs w:val="22"/>
              </w:rPr>
              <w:t> </w:t>
            </w:r>
          </w:p>
        </w:tc>
        <w:tc>
          <w:tcPr>
            <w:tcW w:w="1330" w:type="dxa"/>
            <w:vAlign w:val="center"/>
          </w:tcPr>
          <w:p w14:paraId="6AECBDD1" w14:textId="69FCBBA3" w:rsidR="00B35EF8" w:rsidRPr="00D40B6C" w:rsidRDefault="00B35EF8" w:rsidP="00B35EF8">
            <w:pPr>
              <w:jc w:val="right"/>
              <w:rPr>
                <w:color w:val="000000"/>
                <w:sz w:val="22"/>
                <w:szCs w:val="22"/>
                <w:lang w:val="sr-Cyrl-RS"/>
              </w:rPr>
            </w:pPr>
          </w:p>
        </w:tc>
        <w:tc>
          <w:tcPr>
            <w:tcW w:w="1330" w:type="dxa"/>
            <w:vAlign w:val="center"/>
          </w:tcPr>
          <w:p w14:paraId="173AE70D" w14:textId="3261B8D6" w:rsidR="00B35EF8" w:rsidRPr="004C1E17" w:rsidRDefault="00B35EF8" w:rsidP="00B35EF8">
            <w:pPr>
              <w:jc w:val="right"/>
              <w:rPr>
                <w:color w:val="000000"/>
                <w:sz w:val="22"/>
                <w:szCs w:val="22"/>
              </w:rPr>
            </w:pPr>
          </w:p>
        </w:tc>
        <w:tc>
          <w:tcPr>
            <w:tcW w:w="1330" w:type="dxa"/>
            <w:vAlign w:val="center"/>
          </w:tcPr>
          <w:p w14:paraId="49BE9565" w14:textId="34C04C0E" w:rsidR="00B35EF8" w:rsidRPr="00834823" w:rsidRDefault="00B35EF8" w:rsidP="00B35EF8">
            <w:pPr>
              <w:jc w:val="right"/>
              <w:rPr>
                <w:color w:val="000000"/>
                <w:sz w:val="22"/>
                <w:szCs w:val="22"/>
              </w:rPr>
            </w:pPr>
          </w:p>
        </w:tc>
        <w:tc>
          <w:tcPr>
            <w:tcW w:w="1330" w:type="dxa"/>
            <w:vAlign w:val="center"/>
          </w:tcPr>
          <w:p w14:paraId="2F761BF5" w14:textId="5CD6BA92" w:rsidR="00B35EF8" w:rsidRPr="00834823" w:rsidRDefault="00B35EF8" w:rsidP="00B35EF8">
            <w:pPr>
              <w:jc w:val="right"/>
              <w:rPr>
                <w:color w:val="000000"/>
                <w:sz w:val="22"/>
                <w:szCs w:val="22"/>
              </w:rPr>
            </w:pPr>
          </w:p>
        </w:tc>
        <w:tc>
          <w:tcPr>
            <w:tcW w:w="1330" w:type="dxa"/>
            <w:vAlign w:val="center"/>
          </w:tcPr>
          <w:p w14:paraId="611B5ECB" w14:textId="663CF68A" w:rsidR="00B35EF8" w:rsidRPr="00F65DAE" w:rsidRDefault="00C00207" w:rsidP="00B35EF8">
            <w:pPr>
              <w:jc w:val="right"/>
              <w:rPr>
                <w:color w:val="000000"/>
                <w:sz w:val="22"/>
                <w:szCs w:val="22"/>
                <w:lang w:val="sr-Cyrl-RS"/>
              </w:rPr>
            </w:pPr>
            <w:r w:rsidRPr="00F65DAE">
              <w:rPr>
                <w:color w:val="000000"/>
                <w:sz w:val="22"/>
                <w:szCs w:val="22"/>
                <w:lang w:val="sr-Cyrl-RS"/>
              </w:rPr>
              <w:t>10,41</w:t>
            </w:r>
          </w:p>
        </w:tc>
        <w:tc>
          <w:tcPr>
            <w:tcW w:w="1663" w:type="dxa"/>
            <w:vAlign w:val="center"/>
          </w:tcPr>
          <w:p w14:paraId="721074F3" w14:textId="20EB83B8" w:rsidR="00B35EF8" w:rsidRPr="00F65DAE" w:rsidRDefault="00B35EF8" w:rsidP="00B35EF8">
            <w:pPr>
              <w:jc w:val="right"/>
              <w:rPr>
                <w:color w:val="000000"/>
                <w:sz w:val="22"/>
                <w:szCs w:val="22"/>
              </w:rPr>
            </w:pPr>
          </w:p>
        </w:tc>
        <w:tc>
          <w:tcPr>
            <w:tcW w:w="1330" w:type="dxa"/>
            <w:vAlign w:val="center"/>
          </w:tcPr>
          <w:p w14:paraId="7C637AFF" w14:textId="7E0932A5" w:rsidR="00B35EF8" w:rsidRPr="00F65DAE" w:rsidRDefault="00193634" w:rsidP="00B35EF8">
            <w:pPr>
              <w:jc w:val="right"/>
              <w:rPr>
                <w:color w:val="000000"/>
                <w:sz w:val="22"/>
                <w:szCs w:val="22"/>
                <w:lang w:val="sr-Cyrl-RS"/>
              </w:rPr>
            </w:pPr>
            <w:r w:rsidRPr="00F65DAE">
              <w:rPr>
                <w:color w:val="000000"/>
                <w:sz w:val="22"/>
                <w:szCs w:val="22"/>
                <w:lang w:val="sr-Cyrl-RS"/>
              </w:rPr>
              <w:t>10,41</w:t>
            </w:r>
          </w:p>
        </w:tc>
        <w:tc>
          <w:tcPr>
            <w:tcW w:w="1663" w:type="dxa"/>
            <w:vAlign w:val="center"/>
          </w:tcPr>
          <w:p w14:paraId="0F72780F" w14:textId="238F0C63" w:rsidR="00B35EF8" w:rsidRPr="00F65DAE" w:rsidRDefault="00B35EF8" w:rsidP="00B35EF8">
            <w:pPr>
              <w:jc w:val="right"/>
              <w:rPr>
                <w:color w:val="000000"/>
                <w:sz w:val="22"/>
                <w:szCs w:val="22"/>
              </w:rPr>
            </w:pPr>
          </w:p>
        </w:tc>
      </w:tr>
      <w:tr w:rsidR="00387440" w:rsidRPr="009E37C9" w14:paraId="5D6DFDCD" w14:textId="77777777" w:rsidTr="00834823">
        <w:trPr>
          <w:trHeight w:val="315"/>
          <w:tblHeader/>
        </w:trPr>
        <w:tc>
          <w:tcPr>
            <w:tcW w:w="1163" w:type="dxa"/>
            <w:vAlign w:val="center"/>
          </w:tcPr>
          <w:p w14:paraId="52BD415B" w14:textId="40CEEAF0" w:rsidR="00387440" w:rsidRPr="00113149" w:rsidRDefault="00387440" w:rsidP="00B35EF8">
            <w:pPr>
              <w:jc w:val="center"/>
              <w:rPr>
                <w:color w:val="000000"/>
                <w:sz w:val="22"/>
                <w:szCs w:val="22"/>
                <w:lang w:val="sr-Latn-RS"/>
              </w:rPr>
            </w:pPr>
            <w:r w:rsidRPr="00113149">
              <w:rPr>
                <w:color w:val="000000"/>
                <w:sz w:val="22"/>
                <w:szCs w:val="22"/>
                <w:lang w:val="sr-Latn-RS"/>
              </w:rPr>
              <w:t>57269</w:t>
            </w:r>
          </w:p>
        </w:tc>
        <w:tc>
          <w:tcPr>
            <w:tcW w:w="1497" w:type="dxa"/>
            <w:vAlign w:val="center"/>
          </w:tcPr>
          <w:p w14:paraId="41812344" w14:textId="77777777" w:rsidR="00387440" w:rsidRPr="00113149" w:rsidRDefault="00387440" w:rsidP="00B35EF8">
            <w:pPr>
              <w:jc w:val="right"/>
              <w:rPr>
                <w:color w:val="000000"/>
                <w:sz w:val="22"/>
                <w:szCs w:val="22"/>
                <w:lang w:val="sr-Latn-RS"/>
              </w:rPr>
            </w:pPr>
          </w:p>
        </w:tc>
        <w:tc>
          <w:tcPr>
            <w:tcW w:w="1774" w:type="dxa"/>
            <w:vAlign w:val="center"/>
          </w:tcPr>
          <w:p w14:paraId="1232B987" w14:textId="0F872373" w:rsidR="00387440" w:rsidRPr="00113149" w:rsidRDefault="00387440" w:rsidP="00B35EF8">
            <w:pPr>
              <w:jc w:val="right"/>
              <w:rPr>
                <w:color w:val="000000"/>
                <w:sz w:val="22"/>
                <w:szCs w:val="22"/>
                <w:lang w:val="sr-Latn-RS"/>
              </w:rPr>
            </w:pPr>
            <w:r w:rsidRPr="00113149">
              <w:rPr>
                <w:color w:val="000000"/>
                <w:sz w:val="22"/>
                <w:szCs w:val="22"/>
                <w:lang w:val="sr-Latn-RS"/>
              </w:rPr>
              <w:t>8,05</w:t>
            </w:r>
          </w:p>
        </w:tc>
        <w:tc>
          <w:tcPr>
            <w:tcW w:w="1330" w:type="dxa"/>
            <w:vAlign w:val="center"/>
          </w:tcPr>
          <w:p w14:paraId="3F043102" w14:textId="77777777" w:rsidR="00387440" w:rsidRPr="00D40B6C" w:rsidRDefault="00387440" w:rsidP="00B35EF8">
            <w:pPr>
              <w:jc w:val="right"/>
              <w:rPr>
                <w:color w:val="000000"/>
                <w:sz w:val="22"/>
                <w:szCs w:val="22"/>
              </w:rPr>
            </w:pPr>
          </w:p>
        </w:tc>
        <w:tc>
          <w:tcPr>
            <w:tcW w:w="1330" w:type="dxa"/>
            <w:vAlign w:val="center"/>
          </w:tcPr>
          <w:p w14:paraId="1ED8DFB6" w14:textId="77777777" w:rsidR="00387440" w:rsidRPr="004C1E17" w:rsidRDefault="00387440" w:rsidP="00B35EF8">
            <w:pPr>
              <w:jc w:val="right"/>
              <w:rPr>
                <w:color w:val="000000"/>
                <w:sz w:val="22"/>
                <w:szCs w:val="22"/>
              </w:rPr>
            </w:pPr>
          </w:p>
        </w:tc>
        <w:tc>
          <w:tcPr>
            <w:tcW w:w="1330" w:type="dxa"/>
            <w:vAlign w:val="center"/>
          </w:tcPr>
          <w:p w14:paraId="010B15A0" w14:textId="77777777" w:rsidR="00387440" w:rsidRPr="00834823" w:rsidRDefault="00387440" w:rsidP="00B35EF8">
            <w:pPr>
              <w:jc w:val="right"/>
              <w:rPr>
                <w:color w:val="000000"/>
                <w:sz w:val="22"/>
                <w:szCs w:val="22"/>
              </w:rPr>
            </w:pPr>
          </w:p>
        </w:tc>
        <w:tc>
          <w:tcPr>
            <w:tcW w:w="1330" w:type="dxa"/>
            <w:vAlign w:val="center"/>
          </w:tcPr>
          <w:p w14:paraId="214939B3" w14:textId="77777777" w:rsidR="00387440" w:rsidRPr="00834823" w:rsidRDefault="00387440" w:rsidP="00B35EF8">
            <w:pPr>
              <w:jc w:val="right"/>
              <w:rPr>
                <w:color w:val="000000"/>
                <w:sz w:val="22"/>
                <w:szCs w:val="22"/>
              </w:rPr>
            </w:pPr>
          </w:p>
        </w:tc>
        <w:tc>
          <w:tcPr>
            <w:tcW w:w="1330" w:type="dxa"/>
            <w:vAlign w:val="center"/>
          </w:tcPr>
          <w:p w14:paraId="11373FB4" w14:textId="49071D05" w:rsidR="00387440" w:rsidRPr="00F65DAE" w:rsidRDefault="00C00207" w:rsidP="00B35EF8">
            <w:pPr>
              <w:jc w:val="right"/>
              <w:rPr>
                <w:color w:val="000000"/>
                <w:sz w:val="22"/>
                <w:szCs w:val="22"/>
                <w:lang w:val="sr-Cyrl-RS"/>
              </w:rPr>
            </w:pPr>
            <w:r w:rsidRPr="00F65DAE">
              <w:rPr>
                <w:color w:val="000000"/>
                <w:sz w:val="22"/>
                <w:szCs w:val="22"/>
                <w:lang w:val="sr-Cyrl-RS"/>
              </w:rPr>
              <w:t>2,61</w:t>
            </w:r>
          </w:p>
        </w:tc>
        <w:tc>
          <w:tcPr>
            <w:tcW w:w="1663" w:type="dxa"/>
            <w:vAlign w:val="center"/>
          </w:tcPr>
          <w:p w14:paraId="0F9399CC" w14:textId="77777777" w:rsidR="00387440" w:rsidRPr="00F65DAE" w:rsidRDefault="00387440" w:rsidP="00B35EF8">
            <w:pPr>
              <w:jc w:val="right"/>
              <w:rPr>
                <w:color w:val="000000"/>
                <w:sz w:val="22"/>
                <w:szCs w:val="22"/>
              </w:rPr>
            </w:pPr>
          </w:p>
        </w:tc>
        <w:tc>
          <w:tcPr>
            <w:tcW w:w="1330" w:type="dxa"/>
            <w:vAlign w:val="center"/>
          </w:tcPr>
          <w:p w14:paraId="2C7FE830" w14:textId="174F2F90" w:rsidR="00387440" w:rsidRPr="00F65DAE" w:rsidRDefault="00193634" w:rsidP="00B35EF8">
            <w:pPr>
              <w:jc w:val="right"/>
              <w:rPr>
                <w:color w:val="000000"/>
                <w:sz w:val="22"/>
                <w:szCs w:val="22"/>
                <w:lang w:val="sr-Cyrl-RS"/>
              </w:rPr>
            </w:pPr>
            <w:r w:rsidRPr="00F65DAE">
              <w:rPr>
                <w:color w:val="000000"/>
                <w:sz w:val="22"/>
                <w:szCs w:val="22"/>
                <w:lang w:val="sr-Cyrl-RS"/>
              </w:rPr>
              <w:t>2,61</w:t>
            </w:r>
          </w:p>
        </w:tc>
        <w:tc>
          <w:tcPr>
            <w:tcW w:w="1663" w:type="dxa"/>
            <w:vAlign w:val="center"/>
          </w:tcPr>
          <w:p w14:paraId="41FB36B1" w14:textId="1D6710F1" w:rsidR="00387440" w:rsidRPr="00F65DAE" w:rsidRDefault="00F65DAE" w:rsidP="00B35EF8">
            <w:pPr>
              <w:jc w:val="right"/>
              <w:rPr>
                <w:color w:val="000000"/>
                <w:sz w:val="22"/>
                <w:szCs w:val="22"/>
                <w:lang w:val="sr-Cyrl-RS"/>
              </w:rPr>
            </w:pPr>
            <w:r w:rsidRPr="00F65DAE">
              <w:rPr>
                <w:color w:val="000000"/>
                <w:sz w:val="22"/>
                <w:szCs w:val="22"/>
                <w:lang w:val="sr-Cyrl-RS"/>
              </w:rPr>
              <w:t>32,4</w:t>
            </w:r>
          </w:p>
        </w:tc>
      </w:tr>
      <w:tr w:rsidR="00C00207" w:rsidRPr="009E37C9" w14:paraId="7EC0A235" w14:textId="77777777" w:rsidTr="00834823">
        <w:trPr>
          <w:trHeight w:val="315"/>
          <w:tblHeader/>
        </w:trPr>
        <w:tc>
          <w:tcPr>
            <w:tcW w:w="1163" w:type="dxa"/>
            <w:vAlign w:val="center"/>
          </w:tcPr>
          <w:p w14:paraId="38AF4D20" w14:textId="3ED4A75C" w:rsidR="00C00207" w:rsidRPr="00C00207" w:rsidRDefault="00C00207" w:rsidP="00B35EF8">
            <w:pPr>
              <w:jc w:val="center"/>
              <w:rPr>
                <w:color w:val="000000"/>
                <w:sz w:val="22"/>
                <w:szCs w:val="22"/>
                <w:lang w:val="sr-Cyrl-RS"/>
              </w:rPr>
            </w:pPr>
            <w:r>
              <w:rPr>
                <w:color w:val="000000"/>
                <w:sz w:val="22"/>
                <w:szCs w:val="22"/>
                <w:lang w:val="sr-Cyrl-RS"/>
              </w:rPr>
              <w:t>57325</w:t>
            </w:r>
          </w:p>
        </w:tc>
        <w:tc>
          <w:tcPr>
            <w:tcW w:w="1497" w:type="dxa"/>
            <w:vAlign w:val="center"/>
          </w:tcPr>
          <w:p w14:paraId="382E8B82" w14:textId="77777777" w:rsidR="00C00207" w:rsidRPr="00113149" w:rsidRDefault="00C00207" w:rsidP="00B35EF8">
            <w:pPr>
              <w:jc w:val="right"/>
              <w:rPr>
                <w:color w:val="000000"/>
                <w:sz w:val="22"/>
                <w:szCs w:val="22"/>
                <w:lang w:val="sr-Latn-RS"/>
              </w:rPr>
            </w:pPr>
          </w:p>
        </w:tc>
        <w:tc>
          <w:tcPr>
            <w:tcW w:w="1774" w:type="dxa"/>
            <w:vAlign w:val="center"/>
          </w:tcPr>
          <w:p w14:paraId="6CAACD9F" w14:textId="77777777" w:rsidR="00C00207" w:rsidRPr="00113149" w:rsidRDefault="00C00207" w:rsidP="00B35EF8">
            <w:pPr>
              <w:jc w:val="right"/>
              <w:rPr>
                <w:color w:val="000000"/>
                <w:sz w:val="22"/>
                <w:szCs w:val="22"/>
              </w:rPr>
            </w:pPr>
          </w:p>
        </w:tc>
        <w:tc>
          <w:tcPr>
            <w:tcW w:w="1330" w:type="dxa"/>
            <w:vAlign w:val="center"/>
          </w:tcPr>
          <w:p w14:paraId="6F9F2CF8" w14:textId="77777777" w:rsidR="00C00207" w:rsidRPr="00D40B6C" w:rsidRDefault="00C00207" w:rsidP="00B35EF8">
            <w:pPr>
              <w:jc w:val="right"/>
              <w:rPr>
                <w:color w:val="000000"/>
                <w:sz w:val="22"/>
                <w:szCs w:val="22"/>
              </w:rPr>
            </w:pPr>
          </w:p>
        </w:tc>
        <w:tc>
          <w:tcPr>
            <w:tcW w:w="1330" w:type="dxa"/>
            <w:vAlign w:val="center"/>
          </w:tcPr>
          <w:p w14:paraId="488D08A0" w14:textId="77777777" w:rsidR="00C00207" w:rsidRPr="004C1E17" w:rsidRDefault="00C00207" w:rsidP="00B35EF8">
            <w:pPr>
              <w:jc w:val="right"/>
              <w:rPr>
                <w:color w:val="000000"/>
                <w:sz w:val="22"/>
                <w:szCs w:val="22"/>
              </w:rPr>
            </w:pPr>
          </w:p>
        </w:tc>
        <w:tc>
          <w:tcPr>
            <w:tcW w:w="1330" w:type="dxa"/>
            <w:vAlign w:val="center"/>
          </w:tcPr>
          <w:p w14:paraId="6590B691" w14:textId="77777777" w:rsidR="00C00207" w:rsidRPr="00834823" w:rsidRDefault="00C00207" w:rsidP="00B35EF8">
            <w:pPr>
              <w:jc w:val="right"/>
              <w:rPr>
                <w:color w:val="000000"/>
                <w:sz w:val="22"/>
                <w:szCs w:val="22"/>
              </w:rPr>
            </w:pPr>
          </w:p>
        </w:tc>
        <w:tc>
          <w:tcPr>
            <w:tcW w:w="1330" w:type="dxa"/>
            <w:vAlign w:val="center"/>
          </w:tcPr>
          <w:p w14:paraId="7BB8CDB6" w14:textId="77777777" w:rsidR="00C00207" w:rsidRPr="00834823" w:rsidRDefault="00C00207" w:rsidP="00B35EF8">
            <w:pPr>
              <w:jc w:val="right"/>
              <w:rPr>
                <w:color w:val="000000"/>
                <w:sz w:val="22"/>
                <w:szCs w:val="22"/>
              </w:rPr>
            </w:pPr>
          </w:p>
        </w:tc>
        <w:tc>
          <w:tcPr>
            <w:tcW w:w="1330" w:type="dxa"/>
            <w:vAlign w:val="center"/>
          </w:tcPr>
          <w:p w14:paraId="7BB8B4AD" w14:textId="2AB3B15A" w:rsidR="00C00207" w:rsidRPr="00F65DAE" w:rsidRDefault="00D94101" w:rsidP="00B35EF8">
            <w:pPr>
              <w:jc w:val="right"/>
              <w:rPr>
                <w:color w:val="000000"/>
                <w:sz w:val="22"/>
                <w:szCs w:val="22"/>
                <w:lang w:val="sr-Cyrl-RS"/>
              </w:rPr>
            </w:pPr>
            <w:r>
              <w:rPr>
                <w:color w:val="000000"/>
                <w:sz w:val="22"/>
                <w:szCs w:val="22"/>
                <w:lang w:val="sr-Cyrl-RS"/>
              </w:rPr>
              <w:t xml:space="preserve"> </w:t>
            </w:r>
            <w:r w:rsidR="00C00207" w:rsidRPr="00F65DAE">
              <w:rPr>
                <w:color w:val="000000"/>
                <w:sz w:val="22"/>
                <w:szCs w:val="22"/>
                <w:lang w:val="sr-Cyrl-RS"/>
              </w:rPr>
              <w:t>1</w:t>
            </w:r>
          </w:p>
        </w:tc>
        <w:tc>
          <w:tcPr>
            <w:tcW w:w="1663" w:type="dxa"/>
            <w:vAlign w:val="center"/>
          </w:tcPr>
          <w:p w14:paraId="77F850E6" w14:textId="77777777" w:rsidR="00C00207" w:rsidRPr="00F65DAE" w:rsidRDefault="00C00207" w:rsidP="00B35EF8">
            <w:pPr>
              <w:jc w:val="right"/>
              <w:rPr>
                <w:color w:val="000000"/>
                <w:sz w:val="22"/>
                <w:szCs w:val="22"/>
              </w:rPr>
            </w:pPr>
          </w:p>
        </w:tc>
        <w:tc>
          <w:tcPr>
            <w:tcW w:w="1330" w:type="dxa"/>
            <w:vAlign w:val="center"/>
          </w:tcPr>
          <w:p w14:paraId="0C4471BB" w14:textId="1C730DDB" w:rsidR="00C00207" w:rsidRPr="00F65DAE" w:rsidRDefault="00D94101" w:rsidP="00B35EF8">
            <w:pPr>
              <w:jc w:val="right"/>
              <w:rPr>
                <w:color w:val="000000"/>
                <w:sz w:val="22"/>
                <w:szCs w:val="22"/>
                <w:lang w:val="sr-Cyrl-RS"/>
              </w:rPr>
            </w:pPr>
            <w:r>
              <w:rPr>
                <w:color w:val="000000"/>
                <w:sz w:val="22"/>
                <w:szCs w:val="22"/>
                <w:lang w:val="sr-Cyrl-RS"/>
              </w:rPr>
              <w:t xml:space="preserve"> </w:t>
            </w:r>
            <w:r w:rsidR="00193634" w:rsidRPr="00F65DAE">
              <w:rPr>
                <w:color w:val="000000"/>
                <w:sz w:val="22"/>
                <w:szCs w:val="22"/>
                <w:lang w:val="sr-Cyrl-RS"/>
              </w:rPr>
              <w:t>1</w:t>
            </w:r>
          </w:p>
        </w:tc>
        <w:tc>
          <w:tcPr>
            <w:tcW w:w="1663" w:type="dxa"/>
            <w:vAlign w:val="center"/>
          </w:tcPr>
          <w:p w14:paraId="38CBD53F" w14:textId="77777777" w:rsidR="00C00207" w:rsidRPr="00F65DAE" w:rsidRDefault="00C00207" w:rsidP="00B35EF8">
            <w:pPr>
              <w:jc w:val="right"/>
              <w:rPr>
                <w:color w:val="000000"/>
                <w:sz w:val="22"/>
                <w:szCs w:val="22"/>
              </w:rPr>
            </w:pPr>
          </w:p>
        </w:tc>
      </w:tr>
      <w:tr w:rsidR="00387440" w:rsidRPr="009E37C9" w14:paraId="75CCD521" w14:textId="77777777" w:rsidTr="00834823">
        <w:trPr>
          <w:trHeight w:val="315"/>
          <w:tblHeader/>
        </w:trPr>
        <w:tc>
          <w:tcPr>
            <w:tcW w:w="1163" w:type="dxa"/>
            <w:vAlign w:val="center"/>
          </w:tcPr>
          <w:p w14:paraId="14FCBD2C" w14:textId="528688B5" w:rsidR="00387440" w:rsidRPr="00113149" w:rsidRDefault="00387440" w:rsidP="00B35EF8">
            <w:pPr>
              <w:jc w:val="center"/>
              <w:rPr>
                <w:color w:val="000000"/>
                <w:sz w:val="22"/>
                <w:szCs w:val="22"/>
                <w:lang w:val="sr-Latn-RS"/>
              </w:rPr>
            </w:pPr>
            <w:r w:rsidRPr="00113149">
              <w:rPr>
                <w:color w:val="000000"/>
                <w:sz w:val="22"/>
                <w:szCs w:val="22"/>
                <w:lang w:val="sr-Latn-RS"/>
              </w:rPr>
              <w:t>57339</w:t>
            </w:r>
          </w:p>
        </w:tc>
        <w:tc>
          <w:tcPr>
            <w:tcW w:w="1497" w:type="dxa"/>
            <w:vAlign w:val="center"/>
          </w:tcPr>
          <w:p w14:paraId="3EF1F4C3" w14:textId="77777777" w:rsidR="00387440" w:rsidRPr="00113149" w:rsidRDefault="00387440" w:rsidP="00B35EF8">
            <w:pPr>
              <w:jc w:val="right"/>
              <w:rPr>
                <w:color w:val="000000"/>
                <w:sz w:val="22"/>
                <w:szCs w:val="22"/>
                <w:lang w:val="sr-Latn-RS"/>
              </w:rPr>
            </w:pPr>
          </w:p>
        </w:tc>
        <w:tc>
          <w:tcPr>
            <w:tcW w:w="1774" w:type="dxa"/>
            <w:vAlign w:val="center"/>
          </w:tcPr>
          <w:p w14:paraId="6347A405" w14:textId="6B78A6AD" w:rsidR="00387440" w:rsidRPr="00113149" w:rsidRDefault="00387440" w:rsidP="00B35EF8">
            <w:pPr>
              <w:jc w:val="right"/>
              <w:rPr>
                <w:color w:val="000000"/>
                <w:sz w:val="22"/>
                <w:szCs w:val="22"/>
              </w:rPr>
            </w:pPr>
            <w:r w:rsidRPr="00113149">
              <w:rPr>
                <w:color w:val="000000"/>
                <w:sz w:val="22"/>
                <w:szCs w:val="22"/>
              </w:rPr>
              <w:t>62,83</w:t>
            </w:r>
          </w:p>
        </w:tc>
        <w:tc>
          <w:tcPr>
            <w:tcW w:w="1330" w:type="dxa"/>
            <w:vAlign w:val="center"/>
          </w:tcPr>
          <w:p w14:paraId="4E6C4316" w14:textId="3B17B955" w:rsidR="00387440" w:rsidRPr="00D40B6C" w:rsidRDefault="00D94101" w:rsidP="00B35EF8">
            <w:pPr>
              <w:jc w:val="right"/>
              <w:rPr>
                <w:color w:val="000000"/>
                <w:sz w:val="22"/>
                <w:szCs w:val="22"/>
              </w:rPr>
            </w:pPr>
            <w:r>
              <w:rPr>
                <w:color w:val="000000"/>
                <w:sz w:val="22"/>
                <w:szCs w:val="22"/>
              </w:rPr>
              <w:t xml:space="preserve"> </w:t>
            </w:r>
            <w:r w:rsidR="00D36F22" w:rsidRPr="00D40B6C">
              <w:rPr>
                <w:color w:val="000000"/>
                <w:sz w:val="22"/>
                <w:szCs w:val="22"/>
              </w:rPr>
              <w:t>4</w:t>
            </w:r>
          </w:p>
        </w:tc>
        <w:tc>
          <w:tcPr>
            <w:tcW w:w="1330" w:type="dxa"/>
            <w:vAlign w:val="center"/>
          </w:tcPr>
          <w:p w14:paraId="2A5672B8" w14:textId="77777777" w:rsidR="00387440" w:rsidRPr="004C1E17" w:rsidRDefault="00387440" w:rsidP="00B35EF8">
            <w:pPr>
              <w:jc w:val="right"/>
              <w:rPr>
                <w:color w:val="000000"/>
                <w:sz w:val="22"/>
                <w:szCs w:val="22"/>
              </w:rPr>
            </w:pPr>
          </w:p>
        </w:tc>
        <w:tc>
          <w:tcPr>
            <w:tcW w:w="1330" w:type="dxa"/>
            <w:vAlign w:val="center"/>
          </w:tcPr>
          <w:p w14:paraId="517BBA82" w14:textId="77777777" w:rsidR="00387440" w:rsidRPr="00834823" w:rsidRDefault="00387440" w:rsidP="00B35EF8">
            <w:pPr>
              <w:jc w:val="right"/>
              <w:rPr>
                <w:color w:val="000000"/>
                <w:sz w:val="22"/>
                <w:szCs w:val="22"/>
              </w:rPr>
            </w:pPr>
          </w:p>
        </w:tc>
        <w:tc>
          <w:tcPr>
            <w:tcW w:w="1330" w:type="dxa"/>
            <w:vAlign w:val="center"/>
          </w:tcPr>
          <w:p w14:paraId="12AEF9E0" w14:textId="77777777" w:rsidR="00387440" w:rsidRPr="00834823" w:rsidRDefault="00387440" w:rsidP="00B35EF8">
            <w:pPr>
              <w:jc w:val="right"/>
              <w:rPr>
                <w:color w:val="000000"/>
                <w:sz w:val="22"/>
                <w:szCs w:val="22"/>
              </w:rPr>
            </w:pPr>
          </w:p>
        </w:tc>
        <w:tc>
          <w:tcPr>
            <w:tcW w:w="1330" w:type="dxa"/>
            <w:vAlign w:val="center"/>
          </w:tcPr>
          <w:p w14:paraId="5DB4C863" w14:textId="428A6273" w:rsidR="00387440" w:rsidRPr="00F65DAE" w:rsidRDefault="00C00207" w:rsidP="00B35EF8">
            <w:pPr>
              <w:jc w:val="right"/>
              <w:rPr>
                <w:color w:val="000000"/>
                <w:sz w:val="22"/>
                <w:szCs w:val="22"/>
                <w:lang w:val="sr-Cyrl-RS"/>
              </w:rPr>
            </w:pPr>
            <w:r w:rsidRPr="00F65DAE">
              <w:rPr>
                <w:color w:val="000000"/>
                <w:sz w:val="22"/>
                <w:szCs w:val="22"/>
                <w:lang w:val="sr-Cyrl-RS"/>
              </w:rPr>
              <w:t>9,78</w:t>
            </w:r>
          </w:p>
        </w:tc>
        <w:tc>
          <w:tcPr>
            <w:tcW w:w="1663" w:type="dxa"/>
            <w:vAlign w:val="center"/>
          </w:tcPr>
          <w:p w14:paraId="7B7858C6" w14:textId="77777777" w:rsidR="00387440" w:rsidRPr="00F65DAE" w:rsidRDefault="00387440" w:rsidP="00B35EF8">
            <w:pPr>
              <w:jc w:val="right"/>
              <w:rPr>
                <w:color w:val="000000"/>
                <w:sz w:val="22"/>
                <w:szCs w:val="22"/>
              </w:rPr>
            </w:pPr>
          </w:p>
        </w:tc>
        <w:tc>
          <w:tcPr>
            <w:tcW w:w="1330" w:type="dxa"/>
            <w:vAlign w:val="center"/>
          </w:tcPr>
          <w:p w14:paraId="52F2A9D3" w14:textId="681D5B84" w:rsidR="00387440" w:rsidRPr="00F65DAE" w:rsidRDefault="00193634" w:rsidP="00B35EF8">
            <w:pPr>
              <w:jc w:val="right"/>
              <w:rPr>
                <w:color w:val="000000"/>
                <w:sz w:val="22"/>
                <w:szCs w:val="22"/>
                <w:lang w:val="sr-Cyrl-RS"/>
              </w:rPr>
            </w:pPr>
            <w:r w:rsidRPr="00F65DAE">
              <w:rPr>
                <w:color w:val="000000"/>
                <w:sz w:val="22"/>
                <w:szCs w:val="22"/>
                <w:lang w:val="sr-Cyrl-RS"/>
              </w:rPr>
              <w:t>9,78</w:t>
            </w:r>
          </w:p>
        </w:tc>
        <w:tc>
          <w:tcPr>
            <w:tcW w:w="1663" w:type="dxa"/>
            <w:vAlign w:val="center"/>
          </w:tcPr>
          <w:p w14:paraId="4269F445" w14:textId="5F498868" w:rsidR="00387440" w:rsidRPr="00F65DAE" w:rsidRDefault="00F65DAE" w:rsidP="00B35EF8">
            <w:pPr>
              <w:jc w:val="right"/>
              <w:rPr>
                <w:color w:val="000000"/>
                <w:sz w:val="22"/>
                <w:szCs w:val="22"/>
                <w:lang w:val="sr-Cyrl-RS"/>
              </w:rPr>
            </w:pPr>
            <w:r w:rsidRPr="00F65DAE">
              <w:rPr>
                <w:color w:val="000000"/>
                <w:sz w:val="22"/>
                <w:szCs w:val="22"/>
                <w:lang w:val="sr-Cyrl-RS"/>
              </w:rPr>
              <w:t>15,6</w:t>
            </w:r>
          </w:p>
        </w:tc>
      </w:tr>
      <w:tr w:rsidR="00C00207" w:rsidRPr="009E37C9" w14:paraId="45DECBA9" w14:textId="77777777" w:rsidTr="00834823">
        <w:trPr>
          <w:trHeight w:val="315"/>
          <w:tblHeader/>
        </w:trPr>
        <w:tc>
          <w:tcPr>
            <w:tcW w:w="1163" w:type="dxa"/>
            <w:vAlign w:val="center"/>
          </w:tcPr>
          <w:p w14:paraId="0F4F3926" w14:textId="6016D4CD" w:rsidR="00C00207" w:rsidRPr="00C00207" w:rsidRDefault="00C00207" w:rsidP="00B35EF8">
            <w:pPr>
              <w:jc w:val="center"/>
              <w:rPr>
                <w:color w:val="000000"/>
                <w:sz w:val="22"/>
                <w:szCs w:val="22"/>
                <w:lang w:val="sr-Cyrl-RS"/>
              </w:rPr>
            </w:pPr>
            <w:r>
              <w:rPr>
                <w:color w:val="000000"/>
                <w:sz w:val="22"/>
                <w:szCs w:val="22"/>
                <w:lang w:val="sr-Cyrl-RS"/>
              </w:rPr>
              <w:t>57340</w:t>
            </w:r>
          </w:p>
        </w:tc>
        <w:tc>
          <w:tcPr>
            <w:tcW w:w="1497" w:type="dxa"/>
            <w:vAlign w:val="center"/>
          </w:tcPr>
          <w:p w14:paraId="6D501CE7" w14:textId="77777777" w:rsidR="00C00207" w:rsidRPr="00113149" w:rsidRDefault="00C00207" w:rsidP="00B35EF8">
            <w:pPr>
              <w:jc w:val="right"/>
              <w:rPr>
                <w:color w:val="000000"/>
                <w:sz w:val="22"/>
                <w:szCs w:val="22"/>
                <w:lang w:val="sr-Latn-RS"/>
              </w:rPr>
            </w:pPr>
          </w:p>
        </w:tc>
        <w:tc>
          <w:tcPr>
            <w:tcW w:w="1774" w:type="dxa"/>
            <w:vAlign w:val="center"/>
          </w:tcPr>
          <w:p w14:paraId="3571A94D" w14:textId="77777777" w:rsidR="00C00207" w:rsidRPr="00113149" w:rsidRDefault="00C00207" w:rsidP="00B35EF8">
            <w:pPr>
              <w:jc w:val="right"/>
              <w:rPr>
                <w:color w:val="000000"/>
                <w:sz w:val="22"/>
                <w:szCs w:val="22"/>
              </w:rPr>
            </w:pPr>
          </w:p>
        </w:tc>
        <w:tc>
          <w:tcPr>
            <w:tcW w:w="1330" w:type="dxa"/>
            <w:vAlign w:val="center"/>
          </w:tcPr>
          <w:p w14:paraId="6478D1A7" w14:textId="77777777" w:rsidR="00C00207" w:rsidRPr="00D40B6C" w:rsidRDefault="00C00207" w:rsidP="00B35EF8">
            <w:pPr>
              <w:jc w:val="right"/>
              <w:rPr>
                <w:color w:val="000000"/>
                <w:sz w:val="22"/>
                <w:szCs w:val="22"/>
              </w:rPr>
            </w:pPr>
          </w:p>
        </w:tc>
        <w:tc>
          <w:tcPr>
            <w:tcW w:w="1330" w:type="dxa"/>
            <w:vAlign w:val="center"/>
          </w:tcPr>
          <w:p w14:paraId="0A0FD5FA" w14:textId="77777777" w:rsidR="00C00207" w:rsidRPr="004C1E17" w:rsidRDefault="00C00207" w:rsidP="00B35EF8">
            <w:pPr>
              <w:jc w:val="right"/>
              <w:rPr>
                <w:color w:val="000000"/>
                <w:sz w:val="22"/>
                <w:szCs w:val="22"/>
                <w:lang w:val="sr-Cyrl-RS"/>
              </w:rPr>
            </w:pPr>
          </w:p>
        </w:tc>
        <w:tc>
          <w:tcPr>
            <w:tcW w:w="1330" w:type="dxa"/>
            <w:vAlign w:val="center"/>
          </w:tcPr>
          <w:p w14:paraId="1C909749" w14:textId="77777777" w:rsidR="00C00207" w:rsidRPr="00834823" w:rsidRDefault="00C00207" w:rsidP="00B35EF8">
            <w:pPr>
              <w:jc w:val="right"/>
              <w:rPr>
                <w:color w:val="000000"/>
                <w:sz w:val="22"/>
                <w:szCs w:val="22"/>
                <w:lang w:val="sr-Cyrl-RS"/>
              </w:rPr>
            </w:pPr>
          </w:p>
        </w:tc>
        <w:tc>
          <w:tcPr>
            <w:tcW w:w="1330" w:type="dxa"/>
            <w:vAlign w:val="center"/>
          </w:tcPr>
          <w:p w14:paraId="72089F96" w14:textId="77777777" w:rsidR="00C00207" w:rsidRPr="00834823" w:rsidRDefault="00C00207" w:rsidP="00B35EF8">
            <w:pPr>
              <w:jc w:val="right"/>
              <w:rPr>
                <w:color w:val="000000"/>
                <w:sz w:val="22"/>
                <w:szCs w:val="22"/>
                <w:lang w:val="sr-Cyrl-RS"/>
              </w:rPr>
            </w:pPr>
          </w:p>
        </w:tc>
        <w:tc>
          <w:tcPr>
            <w:tcW w:w="1330" w:type="dxa"/>
            <w:vAlign w:val="center"/>
          </w:tcPr>
          <w:p w14:paraId="4FDF360D" w14:textId="1EF75693" w:rsidR="00C00207" w:rsidRPr="00F65DAE" w:rsidRDefault="00C00207" w:rsidP="00B35EF8">
            <w:pPr>
              <w:jc w:val="right"/>
              <w:rPr>
                <w:color w:val="000000"/>
                <w:sz w:val="22"/>
                <w:szCs w:val="22"/>
                <w:lang w:val="sr-Cyrl-RS"/>
              </w:rPr>
            </w:pPr>
            <w:r w:rsidRPr="00F65DAE">
              <w:rPr>
                <w:color w:val="000000"/>
                <w:sz w:val="22"/>
                <w:szCs w:val="22"/>
                <w:lang w:val="sr-Cyrl-RS"/>
              </w:rPr>
              <w:t>2,52</w:t>
            </w:r>
          </w:p>
        </w:tc>
        <w:tc>
          <w:tcPr>
            <w:tcW w:w="1663" w:type="dxa"/>
            <w:vAlign w:val="center"/>
          </w:tcPr>
          <w:p w14:paraId="4129749A" w14:textId="77777777" w:rsidR="00C00207" w:rsidRPr="00F65DAE" w:rsidRDefault="00C00207" w:rsidP="00B35EF8">
            <w:pPr>
              <w:jc w:val="right"/>
              <w:rPr>
                <w:color w:val="000000"/>
                <w:sz w:val="22"/>
                <w:szCs w:val="22"/>
              </w:rPr>
            </w:pPr>
          </w:p>
        </w:tc>
        <w:tc>
          <w:tcPr>
            <w:tcW w:w="1330" w:type="dxa"/>
            <w:vAlign w:val="center"/>
          </w:tcPr>
          <w:p w14:paraId="6E6B16A7" w14:textId="1184D157" w:rsidR="00C00207" w:rsidRPr="00F65DAE" w:rsidRDefault="00193634" w:rsidP="00B35EF8">
            <w:pPr>
              <w:jc w:val="right"/>
              <w:rPr>
                <w:color w:val="000000"/>
                <w:sz w:val="22"/>
                <w:szCs w:val="22"/>
                <w:lang w:val="sr-Cyrl-RS"/>
              </w:rPr>
            </w:pPr>
            <w:r w:rsidRPr="00F65DAE">
              <w:rPr>
                <w:color w:val="000000"/>
                <w:sz w:val="22"/>
                <w:szCs w:val="22"/>
                <w:lang w:val="sr-Cyrl-RS"/>
              </w:rPr>
              <w:t>2,52</w:t>
            </w:r>
          </w:p>
        </w:tc>
        <w:tc>
          <w:tcPr>
            <w:tcW w:w="1663" w:type="dxa"/>
            <w:vAlign w:val="center"/>
          </w:tcPr>
          <w:p w14:paraId="1D50F54A" w14:textId="77777777" w:rsidR="00C00207" w:rsidRPr="00F65DAE" w:rsidRDefault="00C00207" w:rsidP="00B35EF8">
            <w:pPr>
              <w:jc w:val="right"/>
              <w:rPr>
                <w:color w:val="000000"/>
                <w:sz w:val="22"/>
                <w:szCs w:val="22"/>
              </w:rPr>
            </w:pPr>
          </w:p>
        </w:tc>
      </w:tr>
      <w:tr w:rsidR="00B35EF8" w:rsidRPr="009E37C9" w14:paraId="084B8F28" w14:textId="77777777" w:rsidTr="00834823">
        <w:trPr>
          <w:trHeight w:val="315"/>
          <w:tblHeader/>
        </w:trPr>
        <w:tc>
          <w:tcPr>
            <w:tcW w:w="1163" w:type="dxa"/>
            <w:vAlign w:val="center"/>
          </w:tcPr>
          <w:p w14:paraId="715D1A56" w14:textId="1E5A9DE0" w:rsidR="00B35EF8" w:rsidRPr="00113149" w:rsidRDefault="00387440" w:rsidP="00B35EF8">
            <w:pPr>
              <w:jc w:val="center"/>
              <w:rPr>
                <w:color w:val="000000"/>
                <w:sz w:val="22"/>
                <w:szCs w:val="22"/>
                <w:lang w:val="sr-Latn-RS"/>
              </w:rPr>
            </w:pPr>
            <w:r w:rsidRPr="00113149">
              <w:rPr>
                <w:color w:val="000000"/>
                <w:sz w:val="22"/>
                <w:szCs w:val="22"/>
                <w:lang w:val="sr-Latn-RS"/>
              </w:rPr>
              <w:t>57451</w:t>
            </w:r>
          </w:p>
        </w:tc>
        <w:tc>
          <w:tcPr>
            <w:tcW w:w="1497" w:type="dxa"/>
            <w:vAlign w:val="center"/>
          </w:tcPr>
          <w:p w14:paraId="1BC851ED" w14:textId="01A78F6E" w:rsidR="00B35EF8" w:rsidRPr="00113149" w:rsidRDefault="00387440" w:rsidP="00B35EF8">
            <w:pPr>
              <w:jc w:val="right"/>
              <w:rPr>
                <w:color w:val="000000"/>
                <w:sz w:val="22"/>
                <w:szCs w:val="22"/>
                <w:lang w:val="sr-Latn-RS"/>
              </w:rPr>
            </w:pPr>
            <w:r w:rsidRPr="00113149">
              <w:rPr>
                <w:color w:val="000000"/>
                <w:sz w:val="22"/>
                <w:szCs w:val="22"/>
                <w:lang w:val="sr-Latn-RS"/>
              </w:rPr>
              <w:t>40,57</w:t>
            </w:r>
          </w:p>
        </w:tc>
        <w:tc>
          <w:tcPr>
            <w:tcW w:w="1774" w:type="dxa"/>
            <w:vAlign w:val="center"/>
          </w:tcPr>
          <w:p w14:paraId="6EFBAE29" w14:textId="42019527" w:rsidR="00B35EF8" w:rsidRPr="00113149" w:rsidRDefault="00387440" w:rsidP="00B35EF8">
            <w:pPr>
              <w:jc w:val="right"/>
              <w:rPr>
                <w:color w:val="000000"/>
                <w:sz w:val="22"/>
                <w:szCs w:val="22"/>
              </w:rPr>
            </w:pPr>
            <w:r w:rsidRPr="00113149">
              <w:rPr>
                <w:color w:val="000000"/>
                <w:sz w:val="22"/>
                <w:szCs w:val="22"/>
              </w:rPr>
              <w:t>8,51</w:t>
            </w:r>
          </w:p>
        </w:tc>
        <w:tc>
          <w:tcPr>
            <w:tcW w:w="1330" w:type="dxa"/>
            <w:vAlign w:val="center"/>
          </w:tcPr>
          <w:p w14:paraId="48555C85" w14:textId="658717FB" w:rsidR="00B35EF8" w:rsidRPr="00D40B6C" w:rsidRDefault="00D36F22" w:rsidP="00B35EF8">
            <w:pPr>
              <w:jc w:val="right"/>
              <w:rPr>
                <w:color w:val="000000"/>
                <w:sz w:val="22"/>
                <w:szCs w:val="22"/>
              </w:rPr>
            </w:pPr>
            <w:r w:rsidRPr="00D40B6C">
              <w:rPr>
                <w:color w:val="000000"/>
                <w:sz w:val="22"/>
                <w:szCs w:val="22"/>
              </w:rPr>
              <w:t>36,27</w:t>
            </w:r>
          </w:p>
        </w:tc>
        <w:tc>
          <w:tcPr>
            <w:tcW w:w="1330" w:type="dxa"/>
            <w:vAlign w:val="center"/>
          </w:tcPr>
          <w:p w14:paraId="0DCB3D73" w14:textId="35FB344D" w:rsidR="00B35EF8" w:rsidRPr="004C1E17" w:rsidRDefault="004C1E17" w:rsidP="00B35EF8">
            <w:pPr>
              <w:jc w:val="right"/>
              <w:rPr>
                <w:color w:val="000000"/>
                <w:sz w:val="22"/>
                <w:szCs w:val="22"/>
                <w:lang w:val="sr-Cyrl-RS"/>
              </w:rPr>
            </w:pPr>
            <w:r w:rsidRPr="004C1E17">
              <w:rPr>
                <w:color w:val="000000"/>
                <w:sz w:val="22"/>
                <w:szCs w:val="22"/>
                <w:lang w:val="sr-Cyrl-RS"/>
              </w:rPr>
              <w:t>89,4</w:t>
            </w:r>
          </w:p>
        </w:tc>
        <w:tc>
          <w:tcPr>
            <w:tcW w:w="1330" w:type="dxa"/>
            <w:vAlign w:val="center"/>
          </w:tcPr>
          <w:p w14:paraId="4901242B" w14:textId="3D3E652F" w:rsidR="00B35EF8" w:rsidRPr="00834823" w:rsidRDefault="004C1E17" w:rsidP="00B35EF8">
            <w:pPr>
              <w:jc w:val="right"/>
              <w:rPr>
                <w:color w:val="000000"/>
                <w:sz w:val="22"/>
                <w:szCs w:val="22"/>
                <w:lang w:val="sr-Cyrl-RS"/>
              </w:rPr>
            </w:pPr>
            <w:r w:rsidRPr="00834823">
              <w:rPr>
                <w:color w:val="000000"/>
                <w:sz w:val="22"/>
                <w:szCs w:val="22"/>
                <w:lang w:val="sr-Cyrl-RS"/>
              </w:rPr>
              <w:t>3,11</w:t>
            </w:r>
          </w:p>
        </w:tc>
        <w:tc>
          <w:tcPr>
            <w:tcW w:w="1330" w:type="dxa"/>
            <w:vAlign w:val="center"/>
          </w:tcPr>
          <w:p w14:paraId="4BD552B9" w14:textId="1F3C4EDE" w:rsidR="00B35EF8" w:rsidRPr="00834823" w:rsidRDefault="00834823" w:rsidP="00B35EF8">
            <w:pPr>
              <w:jc w:val="right"/>
              <w:rPr>
                <w:color w:val="000000"/>
                <w:sz w:val="22"/>
                <w:szCs w:val="22"/>
                <w:lang w:val="sr-Cyrl-RS"/>
              </w:rPr>
            </w:pPr>
            <w:r w:rsidRPr="00834823">
              <w:rPr>
                <w:color w:val="000000"/>
                <w:sz w:val="22"/>
                <w:szCs w:val="22"/>
                <w:lang w:val="sr-Cyrl-RS"/>
              </w:rPr>
              <w:t>36,5</w:t>
            </w:r>
          </w:p>
        </w:tc>
        <w:tc>
          <w:tcPr>
            <w:tcW w:w="1330" w:type="dxa"/>
            <w:vAlign w:val="center"/>
          </w:tcPr>
          <w:p w14:paraId="51D35986" w14:textId="6836C5CF" w:rsidR="00B35EF8" w:rsidRPr="00F65DAE" w:rsidRDefault="00C00207" w:rsidP="00B35EF8">
            <w:pPr>
              <w:jc w:val="right"/>
              <w:rPr>
                <w:color w:val="000000"/>
                <w:sz w:val="22"/>
                <w:szCs w:val="22"/>
                <w:lang w:val="sr-Cyrl-RS"/>
              </w:rPr>
            </w:pPr>
            <w:r w:rsidRPr="00F65DAE">
              <w:rPr>
                <w:color w:val="000000"/>
                <w:sz w:val="22"/>
                <w:szCs w:val="22"/>
                <w:lang w:val="sr-Cyrl-RS"/>
              </w:rPr>
              <w:t>10,96</w:t>
            </w:r>
          </w:p>
        </w:tc>
        <w:tc>
          <w:tcPr>
            <w:tcW w:w="1663" w:type="dxa"/>
            <w:vAlign w:val="center"/>
          </w:tcPr>
          <w:p w14:paraId="341E4D1C" w14:textId="6A2C7409" w:rsidR="00B35EF8" w:rsidRPr="00F65DAE" w:rsidRDefault="00B35EF8" w:rsidP="00B35EF8">
            <w:pPr>
              <w:jc w:val="right"/>
              <w:rPr>
                <w:color w:val="000000"/>
                <w:sz w:val="22"/>
                <w:szCs w:val="22"/>
              </w:rPr>
            </w:pPr>
          </w:p>
        </w:tc>
        <w:tc>
          <w:tcPr>
            <w:tcW w:w="1330" w:type="dxa"/>
            <w:vAlign w:val="center"/>
          </w:tcPr>
          <w:p w14:paraId="09810670" w14:textId="62C53D72" w:rsidR="00B35EF8" w:rsidRPr="00F65DAE" w:rsidRDefault="00193634" w:rsidP="00B35EF8">
            <w:pPr>
              <w:jc w:val="right"/>
              <w:rPr>
                <w:color w:val="000000"/>
                <w:sz w:val="22"/>
                <w:szCs w:val="22"/>
                <w:lang w:val="sr-Cyrl-RS"/>
              </w:rPr>
            </w:pPr>
            <w:r w:rsidRPr="00F65DAE">
              <w:rPr>
                <w:color w:val="000000"/>
                <w:sz w:val="22"/>
                <w:szCs w:val="22"/>
                <w:lang w:val="sr-Cyrl-RS"/>
              </w:rPr>
              <w:t>14,07</w:t>
            </w:r>
          </w:p>
        </w:tc>
        <w:tc>
          <w:tcPr>
            <w:tcW w:w="1663" w:type="dxa"/>
            <w:vAlign w:val="center"/>
          </w:tcPr>
          <w:p w14:paraId="35E0B34E" w14:textId="5446F0C4" w:rsidR="00B35EF8" w:rsidRPr="00F65DAE" w:rsidRDefault="00F65DAE" w:rsidP="00B35EF8">
            <w:pPr>
              <w:jc w:val="right"/>
              <w:rPr>
                <w:color w:val="000000"/>
                <w:sz w:val="22"/>
                <w:szCs w:val="22"/>
                <w:lang w:val="sr-Cyrl-RS"/>
              </w:rPr>
            </w:pPr>
            <w:r w:rsidRPr="00F65DAE">
              <w:rPr>
                <w:color w:val="000000"/>
                <w:sz w:val="22"/>
                <w:szCs w:val="22"/>
                <w:lang w:val="sr-Cyrl-RS"/>
              </w:rPr>
              <w:t>165,3</w:t>
            </w:r>
          </w:p>
        </w:tc>
      </w:tr>
      <w:tr w:rsidR="00B35EF8" w:rsidRPr="009E37C9" w14:paraId="2182E4B3" w14:textId="77777777" w:rsidTr="00834823">
        <w:trPr>
          <w:trHeight w:val="315"/>
          <w:tblHeader/>
        </w:trPr>
        <w:tc>
          <w:tcPr>
            <w:tcW w:w="1163" w:type="dxa"/>
            <w:vAlign w:val="center"/>
          </w:tcPr>
          <w:p w14:paraId="5CC5E93E" w14:textId="5D668938" w:rsidR="00B35EF8" w:rsidRPr="00113149" w:rsidRDefault="00387440" w:rsidP="00B35EF8">
            <w:pPr>
              <w:jc w:val="center"/>
              <w:rPr>
                <w:color w:val="000000"/>
                <w:sz w:val="22"/>
                <w:szCs w:val="22"/>
                <w:lang w:val="sr-Latn-RS"/>
              </w:rPr>
            </w:pPr>
            <w:r w:rsidRPr="00113149">
              <w:rPr>
                <w:color w:val="000000"/>
                <w:sz w:val="22"/>
                <w:szCs w:val="22"/>
                <w:lang w:val="sr-Latn-RS"/>
              </w:rPr>
              <w:t>57453</w:t>
            </w:r>
          </w:p>
        </w:tc>
        <w:tc>
          <w:tcPr>
            <w:tcW w:w="1497" w:type="dxa"/>
            <w:vAlign w:val="center"/>
          </w:tcPr>
          <w:p w14:paraId="2F91E89C" w14:textId="5CB97EB8" w:rsidR="00B35EF8" w:rsidRPr="00113149" w:rsidRDefault="00387440" w:rsidP="00B35EF8">
            <w:pPr>
              <w:jc w:val="right"/>
              <w:rPr>
                <w:color w:val="000000"/>
                <w:sz w:val="22"/>
                <w:szCs w:val="22"/>
                <w:lang w:val="sr-Latn-RS"/>
              </w:rPr>
            </w:pPr>
            <w:r w:rsidRPr="00113149">
              <w:rPr>
                <w:color w:val="000000"/>
                <w:sz w:val="22"/>
                <w:szCs w:val="22"/>
                <w:lang w:val="sr-Latn-RS"/>
              </w:rPr>
              <w:t>667,48</w:t>
            </w:r>
          </w:p>
        </w:tc>
        <w:tc>
          <w:tcPr>
            <w:tcW w:w="1774" w:type="dxa"/>
            <w:vAlign w:val="center"/>
          </w:tcPr>
          <w:p w14:paraId="0B957088" w14:textId="7BF9DF68" w:rsidR="00B35EF8" w:rsidRPr="00113149" w:rsidRDefault="00B35EF8" w:rsidP="00B35EF8">
            <w:pPr>
              <w:jc w:val="right"/>
              <w:rPr>
                <w:color w:val="000000"/>
                <w:sz w:val="22"/>
                <w:szCs w:val="22"/>
                <w:lang w:val="sr-Cyrl-RS"/>
              </w:rPr>
            </w:pPr>
          </w:p>
        </w:tc>
        <w:tc>
          <w:tcPr>
            <w:tcW w:w="1330" w:type="dxa"/>
            <w:vAlign w:val="center"/>
          </w:tcPr>
          <w:p w14:paraId="7F0ACC4C" w14:textId="14C94F34" w:rsidR="00B35EF8" w:rsidRPr="00D40B6C" w:rsidRDefault="00D36F22" w:rsidP="00B35EF8">
            <w:pPr>
              <w:jc w:val="right"/>
              <w:rPr>
                <w:color w:val="000000"/>
                <w:sz w:val="22"/>
                <w:szCs w:val="22"/>
              </w:rPr>
            </w:pPr>
            <w:r w:rsidRPr="00D40B6C">
              <w:rPr>
                <w:color w:val="000000"/>
                <w:sz w:val="22"/>
                <w:szCs w:val="22"/>
              </w:rPr>
              <w:t>728,26</w:t>
            </w:r>
          </w:p>
        </w:tc>
        <w:tc>
          <w:tcPr>
            <w:tcW w:w="1330" w:type="dxa"/>
            <w:vAlign w:val="center"/>
          </w:tcPr>
          <w:p w14:paraId="5C4C76F8" w14:textId="3A2A1343" w:rsidR="00B35EF8" w:rsidRPr="004C1E17" w:rsidRDefault="004C1E17" w:rsidP="00B35EF8">
            <w:pPr>
              <w:jc w:val="right"/>
              <w:rPr>
                <w:color w:val="000000"/>
                <w:sz w:val="22"/>
                <w:szCs w:val="22"/>
                <w:lang w:val="sr-Cyrl-RS"/>
              </w:rPr>
            </w:pPr>
            <w:r w:rsidRPr="004C1E17">
              <w:rPr>
                <w:color w:val="000000"/>
                <w:sz w:val="22"/>
                <w:szCs w:val="22"/>
                <w:lang w:val="sr-Cyrl-RS"/>
              </w:rPr>
              <w:t>109,1</w:t>
            </w:r>
          </w:p>
        </w:tc>
        <w:tc>
          <w:tcPr>
            <w:tcW w:w="1330" w:type="dxa"/>
            <w:vAlign w:val="center"/>
          </w:tcPr>
          <w:p w14:paraId="7C7CEF91" w14:textId="6BF85854" w:rsidR="00B35EF8" w:rsidRPr="00834823" w:rsidRDefault="00B35EF8" w:rsidP="00B35EF8">
            <w:pPr>
              <w:jc w:val="right"/>
              <w:rPr>
                <w:color w:val="000000"/>
                <w:sz w:val="22"/>
                <w:szCs w:val="22"/>
              </w:rPr>
            </w:pPr>
          </w:p>
        </w:tc>
        <w:tc>
          <w:tcPr>
            <w:tcW w:w="1330" w:type="dxa"/>
            <w:vAlign w:val="center"/>
          </w:tcPr>
          <w:p w14:paraId="5FFF87F5" w14:textId="5F2A11C3" w:rsidR="00B35EF8" w:rsidRPr="00834823" w:rsidRDefault="00B35EF8" w:rsidP="00B35EF8">
            <w:pPr>
              <w:jc w:val="right"/>
              <w:rPr>
                <w:color w:val="000000"/>
                <w:sz w:val="22"/>
                <w:szCs w:val="22"/>
              </w:rPr>
            </w:pPr>
          </w:p>
        </w:tc>
        <w:tc>
          <w:tcPr>
            <w:tcW w:w="1330" w:type="dxa"/>
            <w:vAlign w:val="center"/>
          </w:tcPr>
          <w:p w14:paraId="690FACA0" w14:textId="48A2952A" w:rsidR="00B35EF8" w:rsidRPr="00F65DAE" w:rsidRDefault="00C00207" w:rsidP="00B35EF8">
            <w:pPr>
              <w:jc w:val="right"/>
              <w:rPr>
                <w:color w:val="000000"/>
                <w:sz w:val="22"/>
                <w:szCs w:val="22"/>
                <w:lang w:val="sr-Cyrl-RS"/>
              </w:rPr>
            </w:pPr>
            <w:r w:rsidRPr="00F65DAE">
              <w:rPr>
                <w:color w:val="000000"/>
                <w:sz w:val="22"/>
                <w:szCs w:val="22"/>
                <w:lang w:val="sr-Cyrl-RS"/>
              </w:rPr>
              <w:t>39,16</w:t>
            </w:r>
          </w:p>
        </w:tc>
        <w:tc>
          <w:tcPr>
            <w:tcW w:w="1663" w:type="dxa"/>
            <w:vAlign w:val="center"/>
          </w:tcPr>
          <w:p w14:paraId="195E622D" w14:textId="475367F4" w:rsidR="00B35EF8" w:rsidRPr="00F65DAE" w:rsidRDefault="00B35EF8" w:rsidP="00B35EF8">
            <w:pPr>
              <w:jc w:val="right"/>
              <w:rPr>
                <w:color w:val="000000"/>
                <w:sz w:val="22"/>
                <w:szCs w:val="22"/>
              </w:rPr>
            </w:pPr>
          </w:p>
        </w:tc>
        <w:tc>
          <w:tcPr>
            <w:tcW w:w="1330" w:type="dxa"/>
            <w:vAlign w:val="center"/>
          </w:tcPr>
          <w:p w14:paraId="54E908FA" w14:textId="172EA9B4" w:rsidR="00B35EF8" w:rsidRPr="00F65DAE" w:rsidRDefault="00193634" w:rsidP="00B35EF8">
            <w:pPr>
              <w:jc w:val="right"/>
              <w:rPr>
                <w:color w:val="000000"/>
                <w:sz w:val="22"/>
                <w:szCs w:val="22"/>
                <w:lang w:val="sr-Cyrl-RS"/>
              </w:rPr>
            </w:pPr>
            <w:r w:rsidRPr="00F65DAE">
              <w:rPr>
                <w:color w:val="000000"/>
                <w:sz w:val="22"/>
                <w:szCs w:val="22"/>
                <w:lang w:val="sr-Cyrl-RS"/>
              </w:rPr>
              <w:t>39,16</w:t>
            </w:r>
          </w:p>
        </w:tc>
        <w:tc>
          <w:tcPr>
            <w:tcW w:w="1663" w:type="dxa"/>
            <w:vAlign w:val="center"/>
          </w:tcPr>
          <w:p w14:paraId="0B0A343E" w14:textId="467E690A" w:rsidR="00B35EF8" w:rsidRPr="00F65DAE" w:rsidRDefault="00B35EF8" w:rsidP="00B35EF8">
            <w:pPr>
              <w:jc w:val="right"/>
              <w:rPr>
                <w:color w:val="000000"/>
                <w:sz w:val="22"/>
                <w:szCs w:val="22"/>
              </w:rPr>
            </w:pPr>
          </w:p>
        </w:tc>
      </w:tr>
      <w:tr w:rsidR="00B35EF8" w:rsidRPr="009E37C9" w14:paraId="7516B8A1" w14:textId="77777777" w:rsidTr="00834823">
        <w:trPr>
          <w:trHeight w:val="315"/>
          <w:tblHeader/>
        </w:trPr>
        <w:tc>
          <w:tcPr>
            <w:tcW w:w="1163" w:type="dxa"/>
            <w:vAlign w:val="center"/>
          </w:tcPr>
          <w:p w14:paraId="390D462D" w14:textId="4DFA58A8" w:rsidR="00B35EF8" w:rsidRPr="00113149" w:rsidRDefault="00387440" w:rsidP="00B35EF8">
            <w:pPr>
              <w:jc w:val="center"/>
              <w:rPr>
                <w:color w:val="000000"/>
                <w:sz w:val="22"/>
                <w:szCs w:val="22"/>
                <w:lang w:val="sr-Latn-RS"/>
              </w:rPr>
            </w:pPr>
            <w:r w:rsidRPr="00113149">
              <w:rPr>
                <w:color w:val="000000"/>
                <w:sz w:val="22"/>
                <w:szCs w:val="22"/>
                <w:lang w:val="sr-Latn-RS"/>
              </w:rPr>
              <w:t>57455</w:t>
            </w:r>
          </w:p>
        </w:tc>
        <w:tc>
          <w:tcPr>
            <w:tcW w:w="1497" w:type="dxa"/>
            <w:vAlign w:val="center"/>
          </w:tcPr>
          <w:p w14:paraId="4D49FB3F" w14:textId="259D6230" w:rsidR="00B35EF8" w:rsidRPr="00113149" w:rsidRDefault="00B35EF8" w:rsidP="00B35EF8">
            <w:pPr>
              <w:jc w:val="right"/>
              <w:rPr>
                <w:color w:val="000000"/>
                <w:sz w:val="22"/>
                <w:szCs w:val="22"/>
                <w:lang w:val="sr-Cyrl-RS"/>
              </w:rPr>
            </w:pPr>
          </w:p>
        </w:tc>
        <w:tc>
          <w:tcPr>
            <w:tcW w:w="1774" w:type="dxa"/>
            <w:vAlign w:val="center"/>
          </w:tcPr>
          <w:p w14:paraId="2A3883FE" w14:textId="13E06DF5" w:rsidR="00B35EF8" w:rsidRPr="00113149" w:rsidRDefault="00387440" w:rsidP="00B35EF8">
            <w:pPr>
              <w:jc w:val="right"/>
              <w:rPr>
                <w:color w:val="000000"/>
                <w:sz w:val="22"/>
                <w:szCs w:val="22"/>
              </w:rPr>
            </w:pPr>
            <w:r w:rsidRPr="00113149">
              <w:rPr>
                <w:color w:val="000000"/>
                <w:sz w:val="22"/>
                <w:szCs w:val="22"/>
              </w:rPr>
              <w:t>0,81</w:t>
            </w:r>
          </w:p>
        </w:tc>
        <w:tc>
          <w:tcPr>
            <w:tcW w:w="1330" w:type="dxa"/>
            <w:vAlign w:val="center"/>
          </w:tcPr>
          <w:p w14:paraId="552C7486" w14:textId="463CA16D" w:rsidR="00B35EF8" w:rsidRPr="00D40B6C" w:rsidRDefault="00B35EF8" w:rsidP="00B35EF8">
            <w:pPr>
              <w:jc w:val="right"/>
              <w:rPr>
                <w:color w:val="000000"/>
                <w:sz w:val="22"/>
                <w:szCs w:val="22"/>
              </w:rPr>
            </w:pPr>
          </w:p>
        </w:tc>
        <w:tc>
          <w:tcPr>
            <w:tcW w:w="1330" w:type="dxa"/>
            <w:vAlign w:val="center"/>
          </w:tcPr>
          <w:p w14:paraId="257F1CF0" w14:textId="65ECBDDD" w:rsidR="00B35EF8" w:rsidRPr="004C1E17" w:rsidRDefault="00B35EF8" w:rsidP="00B35EF8">
            <w:pPr>
              <w:jc w:val="right"/>
              <w:rPr>
                <w:color w:val="000000"/>
                <w:sz w:val="22"/>
                <w:szCs w:val="22"/>
              </w:rPr>
            </w:pPr>
          </w:p>
        </w:tc>
        <w:tc>
          <w:tcPr>
            <w:tcW w:w="1330" w:type="dxa"/>
            <w:vAlign w:val="center"/>
          </w:tcPr>
          <w:p w14:paraId="1885D804" w14:textId="04121899" w:rsidR="00B35EF8" w:rsidRPr="00834823" w:rsidRDefault="00B35EF8" w:rsidP="00B35EF8">
            <w:pPr>
              <w:jc w:val="right"/>
              <w:rPr>
                <w:color w:val="000000"/>
                <w:sz w:val="22"/>
                <w:szCs w:val="22"/>
              </w:rPr>
            </w:pPr>
          </w:p>
        </w:tc>
        <w:tc>
          <w:tcPr>
            <w:tcW w:w="1330" w:type="dxa"/>
            <w:vAlign w:val="center"/>
          </w:tcPr>
          <w:p w14:paraId="61BCC71A" w14:textId="31617D56" w:rsidR="00B35EF8" w:rsidRPr="00834823" w:rsidRDefault="00B35EF8" w:rsidP="00B35EF8">
            <w:pPr>
              <w:jc w:val="right"/>
              <w:rPr>
                <w:color w:val="000000"/>
                <w:sz w:val="22"/>
                <w:szCs w:val="22"/>
              </w:rPr>
            </w:pPr>
          </w:p>
        </w:tc>
        <w:tc>
          <w:tcPr>
            <w:tcW w:w="1330" w:type="dxa"/>
            <w:vAlign w:val="center"/>
          </w:tcPr>
          <w:p w14:paraId="222F0C62" w14:textId="1C8AF5E8" w:rsidR="00B35EF8" w:rsidRPr="00F65DAE" w:rsidRDefault="00C00207" w:rsidP="00B35EF8">
            <w:pPr>
              <w:jc w:val="right"/>
              <w:rPr>
                <w:color w:val="000000"/>
                <w:sz w:val="22"/>
                <w:szCs w:val="22"/>
                <w:lang w:val="sr-Cyrl-RS"/>
              </w:rPr>
            </w:pPr>
            <w:r w:rsidRPr="00F65DAE">
              <w:rPr>
                <w:color w:val="000000"/>
                <w:sz w:val="22"/>
                <w:szCs w:val="22"/>
                <w:lang w:val="sr-Cyrl-RS"/>
              </w:rPr>
              <w:t>26,98</w:t>
            </w:r>
          </w:p>
        </w:tc>
        <w:tc>
          <w:tcPr>
            <w:tcW w:w="1663" w:type="dxa"/>
            <w:vAlign w:val="center"/>
          </w:tcPr>
          <w:p w14:paraId="01FAE093" w14:textId="3E304309" w:rsidR="00B35EF8" w:rsidRPr="00F65DAE" w:rsidRDefault="00B35EF8" w:rsidP="00B35EF8">
            <w:pPr>
              <w:jc w:val="right"/>
              <w:rPr>
                <w:color w:val="000000"/>
                <w:sz w:val="22"/>
                <w:szCs w:val="22"/>
              </w:rPr>
            </w:pPr>
          </w:p>
        </w:tc>
        <w:tc>
          <w:tcPr>
            <w:tcW w:w="1330" w:type="dxa"/>
            <w:vAlign w:val="center"/>
          </w:tcPr>
          <w:p w14:paraId="10861A22" w14:textId="28338C1F" w:rsidR="00B35EF8" w:rsidRPr="00F65DAE" w:rsidRDefault="00193634" w:rsidP="00B35EF8">
            <w:pPr>
              <w:jc w:val="right"/>
              <w:rPr>
                <w:color w:val="000000"/>
                <w:sz w:val="22"/>
                <w:szCs w:val="22"/>
                <w:lang w:val="sr-Cyrl-RS"/>
              </w:rPr>
            </w:pPr>
            <w:r w:rsidRPr="00F65DAE">
              <w:rPr>
                <w:color w:val="000000"/>
                <w:sz w:val="22"/>
                <w:szCs w:val="22"/>
                <w:lang w:val="sr-Cyrl-RS"/>
              </w:rPr>
              <w:t>26,98</w:t>
            </w:r>
          </w:p>
        </w:tc>
        <w:tc>
          <w:tcPr>
            <w:tcW w:w="1663" w:type="dxa"/>
            <w:vAlign w:val="center"/>
          </w:tcPr>
          <w:p w14:paraId="03A53CB6" w14:textId="38213E1A" w:rsidR="00B35EF8" w:rsidRPr="00F65DAE" w:rsidRDefault="00F65DAE" w:rsidP="00B35EF8">
            <w:pPr>
              <w:jc w:val="right"/>
              <w:rPr>
                <w:color w:val="000000"/>
                <w:sz w:val="22"/>
                <w:szCs w:val="22"/>
                <w:lang w:val="sr-Cyrl-RS"/>
              </w:rPr>
            </w:pPr>
            <w:r w:rsidRPr="00F65DAE">
              <w:rPr>
                <w:color w:val="000000"/>
                <w:sz w:val="22"/>
                <w:szCs w:val="22"/>
                <w:lang w:val="sr-Cyrl-RS"/>
              </w:rPr>
              <w:t>333,1</w:t>
            </w:r>
          </w:p>
        </w:tc>
      </w:tr>
      <w:tr w:rsidR="00B35EF8" w:rsidRPr="009E37C9" w14:paraId="6EBDF062" w14:textId="77777777" w:rsidTr="00834823">
        <w:trPr>
          <w:trHeight w:val="315"/>
          <w:tblHeader/>
        </w:trPr>
        <w:tc>
          <w:tcPr>
            <w:tcW w:w="1163" w:type="dxa"/>
            <w:vAlign w:val="center"/>
          </w:tcPr>
          <w:p w14:paraId="03BD1FB7" w14:textId="7AC8168A" w:rsidR="00B35EF8" w:rsidRPr="00113149" w:rsidRDefault="00387440" w:rsidP="00B35EF8">
            <w:pPr>
              <w:jc w:val="center"/>
              <w:rPr>
                <w:color w:val="000000"/>
                <w:sz w:val="22"/>
                <w:szCs w:val="22"/>
              </w:rPr>
            </w:pPr>
            <w:r w:rsidRPr="00113149">
              <w:rPr>
                <w:color w:val="000000"/>
                <w:sz w:val="22"/>
                <w:szCs w:val="22"/>
              </w:rPr>
              <w:t>57457</w:t>
            </w:r>
          </w:p>
        </w:tc>
        <w:tc>
          <w:tcPr>
            <w:tcW w:w="1497" w:type="dxa"/>
            <w:vAlign w:val="center"/>
          </w:tcPr>
          <w:p w14:paraId="09767312" w14:textId="419755DB" w:rsidR="00B35EF8" w:rsidRPr="00113149" w:rsidRDefault="00B35EF8" w:rsidP="00B35EF8">
            <w:pPr>
              <w:jc w:val="right"/>
              <w:rPr>
                <w:color w:val="000000"/>
                <w:sz w:val="22"/>
                <w:szCs w:val="22"/>
                <w:lang w:val="sr-Cyrl-RS"/>
              </w:rPr>
            </w:pPr>
          </w:p>
        </w:tc>
        <w:tc>
          <w:tcPr>
            <w:tcW w:w="1774" w:type="dxa"/>
            <w:vAlign w:val="center"/>
          </w:tcPr>
          <w:p w14:paraId="202926DF" w14:textId="1446403A" w:rsidR="00B35EF8" w:rsidRPr="00113149" w:rsidRDefault="00387440" w:rsidP="00B35EF8">
            <w:pPr>
              <w:jc w:val="right"/>
              <w:rPr>
                <w:color w:val="000000"/>
                <w:sz w:val="22"/>
                <w:szCs w:val="22"/>
                <w:lang w:val="sr-Latn-RS"/>
              </w:rPr>
            </w:pPr>
            <w:r w:rsidRPr="00113149">
              <w:rPr>
                <w:color w:val="000000"/>
                <w:sz w:val="22"/>
                <w:szCs w:val="22"/>
                <w:lang w:val="sr-Latn-RS"/>
              </w:rPr>
              <w:t>3,03</w:t>
            </w:r>
          </w:p>
        </w:tc>
        <w:tc>
          <w:tcPr>
            <w:tcW w:w="1330" w:type="dxa"/>
            <w:vAlign w:val="center"/>
          </w:tcPr>
          <w:p w14:paraId="65C50EBA" w14:textId="4E5D5690" w:rsidR="00B35EF8" w:rsidRPr="00D40B6C" w:rsidRDefault="00B35EF8" w:rsidP="00B35EF8">
            <w:pPr>
              <w:jc w:val="right"/>
              <w:rPr>
                <w:color w:val="000000"/>
                <w:sz w:val="22"/>
                <w:szCs w:val="22"/>
              </w:rPr>
            </w:pPr>
          </w:p>
        </w:tc>
        <w:tc>
          <w:tcPr>
            <w:tcW w:w="1330" w:type="dxa"/>
            <w:vAlign w:val="center"/>
          </w:tcPr>
          <w:p w14:paraId="53D2EDFB" w14:textId="1F0999C8" w:rsidR="00B35EF8" w:rsidRPr="004C1E17" w:rsidRDefault="00B35EF8" w:rsidP="00B35EF8">
            <w:pPr>
              <w:jc w:val="right"/>
              <w:rPr>
                <w:color w:val="000000"/>
                <w:sz w:val="22"/>
                <w:szCs w:val="22"/>
              </w:rPr>
            </w:pPr>
          </w:p>
        </w:tc>
        <w:tc>
          <w:tcPr>
            <w:tcW w:w="1330" w:type="dxa"/>
            <w:vAlign w:val="center"/>
          </w:tcPr>
          <w:p w14:paraId="5E008C0D" w14:textId="5A626A92" w:rsidR="00B35EF8" w:rsidRPr="00834823" w:rsidRDefault="004C1E17" w:rsidP="00B35EF8">
            <w:pPr>
              <w:jc w:val="right"/>
              <w:rPr>
                <w:color w:val="000000"/>
                <w:sz w:val="22"/>
                <w:szCs w:val="22"/>
                <w:lang w:val="sr-Cyrl-RS"/>
              </w:rPr>
            </w:pPr>
            <w:r w:rsidRPr="00834823">
              <w:rPr>
                <w:color w:val="000000"/>
                <w:sz w:val="22"/>
                <w:szCs w:val="22"/>
                <w:lang w:val="sr-Cyrl-RS"/>
              </w:rPr>
              <w:t>2,58</w:t>
            </w:r>
          </w:p>
        </w:tc>
        <w:tc>
          <w:tcPr>
            <w:tcW w:w="1330" w:type="dxa"/>
            <w:vAlign w:val="center"/>
          </w:tcPr>
          <w:p w14:paraId="5609AEB4" w14:textId="6ACD237A" w:rsidR="00B35EF8" w:rsidRPr="00834823" w:rsidRDefault="00834823" w:rsidP="00B35EF8">
            <w:pPr>
              <w:jc w:val="right"/>
              <w:rPr>
                <w:color w:val="000000"/>
                <w:sz w:val="22"/>
                <w:szCs w:val="22"/>
                <w:lang w:val="sr-Cyrl-RS"/>
              </w:rPr>
            </w:pPr>
            <w:r w:rsidRPr="00834823">
              <w:rPr>
                <w:color w:val="000000"/>
                <w:sz w:val="22"/>
                <w:szCs w:val="22"/>
                <w:lang w:val="sr-Cyrl-RS"/>
              </w:rPr>
              <w:t>85,1</w:t>
            </w:r>
          </w:p>
        </w:tc>
        <w:tc>
          <w:tcPr>
            <w:tcW w:w="1330" w:type="dxa"/>
            <w:vAlign w:val="center"/>
          </w:tcPr>
          <w:p w14:paraId="4C802361" w14:textId="5A283BCF" w:rsidR="00B35EF8" w:rsidRPr="00F65DAE" w:rsidRDefault="00C00207" w:rsidP="00B35EF8">
            <w:pPr>
              <w:jc w:val="right"/>
              <w:rPr>
                <w:color w:val="000000"/>
                <w:sz w:val="22"/>
                <w:szCs w:val="22"/>
                <w:lang w:val="sr-Cyrl-RS"/>
              </w:rPr>
            </w:pPr>
            <w:r w:rsidRPr="00F65DAE">
              <w:rPr>
                <w:color w:val="000000"/>
                <w:sz w:val="22"/>
                <w:szCs w:val="22"/>
                <w:lang w:val="sr-Cyrl-RS"/>
              </w:rPr>
              <w:t>0,34</w:t>
            </w:r>
          </w:p>
        </w:tc>
        <w:tc>
          <w:tcPr>
            <w:tcW w:w="1663" w:type="dxa"/>
            <w:vAlign w:val="center"/>
          </w:tcPr>
          <w:p w14:paraId="6ADA20F8" w14:textId="7F5D6C5D" w:rsidR="00B35EF8" w:rsidRPr="00F65DAE" w:rsidRDefault="00B35EF8" w:rsidP="00B35EF8">
            <w:pPr>
              <w:jc w:val="right"/>
              <w:rPr>
                <w:color w:val="000000"/>
                <w:sz w:val="22"/>
                <w:szCs w:val="22"/>
              </w:rPr>
            </w:pPr>
          </w:p>
        </w:tc>
        <w:tc>
          <w:tcPr>
            <w:tcW w:w="1330" w:type="dxa"/>
            <w:vAlign w:val="center"/>
          </w:tcPr>
          <w:p w14:paraId="4D2FB70A" w14:textId="7FD51B1F" w:rsidR="00B35EF8" w:rsidRPr="00F65DAE" w:rsidRDefault="00193634" w:rsidP="00B35EF8">
            <w:pPr>
              <w:jc w:val="right"/>
              <w:rPr>
                <w:color w:val="000000"/>
                <w:sz w:val="22"/>
                <w:szCs w:val="22"/>
                <w:lang w:val="sr-Cyrl-RS"/>
              </w:rPr>
            </w:pPr>
            <w:r w:rsidRPr="00F65DAE">
              <w:rPr>
                <w:color w:val="000000"/>
                <w:sz w:val="22"/>
                <w:szCs w:val="22"/>
                <w:lang w:val="sr-Cyrl-RS"/>
              </w:rPr>
              <w:t>2,92</w:t>
            </w:r>
          </w:p>
        </w:tc>
        <w:tc>
          <w:tcPr>
            <w:tcW w:w="1663" w:type="dxa"/>
            <w:vAlign w:val="center"/>
          </w:tcPr>
          <w:p w14:paraId="3A8DD8AB" w14:textId="567BEC4B" w:rsidR="00B35EF8" w:rsidRPr="00F65DAE" w:rsidRDefault="00F65DAE" w:rsidP="00B35EF8">
            <w:pPr>
              <w:jc w:val="right"/>
              <w:rPr>
                <w:color w:val="000000"/>
                <w:sz w:val="22"/>
                <w:szCs w:val="22"/>
                <w:lang w:val="sr-Cyrl-RS"/>
              </w:rPr>
            </w:pPr>
            <w:r w:rsidRPr="00F65DAE">
              <w:rPr>
                <w:color w:val="000000"/>
                <w:sz w:val="22"/>
                <w:szCs w:val="22"/>
                <w:lang w:val="sr-Cyrl-RS"/>
              </w:rPr>
              <w:t>96,4</w:t>
            </w:r>
          </w:p>
        </w:tc>
      </w:tr>
      <w:tr w:rsidR="00C00207" w:rsidRPr="009E37C9" w14:paraId="0D842131" w14:textId="77777777" w:rsidTr="00834823">
        <w:trPr>
          <w:trHeight w:val="315"/>
          <w:tblHeader/>
        </w:trPr>
        <w:tc>
          <w:tcPr>
            <w:tcW w:w="1163" w:type="dxa"/>
            <w:vAlign w:val="center"/>
          </w:tcPr>
          <w:p w14:paraId="079E8244" w14:textId="09EC1FCC" w:rsidR="00C00207" w:rsidRPr="00C00207" w:rsidRDefault="00C00207" w:rsidP="00B35EF8">
            <w:pPr>
              <w:jc w:val="center"/>
              <w:rPr>
                <w:color w:val="000000"/>
                <w:sz w:val="22"/>
                <w:szCs w:val="22"/>
                <w:lang w:val="sr-Cyrl-RS"/>
              </w:rPr>
            </w:pPr>
            <w:r>
              <w:rPr>
                <w:color w:val="000000"/>
                <w:sz w:val="22"/>
                <w:szCs w:val="22"/>
                <w:lang w:val="sr-Cyrl-RS"/>
              </w:rPr>
              <w:t>57458</w:t>
            </w:r>
          </w:p>
        </w:tc>
        <w:tc>
          <w:tcPr>
            <w:tcW w:w="1497" w:type="dxa"/>
            <w:vAlign w:val="center"/>
          </w:tcPr>
          <w:p w14:paraId="66F817E2" w14:textId="77777777" w:rsidR="00C00207" w:rsidRPr="00113149" w:rsidRDefault="00C00207" w:rsidP="00B35EF8">
            <w:pPr>
              <w:jc w:val="right"/>
              <w:rPr>
                <w:color w:val="000000"/>
                <w:sz w:val="22"/>
                <w:szCs w:val="22"/>
                <w:lang w:val="sr-Cyrl-RS"/>
              </w:rPr>
            </w:pPr>
          </w:p>
        </w:tc>
        <w:tc>
          <w:tcPr>
            <w:tcW w:w="1774" w:type="dxa"/>
            <w:vAlign w:val="center"/>
          </w:tcPr>
          <w:p w14:paraId="56B9273F" w14:textId="77777777" w:rsidR="00C00207" w:rsidRPr="00113149" w:rsidRDefault="00C00207" w:rsidP="00B35EF8">
            <w:pPr>
              <w:jc w:val="right"/>
              <w:rPr>
                <w:color w:val="000000"/>
                <w:sz w:val="22"/>
                <w:szCs w:val="22"/>
                <w:lang w:val="sr-Latn-RS"/>
              </w:rPr>
            </w:pPr>
          </w:p>
        </w:tc>
        <w:tc>
          <w:tcPr>
            <w:tcW w:w="1330" w:type="dxa"/>
            <w:vAlign w:val="center"/>
          </w:tcPr>
          <w:p w14:paraId="1823762E" w14:textId="77777777" w:rsidR="00C00207" w:rsidRPr="00D40B6C" w:rsidRDefault="00C00207" w:rsidP="00B35EF8">
            <w:pPr>
              <w:jc w:val="right"/>
              <w:rPr>
                <w:color w:val="000000"/>
                <w:sz w:val="22"/>
                <w:szCs w:val="22"/>
              </w:rPr>
            </w:pPr>
          </w:p>
        </w:tc>
        <w:tc>
          <w:tcPr>
            <w:tcW w:w="1330" w:type="dxa"/>
            <w:vAlign w:val="center"/>
          </w:tcPr>
          <w:p w14:paraId="23797178" w14:textId="77777777" w:rsidR="00C00207" w:rsidRPr="004C1E17" w:rsidRDefault="00C00207" w:rsidP="00B35EF8">
            <w:pPr>
              <w:jc w:val="right"/>
              <w:rPr>
                <w:color w:val="000000"/>
                <w:sz w:val="22"/>
                <w:szCs w:val="22"/>
              </w:rPr>
            </w:pPr>
          </w:p>
        </w:tc>
        <w:tc>
          <w:tcPr>
            <w:tcW w:w="1330" w:type="dxa"/>
            <w:vAlign w:val="center"/>
          </w:tcPr>
          <w:p w14:paraId="0502C943" w14:textId="77777777" w:rsidR="00C00207" w:rsidRPr="00834823" w:rsidRDefault="00C00207" w:rsidP="00B35EF8">
            <w:pPr>
              <w:jc w:val="right"/>
              <w:rPr>
                <w:color w:val="000000"/>
                <w:sz w:val="22"/>
                <w:szCs w:val="22"/>
                <w:lang w:val="sr-Cyrl-RS"/>
              </w:rPr>
            </w:pPr>
          </w:p>
        </w:tc>
        <w:tc>
          <w:tcPr>
            <w:tcW w:w="1330" w:type="dxa"/>
            <w:vAlign w:val="center"/>
          </w:tcPr>
          <w:p w14:paraId="56EFB973" w14:textId="77777777" w:rsidR="00C00207" w:rsidRPr="00834823" w:rsidRDefault="00C00207" w:rsidP="00B35EF8">
            <w:pPr>
              <w:jc w:val="right"/>
              <w:rPr>
                <w:color w:val="000000"/>
                <w:sz w:val="22"/>
                <w:szCs w:val="22"/>
                <w:lang w:val="sr-Cyrl-RS"/>
              </w:rPr>
            </w:pPr>
          </w:p>
        </w:tc>
        <w:tc>
          <w:tcPr>
            <w:tcW w:w="1330" w:type="dxa"/>
            <w:vAlign w:val="center"/>
          </w:tcPr>
          <w:p w14:paraId="45AA4DC3" w14:textId="015C2DA5" w:rsidR="00C00207" w:rsidRPr="00F65DAE" w:rsidRDefault="00C00207" w:rsidP="00B35EF8">
            <w:pPr>
              <w:jc w:val="right"/>
              <w:rPr>
                <w:color w:val="000000"/>
                <w:sz w:val="22"/>
                <w:szCs w:val="22"/>
                <w:lang w:val="sr-Cyrl-RS"/>
              </w:rPr>
            </w:pPr>
            <w:r w:rsidRPr="00F65DAE">
              <w:rPr>
                <w:color w:val="000000"/>
                <w:sz w:val="22"/>
                <w:szCs w:val="22"/>
                <w:lang w:val="sr-Cyrl-RS"/>
              </w:rPr>
              <w:t>16,06</w:t>
            </w:r>
          </w:p>
        </w:tc>
        <w:tc>
          <w:tcPr>
            <w:tcW w:w="1663" w:type="dxa"/>
            <w:vAlign w:val="center"/>
          </w:tcPr>
          <w:p w14:paraId="31761BA4" w14:textId="77777777" w:rsidR="00C00207" w:rsidRPr="00F65DAE" w:rsidRDefault="00C00207" w:rsidP="00B35EF8">
            <w:pPr>
              <w:jc w:val="right"/>
              <w:rPr>
                <w:color w:val="000000"/>
                <w:sz w:val="22"/>
                <w:szCs w:val="22"/>
              </w:rPr>
            </w:pPr>
          </w:p>
        </w:tc>
        <w:tc>
          <w:tcPr>
            <w:tcW w:w="1330" w:type="dxa"/>
            <w:vAlign w:val="center"/>
          </w:tcPr>
          <w:p w14:paraId="1B0F2857" w14:textId="04CC558D" w:rsidR="00C00207" w:rsidRPr="00F65DAE" w:rsidRDefault="00193634" w:rsidP="00B35EF8">
            <w:pPr>
              <w:jc w:val="right"/>
              <w:rPr>
                <w:color w:val="000000"/>
                <w:sz w:val="22"/>
                <w:szCs w:val="22"/>
                <w:lang w:val="sr-Cyrl-RS"/>
              </w:rPr>
            </w:pPr>
            <w:r w:rsidRPr="00F65DAE">
              <w:rPr>
                <w:color w:val="000000"/>
                <w:sz w:val="22"/>
                <w:szCs w:val="22"/>
                <w:lang w:val="sr-Cyrl-RS"/>
              </w:rPr>
              <w:t>16,06</w:t>
            </w:r>
          </w:p>
        </w:tc>
        <w:tc>
          <w:tcPr>
            <w:tcW w:w="1663" w:type="dxa"/>
            <w:vAlign w:val="center"/>
          </w:tcPr>
          <w:p w14:paraId="2F8B4934" w14:textId="77777777" w:rsidR="00C00207" w:rsidRPr="00F65DAE" w:rsidRDefault="00C00207" w:rsidP="00B35EF8">
            <w:pPr>
              <w:jc w:val="right"/>
              <w:rPr>
                <w:color w:val="000000"/>
                <w:sz w:val="22"/>
                <w:szCs w:val="22"/>
              </w:rPr>
            </w:pPr>
          </w:p>
        </w:tc>
      </w:tr>
      <w:tr w:rsidR="00C00207" w:rsidRPr="009E37C9" w14:paraId="687DCC9A" w14:textId="77777777" w:rsidTr="00834823">
        <w:trPr>
          <w:trHeight w:val="315"/>
          <w:tblHeader/>
        </w:trPr>
        <w:tc>
          <w:tcPr>
            <w:tcW w:w="1163" w:type="dxa"/>
            <w:vAlign w:val="center"/>
          </w:tcPr>
          <w:p w14:paraId="7C41B93F" w14:textId="004CCD92" w:rsidR="00C00207" w:rsidRPr="00C00207" w:rsidRDefault="00C00207" w:rsidP="00B35EF8">
            <w:pPr>
              <w:jc w:val="center"/>
              <w:rPr>
                <w:color w:val="000000"/>
                <w:sz w:val="22"/>
                <w:szCs w:val="22"/>
                <w:lang w:val="sr-Cyrl-RS"/>
              </w:rPr>
            </w:pPr>
            <w:r>
              <w:rPr>
                <w:color w:val="000000"/>
                <w:sz w:val="22"/>
                <w:szCs w:val="22"/>
                <w:lang w:val="sr-Cyrl-RS"/>
              </w:rPr>
              <w:t>57460</w:t>
            </w:r>
          </w:p>
        </w:tc>
        <w:tc>
          <w:tcPr>
            <w:tcW w:w="1497" w:type="dxa"/>
            <w:vAlign w:val="center"/>
          </w:tcPr>
          <w:p w14:paraId="006C9875" w14:textId="77777777" w:rsidR="00C00207" w:rsidRPr="00113149" w:rsidRDefault="00C00207" w:rsidP="00B35EF8">
            <w:pPr>
              <w:jc w:val="right"/>
              <w:rPr>
                <w:color w:val="000000"/>
                <w:sz w:val="22"/>
                <w:szCs w:val="22"/>
                <w:lang w:val="sr-Cyrl-RS"/>
              </w:rPr>
            </w:pPr>
          </w:p>
        </w:tc>
        <w:tc>
          <w:tcPr>
            <w:tcW w:w="1774" w:type="dxa"/>
            <w:vAlign w:val="center"/>
          </w:tcPr>
          <w:p w14:paraId="612169A3" w14:textId="77777777" w:rsidR="00C00207" w:rsidRPr="00113149" w:rsidRDefault="00C00207" w:rsidP="00B35EF8">
            <w:pPr>
              <w:jc w:val="right"/>
              <w:rPr>
                <w:color w:val="000000"/>
                <w:sz w:val="22"/>
                <w:szCs w:val="22"/>
                <w:lang w:val="sr-Latn-RS"/>
              </w:rPr>
            </w:pPr>
          </w:p>
        </w:tc>
        <w:tc>
          <w:tcPr>
            <w:tcW w:w="1330" w:type="dxa"/>
            <w:vAlign w:val="center"/>
          </w:tcPr>
          <w:p w14:paraId="59DE87B4" w14:textId="77777777" w:rsidR="00C00207" w:rsidRPr="00D40B6C" w:rsidRDefault="00C00207" w:rsidP="00B35EF8">
            <w:pPr>
              <w:jc w:val="right"/>
              <w:rPr>
                <w:color w:val="000000"/>
                <w:sz w:val="22"/>
                <w:szCs w:val="22"/>
              </w:rPr>
            </w:pPr>
          </w:p>
        </w:tc>
        <w:tc>
          <w:tcPr>
            <w:tcW w:w="1330" w:type="dxa"/>
            <w:vAlign w:val="center"/>
          </w:tcPr>
          <w:p w14:paraId="4908E280" w14:textId="77777777" w:rsidR="00C00207" w:rsidRPr="004C1E17" w:rsidRDefault="00C00207" w:rsidP="00B35EF8">
            <w:pPr>
              <w:jc w:val="right"/>
              <w:rPr>
                <w:color w:val="000000"/>
                <w:sz w:val="22"/>
                <w:szCs w:val="22"/>
              </w:rPr>
            </w:pPr>
          </w:p>
        </w:tc>
        <w:tc>
          <w:tcPr>
            <w:tcW w:w="1330" w:type="dxa"/>
            <w:vAlign w:val="center"/>
          </w:tcPr>
          <w:p w14:paraId="74E627BB" w14:textId="77777777" w:rsidR="00C00207" w:rsidRPr="00834823" w:rsidRDefault="00C00207" w:rsidP="00B35EF8">
            <w:pPr>
              <w:jc w:val="right"/>
              <w:rPr>
                <w:color w:val="000000"/>
                <w:sz w:val="22"/>
                <w:szCs w:val="22"/>
                <w:lang w:val="sr-Cyrl-RS"/>
              </w:rPr>
            </w:pPr>
          </w:p>
        </w:tc>
        <w:tc>
          <w:tcPr>
            <w:tcW w:w="1330" w:type="dxa"/>
            <w:vAlign w:val="center"/>
          </w:tcPr>
          <w:p w14:paraId="3C8F2BF7" w14:textId="77777777" w:rsidR="00C00207" w:rsidRPr="00834823" w:rsidRDefault="00C00207" w:rsidP="00B35EF8">
            <w:pPr>
              <w:jc w:val="right"/>
              <w:rPr>
                <w:color w:val="000000"/>
                <w:sz w:val="22"/>
                <w:szCs w:val="22"/>
                <w:lang w:val="sr-Cyrl-RS"/>
              </w:rPr>
            </w:pPr>
          </w:p>
        </w:tc>
        <w:tc>
          <w:tcPr>
            <w:tcW w:w="1330" w:type="dxa"/>
            <w:vAlign w:val="center"/>
          </w:tcPr>
          <w:p w14:paraId="5B968675" w14:textId="12ABA070" w:rsidR="00C00207" w:rsidRPr="00F65DAE" w:rsidRDefault="00C00207" w:rsidP="00B35EF8">
            <w:pPr>
              <w:jc w:val="right"/>
              <w:rPr>
                <w:color w:val="000000"/>
                <w:sz w:val="22"/>
                <w:szCs w:val="22"/>
                <w:lang w:val="sr-Cyrl-RS"/>
              </w:rPr>
            </w:pPr>
            <w:r w:rsidRPr="00F65DAE">
              <w:rPr>
                <w:color w:val="000000"/>
                <w:sz w:val="22"/>
                <w:szCs w:val="22"/>
                <w:lang w:val="sr-Cyrl-RS"/>
              </w:rPr>
              <w:t>0,22</w:t>
            </w:r>
          </w:p>
        </w:tc>
        <w:tc>
          <w:tcPr>
            <w:tcW w:w="1663" w:type="dxa"/>
            <w:vAlign w:val="center"/>
          </w:tcPr>
          <w:p w14:paraId="38B12DA4" w14:textId="77777777" w:rsidR="00C00207" w:rsidRPr="00F65DAE" w:rsidRDefault="00C00207" w:rsidP="00B35EF8">
            <w:pPr>
              <w:jc w:val="right"/>
              <w:rPr>
                <w:color w:val="000000"/>
                <w:sz w:val="22"/>
                <w:szCs w:val="22"/>
              </w:rPr>
            </w:pPr>
          </w:p>
        </w:tc>
        <w:tc>
          <w:tcPr>
            <w:tcW w:w="1330" w:type="dxa"/>
            <w:vAlign w:val="center"/>
          </w:tcPr>
          <w:p w14:paraId="0030BF14" w14:textId="6436DA6B" w:rsidR="00C00207" w:rsidRPr="00F65DAE" w:rsidRDefault="00193634" w:rsidP="00B35EF8">
            <w:pPr>
              <w:jc w:val="right"/>
              <w:rPr>
                <w:color w:val="000000"/>
                <w:sz w:val="22"/>
                <w:szCs w:val="22"/>
                <w:lang w:val="sr-Cyrl-RS"/>
              </w:rPr>
            </w:pPr>
            <w:r w:rsidRPr="00F65DAE">
              <w:rPr>
                <w:color w:val="000000"/>
                <w:sz w:val="22"/>
                <w:szCs w:val="22"/>
                <w:lang w:val="sr-Cyrl-RS"/>
              </w:rPr>
              <w:t>0,22</w:t>
            </w:r>
          </w:p>
        </w:tc>
        <w:tc>
          <w:tcPr>
            <w:tcW w:w="1663" w:type="dxa"/>
            <w:vAlign w:val="center"/>
          </w:tcPr>
          <w:p w14:paraId="691F1537" w14:textId="77777777" w:rsidR="00C00207" w:rsidRPr="00F65DAE" w:rsidRDefault="00C00207" w:rsidP="00B35EF8">
            <w:pPr>
              <w:jc w:val="right"/>
              <w:rPr>
                <w:color w:val="000000"/>
                <w:sz w:val="22"/>
                <w:szCs w:val="22"/>
              </w:rPr>
            </w:pPr>
          </w:p>
        </w:tc>
      </w:tr>
      <w:tr w:rsidR="00B35EF8" w:rsidRPr="009E37C9" w14:paraId="1592FCB1" w14:textId="77777777" w:rsidTr="00834823">
        <w:trPr>
          <w:trHeight w:val="315"/>
          <w:tblHeader/>
        </w:trPr>
        <w:tc>
          <w:tcPr>
            <w:tcW w:w="1163" w:type="dxa"/>
            <w:vAlign w:val="center"/>
          </w:tcPr>
          <w:p w14:paraId="07BBDEC2" w14:textId="0264B433" w:rsidR="00B35EF8" w:rsidRPr="00113149" w:rsidRDefault="00387440" w:rsidP="00B35EF8">
            <w:pPr>
              <w:jc w:val="center"/>
              <w:rPr>
                <w:color w:val="000000"/>
                <w:sz w:val="22"/>
                <w:szCs w:val="22"/>
                <w:lang w:val="sr-Latn-RS"/>
              </w:rPr>
            </w:pPr>
            <w:r w:rsidRPr="00113149">
              <w:rPr>
                <w:color w:val="000000"/>
                <w:sz w:val="22"/>
                <w:szCs w:val="22"/>
                <w:lang w:val="sr-Latn-RS"/>
              </w:rPr>
              <w:t>57469</w:t>
            </w:r>
          </w:p>
        </w:tc>
        <w:tc>
          <w:tcPr>
            <w:tcW w:w="1497" w:type="dxa"/>
            <w:vAlign w:val="center"/>
          </w:tcPr>
          <w:p w14:paraId="4D5D7565" w14:textId="6557A5DB" w:rsidR="00B35EF8" w:rsidRPr="00113149" w:rsidRDefault="00B35EF8" w:rsidP="00B35EF8">
            <w:pPr>
              <w:jc w:val="right"/>
              <w:rPr>
                <w:color w:val="000000"/>
                <w:sz w:val="22"/>
                <w:szCs w:val="22"/>
                <w:lang w:val="sr-Cyrl-RS"/>
              </w:rPr>
            </w:pPr>
          </w:p>
        </w:tc>
        <w:tc>
          <w:tcPr>
            <w:tcW w:w="1774" w:type="dxa"/>
            <w:vAlign w:val="center"/>
          </w:tcPr>
          <w:p w14:paraId="156D7105" w14:textId="2087C910" w:rsidR="00B35EF8" w:rsidRPr="00113149" w:rsidRDefault="00387440" w:rsidP="00B35EF8">
            <w:pPr>
              <w:jc w:val="right"/>
              <w:rPr>
                <w:color w:val="000000"/>
                <w:sz w:val="22"/>
                <w:szCs w:val="22"/>
                <w:lang w:val="sr-Latn-RS"/>
              </w:rPr>
            </w:pPr>
            <w:r w:rsidRPr="00113149">
              <w:rPr>
                <w:color w:val="000000"/>
                <w:sz w:val="22"/>
                <w:szCs w:val="22"/>
                <w:lang w:val="sr-Latn-RS"/>
              </w:rPr>
              <w:t>25,23</w:t>
            </w:r>
          </w:p>
        </w:tc>
        <w:tc>
          <w:tcPr>
            <w:tcW w:w="1330" w:type="dxa"/>
            <w:vAlign w:val="center"/>
          </w:tcPr>
          <w:p w14:paraId="229591AD" w14:textId="2B2B174D" w:rsidR="00B35EF8" w:rsidRPr="00D40B6C" w:rsidRDefault="00B35EF8" w:rsidP="00B35EF8">
            <w:pPr>
              <w:jc w:val="right"/>
              <w:rPr>
                <w:color w:val="000000"/>
                <w:sz w:val="22"/>
                <w:szCs w:val="22"/>
              </w:rPr>
            </w:pPr>
          </w:p>
        </w:tc>
        <w:tc>
          <w:tcPr>
            <w:tcW w:w="1330" w:type="dxa"/>
            <w:vAlign w:val="center"/>
          </w:tcPr>
          <w:p w14:paraId="5F0270EA" w14:textId="6DCEA209" w:rsidR="00B35EF8" w:rsidRPr="004C1E17" w:rsidRDefault="00B35EF8" w:rsidP="00B35EF8">
            <w:pPr>
              <w:jc w:val="right"/>
              <w:rPr>
                <w:color w:val="000000"/>
                <w:sz w:val="22"/>
                <w:szCs w:val="22"/>
              </w:rPr>
            </w:pPr>
          </w:p>
        </w:tc>
        <w:tc>
          <w:tcPr>
            <w:tcW w:w="1330" w:type="dxa"/>
            <w:vAlign w:val="center"/>
          </w:tcPr>
          <w:p w14:paraId="7BB29D64" w14:textId="53C8DD5F" w:rsidR="00B35EF8" w:rsidRPr="00834823" w:rsidRDefault="004C1E17" w:rsidP="00B35EF8">
            <w:pPr>
              <w:jc w:val="right"/>
              <w:rPr>
                <w:color w:val="000000"/>
                <w:sz w:val="22"/>
                <w:szCs w:val="22"/>
                <w:lang w:val="sr-Cyrl-RS"/>
              </w:rPr>
            </w:pPr>
            <w:r w:rsidRPr="00834823">
              <w:rPr>
                <w:color w:val="000000"/>
                <w:sz w:val="22"/>
                <w:szCs w:val="22"/>
                <w:lang w:val="sr-Cyrl-RS"/>
              </w:rPr>
              <w:t>20,25</w:t>
            </w:r>
          </w:p>
        </w:tc>
        <w:tc>
          <w:tcPr>
            <w:tcW w:w="1330" w:type="dxa"/>
            <w:vAlign w:val="center"/>
          </w:tcPr>
          <w:p w14:paraId="0E4D041C" w14:textId="1D55A751" w:rsidR="00B35EF8" w:rsidRPr="00834823" w:rsidRDefault="00834823" w:rsidP="00B35EF8">
            <w:pPr>
              <w:jc w:val="right"/>
              <w:rPr>
                <w:color w:val="000000"/>
                <w:sz w:val="22"/>
                <w:szCs w:val="22"/>
                <w:lang w:val="sr-Cyrl-RS"/>
              </w:rPr>
            </w:pPr>
            <w:r w:rsidRPr="00834823">
              <w:rPr>
                <w:color w:val="000000"/>
                <w:sz w:val="22"/>
                <w:szCs w:val="22"/>
                <w:lang w:val="sr-Cyrl-RS"/>
              </w:rPr>
              <w:t>80,3</w:t>
            </w:r>
          </w:p>
        </w:tc>
        <w:tc>
          <w:tcPr>
            <w:tcW w:w="1330" w:type="dxa"/>
            <w:vAlign w:val="center"/>
          </w:tcPr>
          <w:p w14:paraId="3BA36689" w14:textId="4A0C34CA" w:rsidR="00B35EF8" w:rsidRPr="00F65DAE" w:rsidRDefault="00C00207" w:rsidP="00B35EF8">
            <w:pPr>
              <w:jc w:val="right"/>
              <w:rPr>
                <w:color w:val="000000"/>
                <w:sz w:val="22"/>
                <w:szCs w:val="22"/>
                <w:lang w:val="sr-Cyrl-RS"/>
              </w:rPr>
            </w:pPr>
            <w:r w:rsidRPr="00F65DAE">
              <w:rPr>
                <w:color w:val="000000"/>
                <w:sz w:val="22"/>
                <w:szCs w:val="22"/>
                <w:lang w:val="sr-Cyrl-RS"/>
              </w:rPr>
              <w:t>0,25</w:t>
            </w:r>
          </w:p>
        </w:tc>
        <w:tc>
          <w:tcPr>
            <w:tcW w:w="1663" w:type="dxa"/>
            <w:vAlign w:val="center"/>
          </w:tcPr>
          <w:p w14:paraId="06A170BC" w14:textId="7F8B863D" w:rsidR="00B35EF8" w:rsidRPr="00F65DAE" w:rsidRDefault="00B35EF8" w:rsidP="00B35EF8">
            <w:pPr>
              <w:jc w:val="right"/>
              <w:rPr>
                <w:color w:val="000000"/>
                <w:sz w:val="22"/>
                <w:szCs w:val="22"/>
              </w:rPr>
            </w:pPr>
          </w:p>
        </w:tc>
        <w:tc>
          <w:tcPr>
            <w:tcW w:w="1330" w:type="dxa"/>
            <w:vAlign w:val="center"/>
          </w:tcPr>
          <w:p w14:paraId="7A6EA367" w14:textId="1017EFAA" w:rsidR="00B35EF8" w:rsidRPr="00F65DAE" w:rsidRDefault="00193634" w:rsidP="00B35EF8">
            <w:pPr>
              <w:jc w:val="right"/>
              <w:rPr>
                <w:color w:val="000000"/>
                <w:sz w:val="22"/>
                <w:szCs w:val="22"/>
                <w:lang w:val="sr-Cyrl-RS"/>
              </w:rPr>
            </w:pPr>
            <w:r w:rsidRPr="00F65DAE">
              <w:rPr>
                <w:color w:val="000000"/>
                <w:sz w:val="22"/>
                <w:szCs w:val="22"/>
                <w:lang w:val="sr-Cyrl-RS"/>
              </w:rPr>
              <w:t>20,50</w:t>
            </w:r>
          </w:p>
        </w:tc>
        <w:tc>
          <w:tcPr>
            <w:tcW w:w="1663" w:type="dxa"/>
            <w:vAlign w:val="center"/>
          </w:tcPr>
          <w:p w14:paraId="017F8EB9" w14:textId="7FEB180B" w:rsidR="00B35EF8" w:rsidRPr="00F65DAE" w:rsidRDefault="00F65DAE" w:rsidP="00B35EF8">
            <w:pPr>
              <w:jc w:val="right"/>
              <w:rPr>
                <w:color w:val="000000"/>
                <w:sz w:val="22"/>
                <w:szCs w:val="22"/>
                <w:lang w:val="sr-Cyrl-RS"/>
              </w:rPr>
            </w:pPr>
            <w:r w:rsidRPr="00F65DAE">
              <w:rPr>
                <w:color w:val="000000"/>
                <w:sz w:val="22"/>
                <w:szCs w:val="22"/>
                <w:lang w:val="sr-Cyrl-RS"/>
              </w:rPr>
              <w:t>81,3</w:t>
            </w:r>
          </w:p>
        </w:tc>
      </w:tr>
      <w:tr w:rsidR="00B35EF8" w:rsidRPr="009E37C9" w14:paraId="5A4CD654" w14:textId="77777777" w:rsidTr="00834823">
        <w:trPr>
          <w:trHeight w:val="315"/>
          <w:tblHeader/>
        </w:trPr>
        <w:tc>
          <w:tcPr>
            <w:tcW w:w="1163" w:type="dxa"/>
            <w:vAlign w:val="center"/>
          </w:tcPr>
          <w:p w14:paraId="42F4CF98" w14:textId="6D84E7C9" w:rsidR="00B35EF8" w:rsidRPr="00113149" w:rsidRDefault="00387440" w:rsidP="00B35EF8">
            <w:pPr>
              <w:jc w:val="center"/>
              <w:rPr>
                <w:color w:val="000000"/>
                <w:sz w:val="22"/>
                <w:szCs w:val="22"/>
                <w:lang w:val="sr-Latn-RS"/>
              </w:rPr>
            </w:pPr>
            <w:r w:rsidRPr="00113149">
              <w:rPr>
                <w:color w:val="000000"/>
                <w:sz w:val="22"/>
                <w:szCs w:val="22"/>
                <w:lang w:val="sr-Latn-RS"/>
              </w:rPr>
              <w:t>57483</w:t>
            </w:r>
          </w:p>
        </w:tc>
        <w:tc>
          <w:tcPr>
            <w:tcW w:w="1497" w:type="dxa"/>
            <w:vAlign w:val="center"/>
          </w:tcPr>
          <w:p w14:paraId="44CCCF86" w14:textId="26EA01DF" w:rsidR="00B35EF8" w:rsidRPr="00113149" w:rsidRDefault="00B35EF8" w:rsidP="00B35EF8">
            <w:pPr>
              <w:jc w:val="right"/>
              <w:rPr>
                <w:color w:val="000000"/>
                <w:sz w:val="22"/>
                <w:szCs w:val="22"/>
                <w:lang w:val="sr-Cyrl-RS"/>
              </w:rPr>
            </w:pPr>
          </w:p>
        </w:tc>
        <w:tc>
          <w:tcPr>
            <w:tcW w:w="1774" w:type="dxa"/>
            <w:vAlign w:val="center"/>
          </w:tcPr>
          <w:p w14:paraId="00422CFD" w14:textId="66BCFDB0" w:rsidR="00B35EF8" w:rsidRPr="00113149" w:rsidRDefault="00387440" w:rsidP="00B35EF8">
            <w:pPr>
              <w:jc w:val="right"/>
              <w:rPr>
                <w:color w:val="000000"/>
                <w:sz w:val="22"/>
                <w:szCs w:val="22"/>
              </w:rPr>
            </w:pPr>
            <w:r w:rsidRPr="00113149">
              <w:rPr>
                <w:color w:val="000000"/>
                <w:sz w:val="22"/>
                <w:szCs w:val="22"/>
              </w:rPr>
              <w:t>0,50</w:t>
            </w:r>
          </w:p>
        </w:tc>
        <w:tc>
          <w:tcPr>
            <w:tcW w:w="1330" w:type="dxa"/>
            <w:vAlign w:val="center"/>
          </w:tcPr>
          <w:p w14:paraId="05C48935" w14:textId="6C9EA4DB" w:rsidR="00B35EF8" w:rsidRPr="00D40B6C" w:rsidRDefault="00B35EF8" w:rsidP="00B35EF8">
            <w:pPr>
              <w:jc w:val="right"/>
              <w:rPr>
                <w:color w:val="000000"/>
                <w:sz w:val="22"/>
                <w:szCs w:val="22"/>
              </w:rPr>
            </w:pPr>
          </w:p>
        </w:tc>
        <w:tc>
          <w:tcPr>
            <w:tcW w:w="1330" w:type="dxa"/>
            <w:vAlign w:val="center"/>
          </w:tcPr>
          <w:p w14:paraId="5FD05892" w14:textId="2F29AB55" w:rsidR="00B35EF8" w:rsidRPr="004C1E17" w:rsidRDefault="00B35EF8" w:rsidP="00B35EF8">
            <w:pPr>
              <w:jc w:val="right"/>
              <w:rPr>
                <w:color w:val="000000"/>
                <w:sz w:val="22"/>
                <w:szCs w:val="22"/>
              </w:rPr>
            </w:pPr>
          </w:p>
        </w:tc>
        <w:tc>
          <w:tcPr>
            <w:tcW w:w="1330" w:type="dxa"/>
            <w:vAlign w:val="center"/>
          </w:tcPr>
          <w:p w14:paraId="56E2C898" w14:textId="4ADBB47E" w:rsidR="00B35EF8" w:rsidRPr="00834823" w:rsidRDefault="00B35EF8" w:rsidP="00B35EF8">
            <w:pPr>
              <w:jc w:val="right"/>
              <w:rPr>
                <w:color w:val="000000"/>
                <w:sz w:val="22"/>
                <w:szCs w:val="22"/>
              </w:rPr>
            </w:pPr>
          </w:p>
        </w:tc>
        <w:tc>
          <w:tcPr>
            <w:tcW w:w="1330" w:type="dxa"/>
            <w:vAlign w:val="center"/>
          </w:tcPr>
          <w:p w14:paraId="553643F6" w14:textId="457F9749" w:rsidR="00B35EF8" w:rsidRPr="00834823" w:rsidRDefault="00B35EF8" w:rsidP="00B35EF8">
            <w:pPr>
              <w:jc w:val="right"/>
              <w:rPr>
                <w:color w:val="000000"/>
                <w:sz w:val="22"/>
                <w:szCs w:val="22"/>
              </w:rPr>
            </w:pPr>
          </w:p>
        </w:tc>
        <w:tc>
          <w:tcPr>
            <w:tcW w:w="1330" w:type="dxa"/>
            <w:vAlign w:val="center"/>
          </w:tcPr>
          <w:p w14:paraId="1DDA1EEB" w14:textId="0EA4775E" w:rsidR="00B35EF8" w:rsidRPr="00F65DAE" w:rsidRDefault="00C00207" w:rsidP="00B35EF8">
            <w:pPr>
              <w:jc w:val="right"/>
              <w:rPr>
                <w:color w:val="000000"/>
                <w:sz w:val="22"/>
                <w:szCs w:val="22"/>
                <w:lang w:val="sr-Cyrl-RS"/>
              </w:rPr>
            </w:pPr>
            <w:r w:rsidRPr="00F65DAE">
              <w:rPr>
                <w:color w:val="000000"/>
                <w:sz w:val="22"/>
                <w:szCs w:val="22"/>
                <w:lang w:val="sr-Cyrl-RS"/>
              </w:rPr>
              <w:t>1,30</w:t>
            </w:r>
          </w:p>
        </w:tc>
        <w:tc>
          <w:tcPr>
            <w:tcW w:w="1663" w:type="dxa"/>
            <w:vAlign w:val="center"/>
          </w:tcPr>
          <w:p w14:paraId="53E0DC16" w14:textId="5B76B16D" w:rsidR="00B35EF8" w:rsidRPr="00F65DAE" w:rsidRDefault="00B35EF8" w:rsidP="00B35EF8">
            <w:pPr>
              <w:jc w:val="right"/>
              <w:rPr>
                <w:color w:val="000000"/>
                <w:sz w:val="22"/>
                <w:szCs w:val="22"/>
              </w:rPr>
            </w:pPr>
          </w:p>
        </w:tc>
        <w:tc>
          <w:tcPr>
            <w:tcW w:w="1330" w:type="dxa"/>
            <w:vAlign w:val="center"/>
          </w:tcPr>
          <w:p w14:paraId="7468131A" w14:textId="79BAC152" w:rsidR="00B35EF8" w:rsidRPr="00F65DAE" w:rsidRDefault="00193634" w:rsidP="00B35EF8">
            <w:pPr>
              <w:jc w:val="right"/>
              <w:rPr>
                <w:color w:val="000000"/>
                <w:sz w:val="22"/>
                <w:szCs w:val="22"/>
                <w:lang w:val="sr-Cyrl-RS"/>
              </w:rPr>
            </w:pPr>
            <w:r w:rsidRPr="00F65DAE">
              <w:rPr>
                <w:color w:val="000000"/>
                <w:sz w:val="22"/>
                <w:szCs w:val="22"/>
                <w:lang w:val="sr-Cyrl-RS"/>
              </w:rPr>
              <w:t>1,30</w:t>
            </w:r>
          </w:p>
        </w:tc>
        <w:tc>
          <w:tcPr>
            <w:tcW w:w="1663" w:type="dxa"/>
            <w:vAlign w:val="center"/>
          </w:tcPr>
          <w:p w14:paraId="57B1C7DA" w14:textId="120F06E6" w:rsidR="00B35EF8" w:rsidRPr="00F65DAE" w:rsidRDefault="00F65DAE" w:rsidP="00B35EF8">
            <w:pPr>
              <w:jc w:val="right"/>
              <w:rPr>
                <w:color w:val="000000"/>
                <w:sz w:val="22"/>
                <w:szCs w:val="22"/>
                <w:lang w:val="sr-Cyrl-RS"/>
              </w:rPr>
            </w:pPr>
            <w:r w:rsidRPr="00F65DAE">
              <w:rPr>
                <w:color w:val="000000"/>
                <w:sz w:val="22"/>
                <w:szCs w:val="22"/>
                <w:lang w:val="sr-Cyrl-RS"/>
              </w:rPr>
              <w:t>2,6</w:t>
            </w:r>
          </w:p>
        </w:tc>
      </w:tr>
      <w:tr w:rsidR="00B35EF8" w:rsidRPr="009E37C9" w14:paraId="338A7995" w14:textId="77777777" w:rsidTr="00834823">
        <w:trPr>
          <w:trHeight w:val="315"/>
          <w:tblHeader/>
        </w:trPr>
        <w:tc>
          <w:tcPr>
            <w:tcW w:w="1163" w:type="dxa"/>
            <w:vAlign w:val="center"/>
          </w:tcPr>
          <w:p w14:paraId="50C73014" w14:textId="09F527CE" w:rsidR="00B35EF8" w:rsidRPr="00113149" w:rsidRDefault="00387440" w:rsidP="00B35EF8">
            <w:pPr>
              <w:jc w:val="center"/>
              <w:rPr>
                <w:color w:val="000000"/>
                <w:sz w:val="22"/>
                <w:szCs w:val="22"/>
                <w:lang w:val="sr-Latn-RS"/>
              </w:rPr>
            </w:pPr>
            <w:r w:rsidRPr="00113149">
              <w:rPr>
                <w:color w:val="000000"/>
                <w:sz w:val="22"/>
                <w:szCs w:val="22"/>
                <w:lang w:val="sr-Latn-RS"/>
              </w:rPr>
              <w:t>57484</w:t>
            </w:r>
          </w:p>
        </w:tc>
        <w:tc>
          <w:tcPr>
            <w:tcW w:w="1497" w:type="dxa"/>
            <w:vAlign w:val="center"/>
          </w:tcPr>
          <w:p w14:paraId="048C47C3" w14:textId="64F42340" w:rsidR="00B35EF8" w:rsidRPr="00113149" w:rsidRDefault="00B35EF8" w:rsidP="00B35EF8">
            <w:pPr>
              <w:jc w:val="right"/>
              <w:rPr>
                <w:color w:val="000000"/>
                <w:sz w:val="22"/>
                <w:szCs w:val="22"/>
                <w:lang w:val="sr-Cyrl-RS"/>
              </w:rPr>
            </w:pPr>
          </w:p>
        </w:tc>
        <w:tc>
          <w:tcPr>
            <w:tcW w:w="1774" w:type="dxa"/>
            <w:vAlign w:val="center"/>
          </w:tcPr>
          <w:p w14:paraId="14A9A4D0" w14:textId="7D5EBC7C" w:rsidR="00B35EF8" w:rsidRPr="00113149" w:rsidRDefault="00387440" w:rsidP="00B35EF8">
            <w:pPr>
              <w:jc w:val="right"/>
              <w:rPr>
                <w:color w:val="000000"/>
                <w:sz w:val="22"/>
                <w:szCs w:val="22"/>
                <w:lang w:val="sr-Latn-RS"/>
              </w:rPr>
            </w:pPr>
            <w:r w:rsidRPr="00113149">
              <w:rPr>
                <w:color w:val="000000"/>
                <w:sz w:val="22"/>
                <w:szCs w:val="22"/>
                <w:lang w:val="sr-Latn-RS"/>
              </w:rPr>
              <w:t>23,78</w:t>
            </w:r>
          </w:p>
        </w:tc>
        <w:tc>
          <w:tcPr>
            <w:tcW w:w="1330" w:type="dxa"/>
            <w:vAlign w:val="center"/>
          </w:tcPr>
          <w:p w14:paraId="4B24700A" w14:textId="0AFF0106" w:rsidR="00B35EF8" w:rsidRPr="00D40B6C" w:rsidRDefault="00B35EF8" w:rsidP="00B35EF8">
            <w:pPr>
              <w:jc w:val="right"/>
              <w:rPr>
                <w:color w:val="000000"/>
                <w:sz w:val="22"/>
                <w:szCs w:val="22"/>
              </w:rPr>
            </w:pPr>
          </w:p>
        </w:tc>
        <w:tc>
          <w:tcPr>
            <w:tcW w:w="1330" w:type="dxa"/>
            <w:vAlign w:val="center"/>
          </w:tcPr>
          <w:p w14:paraId="4FEB1D7A" w14:textId="1D27629E" w:rsidR="00B35EF8" w:rsidRPr="004C1E17" w:rsidRDefault="00B35EF8" w:rsidP="00B35EF8">
            <w:pPr>
              <w:jc w:val="right"/>
              <w:rPr>
                <w:color w:val="000000"/>
                <w:sz w:val="22"/>
                <w:szCs w:val="22"/>
              </w:rPr>
            </w:pPr>
          </w:p>
        </w:tc>
        <w:tc>
          <w:tcPr>
            <w:tcW w:w="1330" w:type="dxa"/>
            <w:vAlign w:val="center"/>
          </w:tcPr>
          <w:p w14:paraId="09D6B61A" w14:textId="7491DC05" w:rsidR="00B35EF8" w:rsidRPr="00834823" w:rsidRDefault="00B35EF8" w:rsidP="00B35EF8">
            <w:pPr>
              <w:jc w:val="right"/>
              <w:rPr>
                <w:color w:val="000000"/>
                <w:sz w:val="22"/>
                <w:szCs w:val="22"/>
              </w:rPr>
            </w:pPr>
          </w:p>
        </w:tc>
        <w:tc>
          <w:tcPr>
            <w:tcW w:w="1330" w:type="dxa"/>
            <w:vAlign w:val="center"/>
          </w:tcPr>
          <w:p w14:paraId="0D14C2B0" w14:textId="69A831F8" w:rsidR="00B35EF8" w:rsidRPr="00834823" w:rsidRDefault="00B35EF8" w:rsidP="00B35EF8">
            <w:pPr>
              <w:jc w:val="right"/>
              <w:rPr>
                <w:color w:val="000000"/>
                <w:sz w:val="22"/>
                <w:szCs w:val="22"/>
              </w:rPr>
            </w:pPr>
          </w:p>
        </w:tc>
        <w:tc>
          <w:tcPr>
            <w:tcW w:w="1330" w:type="dxa"/>
            <w:vAlign w:val="center"/>
          </w:tcPr>
          <w:p w14:paraId="707D9919" w14:textId="787A3EFA" w:rsidR="00B35EF8" w:rsidRPr="00F65DAE" w:rsidRDefault="00C00207" w:rsidP="00B35EF8">
            <w:pPr>
              <w:jc w:val="right"/>
              <w:rPr>
                <w:color w:val="000000"/>
                <w:sz w:val="22"/>
                <w:szCs w:val="22"/>
                <w:lang w:val="sr-Cyrl-RS"/>
              </w:rPr>
            </w:pPr>
            <w:r w:rsidRPr="00F65DAE">
              <w:rPr>
                <w:color w:val="000000"/>
                <w:sz w:val="22"/>
                <w:szCs w:val="22"/>
                <w:lang w:val="sr-Cyrl-RS"/>
              </w:rPr>
              <w:t>1,30</w:t>
            </w:r>
          </w:p>
        </w:tc>
        <w:tc>
          <w:tcPr>
            <w:tcW w:w="1663" w:type="dxa"/>
            <w:vAlign w:val="center"/>
          </w:tcPr>
          <w:p w14:paraId="1D675902" w14:textId="4AA0BA13" w:rsidR="00B35EF8" w:rsidRPr="00F65DAE" w:rsidRDefault="00B35EF8" w:rsidP="00B35EF8">
            <w:pPr>
              <w:jc w:val="right"/>
              <w:rPr>
                <w:color w:val="000000"/>
                <w:sz w:val="22"/>
                <w:szCs w:val="22"/>
              </w:rPr>
            </w:pPr>
          </w:p>
        </w:tc>
        <w:tc>
          <w:tcPr>
            <w:tcW w:w="1330" w:type="dxa"/>
            <w:vAlign w:val="center"/>
          </w:tcPr>
          <w:p w14:paraId="20CE5E32" w14:textId="4038835D" w:rsidR="00B35EF8" w:rsidRPr="00F65DAE" w:rsidRDefault="00193634" w:rsidP="00B35EF8">
            <w:pPr>
              <w:jc w:val="right"/>
              <w:rPr>
                <w:color w:val="000000"/>
                <w:sz w:val="22"/>
                <w:szCs w:val="22"/>
                <w:lang w:val="sr-Cyrl-RS"/>
              </w:rPr>
            </w:pPr>
            <w:r w:rsidRPr="00F65DAE">
              <w:rPr>
                <w:color w:val="000000"/>
                <w:sz w:val="22"/>
                <w:szCs w:val="22"/>
                <w:lang w:val="sr-Cyrl-RS"/>
              </w:rPr>
              <w:t>1,30</w:t>
            </w:r>
          </w:p>
        </w:tc>
        <w:tc>
          <w:tcPr>
            <w:tcW w:w="1663" w:type="dxa"/>
            <w:vAlign w:val="center"/>
          </w:tcPr>
          <w:p w14:paraId="28006E0C" w14:textId="07875D04" w:rsidR="00B35EF8" w:rsidRPr="00F65DAE" w:rsidRDefault="00F65DAE" w:rsidP="00B35EF8">
            <w:pPr>
              <w:jc w:val="right"/>
              <w:rPr>
                <w:color w:val="000000"/>
                <w:sz w:val="22"/>
                <w:szCs w:val="22"/>
                <w:lang w:val="sr-Cyrl-RS"/>
              </w:rPr>
            </w:pPr>
            <w:r w:rsidRPr="00F65DAE">
              <w:rPr>
                <w:color w:val="000000"/>
                <w:sz w:val="22"/>
                <w:szCs w:val="22"/>
                <w:lang w:val="sr-Cyrl-RS"/>
              </w:rPr>
              <w:t>5,5</w:t>
            </w:r>
          </w:p>
        </w:tc>
      </w:tr>
      <w:tr w:rsidR="00C00207" w:rsidRPr="009E37C9" w14:paraId="1F8288C8" w14:textId="77777777" w:rsidTr="00C00207">
        <w:trPr>
          <w:trHeight w:val="315"/>
          <w:tblHeader/>
        </w:trPr>
        <w:tc>
          <w:tcPr>
            <w:tcW w:w="1163" w:type="dxa"/>
            <w:vAlign w:val="center"/>
          </w:tcPr>
          <w:p w14:paraId="4BBB3110" w14:textId="7AB4A751" w:rsidR="00C00207" w:rsidRPr="00C00207" w:rsidRDefault="00C00207" w:rsidP="00B35EF8">
            <w:pPr>
              <w:jc w:val="center"/>
              <w:rPr>
                <w:color w:val="000000"/>
                <w:sz w:val="22"/>
                <w:szCs w:val="22"/>
                <w:lang w:val="sr-Cyrl-RS"/>
              </w:rPr>
            </w:pPr>
            <w:r>
              <w:rPr>
                <w:color w:val="000000"/>
                <w:sz w:val="22"/>
                <w:szCs w:val="22"/>
                <w:lang w:val="sr-Cyrl-RS"/>
              </w:rPr>
              <w:t>57</w:t>
            </w:r>
          </w:p>
        </w:tc>
        <w:tc>
          <w:tcPr>
            <w:tcW w:w="1497" w:type="dxa"/>
            <w:vAlign w:val="center"/>
          </w:tcPr>
          <w:p w14:paraId="67561351" w14:textId="77777777" w:rsidR="00C00207" w:rsidRPr="00113149" w:rsidRDefault="00C00207" w:rsidP="00B35EF8">
            <w:pPr>
              <w:jc w:val="right"/>
              <w:rPr>
                <w:color w:val="000000"/>
                <w:sz w:val="22"/>
                <w:szCs w:val="22"/>
                <w:lang w:val="sr-Latn-RS"/>
              </w:rPr>
            </w:pPr>
          </w:p>
        </w:tc>
        <w:tc>
          <w:tcPr>
            <w:tcW w:w="1774" w:type="dxa"/>
            <w:vAlign w:val="center"/>
          </w:tcPr>
          <w:p w14:paraId="6C3008D4" w14:textId="77777777" w:rsidR="00C00207" w:rsidRPr="00113149" w:rsidRDefault="00C00207" w:rsidP="00B35EF8">
            <w:pPr>
              <w:jc w:val="right"/>
              <w:rPr>
                <w:color w:val="000000"/>
                <w:sz w:val="22"/>
                <w:szCs w:val="22"/>
                <w:lang w:val="sr-Latn-RS"/>
              </w:rPr>
            </w:pPr>
          </w:p>
        </w:tc>
        <w:tc>
          <w:tcPr>
            <w:tcW w:w="1330" w:type="dxa"/>
            <w:vAlign w:val="center"/>
          </w:tcPr>
          <w:p w14:paraId="09CF9745" w14:textId="77777777" w:rsidR="00C00207" w:rsidRPr="00D40B6C" w:rsidRDefault="00C00207" w:rsidP="00B35EF8">
            <w:pPr>
              <w:jc w:val="right"/>
              <w:rPr>
                <w:color w:val="000000"/>
                <w:sz w:val="22"/>
                <w:szCs w:val="22"/>
                <w:lang w:val="sr-Latn-RS"/>
              </w:rPr>
            </w:pPr>
          </w:p>
        </w:tc>
        <w:tc>
          <w:tcPr>
            <w:tcW w:w="1330" w:type="dxa"/>
            <w:vAlign w:val="center"/>
          </w:tcPr>
          <w:p w14:paraId="7BEAD50E" w14:textId="77777777" w:rsidR="00C00207" w:rsidRPr="004C1E17" w:rsidRDefault="00C00207" w:rsidP="00B35EF8">
            <w:pPr>
              <w:jc w:val="right"/>
              <w:rPr>
                <w:color w:val="000000"/>
                <w:sz w:val="22"/>
                <w:szCs w:val="22"/>
                <w:lang w:val="sr-Cyrl-RS"/>
              </w:rPr>
            </w:pPr>
          </w:p>
        </w:tc>
        <w:tc>
          <w:tcPr>
            <w:tcW w:w="1330" w:type="dxa"/>
            <w:vAlign w:val="center"/>
          </w:tcPr>
          <w:p w14:paraId="7AFC739E" w14:textId="77777777" w:rsidR="00C00207" w:rsidRPr="00834823" w:rsidRDefault="00C00207" w:rsidP="00B35EF8">
            <w:pPr>
              <w:jc w:val="right"/>
              <w:rPr>
                <w:color w:val="000000"/>
                <w:sz w:val="22"/>
                <w:szCs w:val="22"/>
                <w:lang w:val="sr-Cyrl-RS"/>
              </w:rPr>
            </w:pPr>
          </w:p>
        </w:tc>
        <w:tc>
          <w:tcPr>
            <w:tcW w:w="1330" w:type="dxa"/>
            <w:vAlign w:val="center"/>
          </w:tcPr>
          <w:p w14:paraId="41EC6637" w14:textId="77777777" w:rsidR="00C00207" w:rsidRPr="00834823" w:rsidRDefault="00C00207" w:rsidP="00B35EF8">
            <w:pPr>
              <w:jc w:val="right"/>
              <w:rPr>
                <w:color w:val="000000"/>
                <w:sz w:val="22"/>
                <w:szCs w:val="22"/>
                <w:lang w:val="sr-Cyrl-RS"/>
              </w:rPr>
            </w:pPr>
          </w:p>
        </w:tc>
        <w:tc>
          <w:tcPr>
            <w:tcW w:w="1330" w:type="dxa"/>
            <w:vAlign w:val="center"/>
          </w:tcPr>
          <w:p w14:paraId="251A2286" w14:textId="177DD3AD" w:rsidR="00C00207" w:rsidRPr="00F65DAE" w:rsidRDefault="00C00207" w:rsidP="00B35EF8">
            <w:pPr>
              <w:jc w:val="right"/>
              <w:rPr>
                <w:color w:val="000000"/>
                <w:sz w:val="22"/>
                <w:szCs w:val="22"/>
                <w:lang w:val="sr-Cyrl-RS"/>
              </w:rPr>
            </w:pPr>
            <w:r w:rsidRPr="00F65DAE">
              <w:rPr>
                <w:color w:val="000000"/>
                <w:sz w:val="22"/>
                <w:szCs w:val="22"/>
                <w:lang w:val="sr-Cyrl-RS"/>
              </w:rPr>
              <w:t>13,75</w:t>
            </w:r>
          </w:p>
        </w:tc>
        <w:tc>
          <w:tcPr>
            <w:tcW w:w="1663" w:type="dxa"/>
            <w:vAlign w:val="center"/>
          </w:tcPr>
          <w:p w14:paraId="76AB40A6" w14:textId="77777777" w:rsidR="00C00207" w:rsidRPr="00F65DAE" w:rsidRDefault="00C00207" w:rsidP="00B35EF8">
            <w:pPr>
              <w:jc w:val="right"/>
              <w:rPr>
                <w:color w:val="000000"/>
                <w:sz w:val="22"/>
                <w:szCs w:val="22"/>
              </w:rPr>
            </w:pPr>
          </w:p>
        </w:tc>
        <w:tc>
          <w:tcPr>
            <w:tcW w:w="1330" w:type="dxa"/>
            <w:vAlign w:val="center"/>
          </w:tcPr>
          <w:p w14:paraId="22DC1592" w14:textId="06651B24" w:rsidR="00C00207" w:rsidRPr="00F65DAE" w:rsidRDefault="00193634" w:rsidP="00B35EF8">
            <w:pPr>
              <w:jc w:val="right"/>
              <w:rPr>
                <w:color w:val="000000"/>
                <w:sz w:val="22"/>
                <w:szCs w:val="22"/>
                <w:lang w:val="sr-Cyrl-RS"/>
              </w:rPr>
            </w:pPr>
            <w:r w:rsidRPr="00F65DAE">
              <w:rPr>
                <w:color w:val="000000"/>
                <w:sz w:val="22"/>
                <w:szCs w:val="22"/>
                <w:lang w:val="sr-Cyrl-RS"/>
              </w:rPr>
              <w:t>13,75</w:t>
            </w:r>
          </w:p>
        </w:tc>
        <w:tc>
          <w:tcPr>
            <w:tcW w:w="1663" w:type="dxa"/>
            <w:vAlign w:val="center"/>
          </w:tcPr>
          <w:p w14:paraId="70343FDA" w14:textId="77777777" w:rsidR="00C00207" w:rsidRPr="00F65DAE" w:rsidRDefault="00C00207" w:rsidP="00B35EF8">
            <w:pPr>
              <w:jc w:val="right"/>
              <w:rPr>
                <w:color w:val="000000"/>
                <w:sz w:val="22"/>
                <w:szCs w:val="22"/>
              </w:rPr>
            </w:pPr>
          </w:p>
        </w:tc>
      </w:tr>
      <w:tr w:rsidR="00B35EF8" w:rsidRPr="00F72E04" w14:paraId="4D806FAD" w14:textId="77777777" w:rsidTr="00834823">
        <w:trPr>
          <w:trHeight w:val="315"/>
          <w:tblHeader/>
        </w:trPr>
        <w:tc>
          <w:tcPr>
            <w:tcW w:w="1163" w:type="dxa"/>
            <w:shd w:val="clear" w:color="000000" w:fill="D9D9D9"/>
            <w:vAlign w:val="center"/>
            <w:hideMark/>
          </w:tcPr>
          <w:p w14:paraId="62671DF2" w14:textId="77777777" w:rsidR="00B35EF8" w:rsidRPr="00F72E04" w:rsidRDefault="00B35EF8" w:rsidP="00B35EF8">
            <w:pPr>
              <w:jc w:val="center"/>
              <w:rPr>
                <w:b/>
                <w:bCs/>
                <w:color w:val="000000"/>
                <w:sz w:val="22"/>
                <w:szCs w:val="22"/>
              </w:rPr>
            </w:pPr>
            <w:proofErr w:type="spellStart"/>
            <w:r w:rsidRPr="00F72E04">
              <w:rPr>
                <w:b/>
                <w:bCs/>
                <w:color w:val="000000"/>
                <w:sz w:val="22"/>
                <w:szCs w:val="22"/>
              </w:rPr>
              <w:t>Укупно</w:t>
            </w:r>
            <w:proofErr w:type="spellEnd"/>
          </w:p>
        </w:tc>
        <w:tc>
          <w:tcPr>
            <w:tcW w:w="1497" w:type="dxa"/>
            <w:shd w:val="clear" w:color="000000" w:fill="D9D9D9"/>
            <w:vAlign w:val="center"/>
          </w:tcPr>
          <w:p w14:paraId="28F4BE6F" w14:textId="71C59401" w:rsidR="00B35EF8" w:rsidRPr="00F72E04" w:rsidRDefault="00387440" w:rsidP="00B35EF8">
            <w:pPr>
              <w:jc w:val="right"/>
              <w:rPr>
                <w:b/>
                <w:bCs/>
                <w:color w:val="000000"/>
                <w:sz w:val="22"/>
                <w:szCs w:val="22"/>
                <w:lang w:val="sr-Latn-RS"/>
              </w:rPr>
            </w:pPr>
            <w:r w:rsidRPr="00F72E04">
              <w:rPr>
                <w:b/>
                <w:bCs/>
                <w:color w:val="000000"/>
                <w:sz w:val="22"/>
                <w:szCs w:val="22"/>
                <w:lang w:val="sr-Latn-RS"/>
              </w:rPr>
              <w:t>778,83</w:t>
            </w:r>
          </w:p>
        </w:tc>
        <w:tc>
          <w:tcPr>
            <w:tcW w:w="1774" w:type="dxa"/>
            <w:shd w:val="clear" w:color="000000" w:fill="D9D9D9"/>
            <w:vAlign w:val="center"/>
          </w:tcPr>
          <w:p w14:paraId="503A62EB" w14:textId="7E625EB3" w:rsidR="00B35EF8" w:rsidRPr="00F72E04" w:rsidRDefault="00113149" w:rsidP="00B35EF8">
            <w:pPr>
              <w:jc w:val="right"/>
              <w:rPr>
                <w:b/>
                <w:bCs/>
                <w:color w:val="000000"/>
                <w:sz w:val="22"/>
                <w:szCs w:val="22"/>
                <w:lang w:val="sr-Latn-RS"/>
              </w:rPr>
            </w:pPr>
            <w:r w:rsidRPr="00F72E04">
              <w:rPr>
                <w:b/>
                <w:bCs/>
                <w:color w:val="000000"/>
                <w:sz w:val="22"/>
                <w:szCs w:val="22"/>
                <w:lang w:val="sr-Latn-RS"/>
              </w:rPr>
              <w:t>132,74</w:t>
            </w:r>
          </w:p>
        </w:tc>
        <w:tc>
          <w:tcPr>
            <w:tcW w:w="1330" w:type="dxa"/>
            <w:shd w:val="clear" w:color="000000" w:fill="D9D9D9"/>
            <w:vAlign w:val="center"/>
          </w:tcPr>
          <w:p w14:paraId="6AF1ACDB" w14:textId="346173E2" w:rsidR="00B35EF8" w:rsidRPr="00F72E04" w:rsidRDefault="00D36F22" w:rsidP="00B35EF8">
            <w:pPr>
              <w:jc w:val="right"/>
              <w:rPr>
                <w:b/>
                <w:bCs/>
                <w:color w:val="000000"/>
                <w:sz w:val="22"/>
                <w:szCs w:val="22"/>
                <w:lang w:val="sr-Latn-RS"/>
              </w:rPr>
            </w:pPr>
            <w:r w:rsidRPr="00F72E04">
              <w:rPr>
                <w:b/>
                <w:bCs/>
                <w:color w:val="000000"/>
                <w:sz w:val="22"/>
                <w:szCs w:val="22"/>
                <w:lang w:val="sr-Latn-RS"/>
              </w:rPr>
              <w:t>808,54</w:t>
            </w:r>
          </w:p>
        </w:tc>
        <w:tc>
          <w:tcPr>
            <w:tcW w:w="1330" w:type="dxa"/>
            <w:shd w:val="clear" w:color="000000" w:fill="D9D9D9"/>
            <w:vAlign w:val="center"/>
          </w:tcPr>
          <w:p w14:paraId="54814571" w14:textId="3ACF2A93" w:rsidR="00B35EF8" w:rsidRPr="00F72E04" w:rsidRDefault="004C1E17" w:rsidP="00B35EF8">
            <w:pPr>
              <w:jc w:val="right"/>
              <w:rPr>
                <w:b/>
                <w:bCs/>
                <w:color w:val="000000"/>
                <w:sz w:val="22"/>
                <w:szCs w:val="22"/>
                <w:lang w:val="sr-Cyrl-RS"/>
              </w:rPr>
            </w:pPr>
            <w:r w:rsidRPr="00F72E04">
              <w:rPr>
                <w:b/>
                <w:bCs/>
                <w:color w:val="000000"/>
                <w:sz w:val="22"/>
                <w:szCs w:val="22"/>
                <w:lang w:val="sr-Cyrl-RS"/>
              </w:rPr>
              <w:t>103,8</w:t>
            </w:r>
          </w:p>
        </w:tc>
        <w:tc>
          <w:tcPr>
            <w:tcW w:w="1330" w:type="dxa"/>
            <w:shd w:val="clear" w:color="000000" w:fill="D9D9D9"/>
            <w:vAlign w:val="center"/>
          </w:tcPr>
          <w:p w14:paraId="7E51F1DD" w14:textId="25FF65F4" w:rsidR="00B35EF8" w:rsidRPr="00F72E04" w:rsidRDefault="004C1E17" w:rsidP="00B35EF8">
            <w:pPr>
              <w:jc w:val="right"/>
              <w:rPr>
                <w:b/>
                <w:bCs/>
                <w:color w:val="000000"/>
                <w:sz w:val="22"/>
                <w:szCs w:val="22"/>
                <w:lang w:val="sr-Cyrl-RS"/>
              </w:rPr>
            </w:pPr>
            <w:r w:rsidRPr="00F72E04">
              <w:rPr>
                <w:b/>
                <w:bCs/>
                <w:color w:val="000000"/>
                <w:sz w:val="22"/>
                <w:szCs w:val="22"/>
                <w:lang w:val="sr-Cyrl-RS"/>
              </w:rPr>
              <w:t>25,94</w:t>
            </w:r>
          </w:p>
        </w:tc>
        <w:tc>
          <w:tcPr>
            <w:tcW w:w="1330" w:type="dxa"/>
            <w:shd w:val="clear" w:color="000000" w:fill="D9D9D9"/>
            <w:vAlign w:val="center"/>
          </w:tcPr>
          <w:p w14:paraId="28B8A81E" w14:textId="79D24427" w:rsidR="00B35EF8" w:rsidRPr="00F72E04" w:rsidRDefault="00834823" w:rsidP="00B35EF8">
            <w:pPr>
              <w:jc w:val="right"/>
              <w:rPr>
                <w:b/>
                <w:bCs/>
                <w:color w:val="000000"/>
                <w:sz w:val="22"/>
                <w:szCs w:val="22"/>
                <w:lang w:val="sr-Cyrl-RS"/>
              </w:rPr>
            </w:pPr>
            <w:r w:rsidRPr="00F72E04">
              <w:rPr>
                <w:b/>
                <w:bCs/>
                <w:color w:val="000000"/>
                <w:sz w:val="22"/>
                <w:szCs w:val="22"/>
                <w:lang w:val="sr-Cyrl-RS"/>
              </w:rPr>
              <w:t>19,5</w:t>
            </w:r>
          </w:p>
        </w:tc>
        <w:tc>
          <w:tcPr>
            <w:tcW w:w="1330" w:type="dxa"/>
            <w:shd w:val="clear" w:color="auto" w:fill="D9D9D9" w:themeFill="background1" w:themeFillShade="D9"/>
            <w:vAlign w:val="center"/>
          </w:tcPr>
          <w:p w14:paraId="4F16520D" w14:textId="7DA2BB86" w:rsidR="00B35EF8" w:rsidRPr="00F72E04" w:rsidRDefault="00F65DAE" w:rsidP="00B35EF8">
            <w:pPr>
              <w:jc w:val="right"/>
              <w:rPr>
                <w:b/>
                <w:bCs/>
                <w:color w:val="000000"/>
                <w:sz w:val="22"/>
                <w:szCs w:val="22"/>
                <w:lang w:val="sr-Cyrl-RS"/>
              </w:rPr>
            </w:pPr>
            <w:r w:rsidRPr="00F72E04">
              <w:rPr>
                <w:b/>
                <w:bCs/>
                <w:color w:val="000000"/>
                <w:sz w:val="22"/>
                <w:szCs w:val="22"/>
                <w:lang w:val="sr-Cyrl-RS"/>
              </w:rPr>
              <w:t>180,36</w:t>
            </w:r>
          </w:p>
        </w:tc>
        <w:tc>
          <w:tcPr>
            <w:tcW w:w="1663" w:type="dxa"/>
            <w:shd w:val="clear" w:color="auto" w:fill="D9D9D9" w:themeFill="background1" w:themeFillShade="D9"/>
            <w:vAlign w:val="center"/>
          </w:tcPr>
          <w:p w14:paraId="26569DAF" w14:textId="4A90CCEC" w:rsidR="00B35EF8" w:rsidRPr="00F72E04" w:rsidRDefault="00B35EF8" w:rsidP="00B35EF8">
            <w:pPr>
              <w:jc w:val="right"/>
              <w:rPr>
                <w:b/>
                <w:bCs/>
                <w:color w:val="000000"/>
                <w:sz w:val="22"/>
                <w:szCs w:val="22"/>
              </w:rPr>
            </w:pPr>
          </w:p>
        </w:tc>
        <w:tc>
          <w:tcPr>
            <w:tcW w:w="1330" w:type="dxa"/>
            <w:shd w:val="clear" w:color="auto" w:fill="D9D9D9" w:themeFill="background1" w:themeFillShade="D9"/>
            <w:vAlign w:val="center"/>
          </w:tcPr>
          <w:p w14:paraId="63EBF7B2" w14:textId="32C4C53C" w:rsidR="00B35EF8" w:rsidRPr="00F72E04" w:rsidRDefault="00F65DAE" w:rsidP="00B35EF8">
            <w:pPr>
              <w:jc w:val="right"/>
              <w:rPr>
                <w:b/>
                <w:bCs/>
                <w:color w:val="000000"/>
                <w:sz w:val="22"/>
                <w:szCs w:val="22"/>
                <w:lang w:val="sr-Cyrl-RS"/>
              </w:rPr>
            </w:pPr>
            <w:r w:rsidRPr="00F72E04">
              <w:rPr>
                <w:b/>
                <w:bCs/>
                <w:color w:val="000000"/>
                <w:sz w:val="22"/>
                <w:szCs w:val="22"/>
                <w:lang w:val="sr-Cyrl-RS"/>
              </w:rPr>
              <w:t>206,30</w:t>
            </w:r>
          </w:p>
        </w:tc>
        <w:tc>
          <w:tcPr>
            <w:tcW w:w="1663" w:type="dxa"/>
            <w:shd w:val="clear" w:color="000000" w:fill="D9D9D9"/>
            <w:vAlign w:val="center"/>
          </w:tcPr>
          <w:p w14:paraId="6E8A5F8C" w14:textId="788DEBB2" w:rsidR="00B35EF8" w:rsidRPr="00F72E04" w:rsidRDefault="00F65DAE" w:rsidP="00B35EF8">
            <w:pPr>
              <w:jc w:val="right"/>
              <w:rPr>
                <w:b/>
                <w:bCs/>
                <w:color w:val="000000"/>
                <w:sz w:val="22"/>
                <w:szCs w:val="22"/>
                <w:lang w:val="sr-Latn-RS"/>
              </w:rPr>
            </w:pPr>
            <w:r w:rsidRPr="00F72E04">
              <w:rPr>
                <w:b/>
                <w:bCs/>
                <w:color w:val="000000"/>
                <w:sz w:val="22"/>
                <w:szCs w:val="22"/>
                <w:lang w:val="sr-Cyrl-RS"/>
              </w:rPr>
              <w:t>155,4</w:t>
            </w:r>
          </w:p>
        </w:tc>
      </w:tr>
    </w:tbl>
    <w:p w14:paraId="208094FB" w14:textId="77777777" w:rsidR="00D9517D" w:rsidRDefault="00D9517D" w:rsidP="00242217">
      <w:pPr>
        <w:spacing w:before="120" w:after="120"/>
        <w:ind w:firstLine="567"/>
        <w:rPr>
          <w:noProof/>
          <w:szCs w:val="24"/>
          <w:lang w:val="sr-Latn-RS"/>
        </w:rPr>
      </w:pPr>
    </w:p>
    <w:p w14:paraId="501D60D3" w14:textId="77777777" w:rsidR="00BA1CC0" w:rsidRDefault="00BA1CC0" w:rsidP="00242217">
      <w:pPr>
        <w:spacing w:before="120" w:after="120"/>
        <w:ind w:firstLine="567"/>
        <w:rPr>
          <w:noProof/>
          <w:szCs w:val="24"/>
          <w:lang w:val="sr-Latn-RS"/>
        </w:rPr>
      </w:pPr>
    </w:p>
    <w:p w14:paraId="4EADF86B" w14:textId="77777777" w:rsidR="00BA1CC0" w:rsidRDefault="00BA1CC0" w:rsidP="00242217">
      <w:pPr>
        <w:spacing w:before="120" w:after="120"/>
        <w:ind w:firstLine="567"/>
        <w:rPr>
          <w:noProof/>
          <w:szCs w:val="24"/>
          <w:lang w:val="sr-Latn-RS"/>
        </w:rPr>
      </w:pPr>
    </w:p>
    <w:p w14:paraId="13D01DCD" w14:textId="60798DCC" w:rsidR="00B110B1" w:rsidRPr="00242217" w:rsidRDefault="00B110B1" w:rsidP="00B5350C">
      <w:pPr>
        <w:ind w:firstLine="567"/>
        <w:rPr>
          <w:sz w:val="22"/>
          <w:szCs w:val="22"/>
          <w:lang w:val="sr-Latn-RS"/>
        </w:rPr>
      </w:pPr>
      <w:r w:rsidRPr="0003757D">
        <w:rPr>
          <w:sz w:val="22"/>
          <w:szCs w:val="22"/>
          <w:lang w:val="sr-Latn-RS"/>
        </w:rPr>
        <w:lastRenderedPageBreak/>
        <w:t xml:space="preserve">Табела </w:t>
      </w:r>
      <w:r w:rsidR="00242217" w:rsidRPr="0003757D">
        <w:rPr>
          <w:sz w:val="22"/>
          <w:szCs w:val="22"/>
          <w:lang w:val="sr-Cyrl-RS"/>
        </w:rPr>
        <w:t>2.2.2.2</w:t>
      </w:r>
      <w:r w:rsidRPr="0003757D">
        <w:rPr>
          <w:sz w:val="22"/>
          <w:szCs w:val="22"/>
          <w:lang w:val="sr-Latn-RS"/>
        </w:rPr>
        <w:t>.</w:t>
      </w:r>
      <w:r w:rsidR="00D9517D" w:rsidRPr="0003757D">
        <w:rPr>
          <w:sz w:val="22"/>
          <w:szCs w:val="22"/>
          <w:lang w:val="sr-Latn-RS"/>
        </w:rPr>
        <w:t>-2</w:t>
      </w:r>
      <w:r w:rsidRPr="0003757D">
        <w:rPr>
          <w:sz w:val="22"/>
          <w:szCs w:val="22"/>
          <w:lang w:val="sr-Latn-RS"/>
        </w:rPr>
        <w:t xml:space="preserve"> Досадашњи радови на коришћењу шума по </w:t>
      </w:r>
      <w:r w:rsidR="002A198E" w:rsidRPr="0003757D">
        <w:rPr>
          <w:sz w:val="22"/>
          <w:szCs w:val="22"/>
          <w:lang w:val="sr-Latn-RS"/>
        </w:rPr>
        <w:t>врстама дрвећа</w:t>
      </w:r>
      <w:r w:rsidRPr="0003757D">
        <w:rPr>
          <w:sz w:val="22"/>
          <w:szCs w:val="22"/>
          <w:lang w:val="sr-Latn-RS"/>
        </w:rPr>
        <w:t xml:space="preserve"> у </w:t>
      </w:r>
      <w:r w:rsidR="00FA4E72" w:rsidRPr="0003757D">
        <w:rPr>
          <w:sz w:val="22"/>
          <w:szCs w:val="22"/>
          <w:lang w:val="sr-Latn-RS"/>
        </w:rPr>
        <w:t>m</w:t>
      </w:r>
      <w:r w:rsidRPr="0003757D">
        <w:rPr>
          <w:sz w:val="22"/>
          <w:szCs w:val="22"/>
          <w:vertAlign w:val="superscript"/>
          <w:lang w:val="sr-Latn-RS"/>
        </w:rPr>
        <w:t>3</w:t>
      </w:r>
    </w:p>
    <w:tbl>
      <w:tblPr>
        <w:tblW w:w="18759" w:type="dxa"/>
        <w:tblInd w:w="118" w:type="dxa"/>
        <w:tblLook w:val="04A0" w:firstRow="1" w:lastRow="0" w:firstColumn="1" w:lastColumn="0" w:noHBand="0" w:noVBand="1"/>
      </w:tblPr>
      <w:tblGrid>
        <w:gridCol w:w="1973"/>
        <w:gridCol w:w="1176"/>
        <w:gridCol w:w="1176"/>
        <w:gridCol w:w="1340"/>
        <w:gridCol w:w="1176"/>
        <w:gridCol w:w="936"/>
        <w:gridCol w:w="1176"/>
        <w:gridCol w:w="936"/>
        <w:gridCol w:w="1140"/>
        <w:gridCol w:w="499"/>
        <w:gridCol w:w="1176"/>
        <w:gridCol w:w="936"/>
        <w:gridCol w:w="969"/>
        <w:gridCol w:w="756"/>
        <w:gridCol w:w="986"/>
        <w:gridCol w:w="436"/>
        <w:gridCol w:w="1096"/>
        <w:gridCol w:w="876"/>
      </w:tblGrid>
      <w:tr w:rsidR="00060EA4" w:rsidRPr="00242217" w14:paraId="4401BD90" w14:textId="77777777" w:rsidTr="00D9192C">
        <w:trPr>
          <w:trHeight w:val="300"/>
          <w:tblHeader/>
        </w:trPr>
        <w:tc>
          <w:tcPr>
            <w:tcW w:w="1973"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213F566" w14:textId="77777777" w:rsidR="00060EA4" w:rsidRPr="009250A3" w:rsidRDefault="00060EA4" w:rsidP="00060EA4">
            <w:pPr>
              <w:jc w:val="center"/>
              <w:rPr>
                <w:b/>
                <w:bCs/>
                <w:color w:val="000000"/>
                <w:sz w:val="22"/>
                <w:szCs w:val="22"/>
              </w:rPr>
            </w:pPr>
            <w:proofErr w:type="spellStart"/>
            <w:r w:rsidRPr="009250A3">
              <w:rPr>
                <w:b/>
                <w:bCs/>
                <w:color w:val="000000"/>
                <w:sz w:val="22"/>
                <w:szCs w:val="22"/>
              </w:rPr>
              <w:t>Врста</w:t>
            </w:r>
            <w:proofErr w:type="spellEnd"/>
            <w:r w:rsidRPr="009250A3">
              <w:rPr>
                <w:b/>
                <w:bCs/>
                <w:color w:val="000000"/>
                <w:sz w:val="22"/>
                <w:szCs w:val="22"/>
              </w:rPr>
              <w:t xml:space="preserve"> </w:t>
            </w:r>
            <w:proofErr w:type="spellStart"/>
            <w:r w:rsidRPr="009250A3">
              <w:rPr>
                <w:b/>
                <w:bCs/>
                <w:color w:val="000000"/>
                <w:sz w:val="22"/>
                <w:szCs w:val="22"/>
              </w:rPr>
              <w:t>дрвећа</w:t>
            </w:r>
            <w:proofErr w:type="spellEnd"/>
          </w:p>
        </w:tc>
        <w:tc>
          <w:tcPr>
            <w:tcW w:w="3692" w:type="dxa"/>
            <w:gridSpan w:val="3"/>
            <w:tcBorders>
              <w:top w:val="single" w:sz="4" w:space="0" w:color="auto"/>
              <w:left w:val="nil"/>
              <w:bottom w:val="single" w:sz="4" w:space="0" w:color="auto"/>
              <w:right w:val="single" w:sz="4" w:space="0" w:color="auto"/>
            </w:tcBorders>
            <w:shd w:val="clear" w:color="000000" w:fill="D9D9D9"/>
            <w:noWrap/>
            <w:vAlign w:val="center"/>
            <w:hideMark/>
          </w:tcPr>
          <w:p w14:paraId="42BA1F2C" w14:textId="77777777" w:rsidR="00060EA4" w:rsidRPr="009250A3" w:rsidRDefault="00060EA4" w:rsidP="00060EA4">
            <w:pPr>
              <w:jc w:val="center"/>
              <w:rPr>
                <w:b/>
                <w:bCs/>
                <w:color w:val="000000"/>
                <w:sz w:val="22"/>
                <w:szCs w:val="22"/>
              </w:rPr>
            </w:pPr>
            <w:proofErr w:type="spellStart"/>
            <w:r w:rsidRPr="009250A3">
              <w:rPr>
                <w:b/>
                <w:bCs/>
                <w:color w:val="000000"/>
                <w:sz w:val="22"/>
                <w:szCs w:val="22"/>
              </w:rPr>
              <w:t>Планирани</w:t>
            </w:r>
            <w:proofErr w:type="spellEnd"/>
            <w:r w:rsidRPr="009250A3">
              <w:rPr>
                <w:b/>
                <w:bCs/>
                <w:color w:val="000000"/>
                <w:sz w:val="22"/>
                <w:szCs w:val="22"/>
              </w:rPr>
              <w:t xml:space="preserve"> </w:t>
            </w:r>
            <w:proofErr w:type="spellStart"/>
            <w:r w:rsidRPr="009250A3">
              <w:rPr>
                <w:b/>
                <w:bCs/>
                <w:color w:val="000000"/>
                <w:sz w:val="22"/>
                <w:szCs w:val="22"/>
              </w:rPr>
              <w:t>принос</w:t>
            </w:r>
            <w:proofErr w:type="spellEnd"/>
          </w:p>
        </w:tc>
        <w:tc>
          <w:tcPr>
            <w:tcW w:w="13094" w:type="dxa"/>
            <w:gridSpan w:val="14"/>
            <w:tcBorders>
              <w:top w:val="single" w:sz="4" w:space="0" w:color="auto"/>
              <w:left w:val="nil"/>
              <w:bottom w:val="single" w:sz="4" w:space="0" w:color="auto"/>
              <w:right w:val="single" w:sz="4" w:space="0" w:color="auto"/>
            </w:tcBorders>
            <w:shd w:val="clear" w:color="000000" w:fill="D9D9D9"/>
            <w:noWrap/>
            <w:vAlign w:val="center"/>
            <w:hideMark/>
          </w:tcPr>
          <w:p w14:paraId="794AC202" w14:textId="1254043D" w:rsidR="00060EA4" w:rsidRPr="009250A3" w:rsidRDefault="00060EA4" w:rsidP="002A198E">
            <w:pPr>
              <w:jc w:val="center"/>
              <w:rPr>
                <w:b/>
                <w:bCs/>
                <w:color w:val="000000"/>
                <w:sz w:val="22"/>
                <w:szCs w:val="22"/>
              </w:rPr>
            </w:pPr>
            <w:proofErr w:type="spellStart"/>
            <w:r w:rsidRPr="009250A3">
              <w:rPr>
                <w:b/>
                <w:bCs/>
                <w:color w:val="000000"/>
                <w:sz w:val="22"/>
                <w:szCs w:val="22"/>
              </w:rPr>
              <w:t>Остварени</w:t>
            </w:r>
            <w:proofErr w:type="spellEnd"/>
            <w:r w:rsidRPr="009250A3">
              <w:rPr>
                <w:b/>
                <w:bCs/>
                <w:color w:val="000000"/>
                <w:sz w:val="22"/>
                <w:szCs w:val="22"/>
              </w:rPr>
              <w:t xml:space="preserve"> </w:t>
            </w:r>
            <w:proofErr w:type="spellStart"/>
            <w:r w:rsidRPr="009250A3">
              <w:rPr>
                <w:b/>
                <w:bCs/>
                <w:color w:val="000000"/>
                <w:sz w:val="22"/>
                <w:szCs w:val="22"/>
              </w:rPr>
              <w:t>принос</w:t>
            </w:r>
            <w:proofErr w:type="spellEnd"/>
            <w:r w:rsidRPr="009250A3">
              <w:rPr>
                <w:b/>
                <w:bCs/>
                <w:color w:val="000000"/>
                <w:sz w:val="22"/>
                <w:szCs w:val="22"/>
              </w:rPr>
              <w:t xml:space="preserve"> 201</w:t>
            </w:r>
            <w:r w:rsidR="00D15939">
              <w:rPr>
                <w:b/>
                <w:bCs/>
                <w:color w:val="000000"/>
                <w:sz w:val="22"/>
                <w:szCs w:val="22"/>
                <w:lang w:val="sr-Latn-RS"/>
              </w:rPr>
              <w:t>6</w:t>
            </w:r>
            <w:r w:rsidRPr="009250A3">
              <w:rPr>
                <w:b/>
                <w:bCs/>
                <w:color w:val="000000"/>
                <w:sz w:val="22"/>
                <w:szCs w:val="22"/>
              </w:rPr>
              <w:t>. – 202</w:t>
            </w:r>
            <w:r w:rsidR="00D15939">
              <w:rPr>
                <w:b/>
                <w:bCs/>
                <w:color w:val="000000"/>
                <w:sz w:val="22"/>
                <w:szCs w:val="22"/>
                <w:lang w:val="sr-Latn-RS"/>
              </w:rPr>
              <w:t>5</w:t>
            </w:r>
            <w:r w:rsidRPr="009250A3">
              <w:rPr>
                <w:b/>
                <w:bCs/>
                <w:color w:val="000000"/>
                <w:sz w:val="22"/>
                <w:szCs w:val="22"/>
              </w:rPr>
              <w:t>.</w:t>
            </w:r>
            <w:proofErr w:type="spellStart"/>
            <w:r w:rsidRPr="009250A3">
              <w:rPr>
                <w:b/>
                <w:bCs/>
                <w:color w:val="000000"/>
                <w:sz w:val="22"/>
                <w:szCs w:val="22"/>
              </w:rPr>
              <w:t>год</w:t>
            </w:r>
            <w:proofErr w:type="spellEnd"/>
            <w:r w:rsidRPr="009250A3">
              <w:rPr>
                <w:b/>
                <w:bCs/>
                <w:color w:val="000000"/>
                <w:sz w:val="22"/>
                <w:szCs w:val="22"/>
              </w:rPr>
              <w:t>.</w:t>
            </w:r>
          </w:p>
        </w:tc>
      </w:tr>
      <w:tr w:rsidR="00060EA4" w:rsidRPr="00242217" w14:paraId="3AF187FF" w14:textId="77777777" w:rsidTr="00D9192C">
        <w:trPr>
          <w:trHeight w:val="315"/>
          <w:tblHeader/>
        </w:trPr>
        <w:tc>
          <w:tcPr>
            <w:tcW w:w="1973" w:type="dxa"/>
            <w:vMerge/>
            <w:tcBorders>
              <w:top w:val="single" w:sz="4" w:space="0" w:color="auto"/>
              <w:left w:val="single" w:sz="4" w:space="0" w:color="auto"/>
              <w:bottom w:val="single" w:sz="4" w:space="0" w:color="auto"/>
              <w:right w:val="single" w:sz="4" w:space="0" w:color="auto"/>
            </w:tcBorders>
            <w:vAlign w:val="center"/>
            <w:hideMark/>
          </w:tcPr>
          <w:p w14:paraId="11D21A74" w14:textId="77777777" w:rsidR="00060EA4" w:rsidRPr="009250A3" w:rsidRDefault="00060EA4" w:rsidP="00060EA4">
            <w:pPr>
              <w:jc w:val="left"/>
              <w:rPr>
                <w:b/>
                <w:bCs/>
                <w:color w:val="000000"/>
                <w:sz w:val="22"/>
                <w:szCs w:val="22"/>
              </w:rPr>
            </w:pPr>
          </w:p>
        </w:tc>
        <w:tc>
          <w:tcPr>
            <w:tcW w:w="3692" w:type="dxa"/>
            <w:gridSpan w:val="3"/>
            <w:tcBorders>
              <w:top w:val="single" w:sz="4" w:space="0" w:color="auto"/>
              <w:left w:val="nil"/>
              <w:bottom w:val="single" w:sz="4" w:space="0" w:color="auto"/>
              <w:right w:val="single" w:sz="4" w:space="0" w:color="auto"/>
            </w:tcBorders>
            <w:shd w:val="clear" w:color="000000" w:fill="D9D9D9"/>
            <w:noWrap/>
            <w:vAlign w:val="center"/>
            <w:hideMark/>
          </w:tcPr>
          <w:p w14:paraId="444D7F26" w14:textId="77777777" w:rsidR="00060EA4" w:rsidRPr="009250A3" w:rsidRDefault="00060EA4" w:rsidP="00060EA4">
            <w:pPr>
              <w:jc w:val="center"/>
              <w:rPr>
                <w:b/>
                <w:bCs/>
                <w:color w:val="000000"/>
                <w:sz w:val="22"/>
                <w:szCs w:val="22"/>
              </w:rPr>
            </w:pPr>
            <w:proofErr w:type="spellStart"/>
            <w:r w:rsidRPr="009250A3">
              <w:rPr>
                <w:b/>
                <w:bCs/>
                <w:color w:val="000000"/>
                <w:sz w:val="22"/>
                <w:szCs w:val="22"/>
              </w:rPr>
              <w:t>Редовне</w:t>
            </w:r>
            <w:proofErr w:type="spellEnd"/>
            <w:r w:rsidRPr="009250A3">
              <w:rPr>
                <w:b/>
                <w:bCs/>
                <w:color w:val="000000"/>
                <w:sz w:val="22"/>
                <w:szCs w:val="22"/>
              </w:rPr>
              <w:t xml:space="preserve"> </w:t>
            </w:r>
            <w:proofErr w:type="spellStart"/>
            <w:r w:rsidRPr="009250A3">
              <w:rPr>
                <w:b/>
                <w:bCs/>
                <w:color w:val="000000"/>
                <w:sz w:val="22"/>
                <w:szCs w:val="22"/>
              </w:rPr>
              <w:t>сече</w:t>
            </w:r>
            <w:proofErr w:type="spellEnd"/>
          </w:p>
        </w:tc>
        <w:tc>
          <w:tcPr>
            <w:tcW w:w="2112" w:type="dxa"/>
            <w:gridSpan w:val="2"/>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C13B8AF" w14:textId="77777777" w:rsidR="00060EA4" w:rsidRPr="009250A3" w:rsidRDefault="00060EA4" w:rsidP="00060EA4">
            <w:pPr>
              <w:jc w:val="center"/>
              <w:rPr>
                <w:b/>
                <w:bCs/>
                <w:color w:val="000000"/>
                <w:sz w:val="22"/>
                <w:szCs w:val="22"/>
              </w:rPr>
            </w:pPr>
            <w:proofErr w:type="spellStart"/>
            <w:r w:rsidRPr="009250A3">
              <w:rPr>
                <w:b/>
                <w:bCs/>
                <w:color w:val="000000"/>
                <w:sz w:val="22"/>
                <w:szCs w:val="22"/>
              </w:rPr>
              <w:t>Укупно</w:t>
            </w:r>
            <w:proofErr w:type="spellEnd"/>
          </w:p>
        </w:tc>
        <w:tc>
          <w:tcPr>
            <w:tcW w:w="5863" w:type="dxa"/>
            <w:gridSpan w:val="6"/>
            <w:tcBorders>
              <w:top w:val="single" w:sz="4" w:space="0" w:color="auto"/>
              <w:left w:val="nil"/>
              <w:bottom w:val="single" w:sz="4" w:space="0" w:color="auto"/>
              <w:right w:val="single" w:sz="4" w:space="0" w:color="auto"/>
            </w:tcBorders>
            <w:shd w:val="clear" w:color="000000" w:fill="D9D9D9"/>
            <w:noWrap/>
            <w:vAlign w:val="center"/>
            <w:hideMark/>
          </w:tcPr>
          <w:p w14:paraId="4BA0F048" w14:textId="77777777" w:rsidR="00060EA4" w:rsidRPr="009250A3" w:rsidRDefault="00060EA4" w:rsidP="00060EA4">
            <w:pPr>
              <w:jc w:val="center"/>
              <w:rPr>
                <w:b/>
                <w:bCs/>
                <w:color w:val="000000"/>
                <w:sz w:val="22"/>
                <w:szCs w:val="22"/>
              </w:rPr>
            </w:pPr>
            <w:proofErr w:type="spellStart"/>
            <w:r w:rsidRPr="009250A3">
              <w:rPr>
                <w:b/>
                <w:bCs/>
                <w:color w:val="000000"/>
                <w:sz w:val="22"/>
                <w:szCs w:val="22"/>
              </w:rPr>
              <w:t>Главни</w:t>
            </w:r>
            <w:proofErr w:type="spellEnd"/>
          </w:p>
        </w:tc>
        <w:tc>
          <w:tcPr>
            <w:tcW w:w="5119" w:type="dxa"/>
            <w:gridSpan w:val="6"/>
            <w:tcBorders>
              <w:top w:val="single" w:sz="4" w:space="0" w:color="auto"/>
              <w:left w:val="nil"/>
              <w:bottom w:val="single" w:sz="4" w:space="0" w:color="auto"/>
              <w:right w:val="single" w:sz="4" w:space="0" w:color="auto"/>
            </w:tcBorders>
            <w:shd w:val="clear" w:color="000000" w:fill="D9D9D9"/>
            <w:vAlign w:val="center"/>
            <w:hideMark/>
          </w:tcPr>
          <w:p w14:paraId="782EEAC5" w14:textId="77777777" w:rsidR="00060EA4" w:rsidRPr="009250A3" w:rsidRDefault="00060EA4" w:rsidP="00060EA4">
            <w:pPr>
              <w:jc w:val="center"/>
              <w:rPr>
                <w:b/>
                <w:bCs/>
                <w:color w:val="000000"/>
                <w:sz w:val="22"/>
                <w:szCs w:val="22"/>
              </w:rPr>
            </w:pPr>
            <w:proofErr w:type="spellStart"/>
            <w:r w:rsidRPr="009250A3">
              <w:rPr>
                <w:b/>
                <w:bCs/>
                <w:color w:val="000000"/>
                <w:sz w:val="22"/>
                <w:szCs w:val="22"/>
              </w:rPr>
              <w:t>Претходни</w:t>
            </w:r>
            <w:proofErr w:type="spellEnd"/>
          </w:p>
        </w:tc>
      </w:tr>
      <w:tr w:rsidR="00060EA4" w:rsidRPr="00242217" w14:paraId="01D5D09A" w14:textId="77777777" w:rsidTr="00D9192C">
        <w:trPr>
          <w:trHeight w:val="300"/>
          <w:tblHeader/>
        </w:trPr>
        <w:tc>
          <w:tcPr>
            <w:tcW w:w="1973" w:type="dxa"/>
            <w:vMerge/>
            <w:tcBorders>
              <w:top w:val="single" w:sz="4" w:space="0" w:color="auto"/>
              <w:left w:val="single" w:sz="4" w:space="0" w:color="auto"/>
              <w:bottom w:val="single" w:sz="4" w:space="0" w:color="auto"/>
              <w:right w:val="single" w:sz="4" w:space="0" w:color="auto"/>
            </w:tcBorders>
            <w:vAlign w:val="center"/>
            <w:hideMark/>
          </w:tcPr>
          <w:p w14:paraId="5EFB0200" w14:textId="77777777" w:rsidR="00060EA4" w:rsidRPr="009250A3" w:rsidRDefault="00060EA4" w:rsidP="00060EA4">
            <w:pPr>
              <w:jc w:val="left"/>
              <w:rPr>
                <w:b/>
                <w:bCs/>
                <w:color w:val="000000"/>
                <w:sz w:val="22"/>
                <w:szCs w:val="22"/>
              </w:rPr>
            </w:pPr>
          </w:p>
        </w:tc>
        <w:tc>
          <w:tcPr>
            <w:tcW w:w="1176" w:type="dxa"/>
            <w:tcBorders>
              <w:top w:val="nil"/>
              <w:left w:val="nil"/>
              <w:bottom w:val="single" w:sz="4" w:space="0" w:color="auto"/>
              <w:right w:val="single" w:sz="4" w:space="0" w:color="auto"/>
            </w:tcBorders>
            <w:shd w:val="clear" w:color="000000" w:fill="D9D9D9"/>
            <w:noWrap/>
            <w:vAlign w:val="center"/>
            <w:hideMark/>
          </w:tcPr>
          <w:p w14:paraId="5E8894F6" w14:textId="77777777" w:rsidR="00060EA4" w:rsidRPr="009250A3" w:rsidRDefault="00060EA4" w:rsidP="00060EA4">
            <w:pPr>
              <w:jc w:val="center"/>
              <w:rPr>
                <w:b/>
                <w:bCs/>
                <w:color w:val="000000"/>
                <w:sz w:val="22"/>
                <w:szCs w:val="22"/>
              </w:rPr>
            </w:pPr>
            <w:proofErr w:type="spellStart"/>
            <w:r w:rsidRPr="009250A3">
              <w:rPr>
                <w:b/>
                <w:bCs/>
                <w:color w:val="000000"/>
                <w:sz w:val="22"/>
                <w:szCs w:val="22"/>
              </w:rPr>
              <w:t>Укупно</w:t>
            </w:r>
            <w:proofErr w:type="spellEnd"/>
          </w:p>
        </w:tc>
        <w:tc>
          <w:tcPr>
            <w:tcW w:w="1176" w:type="dxa"/>
            <w:tcBorders>
              <w:top w:val="nil"/>
              <w:left w:val="nil"/>
              <w:bottom w:val="single" w:sz="4" w:space="0" w:color="auto"/>
              <w:right w:val="single" w:sz="4" w:space="0" w:color="auto"/>
            </w:tcBorders>
            <w:shd w:val="clear" w:color="000000" w:fill="D9D9D9"/>
            <w:noWrap/>
            <w:vAlign w:val="center"/>
            <w:hideMark/>
          </w:tcPr>
          <w:p w14:paraId="38C78ED7" w14:textId="77777777" w:rsidR="00060EA4" w:rsidRPr="009250A3" w:rsidRDefault="00060EA4" w:rsidP="00060EA4">
            <w:pPr>
              <w:jc w:val="center"/>
              <w:rPr>
                <w:b/>
                <w:bCs/>
                <w:color w:val="000000"/>
                <w:sz w:val="22"/>
                <w:szCs w:val="22"/>
              </w:rPr>
            </w:pPr>
            <w:proofErr w:type="spellStart"/>
            <w:r w:rsidRPr="009250A3">
              <w:rPr>
                <w:b/>
                <w:bCs/>
                <w:color w:val="000000"/>
                <w:sz w:val="22"/>
                <w:szCs w:val="22"/>
              </w:rPr>
              <w:t>Главни</w:t>
            </w:r>
            <w:proofErr w:type="spellEnd"/>
          </w:p>
        </w:tc>
        <w:tc>
          <w:tcPr>
            <w:tcW w:w="1340" w:type="dxa"/>
            <w:tcBorders>
              <w:top w:val="nil"/>
              <w:left w:val="nil"/>
              <w:bottom w:val="single" w:sz="4" w:space="0" w:color="auto"/>
              <w:right w:val="single" w:sz="4" w:space="0" w:color="auto"/>
            </w:tcBorders>
            <w:shd w:val="clear" w:color="000000" w:fill="D9D9D9"/>
            <w:vAlign w:val="center"/>
            <w:hideMark/>
          </w:tcPr>
          <w:p w14:paraId="5ABF900B" w14:textId="77777777" w:rsidR="00060EA4" w:rsidRPr="009250A3" w:rsidRDefault="00060EA4" w:rsidP="00060EA4">
            <w:pPr>
              <w:jc w:val="center"/>
              <w:rPr>
                <w:b/>
                <w:bCs/>
                <w:color w:val="000000"/>
                <w:sz w:val="22"/>
                <w:szCs w:val="22"/>
              </w:rPr>
            </w:pPr>
            <w:proofErr w:type="spellStart"/>
            <w:r w:rsidRPr="009250A3">
              <w:rPr>
                <w:b/>
                <w:bCs/>
                <w:color w:val="000000"/>
                <w:sz w:val="22"/>
                <w:szCs w:val="22"/>
              </w:rPr>
              <w:t>Претходни</w:t>
            </w:r>
            <w:proofErr w:type="spellEnd"/>
          </w:p>
        </w:tc>
        <w:tc>
          <w:tcPr>
            <w:tcW w:w="2112" w:type="dxa"/>
            <w:gridSpan w:val="2"/>
            <w:vMerge/>
            <w:tcBorders>
              <w:top w:val="nil"/>
              <w:left w:val="nil"/>
              <w:bottom w:val="single" w:sz="4" w:space="0" w:color="auto"/>
              <w:right w:val="single" w:sz="4" w:space="0" w:color="auto"/>
            </w:tcBorders>
            <w:vAlign w:val="center"/>
            <w:hideMark/>
          </w:tcPr>
          <w:p w14:paraId="0205C9D8" w14:textId="77777777" w:rsidR="00060EA4" w:rsidRPr="009250A3" w:rsidRDefault="00060EA4" w:rsidP="00060EA4">
            <w:pPr>
              <w:jc w:val="left"/>
              <w:rPr>
                <w:b/>
                <w:bCs/>
                <w:color w:val="000000"/>
                <w:sz w:val="22"/>
                <w:szCs w:val="22"/>
              </w:rPr>
            </w:pPr>
          </w:p>
        </w:tc>
        <w:tc>
          <w:tcPr>
            <w:tcW w:w="2112"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331D20C3" w14:textId="77777777" w:rsidR="00060EA4" w:rsidRPr="009250A3" w:rsidRDefault="00060EA4" w:rsidP="00060EA4">
            <w:pPr>
              <w:jc w:val="center"/>
              <w:rPr>
                <w:b/>
                <w:bCs/>
                <w:color w:val="000000"/>
                <w:sz w:val="22"/>
                <w:szCs w:val="22"/>
              </w:rPr>
            </w:pPr>
            <w:proofErr w:type="spellStart"/>
            <w:r w:rsidRPr="009250A3">
              <w:rPr>
                <w:b/>
                <w:bCs/>
                <w:color w:val="000000"/>
                <w:sz w:val="22"/>
                <w:szCs w:val="22"/>
              </w:rPr>
              <w:t>Редовни</w:t>
            </w:r>
            <w:proofErr w:type="spellEnd"/>
          </w:p>
        </w:tc>
        <w:tc>
          <w:tcPr>
            <w:tcW w:w="1639"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7F7EA2A5" w14:textId="77777777" w:rsidR="00060EA4" w:rsidRPr="009250A3" w:rsidRDefault="00060EA4" w:rsidP="00060EA4">
            <w:pPr>
              <w:jc w:val="center"/>
              <w:rPr>
                <w:b/>
                <w:bCs/>
                <w:color w:val="000000"/>
                <w:sz w:val="22"/>
                <w:szCs w:val="22"/>
              </w:rPr>
            </w:pPr>
            <w:proofErr w:type="spellStart"/>
            <w:r w:rsidRPr="009250A3">
              <w:rPr>
                <w:b/>
                <w:bCs/>
                <w:color w:val="000000"/>
                <w:sz w:val="22"/>
                <w:szCs w:val="22"/>
              </w:rPr>
              <w:t>Ванредни</w:t>
            </w:r>
            <w:proofErr w:type="spellEnd"/>
          </w:p>
        </w:tc>
        <w:tc>
          <w:tcPr>
            <w:tcW w:w="2112"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38328190" w14:textId="77777777" w:rsidR="00060EA4" w:rsidRPr="009250A3" w:rsidRDefault="00060EA4" w:rsidP="00060EA4">
            <w:pPr>
              <w:jc w:val="center"/>
              <w:rPr>
                <w:b/>
                <w:bCs/>
                <w:color w:val="000000"/>
                <w:sz w:val="22"/>
                <w:szCs w:val="22"/>
              </w:rPr>
            </w:pPr>
            <w:proofErr w:type="spellStart"/>
            <w:r w:rsidRPr="009250A3">
              <w:rPr>
                <w:b/>
                <w:bCs/>
                <w:color w:val="000000"/>
                <w:sz w:val="22"/>
                <w:szCs w:val="22"/>
              </w:rPr>
              <w:t>Укупно</w:t>
            </w:r>
            <w:proofErr w:type="spellEnd"/>
          </w:p>
        </w:tc>
        <w:tc>
          <w:tcPr>
            <w:tcW w:w="1725" w:type="dxa"/>
            <w:gridSpan w:val="2"/>
            <w:tcBorders>
              <w:top w:val="single" w:sz="4" w:space="0" w:color="auto"/>
              <w:left w:val="nil"/>
              <w:bottom w:val="single" w:sz="4" w:space="0" w:color="auto"/>
              <w:right w:val="single" w:sz="4" w:space="0" w:color="auto"/>
            </w:tcBorders>
            <w:shd w:val="clear" w:color="000000" w:fill="D9D9D9"/>
            <w:vAlign w:val="center"/>
            <w:hideMark/>
          </w:tcPr>
          <w:p w14:paraId="04A14144" w14:textId="77777777" w:rsidR="00060EA4" w:rsidRPr="009250A3" w:rsidRDefault="00060EA4" w:rsidP="00060EA4">
            <w:pPr>
              <w:jc w:val="center"/>
              <w:rPr>
                <w:b/>
                <w:bCs/>
                <w:color w:val="000000"/>
                <w:sz w:val="22"/>
                <w:szCs w:val="22"/>
              </w:rPr>
            </w:pPr>
            <w:proofErr w:type="spellStart"/>
            <w:r w:rsidRPr="009250A3">
              <w:rPr>
                <w:b/>
                <w:bCs/>
                <w:color w:val="000000"/>
                <w:sz w:val="22"/>
                <w:szCs w:val="22"/>
              </w:rPr>
              <w:t>Редовни</w:t>
            </w:r>
            <w:proofErr w:type="spellEnd"/>
          </w:p>
        </w:tc>
        <w:tc>
          <w:tcPr>
            <w:tcW w:w="1422" w:type="dxa"/>
            <w:gridSpan w:val="2"/>
            <w:tcBorders>
              <w:top w:val="single" w:sz="4" w:space="0" w:color="auto"/>
              <w:left w:val="nil"/>
              <w:bottom w:val="single" w:sz="4" w:space="0" w:color="auto"/>
              <w:right w:val="single" w:sz="4" w:space="0" w:color="auto"/>
            </w:tcBorders>
            <w:shd w:val="clear" w:color="000000" w:fill="D9D9D9"/>
            <w:vAlign w:val="center"/>
            <w:hideMark/>
          </w:tcPr>
          <w:p w14:paraId="395179E9" w14:textId="77777777" w:rsidR="00060EA4" w:rsidRPr="009250A3" w:rsidRDefault="00060EA4" w:rsidP="00060EA4">
            <w:pPr>
              <w:jc w:val="center"/>
              <w:rPr>
                <w:b/>
                <w:bCs/>
                <w:color w:val="000000"/>
                <w:sz w:val="22"/>
                <w:szCs w:val="22"/>
              </w:rPr>
            </w:pPr>
            <w:proofErr w:type="spellStart"/>
            <w:r w:rsidRPr="009250A3">
              <w:rPr>
                <w:b/>
                <w:bCs/>
                <w:color w:val="000000"/>
                <w:sz w:val="22"/>
                <w:szCs w:val="22"/>
              </w:rPr>
              <w:t>Случајни</w:t>
            </w:r>
            <w:proofErr w:type="spellEnd"/>
          </w:p>
        </w:tc>
        <w:tc>
          <w:tcPr>
            <w:tcW w:w="1972" w:type="dxa"/>
            <w:gridSpan w:val="2"/>
            <w:tcBorders>
              <w:top w:val="single" w:sz="4" w:space="0" w:color="auto"/>
              <w:left w:val="nil"/>
              <w:bottom w:val="single" w:sz="4" w:space="0" w:color="auto"/>
              <w:right w:val="single" w:sz="4" w:space="0" w:color="auto"/>
            </w:tcBorders>
            <w:shd w:val="clear" w:color="000000" w:fill="D9D9D9"/>
            <w:vAlign w:val="center"/>
            <w:hideMark/>
          </w:tcPr>
          <w:p w14:paraId="05BEBFEE" w14:textId="09997CAB" w:rsidR="00060EA4" w:rsidRPr="009250A3" w:rsidRDefault="00060EA4" w:rsidP="00060EA4">
            <w:pPr>
              <w:jc w:val="center"/>
              <w:rPr>
                <w:b/>
                <w:bCs/>
                <w:color w:val="000000"/>
                <w:sz w:val="22"/>
                <w:szCs w:val="22"/>
              </w:rPr>
            </w:pPr>
            <w:proofErr w:type="spellStart"/>
            <w:r w:rsidRPr="009250A3">
              <w:rPr>
                <w:b/>
                <w:bCs/>
                <w:color w:val="000000"/>
                <w:sz w:val="22"/>
                <w:szCs w:val="22"/>
              </w:rPr>
              <w:t>Укупно</w:t>
            </w:r>
            <w:proofErr w:type="spellEnd"/>
          </w:p>
        </w:tc>
      </w:tr>
      <w:tr w:rsidR="00060EA4" w:rsidRPr="00242217" w14:paraId="32E003E4" w14:textId="77777777" w:rsidTr="00D9192C">
        <w:trPr>
          <w:trHeight w:val="360"/>
          <w:tblHeader/>
        </w:trPr>
        <w:tc>
          <w:tcPr>
            <w:tcW w:w="1973" w:type="dxa"/>
            <w:vMerge/>
            <w:tcBorders>
              <w:top w:val="single" w:sz="4" w:space="0" w:color="auto"/>
              <w:left w:val="single" w:sz="4" w:space="0" w:color="auto"/>
              <w:bottom w:val="single" w:sz="4" w:space="0" w:color="auto"/>
              <w:right w:val="single" w:sz="4" w:space="0" w:color="auto"/>
            </w:tcBorders>
            <w:vAlign w:val="center"/>
            <w:hideMark/>
          </w:tcPr>
          <w:p w14:paraId="02B04DD6" w14:textId="77777777" w:rsidR="00060EA4" w:rsidRPr="009250A3" w:rsidRDefault="00060EA4" w:rsidP="00060EA4">
            <w:pPr>
              <w:jc w:val="left"/>
              <w:rPr>
                <w:b/>
                <w:bCs/>
                <w:color w:val="000000"/>
                <w:sz w:val="22"/>
                <w:szCs w:val="22"/>
              </w:rPr>
            </w:pPr>
          </w:p>
        </w:tc>
        <w:tc>
          <w:tcPr>
            <w:tcW w:w="1176" w:type="dxa"/>
            <w:tcBorders>
              <w:top w:val="nil"/>
              <w:left w:val="nil"/>
              <w:bottom w:val="single" w:sz="4" w:space="0" w:color="auto"/>
              <w:right w:val="single" w:sz="4" w:space="0" w:color="auto"/>
            </w:tcBorders>
            <w:shd w:val="clear" w:color="000000" w:fill="D9D9D9"/>
            <w:noWrap/>
            <w:vAlign w:val="center"/>
            <w:hideMark/>
          </w:tcPr>
          <w:p w14:paraId="40A6AC76" w14:textId="2A2E8A48" w:rsidR="00060EA4" w:rsidRPr="009250A3" w:rsidRDefault="00FA4E72" w:rsidP="00060EA4">
            <w:pPr>
              <w:jc w:val="center"/>
              <w:rPr>
                <w:b/>
                <w:bCs/>
                <w:color w:val="000000"/>
                <w:sz w:val="22"/>
                <w:szCs w:val="22"/>
              </w:rPr>
            </w:pPr>
            <w:r w:rsidRPr="009250A3">
              <w:rPr>
                <w:b/>
                <w:bCs/>
                <w:color w:val="000000"/>
                <w:sz w:val="22"/>
                <w:szCs w:val="22"/>
              </w:rPr>
              <w:t>m</w:t>
            </w:r>
            <w:r w:rsidR="00060EA4" w:rsidRPr="009250A3">
              <w:rPr>
                <w:b/>
                <w:bCs/>
                <w:color w:val="000000"/>
                <w:sz w:val="22"/>
                <w:szCs w:val="22"/>
                <w:vertAlign w:val="superscript"/>
              </w:rPr>
              <w:t>3</w:t>
            </w:r>
          </w:p>
        </w:tc>
        <w:tc>
          <w:tcPr>
            <w:tcW w:w="1176" w:type="dxa"/>
            <w:tcBorders>
              <w:top w:val="nil"/>
              <w:left w:val="nil"/>
              <w:bottom w:val="single" w:sz="4" w:space="0" w:color="auto"/>
              <w:right w:val="single" w:sz="4" w:space="0" w:color="auto"/>
            </w:tcBorders>
            <w:shd w:val="clear" w:color="000000" w:fill="D9D9D9"/>
            <w:noWrap/>
            <w:vAlign w:val="center"/>
            <w:hideMark/>
          </w:tcPr>
          <w:p w14:paraId="553311AA" w14:textId="6428932A" w:rsidR="00060EA4" w:rsidRPr="009250A3" w:rsidRDefault="00FA4E72" w:rsidP="00060EA4">
            <w:pPr>
              <w:jc w:val="center"/>
              <w:rPr>
                <w:b/>
                <w:bCs/>
                <w:color w:val="000000"/>
                <w:sz w:val="22"/>
                <w:szCs w:val="22"/>
              </w:rPr>
            </w:pPr>
            <w:r w:rsidRPr="009250A3">
              <w:rPr>
                <w:b/>
                <w:bCs/>
                <w:color w:val="000000"/>
                <w:sz w:val="22"/>
                <w:szCs w:val="22"/>
              </w:rPr>
              <w:t>m</w:t>
            </w:r>
            <w:r w:rsidR="00060EA4" w:rsidRPr="009250A3">
              <w:rPr>
                <w:b/>
                <w:bCs/>
                <w:color w:val="000000"/>
                <w:sz w:val="22"/>
                <w:szCs w:val="22"/>
                <w:vertAlign w:val="superscript"/>
              </w:rPr>
              <w:t>3</w:t>
            </w:r>
          </w:p>
        </w:tc>
        <w:tc>
          <w:tcPr>
            <w:tcW w:w="1340" w:type="dxa"/>
            <w:tcBorders>
              <w:top w:val="nil"/>
              <w:left w:val="nil"/>
              <w:bottom w:val="single" w:sz="4" w:space="0" w:color="auto"/>
              <w:right w:val="single" w:sz="4" w:space="0" w:color="auto"/>
            </w:tcBorders>
            <w:shd w:val="clear" w:color="000000" w:fill="D9D9D9"/>
            <w:noWrap/>
            <w:vAlign w:val="center"/>
            <w:hideMark/>
          </w:tcPr>
          <w:p w14:paraId="2339810C" w14:textId="0F97793B" w:rsidR="00060EA4" w:rsidRPr="009250A3" w:rsidRDefault="00FA4E72" w:rsidP="00060EA4">
            <w:pPr>
              <w:jc w:val="center"/>
              <w:rPr>
                <w:b/>
                <w:bCs/>
                <w:color w:val="000000"/>
                <w:sz w:val="22"/>
                <w:szCs w:val="22"/>
              </w:rPr>
            </w:pPr>
            <w:r w:rsidRPr="009250A3">
              <w:rPr>
                <w:b/>
                <w:bCs/>
                <w:color w:val="000000"/>
                <w:sz w:val="22"/>
                <w:szCs w:val="22"/>
              </w:rPr>
              <w:t>m</w:t>
            </w:r>
            <w:r w:rsidR="00060EA4" w:rsidRPr="009250A3">
              <w:rPr>
                <w:b/>
                <w:bCs/>
                <w:color w:val="000000"/>
                <w:sz w:val="22"/>
                <w:szCs w:val="22"/>
                <w:vertAlign w:val="superscript"/>
              </w:rPr>
              <w:t>3</w:t>
            </w:r>
          </w:p>
        </w:tc>
        <w:tc>
          <w:tcPr>
            <w:tcW w:w="1176" w:type="dxa"/>
            <w:tcBorders>
              <w:top w:val="nil"/>
              <w:left w:val="nil"/>
              <w:bottom w:val="single" w:sz="4" w:space="0" w:color="auto"/>
              <w:right w:val="single" w:sz="4" w:space="0" w:color="auto"/>
            </w:tcBorders>
            <w:shd w:val="clear" w:color="000000" w:fill="D9D9D9"/>
            <w:noWrap/>
            <w:vAlign w:val="center"/>
            <w:hideMark/>
          </w:tcPr>
          <w:p w14:paraId="70187E7A" w14:textId="7C6BCEB4" w:rsidR="00060EA4" w:rsidRPr="009250A3" w:rsidRDefault="00FA4E72" w:rsidP="00060EA4">
            <w:pPr>
              <w:jc w:val="center"/>
              <w:rPr>
                <w:b/>
                <w:bCs/>
                <w:color w:val="000000"/>
                <w:sz w:val="22"/>
                <w:szCs w:val="22"/>
              </w:rPr>
            </w:pPr>
            <w:r w:rsidRPr="009250A3">
              <w:rPr>
                <w:b/>
                <w:bCs/>
                <w:color w:val="000000"/>
                <w:sz w:val="22"/>
                <w:szCs w:val="22"/>
              </w:rPr>
              <w:t>m</w:t>
            </w:r>
            <w:r w:rsidR="00060EA4" w:rsidRPr="009250A3">
              <w:rPr>
                <w:b/>
                <w:bCs/>
                <w:color w:val="000000"/>
                <w:sz w:val="22"/>
                <w:szCs w:val="22"/>
                <w:vertAlign w:val="superscript"/>
              </w:rPr>
              <w:t>3</w:t>
            </w:r>
          </w:p>
        </w:tc>
        <w:tc>
          <w:tcPr>
            <w:tcW w:w="936" w:type="dxa"/>
            <w:tcBorders>
              <w:top w:val="nil"/>
              <w:left w:val="nil"/>
              <w:bottom w:val="single" w:sz="4" w:space="0" w:color="auto"/>
              <w:right w:val="single" w:sz="4" w:space="0" w:color="auto"/>
            </w:tcBorders>
            <w:shd w:val="clear" w:color="000000" w:fill="D9D9D9"/>
            <w:noWrap/>
            <w:vAlign w:val="center"/>
            <w:hideMark/>
          </w:tcPr>
          <w:p w14:paraId="76B8F558" w14:textId="77777777" w:rsidR="00060EA4" w:rsidRPr="009250A3" w:rsidRDefault="00060EA4" w:rsidP="00060EA4">
            <w:pPr>
              <w:jc w:val="center"/>
              <w:rPr>
                <w:b/>
                <w:bCs/>
                <w:color w:val="000000"/>
                <w:sz w:val="22"/>
                <w:szCs w:val="22"/>
              </w:rPr>
            </w:pPr>
            <w:r w:rsidRPr="009250A3">
              <w:rPr>
                <w:b/>
                <w:bCs/>
                <w:color w:val="000000"/>
                <w:sz w:val="22"/>
                <w:szCs w:val="22"/>
              </w:rPr>
              <w:t>%</w:t>
            </w:r>
          </w:p>
        </w:tc>
        <w:tc>
          <w:tcPr>
            <w:tcW w:w="1176" w:type="dxa"/>
            <w:tcBorders>
              <w:top w:val="nil"/>
              <w:left w:val="nil"/>
              <w:bottom w:val="single" w:sz="4" w:space="0" w:color="auto"/>
              <w:right w:val="single" w:sz="4" w:space="0" w:color="auto"/>
            </w:tcBorders>
            <w:shd w:val="clear" w:color="000000" w:fill="D9D9D9"/>
            <w:noWrap/>
            <w:vAlign w:val="center"/>
            <w:hideMark/>
          </w:tcPr>
          <w:p w14:paraId="30A927E2" w14:textId="60097B2C" w:rsidR="00060EA4" w:rsidRPr="009250A3" w:rsidRDefault="00FA4E72" w:rsidP="00060EA4">
            <w:pPr>
              <w:jc w:val="center"/>
              <w:rPr>
                <w:b/>
                <w:bCs/>
                <w:color w:val="000000"/>
                <w:sz w:val="22"/>
                <w:szCs w:val="22"/>
              </w:rPr>
            </w:pPr>
            <w:r w:rsidRPr="009250A3">
              <w:rPr>
                <w:b/>
                <w:bCs/>
                <w:color w:val="000000"/>
                <w:sz w:val="22"/>
                <w:szCs w:val="22"/>
              </w:rPr>
              <w:t>m</w:t>
            </w:r>
            <w:r w:rsidR="00060EA4" w:rsidRPr="009250A3">
              <w:rPr>
                <w:b/>
                <w:bCs/>
                <w:color w:val="000000"/>
                <w:sz w:val="22"/>
                <w:szCs w:val="22"/>
                <w:vertAlign w:val="superscript"/>
              </w:rPr>
              <w:t>3</w:t>
            </w:r>
          </w:p>
        </w:tc>
        <w:tc>
          <w:tcPr>
            <w:tcW w:w="936" w:type="dxa"/>
            <w:tcBorders>
              <w:top w:val="nil"/>
              <w:left w:val="nil"/>
              <w:bottom w:val="single" w:sz="4" w:space="0" w:color="auto"/>
              <w:right w:val="single" w:sz="4" w:space="0" w:color="auto"/>
            </w:tcBorders>
            <w:shd w:val="clear" w:color="000000" w:fill="D9D9D9"/>
            <w:noWrap/>
            <w:vAlign w:val="center"/>
            <w:hideMark/>
          </w:tcPr>
          <w:p w14:paraId="646BC6C4" w14:textId="77777777" w:rsidR="00060EA4" w:rsidRPr="009250A3" w:rsidRDefault="00060EA4" w:rsidP="00060EA4">
            <w:pPr>
              <w:jc w:val="center"/>
              <w:rPr>
                <w:b/>
                <w:bCs/>
                <w:color w:val="000000"/>
                <w:sz w:val="22"/>
                <w:szCs w:val="22"/>
              </w:rPr>
            </w:pPr>
            <w:r w:rsidRPr="009250A3">
              <w:rPr>
                <w:b/>
                <w:bCs/>
                <w:color w:val="000000"/>
                <w:sz w:val="22"/>
                <w:szCs w:val="22"/>
              </w:rPr>
              <w:t>%</w:t>
            </w:r>
          </w:p>
        </w:tc>
        <w:tc>
          <w:tcPr>
            <w:tcW w:w="1140" w:type="dxa"/>
            <w:tcBorders>
              <w:top w:val="nil"/>
              <w:left w:val="nil"/>
              <w:bottom w:val="single" w:sz="4" w:space="0" w:color="auto"/>
              <w:right w:val="single" w:sz="4" w:space="0" w:color="auto"/>
            </w:tcBorders>
            <w:shd w:val="clear" w:color="000000" w:fill="D9D9D9"/>
            <w:noWrap/>
            <w:vAlign w:val="center"/>
            <w:hideMark/>
          </w:tcPr>
          <w:p w14:paraId="15B539DA" w14:textId="7FCD359F" w:rsidR="00060EA4" w:rsidRPr="009250A3" w:rsidRDefault="00FA4E72" w:rsidP="00060EA4">
            <w:pPr>
              <w:jc w:val="center"/>
              <w:rPr>
                <w:b/>
                <w:bCs/>
                <w:color w:val="000000"/>
                <w:sz w:val="22"/>
                <w:szCs w:val="22"/>
              </w:rPr>
            </w:pPr>
            <w:r w:rsidRPr="009250A3">
              <w:rPr>
                <w:b/>
                <w:bCs/>
                <w:color w:val="000000"/>
                <w:sz w:val="22"/>
                <w:szCs w:val="22"/>
              </w:rPr>
              <w:t>m</w:t>
            </w:r>
            <w:r w:rsidR="00060EA4" w:rsidRPr="009250A3">
              <w:rPr>
                <w:b/>
                <w:bCs/>
                <w:color w:val="000000"/>
                <w:sz w:val="22"/>
                <w:szCs w:val="22"/>
                <w:vertAlign w:val="superscript"/>
              </w:rPr>
              <w:t>3</w:t>
            </w:r>
          </w:p>
        </w:tc>
        <w:tc>
          <w:tcPr>
            <w:tcW w:w="499" w:type="dxa"/>
            <w:tcBorders>
              <w:top w:val="nil"/>
              <w:left w:val="nil"/>
              <w:bottom w:val="single" w:sz="4" w:space="0" w:color="auto"/>
              <w:right w:val="single" w:sz="4" w:space="0" w:color="auto"/>
            </w:tcBorders>
            <w:shd w:val="clear" w:color="000000" w:fill="D9D9D9"/>
            <w:noWrap/>
            <w:vAlign w:val="center"/>
            <w:hideMark/>
          </w:tcPr>
          <w:p w14:paraId="64792235" w14:textId="77777777" w:rsidR="00060EA4" w:rsidRPr="009250A3" w:rsidRDefault="00060EA4" w:rsidP="00060EA4">
            <w:pPr>
              <w:jc w:val="center"/>
              <w:rPr>
                <w:b/>
                <w:bCs/>
                <w:color w:val="000000"/>
                <w:sz w:val="22"/>
                <w:szCs w:val="22"/>
              </w:rPr>
            </w:pPr>
            <w:r w:rsidRPr="009250A3">
              <w:rPr>
                <w:b/>
                <w:bCs/>
                <w:color w:val="000000"/>
                <w:sz w:val="22"/>
                <w:szCs w:val="22"/>
              </w:rPr>
              <w:t>%</w:t>
            </w:r>
          </w:p>
        </w:tc>
        <w:tc>
          <w:tcPr>
            <w:tcW w:w="1176" w:type="dxa"/>
            <w:tcBorders>
              <w:top w:val="nil"/>
              <w:left w:val="nil"/>
              <w:bottom w:val="single" w:sz="4" w:space="0" w:color="auto"/>
              <w:right w:val="single" w:sz="4" w:space="0" w:color="auto"/>
            </w:tcBorders>
            <w:shd w:val="clear" w:color="000000" w:fill="D9D9D9"/>
            <w:noWrap/>
            <w:vAlign w:val="center"/>
            <w:hideMark/>
          </w:tcPr>
          <w:p w14:paraId="16222612" w14:textId="5465DF68" w:rsidR="00060EA4" w:rsidRPr="009250A3" w:rsidRDefault="00FA4E72" w:rsidP="00060EA4">
            <w:pPr>
              <w:jc w:val="center"/>
              <w:rPr>
                <w:b/>
                <w:bCs/>
                <w:color w:val="000000"/>
                <w:sz w:val="22"/>
                <w:szCs w:val="22"/>
              </w:rPr>
            </w:pPr>
            <w:r w:rsidRPr="009250A3">
              <w:rPr>
                <w:b/>
                <w:bCs/>
                <w:color w:val="000000"/>
                <w:sz w:val="22"/>
                <w:szCs w:val="22"/>
              </w:rPr>
              <w:t>m</w:t>
            </w:r>
            <w:r w:rsidR="00060EA4" w:rsidRPr="009250A3">
              <w:rPr>
                <w:b/>
                <w:bCs/>
                <w:color w:val="000000"/>
                <w:sz w:val="22"/>
                <w:szCs w:val="22"/>
                <w:vertAlign w:val="superscript"/>
              </w:rPr>
              <w:t>3</w:t>
            </w:r>
          </w:p>
        </w:tc>
        <w:tc>
          <w:tcPr>
            <w:tcW w:w="936" w:type="dxa"/>
            <w:tcBorders>
              <w:top w:val="nil"/>
              <w:left w:val="nil"/>
              <w:bottom w:val="single" w:sz="4" w:space="0" w:color="auto"/>
              <w:right w:val="single" w:sz="4" w:space="0" w:color="auto"/>
            </w:tcBorders>
            <w:shd w:val="clear" w:color="000000" w:fill="D9D9D9"/>
            <w:noWrap/>
            <w:vAlign w:val="center"/>
            <w:hideMark/>
          </w:tcPr>
          <w:p w14:paraId="371B39B6" w14:textId="77777777" w:rsidR="00060EA4" w:rsidRPr="009250A3" w:rsidRDefault="00060EA4" w:rsidP="00060EA4">
            <w:pPr>
              <w:jc w:val="center"/>
              <w:rPr>
                <w:b/>
                <w:bCs/>
                <w:color w:val="000000"/>
                <w:sz w:val="22"/>
                <w:szCs w:val="22"/>
              </w:rPr>
            </w:pPr>
            <w:r w:rsidRPr="009250A3">
              <w:rPr>
                <w:b/>
                <w:bCs/>
                <w:color w:val="000000"/>
                <w:sz w:val="22"/>
                <w:szCs w:val="22"/>
              </w:rPr>
              <w:t>%</w:t>
            </w:r>
          </w:p>
        </w:tc>
        <w:tc>
          <w:tcPr>
            <w:tcW w:w="969" w:type="dxa"/>
            <w:tcBorders>
              <w:top w:val="nil"/>
              <w:left w:val="nil"/>
              <w:bottom w:val="single" w:sz="4" w:space="0" w:color="auto"/>
              <w:right w:val="single" w:sz="4" w:space="0" w:color="auto"/>
            </w:tcBorders>
            <w:shd w:val="clear" w:color="000000" w:fill="D9D9D9"/>
            <w:noWrap/>
            <w:vAlign w:val="center"/>
            <w:hideMark/>
          </w:tcPr>
          <w:p w14:paraId="2A81C54C" w14:textId="09DC750E" w:rsidR="00060EA4" w:rsidRPr="009250A3" w:rsidRDefault="00FA4E72" w:rsidP="00060EA4">
            <w:pPr>
              <w:jc w:val="center"/>
              <w:rPr>
                <w:b/>
                <w:bCs/>
                <w:color w:val="000000"/>
                <w:sz w:val="22"/>
                <w:szCs w:val="22"/>
              </w:rPr>
            </w:pPr>
            <w:r w:rsidRPr="009250A3">
              <w:rPr>
                <w:b/>
                <w:bCs/>
                <w:color w:val="000000"/>
                <w:sz w:val="22"/>
                <w:szCs w:val="22"/>
              </w:rPr>
              <w:t>m</w:t>
            </w:r>
            <w:r w:rsidR="00060EA4" w:rsidRPr="009250A3">
              <w:rPr>
                <w:b/>
                <w:bCs/>
                <w:color w:val="000000"/>
                <w:sz w:val="22"/>
                <w:szCs w:val="22"/>
                <w:vertAlign w:val="superscript"/>
              </w:rPr>
              <w:t>3</w:t>
            </w:r>
          </w:p>
        </w:tc>
        <w:tc>
          <w:tcPr>
            <w:tcW w:w="756" w:type="dxa"/>
            <w:tcBorders>
              <w:top w:val="nil"/>
              <w:left w:val="nil"/>
              <w:bottom w:val="single" w:sz="4" w:space="0" w:color="auto"/>
              <w:right w:val="single" w:sz="4" w:space="0" w:color="auto"/>
            </w:tcBorders>
            <w:shd w:val="clear" w:color="000000" w:fill="D9D9D9"/>
            <w:noWrap/>
            <w:vAlign w:val="center"/>
            <w:hideMark/>
          </w:tcPr>
          <w:p w14:paraId="4F7AC7B4" w14:textId="77777777" w:rsidR="00060EA4" w:rsidRPr="009250A3" w:rsidRDefault="00060EA4" w:rsidP="00060EA4">
            <w:pPr>
              <w:jc w:val="center"/>
              <w:rPr>
                <w:b/>
                <w:bCs/>
                <w:color w:val="000000"/>
                <w:sz w:val="22"/>
                <w:szCs w:val="22"/>
              </w:rPr>
            </w:pPr>
            <w:r w:rsidRPr="009250A3">
              <w:rPr>
                <w:b/>
                <w:bCs/>
                <w:color w:val="000000"/>
                <w:sz w:val="22"/>
                <w:szCs w:val="22"/>
              </w:rPr>
              <w:t>%</w:t>
            </w:r>
          </w:p>
        </w:tc>
        <w:tc>
          <w:tcPr>
            <w:tcW w:w="986" w:type="dxa"/>
            <w:tcBorders>
              <w:top w:val="nil"/>
              <w:left w:val="nil"/>
              <w:bottom w:val="single" w:sz="4" w:space="0" w:color="auto"/>
              <w:right w:val="single" w:sz="4" w:space="0" w:color="auto"/>
            </w:tcBorders>
            <w:shd w:val="clear" w:color="000000" w:fill="D9D9D9"/>
            <w:vAlign w:val="center"/>
            <w:hideMark/>
          </w:tcPr>
          <w:p w14:paraId="344C2F17" w14:textId="6DB09A11" w:rsidR="00060EA4" w:rsidRPr="009250A3" w:rsidRDefault="00FA4E72" w:rsidP="00060EA4">
            <w:pPr>
              <w:jc w:val="center"/>
              <w:rPr>
                <w:b/>
                <w:bCs/>
                <w:color w:val="000000"/>
                <w:sz w:val="22"/>
                <w:szCs w:val="22"/>
              </w:rPr>
            </w:pPr>
            <w:r w:rsidRPr="009250A3">
              <w:rPr>
                <w:b/>
                <w:bCs/>
                <w:color w:val="000000"/>
                <w:sz w:val="22"/>
                <w:szCs w:val="22"/>
              </w:rPr>
              <w:t>m</w:t>
            </w:r>
            <w:r w:rsidR="00060EA4" w:rsidRPr="009250A3">
              <w:rPr>
                <w:b/>
                <w:bCs/>
                <w:color w:val="000000"/>
                <w:sz w:val="22"/>
                <w:szCs w:val="22"/>
                <w:vertAlign w:val="superscript"/>
              </w:rPr>
              <w:t>3</w:t>
            </w:r>
          </w:p>
        </w:tc>
        <w:tc>
          <w:tcPr>
            <w:tcW w:w="436" w:type="dxa"/>
            <w:tcBorders>
              <w:top w:val="nil"/>
              <w:left w:val="nil"/>
              <w:bottom w:val="single" w:sz="4" w:space="0" w:color="auto"/>
              <w:right w:val="single" w:sz="4" w:space="0" w:color="auto"/>
            </w:tcBorders>
            <w:shd w:val="clear" w:color="000000" w:fill="D9D9D9"/>
            <w:vAlign w:val="center"/>
            <w:hideMark/>
          </w:tcPr>
          <w:p w14:paraId="69B75201" w14:textId="77777777" w:rsidR="00060EA4" w:rsidRPr="009250A3" w:rsidRDefault="00060EA4" w:rsidP="00060EA4">
            <w:pPr>
              <w:jc w:val="center"/>
              <w:rPr>
                <w:b/>
                <w:bCs/>
                <w:color w:val="000000"/>
                <w:sz w:val="22"/>
                <w:szCs w:val="22"/>
              </w:rPr>
            </w:pPr>
            <w:r w:rsidRPr="009250A3">
              <w:rPr>
                <w:b/>
                <w:bCs/>
                <w:color w:val="000000"/>
                <w:sz w:val="22"/>
                <w:szCs w:val="22"/>
              </w:rPr>
              <w:t>%</w:t>
            </w:r>
          </w:p>
        </w:tc>
        <w:tc>
          <w:tcPr>
            <w:tcW w:w="1096" w:type="dxa"/>
            <w:tcBorders>
              <w:top w:val="nil"/>
              <w:left w:val="nil"/>
              <w:bottom w:val="single" w:sz="4" w:space="0" w:color="auto"/>
              <w:right w:val="single" w:sz="4" w:space="0" w:color="auto"/>
            </w:tcBorders>
            <w:shd w:val="clear" w:color="000000" w:fill="D9D9D9"/>
            <w:vAlign w:val="center"/>
            <w:hideMark/>
          </w:tcPr>
          <w:p w14:paraId="38D1E999" w14:textId="255A2732" w:rsidR="00060EA4" w:rsidRPr="009250A3" w:rsidRDefault="00FA4E72" w:rsidP="00060EA4">
            <w:pPr>
              <w:jc w:val="center"/>
              <w:rPr>
                <w:b/>
                <w:bCs/>
                <w:color w:val="000000"/>
                <w:sz w:val="22"/>
                <w:szCs w:val="22"/>
              </w:rPr>
            </w:pPr>
            <w:r w:rsidRPr="009250A3">
              <w:rPr>
                <w:b/>
                <w:bCs/>
                <w:color w:val="000000"/>
                <w:sz w:val="22"/>
                <w:szCs w:val="22"/>
              </w:rPr>
              <w:t>m</w:t>
            </w:r>
            <w:r w:rsidR="00060EA4" w:rsidRPr="009250A3">
              <w:rPr>
                <w:b/>
                <w:bCs/>
                <w:color w:val="000000"/>
                <w:sz w:val="22"/>
                <w:szCs w:val="22"/>
                <w:vertAlign w:val="superscript"/>
              </w:rPr>
              <w:t>3</w:t>
            </w:r>
          </w:p>
        </w:tc>
        <w:tc>
          <w:tcPr>
            <w:tcW w:w="876" w:type="dxa"/>
            <w:tcBorders>
              <w:top w:val="nil"/>
              <w:left w:val="nil"/>
              <w:bottom w:val="single" w:sz="4" w:space="0" w:color="auto"/>
              <w:right w:val="single" w:sz="4" w:space="0" w:color="auto"/>
            </w:tcBorders>
            <w:shd w:val="clear" w:color="000000" w:fill="D9D9D9"/>
            <w:vAlign w:val="center"/>
            <w:hideMark/>
          </w:tcPr>
          <w:p w14:paraId="67FB685F" w14:textId="77777777" w:rsidR="00060EA4" w:rsidRPr="009250A3" w:rsidRDefault="00060EA4" w:rsidP="00060EA4">
            <w:pPr>
              <w:jc w:val="center"/>
              <w:rPr>
                <w:b/>
                <w:bCs/>
                <w:color w:val="000000"/>
                <w:sz w:val="22"/>
                <w:szCs w:val="22"/>
              </w:rPr>
            </w:pPr>
            <w:r w:rsidRPr="009250A3">
              <w:rPr>
                <w:b/>
                <w:bCs/>
                <w:color w:val="000000"/>
                <w:sz w:val="22"/>
                <w:szCs w:val="22"/>
              </w:rPr>
              <w:t>%</w:t>
            </w:r>
          </w:p>
        </w:tc>
      </w:tr>
      <w:tr w:rsidR="00D9192C" w:rsidRPr="00242217" w14:paraId="4855FE25" w14:textId="77777777" w:rsidTr="00D9192C">
        <w:trPr>
          <w:trHeight w:val="300"/>
        </w:trPr>
        <w:tc>
          <w:tcPr>
            <w:tcW w:w="1973" w:type="dxa"/>
            <w:tcBorders>
              <w:top w:val="nil"/>
              <w:left w:val="single" w:sz="4" w:space="0" w:color="auto"/>
              <w:bottom w:val="single" w:sz="4" w:space="0" w:color="auto"/>
              <w:right w:val="single" w:sz="4" w:space="0" w:color="auto"/>
            </w:tcBorders>
            <w:noWrap/>
            <w:vAlign w:val="center"/>
          </w:tcPr>
          <w:p w14:paraId="57021393" w14:textId="77777777" w:rsidR="00D9192C" w:rsidRPr="00A550C9" w:rsidRDefault="00D9192C" w:rsidP="00D9192C">
            <w:pPr>
              <w:jc w:val="left"/>
              <w:rPr>
                <w:color w:val="000000"/>
                <w:sz w:val="22"/>
                <w:szCs w:val="22"/>
                <w:lang w:val="sr-Cyrl-RS"/>
              </w:rPr>
            </w:pPr>
            <w:r w:rsidRPr="00A550C9">
              <w:rPr>
                <w:color w:val="000000"/>
                <w:sz w:val="22"/>
                <w:szCs w:val="22"/>
                <w:lang w:val="sr-Cyrl-RS"/>
              </w:rPr>
              <w:t>Бела врба</w:t>
            </w:r>
          </w:p>
        </w:tc>
        <w:tc>
          <w:tcPr>
            <w:tcW w:w="1176" w:type="dxa"/>
            <w:tcBorders>
              <w:top w:val="nil"/>
              <w:left w:val="nil"/>
              <w:bottom w:val="single" w:sz="4" w:space="0" w:color="auto"/>
              <w:right w:val="single" w:sz="4" w:space="0" w:color="auto"/>
            </w:tcBorders>
            <w:noWrap/>
          </w:tcPr>
          <w:p w14:paraId="05B5CEC4" w14:textId="3AE8129F" w:rsidR="00D9192C" w:rsidRPr="00D9192C" w:rsidRDefault="00D9192C" w:rsidP="00D9192C">
            <w:pPr>
              <w:jc w:val="right"/>
              <w:rPr>
                <w:color w:val="000000"/>
                <w:sz w:val="22"/>
                <w:szCs w:val="22"/>
              </w:rPr>
            </w:pPr>
            <w:r w:rsidRPr="00D9192C">
              <w:rPr>
                <w:sz w:val="22"/>
                <w:szCs w:val="22"/>
              </w:rPr>
              <w:t>8.935,7</w:t>
            </w:r>
          </w:p>
        </w:tc>
        <w:tc>
          <w:tcPr>
            <w:tcW w:w="1176" w:type="dxa"/>
            <w:tcBorders>
              <w:top w:val="nil"/>
              <w:left w:val="nil"/>
              <w:bottom w:val="single" w:sz="4" w:space="0" w:color="auto"/>
              <w:right w:val="single" w:sz="4" w:space="0" w:color="auto"/>
            </w:tcBorders>
            <w:noWrap/>
          </w:tcPr>
          <w:p w14:paraId="2AC9D8F2" w14:textId="6B4BF022" w:rsidR="00D9192C" w:rsidRPr="00D9192C" w:rsidRDefault="00D9192C" w:rsidP="00D9192C">
            <w:pPr>
              <w:jc w:val="right"/>
              <w:rPr>
                <w:color w:val="000000"/>
                <w:sz w:val="22"/>
                <w:szCs w:val="22"/>
              </w:rPr>
            </w:pPr>
            <w:r w:rsidRPr="00D9192C">
              <w:rPr>
                <w:sz w:val="22"/>
                <w:szCs w:val="22"/>
              </w:rPr>
              <w:t>8.764,7</w:t>
            </w:r>
          </w:p>
        </w:tc>
        <w:tc>
          <w:tcPr>
            <w:tcW w:w="1340" w:type="dxa"/>
            <w:tcBorders>
              <w:top w:val="nil"/>
              <w:left w:val="nil"/>
              <w:bottom w:val="single" w:sz="4" w:space="0" w:color="auto"/>
              <w:right w:val="single" w:sz="4" w:space="0" w:color="auto"/>
            </w:tcBorders>
            <w:noWrap/>
          </w:tcPr>
          <w:p w14:paraId="1C94880B" w14:textId="7E67C917" w:rsidR="00D9192C" w:rsidRPr="00D9192C" w:rsidRDefault="00D9192C" w:rsidP="00D9192C">
            <w:pPr>
              <w:jc w:val="right"/>
              <w:rPr>
                <w:color w:val="000000"/>
                <w:sz w:val="22"/>
                <w:szCs w:val="22"/>
              </w:rPr>
            </w:pPr>
            <w:r w:rsidRPr="00D9192C">
              <w:rPr>
                <w:sz w:val="22"/>
                <w:szCs w:val="22"/>
              </w:rPr>
              <w:t>171,0</w:t>
            </w:r>
          </w:p>
        </w:tc>
        <w:tc>
          <w:tcPr>
            <w:tcW w:w="1176" w:type="dxa"/>
            <w:tcBorders>
              <w:top w:val="nil"/>
              <w:left w:val="nil"/>
              <w:bottom w:val="single" w:sz="4" w:space="0" w:color="auto"/>
              <w:right w:val="single" w:sz="4" w:space="0" w:color="auto"/>
            </w:tcBorders>
            <w:noWrap/>
          </w:tcPr>
          <w:p w14:paraId="0933D675" w14:textId="34B33440" w:rsidR="00D9192C" w:rsidRPr="00D9192C" w:rsidRDefault="00D9192C" w:rsidP="00D9192C">
            <w:pPr>
              <w:jc w:val="right"/>
              <w:rPr>
                <w:color w:val="000000"/>
                <w:sz w:val="22"/>
                <w:szCs w:val="22"/>
                <w:highlight w:val="yellow"/>
              </w:rPr>
            </w:pPr>
            <w:r w:rsidRPr="00D9192C">
              <w:rPr>
                <w:sz w:val="22"/>
                <w:szCs w:val="22"/>
              </w:rPr>
              <w:t>9.896,4</w:t>
            </w:r>
          </w:p>
        </w:tc>
        <w:tc>
          <w:tcPr>
            <w:tcW w:w="936" w:type="dxa"/>
            <w:tcBorders>
              <w:top w:val="nil"/>
              <w:left w:val="nil"/>
              <w:bottom w:val="single" w:sz="4" w:space="0" w:color="auto"/>
              <w:right w:val="single" w:sz="4" w:space="0" w:color="auto"/>
            </w:tcBorders>
            <w:noWrap/>
          </w:tcPr>
          <w:p w14:paraId="24B6EC6B" w14:textId="3E4C451A" w:rsidR="00D9192C" w:rsidRPr="00D9192C" w:rsidRDefault="00D9192C" w:rsidP="00D9192C">
            <w:pPr>
              <w:jc w:val="right"/>
              <w:rPr>
                <w:color w:val="000000"/>
                <w:sz w:val="22"/>
                <w:szCs w:val="22"/>
                <w:highlight w:val="yellow"/>
              </w:rPr>
            </w:pPr>
            <w:r w:rsidRPr="00D9192C">
              <w:rPr>
                <w:sz w:val="22"/>
                <w:szCs w:val="22"/>
              </w:rPr>
              <w:t>110,8</w:t>
            </w:r>
          </w:p>
        </w:tc>
        <w:tc>
          <w:tcPr>
            <w:tcW w:w="1176" w:type="dxa"/>
            <w:tcBorders>
              <w:top w:val="nil"/>
              <w:left w:val="nil"/>
              <w:bottom w:val="single" w:sz="4" w:space="0" w:color="auto"/>
              <w:right w:val="single" w:sz="4" w:space="0" w:color="auto"/>
            </w:tcBorders>
            <w:noWrap/>
          </w:tcPr>
          <w:p w14:paraId="18989B44" w14:textId="1E382AC4" w:rsidR="00D9192C" w:rsidRPr="00D9192C" w:rsidRDefault="00D9192C" w:rsidP="00D9192C">
            <w:pPr>
              <w:jc w:val="right"/>
              <w:rPr>
                <w:color w:val="000000"/>
                <w:sz w:val="22"/>
                <w:szCs w:val="22"/>
              </w:rPr>
            </w:pPr>
            <w:r w:rsidRPr="00D9192C">
              <w:rPr>
                <w:sz w:val="22"/>
                <w:szCs w:val="22"/>
              </w:rPr>
              <w:t>8.338,8</w:t>
            </w:r>
          </w:p>
        </w:tc>
        <w:tc>
          <w:tcPr>
            <w:tcW w:w="936" w:type="dxa"/>
            <w:tcBorders>
              <w:top w:val="nil"/>
              <w:left w:val="nil"/>
              <w:bottom w:val="single" w:sz="4" w:space="0" w:color="auto"/>
              <w:right w:val="single" w:sz="4" w:space="0" w:color="auto"/>
            </w:tcBorders>
            <w:noWrap/>
          </w:tcPr>
          <w:p w14:paraId="318943BD" w14:textId="4180CE80" w:rsidR="00D9192C" w:rsidRPr="00D9192C" w:rsidRDefault="00D9192C" w:rsidP="00D9192C">
            <w:pPr>
              <w:jc w:val="right"/>
              <w:rPr>
                <w:color w:val="000000"/>
                <w:sz w:val="22"/>
                <w:szCs w:val="22"/>
              </w:rPr>
            </w:pPr>
            <w:r w:rsidRPr="00D9192C">
              <w:rPr>
                <w:sz w:val="22"/>
                <w:szCs w:val="22"/>
              </w:rPr>
              <w:t>95,1</w:t>
            </w:r>
          </w:p>
        </w:tc>
        <w:tc>
          <w:tcPr>
            <w:tcW w:w="1140" w:type="dxa"/>
            <w:tcBorders>
              <w:top w:val="nil"/>
              <w:left w:val="nil"/>
              <w:bottom w:val="single" w:sz="4" w:space="0" w:color="auto"/>
              <w:right w:val="single" w:sz="4" w:space="0" w:color="auto"/>
            </w:tcBorders>
            <w:noWrap/>
          </w:tcPr>
          <w:p w14:paraId="79F880CC" w14:textId="7B0A1A63" w:rsidR="00D9192C" w:rsidRPr="00D9192C" w:rsidRDefault="00D9192C" w:rsidP="00D9192C">
            <w:pPr>
              <w:jc w:val="right"/>
              <w:rPr>
                <w:color w:val="000000"/>
                <w:sz w:val="22"/>
                <w:szCs w:val="22"/>
                <w:highlight w:val="yellow"/>
              </w:rPr>
            </w:pPr>
          </w:p>
        </w:tc>
        <w:tc>
          <w:tcPr>
            <w:tcW w:w="499" w:type="dxa"/>
            <w:tcBorders>
              <w:top w:val="nil"/>
              <w:left w:val="nil"/>
              <w:bottom w:val="single" w:sz="4" w:space="0" w:color="auto"/>
              <w:right w:val="single" w:sz="4" w:space="0" w:color="auto"/>
            </w:tcBorders>
            <w:noWrap/>
          </w:tcPr>
          <w:p w14:paraId="4D721BD4" w14:textId="16E57019" w:rsidR="00D9192C" w:rsidRPr="00D9192C" w:rsidRDefault="00D9192C" w:rsidP="00D9192C">
            <w:pPr>
              <w:jc w:val="right"/>
              <w:rPr>
                <w:color w:val="000000"/>
                <w:sz w:val="22"/>
                <w:szCs w:val="22"/>
                <w:highlight w:val="yellow"/>
              </w:rPr>
            </w:pPr>
          </w:p>
        </w:tc>
        <w:tc>
          <w:tcPr>
            <w:tcW w:w="1176" w:type="dxa"/>
            <w:tcBorders>
              <w:top w:val="nil"/>
              <w:left w:val="nil"/>
              <w:bottom w:val="single" w:sz="4" w:space="0" w:color="auto"/>
              <w:right w:val="single" w:sz="4" w:space="0" w:color="auto"/>
            </w:tcBorders>
            <w:noWrap/>
          </w:tcPr>
          <w:p w14:paraId="2DA26876" w14:textId="6F977C1A" w:rsidR="00D9192C" w:rsidRPr="00D9192C" w:rsidRDefault="00D9192C" w:rsidP="00D9192C">
            <w:pPr>
              <w:jc w:val="right"/>
              <w:rPr>
                <w:color w:val="000000"/>
                <w:sz w:val="22"/>
                <w:szCs w:val="22"/>
                <w:highlight w:val="yellow"/>
              </w:rPr>
            </w:pPr>
            <w:r w:rsidRPr="00D9192C">
              <w:rPr>
                <w:sz w:val="22"/>
                <w:szCs w:val="22"/>
              </w:rPr>
              <w:t>8.338,8</w:t>
            </w:r>
          </w:p>
        </w:tc>
        <w:tc>
          <w:tcPr>
            <w:tcW w:w="936" w:type="dxa"/>
            <w:tcBorders>
              <w:top w:val="nil"/>
              <w:left w:val="nil"/>
              <w:bottom w:val="single" w:sz="4" w:space="0" w:color="auto"/>
              <w:right w:val="single" w:sz="4" w:space="0" w:color="auto"/>
            </w:tcBorders>
            <w:noWrap/>
          </w:tcPr>
          <w:p w14:paraId="4A8E458B" w14:textId="68FD137C" w:rsidR="00D9192C" w:rsidRPr="00D9192C" w:rsidRDefault="00D9192C" w:rsidP="00D9192C">
            <w:pPr>
              <w:jc w:val="right"/>
              <w:rPr>
                <w:color w:val="000000"/>
                <w:sz w:val="22"/>
                <w:szCs w:val="22"/>
                <w:highlight w:val="yellow"/>
              </w:rPr>
            </w:pPr>
            <w:r w:rsidRPr="00D9192C">
              <w:rPr>
                <w:sz w:val="22"/>
                <w:szCs w:val="22"/>
              </w:rPr>
              <w:t>95,1</w:t>
            </w:r>
          </w:p>
        </w:tc>
        <w:tc>
          <w:tcPr>
            <w:tcW w:w="969" w:type="dxa"/>
            <w:tcBorders>
              <w:top w:val="nil"/>
              <w:left w:val="nil"/>
              <w:bottom w:val="single" w:sz="4" w:space="0" w:color="auto"/>
              <w:right w:val="single" w:sz="4" w:space="0" w:color="auto"/>
            </w:tcBorders>
            <w:noWrap/>
          </w:tcPr>
          <w:p w14:paraId="4F0EB4B2" w14:textId="137A8DB3" w:rsidR="00D9192C" w:rsidRPr="00D9192C" w:rsidRDefault="00D9192C" w:rsidP="00D9192C">
            <w:pPr>
              <w:jc w:val="right"/>
              <w:rPr>
                <w:color w:val="000000"/>
                <w:sz w:val="22"/>
                <w:szCs w:val="22"/>
              </w:rPr>
            </w:pPr>
            <w:r w:rsidRPr="00D9192C">
              <w:rPr>
                <w:sz w:val="22"/>
                <w:szCs w:val="22"/>
              </w:rPr>
              <w:t>163,6</w:t>
            </w:r>
          </w:p>
        </w:tc>
        <w:tc>
          <w:tcPr>
            <w:tcW w:w="756" w:type="dxa"/>
            <w:tcBorders>
              <w:top w:val="nil"/>
              <w:left w:val="nil"/>
              <w:bottom w:val="single" w:sz="4" w:space="0" w:color="auto"/>
              <w:right w:val="single" w:sz="4" w:space="0" w:color="auto"/>
            </w:tcBorders>
            <w:noWrap/>
          </w:tcPr>
          <w:p w14:paraId="0236EA48" w14:textId="4F891FD6" w:rsidR="00D9192C" w:rsidRPr="00D9192C" w:rsidRDefault="00D9192C" w:rsidP="00D9192C">
            <w:pPr>
              <w:jc w:val="right"/>
              <w:rPr>
                <w:color w:val="000000"/>
                <w:sz w:val="22"/>
                <w:szCs w:val="22"/>
              </w:rPr>
            </w:pPr>
            <w:r w:rsidRPr="00D9192C">
              <w:rPr>
                <w:sz w:val="22"/>
                <w:szCs w:val="22"/>
              </w:rPr>
              <w:t>95,7</w:t>
            </w:r>
          </w:p>
        </w:tc>
        <w:tc>
          <w:tcPr>
            <w:tcW w:w="986" w:type="dxa"/>
            <w:tcBorders>
              <w:top w:val="nil"/>
              <w:left w:val="nil"/>
              <w:bottom w:val="single" w:sz="4" w:space="0" w:color="auto"/>
              <w:right w:val="single" w:sz="4" w:space="0" w:color="auto"/>
            </w:tcBorders>
          </w:tcPr>
          <w:p w14:paraId="0FC688ED" w14:textId="747E4053" w:rsidR="00D9192C" w:rsidRPr="00D9192C" w:rsidRDefault="00D9192C" w:rsidP="00D9192C">
            <w:pPr>
              <w:jc w:val="right"/>
              <w:rPr>
                <w:color w:val="000000"/>
                <w:sz w:val="22"/>
                <w:szCs w:val="22"/>
              </w:rPr>
            </w:pPr>
            <w:r w:rsidRPr="00D9192C">
              <w:rPr>
                <w:sz w:val="22"/>
                <w:szCs w:val="22"/>
              </w:rPr>
              <w:t>1.394,0</w:t>
            </w:r>
          </w:p>
        </w:tc>
        <w:tc>
          <w:tcPr>
            <w:tcW w:w="436" w:type="dxa"/>
            <w:tcBorders>
              <w:top w:val="nil"/>
              <w:left w:val="nil"/>
              <w:bottom w:val="single" w:sz="4" w:space="0" w:color="auto"/>
              <w:right w:val="single" w:sz="4" w:space="0" w:color="auto"/>
            </w:tcBorders>
          </w:tcPr>
          <w:p w14:paraId="4E7FAB7D" w14:textId="65EFAFB6" w:rsidR="00D9192C" w:rsidRPr="00D9192C" w:rsidRDefault="00D9192C" w:rsidP="00D9192C">
            <w:pPr>
              <w:jc w:val="right"/>
              <w:rPr>
                <w:color w:val="000000"/>
                <w:sz w:val="22"/>
                <w:szCs w:val="22"/>
                <w:highlight w:val="yellow"/>
              </w:rPr>
            </w:pPr>
          </w:p>
        </w:tc>
        <w:tc>
          <w:tcPr>
            <w:tcW w:w="1096" w:type="dxa"/>
            <w:tcBorders>
              <w:top w:val="nil"/>
              <w:left w:val="nil"/>
              <w:bottom w:val="single" w:sz="4" w:space="0" w:color="auto"/>
              <w:right w:val="single" w:sz="4" w:space="0" w:color="auto"/>
            </w:tcBorders>
          </w:tcPr>
          <w:p w14:paraId="12E2BE84" w14:textId="24E59591" w:rsidR="00D9192C" w:rsidRPr="00D9192C" w:rsidRDefault="00D9192C" w:rsidP="00D9192C">
            <w:pPr>
              <w:jc w:val="right"/>
              <w:rPr>
                <w:color w:val="000000"/>
                <w:sz w:val="22"/>
                <w:szCs w:val="22"/>
                <w:highlight w:val="yellow"/>
              </w:rPr>
            </w:pPr>
            <w:r w:rsidRPr="00D9192C">
              <w:rPr>
                <w:sz w:val="22"/>
                <w:szCs w:val="22"/>
              </w:rPr>
              <w:t>1.557,6</w:t>
            </w:r>
          </w:p>
        </w:tc>
        <w:tc>
          <w:tcPr>
            <w:tcW w:w="876" w:type="dxa"/>
            <w:tcBorders>
              <w:top w:val="nil"/>
              <w:left w:val="nil"/>
              <w:bottom w:val="single" w:sz="4" w:space="0" w:color="auto"/>
              <w:right w:val="single" w:sz="4" w:space="0" w:color="auto"/>
            </w:tcBorders>
            <w:shd w:val="clear" w:color="000000" w:fill="FFFFFF"/>
          </w:tcPr>
          <w:p w14:paraId="1FB39B35" w14:textId="365F2F01" w:rsidR="00D9192C" w:rsidRPr="00D9192C" w:rsidRDefault="00D9192C" w:rsidP="00D9192C">
            <w:pPr>
              <w:jc w:val="right"/>
              <w:rPr>
                <w:color w:val="000000"/>
                <w:sz w:val="22"/>
                <w:szCs w:val="22"/>
                <w:highlight w:val="yellow"/>
              </w:rPr>
            </w:pPr>
            <w:r w:rsidRPr="00D9192C">
              <w:rPr>
                <w:sz w:val="22"/>
                <w:szCs w:val="22"/>
              </w:rPr>
              <w:t>910,9</w:t>
            </w:r>
          </w:p>
        </w:tc>
      </w:tr>
      <w:tr w:rsidR="00D9192C" w:rsidRPr="00242217" w14:paraId="72EAEE3A" w14:textId="77777777" w:rsidTr="00D9192C">
        <w:trPr>
          <w:trHeight w:val="300"/>
        </w:trPr>
        <w:tc>
          <w:tcPr>
            <w:tcW w:w="1973" w:type="dxa"/>
            <w:tcBorders>
              <w:top w:val="nil"/>
              <w:left w:val="single" w:sz="4" w:space="0" w:color="auto"/>
              <w:bottom w:val="single" w:sz="4" w:space="0" w:color="auto"/>
              <w:right w:val="single" w:sz="4" w:space="0" w:color="auto"/>
            </w:tcBorders>
            <w:noWrap/>
            <w:vAlign w:val="center"/>
          </w:tcPr>
          <w:p w14:paraId="2603ACA2" w14:textId="77777777" w:rsidR="00D9192C" w:rsidRPr="00475E5A" w:rsidRDefault="00D9192C" w:rsidP="00D9192C">
            <w:pPr>
              <w:jc w:val="left"/>
              <w:rPr>
                <w:color w:val="000000"/>
                <w:sz w:val="22"/>
                <w:szCs w:val="22"/>
                <w:lang w:val="sr-Cyrl-RS"/>
              </w:rPr>
            </w:pPr>
            <w:r w:rsidRPr="00475E5A">
              <w:rPr>
                <w:color w:val="000000"/>
                <w:sz w:val="22"/>
                <w:szCs w:val="22"/>
                <w:lang w:val="sr-Cyrl-RS"/>
              </w:rPr>
              <w:t>Бела топола</w:t>
            </w:r>
          </w:p>
        </w:tc>
        <w:tc>
          <w:tcPr>
            <w:tcW w:w="1176" w:type="dxa"/>
            <w:tcBorders>
              <w:top w:val="nil"/>
              <w:left w:val="nil"/>
              <w:bottom w:val="single" w:sz="4" w:space="0" w:color="auto"/>
              <w:right w:val="single" w:sz="4" w:space="0" w:color="auto"/>
            </w:tcBorders>
            <w:noWrap/>
          </w:tcPr>
          <w:p w14:paraId="7602787F" w14:textId="6154050E" w:rsidR="00D9192C" w:rsidRPr="00D9192C" w:rsidRDefault="00D9192C" w:rsidP="00D9192C">
            <w:pPr>
              <w:jc w:val="right"/>
              <w:rPr>
                <w:color w:val="000000"/>
                <w:sz w:val="22"/>
                <w:szCs w:val="22"/>
              </w:rPr>
            </w:pPr>
            <w:r w:rsidRPr="00D9192C">
              <w:rPr>
                <w:sz w:val="22"/>
                <w:szCs w:val="22"/>
              </w:rPr>
              <w:t>7.799,5</w:t>
            </w:r>
          </w:p>
        </w:tc>
        <w:tc>
          <w:tcPr>
            <w:tcW w:w="1176" w:type="dxa"/>
            <w:tcBorders>
              <w:top w:val="nil"/>
              <w:left w:val="nil"/>
              <w:bottom w:val="single" w:sz="4" w:space="0" w:color="auto"/>
              <w:right w:val="single" w:sz="4" w:space="0" w:color="auto"/>
            </w:tcBorders>
            <w:noWrap/>
          </w:tcPr>
          <w:p w14:paraId="57D5A270" w14:textId="59DEF6F8" w:rsidR="00D9192C" w:rsidRPr="00D9192C" w:rsidRDefault="00D9192C" w:rsidP="00D9192C">
            <w:pPr>
              <w:jc w:val="right"/>
              <w:rPr>
                <w:color w:val="000000"/>
                <w:sz w:val="22"/>
                <w:szCs w:val="22"/>
              </w:rPr>
            </w:pPr>
            <w:r w:rsidRPr="00D9192C">
              <w:rPr>
                <w:sz w:val="22"/>
                <w:szCs w:val="22"/>
              </w:rPr>
              <w:t>7.799,5</w:t>
            </w:r>
          </w:p>
        </w:tc>
        <w:tc>
          <w:tcPr>
            <w:tcW w:w="1340" w:type="dxa"/>
            <w:tcBorders>
              <w:top w:val="nil"/>
              <w:left w:val="nil"/>
              <w:bottom w:val="single" w:sz="4" w:space="0" w:color="auto"/>
              <w:right w:val="single" w:sz="4" w:space="0" w:color="auto"/>
            </w:tcBorders>
            <w:noWrap/>
          </w:tcPr>
          <w:p w14:paraId="39C577BB" w14:textId="4424CC9A" w:rsidR="00D9192C" w:rsidRPr="00D9192C" w:rsidRDefault="00D9192C" w:rsidP="00D9192C">
            <w:pPr>
              <w:jc w:val="right"/>
              <w:rPr>
                <w:color w:val="000000"/>
                <w:sz w:val="22"/>
                <w:szCs w:val="22"/>
              </w:rPr>
            </w:pPr>
          </w:p>
        </w:tc>
        <w:tc>
          <w:tcPr>
            <w:tcW w:w="1176" w:type="dxa"/>
            <w:tcBorders>
              <w:top w:val="nil"/>
              <w:left w:val="nil"/>
              <w:bottom w:val="single" w:sz="4" w:space="0" w:color="auto"/>
              <w:right w:val="single" w:sz="4" w:space="0" w:color="auto"/>
            </w:tcBorders>
            <w:noWrap/>
          </w:tcPr>
          <w:p w14:paraId="678F20FD" w14:textId="203B4B53" w:rsidR="00D9192C" w:rsidRPr="00D9192C" w:rsidRDefault="00D9192C" w:rsidP="00D9192C">
            <w:pPr>
              <w:jc w:val="right"/>
              <w:rPr>
                <w:color w:val="000000"/>
                <w:sz w:val="22"/>
                <w:szCs w:val="22"/>
                <w:highlight w:val="yellow"/>
              </w:rPr>
            </w:pPr>
            <w:r w:rsidRPr="00D9192C">
              <w:rPr>
                <w:sz w:val="22"/>
                <w:szCs w:val="22"/>
              </w:rPr>
              <w:t>9.822,1</w:t>
            </w:r>
          </w:p>
        </w:tc>
        <w:tc>
          <w:tcPr>
            <w:tcW w:w="936" w:type="dxa"/>
            <w:tcBorders>
              <w:top w:val="nil"/>
              <w:left w:val="nil"/>
              <w:bottom w:val="single" w:sz="4" w:space="0" w:color="auto"/>
              <w:right w:val="single" w:sz="4" w:space="0" w:color="auto"/>
            </w:tcBorders>
            <w:noWrap/>
          </w:tcPr>
          <w:p w14:paraId="78F184DD" w14:textId="39B8BCE6" w:rsidR="00D9192C" w:rsidRPr="00D9192C" w:rsidRDefault="00D9192C" w:rsidP="00D9192C">
            <w:pPr>
              <w:jc w:val="right"/>
              <w:rPr>
                <w:color w:val="000000"/>
                <w:sz w:val="22"/>
                <w:szCs w:val="22"/>
                <w:highlight w:val="yellow"/>
              </w:rPr>
            </w:pPr>
            <w:r w:rsidRPr="00D9192C">
              <w:rPr>
                <w:sz w:val="22"/>
                <w:szCs w:val="22"/>
              </w:rPr>
              <w:t>125,9</w:t>
            </w:r>
          </w:p>
        </w:tc>
        <w:tc>
          <w:tcPr>
            <w:tcW w:w="1176" w:type="dxa"/>
            <w:tcBorders>
              <w:top w:val="nil"/>
              <w:left w:val="nil"/>
              <w:bottom w:val="single" w:sz="4" w:space="0" w:color="auto"/>
              <w:right w:val="single" w:sz="4" w:space="0" w:color="auto"/>
            </w:tcBorders>
            <w:noWrap/>
          </w:tcPr>
          <w:p w14:paraId="64831542" w14:textId="7BF5E8AB" w:rsidR="00D9192C" w:rsidRPr="00D9192C" w:rsidRDefault="00D9192C" w:rsidP="00D9192C">
            <w:pPr>
              <w:jc w:val="right"/>
              <w:rPr>
                <w:color w:val="000000"/>
                <w:sz w:val="22"/>
                <w:szCs w:val="22"/>
              </w:rPr>
            </w:pPr>
            <w:r w:rsidRPr="00D9192C">
              <w:rPr>
                <w:sz w:val="22"/>
                <w:szCs w:val="22"/>
              </w:rPr>
              <w:t>7.571,1</w:t>
            </w:r>
          </w:p>
        </w:tc>
        <w:tc>
          <w:tcPr>
            <w:tcW w:w="936" w:type="dxa"/>
            <w:tcBorders>
              <w:top w:val="nil"/>
              <w:left w:val="nil"/>
              <w:bottom w:val="single" w:sz="4" w:space="0" w:color="auto"/>
              <w:right w:val="single" w:sz="4" w:space="0" w:color="auto"/>
            </w:tcBorders>
            <w:noWrap/>
          </w:tcPr>
          <w:p w14:paraId="13D3724D" w14:textId="2B1D16D5" w:rsidR="00D9192C" w:rsidRPr="00D9192C" w:rsidRDefault="00D9192C" w:rsidP="00D9192C">
            <w:pPr>
              <w:jc w:val="right"/>
              <w:rPr>
                <w:color w:val="000000"/>
                <w:sz w:val="22"/>
                <w:szCs w:val="22"/>
              </w:rPr>
            </w:pPr>
            <w:r w:rsidRPr="00D9192C">
              <w:rPr>
                <w:sz w:val="22"/>
                <w:szCs w:val="22"/>
              </w:rPr>
              <w:t>97,1</w:t>
            </w:r>
          </w:p>
        </w:tc>
        <w:tc>
          <w:tcPr>
            <w:tcW w:w="1140" w:type="dxa"/>
            <w:tcBorders>
              <w:top w:val="nil"/>
              <w:left w:val="nil"/>
              <w:bottom w:val="single" w:sz="4" w:space="0" w:color="auto"/>
              <w:right w:val="single" w:sz="4" w:space="0" w:color="auto"/>
            </w:tcBorders>
            <w:noWrap/>
          </w:tcPr>
          <w:p w14:paraId="31D4A7F9" w14:textId="44ACC51D" w:rsidR="00D9192C" w:rsidRPr="00D9192C" w:rsidRDefault="00D9192C" w:rsidP="00D9192C">
            <w:pPr>
              <w:jc w:val="right"/>
              <w:rPr>
                <w:color w:val="000000"/>
                <w:sz w:val="22"/>
                <w:szCs w:val="22"/>
                <w:highlight w:val="yellow"/>
              </w:rPr>
            </w:pPr>
          </w:p>
        </w:tc>
        <w:tc>
          <w:tcPr>
            <w:tcW w:w="499" w:type="dxa"/>
            <w:tcBorders>
              <w:top w:val="nil"/>
              <w:left w:val="nil"/>
              <w:bottom w:val="single" w:sz="4" w:space="0" w:color="auto"/>
              <w:right w:val="single" w:sz="4" w:space="0" w:color="auto"/>
            </w:tcBorders>
            <w:noWrap/>
          </w:tcPr>
          <w:p w14:paraId="463CD78B" w14:textId="70C15A29" w:rsidR="00D9192C" w:rsidRPr="00D9192C" w:rsidRDefault="00D9192C" w:rsidP="00D9192C">
            <w:pPr>
              <w:jc w:val="right"/>
              <w:rPr>
                <w:color w:val="000000"/>
                <w:sz w:val="22"/>
                <w:szCs w:val="22"/>
                <w:highlight w:val="yellow"/>
              </w:rPr>
            </w:pPr>
          </w:p>
        </w:tc>
        <w:tc>
          <w:tcPr>
            <w:tcW w:w="1176" w:type="dxa"/>
            <w:tcBorders>
              <w:top w:val="nil"/>
              <w:left w:val="nil"/>
              <w:bottom w:val="single" w:sz="4" w:space="0" w:color="auto"/>
              <w:right w:val="single" w:sz="4" w:space="0" w:color="auto"/>
            </w:tcBorders>
            <w:noWrap/>
          </w:tcPr>
          <w:p w14:paraId="2725D267" w14:textId="5C29B2D5" w:rsidR="00D9192C" w:rsidRPr="00D9192C" w:rsidRDefault="00D9192C" w:rsidP="00D9192C">
            <w:pPr>
              <w:jc w:val="right"/>
              <w:rPr>
                <w:color w:val="000000"/>
                <w:sz w:val="22"/>
                <w:szCs w:val="22"/>
                <w:highlight w:val="yellow"/>
              </w:rPr>
            </w:pPr>
            <w:r w:rsidRPr="00D9192C">
              <w:rPr>
                <w:sz w:val="22"/>
                <w:szCs w:val="22"/>
              </w:rPr>
              <w:t>7.571,1</w:t>
            </w:r>
          </w:p>
        </w:tc>
        <w:tc>
          <w:tcPr>
            <w:tcW w:w="936" w:type="dxa"/>
            <w:tcBorders>
              <w:top w:val="nil"/>
              <w:left w:val="nil"/>
              <w:bottom w:val="single" w:sz="4" w:space="0" w:color="auto"/>
              <w:right w:val="single" w:sz="4" w:space="0" w:color="auto"/>
            </w:tcBorders>
            <w:noWrap/>
          </w:tcPr>
          <w:p w14:paraId="71058A43" w14:textId="1777B292" w:rsidR="00D9192C" w:rsidRPr="00D9192C" w:rsidRDefault="00D9192C" w:rsidP="00D9192C">
            <w:pPr>
              <w:jc w:val="right"/>
              <w:rPr>
                <w:color w:val="000000"/>
                <w:sz w:val="22"/>
                <w:szCs w:val="22"/>
                <w:highlight w:val="yellow"/>
              </w:rPr>
            </w:pPr>
            <w:r w:rsidRPr="00D9192C">
              <w:rPr>
                <w:sz w:val="22"/>
                <w:szCs w:val="22"/>
              </w:rPr>
              <w:t>97,1</w:t>
            </w:r>
          </w:p>
        </w:tc>
        <w:tc>
          <w:tcPr>
            <w:tcW w:w="969" w:type="dxa"/>
            <w:tcBorders>
              <w:top w:val="nil"/>
              <w:left w:val="nil"/>
              <w:bottom w:val="single" w:sz="4" w:space="0" w:color="auto"/>
              <w:right w:val="single" w:sz="4" w:space="0" w:color="auto"/>
            </w:tcBorders>
            <w:noWrap/>
          </w:tcPr>
          <w:p w14:paraId="7C962C2A" w14:textId="0F023129" w:rsidR="00D9192C" w:rsidRPr="00D9192C" w:rsidRDefault="00D9192C" w:rsidP="00D9192C">
            <w:pPr>
              <w:jc w:val="right"/>
              <w:rPr>
                <w:color w:val="000000"/>
                <w:sz w:val="22"/>
                <w:szCs w:val="22"/>
              </w:rPr>
            </w:pPr>
          </w:p>
        </w:tc>
        <w:tc>
          <w:tcPr>
            <w:tcW w:w="756" w:type="dxa"/>
            <w:tcBorders>
              <w:top w:val="nil"/>
              <w:left w:val="nil"/>
              <w:bottom w:val="single" w:sz="4" w:space="0" w:color="auto"/>
              <w:right w:val="single" w:sz="4" w:space="0" w:color="auto"/>
            </w:tcBorders>
            <w:noWrap/>
          </w:tcPr>
          <w:p w14:paraId="282942F7" w14:textId="1DE0021A" w:rsidR="00D9192C" w:rsidRPr="00D9192C" w:rsidRDefault="00D9192C" w:rsidP="00D9192C">
            <w:pPr>
              <w:jc w:val="right"/>
              <w:rPr>
                <w:color w:val="000000"/>
                <w:sz w:val="22"/>
                <w:szCs w:val="22"/>
              </w:rPr>
            </w:pPr>
          </w:p>
        </w:tc>
        <w:tc>
          <w:tcPr>
            <w:tcW w:w="986" w:type="dxa"/>
            <w:tcBorders>
              <w:top w:val="nil"/>
              <w:left w:val="nil"/>
              <w:bottom w:val="single" w:sz="4" w:space="0" w:color="auto"/>
              <w:right w:val="single" w:sz="4" w:space="0" w:color="auto"/>
            </w:tcBorders>
          </w:tcPr>
          <w:p w14:paraId="51FAD35F" w14:textId="2A0ED1C4" w:rsidR="00D9192C" w:rsidRPr="00D9192C" w:rsidRDefault="00D9192C" w:rsidP="00D9192C">
            <w:pPr>
              <w:jc w:val="right"/>
              <w:rPr>
                <w:color w:val="000000"/>
                <w:sz w:val="22"/>
                <w:szCs w:val="22"/>
              </w:rPr>
            </w:pPr>
            <w:r w:rsidRPr="00D9192C">
              <w:rPr>
                <w:sz w:val="22"/>
                <w:szCs w:val="22"/>
              </w:rPr>
              <w:t>2.251,0</w:t>
            </w:r>
          </w:p>
        </w:tc>
        <w:tc>
          <w:tcPr>
            <w:tcW w:w="436" w:type="dxa"/>
            <w:tcBorders>
              <w:top w:val="nil"/>
              <w:left w:val="nil"/>
              <w:bottom w:val="single" w:sz="4" w:space="0" w:color="auto"/>
              <w:right w:val="single" w:sz="4" w:space="0" w:color="auto"/>
            </w:tcBorders>
          </w:tcPr>
          <w:p w14:paraId="1E8BD4F5" w14:textId="7F17EC43" w:rsidR="00D9192C" w:rsidRPr="00D9192C" w:rsidRDefault="00D9192C" w:rsidP="00D9192C">
            <w:pPr>
              <w:jc w:val="right"/>
              <w:rPr>
                <w:color w:val="000000"/>
                <w:sz w:val="22"/>
                <w:szCs w:val="22"/>
                <w:highlight w:val="yellow"/>
              </w:rPr>
            </w:pPr>
          </w:p>
        </w:tc>
        <w:tc>
          <w:tcPr>
            <w:tcW w:w="1096" w:type="dxa"/>
            <w:tcBorders>
              <w:top w:val="nil"/>
              <w:left w:val="nil"/>
              <w:bottom w:val="single" w:sz="4" w:space="0" w:color="auto"/>
              <w:right w:val="single" w:sz="4" w:space="0" w:color="auto"/>
            </w:tcBorders>
          </w:tcPr>
          <w:p w14:paraId="75756EA0" w14:textId="200165BE" w:rsidR="00D9192C" w:rsidRPr="00D9192C" w:rsidRDefault="00D9192C" w:rsidP="00D9192C">
            <w:pPr>
              <w:jc w:val="right"/>
              <w:rPr>
                <w:color w:val="000000"/>
                <w:sz w:val="22"/>
                <w:szCs w:val="22"/>
                <w:highlight w:val="yellow"/>
              </w:rPr>
            </w:pPr>
            <w:r w:rsidRPr="00D9192C">
              <w:rPr>
                <w:sz w:val="22"/>
                <w:szCs w:val="22"/>
              </w:rPr>
              <w:t>2.251,0</w:t>
            </w:r>
          </w:p>
        </w:tc>
        <w:tc>
          <w:tcPr>
            <w:tcW w:w="876" w:type="dxa"/>
            <w:tcBorders>
              <w:top w:val="nil"/>
              <w:left w:val="nil"/>
              <w:bottom w:val="single" w:sz="4" w:space="0" w:color="auto"/>
              <w:right w:val="single" w:sz="4" w:space="0" w:color="auto"/>
            </w:tcBorders>
            <w:shd w:val="clear" w:color="000000" w:fill="FFFFFF"/>
          </w:tcPr>
          <w:p w14:paraId="3521F619" w14:textId="6FB2215E" w:rsidR="00D9192C" w:rsidRPr="00D9192C" w:rsidRDefault="00D9192C" w:rsidP="00D9192C">
            <w:pPr>
              <w:jc w:val="right"/>
              <w:rPr>
                <w:color w:val="000000"/>
                <w:sz w:val="22"/>
                <w:szCs w:val="22"/>
                <w:highlight w:val="yellow"/>
              </w:rPr>
            </w:pPr>
          </w:p>
        </w:tc>
      </w:tr>
      <w:tr w:rsidR="00D9192C" w:rsidRPr="00242217" w14:paraId="4D80490A" w14:textId="77777777" w:rsidTr="00D9192C">
        <w:trPr>
          <w:trHeight w:val="300"/>
        </w:trPr>
        <w:tc>
          <w:tcPr>
            <w:tcW w:w="1973" w:type="dxa"/>
            <w:tcBorders>
              <w:top w:val="nil"/>
              <w:left w:val="single" w:sz="4" w:space="0" w:color="auto"/>
              <w:bottom w:val="single" w:sz="4" w:space="0" w:color="auto"/>
              <w:right w:val="single" w:sz="4" w:space="0" w:color="auto"/>
            </w:tcBorders>
            <w:noWrap/>
            <w:vAlign w:val="center"/>
          </w:tcPr>
          <w:p w14:paraId="39C21C69" w14:textId="77777777" w:rsidR="00D9192C" w:rsidRPr="00475E5A" w:rsidRDefault="00D9192C" w:rsidP="00D9192C">
            <w:pPr>
              <w:jc w:val="left"/>
              <w:rPr>
                <w:color w:val="000000"/>
                <w:sz w:val="22"/>
                <w:szCs w:val="22"/>
                <w:lang w:val="sr-Cyrl-RS"/>
              </w:rPr>
            </w:pPr>
            <w:r w:rsidRPr="00475E5A">
              <w:rPr>
                <w:color w:val="000000"/>
                <w:sz w:val="22"/>
                <w:szCs w:val="22"/>
                <w:lang w:val="sr-Cyrl-RS"/>
              </w:rPr>
              <w:t>Црна топола</w:t>
            </w:r>
          </w:p>
        </w:tc>
        <w:tc>
          <w:tcPr>
            <w:tcW w:w="1176" w:type="dxa"/>
            <w:tcBorders>
              <w:top w:val="nil"/>
              <w:left w:val="nil"/>
              <w:bottom w:val="single" w:sz="4" w:space="0" w:color="auto"/>
              <w:right w:val="single" w:sz="4" w:space="0" w:color="auto"/>
            </w:tcBorders>
            <w:noWrap/>
          </w:tcPr>
          <w:p w14:paraId="66C8AD00" w14:textId="6B30A955" w:rsidR="00D9192C" w:rsidRPr="00D9192C" w:rsidRDefault="00D9192C" w:rsidP="00D9192C">
            <w:pPr>
              <w:jc w:val="right"/>
              <w:rPr>
                <w:color w:val="000000"/>
                <w:sz w:val="22"/>
                <w:szCs w:val="22"/>
              </w:rPr>
            </w:pPr>
          </w:p>
        </w:tc>
        <w:tc>
          <w:tcPr>
            <w:tcW w:w="1176" w:type="dxa"/>
            <w:tcBorders>
              <w:top w:val="nil"/>
              <w:left w:val="nil"/>
              <w:bottom w:val="single" w:sz="4" w:space="0" w:color="auto"/>
              <w:right w:val="single" w:sz="4" w:space="0" w:color="auto"/>
            </w:tcBorders>
            <w:noWrap/>
          </w:tcPr>
          <w:p w14:paraId="3BA1D66E" w14:textId="7F6D6C6D" w:rsidR="00D9192C" w:rsidRPr="00D9192C" w:rsidRDefault="00D9192C" w:rsidP="00D9192C">
            <w:pPr>
              <w:jc w:val="right"/>
              <w:rPr>
                <w:color w:val="000000"/>
                <w:sz w:val="22"/>
                <w:szCs w:val="22"/>
              </w:rPr>
            </w:pPr>
          </w:p>
        </w:tc>
        <w:tc>
          <w:tcPr>
            <w:tcW w:w="1340" w:type="dxa"/>
            <w:tcBorders>
              <w:top w:val="nil"/>
              <w:left w:val="nil"/>
              <w:bottom w:val="single" w:sz="4" w:space="0" w:color="auto"/>
              <w:right w:val="single" w:sz="4" w:space="0" w:color="auto"/>
            </w:tcBorders>
            <w:noWrap/>
          </w:tcPr>
          <w:p w14:paraId="4AAC1659" w14:textId="52CA0750" w:rsidR="00D9192C" w:rsidRPr="00D9192C" w:rsidRDefault="00D9192C" w:rsidP="00D9192C">
            <w:pPr>
              <w:jc w:val="right"/>
              <w:rPr>
                <w:color w:val="000000"/>
                <w:sz w:val="22"/>
                <w:szCs w:val="22"/>
              </w:rPr>
            </w:pPr>
          </w:p>
        </w:tc>
        <w:tc>
          <w:tcPr>
            <w:tcW w:w="1176" w:type="dxa"/>
            <w:tcBorders>
              <w:top w:val="nil"/>
              <w:left w:val="nil"/>
              <w:bottom w:val="single" w:sz="4" w:space="0" w:color="auto"/>
              <w:right w:val="single" w:sz="4" w:space="0" w:color="auto"/>
            </w:tcBorders>
            <w:noWrap/>
          </w:tcPr>
          <w:p w14:paraId="46E22CBF" w14:textId="2D027064" w:rsidR="00D9192C" w:rsidRPr="00D9192C" w:rsidRDefault="00D9192C" w:rsidP="00D9192C">
            <w:pPr>
              <w:jc w:val="right"/>
              <w:rPr>
                <w:color w:val="000000"/>
                <w:sz w:val="22"/>
                <w:szCs w:val="22"/>
                <w:highlight w:val="yellow"/>
              </w:rPr>
            </w:pPr>
            <w:r w:rsidRPr="00D9192C">
              <w:rPr>
                <w:sz w:val="22"/>
                <w:szCs w:val="22"/>
              </w:rPr>
              <w:t>29,6</w:t>
            </w:r>
          </w:p>
        </w:tc>
        <w:tc>
          <w:tcPr>
            <w:tcW w:w="936" w:type="dxa"/>
            <w:tcBorders>
              <w:top w:val="nil"/>
              <w:left w:val="nil"/>
              <w:bottom w:val="single" w:sz="4" w:space="0" w:color="auto"/>
              <w:right w:val="single" w:sz="4" w:space="0" w:color="auto"/>
            </w:tcBorders>
            <w:noWrap/>
          </w:tcPr>
          <w:p w14:paraId="6DDB821C" w14:textId="481AF994" w:rsidR="00D9192C" w:rsidRPr="00D9192C" w:rsidRDefault="00D9192C" w:rsidP="00D9192C">
            <w:pPr>
              <w:jc w:val="right"/>
              <w:rPr>
                <w:color w:val="000000"/>
                <w:sz w:val="22"/>
                <w:szCs w:val="22"/>
                <w:highlight w:val="yellow"/>
              </w:rPr>
            </w:pPr>
          </w:p>
        </w:tc>
        <w:tc>
          <w:tcPr>
            <w:tcW w:w="1176" w:type="dxa"/>
            <w:tcBorders>
              <w:top w:val="nil"/>
              <w:left w:val="nil"/>
              <w:bottom w:val="single" w:sz="4" w:space="0" w:color="auto"/>
              <w:right w:val="single" w:sz="4" w:space="0" w:color="auto"/>
            </w:tcBorders>
            <w:noWrap/>
          </w:tcPr>
          <w:p w14:paraId="191B6D80" w14:textId="6474FA8C" w:rsidR="00D9192C" w:rsidRPr="00D9192C" w:rsidRDefault="00D9192C" w:rsidP="00D9192C">
            <w:pPr>
              <w:jc w:val="right"/>
              <w:rPr>
                <w:color w:val="000000"/>
                <w:sz w:val="22"/>
                <w:szCs w:val="22"/>
              </w:rPr>
            </w:pPr>
            <w:r w:rsidRPr="00D9192C">
              <w:rPr>
                <w:sz w:val="22"/>
                <w:szCs w:val="22"/>
              </w:rPr>
              <w:t>4,5</w:t>
            </w:r>
          </w:p>
        </w:tc>
        <w:tc>
          <w:tcPr>
            <w:tcW w:w="936" w:type="dxa"/>
            <w:tcBorders>
              <w:top w:val="nil"/>
              <w:left w:val="nil"/>
              <w:bottom w:val="single" w:sz="4" w:space="0" w:color="auto"/>
              <w:right w:val="single" w:sz="4" w:space="0" w:color="auto"/>
            </w:tcBorders>
            <w:noWrap/>
          </w:tcPr>
          <w:p w14:paraId="4C448EC2" w14:textId="4DE575B6" w:rsidR="00D9192C" w:rsidRPr="00D9192C" w:rsidRDefault="00D9192C" w:rsidP="00D9192C">
            <w:pPr>
              <w:jc w:val="right"/>
              <w:rPr>
                <w:color w:val="000000"/>
                <w:sz w:val="22"/>
                <w:szCs w:val="22"/>
              </w:rPr>
            </w:pPr>
          </w:p>
        </w:tc>
        <w:tc>
          <w:tcPr>
            <w:tcW w:w="1140" w:type="dxa"/>
            <w:tcBorders>
              <w:top w:val="nil"/>
              <w:left w:val="nil"/>
              <w:bottom w:val="single" w:sz="4" w:space="0" w:color="auto"/>
              <w:right w:val="single" w:sz="4" w:space="0" w:color="auto"/>
            </w:tcBorders>
            <w:noWrap/>
          </w:tcPr>
          <w:p w14:paraId="7D257859" w14:textId="1C3F84C3" w:rsidR="00D9192C" w:rsidRPr="00D9192C" w:rsidRDefault="00D9192C" w:rsidP="00D9192C">
            <w:pPr>
              <w:jc w:val="right"/>
              <w:rPr>
                <w:color w:val="000000"/>
                <w:sz w:val="22"/>
                <w:szCs w:val="22"/>
                <w:highlight w:val="yellow"/>
              </w:rPr>
            </w:pPr>
          </w:p>
        </w:tc>
        <w:tc>
          <w:tcPr>
            <w:tcW w:w="499" w:type="dxa"/>
            <w:tcBorders>
              <w:top w:val="nil"/>
              <w:left w:val="nil"/>
              <w:bottom w:val="single" w:sz="4" w:space="0" w:color="auto"/>
              <w:right w:val="single" w:sz="4" w:space="0" w:color="auto"/>
            </w:tcBorders>
            <w:noWrap/>
          </w:tcPr>
          <w:p w14:paraId="2186E04D" w14:textId="342C22CB" w:rsidR="00D9192C" w:rsidRPr="00D9192C" w:rsidRDefault="00D9192C" w:rsidP="00D9192C">
            <w:pPr>
              <w:jc w:val="right"/>
              <w:rPr>
                <w:color w:val="000000"/>
                <w:sz w:val="22"/>
                <w:szCs w:val="22"/>
                <w:highlight w:val="yellow"/>
              </w:rPr>
            </w:pPr>
          </w:p>
        </w:tc>
        <w:tc>
          <w:tcPr>
            <w:tcW w:w="1176" w:type="dxa"/>
            <w:tcBorders>
              <w:top w:val="nil"/>
              <w:left w:val="nil"/>
              <w:bottom w:val="single" w:sz="4" w:space="0" w:color="auto"/>
              <w:right w:val="single" w:sz="4" w:space="0" w:color="auto"/>
            </w:tcBorders>
            <w:noWrap/>
          </w:tcPr>
          <w:p w14:paraId="4E57A816" w14:textId="24E618C6" w:rsidR="00D9192C" w:rsidRPr="00D9192C" w:rsidRDefault="00D9192C" w:rsidP="00D9192C">
            <w:pPr>
              <w:jc w:val="right"/>
              <w:rPr>
                <w:color w:val="000000"/>
                <w:sz w:val="22"/>
                <w:szCs w:val="22"/>
                <w:highlight w:val="yellow"/>
              </w:rPr>
            </w:pPr>
            <w:r w:rsidRPr="00D9192C">
              <w:rPr>
                <w:sz w:val="22"/>
                <w:szCs w:val="22"/>
              </w:rPr>
              <w:t>4,5</w:t>
            </w:r>
          </w:p>
        </w:tc>
        <w:tc>
          <w:tcPr>
            <w:tcW w:w="936" w:type="dxa"/>
            <w:tcBorders>
              <w:top w:val="nil"/>
              <w:left w:val="nil"/>
              <w:bottom w:val="single" w:sz="4" w:space="0" w:color="auto"/>
              <w:right w:val="single" w:sz="4" w:space="0" w:color="auto"/>
            </w:tcBorders>
            <w:noWrap/>
          </w:tcPr>
          <w:p w14:paraId="13D84417" w14:textId="76E1A3E0" w:rsidR="00D9192C" w:rsidRPr="00D9192C" w:rsidRDefault="00D9192C" w:rsidP="00D9192C">
            <w:pPr>
              <w:jc w:val="right"/>
              <w:rPr>
                <w:color w:val="000000"/>
                <w:sz w:val="22"/>
                <w:szCs w:val="22"/>
                <w:highlight w:val="yellow"/>
              </w:rPr>
            </w:pPr>
          </w:p>
        </w:tc>
        <w:tc>
          <w:tcPr>
            <w:tcW w:w="969" w:type="dxa"/>
            <w:tcBorders>
              <w:top w:val="nil"/>
              <w:left w:val="nil"/>
              <w:bottom w:val="single" w:sz="4" w:space="0" w:color="auto"/>
              <w:right w:val="single" w:sz="4" w:space="0" w:color="auto"/>
            </w:tcBorders>
            <w:noWrap/>
          </w:tcPr>
          <w:p w14:paraId="6AB8CFA4" w14:textId="34812CD2" w:rsidR="00D9192C" w:rsidRPr="00D9192C" w:rsidRDefault="00D9192C" w:rsidP="00D9192C">
            <w:pPr>
              <w:jc w:val="right"/>
              <w:rPr>
                <w:color w:val="000000"/>
                <w:sz w:val="22"/>
                <w:szCs w:val="22"/>
              </w:rPr>
            </w:pPr>
          </w:p>
        </w:tc>
        <w:tc>
          <w:tcPr>
            <w:tcW w:w="756" w:type="dxa"/>
            <w:tcBorders>
              <w:top w:val="nil"/>
              <w:left w:val="nil"/>
              <w:bottom w:val="single" w:sz="4" w:space="0" w:color="auto"/>
              <w:right w:val="single" w:sz="4" w:space="0" w:color="auto"/>
            </w:tcBorders>
            <w:noWrap/>
          </w:tcPr>
          <w:p w14:paraId="4F02A3A3" w14:textId="35BD6B6C" w:rsidR="00D9192C" w:rsidRPr="00D9192C" w:rsidRDefault="00D9192C" w:rsidP="00D9192C">
            <w:pPr>
              <w:jc w:val="right"/>
              <w:rPr>
                <w:color w:val="000000"/>
                <w:sz w:val="22"/>
                <w:szCs w:val="22"/>
              </w:rPr>
            </w:pPr>
          </w:p>
        </w:tc>
        <w:tc>
          <w:tcPr>
            <w:tcW w:w="986" w:type="dxa"/>
            <w:tcBorders>
              <w:top w:val="nil"/>
              <w:left w:val="nil"/>
              <w:bottom w:val="single" w:sz="4" w:space="0" w:color="auto"/>
              <w:right w:val="single" w:sz="4" w:space="0" w:color="auto"/>
            </w:tcBorders>
          </w:tcPr>
          <w:p w14:paraId="334C94FC" w14:textId="63D2BA74" w:rsidR="00D9192C" w:rsidRPr="00D9192C" w:rsidRDefault="00D9192C" w:rsidP="00D9192C">
            <w:pPr>
              <w:jc w:val="right"/>
              <w:rPr>
                <w:color w:val="000000"/>
                <w:sz w:val="22"/>
                <w:szCs w:val="22"/>
              </w:rPr>
            </w:pPr>
            <w:r w:rsidRPr="00D9192C">
              <w:rPr>
                <w:sz w:val="22"/>
                <w:szCs w:val="22"/>
              </w:rPr>
              <w:t>25,1</w:t>
            </w:r>
          </w:p>
        </w:tc>
        <w:tc>
          <w:tcPr>
            <w:tcW w:w="436" w:type="dxa"/>
            <w:tcBorders>
              <w:top w:val="nil"/>
              <w:left w:val="nil"/>
              <w:bottom w:val="single" w:sz="4" w:space="0" w:color="auto"/>
              <w:right w:val="single" w:sz="4" w:space="0" w:color="auto"/>
            </w:tcBorders>
          </w:tcPr>
          <w:p w14:paraId="1BFC4930" w14:textId="657C2EC1" w:rsidR="00D9192C" w:rsidRPr="00D9192C" w:rsidRDefault="00D9192C" w:rsidP="00D9192C">
            <w:pPr>
              <w:jc w:val="right"/>
              <w:rPr>
                <w:color w:val="000000"/>
                <w:sz w:val="22"/>
                <w:szCs w:val="22"/>
                <w:highlight w:val="yellow"/>
              </w:rPr>
            </w:pPr>
          </w:p>
        </w:tc>
        <w:tc>
          <w:tcPr>
            <w:tcW w:w="1096" w:type="dxa"/>
            <w:tcBorders>
              <w:top w:val="nil"/>
              <w:left w:val="nil"/>
              <w:bottom w:val="single" w:sz="4" w:space="0" w:color="auto"/>
              <w:right w:val="single" w:sz="4" w:space="0" w:color="auto"/>
            </w:tcBorders>
          </w:tcPr>
          <w:p w14:paraId="38906E69" w14:textId="3144C7D7" w:rsidR="00D9192C" w:rsidRPr="00D9192C" w:rsidRDefault="00D9192C" w:rsidP="00D9192C">
            <w:pPr>
              <w:jc w:val="right"/>
              <w:rPr>
                <w:color w:val="000000"/>
                <w:sz w:val="22"/>
                <w:szCs w:val="22"/>
                <w:highlight w:val="yellow"/>
              </w:rPr>
            </w:pPr>
            <w:r w:rsidRPr="00D9192C">
              <w:rPr>
                <w:sz w:val="22"/>
                <w:szCs w:val="22"/>
              </w:rPr>
              <w:t>25,1</w:t>
            </w:r>
          </w:p>
        </w:tc>
        <w:tc>
          <w:tcPr>
            <w:tcW w:w="876" w:type="dxa"/>
            <w:tcBorders>
              <w:top w:val="nil"/>
              <w:left w:val="nil"/>
              <w:bottom w:val="single" w:sz="4" w:space="0" w:color="auto"/>
              <w:right w:val="single" w:sz="4" w:space="0" w:color="auto"/>
            </w:tcBorders>
            <w:shd w:val="clear" w:color="000000" w:fill="FFFFFF"/>
          </w:tcPr>
          <w:p w14:paraId="17E87FEC" w14:textId="1FB702B8" w:rsidR="00D9192C" w:rsidRPr="00D9192C" w:rsidRDefault="00D9192C" w:rsidP="00D9192C">
            <w:pPr>
              <w:jc w:val="right"/>
              <w:rPr>
                <w:color w:val="000000"/>
                <w:sz w:val="22"/>
                <w:szCs w:val="22"/>
                <w:highlight w:val="yellow"/>
              </w:rPr>
            </w:pPr>
          </w:p>
        </w:tc>
      </w:tr>
      <w:tr w:rsidR="00D9192C" w:rsidRPr="00242217" w14:paraId="2EA4CBEB" w14:textId="77777777" w:rsidTr="00D9192C">
        <w:trPr>
          <w:trHeight w:val="300"/>
        </w:trPr>
        <w:tc>
          <w:tcPr>
            <w:tcW w:w="1973" w:type="dxa"/>
            <w:tcBorders>
              <w:top w:val="nil"/>
              <w:left w:val="single" w:sz="4" w:space="0" w:color="auto"/>
              <w:bottom w:val="single" w:sz="4" w:space="0" w:color="auto"/>
              <w:right w:val="single" w:sz="4" w:space="0" w:color="auto"/>
            </w:tcBorders>
            <w:noWrap/>
            <w:vAlign w:val="center"/>
          </w:tcPr>
          <w:p w14:paraId="4D7EE956" w14:textId="77777777" w:rsidR="00D9192C" w:rsidRPr="00475E5A" w:rsidRDefault="00D9192C" w:rsidP="00D9192C">
            <w:pPr>
              <w:jc w:val="left"/>
              <w:rPr>
                <w:color w:val="000000"/>
                <w:sz w:val="22"/>
                <w:szCs w:val="22"/>
                <w:lang w:val="sr-Cyrl-RS"/>
              </w:rPr>
            </w:pPr>
            <w:r w:rsidRPr="00475E5A">
              <w:rPr>
                <w:color w:val="000000"/>
                <w:sz w:val="22"/>
                <w:szCs w:val="22"/>
                <w:lang w:val="sr-Cyrl-RS"/>
              </w:rPr>
              <w:t>Робуста</w:t>
            </w:r>
          </w:p>
        </w:tc>
        <w:tc>
          <w:tcPr>
            <w:tcW w:w="1176" w:type="dxa"/>
            <w:tcBorders>
              <w:top w:val="nil"/>
              <w:left w:val="nil"/>
              <w:bottom w:val="single" w:sz="4" w:space="0" w:color="auto"/>
              <w:right w:val="single" w:sz="4" w:space="0" w:color="auto"/>
            </w:tcBorders>
            <w:noWrap/>
          </w:tcPr>
          <w:p w14:paraId="18CA66E1" w14:textId="5AB3E544" w:rsidR="00D9192C" w:rsidRPr="00D9192C" w:rsidRDefault="00D9192C" w:rsidP="00D9192C">
            <w:pPr>
              <w:jc w:val="right"/>
              <w:rPr>
                <w:color w:val="000000"/>
                <w:sz w:val="22"/>
                <w:szCs w:val="22"/>
              </w:rPr>
            </w:pPr>
            <w:r w:rsidRPr="00D9192C">
              <w:rPr>
                <w:sz w:val="22"/>
                <w:szCs w:val="22"/>
              </w:rPr>
              <w:t>8.494,6</w:t>
            </w:r>
          </w:p>
        </w:tc>
        <w:tc>
          <w:tcPr>
            <w:tcW w:w="1176" w:type="dxa"/>
            <w:tcBorders>
              <w:top w:val="nil"/>
              <w:left w:val="nil"/>
              <w:bottom w:val="single" w:sz="4" w:space="0" w:color="auto"/>
              <w:right w:val="single" w:sz="4" w:space="0" w:color="auto"/>
            </w:tcBorders>
            <w:noWrap/>
          </w:tcPr>
          <w:p w14:paraId="27D98907" w14:textId="44B8A237" w:rsidR="00D9192C" w:rsidRPr="00D9192C" w:rsidRDefault="00D9192C" w:rsidP="00D9192C">
            <w:pPr>
              <w:jc w:val="right"/>
              <w:rPr>
                <w:color w:val="000000"/>
                <w:sz w:val="22"/>
                <w:szCs w:val="22"/>
              </w:rPr>
            </w:pPr>
            <w:r w:rsidRPr="00D9192C">
              <w:rPr>
                <w:sz w:val="22"/>
                <w:szCs w:val="22"/>
              </w:rPr>
              <w:t>8.494,6</w:t>
            </w:r>
          </w:p>
        </w:tc>
        <w:tc>
          <w:tcPr>
            <w:tcW w:w="1340" w:type="dxa"/>
            <w:tcBorders>
              <w:top w:val="nil"/>
              <w:left w:val="nil"/>
              <w:bottom w:val="single" w:sz="4" w:space="0" w:color="auto"/>
              <w:right w:val="single" w:sz="4" w:space="0" w:color="auto"/>
            </w:tcBorders>
            <w:noWrap/>
          </w:tcPr>
          <w:p w14:paraId="5F6A895D" w14:textId="2B8759F6" w:rsidR="00D9192C" w:rsidRPr="00D9192C" w:rsidRDefault="00D9192C" w:rsidP="00D9192C">
            <w:pPr>
              <w:jc w:val="right"/>
              <w:rPr>
                <w:color w:val="000000"/>
                <w:sz w:val="22"/>
                <w:szCs w:val="22"/>
              </w:rPr>
            </w:pPr>
          </w:p>
        </w:tc>
        <w:tc>
          <w:tcPr>
            <w:tcW w:w="1176" w:type="dxa"/>
            <w:tcBorders>
              <w:top w:val="nil"/>
              <w:left w:val="nil"/>
              <w:bottom w:val="single" w:sz="4" w:space="0" w:color="auto"/>
              <w:right w:val="single" w:sz="4" w:space="0" w:color="auto"/>
            </w:tcBorders>
            <w:noWrap/>
          </w:tcPr>
          <w:p w14:paraId="15249AFE" w14:textId="70BC6508" w:rsidR="00D9192C" w:rsidRPr="00D9192C" w:rsidRDefault="00D9192C" w:rsidP="00D9192C">
            <w:pPr>
              <w:jc w:val="right"/>
              <w:rPr>
                <w:color w:val="000000"/>
                <w:sz w:val="22"/>
                <w:szCs w:val="22"/>
                <w:highlight w:val="yellow"/>
              </w:rPr>
            </w:pPr>
          </w:p>
        </w:tc>
        <w:tc>
          <w:tcPr>
            <w:tcW w:w="936" w:type="dxa"/>
            <w:tcBorders>
              <w:top w:val="nil"/>
              <w:left w:val="nil"/>
              <w:bottom w:val="single" w:sz="4" w:space="0" w:color="auto"/>
              <w:right w:val="single" w:sz="4" w:space="0" w:color="auto"/>
            </w:tcBorders>
            <w:noWrap/>
          </w:tcPr>
          <w:p w14:paraId="385AAC75" w14:textId="7D65193A" w:rsidR="00D9192C" w:rsidRPr="00D9192C" w:rsidRDefault="00D9192C" w:rsidP="00D9192C">
            <w:pPr>
              <w:jc w:val="right"/>
              <w:rPr>
                <w:color w:val="000000"/>
                <w:sz w:val="22"/>
                <w:szCs w:val="22"/>
                <w:highlight w:val="yellow"/>
              </w:rPr>
            </w:pPr>
          </w:p>
        </w:tc>
        <w:tc>
          <w:tcPr>
            <w:tcW w:w="1176" w:type="dxa"/>
            <w:tcBorders>
              <w:top w:val="nil"/>
              <w:left w:val="nil"/>
              <w:bottom w:val="single" w:sz="4" w:space="0" w:color="auto"/>
              <w:right w:val="single" w:sz="4" w:space="0" w:color="auto"/>
            </w:tcBorders>
            <w:noWrap/>
          </w:tcPr>
          <w:p w14:paraId="0996E876" w14:textId="719CC698" w:rsidR="00D9192C" w:rsidRPr="00D9192C" w:rsidRDefault="00D9192C" w:rsidP="00D9192C">
            <w:pPr>
              <w:jc w:val="right"/>
              <w:rPr>
                <w:color w:val="000000"/>
                <w:sz w:val="22"/>
                <w:szCs w:val="22"/>
              </w:rPr>
            </w:pPr>
          </w:p>
        </w:tc>
        <w:tc>
          <w:tcPr>
            <w:tcW w:w="936" w:type="dxa"/>
            <w:tcBorders>
              <w:top w:val="nil"/>
              <w:left w:val="nil"/>
              <w:bottom w:val="single" w:sz="4" w:space="0" w:color="auto"/>
              <w:right w:val="single" w:sz="4" w:space="0" w:color="auto"/>
            </w:tcBorders>
            <w:noWrap/>
          </w:tcPr>
          <w:p w14:paraId="7D60B62E" w14:textId="2A85C4B3" w:rsidR="00D9192C" w:rsidRPr="00D9192C" w:rsidRDefault="00D9192C" w:rsidP="00D9192C">
            <w:pPr>
              <w:jc w:val="right"/>
              <w:rPr>
                <w:color w:val="000000"/>
                <w:sz w:val="22"/>
                <w:szCs w:val="22"/>
              </w:rPr>
            </w:pPr>
          </w:p>
        </w:tc>
        <w:tc>
          <w:tcPr>
            <w:tcW w:w="1140" w:type="dxa"/>
            <w:tcBorders>
              <w:top w:val="nil"/>
              <w:left w:val="nil"/>
              <w:bottom w:val="single" w:sz="4" w:space="0" w:color="auto"/>
              <w:right w:val="single" w:sz="4" w:space="0" w:color="auto"/>
            </w:tcBorders>
            <w:noWrap/>
          </w:tcPr>
          <w:p w14:paraId="0239EF36" w14:textId="524DC40F" w:rsidR="00D9192C" w:rsidRPr="00D9192C" w:rsidRDefault="00D9192C" w:rsidP="00D9192C">
            <w:pPr>
              <w:jc w:val="right"/>
              <w:rPr>
                <w:color w:val="000000"/>
                <w:sz w:val="22"/>
                <w:szCs w:val="22"/>
                <w:highlight w:val="yellow"/>
              </w:rPr>
            </w:pPr>
          </w:p>
        </w:tc>
        <w:tc>
          <w:tcPr>
            <w:tcW w:w="499" w:type="dxa"/>
            <w:tcBorders>
              <w:top w:val="nil"/>
              <w:left w:val="nil"/>
              <w:bottom w:val="single" w:sz="4" w:space="0" w:color="auto"/>
              <w:right w:val="single" w:sz="4" w:space="0" w:color="auto"/>
            </w:tcBorders>
            <w:noWrap/>
          </w:tcPr>
          <w:p w14:paraId="039A9EB2" w14:textId="0C0260F1" w:rsidR="00D9192C" w:rsidRPr="00D9192C" w:rsidRDefault="00D9192C" w:rsidP="00D9192C">
            <w:pPr>
              <w:jc w:val="right"/>
              <w:rPr>
                <w:color w:val="000000"/>
                <w:sz w:val="22"/>
                <w:szCs w:val="22"/>
                <w:highlight w:val="yellow"/>
              </w:rPr>
            </w:pPr>
          </w:p>
        </w:tc>
        <w:tc>
          <w:tcPr>
            <w:tcW w:w="1176" w:type="dxa"/>
            <w:tcBorders>
              <w:top w:val="nil"/>
              <w:left w:val="nil"/>
              <w:bottom w:val="single" w:sz="4" w:space="0" w:color="auto"/>
              <w:right w:val="single" w:sz="4" w:space="0" w:color="auto"/>
            </w:tcBorders>
            <w:noWrap/>
          </w:tcPr>
          <w:p w14:paraId="5DC6CF5B" w14:textId="78AD0A7D" w:rsidR="00D9192C" w:rsidRPr="00D9192C" w:rsidRDefault="00D9192C" w:rsidP="00D9192C">
            <w:pPr>
              <w:jc w:val="right"/>
              <w:rPr>
                <w:color w:val="000000"/>
                <w:sz w:val="22"/>
                <w:szCs w:val="22"/>
                <w:highlight w:val="yellow"/>
              </w:rPr>
            </w:pPr>
          </w:p>
        </w:tc>
        <w:tc>
          <w:tcPr>
            <w:tcW w:w="936" w:type="dxa"/>
            <w:tcBorders>
              <w:top w:val="nil"/>
              <w:left w:val="nil"/>
              <w:bottom w:val="single" w:sz="4" w:space="0" w:color="auto"/>
              <w:right w:val="single" w:sz="4" w:space="0" w:color="auto"/>
            </w:tcBorders>
            <w:noWrap/>
          </w:tcPr>
          <w:p w14:paraId="2F0DCBD6" w14:textId="21784D81" w:rsidR="00D9192C" w:rsidRPr="00D9192C" w:rsidRDefault="00D9192C" w:rsidP="00D9192C">
            <w:pPr>
              <w:jc w:val="right"/>
              <w:rPr>
                <w:color w:val="000000"/>
                <w:sz w:val="22"/>
                <w:szCs w:val="22"/>
                <w:highlight w:val="yellow"/>
              </w:rPr>
            </w:pPr>
          </w:p>
        </w:tc>
        <w:tc>
          <w:tcPr>
            <w:tcW w:w="969" w:type="dxa"/>
            <w:tcBorders>
              <w:top w:val="nil"/>
              <w:left w:val="nil"/>
              <w:bottom w:val="single" w:sz="4" w:space="0" w:color="auto"/>
              <w:right w:val="single" w:sz="4" w:space="0" w:color="auto"/>
            </w:tcBorders>
            <w:noWrap/>
          </w:tcPr>
          <w:p w14:paraId="3F51AFFA" w14:textId="77B82B3F" w:rsidR="00D9192C" w:rsidRPr="00D9192C" w:rsidRDefault="00D9192C" w:rsidP="00D9192C">
            <w:pPr>
              <w:jc w:val="right"/>
              <w:rPr>
                <w:color w:val="000000"/>
                <w:sz w:val="22"/>
                <w:szCs w:val="22"/>
              </w:rPr>
            </w:pPr>
          </w:p>
        </w:tc>
        <w:tc>
          <w:tcPr>
            <w:tcW w:w="756" w:type="dxa"/>
            <w:tcBorders>
              <w:top w:val="nil"/>
              <w:left w:val="nil"/>
              <w:bottom w:val="single" w:sz="4" w:space="0" w:color="auto"/>
              <w:right w:val="single" w:sz="4" w:space="0" w:color="auto"/>
            </w:tcBorders>
            <w:noWrap/>
          </w:tcPr>
          <w:p w14:paraId="3BD8DE7D" w14:textId="3ECEEF1E" w:rsidR="00D9192C" w:rsidRPr="00D9192C" w:rsidRDefault="00D9192C" w:rsidP="00D9192C">
            <w:pPr>
              <w:jc w:val="right"/>
              <w:rPr>
                <w:color w:val="000000"/>
                <w:sz w:val="22"/>
                <w:szCs w:val="22"/>
              </w:rPr>
            </w:pPr>
          </w:p>
        </w:tc>
        <w:tc>
          <w:tcPr>
            <w:tcW w:w="986" w:type="dxa"/>
            <w:tcBorders>
              <w:top w:val="nil"/>
              <w:left w:val="nil"/>
              <w:bottom w:val="single" w:sz="4" w:space="0" w:color="auto"/>
              <w:right w:val="single" w:sz="4" w:space="0" w:color="auto"/>
            </w:tcBorders>
          </w:tcPr>
          <w:p w14:paraId="09DC44FE" w14:textId="68542073" w:rsidR="00D9192C" w:rsidRPr="00D9192C" w:rsidRDefault="00D9192C" w:rsidP="00D9192C">
            <w:pPr>
              <w:jc w:val="right"/>
              <w:rPr>
                <w:color w:val="000000"/>
                <w:sz w:val="22"/>
                <w:szCs w:val="22"/>
              </w:rPr>
            </w:pPr>
          </w:p>
        </w:tc>
        <w:tc>
          <w:tcPr>
            <w:tcW w:w="436" w:type="dxa"/>
            <w:tcBorders>
              <w:top w:val="nil"/>
              <w:left w:val="nil"/>
              <w:bottom w:val="single" w:sz="4" w:space="0" w:color="auto"/>
              <w:right w:val="single" w:sz="4" w:space="0" w:color="auto"/>
            </w:tcBorders>
          </w:tcPr>
          <w:p w14:paraId="624F871C" w14:textId="5F4800D0" w:rsidR="00D9192C" w:rsidRPr="00D9192C" w:rsidRDefault="00D9192C" w:rsidP="00D9192C">
            <w:pPr>
              <w:jc w:val="right"/>
              <w:rPr>
                <w:color w:val="000000"/>
                <w:sz w:val="22"/>
                <w:szCs w:val="22"/>
                <w:highlight w:val="yellow"/>
              </w:rPr>
            </w:pPr>
          </w:p>
        </w:tc>
        <w:tc>
          <w:tcPr>
            <w:tcW w:w="1096" w:type="dxa"/>
            <w:tcBorders>
              <w:top w:val="nil"/>
              <w:left w:val="nil"/>
              <w:bottom w:val="single" w:sz="4" w:space="0" w:color="auto"/>
              <w:right w:val="single" w:sz="4" w:space="0" w:color="auto"/>
            </w:tcBorders>
          </w:tcPr>
          <w:p w14:paraId="1FFF17EA" w14:textId="2EC230F8" w:rsidR="00D9192C" w:rsidRPr="00D9192C" w:rsidRDefault="00D94101" w:rsidP="00D9192C">
            <w:pPr>
              <w:jc w:val="right"/>
              <w:rPr>
                <w:color w:val="000000"/>
                <w:sz w:val="22"/>
                <w:szCs w:val="22"/>
                <w:highlight w:val="yellow"/>
              </w:rPr>
            </w:pPr>
            <w:r>
              <w:rPr>
                <w:sz w:val="22"/>
                <w:szCs w:val="22"/>
              </w:rPr>
              <w:t xml:space="preserve"> </w:t>
            </w:r>
          </w:p>
        </w:tc>
        <w:tc>
          <w:tcPr>
            <w:tcW w:w="876" w:type="dxa"/>
            <w:tcBorders>
              <w:top w:val="nil"/>
              <w:left w:val="nil"/>
              <w:bottom w:val="single" w:sz="4" w:space="0" w:color="auto"/>
              <w:right w:val="single" w:sz="4" w:space="0" w:color="auto"/>
            </w:tcBorders>
            <w:shd w:val="clear" w:color="000000" w:fill="FFFFFF"/>
          </w:tcPr>
          <w:p w14:paraId="18451E36" w14:textId="4AF01227" w:rsidR="00D9192C" w:rsidRPr="00D9192C" w:rsidRDefault="00D9192C" w:rsidP="00D9192C">
            <w:pPr>
              <w:jc w:val="right"/>
              <w:rPr>
                <w:color w:val="000000"/>
                <w:sz w:val="22"/>
                <w:szCs w:val="22"/>
                <w:highlight w:val="yellow"/>
              </w:rPr>
            </w:pPr>
          </w:p>
        </w:tc>
      </w:tr>
      <w:tr w:rsidR="00D9192C" w:rsidRPr="00242217" w14:paraId="30B9F69F" w14:textId="77777777" w:rsidTr="00D9192C">
        <w:trPr>
          <w:trHeight w:val="300"/>
        </w:trPr>
        <w:tc>
          <w:tcPr>
            <w:tcW w:w="1973" w:type="dxa"/>
            <w:tcBorders>
              <w:top w:val="nil"/>
              <w:left w:val="single" w:sz="4" w:space="0" w:color="auto"/>
              <w:bottom w:val="single" w:sz="4" w:space="0" w:color="auto"/>
              <w:right w:val="single" w:sz="4" w:space="0" w:color="auto"/>
            </w:tcBorders>
            <w:noWrap/>
            <w:vAlign w:val="center"/>
          </w:tcPr>
          <w:p w14:paraId="032FC919" w14:textId="7CDB7160" w:rsidR="00D9192C" w:rsidRPr="00475E5A" w:rsidRDefault="00D9192C" w:rsidP="00D9192C">
            <w:pPr>
              <w:jc w:val="left"/>
              <w:rPr>
                <w:color w:val="000000"/>
                <w:sz w:val="22"/>
                <w:szCs w:val="22"/>
                <w:lang w:val="sr-Cyrl-RS"/>
              </w:rPr>
            </w:pPr>
            <w:r w:rsidRPr="00475E5A">
              <w:rPr>
                <w:color w:val="000000"/>
                <w:sz w:val="22"/>
                <w:szCs w:val="22"/>
                <w:lang w:val="sr-Latn-RS"/>
              </w:rPr>
              <w:t>I-</w:t>
            </w:r>
            <w:r w:rsidRPr="00475E5A">
              <w:rPr>
                <w:color w:val="000000"/>
                <w:sz w:val="22"/>
                <w:szCs w:val="22"/>
                <w:lang w:val="sr-Cyrl-RS"/>
              </w:rPr>
              <w:t>214</w:t>
            </w:r>
          </w:p>
        </w:tc>
        <w:tc>
          <w:tcPr>
            <w:tcW w:w="1176" w:type="dxa"/>
            <w:tcBorders>
              <w:top w:val="nil"/>
              <w:left w:val="nil"/>
              <w:bottom w:val="single" w:sz="4" w:space="0" w:color="auto"/>
              <w:right w:val="single" w:sz="4" w:space="0" w:color="auto"/>
            </w:tcBorders>
            <w:noWrap/>
          </w:tcPr>
          <w:p w14:paraId="5B426593" w14:textId="3DA48F03" w:rsidR="00D9192C" w:rsidRPr="00D9192C" w:rsidRDefault="00D9192C" w:rsidP="00D9192C">
            <w:pPr>
              <w:jc w:val="right"/>
              <w:rPr>
                <w:color w:val="000000"/>
                <w:sz w:val="22"/>
                <w:szCs w:val="22"/>
              </w:rPr>
            </w:pPr>
            <w:r w:rsidRPr="00D9192C">
              <w:rPr>
                <w:sz w:val="22"/>
                <w:szCs w:val="22"/>
              </w:rPr>
              <w:t>273.957,0</w:t>
            </w:r>
          </w:p>
        </w:tc>
        <w:tc>
          <w:tcPr>
            <w:tcW w:w="1176" w:type="dxa"/>
            <w:tcBorders>
              <w:top w:val="nil"/>
              <w:left w:val="nil"/>
              <w:bottom w:val="single" w:sz="4" w:space="0" w:color="auto"/>
              <w:right w:val="single" w:sz="4" w:space="0" w:color="auto"/>
            </w:tcBorders>
            <w:noWrap/>
          </w:tcPr>
          <w:p w14:paraId="1D3F99AA" w14:textId="7A2EC07F" w:rsidR="00D9192C" w:rsidRPr="00D9192C" w:rsidRDefault="00D9192C" w:rsidP="00D9192C">
            <w:pPr>
              <w:jc w:val="right"/>
              <w:rPr>
                <w:color w:val="000000"/>
                <w:sz w:val="22"/>
                <w:szCs w:val="22"/>
              </w:rPr>
            </w:pPr>
            <w:r w:rsidRPr="00D9192C">
              <w:rPr>
                <w:sz w:val="22"/>
                <w:szCs w:val="22"/>
              </w:rPr>
              <w:t>273.957,0</w:t>
            </w:r>
          </w:p>
        </w:tc>
        <w:tc>
          <w:tcPr>
            <w:tcW w:w="1340" w:type="dxa"/>
            <w:tcBorders>
              <w:top w:val="nil"/>
              <w:left w:val="nil"/>
              <w:bottom w:val="single" w:sz="4" w:space="0" w:color="auto"/>
              <w:right w:val="single" w:sz="4" w:space="0" w:color="auto"/>
            </w:tcBorders>
            <w:noWrap/>
          </w:tcPr>
          <w:p w14:paraId="2BF6D066" w14:textId="0292FA4D" w:rsidR="00D9192C" w:rsidRPr="00D9192C" w:rsidRDefault="00D9192C" w:rsidP="00D9192C">
            <w:pPr>
              <w:jc w:val="right"/>
              <w:rPr>
                <w:color w:val="000000"/>
                <w:sz w:val="22"/>
                <w:szCs w:val="22"/>
              </w:rPr>
            </w:pPr>
          </w:p>
        </w:tc>
        <w:tc>
          <w:tcPr>
            <w:tcW w:w="1176" w:type="dxa"/>
            <w:tcBorders>
              <w:top w:val="nil"/>
              <w:left w:val="nil"/>
              <w:bottom w:val="single" w:sz="4" w:space="0" w:color="auto"/>
              <w:right w:val="single" w:sz="4" w:space="0" w:color="auto"/>
            </w:tcBorders>
            <w:noWrap/>
          </w:tcPr>
          <w:p w14:paraId="36A59107" w14:textId="67AC9702" w:rsidR="00D9192C" w:rsidRPr="00D9192C" w:rsidRDefault="00D9192C" w:rsidP="00D9192C">
            <w:pPr>
              <w:jc w:val="right"/>
              <w:rPr>
                <w:color w:val="000000"/>
                <w:sz w:val="22"/>
                <w:szCs w:val="22"/>
                <w:highlight w:val="yellow"/>
              </w:rPr>
            </w:pPr>
            <w:r w:rsidRPr="00D9192C">
              <w:rPr>
                <w:sz w:val="22"/>
                <w:szCs w:val="22"/>
              </w:rPr>
              <w:t>342.014,8</w:t>
            </w:r>
          </w:p>
        </w:tc>
        <w:tc>
          <w:tcPr>
            <w:tcW w:w="936" w:type="dxa"/>
            <w:tcBorders>
              <w:top w:val="nil"/>
              <w:left w:val="nil"/>
              <w:bottom w:val="single" w:sz="4" w:space="0" w:color="auto"/>
              <w:right w:val="single" w:sz="4" w:space="0" w:color="auto"/>
            </w:tcBorders>
            <w:noWrap/>
          </w:tcPr>
          <w:p w14:paraId="08B98752" w14:textId="606AC83D" w:rsidR="00D9192C" w:rsidRPr="00D9192C" w:rsidRDefault="00D9192C" w:rsidP="00D9192C">
            <w:pPr>
              <w:jc w:val="right"/>
              <w:rPr>
                <w:color w:val="000000"/>
                <w:sz w:val="22"/>
                <w:szCs w:val="22"/>
                <w:highlight w:val="yellow"/>
              </w:rPr>
            </w:pPr>
            <w:r w:rsidRPr="00D9192C">
              <w:rPr>
                <w:sz w:val="22"/>
                <w:szCs w:val="22"/>
              </w:rPr>
              <w:t>124,8</w:t>
            </w:r>
          </w:p>
        </w:tc>
        <w:tc>
          <w:tcPr>
            <w:tcW w:w="1176" w:type="dxa"/>
            <w:tcBorders>
              <w:top w:val="nil"/>
              <w:left w:val="nil"/>
              <w:bottom w:val="single" w:sz="4" w:space="0" w:color="auto"/>
              <w:right w:val="single" w:sz="4" w:space="0" w:color="auto"/>
            </w:tcBorders>
            <w:noWrap/>
          </w:tcPr>
          <w:p w14:paraId="50891D18" w14:textId="7A0BBF56" w:rsidR="00D9192C" w:rsidRPr="00D9192C" w:rsidRDefault="00D9192C" w:rsidP="00D9192C">
            <w:pPr>
              <w:jc w:val="right"/>
              <w:rPr>
                <w:color w:val="000000"/>
                <w:sz w:val="22"/>
                <w:szCs w:val="22"/>
              </w:rPr>
            </w:pPr>
            <w:r w:rsidRPr="00D9192C">
              <w:rPr>
                <w:sz w:val="22"/>
                <w:szCs w:val="22"/>
              </w:rPr>
              <w:t>337.235,8</w:t>
            </w:r>
          </w:p>
        </w:tc>
        <w:tc>
          <w:tcPr>
            <w:tcW w:w="936" w:type="dxa"/>
            <w:tcBorders>
              <w:top w:val="nil"/>
              <w:left w:val="nil"/>
              <w:bottom w:val="single" w:sz="4" w:space="0" w:color="auto"/>
              <w:right w:val="single" w:sz="4" w:space="0" w:color="auto"/>
            </w:tcBorders>
            <w:noWrap/>
          </w:tcPr>
          <w:p w14:paraId="372E066C" w14:textId="4C36CC5E" w:rsidR="00D9192C" w:rsidRPr="00D9192C" w:rsidRDefault="00D9192C" w:rsidP="00D9192C">
            <w:pPr>
              <w:jc w:val="right"/>
              <w:rPr>
                <w:color w:val="000000"/>
                <w:sz w:val="22"/>
                <w:szCs w:val="22"/>
              </w:rPr>
            </w:pPr>
            <w:r w:rsidRPr="00D9192C">
              <w:rPr>
                <w:sz w:val="22"/>
                <w:szCs w:val="22"/>
              </w:rPr>
              <w:t>123,1</w:t>
            </w:r>
          </w:p>
        </w:tc>
        <w:tc>
          <w:tcPr>
            <w:tcW w:w="1140" w:type="dxa"/>
            <w:tcBorders>
              <w:top w:val="nil"/>
              <w:left w:val="nil"/>
              <w:bottom w:val="single" w:sz="4" w:space="0" w:color="auto"/>
              <w:right w:val="single" w:sz="4" w:space="0" w:color="auto"/>
            </w:tcBorders>
            <w:noWrap/>
          </w:tcPr>
          <w:p w14:paraId="7BB93BDE" w14:textId="73F15649" w:rsidR="00D9192C" w:rsidRPr="00D9192C" w:rsidRDefault="00D9192C" w:rsidP="00D9192C">
            <w:pPr>
              <w:jc w:val="right"/>
              <w:rPr>
                <w:color w:val="000000"/>
                <w:sz w:val="22"/>
                <w:szCs w:val="22"/>
                <w:highlight w:val="yellow"/>
              </w:rPr>
            </w:pPr>
          </w:p>
        </w:tc>
        <w:tc>
          <w:tcPr>
            <w:tcW w:w="499" w:type="dxa"/>
            <w:tcBorders>
              <w:top w:val="nil"/>
              <w:left w:val="nil"/>
              <w:bottom w:val="single" w:sz="4" w:space="0" w:color="auto"/>
              <w:right w:val="single" w:sz="4" w:space="0" w:color="auto"/>
            </w:tcBorders>
            <w:noWrap/>
          </w:tcPr>
          <w:p w14:paraId="0C3A9D4D" w14:textId="267BBC3E" w:rsidR="00D9192C" w:rsidRPr="00D9192C" w:rsidRDefault="00D9192C" w:rsidP="00D9192C">
            <w:pPr>
              <w:jc w:val="right"/>
              <w:rPr>
                <w:color w:val="000000"/>
                <w:sz w:val="22"/>
                <w:szCs w:val="22"/>
                <w:highlight w:val="yellow"/>
              </w:rPr>
            </w:pPr>
          </w:p>
        </w:tc>
        <w:tc>
          <w:tcPr>
            <w:tcW w:w="1176" w:type="dxa"/>
            <w:tcBorders>
              <w:top w:val="nil"/>
              <w:left w:val="nil"/>
              <w:bottom w:val="single" w:sz="4" w:space="0" w:color="auto"/>
              <w:right w:val="single" w:sz="4" w:space="0" w:color="auto"/>
            </w:tcBorders>
            <w:noWrap/>
          </w:tcPr>
          <w:p w14:paraId="3FB14AF2" w14:textId="72516381" w:rsidR="00D9192C" w:rsidRPr="00D9192C" w:rsidRDefault="00D9192C" w:rsidP="00D9192C">
            <w:pPr>
              <w:jc w:val="right"/>
              <w:rPr>
                <w:color w:val="000000"/>
                <w:sz w:val="22"/>
                <w:szCs w:val="22"/>
                <w:highlight w:val="yellow"/>
              </w:rPr>
            </w:pPr>
            <w:r w:rsidRPr="00D9192C">
              <w:rPr>
                <w:sz w:val="22"/>
                <w:szCs w:val="22"/>
              </w:rPr>
              <w:t>337.235,8</w:t>
            </w:r>
          </w:p>
        </w:tc>
        <w:tc>
          <w:tcPr>
            <w:tcW w:w="936" w:type="dxa"/>
            <w:tcBorders>
              <w:top w:val="nil"/>
              <w:left w:val="nil"/>
              <w:bottom w:val="single" w:sz="4" w:space="0" w:color="auto"/>
              <w:right w:val="single" w:sz="4" w:space="0" w:color="auto"/>
            </w:tcBorders>
            <w:noWrap/>
          </w:tcPr>
          <w:p w14:paraId="0F94F3B1" w14:textId="73FA617E" w:rsidR="00D9192C" w:rsidRPr="00D9192C" w:rsidRDefault="00D9192C" w:rsidP="00D9192C">
            <w:pPr>
              <w:jc w:val="right"/>
              <w:rPr>
                <w:color w:val="000000"/>
                <w:sz w:val="22"/>
                <w:szCs w:val="22"/>
                <w:highlight w:val="yellow"/>
              </w:rPr>
            </w:pPr>
            <w:r w:rsidRPr="00D9192C">
              <w:rPr>
                <w:sz w:val="22"/>
                <w:szCs w:val="22"/>
              </w:rPr>
              <w:t>123,1</w:t>
            </w:r>
          </w:p>
        </w:tc>
        <w:tc>
          <w:tcPr>
            <w:tcW w:w="969" w:type="dxa"/>
            <w:tcBorders>
              <w:top w:val="nil"/>
              <w:left w:val="nil"/>
              <w:bottom w:val="single" w:sz="4" w:space="0" w:color="auto"/>
              <w:right w:val="single" w:sz="4" w:space="0" w:color="auto"/>
            </w:tcBorders>
            <w:noWrap/>
          </w:tcPr>
          <w:p w14:paraId="6055959B" w14:textId="799C8BC6" w:rsidR="00D9192C" w:rsidRPr="00D9192C" w:rsidRDefault="00D9192C" w:rsidP="00D9192C">
            <w:pPr>
              <w:jc w:val="right"/>
              <w:rPr>
                <w:color w:val="000000"/>
                <w:sz w:val="22"/>
                <w:szCs w:val="22"/>
              </w:rPr>
            </w:pPr>
            <w:r w:rsidRPr="00D9192C">
              <w:rPr>
                <w:sz w:val="22"/>
                <w:szCs w:val="22"/>
              </w:rPr>
              <w:t>0,7</w:t>
            </w:r>
          </w:p>
        </w:tc>
        <w:tc>
          <w:tcPr>
            <w:tcW w:w="756" w:type="dxa"/>
            <w:tcBorders>
              <w:top w:val="nil"/>
              <w:left w:val="nil"/>
              <w:bottom w:val="single" w:sz="4" w:space="0" w:color="auto"/>
              <w:right w:val="single" w:sz="4" w:space="0" w:color="auto"/>
            </w:tcBorders>
            <w:noWrap/>
          </w:tcPr>
          <w:p w14:paraId="4E594003" w14:textId="23B8266B" w:rsidR="00D9192C" w:rsidRPr="00D9192C" w:rsidRDefault="00D9192C" w:rsidP="00D9192C">
            <w:pPr>
              <w:jc w:val="right"/>
              <w:rPr>
                <w:color w:val="000000"/>
                <w:sz w:val="22"/>
                <w:szCs w:val="22"/>
              </w:rPr>
            </w:pPr>
          </w:p>
        </w:tc>
        <w:tc>
          <w:tcPr>
            <w:tcW w:w="986" w:type="dxa"/>
            <w:tcBorders>
              <w:top w:val="nil"/>
              <w:left w:val="nil"/>
              <w:bottom w:val="single" w:sz="4" w:space="0" w:color="auto"/>
              <w:right w:val="single" w:sz="4" w:space="0" w:color="auto"/>
            </w:tcBorders>
          </w:tcPr>
          <w:p w14:paraId="50F991B9" w14:textId="7CC69949" w:rsidR="00D9192C" w:rsidRPr="00D9192C" w:rsidRDefault="00D9192C" w:rsidP="00D9192C">
            <w:pPr>
              <w:jc w:val="right"/>
              <w:rPr>
                <w:color w:val="000000"/>
                <w:sz w:val="22"/>
                <w:szCs w:val="22"/>
              </w:rPr>
            </w:pPr>
            <w:r w:rsidRPr="00D9192C">
              <w:rPr>
                <w:sz w:val="22"/>
                <w:szCs w:val="22"/>
              </w:rPr>
              <w:t>4.778,3</w:t>
            </w:r>
          </w:p>
        </w:tc>
        <w:tc>
          <w:tcPr>
            <w:tcW w:w="436" w:type="dxa"/>
            <w:tcBorders>
              <w:top w:val="nil"/>
              <w:left w:val="nil"/>
              <w:bottom w:val="single" w:sz="4" w:space="0" w:color="auto"/>
              <w:right w:val="single" w:sz="4" w:space="0" w:color="auto"/>
            </w:tcBorders>
          </w:tcPr>
          <w:p w14:paraId="11584FDC" w14:textId="7E6DC366" w:rsidR="00D9192C" w:rsidRPr="00D9192C" w:rsidRDefault="00D9192C" w:rsidP="00D9192C">
            <w:pPr>
              <w:jc w:val="right"/>
              <w:rPr>
                <w:color w:val="000000"/>
                <w:sz w:val="22"/>
                <w:szCs w:val="22"/>
                <w:highlight w:val="yellow"/>
              </w:rPr>
            </w:pPr>
          </w:p>
        </w:tc>
        <w:tc>
          <w:tcPr>
            <w:tcW w:w="1096" w:type="dxa"/>
            <w:tcBorders>
              <w:top w:val="nil"/>
              <w:left w:val="nil"/>
              <w:bottom w:val="single" w:sz="4" w:space="0" w:color="auto"/>
              <w:right w:val="single" w:sz="4" w:space="0" w:color="auto"/>
            </w:tcBorders>
          </w:tcPr>
          <w:p w14:paraId="03FC62BF" w14:textId="3F329262" w:rsidR="00D9192C" w:rsidRPr="00D9192C" w:rsidRDefault="00D9192C" w:rsidP="00D9192C">
            <w:pPr>
              <w:jc w:val="right"/>
              <w:rPr>
                <w:color w:val="000000"/>
                <w:sz w:val="22"/>
                <w:szCs w:val="22"/>
                <w:highlight w:val="yellow"/>
              </w:rPr>
            </w:pPr>
            <w:r w:rsidRPr="00D9192C">
              <w:rPr>
                <w:sz w:val="22"/>
                <w:szCs w:val="22"/>
              </w:rPr>
              <w:t>4.779,0</w:t>
            </w:r>
          </w:p>
        </w:tc>
        <w:tc>
          <w:tcPr>
            <w:tcW w:w="876" w:type="dxa"/>
            <w:tcBorders>
              <w:top w:val="nil"/>
              <w:left w:val="nil"/>
              <w:bottom w:val="single" w:sz="4" w:space="0" w:color="auto"/>
              <w:right w:val="single" w:sz="4" w:space="0" w:color="auto"/>
            </w:tcBorders>
            <w:shd w:val="clear" w:color="000000" w:fill="FFFFFF"/>
          </w:tcPr>
          <w:p w14:paraId="0464F93B" w14:textId="76F53CAE" w:rsidR="00D9192C" w:rsidRPr="00D9192C" w:rsidRDefault="00D9192C" w:rsidP="00D9192C">
            <w:pPr>
              <w:jc w:val="right"/>
              <w:rPr>
                <w:color w:val="000000"/>
                <w:sz w:val="22"/>
                <w:szCs w:val="22"/>
                <w:highlight w:val="yellow"/>
              </w:rPr>
            </w:pPr>
          </w:p>
        </w:tc>
      </w:tr>
      <w:tr w:rsidR="00D9192C" w:rsidRPr="00242217" w14:paraId="1084A543" w14:textId="77777777" w:rsidTr="00D9192C">
        <w:trPr>
          <w:trHeight w:val="300"/>
        </w:trPr>
        <w:tc>
          <w:tcPr>
            <w:tcW w:w="1973" w:type="dxa"/>
            <w:tcBorders>
              <w:top w:val="nil"/>
              <w:left w:val="single" w:sz="4" w:space="0" w:color="auto"/>
              <w:bottom w:val="single" w:sz="4" w:space="0" w:color="auto"/>
              <w:right w:val="single" w:sz="4" w:space="0" w:color="auto"/>
            </w:tcBorders>
            <w:noWrap/>
            <w:vAlign w:val="center"/>
          </w:tcPr>
          <w:p w14:paraId="6936EF5A" w14:textId="77777777" w:rsidR="00D9192C" w:rsidRPr="00475E5A" w:rsidRDefault="00D9192C" w:rsidP="00D9192C">
            <w:pPr>
              <w:jc w:val="left"/>
              <w:rPr>
                <w:color w:val="000000"/>
                <w:sz w:val="22"/>
                <w:szCs w:val="22"/>
                <w:lang w:val="sr-Cyrl-RS"/>
              </w:rPr>
            </w:pPr>
            <w:r w:rsidRPr="00475E5A">
              <w:rPr>
                <w:color w:val="000000"/>
                <w:sz w:val="22"/>
                <w:szCs w:val="22"/>
                <w:lang w:val="sr-Cyrl-RS"/>
              </w:rPr>
              <w:t>Делт. топола</w:t>
            </w:r>
          </w:p>
        </w:tc>
        <w:tc>
          <w:tcPr>
            <w:tcW w:w="1176" w:type="dxa"/>
            <w:tcBorders>
              <w:top w:val="nil"/>
              <w:left w:val="nil"/>
              <w:bottom w:val="single" w:sz="4" w:space="0" w:color="auto"/>
              <w:right w:val="single" w:sz="4" w:space="0" w:color="auto"/>
            </w:tcBorders>
            <w:noWrap/>
          </w:tcPr>
          <w:p w14:paraId="7B89355F" w14:textId="745C7B3D" w:rsidR="00D9192C" w:rsidRPr="00D9192C" w:rsidRDefault="00D9192C" w:rsidP="00D9192C">
            <w:pPr>
              <w:jc w:val="right"/>
              <w:rPr>
                <w:color w:val="000000"/>
                <w:sz w:val="22"/>
                <w:szCs w:val="22"/>
              </w:rPr>
            </w:pPr>
            <w:r w:rsidRPr="00D9192C">
              <w:rPr>
                <w:sz w:val="22"/>
                <w:szCs w:val="22"/>
              </w:rPr>
              <w:t>10.180,9</w:t>
            </w:r>
          </w:p>
        </w:tc>
        <w:tc>
          <w:tcPr>
            <w:tcW w:w="1176" w:type="dxa"/>
            <w:tcBorders>
              <w:top w:val="nil"/>
              <w:left w:val="nil"/>
              <w:bottom w:val="single" w:sz="4" w:space="0" w:color="auto"/>
              <w:right w:val="single" w:sz="4" w:space="0" w:color="auto"/>
            </w:tcBorders>
            <w:noWrap/>
          </w:tcPr>
          <w:p w14:paraId="59D16A02" w14:textId="22C9F577" w:rsidR="00D9192C" w:rsidRPr="00D9192C" w:rsidRDefault="00D9192C" w:rsidP="00D9192C">
            <w:pPr>
              <w:jc w:val="right"/>
              <w:rPr>
                <w:color w:val="000000"/>
                <w:sz w:val="22"/>
                <w:szCs w:val="22"/>
              </w:rPr>
            </w:pPr>
            <w:r w:rsidRPr="00D9192C">
              <w:rPr>
                <w:sz w:val="22"/>
                <w:szCs w:val="22"/>
              </w:rPr>
              <w:t>10.180,9</w:t>
            </w:r>
          </w:p>
        </w:tc>
        <w:tc>
          <w:tcPr>
            <w:tcW w:w="1340" w:type="dxa"/>
            <w:tcBorders>
              <w:top w:val="nil"/>
              <w:left w:val="nil"/>
              <w:bottom w:val="single" w:sz="4" w:space="0" w:color="auto"/>
              <w:right w:val="single" w:sz="4" w:space="0" w:color="auto"/>
            </w:tcBorders>
            <w:noWrap/>
          </w:tcPr>
          <w:p w14:paraId="51DCA92A" w14:textId="5B991DD5" w:rsidR="00D9192C" w:rsidRPr="00D9192C" w:rsidRDefault="00D9192C" w:rsidP="00D9192C">
            <w:pPr>
              <w:jc w:val="right"/>
              <w:rPr>
                <w:color w:val="000000"/>
                <w:sz w:val="22"/>
                <w:szCs w:val="22"/>
              </w:rPr>
            </w:pPr>
          </w:p>
        </w:tc>
        <w:tc>
          <w:tcPr>
            <w:tcW w:w="1176" w:type="dxa"/>
            <w:tcBorders>
              <w:top w:val="nil"/>
              <w:left w:val="nil"/>
              <w:bottom w:val="single" w:sz="4" w:space="0" w:color="auto"/>
              <w:right w:val="single" w:sz="4" w:space="0" w:color="auto"/>
            </w:tcBorders>
            <w:noWrap/>
          </w:tcPr>
          <w:p w14:paraId="19529351" w14:textId="067CD0DB" w:rsidR="00D9192C" w:rsidRPr="00D9192C" w:rsidRDefault="00D9192C" w:rsidP="00D9192C">
            <w:pPr>
              <w:jc w:val="right"/>
              <w:rPr>
                <w:color w:val="000000"/>
                <w:sz w:val="22"/>
                <w:szCs w:val="22"/>
                <w:highlight w:val="yellow"/>
              </w:rPr>
            </w:pPr>
          </w:p>
        </w:tc>
        <w:tc>
          <w:tcPr>
            <w:tcW w:w="936" w:type="dxa"/>
            <w:tcBorders>
              <w:top w:val="nil"/>
              <w:left w:val="nil"/>
              <w:bottom w:val="single" w:sz="4" w:space="0" w:color="auto"/>
              <w:right w:val="single" w:sz="4" w:space="0" w:color="auto"/>
            </w:tcBorders>
            <w:noWrap/>
          </w:tcPr>
          <w:p w14:paraId="0FEA42DA" w14:textId="68D7DFF7" w:rsidR="00D9192C" w:rsidRPr="00D9192C" w:rsidRDefault="00D9192C" w:rsidP="00D9192C">
            <w:pPr>
              <w:jc w:val="right"/>
              <w:rPr>
                <w:color w:val="000000"/>
                <w:sz w:val="22"/>
                <w:szCs w:val="22"/>
                <w:highlight w:val="yellow"/>
              </w:rPr>
            </w:pPr>
          </w:p>
        </w:tc>
        <w:tc>
          <w:tcPr>
            <w:tcW w:w="1176" w:type="dxa"/>
            <w:tcBorders>
              <w:top w:val="nil"/>
              <w:left w:val="nil"/>
              <w:bottom w:val="single" w:sz="4" w:space="0" w:color="auto"/>
              <w:right w:val="single" w:sz="4" w:space="0" w:color="auto"/>
            </w:tcBorders>
            <w:noWrap/>
          </w:tcPr>
          <w:p w14:paraId="2913500E" w14:textId="63100A50" w:rsidR="00D9192C" w:rsidRPr="00D9192C" w:rsidRDefault="00D9192C" w:rsidP="00D9192C">
            <w:pPr>
              <w:jc w:val="right"/>
              <w:rPr>
                <w:color w:val="000000"/>
                <w:sz w:val="22"/>
                <w:szCs w:val="22"/>
              </w:rPr>
            </w:pPr>
          </w:p>
        </w:tc>
        <w:tc>
          <w:tcPr>
            <w:tcW w:w="936" w:type="dxa"/>
            <w:tcBorders>
              <w:top w:val="nil"/>
              <w:left w:val="nil"/>
              <w:bottom w:val="single" w:sz="4" w:space="0" w:color="auto"/>
              <w:right w:val="single" w:sz="4" w:space="0" w:color="auto"/>
            </w:tcBorders>
            <w:noWrap/>
          </w:tcPr>
          <w:p w14:paraId="64F2FF07" w14:textId="3CB7F7DF" w:rsidR="00D9192C" w:rsidRPr="00D9192C" w:rsidRDefault="00D9192C" w:rsidP="00D9192C">
            <w:pPr>
              <w:jc w:val="right"/>
              <w:rPr>
                <w:color w:val="000000"/>
                <w:sz w:val="22"/>
                <w:szCs w:val="22"/>
              </w:rPr>
            </w:pPr>
          </w:p>
        </w:tc>
        <w:tc>
          <w:tcPr>
            <w:tcW w:w="1140" w:type="dxa"/>
            <w:tcBorders>
              <w:top w:val="nil"/>
              <w:left w:val="nil"/>
              <w:bottom w:val="single" w:sz="4" w:space="0" w:color="auto"/>
              <w:right w:val="single" w:sz="4" w:space="0" w:color="auto"/>
            </w:tcBorders>
            <w:noWrap/>
          </w:tcPr>
          <w:p w14:paraId="592E967E" w14:textId="38AE84FF" w:rsidR="00D9192C" w:rsidRPr="00D9192C" w:rsidRDefault="00D9192C" w:rsidP="00D9192C">
            <w:pPr>
              <w:jc w:val="right"/>
              <w:rPr>
                <w:color w:val="000000"/>
                <w:sz w:val="22"/>
                <w:szCs w:val="22"/>
                <w:highlight w:val="yellow"/>
              </w:rPr>
            </w:pPr>
          </w:p>
        </w:tc>
        <w:tc>
          <w:tcPr>
            <w:tcW w:w="499" w:type="dxa"/>
            <w:tcBorders>
              <w:top w:val="nil"/>
              <w:left w:val="nil"/>
              <w:bottom w:val="single" w:sz="4" w:space="0" w:color="auto"/>
              <w:right w:val="single" w:sz="4" w:space="0" w:color="auto"/>
            </w:tcBorders>
            <w:noWrap/>
          </w:tcPr>
          <w:p w14:paraId="6B504FA4" w14:textId="369CCE99" w:rsidR="00D9192C" w:rsidRPr="00D9192C" w:rsidRDefault="00D9192C" w:rsidP="00D9192C">
            <w:pPr>
              <w:jc w:val="right"/>
              <w:rPr>
                <w:color w:val="000000"/>
                <w:sz w:val="22"/>
                <w:szCs w:val="22"/>
                <w:highlight w:val="yellow"/>
              </w:rPr>
            </w:pPr>
          </w:p>
        </w:tc>
        <w:tc>
          <w:tcPr>
            <w:tcW w:w="1176" w:type="dxa"/>
            <w:tcBorders>
              <w:top w:val="nil"/>
              <w:left w:val="nil"/>
              <w:bottom w:val="single" w:sz="4" w:space="0" w:color="auto"/>
              <w:right w:val="single" w:sz="4" w:space="0" w:color="auto"/>
            </w:tcBorders>
            <w:noWrap/>
          </w:tcPr>
          <w:p w14:paraId="030C27B0" w14:textId="1F421D84" w:rsidR="00D9192C" w:rsidRPr="00D9192C" w:rsidRDefault="00D9192C" w:rsidP="00D9192C">
            <w:pPr>
              <w:jc w:val="right"/>
              <w:rPr>
                <w:color w:val="000000"/>
                <w:sz w:val="22"/>
                <w:szCs w:val="22"/>
                <w:highlight w:val="yellow"/>
              </w:rPr>
            </w:pPr>
          </w:p>
        </w:tc>
        <w:tc>
          <w:tcPr>
            <w:tcW w:w="936" w:type="dxa"/>
            <w:tcBorders>
              <w:top w:val="nil"/>
              <w:left w:val="nil"/>
              <w:bottom w:val="single" w:sz="4" w:space="0" w:color="auto"/>
              <w:right w:val="single" w:sz="4" w:space="0" w:color="auto"/>
            </w:tcBorders>
            <w:noWrap/>
          </w:tcPr>
          <w:p w14:paraId="045B4E01" w14:textId="467307A7" w:rsidR="00D9192C" w:rsidRPr="00D9192C" w:rsidRDefault="00D9192C" w:rsidP="00D9192C">
            <w:pPr>
              <w:jc w:val="right"/>
              <w:rPr>
                <w:color w:val="000000"/>
                <w:sz w:val="22"/>
                <w:szCs w:val="22"/>
                <w:highlight w:val="yellow"/>
              </w:rPr>
            </w:pPr>
          </w:p>
        </w:tc>
        <w:tc>
          <w:tcPr>
            <w:tcW w:w="969" w:type="dxa"/>
            <w:tcBorders>
              <w:top w:val="nil"/>
              <w:left w:val="nil"/>
              <w:bottom w:val="single" w:sz="4" w:space="0" w:color="auto"/>
              <w:right w:val="single" w:sz="4" w:space="0" w:color="auto"/>
            </w:tcBorders>
            <w:noWrap/>
          </w:tcPr>
          <w:p w14:paraId="3DCC1F48" w14:textId="2D75440B" w:rsidR="00D9192C" w:rsidRPr="00D9192C" w:rsidRDefault="00D9192C" w:rsidP="00D9192C">
            <w:pPr>
              <w:jc w:val="right"/>
              <w:rPr>
                <w:color w:val="000000"/>
                <w:sz w:val="22"/>
                <w:szCs w:val="22"/>
              </w:rPr>
            </w:pPr>
          </w:p>
        </w:tc>
        <w:tc>
          <w:tcPr>
            <w:tcW w:w="756" w:type="dxa"/>
            <w:tcBorders>
              <w:top w:val="nil"/>
              <w:left w:val="nil"/>
              <w:bottom w:val="single" w:sz="4" w:space="0" w:color="auto"/>
              <w:right w:val="single" w:sz="4" w:space="0" w:color="auto"/>
            </w:tcBorders>
            <w:noWrap/>
          </w:tcPr>
          <w:p w14:paraId="5AD8F05A" w14:textId="6AA6AC83" w:rsidR="00D9192C" w:rsidRPr="00D9192C" w:rsidRDefault="00D9192C" w:rsidP="00D9192C">
            <w:pPr>
              <w:jc w:val="right"/>
              <w:rPr>
                <w:color w:val="000000"/>
                <w:sz w:val="22"/>
                <w:szCs w:val="22"/>
              </w:rPr>
            </w:pPr>
          </w:p>
        </w:tc>
        <w:tc>
          <w:tcPr>
            <w:tcW w:w="986" w:type="dxa"/>
            <w:tcBorders>
              <w:top w:val="nil"/>
              <w:left w:val="nil"/>
              <w:bottom w:val="single" w:sz="4" w:space="0" w:color="auto"/>
              <w:right w:val="single" w:sz="4" w:space="0" w:color="auto"/>
            </w:tcBorders>
          </w:tcPr>
          <w:p w14:paraId="4F898A21" w14:textId="7C4E9CBC" w:rsidR="00D9192C" w:rsidRPr="00D9192C" w:rsidRDefault="00D9192C" w:rsidP="00D9192C">
            <w:pPr>
              <w:jc w:val="right"/>
              <w:rPr>
                <w:color w:val="000000"/>
                <w:sz w:val="22"/>
                <w:szCs w:val="22"/>
              </w:rPr>
            </w:pPr>
          </w:p>
        </w:tc>
        <w:tc>
          <w:tcPr>
            <w:tcW w:w="436" w:type="dxa"/>
            <w:tcBorders>
              <w:top w:val="nil"/>
              <w:left w:val="nil"/>
              <w:bottom w:val="single" w:sz="4" w:space="0" w:color="auto"/>
              <w:right w:val="single" w:sz="4" w:space="0" w:color="auto"/>
            </w:tcBorders>
          </w:tcPr>
          <w:p w14:paraId="6A85013B" w14:textId="728BE7F5" w:rsidR="00D9192C" w:rsidRPr="00D9192C" w:rsidRDefault="00D9192C" w:rsidP="00D9192C">
            <w:pPr>
              <w:jc w:val="right"/>
              <w:rPr>
                <w:color w:val="000000"/>
                <w:sz w:val="22"/>
                <w:szCs w:val="22"/>
                <w:highlight w:val="yellow"/>
              </w:rPr>
            </w:pPr>
          </w:p>
        </w:tc>
        <w:tc>
          <w:tcPr>
            <w:tcW w:w="1096" w:type="dxa"/>
            <w:tcBorders>
              <w:top w:val="nil"/>
              <w:left w:val="nil"/>
              <w:bottom w:val="single" w:sz="4" w:space="0" w:color="auto"/>
              <w:right w:val="single" w:sz="4" w:space="0" w:color="auto"/>
            </w:tcBorders>
          </w:tcPr>
          <w:p w14:paraId="0B8D2E32" w14:textId="45F95C12" w:rsidR="00D9192C" w:rsidRPr="00D9192C" w:rsidRDefault="00D9192C" w:rsidP="00D9192C">
            <w:pPr>
              <w:jc w:val="right"/>
              <w:rPr>
                <w:color w:val="000000"/>
                <w:sz w:val="22"/>
                <w:szCs w:val="22"/>
                <w:highlight w:val="yellow"/>
              </w:rPr>
            </w:pPr>
          </w:p>
        </w:tc>
        <w:tc>
          <w:tcPr>
            <w:tcW w:w="876" w:type="dxa"/>
            <w:tcBorders>
              <w:top w:val="nil"/>
              <w:left w:val="nil"/>
              <w:bottom w:val="single" w:sz="4" w:space="0" w:color="auto"/>
              <w:right w:val="single" w:sz="4" w:space="0" w:color="auto"/>
            </w:tcBorders>
            <w:shd w:val="clear" w:color="000000" w:fill="FFFFFF"/>
          </w:tcPr>
          <w:p w14:paraId="4231EE02" w14:textId="3925C93C" w:rsidR="00D9192C" w:rsidRPr="00D9192C" w:rsidRDefault="00D9192C" w:rsidP="00D9192C">
            <w:pPr>
              <w:jc w:val="right"/>
              <w:rPr>
                <w:color w:val="000000"/>
                <w:sz w:val="22"/>
                <w:szCs w:val="22"/>
                <w:highlight w:val="yellow"/>
              </w:rPr>
            </w:pPr>
          </w:p>
        </w:tc>
      </w:tr>
      <w:tr w:rsidR="00D9192C" w:rsidRPr="00242217" w14:paraId="498B3BE3" w14:textId="77777777" w:rsidTr="00D9192C">
        <w:trPr>
          <w:trHeight w:val="300"/>
        </w:trPr>
        <w:tc>
          <w:tcPr>
            <w:tcW w:w="1973" w:type="dxa"/>
            <w:tcBorders>
              <w:top w:val="nil"/>
              <w:left w:val="single" w:sz="4" w:space="0" w:color="auto"/>
              <w:bottom w:val="single" w:sz="4" w:space="0" w:color="auto"/>
              <w:right w:val="single" w:sz="4" w:space="0" w:color="auto"/>
            </w:tcBorders>
            <w:noWrap/>
            <w:vAlign w:val="center"/>
          </w:tcPr>
          <w:p w14:paraId="557007BF" w14:textId="4A167C9A" w:rsidR="00D9192C" w:rsidRPr="00475E5A" w:rsidRDefault="00D9192C" w:rsidP="00D9192C">
            <w:pPr>
              <w:jc w:val="left"/>
              <w:rPr>
                <w:color w:val="000000"/>
                <w:sz w:val="22"/>
                <w:szCs w:val="22"/>
                <w:lang w:val="sr-Cyrl-RS"/>
              </w:rPr>
            </w:pPr>
            <w:r w:rsidRPr="00475E5A">
              <w:rPr>
                <w:color w:val="000000"/>
                <w:sz w:val="22"/>
                <w:szCs w:val="22"/>
                <w:lang w:val="sr-Cyrl-RS"/>
              </w:rPr>
              <w:t>Вез</w:t>
            </w:r>
          </w:p>
        </w:tc>
        <w:tc>
          <w:tcPr>
            <w:tcW w:w="1176" w:type="dxa"/>
            <w:tcBorders>
              <w:top w:val="nil"/>
              <w:left w:val="nil"/>
              <w:bottom w:val="single" w:sz="4" w:space="0" w:color="auto"/>
              <w:right w:val="single" w:sz="4" w:space="0" w:color="auto"/>
            </w:tcBorders>
            <w:noWrap/>
          </w:tcPr>
          <w:p w14:paraId="45E607D2" w14:textId="0798F09F" w:rsidR="00D9192C" w:rsidRPr="00D9192C" w:rsidRDefault="00D9192C" w:rsidP="00D9192C">
            <w:pPr>
              <w:jc w:val="right"/>
              <w:rPr>
                <w:color w:val="000000"/>
                <w:sz w:val="22"/>
                <w:szCs w:val="22"/>
              </w:rPr>
            </w:pPr>
            <w:r w:rsidRPr="00D9192C">
              <w:rPr>
                <w:sz w:val="22"/>
                <w:szCs w:val="22"/>
              </w:rPr>
              <w:t>636,4</w:t>
            </w:r>
          </w:p>
        </w:tc>
        <w:tc>
          <w:tcPr>
            <w:tcW w:w="1176" w:type="dxa"/>
            <w:tcBorders>
              <w:top w:val="nil"/>
              <w:left w:val="nil"/>
              <w:bottom w:val="single" w:sz="4" w:space="0" w:color="auto"/>
              <w:right w:val="single" w:sz="4" w:space="0" w:color="auto"/>
            </w:tcBorders>
            <w:noWrap/>
          </w:tcPr>
          <w:p w14:paraId="24C6F089" w14:textId="05034218" w:rsidR="00D9192C" w:rsidRPr="00D9192C" w:rsidRDefault="00D9192C" w:rsidP="00D9192C">
            <w:pPr>
              <w:jc w:val="right"/>
              <w:rPr>
                <w:color w:val="000000"/>
                <w:sz w:val="22"/>
                <w:szCs w:val="22"/>
              </w:rPr>
            </w:pPr>
          </w:p>
        </w:tc>
        <w:tc>
          <w:tcPr>
            <w:tcW w:w="1340" w:type="dxa"/>
            <w:tcBorders>
              <w:top w:val="nil"/>
              <w:left w:val="nil"/>
              <w:bottom w:val="single" w:sz="4" w:space="0" w:color="auto"/>
              <w:right w:val="single" w:sz="4" w:space="0" w:color="auto"/>
            </w:tcBorders>
            <w:noWrap/>
          </w:tcPr>
          <w:p w14:paraId="7F068B29" w14:textId="5416ABEB" w:rsidR="00D9192C" w:rsidRPr="00D9192C" w:rsidRDefault="00D9192C" w:rsidP="00D9192C">
            <w:pPr>
              <w:jc w:val="right"/>
              <w:rPr>
                <w:color w:val="000000"/>
                <w:sz w:val="22"/>
                <w:szCs w:val="22"/>
                <w:lang w:val="sr-Cyrl-RS"/>
              </w:rPr>
            </w:pPr>
            <w:r w:rsidRPr="00D9192C">
              <w:rPr>
                <w:sz w:val="22"/>
                <w:szCs w:val="22"/>
              </w:rPr>
              <w:t>636,4</w:t>
            </w:r>
          </w:p>
        </w:tc>
        <w:tc>
          <w:tcPr>
            <w:tcW w:w="1176" w:type="dxa"/>
            <w:tcBorders>
              <w:top w:val="nil"/>
              <w:left w:val="nil"/>
              <w:bottom w:val="single" w:sz="4" w:space="0" w:color="auto"/>
              <w:right w:val="single" w:sz="4" w:space="0" w:color="auto"/>
            </w:tcBorders>
            <w:noWrap/>
          </w:tcPr>
          <w:p w14:paraId="3915AA77" w14:textId="74925F7E" w:rsidR="00D9192C" w:rsidRPr="00D9192C" w:rsidRDefault="00D9192C" w:rsidP="00D9192C">
            <w:pPr>
              <w:jc w:val="right"/>
              <w:rPr>
                <w:color w:val="000000"/>
                <w:sz w:val="22"/>
                <w:szCs w:val="22"/>
                <w:highlight w:val="yellow"/>
              </w:rPr>
            </w:pPr>
            <w:r w:rsidRPr="00D9192C">
              <w:rPr>
                <w:sz w:val="22"/>
                <w:szCs w:val="22"/>
              </w:rPr>
              <w:t>105,0</w:t>
            </w:r>
          </w:p>
        </w:tc>
        <w:tc>
          <w:tcPr>
            <w:tcW w:w="936" w:type="dxa"/>
            <w:tcBorders>
              <w:top w:val="nil"/>
              <w:left w:val="nil"/>
              <w:bottom w:val="single" w:sz="4" w:space="0" w:color="auto"/>
              <w:right w:val="single" w:sz="4" w:space="0" w:color="auto"/>
            </w:tcBorders>
            <w:noWrap/>
          </w:tcPr>
          <w:p w14:paraId="0F3979C4" w14:textId="2A115300" w:rsidR="00D9192C" w:rsidRPr="00D9192C" w:rsidRDefault="00D9192C" w:rsidP="00D9192C">
            <w:pPr>
              <w:jc w:val="right"/>
              <w:rPr>
                <w:color w:val="000000"/>
                <w:sz w:val="22"/>
                <w:szCs w:val="22"/>
                <w:highlight w:val="yellow"/>
              </w:rPr>
            </w:pPr>
            <w:r w:rsidRPr="00D9192C">
              <w:rPr>
                <w:sz w:val="22"/>
                <w:szCs w:val="22"/>
              </w:rPr>
              <w:t>16,5</w:t>
            </w:r>
          </w:p>
        </w:tc>
        <w:tc>
          <w:tcPr>
            <w:tcW w:w="1176" w:type="dxa"/>
            <w:tcBorders>
              <w:top w:val="nil"/>
              <w:left w:val="nil"/>
              <w:bottom w:val="single" w:sz="4" w:space="0" w:color="auto"/>
              <w:right w:val="single" w:sz="4" w:space="0" w:color="auto"/>
            </w:tcBorders>
            <w:noWrap/>
          </w:tcPr>
          <w:p w14:paraId="2B010236" w14:textId="11741D62" w:rsidR="00D9192C" w:rsidRPr="00D9192C" w:rsidRDefault="00D9192C" w:rsidP="00D9192C">
            <w:pPr>
              <w:jc w:val="right"/>
              <w:rPr>
                <w:color w:val="000000"/>
                <w:sz w:val="22"/>
                <w:szCs w:val="22"/>
              </w:rPr>
            </w:pPr>
            <w:r w:rsidRPr="00D9192C">
              <w:rPr>
                <w:sz w:val="22"/>
                <w:szCs w:val="22"/>
              </w:rPr>
              <w:t>84,0</w:t>
            </w:r>
          </w:p>
        </w:tc>
        <w:tc>
          <w:tcPr>
            <w:tcW w:w="936" w:type="dxa"/>
            <w:tcBorders>
              <w:top w:val="nil"/>
              <w:left w:val="nil"/>
              <w:bottom w:val="single" w:sz="4" w:space="0" w:color="auto"/>
              <w:right w:val="single" w:sz="4" w:space="0" w:color="auto"/>
            </w:tcBorders>
            <w:noWrap/>
          </w:tcPr>
          <w:p w14:paraId="60BE9952" w14:textId="44D86560" w:rsidR="00D9192C" w:rsidRPr="00D9192C" w:rsidRDefault="00D9192C" w:rsidP="00D9192C">
            <w:pPr>
              <w:jc w:val="right"/>
              <w:rPr>
                <w:color w:val="000000"/>
                <w:sz w:val="22"/>
                <w:szCs w:val="22"/>
              </w:rPr>
            </w:pPr>
          </w:p>
        </w:tc>
        <w:tc>
          <w:tcPr>
            <w:tcW w:w="1140" w:type="dxa"/>
            <w:tcBorders>
              <w:top w:val="nil"/>
              <w:left w:val="nil"/>
              <w:bottom w:val="single" w:sz="4" w:space="0" w:color="auto"/>
              <w:right w:val="single" w:sz="4" w:space="0" w:color="auto"/>
            </w:tcBorders>
            <w:noWrap/>
          </w:tcPr>
          <w:p w14:paraId="0B0CD87A" w14:textId="343A9375" w:rsidR="00D9192C" w:rsidRPr="00D9192C" w:rsidRDefault="00D9192C" w:rsidP="00D9192C">
            <w:pPr>
              <w:jc w:val="right"/>
              <w:rPr>
                <w:color w:val="000000"/>
                <w:sz w:val="22"/>
                <w:szCs w:val="22"/>
                <w:highlight w:val="yellow"/>
              </w:rPr>
            </w:pPr>
          </w:p>
        </w:tc>
        <w:tc>
          <w:tcPr>
            <w:tcW w:w="499" w:type="dxa"/>
            <w:tcBorders>
              <w:top w:val="nil"/>
              <w:left w:val="nil"/>
              <w:bottom w:val="single" w:sz="4" w:space="0" w:color="auto"/>
              <w:right w:val="single" w:sz="4" w:space="0" w:color="auto"/>
            </w:tcBorders>
            <w:noWrap/>
          </w:tcPr>
          <w:p w14:paraId="06D97333" w14:textId="3D27A03A" w:rsidR="00D9192C" w:rsidRPr="00D9192C" w:rsidRDefault="00D9192C" w:rsidP="00D9192C">
            <w:pPr>
              <w:jc w:val="right"/>
              <w:rPr>
                <w:color w:val="000000"/>
                <w:sz w:val="22"/>
                <w:szCs w:val="22"/>
                <w:highlight w:val="yellow"/>
              </w:rPr>
            </w:pPr>
          </w:p>
        </w:tc>
        <w:tc>
          <w:tcPr>
            <w:tcW w:w="1176" w:type="dxa"/>
            <w:tcBorders>
              <w:top w:val="nil"/>
              <w:left w:val="nil"/>
              <w:bottom w:val="single" w:sz="4" w:space="0" w:color="auto"/>
              <w:right w:val="single" w:sz="4" w:space="0" w:color="auto"/>
            </w:tcBorders>
            <w:noWrap/>
          </w:tcPr>
          <w:p w14:paraId="5F252BD0" w14:textId="5E6C3CE3" w:rsidR="00D9192C" w:rsidRPr="00D9192C" w:rsidRDefault="00D9192C" w:rsidP="00D9192C">
            <w:pPr>
              <w:jc w:val="right"/>
              <w:rPr>
                <w:color w:val="000000"/>
                <w:sz w:val="22"/>
                <w:szCs w:val="22"/>
                <w:highlight w:val="yellow"/>
              </w:rPr>
            </w:pPr>
            <w:r w:rsidRPr="00D9192C">
              <w:rPr>
                <w:sz w:val="22"/>
                <w:szCs w:val="22"/>
              </w:rPr>
              <w:t>84,0</w:t>
            </w:r>
          </w:p>
        </w:tc>
        <w:tc>
          <w:tcPr>
            <w:tcW w:w="936" w:type="dxa"/>
            <w:tcBorders>
              <w:top w:val="nil"/>
              <w:left w:val="nil"/>
              <w:bottom w:val="single" w:sz="4" w:space="0" w:color="auto"/>
              <w:right w:val="single" w:sz="4" w:space="0" w:color="auto"/>
            </w:tcBorders>
            <w:noWrap/>
          </w:tcPr>
          <w:p w14:paraId="300EC4EC" w14:textId="4958C3A2" w:rsidR="00D9192C" w:rsidRPr="00D9192C" w:rsidRDefault="00D9192C" w:rsidP="00D9192C">
            <w:pPr>
              <w:jc w:val="right"/>
              <w:rPr>
                <w:color w:val="000000"/>
                <w:sz w:val="22"/>
                <w:szCs w:val="22"/>
                <w:highlight w:val="yellow"/>
              </w:rPr>
            </w:pPr>
          </w:p>
        </w:tc>
        <w:tc>
          <w:tcPr>
            <w:tcW w:w="969" w:type="dxa"/>
            <w:tcBorders>
              <w:top w:val="nil"/>
              <w:left w:val="nil"/>
              <w:bottom w:val="single" w:sz="4" w:space="0" w:color="auto"/>
              <w:right w:val="single" w:sz="4" w:space="0" w:color="auto"/>
            </w:tcBorders>
            <w:noWrap/>
          </w:tcPr>
          <w:p w14:paraId="41A55CF6" w14:textId="39267532" w:rsidR="00D9192C" w:rsidRPr="00D9192C" w:rsidRDefault="00D9192C" w:rsidP="00D9192C">
            <w:pPr>
              <w:jc w:val="right"/>
              <w:rPr>
                <w:color w:val="000000"/>
                <w:sz w:val="22"/>
                <w:szCs w:val="22"/>
              </w:rPr>
            </w:pPr>
          </w:p>
        </w:tc>
        <w:tc>
          <w:tcPr>
            <w:tcW w:w="756" w:type="dxa"/>
            <w:tcBorders>
              <w:top w:val="nil"/>
              <w:left w:val="nil"/>
              <w:bottom w:val="single" w:sz="4" w:space="0" w:color="auto"/>
              <w:right w:val="single" w:sz="4" w:space="0" w:color="auto"/>
            </w:tcBorders>
            <w:noWrap/>
          </w:tcPr>
          <w:p w14:paraId="7FEC314A" w14:textId="17350F09" w:rsidR="00D9192C" w:rsidRPr="00D9192C" w:rsidRDefault="00D9192C" w:rsidP="00D9192C">
            <w:pPr>
              <w:jc w:val="right"/>
              <w:rPr>
                <w:color w:val="000000"/>
                <w:sz w:val="22"/>
                <w:szCs w:val="22"/>
              </w:rPr>
            </w:pPr>
          </w:p>
        </w:tc>
        <w:tc>
          <w:tcPr>
            <w:tcW w:w="986" w:type="dxa"/>
            <w:tcBorders>
              <w:top w:val="nil"/>
              <w:left w:val="nil"/>
              <w:bottom w:val="single" w:sz="4" w:space="0" w:color="auto"/>
              <w:right w:val="single" w:sz="4" w:space="0" w:color="auto"/>
            </w:tcBorders>
          </w:tcPr>
          <w:p w14:paraId="232BE19D" w14:textId="34B72A55" w:rsidR="00D9192C" w:rsidRPr="00D9192C" w:rsidRDefault="00D9192C" w:rsidP="00D9192C">
            <w:pPr>
              <w:jc w:val="right"/>
              <w:rPr>
                <w:color w:val="000000"/>
                <w:sz w:val="22"/>
                <w:szCs w:val="22"/>
              </w:rPr>
            </w:pPr>
            <w:r w:rsidRPr="00D9192C">
              <w:rPr>
                <w:sz w:val="22"/>
                <w:szCs w:val="22"/>
              </w:rPr>
              <w:t>21,0</w:t>
            </w:r>
          </w:p>
        </w:tc>
        <w:tc>
          <w:tcPr>
            <w:tcW w:w="436" w:type="dxa"/>
            <w:tcBorders>
              <w:top w:val="nil"/>
              <w:left w:val="nil"/>
              <w:bottom w:val="single" w:sz="4" w:space="0" w:color="auto"/>
              <w:right w:val="single" w:sz="4" w:space="0" w:color="auto"/>
            </w:tcBorders>
          </w:tcPr>
          <w:p w14:paraId="657B1614" w14:textId="4BEBA38F" w:rsidR="00D9192C" w:rsidRPr="00D9192C" w:rsidRDefault="00D9192C" w:rsidP="00D9192C">
            <w:pPr>
              <w:jc w:val="right"/>
              <w:rPr>
                <w:color w:val="000000"/>
                <w:sz w:val="22"/>
                <w:szCs w:val="22"/>
                <w:highlight w:val="yellow"/>
              </w:rPr>
            </w:pPr>
          </w:p>
        </w:tc>
        <w:tc>
          <w:tcPr>
            <w:tcW w:w="1096" w:type="dxa"/>
            <w:tcBorders>
              <w:top w:val="nil"/>
              <w:left w:val="nil"/>
              <w:bottom w:val="single" w:sz="4" w:space="0" w:color="auto"/>
              <w:right w:val="single" w:sz="4" w:space="0" w:color="auto"/>
            </w:tcBorders>
          </w:tcPr>
          <w:p w14:paraId="3E0AF97F" w14:textId="31733492" w:rsidR="00D9192C" w:rsidRPr="00D9192C" w:rsidRDefault="00D9192C" w:rsidP="00D9192C">
            <w:pPr>
              <w:jc w:val="right"/>
              <w:rPr>
                <w:color w:val="000000"/>
                <w:sz w:val="22"/>
                <w:szCs w:val="22"/>
                <w:highlight w:val="yellow"/>
              </w:rPr>
            </w:pPr>
            <w:r w:rsidRPr="00D9192C">
              <w:rPr>
                <w:sz w:val="22"/>
                <w:szCs w:val="22"/>
              </w:rPr>
              <w:t>21,0</w:t>
            </w:r>
          </w:p>
        </w:tc>
        <w:tc>
          <w:tcPr>
            <w:tcW w:w="876" w:type="dxa"/>
            <w:tcBorders>
              <w:top w:val="nil"/>
              <w:left w:val="nil"/>
              <w:bottom w:val="single" w:sz="4" w:space="0" w:color="auto"/>
              <w:right w:val="single" w:sz="4" w:space="0" w:color="auto"/>
            </w:tcBorders>
            <w:shd w:val="clear" w:color="000000" w:fill="FFFFFF"/>
          </w:tcPr>
          <w:p w14:paraId="46125D1F" w14:textId="4B11F17B" w:rsidR="00D9192C" w:rsidRPr="00D9192C" w:rsidRDefault="00D9192C" w:rsidP="00D9192C">
            <w:pPr>
              <w:jc w:val="right"/>
              <w:rPr>
                <w:color w:val="000000"/>
                <w:sz w:val="22"/>
                <w:szCs w:val="22"/>
                <w:highlight w:val="yellow"/>
              </w:rPr>
            </w:pPr>
            <w:r w:rsidRPr="00D9192C">
              <w:rPr>
                <w:sz w:val="22"/>
                <w:szCs w:val="22"/>
              </w:rPr>
              <w:t>3,3</w:t>
            </w:r>
          </w:p>
        </w:tc>
      </w:tr>
      <w:tr w:rsidR="00D9192C" w:rsidRPr="00242217" w14:paraId="65DE5353" w14:textId="77777777" w:rsidTr="00D9192C">
        <w:trPr>
          <w:trHeight w:val="300"/>
        </w:trPr>
        <w:tc>
          <w:tcPr>
            <w:tcW w:w="1973" w:type="dxa"/>
            <w:tcBorders>
              <w:top w:val="nil"/>
              <w:left w:val="single" w:sz="4" w:space="0" w:color="auto"/>
              <w:bottom w:val="single" w:sz="4" w:space="0" w:color="auto"/>
              <w:right w:val="single" w:sz="4" w:space="0" w:color="auto"/>
            </w:tcBorders>
            <w:noWrap/>
            <w:vAlign w:val="center"/>
          </w:tcPr>
          <w:p w14:paraId="7D855432" w14:textId="77777777" w:rsidR="00D9192C" w:rsidRPr="00475E5A" w:rsidRDefault="00D9192C" w:rsidP="00D9192C">
            <w:pPr>
              <w:jc w:val="left"/>
              <w:rPr>
                <w:color w:val="000000"/>
                <w:sz w:val="22"/>
                <w:szCs w:val="22"/>
                <w:lang w:val="sr-Cyrl-RS"/>
              </w:rPr>
            </w:pPr>
            <w:r w:rsidRPr="00475E5A">
              <w:rPr>
                <w:color w:val="000000"/>
                <w:sz w:val="22"/>
                <w:szCs w:val="22"/>
                <w:lang w:val="sr-Cyrl-RS"/>
              </w:rPr>
              <w:t>ОМЛ</w:t>
            </w:r>
          </w:p>
        </w:tc>
        <w:tc>
          <w:tcPr>
            <w:tcW w:w="1176" w:type="dxa"/>
            <w:tcBorders>
              <w:top w:val="nil"/>
              <w:left w:val="nil"/>
              <w:bottom w:val="single" w:sz="4" w:space="0" w:color="auto"/>
              <w:right w:val="single" w:sz="4" w:space="0" w:color="auto"/>
            </w:tcBorders>
            <w:noWrap/>
          </w:tcPr>
          <w:p w14:paraId="7EFBEF1B" w14:textId="17821AC1" w:rsidR="00D9192C" w:rsidRPr="00D9192C" w:rsidRDefault="00D9192C" w:rsidP="00D9192C">
            <w:pPr>
              <w:jc w:val="right"/>
              <w:rPr>
                <w:color w:val="000000"/>
                <w:sz w:val="22"/>
                <w:szCs w:val="22"/>
              </w:rPr>
            </w:pPr>
            <w:r w:rsidRPr="00D9192C">
              <w:rPr>
                <w:sz w:val="22"/>
                <w:szCs w:val="22"/>
              </w:rPr>
              <w:t>5.996,6</w:t>
            </w:r>
          </w:p>
        </w:tc>
        <w:tc>
          <w:tcPr>
            <w:tcW w:w="1176" w:type="dxa"/>
            <w:tcBorders>
              <w:top w:val="nil"/>
              <w:left w:val="nil"/>
              <w:bottom w:val="single" w:sz="4" w:space="0" w:color="auto"/>
              <w:right w:val="single" w:sz="4" w:space="0" w:color="auto"/>
            </w:tcBorders>
            <w:noWrap/>
          </w:tcPr>
          <w:p w14:paraId="2210E336" w14:textId="0FCA18CE" w:rsidR="00D9192C" w:rsidRPr="00D9192C" w:rsidRDefault="00D9192C" w:rsidP="00D9192C">
            <w:pPr>
              <w:jc w:val="right"/>
              <w:rPr>
                <w:color w:val="000000"/>
                <w:sz w:val="22"/>
                <w:szCs w:val="22"/>
              </w:rPr>
            </w:pPr>
            <w:r w:rsidRPr="00D9192C">
              <w:rPr>
                <w:sz w:val="22"/>
                <w:szCs w:val="22"/>
              </w:rPr>
              <w:t>4.678,7</w:t>
            </w:r>
          </w:p>
        </w:tc>
        <w:tc>
          <w:tcPr>
            <w:tcW w:w="1340" w:type="dxa"/>
            <w:tcBorders>
              <w:top w:val="nil"/>
              <w:left w:val="nil"/>
              <w:bottom w:val="single" w:sz="4" w:space="0" w:color="auto"/>
              <w:right w:val="single" w:sz="4" w:space="0" w:color="auto"/>
            </w:tcBorders>
            <w:noWrap/>
          </w:tcPr>
          <w:p w14:paraId="7CE94097" w14:textId="755395D5" w:rsidR="00D9192C" w:rsidRPr="00D9192C" w:rsidRDefault="00D9192C" w:rsidP="00D9192C">
            <w:pPr>
              <w:jc w:val="right"/>
              <w:rPr>
                <w:color w:val="000000"/>
                <w:sz w:val="22"/>
                <w:szCs w:val="22"/>
                <w:lang w:val="sr-Cyrl-RS"/>
              </w:rPr>
            </w:pPr>
            <w:r w:rsidRPr="00D9192C">
              <w:rPr>
                <w:sz w:val="22"/>
                <w:szCs w:val="22"/>
              </w:rPr>
              <w:t>1.317,9</w:t>
            </w:r>
          </w:p>
        </w:tc>
        <w:tc>
          <w:tcPr>
            <w:tcW w:w="1176" w:type="dxa"/>
            <w:tcBorders>
              <w:top w:val="nil"/>
              <w:left w:val="nil"/>
              <w:bottom w:val="single" w:sz="4" w:space="0" w:color="auto"/>
              <w:right w:val="single" w:sz="4" w:space="0" w:color="auto"/>
            </w:tcBorders>
            <w:noWrap/>
          </w:tcPr>
          <w:p w14:paraId="1B5FE6FB" w14:textId="21EC596A" w:rsidR="00D9192C" w:rsidRPr="00D9192C" w:rsidRDefault="00D9192C" w:rsidP="00D9192C">
            <w:pPr>
              <w:jc w:val="right"/>
              <w:rPr>
                <w:color w:val="000000"/>
                <w:sz w:val="22"/>
                <w:szCs w:val="22"/>
                <w:highlight w:val="yellow"/>
              </w:rPr>
            </w:pPr>
            <w:r w:rsidRPr="00D9192C">
              <w:rPr>
                <w:sz w:val="22"/>
                <w:szCs w:val="22"/>
              </w:rPr>
              <w:t>4.892,2</w:t>
            </w:r>
          </w:p>
        </w:tc>
        <w:tc>
          <w:tcPr>
            <w:tcW w:w="936" w:type="dxa"/>
            <w:tcBorders>
              <w:top w:val="nil"/>
              <w:left w:val="nil"/>
              <w:bottom w:val="single" w:sz="4" w:space="0" w:color="auto"/>
              <w:right w:val="single" w:sz="4" w:space="0" w:color="auto"/>
            </w:tcBorders>
            <w:noWrap/>
          </w:tcPr>
          <w:p w14:paraId="492CE40E" w14:textId="3E1E477F" w:rsidR="00D9192C" w:rsidRPr="00D9192C" w:rsidRDefault="00D9192C" w:rsidP="00D9192C">
            <w:pPr>
              <w:jc w:val="right"/>
              <w:rPr>
                <w:color w:val="000000"/>
                <w:sz w:val="22"/>
                <w:szCs w:val="22"/>
                <w:highlight w:val="yellow"/>
              </w:rPr>
            </w:pPr>
            <w:r w:rsidRPr="00D9192C">
              <w:rPr>
                <w:sz w:val="22"/>
                <w:szCs w:val="22"/>
              </w:rPr>
              <w:t>81,6</w:t>
            </w:r>
          </w:p>
        </w:tc>
        <w:tc>
          <w:tcPr>
            <w:tcW w:w="1176" w:type="dxa"/>
            <w:tcBorders>
              <w:top w:val="nil"/>
              <w:left w:val="nil"/>
              <w:bottom w:val="single" w:sz="4" w:space="0" w:color="auto"/>
              <w:right w:val="single" w:sz="4" w:space="0" w:color="auto"/>
            </w:tcBorders>
            <w:noWrap/>
          </w:tcPr>
          <w:p w14:paraId="5A35C1C1" w14:textId="4C606458" w:rsidR="00D9192C" w:rsidRPr="00D9192C" w:rsidRDefault="00D9192C" w:rsidP="00D9192C">
            <w:pPr>
              <w:jc w:val="right"/>
              <w:rPr>
                <w:color w:val="000000"/>
                <w:sz w:val="22"/>
                <w:szCs w:val="22"/>
              </w:rPr>
            </w:pPr>
            <w:r w:rsidRPr="00D9192C">
              <w:rPr>
                <w:sz w:val="22"/>
                <w:szCs w:val="22"/>
              </w:rPr>
              <w:t>2.718,2</w:t>
            </w:r>
          </w:p>
        </w:tc>
        <w:tc>
          <w:tcPr>
            <w:tcW w:w="936" w:type="dxa"/>
            <w:tcBorders>
              <w:top w:val="nil"/>
              <w:left w:val="nil"/>
              <w:bottom w:val="single" w:sz="4" w:space="0" w:color="auto"/>
              <w:right w:val="single" w:sz="4" w:space="0" w:color="auto"/>
            </w:tcBorders>
            <w:noWrap/>
          </w:tcPr>
          <w:p w14:paraId="5B56ECB1" w14:textId="117BFD37" w:rsidR="00D9192C" w:rsidRPr="00D9192C" w:rsidRDefault="00D9192C" w:rsidP="00D9192C">
            <w:pPr>
              <w:jc w:val="right"/>
              <w:rPr>
                <w:color w:val="000000"/>
                <w:sz w:val="22"/>
                <w:szCs w:val="22"/>
              </w:rPr>
            </w:pPr>
            <w:r w:rsidRPr="00D9192C">
              <w:rPr>
                <w:sz w:val="22"/>
                <w:szCs w:val="22"/>
              </w:rPr>
              <w:t>58,1</w:t>
            </w:r>
          </w:p>
        </w:tc>
        <w:tc>
          <w:tcPr>
            <w:tcW w:w="1140" w:type="dxa"/>
            <w:tcBorders>
              <w:top w:val="nil"/>
              <w:left w:val="nil"/>
              <w:bottom w:val="single" w:sz="4" w:space="0" w:color="auto"/>
              <w:right w:val="single" w:sz="4" w:space="0" w:color="auto"/>
            </w:tcBorders>
            <w:noWrap/>
          </w:tcPr>
          <w:p w14:paraId="30C32B80" w14:textId="6DF6436C" w:rsidR="00D9192C" w:rsidRPr="00D9192C" w:rsidRDefault="00D9192C" w:rsidP="00D9192C">
            <w:pPr>
              <w:jc w:val="right"/>
              <w:rPr>
                <w:color w:val="000000"/>
                <w:sz w:val="22"/>
                <w:szCs w:val="22"/>
                <w:highlight w:val="yellow"/>
              </w:rPr>
            </w:pPr>
          </w:p>
        </w:tc>
        <w:tc>
          <w:tcPr>
            <w:tcW w:w="499" w:type="dxa"/>
            <w:tcBorders>
              <w:top w:val="nil"/>
              <w:left w:val="nil"/>
              <w:bottom w:val="single" w:sz="4" w:space="0" w:color="auto"/>
              <w:right w:val="single" w:sz="4" w:space="0" w:color="auto"/>
            </w:tcBorders>
            <w:noWrap/>
          </w:tcPr>
          <w:p w14:paraId="4A68A83D" w14:textId="72958AAF" w:rsidR="00D9192C" w:rsidRPr="00D9192C" w:rsidRDefault="00D9192C" w:rsidP="00D9192C">
            <w:pPr>
              <w:jc w:val="right"/>
              <w:rPr>
                <w:color w:val="000000"/>
                <w:sz w:val="22"/>
                <w:szCs w:val="22"/>
                <w:highlight w:val="yellow"/>
              </w:rPr>
            </w:pPr>
          </w:p>
        </w:tc>
        <w:tc>
          <w:tcPr>
            <w:tcW w:w="1176" w:type="dxa"/>
            <w:tcBorders>
              <w:top w:val="nil"/>
              <w:left w:val="nil"/>
              <w:bottom w:val="single" w:sz="4" w:space="0" w:color="auto"/>
              <w:right w:val="single" w:sz="4" w:space="0" w:color="auto"/>
            </w:tcBorders>
            <w:noWrap/>
          </w:tcPr>
          <w:p w14:paraId="2C0B04BA" w14:textId="15C7BEFD" w:rsidR="00D9192C" w:rsidRPr="00D9192C" w:rsidRDefault="00D9192C" w:rsidP="00D9192C">
            <w:pPr>
              <w:jc w:val="right"/>
              <w:rPr>
                <w:color w:val="000000"/>
                <w:sz w:val="22"/>
                <w:szCs w:val="22"/>
                <w:highlight w:val="yellow"/>
              </w:rPr>
            </w:pPr>
            <w:r w:rsidRPr="00D9192C">
              <w:rPr>
                <w:sz w:val="22"/>
                <w:szCs w:val="22"/>
              </w:rPr>
              <w:t>2.718,2</w:t>
            </w:r>
          </w:p>
        </w:tc>
        <w:tc>
          <w:tcPr>
            <w:tcW w:w="936" w:type="dxa"/>
            <w:tcBorders>
              <w:top w:val="nil"/>
              <w:left w:val="nil"/>
              <w:bottom w:val="single" w:sz="4" w:space="0" w:color="auto"/>
              <w:right w:val="single" w:sz="4" w:space="0" w:color="auto"/>
            </w:tcBorders>
            <w:noWrap/>
          </w:tcPr>
          <w:p w14:paraId="3DC121DF" w14:textId="5314DC91" w:rsidR="00D9192C" w:rsidRPr="00D9192C" w:rsidRDefault="00D9192C" w:rsidP="00D9192C">
            <w:pPr>
              <w:jc w:val="right"/>
              <w:rPr>
                <w:color w:val="000000"/>
                <w:sz w:val="22"/>
                <w:szCs w:val="22"/>
                <w:highlight w:val="yellow"/>
              </w:rPr>
            </w:pPr>
            <w:r w:rsidRPr="00D9192C">
              <w:rPr>
                <w:sz w:val="22"/>
                <w:szCs w:val="22"/>
              </w:rPr>
              <w:t>58,1</w:t>
            </w:r>
          </w:p>
        </w:tc>
        <w:tc>
          <w:tcPr>
            <w:tcW w:w="969" w:type="dxa"/>
            <w:tcBorders>
              <w:top w:val="nil"/>
              <w:left w:val="nil"/>
              <w:bottom w:val="single" w:sz="4" w:space="0" w:color="auto"/>
              <w:right w:val="single" w:sz="4" w:space="0" w:color="auto"/>
            </w:tcBorders>
            <w:noWrap/>
          </w:tcPr>
          <w:p w14:paraId="353D3ABC" w14:textId="035EE0B2" w:rsidR="00D9192C" w:rsidRPr="00D9192C" w:rsidRDefault="00D9192C" w:rsidP="00D9192C">
            <w:pPr>
              <w:jc w:val="right"/>
              <w:rPr>
                <w:color w:val="000000"/>
                <w:sz w:val="22"/>
                <w:szCs w:val="22"/>
              </w:rPr>
            </w:pPr>
          </w:p>
        </w:tc>
        <w:tc>
          <w:tcPr>
            <w:tcW w:w="756" w:type="dxa"/>
            <w:tcBorders>
              <w:top w:val="nil"/>
              <w:left w:val="nil"/>
              <w:bottom w:val="single" w:sz="4" w:space="0" w:color="auto"/>
              <w:right w:val="single" w:sz="4" w:space="0" w:color="auto"/>
            </w:tcBorders>
            <w:noWrap/>
          </w:tcPr>
          <w:p w14:paraId="09030628" w14:textId="698E7FE5" w:rsidR="00D9192C" w:rsidRPr="00D9192C" w:rsidRDefault="00D9192C" w:rsidP="00D9192C">
            <w:pPr>
              <w:jc w:val="right"/>
              <w:rPr>
                <w:color w:val="000000"/>
                <w:sz w:val="22"/>
                <w:szCs w:val="22"/>
              </w:rPr>
            </w:pPr>
          </w:p>
        </w:tc>
        <w:tc>
          <w:tcPr>
            <w:tcW w:w="986" w:type="dxa"/>
            <w:tcBorders>
              <w:top w:val="nil"/>
              <w:left w:val="nil"/>
              <w:bottom w:val="single" w:sz="4" w:space="0" w:color="auto"/>
              <w:right w:val="single" w:sz="4" w:space="0" w:color="auto"/>
            </w:tcBorders>
          </w:tcPr>
          <w:p w14:paraId="540FE76D" w14:textId="3F59FD6D" w:rsidR="00D9192C" w:rsidRPr="00D9192C" w:rsidRDefault="00D9192C" w:rsidP="00D9192C">
            <w:pPr>
              <w:jc w:val="right"/>
              <w:rPr>
                <w:color w:val="000000"/>
                <w:sz w:val="22"/>
                <w:szCs w:val="22"/>
              </w:rPr>
            </w:pPr>
            <w:r w:rsidRPr="00D9192C">
              <w:rPr>
                <w:sz w:val="22"/>
                <w:szCs w:val="22"/>
              </w:rPr>
              <w:t>2.174,0</w:t>
            </w:r>
          </w:p>
        </w:tc>
        <w:tc>
          <w:tcPr>
            <w:tcW w:w="436" w:type="dxa"/>
            <w:tcBorders>
              <w:top w:val="nil"/>
              <w:left w:val="nil"/>
              <w:bottom w:val="single" w:sz="4" w:space="0" w:color="auto"/>
              <w:right w:val="single" w:sz="4" w:space="0" w:color="auto"/>
            </w:tcBorders>
          </w:tcPr>
          <w:p w14:paraId="012E1199" w14:textId="3FF860BC" w:rsidR="00D9192C" w:rsidRPr="00D9192C" w:rsidRDefault="00D9192C" w:rsidP="00D9192C">
            <w:pPr>
              <w:jc w:val="right"/>
              <w:rPr>
                <w:color w:val="000000"/>
                <w:sz w:val="22"/>
                <w:szCs w:val="22"/>
                <w:highlight w:val="yellow"/>
              </w:rPr>
            </w:pPr>
          </w:p>
        </w:tc>
        <w:tc>
          <w:tcPr>
            <w:tcW w:w="1096" w:type="dxa"/>
            <w:tcBorders>
              <w:top w:val="nil"/>
              <w:left w:val="nil"/>
              <w:bottom w:val="single" w:sz="4" w:space="0" w:color="auto"/>
              <w:right w:val="single" w:sz="4" w:space="0" w:color="auto"/>
            </w:tcBorders>
          </w:tcPr>
          <w:p w14:paraId="5F65DB9E" w14:textId="3A646F63" w:rsidR="00D9192C" w:rsidRPr="00D9192C" w:rsidRDefault="00D9192C" w:rsidP="00D9192C">
            <w:pPr>
              <w:jc w:val="right"/>
              <w:rPr>
                <w:color w:val="000000"/>
                <w:sz w:val="22"/>
                <w:szCs w:val="22"/>
                <w:highlight w:val="yellow"/>
              </w:rPr>
            </w:pPr>
            <w:r w:rsidRPr="00D9192C">
              <w:rPr>
                <w:sz w:val="22"/>
                <w:szCs w:val="22"/>
              </w:rPr>
              <w:t>2.174,0</w:t>
            </w:r>
          </w:p>
        </w:tc>
        <w:tc>
          <w:tcPr>
            <w:tcW w:w="876" w:type="dxa"/>
            <w:tcBorders>
              <w:top w:val="nil"/>
              <w:left w:val="nil"/>
              <w:bottom w:val="single" w:sz="4" w:space="0" w:color="auto"/>
              <w:right w:val="single" w:sz="4" w:space="0" w:color="auto"/>
            </w:tcBorders>
            <w:shd w:val="clear" w:color="000000" w:fill="FFFFFF"/>
          </w:tcPr>
          <w:p w14:paraId="61A72FB6" w14:textId="5D3F4A52" w:rsidR="00D9192C" w:rsidRPr="00D9192C" w:rsidRDefault="00D9192C" w:rsidP="00D9192C">
            <w:pPr>
              <w:jc w:val="right"/>
              <w:rPr>
                <w:color w:val="000000"/>
                <w:sz w:val="22"/>
                <w:szCs w:val="22"/>
                <w:highlight w:val="yellow"/>
              </w:rPr>
            </w:pPr>
            <w:r w:rsidRPr="00D9192C">
              <w:rPr>
                <w:sz w:val="22"/>
                <w:szCs w:val="22"/>
              </w:rPr>
              <w:t>165,0</w:t>
            </w:r>
          </w:p>
        </w:tc>
      </w:tr>
      <w:tr w:rsidR="00D9192C" w:rsidRPr="00242217" w14:paraId="40039134" w14:textId="77777777" w:rsidTr="00D9192C">
        <w:trPr>
          <w:trHeight w:val="300"/>
        </w:trPr>
        <w:tc>
          <w:tcPr>
            <w:tcW w:w="1973" w:type="dxa"/>
            <w:tcBorders>
              <w:top w:val="nil"/>
              <w:left w:val="single" w:sz="4" w:space="0" w:color="auto"/>
              <w:bottom w:val="single" w:sz="4" w:space="0" w:color="auto"/>
              <w:right w:val="single" w:sz="4" w:space="0" w:color="auto"/>
            </w:tcBorders>
            <w:noWrap/>
            <w:vAlign w:val="center"/>
          </w:tcPr>
          <w:p w14:paraId="1D2F7ACF" w14:textId="77777777" w:rsidR="00D9192C" w:rsidRPr="00475E5A" w:rsidRDefault="00D9192C" w:rsidP="00D9192C">
            <w:pPr>
              <w:jc w:val="left"/>
              <w:rPr>
                <w:color w:val="000000"/>
                <w:sz w:val="22"/>
                <w:szCs w:val="22"/>
                <w:lang w:val="sr-Cyrl-RS"/>
              </w:rPr>
            </w:pPr>
            <w:r w:rsidRPr="00475E5A">
              <w:rPr>
                <w:color w:val="000000"/>
                <w:sz w:val="22"/>
                <w:szCs w:val="22"/>
                <w:lang w:val="sr-Cyrl-RS"/>
              </w:rPr>
              <w:t>Пољски јасен</w:t>
            </w:r>
          </w:p>
        </w:tc>
        <w:tc>
          <w:tcPr>
            <w:tcW w:w="1176" w:type="dxa"/>
            <w:tcBorders>
              <w:top w:val="nil"/>
              <w:left w:val="nil"/>
              <w:bottom w:val="single" w:sz="4" w:space="0" w:color="auto"/>
              <w:right w:val="single" w:sz="4" w:space="0" w:color="auto"/>
            </w:tcBorders>
            <w:noWrap/>
          </w:tcPr>
          <w:p w14:paraId="41872101" w14:textId="572D27BE" w:rsidR="00D9192C" w:rsidRPr="00D9192C" w:rsidRDefault="00D9192C" w:rsidP="00D9192C">
            <w:pPr>
              <w:jc w:val="right"/>
              <w:rPr>
                <w:color w:val="000000"/>
                <w:sz w:val="22"/>
                <w:szCs w:val="22"/>
              </w:rPr>
            </w:pPr>
            <w:r w:rsidRPr="00D9192C">
              <w:rPr>
                <w:sz w:val="22"/>
                <w:szCs w:val="22"/>
              </w:rPr>
              <w:t>6.479,0</w:t>
            </w:r>
          </w:p>
        </w:tc>
        <w:tc>
          <w:tcPr>
            <w:tcW w:w="1176" w:type="dxa"/>
            <w:tcBorders>
              <w:top w:val="nil"/>
              <w:left w:val="nil"/>
              <w:bottom w:val="single" w:sz="4" w:space="0" w:color="auto"/>
              <w:right w:val="single" w:sz="4" w:space="0" w:color="auto"/>
            </w:tcBorders>
            <w:noWrap/>
          </w:tcPr>
          <w:p w14:paraId="7809F9FA" w14:textId="7DD78ABA" w:rsidR="00D9192C" w:rsidRPr="00D9192C" w:rsidRDefault="00D9192C" w:rsidP="00D9192C">
            <w:pPr>
              <w:jc w:val="right"/>
              <w:rPr>
                <w:color w:val="000000"/>
                <w:sz w:val="22"/>
                <w:szCs w:val="22"/>
              </w:rPr>
            </w:pPr>
            <w:r w:rsidRPr="00D9192C">
              <w:rPr>
                <w:sz w:val="22"/>
                <w:szCs w:val="22"/>
              </w:rPr>
              <w:t>6.426,9</w:t>
            </w:r>
          </w:p>
        </w:tc>
        <w:tc>
          <w:tcPr>
            <w:tcW w:w="1340" w:type="dxa"/>
            <w:tcBorders>
              <w:top w:val="nil"/>
              <w:left w:val="nil"/>
              <w:bottom w:val="single" w:sz="4" w:space="0" w:color="auto"/>
              <w:right w:val="single" w:sz="4" w:space="0" w:color="auto"/>
            </w:tcBorders>
            <w:noWrap/>
          </w:tcPr>
          <w:p w14:paraId="31C7EB20" w14:textId="7037CF4B" w:rsidR="00D9192C" w:rsidRPr="00D9192C" w:rsidRDefault="00D9192C" w:rsidP="00D9192C">
            <w:pPr>
              <w:jc w:val="right"/>
              <w:rPr>
                <w:color w:val="000000"/>
                <w:sz w:val="22"/>
                <w:szCs w:val="22"/>
                <w:lang w:val="sr-Cyrl-RS"/>
              </w:rPr>
            </w:pPr>
            <w:r w:rsidRPr="00D9192C">
              <w:rPr>
                <w:sz w:val="22"/>
                <w:szCs w:val="22"/>
              </w:rPr>
              <w:t>52,1</w:t>
            </w:r>
          </w:p>
        </w:tc>
        <w:tc>
          <w:tcPr>
            <w:tcW w:w="1176" w:type="dxa"/>
            <w:tcBorders>
              <w:top w:val="nil"/>
              <w:left w:val="nil"/>
              <w:bottom w:val="single" w:sz="4" w:space="0" w:color="auto"/>
              <w:right w:val="single" w:sz="4" w:space="0" w:color="auto"/>
            </w:tcBorders>
            <w:noWrap/>
          </w:tcPr>
          <w:p w14:paraId="5D93F57A" w14:textId="4AFDF05A" w:rsidR="00D9192C" w:rsidRPr="00D9192C" w:rsidRDefault="00D9192C" w:rsidP="00D9192C">
            <w:pPr>
              <w:jc w:val="right"/>
              <w:rPr>
                <w:color w:val="000000"/>
                <w:sz w:val="22"/>
                <w:szCs w:val="22"/>
                <w:highlight w:val="yellow"/>
              </w:rPr>
            </w:pPr>
            <w:r w:rsidRPr="00D9192C">
              <w:rPr>
                <w:sz w:val="22"/>
                <w:szCs w:val="22"/>
              </w:rPr>
              <w:t>7.977,3</w:t>
            </w:r>
          </w:p>
        </w:tc>
        <w:tc>
          <w:tcPr>
            <w:tcW w:w="936" w:type="dxa"/>
            <w:tcBorders>
              <w:top w:val="nil"/>
              <w:left w:val="nil"/>
              <w:bottom w:val="single" w:sz="4" w:space="0" w:color="auto"/>
              <w:right w:val="single" w:sz="4" w:space="0" w:color="auto"/>
            </w:tcBorders>
            <w:noWrap/>
          </w:tcPr>
          <w:p w14:paraId="103D34C5" w14:textId="479DAC3A" w:rsidR="00D9192C" w:rsidRPr="00D9192C" w:rsidRDefault="00D9192C" w:rsidP="00D9192C">
            <w:pPr>
              <w:jc w:val="right"/>
              <w:rPr>
                <w:color w:val="000000"/>
                <w:sz w:val="22"/>
                <w:szCs w:val="22"/>
                <w:highlight w:val="yellow"/>
              </w:rPr>
            </w:pPr>
            <w:r w:rsidRPr="00D9192C">
              <w:rPr>
                <w:sz w:val="22"/>
                <w:szCs w:val="22"/>
              </w:rPr>
              <w:t>123,1</w:t>
            </w:r>
          </w:p>
        </w:tc>
        <w:tc>
          <w:tcPr>
            <w:tcW w:w="1176" w:type="dxa"/>
            <w:tcBorders>
              <w:top w:val="nil"/>
              <w:left w:val="nil"/>
              <w:bottom w:val="single" w:sz="4" w:space="0" w:color="auto"/>
              <w:right w:val="single" w:sz="4" w:space="0" w:color="auto"/>
            </w:tcBorders>
            <w:noWrap/>
          </w:tcPr>
          <w:p w14:paraId="171E2F2D" w14:textId="1B104CC7" w:rsidR="00D9192C" w:rsidRPr="00D9192C" w:rsidRDefault="00D9192C" w:rsidP="00D9192C">
            <w:pPr>
              <w:jc w:val="right"/>
              <w:rPr>
                <w:color w:val="000000"/>
                <w:sz w:val="22"/>
                <w:szCs w:val="22"/>
              </w:rPr>
            </w:pPr>
            <w:r w:rsidRPr="00D9192C">
              <w:rPr>
                <w:sz w:val="22"/>
                <w:szCs w:val="22"/>
              </w:rPr>
              <w:t>5.062,9</w:t>
            </w:r>
          </w:p>
        </w:tc>
        <w:tc>
          <w:tcPr>
            <w:tcW w:w="936" w:type="dxa"/>
            <w:tcBorders>
              <w:top w:val="nil"/>
              <w:left w:val="nil"/>
              <w:bottom w:val="single" w:sz="4" w:space="0" w:color="auto"/>
              <w:right w:val="single" w:sz="4" w:space="0" w:color="auto"/>
            </w:tcBorders>
            <w:noWrap/>
          </w:tcPr>
          <w:p w14:paraId="7C04A15E" w14:textId="456D724C" w:rsidR="00D9192C" w:rsidRPr="00D9192C" w:rsidRDefault="00D9192C" w:rsidP="00D9192C">
            <w:pPr>
              <w:jc w:val="right"/>
              <w:rPr>
                <w:color w:val="000000"/>
                <w:sz w:val="22"/>
                <w:szCs w:val="22"/>
              </w:rPr>
            </w:pPr>
            <w:r w:rsidRPr="00D9192C">
              <w:rPr>
                <w:sz w:val="22"/>
                <w:szCs w:val="22"/>
              </w:rPr>
              <w:t>78,8</w:t>
            </w:r>
          </w:p>
        </w:tc>
        <w:tc>
          <w:tcPr>
            <w:tcW w:w="1140" w:type="dxa"/>
            <w:tcBorders>
              <w:top w:val="nil"/>
              <w:left w:val="nil"/>
              <w:bottom w:val="single" w:sz="4" w:space="0" w:color="auto"/>
              <w:right w:val="single" w:sz="4" w:space="0" w:color="auto"/>
            </w:tcBorders>
            <w:noWrap/>
          </w:tcPr>
          <w:p w14:paraId="58AF930D" w14:textId="146FECB0" w:rsidR="00D9192C" w:rsidRPr="00D9192C" w:rsidRDefault="00D9192C" w:rsidP="00D9192C">
            <w:pPr>
              <w:jc w:val="right"/>
              <w:rPr>
                <w:color w:val="000000"/>
                <w:sz w:val="22"/>
                <w:szCs w:val="22"/>
                <w:highlight w:val="yellow"/>
              </w:rPr>
            </w:pPr>
          </w:p>
        </w:tc>
        <w:tc>
          <w:tcPr>
            <w:tcW w:w="499" w:type="dxa"/>
            <w:tcBorders>
              <w:top w:val="nil"/>
              <w:left w:val="nil"/>
              <w:bottom w:val="single" w:sz="4" w:space="0" w:color="auto"/>
              <w:right w:val="single" w:sz="4" w:space="0" w:color="auto"/>
            </w:tcBorders>
            <w:noWrap/>
          </w:tcPr>
          <w:p w14:paraId="62A935F5" w14:textId="1963603E" w:rsidR="00D9192C" w:rsidRPr="00D9192C" w:rsidRDefault="00D9192C" w:rsidP="00D9192C">
            <w:pPr>
              <w:jc w:val="right"/>
              <w:rPr>
                <w:color w:val="000000"/>
                <w:sz w:val="22"/>
                <w:szCs w:val="22"/>
                <w:highlight w:val="yellow"/>
              </w:rPr>
            </w:pPr>
          </w:p>
        </w:tc>
        <w:tc>
          <w:tcPr>
            <w:tcW w:w="1176" w:type="dxa"/>
            <w:tcBorders>
              <w:top w:val="nil"/>
              <w:left w:val="nil"/>
              <w:bottom w:val="single" w:sz="4" w:space="0" w:color="auto"/>
              <w:right w:val="single" w:sz="4" w:space="0" w:color="auto"/>
            </w:tcBorders>
            <w:noWrap/>
          </w:tcPr>
          <w:p w14:paraId="1087E8D9" w14:textId="6C3D7F7D" w:rsidR="00D9192C" w:rsidRPr="00D9192C" w:rsidRDefault="00D9192C" w:rsidP="00D9192C">
            <w:pPr>
              <w:jc w:val="right"/>
              <w:rPr>
                <w:color w:val="000000"/>
                <w:sz w:val="22"/>
                <w:szCs w:val="22"/>
                <w:highlight w:val="yellow"/>
              </w:rPr>
            </w:pPr>
            <w:r w:rsidRPr="00D9192C">
              <w:rPr>
                <w:sz w:val="22"/>
                <w:szCs w:val="22"/>
              </w:rPr>
              <w:t>5.062,9</w:t>
            </w:r>
          </w:p>
        </w:tc>
        <w:tc>
          <w:tcPr>
            <w:tcW w:w="936" w:type="dxa"/>
            <w:tcBorders>
              <w:top w:val="nil"/>
              <w:left w:val="nil"/>
              <w:bottom w:val="single" w:sz="4" w:space="0" w:color="auto"/>
              <w:right w:val="single" w:sz="4" w:space="0" w:color="auto"/>
            </w:tcBorders>
            <w:noWrap/>
          </w:tcPr>
          <w:p w14:paraId="48FC9570" w14:textId="4B31D021" w:rsidR="00D9192C" w:rsidRPr="00D9192C" w:rsidRDefault="00D9192C" w:rsidP="00D9192C">
            <w:pPr>
              <w:jc w:val="right"/>
              <w:rPr>
                <w:color w:val="000000"/>
                <w:sz w:val="22"/>
                <w:szCs w:val="22"/>
                <w:highlight w:val="yellow"/>
              </w:rPr>
            </w:pPr>
            <w:r w:rsidRPr="00D9192C">
              <w:rPr>
                <w:sz w:val="22"/>
                <w:szCs w:val="22"/>
              </w:rPr>
              <w:t>78,8</w:t>
            </w:r>
          </w:p>
        </w:tc>
        <w:tc>
          <w:tcPr>
            <w:tcW w:w="969" w:type="dxa"/>
            <w:tcBorders>
              <w:top w:val="nil"/>
              <w:left w:val="nil"/>
              <w:bottom w:val="single" w:sz="4" w:space="0" w:color="auto"/>
              <w:right w:val="single" w:sz="4" w:space="0" w:color="auto"/>
            </w:tcBorders>
            <w:noWrap/>
          </w:tcPr>
          <w:p w14:paraId="1CFDC3E7" w14:textId="170CB332" w:rsidR="00D9192C" w:rsidRPr="00D9192C" w:rsidRDefault="00D9192C" w:rsidP="00D9192C">
            <w:pPr>
              <w:jc w:val="right"/>
              <w:rPr>
                <w:color w:val="000000"/>
                <w:sz w:val="22"/>
                <w:szCs w:val="22"/>
              </w:rPr>
            </w:pPr>
            <w:r w:rsidRPr="00D9192C">
              <w:rPr>
                <w:sz w:val="22"/>
                <w:szCs w:val="22"/>
              </w:rPr>
              <w:t>22,2</w:t>
            </w:r>
          </w:p>
        </w:tc>
        <w:tc>
          <w:tcPr>
            <w:tcW w:w="756" w:type="dxa"/>
            <w:tcBorders>
              <w:top w:val="nil"/>
              <w:left w:val="nil"/>
              <w:bottom w:val="single" w:sz="4" w:space="0" w:color="auto"/>
              <w:right w:val="single" w:sz="4" w:space="0" w:color="auto"/>
            </w:tcBorders>
            <w:noWrap/>
          </w:tcPr>
          <w:p w14:paraId="4E514311" w14:textId="7A7B73BC" w:rsidR="00D9192C" w:rsidRPr="00D9192C" w:rsidRDefault="00D9192C" w:rsidP="00D9192C">
            <w:pPr>
              <w:jc w:val="right"/>
              <w:rPr>
                <w:color w:val="000000"/>
                <w:sz w:val="22"/>
                <w:szCs w:val="22"/>
              </w:rPr>
            </w:pPr>
            <w:r w:rsidRPr="00D9192C">
              <w:rPr>
                <w:sz w:val="22"/>
                <w:szCs w:val="22"/>
              </w:rPr>
              <w:t>42,6</w:t>
            </w:r>
          </w:p>
        </w:tc>
        <w:tc>
          <w:tcPr>
            <w:tcW w:w="986" w:type="dxa"/>
            <w:tcBorders>
              <w:top w:val="nil"/>
              <w:left w:val="nil"/>
              <w:bottom w:val="single" w:sz="4" w:space="0" w:color="auto"/>
              <w:right w:val="single" w:sz="4" w:space="0" w:color="auto"/>
            </w:tcBorders>
          </w:tcPr>
          <w:p w14:paraId="1E86CE53" w14:textId="2E9A080B" w:rsidR="00D9192C" w:rsidRPr="00D9192C" w:rsidRDefault="00D9192C" w:rsidP="00D9192C">
            <w:pPr>
              <w:jc w:val="right"/>
              <w:rPr>
                <w:color w:val="000000"/>
                <w:sz w:val="22"/>
                <w:szCs w:val="22"/>
              </w:rPr>
            </w:pPr>
            <w:r w:rsidRPr="00D9192C">
              <w:rPr>
                <w:sz w:val="22"/>
                <w:szCs w:val="22"/>
              </w:rPr>
              <w:t>2.892,2</w:t>
            </w:r>
          </w:p>
        </w:tc>
        <w:tc>
          <w:tcPr>
            <w:tcW w:w="436" w:type="dxa"/>
            <w:tcBorders>
              <w:top w:val="nil"/>
              <w:left w:val="nil"/>
              <w:bottom w:val="single" w:sz="4" w:space="0" w:color="auto"/>
              <w:right w:val="single" w:sz="4" w:space="0" w:color="auto"/>
            </w:tcBorders>
          </w:tcPr>
          <w:p w14:paraId="34A61640" w14:textId="45AA21F4" w:rsidR="00D9192C" w:rsidRPr="00D9192C" w:rsidRDefault="00D9192C" w:rsidP="00D9192C">
            <w:pPr>
              <w:jc w:val="right"/>
              <w:rPr>
                <w:color w:val="000000"/>
                <w:sz w:val="22"/>
                <w:szCs w:val="22"/>
                <w:highlight w:val="yellow"/>
              </w:rPr>
            </w:pPr>
          </w:p>
        </w:tc>
        <w:tc>
          <w:tcPr>
            <w:tcW w:w="1096" w:type="dxa"/>
            <w:tcBorders>
              <w:top w:val="nil"/>
              <w:left w:val="nil"/>
              <w:bottom w:val="single" w:sz="4" w:space="0" w:color="auto"/>
              <w:right w:val="single" w:sz="4" w:space="0" w:color="auto"/>
            </w:tcBorders>
          </w:tcPr>
          <w:p w14:paraId="62B075C1" w14:textId="5A716D73" w:rsidR="00D9192C" w:rsidRPr="00D9192C" w:rsidRDefault="00D9192C" w:rsidP="00D9192C">
            <w:pPr>
              <w:jc w:val="right"/>
              <w:rPr>
                <w:color w:val="000000"/>
                <w:sz w:val="22"/>
                <w:szCs w:val="22"/>
                <w:highlight w:val="yellow"/>
              </w:rPr>
            </w:pPr>
            <w:r w:rsidRPr="00D9192C">
              <w:rPr>
                <w:sz w:val="22"/>
                <w:szCs w:val="22"/>
              </w:rPr>
              <w:t>2.914,4</w:t>
            </w:r>
          </w:p>
        </w:tc>
        <w:tc>
          <w:tcPr>
            <w:tcW w:w="876" w:type="dxa"/>
            <w:tcBorders>
              <w:top w:val="nil"/>
              <w:left w:val="nil"/>
              <w:bottom w:val="single" w:sz="4" w:space="0" w:color="auto"/>
              <w:right w:val="single" w:sz="4" w:space="0" w:color="auto"/>
            </w:tcBorders>
            <w:shd w:val="clear" w:color="000000" w:fill="FFFFFF"/>
          </w:tcPr>
          <w:p w14:paraId="26A26B85" w14:textId="0424421F" w:rsidR="00D9192C" w:rsidRPr="00D9192C" w:rsidRDefault="00D9192C" w:rsidP="00D9192C">
            <w:pPr>
              <w:jc w:val="right"/>
              <w:rPr>
                <w:color w:val="000000"/>
                <w:sz w:val="22"/>
                <w:szCs w:val="22"/>
                <w:highlight w:val="yellow"/>
              </w:rPr>
            </w:pPr>
            <w:r w:rsidRPr="00D9192C">
              <w:rPr>
                <w:sz w:val="22"/>
                <w:szCs w:val="22"/>
              </w:rPr>
              <w:t>5.593,9</w:t>
            </w:r>
          </w:p>
        </w:tc>
      </w:tr>
      <w:tr w:rsidR="00D9192C" w:rsidRPr="00242217" w14:paraId="261B6E8E" w14:textId="77777777" w:rsidTr="00D9192C">
        <w:trPr>
          <w:trHeight w:val="300"/>
        </w:trPr>
        <w:tc>
          <w:tcPr>
            <w:tcW w:w="1973" w:type="dxa"/>
            <w:tcBorders>
              <w:top w:val="nil"/>
              <w:left w:val="single" w:sz="4" w:space="0" w:color="auto"/>
              <w:bottom w:val="single" w:sz="4" w:space="0" w:color="auto"/>
              <w:right w:val="single" w:sz="4" w:space="0" w:color="auto"/>
            </w:tcBorders>
            <w:noWrap/>
            <w:vAlign w:val="center"/>
          </w:tcPr>
          <w:p w14:paraId="63E64118" w14:textId="77777777" w:rsidR="00D9192C" w:rsidRPr="00475E5A" w:rsidRDefault="00D9192C" w:rsidP="00D9192C">
            <w:pPr>
              <w:jc w:val="left"/>
              <w:rPr>
                <w:color w:val="000000"/>
                <w:sz w:val="22"/>
                <w:szCs w:val="22"/>
                <w:lang w:val="sr-Cyrl-RS"/>
              </w:rPr>
            </w:pPr>
            <w:r w:rsidRPr="00475E5A">
              <w:rPr>
                <w:color w:val="000000"/>
                <w:sz w:val="22"/>
                <w:szCs w:val="22"/>
                <w:lang w:val="sr-Cyrl-RS"/>
              </w:rPr>
              <w:t>Лужњак</w:t>
            </w:r>
          </w:p>
        </w:tc>
        <w:tc>
          <w:tcPr>
            <w:tcW w:w="1176" w:type="dxa"/>
            <w:tcBorders>
              <w:top w:val="nil"/>
              <w:left w:val="nil"/>
              <w:bottom w:val="single" w:sz="4" w:space="0" w:color="auto"/>
              <w:right w:val="single" w:sz="4" w:space="0" w:color="auto"/>
            </w:tcBorders>
            <w:noWrap/>
          </w:tcPr>
          <w:p w14:paraId="135C2152" w14:textId="44C98493" w:rsidR="00D9192C" w:rsidRPr="00D9192C" w:rsidRDefault="00D9192C" w:rsidP="00D9192C">
            <w:pPr>
              <w:jc w:val="right"/>
              <w:rPr>
                <w:color w:val="000000"/>
                <w:sz w:val="22"/>
                <w:szCs w:val="22"/>
              </w:rPr>
            </w:pPr>
            <w:r w:rsidRPr="00D9192C">
              <w:rPr>
                <w:sz w:val="22"/>
                <w:szCs w:val="22"/>
              </w:rPr>
              <w:t>3.040,9</w:t>
            </w:r>
          </w:p>
        </w:tc>
        <w:tc>
          <w:tcPr>
            <w:tcW w:w="1176" w:type="dxa"/>
            <w:tcBorders>
              <w:top w:val="nil"/>
              <w:left w:val="nil"/>
              <w:bottom w:val="single" w:sz="4" w:space="0" w:color="auto"/>
              <w:right w:val="single" w:sz="4" w:space="0" w:color="auto"/>
            </w:tcBorders>
            <w:noWrap/>
          </w:tcPr>
          <w:p w14:paraId="5076F3F8" w14:textId="6B865E28" w:rsidR="00D9192C" w:rsidRPr="00D9192C" w:rsidRDefault="00D9192C" w:rsidP="00D9192C">
            <w:pPr>
              <w:jc w:val="right"/>
              <w:rPr>
                <w:color w:val="000000"/>
                <w:sz w:val="22"/>
                <w:szCs w:val="22"/>
              </w:rPr>
            </w:pPr>
            <w:r w:rsidRPr="00D9192C">
              <w:rPr>
                <w:sz w:val="22"/>
                <w:szCs w:val="22"/>
              </w:rPr>
              <w:t>2.895,8</w:t>
            </w:r>
          </w:p>
        </w:tc>
        <w:tc>
          <w:tcPr>
            <w:tcW w:w="1340" w:type="dxa"/>
            <w:tcBorders>
              <w:top w:val="nil"/>
              <w:left w:val="nil"/>
              <w:bottom w:val="single" w:sz="4" w:space="0" w:color="auto"/>
              <w:right w:val="single" w:sz="4" w:space="0" w:color="auto"/>
            </w:tcBorders>
            <w:noWrap/>
          </w:tcPr>
          <w:p w14:paraId="7E7A5F3C" w14:textId="001A1D7B" w:rsidR="00D9192C" w:rsidRPr="00D9192C" w:rsidRDefault="00D9192C" w:rsidP="00D9192C">
            <w:pPr>
              <w:jc w:val="right"/>
              <w:rPr>
                <w:color w:val="000000"/>
                <w:sz w:val="22"/>
                <w:szCs w:val="22"/>
                <w:lang w:val="sr-Cyrl-RS"/>
              </w:rPr>
            </w:pPr>
            <w:r w:rsidRPr="00D9192C">
              <w:rPr>
                <w:sz w:val="22"/>
                <w:szCs w:val="22"/>
              </w:rPr>
              <w:t>145,1</w:t>
            </w:r>
          </w:p>
        </w:tc>
        <w:tc>
          <w:tcPr>
            <w:tcW w:w="1176" w:type="dxa"/>
            <w:tcBorders>
              <w:top w:val="nil"/>
              <w:left w:val="nil"/>
              <w:bottom w:val="single" w:sz="4" w:space="0" w:color="auto"/>
              <w:right w:val="single" w:sz="4" w:space="0" w:color="auto"/>
            </w:tcBorders>
            <w:noWrap/>
          </w:tcPr>
          <w:p w14:paraId="37A48173" w14:textId="15719D63" w:rsidR="00D9192C" w:rsidRPr="00D9192C" w:rsidRDefault="00D9192C" w:rsidP="00D9192C">
            <w:pPr>
              <w:jc w:val="right"/>
              <w:rPr>
                <w:color w:val="000000"/>
                <w:sz w:val="22"/>
                <w:szCs w:val="22"/>
                <w:highlight w:val="yellow"/>
              </w:rPr>
            </w:pPr>
            <w:r w:rsidRPr="00D9192C">
              <w:rPr>
                <w:sz w:val="22"/>
                <w:szCs w:val="22"/>
              </w:rPr>
              <w:t>4.503,2</w:t>
            </w:r>
          </w:p>
        </w:tc>
        <w:tc>
          <w:tcPr>
            <w:tcW w:w="936" w:type="dxa"/>
            <w:tcBorders>
              <w:top w:val="nil"/>
              <w:left w:val="nil"/>
              <w:bottom w:val="single" w:sz="4" w:space="0" w:color="auto"/>
              <w:right w:val="single" w:sz="4" w:space="0" w:color="auto"/>
            </w:tcBorders>
            <w:noWrap/>
          </w:tcPr>
          <w:p w14:paraId="3D06EDF9" w14:textId="66268E81" w:rsidR="00D9192C" w:rsidRPr="00D9192C" w:rsidRDefault="00D9192C" w:rsidP="00D9192C">
            <w:pPr>
              <w:jc w:val="right"/>
              <w:rPr>
                <w:color w:val="000000"/>
                <w:sz w:val="22"/>
                <w:szCs w:val="22"/>
                <w:highlight w:val="yellow"/>
              </w:rPr>
            </w:pPr>
            <w:r w:rsidRPr="00D9192C">
              <w:rPr>
                <w:sz w:val="22"/>
                <w:szCs w:val="22"/>
              </w:rPr>
              <w:t>148,1</w:t>
            </w:r>
          </w:p>
        </w:tc>
        <w:tc>
          <w:tcPr>
            <w:tcW w:w="1176" w:type="dxa"/>
            <w:tcBorders>
              <w:top w:val="nil"/>
              <w:left w:val="nil"/>
              <w:bottom w:val="single" w:sz="4" w:space="0" w:color="auto"/>
              <w:right w:val="single" w:sz="4" w:space="0" w:color="auto"/>
            </w:tcBorders>
            <w:noWrap/>
          </w:tcPr>
          <w:p w14:paraId="4DE43117" w14:textId="5EAA66CE" w:rsidR="00D9192C" w:rsidRPr="00D9192C" w:rsidRDefault="00D9192C" w:rsidP="00D9192C">
            <w:pPr>
              <w:jc w:val="right"/>
              <w:rPr>
                <w:color w:val="000000"/>
                <w:sz w:val="22"/>
                <w:szCs w:val="22"/>
              </w:rPr>
            </w:pPr>
            <w:r w:rsidRPr="00D9192C">
              <w:rPr>
                <w:sz w:val="22"/>
                <w:szCs w:val="22"/>
              </w:rPr>
              <w:t>1.279,1</w:t>
            </w:r>
          </w:p>
        </w:tc>
        <w:tc>
          <w:tcPr>
            <w:tcW w:w="936" w:type="dxa"/>
            <w:tcBorders>
              <w:top w:val="nil"/>
              <w:left w:val="nil"/>
              <w:bottom w:val="single" w:sz="4" w:space="0" w:color="auto"/>
              <w:right w:val="single" w:sz="4" w:space="0" w:color="auto"/>
            </w:tcBorders>
            <w:noWrap/>
          </w:tcPr>
          <w:p w14:paraId="463C0BB5" w14:textId="33F1DB31" w:rsidR="00D9192C" w:rsidRPr="00D9192C" w:rsidRDefault="00D9192C" w:rsidP="00D9192C">
            <w:pPr>
              <w:jc w:val="right"/>
              <w:rPr>
                <w:color w:val="000000"/>
                <w:sz w:val="22"/>
                <w:szCs w:val="22"/>
              </w:rPr>
            </w:pPr>
            <w:r w:rsidRPr="00D9192C">
              <w:rPr>
                <w:sz w:val="22"/>
                <w:szCs w:val="22"/>
              </w:rPr>
              <w:t>44,2</w:t>
            </w:r>
          </w:p>
        </w:tc>
        <w:tc>
          <w:tcPr>
            <w:tcW w:w="1140" w:type="dxa"/>
            <w:tcBorders>
              <w:top w:val="nil"/>
              <w:left w:val="nil"/>
              <w:bottom w:val="single" w:sz="4" w:space="0" w:color="auto"/>
              <w:right w:val="single" w:sz="4" w:space="0" w:color="auto"/>
            </w:tcBorders>
            <w:noWrap/>
          </w:tcPr>
          <w:p w14:paraId="0899FC1E" w14:textId="251F7106" w:rsidR="00D9192C" w:rsidRPr="00D9192C" w:rsidRDefault="00D9192C" w:rsidP="00D9192C">
            <w:pPr>
              <w:jc w:val="right"/>
              <w:rPr>
                <w:color w:val="000000"/>
                <w:sz w:val="22"/>
                <w:szCs w:val="22"/>
                <w:highlight w:val="yellow"/>
              </w:rPr>
            </w:pPr>
          </w:p>
        </w:tc>
        <w:tc>
          <w:tcPr>
            <w:tcW w:w="499" w:type="dxa"/>
            <w:tcBorders>
              <w:top w:val="nil"/>
              <w:left w:val="nil"/>
              <w:bottom w:val="single" w:sz="4" w:space="0" w:color="auto"/>
              <w:right w:val="single" w:sz="4" w:space="0" w:color="auto"/>
            </w:tcBorders>
            <w:noWrap/>
          </w:tcPr>
          <w:p w14:paraId="1669CAD1" w14:textId="2239F958" w:rsidR="00D9192C" w:rsidRPr="00D9192C" w:rsidRDefault="00D9192C" w:rsidP="00D9192C">
            <w:pPr>
              <w:jc w:val="right"/>
              <w:rPr>
                <w:color w:val="000000"/>
                <w:sz w:val="22"/>
                <w:szCs w:val="22"/>
                <w:highlight w:val="yellow"/>
              </w:rPr>
            </w:pPr>
          </w:p>
        </w:tc>
        <w:tc>
          <w:tcPr>
            <w:tcW w:w="1176" w:type="dxa"/>
            <w:tcBorders>
              <w:top w:val="nil"/>
              <w:left w:val="nil"/>
              <w:bottom w:val="single" w:sz="4" w:space="0" w:color="auto"/>
              <w:right w:val="single" w:sz="4" w:space="0" w:color="auto"/>
            </w:tcBorders>
            <w:noWrap/>
          </w:tcPr>
          <w:p w14:paraId="73966513" w14:textId="2AFF4027" w:rsidR="00D9192C" w:rsidRPr="00D9192C" w:rsidRDefault="00D9192C" w:rsidP="00D9192C">
            <w:pPr>
              <w:jc w:val="right"/>
              <w:rPr>
                <w:color w:val="000000"/>
                <w:sz w:val="22"/>
                <w:szCs w:val="22"/>
                <w:highlight w:val="yellow"/>
              </w:rPr>
            </w:pPr>
            <w:r w:rsidRPr="00D9192C">
              <w:rPr>
                <w:sz w:val="22"/>
                <w:szCs w:val="22"/>
              </w:rPr>
              <w:t>1.279,1</w:t>
            </w:r>
          </w:p>
        </w:tc>
        <w:tc>
          <w:tcPr>
            <w:tcW w:w="936" w:type="dxa"/>
            <w:tcBorders>
              <w:top w:val="nil"/>
              <w:left w:val="nil"/>
              <w:bottom w:val="single" w:sz="4" w:space="0" w:color="auto"/>
              <w:right w:val="single" w:sz="4" w:space="0" w:color="auto"/>
            </w:tcBorders>
            <w:noWrap/>
          </w:tcPr>
          <w:p w14:paraId="6BB09019" w14:textId="2815F4A1" w:rsidR="00D9192C" w:rsidRPr="00D9192C" w:rsidRDefault="00D9192C" w:rsidP="00D9192C">
            <w:pPr>
              <w:jc w:val="right"/>
              <w:rPr>
                <w:color w:val="000000"/>
                <w:sz w:val="22"/>
                <w:szCs w:val="22"/>
                <w:highlight w:val="yellow"/>
              </w:rPr>
            </w:pPr>
            <w:r w:rsidRPr="00D9192C">
              <w:rPr>
                <w:sz w:val="22"/>
                <w:szCs w:val="22"/>
              </w:rPr>
              <w:t>44,2</w:t>
            </w:r>
          </w:p>
        </w:tc>
        <w:tc>
          <w:tcPr>
            <w:tcW w:w="969" w:type="dxa"/>
            <w:tcBorders>
              <w:top w:val="nil"/>
              <w:left w:val="nil"/>
              <w:bottom w:val="single" w:sz="4" w:space="0" w:color="auto"/>
              <w:right w:val="single" w:sz="4" w:space="0" w:color="auto"/>
            </w:tcBorders>
            <w:noWrap/>
          </w:tcPr>
          <w:p w14:paraId="6F94F535" w14:textId="2D72604B" w:rsidR="00D9192C" w:rsidRPr="00D9192C" w:rsidRDefault="00D9192C" w:rsidP="00D9192C">
            <w:pPr>
              <w:jc w:val="right"/>
              <w:rPr>
                <w:color w:val="000000"/>
                <w:sz w:val="22"/>
                <w:szCs w:val="22"/>
              </w:rPr>
            </w:pPr>
            <w:r w:rsidRPr="00D9192C">
              <w:rPr>
                <w:sz w:val="22"/>
                <w:szCs w:val="22"/>
              </w:rPr>
              <w:t>25,4</w:t>
            </w:r>
          </w:p>
        </w:tc>
        <w:tc>
          <w:tcPr>
            <w:tcW w:w="756" w:type="dxa"/>
            <w:tcBorders>
              <w:top w:val="nil"/>
              <w:left w:val="nil"/>
              <w:bottom w:val="single" w:sz="4" w:space="0" w:color="auto"/>
              <w:right w:val="single" w:sz="4" w:space="0" w:color="auto"/>
            </w:tcBorders>
            <w:noWrap/>
          </w:tcPr>
          <w:p w14:paraId="408FE246" w14:textId="4615D698" w:rsidR="00D9192C" w:rsidRPr="00D9192C" w:rsidRDefault="00D9192C" w:rsidP="00D9192C">
            <w:pPr>
              <w:jc w:val="right"/>
              <w:rPr>
                <w:color w:val="000000"/>
                <w:sz w:val="22"/>
                <w:szCs w:val="22"/>
              </w:rPr>
            </w:pPr>
            <w:r w:rsidRPr="00D9192C">
              <w:rPr>
                <w:sz w:val="22"/>
                <w:szCs w:val="22"/>
              </w:rPr>
              <w:t>17,5</w:t>
            </w:r>
          </w:p>
        </w:tc>
        <w:tc>
          <w:tcPr>
            <w:tcW w:w="986" w:type="dxa"/>
            <w:tcBorders>
              <w:top w:val="nil"/>
              <w:left w:val="nil"/>
              <w:bottom w:val="single" w:sz="4" w:space="0" w:color="auto"/>
              <w:right w:val="single" w:sz="4" w:space="0" w:color="auto"/>
            </w:tcBorders>
          </w:tcPr>
          <w:p w14:paraId="6AE8602F" w14:textId="12964247" w:rsidR="00D9192C" w:rsidRPr="00D9192C" w:rsidRDefault="00D9192C" w:rsidP="00D9192C">
            <w:pPr>
              <w:jc w:val="right"/>
              <w:rPr>
                <w:color w:val="000000"/>
                <w:sz w:val="22"/>
                <w:szCs w:val="22"/>
              </w:rPr>
            </w:pPr>
            <w:r w:rsidRPr="00D9192C">
              <w:rPr>
                <w:sz w:val="22"/>
                <w:szCs w:val="22"/>
              </w:rPr>
              <w:t>3.198,7</w:t>
            </w:r>
          </w:p>
        </w:tc>
        <w:tc>
          <w:tcPr>
            <w:tcW w:w="436" w:type="dxa"/>
            <w:tcBorders>
              <w:top w:val="nil"/>
              <w:left w:val="nil"/>
              <w:bottom w:val="single" w:sz="4" w:space="0" w:color="auto"/>
              <w:right w:val="single" w:sz="4" w:space="0" w:color="auto"/>
            </w:tcBorders>
          </w:tcPr>
          <w:p w14:paraId="6FBED339" w14:textId="3B0AEA86" w:rsidR="00D9192C" w:rsidRPr="00D9192C" w:rsidRDefault="00D9192C" w:rsidP="00D9192C">
            <w:pPr>
              <w:jc w:val="right"/>
              <w:rPr>
                <w:color w:val="000000"/>
                <w:sz w:val="22"/>
                <w:szCs w:val="22"/>
                <w:highlight w:val="yellow"/>
              </w:rPr>
            </w:pPr>
          </w:p>
        </w:tc>
        <w:tc>
          <w:tcPr>
            <w:tcW w:w="1096" w:type="dxa"/>
            <w:tcBorders>
              <w:top w:val="nil"/>
              <w:left w:val="nil"/>
              <w:bottom w:val="single" w:sz="4" w:space="0" w:color="auto"/>
              <w:right w:val="single" w:sz="4" w:space="0" w:color="auto"/>
            </w:tcBorders>
          </w:tcPr>
          <w:p w14:paraId="06BA1E22" w14:textId="2F210AE0" w:rsidR="00D9192C" w:rsidRPr="00D9192C" w:rsidRDefault="00D9192C" w:rsidP="00D9192C">
            <w:pPr>
              <w:jc w:val="right"/>
              <w:rPr>
                <w:color w:val="000000"/>
                <w:sz w:val="22"/>
                <w:szCs w:val="22"/>
                <w:highlight w:val="yellow"/>
              </w:rPr>
            </w:pPr>
            <w:r w:rsidRPr="00D9192C">
              <w:rPr>
                <w:sz w:val="22"/>
                <w:szCs w:val="22"/>
              </w:rPr>
              <w:t>3.224,1</w:t>
            </w:r>
          </w:p>
        </w:tc>
        <w:tc>
          <w:tcPr>
            <w:tcW w:w="876" w:type="dxa"/>
            <w:tcBorders>
              <w:top w:val="nil"/>
              <w:left w:val="nil"/>
              <w:bottom w:val="single" w:sz="4" w:space="0" w:color="auto"/>
              <w:right w:val="single" w:sz="4" w:space="0" w:color="auto"/>
            </w:tcBorders>
            <w:shd w:val="clear" w:color="000000" w:fill="FFFFFF"/>
          </w:tcPr>
          <w:p w14:paraId="2D22AB89" w14:textId="39F30AFB" w:rsidR="00D9192C" w:rsidRPr="00D9192C" w:rsidRDefault="00D9192C" w:rsidP="00D9192C">
            <w:pPr>
              <w:jc w:val="right"/>
              <w:rPr>
                <w:color w:val="000000"/>
                <w:sz w:val="22"/>
                <w:szCs w:val="22"/>
                <w:highlight w:val="yellow"/>
              </w:rPr>
            </w:pPr>
            <w:r w:rsidRPr="00D9192C">
              <w:rPr>
                <w:sz w:val="22"/>
                <w:szCs w:val="22"/>
              </w:rPr>
              <w:t>2.222,0</w:t>
            </w:r>
          </w:p>
        </w:tc>
      </w:tr>
      <w:tr w:rsidR="00D9192C" w:rsidRPr="00242217" w14:paraId="45D2F035" w14:textId="77777777" w:rsidTr="00D9192C">
        <w:trPr>
          <w:trHeight w:val="300"/>
        </w:trPr>
        <w:tc>
          <w:tcPr>
            <w:tcW w:w="1973" w:type="dxa"/>
            <w:tcBorders>
              <w:top w:val="nil"/>
              <w:left w:val="single" w:sz="4" w:space="0" w:color="auto"/>
              <w:bottom w:val="single" w:sz="4" w:space="0" w:color="auto"/>
              <w:right w:val="single" w:sz="4" w:space="0" w:color="auto"/>
            </w:tcBorders>
            <w:noWrap/>
            <w:vAlign w:val="center"/>
          </w:tcPr>
          <w:p w14:paraId="75D0C3BB" w14:textId="77777777" w:rsidR="00D9192C" w:rsidRPr="00475E5A" w:rsidRDefault="00D9192C" w:rsidP="00D9192C">
            <w:pPr>
              <w:jc w:val="left"/>
              <w:rPr>
                <w:color w:val="000000"/>
                <w:sz w:val="22"/>
                <w:szCs w:val="22"/>
                <w:lang w:val="sr-Cyrl-RS"/>
              </w:rPr>
            </w:pPr>
            <w:proofErr w:type="spellStart"/>
            <w:r w:rsidRPr="00475E5A">
              <w:rPr>
                <w:color w:val="000000"/>
                <w:sz w:val="22"/>
                <w:szCs w:val="22"/>
              </w:rPr>
              <w:t>Цер</w:t>
            </w:r>
            <w:proofErr w:type="spellEnd"/>
          </w:p>
        </w:tc>
        <w:tc>
          <w:tcPr>
            <w:tcW w:w="1176" w:type="dxa"/>
            <w:tcBorders>
              <w:top w:val="nil"/>
              <w:left w:val="nil"/>
              <w:bottom w:val="single" w:sz="4" w:space="0" w:color="auto"/>
              <w:right w:val="single" w:sz="4" w:space="0" w:color="auto"/>
            </w:tcBorders>
            <w:noWrap/>
          </w:tcPr>
          <w:p w14:paraId="64F1C3F5" w14:textId="44DD16B1" w:rsidR="00D9192C" w:rsidRPr="00D9192C" w:rsidRDefault="00D9192C" w:rsidP="00D9192C">
            <w:pPr>
              <w:jc w:val="right"/>
              <w:rPr>
                <w:color w:val="000000"/>
                <w:sz w:val="22"/>
                <w:szCs w:val="22"/>
              </w:rPr>
            </w:pPr>
          </w:p>
        </w:tc>
        <w:tc>
          <w:tcPr>
            <w:tcW w:w="1176" w:type="dxa"/>
            <w:tcBorders>
              <w:top w:val="nil"/>
              <w:left w:val="nil"/>
              <w:bottom w:val="single" w:sz="4" w:space="0" w:color="auto"/>
              <w:right w:val="single" w:sz="4" w:space="0" w:color="auto"/>
            </w:tcBorders>
            <w:noWrap/>
          </w:tcPr>
          <w:p w14:paraId="29F784EB" w14:textId="552F76AD" w:rsidR="00D9192C" w:rsidRPr="00D9192C" w:rsidRDefault="00D9192C" w:rsidP="00D9192C">
            <w:pPr>
              <w:jc w:val="right"/>
              <w:rPr>
                <w:color w:val="000000"/>
                <w:sz w:val="22"/>
                <w:szCs w:val="22"/>
              </w:rPr>
            </w:pPr>
          </w:p>
        </w:tc>
        <w:tc>
          <w:tcPr>
            <w:tcW w:w="1340" w:type="dxa"/>
            <w:tcBorders>
              <w:top w:val="nil"/>
              <w:left w:val="nil"/>
              <w:bottom w:val="single" w:sz="4" w:space="0" w:color="auto"/>
              <w:right w:val="single" w:sz="4" w:space="0" w:color="auto"/>
            </w:tcBorders>
            <w:noWrap/>
          </w:tcPr>
          <w:p w14:paraId="17B2E8F7" w14:textId="5C26DC5A" w:rsidR="00D9192C" w:rsidRPr="00D9192C" w:rsidRDefault="00D9192C" w:rsidP="00D9192C">
            <w:pPr>
              <w:jc w:val="right"/>
              <w:rPr>
                <w:color w:val="000000"/>
                <w:sz w:val="22"/>
                <w:szCs w:val="22"/>
              </w:rPr>
            </w:pPr>
          </w:p>
        </w:tc>
        <w:tc>
          <w:tcPr>
            <w:tcW w:w="1176" w:type="dxa"/>
            <w:tcBorders>
              <w:top w:val="nil"/>
              <w:left w:val="nil"/>
              <w:bottom w:val="single" w:sz="4" w:space="0" w:color="auto"/>
              <w:right w:val="single" w:sz="4" w:space="0" w:color="auto"/>
            </w:tcBorders>
            <w:noWrap/>
          </w:tcPr>
          <w:p w14:paraId="45A00B0B" w14:textId="625C14F5" w:rsidR="00D9192C" w:rsidRPr="00D9192C" w:rsidRDefault="00D9192C" w:rsidP="00D9192C">
            <w:pPr>
              <w:jc w:val="right"/>
              <w:rPr>
                <w:color w:val="000000"/>
                <w:sz w:val="22"/>
                <w:szCs w:val="22"/>
                <w:highlight w:val="yellow"/>
              </w:rPr>
            </w:pPr>
            <w:r w:rsidRPr="00D9192C">
              <w:rPr>
                <w:sz w:val="22"/>
                <w:szCs w:val="22"/>
              </w:rPr>
              <w:t>32,6</w:t>
            </w:r>
          </w:p>
        </w:tc>
        <w:tc>
          <w:tcPr>
            <w:tcW w:w="936" w:type="dxa"/>
            <w:tcBorders>
              <w:top w:val="nil"/>
              <w:left w:val="nil"/>
              <w:bottom w:val="single" w:sz="4" w:space="0" w:color="auto"/>
              <w:right w:val="single" w:sz="4" w:space="0" w:color="auto"/>
            </w:tcBorders>
            <w:noWrap/>
          </w:tcPr>
          <w:p w14:paraId="27D4917E" w14:textId="2946D82D" w:rsidR="00D9192C" w:rsidRPr="00D9192C" w:rsidRDefault="00D9192C" w:rsidP="00D9192C">
            <w:pPr>
              <w:jc w:val="right"/>
              <w:rPr>
                <w:color w:val="000000"/>
                <w:sz w:val="22"/>
                <w:szCs w:val="22"/>
                <w:highlight w:val="yellow"/>
              </w:rPr>
            </w:pPr>
          </w:p>
        </w:tc>
        <w:tc>
          <w:tcPr>
            <w:tcW w:w="1176" w:type="dxa"/>
            <w:tcBorders>
              <w:top w:val="nil"/>
              <w:left w:val="nil"/>
              <w:bottom w:val="single" w:sz="4" w:space="0" w:color="auto"/>
              <w:right w:val="single" w:sz="4" w:space="0" w:color="auto"/>
            </w:tcBorders>
            <w:noWrap/>
          </w:tcPr>
          <w:p w14:paraId="20DE6937" w14:textId="785B5F30" w:rsidR="00D9192C" w:rsidRPr="00D9192C" w:rsidRDefault="00D9192C" w:rsidP="00D9192C">
            <w:pPr>
              <w:jc w:val="right"/>
              <w:rPr>
                <w:color w:val="000000"/>
                <w:sz w:val="22"/>
                <w:szCs w:val="22"/>
              </w:rPr>
            </w:pPr>
            <w:r w:rsidRPr="00D9192C">
              <w:rPr>
                <w:sz w:val="22"/>
                <w:szCs w:val="22"/>
              </w:rPr>
              <w:t>16,1</w:t>
            </w:r>
          </w:p>
        </w:tc>
        <w:tc>
          <w:tcPr>
            <w:tcW w:w="936" w:type="dxa"/>
            <w:tcBorders>
              <w:top w:val="nil"/>
              <w:left w:val="nil"/>
              <w:bottom w:val="single" w:sz="4" w:space="0" w:color="auto"/>
              <w:right w:val="single" w:sz="4" w:space="0" w:color="auto"/>
            </w:tcBorders>
            <w:noWrap/>
          </w:tcPr>
          <w:p w14:paraId="0F771FAD" w14:textId="3CB5EDB7" w:rsidR="00D9192C" w:rsidRPr="00D9192C" w:rsidRDefault="00D9192C" w:rsidP="00D9192C">
            <w:pPr>
              <w:jc w:val="right"/>
              <w:rPr>
                <w:color w:val="000000"/>
                <w:sz w:val="22"/>
                <w:szCs w:val="22"/>
              </w:rPr>
            </w:pPr>
          </w:p>
        </w:tc>
        <w:tc>
          <w:tcPr>
            <w:tcW w:w="1140" w:type="dxa"/>
            <w:tcBorders>
              <w:top w:val="nil"/>
              <w:left w:val="nil"/>
              <w:bottom w:val="single" w:sz="4" w:space="0" w:color="auto"/>
              <w:right w:val="single" w:sz="4" w:space="0" w:color="auto"/>
            </w:tcBorders>
            <w:noWrap/>
          </w:tcPr>
          <w:p w14:paraId="6806E844" w14:textId="7FC33DEA" w:rsidR="00D9192C" w:rsidRPr="00D9192C" w:rsidRDefault="00D9192C" w:rsidP="00D9192C">
            <w:pPr>
              <w:jc w:val="right"/>
              <w:rPr>
                <w:color w:val="000000"/>
                <w:sz w:val="22"/>
                <w:szCs w:val="22"/>
                <w:highlight w:val="yellow"/>
              </w:rPr>
            </w:pPr>
          </w:p>
        </w:tc>
        <w:tc>
          <w:tcPr>
            <w:tcW w:w="499" w:type="dxa"/>
            <w:tcBorders>
              <w:top w:val="nil"/>
              <w:left w:val="nil"/>
              <w:bottom w:val="single" w:sz="4" w:space="0" w:color="auto"/>
              <w:right w:val="single" w:sz="4" w:space="0" w:color="auto"/>
            </w:tcBorders>
            <w:noWrap/>
          </w:tcPr>
          <w:p w14:paraId="6C097049" w14:textId="38E3370A" w:rsidR="00D9192C" w:rsidRPr="00D9192C" w:rsidRDefault="00D9192C" w:rsidP="00D9192C">
            <w:pPr>
              <w:jc w:val="right"/>
              <w:rPr>
                <w:color w:val="000000"/>
                <w:sz w:val="22"/>
                <w:szCs w:val="22"/>
                <w:highlight w:val="yellow"/>
              </w:rPr>
            </w:pPr>
          </w:p>
        </w:tc>
        <w:tc>
          <w:tcPr>
            <w:tcW w:w="1176" w:type="dxa"/>
            <w:tcBorders>
              <w:top w:val="nil"/>
              <w:left w:val="nil"/>
              <w:bottom w:val="single" w:sz="4" w:space="0" w:color="auto"/>
              <w:right w:val="single" w:sz="4" w:space="0" w:color="auto"/>
            </w:tcBorders>
            <w:noWrap/>
          </w:tcPr>
          <w:p w14:paraId="41259CD3" w14:textId="6CF3288E" w:rsidR="00D9192C" w:rsidRPr="00D9192C" w:rsidRDefault="00D9192C" w:rsidP="00D9192C">
            <w:pPr>
              <w:jc w:val="right"/>
              <w:rPr>
                <w:color w:val="000000"/>
                <w:sz w:val="22"/>
                <w:szCs w:val="22"/>
                <w:highlight w:val="yellow"/>
              </w:rPr>
            </w:pPr>
            <w:r w:rsidRPr="00D9192C">
              <w:rPr>
                <w:sz w:val="22"/>
                <w:szCs w:val="22"/>
              </w:rPr>
              <w:t>16,1</w:t>
            </w:r>
          </w:p>
        </w:tc>
        <w:tc>
          <w:tcPr>
            <w:tcW w:w="936" w:type="dxa"/>
            <w:tcBorders>
              <w:top w:val="nil"/>
              <w:left w:val="nil"/>
              <w:bottom w:val="single" w:sz="4" w:space="0" w:color="auto"/>
              <w:right w:val="single" w:sz="4" w:space="0" w:color="auto"/>
            </w:tcBorders>
            <w:noWrap/>
          </w:tcPr>
          <w:p w14:paraId="5AFE31AD" w14:textId="6D55F00C" w:rsidR="00D9192C" w:rsidRPr="00D9192C" w:rsidRDefault="00D9192C" w:rsidP="00D9192C">
            <w:pPr>
              <w:jc w:val="right"/>
              <w:rPr>
                <w:color w:val="000000"/>
                <w:sz w:val="22"/>
                <w:szCs w:val="22"/>
                <w:highlight w:val="yellow"/>
              </w:rPr>
            </w:pPr>
          </w:p>
        </w:tc>
        <w:tc>
          <w:tcPr>
            <w:tcW w:w="969" w:type="dxa"/>
            <w:tcBorders>
              <w:top w:val="nil"/>
              <w:left w:val="nil"/>
              <w:bottom w:val="single" w:sz="4" w:space="0" w:color="auto"/>
              <w:right w:val="single" w:sz="4" w:space="0" w:color="auto"/>
            </w:tcBorders>
            <w:noWrap/>
          </w:tcPr>
          <w:p w14:paraId="64C4B0AF" w14:textId="1C6C79E8" w:rsidR="00D9192C" w:rsidRPr="00D9192C" w:rsidRDefault="00D9192C" w:rsidP="00D9192C">
            <w:pPr>
              <w:jc w:val="right"/>
              <w:rPr>
                <w:color w:val="000000"/>
                <w:sz w:val="22"/>
                <w:szCs w:val="22"/>
              </w:rPr>
            </w:pPr>
          </w:p>
        </w:tc>
        <w:tc>
          <w:tcPr>
            <w:tcW w:w="756" w:type="dxa"/>
            <w:tcBorders>
              <w:top w:val="nil"/>
              <w:left w:val="nil"/>
              <w:bottom w:val="single" w:sz="4" w:space="0" w:color="auto"/>
              <w:right w:val="single" w:sz="4" w:space="0" w:color="auto"/>
            </w:tcBorders>
            <w:noWrap/>
          </w:tcPr>
          <w:p w14:paraId="68BB068F" w14:textId="1ACD53CD" w:rsidR="00D9192C" w:rsidRPr="00D9192C" w:rsidRDefault="00D9192C" w:rsidP="00D9192C">
            <w:pPr>
              <w:jc w:val="right"/>
              <w:rPr>
                <w:color w:val="000000"/>
                <w:sz w:val="22"/>
                <w:szCs w:val="22"/>
              </w:rPr>
            </w:pPr>
          </w:p>
        </w:tc>
        <w:tc>
          <w:tcPr>
            <w:tcW w:w="986" w:type="dxa"/>
            <w:tcBorders>
              <w:top w:val="nil"/>
              <w:left w:val="nil"/>
              <w:bottom w:val="single" w:sz="4" w:space="0" w:color="auto"/>
              <w:right w:val="single" w:sz="4" w:space="0" w:color="auto"/>
            </w:tcBorders>
          </w:tcPr>
          <w:p w14:paraId="69F785BF" w14:textId="5D3E2B41" w:rsidR="00D9192C" w:rsidRPr="00D9192C" w:rsidRDefault="00D9192C" w:rsidP="00D9192C">
            <w:pPr>
              <w:jc w:val="right"/>
              <w:rPr>
                <w:color w:val="000000"/>
                <w:sz w:val="22"/>
                <w:szCs w:val="22"/>
              </w:rPr>
            </w:pPr>
            <w:r w:rsidRPr="00D9192C">
              <w:rPr>
                <w:sz w:val="22"/>
                <w:szCs w:val="22"/>
              </w:rPr>
              <w:t>16,5</w:t>
            </w:r>
          </w:p>
        </w:tc>
        <w:tc>
          <w:tcPr>
            <w:tcW w:w="436" w:type="dxa"/>
            <w:tcBorders>
              <w:top w:val="nil"/>
              <w:left w:val="nil"/>
              <w:bottom w:val="single" w:sz="4" w:space="0" w:color="auto"/>
              <w:right w:val="single" w:sz="4" w:space="0" w:color="auto"/>
            </w:tcBorders>
          </w:tcPr>
          <w:p w14:paraId="57D2DC82" w14:textId="7410196C" w:rsidR="00D9192C" w:rsidRPr="00D9192C" w:rsidRDefault="00D9192C" w:rsidP="00D9192C">
            <w:pPr>
              <w:jc w:val="right"/>
              <w:rPr>
                <w:color w:val="000000"/>
                <w:sz w:val="22"/>
                <w:szCs w:val="22"/>
                <w:highlight w:val="yellow"/>
              </w:rPr>
            </w:pPr>
          </w:p>
        </w:tc>
        <w:tc>
          <w:tcPr>
            <w:tcW w:w="1096" w:type="dxa"/>
            <w:tcBorders>
              <w:top w:val="nil"/>
              <w:left w:val="nil"/>
              <w:bottom w:val="single" w:sz="4" w:space="0" w:color="auto"/>
              <w:right w:val="single" w:sz="4" w:space="0" w:color="auto"/>
            </w:tcBorders>
          </w:tcPr>
          <w:p w14:paraId="4F624530" w14:textId="0056CEC5" w:rsidR="00D9192C" w:rsidRPr="00D9192C" w:rsidRDefault="00D9192C" w:rsidP="00D9192C">
            <w:pPr>
              <w:jc w:val="right"/>
              <w:rPr>
                <w:color w:val="000000"/>
                <w:sz w:val="22"/>
                <w:szCs w:val="22"/>
                <w:highlight w:val="yellow"/>
              </w:rPr>
            </w:pPr>
            <w:r w:rsidRPr="00D9192C">
              <w:rPr>
                <w:sz w:val="22"/>
                <w:szCs w:val="22"/>
              </w:rPr>
              <w:t>16,5</w:t>
            </w:r>
          </w:p>
        </w:tc>
        <w:tc>
          <w:tcPr>
            <w:tcW w:w="876" w:type="dxa"/>
            <w:tcBorders>
              <w:top w:val="nil"/>
              <w:left w:val="nil"/>
              <w:bottom w:val="single" w:sz="4" w:space="0" w:color="auto"/>
              <w:right w:val="single" w:sz="4" w:space="0" w:color="auto"/>
            </w:tcBorders>
            <w:shd w:val="clear" w:color="000000" w:fill="FFFFFF"/>
          </w:tcPr>
          <w:p w14:paraId="080513BD" w14:textId="79A5DD88" w:rsidR="00D9192C" w:rsidRPr="00D9192C" w:rsidRDefault="00D9192C" w:rsidP="00D9192C">
            <w:pPr>
              <w:jc w:val="right"/>
              <w:rPr>
                <w:color w:val="000000"/>
                <w:sz w:val="22"/>
                <w:szCs w:val="22"/>
                <w:highlight w:val="yellow"/>
              </w:rPr>
            </w:pPr>
          </w:p>
        </w:tc>
      </w:tr>
      <w:tr w:rsidR="00D9192C" w:rsidRPr="00242217" w14:paraId="2FB9D73C" w14:textId="77777777" w:rsidTr="00D9192C">
        <w:trPr>
          <w:trHeight w:val="300"/>
        </w:trPr>
        <w:tc>
          <w:tcPr>
            <w:tcW w:w="1973" w:type="dxa"/>
            <w:tcBorders>
              <w:top w:val="nil"/>
              <w:left w:val="single" w:sz="4" w:space="0" w:color="auto"/>
              <w:bottom w:val="single" w:sz="4" w:space="0" w:color="auto"/>
              <w:right w:val="single" w:sz="4" w:space="0" w:color="auto"/>
            </w:tcBorders>
            <w:noWrap/>
            <w:vAlign w:val="center"/>
          </w:tcPr>
          <w:p w14:paraId="48F90DC8" w14:textId="77777777" w:rsidR="00D9192C" w:rsidRPr="00475E5A" w:rsidRDefault="00D9192C" w:rsidP="00D9192C">
            <w:pPr>
              <w:jc w:val="left"/>
              <w:rPr>
                <w:color w:val="000000"/>
                <w:sz w:val="22"/>
                <w:szCs w:val="22"/>
                <w:lang w:val="sr-Cyrl-RS"/>
              </w:rPr>
            </w:pPr>
            <w:r w:rsidRPr="00475E5A">
              <w:rPr>
                <w:color w:val="000000"/>
                <w:sz w:val="22"/>
                <w:szCs w:val="22"/>
                <w:lang w:val="sr-Cyrl-RS"/>
              </w:rPr>
              <w:t>ОТЛ</w:t>
            </w:r>
          </w:p>
        </w:tc>
        <w:tc>
          <w:tcPr>
            <w:tcW w:w="1176" w:type="dxa"/>
            <w:tcBorders>
              <w:top w:val="nil"/>
              <w:left w:val="nil"/>
              <w:bottom w:val="single" w:sz="4" w:space="0" w:color="auto"/>
              <w:right w:val="single" w:sz="4" w:space="0" w:color="auto"/>
            </w:tcBorders>
            <w:noWrap/>
          </w:tcPr>
          <w:p w14:paraId="15929550" w14:textId="159B7ACA" w:rsidR="00D9192C" w:rsidRPr="00D9192C" w:rsidRDefault="00D9192C" w:rsidP="00D9192C">
            <w:pPr>
              <w:jc w:val="right"/>
              <w:rPr>
                <w:color w:val="000000"/>
                <w:sz w:val="22"/>
                <w:szCs w:val="22"/>
              </w:rPr>
            </w:pPr>
            <w:r w:rsidRPr="00D9192C">
              <w:rPr>
                <w:sz w:val="22"/>
                <w:szCs w:val="22"/>
              </w:rPr>
              <w:t>15.526,6</w:t>
            </w:r>
          </w:p>
        </w:tc>
        <w:tc>
          <w:tcPr>
            <w:tcW w:w="1176" w:type="dxa"/>
            <w:tcBorders>
              <w:top w:val="nil"/>
              <w:left w:val="nil"/>
              <w:bottom w:val="single" w:sz="4" w:space="0" w:color="auto"/>
              <w:right w:val="single" w:sz="4" w:space="0" w:color="auto"/>
            </w:tcBorders>
            <w:noWrap/>
          </w:tcPr>
          <w:p w14:paraId="3376E7DE" w14:textId="207F6E71" w:rsidR="00D9192C" w:rsidRPr="00D9192C" w:rsidRDefault="00D9192C" w:rsidP="00D9192C">
            <w:pPr>
              <w:jc w:val="right"/>
              <w:rPr>
                <w:color w:val="000000"/>
                <w:sz w:val="22"/>
                <w:szCs w:val="22"/>
              </w:rPr>
            </w:pPr>
            <w:r w:rsidRPr="00D9192C">
              <w:rPr>
                <w:sz w:val="22"/>
                <w:szCs w:val="22"/>
              </w:rPr>
              <w:t>15.456,9</w:t>
            </w:r>
          </w:p>
        </w:tc>
        <w:tc>
          <w:tcPr>
            <w:tcW w:w="1340" w:type="dxa"/>
            <w:tcBorders>
              <w:top w:val="nil"/>
              <w:left w:val="nil"/>
              <w:bottom w:val="single" w:sz="4" w:space="0" w:color="auto"/>
              <w:right w:val="single" w:sz="4" w:space="0" w:color="auto"/>
            </w:tcBorders>
            <w:noWrap/>
          </w:tcPr>
          <w:p w14:paraId="73AA0643" w14:textId="0739AD71" w:rsidR="00D9192C" w:rsidRPr="00D9192C" w:rsidRDefault="00D9192C" w:rsidP="00D9192C">
            <w:pPr>
              <w:jc w:val="right"/>
              <w:rPr>
                <w:color w:val="000000"/>
                <w:sz w:val="22"/>
                <w:szCs w:val="22"/>
                <w:lang w:val="sr-Cyrl-RS"/>
              </w:rPr>
            </w:pPr>
            <w:r w:rsidRPr="00D9192C">
              <w:rPr>
                <w:sz w:val="22"/>
                <w:szCs w:val="22"/>
              </w:rPr>
              <w:t>69,7</w:t>
            </w:r>
          </w:p>
        </w:tc>
        <w:tc>
          <w:tcPr>
            <w:tcW w:w="1176" w:type="dxa"/>
            <w:tcBorders>
              <w:top w:val="nil"/>
              <w:left w:val="nil"/>
              <w:bottom w:val="single" w:sz="4" w:space="0" w:color="auto"/>
              <w:right w:val="single" w:sz="4" w:space="0" w:color="auto"/>
            </w:tcBorders>
            <w:noWrap/>
          </w:tcPr>
          <w:p w14:paraId="5CBF37A4" w14:textId="2CF312BC" w:rsidR="00D9192C" w:rsidRPr="00D9192C" w:rsidRDefault="00D9192C" w:rsidP="00D9192C">
            <w:pPr>
              <w:jc w:val="right"/>
              <w:rPr>
                <w:color w:val="000000"/>
                <w:sz w:val="22"/>
                <w:szCs w:val="22"/>
                <w:highlight w:val="yellow"/>
              </w:rPr>
            </w:pPr>
            <w:r w:rsidRPr="00D9192C">
              <w:rPr>
                <w:sz w:val="22"/>
                <w:szCs w:val="22"/>
              </w:rPr>
              <w:t>8.347,8</w:t>
            </w:r>
          </w:p>
        </w:tc>
        <w:tc>
          <w:tcPr>
            <w:tcW w:w="936" w:type="dxa"/>
            <w:tcBorders>
              <w:top w:val="nil"/>
              <w:left w:val="nil"/>
              <w:bottom w:val="single" w:sz="4" w:space="0" w:color="auto"/>
              <w:right w:val="single" w:sz="4" w:space="0" w:color="auto"/>
            </w:tcBorders>
            <w:noWrap/>
          </w:tcPr>
          <w:p w14:paraId="2EC67FCC" w14:textId="3DA15925" w:rsidR="00D9192C" w:rsidRPr="00D9192C" w:rsidRDefault="00D9192C" w:rsidP="00D9192C">
            <w:pPr>
              <w:jc w:val="right"/>
              <w:rPr>
                <w:color w:val="000000"/>
                <w:sz w:val="22"/>
                <w:szCs w:val="22"/>
                <w:highlight w:val="yellow"/>
              </w:rPr>
            </w:pPr>
            <w:r w:rsidRPr="00D9192C">
              <w:rPr>
                <w:sz w:val="22"/>
                <w:szCs w:val="22"/>
              </w:rPr>
              <w:t>53,8</w:t>
            </w:r>
          </w:p>
        </w:tc>
        <w:tc>
          <w:tcPr>
            <w:tcW w:w="1176" w:type="dxa"/>
            <w:tcBorders>
              <w:top w:val="nil"/>
              <w:left w:val="nil"/>
              <w:bottom w:val="single" w:sz="4" w:space="0" w:color="auto"/>
              <w:right w:val="single" w:sz="4" w:space="0" w:color="auto"/>
            </w:tcBorders>
            <w:noWrap/>
          </w:tcPr>
          <w:p w14:paraId="10217A32" w14:textId="14FFEFA4" w:rsidR="00D9192C" w:rsidRPr="00D9192C" w:rsidRDefault="00D9192C" w:rsidP="00D9192C">
            <w:pPr>
              <w:jc w:val="right"/>
              <w:rPr>
                <w:color w:val="000000"/>
                <w:sz w:val="22"/>
                <w:szCs w:val="22"/>
              </w:rPr>
            </w:pPr>
            <w:r w:rsidRPr="00D9192C">
              <w:rPr>
                <w:sz w:val="22"/>
                <w:szCs w:val="22"/>
              </w:rPr>
              <w:t>6.647,6</w:t>
            </w:r>
          </w:p>
        </w:tc>
        <w:tc>
          <w:tcPr>
            <w:tcW w:w="936" w:type="dxa"/>
            <w:tcBorders>
              <w:top w:val="nil"/>
              <w:left w:val="nil"/>
              <w:bottom w:val="single" w:sz="4" w:space="0" w:color="auto"/>
              <w:right w:val="single" w:sz="4" w:space="0" w:color="auto"/>
            </w:tcBorders>
            <w:noWrap/>
          </w:tcPr>
          <w:p w14:paraId="6F5995C5" w14:textId="445DBC2B" w:rsidR="00D9192C" w:rsidRPr="00D9192C" w:rsidRDefault="00D9192C" w:rsidP="00D9192C">
            <w:pPr>
              <w:jc w:val="right"/>
              <w:rPr>
                <w:color w:val="000000"/>
                <w:sz w:val="22"/>
                <w:szCs w:val="22"/>
              </w:rPr>
            </w:pPr>
            <w:r w:rsidRPr="00D9192C">
              <w:rPr>
                <w:sz w:val="22"/>
                <w:szCs w:val="22"/>
              </w:rPr>
              <w:t>43,0</w:t>
            </w:r>
          </w:p>
        </w:tc>
        <w:tc>
          <w:tcPr>
            <w:tcW w:w="1140" w:type="dxa"/>
            <w:tcBorders>
              <w:top w:val="nil"/>
              <w:left w:val="nil"/>
              <w:bottom w:val="single" w:sz="4" w:space="0" w:color="auto"/>
              <w:right w:val="single" w:sz="4" w:space="0" w:color="auto"/>
            </w:tcBorders>
            <w:noWrap/>
          </w:tcPr>
          <w:p w14:paraId="5AD39CF4" w14:textId="28B42F87" w:rsidR="00D9192C" w:rsidRPr="00D9192C" w:rsidRDefault="00D9192C" w:rsidP="00D9192C">
            <w:pPr>
              <w:jc w:val="right"/>
              <w:rPr>
                <w:color w:val="000000"/>
                <w:sz w:val="22"/>
                <w:szCs w:val="22"/>
                <w:highlight w:val="yellow"/>
              </w:rPr>
            </w:pPr>
          </w:p>
        </w:tc>
        <w:tc>
          <w:tcPr>
            <w:tcW w:w="499" w:type="dxa"/>
            <w:tcBorders>
              <w:top w:val="nil"/>
              <w:left w:val="nil"/>
              <w:bottom w:val="single" w:sz="4" w:space="0" w:color="auto"/>
              <w:right w:val="single" w:sz="4" w:space="0" w:color="auto"/>
            </w:tcBorders>
            <w:noWrap/>
          </w:tcPr>
          <w:p w14:paraId="0339162F" w14:textId="1DF059DD" w:rsidR="00D9192C" w:rsidRPr="00D9192C" w:rsidRDefault="00D9192C" w:rsidP="00D9192C">
            <w:pPr>
              <w:jc w:val="right"/>
              <w:rPr>
                <w:color w:val="000000"/>
                <w:sz w:val="22"/>
                <w:szCs w:val="22"/>
                <w:highlight w:val="yellow"/>
              </w:rPr>
            </w:pPr>
          </w:p>
        </w:tc>
        <w:tc>
          <w:tcPr>
            <w:tcW w:w="1176" w:type="dxa"/>
            <w:tcBorders>
              <w:top w:val="nil"/>
              <w:left w:val="nil"/>
              <w:bottom w:val="single" w:sz="4" w:space="0" w:color="auto"/>
              <w:right w:val="single" w:sz="4" w:space="0" w:color="auto"/>
            </w:tcBorders>
            <w:noWrap/>
          </w:tcPr>
          <w:p w14:paraId="4014BEE0" w14:textId="732EA0F8" w:rsidR="00D9192C" w:rsidRPr="00D9192C" w:rsidRDefault="00D9192C" w:rsidP="00D9192C">
            <w:pPr>
              <w:jc w:val="right"/>
              <w:rPr>
                <w:color w:val="000000"/>
                <w:sz w:val="22"/>
                <w:szCs w:val="22"/>
                <w:highlight w:val="yellow"/>
              </w:rPr>
            </w:pPr>
            <w:r w:rsidRPr="00D9192C">
              <w:rPr>
                <w:sz w:val="22"/>
                <w:szCs w:val="22"/>
              </w:rPr>
              <w:t>6.647,6</w:t>
            </w:r>
          </w:p>
        </w:tc>
        <w:tc>
          <w:tcPr>
            <w:tcW w:w="936" w:type="dxa"/>
            <w:tcBorders>
              <w:top w:val="nil"/>
              <w:left w:val="nil"/>
              <w:bottom w:val="single" w:sz="4" w:space="0" w:color="auto"/>
              <w:right w:val="single" w:sz="4" w:space="0" w:color="auto"/>
            </w:tcBorders>
            <w:noWrap/>
          </w:tcPr>
          <w:p w14:paraId="76EB5AE2" w14:textId="27693877" w:rsidR="00D9192C" w:rsidRPr="00D9192C" w:rsidRDefault="00D9192C" w:rsidP="00D9192C">
            <w:pPr>
              <w:jc w:val="right"/>
              <w:rPr>
                <w:color w:val="000000"/>
                <w:sz w:val="22"/>
                <w:szCs w:val="22"/>
                <w:highlight w:val="yellow"/>
              </w:rPr>
            </w:pPr>
            <w:r w:rsidRPr="00D9192C">
              <w:rPr>
                <w:sz w:val="22"/>
                <w:szCs w:val="22"/>
              </w:rPr>
              <w:t>43,0</w:t>
            </w:r>
          </w:p>
        </w:tc>
        <w:tc>
          <w:tcPr>
            <w:tcW w:w="969" w:type="dxa"/>
            <w:tcBorders>
              <w:top w:val="nil"/>
              <w:left w:val="nil"/>
              <w:bottom w:val="single" w:sz="4" w:space="0" w:color="auto"/>
              <w:right w:val="single" w:sz="4" w:space="0" w:color="auto"/>
            </w:tcBorders>
            <w:noWrap/>
          </w:tcPr>
          <w:p w14:paraId="3E0A9A32" w14:textId="524BDEEE" w:rsidR="00D9192C" w:rsidRPr="00D9192C" w:rsidRDefault="00D9192C" w:rsidP="00D9192C">
            <w:pPr>
              <w:jc w:val="right"/>
              <w:rPr>
                <w:color w:val="000000"/>
                <w:sz w:val="22"/>
                <w:szCs w:val="22"/>
              </w:rPr>
            </w:pPr>
          </w:p>
        </w:tc>
        <w:tc>
          <w:tcPr>
            <w:tcW w:w="756" w:type="dxa"/>
            <w:tcBorders>
              <w:top w:val="nil"/>
              <w:left w:val="nil"/>
              <w:bottom w:val="single" w:sz="4" w:space="0" w:color="auto"/>
              <w:right w:val="single" w:sz="4" w:space="0" w:color="auto"/>
            </w:tcBorders>
            <w:noWrap/>
          </w:tcPr>
          <w:p w14:paraId="37CA4103" w14:textId="5214B09F" w:rsidR="00D9192C" w:rsidRPr="00D9192C" w:rsidRDefault="00D9192C" w:rsidP="00D9192C">
            <w:pPr>
              <w:jc w:val="right"/>
              <w:rPr>
                <w:color w:val="000000"/>
                <w:sz w:val="22"/>
                <w:szCs w:val="22"/>
              </w:rPr>
            </w:pPr>
          </w:p>
        </w:tc>
        <w:tc>
          <w:tcPr>
            <w:tcW w:w="986" w:type="dxa"/>
            <w:tcBorders>
              <w:top w:val="nil"/>
              <w:left w:val="nil"/>
              <w:bottom w:val="single" w:sz="4" w:space="0" w:color="auto"/>
              <w:right w:val="single" w:sz="4" w:space="0" w:color="auto"/>
            </w:tcBorders>
          </w:tcPr>
          <w:p w14:paraId="652CE98D" w14:textId="14EC7C7D" w:rsidR="00D9192C" w:rsidRPr="00D9192C" w:rsidRDefault="00D9192C" w:rsidP="00D9192C">
            <w:pPr>
              <w:jc w:val="right"/>
              <w:rPr>
                <w:color w:val="000000"/>
                <w:sz w:val="22"/>
                <w:szCs w:val="22"/>
              </w:rPr>
            </w:pPr>
            <w:r w:rsidRPr="00D9192C">
              <w:rPr>
                <w:sz w:val="22"/>
                <w:szCs w:val="22"/>
              </w:rPr>
              <w:t>1.700,2</w:t>
            </w:r>
          </w:p>
        </w:tc>
        <w:tc>
          <w:tcPr>
            <w:tcW w:w="436" w:type="dxa"/>
            <w:tcBorders>
              <w:top w:val="nil"/>
              <w:left w:val="nil"/>
              <w:bottom w:val="single" w:sz="4" w:space="0" w:color="auto"/>
              <w:right w:val="single" w:sz="4" w:space="0" w:color="auto"/>
            </w:tcBorders>
          </w:tcPr>
          <w:p w14:paraId="0708C1C9" w14:textId="05306550" w:rsidR="00D9192C" w:rsidRPr="00D9192C" w:rsidRDefault="00D9192C" w:rsidP="00D9192C">
            <w:pPr>
              <w:jc w:val="right"/>
              <w:rPr>
                <w:color w:val="000000"/>
                <w:sz w:val="22"/>
                <w:szCs w:val="22"/>
                <w:highlight w:val="yellow"/>
              </w:rPr>
            </w:pPr>
          </w:p>
        </w:tc>
        <w:tc>
          <w:tcPr>
            <w:tcW w:w="1096" w:type="dxa"/>
            <w:tcBorders>
              <w:top w:val="nil"/>
              <w:left w:val="nil"/>
              <w:bottom w:val="single" w:sz="4" w:space="0" w:color="auto"/>
              <w:right w:val="single" w:sz="4" w:space="0" w:color="auto"/>
            </w:tcBorders>
          </w:tcPr>
          <w:p w14:paraId="75FEDD49" w14:textId="296C2509" w:rsidR="00D9192C" w:rsidRPr="00D9192C" w:rsidRDefault="00D9192C" w:rsidP="00D9192C">
            <w:pPr>
              <w:jc w:val="right"/>
              <w:rPr>
                <w:color w:val="000000"/>
                <w:sz w:val="22"/>
                <w:szCs w:val="22"/>
                <w:highlight w:val="yellow"/>
              </w:rPr>
            </w:pPr>
            <w:r w:rsidRPr="00D9192C">
              <w:rPr>
                <w:sz w:val="22"/>
                <w:szCs w:val="22"/>
              </w:rPr>
              <w:t>1.700,2</w:t>
            </w:r>
          </w:p>
        </w:tc>
        <w:tc>
          <w:tcPr>
            <w:tcW w:w="876" w:type="dxa"/>
            <w:tcBorders>
              <w:top w:val="nil"/>
              <w:left w:val="nil"/>
              <w:bottom w:val="single" w:sz="4" w:space="0" w:color="auto"/>
              <w:right w:val="single" w:sz="4" w:space="0" w:color="auto"/>
            </w:tcBorders>
            <w:shd w:val="clear" w:color="000000" w:fill="FFFFFF"/>
          </w:tcPr>
          <w:p w14:paraId="4D7C2C3C" w14:textId="7FA17EE6" w:rsidR="00D9192C" w:rsidRPr="00D9192C" w:rsidRDefault="00D9192C" w:rsidP="00D9192C">
            <w:pPr>
              <w:jc w:val="right"/>
              <w:rPr>
                <w:color w:val="000000"/>
                <w:sz w:val="22"/>
                <w:szCs w:val="22"/>
                <w:highlight w:val="yellow"/>
              </w:rPr>
            </w:pPr>
            <w:r w:rsidRPr="00D9192C">
              <w:rPr>
                <w:sz w:val="22"/>
                <w:szCs w:val="22"/>
              </w:rPr>
              <w:t>2.439,3</w:t>
            </w:r>
          </w:p>
        </w:tc>
      </w:tr>
      <w:tr w:rsidR="00D9192C" w:rsidRPr="00242217" w14:paraId="766E2FC7" w14:textId="77777777" w:rsidTr="00D9192C">
        <w:trPr>
          <w:trHeight w:val="300"/>
        </w:trPr>
        <w:tc>
          <w:tcPr>
            <w:tcW w:w="1973" w:type="dxa"/>
            <w:tcBorders>
              <w:top w:val="nil"/>
              <w:left w:val="single" w:sz="4" w:space="0" w:color="auto"/>
              <w:bottom w:val="single" w:sz="4" w:space="0" w:color="auto"/>
              <w:right w:val="single" w:sz="4" w:space="0" w:color="auto"/>
            </w:tcBorders>
            <w:noWrap/>
            <w:vAlign w:val="center"/>
            <w:hideMark/>
          </w:tcPr>
          <w:p w14:paraId="0782DFAF" w14:textId="77777777" w:rsidR="00D9192C" w:rsidRPr="00475E5A" w:rsidRDefault="00D9192C" w:rsidP="00D9192C">
            <w:pPr>
              <w:jc w:val="left"/>
              <w:rPr>
                <w:color w:val="000000"/>
                <w:sz w:val="22"/>
                <w:szCs w:val="22"/>
              </w:rPr>
            </w:pPr>
            <w:proofErr w:type="spellStart"/>
            <w:r w:rsidRPr="00475E5A">
              <w:rPr>
                <w:color w:val="000000"/>
                <w:sz w:val="22"/>
                <w:szCs w:val="22"/>
              </w:rPr>
              <w:t>Багрем</w:t>
            </w:r>
            <w:proofErr w:type="spellEnd"/>
          </w:p>
        </w:tc>
        <w:tc>
          <w:tcPr>
            <w:tcW w:w="1176" w:type="dxa"/>
            <w:tcBorders>
              <w:top w:val="nil"/>
              <w:left w:val="nil"/>
              <w:bottom w:val="single" w:sz="4" w:space="0" w:color="auto"/>
              <w:right w:val="single" w:sz="4" w:space="0" w:color="auto"/>
            </w:tcBorders>
            <w:noWrap/>
          </w:tcPr>
          <w:p w14:paraId="42CBE99B" w14:textId="759CB2FC" w:rsidR="00D9192C" w:rsidRPr="00D9192C" w:rsidRDefault="00D9192C" w:rsidP="00D9192C">
            <w:pPr>
              <w:jc w:val="right"/>
              <w:rPr>
                <w:color w:val="000000"/>
                <w:sz w:val="22"/>
                <w:szCs w:val="22"/>
              </w:rPr>
            </w:pPr>
            <w:r w:rsidRPr="00D9192C">
              <w:rPr>
                <w:sz w:val="22"/>
                <w:szCs w:val="22"/>
              </w:rPr>
              <w:t>31,4</w:t>
            </w:r>
          </w:p>
        </w:tc>
        <w:tc>
          <w:tcPr>
            <w:tcW w:w="1176" w:type="dxa"/>
            <w:tcBorders>
              <w:top w:val="nil"/>
              <w:left w:val="nil"/>
              <w:bottom w:val="single" w:sz="4" w:space="0" w:color="auto"/>
              <w:right w:val="single" w:sz="4" w:space="0" w:color="auto"/>
            </w:tcBorders>
            <w:noWrap/>
          </w:tcPr>
          <w:p w14:paraId="23CDBF85" w14:textId="5AEA1E0E" w:rsidR="00D9192C" w:rsidRPr="00D9192C" w:rsidRDefault="00D9192C" w:rsidP="00D9192C">
            <w:pPr>
              <w:jc w:val="right"/>
              <w:rPr>
                <w:color w:val="000000"/>
                <w:sz w:val="22"/>
                <w:szCs w:val="22"/>
              </w:rPr>
            </w:pPr>
          </w:p>
        </w:tc>
        <w:tc>
          <w:tcPr>
            <w:tcW w:w="1340" w:type="dxa"/>
            <w:tcBorders>
              <w:top w:val="nil"/>
              <w:left w:val="nil"/>
              <w:bottom w:val="single" w:sz="4" w:space="0" w:color="auto"/>
              <w:right w:val="single" w:sz="4" w:space="0" w:color="auto"/>
            </w:tcBorders>
            <w:noWrap/>
          </w:tcPr>
          <w:p w14:paraId="27390D7C" w14:textId="5857CF04" w:rsidR="00D9192C" w:rsidRPr="00D9192C" w:rsidRDefault="00D9192C" w:rsidP="00D9192C">
            <w:pPr>
              <w:jc w:val="right"/>
              <w:rPr>
                <w:color w:val="000000"/>
                <w:sz w:val="22"/>
                <w:szCs w:val="22"/>
                <w:lang w:val="sr-Cyrl-RS"/>
              </w:rPr>
            </w:pPr>
            <w:r w:rsidRPr="00D9192C">
              <w:rPr>
                <w:sz w:val="22"/>
                <w:szCs w:val="22"/>
              </w:rPr>
              <w:t>31,4</w:t>
            </w:r>
          </w:p>
        </w:tc>
        <w:tc>
          <w:tcPr>
            <w:tcW w:w="1176" w:type="dxa"/>
            <w:tcBorders>
              <w:top w:val="nil"/>
              <w:left w:val="nil"/>
              <w:bottom w:val="single" w:sz="4" w:space="0" w:color="auto"/>
              <w:right w:val="single" w:sz="4" w:space="0" w:color="auto"/>
            </w:tcBorders>
            <w:noWrap/>
          </w:tcPr>
          <w:p w14:paraId="52C7226A" w14:textId="12D0DA64" w:rsidR="00D9192C" w:rsidRPr="00D9192C" w:rsidRDefault="00D9192C" w:rsidP="00D9192C">
            <w:pPr>
              <w:jc w:val="right"/>
              <w:rPr>
                <w:color w:val="000000"/>
                <w:sz w:val="22"/>
                <w:szCs w:val="22"/>
                <w:highlight w:val="yellow"/>
              </w:rPr>
            </w:pPr>
            <w:r w:rsidRPr="00D9192C">
              <w:rPr>
                <w:sz w:val="22"/>
                <w:szCs w:val="22"/>
              </w:rPr>
              <w:t>437,1</w:t>
            </w:r>
          </w:p>
        </w:tc>
        <w:tc>
          <w:tcPr>
            <w:tcW w:w="936" w:type="dxa"/>
            <w:tcBorders>
              <w:top w:val="nil"/>
              <w:left w:val="nil"/>
              <w:bottom w:val="single" w:sz="4" w:space="0" w:color="auto"/>
              <w:right w:val="single" w:sz="4" w:space="0" w:color="auto"/>
            </w:tcBorders>
            <w:noWrap/>
          </w:tcPr>
          <w:p w14:paraId="3C802A94" w14:textId="2EE4B934" w:rsidR="00D9192C" w:rsidRPr="00D9192C" w:rsidRDefault="00D9192C" w:rsidP="00D9192C">
            <w:pPr>
              <w:jc w:val="right"/>
              <w:rPr>
                <w:color w:val="000000"/>
                <w:sz w:val="22"/>
                <w:szCs w:val="22"/>
                <w:highlight w:val="yellow"/>
              </w:rPr>
            </w:pPr>
            <w:r w:rsidRPr="00D9192C">
              <w:rPr>
                <w:sz w:val="22"/>
                <w:szCs w:val="22"/>
              </w:rPr>
              <w:t>1.392,0</w:t>
            </w:r>
          </w:p>
        </w:tc>
        <w:tc>
          <w:tcPr>
            <w:tcW w:w="1176" w:type="dxa"/>
            <w:tcBorders>
              <w:top w:val="nil"/>
              <w:left w:val="nil"/>
              <w:bottom w:val="single" w:sz="4" w:space="0" w:color="auto"/>
              <w:right w:val="single" w:sz="4" w:space="0" w:color="auto"/>
            </w:tcBorders>
            <w:noWrap/>
          </w:tcPr>
          <w:p w14:paraId="1BEE4317" w14:textId="37E2A454" w:rsidR="00D9192C" w:rsidRPr="00D9192C" w:rsidRDefault="00D9192C" w:rsidP="00D9192C">
            <w:pPr>
              <w:jc w:val="right"/>
              <w:rPr>
                <w:color w:val="000000"/>
                <w:sz w:val="22"/>
                <w:szCs w:val="22"/>
              </w:rPr>
            </w:pPr>
            <w:r w:rsidRPr="00D9192C">
              <w:rPr>
                <w:sz w:val="22"/>
                <w:szCs w:val="22"/>
              </w:rPr>
              <w:t>92,3</w:t>
            </w:r>
          </w:p>
        </w:tc>
        <w:tc>
          <w:tcPr>
            <w:tcW w:w="936" w:type="dxa"/>
            <w:tcBorders>
              <w:top w:val="nil"/>
              <w:left w:val="nil"/>
              <w:bottom w:val="single" w:sz="4" w:space="0" w:color="auto"/>
              <w:right w:val="single" w:sz="4" w:space="0" w:color="auto"/>
            </w:tcBorders>
            <w:noWrap/>
          </w:tcPr>
          <w:p w14:paraId="1E907C3C" w14:textId="2A6D5727" w:rsidR="00D9192C" w:rsidRPr="00D9192C" w:rsidRDefault="00D9192C" w:rsidP="00D9192C">
            <w:pPr>
              <w:jc w:val="right"/>
              <w:rPr>
                <w:color w:val="000000"/>
                <w:sz w:val="22"/>
                <w:szCs w:val="22"/>
              </w:rPr>
            </w:pPr>
          </w:p>
        </w:tc>
        <w:tc>
          <w:tcPr>
            <w:tcW w:w="1140" w:type="dxa"/>
            <w:tcBorders>
              <w:top w:val="nil"/>
              <w:left w:val="nil"/>
              <w:bottom w:val="single" w:sz="4" w:space="0" w:color="auto"/>
              <w:right w:val="single" w:sz="4" w:space="0" w:color="auto"/>
            </w:tcBorders>
            <w:noWrap/>
          </w:tcPr>
          <w:p w14:paraId="27FACA16" w14:textId="6062D725" w:rsidR="00D9192C" w:rsidRPr="00D9192C" w:rsidRDefault="00D9192C" w:rsidP="00D9192C">
            <w:pPr>
              <w:jc w:val="right"/>
              <w:rPr>
                <w:color w:val="000000"/>
                <w:sz w:val="22"/>
                <w:szCs w:val="22"/>
                <w:highlight w:val="yellow"/>
              </w:rPr>
            </w:pPr>
          </w:p>
        </w:tc>
        <w:tc>
          <w:tcPr>
            <w:tcW w:w="499" w:type="dxa"/>
            <w:tcBorders>
              <w:top w:val="nil"/>
              <w:left w:val="nil"/>
              <w:bottom w:val="single" w:sz="4" w:space="0" w:color="auto"/>
              <w:right w:val="single" w:sz="4" w:space="0" w:color="auto"/>
            </w:tcBorders>
            <w:noWrap/>
          </w:tcPr>
          <w:p w14:paraId="5B2781FC" w14:textId="7893FD21" w:rsidR="00D9192C" w:rsidRPr="00D9192C" w:rsidRDefault="00D9192C" w:rsidP="00D9192C">
            <w:pPr>
              <w:jc w:val="right"/>
              <w:rPr>
                <w:color w:val="000000"/>
                <w:sz w:val="22"/>
                <w:szCs w:val="22"/>
                <w:highlight w:val="yellow"/>
              </w:rPr>
            </w:pPr>
          </w:p>
        </w:tc>
        <w:tc>
          <w:tcPr>
            <w:tcW w:w="1176" w:type="dxa"/>
            <w:tcBorders>
              <w:top w:val="nil"/>
              <w:left w:val="nil"/>
              <w:bottom w:val="single" w:sz="4" w:space="0" w:color="auto"/>
              <w:right w:val="single" w:sz="4" w:space="0" w:color="auto"/>
            </w:tcBorders>
            <w:noWrap/>
          </w:tcPr>
          <w:p w14:paraId="15B29224" w14:textId="4F2724FB" w:rsidR="00D9192C" w:rsidRPr="00D9192C" w:rsidRDefault="00D9192C" w:rsidP="00D9192C">
            <w:pPr>
              <w:jc w:val="right"/>
              <w:rPr>
                <w:color w:val="000000"/>
                <w:sz w:val="22"/>
                <w:szCs w:val="22"/>
              </w:rPr>
            </w:pPr>
            <w:r w:rsidRPr="00D9192C">
              <w:rPr>
                <w:sz w:val="22"/>
                <w:szCs w:val="22"/>
              </w:rPr>
              <w:t>92,3</w:t>
            </w:r>
          </w:p>
        </w:tc>
        <w:tc>
          <w:tcPr>
            <w:tcW w:w="936" w:type="dxa"/>
            <w:tcBorders>
              <w:top w:val="nil"/>
              <w:left w:val="nil"/>
              <w:bottom w:val="single" w:sz="4" w:space="0" w:color="auto"/>
              <w:right w:val="single" w:sz="4" w:space="0" w:color="auto"/>
            </w:tcBorders>
            <w:noWrap/>
          </w:tcPr>
          <w:p w14:paraId="7E9D30A3" w14:textId="14E6E02B" w:rsidR="00D9192C" w:rsidRPr="00D9192C" w:rsidRDefault="00D9192C" w:rsidP="00D9192C">
            <w:pPr>
              <w:jc w:val="right"/>
              <w:rPr>
                <w:color w:val="000000"/>
                <w:sz w:val="22"/>
                <w:szCs w:val="22"/>
                <w:highlight w:val="yellow"/>
              </w:rPr>
            </w:pPr>
          </w:p>
        </w:tc>
        <w:tc>
          <w:tcPr>
            <w:tcW w:w="969" w:type="dxa"/>
            <w:tcBorders>
              <w:top w:val="nil"/>
              <w:left w:val="nil"/>
              <w:bottom w:val="single" w:sz="4" w:space="0" w:color="auto"/>
              <w:right w:val="single" w:sz="4" w:space="0" w:color="auto"/>
            </w:tcBorders>
            <w:noWrap/>
          </w:tcPr>
          <w:p w14:paraId="6F5FDAF1" w14:textId="71A23F53" w:rsidR="00D9192C" w:rsidRPr="00D9192C" w:rsidRDefault="00D9192C" w:rsidP="00D9192C">
            <w:pPr>
              <w:jc w:val="right"/>
              <w:rPr>
                <w:color w:val="000000"/>
                <w:sz w:val="22"/>
                <w:szCs w:val="22"/>
              </w:rPr>
            </w:pPr>
          </w:p>
        </w:tc>
        <w:tc>
          <w:tcPr>
            <w:tcW w:w="756" w:type="dxa"/>
            <w:tcBorders>
              <w:top w:val="nil"/>
              <w:left w:val="nil"/>
              <w:bottom w:val="single" w:sz="4" w:space="0" w:color="auto"/>
              <w:right w:val="single" w:sz="4" w:space="0" w:color="auto"/>
            </w:tcBorders>
            <w:noWrap/>
          </w:tcPr>
          <w:p w14:paraId="4B5F47F6" w14:textId="7EC892BC" w:rsidR="00D9192C" w:rsidRPr="00D9192C" w:rsidRDefault="00D9192C" w:rsidP="00D9192C">
            <w:pPr>
              <w:jc w:val="right"/>
              <w:rPr>
                <w:color w:val="000000"/>
                <w:sz w:val="22"/>
                <w:szCs w:val="22"/>
              </w:rPr>
            </w:pPr>
          </w:p>
        </w:tc>
        <w:tc>
          <w:tcPr>
            <w:tcW w:w="986" w:type="dxa"/>
            <w:tcBorders>
              <w:top w:val="nil"/>
              <w:left w:val="nil"/>
              <w:bottom w:val="single" w:sz="4" w:space="0" w:color="auto"/>
              <w:right w:val="single" w:sz="4" w:space="0" w:color="auto"/>
            </w:tcBorders>
          </w:tcPr>
          <w:p w14:paraId="21587E50" w14:textId="48C6EE17" w:rsidR="00D9192C" w:rsidRPr="00D9192C" w:rsidRDefault="00D9192C" w:rsidP="00D9192C">
            <w:pPr>
              <w:jc w:val="right"/>
              <w:rPr>
                <w:color w:val="000000"/>
                <w:sz w:val="22"/>
                <w:szCs w:val="22"/>
              </w:rPr>
            </w:pPr>
            <w:r w:rsidRPr="00D9192C">
              <w:rPr>
                <w:sz w:val="22"/>
                <w:szCs w:val="22"/>
              </w:rPr>
              <w:t>344,8</w:t>
            </w:r>
          </w:p>
        </w:tc>
        <w:tc>
          <w:tcPr>
            <w:tcW w:w="436" w:type="dxa"/>
            <w:tcBorders>
              <w:top w:val="nil"/>
              <w:left w:val="nil"/>
              <w:bottom w:val="single" w:sz="4" w:space="0" w:color="auto"/>
              <w:right w:val="single" w:sz="4" w:space="0" w:color="auto"/>
            </w:tcBorders>
          </w:tcPr>
          <w:p w14:paraId="5AF283A6" w14:textId="48563F73" w:rsidR="00D9192C" w:rsidRPr="00D9192C" w:rsidRDefault="00D9192C" w:rsidP="00D9192C">
            <w:pPr>
              <w:jc w:val="right"/>
              <w:rPr>
                <w:color w:val="000000"/>
                <w:sz w:val="22"/>
                <w:szCs w:val="22"/>
                <w:highlight w:val="yellow"/>
              </w:rPr>
            </w:pPr>
          </w:p>
        </w:tc>
        <w:tc>
          <w:tcPr>
            <w:tcW w:w="1096" w:type="dxa"/>
            <w:tcBorders>
              <w:top w:val="nil"/>
              <w:left w:val="nil"/>
              <w:bottom w:val="single" w:sz="4" w:space="0" w:color="auto"/>
              <w:right w:val="single" w:sz="4" w:space="0" w:color="auto"/>
            </w:tcBorders>
          </w:tcPr>
          <w:p w14:paraId="24B1672D" w14:textId="709059ED" w:rsidR="00D9192C" w:rsidRPr="00D9192C" w:rsidRDefault="00D9192C" w:rsidP="00D9192C">
            <w:pPr>
              <w:jc w:val="right"/>
              <w:rPr>
                <w:color w:val="000000"/>
                <w:sz w:val="22"/>
                <w:szCs w:val="22"/>
                <w:highlight w:val="yellow"/>
              </w:rPr>
            </w:pPr>
            <w:r w:rsidRPr="00D9192C">
              <w:rPr>
                <w:sz w:val="22"/>
                <w:szCs w:val="22"/>
              </w:rPr>
              <w:t>344,8</w:t>
            </w:r>
          </w:p>
        </w:tc>
        <w:tc>
          <w:tcPr>
            <w:tcW w:w="876" w:type="dxa"/>
            <w:tcBorders>
              <w:top w:val="nil"/>
              <w:left w:val="nil"/>
              <w:bottom w:val="single" w:sz="4" w:space="0" w:color="auto"/>
              <w:right w:val="single" w:sz="4" w:space="0" w:color="auto"/>
            </w:tcBorders>
            <w:shd w:val="clear" w:color="000000" w:fill="FFFFFF"/>
          </w:tcPr>
          <w:p w14:paraId="44CFE417" w14:textId="08109F85" w:rsidR="00D9192C" w:rsidRPr="00D9192C" w:rsidRDefault="00D9192C" w:rsidP="00D9192C">
            <w:pPr>
              <w:jc w:val="right"/>
              <w:rPr>
                <w:color w:val="000000"/>
                <w:sz w:val="22"/>
                <w:szCs w:val="22"/>
                <w:highlight w:val="yellow"/>
              </w:rPr>
            </w:pPr>
            <w:r w:rsidRPr="00D9192C">
              <w:rPr>
                <w:sz w:val="22"/>
                <w:szCs w:val="22"/>
              </w:rPr>
              <w:t>1.098,1</w:t>
            </w:r>
          </w:p>
        </w:tc>
      </w:tr>
      <w:tr w:rsidR="00D9192C" w:rsidRPr="00242217" w14:paraId="1686A6DA" w14:textId="77777777" w:rsidTr="00D9192C">
        <w:trPr>
          <w:trHeight w:val="300"/>
        </w:trPr>
        <w:tc>
          <w:tcPr>
            <w:tcW w:w="1973" w:type="dxa"/>
            <w:tcBorders>
              <w:top w:val="nil"/>
              <w:left w:val="single" w:sz="4" w:space="0" w:color="auto"/>
              <w:bottom w:val="single" w:sz="4" w:space="0" w:color="auto"/>
              <w:right w:val="single" w:sz="4" w:space="0" w:color="auto"/>
            </w:tcBorders>
            <w:noWrap/>
            <w:vAlign w:val="center"/>
          </w:tcPr>
          <w:p w14:paraId="58136660" w14:textId="08D44EDE" w:rsidR="00D9192C" w:rsidRPr="00475E5A" w:rsidRDefault="00D9192C" w:rsidP="00D9192C">
            <w:pPr>
              <w:jc w:val="left"/>
              <w:rPr>
                <w:color w:val="000000"/>
                <w:sz w:val="22"/>
                <w:szCs w:val="22"/>
                <w:lang w:val="sr-Cyrl-RS"/>
              </w:rPr>
            </w:pPr>
            <w:r w:rsidRPr="00475E5A">
              <w:rPr>
                <w:color w:val="000000"/>
                <w:sz w:val="22"/>
                <w:szCs w:val="22"/>
                <w:lang w:val="sr-Cyrl-RS"/>
              </w:rPr>
              <w:t>Црни орах</w:t>
            </w:r>
          </w:p>
        </w:tc>
        <w:tc>
          <w:tcPr>
            <w:tcW w:w="1176" w:type="dxa"/>
            <w:tcBorders>
              <w:top w:val="nil"/>
              <w:left w:val="nil"/>
              <w:bottom w:val="single" w:sz="4" w:space="0" w:color="auto"/>
              <w:right w:val="single" w:sz="4" w:space="0" w:color="auto"/>
            </w:tcBorders>
            <w:noWrap/>
          </w:tcPr>
          <w:p w14:paraId="7B4B4ED5" w14:textId="0B557AA9" w:rsidR="00D9192C" w:rsidRPr="00D9192C" w:rsidRDefault="00D9192C" w:rsidP="00D9192C">
            <w:pPr>
              <w:jc w:val="right"/>
              <w:rPr>
                <w:color w:val="000000"/>
                <w:sz w:val="22"/>
                <w:szCs w:val="22"/>
              </w:rPr>
            </w:pPr>
            <w:r w:rsidRPr="00D9192C">
              <w:rPr>
                <w:sz w:val="22"/>
                <w:szCs w:val="22"/>
              </w:rPr>
              <w:t>988,5</w:t>
            </w:r>
          </w:p>
        </w:tc>
        <w:tc>
          <w:tcPr>
            <w:tcW w:w="1176" w:type="dxa"/>
            <w:tcBorders>
              <w:top w:val="nil"/>
              <w:left w:val="nil"/>
              <w:bottom w:val="single" w:sz="4" w:space="0" w:color="auto"/>
              <w:right w:val="single" w:sz="4" w:space="0" w:color="auto"/>
            </w:tcBorders>
            <w:noWrap/>
          </w:tcPr>
          <w:p w14:paraId="131C390B" w14:textId="77777777" w:rsidR="00D9192C" w:rsidRPr="00D9192C" w:rsidRDefault="00D9192C" w:rsidP="00D9192C">
            <w:pPr>
              <w:jc w:val="right"/>
              <w:rPr>
                <w:color w:val="000000"/>
                <w:sz w:val="22"/>
                <w:szCs w:val="22"/>
              </w:rPr>
            </w:pPr>
          </w:p>
        </w:tc>
        <w:tc>
          <w:tcPr>
            <w:tcW w:w="1340" w:type="dxa"/>
            <w:tcBorders>
              <w:top w:val="nil"/>
              <w:left w:val="nil"/>
              <w:bottom w:val="single" w:sz="4" w:space="0" w:color="auto"/>
              <w:right w:val="single" w:sz="4" w:space="0" w:color="auto"/>
            </w:tcBorders>
            <w:noWrap/>
          </w:tcPr>
          <w:p w14:paraId="3CC5119F" w14:textId="2489FAC1" w:rsidR="00D9192C" w:rsidRPr="00D9192C" w:rsidRDefault="00D9192C" w:rsidP="00D9192C">
            <w:pPr>
              <w:jc w:val="right"/>
              <w:rPr>
                <w:color w:val="000000"/>
                <w:sz w:val="22"/>
                <w:szCs w:val="22"/>
                <w:lang w:val="sr-Cyrl-RS"/>
              </w:rPr>
            </w:pPr>
            <w:r w:rsidRPr="00D9192C">
              <w:rPr>
                <w:sz w:val="22"/>
                <w:szCs w:val="22"/>
              </w:rPr>
              <w:t>988,5</w:t>
            </w:r>
          </w:p>
        </w:tc>
        <w:tc>
          <w:tcPr>
            <w:tcW w:w="1176" w:type="dxa"/>
            <w:tcBorders>
              <w:top w:val="nil"/>
              <w:left w:val="nil"/>
              <w:bottom w:val="single" w:sz="4" w:space="0" w:color="auto"/>
              <w:right w:val="single" w:sz="4" w:space="0" w:color="auto"/>
            </w:tcBorders>
            <w:noWrap/>
          </w:tcPr>
          <w:p w14:paraId="6F41C432" w14:textId="5C65927B" w:rsidR="00D9192C" w:rsidRPr="00D9192C" w:rsidRDefault="00D9192C" w:rsidP="00D9192C">
            <w:pPr>
              <w:jc w:val="right"/>
              <w:rPr>
                <w:color w:val="000000"/>
                <w:sz w:val="22"/>
                <w:szCs w:val="22"/>
                <w:highlight w:val="yellow"/>
              </w:rPr>
            </w:pPr>
            <w:r w:rsidRPr="00D9192C">
              <w:rPr>
                <w:sz w:val="22"/>
                <w:szCs w:val="22"/>
              </w:rPr>
              <w:t>535,2</w:t>
            </w:r>
          </w:p>
        </w:tc>
        <w:tc>
          <w:tcPr>
            <w:tcW w:w="936" w:type="dxa"/>
            <w:tcBorders>
              <w:top w:val="nil"/>
              <w:left w:val="nil"/>
              <w:bottom w:val="single" w:sz="4" w:space="0" w:color="auto"/>
              <w:right w:val="single" w:sz="4" w:space="0" w:color="auto"/>
            </w:tcBorders>
            <w:noWrap/>
          </w:tcPr>
          <w:p w14:paraId="49109E49" w14:textId="3FB166C1" w:rsidR="00D9192C" w:rsidRPr="00D9192C" w:rsidRDefault="00D9192C" w:rsidP="00D9192C">
            <w:pPr>
              <w:jc w:val="right"/>
              <w:rPr>
                <w:color w:val="000000"/>
                <w:sz w:val="22"/>
                <w:szCs w:val="22"/>
                <w:highlight w:val="yellow"/>
              </w:rPr>
            </w:pPr>
            <w:r w:rsidRPr="00D9192C">
              <w:rPr>
                <w:sz w:val="22"/>
                <w:szCs w:val="22"/>
              </w:rPr>
              <w:t>54,1</w:t>
            </w:r>
          </w:p>
        </w:tc>
        <w:tc>
          <w:tcPr>
            <w:tcW w:w="1176" w:type="dxa"/>
            <w:tcBorders>
              <w:top w:val="nil"/>
              <w:left w:val="nil"/>
              <w:bottom w:val="single" w:sz="4" w:space="0" w:color="auto"/>
              <w:right w:val="single" w:sz="4" w:space="0" w:color="auto"/>
            </w:tcBorders>
            <w:noWrap/>
          </w:tcPr>
          <w:p w14:paraId="1D95348F" w14:textId="4038F490" w:rsidR="00D9192C" w:rsidRPr="00D9192C" w:rsidRDefault="00D9192C" w:rsidP="00D9192C">
            <w:pPr>
              <w:jc w:val="right"/>
              <w:rPr>
                <w:color w:val="000000"/>
                <w:sz w:val="22"/>
                <w:szCs w:val="22"/>
              </w:rPr>
            </w:pPr>
            <w:r w:rsidRPr="00D9192C">
              <w:rPr>
                <w:sz w:val="22"/>
                <w:szCs w:val="22"/>
              </w:rPr>
              <w:t>0,7</w:t>
            </w:r>
          </w:p>
        </w:tc>
        <w:tc>
          <w:tcPr>
            <w:tcW w:w="936" w:type="dxa"/>
            <w:tcBorders>
              <w:top w:val="nil"/>
              <w:left w:val="nil"/>
              <w:bottom w:val="single" w:sz="4" w:space="0" w:color="auto"/>
              <w:right w:val="single" w:sz="4" w:space="0" w:color="auto"/>
            </w:tcBorders>
            <w:noWrap/>
          </w:tcPr>
          <w:p w14:paraId="000E03DB" w14:textId="3FB54C8F" w:rsidR="00D9192C" w:rsidRPr="00D9192C" w:rsidRDefault="00D9192C" w:rsidP="00D9192C">
            <w:pPr>
              <w:jc w:val="right"/>
              <w:rPr>
                <w:color w:val="000000"/>
                <w:sz w:val="22"/>
                <w:szCs w:val="22"/>
              </w:rPr>
            </w:pPr>
          </w:p>
        </w:tc>
        <w:tc>
          <w:tcPr>
            <w:tcW w:w="1140" w:type="dxa"/>
            <w:tcBorders>
              <w:top w:val="nil"/>
              <w:left w:val="nil"/>
              <w:bottom w:val="single" w:sz="4" w:space="0" w:color="auto"/>
              <w:right w:val="single" w:sz="4" w:space="0" w:color="auto"/>
            </w:tcBorders>
            <w:noWrap/>
          </w:tcPr>
          <w:p w14:paraId="34B69AFD" w14:textId="77777777" w:rsidR="00D9192C" w:rsidRPr="00D9192C" w:rsidRDefault="00D9192C" w:rsidP="00D9192C">
            <w:pPr>
              <w:jc w:val="right"/>
              <w:rPr>
                <w:color w:val="000000"/>
                <w:sz w:val="22"/>
                <w:szCs w:val="22"/>
                <w:highlight w:val="yellow"/>
              </w:rPr>
            </w:pPr>
          </w:p>
        </w:tc>
        <w:tc>
          <w:tcPr>
            <w:tcW w:w="499" w:type="dxa"/>
            <w:tcBorders>
              <w:top w:val="nil"/>
              <w:left w:val="nil"/>
              <w:bottom w:val="single" w:sz="4" w:space="0" w:color="auto"/>
              <w:right w:val="single" w:sz="4" w:space="0" w:color="auto"/>
            </w:tcBorders>
            <w:noWrap/>
          </w:tcPr>
          <w:p w14:paraId="5C6498C0" w14:textId="77777777" w:rsidR="00D9192C" w:rsidRPr="00D9192C" w:rsidRDefault="00D9192C" w:rsidP="00D9192C">
            <w:pPr>
              <w:jc w:val="right"/>
              <w:rPr>
                <w:color w:val="000000"/>
                <w:sz w:val="22"/>
                <w:szCs w:val="22"/>
                <w:highlight w:val="yellow"/>
              </w:rPr>
            </w:pPr>
          </w:p>
        </w:tc>
        <w:tc>
          <w:tcPr>
            <w:tcW w:w="1176" w:type="dxa"/>
            <w:tcBorders>
              <w:top w:val="nil"/>
              <w:left w:val="nil"/>
              <w:bottom w:val="single" w:sz="4" w:space="0" w:color="auto"/>
              <w:right w:val="single" w:sz="4" w:space="0" w:color="auto"/>
            </w:tcBorders>
            <w:noWrap/>
          </w:tcPr>
          <w:p w14:paraId="1A44F81C" w14:textId="060E53CD" w:rsidR="00D9192C" w:rsidRPr="00D9192C" w:rsidRDefault="00D9192C" w:rsidP="00D9192C">
            <w:pPr>
              <w:jc w:val="right"/>
              <w:rPr>
                <w:color w:val="000000"/>
                <w:sz w:val="22"/>
                <w:szCs w:val="22"/>
              </w:rPr>
            </w:pPr>
            <w:r w:rsidRPr="00D9192C">
              <w:rPr>
                <w:sz w:val="22"/>
                <w:szCs w:val="22"/>
              </w:rPr>
              <w:t>0,7</w:t>
            </w:r>
          </w:p>
        </w:tc>
        <w:tc>
          <w:tcPr>
            <w:tcW w:w="936" w:type="dxa"/>
            <w:tcBorders>
              <w:top w:val="nil"/>
              <w:left w:val="nil"/>
              <w:bottom w:val="single" w:sz="4" w:space="0" w:color="auto"/>
              <w:right w:val="single" w:sz="4" w:space="0" w:color="auto"/>
            </w:tcBorders>
            <w:noWrap/>
          </w:tcPr>
          <w:p w14:paraId="62EF1566" w14:textId="783282FF" w:rsidR="00D9192C" w:rsidRPr="00D9192C" w:rsidRDefault="00D9192C" w:rsidP="00D9192C">
            <w:pPr>
              <w:jc w:val="right"/>
              <w:rPr>
                <w:color w:val="000000"/>
                <w:sz w:val="22"/>
                <w:szCs w:val="22"/>
                <w:highlight w:val="yellow"/>
              </w:rPr>
            </w:pPr>
          </w:p>
        </w:tc>
        <w:tc>
          <w:tcPr>
            <w:tcW w:w="969" w:type="dxa"/>
            <w:tcBorders>
              <w:top w:val="nil"/>
              <w:left w:val="nil"/>
              <w:bottom w:val="single" w:sz="4" w:space="0" w:color="auto"/>
              <w:right w:val="single" w:sz="4" w:space="0" w:color="auto"/>
            </w:tcBorders>
            <w:noWrap/>
          </w:tcPr>
          <w:p w14:paraId="0914D1FC" w14:textId="36C11843" w:rsidR="00D9192C" w:rsidRPr="00D9192C" w:rsidRDefault="00D9192C" w:rsidP="00D9192C">
            <w:pPr>
              <w:jc w:val="right"/>
              <w:rPr>
                <w:color w:val="000000"/>
                <w:sz w:val="22"/>
                <w:szCs w:val="22"/>
              </w:rPr>
            </w:pPr>
            <w:r w:rsidRPr="00D9192C">
              <w:rPr>
                <w:sz w:val="22"/>
                <w:szCs w:val="22"/>
              </w:rPr>
              <w:t>525,0</w:t>
            </w:r>
          </w:p>
        </w:tc>
        <w:tc>
          <w:tcPr>
            <w:tcW w:w="756" w:type="dxa"/>
            <w:tcBorders>
              <w:top w:val="nil"/>
              <w:left w:val="nil"/>
              <w:bottom w:val="single" w:sz="4" w:space="0" w:color="auto"/>
              <w:right w:val="single" w:sz="4" w:space="0" w:color="auto"/>
            </w:tcBorders>
            <w:noWrap/>
          </w:tcPr>
          <w:p w14:paraId="7EC8618C" w14:textId="4BF8093D" w:rsidR="00D9192C" w:rsidRPr="00D9192C" w:rsidRDefault="00D9192C" w:rsidP="00D9192C">
            <w:pPr>
              <w:jc w:val="right"/>
              <w:rPr>
                <w:color w:val="000000"/>
                <w:sz w:val="22"/>
                <w:szCs w:val="22"/>
              </w:rPr>
            </w:pPr>
            <w:r w:rsidRPr="00D9192C">
              <w:rPr>
                <w:sz w:val="22"/>
                <w:szCs w:val="22"/>
              </w:rPr>
              <w:t>53,1</w:t>
            </w:r>
          </w:p>
        </w:tc>
        <w:tc>
          <w:tcPr>
            <w:tcW w:w="986" w:type="dxa"/>
            <w:tcBorders>
              <w:top w:val="nil"/>
              <w:left w:val="nil"/>
              <w:bottom w:val="single" w:sz="4" w:space="0" w:color="auto"/>
              <w:right w:val="single" w:sz="4" w:space="0" w:color="auto"/>
            </w:tcBorders>
          </w:tcPr>
          <w:p w14:paraId="6853301E" w14:textId="2F4D9DC1" w:rsidR="00D9192C" w:rsidRPr="00D9192C" w:rsidRDefault="00D9192C" w:rsidP="00D9192C">
            <w:pPr>
              <w:jc w:val="right"/>
              <w:rPr>
                <w:color w:val="000000"/>
                <w:sz w:val="22"/>
                <w:szCs w:val="22"/>
              </w:rPr>
            </w:pPr>
            <w:r w:rsidRPr="00D9192C">
              <w:rPr>
                <w:sz w:val="22"/>
                <w:szCs w:val="22"/>
              </w:rPr>
              <w:t>9,5</w:t>
            </w:r>
          </w:p>
        </w:tc>
        <w:tc>
          <w:tcPr>
            <w:tcW w:w="436" w:type="dxa"/>
            <w:tcBorders>
              <w:top w:val="nil"/>
              <w:left w:val="nil"/>
              <w:bottom w:val="single" w:sz="4" w:space="0" w:color="auto"/>
              <w:right w:val="single" w:sz="4" w:space="0" w:color="auto"/>
            </w:tcBorders>
          </w:tcPr>
          <w:p w14:paraId="5A69DD44" w14:textId="77777777" w:rsidR="00D9192C" w:rsidRPr="00D9192C" w:rsidRDefault="00D9192C" w:rsidP="00D9192C">
            <w:pPr>
              <w:jc w:val="right"/>
              <w:rPr>
                <w:color w:val="000000"/>
                <w:sz w:val="22"/>
                <w:szCs w:val="22"/>
                <w:highlight w:val="yellow"/>
              </w:rPr>
            </w:pPr>
          </w:p>
        </w:tc>
        <w:tc>
          <w:tcPr>
            <w:tcW w:w="1096" w:type="dxa"/>
            <w:tcBorders>
              <w:top w:val="nil"/>
              <w:left w:val="nil"/>
              <w:bottom w:val="single" w:sz="4" w:space="0" w:color="auto"/>
              <w:right w:val="single" w:sz="4" w:space="0" w:color="auto"/>
            </w:tcBorders>
          </w:tcPr>
          <w:p w14:paraId="2A5A68E6" w14:textId="3D92798D" w:rsidR="00D9192C" w:rsidRPr="00D9192C" w:rsidRDefault="00D9192C" w:rsidP="00D9192C">
            <w:pPr>
              <w:jc w:val="right"/>
              <w:rPr>
                <w:color w:val="000000"/>
                <w:sz w:val="22"/>
                <w:szCs w:val="22"/>
                <w:highlight w:val="yellow"/>
              </w:rPr>
            </w:pPr>
            <w:r w:rsidRPr="00D9192C">
              <w:rPr>
                <w:sz w:val="22"/>
                <w:szCs w:val="22"/>
              </w:rPr>
              <w:t>534,5</w:t>
            </w:r>
          </w:p>
        </w:tc>
        <w:tc>
          <w:tcPr>
            <w:tcW w:w="876" w:type="dxa"/>
            <w:tcBorders>
              <w:top w:val="nil"/>
              <w:left w:val="nil"/>
              <w:bottom w:val="single" w:sz="4" w:space="0" w:color="auto"/>
              <w:right w:val="single" w:sz="4" w:space="0" w:color="auto"/>
            </w:tcBorders>
            <w:shd w:val="clear" w:color="000000" w:fill="FFFFFF"/>
          </w:tcPr>
          <w:p w14:paraId="6977084F" w14:textId="41AC6241" w:rsidR="00D9192C" w:rsidRPr="00D9192C" w:rsidRDefault="00D9192C" w:rsidP="00D9192C">
            <w:pPr>
              <w:jc w:val="right"/>
              <w:rPr>
                <w:color w:val="000000"/>
                <w:sz w:val="22"/>
                <w:szCs w:val="22"/>
                <w:highlight w:val="yellow"/>
              </w:rPr>
            </w:pPr>
            <w:r w:rsidRPr="00D9192C">
              <w:rPr>
                <w:sz w:val="22"/>
                <w:szCs w:val="22"/>
              </w:rPr>
              <w:t>54,1</w:t>
            </w:r>
          </w:p>
        </w:tc>
      </w:tr>
      <w:tr w:rsidR="00D9192C" w:rsidRPr="00242217" w14:paraId="04FEB2D7" w14:textId="77777777" w:rsidTr="00D9192C">
        <w:trPr>
          <w:trHeight w:val="300"/>
        </w:trPr>
        <w:tc>
          <w:tcPr>
            <w:tcW w:w="1973" w:type="dxa"/>
            <w:tcBorders>
              <w:top w:val="nil"/>
              <w:left w:val="single" w:sz="4" w:space="0" w:color="auto"/>
              <w:bottom w:val="single" w:sz="4" w:space="0" w:color="auto"/>
              <w:right w:val="single" w:sz="4" w:space="0" w:color="auto"/>
            </w:tcBorders>
            <w:noWrap/>
            <w:vAlign w:val="center"/>
            <w:hideMark/>
          </w:tcPr>
          <w:p w14:paraId="7C2BD4EF" w14:textId="77777777" w:rsidR="00D9192C" w:rsidRPr="00475E5A" w:rsidRDefault="00D9192C" w:rsidP="00D9192C">
            <w:pPr>
              <w:jc w:val="left"/>
              <w:rPr>
                <w:color w:val="000000"/>
                <w:sz w:val="22"/>
                <w:szCs w:val="22"/>
                <w:lang w:val="sr-Cyrl-RS"/>
              </w:rPr>
            </w:pPr>
            <w:r w:rsidRPr="00475E5A">
              <w:rPr>
                <w:color w:val="000000"/>
                <w:sz w:val="22"/>
                <w:szCs w:val="22"/>
                <w:lang w:val="sr-Cyrl-RS"/>
              </w:rPr>
              <w:t>Амерички јасен</w:t>
            </w:r>
          </w:p>
        </w:tc>
        <w:tc>
          <w:tcPr>
            <w:tcW w:w="1176" w:type="dxa"/>
            <w:tcBorders>
              <w:top w:val="nil"/>
              <w:left w:val="nil"/>
              <w:bottom w:val="single" w:sz="4" w:space="0" w:color="auto"/>
              <w:right w:val="single" w:sz="4" w:space="0" w:color="auto"/>
            </w:tcBorders>
            <w:noWrap/>
          </w:tcPr>
          <w:p w14:paraId="3894C78A" w14:textId="40BA91F1" w:rsidR="00D9192C" w:rsidRPr="00D9192C" w:rsidRDefault="00D9192C" w:rsidP="00D9192C">
            <w:pPr>
              <w:jc w:val="right"/>
              <w:rPr>
                <w:color w:val="000000"/>
                <w:sz w:val="22"/>
                <w:szCs w:val="22"/>
              </w:rPr>
            </w:pPr>
            <w:r w:rsidRPr="00D9192C">
              <w:rPr>
                <w:sz w:val="22"/>
                <w:szCs w:val="22"/>
              </w:rPr>
              <w:t>3.712,0</w:t>
            </w:r>
          </w:p>
        </w:tc>
        <w:tc>
          <w:tcPr>
            <w:tcW w:w="1176" w:type="dxa"/>
            <w:tcBorders>
              <w:top w:val="nil"/>
              <w:left w:val="nil"/>
              <w:bottom w:val="single" w:sz="4" w:space="0" w:color="auto"/>
              <w:right w:val="single" w:sz="4" w:space="0" w:color="auto"/>
            </w:tcBorders>
            <w:noWrap/>
          </w:tcPr>
          <w:p w14:paraId="3EB7D692" w14:textId="7CFEDA2E" w:rsidR="00D9192C" w:rsidRPr="00D9192C" w:rsidRDefault="00D9192C" w:rsidP="00D9192C">
            <w:pPr>
              <w:jc w:val="right"/>
              <w:rPr>
                <w:color w:val="000000"/>
                <w:sz w:val="22"/>
                <w:szCs w:val="22"/>
              </w:rPr>
            </w:pPr>
            <w:r w:rsidRPr="00D9192C">
              <w:rPr>
                <w:sz w:val="22"/>
                <w:szCs w:val="22"/>
              </w:rPr>
              <w:t>1.896,2</w:t>
            </w:r>
          </w:p>
        </w:tc>
        <w:tc>
          <w:tcPr>
            <w:tcW w:w="1340" w:type="dxa"/>
            <w:tcBorders>
              <w:top w:val="nil"/>
              <w:left w:val="nil"/>
              <w:bottom w:val="single" w:sz="4" w:space="0" w:color="auto"/>
              <w:right w:val="single" w:sz="4" w:space="0" w:color="auto"/>
            </w:tcBorders>
            <w:noWrap/>
          </w:tcPr>
          <w:p w14:paraId="2DAF65EC" w14:textId="56BCFBC9" w:rsidR="00D9192C" w:rsidRPr="00D9192C" w:rsidRDefault="00D9192C" w:rsidP="00D9192C">
            <w:pPr>
              <w:jc w:val="right"/>
              <w:rPr>
                <w:color w:val="000000"/>
                <w:sz w:val="22"/>
                <w:szCs w:val="22"/>
                <w:lang w:val="sr-Cyrl-RS"/>
              </w:rPr>
            </w:pPr>
            <w:r w:rsidRPr="00D9192C">
              <w:rPr>
                <w:sz w:val="22"/>
                <w:szCs w:val="22"/>
              </w:rPr>
              <w:t>1.815,8</w:t>
            </w:r>
          </w:p>
        </w:tc>
        <w:tc>
          <w:tcPr>
            <w:tcW w:w="1176" w:type="dxa"/>
            <w:tcBorders>
              <w:top w:val="nil"/>
              <w:left w:val="nil"/>
              <w:bottom w:val="single" w:sz="4" w:space="0" w:color="auto"/>
              <w:right w:val="single" w:sz="4" w:space="0" w:color="auto"/>
            </w:tcBorders>
            <w:noWrap/>
          </w:tcPr>
          <w:p w14:paraId="3CE5E221" w14:textId="403889DC" w:rsidR="00D9192C" w:rsidRPr="00D9192C" w:rsidRDefault="00D9192C" w:rsidP="00D9192C">
            <w:pPr>
              <w:jc w:val="right"/>
              <w:rPr>
                <w:color w:val="000000"/>
                <w:sz w:val="22"/>
                <w:szCs w:val="22"/>
                <w:highlight w:val="yellow"/>
              </w:rPr>
            </w:pPr>
            <w:r w:rsidRPr="00D9192C">
              <w:rPr>
                <w:sz w:val="22"/>
                <w:szCs w:val="22"/>
              </w:rPr>
              <w:t>2.688,0</w:t>
            </w:r>
          </w:p>
        </w:tc>
        <w:tc>
          <w:tcPr>
            <w:tcW w:w="936" w:type="dxa"/>
            <w:tcBorders>
              <w:top w:val="nil"/>
              <w:left w:val="nil"/>
              <w:bottom w:val="single" w:sz="4" w:space="0" w:color="auto"/>
              <w:right w:val="single" w:sz="4" w:space="0" w:color="auto"/>
            </w:tcBorders>
            <w:noWrap/>
          </w:tcPr>
          <w:p w14:paraId="5A20EC32" w14:textId="28C7E3BA" w:rsidR="00D9192C" w:rsidRPr="00D9192C" w:rsidRDefault="00D9192C" w:rsidP="00D9192C">
            <w:pPr>
              <w:jc w:val="right"/>
              <w:rPr>
                <w:color w:val="000000"/>
                <w:sz w:val="22"/>
                <w:szCs w:val="22"/>
                <w:highlight w:val="yellow"/>
              </w:rPr>
            </w:pPr>
            <w:r w:rsidRPr="00D9192C">
              <w:rPr>
                <w:sz w:val="22"/>
                <w:szCs w:val="22"/>
              </w:rPr>
              <w:t>72,4</w:t>
            </w:r>
          </w:p>
        </w:tc>
        <w:tc>
          <w:tcPr>
            <w:tcW w:w="1176" w:type="dxa"/>
            <w:tcBorders>
              <w:top w:val="nil"/>
              <w:left w:val="nil"/>
              <w:bottom w:val="single" w:sz="4" w:space="0" w:color="auto"/>
              <w:right w:val="single" w:sz="4" w:space="0" w:color="auto"/>
            </w:tcBorders>
            <w:noWrap/>
          </w:tcPr>
          <w:p w14:paraId="3C121CB2" w14:textId="78FA1CE8" w:rsidR="00D9192C" w:rsidRPr="00D9192C" w:rsidRDefault="00D9192C" w:rsidP="00D9192C">
            <w:pPr>
              <w:jc w:val="right"/>
              <w:rPr>
                <w:color w:val="000000"/>
                <w:sz w:val="22"/>
                <w:szCs w:val="22"/>
              </w:rPr>
            </w:pPr>
            <w:r w:rsidRPr="00D9192C">
              <w:rPr>
                <w:sz w:val="22"/>
                <w:szCs w:val="22"/>
              </w:rPr>
              <w:t>1.042,3</w:t>
            </w:r>
          </w:p>
        </w:tc>
        <w:tc>
          <w:tcPr>
            <w:tcW w:w="936" w:type="dxa"/>
            <w:tcBorders>
              <w:top w:val="nil"/>
              <w:left w:val="nil"/>
              <w:bottom w:val="single" w:sz="4" w:space="0" w:color="auto"/>
              <w:right w:val="single" w:sz="4" w:space="0" w:color="auto"/>
            </w:tcBorders>
            <w:noWrap/>
          </w:tcPr>
          <w:p w14:paraId="1DE3AD09" w14:textId="1AF96713" w:rsidR="00D9192C" w:rsidRPr="00D9192C" w:rsidRDefault="00D9192C" w:rsidP="00D9192C">
            <w:pPr>
              <w:jc w:val="right"/>
              <w:rPr>
                <w:color w:val="000000"/>
                <w:sz w:val="22"/>
                <w:szCs w:val="22"/>
              </w:rPr>
            </w:pPr>
            <w:r w:rsidRPr="00D9192C">
              <w:rPr>
                <w:sz w:val="22"/>
                <w:szCs w:val="22"/>
              </w:rPr>
              <w:t>55,0</w:t>
            </w:r>
          </w:p>
        </w:tc>
        <w:tc>
          <w:tcPr>
            <w:tcW w:w="1140" w:type="dxa"/>
            <w:tcBorders>
              <w:top w:val="nil"/>
              <w:left w:val="nil"/>
              <w:bottom w:val="single" w:sz="4" w:space="0" w:color="auto"/>
              <w:right w:val="single" w:sz="4" w:space="0" w:color="auto"/>
            </w:tcBorders>
            <w:noWrap/>
          </w:tcPr>
          <w:p w14:paraId="4271F9FA" w14:textId="4B38DAFA" w:rsidR="00D9192C" w:rsidRPr="00D9192C" w:rsidRDefault="00D9192C" w:rsidP="00D9192C">
            <w:pPr>
              <w:jc w:val="right"/>
              <w:rPr>
                <w:color w:val="000000"/>
                <w:sz w:val="22"/>
                <w:szCs w:val="22"/>
                <w:highlight w:val="yellow"/>
              </w:rPr>
            </w:pPr>
          </w:p>
        </w:tc>
        <w:tc>
          <w:tcPr>
            <w:tcW w:w="499" w:type="dxa"/>
            <w:tcBorders>
              <w:top w:val="nil"/>
              <w:left w:val="nil"/>
              <w:bottom w:val="single" w:sz="4" w:space="0" w:color="auto"/>
              <w:right w:val="single" w:sz="4" w:space="0" w:color="auto"/>
            </w:tcBorders>
            <w:noWrap/>
          </w:tcPr>
          <w:p w14:paraId="298FBF24" w14:textId="24EA4A80" w:rsidR="00D9192C" w:rsidRPr="00D9192C" w:rsidRDefault="00D9192C" w:rsidP="00D9192C">
            <w:pPr>
              <w:jc w:val="right"/>
              <w:rPr>
                <w:color w:val="000000"/>
                <w:sz w:val="22"/>
                <w:szCs w:val="22"/>
                <w:highlight w:val="yellow"/>
              </w:rPr>
            </w:pPr>
          </w:p>
        </w:tc>
        <w:tc>
          <w:tcPr>
            <w:tcW w:w="1176" w:type="dxa"/>
            <w:tcBorders>
              <w:top w:val="nil"/>
              <w:left w:val="nil"/>
              <w:bottom w:val="single" w:sz="4" w:space="0" w:color="auto"/>
              <w:right w:val="single" w:sz="4" w:space="0" w:color="auto"/>
            </w:tcBorders>
            <w:noWrap/>
          </w:tcPr>
          <w:p w14:paraId="0AA4A152" w14:textId="6657B68E" w:rsidR="00D9192C" w:rsidRPr="00D9192C" w:rsidRDefault="00D9192C" w:rsidP="00D9192C">
            <w:pPr>
              <w:jc w:val="right"/>
              <w:rPr>
                <w:color w:val="000000"/>
                <w:sz w:val="22"/>
                <w:szCs w:val="22"/>
              </w:rPr>
            </w:pPr>
            <w:r w:rsidRPr="00D9192C">
              <w:rPr>
                <w:sz w:val="22"/>
                <w:szCs w:val="22"/>
              </w:rPr>
              <w:t>1.042,3</w:t>
            </w:r>
          </w:p>
        </w:tc>
        <w:tc>
          <w:tcPr>
            <w:tcW w:w="936" w:type="dxa"/>
            <w:tcBorders>
              <w:top w:val="nil"/>
              <w:left w:val="nil"/>
              <w:bottom w:val="single" w:sz="4" w:space="0" w:color="auto"/>
              <w:right w:val="single" w:sz="4" w:space="0" w:color="auto"/>
            </w:tcBorders>
            <w:noWrap/>
          </w:tcPr>
          <w:p w14:paraId="68CD8713" w14:textId="70AD2759" w:rsidR="00D9192C" w:rsidRPr="00D9192C" w:rsidRDefault="00D9192C" w:rsidP="00D9192C">
            <w:pPr>
              <w:jc w:val="right"/>
              <w:rPr>
                <w:color w:val="000000"/>
                <w:sz w:val="22"/>
                <w:szCs w:val="22"/>
                <w:highlight w:val="yellow"/>
              </w:rPr>
            </w:pPr>
            <w:r w:rsidRPr="00D9192C">
              <w:rPr>
                <w:sz w:val="22"/>
                <w:szCs w:val="22"/>
              </w:rPr>
              <w:t>55,0</w:t>
            </w:r>
          </w:p>
        </w:tc>
        <w:tc>
          <w:tcPr>
            <w:tcW w:w="969" w:type="dxa"/>
            <w:tcBorders>
              <w:top w:val="nil"/>
              <w:left w:val="nil"/>
              <w:bottom w:val="single" w:sz="4" w:space="0" w:color="auto"/>
              <w:right w:val="single" w:sz="4" w:space="0" w:color="auto"/>
            </w:tcBorders>
            <w:noWrap/>
          </w:tcPr>
          <w:p w14:paraId="2FC3DE43" w14:textId="431E378D" w:rsidR="00D9192C" w:rsidRPr="00D9192C" w:rsidRDefault="00D9192C" w:rsidP="00D9192C">
            <w:pPr>
              <w:jc w:val="right"/>
              <w:rPr>
                <w:color w:val="000000"/>
                <w:sz w:val="22"/>
                <w:szCs w:val="22"/>
              </w:rPr>
            </w:pPr>
            <w:r w:rsidRPr="00D9192C">
              <w:rPr>
                <w:sz w:val="22"/>
                <w:szCs w:val="22"/>
              </w:rPr>
              <w:t>6,1</w:t>
            </w:r>
          </w:p>
        </w:tc>
        <w:tc>
          <w:tcPr>
            <w:tcW w:w="756" w:type="dxa"/>
            <w:tcBorders>
              <w:top w:val="nil"/>
              <w:left w:val="nil"/>
              <w:bottom w:val="single" w:sz="4" w:space="0" w:color="auto"/>
              <w:right w:val="single" w:sz="4" w:space="0" w:color="auto"/>
            </w:tcBorders>
            <w:noWrap/>
          </w:tcPr>
          <w:p w14:paraId="08327B92" w14:textId="0C28B38C" w:rsidR="00D9192C" w:rsidRPr="00D9192C" w:rsidRDefault="00D9192C" w:rsidP="00D9192C">
            <w:pPr>
              <w:jc w:val="right"/>
              <w:rPr>
                <w:color w:val="000000"/>
                <w:sz w:val="22"/>
                <w:szCs w:val="22"/>
              </w:rPr>
            </w:pPr>
            <w:r w:rsidRPr="00D9192C">
              <w:rPr>
                <w:sz w:val="22"/>
                <w:szCs w:val="22"/>
              </w:rPr>
              <w:t>0,3</w:t>
            </w:r>
          </w:p>
        </w:tc>
        <w:tc>
          <w:tcPr>
            <w:tcW w:w="986" w:type="dxa"/>
            <w:tcBorders>
              <w:top w:val="nil"/>
              <w:left w:val="nil"/>
              <w:bottom w:val="single" w:sz="4" w:space="0" w:color="auto"/>
              <w:right w:val="single" w:sz="4" w:space="0" w:color="auto"/>
            </w:tcBorders>
          </w:tcPr>
          <w:p w14:paraId="13BB519B" w14:textId="1D731CD4" w:rsidR="00D9192C" w:rsidRPr="00D9192C" w:rsidRDefault="00D9192C" w:rsidP="00D9192C">
            <w:pPr>
              <w:jc w:val="right"/>
              <w:rPr>
                <w:color w:val="000000"/>
                <w:sz w:val="22"/>
                <w:szCs w:val="22"/>
              </w:rPr>
            </w:pPr>
            <w:r w:rsidRPr="00D9192C">
              <w:rPr>
                <w:sz w:val="22"/>
                <w:szCs w:val="22"/>
              </w:rPr>
              <w:t>1.639,6</w:t>
            </w:r>
          </w:p>
        </w:tc>
        <w:tc>
          <w:tcPr>
            <w:tcW w:w="436" w:type="dxa"/>
            <w:tcBorders>
              <w:top w:val="nil"/>
              <w:left w:val="nil"/>
              <w:bottom w:val="single" w:sz="4" w:space="0" w:color="auto"/>
              <w:right w:val="single" w:sz="4" w:space="0" w:color="auto"/>
            </w:tcBorders>
          </w:tcPr>
          <w:p w14:paraId="14365851" w14:textId="63231152" w:rsidR="00D9192C" w:rsidRPr="00D9192C" w:rsidRDefault="00D9192C" w:rsidP="00D9192C">
            <w:pPr>
              <w:jc w:val="right"/>
              <w:rPr>
                <w:color w:val="000000"/>
                <w:sz w:val="22"/>
                <w:szCs w:val="22"/>
                <w:highlight w:val="yellow"/>
              </w:rPr>
            </w:pPr>
          </w:p>
        </w:tc>
        <w:tc>
          <w:tcPr>
            <w:tcW w:w="1096" w:type="dxa"/>
            <w:tcBorders>
              <w:top w:val="nil"/>
              <w:left w:val="nil"/>
              <w:bottom w:val="single" w:sz="4" w:space="0" w:color="auto"/>
              <w:right w:val="single" w:sz="4" w:space="0" w:color="auto"/>
            </w:tcBorders>
          </w:tcPr>
          <w:p w14:paraId="03E6C6F7" w14:textId="13FEBD9F" w:rsidR="00D9192C" w:rsidRPr="00D9192C" w:rsidRDefault="00D9192C" w:rsidP="00D9192C">
            <w:pPr>
              <w:jc w:val="right"/>
              <w:rPr>
                <w:color w:val="000000"/>
                <w:sz w:val="22"/>
                <w:szCs w:val="22"/>
                <w:highlight w:val="yellow"/>
              </w:rPr>
            </w:pPr>
            <w:r w:rsidRPr="00D9192C">
              <w:rPr>
                <w:sz w:val="22"/>
                <w:szCs w:val="22"/>
              </w:rPr>
              <w:t>1.645,7</w:t>
            </w:r>
          </w:p>
        </w:tc>
        <w:tc>
          <w:tcPr>
            <w:tcW w:w="876" w:type="dxa"/>
            <w:tcBorders>
              <w:top w:val="nil"/>
              <w:left w:val="nil"/>
              <w:bottom w:val="single" w:sz="4" w:space="0" w:color="auto"/>
              <w:right w:val="single" w:sz="4" w:space="0" w:color="auto"/>
            </w:tcBorders>
            <w:shd w:val="clear" w:color="000000" w:fill="FFFFFF"/>
          </w:tcPr>
          <w:p w14:paraId="476B934C" w14:textId="29EDB179" w:rsidR="00D9192C" w:rsidRPr="00D9192C" w:rsidRDefault="00D9192C" w:rsidP="00D9192C">
            <w:pPr>
              <w:jc w:val="right"/>
              <w:rPr>
                <w:color w:val="000000"/>
                <w:sz w:val="22"/>
                <w:szCs w:val="22"/>
                <w:highlight w:val="yellow"/>
              </w:rPr>
            </w:pPr>
            <w:r w:rsidRPr="00D9192C">
              <w:rPr>
                <w:sz w:val="22"/>
                <w:szCs w:val="22"/>
              </w:rPr>
              <w:t>90,6</w:t>
            </w:r>
          </w:p>
        </w:tc>
      </w:tr>
      <w:tr w:rsidR="00D9192C" w:rsidRPr="00D9192C" w14:paraId="21EEDEF6" w14:textId="77777777" w:rsidTr="00D9192C">
        <w:trPr>
          <w:trHeight w:val="300"/>
        </w:trPr>
        <w:tc>
          <w:tcPr>
            <w:tcW w:w="1973" w:type="dxa"/>
            <w:tcBorders>
              <w:top w:val="nil"/>
              <w:left w:val="single" w:sz="4" w:space="0" w:color="auto"/>
              <w:bottom w:val="single" w:sz="4" w:space="0" w:color="auto"/>
              <w:right w:val="single" w:sz="4" w:space="0" w:color="auto"/>
            </w:tcBorders>
            <w:shd w:val="clear" w:color="000000" w:fill="D9D9D9"/>
            <w:noWrap/>
            <w:vAlign w:val="center"/>
            <w:hideMark/>
          </w:tcPr>
          <w:p w14:paraId="3A1F889F" w14:textId="77777777" w:rsidR="00D9192C" w:rsidRPr="00475E5A" w:rsidRDefault="00D9192C" w:rsidP="00D9192C">
            <w:pPr>
              <w:jc w:val="left"/>
              <w:rPr>
                <w:b/>
                <w:bCs/>
                <w:color w:val="000000"/>
                <w:sz w:val="22"/>
                <w:szCs w:val="22"/>
              </w:rPr>
            </w:pPr>
            <w:proofErr w:type="spellStart"/>
            <w:r w:rsidRPr="00475E5A">
              <w:rPr>
                <w:b/>
                <w:bCs/>
                <w:color w:val="000000"/>
                <w:sz w:val="22"/>
                <w:szCs w:val="22"/>
              </w:rPr>
              <w:t>Укупно</w:t>
            </w:r>
            <w:proofErr w:type="spellEnd"/>
          </w:p>
        </w:tc>
        <w:tc>
          <w:tcPr>
            <w:tcW w:w="1176" w:type="dxa"/>
            <w:tcBorders>
              <w:top w:val="nil"/>
              <w:left w:val="nil"/>
              <w:bottom w:val="single" w:sz="4" w:space="0" w:color="auto"/>
              <w:right w:val="single" w:sz="4" w:space="0" w:color="auto"/>
            </w:tcBorders>
            <w:shd w:val="clear" w:color="000000" w:fill="D9D9D9"/>
            <w:noWrap/>
          </w:tcPr>
          <w:p w14:paraId="66C8FD2C" w14:textId="0301A28C" w:rsidR="00D9192C" w:rsidRPr="00D9192C" w:rsidRDefault="00D9192C" w:rsidP="00D9192C">
            <w:pPr>
              <w:jc w:val="right"/>
              <w:rPr>
                <w:b/>
                <w:bCs/>
                <w:color w:val="000000"/>
                <w:sz w:val="22"/>
                <w:szCs w:val="22"/>
              </w:rPr>
            </w:pPr>
            <w:r w:rsidRPr="00D9192C">
              <w:rPr>
                <w:b/>
                <w:bCs/>
                <w:sz w:val="22"/>
                <w:szCs w:val="22"/>
              </w:rPr>
              <w:t>345.779,1</w:t>
            </w:r>
          </w:p>
        </w:tc>
        <w:tc>
          <w:tcPr>
            <w:tcW w:w="1176" w:type="dxa"/>
            <w:tcBorders>
              <w:top w:val="nil"/>
              <w:left w:val="nil"/>
              <w:bottom w:val="single" w:sz="4" w:space="0" w:color="auto"/>
              <w:right w:val="single" w:sz="4" w:space="0" w:color="auto"/>
            </w:tcBorders>
            <w:shd w:val="clear" w:color="000000" w:fill="D9D9D9"/>
            <w:noWrap/>
          </w:tcPr>
          <w:p w14:paraId="47A570C7" w14:textId="6470E3E6" w:rsidR="00D9192C" w:rsidRPr="00D9192C" w:rsidRDefault="00D9192C" w:rsidP="00D9192C">
            <w:pPr>
              <w:jc w:val="right"/>
              <w:rPr>
                <w:b/>
                <w:bCs/>
                <w:color w:val="000000"/>
                <w:sz w:val="22"/>
                <w:szCs w:val="22"/>
              </w:rPr>
            </w:pPr>
            <w:r w:rsidRPr="00D9192C">
              <w:rPr>
                <w:b/>
                <w:bCs/>
                <w:sz w:val="22"/>
                <w:szCs w:val="22"/>
              </w:rPr>
              <w:t>340.551,1</w:t>
            </w:r>
          </w:p>
        </w:tc>
        <w:tc>
          <w:tcPr>
            <w:tcW w:w="1340" w:type="dxa"/>
            <w:tcBorders>
              <w:top w:val="nil"/>
              <w:left w:val="nil"/>
              <w:bottom w:val="single" w:sz="4" w:space="0" w:color="auto"/>
              <w:right w:val="single" w:sz="4" w:space="0" w:color="auto"/>
            </w:tcBorders>
            <w:shd w:val="clear" w:color="000000" w:fill="D9D9D9"/>
            <w:noWrap/>
          </w:tcPr>
          <w:p w14:paraId="30E45C6F" w14:textId="14CA8280" w:rsidR="00D9192C" w:rsidRPr="00D9192C" w:rsidRDefault="00D9192C" w:rsidP="00D9192C">
            <w:pPr>
              <w:jc w:val="right"/>
              <w:rPr>
                <w:b/>
                <w:bCs/>
                <w:color w:val="000000"/>
                <w:sz w:val="22"/>
                <w:szCs w:val="22"/>
                <w:lang w:val="sr-Cyrl-RS"/>
              </w:rPr>
            </w:pPr>
            <w:r w:rsidRPr="00D9192C">
              <w:rPr>
                <w:b/>
                <w:bCs/>
                <w:sz w:val="22"/>
                <w:szCs w:val="22"/>
              </w:rPr>
              <w:t>5.227,8</w:t>
            </w:r>
          </w:p>
        </w:tc>
        <w:tc>
          <w:tcPr>
            <w:tcW w:w="1176" w:type="dxa"/>
            <w:tcBorders>
              <w:top w:val="nil"/>
              <w:left w:val="nil"/>
              <w:bottom w:val="single" w:sz="4" w:space="0" w:color="auto"/>
              <w:right w:val="single" w:sz="4" w:space="0" w:color="auto"/>
            </w:tcBorders>
            <w:shd w:val="clear" w:color="000000" w:fill="D9D9D9"/>
            <w:noWrap/>
          </w:tcPr>
          <w:p w14:paraId="43BAD582" w14:textId="070CB621" w:rsidR="00D9192C" w:rsidRPr="00D9192C" w:rsidRDefault="00D9192C" w:rsidP="00D9192C">
            <w:pPr>
              <w:jc w:val="right"/>
              <w:rPr>
                <w:b/>
                <w:bCs/>
                <w:color w:val="000000"/>
                <w:sz w:val="22"/>
                <w:szCs w:val="22"/>
                <w:highlight w:val="yellow"/>
              </w:rPr>
            </w:pPr>
            <w:r w:rsidRPr="00D9192C">
              <w:rPr>
                <w:b/>
                <w:bCs/>
                <w:sz w:val="22"/>
                <w:szCs w:val="22"/>
              </w:rPr>
              <w:t>391.281,3</w:t>
            </w:r>
          </w:p>
        </w:tc>
        <w:tc>
          <w:tcPr>
            <w:tcW w:w="936" w:type="dxa"/>
            <w:tcBorders>
              <w:top w:val="nil"/>
              <w:left w:val="nil"/>
              <w:bottom w:val="single" w:sz="4" w:space="0" w:color="auto"/>
              <w:right w:val="single" w:sz="4" w:space="0" w:color="auto"/>
            </w:tcBorders>
            <w:shd w:val="clear" w:color="000000" w:fill="D9D9D9"/>
            <w:noWrap/>
          </w:tcPr>
          <w:p w14:paraId="719DA521" w14:textId="45F0EBCC" w:rsidR="00D9192C" w:rsidRPr="00D9192C" w:rsidRDefault="00D9192C" w:rsidP="00D9192C">
            <w:pPr>
              <w:jc w:val="right"/>
              <w:rPr>
                <w:b/>
                <w:bCs/>
                <w:color w:val="000000"/>
                <w:sz w:val="22"/>
                <w:szCs w:val="22"/>
                <w:highlight w:val="yellow"/>
              </w:rPr>
            </w:pPr>
            <w:r w:rsidRPr="00D9192C">
              <w:rPr>
                <w:b/>
                <w:bCs/>
                <w:sz w:val="22"/>
                <w:szCs w:val="22"/>
              </w:rPr>
              <w:t>113,2</w:t>
            </w:r>
          </w:p>
        </w:tc>
        <w:tc>
          <w:tcPr>
            <w:tcW w:w="1176" w:type="dxa"/>
            <w:tcBorders>
              <w:top w:val="nil"/>
              <w:left w:val="nil"/>
              <w:bottom w:val="single" w:sz="4" w:space="0" w:color="auto"/>
              <w:right w:val="single" w:sz="4" w:space="0" w:color="auto"/>
            </w:tcBorders>
            <w:shd w:val="clear" w:color="000000" w:fill="D9D9D9"/>
            <w:noWrap/>
          </w:tcPr>
          <w:p w14:paraId="47D4D913" w14:textId="0835E151" w:rsidR="00D9192C" w:rsidRPr="00D9192C" w:rsidRDefault="00D9192C" w:rsidP="00D9192C">
            <w:pPr>
              <w:jc w:val="right"/>
              <w:rPr>
                <w:b/>
                <w:bCs/>
                <w:color w:val="000000"/>
                <w:sz w:val="22"/>
                <w:szCs w:val="22"/>
              </w:rPr>
            </w:pPr>
            <w:r w:rsidRPr="00D9192C">
              <w:rPr>
                <w:b/>
                <w:bCs/>
                <w:sz w:val="22"/>
                <w:szCs w:val="22"/>
              </w:rPr>
              <w:t>370.093,4</w:t>
            </w:r>
          </w:p>
        </w:tc>
        <w:tc>
          <w:tcPr>
            <w:tcW w:w="936" w:type="dxa"/>
            <w:tcBorders>
              <w:top w:val="nil"/>
              <w:left w:val="nil"/>
              <w:bottom w:val="single" w:sz="4" w:space="0" w:color="auto"/>
              <w:right w:val="single" w:sz="4" w:space="0" w:color="auto"/>
            </w:tcBorders>
            <w:shd w:val="clear" w:color="000000" w:fill="D9D9D9"/>
            <w:noWrap/>
          </w:tcPr>
          <w:p w14:paraId="4B9891EE" w14:textId="3A21E513" w:rsidR="00D9192C" w:rsidRPr="00D9192C" w:rsidRDefault="00D9192C" w:rsidP="00D9192C">
            <w:pPr>
              <w:jc w:val="right"/>
              <w:rPr>
                <w:b/>
                <w:bCs/>
                <w:color w:val="000000"/>
                <w:sz w:val="22"/>
                <w:szCs w:val="22"/>
              </w:rPr>
            </w:pPr>
            <w:r w:rsidRPr="00D9192C">
              <w:rPr>
                <w:b/>
                <w:bCs/>
                <w:sz w:val="22"/>
                <w:szCs w:val="22"/>
              </w:rPr>
              <w:t>108,7</w:t>
            </w:r>
          </w:p>
        </w:tc>
        <w:tc>
          <w:tcPr>
            <w:tcW w:w="1140" w:type="dxa"/>
            <w:tcBorders>
              <w:top w:val="nil"/>
              <w:left w:val="nil"/>
              <w:bottom w:val="single" w:sz="4" w:space="0" w:color="auto"/>
              <w:right w:val="single" w:sz="4" w:space="0" w:color="auto"/>
            </w:tcBorders>
            <w:shd w:val="clear" w:color="auto" w:fill="D9D9D9" w:themeFill="background1" w:themeFillShade="D9"/>
            <w:noWrap/>
          </w:tcPr>
          <w:p w14:paraId="3723441C" w14:textId="3FA82A15" w:rsidR="00D9192C" w:rsidRPr="00D9192C" w:rsidRDefault="00D9192C" w:rsidP="00D9192C">
            <w:pPr>
              <w:jc w:val="right"/>
              <w:rPr>
                <w:b/>
                <w:bCs/>
                <w:color w:val="000000"/>
                <w:sz w:val="22"/>
                <w:szCs w:val="22"/>
                <w:highlight w:val="yellow"/>
              </w:rPr>
            </w:pPr>
          </w:p>
        </w:tc>
        <w:tc>
          <w:tcPr>
            <w:tcW w:w="499" w:type="dxa"/>
            <w:tcBorders>
              <w:top w:val="nil"/>
              <w:left w:val="nil"/>
              <w:bottom w:val="single" w:sz="4" w:space="0" w:color="auto"/>
              <w:right w:val="single" w:sz="4" w:space="0" w:color="auto"/>
            </w:tcBorders>
            <w:shd w:val="clear" w:color="auto" w:fill="D9D9D9" w:themeFill="background1" w:themeFillShade="D9"/>
            <w:noWrap/>
          </w:tcPr>
          <w:p w14:paraId="5EF8A82F" w14:textId="5AF68DBB" w:rsidR="00D9192C" w:rsidRPr="00D9192C" w:rsidRDefault="00D9192C" w:rsidP="00D9192C">
            <w:pPr>
              <w:jc w:val="right"/>
              <w:rPr>
                <w:b/>
                <w:bCs/>
                <w:color w:val="000000"/>
                <w:sz w:val="22"/>
                <w:szCs w:val="22"/>
                <w:highlight w:val="yellow"/>
              </w:rPr>
            </w:pPr>
          </w:p>
        </w:tc>
        <w:tc>
          <w:tcPr>
            <w:tcW w:w="1176" w:type="dxa"/>
            <w:tcBorders>
              <w:top w:val="nil"/>
              <w:left w:val="nil"/>
              <w:bottom w:val="single" w:sz="4" w:space="0" w:color="auto"/>
              <w:right w:val="single" w:sz="4" w:space="0" w:color="auto"/>
            </w:tcBorders>
            <w:shd w:val="clear" w:color="auto" w:fill="D9D9D9" w:themeFill="background1" w:themeFillShade="D9"/>
            <w:noWrap/>
          </w:tcPr>
          <w:p w14:paraId="0458EDE4" w14:textId="4A138067" w:rsidR="00D9192C" w:rsidRPr="00D9192C" w:rsidRDefault="00D9192C" w:rsidP="00D9192C">
            <w:pPr>
              <w:jc w:val="right"/>
              <w:rPr>
                <w:b/>
                <w:bCs/>
                <w:color w:val="000000"/>
                <w:sz w:val="22"/>
                <w:szCs w:val="22"/>
                <w:highlight w:val="yellow"/>
              </w:rPr>
            </w:pPr>
            <w:r w:rsidRPr="00D9192C">
              <w:rPr>
                <w:b/>
                <w:bCs/>
                <w:sz w:val="22"/>
                <w:szCs w:val="22"/>
              </w:rPr>
              <w:t>370.093,4</w:t>
            </w:r>
          </w:p>
        </w:tc>
        <w:tc>
          <w:tcPr>
            <w:tcW w:w="936" w:type="dxa"/>
            <w:tcBorders>
              <w:top w:val="nil"/>
              <w:left w:val="nil"/>
              <w:bottom w:val="single" w:sz="4" w:space="0" w:color="auto"/>
              <w:right w:val="single" w:sz="4" w:space="0" w:color="auto"/>
            </w:tcBorders>
            <w:shd w:val="clear" w:color="auto" w:fill="D9D9D9" w:themeFill="background1" w:themeFillShade="D9"/>
            <w:noWrap/>
          </w:tcPr>
          <w:p w14:paraId="62AAFCFF" w14:textId="35844057" w:rsidR="00D9192C" w:rsidRPr="00D9192C" w:rsidRDefault="00D9192C" w:rsidP="00D9192C">
            <w:pPr>
              <w:jc w:val="right"/>
              <w:rPr>
                <w:b/>
                <w:bCs/>
                <w:color w:val="000000"/>
                <w:sz w:val="22"/>
                <w:szCs w:val="22"/>
                <w:highlight w:val="yellow"/>
              </w:rPr>
            </w:pPr>
            <w:r w:rsidRPr="00D9192C">
              <w:rPr>
                <w:b/>
                <w:bCs/>
                <w:sz w:val="22"/>
                <w:szCs w:val="22"/>
              </w:rPr>
              <w:t>108,7</w:t>
            </w:r>
          </w:p>
        </w:tc>
        <w:tc>
          <w:tcPr>
            <w:tcW w:w="969" w:type="dxa"/>
            <w:tcBorders>
              <w:top w:val="nil"/>
              <w:left w:val="nil"/>
              <w:bottom w:val="single" w:sz="4" w:space="0" w:color="auto"/>
              <w:right w:val="single" w:sz="4" w:space="0" w:color="auto"/>
            </w:tcBorders>
            <w:shd w:val="clear" w:color="auto" w:fill="D9D9D9" w:themeFill="background1" w:themeFillShade="D9"/>
            <w:noWrap/>
          </w:tcPr>
          <w:p w14:paraId="54B8B32E" w14:textId="31A9F0F8" w:rsidR="00D9192C" w:rsidRPr="00D9192C" w:rsidRDefault="00D9192C" w:rsidP="00D9192C">
            <w:pPr>
              <w:jc w:val="right"/>
              <w:rPr>
                <w:b/>
                <w:bCs/>
                <w:color w:val="000000"/>
                <w:sz w:val="22"/>
                <w:szCs w:val="22"/>
              </w:rPr>
            </w:pPr>
            <w:r w:rsidRPr="00D9192C">
              <w:rPr>
                <w:b/>
                <w:bCs/>
                <w:sz w:val="22"/>
                <w:szCs w:val="22"/>
              </w:rPr>
              <w:t>743,0</w:t>
            </w:r>
          </w:p>
        </w:tc>
        <w:tc>
          <w:tcPr>
            <w:tcW w:w="756" w:type="dxa"/>
            <w:tcBorders>
              <w:top w:val="nil"/>
              <w:left w:val="nil"/>
              <w:bottom w:val="single" w:sz="4" w:space="0" w:color="auto"/>
              <w:right w:val="single" w:sz="4" w:space="0" w:color="auto"/>
            </w:tcBorders>
            <w:shd w:val="clear" w:color="auto" w:fill="D9D9D9" w:themeFill="background1" w:themeFillShade="D9"/>
            <w:noWrap/>
          </w:tcPr>
          <w:p w14:paraId="4CBEBECE" w14:textId="6B883F38" w:rsidR="00D9192C" w:rsidRPr="00D9192C" w:rsidRDefault="00D9192C" w:rsidP="00D9192C">
            <w:pPr>
              <w:jc w:val="right"/>
              <w:rPr>
                <w:b/>
                <w:bCs/>
                <w:color w:val="000000"/>
                <w:sz w:val="22"/>
                <w:szCs w:val="22"/>
              </w:rPr>
            </w:pPr>
            <w:r w:rsidRPr="00D9192C">
              <w:rPr>
                <w:b/>
                <w:bCs/>
                <w:sz w:val="22"/>
                <w:szCs w:val="22"/>
              </w:rPr>
              <w:t>14,2</w:t>
            </w:r>
          </w:p>
        </w:tc>
        <w:tc>
          <w:tcPr>
            <w:tcW w:w="986" w:type="dxa"/>
            <w:tcBorders>
              <w:top w:val="nil"/>
              <w:left w:val="nil"/>
              <w:bottom w:val="single" w:sz="4" w:space="0" w:color="auto"/>
              <w:right w:val="single" w:sz="4" w:space="0" w:color="auto"/>
            </w:tcBorders>
            <w:shd w:val="clear" w:color="auto" w:fill="D9D9D9" w:themeFill="background1" w:themeFillShade="D9"/>
          </w:tcPr>
          <w:p w14:paraId="4CAACF89" w14:textId="246F5548" w:rsidR="00D9192C" w:rsidRPr="00D9192C" w:rsidRDefault="00D9192C" w:rsidP="00D9192C">
            <w:pPr>
              <w:jc w:val="right"/>
              <w:rPr>
                <w:b/>
                <w:bCs/>
                <w:color w:val="000000"/>
                <w:sz w:val="22"/>
                <w:szCs w:val="22"/>
              </w:rPr>
            </w:pPr>
            <w:r w:rsidRPr="00D9192C">
              <w:rPr>
                <w:b/>
                <w:bCs/>
                <w:sz w:val="22"/>
                <w:szCs w:val="22"/>
              </w:rPr>
              <w:t>20.444,9</w:t>
            </w:r>
          </w:p>
        </w:tc>
        <w:tc>
          <w:tcPr>
            <w:tcW w:w="436" w:type="dxa"/>
            <w:tcBorders>
              <w:top w:val="nil"/>
              <w:left w:val="nil"/>
              <w:bottom w:val="single" w:sz="4" w:space="0" w:color="auto"/>
              <w:right w:val="single" w:sz="4" w:space="0" w:color="auto"/>
            </w:tcBorders>
            <w:shd w:val="clear" w:color="auto" w:fill="D9D9D9" w:themeFill="background1" w:themeFillShade="D9"/>
          </w:tcPr>
          <w:p w14:paraId="4FE8876C" w14:textId="1C1FED87" w:rsidR="00D9192C" w:rsidRPr="00D9192C" w:rsidRDefault="00D9192C" w:rsidP="00D9192C">
            <w:pPr>
              <w:jc w:val="right"/>
              <w:rPr>
                <w:b/>
                <w:bCs/>
                <w:color w:val="000000"/>
                <w:sz w:val="22"/>
                <w:szCs w:val="22"/>
                <w:highlight w:val="yellow"/>
              </w:rPr>
            </w:pPr>
          </w:p>
        </w:tc>
        <w:tc>
          <w:tcPr>
            <w:tcW w:w="1096" w:type="dxa"/>
            <w:tcBorders>
              <w:top w:val="nil"/>
              <w:left w:val="nil"/>
              <w:bottom w:val="single" w:sz="4" w:space="0" w:color="auto"/>
              <w:right w:val="single" w:sz="4" w:space="0" w:color="auto"/>
            </w:tcBorders>
            <w:shd w:val="clear" w:color="auto" w:fill="D9D9D9" w:themeFill="background1" w:themeFillShade="D9"/>
          </w:tcPr>
          <w:p w14:paraId="26A00D1B" w14:textId="28C20EE0" w:rsidR="00D9192C" w:rsidRPr="00D9192C" w:rsidRDefault="00D9192C" w:rsidP="00D9192C">
            <w:pPr>
              <w:jc w:val="right"/>
              <w:rPr>
                <w:b/>
                <w:bCs/>
                <w:color w:val="000000"/>
                <w:sz w:val="22"/>
                <w:szCs w:val="22"/>
                <w:highlight w:val="yellow"/>
              </w:rPr>
            </w:pPr>
            <w:r w:rsidRPr="00D9192C">
              <w:rPr>
                <w:b/>
                <w:bCs/>
                <w:sz w:val="22"/>
                <w:szCs w:val="22"/>
              </w:rPr>
              <w:t>21.187,9</w:t>
            </w:r>
          </w:p>
        </w:tc>
        <w:tc>
          <w:tcPr>
            <w:tcW w:w="876" w:type="dxa"/>
            <w:tcBorders>
              <w:top w:val="nil"/>
              <w:left w:val="nil"/>
              <w:bottom w:val="single" w:sz="4" w:space="0" w:color="auto"/>
              <w:right w:val="single" w:sz="4" w:space="0" w:color="auto"/>
            </w:tcBorders>
            <w:shd w:val="clear" w:color="000000" w:fill="D9D9D9"/>
          </w:tcPr>
          <w:p w14:paraId="65239A99" w14:textId="15788D4D" w:rsidR="00D9192C" w:rsidRPr="00D9192C" w:rsidRDefault="00D9192C" w:rsidP="00D9192C">
            <w:pPr>
              <w:jc w:val="right"/>
              <w:rPr>
                <w:b/>
                <w:bCs/>
                <w:color w:val="000000"/>
                <w:sz w:val="22"/>
                <w:szCs w:val="22"/>
                <w:highlight w:val="yellow"/>
              </w:rPr>
            </w:pPr>
            <w:r w:rsidRPr="00D9192C">
              <w:rPr>
                <w:b/>
                <w:bCs/>
                <w:sz w:val="22"/>
                <w:szCs w:val="22"/>
              </w:rPr>
              <w:t>405,3</w:t>
            </w:r>
          </w:p>
        </w:tc>
      </w:tr>
    </w:tbl>
    <w:p w14:paraId="7C8A19E4" w14:textId="09C2E5BD" w:rsidR="00732569" w:rsidRDefault="00BE010D" w:rsidP="00242217">
      <w:pPr>
        <w:spacing w:before="120" w:after="120"/>
        <w:ind w:firstLine="567"/>
        <w:rPr>
          <w:szCs w:val="24"/>
          <w:lang w:val="sr-Cyrl-RS"/>
        </w:rPr>
      </w:pPr>
      <w:r w:rsidRPr="00967DC1">
        <w:rPr>
          <w:szCs w:val="24"/>
          <w:lang w:val="sr-Latn-CS"/>
        </w:rPr>
        <w:t>Од</w:t>
      </w:r>
      <w:r w:rsidR="00732569" w:rsidRPr="00967DC1">
        <w:rPr>
          <w:szCs w:val="24"/>
          <w:lang w:val="sr-Latn-CS"/>
        </w:rPr>
        <w:t xml:space="preserve"> </w:t>
      </w:r>
      <w:r w:rsidR="00B61EF7" w:rsidRPr="00E6221E">
        <w:rPr>
          <w:szCs w:val="24"/>
          <w:lang w:val="sr-Latn-CS"/>
        </w:rPr>
        <w:t>пл</w:t>
      </w:r>
      <w:r w:rsidRPr="00E6221E">
        <w:rPr>
          <w:szCs w:val="24"/>
          <w:lang w:val="sr-Latn-CS"/>
        </w:rPr>
        <w:t>а</w:t>
      </w:r>
      <w:r w:rsidR="00B61EF7" w:rsidRPr="00E6221E">
        <w:rPr>
          <w:szCs w:val="24"/>
          <w:lang w:val="sr-Latn-CS"/>
        </w:rPr>
        <w:t>нир</w:t>
      </w:r>
      <w:r w:rsidRPr="00E6221E">
        <w:rPr>
          <w:szCs w:val="24"/>
          <w:lang w:val="sr-Latn-CS"/>
        </w:rPr>
        <w:t>а</w:t>
      </w:r>
      <w:r w:rsidR="00B61EF7" w:rsidRPr="00E6221E">
        <w:rPr>
          <w:szCs w:val="24"/>
          <w:lang w:val="sr-Latn-CS"/>
        </w:rPr>
        <w:t>них</w:t>
      </w:r>
      <w:r w:rsidR="00732569" w:rsidRPr="00E6221E">
        <w:rPr>
          <w:szCs w:val="24"/>
          <w:lang w:val="sr-Latn-CS"/>
        </w:rPr>
        <w:t xml:space="preserve"> </w:t>
      </w:r>
      <w:r w:rsidR="00E6221E" w:rsidRPr="00E6221E">
        <w:rPr>
          <w:szCs w:val="24"/>
          <w:lang w:val="sr-Latn-RS"/>
        </w:rPr>
        <w:t>345.779,0</w:t>
      </w:r>
      <w:r w:rsidR="00732569" w:rsidRPr="00E6221E">
        <w:rPr>
          <w:noProof/>
          <w:szCs w:val="24"/>
          <w:lang w:val="de-DE"/>
        </w:rPr>
        <w:t xml:space="preserve"> </w:t>
      </w:r>
      <w:r w:rsidR="00FA4E72" w:rsidRPr="00E6221E">
        <w:rPr>
          <w:szCs w:val="24"/>
          <w:lang w:val="sr-Latn-CS"/>
        </w:rPr>
        <w:t>m</w:t>
      </w:r>
      <w:r w:rsidR="00732569" w:rsidRPr="00E6221E">
        <w:rPr>
          <w:szCs w:val="24"/>
          <w:vertAlign w:val="superscript"/>
          <w:lang w:val="sr-Latn-CS"/>
        </w:rPr>
        <w:t>3</w:t>
      </w:r>
      <w:r w:rsidR="00732569" w:rsidRPr="00967DC1">
        <w:rPr>
          <w:szCs w:val="24"/>
          <w:lang w:val="sr-Latn-CS"/>
        </w:rPr>
        <w:t xml:space="preserve"> </w:t>
      </w:r>
      <w:r w:rsidR="00B61EF7" w:rsidRPr="00967DC1">
        <w:rPr>
          <w:szCs w:val="24"/>
          <w:lang w:val="sr-Latn-CS"/>
        </w:rPr>
        <w:t>укупно</w:t>
      </w:r>
      <w:r w:rsidRPr="00967DC1">
        <w:rPr>
          <w:szCs w:val="24"/>
          <w:lang w:val="sr-Latn-CS"/>
        </w:rPr>
        <w:t>г</w:t>
      </w:r>
      <w:r w:rsidR="00732569" w:rsidRPr="00967DC1">
        <w:rPr>
          <w:szCs w:val="24"/>
          <w:lang w:val="sr-Latn-CS"/>
        </w:rPr>
        <w:t xml:space="preserve"> </w:t>
      </w:r>
      <w:r w:rsidR="00B61EF7" w:rsidRPr="00967DC1">
        <w:rPr>
          <w:szCs w:val="24"/>
          <w:lang w:val="sr-Latn-CS"/>
        </w:rPr>
        <w:t>принос</w:t>
      </w:r>
      <w:r w:rsidRPr="00967DC1">
        <w:rPr>
          <w:szCs w:val="24"/>
          <w:lang w:val="sr-Latn-CS"/>
        </w:rPr>
        <w:t>а</w:t>
      </w:r>
      <w:r w:rsidR="00732569" w:rsidRPr="00967DC1">
        <w:rPr>
          <w:szCs w:val="24"/>
          <w:lang w:val="sr-Latn-CS"/>
        </w:rPr>
        <w:t xml:space="preserve"> </w:t>
      </w:r>
      <w:r w:rsidR="00B61EF7" w:rsidRPr="00967DC1">
        <w:rPr>
          <w:szCs w:val="24"/>
          <w:lang w:val="sr-Latn-CS"/>
        </w:rPr>
        <w:t>из</w:t>
      </w:r>
      <w:r w:rsidRPr="00967DC1">
        <w:rPr>
          <w:szCs w:val="24"/>
          <w:lang w:val="sr-Latn-CS"/>
        </w:rPr>
        <w:t>в</w:t>
      </w:r>
      <w:r w:rsidR="00B61EF7" w:rsidRPr="00967DC1">
        <w:rPr>
          <w:szCs w:val="24"/>
          <w:lang w:val="sr-Latn-CS"/>
        </w:rPr>
        <w:t>рш</w:t>
      </w:r>
      <w:r w:rsidRPr="00967DC1">
        <w:rPr>
          <w:szCs w:val="24"/>
          <w:lang w:val="sr-Latn-CS"/>
        </w:rPr>
        <w:t>е</w:t>
      </w:r>
      <w:r w:rsidR="00B61EF7" w:rsidRPr="00967DC1">
        <w:rPr>
          <w:szCs w:val="24"/>
          <w:lang w:val="sr-Latn-CS"/>
        </w:rPr>
        <w:t>но</w:t>
      </w:r>
      <w:r w:rsidR="00732569" w:rsidRPr="00967DC1">
        <w:rPr>
          <w:szCs w:val="24"/>
          <w:lang w:val="sr-Latn-CS"/>
        </w:rPr>
        <w:t xml:space="preserve"> </w:t>
      </w:r>
      <w:r w:rsidR="00B61EF7" w:rsidRPr="00475E5A">
        <w:rPr>
          <w:szCs w:val="24"/>
          <w:lang w:val="sr-Latn-CS"/>
        </w:rPr>
        <w:t>ј</w:t>
      </w:r>
      <w:r w:rsidRPr="00475E5A">
        <w:rPr>
          <w:szCs w:val="24"/>
          <w:lang w:val="sr-Latn-CS"/>
        </w:rPr>
        <w:t>е</w:t>
      </w:r>
      <w:r w:rsidR="00732569" w:rsidRPr="00475E5A">
        <w:rPr>
          <w:szCs w:val="24"/>
          <w:lang w:val="sr-Latn-CS"/>
        </w:rPr>
        <w:t xml:space="preserve"> </w:t>
      </w:r>
      <w:r w:rsidR="00D9192C" w:rsidRPr="00475E5A">
        <w:rPr>
          <w:szCs w:val="24"/>
          <w:lang w:val="sr-Latn-CS"/>
        </w:rPr>
        <w:t>391.281,3</w:t>
      </w:r>
      <w:r w:rsidR="00732569" w:rsidRPr="00475E5A">
        <w:rPr>
          <w:szCs w:val="24"/>
          <w:lang w:val="ru-RU"/>
        </w:rPr>
        <w:t xml:space="preserve"> </w:t>
      </w:r>
      <w:r w:rsidR="00FA4E72" w:rsidRPr="00475E5A">
        <w:rPr>
          <w:szCs w:val="24"/>
          <w:lang w:val="sr-Latn-CS"/>
        </w:rPr>
        <w:t>m</w:t>
      </w:r>
      <w:r w:rsidR="00732569" w:rsidRPr="00475E5A">
        <w:rPr>
          <w:szCs w:val="24"/>
          <w:vertAlign w:val="superscript"/>
          <w:lang w:val="sr-Latn-CS"/>
        </w:rPr>
        <w:t>3</w:t>
      </w:r>
      <w:r w:rsidR="00732569" w:rsidRPr="00475E5A">
        <w:rPr>
          <w:szCs w:val="24"/>
          <w:lang w:val="sr-Latn-CS"/>
        </w:rPr>
        <w:t xml:space="preserve">, </w:t>
      </w:r>
      <w:r w:rsidR="00B61EF7" w:rsidRPr="00475E5A">
        <w:rPr>
          <w:szCs w:val="24"/>
          <w:lang w:val="sr-Latn-CS"/>
        </w:rPr>
        <w:t>или</w:t>
      </w:r>
      <w:r w:rsidR="00732569" w:rsidRPr="00475E5A">
        <w:rPr>
          <w:szCs w:val="24"/>
          <w:lang w:val="sr-Latn-CS"/>
        </w:rPr>
        <w:t xml:space="preserve"> </w:t>
      </w:r>
      <w:r w:rsidR="00D9192C" w:rsidRPr="00475E5A">
        <w:rPr>
          <w:szCs w:val="24"/>
          <w:lang w:val="sr-Latn-RS"/>
        </w:rPr>
        <w:t>113,2</w:t>
      </w:r>
      <w:r w:rsidR="00732569" w:rsidRPr="00475E5A">
        <w:rPr>
          <w:szCs w:val="24"/>
          <w:lang w:val="sr-Latn-CS"/>
        </w:rPr>
        <w:t>%</w:t>
      </w:r>
      <w:r w:rsidR="006906F9" w:rsidRPr="00475E5A">
        <w:rPr>
          <w:szCs w:val="24"/>
          <w:lang w:val="sr-Latn-CS"/>
        </w:rPr>
        <w:t xml:space="preserve"> </w:t>
      </w:r>
      <w:r w:rsidR="006906F9" w:rsidRPr="00475E5A">
        <w:rPr>
          <w:szCs w:val="24"/>
          <w:lang w:val="sr-Cyrl-RS"/>
        </w:rPr>
        <w:t xml:space="preserve">по </w:t>
      </w:r>
      <w:r w:rsidR="008C295D" w:rsidRPr="00475E5A">
        <w:rPr>
          <w:szCs w:val="24"/>
          <w:lang w:val="sr-Cyrl-RS"/>
        </w:rPr>
        <w:t xml:space="preserve">запремини </w:t>
      </w:r>
      <w:r w:rsidR="006906F9" w:rsidRPr="00475E5A">
        <w:rPr>
          <w:szCs w:val="24"/>
          <w:lang w:val="sr-Cyrl-RS"/>
        </w:rPr>
        <w:t xml:space="preserve">и </w:t>
      </w:r>
      <w:r w:rsidR="00475E5A" w:rsidRPr="00475E5A">
        <w:rPr>
          <w:szCs w:val="24"/>
          <w:lang w:val="sr-Latn-RS"/>
        </w:rPr>
        <w:t>111,3</w:t>
      </w:r>
      <w:r w:rsidR="006906F9" w:rsidRPr="00475E5A">
        <w:rPr>
          <w:szCs w:val="24"/>
          <w:lang w:val="sr-Cyrl-RS"/>
        </w:rPr>
        <w:t xml:space="preserve"> % по </w:t>
      </w:r>
      <w:r w:rsidR="008C295D" w:rsidRPr="00475E5A">
        <w:rPr>
          <w:szCs w:val="24"/>
          <w:lang w:val="sr-Cyrl-RS"/>
        </w:rPr>
        <w:t>површини</w:t>
      </w:r>
      <w:r w:rsidR="00732569" w:rsidRPr="00967DC1">
        <w:rPr>
          <w:szCs w:val="24"/>
          <w:lang w:val="sr-Latn-CS"/>
        </w:rPr>
        <w:t xml:space="preserve">. </w:t>
      </w:r>
      <w:r w:rsidRPr="00967DC1">
        <w:rPr>
          <w:szCs w:val="24"/>
          <w:lang w:val="sr-Latn-CS"/>
        </w:rPr>
        <w:t>У</w:t>
      </w:r>
      <w:r w:rsidR="00732569" w:rsidRPr="00967DC1">
        <w:rPr>
          <w:szCs w:val="24"/>
          <w:lang w:val="sr-Latn-CS"/>
        </w:rPr>
        <w:t xml:space="preserve"> </w:t>
      </w:r>
      <w:r w:rsidR="00B61EF7" w:rsidRPr="00967DC1">
        <w:rPr>
          <w:szCs w:val="24"/>
          <w:lang w:val="sr-Latn-CS"/>
        </w:rPr>
        <w:t>ок</w:t>
      </w:r>
      <w:r w:rsidRPr="00967DC1">
        <w:rPr>
          <w:szCs w:val="24"/>
          <w:lang w:val="sr-Latn-CS"/>
        </w:rPr>
        <w:t>в</w:t>
      </w:r>
      <w:r w:rsidR="00B61EF7" w:rsidRPr="00967DC1">
        <w:rPr>
          <w:szCs w:val="24"/>
          <w:lang w:val="sr-Latn-CS"/>
        </w:rPr>
        <w:t>иру</w:t>
      </w:r>
      <w:r w:rsidR="00732569" w:rsidRPr="00967DC1">
        <w:rPr>
          <w:szCs w:val="24"/>
          <w:lang w:val="sr-Latn-CS"/>
        </w:rPr>
        <w:t xml:space="preserve"> </w:t>
      </w:r>
      <w:r w:rsidRPr="00967DC1">
        <w:rPr>
          <w:szCs w:val="24"/>
          <w:lang w:val="sr-Latn-CS"/>
        </w:rPr>
        <w:t>г</w:t>
      </w:r>
      <w:r w:rsidR="00B61EF7" w:rsidRPr="00967DC1">
        <w:rPr>
          <w:szCs w:val="24"/>
          <w:lang w:val="sr-Latn-CS"/>
        </w:rPr>
        <w:t>л</w:t>
      </w:r>
      <w:r w:rsidRPr="00967DC1">
        <w:rPr>
          <w:szCs w:val="24"/>
          <w:lang w:val="sr-Latn-CS"/>
        </w:rPr>
        <w:t>ав</w:t>
      </w:r>
      <w:r w:rsidR="00B61EF7" w:rsidRPr="00967DC1">
        <w:rPr>
          <w:szCs w:val="24"/>
          <w:lang w:val="sr-Latn-CS"/>
        </w:rPr>
        <w:t>н</w:t>
      </w:r>
      <w:r w:rsidR="00D9330A">
        <w:rPr>
          <w:szCs w:val="24"/>
          <w:lang w:val="sr-Cyrl-RS"/>
        </w:rPr>
        <w:t>ог приноса</w:t>
      </w:r>
      <w:r w:rsidR="00732569" w:rsidRPr="00967DC1">
        <w:rPr>
          <w:szCs w:val="24"/>
          <w:lang w:val="sr-Latn-CS"/>
        </w:rPr>
        <w:t xml:space="preserve"> </w:t>
      </w:r>
      <w:r w:rsidR="00B61EF7" w:rsidRPr="00967DC1">
        <w:rPr>
          <w:szCs w:val="24"/>
          <w:lang w:val="sr-Latn-CS"/>
        </w:rPr>
        <w:t>пл</w:t>
      </w:r>
      <w:r w:rsidRPr="00967DC1">
        <w:rPr>
          <w:szCs w:val="24"/>
          <w:lang w:val="sr-Latn-CS"/>
        </w:rPr>
        <w:t>а</w:t>
      </w:r>
      <w:r w:rsidR="00B61EF7" w:rsidRPr="00967DC1">
        <w:rPr>
          <w:szCs w:val="24"/>
          <w:lang w:val="sr-Latn-CS"/>
        </w:rPr>
        <w:t>нир</w:t>
      </w:r>
      <w:r w:rsidRPr="00967DC1">
        <w:rPr>
          <w:szCs w:val="24"/>
          <w:lang w:val="sr-Latn-CS"/>
        </w:rPr>
        <w:t>а</w:t>
      </w:r>
      <w:r w:rsidR="00B61EF7" w:rsidRPr="00967DC1">
        <w:rPr>
          <w:szCs w:val="24"/>
          <w:lang w:val="sr-Latn-CS"/>
        </w:rPr>
        <w:t>но</w:t>
      </w:r>
      <w:r w:rsidR="00732569" w:rsidRPr="00967DC1">
        <w:rPr>
          <w:szCs w:val="24"/>
          <w:lang w:val="sr-Latn-CS"/>
        </w:rPr>
        <w:t xml:space="preserve"> </w:t>
      </w:r>
      <w:r w:rsidR="00B61EF7" w:rsidRPr="00CA3211">
        <w:rPr>
          <w:szCs w:val="24"/>
          <w:lang w:val="sr-Latn-CS"/>
        </w:rPr>
        <w:t>ј</w:t>
      </w:r>
      <w:r w:rsidRPr="00CA3211">
        <w:rPr>
          <w:szCs w:val="24"/>
          <w:lang w:val="sr-Latn-CS"/>
        </w:rPr>
        <w:t>е</w:t>
      </w:r>
      <w:r w:rsidR="00732569" w:rsidRPr="00CA3211">
        <w:rPr>
          <w:szCs w:val="24"/>
          <w:lang w:val="sr-Latn-CS"/>
        </w:rPr>
        <w:t xml:space="preserve"> </w:t>
      </w:r>
      <w:r w:rsidR="00CA3211" w:rsidRPr="00CA3211">
        <w:rPr>
          <w:szCs w:val="24"/>
          <w:lang w:val="sr-Latn-RS"/>
        </w:rPr>
        <w:t>340.551,1</w:t>
      </w:r>
      <w:r w:rsidR="00A828CD" w:rsidRPr="00CA3211">
        <w:rPr>
          <w:szCs w:val="24"/>
          <w:lang w:val="sr-Cyrl-RS"/>
        </w:rPr>
        <w:t xml:space="preserve"> </w:t>
      </w:r>
      <w:r w:rsidR="00FA4E72" w:rsidRPr="00CA3211">
        <w:rPr>
          <w:szCs w:val="24"/>
          <w:lang w:val="sr-Latn-CS"/>
        </w:rPr>
        <w:t>m</w:t>
      </w:r>
      <w:r w:rsidR="00732569" w:rsidRPr="00CA3211">
        <w:rPr>
          <w:szCs w:val="24"/>
          <w:vertAlign w:val="superscript"/>
          <w:lang w:val="sr-Latn-CS"/>
        </w:rPr>
        <w:t>3</w:t>
      </w:r>
      <w:r w:rsidR="00732569" w:rsidRPr="00CA3211">
        <w:rPr>
          <w:szCs w:val="24"/>
          <w:lang w:val="sr-Latn-CS"/>
        </w:rPr>
        <w:t xml:space="preserve">, </w:t>
      </w:r>
      <w:r w:rsidRPr="00CA3211">
        <w:rPr>
          <w:szCs w:val="24"/>
          <w:lang w:val="sr-Latn-CS"/>
        </w:rPr>
        <w:t>а</w:t>
      </w:r>
      <w:r w:rsidR="00732569" w:rsidRPr="00967DC1">
        <w:rPr>
          <w:szCs w:val="24"/>
          <w:lang w:val="sr-Latn-CS"/>
        </w:rPr>
        <w:t xml:space="preserve"> </w:t>
      </w:r>
      <w:r w:rsidR="00EF3798" w:rsidRPr="00475E5A">
        <w:rPr>
          <w:szCs w:val="24"/>
          <w:lang w:val="sr-Cyrl-RS"/>
        </w:rPr>
        <w:t xml:space="preserve">извршено је </w:t>
      </w:r>
      <w:r w:rsidR="00475E5A" w:rsidRPr="00475E5A">
        <w:rPr>
          <w:szCs w:val="24"/>
          <w:lang w:val="sr-Latn-RS"/>
        </w:rPr>
        <w:t>370.093,4</w:t>
      </w:r>
      <w:r w:rsidR="00FA4E72" w:rsidRPr="00475E5A">
        <w:rPr>
          <w:szCs w:val="24"/>
          <w:lang w:val="sr-Latn-RS"/>
        </w:rPr>
        <w:t xml:space="preserve"> </w:t>
      </w:r>
      <w:r w:rsidR="00FA4E72" w:rsidRPr="00475E5A">
        <w:rPr>
          <w:szCs w:val="24"/>
          <w:lang w:val="sr-Latn-CS"/>
        </w:rPr>
        <w:t>m</w:t>
      </w:r>
      <w:r w:rsidR="00732569" w:rsidRPr="00475E5A">
        <w:rPr>
          <w:szCs w:val="24"/>
          <w:vertAlign w:val="superscript"/>
          <w:lang w:val="sr-Latn-CS"/>
        </w:rPr>
        <w:t>3</w:t>
      </w:r>
      <w:r w:rsidR="00732569" w:rsidRPr="00475E5A">
        <w:rPr>
          <w:szCs w:val="24"/>
          <w:lang w:val="sr-Latn-CS"/>
        </w:rPr>
        <w:t xml:space="preserve">, </w:t>
      </w:r>
      <w:r w:rsidR="00B61EF7" w:rsidRPr="00475E5A">
        <w:rPr>
          <w:szCs w:val="24"/>
          <w:lang w:val="sr-Latn-CS"/>
        </w:rPr>
        <w:t>о</w:t>
      </w:r>
      <w:r w:rsidRPr="00475E5A">
        <w:rPr>
          <w:szCs w:val="24"/>
          <w:lang w:val="sr-Latn-CS"/>
        </w:rPr>
        <w:t>д</w:t>
      </w:r>
      <w:r w:rsidR="00B61EF7" w:rsidRPr="00475E5A">
        <w:rPr>
          <w:szCs w:val="24"/>
          <w:lang w:val="sr-Latn-CS"/>
        </w:rPr>
        <w:t>носно</w:t>
      </w:r>
      <w:r w:rsidR="00732569" w:rsidRPr="00475E5A">
        <w:rPr>
          <w:szCs w:val="24"/>
          <w:lang w:val="sr-Latn-CS"/>
        </w:rPr>
        <w:t xml:space="preserve"> </w:t>
      </w:r>
      <w:r w:rsidR="00475E5A" w:rsidRPr="00475E5A">
        <w:rPr>
          <w:szCs w:val="24"/>
          <w:lang w:val="sr-Latn-RS"/>
        </w:rPr>
        <w:t>108,7</w:t>
      </w:r>
      <w:r w:rsidR="00732569" w:rsidRPr="00475E5A">
        <w:rPr>
          <w:szCs w:val="24"/>
          <w:lang w:val="sr-Latn-CS"/>
        </w:rPr>
        <w:t xml:space="preserve">%. </w:t>
      </w:r>
      <w:r w:rsidRPr="00475E5A">
        <w:rPr>
          <w:szCs w:val="24"/>
          <w:lang w:val="sr-Latn-CS"/>
        </w:rPr>
        <w:t>У</w:t>
      </w:r>
      <w:r w:rsidR="00732569" w:rsidRPr="00475E5A">
        <w:rPr>
          <w:szCs w:val="24"/>
          <w:lang w:val="sr-Latn-CS"/>
        </w:rPr>
        <w:t xml:space="preserve"> </w:t>
      </w:r>
      <w:r w:rsidR="00B61EF7" w:rsidRPr="00475E5A">
        <w:rPr>
          <w:szCs w:val="24"/>
          <w:lang w:val="sr-Latn-CS"/>
        </w:rPr>
        <w:t>прор</w:t>
      </w:r>
      <w:r w:rsidRPr="00475E5A">
        <w:rPr>
          <w:szCs w:val="24"/>
          <w:lang w:val="sr-Latn-CS"/>
        </w:rPr>
        <w:t>ед</w:t>
      </w:r>
      <w:r w:rsidR="00B61EF7" w:rsidRPr="00475E5A">
        <w:rPr>
          <w:szCs w:val="24"/>
          <w:lang w:val="sr-Latn-CS"/>
        </w:rPr>
        <w:t>ним</w:t>
      </w:r>
      <w:r w:rsidR="00732569" w:rsidRPr="00967DC1">
        <w:rPr>
          <w:szCs w:val="24"/>
          <w:lang w:val="sr-Latn-CS"/>
        </w:rPr>
        <w:t xml:space="preserve"> </w:t>
      </w:r>
      <w:r w:rsidR="00B61EF7" w:rsidRPr="00967DC1">
        <w:rPr>
          <w:szCs w:val="24"/>
          <w:lang w:val="sr-Latn-CS"/>
        </w:rPr>
        <w:t>с</w:t>
      </w:r>
      <w:r w:rsidRPr="00967DC1">
        <w:rPr>
          <w:szCs w:val="24"/>
          <w:lang w:val="sr-Latn-CS"/>
        </w:rPr>
        <w:t>е</w:t>
      </w:r>
      <w:r w:rsidR="00B61EF7" w:rsidRPr="00967DC1">
        <w:rPr>
          <w:szCs w:val="24"/>
          <w:lang w:val="sr-Latn-CS"/>
        </w:rPr>
        <w:t>ч</w:t>
      </w:r>
      <w:r w:rsidRPr="00967DC1">
        <w:rPr>
          <w:szCs w:val="24"/>
          <w:lang w:val="sr-Latn-CS"/>
        </w:rPr>
        <w:t>а</w:t>
      </w:r>
      <w:r w:rsidR="00B61EF7" w:rsidRPr="00967DC1">
        <w:rPr>
          <w:szCs w:val="24"/>
          <w:lang w:val="sr-Latn-CS"/>
        </w:rPr>
        <w:t>м</w:t>
      </w:r>
      <w:r w:rsidRPr="00967DC1">
        <w:rPr>
          <w:szCs w:val="24"/>
          <w:lang w:val="sr-Latn-CS"/>
        </w:rPr>
        <w:t>а</w:t>
      </w:r>
      <w:r w:rsidR="00732569" w:rsidRPr="00967DC1">
        <w:rPr>
          <w:szCs w:val="24"/>
          <w:lang w:val="sr-Latn-CS"/>
        </w:rPr>
        <w:t xml:space="preserve"> </w:t>
      </w:r>
      <w:r w:rsidR="00B61EF7" w:rsidRPr="00967DC1">
        <w:rPr>
          <w:szCs w:val="24"/>
          <w:lang w:val="sr-Latn-CS"/>
        </w:rPr>
        <w:t>ј</w:t>
      </w:r>
      <w:r w:rsidRPr="00967DC1">
        <w:rPr>
          <w:szCs w:val="24"/>
          <w:lang w:val="sr-Latn-CS"/>
        </w:rPr>
        <w:t>е</w:t>
      </w:r>
      <w:r w:rsidR="00732569" w:rsidRPr="00967DC1">
        <w:rPr>
          <w:szCs w:val="24"/>
          <w:lang w:val="sr-Latn-CS"/>
        </w:rPr>
        <w:t xml:space="preserve"> </w:t>
      </w:r>
      <w:r w:rsidR="00B61EF7" w:rsidRPr="00CA3211">
        <w:rPr>
          <w:szCs w:val="24"/>
          <w:lang w:val="sr-Latn-CS"/>
        </w:rPr>
        <w:t>пл</w:t>
      </w:r>
      <w:r w:rsidRPr="00CA3211">
        <w:rPr>
          <w:szCs w:val="24"/>
          <w:lang w:val="sr-Latn-CS"/>
        </w:rPr>
        <w:t>а</w:t>
      </w:r>
      <w:r w:rsidR="00B61EF7" w:rsidRPr="00CA3211">
        <w:rPr>
          <w:szCs w:val="24"/>
          <w:lang w:val="sr-Latn-CS"/>
        </w:rPr>
        <w:t>нир</w:t>
      </w:r>
      <w:r w:rsidRPr="00CA3211">
        <w:rPr>
          <w:szCs w:val="24"/>
          <w:lang w:val="sr-Latn-CS"/>
        </w:rPr>
        <w:t>а</w:t>
      </w:r>
      <w:r w:rsidR="00B61EF7" w:rsidRPr="00CA3211">
        <w:rPr>
          <w:szCs w:val="24"/>
          <w:lang w:val="sr-Latn-CS"/>
        </w:rPr>
        <w:t>но</w:t>
      </w:r>
      <w:r w:rsidR="00732569" w:rsidRPr="00CA3211">
        <w:rPr>
          <w:szCs w:val="24"/>
          <w:lang w:val="sr-Latn-CS"/>
        </w:rPr>
        <w:t xml:space="preserve"> </w:t>
      </w:r>
      <w:r w:rsidR="00CA3211" w:rsidRPr="00CA3211">
        <w:rPr>
          <w:szCs w:val="24"/>
          <w:lang w:val="sr-Latn-RS"/>
        </w:rPr>
        <w:t>5.227,8</w:t>
      </w:r>
      <w:r w:rsidR="00124FD8" w:rsidRPr="00CA3211">
        <w:rPr>
          <w:szCs w:val="24"/>
          <w:lang w:val="sr-Cyrl-RS"/>
        </w:rPr>
        <w:t xml:space="preserve"> </w:t>
      </w:r>
      <w:r w:rsidR="00FA4E72" w:rsidRPr="00CA3211">
        <w:rPr>
          <w:szCs w:val="24"/>
          <w:lang w:val="sr-Latn-CS"/>
        </w:rPr>
        <w:t>m</w:t>
      </w:r>
      <w:r w:rsidR="00732569" w:rsidRPr="00CA3211">
        <w:rPr>
          <w:szCs w:val="24"/>
          <w:vertAlign w:val="superscript"/>
          <w:lang w:val="sr-Latn-CS"/>
        </w:rPr>
        <w:t>3</w:t>
      </w:r>
      <w:r w:rsidR="00732569" w:rsidRPr="00CA3211">
        <w:rPr>
          <w:szCs w:val="24"/>
          <w:lang w:val="sr-Latn-CS"/>
        </w:rPr>
        <w:t>,</w:t>
      </w:r>
      <w:r w:rsidR="00732569" w:rsidRPr="00967DC1">
        <w:rPr>
          <w:szCs w:val="24"/>
          <w:lang w:val="sr-Latn-CS"/>
        </w:rPr>
        <w:t xml:space="preserve"> </w:t>
      </w:r>
      <w:r w:rsidRPr="00967DC1">
        <w:rPr>
          <w:szCs w:val="24"/>
          <w:lang w:val="sr-Latn-CS"/>
        </w:rPr>
        <w:t>а</w:t>
      </w:r>
      <w:r w:rsidR="00732569" w:rsidRPr="00967DC1">
        <w:rPr>
          <w:szCs w:val="24"/>
          <w:lang w:val="sr-Latn-CS"/>
        </w:rPr>
        <w:t xml:space="preserve"> </w:t>
      </w:r>
      <w:r w:rsidR="00B61EF7" w:rsidRPr="00967DC1">
        <w:rPr>
          <w:szCs w:val="24"/>
          <w:lang w:val="sr-Latn-CS"/>
        </w:rPr>
        <w:t>из</w:t>
      </w:r>
      <w:r w:rsidRPr="00967DC1">
        <w:rPr>
          <w:szCs w:val="24"/>
          <w:lang w:val="sr-Latn-CS"/>
        </w:rPr>
        <w:t>в</w:t>
      </w:r>
      <w:r w:rsidR="00B61EF7" w:rsidRPr="00967DC1">
        <w:rPr>
          <w:szCs w:val="24"/>
          <w:lang w:val="sr-Latn-CS"/>
        </w:rPr>
        <w:t>рш</w:t>
      </w:r>
      <w:r w:rsidRPr="00967DC1">
        <w:rPr>
          <w:szCs w:val="24"/>
          <w:lang w:val="sr-Latn-CS"/>
        </w:rPr>
        <w:t>е</w:t>
      </w:r>
      <w:r w:rsidR="00B61EF7" w:rsidRPr="00967DC1">
        <w:rPr>
          <w:szCs w:val="24"/>
          <w:lang w:val="sr-Latn-CS"/>
        </w:rPr>
        <w:t>но</w:t>
      </w:r>
      <w:r w:rsidR="00732569" w:rsidRPr="00967DC1">
        <w:rPr>
          <w:szCs w:val="24"/>
          <w:lang w:val="sr-Latn-CS"/>
        </w:rPr>
        <w:t xml:space="preserve"> </w:t>
      </w:r>
      <w:r w:rsidR="00B61EF7" w:rsidRPr="00967DC1">
        <w:rPr>
          <w:szCs w:val="24"/>
          <w:lang w:val="sr-Latn-CS"/>
        </w:rPr>
        <w:t>ј</w:t>
      </w:r>
      <w:r w:rsidRPr="00967DC1">
        <w:rPr>
          <w:szCs w:val="24"/>
          <w:lang w:val="sr-Latn-CS"/>
        </w:rPr>
        <w:t>е</w:t>
      </w:r>
      <w:r w:rsidR="00124FD8" w:rsidRPr="00967DC1">
        <w:rPr>
          <w:szCs w:val="24"/>
          <w:lang w:val="sr-Cyrl-RS"/>
        </w:rPr>
        <w:t xml:space="preserve"> </w:t>
      </w:r>
      <w:r w:rsidR="00475E5A">
        <w:rPr>
          <w:szCs w:val="24"/>
          <w:lang w:val="sr-Latn-RS"/>
        </w:rPr>
        <w:t>21.187,9</w:t>
      </w:r>
      <w:r w:rsidR="00732569" w:rsidRPr="00967DC1">
        <w:rPr>
          <w:szCs w:val="24"/>
          <w:lang w:val="sr-Latn-CS"/>
        </w:rPr>
        <w:t xml:space="preserve"> </w:t>
      </w:r>
      <w:r w:rsidR="00FA4E72">
        <w:rPr>
          <w:szCs w:val="24"/>
          <w:lang w:val="sr-Latn-CS"/>
        </w:rPr>
        <w:t>m</w:t>
      </w:r>
      <w:r w:rsidR="00732569" w:rsidRPr="00967DC1">
        <w:rPr>
          <w:szCs w:val="24"/>
          <w:vertAlign w:val="superscript"/>
          <w:lang w:val="sr-Latn-CS"/>
        </w:rPr>
        <w:t>3</w:t>
      </w:r>
      <w:r w:rsidR="00154D5A" w:rsidRPr="00967DC1">
        <w:rPr>
          <w:szCs w:val="24"/>
          <w:vertAlign w:val="superscript"/>
          <w:lang w:val="sr-Cyrl-RS"/>
        </w:rPr>
        <w:t xml:space="preserve"> </w:t>
      </w:r>
      <w:r w:rsidR="00B17365" w:rsidRPr="00967DC1">
        <w:rPr>
          <w:szCs w:val="24"/>
          <w:lang w:val="sr-Cyrl-RS"/>
        </w:rPr>
        <w:t>редовног и случајног претходног приноса.</w:t>
      </w:r>
    </w:p>
    <w:p w14:paraId="48BD7A98" w14:textId="77777777" w:rsidR="00242217" w:rsidRPr="00967DC1" w:rsidRDefault="00242217" w:rsidP="00242217">
      <w:pPr>
        <w:spacing w:before="120" w:after="120"/>
        <w:ind w:firstLine="567"/>
        <w:rPr>
          <w:szCs w:val="24"/>
          <w:lang w:val="sr-Cyrl-RS"/>
        </w:rPr>
      </w:pPr>
    </w:p>
    <w:p w14:paraId="5910304B" w14:textId="5B6DF0B4" w:rsidR="00732569" w:rsidRPr="00642EFB" w:rsidRDefault="00923154" w:rsidP="0002583E">
      <w:pPr>
        <w:pStyle w:val="Heading3"/>
        <w:rPr>
          <w:lang w:val="ru-RU"/>
        </w:rPr>
      </w:pPr>
      <w:bookmarkStart w:id="411" w:name="_Toc329146646"/>
      <w:bookmarkStart w:id="412" w:name="_Toc329328384"/>
      <w:bookmarkStart w:id="413" w:name="_Toc410988343"/>
      <w:bookmarkStart w:id="414" w:name="_Toc478456536"/>
      <w:bookmarkStart w:id="415" w:name="_Toc503785478"/>
      <w:bookmarkStart w:id="416" w:name="_Toc503786053"/>
      <w:bookmarkStart w:id="417" w:name="_Toc503786542"/>
      <w:bookmarkStart w:id="418" w:name="_Toc503787413"/>
      <w:bookmarkStart w:id="419" w:name="_Toc535232860"/>
      <w:bookmarkStart w:id="420" w:name="_Toc214262775"/>
      <w:r w:rsidRPr="00642EFB">
        <w:rPr>
          <w:lang w:val="ru-RU"/>
        </w:rPr>
        <w:t>2.2.2.3</w:t>
      </w:r>
      <w:r w:rsidR="00732569" w:rsidRPr="00642EFB">
        <w:rPr>
          <w:lang w:val="ru-RU"/>
        </w:rPr>
        <w:t xml:space="preserve">. </w:t>
      </w:r>
      <w:r w:rsidRPr="00642EFB">
        <w:rPr>
          <w:lang w:val="ru-RU"/>
        </w:rPr>
        <w:t>Планирани и извршени</w:t>
      </w:r>
      <w:r w:rsidR="00732569" w:rsidRPr="00642EFB">
        <w:rPr>
          <w:lang w:val="ru-RU"/>
        </w:rPr>
        <w:t xml:space="preserve"> </w:t>
      </w:r>
      <w:r w:rsidR="00B61EF7" w:rsidRPr="00642EFB">
        <w:rPr>
          <w:lang w:val="ru-RU"/>
        </w:rPr>
        <w:t>р</w:t>
      </w:r>
      <w:r w:rsidR="00BE010D" w:rsidRPr="00642EFB">
        <w:rPr>
          <w:lang w:val="ru-RU"/>
        </w:rPr>
        <w:t>ад</w:t>
      </w:r>
      <w:r w:rsidR="00B61EF7" w:rsidRPr="00642EFB">
        <w:rPr>
          <w:lang w:val="ru-RU"/>
        </w:rPr>
        <w:t>о</w:t>
      </w:r>
      <w:r w:rsidR="00BE010D" w:rsidRPr="00642EFB">
        <w:rPr>
          <w:lang w:val="ru-RU"/>
        </w:rPr>
        <w:t>в</w:t>
      </w:r>
      <w:r w:rsidR="00B61EF7" w:rsidRPr="00642EFB">
        <w:rPr>
          <w:lang w:val="ru-RU"/>
        </w:rPr>
        <w:t>и</w:t>
      </w:r>
      <w:r w:rsidR="00732569" w:rsidRPr="00642EFB">
        <w:rPr>
          <w:lang w:val="ru-RU"/>
        </w:rPr>
        <w:t xml:space="preserve"> </w:t>
      </w:r>
      <w:r w:rsidR="00B61EF7" w:rsidRPr="00642EFB">
        <w:rPr>
          <w:lang w:val="ru-RU"/>
        </w:rPr>
        <w:t>н</w:t>
      </w:r>
      <w:r w:rsidR="00BE010D" w:rsidRPr="00642EFB">
        <w:rPr>
          <w:lang w:val="ru-RU"/>
        </w:rPr>
        <w:t>а</w:t>
      </w:r>
      <w:r w:rsidR="00732569" w:rsidRPr="00642EFB">
        <w:rPr>
          <w:lang w:val="ru-RU"/>
        </w:rPr>
        <w:t xml:space="preserve"> </w:t>
      </w:r>
      <w:r w:rsidR="00B61EF7" w:rsidRPr="00642EFB">
        <w:rPr>
          <w:lang w:val="ru-RU"/>
        </w:rPr>
        <w:t>из</w:t>
      </w:r>
      <w:r w:rsidR="00BE010D" w:rsidRPr="00642EFB">
        <w:rPr>
          <w:lang w:val="ru-RU"/>
        </w:rPr>
        <w:t>г</w:t>
      </w:r>
      <w:r w:rsidR="00B61EF7" w:rsidRPr="00642EFB">
        <w:rPr>
          <w:lang w:val="ru-RU"/>
        </w:rPr>
        <w:t>р</w:t>
      </w:r>
      <w:r w:rsidR="00BE010D" w:rsidRPr="00642EFB">
        <w:rPr>
          <w:lang w:val="ru-RU"/>
        </w:rPr>
        <w:t>ад</w:t>
      </w:r>
      <w:r w:rsidR="001019E7" w:rsidRPr="00642EFB">
        <w:rPr>
          <w:lang w:val="ru-RU"/>
        </w:rPr>
        <w:t>њ</w:t>
      </w:r>
      <w:r w:rsidR="00B61EF7" w:rsidRPr="00642EFB">
        <w:rPr>
          <w:lang w:val="ru-RU"/>
        </w:rPr>
        <w:t>и</w:t>
      </w:r>
      <w:r w:rsidR="00732569" w:rsidRPr="00642EFB">
        <w:rPr>
          <w:lang w:val="ru-RU"/>
        </w:rPr>
        <w:t xml:space="preserve"> </w:t>
      </w:r>
      <w:r w:rsidR="00B61EF7" w:rsidRPr="00642EFB">
        <w:rPr>
          <w:lang w:val="ru-RU"/>
        </w:rPr>
        <w:t>и</w:t>
      </w:r>
      <w:r w:rsidR="00732569" w:rsidRPr="00642EFB">
        <w:rPr>
          <w:lang w:val="ru-RU"/>
        </w:rPr>
        <w:t xml:space="preserve"> </w:t>
      </w:r>
      <w:r w:rsidR="00B61EF7" w:rsidRPr="00642EFB">
        <w:rPr>
          <w:lang w:val="ru-RU"/>
        </w:rPr>
        <w:t>о</w:t>
      </w:r>
      <w:r w:rsidR="00BE010D" w:rsidRPr="00642EFB">
        <w:rPr>
          <w:lang w:val="ru-RU"/>
        </w:rPr>
        <w:t>д</w:t>
      </w:r>
      <w:r w:rsidR="00B61EF7" w:rsidRPr="00642EFB">
        <w:rPr>
          <w:lang w:val="ru-RU"/>
        </w:rPr>
        <w:t>рж</w:t>
      </w:r>
      <w:r w:rsidR="00BE010D" w:rsidRPr="00642EFB">
        <w:rPr>
          <w:lang w:val="ru-RU"/>
        </w:rPr>
        <w:t>ава</w:t>
      </w:r>
      <w:r w:rsidR="001019E7" w:rsidRPr="00642EFB">
        <w:rPr>
          <w:lang w:val="ru-RU"/>
        </w:rPr>
        <w:t>њ</w:t>
      </w:r>
      <w:r w:rsidR="00B61EF7" w:rsidRPr="00642EFB">
        <w:rPr>
          <w:lang w:val="ru-RU"/>
        </w:rPr>
        <w:t>у</w:t>
      </w:r>
      <w:r w:rsidR="00732569" w:rsidRPr="00642EFB">
        <w:rPr>
          <w:lang w:val="ru-RU"/>
        </w:rPr>
        <w:t xml:space="preserve"> </w:t>
      </w:r>
      <w:r w:rsidR="00B61EF7" w:rsidRPr="00642EFB">
        <w:rPr>
          <w:lang w:val="ru-RU"/>
        </w:rPr>
        <w:t>с</w:t>
      </w:r>
      <w:r w:rsidR="00BE010D" w:rsidRPr="00642EFB">
        <w:rPr>
          <w:lang w:val="ru-RU"/>
        </w:rPr>
        <w:t>а</w:t>
      </w:r>
      <w:r w:rsidR="00B61EF7" w:rsidRPr="00642EFB">
        <w:rPr>
          <w:lang w:val="ru-RU"/>
        </w:rPr>
        <w:t>о</w:t>
      </w:r>
      <w:r w:rsidR="00BE010D" w:rsidRPr="00642EFB">
        <w:rPr>
          <w:lang w:val="ru-RU"/>
        </w:rPr>
        <w:t>б</w:t>
      </w:r>
      <w:r w:rsidR="00B61EF7" w:rsidRPr="00642EFB">
        <w:rPr>
          <w:lang w:val="ru-RU"/>
        </w:rPr>
        <w:t>р</w:t>
      </w:r>
      <w:r w:rsidR="00BE010D" w:rsidRPr="00642EFB">
        <w:rPr>
          <w:lang w:val="ru-RU"/>
        </w:rPr>
        <w:t>а</w:t>
      </w:r>
      <w:r w:rsidR="00B61EF7" w:rsidRPr="00642EFB">
        <w:rPr>
          <w:lang w:val="ru-RU"/>
        </w:rPr>
        <w:t>ћ</w:t>
      </w:r>
      <w:r w:rsidR="00BE010D" w:rsidRPr="00642EFB">
        <w:rPr>
          <w:lang w:val="ru-RU"/>
        </w:rPr>
        <w:t>а</w:t>
      </w:r>
      <w:r w:rsidR="00B61EF7" w:rsidRPr="00642EFB">
        <w:rPr>
          <w:lang w:val="ru-RU"/>
        </w:rPr>
        <w:t>јниц</w:t>
      </w:r>
      <w:r w:rsidR="00BE010D" w:rsidRPr="00642EFB">
        <w:rPr>
          <w:lang w:val="ru-RU"/>
        </w:rPr>
        <w:t>а</w:t>
      </w:r>
      <w:bookmarkEnd w:id="411"/>
      <w:bookmarkEnd w:id="412"/>
      <w:bookmarkEnd w:id="413"/>
      <w:bookmarkEnd w:id="414"/>
      <w:bookmarkEnd w:id="415"/>
      <w:bookmarkEnd w:id="416"/>
      <w:bookmarkEnd w:id="417"/>
      <w:bookmarkEnd w:id="418"/>
      <w:bookmarkEnd w:id="419"/>
      <w:bookmarkEnd w:id="420"/>
    </w:p>
    <w:p w14:paraId="5D199FCF" w14:textId="77777777" w:rsidR="003760BA" w:rsidRPr="00967DC1" w:rsidRDefault="00E20D5B" w:rsidP="00242217">
      <w:pPr>
        <w:pStyle w:val="BodyTextIndent2"/>
        <w:spacing w:before="120" w:after="120"/>
        <w:outlineLvl w:val="0"/>
        <w:rPr>
          <w:szCs w:val="24"/>
          <w:lang w:val="ru-RU"/>
        </w:rPr>
      </w:pPr>
      <w:bookmarkStart w:id="421" w:name="_Toc329146647"/>
      <w:bookmarkStart w:id="422" w:name="_Toc329328385"/>
      <w:bookmarkStart w:id="423" w:name="_Toc360436004"/>
      <w:bookmarkStart w:id="424" w:name="_Toc329146648"/>
      <w:bookmarkStart w:id="425" w:name="_Toc329328386"/>
      <w:bookmarkStart w:id="426" w:name="_Toc410988345"/>
      <w:bookmarkStart w:id="427" w:name="_Toc478456538"/>
      <w:bookmarkStart w:id="428" w:name="_Toc503785479"/>
      <w:bookmarkStart w:id="429" w:name="_Toc503786054"/>
      <w:bookmarkStart w:id="430" w:name="_Toc503786543"/>
      <w:bookmarkStart w:id="431" w:name="_Toc503787414"/>
      <w:bookmarkStart w:id="432" w:name="_Toc535232861"/>
      <w:r w:rsidRPr="00967DC1">
        <w:rPr>
          <w:szCs w:val="24"/>
          <w:lang w:val="ru-RU"/>
        </w:rPr>
        <w:t xml:space="preserve">         </w:t>
      </w:r>
    </w:p>
    <w:p w14:paraId="3B14BDFD" w14:textId="39EC9B37" w:rsidR="00E20D5B" w:rsidRDefault="00A64360" w:rsidP="00242217">
      <w:pPr>
        <w:spacing w:before="120" w:after="120"/>
        <w:ind w:firstLine="567"/>
        <w:rPr>
          <w:lang w:val="sr-Cyrl-RS"/>
        </w:rPr>
      </w:pPr>
      <w:r>
        <w:rPr>
          <w:lang w:val="ru-RU"/>
        </w:rPr>
        <w:t>У претходном уређајном р</w:t>
      </w:r>
      <w:r>
        <w:rPr>
          <w:lang w:val="sr-Latn-RS"/>
        </w:rPr>
        <w:t>a</w:t>
      </w:r>
      <w:r>
        <w:rPr>
          <w:lang w:val="ru-RU"/>
        </w:rPr>
        <w:t>здобљу изграђено је неколико тврдих камионских путева (</w:t>
      </w:r>
      <w:r w:rsidR="00B176BE">
        <w:rPr>
          <w:lang w:val="ru-RU"/>
        </w:rPr>
        <w:t xml:space="preserve">по шумским рејонима: Сига 4.700 </w:t>
      </w:r>
      <w:r w:rsidR="00B176BE">
        <w:rPr>
          <w:lang w:val="sr-Latn-RS"/>
        </w:rPr>
        <w:t>m</w:t>
      </w:r>
      <w:r w:rsidR="00B176BE">
        <w:rPr>
          <w:lang w:val="sr-Cyrl-RS"/>
        </w:rPr>
        <w:t xml:space="preserve">, Казук 1.921 </w:t>
      </w:r>
      <w:r w:rsidR="00B176BE">
        <w:rPr>
          <w:lang w:val="sr-Latn-RS"/>
        </w:rPr>
        <w:t>m</w:t>
      </w:r>
      <w:r w:rsidR="00B176BE">
        <w:rPr>
          <w:lang w:val="sr-Cyrl-RS"/>
        </w:rPr>
        <w:t xml:space="preserve">, Адица 3.550 </w:t>
      </w:r>
      <w:r w:rsidR="00B176BE">
        <w:rPr>
          <w:lang w:val="sr-Latn-RS"/>
        </w:rPr>
        <w:t>m</w:t>
      </w:r>
      <w:r>
        <w:rPr>
          <w:lang w:val="ru-RU"/>
        </w:rPr>
        <w:t xml:space="preserve">), укупно </w:t>
      </w:r>
      <w:r w:rsidR="00B176BE">
        <w:rPr>
          <w:lang w:val="ru-RU"/>
        </w:rPr>
        <w:t>10,17</w:t>
      </w:r>
      <w:r>
        <w:rPr>
          <w:lang w:val="ru-RU"/>
        </w:rPr>
        <w:t xml:space="preserve"> </w:t>
      </w:r>
      <w:r>
        <w:rPr>
          <w:lang w:val="sr-Latn-RS"/>
        </w:rPr>
        <w:t xml:space="preserve">km. </w:t>
      </w:r>
      <w:r w:rsidR="00E20D5B" w:rsidRPr="00967DC1">
        <w:rPr>
          <w:lang w:val="ru-RU"/>
        </w:rPr>
        <w:t>Од</w:t>
      </w:r>
      <w:r w:rsidR="00E20D5B" w:rsidRPr="00967DC1">
        <w:rPr>
          <w:lang w:val="sr-Latn-CS"/>
        </w:rPr>
        <w:t xml:space="preserve"> </w:t>
      </w:r>
      <w:r w:rsidR="00E20D5B" w:rsidRPr="00967DC1">
        <w:rPr>
          <w:lang w:val="ru-RU"/>
        </w:rPr>
        <w:t>радова</w:t>
      </w:r>
      <w:r w:rsidR="00E20D5B" w:rsidRPr="00967DC1">
        <w:rPr>
          <w:lang w:val="sr-Latn-CS"/>
        </w:rPr>
        <w:t xml:space="preserve"> </w:t>
      </w:r>
      <w:r w:rsidR="00335C48">
        <w:rPr>
          <w:lang w:val="sr-Cyrl-RS"/>
        </w:rPr>
        <w:t xml:space="preserve">на изградњи и одржавању саобраћајница </w:t>
      </w:r>
      <w:r w:rsidR="00E20D5B" w:rsidRPr="00967DC1">
        <w:rPr>
          <w:lang w:val="ru-RU"/>
        </w:rPr>
        <w:t>треба</w:t>
      </w:r>
      <w:r w:rsidR="00E20D5B" w:rsidRPr="00967DC1">
        <w:rPr>
          <w:lang w:val="sr-Latn-CS"/>
        </w:rPr>
        <w:t xml:space="preserve"> </w:t>
      </w:r>
      <w:r w:rsidR="00E20D5B" w:rsidRPr="00967DC1">
        <w:rPr>
          <w:lang w:val="ru-RU"/>
        </w:rPr>
        <w:t>споменути</w:t>
      </w:r>
      <w:r w:rsidR="00E20D5B" w:rsidRPr="00967DC1">
        <w:rPr>
          <w:lang w:val="sr-Latn-CS"/>
        </w:rPr>
        <w:t xml:space="preserve"> </w:t>
      </w:r>
      <w:r w:rsidR="00E20D5B" w:rsidRPr="00967DC1">
        <w:rPr>
          <w:lang w:val="ru-RU"/>
        </w:rPr>
        <w:t>одр</w:t>
      </w:r>
      <w:r w:rsidR="00E20D5B" w:rsidRPr="00967DC1">
        <w:rPr>
          <w:lang w:val="sr-Latn-CS"/>
        </w:rPr>
        <w:t>ж</w:t>
      </w:r>
      <w:r w:rsidR="00E20D5B" w:rsidRPr="00967DC1">
        <w:rPr>
          <w:lang w:val="ru-RU"/>
        </w:rPr>
        <w:t>авање</w:t>
      </w:r>
      <w:r w:rsidR="00E20D5B" w:rsidRPr="00967DC1">
        <w:rPr>
          <w:lang w:val="sr-Latn-CS"/>
        </w:rPr>
        <w:t xml:space="preserve"> </w:t>
      </w:r>
      <w:r w:rsidR="00E514F2">
        <w:rPr>
          <w:lang w:val="sr-Cyrl-RS"/>
        </w:rPr>
        <w:t xml:space="preserve">постојећих </w:t>
      </w:r>
      <w:r w:rsidR="00E20D5B" w:rsidRPr="00967DC1">
        <w:rPr>
          <w:lang w:val="sr-Latn-CS"/>
        </w:rPr>
        <w:t>ш</w:t>
      </w:r>
      <w:r w:rsidR="00E20D5B" w:rsidRPr="00967DC1">
        <w:rPr>
          <w:lang w:val="ru-RU"/>
        </w:rPr>
        <w:t>умских</w:t>
      </w:r>
      <w:r w:rsidR="00E20D5B" w:rsidRPr="00967DC1">
        <w:rPr>
          <w:lang w:val="sr-Latn-CS"/>
        </w:rPr>
        <w:t xml:space="preserve"> </w:t>
      </w:r>
      <w:r w:rsidR="00E20D5B" w:rsidRPr="00967DC1">
        <w:rPr>
          <w:lang w:val="ru-RU"/>
        </w:rPr>
        <w:t>саобра</w:t>
      </w:r>
      <w:r w:rsidR="00E20D5B" w:rsidRPr="00967DC1">
        <w:rPr>
          <w:lang w:val="sr-Latn-CS"/>
        </w:rPr>
        <w:t>ћ</w:t>
      </w:r>
      <w:r w:rsidR="00E20D5B" w:rsidRPr="00967DC1">
        <w:rPr>
          <w:lang w:val="ru-RU"/>
        </w:rPr>
        <w:t>ајница</w:t>
      </w:r>
      <w:r w:rsidR="00E20D5B" w:rsidRPr="00967DC1">
        <w:rPr>
          <w:lang w:val="sr-Latn-CS"/>
        </w:rPr>
        <w:t xml:space="preserve"> </w:t>
      </w:r>
      <w:r w:rsidR="00E20D5B" w:rsidRPr="00967DC1">
        <w:rPr>
          <w:lang w:val="ru-RU"/>
        </w:rPr>
        <w:t>тј</w:t>
      </w:r>
      <w:r w:rsidR="00E20D5B" w:rsidRPr="00967DC1">
        <w:rPr>
          <w:lang w:val="sr-Latn-CS"/>
        </w:rPr>
        <w:t xml:space="preserve">. </w:t>
      </w:r>
      <w:r w:rsidR="00E20D5B" w:rsidRPr="00967DC1">
        <w:rPr>
          <w:lang w:val="ru-RU"/>
        </w:rPr>
        <w:t>просека</w:t>
      </w:r>
      <w:r w:rsidR="00E20D5B" w:rsidRPr="00967DC1">
        <w:rPr>
          <w:lang w:val="sr-Latn-CS"/>
        </w:rPr>
        <w:t xml:space="preserve"> </w:t>
      </w:r>
      <w:r w:rsidR="00E20D5B" w:rsidRPr="00967DC1">
        <w:rPr>
          <w:lang w:val="ru-RU"/>
        </w:rPr>
        <w:t>и</w:t>
      </w:r>
      <w:r w:rsidR="00E20D5B" w:rsidRPr="00967DC1">
        <w:rPr>
          <w:lang w:val="sr-Latn-CS"/>
        </w:rPr>
        <w:t xml:space="preserve"> </w:t>
      </w:r>
      <w:r w:rsidR="00E20D5B" w:rsidRPr="00967DC1">
        <w:rPr>
          <w:lang w:val="ru-RU"/>
        </w:rPr>
        <w:t>путева</w:t>
      </w:r>
      <w:r w:rsidR="00E20D5B" w:rsidRPr="00967DC1">
        <w:rPr>
          <w:lang w:val="sr-Latn-CS"/>
        </w:rPr>
        <w:t xml:space="preserve">. </w:t>
      </w:r>
      <w:r w:rsidR="00E20D5B" w:rsidRPr="00967DC1">
        <w:rPr>
          <w:lang w:val="ru-RU"/>
        </w:rPr>
        <w:t>Ово</w:t>
      </w:r>
      <w:r w:rsidR="00E20D5B" w:rsidRPr="00967DC1">
        <w:rPr>
          <w:lang w:val="sr-Latn-CS"/>
        </w:rPr>
        <w:t xml:space="preserve"> </w:t>
      </w:r>
      <w:r w:rsidR="00E20D5B" w:rsidRPr="00967DC1">
        <w:rPr>
          <w:lang w:val="ru-RU"/>
        </w:rPr>
        <w:t>подразумева</w:t>
      </w:r>
      <w:r w:rsidR="00E20D5B" w:rsidRPr="00967DC1">
        <w:rPr>
          <w:lang w:val="sr-Latn-CS"/>
        </w:rPr>
        <w:t xml:space="preserve"> </w:t>
      </w:r>
      <w:r w:rsidR="00E20D5B" w:rsidRPr="00967DC1">
        <w:rPr>
          <w:lang w:val="ru-RU"/>
        </w:rPr>
        <w:t>редовно</w:t>
      </w:r>
      <w:r w:rsidR="00E20D5B" w:rsidRPr="00967DC1">
        <w:rPr>
          <w:lang w:val="sr-Latn-CS"/>
        </w:rPr>
        <w:t xml:space="preserve"> </w:t>
      </w:r>
      <w:r w:rsidR="00E514F2">
        <w:rPr>
          <w:lang w:val="sr-Cyrl-RS"/>
        </w:rPr>
        <w:t xml:space="preserve">тањирање и </w:t>
      </w:r>
      <w:r w:rsidR="00E20D5B" w:rsidRPr="00967DC1">
        <w:rPr>
          <w:lang w:val="ru-RU"/>
        </w:rPr>
        <w:t>тарупирање</w:t>
      </w:r>
      <w:r w:rsidR="00E20D5B" w:rsidRPr="00967DC1">
        <w:rPr>
          <w:lang w:val="sr-Latn-CS"/>
        </w:rPr>
        <w:t xml:space="preserve"> ш</w:t>
      </w:r>
      <w:r w:rsidR="00E20D5B" w:rsidRPr="00967DC1">
        <w:rPr>
          <w:lang w:val="ru-RU"/>
        </w:rPr>
        <w:t>умских</w:t>
      </w:r>
      <w:r w:rsidR="00E20D5B" w:rsidRPr="00967DC1">
        <w:rPr>
          <w:lang w:val="sr-Latn-CS"/>
        </w:rPr>
        <w:t xml:space="preserve"> </w:t>
      </w:r>
      <w:r w:rsidR="00E20D5B" w:rsidRPr="00967DC1">
        <w:rPr>
          <w:lang w:val="ru-RU"/>
        </w:rPr>
        <w:t>просека</w:t>
      </w:r>
      <w:r w:rsidR="00E514F2">
        <w:rPr>
          <w:lang w:val="ru-RU"/>
        </w:rPr>
        <w:t xml:space="preserve"> и путева нарочито пред ловну сезону</w:t>
      </w:r>
      <w:r w:rsidR="00E20D5B" w:rsidRPr="00967DC1">
        <w:rPr>
          <w:lang w:val="sr-Latn-CS"/>
        </w:rPr>
        <w:t xml:space="preserve">, </w:t>
      </w:r>
      <w:r w:rsidR="00E20D5B" w:rsidRPr="00967DC1">
        <w:rPr>
          <w:lang w:val="ru-RU"/>
        </w:rPr>
        <w:t>али</w:t>
      </w:r>
      <w:r w:rsidR="00E20D5B" w:rsidRPr="00967DC1">
        <w:rPr>
          <w:lang w:val="sr-Latn-CS"/>
        </w:rPr>
        <w:t xml:space="preserve"> </w:t>
      </w:r>
      <w:r w:rsidR="00E20D5B" w:rsidRPr="00967DC1">
        <w:rPr>
          <w:lang w:val="ru-RU"/>
        </w:rPr>
        <w:t>се</w:t>
      </w:r>
      <w:r w:rsidR="00E20D5B" w:rsidRPr="00967DC1">
        <w:rPr>
          <w:lang w:val="sr-Latn-CS"/>
        </w:rPr>
        <w:t xml:space="preserve"> </w:t>
      </w:r>
      <w:r w:rsidR="00E20D5B" w:rsidRPr="00967DC1">
        <w:rPr>
          <w:lang w:val="ru-RU"/>
        </w:rPr>
        <w:t>мо</w:t>
      </w:r>
      <w:r w:rsidR="00E20D5B" w:rsidRPr="00967DC1">
        <w:rPr>
          <w:lang w:val="sr-Latn-CS"/>
        </w:rPr>
        <w:t>ж</w:t>
      </w:r>
      <w:r w:rsidR="00E20D5B" w:rsidRPr="00967DC1">
        <w:rPr>
          <w:lang w:val="ru-RU"/>
        </w:rPr>
        <w:t>е</w:t>
      </w:r>
      <w:r w:rsidR="00E20D5B" w:rsidRPr="00967DC1">
        <w:rPr>
          <w:lang w:val="sr-Latn-CS"/>
        </w:rPr>
        <w:t xml:space="preserve"> </w:t>
      </w:r>
      <w:r w:rsidR="00E20D5B" w:rsidRPr="00967DC1">
        <w:rPr>
          <w:lang w:val="ru-RU"/>
        </w:rPr>
        <w:t>ре</w:t>
      </w:r>
      <w:r w:rsidR="00E20D5B" w:rsidRPr="00967DC1">
        <w:rPr>
          <w:lang w:val="sr-Latn-CS"/>
        </w:rPr>
        <w:t>ћ</w:t>
      </w:r>
      <w:r w:rsidR="00E20D5B" w:rsidRPr="00967DC1">
        <w:rPr>
          <w:lang w:val="ru-RU"/>
        </w:rPr>
        <w:t>и</w:t>
      </w:r>
      <w:r w:rsidR="00E20D5B" w:rsidRPr="00967DC1">
        <w:rPr>
          <w:lang w:val="sr-Latn-CS"/>
        </w:rPr>
        <w:t xml:space="preserve"> </w:t>
      </w:r>
      <w:r w:rsidR="00E20D5B" w:rsidRPr="00967DC1">
        <w:rPr>
          <w:lang w:val="ru-RU"/>
        </w:rPr>
        <w:t>да</w:t>
      </w:r>
      <w:r w:rsidR="00E20D5B" w:rsidRPr="00967DC1">
        <w:rPr>
          <w:lang w:val="sr-Latn-CS"/>
        </w:rPr>
        <w:t xml:space="preserve"> </w:t>
      </w:r>
      <w:r w:rsidR="00E20D5B" w:rsidRPr="00967DC1">
        <w:rPr>
          <w:lang w:val="ru-RU"/>
        </w:rPr>
        <w:t>су</w:t>
      </w:r>
      <w:r w:rsidR="00E20D5B" w:rsidRPr="00967DC1">
        <w:rPr>
          <w:lang w:val="sr-Latn-CS"/>
        </w:rPr>
        <w:t xml:space="preserve"> </w:t>
      </w:r>
      <w:r w:rsidR="00E20D5B" w:rsidRPr="00967DC1">
        <w:rPr>
          <w:lang w:val="ru-RU"/>
        </w:rPr>
        <w:t>просеке</w:t>
      </w:r>
      <w:r w:rsidR="00E20D5B" w:rsidRPr="00967DC1">
        <w:rPr>
          <w:lang w:val="sr-Latn-CS"/>
        </w:rPr>
        <w:t xml:space="preserve"> </w:t>
      </w:r>
      <w:r w:rsidR="00E20D5B" w:rsidRPr="00967DC1">
        <w:rPr>
          <w:lang w:val="ru-RU"/>
        </w:rPr>
        <w:t>одр</w:t>
      </w:r>
      <w:r w:rsidR="00E20D5B" w:rsidRPr="00967DC1">
        <w:rPr>
          <w:lang w:val="sr-Latn-CS"/>
        </w:rPr>
        <w:t>ж</w:t>
      </w:r>
      <w:r w:rsidR="00E20D5B" w:rsidRPr="00967DC1">
        <w:rPr>
          <w:lang w:val="ru-RU"/>
        </w:rPr>
        <w:t>аване</w:t>
      </w:r>
      <w:r w:rsidR="00E20D5B" w:rsidRPr="00967DC1">
        <w:rPr>
          <w:lang w:val="sr-Latn-CS"/>
        </w:rPr>
        <w:t xml:space="preserve"> </w:t>
      </w:r>
      <w:r w:rsidR="00E20D5B" w:rsidRPr="00967DC1">
        <w:rPr>
          <w:lang w:val="ru-RU"/>
        </w:rPr>
        <w:t>редовно</w:t>
      </w:r>
      <w:r w:rsidR="00E20D5B" w:rsidRPr="00967DC1">
        <w:rPr>
          <w:lang w:val="sr-Latn-CS"/>
        </w:rPr>
        <w:t xml:space="preserve"> </w:t>
      </w:r>
      <w:r w:rsidR="00E20D5B" w:rsidRPr="00967DC1">
        <w:rPr>
          <w:lang w:val="ru-RU"/>
        </w:rPr>
        <w:t>и</w:t>
      </w:r>
      <w:r w:rsidR="00E20D5B" w:rsidRPr="00967DC1">
        <w:rPr>
          <w:lang w:val="sr-Latn-CS"/>
        </w:rPr>
        <w:t xml:space="preserve"> </w:t>
      </w:r>
      <w:r w:rsidR="00E20D5B" w:rsidRPr="00967DC1">
        <w:rPr>
          <w:lang w:val="ru-RU"/>
        </w:rPr>
        <w:t>у</w:t>
      </w:r>
      <w:r w:rsidR="00E20D5B" w:rsidRPr="00967DC1">
        <w:rPr>
          <w:lang w:val="sr-Latn-CS"/>
        </w:rPr>
        <w:t xml:space="preserve"> </w:t>
      </w:r>
      <w:r w:rsidR="00E20D5B" w:rsidRPr="00967DC1">
        <w:rPr>
          <w:lang w:val="ru-RU"/>
        </w:rPr>
        <w:t>складу</w:t>
      </w:r>
      <w:r w:rsidR="00E20D5B" w:rsidRPr="00967DC1">
        <w:rPr>
          <w:lang w:val="sr-Latn-CS"/>
        </w:rPr>
        <w:t xml:space="preserve"> </w:t>
      </w:r>
      <w:r w:rsidR="00E20D5B" w:rsidRPr="00967DC1">
        <w:rPr>
          <w:lang w:val="ru-RU"/>
        </w:rPr>
        <w:t>са</w:t>
      </w:r>
      <w:r w:rsidR="00E20D5B" w:rsidRPr="00967DC1">
        <w:rPr>
          <w:lang w:val="sr-Latn-CS"/>
        </w:rPr>
        <w:t xml:space="preserve"> </w:t>
      </w:r>
      <w:r w:rsidR="00E20D5B" w:rsidRPr="00967DC1">
        <w:rPr>
          <w:lang w:val="ru-RU"/>
        </w:rPr>
        <w:t>потребама</w:t>
      </w:r>
      <w:r w:rsidR="00E20D5B" w:rsidRPr="00967DC1">
        <w:rPr>
          <w:lang w:val="sr-Latn-CS"/>
        </w:rPr>
        <w:t xml:space="preserve"> </w:t>
      </w:r>
      <w:r w:rsidR="00E20D5B" w:rsidRPr="00967DC1">
        <w:rPr>
          <w:lang w:val="ru-RU"/>
        </w:rPr>
        <w:t>и</w:t>
      </w:r>
      <w:r w:rsidR="00E20D5B" w:rsidRPr="00967DC1">
        <w:rPr>
          <w:lang w:val="sr-Latn-CS"/>
        </w:rPr>
        <w:t xml:space="preserve"> </w:t>
      </w:r>
      <w:r w:rsidR="00E20D5B" w:rsidRPr="00967DC1">
        <w:rPr>
          <w:lang w:val="ru-RU"/>
        </w:rPr>
        <w:t>могу</w:t>
      </w:r>
      <w:r w:rsidR="00E20D5B" w:rsidRPr="00967DC1">
        <w:rPr>
          <w:lang w:val="sr-Latn-CS"/>
        </w:rPr>
        <w:t>ћ</w:t>
      </w:r>
      <w:r w:rsidR="00E20D5B" w:rsidRPr="00967DC1">
        <w:rPr>
          <w:lang w:val="ru-RU"/>
        </w:rPr>
        <w:t>ностима</w:t>
      </w:r>
      <w:r w:rsidR="00E20D5B" w:rsidRPr="00967DC1">
        <w:rPr>
          <w:lang w:val="sr-Latn-CS"/>
        </w:rPr>
        <w:t xml:space="preserve"> (</w:t>
      </w:r>
      <w:r w:rsidR="00E20D5B" w:rsidRPr="00967DC1">
        <w:rPr>
          <w:lang w:val="ru-RU"/>
        </w:rPr>
        <w:t>у</w:t>
      </w:r>
      <w:r w:rsidR="00E20D5B" w:rsidRPr="00967DC1">
        <w:rPr>
          <w:lang w:val="sr-Latn-CS"/>
        </w:rPr>
        <w:t xml:space="preserve"> </w:t>
      </w:r>
      <w:r w:rsidR="00E20D5B" w:rsidRPr="00967DC1">
        <w:rPr>
          <w:lang w:val="ru-RU"/>
        </w:rPr>
        <w:t>зависности</w:t>
      </w:r>
      <w:r w:rsidR="00E20D5B" w:rsidRPr="00967DC1">
        <w:rPr>
          <w:lang w:val="sr-Latn-CS"/>
        </w:rPr>
        <w:t xml:space="preserve"> </w:t>
      </w:r>
      <w:r w:rsidR="00E20D5B" w:rsidRPr="00967DC1">
        <w:rPr>
          <w:lang w:val="ru-RU"/>
        </w:rPr>
        <w:t>од</w:t>
      </w:r>
      <w:r w:rsidR="00E20D5B" w:rsidRPr="00967DC1">
        <w:rPr>
          <w:lang w:val="sr-Latn-CS"/>
        </w:rPr>
        <w:t xml:space="preserve"> </w:t>
      </w:r>
      <w:r w:rsidR="00E20D5B" w:rsidRPr="00967DC1">
        <w:rPr>
          <w:lang w:val="ru-RU"/>
        </w:rPr>
        <w:t>подземних</w:t>
      </w:r>
      <w:r w:rsidR="00E20D5B" w:rsidRPr="00967DC1">
        <w:rPr>
          <w:lang w:val="sr-Latn-CS"/>
        </w:rPr>
        <w:t xml:space="preserve"> </w:t>
      </w:r>
      <w:r w:rsidR="00E20D5B" w:rsidRPr="00967DC1">
        <w:rPr>
          <w:lang w:val="ru-RU"/>
        </w:rPr>
        <w:t>и</w:t>
      </w:r>
      <w:r w:rsidR="00E20D5B" w:rsidRPr="00967DC1">
        <w:rPr>
          <w:lang w:val="sr-Latn-CS"/>
        </w:rPr>
        <w:t xml:space="preserve"> </w:t>
      </w:r>
      <w:r w:rsidR="00E20D5B" w:rsidRPr="00967DC1">
        <w:rPr>
          <w:lang w:val="ru-RU"/>
        </w:rPr>
        <w:t>повр</w:t>
      </w:r>
      <w:r w:rsidR="00E20D5B" w:rsidRPr="00967DC1">
        <w:rPr>
          <w:lang w:val="sr-Latn-CS"/>
        </w:rPr>
        <w:t>ш</w:t>
      </w:r>
      <w:r w:rsidR="00E20D5B" w:rsidRPr="00967DC1">
        <w:rPr>
          <w:lang w:val="ru-RU"/>
        </w:rPr>
        <w:t>инских</w:t>
      </w:r>
      <w:r w:rsidR="00E20D5B" w:rsidRPr="00967DC1">
        <w:rPr>
          <w:lang w:val="sr-Latn-CS"/>
        </w:rPr>
        <w:t xml:space="preserve"> </w:t>
      </w:r>
      <w:r w:rsidR="00E20D5B" w:rsidRPr="00967DC1">
        <w:rPr>
          <w:lang w:val="ru-RU"/>
        </w:rPr>
        <w:t>вода</w:t>
      </w:r>
      <w:r w:rsidR="00E20D5B" w:rsidRPr="00967DC1">
        <w:rPr>
          <w:lang w:val="sr-Latn-CS"/>
        </w:rPr>
        <w:t>).</w:t>
      </w:r>
      <w:bookmarkEnd w:id="421"/>
      <w:bookmarkEnd w:id="422"/>
      <w:bookmarkEnd w:id="423"/>
    </w:p>
    <w:p w14:paraId="458F85B3" w14:textId="77777777" w:rsidR="00242217" w:rsidRPr="00242217" w:rsidRDefault="00242217" w:rsidP="00242217">
      <w:pPr>
        <w:spacing w:before="120" w:after="120"/>
        <w:ind w:firstLine="567"/>
        <w:rPr>
          <w:i/>
          <w:lang w:val="sr-Cyrl-RS"/>
        </w:rPr>
      </w:pPr>
    </w:p>
    <w:p w14:paraId="25C95B11" w14:textId="688E3B81" w:rsidR="00732569" w:rsidRPr="00642EFB" w:rsidRDefault="00923154" w:rsidP="0002583E">
      <w:pPr>
        <w:pStyle w:val="Heading3"/>
        <w:rPr>
          <w:lang w:val="ru-RU"/>
        </w:rPr>
      </w:pPr>
      <w:bookmarkStart w:id="433" w:name="_Toc214262776"/>
      <w:r w:rsidRPr="00642EFB">
        <w:rPr>
          <w:lang w:val="ru-RU"/>
        </w:rPr>
        <w:t>2.2.2.4</w:t>
      </w:r>
      <w:r w:rsidR="00732569" w:rsidRPr="00642EFB">
        <w:rPr>
          <w:lang w:val="ru-RU"/>
        </w:rPr>
        <w:t xml:space="preserve">. </w:t>
      </w:r>
      <w:r w:rsidRPr="00642EFB">
        <w:rPr>
          <w:lang w:val="ru-RU"/>
        </w:rPr>
        <w:t>Планирани и извршени</w:t>
      </w:r>
      <w:r w:rsidR="00732569" w:rsidRPr="00642EFB">
        <w:rPr>
          <w:lang w:val="ru-RU"/>
        </w:rPr>
        <w:t xml:space="preserve"> </w:t>
      </w:r>
      <w:r w:rsidR="00B61EF7" w:rsidRPr="00642EFB">
        <w:rPr>
          <w:lang w:val="ru-RU"/>
        </w:rPr>
        <w:t>р</w:t>
      </w:r>
      <w:r w:rsidR="00BE010D" w:rsidRPr="00642EFB">
        <w:rPr>
          <w:lang w:val="ru-RU"/>
        </w:rPr>
        <w:t>ад</w:t>
      </w:r>
      <w:r w:rsidR="00B61EF7" w:rsidRPr="00642EFB">
        <w:rPr>
          <w:lang w:val="ru-RU"/>
        </w:rPr>
        <w:t>о</w:t>
      </w:r>
      <w:r w:rsidR="00BE010D" w:rsidRPr="00642EFB">
        <w:rPr>
          <w:lang w:val="ru-RU"/>
        </w:rPr>
        <w:t>в</w:t>
      </w:r>
      <w:r w:rsidR="00B61EF7" w:rsidRPr="00642EFB">
        <w:rPr>
          <w:lang w:val="ru-RU"/>
        </w:rPr>
        <w:t>и</w:t>
      </w:r>
      <w:r w:rsidR="00732569" w:rsidRPr="00642EFB">
        <w:rPr>
          <w:lang w:val="ru-RU"/>
        </w:rPr>
        <w:t xml:space="preserve"> </w:t>
      </w:r>
      <w:r w:rsidR="00B61EF7" w:rsidRPr="00642EFB">
        <w:rPr>
          <w:lang w:val="ru-RU"/>
        </w:rPr>
        <w:t>н</w:t>
      </w:r>
      <w:r w:rsidR="00BE010D" w:rsidRPr="00642EFB">
        <w:rPr>
          <w:lang w:val="ru-RU"/>
        </w:rPr>
        <w:t>а</w:t>
      </w:r>
      <w:r w:rsidR="00732569" w:rsidRPr="00642EFB">
        <w:rPr>
          <w:lang w:val="ru-RU"/>
        </w:rPr>
        <w:t xml:space="preserve"> </w:t>
      </w:r>
      <w:r w:rsidR="00B61EF7" w:rsidRPr="00642EFB">
        <w:rPr>
          <w:lang w:val="ru-RU"/>
        </w:rPr>
        <w:t>коришћ</w:t>
      </w:r>
      <w:r w:rsidR="00BE010D" w:rsidRPr="00642EFB">
        <w:rPr>
          <w:lang w:val="ru-RU"/>
        </w:rPr>
        <w:t>е</w:t>
      </w:r>
      <w:r w:rsidR="001019E7" w:rsidRPr="00642EFB">
        <w:rPr>
          <w:lang w:val="ru-RU"/>
        </w:rPr>
        <w:t>њ</w:t>
      </w:r>
      <w:r w:rsidR="00B61EF7" w:rsidRPr="00642EFB">
        <w:rPr>
          <w:lang w:val="ru-RU"/>
        </w:rPr>
        <w:t>у</w:t>
      </w:r>
      <w:r w:rsidR="00732569" w:rsidRPr="00642EFB">
        <w:rPr>
          <w:lang w:val="ru-RU"/>
        </w:rPr>
        <w:t xml:space="preserve"> </w:t>
      </w:r>
      <w:r w:rsidR="00BE010D" w:rsidRPr="00642EFB">
        <w:rPr>
          <w:lang w:val="ru-RU"/>
        </w:rPr>
        <w:t>д</w:t>
      </w:r>
      <w:r w:rsidR="00B61EF7" w:rsidRPr="00642EFB">
        <w:rPr>
          <w:lang w:val="ru-RU"/>
        </w:rPr>
        <w:t>ру</w:t>
      </w:r>
      <w:r w:rsidR="00BE010D" w:rsidRPr="00642EFB">
        <w:rPr>
          <w:lang w:val="ru-RU"/>
        </w:rPr>
        <w:t>г</w:t>
      </w:r>
      <w:r w:rsidR="00B61EF7" w:rsidRPr="00642EFB">
        <w:rPr>
          <w:lang w:val="ru-RU"/>
        </w:rPr>
        <w:t>их</w:t>
      </w:r>
      <w:r w:rsidR="00732569" w:rsidRPr="00642EFB">
        <w:rPr>
          <w:lang w:val="ru-RU"/>
        </w:rPr>
        <w:t xml:space="preserve"> </w:t>
      </w:r>
      <w:r w:rsidR="00B61EF7" w:rsidRPr="00642EFB">
        <w:rPr>
          <w:lang w:val="ru-RU"/>
        </w:rPr>
        <w:t>шумских</w:t>
      </w:r>
      <w:r w:rsidR="00732569" w:rsidRPr="00642EFB">
        <w:rPr>
          <w:lang w:val="ru-RU"/>
        </w:rPr>
        <w:t xml:space="preserve"> </w:t>
      </w:r>
      <w:r w:rsidR="00B61EF7" w:rsidRPr="00642EFB">
        <w:rPr>
          <w:lang w:val="ru-RU"/>
        </w:rPr>
        <w:t>пот</w:t>
      </w:r>
      <w:r w:rsidR="00BE010D" w:rsidRPr="00642EFB">
        <w:rPr>
          <w:lang w:val="ru-RU"/>
        </w:rPr>
        <w:t>е</w:t>
      </w:r>
      <w:r w:rsidR="00B61EF7" w:rsidRPr="00642EFB">
        <w:rPr>
          <w:lang w:val="ru-RU"/>
        </w:rPr>
        <w:t>нциј</w:t>
      </w:r>
      <w:r w:rsidR="00BE010D" w:rsidRPr="00642EFB">
        <w:rPr>
          <w:lang w:val="ru-RU"/>
        </w:rPr>
        <w:t>а</w:t>
      </w:r>
      <w:r w:rsidR="00B61EF7" w:rsidRPr="00642EFB">
        <w:rPr>
          <w:lang w:val="ru-RU"/>
        </w:rPr>
        <w:t>л</w:t>
      </w:r>
      <w:r w:rsidR="00BE010D" w:rsidRPr="00642EFB">
        <w:rPr>
          <w:lang w:val="ru-RU"/>
        </w:rPr>
        <w:t>а</w:t>
      </w:r>
      <w:bookmarkEnd w:id="424"/>
      <w:bookmarkEnd w:id="425"/>
      <w:bookmarkEnd w:id="426"/>
      <w:bookmarkEnd w:id="427"/>
      <w:bookmarkEnd w:id="428"/>
      <w:bookmarkEnd w:id="429"/>
      <w:bookmarkEnd w:id="430"/>
      <w:bookmarkEnd w:id="431"/>
      <w:bookmarkEnd w:id="432"/>
      <w:bookmarkEnd w:id="433"/>
    </w:p>
    <w:p w14:paraId="38B771F2" w14:textId="77777777" w:rsidR="003760BA" w:rsidRPr="00967DC1" w:rsidRDefault="003760BA" w:rsidP="00242217">
      <w:pPr>
        <w:spacing w:before="120" w:after="120"/>
        <w:ind w:firstLine="567"/>
        <w:rPr>
          <w:szCs w:val="24"/>
          <w:lang w:val="sr-Latn-CS"/>
        </w:rPr>
      </w:pPr>
    </w:p>
    <w:p w14:paraId="709B116D" w14:textId="77777777" w:rsidR="00732569" w:rsidRDefault="00BE010D" w:rsidP="00242217">
      <w:pPr>
        <w:spacing w:before="120" w:after="120"/>
        <w:ind w:firstLine="567"/>
        <w:rPr>
          <w:szCs w:val="24"/>
          <w:lang w:val="sr-Cyrl-RS"/>
        </w:rPr>
      </w:pPr>
      <w:r w:rsidRPr="00967DC1">
        <w:rPr>
          <w:szCs w:val="24"/>
          <w:lang w:val="sr-Latn-CS"/>
        </w:rPr>
        <w:t>Рад</w:t>
      </w:r>
      <w:r w:rsidR="00B61EF7" w:rsidRPr="00967DC1">
        <w:rPr>
          <w:szCs w:val="24"/>
          <w:lang w:val="sr-Latn-CS"/>
        </w:rPr>
        <w:t>о</w:t>
      </w:r>
      <w:r w:rsidRPr="00967DC1">
        <w:rPr>
          <w:szCs w:val="24"/>
          <w:lang w:val="sr-Latn-CS"/>
        </w:rPr>
        <w:t>в</w:t>
      </w:r>
      <w:r w:rsidR="00B61EF7" w:rsidRPr="00967DC1">
        <w:rPr>
          <w:szCs w:val="24"/>
          <w:lang w:val="sr-Latn-CS"/>
        </w:rPr>
        <w:t>и</w:t>
      </w:r>
      <w:r w:rsidR="00732569" w:rsidRPr="00967DC1">
        <w:rPr>
          <w:szCs w:val="24"/>
          <w:lang w:val="sr-Latn-CS"/>
        </w:rPr>
        <w:t xml:space="preserve"> </w:t>
      </w:r>
      <w:r w:rsidR="00B61EF7" w:rsidRPr="00967DC1">
        <w:rPr>
          <w:szCs w:val="24"/>
          <w:lang w:val="sr-Latn-CS"/>
        </w:rPr>
        <w:t>н</w:t>
      </w:r>
      <w:r w:rsidRPr="00967DC1">
        <w:rPr>
          <w:szCs w:val="24"/>
          <w:lang w:val="sr-Latn-CS"/>
        </w:rPr>
        <w:t>а</w:t>
      </w:r>
      <w:r w:rsidR="00732569" w:rsidRPr="00967DC1">
        <w:rPr>
          <w:szCs w:val="24"/>
          <w:lang w:val="sr-Latn-CS"/>
        </w:rPr>
        <w:t xml:space="preserve"> </w:t>
      </w:r>
      <w:r w:rsidR="00B61EF7" w:rsidRPr="00967DC1">
        <w:rPr>
          <w:szCs w:val="24"/>
          <w:lang w:val="sr-Latn-CS"/>
        </w:rPr>
        <w:t>коришћ</w:t>
      </w:r>
      <w:r w:rsidRPr="00967DC1">
        <w:rPr>
          <w:szCs w:val="24"/>
          <w:lang w:val="sr-Latn-CS"/>
        </w:rPr>
        <w:t>е</w:t>
      </w:r>
      <w:r w:rsidR="001019E7" w:rsidRPr="00967DC1">
        <w:rPr>
          <w:szCs w:val="24"/>
          <w:lang w:val="sr-Latn-CS"/>
        </w:rPr>
        <w:t>њ</w:t>
      </w:r>
      <w:r w:rsidR="00B61EF7" w:rsidRPr="00967DC1">
        <w:rPr>
          <w:szCs w:val="24"/>
          <w:lang w:val="sr-Latn-CS"/>
        </w:rPr>
        <w:t>у</w:t>
      </w:r>
      <w:r w:rsidR="00732569" w:rsidRPr="00967DC1">
        <w:rPr>
          <w:szCs w:val="24"/>
          <w:lang w:val="sr-Latn-CS"/>
        </w:rPr>
        <w:t xml:space="preserve"> </w:t>
      </w:r>
      <w:r w:rsidR="00B61EF7" w:rsidRPr="00967DC1">
        <w:rPr>
          <w:szCs w:val="24"/>
          <w:lang w:val="sr-Latn-CS"/>
        </w:rPr>
        <w:t>ост</w:t>
      </w:r>
      <w:r w:rsidRPr="00967DC1">
        <w:rPr>
          <w:szCs w:val="24"/>
          <w:lang w:val="sr-Latn-CS"/>
        </w:rPr>
        <w:t>а</w:t>
      </w:r>
      <w:r w:rsidR="00B61EF7" w:rsidRPr="00967DC1">
        <w:rPr>
          <w:szCs w:val="24"/>
          <w:lang w:val="sr-Latn-CS"/>
        </w:rPr>
        <w:t>лих</w:t>
      </w:r>
      <w:r w:rsidR="00732569" w:rsidRPr="00967DC1">
        <w:rPr>
          <w:szCs w:val="24"/>
          <w:lang w:val="sr-Latn-CS"/>
        </w:rPr>
        <w:t xml:space="preserve"> </w:t>
      </w:r>
      <w:r w:rsidR="00B61EF7" w:rsidRPr="00967DC1">
        <w:rPr>
          <w:szCs w:val="24"/>
          <w:lang w:val="sr-Latn-CS"/>
        </w:rPr>
        <w:t>шумских</w:t>
      </w:r>
      <w:r w:rsidR="00732569" w:rsidRPr="00967DC1">
        <w:rPr>
          <w:szCs w:val="24"/>
          <w:lang w:val="sr-Latn-CS"/>
        </w:rPr>
        <w:t xml:space="preserve"> </w:t>
      </w:r>
      <w:r w:rsidR="00B61EF7" w:rsidRPr="00967DC1">
        <w:rPr>
          <w:szCs w:val="24"/>
          <w:lang w:val="sr-Latn-CS"/>
        </w:rPr>
        <w:t>произ</w:t>
      </w:r>
      <w:r w:rsidRPr="00967DC1">
        <w:rPr>
          <w:szCs w:val="24"/>
          <w:lang w:val="sr-Latn-CS"/>
        </w:rPr>
        <w:t>в</w:t>
      </w:r>
      <w:r w:rsidR="00B61EF7" w:rsidRPr="00967DC1">
        <w:rPr>
          <w:szCs w:val="24"/>
          <w:lang w:val="sr-Latn-CS"/>
        </w:rPr>
        <w:t>о</w:t>
      </w:r>
      <w:r w:rsidRPr="00967DC1">
        <w:rPr>
          <w:szCs w:val="24"/>
          <w:lang w:val="sr-Latn-CS"/>
        </w:rPr>
        <w:t>да</w:t>
      </w:r>
      <w:r w:rsidR="00732569" w:rsidRPr="00967DC1">
        <w:rPr>
          <w:szCs w:val="24"/>
          <w:lang w:val="sr-Latn-CS"/>
        </w:rPr>
        <w:t xml:space="preserve"> </w:t>
      </w:r>
      <w:r w:rsidR="00B61EF7" w:rsidRPr="00967DC1">
        <w:rPr>
          <w:szCs w:val="24"/>
          <w:lang w:val="sr-Latn-CS"/>
        </w:rPr>
        <w:t>нису</w:t>
      </w:r>
      <w:r w:rsidR="00732569" w:rsidRPr="00967DC1">
        <w:rPr>
          <w:szCs w:val="24"/>
          <w:lang w:val="sr-Latn-CS"/>
        </w:rPr>
        <w:t xml:space="preserve"> </w:t>
      </w:r>
      <w:r w:rsidR="00B61EF7" w:rsidRPr="00967DC1">
        <w:rPr>
          <w:szCs w:val="24"/>
          <w:lang w:val="sr-Latn-CS"/>
        </w:rPr>
        <w:t>пл</w:t>
      </w:r>
      <w:r w:rsidRPr="00967DC1">
        <w:rPr>
          <w:szCs w:val="24"/>
          <w:lang w:val="sr-Latn-CS"/>
        </w:rPr>
        <w:t>а</w:t>
      </w:r>
      <w:r w:rsidR="00B61EF7" w:rsidRPr="00967DC1">
        <w:rPr>
          <w:szCs w:val="24"/>
          <w:lang w:val="sr-Latn-CS"/>
        </w:rPr>
        <w:t>нир</w:t>
      </w:r>
      <w:r w:rsidRPr="00967DC1">
        <w:rPr>
          <w:szCs w:val="24"/>
          <w:lang w:val="sr-Latn-CS"/>
        </w:rPr>
        <w:t>а</w:t>
      </w:r>
      <w:r w:rsidR="00B61EF7" w:rsidRPr="00967DC1">
        <w:rPr>
          <w:szCs w:val="24"/>
          <w:lang w:val="sr-Latn-CS"/>
        </w:rPr>
        <w:t>ни</w:t>
      </w:r>
      <w:r w:rsidR="00732569" w:rsidRPr="00967DC1">
        <w:rPr>
          <w:szCs w:val="24"/>
          <w:lang w:val="sr-Latn-CS"/>
        </w:rPr>
        <w:t xml:space="preserve"> </w:t>
      </w:r>
      <w:r w:rsidR="00B61EF7" w:rsidRPr="00967DC1">
        <w:rPr>
          <w:szCs w:val="24"/>
          <w:lang w:val="sr-Latn-CS"/>
        </w:rPr>
        <w:t>нити</w:t>
      </w:r>
      <w:r w:rsidR="00732569" w:rsidRPr="00967DC1">
        <w:rPr>
          <w:szCs w:val="24"/>
          <w:lang w:val="sr-Latn-CS"/>
        </w:rPr>
        <w:t xml:space="preserve"> </w:t>
      </w:r>
      <w:r w:rsidR="00B61EF7" w:rsidRPr="00967DC1">
        <w:rPr>
          <w:szCs w:val="24"/>
          <w:lang w:val="sr-Latn-CS"/>
        </w:rPr>
        <w:t>ј</w:t>
      </w:r>
      <w:r w:rsidRPr="00967DC1">
        <w:rPr>
          <w:szCs w:val="24"/>
          <w:lang w:val="sr-Latn-CS"/>
        </w:rPr>
        <w:t>е</w:t>
      </w:r>
      <w:r w:rsidR="00732569" w:rsidRPr="00967DC1">
        <w:rPr>
          <w:szCs w:val="24"/>
          <w:lang w:val="sr-Latn-CS"/>
        </w:rPr>
        <w:t xml:space="preserve"> </w:t>
      </w:r>
      <w:r w:rsidRPr="00967DC1">
        <w:rPr>
          <w:szCs w:val="24"/>
          <w:lang w:val="sr-Latn-CS"/>
        </w:rPr>
        <w:t>б</w:t>
      </w:r>
      <w:r w:rsidR="00B61EF7" w:rsidRPr="00967DC1">
        <w:rPr>
          <w:szCs w:val="24"/>
          <w:lang w:val="sr-Latn-CS"/>
        </w:rPr>
        <w:t>ило</w:t>
      </w:r>
      <w:r w:rsidR="00732569" w:rsidRPr="00967DC1">
        <w:rPr>
          <w:szCs w:val="24"/>
          <w:lang w:val="sr-Latn-CS"/>
        </w:rPr>
        <w:t xml:space="preserve"> </w:t>
      </w:r>
      <w:r w:rsidR="00B61EF7" w:rsidRPr="00967DC1">
        <w:rPr>
          <w:szCs w:val="24"/>
          <w:lang w:val="sr-Latn-CS"/>
        </w:rPr>
        <w:t>коришћ</w:t>
      </w:r>
      <w:r w:rsidRPr="00967DC1">
        <w:rPr>
          <w:szCs w:val="24"/>
          <w:lang w:val="sr-Latn-CS"/>
        </w:rPr>
        <w:t>е</w:t>
      </w:r>
      <w:r w:rsidR="001019E7" w:rsidRPr="00967DC1">
        <w:rPr>
          <w:szCs w:val="24"/>
          <w:lang w:val="sr-Latn-CS"/>
        </w:rPr>
        <w:t>њ</w:t>
      </w:r>
      <w:r w:rsidRPr="00967DC1">
        <w:rPr>
          <w:szCs w:val="24"/>
          <w:lang w:val="sr-Latn-CS"/>
        </w:rPr>
        <w:t>а</w:t>
      </w:r>
      <w:r w:rsidR="00732569" w:rsidRPr="00967DC1">
        <w:rPr>
          <w:szCs w:val="24"/>
          <w:lang w:val="sr-Latn-CS"/>
        </w:rPr>
        <w:t xml:space="preserve"> </w:t>
      </w:r>
      <w:r w:rsidR="00B61EF7" w:rsidRPr="00967DC1">
        <w:rPr>
          <w:szCs w:val="24"/>
          <w:lang w:val="sr-Latn-CS"/>
        </w:rPr>
        <w:t>ост</w:t>
      </w:r>
      <w:r w:rsidRPr="00967DC1">
        <w:rPr>
          <w:szCs w:val="24"/>
          <w:lang w:val="sr-Latn-CS"/>
        </w:rPr>
        <w:t>а</w:t>
      </w:r>
      <w:r w:rsidR="00B61EF7" w:rsidRPr="00967DC1">
        <w:rPr>
          <w:szCs w:val="24"/>
          <w:lang w:val="sr-Latn-CS"/>
        </w:rPr>
        <w:t>лих</w:t>
      </w:r>
      <w:r w:rsidR="00732569" w:rsidRPr="00967DC1">
        <w:rPr>
          <w:szCs w:val="24"/>
          <w:lang w:val="sr-Latn-CS"/>
        </w:rPr>
        <w:t xml:space="preserve"> </w:t>
      </w:r>
      <w:r w:rsidR="00B61EF7" w:rsidRPr="00967DC1">
        <w:rPr>
          <w:szCs w:val="24"/>
          <w:lang w:val="sr-Latn-CS"/>
        </w:rPr>
        <w:t>шумских</w:t>
      </w:r>
      <w:r w:rsidR="00732569" w:rsidRPr="00967DC1">
        <w:rPr>
          <w:szCs w:val="24"/>
          <w:lang w:val="sr-Latn-CS"/>
        </w:rPr>
        <w:t xml:space="preserve"> </w:t>
      </w:r>
      <w:r w:rsidR="00B61EF7" w:rsidRPr="00967DC1">
        <w:rPr>
          <w:szCs w:val="24"/>
          <w:lang w:val="sr-Latn-CS"/>
        </w:rPr>
        <w:t>произ</w:t>
      </w:r>
      <w:r w:rsidRPr="00967DC1">
        <w:rPr>
          <w:szCs w:val="24"/>
          <w:lang w:val="sr-Latn-CS"/>
        </w:rPr>
        <w:t>в</w:t>
      </w:r>
      <w:r w:rsidR="00B61EF7" w:rsidRPr="00967DC1">
        <w:rPr>
          <w:szCs w:val="24"/>
          <w:lang w:val="sr-Latn-CS"/>
        </w:rPr>
        <w:t>о</w:t>
      </w:r>
      <w:r w:rsidRPr="00967DC1">
        <w:rPr>
          <w:szCs w:val="24"/>
          <w:lang w:val="sr-Latn-CS"/>
        </w:rPr>
        <w:t>да</w:t>
      </w:r>
      <w:r w:rsidR="00732569" w:rsidRPr="00967DC1">
        <w:rPr>
          <w:szCs w:val="24"/>
          <w:lang w:val="sr-Latn-CS"/>
        </w:rPr>
        <w:t xml:space="preserve">. </w:t>
      </w:r>
    </w:p>
    <w:p w14:paraId="67F54615" w14:textId="77777777" w:rsidR="002E7912" w:rsidRDefault="002E7912" w:rsidP="00242217">
      <w:pPr>
        <w:spacing w:before="120" w:after="120"/>
        <w:ind w:firstLine="567"/>
        <w:rPr>
          <w:szCs w:val="24"/>
          <w:lang w:val="sr-Latn-RS"/>
        </w:rPr>
      </w:pPr>
    </w:p>
    <w:p w14:paraId="3D7DFD92" w14:textId="5C478D3B" w:rsidR="007F02DE" w:rsidRPr="00643EBC" w:rsidRDefault="007F02DE" w:rsidP="008C295D">
      <w:pPr>
        <w:pStyle w:val="Heading2"/>
        <w:rPr>
          <w:lang w:val="sr-Cyrl-RS"/>
        </w:rPr>
      </w:pPr>
      <w:bookmarkStart w:id="434" w:name="_Toc329146838"/>
      <w:bookmarkStart w:id="435" w:name="_Toc329328556"/>
      <w:bookmarkStart w:id="436" w:name="_Toc410988467"/>
      <w:bookmarkStart w:id="437" w:name="_Toc478456588"/>
      <w:bookmarkStart w:id="438" w:name="_Toc503785525"/>
      <w:bookmarkStart w:id="439" w:name="_Toc503786100"/>
      <w:bookmarkStart w:id="440" w:name="_Toc503786589"/>
      <w:bookmarkStart w:id="441" w:name="_Toc503787460"/>
      <w:bookmarkStart w:id="442" w:name="_Toc535232912"/>
      <w:bookmarkStart w:id="443" w:name="_Toc115079761"/>
      <w:bookmarkStart w:id="444" w:name="_Toc210383020"/>
      <w:bookmarkStart w:id="445" w:name="_Toc214262777"/>
      <w:bookmarkStart w:id="446" w:name="_Toc329146650"/>
      <w:bookmarkStart w:id="447" w:name="_Toc329328388"/>
      <w:bookmarkStart w:id="448" w:name="_Toc410988347"/>
      <w:bookmarkStart w:id="449" w:name="_Toc478456540"/>
      <w:bookmarkStart w:id="450" w:name="_Toc503785481"/>
      <w:bookmarkStart w:id="451" w:name="_Toc503786056"/>
      <w:bookmarkStart w:id="452" w:name="_Toc503786545"/>
      <w:bookmarkStart w:id="453" w:name="_Toc503787416"/>
      <w:bookmarkStart w:id="454" w:name="_Toc329146661"/>
      <w:bookmarkStart w:id="455" w:name="_Toc329328399"/>
      <w:bookmarkStart w:id="456" w:name="_Toc410988358"/>
      <w:bookmarkStart w:id="457" w:name="_Toc478456551"/>
      <w:r w:rsidRPr="00643EBC">
        <w:rPr>
          <w:lang w:val="sr-Cyrl-RS"/>
        </w:rPr>
        <w:t>2.3. ВРЕДНОСТ ШУМА И ШУМСКОГ ЗЕМЉИШТА</w:t>
      </w:r>
      <w:bookmarkEnd w:id="434"/>
      <w:bookmarkEnd w:id="435"/>
      <w:bookmarkEnd w:id="436"/>
      <w:bookmarkEnd w:id="437"/>
      <w:bookmarkEnd w:id="438"/>
      <w:bookmarkEnd w:id="439"/>
      <w:bookmarkEnd w:id="440"/>
      <w:bookmarkEnd w:id="441"/>
      <w:bookmarkEnd w:id="442"/>
      <w:bookmarkEnd w:id="443"/>
      <w:bookmarkEnd w:id="444"/>
      <w:bookmarkEnd w:id="445"/>
    </w:p>
    <w:p w14:paraId="2575A0A8" w14:textId="77777777" w:rsidR="007F02DE" w:rsidRPr="00967DC1" w:rsidRDefault="007F02DE" w:rsidP="00242217">
      <w:pPr>
        <w:spacing w:before="120" w:after="120"/>
        <w:ind w:firstLine="567"/>
        <w:rPr>
          <w:szCs w:val="24"/>
          <w:lang w:val="sr-Latn-CS"/>
        </w:rPr>
      </w:pPr>
    </w:p>
    <w:p w14:paraId="2CA125F9" w14:textId="6040CFA6" w:rsidR="007F02DE" w:rsidRPr="00967DC1" w:rsidRDefault="007F02DE" w:rsidP="00242217">
      <w:pPr>
        <w:spacing w:before="120" w:after="120"/>
        <w:ind w:firstLine="567"/>
        <w:rPr>
          <w:szCs w:val="24"/>
          <w:lang w:val="sr-Latn-CS"/>
        </w:rPr>
      </w:pPr>
      <w:r w:rsidRPr="00967DC1">
        <w:rPr>
          <w:szCs w:val="24"/>
          <w:lang w:val="sr-Latn-CS"/>
        </w:rPr>
        <w:t>Вредност шума и шумског земљишта за газдинску јединицу „</w:t>
      </w:r>
      <w:r w:rsidR="00B176BE">
        <w:rPr>
          <w:szCs w:val="24"/>
          <w:lang w:val="sr-Cyrl-RS"/>
        </w:rPr>
        <w:t>Моношторске шуме</w:t>
      </w:r>
      <w:r w:rsidRPr="00967DC1">
        <w:rPr>
          <w:szCs w:val="24"/>
          <w:lang w:val="sr-Latn-CS"/>
        </w:rPr>
        <w:t>“, вршена је на основу података запремине дрвне масе газдинске јединице, вредности младих шума која је произишла из цене коштања подизања по једном хектару као и тржишне вредности шумског земљишта.</w:t>
      </w:r>
    </w:p>
    <w:p w14:paraId="3D3A8C3C" w14:textId="3E424D1E" w:rsidR="007F02DE" w:rsidRPr="00224726" w:rsidRDefault="007F02DE" w:rsidP="00242217">
      <w:pPr>
        <w:spacing w:before="120" w:after="120"/>
        <w:ind w:firstLine="567"/>
        <w:rPr>
          <w:szCs w:val="24"/>
          <w:lang w:val="sr-Latn-CS"/>
        </w:rPr>
      </w:pPr>
      <w:r w:rsidRPr="00967DC1">
        <w:rPr>
          <w:szCs w:val="24"/>
          <w:lang w:val="sr-Latn-CS"/>
        </w:rPr>
        <w:t xml:space="preserve">Вредност шума и шумског земљишта као основног средства обавезна је да се процени на почетку сваке године и за сваку газдинску јединицу. </w:t>
      </w:r>
      <w:r>
        <w:rPr>
          <w:szCs w:val="24"/>
          <w:lang w:val="sr-Cyrl-RS"/>
        </w:rPr>
        <w:t>Из</w:t>
      </w:r>
      <w:r w:rsidRPr="00967DC1">
        <w:rPr>
          <w:szCs w:val="24"/>
          <w:lang w:val="sr-Latn-CS"/>
        </w:rPr>
        <w:t xml:space="preserve">рађена процена вредности шума важећа је на </w:t>
      </w:r>
      <w:r w:rsidRPr="00CF1DC2">
        <w:rPr>
          <w:szCs w:val="24"/>
          <w:lang w:val="sr-Latn-CS"/>
        </w:rPr>
        <w:t>дан 31.12.202</w:t>
      </w:r>
      <w:r w:rsidR="00B176BE" w:rsidRPr="00CF1DC2">
        <w:rPr>
          <w:szCs w:val="24"/>
          <w:lang w:val="ru-RU"/>
        </w:rPr>
        <w:t>5</w:t>
      </w:r>
      <w:r w:rsidRPr="00CF1DC2">
        <w:rPr>
          <w:szCs w:val="24"/>
          <w:lang w:val="sr-Latn-CS"/>
        </w:rPr>
        <w:t xml:space="preserve">. год., а обрачуната је према јединственој методологији која се примењује у ШГ </w:t>
      </w:r>
      <w:r w:rsidRPr="00CF1DC2">
        <w:rPr>
          <w:szCs w:val="24"/>
          <w:lang w:val="sr-Cyrl-RS"/>
        </w:rPr>
        <w:t>„</w:t>
      </w:r>
      <w:r w:rsidRPr="00CF1DC2">
        <w:rPr>
          <w:szCs w:val="24"/>
          <w:lang w:val="sr-Latn-CS"/>
        </w:rPr>
        <w:t>Сомбор</w:t>
      </w:r>
      <w:r w:rsidRPr="00CF1DC2">
        <w:rPr>
          <w:szCs w:val="24"/>
          <w:lang w:val="sr-Cyrl-RS"/>
        </w:rPr>
        <w:t>“</w:t>
      </w:r>
      <w:r w:rsidRPr="00CF1DC2">
        <w:rPr>
          <w:szCs w:val="24"/>
          <w:lang w:val="sr-Latn-CS"/>
        </w:rPr>
        <w:t xml:space="preserve">, а добија се из  </w:t>
      </w:r>
      <w:r w:rsidRPr="00CF1DC2">
        <w:rPr>
          <w:szCs w:val="24"/>
          <w:lang w:val="sr-Latn-CS"/>
        </w:rPr>
        <w:lastRenderedPageBreak/>
        <w:t xml:space="preserve">јединичне цене дрвне </w:t>
      </w:r>
      <w:r w:rsidRPr="00CF1DC2">
        <w:rPr>
          <w:szCs w:val="24"/>
          <w:lang w:val="sr-Cyrl-RS"/>
        </w:rPr>
        <w:t xml:space="preserve">запремине </w:t>
      </w:r>
      <w:r w:rsidRPr="00CF1DC2">
        <w:rPr>
          <w:szCs w:val="24"/>
          <w:lang w:val="sr-Latn-CS"/>
        </w:rPr>
        <w:t>на пању</w:t>
      </w:r>
      <w:r w:rsidRPr="00967DC1">
        <w:rPr>
          <w:szCs w:val="24"/>
          <w:lang w:val="sr-Latn-CS"/>
        </w:rPr>
        <w:t xml:space="preserve"> (</w:t>
      </w:r>
      <w:r w:rsidRPr="00967DC1">
        <w:rPr>
          <w:szCs w:val="24"/>
          <w:lang w:val="sr-Cyrl-RS"/>
        </w:rPr>
        <w:t>цена на камионском путу умањена за трошкове сече и израде и привлачења)</w:t>
      </w:r>
      <w:r w:rsidRPr="00967DC1">
        <w:rPr>
          <w:szCs w:val="24"/>
          <w:lang w:val="sr-Latn-CS"/>
        </w:rPr>
        <w:t xml:space="preserve">, јединичне цене </w:t>
      </w:r>
      <w:r w:rsidRPr="00967DC1">
        <w:rPr>
          <w:szCs w:val="24"/>
          <w:lang w:val="sr-Cyrl-RS"/>
        </w:rPr>
        <w:t xml:space="preserve">подизања </w:t>
      </w:r>
      <w:r w:rsidRPr="00967DC1">
        <w:rPr>
          <w:szCs w:val="24"/>
          <w:lang w:val="sr-Latn-CS"/>
        </w:rPr>
        <w:t xml:space="preserve">младих засада </w:t>
      </w:r>
      <w:r w:rsidRPr="00224726">
        <w:rPr>
          <w:szCs w:val="24"/>
          <w:lang w:val="sr-Latn-CS"/>
        </w:rPr>
        <w:t xml:space="preserve">по хектару и цене шумског земљишта по хектару. На основу ових вредности добијена је укупна вредност шума и шумског земљишта која </w:t>
      </w:r>
      <w:r w:rsidRPr="004B2484">
        <w:rPr>
          <w:szCs w:val="24"/>
          <w:lang w:val="sr-Latn-CS"/>
        </w:rPr>
        <w:t xml:space="preserve">износи </w:t>
      </w:r>
      <w:r w:rsidR="00D61FA2">
        <w:rPr>
          <w:szCs w:val="24"/>
          <w:lang w:val="sr-Cyrl-RS"/>
        </w:rPr>
        <w:t>5.624.138.168</w:t>
      </w:r>
      <w:r w:rsidRPr="004B2484">
        <w:rPr>
          <w:szCs w:val="24"/>
          <w:lang w:val="sr-Cyrl-RS"/>
        </w:rPr>
        <w:t xml:space="preserve"> </w:t>
      </w:r>
      <w:r w:rsidRPr="004B2484">
        <w:rPr>
          <w:szCs w:val="24"/>
          <w:lang w:val="sr-Latn-CS"/>
        </w:rPr>
        <w:t>динар</w:t>
      </w:r>
      <w:r w:rsidR="00F72E04">
        <w:rPr>
          <w:szCs w:val="24"/>
          <w:lang w:val="sr-Cyrl-RS"/>
        </w:rPr>
        <w:t>а</w:t>
      </w:r>
      <w:r w:rsidRPr="00224726">
        <w:rPr>
          <w:szCs w:val="24"/>
          <w:lang w:val="sr-Latn-CS"/>
        </w:rPr>
        <w:t>.</w:t>
      </w:r>
    </w:p>
    <w:p w14:paraId="0A22BE48" w14:textId="306C44EF" w:rsidR="007F02DE" w:rsidRPr="004B2484" w:rsidRDefault="007F02DE" w:rsidP="00242217">
      <w:pPr>
        <w:spacing w:before="120" w:after="120"/>
        <w:rPr>
          <w:szCs w:val="24"/>
          <w:lang w:val="sr-Cyrl-RS"/>
        </w:rPr>
      </w:pPr>
      <w:r w:rsidRPr="00224726">
        <w:rPr>
          <w:szCs w:val="24"/>
          <w:lang w:val="sr-Cyrl-RS"/>
        </w:rPr>
        <w:t xml:space="preserve">           За вредност младих састојина су узете </w:t>
      </w:r>
      <w:r>
        <w:rPr>
          <w:szCs w:val="24"/>
          <w:lang w:val="sr-Cyrl-RS"/>
        </w:rPr>
        <w:t xml:space="preserve">изданачке </w:t>
      </w:r>
      <w:r w:rsidRPr="00CF1DC2">
        <w:rPr>
          <w:szCs w:val="24"/>
          <w:lang w:val="sr-Cyrl-RS"/>
        </w:rPr>
        <w:t>састојине багрема и вештачки</w:t>
      </w:r>
      <w:r>
        <w:rPr>
          <w:szCs w:val="24"/>
          <w:lang w:val="sr-Cyrl-RS"/>
        </w:rPr>
        <w:t xml:space="preserve"> подигнуте </w:t>
      </w:r>
      <w:r w:rsidRPr="00CF1DC2">
        <w:rPr>
          <w:szCs w:val="24"/>
          <w:lang w:val="sr-Cyrl-RS"/>
        </w:rPr>
        <w:t>састојине ЕА топола, врбе, беле тополе</w:t>
      </w:r>
      <w:r w:rsidR="00CF1DC2" w:rsidRPr="00CF1DC2">
        <w:rPr>
          <w:szCs w:val="24"/>
          <w:lang w:val="sr-Cyrl-RS"/>
        </w:rPr>
        <w:t>, пољског јасена</w:t>
      </w:r>
      <w:r w:rsidRPr="00CF1DC2">
        <w:rPr>
          <w:szCs w:val="24"/>
          <w:lang w:val="sr-Cyrl-RS"/>
        </w:rPr>
        <w:t xml:space="preserve"> и лужњака чија је вредност </w:t>
      </w:r>
      <w:r w:rsidR="004B2484" w:rsidRPr="00D61FA2">
        <w:rPr>
          <w:szCs w:val="24"/>
          <w:lang w:val="sr-Latn-RS"/>
        </w:rPr>
        <w:t>63.683.663</w:t>
      </w:r>
      <w:r w:rsidRPr="00CF1DC2">
        <w:rPr>
          <w:szCs w:val="24"/>
          <w:lang w:val="sr-Cyrl-RS"/>
        </w:rPr>
        <w:t xml:space="preserve"> динара.</w:t>
      </w:r>
    </w:p>
    <w:p w14:paraId="4A5EAB54" w14:textId="54FCBE43" w:rsidR="007F02DE" w:rsidRPr="0003757D" w:rsidRDefault="007F02DE" w:rsidP="007F02DE">
      <w:pPr>
        <w:rPr>
          <w:sz w:val="22"/>
          <w:szCs w:val="22"/>
          <w:lang w:val="de-DE"/>
        </w:rPr>
      </w:pPr>
      <w:r w:rsidRPr="0003757D">
        <w:rPr>
          <w:sz w:val="22"/>
          <w:szCs w:val="22"/>
          <w:lang w:val="sr-Latn-RS"/>
        </w:rPr>
        <w:t xml:space="preserve"> Табела </w:t>
      </w:r>
      <w:r w:rsidR="00242217" w:rsidRPr="0003757D">
        <w:rPr>
          <w:sz w:val="22"/>
          <w:szCs w:val="22"/>
          <w:lang w:val="sr-Latn-RS"/>
        </w:rPr>
        <w:t>2.3.</w:t>
      </w:r>
      <w:r w:rsidRPr="0003757D">
        <w:rPr>
          <w:sz w:val="22"/>
          <w:szCs w:val="22"/>
          <w:lang w:val="sr-Latn-RS"/>
        </w:rPr>
        <w:t xml:space="preserve"> Вредност шума на дан 31.12.202</w:t>
      </w:r>
      <w:r w:rsidR="004B2484">
        <w:rPr>
          <w:sz w:val="22"/>
          <w:szCs w:val="22"/>
          <w:lang w:val="sr-Latn-RS"/>
        </w:rPr>
        <w:t>5</w:t>
      </w:r>
      <w:r w:rsidRPr="0003757D">
        <w:rPr>
          <w:sz w:val="22"/>
          <w:szCs w:val="22"/>
          <w:lang w:val="sr-Latn-RS"/>
        </w:rPr>
        <w:t xml:space="preserve">. године </w:t>
      </w:r>
      <w:r w:rsidR="00886EDF" w:rsidRPr="0003757D">
        <w:rPr>
          <w:sz w:val="22"/>
          <w:szCs w:val="22"/>
          <w:lang w:val="sr-Cyrl-RS"/>
        </w:rPr>
        <w:t xml:space="preserve">                                        </w:t>
      </w:r>
      <w:r w:rsidRPr="0003757D">
        <w:rPr>
          <w:sz w:val="22"/>
          <w:szCs w:val="22"/>
          <w:lang w:val="sr-Latn-RS"/>
        </w:rPr>
        <w:t xml:space="preserve">                      </w:t>
      </w:r>
      <w:r w:rsidRPr="0003757D">
        <w:rPr>
          <w:sz w:val="22"/>
          <w:szCs w:val="22"/>
          <w:lang w:val="de-DE"/>
        </w:rPr>
        <w:t>дин.</w:t>
      </w:r>
    </w:p>
    <w:tbl>
      <w:tblPr>
        <w:tblW w:w="9760" w:type="dxa"/>
        <w:tblInd w:w="118" w:type="dxa"/>
        <w:tblLook w:val="04A0" w:firstRow="1" w:lastRow="0" w:firstColumn="1" w:lastColumn="0" w:noHBand="0" w:noVBand="1"/>
      </w:tblPr>
      <w:tblGrid>
        <w:gridCol w:w="6720"/>
        <w:gridCol w:w="520"/>
        <w:gridCol w:w="2520"/>
      </w:tblGrid>
      <w:tr w:rsidR="00D61FA2" w:rsidRPr="00B176BE" w14:paraId="5BA8E94C" w14:textId="77777777" w:rsidTr="004B2484">
        <w:trPr>
          <w:trHeight w:val="315"/>
        </w:trPr>
        <w:tc>
          <w:tcPr>
            <w:tcW w:w="6720" w:type="dxa"/>
            <w:tcBorders>
              <w:top w:val="single" w:sz="8" w:space="0" w:color="auto"/>
              <w:left w:val="single" w:sz="8" w:space="0" w:color="auto"/>
              <w:bottom w:val="single" w:sz="8" w:space="0" w:color="auto"/>
              <w:right w:val="single" w:sz="8" w:space="0" w:color="auto"/>
            </w:tcBorders>
            <w:noWrap/>
            <w:vAlign w:val="center"/>
            <w:hideMark/>
          </w:tcPr>
          <w:p w14:paraId="2CDF92A7" w14:textId="77777777" w:rsidR="00D61FA2" w:rsidRPr="004B2484" w:rsidRDefault="00D61FA2" w:rsidP="00D61FA2">
            <w:pPr>
              <w:jc w:val="left"/>
              <w:rPr>
                <w:color w:val="000000"/>
                <w:sz w:val="22"/>
                <w:szCs w:val="22"/>
              </w:rPr>
            </w:pPr>
            <w:proofErr w:type="spellStart"/>
            <w:r w:rsidRPr="004B2484">
              <w:rPr>
                <w:color w:val="000000"/>
                <w:sz w:val="22"/>
                <w:szCs w:val="22"/>
              </w:rPr>
              <w:t>Укупна</w:t>
            </w:r>
            <w:proofErr w:type="spellEnd"/>
            <w:r w:rsidRPr="004B2484">
              <w:rPr>
                <w:color w:val="000000"/>
                <w:sz w:val="22"/>
                <w:szCs w:val="22"/>
              </w:rPr>
              <w:t xml:space="preserve"> </w:t>
            </w:r>
            <w:proofErr w:type="spellStart"/>
            <w:r w:rsidRPr="004B2484">
              <w:rPr>
                <w:color w:val="000000"/>
                <w:sz w:val="22"/>
                <w:szCs w:val="22"/>
              </w:rPr>
              <w:t>вредност</w:t>
            </w:r>
            <w:proofErr w:type="spellEnd"/>
            <w:r w:rsidRPr="004B2484">
              <w:rPr>
                <w:color w:val="000000"/>
                <w:sz w:val="22"/>
                <w:szCs w:val="22"/>
              </w:rPr>
              <w:t xml:space="preserve"> </w:t>
            </w:r>
            <w:proofErr w:type="spellStart"/>
            <w:r w:rsidRPr="004B2484">
              <w:rPr>
                <w:color w:val="000000"/>
                <w:sz w:val="22"/>
                <w:szCs w:val="22"/>
              </w:rPr>
              <w:t>премерених</w:t>
            </w:r>
            <w:proofErr w:type="spellEnd"/>
            <w:r w:rsidRPr="004B2484">
              <w:rPr>
                <w:color w:val="000000"/>
                <w:sz w:val="22"/>
                <w:szCs w:val="22"/>
              </w:rPr>
              <w:t xml:space="preserve"> </w:t>
            </w:r>
            <w:proofErr w:type="spellStart"/>
            <w:r w:rsidRPr="004B2484">
              <w:rPr>
                <w:color w:val="000000"/>
                <w:sz w:val="22"/>
                <w:szCs w:val="22"/>
              </w:rPr>
              <w:t>састојина</w:t>
            </w:r>
            <w:proofErr w:type="spellEnd"/>
          </w:p>
        </w:tc>
        <w:tc>
          <w:tcPr>
            <w:tcW w:w="520" w:type="dxa"/>
            <w:tcBorders>
              <w:top w:val="single" w:sz="8" w:space="0" w:color="auto"/>
              <w:left w:val="nil"/>
              <w:bottom w:val="single" w:sz="8" w:space="0" w:color="auto"/>
              <w:right w:val="single" w:sz="8" w:space="0" w:color="auto"/>
            </w:tcBorders>
            <w:vAlign w:val="center"/>
            <w:hideMark/>
          </w:tcPr>
          <w:p w14:paraId="1809E20B" w14:textId="6850861C" w:rsidR="00D61FA2" w:rsidRPr="004B2484" w:rsidRDefault="00D61FA2" w:rsidP="00D61FA2">
            <w:pPr>
              <w:jc w:val="right"/>
              <w:rPr>
                <w:color w:val="000000"/>
                <w:sz w:val="22"/>
                <w:szCs w:val="22"/>
                <w:highlight w:val="yellow"/>
              </w:rPr>
            </w:pPr>
          </w:p>
        </w:tc>
        <w:tc>
          <w:tcPr>
            <w:tcW w:w="2520" w:type="dxa"/>
            <w:tcBorders>
              <w:top w:val="single" w:sz="8" w:space="0" w:color="auto"/>
              <w:left w:val="nil"/>
              <w:bottom w:val="single" w:sz="8" w:space="0" w:color="auto"/>
              <w:right w:val="single" w:sz="8" w:space="0" w:color="auto"/>
            </w:tcBorders>
            <w:vAlign w:val="center"/>
            <w:hideMark/>
          </w:tcPr>
          <w:p w14:paraId="4E317D83" w14:textId="09307CE1" w:rsidR="00D61FA2" w:rsidRPr="004A1D9C" w:rsidRDefault="00D61FA2" w:rsidP="00D61FA2">
            <w:pPr>
              <w:jc w:val="right"/>
              <w:rPr>
                <w:color w:val="000000"/>
                <w:sz w:val="22"/>
                <w:szCs w:val="22"/>
                <w:highlight w:val="yellow"/>
              </w:rPr>
            </w:pPr>
            <w:r>
              <w:rPr>
                <w:color w:val="000000"/>
                <w:sz w:val="22"/>
                <w:szCs w:val="22"/>
              </w:rPr>
              <w:t>5.770.240.318</w:t>
            </w:r>
          </w:p>
        </w:tc>
      </w:tr>
      <w:tr w:rsidR="00D61FA2" w:rsidRPr="00B176BE" w14:paraId="2CBB7D3B" w14:textId="77777777" w:rsidTr="004B2484">
        <w:trPr>
          <w:trHeight w:val="315"/>
        </w:trPr>
        <w:tc>
          <w:tcPr>
            <w:tcW w:w="6720" w:type="dxa"/>
            <w:tcBorders>
              <w:top w:val="nil"/>
              <w:left w:val="single" w:sz="8" w:space="0" w:color="auto"/>
              <w:bottom w:val="single" w:sz="8" w:space="0" w:color="auto"/>
              <w:right w:val="single" w:sz="8" w:space="0" w:color="auto"/>
            </w:tcBorders>
            <w:noWrap/>
            <w:vAlign w:val="center"/>
            <w:hideMark/>
          </w:tcPr>
          <w:p w14:paraId="7A0AF939" w14:textId="77777777" w:rsidR="00D61FA2" w:rsidRPr="004B2484" w:rsidRDefault="00D61FA2" w:rsidP="00D61FA2">
            <w:pPr>
              <w:jc w:val="left"/>
              <w:rPr>
                <w:color w:val="000000"/>
                <w:sz w:val="22"/>
                <w:szCs w:val="22"/>
                <w:lang w:val="ru-RU"/>
              </w:rPr>
            </w:pPr>
            <w:r w:rsidRPr="004B2484">
              <w:rPr>
                <w:color w:val="000000"/>
                <w:sz w:val="22"/>
                <w:szCs w:val="22"/>
                <w:lang w:val="ru-RU"/>
              </w:rPr>
              <w:t>Укупна вредност младих шума пречника испод таксационе границе</w:t>
            </w:r>
          </w:p>
        </w:tc>
        <w:tc>
          <w:tcPr>
            <w:tcW w:w="520" w:type="dxa"/>
            <w:tcBorders>
              <w:top w:val="nil"/>
              <w:left w:val="nil"/>
              <w:bottom w:val="single" w:sz="8" w:space="0" w:color="auto"/>
              <w:right w:val="single" w:sz="8" w:space="0" w:color="auto"/>
            </w:tcBorders>
            <w:vAlign w:val="center"/>
            <w:hideMark/>
          </w:tcPr>
          <w:p w14:paraId="12080023" w14:textId="6120C1A3" w:rsidR="00D61FA2" w:rsidRPr="004B2484" w:rsidRDefault="00D61FA2" w:rsidP="00D61FA2">
            <w:pPr>
              <w:jc w:val="right"/>
              <w:rPr>
                <w:color w:val="000000"/>
                <w:sz w:val="22"/>
                <w:szCs w:val="22"/>
                <w:highlight w:val="yellow"/>
              </w:rPr>
            </w:pPr>
            <w:r w:rsidRPr="004B2484">
              <w:rPr>
                <w:sz w:val="22"/>
                <w:szCs w:val="22"/>
              </w:rPr>
              <w:t>+</w:t>
            </w:r>
          </w:p>
        </w:tc>
        <w:tc>
          <w:tcPr>
            <w:tcW w:w="2520" w:type="dxa"/>
            <w:tcBorders>
              <w:top w:val="nil"/>
              <w:left w:val="nil"/>
              <w:bottom w:val="single" w:sz="8" w:space="0" w:color="auto"/>
              <w:right w:val="single" w:sz="8" w:space="0" w:color="auto"/>
            </w:tcBorders>
            <w:vAlign w:val="center"/>
            <w:hideMark/>
          </w:tcPr>
          <w:p w14:paraId="57F9FF14" w14:textId="65CA66A4" w:rsidR="00D61FA2" w:rsidRPr="004A1D9C" w:rsidRDefault="00D61FA2" w:rsidP="00D61FA2">
            <w:pPr>
              <w:jc w:val="right"/>
              <w:rPr>
                <w:color w:val="000000"/>
                <w:sz w:val="22"/>
                <w:szCs w:val="22"/>
                <w:highlight w:val="yellow"/>
              </w:rPr>
            </w:pPr>
            <w:r>
              <w:rPr>
                <w:color w:val="000000"/>
                <w:sz w:val="22"/>
                <w:szCs w:val="22"/>
              </w:rPr>
              <w:t>63.683.663</w:t>
            </w:r>
          </w:p>
        </w:tc>
      </w:tr>
      <w:tr w:rsidR="00D61FA2" w:rsidRPr="00B176BE" w14:paraId="10A01C5B" w14:textId="77777777" w:rsidTr="004B2484">
        <w:trPr>
          <w:trHeight w:val="315"/>
        </w:trPr>
        <w:tc>
          <w:tcPr>
            <w:tcW w:w="6720" w:type="dxa"/>
            <w:tcBorders>
              <w:top w:val="nil"/>
              <w:left w:val="single" w:sz="8" w:space="0" w:color="auto"/>
              <w:bottom w:val="single" w:sz="8" w:space="0" w:color="auto"/>
              <w:right w:val="single" w:sz="8" w:space="0" w:color="auto"/>
            </w:tcBorders>
            <w:noWrap/>
            <w:vAlign w:val="center"/>
            <w:hideMark/>
          </w:tcPr>
          <w:p w14:paraId="2FC0078B" w14:textId="77777777" w:rsidR="00D61FA2" w:rsidRPr="004B2484" w:rsidRDefault="00D61FA2" w:rsidP="00D61FA2">
            <w:pPr>
              <w:jc w:val="left"/>
              <w:rPr>
                <w:color w:val="000000"/>
                <w:sz w:val="22"/>
                <w:szCs w:val="22"/>
              </w:rPr>
            </w:pPr>
            <w:proofErr w:type="spellStart"/>
            <w:r w:rsidRPr="004B2484">
              <w:rPr>
                <w:color w:val="000000"/>
                <w:sz w:val="22"/>
                <w:szCs w:val="22"/>
              </w:rPr>
              <w:t>Укупни</w:t>
            </w:r>
            <w:proofErr w:type="spellEnd"/>
            <w:r w:rsidRPr="004B2484">
              <w:rPr>
                <w:color w:val="000000"/>
                <w:sz w:val="22"/>
                <w:szCs w:val="22"/>
              </w:rPr>
              <w:t xml:space="preserve"> </w:t>
            </w:r>
            <w:proofErr w:type="spellStart"/>
            <w:r w:rsidRPr="004B2484">
              <w:rPr>
                <w:color w:val="000000"/>
                <w:sz w:val="22"/>
                <w:szCs w:val="22"/>
              </w:rPr>
              <w:t>трошкови</w:t>
            </w:r>
            <w:proofErr w:type="spellEnd"/>
            <w:r w:rsidRPr="004B2484">
              <w:rPr>
                <w:color w:val="000000"/>
                <w:sz w:val="22"/>
                <w:szCs w:val="22"/>
              </w:rPr>
              <w:t xml:space="preserve"> </w:t>
            </w:r>
            <w:proofErr w:type="spellStart"/>
            <w:r w:rsidRPr="004B2484">
              <w:rPr>
                <w:color w:val="000000"/>
                <w:sz w:val="22"/>
                <w:szCs w:val="22"/>
              </w:rPr>
              <w:t>коришћења</w:t>
            </w:r>
            <w:proofErr w:type="spellEnd"/>
            <w:r w:rsidRPr="004B2484">
              <w:rPr>
                <w:color w:val="000000"/>
                <w:sz w:val="22"/>
                <w:szCs w:val="22"/>
              </w:rPr>
              <w:t xml:space="preserve"> </w:t>
            </w:r>
            <w:proofErr w:type="spellStart"/>
            <w:r w:rsidRPr="004B2484">
              <w:rPr>
                <w:color w:val="000000"/>
                <w:sz w:val="22"/>
                <w:szCs w:val="22"/>
              </w:rPr>
              <w:t>шума</w:t>
            </w:r>
            <w:proofErr w:type="spellEnd"/>
          </w:p>
        </w:tc>
        <w:tc>
          <w:tcPr>
            <w:tcW w:w="520" w:type="dxa"/>
            <w:tcBorders>
              <w:top w:val="nil"/>
              <w:left w:val="nil"/>
              <w:bottom w:val="single" w:sz="8" w:space="0" w:color="auto"/>
              <w:right w:val="single" w:sz="8" w:space="0" w:color="auto"/>
            </w:tcBorders>
            <w:vAlign w:val="center"/>
            <w:hideMark/>
          </w:tcPr>
          <w:p w14:paraId="74EE216E" w14:textId="4311DDA0" w:rsidR="00D61FA2" w:rsidRPr="004B2484" w:rsidRDefault="00D61FA2" w:rsidP="00D61FA2">
            <w:pPr>
              <w:jc w:val="right"/>
              <w:rPr>
                <w:color w:val="000000"/>
                <w:sz w:val="22"/>
                <w:szCs w:val="22"/>
                <w:highlight w:val="yellow"/>
              </w:rPr>
            </w:pPr>
            <w:r w:rsidRPr="004B2484">
              <w:rPr>
                <w:sz w:val="22"/>
                <w:szCs w:val="22"/>
              </w:rPr>
              <w:t>-</w:t>
            </w:r>
          </w:p>
        </w:tc>
        <w:tc>
          <w:tcPr>
            <w:tcW w:w="2520" w:type="dxa"/>
            <w:tcBorders>
              <w:top w:val="nil"/>
              <w:left w:val="nil"/>
              <w:bottom w:val="single" w:sz="8" w:space="0" w:color="auto"/>
              <w:right w:val="single" w:sz="8" w:space="0" w:color="auto"/>
            </w:tcBorders>
            <w:vAlign w:val="center"/>
            <w:hideMark/>
          </w:tcPr>
          <w:p w14:paraId="6E85732B" w14:textId="7CE43DF5" w:rsidR="00D61FA2" w:rsidRPr="004A1D9C" w:rsidRDefault="00D61FA2" w:rsidP="00D61FA2">
            <w:pPr>
              <w:jc w:val="right"/>
              <w:rPr>
                <w:color w:val="000000"/>
                <w:sz w:val="22"/>
                <w:szCs w:val="22"/>
                <w:highlight w:val="yellow"/>
              </w:rPr>
            </w:pPr>
            <w:r>
              <w:rPr>
                <w:color w:val="000000"/>
                <w:sz w:val="22"/>
                <w:szCs w:val="22"/>
              </w:rPr>
              <w:t>1.227.981.923</w:t>
            </w:r>
          </w:p>
        </w:tc>
      </w:tr>
      <w:tr w:rsidR="00D61FA2" w:rsidRPr="00B176BE" w14:paraId="226C37F2" w14:textId="77777777" w:rsidTr="004B2484">
        <w:trPr>
          <w:trHeight w:val="315"/>
        </w:trPr>
        <w:tc>
          <w:tcPr>
            <w:tcW w:w="6720" w:type="dxa"/>
            <w:tcBorders>
              <w:top w:val="nil"/>
              <w:left w:val="single" w:sz="8" w:space="0" w:color="auto"/>
              <w:bottom w:val="single" w:sz="8" w:space="0" w:color="auto"/>
              <w:right w:val="single" w:sz="8" w:space="0" w:color="auto"/>
            </w:tcBorders>
            <w:noWrap/>
            <w:vAlign w:val="center"/>
            <w:hideMark/>
          </w:tcPr>
          <w:p w14:paraId="696C798A" w14:textId="77777777" w:rsidR="00D61FA2" w:rsidRPr="004B2484" w:rsidRDefault="00D61FA2" w:rsidP="00D61FA2">
            <w:pPr>
              <w:jc w:val="left"/>
              <w:rPr>
                <w:color w:val="000000"/>
                <w:sz w:val="22"/>
                <w:szCs w:val="22"/>
              </w:rPr>
            </w:pPr>
            <w:proofErr w:type="spellStart"/>
            <w:r w:rsidRPr="004B2484">
              <w:rPr>
                <w:color w:val="000000"/>
                <w:sz w:val="22"/>
                <w:szCs w:val="22"/>
              </w:rPr>
              <w:t>Укупна</w:t>
            </w:r>
            <w:proofErr w:type="spellEnd"/>
            <w:r w:rsidRPr="004B2484">
              <w:rPr>
                <w:color w:val="000000"/>
                <w:sz w:val="22"/>
                <w:szCs w:val="22"/>
              </w:rPr>
              <w:t xml:space="preserve"> </w:t>
            </w:r>
            <w:proofErr w:type="spellStart"/>
            <w:r w:rsidRPr="004B2484">
              <w:rPr>
                <w:color w:val="000000"/>
                <w:sz w:val="22"/>
                <w:szCs w:val="22"/>
              </w:rPr>
              <w:t>вредност</w:t>
            </w:r>
            <w:proofErr w:type="spellEnd"/>
            <w:r w:rsidRPr="004B2484">
              <w:rPr>
                <w:color w:val="000000"/>
                <w:sz w:val="22"/>
                <w:szCs w:val="22"/>
              </w:rPr>
              <w:t xml:space="preserve"> </w:t>
            </w:r>
            <w:proofErr w:type="spellStart"/>
            <w:r w:rsidRPr="004B2484">
              <w:rPr>
                <w:color w:val="000000"/>
                <w:sz w:val="22"/>
                <w:szCs w:val="22"/>
              </w:rPr>
              <w:t>земљишта</w:t>
            </w:r>
            <w:proofErr w:type="spellEnd"/>
          </w:p>
        </w:tc>
        <w:tc>
          <w:tcPr>
            <w:tcW w:w="520" w:type="dxa"/>
            <w:tcBorders>
              <w:top w:val="nil"/>
              <w:left w:val="nil"/>
              <w:bottom w:val="single" w:sz="8" w:space="0" w:color="auto"/>
              <w:right w:val="single" w:sz="8" w:space="0" w:color="auto"/>
            </w:tcBorders>
            <w:vAlign w:val="center"/>
            <w:hideMark/>
          </w:tcPr>
          <w:p w14:paraId="017FA2F7" w14:textId="28489E66" w:rsidR="00D61FA2" w:rsidRPr="004B2484" w:rsidRDefault="00D61FA2" w:rsidP="00D61FA2">
            <w:pPr>
              <w:jc w:val="right"/>
              <w:rPr>
                <w:color w:val="000000"/>
                <w:sz w:val="22"/>
                <w:szCs w:val="22"/>
                <w:highlight w:val="yellow"/>
              </w:rPr>
            </w:pPr>
            <w:r w:rsidRPr="004B2484">
              <w:rPr>
                <w:sz w:val="22"/>
                <w:szCs w:val="22"/>
              </w:rPr>
              <w:t>+</w:t>
            </w:r>
          </w:p>
        </w:tc>
        <w:tc>
          <w:tcPr>
            <w:tcW w:w="2520" w:type="dxa"/>
            <w:tcBorders>
              <w:top w:val="nil"/>
              <w:left w:val="nil"/>
              <w:bottom w:val="single" w:sz="8" w:space="0" w:color="auto"/>
              <w:right w:val="single" w:sz="8" w:space="0" w:color="auto"/>
            </w:tcBorders>
            <w:vAlign w:val="center"/>
            <w:hideMark/>
          </w:tcPr>
          <w:p w14:paraId="189B8C90" w14:textId="6F51D12B" w:rsidR="00D61FA2" w:rsidRPr="004A1D9C" w:rsidRDefault="00D61FA2" w:rsidP="00D61FA2">
            <w:pPr>
              <w:jc w:val="right"/>
              <w:rPr>
                <w:color w:val="000000"/>
                <w:sz w:val="22"/>
                <w:szCs w:val="22"/>
                <w:highlight w:val="yellow"/>
              </w:rPr>
            </w:pPr>
            <w:r>
              <w:rPr>
                <w:color w:val="000000"/>
                <w:sz w:val="22"/>
                <w:szCs w:val="22"/>
              </w:rPr>
              <w:t>1.018.196.109</w:t>
            </w:r>
          </w:p>
        </w:tc>
      </w:tr>
      <w:tr w:rsidR="00D61FA2" w:rsidRPr="00967DC1" w14:paraId="3C883209" w14:textId="77777777" w:rsidTr="004B2484">
        <w:trPr>
          <w:trHeight w:val="315"/>
        </w:trPr>
        <w:tc>
          <w:tcPr>
            <w:tcW w:w="6720" w:type="dxa"/>
            <w:tcBorders>
              <w:top w:val="nil"/>
              <w:left w:val="single" w:sz="8" w:space="0" w:color="auto"/>
              <w:bottom w:val="single" w:sz="8" w:space="0" w:color="auto"/>
              <w:right w:val="single" w:sz="8" w:space="0" w:color="auto"/>
            </w:tcBorders>
            <w:shd w:val="clear" w:color="000000" w:fill="D9D9D9"/>
            <w:noWrap/>
            <w:vAlign w:val="center"/>
            <w:hideMark/>
          </w:tcPr>
          <w:p w14:paraId="2CAB16C5" w14:textId="77777777" w:rsidR="00D61FA2" w:rsidRPr="004B2484" w:rsidRDefault="00D61FA2" w:rsidP="00D61FA2">
            <w:pPr>
              <w:rPr>
                <w:b/>
                <w:bCs/>
                <w:color w:val="000000"/>
                <w:sz w:val="22"/>
                <w:szCs w:val="22"/>
              </w:rPr>
            </w:pPr>
            <w:r w:rsidRPr="004B2484">
              <w:rPr>
                <w:b/>
                <w:bCs/>
                <w:color w:val="000000"/>
                <w:sz w:val="22"/>
                <w:szCs w:val="22"/>
              </w:rPr>
              <w:t> </w:t>
            </w:r>
            <w:proofErr w:type="spellStart"/>
            <w:r w:rsidRPr="004B2484">
              <w:rPr>
                <w:b/>
                <w:bCs/>
                <w:color w:val="000000"/>
                <w:sz w:val="22"/>
                <w:szCs w:val="22"/>
              </w:rPr>
              <w:t>Свега</w:t>
            </w:r>
            <w:proofErr w:type="spellEnd"/>
          </w:p>
        </w:tc>
        <w:tc>
          <w:tcPr>
            <w:tcW w:w="520" w:type="dxa"/>
            <w:tcBorders>
              <w:top w:val="nil"/>
              <w:left w:val="nil"/>
              <w:bottom w:val="single" w:sz="8" w:space="0" w:color="auto"/>
              <w:right w:val="single" w:sz="8" w:space="0" w:color="auto"/>
            </w:tcBorders>
            <w:shd w:val="clear" w:color="000000" w:fill="D9D9D9"/>
            <w:vAlign w:val="center"/>
            <w:hideMark/>
          </w:tcPr>
          <w:p w14:paraId="3A954937" w14:textId="3B68EC57" w:rsidR="00D61FA2" w:rsidRPr="004B2484" w:rsidRDefault="00D61FA2" w:rsidP="00D61FA2">
            <w:pPr>
              <w:jc w:val="right"/>
              <w:rPr>
                <w:b/>
                <w:bCs/>
                <w:color w:val="000000"/>
                <w:sz w:val="22"/>
                <w:szCs w:val="22"/>
                <w:highlight w:val="yellow"/>
              </w:rPr>
            </w:pPr>
          </w:p>
        </w:tc>
        <w:tc>
          <w:tcPr>
            <w:tcW w:w="2520" w:type="dxa"/>
            <w:tcBorders>
              <w:top w:val="nil"/>
              <w:left w:val="nil"/>
              <w:bottom w:val="single" w:sz="8" w:space="0" w:color="auto"/>
              <w:right w:val="single" w:sz="8" w:space="0" w:color="auto"/>
            </w:tcBorders>
            <w:shd w:val="clear" w:color="000000" w:fill="D9D9D9"/>
            <w:vAlign w:val="center"/>
            <w:hideMark/>
          </w:tcPr>
          <w:p w14:paraId="0C26834F" w14:textId="11E5B278" w:rsidR="00D61FA2" w:rsidRPr="004A1D9C" w:rsidRDefault="00D61FA2" w:rsidP="00D61FA2">
            <w:pPr>
              <w:jc w:val="right"/>
              <w:rPr>
                <w:b/>
                <w:bCs/>
                <w:color w:val="000000"/>
                <w:sz w:val="22"/>
                <w:szCs w:val="22"/>
                <w:highlight w:val="yellow"/>
              </w:rPr>
            </w:pPr>
            <w:r>
              <w:rPr>
                <w:b/>
                <w:bCs/>
                <w:color w:val="000000"/>
                <w:sz w:val="22"/>
                <w:szCs w:val="22"/>
              </w:rPr>
              <w:t>5.624.138.168</w:t>
            </w:r>
          </w:p>
        </w:tc>
      </w:tr>
    </w:tbl>
    <w:p w14:paraId="4FF44FEC" w14:textId="77777777" w:rsidR="007F02DE" w:rsidRDefault="007F02DE" w:rsidP="00886EDF">
      <w:pPr>
        <w:spacing w:before="120" w:after="120"/>
        <w:rPr>
          <w:lang w:val="ru-RU"/>
        </w:rPr>
      </w:pPr>
    </w:p>
    <w:p w14:paraId="6DA982EB" w14:textId="77777777" w:rsidR="0059748C" w:rsidRPr="00967DC1" w:rsidRDefault="0059748C" w:rsidP="00886EDF">
      <w:pPr>
        <w:spacing w:before="120" w:after="120"/>
        <w:rPr>
          <w:szCs w:val="24"/>
          <w:lang w:val="sr-Latn-CS"/>
        </w:rPr>
      </w:pPr>
    </w:p>
    <w:p w14:paraId="1DC54EF8" w14:textId="7D0033CA" w:rsidR="00483E1F" w:rsidRPr="00642EFB" w:rsidRDefault="00D1519F" w:rsidP="002E7912">
      <w:pPr>
        <w:pStyle w:val="Heading1"/>
        <w:rPr>
          <w:lang w:val="ru-RU"/>
        </w:rPr>
      </w:pPr>
      <w:bookmarkStart w:id="458" w:name="_Toc214262778"/>
      <w:bookmarkStart w:id="459" w:name="_Toc535232863"/>
      <w:r w:rsidRPr="00642EFB">
        <w:rPr>
          <w:lang w:val="ru-RU"/>
        </w:rPr>
        <w:t xml:space="preserve">3. </w:t>
      </w:r>
      <w:r w:rsidR="00483E1F" w:rsidRPr="00642EFB">
        <w:rPr>
          <w:lang w:val="ru-RU"/>
        </w:rPr>
        <w:t>ФУНКЦИЈЕ ШУМА</w:t>
      </w:r>
      <w:r w:rsidR="007F02DE" w:rsidRPr="00642EFB">
        <w:rPr>
          <w:lang w:val="ru-RU"/>
        </w:rPr>
        <w:t>, ЦИЉЕВИ И МЕРЕ ГАЗДОВАЊА ШУМАМА</w:t>
      </w:r>
      <w:bookmarkEnd w:id="458"/>
    </w:p>
    <w:p w14:paraId="4264AFE0" w14:textId="77777777" w:rsidR="007F02DE" w:rsidRDefault="007F02DE" w:rsidP="00886EDF">
      <w:pPr>
        <w:spacing w:before="120" w:after="120"/>
        <w:ind w:left="360"/>
        <w:rPr>
          <w:b/>
          <w:bCs/>
          <w:lang w:val="sr-Cyrl-RS"/>
        </w:rPr>
      </w:pPr>
    </w:p>
    <w:p w14:paraId="7960E833" w14:textId="33905048" w:rsidR="007F02DE" w:rsidRPr="00643EBC" w:rsidRDefault="007F02DE" w:rsidP="008C295D">
      <w:pPr>
        <w:pStyle w:val="Heading2"/>
        <w:rPr>
          <w:lang w:val="sr-Cyrl-RS"/>
        </w:rPr>
      </w:pPr>
      <w:bookmarkStart w:id="460" w:name="_Toc214262779"/>
      <w:r w:rsidRPr="00643EBC">
        <w:rPr>
          <w:lang w:val="sr-Cyrl-RS"/>
        </w:rPr>
        <w:t>3.1. УТВРЂЕНЕ ФУНКЦИЈЕ И НАМЕНА ШУМА</w:t>
      </w:r>
      <w:bookmarkEnd w:id="460"/>
    </w:p>
    <w:p w14:paraId="089A7158" w14:textId="77777777" w:rsidR="00886EDF" w:rsidRPr="00D1519F" w:rsidRDefault="00886EDF" w:rsidP="00886EDF">
      <w:pPr>
        <w:spacing w:before="120" w:after="120"/>
        <w:rPr>
          <w:b/>
          <w:bCs/>
          <w:u w:val="single"/>
          <w:lang w:val="sr-Cyrl-RS"/>
        </w:rPr>
      </w:pPr>
    </w:p>
    <w:p w14:paraId="357345DA" w14:textId="04F13B3E" w:rsidR="00483E1F" w:rsidRPr="00642EFB" w:rsidRDefault="00483E1F" w:rsidP="008C295D">
      <w:pPr>
        <w:pStyle w:val="Heading3"/>
        <w:rPr>
          <w:lang w:val="ru-RU"/>
        </w:rPr>
      </w:pPr>
      <w:bookmarkStart w:id="461" w:name="_Toc329146583"/>
      <w:bookmarkStart w:id="462" w:name="_Toc329328321"/>
      <w:bookmarkStart w:id="463" w:name="_Toc410988313"/>
      <w:bookmarkStart w:id="464" w:name="_Toc478456476"/>
      <w:bookmarkStart w:id="465" w:name="_Toc503785409"/>
      <w:bookmarkStart w:id="466" w:name="_Toc503785985"/>
      <w:bookmarkStart w:id="467" w:name="_Toc503786515"/>
      <w:bookmarkStart w:id="468" w:name="_Toc503787386"/>
      <w:bookmarkStart w:id="469" w:name="_Toc535232833"/>
      <w:bookmarkStart w:id="470" w:name="_Toc214262780"/>
      <w:r w:rsidRPr="00642EFB">
        <w:rPr>
          <w:lang w:val="ru-RU"/>
        </w:rPr>
        <w:t>3.1</w:t>
      </w:r>
      <w:r w:rsidR="007F02DE" w:rsidRPr="00642EFB">
        <w:rPr>
          <w:lang w:val="ru-RU"/>
        </w:rPr>
        <w:t>.1</w:t>
      </w:r>
      <w:r w:rsidRPr="00642EFB">
        <w:rPr>
          <w:lang w:val="ru-RU"/>
        </w:rPr>
        <w:t>. О</w:t>
      </w:r>
      <w:r w:rsidR="007F02DE" w:rsidRPr="00642EFB">
        <w:rPr>
          <w:lang w:val="ru-RU"/>
        </w:rPr>
        <w:t xml:space="preserve">СНОВНЕ ПОСТАВКЕ И КРИТЕРИЈУМИ ПРИ ПРОСТОРНО-ФУНКЦИОНАЛНОМ РЕОНИРАЊУ ШУМА И </w:t>
      </w:r>
      <w:bookmarkEnd w:id="461"/>
      <w:bookmarkEnd w:id="462"/>
      <w:bookmarkEnd w:id="463"/>
      <w:bookmarkEnd w:id="464"/>
      <w:bookmarkEnd w:id="465"/>
      <w:bookmarkEnd w:id="466"/>
      <w:bookmarkEnd w:id="467"/>
      <w:bookmarkEnd w:id="468"/>
      <w:bookmarkEnd w:id="469"/>
      <w:r w:rsidR="007F02DE" w:rsidRPr="00642EFB">
        <w:rPr>
          <w:lang w:val="ru-RU"/>
        </w:rPr>
        <w:t>ШУМСКИХ СТАНИШТА</w:t>
      </w:r>
      <w:bookmarkEnd w:id="470"/>
    </w:p>
    <w:p w14:paraId="224B9A28" w14:textId="77777777" w:rsidR="00483E1F" w:rsidRPr="00967DC1" w:rsidRDefault="00483E1F" w:rsidP="00886EDF">
      <w:pPr>
        <w:spacing w:before="120" w:after="120"/>
        <w:rPr>
          <w:szCs w:val="24"/>
          <w:lang w:val="sr-Latn-CS"/>
        </w:rPr>
      </w:pPr>
    </w:p>
    <w:p w14:paraId="4965C1D4" w14:textId="77777777" w:rsidR="00483E1F" w:rsidRPr="00967DC1" w:rsidRDefault="00483E1F" w:rsidP="00886EDF">
      <w:pPr>
        <w:pStyle w:val="BodyText2"/>
        <w:spacing w:before="120" w:after="120"/>
        <w:ind w:firstLine="567"/>
        <w:rPr>
          <w:rFonts w:ascii="Times New Roman" w:hAnsi="Times New Roman"/>
          <w:szCs w:val="24"/>
          <w:lang w:val="sr-Latn-CS"/>
        </w:rPr>
      </w:pPr>
      <w:r w:rsidRPr="00967DC1">
        <w:rPr>
          <w:rFonts w:ascii="Times New Roman" w:hAnsi="Times New Roman"/>
          <w:szCs w:val="24"/>
          <w:lang w:val="sr-Latn-CS"/>
        </w:rPr>
        <w:t>Као сложени екосистеми шуме имају бројне и веома различите функције које су од изузетног значаја за обезбеђење трајних и актуелних друштвених потреба.</w:t>
      </w:r>
    </w:p>
    <w:p w14:paraId="5FC9BEED" w14:textId="77777777" w:rsidR="00483E1F" w:rsidRPr="00967DC1" w:rsidRDefault="00483E1F" w:rsidP="00886EDF">
      <w:pPr>
        <w:pStyle w:val="BodyText2"/>
        <w:spacing w:before="120" w:after="120"/>
        <w:ind w:firstLine="567"/>
        <w:rPr>
          <w:rFonts w:ascii="Times New Roman" w:hAnsi="Times New Roman"/>
          <w:szCs w:val="24"/>
          <w:lang w:val="sr-Latn-CS"/>
        </w:rPr>
      </w:pPr>
      <w:r w:rsidRPr="00967DC1">
        <w:rPr>
          <w:rFonts w:ascii="Times New Roman" w:hAnsi="Times New Roman"/>
          <w:szCs w:val="24"/>
          <w:lang w:val="sr-Latn-CS"/>
        </w:rPr>
        <w:t>Шуме најчешће истовремено врше (или треба да врше) већи број различитих функција. Неке од њих је тешко, а некада и немогуће међусобно ускладити тако да у исто време на истом простору имају и исти значај. То намеће потребу да се при планирању газдовања утврде приоритетне функције појединих делова шумског подручја, односно шума и шумских земљишта, као и да се у складу са приоритетним и осталим могућим функцијама планирају одговарајући циљеви и мере будућег газдовања. Другим речима, поред еколошко-производног (типолошког)</w:t>
      </w:r>
      <w:r>
        <w:rPr>
          <w:rFonts w:ascii="Times New Roman" w:hAnsi="Times New Roman"/>
          <w:szCs w:val="24"/>
          <w:lang w:val="sr-Cyrl-RS"/>
        </w:rPr>
        <w:t>,</w:t>
      </w:r>
      <w:r w:rsidRPr="00967DC1">
        <w:rPr>
          <w:rFonts w:ascii="Times New Roman" w:hAnsi="Times New Roman"/>
          <w:szCs w:val="24"/>
          <w:lang w:val="sr-Latn-CS"/>
        </w:rPr>
        <w:t xml:space="preserve"> потребно је извршити и просторно функционално реонирање, односно реонирање површина по намени.</w:t>
      </w:r>
    </w:p>
    <w:p w14:paraId="59AE6CED" w14:textId="77777777" w:rsidR="00483E1F" w:rsidRPr="00967DC1" w:rsidRDefault="00483E1F" w:rsidP="00886EDF">
      <w:pPr>
        <w:ind w:firstLine="567"/>
        <w:rPr>
          <w:szCs w:val="24"/>
          <w:lang w:val="sr-Latn-CS"/>
        </w:rPr>
      </w:pPr>
      <w:r w:rsidRPr="00967DC1">
        <w:rPr>
          <w:szCs w:val="24"/>
          <w:lang w:val="sr-Latn-CS"/>
        </w:rPr>
        <w:t>Иако су бројне и врло различите, основне функције шума се ипак могу сврстати у три групе (комплекса):</w:t>
      </w:r>
    </w:p>
    <w:p w14:paraId="1395B058" w14:textId="77777777" w:rsidR="00483E1F" w:rsidRPr="00967DC1" w:rsidRDefault="00483E1F" w:rsidP="00886EDF">
      <w:pPr>
        <w:numPr>
          <w:ilvl w:val="0"/>
          <w:numId w:val="18"/>
        </w:numPr>
        <w:ind w:firstLine="567"/>
        <w:rPr>
          <w:szCs w:val="24"/>
          <w:lang w:val="sr-Latn-CS"/>
        </w:rPr>
      </w:pPr>
      <w:r w:rsidRPr="00967DC1">
        <w:rPr>
          <w:szCs w:val="24"/>
          <w:lang w:val="sr-Latn-CS"/>
        </w:rPr>
        <w:t>група (комплекс) заштитних функција;</w:t>
      </w:r>
    </w:p>
    <w:p w14:paraId="709AD730" w14:textId="77777777" w:rsidR="00483E1F" w:rsidRPr="00967DC1" w:rsidRDefault="00483E1F" w:rsidP="00886EDF">
      <w:pPr>
        <w:numPr>
          <w:ilvl w:val="0"/>
          <w:numId w:val="18"/>
        </w:numPr>
        <w:ind w:firstLine="567"/>
        <w:rPr>
          <w:szCs w:val="24"/>
          <w:lang w:val="sr-Latn-CS"/>
        </w:rPr>
      </w:pPr>
      <w:r w:rsidRPr="00967DC1">
        <w:rPr>
          <w:szCs w:val="24"/>
          <w:lang w:val="sr-Latn-CS"/>
        </w:rPr>
        <w:t>група (комплекс) социјалних функција;</w:t>
      </w:r>
    </w:p>
    <w:p w14:paraId="7F3E479E" w14:textId="77777777" w:rsidR="00483E1F" w:rsidRPr="00967DC1" w:rsidRDefault="00483E1F" w:rsidP="00886EDF">
      <w:pPr>
        <w:numPr>
          <w:ilvl w:val="0"/>
          <w:numId w:val="18"/>
        </w:numPr>
        <w:ind w:firstLine="567"/>
        <w:rPr>
          <w:szCs w:val="24"/>
          <w:lang w:val="sr-Latn-CS"/>
        </w:rPr>
      </w:pPr>
      <w:r w:rsidRPr="00967DC1">
        <w:rPr>
          <w:szCs w:val="24"/>
          <w:lang w:val="sr-Latn-CS"/>
        </w:rPr>
        <w:t>група (комплекс) производних функција.</w:t>
      </w:r>
    </w:p>
    <w:p w14:paraId="134E69EB" w14:textId="77777777" w:rsidR="00483E1F" w:rsidRPr="00967DC1" w:rsidRDefault="00483E1F" w:rsidP="00886EDF">
      <w:pPr>
        <w:spacing w:before="120" w:after="120"/>
        <w:ind w:firstLine="567"/>
        <w:rPr>
          <w:szCs w:val="24"/>
          <w:lang w:val="sr-Latn-CS"/>
        </w:rPr>
      </w:pPr>
      <w:r w:rsidRPr="00967DC1">
        <w:rPr>
          <w:szCs w:val="24"/>
          <w:lang w:val="sr-Latn-CS"/>
        </w:rPr>
        <w:t>За сваку наменску целину у оквиру шумског подручја планирају се, зависно од станишних услова и стања састојина, одговарајући циљеви и мере будућег газдовања који треба да обезбеде превођење затеченог стања ка оптималном (функционалном) стању шума (и шумских станишта) у погледу учешћа и просторног распореда обраслих и необраслих површина, врста дрвећа и унутрашње изграђености састојина, дужине трајања производног процеса и др.</w:t>
      </w:r>
    </w:p>
    <w:p w14:paraId="4242170A" w14:textId="77777777" w:rsidR="00483E1F" w:rsidRDefault="00483E1F" w:rsidP="00886EDF">
      <w:pPr>
        <w:spacing w:before="120" w:after="120"/>
        <w:ind w:firstLine="567"/>
        <w:rPr>
          <w:szCs w:val="24"/>
          <w:lang w:val="sr-Latn-CS"/>
        </w:rPr>
      </w:pPr>
      <w:r w:rsidRPr="00967DC1">
        <w:rPr>
          <w:szCs w:val="24"/>
          <w:lang w:val="sr-Latn-CS"/>
        </w:rPr>
        <w:t xml:space="preserve">С обзиром на стање и функције шума </w:t>
      </w:r>
      <w:r>
        <w:rPr>
          <w:szCs w:val="24"/>
          <w:lang w:val="sr-Cyrl-RS"/>
        </w:rPr>
        <w:t xml:space="preserve">Северне шумске области - </w:t>
      </w:r>
      <w:r w:rsidRPr="00967DC1">
        <w:rPr>
          <w:szCs w:val="24"/>
          <w:lang w:val="sr-Latn-CS"/>
        </w:rPr>
        <w:t xml:space="preserve">Севернобачког шумског подручја, станишне услове, као и концепције и опредељења у погледу будућег развоја Шумског газдинства извршено је глобално реонирање површина по намени и формирано </w:t>
      </w:r>
      <w:r w:rsidRPr="00C027DE">
        <w:rPr>
          <w:szCs w:val="24"/>
          <w:lang w:val="sr-Cyrl-RS"/>
        </w:rPr>
        <w:t>једанаест</w:t>
      </w:r>
      <w:r w:rsidRPr="00967DC1">
        <w:rPr>
          <w:szCs w:val="24"/>
          <w:lang w:val="sr-Latn-CS"/>
        </w:rPr>
        <w:t xml:space="preserve"> различитих наменских целина.</w:t>
      </w:r>
    </w:p>
    <w:p w14:paraId="7C7ABD16" w14:textId="77777777" w:rsidR="00483E1F" w:rsidRPr="00967DC1" w:rsidRDefault="00483E1F" w:rsidP="00886EDF">
      <w:pPr>
        <w:spacing w:before="120" w:after="120"/>
        <w:ind w:firstLine="567"/>
        <w:rPr>
          <w:szCs w:val="24"/>
          <w:lang w:val="sr-Latn-CS"/>
        </w:rPr>
      </w:pPr>
    </w:p>
    <w:p w14:paraId="0BB4E8C3" w14:textId="1F53E75B" w:rsidR="00483E1F" w:rsidRPr="00642EFB" w:rsidRDefault="00483E1F" w:rsidP="008C295D">
      <w:pPr>
        <w:pStyle w:val="Heading3"/>
        <w:rPr>
          <w:lang w:val="ru-RU"/>
        </w:rPr>
      </w:pPr>
      <w:bookmarkStart w:id="471" w:name="_Toc329146584"/>
      <w:bookmarkStart w:id="472" w:name="_Toc329328322"/>
      <w:bookmarkStart w:id="473" w:name="_Toc410988314"/>
      <w:bookmarkStart w:id="474" w:name="_Toc478456477"/>
      <w:bookmarkStart w:id="475" w:name="_Toc503785410"/>
      <w:bookmarkStart w:id="476" w:name="_Toc503785986"/>
      <w:bookmarkStart w:id="477" w:name="_Toc503786516"/>
      <w:bookmarkStart w:id="478" w:name="_Toc503787387"/>
      <w:bookmarkStart w:id="479" w:name="_Toc535232834"/>
      <w:bookmarkStart w:id="480" w:name="_Toc214262781"/>
      <w:r w:rsidRPr="00642EFB">
        <w:rPr>
          <w:lang w:val="ru-RU"/>
        </w:rPr>
        <w:t>3.</w:t>
      </w:r>
      <w:r w:rsidR="00111F07" w:rsidRPr="00642EFB">
        <w:rPr>
          <w:lang w:val="ru-RU"/>
        </w:rPr>
        <w:t>1.2</w:t>
      </w:r>
      <w:r w:rsidRPr="00642EFB">
        <w:rPr>
          <w:lang w:val="ru-RU"/>
        </w:rPr>
        <w:t>. Ф</w:t>
      </w:r>
      <w:r w:rsidR="00111F07" w:rsidRPr="00642EFB">
        <w:rPr>
          <w:lang w:val="ru-RU"/>
        </w:rPr>
        <w:t>УНКЦИЈЕ ШУМА И НАМЕНА ПОВРШИНА</w:t>
      </w:r>
      <w:bookmarkEnd w:id="471"/>
      <w:bookmarkEnd w:id="472"/>
      <w:bookmarkEnd w:id="473"/>
      <w:bookmarkEnd w:id="474"/>
      <w:bookmarkEnd w:id="475"/>
      <w:bookmarkEnd w:id="476"/>
      <w:bookmarkEnd w:id="477"/>
      <w:bookmarkEnd w:id="478"/>
      <w:bookmarkEnd w:id="479"/>
      <w:bookmarkEnd w:id="480"/>
    </w:p>
    <w:p w14:paraId="36522661" w14:textId="77777777" w:rsidR="00483E1F" w:rsidRPr="00967DC1" w:rsidRDefault="00483E1F" w:rsidP="00886EDF">
      <w:pPr>
        <w:spacing w:before="120" w:after="120"/>
        <w:ind w:left="1440"/>
        <w:rPr>
          <w:noProof/>
          <w:szCs w:val="24"/>
          <w:lang w:val="sr-Latn-CS"/>
        </w:rPr>
      </w:pPr>
    </w:p>
    <w:p w14:paraId="08973128" w14:textId="77777777" w:rsidR="00483E1F" w:rsidRPr="00967DC1" w:rsidRDefault="00483E1F" w:rsidP="00886EDF">
      <w:pPr>
        <w:spacing w:before="120" w:after="120"/>
        <w:ind w:firstLine="567"/>
        <w:rPr>
          <w:szCs w:val="24"/>
          <w:lang w:val="sr-Cyrl-RS"/>
        </w:rPr>
      </w:pPr>
      <w:r w:rsidRPr="00967DC1">
        <w:rPr>
          <w:szCs w:val="24"/>
          <w:lang w:val="sr-Cyrl-RS"/>
        </w:rPr>
        <w:t>Брзи, савремени друштвени развој, као и технолошки прогрес, све више истичу захтеве да шуме, поред производних, истовремено остварују и еколошке и друштвене функције.</w:t>
      </w:r>
      <w:r w:rsidRPr="00967DC1">
        <w:rPr>
          <w:szCs w:val="24"/>
          <w:lang w:val="ru-RU"/>
        </w:rPr>
        <w:t xml:space="preserve"> </w:t>
      </w:r>
      <w:r w:rsidRPr="00967DC1">
        <w:rPr>
          <w:szCs w:val="24"/>
        </w:rPr>
        <w:t>C</w:t>
      </w:r>
      <w:r w:rsidRPr="00967DC1">
        <w:rPr>
          <w:szCs w:val="24"/>
          <w:lang w:val="ru-RU"/>
        </w:rPr>
        <w:t xml:space="preserve"> </w:t>
      </w:r>
      <w:r w:rsidRPr="00967DC1">
        <w:rPr>
          <w:szCs w:val="24"/>
          <w:lang w:val="sr-Cyrl-RS"/>
        </w:rPr>
        <w:t>обзиром на све сложеније функције шума, због којих је неопходно планирати различите ци</w:t>
      </w:r>
      <w:r>
        <w:rPr>
          <w:szCs w:val="24"/>
          <w:lang w:val="sr-Cyrl-RS"/>
        </w:rPr>
        <w:t>љ</w:t>
      </w:r>
      <w:r w:rsidRPr="00967DC1">
        <w:rPr>
          <w:szCs w:val="24"/>
          <w:lang w:val="sr-Cyrl-RS"/>
        </w:rPr>
        <w:t>еве газдовања у појединим деловима шумског комплекса, намеће се потреба да се изврши просторна подела комплекса, у зависности од приоритета намене његових појединих делова.</w:t>
      </w:r>
    </w:p>
    <w:p w14:paraId="2B457DCF" w14:textId="29D8EF3E" w:rsidR="00483E1F" w:rsidRPr="00F37961" w:rsidRDefault="00483E1F" w:rsidP="00886EDF">
      <w:pPr>
        <w:spacing w:before="120" w:after="120"/>
        <w:ind w:firstLine="567"/>
        <w:rPr>
          <w:szCs w:val="24"/>
          <w:lang w:val="sr-Cyrl-RS"/>
        </w:rPr>
      </w:pPr>
      <w:r w:rsidRPr="00F37961">
        <w:rPr>
          <w:szCs w:val="24"/>
          <w:lang w:val="sr-Cyrl-RS"/>
        </w:rPr>
        <w:lastRenderedPageBreak/>
        <w:t>Одељењ</w:t>
      </w:r>
      <w:r w:rsidR="00B176BE">
        <w:rPr>
          <w:szCs w:val="24"/>
          <w:lang w:val="sr-Cyrl-RS"/>
        </w:rPr>
        <w:t>е</w:t>
      </w:r>
      <w:r w:rsidRPr="00F37961">
        <w:rPr>
          <w:szCs w:val="24"/>
          <w:lang w:val="sr-Cyrl-RS"/>
        </w:rPr>
        <w:t xml:space="preserve"> </w:t>
      </w:r>
      <w:r w:rsidR="00B176BE">
        <w:rPr>
          <w:szCs w:val="24"/>
          <w:lang w:val="sr-Cyrl-RS"/>
        </w:rPr>
        <w:t>78</w:t>
      </w:r>
      <w:r w:rsidRPr="00F37961">
        <w:rPr>
          <w:szCs w:val="24"/>
          <w:lang w:val="sr-Cyrl-RS"/>
        </w:rPr>
        <w:t xml:space="preserve">  налаз</w:t>
      </w:r>
      <w:r w:rsidR="00B176BE">
        <w:rPr>
          <w:szCs w:val="24"/>
          <w:lang w:val="sr-Cyrl-RS"/>
        </w:rPr>
        <w:t>и</w:t>
      </w:r>
      <w:r w:rsidRPr="00F37961">
        <w:rPr>
          <w:szCs w:val="24"/>
          <w:lang w:val="sr-Cyrl-RS"/>
        </w:rPr>
        <w:t xml:space="preserve"> се у основној намени производно – заштитна шума.</w:t>
      </w:r>
    </w:p>
    <w:p w14:paraId="23F84378" w14:textId="77777777" w:rsidR="00483E1F" w:rsidRPr="00967DC1" w:rsidRDefault="00483E1F" w:rsidP="00886EDF">
      <w:pPr>
        <w:spacing w:before="120" w:after="120"/>
        <w:ind w:firstLine="567"/>
        <w:rPr>
          <w:szCs w:val="24"/>
          <w:lang w:val="sr-Cyrl-RS"/>
        </w:rPr>
      </w:pPr>
      <w:r w:rsidRPr="00967DC1">
        <w:rPr>
          <w:szCs w:val="24"/>
          <w:lang w:val="sr-Cyrl-RS"/>
        </w:rPr>
        <w:t xml:space="preserve">Остала одељења се налазе у </w:t>
      </w:r>
      <w:r>
        <w:rPr>
          <w:szCs w:val="24"/>
          <w:lang w:val="sr-Cyrl-RS"/>
        </w:rPr>
        <w:t xml:space="preserve">Специјалном резервату природе „Горње Подунавље“ </w:t>
      </w:r>
      <w:r w:rsidRPr="00967DC1">
        <w:rPr>
          <w:szCs w:val="24"/>
          <w:lang w:val="sr-Cyrl-RS"/>
        </w:rPr>
        <w:t>и то</w:t>
      </w:r>
      <w:r>
        <w:rPr>
          <w:szCs w:val="24"/>
          <w:lang w:val="sr-Latn-RS"/>
        </w:rPr>
        <w:t xml:space="preserve"> I,</w:t>
      </w:r>
      <w:r w:rsidRPr="00967DC1">
        <w:rPr>
          <w:szCs w:val="24"/>
          <w:lang w:val="sr-Cyrl-RS"/>
        </w:rPr>
        <w:t xml:space="preserve"> </w:t>
      </w:r>
      <w:r w:rsidRPr="00967DC1">
        <w:rPr>
          <w:szCs w:val="24"/>
          <w:lang w:val="sr-Latn-RS"/>
        </w:rPr>
        <w:t xml:space="preserve">II </w:t>
      </w:r>
      <w:r w:rsidRPr="00967DC1">
        <w:rPr>
          <w:szCs w:val="24"/>
          <w:lang w:val="sr-Cyrl-RS"/>
        </w:rPr>
        <w:t>и</w:t>
      </w:r>
      <w:r w:rsidRPr="00967DC1">
        <w:rPr>
          <w:szCs w:val="24"/>
          <w:lang w:val="sr-Latn-RS"/>
        </w:rPr>
        <w:t xml:space="preserve"> III</w:t>
      </w:r>
      <w:r w:rsidRPr="00967DC1">
        <w:rPr>
          <w:szCs w:val="24"/>
          <w:lang w:val="sr-Cyrl-RS"/>
        </w:rPr>
        <w:t xml:space="preserve"> степен</w:t>
      </w:r>
      <w:r>
        <w:rPr>
          <w:szCs w:val="24"/>
          <w:lang w:val="sr-Cyrl-RS"/>
        </w:rPr>
        <w:t>у</w:t>
      </w:r>
      <w:r w:rsidRPr="00967DC1">
        <w:rPr>
          <w:szCs w:val="24"/>
          <w:lang w:val="sr-Cyrl-RS"/>
        </w:rPr>
        <w:t xml:space="preserve"> заштите.</w:t>
      </w:r>
    </w:p>
    <w:p w14:paraId="06412133" w14:textId="01A323EA" w:rsidR="00483E1F" w:rsidRDefault="00483E1F" w:rsidP="00886EDF">
      <w:pPr>
        <w:spacing w:before="120" w:after="120"/>
        <w:ind w:firstLine="567"/>
        <w:rPr>
          <w:szCs w:val="24"/>
          <w:lang w:val="sr-Cyrl-RS"/>
        </w:rPr>
      </w:pPr>
      <w:r w:rsidRPr="00967DC1">
        <w:rPr>
          <w:szCs w:val="24"/>
          <w:lang w:val="sr-Cyrl-RS"/>
        </w:rPr>
        <w:t>У оквиру газдинске јединице „</w:t>
      </w:r>
      <w:r w:rsidR="00B176BE">
        <w:rPr>
          <w:szCs w:val="24"/>
          <w:lang w:val="sr-Cyrl-RS"/>
        </w:rPr>
        <w:t>Моношторске шуме</w:t>
      </w:r>
      <w:r w:rsidRPr="00967DC1">
        <w:rPr>
          <w:szCs w:val="24"/>
          <w:lang w:val="sr-Cyrl-RS"/>
        </w:rPr>
        <w:t>“, а на основу њене укупне еколошко производне вредности, утврђеног њеног природног производног карактера, дефинисане су следеће приоритетне функције шума а на основу њих и основне намене:</w:t>
      </w:r>
    </w:p>
    <w:p w14:paraId="115D576E" w14:textId="05FFE321" w:rsidR="00483E1F" w:rsidRPr="00886EDF" w:rsidRDefault="00483E1F" w:rsidP="00886EDF">
      <w:pPr>
        <w:rPr>
          <w:sz w:val="22"/>
          <w:szCs w:val="22"/>
          <w:lang w:val="sr-Latn-RS"/>
        </w:rPr>
      </w:pPr>
      <w:r w:rsidRPr="00886EDF">
        <w:rPr>
          <w:sz w:val="22"/>
          <w:szCs w:val="22"/>
          <w:lang w:val="sr-Latn-RS"/>
        </w:rPr>
        <w:t>Табела 3.</w:t>
      </w:r>
      <w:r w:rsidR="00886EDF">
        <w:rPr>
          <w:sz w:val="22"/>
          <w:szCs w:val="22"/>
          <w:lang w:val="sr-Cyrl-RS"/>
        </w:rPr>
        <w:t>1.2.</w:t>
      </w:r>
      <w:r w:rsidRPr="00886EDF">
        <w:rPr>
          <w:sz w:val="22"/>
          <w:szCs w:val="22"/>
          <w:lang w:val="sr-Latn-RS"/>
        </w:rPr>
        <w:t xml:space="preserve"> Основне намене</w:t>
      </w:r>
    </w:p>
    <w:tbl>
      <w:tblPr>
        <w:tblW w:w="1426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0"/>
        <w:gridCol w:w="440"/>
        <w:gridCol w:w="4580"/>
        <w:gridCol w:w="1800"/>
        <w:gridCol w:w="2320"/>
        <w:gridCol w:w="2400"/>
      </w:tblGrid>
      <w:tr w:rsidR="00483E1F" w:rsidRPr="00886EDF" w14:paraId="7ADA67CC" w14:textId="77777777" w:rsidTr="00886EDF">
        <w:trPr>
          <w:trHeight w:val="330"/>
        </w:trPr>
        <w:tc>
          <w:tcPr>
            <w:tcW w:w="7740" w:type="dxa"/>
            <w:gridSpan w:val="3"/>
            <w:vMerge w:val="restart"/>
            <w:shd w:val="clear" w:color="000000" w:fill="D9D9D9"/>
            <w:vAlign w:val="center"/>
            <w:hideMark/>
          </w:tcPr>
          <w:p w14:paraId="44EFD35A" w14:textId="77777777" w:rsidR="00483E1F" w:rsidRPr="00886EDF" w:rsidRDefault="00483E1F" w:rsidP="0007763C">
            <w:pPr>
              <w:jc w:val="center"/>
              <w:rPr>
                <w:b/>
                <w:bCs/>
                <w:sz w:val="22"/>
                <w:szCs w:val="22"/>
              </w:rPr>
            </w:pPr>
            <w:bookmarkStart w:id="481" w:name="_Toc410988316"/>
            <w:bookmarkStart w:id="482" w:name="_Toc478456479"/>
            <w:bookmarkStart w:id="483" w:name="_Toc503785411"/>
            <w:bookmarkStart w:id="484" w:name="_Toc503785987"/>
            <w:bookmarkStart w:id="485" w:name="_Toc503786517"/>
            <w:bookmarkStart w:id="486" w:name="_Toc503787388"/>
            <w:bookmarkStart w:id="487" w:name="_Toc535232835"/>
            <w:proofErr w:type="spellStart"/>
            <w:r w:rsidRPr="00886EDF">
              <w:rPr>
                <w:b/>
                <w:bCs/>
                <w:sz w:val="22"/>
                <w:szCs w:val="22"/>
              </w:rPr>
              <w:t>Основна</w:t>
            </w:r>
            <w:proofErr w:type="spellEnd"/>
            <w:r w:rsidRPr="00886EDF">
              <w:rPr>
                <w:b/>
                <w:bCs/>
                <w:sz w:val="22"/>
                <w:szCs w:val="22"/>
              </w:rPr>
              <w:t xml:space="preserve"> </w:t>
            </w:r>
            <w:proofErr w:type="spellStart"/>
            <w:r w:rsidRPr="00886EDF">
              <w:rPr>
                <w:b/>
                <w:bCs/>
                <w:sz w:val="22"/>
                <w:szCs w:val="22"/>
              </w:rPr>
              <w:t>намена</w:t>
            </w:r>
            <w:proofErr w:type="spellEnd"/>
          </w:p>
        </w:tc>
        <w:tc>
          <w:tcPr>
            <w:tcW w:w="6520" w:type="dxa"/>
            <w:gridSpan w:val="3"/>
            <w:shd w:val="clear" w:color="000000" w:fill="D9D9D9"/>
            <w:vAlign w:val="center"/>
            <w:hideMark/>
          </w:tcPr>
          <w:p w14:paraId="3F8C0CF8" w14:textId="6F90802D" w:rsidR="00483E1F" w:rsidRPr="00886EDF" w:rsidRDefault="00483E1F" w:rsidP="0007763C">
            <w:pPr>
              <w:jc w:val="center"/>
              <w:rPr>
                <w:b/>
                <w:bCs/>
                <w:sz w:val="22"/>
                <w:szCs w:val="22"/>
              </w:rPr>
            </w:pPr>
            <w:proofErr w:type="spellStart"/>
            <w:r w:rsidRPr="00886EDF">
              <w:rPr>
                <w:b/>
                <w:bCs/>
                <w:sz w:val="22"/>
                <w:szCs w:val="22"/>
              </w:rPr>
              <w:t>Површина</w:t>
            </w:r>
            <w:proofErr w:type="spellEnd"/>
            <w:r w:rsidRPr="00886EDF">
              <w:rPr>
                <w:b/>
                <w:bCs/>
                <w:sz w:val="22"/>
                <w:szCs w:val="22"/>
              </w:rPr>
              <w:t xml:space="preserve"> (</w:t>
            </w:r>
            <w:r w:rsidR="00886EDF">
              <w:rPr>
                <w:b/>
                <w:bCs/>
                <w:sz w:val="22"/>
                <w:szCs w:val="22"/>
              </w:rPr>
              <w:t>ha</w:t>
            </w:r>
            <w:r w:rsidRPr="00886EDF">
              <w:rPr>
                <w:b/>
                <w:bCs/>
                <w:sz w:val="22"/>
                <w:szCs w:val="22"/>
              </w:rPr>
              <w:t>)</w:t>
            </w:r>
          </w:p>
        </w:tc>
      </w:tr>
      <w:tr w:rsidR="00483E1F" w:rsidRPr="00886EDF" w14:paraId="10AFCA77" w14:textId="77777777" w:rsidTr="00886EDF">
        <w:trPr>
          <w:trHeight w:val="300"/>
        </w:trPr>
        <w:tc>
          <w:tcPr>
            <w:tcW w:w="7740" w:type="dxa"/>
            <w:gridSpan w:val="3"/>
            <w:vMerge/>
            <w:vAlign w:val="center"/>
            <w:hideMark/>
          </w:tcPr>
          <w:p w14:paraId="27CCF7EB" w14:textId="77777777" w:rsidR="00483E1F" w:rsidRPr="00886EDF" w:rsidRDefault="00483E1F" w:rsidP="0007763C">
            <w:pPr>
              <w:jc w:val="left"/>
              <w:rPr>
                <w:b/>
                <w:bCs/>
                <w:sz w:val="22"/>
                <w:szCs w:val="22"/>
              </w:rPr>
            </w:pPr>
          </w:p>
        </w:tc>
        <w:tc>
          <w:tcPr>
            <w:tcW w:w="1800" w:type="dxa"/>
            <w:shd w:val="clear" w:color="000000" w:fill="D9D9D9"/>
            <w:vAlign w:val="center"/>
            <w:hideMark/>
          </w:tcPr>
          <w:p w14:paraId="7D4FC11E" w14:textId="77777777" w:rsidR="00483E1F" w:rsidRPr="00886EDF" w:rsidRDefault="00483E1F" w:rsidP="0007763C">
            <w:pPr>
              <w:jc w:val="center"/>
              <w:rPr>
                <w:b/>
                <w:bCs/>
                <w:sz w:val="22"/>
                <w:szCs w:val="22"/>
              </w:rPr>
            </w:pPr>
            <w:proofErr w:type="spellStart"/>
            <w:r w:rsidRPr="00886EDF">
              <w:rPr>
                <w:b/>
                <w:bCs/>
                <w:sz w:val="22"/>
                <w:szCs w:val="22"/>
              </w:rPr>
              <w:t>Обрасло</w:t>
            </w:r>
            <w:proofErr w:type="spellEnd"/>
          </w:p>
        </w:tc>
        <w:tc>
          <w:tcPr>
            <w:tcW w:w="2320" w:type="dxa"/>
            <w:shd w:val="clear" w:color="000000" w:fill="D9D9D9"/>
            <w:vAlign w:val="center"/>
            <w:hideMark/>
          </w:tcPr>
          <w:p w14:paraId="77B0986D" w14:textId="77777777" w:rsidR="00483E1F" w:rsidRPr="00886EDF" w:rsidRDefault="00483E1F" w:rsidP="0007763C">
            <w:pPr>
              <w:jc w:val="center"/>
              <w:rPr>
                <w:b/>
                <w:bCs/>
                <w:sz w:val="22"/>
                <w:szCs w:val="22"/>
              </w:rPr>
            </w:pPr>
            <w:proofErr w:type="spellStart"/>
            <w:r w:rsidRPr="00886EDF">
              <w:rPr>
                <w:b/>
                <w:bCs/>
                <w:sz w:val="22"/>
                <w:szCs w:val="22"/>
              </w:rPr>
              <w:t>Необрасло</w:t>
            </w:r>
            <w:proofErr w:type="spellEnd"/>
          </w:p>
        </w:tc>
        <w:tc>
          <w:tcPr>
            <w:tcW w:w="2400" w:type="dxa"/>
            <w:shd w:val="clear" w:color="000000" w:fill="D9D9D9"/>
            <w:vAlign w:val="center"/>
            <w:hideMark/>
          </w:tcPr>
          <w:p w14:paraId="4CD4899B" w14:textId="77777777" w:rsidR="00483E1F" w:rsidRPr="00886EDF" w:rsidRDefault="00483E1F" w:rsidP="0007763C">
            <w:pPr>
              <w:jc w:val="center"/>
              <w:rPr>
                <w:b/>
                <w:bCs/>
                <w:sz w:val="22"/>
                <w:szCs w:val="22"/>
              </w:rPr>
            </w:pPr>
            <w:proofErr w:type="spellStart"/>
            <w:r w:rsidRPr="00886EDF">
              <w:rPr>
                <w:b/>
                <w:bCs/>
                <w:sz w:val="22"/>
                <w:szCs w:val="22"/>
              </w:rPr>
              <w:t>Укупно</w:t>
            </w:r>
            <w:proofErr w:type="spellEnd"/>
          </w:p>
        </w:tc>
      </w:tr>
      <w:tr w:rsidR="00064AE1" w:rsidRPr="00886EDF" w14:paraId="2D5F5299" w14:textId="77777777" w:rsidTr="00E93BB9">
        <w:trPr>
          <w:trHeight w:val="330"/>
        </w:trPr>
        <w:tc>
          <w:tcPr>
            <w:tcW w:w="2720" w:type="dxa"/>
            <w:vAlign w:val="center"/>
            <w:hideMark/>
          </w:tcPr>
          <w:p w14:paraId="42F6F1D3" w14:textId="77777777" w:rsidR="00064AE1" w:rsidRPr="00886EDF" w:rsidRDefault="00064AE1" w:rsidP="00064AE1">
            <w:pPr>
              <w:jc w:val="left"/>
              <w:rPr>
                <w:sz w:val="22"/>
                <w:szCs w:val="22"/>
              </w:rPr>
            </w:pPr>
            <w:proofErr w:type="spellStart"/>
            <w:r w:rsidRPr="00886EDF">
              <w:rPr>
                <w:sz w:val="22"/>
                <w:szCs w:val="22"/>
              </w:rPr>
              <w:t>Наменска</w:t>
            </w:r>
            <w:proofErr w:type="spellEnd"/>
            <w:r w:rsidRPr="00886EDF">
              <w:rPr>
                <w:sz w:val="22"/>
                <w:szCs w:val="22"/>
              </w:rPr>
              <w:t xml:space="preserve"> </w:t>
            </w:r>
            <w:proofErr w:type="spellStart"/>
            <w:r w:rsidRPr="00886EDF">
              <w:rPr>
                <w:sz w:val="22"/>
                <w:szCs w:val="22"/>
              </w:rPr>
              <w:t>целина</w:t>
            </w:r>
            <w:proofErr w:type="spellEnd"/>
            <w:r w:rsidRPr="00886EDF">
              <w:rPr>
                <w:sz w:val="22"/>
                <w:szCs w:val="22"/>
              </w:rPr>
              <w:t xml:space="preserve"> 12</w:t>
            </w:r>
          </w:p>
        </w:tc>
        <w:tc>
          <w:tcPr>
            <w:tcW w:w="440" w:type="dxa"/>
            <w:vAlign w:val="center"/>
            <w:hideMark/>
          </w:tcPr>
          <w:p w14:paraId="16A80725" w14:textId="77777777" w:rsidR="00064AE1" w:rsidRPr="00886EDF" w:rsidRDefault="00064AE1" w:rsidP="00064AE1">
            <w:pPr>
              <w:jc w:val="left"/>
              <w:rPr>
                <w:sz w:val="22"/>
                <w:szCs w:val="22"/>
              </w:rPr>
            </w:pPr>
            <w:r w:rsidRPr="00886EDF">
              <w:rPr>
                <w:sz w:val="22"/>
                <w:szCs w:val="22"/>
              </w:rPr>
              <w:t>-</w:t>
            </w:r>
          </w:p>
        </w:tc>
        <w:tc>
          <w:tcPr>
            <w:tcW w:w="4580" w:type="dxa"/>
            <w:vAlign w:val="center"/>
            <w:hideMark/>
          </w:tcPr>
          <w:p w14:paraId="4726C19A" w14:textId="77777777" w:rsidR="00064AE1" w:rsidRPr="00886EDF" w:rsidRDefault="00064AE1" w:rsidP="00064AE1">
            <w:pPr>
              <w:jc w:val="left"/>
              <w:rPr>
                <w:sz w:val="22"/>
                <w:szCs w:val="22"/>
              </w:rPr>
            </w:pPr>
            <w:proofErr w:type="spellStart"/>
            <w:r w:rsidRPr="00886EDF">
              <w:rPr>
                <w:sz w:val="22"/>
                <w:szCs w:val="22"/>
              </w:rPr>
              <w:t>Производно</w:t>
            </w:r>
            <w:proofErr w:type="spellEnd"/>
            <w:r w:rsidRPr="00886EDF">
              <w:rPr>
                <w:sz w:val="22"/>
                <w:szCs w:val="22"/>
              </w:rPr>
              <w:t xml:space="preserve"> </w:t>
            </w:r>
            <w:proofErr w:type="spellStart"/>
            <w:r w:rsidRPr="00886EDF">
              <w:rPr>
                <w:sz w:val="22"/>
                <w:szCs w:val="22"/>
              </w:rPr>
              <w:t>заштитна</w:t>
            </w:r>
            <w:proofErr w:type="spellEnd"/>
            <w:r w:rsidRPr="00886EDF">
              <w:rPr>
                <w:sz w:val="22"/>
                <w:szCs w:val="22"/>
              </w:rPr>
              <w:t xml:space="preserve"> </w:t>
            </w:r>
            <w:proofErr w:type="spellStart"/>
            <w:r w:rsidRPr="00886EDF">
              <w:rPr>
                <w:sz w:val="22"/>
                <w:szCs w:val="22"/>
              </w:rPr>
              <w:t>шума</w:t>
            </w:r>
            <w:proofErr w:type="spellEnd"/>
          </w:p>
        </w:tc>
        <w:tc>
          <w:tcPr>
            <w:tcW w:w="1800" w:type="dxa"/>
            <w:noWrap/>
          </w:tcPr>
          <w:p w14:paraId="34DDFC66" w14:textId="021B45C9" w:rsidR="00064AE1" w:rsidRPr="00064AE1" w:rsidRDefault="00064AE1" w:rsidP="00064AE1">
            <w:pPr>
              <w:jc w:val="right"/>
              <w:rPr>
                <w:sz w:val="22"/>
                <w:szCs w:val="22"/>
                <w:highlight w:val="yellow"/>
                <w:lang w:val="sr-Cyrl-RS"/>
              </w:rPr>
            </w:pPr>
            <w:r w:rsidRPr="00064AE1">
              <w:rPr>
                <w:sz w:val="22"/>
                <w:szCs w:val="22"/>
              </w:rPr>
              <w:t>68,32</w:t>
            </w:r>
          </w:p>
        </w:tc>
        <w:tc>
          <w:tcPr>
            <w:tcW w:w="2320" w:type="dxa"/>
          </w:tcPr>
          <w:p w14:paraId="4328AB86" w14:textId="1AD23E31" w:rsidR="00064AE1" w:rsidRPr="00064AE1" w:rsidRDefault="00064AE1" w:rsidP="00064AE1">
            <w:pPr>
              <w:jc w:val="right"/>
              <w:rPr>
                <w:sz w:val="22"/>
                <w:szCs w:val="22"/>
                <w:highlight w:val="yellow"/>
                <w:lang w:val="sr-Cyrl-RS"/>
              </w:rPr>
            </w:pPr>
            <w:r w:rsidRPr="00064AE1">
              <w:rPr>
                <w:sz w:val="22"/>
                <w:szCs w:val="22"/>
              </w:rPr>
              <w:t>20,59</w:t>
            </w:r>
          </w:p>
        </w:tc>
        <w:tc>
          <w:tcPr>
            <w:tcW w:w="2400" w:type="dxa"/>
            <w:noWrap/>
          </w:tcPr>
          <w:p w14:paraId="0A48FEB0" w14:textId="748C5A72" w:rsidR="00064AE1" w:rsidRPr="00064AE1" w:rsidRDefault="00064AE1" w:rsidP="00064AE1">
            <w:pPr>
              <w:jc w:val="right"/>
              <w:rPr>
                <w:sz w:val="22"/>
                <w:szCs w:val="22"/>
                <w:highlight w:val="yellow"/>
                <w:lang w:val="sr-Cyrl-RS"/>
              </w:rPr>
            </w:pPr>
            <w:r w:rsidRPr="00064AE1">
              <w:rPr>
                <w:sz w:val="22"/>
                <w:szCs w:val="22"/>
              </w:rPr>
              <w:t>88,91</w:t>
            </w:r>
          </w:p>
        </w:tc>
      </w:tr>
      <w:tr w:rsidR="00064AE1" w:rsidRPr="00886EDF" w14:paraId="0314114E" w14:textId="77777777" w:rsidTr="00E93BB9">
        <w:trPr>
          <w:trHeight w:val="300"/>
        </w:trPr>
        <w:tc>
          <w:tcPr>
            <w:tcW w:w="2720" w:type="dxa"/>
            <w:vAlign w:val="center"/>
            <w:hideMark/>
          </w:tcPr>
          <w:p w14:paraId="3CF074F3" w14:textId="77777777" w:rsidR="00064AE1" w:rsidRPr="00886EDF" w:rsidRDefault="00064AE1" w:rsidP="00064AE1">
            <w:pPr>
              <w:jc w:val="left"/>
              <w:rPr>
                <w:sz w:val="22"/>
                <w:szCs w:val="22"/>
                <w:lang w:val="sr-Cyrl-RS"/>
              </w:rPr>
            </w:pPr>
            <w:proofErr w:type="spellStart"/>
            <w:r w:rsidRPr="00886EDF">
              <w:rPr>
                <w:sz w:val="22"/>
                <w:szCs w:val="22"/>
              </w:rPr>
              <w:t>Наменска</w:t>
            </w:r>
            <w:proofErr w:type="spellEnd"/>
            <w:r w:rsidRPr="00886EDF">
              <w:rPr>
                <w:sz w:val="22"/>
                <w:szCs w:val="22"/>
              </w:rPr>
              <w:t xml:space="preserve"> </w:t>
            </w:r>
            <w:proofErr w:type="spellStart"/>
            <w:r w:rsidRPr="00886EDF">
              <w:rPr>
                <w:sz w:val="22"/>
                <w:szCs w:val="22"/>
              </w:rPr>
              <w:t>целина</w:t>
            </w:r>
            <w:proofErr w:type="spellEnd"/>
            <w:r w:rsidRPr="00886EDF">
              <w:rPr>
                <w:sz w:val="22"/>
                <w:szCs w:val="22"/>
              </w:rPr>
              <w:t xml:space="preserve"> </w:t>
            </w:r>
            <w:r w:rsidRPr="00886EDF">
              <w:rPr>
                <w:sz w:val="22"/>
                <w:szCs w:val="22"/>
                <w:lang w:val="sr-Cyrl-RS"/>
              </w:rPr>
              <w:t>55</w:t>
            </w:r>
          </w:p>
        </w:tc>
        <w:tc>
          <w:tcPr>
            <w:tcW w:w="440" w:type="dxa"/>
            <w:vAlign w:val="center"/>
            <w:hideMark/>
          </w:tcPr>
          <w:p w14:paraId="6FC35F0C" w14:textId="77777777" w:rsidR="00064AE1" w:rsidRPr="00886EDF" w:rsidRDefault="00064AE1" w:rsidP="00064AE1">
            <w:pPr>
              <w:jc w:val="left"/>
              <w:rPr>
                <w:sz w:val="22"/>
                <w:szCs w:val="22"/>
              </w:rPr>
            </w:pPr>
            <w:r w:rsidRPr="00886EDF">
              <w:rPr>
                <w:sz w:val="22"/>
                <w:szCs w:val="22"/>
              </w:rPr>
              <w:t>-</w:t>
            </w:r>
          </w:p>
        </w:tc>
        <w:tc>
          <w:tcPr>
            <w:tcW w:w="4580" w:type="dxa"/>
            <w:vAlign w:val="center"/>
            <w:hideMark/>
          </w:tcPr>
          <w:p w14:paraId="35224838" w14:textId="77777777" w:rsidR="00064AE1" w:rsidRPr="00886EDF" w:rsidRDefault="00064AE1" w:rsidP="00064AE1">
            <w:pPr>
              <w:jc w:val="left"/>
              <w:rPr>
                <w:sz w:val="22"/>
                <w:szCs w:val="22"/>
              </w:rPr>
            </w:pPr>
            <w:r w:rsidRPr="00886EDF">
              <w:rPr>
                <w:sz w:val="22"/>
                <w:szCs w:val="22"/>
                <w:lang w:val="sr-Cyrl-RS"/>
              </w:rPr>
              <w:t>СРП</w:t>
            </w:r>
            <w:r w:rsidRPr="00886EDF">
              <w:rPr>
                <w:sz w:val="22"/>
                <w:szCs w:val="22"/>
              </w:rPr>
              <w:t xml:space="preserve"> I </w:t>
            </w:r>
            <w:proofErr w:type="spellStart"/>
            <w:r w:rsidRPr="00886EDF">
              <w:rPr>
                <w:sz w:val="22"/>
                <w:szCs w:val="22"/>
              </w:rPr>
              <w:t>степена</w:t>
            </w:r>
            <w:proofErr w:type="spellEnd"/>
            <w:r w:rsidRPr="00886EDF">
              <w:rPr>
                <w:sz w:val="22"/>
                <w:szCs w:val="22"/>
              </w:rPr>
              <w:t xml:space="preserve"> </w:t>
            </w:r>
            <w:proofErr w:type="spellStart"/>
            <w:r w:rsidRPr="00886EDF">
              <w:rPr>
                <w:sz w:val="22"/>
                <w:szCs w:val="22"/>
              </w:rPr>
              <w:t>заштите</w:t>
            </w:r>
            <w:proofErr w:type="spellEnd"/>
          </w:p>
        </w:tc>
        <w:tc>
          <w:tcPr>
            <w:tcW w:w="1800" w:type="dxa"/>
            <w:noWrap/>
          </w:tcPr>
          <w:p w14:paraId="7F3965BB" w14:textId="658960C1" w:rsidR="00064AE1" w:rsidRPr="00BF07CC" w:rsidRDefault="00BF07CC" w:rsidP="00064AE1">
            <w:pPr>
              <w:jc w:val="right"/>
              <w:rPr>
                <w:sz w:val="22"/>
                <w:szCs w:val="22"/>
                <w:highlight w:val="yellow"/>
                <w:lang w:val="sr-Cyrl-RS"/>
              </w:rPr>
            </w:pPr>
            <w:r>
              <w:rPr>
                <w:sz w:val="22"/>
                <w:szCs w:val="22"/>
                <w:lang w:val="sr-Cyrl-RS"/>
              </w:rPr>
              <w:t>14,95</w:t>
            </w:r>
          </w:p>
        </w:tc>
        <w:tc>
          <w:tcPr>
            <w:tcW w:w="2320" w:type="dxa"/>
          </w:tcPr>
          <w:p w14:paraId="5800AB85" w14:textId="79BD8368" w:rsidR="00064AE1" w:rsidRPr="00064AE1" w:rsidRDefault="00064AE1" w:rsidP="00064AE1">
            <w:pPr>
              <w:jc w:val="right"/>
              <w:rPr>
                <w:sz w:val="22"/>
                <w:szCs w:val="22"/>
                <w:highlight w:val="yellow"/>
                <w:lang w:val="sr-Cyrl-RS"/>
              </w:rPr>
            </w:pPr>
            <w:r w:rsidRPr="00064AE1">
              <w:rPr>
                <w:sz w:val="22"/>
                <w:szCs w:val="22"/>
              </w:rPr>
              <w:t>15,96</w:t>
            </w:r>
          </w:p>
        </w:tc>
        <w:tc>
          <w:tcPr>
            <w:tcW w:w="2400" w:type="dxa"/>
            <w:noWrap/>
          </w:tcPr>
          <w:p w14:paraId="2CC0FF6F" w14:textId="5C5D1C2E" w:rsidR="00064AE1" w:rsidRPr="00BF07CC" w:rsidRDefault="00064AE1" w:rsidP="00064AE1">
            <w:pPr>
              <w:jc w:val="right"/>
              <w:rPr>
                <w:sz w:val="22"/>
                <w:szCs w:val="22"/>
                <w:highlight w:val="yellow"/>
                <w:lang w:val="sr-Cyrl-RS"/>
              </w:rPr>
            </w:pPr>
            <w:r w:rsidRPr="00064AE1">
              <w:rPr>
                <w:sz w:val="22"/>
                <w:szCs w:val="22"/>
              </w:rPr>
              <w:t>3</w:t>
            </w:r>
            <w:r w:rsidR="00BF07CC">
              <w:rPr>
                <w:sz w:val="22"/>
                <w:szCs w:val="22"/>
                <w:lang w:val="sr-Cyrl-RS"/>
              </w:rPr>
              <w:t>0</w:t>
            </w:r>
            <w:r w:rsidRPr="00064AE1">
              <w:rPr>
                <w:sz w:val="22"/>
                <w:szCs w:val="22"/>
              </w:rPr>
              <w:t>,</w:t>
            </w:r>
            <w:r w:rsidR="00BF07CC">
              <w:rPr>
                <w:sz w:val="22"/>
                <w:szCs w:val="22"/>
                <w:lang w:val="sr-Cyrl-RS"/>
              </w:rPr>
              <w:t>91</w:t>
            </w:r>
          </w:p>
        </w:tc>
      </w:tr>
      <w:tr w:rsidR="00064AE1" w:rsidRPr="00886EDF" w14:paraId="5A5BA1C3" w14:textId="77777777" w:rsidTr="00E93BB9">
        <w:trPr>
          <w:trHeight w:val="300"/>
        </w:trPr>
        <w:tc>
          <w:tcPr>
            <w:tcW w:w="2720" w:type="dxa"/>
            <w:vAlign w:val="center"/>
            <w:hideMark/>
          </w:tcPr>
          <w:p w14:paraId="33E897DB" w14:textId="77777777" w:rsidR="00064AE1" w:rsidRPr="00886EDF" w:rsidRDefault="00064AE1" w:rsidP="00064AE1">
            <w:pPr>
              <w:jc w:val="left"/>
              <w:rPr>
                <w:sz w:val="22"/>
                <w:szCs w:val="22"/>
              </w:rPr>
            </w:pPr>
            <w:proofErr w:type="spellStart"/>
            <w:r w:rsidRPr="00886EDF">
              <w:rPr>
                <w:sz w:val="22"/>
                <w:szCs w:val="22"/>
              </w:rPr>
              <w:t>Наменска</w:t>
            </w:r>
            <w:proofErr w:type="spellEnd"/>
            <w:r w:rsidRPr="00886EDF">
              <w:rPr>
                <w:sz w:val="22"/>
                <w:szCs w:val="22"/>
              </w:rPr>
              <w:t xml:space="preserve"> </w:t>
            </w:r>
            <w:proofErr w:type="spellStart"/>
            <w:r w:rsidRPr="00886EDF">
              <w:rPr>
                <w:sz w:val="22"/>
                <w:szCs w:val="22"/>
              </w:rPr>
              <w:t>целина</w:t>
            </w:r>
            <w:proofErr w:type="spellEnd"/>
            <w:r w:rsidRPr="00886EDF">
              <w:rPr>
                <w:sz w:val="22"/>
                <w:szCs w:val="22"/>
              </w:rPr>
              <w:t xml:space="preserve"> </w:t>
            </w:r>
            <w:r w:rsidRPr="00886EDF">
              <w:rPr>
                <w:sz w:val="22"/>
                <w:szCs w:val="22"/>
                <w:lang w:val="sr-Cyrl-RS"/>
              </w:rPr>
              <w:t>56</w:t>
            </w:r>
          </w:p>
        </w:tc>
        <w:tc>
          <w:tcPr>
            <w:tcW w:w="440" w:type="dxa"/>
            <w:vAlign w:val="center"/>
            <w:hideMark/>
          </w:tcPr>
          <w:p w14:paraId="7D168114" w14:textId="77777777" w:rsidR="00064AE1" w:rsidRPr="00886EDF" w:rsidRDefault="00064AE1" w:rsidP="00064AE1">
            <w:pPr>
              <w:jc w:val="left"/>
              <w:rPr>
                <w:sz w:val="22"/>
                <w:szCs w:val="22"/>
              </w:rPr>
            </w:pPr>
            <w:r w:rsidRPr="00886EDF">
              <w:rPr>
                <w:sz w:val="22"/>
                <w:szCs w:val="22"/>
              </w:rPr>
              <w:t>-</w:t>
            </w:r>
          </w:p>
        </w:tc>
        <w:tc>
          <w:tcPr>
            <w:tcW w:w="4580" w:type="dxa"/>
            <w:vAlign w:val="center"/>
            <w:hideMark/>
          </w:tcPr>
          <w:p w14:paraId="6362C8E9" w14:textId="77777777" w:rsidR="00064AE1" w:rsidRPr="00886EDF" w:rsidRDefault="00064AE1" w:rsidP="00064AE1">
            <w:pPr>
              <w:jc w:val="left"/>
              <w:rPr>
                <w:sz w:val="22"/>
                <w:szCs w:val="22"/>
              </w:rPr>
            </w:pPr>
            <w:r w:rsidRPr="00886EDF">
              <w:rPr>
                <w:sz w:val="22"/>
                <w:szCs w:val="22"/>
                <w:lang w:val="sr-Cyrl-RS"/>
              </w:rPr>
              <w:t>СРП</w:t>
            </w:r>
            <w:r w:rsidRPr="00886EDF">
              <w:rPr>
                <w:sz w:val="22"/>
                <w:szCs w:val="22"/>
              </w:rPr>
              <w:t xml:space="preserve"> II </w:t>
            </w:r>
            <w:proofErr w:type="spellStart"/>
            <w:r w:rsidRPr="00886EDF">
              <w:rPr>
                <w:sz w:val="22"/>
                <w:szCs w:val="22"/>
              </w:rPr>
              <w:t>степена</w:t>
            </w:r>
            <w:proofErr w:type="spellEnd"/>
            <w:r w:rsidRPr="00886EDF">
              <w:rPr>
                <w:sz w:val="22"/>
                <w:szCs w:val="22"/>
              </w:rPr>
              <w:t xml:space="preserve"> </w:t>
            </w:r>
            <w:proofErr w:type="spellStart"/>
            <w:r w:rsidRPr="00886EDF">
              <w:rPr>
                <w:sz w:val="22"/>
                <w:szCs w:val="22"/>
              </w:rPr>
              <w:t>заштите</w:t>
            </w:r>
            <w:proofErr w:type="spellEnd"/>
          </w:p>
        </w:tc>
        <w:tc>
          <w:tcPr>
            <w:tcW w:w="1800" w:type="dxa"/>
            <w:noWrap/>
          </w:tcPr>
          <w:p w14:paraId="5FC27B2B" w14:textId="45E2F52F" w:rsidR="00064AE1" w:rsidRPr="00BF07CC" w:rsidRDefault="00064AE1" w:rsidP="00064AE1">
            <w:pPr>
              <w:jc w:val="right"/>
              <w:rPr>
                <w:sz w:val="22"/>
                <w:szCs w:val="22"/>
                <w:highlight w:val="yellow"/>
                <w:lang w:val="sr-Cyrl-RS"/>
              </w:rPr>
            </w:pPr>
            <w:r w:rsidRPr="00064AE1">
              <w:rPr>
                <w:sz w:val="22"/>
                <w:szCs w:val="22"/>
              </w:rPr>
              <w:t>1</w:t>
            </w:r>
            <w:r w:rsidR="00BF07CC">
              <w:rPr>
                <w:sz w:val="22"/>
                <w:szCs w:val="22"/>
                <w:lang w:val="sr-Cyrl-RS"/>
              </w:rPr>
              <w:t>36</w:t>
            </w:r>
            <w:r w:rsidRPr="00064AE1">
              <w:rPr>
                <w:sz w:val="22"/>
                <w:szCs w:val="22"/>
              </w:rPr>
              <w:t>,</w:t>
            </w:r>
            <w:r w:rsidR="00BF07CC">
              <w:rPr>
                <w:sz w:val="22"/>
                <w:szCs w:val="22"/>
                <w:lang w:val="sr-Cyrl-RS"/>
              </w:rPr>
              <w:t>79</w:t>
            </w:r>
          </w:p>
        </w:tc>
        <w:tc>
          <w:tcPr>
            <w:tcW w:w="2320" w:type="dxa"/>
          </w:tcPr>
          <w:p w14:paraId="42FC095F" w14:textId="268812BA" w:rsidR="00064AE1" w:rsidRPr="00064AE1" w:rsidRDefault="00064AE1" w:rsidP="00064AE1">
            <w:pPr>
              <w:jc w:val="right"/>
              <w:rPr>
                <w:sz w:val="22"/>
                <w:szCs w:val="22"/>
                <w:highlight w:val="yellow"/>
                <w:lang w:val="sr-Cyrl-RS"/>
              </w:rPr>
            </w:pPr>
            <w:r w:rsidRPr="00064AE1">
              <w:rPr>
                <w:sz w:val="22"/>
                <w:szCs w:val="22"/>
              </w:rPr>
              <w:t>99,56</w:t>
            </w:r>
          </w:p>
        </w:tc>
        <w:tc>
          <w:tcPr>
            <w:tcW w:w="2400" w:type="dxa"/>
            <w:noWrap/>
          </w:tcPr>
          <w:p w14:paraId="5A0058CD" w14:textId="2A68FB83" w:rsidR="00064AE1" w:rsidRPr="00BF07CC" w:rsidRDefault="00064AE1" w:rsidP="00064AE1">
            <w:pPr>
              <w:jc w:val="right"/>
              <w:rPr>
                <w:sz w:val="22"/>
                <w:szCs w:val="22"/>
                <w:highlight w:val="yellow"/>
                <w:lang w:val="sr-Cyrl-RS"/>
              </w:rPr>
            </w:pPr>
            <w:r w:rsidRPr="00064AE1">
              <w:rPr>
                <w:sz w:val="22"/>
                <w:szCs w:val="22"/>
              </w:rPr>
              <w:t>2</w:t>
            </w:r>
            <w:r w:rsidR="00BF07CC">
              <w:rPr>
                <w:sz w:val="22"/>
                <w:szCs w:val="22"/>
                <w:lang w:val="sr-Cyrl-RS"/>
              </w:rPr>
              <w:t>36</w:t>
            </w:r>
            <w:r w:rsidRPr="00064AE1">
              <w:rPr>
                <w:sz w:val="22"/>
                <w:szCs w:val="22"/>
              </w:rPr>
              <w:t>,</w:t>
            </w:r>
            <w:r w:rsidR="00BF07CC">
              <w:rPr>
                <w:sz w:val="22"/>
                <w:szCs w:val="22"/>
                <w:lang w:val="sr-Cyrl-RS"/>
              </w:rPr>
              <w:t>75</w:t>
            </w:r>
          </w:p>
        </w:tc>
      </w:tr>
      <w:tr w:rsidR="00064AE1" w:rsidRPr="00886EDF" w14:paraId="4497F31A" w14:textId="77777777" w:rsidTr="00E93BB9">
        <w:trPr>
          <w:trHeight w:val="300"/>
        </w:trPr>
        <w:tc>
          <w:tcPr>
            <w:tcW w:w="2720" w:type="dxa"/>
            <w:vAlign w:val="center"/>
          </w:tcPr>
          <w:p w14:paraId="0859A842" w14:textId="77777777" w:rsidR="00064AE1" w:rsidRPr="00886EDF" w:rsidRDefault="00064AE1" w:rsidP="00064AE1">
            <w:pPr>
              <w:jc w:val="left"/>
              <w:rPr>
                <w:sz w:val="22"/>
                <w:szCs w:val="22"/>
              </w:rPr>
            </w:pPr>
            <w:proofErr w:type="spellStart"/>
            <w:r w:rsidRPr="00886EDF">
              <w:rPr>
                <w:sz w:val="22"/>
                <w:szCs w:val="22"/>
              </w:rPr>
              <w:t>Наменска</w:t>
            </w:r>
            <w:proofErr w:type="spellEnd"/>
            <w:r w:rsidRPr="00886EDF">
              <w:rPr>
                <w:sz w:val="22"/>
                <w:szCs w:val="22"/>
              </w:rPr>
              <w:t xml:space="preserve"> </w:t>
            </w:r>
            <w:proofErr w:type="spellStart"/>
            <w:r w:rsidRPr="00886EDF">
              <w:rPr>
                <w:sz w:val="22"/>
                <w:szCs w:val="22"/>
              </w:rPr>
              <w:t>целина</w:t>
            </w:r>
            <w:proofErr w:type="spellEnd"/>
            <w:r w:rsidRPr="00886EDF">
              <w:rPr>
                <w:sz w:val="22"/>
                <w:szCs w:val="22"/>
              </w:rPr>
              <w:t xml:space="preserve"> </w:t>
            </w:r>
            <w:r w:rsidRPr="00886EDF">
              <w:rPr>
                <w:sz w:val="22"/>
                <w:szCs w:val="22"/>
                <w:lang w:val="sr-Cyrl-RS"/>
              </w:rPr>
              <w:t>57</w:t>
            </w:r>
          </w:p>
        </w:tc>
        <w:tc>
          <w:tcPr>
            <w:tcW w:w="440" w:type="dxa"/>
            <w:vAlign w:val="center"/>
          </w:tcPr>
          <w:p w14:paraId="7298AD76" w14:textId="77777777" w:rsidR="00064AE1" w:rsidRPr="00886EDF" w:rsidRDefault="00064AE1" w:rsidP="00064AE1">
            <w:pPr>
              <w:jc w:val="left"/>
              <w:rPr>
                <w:sz w:val="22"/>
                <w:szCs w:val="22"/>
              </w:rPr>
            </w:pPr>
            <w:r w:rsidRPr="00886EDF">
              <w:rPr>
                <w:sz w:val="22"/>
                <w:szCs w:val="22"/>
              </w:rPr>
              <w:t>-</w:t>
            </w:r>
          </w:p>
        </w:tc>
        <w:tc>
          <w:tcPr>
            <w:tcW w:w="4580" w:type="dxa"/>
            <w:vAlign w:val="center"/>
          </w:tcPr>
          <w:p w14:paraId="66437EA0" w14:textId="77777777" w:rsidR="00064AE1" w:rsidRPr="00886EDF" w:rsidRDefault="00064AE1" w:rsidP="00064AE1">
            <w:pPr>
              <w:jc w:val="left"/>
              <w:rPr>
                <w:sz w:val="22"/>
                <w:szCs w:val="22"/>
              </w:rPr>
            </w:pPr>
            <w:r w:rsidRPr="00886EDF">
              <w:rPr>
                <w:sz w:val="22"/>
                <w:szCs w:val="22"/>
                <w:lang w:val="sr-Cyrl-RS"/>
              </w:rPr>
              <w:t>СРП</w:t>
            </w:r>
            <w:r w:rsidRPr="00886EDF">
              <w:rPr>
                <w:sz w:val="22"/>
                <w:szCs w:val="22"/>
              </w:rPr>
              <w:t xml:space="preserve"> III </w:t>
            </w:r>
            <w:proofErr w:type="spellStart"/>
            <w:r w:rsidRPr="00886EDF">
              <w:rPr>
                <w:sz w:val="22"/>
                <w:szCs w:val="22"/>
              </w:rPr>
              <w:t>степена</w:t>
            </w:r>
            <w:proofErr w:type="spellEnd"/>
            <w:r w:rsidRPr="00886EDF">
              <w:rPr>
                <w:sz w:val="22"/>
                <w:szCs w:val="22"/>
              </w:rPr>
              <w:t xml:space="preserve"> </w:t>
            </w:r>
            <w:proofErr w:type="spellStart"/>
            <w:r w:rsidRPr="00886EDF">
              <w:rPr>
                <w:sz w:val="22"/>
                <w:szCs w:val="22"/>
              </w:rPr>
              <w:t>заштите</w:t>
            </w:r>
            <w:proofErr w:type="spellEnd"/>
          </w:p>
        </w:tc>
        <w:tc>
          <w:tcPr>
            <w:tcW w:w="1800" w:type="dxa"/>
            <w:noWrap/>
          </w:tcPr>
          <w:p w14:paraId="465DBC95" w14:textId="47448B7E" w:rsidR="00064AE1" w:rsidRPr="00BF07CC" w:rsidRDefault="00064AE1" w:rsidP="00064AE1">
            <w:pPr>
              <w:jc w:val="right"/>
              <w:rPr>
                <w:sz w:val="22"/>
                <w:szCs w:val="22"/>
                <w:highlight w:val="yellow"/>
                <w:lang w:val="sr-Cyrl-RS"/>
              </w:rPr>
            </w:pPr>
            <w:r w:rsidRPr="00064AE1">
              <w:rPr>
                <w:sz w:val="22"/>
                <w:szCs w:val="22"/>
              </w:rPr>
              <w:t>3.6</w:t>
            </w:r>
            <w:r w:rsidR="00BF07CC">
              <w:rPr>
                <w:sz w:val="22"/>
                <w:szCs w:val="22"/>
                <w:lang w:val="sr-Cyrl-RS"/>
              </w:rPr>
              <w:t>51</w:t>
            </w:r>
            <w:r w:rsidRPr="00064AE1">
              <w:rPr>
                <w:sz w:val="22"/>
                <w:szCs w:val="22"/>
              </w:rPr>
              <w:t>,</w:t>
            </w:r>
            <w:r w:rsidR="00BF07CC">
              <w:rPr>
                <w:sz w:val="22"/>
                <w:szCs w:val="22"/>
                <w:lang w:val="sr-Cyrl-RS"/>
              </w:rPr>
              <w:t>85</w:t>
            </w:r>
          </w:p>
        </w:tc>
        <w:tc>
          <w:tcPr>
            <w:tcW w:w="2320" w:type="dxa"/>
          </w:tcPr>
          <w:p w14:paraId="15186EA8" w14:textId="2EC8B397" w:rsidR="00064AE1" w:rsidRPr="00BF07CC" w:rsidRDefault="00064AE1" w:rsidP="00064AE1">
            <w:pPr>
              <w:jc w:val="right"/>
              <w:rPr>
                <w:sz w:val="22"/>
                <w:szCs w:val="22"/>
                <w:highlight w:val="yellow"/>
                <w:lang w:val="sr-Cyrl-RS"/>
              </w:rPr>
            </w:pPr>
            <w:r w:rsidRPr="00064AE1">
              <w:rPr>
                <w:sz w:val="22"/>
                <w:szCs w:val="22"/>
              </w:rPr>
              <w:t>9</w:t>
            </w:r>
            <w:r w:rsidR="00BF07CC">
              <w:rPr>
                <w:sz w:val="22"/>
                <w:szCs w:val="22"/>
                <w:lang w:val="sr-Cyrl-RS"/>
              </w:rPr>
              <w:t>75</w:t>
            </w:r>
            <w:r w:rsidRPr="00064AE1">
              <w:rPr>
                <w:sz w:val="22"/>
                <w:szCs w:val="22"/>
              </w:rPr>
              <w:t>,</w:t>
            </w:r>
            <w:r w:rsidR="00BF07CC">
              <w:rPr>
                <w:sz w:val="22"/>
                <w:szCs w:val="22"/>
                <w:lang w:val="sr-Cyrl-RS"/>
              </w:rPr>
              <w:t>64</w:t>
            </w:r>
          </w:p>
        </w:tc>
        <w:tc>
          <w:tcPr>
            <w:tcW w:w="2400" w:type="dxa"/>
            <w:noWrap/>
          </w:tcPr>
          <w:p w14:paraId="6559E44B" w14:textId="0B1CB99B" w:rsidR="00064AE1" w:rsidRPr="00BF07CC" w:rsidRDefault="00064AE1" w:rsidP="00064AE1">
            <w:pPr>
              <w:jc w:val="right"/>
              <w:rPr>
                <w:sz w:val="22"/>
                <w:szCs w:val="22"/>
                <w:highlight w:val="yellow"/>
                <w:lang w:val="sr-Cyrl-RS"/>
              </w:rPr>
            </w:pPr>
            <w:r w:rsidRPr="00064AE1">
              <w:rPr>
                <w:sz w:val="22"/>
                <w:szCs w:val="22"/>
              </w:rPr>
              <w:t>4.6</w:t>
            </w:r>
            <w:r w:rsidR="00BF07CC">
              <w:rPr>
                <w:sz w:val="22"/>
                <w:szCs w:val="22"/>
                <w:lang w:val="sr-Cyrl-RS"/>
              </w:rPr>
              <w:t>27</w:t>
            </w:r>
            <w:r w:rsidRPr="00064AE1">
              <w:rPr>
                <w:sz w:val="22"/>
                <w:szCs w:val="22"/>
              </w:rPr>
              <w:t>,</w:t>
            </w:r>
            <w:r w:rsidR="00BF07CC">
              <w:rPr>
                <w:sz w:val="22"/>
                <w:szCs w:val="22"/>
                <w:lang w:val="sr-Cyrl-RS"/>
              </w:rPr>
              <w:t>49</w:t>
            </w:r>
          </w:p>
        </w:tc>
      </w:tr>
      <w:tr w:rsidR="00064AE1" w:rsidRPr="00886EDF" w14:paraId="4C7F9DFC" w14:textId="77777777" w:rsidTr="00E93BB9">
        <w:trPr>
          <w:trHeight w:val="300"/>
        </w:trPr>
        <w:tc>
          <w:tcPr>
            <w:tcW w:w="2720" w:type="dxa"/>
            <w:shd w:val="clear" w:color="000000" w:fill="D9D9D9"/>
            <w:vAlign w:val="center"/>
            <w:hideMark/>
          </w:tcPr>
          <w:p w14:paraId="14560ED4" w14:textId="77777777" w:rsidR="00064AE1" w:rsidRPr="00886EDF" w:rsidRDefault="00064AE1" w:rsidP="00064AE1">
            <w:pPr>
              <w:jc w:val="center"/>
              <w:rPr>
                <w:b/>
                <w:bCs/>
                <w:sz w:val="22"/>
                <w:szCs w:val="22"/>
                <w:lang w:val="sr-Cyrl-RS"/>
              </w:rPr>
            </w:pPr>
            <w:r w:rsidRPr="00886EDF">
              <w:rPr>
                <w:b/>
                <w:bCs/>
                <w:sz w:val="22"/>
                <w:szCs w:val="22"/>
                <w:lang w:val="sr-Cyrl-RS"/>
              </w:rPr>
              <w:t>Укупно</w:t>
            </w:r>
          </w:p>
        </w:tc>
        <w:tc>
          <w:tcPr>
            <w:tcW w:w="440" w:type="dxa"/>
            <w:shd w:val="clear" w:color="000000" w:fill="D9D9D9"/>
            <w:vAlign w:val="center"/>
            <w:hideMark/>
          </w:tcPr>
          <w:p w14:paraId="4483A173" w14:textId="77777777" w:rsidR="00064AE1" w:rsidRPr="00886EDF" w:rsidRDefault="00064AE1" w:rsidP="00064AE1">
            <w:pPr>
              <w:jc w:val="center"/>
              <w:rPr>
                <w:sz w:val="22"/>
                <w:szCs w:val="22"/>
              </w:rPr>
            </w:pPr>
          </w:p>
        </w:tc>
        <w:tc>
          <w:tcPr>
            <w:tcW w:w="4580" w:type="dxa"/>
            <w:shd w:val="clear" w:color="000000" w:fill="D9D9D9"/>
            <w:vAlign w:val="center"/>
            <w:hideMark/>
          </w:tcPr>
          <w:p w14:paraId="08D588BB" w14:textId="77777777" w:rsidR="00064AE1" w:rsidRPr="00886EDF" w:rsidRDefault="00064AE1" w:rsidP="00064AE1">
            <w:pPr>
              <w:jc w:val="center"/>
              <w:rPr>
                <w:sz w:val="22"/>
                <w:szCs w:val="22"/>
              </w:rPr>
            </w:pPr>
          </w:p>
        </w:tc>
        <w:tc>
          <w:tcPr>
            <w:tcW w:w="1800" w:type="dxa"/>
            <w:shd w:val="clear" w:color="000000" w:fill="D9D9D9"/>
            <w:noWrap/>
          </w:tcPr>
          <w:p w14:paraId="02EB1A25" w14:textId="08BFC2F6" w:rsidR="00064AE1" w:rsidRPr="00BF07CC" w:rsidRDefault="00064AE1" w:rsidP="00064AE1">
            <w:pPr>
              <w:jc w:val="right"/>
              <w:rPr>
                <w:b/>
                <w:bCs/>
                <w:sz w:val="22"/>
                <w:szCs w:val="22"/>
                <w:highlight w:val="yellow"/>
                <w:lang w:val="sr-Cyrl-RS"/>
              </w:rPr>
            </w:pPr>
            <w:r w:rsidRPr="00064AE1">
              <w:rPr>
                <w:b/>
                <w:bCs/>
                <w:sz w:val="22"/>
                <w:szCs w:val="22"/>
              </w:rPr>
              <w:t>3.8</w:t>
            </w:r>
            <w:r w:rsidR="00BF07CC">
              <w:rPr>
                <w:b/>
                <w:bCs/>
                <w:sz w:val="22"/>
                <w:szCs w:val="22"/>
                <w:lang w:val="sr-Cyrl-RS"/>
              </w:rPr>
              <w:t>71</w:t>
            </w:r>
            <w:r w:rsidRPr="00064AE1">
              <w:rPr>
                <w:b/>
                <w:bCs/>
                <w:sz w:val="22"/>
                <w:szCs w:val="22"/>
              </w:rPr>
              <w:t>,</w:t>
            </w:r>
            <w:r w:rsidR="00BF07CC">
              <w:rPr>
                <w:b/>
                <w:bCs/>
                <w:sz w:val="22"/>
                <w:szCs w:val="22"/>
                <w:lang w:val="sr-Cyrl-RS"/>
              </w:rPr>
              <w:t>91</w:t>
            </w:r>
          </w:p>
        </w:tc>
        <w:tc>
          <w:tcPr>
            <w:tcW w:w="2320" w:type="dxa"/>
            <w:shd w:val="clear" w:color="000000" w:fill="D9D9D9"/>
          </w:tcPr>
          <w:p w14:paraId="1056B75D" w14:textId="1688D216" w:rsidR="00064AE1" w:rsidRPr="00BF07CC" w:rsidRDefault="00064AE1" w:rsidP="00064AE1">
            <w:pPr>
              <w:jc w:val="right"/>
              <w:rPr>
                <w:b/>
                <w:bCs/>
                <w:sz w:val="22"/>
                <w:szCs w:val="22"/>
                <w:highlight w:val="yellow"/>
                <w:lang w:val="sr-Cyrl-RS"/>
              </w:rPr>
            </w:pPr>
            <w:r w:rsidRPr="00064AE1">
              <w:rPr>
                <w:b/>
                <w:bCs/>
                <w:sz w:val="22"/>
                <w:szCs w:val="22"/>
              </w:rPr>
              <w:t>1.1</w:t>
            </w:r>
            <w:r w:rsidR="00BF07CC">
              <w:rPr>
                <w:b/>
                <w:bCs/>
                <w:sz w:val="22"/>
                <w:szCs w:val="22"/>
                <w:lang w:val="sr-Cyrl-RS"/>
              </w:rPr>
              <w:t>12</w:t>
            </w:r>
            <w:r w:rsidRPr="00064AE1">
              <w:rPr>
                <w:b/>
                <w:bCs/>
                <w:sz w:val="22"/>
                <w:szCs w:val="22"/>
              </w:rPr>
              <w:t>,</w:t>
            </w:r>
            <w:r w:rsidR="00BF07CC">
              <w:rPr>
                <w:b/>
                <w:bCs/>
                <w:sz w:val="22"/>
                <w:szCs w:val="22"/>
                <w:lang w:val="sr-Cyrl-RS"/>
              </w:rPr>
              <w:t>15</w:t>
            </w:r>
          </w:p>
        </w:tc>
        <w:tc>
          <w:tcPr>
            <w:tcW w:w="2400" w:type="dxa"/>
            <w:shd w:val="clear" w:color="000000" w:fill="D9D9D9"/>
            <w:noWrap/>
          </w:tcPr>
          <w:p w14:paraId="69C52DEC" w14:textId="5D98E0F2" w:rsidR="00064AE1" w:rsidRPr="00064AE1" w:rsidRDefault="00064AE1" w:rsidP="00064AE1">
            <w:pPr>
              <w:jc w:val="right"/>
              <w:rPr>
                <w:b/>
                <w:bCs/>
                <w:sz w:val="22"/>
                <w:szCs w:val="22"/>
                <w:highlight w:val="yellow"/>
                <w:lang w:val="sr-Cyrl-RS"/>
              </w:rPr>
            </w:pPr>
            <w:r w:rsidRPr="00064AE1">
              <w:rPr>
                <w:b/>
                <w:bCs/>
                <w:sz w:val="22"/>
                <w:szCs w:val="22"/>
              </w:rPr>
              <w:t>4.984,06</w:t>
            </w:r>
          </w:p>
        </w:tc>
      </w:tr>
    </w:tbl>
    <w:p w14:paraId="1F748E07" w14:textId="77777777" w:rsidR="00111F07" w:rsidRDefault="00111F07" w:rsidP="00886EDF">
      <w:pPr>
        <w:pStyle w:val="Heading3"/>
        <w:spacing w:before="120" w:after="120"/>
        <w:ind w:left="567"/>
        <w:rPr>
          <w:b w:val="0"/>
          <w:bCs/>
          <w:i w:val="0"/>
          <w:iCs/>
          <w:szCs w:val="24"/>
          <w:u w:val="single"/>
          <w:lang w:val="ru-RU"/>
        </w:rPr>
      </w:pPr>
    </w:p>
    <w:p w14:paraId="56DCB1EC" w14:textId="44377AF3" w:rsidR="00483E1F" w:rsidRPr="008C295D" w:rsidRDefault="00483E1F" w:rsidP="008C295D">
      <w:pPr>
        <w:pStyle w:val="Heading3"/>
      </w:pPr>
      <w:bookmarkStart w:id="488" w:name="_Toc214262782"/>
      <w:r w:rsidRPr="008C295D">
        <w:t>3.</w:t>
      </w:r>
      <w:r w:rsidR="00111F07" w:rsidRPr="008C295D">
        <w:t>1.</w:t>
      </w:r>
      <w:r w:rsidRPr="008C295D">
        <w:t>3. Г</w:t>
      </w:r>
      <w:r w:rsidR="00111F07" w:rsidRPr="008C295D">
        <w:t>АЗДИНСКИ ТИПОВИ</w:t>
      </w:r>
      <w:bookmarkEnd w:id="481"/>
      <w:bookmarkEnd w:id="482"/>
      <w:bookmarkEnd w:id="483"/>
      <w:bookmarkEnd w:id="484"/>
      <w:bookmarkEnd w:id="485"/>
      <w:bookmarkEnd w:id="486"/>
      <w:bookmarkEnd w:id="487"/>
      <w:bookmarkEnd w:id="488"/>
    </w:p>
    <w:p w14:paraId="6BA2A1B8" w14:textId="77777777" w:rsidR="00483E1F" w:rsidRPr="00967DC1" w:rsidRDefault="00483E1F" w:rsidP="00886EDF">
      <w:pPr>
        <w:spacing w:before="120" w:after="120"/>
        <w:rPr>
          <w:noProof/>
          <w:szCs w:val="24"/>
          <w:lang w:val="sr-Latn-CS"/>
        </w:rPr>
      </w:pPr>
    </w:p>
    <w:p w14:paraId="5922FAC4" w14:textId="77777777" w:rsidR="00483E1F" w:rsidRDefault="00483E1F" w:rsidP="00886EDF">
      <w:pPr>
        <w:spacing w:before="120" w:after="120"/>
        <w:rPr>
          <w:lang w:val="ru-RU"/>
        </w:rPr>
      </w:pPr>
      <w:r>
        <w:rPr>
          <w:lang w:val="ru-RU"/>
        </w:rPr>
        <w:t xml:space="preserve">Све шуме ове газдинске јединице су </w:t>
      </w:r>
      <w:r w:rsidRPr="00642462">
        <w:rPr>
          <w:lang w:val="ru-RU"/>
        </w:rPr>
        <w:t>разврстане у 8 газдинских</w:t>
      </w:r>
      <w:r>
        <w:rPr>
          <w:lang w:val="ru-RU"/>
        </w:rPr>
        <w:t xml:space="preserve"> типова.</w:t>
      </w:r>
    </w:p>
    <w:p w14:paraId="07E75C25" w14:textId="77777777" w:rsidR="00483E1F" w:rsidRPr="00886EDF" w:rsidRDefault="00483E1F" w:rsidP="00483E1F">
      <w:pPr>
        <w:rPr>
          <w:sz w:val="22"/>
          <w:szCs w:val="22"/>
          <w:lang w:val="sr-Latn-RS"/>
        </w:rPr>
      </w:pPr>
      <w:r w:rsidRPr="00886EDF">
        <w:rPr>
          <w:sz w:val="22"/>
          <w:szCs w:val="22"/>
          <w:lang w:val="sr-Latn-RS"/>
        </w:rPr>
        <w:t>Табела 3.3.1. – Шифре и називи газдинских типова</w:t>
      </w:r>
    </w:p>
    <w:tbl>
      <w:tblPr>
        <w:tblW w:w="0" w:type="auto"/>
        <w:tblInd w:w="-289" w:type="dxa"/>
        <w:tblLook w:val="04A0" w:firstRow="1" w:lastRow="0" w:firstColumn="1" w:lastColumn="0" w:noHBand="0" w:noVBand="1"/>
      </w:tblPr>
      <w:tblGrid>
        <w:gridCol w:w="7792"/>
      </w:tblGrid>
      <w:tr w:rsidR="00483E1F" w:rsidRPr="00642462" w14:paraId="23751C63" w14:textId="77777777" w:rsidTr="00886EDF">
        <w:trPr>
          <w:trHeight w:val="283"/>
          <w:tblHeader/>
        </w:trPr>
        <w:tc>
          <w:tcPr>
            <w:tcW w:w="7792" w:type="dxa"/>
            <w:tcBorders>
              <w:top w:val="single" w:sz="4" w:space="0" w:color="auto"/>
              <w:left w:val="single" w:sz="4" w:space="0" w:color="auto"/>
              <w:bottom w:val="single" w:sz="4" w:space="0" w:color="auto"/>
              <w:right w:val="single" w:sz="4" w:space="0" w:color="auto"/>
            </w:tcBorders>
            <w:noWrap/>
            <w:vAlign w:val="center"/>
            <w:hideMark/>
          </w:tcPr>
          <w:p w14:paraId="00E67076" w14:textId="77777777" w:rsidR="00483E1F" w:rsidRPr="00642462" w:rsidRDefault="00483E1F" w:rsidP="0007763C">
            <w:pPr>
              <w:jc w:val="center"/>
              <w:rPr>
                <w:b/>
                <w:bCs/>
                <w:color w:val="000000"/>
                <w:sz w:val="22"/>
                <w:szCs w:val="22"/>
              </w:rPr>
            </w:pPr>
            <w:proofErr w:type="spellStart"/>
            <w:r w:rsidRPr="00642462">
              <w:rPr>
                <w:b/>
                <w:bCs/>
                <w:color w:val="000000"/>
                <w:sz w:val="22"/>
                <w:szCs w:val="22"/>
              </w:rPr>
              <w:t>Газдински</w:t>
            </w:r>
            <w:proofErr w:type="spellEnd"/>
            <w:r w:rsidRPr="00642462">
              <w:rPr>
                <w:b/>
                <w:bCs/>
                <w:color w:val="000000"/>
                <w:sz w:val="22"/>
                <w:szCs w:val="22"/>
              </w:rPr>
              <w:t xml:space="preserve"> </w:t>
            </w:r>
            <w:proofErr w:type="spellStart"/>
            <w:r w:rsidRPr="00642462">
              <w:rPr>
                <w:b/>
                <w:bCs/>
                <w:color w:val="000000"/>
                <w:sz w:val="22"/>
                <w:szCs w:val="22"/>
              </w:rPr>
              <w:t>тип</w:t>
            </w:r>
            <w:proofErr w:type="spellEnd"/>
            <w:r w:rsidRPr="00642462">
              <w:rPr>
                <w:b/>
                <w:bCs/>
                <w:color w:val="000000"/>
                <w:sz w:val="22"/>
                <w:szCs w:val="22"/>
              </w:rPr>
              <w:t xml:space="preserve"> </w:t>
            </w:r>
            <w:proofErr w:type="spellStart"/>
            <w:r w:rsidRPr="00642462">
              <w:rPr>
                <w:b/>
                <w:bCs/>
                <w:color w:val="000000"/>
                <w:sz w:val="22"/>
                <w:szCs w:val="22"/>
              </w:rPr>
              <w:t>шуме</w:t>
            </w:r>
            <w:proofErr w:type="spellEnd"/>
          </w:p>
        </w:tc>
      </w:tr>
      <w:tr w:rsidR="00483E1F" w:rsidRPr="00642462" w14:paraId="3BCE64D2" w14:textId="77777777" w:rsidTr="00886EDF">
        <w:trPr>
          <w:trHeight w:val="283"/>
          <w:tblHeader/>
        </w:trPr>
        <w:tc>
          <w:tcPr>
            <w:tcW w:w="7792" w:type="dxa"/>
            <w:tcBorders>
              <w:top w:val="single" w:sz="4" w:space="0" w:color="auto"/>
              <w:left w:val="single" w:sz="4" w:space="0" w:color="auto"/>
              <w:bottom w:val="single" w:sz="4" w:space="0" w:color="auto"/>
              <w:right w:val="single" w:sz="4" w:space="0" w:color="auto"/>
            </w:tcBorders>
            <w:noWrap/>
            <w:vAlign w:val="center"/>
          </w:tcPr>
          <w:p w14:paraId="5ECEBA4F" w14:textId="77777777" w:rsidR="00483E1F" w:rsidRPr="00642462" w:rsidRDefault="00483E1F" w:rsidP="0007763C">
            <w:pPr>
              <w:jc w:val="left"/>
              <w:rPr>
                <w:b/>
                <w:bCs/>
                <w:color w:val="000000"/>
                <w:sz w:val="22"/>
                <w:szCs w:val="22"/>
                <w:lang w:val="sr-Cyrl-RS"/>
              </w:rPr>
            </w:pPr>
            <w:r w:rsidRPr="00642462">
              <w:rPr>
                <w:b/>
                <w:bCs/>
                <w:color w:val="000000"/>
                <w:sz w:val="22"/>
                <w:szCs w:val="22"/>
              </w:rPr>
              <w:t>12</w:t>
            </w:r>
            <w:r w:rsidRPr="00642462">
              <w:rPr>
                <w:b/>
                <w:bCs/>
                <w:color w:val="000000"/>
                <w:sz w:val="22"/>
                <w:szCs w:val="22"/>
                <w:lang w:val="sr-Cyrl-RS"/>
              </w:rPr>
              <w:t xml:space="preserve"> – производно заштитна шума</w:t>
            </w:r>
          </w:p>
        </w:tc>
      </w:tr>
      <w:tr w:rsidR="00483E1F" w:rsidRPr="00642462" w14:paraId="7BB45A23" w14:textId="77777777" w:rsidTr="00886EDF">
        <w:trPr>
          <w:trHeight w:val="283"/>
          <w:tblHeader/>
        </w:trPr>
        <w:tc>
          <w:tcPr>
            <w:tcW w:w="7792" w:type="dxa"/>
            <w:tcBorders>
              <w:top w:val="single" w:sz="4" w:space="0" w:color="auto"/>
              <w:left w:val="single" w:sz="4" w:space="0" w:color="auto"/>
              <w:bottom w:val="single" w:sz="4" w:space="0" w:color="auto"/>
              <w:right w:val="single" w:sz="4" w:space="0" w:color="auto"/>
            </w:tcBorders>
            <w:noWrap/>
            <w:vAlign w:val="center"/>
          </w:tcPr>
          <w:p w14:paraId="77FE8EAC" w14:textId="77777777" w:rsidR="00483E1F" w:rsidRPr="00642462" w:rsidRDefault="00483E1F" w:rsidP="0007763C">
            <w:pPr>
              <w:jc w:val="left"/>
              <w:rPr>
                <w:b/>
                <w:bCs/>
                <w:sz w:val="22"/>
                <w:szCs w:val="22"/>
              </w:rPr>
            </w:pPr>
            <w:r w:rsidRPr="00642462">
              <w:rPr>
                <w:sz w:val="22"/>
                <w:szCs w:val="22"/>
              </w:rPr>
              <w:t>1110</w:t>
            </w:r>
            <w:r w:rsidRPr="00642462">
              <w:rPr>
                <w:sz w:val="22"/>
                <w:szCs w:val="22"/>
                <w:lang w:val="sr-Cyrl-RS"/>
              </w:rPr>
              <w:t xml:space="preserve"> – </w:t>
            </w:r>
            <w:proofErr w:type="spellStart"/>
            <w:r w:rsidRPr="00642462">
              <w:rPr>
                <w:sz w:val="22"/>
                <w:szCs w:val="22"/>
              </w:rPr>
              <w:t>Високе</w:t>
            </w:r>
            <w:proofErr w:type="spellEnd"/>
            <w:r w:rsidRPr="00642462">
              <w:rPr>
                <w:sz w:val="22"/>
                <w:szCs w:val="22"/>
              </w:rPr>
              <w:t xml:space="preserve"> </w:t>
            </w:r>
            <w:proofErr w:type="spellStart"/>
            <w:r w:rsidRPr="00642462">
              <w:rPr>
                <w:sz w:val="22"/>
                <w:szCs w:val="22"/>
              </w:rPr>
              <w:t>мешовите</w:t>
            </w:r>
            <w:proofErr w:type="spellEnd"/>
            <w:r w:rsidRPr="00642462">
              <w:rPr>
                <w:sz w:val="22"/>
                <w:szCs w:val="22"/>
              </w:rPr>
              <w:t xml:space="preserve"> </w:t>
            </w:r>
            <w:proofErr w:type="spellStart"/>
            <w:r w:rsidRPr="00642462">
              <w:rPr>
                <w:sz w:val="22"/>
                <w:szCs w:val="22"/>
              </w:rPr>
              <w:t>шуме</w:t>
            </w:r>
            <w:proofErr w:type="spellEnd"/>
            <w:r w:rsidRPr="00642462">
              <w:rPr>
                <w:sz w:val="22"/>
                <w:szCs w:val="22"/>
              </w:rPr>
              <w:t xml:space="preserve"> ОМЛ</w:t>
            </w:r>
          </w:p>
        </w:tc>
      </w:tr>
      <w:tr w:rsidR="00483E1F" w:rsidRPr="00642462" w14:paraId="2E14E9EF" w14:textId="77777777" w:rsidTr="00886EDF">
        <w:trPr>
          <w:trHeight w:val="283"/>
          <w:tblHeader/>
        </w:trPr>
        <w:tc>
          <w:tcPr>
            <w:tcW w:w="7792" w:type="dxa"/>
            <w:tcBorders>
              <w:top w:val="single" w:sz="4" w:space="0" w:color="auto"/>
              <w:left w:val="single" w:sz="4" w:space="0" w:color="auto"/>
              <w:bottom w:val="single" w:sz="4" w:space="0" w:color="auto"/>
              <w:right w:val="single" w:sz="4" w:space="0" w:color="auto"/>
            </w:tcBorders>
            <w:noWrap/>
            <w:vAlign w:val="center"/>
          </w:tcPr>
          <w:p w14:paraId="4C532DE8" w14:textId="77777777" w:rsidR="00483E1F" w:rsidRPr="00642462" w:rsidRDefault="00483E1F" w:rsidP="0007763C">
            <w:pPr>
              <w:jc w:val="left"/>
              <w:rPr>
                <w:b/>
                <w:bCs/>
                <w:sz w:val="22"/>
                <w:szCs w:val="22"/>
              </w:rPr>
            </w:pPr>
            <w:r w:rsidRPr="00642462">
              <w:rPr>
                <w:sz w:val="22"/>
                <w:szCs w:val="22"/>
              </w:rPr>
              <w:t>1210</w:t>
            </w:r>
            <w:r w:rsidRPr="00642462">
              <w:rPr>
                <w:sz w:val="22"/>
                <w:szCs w:val="22"/>
                <w:lang w:val="sr-Cyrl-RS"/>
              </w:rPr>
              <w:t xml:space="preserve"> – </w:t>
            </w:r>
            <w:proofErr w:type="spellStart"/>
            <w:r w:rsidRPr="00642462">
              <w:rPr>
                <w:sz w:val="22"/>
                <w:szCs w:val="22"/>
              </w:rPr>
              <w:t>Вештачки</w:t>
            </w:r>
            <w:proofErr w:type="spellEnd"/>
            <w:r w:rsidRPr="00642462">
              <w:rPr>
                <w:sz w:val="22"/>
                <w:szCs w:val="22"/>
              </w:rPr>
              <w:t xml:space="preserve"> </w:t>
            </w:r>
            <w:proofErr w:type="spellStart"/>
            <w:r w:rsidRPr="00642462">
              <w:rPr>
                <w:sz w:val="22"/>
                <w:szCs w:val="22"/>
              </w:rPr>
              <w:t>подигнуте</w:t>
            </w:r>
            <w:proofErr w:type="spellEnd"/>
            <w:r w:rsidRPr="00642462">
              <w:rPr>
                <w:sz w:val="22"/>
                <w:szCs w:val="22"/>
              </w:rPr>
              <w:t xml:space="preserve"> </w:t>
            </w:r>
            <w:proofErr w:type="spellStart"/>
            <w:r w:rsidRPr="00642462">
              <w:rPr>
                <w:sz w:val="22"/>
                <w:szCs w:val="22"/>
              </w:rPr>
              <w:t>плантаже</w:t>
            </w:r>
            <w:proofErr w:type="spellEnd"/>
            <w:r w:rsidRPr="00642462">
              <w:rPr>
                <w:sz w:val="22"/>
                <w:szCs w:val="22"/>
              </w:rPr>
              <w:t xml:space="preserve"> </w:t>
            </w:r>
            <w:proofErr w:type="spellStart"/>
            <w:r w:rsidRPr="00642462">
              <w:rPr>
                <w:sz w:val="22"/>
                <w:szCs w:val="22"/>
              </w:rPr>
              <w:t>тополе</w:t>
            </w:r>
            <w:proofErr w:type="spellEnd"/>
          </w:p>
        </w:tc>
      </w:tr>
      <w:tr w:rsidR="00483E1F" w:rsidRPr="00642462" w14:paraId="2974AA75" w14:textId="77777777" w:rsidTr="00886EDF">
        <w:trPr>
          <w:trHeight w:val="283"/>
          <w:tblHeader/>
        </w:trPr>
        <w:tc>
          <w:tcPr>
            <w:tcW w:w="7792" w:type="dxa"/>
            <w:tcBorders>
              <w:top w:val="single" w:sz="4" w:space="0" w:color="auto"/>
              <w:left w:val="single" w:sz="4" w:space="0" w:color="auto"/>
              <w:bottom w:val="single" w:sz="4" w:space="0" w:color="auto"/>
              <w:right w:val="single" w:sz="4" w:space="0" w:color="auto"/>
            </w:tcBorders>
            <w:noWrap/>
            <w:vAlign w:val="center"/>
          </w:tcPr>
          <w:p w14:paraId="735F48B1" w14:textId="00E80679" w:rsidR="00483E1F" w:rsidRPr="00642462" w:rsidRDefault="00483E1F" w:rsidP="0007763C">
            <w:pPr>
              <w:jc w:val="left"/>
              <w:rPr>
                <w:sz w:val="22"/>
                <w:szCs w:val="22"/>
                <w:lang w:val="sr-Cyrl-RS"/>
              </w:rPr>
            </w:pPr>
            <w:r w:rsidRPr="00642462">
              <w:rPr>
                <w:sz w:val="22"/>
                <w:szCs w:val="22"/>
                <w:lang w:val="sr-Cyrl-RS"/>
              </w:rPr>
              <w:t>2</w:t>
            </w:r>
            <w:r w:rsidR="00064AE1" w:rsidRPr="00642462">
              <w:rPr>
                <w:sz w:val="22"/>
                <w:szCs w:val="22"/>
                <w:lang w:val="sr-Cyrl-RS"/>
              </w:rPr>
              <w:t>8</w:t>
            </w:r>
            <w:r w:rsidRPr="00642462">
              <w:rPr>
                <w:sz w:val="22"/>
                <w:szCs w:val="22"/>
                <w:lang w:val="sr-Cyrl-RS"/>
              </w:rPr>
              <w:t xml:space="preserve">10 – Високе мешовите шуме </w:t>
            </w:r>
            <w:r w:rsidR="00064AE1" w:rsidRPr="00642462">
              <w:rPr>
                <w:sz w:val="22"/>
                <w:szCs w:val="22"/>
                <w:lang w:val="sr-Cyrl-RS"/>
              </w:rPr>
              <w:t>ОТЛ</w:t>
            </w:r>
          </w:p>
        </w:tc>
      </w:tr>
      <w:tr w:rsidR="00064AE1" w:rsidRPr="00642462" w14:paraId="6A7A6F34" w14:textId="77777777" w:rsidTr="00886EDF">
        <w:trPr>
          <w:trHeight w:val="283"/>
          <w:tblHeader/>
        </w:trPr>
        <w:tc>
          <w:tcPr>
            <w:tcW w:w="7792" w:type="dxa"/>
            <w:tcBorders>
              <w:top w:val="single" w:sz="4" w:space="0" w:color="auto"/>
              <w:left w:val="single" w:sz="4" w:space="0" w:color="auto"/>
              <w:bottom w:val="single" w:sz="4" w:space="0" w:color="auto"/>
              <w:right w:val="single" w:sz="4" w:space="0" w:color="auto"/>
            </w:tcBorders>
            <w:noWrap/>
            <w:vAlign w:val="center"/>
          </w:tcPr>
          <w:p w14:paraId="1ECE46AF" w14:textId="1A8D9207" w:rsidR="00064AE1" w:rsidRPr="00642462" w:rsidRDefault="00064AE1" w:rsidP="0007763C">
            <w:pPr>
              <w:jc w:val="left"/>
              <w:rPr>
                <w:sz w:val="22"/>
                <w:szCs w:val="22"/>
                <w:lang w:val="sr-Cyrl-RS"/>
              </w:rPr>
            </w:pPr>
            <w:r w:rsidRPr="00642462">
              <w:rPr>
                <w:sz w:val="22"/>
                <w:szCs w:val="22"/>
                <w:lang w:val="sr-Cyrl-RS"/>
              </w:rPr>
              <w:t>2820 – Изданачке мешовите шуме багрема</w:t>
            </w:r>
          </w:p>
        </w:tc>
      </w:tr>
      <w:tr w:rsidR="00483E1F" w:rsidRPr="00642462" w14:paraId="7BAE56EE" w14:textId="77777777" w:rsidTr="00886EDF">
        <w:trPr>
          <w:trHeight w:val="283"/>
          <w:tblHeader/>
        </w:trPr>
        <w:tc>
          <w:tcPr>
            <w:tcW w:w="7792" w:type="dxa"/>
            <w:tcBorders>
              <w:top w:val="single" w:sz="4" w:space="0" w:color="auto"/>
              <w:left w:val="single" w:sz="4" w:space="0" w:color="auto"/>
              <w:bottom w:val="single" w:sz="4" w:space="0" w:color="auto"/>
              <w:right w:val="single" w:sz="4" w:space="0" w:color="auto"/>
            </w:tcBorders>
            <w:noWrap/>
            <w:vAlign w:val="center"/>
          </w:tcPr>
          <w:p w14:paraId="7BBC2397" w14:textId="77777777" w:rsidR="00483E1F" w:rsidRPr="00642462" w:rsidRDefault="00483E1F" w:rsidP="0007763C">
            <w:pPr>
              <w:jc w:val="left"/>
              <w:rPr>
                <w:b/>
                <w:bCs/>
                <w:sz w:val="22"/>
                <w:szCs w:val="22"/>
              </w:rPr>
            </w:pPr>
            <w:r w:rsidRPr="00642462">
              <w:rPr>
                <w:sz w:val="22"/>
                <w:szCs w:val="22"/>
              </w:rPr>
              <w:t>2</w:t>
            </w:r>
            <w:r w:rsidRPr="00642462">
              <w:rPr>
                <w:sz w:val="22"/>
                <w:szCs w:val="22"/>
                <w:lang w:val="sr-Cyrl-RS"/>
              </w:rPr>
              <w:t>9</w:t>
            </w:r>
            <w:r w:rsidRPr="00642462">
              <w:rPr>
                <w:sz w:val="22"/>
                <w:szCs w:val="22"/>
              </w:rPr>
              <w:t>20</w:t>
            </w:r>
            <w:r w:rsidRPr="00642462">
              <w:rPr>
                <w:sz w:val="22"/>
                <w:szCs w:val="22"/>
                <w:lang w:val="sr-Cyrl-RS"/>
              </w:rPr>
              <w:t xml:space="preserve"> – </w:t>
            </w:r>
            <w:proofErr w:type="spellStart"/>
            <w:r w:rsidRPr="00642462">
              <w:rPr>
                <w:sz w:val="22"/>
                <w:szCs w:val="22"/>
              </w:rPr>
              <w:t>Изданачк</w:t>
            </w:r>
            <w:proofErr w:type="spellEnd"/>
            <w:r w:rsidRPr="00642462">
              <w:rPr>
                <w:sz w:val="22"/>
                <w:szCs w:val="22"/>
                <w:lang w:val="sr-Cyrl-RS"/>
              </w:rPr>
              <w:t>е</w:t>
            </w:r>
            <w:r w:rsidRPr="00642462">
              <w:rPr>
                <w:sz w:val="22"/>
                <w:szCs w:val="22"/>
              </w:rPr>
              <w:t xml:space="preserve"> </w:t>
            </w:r>
            <w:proofErr w:type="spellStart"/>
            <w:r w:rsidRPr="00642462">
              <w:rPr>
                <w:sz w:val="22"/>
                <w:szCs w:val="22"/>
              </w:rPr>
              <w:t>мешовит</w:t>
            </w:r>
            <w:proofErr w:type="spellEnd"/>
            <w:r w:rsidRPr="00642462">
              <w:rPr>
                <w:sz w:val="22"/>
                <w:szCs w:val="22"/>
                <w:lang w:val="sr-Cyrl-RS"/>
              </w:rPr>
              <w:t>е</w:t>
            </w:r>
            <w:r w:rsidRPr="00642462">
              <w:rPr>
                <w:sz w:val="22"/>
                <w:szCs w:val="22"/>
              </w:rPr>
              <w:t xml:space="preserve"> </w:t>
            </w:r>
            <w:proofErr w:type="spellStart"/>
            <w:r w:rsidRPr="00642462">
              <w:rPr>
                <w:sz w:val="22"/>
                <w:szCs w:val="22"/>
              </w:rPr>
              <w:t>шум</w:t>
            </w:r>
            <w:proofErr w:type="spellEnd"/>
            <w:r w:rsidRPr="00642462">
              <w:rPr>
                <w:sz w:val="22"/>
                <w:szCs w:val="22"/>
                <w:lang w:val="sr-Cyrl-RS"/>
              </w:rPr>
              <w:t>е</w:t>
            </w:r>
            <w:r w:rsidRPr="00642462">
              <w:rPr>
                <w:sz w:val="22"/>
                <w:szCs w:val="22"/>
              </w:rPr>
              <w:t xml:space="preserve"> </w:t>
            </w:r>
            <w:proofErr w:type="spellStart"/>
            <w:r w:rsidRPr="00642462">
              <w:rPr>
                <w:sz w:val="22"/>
                <w:szCs w:val="22"/>
              </w:rPr>
              <w:t>багрема</w:t>
            </w:r>
            <w:proofErr w:type="spellEnd"/>
          </w:p>
        </w:tc>
      </w:tr>
      <w:tr w:rsidR="00064AE1" w:rsidRPr="009353A4" w14:paraId="450C835D" w14:textId="77777777" w:rsidTr="00886EDF">
        <w:trPr>
          <w:trHeight w:val="283"/>
          <w:tblHeader/>
        </w:trPr>
        <w:tc>
          <w:tcPr>
            <w:tcW w:w="7792" w:type="dxa"/>
            <w:tcBorders>
              <w:top w:val="single" w:sz="4" w:space="0" w:color="auto"/>
              <w:left w:val="single" w:sz="4" w:space="0" w:color="auto"/>
              <w:bottom w:val="single" w:sz="4" w:space="0" w:color="auto"/>
              <w:right w:val="single" w:sz="4" w:space="0" w:color="auto"/>
            </w:tcBorders>
            <w:noWrap/>
            <w:vAlign w:val="center"/>
          </w:tcPr>
          <w:p w14:paraId="458972F9" w14:textId="7C344491" w:rsidR="00064AE1" w:rsidRPr="00642EFB" w:rsidRDefault="00064AE1" w:rsidP="0007763C">
            <w:pPr>
              <w:jc w:val="left"/>
              <w:rPr>
                <w:sz w:val="22"/>
                <w:szCs w:val="22"/>
                <w:lang w:val="ru-RU"/>
              </w:rPr>
            </w:pPr>
            <w:r w:rsidRPr="00642EFB">
              <w:rPr>
                <w:b/>
                <w:bCs/>
                <w:sz w:val="22"/>
                <w:szCs w:val="22"/>
                <w:lang w:val="ru-RU"/>
              </w:rPr>
              <w:t>5</w:t>
            </w:r>
            <w:r w:rsidR="00642462" w:rsidRPr="00642462">
              <w:rPr>
                <w:b/>
                <w:bCs/>
                <w:sz w:val="22"/>
                <w:szCs w:val="22"/>
                <w:lang w:val="sr-Cyrl-RS"/>
              </w:rPr>
              <w:t>5</w:t>
            </w:r>
            <w:r w:rsidRPr="00642462">
              <w:rPr>
                <w:b/>
                <w:bCs/>
                <w:sz w:val="22"/>
                <w:szCs w:val="22"/>
                <w:lang w:val="sr-Cyrl-RS"/>
              </w:rPr>
              <w:t xml:space="preserve"> – </w:t>
            </w:r>
            <w:r w:rsidRPr="00642EFB">
              <w:rPr>
                <w:b/>
                <w:bCs/>
                <w:sz w:val="22"/>
                <w:szCs w:val="22"/>
                <w:lang w:val="ru-RU"/>
              </w:rPr>
              <w:t xml:space="preserve">специјални резерват природе </w:t>
            </w:r>
            <w:r w:rsidRPr="00642462">
              <w:rPr>
                <w:b/>
                <w:bCs/>
                <w:sz w:val="22"/>
                <w:szCs w:val="22"/>
                <w:lang w:val="sr-Latn-RS"/>
              </w:rPr>
              <w:t>I</w:t>
            </w:r>
            <w:r w:rsidRPr="00642EFB">
              <w:rPr>
                <w:b/>
                <w:bCs/>
                <w:sz w:val="22"/>
                <w:szCs w:val="22"/>
                <w:lang w:val="ru-RU"/>
              </w:rPr>
              <w:t xml:space="preserve"> степена</w:t>
            </w:r>
          </w:p>
        </w:tc>
      </w:tr>
      <w:tr w:rsidR="00064AE1" w:rsidRPr="00642462" w14:paraId="1CBB9D42" w14:textId="77777777" w:rsidTr="00886EDF">
        <w:trPr>
          <w:trHeight w:val="283"/>
          <w:tblHeader/>
        </w:trPr>
        <w:tc>
          <w:tcPr>
            <w:tcW w:w="7792" w:type="dxa"/>
            <w:tcBorders>
              <w:top w:val="single" w:sz="4" w:space="0" w:color="auto"/>
              <w:left w:val="single" w:sz="4" w:space="0" w:color="auto"/>
              <w:bottom w:val="single" w:sz="4" w:space="0" w:color="auto"/>
              <w:right w:val="single" w:sz="4" w:space="0" w:color="auto"/>
            </w:tcBorders>
            <w:noWrap/>
            <w:vAlign w:val="center"/>
          </w:tcPr>
          <w:p w14:paraId="0C185683" w14:textId="49B16E9A" w:rsidR="00064AE1" w:rsidRPr="00642462" w:rsidRDefault="00642462" w:rsidP="0007763C">
            <w:pPr>
              <w:jc w:val="left"/>
              <w:rPr>
                <w:sz w:val="22"/>
                <w:szCs w:val="22"/>
              </w:rPr>
            </w:pPr>
            <w:r w:rsidRPr="00642462">
              <w:rPr>
                <w:sz w:val="22"/>
                <w:szCs w:val="22"/>
              </w:rPr>
              <w:t>1110</w:t>
            </w:r>
            <w:r w:rsidRPr="00642462">
              <w:rPr>
                <w:sz w:val="22"/>
                <w:szCs w:val="22"/>
                <w:lang w:val="sr-Cyrl-RS"/>
              </w:rPr>
              <w:t xml:space="preserve"> – </w:t>
            </w:r>
            <w:proofErr w:type="spellStart"/>
            <w:r w:rsidRPr="00642462">
              <w:rPr>
                <w:sz w:val="22"/>
                <w:szCs w:val="22"/>
              </w:rPr>
              <w:t>Високе</w:t>
            </w:r>
            <w:proofErr w:type="spellEnd"/>
            <w:r w:rsidRPr="00642462">
              <w:rPr>
                <w:sz w:val="22"/>
                <w:szCs w:val="22"/>
              </w:rPr>
              <w:t xml:space="preserve"> </w:t>
            </w:r>
            <w:proofErr w:type="spellStart"/>
            <w:r w:rsidRPr="00642462">
              <w:rPr>
                <w:sz w:val="22"/>
                <w:szCs w:val="22"/>
              </w:rPr>
              <w:t>мешовите</w:t>
            </w:r>
            <w:proofErr w:type="spellEnd"/>
            <w:r w:rsidRPr="00642462">
              <w:rPr>
                <w:sz w:val="22"/>
                <w:szCs w:val="22"/>
              </w:rPr>
              <w:t xml:space="preserve"> </w:t>
            </w:r>
            <w:proofErr w:type="spellStart"/>
            <w:r w:rsidRPr="00642462">
              <w:rPr>
                <w:sz w:val="22"/>
                <w:szCs w:val="22"/>
              </w:rPr>
              <w:t>шуме</w:t>
            </w:r>
            <w:proofErr w:type="spellEnd"/>
            <w:r w:rsidRPr="00642462">
              <w:rPr>
                <w:sz w:val="22"/>
                <w:szCs w:val="22"/>
              </w:rPr>
              <w:t xml:space="preserve"> ОМЛ</w:t>
            </w:r>
          </w:p>
        </w:tc>
      </w:tr>
      <w:tr w:rsidR="00064AE1" w:rsidRPr="009353A4" w14:paraId="04C5D35B" w14:textId="77777777" w:rsidTr="00886EDF">
        <w:trPr>
          <w:trHeight w:val="283"/>
          <w:tblHeader/>
        </w:trPr>
        <w:tc>
          <w:tcPr>
            <w:tcW w:w="7792" w:type="dxa"/>
            <w:tcBorders>
              <w:top w:val="single" w:sz="4" w:space="0" w:color="auto"/>
              <w:left w:val="single" w:sz="4" w:space="0" w:color="auto"/>
              <w:bottom w:val="single" w:sz="4" w:space="0" w:color="auto"/>
              <w:right w:val="single" w:sz="4" w:space="0" w:color="auto"/>
            </w:tcBorders>
            <w:noWrap/>
            <w:vAlign w:val="center"/>
          </w:tcPr>
          <w:p w14:paraId="648CB342" w14:textId="31DDC602" w:rsidR="00064AE1" w:rsidRPr="00642EFB" w:rsidRDefault="00642462" w:rsidP="0007763C">
            <w:pPr>
              <w:jc w:val="left"/>
              <w:rPr>
                <w:sz w:val="22"/>
                <w:szCs w:val="22"/>
                <w:lang w:val="ru-RU"/>
              </w:rPr>
            </w:pPr>
            <w:r w:rsidRPr="00642462">
              <w:rPr>
                <w:sz w:val="22"/>
                <w:szCs w:val="22"/>
                <w:lang w:val="sr-Cyrl-RS"/>
              </w:rPr>
              <w:t>2310 – Високе мешовите шуме пољског јасена</w:t>
            </w:r>
          </w:p>
        </w:tc>
      </w:tr>
      <w:tr w:rsidR="00064AE1" w:rsidRPr="00642462" w14:paraId="15B5A0C3" w14:textId="77777777" w:rsidTr="00886EDF">
        <w:trPr>
          <w:trHeight w:val="283"/>
          <w:tblHeader/>
        </w:trPr>
        <w:tc>
          <w:tcPr>
            <w:tcW w:w="7792" w:type="dxa"/>
            <w:tcBorders>
              <w:top w:val="single" w:sz="4" w:space="0" w:color="auto"/>
              <w:left w:val="single" w:sz="4" w:space="0" w:color="auto"/>
              <w:bottom w:val="single" w:sz="4" w:space="0" w:color="auto"/>
              <w:right w:val="single" w:sz="4" w:space="0" w:color="auto"/>
            </w:tcBorders>
            <w:noWrap/>
            <w:vAlign w:val="center"/>
          </w:tcPr>
          <w:p w14:paraId="3449FE82" w14:textId="57E6C33C" w:rsidR="00064AE1" w:rsidRPr="00642462" w:rsidRDefault="00642462" w:rsidP="0007763C">
            <w:pPr>
              <w:jc w:val="left"/>
              <w:rPr>
                <w:sz w:val="22"/>
                <w:szCs w:val="22"/>
              </w:rPr>
            </w:pPr>
            <w:r w:rsidRPr="00642462">
              <w:rPr>
                <w:sz w:val="22"/>
                <w:szCs w:val="22"/>
                <w:lang w:val="sr-Cyrl-RS"/>
              </w:rPr>
              <w:t>2410 – Високе мешовите шуме лужњака</w:t>
            </w:r>
          </w:p>
        </w:tc>
      </w:tr>
      <w:tr w:rsidR="00483E1F" w:rsidRPr="009353A4" w14:paraId="3B52074D" w14:textId="77777777" w:rsidTr="00886EDF">
        <w:trPr>
          <w:trHeight w:val="283"/>
        </w:trPr>
        <w:tc>
          <w:tcPr>
            <w:tcW w:w="7792" w:type="dxa"/>
            <w:tcBorders>
              <w:top w:val="nil"/>
              <w:left w:val="single" w:sz="4" w:space="0" w:color="auto"/>
              <w:bottom w:val="single" w:sz="4" w:space="0" w:color="auto"/>
              <w:right w:val="single" w:sz="4" w:space="0" w:color="auto"/>
            </w:tcBorders>
            <w:noWrap/>
            <w:vAlign w:val="center"/>
            <w:hideMark/>
          </w:tcPr>
          <w:p w14:paraId="0C47D8BA" w14:textId="77777777" w:rsidR="00483E1F" w:rsidRPr="00642EFB" w:rsidRDefault="00483E1F" w:rsidP="0007763C">
            <w:pPr>
              <w:jc w:val="left"/>
              <w:rPr>
                <w:b/>
                <w:bCs/>
                <w:sz w:val="22"/>
                <w:szCs w:val="22"/>
                <w:lang w:val="ru-RU"/>
              </w:rPr>
            </w:pPr>
            <w:r w:rsidRPr="00642EFB">
              <w:rPr>
                <w:b/>
                <w:bCs/>
                <w:sz w:val="22"/>
                <w:szCs w:val="22"/>
                <w:lang w:val="ru-RU"/>
              </w:rPr>
              <w:t>5</w:t>
            </w:r>
            <w:r w:rsidRPr="00642462">
              <w:rPr>
                <w:b/>
                <w:bCs/>
                <w:sz w:val="22"/>
                <w:szCs w:val="22"/>
                <w:lang w:val="sr-Cyrl-RS"/>
              </w:rPr>
              <w:t xml:space="preserve">6 – </w:t>
            </w:r>
            <w:r w:rsidRPr="00642EFB">
              <w:rPr>
                <w:b/>
                <w:bCs/>
                <w:sz w:val="22"/>
                <w:szCs w:val="22"/>
                <w:lang w:val="ru-RU"/>
              </w:rPr>
              <w:t xml:space="preserve">специјални резерват природе </w:t>
            </w:r>
            <w:r w:rsidRPr="00642462">
              <w:rPr>
                <w:b/>
                <w:bCs/>
                <w:sz w:val="22"/>
                <w:szCs w:val="22"/>
                <w:lang w:val="sr-Latn-RS"/>
              </w:rPr>
              <w:t>II</w:t>
            </w:r>
            <w:r w:rsidRPr="00642EFB">
              <w:rPr>
                <w:b/>
                <w:bCs/>
                <w:sz w:val="22"/>
                <w:szCs w:val="22"/>
                <w:lang w:val="ru-RU"/>
              </w:rPr>
              <w:t xml:space="preserve"> степена</w:t>
            </w:r>
          </w:p>
        </w:tc>
      </w:tr>
      <w:tr w:rsidR="00483E1F" w:rsidRPr="00642462" w14:paraId="6B9A66C3" w14:textId="77777777" w:rsidTr="00886EDF">
        <w:trPr>
          <w:trHeight w:val="283"/>
        </w:trPr>
        <w:tc>
          <w:tcPr>
            <w:tcW w:w="7792" w:type="dxa"/>
            <w:tcBorders>
              <w:top w:val="nil"/>
              <w:left w:val="single" w:sz="4" w:space="0" w:color="auto"/>
              <w:bottom w:val="single" w:sz="4" w:space="0" w:color="auto"/>
              <w:right w:val="single" w:sz="4" w:space="0" w:color="auto"/>
            </w:tcBorders>
            <w:noWrap/>
            <w:vAlign w:val="center"/>
            <w:hideMark/>
          </w:tcPr>
          <w:p w14:paraId="54EEE37F" w14:textId="77777777" w:rsidR="00483E1F" w:rsidRPr="00642462" w:rsidRDefault="00483E1F" w:rsidP="0007763C">
            <w:pPr>
              <w:jc w:val="left"/>
              <w:rPr>
                <w:sz w:val="22"/>
                <w:szCs w:val="22"/>
              </w:rPr>
            </w:pPr>
            <w:r w:rsidRPr="00642462">
              <w:rPr>
                <w:sz w:val="22"/>
                <w:szCs w:val="22"/>
              </w:rPr>
              <w:t>1110</w:t>
            </w:r>
            <w:r w:rsidRPr="00642462">
              <w:rPr>
                <w:sz w:val="22"/>
                <w:szCs w:val="22"/>
                <w:lang w:val="sr-Cyrl-RS"/>
              </w:rPr>
              <w:t xml:space="preserve"> – </w:t>
            </w:r>
            <w:proofErr w:type="spellStart"/>
            <w:r w:rsidRPr="00642462">
              <w:rPr>
                <w:sz w:val="22"/>
                <w:szCs w:val="22"/>
              </w:rPr>
              <w:t>Високе</w:t>
            </w:r>
            <w:proofErr w:type="spellEnd"/>
            <w:r w:rsidRPr="00642462">
              <w:rPr>
                <w:sz w:val="22"/>
                <w:szCs w:val="22"/>
              </w:rPr>
              <w:t xml:space="preserve"> </w:t>
            </w:r>
            <w:proofErr w:type="spellStart"/>
            <w:r w:rsidRPr="00642462">
              <w:rPr>
                <w:sz w:val="22"/>
                <w:szCs w:val="22"/>
              </w:rPr>
              <w:t>мешовите</w:t>
            </w:r>
            <w:proofErr w:type="spellEnd"/>
            <w:r w:rsidRPr="00642462">
              <w:rPr>
                <w:sz w:val="22"/>
                <w:szCs w:val="22"/>
              </w:rPr>
              <w:t xml:space="preserve"> </w:t>
            </w:r>
            <w:proofErr w:type="spellStart"/>
            <w:r w:rsidRPr="00642462">
              <w:rPr>
                <w:sz w:val="22"/>
                <w:szCs w:val="22"/>
              </w:rPr>
              <w:t>шуме</w:t>
            </w:r>
            <w:proofErr w:type="spellEnd"/>
            <w:r w:rsidRPr="00642462">
              <w:rPr>
                <w:sz w:val="22"/>
                <w:szCs w:val="22"/>
              </w:rPr>
              <w:t xml:space="preserve"> ОМЛ</w:t>
            </w:r>
          </w:p>
        </w:tc>
      </w:tr>
      <w:tr w:rsidR="00642462" w:rsidRPr="00642462" w14:paraId="1F82DAB0" w14:textId="77777777" w:rsidTr="00886EDF">
        <w:trPr>
          <w:trHeight w:val="283"/>
        </w:trPr>
        <w:tc>
          <w:tcPr>
            <w:tcW w:w="7792" w:type="dxa"/>
            <w:tcBorders>
              <w:top w:val="nil"/>
              <w:left w:val="single" w:sz="4" w:space="0" w:color="auto"/>
              <w:bottom w:val="single" w:sz="4" w:space="0" w:color="auto"/>
              <w:right w:val="single" w:sz="4" w:space="0" w:color="auto"/>
            </w:tcBorders>
            <w:noWrap/>
            <w:vAlign w:val="center"/>
          </w:tcPr>
          <w:p w14:paraId="515E08C2" w14:textId="2AA6B37B" w:rsidR="00642462" w:rsidRPr="00642462" w:rsidRDefault="00642462" w:rsidP="0007763C">
            <w:pPr>
              <w:jc w:val="left"/>
              <w:rPr>
                <w:sz w:val="22"/>
                <w:szCs w:val="22"/>
                <w:lang w:val="sr-Cyrl-RS"/>
              </w:rPr>
            </w:pPr>
            <w:r w:rsidRPr="00642462">
              <w:rPr>
                <w:sz w:val="22"/>
                <w:szCs w:val="22"/>
                <w:lang w:val="sr-Cyrl-RS"/>
              </w:rPr>
              <w:t>1120 – Изданачке мешовите шуме ОМЛ</w:t>
            </w:r>
          </w:p>
        </w:tc>
      </w:tr>
      <w:tr w:rsidR="00483E1F" w:rsidRPr="00642462" w14:paraId="4CD71732" w14:textId="77777777" w:rsidTr="00886EDF">
        <w:trPr>
          <w:trHeight w:val="283"/>
        </w:trPr>
        <w:tc>
          <w:tcPr>
            <w:tcW w:w="7792" w:type="dxa"/>
            <w:tcBorders>
              <w:top w:val="nil"/>
              <w:left w:val="single" w:sz="4" w:space="0" w:color="auto"/>
              <w:bottom w:val="single" w:sz="4" w:space="0" w:color="auto"/>
              <w:right w:val="single" w:sz="4" w:space="0" w:color="auto"/>
            </w:tcBorders>
            <w:noWrap/>
            <w:vAlign w:val="center"/>
            <w:hideMark/>
          </w:tcPr>
          <w:p w14:paraId="1D6528B3" w14:textId="77777777" w:rsidR="00483E1F" w:rsidRPr="00642462" w:rsidRDefault="00483E1F" w:rsidP="0007763C">
            <w:pPr>
              <w:jc w:val="left"/>
              <w:rPr>
                <w:sz w:val="22"/>
                <w:szCs w:val="22"/>
              </w:rPr>
            </w:pPr>
            <w:r w:rsidRPr="00642462">
              <w:rPr>
                <w:sz w:val="22"/>
                <w:szCs w:val="22"/>
              </w:rPr>
              <w:t>1210</w:t>
            </w:r>
            <w:r w:rsidRPr="00642462">
              <w:rPr>
                <w:sz w:val="22"/>
                <w:szCs w:val="22"/>
                <w:lang w:val="sr-Cyrl-RS"/>
              </w:rPr>
              <w:t xml:space="preserve"> – В</w:t>
            </w:r>
            <w:proofErr w:type="spellStart"/>
            <w:r w:rsidRPr="00642462">
              <w:rPr>
                <w:sz w:val="22"/>
                <w:szCs w:val="22"/>
              </w:rPr>
              <w:t>ештачки</w:t>
            </w:r>
            <w:proofErr w:type="spellEnd"/>
            <w:r w:rsidRPr="00642462">
              <w:rPr>
                <w:sz w:val="22"/>
                <w:szCs w:val="22"/>
              </w:rPr>
              <w:t xml:space="preserve"> </w:t>
            </w:r>
            <w:proofErr w:type="spellStart"/>
            <w:r w:rsidRPr="00642462">
              <w:rPr>
                <w:sz w:val="22"/>
                <w:szCs w:val="22"/>
              </w:rPr>
              <w:t>подигнуте</w:t>
            </w:r>
            <w:proofErr w:type="spellEnd"/>
            <w:r w:rsidRPr="00642462">
              <w:rPr>
                <w:sz w:val="22"/>
                <w:szCs w:val="22"/>
              </w:rPr>
              <w:t xml:space="preserve"> </w:t>
            </w:r>
            <w:proofErr w:type="spellStart"/>
            <w:r w:rsidRPr="00642462">
              <w:rPr>
                <w:sz w:val="22"/>
                <w:szCs w:val="22"/>
              </w:rPr>
              <w:t>плантаже</w:t>
            </w:r>
            <w:proofErr w:type="spellEnd"/>
            <w:r w:rsidRPr="00642462">
              <w:rPr>
                <w:sz w:val="22"/>
                <w:szCs w:val="22"/>
              </w:rPr>
              <w:t xml:space="preserve"> </w:t>
            </w:r>
            <w:proofErr w:type="spellStart"/>
            <w:r w:rsidRPr="00642462">
              <w:rPr>
                <w:sz w:val="22"/>
                <w:szCs w:val="22"/>
              </w:rPr>
              <w:t>тополе</w:t>
            </w:r>
            <w:proofErr w:type="spellEnd"/>
          </w:p>
        </w:tc>
      </w:tr>
      <w:tr w:rsidR="00642462" w:rsidRPr="009353A4" w14:paraId="3211A8D7" w14:textId="77777777" w:rsidTr="00886EDF">
        <w:trPr>
          <w:trHeight w:val="283"/>
        </w:trPr>
        <w:tc>
          <w:tcPr>
            <w:tcW w:w="7792" w:type="dxa"/>
            <w:tcBorders>
              <w:top w:val="nil"/>
              <w:left w:val="single" w:sz="4" w:space="0" w:color="auto"/>
              <w:bottom w:val="single" w:sz="4" w:space="0" w:color="auto"/>
              <w:right w:val="single" w:sz="4" w:space="0" w:color="auto"/>
            </w:tcBorders>
            <w:noWrap/>
            <w:vAlign w:val="center"/>
          </w:tcPr>
          <w:p w14:paraId="328BA3A4" w14:textId="63C085A7" w:rsidR="00642462" w:rsidRPr="00642462" w:rsidRDefault="00642462" w:rsidP="0007763C">
            <w:pPr>
              <w:jc w:val="left"/>
              <w:rPr>
                <w:sz w:val="22"/>
                <w:szCs w:val="22"/>
                <w:lang w:val="sr-Cyrl-RS"/>
              </w:rPr>
            </w:pPr>
            <w:r w:rsidRPr="00642462">
              <w:rPr>
                <w:sz w:val="22"/>
                <w:szCs w:val="22"/>
                <w:lang w:val="sr-Cyrl-RS"/>
              </w:rPr>
              <w:t>2310 – Високе мешовите шуме пољског јасена</w:t>
            </w:r>
          </w:p>
        </w:tc>
      </w:tr>
      <w:tr w:rsidR="00483E1F" w:rsidRPr="00642462" w14:paraId="3F8B287A" w14:textId="77777777" w:rsidTr="00886EDF">
        <w:trPr>
          <w:trHeight w:val="283"/>
        </w:trPr>
        <w:tc>
          <w:tcPr>
            <w:tcW w:w="7792" w:type="dxa"/>
            <w:tcBorders>
              <w:top w:val="nil"/>
              <w:left w:val="single" w:sz="4" w:space="0" w:color="auto"/>
              <w:bottom w:val="single" w:sz="4" w:space="0" w:color="auto"/>
              <w:right w:val="single" w:sz="4" w:space="0" w:color="auto"/>
            </w:tcBorders>
            <w:noWrap/>
            <w:vAlign w:val="center"/>
            <w:hideMark/>
          </w:tcPr>
          <w:p w14:paraId="72A1AD88" w14:textId="50EFA69B" w:rsidR="00483E1F" w:rsidRPr="00642462" w:rsidRDefault="00483E1F" w:rsidP="0007763C">
            <w:pPr>
              <w:jc w:val="left"/>
              <w:rPr>
                <w:sz w:val="22"/>
                <w:szCs w:val="22"/>
              </w:rPr>
            </w:pPr>
            <w:r w:rsidRPr="00642462">
              <w:rPr>
                <w:sz w:val="22"/>
                <w:szCs w:val="22"/>
                <w:lang w:val="sr-Cyrl-RS"/>
              </w:rPr>
              <w:t>2</w:t>
            </w:r>
            <w:r w:rsidR="00642462" w:rsidRPr="00642462">
              <w:rPr>
                <w:sz w:val="22"/>
                <w:szCs w:val="22"/>
                <w:lang w:val="sr-Cyrl-RS"/>
              </w:rPr>
              <w:t>8</w:t>
            </w:r>
            <w:r w:rsidRPr="00642462">
              <w:rPr>
                <w:sz w:val="22"/>
                <w:szCs w:val="22"/>
                <w:lang w:val="sr-Cyrl-RS"/>
              </w:rPr>
              <w:t xml:space="preserve">10 – Високе мешовите шуме </w:t>
            </w:r>
            <w:r w:rsidR="00642462" w:rsidRPr="00642462">
              <w:rPr>
                <w:sz w:val="22"/>
                <w:szCs w:val="22"/>
                <w:lang w:val="sr-Cyrl-RS"/>
              </w:rPr>
              <w:t>ОТЛ</w:t>
            </w:r>
          </w:p>
        </w:tc>
      </w:tr>
      <w:tr w:rsidR="00483E1F" w:rsidRPr="00642462" w14:paraId="0C4183B1" w14:textId="77777777" w:rsidTr="00886EDF">
        <w:trPr>
          <w:trHeight w:val="283"/>
        </w:trPr>
        <w:tc>
          <w:tcPr>
            <w:tcW w:w="7792" w:type="dxa"/>
            <w:tcBorders>
              <w:top w:val="nil"/>
              <w:left w:val="single" w:sz="4" w:space="0" w:color="auto"/>
              <w:bottom w:val="single" w:sz="4" w:space="0" w:color="auto"/>
              <w:right w:val="single" w:sz="4" w:space="0" w:color="auto"/>
            </w:tcBorders>
            <w:noWrap/>
            <w:vAlign w:val="center"/>
            <w:hideMark/>
          </w:tcPr>
          <w:p w14:paraId="589CA3B7" w14:textId="77777777" w:rsidR="00483E1F" w:rsidRPr="00642462" w:rsidRDefault="00483E1F" w:rsidP="0007763C">
            <w:pPr>
              <w:jc w:val="left"/>
              <w:rPr>
                <w:sz w:val="22"/>
                <w:szCs w:val="22"/>
                <w:lang w:val="sr-Cyrl-RS"/>
              </w:rPr>
            </w:pPr>
            <w:r w:rsidRPr="00642462">
              <w:rPr>
                <w:sz w:val="22"/>
                <w:szCs w:val="22"/>
              </w:rPr>
              <w:t>2820</w:t>
            </w:r>
            <w:r w:rsidRPr="00642462">
              <w:rPr>
                <w:sz w:val="22"/>
                <w:szCs w:val="22"/>
                <w:lang w:val="sr-Cyrl-RS"/>
              </w:rPr>
              <w:t xml:space="preserve"> – </w:t>
            </w:r>
            <w:proofErr w:type="spellStart"/>
            <w:r w:rsidRPr="00642462">
              <w:rPr>
                <w:sz w:val="22"/>
                <w:szCs w:val="22"/>
              </w:rPr>
              <w:t>Изданачк</w:t>
            </w:r>
            <w:proofErr w:type="spellEnd"/>
            <w:r w:rsidRPr="00642462">
              <w:rPr>
                <w:sz w:val="22"/>
                <w:szCs w:val="22"/>
                <w:lang w:val="sr-Cyrl-RS"/>
              </w:rPr>
              <w:t>е</w:t>
            </w:r>
            <w:r w:rsidRPr="00642462">
              <w:rPr>
                <w:sz w:val="22"/>
                <w:szCs w:val="22"/>
              </w:rPr>
              <w:t xml:space="preserve"> </w:t>
            </w:r>
            <w:proofErr w:type="spellStart"/>
            <w:r w:rsidRPr="00642462">
              <w:rPr>
                <w:sz w:val="22"/>
                <w:szCs w:val="22"/>
              </w:rPr>
              <w:t>мешовите</w:t>
            </w:r>
            <w:proofErr w:type="spellEnd"/>
            <w:r w:rsidRPr="00642462">
              <w:rPr>
                <w:sz w:val="22"/>
                <w:szCs w:val="22"/>
              </w:rPr>
              <w:t xml:space="preserve"> </w:t>
            </w:r>
            <w:proofErr w:type="spellStart"/>
            <w:r w:rsidRPr="00642462">
              <w:rPr>
                <w:sz w:val="22"/>
                <w:szCs w:val="22"/>
              </w:rPr>
              <w:t>шуме</w:t>
            </w:r>
            <w:proofErr w:type="spellEnd"/>
            <w:r w:rsidRPr="00642462">
              <w:rPr>
                <w:sz w:val="22"/>
                <w:szCs w:val="22"/>
              </w:rPr>
              <w:t xml:space="preserve"> ОТЛ</w:t>
            </w:r>
          </w:p>
        </w:tc>
      </w:tr>
      <w:tr w:rsidR="00483E1F" w:rsidRPr="009353A4" w14:paraId="31DF1F02" w14:textId="77777777" w:rsidTr="00886EDF">
        <w:trPr>
          <w:trHeight w:val="283"/>
        </w:trPr>
        <w:tc>
          <w:tcPr>
            <w:tcW w:w="7792" w:type="dxa"/>
            <w:tcBorders>
              <w:top w:val="nil"/>
              <w:left w:val="single" w:sz="4" w:space="0" w:color="auto"/>
              <w:bottom w:val="single" w:sz="4" w:space="0" w:color="auto"/>
              <w:right w:val="single" w:sz="4" w:space="0" w:color="auto"/>
            </w:tcBorders>
            <w:noWrap/>
            <w:vAlign w:val="center"/>
            <w:hideMark/>
          </w:tcPr>
          <w:p w14:paraId="78495F6F" w14:textId="77777777" w:rsidR="00483E1F" w:rsidRPr="00642EFB" w:rsidRDefault="00483E1F" w:rsidP="0007763C">
            <w:pPr>
              <w:jc w:val="left"/>
              <w:rPr>
                <w:b/>
                <w:bCs/>
                <w:sz w:val="22"/>
                <w:szCs w:val="22"/>
                <w:lang w:val="ru-RU"/>
              </w:rPr>
            </w:pPr>
            <w:r w:rsidRPr="00642EFB">
              <w:rPr>
                <w:b/>
                <w:bCs/>
                <w:sz w:val="22"/>
                <w:szCs w:val="22"/>
                <w:lang w:val="ru-RU"/>
              </w:rPr>
              <w:t>57</w:t>
            </w:r>
            <w:r w:rsidRPr="00642462">
              <w:rPr>
                <w:b/>
                <w:bCs/>
                <w:sz w:val="22"/>
                <w:szCs w:val="22"/>
                <w:lang w:val="sr-Cyrl-RS"/>
              </w:rPr>
              <w:t xml:space="preserve"> – </w:t>
            </w:r>
            <w:r w:rsidRPr="00642EFB">
              <w:rPr>
                <w:b/>
                <w:bCs/>
                <w:sz w:val="22"/>
                <w:szCs w:val="22"/>
                <w:lang w:val="ru-RU"/>
              </w:rPr>
              <w:t xml:space="preserve">специјални резерват природе </w:t>
            </w:r>
            <w:r w:rsidRPr="00642462">
              <w:rPr>
                <w:b/>
                <w:bCs/>
                <w:sz w:val="22"/>
                <w:szCs w:val="22"/>
              </w:rPr>
              <w:t>III</w:t>
            </w:r>
            <w:r w:rsidRPr="00642EFB">
              <w:rPr>
                <w:b/>
                <w:bCs/>
                <w:sz w:val="22"/>
                <w:szCs w:val="22"/>
                <w:lang w:val="ru-RU"/>
              </w:rPr>
              <w:t xml:space="preserve"> степена</w:t>
            </w:r>
          </w:p>
        </w:tc>
      </w:tr>
      <w:tr w:rsidR="00483E1F" w:rsidRPr="00642462" w14:paraId="6588B261" w14:textId="77777777" w:rsidTr="00886EDF">
        <w:trPr>
          <w:trHeight w:val="283"/>
        </w:trPr>
        <w:tc>
          <w:tcPr>
            <w:tcW w:w="7792" w:type="dxa"/>
            <w:tcBorders>
              <w:top w:val="nil"/>
              <w:left w:val="single" w:sz="4" w:space="0" w:color="auto"/>
              <w:bottom w:val="single" w:sz="4" w:space="0" w:color="auto"/>
              <w:right w:val="single" w:sz="4" w:space="0" w:color="auto"/>
            </w:tcBorders>
            <w:noWrap/>
            <w:vAlign w:val="center"/>
            <w:hideMark/>
          </w:tcPr>
          <w:p w14:paraId="57B568F7" w14:textId="77777777" w:rsidR="00483E1F" w:rsidRPr="00642462" w:rsidRDefault="00483E1F" w:rsidP="0007763C">
            <w:pPr>
              <w:jc w:val="left"/>
              <w:rPr>
                <w:sz w:val="22"/>
                <w:szCs w:val="22"/>
              </w:rPr>
            </w:pPr>
            <w:r w:rsidRPr="00642462">
              <w:rPr>
                <w:sz w:val="22"/>
                <w:szCs w:val="22"/>
              </w:rPr>
              <w:t>1110</w:t>
            </w:r>
            <w:r w:rsidRPr="00642462">
              <w:rPr>
                <w:sz w:val="22"/>
                <w:szCs w:val="22"/>
                <w:lang w:val="sr-Cyrl-RS"/>
              </w:rPr>
              <w:t xml:space="preserve"> – </w:t>
            </w:r>
            <w:proofErr w:type="spellStart"/>
            <w:r w:rsidRPr="00642462">
              <w:rPr>
                <w:sz w:val="22"/>
                <w:szCs w:val="22"/>
              </w:rPr>
              <w:t>Високе</w:t>
            </w:r>
            <w:proofErr w:type="spellEnd"/>
            <w:r w:rsidRPr="00642462">
              <w:rPr>
                <w:sz w:val="22"/>
                <w:szCs w:val="22"/>
              </w:rPr>
              <w:t xml:space="preserve"> </w:t>
            </w:r>
            <w:proofErr w:type="spellStart"/>
            <w:r w:rsidRPr="00642462">
              <w:rPr>
                <w:sz w:val="22"/>
                <w:szCs w:val="22"/>
              </w:rPr>
              <w:t>мешовите</w:t>
            </w:r>
            <w:proofErr w:type="spellEnd"/>
            <w:r w:rsidRPr="00642462">
              <w:rPr>
                <w:sz w:val="22"/>
                <w:szCs w:val="22"/>
              </w:rPr>
              <w:t xml:space="preserve"> </w:t>
            </w:r>
            <w:proofErr w:type="spellStart"/>
            <w:r w:rsidRPr="00642462">
              <w:rPr>
                <w:sz w:val="22"/>
                <w:szCs w:val="22"/>
              </w:rPr>
              <w:t>шуме</w:t>
            </w:r>
            <w:proofErr w:type="spellEnd"/>
            <w:r w:rsidRPr="00642462">
              <w:rPr>
                <w:sz w:val="22"/>
                <w:szCs w:val="22"/>
              </w:rPr>
              <w:t xml:space="preserve"> ОМЛ</w:t>
            </w:r>
          </w:p>
        </w:tc>
      </w:tr>
      <w:tr w:rsidR="00483E1F" w:rsidRPr="00642462" w14:paraId="7B5211CF" w14:textId="77777777" w:rsidTr="00886EDF">
        <w:trPr>
          <w:trHeight w:val="283"/>
        </w:trPr>
        <w:tc>
          <w:tcPr>
            <w:tcW w:w="7792" w:type="dxa"/>
            <w:tcBorders>
              <w:top w:val="nil"/>
              <w:left w:val="single" w:sz="4" w:space="0" w:color="auto"/>
              <w:bottom w:val="single" w:sz="4" w:space="0" w:color="auto"/>
              <w:right w:val="single" w:sz="4" w:space="0" w:color="auto"/>
            </w:tcBorders>
            <w:noWrap/>
            <w:vAlign w:val="center"/>
          </w:tcPr>
          <w:p w14:paraId="48302D99" w14:textId="79BC2B5F" w:rsidR="00483E1F" w:rsidRPr="00642462" w:rsidRDefault="00483E1F" w:rsidP="0007763C">
            <w:pPr>
              <w:jc w:val="left"/>
              <w:rPr>
                <w:sz w:val="22"/>
                <w:szCs w:val="22"/>
              </w:rPr>
            </w:pPr>
            <w:r w:rsidRPr="00642462">
              <w:rPr>
                <w:sz w:val="22"/>
                <w:szCs w:val="22"/>
              </w:rPr>
              <w:t>112</w:t>
            </w:r>
            <w:r w:rsidR="00642462" w:rsidRPr="00642462">
              <w:rPr>
                <w:sz w:val="22"/>
                <w:szCs w:val="22"/>
                <w:lang w:val="sr-Cyrl-RS"/>
              </w:rPr>
              <w:t>0</w:t>
            </w:r>
            <w:r w:rsidRPr="00642462">
              <w:rPr>
                <w:sz w:val="22"/>
                <w:szCs w:val="22"/>
                <w:lang w:val="sr-Cyrl-RS"/>
              </w:rPr>
              <w:t xml:space="preserve"> – </w:t>
            </w:r>
            <w:proofErr w:type="spellStart"/>
            <w:r w:rsidRPr="00642462">
              <w:rPr>
                <w:sz w:val="22"/>
                <w:szCs w:val="22"/>
              </w:rPr>
              <w:t>Изданачке</w:t>
            </w:r>
            <w:proofErr w:type="spellEnd"/>
            <w:r w:rsidRPr="00642462">
              <w:rPr>
                <w:sz w:val="22"/>
                <w:szCs w:val="22"/>
              </w:rPr>
              <w:t xml:space="preserve"> </w:t>
            </w:r>
            <w:proofErr w:type="spellStart"/>
            <w:r w:rsidRPr="00642462">
              <w:rPr>
                <w:sz w:val="22"/>
                <w:szCs w:val="22"/>
              </w:rPr>
              <w:t>мешовите</w:t>
            </w:r>
            <w:proofErr w:type="spellEnd"/>
            <w:r w:rsidRPr="00642462">
              <w:rPr>
                <w:sz w:val="22"/>
                <w:szCs w:val="22"/>
              </w:rPr>
              <w:t xml:space="preserve"> </w:t>
            </w:r>
            <w:proofErr w:type="spellStart"/>
            <w:r w:rsidRPr="00642462">
              <w:rPr>
                <w:sz w:val="22"/>
                <w:szCs w:val="22"/>
              </w:rPr>
              <w:t>шуме</w:t>
            </w:r>
            <w:proofErr w:type="spellEnd"/>
            <w:r w:rsidRPr="00642462">
              <w:rPr>
                <w:sz w:val="22"/>
                <w:szCs w:val="22"/>
              </w:rPr>
              <w:t xml:space="preserve"> ОМЛ</w:t>
            </w:r>
          </w:p>
        </w:tc>
      </w:tr>
      <w:tr w:rsidR="00483E1F" w:rsidRPr="00642462" w14:paraId="18311512" w14:textId="77777777" w:rsidTr="00886EDF">
        <w:trPr>
          <w:trHeight w:val="283"/>
        </w:trPr>
        <w:tc>
          <w:tcPr>
            <w:tcW w:w="7792" w:type="dxa"/>
            <w:tcBorders>
              <w:top w:val="nil"/>
              <w:left w:val="single" w:sz="4" w:space="0" w:color="auto"/>
              <w:bottom w:val="single" w:sz="4" w:space="0" w:color="auto"/>
              <w:right w:val="single" w:sz="4" w:space="0" w:color="auto"/>
            </w:tcBorders>
            <w:noWrap/>
            <w:vAlign w:val="center"/>
            <w:hideMark/>
          </w:tcPr>
          <w:p w14:paraId="16821A21" w14:textId="77777777" w:rsidR="00483E1F" w:rsidRPr="00642462" w:rsidRDefault="00483E1F" w:rsidP="0007763C">
            <w:pPr>
              <w:jc w:val="left"/>
              <w:rPr>
                <w:sz w:val="22"/>
                <w:szCs w:val="22"/>
              </w:rPr>
            </w:pPr>
            <w:r w:rsidRPr="00642462">
              <w:rPr>
                <w:sz w:val="22"/>
                <w:szCs w:val="22"/>
              </w:rPr>
              <w:t>1210</w:t>
            </w:r>
            <w:r w:rsidRPr="00642462">
              <w:rPr>
                <w:sz w:val="22"/>
                <w:szCs w:val="22"/>
                <w:lang w:val="sr-Cyrl-RS"/>
              </w:rPr>
              <w:t xml:space="preserve"> – </w:t>
            </w:r>
            <w:proofErr w:type="spellStart"/>
            <w:r w:rsidRPr="00642462">
              <w:rPr>
                <w:sz w:val="22"/>
                <w:szCs w:val="22"/>
              </w:rPr>
              <w:t>Вештачки</w:t>
            </w:r>
            <w:proofErr w:type="spellEnd"/>
            <w:r w:rsidRPr="00642462">
              <w:rPr>
                <w:sz w:val="22"/>
                <w:szCs w:val="22"/>
              </w:rPr>
              <w:t xml:space="preserve"> </w:t>
            </w:r>
            <w:proofErr w:type="spellStart"/>
            <w:r w:rsidRPr="00642462">
              <w:rPr>
                <w:sz w:val="22"/>
                <w:szCs w:val="22"/>
              </w:rPr>
              <w:t>подигнуте</w:t>
            </w:r>
            <w:proofErr w:type="spellEnd"/>
            <w:r w:rsidRPr="00642462">
              <w:rPr>
                <w:sz w:val="22"/>
                <w:szCs w:val="22"/>
              </w:rPr>
              <w:t xml:space="preserve"> </w:t>
            </w:r>
            <w:proofErr w:type="spellStart"/>
            <w:r w:rsidRPr="00642462">
              <w:rPr>
                <w:sz w:val="22"/>
                <w:szCs w:val="22"/>
              </w:rPr>
              <w:t>плантаже</w:t>
            </w:r>
            <w:proofErr w:type="spellEnd"/>
            <w:r w:rsidRPr="00642462">
              <w:rPr>
                <w:sz w:val="22"/>
                <w:szCs w:val="22"/>
              </w:rPr>
              <w:t xml:space="preserve"> </w:t>
            </w:r>
            <w:proofErr w:type="spellStart"/>
            <w:r w:rsidRPr="00642462">
              <w:rPr>
                <w:sz w:val="22"/>
                <w:szCs w:val="22"/>
              </w:rPr>
              <w:t>тополе</w:t>
            </w:r>
            <w:proofErr w:type="spellEnd"/>
          </w:p>
        </w:tc>
      </w:tr>
      <w:tr w:rsidR="00483E1F" w:rsidRPr="009353A4" w14:paraId="1EAE97CF" w14:textId="77777777" w:rsidTr="00886EDF">
        <w:trPr>
          <w:trHeight w:val="283"/>
        </w:trPr>
        <w:tc>
          <w:tcPr>
            <w:tcW w:w="7792" w:type="dxa"/>
            <w:tcBorders>
              <w:top w:val="single" w:sz="4" w:space="0" w:color="auto"/>
              <w:left w:val="single" w:sz="4" w:space="0" w:color="auto"/>
              <w:bottom w:val="single" w:sz="4" w:space="0" w:color="auto"/>
              <w:right w:val="single" w:sz="4" w:space="0" w:color="auto"/>
            </w:tcBorders>
            <w:noWrap/>
            <w:vAlign w:val="center"/>
          </w:tcPr>
          <w:p w14:paraId="2E02060B" w14:textId="77777777" w:rsidR="00483E1F" w:rsidRPr="00642462" w:rsidRDefault="00483E1F" w:rsidP="0007763C">
            <w:pPr>
              <w:jc w:val="left"/>
              <w:rPr>
                <w:sz w:val="22"/>
                <w:szCs w:val="22"/>
                <w:lang w:val="sr-Cyrl-RS"/>
              </w:rPr>
            </w:pPr>
            <w:r w:rsidRPr="00642462">
              <w:rPr>
                <w:sz w:val="22"/>
                <w:szCs w:val="22"/>
                <w:lang w:val="sr-Cyrl-RS"/>
              </w:rPr>
              <w:t>2310 – Високе мешовите шуме пољског јасена</w:t>
            </w:r>
          </w:p>
        </w:tc>
      </w:tr>
      <w:tr w:rsidR="00483E1F" w:rsidRPr="00642462" w14:paraId="1F1E6C0B" w14:textId="77777777" w:rsidTr="00886EDF">
        <w:trPr>
          <w:trHeight w:val="283"/>
        </w:trPr>
        <w:tc>
          <w:tcPr>
            <w:tcW w:w="7792" w:type="dxa"/>
            <w:tcBorders>
              <w:top w:val="single" w:sz="4" w:space="0" w:color="auto"/>
              <w:left w:val="single" w:sz="4" w:space="0" w:color="auto"/>
              <w:bottom w:val="single" w:sz="4" w:space="0" w:color="auto"/>
              <w:right w:val="single" w:sz="4" w:space="0" w:color="auto"/>
            </w:tcBorders>
            <w:noWrap/>
            <w:vAlign w:val="center"/>
          </w:tcPr>
          <w:p w14:paraId="2B02A270" w14:textId="77777777" w:rsidR="00483E1F" w:rsidRPr="00642462" w:rsidRDefault="00483E1F" w:rsidP="0007763C">
            <w:pPr>
              <w:jc w:val="left"/>
              <w:rPr>
                <w:sz w:val="22"/>
                <w:szCs w:val="22"/>
              </w:rPr>
            </w:pPr>
            <w:r w:rsidRPr="00642462">
              <w:rPr>
                <w:sz w:val="22"/>
                <w:szCs w:val="22"/>
                <w:lang w:val="sr-Cyrl-RS"/>
              </w:rPr>
              <w:t>2410 – Високе мешовите шуме лужњака</w:t>
            </w:r>
          </w:p>
        </w:tc>
      </w:tr>
      <w:tr w:rsidR="00483E1F" w:rsidRPr="00642462" w14:paraId="0DE9FDED" w14:textId="77777777" w:rsidTr="00886EDF">
        <w:trPr>
          <w:trHeight w:val="283"/>
        </w:trPr>
        <w:tc>
          <w:tcPr>
            <w:tcW w:w="7792" w:type="dxa"/>
            <w:tcBorders>
              <w:top w:val="nil"/>
              <w:left w:val="single" w:sz="4" w:space="0" w:color="auto"/>
              <w:bottom w:val="single" w:sz="4" w:space="0" w:color="auto"/>
              <w:right w:val="single" w:sz="4" w:space="0" w:color="auto"/>
            </w:tcBorders>
            <w:noWrap/>
            <w:vAlign w:val="center"/>
          </w:tcPr>
          <w:p w14:paraId="6D23B52A" w14:textId="77777777" w:rsidR="00483E1F" w:rsidRPr="00642462" w:rsidRDefault="00483E1F" w:rsidP="0007763C">
            <w:pPr>
              <w:jc w:val="left"/>
              <w:rPr>
                <w:sz w:val="22"/>
                <w:szCs w:val="22"/>
              </w:rPr>
            </w:pPr>
            <w:r w:rsidRPr="00642462">
              <w:rPr>
                <w:sz w:val="22"/>
                <w:szCs w:val="22"/>
                <w:lang w:val="sr-Cyrl-RS"/>
              </w:rPr>
              <w:t>2810 – Високе мешовите шуме ОТЛ</w:t>
            </w:r>
          </w:p>
        </w:tc>
      </w:tr>
      <w:tr w:rsidR="00483E1F" w:rsidRPr="00642462" w14:paraId="167C149B" w14:textId="77777777" w:rsidTr="00886EDF">
        <w:trPr>
          <w:trHeight w:val="283"/>
        </w:trPr>
        <w:tc>
          <w:tcPr>
            <w:tcW w:w="7792" w:type="dxa"/>
            <w:tcBorders>
              <w:top w:val="nil"/>
              <w:left w:val="single" w:sz="4" w:space="0" w:color="auto"/>
              <w:bottom w:val="single" w:sz="4" w:space="0" w:color="auto"/>
              <w:right w:val="single" w:sz="4" w:space="0" w:color="auto"/>
            </w:tcBorders>
            <w:noWrap/>
            <w:vAlign w:val="center"/>
          </w:tcPr>
          <w:p w14:paraId="64BF35B4" w14:textId="77777777" w:rsidR="00483E1F" w:rsidRPr="00642462" w:rsidRDefault="00483E1F" w:rsidP="0007763C">
            <w:pPr>
              <w:jc w:val="left"/>
              <w:rPr>
                <w:sz w:val="22"/>
                <w:szCs w:val="22"/>
              </w:rPr>
            </w:pPr>
            <w:r w:rsidRPr="00642462">
              <w:rPr>
                <w:sz w:val="22"/>
                <w:szCs w:val="22"/>
              </w:rPr>
              <w:t xml:space="preserve">2820 </w:t>
            </w:r>
            <w:r w:rsidRPr="00642462">
              <w:rPr>
                <w:sz w:val="22"/>
                <w:szCs w:val="22"/>
                <w:lang w:val="sr-Cyrl-RS"/>
              </w:rPr>
              <w:t xml:space="preserve">– </w:t>
            </w:r>
            <w:proofErr w:type="spellStart"/>
            <w:r w:rsidRPr="00642462">
              <w:rPr>
                <w:sz w:val="22"/>
                <w:szCs w:val="22"/>
              </w:rPr>
              <w:t>Изданачк</w:t>
            </w:r>
            <w:proofErr w:type="spellEnd"/>
            <w:r w:rsidRPr="00642462">
              <w:rPr>
                <w:sz w:val="22"/>
                <w:szCs w:val="22"/>
                <w:lang w:val="sr-Cyrl-RS"/>
              </w:rPr>
              <w:t>е</w:t>
            </w:r>
            <w:r w:rsidRPr="00642462">
              <w:rPr>
                <w:sz w:val="22"/>
                <w:szCs w:val="22"/>
              </w:rPr>
              <w:t xml:space="preserve"> </w:t>
            </w:r>
            <w:proofErr w:type="spellStart"/>
            <w:r w:rsidRPr="00642462">
              <w:rPr>
                <w:sz w:val="22"/>
                <w:szCs w:val="22"/>
              </w:rPr>
              <w:t>мешовите</w:t>
            </w:r>
            <w:proofErr w:type="spellEnd"/>
            <w:r w:rsidRPr="00642462">
              <w:rPr>
                <w:sz w:val="22"/>
                <w:szCs w:val="22"/>
              </w:rPr>
              <w:t xml:space="preserve"> </w:t>
            </w:r>
            <w:proofErr w:type="spellStart"/>
            <w:r w:rsidRPr="00642462">
              <w:rPr>
                <w:sz w:val="22"/>
                <w:szCs w:val="22"/>
              </w:rPr>
              <w:t>шуме</w:t>
            </w:r>
            <w:proofErr w:type="spellEnd"/>
            <w:r w:rsidRPr="00642462">
              <w:rPr>
                <w:sz w:val="22"/>
                <w:szCs w:val="22"/>
              </w:rPr>
              <w:t xml:space="preserve"> ОТЛ</w:t>
            </w:r>
          </w:p>
        </w:tc>
      </w:tr>
      <w:tr w:rsidR="00483E1F" w:rsidRPr="00886EDF" w14:paraId="7E950FA6" w14:textId="77777777" w:rsidTr="00886EDF">
        <w:trPr>
          <w:trHeight w:val="283"/>
        </w:trPr>
        <w:tc>
          <w:tcPr>
            <w:tcW w:w="7792" w:type="dxa"/>
            <w:tcBorders>
              <w:top w:val="nil"/>
              <w:left w:val="single" w:sz="4" w:space="0" w:color="auto"/>
              <w:bottom w:val="single" w:sz="4" w:space="0" w:color="auto"/>
              <w:right w:val="single" w:sz="4" w:space="0" w:color="auto"/>
            </w:tcBorders>
            <w:noWrap/>
            <w:vAlign w:val="center"/>
          </w:tcPr>
          <w:p w14:paraId="312F4C76" w14:textId="77777777" w:rsidR="00483E1F" w:rsidRPr="00642462" w:rsidRDefault="00483E1F" w:rsidP="0007763C">
            <w:pPr>
              <w:jc w:val="left"/>
              <w:rPr>
                <w:sz w:val="22"/>
                <w:szCs w:val="22"/>
              </w:rPr>
            </w:pPr>
            <w:r w:rsidRPr="00642462">
              <w:rPr>
                <w:sz w:val="22"/>
                <w:szCs w:val="22"/>
              </w:rPr>
              <w:t>2</w:t>
            </w:r>
            <w:r w:rsidRPr="00642462">
              <w:rPr>
                <w:sz w:val="22"/>
                <w:szCs w:val="22"/>
                <w:lang w:val="sr-Cyrl-RS"/>
              </w:rPr>
              <w:t>9</w:t>
            </w:r>
            <w:r w:rsidRPr="00642462">
              <w:rPr>
                <w:sz w:val="22"/>
                <w:szCs w:val="22"/>
              </w:rPr>
              <w:t xml:space="preserve">20 </w:t>
            </w:r>
            <w:r w:rsidRPr="00642462">
              <w:rPr>
                <w:sz w:val="22"/>
                <w:szCs w:val="22"/>
                <w:lang w:val="sr-Cyrl-RS"/>
              </w:rPr>
              <w:t xml:space="preserve">– </w:t>
            </w:r>
            <w:proofErr w:type="spellStart"/>
            <w:r w:rsidRPr="00642462">
              <w:rPr>
                <w:sz w:val="22"/>
                <w:szCs w:val="22"/>
              </w:rPr>
              <w:t>Изданачк</w:t>
            </w:r>
            <w:proofErr w:type="spellEnd"/>
            <w:r w:rsidRPr="00642462">
              <w:rPr>
                <w:sz w:val="22"/>
                <w:szCs w:val="22"/>
                <w:lang w:val="sr-Cyrl-RS"/>
              </w:rPr>
              <w:t>е</w:t>
            </w:r>
            <w:r w:rsidRPr="00642462">
              <w:rPr>
                <w:sz w:val="22"/>
                <w:szCs w:val="22"/>
              </w:rPr>
              <w:t xml:space="preserve"> </w:t>
            </w:r>
            <w:proofErr w:type="spellStart"/>
            <w:r w:rsidRPr="00642462">
              <w:rPr>
                <w:sz w:val="22"/>
                <w:szCs w:val="22"/>
              </w:rPr>
              <w:t>мешовите</w:t>
            </w:r>
            <w:proofErr w:type="spellEnd"/>
            <w:r w:rsidRPr="00642462">
              <w:rPr>
                <w:sz w:val="22"/>
                <w:szCs w:val="22"/>
              </w:rPr>
              <w:t xml:space="preserve"> </w:t>
            </w:r>
            <w:proofErr w:type="spellStart"/>
            <w:r w:rsidRPr="00642462">
              <w:rPr>
                <w:sz w:val="22"/>
                <w:szCs w:val="22"/>
              </w:rPr>
              <w:t>шуме</w:t>
            </w:r>
            <w:proofErr w:type="spellEnd"/>
            <w:r w:rsidRPr="00642462">
              <w:rPr>
                <w:sz w:val="22"/>
                <w:szCs w:val="22"/>
              </w:rPr>
              <w:t xml:space="preserve"> </w:t>
            </w:r>
            <w:proofErr w:type="spellStart"/>
            <w:r w:rsidRPr="00642462">
              <w:rPr>
                <w:sz w:val="22"/>
                <w:szCs w:val="22"/>
              </w:rPr>
              <w:t>багрема</w:t>
            </w:r>
            <w:proofErr w:type="spellEnd"/>
          </w:p>
        </w:tc>
      </w:tr>
    </w:tbl>
    <w:p w14:paraId="1B106703" w14:textId="5F735F25" w:rsidR="00C808E8" w:rsidRPr="00643EBC" w:rsidRDefault="00111F07" w:rsidP="002F6309">
      <w:pPr>
        <w:pStyle w:val="Heading2"/>
        <w:rPr>
          <w:lang w:val="sr-Cyrl-RS"/>
        </w:rPr>
      </w:pPr>
      <w:bookmarkStart w:id="489" w:name="_Toc214262783"/>
      <w:r w:rsidRPr="00D1519F">
        <w:rPr>
          <w:lang w:val="sr-Cyrl-RS"/>
        </w:rPr>
        <w:lastRenderedPageBreak/>
        <w:t xml:space="preserve">3.2. </w:t>
      </w:r>
      <w:r w:rsidR="00BE010D" w:rsidRPr="00643EBC">
        <w:rPr>
          <w:lang w:val="sr-Cyrl-RS"/>
        </w:rPr>
        <w:t>ЦИ</w:t>
      </w:r>
      <w:r w:rsidR="001019E7" w:rsidRPr="00643EBC">
        <w:rPr>
          <w:lang w:val="sr-Cyrl-RS"/>
        </w:rPr>
        <w:t>Љ</w:t>
      </w:r>
      <w:r w:rsidR="00BE010D" w:rsidRPr="00643EBC">
        <w:rPr>
          <w:lang w:val="sr-Cyrl-RS"/>
        </w:rPr>
        <w:t>ЕВИ</w:t>
      </w:r>
      <w:r w:rsidR="00C808E8" w:rsidRPr="00643EBC">
        <w:rPr>
          <w:lang w:val="sr-Cyrl-RS"/>
        </w:rPr>
        <w:t xml:space="preserve"> </w:t>
      </w:r>
      <w:r w:rsidRPr="00D1519F">
        <w:rPr>
          <w:lang w:val="sr-Cyrl-RS"/>
        </w:rPr>
        <w:t>ГАЗДОВАЊА ШУМАМА</w:t>
      </w:r>
      <w:bookmarkEnd w:id="446"/>
      <w:bookmarkEnd w:id="447"/>
      <w:bookmarkEnd w:id="448"/>
      <w:bookmarkEnd w:id="449"/>
      <w:bookmarkEnd w:id="450"/>
      <w:bookmarkEnd w:id="451"/>
      <w:bookmarkEnd w:id="452"/>
      <w:bookmarkEnd w:id="453"/>
      <w:bookmarkEnd w:id="459"/>
      <w:bookmarkEnd w:id="489"/>
    </w:p>
    <w:p w14:paraId="324F7BF9" w14:textId="77777777" w:rsidR="00886EDF" w:rsidRPr="00886EDF" w:rsidRDefault="00886EDF" w:rsidP="00886EDF">
      <w:pPr>
        <w:rPr>
          <w:lang w:val="sr-Latn-RS"/>
        </w:rPr>
      </w:pPr>
    </w:p>
    <w:p w14:paraId="5F4C9875" w14:textId="1E94F26F" w:rsidR="00C808E8" w:rsidRPr="00642EFB" w:rsidRDefault="00111F07" w:rsidP="002F6309">
      <w:pPr>
        <w:pStyle w:val="Heading3"/>
        <w:rPr>
          <w:lang w:val="ru-RU"/>
        </w:rPr>
      </w:pPr>
      <w:bookmarkStart w:id="490" w:name="_Toc329146651"/>
      <w:bookmarkStart w:id="491" w:name="_Toc329328389"/>
      <w:bookmarkStart w:id="492" w:name="_Toc410988348"/>
      <w:bookmarkStart w:id="493" w:name="_Toc478456541"/>
      <w:bookmarkStart w:id="494" w:name="_Toc503785482"/>
      <w:bookmarkStart w:id="495" w:name="_Toc503786057"/>
      <w:bookmarkStart w:id="496" w:name="_Toc503786546"/>
      <w:bookmarkStart w:id="497" w:name="_Toc503787417"/>
      <w:bookmarkStart w:id="498" w:name="_Toc535232864"/>
      <w:bookmarkStart w:id="499" w:name="_Toc214262784"/>
      <w:r w:rsidRPr="00642EFB">
        <w:rPr>
          <w:lang w:val="ru-RU"/>
        </w:rPr>
        <w:t>3.2</w:t>
      </w:r>
      <w:r w:rsidR="00C808E8" w:rsidRPr="00642EFB">
        <w:rPr>
          <w:lang w:val="ru-RU"/>
        </w:rPr>
        <w:t xml:space="preserve">.1. </w:t>
      </w:r>
      <w:r w:rsidR="00BE010D" w:rsidRPr="00642EFB">
        <w:rPr>
          <w:lang w:val="ru-RU"/>
        </w:rPr>
        <w:t>М</w:t>
      </w:r>
      <w:r w:rsidRPr="00642EFB">
        <w:rPr>
          <w:lang w:val="ru-RU"/>
        </w:rPr>
        <w:t>ОГУЋНОСТ, СТЕПЕН И ДИНАМИКА УНАПРЕЂЕЊА СТАЊА И ФУНКЦИЈА ШУМА</w:t>
      </w:r>
      <w:bookmarkEnd w:id="490"/>
      <w:bookmarkEnd w:id="491"/>
      <w:bookmarkEnd w:id="492"/>
      <w:bookmarkEnd w:id="493"/>
      <w:bookmarkEnd w:id="494"/>
      <w:bookmarkEnd w:id="495"/>
      <w:bookmarkEnd w:id="496"/>
      <w:bookmarkEnd w:id="497"/>
      <w:bookmarkEnd w:id="498"/>
      <w:bookmarkEnd w:id="499"/>
    </w:p>
    <w:p w14:paraId="1881AD74" w14:textId="77777777" w:rsidR="00C808E8" w:rsidRPr="00967DC1" w:rsidRDefault="00C808E8" w:rsidP="00886EDF">
      <w:pPr>
        <w:spacing w:before="120" w:after="120"/>
        <w:rPr>
          <w:szCs w:val="24"/>
          <w:lang w:val="sr-Latn-CS"/>
        </w:rPr>
      </w:pPr>
    </w:p>
    <w:p w14:paraId="41E7F2AA" w14:textId="77777777" w:rsidR="00AF6088" w:rsidRPr="00967DC1" w:rsidRDefault="00AF6088" w:rsidP="00886EDF">
      <w:pPr>
        <w:tabs>
          <w:tab w:val="left" w:pos="18976"/>
        </w:tabs>
        <w:spacing w:before="120" w:after="120"/>
        <w:ind w:firstLine="567"/>
        <w:rPr>
          <w:szCs w:val="24"/>
          <w:lang w:val="sr-Latn-CS"/>
        </w:rPr>
      </w:pPr>
      <w:bookmarkStart w:id="500" w:name="_Toc329146652"/>
      <w:bookmarkStart w:id="501" w:name="_Toc329328390"/>
      <w:bookmarkStart w:id="502" w:name="_Toc410988349"/>
      <w:bookmarkStart w:id="503" w:name="_Toc478456542"/>
      <w:r w:rsidRPr="00967DC1">
        <w:rPr>
          <w:szCs w:val="24"/>
          <w:lang w:val="sr-Latn-CS"/>
        </w:rPr>
        <w:t>Полазећи од дугорочних основа организације, уређења, коришћења и заштите простора који су утврђени Просторним планом Републике Србије, као један од основних циљева препознато је одрживо коришћење природних ресурса и зашти</w:t>
      </w:r>
      <w:r w:rsidRPr="00967DC1">
        <w:rPr>
          <w:szCs w:val="24"/>
          <w:lang w:val="sr-Cyrl-RS"/>
        </w:rPr>
        <w:t>та</w:t>
      </w:r>
      <w:r w:rsidRPr="00967DC1">
        <w:rPr>
          <w:szCs w:val="24"/>
          <w:lang w:val="sr-Latn-CS"/>
        </w:rPr>
        <w:t xml:space="preserve"> и унапређе</w:t>
      </w:r>
      <w:r w:rsidRPr="00967DC1">
        <w:rPr>
          <w:szCs w:val="24"/>
          <w:lang w:val="sr-Cyrl-RS"/>
        </w:rPr>
        <w:t>ње</w:t>
      </w:r>
      <w:r w:rsidRPr="00967DC1">
        <w:rPr>
          <w:szCs w:val="24"/>
          <w:lang w:val="sr-Latn-CS"/>
        </w:rPr>
        <w:t xml:space="preserve"> животне средине. Сходно томе, унапређење животне средине засниваће се на рационалном коришћењу природних ресурса, повећању енергетске ефикасности, уз коришћење обновљивих извора енергије, као и развојем зелених површина у градовима, пошумљавањем и уређењем предела и другим мерама. </w:t>
      </w:r>
    </w:p>
    <w:p w14:paraId="7A552E15" w14:textId="77777777" w:rsidR="00AF6088" w:rsidRPr="00967DC1" w:rsidRDefault="00AF6088" w:rsidP="00886EDF">
      <w:pPr>
        <w:tabs>
          <w:tab w:val="left" w:pos="18976"/>
        </w:tabs>
        <w:spacing w:before="120"/>
        <w:ind w:firstLine="567"/>
        <w:rPr>
          <w:szCs w:val="24"/>
          <w:lang w:val="sr-Latn-CS"/>
        </w:rPr>
      </w:pPr>
      <w:r w:rsidRPr="00967DC1">
        <w:rPr>
          <w:szCs w:val="24"/>
          <w:lang w:val="sr-Latn-CS"/>
        </w:rPr>
        <w:t>У основне циљеве који су претпостављени и Просторним планом РС спада и заштита и одрживо коришћење природног и културног наслеђа и природних ресурса које треба да чине основу будућег привредног и туристичког развоја. У складу са приоритетима просторног развоја Републике Србије, биће потребно инсистирати на доследном спровођењу циљева који су истовремено и стратешког и оперативног карактера који обухватају следеће:</w:t>
      </w:r>
    </w:p>
    <w:p w14:paraId="30D5E307" w14:textId="77777777" w:rsidR="00AF6088" w:rsidRPr="00967DC1" w:rsidRDefault="00AF6088" w:rsidP="00886EDF">
      <w:pPr>
        <w:tabs>
          <w:tab w:val="left" w:pos="18976"/>
        </w:tabs>
        <w:ind w:firstLine="567"/>
        <w:rPr>
          <w:szCs w:val="24"/>
          <w:lang w:val="sr-Latn-CS"/>
        </w:rPr>
      </w:pPr>
      <w:r w:rsidRPr="00967DC1">
        <w:rPr>
          <w:szCs w:val="24"/>
          <w:lang w:val="sr-Latn-CS"/>
        </w:rPr>
        <w:t>- унапређивање стања шума;</w:t>
      </w:r>
    </w:p>
    <w:p w14:paraId="18733FB7" w14:textId="77777777" w:rsidR="00AF6088" w:rsidRPr="00967DC1" w:rsidRDefault="00AF6088" w:rsidP="00886EDF">
      <w:pPr>
        <w:tabs>
          <w:tab w:val="left" w:pos="18976"/>
        </w:tabs>
        <w:ind w:firstLine="567"/>
        <w:rPr>
          <w:szCs w:val="24"/>
          <w:lang w:val="sr-Latn-CS"/>
        </w:rPr>
      </w:pPr>
      <w:r w:rsidRPr="00967DC1">
        <w:rPr>
          <w:szCs w:val="24"/>
          <w:lang w:val="sr-Latn-CS"/>
        </w:rPr>
        <w:t>- повећање површина под шумом (пошумљавањем);</w:t>
      </w:r>
    </w:p>
    <w:p w14:paraId="185FFD7D" w14:textId="77777777" w:rsidR="00AF6088" w:rsidRPr="00967DC1" w:rsidRDefault="00AF6088" w:rsidP="00886EDF">
      <w:pPr>
        <w:tabs>
          <w:tab w:val="left" w:pos="18976"/>
        </w:tabs>
        <w:ind w:firstLine="567"/>
        <w:rPr>
          <w:szCs w:val="24"/>
          <w:lang w:val="sr-Latn-CS"/>
        </w:rPr>
      </w:pPr>
      <w:r w:rsidRPr="00967DC1">
        <w:rPr>
          <w:szCs w:val="24"/>
          <w:lang w:val="sr-Latn-CS"/>
        </w:rPr>
        <w:t>- задовољавање одговарајућих еколошких, економских и социјалних функција шума;</w:t>
      </w:r>
    </w:p>
    <w:p w14:paraId="358C6C1E" w14:textId="77777777" w:rsidR="00AF6088" w:rsidRPr="00967DC1" w:rsidRDefault="00AF6088" w:rsidP="00886EDF">
      <w:pPr>
        <w:tabs>
          <w:tab w:val="left" w:pos="18976"/>
        </w:tabs>
        <w:ind w:firstLine="567"/>
        <w:rPr>
          <w:szCs w:val="24"/>
          <w:lang w:val="sr-Latn-CS"/>
        </w:rPr>
      </w:pPr>
      <w:r w:rsidRPr="00967DC1">
        <w:rPr>
          <w:szCs w:val="24"/>
          <w:lang w:val="sr-Latn-CS"/>
        </w:rPr>
        <w:t>- међугенерацијска и унутаргенерацијска равноправност у односу на вишенаменско коришћење шума.</w:t>
      </w:r>
    </w:p>
    <w:p w14:paraId="671C8E37" w14:textId="689F989C" w:rsidR="00AF6088" w:rsidRPr="00967DC1" w:rsidRDefault="00AF6088" w:rsidP="00886EDF">
      <w:pPr>
        <w:tabs>
          <w:tab w:val="left" w:pos="18976"/>
        </w:tabs>
        <w:spacing w:before="120" w:after="120"/>
        <w:ind w:firstLine="567"/>
        <w:rPr>
          <w:szCs w:val="24"/>
          <w:lang w:val="sr-Latn-CS"/>
        </w:rPr>
      </w:pPr>
      <w:r w:rsidRPr="00967DC1">
        <w:rPr>
          <w:szCs w:val="24"/>
          <w:lang w:val="sr-Latn-CS"/>
        </w:rPr>
        <w:t>Када је у питању општи концепт заштите заштићених подручја у оквиру Севернобачког шумског подручја, треба истаћи да се исти заснив</w:t>
      </w:r>
      <w:r w:rsidR="00377832" w:rsidRPr="00967DC1">
        <w:rPr>
          <w:szCs w:val="24"/>
          <w:lang w:val="sr-Cyrl-RS"/>
        </w:rPr>
        <w:t>а</w:t>
      </w:r>
      <w:r w:rsidRPr="00967DC1">
        <w:rPr>
          <w:szCs w:val="24"/>
          <w:lang w:val="sr-Latn-CS"/>
        </w:rPr>
        <w:t xml:space="preserve"> на законским основама и досадашњим искуствима у управљању овим заштићеним подручјима. Под управљањем заштићеним природним добром подразумева се развијен систем мера и активности којима се уређују сва питања од значаја за успешно планирање и спровођење мера заштите, очувања и унапређивања посебних природних вредности, рационално и планско коришћење (одрживо коришћење) природних ресурса, обезбеђивање полифункционалности уз поштовање начела очувања природних вредности и равнотеже природних екосистема. Подразумева се функционално уређивање за потребе дозвољених видова коришћења и најповољнијег развоја уз стално утврђивање и праћење стања у природи. План управљања карактерише принцип активне заштите, односно концепт интегрално-развојне заштите на коме се и заснива </w:t>
      </w:r>
      <w:r w:rsidR="00890A9B">
        <w:rPr>
          <w:szCs w:val="24"/>
          <w:lang w:val="sr-Latn-CS"/>
        </w:rPr>
        <w:t>„</w:t>
      </w:r>
      <w:r w:rsidRPr="00967DC1">
        <w:rPr>
          <w:szCs w:val="24"/>
          <w:lang w:val="sr-Latn-CS"/>
        </w:rPr>
        <w:t>одрживи развој</w:t>
      </w:r>
      <w:r w:rsidR="00890A9B">
        <w:rPr>
          <w:szCs w:val="24"/>
          <w:lang w:val="sr-Latn-CS"/>
        </w:rPr>
        <w:t>“</w:t>
      </w:r>
      <w:r w:rsidRPr="00967DC1">
        <w:rPr>
          <w:szCs w:val="24"/>
          <w:lang w:val="sr-Latn-CS"/>
        </w:rPr>
        <w:t>.  Суштински циљ је очување у што изворнијем облику природних вредности.</w:t>
      </w:r>
    </w:p>
    <w:p w14:paraId="4D88D395" w14:textId="4DAE7F66" w:rsidR="00AF6088" w:rsidRPr="00967DC1" w:rsidRDefault="00AF6088" w:rsidP="00886EDF">
      <w:pPr>
        <w:tabs>
          <w:tab w:val="left" w:pos="18976"/>
        </w:tabs>
        <w:spacing w:before="120" w:after="120"/>
        <w:ind w:firstLine="567"/>
        <w:rPr>
          <w:szCs w:val="24"/>
          <w:lang w:val="sr-Latn-CS"/>
        </w:rPr>
      </w:pPr>
      <w:r w:rsidRPr="00967DC1">
        <w:rPr>
          <w:szCs w:val="24"/>
          <w:lang w:val="sr-Latn-CS"/>
        </w:rPr>
        <w:t>У области ловства и заштите дивљачи инсистира се на одрживом ловном газдовању које подразумева газдовање ресурсима популација дивљачи на начин и у обиму којим се трајно одржава и унапређује виталност популације дивљачи, производна способност станишта и биолошка разноврсност, чиме се постиже испуњавање еколошких</w:t>
      </w:r>
      <w:r w:rsidR="00377832" w:rsidRPr="00967DC1">
        <w:rPr>
          <w:szCs w:val="24"/>
          <w:lang w:val="sr-Cyrl-RS"/>
        </w:rPr>
        <w:t xml:space="preserve">, </w:t>
      </w:r>
      <w:r w:rsidRPr="00967DC1">
        <w:rPr>
          <w:szCs w:val="24"/>
          <w:lang w:val="sr-Latn-CS"/>
        </w:rPr>
        <w:t>економских, и социјалних функција ловства одржавајући њихов потенцијал ради задовољења потреба и тежњи садашњих и будућих генерација.</w:t>
      </w:r>
    </w:p>
    <w:p w14:paraId="1529E1C9" w14:textId="70FD6FF2" w:rsidR="00AF6088" w:rsidRPr="00967DC1" w:rsidRDefault="00AF6088" w:rsidP="00886EDF">
      <w:pPr>
        <w:tabs>
          <w:tab w:val="left" w:pos="18976"/>
        </w:tabs>
        <w:spacing w:before="120" w:after="120"/>
        <w:ind w:firstLine="567"/>
        <w:rPr>
          <w:szCs w:val="24"/>
          <w:lang w:val="sr-Latn-CS"/>
        </w:rPr>
      </w:pPr>
      <w:r w:rsidRPr="00967DC1">
        <w:rPr>
          <w:szCs w:val="24"/>
          <w:lang w:val="sr-Latn-CS"/>
        </w:rPr>
        <w:t xml:space="preserve">Сумирајући све претходно истакнуте чињенице и оцене код стања шума и шумских станишта за државне </w:t>
      </w:r>
      <w:r w:rsidRPr="00C027DE">
        <w:rPr>
          <w:szCs w:val="24"/>
          <w:lang w:val="sr-Latn-CS"/>
        </w:rPr>
        <w:t>шуме</w:t>
      </w:r>
      <w:r w:rsidRPr="00967DC1">
        <w:rPr>
          <w:szCs w:val="24"/>
          <w:lang w:val="sr-Latn-CS"/>
        </w:rPr>
        <w:t>, констатује се да исто није у потпуности задовољавајуће. Наиме, шуме и шумска станишта могу у потпуности задовољити своје функције и намене заједно са осталим захтевима уколико су оптималног стања по свим елементима своје унутрашње изграђености (састав састојина, број стабала, обраст и др.). Оптимална стања према дефинисаним функцијама и наменама представљају један трајан процес у фазама развоја састојина који се мора стално пратити, усмеравати и свесно водити. Свака утврђена функција и намена ставља одређене захтеве и потребе према шумским састојинама и њеним елементима унутрашње изграђености.</w:t>
      </w:r>
    </w:p>
    <w:p w14:paraId="02C789A8" w14:textId="5F10E538" w:rsidR="00AF6088" w:rsidRPr="00967DC1" w:rsidRDefault="00AF6088" w:rsidP="00886EDF">
      <w:pPr>
        <w:ind w:firstLine="567"/>
        <w:rPr>
          <w:szCs w:val="24"/>
          <w:lang w:val="sr-Latn-CS" w:eastAsia="sr-Cyrl-CS"/>
        </w:rPr>
      </w:pPr>
      <w:r w:rsidRPr="00967DC1">
        <w:rPr>
          <w:szCs w:val="24"/>
          <w:lang w:val="sr-Latn-CS" w:eastAsia="sr-Cyrl-CS"/>
        </w:rPr>
        <w:t>Све функције шума, условно се према значају (М. Медаревић, 1991. год.) могу сврстати у три групе:</w:t>
      </w:r>
    </w:p>
    <w:p w14:paraId="3BF896E6" w14:textId="77777777" w:rsidR="00AF6088" w:rsidRPr="00967DC1" w:rsidRDefault="00AF6088" w:rsidP="00886EDF">
      <w:pPr>
        <w:ind w:firstLine="567"/>
        <w:rPr>
          <w:szCs w:val="24"/>
          <w:lang w:val="sr-Latn-CS" w:eastAsia="sr-Cyrl-CS"/>
        </w:rPr>
      </w:pPr>
      <w:r w:rsidRPr="00967DC1">
        <w:rPr>
          <w:szCs w:val="24"/>
          <w:lang w:val="sr-Latn-CS" w:eastAsia="sr-Cyrl-CS"/>
        </w:rPr>
        <w:t>- Еколошке (заштитне) функције,</w:t>
      </w:r>
    </w:p>
    <w:p w14:paraId="4AC1B71E" w14:textId="77777777" w:rsidR="00AF6088" w:rsidRPr="00967DC1" w:rsidRDefault="00AF6088" w:rsidP="00886EDF">
      <w:pPr>
        <w:ind w:firstLine="567"/>
        <w:rPr>
          <w:szCs w:val="24"/>
          <w:lang w:val="sr-Latn-CS" w:eastAsia="sr-Cyrl-CS"/>
        </w:rPr>
      </w:pPr>
      <w:r w:rsidRPr="00967DC1">
        <w:rPr>
          <w:szCs w:val="24"/>
          <w:lang w:val="sr-Latn-CS" w:eastAsia="sr-Cyrl-CS"/>
        </w:rPr>
        <w:t>- Производне функције,</w:t>
      </w:r>
    </w:p>
    <w:p w14:paraId="049AE846" w14:textId="77777777" w:rsidR="00AF6088" w:rsidRPr="00967DC1" w:rsidRDefault="00AF6088" w:rsidP="00886EDF">
      <w:pPr>
        <w:ind w:firstLine="567"/>
        <w:rPr>
          <w:szCs w:val="24"/>
          <w:lang w:val="sr-Latn-CS" w:eastAsia="sr-Cyrl-CS"/>
        </w:rPr>
      </w:pPr>
      <w:r w:rsidRPr="00967DC1">
        <w:rPr>
          <w:szCs w:val="24"/>
          <w:lang w:val="sr-Latn-CS" w:eastAsia="sr-Cyrl-CS"/>
        </w:rPr>
        <w:t>- Социјалне функције.</w:t>
      </w:r>
    </w:p>
    <w:p w14:paraId="45CD67E6" w14:textId="77777777" w:rsidR="00AF6088" w:rsidRPr="00967DC1" w:rsidRDefault="00AF6088" w:rsidP="00886EDF">
      <w:pPr>
        <w:spacing w:before="120" w:after="120"/>
        <w:ind w:firstLine="567"/>
        <w:rPr>
          <w:szCs w:val="24"/>
          <w:lang w:val="sr-Latn-CS" w:eastAsia="sr-Cyrl-CS"/>
        </w:rPr>
      </w:pPr>
      <w:r w:rsidRPr="00967DC1">
        <w:rPr>
          <w:szCs w:val="24"/>
          <w:lang w:val="sr-Latn-CS" w:eastAsia="sr-Cyrl-CS"/>
        </w:rPr>
        <w:t>Еколошке функције подразумевају заштитне, хидролошке, климатске, хигијенско-здравствене и друге функције.</w:t>
      </w:r>
    </w:p>
    <w:p w14:paraId="7417AB4F" w14:textId="77777777" w:rsidR="00AF6088" w:rsidRPr="00967DC1" w:rsidRDefault="00AF6088" w:rsidP="00886EDF">
      <w:pPr>
        <w:spacing w:before="120" w:after="120"/>
        <w:ind w:firstLine="567"/>
        <w:rPr>
          <w:szCs w:val="24"/>
          <w:lang w:val="sr-Latn-CS" w:eastAsia="sr-Cyrl-CS"/>
        </w:rPr>
      </w:pPr>
      <w:r w:rsidRPr="00967DC1">
        <w:rPr>
          <w:szCs w:val="24"/>
          <w:lang w:val="sr-Latn-CS" w:eastAsia="sr-Cyrl-CS"/>
        </w:rPr>
        <w:t>Производне функције шума представљене су производњом дрвета (техничког и просторног), дивљачи (крупне и ситне), шумског семена и осталих производа шума (лековито биље, печурке, шумски плодови, смола и др.), као и производња кисеоника посебно специфичне и врло значајне функције шума.</w:t>
      </w:r>
    </w:p>
    <w:p w14:paraId="4B13DDD9" w14:textId="77777777" w:rsidR="00AF6088" w:rsidRPr="00967DC1" w:rsidRDefault="00AF6088" w:rsidP="00886EDF">
      <w:pPr>
        <w:spacing w:before="120" w:after="120"/>
        <w:ind w:firstLine="567"/>
        <w:rPr>
          <w:szCs w:val="24"/>
          <w:lang w:val="sr-Latn-CS" w:eastAsia="sr-Cyrl-CS"/>
        </w:rPr>
      </w:pPr>
      <w:r w:rsidRPr="00967DC1">
        <w:rPr>
          <w:szCs w:val="24"/>
          <w:lang w:val="sr-Latn-CS" w:eastAsia="sr-Cyrl-CS"/>
        </w:rPr>
        <w:t>У социјалне функције шума убрајамо: туристичко-рекреативне, образовне, научно-истраживачке, одбрамбене и друге функције.</w:t>
      </w:r>
    </w:p>
    <w:p w14:paraId="5432BA41" w14:textId="77777777" w:rsidR="00AF6088" w:rsidRPr="00967DC1" w:rsidRDefault="00AF6088" w:rsidP="00886EDF">
      <w:pPr>
        <w:spacing w:before="120" w:after="120"/>
        <w:ind w:firstLine="567"/>
        <w:rPr>
          <w:szCs w:val="24"/>
          <w:lang w:val="sr-Latn-CS" w:eastAsia="sr-Cyrl-CS"/>
        </w:rPr>
      </w:pPr>
      <w:r w:rsidRPr="00967DC1">
        <w:rPr>
          <w:szCs w:val="24"/>
          <w:lang w:val="sr-Latn-CS" w:eastAsia="sr-Cyrl-CS"/>
        </w:rPr>
        <w:t>У свакој шуми или њеном делу истовремено се остварује више функција шума које се временски и просторно преплићу и сваки од њих има мањи значај за ширу друштвену заједницу. Све ове функције шума потребно је уважити и међусобно ускладити како би се остварио максималан еколошки и економски ефекат за ширу друштвену заједницу.</w:t>
      </w:r>
    </w:p>
    <w:p w14:paraId="39202316" w14:textId="77777777" w:rsidR="00AF6088" w:rsidRPr="00967DC1" w:rsidRDefault="00AF6088" w:rsidP="00886EDF">
      <w:pPr>
        <w:tabs>
          <w:tab w:val="left" w:pos="18976"/>
        </w:tabs>
        <w:spacing w:before="120" w:after="120"/>
        <w:ind w:firstLine="567"/>
        <w:rPr>
          <w:szCs w:val="24"/>
          <w:lang w:val="sr-Latn-CS"/>
        </w:rPr>
      </w:pPr>
      <w:r w:rsidRPr="00967DC1">
        <w:rPr>
          <w:szCs w:val="24"/>
          <w:lang w:val="sr-Latn-CS"/>
        </w:rPr>
        <w:t>Успостављање оптималног стања континуирано ће се спроводити кроз више уређајних раздобља са јасно дефинисаним обавезама, разрађеним  у просторном и временском облику. Свакако да ће се успоставити приоритети по степену хитности који се морају изводити прво за ово, а затим и за наредна уређајна раздобља.</w:t>
      </w:r>
    </w:p>
    <w:p w14:paraId="20EEC3CF" w14:textId="77777777" w:rsidR="00AF6088" w:rsidRDefault="00AF6088" w:rsidP="00886EDF">
      <w:pPr>
        <w:tabs>
          <w:tab w:val="left" w:pos="18976"/>
        </w:tabs>
        <w:spacing w:before="120" w:after="120"/>
        <w:ind w:firstLine="567"/>
        <w:rPr>
          <w:szCs w:val="24"/>
          <w:lang w:val="sr-Latn-RS"/>
        </w:rPr>
      </w:pPr>
      <w:r w:rsidRPr="00967DC1">
        <w:rPr>
          <w:szCs w:val="24"/>
          <w:lang w:val="sr-Cyrl-CS"/>
        </w:rPr>
        <w:lastRenderedPageBreak/>
        <w:t xml:space="preserve">Успешан развој </w:t>
      </w:r>
      <w:r w:rsidRPr="00967DC1">
        <w:rPr>
          <w:szCs w:val="24"/>
          <w:lang w:val="sr-Latn-RS"/>
        </w:rPr>
        <w:t>Севернобачког</w:t>
      </w:r>
      <w:r w:rsidRPr="00967DC1">
        <w:rPr>
          <w:szCs w:val="24"/>
          <w:lang w:val="sr-Cyrl-CS"/>
        </w:rPr>
        <w:t xml:space="preserve"> шумског подручја, односно постепено приближавање визији његовог просторног развоја захтева достизање серије стратешких циљева, који обухватају опште циљеве и на њих наслоњене посебне циљеве при чему су циљеви специфични у односу на поједине наменске целине.</w:t>
      </w:r>
    </w:p>
    <w:p w14:paraId="4CF01D70" w14:textId="77777777" w:rsidR="00FB7B9D" w:rsidRPr="00642EFB" w:rsidRDefault="00FB7B9D" w:rsidP="0038025D">
      <w:pPr>
        <w:rPr>
          <w:lang w:val="sr-Latn-CS"/>
        </w:rPr>
      </w:pPr>
      <w:bookmarkStart w:id="504" w:name="_Toc503785483"/>
      <w:bookmarkStart w:id="505" w:name="_Toc503786058"/>
      <w:bookmarkStart w:id="506" w:name="_Toc503786547"/>
      <w:bookmarkStart w:id="507" w:name="_Toc503787418"/>
      <w:bookmarkStart w:id="508" w:name="_Toc535232865"/>
      <w:bookmarkStart w:id="509" w:name="_Toc214262785"/>
    </w:p>
    <w:p w14:paraId="02DA9440" w14:textId="309E88BA" w:rsidR="00C808E8" w:rsidRPr="00642EFB" w:rsidRDefault="00111F07" w:rsidP="002F6309">
      <w:pPr>
        <w:pStyle w:val="Heading3"/>
        <w:rPr>
          <w:lang w:val="ru-RU"/>
        </w:rPr>
      </w:pPr>
      <w:r w:rsidRPr="00642EFB">
        <w:rPr>
          <w:lang w:val="ru-RU"/>
        </w:rPr>
        <w:t>3.2</w:t>
      </w:r>
      <w:r w:rsidR="00C808E8" w:rsidRPr="00642EFB">
        <w:rPr>
          <w:lang w:val="ru-RU"/>
        </w:rPr>
        <w:t xml:space="preserve">.2. </w:t>
      </w:r>
      <w:r w:rsidR="00BE010D" w:rsidRPr="00642EFB">
        <w:rPr>
          <w:lang w:val="ru-RU"/>
        </w:rPr>
        <w:t>О</w:t>
      </w:r>
      <w:r w:rsidRPr="00642EFB">
        <w:rPr>
          <w:lang w:val="ru-RU"/>
        </w:rPr>
        <w:t>ПШТИ ЦИЉЕВИ ГАЗДОВАЊА</w:t>
      </w:r>
      <w:bookmarkEnd w:id="500"/>
      <w:bookmarkEnd w:id="501"/>
      <w:bookmarkEnd w:id="502"/>
      <w:bookmarkEnd w:id="503"/>
      <w:bookmarkEnd w:id="504"/>
      <w:bookmarkEnd w:id="505"/>
      <w:bookmarkEnd w:id="506"/>
      <w:bookmarkEnd w:id="507"/>
      <w:bookmarkEnd w:id="508"/>
      <w:bookmarkEnd w:id="509"/>
    </w:p>
    <w:p w14:paraId="167609A2" w14:textId="77777777" w:rsidR="00C808E8" w:rsidRPr="00967DC1" w:rsidRDefault="00C808E8" w:rsidP="00886EDF">
      <w:pPr>
        <w:spacing w:before="120" w:after="120"/>
        <w:rPr>
          <w:noProof/>
          <w:szCs w:val="24"/>
          <w:lang w:val="sr-Latn-CS"/>
        </w:rPr>
      </w:pPr>
    </w:p>
    <w:p w14:paraId="495C500A" w14:textId="77777777" w:rsidR="00C808E8" w:rsidRPr="00967DC1" w:rsidRDefault="00BE010D" w:rsidP="00886EDF">
      <w:pPr>
        <w:spacing w:before="120" w:after="120"/>
        <w:ind w:firstLine="709"/>
        <w:rPr>
          <w:noProof/>
          <w:szCs w:val="24"/>
          <w:lang w:val="sr-Latn-CS"/>
        </w:rPr>
      </w:pPr>
      <w:r w:rsidRPr="00967DC1">
        <w:rPr>
          <w:noProof/>
          <w:szCs w:val="24"/>
          <w:lang w:val="ru-RU"/>
        </w:rPr>
        <w:t>О</w:t>
      </w:r>
      <w:r w:rsidR="00B61EF7" w:rsidRPr="00967DC1">
        <w:rPr>
          <w:noProof/>
          <w:szCs w:val="24"/>
          <w:lang w:val="ru-RU"/>
        </w:rPr>
        <w:t>п</w:t>
      </w:r>
      <w:r w:rsidR="00B61EF7" w:rsidRPr="00967DC1">
        <w:rPr>
          <w:noProof/>
          <w:szCs w:val="24"/>
          <w:lang w:val="sr-Latn-CS"/>
        </w:rPr>
        <w:t>ш</w:t>
      </w:r>
      <w:r w:rsidR="00B61EF7" w:rsidRPr="00967DC1">
        <w:rPr>
          <w:noProof/>
          <w:szCs w:val="24"/>
          <w:lang w:val="ru-RU"/>
        </w:rPr>
        <w:t>ти</w:t>
      </w:r>
      <w:r w:rsidR="00C808E8" w:rsidRPr="00967DC1">
        <w:rPr>
          <w:noProof/>
          <w:szCs w:val="24"/>
          <w:lang w:val="sr-Latn-CS"/>
        </w:rPr>
        <w:t xml:space="preserve"> </w:t>
      </w:r>
      <w:r w:rsidR="00B61EF7" w:rsidRPr="00967DC1">
        <w:rPr>
          <w:noProof/>
          <w:szCs w:val="24"/>
          <w:lang w:val="ru-RU"/>
        </w:rPr>
        <w:t>ци</w:t>
      </w:r>
      <w:r w:rsidR="001019E7" w:rsidRPr="00967DC1">
        <w:rPr>
          <w:noProof/>
          <w:szCs w:val="24"/>
          <w:lang w:val="ru-RU"/>
        </w:rPr>
        <w:t>љ</w:t>
      </w:r>
      <w:r w:rsidRPr="00967DC1">
        <w:rPr>
          <w:noProof/>
          <w:szCs w:val="24"/>
          <w:lang w:val="ru-RU"/>
        </w:rPr>
        <w:t>ев</w:t>
      </w:r>
      <w:r w:rsidR="00B61EF7" w:rsidRPr="00967DC1">
        <w:rPr>
          <w:noProof/>
          <w:szCs w:val="24"/>
          <w:lang w:val="ru-RU"/>
        </w:rPr>
        <w:t>и</w:t>
      </w:r>
      <w:r w:rsidR="00C808E8" w:rsidRPr="00967DC1">
        <w:rPr>
          <w:noProof/>
          <w:szCs w:val="24"/>
          <w:lang w:val="sr-Latn-CS"/>
        </w:rPr>
        <w:t xml:space="preserve"> </w:t>
      </w:r>
      <w:r w:rsidRPr="00967DC1">
        <w:rPr>
          <w:noProof/>
          <w:szCs w:val="24"/>
          <w:lang w:val="ru-RU"/>
        </w:rPr>
        <w:t>га</w:t>
      </w:r>
      <w:r w:rsidR="00B61EF7" w:rsidRPr="00967DC1">
        <w:rPr>
          <w:noProof/>
          <w:szCs w:val="24"/>
          <w:lang w:val="ru-RU"/>
        </w:rPr>
        <w:t>з</w:t>
      </w:r>
      <w:r w:rsidRPr="00967DC1">
        <w:rPr>
          <w:noProof/>
          <w:szCs w:val="24"/>
          <w:lang w:val="ru-RU"/>
        </w:rPr>
        <w:t>д</w:t>
      </w:r>
      <w:r w:rsidR="00B61EF7" w:rsidRPr="00967DC1">
        <w:rPr>
          <w:noProof/>
          <w:szCs w:val="24"/>
          <w:lang w:val="ru-RU"/>
        </w:rPr>
        <w:t>о</w:t>
      </w:r>
      <w:r w:rsidRPr="00967DC1">
        <w:rPr>
          <w:noProof/>
          <w:szCs w:val="24"/>
          <w:lang w:val="ru-RU"/>
        </w:rPr>
        <w:t>ва</w:t>
      </w:r>
      <w:r w:rsidR="001019E7" w:rsidRPr="00967DC1">
        <w:rPr>
          <w:noProof/>
          <w:szCs w:val="24"/>
          <w:lang w:val="ru-RU"/>
        </w:rPr>
        <w:t>њ</w:t>
      </w:r>
      <w:r w:rsidRPr="00967DC1">
        <w:rPr>
          <w:noProof/>
          <w:szCs w:val="24"/>
          <w:lang w:val="ru-RU"/>
        </w:rPr>
        <w:t>а</w:t>
      </w:r>
      <w:r w:rsidR="00C808E8" w:rsidRPr="00967DC1">
        <w:rPr>
          <w:noProof/>
          <w:szCs w:val="24"/>
          <w:lang w:val="sr-Latn-CS"/>
        </w:rPr>
        <w:t xml:space="preserve"> </w:t>
      </w:r>
      <w:r w:rsidR="00B61EF7" w:rsidRPr="00967DC1">
        <w:rPr>
          <w:noProof/>
          <w:szCs w:val="24"/>
          <w:lang w:val="sr-Latn-CS"/>
        </w:rPr>
        <w:t>ш</w:t>
      </w:r>
      <w:r w:rsidR="00B61EF7" w:rsidRPr="00967DC1">
        <w:rPr>
          <w:noProof/>
          <w:szCs w:val="24"/>
          <w:lang w:val="ru-RU"/>
        </w:rPr>
        <w:t>ум</w:t>
      </w:r>
      <w:r w:rsidRPr="00967DC1">
        <w:rPr>
          <w:noProof/>
          <w:szCs w:val="24"/>
          <w:lang w:val="ru-RU"/>
        </w:rPr>
        <w:t>а</w:t>
      </w:r>
      <w:r w:rsidR="00B61EF7" w:rsidRPr="00967DC1">
        <w:rPr>
          <w:noProof/>
          <w:szCs w:val="24"/>
          <w:lang w:val="ru-RU"/>
        </w:rPr>
        <w:t>м</w:t>
      </w:r>
      <w:r w:rsidRPr="00967DC1">
        <w:rPr>
          <w:noProof/>
          <w:szCs w:val="24"/>
          <w:lang w:val="ru-RU"/>
        </w:rPr>
        <w:t>а</w:t>
      </w:r>
      <w:r w:rsidR="00C808E8" w:rsidRPr="00967DC1">
        <w:rPr>
          <w:noProof/>
          <w:szCs w:val="24"/>
          <w:lang w:val="sr-Latn-CS"/>
        </w:rPr>
        <w:t xml:space="preserve"> </w:t>
      </w:r>
      <w:r w:rsidR="00B61EF7" w:rsidRPr="00967DC1">
        <w:rPr>
          <w:noProof/>
          <w:szCs w:val="24"/>
          <w:lang w:val="ru-RU"/>
        </w:rPr>
        <w:t>с</w:t>
      </w:r>
      <w:r w:rsidRPr="00967DC1">
        <w:rPr>
          <w:noProof/>
          <w:szCs w:val="24"/>
          <w:lang w:val="ru-RU"/>
        </w:rPr>
        <w:t>ад</w:t>
      </w:r>
      <w:r w:rsidR="00B61EF7" w:rsidRPr="00967DC1">
        <w:rPr>
          <w:noProof/>
          <w:szCs w:val="24"/>
          <w:lang w:val="ru-RU"/>
        </w:rPr>
        <w:t>р</w:t>
      </w:r>
      <w:r w:rsidR="00B61EF7" w:rsidRPr="00967DC1">
        <w:rPr>
          <w:noProof/>
          <w:szCs w:val="24"/>
          <w:lang w:val="sr-Latn-CS"/>
        </w:rPr>
        <w:t>ж</w:t>
      </w:r>
      <w:r w:rsidRPr="00967DC1">
        <w:rPr>
          <w:noProof/>
          <w:szCs w:val="24"/>
          <w:lang w:val="ru-RU"/>
        </w:rPr>
        <w:t>а</w:t>
      </w:r>
      <w:r w:rsidR="00B61EF7" w:rsidRPr="00967DC1">
        <w:rPr>
          <w:noProof/>
          <w:szCs w:val="24"/>
          <w:lang w:val="ru-RU"/>
        </w:rPr>
        <w:t>ни</w:t>
      </w:r>
      <w:r w:rsidR="00C808E8" w:rsidRPr="00967DC1">
        <w:rPr>
          <w:noProof/>
          <w:szCs w:val="24"/>
          <w:lang w:val="sr-Latn-CS"/>
        </w:rPr>
        <w:t xml:space="preserve"> </w:t>
      </w:r>
      <w:r w:rsidR="00B61EF7" w:rsidRPr="00967DC1">
        <w:rPr>
          <w:noProof/>
          <w:szCs w:val="24"/>
          <w:lang w:val="ru-RU"/>
        </w:rPr>
        <w:t>су</w:t>
      </w:r>
      <w:r w:rsidR="00C808E8" w:rsidRPr="00967DC1">
        <w:rPr>
          <w:noProof/>
          <w:szCs w:val="24"/>
          <w:lang w:val="sr-Latn-CS"/>
        </w:rPr>
        <w:t xml:space="preserve"> </w:t>
      </w:r>
      <w:r w:rsidR="00B61EF7" w:rsidRPr="00967DC1">
        <w:rPr>
          <w:noProof/>
          <w:szCs w:val="24"/>
          <w:lang w:val="ru-RU"/>
        </w:rPr>
        <w:t>у</w:t>
      </w:r>
      <w:r w:rsidR="00C808E8" w:rsidRPr="00967DC1">
        <w:rPr>
          <w:noProof/>
          <w:szCs w:val="24"/>
          <w:lang w:val="sr-Latn-CS"/>
        </w:rPr>
        <w:t xml:space="preserve"> </w:t>
      </w:r>
      <w:r w:rsidR="00B61EF7" w:rsidRPr="00967DC1">
        <w:rPr>
          <w:noProof/>
          <w:szCs w:val="24"/>
          <w:lang w:val="ru-RU"/>
        </w:rPr>
        <w:t>з</w:t>
      </w:r>
      <w:r w:rsidRPr="00967DC1">
        <w:rPr>
          <w:noProof/>
          <w:szCs w:val="24"/>
          <w:lang w:val="ru-RU"/>
        </w:rPr>
        <w:t>а</w:t>
      </w:r>
      <w:r w:rsidR="00B61EF7" w:rsidRPr="00967DC1">
        <w:rPr>
          <w:noProof/>
          <w:szCs w:val="24"/>
          <w:lang w:val="ru-RU"/>
        </w:rPr>
        <w:t>хт</w:t>
      </w:r>
      <w:r w:rsidRPr="00967DC1">
        <w:rPr>
          <w:noProof/>
          <w:szCs w:val="24"/>
          <w:lang w:val="ru-RU"/>
        </w:rPr>
        <w:t>ев</w:t>
      </w:r>
      <w:r w:rsidR="00B61EF7" w:rsidRPr="00967DC1">
        <w:rPr>
          <w:noProof/>
          <w:szCs w:val="24"/>
          <w:lang w:val="ru-RU"/>
        </w:rPr>
        <w:t>им</w:t>
      </w:r>
      <w:r w:rsidRPr="00967DC1">
        <w:rPr>
          <w:noProof/>
          <w:szCs w:val="24"/>
          <w:lang w:val="ru-RU"/>
        </w:rPr>
        <w:t>а</w:t>
      </w:r>
      <w:r w:rsidR="00C808E8" w:rsidRPr="00967DC1">
        <w:rPr>
          <w:noProof/>
          <w:szCs w:val="24"/>
          <w:lang w:val="sr-Latn-CS"/>
        </w:rPr>
        <w:t xml:space="preserve"> </w:t>
      </w:r>
      <w:r w:rsidRPr="00967DC1">
        <w:rPr>
          <w:noProof/>
          <w:szCs w:val="24"/>
          <w:lang w:val="ru-RU"/>
        </w:rPr>
        <w:t>да</w:t>
      </w:r>
      <w:r w:rsidR="00C808E8" w:rsidRPr="00967DC1">
        <w:rPr>
          <w:noProof/>
          <w:szCs w:val="24"/>
          <w:lang w:val="sr-Latn-CS"/>
        </w:rPr>
        <w:t xml:space="preserve"> </w:t>
      </w:r>
      <w:r w:rsidR="00B61EF7" w:rsidRPr="00967DC1">
        <w:rPr>
          <w:noProof/>
          <w:szCs w:val="24"/>
          <w:lang w:val="ru-RU"/>
        </w:rPr>
        <w:t>с</w:t>
      </w:r>
      <w:r w:rsidRPr="00967DC1">
        <w:rPr>
          <w:noProof/>
          <w:szCs w:val="24"/>
          <w:lang w:val="ru-RU"/>
        </w:rPr>
        <w:t>е</w:t>
      </w:r>
      <w:r w:rsidR="00C808E8" w:rsidRPr="00967DC1">
        <w:rPr>
          <w:noProof/>
          <w:szCs w:val="24"/>
          <w:lang w:val="sr-Latn-CS"/>
        </w:rPr>
        <w:t xml:space="preserve"> </w:t>
      </w:r>
      <w:r w:rsidR="00B61EF7" w:rsidRPr="00967DC1">
        <w:rPr>
          <w:noProof/>
          <w:szCs w:val="24"/>
          <w:lang w:val="sr-Latn-CS"/>
        </w:rPr>
        <w:t>ш</w:t>
      </w:r>
      <w:r w:rsidR="00B61EF7" w:rsidRPr="00967DC1">
        <w:rPr>
          <w:noProof/>
          <w:szCs w:val="24"/>
          <w:lang w:val="ru-RU"/>
        </w:rPr>
        <w:t>ум</w:t>
      </w:r>
      <w:r w:rsidRPr="00967DC1">
        <w:rPr>
          <w:noProof/>
          <w:szCs w:val="24"/>
          <w:lang w:val="ru-RU"/>
        </w:rPr>
        <w:t>е</w:t>
      </w:r>
      <w:r w:rsidR="00C808E8" w:rsidRPr="00967DC1">
        <w:rPr>
          <w:noProof/>
          <w:szCs w:val="24"/>
          <w:lang w:val="sr-Latn-CS"/>
        </w:rPr>
        <w:t xml:space="preserve"> </w:t>
      </w:r>
      <w:r w:rsidR="00B61EF7" w:rsidRPr="00967DC1">
        <w:rPr>
          <w:noProof/>
          <w:szCs w:val="24"/>
          <w:lang w:val="ru-RU"/>
        </w:rPr>
        <w:t>мор</w:t>
      </w:r>
      <w:r w:rsidRPr="00967DC1">
        <w:rPr>
          <w:noProof/>
          <w:szCs w:val="24"/>
          <w:lang w:val="ru-RU"/>
        </w:rPr>
        <w:t>а</w:t>
      </w:r>
      <w:r w:rsidR="00B61EF7" w:rsidRPr="00967DC1">
        <w:rPr>
          <w:noProof/>
          <w:szCs w:val="24"/>
          <w:lang w:val="ru-RU"/>
        </w:rPr>
        <w:t>ју</w:t>
      </w:r>
      <w:r w:rsidR="00C808E8" w:rsidRPr="00967DC1">
        <w:rPr>
          <w:noProof/>
          <w:szCs w:val="24"/>
          <w:lang w:val="sr-Latn-CS"/>
        </w:rPr>
        <w:t xml:space="preserve"> </w:t>
      </w:r>
      <w:r w:rsidR="00B61EF7" w:rsidRPr="00967DC1">
        <w:rPr>
          <w:noProof/>
          <w:szCs w:val="24"/>
          <w:lang w:val="ru-RU"/>
        </w:rPr>
        <w:t>о</w:t>
      </w:r>
      <w:r w:rsidRPr="00967DC1">
        <w:rPr>
          <w:noProof/>
          <w:szCs w:val="24"/>
          <w:lang w:val="ru-RU"/>
        </w:rPr>
        <w:t>д</w:t>
      </w:r>
      <w:r w:rsidR="00B61EF7" w:rsidRPr="00967DC1">
        <w:rPr>
          <w:noProof/>
          <w:szCs w:val="24"/>
          <w:lang w:val="ru-RU"/>
        </w:rPr>
        <w:t>р</w:t>
      </w:r>
      <w:r w:rsidR="00B61EF7" w:rsidRPr="00967DC1">
        <w:rPr>
          <w:noProof/>
          <w:szCs w:val="24"/>
          <w:lang w:val="sr-Latn-CS"/>
        </w:rPr>
        <w:t>ж</w:t>
      </w:r>
      <w:r w:rsidRPr="00967DC1">
        <w:rPr>
          <w:noProof/>
          <w:szCs w:val="24"/>
          <w:lang w:val="ru-RU"/>
        </w:rPr>
        <w:t>ава</w:t>
      </w:r>
      <w:r w:rsidR="00B61EF7" w:rsidRPr="00967DC1">
        <w:rPr>
          <w:noProof/>
          <w:szCs w:val="24"/>
          <w:lang w:val="ru-RU"/>
        </w:rPr>
        <w:t>ти</w:t>
      </w:r>
      <w:r w:rsidR="00C808E8" w:rsidRPr="00967DC1">
        <w:rPr>
          <w:noProof/>
          <w:szCs w:val="24"/>
          <w:lang w:val="sr-Latn-CS"/>
        </w:rPr>
        <w:t xml:space="preserve">, </w:t>
      </w:r>
      <w:r w:rsidR="00B61EF7" w:rsidRPr="00967DC1">
        <w:rPr>
          <w:noProof/>
          <w:szCs w:val="24"/>
          <w:lang w:val="ru-RU"/>
        </w:rPr>
        <w:t>о</w:t>
      </w:r>
      <w:r w:rsidRPr="00967DC1">
        <w:rPr>
          <w:noProof/>
          <w:szCs w:val="24"/>
          <w:lang w:val="ru-RU"/>
        </w:rPr>
        <w:t>б</w:t>
      </w:r>
      <w:r w:rsidR="00B61EF7" w:rsidRPr="00967DC1">
        <w:rPr>
          <w:noProof/>
          <w:szCs w:val="24"/>
          <w:lang w:val="ru-RU"/>
        </w:rPr>
        <w:t>н</w:t>
      </w:r>
      <w:r w:rsidRPr="00967DC1">
        <w:rPr>
          <w:noProof/>
          <w:szCs w:val="24"/>
          <w:lang w:val="ru-RU"/>
        </w:rPr>
        <w:t>ав</w:t>
      </w:r>
      <w:r w:rsidR="001019E7" w:rsidRPr="00967DC1">
        <w:rPr>
          <w:noProof/>
          <w:szCs w:val="24"/>
          <w:lang w:val="ru-RU"/>
        </w:rPr>
        <w:t>љ</w:t>
      </w:r>
      <w:r w:rsidRPr="00967DC1">
        <w:rPr>
          <w:noProof/>
          <w:szCs w:val="24"/>
          <w:lang w:val="ru-RU"/>
        </w:rPr>
        <w:t>а</w:t>
      </w:r>
      <w:r w:rsidR="00B61EF7" w:rsidRPr="00967DC1">
        <w:rPr>
          <w:noProof/>
          <w:szCs w:val="24"/>
          <w:lang w:val="ru-RU"/>
        </w:rPr>
        <w:t>ти</w:t>
      </w:r>
      <w:r w:rsidR="00C808E8" w:rsidRPr="00967DC1">
        <w:rPr>
          <w:noProof/>
          <w:szCs w:val="24"/>
          <w:lang w:val="sr-Latn-CS"/>
        </w:rPr>
        <w:t xml:space="preserve"> </w:t>
      </w:r>
      <w:r w:rsidR="00B61EF7" w:rsidRPr="00967DC1">
        <w:rPr>
          <w:noProof/>
          <w:szCs w:val="24"/>
          <w:lang w:val="ru-RU"/>
        </w:rPr>
        <w:t>и</w:t>
      </w:r>
      <w:r w:rsidR="00C808E8" w:rsidRPr="00967DC1">
        <w:rPr>
          <w:noProof/>
          <w:szCs w:val="24"/>
          <w:lang w:val="sr-Latn-CS"/>
        </w:rPr>
        <w:t xml:space="preserve"> </w:t>
      </w:r>
      <w:r w:rsidR="00B61EF7" w:rsidRPr="00967DC1">
        <w:rPr>
          <w:noProof/>
          <w:szCs w:val="24"/>
          <w:lang w:val="ru-RU"/>
        </w:rPr>
        <w:t>користити</w:t>
      </w:r>
      <w:r w:rsidR="00C808E8" w:rsidRPr="00967DC1">
        <w:rPr>
          <w:noProof/>
          <w:szCs w:val="24"/>
          <w:lang w:val="sr-Latn-CS"/>
        </w:rPr>
        <w:t xml:space="preserve"> </w:t>
      </w:r>
      <w:r w:rsidR="00B61EF7" w:rsidRPr="00967DC1">
        <w:rPr>
          <w:noProof/>
          <w:szCs w:val="24"/>
          <w:lang w:val="ru-RU"/>
        </w:rPr>
        <w:t>т</w:t>
      </w:r>
      <w:r w:rsidRPr="00967DC1">
        <w:rPr>
          <w:noProof/>
          <w:szCs w:val="24"/>
          <w:lang w:val="ru-RU"/>
        </w:rPr>
        <w:t>а</w:t>
      </w:r>
      <w:r w:rsidR="00B61EF7" w:rsidRPr="00967DC1">
        <w:rPr>
          <w:noProof/>
          <w:szCs w:val="24"/>
          <w:lang w:val="ru-RU"/>
        </w:rPr>
        <w:t>ко</w:t>
      </w:r>
      <w:r w:rsidR="00C808E8" w:rsidRPr="00967DC1">
        <w:rPr>
          <w:noProof/>
          <w:szCs w:val="24"/>
          <w:lang w:val="sr-Latn-CS"/>
        </w:rPr>
        <w:t xml:space="preserve"> </w:t>
      </w:r>
      <w:r w:rsidRPr="00967DC1">
        <w:rPr>
          <w:noProof/>
          <w:szCs w:val="24"/>
          <w:lang w:val="ru-RU"/>
        </w:rPr>
        <w:t>да</w:t>
      </w:r>
      <w:r w:rsidR="00C808E8" w:rsidRPr="00967DC1">
        <w:rPr>
          <w:noProof/>
          <w:szCs w:val="24"/>
          <w:lang w:val="sr-Latn-CS"/>
        </w:rPr>
        <w:t xml:space="preserve"> </w:t>
      </w:r>
      <w:r w:rsidR="00B61EF7" w:rsidRPr="00967DC1">
        <w:rPr>
          <w:noProof/>
          <w:szCs w:val="24"/>
          <w:lang w:val="ru-RU"/>
        </w:rPr>
        <w:t>с</w:t>
      </w:r>
      <w:r w:rsidRPr="00967DC1">
        <w:rPr>
          <w:noProof/>
          <w:szCs w:val="24"/>
          <w:lang w:val="ru-RU"/>
        </w:rPr>
        <w:t>е</w:t>
      </w:r>
      <w:r w:rsidR="00C808E8" w:rsidRPr="00967DC1">
        <w:rPr>
          <w:noProof/>
          <w:szCs w:val="24"/>
          <w:lang w:val="sr-Latn-CS"/>
        </w:rPr>
        <w:t xml:space="preserve"> </w:t>
      </w:r>
      <w:r w:rsidR="00B61EF7" w:rsidRPr="00967DC1">
        <w:rPr>
          <w:noProof/>
          <w:szCs w:val="24"/>
          <w:lang w:val="ru-RU"/>
        </w:rPr>
        <w:t>о</w:t>
      </w:r>
      <w:r w:rsidR="00B61EF7" w:rsidRPr="00967DC1">
        <w:rPr>
          <w:noProof/>
          <w:szCs w:val="24"/>
          <w:lang w:val="sr-Latn-CS"/>
        </w:rPr>
        <w:t>ч</w:t>
      </w:r>
      <w:r w:rsidR="00B61EF7" w:rsidRPr="00967DC1">
        <w:rPr>
          <w:noProof/>
          <w:szCs w:val="24"/>
          <w:lang w:val="ru-RU"/>
        </w:rPr>
        <w:t>у</w:t>
      </w:r>
      <w:r w:rsidRPr="00967DC1">
        <w:rPr>
          <w:noProof/>
          <w:szCs w:val="24"/>
          <w:lang w:val="ru-RU"/>
        </w:rPr>
        <w:t>ва</w:t>
      </w:r>
      <w:r w:rsidR="00C808E8" w:rsidRPr="00967DC1">
        <w:rPr>
          <w:noProof/>
          <w:szCs w:val="24"/>
          <w:lang w:val="sr-Latn-CS"/>
        </w:rPr>
        <w:t xml:space="preserve"> </w:t>
      </w:r>
      <w:r w:rsidR="00B61EF7" w:rsidRPr="00967DC1">
        <w:rPr>
          <w:noProof/>
          <w:szCs w:val="24"/>
          <w:lang w:val="ru-RU"/>
        </w:rPr>
        <w:t>и</w:t>
      </w:r>
      <w:r w:rsidR="00C808E8" w:rsidRPr="00967DC1">
        <w:rPr>
          <w:noProof/>
          <w:szCs w:val="24"/>
          <w:lang w:val="sr-Latn-CS"/>
        </w:rPr>
        <w:t xml:space="preserve"> </w:t>
      </w:r>
      <w:r w:rsidR="00B61EF7" w:rsidRPr="00967DC1">
        <w:rPr>
          <w:noProof/>
          <w:szCs w:val="24"/>
          <w:lang w:val="ru-RU"/>
        </w:rPr>
        <w:t>по</w:t>
      </w:r>
      <w:r w:rsidRPr="00967DC1">
        <w:rPr>
          <w:noProof/>
          <w:szCs w:val="24"/>
          <w:lang w:val="ru-RU"/>
        </w:rPr>
        <w:t>ве</w:t>
      </w:r>
      <w:r w:rsidR="00B61EF7" w:rsidRPr="00967DC1">
        <w:rPr>
          <w:noProof/>
          <w:szCs w:val="24"/>
          <w:lang w:val="sr-Latn-CS"/>
        </w:rPr>
        <w:t>ћ</w:t>
      </w:r>
      <w:r w:rsidRPr="00967DC1">
        <w:rPr>
          <w:noProof/>
          <w:szCs w:val="24"/>
          <w:lang w:val="ru-RU"/>
        </w:rPr>
        <w:t>а</w:t>
      </w:r>
      <w:r w:rsidR="00C808E8" w:rsidRPr="00967DC1">
        <w:rPr>
          <w:noProof/>
          <w:szCs w:val="24"/>
          <w:lang w:val="sr-Latn-CS"/>
        </w:rPr>
        <w:t xml:space="preserve"> </w:t>
      </w:r>
      <w:r w:rsidR="001019E7" w:rsidRPr="00967DC1">
        <w:rPr>
          <w:noProof/>
          <w:szCs w:val="24"/>
          <w:lang w:val="ru-RU"/>
        </w:rPr>
        <w:t>њ</w:t>
      </w:r>
      <w:r w:rsidR="00B61EF7" w:rsidRPr="00967DC1">
        <w:rPr>
          <w:noProof/>
          <w:szCs w:val="24"/>
          <w:lang w:val="ru-RU"/>
        </w:rPr>
        <w:t>ихо</w:t>
      </w:r>
      <w:r w:rsidRPr="00967DC1">
        <w:rPr>
          <w:noProof/>
          <w:szCs w:val="24"/>
          <w:lang w:val="ru-RU"/>
        </w:rPr>
        <w:t>ва</w:t>
      </w:r>
      <w:r w:rsidR="00C808E8" w:rsidRPr="00967DC1">
        <w:rPr>
          <w:noProof/>
          <w:szCs w:val="24"/>
          <w:lang w:val="sr-Latn-CS"/>
        </w:rPr>
        <w:t xml:space="preserve"> </w:t>
      </w:r>
      <w:r w:rsidRPr="00967DC1">
        <w:rPr>
          <w:noProof/>
          <w:szCs w:val="24"/>
          <w:lang w:val="ru-RU"/>
        </w:rPr>
        <w:t>в</w:t>
      </w:r>
      <w:r w:rsidR="00B61EF7" w:rsidRPr="00967DC1">
        <w:rPr>
          <w:noProof/>
          <w:szCs w:val="24"/>
          <w:lang w:val="ru-RU"/>
        </w:rPr>
        <w:t>р</w:t>
      </w:r>
      <w:r w:rsidRPr="00967DC1">
        <w:rPr>
          <w:noProof/>
          <w:szCs w:val="24"/>
          <w:lang w:val="ru-RU"/>
        </w:rPr>
        <w:t>ед</w:t>
      </w:r>
      <w:r w:rsidR="00B61EF7" w:rsidRPr="00967DC1">
        <w:rPr>
          <w:noProof/>
          <w:szCs w:val="24"/>
          <w:lang w:val="ru-RU"/>
        </w:rPr>
        <w:t>ност</w:t>
      </w:r>
      <w:r w:rsidR="00C808E8" w:rsidRPr="00967DC1">
        <w:rPr>
          <w:noProof/>
          <w:szCs w:val="24"/>
          <w:lang w:val="sr-Latn-CS"/>
        </w:rPr>
        <w:t xml:space="preserve"> </w:t>
      </w:r>
      <w:r w:rsidR="00B61EF7" w:rsidRPr="00967DC1">
        <w:rPr>
          <w:noProof/>
          <w:szCs w:val="24"/>
          <w:lang w:val="ru-RU"/>
        </w:rPr>
        <w:t>и</w:t>
      </w:r>
      <w:r w:rsidR="00C808E8" w:rsidRPr="00967DC1">
        <w:rPr>
          <w:noProof/>
          <w:szCs w:val="24"/>
          <w:lang w:val="sr-Latn-CS"/>
        </w:rPr>
        <w:t xml:space="preserve"> </w:t>
      </w:r>
      <w:r w:rsidR="00B61EF7" w:rsidRPr="00967DC1">
        <w:rPr>
          <w:noProof/>
          <w:szCs w:val="24"/>
          <w:lang w:val="ru-RU"/>
        </w:rPr>
        <w:t>оп</w:t>
      </w:r>
      <w:r w:rsidR="00B61EF7" w:rsidRPr="00967DC1">
        <w:rPr>
          <w:noProof/>
          <w:szCs w:val="24"/>
          <w:lang w:val="sr-Latn-CS"/>
        </w:rPr>
        <w:t>ш</w:t>
      </w:r>
      <w:r w:rsidR="00B61EF7" w:rsidRPr="00967DC1">
        <w:rPr>
          <w:noProof/>
          <w:szCs w:val="24"/>
          <w:lang w:val="ru-RU"/>
        </w:rPr>
        <w:t>т</w:t>
      </w:r>
      <w:r w:rsidRPr="00967DC1">
        <w:rPr>
          <w:noProof/>
          <w:szCs w:val="24"/>
          <w:lang w:val="ru-RU"/>
        </w:rPr>
        <w:t>е</w:t>
      </w:r>
      <w:r w:rsidR="00B61EF7" w:rsidRPr="00967DC1">
        <w:rPr>
          <w:noProof/>
          <w:szCs w:val="24"/>
          <w:lang w:val="ru-RU"/>
        </w:rPr>
        <w:t>корисн</w:t>
      </w:r>
      <w:r w:rsidRPr="00967DC1">
        <w:rPr>
          <w:noProof/>
          <w:szCs w:val="24"/>
          <w:lang w:val="ru-RU"/>
        </w:rPr>
        <w:t>е</w:t>
      </w:r>
      <w:r w:rsidR="00C808E8" w:rsidRPr="00967DC1">
        <w:rPr>
          <w:noProof/>
          <w:szCs w:val="24"/>
          <w:lang w:val="sr-Latn-CS"/>
        </w:rPr>
        <w:t xml:space="preserve"> </w:t>
      </w:r>
      <w:r w:rsidR="00B61EF7" w:rsidRPr="00967DC1">
        <w:rPr>
          <w:noProof/>
          <w:szCs w:val="24"/>
          <w:lang w:val="ru-RU"/>
        </w:rPr>
        <w:t>функциј</w:t>
      </w:r>
      <w:r w:rsidRPr="00967DC1">
        <w:rPr>
          <w:noProof/>
          <w:szCs w:val="24"/>
          <w:lang w:val="ru-RU"/>
        </w:rPr>
        <w:t>е</w:t>
      </w:r>
      <w:r w:rsidR="00C808E8" w:rsidRPr="00967DC1">
        <w:rPr>
          <w:noProof/>
          <w:szCs w:val="24"/>
          <w:lang w:val="sr-Latn-CS"/>
        </w:rPr>
        <w:t xml:space="preserve">, </w:t>
      </w:r>
      <w:r w:rsidR="00B61EF7" w:rsidRPr="00967DC1">
        <w:rPr>
          <w:noProof/>
          <w:szCs w:val="24"/>
          <w:lang w:val="ru-RU"/>
        </w:rPr>
        <w:t>о</w:t>
      </w:r>
      <w:r w:rsidRPr="00967DC1">
        <w:rPr>
          <w:noProof/>
          <w:szCs w:val="24"/>
          <w:lang w:val="ru-RU"/>
        </w:rPr>
        <w:t>бе</w:t>
      </w:r>
      <w:r w:rsidR="00B61EF7" w:rsidRPr="00967DC1">
        <w:rPr>
          <w:noProof/>
          <w:szCs w:val="24"/>
          <w:lang w:val="ru-RU"/>
        </w:rPr>
        <w:t>з</w:t>
      </w:r>
      <w:r w:rsidRPr="00967DC1">
        <w:rPr>
          <w:noProof/>
          <w:szCs w:val="24"/>
          <w:lang w:val="ru-RU"/>
        </w:rPr>
        <w:t>бед</w:t>
      </w:r>
      <w:r w:rsidR="00B61EF7" w:rsidRPr="00967DC1">
        <w:rPr>
          <w:noProof/>
          <w:szCs w:val="24"/>
          <w:lang w:val="ru-RU"/>
        </w:rPr>
        <w:t>и</w:t>
      </w:r>
      <w:r w:rsidR="00C808E8" w:rsidRPr="00967DC1">
        <w:rPr>
          <w:noProof/>
          <w:szCs w:val="24"/>
          <w:lang w:val="sr-Latn-CS"/>
        </w:rPr>
        <w:t xml:space="preserve"> </w:t>
      </w:r>
      <w:r w:rsidR="00B61EF7" w:rsidRPr="00967DC1">
        <w:rPr>
          <w:noProof/>
          <w:szCs w:val="24"/>
          <w:lang w:val="ru-RU"/>
        </w:rPr>
        <w:t>тр</w:t>
      </w:r>
      <w:r w:rsidRPr="00967DC1">
        <w:rPr>
          <w:noProof/>
          <w:szCs w:val="24"/>
          <w:lang w:val="ru-RU"/>
        </w:rPr>
        <w:t>а</w:t>
      </w:r>
      <w:r w:rsidR="00B61EF7" w:rsidRPr="00967DC1">
        <w:rPr>
          <w:noProof/>
          <w:szCs w:val="24"/>
          <w:lang w:val="ru-RU"/>
        </w:rPr>
        <w:t>јност</w:t>
      </w:r>
      <w:r w:rsidR="00C808E8" w:rsidRPr="00967DC1">
        <w:rPr>
          <w:noProof/>
          <w:szCs w:val="24"/>
          <w:lang w:val="sr-Latn-CS"/>
        </w:rPr>
        <w:t xml:space="preserve">, </w:t>
      </w:r>
      <w:r w:rsidR="00B61EF7" w:rsidRPr="00967DC1">
        <w:rPr>
          <w:noProof/>
          <w:szCs w:val="24"/>
          <w:lang w:val="ru-RU"/>
        </w:rPr>
        <w:t>з</w:t>
      </w:r>
      <w:r w:rsidRPr="00967DC1">
        <w:rPr>
          <w:noProof/>
          <w:szCs w:val="24"/>
          <w:lang w:val="ru-RU"/>
        </w:rPr>
        <w:t>а</w:t>
      </w:r>
      <w:r w:rsidR="00B61EF7" w:rsidRPr="00967DC1">
        <w:rPr>
          <w:noProof/>
          <w:szCs w:val="24"/>
          <w:lang w:val="sr-Latn-CS"/>
        </w:rPr>
        <w:t>ш</w:t>
      </w:r>
      <w:r w:rsidR="00B61EF7" w:rsidRPr="00967DC1">
        <w:rPr>
          <w:noProof/>
          <w:szCs w:val="24"/>
          <w:lang w:val="ru-RU"/>
        </w:rPr>
        <w:t>тит</w:t>
      </w:r>
      <w:r w:rsidRPr="00967DC1">
        <w:rPr>
          <w:noProof/>
          <w:szCs w:val="24"/>
          <w:lang w:val="ru-RU"/>
        </w:rPr>
        <w:t>а</w:t>
      </w:r>
      <w:r w:rsidR="00C808E8" w:rsidRPr="00967DC1">
        <w:rPr>
          <w:noProof/>
          <w:szCs w:val="24"/>
          <w:lang w:val="sr-Latn-CS"/>
        </w:rPr>
        <w:t xml:space="preserve"> </w:t>
      </w:r>
      <w:r w:rsidR="00B61EF7" w:rsidRPr="00967DC1">
        <w:rPr>
          <w:noProof/>
          <w:szCs w:val="24"/>
          <w:lang w:val="ru-RU"/>
        </w:rPr>
        <w:t>и</w:t>
      </w:r>
      <w:r w:rsidR="00C808E8" w:rsidRPr="00967DC1">
        <w:rPr>
          <w:noProof/>
          <w:szCs w:val="24"/>
          <w:lang w:val="sr-Latn-CS"/>
        </w:rPr>
        <w:t xml:space="preserve"> </w:t>
      </w:r>
      <w:r w:rsidR="00B61EF7" w:rsidRPr="00967DC1">
        <w:rPr>
          <w:noProof/>
          <w:szCs w:val="24"/>
          <w:lang w:val="ru-RU"/>
        </w:rPr>
        <w:t>ст</w:t>
      </w:r>
      <w:r w:rsidRPr="00967DC1">
        <w:rPr>
          <w:noProof/>
          <w:szCs w:val="24"/>
          <w:lang w:val="ru-RU"/>
        </w:rPr>
        <w:t>а</w:t>
      </w:r>
      <w:r w:rsidR="00B61EF7" w:rsidRPr="00967DC1">
        <w:rPr>
          <w:noProof/>
          <w:szCs w:val="24"/>
          <w:lang w:val="ru-RU"/>
        </w:rPr>
        <w:t>лно</w:t>
      </w:r>
      <w:r w:rsidR="00C808E8" w:rsidRPr="00967DC1">
        <w:rPr>
          <w:noProof/>
          <w:szCs w:val="24"/>
          <w:lang w:val="sr-Latn-CS"/>
        </w:rPr>
        <w:t xml:space="preserve"> </w:t>
      </w:r>
      <w:r w:rsidR="00B61EF7" w:rsidRPr="00967DC1">
        <w:rPr>
          <w:noProof/>
          <w:szCs w:val="24"/>
          <w:lang w:val="ru-RU"/>
        </w:rPr>
        <w:t>по</w:t>
      </w:r>
      <w:r w:rsidRPr="00967DC1">
        <w:rPr>
          <w:noProof/>
          <w:szCs w:val="24"/>
          <w:lang w:val="ru-RU"/>
        </w:rPr>
        <w:t>ве</w:t>
      </w:r>
      <w:r w:rsidR="00B61EF7" w:rsidRPr="00967DC1">
        <w:rPr>
          <w:noProof/>
          <w:szCs w:val="24"/>
          <w:lang w:val="sr-Latn-CS"/>
        </w:rPr>
        <w:t>ћ</w:t>
      </w:r>
      <w:r w:rsidRPr="00967DC1">
        <w:rPr>
          <w:noProof/>
          <w:szCs w:val="24"/>
          <w:lang w:val="ru-RU"/>
        </w:rPr>
        <w:t>а</w:t>
      </w:r>
      <w:r w:rsidR="001019E7" w:rsidRPr="00967DC1">
        <w:rPr>
          <w:noProof/>
          <w:szCs w:val="24"/>
          <w:lang w:val="ru-RU"/>
        </w:rPr>
        <w:t>њ</w:t>
      </w:r>
      <w:r w:rsidRPr="00967DC1">
        <w:rPr>
          <w:noProof/>
          <w:szCs w:val="24"/>
          <w:lang w:val="ru-RU"/>
        </w:rPr>
        <w:t>е</w:t>
      </w:r>
      <w:r w:rsidR="00C808E8" w:rsidRPr="00967DC1">
        <w:rPr>
          <w:noProof/>
          <w:szCs w:val="24"/>
          <w:lang w:val="sr-Latn-CS"/>
        </w:rPr>
        <w:t xml:space="preserve"> </w:t>
      </w:r>
      <w:r w:rsidR="00B61EF7" w:rsidRPr="00967DC1">
        <w:rPr>
          <w:noProof/>
          <w:szCs w:val="24"/>
          <w:lang w:val="ru-RU"/>
        </w:rPr>
        <w:t>прир</w:t>
      </w:r>
      <w:r w:rsidRPr="00967DC1">
        <w:rPr>
          <w:noProof/>
          <w:szCs w:val="24"/>
          <w:lang w:val="ru-RU"/>
        </w:rPr>
        <w:t>а</w:t>
      </w:r>
      <w:r w:rsidR="00B61EF7" w:rsidRPr="00967DC1">
        <w:rPr>
          <w:noProof/>
          <w:szCs w:val="24"/>
          <w:lang w:val="ru-RU"/>
        </w:rPr>
        <w:t>ст</w:t>
      </w:r>
      <w:r w:rsidRPr="00967DC1">
        <w:rPr>
          <w:noProof/>
          <w:szCs w:val="24"/>
          <w:lang w:val="ru-RU"/>
        </w:rPr>
        <w:t>а</w:t>
      </w:r>
      <w:r w:rsidR="00C808E8" w:rsidRPr="00967DC1">
        <w:rPr>
          <w:noProof/>
          <w:szCs w:val="24"/>
          <w:lang w:val="sr-Latn-CS"/>
        </w:rPr>
        <w:t xml:space="preserve"> </w:t>
      </w:r>
      <w:r w:rsidR="00B61EF7" w:rsidRPr="00967DC1">
        <w:rPr>
          <w:noProof/>
          <w:szCs w:val="24"/>
          <w:lang w:val="ru-RU"/>
        </w:rPr>
        <w:t>и</w:t>
      </w:r>
      <w:r w:rsidR="00C808E8" w:rsidRPr="00967DC1">
        <w:rPr>
          <w:noProof/>
          <w:szCs w:val="24"/>
          <w:lang w:val="sr-Latn-CS"/>
        </w:rPr>
        <w:t xml:space="preserve"> </w:t>
      </w:r>
      <w:r w:rsidR="00B61EF7" w:rsidRPr="00967DC1">
        <w:rPr>
          <w:noProof/>
          <w:szCs w:val="24"/>
          <w:lang w:val="ru-RU"/>
        </w:rPr>
        <w:t>принос</w:t>
      </w:r>
      <w:r w:rsidRPr="00967DC1">
        <w:rPr>
          <w:noProof/>
          <w:szCs w:val="24"/>
          <w:lang w:val="ru-RU"/>
        </w:rPr>
        <w:t>а</w:t>
      </w:r>
      <w:r w:rsidR="00C808E8" w:rsidRPr="00967DC1">
        <w:rPr>
          <w:noProof/>
          <w:szCs w:val="24"/>
          <w:lang w:val="sr-Latn-CS"/>
        </w:rPr>
        <w:t>.</w:t>
      </w:r>
    </w:p>
    <w:p w14:paraId="75776559" w14:textId="77777777" w:rsidR="00C808E8" w:rsidRPr="00967DC1" w:rsidRDefault="00B61EF7" w:rsidP="00886EDF">
      <w:pPr>
        <w:spacing w:before="120" w:after="120"/>
        <w:ind w:firstLine="709"/>
        <w:rPr>
          <w:noProof/>
          <w:szCs w:val="24"/>
          <w:lang w:val="sr-Latn-CS"/>
        </w:rPr>
      </w:pPr>
      <w:r w:rsidRPr="00967DC1">
        <w:rPr>
          <w:noProof/>
          <w:szCs w:val="24"/>
          <w:lang w:val="ru-RU"/>
        </w:rPr>
        <w:t>Н</w:t>
      </w:r>
      <w:r w:rsidR="00BE010D" w:rsidRPr="00967DC1">
        <w:rPr>
          <w:noProof/>
          <w:szCs w:val="24"/>
          <w:lang w:val="ru-RU"/>
        </w:rPr>
        <w:t>а</w:t>
      </w:r>
      <w:r w:rsidR="00C808E8" w:rsidRPr="00967DC1">
        <w:rPr>
          <w:noProof/>
          <w:szCs w:val="24"/>
          <w:lang w:val="sr-Latn-CS"/>
        </w:rPr>
        <w:t xml:space="preserve"> </w:t>
      </w:r>
      <w:r w:rsidRPr="00967DC1">
        <w:rPr>
          <w:noProof/>
          <w:szCs w:val="24"/>
          <w:lang w:val="ru-RU"/>
        </w:rPr>
        <w:t>осно</w:t>
      </w:r>
      <w:r w:rsidR="00BE010D" w:rsidRPr="00967DC1">
        <w:rPr>
          <w:noProof/>
          <w:szCs w:val="24"/>
          <w:lang w:val="ru-RU"/>
        </w:rPr>
        <w:t>в</w:t>
      </w:r>
      <w:r w:rsidRPr="00967DC1">
        <w:rPr>
          <w:noProof/>
          <w:szCs w:val="24"/>
          <w:lang w:val="ru-RU"/>
        </w:rPr>
        <w:t>у</w:t>
      </w:r>
      <w:r w:rsidR="00C808E8" w:rsidRPr="00967DC1">
        <w:rPr>
          <w:noProof/>
          <w:szCs w:val="24"/>
          <w:lang w:val="sr-Latn-CS"/>
        </w:rPr>
        <w:t xml:space="preserve"> </w:t>
      </w:r>
      <w:r w:rsidRPr="00967DC1">
        <w:rPr>
          <w:noProof/>
          <w:szCs w:val="24"/>
          <w:lang w:val="ru-RU"/>
        </w:rPr>
        <w:t>пр</w:t>
      </w:r>
      <w:r w:rsidR="00BE010D" w:rsidRPr="00967DC1">
        <w:rPr>
          <w:noProof/>
          <w:szCs w:val="24"/>
          <w:lang w:val="ru-RU"/>
        </w:rPr>
        <w:t>е</w:t>
      </w:r>
      <w:r w:rsidRPr="00967DC1">
        <w:rPr>
          <w:noProof/>
          <w:szCs w:val="24"/>
          <w:lang w:val="ru-RU"/>
        </w:rPr>
        <w:t>тхо</w:t>
      </w:r>
      <w:r w:rsidR="00BE010D" w:rsidRPr="00967DC1">
        <w:rPr>
          <w:noProof/>
          <w:szCs w:val="24"/>
          <w:lang w:val="ru-RU"/>
        </w:rPr>
        <w:t>д</w:t>
      </w:r>
      <w:r w:rsidRPr="00967DC1">
        <w:rPr>
          <w:noProof/>
          <w:szCs w:val="24"/>
          <w:lang w:val="ru-RU"/>
        </w:rPr>
        <w:t>но</w:t>
      </w:r>
      <w:r w:rsidR="00BE010D" w:rsidRPr="00967DC1">
        <w:rPr>
          <w:noProof/>
          <w:szCs w:val="24"/>
          <w:lang w:val="ru-RU"/>
        </w:rPr>
        <w:t>г</w:t>
      </w:r>
      <w:r w:rsidR="00C808E8" w:rsidRPr="00967DC1">
        <w:rPr>
          <w:noProof/>
          <w:szCs w:val="24"/>
          <w:lang w:val="ru-RU"/>
        </w:rPr>
        <w:t>,</w:t>
      </w:r>
      <w:r w:rsidR="00C808E8" w:rsidRPr="00967DC1">
        <w:rPr>
          <w:noProof/>
          <w:szCs w:val="24"/>
          <w:lang w:val="sr-Latn-CS"/>
        </w:rPr>
        <w:t xml:space="preserve"> </w:t>
      </w:r>
      <w:r w:rsidR="00BE010D" w:rsidRPr="00967DC1">
        <w:rPr>
          <w:noProof/>
          <w:szCs w:val="24"/>
          <w:lang w:val="ru-RU"/>
        </w:rPr>
        <w:t>а</w:t>
      </w:r>
      <w:r w:rsidR="00C808E8" w:rsidRPr="00967DC1">
        <w:rPr>
          <w:noProof/>
          <w:szCs w:val="24"/>
          <w:lang w:val="sr-Latn-CS"/>
        </w:rPr>
        <w:t xml:space="preserve"> </w:t>
      </w:r>
      <w:r w:rsidRPr="00967DC1">
        <w:rPr>
          <w:noProof/>
          <w:szCs w:val="24"/>
          <w:lang w:val="ru-RU"/>
        </w:rPr>
        <w:t>пол</w:t>
      </w:r>
      <w:r w:rsidR="00BE010D" w:rsidRPr="00967DC1">
        <w:rPr>
          <w:noProof/>
          <w:szCs w:val="24"/>
          <w:lang w:val="ru-RU"/>
        </w:rPr>
        <w:t>а</w:t>
      </w:r>
      <w:r w:rsidRPr="00967DC1">
        <w:rPr>
          <w:noProof/>
          <w:szCs w:val="24"/>
          <w:lang w:val="ru-RU"/>
        </w:rPr>
        <w:t>з</w:t>
      </w:r>
      <w:r w:rsidR="00BE010D" w:rsidRPr="00967DC1">
        <w:rPr>
          <w:noProof/>
          <w:szCs w:val="24"/>
          <w:lang w:val="ru-RU"/>
        </w:rPr>
        <w:t>е</w:t>
      </w:r>
      <w:r w:rsidRPr="00967DC1">
        <w:rPr>
          <w:noProof/>
          <w:szCs w:val="24"/>
          <w:lang w:val="sr-Latn-CS"/>
        </w:rPr>
        <w:t>ћ</w:t>
      </w:r>
      <w:r w:rsidRPr="00967DC1">
        <w:rPr>
          <w:noProof/>
          <w:szCs w:val="24"/>
          <w:lang w:val="ru-RU"/>
        </w:rPr>
        <w:t>и</w:t>
      </w:r>
      <w:r w:rsidR="00C808E8" w:rsidRPr="00967DC1">
        <w:rPr>
          <w:noProof/>
          <w:szCs w:val="24"/>
          <w:lang w:val="sr-Latn-CS"/>
        </w:rPr>
        <w:t xml:space="preserve"> </w:t>
      </w:r>
      <w:r w:rsidRPr="00967DC1">
        <w:rPr>
          <w:noProof/>
          <w:szCs w:val="24"/>
          <w:lang w:val="ru-RU"/>
        </w:rPr>
        <w:t>о</w:t>
      </w:r>
      <w:r w:rsidR="00BE010D" w:rsidRPr="00967DC1">
        <w:rPr>
          <w:noProof/>
          <w:szCs w:val="24"/>
          <w:lang w:val="ru-RU"/>
        </w:rPr>
        <w:t>д</w:t>
      </w:r>
      <w:r w:rsidR="00C808E8" w:rsidRPr="00967DC1">
        <w:rPr>
          <w:noProof/>
          <w:szCs w:val="24"/>
          <w:lang w:val="sr-Latn-CS"/>
        </w:rPr>
        <w:t xml:space="preserve"> </w:t>
      </w:r>
      <w:r w:rsidRPr="00967DC1">
        <w:rPr>
          <w:noProof/>
          <w:szCs w:val="24"/>
          <w:lang w:val="ru-RU"/>
        </w:rPr>
        <w:t>приро</w:t>
      </w:r>
      <w:r w:rsidR="00BE010D" w:rsidRPr="00967DC1">
        <w:rPr>
          <w:noProof/>
          <w:szCs w:val="24"/>
          <w:lang w:val="ru-RU"/>
        </w:rPr>
        <w:t>д</w:t>
      </w:r>
      <w:r w:rsidRPr="00967DC1">
        <w:rPr>
          <w:noProof/>
          <w:szCs w:val="24"/>
          <w:lang w:val="ru-RU"/>
        </w:rPr>
        <w:t>них</w:t>
      </w:r>
      <w:r w:rsidR="00C808E8" w:rsidRPr="00967DC1">
        <w:rPr>
          <w:noProof/>
          <w:szCs w:val="24"/>
          <w:lang w:val="sr-Latn-CS"/>
        </w:rPr>
        <w:t xml:space="preserve"> </w:t>
      </w:r>
      <w:r w:rsidRPr="00967DC1">
        <w:rPr>
          <w:noProof/>
          <w:szCs w:val="24"/>
          <w:lang w:val="ru-RU"/>
        </w:rPr>
        <w:t>и</w:t>
      </w:r>
      <w:r w:rsidR="00C808E8" w:rsidRPr="00967DC1">
        <w:rPr>
          <w:noProof/>
          <w:szCs w:val="24"/>
          <w:lang w:val="sr-Latn-CS"/>
        </w:rPr>
        <w:t xml:space="preserve"> </w:t>
      </w:r>
      <w:r w:rsidR="00BE010D" w:rsidRPr="00967DC1">
        <w:rPr>
          <w:noProof/>
          <w:szCs w:val="24"/>
          <w:lang w:val="ru-RU"/>
        </w:rPr>
        <w:t>е</w:t>
      </w:r>
      <w:r w:rsidRPr="00967DC1">
        <w:rPr>
          <w:noProof/>
          <w:szCs w:val="24"/>
          <w:lang w:val="ru-RU"/>
        </w:rPr>
        <w:t>кономских</w:t>
      </w:r>
      <w:r w:rsidR="00C808E8" w:rsidRPr="00967DC1">
        <w:rPr>
          <w:noProof/>
          <w:szCs w:val="24"/>
          <w:lang w:val="sr-Latn-CS"/>
        </w:rPr>
        <w:t xml:space="preserve"> </w:t>
      </w:r>
      <w:r w:rsidRPr="00967DC1">
        <w:rPr>
          <w:noProof/>
          <w:szCs w:val="24"/>
          <w:lang w:val="ru-RU"/>
        </w:rPr>
        <w:t>усло</w:t>
      </w:r>
      <w:r w:rsidR="00BE010D" w:rsidRPr="00967DC1">
        <w:rPr>
          <w:noProof/>
          <w:szCs w:val="24"/>
          <w:lang w:val="ru-RU"/>
        </w:rPr>
        <w:t>ва</w:t>
      </w:r>
      <w:r w:rsidR="00C808E8" w:rsidRPr="00967DC1">
        <w:rPr>
          <w:noProof/>
          <w:szCs w:val="24"/>
          <w:lang w:val="sr-Latn-CS"/>
        </w:rPr>
        <w:t xml:space="preserve"> </w:t>
      </w:r>
      <w:r w:rsidRPr="00967DC1">
        <w:rPr>
          <w:noProof/>
          <w:szCs w:val="24"/>
          <w:lang w:val="ru-RU"/>
        </w:rPr>
        <w:t>у</w:t>
      </w:r>
      <w:r w:rsidR="00C808E8" w:rsidRPr="00967DC1">
        <w:rPr>
          <w:noProof/>
          <w:szCs w:val="24"/>
          <w:lang w:val="sr-Latn-CS"/>
        </w:rPr>
        <w:t xml:space="preserve"> </w:t>
      </w:r>
      <w:r w:rsidRPr="00967DC1">
        <w:rPr>
          <w:noProof/>
          <w:szCs w:val="24"/>
          <w:lang w:val="ru-RU"/>
        </w:rPr>
        <w:t>којим</w:t>
      </w:r>
      <w:r w:rsidR="00BE010D" w:rsidRPr="00967DC1">
        <w:rPr>
          <w:noProof/>
          <w:szCs w:val="24"/>
          <w:lang w:val="ru-RU"/>
        </w:rPr>
        <w:t>а</w:t>
      </w:r>
      <w:r w:rsidR="00C808E8" w:rsidRPr="00967DC1">
        <w:rPr>
          <w:noProof/>
          <w:szCs w:val="24"/>
          <w:lang w:val="sr-Latn-CS"/>
        </w:rPr>
        <w:t xml:space="preserve"> </w:t>
      </w:r>
      <w:r w:rsidRPr="00967DC1">
        <w:rPr>
          <w:noProof/>
          <w:szCs w:val="24"/>
          <w:lang w:val="ru-RU"/>
        </w:rPr>
        <w:t>с</w:t>
      </w:r>
      <w:r w:rsidR="00BE010D" w:rsidRPr="00967DC1">
        <w:rPr>
          <w:noProof/>
          <w:szCs w:val="24"/>
          <w:lang w:val="ru-RU"/>
        </w:rPr>
        <w:t>е</w:t>
      </w:r>
      <w:r w:rsidR="00C808E8" w:rsidRPr="00967DC1">
        <w:rPr>
          <w:noProof/>
          <w:szCs w:val="24"/>
          <w:lang w:val="sr-Latn-CS"/>
        </w:rPr>
        <w:t xml:space="preserve"> </w:t>
      </w:r>
      <w:r w:rsidRPr="00967DC1">
        <w:rPr>
          <w:noProof/>
          <w:szCs w:val="24"/>
          <w:lang w:val="ru-RU"/>
        </w:rPr>
        <w:t>н</w:t>
      </w:r>
      <w:r w:rsidR="00BE010D" w:rsidRPr="00967DC1">
        <w:rPr>
          <w:noProof/>
          <w:szCs w:val="24"/>
          <w:lang w:val="ru-RU"/>
        </w:rPr>
        <w:t>а</w:t>
      </w:r>
      <w:r w:rsidRPr="00967DC1">
        <w:rPr>
          <w:noProof/>
          <w:szCs w:val="24"/>
          <w:lang w:val="ru-RU"/>
        </w:rPr>
        <w:t>л</w:t>
      </w:r>
      <w:r w:rsidR="00BE010D" w:rsidRPr="00967DC1">
        <w:rPr>
          <w:noProof/>
          <w:szCs w:val="24"/>
          <w:lang w:val="ru-RU"/>
        </w:rPr>
        <w:t>а</w:t>
      </w:r>
      <w:r w:rsidRPr="00967DC1">
        <w:rPr>
          <w:noProof/>
          <w:szCs w:val="24"/>
          <w:lang w:val="ru-RU"/>
        </w:rPr>
        <w:t>з</w:t>
      </w:r>
      <w:r w:rsidR="00BE010D" w:rsidRPr="00967DC1">
        <w:rPr>
          <w:noProof/>
          <w:szCs w:val="24"/>
          <w:lang w:val="ru-RU"/>
        </w:rPr>
        <w:t>е</w:t>
      </w:r>
      <w:r w:rsidR="00C808E8" w:rsidRPr="00967DC1">
        <w:rPr>
          <w:noProof/>
          <w:szCs w:val="24"/>
          <w:lang w:val="sr-Latn-CS"/>
        </w:rPr>
        <w:t xml:space="preserve"> </w:t>
      </w:r>
      <w:r w:rsidRPr="00967DC1">
        <w:rPr>
          <w:noProof/>
          <w:szCs w:val="24"/>
          <w:lang w:val="ru-RU"/>
        </w:rPr>
        <w:t>о</w:t>
      </w:r>
      <w:r w:rsidR="00BE010D" w:rsidRPr="00967DC1">
        <w:rPr>
          <w:noProof/>
          <w:szCs w:val="24"/>
          <w:lang w:val="ru-RU"/>
        </w:rPr>
        <w:t>ве</w:t>
      </w:r>
      <w:r w:rsidR="00C808E8" w:rsidRPr="00967DC1">
        <w:rPr>
          <w:noProof/>
          <w:szCs w:val="24"/>
          <w:lang w:val="sr-Latn-CS"/>
        </w:rPr>
        <w:t xml:space="preserve"> </w:t>
      </w:r>
      <w:r w:rsidRPr="00967DC1">
        <w:rPr>
          <w:noProof/>
          <w:szCs w:val="24"/>
          <w:lang w:val="sr-Latn-CS"/>
        </w:rPr>
        <w:t>ш</w:t>
      </w:r>
      <w:r w:rsidRPr="00967DC1">
        <w:rPr>
          <w:noProof/>
          <w:szCs w:val="24"/>
          <w:lang w:val="ru-RU"/>
        </w:rPr>
        <w:t>ум</w:t>
      </w:r>
      <w:r w:rsidR="00BE010D" w:rsidRPr="00967DC1">
        <w:rPr>
          <w:noProof/>
          <w:szCs w:val="24"/>
          <w:lang w:val="ru-RU"/>
        </w:rPr>
        <w:t>е</w:t>
      </w:r>
      <w:r w:rsidR="00C808E8" w:rsidRPr="00967DC1">
        <w:rPr>
          <w:noProof/>
          <w:szCs w:val="24"/>
          <w:lang w:val="sr-Latn-CS"/>
        </w:rPr>
        <w:t xml:space="preserve">, </w:t>
      </w:r>
      <w:r w:rsidRPr="00967DC1">
        <w:rPr>
          <w:noProof/>
          <w:szCs w:val="24"/>
          <w:lang w:val="ru-RU"/>
        </w:rPr>
        <w:t>о</w:t>
      </w:r>
      <w:r w:rsidR="00BE010D" w:rsidRPr="00967DC1">
        <w:rPr>
          <w:noProof/>
          <w:szCs w:val="24"/>
          <w:lang w:val="ru-RU"/>
        </w:rPr>
        <w:t>д</w:t>
      </w:r>
      <w:r w:rsidR="00C808E8" w:rsidRPr="00967DC1">
        <w:rPr>
          <w:noProof/>
          <w:szCs w:val="24"/>
          <w:lang w:val="sr-Latn-CS"/>
        </w:rPr>
        <w:t xml:space="preserve"> </w:t>
      </w:r>
      <w:r w:rsidRPr="00967DC1">
        <w:rPr>
          <w:noProof/>
          <w:szCs w:val="24"/>
          <w:lang w:val="ru-RU"/>
        </w:rPr>
        <w:t>ст</w:t>
      </w:r>
      <w:r w:rsidR="00BE010D" w:rsidRPr="00967DC1">
        <w:rPr>
          <w:noProof/>
          <w:szCs w:val="24"/>
          <w:lang w:val="ru-RU"/>
        </w:rPr>
        <w:t>а</w:t>
      </w:r>
      <w:r w:rsidR="001019E7" w:rsidRPr="00967DC1">
        <w:rPr>
          <w:noProof/>
          <w:szCs w:val="24"/>
          <w:lang w:val="ru-RU"/>
        </w:rPr>
        <w:t>њ</w:t>
      </w:r>
      <w:r w:rsidR="00BE010D" w:rsidRPr="00967DC1">
        <w:rPr>
          <w:noProof/>
          <w:szCs w:val="24"/>
          <w:lang w:val="ru-RU"/>
        </w:rPr>
        <w:t>а</w:t>
      </w:r>
      <w:r w:rsidR="00C808E8" w:rsidRPr="00967DC1">
        <w:rPr>
          <w:noProof/>
          <w:szCs w:val="24"/>
          <w:lang w:val="sr-Latn-CS"/>
        </w:rPr>
        <w:t xml:space="preserve"> </w:t>
      </w:r>
      <w:r w:rsidRPr="00967DC1">
        <w:rPr>
          <w:noProof/>
          <w:szCs w:val="24"/>
          <w:lang w:val="ru-RU"/>
        </w:rPr>
        <w:t>с</w:t>
      </w:r>
      <w:r w:rsidR="00BE010D" w:rsidRPr="00967DC1">
        <w:rPr>
          <w:noProof/>
          <w:szCs w:val="24"/>
          <w:lang w:val="ru-RU"/>
        </w:rPr>
        <w:t>а</w:t>
      </w:r>
      <w:r w:rsidRPr="00967DC1">
        <w:rPr>
          <w:noProof/>
          <w:szCs w:val="24"/>
          <w:lang w:val="ru-RU"/>
        </w:rPr>
        <w:t>стојин</w:t>
      </w:r>
      <w:r w:rsidR="00BE010D" w:rsidRPr="00967DC1">
        <w:rPr>
          <w:noProof/>
          <w:szCs w:val="24"/>
          <w:lang w:val="ru-RU"/>
        </w:rPr>
        <w:t>а</w:t>
      </w:r>
      <w:r w:rsidR="00C808E8" w:rsidRPr="00967DC1">
        <w:rPr>
          <w:noProof/>
          <w:szCs w:val="24"/>
          <w:lang w:val="sr-Latn-CS"/>
        </w:rPr>
        <w:t xml:space="preserve"> </w:t>
      </w:r>
      <w:r w:rsidRPr="00967DC1">
        <w:rPr>
          <w:noProof/>
          <w:szCs w:val="24"/>
          <w:lang w:val="ru-RU"/>
        </w:rPr>
        <w:t>и</w:t>
      </w:r>
      <w:r w:rsidR="00C808E8" w:rsidRPr="00967DC1">
        <w:rPr>
          <w:noProof/>
          <w:szCs w:val="24"/>
          <w:lang w:val="sr-Latn-CS"/>
        </w:rPr>
        <w:t xml:space="preserve"> </w:t>
      </w:r>
      <w:r w:rsidRPr="00967DC1">
        <w:rPr>
          <w:noProof/>
          <w:szCs w:val="24"/>
          <w:lang w:val="ru-RU"/>
        </w:rPr>
        <w:t>испо</w:t>
      </w:r>
      <w:r w:rsidR="001019E7" w:rsidRPr="00967DC1">
        <w:rPr>
          <w:noProof/>
          <w:szCs w:val="24"/>
          <w:lang w:val="ru-RU"/>
        </w:rPr>
        <w:t>љ</w:t>
      </w:r>
      <w:r w:rsidR="00BE010D" w:rsidRPr="00967DC1">
        <w:rPr>
          <w:noProof/>
          <w:szCs w:val="24"/>
          <w:lang w:val="ru-RU"/>
        </w:rPr>
        <w:t>е</w:t>
      </w:r>
      <w:r w:rsidRPr="00967DC1">
        <w:rPr>
          <w:noProof/>
          <w:szCs w:val="24"/>
          <w:lang w:val="ru-RU"/>
        </w:rPr>
        <w:t>них</w:t>
      </w:r>
      <w:r w:rsidR="00C808E8" w:rsidRPr="00967DC1">
        <w:rPr>
          <w:noProof/>
          <w:szCs w:val="24"/>
          <w:lang w:val="sr-Latn-CS"/>
        </w:rPr>
        <w:t xml:space="preserve"> </w:t>
      </w:r>
      <w:r w:rsidRPr="00967DC1">
        <w:rPr>
          <w:noProof/>
          <w:szCs w:val="24"/>
          <w:lang w:val="ru-RU"/>
        </w:rPr>
        <w:t>т</w:t>
      </w:r>
      <w:r w:rsidR="00BE010D" w:rsidRPr="00967DC1">
        <w:rPr>
          <w:noProof/>
          <w:szCs w:val="24"/>
          <w:lang w:val="ru-RU"/>
        </w:rPr>
        <w:t>е</w:t>
      </w:r>
      <w:r w:rsidRPr="00967DC1">
        <w:rPr>
          <w:noProof/>
          <w:szCs w:val="24"/>
          <w:lang w:val="ru-RU"/>
        </w:rPr>
        <w:t>н</w:t>
      </w:r>
      <w:r w:rsidR="00BE010D" w:rsidRPr="00967DC1">
        <w:rPr>
          <w:noProof/>
          <w:szCs w:val="24"/>
          <w:lang w:val="ru-RU"/>
        </w:rPr>
        <w:t>де</w:t>
      </w:r>
      <w:r w:rsidRPr="00967DC1">
        <w:rPr>
          <w:noProof/>
          <w:szCs w:val="24"/>
          <w:lang w:val="ru-RU"/>
        </w:rPr>
        <w:t>нциј</w:t>
      </w:r>
      <w:r w:rsidR="00BE010D" w:rsidRPr="00967DC1">
        <w:rPr>
          <w:noProof/>
          <w:szCs w:val="24"/>
          <w:lang w:val="ru-RU"/>
        </w:rPr>
        <w:t>а</w:t>
      </w:r>
      <w:r w:rsidR="00C808E8" w:rsidRPr="00967DC1">
        <w:rPr>
          <w:noProof/>
          <w:szCs w:val="24"/>
          <w:lang w:val="sr-Latn-CS"/>
        </w:rPr>
        <w:t xml:space="preserve"> </w:t>
      </w:r>
      <w:r w:rsidR="001019E7" w:rsidRPr="00967DC1">
        <w:rPr>
          <w:noProof/>
          <w:szCs w:val="24"/>
          <w:lang w:val="ru-RU"/>
        </w:rPr>
        <w:t>њ</w:t>
      </w:r>
      <w:r w:rsidRPr="00967DC1">
        <w:rPr>
          <w:noProof/>
          <w:szCs w:val="24"/>
          <w:lang w:val="ru-RU"/>
        </w:rPr>
        <w:t>ихо</w:t>
      </w:r>
      <w:r w:rsidR="00BE010D" w:rsidRPr="00967DC1">
        <w:rPr>
          <w:noProof/>
          <w:szCs w:val="24"/>
          <w:lang w:val="ru-RU"/>
        </w:rPr>
        <w:t>в</w:t>
      </w:r>
      <w:r w:rsidRPr="00967DC1">
        <w:rPr>
          <w:noProof/>
          <w:szCs w:val="24"/>
          <w:lang w:val="ru-RU"/>
        </w:rPr>
        <w:t>о</w:t>
      </w:r>
      <w:r w:rsidR="00BE010D" w:rsidRPr="00967DC1">
        <w:rPr>
          <w:noProof/>
          <w:szCs w:val="24"/>
          <w:lang w:val="ru-RU"/>
        </w:rPr>
        <w:t>г</w:t>
      </w:r>
      <w:r w:rsidR="00C808E8" w:rsidRPr="00967DC1">
        <w:rPr>
          <w:noProof/>
          <w:szCs w:val="24"/>
          <w:lang w:val="sr-Latn-CS"/>
        </w:rPr>
        <w:t xml:space="preserve"> </w:t>
      </w:r>
      <w:r w:rsidRPr="00967DC1">
        <w:rPr>
          <w:noProof/>
          <w:szCs w:val="24"/>
          <w:lang w:val="ru-RU"/>
        </w:rPr>
        <w:t>р</w:t>
      </w:r>
      <w:r w:rsidR="00BE010D" w:rsidRPr="00967DC1">
        <w:rPr>
          <w:noProof/>
          <w:szCs w:val="24"/>
          <w:lang w:val="ru-RU"/>
        </w:rPr>
        <w:t>а</w:t>
      </w:r>
      <w:r w:rsidRPr="00967DC1">
        <w:rPr>
          <w:noProof/>
          <w:szCs w:val="24"/>
          <w:lang w:val="ru-RU"/>
        </w:rPr>
        <w:t>з</w:t>
      </w:r>
      <w:r w:rsidR="00BE010D" w:rsidRPr="00967DC1">
        <w:rPr>
          <w:noProof/>
          <w:szCs w:val="24"/>
          <w:lang w:val="ru-RU"/>
        </w:rPr>
        <w:t>в</w:t>
      </w:r>
      <w:r w:rsidRPr="00967DC1">
        <w:rPr>
          <w:noProof/>
          <w:szCs w:val="24"/>
          <w:lang w:val="ru-RU"/>
        </w:rPr>
        <w:t>ој</w:t>
      </w:r>
      <w:r w:rsidR="00BE010D" w:rsidRPr="00967DC1">
        <w:rPr>
          <w:noProof/>
          <w:szCs w:val="24"/>
          <w:lang w:val="ru-RU"/>
        </w:rPr>
        <w:t>а</w:t>
      </w:r>
      <w:r w:rsidR="00C808E8" w:rsidRPr="00967DC1">
        <w:rPr>
          <w:noProof/>
          <w:szCs w:val="24"/>
          <w:lang w:val="sr-Latn-CS"/>
        </w:rPr>
        <w:t xml:space="preserve"> </w:t>
      </w:r>
      <w:r w:rsidRPr="00967DC1">
        <w:rPr>
          <w:noProof/>
          <w:szCs w:val="24"/>
          <w:lang w:val="ru-RU"/>
        </w:rPr>
        <w:t>и</w:t>
      </w:r>
      <w:r w:rsidR="00C808E8" w:rsidRPr="00967DC1">
        <w:rPr>
          <w:noProof/>
          <w:szCs w:val="24"/>
          <w:lang w:val="sr-Latn-CS"/>
        </w:rPr>
        <w:t xml:space="preserve"> </w:t>
      </w:r>
      <w:r w:rsidRPr="00967DC1">
        <w:rPr>
          <w:noProof/>
          <w:szCs w:val="24"/>
          <w:lang w:val="ru-RU"/>
        </w:rPr>
        <w:t>н</w:t>
      </w:r>
      <w:r w:rsidR="00BE010D" w:rsidRPr="00967DC1">
        <w:rPr>
          <w:noProof/>
          <w:szCs w:val="24"/>
          <w:lang w:val="ru-RU"/>
        </w:rPr>
        <w:t>а</w:t>
      </w:r>
      <w:r w:rsidRPr="00967DC1">
        <w:rPr>
          <w:noProof/>
          <w:szCs w:val="24"/>
          <w:lang w:val="ru-RU"/>
        </w:rPr>
        <w:t>м</w:t>
      </w:r>
      <w:r w:rsidR="00BE010D" w:rsidRPr="00967DC1">
        <w:rPr>
          <w:noProof/>
          <w:szCs w:val="24"/>
          <w:lang w:val="ru-RU"/>
        </w:rPr>
        <w:t>е</w:t>
      </w:r>
      <w:r w:rsidRPr="00967DC1">
        <w:rPr>
          <w:noProof/>
          <w:szCs w:val="24"/>
          <w:lang w:val="ru-RU"/>
        </w:rPr>
        <w:t>н</w:t>
      </w:r>
      <w:r w:rsidR="00BE010D" w:rsidRPr="00967DC1">
        <w:rPr>
          <w:noProof/>
          <w:szCs w:val="24"/>
          <w:lang w:val="ru-RU"/>
        </w:rPr>
        <w:t>е</w:t>
      </w:r>
      <w:r w:rsidR="00C808E8" w:rsidRPr="00967DC1">
        <w:rPr>
          <w:noProof/>
          <w:szCs w:val="24"/>
          <w:lang w:val="ru-RU"/>
        </w:rPr>
        <w:t>,</w:t>
      </w:r>
      <w:r w:rsidR="00C808E8" w:rsidRPr="00967DC1">
        <w:rPr>
          <w:noProof/>
          <w:szCs w:val="24"/>
          <w:lang w:val="sr-Latn-CS"/>
        </w:rPr>
        <w:t xml:space="preserve"> </w:t>
      </w:r>
      <w:r w:rsidRPr="00967DC1">
        <w:rPr>
          <w:noProof/>
          <w:szCs w:val="24"/>
          <w:lang w:val="ru-RU"/>
        </w:rPr>
        <w:t>оп</w:t>
      </w:r>
      <w:r w:rsidRPr="00967DC1">
        <w:rPr>
          <w:noProof/>
          <w:szCs w:val="24"/>
          <w:lang w:val="sr-Latn-CS"/>
        </w:rPr>
        <w:t>ш</w:t>
      </w:r>
      <w:r w:rsidRPr="00967DC1">
        <w:rPr>
          <w:noProof/>
          <w:szCs w:val="24"/>
          <w:lang w:val="ru-RU"/>
        </w:rPr>
        <w:t>ти</w:t>
      </w:r>
      <w:r w:rsidR="00C808E8" w:rsidRPr="00967DC1">
        <w:rPr>
          <w:noProof/>
          <w:szCs w:val="24"/>
          <w:lang w:val="sr-Latn-CS"/>
        </w:rPr>
        <w:t xml:space="preserve"> </w:t>
      </w:r>
      <w:r w:rsidRPr="00967DC1">
        <w:rPr>
          <w:noProof/>
          <w:szCs w:val="24"/>
          <w:lang w:val="ru-RU"/>
        </w:rPr>
        <w:t>ци</w:t>
      </w:r>
      <w:r w:rsidR="001019E7" w:rsidRPr="00967DC1">
        <w:rPr>
          <w:noProof/>
          <w:szCs w:val="24"/>
          <w:lang w:val="ru-RU"/>
        </w:rPr>
        <w:t>љ</w:t>
      </w:r>
      <w:r w:rsidR="00BE010D" w:rsidRPr="00967DC1">
        <w:rPr>
          <w:noProof/>
          <w:szCs w:val="24"/>
          <w:lang w:val="ru-RU"/>
        </w:rPr>
        <w:t>ев</w:t>
      </w:r>
      <w:r w:rsidRPr="00967DC1">
        <w:rPr>
          <w:noProof/>
          <w:szCs w:val="24"/>
          <w:lang w:val="ru-RU"/>
        </w:rPr>
        <w:t>и</w:t>
      </w:r>
      <w:r w:rsidR="00C808E8" w:rsidRPr="00967DC1">
        <w:rPr>
          <w:noProof/>
          <w:szCs w:val="24"/>
          <w:lang w:val="sr-Latn-CS"/>
        </w:rPr>
        <w:t xml:space="preserve"> </w:t>
      </w:r>
      <w:r w:rsidRPr="00967DC1">
        <w:rPr>
          <w:noProof/>
          <w:szCs w:val="24"/>
          <w:lang w:val="ru-RU"/>
        </w:rPr>
        <w:t>су</w:t>
      </w:r>
      <w:r w:rsidR="00C808E8" w:rsidRPr="00967DC1">
        <w:rPr>
          <w:noProof/>
          <w:szCs w:val="24"/>
        </w:rPr>
        <w:sym w:font="Symbol" w:char="F03A"/>
      </w:r>
    </w:p>
    <w:p w14:paraId="0077FFBF" w14:textId="614AB308" w:rsidR="00C808E8" w:rsidRPr="00967DC1" w:rsidRDefault="00B61EF7" w:rsidP="00886EDF">
      <w:pPr>
        <w:numPr>
          <w:ilvl w:val="1"/>
          <w:numId w:val="26"/>
        </w:numPr>
        <w:ind w:left="1434" w:hanging="357"/>
        <w:rPr>
          <w:szCs w:val="24"/>
          <w:lang w:val="sr-Latn-CS"/>
        </w:rPr>
      </w:pPr>
      <w:r w:rsidRPr="00967DC1">
        <w:rPr>
          <w:szCs w:val="24"/>
          <w:lang w:val="sr-Latn-CS"/>
        </w:rPr>
        <w:t>з</w:t>
      </w:r>
      <w:r w:rsidR="00BE010D" w:rsidRPr="00967DC1">
        <w:rPr>
          <w:szCs w:val="24"/>
          <w:lang w:val="sr-Latn-CS"/>
        </w:rPr>
        <w:t>а</w:t>
      </w:r>
      <w:r w:rsidRPr="00967DC1">
        <w:rPr>
          <w:szCs w:val="24"/>
          <w:lang w:val="sr-Latn-CS"/>
        </w:rPr>
        <w:t>штит</w:t>
      </w:r>
      <w:r w:rsidR="00BE010D" w:rsidRPr="00967DC1">
        <w:rPr>
          <w:szCs w:val="24"/>
          <w:lang w:val="sr-Latn-CS"/>
        </w:rPr>
        <w:t>а</w:t>
      </w:r>
      <w:r w:rsidR="00C808E8" w:rsidRPr="00967DC1">
        <w:rPr>
          <w:szCs w:val="24"/>
          <w:lang w:val="sr-Latn-CS"/>
        </w:rPr>
        <w:t xml:space="preserve"> </w:t>
      </w:r>
      <w:r w:rsidRPr="00967DC1">
        <w:rPr>
          <w:szCs w:val="24"/>
          <w:lang w:val="sr-Latn-CS"/>
        </w:rPr>
        <w:t>и</w:t>
      </w:r>
      <w:r w:rsidR="00C808E8" w:rsidRPr="00967DC1">
        <w:rPr>
          <w:szCs w:val="24"/>
          <w:lang w:val="sr-Latn-CS"/>
        </w:rPr>
        <w:t xml:space="preserve"> </w:t>
      </w:r>
      <w:r w:rsidRPr="00967DC1">
        <w:rPr>
          <w:szCs w:val="24"/>
          <w:lang w:val="sr-Latn-CS"/>
        </w:rPr>
        <w:t>ст</w:t>
      </w:r>
      <w:r w:rsidR="00BE010D" w:rsidRPr="00967DC1">
        <w:rPr>
          <w:szCs w:val="24"/>
          <w:lang w:val="sr-Latn-CS"/>
        </w:rPr>
        <w:t>аб</w:t>
      </w:r>
      <w:r w:rsidRPr="00967DC1">
        <w:rPr>
          <w:szCs w:val="24"/>
          <w:lang w:val="sr-Latn-CS"/>
        </w:rPr>
        <w:t>илност</w:t>
      </w:r>
      <w:r w:rsidR="00C808E8" w:rsidRPr="00967DC1">
        <w:rPr>
          <w:szCs w:val="24"/>
          <w:lang w:val="sr-Latn-CS"/>
        </w:rPr>
        <w:t xml:space="preserve"> </w:t>
      </w:r>
      <w:r w:rsidRPr="00967DC1">
        <w:rPr>
          <w:szCs w:val="24"/>
          <w:lang w:val="sr-Latn-CS"/>
        </w:rPr>
        <w:t>шумски</w:t>
      </w:r>
      <w:r w:rsidR="00890A9B">
        <w:rPr>
          <w:szCs w:val="24"/>
          <w:lang w:val="sr-Cyrl-RS"/>
        </w:rPr>
        <w:t>х</w:t>
      </w:r>
      <w:r w:rsidR="00C808E8" w:rsidRPr="00967DC1">
        <w:rPr>
          <w:szCs w:val="24"/>
          <w:lang w:val="sr-Latn-CS"/>
        </w:rPr>
        <w:t xml:space="preserve"> </w:t>
      </w:r>
      <w:r w:rsidR="00BE010D" w:rsidRPr="00967DC1">
        <w:rPr>
          <w:szCs w:val="24"/>
          <w:lang w:val="sr-Latn-CS"/>
        </w:rPr>
        <w:t>е</w:t>
      </w:r>
      <w:r w:rsidRPr="00967DC1">
        <w:rPr>
          <w:szCs w:val="24"/>
          <w:lang w:val="sr-Latn-CS"/>
        </w:rPr>
        <w:t>косист</w:t>
      </w:r>
      <w:r w:rsidR="00BE010D" w:rsidRPr="00967DC1">
        <w:rPr>
          <w:szCs w:val="24"/>
          <w:lang w:val="sr-Latn-CS"/>
        </w:rPr>
        <w:t>е</w:t>
      </w:r>
      <w:r w:rsidRPr="00967DC1">
        <w:rPr>
          <w:szCs w:val="24"/>
          <w:lang w:val="sr-Latn-CS"/>
        </w:rPr>
        <w:t>м</w:t>
      </w:r>
      <w:r w:rsidR="00BE010D" w:rsidRPr="00967DC1">
        <w:rPr>
          <w:szCs w:val="24"/>
          <w:lang w:val="sr-Latn-CS"/>
        </w:rPr>
        <w:t>а</w:t>
      </w:r>
    </w:p>
    <w:p w14:paraId="169AF1F8" w14:textId="09C3341E" w:rsidR="00C808E8" w:rsidRPr="00967DC1" w:rsidRDefault="00B61EF7" w:rsidP="00886EDF">
      <w:pPr>
        <w:numPr>
          <w:ilvl w:val="1"/>
          <w:numId w:val="26"/>
        </w:numPr>
        <w:ind w:left="1434" w:hanging="357"/>
        <w:rPr>
          <w:szCs w:val="24"/>
          <w:lang w:val="sr-Latn-CS"/>
        </w:rPr>
      </w:pPr>
      <w:r w:rsidRPr="00967DC1">
        <w:rPr>
          <w:szCs w:val="24"/>
          <w:lang w:val="sr-Latn-CS"/>
        </w:rPr>
        <w:t>с</w:t>
      </w:r>
      <w:r w:rsidR="00BE010D" w:rsidRPr="00967DC1">
        <w:rPr>
          <w:szCs w:val="24"/>
          <w:lang w:val="sr-Latn-CS"/>
        </w:rPr>
        <w:t>а</w:t>
      </w:r>
      <w:r w:rsidRPr="00967DC1">
        <w:rPr>
          <w:szCs w:val="24"/>
          <w:lang w:val="sr-Latn-CS"/>
        </w:rPr>
        <w:t>н</w:t>
      </w:r>
      <w:r w:rsidR="00BE010D" w:rsidRPr="00967DC1">
        <w:rPr>
          <w:szCs w:val="24"/>
          <w:lang w:val="sr-Latn-CS"/>
        </w:rPr>
        <w:t>а</w:t>
      </w:r>
      <w:r w:rsidRPr="00967DC1">
        <w:rPr>
          <w:szCs w:val="24"/>
          <w:lang w:val="sr-Latn-CS"/>
        </w:rPr>
        <w:t>циј</w:t>
      </w:r>
      <w:r w:rsidR="00BE010D" w:rsidRPr="00967DC1">
        <w:rPr>
          <w:szCs w:val="24"/>
          <w:lang w:val="sr-Latn-CS"/>
        </w:rPr>
        <w:t>а</w:t>
      </w:r>
      <w:r w:rsidR="00C808E8" w:rsidRPr="00967DC1">
        <w:rPr>
          <w:szCs w:val="24"/>
          <w:lang w:val="sr-Latn-CS"/>
        </w:rPr>
        <w:t xml:space="preserve"> </w:t>
      </w:r>
      <w:r w:rsidR="00BE010D" w:rsidRPr="00967DC1">
        <w:rPr>
          <w:szCs w:val="24"/>
          <w:lang w:val="sr-Latn-CS"/>
        </w:rPr>
        <w:t>дег</w:t>
      </w:r>
      <w:r w:rsidRPr="00967DC1">
        <w:rPr>
          <w:szCs w:val="24"/>
          <w:lang w:val="sr-Latn-CS"/>
        </w:rPr>
        <w:t>р</w:t>
      </w:r>
      <w:r w:rsidR="00BE010D" w:rsidRPr="00967DC1">
        <w:rPr>
          <w:szCs w:val="24"/>
          <w:lang w:val="sr-Latn-CS"/>
        </w:rPr>
        <w:t>ад</w:t>
      </w:r>
      <w:r w:rsidRPr="00967DC1">
        <w:rPr>
          <w:szCs w:val="24"/>
          <w:lang w:val="sr-Latn-CS"/>
        </w:rPr>
        <w:t>ир</w:t>
      </w:r>
      <w:r w:rsidR="00BE010D" w:rsidRPr="00967DC1">
        <w:rPr>
          <w:szCs w:val="24"/>
          <w:lang w:val="sr-Latn-CS"/>
        </w:rPr>
        <w:t>а</w:t>
      </w:r>
      <w:r w:rsidRPr="00967DC1">
        <w:rPr>
          <w:szCs w:val="24"/>
          <w:lang w:val="sr-Latn-CS"/>
        </w:rPr>
        <w:t>них</w:t>
      </w:r>
      <w:r w:rsidR="00C808E8" w:rsidRPr="00967DC1">
        <w:rPr>
          <w:szCs w:val="24"/>
          <w:lang w:val="sr-Latn-CS"/>
        </w:rPr>
        <w:t xml:space="preserve"> </w:t>
      </w:r>
      <w:r w:rsidRPr="00967DC1">
        <w:rPr>
          <w:szCs w:val="24"/>
          <w:lang w:val="sr-Latn-CS"/>
        </w:rPr>
        <w:t>шумских</w:t>
      </w:r>
      <w:r w:rsidR="00C808E8" w:rsidRPr="00967DC1">
        <w:rPr>
          <w:szCs w:val="24"/>
          <w:lang w:val="sr-Latn-CS"/>
        </w:rPr>
        <w:t xml:space="preserve"> </w:t>
      </w:r>
      <w:r w:rsidR="00BE010D" w:rsidRPr="00967DC1">
        <w:rPr>
          <w:szCs w:val="24"/>
          <w:lang w:val="sr-Latn-CS"/>
        </w:rPr>
        <w:t>е</w:t>
      </w:r>
      <w:r w:rsidRPr="00967DC1">
        <w:rPr>
          <w:szCs w:val="24"/>
          <w:lang w:val="sr-Latn-CS"/>
        </w:rPr>
        <w:t>косист</w:t>
      </w:r>
      <w:r w:rsidR="00BE010D" w:rsidRPr="00967DC1">
        <w:rPr>
          <w:szCs w:val="24"/>
          <w:lang w:val="sr-Latn-CS"/>
        </w:rPr>
        <w:t>е</w:t>
      </w:r>
      <w:r w:rsidRPr="00967DC1">
        <w:rPr>
          <w:szCs w:val="24"/>
          <w:lang w:val="sr-Latn-CS"/>
        </w:rPr>
        <w:t>м</w:t>
      </w:r>
      <w:r w:rsidR="00BE010D" w:rsidRPr="00967DC1">
        <w:rPr>
          <w:szCs w:val="24"/>
          <w:lang w:val="sr-Latn-CS"/>
        </w:rPr>
        <w:t>а</w:t>
      </w:r>
    </w:p>
    <w:p w14:paraId="514177AF" w14:textId="20B32031" w:rsidR="00C808E8" w:rsidRPr="00967DC1" w:rsidRDefault="00B61EF7" w:rsidP="00886EDF">
      <w:pPr>
        <w:numPr>
          <w:ilvl w:val="1"/>
          <w:numId w:val="26"/>
        </w:numPr>
        <w:ind w:left="1434" w:hanging="357"/>
        <w:rPr>
          <w:szCs w:val="24"/>
          <w:lang w:val="sr-Latn-CS"/>
        </w:rPr>
      </w:pPr>
      <w:r w:rsidRPr="00967DC1">
        <w:rPr>
          <w:szCs w:val="24"/>
          <w:lang w:val="sr-Latn-CS"/>
        </w:rPr>
        <w:t>о</w:t>
      </w:r>
      <w:r w:rsidR="00BE010D" w:rsidRPr="00967DC1">
        <w:rPr>
          <w:szCs w:val="24"/>
          <w:lang w:val="sr-Latn-CS"/>
        </w:rPr>
        <w:t>бе</w:t>
      </w:r>
      <w:r w:rsidRPr="00967DC1">
        <w:rPr>
          <w:szCs w:val="24"/>
          <w:lang w:val="sr-Latn-CS"/>
        </w:rPr>
        <w:t>з</w:t>
      </w:r>
      <w:r w:rsidR="00BE010D" w:rsidRPr="00967DC1">
        <w:rPr>
          <w:szCs w:val="24"/>
          <w:lang w:val="sr-Latn-CS"/>
        </w:rPr>
        <w:t>беђе</w:t>
      </w:r>
      <w:r w:rsidR="001019E7" w:rsidRPr="00967DC1">
        <w:rPr>
          <w:szCs w:val="24"/>
          <w:lang w:val="sr-Latn-CS"/>
        </w:rPr>
        <w:t>њ</w:t>
      </w:r>
      <w:r w:rsidR="00BE010D" w:rsidRPr="00967DC1">
        <w:rPr>
          <w:szCs w:val="24"/>
          <w:lang w:val="sr-Latn-CS"/>
        </w:rPr>
        <w:t>е</w:t>
      </w:r>
      <w:r w:rsidR="00C808E8" w:rsidRPr="00967DC1">
        <w:rPr>
          <w:szCs w:val="24"/>
          <w:lang w:val="sr-Latn-CS"/>
        </w:rPr>
        <w:t xml:space="preserve"> </w:t>
      </w:r>
      <w:r w:rsidRPr="00967DC1">
        <w:rPr>
          <w:szCs w:val="24"/>
          <w:lang w:val="sr-Latn-CS"/>
        </w:rPr>
        <w:t>оптим</w:t>
      </w:r>
      <w:r w:rsidR="00BE010D" w:rsidRPr="00967DC1">
        <w:rPr>
          <w:szCs w:val="24"/>
          <w:lang w:val="sr-Latn-CS"/>
        </w:rPr>
        <w:t>а</w:t>
      </w:r>
      <w:r w:rsidRPr="00967DC1">
        <w:rPr>
          <w:szCs w:val="24"/>
          <w:lang w:val="sr-Latn-CS"/>
        </w:rPr>
        <w:t>лн</w:t>
      </w:r>
      <w:r w:rsidR="00BE010D" w:rsidRPr="00967DC1">
        <w:rPr>
          <w:szCs w:val="24"/>
          <w:lang w:val="sr-Latn-CS"/>
        </w:rPr>
        <w:t>е</w:t>
      </w:r>
      <w:r w:rsidR="00C808E8" w:rsidRPr="00967DC1">
        <w:rPr>
          <w:szCs w:val="24"/>
          <w:lang w:val="sr-Latn-CS"/>
        </w:rPr>
        <w:t xml:space="preserve"> </w:t>
      </w:r>
      <w:r w:rsidRPr="00967DC1">
        <w:rPr>
          <w:szCs w:val="24"/>
          <w:lang w:val="sr-Latn-CS"/>
        </w:rPr>
        <w:t>о</w:t>
      </w:r>
      <w:r w:rsidR="00BE010D" w:rsidRPr="00967DC1">
        <w:rPr>
          <w:szCs w:val="24"/>
          <w:lang w:val="sr-Latn-CS"/>
        </w:rPr>
        <w:t>б</w:t>
      </w:r>
      <w:r w:rsidRPr="00967DC1">
        <w:rPr>
          <w:szCs w:val="24"/>
          <w:lang w:val="sr-Latn-CS"/>
        </w:rPr>
        <w:t>р</w:t>
      </w:r>
      <w:r w:rsidR="00BE010D" w:rsidRPr="00967DC1">
        <w:rPr>
          <w:szCs w:val="24"/>
          <w:lang w:val="sr-Latn-CS"/>
        </w:rPr>
        <w:t>а</w:t>
      </w:r>
      <w:r w:rsidRPr="00967DC1">
        <w:rPr>
          <w:szCs w:val="24"/>
          <w:lang w:val="sr-Latn-CS"/>
        </w:rPr>
        <w:t>слости</w:t>
      </w:r>
    </w:p>
    <w:p w14:paraId="57994994" w14:textId="12E6C19C" w:rsidR="00C808E8" w:rsidRPr="00223019" w:rsidRDefault="00B61EF7" w:rsidP="00886EDF">
      <w:pPr>
        <w:numPr>
          <w:ilvl w:val="1"/>
          <w:numId w:val="26"/>
        </w:numPr>
        <w:ind w:left="1434" w:hanging="357"/>
        <w:rPr>
          <w:szCs w:val="24"/>
          <w:lang w:val="sr-Latn-CS"/>
        </w:rPr>
      </w:pPr>
      <w:r w:rsidRPr="00967DC1">
        <w:rPr>
          <w:szCs w:val="24"/>
          <w:lang w:val="sr-Latn-CS"/>
        </w:rPr>
        <w:t>очу</w:t>
      </w:r>
      <w:r w:rsidR="00BE010D" w:rsidRPr="00967DC1">
        <w:rPr>
          <w:szCs w:val="24"/>
          <w:lang w:val="sr-Latn-CS"/>
        </w:rPr>
        <w:t>ва</w:t>
      </w:r>
      <w:r w:rsidR="001019E7" w:rsidRPr="00967DC1">
        <w:rPr>
          <w:szCs w:val="24"/>
          <w:lang w:val="sr-Latn-CS"/>
        </w:rPr>
        <w:t>њ</w:t>
      </w:r>
      <w:r w:rsidR="00BE010D" w:rsidRPr="00967DC1">
        <w:rPr>
          <w:szCs w:val="24"/>
          <w:lang w:val="sr-Latn-CS"/>
        </w:rPr>
        <w:t>е</w:t>
      </w:r>
      <w:r w:rsidR="00C808E8" w:rsidRPr="00967DC1">
        <w:rPr>
          <w:szCs w:val="24"/>
          <w:lang w:val="sr-Latn-CS"/>
        </w:rPr>
        <w:t xml:space="preserve"> </w:t>
      </w:r>
      <w:r w:rsidRPr="00967DC1">
        <w:rPr>
          <w:szCs w:val="24"/>
          <w:lang w:val="sr-Latn-CS"/>
        </w:rPr>
        <w:t>тр</w:t>
      </w:r>
      <w:r w:rsidR="00BE010D" w:rsidRPr="00967DC1">
        <w:rPr>
          <w:szCs w:val="24"/>
          <w:lang w:val="sr-Latn-CS"/>
        </w:rPr>
        <w:t>а</w:t>
      </w:r>
      <w:r w:rsidRPr="00967DC1">
        <w:rPr>
          <w:szCs w:val="24"/>
          <w:lang w:val="sr-Latn-CS"/>
        </w:rPr>
        <w:t>јности</w:t>
      </w:r>
      <w:r w:rsidR="00C808E8" w:rsidRPr="00967DC1">
        <w:rPr>
          <w:szCs w:val="24"/>
          <w:lang w:val="sr-Latn-CS"/>
        </w:rPr>
        <w:t xml:space="preserve"> </w:t>
      </w:r>
      <w:r w:rsidRPr="00967DC1">
        <w:rPr>
          <w:szCs w:val="24"/>
          <w:lang w:val="sr-Latn-CS"/>
        </w:rPr>
        <w:t>и</w:t>
      </w:r>
      <w:r w:rsidR="00C808E8" w:rsidRPr="00967DC1">
        <w:rPr>
          <w:szCs w:val="24"/>
          <w:lang w:val="sr-Latn-CS"/>
        </w:rPr>
        <w:t xml:space="preserve"> </w:t>
      </w:r>
      <w:r w:rsidRPr="00967DC1">
        <w:rPr>
          <w:szCs w:val="24"/>
          <w:lang w:val="sr-Latn-CS"/>
        </w:rPr>
        <w:t>по</w:t>
      </w:r>
      <w:r w:rsidR="00BE010D" w:rsidRPr="00967DC1">
        <w:rPr>
          <w:szCs w:val="24"/>
          <w:lang w:val="sr-Latn-CS"/>
        </w:rPr>
        <w:t>ве</w:t>
      </w:r>
      <w:r w:rsidRPr="00967DC1">
        <w:rPr>
          <w:szCs w:val="24"/>
          <w:lang w:val="sr-Latn-CS"/>
        </w:rPr>
        <w:t>ћ</w:t>
      </w:r>
      <w:r w:rsidR="00BE010D" w:rsidRPr="00967DC1">
        <w:rPr>
          <w:szCs w:val="24"/>
          <w:lang w:val="sr-Latn-CS"/>
        </w:rPr>
        <w:t>а</w:t>
      </w:r>
      <w:r w:rsidR="001019E7" w:rsidRPr="00967DC1">
        <w:rPr>
          <w:szCs w:val="24"/>
          <w:lang w:val="sr-Latn-CS"/>
        </w:rPr>
        <w:t>њ</w:t>
      </w:r>
      <w:r w:rsidR="00BE010D" w:rsidRPr="00967DC1">
        <w:rPr>
          <w:szCs w:val="24"/>
          <w:lang w:val="sr-Latn-CS"/>
        </w:rPr>
        <w:t>е</w:t>
      </w:r>
      <w:r w:rsidR="00C808E8" w:rsidRPr="00967DC1">
        <w:rPr>
          <w:szCs w:val="24"/>
          <w:lang w:val="sr-Latn-CS"/>
        </w:rPr>
        <w:t xml:space="preserve"> </w:t>
      </w:r>
      <w:r w:rsidRPr="00967DC1">
        <w:rPr>
          <w:szCs w:val="24"/>
          <w:lang w:val="sr-Latn-CS"/>
        </w:rPr>
        <w:t>принос</w:t>
      </w:r>
      <w:r w:rsidR="00BE010D" w:rsidRPr="00967DC1">
        <w:rPr>
          <w:szCs w:val="24"/>
          <w:lang w:val="sr-Latn-CS"/>
        </w:rPr>
        <w:t>а</w:t>
      </w:r>
    </w:p>
    <w:p w14:paraId="7DB868AA" w14:textId="3462C8B0" w:rsidR="00223019" w:rsidRPr="00967DC1" w:rsidRDefault="00223019" w:rsidP="00886EDF">
      <w:pPr>
        <w:numPr>
          <w:ilvl w:val="1"/>
          <w:numId w:val="26"/>
        </w:numPr>
        <w:ind w:left="1434" w:hanging="357"/>
        <w:rPr>
          <w:szCs w:val="24"/>
          <w:lang w:val="sr-Latn-CS"/>
        </w:rPr>
      </w:pPr>
      <w:r>
        <w:rPr>
          <w:szCs w:val="24"/>
          <w:lang w:val="sr-Cyrl-RS"/>
        </w:rPr>
        <w:t>обезбеђење услова за узгој, заштиту и коришћење дивљачи</w:t>
      </w:r>
    </w:p>
    <w:p w14:paraId="2EA8A28F" w14:textId="77777777" w:rsidR="00C808E8" w:rsidRPr="00967DC1" w:rsidRDefault="00B61EF7" w:rsidP="00886EDF">
      <w:pPr>
        <w:numPr>
          <w:ilvl w:val="1"/>
          <w:numId w:val="26"/>
        </w:numPr>
        <w:ind w:left="1434" w:hanging="357"/>
        <w:rPr>
          <w:szCs w:val="24"/>
          <w:lang w:val="sr-Latn-CS"/>
        </w:rPr>
      </w:pPr>
      <w:r w:rsidRPr="00967DC1">
        <w:rPr>
          <w:szCs w:val="24"/>
          <w:lang w:val="sr-Latn-CS"/>
        </w:rPr>
        <w:t>по</w:t>
      </w:r>
      <w:r w:rsidR="00BE010D" w:rsidRPr="00967DC1">
        <w:rPr>
          <w:szCs w:val="24"/>
          <w:lang w:val="sr-Latn-CS"/>
        </w:rPr>
        <w:t>ве</w:t>
      </w:r>
      <w:r w:rsidRPr="00967DC1">
        <w:rPr>
          <w:szCs w:val="24"/>
          <w:lang w:val="sr-Latn-CS"/>
        </w:rPr>
        <w:t>ћ</w:t>
      </w:r>
      <w:r w:rsidR="00BE010D" w:rsidRPr="00967DC1">
        <w:rPr>
          <w:szCs w:val="24"/>
          <w:lang w:val="sr-Latn-CS"/>
        </w:rPr>
        <w:t>а</w:t>
      </w:r>
      <w:r w:rsidR="001019E7" w:rsidRPr="00967DC1">
        <w:rPr>
          <w:szCs w:val="24"/>
          <w:lang w:val="sr-Latn-CS"/>
        </w:rPr>
        <w:t>њ</w:t>
      </w:r>
      <w:r w:rsidR="00BE010D" w:rsidRPr="00967DC1">
        <w:rPr>
          <w:szCs w:val="24"/>
          <w:lang w:val="sr-Latn-CS"/>
        </w:rPr>
        <w:t>е</w:t>
      </w:r>
      <w:r w:rsidR="00C808E8" w:rsidRPr="00967DC1">
        <w:rPr>
          <w:szCs w:val="24"/>
          <w:lang w:val="sr-Latn-CS"/>
        </w:rPr>
        <w:t xml:space="preserve"> </w:t>
      </w:r>
      <w:r w:rsidRPr="00967DC1">
        <w:rPr>
          <w:szCs w:val="24"/>
          <w:lang w:val="sr-Latn-CS"/>
        </w:rPr>
        <w:t>укупн</w:t>
      </w:r>
      <w:r w:rsidR="00BE010D" w:rsidRPr="00967DC1">
        <w:rPr>
          <w:szCs w:val="24"/>
          <w:lang w:val="sr-Latn-CS"/>
        </w:rPr>
        <w:t>е</w:t>
      </w:r>
      <w:r w:rsidR="00C808E8" w:rsidRPr="00967DC1">
        <w:rPr>
          <w:szCs w:val="24"/>
          <w:lang w:val="sr-Latn-CS"/>
        </w:rPr>
        <w:t xml:space="preserve"> </w:t>
      </w:r>
      <w:r w:rsidR="00BE010D" w:rsidRPr="00967DC1">
        <w:rPr>
          <w:szCs w:val="24"/>
          <w:lang w:val="sr-Latn-CS"/>
        </w:rPr>
        <w:t>в</w:t>
      </w:r>
      <w:r w:rsidRPr="00967DC1">
        <w:rPr>
          <w:szCs w:val="24"/>
          <w:lang w:val="sr-Latn-CS"/>
        </w:rPr>
        <w:t>р</w:t>
      </w:r>
      <w:r w:rsidR="00BE010D" w:rsidRPr="00967DC1">
        <w:rPr>
          <w:szCs w:val="24"/>
          <w:lang w:val="sr-Latn-CS"/>
        </w:rPr>
        <w:t>ед</w:t>
      </w:r>
      <w:r w:rsidRPr="00967DC1">
        <w:rPr>
          <w:szCs w:val="24"/>
          <w:lang w:val="sr-Latn-CS"/>
        </w:rPr>
        <w:t>ности</w:t>
      </w:r>
      <w:r w:rsidR="00C808E8" w:rsidRPr="00967DC1">
        <w:rPr>
          <w:szCs w:val="24"/>
          <w:lang w:val="sr-Latn-CS"/>
        </w:rPr>
        <w:t xml:space="preserve"> </w:t>
      </w:r>
      <w:r w:rsidRPr="00967DC1">
        <w:rPr>
          <w:szCs w:val="24"/>
          <w:lang w:val="sr-Latn-CS"/>
        </w:rPr>
        <w:t>шум</w:t>
      </w:r>
      <w:r w:rsidR="00BE010D" w:rsidRPr="00967DC1">
        <w:rPr>
          <w:szCs w:val="24"/>
          <w:lang w:val="sr-Latn-CS"/>
        </w:rPr>
        <w:t>а</w:t>
      </w:r>
      <w:r w:rsidR="00C808E8" w:rsidRPr="00967DC1">
        <w:rPr>
          <w:szCs w:val="24"/>
          <w:lang w:val="sr-Latn-CS"/>
        </w:rPr>
        <w:t xml:space="preserve"> </w:t>
      </w:r>
      <w:r w:rsidRPr="00967DC1">
        <w:rPr>
          <w:szCs w:val="24"/>
          <w:lang w:val="sr-Latn-CS"/>
        </w:rPr>
        <w:t>и</w:t>
      </w:r>
      <w:r w:rsidR="00C808E8" w:rsidRPr="00967DC1">
        <w:rPr>
          <w:szCs w:val="24"/>
          <w:lang w:val="sr-Latn-CS"/>
        </w:rPr>
        <w:t xml:space="preserve"> </w:t>
      </w:r>
      <w:r w:rsidR="001019E7" w:rsidRPr="00967DC1">
        <w:rPr>
          <w:szCs w:val="24"/>
          <w:lang w:val="sr-Latn-CS"/>
        </w:rPr>
        <w:t>њ</w:t>
      </w:r>
      <w:r w:rsidR="00BE010D" w:rsidRPr="00967DC1">
        <w:rPr>
          <w:szCs w:val="24"/>
          <w:lang w:val="sr-Latn-CS"/>
        </w:rPr>
        <w:t>е</w:t>
      </w:r>
      <w:r w:rsidRPr="00967DC1">
        <w:rPr>
          <w:szCs w:val="24"/>
          <w:lang w:val="sr-Latn-CS"/>
        </w:rPr>
        <w:t>них</w:t>
      </w:r>
      <w:r w:rsidR="00C808E8" w:rsidRPr="00967DC1">
        <w:rPr>
          <w:szCs w:val="24"/>
          <w:lang w:val="sr-Latn-CS"/>
        </w:rPr>
        <w:t xml:space="preserve"> </w:t>
      </w:r>
      <w:r w:rsidRPr="00967DC1">
        <w:rPr>
          <w:szCs w:val="24"/>
          <w:lang w:val="sr-Latn-CS"/>
        </w:rPr>
        <w:t>општ</w:t>
      </w:r>
      <w:r w:rsidR="00BE010D" w:rsidRPr="00967DC1">
        <w:rPr>
          <w:szCs w:val="24"/>
          <w:lang w:val="sr-Latn-CS"/>
        </w:rPr>
        <w:t>е</w:t>
      </w:r>
      <w:r w:rsidRPr="00967DC1">
        <w:rPr>
          <w:szCs w:val="24"/>
          <w:lang w:val="sr-Latn-CS"/>
        </w:rPr>
        <w:t>корисних</w:t>
      </w:r>
      <w:r w:rsidR="00C808E8" w:rsidRPr="00967DC1">
        <w:rPr>
          <w:szCs w:val="24"/>
          <w:lang w:val="sr-Latn-CS"/>
        </w:rPr>
        <w:t xml:space="preserve"> </w:t>
      </w:r>
      <w:r w:rsidRPr="00967DC1">
        <w:rPr>
          <w:szCs w:val="24"/>
          <w:lang w:val="sr-Latn-CS"/>
        </w:rPr>
        <w:t>функциј</w:t>
      </w:r>
      <w:r w:rsidR="00BE010D" w:rsidRPr="00967DC1">
        <w:rPr>
          <w:szCs w:val="24"/>
          <w:lang w:val="sr-Latn-CS"/>
        </w:rPr>
        <w:t>а</w:t>
      </w:r>
      <w:r w:rsidR="00C808E8" w:rsidRPr="00967DC1">
        <w:rPr>
          <w:szCs w:val="24"/>
          <w:lang w:val="sr-Latn-CS"/>
        </w:rPr>
        <w:t xml:space="preserve"> </w:t>
      </w:r>
      <w:r w:rsidRPr="00967DC1">
        <w:rPr>
          <w:szCs w:val="24"/>
          <w:lang w:val="sr-Latn-CS"/>
        </w:rPr>
        <w:t>и</w:t>
      </w:r>
    </w:p>
    <w:p w14:paraId="16712217" w14:textId="399E2DED" w:rsidR="00C808E8" w:rsidRPr="00967DC1" w:rsidRDefault="00B61EF7" w:rsidP="00886EDF">
      <w:pPr>
        <w:numPr>
          <w:ilvl w:val="1"/>
          <w:numId w:val="26"/>
        </w:numPr>
        <w:ind w:left="1434" w:hanging="357"/>
        <w:rPr>
          <w:szCs w:val="24"/>
          <w:lang w:val="sr-Latn-CS"/>
        </w:rPr>
      </w:pPr>
      <w:r w:rsidRPr="00967DC1">
        <w:rPr>
          <w:szCs w:val="24"/>
          <w:lang w:val="sr-Latn-CS"/>
        </w:rPr>
        <w:t>у</w:t>
      </w:r>
      <w:r w:rsidR="00BE010D" w:rsidRPr="00967DC1">
        <w:rPr>
          <w:szCs w:val="24"/>
          <w:lang w:val="sr-Latn-CS"/>
        </w:rPr>
        <w:t>ве</w:t>
      </w:r>
      <w:r w:rsidRPr="00967DC1">
        <w:rPr>
          <w:szCs w:val="24"/>
          <w:lang w:val="sr-Latn-CS"/>
        </w:rPr>
        <w:t>ћ</w:t>
      </w:r>
      <w:r w:rsidR="00BE010D" w:rsidRPr="00967DC1">
        <w:rPr>
          <w:szCs w:val="24"/>
          <w:lang w:val="sr-Latn-CS"/>
        </w:rPr>
        <w:t>а</w:t>
      </w:r>
      <w:r w:rsidR="001019E7" w:rsidRPr="00967DC1">
        <w:rPr>
          <w:szCs w:val="24"/>
          <w:lang w:val="sr-Latn-CS"/>
        </w:rPr>
        <w:t>њ</w:t>
      </w:r>
      <w:r w:rsidR="00BE010D" w:rsidRPr="00967DC1">
        <w:rPr>
          <w:szCs w:val="24"/>
          <w:lang w:val="sr-Latn-CS"/>
        </w:rPr>
        <w:t>е</w:t>
      </w:r>
      <w:r w:rsidR="00C808E8" w:rsidRPr="00967DC1">
        <w:rPr>
          <w:szCs w:val="24"/>
          <w:lang w:val="sr-Latn-CS"/>
        </w:rPr>
        <w:t xml:space="preserve"> </w:t>
      </w:r>
      <w:r w:rsidRPr="00967DC1">
        <w:rPr>
          <w:szCs w:val="24"/>
          <w:lang w:val="sr-Latn-CS"/>
        </w:rPr>
        <w:t>ст</w:t>
      </w:r>
      <w:r w:rsidR="00BE010D" w:rsidRPr="00967DC1">
        <w:rPr>
          <w:szCs w:val="24"/>
          <w:lang w:val="sr-Latn-CS"/>
        </w:rPr>
        <w:t>е</w:t>
      </w:r>
      <w:r w:rsidRPr="00967DC1">
        <w:rPr>
          <w:szCs w:val="24"/>
          <w:lang w:val="sr-Latn-CS"/>
        </w:rPr>
        <w:t>п</w:t>
      </w:r>
      <w:r w:rsidR="00BE010D" w:rsidRPr="00967DC1">
        <w:rPr>
          <w:szCs w:val="24"/>
          <w:lang w:val="sr-Latn-CS"/>
        </w:rPr>
        <w:t>е</w:t>
      </w:r>
      <w:r w:rsidRPr="00967DC1">
        <w:rPr>
          <w:szCs w:val="24"/>
          <w:lang w:val="sr-Latn-CS"/>
        </w:rPr>
        <w:t>н</w:t>
      </w:r>
      <w:r w:rsidR="00BE010D" w:rsidRPr="00967DC1">
        <w:rPr>
          <w:szCs w:val="24"/>
          <w:lang w:val="sr-Latn-CS"/>
        </w:rPr>
        <w:t>а</w:t>
      </w:r>
      <w:r w:rsidR="00C808E8" w:rsidRPr="00967DC1">
        <w:rPr>
          <w:szCs w:val="24"/>
          <w:lang w:val="sr-Latn-CS"/>
        </w:rPr>
        <w:t xml:space="preserve"> </w:t>
      </w:r>
      <w:r w:rsidRPr="00967DC1">
        <w:rPr>
          <w:szCs w:val="24"/>
          <w:lang w:val="sr-Latn-CS"/>
        </w:rPr>
        <w:t>шумо</w:t>
      </w:r>
      <w:r w:rsidR="00BE010D" w:rsidRPr="00967DC1">
        <w:rPr>
          <w:szCs w:val="24"/>
          <w:lang w:val="sr-Latn-CS"/>
        </w:rPr>
        <w:t>в</w:t>
      </w:r>
      <w:r w:rsidRPr="00967DC1">
        <w:rPr>
          <w:szCs w:val="24"/>
          <w:lang w:val="sr-Latn-CS"/>
        </w:rPr>
        <w:t>итости</w:t>
      </w:r>
    </w:p>
    <w:p w14:paraId="0D35938A" w14:textId="77777777" w:rsidR="00C808E8" w:rsidRPr="00967DC1" w:rsidRDefault="00BE010D" w:rsidP="00886EDF">
      <w:pPr>
        <w:spacing w:before="120" w:after="120"/>
        <w:rPr>
          <w:szCs w:val="24"/>
          <w:lang w:val="sr-Latn-CS"/>
        </w:rPr>
      </w:pPr>
      <w:r w:rsidRPr="00967DC1">
        <w:rPr>
          <w:szCs w:val="24"/>
          <w:lang w:val="sr-Latn-CS"/>
        </w:rPr>
        <w:t>У</w:t>
      </w:r>
      <w:r w:rsidR="00C808E8" w:rsidRPr="00967DC1">
        <w:rPr>
          <w:szCs w:val="24"/>
          <w:lang w:val="sr-Latn-CS"/>
        </w:rPr>
        <w:t xml:space="preserve"> </w:t>
      </w:r>
      <w:r w:rsidR="00B61EF7" w:rsidRPr="00967DC1">
        <w:rPr>
          <w:szCs w:val="24"/>
          <w:lang w:val="sr-Latn-CS"/>
        </w:rPr>
        <w:t>о</w:t>
      </w:r>
      <w:r w:rsidRPr="00967DC1">
        <w:rPr>
          <w:szCs w:val="24"/>
          <w:lang w:val="sr-Latn-CS"/>
        </w:rPr>
        <w:t>д</w:t>
      </w:r>
      <w:r w:rsidR="00B61EF7" w:rsidRPr="00967DC1">
        <w:rPr>
          <w:szCs w:val="24"/>
          <w:lang w:val="sr-Latn-CS"/>
        </w:rPr>
        <w:t>носу</w:t>
      </w:r>
      <w:r w:rsidR="00C808E8" w:rsidRPr="00967DC1">
        <w:rPr>
          <w:szCs w:val="24"/>
          <w:lang w:val="sr-Latn-CS"/>
        </w:rPr>
        <w:t xml:space="preserve"> </w:t>
      </w:r>
      <w:r w:rsidR="00B61EF7" w:rsidRPr="00967DC1">
        <w:rPr>
          <w:szCs w:val="24"/>
          <w:lang w:val="sr-Latn-CS"/>
        </w:rPr>
        <w:t>н</w:t>
      </w:r>
      <w:r w:rsidRPr="00967DC1">
        <w:rPr>
          <w:szCs w:val="24"/>
          <w:lang w:val="sr-Latn-CS"/>
        </w:rPr>
        <w:t>а</w:t>
      </w:r>
      <w:r w:rsidR="00C808E8" w:rsidRPr="00967DC1">
        <w:rPr>
          <w:szCs w:val="24"/>
          <w:lang w:val="sr-Latn-CS"/>
        </w:rPr>
        <w:t xml:space="preserve"> </w:t>
      </w:r>
      <w:r w:rsidR="00B61EF7" w:rsidRPr="00967DC1">
        <w:rPr>
          <w:szCs w:val="24"/>
          <w:lang w:val="sr-Latn-CS"/>
        </w:rPr>
        <w:t>полифункцион</w:t>
      </w:r>
      <w:r w:rsidRPr="00967DC1">
        <w:rPr>
          <w:szCs w:val="24"/>
          <w:lang w:val="sr-Latn-CS"/>
        </w:rPr>
        <w:t>а</w:t>
      </w:r>
      <w:r w:rsidR="00B61EF7" w:rsidRPr="00967DC1">
        <w:rPr>
          <w:szCs w:val="24"/>
          <w:lang w:val="sr-Latn-CS"/>
        </w:rPr>
        <w:t>лно</w:t>
      </w:r>
      <w:r w:rsidR="00C808E8" w:rsidRPr="00967DC1">
        <w:rPr>
          <w:szCs w:val="24"/>
          <w:lang w:val="sr-Latn-CS"/>
        </w:rPr>
        <w:t xml:space="preserve"> </w:t>
      </w:r>
      <w:r w:rsidR="00B61EF7" w:rsidRPr="00967DC1">
        <w:rPr>
          <w:szCs w:val="24"/>
          <w:lang w:val="sr-Latn-CS"/>
        </w:rPr>
        <w:t>коришћ</w:t>
      </w:r>
      <w:r w:rsidRPr="00967DC1">
        <w:rPr>
          <w:szCs w:val="24"/>
          <w:lang w:val="sr-Latn-CS"/>
        </w:rPr>
        <w:t>е</w:t>
      </w:r>
      <w:r w:rsidR="001019E7" w:rsidRPr="00967DC1">
        <w:rPr>
          <w:szCs w:val="24"/>
          <w:lang w:val="sr-Latn-CS"/>
        </w:rPr>
        <w:t>њ</w:t>
      </w:r>
      <w:r w:rsidRPr="00967DC1">
        <w:rPr>
          <w:szCs w:val="24"/>
          <w:lang w:val="sr-Latn-CS"/>
        </w:rPr>
        <w:t>е</w:t>
      </w:r>
      <w:r w:rsidR="00C808E8" w:rsidRPr="00967DC1">
        <w:rPr>
          <w:szCs w:val="24"/>
          <w:lang w:val="sr-Latn-CS"/>
        </w:rPr>
        <w:t xml:space="preserve">, </w:t>
      </w:r>
      <w:r w:rsidR="00B61EF7" w:rsidRPr="00967DC1">
        <w:rPr>
          <w:szCs w:val="24"/>
          <w:lang w:val="sr-Latn-CS"/>
        </w:rPr>
        <w:t>општи</w:t>
      </w:r>
      <w:r w:rsidR="00C808E8" w:rsidRPr="00967DC1">
        <w:rPr>
          <w:szCs w:val="24"/>
          <w:lang w:val="sr-Latn-CS"/>
        </w:rPr>
        <w:t xml:space="preserve"> </w:t>
      </w:r>
      <w:r w:rsidR="00B61EF7" w:rsidRPr="00967DC1">
        <w:rPr>
          <w:szCs w:val="24"/>
          <w:lang w:val="sr-Latn-CS"/>
        </w:rPr>
        <w:t>ци</w:t>
      </w:r>
      <w:r w:rsidR="001019E7" w:rsidRPr="00967DC1">
        <w:rPr>
          <w:szCs w:val="24"/>
          <w:lang w:val="sr-Latn-CS"/>
        </w:rPr>
        <w:t>љ</w:t>
      </w:r>
      <w:r w:rsidRPr="00967DC1">
        <w:rPr>
          <w:szCs w:val="24"/>
          <w:lang w:val="sr-Latn-CS"/>
        </w:rPr>
        <w:t>ев</w:t>
      </w:r>
      <w:r w:rsidR="00B61EF7" w:rsidRPr="00967DC1">
        <w:rPr>
          <w:szCs w:val="24"/>
          <w:lang w:val="sr-Latn-CS"/>
        </w:rPr>
        <w:t>и</w:t>
      </w:r>
      <w:r w:rsidR="00C808E8" w:rsidRPr="00967DC1">
        <w:rPr>
          <w:szCs w:val="24"/>
          <w:lang w:val="sr-Latn-CS"/>
        </w:rPr>
        <w:t xml:space="preserve">  </w:t>
      </w:r>
      <w:r w:rsidR="00B61EF7" w:rsidRPr="00967DC1">
        <w:rPr>
          <w:szCs w:val="24"/>
          <w:lang w:val="sr-Latn-CS"/>
        </w:rPr>
        <w:t>с</w:t>
      </w:r>
      <w:r w:rsidRPr="00967DC1">
        <w:rPr>
          <w:szCs w:val="24"/>
          <w:lang w:val="sr-Latn-CS"/>
        </w:rPr>
        <w:t>е</w:t>
      </w:r>
      <w:r w:rsidR="00C808E8" w:rsidRPr="00967DC1">
        <w:rPr>
          <w:szCs w:val="24"/>
          <w:lang w:val="sr-Latn-CS"/>
        </w:rPr>
        <w:t xml:space="preserve"> </w:t>
      </w:r>
      <w:r w:rsidRPr="00967DC1">
        <w:rPr>
          <w:szCs w:val="24"/>
          <w:lang w:val="sr-Latn-CS"/>
        </w:rPr>
        <w:t>де</w:t>
      </w:r>
      <w:r w:rsidR="00B61EF7" w:rsidRPr="00967DC1">
        <w:rPr>
          <w:szCs w:val="24"/>
          <w:lang w:val="sr-Latn-CS"/>
        </w:rPr>
        <w:t>л</w:t>
      </w:r>
      <w:r w:rsidRPr="00967DC1">
        <w:rPr>
          <w:szCs w:val="24"/>
          <w:lang w:val="sr-Latn-CS"/>
        </w:rPr>
        <w:t>е</w:t>
      </w:r>
      <w:r w:rsidR="00C808E8" w:rsidRPr="00967DC1">
        <w:rPr>
          <w:szCs w:val="24"/>
          <w:lang w:val="sr-Latn-CS"/>
        </w:rPr>
        <w:t xml:space="preserve"> </w:t>
      </w:r>
      <w:r w:rsidR="00B61EF7" w:rsidRPr="00967DC1">
        <w:rPr>
          <w:szCs w:val="24"/>
          <w:lang w:val="sr-Latn-CS"/>
        </w:rPr>
        <w:t>н</w:t>
      </w:r>
      <w:r w:rsidRPr="00967DC1">
        <w:rPr>
          <w:szCs w:val="24"/>
          <w:lang w:val="sr-Latn-CS"/>
        </w:rPr>
        <w:t>а</w:t>
      </w:r>
      <w:r w:rsidR="00C808E8" w:rsidRPr="00967DC1">
        <w:rPr>
          <w:szCs w:val="24"/>
          <w:lang w:val="sr-Latn-CS"/>
        </w:rPr>
        <w:t>:</w:t>
      </w:r>
    </w:p>
    <w:p w14:paraId="5B69DE09" w14:textId="77777777" w:rsidR="00C808E8" w:rsidRPr="00967DC1" w:rsidRDefault="00BE010D" w:rsidP="00886EDF">
      <w:pPr>
        <w:numPr>
          <w:ilvl w:val="0"/>
          <w:numId w:val="27"/>
        </w:numPr>
        <w:tabs>
          <w:tab w:val="clear" w:pos="1470"/>
        </w:tabs>
        <w:ind w:left="5528" w:hanging="357"/>
        <w:rPr>
          <w:b/>
          <w:szCs w:val="24"/>
          <w:lang w:val="sr-Latn-CS"/>
        </w:rPr>
      </w:pPr>
      <w:r w:rsidRPr="00967DC1">
        <w:rPr>
          <w:b/>
          <w:szCs w:val="24"/>
          <w:lang w:val="sr-Latn-CS"/>
        </w:rPr>
        <w:t>За</w:t>
      </w:r>
      <w:r w:rsidR="00B61EF7" w:rsidRPr="00967DC1">
        <w:rPr>
          <w:b/>
          <w:szCs w:val="24"/>
          <w:lang w:val="sr-Latn-CS"/>
        </w:rPr>
        <w:t>штитн</w:t>
      </w:r>
      <w:r w:rsidRPr="00967DC1">
        <w:rPr>
          <w:b/>
          <w:szCs w:val="24"/>
          <w:lang w:val="sr-Latn-CS"/>
        </w:rPr>
        <w:t>е</w:t>
      </w:r>
    </w:p>
    <w:p w14:paraId="0777F55C" w14:textId="77777777" w:rsidR="00C808E8" w:rsidRPr="00967DC1" w:rsidRDefault="00BE010D" w:rsidP="00886EDF">
      <w:pPr>
        <w:numPr>
          <w:ilvl w:val="0"/>
          <w:numId w:val="27"/>
        </w:numPr>
        <w:tabs>
          <w:tab w:val="clear" w:pos="1470"/>
        </w:tabs>
        <w:ind w:left="5528" w:hanging="357"/>
        <w:rPr>
          <w:b/>
          <w:szCs w:val="24"/>
          <w:lang w:val="sr-Latn-CS"/>
        </w:rPr>
      </w:pPr>
      <w:r w:rsidRPr="00967DC1">
        <w:rPr>
          <w:b/>
          <w:szCs w:val="24"/>
          <w:lang w:val="sr-Latn-CS"/>
        </w:rPr>
        <w:t>С</w:t>
      </w:r>
      <w:r w:rsidR="00B61EF7" w:rsidRPr="00967DC1">
        <w:rPr>
          <w:b/>
          <w:szCs w:val="24"/>
          <w:lang w:val="sr-Latn-CS"/>
        </w:rPr>
        <w:t>оциј</w:t>
      </w:r>
      <w:r w:rsidRPr="00967DC1">
        <w:rPr>
          <w:b/>
          <w:szCs w:val="24"/>
          <w:lang w:val="sr-Latn-CS"/>
        </w:rPr>
        <w:t>а</w:t>
      </w:r>
      <w:r w:rsidR="00B61EF7" w:rsidRPr="00967DC1">
        <w:rPr>
          <w:b/>
          <w:szCs w:val="24"/>
          <w:lang w:val="sr-Latn-CS"/>
        </w:rPr>
        <w:t>лн</w:t>
      </w:r>
      <w:r w:rsidRPr="00967DC1">
        <w:rPr>
          <w:b/>
          <w:szCs w:val="24"/>
          <w:lang w:val="sr-Latn-CS"/>
        </w:rPr>
        <w:t>е</w:t>
      </w:r>
    </w:p>
    <w:p w14:paraId="200C8817" w14:textId="77777777" w:rsidR="00C808E8" w:rsidRPr="00967DC1" w:rsidRDefault="00BE010D" w:rsidP="00886EDF">
      <w:pPr>
        <w:numPr>
          <w:ilvl w:val="0"/>
          <w:numId w:val="27"/>
        </w:numPr>
        <w:tabs>
          <w:tab w:val="clear" w:pos="1470"/>
        </w:tabs>
        <w:ind w:left="5528" w:hanging="357"/>
        <w:rPr>
          <w:b/>
          <w:szCs w:val="24"/>
          <w:lang w:val="sr-Latn-CS"/>
        </w:rPr>
      </w:pPr>
      <w:r w:rsidRPr="00967DC1">
        <w:rPr>
          <w:b/>
          <w:szCs w:val="24"/>
          <w:lang w:val="sr-Latn-CS"/>
        </w:rPr>
        <w:t>П</w:t>
      </w:r>
      <w:r w:rsidR="00B61EF7" w:rsidRPr="00967DC1">
        <w:rPr>
          <w:b/>
          <w:szCs w:val="24"/>
          <w:lang w:val="sr-Latn-CS"/>
        </w:rPr>
        <w:t>роиз</w:t>
      </w:r>
      <w:r w:rsidRPr="00967DC1">
        <w:rPr>
          <w:b/>
          <w:szCs w:val="24"/>
          <w:lang w:val="sr-Latn-CS"/>
        </w:rPr>
        <w:t>в</w:t>
      </w:r>
      <w:r w:rsidR="00B61EF7" w:rsidRPr="00967DC1">
        <w:rPr>
          <w:b/>
          <w:szCs w:val="24"/>
          <w:lang w:val="sr-Latn-CS"/>
        </w:rPr>
        <w:t>о</w:t>
      </w:r>
      <w:r w:rsidRPr="00967DC1">
        <w:rPr>
          <w:b/>
          <w:szCs w:val="24"/>
          <w:lang w:val="sr-Latn-CS"/>
        </w:rPr>
        <w:t>д</w:t>
      </w:r>
      <w:r w:rsidR="00B61EF7" w:rsidRPr="00967DC1">
        <w:rPr>
          <w:b/>
          <w:szCs w:val="24"/>
          <w:lang w:val="sr-Latn-CS"/>
        </w:rPr>
        <w:t>н</w:t>
      </w:r>
      <w:r w:rsidRPr="00967DC1">
        <w:rPr>
          <w:b/>
          <w:szCs w:val="24"/>
          <w:lang w:val="sr-Latn-CS"/>
        </w:rPr>
        <w:t>е</w:t>
      </w:r>
    </w:p>
    <w:p w14:paraId="3A987597" w14:textId="2CEBE47F" w:rsidR="004132A9" w:rsidRPr="00967DC1" w:rsidRDefault="004132A9" w:rsidP="00886EDF">
      <w:pPr>
        <w:spacing w:before="120" w:after="120"/>
        <w:ind w:firstLine="567"/>
        <w:rPr>
          <w:szCs w:val="24"/>
          <w:lang w:val="sr-Latn-CS"/>
        </w:rPr>
      </w:pPr>
      <w:r w:rsidRPr="00967DC1">
        <w:rPr>
          <w:szCs w:val="24"/>
          <w:lang w:val="sr-Latn-CS"/>
        </w:rPr>
        <w:t xml:space="preserve">Уредбом о заштити </w:t>
      </w:r>
      <w:r w:rsidR="00732185">
        <w:rPr>
          <w:szCs w:val="24"/>
          <w:lang w:val="sr-Cyrl-RS"/>
        </w:rPr>
        <w:t>СРП</w:t>
      </w:r>
      <w:r w:rsidRPr="00967DC1">
        <w:rPr>
          <w:szCs w:val="24"/>
          <w:lang w:val="sr-Latn-CS"/>
        </w:rPr>
        <w:t xml:space="preserve"> </w:t>
      </w:r>
      <w:r w:rsidR="00890A9B">
        <w:rPr>
          <w:szCs w:val="24"/>
          <w:lang w:val="sr-Cyrl-RS"/>
        </w:rPr>
        <w:t>“</w:t>
      </w:r>
      <w:r w:rsidR="00732185">
        <w:rPr>
          <w:szCs w:val="24"/>
          <w:lang w:val="sr-Cyrl-RS"/>
        </w:rPr>
        <w:t>Горње подунавље</w:t>
      </w:r>
      <w:r w:rsidR="00890A9B">
        <w:rPr>
          <w:szCs w:val="24"/>
          <w:lang w:val="sr-Cyrl-RS"/>
        </w:rPr>
        <w:t>“</w:t>
      </w:r>
      <w:r w:rsidR="00F5396A" w:rsidRPr="00967DC1">
        <w:rPr>
          <w:szCs w:val="24"/>
          <w:lang w:val="sr-Cyrl-RS"/>
        </w:rPr>
        <w:t xml:space="preserve"> већи </w:t>
      </w:r>
      <w:r w:rsidRPr="00967DC1">
        <w:rPr>
          <w:szCs w:val="24"/>
          <w:lang w:val="sr-Latn-CS"/>
        </w:rPr>
        <w:t>део ГЈ „</w:t>
      </w:r>
      <w:r w:rsidR="0003757D">
        <w:rPr>
          <w:szCs w:val="24"/>
          <w:lang w:val="sr-Cyrl-RS"/>
        </w:rPr>
        <w:t>Моношторске шуме</w:t>
      </w:r>
      <w:r w:rsidRPr="00967DC1">
        <w:rPr>
          <w:szCs w:val="24"/>
          <w:lang w:val="sr-Latn-CS"/>
        </w:rPr>
        <w:t>“ ставља се под заштиту као природно добро при чему је општи циљ газдовања очување, заштита и унапређивање природних вредности и реткости, а пре свега сложених животних заједница барских, ливадских и шумских биотипова.</w:t>
      </w:r>
    </w:p>
    <w:p w14:paraId="05E3FCAC" w14:textId="23B9C479" w:rsidR="00C808E8" w:rsidRPr="00967DC1" w:rsidRDefault="00B61EF7" w:rsidP="00886EDF">
      <w:pPr>
        <w:spacing w:before="120" w:after="120"/>
        <w:ind w:firstLine="567"/>
        <w:rPr>
          <w:szCs w:val="24"/>
          <w:lang w:val="sr-Latn-CS"/>
        </w:rPr>
      </w:pPr>
      <w:r w:rsidRPr="00967DC1">
        <w:rPr>
          <w:szCs w:val="24"/>
          <w:lang w:val="sr-Latn-CS"/>
        </w:rPr>
        <w:t>Н</w:t>
      </w:r>
      <w:r w:rsidR="00BE010D" w:rsidRPr="00967DC1">
        <w:rPr>
          <w:szCs w:val="24"/>
          <w:lang w:val="sr-Latn-CS"/>
        </w:rPr>
        <w:t>е</w:t>
      </w:r>
      <w:r w:rsidR="00C808E8" w:rsidRPr="00967DC1">
        <w:rPr>
          <w:szCs w:val="24"/>
          <w:lang w:val="sr-Latn-CS"/>
        </w:rPr>
        <w:t xml:space="preserve"> </w:t>
      </w:r>
      <w:r w:rsidRPr="00967DC1">
        <w:rPr>
          <w:szCs w:val="24"/>
          <w:lang w:val="sr-Latn-CS"/>
        </w:rPr>
        <w:t>у</w:t>
      </w:r>
      <w:r w:rsidR="00BE010D" w:rsidRPr="00967DC1">
        <w:rPr>
          <w:szCs w:val="24"/>
          <w:lang w:val="sr-Latn-CS"/>
        </w:rPr>
        <w:t>г</w:t>
      </w:r>
      <w:r w:rsidRPr="00967DC1">
        <w:rPr>
          <w:szCs w:val="24"/>
          <w:lang w:val="sr-Latn-CS"/>
        </w:rPr>
        <w:t>рож</w:t>
      </w:r>
      <w:r w:rsidR="00BE010D" w:rsidRPr="00967DC1">
        <w:rPr>
          <w:szCs w:val="24"/>
          <w:lang w:val="sr-Latn-CS"/>
        </w:rPr>
        <w:t>ава</w:t>
      </w:r>
      <w:r w:rsidRPr="00967DC1">
        <w:rPr>
          <w:szCs w:val="24"/>
          <w:lang w:val="sr-Latn-CS"/>
        </w:rPr>
        <w:t>јући</w:t>
      </w:r>
      <w:r w:rsidR="00C808E8" w:rsidRPr="00967DC1">
        <w:rPr>
          <w:szCs w:val="24"/>
          <w:lang w:val="sr-Latn-CS"/>
        </w:rPr>
        <w:t xml:space="preserve"> </w:t>
      </w:r>
      <w:r w:rsidRPr="00967DC1">
        <w:rPr>
          <w:szCs w:val="24"/>
          <w:lang w:val="sr-Latn-CS"/>
        </w:rPr>
        <w:t>ост</w:t>
      </w:r>
      <w:r w:rsidR="00BE010D" w:rsidRPr="00967DC1">
        <w:rPr>
          <w:szCs w:val="24"/>
          <w:lang w:val="sr-Latn-CS"/>
        </w:rPr>
        <w:t>ва</w:t>
      </w:r>
      <w:r w:rsidRPr="00967DC1">
        <w:rPr>
          <w:szCs w:val="24"/>
          <w:lang w:val="sr-Latn-CS"/>
        </w:rPr>
        <w:t>ри</w:t>
      </w:r>
      <w:r w:rsidR="00BE010D" w:rsidRPr="00967DC1">
        <w:rPr>
          <w:szCs w:val="24"/>
          <w:lang w:val="sr-Latn-CS"/>
        </w:rPr>
        <w:t>ва</w:t>
      </w:r>
      <w:r w:rsidR="001019E7" w:rsidRPr="00967DC1">
        <w:rPr>
          <w:szCs w:val="24"/>
          <w:lang w:val="sr-Latn-CS"/>
        </w:rPr>
        <w:t>њ</w:t>
      </w:r>
      <w:r w:rsidR="00BE010D" w:rsidRPr="00967DC1">
        <w:rPr>
          <w:szCs w:val="24"/>
          <w:lang w:val="sr-Latn-CS"/>
        </w:rPr>
        <w:t>е</w:t>
      </w:r>
      <w:r w:rsidR="00C808E8" w:rsidRPr="00967DC1">
        <w:rPr>
          <w:szCs w:val="24"/>
          <w:lang w:val="sr-Latn-CS"/>
        </w:rPr>
        <w:t xml:space="preserve"> </w:t>
      </w:r>
      <w:r w:rsidRPr="00967DC1">
        <w:rPr>
          <w:szCs w:val="24"/>
          <w:lang w:val="sr-Latn-CS"/>
        </w:rPr>
        <w:t>пр</w:t>
      </w:r>
      <w:r w:rsidR="00BE010D" w:rsidRPr="00967DC1">
        <w:rPr>
          <w:szCs w:val="24"/>
          <w:lang w:val="sr-Latn-CS"/>
        </w:rPr>
        <w:t>е</w:t>
      </w:r>
      <w:r w:rsidRPr="00967DC1">
        <w:rPr>
          <w:szCs w:val="24"/>
          <w:lang w:val="sr-Latn-CS"/>
        </w:rPr>
        <w:t>тхо</w:t>
      </w:r>
      <w:r w:rsidR="00BE010D" w:rsidRPr="00967DC1">
        <w:rPr>
          <w:szCs w:val="24"/>
          <w:lang w:val="sr-Latn-CS"/>
        </w:rPr>
        <w:t>д</w:t>
      </w:r>
      <w:r w:rsidRPr="00967DC1">
        <w:rPr>
          <w:szCs w:val="24"/>
          <w:lang w:val="sr-Latn-CS"/>
        </w:rPr>
        <w:t>но</w:t>
      </w:r>
      <w:r w:rsidR="00BE010D" w:rsidRPr="00967DC1">
        <w:rPr>
          <w:szCs w:val="24"/>
          <w:lang w:val="sr-Latn-CS"/>
        </w:rPr>
        <w:t>г</w:t>
      </w:r>
      <w:r w:rsidR="00C808E8" w:rsidRPr="00967DC1">
        <w:rPr>
          <w:szCs w:val="24"/>
          <w:lang w:val="sr-Latn-CS"/>
        </w:rPr>
        <w:t xml:space="preserve"> </w:t>
      </w:r>
      <w:r w:rsidRPr="00967DC1">
        <w:rPr>
          <w:szCs w:val="24"/>
          <w:lang w:val="sr-Latn-CS"/>
        </w:rPr>
        <w:t>ци</w:t>
      </w:r>
      <w:r w:rsidR="001019E7" w:rsidRPr="00967DC1">
        <w:rPr>
          <w:szCs w:val="24"/>
          <w:lang w:val="sr-Latn-CS"/>
        </w:rPr>
        <w:t>љ</w:t>
      </w:r>
      <w:r w:rsidR="00BE010D" w:rsidRPr="00967DC1">
        <w:rPr>
          <w:szCs w:val="24"/>
          <w:lang w:val="sr-Latn-CS"/>
        </w:rPr>
        <w:t>а</w:t>
      </w:r>
      <w:r w:rsidR="00890A9B">
        <w:rPr>
          <w:szCs w:val="24"/>
          <w:lang w:val="sr-Cyrl-RS"/>
        </w:rPr>
        <w:t>,</w:t>
      </w:r>
      <w:r w:rsidR="00C808E8" w:rsidRPr="00967DC1">
        <w:rPr>
          <w:szCs w:val="24"/>
          <w:lang w:val="sr-Latn-CS"/>
        </w:rPr>
        <w:t xml:space="preserve"> </w:t>
      </w:r>
      <w:r w:rsidR="00BE010D" w:rsidRPr="00967DC1">
        <w:rPr>
          <w:szCs w:val="24"/>
          <w:lang w:val="sr-Latn-CS"/>
        </w:rPr>
        <w:t>а</w:t>
      </w:r>
      <w:r w:rsidR="00C808E8" w:rsidRPr="00967DC1">
        <w:rPr>
          <w:szCs w:val="24"/>
          <w:lang w:val="sr-Latn-CS"/>
        </w:rPr>
        <w:t xml:space="preserve"> </w:t>
      </w:r>
      <w:r w:rsidRPr="00967DC1">
        <w:rPr>
          <w:szCs w:val="24"/>
          <w:lang w:val="sr-Latn-CS"/>
        </w:rPr>
        <w:t>о</w:t>
      </w:r>
      <w:r w:rsidR="00BE010D" w:rsidRPr="00967DC1">
        <w:rPr>
          <w:szCs w:val="24"/>
          <w:lang w:val="sr-Latn-CS"/>
        </w:rPr>
        <w:t>б</w:t>
      </w:r>
      <w:r w:rsidRPr="00967DC1">
        <w:rPr>
          <w:szCs w:val="24"/>
          <w:lang w:val="sr-Latn-CS"/>
        </w:rPr>
        <w:t>зиром</w:t>
      </w:r>
      <w:r w:rsidR="00C808E8" w:rsidRPr="00967DC1">
        <w:rPr>
          <w:szCs w:val="24"/>
          <w:lang w:val="sr-Latn-CS"/>
        </w:rPr>
        <w:t xml:space="preserve"> </w:t>
      </w:r>
      <w:r w:rsidRPr="00967DC1">
        <w:rPr>
          <w:szCs w:val="24"/>
          <w:lang w:val="sr-Latn-CS"/>
        </w:rPr>
        <w:t>н</w:t>
      </w:r>
      <w:r w:rsidR="00BE010D" w:rsidRPr="00967DC1">
        <w:rPr>
          <w:szCs w:val="24"/>
          <w:lang w:val="sr-Latn-CS"/>
        </w:rPr>
        <w:t>а</w:t>
      </w:r>
      <w:r w:rsidR="00C808E8" w:rsidRPr="00967DC1">
        <w:rPr>
          <w:szCs w:val="24"/>
          <w:lang w:val="sr-Latn-CS"/>
        </w:rPr>
        <w:t xml:space="preserve"> </w:t>
      </w:r>
      <w:r w:rsidRPr="00967DC1">
        <w:rPr>
          <w:szCs w:val="24"/>
          <w:lang w:val="sr-Latn-CS"/>
        </w:rPr>
        <w:t>изр</w:t>
      </w:r>
      <w:r w:rsidR="00BE010D" w:rsidRPr="00967DC1">
        <w:rPr>
          <w:szCs w:val="24"/>
          <w:lang w:val="sr-Latn-CS"/>
        </w:rPr>
        <w:t>а</w:t>
      </w:r>
      <w:r w:rsidRPr="00967DC1">
        <w:rPr>
          <w:szCs w:val="24"/>
          <w:lang w:val="sr-Latn-CS"/>
        </w:rPr>
        <w:t>зиту</w:t>
      </w:r>
      <w:r w:rsidR="00C808E8" w:rsidRPr="00967DC1">
        <w:rPr>
          <w:szCs w:val="24"/>
          <w:lang w:val="sr-Latn-CS"/>
        </w:rPr>
        <w:t xml:space="preserve"> </w:t>
      </w:r>
      <w:r w:rsidR="00BE010D" w:rsidRPr="00967DC1">
        <w:rPr>
          <w:szCs w:val="24"/>
          <w:lang w:val="sr-Latn-CS"/>
        </w:rPr>
        <w:t>де</w:t>
      </w:r>
      <w:r w:rsidRPr="00967DC1">
        <w:rPr>
          <w:szCs w:val="24"/>
          <w:lang w:val="sr-Latn-CS"/>
        </w:rPr>
        <w:t>фицит</w:t>
      </w:r>
      <w:r w:rsidR="00BE010D" w:rsidRPr="00967DC1">
        <w:rPr>
          <w:szCs w:val="24"/>
          <w:lang w:val="sr-Latn-CS"/>
        </w:rPr>
        <w:t>а</w:t>
      </w:r>
      <w:r w:rsidRPr="00967DC1">
        <w:rPr>
          <w:szCs w:val="24"/>
          <w:lang w:val="sr-Latn-CS"/>
        </w:rPr>
        <w:t>рност</w:t>
      </w:r>
      <w:r w:rsidR="00C808E8" w:rsidRPr="00967DC1">
        <w:rPr>
          <w:szCs w:val="24"/>
          <w:lang w:val="sr-Latn-CS"/>
        </w:rPr>
        <w:t xml:space="preserve"> </w:t>
      </w:r>
      <w:r w:rsidRPr="00967DC1">
        <w:rPr>
          <w:szCs w:val="24"/>
          <w:lang w:val="sr-Latn-CS"/>
        </w:rPr>
        <w:t>шум</w:t>
      </w:r>
      <w:r w:rsidR="00BE010D" w:rsidRPr="00967DC1">
        <w:rPr>
          <w:szCs w:val="24"/>
          <w:lang w:val="sr-Latn-CS"/>
        </w:rPr>
        <w:t>а</w:t>
      </w:r>
      <w:r w:rsidR="00C808E8" w:rsidRPr="00967DC1">
        <w:rPr>
          <w:szCs w:val="24"/>
          <w:lang w:val="sr-Latn-CS"/>
        </w:rPr>
        <w:t xml:space="preserve"> </w:t>
      </w:r>
      <w:r w:rsidRPr="00967DC1">
        <w:rPr>
          <w:szCs w:val="24"/>
          <w:lang w:val="sr-Latn-CS"/>
        </w:rPr>
        <w:t>у</w:t>
      </w:r>
      <w:r w:rsidR="00C808E8" w:rsidRPr="00967DC1">
        <w:rPr>
          <w:szCs w:val="24"/>
          <w:lang w:val="sr-Latn-CS"/>
        </w:rPr>
        <w:t xml:space="preserve"> </w:t>
      </w:r>
      <w:r w:rsidR="00BE010D" w:rsidRPr="00967DC1">
        <w:rPr>
          <w:szCs w:val="24"/>
          <w:lang w:val="sr-Latn-CS"/>
        </w:rPr>
        <w:t>В</w:t>
      </w:r>
      <w:r w:rsidRPr="00967DC1">
        <w:rPr>
          <w:szCs w:val="24"/>
          <w:lang w:val="sr-Latn-CS"/>
        </w:rPr>
        <w:t>ој</w:t>
      </w:r>
      <w:r w:rsidR="00BE010D" w:rsidRPr="00967DC1">
        <w:rPr>
          <w:szCs w:val="24"/>
          <w:lang w:val="sr-Latn-CS"/>
        </w:rPr>
        <w:t>в</w:t>
      </w:r>
      <w:r w:rsidRPr="00967DC1">
        <w:rPr>
          <w:szCs w:val="24"/>
          <w:lang w:val="sr-Latn-CS"/>
        </w:rPr>
        <w:t>о</w:t>
      </w:r>
      <w:r w:rsidR="00BE010D" w:rsidRPr="00967DC1">
        <w:rPr>
          <w:szCs w:val="24"/>
          <w:lang w:val="sr-Latn-CS"/>
        </w:rPr>
        <w:t>д</w:t>
      </w:r>
      <w:r w:rsidRPr="00967DC1">
        <w:rPr>
          <w:szCs w:val="24"/>
          <w:lang w:val="sr-Latn-CS"/>
        </w:rPr>
        <w:t>ини</w:t>
      </w:r>
      <w:r w:rsidR="00C808E8" w:rsidRPr="00967DC1">
        <w:rPr>
          <w:szCs w:val="24"/>
          <w:lang w:val="sr-Latn-CS"/>
        </w:rPr>
        <w:t xml:space="preserve"> </w:t>
      </w:r>
      <w:r w:rsidRPr="00967DC1">
        <w:rPr>
          <w:szCs w:val="24"/>
          <w:lang w:val="sr-Latn-CS"/>
        </w:rPr>
        <w:t>и</w:t>
      </w:r>
      <w:r w:rsidR="00C808E8" w:rsidRPr="00967DC1">
        <w:rPr>
          <w:szCs w:val="24"/>
          <w:lang w:val="sr-Latn-CS"/>
        </w:rPr>
        <w:t xml:space="preserve"> </w:t>
      </w:r>
      <w:r w:rsidRPr="00967DC1">
        <w:rPr>
          <w:szCs w:val="24"/>
          <w:lang w:val="sr-Latn-CS"/>
        </w:rPr>
        <w:t>с</w:t>
      </w:r>
      <w:r w:rsidR="00BE010D" w:rsidRPr="00967DC1">
        <w:rPr>
          <w:szCs w:val="24"/>
          <w:lang w:val="sr-Latn-CS"/>
        </w:rPr>
        <w:t>ве</w:t>
      </w:r>
      <w:r w:rsidR="00C808E8" w:rsidRPr="00967DC1">
        <w:rPr>
          <w:szCs w:val="24"/>
          <w:lang w:val="sr-Latn-CS"/>
        </w:rPr>
        <w:t xml:space="preserve"> </w:t>
      </w:r>
      <w:r w:rsidR="00BE010D" w:rsidRPr="00967DC1">
        <w:rPr>
          <w:szCs w:val="24"/>
          <w:lang w:val="sr-Latn-CS"/>
        </w:rPr>
        <w:t>ве</w:t>
      </w:r>
      <w:r w:rsidRPr="00967DC1">
        <w:rPr>
          <w:szCs w:val="24"/>
          <w:lang w:val="sr-Latn-CS"/>
        </w:rPr>
        <w:t>ћ</w:t>
      </w:r>
      <w:r w:rsidR="00BE010D" w:rsidRPr="00967DC1">
        <w:rPr>
          <w:szCs w:val="24"/>
          <w:lang w:val="sr-Latn-CS"/>
        </w:rPr>
        <w:t>е</w:t>
      </w:r>
      <w:r w:rsidR="00C808E8" w:rsidRPr="00967DC1">
        <w:rPr>
          <w:szCs w:val="24"/>
          <w:lang w:val="sr-Latn-CS"/>
        </w:rPr>
        <w:t xml:space="preserve"> </w:t>
      </w:r>
      <w:r w:rsidRPr="00967DC1">
        <w:rPr>
          <w:szCs w:val="24"/>
          <w:lang w:val="sr-Latn-CS"/>
        </w:rPr>
        <w:t>потр</w:t>
      </w:r>
      <w:r w:rsidR="00BE010D" w:rsidRPr="00967DC1">
        <w:rPr>
          <w:szCs w:val="24"/>
          <w:lang w:val="sr-Latn-CS"/>
        </w:rPr>
        <w:t>ебе</w:t>
      </w:r>
      <w:r w:rsidR="00C808E8" w:rsidRPr="00967DC1">
        <w:rPr>
          <w:szCs w:val="24"/>
          <w:lang w:val="sr-Latn-CS"/>
        </w:rPr>
        <w:t xml:space="preserve"> </w:t>
      </w:r>
      <w:r w:rsidRPr="00967DC1">
        <w:rPr>
          <w:szCs w:val="24"/>
          <w:lang w:val="sr-Latn-CS"/>
        </w:rPr>
        <w:t>о</w:t>
      </w:r>
      <w:r w:rsidR="00BE010D" w:rsidRPr="00967DC1">
        <w:rPr>
          <w:szCs w:val="24"/>
          <w:lang w:val="sr-Latn-CS"/>
        </w:rPr>
        <w:t>бе</w:t>
      </w:r>
      <w:r w:rsidRPr="00967DC1">
        <w:rPr>
          <w:szCs w:val="24"/>
          <w:lang w:val="sr-Latn-CS"/>
        </w:rPr>
        <w:t>з</w:t>
      </w:r>
      <w:r w:rsidR="00BE010D" w:rsidRPr="00967DC1">
        <w:rPr>
          <w:szCs w:val="24"/>
          <w:lang w:val="sr-Latn-CS"/>
        </w:rPr>
        <w:t>беђе</w:t>
      </w:r>
      <w:r w:rsidR="001019E7" w:rsidRPr="00967DC1">
        <w:rPr>
          <w:szCs w:val="24"/>
          <w:lang w:val="sr-Latn-CS"/>
        </w:rPr>
        <w:t>њ</w:t>
      </w:r>
      <w:r w:rsidR="00BE010D" w:rsidRPr="00967DC1">
        <w:rPr>
          <w:szCs w:val="24"/>
          <w:lang w:val="sr-Latn-CS"/>
        </w:rPr>
        <w:t>а</w:t>
      </w:r>
      <w:r w:rsidR="00C808E8" w:rsidRPr="00967DC1">
        <w:rPr>
          <w:szCs w:val="24"/>
          <w:lang w:val="sr-Latn-CS"/>
        </w:rPr>
        <w:t xml:space="preserve"> </w:t>
      </w:r>
      <w:r w:rsidR="00BE010D" w:rsidRPr="00967DC1">
        <w:rPr>
          <w:szCs w:val="24"/>
          <w:lang w:val="sr-Latn-CS"/>
        </w:rPr>
        <w:t>в</w:t>
      </w:r>
      <w:r w:rsidRPr="00967DC1">
        <w:rPr>
          <w:szCs w:val="24"/>
          <w:lang w:val="sr-Latn-CS"/>
        </w:rPr>
        <w:t>иш</w:t>
      </w:r>
      <w:r w:rsidR="00BE010D" w:rsidRPr="00967DC1">
        <w:rPr>
          <w:szCs w:val="24"/>
          <w:lang w:val="sr-Latn-CS"/>
        </w:rPr>
        <w:t>е</w:t>
      </w:r>
      <w:r w:rsidRPr="00967DC1">
        <w:rPr>
          <w:szCs w:val="24"/>
          <w:lang w:val="sr-Latn-CS"/>
        </w:rPr>
        <w:t>струких</w:t>
      </w:r>
      <w:r w:rsidR="00C808E8" w:rsidRPr="00967DC1">
        <w:rPr>
          <w:szCs w:val="24"/>
          <w:lang w:val="sr-Latn-CS"/>
        </w:rPr>
        <w:t xml:space="preserve"> </w:t>
      </w:r>
      <w:r w:rsidRPr="00967DC1">
        <w:rPr>
          <w:szCs w:val="24"/>
          <w:lang w:val="sr-Latn-CS"/>
        </w:rPr>
        <w:t>функциј</w:t>
      </w:r>
      <w:r w:rsidR="00BE010D" w:rsidRPr="00967DC1">
        <w:rPr>
          <w:szCs w:val="24"/>
          <w:lang w:val="sr-Latn-CS"/>
        </w:rPr>
        <w:t>а</w:t>
      </w:r>
      <w:r w:rsidR="00C808E8" w:rsidRPr="00967DC1">
        <w:rPr>
          <w:szCs w:val="24"/>
          <w:lang w:val="sr-Latn-CS"/>
        </w:rPr>
        <w:t xml:space="preserve"> </w:t>
      </w:r>
      <w:r w:rsidRPr="00967DC1">
        <w:rPr>
          <w:szCs w:val="24"/>
          <w:lang w:val="sr-Latn-CS"/>
        </w:rPr>
        <w:t>шум</w:t>
      </w:r>
      <w:r w:rsidR="00BE010D" w:rsidRPr="00967DC1">
        <w:rPr>
          <w:szCs w:val="24"/>
          <w:lang w:val="sr-Latn-CS"/>
        </w:rPr>
        <w:t>а</w:t>
      </w:r>
      <w:r w:rsidR="00890A9B">
        <w:rPr>
          <w:szCs w:val="24"/>
          <w:lang w:val="sr-Cyrl-RS"/>
        </w:rPr>
        <w:t>,</w:t>
      </w:r>
      <w:r w:rsidR="00C808E8" w:rsidRPr="00967DC1">
        <w:rPr>
          <w:szCs w:val="24"/>
          <w:lang w:val="sr-Latn-CS"/>
        </w:rPr>
        <w:t xml:space="preserve"> </w:t>
      </w:r>
      <w:r w:rsidRPr="00967DC1">
        <w:rPr>
          <w:szCs w:val="24"/>
          <w:lang w:val="sr-Latn-CS"/>
        </w:rPr>
        <w:t>к</w:t>
      </w:r>
      <w:r w:rsidR="00BE010D" w:rsidRPr="00967DC1">
        <w:rPr>
          <w:szCs w:val="24"/>
          <w:lang w:val="sr-Latn-CS"/>
        </w:rPr>
        <w:t>а</w:t>
      </w:r>
      <w:r w:rsidRPr="00967DC1">
        <w:rPr>
          <w:szCs w:val="24"/>
          <w:lang w:val="sr-Latn-CS"/>
        </w:rPr>
        <w:t>о</w:t>
      </w:r>
      <w:r w:rsidR="00C808E8" w:rsidRPr="00967DC1">
        <w:rPr>
          <w:szCs w:val="24"/>
          <w:lang w:val="sr-Latn-CS"/>
        </w:rPr>
        <w:t xml:space="preserve"> </w:t>
      </w:r>
      <w:r w:rsidRPr="00967DC1">
        <w:rPr>
          <w:szCs w:val="24"/>
          <w:lang w:val="sr-Latn-CS"/>
        </w:rPr>
        <w:t>општи</w:t>
      </w:r>
      <w:r w:rsidR="00C808E8" w:rsidRPr="00967DC1">
        <w:rPr>
          <w:szCs w:val="24"/>
          <w:lang w:val="sr-Latn-CS"/>
        </w:rPr>
        <w:t xml:space="preserve"> </w:t>
      </w:r>
      <w:r w:rsidRPr="00967DC1">
        <w:rPr>
          <w:szCs w:val="24"/>
          <w:lang w:val="sr-Latn-CS"/>
        </w:rPr>
        <w:t>ци</w:t>
      </w:r>
      <w:r w:rsidR="001019E7" w:rsidRPr="00967DC1">
        <w:rPr>
          <w:szCs w:val="24"/>
          <w:lang w:val="sr-Latn-CS"/>
        </w:rPr>
        <w:t>љ</w:t>
      </w:r>
      <w:r w:rsidR="00BE010D" w:rsidRPr="00967DC1">
        <w:rPr>
          <w:szCs w:val="24"/>
          <w:lang w:val="sr-Latn-CS"/>
        </w:rPr>
        <w:t>ев</w:t>
      </w:r>
      <w:r w:rsidRPr="00967DC1">
        <w:rPr>
          <w:szCs w:val="24"/>
          <w:lang w:val="sr-Latn-CS"/>
        </w:rPr>
        <w:t>и</w:t>
      </w:r>
      <w:r w:rsidR="00C808E8" w:rsidRPr="00967DC1">
        <w:rPr>
          <w:szCs w:val="24"/>
          <w:lang w:val="sr-Latn-CS"/>
        </w:rPr>
        <w:t xml:space="preserve"> </w:t>
      </w:r>
      <w:r w:rsidR="00BE010D" w:rsidRPr="00967DC1">
        <w:rPr>
          <w:szCs w:val="24"/>
          <w:lang w:val="sr-Latn-CS"/>
        </w:rPr>
        <w:t>га</w:t>
      </w:r>
      <w:r w:rsidRPr="00967DC1">
        <w:rPr>
          <w:szCs w:val="24"/>
          <w:lang w:val="sr-Latn-CS"/>
        </w:rPr>
        <w:t>з</w:t>
      </w:r>
      <w:r w:rsidR="00BE010D" w:rsidRPr="00967DC1">
        <w:rPr>
          <w:szCs w:val="24"/>
          <w:lang w:val="sr-Latn-CS"/>
        </w:rPr>
        <w:t>д</w:t>
      </w:r>
      <w:r w:rsidRPr="00967DC1">
        <w:rPr>
          <w:szCs w:val="24"/>
          <w:lang w:val="sr-Latn-CS"/>
        </w:rPr>
        <w:t>о</w:t>
      </w:r>
      <w:r w:rsidR="00BE010D" w:rsidRPr="00967DC1">
        <w:rPr>
          <w:szCs w:val="24"/>
          <w:lang w:val="sr-Latn-CS"/>
        </w:rPr>
        <w:t>ва</w:t>
      </w:r>
      <w:r w:rsidR="001019E7" w:rsidRPr="00967DC1">
        <w:rPr>
          <w:szCs w:val="24"/>
          <w:lang w:val="sr-Latn-CS"/>
        </w:rPr>
        <w:t>њ</w:t>
      </w:r>
      <w:r w:rsidR="00BE010D" w:rsidRPr="00967DC1">
        <w:rPr>
          <w:szCs w:val="24"/>
          <w:lang w:val="sr-Latn-CS"/>
        </w:rPr>
        <w:t>а</w:t>
      </w:r>
      <w:r w:rsidR="00C808E8" w:rsidRPr="00967DC1">
        <w:rPr>
          <w:szCs w:val="24"/>
          <w:lang w:val="sr-Latn-CS"/>
        </w:rPr>
        <w:t xml:space="preserve"> </w:t>
      </w:r>
      <w:r w:rsidRPr="00967DC1">
        <w:rPr>
          <w:szCs w:val="24"/>
          <w:lang w:val="sr-Latn-CS"/>
        </w:rPr>
        <w:t>у</w:t>
      </w:r>
      <w:r w:rsidR="00C808E8" w:rsidRPr="00967DC1">
        <w:rPr>
          <w:szCs w:val="24"/>
          <w:lang w:val="sr-Latn-CS"/>
        </w:rPr>
        <w:t xml:space="preserve"> </w:t>
      </w:r>
      <w:r w:rsidRPr="00967DC1">
        <w:rPr>
          <w:szCs w:val="24"/>
          <w:lang w:val="sr-Latn-CS"/>
        </w:rPr>
        <w:t>о</w:t>
      </w:r>
      <w:r w:rsidR="00BE010D" w:rsidRPr="00967DC1">
        <w:rPr>
          <w:szCs w:val="24"/>
          <w:lang w:val="sr-Latn-CS"/>
        </w:rPr>
        <w:t>в</w:t>
      </w:r>
      <w:r w:rsidRPr="00967DC1">
        <w:rPr>
          <w:szCs w:val="24"/>
          <w:lang w:val="sr-Latn-CS"/>
        </w:rPr>
        <w:t>ој</w:t>
      </w:r>
      <w:r w:rsidR="00C808E8" w:rsidRPr="00967DC1">
        <w:rPr>
          <w:szCs w:val="24"/>
          <w:lang w:val="sr-Latn-CS"/>
        </w:rPr>
        <w:t xml:space="preserve"> </w:t>
      </w:r>
      <w:r w:rsidR="00BE010D" w:rsidRPr="00967DC1">
        <w:rPr>
          <w:szCs w:val="24"/>
          <w:lang w:val="sr-Latn-CS"/>
        </w:rPr>
        <w:t>га</w:t>
      </w:r>
      <w:r w:rsidRPr="00967DC1">
        <w:rPr>
          <w:szCs w:val="24"/>
          <w:lang w:val="sr-Latn-CS"/>
        </w:rPr>
        <w:t>з</w:t>
      </w:r>
      <w:r w:rsidR="00BE010D" w:rsidRPr="00967DC1">
        <w:rPr>
          <w:szCs w:val="24"/>
          <w:lang w:val="sr-Latn-CS"/>
        </w:rPr>
        <w:t>д</w:t>
      </w:r>
      <w:r w:rsidRPr="00967DC1">
        <w:rPr>
          <w:szCs w:val="24"/>
          <w:lang w:val="sr-Latn-CS"/>
        </w:rPr>
        <w:t>инској</w:t>
      </w:r>
      <w:r w:rsidR="00C808E8" w:rsidRPr="00967DC1">
        <w:rPr>
          <w:szCs w:val="24"/>
          <w:lang w:val="sr-Latn-CS"/>
        </w:rPr>
        <w:t xml:space="preserve"> </w:t>
      </w:r>
      <w:r w:rsidRPr="00967DC1">
        <w:rPr>
          <w:szCs w:val="24"/>
          <w:lang w:val="sr-Latn-CS"/>
        </w:rPr>
        <w:t>ј</w:t>
      </w:r>
      <w:r w:rsidR="00BE010D" w:rsidRPr="00967DC1">
        <w:rPr>
          <w:szCs w:val="24"/>
          <w:lang w:val="sr-Latn-CS"/>
        </w:rPr>
        <w:t>ед</w:t>
      </w:r>
      <w:r w:rsidRPr="00967DC1">
        <w:rPr>
          <w:szCs w:val="24"/>
          <w:lang w:val="sr-Latn-CS"/>
        </w:rPr>
        <w:t>иници</w:t>
      </w:r>
      <w:r w:rsidR="00C808E8" w:rsidRPr="00967DC1">
        <w:rPr>
          <w:szCs w:val="24"/>
          <w:lang w:val="sr-Latn-CS"/>
        </w:rPr>
        <w:t xml:space="preserve"> </w:t>
      </w:r>
      <w:r w:rsidRPr="00967DC1">
        <w:rPr>
          <w:szCs w:val="24"/>
          <w:lang w:val="sr-Latn-CS"/>
        </w:rPr>
        <w:t>ут</w:t>
      </w:r>
      <w:r w:rsidR="00BE010D" w:rsidRPr="00967DC1">
        <w:rPr>
          <w:szCs w:val="24"/>
          <w:lang w:val="sr-Latn-CS"/>
        </w:rPr>
        <w:t>в</w:t>
      </w:r>
      <w:r w:rsidRPr="00967DC1">
        <w:rPr>
          <w:szCs w:val="24"/>
          <w:lang w:val="sr-Latn-CS"/>
        </w:rPr>
        <w:t>р</w:t>
      </w:r>
      <w:r w:rsidR="00BE010D" w:rsidRPr="00967DC1">
        <w:rPr>
          <w:szCs w:val="24"/>
          <w:lang w:val="sr-Latn-CS"/>
        </w:rPr>
        <w:t>ђе</w:t>
      </w:r>
      <w:r w:rsidRPr="00967DC1">
        <w:rPr>
          <w:szCs w:val="24"/>
          <w:lang w:val="sr-Latn-CS"/>
        </w:rPr>
        <w:t>ни</w:t>
      </w:r>
      <w:r w:rsidR="00C808E8" w:rsidRPr="00967DC1">
        <w:rPr>
          <w:szCs w:val="24"/>
          <w:lang w:val="sr-Latn-CS"/>
        </w:rPr>
        <w:t xml:space="preserve"> </w:t>
      </w:r>
      <w:r w:rsidRPr="00967DC1">
        <w:rPr>
          <w:szCs w:val="24"/>
          <w:lang w:val="sr-Latn-CS"/>
        </w:rPr>
        <w:t>осно</w:t>
      </w:r>
      <w:r w:rsidR="00BE010D" w:rsidRPr="00967DC1">
        <w:rPr>
          <w:szCs w:val="24"/>
          <w:lang w:val="sr-Latn-CS"/>
        </w:rPr>
        <w:t>в</w:t>
      </w:r>
      <w:r w:rsidRPr="00967DC1">
        <w:rPr>
          <w:szCs w:val="24"/>
          <w:lang w:val="sr-Latn-CS"/>
        </w:rPr>
        <w:t>ом</w:t>
      </w:r>
      <w:r w:rsidR="00C808E8" w:rsidRPr="00967DC1">
        <w:rPr>
          <w:szCs w:val="24"/>
          <w:lang w:val="sr-Latn-CS"/>
        </w:rPr>
        <w:t xml:space="preserve"> </w:t>
      </w:r>
      <w:r w:rsidRPr="00967DC1">
        <w:rPr>
          <w:szCs w:val="24"/>
          <w:lang w:val="sr-Latn-CS"/>
        </w:rPr>
        <w:t>з</w:t>
      </w:r>
      <w:r w:rsidR="00BE010D" w:rsidRPr="00967DC1">
        <w:rPr>
          <w:szCs w:val="24"/>
          <w:lang w:val="sr-Latn-CS"/>
        </w:rPr>
        <w:t>а</w:t>
      </w:r>
      <w:r w:rsidR="00C808E8" w:rsidRPr="00967DC1">
        <w:rPr>
          <w:szCs w:val="24"/>
          <w:lang w:val="sr-Latn-CS"/>
        </w:rPr>
        <w:t xml:space="preserve"> </w:t>
      </w:r>
      <w:r w:rsidR="00BE010D" w:rsidRPr="00967DC1">
        <w:rPr>
          <w:szCs w:val="24"/>
          <w:lang w:val="sr-Latn-CS"/>
        </w:rPr>
        <w:t>га</w:t>
      </w:r>
      <w:r w:rsidRPr="00967DC1">
        <w:rPr>
          <w:szCs w:val="24"/>
          <w:lang w:val="sr-Latn-CS"/>
        </w:rPr>
        <w:t>з</w:t>
      </w:r>
      <w:r w:rsidR="00BE010D" w:rsidRPr="00967DC1">
        <w:rPr>
          <w:szCs w:val="24"/>
          <w:lang w:val="sr-Latn-CS"/>
        </w:rPr>
        <w:t>д</w:t>
      </w:r>
      <w:r w:rsidRPr="00967DC1">
        <w:rPr>
          <w:szCs w:val="24"/>
          <w:lang w:val="sr-Latn-CS"/>
        </w:rPr>
        <w:t>о</w:t>
      </w:r>
      <w:r w:rsidR="00BE010D" w:rsidRPr="00967DC1">
        <w:rPr>
          <w:szCs w:val="24"/>
          <w:lang w:val="sr-Latn-CS"/>
        </w:rPr>
        <w:t>ва</w:t>
      </w:r>
      <w:r w:rsidR="001019E7" w:rsidRPr="00967DC1">
        <w:rPr>
          <w:szCs w:val="24"/>
          <w:lang w:val="sr-Latn-CS"/>
        </w:rPr>
        <w:t>њ</w:t>
      </w:r>
      <w:r w:rsidR="00BE010D" w:rsidRPr="00967DC1">
        <w:rPr>
          <w:szCs w:val="24"/>
          <w:lang w:val="sr-Latn-CS"/>
        </w:rPr>
        <w:t>е</w:t>
      </w:r>
      <w:r w:rsidR="00C808E8" w:rsidRPr="00967DC1">
        <w:rPr>
          <w:szCs w:val="24"/>
          <w:lang w:val="sr-Latn-CS"/>
        </w:rPr>
        <w:t xml:space="preserve"> </w:t>
      </w:r>
      <w:r w:rsidRPr="00967DC1">
        <w:rPr>
          <w:szCs w:val="24"/>
          <w:lang w:val="sr-Latn-CS"/>
        </w:rPr>
        <w:t>шум</w:t>
      </w:r>
      <w:r w:rsidR="00BE010D" w:rsidRPr="00967DC1">
        <w:rPr>
          <w:szCs w:val="24"/>
          <w:lang w:val="sr-Latn-CS"/>
        </w:rPr>
        <w:t>а</w:t>
      </w:r>
      <w:r w:rsidRPr="00967DC1">
        <w:rPr>
          <w:szCs w:val="24"/>
          <w:lang w:val="sr-Latn-CS"/>
        </w:rPr>
        <w:t>м</w:t>
      </w:r>
      <w:r w:rsidR="00BE010D" w:rsidRPr="00967DC1">
        <w:rPr>
          <w:szCs w:val="24"/>
          <w:lang w:val="sr-Latn-CS"/>
        </w:rPr>
        <w:t>а</w:t>
      </w:r>
      <w:r w:rsidR="00C808E8" w:rsidRPr="00967DC1">
        <w:rPr>
          <w:szCs w:val="24"/>
          <w:lang w:val="sr-Latn-CS"/>
        </w:rPr>
        <w:t xml:space="preserve"> </w:t>
      </w:r>
      <w:r w:rsidRPr="00967DC1">
        <w:rPr>
          <w:szCs w:val="24"/>
          <w:lang w:val="sr-Latn-CS"/>
        </w:rPr>
        <w:t>з</w:t>
      </w:r>
      <w:r w:rsidR="00BE010D" w:rsidRPr="00967DC1">
        <w:rPr>
          <w:szCs w:val="24"/>
          <w:lang w:val="sr-Latn-CS"/>
        </w:rPr>
        <w:t>а</w:t>
      </w:r>
      <w:r w:rsidR="00C808E8" w:rsidRPr="00967DC1">
        <w:rPr>
          <w:szCs w:val="24"/>
          <w:lang w:val="sr-Latn-CS"/>
        </w:rPr>
        <w:t xml:space="preserve"> </w:t>
      </w:r>
      <w:r w:rsidRPr="00967DC1">
        <w:rPr>
          <w:szCs w:val="24"/>
          <w:lang w:val="sr-Latn-CS"/>
        </w:rPr>
        <w:t>пр</w:t>
      </w:r>
      <w:r w:rsidR="00BE010D" w:rsidRPr="00967DC1">
        <w:rPr>
          <w:szCs w:val="24"/>
          <w:lang w:val="sr-Latn-CS"/>
        </w:rPr>
        <w:t>е</w:t>
      </w:r>
      <w:r w:rsidRPr="00967DC1">
        <w:rPr>
          <w:szCs w:val="24"/>
          <w:lang w:val="sr-Latn-CS"/>
        </w:rPr>
        <w:t>тхо</w:t>
      </w:r>
      <w:r w:rsidR="00BE010D" w:rsidRPr="00967DC1">
        <w:rPr>
          <w:szCs w:val="24"/>
          <w:lang w:val="sr-Latn-CS"/>
        </w:rPr>
        <w:t>д</w:t>
      </w:r>
      <w:r w:rsidRPr="00967DC1">
        <w:rPr>
          <w:szCs w:val="24"/>
          <w:lang w:val="sr-Latn-CS"/>
        </w:rPr>
        <w:t>но</w:t>
      </w:r>
      <w:r w:rsidR="00C808E8" w:rsidRPr="00967DC1">
        <w:rPr>
          <w:szCs w:val="24"/>
          <w:lang w:val="sr-Latn-CS"/>
        </w:rPr>
        <w:t xml:space="preserve"> </w:t>
      </w:r>
      <w:r w:rsidRPr="00967DC1">
        <w:rPr>
          <w:szCs w:val="24"/>
          <w:lang w:val="sr-Latn-CS"/>
        </w:rPr>
        <w:t>ур</w:t>
      </w:r>
      <w:r w:rsidR="00BE010D" w:rsidRPr="00967DC1">
        <w:rPr>
          <w:szCs w:val="24"/>
          <w:lang w:val="sr-Latn-CS"/>
        </w:rPr>
        <w:t>еђа</w:t>
      </w:r>
      <w:r w:rsidRPr="00967DC1">
        <w:rPr>
          <w:szCs w:val="24"/>
          <w:lang w:val="sr-Latn-CS"/>
        </w:rPr>
        <w:t>јно</w:t>
      </w:r>
      <w:r w:rsidR="00C808E8" w:rsidRPr="00967DC1">
        <w:rPr>
          <w:szCs w:val="24"/>
          <w:lang w:val="sr-Latn-CS"/>
        </w:rPr>
        <w:t xml:space="preserve"> </w:t>
      </w:r>
      <w:r w:rsidRPr="00967DC1">
        <w:rPr>
          <w:szCs w:val="24"/>
          <w:lang w:val="sr-Latn-CS"/>
        </w:rPr>
        <w:t>р</w:t>
      </w:r>
      <w:r w:rsidR="00BE010D" w:rsidRPr="00967DC1">
        <w:rPr>
          <w:szCs w:val="24"/>
          <w:lang w:val="sr-Latn-CS"/>
        </w:rPr>
        <w:t>а</w:t>
      </w:r>
      <w:r w:rsidRPr="00967DC1">
        <w:rPr>
          <w:szCs w:val="24"/>
          <w:lang w:val="sr-Latn-CS"/>
        </w:rPr>
        <w:t>з</w:t>
      </w:r>
      <w:r w:rsidR="00BE010D" w:rsidRPr="00967DC1">
        <w:rPr>
          <w:szCs w:val="24"/>
          <w:lang w:val="sr-Latn-CS"/>
        </w:rPr>
        <w:t>д</w:t>
      </w:r>
      <w:r w:rsidRPr="00967DC1">
        <w:rPr>
          <w:szCs w:val="24"/>
          <w:lang w:val="sr-Latn-CS"/>
        </w:rPr>
        <w:t>о</w:t>
      </w:r>
      <w:r w:rsidR="00BE010D" w:rsidRPr="00967DC1">
        <w:rPr>
          <w:szCs w:val="24"/>
          <w:lang w:val="sr-Latn-CS"/>
        </w:rPr>
        <w:t>б</w:t>
      </w:r>
      <w:r w:rsidR="001019E7" w:rsidRPr="00967DC1">
        <w:rPr>
          <w:szCs w:val="24"/>
          <w:lang w:val="sr-Latn-CS"/>
        </w:rPr>
        <w:t>љ</w:t>
      </w:r>
      <w:r w:rsidR="00BE010D" w:rsidRPr="00967DC1">
        <w:rPr>
          <w:szCs w:val="24"/>
          <w:lang w:val="sr-Latn-CS"/>
        </w:rPr>
        <w:t>е</w:t>
      </w:r>
      <w:r w:rsidR="00890A9B">
        <w:rPr>
          <w:szCs w:val="24"/>
          <w:lang w:val="sr-Cyrl-RS"/>
        </w:rPr>
        <w:t>,</w:t>
      </w:r>
      <w:r w:rsidR="00C808E8" w:rsidRPr="00967DC1">
        <w:rPr>
          <w:szCs w:val="24"/>
          <w:lang w:val="sr-Latn-CS"/>
        </w:rPr>
        <w:t xml:space="preserve"> </w:t>
      </w:r>
      <w:r w:rsidRPr="00967DC1">
        <w:rPr>
          <w:szCs w:val="24"/>
          <w:lang w:val="sr-Latn-CS"/>
        </w:rPr>
        <w:t>ут</w:t>
      </w:r>
      <w:r w:rsidR="00BE010D" w:rsidRPr="00967DC1">
        <w:rPr>
          <w:szCs w:val="24"/>
          <w:lang w:val="sr-Latn-CS"/>
        </w:rPr>
        <w:t>в</w:t>
      </w:r>
      <w:r w:rsidRPr="00967DC1">
        <w:rPr>
          <w:szCs w:val="24"/>
          <w:lang w:val="sr-Latn-CS"/>
        </w:rPr>
        <w:t>р</w:t>
      </w:r>
      <w:r w:rsidR="00BE010D" w:rsidRPr="00967DC1">
        <w:rPr>
          <w:szCs w:val="24"/>
          <w:lang w:val="sr-Latn-CS"/>
        </w:rPr>
        <w:t>ђ</w:t>
      </w:r>
      <w:r w:rsidRPr="00967DC1">
        <w:rPr>
          <w:szCs w:val="24"/>
          <w:lang w:val="sr-Latn-CS"/>
        </w:rPr>
        <w:t>ују</w:t>
      </w:r>
      <w:r w:rsidR="00C808E8" w:rsidRPr="00967DC1">
        <w:rPr>
          <w:szCs w:val="24"/>
          <w:lang w:val="sr-Latn-CS"/>
        </w:rPr>
        <w:t xml:space="preserve"> </w:t>
      </w:r>
      <w:r w:rsidRPr="00967DC1">
        <w:rPr>
          <w:szCs w:val="24"/>
          <w:lang w:val="sr-Latn-CS"/>
        </w:rPr>
        <w:t>с</w:t>
      </w:r>
      <w:r w:rsidR="00BE010D" w:rsidRPr="00967DC1">
        <w:rPr>
          <w:szCs w:val="24"/>
          <w:lang w:val="sr-Latn-CS"/>
        </w:rPr>
        <w:t>е</w:t>
      </w:r>
      <w:r w:rsidR="00C808E8" w:rsidRPr="00967DC1">
        <w:rPr>
          <w:szCs w:val="24"/>
          <w:lang w:val="sr-Latn-CS"/>
        </w:rPr>
        <w:t xml:space="preserve"> </w:t>
      </w:r>
      <w:r w:rsidRPr="00967DC1">
        <w:rPr>
          <w:szCs w:val="24"/>
          <w:lang w:val="sr-Latn-CS"/>
        </w:rPr>
        <w:t>и</w:t>
      </w:r>
      <w:r w:rsidR="00C808E8" w:rsidRPr="00967DC1">
        <w:rPr>
          <w:szCs w:val="24"/>
          <w:lang w:val="sr-Latn-CS"/>
        </w:rPr>
        <w:t xml:space="preserve"> </w:t>
      </w:r>
      <w:r w:rsidRPr="00967DC1">
        <w:rPr>
          <w:szCs w:val="24"/>
          <w:lang w:val="sr-Latn-CS"/>
        </w:rPr>
        <w:t>з</w:t>
      </w:r>
      <w:r w:rsidR="00BE010D" w:rsidRPr="00967DC1">
        <w:rPr>
          <w:szCs w:val="24"/>
          <w:lang w:val="sr-Latn-CS"/>
        </w:rPr>
        <w:t>а</w:t>
      </w:r>
      <w:r w:rsidR="00C808E8" w:rsidRPr="00967DC1">
        <w:rPr>
          <w:szCs w:val="24"/>
          <w:lang w:val="sr-Latn-CS"/>
        </w:rPr>
        <w:t xml:space="preserve"> </w:t>
      </w:r>
      <w:r w:rsidRPr="00967DC1">
        <w:rPr>
          <w:szCs w:val="24"/>
          <w:lang w:val="sr-Latn-CS"/>
        </w:rPr>
        <w:t>н</w:t>
      </w:r>
      <w:r w:rsidR="00BE010D" w:rsidRPr="00967DC1">
        <w:rPr>
          <w:szCs w:val="24"/>
          <w:lang w:val="sr-Latn-CS"/>
        </w:rPr>
        <w:t>а</w:t>
      </w:r>
      <w:r w:rsidRPr="00967DC1">
        <w:rPr>
          <w:szCs w:val="24"/>
          <w:lang w:val="sr-Latn-CS"/>
        </w:rPr>
        <w:t>р</w:t>
      </w:r>
      <w:r w:rsidR="00BE010D" w:rsidRPr="00967DC1">
        <w:rPr>
          <w:szCs w:val="24"/>
          <w:lang w:val="sr-Latn-CS"/>
        </w:rPr>
        <w:t>ед</w:t>
      </w:r>
      <w:r w:rsidRPr="00967DC1">
        <w:rPr>
          <w:szCs w:val="24"/>
          <w:lang w:val="sr-Latn-CS"/>
        </w:rPr>
        <w:t>но</w:t>
      </w:r>
      <w:r w:rsidR="00C808E8" w:rsidRPr="00967DC1">
        <w:rPr>
          <w:szCs w:val="24"/>
          <w:lang w:val="sr-Latn-CS"/>
        </w:rPr>
        <w:t xml:space="preserve"> </w:t>
      </w:r>
      <w:r w:rsidRPr="00967DC1">
        <w:rPr>
          <w:szCs w:val="24"/>
          <w:lang w:val="sr-Latn-CS"/>
        </w:rPr>
        <w:t>ур</w:t>
      </w:r>
      <w:r w:rsidR="00BE010D" w:rsidRPr="00967DC1">
        <w:rPr>
          <w:szCs w:val="24"/>
          <w:lang w:val="sr-Latn-CS"/>
        </w:rPr>
        <w:t>еђа</w:t>
      </w:r>
      <w:r w:rsidRPr="00967DC1">
        <w:rPr>
          <w:szCs w:val="24"/>
          <w:lang w:val="sr-Latn-CS"/>
        </w:rPr>
        <w:t>јно</w:t>
      </w:r>
      <w:r w:rsidR="00C808E8" w:rsidRPr="00967DC1">
        <w:rPr>
          <w:szCs w:val="24"/>
          <w:lang w:val="sr-Latn-CS"/>
        </w:rPr>
        <w:t xml:space="preserve"> </w:t>
      </w:r>
      <w:r w:rsidRPr="00967DC1">
        <w:rPr>
          <w:szCs w:val="24"/>
          <w:lang w:val="sr-Latn-CS"/>
        </w:rPr>
        <w:t>р</w:t>
      </w:r>
      <w:r w:rsidR="00BE010D" w:rsidRPr="00967DC1">
        <w:rPr>
          <w:szCs w:val="24"/>
          <w:lang w:val="sr-Latn-CS"/>
        </w:rPr>
        <w:t>а</w:t>
      </w:r>
      <w:r w:rsidRPr="00967DC1">
        <w:rPr>
          <w:szCs w:val="24"/>
          <w:lang w:val="sr-Latn-CS"/>
        </w:rPr>
        <w:t>з</w:t>
      </w:r>
      <w:r w:rsidR="00BE010D" w:rsidRPr="00967DC1">
        <w:rPr>
          <w:szCs w:val="24"/>
          <w:lang w:val="sr-Latn-CS"/>
        </w:rPr>
        <w:t>д</w:t>
      </w:r>
      <w:r w:rsidRPr="00967DC1">
        <w:rPr>
          <w:szCs w:val="24"/>
          <w:lang w:val="sr-Latn-CS"/>
        </w:rPr>
        <w:t>о</w:t>
      </w:r>
      <w:r w:rsidR="00BE010D" w:rsidRPr="00967DC1">
        <w:rPr>
          <w:szCs w:val="24"/>
          <w:lang w:val="sr-Latn-CS"/>
        </w:rPr>
        <w:t>б</w:t>
      </w:r>
      <w:r w:rsidR="001019E7" w:rsidRPr="00967DC1">
        <w:rPr>
          <w:szCs w:val="24"/>
          <w:lang w:val="sr-Latn-CS"/>
        </w:rPr>
        <w:t>љ</w:t>
      </w:r>
      <w:r w:rsidR="00BE010D" w:rsidRPr="00967DC1">
        <w:rPr>
          <w:szCs w:val="24"/>
          <w:lang w:val="sr-Latn-CS"/>
        </w:rPr>
        <w:t>е</w:t>
      </w:r>
      <w:r w:rsidR="00C808E8" w:rsidRPr="00967DC1">
        <w:rPr>
          <w:szCs w:val="24"/>
          <w:lang w:val="sr-Latn-CS"/>
        </w:rPr>
        <w:t>:</w:t>
      </w:r>
    </w:p>
    <w:p w14:paraId="16610BA8" w14:textId="1AB9E8AF" w:rsidR="00C808E8" w:rsidRPr="00967DC1" w:rsidRDefault="00BE010D" w:rsidP="00886EDF">
      <w:pPr>
        <w:numPr>
          <w:ilvl w:val="0"/>
          <w:numId w:val="20"/>
        </w:numPr>
        <w:rPr>
          <w:szCs w:val="24"/>
          <w:lang w:val="sr-Latn-CS"/>
        </w:rPr>
      </w:pPr>
      <w:r w:rsidRPr="00967DC1">
        <w:rPr>
          <w:szCs w:val="24"/>
          <w:lang w:val="sr-Latn-CS"/>
        </w:rPr>
        <w:t>О</w:t>
      </w:r>
      <w:r w:rsidR="00B61EF7" w:rsidRPr="00967DC1">
        <w:rPr>
          <w:szCs w:val="24"/>
          <w:lang w:val="sr-Latn-CS"/>
        </w:rPr>
        <w:t>птим</w:t>
      </w:r>
      <w:r w:rsidRPr="00967DC1">
        <w:rPr>
          <w:szCs w:val="24"/>
          <w:lang w:val="sr-Latn-CS"/>
        </w:rPr>
        <w:t>а</w:t>
      </w:r>
      <w:r w:rsidR="00B61EF7" w:rsidRPr="00967DC1">
        <w:rPr>
          <w:szCs w:val="24"/>
          <w:lang w:val="sr-Latn-CS"/>
        </w:rPr>
        <w:t>лно</w:t>
      </w:r>
      <w:r w:rsidR="00C808E8" w:rsidRPr="00967DC1">
        <w:rPr>
          <w:szCs w:val="24"/>
          <w:lang w:val="sr-Latn-CS"/>
        </w:rPr>
        <w:t xml:space="preserve"> </w:t>
      </w:r>
      <w:r w:rsidR="00B61EF7" w:rsidRPr="00967DC1">
        <w:rPr>
          <w:szCs w:val="24"/>
          <w:lang w:val="sr-Latn-CS"/>
        </w:rPr>
        <w:t>ост</w:t>
      </w:r>
      <w:r w:rsidRPr="00967DC1">
        <w:rPr>
          <w:szCs w:val="24"/>
          <w:lang w:val="sr-Latn-CS"/>
        </w:rPr>
        <w:t>ва</w:t>
      </w:r>
      <w:r w:rsidR="00B61EF7" w:rsidRPr="00967DC1">
        <w:rPr>
          <w:szCs w:val="24"/>
          <w:lang w:val="sr-Latn-CS"/>
        </w:rPr>
        <w:t>ри</w:t>
      </w:r>
      <w:r w:rsidRPr="00967DC1">
        <w:rPr>
          <w:szCs w:val="24"/>
          <w:lang w:val="sr-Latn-CS"/>
        </w:rPr>
        <w:t>ва</w:t>
      </w:r>
      <w:r w:rsidR="001019E7" w:rsidRPr="00967DC1">
        <w:rPr>
          <w:szCs w:val="24"/>
          <w:lang w:val="sr-Latn-CS"/>
        </w:rPr>
        <w:t>њ</w:t>
      </w:r>
      <w:r w:rsidRPr="00967DC1">
        <w:rPr>
          <w:szCs w:val="24"/>
          <w:lang w:val="sr-Latn-CS"/>
        </w:rPr>
        <w:t>е</w:t>
      </w:r>
      <w:r w:rsidR="00C808E8" w:rsidRPr="00967DC1">
        <w:rPr>
          <w:szCs w:val="24"/>
          <w:lang w:val="sr-Latn-CS"/>
        </w:rPr>
        <w:t xml:space="preserve"> </w:t>
      </w:r>
      <w:r w:rsidR="00B61EF7" w:rsidRPr="00967DC1">
        <w:rPr>
          <w:szCs w:val="24"/>
          <w:lang w:val="sr-Latn-CS"/>
        </w:rPr>
        <w:t>осно</w:t>
      </w:r>
      <w:r w:rsidRPr="00967DC1">
        <w:rPr>
          <w:szCs w:val="24"/>
          <w:lang w:val="sr-Latn-CS"/>
        </w:rPr>
        <w:t>в</w:t>
      </w:r>
      <w:r w:rsidR="00B61EF7" w:rsidRPr="00967DC1">
        <w:rPr>
          <w:szCs w:val="24"/>
          <w:lang w:val="sr-Latn-CS"/>
        </w:rPr>
        <w:t>н</w:t>
      </w:r>
      <w:r w:rsidRPr="00967DC1">
        <w:rPr>
          <w:szCs w:val="24"/>
          <w:lang w:val="sr-Latn-CS"/>
        </w:rPr>
        <w:t>е</w:t>
      </w:r>
      <w:r w:rsidR="00C808E8" w:rsidRPr="00967DC1">
        <w:rPr>
          <w:szCs w:val="24"/>
          <w:lang w:val="sr-Latn-CS"/>
        </w:rPr>
        <w:t xml:space="preserve"> </w:t>
      </w:r>
      <w:r w:rsidR="00B61EF7" w:rsidRPr="00967DC1">
        <w:rPr>
          <w:szCs w:val="24"/>
          <w:lang w:val="sr-Latn-CS"/>
        </w:rPr>
        <w:t>н</w:t>
      </w:r>
      <w:r w:rsidRPr="00967DC1">
        <w:rPr>
          <w:szCs w:val="24"/>
          <w:lang w:val="sr-Latn-CS"/>
        </w:rPr>
        <w:t>а</w:t>
      </w:r>
      <w:r w:rsidR="00B61EF7" w:rsidRPr="00967DC1">
        <w:rPr>
          <w:szCs w:val="24"/>
          <w:lang w:val="sr-Latn-CS"/>
        </w:rPr>
        <w:t>м</w:t>
      </w:r>
      <w:r w:rsidRPr="00967DC1">
        <w:rPr>
          <w:szCs w:val="24"/>
          <w:lang w:val="sr-Latn-CS"/>
        </w:rPr>
        <w:t>е</w:t>
      </w:r>
      <w:r w:rsidR="00B61EF7" w:rsidRPr="00967DC1">
        <w:rPr>
          <w:szCs w:val="24"/>
          <w:lang w:val="sr-Latn-CS"/>
        </w:rPr>
        <w:t>н</w:t>
      </w:r>
      <w:r w:rsidRPr="00967DC1">
        <w:rPr>
          <w:szCs w:val="24"/>
          <w:lang w:val="sr-Latn-CS"/>
        </w:rPr>
        <w:t>е</w:t>
      </w:r>
      <w:r w:rsidR="00C808E8" w:rsidRPr="00967DC1">
        <w:rPr>
          <w:szCs w:val="24"/>
          <w:lang w:val="sr-Latn-CS"/>
        </w:rPr>
        <w:t xml:space="preserve"> </w:t>
      </w:r>
      <w:r w:rsidR="00B61EF7" w:rsidRPr="00967DC1">
        <w:rPr>
          <w:szCs w:val="24"/>
          <w:lang w:val="sr-Latn-CS"/>
        </w:rPr>
        <w:t>шум</w:t>
      </w:r>
      <w:r w:rsidRPr="00967DC1">
        <w:rPr>
          <w:szCs w:val="24"/>
          <w:lang w:val="sr-Latn-CS"/>
        </w:rPr>
        <w:t>а</w:t>
      </w:r>
      <w:r w:rsidR="00C808E8" w:rsidRPr="00967DC1">
        <w:rPr>
          <w:szCs w:val="24"/>
          <w:lang w:val="sr-Latn-CS"/>
        </w:rPr>
        <w:t xml:space="preserve"> (</w:t>
      </w:r>
      <w:r w:rsidR="00B61EF7" w:rsidRPr="00967DC1">
        <w:rPr>
          <w:szCs w:val="24"/>
          <w:lang w:val="sr-Latn-CS"/>
        </w:rPr>
        <w:t>у</w:t>
      </w:r>
      <w:r w:rsidR="00C808E8" w:rsidRPr="00967DC1">
        <w:rPr>
          <w:szCs w:val="24"/>
          <w:lang w:val="sr-Latn-CS"/>
        </w:rPr>
        <w:t xml:space="preserve"> </w:t>
      </w:r>
      <w:r w:rsidR="00B61EF7" w:rsidRPr="00967DC1">
        <w:rPr>
          <w:szCs w:val="24"/>
          <w:lang w:val="sr-Latn-CS"/>
        </w:rPr>
        <w:t>скл</w:t>
      </w:r>
      <w:r w:rsidRPr="00967DC1">
        <w:rPr>
          <w:szCs w:val="24"/>
          <w:lang w:val="sr-Latn-CS"/>
        </w:rPr>
        <w:t>ад</w:t>
      </w:r>
      <w:r w:rsidR="00B61EF7" w:rsidRPr="00967DC1">
        <w:rPr>
          <w:szCs w:val="24"/>
          <w:lang w:val="sr-Latn-CS"/>
        </w:rPr>
        <w:t>у</w:t>
      </w:r>
      <w:r w:rsidR="00C808E8" w:rsidRPr="00967DC1">
        <w:rPr>
          <w:szCs w:val="24"/>
          <w:lang w:val="sr-Latn-CS"/>
        </w:rPr>
        <w:t xml:space="preserve"> </w:t>
      </w:r>
      <w:r w:rsidR="00B61EF7" w:rsidRPr="00967DC1">
        <w:rPr>
          <w:szCs w:val="24"/>
          <w:lang w:val="sr-Latn-CS"/>
        </w:rPr>
        <w:t>с</w:t>
      </w:r>
      <w:r w:rsidRPr="00967DC1">
        <w:rPr>
          <w:szCs w:val="24"/>
          <w:lang w:val="sr-Latn-CS"/>
        </w:rPr>
        <w:t>а</w:t>
      </w:r>
      <w:r w:rsidR="00C808E8" w:rsidRPr="00967DC1">
        <w:rPr>
          <w:szCs w:val="24"/>
          <w:lang w:val="sr-Latn-CS"/>
        </w:rPr>
        <w:t xml:space="preserve"> </w:t>
      </w:r>
      <w:r w:rsidR="00B61EF7" w:rsidRPr="00967DC1">
        <w:rPr>
          <w:szCs w:val="24"/>
          <w:lang w:val="sr-Latn-CS"/>
        </w:rPr>
        <w:t>с</w:t>
      </w:r>
      <w:r w:rsidRPr="00967DC1">
        <w:rPr>
          <w:szCs w:val="24"/>
          <w:lang w:val="sr-Latn-CS"/>
        </w:rPr>
        <w:t>ада</w:t>
      </w:r>
      <w:r w:rsidR="00B61EF7" w:rsidRPr="00967DC1">
        <w:rPr>
          <w:szCs w:val="24"/>
          <w:lang w:val="sr-Latn-CS"/>
        </w:rPr>
        <w:t>ш</w:t>
      </w:r>
      <w:r w:rsidR="001019E7" w:rsidRPr="00967DC1">
        <w:rPr>
          <w:szCs w:val="24"/>
          <w:lang w:val="sr-Latn-CS"/>
        </w:rPr>
        <w:t>њ</w:t>
      </w:r>
      <w:r w:rsidR="00B61EF7" w:rsidRPr="00967DC1">
        <w:rPr>
          <w:szCs w:val="24"/>
          <w:lang w:val="sr-Latn-CS"/>
        </w:rPr>
        <w:t>им</w:t>
      </w:r>
      <w:r w:rsidR="00C808E8" w:rsidRPr="00967DC1">
        <w:rPr>
          <w:szCs w:val="24"/>
          <w:lang w:val="sr-Latn-CS"/>
        </w:rPr>
        <w:t xml:space="preserve"> </w:t>
      </w:r>
      <w:r w:rsidR="00B61EF7" w:rsidRPr="00967DC1">
        <w:rPr>
          <w:szCs w:val="24"/>
          <w:lang w:val="sr-Latn-CS"/>
        </w:rPr>
        <w:t>ст</w:t>
      </w:r>
      <w:r w:rsidRPr="00967DC1">
        <w:rPr>
          <w:szCs w:val="24"/>
          <w:lang w:val="sr-Latn-CS"/>
        </w:rPr>
        <w:t>а</w:t>
      </w:r>
      <w:r w:rsidR="001019E7" w:rsidRPr="00967DC1">
        <w:rPr>
          <w:szCs w:val="24"/>
          <w:lang w:val="sr-Latn-CS"/>
        </w:rPr>
        <w:t>њ</w:t>
      </w:r>
      <w:r w:rsidRPr="00967DC1">
        <w:rPr>
          <w:szCs w:val="24"/>
          <w:lang w:val="sr-Latn-CS"/>
        </w:rPr>
        <w:t>е</w:t>
      </w:r>
      <w:r w:rsidR="00B61EF7" w:rsidRPr="00967DC1">
        <w:rPr>
          <w:szCs w:val="24"/>
          <w:lang w:val="sr-Latn-CS"/>
        </w:rPr>
        <w:t>м</w:t>
      </w:r>
      <w:r w:rsidR="00C808E8" w:rsidRPr="00967DC1">
        <w:rPr>
          <w:szCs w:val="24"/>
          <w:lang w:val="sr-Latn-CS"/>
        </w:rPr>
        <w:t xml:space="preserve"> </w:t>
      </w:r>
      <w:r w:rsidR="00B61EF7" w:rsidRPr="00967DC1">
        <w:rPr>
          <w:szCs w:val="24"/>
          <w:lang w:val="sr-Latn-CS"/>
        </w:rPr>
        <w:t>и</w:t>
      </w:r>
      <w:r w:rsidR="00C808E8" w:rsidRPr="00967DC1">
        <w:rPr>
          <w:szCs w:val="24"/>
          <w:lang w:val="sr-Latn-CS"/>
        </w:rPr>
        <w:t xml:space="preserve"> </w:t>
      </w:r>
      <w:r w:rsidR="00B61EF7" w:rsidRPr="00967DC1">
        <w:rPr>
          <w:szCs w:val="24"/>
          <w:lang w:val="sr-Latn-CS"/>
        </w:rPr>
        <w:t>ст</w:t>
      </w:r>
      <w:r w:rsidRPr="00967DC1">
        <w:rPr>
          <w:szCs w:val="24"/>
          <w:lang w:val="sr-Latn-CS"/>
        </w:rPr>
        <w:t>ва</w:t>
      </w:r>
      <w:r w:rsidR="00B61EF7" w:rsidRPr="00967DC1">
        <w:rPr>
          <w:szCs w:val="24"/>
          <w:lang w:val="sr-Latn-CS"/>
        </w:rPr>
        <w:t>рним</w:t>
      </w:r>
      <w:r w:rsidR="00C808E8" w:rsidRPr="00967DC1">
        <w:rPr>
          <w:szCs w:val="24"/>
          <w:lang w:val="sr-Latn-CS"/>
        </w:rPr>
        <w:t xml:space="preserve"> </w:t>
      </w:r>
      <w:r w:rsidR="00B61EF7" w:rsidRPr="00967DC1">
        <w:rPr>
          <w:szCs w:val="24"/>
          <w:lang w:val="sr-Latn-CS"/>
        </w:rPr>
        <w:t>мо</w:t>
      </w:r>
      <w:r w:rsidRPr="00967DC1">
        <w:rPr>
          <w:szCs w:val="24"/>
          <w:lang w:val="sr-Latn-CS"/>
        </w:rPr>
        <w:t>г</w:t>
      </w:r>
      <w:r w:rsidR="00B61EF7" w:rsidRPr="00967DC1">
        <w:rPr>
          <w:szCs w:val="24"/>
          <w:lang w:val="sr-Latn-CS"/>
        </w:rPr>
        <w:t>ућностим</w:t>
      </w:r>
      <w:r w:rsidRPr="00967DC1">
        <w:rPr>
          <w:szCs w:val="24"/>
          <w:lang w:val="sr-Latn-CS"/>
        </w:rPr>
        <w:t>а</w:t>
      </w:r>
      <w:r w:rsidR="00C808E8" w:rsidRPr="00967DC1">
        <w:rPr>
          <w:szCs w:val="24"/>
          <w:lang w:val="sr-Latn-CS"/>
        </w:rPr>
        <w:t xml:space="preserve"> </w:t>
      </w:r>
      <w:r w:rsidR="00B61EF7" w:rsidRPr="00967DC1">
        <w:rPr>
          <w:szCs w:val="24"/>
          <w:lang w:val="sr-Latn-CS"/>
        </w:rPr>
        <w:t>н</w:t>
      </w:r>
      <w:r w:rsidRPr="00967DC1">
        <w:rPr>
          <w:szCs w:val="24"/>
          <w:lang w:val="sr-Latn-CS"/>
        </w:rPr>
        <w:t>а</w:t>
      </w:r>
      <w:r w:rsidR="00C808E8" w:rsidRPr="00967DC1">
        <w:rPr>
          <w:szCs w:val="24"/>
          <w:lang w:val="sr-Latn-CS"/>
        </w:rPr>
        <w:t xml:space="preserve"> </w:t>
      </w:r>
      <w:r w:rsidR="00B61EF7" w:rsidRPr="00967DC1">
        <w:rPr>
          <w:szCs w:val="24"/>
          <w:lang w:val="sr-Latn-CS"/>
        </w:rPr>
        <w:t>ни</w:t>
      </w:r>
      <w:r w:rsidRPr="00967DC1">
        <w:rPr>
          <w:szCs w:val="24"/>
          <w:lang w:val="sr-Latn-CS"/>
        </w:rPr>
        <w:t>в</w:t>
      </w:r>
      <w:r w:rsidR="00B61EF7" w:rsidRPr="00967DC1">
        <w:rPr>
          <w:szCs w:val="24"/>
          <w:lang w:val="sr-Latn-CS"/>
        </w:rPr>
        <w:t>оу</w:t>
      </w:r>
      <w:r w:rsidR="00C808E8" w:rsidRPr="00967DC1">
        <w:rPr>
          <w:szCs w:val="24"/>
          <w:lang w:val="sr-Latn-CS"/>
        </w:rPr>
        <w:t xml:space="preserve"> </w:t>
      </w:r>
      <w:r w:rsidR="00B61EF7" w:rsidRPr="00967DC1">
        <w:rPr>
          <w:szCs w:val="24"/>
          <w:lang w:val="sr-Latn-CS"/>
        </w:rPr>
        <w:t>о</w:t>
      </w:r>
      <w:r w:rsidRPr="00967DC1">
        <w:rPr>
          <w:szCs w:val="24"/>
          <w:lang w:val="sr-Latn-CS"/>
        </w:rPr>
        <w:t>ве</w:t>
      </w:r>
      <w:r w:rsidR="00C808E8" w:rsidRPr="00967DC1">
        <w:rPr>
          <w:szCs w:val="24"/>
          <w:lang w:val="sr-Latn-CS"/>
        </w:rPr>
        <w:t xml:space="preserve"> </w:t>
      </w:r>
      <w:r w:rsidRPr="00967DC1">
        <w:rPr>
          <w:szCs w:val="24"/>
          <w:lang w:val="sr-Latn-CS"/>
        </w:rPr>
        <w:t>га</w:t>
      </w:r>
      <w:r w:rsidR="00B61EF7" w:rsidRPr="00967DC1">
        <w:rPr>
          <w:szCs w:val="24"/>
          <w:lang w:val="sr-Latn-CS"/>
        </w:rPr>
        <w:t>з</w:t>
      </w:r>
      <w:r w:rsidRPr="00967DC1">
        <w:rPr>
          <w:szCs w:val="24"/>
          <w:lang w:val="sr-Latn-CS"/>
        </w:rPr>
        <w:t>д</w:t>
      </w:r>
      <w:r w:rsidR="00B61EF7" w:rsidRPr="00967DC1">
        <w:rPr>
          <w:szCs w:val="24"/>
          <w:lang w:val="sr-Latn-CS"/>
        </w:rPr>
        <w:t>инск</w:t>
      </w:r>
      <w:r w:rsidRPr="00967DC1">
        <w:rPr>
          <w:szCs w:val="24"/>
          <w:lang w:val="sr-Latn-CS"/>
        </w:rPr>
        <w:t>е</w:t>
      </w:r>
      <w:r w:rsidR="00C808E8" w:rsidRPr="00967DC1">
        <w:rPr>
          <w:szCs w:val="24"/>
          <w:lang w:val="sr-Latn-CS"/>
        </w:rPr>
        <w:t xml:space="preserve"> </w:t>
      </w:r>
      <w:r w:rsidR="00B61EF7" w:rsidRPr="00967DC1">
        <w:rPr>
          <w:szCs w:val="24"/>
          <w:lang w:val="sr-Latn-CS"/>
        </w:rPr>
        <w:t>ј</w:t>
      </w:r>
      <w:r w:rsidRPr="00967DC1">
        <w:rPr>
          <w:szCs w:val="24"/>
          <w:lang w:val="sr-Latn-CS"/>
        </w:rPr>
        <w:t>ед</w:t>
      </w:r>
      <w:r w:rsidR="00B61EF7" w:rsidRPr="00967DC1">
        <w:rPr>
          <w:szCs w:val="24"/>
          <w:lang w:val="sr-Latn-CS"/>
        </w:rPr>
        <w:t>иниц</w:t>
      </w:r>
      <w:r w:rsidRPr="00967DC1">
        <w:rPr>
          <w:szCs w:val="24"/>
          <w:lang w:val="sr-Latn-CS"/>
        </w:rPr>
        <w:t>е</w:t>
      </w:r>
      <w:r w:rsidR="00C808E8" w:rsidRPr="00967DC1">
        <w:rPr>
          <w:szCs w:val="24"/>
          <w:lang w:val="sr-Latn-CS"/>
        </w:rPr>
        <w:t>)</w:t>
      </w:r>
    </w:p>
    <w:p w14:paraId="2408F636" w14:textId="69204ADA" w:rsidR="00C808E8" w:rsidRPr="00967DC1" w:rsidRDefault="00BE010D" w:rsidP="00886EDF">
      <w:pPr>
        <w:numPr>
          <w:ilvl w:val="0"/>
          <w:numId w:val="20"/>
        </w:numPr>
        <w:rPr>
          <w:szCs w:val="24"/>
          <w:lang w:val="sr-Latn-CS"/>
        </w:rPr>
      </w:pPr>
      <w:r w:rsidRPr="00967DC1">
        <w:rPr>
          <w:szCs w:val="24"/>
          <w:lang w:val="sr-Latn-CS"/>
        </w:rPr>
        <w:t>О</w:t>
      </w:r>
      <w:r w:rsidR="00B61EF7" w:rsidRPr="00967DC1">
        <w:rPr>
          <w:szCs w:val="24"/>
          <w:lang w:val="sr-Latn-CS"/>
        </w:rPr>
        <w:t>чу</w:t>
      </w:r>
      <w:r w:rsidRPr="00967DC1">
        <w:rPr>
          <w:szCs w:val="24"/>
          <w:lang w:val="sr-Latn-CS"/>
        </w:rPr>
        <w:t>ва</w:t>
      </w:r>
      <w:r w:rsidR="001019E7" w:rsidRPr="00967DC1">
        <w:rPr>
          <w:szCs w:val="24"/>
          <w:lang w:val="sr-Latn-CS"/>
        </w:rPr>
        <w:t>њ</w:t>
      </w:r>
      <w:r w:rsidRPr="00967DC1">
        <w:rPr>
          <w:szCs w:val="24"/>
          <w:lang w:val="sr-Latn-CS"/>
        </w:rPr>
        <w:t>е</w:t>
      </w:r>
      <w:r w:rsidR="00C808E8" w:rsidRPr="00967DC1">
        <w:rPr>
          <w:szCs w:val="24"/>
          <w:lang w:val="sr-Latn-CS"/>
        </w:rPr>
        <w:t xml:space="preserve"> </w:t>
      </w:r>
      <w:r w:rsidR="00B61EF7" w:rsidRPr="00967DC1">
        <w:rPr>
          <w:szCs w:val="24"/>
          <w:lang w:val="sr-Latn-CS"/>
        </w:rPr>
        <w:t>и</w:t>
      </w:r>
      <w:r w:rsidR="00C808E8" w:rsidRPr="00967DC1">
        <w:rPr>
          <w:szCs w:val="24"/>
          <w:lang w:val="sr-Latn-CS"/>
        </w:rPr>
        <w:t xml:space="preserve"> </w:t>
      </w:r>
      <w:r w:rsidR="00B61EF7" w:rsidRPr="00967DC1">
        <w:rPr>
          <w:szCs w:val="24"/>
          <w:lang w:val="sr-Latn-CS"/>
        </w:rPr>
        <w:t>по</w:t>
      </w:r>
      <w:r w:rsidRPr="00967DC1">
        <w:rPr>
          <w:szCs w:val="24"/>
          <w:lang w:val="sr-Latn-CS"/>
        </w:rPr>
        <w:t>ве</w:t>
      </w:r>
      <w:r w:rsidR="00B61EF7" w:rsidRPr="00967DC1">
        <w:rPr>
          <w:szCs w:val="24"/>
          <w:lang w:val="sr-Latn-CS"/>
        </w:rPr>
        <w:t>ћ</w:t>
      </w:r>
      <w:r w:rsidRPr="00967DC1">
        <w:rPr>
          <w:szCs w:val="24"/>
          <w:lang w:val="sr-Latn-CS"/>
        </w:rPr>
        <w:t>а</w:t>
      </w:r>
      <w:r w:rsidR="001019E7" w:rsidRPr="00967DC1">
        <w:rPr>
          <w:szCs w:val="24"/>
          <w:lang w:val="sr-Latn-CS"/>
        </w:rPr>
        <w:t>њ</w:t>
      </w:r>
      <w:r w:rsidRPr="00967DC1">
        <w:rPr>
          <w:szCs w:val="24"/>
          <w:lang w:val="sr-Latn-CS"/>
        </w:rPr>
        <w:t>е</w:t>
      </w:r>
      <w:r w:rsidR="00C808E8" w:rsidRPr="00967DC1">
        <w:rPr>
          <w:szCs w:val="24"/>
          <w:lang w:val="sr-Latn-CS"/>
        </w:rPr>
        <w:t xml:space="preserve"> </w:t>
      </w:r>
      <w:r w:rsidR="00B61EF7" w:rsidRPr="00967DC1">
        <w:rPr>
          <w:szCs w:val="24"/>
          <w:lang w:val="sr-Latn-CS"/>
        </w:rPr>
        <w:t>произ</w:t>
      </w:r>
      <w:r w:rsidRPr="00967DC1">
        <w:rPr>
          <w:szCs w:val="24"/>
          <w:lang w:val="sr-Latn-CS"/>
        </w:rPr>
        <w:t>в</w:t>
      </w:r>
      <w:r w:rsidR="00B61EF7" w:rsidRPr="00967DC1">
        <w:rPr>
          <w:szCs w:val="24"/>
          <w:lang w:val="sr-Latn-CS"/>
        </w:rPr>
        <w:t>о</w:t>
      </w:r>
      <w:r w:rsidRPr="00967DC1">
        <w:rPr>
          <w:szCs w:val="24"/>
          <w:lang w:val="sr-Latn-CS"/>
        </w:rPr>
        <w:t>д</w:t>
      </w:r>
      <w:r w:rsidR="00B61EF7" w:rsidRPr="00967DC1">
        <w:rPr>
          <w:szCs w:val="24"/>
          <w:lang w:val="sr-Latn-CS"/>
        </w:rPr>
        <w:t>но</w:t>
      </w:r>
      <w:r w:rsidRPr="00967DC1">
        <w:rPr>
          <w:szCs w:val="24"/>
          <w:lang w:val="sr-Latn-CS"/>
        </w:rPr>
        <w:t>г</w:t>
      </w:r>
      <w:r w:rsidR="00C808E8" w:rsidRPr="00967DC1">
        <w:rPr>
          <w:szCs w:val="24"/>
          <w:lang w:val="sr-Latn-CS"/>
        </w:rPr>
        <w:t xml:space="preserve"> </w:t>
      </w:r>
      <w:r w:rsidR="00B61EF7" w:rsidRPr="00967DC1">
        <w:rPr>
          <w:szCs w:val="24"/>
          <w:lang w:val="sr-Latn-CS"/>
        </w:rPr>
        <w:t>пот</w:t>
      </w:r>
      <w:r w:rsidRPr="00967DC1">
        <w:rPr>
          <w:szCs w:val="24"/>
          <w:lang w:val="sr-Latn-CS"/>
        </w:rPr>
        <w:t>е</w:t>
      </w:r>
      <w:r w:rsidR="00B61EF7" w:rsidRPr="00967DC1">
        <w:rPr>
          <w:szCs w:val="24"/>
          <w:lang w:val="sr-Latn-CS"/>
        </w:rPr>
        <w:t>нциј</w:t>
      </w:r>
      <w:r w:rsidRPr="00967DC1">
        <w:rPr>
          <w:szCs w:val="24"/>
          <w:lang w:val="sr-Latn-CS"/>
        </w:rPr>
        <w:t>а</w:t>
      </w:r>
      <w:r w:rsidR="00B61EF7" w:rsidRPr="00967DC1">
        <w:rPr>
          <w:szCs w:val="24"/>
          <w:lang w:val="sr-Latn-CS"/>
        </w:rPr>
        <w:t>л</w:t>
      </w:r>
      <w:r w:rsidRPr="00967DC1">
        <w:rPr>
          <w:szCs w:val="24"/>
          <w:lang w:val="sr-Latn-CS"/>
        </w:rPr>
        <w:t>а</w:t>
      </w:r>
      <w:r w:rsidR="00C808E8" w:rsidRPr="00967DC1">
        <w:rPr>
          <w:szCs w:val="24"/>
          <w:lang w:val="sr-Latn-CS"/>
        </w:rPr>
        <w:t xml:space="preserve"> </w:t>
      </w:r>
      <w:r w:rsidR="00B61EF7" w:rsidRPr="00967DC1">
        <w:rPr>
          <w:szCs w:val="24"/>
          <w:lang w:val="sr-Latn-CS"/>
        </w:rPr>
        <w:t>ст</w:t>
      </w:r>
      <w:r w:rsidRPr="00967DC1">
        <w:rPr>
          <w:szCs w:val="24"/>
          <w:lang w:val="sr-Latn-CS"/>
        </w:rPr>
        <w:t>а</w:t>
      </w:r>
      <w:r w:rsidR="00B61EF7" w:rsidRPr="00967DC1">
        <w:rPr>
          <w:szCs w:val="24"/>
          <w:lang w:val="sr-Latn-CS"/>
        </w:rPr>
        <w:t>ништ</w:t>
      </w:r>
      <w:r w:rsidRPr="00967DC1">
        <w:rPr>
          <w:szCs w:val="24"/>
          <w:lang w:val="sr-Latn-CS"/>
        </w:rPr>
        <w:t>а</w:t>
      </w:r>
      <w:r w:rsidR="00C808E8" w:rsidRPr="00967DC1">
        <w:rPr>
          <w:szCs w:val="24"/>
          <w:lang w:val="sr-Latn-CS"/>
        </w:rPr>
        <w:t xml:space="preserve"> </w:t>
      </w:r>
      <w:r w:rsidR="00B61EF7" w:rsidRPr="00967DC1">
        <w:rPr>
          <w:szCs w:val="24"/>
          <w:lang w:val="sr-Latn-CS"/>
        </w:rPr>
        <w:t>и</w:t>
      </w:r>
      <w:r w:rsidR="00C808E8" w:rsidRPr="00967DC1">
        <w:rPr>
          <w:szCs w:val="24"/>
          <w:lang w:val="sr-Latn-CS"/>
        </w:rPr>
        <w:t xml:space="preserve"> </w:t>
      </w:r>
      <w:r w:rsidR="00B61EF7" w:rsidRPr="00967DC1">
        <w:rPr>
          <w:szCs w:val="24"/>
          <w:lang w:val="sr-Latn-CS"/>
        </w:rPr>
        <w:t>укупн</w:t>
      </w:r>
      <w:r w:rsidRPr="00967DC1">
        <w:rPr>
          <w:szCs w:val="24"/>
          <w:lang w:val="sr-Latn-CS"/>
        </w:rPr>
        <w:t>е</w:t>
      </w:r>
      <w:r w:rsidR="00C808E8" w:rsidRPr="00967DC1">
        <w:rPr>
          <w:szCs w:val="24"/>
          <w:lang w:val="sr-Latn-CS"/>
        </w:rPr>
        <w:t xml:space="preserve"> </w:t>
      </w:r>
      <w:r w:rsidRPr="00967DC1">
        <w:rPr>
          <w:szCs w:val="24"/>
          <w:lang w:val="sr-Latn-CS"/>
        </w:rPr>
        <w:t>в</w:t>
      </w:r>
      <w:r w:rsidR="00B61EF7" w:rsidRPr="00967DC1">
        <w:rPr>
          <w:szCs w:val="24"/>
          <w:lang w:val="sr-Latn-CS"/>
        </w:rPr>
        <w:t>р</w:t>
      </w:r>
      <w:r w:rsidRPr="00967DC1">
        <w:rPr>
          <w:szCs w:val="24"/>
          <w:lang w:val="sr-Latn-CS"/>
        </w:rPr>
        <w:t>ед</w:t>
      </w:r>
      <w:r w:rsidR="00B61EF7" w:rsidRPr="00967DC1">
        <w:rPr>
          <w:szCs w:val="24"/>
          <w:lang w:val="sr-Latn-CS"/>
        </w:rPr>
        <w:t>ности</w:t>
      </w:r>
      <w:r w:rsidR="00C808E8" w:rsidRPr="00967DC1">
        <w:rPr>
          <w:szCs w:val="24"/>
          <w:lang w:val="sr-Latn-CS"/>
        </w:rPr>
        <w:t xml:space="preserve"> </w:t>
      </w:r>
      <w:r w:rsidR="00B61EF7" w:rsidRPr="00967DC1">
        <w:rPr>
          <w:szCs w:val="24"/>
          <w:lang w:val="sr-Latn-CS"/>
        </w:rPr>
        <w:t>шум</w:t>
      </w:r>
      <w:r w:rsidRPr="00967DC1">
        <w:rPr>
          <w:szCs w:val="24"/>
          <w:lang w:val="sr-Latn-CS"/>
        </w:rPr>
        <w:t>а</w:t>
      </w:r>
      <w:r w:rsidR="00C808E8" w:rsidRPr="00967DC1">
        <w:rPr>
          <w:szCs w:val="24"/>
          <w:lang w:val="sr-Latn-CS"/>
        </w:rPr>
        <w:t xml:space="preserve"> </w:t>
      </w:r>
      <w:r w:rsidR="00B61EF7" w:rsidRPr="00967DC1">
        <w:rPr>
          <w:szCs w:val="24"/>
          <w:lang w:val="sr-Latn-CS"/>
        </w:rPr>
        <w:t>уз</w:t>
      </w:r>
      <w:r w:rsidR="00C808E8" w:rsidRPr="00967DC1">
        <w:rPr>
          <w:szCs w:val="24"/>
          <w:lang w:val="sr-Latn-CS"/>
        </w:rPr>
        <w:t xml:space="preserve"> </w:t>
      </w:r>
      <w:r w:rsidR="00B61EF7" w:rsidRPr="00967DC1">
        <w:rPr>
          <w:szCs w:val="24"/>
          <w:lang w:val="sr-Latn-CS"/>
        </w:rPr>
        <w:t>исто</w:t>
      </w:r>
      <w:r w:rsidRPr="00967DC1">
        <w:rPr>
          <w:szCs w:val="24"/>
          <w:lang w:val="sr-Latn-CS"/>
        </w:rPr>
        <w:t>в</w:t>
      </w:r>
      <w:r w:rsidR="00B61EF7" w:rsidRPr="00967DC1">
        <w:rPr>
          <w:szCs w:val="24"/>
          <w:lang w:val="sr-Latn-CS"/>
        </w:rPr>
        <w:t>р</w:t>
      </w:r>
      <w:r w:rsidRPr="00967DC1">
        <w:rPr>
          <w:szCs w:val="24"/>
          <w:lang w:val="sr-Latn-CS"/>
        </w:rPr>
        <w:t>е</w:t>
      </w:r>
      <w:r w:rsidR="00B61EF7" w:rsidRPr="00967DC1">
        <w:rPr>
          <w:szCs w:val="24"/>
          <w:lang w:val="sr-Latn-CS"/>
        </w:rPr>
        <w:t>м</w:t>
      </w:r>
      <w:r w:rsidRPr="00967DC1">
        <w:rPr>
          <w:szCs w:val="24"/>
          <w:lang w:val="sr-Latn-CS"/>
        </w:rPr>
        <w:t>е</w:t>
      </w:r>
      <w:r w:rsidR="00B61EF7" w:rsidRPr="00967DC1">
        <w:rPr>
          <w:szCs w:val="24"/>
          <w:lang w:val="sr-Latn-CS"/>
        </w:rPr>
        <w:t>но</w:t>
      </w:r>
      <w:r w:rsidR="00C808E8" w:rsidRPr="00967DC1">
        <w:rPr>
          <w:szCs w:val="24"/>
          <w:lang w:val="sr-Latn-CS"/>
        </w:rPr>
        <w:t xml:space="preserve"> </w:t>
      </w:r>
      <w:r w:rsidR="00B61EF7" w:rsidRPr="00967DC1">
        <w:rPr>
          <w:szCs w:val="24"/>
          <w:lang w:val="sr-Latn-CS"/>
        </w:rPr>
        <w:t>о</w:t>
      </w:r>
      <w:r w:rsidRPr="00967DC1">
        <w:rPr>
          <w:szCs w:val="24"/>
          <w:lang w:val="sr-Latn-CS"/>
        </w:rPr>
        <w:t>бе</w:t>
      </w:r>
      <w:r w:rsidR="00B61EF7" w:rsidRPr="00967DC1">
        <w:rPr>
          <w:szCs w:val="24"/>
          <w:lang w:val="sr-Latn-CS"/>
        </w:rPr>
        <w:t>з</w:t>
      </w:r>
      <w:r w:rsidRPr="00967DC1">
        <w:rPr>
          <w:szCs w:val="24"/>
          <w:lang w:val="sr-Latn-CS"/>
        </w:rPr>
        <w:t>беђ</w:t>
      </w:r>
      <w:r w:rsidR="00B61EF7" w:rsidRPr="00967DC1">
        <w:rPr>
          <w:szCs w:val="24"/>
          <w:lang w:val="sr-Latn-CS"/>
        </w:rPr>
        <w:t>и</w:t>
      </w:r>
      <w:r w:rsidRPr="00967DC1">
        <w:rPr>
          <w:szCs w:val="24"/>
          <w:lang w:val="sr-Latn-CS"/>
        </w:rPr>
        <w:t>ва</w:t>
      </w:r>
      <w:r w:rsidR="001019E7" w:rsidRPr="00967DC1">
        <w:rPr>
          <w:szCs w:val="24"/>
          <w:lang w:val="sr-Latn-CS"/>
        </w:rPr>
        <w:t>њ</w:t>
      </w:r>
      <w:r w:rsidRPr="00967DC1">
        <w:rPr>
          <w:szCs w:val="24"/>
          <w:lang w:val="sr-Latn-CS"/>
        </w:rPr>
        <w:t>е</w:t>
      </w:r>
      <w:r w:rsidR="00C808E8" w:rsidRPr="00967DC1">
        <w:rPr>
          <w:szCs w:val="24"/>
          <w:lang w:val="sr-Latn-CS"/>
        </w:rPr>
        <w:t xml:space="preserve"> </w:t>
      </w:r>
      <w:r w:rsidR="00B61EF7" w:rsidRPr="00967DC1">
        <w:rPr>
          <w:szCs w:val="24"/>
          <w:lang w:val="sr-Latn-CS"/>
        </w:rPr>
        <w:t>тр</w:t>
      </w:r>
      <w:r w:rsidRPr="00967DC1">
        <w:rPr>
          <w:szCs w:val="24"/>
          <w:lang w:val="sr-Latn-CS"/>
        </w:rPr>
        <w:t>а</w:t>
      </w:r>
      <w:r w:rsidR="00B61EF7" w:rsidRPr="00967DC1">
        <w:rPr>
          <w:szCs w:val="24"/>
          <w:lang w:val="sr-Latn-CS"/>
        </w:rPr>
        <w:t>јности</w:t>
      </w:r>
      <w:r w:rsidR="00C808E8" w:rsidRPr="00967DC1">
        <w:rPr>
          <w:szCs w:val="24"/>
          <w:lang w:val="sr-Latn-CS"/>
        </w:rPr>
        <w:t xml:space="preserve"> </w:t>
      </w:r>
      <w:r w:rsidR="00B61EF7" w:rsidRPr="00967DC1">
        <w:rPr>
          <w:szCs w:val="24"/>
          <w:lang w:val="sr-Latn-CS"/>
        </w:rPr>
        <w:t>принос</w:t>
      </w:r>
      <w:r w:rsidRPr="00967DC1">
        <w:rPr>
          <w:szCs w:val="24"/>
          <w:lang w:val="sr-Latn-CS"/>
        </w:rPr>
        <w:t>а</w:t>
      </w:r>
      <w:r w:rsidR="00C808E8" w:rsidRPr="00967DC1">
        <w:rPr>
          <w:szCs w:val="24"/>
          <w:lang w:val="sr-Latn-CS"/>
        </w:rPr>
        <w:t xml:space="preserve"> </w:t>
      </w:r>
      <w:r w:rsidR="00B61EF7" w:rsidRPr="00967DC1">
        <w:rPr>
          <w:szCs w:val="24"/>
          <w:lang w:val="sr-Latn-CS"/>
        </w:rPr>
        <w:t>и</w:t>
      </w:r>
      <w:r w:rsidR="00C808E8" w:rsidRPr="00967DC1">
        <w:rPr>
          <w:szCs w:val="24"/>
          <w:lang w:val="sr-Latn-CS"/>
        </w:rPr>
        <w:t xml:space="preserve"> </w:t>
      </w:r>
      <w:r w:rsidR="00B61EF7" w:rsidRPr="00967DC1">
        <w:rPr>
          <w:szCs w:val="24"/>
          <w:lang w:val="sr-Latn-CS"/>
        </w:rPr>
        <w:t>произ</w:t>
      </w:r>
      <w:r w:rsidRPr="00967DC1">
        <w:rPr>
          <w:szCs w:val="24"/>
          <w:lang w:val="sr-Latn-CS"/>
        </w:rPr>
        <w:t>в</w:t>
      </w:r>
      <w:r w:rsidR="00B61EF7" w:rsidRPr="00967DC1">
        <w:rPr>
          <w:szCs w:val="24"/>
          <w:lang w:val="sr-Latn-CS"/>
        </w:rPr>
        <w:t>о</w:t>
      </w:r>
      <w:r w:rsidRPr="00967DC1">
        <w:rPr>
          <w:szCs w:val="24"/>
          <w:lang w:val="sr-Latn-CS"/>
        </w:rPr>
        <w:t>д</w:t>
      </w:r>
      <w:r w:rsidR="001019E7" w:rsidRPr="00967DC1">
        <w:rPr>
          <w:szCs w:val="24"/>
          <w:lang w:val="sr-Latn-CS"/>
        </w:rPr>
        <w:t>њ</w:t>
      </w:r>
      <w:r w:rsidRPr="00967DC1">
        <w:rPr>
          <w:szCs w:val="24"/>
          <w:lang w:val="sr-Latn-CS"/>
        </w:rPr>
        <w:t>е</w:t>
      </w:r>
    </w:p>
    <w:p w14:paraId="06DA48B7" w14:textId="16E47FC3" w:rsidR="00C808E8" w:rsidRPr="00967DC1" w:rsidRDefault="00BE010D" w:rsidP="00886EDF">
      <w:pPr>
        <w:numPr>
          <w:ilvl w:val="0"/>
          <w:numId w:val="20"/>
        </w:numPr>
        <w:rPr>
          <w:szCs w:val="24"/>
          <w:lang w:val="sr-Latn-CS"/>
        </w:rPr>
      </w:pPr>
      <w:r w:rsidRPr="00967DC1">
        <w:rPr>
          <w:szCs w:val="24"/>
          <w:lang w:val="sr-Latn-CS"/>
        </w:rPr>
        <w:t>Т</w:t>
      </w:r>
      <w:r w:rsidR="00B61EF7" w:rsidRPr="00967DC1">
        <w:rPr>
          <w:szCs w:val="24"/>
          <w:lang w:val="sr-Latn-CS"/>
        </w:rPr>
        <w:t>р</w:t>
      </w:r>
      <w:r w:rsidRPr="00967DC1">
        <w:rPr>
          <w:szCs w:val="24"/>
          <w:lang w:val="sr-Latn-CS"/>
        </w:rPr>
        <w:t>а</w:t>
      </w:r>
      <w:r w:rsidR="00B61EF7" w:rsidRPr="00967DC1">
        <w:rPr>
          <w:szCs w:val="24"/>
          <w:lang w:val="sr-Latn-CS"/>
        </w:rPr>
        <w:t>јно</w:t>
      </w:r>
      <w:r w:rsidR="00C808E8" w:rsidRPr="00967DC1">
        <w:rPr>
          <w:szCs w:val="24"/>
          <w:lang w:val="sr-Latn-CS"/>
        </w:rPr>
        <w:t xml:space="preserve"> </w:t>
      </w:r>
      <w:r w:rsidR="00B61EF7" w:rsidRPr="00967DC1">
        <w:rPr>
          <w:szCs w:val="24"/>
          <w:lang w:val="sr-Latn-CS"/>
        </w:rPr>
        <w:t>ун</w:t>
      </w:r>
      <w:r w:rsidRPr="00967DC1">
        <w:rPr>
          <w:szCs w:val="24"/>
          <w:lang w:val="sr-Latn-CS"/>
        </w:rPr>
        <w:t>а</w:t>
      </w:r>
      <w:r w:rsidR="00B61EF7" w:rsidRPr="00967DC1">
        <w:rPr>
          <w:szCs w:val="24"/>
          <w:lang w:val="sr-Latn-CS"/>
        </w:rPr>
        <w:t>пр</w:t>
      </w:r>
      <w:r w:rsidRPr="00967DC1">
        <w:rPr>
          <w:szCs w:val="24"/>
          <w:lang w:val="sr-Latn-CS"/>
        </w:rPr>
        <w:t>еђ</w:t>
      </w:r>
      <w:r w:rsidR="00B61EF7" w:rsidRPr="00967DC1">
        <w:rPr>
          <w:szCs w:val="24"/>
          <w:lang w:val="sr-Latn-CS"/>
        </w:rPr>
        <w:t>и</w:t>
      </w:r>
      <w:r w:rsidRPr="00967DC1">
        <w:rPr>
          <w:szCs w:val="24"/>
          <w:lang w:val="sr-Latn-CS"/>
        </w:rPr>
        <w:t>ва</w:t>
      </w:r>
      <w:r w:rsidR="001019E7" w:rsidRPr="00967DC1">
        <w:rPr>
          <w:szCs w:val="24"/>
          <w:lang w:val="sr-Latn-CS"/>
        </w:rPr>
        <w:t>њ</w:t>
      </w:r>
      <w:r w:rsidRPr="00967DC1">
        <w:rPr>
          <w:szCs w:val="24"/>
          <w:lang w:val="sr-Latn-CS"/>
        </w:rPr>
        <w:t>е</w:t>
      </w:r>
      <w:r w:rsidR="00C808E8" w:rsidRPr="00967DC1">
        <w:rPr>
          <w:szCs w:val="24"/>
          <w:lang w:val="sr-Latn-CS"/>
        </w:rPr>
        <w:t xml:space="preserve"> </w:t>
      </w:r>
      <w:r w:rsidR="00B61EF7" w:rsidRPr="00967DC1">
        <w:rPr>
          <w:szCs w:val="24"/>
          <w:lang w:val="sr-Latn-CS"/>
        </w:rPr>
        <w:t>з</w:t>
      </w:r>
      <w:r w:rsidRPr="00967DC1">
        <w:rPr>
          <w:szCs w:val="24"/>
          <w:lang w:val="sr-Latn-CS"/>
        </w:rPr>
        <w:t>а</w:t>
      </w:r>
      <w:r w:rsidR="00B61EF7" w:rsidRPr="00967DC1">
        <w:rPr>
          <w:szCs w:val="24"/>
          <w:lang w:val="sr-Latn-CS"/>
        </w:rPr>
        <w:t>т</w:t>
      </w:r>
      <w:r w:rsidRPr="00967DC1">
        <w:rPr>
          <w:szCs w:val="24"/>
          <w:lang w:val="sr-Latn-CS"/>
        </w:rPr>
        <w:t>е</w:t>
      </w:r>
      <w:r w:rsidR="00B61EF7" w:rsidRPr="00967DC1">
        <w:rPr>
          <w:szCs w:val="24"/>
          <w:lang w:val="sr-Latn-CS"/>
        </w:rPr>
        <w:t>ч</w:t>
      </w:r>
      <w:r w:rsidRPr="00967DC1">
        <w:rPr>
          <w:szCs w:val="24"/>
          <w:lang w:val="sr-Latn-CS"/>
        </w:rPr>
        <w:t>е</w:t>
      </w:r>
      <w:r w:rsidR="00B61EF7" w:rsidRPr="00967DC1">
        <w:rPr>
          <w:szCs w:val="24"/>
          <w:lang w:val="sr-Latn-CS"/>
        </w:rPr>
        <w:t>но</w:t>
      </w:r>
      <w:r w:rsidRPr="00967DC1">
        <w:rPr>
          <w:szCs w:val="24"/>
          <w:lang w:val="sr-Latn-CS"/>
        </w:rPr>
        <w:t>г</w:t>
      </w:r>
      <w:r w:rsidR="00C808E8" w:rsidRPr="00967DC1">
        <w:rPr>
          <w:szCs w:val="24"/>
          <w:lang w:val="sr-Latn-CS"/>
        </w:rPr>
        <w:t xml:space="preserve"> </w:t>
      </w:r>
      <w:r w:rsidR="00B61EF7" w:rsidRPr="00967DC1">
        <w:rPr>
          <w:szCs w:val="24"/>
          <w:lang w:val="sr-Latn-CS"/>
        </w:rPr>
        <w:t>ст</w:t>
      </w:r>
      <w:r w:rsidRPr="00967DC1">
        <w:rPr>
          <w:szCs w:val="24"/>
          <w:lang w:val="sr-Latn-CS"/>
        </w:rPr>
        <w:t>а</w:t>
      </w:r>
      <w:r w:rsidR="001019E7" w:rsidRPr="00967DC1">
        <w:rPr>
          <w:szCs w:val="24"/>
          <w:lang w:val="sr-Latn-CS"/>
        </w:rPr>
        <w:t>њ</w:t>
      </w:r>
      <w:r w:rsidRPr="00967DC1">
        <w:rPr>
          <w:szCs w:val="24"/>
          <w:lang w:val="sr-Latn-CS"/>
        </w:rPr>
        <w:t>а</w:t>
      </w:r>
      <w:r w:rsidR="00C808E8" w:rsidRPr="00967DC1">
        <w:rPr>
          <w:szCs w:val="24"/>
          <w:lang w:val="sr-Latn-CS"/>
        </w:rPr>
        <w:t xml:space="preserve"> </w:t>
      </w:r>
      <w:r w:rsidR="00B61EF7" w:rsidRPr="00967DC1">
        <w:rPr>
          <w:szCs w:val="24"/>
          <w:lang w:val="sr-Latn-CS"/>
        </w:rPr>
        <w:t>и</w:t>
      </w:r>
      <w:r w:rsidR="00C808E8" w:rsidRPr="00967DC1">
        <w:rPr>
          <w:szCs w:val="24"/>
          <w:lang w:val="sr-Latn-CS"/>
        </w:rPr>
        <w:t xml:space="preserve"> </w:t>
      </w:r>
      <w:r w:rsidR="00B61EF7" w:rsidRPr="00967DC1">
        <w:rPr>
          <w:szCs w:val="24"/>
          <w:lang w:val="sr-Latn-CS"/>
        </w:rPr>
        <w:t>пр</w:t>
      </w:r>
      <w:r w:rsidRPr="00967DC1">
        <w:rPr>
          <w:szCs w:val="24"/>
          <w:lang w:val="sr-Latn-CS"/>
        </w:rPr>
        <w:t>ев</w:t>
      </w:r>
      <w:r w:rsidR="00B61EF7" w:rsidRPr="00967DC1">
        <w:rPr>
          <w:szCs w:val="24"/>
          <w:lang w:val="sr-Latn-CS"/>
        </w:rPr>
        <w:t>о</w:t>
      </w:r>
      <w:r w:rsidRPr="00967DC1">
        <w:rPr>
          <w:szCs w:val="24"/>
          <w:lang w:val="sr-Latn-CS"/>
        </w:rPr>
        <w:t>ђе</w:t>
      </w:r>
      <w:r w:rsidR="001019E7" w:rsidRPr="00967DC1">
        <w:rPr>
          <w:szCs w:val="24"/>
          <w:lang w:val="sr-Latn-CS"/>
        </w:rPr>
        <w:t>њ</w:t>
      </w:r>
      <w:r w:rsidRPr="00967DC1">
        <w:rPr>
          <w:szCs w:val="24"/>
          <w:lang w:val="sr-Latn-CS"/>
        </w:rPr>
        <w:t>е</w:t>
      </w:r>
      <w:r w:rsidR="00C808E8" w:rsidRPr="00967DC1">
        <w:rPr>
          <w:szCs w:val="24"/>
          <w:lang w:val="sr-Latn-CS"/>
        </w:rPr>
        <w:t xml:space="preserve"> </w:t>
      </w:r>
      <w:r w:rsidR="00B61EF7" w:rsidRPr="00967DC1">
        <w:rPr>
          <w:szCs w:val="24"/>
          <w:lang w:val="sr-Latn-CS"/>
        </w:rPr>
        <w:t>к</w:t>
      </w:r>
      <w:r w:rsidRPr="00967DC1">
        <w:rPr>
          <w:szCs w:val="24"/>
          <w:lang w:val="sr-Latn-CS"/>
        </w:rPr>
        <w:t>а</w:t>
      </w:r>
      <w:r w:rsidR="00C808E8" w:rsidRPr="00967DC1">
        <w:rPr>
          <w:szCs w:val="24"/>
          <w:lang w:val="sr-Latn-CS"/>
        </w:rPr>
        <w:t xml:space="preserve"> </w:t>
      </w:r>
      <w:r w:rsidR="00B61EF7" w:rsidRPr="00967DC1">
        <w:rPr>
          <w:szCs w:val="24"/>
          <w:lang w:val="sr-Latn-CS"/>
        </w:rPr>
        <w:t>оптим</w:t>
      </w:r>
      <w:r w:rsidRPr="00967DC1">
        <w:rPr>
          <w:szCs w:val="24"/>
          <w:lang w:val="sr-Latn-CS"/>
        </w:rPr>
        <w:t>а</w:t>
      </w:r>
      <w:r w:rsidR="00B61EF7" w:rsidRPr="00967DC1">
        <w:rPr>
          <w:szCs w:val="24"/>
          <w:lang w:val="sr-Latn-CS"/>
        </w:rPr>
        <w:t>лниј</w:t>
      </w:r>
      <w:r w:rsidRPr="00967DC1">
        <w:rPr>
          <w:szCs w:val="24"/>
          <w:lang w:val="sr-Latn-CS"/>
        </w:rPr>
        <w:t>е</w:t>
      </w:r>
      <w:r w:rsidR="00B61EF7" w:rsidRPr="00967DC1">
        <w:rPr>
          <w:szCs w:val="24"/>
          <w:lang w:val="sr-Latn-CS"/>
        </w:rPr>
        <w:t>м</w:t>
      </w:r>
      <w:r w:rsidR="00C808E8" w:rsidRPr="00967DC1">
        <w:rPr>
          <w:szCs w:val="24"/>
          <w:lang w:val="sr-Latn-CS"/>
        </w:rPr>
        <w:t xml:space="preserve"> </w:t>
      </w:r>
      <w:r w:rsidR="00B61EF7" w:rsidRPr="00967DC1">
        <w:rPr>
          <w:szCs w:val="24"/>
          <w:lang w:val="sr-Latn-CS"/>
        </w:rPr>
        <w:t>р</w:t>
      </w:r>
      <w:r w:rsidRPr="00967DC1">
        <w:rPr>
          <w:szCs w:val="24"/>
          <w:lang w:val="sr-Latn-CS"/>
        </w:rPr>
        <w:t>ад</w:t>
      </w:r>
      <w:r w:rsidR="00B61EF7" w:rsidRPr="00967DC1">
        <w:rPr>
          <w:szCs w:val="24"/>
          <w:lang w:val="sr-Latn-CS"/>
        </w:rPr>
        <w:t>и</w:t>
      </w:r>
      <w:r w:rsidR="00C808E8" w:rsidRPr="00967DC1">
        <w:rPr>
          <w:szCs w:val="24"/>
          <w:lang w:val="sr-Latn-CS"/>
        </w:rPr>
        <w:t xml:space="preserve"> </w:t>
      </w:r>
      <w:r w:rsidR="00B61EF7" w:rsidRPr="00967DC1">
        <w:rPr>
          <w:szCs w:val="24"/>
          <w:lang w:val="sr-Latn-CS"/>
        </w:rPr>
        <w:t>очу</w:t>
      </w:r>
      <w:r w:rsidRPr="00967DC1">
        <w:rPr>
          <w:szCs w:val="24"/>
          <w:lang w:val="sr-Latn-CS"/>
        </w:rPr>
        <w:t>ва</w:t>
      </w:r>
      <w:r w:rsidR="001019E7" w:rsidRPr="00967DC1">
        <w:rPr>
          <w:szCs w:val="24"/>
          <w:lang w:val="sr-Latn-CS"/>
        </w:rPr>
        <w:t>њ</w:t>
      </w:r>
      <w:r w:rsidRPr="00967DC1">
        <w:rPr>
          <w:szCs w:val="24"/>
          <w:lang w:val="sr-Latn-CS"/>
        </w:rPr>
        <w:t>а</w:t>
      </w:r>
      <w:r w:rsidR="00C808E8" w:rsidRPr="00967DC1">
        <w:rPr>
          <w:szCs w:val="24"/>
          <w:lang w:val="sr-Latn-CS"/>
        </w:rPr>
        <w:t xml:space="preserve"> </w:t>
      </w:r>
      <w:r w:rsidR="00B61EF7" w:rsidRPr="00967DC1">
        <w:rPr>
          <w:szCs w:val="24"/>
          <w:lang w:val="sr-Latn-CS"/>
        </w:rPr>
        <w:t>и</w:t>
      </w:r>
      <w:r w:rsidR="00C808E8" w:rsidRPr="00967DC1">
        <w:rPr>
          <w:szCs w:val="24"/>
          <w:lang w:val="sr-Latn-CS"/>
        </w:rPr>
        <w:t xml:space="preserve"> </w:t>
      </w:r>
      <w:r w:rsidR="00B61EF7" w:rsidRPr="00967DC1">
        <w:rPr>
          <w:szCs w:val="24"/>
          <w:lang w:val="sr-Latn-CS"/>
        </w:rPr>
        <w:t>ј</w:t>
      </w:r>
      <w:r w:rsidRPr="00967DC1">
        <w:rPr>
          <w:szCs w:val="24"/>
          <w:lang w:val="sr-Latn-CS"/>
        </w:rPr>
        <w:t>а</w:t>
      </w:r>
      <w:r w:rsidR="00B61EF7" w:rsidRPr="00967DC1">
        <w:rPr>
          <w:szCs w:val="24"/>
          <w:lang w:val="sr-Latn-CS"/>
        </w:rPr>
        <w:t>ч</w:t>
      </w:r>
      <w:r w:rsidRPr="00967DC1">
        <w:rPr>
          <w:szCs w:val="24"/>
          <w:lang w:val="sr-Latn-CS"/>
        </w:rPr>
        <w:t>а</w:t>
      </w:r>
      <w:r w:rsidR="001019E7" w:rsidRPr="00967DC1">
        <w:rPr>
          <w:szCs w:val="24"/>
          <w:lang w:val="sr-Latn-CS"/>
        </w:rPr>
        <w:t>њ</w:t>
      </w:r>
      <w:r w:rsidRPr="00967DC1">
        <w:rPr>
          <w:szCs w:val="24"/>
          <w:lang w:val="sr-Latn-CS"/>
        </w:rPr>
        <w:t>а</w:t>
      </w:r>
      <w:r w:rsidR="00C808E8" w:rsidRPr="00967DC1">
        <w:rPr>
          <w:szCs w:val="24"/>
          <w:lang w:val="sr-Latn-CS"/>
        </w:rPr>
        <w:t xml:space="preserve"> </w:t>
      </w:r>
      <w:r w:rsidR="00B61EF7" w:rsidRPr="00967DC1">
        <w:rPr>
          <w:szCs w:val="24"/>
          <w:lang w:val="sr-Latn-CS"/>
        </w:rPr>
        <w:t>з</w:t>
      </w:r>
      <w:r w:rsidRPr="00967DC1">
        <w:rPr>
          <w:szCs w:val="24"/>
          <w:lang w:val="sr-Latn-CS"/>
        </w:rPr>
        <w:t>а</w:t>
      </w:r>
      <w:r w:rsidR="00B61EF7" w:rsidRPr="00967DC1">
        <w:rPr>
          <w:szCs w:val="24"/>
          <w:lang w:val="sr-Latn-CS"/>
        </w:rPr>
        <w:t>штитних</w:t>
      </w:r>
      <w:r w:rsidR="00C808E8" w:rsidRPr="00967DC1">
        <w:rPr>
          <w:szCs w:val="24"/>
          <w:lang w:val="sr-Latn-CS"/>
        </w:rPr>
        <w:t xml:space="preserve"> </w:t>
      </w:r>
      <w:r w:rsidR="00B61EF7" w:rsidRPr="00967DC1">
        <w:rPr>
          <w:szCs w:val="24"/>
          <w:lang w:val="sr-Latn-CS"/>
        </w:rPr>
        <w:t>функциј</w:t>
      </w:r>
      <w:r w:rsidRPr="00967DC1">
        <w:rPr>
          <w:szCs w:val="24"/>
          <w:lang w:val="sr-Latn-CS"/>
        </w:rPr>
        <w:t>а</w:t>
      </w:r>
      <w:r w:rsidR="00C808E8" w:rsidRPr="00967DC1">
        <w:rPr>
          <w:szCs w:val="24"/>
          <w:lang w:val="sr-Latn-CS"/>
        </w:rPr>
        <w:t xml:space="preserve"> </w:t>
      </w:r>
      <w:r w:rsidR="00B61EF7" w:rsidRPr="00967DC1">
        <w:rPr>
          <w:szCs w:val="24"/>
          <w:lang w:val="sr-Latn-CS"/>
        </w:rPr>
        <w:t>шум</w:t>
      </w:r>
      <w:r w:rsidRPr="00967DC1">
        <w:rPr>
          <w:szCs w:val="24"/>
          <w:lang w:val="sr-Latn-CS"/>
        </w:rPr>
        <w:t>а</w:t>
      </w:r>
    </w:p>
    <w:p w14:paraId="7F2458D0" w14:textId="57062B43" w:rsidR="00A70CA8" w:rsidRPr="0002583E" w:rsidRDefault="00BE010D" w:rsidP="00886EDF">
      <w:pPr>
        <w:numPr>
          <w:ilvl w:val="0"/>
          <w:numId w:val="20"/>
        </w:numPr>
        <w:rPr>
          <w:szCs w:val="24"/>
          <w:lang w:val="sr-Latn-CS"/>
        </w:rPr>
      </w:pPr>
      <w:r w:rsidRPr="00967DC1">
        <w:rPr>
          <w:szCs w:val="24"/>
          <w:lang w:val="sr-Latn-CS"/>
        </w:rPr>
        <w:t>Т</w:t>
      </w:r>
      <w:r w:rsidR="00B61EF7" w:rsidRPr="00967DC1">
        <w:rPr>
          <w:szCs w:val="24"/>
          <w:lang w:val="sr-Latn-CS"/>
        </w:rPr>
        <w:t>р</w:t>
      </w:r>
      <w:r w:rsidRPr="00967DC1">
        <w:rPr>
          <w:szCs w:val="24"/>
          <w:lang w:val="sr-Latn-CS"/>
        </w:rPr>
        <w:t>а</w:t>
      </w:r>
      <w:r w:rsidR="00B61EF7" w:rsidRPr="00967DC1">
        <w:rPr>
          <w:szCs w:val="24"/>
          <w:lang w:val="sr-Latn-CS"/>
        </w:rPr>
        <w:t>јно</w:t>
      </w:r>
      <w:r w:rsidR="00C808E8" w:rsidRPr="00967DC1">
        <w:rPr>
          <w:szCs w:val="24"/>
          <w:lang w:val="sr-Latn-CS"/>
        </w:rPr>
        <w:t xml:space="preserve"> </w:t>
      </w:r>
      <w:r w:rsidR="00B61EF7" w:rsidRPr="00967DC1">
        <w:rPr>
          <w:szCs w:val="24"/>
          <w:lang w:val="sr-Latn-CS"/>
        </w:rPr>
        <w:t>ун</w:t>
      </w:r>
      <w:r w:rsidRPr="00967DC1">
        <w:rPr>
          <w:szCs w:val="24"/>
          <w:lang w:val="sr-Latn-CS"/>
        </w:rPr>
        <w:t>а</w:t>
      </w:r>
      <w:r w:rsidR="00B61EF7" w:rsidRPr="00967DC1">
        <w:rPr>
          <w:szCs w:val="24"/>
          <w:lang w:val="sr-Latn-CS"/>
        </w:rPr>
        <w:t>пр</w:t>
      </w:r>
      <w:r w:rsidRPr="00967DC1">
        <w:rPr>
          <w:szCs w:val="24"/>
          <w:lang w:val="sr-Latn-CS"/>
        </w:rPr>
        <w:t>еђ</w:t>
      </w:r>
      <w:r w:rsidR="00B61EF7" w:rsidRPr="00967DC1">
        <w:rPr>
          <w:szCs w:val="24"/>
          <w:lang w:val="sr-Latn-CS"/>
        </w:rPr>
        <w:t>и</w:t>
      </w:r>
      <w:r w:rsidRPr="00967DC1">
        <w:rPr>
          <w:szCs w:val="24"/>
          <w:lang w:val="sr-Latn-CS"/>
        </w:rPr>
        <w:t>ва</w:t>
      </w:r>
      <w:r w:rsidR="001019E7" w:rsidRPr="00967DC1">
        <w:rPr>
          <w:szCs w:val="24"/>
          <w:lang w:val="sr-Latn-CS"/>
        </w:rPr>
        <w:t>њ</w:t>
      </w:r>
      <w:r w:rsidRPr="00967DC1">
        <w:rPr>
          <w:szCs w:val="24"/>
          <w:lang w:val="sr-Latn-CS"/>
        </w:rPr>
        <w:t>е</w:t>
      </w:r>
      <w:r w:rsidR="00C808E8" w:rsidRPr="00967DC1">
        <w:rPr>
          <w:szCs w:val="24"/>
          <w:lang w:val="sr-Latn-CS"/>
        </w:rPr>
        <w:t xml:space="preserve"> </w:t>
      </w:r>
      <w:r w:rsidR="00B61EF7" w:rsidRPr="00967DC1">
        <w:rPr>
          <w:szCs w:val="24"/>
          <w:lang w:val="sr-Latn-CS"/>
        </w:rPr>
        <w:t>з</w:t>
      </w:r>
      <w:r w:rsidRPr="00967DC1">
        <w:rPr>
          <w:szCs w:val="24"/>
          <w:lang w:val="sr-Latn-CS"/>
        </w:rPr>
        <w:t>а</w:t>
      </w:r>
      <w:r w:rsidR="00B61EF7" w:rsidRPr="00967DC1">
        <w:rPr>
          <w:szCs w:val="24"/>
          <w:lang w:val="sr-Latn-CS"/>
        </w:rPr>
        <w:t>т</w:t>
      </w:r>
      <w:r w:rsidRPr="00967DC1">
        <w:rPr>
          <w:szCs w:val="24"/>
          <w:lang w:val="sr-Latn-CS"/>
        </w:rPr>
        <w:t>е</w:t>
      </w:r>
      <w:r w:rsidR="00B61EF7" w:rsidRPr="00967DC1">
        <w:rPr>
          <w:szCs w:val="24"/>
          <w:lang w:val="sr-Latn-CS"/>
        </w:rPr>
        <w:t>ч</w:t>
      </w:r>
      <w:r w:rsidRPr="00967DC1">
        <w:rPr>
          <w:szCs w:val="24"/>
          <w:lang w:val="sr-Latn-CS"/>
        </w:rPr>
        <w:t>е</w:t>
      </w:r>
      <w:r w:rsidR="00B61EF7" w:rsidRPr="00967DC1">
        <w:rPr>
          <w:szCs w:val="24"/>
          <w:lang w:val="sr-Latn-CS"/>
        </w:rPr>
        <w:t>но</w:t>
      </w:r>
      <w:r w:rsidRPr="00967DC1">
        <w:rPr>
          <w:szCs w:val="24"/>
          <w:lang w:val="sr-Latn-CS"/>
        </w:rPr>
        <w:t>г</w:t>
      </w:r>
      <w:r w:rsidR="00C808E8" w:rsidRPr="00967DC1">
        <w:rPr>
          <w:szCs w:val="24"/>
          <w:lang w:val="sr-Latn-CS"/>
        </w:rPr>
        <w:t xml:space="preserve"> </w:t>
      </w:r>
      <w:r w:rsidR="00B61EF7" w:rsidRPr="00967DC1">
        <w:rPr>
          <w:szCs w:val="24"/>
          <w:lang w:val="sr-Latn-CS"/>
        </w:rPr>
        <w:t>ст</w:t>
      </w:r>
      <w:r w:rsidRPr="00967DC1">
        <w:rPr>
          <w:szCs w:val="24"/>
          <w:lang w:val="sr-Latn-CS"/>
        </w:rPr>
        <w:t>а</w:t>
      </w:r>
      <w:r w:rsidR="001019E7" w:rsidRPr="00967DC1">
        <w:rPr>
          <w:szCs w:val="24"/>
          <w:lang w:val="sr-Latn-CS"/>
        </w:rPr>
        <w:t>њ</w:t>
      </w:r>
      <w:r w:rsidRPr="00967DC1">
        <w:rPr>
          <w:szCs w:val="24"/>
          <w:lang w:val="sr-Latn-CS"/>
        </w:rPr>
        <w:t>а</w:t>
      </w:r>
      <w:r w:rsidR="00C808E8" w:rsidRPr="00967DC1">
        <w:rPr>
          <w:szCs w:val="24"/>
          <w:lang w:val="sr-Latn-CS"/>
        </w:rPr>
        <w:t xml:space="preserve"> </w:t>
      </w:r>
      <w:r w:rsidR="00B61EF7" w:rsidRPr="00967DC1">
        <w:rPr>
          <w:szCs w:val="24"/>
          <w:lang w:val="sr-Latn-CS"/>
        </w:rPr>
        <w:t>шум</w:t>
      </w:r>
      <w:r w:rsidRPr="00967DC1">
        <w:rPr>
          <w:szCs w:val="24"/>
          <w:lang w:val="sr-Latn-CS"/>
        </w:rPr>
        <w:t>а</w:t>
      </w:r>
      <w:r w:rsidR="00C808E8" w:rsidRPr="00967DC1">
        <w:rPr>
          <w:szCs w:val="24"/>
          <w:lang w:val="sr-Latn-CS"/>
        </w:rPr>
        <w:t xml:space="preserve"> </w:t>
      </w:r>
      <w:r w:rsidR="00B61EF7" w:rsidRPr="00967DC1">
        <w:rPr>
          <w:szCs w:val="24"/>
          <w:lang w:val="sr-Latn-CS"/>
        </w:rPr>
        <w:t>р</w:t>
      </w:r>
      <w:r w:rsidRPr="00967DC1">
        <w:rPr>
          <w:szCs w:val="24"/>
          <w:lang w:val="sr-Latn-CS"/>
        </w:rPr>
        <w:t>ад</w:t>
      </w:r>
      <w:r w:rsidR="00B61EF7" w:rsidRPr="00967DC1">
        <w:rPr>
          <w:szCs w:val="24"/>
          <w:lang w:val="sr-Latn-CS"/>
        </w:rPr>
        <w:t>и</w:t>
      </w:r>
      <w:r w:rsidR="00C808E8" w:rsidRPr="00967DC1">
        <w:rPr>
          <w:szCs w:val="24"/>
          <w:lang w:val="sr-Latn-CS"/>
        </w:rPr>
        <w:t xml:space="preserve"> </w:t>
      </w:r>
      <w:r w:rsidR="00B61EF7" w:rsidRPr="00967DC1">
        <w:rPr>
          <w:szCs w:val="24"/>
          <w:lang w:val="sr-Latn-CS"/>
        </w:rPr>
        <w:t>о</w:t>
      </w:r>
      <w:r w:rsidRPr="00967DC1">
        <w:rPr>
          <w:szCs w:val="24"/>
          <w:lang w:val="sr-Latn-CS"/>
        </w:rPr>
        <w:t>бе</w:t>
      </w:r>
      <w:r w:rsidR="00B61EF7" w:rsidRPr="00967DC1">
        <w:rPr>
          <w:szCs w:val="24"/>
          <w:lang w:val="sr-Latn-CS"/>
        </w:rPr>
        <w:t>з</w:t>
      </w:r>
      <w:r w:rsidRPr="00967DC1">
        <w:rPr>
          <w:szCs w:val="24"/>
          <w:lang w:val="sr-Latn-CS"/>
        </w:rPr>
        <w:t>беђ</w:t>
      </w:r>
      <w:r w:rsidR="00B61EF7" w:rsidRPr="00967DC1">
        <w:rPr>
          <w:szCs w:val="24"/>
          <w:lang w:val="sr-Latn-CS"/>
        </w:rPr>
        <w:t>и</w:t>
      </w:r>
      <w:r w:rsidRPr="00967DC1">
        <w:rPr>
          <w:szCs w:val="24"/>
          <w:lang w:val="sr-Latn-CS"/>
        </w:rPr>
        <w:t>ва</w:t>
      </w:r>
      <w:r w:rsidR="001019E7" w:rsidRPr="00967DC1">
        <w:rPr>
          <w:szCs w:val="24"/>
          <w:lang w:val="sr-Latn-CS"/>
        </w:rPr>
        <w:t>њ</w:t>
      </w:r>
      <w:r w:rsidRPr="00967DC1">
        <w:rPr>
          <w:szCs w:val="24"/>
          <w:lang w:val="sr-Latn-CS"/>
        </w:rPr>
        <w:t>а</w:t>
      </w:r>
      <w:r w:rsidR="00C808E8" w:rsidRPr="00967DC1">
        <w:rPr>
          <w:szCs w:val="24"/>
          <w:lang w:val="sr-Latn-CS"/>
        </w:rPr>
        <w:t xml:space="preserve"> </w:t>
      </w:r>
      <w:r w:rsidR="00B61EF7" w:rsidRPr="00967DC1">
        <w:rPr>
          <w:szCs w:val="24"/>
          <w:lang w:val="sr-Latn-CS"/>
        </w:rPr>
        <w:t>што</w:t>
      </w:r>
      <w:r w:rsidR="00C808E8" w:rsidRPr="00967DC1">
        <w:rPr>
          <w:szCs w:val="24"/>
          <w:lang w:val="sr-Latn-CS"/>
        </w:rPr>
        <w:t xml:space="preserve"> </w:t>
      </w:r>
      <w:r w:rsidR="00B61EF7" w:rsidRPr="00967DC1">
        <w:rPr>
          <w:szCs w:val="24"/>
          <w:lang w:val="sr-Latn-CS"/>
        </w:rPr>
        <w:t>по</w:t>
      </w:r>
      <w:r w:rsidRPr="00967DC1">
        <w:rPr>
          <w:szCs w:val="24"/>
          <w:lang w:val="sr-Latn-CS"/>
        </w:rPr>
        <w:t>в</w:t>
      </w:r>
      <w:r w:rsidR="00B61EF7" w:rsidRPr="00967DC1">
        <w:rPr>
          <w:szCs w:val="24"/>
          <w:lang w:val="sr-Latn-CS"/>
        </w:rPr>
        <w:t>о</w:t>
      </w:r>
      <w:r w:rsidR="001019E7" w:rsidRPr="00967DC1">
        <w:rPr>
          <w:szCs w:val="24"/>
          <w:lang w:val="sr-Latn-CS"/>
        </w:rPr>
        <w:t>љ</w:t>
      </w:r>
      <w:r w:rsidR="00B61EF7" w:rsidRPr="00967DC1">
        <w:rPr>
          <w:szCs w:val="24"/>
          <w:lang w:val="sr-Latn-CS"/>
        </w:rPr>
        <w:t>нијих</w:t>
      </w:r>
      <w:r w:rsidR="00C808E8" w:rsidRPr="00967DC1">
        <w:rPr>
          <w:szCs w:val="24"/>
          <w:lang w:val="sr-Latn-CS"/>
        </w:rPr>
        <w:t xml:space="preserve"> </w:t>
      </w:r>
      <w:r w:rsidR="00B61EF7" w:rsidRPr="00967DC1">
        <w:rPr>
          <w:szCs w:val="24"/>
          <w:lang w:val="sr-Latn-CS"/>
        </w:rPr>
        <w:t>усло</w:t>
      </w:r>
      <w:r w:rsidRPr="00967DC1">
        <w:rPr>
          <w:szCs w:val="24"/>
          <w:lang w:val="sr-Latn-CS"/>
        </w:rPr>
        <w:t>ва</w:t>
      </w:r>
      <w:r w:rsidR="00C808E8" w:rsidRPr="00967DC1">
        <w:rPr>
          <w:szCs w:val="24"/>
          <w:lang w:val="sr-Latn-CS"/>
        </w:rPr>
        <w:t xml:space="preserve"> </w:t>
      </w:r>
      <w:r w:rsidR="00B61EF7" w:rsidRPr="00967DC1">
        <w:rPr>
          <w:szCs w:val="24"/>
          <w:lang w:val="sr-Latn-CS"/>
        </w:rPr>
        <w:t>з</w:t>
      </w:r>
      <w:r w:rsidRPr="00967DC1">
        <w:rPr>
          <w:szCs w:val="24"/>
          <w:lang w:val="sr-Latn-CS"/>
        </w:rPr>
        <w:t>а</w:t>
      </w:r>
      <w:r w:rsidR="00C808E8" w:rsidRPr="00967DC1">
        <w:rPr>
          <w:szCs w:val="24"/>
          <w:lang w:val="sr-Latn-CS"/>
        </w:rPr>
        <w:t xml:space="preserve"> </w:t>
      </w:r>
      <w:r w:rsidR="00B61EF7" w:rsidRPr="00967DC1">
        <w:rPr>
          <w:szCs w:val="24"/>
          <w:lang w:val="sr-Latn-CS"/>
        </w:rPr>
        <w:t>р</w:t>
      </w:r>
      <w:r w:rsidRPr="00967DC1">
        <w:rPr>
          <w:szCs w:val="24"/>
          <w:lang w:val="sr-Latn-CS"/>
        </w:rPr>
        <w:t>а</w:t>
      </w:r>
      <w:r w:rsidR="00B61EF7" w:rsidRPr="00967DC1">
        <w:rPr>
          <w:szCs w:val="24"/>
          <w:lang w:val="sr-Latn-CS"/>
        </w:rPr>
        <w:t>з</w:t>
      </w:r>
      <w:r w:rsidRPr="00967DC1">
        <w:rPr>
          <w:szCs w:val="24"/>
          <w:lang w:val="sr-Latn-CS"/>
        </w:rPr>
        <w:t>в</w:t>
      </w:r>
      <w:r w:rsidR="00B61EF7" w:rsidRPr="00967DC1">
        <w:rPr>
          <w:szCs w:val="24"/>
          <w:lang w:val="sr-Latn-CS"/>
        </w:rPr>
        <w:t>ој</w:t>
      </w:r>
      <w:r w:rsidR="00AF6088" w:rsidRPr="00967DC1">
        <w:rPr>
          <w:szCs w:val="24"/>
          <w:lang w:val="sr-Latn-CS"/>
        </w:rPr>
        <w:t>,</w:t>
      </w:r>
      <w:r w:rsidR="00C808E8" w:rsidRPr="00967DC1">
        <w:rPr>
          <w:szCs w:val="24"/>
          <w:lang w:val="sr-Latn-CS"/>
        </w:rPr>
        <w:t xml:space="preserve"> </w:t>
      </w:r>
      <w:r w:rsidR="00B61EF7" w:rsidRPr="00967DC1">
        <w:rPr>
          <w:szCs w:val="24"/>
          <w:lang w:val="sr-Latn-CS"/>
        </w:rPr>
        <w:t>уз</w:t>
      </w:r>
      <w:r w:rsidRPr="00967DC1">
        <w:rPr>
          <w:szCs w:val="24"/>
          <w:lang w:val="sr-Latn-CS"/>
        </w:rPr>
        <w:t>г</w:t>
      </w:r>
      <w:r w:rsidR="00B61EF7" w:rsidRPr="00967DC1">
        <w:rPr>
          <w:szCs w:val="24"/>
          <w:lang w:val="sr-Latn-CS"/>
        </w:rPr>
        <w:t>ој</w:t>
      </w:r>
      <w:r w:rsidR="00C808E8" w:rsidRPr="00967DC1">
        <w:rPr>
          <w:szCs w:val="24"/>
          <w:lang w:val="sr-Latn-CS"/>
        </w:rPr>
        <w:t xml:space="preserve"> </w:t>
      </w:r>
      <w:r w:rsidR="00B61EF7" w:rsidRPr="00967DC1">
        <w:rPr>
          <w:szCs w:val="24"/>
          <w:lang w:val="sr-Latn-CS"/>
        </w:rPr>
        <w:t>и</w:t>
      </w:r>
      <w:r w:rsidR="00C808E8" w:rsidRPr="00967DC1">
        <w:rPr>
          <w:szCs w:val="24"/>
          <w:lang w:val="sr-Latn-CS"/>
        </w:rPr>
        <w:t xml:space="preserve"> </w:t>
      </w:r>
      <w:r w:rsidR="00B61EF7" w:rsidRPr="00967DC1">
        <w:rPr>
          <w:szCs w:val="24"/>
          <w:lang w:val="sr-Latn-CS"/>
        </w:rPr>
        <w:t>з</w:t>
      </w:r>
      <w:r w:rsidRPr="00967DC1">
        <w:rPr>
          <w:szCs w:val="24"/>
          <w:lang w:val="sr-Latn-CS"/>
        </w:rPr>
        <w:t>а</w:t>
      </w:r>
      <w:r w:rsidR="00B61EF7" w:rsidRPr="00967DC1">
        <w:rPr>
          <w:szCs w:val="24"/>
          <w:lang w:val="sr-Latn-CS"/>
        </w:rPr>
        <w:t>штиту</w:t>
      </w:r>
      <w:r w:rsidR="00C808E8" w:rsidRPr="00967DC1">
        <w:rPr>
          <w:szCs w:val="24"/>
          <w:lang w:val="sr-Latn-CS"/>
        </w:rPr>
        <w:t xml:space="preserve"> </w:t>
      </w:r>
      <w:r w:rsidR="00B61EF7" w:rsidRPr="00967DC1">
        <w:rPr>
          <w:szCs w:val="24"/>
          <w:lang w:val="sr-Latn-CS"/>
        </w:rPr>
        <w:t>мно</w:t>
      </w:r>
      <w:r w:rsidRPr="00967DC1">
        <w:rPr>
          <w:szCs w:val="24"/>
          <w:lang w:val="sr-Latn-CS"/>
        </w:rPr>
        <w:t>г</w:t>
      </w:r>
      <w:r w:rsidR="00B61EF7" w:rsidRPr="00967DC1">
        <w:rPr>
          <w:szCs w:val="24"/>
          <w:lang w:val="sr-Latn-CS"/>
        </w:rPr>
        <w:t>их</w:t>
      </w:r>
      <w:r w:rsidR="00C808E8" w:rsidRPr="00967DC1">
        <w:rPr>
          <w:szCs w:val="24"/>
          <w:lang w:val="sr-Latn-CS"/>
        </w:rPr>
        <w:t xml:space="preserve"> </w:t>
      </w:r>
      <w:r w:rsidR="00B61EF7" w:rsidRPr="00967DC1">
        <w:rPr>
          <w:szCs w:val="24"/>
          <w:lang w:val="sr-Latn-CS"/>
        </w:rPr>
        <w:t>жи</w:t>
      </w:r>
      <w:r w:rsidRPr="00967DC1">
        <w:rPr>
          <w:szCs w:val="24"/>
          <w:lang w:val="sr-Latn-CS"/>
        </w:rPr>
        <w:t>в</w:t>
      </w:r>
      <w:r w:rsidR="00B61EF7" w:rsidRPr="00967DC1">
        <w:rPr>
          <w:szCs w:val="24"/>
          <w:lang w:val="sr-Latn-CS"/>
        </w:rPr>
        <w:t>оти</w:t>
      </w:r>
      <w:r w:rsidR="001019E7" w:rsidRPr="00967DC1">
        <w:rPr>
          <w:szCs w:val="24"/>
          <w:lang w:val="sr-Latn-CS"/>
        </w:rPr>
        <w:t>њ</w:t>
      </w:r>
      <w:r w:rsidR="00B61EF7" w:rsidRPr="00967DC1">
        <w:rPr>
          <w:szCs w:val="24"/>
          <w:lang w:val="sr-Latn-CS"/>
        </w:rPr>
        <w:t>ских</w:t>
      </w:r>
      <w:r w:rsidR="00C808E8" w:rsidRPr="00967DC1">
        <w:rPr>
          <w:szCs w:val="24"/>
          <w:lang w:val="sr-Latn-CS"/>
        </w:rPr>
        <w:t xml:space="preserve"> </w:t>
      </w:r>
      <w:r w:rsidR="00B61EF7" w:rsidRPr="00967DC1">
        <w:rPr>
          <w:szCs w:val="24"/>
          <w:lang w:val="sr-Latn-CS"/>
        </w:rPr>
        <w:t>и</w:t>
      </w:r>
      <w:r w:rsidR="00C808E8" w:rsidRPr="00967DC1">
        <w:rPr>
          <w:szCs w:val="24"/>
          <w:lang w:val="sr-Latn-CS"/>
        </w:rPr>
        <w:t xml:space="preserve"> </w:t>
      </w:r>
      <w:r w:rsidRPr="00967DC1">
        <w:rPr>
          <w:szCs w:val="24"/>
          <w:lang w:val="sr-Latn-CS"/>
        </w:rPr>
        <w:t>б</w:t>
      </w:r>
      <w:r w:rsidR="00B61EF7" w:rsidRPr="00967DC1">
        <w:rPr>
          <w:szCs w:val="24"/>
          <w:lang w:val="sr-Latn-CS"/>
        </w:rPr>
        <w:t>и</w:t>
      </w:r>
      <w:r w:rsidR="001019E7" w:rsidRPr="00967DC1">
        <w:rPr>
          <w:szCs w:val="24"/>
          <w:lang w:val="sr-Latn-CS"/>
        </w:rPr>
        <w:t>љ</w:t>
      </w:r>
      <w:r w:rsidR="00B61EF7" w:rsidRPr="00967DC1">
        <w:rPr>
          <w:szCs w:val="24"/>
          <w:lang w:val="sr-Latn-CS"/>
        </w:rPr>
        <w:t>них</w:t>
      </w:r>
      <w:r w:rsidR="00C808E8" w:rsidRPr="00967DC1">
        <w:rPr>
          <w:szCs w:val="24"/>
          <w:lang w:val="sr-Latn-CS"/>
        </w:rPr>
        <w:t xml:space="preserve"> </w:t>
      </w:r>
      <w:r w:rsidRPr="00967DC1">
        <w:rPr>
          <w:szCs w:val="24"/>
          <w:lang w:val="sr-Latn-CS"/>
        </w:rPr>
        <w:t>в</w:t>
      </w:r>
      <w:r w:rsidR="00B61EF7" w:rsidRPr="00967DC1">
        <w:rPr>
          <w:szCs w:val="24"/>
          <w:lang w:val="sr-Latn-CS"/>
        </w:rPr>
        <w:t>рст</w:t>
      </w:r>
      <w:r w:rsidRPr="00967DC1">
        <w:rPr>
          <w:szCs w:val="24"/>
          <w:lang w:val="sr-Latn-CS"/>
        </w:rPr>
        <w:t>а</w:t>
      </w:r>
    </w:p>
    <w:p w14:paraId="45974D0B" w14:textId="77777777" w:rsidR="00886EDF" w:rsidRPr="00967DC1" w:rsidRDefault="00886EDF" w:rsidP="00886EDF">
      <w:pPr>
        <w:ind w:left="1287"/>
        <w:rPr>
          <w:szCs w:val="24"/>
          <w:lang w:val="sr-Latn-CS"/>
        </w:rPr>
      </w:pPr>
    </w:p>
    <w:p w14:paraId="30701694" w14:textId="2FBB2613" w:rsidR="00C808E8" w:rsidRPr="00642EFB" w:rsidRDefault="00111F07" w:rsidP="002F6309">
      <w:pPr>
        <w:pStyle w:val="Heading3"/>
        <w:rPr>
          <w:lang w:val="ru-RU"/>
        </w:rPr>
      </w:pPr>
      <w:bookmarkStart w:id="510" w:name="_Toc329146653"/>
      <w:bookmarkStart w:id="511" w:name="_Toc329328391"/>
      <w:bookmarkStart w:id="512" w:name="_Toc410988350"/>
      <w:bookmarkStart w:id="513" w:name="_Toc478456543"/>
      <w:bookmarkStart w:id="514" w:name="_Toc503785484"/>
      <w:bookmarkStart w:id="515" w:name="_Toc503786059"/>
      <w:bookmarkStart w:id="516" w:name="_Toc503786548"/>
      <w:bookmarkStart w:id="517" w:name="_Toc503787419"/>
      <w:bookmarkStart w:id="518" w:name="_Toc535232866"/>
      <w:bookmarkStart w:id="519" w:name="_Toc214262786"/>
      <w:r w:rsidRPr="00642EFB">
        <w:rPr>
          <w:lang w:val="ru-RU"/>
        </w:rPr>
        <w:t>3.2</w:t>
      </w:r>
      <w:r w:rsidR="00C808E8" w:rsidRPr="00642EFB">
        <w:rPr>
          <w:lang w:val="ru-RU"/>
        </w:rPr>
        <w:t xml:space="preserve">.3. </w:t>
      </w:r>
      <w:r w:rsidR="00BE010D" w:rsidRPr="00642EFB">
        <w:rPr>
          <w:lang w:val="ru-RU"/>
        </w:rPr>
        <w:t>П</w:t>
      </w:r>
      <w:r w:rsidRPr="00642EFB">
        <w:rPr>
          <w:lang w:val="ru-RU"/>
        </w:rPr>
        <w:t>ОСЕБНИ ЦИЉЕВИ ГАЗДОВАЊА</w:t>
      </w:r>
      <w:bookmarkEnd w:id="510"/>
      <w:bookmarkEnd w:id="511"/>
      <w:bookmarkEnd w:id="512"/>
      <w:bookmarkEnd w:id="513"/>
      <w:bookmarkEnd w:id="514"/>
      <w:bookmarkEnd w:id="515"/>
      <w:bookmarkEnd w:id="516"/>
      <w:bookmarkEnd w:id="517"/>
      <w:bookmarkEnd w:id="518"/>
      <w:bookmarkEnd w:id="519"/>
    </w:p>
    <w:p w14:paraId="571EFEB6" w14:textId="77777777" w:rsidR="00C808E8" w:rsidRPr="00967DC1" w:rsidRDefault="00C808E8" w:rsidP="00886EDF">
      <w:pPr>
        <w:spacing w:before="120" w:after="120"/>
        <w:rPr>
          <w:noProof/>
          <w:szCs w:val="24"/>
          <w:lang w:val="sr-Latn-CS"/>
        </w:rPr>
      </w:pPr>
    </w:p>
    <w:p w14:paraId="5B1E68E1" w14:textId="2A507B54" w:rsidR="00C808E8" w:rsidRPr="00967DC1" w:rsidRDefault="00BE010D" w:rsidP="00886EDF">
      <w:pPr>
        <w:spacing w:before="120" w:after="120"/>
        <w:ind w:firstLine="709"/>
        <w:rPr>
          <w:noProof/>
          <w:szCs w:val="24"/>
          <w:lang w:val="sr-Latn-CS"/>
        </w:rPr>
      </w:pPr>
      <w:r w:rsidRPr="00967DC1">
        <w:rPr>
          <w:szCs w:val="24"/>
          <w:lang w:val="ru-RU"/>
        </w:rPr>
        <w:t>П</w:t>
      </w:r>
      <w:r w:rsidR="00B61EF7" w:rsidRPr="00967DC1">
        <w:rPr>
          <w:szCs w:val="24"/>
          <w:lang w:val="ru-RU"/>
        </w:rPr>
        <w:t>ос</w:t>
      </w:r>
      <w:r w:rsidRPr="00967DC1">
        <w:rPr>
          <w:szCs w:val="24"/>
          <w:lang w:val="ru-RU"/>
        </w:rPr>
        <w:t>еб</w:t>
      </w:r>
      <w:r w:rsidR="00B61EF7" w:rsidRPr="00967DC1">
        <w:rPr>
          <w:szCs w:val="24"/>
          <w:lang w:val="ru-RU"/>
        </w:rPr>
        <w:t>ни</w:t>
      </w:r>
      <w:r w:rsidR="00C808E8" w:rsidRPr="00967DC1">
        <w:rPr>
          <w:szCs w:val="24"/>
          <w:lang w:val="sr-Latn-CS"/>
        </w:rPr>
        <w:t xml:space="preserve"> </w:t>
      </w:r>
      <w:r w:rsidR="00B61EF7" w:rsidRPr="00967DC1">
        <w:rPr>
          <w:szCs w:val="24"/>
          <w:lang w:val="ru-RU"/>
        </w:rPr>
        <w:t>ци</w:t>
      </w:r>
      <w:r w:rsidR="001019E7" w:rsidRPr="00967DC1">
        <w:rPr>
          <w:szCs w:val="24"/>
          <w:lang w:val="ru-RU"/>
        </w:rPr>
        <w:t>љ</w:t>
      </w:r>
      <w:r w:rsidRPr="00967DC1">
        <w:rPr>
          <w:szCs w:val="24"/>
          <w:lang w:val="ru-RU"/>
        </w:rPr>
        <w:t>ев</w:t>
      </w:r>
      <w:r w:rsidR="00B61EF7" w:rsidRPr="00967DC1">
        <w:rPr>
          <w:szCs w:val="24"/>
          <w:lang w:val="ru-RU"/>
        </w:rPr>
        <w:t>и</w:t>
      </w:r>
      <w:r w:rsidR="00C808E8" w:rsidRPr="00967DC1">
        <w:rPr>
          <w:szCs w:val="24"/>
          <w:lang w:val="sr-Latn-CS"/>
        </w:rPr>
        <w:t xml:space="preserve"> </w:t>
      </w:r>
      <w:r w:rsidRPr="00967DC1">
        <w:rPr>
          <w:szCs w:val="24"/>
          <w:lang w:val="ru-RU"/>
        </w:rPr>
        <w:t>га</w:t>
      </w:r>
      <w:r w:rsidR="00B61EF7" w:rsidRPr="00967DC1">
        <w:rPr>
          <w:szCs w:val="24"/>
          <w:lang w:val="ru-RU"/>
        </w:rPr>
        <w:t>з</w:t>
      </w:r>
      <w:r w:rsidRPr="00967DC1">
        <w:rPr>
          <w:szCs w:val="24"/>
          <w:lang w:val="ru-RU"/>
        </w:rPr>
        <w:t>д</w:t>
      </w:r>
      <w:r w:rsidR="00B61EF7" w:rsidRPr="00967DC1">
        <w:rPr>
          <w:szCs w:val="24"/>
          <w:lang w:val="ru-RU"/>
        </w:rPr>
        <w:t>о</w:t>
      </w:r>
      <w:r w:rsidRPr="00967DC1">
        <w:rPr>
          <w:szCs w:val="24"/>
          <w:lang w:val="ru-RU"/>
        </w:rPr>
        <w:t>ва</w:t>
      </w:r>
      <w:r w:rsidR="001019E7" w:rsidRPr="00967DC1">
        <w:rPr>
          <w:szCs w:val="24"/>
          <w:lang w:val="ru-RU"/>
        </w:rPr>
        <w:t>њ</w:t>
      </w:r>
      <w:r w:rsidRPr="00967DC1">
        <w:rPr>
          <w:szCs w:val="24"/>
          <w:lang w:val="ru-RU"/>
        </w:rPr>
        <w:t>а</w:t>
      </w:r>
      <w:r w:rsidR="00C808E8" w:rsidRPr="00967DC1">
        <w:rPr>
          <w:szCs w:val="24"/>
          <w:lang w:val="sr-Latn-CS"/>
        </w:rPr>
        <w:t xml:space="preserve"> </w:t>
      </w:r>
      <w:r w:rsidR="00B61EF7" w:rsidRPr="00967DC1">
        <w:rPr>
          <w:szCs w:val="24"/>
          <w:lang w:val="ru-RU"/>
        </w:rPr>
        <w:t>произил</w:t>
      </w:r>
      <w:r w:rsidRPr="00967DC1">
        <w:rPr>
          <w:szCs w:val="24"/>
          <w:lang w:val="ru-RU"/>
        </w:rPr>
        <w:t>а</w:t>
      </w:r>
      <w:r w:rsidR="00B61EF7" w:rsidRPr="00967DC1">
        <w:rPr>
          <w:szCs w:val="24"/>
          <w:lang w:val="ru-RU"/>
        </w:rPr>
        <w:t>з</w:t>
      </w:r>
      <w:r w:rsidRPr="00967DC1">
        <w:rPr>
          <w:szCs w:val="24"/>
          <w:lang w:val="ru-RU"/>
        </w:rPr>
        <w:t>е</w:t>
      </w:r>
      <w:r w:rsidR="00C808E8" w:rsidRPr="00967DC1">
        <w:rPr>
          <w:szCs w:val="24"/>
          <w:lang w:val="sr-Latn-CS"/>
        </w:rPr>
        <w:t xml:space="preserve"> </w:t>
      </w:r>
      <w:r w:rsidR="00B61EF7" w:rsidRPr="00967DC1">
        <w:rPr>
          <w:szCs w:val="24"/>
          <w:lang w:val="ru-RU"/>
        </w:rPr>
        <w:t>из</w:t>
      </w:r>
      <w:r w:rsidR="00C808E8" w:rsidRPr="00967DC1">
        <w:rPr>
          <w:szCs w:val="24"/>
          <w:lang w:val="sr-Latn-CS"/>
        </w:rPr>
        <w:t xml:space="preserve"> </w:t>
      </w:r>
      <w:r w:rsidR="00B61EF7" w:rsidRPr="00967DC1">
        <w:rPr>
          <w:szCs w:val="24"/>
          <w:lang w:val="ru-RU"/>
        </w:rPr>
        <w:t>оп</w:t>
      </w:r>
      <w:r w:rsidR="00B61EF7" w:rsidRPr="00967DC1">
        <w:rPr>
          <w:szCs w:val="24"/>
          <w:lang w:val="sr-Latn-CS"/>
        </w:rPr>
        <w:t>ш</w:t>
      </w:r>
      <w:r w:rsidR="00B61EF7" w:rsidRPr="00967DC1">
        <w:rPr>
          <w:szCs w:val="24"/>
          <w:lang w:val="ru-RU"/>
        </w:rPr>
        <w:t>тих</w:t>
      </w:r>
      <w:r w:rsidR="00C808E8" w:rsidRPr="00967DC1">
        <w:rPr>
          <w:szCs w:val="24"/>
          <w:lang w:val="sr-Latn-CS"/>
        </w:rPr>
        <w:t xml:space="preserve"> </w:t>
      </w:r>
      <w:r w:rsidR="00B61EF7" w:rsidRPr="00967DC1">
        <w:rPr>
          <w:szCs w:val="24"/>
          <w:lang w:val="ru-RU"/>
        </w:rPr>
        <w:t>ци</w:t>
      </w:r>
      <w:r w:rsidR="001019E7" w:rsidRPr="00967DC1">
        <w:rPr>
          <w:szCs w:val="24"/>
          <w:lang w:val="ru-RU"/>
        </w:rPr>
        <w:t>љ</w:t>
      </w:r>
      <w:r w:rsidRPr="00967DC1">
        <w:rPr>
          <w:szCs w:val="24"/>
          <w:lang w:val="ru-RU"/>
        </w:rPr>
        <w:t>ева</w:t>
      </w:r>
      <w:r w:rsidR="00C808E8" w:rsidRPr="00967DC1">
        <w:rPr>
          <w:szCs w:val="24"/>
          <w:lang w:val="sr-Latn-CS"/>
        </w:rPr>
        <w:t xml:space="preserve"> </w:t>
      </w:r>
      <w:r w:rsidR="00B61EF7" w:rsidRPr="00967DC1">
        <w:rPr>
          <w:szCs w:val="24"/>
          <w:lang w:val="ru-RU"/>
        </w:rPr>
        <w:t>и</w:t>
      </w:r>
      <w:r w:rsidR="00C808E8" w:rsidRPr="00967DC1">
        <w:rPr>
          <w:szCs w:val="24"/>
          <w:lang w:val="sr-Latn-CS"/>
        </w:rPr>
        <w:t xml:space="preserve"> </w:t>
      </w:r>
      <w:r w:rsidR="00B61EF7" w:rsidRPr="00967DC1">
        <w:rPr>
          <w:szCs w:val="24"/>
          <w:lang w:val="ru-RU"/>
        </w:rPr>
        <w:t>усло</w:t>
      </w:r>
      <w:r w:rsidRPr="00967DC1">
        <w:rPr>
          <w:szCs w:val="24"/>
          <w:lang w:val="ru-RU"/>
        </w:rPr>
        <w:t>в</w:t>
      </w:r>
      <w:r w:rsidR="001019E7" w:rsidRPr="00967DC1">
        <w:rPr>
          <w:szCs w:val="24"/>
          <w:lang w:val="ru-RU"/>
        </w:rPr>
        <w:t>љ</w:t>
      </w:r>
      <w:r w:rsidRPr="00967DC1">
        <w:rPr>
          <w:szCs w:val="24"/>
          <w:lang w:val="ru-RU"/>
        </w:rPr>
        <w:t>е</w:t>
      </w:r>
      <w:r w:rsidR="00B61EF7" w:rsidRPr="00967DC1">
        <w:rPr>
          <w:szCs w:val="24"/>
          <w:lang w:val="ru-RU"/>
        </w:rPr>
        <w:t>ни</w:t>
      </w:r>
      <w:r w:rsidR="00C808E8" w:rsidRPr="00967DC1">
        <w:rPr>
          <w:szCs w:val="24"/>
          <w:lang w:val="sr-Latn-CS"/>
        </w:rPr>
        <w:t xml:space="preserve"> </w:t>
      </w:r>
      <w:r w:rsidR="00B61EF7" w:rsidRPr="00967DC1">
        <w:rPr>
          <w:szCs w:val="24"/>
          <w:lang w:val="ru-RU"/>
        </w:rPr>
        <w:t>су</w:t>
      </w:r>
      <w:r w:rsidR="00C808E8" w:rsidRPr="00967DC1">
        <w:rPr>
          <w:szCs w:val="24"/>
          <w:lang w:val="sr-Latn-CS"/>
        </w:rPr>
        <w:t xml:space="preserve"> </w:t>
      </w:r>
      <w:r w:rsidR="00B61EF7" w:rsidRPr="00967DC1">
        <w:rPr>
          <w:szCs w:val="24"/>
          <w:lang w:val="ru-RU"/>
        </w:rPr>
        <w:t>осо</w:t>
      </w:r>
      <w:r w:rsidRPr="00967DC1">
        <w:rPr>
          <w:szCs w:val="24"/>
          <w:lang w:val="ru-RU"/>
        </w:rPr>
        <w:t>бе</w:t>
      </w:r>
      <w:r w:rsidR="00B61EF7" w:rsidRPr="00967DC1">
        <w:rPr>
          <w:szCs w:val="24"/>
          <w:lang w:val="ru-RU"/>
        </w:rPr>
        <w:t>ностим</w:t>
      </w:r>
      <w:r w:rsidRPr="00967DC1">
        <w:rPr>
          <w:szCs w:val="24"/>
          <w:lang w:val="ru-RU"/>
        </w:rPr>
        <w:t>а</w:t>
      </w:r>
      <w:r w:rsidR="00C808E8" w:rsidRPr="00967DC1">
        <w:rPr>
          <w:szCs w:val="24"/>
          <w:lang w:val="sr-Latn-CS"/>
        </w:rPr>
        <w:t xml:space="preserve"> </w:t>
      </w:r>
      <w:r w:rsidRPr="00967DC1">
        <w:rPr>
          <w:szCs w:val="24"/>
          <w:lang w:val="ru-RU"/>
        </w:rPr>
        <w:t>га</w:t>
      </w:r>
      <w:r w:rsidR="00B61EF7" w:rsidRPr="00967DC1">
        <w:rPr>
          <w:szCs w:val="24"/>
          <w:lang w:val="ru-RU"/>
        </w:rPr>
        <w:t>з</w:t>
      </w:r>
      <w:r w:rsidRPr="00967DC1">
        <w:rPr>
          <w:szCs w:val="24"/>
          <w:lang w:val="ru-RU"/>
        </w:rPr>
        <w:t>д</w:t>
      </w:r>
      <w:r w:rsidR="00B61EF7" w:rsidRPr="00967DC1">
        <w:rPr>
          <w:szCs w:val="24"/>
          <w:lang w:val="ru-RU"/>
        </w:rPr>
        <w:t>инск</w:t>
      </w:r>
      <w:r w:rsidRPr="00967DC1">
        <w:rPr>
          <w:szCs w:val="24"/>
          <w:lang w:val="ru-RU"/>
        </w:rPr>
        <w:t>е</w:t>
      </w:r>
      <w:r w:rsidR="00C808E8" w:rsidRPr="00967DC1">
        <w:rPr>
          <w:szCs w:val="24"/>
          <w:lang w:val="sr-Latn-CS"/>
        </w:rPr>
        <w:t xml:space="preserve"> </w:t>
      </w:r>
      <w:r w:rsidR="00B61EF7" w:rsidRPr="00967DC1">
        <w:rPr>
          <w:szCs w:val="24"/>
          <w:lang w:val="ru-RU"/>
        </w:rPr>
        <w:t>ј</w:t>
      </w:r>
      <w:r w:rsidRPr="00967DC1">
        <w:rPr>
          <w:szCs w:val="24"/>
          <w:lang w:val="ru-RU"/>
        </w:rPr>
        <w:t>ед</w:t>
      </w:r>
      <w:r w:rsidR="00B61EF7" w:rsidRPr="00967DC1">
        <w:rPr>
          <w:szCs w:val="24"/>
          <w:lang w:val="ru-RU"/>
        </w:rPr>
        <w:t>иниц</w:t>
      </w:r>
      <w:r w:rsidRPr="00967DC1">
        <w:rPr>
          <w:szCs w:val="24"/>
          <w:lang w:val="ru-RU"/>
        </w:rPr>
        <w:t>е</w:t>
      </w:r>
      <w:r w:rsidR="00C808E8" w:rsidRPr="00967DC1">
        <w:rPr>
          <w:szCs w:val="24"/>
          <w:lang w:val="sr-Latn-CS"/>
        </w:rPr>
        <w:t xml:space="preserve">. </w:t>
      </w:r>
      <w:r w:rsidRPr="00967DC1">
        <w:rPr>
          <w:szCs w:val="24"/>
          <w:lang w:val="de-DE"/>
        </w:rPr>
        <w:t>Ов</w:t>
      </w:r>
      <w:r w:rsidR="00B61EF7" w:rsidRPr="00967DC1">
        <w:rPr>
          <w:szCs w:val="24"/>
          <w:lang w:val="de-DE"/>
        </w:rPr>
        <w:t>и</w:t>
      </w:r>
      <w:r w:rsidR="00C808E8" w:rsidRPr="00967DC1">
        <w:rPr>
          <w:szCs w:val="24"/>
          <w:lang w:val="sr-Latn-CS"/>
        </w:rPr>
        <w:t xml:space="preserve"> </w:t>
      </w:r>
      <w:r w:rsidR="00B61EF7" w:rsidRPr="00967DC1">
        <w:rPr>
          <w:szCs w:val="24"/>
          <w:lang w:val="de-DE"/>
        </w:rPr>
        <w:t>ци</w:t>
      </w:r>
      <w:r w:rsidR="001019E7" w:rsidRPr="00967DC1">
        <w:rPr>
          <w:szCs w:val="24"/>
          <w:lang w:val="de-DE"/>
        </w:rPr>
        <w:t>љ</w:t>
      </w:r>
      <w:r w:rsidRPr="00967DC1">
        <w:rPr>
          <w:szCs w:val="24"/>
          <w:lang w:val="de-DE"/>
        </w:rPr>
        <w:t>ев</w:t>
      </w:r>
      <w:r w:rsidR="00B61EF7" w:rsidRPr="00967DC1">
        <w:rPr>
          <w:szCs w:val="24"/>
          <w:lang w:val="de-DE"/>
        </w:rPr>
        <w:t>и</w:t>
      </w:r>
      <w:r w:rsidR="00C808E8" w:rsidRPr="00967DC1">
        <w:rPr>
          <w:szCs w:val="24"/>
          <w:lang w:val="sr-Latn-CS"/>
        </w:rPr>
        <w:t xml:space="preserve"> </w:t>
      </w:r>
      <w:r w:rsidR="00B61EF7" w:rsidRPr="00967DC1">
        <w:rPr>
          <w:szCs w:val="24"/>
          <w:lang w:val="de-DE"/>
        </w:rPr>
        <w:t>тр</w:t>
      </w:r>
      <w:r w:rsidRPr="00967DC1">
        <w:rPr>
          <w:szCs w:val="24"/>
          <w:lang w:val="de-DE"/>
        </w:rPr>
        <w:t>еба</w:t>
      </w:r>
      <w:r w:rsidR="00C808E8" w:rsidRPr="00967DC1">
        <w:rPr>
          <w:szCs w:val="24"/>
          <w:lang w:val="sr-Latn-CS"/>
        </w:rPr>
        <w:t xml:space="preserve"> </w:t>
      </w:r>
      <w:r w:rsidRPr="00967DC1">
        <w:rPr>
          <w:szCs w:val="24"/>
          <w:lang w:val="de-DE"/>
        </w:rPr>
        <w:t>да</w:t>
      </w:r>
      <w:r w:rsidR="00C808E8" w:rsidRPr="00967DC1">
        <w:rPr>
          <w:szCs w:val="24"/>
          <w:lang w:val="sr-Latn-CS"/>
        </w:rPr>
        <w:t xml:space="preserve"> </w:t>
      </w:r>
      <w:r w:rsidR="00B61EF7" w:rsidRPr="00967DC1">
        <w:rPr>
          <w:szCs w:val="24"/>
          <w:lang w:val="de-DE"/>
        </w:rPr>
        <w:t>с</w:t>
      </w:r>
      <w:r w:rsidRPr="00967DC1">
        <w:rPr>
          <w:szCs w:val="24"/>
          <w:lang w:val="de-DE"/>
        </w:rPr>
        <w:t>е</w:t>
      </w:r>
      <w:r w:rsidR="00C808E8" w:rsidRPr="00967DC1">
        <w:rPr>
          <w:szCs w:val="24"/>
          <w:lang w:val="sr-Latn-CS"/>
        </w:rPr>
        <w:t xml:space="preserve"> </w:t>
      </w:r>
      <w:r w:rsidR="00B61EF7" w:rsidRPr="00967DC1">
        <w:rPr>
          <w:szCs w:val="24"/>
          <w:lang w:val="de-DE"/>
        </w:rPr>
        <w:t>ост</w:t>
      </w:r>
      <w:r w:rsidRPr="00967DC1">
        <w:rPr>
          <w:szCs w:val="24"/>
          <w:lang w:val="de-DE"/>
        </w:rPr>
        <w:t>ва</w:t>
      </w:r>
      <w:r w:rsidR="00B61EF7" w:rsidRPr="00967DC1">
        <w:rPr>
          <w:szCs w:val="24"/>
          <w:lang w:val="de-DE"/>
        </w:rPr>
        <w:t>р</w:t>
      </w:r>
      <w:r w:rsidRPr="00967DC1">
        <w:rPr>
          <w:szCs w:val="24"/>
          <w:lang w:val="de-DE"/>
        </w:rPr>
        <w:t>е</w:t>
      </w:r>
      <w:r w:rsidR="00C808E8" w:rsidRPr="00967DC1">
        <w:rPr>
          <w:szCs w:val="24"/>
          <w:lang w:val="sr-Latn-CS"/>
        </w:rPr>
        <w:t xml:space="preserve"> </w:t>
      </w:r>
      <w:r w:rsidR="00B61EF7" w:rsidRPr="00967DC1">
        <w:rPr>
          <w:szCs w:val="24"/>
          <w:lang w:val="de-DE"/>
        </w:rPr>
        <w:t>у</w:t>
      </w:r>
      <w:r w:rsidR="00C808E8" w:rsidRPr="00967DC1">
        <w:rPr>
          <w:szCs w:val="24"/>
          <w:lang w:val="sr-Latn-CS"/>
        </w:rPr>
        <w:t xml:space="preserve"> </w:t>
      </w:r>
      <w:r w:rsidR="00B61EF7" w:rsidRPr="00967DC1">
        <w:rPr>
          <w:szCs w:val="24"/>
          <w:lang w:val="de-DE"/>
        </w:rPr>
        <w:t>ок</w:t>
      </w:r>
      <w:r w:rsidRPr="00967DC1">
        <w:rPr>
          <w:szCs w:val="24"/>
          <w:lang w:val="de-DE"/>
        </w:rPr>
        <w:t>в</w:t>
      </w:r>
      <w:r w:rsidR="00B61EF7" w:rsidRPr="00967DC1">
        <w:rPr>
          <w:szCs w:val="24"/>
          <w:lang w:val="de-DE"/>
        </w:rPr>
        <w:t>иру</w:t>
      </w:r>
      <w:r w:rsidR="00C808E8" w:rsidRPr="00967DC1">
        <w:rPr>
          <w:szCs w:val="24"/>
          <w:lang w:val="sr-Latn-CS"/>
        </w:rPr>
        <w:t xml:space="preserve"> </w:t>
      </w:r>
      <w:r w:rsidRPr="00967DC1">
        <w:rPr>
          <w:szCs w:val="24"/>
          <w:lang w:val="de-DE"/>
        </w:rPr>
        <w:t>га</w:t>
      </w:r>
      <w:r w:rsidR="00B61EF7" w:rsidRPr="00967DC1">
        <w:rPr>
          <w:szCs w:val="24"/>
          <w:lang w:val="de-DE"/>
        </w:rPr>
        <w:t>з</w:t>
      </w:r>
      <w:r w:rsidRPr="00967DC1">
        <w:rPr>
          <w:szCs w:val="24"/>
          <w:lang w:val="de-DE"/>
        </w:rPr>
        <w:t>д</w:t>
      </w:r>
      <w:r w:rsidR="00B61EF7" w:rsidRPr="00967DC1">
        <w:rPr>
          <w:szCs w:val="24"/>
          <w:lang w:val="de-DE"/>
        </w:rPr>
        <w:t>инск</w:t>
      </w:r>
      <w:r w:rsidR="00223019">
        <w:rPr>
          <w:szCs w:val="24"/>
          <w:lang w:val="sr-Cyrl-RS"/>
        </w:rPr>
        <w:t>ог типа</w:t>
      </w:r>
      <w:r w:rsidR="00C808E8" w:rsidRPr="00967DC1">
        <w:rPr>
          <w:szCs w:val="24"/>
          <w:lang w:val="sr-Latn-CS"/>
        </w:rPr>
        <w:t xml:space="preserve">. </w:t>
      </w:r>
      <w:r w:rsidR="00223019">
        <w:rPr>
          <w:szCs w:val="24"/>
          <w:lang w:val="sr-Cyrl-RS"/>
        </w:rPr>
        <w:t xml:space="preserve">Приоритетни циљ газдовања шумама у газдинској јединици „Моношторске шуме“ је обезбеђење услова за одрживи развој Специјалног резервата природе „Горње Подунавље“, у којем се утврђује перспективна могућност производње дрвета по количини и квалитету који не угрожава специјални резерват природе. Остваривањем наведеног приоритетног циља газдовања шумама у овој газдинској јединици истовремено се обезбеђује очување природне целине специјалног резервата природе „Горње Подунавље“ и у једнакој мери омогућује се заштита и очување ретких и угрожених врста флоре и фауне и несметан узгој, заштита и коришћење дивљачи. </w:t>
      </w:r>
      <w:r w:rsidRPr="00967DC1">
        <w:rPr>
          <w:noProof/>
          <w:szCs w:val="24"/>
          <w:lang w:val="ru-RU"/>
        </w:rPr>
        <w:t>П</w:t>
      </w:r>
      <w:r w:rsidR="00B61EF7" w:rsidRPr="00967DC1">
        <w:rPr>
          <w:noProof/>
          <w:szCs w:val="24"/>
          <w:lang w:val="ru-RU"/>
        </w:rPr>
        <w:t>ол</w:t>
      </w:r>
      <w:r w:rsidRPr="00967DC1">
        <w:rPr>
          <w:noProof/>
          <w:szCs w:val="24"/>
          <w:lang w:val="ru-RU"/>
        </w:rPr>
        <w:t>а</w:t>
      </w:r>
      <w:r w:rsidR="00B61EF7" w:rsidRPr="00967DC1">
        <w:rPr>
          <w:noProof/>
          <w:szCs w:val="24"/>
          <w:lang w:val="ru-RU"/>
        </w:rPr>
        <w:t>з</w:t>
      </w:r>
      <w:r w:rsidRPr="00967DC1">
        <w:rPr>
          <w:noProof/>
          <w:szCs w:val="24"/>
          <w:lang w:val="ru-RU"/>
        </w:rPr>
        <w:t>е</w:t>
      </w:r>
      <w:r w:rsidR="00B61EF7" w:rsidRPr="00967DC1">
        <w:rPr>
          <w:noProof/>
          <w:szCs w:val="24"/>
          <w:lang w:val="sr-Latn-CS"/>
        </w:rPr>
        <w:t>ћ</w:t>
      </w:r>
      <w:r w:rsidR="00B61EF7" w:rsidRPr="00967DC1">
        <w:rPr>
          <w:noProof/>
          <w:szCs w:val="24"/>
          <w:lang w:val="ru-RU"/>
        </w:rPr>
        <w:t>и</w:t>
      </w:r>
      <w:r w:rsidR="00C808E8" w:rsidRPr="00967DC1">
        <w:rPr>
          <w:noProof/>
          <w:szCs w:val="24"/>
          <w:lang w:val="sr-Latn-CS"/>
        </w:rPr>
        <w:t xml:space="preserve"> </w:t>
      </w:r>
      <w:r w:rsidR="00B61EF7" w:rsidRPr="00967DC1">
        <w:rPr>
          <w:noProof/>
          <w:szCs w:val="24"/>
          <w:lang w:val="ru-RU"/>
        </w:rPr>
        <w:t>о</w:t>
      </w:r>
      <w:r w:rsidRPr="00967DC1">
        <w:rPr>
          <w:noProof/>
          <w:szCs w:val="24"/>
          <w:lang w:val="ru-RU"/>
        </w:rPr>
        <w:t>д</w:t>
      </w:r>
      <w:r w:rsidR="00C808E8" w:rsidRPr="00967DC1">
        <w:rPr>
          <w:noProof/>
          <w:szCs w:val="24"/>
          <w:lang w:val="sr-Latn-CS"/>
        </w:rPr>
        <w:t xml:space="preserve"> </w:t>
      </w:r>
      <w:r w:rsidR="00B61EF7" w:rsidRPr="00967DC1">
        <w:rPr>
          <w:noProof/>
          <w:szCs w:val="24"/>
          <w:lang w:val="ru-RU"/>
        </w:rPr>
        <w:t>о</w:t>
      </w:r>
      <w:r w:rsidRPr="00967DC1">
        <w:rPr>
          <w:noProof/>
          <w:szCs w:val="24"/>
          <w:lang w:val="ru-RU"/>
        </w:rPr>
        <w:t>ве</w:t>
      </w:r>
      <w:r w:rsidR="00C808E8" w:rsidRPr="00967DC1">
        <w:rPr>
          <w:noProof/>
          <w:szCs w:val="24"/>
          <w:lang w:val="sr-Latn-CS"/>
        </w:rPr>
        <w:t xml:space="preserve"> </w:t>
      </w:r>
      <w:r w:rsidR="00B61EF7" w:rsidRPr="00967DC1">
        <w:rPr>
          <w:noProof/>
          <w:szCs w:val="24"/>
          <w:lang w:val="ru-RU"/>
        </w:rPr>
        <w:t>конц</w:t>
      </w:r>
      <w:r w:rsidRPr="00967DC1">
        <w:rPr>
          <w:noProof/>
          <w:szCs w:val="24"/>
          <w:lang w:val="ru-RU"/>
        </w:rPr>
        <w:t>е</w:t>
      </w:r>
      <w:r w:rsidR="00B61EF7" w:rsidRPr="00967DC1">
        <w:rPr>
          <w:noProof/>
          <w:szCs w:val="24"/>
          <w:lang w:val="ru-RU"/>
        </w:rPr>
        <w:t>пциј</w:t>
      </w:r>
      <w:r w:rsidRPr="00967DC1">
        <w:rPr>
          <w:noProof/>
          <w:szCs w:val="24"/>
          <w:lang w:val="ru-RU"/>
        </w:rPr>
        <w:t>е</w:t>
      </w:r>
      <w:r w:rsidR="00C808E8" w:rsidRPr="00967DC1">
        <w:rPr>
          <w:noProof/>
          <w:szCs w:val="24"/>
          <w:lang w:val="sr-Latn-CS"/>
        </w:rPr>
        <w:t xml:space="preserve">. </w:t>
      </w:r>
      <w:r w:rsidR="00B61EF7" w:rsidRPr="00967DC1">
        <w:rPr>
          <w:noProof/>
          <w:szCs w:val="24"/>
          <w:lang w:val="ru-RU"/>
        </w:rPr>
        <w:t>к</w:t>
      </w:r>
      <w:r w:rsidRPr="00967DC1">
        <w:rPr>
          <w:noProof/>
          <w:szCs w:val="24"/>
          <w:lang w:val="ru-RU"/>
        </w:rPr>
        <w:t>а</w:t>
      </w:r>
      <w:r w:rsidR="00B61EF7" w:rsidRPr="00967DC1">
        <w:rPr>
          <w:noProof/>
          <w:szCs w:val="24"/>
          <w:lang w:val="ru-RU"/>
        </w:rPr>
        <w:t>о</w:t>
      </w:r>
      <w:r w:rsidR="00C808E8" w:rsidRPr="00967DC1">
        <w:rPr>
          <w:noProof/>
          <w:szCs w:val="24"/>
          <w:lang w:val="sr-Latn-CS"/>
        </w:rPr>
        <w:t xml:space="preserve"> </w:t>
      </w:r>
      <w:r w:rsidR="00B61EF7" w:rsidRPr="00967DC1">
        <w:rPr>
          <w:noProof/>
          <w:szCs w:val="24"/>
          <w:lang w:val="ru-RU"/>
        </w:rPr>
        <w:t>и</w:t>
      </w:r>
      <w:r w:rsidR="00C808E8" w:rsidRPr="00967DC1">
        <w:rPr>
          <w:noProof/>
          <w:szCs w:val="24"/>
          <w:lang w:val="sr-Latn-CS"/>
        </w:rPr>
        <w:t xml:space="preserve"> </w:t>
      </w:r>
      <w:r w:rsidR="00B61EF7" w:rsidRPr="00967DC1">
        <w:rPr>
          <w:noProof/>
          <w:szCs w:val="24"/>
          <w:lang w:val="ru-RU"/>
        </w:rPr>
        <w:t>н</w:t>
      </w:r>
      <w:r w:rsidRPr="00967DC1">
        <w:rPr>
          <w:noProof/>
          <w:szCs w:val="24"/>
          <w:lang w:val="ru-RU"/>
        </w:rPr>
        <w:t>а</w:t>
      </w:r>
      <w:r w:rsidR="00B61EF7" w:rsidRPr="00967DC1">
        <w:rPr>
          <w:noProof/>
          <w:szCs w:val="24"/>
          <w:lang w:val="ru-RU"/>
        </w:rPr>
        <w:t>пр</w:t>
      </w:r>
      <w:r w:rsidRPr="00967DC1">
        <w:rPr>
          <w:noProof/>
          <w:szCs w:val="24"/>
          <w:lang w:val="ru-RU"/>
        </w:rPr>
        <w:t>ед</w:t>
      </w:r>
      <w:r w:rsidR="00C808E8" w:rsidRPr="00967DC1">
        <w:rPr>
          <w:noProof/>
          <w:szCs w:val="24"/>
          <w:lang w:val="sr-Latn-CS"/>
        </w:rPr>
        <w:t xml:space="preserve"> </w:t>
      </w:r>
      <w:r w:rsidR="00B61EF7" w:rsidRPr="00967DC1">
        <w:rPr>
          <w:noProof/>
          <w:szCs w:val="24"/>
          <w:lang w:val="ru-RU"/>
        </w:rPr>
        <w:t>ист</w:t>
      </w:r>
      <w:r w:rsidRPr="00967DC1">
        <w:rPr>
          <w:noProof/>
          <w:szCs w:val="24"/>
          <w:lang w:val="ru-RU"/>
        </w:rPr>
        <w:t>а</w:t>
      </w:r>
      <w:r w:rsidR="00B61EF7" w:rsidRPr="00967DC1">
        <w:rPr>
          <w:noProof/>
          <w:szCs w:val="24"/>
          <w:lang w:val="ru-RU"/>
        </w:rPr>
        <w:t>кнутих</w:t>
      </w:r>
      <w:r w:rsidR="00C808E8" w:rsidRPr="00967DC1">
        <w:rPr>
          <w:noProof/>
          <w:szCs w:val="24"/>
          <w:lang w:val="sr-Latn-CS"/>
        </w:rPr>
        <w:t xml:space="preserve"> </w:t>
      </w:r>
      <w:r w:rsidR="00B61EF7" w:rsidRPr="00967DC1">
        <w:rPr>
          <w:noProof/>
          <w:szCs w:val="24"/>
          <w:lang w:val="ru-RU"/>
        </w:rPr>
        <w:t>оп</w:t>
      </w:r>
      <w:r w:rsidR="00B61EF7" w:rsidRPr="00967DC1">
        <w:rPr>
          <w:noProof/>
          <w:szCs w:val="24"/>
          <w:lang w:val="sr-Latn-CS"/>
        </w:rPr>
        <w:t>ш</w:t>
      </w:r>
      <w:r w:rsidR="00B61EF7" w:rsidRPr="00967DC1">
        <w:rPr>
          <w:noProof/>
          <w:szCs w:val="24"/>
          <w:lang w:val="ru-RU"/>
        </w:rPr>
        <w:t>тих</w:t>
      </w:r>
      <w:r w:rsidR="00C808E8" w:rsidRPr="00967DC1">
        <w:rPr>
          <w:noProof/>
          <w:szCs w:val="24"/>
          <w:lang w:val="sr-Latn-CS"/>
        </w:rPr>
        <w:t xml:space="preserve"> </w:t>
      </w:r>
      <w:r w:rsidR="00B61EF7" w:rsidRPr="00967DC1">
        <w:rPr>
          <w:noProof/>
          <w:szCs w:val="24"/>
          <w:lang w:val="ru-RU"/>
        </w:rPr>
        <w:t>ци</w:t>
      </w:r>
      <w:r w:rsidR="001019E7" w:rsidRPr="00967DC1">
        <w:rPr>
          <w:noProof/>
          <w:szCs w:val="24"/>
          <w:lang w:val="ru-RU"/>
        </w:rPr>
        <w:t>љ</w:t>
      </w:r>
      <w:r w:rsidRPr="00967DC1">
        <w:rPr>
          <w:noProof/>
          <w:szCs w:val="24"/>
          <w:lang w:val="ru-RU"/>
        </w:rPr>
        <w:t>ева</w:t>
      </w:r>
      <w:r w:rsidR="00890A9B">
        <w:rPr>
          <w:noProof/>
          <w:szCs w:val="24"/>
          <w:lang w:val="sr-Cyrl-RS"/>
        </w:rPr>
        <w:t>,</w:t>
      </w:r>
      <w:r w:rsidR="00C808E8" w:rsidRPr="00967DC1">
        <w:rPr>
          <w:noProof/>
          <w:szCs w:val="24"/>
          <w:lang w:val="sr-Latn-CS"/>
        </w:rPr>
        <w:t xml:space="preserve"> </w:t>
      </w:r>
      <w:r w:rsidR="00B61EF7" w:rsidRPr="00967DC1">
        <w:rPr>
          <w:noProof/>
          <w:szCs w:val="24"/>
          <w:lang w:val="ru-RU"/>
        </w:rPr>
        <w:t>ут</w:t>
      </w:r>
      <w:r w:rsidRPr="00967DC1">
        <w:rPr>
          <w:noProof/>
          <w:szCs w:val="24"/>
          <w:lang w:val="ru-RU"/>
        </w:rPr>
        <w:t>в</w:t>
      </w:r>
      <w:r w:rsidR="00B61EF7" w:rsidRPr="00967DC1">
        <w:rPr>
          <w:noProof/>
          <w:szCs w:val="24"/>
          <w:lang w:val="ru-RU"/>
        </w:rPr>
        <w:t>р</w:t>
      </w:r>
      <w:r w:rsidRPr="00967DC1">
        <w:rPr>
          <w:noProof/>
          <w:szCs w:val="24"/>
          <w:lang w:val="sr-Latn-CS"/>
        </w:rPr>
        <w:t>ђ</w:t>
      </w:r>
      <w:r w:rsidR="00B61EF7" w:rsidRPr="00967DC1">
        <w:rPr>
          <w:noProof/>
          <w:szCs w:val="24"/>
          <w:lang w:val="ru-RU"/>
        </w:rPr>
        <w:t>ују</w:t>
      </w:r>
      <w:r w:rsidR="00C808E8" w:rsidRPr="00967DC1">
        <w:rPr>
          <w:noProof/>
          <w:szCs w:val="24"/>
          <w:lang w:val="sr-Latn-CS"/>
        </w:rPr>
        <w:t xml:space="preserve"> </w:t>
      </w:r>
      <w:r w:rsidR="00B61EF7" w:rsidRPr="00967DC1">
        <w:rPr>
          <w:noProof/>
          <w:szCs w:val="24"/>
          <w:lang w:val="ru-RU"/>
        </w:rPr>
        <w:t>с</w:t>
      </w:r>
      <w:r w:rsidRPr="00967DC1">
        <w:rPr>
          <w:noProof/>
          <w:szCs w:val="24"/>
          <w:lang w:val="ru-RU"/>
        </w:rPr>
        <w:t>е</w:t>
      </w:r>
      <w:r w:rsidR="00C808E8" w:rsidRPr="00967DC1">
        <w:rPr>
          <w:noProof/>
          <w:szCs w:val="24"/>
          <w:lang w:val="sr-Latn-CS"/>
        </w:rPr>
        <w:t xml:space="preserve"> </w:t>
      </w:r>
      <w:r w:rsidR="00B61EF7" w:rsidRPr="00967DC1">
        <w:rPr>
          <w:noProof/>
          <w:szCs w:val="24"/>
          <w:lang w:val="ru-RU"/>
        </w:rPr>
        <w:t>сл</w:t>
      </w:r>
      <w:r w:rsidRPr="00967DC1">
        <w:rPr>
          <w:noProof/>
          <w:szCs w:val="24"/>
          <w:lang w:val="ru-RU"/>
        </w:rPr>
        <w:t>еде</w:t>
      </w:r>
      <w:r w:rsidR="00B61EF7" w:rsidRPr="00967DC1">
        <w:rPr>
          <w:noProof/>
          <w:szCs w:val="24"/>
          <w:lang w:val="sr-Latn-CS"/>
        </w:rPr>
        <w:t>ћ</w:t>
      </w:r>
      <w:r w:rsidR="00B61EF7" w:rsidRPr="00967DC1">
        <w:rPr>
          <w:noProof/>
          <w:szCs w:val="24"/>
          <w:lang w:val="ru-RU"/>
        </w:rPr>
        <w:t>и</w:t>
      </w:r>
      <w:r w:rsidR="00C808E8" w:rsidRPr="00967DC1">
        <w:rPr>
          <w:noProof/>
          <w:szCs w:val="24"/>
          <w:lang w:val="sr-Latn-CS"/>
        </w:rPr>
        <w:t xml:space="preserve"> </w:t>
      </w:r>
      <w:r w:rsidR="00B61EF7" w:rsidRPr="00967DC1">
        <w:rPr>
          <w:noProof/>
          <w:szCs w:val="24"/>
          <w:lang w:val="ru-RU"/>
        </w:rPr>
        <w:t>пос</w:t>
      </w:r>
      <w:r w:rsidRPr="00967DC1">
        <w:rPr>
          <w:noProof/>
          <w:szCs w:val="24"/>
          <w:lang w:val="ru-RU"/>
        </w:rPr>
        <w:t>еб</w:t>
      </w:r>
      <w:r w:rsidR="00B61EF7" w:rsidRPr="00967DC1">
        <w:rPr>
          <w:noProof/>
          <w:szCs w:val="24"/>
          <w:lang w:val="ru-RU"/>
        </w:rPr>
        <w:t>ни</w:t>
      </w:r>
      <w:r w:rsidR="00C808E8" w:rsidRPr="00967DC1">
        <w:rPr>
          <w:noProof/>
          <w:szCs w:val="24"/>
          <w:lang w:val="sr-Latn-CS"/>
        </w:rPr>
        <w:t xml:space="preserve"> </w:t>
      </w:r>
      <w:r w:rsidR="00B61EF7" w:rsidRPr="00967DC1">
        <w:rPr>
          <w:noProof/>
          <w:szCs w:val="24"/>
          <w:lang w:val="ru-RU"/>
        </w:rPr>
        <w:t>ци</w:t>
      </w:r>
      <w:r w:rsidR="001019E7" w:rsidRPr="00967DC1">
        <w:rPr>
          <w:noProof/>
          <w:szCs w:val="24"/>
          <w:lang w:val="ru-RU"/>
        </w:rPr>
        <w:t>љ</w:t>
      </w:r>
      <w:r w:rsidRPr="00967DC1">
        <w:rPr>
          <w:noProof/>
          <w:szCs w:val="24"/>
          <w:lang w:val="ru-RU"/>
        </w:rPr>
        <w:t>ев</w:t>
      </w:r>
      <w:r w:rsidR="00B61EF7" w:rsidRPr="00967DC1">
        <w:rPr>
          <w:noProof/>
          <w:szCs w:val="24"/>
          <w:lang w:val="ru-RU"/>
        </w:rPr>
        <w:t>и</w:t>
      </w:r>
      <w:r w:rsidR="00C808E8" w:rsidRPr="00967DC1">
        <w:rPr>
          <w:noProof/>
          <w:szCs w:val="24"/>
        </w:rPr>
        <w:sym w:font="Symbol" w:char="F03A"/>
      </w:r>
    </w:p>
    <w:p w14:paraId="38AA54A2" w14:textId="77E30897" w:rsidR="00C808E8" w:rsidRPr="00890A9B" w:rsidRDefault="00C808E8" w:rsidP="00886EDF">
      <w:pPr>
        <w:ind w:left="851"/>
        <w:rPr>
          <w:noProof/>
          <w:szCs w:val="24"/>
          <w:lang w:val="sr-Cyrl-RS"/>
        </w:rPr>
      </w:pPr>
      <w:r w:rsidRPr="00967DC1">
        <w:rPr>
          <w:noProof/>
          <w:szCs w:val="24"/>
          <w:lang w:val="sr-Latn-CS"/>
        </w:rPr>
        <w:t xml:space="preserve">- </w:t>
      </w:r>
      <w:r w:rsidR="00BE010D" w:rsidRPr="00967DC1">
        <w:rPr>
          <w:noProof/>
          <w:szCs w:val="24"/>
          <w:lang w:val="ru-RU"/>
        </w:rPr>
        <w:t>б</w:t>
      </w:r>
      <w:r w:rsidR="00B61EF7" w:rsidRPr="00967DC1">
        <w:rPr>
          <w:noProof/>
          <w:szCs w:val="24"/>
          <w:lang w:val="ru-RU"/>
        </w:rPr>
        <w:t>иоло</w:t>
      </w:r>
      <w:r w:rsidR="00B61EF7" w:rsidRPr="00967DC1">
        <w:rPr>
          <w:noProof/>
          <w:szCs w:val="24"/>
          <w:lang w:val="sr-Latn-CS"/>
        </w:rPr>
        <w:t>ш</w:t>
      </w:r>
      <w:r w:rsidR="00B61EF7" w:rsidRPr="00967DC1">
        <w:rPr>
          <w:noProof/>
          <w:szCs w:val="24"/>
          <w:lang w:val="ru-RU"/>
        </w:rPr>
        <w:t>ко</w:t>
      </w:r>
      <w:r w:rsidRPr="00967DC1">
        <w:rPr>
          <w:noProof/>
          <w:szCs w:val="24"/>
          <w:lang w:val="sr-Latn-CS"/>
        </w:rPr>
        <w:t>-</w:t>
      </w:r>
      <w:r w:rsidR="00B61EF7" w:rsidRPr="00967DC1">
        <w:rPr>
          <w:noProof/>
          <w:szCs w:val="24"/>
          <w:lang w:val="ru-RU"/>
        </w:rPr>
        <w:t>уз</w:t>
      </w:r>
      <w:r w:rsidR="00BE010D" w:rsidRPr="00967DC1">
        <w:rPr>
          <w:noProof/>
          <w:szCs w:val="24"/>
          <w:lang w:val="ru-RU"/>
        </w:rPr>
        <w:t>г</w:t>
      </w:r>
      <w:r w:rsidR="00B61EF7" w:rsidRPr="00967DC1">
        <w:rPr>
          <w:noProof/>
          <w:szCs w:val="24"/>
          <w:lang w:val="ru-RU"/>
        </w:rPr>
        <w:t>ојни</w:t>
      </w:r>
      <w:r w:rsidRPr="00967DC1">
        <w:rPr>
          <w:noProof/>
          <w:szCs w:val="24"/>
          <w:lang w:val="sr-Latn-CS"/>
        </w:rPr>
        <w:t xml:space="preserve"> </w:t>
      </w:r>
      <w:r w:rsidR="00B61EF7" w:rsidRPr="00967DC1">
        <w:rPr>
          <w:noProof/>
          <w:szCs w:val="24"/>
          <w:lang w:val="ru-RU"/>
        </w:rPr>
        <w:t>ци</w:t>
      </w:r>
      <w:r w:rsidR="001019E7" w:rsidRPr="00967DC1">
        <w:rPr>
          <w:noProof/>
          <w:szCs w:val="24"/>
          <w:lang w:val="ru-RU"/>
        </w:rPr>
        <w:t>љ</w:t>
      </w:r>
      <w:r w:rsidR="00BE010D" w:rsidRPr="00967DC1">
        <w:rPr>
          <w:noProof/>
          <w:szCs w:val="24"/>
          <w:lang w:val="ru-RU"/>
        </w:rPr>
        <w:t>ев</w:t>
      </w:r>
      <w:r w:rsidR="00B61EF7" w:rsidRPr="00967DC1">
        <w:rPr>
          <w:noProof/>
          <w:szCs w:val="24"/>
          <w:lang w:val="ru-RU"/>
        </w:rPr>
        <w:t>и</w:t>
      </w:r>
    </w:p>
    <w:p w14:paraId="797D9CF8" w14:textId="5BCD70A1" w:rsidR="00C808E8" w:rsidRPr="00890A9B" w:rsidRDefault="00C808E8" w:rsidP="00886EDF">
      <w:pPr>
        <w:ind w:left="851"/>
        <w:rPr>
          <w:noProof/>
          <w:szCs w:val="24"/>
          <w:lang w:val="sr-Cyrl-RS"/>
        </w:rPr>
      </w:pPr>
      <w:r w:rsidRPr="00967DC1">
        <w:rPr>
          <w:noProof/>
          <w:szCs w:val="24"/>
          <w:lang w:val="sr-Latn-CS"/>
        </w:rPr>
        <w:t xml:space="preserve">- </w:t>
      </w:r>
      <w:r w:rsidR="00B61EF7" w:rsidRPr="00967DC1">
        <w:rPr>
          <w:noProof/>
          <w:szCs w:val="24"/>
          <w:lang w:val="ru-RU"/>
        </w:rPr>
        <w:t>произ</w:t>
      </w:r>
      <w:r w:rsidR="00BE010D" w:rsidRPr="00967DC1">
        <w:rPr>
          <w:noProof/>
          <w:szCs w:val="24"/>
          <w:lang w:val="ru-RU"/>
        </w:rPr>
        <w:t>в</w:t>
      </w:r>
      <w:r w:rsidR="00B61EF7" w:rsidRPr="00967DC1">
        <w:rPr>
          <w:noProof/>
          <w:szCs w:val="24"/>
          <w:lang w:val="ru-RU"/>
        </w:rPr>
        <w:t>о</w:t>
      </w:r>
      <w:r w:rsidR="00BE010D" w:rsidRPr="00967DC1">
        <w:rPr>
          <w:noProof/>
          <w:szCs w:val="24"/>
          <w:lang w:val="ru-RU"/>
        </w:rPr>
        <w:t>д</w:t>
      </w:r>
      <w:r w:rsidR="00B61EF7" w:rsidRPr="00967DC1">
        <w:rPr>
          <w:noProof/>
          <w:szCs w:val="24"/>
          <w:lang w:val="ru-RU"/>
        </w:rPr>
        <w:t>ни</w:t>
      </w:r>
      <w:r w:rsidRPr="00967DC1">
        <w:rPr>
          <w:noProof/>
          <w:szCs w:val="24"/>
          <w:lang w:val="sr-Latn-CS"/>
        </w:rPr>
        <w:t xml:space="preserve"> </w:t>
      </w:r>
      <w:r w:rsidR="00B61EF7" w:rsidRPr="00967DC1">
        <w:rPr>
          <w:noProof/>
          <w:szCs w:val="24"/>
          <w:lang w:val="ru-RU"/>
        </w:rPr>
        <w:t>ци</w:t>
      </w:r>
      <w:r w:rsidR="001019E7" w:rsidRPr="00967DC1">
        <w:rPr>
          <w:noProof/>
          <w:szCs w:val="24"/>
          <w:lang w:val="ru-RU"/>
        </w:rPr>
        <w:t>љ</w:t>
      </w:r>
      <w:r w:rsidR="00BE010D" w:rsidRPr="00967DC1">
        <w:rPr>
          <w:noProof/>
          <w:szCs w:val="24"/>
          <w:lang w:val="ru-RU"/>
        </w:rPr>
        <w:t>ев</w:t>
      </w:r>
      <w:r w:rsidR="00B61EF7" w:rsidRPr="00967DC1">
        <w:rPr>
          <w:noProof/>
          <w:szCs w:val="24"/>
          <w:lang w:val="ru-RU"/>
        </w:rPr>
        <w:t>и</w:t>
      </w:r>
    </w:p>
    <w:p w14:paraId="62FBD94B" w14:textId="7366C05A" w:rsidR="00C808E8" w:rsidRPr="00890A9B" w:rsidRDefault="00C808E8" w:rsidP="00886EDF">
      <w:pPr>
        <w:ind w:left="851"/>
        <w:rPr>
          <w:noProof/>
          <w:szCs w:val="24"/>
          <w:lang w:val="sr-Cyrl-RS"/>
        </w:rPr>
      </w:pPr>
      <w:r w:rsidRPr="00967DC1">
        <w:rPr>
          <w:noProof/>
          <w:szCs w:val="24"/>
          <w:lang w:val="sr-Latn-CS"/>
        </w:rPr>
        <w:t xml:space="preserve">- </w:t>
      </w:r>
      <w:r w:rsidR="00B61EF7" w:rsidRPr="00967DC1">
        <w:rPr>
          <w:noProof/>
          <w:szCs w:val="24"/>
          <w:lang w:val="ru-RU"/>
        </w:rPr>
        <w:t>т</w:t>
      </w:r>
      <w:r w:rsidR="00BE010D" w:rsidRPr="00967DC1">
        <w:rPr>
          <w:noProof/>
          <w:szCs w:val="24"/>
          <w:lang w:val="ru-RU"/>
        </w:rPr>
        <w:t>е</w:t>
      </w:r>
      <w:r w:rsidR="00B61EF7" w:rsidRPr="00967DC1">
        <w:rPr>
          <w:noProof/>
          <w:szCs w:val="24"/>
          <w:lang w:val="ru-RU"/>
        </w:rPr>
        <w:t>хни</w:t>
      </w:r>
      <w:r w:rsidR="00B61EF7" w:rsidRPr="00967DC1">
        <w:rPr>
          <w:noProof/>
          <w:szCs w:val="24"/>
          <w:lang w:val="sr-Latn-CS"/>
        </w:rPr>
        <w:t>ч</w:t>
      </w:r>
      <w:r w:rsidR="00B61EF7" w:rsidRPr="00967DC1">
        <w:rPr>
          <w:noProof/>
          <w:szCs w:val="24"/>
          <w:lang w:val="ru-RU"/>
        </w:rPr>
        <w:t>ко</w:t>
      </w:r>
      <w:r w:rsidRPr="00967DC1">
        <w:rPr>
          <w:noProof/>
          <w:szCs w:val="24"/>
          <w:lang w:val="sr-Latn-CS"/>
        </w:rPr>
        <w:t>-</w:t>
      </w:r>
      <w:r w:rsidR="00B61EF7" w:rsidRPr="00967DC1">
        <w:rPr>
          <w:noProof/>
          <w:szCs w:val="24"/>
          <w:lang w:val="ru-RU"/>
        </w:rPr>
        <w:t>ор</w:t>
      </w:r>
      <w:r w:rsidR="00BE010D" w:rsidRPr="00967DC1">
        <w:rPr>
          <w:noProof/>
          <w:szCs w:val="24"/>
          <w:lang w:val="ru-RU"/>
        </w:rPr>
        <w:t>га</w:t>
      </w:r>
      <w:r w:rsidR="00B61EF7" w:rsidRPr="00967DC1">
        <w:rPr>
          <w:noProof/>
          <w:szCs w:val="24"/>
          <w:lang w:val="ru-RU"/>
        </w:rPr>
        <w:t>низ</w:t>
      </w:r>
      <w:r w:rsidR="00BE010D" w:rsidRPr="00967DC1">
        <w:rPr>
          <w:noProof/>
          <w:szCs w:val="24"/>
          <w:lang w:val="ru-RU"/>
        </w:rPr>
        <w:t>а</w:t>
      </w:r>
      <w:r w:rsidR="00B61EF7" w:rsidRPr="00967DC1">
        <w:rPr>
          <w:noProof/>
          <w:szCs w:val="24"/>
          <w:lang w:val="ru-RU"/>
        </w:rPr>
        <w:t>циони</w:t>
      </w:r>
      <w:r w:rsidRPr="00967DC1">
        <w:rPr>
          <w:noProof/>
          <w:szCs w:val="24"/>
          <w:lang w:val="sr-Latn-CS"/>
        </w:rPr>
        <w:t xml:space="preserve"> </w:t>
      </w:r>
      <w:r w:rsidR="00B61EF7" w:rsidRPr="00967DC1">
        <w:rPr>
          <w:noProof/>
          <w:szCs w:val="24"/>
          <w:lang w:val="ru-RU"/>
        </w:rPr>
        <w:t>ци</w:t>
      </w:r>
      <w:r w:rsidR="001019E7" w:rsidRPr="00967DC1">
        <w:rPr>
          <w:noProof/>
          <w:szCs w:val="24"/>
          <w:lang w:val="ru-RU"/>
        </w:rPr>
        <w:t>љ</w:t>
      </w:r>
      <w:r w:rsidR="00BE010D" w:rsidRPr="00967DC1">
        <w:rPr>
          <w:noProof/>
          <w:szCs w:val="24"/>
          <w:lang w:val="ru-RU"/>
        </w:rPr>
        <w:t>ев</w:t>
      </w:r>
      <w:r w:rsidR="00B61EF7" w:rsidRPr="00967DC1">
        <w:rPr>
          <w:noProof/>
          <w:szCs w:val="24"/>
          <w:lang w:val="ru-RU"/>
        </w:rPr>
        <w:t>и</w:t>
      </w:r>
    </w:p>
    <w:p w14:paraId="72CBEE2E" w14:textId="47EE442A" w:rsidR="00C808E8" w:rsidRPr="00890A9B" w:rsidRDefault="00C808E8" w:rsidP="00886EDF">
      <w:pPr>
        <w:ind w:left="851"/>
        <w:rPr>
          <w:noProof/>
          <w:szCs w:val="24"/>
          <w:lang w:val="sr-Cyrl-RS"/>
        </w:rPr>
      </w:pPr>
      <w:r w:rsidRPr="00967DC1">
        <w:rPr>
          <w:noProof/>
          <w:szCs w:val="24"/>
          <w:lang w:val="sr-Latn-CS"/>
        </w:rPr>
        <w:t xml:space="preserve">- </w:t>
      </w:r>
      <w:r w:rsidR="00B61EF7" w:rsidRPr="00967DC1">
        <w:rPr>
          <w:noProof/>
          <w:szCs w:val="24"/>
          <w:lang w:val="ru-RU"/>
        </w:rPr>
        <w:t>оп</w:t>
      </w:r>
      <w:r w:rsidR="00B61EF7" w:rsidRPr="00967DC1">
        <w:rPr>
          <w:noProof/>
          <w:szCs w:val="24"/>
          <w:lang w:val="sr-Latn-CS"/>
        </w:rPr>
        <w:t>ш</w:t>
      </w:r>
      <w:r w:rsidR="00B61EF7" w:rsidRPr="00967DC1">
        <w:rPr>
          <w:noProof/>
          <w:szCs w:val="24"/>
          <w:lang w:val="ru-RU"/>
        </w:rPr>
        <w:t>т</w:t>
      </w:r>
      <w:r w:rsidR="00BE010D" w:rsidRPr="00967DC1">
        <w:rPr>
          <w:noProof/>
          <w:szCs w:val="24"/>
          <w:lang w:val="ru-RU"/>
        </w:rPr>
        <w:t>е</w:t>
      </w:r>
      <w:r w:rsidRPr="00967DC1">
        <w:rPr>
          <w:noProof/>
          <w:szCs w:val="24"/>
          <w:lang w:val="sr-Latn-CS"/>
        </w:rPr>
        <w:t xml:space="preserve"> </w:t>
      </w:r>
      <w:r w:rsidR="00B61EF7" w:rsidRPr="00967DC1">
        <w:rPr>
          <w:noProof/>
          <w:szCs w:val="24"/>
          <w:lang w:val="ru-RU"/>
        </w:rPr>
        <w:t>корисни</w:t>
      </w:r>
      <w:r w:rsidRPr="00967DC1">
        <w:rPr>
          <w:noProof/>
          <w:szCs w:val="24"/>
          <w:lang w:val="sr-Latn-CS"/>
        </w:rPr>
        <w:t xml:space="preserve"> </w:t>
      </w:r>
      <w:r w:rsidR="00B61EF7" w:rsidRPr="00967DC1">
        <w:rPr>
          <w:noProof/>
          <w:szCs w:val="24"/>
          <w:lang w:val="ru-RU"/>
        </w:rPr>
        <w:t>ци</w:t>
      </w:r>
      <w:r w:rsidR="001019E7" w:rsidRPr="00967DC1">
        <w:rPr>
          <w:noProof/>
          <w:szCs w:val="24"/>
          <w:lang w:val="ru-RU"/>
        </w:rPr>
        <w:t>љ</w:t>
      </w:r>
      <w:r w:rsidR="00BE010D" w:rsidRPr="00967DC1">
        <w:rPr>
          <w:noProof/>
          <w:szCs w:val="24"/>
          <w:lang w:val="ru-RU"/>
        </w:rPr>
        <w:t>ев</w:t>
      </w:r>
      <w:r w:rsidR="00B61EF7" w:rsidRPr="00967DC1">
        <w:rPr>
          <w:noProof/>
          <w:szCs w:val="24"/>
          <w:lang w:val="ru-RU"/>
        </w:rPr>
        <w:t>и</w:t>
      </w:r>
    </w:p>
    <w:p w14:paraId="147D560C" w14:textId="798381A2" w:rsidR="00C808E8" w:rsidRDefault="00111F07" w:rsidP="0002583E">
      <w:pPr>
        <w:pStyle w:val="Heading3"/>
        <w:rPr>
          <w:lang w:val="sr-Latn-RS"/>
        </w:rPr>
      </w:pPr>
      <w:bookmarkStart w:id="520" w:name="_Toc329146654"/>
      <w:bookmarkStart w:id="521" w:name="_Toc329328392"/>
      <w:bookmarkStart w:id="522" w:name="_Toc410988351"/>
      <w:bookmarkStart w:id="523" w:name="_Toc478456544"/>
      <w:bookmarkStart w:id="524" w:name="_Toc503785485"/>
      <w:bookmarkStart w:id="525" w:name="_Toc503786060"/>
      <w:bookmarkStart w:id="526" w:name="_Toc503786549"/>
      <w:bookmarkStart w:id="527" w:name="_Toc503787420"/>
      <w:bookmarkStart w:id="528" w:name="_Toc535232867"/>
      <w:bookmarkStart w:id="529" w:name="_Toc214262787"/>
      <w:r w:rsidRPr="00642EFB">
        <w:rPr>
          <w:lang w:val="ru-RU"/>
        </w:rPr>
        <w:lastRenderedPageBreak/>
        <w:t>3.2</w:t>
      </w:r>
      <w:r w:rsidR="00C808E8" w:rsidRPr="00642EFB">
        <w:rPr>
          <w:lang w:val="ru-RU"/>
        </w:rPr>
        <w:t xml:space="preserve">.3.1. </w:t>
      </w:r>
      <w:r w:rsidR="00BE010D" w:rsidRPr="00642EFB">
        <w:rPr>
          <w:lang w:val="ru-RU"/>
        </w:rPr>
        <w:t>Б</w:t>
      </w:r>
      <w:r w:rsidR="00B61EF7" w:rsidRPr="00642EFB">
        <w:rPr>
          <w:lang w:val="ru-RU"/>
        </w:rPr>
        <w:t>иолошко</w:t>
      </w:r>
      <w:r w:rsidR="00C808E8" w:rsidRPr="00642EFB">
        <w:rPr>
          <w:lang w:val="ru-RU"/>
        </w:rPr>
        <w:t>-</w:t>
      </w:r>
      <w:r w:rsidR="00B61EF7" w:rsidRPr="00642EFB">
        <w:rPr>
          <w:lang w:val="ru-RU"/>
        </w:rPr>
        <w:t>уз</w:t>
      </w:r>
      <w:r w:rsidR="00BE010D" w:rsidRPr="00642EFB">
        <w:rPr>
          <w:lang w:val="ru-RU"/>
        </w:rPr>
        <w:t>г</w:t>
      </w:r>
      <w:r w:rsidR="00B61EF7" w:rsidRPr="00642EFB">
        <w:rPr>
          <w:lang w:val="ru-RU"/>
        </w:rPr>
        <w:t>ојни</w:t>
      </w:r>
      <w:r w:rsidR="00C808E8" w:rsidRPr="00642EFB">
        <w:rPr>
          <w:lang w:val="ru-RU"/>
        </w:rPr>
        <w:t xml:space="preserve"> </w:t>
      </w:r>
      <w:r w:rsidR="00B61EF7" w:rsidRPr="00642EFB">
        <w:rPr>
          <w:lang w:val="ru-RU"/>
        </w:rPr>
        <w:t>ци</w:t>
      </w:r>
      <w:r w:rsidR="001019E7" w:rsidRPr="00642EFB">
        <w:rPr>
          <w:lang w:val="ru-RU"/>
        </w:rPr>
        <w:t>љ</w:t>
      </w:r>
      <w:r w:rsidR="00BE010D" w:rsidRPr="00642EFB">
        <w:rPr>
          <w:lang w:val="ru-RU"/>
        </w:rPr>
        <w:t>ев</w:t>
      </w:r>
      <w:r w:rsidR="00B61EF7" w:rsidRPr="00642EFB">
        <w:rPr>
          <w:lang w:val="ru-RU"/>
        </w:rPr>
        <w:t>и</w:t>
      </w:r>
      <w:bookmarkEnd w:id="520"/>
      <w:bookmarkEnd w:id="521"/>
      <w:bookmarkEnd w:id="522"/>
      <w:bookmarkEnd w:id="523"/>
      <w:bookmarkEnd w:id="524"/>
      <w:bookmarkEnd w:id="525"/>
      <w:bookmarkEnd w:id="526"/>
      <w:bookmarkEnd w:id="527"/>
      <w:bookmarkEnd w:id="528"/>
      <w:bookmarkEnd w:id="529"/>
    </w:p>
    <w:p w14:paraId="7229C29C" w14:textId="77777777" w:rsidR="00886EDF" w:rsidRPr="00886EDF" w:rsidRDefault="00886EDF" w:rsidP="00886EDF">
      <w:pPr>
        <w:rPr>
          <w:lang w:val="sr-Latn-RS"/>
        </w:rPr>
      </w:pPr>
    </w:p>
    <w:p w14:paraId="275ABD3D" w14:textId="77777777" w:rsidR="00C808E8" w:rsidRPr="00967DC1" w:rsidRDefault="00BE010D" w:rsidP="00886EDF">
      <w:pPr>
        <w:spacing w:before="120" w:after="120"/>
        <w:ind w:left="720"/>
        <w:rPr>
          <w:szCs w:val="24"/>
          <w:lang w:val="sr-Latn-CS"/>
        </w:rPr>
      </w:pPr>
      <w:r w:rsidRPr="00967DC1">
        <w:rPr>
          <w:szCs w:val="24"/>
          <w:lang w:val="sr-Latn-CS"/>
        </w:rPr>
        <w:t>Б</w:t>
      </w:r>
      <w:r w:rsidR="00B61EF7" w:rsidRPr="00967DC1">
        <w:rPr>
          <w:szCs w:val="24"/>
          <w:lang w:val="sr-Latn-CS"/>
        </w:rPr>
        <w:t>иолошко</w:t>
      </w:r>
      <w:r w:rsidR="00C808E8" w:rsidRPr="00967DC1">
        <w:rPr>
          <w:szCs w:val="24"/>
          <w:lang w:val="sr-Latn-CS"/>
        </w:rPr>
        <w:t>-</w:t>
      </w:r>
      <w:r w:rsidR="00B61EF7" w:rsidRPr="00967DC1">
        <w:rPr>
          <w:szCs w:val="24"/>
          <w:lang w:val="sr-Latn-CS"/>
        </w:rPr>
        <w:t>уз</w:t>
      </w:r>
      <w:r w:rsidRPr="00967DC1">
        <w:rPr>
          <w:szCs w:val="24"/>
          <w:lang w:val="sr-Latn-CS"/>
        </w:rPr>
        <w:t>г</w:t>
      </w:r>
      <w:r w:rsidR="00B61EF7" w:rsidRPr="00967DC1">
        <w:rPr>
          <w:szCs w:val="24"/>
          <w:lang w:val="sr-Latn-CS"/>
        </w:rPr>
        <w:t>ојни</w:t>
      </w:r>
      <w:r w:rsidR="00C808E8" w:rsidRPr="00967DC1">
        <w:rPr>
          <w:szCs w:val="24"/>
          <w:lang w:val="sr-Latn-CS"/>
        </w:rPr>
        <w:t xml:space="preserve"> </w:t>
      </w:r>
      <w:r w:rsidR="00B61EF7" w:rsidRPr="00967DC1">
        <w:rPr>
          <w:szCs w:val="24"/>
          <w:lang w:val="sr-Latn-CS"/>
        </w:rPr>
        <w:t>ци</w:t>
      </w:r>
      <w:r w:rsidR="001019E7" w:rsidRPr="00967DC1">
        <w:rPr>
          <w:szCs w:val="24"/>
          <w:lang w:val="sr-Latn-CS"/>
        </w:rPr>
        <w:t>љ</w:t>
      </w:r>
      <w:r w:rsidRPr="00967DC1">
        <w:rPr>
          <w:szCs w:val="24"/>
          <w:lang w:val="sr-Latn-CS"/>
        </w:rPr>
        <w:t>ев</w:t>
      </w:r>
      <w:r w:rsidR="00B61EF7" w:rsidRPr="00967DC1">
        <w:rPr>
          <w:szCs w:val="24"/>
          <w:lang w:val="sr-Latn-CS"/>
        </w:rPr>
        <w:t>и</w:t>
      </w:r>
      <w:r w:rsidR="00C808E8" w:rsidRPr="00967DC1">
        <w:rPr>
          <w:szCs w:val="24"/>
          <w:lang w:val="sr-Latn-CS"/>
        </w:rPr>
        <w:t xml:space="preserve"> </w:t>
      </w:r>
      <w:r w:rsidR="00B61EF7" w:rsidRPr="00967DC1">
        <w:rPr>
          <w:szCs w:val="24"/>
          <w:lang w:val="sr-Latn-CS"/>
        </w:rPr>
        <w:t>по</w:t>
      </w:r>
      <w:r w:rsidR="00C808E8" w:rsidRPr="00967DC1">
        <w:rPr>
          <w:szCs w:val="24"/>
          <w:lang w:val="sr-Latn-CS"/>
        </w:rPr>
        <w:t xml:space="preserve"> </w:t>
      </w:r>
      <w:r w:rsidR="00B61EF7" w:rsidRPr="00967DC1">
        <w:rPr>
          <w:szCs w:val="24"/>
          <w:lang w:val="sr-Latn-CS"/>
        </w:rPr>
        <w:t>с</w:t>
      </w:r>
      <w:r w:rsidRPr="00967DC1">
        <w:rPr>
          <w:szCs w:val="24"/>
          <w:lang w:val="sr-Latn-CS"/>
        </w:rPr>
        <w:t>в</w:t>
      </w:r>
      <w:r w:rsidR="00B61EF7" w:rsidRPr="00967DC1">
        <w:rPr>
          <w:szCs w:val="24"/>
          <w:lang w:val="sr-Latn-CS"/>
        </w:rPr>
        <w:t>ом</w:t>
      </w:r>
      <w:r w:rsidR="00C808E8" w:rsidRPr="00967DC1">
        <w:rPr>
          <w:szCs w:val="24"/>
          <w:lang w:val="sr-Latn-CS"/>
        </w:rPr>
        <w:t xml:space="preserve"> </w:t>
      </w:r>
      <w:r w:rsidR="00B61EF7" w:rsidRPr="00967DC1">
        <w:rPr>
          <w:szCs w:val="24"/>
          <w:lang w:val="sr-Latn-CS"/>
        </w:rPr>
        <w:t>к</w:t>
      </w:r>
      <w:r w:rsidRPr="00967DC1">
        <w:rPr>
          <w:szCs w:val="24"/>
          <w:lang w:val="sr-Latn-CS"/>
        </w:rPr>
        <w:t>а</w:t>
      </w:r>
      <w:r w:rsidR="00B61EF7" w:rsidRPr="00967DC1">
        <w:rPr>
          <w:szCs w:val="24"/>
          <w:lang w:val="sr-Latn-CS"/>
        </w:rPr>
        <w:t>р</w:t>
      </w:r>
      <w:r w:rsidRPr="00967DC1">
        <w:rPr>
          <w:szCs w:val="24"/>
          <w:lang w:val="sr-Latn-CS"/>
        </w:rPr>
        <w:t>а</w:t>
      </w:r>
      <w:r w:rsidR="00B61EF7" w:rsidRPr="00967DC1">
        <w:rPr>
          <w:szCs w:val="24"/>
          <w:lang w:val="sr-Latn-CS"/>
        </w:rPr>
        <w:t>кт</w:t>
      </w:r>
      <w:r w:rsidRPr="00967DC1">
        <w:rPr>
          <w:szCs w:val="24"/>
          <w:lang w:val="sr-Latn-CS"/>
        </w:rPr>
        <w:t>е</w:t>
      </w:r>
      <w:r w:rsidR="00B61EF7" w:rsidRPr="00967DC1">
        <w:rPr>
          <w:szCs w:val="24"/>
          <w:lang w:val="sr-Latn-CS"/>
        </w:rPr>
        <w:t>ру</w:t>
      </w:r>
      <w:r w:rsidR="00C808E8" w:rsidRPr="00967DC1">
        <w:rPr>
          <w:szCs w:val="24"/>
          <w:lang w:val="sr-Latn-CS"/>
        </w:rPr>
        <w:t xml:space="preserve"> </w:t>
      </w:r>
      <w:r w:rsidR="00B61EF7" w:rsidRPr="00967DC1">
        <w:rPr>
          <w:szCs w:val="24"/>
          <w:lang w:val="sr-Latn-CS"/>
        </w:rPr>
        <w:t>мо</w:t>
      </w:r>
      <w:r w:rsidRPr="00967DC1">
        <w:rPr>
          <w:szCs w:val="24"/>
          <w:lang w:val="sr-Latn-CS"/>
        </w:rPr>
        <w:t>г</w:t>
      </w:r>
      <w:r w:rsidR="00B61EF7" w:rsidRPr="00967DC1">
        <w:rPr>
          <w:szCs w:val="24"/>
          <w:lang w:val="sr-Latn-CS"/>
        </w:rPr>
        <w:t>у</w:t>
      </w:r>
      <w:r w:rsidR="00C808E8" w:rsidRPr="00967DC1">
        <w:rPr>
          <w:szCs w:val="24"/>
          <w:lang w:val="sr-Latn-CS"/>
        </w:rPr>
        <w:t xml:space="preserve"> </w:t>
      </w:r>
      <w:r w:rsidRPr="00967DC1">
        <w:rPr>
          <w:szCs w:val="24"/>
          <w:lang w:val="sr-Latn-CS"/>
        </w:rPr>
        <w:t>б</w:t>
      </w:r>
      <w:r w:rsidR="00B61EF7" w:rsidRPr="00967DC1">
        <w:rPr>
          <w:szCs w:val="24"/>
          <w:lang w:val="sr-Latn-CS"/>
        </w:rPr>
        <w:t>ити</w:t>
      </w:r>
      <w:r w:rsidR="00C808E8" w:rsidRPr="00967DC1">
        <w:rPr>
          <w:szCs w:val="24"/>
          <w:lang w:val="sr-Latn-CS"/>
        </w:rPr>
        <w:t xml:space="preserve"> </w:t>
      </w:r>
      <w:r w:rsidRPr="00967DC1">
        <w:rPr>
          <w:szCs w:val="24"/>
          <w:lang w:val="sr-Latn-CS"/>
        </w:rPr>
        <w:t>д</w:t>
      </w:r>
      <w:r w:rsidR="00B61EF7" w:rsidRPr="00967DC1">
        <w:rPr>
          <w:szCs w:val="24"/>
          <w:lang w:val="sr-Latn-CS"/>
        </w:rPr>
        <w:t>у</w:t>
      </w:r>
      <w:r w:rsidRPr="00967DC1">
        <w:rPr>
          <w:szCs w:val="24"/>
          <w:lang w:val="sr-Latn-CS"/>
        </w:rPr>
        <w:t>г</w:t>
      </w:r>
      <w:r w:rsidR="00B61EF7" w:rsidRPr="00967DC1">
        <w:rPr>
          <w:szCs w:val="24"/>
          <w:lang w:val="sr-Latn-CS"/>
        </w:rPr>
        <w:t>орочни</w:t>
      </w:r>
      <w:r w:rsidR="00C808E8" w:rsidRPr="00967DC1">
        <w:rPr>
          <w:szCs w:val="24"/>
          <w:lang w:val="sr-Latn-CS"/>
        </w:rPr>
        <w:t xml:space="preserve"> </w:t>
      </w:r>
      <w:r w:rsidR="00B61EF7" w:rsidRPr="00967DC1">
        <w:rPr>
          <w:szCs w:val="24"/>
          <w:lang w:val="sr-Latn-CS"/>
        </w:rPr>
        <w:t>и</w:t>
      </w:r>
      <w:r w:rsidR="00C808E8" w:rsidRPr="00967DC1">
        <w:rPr>
          <w:szCs w:val="24"/>
          <w:lang w:val="sr-Latn-CS"/>
        </w:rPr>
        <w:t xml:space="preserve"> </w:t>
      </w:r>
      <w:r w:rsidR="00B61EF7" w:rsidRPr="00967DC1">
        <w:rPr>
          <w:szCs w:val="24"/>
          <w:lang w:val="sr-Latn-CS"/>
        </w:rPr>
        <w:t>кр</w:t>
      </w:r>
      <w:r w:rsidRPr="00967DC1">
        <w:rPr>
          <w:szCs w:val="24"/>
          <w:lang w:val="sr-Latn-CS"/>
        </w:rPr>
        <w:t>а</w:t>
      </w:r>
      <w:r w:rsidR="00B61EF7" w:rsidRPr="00967DC1">
        <w:rPr>
          <w:szCs w:val="24"/>
          <w:lang w:val="sr-Latn-CS"/>
        </w:rPr>
        <w:t>ткорочни</w:t>
      </w:r>
      <w:r w:rsidR="00C808E8" w:rsidRPr="00967DC1">
        <w:rPr>
          <w:szCs w:val="24"/>
          <w:lang w:val="sr-Latn-CS"/>
        </w:rPr>
        <w:t>:</w:t>
      </w:r>
    </w:p>
    <w:p w14:paraId="5F1A8D72" w14:textId="77777777" w:rsidR="00C808E8" w:rsidRPr="00967DC1" w:rsidRDefault="00BE010D" w:rsidP="00886EDF">
      <w:pPr>
        <w:spacing w:before="120" w:after="120"/>
        <w:ind w:left="720"/>
        <w:rPr>
          <w:szCs w:val="24"/>
          <w:lang w:val="sr-Latn-CS"/>
        </w:rPr>
      </w:pPr>
      <w:r w:rsidRPr="00967DC1">
        <w:rPr>
          <w:szCs w:val="24"/>
          <w:lang w:val="sr-Latn-CS"/>
        </w:rPr>
        <w:t>Д</w:t>
      </w:r>
      <w:r w:rsidR="00B61EF7" w:rsidRPr="00967DC1">
        <w:rPr>
          <w:szCs w:val="24"/>
          <w:lang w:val="sr-Latn-CS"/>
        </w:rPr>
        <w:t>у</w:t>
      </w:r>
      <w:r w:rsidRPr="00967DC1">
        <w:rPr>
          <w:szCs w:val="24"/>
          <w:lang w:val="sr-Latn-CS"/>
        </w:rPr>
        <w:t>г</w:t>
      </w:r>
      <w:r w:rsidR="00B61EF7" w:rsidRPr="00967DC1">
        <w:rPr>
          <w:szCs w:val="24"/>
          <w:lang w:val="sr-Latn-CS"/>
        </w:rPr>
        <w:t>орочни</w:t>
      </w:r>
      <w:r w:rsidR="00C808E8" w:rsidRPr="00967DC1">
        <w:rPr>
          <w:szCs w:val="24"/>
          <w:lang w:val="sr-Latn-CS"/>
        </w:rPr>
        <w:t xml:space="preserve"> </w:t>
      </w:r>
      <w:r w:rsidR="00B61EF7" w:rsidRPr="00967DC1">
        <w:rPr>
          <w:szCs w:val="24"/>
          <w:lang w:val="sr-Latn-CS"/>
        </w:rPr>
        <w:t>ци</w:t>
      </w:r>
      <w:r w:rsidR="001019E7" w:rsidRPr="00967DC1">
        <w:rPr>
          <w:szCs w:val="24"/>
          <w:lang w:val="sr-Latn-CS"/>
        </w:rPr>
        <w:t>љ</w:t>
      </w:r>
      <w:r w:rsidRPr="00967DC1">
        <w:rPr>
          <w:szCs w:val="24"/>
          <w:lang w:val="sr-Latn-CS"/>
        </w:rPr>
        <w:t>ев</w:t>
      </w:r>
      <w:r w:rsidR="00B61EF7" w:rsidRPr="00967DC1">
        <w:rPr>
          <w:szCs w:val="24"/>
          <w:lang w:val="sr-Latn-CS"/>
        </w:rPr>
        <w:t>и</w:t>
      </w:r>
      <w:r w:rsidR="00C808E8" w:rsidRPr="00967DC1">
        <w:rPr>
          <w:szCs w:val="24"/>
          <w:lang w:val="sr-Latn-CS"/>
        </w:rPr>
        <w:t>:</w:t>
      </w:r>
    </w:p>
    <w:p w14:paraId="18B148C6" w14:textId="22B697DC" w:rsidR="00C808E8" w:rsidRPr="00967DC1" w:rsidRDefault="00BE010D" w:rsidP="00886EDF">
      <w:pPr>
        <w:pStyle w:val="ListParagraph"/>
        <w:numPr>
          <w:ilvl w:val="1"/>
          <w:numId w:val="43"/>
        </w:numPr>
        <w:tabs>
          <w:tab w:val="left" w:pos="1560"/>
        </w:tabs>
        <w:spacing w:before="120" w:after="120"/>
        <w:ind w:left="1134" w:firstLine="0"/>
        <w:rPr>
          <w:b/>
          <w:lang w:val="sr-Latn-CS"/>
        </w:rPr>
      </w:pPr>
      <w:r w:rsidRPr="00967DC1">
        <w:rPr>
          <w:lang w:val="sr-Latn-CS"/>
        </w:rPr>
        <w:t>Б</w:t>
      </w:r>
      <w:r w:rsidR="00B61EF7" w:rsidRPr="00967DC1">
        <w:rPr>
          <w:lang w:val="sr-Latn-CS"/>
        </w:rPr>
        <w:t>иолошк</w:t>
      </w:r>
      <w:r w:rsidRPr="00967DC1">
        <w:rPr>
          <w:lang w:val="sr-Latn-CS"/>
        </w:rPr>
        <w:t>а</w:t>
      </w:r>
      <w:r w:rsidR="00C808E8" w:rsidRPr="00967DC1">
        <w:rPr>
          <w:lang w:val="sr-Latn-CS"/>
        </w:rPr>
        <w:t xml:space="preserve"> </w:t>
      </w:r>
      <w:r w:rsidR="00B61EF7" w:rsidRPr="00967DC1">
        <w:rPr>
          <w:lang w:val="sr-Latn-CS"/>
        </w:rPr>
        <w:t>з</w:t>
      </w:r>
      <w:r w:rsidRPr="00967DC1">
        <w:rPr>
          <w:lang w:val="sr-Latn-CS"/>
        </w:rPr>
        <w:t>а</w:t>
      </w:r>
      <w:r w:rsidR="00B61EF7" w:rsidRPr="00967DC1">
        <w:rPr>
          <w:lang w:val="sr-Latn-CS"/>
        </w:rPr>
        <w:t>штит</w:t>
      </w:r>
      <w:r w:rsidRPr="00967DC1">
        <w:rPr>
          <w:lang w:val="sr-Latn-CS"/>
        </w:rPr>
        <w:t>а</w:t>
      </w:r>
      <w:r w:rsidR="00C808E8" w:rsidRPr="00967DC1">
        <w:rPr>
          <w:lang w:val="sr-Latn-CS"/>
        </w:rPr>
        <w:t xml:space="preserve"> </w:t>
      </w:r>
      <w:r w:rsidR="00B61EF7" w:rsidRPr="00967DC1">
        <w:rPr>
          <w:lang w:val="sr-Latn-CS"/>
        </w:rPr>
        <w:t>и</w:t>
      </w:r>
      <w:r w:rsidR="00C808E8" w:rsidRPr="00967DC1">
        <w:rPr>
          <w:lang w:val="sr-Latn-CS"/>
        </w:rPr>
        <w:t xml:space="preserve"> </w:t>
      </w:r>
      <w:r w:rsidR="00B61EF7" w:rsidRPr="00967DC1">
        <w:rPr>
          <w:lang w:val="sr-Latn-CS"/>
        </w:rPr>
        <w:t>очу</w:t>
      </w:r>
      <w:r w:rsidRPr="00967DC1">
        <w:rPr>
          <w:lang w:val="sr-Latn-CS"/>
        </w:rPr>
        <w:t>ва</w:t>
      </w:r>
      <w:r w:rsidR="001019E7" w:rsidRPr="00967DC1">
        <w:rPr>
          <w:lang w:val="sr-Latn-CS"/>
        </w:rPr>
        <w:t>њ</w:t>
      </w:r>
      <w:r w:rsidRPr="00967DC1">
        <w:rPr>
          <w:lang w:val="sr-Latn-CS"/>
        </w:rPr>
        <w:t>е</w:t>
      </w:r>
      <w:r w:rsidR="00C808E8" w:rsidRPr="00967DC1">
        <w:rPr>
          <w:lang w:val="sr-Latn-CS"/>
        </w:rPr>
        <w:t xml:space="preserve"> </w:t>
      </w:r>
      <w:r w:rsidRPr="00967DC1">
        <w:rPr>
          <w:lang w:val="sr-Latn-CS"/>
        </w:rPr>
        <w:t>б</w:t>
      </w:r>
      <w:r w:rsidR="00B61EF7" w:rsidRPr="00967DC1">
        <w:rPr>
          <w:lang w:val="sr-Latn-CS"/>
        </w:rPr>
        <w:t>ио</w:t>
      </w:r>
      <w:r w:rsidRPr="00967DC1">
        <w:rPr>
          <w:lang w:val="sr-Latn-CS"/>
        </w:rPr>
        <w:t>д</w:t>
      </w:r>
      <w:r w:rsidR="00B61EF7" w:rsidRPr="00967DC1">
        <w:rPr>
          <w:lang w:val="sr-Latn-CS"/>
        </w:rPr>
        <w:t>и</w:t>
      </w:r>
      <w:r w:rsidRPr="00967DC1">
        <w:rPr>
          <w:lang w:val="sr-Latn-CS"/>
        </w:rPr>
        <w:t>ве</w:t>
      </w:r>
      <w:r w:rsidR="00B61EF7" w:rsidRPr="00967DC1">
        <w:rPr>
          <w:lang w:val="sr-Latn-CS"/>
        </w:rPr>
        <w:t>рзит</w:t>
      </w:r>
      <w:r w:rsidRPr="00967DC1">
        <w:rPr>
          <w:lang w:val="sr-Latn-CS"/>
        </w:rPr>
        <w:t>е</w:t>
      </w:r>
      <w:r w:rsidR="00B61EF7" w:rsidRPr="00967DC1">
        <w:rPr>
          <w:lang w:val="sr-Latn-CS"/>
        </w:rPr>
        <w:t>т</w:t>
      </w:r>
      <w:r w:rsidRPr="00967DC1">
        <w:rPr>
          <w:lang w:val="sr-Latn-CS"/>
        </w:rPr>
        <w:t>а</w:t>
      </w:r>
      <w:r w:rsidR="00C808E8" w:rsidRPr="00967DC1">
        <w:rPr>
          <w:lang w:val="sr-Latn-CS"/>
        </w:rPr>
        <w:t xml:space="preserve"> </w:t>
      </w:r>
      <w:r w:rsidRPr="00967DC1">
        <w:rPr>
          <w:lang w:val="sr-Latn-CS"/>
        </w:rPr>
        <w:t>а</w:t>
      </w:r>
      <w:r w:rsidR="00B61EF7" w:rsidRPr="00967DC1">
        <w:rPr>
          <w:lang w:val="sr-Latn-CS"/>
        </w:rPr>
        <w:t>утохтоних</w:t>
      </w:r>
      <w:r w:rsidR="00C808E8" w:rsidRPr="00967DC1">
        <w:rPr>
          <w:lang w:val="sr-Latn-CS"/>
        </w:rPr>
        <w:t xml:space="preserve"> </w:t>
      </w:r>
      <w:r w:rsidR="00B61EF7" w:rsidRPr="00967DC1">
        <w:rPr>
          <w:lang w:val="sr-Latn-CS"/>
        </w:rPr>
        <w:t>с</w:t>
      </w:r>
      <w:r w:rsidRPr="00967DC1">
        <w:rPr>
          <w:lang w:val="sr-Latn-CS"/>
        </w:rPr>
        <w:t>а</w:t>
      </w:r>
      <w:r w:rsidR="00B61EF7" w:rsidRPr="00967DC1">
        <w:rPr>
          <w:lang w:val="sr-Latn-CS"/>
        </w:rPr>
        <w:t>стојин</w:t>
      </w:r>
      <w:r w:rsidRPr="00967DC1">
        <w:rPr>
          <w:lang w:val="sr-Latn-CS"/>
        </w:rPr>
        <w:t>а</w:t>
      </w:r>
    </w:p>
    <w:p w14:paraId="64419F28" w14:textId="51ECA9B0" w:rsidR="00C808E8" w:rsidRPr="00967DC1" w:rsidRDefault="00BE010D" w:rsidP="00886EDF">
      <w:pPr>
        <w:pStyle w:val="ListParagraph"/>
        <w:numPr>
          <w:ilvl w:val="1"/>
          <w:numId w:val="43"/>
        </w:numPr>
        <w:tabs>
          <w:tab w:val="left" w:pos="1560"/>
        </w:tabs>
        <w:spacing w:before="120" w:after="120"/>
        <w:ind w:left="1134" w:firstLine="0"/>
        <w:rPr>
          <w:lang w:val="sr-Latn-CS"/>
        </w:rPr>
      </w:pPr>
      <w:r w:rsidRPr="00967DC1">
        <w:rPr>
          <w:lang w:val="sr-Latn-CS"/>
        </w:rPr>
        <w:t>Уве</w:t>
      </w:r>
      <w:r w:rsidR="00B61EF7" w:rsidRPr="00967DC1">
        <w:rPr>
          <w:lang w:val="sr-Latn-CS"/>
        </w:rPr>
        <w:t>ћ</w:t>
      </w:r>
      <w:r w:rsidRPr="00967DC1">
        <w:rPr>
          <w:lang w:val="sr-Latn-CS"/>
        </w:rPr>
        <w:t>а</w:t>
      </w:r>
      <w:r w:rsidR="001019E7" w:rsidRPr="00967DC1">
        <w:rPr>
          <w:lang w:val="sr-Latn-CS"/>
        </w:rPr>
        <w:t>њ</w:t>
      </w:r>
      <w:r w:rsidRPr="00967DC1">
        <w:rPr>
          <w:lang w:val="sr-Latn-CS"/>
        </w:rPr>
        <w:t>е</w:t>
      </w:r>
      <w:r w:rsidR="00C808E8" w:rsidRPr="00967DC1">
        <w:rPr>
          <w:lang w:val="sr-Latn-CS"/>
        </w:rPr>
        <w:t xml:space="preserve"> </w:t>
      </w:r>
      <w:r w:rsidRPr="00967DC1">
        <w:rPr>
          <w:lang w:val="sr-Latn-CS"/>
        </w:rPr>
        <w:t>б</w:t>
      </w:r>
      <w:r w:rsidR="00B61EF7" w:rsidRPr="00967DC1">
        <w:rPr>
          <w:lang w:val="sr-Latn-CS"/>
        </w:rPr>
        <w:t>иолошк</w:t>
      </w:r>
      <w:r w:rsidRPr="00967DC1">
        <w:rPr>
          <w:lang w:val="sr-Latn-CS"/>
        </w:rPr>
        <w:t>е</w:t>
      </w:r>
      <w:r w:rsidR="00C808E8" w:rsidRPr="00967DC1">
        <w:rPr>
          <w:lang w:val="sr-Latn-CS"/>
        </w:rPr>
        <w:t xml:space="preserve"> </w:t>
      </w:r>
      <w:r w:rsidR="00B61EF7" w:rsidRPr="00967DC1">
        <w:rPr>
          <w:lang w:val="sr-Latn-CS"/>
        </w:rPr>
        <w:t>ст</w:t>
      </w:r>
      <w:r w:rsidRPr="00967DC1">
        <w:rPr>
          <w:lang w:val="sr-Latn-CS"/>
        </w:rPr>
        <w:t>аб</w:t>
      </w:r>
      <w:r w:rsidR="00B61EF7" w:rsidRPr="00967DC1">
        <w:rPr>
          <w:lang w:val="sr-Latn-CS"/>
        </w:rPr>
        <w:t>илности</w:t>
      </w:r>
      <w:r w:rsidR="00C808E8" w:rsidRPr="00967DC1">
        <w:rPr>
          <w:lang w:val="sr-Latn-CS"/>
        </w:rPr>
        <w:t xml:space="preserve">, </w:t>
      </w:r>
      <w:r w:rsidR="00B61EF7" w:rsidRPr="00967DC1">
        <w:rPr>
          <w:lang w:val="sr-Latn-CS"/>
        </w:rPr>
        <w:t>ли</w:t>
      </w:r>
      <w:r w:rsidRPr="00967DC1">
        <w:rPr>
          <w:lang w:val="sr-Latn-CS"/>
        </w:rPr>
        <w:t>вад</w:t>
      </w:r>
      <w:r w:rsidR="00B61EF7" w:rsidRPr="00967DC1">
        <w:rPr>
          <w:lang w:val="sr-Latn-CS"/>
        </w:rPr>
        <w:t>ских</w:t>
      </w:r>
      <w:r w:rsidR="00C808E8" w:rsidRPr="00967DC1">
        <w:rPr>
          <w:lang w:val="sr-Latn-CS"/>
        </w:rPr>
        <w:t xml:space="preserve"> </w:t>
      </w:r>
      <w:r w:rsidR="00B61EF7" w:rsidRPr="00967DC1">
        <w:rPr>
          <w:lang w:val="sr-Latn-CS"/>
        </w:rPr>
        <w:t>и</w:t>
      </w:r>
      <w:r w:rsidR="00C808E8" w:rsidRPr="00967DC1">
        <w:rPr>
          <w:lang w:val="sr-Latn-CS"/>
        </w:rPr>
        <w:t xml:space="preserve"> </w:t>
      </w:r>
      <w:r w:rsidR="00B61EF7" w:rsidRPr="00967DC1">
        <w:rPr>
          <w:lang w:val="sr-Latn-CS"/>
        </w:rPr>
        <w:t>шумских</w:t>
      </w:r>
      <w:r w:rsidR="00C808E8" w:rsidRPr="00967DC1">
        <w:rPr>
          <w:lang w:val="sr-Latn-CS"/>
        </w:rPr>
        <w:t xml:space="preserve"> </w:t>
      </w:r>
      <w:r w:rsidRPr="00967DC1">
        <w:rPr>
          <w:lang w:val="sr-Latn-CS"/>
        </w:rPr>
        <w:t>е</w:t>
      </w:r>
      <w:r w:rsidR="00B61EF7" w:rsidRPr="00967DC1">
        <w:rPr>
          <w:lang w:val="sr-Latn-CS"/>
        </w:rPr>
        <w:t>косист</w:t>
      </w:r>
      <w:r w:rsidRPr="00967DC1">
        <w:rPr>
          <w:lang w:val="sr-Latn-CS"/>
        </w:rPr>
        <w:t>е</w:t>
      </w:r>
      <w:r w:rsidR="00B61EF7" w:rsidRPr="00967DC1">
        <w:rPr>
          <w:lang w:val="sr-Latn-CS"/>
        </w:rPr>
        <w:t>м</w:t>
      </w:r>
      <w:r w:rsidRPr="00967DC1">
        <w:rPr>
          <w:lang w:val="sr-Latn-CS"/>
        </w:rPr>
        <w:t>а</w:t>
      </w:r>
      <w:r w:rsidR="00C808E8" w:rsidRPr="00967DC1">
        <w:rPr>
          <w:lang w:val="sr-Latn-CS"/>
        </w:rPr>
        <w:t xml:space="preserve"> </w:t>
      </w:r>
      <w:r w:rsidR="00B61EF7" w:rsidRPr="00967DC1">
        <w:rPr>
          <w:lang w:val="sr-Latn-CS"/>
        </w:rPr>
        <w:t>из</w:t>
      </w:r>
      <w:r w:rsidRPr="00967DC1">
        <w:rPr>
          <w:lang w:val="sr-Latn-CS"/>
        </w:rPr>
        <w:t>в</w:t>
      </w:r>
      <w:r w:rsidR="00B61EF7" w:rsidRPr="00967DC1">
        <w:rPr>
          <w:lang w:val="sr-Latn-CS"/>
        </w:rPr>
        <w:t>о</w:t>
      </w:r>
      <w:r w:rsidRPr="00967DC1">
        <w:rPr>
          <w:lang w:val="sr-Latn-CS"/>
        </w:rPr>
        <w:t>ђе</w:t>
      </w:r>
      <w:r w:rsidR="001019E7" w:rsidRPr="00967DC1">
        <w:rPr>
          <w:lang w:val="sr-Latn-CS"/>
        </w:rPr>
        <w:t>њ</w:t>
      </w:r>
      <w:r w:rsidRPr="00967DC1">
        <w:rPr>
          <w:lang w:val="sr-Latn-CS"/>
        </w:rPr>
        <w:t>е</w:t>
      </w:r>
      <w:r w:rsidR="00B61EF7" w:rsidRPr="00967DC1">
        <w:rPr>
          <w:lang w:val="sr-Latn-CS"/>
        </w:rPr>
        <w:t>м</w:t>
      </w:r>
      <w:r w:rsidR="00C808E8" w:rsidRPr="00967DC1">
        <w:rPr>
          <w:lang w:val="sr-Latn-CS"/>
        </w:rPr>
        <w:t xml:space="preserve"> </w:t>
      </w:r>
      <w:r w:rsidR="00B61EF7" w:rsidRPr="00967DC1">
        <w:rPr>
          <w:lang w:val="sr-Latn-CS"/>
        </w:rPr>
        <w:t>м</w:t>
      </w:r>
      <w:r w:rsidRPr="00967DC1">
        <w:rPr>
          <w:lang w:val="sr-Latn-CS"/>
        </w:rPr>
        <w:t>е</w:t>
      </w:r>
      <w:r w:rsidR="00B61EF7" w:rsidRPr="00967DC1">
        <w:rPr>
          <w:lang w:val="sr-Latn-CS"/>
        </w:rPr>
        <w:t>р</w:t>
      </w:r>
      <w:r w:rsidRPr="00967DC1">
        <w:rPr>
          <w:lang w:val="sr-Latn-CS"/>
        </w:rPr>
        <w:t>а</w:t>
      </w:r>
      <w:r w:rsidR="00C808E8" w:rsidRPr="00967DC1">
        <w:rPr>
          <w:lang w:val="sr-Latn-CS"/>
        </w:rPr>
        <w:t xml:space="preserve"> </w:t>
      </w:r>
      <w:r w:rsidR="00B61EF7" w:rsidRPr="00967DC1">
        <w:rPr>
          <w:lang w:val="sr-Latn-CS"/>
        </w:rPr>
        <w:t>н</w:t>
      </w:r>
      <w:r w:rsidRPr="00967DC1">
        <w:rPr>
          <w:lang w:val="sr-Latn-CS"/>
        </w:rPr>
        <w:t>еге</w:t>
      </w:r>
    </w:p>
    <w:p w14:paraId="4483A975" w14:textId="7F36ABCF" w:rsidR="00C808E8" w:rsidRPr="00967DC1" w:rsidRDefault="00BE010D" w:rsidP="00886EDF">
      <w:pPr>
        <w:pStyle w:val="ListParagraph"/>
        <w:numPr>
          <w:ilvl w:val="1"/>
          <w:numId w:val="43"/>
        </w:numPr>
        <w:tabs>
          <w:tab w:val="left" w:pos="1560"/>
        </w:tabs>
        <w:spacing w:before="120" w:after="120"/>
        <w:ind w:left="1134" w:firstLine="0"/>
        <w:rPr>
          <w:lang w:val="sr-Latn-CS"/>
        </w:rPr>
      </w:pPr>
      <w:r w:rsidRPr="00967DC1">
        <w:rPr>
          <w:lang w:val="sr-Latn-CS"/>
        </w:rPr>
        <w:t>Уве</w:t>
      </w:r>
      <w:r w:rsidR="00B61EF7" w:rsidRPr="00967DC1">
        <w:rPr>
          <w:lang w:val="sr-Latn-CS"/>
        </w:rPr>
        <w:t>ћ</w:t>
      </w:r>
      <w:r w:rsidRPr="00967DC1">
        <w:rPr>
          <w:lang w:val="sr-Latn-CS"/>
        </w:rPr>
        <w:t>а</w:t>
      </w:r>
      <w:r w:rsidR="001019E7" w:rsidRPr="00967DC1">
        <w:rPr>
          <w:lang w:val="sr-Latn-CS"/>
        </w:rPr>
        <w:t>њ</w:t>
      </w:r>
      <w:r w:rsidRPr="00967DC1">
        <w:rPr>
          <w:lang w:val="sr-Latn-CS"/>
        </w:rPr>
        <w:t>е</w:t>
      </w:r>
      <w:r w:rsidR="00C808E8" w:rsidRPr="00967DC1">
        <w:rPr>
          <w:lang w:val="sr-Latn-CS"/>
        </w:rPr>
        <w:t xml:space="preserve"> </w:t>
      </w:r>
      <w:r w:rsidR="00B61EF7" w:rsidRPr="00967DC1">
        <w:rPr>
          <w:lang w:val="sr-Latn-CS"/>
        </w:rPr>
        <w:t>прир</w:t>
      </w:r>
      <w:r w:rsidRPr="00967DC1">
        <w:rPr>
          <w:lang w:val="sr-Latn-CS"/>
        </w:rPr>
        <w:t>а</w:t>
      </w:r>
      <w:r w:rsidR="00B61EF7" w:rsidRPr="00967DC1">
        <w:rPr>
          <w:lang w:val="sr-Latn-CS"/>
        </w:rPr>
        <w:t>сн</w:t>
      </w:r>
      <w:r w:rsidRPr="00967DC1">
        <w:rPr>
          <w:lang w:val="sr-Latn-CS"/>
        </w:rPr>
        <w:t>е</w:t>
      </w:r>
      <w:r w:rsidR="00C808E8" w:rsidRPr="00967DC1">
        <w:rPr>
          <w:lang w:val="sr-Latn-CS"/>
        </w:rPr>
        <w:t xml:space="preserve"> </w:t>
      </w:r>
      <w:r w:rsidR="00B61EF7" w:rsidRPr="00967DC1">
        <w:rPr>
          <w:lang w:val="sr-Latn-CS"/>
        </w:rPr>
        <w:t>сн</w:t>
      </w:r>
      <w:r w:rsidRPr="00967DC1">
        <w:rPr>
          <w:lang w:val="sr-Latn-CS"/>
        </w:rPr>
        <w:t>аге</w:t>
      </w:r>
      <w:r w:rsidR="00C808E8" w:rsidRPr="00967DC1">
        <w:rPr>
          <w:lang w:val="sr-Latn-CS"/>
        </w:rPr>
        <w:t xml:space="preserve"> </w:t>
      </w:r>
      <w:r w:rsidR="00B61EF7" w:rsidRPr="00967DC1">
        <w:rPr>
          <w:lang w:val="sr-Latn-CS"/>
        </w:rPr>
        <w:t>у</w:t>
      </w:r>
      <w:r w:rsidR="00C808E8" w:rsidRPr="00967DC1">
        <w:rPr>
          <w:lang w:val="sr-Latn-CS"/>
        </w:rPr>
        <w:t xml:space="preserve"> </w:t>
      </w:r>
      <w:r w:rsidR="00B61EF7" w:rsidRPr="00967DC1">
        <w:rPr>
          <w:lang w:val="sr-Latn-CS"/>
        </w:rPr>
        <w:t>мл</w:t>
      </w:r>
      <w:r w:rsidRPr="00967DC1">
        <w:rPr>
          <w:lang w:val="sr-Latn-CS"/>
        </w:rPr>
        <w:t>ад</w:t>
      </w:r>
      <w:r w:rsidR="00B61EF7" w:rsidRPr="00967DC1">
        <w:rPr>
          <w:lang w:val="sr-Latn-CS"/>
        </w:rPr>
        <w:t>им</w:t>
      </w:r>
      <w:r w:rsidR="00C808E8" w:rsidRPr="00967DC1">
        <w:rPr>
          <w:lang w:val="sr-Latn-CS"/>
        </w:rPr>
        <w:t xml:space="preserve"> </w:t>
      </w:r>
      <w:r w:rsidR="00B61EF7" w:rsidRPr="00967DC1">
        <w:rPr>
          <w:lang w:val="sr-Latn-CS"/>
        </w:rPr>
        <w:t>и</w:t>
      </w:r>
      <w:r w:rsidR="00C808E8" w:rsidRPr="00967DC1">
        <w:rPr>
          <w:lang w:val="sr-Latn-CS"/>
        </w:rPr>
        <w:t xml:space="preserve"> </w:t>
      </w:r>
      <w:r w:rsidR="00B61EF7" w:rsidRPr="00967DC1">
        <w:rPr>
          <w:lang w:val="sr-Latn-CS"/>
        </w:rPr>
        <w:t>ср</w:t>
      </w:r>
      <w:r w:rsidRPr="00967DC1">
        <w:rPr>
          <w:lang w:val="sr-Latn-CS"/>
        </w:rPr>
        <w:t>ед</w:t>
      </w:r>
      <w:r w:rsidR="001019E7" w:rsidRPr="00967DC1">
        <w:rPr>
          <w:lang w:val="sr-Latn-CS"/>
        </w:rPr>
        <w:t>њ</w:t>
      </w:r>
      <w:r w:rsidRPr="00967DC1">
        <w:rPr>
          <w:lang w:val="sr-Latn-CS"/>
        </w:rPr>
        <w:t>ед</w:t>
      </w:r>
      <w:r w:rsidR="00B61EF7" w:rsidRPr="00967DC1">
        <w:rPr>
          <w:lang w:val="sr-Latn-CS"/>
        </w:rPr>
        <w:t>о</w:t>
      </w:r>
      <w:r w:rsidRPr="00967DC1">
        <w:rPr>
          <w:lang w:val="sr-Latn-CS"/>
        </w:rPr>
        <w:t>б</w:t>
      </w:r>
      <w:r w:rsidR="00B61EF7" w:rsidRPr="00967DC1">
        <w:rPr>
          <w:lang w:val="sr-Latn-CS"/>
        </w:rPr>
        <w:t>ним</w:t>
      </w:r>
      <w:r w:rsidR="00C808E8" w:rsidRPr="00967DC1">
        <w:rPr>
          <w:lang w:val="sr-Latn-CS"/>
        </w:rPr>
        <w:t xml:space="preserve"> </w:t>
      </w:r>
      <w:r w:rsidR="00B61EF7" w:rsidRPr="00967DC1">
        <w:rPr>
          <w:lang w:val="sr-Latn-CS"/>
        </w:rPr>
        <w:t>с</w:t>
      </w:r>
      <w:r w:rsidRPr="00967DC1">
        <w:rPr>
          <w:lang w:val="sr-Latn-CS"/>
        </w:rPr>
        <w:t>а</w:t>
      </w:r>
      <w:r w:rsidR="00B61EF7" w:rsidRPr="00967DC1">
        <w:rPr>
          <w:lang w:val="sr-Latn-CS"/>
        </w:rPr>
        <w:t>стојин</w:t>
      </w:r>
      <w:r w:rsidRPr="00967DC1">
        <w:rPr>
          <w:lang w:val="sr-Latn-CS"/>
        </w:rPr>
        <w:t>а</w:t>
      </w:r>
      <w:r w:rsidR="00B61EF7" w:rsidRPr="00967DC1">
        <w:rPr>
          <w:lang w:val="sr-Latn-CS"/>
        </w:rPr>
        <w:t>м</w:t>
      </w:r>
      <w:r w:rsidRPr="00967DC1">
        <w:rPr>
          <w:lang w:val="sr-Latn-CS"/>
        </w:rPr>
        <w:t>а</w:t>
      </w:r>
      <w:r w:rsidR="00C808E8" w:rsidRPr="00967DC1">
        <w:rPr>
          <w:lang w:val="sr-Latn-CS"/>
        </w:rPr>
        <w:t xml:space="preserve">. </w:t>
      </w:r>
      <w:r w:rsidR="00B61EF7" w:rsidRPr="00967DC1">
        <w:rPr>
          <w:lang w:val="sr-Latn-CS"/>
        </w:rPr>
        <w:t>инт</w:t>
      </w:r>
      <w:r w:rsidRPr="00967DC1">
        <w:rPr>
          <w:lang w:val="sr-Latn-CS"/>
        </w:rPr>
        <w:t>е</w:t>
      </w:r>
      <w:r w:rsidR="00B61EF7" w:rsidRPr="00967DC1">
        <w:rPr>
          <w:lang w:val="sr-Latn-CS"/>
        </w:rPr>
        <w:t>нзи</w:t>
      </w:r>
      <w:r w:rsidRPr="00967DC1">
        <w:rPr>
          <w:lang w:val="sr-Latn-CS"/>
        </w:rPr>
        <w:t>в</w:t>
      </w:r>
      <w:r w:rsidR="00B61EF7" w:rsidRPr="00967DC1">
        <w:rPr>
          <w:lang w:val="sr-Latn-CS"/>
        </w:rPr>
        <w:t>нијим</w:t>
      </w:r>
      <w:r w:rsidR="00C808E8" w:rsidRPr="00967DC1">
        <w:rPr>
          <w:lang w:val="sr-Latn-CS"/>
        </w:rPr>
        <w:t xml:space="preserve"> </w:t>
      </w:r>
      <w:r w:rsidR="00B61EF7" w:rsidRPr="00967DC1">
        <w:rPr>
          <w:lang w:val="sr-Latn-CS"/>
        </w:rPr>
        <w:t>м</w:t>
      </w:r>
      <w:r w:rsidRPr="00967DC1">
        <w:rPr>
          <w:lang w:val="sr-Latn-CS"/>
        </w:rPr>
        <w:t>е</w:t>
      </w:r>
      <w:r w:rsidR="00B61EF7" w:rsidRPr="00967DC1">
        <w:rPr>
          <w:lang w:val="sr-Latn-CS"/>
        </w:rPr>
        <w:t>р</w:t>
      </w:r>
      <w:r w:rsidRPr="00967DC1">
        <w:rPr>
          <w:lang w:val="sr-Latn-CS"/>
        </w:rPr>
        <w:t>а</w:t>
      </w:r>
      <w:r w:rsidR="00B61EF7" w:rsidRPr="00967DC1">
        <w:rPr>
          <w:lang w:val="sr-Latn-CS"/>
        </w:rPr>
        <w:t>м</w:t>
      </w:r>
      <w:r w:rsidRPr="00967DC1">
        <w:rPr>
          <w:lang w:val="sr-Latn-CS"/>
        </w:rPr>
        <w:t>а</w:t>
      </w:r>
      <w:r w:rsidR="00C808E8" w:rsidRPr="00967DC1">
        <w:rPr>
          <w:lang w:val="sr-Latn-CS"/>
        </w:rPr>
        <w:t xml:space="preserve"> </w:t>
      </w:r>
      <w:r w:rsidR="00B61EF7" w:rsidRPr="00967DC1">
        <w:rPr>
          <w:lang w:val="sr-Latn-CS"/>
        </w:rPr>
        <w:t>н</w:t>
      </w:r>
      <w:r w:rsidRPr="00967DC1">
        <w:rPr>
          <w:lang w:val="sr-Latn-CS"/>
        </w:rPr>
        <w:t>еге</w:t>
      </w:r>
    </w:p>
    <w:p w14:paraId="0A08C4E0" w14:textId="6F6A3376" w:rsidR="00C808E8" w:rsidRPr="00967DC1" w:rsidRDefault="00B61EF7" w:rsidP="00886EDF">
      <w:pPr>
        <w:pStyle w:val="ListParagraph"/>
        <w:numPr>
          <w:ilvl w:val="1"/>
          <w:numId w:val="43"/>
        </w:numPr>
        <w:tabs>
          <w:tab w:val="left" w:pos="1560"/>
        </w:tabs>
        <w:spacing w:before="120" w:after="120"/>
        <w:ind w:left="1134" w:firstLine="0"/>
        <w:rPr>
          <w:lang w:val="sr-Latn-CS"/>
        </w:rPr>
      </w:pPr>
      <w:r w:rsidRPr="00967DC1">
        <w:rPr>
          <w:lang w:val="sr-Latn-CS"/>
        </w:rPr>
        <w:t>Н</w:t>
      </w:r>
      <w:r w:rsidR="00BE010D" w:rsidRPr="00967DC1">
        <w:rPr>
          <w:lang w:val="sr-Latn-CS"/>
        </w:rPr>
        <w:t>ега</w:t>
      </w:r>
      <w:r w:rsidR="00C808E8" w:rsidRPr="00967DC1">
        <w:rPr>
          <w:lang w:val="sr-Latn-CS"/>
        </w:rPr>
        <w:t xml:space="preserve"> </w:t>
      </w:r>
      <w:r w:rsidRPr="00967DC1">
        <w:rPr>
          <w:lang w:val="sr-Latn-CS"/>
        </w:rPr>
        <w:t>ли</w:t>
      </w:r>
      <w:r w:rsidR="00BE010D" w:rsidRPr="00967DC1">
        <w:rPr>
          <w:lang w:val="sr-Latn-CS"/>
        </w:rPr>
        <w:t>вад</w:t>
      </w:r>
      <w:r w:rsidRPr="00967DC1">
        <w:rPr>
          <w:lang w:val="sr-Latn-CS"/>
        </w:rPr>
        <w:t>ских</w:t>
      </w:r>
      <w:r w:rsidR="00C808E8" w:rsidRPr="00967DC1">
        <w:rPr>
          <w:lang w:val="sr-Latn-CS"/>
        </w:rPr>
        <w:t xml:space="preserve"> </w:t>
      </w:r>
      <w:r w:rsidRPr="00967DC1">
        <w:rPr>
          <w:lang w:val="sr-Latn-CS"/>
        </w:rPr>
        <w:t>по</w:t>
      </w:r>
      <w:r w:rsidR="00BE010D" w:rsidRPr="00967DC1">
        <w:rPr>
          <w:lang w:val="sr-Latn-CS"/>
        </w:rPr>
        <w:t>в</w:t>
      </w:r>
      <w:r w:rsidRPr="00967DC1">
        <w:rPr>
          <w:lang w:val="sr-Latn-CS"/>
        </w:rPr>
        <w:t>ршин</w:t>
      </w:r>
      <w:r w:rsidR="00BE010D" w:rsidRPr="00967DC1">
        <w:rPr>
          <w:lang w:val="sr-Latn-CS"/>
        </w:rPr>
        <w:t>а</w:t>
      </w:r>
    </w:p>
    <w:p w14:paraId="0D7570E9" w14:textId="77777777" w:rsidR="00C808E8" w:rsidRPr="00967DC1" w:rsidRDefault="00B61EF7" w:rsidP="00886EDF">
      <w:pPr>
        <w:spacing w:before="120" w:after="120"/>
        <w:ind w:left="720"/>
        <w:rPr>
          <w:szCs w:val="24"/>
          <w:lang w:val="sr-Latn-CS"/>
        </w:rPr>
      </w:pPr>
      <w:r w:rsidRPr="00967DC1">
        <w:rPr>
          <w:szCs w:val="24"/>
          <w:lang w:val="sr-Latn-CS"/>
        </w:rPr>
        <w:t>и</w:t>
      </w:r>
      <w:r w:rsidR="00C808E8" w:rsidRPr="00967DC1">
        <w:rPr>
          <w:szCs w:val="24"/>
          <w:lang w:val="sr-Latn-CS"/>
        </w:rPr>
        <w:t xml:space="preserve"> </w:t>
      </w:r>
      <w:r w:rsidR="00BE010D" w:rsidRPr="00967DC1">
        <w:rPr>
          <w:szCs w:val="24"/>
          <w:lang w:val="sr-Latn-CS"/>
        </w:rPr>
        <w:t>д</w:t>
      </w:r>
      <w:r w:rsidRPr="00967DC1">
        <w:rPr>
          <w:szCs w:val="24"/>
          <w:lang w:val="sr-Latn-CS"/>
        </w:rPr>
        <w:t>р</w:t>
      </w:r>
      <w:r w:rsidR="00C808E8" w:rsidRPr="00967DC1">
        <w:rPr>
          <w:szCs w:val="24"/>
          <w:lang w:val="sr-Latn-CS"/>
        </w:rPr>
        <w:t xml:space="preserve">. </w:t>
      </w:r>
    </w:p>
    <w:p w14:paraId="64C789A0" w14:textId="77777777" w:rsidR="0020169F" w:rsidRPr="00967DC1" w:rsidRDefault="0020169F" w:rsidP="00886EDF">
      <w:pPr>
        <w:spacing w:before="120" w:after="120"/>
        <w:ind w:left="720"/>
        <w:rPr>
          <w:szCs w:val="24"/>
          <w:lang w:val="sr-Latn-CS"/>
        </w:rPr>
      </w:pPr>
    </w:p>
    <w:p w14:paraId="55F7B270" w14:textId="77777777" w:rsidR="00C808E8" w:rsidRPr="00967DC1" w:rsidRDefault="00BE010D" w:rsidP="00886EDF">
      <w:pPr>
        <w:spacing w:before="120" w:after="120"/>
        <w:ind w:left="720"/>
        <w:rPr>
          <w:szCs w:val="24"/>
          <w:lang w:val="sr-Latn-CS"/>
        </w:rPr>
      </w:pPr>
      <w:r w:rsidRPr="00967DC1">
        <w:rPr>
          <w:szCs w:val="24"/>
          <w:lang w:val="sr-Latn-CS"/>
        </w:rPr>
        <w:t>К</w:t>
      </w:r>
      <w:r w:rsidR="00B61EF7" w:rsidRPr="00967DC1">
        <w:rPr>
          <w:szCs w:val="24"/>
          <w:lang w:val="sr-Latn-CS"/>
        </w:rPr>
        <w:t>р</w:t>
      </w:r>
      <w:r w:rsidRPr="00967DC1">
        <w:rPr>
          <w:szCs w:val="24"/>
          <w:lang w:val="sr-Latn-CS"/>
        </w:rPr>
        <w:t>а</w:t>
      </w:r>
      <w:r w:rsidR="00B61EF7" w:rsidRPr="00967DC1">
        <w:rPr>
          <w:szCs w:val="24"/>
          <w:lang w:val="sr-Latn-CS"/>
        </w:rPr>
        <w:t>ткорочни</w:t>
      </w:r>
      <w:r w:rsidR="00C808E8" w:rsidRPr="00967DC1">
        <w:rPr>
          <w:szCs w:val="24"/>
          <w:lang w:val="sr-Latn-CS"/>
        </w:rPr>
        <w:t xml:space="preserve"> </w:t>
      </w:r>
      <w:r w:rsidR="00B61EF7" w:rsidRPr="00967DC1">
        <w:rPr>
          <w:szCs w:val="24"/>
          <w:lang w:val="sr-Latn-CS"/>
        </w:rPr>
        <w:t>ци</w:t>
      </w:r>
      <w:r w:rsidR="001019E7" w:rsidRPr="00967DC1">
        <w:rPr>
          <w:szCs w:val="24"/>
          <w:lang w:val="sr-Latn-CS"/>
        </w:rPr>
        <w:t>љ</w:t>
      </w:r>
      <w:r w:rsidRPr="00967DC1">
        <w:rPr>
          <w:szCs w:val="24"/>
          <w:lang w:val="sr-Latn-CS"/>
        </w:rPr>
        <w:t>ев</w:t>
      </w:r>
      <w:r w:rsidR="00B61EF7" w:rsidRPr="00967DC1">
        <w:rPr>
          <w:szCs w:val="24"/>
          <w:lang w:val="sr-Latn-CS"/>
        </w:rPr>
        <w:t>и</w:t>
      </w:r>
      <w:r w:rsidR="00C808E8" w:rsidRPr="00967DC1">
        <w:rPr>
          <w:szCs w:val="24"/>
          <w:lang w:val="sr-Latn-CS"/>
        </w:rPr>
        <w:t>:</w:t>
      </w:r>
    </w:p>
    <w:p w14:paraId="1A85616F" w14:textId="052E1976" w:rsidR="001C4D4D" w:rsidRPr="00985D2F" w:rsidRDefault="00BE010D" w:rsidP="00886EDF">
      <w:pPr>
        <w:numPr>
          <w:ilvl w:val="0"/>
          <w:numId w:val="8"/>
        </w:numPr>
        <w:tabs>
          <w:tab w:val="clear" w:pos="1353"/>
          <w:tab w:val="num" w:pos="1560"/>
        </w:tabs>
        <w:ind w:left="1559" w:hanging="426"/>
        <w:rPr>
          <w:szCs w:val="24"/>
          <w:lang w:val="sr-Latn-CS"/>
        </w:rPr>
      </w:pPr>
      <w:r w:rsidRPr="00967DC1">
        <w:rPr>
          <w:szCs w:val="24"/>
          <w:lang w:val="sr-Latn-CS"/>
        </w:rPr>
        <w:t>И</w:t>
      </w:r>
      <w:r w:rsidR="00B61EF7" w:rsidRPr="00967DC1">
        <w:rPr>
          <w:szCs w:val="24"/>
          <w:lang w:val="sr-Latn-CS"/>
        </w:rPr>
        <w:t>з</w:t>
      </w:r>
      <w:r w:rsidRPr="00967DC1">
        <w:rPr>
          <w:szCs w:val="24"/>
          <w:lang w:val="sr-Latn-CS"/>
        </w:rPr>
        <w:t>в</w:t>
      </w:r>
      <w:r w:rsidR="00B61EF7" w:rsidRPr="00967DC1">
        <w:rPr>
          <w:szCs w:val="24"/>
          <w:lang w:val="sr-Latn-CS"/>
        </w:rPr>
        <w:t>ршити</w:t>
      </w:r>
      <w:r w:rsidR="00C808E8" w:rsidRPr="00967DC1">
        <w:rPr>
          <w:szCs w:val="24"/>
          <w:lang w:val="sr-Latn-CS"/>
        </w:rPr>
        <w:t xml:space="preserve"> </w:t>
      </w:r>
      <w:r w:rsidR="00B61EF7" w:rsidRPr="00967DC1">
        <w:rPr>
          <w:szCs w:val="24"/>
          <w:lang w:val="sr-Latn-CS"/>
        </w:rPr>
        <w:t>о</w:t>
      </w:r>
      <w:r w:rsidRPr="00967DC1">
        <w:rPr>
          <w:szCs w:val="24"/>
          <w:lang w:val="sr-Latn-CS"/>
        </w:rPr>
        <w:t>б</w:t>
      </w:r>
      <w:r w:rsidR="00B61EF7" w:rsidRPr="00967DC1">
        <w:rPr>
          <w:szCs w:val="24"/>
          <w:lang w:val="sr-Latn-CS"/>
        </w:rPr>
        <w:t>но</w:t>
      </w:r>
      <w:r w:rsidRPr="00967DC1">
        <w:rPr>
          <w:szCs w:val="24"/>
          <w:lang w:val="sr-Latn-CS"/>
        </w:rPr>
        <w:t>в</w:t>
      </w:r>
      <w:r w:rsidR="00B61EF7" w:rsidRPr="00967DC1">
        <w:rPr>
          <w:szCs w:val="24"/>
          <w:lang w:val="sr-Latn-CS"/>
        </w:rPr>
        <w:t>у</w:t>
      </w:r>
      <w:r w:rsidR="00C808E8" w:rsidRPr="00967DC1">
        <w:rPr>
          <w:szCs w:val="24"/>
          <w:lang w:val="sr-Latn-CS"/>
        </w:rPr>
        <w:t xml:space="preserve"> </w:t>
      </w:r>
      <w:r w:rsidR="00B61EF7" w:rsidRPr="00967DC1">
        <w:rPr>
          <w:szCs w:val="24"/>
          <w:lang w:val="sr-Latn-CS"/>
        </w:rPr>
        <w:t>зр</w:t>
      </w:r>
      <w:r w:rsidRPr="00967DC1">
        <w:rPr>
          <w:szCs w:val="24"/>
          <w:lang w:val="sr-Latn-CS"/>
        </w:rPr>
        <w:t>е</w:t>
      </w:r>
      <w:r w:rsidR="00B61EF7" w:rsidRPr="00967DC1">
        <w:rPr>
          <w:szCs w:val="24"/>
          <w:lang w:val="sr-Latn-CS"/>
        </w:rPr>
        <w:t>лих</w:t>
      </w:r>
      <w:r w:rsidR="00C808E8" w:rsidRPr="00967DC1">
        <w:rPr>
          <w:szCs w:val="24"/>
          <w:lang w:val="sr-Latn-CS"/>
        </w:rPr>
        <w:t xml:space="preserve"> </w:t>
      </w:r>
      <w:r w:rsidR="00B61EF7" w:rsidRPr="00967DC1">
        <w:rPr>
          <w:szCs w:val="24"/>
          <w:lang w:val="sr-Latn-CS"/>
        </w:rPr>
        <w:t>с</w:t>
      </w:r>
      <w:r w:rsidRPr="00967DC1">
        <w:rPr>
          <w:szCs w:val="24"/>
          <w:lang w:val="sr-Latn-CS"/>
        </w:rPr>
        <w:t>а</w:t>
      </w:r>
      <w:r w:rsidR="00B61EF7" w:rsidRPr="00967DC1">
        <w:rPr>
          <w:szCs w:val="24"/>
          <w:lang w:val="sr-Latn-CS"/>
        </w:rPr>
        <w:t>стојин</w:t>
      </w:r>
      <w:r w:rsidRPr="00967DC1">
        <w:rPr>
          <w:szCs w:val="24"/>
          <w:lang w:val="sr-Latn-CS"/>
        </w:rPr>
        <w:t>а</w:t>
      </w:r>
      <w:r w:rsidR="00C808E8" w:rsidRPr="00967DC1">
        <w:rPr>
          <w:szCs w:val="24"/>
          <w:lang w:val="sr-Latn-CS"/>
        </w:rPr>
        <w:t xml:space="preserve"> (</w:t>
      </w:r>
      <w:r w:rsidRPr="00967DC1">
        <w:rPr>
          <w:szCs w:val="24"/>
          <w:lang w:val="sr-Latn-CS"/>
        </w:rPr>
        <w:t>га</w:t>
      </w:r>
      <w:r w:rsidR="00B61EF7" w:rsidRPr="00967DC1">
        <w:rPr>
          <w:szCs w:val="24"/>
          <w:lang w:val="sr-Latn-CS"/>
        </w:rPr>
        <w:t>з</w:t>
      </w:r>
      <w:r w:rsidRPr="00967DC1">
        <w:rPr>
          <w:szCs w:val="24"/>
          <w:lang w:val="sr-Latn-CS"/>
        </w:rPr>
        <w:t>д</w:t>
      </w:r>
      <w:r w:rsidR="00C808E8" w:rsidRPr="00967DC1">
        <w:rPr>
          <w:szCs w:val="24"/>
          <w:lang w:val="sr-Latn-CS"/>
        </w:rPr>
        <w:t xml:space="preserve">. </w:t>
      </w:r>
      <w:r w:rsidR="00ED6E58" w:rsidRPr="00985D2F">
        <w:rPr>
          <w:szCs w:val="24"/>
          <w:lang w:val="sr-Cyrl-RS"/>
        </w:rPr>
        <w:t>типови</w:t>
      </w:r>
      <w:r w:rsidR="00C808E8" w:rsidRPr="00985D2F">
        <w:rPr>
          <w:szCs w:val="24"/>
          <w:lang w:val="sr-Latn-CS"/>
        </w:rPr>
        <w:t>:</w:t>
      </w:r>
      <w:r w:rsidR="00ED6E58" w:rsidRPr="00985D2F">
        <w:rPr>
          <w:szCs w:val="24"/>
          <w:lang w:val="sr-Cyrl-RS"/>
        </w:rPr>
        <w:t xml:space="preserve"> 1110, 112</w:t>
      </w:r>
      <w:r w:rsidR="00985D2F" w:rsidRPr="00985D2F">
        <w:rPr>
          <w:szCs w:val="24"/>
          <w:lang w:val="sr-Latn-RS"/>
        </w:rPr>
        <w:t>0</w:t>
      </w:r>
      <w:r w:rsidR="00ED6E58" w:rsidRPr="00985D2F">
        <w:rPr>
          <w:szCs w:val="24"/>
          <w:lang w:val="sr-Cyrl-RS"/>
        </w:rPr>
        <w:t>, 1210, 2310, 2410</w:t>
      </w:r>
      <w:r w:rsidR="00985D2F" w:rsidRPr="00985D2F">
        <w:rPr>
          <w:szCs w:val="24"/>
          <w:lang w:val="sr-Latn-RS"/>
        </w:rPr>
        <w:t xml:space="preserve"> </w:t>
      </w:r>
      <w:r w:rsidR="00985D2F" w:rsidRPr="00985D2F">
        <w:rPr>
          <w:szCs w:val="24"/>
          <w:lang w:val="sr-Cyrl-RS"/>
        </w:rPr>
        <w:t xml:space="preserve">и </w:t>
      </w:r>
      <w:r w:rsidR="00ED6E58" w:rsidRPr="00985D2F">
        <w:rPr>
          <w:szCs w:val="24"/>
          <w:lang w:val="sr-Cyrl-RS"/>
        </w:rPr>
        <w:t>2810</w:t>
      </w:r>
      <w:r w:rsidR="00C808E8" w:rsidRPr="00985D2F">
        <w:rPr>
          <w:szCs w:val="24"/>
          <w:lang w:val="sr-Latn-CS"/>
        </w:rPr>
        <w:t>)</w:t>
      </w:r>
    </w:p>
    <w:p w14:paraId="09F7A4A3" w14:textId="44E49480" w:rsidR="00C808E8" w:rsidRPr="000A332C" w:rsidRDefault="00BE010D" w:rsidP="00886EDF">
      <w:pPr>
        <w:numPr>
          <w:ilvl w:val="0"/>
          <w:numId w:val="8"/>
        </w:numPr>
        <w:tabs>
          <w:tab w:val="clear" w:pos="1353"/>
          <w:tab w:val="num" w:pos="1560"/>
        </w:tabs>
        <w:ind w:left="1559" w:hanging="426"/>
        <w:rPr>
          <w:szCs w:val="24"/>
          <w:lang w:val="sr-Latn-CS"/>
        </w:rPr>
      </w:pPr>
      <w:r w:rsidRPr="00967DC1">
        <w:rPr>
          <w:szCs w:val="24"/>
          <w:lang w:val="sr-Latn-CS"/>
        </w:rPr>
        <w:t>И</w:t>
      </w:r>
      <w:r w:rsidR="00B61EF7" w:rsidRPr="00967DC1">
        <w:rPr>
          <w:szCs w:val="24"/>
          <w:lang w:val="sr-Latn-CS"/>
        </w:rPr>
        <w:t>з</w:t>
      </w:r>
      <w:r w:rsidRPr="00967DC1">
        <w:rPr>
          <w:szCs w:val="24"/>
          <w:lang w:val="sr-Latn-CS"/>
        </w:rPr>
        <w:t>в</w:t>
      </w:r>
      <w:r w:rsidR="00B61EF7" w:rsidRPr="00967DC1">
        <w:rPr>
          <w:szCs w:val="24"/>
          <w:lang w:val="sr-Latn-CS"/>
        </w:rPr>
        <w:t>ршити</w:t>
      </w:r>
      <w:r w:rsidR="00C808E8" w:rsidRPr="00967DC1">
        <w:rPr>
          <w:szCs w:val="24"/>
          <w:lang w:val="sr-Latn-CS"/>
        </w:rPr>
        <w:t xml:space="preserve"> </w:t>
      </w:r>
      <w:r w:rsidR="00B61EF7" w:rsidRPr="00967DC1">
        <w:rPr>
          <w:szCs w:val="24"/>
          <w:lang w:val="sr-Latn-CS"/>
        </w:rPr>
        <w:t>с</w:t>
      </w:r>
      <w:r w:rsidRPr="00967DC1">
        <w:rPr>
          <w:szCs w:val="24"/>
          <w:lang w:val="sr-Latn-CS"/>
        </w:rPr>
        <w:t>е</w:t>
      </w:r>
      <w:r w:rsidR="00B61EF7" w:rsidRPr="00967DC1">
        <w:rPr>
          <w:szCs w:val="24"/>
          <w:lang w:val="sr-Latn-CS"/>
        </w:rPr>
        <w:t>л</w:t>
      </w:r>
      <w:r w:rsidRPr="00967DC1">
        <w:rPr>
          <w:szCs w:val="24"/>
          <w:lang w:val="sr-Latn-CS"/>
        </w:rPr>
        <w:t>е</w:t>
      </w:r>
      <w:r w:rsidR="00B61EF7" w:rsidRPr="00967DC1">
        <w:rPr>
          <w:szCs w:val="24"/>
          <w:lang w:val="sr-Latn-CS"/>
        </w:rPr>
        <w:t>кти</w:t>
      </w:r>
      <w:r w:rsidRPr="00967DC1">
        <w:rPr>
          <w:szCs w:val="24"/>
          <w:lang w:val="sr-Latn-CS"/>
        </w:rPr>
        <w:t>в</w:t>
      </w:r>
      <w:r w:rsidR="00B61EF7" w:rsidRPr="00967DC1">
        <w:rPr>
          <w:szCs w:val="24"/>
          <w:lang w:val="sr-Latn-CS"/>
        </w:rPr>
        <w:t>н</w:t>
      </w:r>
      <w:r w:rsidRPr="00967DC1">
        <w:rPr>
          <w:szCs w:val="24"/>
          <w:lang w:val="sr-Latn-CS"/>
        </w:rPr>
        <w:t>е</w:t>
      </w:r>
      <w:r w:rsidR="00C808E8" w:rsidRPr="00967DC1">
        <w:rPr>
          <w:szCs w:val="24"/>
          <w:lang w:val="sr-Latn-CS"/>
        </w:rPr>
        <w:t xml:space="preserve"> </w:t>
      </w:r>
      <w:r w:rsidR="00B61EF7" w:rsidRPr="00967DC1">
        <w:rPr>
          <w:szCs w:val="24"/>
          <w:lang w:val="sr-Latn-CS"/>
        </w:rPr>
        <w:t>прор</w:t>
      </w:r>
      <w:r w:rsidRPr="00967DC1">
        <w:rPr>
          <w:szCs w:val="24"/>
          <w:lang w:val="sr-Latn-CS"/>
        </w:rPr>
        <w:t>еде</w:t>
      </w:r>
      <w:r w:rsidR="00C808E8" w:rsidRPr="00967DC1">
        <w:rPr>
          <w:szCs w:val="24"/>
          <w:lang w:val="sr-Latn-CS"/>
        </w:rPr>
        <w:t xml:space="preserve"> </w:t>
      </w:r>
      <w:r w:rsidR="00B61EF7" w:rsidRPr="00967DC1">
        <w:rPr>
          <w:szCs w:val="24"/>
          <w:lang w:val="sr-Latn-CS"/>
        </w:rPr>
        <w:t>у</w:t>
      </w:r>
      <w:r w:rsidR="00C808E8" w:rsidRPr="00967DC1">
        <w:rPr>
          <w:szCs w:val="24"/>
          <w:lang w:val="sr-Latn-CS"/>
        </w:rPr>
        <w:t xml:space="preserve"> </w:t>
      </w:r>
      <w:r w:rsidR="00B61EF7" w:rsidRPr="00967DC1">
        <w:rPr>
          <w:szCs w:val="24"/>
          <w:lang w:val="sr-Latn-CS"/>
        </w:rPr>
        <w:t>с</w:t>
      </w:r>
      <w:r w:rsidRPr="00967DC1">
        <w:rPr>
          <w:szCs w:val="24"/>
          <w:lang w:val="sr-Latn-CS"/>
        </w:rPr>
        <w:t>а</w:t>
      </w:r>
      <w:r w:rsidR="00B61EF7" w:rsidRPr="00967DC1">
        <w:rPr>
          <w:szCs w:val="24"/>
          <w:lang w:val="sr-Latn-CS"/>
        </w:rPr>
        <w:t>стојин</w:t>
      </w:r>
      <w:r w:rsidRPr="00967DC1">
        <w:rPr>
          <w:szCs w:val="24"/>
          <w:lang w:val="sr-Latn-CS"/>
        </w:rPr>
        <w:t>а</w:t>
      </w:r>
      <w:r w:rsidR="00B61EF7" w:rsidRPr="00967DC1">
        <w:rPr>
          <w:szCs w:val="24"/>
          <w:lang w:val="sr-Latn-CS"/>
        </w:rPr>
        <w:t>м</w:t>
      </w:r>
      <w:r w:rsidRPr="00967DC1">
        <w:rPr>
          <w:szCs w:val="24"/>
          <w:lang w:val="sr-Latn-CS"/>
        </w:rPr>
        <w:t>а</w:t>
      </w:r>
      <w:r w:rsidR="00C808E8" w:rsidRPr="00967DC1">
        <w:rPr>
          <w:szCs w:val="24"/>
          <w:lang w:val="sr-Latn-CS"/>
        </w:rPr>
        <w:t xml:space="preserve"> </w:t>
      </w:r>
      <w:r w:rsidR="00B61EF7" w:rsidRPr="00967DC1">
        <w:rPr>
          <w:szCs w:val="24"/>
          <w:lang w:val="sr-Latn-CS"/>
        </w:rPr>
        <w:t>у</w:t>
      </w:r>
      <w:r w:rsidR="00C808E8" w:rsidRPr="00967DC1">
        <w:rPr>
          <w:szCs w:val="24"/>
          <w:lang w:val="sr-Latn-CS"/>
        </w:rPr>
        <w:t xml:space="preserve"> </w:t>
      </w:r>
      <w:r w:rsidR="00B61EF7" w:rsidRPr="00967DC1">
        <w:rPr>
          <w:szCs w:val="24"/>
          <w:lang w:val="sr-Latn-CS"/>
        </w:rPr>
        <w:t>којим</w:t>
      </w:r>
      <w:r w:rsidRPr="00967DC1">
        <w:rPr>
          <w:szCs w:val="24"/>
          <w:lang w:val="sr-Latn-CS"/>
        </w:rPr>
        <w:t>а</w:t>
      </w:r>
      <w:r w:rsidR="00C808E8" w:rsidRPr="00967DC1">
        <w:rPr>
          <w:szCs w:val="24"/>
          <w:lang w:val="sr-Latn-CS"/>
        </w:rPr>
        <w:t xml:space="preserve"> </w:t>
      </w:r>
      <w:r w:rsidR="00B61EF7" w:rsidRPr="00967DC1">
        <w:rPr>
          <w:szCs w:val="24"/>
          <w:lang w:val="sr-Latn-CS"/>
        </w:rPr>
        <w:t>ј</w:t>
      </w:r>
      <w:r w:rsidRPr="00967DC1">
        <w:rPr>
          <w:szCs w:val="24"/>
          <w:lang w:val="sr-Latn-CS"/>
        </w:rPr>
        <w:t>е</w:t>
      </w:r>
      <w:r w:rsidR="00C808E8" w:rsidRPr="00967DC1">
        <w:rPr>
          <w:szCs w:val="24"/>
          <w:lang w:val="sr-Latn-CS"/>
        </w:rPr>
        <w:t xml:space="preserve"> </w:t>
      </w:r>
      <w:r w:rsidR="00B61EF7" w:rsidRPr="00967DC1">
        <w:rPr>
          <w:szCs w:val="24"/>
          <w:lang w:val="sr-Latn-CS"/>
        </w:rPr>
        <w:t>то</w:t>
      </w:r>
      <w:r w:rsidR="00C808E8" w:rsidRPr="00967DC1">
        <w:rPr>
          <w:szCs w:val="24"/>
          <w:lang w:val="sr-Latn-CS"/>
        </w:rPr>
        <w:t xml:space="preserve"> </w:t>
      </w:r>
      <w:r w:rsidR="00B61EF7" w:rsidRPr="00967DC1">
        <w:rPr>
          <w:szCs w:val="24"/>
          <w:lang w:val="sr-Latn-CS"/>
        </w:rPr>
        <w:t>н</w:t>
      </w:r>
      <w:r w:rsidRPr="00967DC1">
        <w:rPr>
          <w:szCs w:val="24"/>
          <w:lang w:val="sr-Latn-CS"/>
        </w:rPr>
        <w:t>е</w:t>
      </w:r>
      <w:r w:rsidR="00B61EF7" w:rsidRPr="00967DC1">
        <w:rPr>
          <w:szCs w:val="24"/>
          <w:lang w:val="sr-Latn-CS"/>
        </w:rPr>
        <w:t>опхо</w:t>
      </w:r>
      <w:r w:rsidRPr="00967DC1">
        <w:rPr>
          <w:szCs w:val="24"/>
          <w:lang w:val="sr-Latn-CS"/>
        </w:rPr>
        <w:t>д</w:t>
      </w:r>
      <w:r w:rsidR="00B61EF7" w:rsidRPr="00967DC1">
        <w:rPr>
          <w:szCs w:val="24"/>
          <w:lang w:val="sr-Latn-CS"/>
        </w:rPr>
        <w:t>но</w:t>
      </w:r>
      <w:r w:rsidR="00C808E8" w:rsidRPr="00967DC1">
        <w:rPr>
          <w:szCs w:val="24"/>
          <w:lang w:val="sr-Latn-CS"/>
        </w:rPr>
        <w:t xml:space="preserve"> </w:t>
      </w:r>
      <w:r w:rsidR="00B61EF7" w:rsidRPr="00967DC1">
        <w:rPr>
          <w:szCs w:val="24"/>
          <w:lang w:val="sr-Latn-CS"/>
        </w:rPr>
        <w:t>к</w:t>
      </w:r>
      <w:r w:rsidRPr="00967DC1">
        <w:rPr>
          <w:szCs w:val="24"/>
          <w:lang w:val="sr-Latn-CS"/>
        </w:rPr>
        <w:t>а</w:t>
      </w:r>
      <w:r w:rsidR="00B61EF7" w:rsidRPr="00967DC1">
        <w:rPr>
          <w:szCs w:val="24"/>
          <w:lang w:val="sr-Latn-CS"/>
        </w:rPr>
        <w:t>о</w:t>
      </w:r>
      <w:r w:rsidR="00C808E8" w:rsidRPr="00967DC1">
        <w:rPr>
          <w:szCs w:val="24"/>
          <w:lang w:val="sr-Latn-CS"/>
        </w:rPr>
        <w:t xml:space="preserve"> </w:t>
      </w:r>
      <w:r w:rsidR="00B61EF7" w:rsidRPr="00967DC1">
        <w:rPr>
          <w:szCs w:val="24"/>
          <w:lang w:val="sr-Latn-CS"/>
        </w:rPr>
        <w:t>уз</w:t>
      </w:r>
      <w:r w:rsidRPr="00967DC1">
        <w:rPr>
          <w:szCs w:val="24"/>
          <w:lang w:val="sr-Latn-CS"/>
        </w:rPr>
        <w:t>г</w:t>
      </w:r>
      <w:r w:rsidR="00B61EF7" w:rsidRPr="00967DC1">
        <w:rPr>
          <w:szCs w:val="24"/>
          <w:lang w:val="sr-Latn-CS"/>
        </w:rPr>
        <w:t>ојн</w:t>
      </w:r>
      <w:r w:rsidRPr="00967DC1">
        <w:rPr>
          <w:szCs w:val="24"/>
          <w:lang w:val="sr-Latn-CS"/>
        </w:rPr>
        <w:t>а</w:t>
      </w:r>
      <w:r w:rsidR="00C808E8" w:rsidRPr="00967DC1">
        <w:rPr>
          <w:szCs w:val="24"/>
          <w:lang w:val="sr-Latn-CS"/>
        </w:rPr>
        <w:t xml:space="preserve"> </w:t>
      </w:r>
      <w:r w:rsidR="00B61EF7" w:rsidRPr="00967DC1">
        <w:rPr>
          <w:szCs w:val="24"/>
          <w:lang w:val="sr-Latn-CS"/>
        </w:rPr>
        <w:t>м</w:t>
      </w:r>
      <w:r w:rsidRPr="00967DC1">
        <w:rPr>
          <w:szCs w:val="24"/>
          <w:lang w:val="sr-Latn-CS"/>
        </w:rPr>
        <w:t>е</w:t>
      </w:r>
      <w:r w:rsidR="00B61EF7" w:rsidRPr="00967DC1">
        <w:rPr>
          <w:szCs w:val="24"/>
          <w:lang w:val="sr-Latn-CS"/>
        </w:rPr>
        <w:t>р</w:t>
      </w:r>
      <w:r w:rsidRPr="00967DC1">
        <w:rPr>
          <w:szCs w:val="24"/>
          <w:lang w:val="sr-Latn-CS"/>
        </w:rPr>
        <w:t>а</w:t>
      </w:r>
      <w:r w:rsidR="00C808E8" w:rsidRPr="00967DC1">
        <w:rPr>
          <w:szCs w:val="24"/>
          <w:lang w:val="sr-Latn-CS"/>
        </w:rPr>
        <w:t xml:space="preserve"> (</w:t>
      </w:r>
      <w:r w:rsidR="00ED6E58" w:rsidRPr="00967DC1">
        <w:rPr>
          <w:szCs w:val="24"/>
          <w:lang w:val="sr-Latn-CS"/>
        </w:rPr>
        <w:t xml:space="preserve">газд. </w:t>
      </w:r>
      <w:r w:rsidR="00ED6E58">
        <w:rPr>
          <w:szCs w:val="24"/>
          <w:lang w:val="sr-Cyrl-RS"/>
        </w:rPr>
        <w:t>типови</w:t>
      </w:r>
      <w:r w:rsidR="00ED6E58" w:rsidRPr="00967DC1">
        <w:rPr>
          <w:szCs w:val="24"/>
          <w:lang w:val="sr-Latn-CS"/>
        </w:rPr>
        <w:t>:</w:t>
      </w:r>
      <w:r w:rsidR="00ED6E58">
        <w:rPr>
          <w:szCs w:val="24"/>
          <w:lang w:val="sr-Cyrl-RS"/>
        </w:rPr>
        <w:t xml:space="preserve"> </w:t>
      </w:r>
      <w:r w:rsidR="000A332C">
        <w:rPr>
          <w:szCs w:val="24"/>
          <w:lang w:val="sr-Latn-RS"/>
        </w:rPr>
        <w:t xml:space="preserve">1120, </w:t>
      </w:r>
      <w:r w:rsidR="000A332C" w:rsidRPr="000A332C">
        <w:rPr>
          <w:szCs w:val="24"/>
          <w:lang w:val="sr-Latn-RS"/>
        </w:rPr>
        <w:t xml:space="preserve">2310, </w:t>
      </w:r>
      <w:r w:rsidR="00ED6E58" w:rsidRPr="000A332C">
        <w:rPr>
          <w:szCs w:val="24"/>
          <w:lang w:val="sr-Cyrl-RS"/>
        </w:rPr>
        <w:t>2410</w:t>
      </w:r>
      <w:r w:rsidR="000A332C" w:rsidRPr="000A332C">
        <w:rPr>
          <w:szCs w:val="24"/>
          <w:lang w:val="sr-Latn-RS"/>
        </w:rPr>
        <w:t xml:space="preserve"> </w:t>
      </w:r>
      <w:r w:rsidR="000A332C" w:rsidRPr="000A332C">
        <w:rPr>
          <w:szCs w:val="24"/>
          <w:lang w:val="sr-Cyrl-RS"/>
        </w:rPr>
        <w:t xml:space="preserve">и </w:t>
      </w:r>
      <w:r w:rsidR="00ED6E58" w:rsidRPr="000A332C">
        <w:rPr>
          <w:szCs w:val="24"/>
          <w:lang w:val="sr-Cyrl-RS"/>
        </w:rPr>
        <w:t>28</w:t>
      </w:r>
      <w:r w:rsidR="000A332C" w:rsidRPr="000A332C">
        <w:rPr>
          <w:szCs w:val="24"/>
          <w:lang w:val="sr-Cyrl-RS"/>
        </w:rPr>
        <w:t>1</w:t>
      </w:r>
      <w:r w:rsidR="00ED6E58" w:rsidRPr="000A332C">
        <w:rPr>
          <w:szCs w:val="24"/>
          <w:lang w:val="sr-Cyrl-RS"/>
        </w:rPr>
        <w:t>0</w:t>
      </w:r>
      <w:r w:rsidR="00C808E8" w:rsidRPr="000A332C">
        <w:rPr>
          <w:szCs w:val="24"/>
          <w:lang w:val="sr-Latn-CS"/>
        </w:rPr>
        <w:t>)</w:t>
      </w:r>
    </w:p>
    <w:p w14:paraId="7C73B55D" w14:textId="77777777" w:rsidR="00E24AE1" w:rsidRPr="00886EDF" w:rsidRDefault="00E24AE1" w:rsidP="00886EDF">
      <w:pPr>
        <w:numPr>
          <w:ilvl w:val="0"/>
          <w:numId w:val="8"/>
        </w:numPr>
        <w:tabs>
          <w:tab w:val="clear" w:pos="1353"/>
          <w:tab w:val="num" w:pos="1560"/>
        </w:tabs>
        <w:ind w:left="1559" w:hanging="426"/>
        <w:rPr>
          <w:szCs w:val="24"/>
          <w:lang w:val="sr-Latn-CS"/>
        </w:rPr>
      </w:pPr>
      <w:r w:rsidRPr="00967DC1">
        <w:rPr>
          <w:szCs w:val="24"/>
          <w:lang w:val="sr-Cyrl-RS"/>
        </w:rPr>
        <w:t>и др.</w:t>
      </w:r>
    </w:p>
    <w:p w14:paraId="0FD9F575" w14:textId="77777777" w:rsidR="00886EDF" w:rsidRPr="00967DC1" w:rsidRDefault="00886EDF" w:rsidP="00886EDF">
      <w:pPr>
        <w:ind w:left="1559"/>
        <w:rPr>
          <w:szCs w:val="24"/>
          <w:lang w:val="sr-Latn-CS"/>
        </w:rPr>
      </w:pPr>
    </w:p>
    <w:p w14:paraId="7E019ACE" w14:textId="3085D010" w:rsidR="00C808E8" w:rsidRPr="00111F07" w:rsidRDefault="00111F07" w:rsidP="0002583E">
      <w:pPr>
        <w:pStyle w:val="Heading3"/>
      </w:pPr>
      <w:bookmarkStart w:id="530" w:name="_Toc329146655"/>
      <w:bookmarkStart w:id="531" w:name="_Toc329328393"/>
      <w:bookmarkStart w:id="532" w:name="_Toc410988352"/>
      <w:bookmarkStart w:id="533" w:name="_Toc478456545"/>
      <w:bookmarkStart w:id="534" w:name="_Toc503785486"/>
      <w:bookmarkStart w:id="535" w:name="_Toc503786061"/>
      <w:bookmarkStart w:id="536" w:name="_Toc503786550"/>
      <w:bookmarkStart w:id="537" w:name="_Toc503787421"/>
      <w:bookmarkStart w:id="538" w:name="_Toc535232868"/>
      <w:bookmarkStart w:id="539" w:name="_Toc214262788"/>
      <w:r>
        <w:t>3.2</w:t>
      </w:r>
      <w:r w:rsidR="00C808E8" w:rsidRPr="00111F07">
        <w:t xml:space="preserve">.3.2. </w:t>
      </w:r>
      <w:proofErr w:type="spellStart"/>
      <w:r w:rsidR="00BE010D" w:rsidRPr="00111F07">
        <w:t>П</w:t>
      </w:r>
      <w:r w:rsidR="00B61EF7" w:rsidRPr="00111F07">
        <w:t>роиз</w:t>
      </w:r>
      <w:r w:rsidR="00BE010D" w:rsidRPr="00111F07">
        <w:t>в</w:t>
      </w:r>
      <w:r w:rsidR="00B61EF7" w:rsidRPr="00111F07">
        <w:t>о</w:t>
      </w:r>
      <w:r w:rsidR="00BE010D" w:rsidRPr="00111F07">
        <w:t>д</w:t>
      </w:r>
      <w:r w:rsidR="00B61EF7" w:rsidRPr="00111F07">
        <w:t>ни</w:t>
      </w:r>
      <w:proofErr w:type="spellEnd"/>
      <w:r w:rsidR="00C808E8" w:rsidRPr="00111F07">
        <w:t xml:space="preserve"> </w:t>
      </w:r>
      <w:proofErr w:type="spellStart"/>
      <w:r w:rsidR="00B61EF7" w:rsidRPr="00111F07">
        <w:t>ци</w:t>
      </w:r>
      <w:r w:rsidR="001019E7" w:rsidRPr="00111F07">
        <w:t>љ</w:t>
      </w:r>
      <w:r w:rsidR="00BE010D" w:rsidRPr="00111F07">
        <w:t>ев</w:t>
      </w:r>
      <w:r w:rsidR="00B61EF7" w:rsidRPr="00111F07">
        <w:t>и</w:t>
      </w:r>
      <w:bookmarkEnd w:id="530"/>
      <w:bookmarkEnd w:id="531"/>
      <w:bookmarkEnd w:id="532"/>
      <w:bookmarkEnd w:id="533"/>
      <w:bookmarkEnd w:id="534"/>
      <w:bookmarkEnd w:id="535"/>
      <w:bookmarkEnd w:id="536"/>
      <w:bookmarkEnd w:id="537"/>
      <w:bookmarkEnd w:id="538"/>
      <w:bookmarkEnd w:id="539"/>
      <w:proofErr w:type="spellEnd"/>
    </w:p>
    <w:p w14:paraId="1E9CD1F1" w14:textId="77777777" w:rsidR="001C4D4D" w:rsidRPr="00967DC1" w:rsidRDefault="001C4D4D" w:rsidP="00886EDF">
      <w:pPr>
        <w:spacing w:before="120" w:after="120"/>
        <w:ind w:firstLine="567"/>
        <w:rPr>
          <w:szCs w:val="24"/>
          <w:lang w:val="sr-Latn-CS"/>
        </w:rPr>
      </w:pPr>
    </w:p>
    <w:p w14:paraId="012EBCD5" w14:textId="77777777" w:rsidR="00C808E8" w:rsidRPr="00967DC1" w:rsidRDefault="00BE010D" w:rsidP="00886EDF">
      <w:pPr>
        <w:spacing w:before="120" w:after="120"/>
        <w:ind w:firstLine="567"/>
        <w:rPr>
          <w:szCs w:val="24"/>
          <w:lang w:val="sr-Latn-CS"/>
        </w:rPr>
      </w:pPr>
      <w:r w:rsidRPr="00967DC1">
        <w:rPr>
          <w:szCs w:val="24"/>
          <w:lang w:val="sr-Latn-CS"/>
        </w:rPr>
        <w:t>У</w:t>
      </w:r>
      <w:r w:rsidR="00C808E8" w:rsidRPr="00967DC1">
        <w:rPr>
          <w:szCs w:val="24"/>
          <w:lang w:val="sr-Latn-CS"/>
        </w:rPr>
        <w:t xml:space="preserve"> </w:t>
      </w:r>
      <w:r w:rsidR="00B61EF7" w:rsidRPr="00967DC1">
        <w:rPr>
          <w:szCs w:val="24"/>
          <w:lang w:val="sr-Latn-CS"/>
        </w:rPr>
        <w:t>о</w:t>
      </w:r>
      <w:r w:rsidRPr="00967DC1">
        <w:rPr>
          <w:szCs w:val="24"/>
          <w:lang w:val="sr-Latn-CS"/>
        </w:rPr>
        <w:t>в</w:t>
      </w:r>
      <w:r w:rsidR="00B61EF7" w:rsidRPr="00967DC1">
        <w:rPr>
          <w:szCs w:val="24"/>
          <w:lang w:val="sr-Latn-CS"/>
        </w:rPr>
        <w:t>ој</w:t>
      </w:r>
      <w:r w:rsidR="00C808E8" w:rsidRPr="00967DC1">
        <w:rPr>
          <w:szCs w:val="24"/>
          <w:lang w:val="sr-Latn-CS"/>
        </w:rPr>
        <w:t xml:space="preserve"> </w:t>
      </w:r>
      <w:r w:rsidRPr="00967DC1">
        <w:rPr>
          <w:szCs w:val="24"/>
          <w:lang w:val="sr-Latn-CS"/>
        </w:rPr>
        <w:t>га</w:t>
      </w:r>
      <w:r w:rsidR="00B61EF7" w:rsidRPr="00967DC1">
        <w:rPr>
          <w:szCs w:val="24"/>
          <w:lang w:val="sr-Latn-CS"/>
        </w:rPr>
        <w:t>з</w:t>
      </w:r>
      <w:r w:rsidRPr="00967DC1">
        <w:rPr>
          <w:szCs w:val="24"/>
          <w:lang w:val="sr-Latn-CS"/>
        </w:rPr>
        <w:t>д</w:t>
      </w:r>
      <w:r w:rsidR="00B61EF7" w:rsidRPr="00967DC1">
        <w:rPr>
          <w:szCs w:val="24"/>
          <w:lang w:val="sr-Latn-CS"/>
        </w:rPr>
        <w:t>инској</w:t>
      </w:r>
      <w:r w:rsidR="00C808E8" w:rsidRPr="00967DC1">
        <w:rPr>
          <w:szCs w:val="24"/>
          <w:lang w:val="sr-Latn-CS"/>
        </w:rPr>
        <w:t xml:space="preserve"> </w:t>
      </w:r>
      <w:r w:rsidR="00B61EF7" w:rsidRPr="00967DC1">
        <w:rPr>
          <w:szCs w:val="24"/>
          <w:lang w:val="sr-Latn-CS"/>
        </w:rPr>
        <w:t>ј</w:t>
      </w:r>
      <w:r w:rsidRPr="00967DC1">
        <w:rPr>
          <w:szCs w:val="24"/>
          <w:lang w:val="sr-Latn-CS"/>
        </w:rPr>
        <w:t>ед</w:t>
      </w:r>
      <w:r w:rsidR="00B61EF7" w:rsidRPr="00967DC1">
        <w:rPr>
          <w:szCs w:val="24"/>
          <w:lang w:val="sr-Latn-CS"/>
        </w:rPr>
        <w:t>иници</w:t>
      </w:r>
      <w:r w:rsidR="00C808E8" w:rsidRPr="00967DC1">
        <w:rPr>
          <w:szCs w:val="24"/>
          <w:lang w:val="sr-Latn-CS"/>
        </w:rPr>
        <w:t xml:space="preserve"> </w:t>
      </w:r>
      <w:r w:rsidR="00B61EF7" w:rsidRPr="00967DC1">
        <w:rPr>
          <w:szCs w:val="24"/>
          <w:lang w:val="sr-Latn-CS"/>
        </w:rPr>
        <w:t>произ</w:t>
      </w:r>
      <w:r w:rsidRPr="00967DC1">
        <w:rPr>
          <w:szCs w:val="24"/>
          <w:lang w:val="sr-Latn-CS"/>
        </w:rPr>
        <w:t>в</w:t>
      </w:r>
      <w:r w:rsidR="00B61EF7" w:rsidRPr="00967DC1">
        <w:rPr>
          <w:szCs w:val="24"/>
          <w:lang w:val="sr-Latn-CS"/>
        </w:rPr>
        <w:t>о</w:t>
      </w:r>
      <w:r w:rsidRPr="00967DC1">
        <w:rPr>
          <w:szCs w:val="24"/>
          <w:lang w:val="sr-Latn-CS"/>
        </w:rPr>
        <w:t>д</w:t>
      </w:r>
      <w:r w:rsidR="00B61EF7" w:rsidRPr="00967DC1">
        <w:rPr>
          <w:szCs w:val="24"/>
          <w:lang w:val="sr-Latn-CS"/>
        </w:rPr>
        <w:t>ни</w:t>
      </w:r>
      <w:r w:rsidR="00C808E8" w:rsidRPr="00967DC1">
        <w:rPr>
          <w:szCs w:val="24"/>
          <w:lang w:val="sr-Latn-CS"/>
        </w:rPr>
        <w:t xml:space="preserve"> </w:t>
      </w:r>
      <w:r w:rsidR="00B61EF7" w:rsidRPr="00967DC1">
        <w:rPr>
          <w:szCs w:val="24"/>
          <w:lang w:val="sr-Latn-CS"/>
        </w:rPr>
        <w:t>ци</w:t>
      </w:r>
      <w:r w:rsidR="001019E7" w:rsidRPr="00967DC1">
        <w:rPr>
          <w:szCs w:val="24"/>
          <w:lang w:val="sr-Latn-CS"/>
        </w:rPr>
        <w:t>љ</w:t>
      </w:r>
      <w:r w:rsidRPr="00967DC1">
        <w:rPr>
          <w:szCs w:val="24"/>
          <w:lang w:val="sr-Latn-CS"/>
        </w:rPr>
        <w:t>ев</w:t>
      </w:r>
      <w:r w:rsidR="00B61EF7" w:rsidRPr="00967DC1">
        <w:rPr>
          <w:szCs w:val="24"/>
          <w:lang w:val="sr-Latn-CS"/>
        </w:rPr>
        <w:t>и</w:t>
      </w:r>
      <w:r w:rsidR="00C808E8" w:rsidRPr="00967DC1">
        <w:rPr>
          <w:szCs w:val="24"/>
          <w:lang w:val="sr-Latn-CS"/>
        </w:rPr>
        <w:t xml:space="preserve"> </w:t>
      </w:r>
      <w:r w:rsidR="00B61EF7" w:rsidRPr="00967DC1">
        <w:rPr>
          <w:szCs w:val="24"/>
          <w:lang w:val="sr-Latn-CS"/>
        </w:rPr>
        <w:t>су</w:t>
      </w:r>
      <w:r w:rsidR="00C808E8" w:rsidRPr="00967DC1">
        <w:rPr>
          <w:szCs w:val="24"/>
          <w:lang w:val="sr-Latn-CS"/>
        </w:rPr>
        <w:t xml:space="preserve"> </w:t>
      </w:r>
      <w:r w:rsidRPr="00967DC1">
        <w:rPr>
          <w:szCs w:val="24"/>
          <w:lang w:val="sr-Latn-CS"/>
        </w:rPr>
        <w:t>д</w:t>
      </w:r>
      <w:r w:rsidR="00B61EF7" w:rsidRPr="00967DC1">
        <w:rPr>
          <w:szCs w:val="24"/>
          <w:lang w:val="sr-Latn-CS"/>
        </w:rPr>
        <w:t>омин</w:t>
      </w:r>
      <w:r w:rsidRPr="00967DC1">
        <w:rPr>
          <w:szCs w:val="24"/>
          <w:lang w:val="sr-Latn-CS"/>
        </w:rPr>
        <w:t>а</w:t>
      </w:r>
      <w:r w:rsidR="00B61EF7" w:rsidRPr="00967DC1">
        <w:rPr>
          <w:szCs w:val="24"/>
          <w:lang w:val="sr-Latn-CS"/>
        </w:rPr>
        <w:t>нтно</w:t>
      </w:r>
      <w:r w:rsidRPr="00967DC1">
        <w:rPr>
          <w:szCs w:val="24"/>
          <w:lang w:val="sr-Latn-CS"/>
        </w:rPr>
        <w:t>г</w:t>
      </w:r>
      <w:r w:rsidR="00C808E8" w:rsidRPr="00967DC1">
        <w:rPr>
          <w:szCs w:val="24"/>
          <w:lang w:val="sr-Latn-CS"/>
        </w:rPr>
        <w:t xml:space="preserve"> </w:t>
      </w:r>
      <w:r w:rsidR="00B61EF7" w:rsidRPr="00967DC1">
        <w:rPr>
          <w:szCs w:val="24"/>
          <w:lang w:val="sr-Latn-CS"/>
        </w:rPr>
        <w:t>к</w:t>
      </w:r>
      <w:r w:rsidRPr="00967DC1">
        <w:rPr>
          <w:szCs w:val="24"/>
          <w:lang w:val="sr-Latn-CS"/>
        </w:rPr>
        <w:t>а</w:t>
      </w:r>
      <w:r w:rsidR="00B61EF7" w:rsidRPr="00967DC1">
        <w:rPr>
          <w:szCs w:val="24"/>
          <w:lang w:val="sr-Latn-CS"/>
        </w:rPr>
        <w:t>р</w:t>
      </w:r>
      <w:r w:rsidRPr="00967DC1">
        <w:rPr>
          <w:szCs w:val="24"/>
          <w:lang w:val="sr-Latn-CS"/>
        </w:rPr>
        <w:t>а</w:t>
      </w:r>
      <w:r w:rsidR="00B61EF7" w:rsidRPr="00967DC1">
        <w:rPr>
          <w:szCs w:val="24"/>
          <w:lang w:val="sr-Latn-CS"/>
        </w:rPr>
        <w:t>кт</w:t>
      </w:r>
      <w:r w:rsidRPr="00967DC1">
        <w:rPr>
          <w:szCs w:val="24"/>
          <w:lang w:val="sr-Latn-CS"/>
        </w:rPr>
        <w:t>е</w:t>
      </w:r>
      <w:r w:rsidR="00B61EF7" w:rsidRPr="00967DC1">
        <w:rPr>
          <w:szCs w:val="24"/>
          <w:lang w:val="sr-Latn-CS"/>
        </w:rPr>
        <w:t>р</w:t>
      </w:r>
      <w:r w:rsidRPr="00967DC1">
        <w:rPr>
          <w:szCs w:val="24"/>
          <w:lang w:val="sr-Latn-CS"/>
        </w:rPr>
        <w:t>а</w:t>
      </w:r>
      <w:r w:rsidR="00C808E8" w:rsidRPr="00967DC1">
        <w:rPr>
          <w:szCs w:val="24"/>
          <w:lang w:val="sr-Latn-CS"/>
        </w:rPr>
        <w:t xml:space="preserve">. </w:t>
      </w:r>
      <w:r w:rsidRPr="00967DC1">
        <w:rPr>
          <w:szCs w:val="24"/>
          <w:lang w:val="sr-Latn-CS"/>
        </w:rPr>
        <w:t>П</w:t>
      </w:r>
      <w:r w:rsidR="00B61EF7" w:rsidRPr="00967DC1">
        <w:rPr>
          <w:szCs w:val="24"/>
          <w:lang w:val="sr-Latn-CS"/>
        </w:rPr>
        <w:t>роиз</w:t>
      </w:r>
      <w:r w:rsidRPr="00967DC1">
        <w:rPr>
          <w:szCs w:val="24"/>
          <w:lang w:val="sr-Latn-CS"/>
        </w:rPr>
        <w:t>в</w:t>
      </w:r>
      <w:r w:rsidR="00B61EF7" w:rsidRPr="00967DC1">
        <w:rPr>
          <w:szCs w:val="24"/>
          <w:lang w:val="sr-Latn-CS"/>
        </w:rPr>
        <w:t>о</w:t>
      </w:r>
      <w:r w:rsidRPr="00967DC1">
        <w:rPr>
          <w:szCs w:val="24"/>
          <w:lang w:val="sr-Latn-CS"/>
        </w:rPr>
        <w:t>д</w:t>
      </w:r>
      <w:r w:rsidR="00B61EF7" w:rsidRPr="00967DC1">
        <w:rPr>
          <w:szCs w:val="24"/>
          <w:lang w:val="sr-Latn-CS"/>
        </w:rPr>
        <w:t>ни</w:t>
      </w:r>
      <w:r w:rsidR="00C808E8" w:rsidRPr="00967DC1">
        <w:rPr>
          <w:szCs w:val="24"/>
          <w:lang w:val="sr-Latn-CS"/>
        </w:rPr>
        <w:t xml:space="preserve"> </w:t>
      </w:r>
      <w:r w:rsidR="00B61EF7" w:rsidRPr="00967DC1">
        <w:rPr>
          <w:szCs w:val="24"/>
          <w:lang w:val="sr-Latn-CS"/>
        </w:rPr>
        <w:t>ци</w:t>
      </w:r>
      <w:r w:rsidR="001019E7" w:rsidRPr="00967DC1">
        <w:rPr>
          <w:szCs w:val="24"/>
          <w:lang w:val="sr-Latn-CS"/>
        </w:rPr>
        <w:t>љ</w:t>
      </w:r>
      <w:r w:rsidRPr="00967DC1">
        <w:rPr>
          <w:szCs w:val="24"/>
          <w:lang w:val="sr-Latn-CS"/>
        </w:rPr>
        <w:t>ев</w:t>
      </w:r>
      <w:r w:rsidR="00B61EF7" w:rsidRPr="00967DC1">
        <w:rPr>
          <w:szCs w:val="24"/>
          <w:lang w:val="sr-Latn-CS"/>
        </w:rPr>
        <w:t>и</w:t>
      </w:r>
      <w:r w:rsidR="00C808E8" w:rsidRPr="00967DC1">
        <w:rPr>
          <w:szCs w:val="24"/>
          <w:lang w:val="sr-Latn-CS"/>
        </w:rPr>
        <w:t xml:space="preserve"> </w:t>
      </w:r>
      <w:r w:rsidR="00B61EF7" w:rsidRPr="00967DC1">
        <w:rPr>
          <w:szCs w:val="24"/>
          <w:lang w:val="sr-Latn-CS"/>
        </w:rPr>
        <w:t>с</w:t>
      </w:r>
      <w:r w:rsidRPr="00967DC1">
        <w:rPr>
          <w:szCs w:val="24"/>
          <w:lang w:val="sr-Latn-CS"/>
        </w:rPr>
        <w:t>е</w:t>
      </w:r>
      <w:r w:rsidR="00C808E8" w:rsidRPr="00967DC1">
        <w:rPr>
          <w:szCs w:val="24"/>
          <w:lang w:val="sr-Latn-CS"/>
        </w:rPr>
        <w:t xml:space="preserve"> </w:t>
      </w:r>
      <w:r w:rsidR="00B61EF7" w:rsidRPr="00967DC1">
        <w:rPr>
          <w:szCs w:val="24"/>
          <w:lang w:val="sr-Latn-CS"/>
        </w:rPr>
        <w:t>мо</w:t>
      </w:r>
      <w:r w:rsidRPr="00967DC1">
        <w:rPr>
          <w:szCs w:val="24"/>
          <w:lang w:val="sr-Latn-CS"/>
        </w:rPr>
        <w:t>г</w:t>
      </w:r>
      <w:r w:rsidR="00B61EF7" w:rsidRPr="00967DC1">
        <w:rPr>
          <w:szCs w:val="24"/>
          <w:lang w:val="sr-Latn-CS"/>
        </w:rPr>
        <w:t>у</w:t>
      </w:r>
      <w:r w:rsidR="00C808E8" w:rsidRPr="00967DC1">
        <w:rPr>
          <w:szCs w:val="24"/>
          <w:lang w:val="sr-Latn-CS"/>
        </w:rPr>
        <w:t xml:space="preserve"> </w:t>
      </w:r>
      <w:r w:rsidR="00B61EF7" w:rsidRPr="00967DC1">
        <w:rPr>
          <w:szCs w:val="24"/>
          <w:lang w:val="sr-Latn-CS"/>
        </w:rPr>
        <w:t>ост</w:t>
      </w:r>
      <w:r w:rsidRPr="00967DC1">
        <w:rPr>
          <w:szCs w:val="24"/>
          <w:lang w:val="sr-Latn-CS"/>
        </w:rPr>
        <w:t>ва</w:t>
      </w:r>
      <w:r w:rsidR="00B61EF7" w:rsidRPr="00967DC1">
        <w:rPr>
          <w:szCs w:val="24"/>
          <w:lang w:val="sr-Latn-CS"/>
        </w:rPr>
        <w:t>ри</w:t>
      </w:r>
      <w:r w:rsidRPr="00967DC1">
        <w:rPr>
          <w:szCs w:val="24"/>
          <w:lang w:val="sr-Latn-CS"/>
        </w:rPr>
        <w:t>ва</w:t>
      </w:r>
      <w:r w:rsidR="00B61EF7" w:rsidRPr="00967DC1">
        <w:rPr>
          <w:szCs w:val="24"/>
          <w:lang w:val="sr-Latn-CS"/>
        </w:rPr>
        <w:t>ти</w:t>
      </w:r>
      <w:r w:rsidR="00C808E8" w:rsidRPr="00967DC1">
        <w:rPr>
          <w:szCs w:val="24"/>
          <w:lang w:val="sr-Latn-CS"/>
        </w:rPr>
        <w:t xml:space="preserve"> </w:t>
      </w:r>
      <w:r w:rsidR="00B61EF7" w:rsidRPr="00967DC1">
        <w:rPr>
          <w:szCs w:val="24"/>
          <w:lang w:val="sr-Latn-CS"/>
        </w:rPr>
        <w:t>с</w:t>
      </w:r>
      <w:r w:rsidRPr="00967DC1">
        <w:rPr>
          <w:szCs w:val="24"/>
          <w:lang w:val="sr-Latn-CS"/>
        </w:rPr>
        <w:t>а</w:t>
      </w:r>
      <w:r w:rsidR="00B61EF7" w:rsidRPr="00967DC1">
        <w:rPr>
          <w:szCs w:val="24"/>
          <w:lang w:val="sr-Latn-CS"/>
        </w:rPr>
        <w:t>мо</w:t>
      </w:r>
      <w:r w:rsidR="00C808E8" w:rsidRPr="00967DC1">
        <w:rPr>
          <w:szCs w:val="24"/>
          <w:lang w:val="sr-Latn-CS"/>
        </w:rPr>
        <w:t xml:space="preserve"> </w:t>
      </w:r>
      <w:r w:rsidR="00B61EF7" w:rsidRPr="00967DC1">
        <w:rPr>
          <w:szCs w:val="24"/>
          <w:lang w:val="sr-Latn-CS"/>
        </w:rPr>
        <w:t>уз</w:t>
      </w:r>
      <w:r w:rsidR="00C808E8" w:rsidRPr="00967DC1">
        <w:rPr>
          <w:szCs w:val="24"/>
          <w:lang w:val="sr-Latn-CS"/>
        </w:rPr>
        <w:t xml:space="preserve"> </w:t>
      </w:r>
      <w:r w:rsidR="00B61EF7" w:rsidRPr="00967DC1">
        <w:rPr>
          <w:szCs w:val="24"/>
          <w:lang w:val="sr-Latn-CS"/>
        </w:rPr>
        <w:t>усло</w:t>
      </w:r>
      <w:r w:rsidRPr="00967DC1">
        <w:rPr>
          <w:szCs w:val="24"/>
          <w:lang w:val="sr-Latn-CS"/>
        </w:rPr>
        <w:t>в</w:t>
      </w:r>
      <w:r w:rsidR="00C808E8" w:rsidRPr="00967DC1">
        <w:rPr>
          <w:szCs w:val="24"/>
          <w:lang w:val="sr-Latn-CS"/>
        </w:rPr>
        <w:t xml:space="preserve"> </w:t>
      </w:r>
      <w:r w:rsidRPr="00967DC1">
        <w:rPr>
          <w:szCs w:val="24"/>
          <w:lang w:val="sr-Latn-CS"/>
        </w:rPr>
        <w:t>да</w:t>
      </w:r>
      <w:r w:rsidR="00C808E8" w:rsidRPr="00967DC1">
        <w:rPr>
          <w:szCs w:val="24"/>
          <w:lang w:val="sr-Latn-CS"/>
        </w:rPr>
        <w:t xml:space="preserve"> </w:t>
      </w:r>
      <w:r w:rsidR="00B61EF7" w:rsidRPr="00967DC1">
        <w:rPr>
          <w:szCs w:val="24"/>
          <w:lang w:val="sr-Latn-CS"/>
        </w:rPr>
        <w:t>н</w:t>
      </w:r>
      <w:r w:rsidRPr="00967DC1">
        <w:rPr>
          <w:szCs w:val="24"/>
          <w:lang w:val="sr-Latn-CS"/>
        </w:rPr>
        <w:t>е</w:t>
      </w:r>
      <w:r w:rsidR="00C808E8" w:rsidRPr="00967DC1">
        <w:rPr>
          <w:szCs w:val="24"/>
          <w:lang w:val="sr-Latn-CS"/>
        </w:rPr>
        <w:t xml:space="preserve"> </w:t>
      </w:r>
      <w:r w:rsidRPr="00967DC1">
        <w:rPr>
          <w:szCs w:val="24"/>
          <w:lang w:val="sr-Latn-CS"/>
        </w:rPr>
        <w:t>д</w:t>
      </w:r>
      <w:r w:rsidR="00B61EF7" w:rsidRPr="00967DC1">
        <w:rPr>
          <w:szCs w:val="24"/>
          <w:lang w:val="sr-Latn-CS"/>
        </w:rPr>
        <w:t>о</w:t>
      </w:r>
      <w:r w:rsidRPr="00967DC1">
        <w:rPr>
          <w:szCs w:val="24"/>
          <w:lang w:val="sr-Latn-CS"/>
        </w:rPr>
        <w:t>в</w:t>
      </w:r>
      <w:r w:rsidR="00B61EF7" w:rsidRPr="00967DC1">
        <w:rPr>
          <w:szCs w:val="24"/>
          <w:lang w:val="sr-Latn-CS"/>
        </w:rPr>
        <w:t>о</w:t>
      </w:r>
      <w:r w:rsidRPr="00967DC1">
        <w:rPr>
          <w:szCs w:val="24"/>
          <w:lang w:val="sr-Latn-CS"/>
        </w:rPr>
        <w:t>де</w:t>
      </w:r>
      <w:r w:rsidR="00C808E8" w:rsidRPr="00967DC1">
        <w:rPr>
          <w:szCs w:val="24"/>
          <w:lang w:val="sr-Latn-CS"/>
        </w:rPr>
        <w:t xml:space="preserve"> </w:t>
      </w:r>
      <w:r w:rsidR="00B61EF7" w:rsidRPr="00967DC1">
        <w:rPr>
          <w:szCs w:val="24"/>
          <w:lang w:val="sr-Latn-CS"/>
        </w:rPr>
        <w:t>у</w:t>
      </w:r>
      <w:r w:rsidR="00C808E8" w:rsidRPr="00967DC1">
        <w:rPr>
          <w:szCs w:val="24"/>
          <w:lang w:val="sr-Latn-CS"/>
        </w:rPr>
        <w:t xml:space="preserve"> </w:t>
      </w:r>
      <w:r w:rsidR="00B61EF7" w:rsidRPr="00967DC1">
        <w:rPr>
          <w:szCs w:val="24"/>
          <w:lang w:val="sr-Latn-CS"/>
        </w:rPr>
        <w:t>пит</w:t>
      </w:r>
      <w:r w:rsidRPr="00967DC1">
        <w:rPr>
          <w:szCs w:val="24"/>
          <w:lang w:val="sr-Latn-CS"/>
        </w:rPr>
        <w:t>а</w:t>
      </w:r>
      <w:r w:rsidR="001019E7" w:rsidRPr="00967DC1">
        <w:rPr>
          <w:szCs w:val="24"/>
          <w:lang w:val="sr-Latn-CS"/>
        </w:rPr>
        <w:t>њ</w:t>
      </w:r>
      <w:r w:rsidRPr="00967DC1">
        <w:rPr>
          <w:szCs w:val="24"/>
          <w:lang w:val="sr-Latn-CS"/>
        </w:rPr>
        <w:t>е</w:t>
      </w:r>
      <w:r w:rsidR="00C808E8" w:rsidRPr="00967DC1">
        <w:rPr>
          <w:szCs w:val="24"/>
          <w:lang w:val="sr-Latn-CS"/>
        </w:rPr>
        <w:t xml:space="preserve"> </w:t>
      </w:r>
      <w:r w:rsidR="00B61EF7" w:rsidRPr="00967DC1">
        <w:rPr>
          <w:szCs w:val="24"/>
          <w:lang w:val="sr-Latn-CS"/>
        </w:rPr>
        <w:t>ост</w:t>
      </w:r>
      <w:r w:rsidRPr="00967DC1">
        <w:rPr>
          <w:szCs w:val="24"/>
          <w:lang w:val="sr-Latn-CS"/>
        </w:rPr>
        <w:t>ва</w:t>
      </w:r>
      <w:r w:rsidR="00B61EF7" w:rsidRPr="00967DC1">
        <w:rPr>
          <w:szCs w:val="24"/>
          <w:lang w:val="sr-Latn-CS"/>
        </w:rPr>
        <w:t>ри</w:t>
      </w:r>
      <w:r w:rsidRPr="00967DC1">
        <w:rPr>
          <w:szCs w:val="24"/>
          <w:lang w:val="sr-Latn-CS"/>
        </w:rPr>
        <w:t>ва</w:t>
      </w:r>
      <w:r w:rsidR="001019E7" w:rsidRPr="00967DC1">
        <w:rPr>
          <w:szCs w:val="24"/>
          <w:lang w:val="sr-Latn-CS"/>
        </w:rPr>
        <w:t>њ</w:t>
      </w:r>
      <w:r w:rsidRPr="00967DC1">
        <w:rPr>
          <w:szCs w:val="24"/>
          <w:lang w:val="sr-Latn-CS"/>
        </w:rPr>
        <w:t>е</w:t>
      </w:r>
      <w:r w:rsidR="00C808E8" w:rsidRPr="00967DC1">
        <w:rPr>
          <w:szCs w:val="24"/>
          <w:lang w:val="sr-Latn-CS"/>
        </w:rPr>
        <w:t xml:space="preserve"> </w:t>
      </w:r>
      <w:r w:rsidR="00B61EF7" w:rsidRPr="00967DC1">
        <w:rPr>
          <w:szCs w:val="24"/>
          <w:lang w:val="sr-Latn-CS"/>
        </w:rPr>
        <w:t>з</w:t>
      </w:r>
      <w:r w:rsidRPr="00967DC1">
        <w:rPr>
          <w:szCs w:val="24"/>
          <w:lang w:val="sr-Latn-CS"/>
        </w:rPr>
        <w:t>а</w:t>
      </w:r>
      <w:r w:rsidR="00B61EF7" w:rsidRPr="00967DC1">
        <w:rPr>
          <w:szCs w:val="24"/>
          <w:lang w:val="sr-Latn-CS"/>
        </w:rPr>
        <w:t>штитних</w:t>
      </w:r>
      <w:r w:rsidR="00C808E8" w:rsidRPr="00967DC1">
        <w:rPr>
          <w:szCs w:val="24"/>
          <w:lang w:val="sr-Latn-CS"/>
        </w:rPr>
        <w:t xml:space="preserve"> </w:t>
      </w:r>
      <w:r w:rsidR="00B61EF7" w:rsidRPr="00967DC1">
        <w:rPr>
          <w:szCs w:val="24"/>
          <w:lang w:val="sr-Latn-CS"/>
        </w:rPr>
        <w:t>и</w:t>
      </w:r>
      <w:r w:rsidR="00C808E8" w:rsidRPr="00967DC1">
        <w:rPr>
          <w:szCs w:val="24"/>
          <w:lang w:val="sr-Latn-CS"/>
        </w:rPr>
        <w:t xml:space="preserve"> </w:t>
      </w:r>
      <w:r w:rsidR="00B61EF7" w:rsidRPr="00967DC1">
        <w:rPr>
          <w:szCs w:val="24"/>
          <w:lang w:val="sr-Latn-CS"/>
        </w:rPr>
        <w:t>општ</w:t>
      </w:r>
      <w:r w:rsidRPr="00967DC1">
        <w:rPr>
          <w:szCs w:val="24"/>
          <w:lang w:val="sr-Latn-CS"/>
        </w:rPr>
        <w:t>е</w:t>
      </w:r>
      <w:r w:rsidR="00C808E8" w:rsidRPr="00967DC1">
        <w:rPr>
          <w:szCs w:val="24"/>
          <w:lang w:val="sr-Latn-CS"/>
        </w:rPr>
        <w:t xml:space="preserve"> </w:t>
      </w:r>
      <w:r w:rsidR="00B61EF7" w:rsidRPr="00967DC1">
        <w:rPr>
          <w:szCs w:val="24"/>
          <w:lang w:val="sr-Latn-CS"/>
        </w:rPr>
        <w:t>корисних</w:t>
      </w:r>
      <w:r w:rsidR="00C808E8" w:rsidRPr="00967DC1">
        <w:rPr>
          <w:szCs w:val="24"/>
          <w:lang w:val="sr-Latn-CS"/>
        </w:rPr>
        <w:t xml:space="preserve"> </w:t>
      </w:r>
      <w:r w:rsidR="00B61EF7" w:rsidRPr="00967DC1">
        <w:rPr>
          <w:szCs w:val="24"/>
          <w:lang w:val="sr-Latn-CS"/>
        </w:rPr>
        <w:t>ци</w:t>
      </w:r>
      <w:r w:rsidR="001019E7" w:rsidRPr="00967DC1">
        <w:rPr>
          <w:szCs w:val="24"/>
          <w:lang w:val="sr-Latn-CS"/>
        </w:rPr>
        <w:t>љ</w:t>
      </w:r>
      <w:r w:rsidRPr="00967DC1">
        <w:rPr>
          <w:szCs w:val="24"/>
          <w:lang w:val="sr-Latn-CS"/>
        </w:rPr>
        <w:t>ева</w:t>
      </w:r>
      <w:r w:rsidR="00C808E8" w:rsidRPr="00967DC1">
        <w:rPr>
          <w:szCs w:val="24"/>
          <w:lang w:val="sr-Latn-CS"/>
        </w:rPr>
        <w:t xml:space="preserve"> </w:t>
      </w:r>
      <w:r w:rsidRPr="00967DC1">
        <w:rPr>
          <w:szCs w:val="24"/>
          <w:lang w:val="sr-Latn-CS"/>
        </w:rPr>
        <w:t>га</w:t>
      </w:r>
      <w:r w:rsidR="00B61EF7" w:rsidRPr="00967DC1">
        <w:rPr>
          <w:szCs w:val="24"/>
          <w:lang w:val="sr-Latn-CS"/>
        </w:rPr>
        <w:t>з</w:t>
      </w:r>
      <w:r w:rsidRPr="00967DC1">
        <w:rPr>
          <w:szCs w:val="24"/>
          <w:lang w:val="sr-Latn-CS"/>
        </w:rPr>
        <w:t>д</w:t>
      </w:r>
      <w:r w:rsidR="00B61EF7" w:rsidRPr="00967DC1">
        <w:rPr>
          <w:szCs w:val="24"/>
          <w:lang w:val="sr-Latn-CS"/>
        </w:rPr>
        <w:t>о</w:t>
      </w:r>
      <w:r w:rsidRPr="00967DC1">
        <w:rPr>
          <w:szCs w:val="24"/>
          <w:lang w:val="sr-Latn-CS"/>
        </w:rPr>
        <w:t>ва</w:t>
      </w:r>
      <w:r w:rsidR="001019E7" w:rsidRPr="00967DC1">
        <w:rPr>
          <w:szCs w:val="24"/>
          <w:lang w:val="sr-Latn-CS"/>
        </w:rPr>
        <w:t>њ</w:t>
      </w:r>
      <w:r w:rsidRPr="00967DC1">
        <w:rPr>
          <w:szCs w:val="24"/>
          <w:lang w:val="sr-Latn-CS"/>
        </w:rPr>
        <w:t>а</w:t>
      </w:r>
      <w:r w:rsidR="00C808E8" w:rsidRPr="00967DC1">
        <w:rPr>
          <w:szCs w:val="24"/>
          <w:lang w:val="sr-Latn-CS"/>
        </w:rPr>
        <w:t xml:space="preserve"> </w:t>
      </w:r>
      <w:r w:rsidR="00B61EF7" w:rsidRPr="00967DC1">
        <w:rPr>
          <w:szCs w:val="24"/>
          <w:lang w:val="sr-Latn-CS"/>
        </w:rPr>
        <w:t>шум</w:t>
      </w:r>
      <w:r w:rsidRPr="00967DC1">
        <w:rPr>
          <w:szCs w:val="24"/>
          <w:lang w:val="sr-Latn-CS"/>
        </w:rPr>
        <w:t>а</w:t>
      </w:r>
      <w:r w:rsidR="00B61EF7" w:rsidRPr="00967DC1">
        <w:rPr>
          <w:szCs w:val="24"/>
          <w:lang w:val="sr-Latn-CS"/>
        </w:rPr>
        <w:t>м</w:t>
      </w:r>
      <w:r w:rsidRPr="00967DC1">
        <w:rPr>
          <w:szCs w:val="24"/>
          <w:lang w:val="sr-Latn-CS"/>
        </w:rPr>
        <w:t>а</w:t>
      </w:r>
      <w:r w:rsidR="00E33399" w:rsidRPr="00967DC1">
        <w:rPr>
          <w:szCs w:val="24"/>
          <w:lang w:val="sr-Cyrl-RS"/>
        </w:rPr>
        <w:t xml:space="preserve"> и </w:t>
      </w:r>
      <w:r w:rsidR="00B61EF7" w:rsidRPr="00967DC1">
        <w:rPr>
          <w:szCs w:val="24"/>
          <w:lang w:val="sr-Latn-CS"/>
        </w:rPr>
        <w:t>мо</w:t>
      </w:r>
      <w:r w:rsidRPr="00967DC1">
        <w:rPr>
          <w:szCs w:val="24"/>
          <w:lang w:val="sr-Latn-CS"/>
        </w:rPr>
        <w:t>г</w:t>
      </w:r>
      <w:r w:rsidR="00B61EF7" w:rsidRPr="00967DC1">
        <w:rPr>
          <w:szCs w:val="24"/>
          <w:lang w:val="sr-Latn-CS"/>
        </w:rPr>
        <w:t>у</w:t>
      </w:r>
      <w:r w:rsidR="00C808E8" w:rsidRPr="00967DC1">
        <w:rPr>
          <w:szCs w:val="24"/>
          <w:lang w:val="sr-Latn-CS"/>
        </w:rPr>
        <w:t xml:space="preserve"> </w:t>
      </w:r>
      <w:r w:rsidRPr="00967DC1">
        <w:rPr>
          <w:szCs w:val="24"/>
          <w:lang w:val="sr-Latn-CS"/>
        </w:rPr>
        <w:t>б</w:t>
      </w:r>
      <w:r w:rsidR="00B61EF7" w:rsidRPr="00967DC1">
        <w:rPr>
          <w:szCs w:val="24"/>
          <w:lang w:val="sr-Latn-CS"/>
        </w:rPr>
        <w:t>ити</w:t>
      </w:r>
      <w:r w:rsidR="00C808E8" w:rsidRPr="00967DC1">
        <w:rPr>
          <w:szCs w:val="24"/>
          <w:lang w:val="sr-Latn-CS"/>
        </w:rPr>
        <w:t>:</w:t>
      </w:r>
    </w:p>
    <w:p w14:paraId="790EE648" w14:textId="5B83423D" w:rsidR="00C808E8" w:rsidRPr="00967DC1" w:rsidRDefault="00BE010D" w:rsidP="00886EDF">
      <w:pPr>
        <w:numPr>
          <w:ilvl w:val="0"/>
          <w:numId w:val="21"/>
        </w:numPr>
        <w:ind w:left="1491" w:hanging="357"/>
        <w:rPr>
          <w:szCs w:val="24"/>
          <w:lang w:val="sr-Latn-CS"/>
        </w:rPr>
      </w:pPr>
      <w:r w:rsidRPr="00967DC1">
        <w:rPr>
          <w:szCs w:val="24"/>
          <w:lang w:val="sr-Latn-CS"/>
        </w:rPr>
        <w:t>П</w:t>
      </w:r>
      <w:r w:rsidR="00B61EF7" w:rsidRPr="00967DC1">
        <w:rPr>
          <w:szCs w:val="24"/>
          <w:lang w:val="sr-Latn-CS"/>
        </w:rPr>
        <w:t>роиз</w:t>
      </w:r>
      <w:r w:rsidRPr="00967DC1">
        <w:rPr>
          <w:szCs w:val="24"/>
          <w:lang w:val="sr-Latn-CS"/>
        </w:rPr>
        <w:t>в</w:t>
      </w:r>
      <w:r w:rsidR="00B61EF7" w:rsidRPr="00967DC1">
        <w:rPr>
          <w:szCs w:val="24"/>
          <w:lang w:val="sr-Latn-CS"/>
        </w:rPr>
        <w:t>о</w:t>
      </w:r>
      <w:r w:rsidRPr="00967DC1">
        <w:rPr>
          <w:szCs w:val="24"/>
          <w:lang w:val="sr-Latn-CS"/>
        </w:rPr>
        <w:t>д</w:t>
      </w:r>
      <w:r w:rsidR="001019E7" w:rsidRPr="00967DC1">
        <w:rPr>
          <w:szCs w:val="24"/>
          <w:lang w:val="sr-Latn-CS"/>
        </w:rPr>
        <w:t>њ</w:t>
      </w:r>
      <w:r w:rsidRPr="00967DC1">
        <w:rPr>
          <w:szCs w:val="24"/>
          <w:lang w:val="sr-Latn-CS"/>
        </w:rPr>
        <w:t>а</w:t>
      </w:r>
      <w:r w:rsidR="00C808E8" w:rsidRPr="00967DC1">
        <w:rPr>
          <w:szCs w:val="24"/>
          <w:lang w:val="sr-Latn-CS"/>
        </w:rPr>
        <w:t xml:space="preserve"> </w:t>
      </w:r>
      <w:r w:rsidR="00B61EF7" w:rsidRPr="00967DC1">
        <w:rPr>
          <w:szCs w:val="24"/>
          <w:lang w:val="sr-Latn-CS"/>
        </w:rPr>
        <w:t>т</w:t>
      </w:r>
      <w:r w:rsidRPr="00967DC1">
        <w:rPr>
          <w:szCs w:val="24"/>
          <w:lang w:val="sr-Latn-CS"/>
        </w:rPr>
        <w:t>е</w:t>
      </w:r>
      <w:r w:rsidR="00B61EF7" w:rsidRPr="00967DC1">
        <w:rPr>
          <w:szCs w:val="24"/>
          <w:lang w:val="sr-Latn-CS"/>
        </w:rPr>
        <w:t>хничко</w:t>
      </w:r>
      <w:r w:rsidRPr="00967DC1">
        <w:rPr>
          <w:szCs w:val="24"/>
          <w:lang w:val="sr-Latn-CS"/>
        </w:rPr>
        <w:t>г</w:t>
      </w:r>
      <w:r w:rsidR="00C808E8" w:rsidRPr="00967DC1">
        <w:rPr>
          <w:szCs w:val="24"/>
          <w:lang w:val="sr-Latn-CS"/>
        </w:rPr>
        <w:t xml:space="preserve"> </w:t>
      </w:r>
      <w:r w:rsidRPr="00967DC1">
        <w:rPr>
          <w:szCs w:val="24"/>
          <w:lang w:val="sr-Latn-CS"/>
        </w:rPr>
        <w:t>д</w:t>
      </w:r>
      <w:r w:rsidR="00B61EF7" w:rsidRPr="00967DC1">
        <w:rPr>
          <w:szCs w:val="24"/>
          <w:lang w:val="sr-Latn-CS"/>
        </w:rPr>
        <w:t>р</w:t>
      </w:r>
      <w:r w:rsidRPr="00967DC1">
        <w:rPr>
          <w:szCs w:val="24"/>
          <w:lang w:val="sr-Latn-CS"/>
        </w:rPr>
        <w:t>ве</w:t>
      </w:r>
      <w:r w:rsidR="00B61EF7" w:rsidRPr="00967DC1">
        <w:rPr>
          <w:szCs w:val="24"/>
          <w:lang w:val="sr-Latn-CS"/>
        </w:rPr>
        <w:t>т</w:t>
      </w:r>
      <w:r w:rsidRPr="00967DC1">
        <w:rPr>
          <w:szCs w:val="24"/>
          <w:lang w:val="sr-Latn-CS"/>
        </w:rPr>
        <w:t>а</w:t>
      </w:r>
      <w:r w:rsidR="00C808E8" w:rsidRPr="00967DC1">
        <w:rPr>
          <w:szCs w:val="24"/>
          <w:lang w:val="sr-Latn-CS"/>
        </w:rPr>
        <w:t xml:space="preserve"> </w:t>
      </w:r>
      <w:r w:rsidR="00B61EF7" w:rsidRPr="00967DC1">
        <w:rPr>
          <w:szCs w:val="24"/>
          <w:lang w:val="sr-Latn-CS"/>
        </w:rPr>
        <w:t>н</w:t>
      </w:r>
      <w:r w:rsidRPr="00967DC1">
        <w:rPr>
          <w:szCs w:val="24"/>
          <w:lang w:val="sr-Latn-CS"/>
        </w:rPr>
        <w:t>а</w:t>
      </w:r>
      <w:r w:rsidR="00B61EF7" w:rsidRPr="00967DC1">
        <w:rPr>
          <w:szCs w:val="24"/>
          <w:lang w:val="sr-Latn-CS"/>
        </w:rPr>
        <w:t>ј</w:t>
      </w:r>
      <w:r w:rsidRPr="00967DC1">
        <w:rPr>
          <w:szCs w:val="24"/>
          <w:lang w:val="sr-Latn-CS"/>
        </w:rPr>
        <w:t>б</w:t>
      </w:r>
      <w:r w:rsidR="00B61EF7" w:rsidRPr="00967DC1">
        <w:rPr>
          <w:szCs w:val="24"/>
          <w:lang w:val="sr-Latn-CS"/>
        </w:rPr>
        <w:t>о</w:t>
      </w:r>
      <w:r w:rsidR="001019E7" w:rsidRPr="00967DC1">
        <w:rPr>
          <w:szCs w:val="24"/>
          <w:lang w:val="sr-Latn-CS"/>
        </w:rPr>
        <w:t>љ</w:t>
      </w:r>
      <w:r w:rsidRPr="00967DC1">
        <w:rPr>
          <w:szCs w:val="24"/>
          <w:lang w:val="sr-Latn-CS"/>
        </w:rPr>
        <w:t>ег</w:t>
      </w:r>
      <w:r w:rsidR="00C808E8" w:rsidRPr="00967DC1">
        <w:rPr>
          <w:szCs w:val="24"/>
          <w:lang w:val="sr-Latn-CS"/>
        </w:rPr>
        <w:t xml:space="preserve"> </w:t>
      </w:r>
      <w:r w:rsidR="00B61EF7" w:rsidRPr="00967DC1">
        <w:rPr>
          <w:szCs w:val="24"/>
          <w:lang w:val="sr-Latn-CS"/>
        </w:rPr>
        <w:t>к</w:t>
      </w:r>
      <w:r w:rsidRPr="00967DC1">
        <w:rPr>
          <w:szCs w:val="24"/>
          <w:lang w:val="sr-Latn-CS"/>
        </w:rPr>
        <w:t>ва</w:t>
      </w:r>
      <w:r w:rsidR="00B61EF7" w:rsidRPr="00967DC1">
        <w:rPr>
          <w:szCs w:val="24"/>
          <w:lang w:val="sr-Latn-CS"/>
        </w:rPr>
        <w:t>лит</w:t>
      </w:r>
      <w:r w:rsidRPr="00967DC1">
        <w:rPr>
          <w:szCs w:val="24"/>
          <w:lang w:val="sr-Latn-CS"/>
        </w:rPr>
        <w:t>е</w:t>
      </w:r>
      <w:r w:rsidR="00B61EF7" w:rsidRPr="00967DC1">
        <w:rPr>
          <w:szCs w:val="24"/>
          <w:lang w:val="sr-Latn-CS"/>
        </w:rPr>
        <w:t>т</w:t>
      </w:r>
      <w:r w:rsidRPr="00967DC1">
        <w:rPr>
          <w:szCs w:val="24"/>
          <w:lang w:val="sr-Latn-CS"/>
        </w:rPr>
        <w:t>а</w:t>
      </w:r>
    </w:p>
    <w:p w14:paraId="4BA54D1F" w14:textId="5590FAFF" w:rsidR="00C808E8" w:rsidRPr="00967DC1" w:rsidRDefault="00BE010D" w:rsidP="00886EDF">
      <w:pPr>
        <w:numPr>
          <w:ilvl w:val="0"/>
          <w:numId w:val="21"/>
        </w:numPr>
        <w:ind w:left="1491" w:hanging="357"/>
        <w:rPr>
          <w:szCs w:val="24"/>
          <w:lang w:val="sr-Latn-CS"/>
        </w:rPr>
      </w:pPr>
      <w:r w:rsidRPr="00967DC1">
        <w:rPr>
          <w:szCs w:val="24"/>
          <w:lang w:val="sr-Latn-CS"/>
        </w:rPr>
        <w:t>П</w:t>
      </w:r>
      <w:r w:rsidR="00B61EF7" w:rsidRPr="00967DC1">
        <w:rPr>
          <w:szCs w:val="24"/>
          <w:lang w:val="sr-Latn-CS"/>
        </w:rPr>
        <w:t>роиз</w:t>
      </w:r>
      <w:r w:rsidRPr="00967DC1">
        <w:rPr>
          <w:szCs w:val="24"/>
          <w:lang w:val="sr-Latn-CS"/>
        </w:rPr>
        <w:t>в</w:t>
      </w:r>
      <w:r w:rsidR="00B61EF7" w:rsidRPr="00967DC1">
        <w:rPr>
          <w:szCs w:val="24"/>
          <w:lang w:val="sr-Latn-CS"/>
        </w:rPr>
        <w:t>о</w:t>
      </w:r>
      <w:r w:rsidRPr="00967DC1">
        <w:rPr>
          <w:szCs w:val="24"/>
          <w:lang w:val="sr-Latn-CS"/>
        </w:rPr>
        <w:t>д</w:t>
      </w:r>
      <w:r w:rsidR="001019E7" w:rsidRPr="00967DC1">
        <w:rPr>
          <w:szCs w:val="24"/>
          <w:lang w:val="sr-Latn-CS"/>
        </w:rPr>
        <w:t>њ</w:t>
      </w:r>
      <w:r w:rsidRPr="00967DC1">
        <w:rPr>
          <w:szCs w:val="24"/>
          <w:lang w:val="sr-Latn-CS"/>
        </w:rPr>
        <w:t>а</w:t>
      </w:r>
      <w:r w:rsidR="00C808E8" w:rsidRPr="00967DC1">
        <w:rPr>
          <w:szCs w:val="24"/>
          <w:lang w:val="sr-Latn-CS"/>
        </w:rPr>
        <w:t xml:space="preserve"> </w:t>
      </w:r>
      <w:r w:rsidR="00B61EF7" w:rsidRPr="00967DC1">
        <w:rPr>
          <w:szCs w:val="24"/>
          <w:lang w:val="sr-Latn-CS"/>
        </w:rPr>
        <w:t>ситно</w:t>
      </w:r>
      <w:r w:rsidRPr="00967DC1">
        <w:rPr>
          <w:szCs w:val="24"/>
          <w:lang w:val="sr-Latn-CS"/>
        </w:rPr>
        <w:t>г</w:t>
      </w:r>
      <w:r w:rsidR="00C808E8" w:rsidRPr="00967DC1">
        <w:rPr>
          <w:szCs w:val="24"/>
          <w:lang w:val="sr-Latn-CS"/>
        </w:rPr>
        <w:t xml:space="preserve"> </w:t>
      </w:r>
      <w:r w:rsidR="00B61EF7" w:rsidRPr="00967DC1">
        <w:rPr>
          <w:szCs w:val="24"/>
          <w:lang w:val="sr-Latn-CS"/>
        </w:rPr>
        <w:t>т</w:t>
      </w:r>
      <w:r w:rsidRPr="00967DC1">
        <w:rPr>
          <w:szCs w:val="24"/>
          <w:lang w:val="sr-Latn-CS"/>
        </w:rPr>
        <w:t>е</w:t>
      </w:r>
      <w:r w:rsidR="00B61EF7" w:rsidRPr="00967DC1">
        <w:rPr>
          <w:szCs w:val="24"/>
          <w:lang w:val="sr-Latn-CS"/>
        </w:rPr>
        <w:t>хничко</w:t>
      </w:r>
      <w:r w:rsidRPr="00967DC1">
        <w:rPr>
          <w:szCs w:val="24"/>
          <w:lang w:val="sr-Latn-CS"/>
        </w:rPr>
        <w:t>г</w:t>
      </w:r>
      <w:r w:rsidR="00C808E8" w:rsidRPr="00967DC1">
        <w:rPr>
          <w:szCs w:val="24"/>
          <w:lang w:val="sr-Latn-CS"/>
        </w:rPr>
        <w:t xml:space="preserve"> </w:t>
      </w:r>
      <w:r w:rsidRPr="00967DC1">
        <w:rPr>
          <w:szCs w:val="24"/>
          <w:lang w:val="sr-Latn-CS"/>
        </w:rPr>
        <w:t>д</w:t>
      </w:r>
      <w:r w:rsidR="00B61EF7" w:rsidRPr="00967DC1">
        <w:rPr>
          <w:szCs w:val="24"/>
          <w:lang w:val="sr-Latn-CS"/>
        </w:rPr>
        <w:t>р</w:t>
      </w:r>
      <w:r w:rsidRPr="00967DC1">
        <w:rPr>
          <w:szCs w:val="24"/>
          <w:lang w:val="sr-Latn-CS"/>
        </w:rPr>
        <w:t>ве</w:t>
      </w:r>
      <w:r w:rsidR="00B61EF7" w:rsidRPr="00967DC1">
        <w:rPr>
          <w:szCs w:val="24"/>
          <w:lang w:val="sr-Latn-CS"/>
        </w:rPr>
        <w:t>т</w:t>
      </w:r>
      <w:r w:rsidRPr="00967DC1">
        <w:rPr>
          <w:szCs w:val="24"/>
          <w:lang w:val="sr-Latn-CS"/>
        </w:rPr>
        <w:t>а</w:t>
      </w:r>
      <w:r w:rsidR="00C808E8" w:rsidRPr="00967DC1">
        <w:rPr>
          <w:szCs w:val="24"/>
          <w:lang w:val="sr-Latn-CS"/>
        </w:rPr>
        <w:t xml:space="preserve"> </w:t>
      </w:r>
      <w:r w:rsidR="00B61EF7" w:rsidRPr="00967DC1">
        <w:rPr>
          <w:szCs w:val="24"/>
          <w:lang w:val="sr-Latn-CS"/>
        </w:rPr>
        <w:t>и</w:t>
      </w:r>
      <w:r w:rsidR="00C808E8" w:rsidRPr="00967DC1">
        <w:rPr>
          <w:szCs w:val="24"/>
          <w:lang w:val="sr-Latn-CS"/>
        </w:rPr>
        <w:t xml:space="preserve"> </w:t>
      </w:r>
      <w:r w:rsidR="00B61EF7" w:rsidRPr="00967DC1">
        <w:rPr>
          <w:szCs w:val="24"/>
          <w:lang w:val="sr-Latn-CS"/>
        </w:rPr>
        <w:t>о</w:t>
      </w:r>
      <w:r w:rsidRPr="00967DC1">
        <w:rPr>
          <w:szCs w:val="24"/>
          <w:lang w:val="sr-Latn-CS"/>
        </w:rPr>
        <w:t>г</w:t>
      </w:r>
      <w:r w:rsidR="00B61EF7" w:rsidRPr="00967DC1">
        <w:rPr>
          <w:szCs w:val="24"/>
          <w:lang w:val="sr-Latn-CS"/>
        </w:rPr>
        <w:t>р</w:t>
      </w:r>
      <w:r w:rsidRPr="00967DC1">
        <w:rPr>
          <w:szCs w:val="24"/>
          <w:lang w:val="sr-Latn-CS"/>
        </w:rPr>
        <w:t>ев</w:t>
      </w:r>
      <w:r w:rsidR="00B61EF7" w:rsidRPr="00967DC1">
        <w:rPr>
          <w:szCs w:val="24"/>
          <w:lang w:val="sr-Latn-CS"/>
        </w:rPr>
        <w:t>но</w:t>
      </w:r>
      <w:r w:rsidRPr="00967DC1">
        <w:rPr>
          <w:szCs w:val="24"/>
          <w:lang w:val="sr-Latn-CS"/>
        </w:rPr>
        <w:t>г</w:t>
      </w:r>
      <w:r w:rsidR="00C808E8" w:rsidRPr="00967DC1">
        <w:rPr>
          <w:szCs w:val="24"/>
          <w:lang w:val="sr-Latn-CS"/>
        </w:rPr>
        <w:t xml:space="preserve"> </w:t>
      </w:r>
      <w:r w:rsidRPr="00967DC1">
        <w:rPr>
          <w:szCs w:val="24"/>
          <w:lang w:val="sr-Latn-CS"/>
        </w:rPr>
        <w:t>д</w:t>
      </w:r>
      <w:r w:rsidR="00B61EF7" w:rsidRPr="00967DC1">
        <w:rPr>
          <w:szCs w:val="24"/>
          <w:lang w:val="sr-Latn-CS"/>
        </w:rPr>
        <w:t>р</w:t>
      </w:r>
      <w:r w:rsidRPr="00967DC1">
        <w:rPr>
          <w:szCs w:val="24"/>
          <w:lang w:val="sr-Latn-CS"/>
        </w:rPr>
        <w:t>ве</w:t>
      </w:r>
      <w:r w:rsidR="00B61EF7" w:rsidRPr="00967DC1">
        <w:rPr>
          <w:szCs w:val="24"/>
          <w:lang w:val="sr-Latn-CS"/>
        </w:rPr>
        <w:t>т</w:t>
      </w:r>
      <w:r w:rsidRPr="00967DC1">
        <w:rPr>
          <w:szCs w:val="24"/>
          <w:lang w:val="sr-Latn-CS"/>
        </w:rPr>
        <w:t>а</w:t>
      </w:r>
    </w:p>
    <w:p w14:paraId="1F8C721C" w14:textId="35F9E480" w:rsidR="001C4D4D" w:rsidRPr="00967DC1" w:rsidRDefault="001C4D4D" w:rsidP="00886EDF">
      <w:pPr>
        <w:numPr>
          <w:ilvl w:val="0"/>
          <w:numId w:val="21"/>
        </w:numPr>
        <w:ind w:left="1491" w:hanging="357"/>
        <w:rPr>
          <w:szCs w:val="24"/>
          <w:lang w:val="sr-Latn-CS"/>
        </w:rPr>
      </w:pPr>
      <w:r w:rsidRPr="00967DC1">
        <w:rPr>
          <w:szCs w:val="24"/>
          <w:lang w:val="sr-Cyrl-RS"/>
        </w:rPr>
        <w:t>Производња, узгој и заштита дивљачи</w:t>
      </w:r>
    </w:p>
    <w:p w14:paraId="6A025976" w14:textId="2EEF391D" w:rsidR="00C808E8" w:rsidRPr="00967DC1" w:rsidRDefault="00BE010D" w:rsidP="00886EDF">
      <w:pPr>
        <w:spacing w:before="120" w:after="120"/>
        <w:ind w:firstLine="709"/>
        <w:rPr>
          <w:szCs w:val="24"/>
          <w:lang w:val="sr-Latn-CS"/>
        </w:rPr>
      </w:pPr>
      <w:r w:rsidRPr="00967DC1">
        <w:rPr>
          <w:szCs w:val="24"/>
          <w:lang w:val="sr-Latn-CS"/>
        </w:rPr>
        <w:t>П</w:t>
      </w:r>
      <w:r w:rsidR="00B61EF7" w:rsidRPr="00967DC1">
        <w:rPr>
          <w:szCs w:val="24"/>
          <w:lang w:val="sr-Latn-CS"/>
        </w:rPr>
        <w:t>роиз</w:t>
      </w:r>
      <w:r w:rsidRPr="00967DC1">
        <w:rPr>
          <w:szCs w:val="24"/>
          <w:lang w:val="sr-Latn-CS"/>
        </w:rPr>
        <w:t>в</w:t>
      </w:r>
      <w:r w:rsidR="00B61EF7" w:rsidRPr="00967DC1">
        <w:rPr>
          <w:szCs w:val="24"/>
          <w:lang w:val="sr-Latn-CS"/>
        </w:rPr>
        <w:t>о</w:t>
      </w:r>
      <w:r w:rsidRPr="00967DC1">
        <w:rPr>
          <w:szCs w:val="24"/>
          <w:lang w:val="sr-Latn-CS"/>
        </w:rPr>
        <w:t>д</w:t>
      </w:r>
      <w:r w:rsidR="00B61EF7" w:rsidRPr="00967DC1">
        <w:rPr>
          <w:szCs w:val="24"/>
          <w:lang w:val="sr-Latn-CS"/>
        </w:rPr>
        <w:t>ни</w:t>
      </w:r>
      <w:r w:rsidR="00C808E8" w:rsidRPr="00967DC1">
        <w:rPr>
          <w:szCs w:val="24"/>
          <w:lang w:val="sr-Latn-CS"/>
        </w:rPr>
        <w:t xml:space="preserve"> </w:t>
      </w:r>
      <w:r w:rsidR="00B61EF7" w:rsidRPr="00967DC1">
        <w:rPr>
          <w:szCs w:val="24"/>
          <w:lang w:val="sr-Latn-CS"/>
        </w:rPr>
        <w:t>ци</w:t>
      </w:r>
      <w:r w:rsidR="001019E7" w:rsidRPr="00967DC1">
        <w:rPr>
          <w:szCs w:val="24"/>
          <w:lang w:val="sr-Latn-CS"/>
        </w:rPr>
        <w:t>љ</w:t>
      </w:r>
      <w:r w:rsidRPr="00967DC1">
        <w:rPr>
          <w:szCs w:val="24"/>
          <w:lang w:val="sr-Latn-CS"/>
        </w:rPr>
        <w:t>ев</w:t>
      </w:r>
      <w:r w:rsidR="00B61EF7" w:rsidRPr="00967DC1">
        <w:rPr>
          <w:szCs w:val="24"/>
          <w:lang w:val="sr-Latn-CS"/>
        </w:rPr>
        <w:t>и</w:t>
      </w:r>
      <w:r w:rsidR="00C808E8" w:rsidRPr="00967DC1">
        <w:rPr>
          <w:szCs w:val="24"/>
          <w:lang w:val="sr-Latn-CS"/>
        </w:rPr>
        <w:t xml:space="preserve"> </w:t>
      </w:r>
      <w:r w:rsidR="00B61EF7" w:rsidRPr="00967DC1">
        <w:rPr>
          <w:szCs w:val="24"/>
          <w:lang w:val="sr-Latn-CS"/>
        </w:rPr>
        <w:t>који</w:t>
      </w:r>
      <w:r w:rsidR="00C808E8" w:rsidRPr="00967DC1">
        <w:rPr>
          <w:szCs w:val="24"/>
          <w:lang w:val="sr-Latn-CS"/>
        </w:rPr>
        <w:t xml:space="preserve"> </w:t>
      </w:r>
      <w:r w:rsidR="00B61EF7" w:rsidRPr="00967DC1">
        <w:rPr>
          <w:szCs w:val="24"/>
          <w:lang w:val="sr-Latn-CS"/>
        </w:rPr>
        <w:t>с</w:t>
      </w:r>
      <w:r w:rsidRPr="00967DC1">
        <w:rPr>
          <w:szCs w:val="24"/>
          <w:lang w:val="sr-Latn-CS"/>
        </w:rPr>
        <w:t>е</w:t>
      </w:r>
      <w:r w:rsidR="00C808E8" w:rsidRPr="00967DC1">
        <w:rPr>
          <w:szCs w:val="24"/>
          <w:lang w:val="sr-Latn-CS"/>
        </w:rPr>
        <w:t xml:space="preserve"> </w:t>
      </w:r>
      <w:r w:rsidR="00B61EF7" w:rsidRPr="00967DC1">
        <w:rPr>
          <w:szCs w:val="24"/>
          <w:lang w:val="sr-Latn-CS"/>
        </w:rPr>
        <w:t>о</w:t>
      </w:r>
      <w:r w:rsidRPr="00967DC1">
        <w:rPr>
          <w:szCs w:val="24"/>
          <w:lang w:val="sr-Latn-CS"/>
        </w:rPr>
        <w:t>д</w:t>
      </w:r>
      <w:r w:rsidR="00B61EF7" w:rsidRPr="00967DC1">
        <w:rPr>
          <w:szCs w:val="24"/>
          <w:lang w:val="sr-Latn-CS"/>
        </w:rPr>
        <w:t>нос</w:t>
      </w:r>
      <w:r w:rsidRPr="00967DC1">
        <w:rPr>
          <w:szCs w:val="24"/>
          <w:lang w:val="sr-Latn-CS"/>
        </w:rPr>
        <w:t>е</w:t>
      </w:r>
      <w:r w:rsidR="00C808E8" w:rsidRPr="00967DC1">
        <w:rPr>
          <w:szCs w:val="24"/>
          <w:lang w:val="sr-Latn-CS"/>
        </w:rPr>
        <w:t xml:space="preserve"> </w:t>
      </w:r>
      <w:r w:rsidR="00B61EF7" w:rsidRPr="00967DC1">
        <w:rPr>
          <w:szCs w:val="24"/>
          <w:lang w:val="sr-Latn-CS"/>
        </w:rPr>
        <w:t>н</w:t>
      </w:r>
      <w:r w:rsidRPr="00967DC1">
        <w:rPr>
          <w:szCs w:val="24"/>
          <w:lang w:val="sr-Latn-CS"/>
        </w:rPr>
        <w:t>а</w:t>
      </w:r>
      <w:r w:rsidR="00C808E8" w:rsidRPr="00967DC1">
        <w:rPr>
          <w:szCs w:val="24"/>
          <w:lang w:val="sr-Latn-CS"/>
        </w:rPr>
        <w:t xml:space="preserve"> </w:t>
      </w:r>
      <w:r w:rsidR="00B61EF7" w:rsidRPr="00967DC1">
        <w:rPr>
          <w:szCs w:val="24"/>
          <w:lang w:val="sr-Latn-CS"/>
        </w:rPr>
        <w:t>произ</w:t>
      </w:r>
      <w:r w:rsidRPr="00967DC1">
        <w:rPr>
          <w:szCs w:val="24"/>
          <w:lang w:val="sr-Latn-CS"/>
        </w:rPr>
        <w:t>в</w:t>
      </w:r>
      <w:r w:rsidR="00B61EF7" w:rsidRPr="00967DC1">
        <w:rPr>
          <w:szCs w:val="24"/>
          <w:lang w:val="sr-Latn-CS"/>
        </w:rPr>
        <w:t>о</w:t>
      </w:r>
      <w:r w:rsidRPr="00967DC1">
        <w:rPr>
          <w:szCs w:val="24"/>
          <w:lang w:val="sr-Latn-CS"/>
        </w:rPr>
        <w:t>д</w:t>
      </w:r>
      <w:r w:rsidR="001019E7" w:rsidRPr="00967DC1">
        <w:rPr>
          <w:szCs w:val="24"/>
          <w:lang w:val="sr-Latn-CS"/>
        </w:rPr>
        <w:t>њ</w:t>
      </w:r>
      <w:r w:rsidR="00B61EF7" w:rsidRPr="00967DC1">
        <w:rPr>
          <w:szCs w:val="24"/>
          <w:lang w:val="sr-Latn-CS"/>
        </w:rPr>
        <w:t>у</w:t>
      </w:r>
      <w:r w:rsidR="00C808E8" w:rsidRPr="00967DC1">
        <w:rPr>
          <w:szCs w:val="24"/>
          <w:lang w:val="sr-Latn-CS"/>
        </w:rPr>
        <w:t xml:space="preserve"> </w:t>
      </w:r>
      <w:r w:rsidRPr="00967DC1">
        <w:rPr>
          <w:szCs w:val="24"/>
          <w:lang w:val="sr-Latn-CS"/>
        </w:rPr>
        <w:t>д</w:t>
      </w:r>
      <w:r w:rsidR="00B61EF7" w:rsidRPr="00967DC1">
        <w:rPr>
          <w:szCs w:val="24"/>
          <w:lang w:val="sr-Latn-CS"/>
        </w:rPr>
        <w:t>р</w:t>
      </w:r>
      <w:r w:rsidRPr="00967DC1">
        <w:rPr>
          <w:szCs w:val="24"/>
          <w:lang w:val="sr-Latn-CS"/>
        </w:rPr>
        <w:t>ве</w:t>
      </w:r>
      <w:r w:rsidR="00B61EF7" w:rsidRPr="00967DC1">
        <w:rPr>
          <w:szCs w:val="24"/>
          <w:lang w:val="sr-Latn-CS"/>
        </w:rPr>
        <w:t>т</w:t>
      </w:r>
      <w:r w:rsidRPr="00967DC1">
        <w:rPr>
          <w:szCs w:val="24"/>
          <w:lang w:val="sr-Latn-CS"/>
        </w:rPr>
        <w:t>а</w:t>
      </w:r>
      <w:r w:rsidR="00C808E8" w:rsidRPr="00967DC1">
        <w:rPr>
          <w:szCs w:val="24"/>
          <w:lang w:val="sr-Latn-CS"/>
        </w:rPr>
        <w:t xml:space="preserve"> </w:t>
      </w:r>
      <w:r w:rsidR="00B61EF7" w:rsidRPr="00967DC1">
        <w:rPr>
          <w:szCs w:val="24"/>
          <w:lang w:val="sr-Latn-CS"/>
        </w:rPr>
        <w:t>о</w:t>
      </w:r>
      <w:r w:rsidRPr="00967DC1">
        <w:rPr>
          <w:szCs w:val="24"/>
          <w:lang w:val="sr-Latn-CS"/>
        </w:rPr>
        <w:t>д</w:t>
      </w:r>
      <w:r w:rsidR="00B61EF7" w:rsidRPr="00967DC1">
        <w:rPr>
          <w:szCs w:val="24"/>
          <w:lang w:val="sr-Latn-CS"/>
        </w:rPr>
        <w:t>р</w:t>
      </w:r>
      <w:r w:rsidRPr="00967DC1">
        <w:rPr>
          <w:szCs w:val="24"/>
          <w:lang w:val="sr-Latn-CS"/>
        </w:rPr>
        <w:t>еђ</w:t>
      </w:r>
      <w:r w:rsidR="00B61EF7" w:rsidRPr="00967DC1">
        <w:rPr>
          <w:szCs w:val="24"/>
          <w:lang w:val="sr-Latn-CS"/>
        </w:rPr>
        <w:t>ују</w:t>
      </w:r>
      <w:r w:rsidR="00C808E8" w:rsidRPr="00967DC1">
        <w:rPr>
          <w:szCs w:val="24"/>
          <w:lang w:val="sr-Latn-CS"/>
        </w:rPr>
        <w:t xml:space="preserve"> </w:t>
      </w:r>
      <w:r w:rsidR="00B61EF7" w:rsidRPr="00967DC1">
        <w:rPr>
          <w:szCs w:val="24"/>
          <w:lang w:val="sr-Latn-CS"/>
        </w:rPr>
        <w:t>с</w:t>
      </w:r>
      <w:r w:rsidRPr="00967DC1">
        <w:rPr>
          <w:szCs w:val="24"/>
          <w:lang w:val="sr-Latn-CS"/>
        </w:rPr>
        <w:t>е</w:t>
      </w:r>
      <w:r w:rsidR="00C808E8" w:rsidRPr="00967DC1">
        <w:rPr>
          <w:szCs w:val="24"/>
          <w:lang w:val="sr-Latn-CS"/>
        </w:rPr>
        <w:t xml:space="preserve"> </w:t>
      </w:r>
      <w:r w:rsidR="00B61EF7" w:rsidRPr="00967DC1">
        <w:rPr>
          <w:szCs w:val="24"/>
          <w:lang w:val="sr-Latn-CS"/>
        </w:rPr>
        <w:t>з</w:t>
      </w:r>
      <w:r w:rsidRPr="00967DC1">
        <w:rPr>
          <w:szCs w:val="24"/>
          <w:lang w:val="sr-Latn-CS"/>
        </w:rPr>
        <w:t>а</w:t>
      </w:r>
      <w:r w:rsidR="00C808E8" w:rsidRPr="00967DC1">
        <w:rPr>
          <w:szCs w:val="24"/>
          <w:lang w:val="sr-Latn-CS"/>
        </w:rPr>
        <w:t xml:space="preserve"> </w:t>
      </w:r>
      <w:r w:rsidR="00B61EF7" w:rsidRPr="00967DC1">
        <w:rPr>
          <w:szCs w:val="24"/>
          <w:lang w:val="sr-Latn-CS"/>
        </w:rPr>
        <w:t>с</w:t>
      </w:r>
      <w:r w:rsidRPr="00967DC1">
        <w:rPr>
          <w:szCs w:val="24"/>
          <w:lang w:val="sr-Latn-CS"/>
        </w:rPr>
        <w:t>ве</w:t>
      </w:r>
      <w:r w:rsidR="00C808E8" w:rsidRPr="00967DC1">
        <w:rPr>
          <w:szCs w:val="24"/>
          <w:lang w:val="sr-Latn-CS"/>
        </w:rPr>
        <w:t xml:space="preserve"> </w:t>
      </w:r>
      <w:r w:rsidRPr="00967DC1">
        <w:rPr>
          <w:szCs w:val="24"/>
          <w:lang w:val="sr-Latn-CS"/>
        </w:rPr>
        <w:t>га</w:t>
      </w:r>
      <w:r w:rsidR="00B61EF7" w:rsidRPr="00967DC1">
        <w:rPr>
          <w:szCs w:val="24"/>
          <w:lang w:val="sr-Latn-CS"/>
        </w:rPr>
        <w:t>з</w:t>
      </w:r>
      <w:r w:rsidRPr="00967DC1">
        <w:rPr>
          <w:szCs w:val="24"/>
          <w:lang w:val="sr-Latn-CS"/>
        </w:rPr>
        <w:t>д</w:t>
      </w:r>
      <w:r w:rsidR="00B61EF7" w:rsidRPr="00967DC1">
        <w:rPr>
          <w:szCs w:val="24"/>
          <w:lang w:val="sr-Latn-CS"/>
        </w:rPr>
        <w:t>инск</w:t>
      </w:r>
      <w:r w:rsidRPr="00967DC1">
        <w:rPr>
          <w:szCs w:val="24"/>
          <w:lang w:val="sr-Latn-CS"/>
        </w:rPr>
        <w:t>е</w:t>
      </w:r>
      <w:r w:rsidR="00C808E8" w:rsidRPr="00967DC1">
        <w:rPr>
          <w:szCs w:val="24"/>
          <w:lang w:val="sr-Latn-CS"/>
        </w:rPr>
        <w:t xml:space="preserve"> </w:t>
      </w:r>
      <w:r w:rsidR="00920C22">
        <w:rPr>
          <w:szCs w:val="24"/>
          <w:lang w:val="sr-Cyrl-RS"/>
        </w:rPr>
        <w:t>типове</w:t>
      </w:r>
      <w:r w:rsidR="00C808E8" w:rsidRPr="00967DC1">
        <w:rPr>
          <w:szCs w:val="24"/>
          <w:lang w:val="sr-Latn-CS"/>
        </w:rPr>
        <w:t xml:space="preserve"> </w:t>
      </w:r>
      <w:r w:rsidR="00B61EF7" w:rsidRPr="00967DC1">
        <w:rPr>
          <w:szCs w:val="24"/>
          <w:lang w:val="sr-Latn-CS"/>
        </w:rPr>
        <w:t>у</w:t>
      </w:r>
      <w:r w:rsidR="00C808E8" w:rsidRPr="00967DC1">
        <w:rPr>
          <w:szCs w:val="24"/>
          <w:lang w:val="sr-Latn-CS"/>
        </w:rPr>
        <w:t xml:space="preserve"> </w:t>
      </w:r>
      <w:r w:rsidR="00B61EF7" w:rsidRPr="00967DC1">
        <w:rPr>
          <w:szCs w:val="24"/>
          <w:lang w:val="sr-Latn-CS"/>
        </w:rPr>
        <w:t>којим</w:t>
      </w:r>
      <w:r w:rsidRPr="00967DC1">
        <w:rPr>
          <w:szCs w:val="24"/>
          <w:lang w:val="sr-Latn-CS"/>
        </w:rPr>
        <w:t>а</w:t>
      </w:r>
      <w:r w:rsidR="00C808E8" w:rsidRPr="00967DC1">
        <w:rPr>
          <w:szCs w:val="24"/>
          <w:lang w:val="sr-Latn-CS"/>
        </w:rPr>
        <w:t xml:space="preserve"> </w:t>
      </w:r>
      <w:r w:rsidR="00B61EF7" w:rsidRPr="00967DC1">
        <w:rPr>
          <w:szCs w:val="24"/>
          <w:lang w:val="sr-Latn-CS"/>
        </w:rPr>
        <w:t>с</w:t>
      </w:r>
      <w:r w:rsidRPr="00967DC1">
        <w:rPr>
          <w:szCs w:val="24"/>
          <w:lang w:val="sr-Latn-CS"/>
        </w:rPr>
        <w:t>е</w:t>
      </w:r>
      <w:r w:rsidR="00C808E8" w:rsidRPr="00967DC1">
        <w:rPr>
          <w:szCs w:val="24"/>
          <w:lang w:val="sr-Latn-CS"/>
        </w:rPr>
        <w:t xml:space="preserve"> </w:t>
      </w:r>
      <w:r w:rsidR="00B61EF7" w:rsidRPr="00967DC1">
        <w:rPr>
          <w:szCs w:val="24"/>
          <w:lang w:val="sr-Latn-CS"/>
        </w:rPr>
        <w:t>из</w:t>
      </w:r>
      <w:r w:rsidRPr="00967DC1">
        <w:rPr>
          <w:szCs w:val="24"/>
          <w:lang w:val="sr-Latn-CS"/>
        </w:rPr>
        <w:t>в</w:t>
      </w:r>
      <w:r w:rsidR="00B61EF7" w:rsidRPr="00967DC1">
        <w:rPr>
          <w:szCs w:val="24"/>
          <w:lang w:val="sr-Latn-CS"/>
        </w:rPr>
        <w:t>о</w:t>
      </w:r>
      <w:r w:rsidRPr="00967DC1">
        <w:rPr>
          <w:szCs w:val="24"/>
          <w:lang w:val="sr-Latn-CS"/>
        </w:rPr>
        <w:t>де</w:t>
      </w:r>
      <w:r w:rsidR="00C808E8" w:rsidRPr="00967DC1">
        <w:rPr>
          <w:szCs w:val="24"/>
          <w:lang w:val="sr-Latn-CS"/>
        </w:rPr>
        <w:t xml:space="preserve"> </w:t>
      </w:r>
      <w:r w:rsidR="00B61EF7" w:rsidRPr="00967DC1">
        <w:rPr>
          <w:szCs w:val="24"/>
          <w:lang w:val="sr-Latn-CS"/>
        </w:rPr>
        <w:t>с</w:t>
      </w:r>
      <w:r w:rsidRPr="00967DC1">
        <w:rPr>
          <w:szCs w:val="24"/>
          <w:lang w:val="sr-Latn-CS"/>
        </w:rPr>
        <w:t>е</w:t>
      </w:r>
      <w:r w:rsidR="00B61EF7" w:rsidRPr="00967DC1">
        <w:rPr>
          <w:szCs w:val="24"/>
          <w:lang w:val="sr-Latn-CS"/>
        </w:rPr>
        <w:t>ч</w:t>
      </w:r>
      <w:r w:rsidRPr="00967DC1">
        <w:rPr>
          <w:szCs w:val="24"/>
          <w:lang w:val="sr-Latn-CS"/>
        </w:rPr>
        <w:t>е</w:t>
      </w:r>
      <w:r w:rsidR="00C808E8" w:rsidRPr="00967DC1">
        <w:rPr>
          <w:szCs w:val="24"/>
          <w:lang w:val="sr-Latn-CS"/>
        </w:rPr>
        <w:t xml:space="preserve"> </w:t>
      </w:r>
      <w:r w:rsidR="00B61EF7" w:rsidRPr="00967DC1">
        <w:rPr>
          <w:szCs w:val="24"/>
          <w:lang w:val="sr-Latn-CS"/>
        </w:rPr>
        <w:t>о</w:t>
      </w:r>
      <w:r w:rsidRPr="00967DC1">
        <w:rPr>
          <w:szCs w:val="24"/>
          <w:lang w:val="sr-Latn-CS"/>
        </w:rPr>
        <w:t>б</w:t>
      </w:r>
      <w:r w:rsidR="00B61EF7" w:rsidRPr="00967DC1">
        <w:rPr>
          <w:szCs w:val="24"/>
          <w:lang w:val="sr-Latn-CS"/>
        </w:rPr>
        <w:t>но</w:t>
      </w:r>
      <w:r w:rsidRPr="00967DC1">
        <w:rPr>
          <w:szCs w:val="24"/>
          <w:lang w:val="sr-Latn-CS"/>
        </w:rPr>
        <w:t>ве</w:t>
      </w:r>
      <w:r w:rsidR="00C808E8" w:rsidRPr="00967DC1">
        <w:rPr>
          <w:szCs w:val="24"/>
          <w:lang w:val="sr-Latn-CS"/>
        </w:rPr>
        <w:t xml:space="preserve"> </w:t>
      </w:r>
      <w:r w:rsidR="00B61EF7" w:rsidRPr="00967DC1">
        <w:rPr>
          <w:szCs w:val="24"/>
          <w:lang w:val="sr-Latn-CS"/>
        </w:rPr>
        <w:t>и</w:t>
      </w:r>
      <w:r w:rsidR="00C808E8" w:rsidRPr="00967DC1">
        <w:rPr>
          <w:szCs w:val="24"/>
          <w:lang w:val="sr-Latn-CS"/>
        </w:rPr>
        <w:t xml:space="preserve"> </w:t>
      </w:r>
      <w:r w:rsidR="00B61EF7" w:rsidRPr="00967DC1">
        <w:rPr>
          <w:szCs w:val="24"/>
          <w:lang w:val="sr-Latn-CS"/>
        </w:rPr>
        <w:t>прор</w:t>
      </w:r>
      <w:r w:rsidRPr="00967DC1">
        <w:rPr>
          <w:szCs w:val="24"/>
          <w:lang w:val="sr-Latn-CS"/>
        </w:rPr>
        <w:t>ед</w:t>
      </w:r>
      <w:r w:rsidR="00B61EF7" w:rsidRPr="00967DC1">
        <w:rPr>
          <w:szCs w:val="24"/>
          <w:lang w:val="sr-Latn-CS"/>
        </w:rPr>
        <w:t>н</w:t>
      </w:r>
      <w:r w:rsidRPr="00967DC1">
        <w:rPr>
          <w:szCs w:val="24"/>
          <w:lang w:val="sr-Latn-CS"/>
        </w:rPr>
        <w:t>е</w:t>
      </w:r>
      <w:r w:rsidR="00C808E8" w:rsidRPr="00967DC1">
        <w:rPr>
          <w:szCs w:val="24"/>
          <w:lang w:val="sr-Latn-CS"/>
        </w:rPr>
        <w:t xml:space="preserve"> </w:t>
      </w:r>
      <w:r w:rsidR="00B61EF7" w:rsidRPr="00967DC1">
        <w:rPr>
          <w:szCs w:val="24"/>
          <w:lang w:val="sr-Latn-CS"/>
        </w:rPr>
        <w:t>с</w:t>
      </w:r>
      <w:r w:rsidRPr="00967DC1">
        <w:rPr>
          <w:szCs w:val="24"/>
          <w:lang w:val="sr-Latn-CS"/>
        </w:rPr>
        <w:t>е</w:t>
      </w:r>
      <w:r w:rsidR="00B61EF7" w:rsidRPr="00967DC1">
        <w:rPr>
          <w:szCs w:val="24"/>
          <w:lang w:val="sr-Latn-CS"/>
        </w:rPr>
        <w:t>ч</w:t>
      </w:r>
      <w:r w:rsidRPr="00967DC1">
        <w:rPr>
          <w:szCs w:val="24"/>
          <w:lang w:val="sr-Latn-CS"/>
        </w:rPr>
        <w:t>е</w:t>
      </w:r>
      <w:r w:rsidR="00C808E8" w:rsidRPr="00967DC1">
        <w:rPr>
          <w:szCs w:val="24"/>
          <w:lang w:val="sr-Latn-CS"/>
        </w:rPr>
        <w:t xml:space="preserve">. </w:t>
      </w:r>
      <w:r w:rsidRPr="00967DC1">
        <w:rPr>
          <w:szCs w:val="24"/>
          <w:lang w:val="sr-Latn-CS"/>
        </w:rPr>
        <w:t>О</w:t>
      </w:r>
      <w:r w:rsidR="00B61EF7" w:rsidRPr="00967DC1">
        <w:rPr>
          <w:szCs w:val="24"/>
          <w:lang w:val="sr-Latn-CS"/>
        </w:rPr>
        <w:t>ст</w:t>
      </w:r>
      <w:r w:rsidRPr="00967DC1">
        <w:rPr>
          <w:szCs w:val="24"/>
          <w:lang w:val="sr-Latn-CS"/>
        </w:rPr>
        <w:t>а</w:t>
      </w:r>
      <w:r w:rsidR="00B61EF7" w:rsidRPr="00967DC1">
        <w:rPr>
          <w:szCs w:val="24"/>
          <w:lang w:val="sr-Latn-CS"/>
        </w:rPr>
        <w:t>ли</w:t>
      </w:r>
      <w:r w:rsidR="00C808E8" w:rsidRPr="00967DC1">
        <w:rPr>
          <w:szCs w:val="24"/>
          <w:lang w:val="sr-Latn-CS"/>
        </w:rPr>
        <w:t xml:space="preserve"> </w:t>
      </w:r>
      <w:r w:rsidR="00B61EF7" w:rsidRPr="00967DC1">
        <w:rPr>
          <w:szCs w:val="24"/>
          <w:lang w:val="sr-Latn-CS"/>
        </w:rPr>
        <w:t>произ</w:t>
      </w:r>
      <w:r w:rsidRPr="00967DC1">
        <w:rPr>
          <w:szCs w:val="24"/>
          <w:lang w:val="sr-Latn-CS"/>
        </w:rPr>
        <w:t>в</w:t>
      </w:r>
      <w:r w:rsidR="00B61EF7" w:rsidRPr="00967DC1">
        <w:rPr>
          <w:szCs w:val="24"/>
          <w:lang w:val="sr-Latn-CS"/>
        </w:rPr>
        <w:t>о</w:t>
      </w:r>
      <w:r w:rsidRPr="00967DC1">
        <w:rPr>
          <w:szCs w:val="24"/>
          <w:lang w:val="sr-Latn-CS"/>
        </w:rPr>
        <w:t>д</w:t>
      </w:r>
      <w:r w:rsidR="00B61EF7" w:rsidRPr="00967DC1">
        <w:rPr>
          <w:szCs w:val="24"/>
          <w:lang w:val="sr-Latn-CS"/>
        </w:rPr>
        <w:t>ни</w:t>
      </w:r>
      <w:r w:rsidR="00C808E8" w:rsidRPr="00967DC1">
        <w:rPr>
          <w:szCs w:val="24"/>
          <w:lang w:val="sr-Latn-CS"/>
        </w:rPr>
        <w:t xml:space="preserve"> </w:t>
      </w:r>
      <w:r w:rsidR="00B61EF7" w:rsidRPr="00967DC1">
        <w:rPr>
          <w:szCs w:val="24"/>
          <w:lang w:val="sr-Latn-CS"/>
        </w:rPr>
        <w:t>ци</w:t>
      </w:r>
      <w:r w:rsidR="001019E7" w:rsidRPr="00967DC1">
        <w:rPr>
          <w:szCs w:val="24"/>
          <w:lang w:val="sr-Latn-CS"/>
        </w:rPr>
        <w:t>љ</w:t>
      </w:r>
      <w:r w:rsidRPr="00967DC1">
        <w:rPr>
          <w:szCs w:val="24"/>
          <w:lang w:val="sr-Latn-CS"/>
        </w:rPr>
        <w:t>ев</w:t>
      </w:r>
      <w:r w:rsidR="00B61EF7" w:rsidRPr="00967DC1">
        <w:rPr>
          <w:szCs w:val="24"/>
          <w:lang w:val="sr-Latn-CS"/>
        </w:rPr>
        <w:t>и</w:t>
      </w:r>
      <w:r w:rsidR="00C808E8" w:rsidRPr="00967DC1">
        <w:rPr>
          <w:szCs w:val="24"/>
          <w:lang w:val="sr-Latn-CS"/>
        </w:rPr>
        <w:t xml:space="preserve"> </w:t>
      </w:r>
      <w:r w:rsidR="00B61EF7" w:rsidRPr="00967DC1">
        <w:rPr>
          <w:szCs w:val="24"/>
          <w:lang w:val="sr-Latn-CS"/>
        </w:rPr>
        <w:t>о</w:t>
      </w:r>
      <w:r w:rsidRPr="00967DC1">
        <w:rPr>
          <w:szCs w:val="24"/>
          <w:lang w:val="sr-Latn-CS"/>
        </w:rPr>
        <w:t>д</w:t>
      </w:r>
      <w:r w:rsidR="00B61EF7" w:rsidRPr="00967DC1">
        <w:rPr>
          <w:szCs w:val="24"/>
          <w:lang w:val="sr-Latn-CS"/>
        </w:rPr>
        <w:t>нос</w:t>
      </w:r>
      <w:r w:rsidRPr="00967DC1">
        <w:rPr>
          <w:szCs w:val="24"/>
          <w:lang w:val="sr-Latn-CS"/>
        </w:rPr>
        <w:t>е</w:t>
      </w:r>
      <w:r w:rsidR="00C808E8" w:rsidRPr="00967DC1">
        <w:rPr>
          <w:szCs w:val="24"/>
          <w:lang w:val="sr-Latn-CS"/>
        </w:rPr>
        <w:t xml:space="preserve"> </w:t>
      </w:r>
      <w:r w:rsidR="00B61EF7" w:rsidRPr="00967DC1">
        <w:rPr>
          <w:szCs w:val="24"/>
          <w:lang w:val="sr-Latn-CS"/>
        </w:rPr>
        <w:t>с</w:t>
      </w:r>
      <w:r w:rsidRPr="00967DC1">
        <w:rPr>
          <w:szCs w:val="24"/>
          <w:lang w:val="sr-Latn-CS"/>
        </w:rPr>
        <w:t>е</w:t>
      </w:r>
      <w:r w:rsidR="00C808E8" w:rsidRPr="00967DC1">
        <w:rPr>
          <w:szCs w:val="24"/>
          <w:lang w:val="sr-Latn-CS"/>
        </w:rPr>
        <w:t xml:space="preserve"> </w:t>
      </w:r>
      <w:r w:rsidR="00B61EF7" w:rsidRPr="00967DC1">
        <w:rPr>
          <w:szCs w:val="24"/>
          <w:lang w:val="sr-Latn-CS"/>
        </w:rPr>
        <w:t>н</w:t>
      </w:r>
      <w:r w:rsidRPr="00967DC1">
        <w:rPr>
          <w:szCs w:val="24"/>
          <w:lang w:val="sr-Latn-CS"/>
        </w:rPr>
        <w:t>а</w:t>
      </w:r>
      <w:r w:rsidR="00C808E8" w:rsidRPr="00967DC1">
        <w:rPr>
          <w:szCs w:val="24"/>
          <w:lang w:val="sr-Latn-CS"/>
        </w:rPr>
        <w:t xml:space="preserve"> </w:t>
      </w:r>
      <w:r w:rsidR="00B61EF7" w:rsidRPr="00967DC1">
        <w:rPr>
          <w:szCs w:val="24"/>
          <w:lang w:val="sr-Latn-CS"/>
        </w:rPr>
        <w:t>ц</w:t>
      </w:r>
      <w:r w:rsidRPr="00967DC1">
        <w:rPr>
          <w:szCs w:val="24"/>
          <w:lang w:val="sr-Latn-CS"/>
        </w:rPr>
        <w:t>е</w:t>
      </w:r>
      <w:r w:rsidR="00B61EF7" w:rsidRPr="00967DC1">
        <w:rPr>
          <w:szCs w:val="24"/>
          <w:lang w:val="sr-Latn-CS"/>
        </w:rPr>
        <w:t>лу</w:t>
      </w:r>
      <w:r w:rsidR="00C808E8" w:rsidRPr="00967DC1">
        <w:rPr>
          <w:szCs w:val="24"/>
          <w:lang w:val="sr-Latn-CS"/>
        </w:rPr>
        <w:t xml:space="preserve"> </w:t>
      </w:r>
      <w:r w:rsidR="00B61EF7" w:rsidRPr="00967DC1">
        <w:rPr>
          <w:szCs w:val="24"/>
          <w:lang w:val="sr-Latn-CS"/>
        </w:rPr>
        <w:t>по</w:t>
      </w:r>
      <w:r w:rsidRPr="00967DC1">
        <w:rPr>
          <w:szCs w:val="24"/>
          <w:lang w:val="sr-Latn-CS"/>
        </w:rPr>
        <w:t>в</w:t>
      </w:r>
      <w:r w:rsidR="00B61EF7" w:rsidRPr="00967DC1">
        <w:rPr>
          <w:szCs w:val="24"/>
          <w:lang w:val="sr-Latn-CS"/>
        </w:rPr>
        <w:t>ршину</w:t>
      </w:r>
      <w:r w:rsidR="00C808E8" w:rsidRPr="00967DC1">
        <w:rPr>
          <w:szCs w:val="24"/>
          <w:lang w:val="sr-Latn-CS"/>
        </w:rPr>
        <w:t xml:space="preserve"> </w:t>
      </w:r>
      <w:r w:rsidRPr="00967DC1">
        <w:rPr>
          <w:szCs w:val="24"/>
          <w:lang w:val="sr-Latn-CS"/>
        </w:rPr>
        <w:t>га</w:t>
      </w:r>
      <w:r w:rsidR="00B61EF7" w:rsidRPr="00967DC1">
        <w:rPr>
          <w:szCs w:val="24"/>
          <w:lang w:val="sr-Latn-CS"/>
        </w:rPr>
        <w:t>з</w:t>
      </w:r>
      <w:r w:rsidRPr="00967DC1">
        <w:rPr>
          <w:szCs w:val="24"/>
          <w:lang w:val="sr-Latn-CS"/>
        </w:rPr>
        <w:t>д</w:t>
      </w:r>
      <w:r w:rsidR="00B61EF7" w:rsidRPr="00967DC1">
        <w:rPr>
          <w:szCs w:val="24"/>
          <w:lang w:val="sr-Latn-CS"/>
        </w:rPr>
        <w:t>инск</w:t>
      </w:r>
      <w:r w:rsidRPr="00967DC1">
        <w:rPr>
          <w:szCs w:val="24"/>
          <w:lang w:val="sr-Latn-CS"/>
        </w:rPr>
        <w:t>е</w:t>
      </w:r>
      <w:r w:rsidR="00C808E8" w:rsidRPr="00967DC1">
        <w:rPr>
          <w:szCs w:val="24"/>
          <w:lang w:val="sr-Latn-CS"/>
        </w:rPr>
        <w:t xml:space="preserve"> </w:t>
      </w:r>
      <w:r w:rsidR="00B61EF7" w:rsidRPr="00967DC1">
        <w:rPr>
          <w:szCs w:val="24"/>
          <w:lang w:val="sr-Latn-CS"/>
        </w:rPr>
        <w:t>ј</w:t>
      </w:r>
      <w:r w:rsidRPr="00967DC1">
        <w:rPr>
          <w:szCs w:val="24"/>
          <w:lang w:val="sr-Latn-CS"/>
        </w:rPr>
        <w:t>ед</w:t>
      </w:r>
      <w:r w:rsidR="00B61EF7" w:rsidRPr="00967DC1">
        <w:rPr>
          <w:szCs w:val="24"/>
          <w:lang w:val="sr-Latn-CS"/>
        </w:rPr>
        <w:t>иниц</w:t>
      </w:r>
      <w:r w:rsidRPr="00967DC1">
        <w:rPr>
          <w:szCs w:val="24"/>
          <w:lang w:val="sr-Latn-CS"/>
        </w:rPr>
        <w:t>е</w:t>
      </w:r>
      <w:r w:rsidR="00C808E8" w:rsidRPr="00967DC1">
        <w:rPr>
          <w:szCs w:val="24"/>
          <w:lang w:val="sr-Latn-CS"/>
        </w:rPr>
        <w:t>.</w:t>
      </w:r>
    </w:p>
    <w:p w14:paraId="772EF408" w14:textId="77777777" w:rsidR="00C808E8" w:rsidRDefault="00BE010D" w:rsidP="00886EDF">
      <w:pPr>
        <w:spacing w:before="120" w:after="120"/>
        <w:ind w:firstLine="567"/>
        <w:rPr>
          <w:szCs w:val="24"/>
          <w:lang w:val="sr-Latn-CS"/>
        </w:rPr>
      </w:pPr>
      <w:r w:rsidRPr="00967DC1">
        <w:rPr>
          <w:szCs w:val="24"/>
          <w:lang w:val="sr-Latn-CS"/>
        </w:rPr>
        <w:t>Св</w:t>
      </w:r>
      <w:r w:rsidR="00B61EF7" w:rsidRPr="00967DC1">
        <w:rPr>
          <w:szCs w:val="24"/>
          <w:lang w:val="sr-Latn-CS"/>
        </w:rPr>
        <w:t>и</w:t>
      </w:r>
      <w:r w:rsidR="00C808E8" w:rsidRPr="00967DC1">
        <w:rPr>
          <w:szCs w:val="24"/>
          <w:lang w:val="sr-Latn-CS"/>
        </w:rPr>
        <w:t xml:space="preserve"> </w:t>
      </w:r>
      <w:r w:rsidR="00B61EF7" w:rsidRPr="00967DC1">
        <w:rPr>
          <w:szCs w:val="24"/>
          <w:lang w:val="sr-Latn-CS"/>
        </w:rPr>
        <w:t>по</w:t>
      </w:r>
      <w:r w:rsidRPr="00967DC1">
        <w:rPr>
          <w:szCs w:val="24"/>
          <w:lang w:val="sr-Latn-CS"/>
        </w:rPr>
        <w:t>б</w:t>
      </w:r>
      <w:r w:rsidR="00B61EF7" w:rsidRPr="00967DC1">
        <w:rPr>
          <w:szCs w:val="24"/>
          <w:lang w:val="sr-Latn-CS"/>
        </w:rPr>
        <w:t>рој</w:t>
      </w:r>
      <w:r w:rsidRPr="00967DC1">
        <w:rPr>
          <w:szCs w:val="24"/>
          <w:lang w:val="sr-Latn-CS"/>
        </w:rPr>
        <w:t>а</w:t>
      </w:r>
      <w:r w:rsidR="00B61EF7" w:rsidRPr="00967DC1">
        <w:rPr>
          <w:szCs w:val="24"/>
          <w:lang w:val="sr-Latn-CS"/>
        </w:rPr>
        <w:t>ни</w:t>
      </w:r>
      <w:r w:rsidR="00C808E8" w:rsidRPr="00967DC1">
        <w:rPr>
          <w:szCs w:val="24"/>
          <w:lang w:val="sr-Latn-CS"/>
        </w:rPr>
        <w:t xml:space="preserve"> </w:t>
      </w:r>
      <w:r w:rsidR="00B61EF7" w:rsidRPr="00967DC1">
        <w:rPr>
          <w:szCs w:val="24"/>
          <w:lang w:val="sr-Latn-CS"/>
        </w:rPr>
        <w:t>ци</w:t>
      </w:r>
      <w:r w:rsidR="001019E7" w:rsidRPr="00967DC1">
        <w:rPr>
          <w:szCs w:val="24"/>
          <w:lang w:val="sr-Latn-CS"/>
        </w:rPr>
        <w:t>љ</w:t>
      </w:r>
      <w:r w:rsidRPr="00967DC1">
        <w:rPr>
          <w:szCs w:val="24"/>
          <w:lang w:val="sr-Latn-CS"/>
        </w:rPr>
        <w:t>ев</w:t>
      </w:r>
      <w:r w:rsidR="00B61EF7" w:rsidRPr="00967DC1">
        <w:rPr>
          <w:szCs w:val="24"/>
          <w:lang w:val="sr-Latn-CS"/>
        </w:rPr>
        <w:t>и</w:t>
      </w:r>
      <w:r w:rsidR="00C808E8" w:rsidRPr="00967DC1">
        <w:rPr>
          <w:szCs w:val="24"/>
          <w:lang w:val="sr-Latn-CS"/>
        </w:rPr>
        <w:t xml:space="preserve"> </w:t>
      </w:r>
      <w:r w:rsidR="00B61EF7" w:rsidRPr="00967DC1">
        <w:rPr>
          <w:szCs w:val="24"/>
          <w:lang w:val="sr-Latn-CS"/>
        </w:rPr>
        <w:t>по</w:t>
      </w:r>
      <w:r w:rsidR="00C808E8" w:rsidRPr="00967DC1">
        <w:rPr>
          <w:szCs w:val="24"/>
          <w:lang w:val="sr-Latn-CS"/>
        </w:rPr>
        <w:t xml:space="preserve"> </w:t>
      </w:r>
      <w:r w:rsidR="00B61EF7" w:rsidRPr="00967DC1">
        <w:rPr>
          <w:szCs w:val="24"/>
          <w:lang w:val="sr-Latn-CS"/>
        </w:rPr>
        <w:t>с</w:t>
      </w:r>
      <w:r w:rsidRPr="00967DC1">
        <w:rPr>
          <w:szCs w:val="24"/>
          <w:lang w:val="sr-Latn-CS"/>
        </w:rPr>
        <w:t>в</w:t>
      </w:r>
      <w:r w:rsidR="00B61EF7" w:rsidRPr="00967DC1">
        <w:rPr>
          <w:szCs w:val="24"/>
          <w:lang w:val="sr-Latn-CS"/>
        </w:rPr>
        <w:t>ом</w:t>
      </w:r>
      <w:r w:rsidR="00C808E8" w:rsidRPr="00967DC1">
        <w:rPr>
          <w:szCs w:val="24"/>
          <w:lang w:val="sr-Latn-CS"/>
        </w:rPr>
        <w:t xml:space="preserve"> </w:t>
      </w:r>
      <w:r w:rsidR="00B61EF7" w:rsidRPr="00967DC1">
        <w:rPr>
          <w:szCs w:val="24"/>
          <w:lang w:val="sr-Latn-CS"/>
        </w:rPr>
        <w:t>к</w:t>
      </w:r>
      <w:r w:rsidRPr="00967DC1">
        <w:rPr>
          <w:szCs w:val="24"/>
          <w:lang w:val="sr-Latn-CS"/>
        </w:rPr>
        <w:t>а</w:t>
      </w:r>
      <w:r w:rsidR="00B61EF7" w:rsidRPr="00967DC1">
        <w:rPr>
          <w:szCs w:val="24"/>
          <w:lang w:val="sr-Latn-CS"/>
        </w:rPr>
        <w:t>р</w:t>
      </w:r>
      <w:r w:rsidRPr="00967DC1">
        <w:rPr>
          <w:szCs w:val="24"/>
          <w:lang w:val="sr-Latn-CS"/>
        </w:rPr>
        <w:t>а</w:t>
      </w:r>
      <w:r w:rsidR="00B61EF7" w:rsidRPr="00967DC1">
        <w:rPr>
          <w:szCs w:val="24"/>
          <w:lang w:val="sr-Latn-CS"/>
        </w:rPr>
        <w:t>кт</w:t>
      </w:r>
      <w:r w:rsidRPr="00967DC1">
        <w:rPr>
          <w:szCs w:val="24"/>
          <w:lang w:val="sr-Latn-CS"/>
        </w:rPr>
        <w:t>е</w:t>
      </w:r>
      <w:r w:rsidR="00B61EF7" w:rsidRPr="00967DC1">
        <w:rPr>
          <w:szCs w:val="24"/>
          <w:lang w:val="sr-Latn-CS"/>
        </w:rPr>
        <w:t>ру</w:t>
      </w:r>
      <w:r w:rsidR="00C808E8" w:rsidRPr="00967DC1">
        <w:rPr>
          <w:szCs w:val="24"/>
          <w:lang w:val="sr-Latn-CS"/>
        </w:rPr>
        <w:t xml:space="preserve"> </w:t>
      </w:r>
      <w:r w:rsidR="00B61EF7" w:rsidRPr="00967DC1">
        <w:rPr>
          <w:szCs w:val="24"/>
          <w:lang w:val="sr-Latn-CS"/>
        </w:rPr>
        <w:t>су</w:t>
      </w:r>
      <w:r w:rsidR="00C808E8" w:rsidRPr="00967DC1">
        <w:rPr>
          <w:szCs w:val="24"/>
          <w:lang w:val="sr-Latn-CS"/>
        </w:rPr>
        <w:t xml:space="preserve"> </w:t>
      </w:r>
      <w:r w:rsidRPr="00967DC1">
        <w:rPr>
          <w:szCs w:val="24"/>
          <w:lang w:val="sr-Latn-CS"/>
        </w:rPr>
        <w:t>д</w:t>
      </w:r>
      <w:r w:rsidR="00B61EF7" w:rsidRPr="00967DC1">
        <w:rPr>
          <w:szCs w:val="24"/>
          <w:lang w:val="sr-Latn-CS"/>
        </w:rPr>
        <w:t>у</w:t>
      </w:r>
      <w:r w:rsidRPr="00967DC1">
        <w:rPr>
          <w:szCs w:val="24"/>
          <w:lang w:val="sr-Latn-CS"/>
        </w:rPr>
        <w:t>г</w:t>
      </w:r>
      <w:r w:rsidR="00B61EF7" w:rsidRPr="00967DC1">
        <w:rPr>
          <w:szCs w:val="24"/>
          <w:lang w:val="sr-Latn-CS"/>
        </w:rPr>
        <w:t>орочни</w:t>
      </w:r>
      <w:r w:rsidR="00C808E8" w:rsidRPr="00967DC1">
        <w:rPr>
          <w:szCs w:val="24"/>
          <w:lang w:val="sr-Latn-CS"/>
        </w:rPr>
        <w:t>.</w:t>
      </w:r>
      <w:r w:rsidR="00C808E8" w:rsidRPr="00967DC1">
        <w:rPr>
          <w:szCs w:val="24"/>
          <w:lang w:val="sr-Latn-CS"/>
        </w:rPr>
        <w:tab/>
      </w:r>
    </w:p>
    <w:p w14:paraId="5F54D3E3" w14:textId="24C1CC3A" w:rsidR="00C808E8" w:rsidRDefault="00111F07" w:rsidP="0002583E">
      <w:pPr>
        <w:pStyle w:val="Heading3"/>
        <w:rPr>
          <w:lang w:val="sr-Latn-RS"/>
        </w:rPr>
      </w:pPr>
      <w:bookmarkStart w:id="540" w:name="_Toc329146656"/>
      <w:bookmarkStart w:id="541" w:name="_Toc329328394"/>
      <w:bookmarkStart w:id="542" w:name="_Toc410988353"/>
      <w:bookmarkStart w:id="543" w:name="_Toc478456546"/>
      <w:bookmarkStart w:id="544" w:name="_Toc503785487"/>
      <w:bookmarkStart w:id="545" w:name="_Toc503786062"/>
      <w:bookmarkStart w:id="546" w:name="_Toc503786551"/>
      <w:bookmarkStart w:id="547" w:name="_Toc503787422"/>
      <w:bookmarkStart w:id="548" w:name="_Toc535232869"/>
      <w:bookmarkStart w:id="549" w:name="_Toc214262789"/>
      <w:r w:rsidRPr="00642EFB">
        <w:rPr>
          <w:lang w:val="ru-RU"/>
        </w:rPr>
        <w:t>3.2</w:t>
      </w:r>
      <w:r w:rsidR="00C808E8" w:rsidRPr="00642EFB">
        <w:rPr>
          <w:lang w:val="ru-RU"/>
        </w:rPr>
        <w:t xml:space="preserve">.3.3. </w:t>
      </w:r>
      <w:r w:rsidR="00BE010D" w:rsidRPr="00642EFB">
        <w:rPr>
          <w:lang w:val="ru-RU"/>
        </w:rPr>
        <w:t>Те</w:t>
      </w:r>
      <w:r w:rsidR="00B61EF7" w:rsidRPr="00642EFB">
        <w:rPr>
          <w:lang w:val="ru-RU"/>
        </w:rPr>
        <w:t>хничко</w:t>
      </w:r>
      <w:r w:rsidR="00C808E8" w:rsidRPr="00642EFB">
        <w:rPr>
          <w:lang w:val="ru-RU"/>
        </w:rPr>
        <w:t>-</w:t>
      </w:r>
      <w:r w:rsidR="00B61EF7" w:rsidRPr="00642EFB">
        <w:rPr>
          <w:lang w:val="ru-RU"/>
        </w:rPr>
        <w:t>ор</w:t>
      </w:r>
      <w:r w:rsidR="00BE010D" w:rsidRPr="00642EFB">
        <w:rPr>
          <w:lang w:val="ru-RU"/>
        </w:rPr>
        <w:t>га</w:t>
      </w:r>
      <w:r w:rsidR="00B61EF7" w:rsidRPr="00642EFB">
        <w:rPr>
          <w:lang w:val="ru-RU"/>
        </w:rPr>
        <w:t>низ</w:t>
      </w:r>
      <w:r w:rsidR="00BE010D" w:rsidRPr="00642EFB">
        <w:rPr>
          <w:lang w:val="ru-RU"/>
        </w:rPr>
        <w:t>а</w:t>
      </w:r>
      <w:r w:rsidR="00B61EF7" w:rsidRPr="00642EFB">
        <w:rPr>
          <w:lang w:val="ru-RU"/>
        </w:rPr>
        <w:t>циони</w:t>
      </w:r>
      <w:r w:rsidR="00C808E8" w:rsidRPr="00642EFB">
        <w:rPr>
          <w:lang w:val="ru-RU"/>
        </w:rPr>
        <w:t xml:space="preserve"> </w:t>
      </w:r>
      <w:r w:rsidR="00B61EF7" w:rsidRPr="00642EFB">
        <w:rPr>
          <w:lang w:val="ru-RU"/>
        </w:rPr>
        <w:t>ци</w:t>
      </w:r>
      <w:r w:rsidR="001019E7" w:rsidRPr="00642EFB">
        <w:rPr>
          <w:lang w:val="ru-RU"/>
        </w:rPr>
        <w:t>љ</w:t>
      </w:r>
      <w:r w:rsidR="00BE010D" w:rsidRPr="00642EFB">
        <w:rPr>
          <w:lang w:val="ru-RU"/>
        </w:rPr>
        <w:t>ев</w:t>
      </w:r>
      <w:r w:rsidR="00B61EF7" w:rsidRPr="00642EFB">
        <w:rPr>
          <w:lang w:val="ru-RU"/>
        </w:rPr>
        <w:t>и</w:t>
      </w:r>
      <w:bookmarkEnd w:id="540"/>
      <w:bookmarkEnd w:id="541"/>
      <w:bookmarkEnd w:id="542"/>
      <w:bookmarkEnd w:id="543"/>
      <w:bookmarkEnd w:id="544"/>
      <w:bookmarkEnd w:id="545"/>
      <w:bookmarkEnd w:id="546"/>
      <w:bookmarkEnd w:id="547"/>
      <w:bookmarkEnd w:id="548"/>
      <w:bookmarkEnd w:id="549"/>
    </w:p>
    <w:p w14:paraId="7C5C181E" w14:textId="77777777" w:rsidR="00886EDF" w:rsidRPr="00886EDF" w:rsidRDefault="00886EDF" w:rsidP="00886EDF">
      <w:pPr>
        <w:rPr>
          <w:lang w:val="sr-Latn-RS"/>
        </w:rPr>
      </w:pPr>
    </w:p>
    <w:p w14:paraId="54518467" w14:textId="77777777" w:rsidR="00C808E8" w:rsidRPr="00967DC1" w:rsidRDefault="00BE010D" w:rsidP="00886EDF">
      <w:pPr>
        <w:spacing w:before="120" w:after="120"/>
        <w:ind w:firstLine="567"/>
        <w:rPr>
          <w:noProof/>
          <w:szCs w:val="24"/>
          <w:lang w:val="sr-Latn-CS"/>
        </w:rPr>
      </w:pPr>
      <w:r w:rsidRPr="00967DC1">
        <w:rPr>
          <w:noProof/>
          <w:szCs w:val="24"/>
          <w:lang w:val="ru-RU"/>
        </w:rPr>
        <w:t>Рад</w:t>
      </w:r>
      <w:r w:rsidR="00B61EF7" w:rsidRPr="00967DC1">
        <w:rPr>
          <w:noProof/>
          <w:szCs w:val="24"/>
          <w:lang w:val="ru-RU"/>
        </w:rPr>
        <w:t>и</w:t>
      </w:r>
      <w:r w:rsidR="00C808E8" w:rsidRPr="00967DC1">
        <w:rPr>
          <w:noProof/>
          <w:szCs w:val="24"/>
          <w:lang w:val="sr-Latn-CS"/>
        </w:rPr>
        <w:t xml:space="preserve"> </w:t>
      </w:r>
      <w:r w:rsidR="00B61EF7" w:rsidRPr="00967DC1">
        <w:rPr>
          <w:noProof/>
          <w:szCs w:val="24"/>
          <w:lang w:val="ru-RU"/>
        </w:rPr>
        <w:t>о</w:t>
      </w:r>
      <w:r w:rsidRPr="00967DC1">
        <w:rPr>
          <w:noProof/>
          <w:szCs w:val="24"/>
          <w:lang w:val="ru-RU"/>
        </w:rPr>
        <w:t>бе</w:t>
      </w:r>
      <w:r w:rsidR="00B61EF7" w:rsidRPr="00967DC1">
        <w:rPr>
          <w:noProof/>
          <w:szCs w:val="24"/>
          <w:lang w:val="ru-RU"/>
        </w:rPr>
        <w:t>з</w:t>
      </w:r>
      <w:r w:rsidRPr="00967DC1">
        <w:rPr>
          <w:noProof/>
          <w:szCs w:val="24"/>
          <w:lang w:val="ru-RU"/>
        </w:rPr>
        <w:t>бе</w:t>
      </w:r>
      <w:r w:rsidRPr="00967DC1">
        <w:rPr>
          <w:noProof/>
          <w:szCs w:val="24"/>
          <w:lang w:val="sr-Latn-CS"/>
        </w:rPr>
        <w:t>ђ</w:t>
      </w:r>
      <w:r w:rsidRPr="00967DC1">
        <w:rPr>
          <w:noProof/>
          <w:szCs w:val="24"/>
          <w:lang w:val="ru-RU"/>
        </w:rPr>
        <w:t>е</w:t>
      </w:r>
      <w:r w:rsidR="001019E7" w:rsidRPr="00967DC1">
        <w:rPr>
          <w:noProof/>
          <w:szCs w:val="24"/>
          <w:lang w:val="ru-RU"/>
        </w:rPr>
        <w:t>њ</w:t>
      </w:r>
      <w:r w:rsidRPr="00967DC1">
        <w:rPr>
          <w:noProof/>
          <w:szCs w:val="24"/>
          <w:lang w:val="ru-RU"/>
        </w:rPr>
        <w:t>а</w:t>
      </w:r>
      <w:r w:rsidR="00C808E8" w:rsidRPr="00967DC1">
        <w:rPr>
          <w:noProof/>
          <w:szCs w:val="24"/>
          <w:lang w:val="sr-Latn-CS"/>
        </w:rPr>
        <w:t xml:space="preserve"> </w:t>
      </w:r>
      <w:r w:rsidR="00B61EF7" w:rsidRPr="00967DC1">
        <w:rPr>
          <w:noProof/>
          <w:szCs w:val="24"/>
          <w:lang w:val="ru-RU"/>
        </w:rPr>
        <w:t>усло</w:t>
      </w:r>
      <w:r w:rsidRPr="00967DC1">
        <w:rPr>
          <w:noProof/>
          <w:szCs w:val="24"/>
          <w:lang w:val="ru-RU"/>
        </w:rPr>
        <w:t>ва</w:t>
      </w:r>
      <w:r w:rsidR="00C808E8" w:rsidRPr="00967DC1">
        <w:rPr>
          <w:noProof/>
          <w:szCs w:val="24"/>
          <w:lang w:val="sr-Latn-CS"/>
        </w:rPr>
        <w:t xml:space="preserve"> </w:t>
      </w:r>
      <w:r w:rsidR="00B61EF7" w:rsidRPr="00967DC1">
        <w:rPr>
          <w:noProof/>
          <w:szCs w:val="24"/>
          <w:lang w:val="ru-RU"/>
        </w:rPr>
        <w:t>з</w:t>
      </w:r>
      <w:r w:rsidRPr="00967DC1">
        <w:rPr>
          <w:noProof/>
          <w:szCs w:val="24"/>
          <w:lang w:val="ru-RU"/>
        </w:rPr>
        <w:t>а</w:t>
      </w:r>
      <w:r w:rsidR="00C808E8" w:rsidRPr="00967DC1">
        <w:rPr>
          <w:noProof/>
          <w:szCs w:val="24"/>
          <w:lang w:val="sr-Latn-CS"/>
        </w:rPr>
        <w:t xml:space="preserve"> </w:t>
      </w:r>
      <w:r w:rsidR="00B61EF7" w:rsidRPr="00967DC1">
        <w:rPr>
          <w:noProof/>
          <w:szCs w:val="24"/>
          <w:lang w:val="ru-RU"/>
        </w:rPr>
        <w:t>ост</w:t>
      </w:r>
      <w:r w:rsidRPr="00967DC1">
        <w:rPr>
          <w:noProof/>
          <w:szCs w:val="24"/>
          <w:lang w:val="ru-RU"/>
        </w:rPr>
        <w:t>ва</w:t>
      </w:r>
      <w:r w:rsidR="00B61EF7" w:rsidRPr="00967DC1">
        <w:rPr>
          <w:noProof/>
          <w:szCs w:val="24"/>
          <w:lang w:val="ru-RU"/>
        </w:rPr>
        <w:t>р</w:t>
      </w:r>
      <w:r w:rsidRPr="00967DC1">
        <w:rPr>
          <w:noProof/>
          <w:szCs w:val="24"/>
          <w:lang w:val="ru-RU"/>
        </w:rPr>
        <w:t>е</w:t>
      </w:r>
      <w:r w:rsidR="001019E7" w:rsidRPr="00967DC1">
        <w:rPr>
          <w:noProof/>
          <w:szCs w:val="24"/>
          <w:lang w:val="ru-RU"/>
        </w:rPr>
        <w:t>њ</w:t>
      </w:r>
      <w:r w:rsidRPr="00967DC1">
        <w:rPr>
          <w:noProof/>
          <w:szCs w:val="24"/>
          <w:lang w:val="ru-RU"/>
        </w:rPr>
        <w:t>е</w:t>
      </w:r>
      <w:r w:rsidR="00C808E8" w:rsidRPr="00967DC1">
        <w:rPr>
          <w:noProof/>
          <w:szCs w:val="24"/>
          <w:lang w:val="sr-Latn-CS"/>
        </w:rPr>
        <w:t xml:space="preserve"> </w:t>
      </w:r>
      <w:r w:rsidRPr="00967DC1">
        <w:rPr>
          <w:noProof/>
          <w:szCs w:val="24"/>
          <w:lang w:val="ru-RU"/>
        </w:rPr>
        <w:t>б</w:t>
      </w:r>
      <w:r w:rsidR="00B61EF7" w:rsidRPr="00967DC1">
        <w:rPr>
          <w:noProof/>
          <w:szCs w:val="24"/>
          <w:lang w:val="ru-RU"/>
        </w:rPr>
        <w:t>иоло</w:t>
      </w:r>
      <w:r w:rsidR="00B61EF7" w:rsidRPr="00967DC1">
        <w:rPr>
          <w:noProof/>
          <w:szCs w:val="24"/>
          <w:lang w:val="sr-Latn-CS"/>
        </w:rPr>
        <w:t>ш</w:t>
      </w:r>
      <w:r w:rsidR="00B61EF7" w:rsidRPr="00967DC1">
        <w:rPr>
          <w:noProof/>
          <w:szCs w:val="24"/>
          <w:lang w:val="ru-RU"/>
        </w:rPr>
        <w:t>ких</w:t>
      </w:r>
      <w:r w:rsidR="00C808E8" w:rsidRPr="00967DC1">
        <w:rPr>
          <w:noProof/>
          <w:szCs w:val="24"/>
          <w:lang w:val="sr-Latn-CS"/>
        </w:rPr>
        <w:t xml:space="preserve"> </w:t>
      </w:r>
      <w:r w:rsidR="00B61EF7" w:rsidRPr="00967DC1">
        <w:rPr>
          <w:noProof/>
          <w:szCs w:val="24"/>
          <w:lang w:val="ru-RU"/>
        </w:rPr>
        <w:t>и</w:t>
      </w:r>
      <w:r w:rsidR="00C808E8" w:rsidRPr="00967DC1">
        <w:rPr>
          <w:noProof/>
          <w:szCs w:val="24"/>
          <w:lang w:val="sr-Latn-CS"/>
        </w:rPr>
        <w:t xml:space="preserve"> </w:t>
      </w:r>
      <w:r w:rsidR="00B61EF7" w:rsidRPr="00967DC1">
        <w:rPr>
          <w:noProof/>
          <w:szCs w:val="24"/>
          <w:lang w:val="ru-RU"/>
        </w:rPr>
        <w:t>ур</w:t>
      </w:r>
      <w:r w:rsidRPr="00967DC1">
        <w:rPr>
          <w:noProof/>
          <w:szCs w:val="24"/>
          <w:lang w:val="ru-RU"/>
        </w:rPr>
        <w:t>е</w:t>
      </w:r>
      <w:r w:rsidRPr="00967DC1">
        <w:rPr>
          <w:noProof/>
          <w:szCs w:val="24"/>
          <w:lang w:val="sr-Latn-CS"/>
        </w:rPr>
        <w:t>ђ</w:t>
      </w:r>
      <w:r w:rsidRPr="00967DC1">
        <w:rPr>
          <w:noProof/>
          <w:szCs w:val="24"/>
          <w:lang w:val="ru-RU"/>
        </w:rPr>
        <w:t>а</w:t>
      </w:r>
      <w:r w:rsidR="00B61EF7" w:rsidRPr="00967DC1">
        <w:rPr>
          <w:noProof/>
          <w:szCs w:val="24"/>
          <w:lang w:val="ru-RU"/>
        </w:rPr>
        <w:t>јних</w:t>
      </w:r>
      <w:r w:rsidR="00C808E8" w:rsidRPr="00967DC1">
        <w:rPr>
          <w:noProof/>
          <w:szCs w:val="24"/>
          <w:lang w:val="sr-Latn-CS"/>
        </w:rPr>
        <w:t xml:space="preserve"> </w:t>
      </w:r>
      <w:r w:rsidR="00B61EF7" w:rsidRPr="00967DC1">
        <w:rPr>
          <w:noProof/>
          <w:szCs w:val="24"/>
          <w:lang w:val="ru-RU"/>
        </w:rPr>
        <w:t>ци</w:t>
      </w:r>
      <w:r w:rsidR="001019E7" w:rsidRPr="00967DC1">
        <w:rPr>
          <w:noProof/>
          <w:szCs w:val="24"/>
          <w:lang w:val="ru-RU"/>
        </w:rPr>
        <w:t>љ</w:t>
      </w:r>
      <w:r w:rsidRPr="00967DC1">
        <w:rPr>
          <w:noProof/>
          <w:szCs w:val="24"/>
          <w:lang w:val="ru-RU"/>
        </w:rPr>
        <w:t>ева</w:t>
      </w:r>
      <w:r w:rsidR="00C808E8" w:rsidRPr="00967DC1">
        <w:rPr>
          <w:noProof/>
          <w:szCs w:val="24"/>
          <w:lang w:val="sr-Latn-CS"/>
        </w:rPr>
        <w:t xml:space="preserve"> </w:t>
      </w:r>
      <w:r w:rsidR="00B61EF7" w:rsidRPr="00967DC1">
        <w:rPr>
          <w:noProof/>
          <w:szCs w:val="24"/>
          <w:lang w:val="ru-RU"/>
        </w:rPr>
        <w:t>ну</w:t>
      </w:r>
      <w:r w:rsidR="00B61EF7" w:rsidRPr="00967DC1">
        <w:rPr>
          <w:noProof/>
          <w:szCs w:val="24"/>
          <w:lang w:val="sr-Latn-CS"/>
        </w:rPr>
        <w:t>ж</w:t>
      </w:r>
      <w:r w:rsidR="00B61EF7" w:rsidRPr="00967DC1">
        <w:rPr>
          <w:noProof/>
          <w:szCs w:val="24"/>
          <w:lang w:val="ru-RU"/>
        </w:rPr>
        <w:t>но</w:t>
      </w:r>
      <w:r w:rsidR="00C808E8" w:rsidRPr="00967DC1">
        <w:rPr>
          <w:noProof/>
          <w:szCs w:val="24"/>
          <w:lang w:val="sr-Latn-CS"/>
        </w:rPr>
        <w:t xml:space="preserve"> </w:t>
      </w:r>
      <w:r w:rsidR="00B61EF7" w:rsidRPr="00967DC1">
        <w:rPr>
          <w:noProof/>
          <w:szCs w:val="24"/>
          <w:lang w:val="ru-RU"/>
        </w:rPr>
        <w:t>ј</w:t>
      </w:r>
      <w:r w:rsidRPr="00967DC1">
        <w:rPr>
          <w:noProof/>
          <w:szCs w:val="24"/>
          <w:lang w:val="ru-RU"/>
        </w:rPr>
        <w:t>е</w:t>
      </w:r>
      <w:r w:rsidR="00C808E8" w:rsidRPr="00967DC1">
        <w:rPr>
          <w:noProof/>
          <w:szCs w:val="24"/>
          <w:lang w:val="sr-Latn-CS"/>
        </w:rPr>
        <w:t xml:space="preserve"> </w:t>
      </w:r>
      <w:r w:rsidR="00B61EF7" w:rsidRPr="00967DC1">
        <w:rPr>
          <w:noProof/>
          <w:szCs w:val="24"/>
          <w:lang w:val="ru-RU"/>
        </w:rPr>
        <w:t>р</w:t>
      </w:r>
      <w:r w:rsidRPr="00967DC1">
        <w:rPr>
          <w:noProof/>
          <w:szCs w:val="24"/>
          <w:lang w:val="ru-RU"/>
        </w:rPr>
        <w:t>ад</w:t>
      </w:r>
      <w:r w:rsidR="00B61EF7" w:rsidRPr="00967DC1">
        <w:rPr>
          <w:noProof/>
          <w:szCs w:val="24"/>
          <w:lang w:val="ru-RU"/>
        </w:rPr>
        <w:t>ити</w:t>
      </w:r>
      <w:r w:rsidR="00C808E8" w:rsidRPr="00967DC1">
        <w:rPr>
          <w:noProof/>
          <w:szCs w:val="24"/>
          <w:lang w:val="sr-Latn-CS"/>
        </w:rPr>
        <w:t xml:space="preserve"> </w:t>
      </w:r>
      <w:r w:rsidR="00B61EF7" w:rsidRPr="00967DC1">
        <w:rPr>
          <w:noProof/>
          <w:szCs w:val="24"/>
          <w:lang w:val="ru-RU"/>
        </w:rPr>
        <w:t>н</w:t>
      </w:r>
      <w:r w:rsidRPr="00967DC1">
        <w:rPr>
          <w:noProof/>
          <w:szCs w:val="24"/>
          <w:lang w:val="ru-RU"/>
        </w:rPr>
        <w:t>а</w:t>
      </w:r>
      <w:r w:rsidR="00C808E8" w:rsidRPr="00967DC1">
        <w:rPr>
          <w:noProof/>
          <w:szCs w:val="24"/>
          <w:lang w:val="sr-Latn-CS"/>
        </w:rPr>
        <w:t xml:space="preserve"> </w:t>
      </w:r>
      <w:r w:rsidR="00B61EF7" w:rsidRPr="00967DC1">
        <w:rPr>
          <w:noProof/>
          <w:szCs w:val="24"/>
          <w:lang w:val="ru-RU"/>
        </w:rPr>
        <w:t>постиз</w:t>
      </w:r>
      <w:r w:rsidRPr="00967DC1">
        <w:rPr>
          <w:noProof/>
          <w:szCs w:val="24"/>
          <w:lang w:val="ru-RU"/>
        </w:rPr>
        <w:t>а</w:t>
      </w:r>
      <w:r w:rsidR="001019E7" w:rsidRPr="00967DC1">
        <w:rPr>
          <w:noProof/>
          <w:szCs w:val="24"/>
          <w:lang w:val="ru-RU"/>
        </w:rPr>
        <w:t>њ</w:t>
      </w:r>
      <w:r w:rsidR="00B61EF7" w:rsidRPr="00967DC1">
        <w:rPr>
          <w:noProof/>
          <w:szCs w:val="24"/>
          <w:lang w:val="ru-RU"/>
        </w:rPr>
        <w:t>у</w:t>
      </w:r>
      <w:r w:rsidR="00C808E8" w:rsidRPr="00967DC1">
        <w:rPr>
          <w:noProof/>
          <w:szCs w:val="24"/>
          <w:lang w:val="sr-Latn-CS"/>
        </w:rPr>
        <w:t xml:space="preserve"> </w:t>
      </w:r>
      <w:r w:rsidR="00B61EF7" w:rsidRPr="00967DC1">
        <w:rPr>
          <w:noProof/>
          <w:szCs w:val="24"/>
          <w:lang w:val="ru-RU"/>
        </w:rPr>
        <w:t>сл</w:t>
      </w:r>
      <w:r w:rsidRPr="00967DC1">
        <w:rPr>
          <w:noProof/>
          <w:szCs w:val="24"/>
          <w:lang w:val="ru-RU"/>
        </w:rPr>
        <w:t>еде</w:t>
      </w:r>
      <w:r w:rsidR="00B61EF7" w:rsidRPr="00967DC1">
        <w:rPr>
          <w:noProof/>
          <w:szCs w:val="24"/>
          <w:lang w:val="sr-Latn-CS"/>
        </w:rPr>
        <w:t>ћ</w:t>
      </w:r>
      <w:r w:rsidR="00B61EF7" w:rsidRPr="00967DC1">
        <w:rPr>
          <w:noProof/>
          <w:szCs w:val="24"/>
          <w:lang w:val="ru-RU"/>
        </w:rPr>
        <w:t>их</w:t>
      </w:r>
      <w:r w:rsidR="00C808E8" w:rsidRPr="00967DC1">
        <w:rPr>
          <w:noProof/>
          <w:szCs w:val="24"/>
          <w:lang w:val="sr-Latn-CS"/>
        </w:rPr>
        <w:t xml:space="preserve"> </w:t>
      </w:r>
      <w:r w:rsidR="00B61EF7" w:rsidRPr="00967DC1">
        <w:rPr>
          <w:noProof/>
          <w:szCs w:val="24"/>
          <w:lang w:val="ru-RU"/>
        </w:rPr>
        <w:t>т</w:t>
      </w:r>
      <w:r w:rsidRPr="00967DC1">
        <w:rPr>
          <w:noProof/>
          <w:szCs w:val="24"/>
          <w:lang w:val="ru-RU"/>
        </w:rPr>
        <w:t>е</w:t>
      </w:r>
      <w:r w:rsidR="00B61EF7" w:rsidRPr="00967DC1">
        <w:rPr>
          <w:noProof/>
          <w:szCs w:val="24"/>
          <w:lang w:val="ru-RU"/>
        </w:rPr>
        <w:t>хни</w:t>
      </w:r>
      <w:r w:rsidR="00B61EF7" w:rsidRPr="00967DC1">
        <w:rPr>
          <w:noProof/>
          <w:szCs w:val="24"/>
          <w:lang w:val="sr-Latn-CS"/>
        </w:rPr>
        <w:t>ч</w:t>
      </w:r>
      <w:r w:rsidR="00B61EF7" w:rsidRPr="00967DC1">
        <w:rPr>
          <w:noProof/>
          <w:szCs w:val="24"/>
          <w:lang w:val="ru-RU"/>
        </w:rPr>
        <w:t>ких</w:t>
      </w:r>
      <w:r w:rsidR="00C808E8" w:rsidRPr="00967DC1">
        <w:rPr>
          <w:noProof/>
          <w:szCs w:val="24"/>
          <w:lang w:val="sr-Latn-CS"/>
        </w:rPr>
        <w:t xml:space="preserve"> </w:t>
      </w:r>
      <w:r w:rsidR="00B61EF7" w:rsidRPr="00967DC1">
        <w:rPr>
          <w:noProof/>
          <w:szCs w:val="24"/>
          <w:lang w:val="ru-RU"/>
        </w:rPr>
        <w:t>ци</w:t>
      </w:r>
      <w:r w:rsidR="001019E7" w:rsidRPr="00967DC1">
        <w:rPr>
          <w:noProof/>
          <w:szCs w:val="24"/>
          <w:lang w:val="ru-RU"/>
        </w:rPr>
        <w:t>љ</w:t>
      </w:r>
      <w:r w:rsidRPr="00967DC1">
        <w:rPr>
          <w:noProof/>
          <w:szCs w:val="24"/>
          <w:lang w:val="ru-RU"/>
        </w:rPr>
        <w:t>ева</w:t>
      </w:r>
      <w:r w:rsidR="00C808E8" w:rsidRPr="00967DC1">
        <w:rPr>
          <w:noProof/>
          <w:szCs w:val="24"/>
        </w:rPr>
        <w:sym w:font="Symbol" w:char="F03A"/>
      </w:r>
    </w:p>
    <w:p w14:paraId="5651548F" w14:textId="4EBFD080" w:rsidR="00C808E8" w:rsidRPr="00967DC1" w:rsidRDefault="00C808E8" w:rsidP="00886EDF">
      <w:pPr>
        <w:tabs>
          <w:tab w:val="left" w:pos="11240"/>
        </w:tabs>
        <w:ind w:left="709"/>
        <w:rPr>
          <w:szCs w:val="24"/>
          <w:lang w:val="sr-Latn-CS"/>
        </w:rPr>
      </w:pPr>
      <w:r w:rsidRPr="00967DC1">
        <w:rPr>
          <w:szCs w:val="24"/>
          <w:lang w:val="sr-Latn-CS"/>
        </w:rPr>
        <w:t xml:space="preserve">- </w:t>
      </w:r>
      <w:r w:rsidR="00B61EF7" w:rsidRPr="00967DC1">
        <w:rPr>
          <w:szCs w:val="24"/>
          <w:lang w:val="sr-Latn-CS"/>
        </w:rPr>
        <w:t>постиз</w:t>
      </w:r>
      <w:r w:rsidR="00BE010D" w:rsidRPr="00967DC1">
        <w:rPr>
          <w:szCs w:val="24"/>
          <w:lang w:val="sr-Latn-CS"/>
        </w:rPr>
        <w:t>а</w:t>
      </w:r>
      <w:r w:rsidR="001019E7" w:rsidRPr="00967DC1">
        <w:rPr>
          <w:szCs w:val="24"/>
          <w:lang w:val="sr-Latn-CS"/>
        </w:rPr>
        <w:t>њ</w:t>
      </w:r>
      <w:r w:rsidR="00BE010D" w:rsidRPr="00967DC1">
        <w:rPr>
          <w:szCs w:val="24"/>
          <w:lang w:val="sr-Latn-CS"/>
        </w:rPr>
        <w:t>е</w:t>
      </w:r>
      <w:r w:rsidRPr="00967DC1">
        <w:rPr>
          <w:szCs w:val="24"/>
          <w:lang w:val="sr-Latn-CS"/>
        </w:rPr>
        <w:t xml:space="preserve"> </w:t>
      </w:r>
      <w:r w:rsidR="00BE010D" w:rsidRPr="00967DC1">
        <w:rPr>
          <w:szCs w:val="24"/>
          <w:lang w:val="sr-Latn-CS"/>
        </w:rPr>
        <w:t>ве</w:t>
      </w:r>
      <w:r w:rsidR="00B61EF7" w:rsidRPr="00967DC1">
        <w:rPr>
          <w:szCs w:val="24"/>
          <w:lang w:val="sr-Latn-CS"/>
        </w:rPr>
        <w:t>ћ</w:t>
      </w:r>
      <w:r w:rsidR="00BE010D" w:rsidRPr="00967DC1">
        <w:rPr>
          <w:szCs w:val="24"/>
          <w:lang w:val="sr-Latn-CS"/>
        </w:rPr>
        <w:t>е</w:t>
      </w:r>
      <w:r w:rsidRPr="00967DC1">
        <w:rPr>
          <w:szCs w:val="24"/>
          <w:lang w:val="sr-Latn-CS"/>
        </w:rPr>
        <w:t xml:space="preserve"> </w:t>
      </w:r>
      <w:r w:rsidR="00B61EF7" w:rsidRPr="00967DC1">
        <w:rPr>
          <w:szCs w:val="24"/>
          <w:lang w:val="sr-Latn-CS"/>
        </w:rPr>
        <w:t>от</w:t>
      </w:r>
      <w:r w:rsidR="00BE010D" w:rsidRPr="00967DC1">
        <w:rPr>
          <w:szCs w:val="24"/>
          <w:lang w:val="sr-Latn-CS"/>
        </w:rPr>
        <w:t>в</w:t>
      </w:r>
      <w:r w:rsidR="00B61EF7" w:rsidRPr="00967DC1">
        <w:rPr>
          <w:szCs w:val="24"/>
          <w:lang w:val="sr-Latn-CS"/>
        </w:rPr>
        <w:t>ор</w:t>
      </w:r>
      <w:r w:rsidR="00BE010D" w:rsidRPr="00967DC1">
        <w:rPr>
          <w:szCs w:val="24"/>
          <w:lang w:val="sr-Latn-CS"/>
        </w:rPr>
        <w:t>е</w:t>
      </w:r>
      <w:r w:rsidR="00B61EF7" w:rsidRPr="00967DC1">
        <w:rPr>
          <w:szCs w:val="24"/>
          <w:lang w:val="sr-Latn-CS"/>
        </w:rPr>
        <w:t>ности</w:t>
      </w:r>
      <w:r w:rsidRPr="00967DC1">
        <w:rPr>
          <w:szCs w:val="24"/>
          <w:lang w:val="sr-Latn-CS"/>
        </w:rPr>
        <w:t xml:space="preserve"> </w:t>
      </w:r>
      <w:r w:rsidR="00BE010D" w:rsidRPr="00967DC1">
        <w:rPr>
          <w:szCs w:val="24"/>
          <w:lang w:val="sr-Latn-CS"/>
        </w:rPr>
        <w:t>га</w:t>
      </w:r>
      <w:r w:rsidR="00B61EF7" w:rsidRPr="00967DC1">
        <w:rPr>
          <w:szCs w:val="24"/>
          <w:lang w:val="sr-Latn-CS"/>
        </w:rPr>
        <w:t>з</w:t>
      </w:r>
      <w:r w:rsidR="00BE010D" w:rsidRPr="00967DC1">
        <w:rPr>
          <w:szCs w:val="24"/>
          <w:lang w:val="sr-Latn-CS"/>
        </w:rPr>
        <w:t>д</w:t>
      </w:r>
      <w:r w:rsidR="00B61EF7" w:rsidRPr="00967DC1">
        <w:rPr>
          <w:szCs w:val="24"/>
          <w:lang w:val="sr-Latn-CS"/>
        </w:rPr>
        <w:t>инск</w:t>
      </w:r>
      <w:r w:rsidR="00BE010D" w:rsidRPr="00967DC1">
        <w:rPr>
          <w:szCs w:val="24"/>
          <w:lang w:val="sr-Latn-CS"/>
        </w:rPr>
        <w:t>е</w:t>
      </w:r>
      <w:r w:rsidRPr="00967DC1">
        <w:rPr>
          <w:szCs w:val="24"/>
          <w:lang w:val="sr-Latn-CS"/>
        </w:rPr>
        <w:t xml:space="preserve"> </w:t>
      </w:r>
      <w:r w:rsidR="00B61EF7" w:rsidRPr="00967DC1">
        <w:rPr>
          <w:szCs w:val="24"/>
          <w:lang w:val="sr-Latn-CS"/>
        </w:rPr>
        <w:t>ј</w:t>
      </w:r>
      <w:r w:rsidR="00BE010D" w:rsidRPr="00967DC1">
        <w:rPr>
          <w:szCs w:val="24"/>
          <w:lang w:val="sr-Latn-CS"/>
        </w:rPr>
        <w:t>ед</w:t>
      </w:r>
      <w:r w:rsidR="00B61EF7" w:rsidRPr="00967DC1">
        <w:rPr>
          <w:szCs w:val="24"/>
          <w:lang w:val="sr-Latn-CS"/>
        </w:rPr>
        <w:t>иниц</w:t>
      </w:r>
      <w:r w:rsidR="00BE010D" w:rsidRPr="00967DC1">
        <w:rPr>
          <w:szCs w:val="24"/>
          <w:lang w:val="sr-Latn-CS"/>
        </w:rPr>
        <w:t>е</w:t>
      </w:r>
      <w:r w:rsidRPr="00967DC1">
        <w:rPr>
          <w:szCs w:val="24"/>
          <w:lang w:val="sr-Latn-CS"/>
        </w:rPr>
        <w:t xml:space="preserve"> </w:t>
      </w:r>
      <w:r w:rsidR="00B61EF7" w:rsidRPr="00967DC1">
        <w:rPr>
          <w:szCs w:val="24"/>
          <w:lang w:val="sr-Latn-CS"/>
        </w:rPr>
        <w:t>у</w:t>
      </w:r>
      <w:r w:rsidRPr="00967DC1">
        <w:rPr>
          <w:szCs w:val="24"/>
          <w:lang w:val="sr-Latn-CS"/>
        </w:rPr>
        <w:t xml:space="preserve"> </w:t>
      </w:r>
      <w:r w:rsidR="00B61EF7" w:rsidRPr="00967DC1">
        <w:rPr>
          <w:szCs w:val="24"/>
          <w:lang w:val="sr-Latn-CS"/>
        </w:rPr>
        <w:t>скл</w:t>
      </w:r>
      <w:r w:rsidR="00BE010D" w:rsidRPr="00967DC1">
        <w:rPr>
          <w:szCs w:val="24"/>
          <w:lang w:val="sr-Latn-CS"/>
        </w:rPr>
        <w:t>ад</w:t>
      </w:r>
      <w:r w:rsidR="00B61EF7" w:rsidRPr="00967DC1">
        <w:rPr>
          <w:szCs w:val="24"/>
          <w:lang w:val="sr-Latn-CS"/>
        </w:rPr>
        <w:t>у</w:t>
      </w:r>
      <w:r w:rsidRPr="00967DC1">
        <w:rPr>
          <w:szCs w:val="24"/>
          <w:lang w:val="sr-Latn-CS"/>
        </w:rPr>
        <w:t xml:space="preserve"> </w:t>
      </w:r>
      <w:r w:rsidR="00B61EF7" w:rsidRPr="00967DC1">
        <w:rPr>
          <w:szCs w:val="24"/>
          <w:lang w:val="sr-Latn-CS"/>
        </w:rPr>
        <w:t>с</w:t>
      </w:r>
      <w:r w:rsidR="00BE010D" w:rsidRPr="00967DC1">
        <w:rPr>
          <w:szCs w:val="24"/>
          <w:lang w:val="sr-Latn-CS"/>
        </w:rPr>
        <w:t>а</w:t>
      </w:r>
      <w:r w:rsidRPr="00967DC1">
        <w:rPr>
          <w:szCs w:val="24"/>
          <w:lang w:val="sr-Latn-CS"/>
        </w:rPr>
        <w:t xml:space="preserve"> </w:t>
      </w:r>
      <w:r w:rsidR="00B61EF7" w:rsidRPr="00967DC1">
        <w:rPr>
          <w:szCs w:val="24"/>
          <w:lang w:val="sr-Latn-CS"/>
        </w:rPr>
        <w:t>мо</w:t>
      </w:r>
      <w:r w:rsidR="00BE010D" w:rsidRPr="00967DC1">
        <w:rPr>
          <w:szCs w:val="24"/>
          <w:lang w:val="sr-Latn-CS"/>
        </w:rPr>
        <w:t>г</w:t>
      </w:r>
      <w:r w:rsidR="00B61EF7" w:rsidRPr="00967DC1">
        <w:rPr>
          <w:szCs w:val="24"/>
          <w:lang w:val="sr-Latn-CS"/>
        </w:rPr>
        <w:t>ућностим</w:t>
      </w:r>
      <w:r w:rsidR="00BE010D" w:rsidRPr="00967DC1">
        <w:rPr>
          <w:szCs w:val="24"/>
          <w:lang w:val="sr-Latn-CS"/>
        </w:rPr>
        <w:t>а</w:t>
      </w:r>
      <w:r w:rsidRPr="00967DC1">
        <w:rPr>
          <w:szCs w:val="24"/>
          <w:lang w:val="sr-Latn-CS"/>
        </w:rPr>
        <w:tab/>
      </w:r>
    </w:p>
    <w:p w14:paraId="0925D66F" w14:textId="2FAE9BB6" w:rsidR="00C808E8" w:rsidRPr="00890A9B" w:rsidRDefault="00C808E8" w:rsidP="00886EDF">
      <w:pPr>
        <w:ind w:left="709"/>
        <w:rPr>
          <w:szCs w:val="24"/>
          <w:lang w:val="sr-Cyrl-RS"/>
        </w:rPr>
      </w:pPr>
      <w:r w:rsidRPr="00967DC1">
        <w:rPr>
          <w:szCs w:val="24"/>
          <w:lang w:val="sr-Latn-CS"/>
        </w:rPr>
        <w:t xml:space="preserve">- </w:t>
      </w:r>
      <w:r w:rsidR="00B61EF7" w:rsidRPr="00967DC1">
        <w:rPr>
          <w:szCs w:val="24"/>
          <w:lang w:val="sr-Latn-CS"/>
        </w:rPr>
        <w:t>о</w:t>
      </w:r>
      <w:r w:rsidR="00BE010D" w:rsidRPr="00967DC1">
        <w:rPr>
          <w:szCs w:val="24"/>
          <w:lang w:val="sr-Latn-CS"/>
        </w:rPr>
        <w:t>д</w:t>
      </w:r>
      <w:r w:rsidR="00B61EF7" w:rsidRPr="00967DC1">
        <w:rPr>
          <w:szCs w:val="24"/>
          <w:lang w:val="sr-Latn-CS"/>
        </w:rPr>
        <w:t>рж</w:t>
      </w:r>
      <w:r w:rsidR="00BE010D" w:rsidRPr="00967DC1">
        <w:rPr>
          <w:szCs w:val="24"/>
          <w:lang w:val="sr-Latn-CS"/>
        </w:rPr>
        <w:t>ава</w:t>
      </w:r>
      <w:r w:rsidR="001019E7" w:rsidRPr="00967DC1">
        <w:rPr>
          <w:szCs w:val="24"/>
          <w:lang w:val="sr-Latn-CS"/>
        </w:rPr>
        <w:t>њ</w:t>
      </w:r>
      <w:r w:rsidR="00BE010D" w:rsidRPr="00967DC1">
        <w:rPr>
          <w:szCs w:val="24"/>
          <w:lang w:val="sr-Latn-CS"/>
        </w:rPr>
        <w:t>е</w:t>
      </w:r>
      <w:r w:rsidRPr="00967DC1">
        <w:rPr>
          <w:szCs w:val="24"/>
          <w:lang w:val="sr-Latn-CS"/>
        </w:rPr>
        <w:t xml:space="preserve"> </w:t>
      </w:r>
      <w:r w:rsidR="00B61EF7" w:rsidRPr="00967DC1">
        <w:rPr>
          <w:szCs w:val="24"/>
          <w:lang w:val="sr-Latn-CS"/>
        </w:rPr>
        <w:t>с</w:t>
      </w:r>
      <w:r w:rsidR="00BE010D" w:rsidRPr="00967DC1">
        <w:rPr>
          <w:szCs w:val="24"/>
          <w:lang w:val="sr-Latn-CS"/>
        </w:rPr>
        <w:t>а</w:t>
      </w:r>
      <w:r w:rsidR="00B61EF7" w:rsidRPr="00967DC1">
        <w:rPr>
          <w:szCs w:val="24"/>
          <w:lang w:val="sr-Latn-CS"/>
        </w:rPr>
        <w:t>о</w:t>
      </w:r>
      <w:r w:rsidR="00BE010D" w:rsidRPr="00967DC1">
        <w:rPr>
          <w:szCs w:val="24"/>
          <w:lang w:val="sr-Latn-CS"/>
        </w:rPr>
        <w:t>б</w:t>
      </w:r>
      <w:r w:rsidR="00B61EF7" w:rsidRPr="00967DC1">
        <w:rPr>
          <w:szCs w:val="24"/>
          <w:lang w:val="sr-Latn-CS"/>
        </w:rPr>
        <w:t>р</w:t>
      </w:r>
      <w:r w:rsidR="00BE010D" w:rsidRPr="00967DC1">
        <w:rPr>
          <w:szCs w:val="24"/>
          <w:lang w:val="sr-Latn-CS"/>
        </w:rPr>
        <w:t>а</w:t>
      </w:r>
      <w:r w:rsidR="00B61EF7" w:rsidRPr="00967DC1">
        <w:rPr>
          <w:szCs w:val="24"/>
          <w:lang w:val="sr-Latn-CS"/>
        </w:rPr>
        <w:t>ћ</w:t>
      </w:r>
      <w:r w:rsidR="00BE010D" w:rsidRPr="00967DC1">
        <w:rPr>
          <w:szCs w:val="24"/>
          <w:lang w:val="sr-Latn-CS"/>
        </w:rPr>
        <w:t>а</w:t>
      </w:r>
      <w:r w:rsidR="00B61EF7" w:rsidRPr="00967DC1">
        <w:rPr>
          <w:szCs w:val="24"/>
          <w:lang w:val="sr-Latn-CS"/>
        </w:rPr>
        <w:t>јниц</w:t>
      </w:r>
      <w:r w:rsidR="00BE010D" w:rsidRPr="00967DC1">
        <w:rPr>
          <w:szCs w:val="24"/>
          <w:lang w:val="sr-Latn-CS"/>
        </w:rPr>
        <w:t>а</w:t>
      </w:r>
      <w:r w:rsidRPr="00967DC1">
        <w:rPr>
          <w:szCs w:val="24"/>
          <w:lang w:val="sr-Latn-CS"/>
        </w:rPr>
        <w:t xml:space="preserve"> </w:t>
      </w:r>
      <w:r w:rsidR="00B61EF7" w:rsidRPr="00967DC1">
        <w:rPr>
          <w:szCs w:val="24"/>
          <w:lang w:val="sr-Latn-CS"/>
        </w:rPr>
        <w:t>и</w:t>
      </w:r>
      <w:r w:rsidRPr="00967DC1">
        <w:rPr>
          <w:szCs w:val="24"/>
          <w:lang w:val="sr-Latn-CS"/>
        </w:rPr>
        <w:t xml:space="preserve"> </w:t>
      </w:r>
      <w:r w:rsidR="00BE010D" w:rsidRPr="00967DC1">
        <w:rPr>
          <w:szCs w:val="24"/>
          <w:lang w:val="sr-Latn-CS"/>
        </w:rPr>
        <w:t>д</w:t>
      </w:r>
      <w:r w:rsidR="00B61EF7" w:rsidRPr="00967DC1">
        <w:rPr>
          <w:szCs w:val="24"/>
          <w:lang w:val="sr-Latn-CS"/>
        </w:rPr>
        <w:t>ру</w:t>
      </w:r>
      <w:r w:rsidR="00BE010D" w:rsidRPr="00967DC1">
        <w:rPr>
          <w:szCs w:val="24"/>
          <w:lang w:val="sr-Latn-CS"/>
        </w:rPr>
        <w:t>г</w:t>
      </w:r>
      <w:r w:rsidR="00B61EF7" w:rsidRPr="00967DC1">
        <w:rPr>
          <w:szCs w:val="24"/>
          <w:lang w:val="sr-Latn-CS"/>
        </w:rPr>
        <w:t>их</w:t>
      </w:r>
      <w:r w:rsidRPr="00967DC1">
        <w:rPr>
          <w:szCs w:val="24"/>
          <w:lang w:val="sr-Latn-CS"/>
        </w:rPr>
        <w:t xml:space="preserve"> </w:t>
      </w:r>
      <w:r w:rsidR="00B61EF7" w:rsidRPr="00967DC1">
        <w:rPr>
          <w:szCs w:val="24"/>
          <w:lang w:val="sr-Latn-CS"/>
        </w:rPr>
        <w:t>о</w:t>
      </w:r>
      <w:r w:rsidR="00BE010D" w:rsidRPr="00967DC1">
        <w:rPr>
          <w:szCs w:val="24"/>
          <w:lang w:val="sr-Latn-CS"/>
        </w:rPr>
        <w:t>б</w:t>
      </w:r>
      <w:r w:rsidR="00B61EF7" w:rsidRPr="00967DC1">
        <w:rPr>
          <w:szCs w:val="24"/>
          <w:lang w:val="sr-Latn-CS"/>
        </w:rPr>
        <w:t>ј</w:t>
      </w:r>
      <w:r w:rsidR="00BE010D" w:rsidRPr="00967DC1">
        <w:rPr>
          <w:szCs w:val="24"/>
          <w:lang w:val="sr-Latn-CS"/>
        </w:rPr>
        <w:t>е</w:t>
      </w:r>
      <w:r w:rsidR="00B61EF7" w:rsidRPr="00967DC1">
        <w:rPr>
          <w:szCs w:val="24"/>
          <w:lang w:val="sr-Latn-CS"/>
        </w:rPr>
        <w:t>к</w:t>
      </w:r>
      <w:r w:rsidR="00BE010D" w:rsidRPr="00967DC1">
        <w:rPr>
          <w:szCs w:val="24"/>
          <w:lang w:val="sr-Latn-CS"/>
        </w:rPr>
        <w:t>а</w:t>
      </w:r>
      <w:r w:rsidR="00B61EF7" w:rsidRPr="00967DC1">
        <w:rPr>
          <w:szCs w:val="24"/>
          <w:lang w:val="sr-Latn-CS"/>
        </w:rPr>
        <w:t>т</w:t>
      </w:r>
      <w:r w:rsidR="00BE010D" w:rsidRPr="00967DC1">
        <w:rPr>
          <w:szCs w:val="24"/>
          <w:lang w:val="sr-Latn-CS"/>
        </w:rPr>
        <w:t>а</w:t>
      </w:r>
    </w:p>
    <w:p w14:paraId="0BA003B2" w14:textId="58986D75" w:rsidR="00C808E8" w:rsidRPr="00890A9B" w:rsidRDefault="00C808E8" w:rsidP="00886EDF">
      <w:pPr>
        <w:ind w:left="709"/>
        <w:rPr>
          <w:noProof/>
          <w:szCs w:val="24"/>
          <w:lang w:val="sr-Cyrl-RS"/>
        </w:rPr>
      </w:pPr>
      <w:r w:rsidRPr="00967DC1">
        <w:rPr>
          <w:noProof/>
          <w:szCs w:val="24"/>
          <w:lang w:val="sr-Latn-CS"/>
        </w:rPr>
        <w:t xml:space="preserve">- </w:t>
      </w:r>
      <w:r w:rsidR="00B61EF7" w:rsidRPr="00967DC1">
        <w:rPr>
          <w:noProof/>
          <w:szCs w:val="24"/>
          <w:lang w:val="ru-RU"/>
        </w:rPr>
        <w:t>у</w:t>
      </w:r>
      <w:r w:rsidR="00BE010D" w:rsidRPr="00967DC1">
        <w:rPr>
          <w:noProof/>
          <w:szCs w:val="24"/>
          <w:lang w:val="ru-RU"/>
        </w:rPr>
        <w:t>в</w:t>
      </w:r>
      <w:r w:rsidR="00B61EF7" w:rsidRPr="00967DC1">
        <w:rPr>
          <w:noProof/>
          <w:szCs w:val="24"/>
          <w:lang w:val="ru-RU"/>
        </w:rPr>
        <w:t>о</w:t>
      </w:r>
      <w:r w:rsidR="00BE010D" w:rsidRPr="00967DC1">
        <w:rPr>
          <w:noProof/>
          <w:szCs w:val="24"/>
          <w:lang w:val="ru-RU"/>
        </w:rPr>
        <w:t>д</w:t>
      </w:r>
      <w:r w:rsidR="00B61EF7" w:rsidRPr="00967DC1">
        <w:rPr>
          <w:noProof/>
          <w:szCs w:val="24"/>
          <w:lang w:val="ru-RU"/>
        </w:rPr>
        <w:t>ити</w:t>
      </w:r>
      <w:r w:rsidRPr="00967DC1">
        <w:rPr>
          <w:noProof/>
          <w:szCs w:val="24"/>
          <w:lang w:val="sr-Latn-CS"/>
        </w:rPr>
        <w:t xml:space="preserve"> </w:t>
      </w:r>
      <w:r w:rsidR="00B61EF7" w:rsidRPr="00967DC1">
        <w:rPr>
          <w:noProof/>
          <w:szCs w:val="24"/>
          <w:lang w:val="ru-RU"/>
        </w:rPr>
        <w:t>с</w:t>
      </w:r>
      <w:r w:rsidR="00BE010D" w:rsidRPr="00967DC1">
        <w:rPr>
          <w:noProof/>
          <w:szCs w:val="24"/>
          <w:lang w:val="ru-RU"/>
        </w:rPr>
        <w:t>ав</w:t>
      </w:r>
      <w:r w:rsidR="00B61EF7" w:rsidRPr="00967DC1">
        <w:rPr>
          <w:noProof/>
          <w:szCs w:val="24"/>
          <w:lang w:val="ru-RU"/>
        </w:rPr>
        <w:t>р</w:t>
      </w:r>
      <w:r w:rsidR="00BE010D" w:rsidRPr="00967DC1">
        <w:rPr>
          <w:noProof/>
          <w:szCs w:val="24"/>
          <w:lang w:val="ru-RU"/>
        </w:rPr>
        <w:t>е</w:t>
      </w:r>
      <w:r w:rsidR="00B61EF7" w:rsidRPr="00967DC1">
        <w:rPr>
          <w:noProof/>
          <w:szCs w:val="24"/>
          <w:lang w:val="ru-RU"/>
        </w:rPr>
        <w:t>м</w:t>
      </w:r>
      <w:r w:rsidR="00BE010D" w:rsidRPr="00967DC1">
        <w:rPr>
          <w:noProof/>
          <w:szCs w:val="24"/>
          <w:lang w:val="ru-RU"/>
        </w:rPr>
        <w:t>е</w:t>
      </w:r>
      <w:r w:rsidR="00B61EF7" w:rsidRPr="00967DC1">
        <w:rPr>
          <w:noProof/>
          <w:szCs w:val="24"/>
          <w:lang w:val="ru-RU"/>
        </w:rPr>
        <w:t>ну</w:t>
      </w:r>
      <w:r w:rsidRPr="00967DC1">
        <w:rPr>
          <w:noProof/>
          <w:szCs w:val="24"/>
          <w:lang w:val="sr-Latn-CS"/>
        </w:rPr>
        <w:t xml:space="preserve">, </w:t>
      </w:r>
      <w:r w:rsidR="00B61EF7" w:rsidRPr="00967DC1">
        <w:rPr>
          <w:noProof/>
          <w:szCs w:val="24"/>
          <w:lang w:val="ru-RU"/>
        </w:rPr>
        <w:t>м</w:t>
      </w:r>
      <w:r w:rsidR="00BE010D" w:rsidRPr="00967DC1">
        <w:rPr>
          <w:noProof/>
          <w:szCs w:val="24"/>
          <w:lang w:val="ru-RU"/>
        </w:rPr>
        <w:t>е</w:t>
      </w:r>
      <w:r w:rsidR="00B61EF7" w:rsidRPr="00967DC1">
        <w:rPr>
          <w:noProof/>
          <w:szCs w:val="24"/>
          <w:lang w:val="ru-RU"/>
        </w:rPr>
        <w:t>х</w:t>
      </w:r>
      <w:r w:rsidR="00BE010D" w:rsidRPr="00967DC1">
        <w:rPr>
          <w:noProof/>
          <w:szCs w:val="24"/>
          <w:lang w:val="ru-RU"/>
        </w:rPr>
        <w:t>а</w:t>
      </w:r>
      <w:r w:rsidR="00B61EF7" w:rsidRPr="00967DC1">
        <w:rPr>
          <w:noProof/>
          <w:szCs w:val="24"/>
          <w:lang w:val="ru-RU"/>
        </w:rPr>
        <w:t>низо</w:t>
      </w:r>
      <w:r w:rsidR="00BE010D" w:rsidRPr="00967DC1">
        <w:rPr>
          <w:noProof/>
          <w:szCs w:val="24"/>
          <w:lang w:val="ru-RU"/>
        </w:rPr>
        <w:t>ва</w:t>
      </w:r>
      <w:r w:rsidR="00B61EF7" w:rsidRPr="00967DC1">
        <w:rPr>
          <w:noProof/>
          <w:szCs w:val="24"/>
          <w:lang w:val="ru-RU"/>
        </w:rPr>
        <w:t>ну</w:t>
      </w:r>
      <w:r w:rsidRPr="00967DC1">
        <w:rPr>
          <w:noProof/>
          <w:szCs w:val="24"/>
          <w:lang w:val="sr-Latn-CS"/>
        </w:rPr>
        <w:t xml:space="preserve"> </w:t>
      </w:r>
      <w:r w:rsidR="00BE010D" w:rsidRPr="00967DC1">
        <w:rPr>
          <w:noProof/>
          <w:szCs w:val="24"/>
          <w:lang w:val="ru-RU"/>
        </w:rPr>
        <w:t>в</w:t>
      </w:r>
      <w:r w:rsidR="00B61EF7" w:rsidRPr="00967DC1">
        <w:rPr>
          <w:noProof/>
          <w:szCs w:val="24"/>
          <w:lang w:val="ru-RU"/>
        </w:rPr>
        <w:t>исокопро</w:t>
      </w:r>
      <w:r w:rsidR="00BE010D" w:rsidRPr="00967DC1">
        <w:rPr>
          <w:noProof/>
          <w:szCs w:val="24"/>
          <w:lang w:val="ru-RU"/>
        </w:rPr>
        <w:t>д</w:t>
      </w:r>
      <w:r w:rsidR="00B61EF7" w:rsidRPr="00967DC1">
        <w:rPr>
          <w:noProof/>
          <w:szCs w:val="24"/>
          <w:lang w:val="ru-RU"/>
        </w:rPr>
        <w:t>укти</w:t>
      </w:r>
      <w:r w:rsidR="00BE010D" w:rsidRPr="00967DC1">
        <w:rPr>
          <w:noProof/>
          <w:szCs w:val="24"/>
          <w:lang w:val="ru-RU"/>
        </w:rPr>
        <w:t>в</w:t>
      </w:r>
      <w:r w:rsidR="00B61EF7" w:rsidRPr="00967DC1">
        <w:rPr>
          <w:noProof/>
          <w:szCs w:val="24"/>
          <w:lang w:val="ru-RU"/>
        </w:rPr>
        <w:t>ну</w:t>
      </w:r>
      <w:r w:rsidRPr="00967DC1">
        <w:rPr>
          <w:noProof/>
          <w:szCs w:val="24"/>
          <w:lang w:val="sr-Latn-CS"/>
        </w:rPr>
        <w:t xml:space="preserve"> </w:t>
      </w:r>
      <w:r w:rsidR="00B61EF7" w:rsidRPr="00967DC1">
        <w:rPr>
          <w:noProof/>
          <w:szCs w:val="24"/>
          <w:lang w:val="ru-RU"/>
        </w:rPr>
        <w:t>т</w:t>
      </w:r>
      <w:r w:rsidR="00BE010D" w:rsidRPr="00967DC1">
        <w:rPr>
          <w:noProof/>
          <w:szCs w:val="24"/>
          <w:lang w:val="ru-RU"/>
        </w:rPr>
        <w:t>е</w:t>
      </w:r>
      <w:r w:rsidR="00B61EF7" w:rsidRPr="00967DC1">
        <w:rPr>
          <w:noProof/>
          <w:szCs w:val="24"/>
          <w:lang w:val="ru-RU"/>
        </w:rPr>
        <w:t>хноло</w:t>
      </w:r>
      <w:r w:rsidR="00BE010D" w:rsidRPr="00967DC1">
        <w:rPr>
          <w:noProof/>
          <w:szCs w:val="24"/>
          <w:lang w:val="ru-RU"/>
        </w:rPr>
        <w:t>г</w:t>
      </w:r>
      <w:r w:rsidR="00B61EF7" w:rsidRPr="00967DC1">
        <w:rPr>
          <w:noProof/>
          <w:szCs w:val="24"/>
          <w:lang w:val="ru-RU"/>
        </w:rPr>
        <w:t>ију</w:t>
      </w:r>
      <w:r w:rsidRPr="00967DC1">
        <w:rPr>
          <w:noProof/>
          <w:szCs w:val="24"/>
          <w:lang w:val="sr-Latn-CS"/>
        </w:rPr>
        <w:t xml:space="preserve"> </w:t>
      </w:r>
      <w:r w:rsidR="00B61EF7" w:rsidRPr="00967DC1">
        <w:rPr>
          <w:noProof/>
          <w:szCs w:val="24"/>
          <w:lang w:val="ru-RU"/>
        </w:rPr>
        <w:t>у</w:t>
      </w:r>
      <w:r w:rsidRPr="00967DC1">
        <w:rPr>
          <w:noProof/>
          <w:szCs w:val="24"/>
          <w:lang w:val="sr-Latn-CS"/>
        </w:rPr>
        <w:t xml:space="preserve"> </w:t>
      </w:r>
      <w:r w:rsidR="00B61EF7" w:rsidRPr="00967DC1">
        <w:rPr>
          <w:noProof/>
          <w:szCs w:val="24"/>
          <w:lang w:val="ru-RU"/>
        </w:rPr>
        <w:t>с</w:t>
      </w:r>
      <w:r w:rsidR="00BE010D" w:rsidRPr="00967DC1">
        <w:rPr>
          <w:noProof/>
          <w:szCs w:val="24"/>
          <w:lang w:val="ru-RU"/>
        </w:rPr>
        <w:t>в</w:t>
      </w:r>
      <w:r w:rsidR="00B61EF7" w:rsidRPr="00967DC1">
        <w:rPr>
          <w:noProof/>
          <w:szCs w:val="24"/>
          <w:lang w:val="ru-RU"/>
        </w:rPr>
        <w:t>им</w:t>
      </w:r>
      <w:r w:rsidRPr="00967DC1">
        <w:rPr>
          <w:noProof/>
          <w:szCs w:val="24"/>
          <w:lang w:val="sr-Latn-CS"/>
        </w:rPr>
        <w:t xml:space="preserve"> </w:t>
      </w:r>
      <w:r w:rsidR="00B61EF7" w:rsidRPr="00967DC1">
        <w:rPr>
          <w:noProof/>
          <w:szCs w:val="24"/>
          <w:lang w:val="ru-RU"/>
        </w:rPr>
        <w:t>ф</w:t>
      </w:r>
      <w:r w:rsidR="00BE010D" w:rsidRPr="00967DC1">
        <w:rPr>
          <w:noProof/>
          <w:szCs w:val="24"/>
          <w:lang w:val="ru-RU"/>
        </w:rPr>
        <w:t>а</w:t>
      </w:r>
      <w:r w:rsidR="00B61EF7" w:rsidRPr="00967DC1">
        <w:rPr>
          <w:noProof/>
          <w:szCs w:val="24"/>
          <w:lang w:val="ru-RU"/>
        </w:rPr>
        <w:t>з</w:t>
      </w:r>
      <w:r w:rsidR="00BE010D" w:rsidRPr="00967DC1">
        <w:rPr>
          <w:noProof/>
          <w:szCs w:val="24"/>
          <w:lang w:val="ru-RU"/>
        </w:rPr>
        <w:t>а</w:t>
      </w:r>
      <w:r w:rsidR="00B61EF7" w:rsidRPr="00967DC1">
        <w:rPr>
          <w:noProof/>
          <w:szCs w:val="24"/>
          <w:lang w:val="ru-RU"/>
        </w:rPr>
        <w:t>м</w:t>
      </w:r>
      <w:r w:rsidR="00BE010D" w:rsidRPr="00967DC1">
        <w:rPr>
          <w:noProof/>
          <w:szCs w:val="24"/>
          <w:lang w:val="ru-RU"/>
        </w:rPr>
        <w:t>а</w:t>
      </w:r>
      <w:r w:rsidRPr="00967DC1">
        <w:rPr>
          <w:noProof/>
          <w:szCs w:val="24"/>
          <w:lang w:val="sr-Latn-CS"/>
        </w:rPr>
        <w:t xml:space="preserve"> </w:t>
      </w:r>
      <w:r w:rsidR="00B61EF7" w:rsidRPr="00967DC1">
        <w:rPr>
          <w:noProof/>
          <w:szCs w:val="24"/>
          <w:lang w:val="ru-RU"/>
        </w:rPr>
        <w:t>р</w:t>
      </w:r>
      <w:r w:rsidR="00BE010D" w:rsidRPr="00967DC1">
        <w:rPr>
          <w:noProof/>
          <w:szCs w:val="24"/>
          <w:lang w:val="ru-RU"/>
        </w:rPr>
        <w:t>ада</w:t>
      </w:r>
    </w:p>
    <w:p w14:paraId="14BA6CF4" w14:textId="6AAC0143" w:rsidR="00C808E8" w:rsidRPr="00890A9B" w:rsidRDefault="00C808E8" w:rsidP="00886EDF">
      <w:pPr>
        <w:ind w:left="709"/>
        <w:rPr>
          <w:noProof/>
          <w:szCs w:val="24"/>
          <w:lang w:val="sr-Cyrl-RS"/>
        </w:rPr>
      </w:pPr>
      <w:r w:rsidRPr="00967DC1">
        <w:rPr>
          <w:noProof/>
          <w:szCs w:val="24"/>
          <w:lang w:val="sr-Latn-CS"/>
        </w:rPr>
        <w:t xml:space="preserve">- </w:t>
      </w:r>
      <w:r w:rsidR="00B61EF7" w:rsidRPr="00967DC1">
        <w:rPr>
          <w:noProof/>
          <w:szCs w:val="24"/>
          <w:lang w:val="ru-RU"/>
        </w:rPr>
        <w:t>по</w:t>
      </w:r>
      <w:r w:rsidR="00BE010D" w:rsidRPr="00967DC1">
        <w:rPr>
          <w:noProof/>
          <w:szCs w:val="24"/>
          <w:lang w:val="ru-RU"/>
        </w:rPr>
        <w:t>б</w:t>
      </w:r>
      <w:r w:rsidR="00B61EF7" w:rsidRPr="00967DC1">
        <w:rPr>
          <w:noProof/>
          <w:szCs w:val="24"/>
          <w:lang w:val="ru-RU"/>
        </w:rPr>
        <w:t>о</w:t>
      </w:r>
      <w:r w:rsidR="001019E7" w:rsidRPr="00967DC1">
        <w:rPr>
          <w:noProof/>
          <w:szCs w:val="24"/>
          <w:lang w:val="ru-RU"/>
        </w:rPr>
        <w:t>љ</w:t>
      </w:r>
      <w:r w:rsidR="00B61EF7" w:rsidRPr="00967DC1">
        <w:rPr>
          <w:noProof/>
          <w:szCs w:val="24"/>
          <w:lang w:val="sr-Latn-CS"/>
        </w:rPr>
        <w:t>ш</w:t>
      </w:r>
      <w:r w:rsidR="00BE010D" w:rsidRPr="00967DC1">
        <w:rPr>
          <w:noProof/>
          <w:szCs w:val="24"/>
          <w:lang w:val="ru-RU"/>
        </w:rPr>
        <w:t>а</w:t>
      </w:r>
      <w:r w:rsidR="00B61EF7" w:rsidRPr="00967DC1">
        <w:rPr>
          <w:noProof/>
          <w:szCs w:val="24"/>
          <w:lang w:val="ru-RU"/>
        </w:rPr>
        <w:t>ти</w:t>
      </w:r>
      <w:r w:rsidRPr="00967DC1">
        <w:rPr>
          <w:noProof/>
          <w:szCs w:val="24"/>
          <w:lang w:val="sr-Latn-CS"/>
        </w:rPr>
        <w:t xml:space="preserve"> </w:t>
      </w:r>
      <w:r w:rsidR="00B61EF7" w:rsidRPr="00967DC1">
        <w:rPr>
          <w:noProof/>
          <w:szCs w:val="24"/>
          <w:lang w:val="ru-RU"/>
        </w:rPr>
        <w:t>ор</w:t>
      </w:r>
      <w:r w:rsidR="00BE010D" w:rsidRPr="00967DC1">
        <w:rPr>
          <w:noProof/>
          <w:szCs w:val="24"/>
          <w:lang w:val="ru-RU"/>
        </w:rPr>
        <w:t>га</w:t>
      </w:r>
      <w:r w:rsidR="00B61EF7" w:rsidRPr="00967DC1">
        <w:rPr>
          <w:noProof/>
          <w:szCs w:val="24"/>
          <w:lang w:val="ru-RU"/>
        </w:rPr>
        <w:t>низ</w:t>
      </w:r>
      <w:r w:rsidR="00BE010D" w:rsidRPr="00967DC1">
        <w:rPr>
          <w:noProof/>
          <w:szCs w:val="24"/>
          <w:lang w:val="ru-RU"/>
        </w:rPr>
        <w:t>а</w:t>
      </w:r>
      <w:r w:rsidR="00B61EF7" w:rsidRPr="00967DC1">
        <w:rPr>
          <w:noProof/>
          <w:szCs w:val="24"/>
          <w:lang w:val="ru-RU"/>
        </w:rPr>
        <w:t>цију</w:t>
      </w:r>
      <w:r w:rsidRPr="00967DC1">
        <w:rPr>
          <w:noProof/>
          <w:szCs w:val="24"/>
          <w:lang w:val="sr-Latn-CS"/>
        </w:rPr>
        <w:t xml:space="preserve"> </w:t>
      </w:r>
      <w:r w:rsidR="00B61EF7" w:rsidRPr="00967DC1">
        <w:rPr>
          <w:noProof/>
          <w:szCs w:val="24"/>
          <w:lang w:val="ru-RU"/>
        </w:rPr>
        <w:t>р</w:t>
      </w:r>
      <w:r w:rsidR="00BE010D" w:rsidRPr="00967DC1">
        <w:rPr>
          <w:noProof/>
          <w:szCs w:val="24"/>
          <w:lang w:val="ru-RU"/>
        </w:rPr>
        <w:t>ада</w:t>
      </w:r>
      <w:r w:rsidRPr="00967DC1">
        <w:rPr>
          <w:noProof/>
          <w:szCs w:val="24"/>
          <w:lang w:val="sr-Latn-CS"/>
        </w:rPr>
        <w:t xml:space="preserve"> </w:t>
      </w:r>
      <w:r w:rsidR="00B61EF7" w:rsidRPr="00967DC1">
        <w:rPr>
          <w:noProof/>
          <w:szCs w:val="24"/>
          <w:lang w:val="ru-RU"/>
        </w:rPr>
        <w:t>у</w:t>
      </w:r>
      <w:r w:rsidRPr="00967DC1">
        <w:rPr>
          <w:noProof/>
          <w:szCs w:val="24"/>
          <w:lang w:val="sr-Latn-CS"/>
        </w:rPr>
        <w:t xml:space="preserve"> </w:t>
      </w:r>
      <w:r w:rsidR="00B61EF7" w:rsidRPr="00967DC1">
        <w:rPr>
          <w:noProof/>
          <w:szCs w:val="24"/>
          <w:lang w:val="ru-RU"/>
        </w:rPr>
        <w:t>скл</w:t>
      </w:r>
      <w:r w:rsidR="00BE010D" w:rsidRPr="00967DC1">
        <w:rPr>
          <w:noProof/>
          <w:szCs w:val="24"/>
          <w:lang w:val="ru-RU"/>
        </w:rPr>
        <w:t>ад</w:t>
      </w:r>
      <w:r w:rsidR="00B61EF7" w:rsidRPr="00967DC1">
        <w:rPr>
          <w:noProof/>
          <w:szCs w:val="24"/>
          <w:lang w:val="ru-RU"/>
        </w:rPr>
        <w:t>у</w:t>
      </w:r>
      <w:r w:rsidRPr="00967DC1">
        <w:rPr>
          <w:noProof/>
          <w:szCs w:val="24"/>
          <w:lang w:val="sr-Latn-CS"/>
        </w:rPr>
        <w:t xml:space="preserve"> </w:t>
      </w:r>
      <w:r w:rsidR="00B61EF7" w:rsidRPr="00967DC1">
        <w:rPr>
          <w:noProof/>
          <w:szCs w:val="24"/>
          <w:lang w:val="ru-RU"/>
        </w:rPr>
        <w:t>с</w:t>
      </w:r>
      <w:r w:rsidR="00BE010D" w:rsidRPr="00967DC1">
        <w:rPr>
          <w:noProof/>
          <w:szCs w:val="24"/>
          <w:lang w:val="ru-RU"/>
        </w:rPr>
        <w:t>а</w:t>
      </w:r>
      <w:r w:rsidRPr="00967DC1">
        <w:rPr>
          <w:noProof/>
          <w:szCs w:val="24"/>
          <w:lang w:val="sr-Latn-CS"/>
        </w:rPr>
        <w:t xml:space="preserve"> </w:t>
      </w:r>
      <w:r w:rsidR="00B61EF7" w:rsidRPr="00967DC1">
        <w:rPr>
          <w:noProof/>
          <w:szCs w:val="24"/>
          <w:lang w:val="ru-RU"/>
        </w:rPr>
        <w:t>з</w:t>
      </w:r>
      <w:r w:rsidR="00BE010D" w:rsidRPr="00967DC1">
        <w:rPr>
          <w:noProof/>
          <w:szCs w:val="24"/>
          <w:lang w:val="ru-RU"/>
        </w:rPr>
        <w:t>а</w:t>
      </w:r>
      <w:r w:rsidR="00B61EF7" w:rsidRPr="00967DC1">
        <w:rPr>
          <w:noProof/>
          <w:szCs w:val="24"/>
          <w:lang w:val="ru-RU"/>
        </w:rPr>
        <w:t>хт</w:t>
      </w:r>
      <w:r w:rsidR="00BE010D" w:rsidRPr="00967DC1">
        <w:rPr>
          <w:noProof/>
          <w:szCs w:val="24"/>
          <w:lang w:val="ru-RU"/>
        </w:rPr>
        <w:t>ев</w:t>
      </w:r>
      <w:r w:rsidR="00B61EF7" w:rsidRPr="00967DC1">
        <w:rPr>
          <w:noProof/>
          <w:szCs w:val="24"/>
          <w:lang w:val="ru-RU"/>
        </w:rPr>
        <w:t>им</w:t>
      </w:r>
      <w:r w:rsidR="00BE010D" w:rsidRPr="00967DC1">
        <w:rPr>
          <w:noProof/>
          <w:szCs w:val="24"/>
          <w:lang w:val="ru-RU"/>
        </w:rPr>
        <w:t>а</w:t>
      </w:r>
      <w:r w:rsidRPr="00967DC1">
        <w:rPr>
          <w:noProof/>
          <w:szCs w:val="24"/>
          <w:lang w:val="sr-Latn-CS"/>
        </w:rPr>
        <w:t xml:space="preserve"> </w:t>
      </w:r>
      <w:r w:rsidR="00BE010D" w:rsidRPr="00967DC1">
        <w:rPr>
          <w:noProof/>
          <w:szCs w:val="24"/>
          <w:lang w:val="ru-RU"/>
        </w:rPr>
        <w:t>в</w:t>
      </w:r>
      <w:r w:rsidR="00B61EF7" w:rsidRPr="00967DC1">
        <w:rPr>
          <w:noProof/>
          <w:szCs w:val="24"/>
          <w:lang w:val="ru-RU"/>
        </w:rPr>
        <w:t>исоко</w:t>
      </w:r>
      <w:r w:rsidRPr="00967DC1">
        <w:rPr>
          <w:noProof/>
          <w:szCs w:val="24"/>
          <w:lang w:val="sr-Latn-CS"/>
        </w:rPr>
        <w:t xml:space="preserve"> </w:t>
      </w:r>
      <w:r w:rsidR="00B61EF7" w:rsidRPr="00967DC1">
        <w:rPr>
          <w:noProof/>
          <w:szCs w:val="24"/>
          <w:lang w:val="ru-RU"/>
        </w:rPr>
        <w:t>м</w:t>
      </w:r>
      <w:r w:rsidR="00BE010D" w:rsidRPr="00967DC1">
        <w:rPr>
          <w:noProof/>
          <w:szCs w:val="24"/>
          <w:lang w:val="ru-RU"/>
        </w:rPr>
        <w:t>е</w:t>
      </w:r>
      <w:r w:rsidR="00B61EF7" w:rsidRPr="00967DC1">
        <w:rPr>
          <w:noProof/>
          <w:szCs w:val="24"/>
          <w:lang w:val="ru-RU"/>
        </w:rPr>
        <w:t>х</w:t>
      </w:r>
      <w:r w:rsidR="00BE010D" w:rsidRPr="00967DC1">
        <w:rPr>
          <w:noProof/>
          <w:szCs w:val="24"/>
          <w:lang w:val="ru-RU"/>
        </w:rPr>
        <w:t>а</w:t>
      </w:r>
      <w:r w:rsidR="00B61EF7" w:rsidRPr="00967DC1">
        <w:rPr>
          <w:noProof/>
          <w:szCs w:val="24"/>
          <w:lang w:val="ru-RU"/>
        </w:rPr>
        <w:t>низо</w:t>
      </w:r>
      <w:r w:rsidR="00BE010D" w:rsidRPr="00967DC1">
        <w:rPr>
          <w:noProof/>
          <w:szCs w:val="24"/>
          <w:lang w:val="ru-RU"/>
        </w:rPr>
        <w:t>ва</w:t>
      </w:r>
      <w:r w:rsidR="00B61EF7" w:rsidRPr="00967DC1">
        <w:rPr>
          <w:noProof/>
          <w:szCs w:val="24"/>
          <w:lang w:val="ru-RU"/>
        </w:rPr>
        <w:t>н</w:t>
      </w:r>
      <w:r w:rsidR="00BE010D" w:rsidRPr="00967DC1">
        <w:rPr>
          <w:noProof/>
          <w:szCs w:val="24"/>
          <w:lang w:val="ru-RU"/>
        </w:rPr>
        <w:t>е</w:t>
      </w:r>
      <w:r w:rsidRPr="00967DC1">
        <w:rPr>
          <w:noProof/>
          <w:szCs w:val="24"/>
          <w:lang w:val="sr-Latn-CS"/>
        </w:rPr>
        <w:t xml:space="preserve"> </w:t>
      </w:r>
      <w:r w:rsidR="00B61EF7" w:rsidRPr="00967DC1">
        <w:rPr>
          <w:noProof/>
          <w:szCs w:val="24"/>
          <w:lang w:val="ru-RU"/>
        </w:rPr>
        <w:t>т</w:t>
      </w:r>
      <w:r w:rsidR="00BE010D" w:rsidRPr="00967DC1">
        <w:rPr>
          <w:noProof/>
          <w:szCs w:val="24"/>
          <w:lang w:val="ru-RU"/>
        </w:rPr>
        <w:t>е</w:t>
      </w:r>
      <w:r w:rsidR="00B61EF7" w:rsidRPr="00967DC1">
        <w:rPr>
          <w:noProof/>
          <w:szCs w:val="24"/>
          <w:lang w:val="ru-RU"/>
        </w:rPr>
        <w:t>хноло</w:t>
      </w:r>
      <w:r w:rsidR="00BE010D" w:rsidRPr="00967DC1">
        <w:rPr>
          <w:noProof/>
          <w:szCs w:val="24"/>
          <w:lang w:val="ru-RU"/>
        </w:rPr>
        <w:t>г</w:t>
      </w:r>
      <w:r w:rsidR="00B61EF7" w:rsidRPr="00967DC1">
        <w:rPr>
          <w:noProof/>
          <w:szCs w:val="24"/>
          <w:lang w:val="ru-RU"/>
        </w:rPr>
        <w:t>иј</w:t>
      </w:r>
      <w:r w:rsidR="00BE010D" w:rsidRPr="00967DC1">
        <w:rPr>
          <w:noProof/>
          <w:szCs w:val="24"/>
          <w:lang w:val="ru-RU"/>
        </w:rPr>
        <w:t>е</w:t>
      </w:r>
    </w:p>
    <w:p w14:paraId="4EF28356" w14:textId="63B9466C" w:rsidR="00C808E8" w:rsidRPr="00890A9B" w:rsidRDefault="00C808E8" w:rsidP="00886EDF">
      <w:pPr>
        <w:ind w:left="709"/>
        <w:rPr>
          <w:noProof/>
          <w:szCs w:val="24"/>
          <w:lang w:val="sr-Cyrl-RS"/>
        </w:rPr>
      </w:pPr>
      <w:r w:rsidRPr="00967DC1">
        <w:rPr>
          <w:noProof/>
          <w:szCs w:val="24"/>
          <w:lang w:val="sr-Latn-CS"/>
        </w:rPr>
        <w:t xml:space="preserve">- </w:t>
      </w:r>
      <w:r w:rsidR="00B61EF7" w:rsidRPr="00967DC1">
        <w:rPr>
          <w:noProof/>
          <w:szCs w:val="24"/>
          <w:lang w:val="ru-RU"/>
        </w:rPr>
        <w:t>стру</w:t>
      </w:r>
      <w:r w:rsidR="00B61EF7" w:rsidRPr="00967DC1">
        <w:rPr>
          <w:noProof/>
          <w:szCs w:val="24"/>
          <w:lang w:val="sr-Latn-CS"/>
        </w:rPr>
        <w:t>ч</w:t>
      </w:r>
      <w:r w:rsidR="00B61EF7" w:rsidRPr="00967DC1">
        <w:rPr>
          <w:noProof/>
          <w:szCs w:val="24"/>
          <w:lang w:val="ru-RU"/>
        </w:rPr>
        <w:t>но</w:t>
      </w:r>
      <w:r w:rsidRPr="00967DC1">
        <w:rPr>
          <w:noProof/>
          <w:szCs w:val="24"/>
          <w:lang w:val="sr-Latn-CS"/>
        </w:rPr>
        <w:t xml:space="preserve"> </w:t>
      </w:r>
      <w:r w:rsidR="00B61EF7" w:rsidRPr="00967DC1">
        <w:rPr>
          <w:noProof/>
          <w:szCs w:val="24"/>
          <w:lang w:val="ru-RU"/>
        </w:rPr>
        <w:t>оспосо</w:t>
      </w:r>
      <w:r w:rsidR="00BE010D" w:rsidRPr="00967DC1">
        <w:rPr>
          <w:noProof/>
          <w:szCs w:val="24"/>
          <w:lang w:val="ru-RU"/>
        </w:rPr>
        <w:t>б</w:t>
      </w:r>
      <w:r w:rsidR="001019E7" w:rsidRPr="00967DC1">
        <w:rPr>
          <w:noProof/>
          <w:szCs w:val="24"/>
          <w:lang w:val="ru-RU"/>
        </w:rPr>
        <w:t>љ</w:t>
      </w:r>
      <w:r w:rsidR="00BE010D" w:rsidRPr="00967DC1">
        <w:rPr>
          <w:noProof/>
          <w:szCs w:val="24"/>
          <w:lang w:val="ru-RU"/>
        </w:rPr>
        <w:t>ава</w:t>
      </w:r>
      <w:r w:rsidR="001019E7" w:rsidRPr="00967DC1">
        <w:rPr>
          <w:noProof/>
          <w:szCs w:val="24"/>
          <w:lang w:val="ru-RU"/>
        </w:rPr>
        <w:t>њ</w:t>
      </w:r>
      <w:r w:rsidR="00BE010D" w:rsidRPr="00967DC1">
        <w:rPr>
          <w:noProof/>
          <w:szCs w:val="24"/>
          <w:lang w:val="ru-RU"/>
        </w:rPr>
        <w:t>е</w:t>
      </w:r>
      <w:r w:rsidRPr="00967DC1">
        <w:rPr>
          <w:noProof/>
          <w:szCs w:val="24"/>
          <w:lang w:val="sr-Latn-CS"/>
        </w:rPr>
        <w:t xml:space="preserve"> </w:t>
      </w:r>
      <w:r w:rsidR="00B61EF7" w:rsidRPr="00967DC1">
        <w:rPr>
          <w:noProof/>
          <w:szCs w:val="24"/>
          <w:lang w:val="ru-RU"/>
        </w:rPr>
        <w:t>и</w:t>
      </w:r>
      <w:r w:rsidRPr="00967DC1">
        <w:rPr>
          <w:noProof/>
          <w:szCs w:val="24"/>
          <w:lang w:val="sr-Latn-CS"/>
        </w:rPr>
        <w:t xml:space="preserve"> </w:t>
      </w:r>
      <w:r w:rsidR="00B61EF7" w:rsidRPr="00967DC1">
        <w:rPr>
          <w:noProof/>
          <w:szCs w:val="24"/>
          <w:lang w:val="ru-RU"/>
        </w:rPr>
        <w:t>ус</w:t>
      </w:r>
      <w:r w:rsidR="00BE010D" w:rsidRPr="00967DC1">
        <w:rPr>
          <w:noProof/>
          <w:szCs w:val="24"/>
          <w:lang w:val="ru-RU"/>
        </w:rPr>
        <w:t>ав</w:t>
      </w:r>
      <w:r w:rsidR="00B61EF7" w:rsidRPr="00967DC1">
        <w:rPr>
          <w:noProof/>
          <w:szCs w:val="24"/>
          <w:lang w:val="ru-RU"/>
        </w:rPr>
        <w:t>р</w:t>
      </w:r>
      <w:r w:rsidR="00B61EF7" w:rsidRPr="00967DC1">
        <w:rPr>
          <w:noProof/>
          <w:szCs w:val="24"/>
          <w:lang w:val="sr-Latn-CS"/>
        </w:rPr>
        <w:t>ш</w:t>
      </w:r>
      <w:r w:rsidR="00BE010D" w:rsidRPr="00967DC1">
        <w:rPr>
          <w:noProof/>
          <w:szCs w:val="24"/>
          <w:lang w:val="ru-RU"/>
        </w:rPr>
        <w:t>ава</w:t>
      </w:r>
      <w:r w:rsidR="001019E7" w:rsidRPr="00967DC1">
        <w:rPr>
          <w:noProof/>
          <w:szCs w:val="24"/>
          <w:lang w:val="ru-RU"/>
        </w:rPr>
        <w:t>њ</w:t>
      </w:r>
      <w:r w:rsidR="00BE010D" w:rsidRPr="00967DC1">
        <w:rPr>
          <w:noProof/>
          <w:szCs w:val="24"/>
          <w:lang w:val="ru-RU"/>
        </w:rPr>
        <w:t>е</w:t>
      </w:r>
      <w:r w:rsidRPr="00967DC1">
        <w:rPr>
          <w:noProof/>
          <w:szCs w:val="24"/>
          <w:lang w:val="sr-Latn-CS"/>
        </w:rPr>
        <w:t xml:space="preserve"> </w:t>
      </w:r>
      <w:r w:rsidR="00B61EF7" w:rsidRPr="00967DC1">
        <w:rPr>
          <w:noProof/>
          <w:szCs w:val="24"/>
          <w:lang w:val="ru-RU"/>
        </w:rPr>
        <w:t>к</w:t>
      </w:r>
      <w:r w:rsidR="00BE010D" w:rsidRPr="00967DC1">
        <w:rPr>
          <w:noProof/>
          <w:szCs w:val="24"/>
          <w:lang w:val="ru-RU"/>
        </w:rPr>
        <w:t>ад</w:t>
      </w:r>
      <w:r w:rsidR="00B61EF7" w:rsidRPr="00967DC1">
        <w:rPr>
          <w:noProof/>
          <w:szCs w:val="24"/>
          <w:lang w:val="ru-RU"/>
        </w:rPr>
        <w:t>ро</w:t>
      </w:r>
      <w:r w:rsidR="00BE010D" w:rsidRPr="00967DC1">
        <w:rPr>
          <w:noProof/>
          <w:szCs w:val="24"/>
          <w:lang w:val="ru-RU"/>
        </w:rPr>
        <w:t>ва</w:t>
      </w:r>
    </w:p>
    <w:p w14:paraId="48A56B02" w14:textId="55CF8A54" w:rsidR="00C808E8" w:rsidRPr="00967DC1" w:rsidRDefault="00C808E8" w:rsidP="00886EDF">
      <w:pPr>
        <w:ind w:left="709"/>
        <w:rPr>
          <w:noProof/>
          <w:szCs w:val="24"/>
          <w:lang w:val="ru-RU"/>
        </w:rPr>
      </w:pPr>
      <w:r w:rsidRPr="00967DC1">
        <w:rPr>
          <w:noProof/>
          <w:szCs w:val="24"/>
          <w:lang w:val="ru-RU"/>
        </w:rPr>
        <w:t xml:space="preserve">- </w:t>
      </w:r>
      <w:r w:rsidR="00B61EF7" w:rsidRPr="00967DC1">
        <w:rPr>
          <w:noProof/>
          <w:szCs w:val="24"/>
          <w:lang w:val="ru-RU"/>
        </w:rPr>
        <w:t>ст</w:t>
      </w:r>
      <w:r w:rsidR="00BE010D" w:rsidRPr="00967DC1">
        <w:rPr>
          <w:noProof/>
          <w:szCs w:val="24"/>
          <w:lang w:val="ru-RU"/>
        </w:rPr>
        <w:t>а</w:t>
      </w:r>
      <w:r w:rsidR="00B61EF7" w:rsidRPr="00967DC1">
        <w:rPr>
          <w:noProof/>
          <w:szCs w:val="24"/>
          <w:lang w:val="ru-RU"/>
        </w:rPr>
        <w:t>лно</w:t>
      </w:r>
      <w:r w:rsidRPr="00967DC1">
        <w:rPr>
          <w:noProof/>
          <w:szCs w:val="24"/>
          <w:lang w:val="ru-RU"/>
        </w:rPr>
        <w:t xml:space="preserve"> </w:t>
      </w:r>
      <w:r w:rsidR="00B61EF7" w:rsidRPr="00967DC1">
        <w:rPr>
          <w:noProof/>
          <w:szCs w:val="24"/>
          <w:lang w:val="ru-RU"/>
        </w:rPr>
        <w:t>р</w:t>
      </w:r>
      <w:r w:rsidR="00BE010D" w:rsidRPr="00967DC1">
        <w:rPr>
          <w:noProof/>
          <w:szCs w:val="24"/>
          <w:lang w:val="ru-RU"/>
        </w:rPr>
        <w:t>ад</w:t>
      </w:r>
      <w:r w:rsidR="00B61EF7" w:rsidRPr="00967DC1">
        <w:rPr>
          <w:noProof/>
          <w:szCs w:val="24"/>
          <w:lang w:val="ru-RU"/>
        </w:rPr>
        <w:t>ити</w:t>
      </w:r>
      <w:r w:rsidRPr="00967DC1">
        <w:rPr>
          <w:noProof/>
          <w:szCs w:val="24"/>
          <w:lang w:val="ru-RU"/>
        </w:rPr>
        <w:t xml:space="preserve"> </w:t>
      </w:r>
      <w:r w:rsidR="00B61EF7" w:rsidRPr="00967DC1">
        <w:rPr>
          <w:noProof/>
          <w:szCs w:val="24"/>
          <w:lang w:val="ru-RU"/>
        </w:rPr>
        <w:t>н</w:t>
      </w:r>
      <w:r w:rsidR="00BE010D" w:rsidRPr="00967DC1">
        <w:rPr>
          <w:noProof/>
          <w:szCs w:val="24"/>
          <w:lang w:val="ru-RU"/>
        </w:rPr>
        <w:t>а</w:t>
      </w:r>
      <w:r w:rsidRPr="00967DC1">
        <w:rPr>
          <w:noProof/>
          <w:szCs w:val="24"/>
          <w:lang w:val="ru-RU"/>
        </w:rPr>
        <w:t xml:space="preserve"> </w:t>
      </w:r>
      <w:r w:rsidR="00B61EF7" w:rsidRPr="00967DC1">
        <w:rPr>
          <w:noProof/>
          <w:szCs w:val="24"/>
          <w:lang w:val="ru-RU"/>
        </w:rPr>
        <w:t>по</w:t>
      </w:r>
      <w:r w:rsidR="00BE010D" w:rsidRPr="00967DC1">
        <w:rPr>
          <w:noProof/>
          <w:szCs w:val="24"/>
          <w:lang w:val="ru-RU"/>
        </w:rPr>
        <w:t>б</w:t>
      </w:r>
      <w:r w:rsidR="00B61EF7" w:rsidRPr="00967DC1">
        <w:rPr>
          <w:noProof/>
          <w:szCs w:val="24"/>
          <w:lang w:val="ru-RU"/>
        </w:rPr>
        <w:t>о</w:t>
      </w:r>
      <w:r w:rsidR="001019E7" w:rsidRPr="00967DC1">
        <w:rPr>
          <w:noProof/>
          <w:szCs w:val="24"/>
          <w:lang w:val="ru-RU"/>
        </w:rPr>
        <w:t>љ</w:t>
      </w:r>
      <w:r w:rsidR="00B61EF7" w:rsidRPr="00967DC1">
        <w:rPr>
          <w:noProof/>
          <w:szCs w:val="24"/>
          <w:lang w:val="ru-RU"/>
        </w:rPr>
        <w:t>ш</w:t>
      </w:r>
      <w:r w:rsidR="00BE010D" w:rsidRPr="00967DC1">
        <w:rPr>
          <w:noProof/>
          <w:szCs w:val="24"/>
          <w:lang w:val="ru-RU"/>
        </w:rPr>
        <w:t>ава</w:t>
      </w:r>
      <w:r w:rsidR="001019E7" w:rsidRPr="00967DC1">
        <w:rPr>
          <w:noProof/>
          <w:szCs w:val="24"/>
          <w:lang w:val="ru-RU"/>
        </w:rPr>
        <w:t>њ</w:t>
      </w:r>
      <w:r w:rsidR="00B61EF7" w:rsidRPr="00967DC1">
        <w:rPr>
          <w:noProof/>
          <w:szCs w:val="24"/>
          <w:lang w:val="ru-RU"/>
        </w:rPr>
        <w:t>у</w:t>
      </w:r>
      <w:r w:rsidRPr="00967DC1">
        <w:rPr>
          <w:noProof/>
          <w:szCs w:val="24"/>
          <w:lang w:val="ru-RU"/>
        </w:rPr>
        <w:t xml:space="preserve"> </w:t>
      </w:r>
      <w:r w:rsidR="00B61EF7" w:rsidRPr="00967DC1">
        <w:rPr>
          <w:noProof/>
          <w:szCs w:val="24"/>
          <w:lang w:val="ru-RU"/>
        </w:rPr>
        <w:t>усло</w:t>
      </w:r>
      <w:r w:rsidR="00BE010D" w:rsidRPr="00967DC1">
        <w:rPr>
          <w:noProof/>
          <w:szCs w:val="24"/>
          <w:lang w:val="ru-RU"/>
        </w:rPr>
        <w:t>ва</w:t>
      </w:r>
      <w:r w:rsidRPr="00967DC1">
        <w:rPr>
          <w:noProof/>
          <w:szCs w:val="24"/>
          <w:lang w:val="ru-RU"/>
        </w:rPr>
        <w:t xml:space="preserve"> </w:t>
      </w:r>
      <w:r w:rsidR="00B61EF7" w:rsidRPr="00967DC1">
        <w:rPr>
          <w:noProof/>
          <w:szCs w:val="24"/>
          <w:lang w:val="ru-RU"/>
        </w:rPr>
        <w:t>р</w:t>
      </w:r>
      <w:r w:rsidR="00BE010D" w:rsidRPr="00967DC1">
        <w:rPr>
          <w:noProof/>
          <w:szCs w:val="24"/>
          <w:lang w:val="ru-RU"/>
        </w:rPr>
        <w:t>ада</w:t>
      </w:r>
      <w:r w:rsidRPr="00967DC1">
        <w:rPr>
          <w:noProof/>
          <w:szCs w:val="24"/>
          <w:lang w:val="ru-RU"/>
        </w:rPr>
        <w:t xml:space="preserve"> </w:t>
      </w:r>
      <w:r w:rsidR="00B61EF7" w:rsidRPr="00967DC1">
        <w:rPr>
          <w:noProof/>
          <w:szCs w:val="24"/>
          <w:lang w:val="ru-RU"/>
        </w:rPr>
        <w:t>и</w:t>
      </w:r>
      <w:r w:rsidRPr="00967DC1">
        <w:rPr>
          <w:noProof/>
          <w:szCs w:val="24"/>
          <w:lang w:val="ru-RU"/>
        </w:rPr>
        <w:t xml:space="preserve"> </w:t>
      </w:r>
      <w:r w:rsidR="00B61EF7" w:rsidRPr="00967DC1">
        <w:rPr>
          <w:noProof/>
          <w:szCs w:val="24"/>
          <w:lang w:val="ru-RU"/>
        </w:rPr>
        <w:t>з</w:t>
      </w:r>
      <w:r w:rsidR="00BE010D" w:rsidRPr="00967DC1">
        <w:rPr>
          <w:noProof/>
          <w:szCs w:val="24"/>
          <w:lang w:val="ru-RU"/>
        </w:rPr>
        <w:t>а</w:t>
      </w:r>
      <w:r w:rsidR="00B61EF7" w:rsidRPr="00967DC1">
        <w:rPr>
          <w:noProof/>
          <w:szCs w:val="24"/>
          <w:lang w:val="ru-RU"/>
        </w:rPr>
        <w:t>штит</w:t>
      </w:r>
      <w:r w:rsidR="00BE010D" w:rsidRPr="00967DC1">
        <w:rPr>
          <w:noProof/>
          <w:szCs w:val="24"/>
          <w:lang w:val="ru-RU"/>
        </w:rPr>
        <w:t>е</w:t>
      </w:r>
      <w:r w:rsidRPr="00967DC1">
        <w:rPr>
          <w:noProof/>
          <w:szCs w:val="24"/>
          <w:lang w:val="ru-RU"/>
        </w:rPr>
        <w:t xml:space="preserve"> </w:t>
      </w:r>
      <w:r w:rsidR="00B61EF7" w:rsidRPr="00967DC1">
        <w:rPr>
          <w:noProof/>
          <w:szCs w:val="24"/>
          <w:lang w:val="ru-RU"/>
        </w:rPr>
        <w:t>н</w:t>
      </w:r>
      <w:r w:rsidR="00BE010D" w:rsidRPr="00967DC1">
        <w:rPr>
          <w:noProof/>
          <w:szCs w:val="24"/>
          <w:lang w:val="ru-RU"/>
        </w:rPr>
        <w:t>а</w:t>
      </w:r>
      <w:r w:rsidRPr="00967DC1">
        <w:rPr>
          <w:noProof/>
          <w:szCs w:val="24"/>
          <w:lang w:val="ru-RU"/>
        </w:rPr>
        <w:t xml:space="preserve"> </w:t>
      </w:r>
      <w:r w:rsidR="00B61EF7" w:rsidRPr="00967DC1">
        <w:rPr>
          <w:noProof/>
          <w:szCs w:val="24"/>
          <w:lang w:val="ru-RU"/>
        </w:rPr>
        <w:t>р</w:t>
      </w:r>
      <w:r w:rsidR="00BE010D" w:rsidRPr="00967DC1">
        <w:rPr>
          <w:noProof/>
          <w:szCs w:val="24"/>
          <w:lang w:val="ru-RU"/>
        </w:rPr>
        <w:t>ад</w:t>
      </w:r>
      <w:r w:rsidR="00B61EF7" w:rsidRPr="00967DC1">
        <w:rPr>
          <w:noProof/>
          <w:szCs w:val="24"/>
          <w:lang w:val="ru-RU"/>
        </w:rPr>
        <w:t>у</w:t>
      </w:r>
    </w:p>
    <w:p w14:paraId="0D0713BB" w14:textId="15FAA457" w:rsidR="00C808E8" w:rsidRDefault="00C808E8" w:rsidP="00886EDF">
      <w:pPr>
        <w:ind w:left="709"/>
        <w:rPr>
          <w:noProof/>
          <w:szCs w:val="24"/>
          <w:lang w:val="sr-Latn-RS"/>
        </w:rPr>
      </w:pPr>
      <w:r w:rsidRPr="00967DC1">
        <w:rPr>
          <w:noProof/>
          <w:szCs w:val="24"/>
          <w:lang w:val="ru-RU"/>
        </w:rPr>
        <w:t xml:space="preserve">- </w:t>
      </w:r>
      <w:r w:rsidR="00B61EF7" w:rsidRPr="00967DC1">
        <w:rPr>
          <w:noProof/>
          <w:szCs w:val="24"/>
          <w:lang w:val="ru-RU"/>
        </w:rPr>
        <w:t>из</w:t>
      </w:r>
      <w:r w:rsidR="00BE010D" w:rsidRPr="00967DC1">
        <w:rPr>
          <w:noProof/>
          <w:szCs w:val="24"/>
          <w:lang w:val="ru-RU"/>
        </w:rPr>
        <w:t>в</w:t>
      </w:r>
      <w:r w:rsidR="00B61EF7" w:rsidRPr="00967DC1">
        <w:rPr>
          <w:noProof/>
          <w:szCs w:val="24"/>
          <w:lang w:val="ru-RU"/>
        </w:rPr>
        <w:t>ршити</w:t>
      </w:r>
      <w:r w:rsidRPr="00967DC1">
        <w:rPr>
          <w:noProof/>
          <w:szCs w:val="24"/>
          <w:lang w:val="ru-RU"/>
        </w:rPr>
        <w:t xml:space="preserve"> </w:t>
      </w:r>
      <w:r w:rsidR="00B61EF7" w:rsidRPr="00967DC1">
        <w:rPr>
          <w:noProof/>
          <w:szCs w:val="24"/>
          <w:lang w:val="ru-RU"/>
        </w:rPr>
        <w:t>конц</w:t>
      </w:r>
      <w:r w:rsidR="00BE010D" w:rsidRPr="00967DC1">
        <w:rPr>
          <w:noProof/>
          <w:szCs w:val="24"/>
          <w:lang w:val="ru-RU"/>
        </w:rPr>
        <w:t>е</w:t>
      </w:r>
      <w:r w:rsidR="00B61EF7" w:rsidRPr="00967DC1">
        <w:rPr>
          <w:noProof/>
          <w:szCs w:val="24"/>
          <w:lang w:val="ru-RU"/>
        </w:rPr>
        <w:t>нтр</w:t>
      </w:r>
      <w:r w:rsidR="00BE010D" w:rsidRPr="00967DC1">
        <w:rPr>
          <w:noProof/>
          <w:szCs w:val="24"/>
          <w:lang w:val="ru-RU"/>
        </w:rPr>
        <w:t>а</w:t>
      </w:r>
      <w:r w:rsidR="00B61EF7" w:rsidRPr="00967DC1">
        <w:rPr>
          <w:noProof/>
          <w:szCs w:val="24"/>
          <w:lang w:val="ru-RU"/>
        </w:rPr>
        <w:t>цију</w:t>
      </w:r>
      <w:r w:rsidRPr="00967DC1">
        <w:rPr>
          <w:noProof/>
          <w:szCs w:val="24"/>
          <w:lang w:val="ru-RU"/>
        </w:rPr>
        <w:t xml:space="preserve"> </w:t>
      </w:r>
      <w:r w:rsidR="00B61EF7" w:rsidRPr="00967DC1">
        <w:rPr>
          <w:noProof/>
          <w:szCs w:val="24"/>
          <w:lang w:val="ru-RU"/>
        </w:rPr>
        <w:t>р</w:t>
      </w:r>
      <w:r w:rsidR="00BE010D" w:rsidRPr="00967DC1">
        <w:rPr>
          <w:noProof/>
          <w:szCs w:val="24"/>
          <w:lang w:val="ru-RU"/>
        </w:rPr>
        <w:t>ад</w:t>
      </w:r>
      <w:r w:rsidR="00B61EF7" w:rsidRPr="00967DC1">
        <w:rPr>
          <w:noProof/>
          <w:szCs w:val="24"/>
          <w:lang w:val="ru-RU"/>
        </w:rPr>
        <w:t>о</w:t>
      </w:r>
      <w:r w:rsidR="00BE010D" w:rsidRPr="00967DC1">
        <w:rPr>
          <w:noProof/>
          <w:szCs w:val="24"/>
          <w:lang w:val="ru-RU"/>
        </w:rPr>
        <w:t>ва</w:t>
      </w:r>
      <w:r w:rsidRPr="00967DC1">
        <w:rPr>
          <w:noProof/>
          <w:szCs w:val="24"/>
          <w:lang w:val="ru-RU"/>
        </w:rPr>
        <w:t xml:space="preserve"> </w:t>
      </w:r>
      <w:r w:rsidR="00B61EF7" w:rsidRPr="00967DC1">
        <w:rPr>
          <w:noProof/>
          <w:szCs w:val="24"/>
          <w:lang w:val="ru-RU"/>
        </w:rPr>
        <w:t>и</w:t>
      </w:r>
      <w:r w:rsidRPr="00967DC1">
        <w:rPr>
          <w:noProof/>
          <w:szCs w:val="24"/>
          <w:lang w:val="ru-RU"/>
        </w:rPr>
        <w:t xml:space="preserve"> </w:t>
      </w:r>
      <w:r w:rsidR="00B61EF7" w:rsidRPr="00967DC1">
        <w:rPr>
          <w:noProof/>
          <w:szCs w:val="24"/>
          <w:lang w:val="ru-RU"/>
        </w:rPr>
        <w:t>ср</w:t>
      </w:r>
      <w:r w:rsidR="00BE010D" w:rsidRPr="00967DC1">
        <w:rPr>
          <w:noProof/>
          <w:szCs w:val="24"/>
          <w:lang w:val="ru-RU"/>
        </w:rPr>
        <w:t>ед</w:t>
      </w:r>
      <w:r w:rsidR="00B61EF7" w:rsidRPr="00967DC1">
        <w:rPr>
          <w:noProof/>
          <w:szCs w:val="24"/>
          <w:lang w:val="ru-RU"/>
        </w:rPr>
        <w:t>ст</w:t>
      </w:r>
      <w:r w:rsidR="00BE010D" w:rsidRPr="00967DC1">
        <w:rPr>
          <w:noProof/>
          <w:szCs w:val="24"/>
          <w:lang w:val="ru-RU"/>
        </w:rPr>
        <w:t>ава</w:t>
      </w:r>
      <w:r w:rsidRPr="00967DC1">
        <w:rPr>
          <w:noProof/>
          <w:szCs w:val="24"/>
          <w:lang w:val="ru-RU"/>
        </w:rPr>
        <w:t xml:space="preserve"> </w:t>
      </w:r>
      <w:r w:rsidR="00B61EF7" w:rsidRPr="00967DC1">
        <w:rPr>
          <w:noProof/>
          <w:szCs w:val="24"/>
          <w:lang w:val="ru-RU"/>
        </w:rPr>
        <w:t>з</w:t>
      </w:r>
      <w:r w:rsidR="00BE010D" w:rsidRPr="00967DC1">
        <w:rPr>
          <w:noProof/>
          <w:szCs w:val="24"/>
          <w:lang w:val="ru-RU"/>
        </w:rPr>
        <w:t>а</w:t>
      </w:r>
      <w:r w:rsidRPr="00967DC1">
        <w:rPr>
          <w:noProof/>
          <w:szCs w:val="24"/>
          <w:lang w:val="ru-RU"/>
        </w:rPr>
        <w:t xml:space="preserve"> </w:t>
      </w:r>
      <w:r w:rsidR="001019E7" w:rsidRPr="00967DC1">
        <w:rPr>
          <w:noProof/>
          <w:szCs w:val="24"/>
          <w:lang w:val="ru-RU"/>
        </w:rPr>
        <w:t>њ</w:t>
      </w:r>
      <w:r w:rsidR="00B61EF7" w:rsidRPr="00967DC1">
        <w:rPr>
          <w:noProof/>
          <w:szCs w:val="24"/>
          <w:lang w:val="ru-RU"/>
        </w:rPr>
        <w:t>ихо</w:t>
      </w:r>
      <w:r w:rsidR="00BE010D" w:rsidRPr="00967DC1">
        <w:rPr>
          <w:noProof/>
          <w:szCs w:val="24"/>
          <w:lang w:val="ru-RU"/>
        </w:rPr>
        <w:t>в</w:t>
      </w:r>
      <w:r w:rsidR="00B61EF7" w:rsidRPr="00967DC1">
        <w:rPr>
          <w:noProof/>
          <w:szCs w:val="24"/>
          <w:lang w:val="ru-RU"/>
        </w:rPr>
        <w:t>о</w:t>
      </w:r>
      <w:r w:rsidRPr="00967DC1">
        <w:rPr>
          <w:noProof/>
          <w:szCs w:val="24"/>
          <w:lang w:val="ru-RU"/>
        </w:rPr>
        <w:t xml:space="preserve"> </w:t>
      </w:r>
      <w:r w:rsidR="00B61EF7" w:rsidRPr="00967DC1">
        <w:rPr>
          <w:noProof/>
          <w:szCs w:val="24"/>
          <w:lang w:val="ru-RU"/>
        </w:rPr>
        <w:t>из</w:t>
      </w:r>
      <w:r w:rsidR="00BE010D" w:rsidRPr="00967DC1">
        <w:rPr>
          <w:noProof/>
          <w:szCs w:val="24"/>
          <w:lang w:val="ru-RU"/>
        </w:rPr>
        <w:t>в</w:t>
      </w:r>
      <w:r w:rsidR="00B61EF7" w:rsidRPr="00967DC1">
        <w:rPr>
          <w:noProof/>
          <w:szCs w:val="24"/>
          <w:lang w:val="ru-RU"/>
        </w:rPr>
        <w:t>о</w:t>
      </w:r>
      <w:r w:rsidR="00BE010D" w:rsidRPr="00967DC1">
        <w:rPr>
          <w:noProof/>
          <w:szCs w:val="24"/>
          <w:lang w:val="ru-RU"/>
        </w:rPr>
        <w:t>ђе</w:t>
      </w:r>
      <w:r w:rsidR="001019E7" w:rsidRPr="00967DC1">
        <w:rPr>
          <w:noProof/>
          <w:szCs w:val="24"/>
          <w:lang w:val="ru-RU"/>
        </w:rPr>
        <w:t>њ</w:t>
      </w:r>
      <w:r w:rsidR="00BE010D" w:rsidRPr="00967DC1">
        <w:rPr>
          <w:noProof/>
          <w:szCs w:val="24"/>
          <w:lang w:val="ru-RU"/>
        </w:rPr>
        <w:t>е</w:t>
      </w:r>
    </w:p>
    <w:p w14:paraId="3DA6969E" w14:textId="77777777" w:rsidR="00886EDF" w:rsidRPr="00886EDF" w:rsidRDefault="00886EDF" w:rsidP="00886EDF">
      <w:pPr>
        <w:ind w:left="709"/>
        <w:rPr>
          <w:noProof/>
          <w:szCs w:val="24"/>
          <w:lang w:val="sr-Latn-RS"/>
        </w:rPr>
      </w:pPr>
    </w:p>
    <w:p w14:paraId="638CA4E7" w14:textId="124DFB7C" w:rsidR="00C808E8" w:rsidRDefault="00111F07" w:rsidP="0002583E">
      <w:pPr>
        <w:pStyle w:val="Heading3"/>
        <w:rPr>
          <w:lang w:val="sr-Latn-RS"/>
        </w:rPr>
      </w:pPr>
      <w:bookmarkStart w:id="550" w:name="_Toc329146657"/>
      <w:bookmarkStart w:id="551" w:name="_Toc329328395"/>
      <w:bookmarkStart w:id="552" w:name="_Toc410988354"/>
      <w:bookmarkStart w:id="553" w:name="_Toc478456547"/>
      <w:bookmarkStart w:id="554" w:name="_Toc503785488"/>
      <w:bookmarkStart w:id="555" w:name="_Toc503786063"/>
      <w:bookmarkStart w:id="556" w:name="_Toc503786552"/>
      <w:bookmarkStart w:id="557" w:name="_Toc503787423"/>
      <w:bookmarkStart w:id="558" w:name="_Toc535232870"/>
      <w:bookmarkStart w:id="559" w:name="_Toc214262790"/>
      <w:r w:rsidRPr="00642EFB">
        <w:rPr>
          <w:lang w:val="ru-RU"/>
        </w:rPr>
        <w:t>3.2</w:t>
      </w:r>
      <w:r w:rsidR="00C808E8" w:rsidRPr="00642EFB">
        <w:rPr>
          <w:lang w:val="ru-RU"/>
        </w:rPr>
        <w:t xml:space="preserve">.3.4. </w:t>
      </w:r>
      <w:r w:rsidR="00BE010D" w:rsidRPr="00642EFB">
        <w:rPr>
          <w:lang w:val="ru-RU"/>
        </w:rPr>
        <w:t>О</w:t>
      </w:r>
      <w:r w:rsidR="00B61EF7" w:rsidRPr="00642EFB">
        <w:rPr>
          <w:lang w:val="ru-RU"/>
        </w:rPr>
        <w:t>пшт</w:t>
      </w:r>
      <w:r w:rsidR="00BE010D" w:rsidRPr="00642EFB">
        <w:rPr>
          <w:lang w:val="ru-RU"/>
        </w:rPr>
        <w:t>е</w:t>
      </w:r>
      <w:r w:rsidR="00C808E8" w:rsidRPr="00642EFB">
        <w:rPr>
          <w:lang w:val="ru-RU"/>
        </w:rPr>
        <w:t xml:space="preserve"> </w:t>
      </w:r>
      <w:r w:rsidR="00B61EF7" w:rsidRPr="00642EFB">
        <w:rPr>
          <w:lang w:val="ru-RU"/>
        </w:rPr>
        <w:t>корисни</w:t>
      </w:r>
      <w:r w:rsidR="00C808E8" w:rsidRPr="00642EFB">
        <w:rPr>
          <w:lang w:val="ru-RU"/>
        </w:rPr>
        <w:t xml:space="preserve"> </w:t>
      </w:r>
      <w:r w:rsidR="00B61EF7" w:rsidRPr="00642EFB">
        <w:rPr>
          <w:lang w:val="ru-RU"/>
        </w:rPr>
        <w:t>ци</w:t>
      </w:r>
      <w:r w:rsidR="001019E7" w:rsidRPr="00642EFB">
        <w:rPr>
          <w:lang w:val="ru-RU"/>
        </w:rPr>
        <w:t>љ</w:t>
      </w:r>
      <w:r w:rsidR="00BE010D" w:rsidRPr="00642EFB">
        <w:rPr>
          <w:lang w:val="ru-RU"/>
        </w:rPr>
        <w:t>ев</w:t>
      </w:r>
      <w:r w:rsidR="00B61EF7" w:rsidRPr="00642EFB">
        <w:rPr>
          <w:lang w:val="ru-RU"/>
        </w:rPr>
        <w:t>и</w:t>
      </w:r>
      <w:bookmarkEnd w:id="550"/>
      <w:bookmarkEnd w:id="551"/>
      <w:bookmarkEnd w:id="552"/>
      <w:bookmarkEnd w:id="553"/>
      <w:bookmarkEnd w:id="554"/>
      <w:bookmarkEnd w:id="555"/>
      <w:bookmarkEnd w:id="556"/>
      <w:bookmarkEnd w:id="557"/>
      <w:bookmarkEnd w:id="558"/>
      <w:bookmarkEnd w:id="559"/>
    </w:p>
    <w:p w14:paraId="1E45B97C" w14:textId="77777777" w:rsidR="00886EDF" w:rsidRPr="00886EDF" w:rsidRDefault="00886EDF" w:rsidP="00886EDF">
      <w:pPr>
        <w:rPr>
          <w:lang w:val="sr-Latn-RS"/>
        </w:rPr>
      </w:pPr>
    </w:p>
    <w:p w14:paraId="259F260F" w14:textId="77777777" w:rsidR="00C808E8" w:rsidRPr="00967DC1" w:rsidRDefault="00BE010D" w:rsidP="00886EDF">
      <w:pPr>
        <w:spacing w:before="120" w:after="120"/>
        <w:ind w:firstLine="567"/>
        <w:rPr>
          <w:szCs w:val="24"/>
          <w:lang w:val="sr-Latn-CS"/>
        </w:rPr>
      </w:pPr>
      <w:r w:rsidRPr="00967DC1">
        <w:rPr>
          <w:szCs w:val="24"/>
          <w:lang w:val="sr-Latn-CS"/>
        </w:rPr>
        <w:t>У</w:t>
      </w:r>
      <w:r w:rsidR="00C808E8" w:rsidRPr="00967DC1">
        <w:rPr>
          <w:szCs w:val="24"/>
          <w:lang w:val="sr-Latn-CS"/>
        </w:rPr>
        <w:t xml:space="preserve"> </w:t>
      </w:r>
      <w:r w:rsidR="00B61EF7" w:rsidRPr="00967DC1">
        <w:rPr>
          <w:szCs w:val="24"/>
          <w:lang w:val="sr-Latn-CS"/>
        </w:rPr>
        <w:t>о</w:t>
      </w:r>
      <w:r w:rsidRPr="00967DC1">
        <w:rPr>
          <w:szCs w:val="24"/>
          <w:lang w:val="sr-Latn-CS"/>
        </w:rPr>
        <w:t>в</w:t>
      </w:r>
      <w:r w:rsidR="00B61EF7" w:rsidRPr="00967DC1">
        <w:rPr>
          <w:szCs w:val="24"/>
          <w:lang w:val="sr-Latn-CS"/>
        </w:rPr>
        <w:t>ој</w:t>
      </w:r>
      <w:r w:rsidR="00C808E8" w:rsidRPr="00967DC1">
        <w:rPr>
          <w:szCs w:val="24"/>
          <w:lang w:val="sr-Latn-CS"/>
        </w:rPr>
        <w:t xml:space="preserve"> </w:t>
      </w:r>
      <w:r w:rsidRPr="00967DC1">
        <w:rPr>
          <w:szCs w:val="24"/>
          <w:lang w:val="sr-Latn-CS"/>
        </w:rPr>
        <w:t>га</w:t>
      </w:r>
      <w:r w:rsidR="00B61EF7" w:rsidRPr="00967DC1">
        <w:rPr>
          <w:szCs w:val="24"/>
          <w:lang w:val="sr-Latn-CS"/>
        </w:rPr>
        <w:t>з</w:t>
      </w:r>
      <w:r w:rsidRPr="00967DC1">
        <w:rPr>
          <w:szCs w:val="24"/>
          <w:lang w:val="sr-Latn-CS"/>
        </w:rPr>
        <w:t>д</w:t>
      </w:r>
      <w:r w:rsidR="00B61EF7" w:rsidRPr="00967DC1">
        <w:rPr>
          <w:szCs w:val="24"/>
          <w:lang w:val="sr-Latn-CS"/>
        </w:rPr>
        <w:t>инској</w:t>
      </w:r>
      <w:r w:rsidR="00C808E8" w:rsidRPr="00967DC1">
        <w:rPr>
          <w:szCs w:val="24"/>
          <w:lang w:val="sr-Latn-CS"/>
        </w:rPr>
        <w:t xml:space="preserve"> </w:t>
      </w:r>
      <w:r w:rsidR="00B61EF7" w:rsidRPr="00967DC1">
        <w:rPr>
          <w:szCs w:val="24"/>
          <w:lang w:val="sr-Latn-CS"/>
        </w:rPr>
        <w:t>ј</w:t>
      </w:r>
      <w:r w:rsidRPr="00967DC1">
        <w:rPr>
          <w:szCs w:val="24"/>
          <w:lang w:val="sr-Latn-CS"/>
        </w:rPr>
        <w:t>ед</w:t>
      </w:r>
      <w:r w:rsidR="00B61EF7" w:rsidRPr="00967DC1">
        <w:rPr>
          <w:szCs w:val="24"/>
          <w:lang w:val="sr-Latn-CS"/>
        </w:rPr>
        <w:t>иници</w:t>
      </w:r>
      <w:r w:rsidR="00C808E8" w:rsidRPr="00967DC1">
        <w:rPr>
          <w:szCs w:val="24"/>
          <w:lang w:val="sr-Latn-CS"/>
        </w:rPr>
        <w:t xml:space="preserve"> </w:t>
      </w:r>
      <w:r w:rsidR="00B61EF7" w:rsidRPr="00967DC1">
        <w:rPr>
          <w:szCs w:val="24"/>
          <w:lang w:val="sr-Latn-CS"/>
        </w:rPr>
        <w:t>ост</w:t>
      </w:r>
      <w:r w:rsidRPr="00967DC1">
        <w:rPr>
          <w:szCs w:val="24"/>
          <w:lang w:val="sr-Latn-CS"/>
        </w:rPr>
        <w:t>ва</w:t>
      </w:r>
      <w:r w:rsidR="00B61EF7" w:rsidRPr="00967DC1">
        <w:rPr>
          <w:szCs w:val="24"/>
          <w:lang w:val="sr-Latn-CS"/>
        </w:rPr>
        <w:t>рују</w:t>
      </w:r>
      <w:r w:rsidR="00C808E8" w:rsidRPr="00967DC1">
        <w:rPr>
          <w:szCs w:val="24"/>
          <w:lang w:val="sr-Latn-CS"/>
        </w:rPr>
        <w:t xml:space="preserve"> </w:t>
      </w:r>
      <w:r w:rsidR="00B61EF7" w:rsidRPr="00967DC1">
        <w:rPr>
          <w:szCs w:val="24"/>
          <w:lang w:val="sr-Latn-CS"/>
        </w:rPr>
        <w:t>с</w:t>
      </w:r>
      <w:r w:rsidRPr="00967DC1">
        <w:rPr>
          <w:szCs w:val="24"/>
          <w:lang w:val="sr-Latn-CS"/>
        </w:rPr>
        <w:t>е</w:t>
      </w:r>
      <w:r w:rsidR="00C808E8" w:rsidRPr="00967DC1">
        <w:rPr>
          <w:szCs w:val="24"/>
          <w:lang w:val="sr-Latn-CS"/>
        </w:rPr>
        <w:t xml:space="preserve"> </w:t>
      </w:r>
      <w:r w:rsidR="00B61EF7" w:rsidRPr="00967DC1">
        <w:rPr>
          <w:szCs w:val="24"/>
          <w:lang w:val="sr-Latn-CS"/>
        </w:rPr>
        <w:t>општи</w:t>
      </w:r>
      <w:r w:rsidR="00C808E8" w:rsidRPr="00967DC1">
        <w:rPr>
          <w:szCs w:val="24"/>
          <w:lang w:val="sr-Latn-CS"/>
        </w:rPr>
        <w:t xml:space="preserve"> </w:t>
      </w:r>
      <w:r w:rsidR="00B61EF7" w:rsidRPr="00967DC1">
        <w:rPr>
          <w:szCs w:val="24"/>
          <w:lang w:val="sr-Latn-CS"/>
        </w:rPr>
        <w:t>корисни</w:t>
      </w:r>
      <w:r w:rsidR="00C808E8" w:rsidRPr="00967DC1">
        <w:rPr>
          <w:szCs w:val="24"/>
          <w:lang w:val="sr-Latn-CS"/>
        </w:rPr>
        <w:t xml:space="preserve"> </w:t>
      </w:r>
      <w:r w:rsidR="00B61EF7" w:rsidRPr="00967DC1">
        <w:rPr>
          <w:szCs w:val="24"/>
          <w:lang w:val="sr-Latn-CS"/>
        </w:rPr>
        <w:t>ци</w:t>
      </w:r>
      <w:r w:rsidR="001019E7" w:rsidRPr="00967DC1">
        <w:rPr>
          <w:szCs w:val="24"/>
          <w:lang w:val="sr-Latn-CS"/>
        </w:rPr>
        <w:t>љ</w:t>
      </w:r>
      <w:r w:rsidRPr="00967DC1">
        <w:rPr>
          <w:szCs w:val="24"/>
          <w:lang w:val="sr-Latn-CS"/>
        </w:rPr>
        <w:t>ев</w:t>
      </w:r>
      <w:r w:rsidR="00B61EF7" w:rsidRPr="00967DC1">
        <w:rPr>
          <w:szCs w:val="24"/>
          <w:lang w:val="sr-Latn-CS"/>
        </w:rPr>
        <w:t>и</w:t>
      </w:r>
      <w:r w:rsidR="00C808E8" w:rsidRPr="00967DC1">
        <w:rPr>
          <w:szCs w:val="24"/>
          <w:lang w:val="sr-Latn-CS"/>
        </w:rPr>
        <w:t>:</w:t>
      </w:r>
    </w:p>
    <w:p w14:paraId="0DAC31D2" w14:textId="4B7F5FB1" w:rsidR="00C808E8" w:rsidRPr="00967DC1" w:rsidRDefault="00BE010D" w:rsidP="00886EDF">
      <w:pPr>
        <w:numPr>
          <w:ilvl w:val="0"/>
          <w:numId w:val="22"/>
        </w:numPr>
        <w:ind w:left="1077" w:hanging="357"/>
        <w:rPr>
          <w:szCs w:val="24"/>
          <w:lang w:val="sr-Latn-CS"/>
        </w:rPr>
      </w:pPr>
      <w:r w:rsidRPr="00967DC1">
        <w:rPr>
          <w:szCs w:val="24"/>
          <w:lang w:val="sr-Latn-CS"/>
        </w:rPr>
        <w:t>Т</w:t>
      </w:r>
      <w:r w:rsidR="00B61EF7" w:rsidRPr="00967DC1">
        <w:rPr>
          <w:szCs w:val="24"/>
          <w:lang w:val="sr-Latn-CS"/>
        </w:rPr>
        <w:t>уристичко</w:t>
      </w:r>
      <w:r w:rsidR="00C808E8" w:rsidRPr="00967DC1">
        <w:rPr>
          <w:szCs w:val="24"/>
          <w:lang w:val="sr-Latn-CS"/>
        </w:rPr>
        <w:t xml:space="preserve"> </w:t>
      </w:r>
      <w:r w:rsidR="00B61EF7" w:rsidRPr="00967DC1">
        <w:rPr>
          <w:szCs w:val="24"/>
          <w:lang w:val="sr-Latn-CS"/>
        </w:rPr>
        <w:t>р</w:t>
      </w:r>
      <w:r w:rsidRPr="00967DC1">
        <w:rPr>
          <w:szCs w:val="24"/>
          <w:lang w:val="sr-Latn-CS"/>
        </w:rPr>
        <w:t>е</w:t>
      </w:r>
      <w:r w:rsidR="00B61EF7" w:rsidRPr="00967DC1">
        <w:rPr>
          <w:szCs w:val="24"/>
          <w:lang w:val="sr-Latn-CS"/>
        </w:rPr>
        <w:t>кр</w:t>
      </w:r>
      <w:r w:rsidRPr="00967DC1">
        <w:rPr>
          <w:szCs w:val="24"/>
          <w:lang w:val="sr-Latn-CS"/>
        </w:rPr>
        <w:t>еа</w:t>
      </w:r>
      <w:r w:rsidR="00B61EF7" w:rsidRPr="00967DC1">
        <w:rPr>
          <w:szCs w:val="24"/>
          <w:lang w:val="sr-Latn-CS"/>
        </w:rPr>
        <w:t>ти</w:t>
      </w:r>
      <w:r w:rsidRPr="00967DC1">
        <w:rPr>
          <w:szCs w:val="24"/>
          <w:lang w:val="sr-Latn-CS"/>
        </w:rPr>
        <w:t>в</w:t>
      </w:r>
      <w:r w:rsidR="00B61EF7" w:rsidRPr="00967DC1">
        <w:rPr>
          <w:szCs w:val="24"/>
          <w:lang w:val="sr-Latn-CS"/>
        </w:rPr>
        <w:t>ни</w:t>
      </w:r>
    </w:p>
    <w:p w14:paraId="21FFFD90" w14:textId="7086EB14" w:rsidR="00C808E8" w:rsidRPr="00967DC1" w:rsidRDefault="00BE010D" w:rsidP="00886EDF">
      <w:pPr>
        <w:numPr>
          <w:ilvl w:val="0"/>
          <w:numId w:val="22"/>
        </w:numPr>
        <w:ind w:left="1077" w:hanging="357"/>
        <w:rPr>
          <w:szCs w:val="24"/>
          <w:lang w:val="sr-Latn-CS"/>
        </w:rPr>
      </w:pPr>
      <w:r w:rsidRPr="00967DC1">
        <w:rPr>
          <w:szCs w:val="24"/>
          <w:lang w:val="sr-Latn-CS"/>
        </w:rPr>
        <w:t>Е</w:t>
      </w:r>
      <w:r w:rsidR="00B61EF7" w:rsidRPr="00967DC1">
        <w:rPr>
          <w:szCs w:val="24"/>
          <w:lang w:val="sr-Latn-CS"/>
        </w:rPr>
        <w:t>колошки</w:t>
      </w:r>
    </w:p>
    <w:p w14:paraId="74AF4098" w14:textId="02F5600C" w:rsidR="00C808E8" w:rsidRPr="00967DC1" w:rsidRDefault="00BE010D" w:rsidP="00886EDF">
      <w:pPr>
        <w:numPr>
          <w:ilvl w:val="0"/>
          <w:numId w:val="22"/>
        </w:numPr>
        <w:ind w:left="1077" w:hanging="357"/>
        <w:rPr>
          <w:szCs w:val="24"/>
          <w:lang w:val="sr-Latn-CS"/>
        </w:rPr>
      </w:pPr>
      <w:r w:rsidRPr="00967DC1">
        <w:rPr>
          <w:szCs w:val="24"/>
          <w:lang w:val="sr-Latn-CS"/>
        </w:rPr>
        <w:t>Ед</w:t>
      </w:r>
      <w:r w:rsidR="00B61EF7" w:rsidRPr="00967DC1">
        <w:rPr>
          <w:szCs w:val="24"/>
          <w:lang w:val="sr-Latn-CS"/>
        </w:rPr>
        <w:t>ук</w:t>
      </w:r>
      <w:r w:rsidRPr="00967DC1">
        <w:rPr>
          <w:szCs w:val="24"/>
          <w:lang w:val="sr-Latn-CS"/>
        </w:rPr>
        <w:t>а</w:t>
      </w:r>
      <w:r w:rsidR="00B61EF7" w:rsidRPr="00967DC1">
        <w:rPr>
          <w:szCs w:val="24"/>
          <w:lang w:val="sr-Latn-CS"/>
        </w:rPr>
        <w:t>ти</w:t>
      </w:r>
      <w:r w:rsidRPr="00967DC1">
        <w:rPr>
          <w:szCs w:val="24"/>
          <w:lang w:val="sr-Latn-CS"/>
        </w:rPr>
        <w:t>в</w:t>
      </w:r>
      <w:r w:rsidR="00B61EF7" w:rsidRPr="00967DC1">
        <w:rPr>
          <w:szCs w:val="24"/>
          <w:lang w:val="sr-Latn-CS"/>
        </w:rPr>
        <w:t>ни</w:t>
      </w:r>
    </w:p>
    <w:p w14:paraId="024E0BC5" w14:textId="1A72508D" w:rsidR="00C808E8" w:rsidRPr="00967DC1" w:rsidRDefault="00BE010D" w:rsidP="00886EDF">
      <w:pPr>
        <w:numPr>
          <w:ilvl w:val="0"/>
          <w:numId w:val="22"/>
        </w:numPr>
        <w:ind w:left="1077" w:hanging="357"/>
        <w:rPr>
          <w:szCs w:val="24"/>
          <w:lang w:val="sr-Latn-CS"/>
        </w:rPr>
      </w:pPr>
      <w:r w:rsidRPr="00967DC1">
        <w:rPr>
          <w:szCs w:val="24"/>
          <w:lang w:val="sr-Latn-CS"/>
        </w:rPr>
        <w:lastRenderedPageBreak/>
        <w:t>За</w:t>
      </w:r>
      <w:r w:rsidR="00B61EF7" w:rsidRPr="00967DC1">
        <w:rPr>
          <w:szCs w:val="24"/>
          <w:lang w:val="sr-Latn-CS"/>
        </w:rPr>
        <w:t>штит</w:t>
      </w:r>
      <w:r w:rsidRPr="00967DC1">
        <w:rPr>
          <w:szCs w:val="24"/>
          <w:lang w:val="sr-Latn-CS"/>
        </w:rPr>
        <w:t>а</w:t>
      </w:r>
      <w:r w:rsidR="00C808E8" w:rsidRPr="00967DC1">
        <w:rPr>
          <w:szCs w:val="24"/>
          <w:lang w:val="sr-Latn-CS"/>
        </w:rPr>
        <w:t xml:space="preserve"> </w:t>
      </w:r>
      <w:r w:rsidR="00B61EF7" w:rsidRPr="00967DC1">
        <w:rPr>
          <w:szCs w:val="24"/>
          <w:lang w:val="sr-Latn-CS"/>
        </w:rPr>
        <w:t>и</w:t>
      </w:r>
      <w:r w:rsidR="00C808E8" w:rsidRPr="00967DC1">
        <w:rPr>
          <w:szCs w:val="24"/>
          <w:lang w:val="sr-Latn-CS"/>
        </w:rPr>
        <w:t xml:space="preserve"> </w:t>
      </w:r>
      <w:r w:rsidR="00B61EF7" w:rsidRPr="00967DC1">
        <w:rPr>
          <w:szCs w:val="24"/>
          <w:lang w:val="sr-Latn-CS"/>
        </w:rPr>
        <w:t>ун</w:t>
      </w:r>
      <w:r w:rsidRPr="00967DC1">
        <w:rPr>
          <w:szCs w:val="24"/>
          <w:lang w:val="sr-Latn-CS"/>
        </w:rPr>
        <w:t>а</w:t>
      </w:r>
      <w:r w:rsidR="00B61EF7" w:rsidRPr="00967DC1">
        <w:rPr>
          <w:szCs w:val="24"/>
          <w:lang w:val="sr-Latn-CS"/>
        </w:rPr>
        <w:t>пр</w:t>
      </w:r>
      <w:r w:rsidRPr="00967DC1">
        <w:rPr>
          <w:szCs w:val="24"/>
          <w:lang w:val="sr-Latn-CS"/>
        </w:rPr>
        <w:t>еђе</w:t>
      </w:r>
      <w:r w:rsidR="001019E7" w:rsidRPr="00967DC1">
        <w:rPr>
          <w:szCs w:val="24"/>
          <w:lang w:val="sr-Latn-CS"/>
        </w:rPr>
        <w:t>њ</w:t>
      </w:r>
      <w:r w:rsidRPr="00967DC1">
        <w:rPr>
          <w:szCs w:val="24"/>
          <w:lang w:val="sr-Latn-CS"/>
        </w:rPr>
        <w:t>е</w:t>
      </w:r>
      <w:r w:rsidR="00C808E8" w:rsidRPr="00967DC1">
        <w:rPr>
          <w:szCs w:val="24"/>
          <w:lang w:val="sr-Latn-CS"/>
        </w:rPr>
        <w:t xml:space="preserve"> </w:t>
      </w:r>
      <w:r w:rsidR="00B61EF7" w:rsidRPr="00967DC1">
        <w:rPr>
          <w:szCs w:val="24"/>
          <w:lang w:val="sr-Latn-CS"/>
        </w:rPr>
        <w:t>произ</w:t>
      </w:r>
      <w:r w:rsidRPr="00967DC1">
        <w:rPr>
          <w:szCs w:val="24"/>
          <w:lang w:val="sr-Latn-CS"/>
        </w:rPr>
        <w:t>в</w:t>
      </w:r>
      <w:r w:rsidR="00B61EF7" w:rsidRPr="00967DC1">
        <w:rPr>
          <w:szCs w:val="24"/>
          <w:lang w:val="sr-Latn-CS"/>
        </w:rPr>
        <w:t>о</w:t>
      </w:r>
      <w:r w:rsidRPr="00967DC1">
        <w:rPr>
          <w:szCs w:val="24"/>
          <w:lang w:val="sr-Latn-CS"/>
        </w:rPr>
        <w:t>д</w:t>
      </w:r>
      <w:r w:rsidR="001019E7" w:rsidRPr="00967DC1">
        <w:rPr>
          <w:szCs w:val="24"/>
          <w:lang w:val="sr-Latn-CS"/>
        </w:rPr>
        <w:t>њ</w:t>
      </w:r>
      <w:r w:rsidRPr="00967DC1">
        <w:rPr>
          <w:szCs w:val="24"/>
          <w:lang w:val="sr-Latn-CS"/>
        </w:rPr>
        <w:t>е</w:t>
      </w:r>
      <w:r w:rsidR="00C808E8" w:rsidRPr="00967DC1">
        <w:rPr>
          <w:szCs w:val="24"/>
          <w:lang w:val="sr-Latn-CS"/>
        </w:rPr>
        <w:t xml:space="preserve"> </w:t>
      </w:r>
      <w:r w:rsidR="00B61EF7" w:rsidRPr="00967DC1">
        <w:rPr>
          <w:szCs w:val="24"/>
          <w:lang w:val="sr-Latn-CS"/>
        </w:rPr>
        <w:t>л</w:t>
      </w:r>
      <w:r w:rsidRPr="00967DC1">
        <w:rPr>
          <w:szCs w:val="24"/>
          <w:lang w:val="sr-Latn-CS"/>
        </w:rPr>
        <w:t>е</w:t>
      </w:r>
      <w:r w:rsidR="00B61EF7" w:rsidRPr="00967DC1">
        <w:rPr>
          <w:szCs w:val="24"/>
          <w:lang w:val="sr-Latn-CS"/>
        </w:rPr>
        <w:t>ко</w:t>
      </w:r>
      <w:r w:rsidRPr="00967DC1">
        <w:rPr>
          <w:szCs w:val="24"/>
          <w:lang w:val="sr-Latn-CS"/>
        </w:rPr>
        <w:t>в</w:t>
      </w:r>
      <w:r w:rsidR="00B61EF7" w:rsidRPr="00967DC1">
        <w:rPr>
          <w:szCs w:val="24"/>
          <w:lang w:val="sr-Latn-CS"/>
        </w:rPr>
        <w:t>ито</w:t>
      </w:r>
      <w:r w:rsidRPr="00967DC1">
        <w:rPr>
          <w:szCs w:val="24"/>
          <w:lang w:val="sr-Latn-CS"/>
        </w:rPr>
        <w:t>г</w:t>
      </w:r>
      <w:r w:rsidR="00C808E8" w:rsidRPr="00967DC1">
        <w:rPr>
          <w:szCs w:val="24"/>
          <w:lang w:val="sr-Latn-CS"/>
        </w:rPr>
        <w:t xml:space="preserve"> </w:t>
      </w:r>
      <w:r w:rsidRPr="00967DC1">
        <w:rPr>
          <w:szCs w:val="24"/>
          <w:lang w:val="sr-Latn-CS"/>
        </w:rPr>
        <w:t>б</w:t>
      </w:r>
      <w:r w:rsidR="00B61EF7" w:rsidRPr="00967DC1">
        <w:rPr>
          <w:szCs w:val="24"/>
          <w:lang w:val="sr-Latn-CS"/>
        </w:rPr>
        <w:t>и</w:t>
      </w:r>
      <w:r w:rsidR="001019E7" w:rsidRPr="00967DC1">
        <w:rPr>
          <w:szCs w:val="24"/>
          <w:lang w:val="sr-Latn-CS"/>
        </w:rPr>
        <w:t>љ</w:t>
      </w:r>
      <w:r w:rsidRPr="00967DC1">
        <w:rPr>
          <w:szCs w:val="24"/>
          <w:lang w:val="sr-Latn-CS"/>
        </w:rPr>
        <w:t>а</w:t>
      </w:r>
    </w:p>
    <w:p w14:paraId="0726447C" w14:textId="2E8900CD" w:rsidR="00C808E8" w:rsidRDefault="00BE010D" w:rsidP="00886EDF">
      <w:pPr>
        <w:numPr>
          <w:ilvl w:val="0"/>
          <w:numId w:val="22"/>
        </w:numPr>
        <w:ind w:left="1077" w:hanging="357"/>
        <w:rPr>
          <w:szCs w:val="24"/>
          <w:lang w:val="sr-Latn-CS"/>
        </w:rPr>
      </w:pPr>
      <w:r w:rsidRPr="00967DC1">
        <w:rPr>
          <w:szCs w:val="24"/>
          <w:lang w:val="sr-Latn-CS"/>
        </w:rPr>
        <w:t>О</w:t>
      </w:r>
      <w:r w:rsidR="00B61EF7" w:rsidRPr="00967DC1">
        <w:rPr>
          <w:szCs w:val="24"/>
          <w:lang w:val="sr-Latn-CS"/>
        </w:rPr>
        <w:t>чу</w:t>
      </w:r>
      <w:r w:rsidRPr="00967DC1">
        <w:rPr>
          <w:szCs w:val="24"/>
          <w:lang w:val="sr-Latn-CS"/>
        </w:rPr>
        <w:t>ва</w:t>
      </w:r>
      <w:r w:rsidR="001019E7" w:rsidRPr="00967DC1">
        <w:rPr>
          <w:szCs w:val="24"/>
          <w:lang w:val="sr-Latn-CS"/>
        </w:rPr>
        <w:t>њ</w:t>
      </w:r>
      <w:r w:rsidRPr="00967DC1">
        <w:rPr>
          <w:szCs w:val="24"/>
          <w:lang w:val="sr-Latn-CS"/>
        </w:rPr>
        <w:t>е</w:t>
      </w:r>
      <w:r w:rsidR="00C808E8" w:rsidRPr="00967DC1">
        <w:rPr>
          <w:szCs w:val="24"/>
          <w:lang w:val="sr-Latn-CS"/>
        </w:rPr>
        <w:t xml:space="preserve"> </w:t>
      </w:r>
      <w:r w:rsidR="00B61EF7" w:rsidRPr="00967DC1">
        <w:rPr>
          <w:szCs w:val="24"/>
          <w:lang w:val="sr-Latn-CS"/>
        </w:rPr>
        <w:t>и</w:t>
      </w:r>
      <w:r w:rsidR="00C808E8" w:rsidRPr="00967DC1">
        <w:rPr>
          <w:szCs w:val="24"/>
          <w:lang w:val="sr-Latn-CS"/>
        </w:rPr>
        <w:t xml:space="preserve"> </w:t>
      </w:r>
      <w:r w:rsidR="00B61EF7" w:rsidRPr="00967DC1">
        <w:rPr>
          <w:szCs w:val="24"/>
          <w:lang w:val="sr-Latn-CS"/>
        </w:rPr>
        <w:t>ун</w:t>
      </w:r>
      <w:r w:rsidRPr="00967DC1">
        <w:rPr>
          <w:szCs w:val="24"/>
          <w:lang w:val="sr-Latn-CS"/>
        </w:rPr>
        <w:t>а</w:t>
      </w:r>
      <w:r w:rsidR="00B61EF7" w:rsidRPr="00967DC1">
        <w:rPr>
          <w:szCs w:val="24"/>
          <w:lang w:val="sr-Latn-CS"/>
        </w:rPr>
        <w:t>пр</w:t>
      </w:r>
      <w:r w:rsidRPr="00967DC1">
        <w:rPr>
          <w:szCs w:val="24"/>
          <w:lang w:val="sr-Latn-CS"/>
        </w:rPr>
        <w:t>еђе</w:t>
      </w:r>
      <w:r w:rsidR="001019E7" w:rsidRPr="00967DC1">
        <w:rPr>
          <w:szCs w:val="24"/>
          <w:lang w:val="sr-Latn-CS"/>
        </w:rPr>
        <w:t>њ</w:t>
      </w:r>
      <w:r w:rsidRPr="00967DC1">
        <w:rPr>
          <w:szCs w:val="24"/>
          <w:lang w:val="sr-Latn-CS"/>
        </w:rPr>
        <w:t>е</w:t>
      </w:r>
      <w:r w:rsidR="00C808E8" w:rsidRPr="00967DC1">
        <w:rPr>
          <w:szCs w:val="24"/>
          <w:lang w:val="sr-Latn-CS"/>
        </w:rPr>
        <w:t xml:space="preserve"> </w:t>
      </w:r>
      <w:r w:rsidRPr="00967DC1">
        <w:rPr>
          <w:szCs w:val="24"/>
          <w:lang w:val="sr-Latn-CS"/>
        </w:rPr>
        <w:t>е</w:t>
      </w:r>
      <w:r w:rsidR="00B61EF7" w:rsidRPr="00967DC1">
        <w:rPr>
          <w:szCs w:val="24"/>
          <w:lang w:val="sr-Latn-CS"/>
        </w:rPr>
        <w:t>ст</w:t>
      </w:r>
      <w:r w:rsidRPr="00967DC1">
        <w:rPr>
          <w:szCs w:val="24"/>
          <w:lang w:val="sr-Latn-CS"/>
        </w:rPr>
        <w:t>е</w:t>
      </w:r>
      <w:r w:rsidR="00B61EF7" w:rsidRPr="00967DC1">
        <w:rPr>
          <w:szCs w:val="24"/>
          <w:lang w:val="sr-Latn-CS"/>
        </w:rPr>
        <w:t>тских</w:t>
      </w:r>
      <w:r w:rsidR="00C808E8" w:rsidRPr="00967DC1">
        <w:rPr>
          <w:szCs w:val="24"/>
          <w:lang w:val="sr-Latn-CS"/>
        </w:rPr>
        <w:t xml:space="preserve"> </w:t>
      </w:r>
      <w:r w:rsidR="00B61EF7" w:rsidRPr="00967DC1">
        <w:rPr>
          <w:szCs w:val="24"/>
          <w:lang w:val="sr-Latn-CS"/>
        </w:rPr>
        <w:t>к</w:t>
      </w:r>
      <w:r w:rsidRPr="00967DC1">
        <w:rPr>
          <w:szCs w:val="24"/>
          <w:lang w:val="sr-Latn-CS"/>
        </w:rPr>
        <w:t>а</w:t>
      </w:r>
      <w:r w:rsidR="00B61EF7" w:rsidRPr="00967DC1">
        <w:rPr>
          <w:szCs w:val="24"/>
          <w:lang w:val="sr-Latn-CS"/>
        </w:rPr>
        <w:t>р</w:t>
      </w:r>
      <w:r w:rsidRPr="00967DC1">
        <w:rPr>
          <w:szCs w:val="24"/>
          <w:lang w:val="sr-Latn-CS"/>
        </w:rPr>
        <w:t>а</w:t>
      </w:r>
      <w:r w:rsidR="00B61EF7" w:rsidRPr="00967DC1">
        <w:rPr>
          <w:szCs w:val="24"/>
          <w:lang w:val="sr-Latn-CS"/>
        </w:rPr>
        <w:t>кт</w:t>
      </w:r>
      <w:r w:rsidRPr="00967DC1">
        <w:rPr>
          <w:szCs w:val="24"/>
          <w:lang w:val="sr-Latn-CS"/>
        </w:rPr>
        <w:t>е</w:t>
      </w:r>
      <w:r w:rsidR="00B61EF7" w:rsidRPr="00967DC1">
        <w:rPr>
          <w:szCs w:val="24"/>
          <w:lang w:val="sr-Latn-CS"/>
        </w:rPr>
        <w:t>ристик</w:t>
      </w:r>
      <w:r w:rsidRPr="00967DC1">
        <w:rPr>
          <w:szCs w:val="24"/>
          <w:lang w:val="sr-Latn-CS"/>
        </w:rPr>
        <w:t>а</w:t>
      </w:r>
      <w:r w:rsidR="00C808E8" w:rsidRPr="00967DC1">
        <w:rPr>
          <w:szCs w:val="24"/>
          <w:lang w:val="sr-Latn-CS"/>
        </w:rPr>
        <w:t xml:space="preserve"> </w:t>
      </w:r>
      <w:r w:rsidR="00B61EF7" w:rsidRPr="00967DC1">
        <w:rPr>
          <w:szCs w:val="24"/>
          <w:lang w:val="sr-Latn-CS"/>
        </w:rPr>
        <w:t>низијских</w:t>
      </w:r>
      <w:r w:rsidR="00C808E8" w:rsidRPr="00967DC1">
        <w:rPr>
          <w:szCs w:val="24"/>
          <w:lang w:val="sr-Latn-CS"/>
        </w:rPr>
        <w:t xml:space="preserve"> </w:t>
      </w:r>
      <w:r w:rsidR="00B61EF7" w:rsidRPr="00967DC1">
        <w:rPr>
          <w:szCs w:val="24"/>
          <w:lang w:val="sr-Latn-CS"/>
        </w:rPr>
        <w:t>шум</w:t>
      </w:r>
      <w:r w:rsidRPr="00967DC1">
        <w:rPr>
          <w:szCs w:val="24"/>
          <w:lang w:val="sr-Latn-CS"/>
        </w:rPr>
        <w:t>а</w:t>
      </w:r>
    </w:p>
    <w:p w14:paraId="14F7FCAD" w14:textId="77777777" w:rsidR="00886EDF" w:rsidRDefault="00886EDF" w:rsidP="00886EDF">
      <w:pPr>
        <w:ind w:left="1077"/>
        <w:rPr>
          <w:szCs w:val="24"/>
          <w:lang w:val="sr-Latn-CS"/>
        </w:rPr>
      </w:pPr>
    </w:p>
    <w:p w14:paraId="300D92C1" w14:textId="77777777" w:rsidR="00886EDF" w:rsidRDefault="00886EDF" w:rsidP="00886EDF">
      <w:pPr>
        <w:ind w:left="1077"/>
        <w:rPr>
          <w:szCs w:val="24"/>
          <w:lang w:val="sr-Latn-CS"/>
        </w:rPr>
      </w:pPr>
    </w:p>
    <w:p w14:paraId="621DFA33" w14:textId="017E33F3" w:rsidR="00C808E8" w:rsidRPr="00643EBC" w:rsidRDefault="00111F07" w:rsidP="002F6309">
      <w:pPr>
        <w:pStyle w:val="Heading2"/>
        <w:rPr>
          <w:lang w:val="sr-Cyrl-RS"/>
        </w:rPr>
      </w:pPr>
      <w:bookmarkStart w:id="560" w:name="_Toc329146658"/>
      <w:bookmarkStart w:id="561" w:name="_Toc329328396"/>
      <w:bookmarkStart w:id="562" w:name="_Toc410988355"/>
      <w:bookmarkStart w:id="563" w:name="_Toc478456548"/>
      <w:bookmarkStart w:id="564" w:name="_Toc503785489"/>
      <w:bookmarkStart w:id="565" w:name="_Toc503786064"/>
      <w:bookmarkStart w:id="566" w:name="_Toc503786553"/>
      <w:bookmarkStart w:id="567" w:name="_Toc503787424"/>
      <w:bookmarkStart w:id="568" w:name="_Toc535232871"/>
      <w:bookmarkStart w:id="569" w:name="_Toc214262791"/>
      <w:r w:rsidRPr="00643EBC">
        <w:rPr>
          <w:lang w:val="sr-Cyrl-RS"/>
        </w:rPr>
        <w:t>3.3</w:t>
      </w:r>
      <w:r w:rsidR="00C808E8" w:rsidRPr="00643EBC">
        <w:rPr>
          <w:lang w:val="sr-Cyrl-RS"/>
        </w:rPr>
        <w:t xml:space="preserve">. </w:t>
      </w:r>
      <w:r w:rsidR="00BE010D" w:rsidRPr="00643EBC">
        <w:rPr>
          <w:lang w:val="sr-Cyrl-RS"/>
        </w:rPr>
        <w:t>М</w:t>
      </w:r>
      <w:r w:rsidRPr="00643EBC">
        <w:rPr>
          <w:lang w:val="sr-Cyrl-RS"/>
        </w:rPr>
        <w:t>ЕРЕ ГАЗДОВАЊА ШУМАМА</w:t>
      </w:r>
      <w:bookmarkEnd w:id="560"/>
      <w:bookmarkEnd w:id="561"/>
      <w:bookmarkEnd w:id="562"/>
      <w:bookmarkEnd w:id="563"/>
      <w:bookmarkEnd w:id="564"/>
      <w:bookmarkEnd w:id="565"/>
      <w:bookmarkEnd w:id="566"/>
      <w:bookmarkEnd w:id="567"/>
      <w:bookmarkEnd w:id="568"/>
      <w:bookmarkEnd w:id="569"/>
    </w:p>
    <w:p w14:paraId="33146D5B" w14:textId="77777777" w:rsidR="00C808E8" w:rsidRPr="00967DC1" w:rsidRDefault="00C808E8" w:rsidP="00886EDF">
      <w:pPr>
        <w:spacing w:before="120" w:after="120"/>
        <w:rPr>
          <w:szCs w:val="24"/>
          <w:lang w:val="sr-Latn-CS"/>
        </w:rPr>
      </w:pPr>
    </w:p>
    <w:p w14:paraId="31B409C3" w14:textId="77777777" w:rsidR="00204E42" w:rsidRDefault="00204E42" w:rsidP="00886EDF">
      <w:pPr>
        <w:spacing w:before="120" w:after="120"/>
        <w:ind w:firstLine="567"/>
        <w:rPr>
          <w:szCs w:val="24"/>
          <w:lang w:val="sr-Latn-RS"/>
        </w:rPr>
      </w:pPr>
      <w:r w:rsidRPr="00967DC1">
        <w:rPr>
          <w:szCs w:val="24"/>
          <w:lang w:val="ru-RU"/>
        </w:rPr>
        <w:t>Све мере за постизање циљева газдовања шумама прописане у овој основи газдовања шумама у складу су са свим режимима заштите проглашеним на територији ове газдинске јединице.</w:t>
      </w:r>
    </w:p>
    <w:p w14:paraId="3161455A" w14:textId="77777777" w:rsidR="00886EDF" w:rsidRPr="00886EDF" w:rsidRDefault="00886EDF" w:rsidP="00886EDF">
      <w:pPr>
        <w:spacing w:before="120" w:after="120"/>
        <w:ind w:firstLine="567"/>
        <w:rPr>
          <w:szCs w:val="24"/>
          <w:lang w:val="sr-Latn-RS"/>
        </w:rPr>
      </w:pPr>
    </w:p>
    <w:p w14:paraId="62E73F2D" w14:textId="71AD691D" w:rsidR="00C808E8" w:rsidRPr="00642EFB" w:rsidRDefault="00111F07" w:rsidP="002F6309">
      <w:pPr>
        <w:pStyle w:val="Heading3"/>
        <w:rPr>
          <w:lang w:val="ru-RU"/>
        </w:rPr>
      </w:pPr>
      <w:bookmarkStart w:id="570" w:name="_Toc329146659"/>
      <w:bookmarkStart w:id="571" w:name="_Toc329328397"/>
      <w:bookmarkStart w:id="572" w:name="_Toc410988356"/>
      <w:bookmarkStart w:id="573" w:name="_Toc478456549"/>
      <w:bookmarkStart w:id="574" w:name="_Toc503785490"/>
      <w:bookmarkStart w:id="575" w:name="_Toc503786065"/>
      <w:bookmarkStart w:id="576" w:name="_Toc503786554"/>
      <w:bookmarkStart w:id="577" w:name="_Toc503787425"/>
      <w:bookmarkStart w:id="578" w:name="_Toc535232872"/>
      <w:bookmarkStart w:id="579" w:name="_Toc214262792"/>
      <w:r w:rsidRPr="00642EFB">
        <w:rPr>
          <w:lang w:val="ru-RU"/>
        </w:rPr>
        <w:t>3.3</w:t>
      </w:r>
      <w:r w:rsidR="00C808E8" w:rsidRPr="00642EFB">
        <w:rPr>
          <w:lang w:val="ru-RU"/>
        </w:rPr>
        <w:t xml:space="preserve">.1. </w:t>
      </w:r>
      <w:r w:rsidR="00BE010D" w:rsidRPr="00642EFB">
        <w:rPr>
          <w:lang w:val="ru-RU"/>
        </w:rPr>
        <w:t>У</w:t>
      </w:r>
      <w:r w:rsidRPr="00642EFB">
        <w:rPr>
          <w:lang w:val="ru-RU"/>
        </w:rPr>
        <w:t>ЗГОЈНЕ МЕРЕ</w:t>
      </w:r>
      <w:bookmarkEnd w:id="570"/>
      <w:bookmarkEnd w:id="571"/>
      <w:bookmarkEnd w:id="572"/>
      <w:bookmarkEnd w:id="573"/>
      <w:bookmarkEnd w:id="574"/>
      <w:bookmarkEnd w:id="575"/>
      <w:bookmarkEnd w:id="576"/>
      <w:bookmarkEnd w:id="577"/>
      <w:bookmarkEnd w:id="578"/>
      <w:bookmarkEnd w:id="579"/>
    </w:p>
    <w:p w14:paraId="5C6F8A2C" w14:textId="65D13F60" w:rsidR="00C808E8" w:rsidRPr="00967DC1" w:rsidRDefault="00BE010D" w:rsidP="00886EDF">
      <w:pPr>
        <w:spacing w:before="120" w:after="120"/>
        <w:ind w:firstLine="567"/>
        <w:rPr>
          <w:szCs w:val="24"/>
          <w:lang w:val="sr-Latn-CS"/>
        </w:rPr>
      </w:pPr>
      <w:r w:rsidRPr="00967DC1">
        <w:rPr>
          <w:szCs w:val="24"/>
          <w:lang w:val="sr-Latn-CS"/>
        </w:rPr>
        <w:t>О</w:t>
      </w:r>
      <w:r w:rsidR="00B61EF7" w:rsidRPr="00967DC1">
        <w:rPr>
          <w:szCs w:val="24"/>
          <w:lang w:val="sr-Latn-CS"/>
        </w:rPr>
        <w:t>сно</w:t>
      </w:r>
      <w:r w:rsidRPr="00967DC1">
        <w:rPr>
          <w:szCs w:val="24"/>
          <w:lang w:val="sr-Latn-CS"/>
        </w:rPr>
        <w:t>в</w:t>
      </w:r>
      <w:r w:rsidR="00B61EF7" w:rsidRPr="00967DC1">
        <w:rPr>
          <w:szCs w:val="24"/>
          <w:lang w:val="sr-Latn-CS"/>
        </w:rPr>
        <w:t>н</w:t>
      </w:r>
      <w:r w:rsidRPr="00967DC1">
        <w:rPr>
          <w:szCs w:val="24"/>
          <w:lang w:val="sr-Latn-CS"/>
        </w:rPr>
        <w:t>е</w:t>
      </w:r>
      <w:r w:rsidR="00C808E8" w:rsidRPr="00967DC1">
        <w:rPr>
          <w:szCs w:val="24"/>
          <w:lang w:val="sr-Latn-CS"/>
        </w:rPr>
        <w:t xml:space="preserve"> </w:t>
      </w:r>
      <w:r w:rsidR="00B61EF7" w:rsidRPr="00967DC1">
        <w:rPr>
          <w:szCs w:val="24"/>
          <w:lang w:val="sr-Latn-CS"/>
        </w:rPr>
        <w:t>м</w:t>
      </w:r>
      <w:r w:rsidRPr="00967DC1">
        <w:rPr>
          <w:szCs w:val="24"/>
          <w:lang w:val="sr-Latn-CS"/>
        </w:rPr>
        <w:t>е</w:t>
      </w:r>
      <w:r w:rsidR="00B61EF7" w:rsidRPr="00967DC1">
        <w:rPr>
          <w:szCs w:val="24"/>
          <w:lang w:val="sr-Latn-CS"/>
        </w:rPr>
        <w:t>р</w:t>
      </w:r>
      <w:r w:rsidRPr="00967DC1">
        <w:rPr>
          <w:szCs w:val="24"/>
          <w:lang w:val="sr-Latn-CS"/>
        </w:rPr>
        <w:t>е</w:t>
      </w:r>
      <w:r w:rsidR="00C808E8" w:rsidRPr="00967DC1">
        <w:rPr>
          <w:szCs w:val="24"/>
          <w:lang w:val="sr-Latn-CS"/>
        </w:rPr>
        <w:t xml:space="preserve"> </w:t>
      </w:r>
      <w:r w:rsidR="00B61EF7" w:rsidRPr="00967DC1">
        <w:rPr>
          <w:szCs w:val="24"/>
          <w:lang w:val="sr-Latn-CS"/>
        </w:rPr>
        <w:t>уз</w:t>
      </w:r>
      <w:r w:rsidRPr="00967DC1">
        <w:rPr>
          <w:szCs w:val="24"/>
          <w:lang w:val="sr-Latn-CS"/>
        </w:rPr>
        <w:t>г</w:t>
      </w:r>
      <w:r w:rsidR="00B61EF7" w:rsidRPr="00967DC1">
        <w:rPr>
          <w:szCs w:val="24"/>
          <w:lang w:val="sr-Latn-CS"/>
        </w:rPr>
        <w:t>ојн</w:t>
      </w:r>
      <w:r w:rsidRPr="00967DC1">
        <w:rPr>
          <w:szCs w:val="24"/>
          <w:lang w:val="sr-Latn-CS"/>
        </w:rPr>
        <w:t>е</w:t>
      </w:r>
      <w:r w:rsidR="00C808E8" w:rsidRPr="00967DC1">
        <w:rPr>
          <w:szCs w:val="24"/>
          <w:lang w:val="sr-Latn-CS"/>
        </w:rPr>
        <w:t xml:space="preserve"> </w:t>
      </w:r>
      <w:r w:rsidR="00B61EF7" w:rsidRPr="00967DC1">
        <w:rPr>
          <w:szCs w:val="24"/>
          <w:lang w:val="sr-Latn-CS"/>
        </w:rPr>
        <w:t>приро</w:t>
      </w:r>
      <w:r w:rsidRPr="00967DC1">
        <w:rPr>
          <w:szCs w:val="24"/>
          <w:lang w:val="sr-Latn-CS"/>
        </w:rPr>
        <w:t>де</w:t>
      </w:r>
      <w:r w:rsidR="00C808E8" w:rsidRPr="00967DC1">
        <w:rPr>
          <w:szCs w:val="24"/>
          <w:lang w:val="sr-Latn-CS"/>
        </w:rPr>
        <w:t xml:space="preserve"> </w:t>
      </w:r>
      <w:r w:rsidR="00B61EF7" w:rsidRPr="00967DC1">
        <w:rPr>
          <w:szCs w:val="24"/>
          <w:lang w:val="sr-Latn-CS"/>
        </w:rPr>
        <w:t>з</w:t>
      </w:r>
      <w:r w:rsidRPr="00967DC1">
        <w:rPr>
          <w:szCs w:val="24"/>
          <w:lang w:val="sr-Latn-CS"/>
        </w:rPr>
        <w:t>а</w:t>
      </w:r>
      <w:r w:rsidR="00C808E8" w:rsidRPr="00967DC1">
        <w:rPr>
          <w:szCs w:val="24"/>
          <w:lang w:val="sr-Latn-CS"/>
        </w:rPr>
        <w:t xml:space="preserve"> </w:t>
      </w:r>
      <w:r w:rsidR="00B61EF7" w:rsidRPr="00967DC1">
        <w:rPr>
          <w:szCs w:val="24"/>
          <w:lang w:val="sr-Latn-CS"/>
        </w:rPr>
        <w:t>ост</w:t>
      </w:r>
      <w:r w:rsidRPr="00967DC1">
        <w:rPr>
          <w:szCs w:val="24"/>
          <w:lang w:val="sr-Latn-CS"/>
        </w:rPr>
        <w:t>ва</w:t>
      </w:r>
      <w:r w:rsidR="00B61EF7" w:rsidRPr="00967DC1">
        <w:rPr>
          <w:szCs w:val="24"/>
          <w:lang w:val="sr-Latn-CS"/>
        </w:rPr>
        <w:t>ри</w:t>
      </w:r>
      <w:r w:rsidRPr="00967DC1">
        <w:rPr>
          <w:szCs w:val="24"/>
          <w:lang w:val="sr-Latn-CS"/>
        </w:rPr>
        <w:t>ва</w:t>
      </w:r>
      <w:r w:rsidR="001019E7" w:rsidRPr="00967DC1">
        <w:rPr>
          <w:szCs w:val="24"/>
          <w:lang w:val="sr-Latn-CS"/>
        </w:rPr>
        <w:t>њ</w:t>
      </w:r>
      <w:r w:rsidRPr="00967DC1">
        <w:rPr>
          <w:szCs w:val="24"/>
          <w:lang w:val="sr-Latn-CS"/>
        </w:rPr>
        <w:t>е</w:t>
      </w:r>
      <w:r w:rsidR="00C808E8" w:rsidRPr="00967DC1">
        <w:rPr>
          <w:szCs w:val="24"/>
          <w:lang w:val="sr-Latn-CS"/>
        </w:rPr>
        <w:t xml:space="preserve"> </w:t>
      </w:r>
      <w:r w:rsidR="00B61EF7" w:rsidRPr="00967DC1">
        <w:rPr>
          <w:szCs w:val="24"/>
          <w:lang w:val="sr-Latn-CS"/>
        </w:rPr>
        <w:t>ци</w:t>
      </w:r>
      <w:r w:rsidR="001019E7" w:rsidRPr="00967DC1">
        <w:rPr>
          <w:szCs w:val="24"/>
          <w:lang w:val="sr-Latn-CS"/>
        </w:rPr>
        <w:t>љ</w:t>
      </w:r>
      <w:r w:rsidRPr="00967DC1">
        <w:rPr>
          <w:szCs w:val="24"/>
          <w:lang w:val="sr-Latn-CS"/>
        </w:rPr>
        <w:t>ева</w:t>
      </w:r>
      <w:r w:rsidR="00C808E8" w:rsidRPr="00967DC1">
        <w:rPr>
          <w:szCs w:val="24"/>
          <w:lang w:val="sr-Latn-CS"/>
        </w:rPr>
        <w:t xml:space="preserve"> </w:t>
      </w:r>
      <w:r w:rsidRPr="00967DC1">
        <w:rPr>
          <w:szCs w:val="24"/>
          <w:lang w:val="sr-Latn-CS"/>
        </w:rPr>
        <w:t>га</w:t>
      </w:r>
      <w:r w:rsidR="00B61EF7" w:rsidRPr="00967DC1">
        <w:rPr>
          <w:szCs w:val="24"/>
          <w:lang w:val="sr-Latn-CS"/>
        </w:rPr>
        <w:t>з</w:t>
      </w:r>
      <w:r w:rsidRPr="00967DC1">
        <w:rPr>
          <w:szCs w:val="24"/>
          <w:lang w:val="sr-Latn-CS"/>
        </w:rPr>
        <w:t>д</w:t>
      </w:r>
      <w:r w:rsidR="00B61EF7" w:rsidRPr="00967DC1">
        <w:rPr>
          <w:szCs w:val="24"/>
          <w:lang w:val="sr-Latn-CS"/>
        </w:rPr>
        <w:t>о</w:t>
      </w:r>
      <w:r w:rsidRPr="00967DC1">
        <w:rPr>
          <w:szCs w:val="24"/>
          <w:lang w:val="sr-Latn-CS"/>
        </w:rPr>
        <w:t>ва</w:t>
      </w:r>
      <w:r w:rsidR="001019E7" w:rsidRPr="00967DC1">
        <w:rPr>
          <w:szCs w:val="24"/>
          <w:lang w:val="sr-Latn-CS"/>
        </w:rPr>
        <w:t>њ</w:t>
      </w:r>
      <w:r w:rsidRPr="00967DC1">
        <w:rPr>
          <w:szCs w:val="24"/>
          <w:lang w:val="sr-Latn-CS"/>
        </w:rPr>
        <w:t>а</w:t>
      </w:r>
      <w:r w:rsidR="00C808E8" w:rsidRPr="00967DC1">
        <w:rPr>
          <w:szCs w:val="24"/>
          <w:lang w:val="sr-Latn-CS"/>
        </w:rPr>
        <w:t xml:space="preserve"> </w:t>
      </w:r>
      <w:r w:rsidR="00B61EF7" w:rsidRPr="00967DC1">
        <w:rPr>
          <w:szCs w:val="24"/>
          <w:lang w:val="sr-Latn-CS"/>
        </w:rPr>
        <w:t>шум</w:t>
      </w:r>
      <w:r w:rsidRPr="00967DC1">
        <w:rPr>
          <w:szCs w:val="24"/>
          <w:lang w:val="sr-Latn-CS"/>
        </w:rPr>
        <w:t>а</w:t>
      </w:r>
      <w:r w:rsidR="00B61EF7" w:rsidRPr="00967DC1">
        <w:rPr>
          <w:szCs w:val="24"/>
          <w:lang w:val="sr-Latn-CS"/>
        </w:rPr>
        <w:t>м</w:t>
      </w:r>
      <w:r w:rsidRPr="00967DC1">
        <w:rPr>
          <w:szCs w:val="24"/>
          <w:lang w:val="sr-Latn-CS"/>
        </w:rPr>
        <w:t>а</w:t>
      </w:r>
      <w:r w:rsidR="00C808E8" w:rsidRPr="00967DC1">
        <w:rPr>
          <w:szCs w:val="24"/>
          <w:lang w:val="sr-Latn-CS"/>
        </w:rPr>
        <w:t xml:space="preserve"> </w:t>
      </w:r>
      <w:r w:rsidR="00B61EF7" w:rsidRPr="00967DC1">
        <w:rPr>
          <w:szCs w:val="24"/>
          <w:lang w:val="sr-Latn-CS"/>
        </w:rPr>
        <w:t>з</w:t>
      </w:r>
      <w:r w:rsidRPr="00967DC1">
        <w:rPr>
          <w:szCs w:val="24"/>
          <w:lang w:val="sr-Latn-CS"/>
        </w:rPr>
        <w:t>а</w:t>
      </w:r>
      <w:r w:rsidR="00C808E8" w:rsidRPr="00967DC1">
        <w:rPr>
          <w:szCs w:val="24"/>
          <w:lang w:val="sr-Latn-CS"/>
        </w:rPr>
        <w:t xml:space="preserve"> </w:t>
      </w:r>
      <w:r w:rsidRPr="00967DC1">
        <w:rPr>
          <w:szCs w:val="24"/>
          <w:lang w:val="sr-Latn-CS"/>
        </w:rPr>
        <w:t>га</w:t>
      </w:r>
      <w:r w:rsidR="00B61EF7" w:rsidRPr="00967DC1">
        <w:rPr>
          <w:szCs w:val="24"/>
          <w:lang w:val="sr-Latn-CS"/>
        </w:rPr>
        <w:t>з</w:t>
      </w:r>
      <w:r w:rsidRPr="00967DC1">
        <w:rPr>
          <w:szCs w:val="24"/>
          <w:lang w:val="sr-Latn-CS"/>
        </w:rPr>
        <w:t>д</w:t>
      </w:r>
      <w:r w:rsidR="00B61EF7" w:rsidRPr="00967DC1">
        <w:rPr>
          <w:szCs w:val="24"/>
          <w:lang w:val="sr-Latn-CS"/>
        </w:rPr>
        <w:t>инску</w:t>
      </w:r>
      <w:r w:rsidR="00C808E8" w:rsidRPr="00967DC1">
        <w:rPr>
          <w:szCs w:val="24"/>
          <w:lang w:val="sr-Latn-CS"/>
        </w:rPr>
        <w:t xml:space="preserve"> </w:t>
      </w:r>
      <w:r w:rsidR="00B61EF7" w:rsidRPr="00967DC1">
        <w:rPr>
          <w:szCs w:val="24"/>
          <w:lang w:val="sr-Latn-CS"/>
        </w:rPr>
        <w:t>ј</w:t>
      </w:r>
      <w:r w:rsidRPr="00967DC1">
        <w:rPr>
          <w:szCs w:val="24"/>
          <w:lang w:val="sr-Latn-CS"/>
        </w:rPr>
        <w:t>ед</w:t>
      </w:r>
      <w:r w:rsidR="00B61EF7" w:rsidRPr="00967DC1">
        <w:rPr>
          <w:szCs w:val="24"/>
          <w:lang w:val="sr-Latn-CS"/>
        </w:rPr>
        <w:t>иницу</w:t>
      </w:r>
      <w:r w:rsidR="00C808E8" w:rsidRPr="00967DC1">
        <w:rPr>
          <w:szCs w:val="24"/>
          <w:lang w:val="sr-Latn-CS"/>
        </w:rPr>
        <w:t xml:space="preserve"> </w:t>
      </w:r>
      <w:r w:rsidR="00890A9B">
        <w:rPr>
          <w:szCs w:val="24"/>
          <w:lang w:val="sr-Cyrl-RS"/>
        </w:rPr>
        <w:t>„</w:t>
      </w:r>
      <w:r w:rsidR="00920C22">
        <w:rPr>
          <w:szCs w:val="24"/>
          <w:lang w:val="sr-Cyrl-RS"/>
        </w:rPr>
        <w:t>Моношторске шуме</w:t>
      </w:r>
      <w:r w:rsidR="00C808E8" w:rsidRPr="00967DC1">
        <w:rPr>
          <w:szCs w:val="24"/>
          <w:lang w:val="sr-Latn-CS"/>
        </w:rPr>
        <w:t xml:space="preserve">”  </w:t>
      </w:r>
      <w:r w:rsidR="00B61EF7" w:rsidRPr="00967DC1">
        <w:rPr>
          <w:szCs w:val="24"/>
          <w:lang w:val="sr-Latn-CS"/>
        </w:rPr>
        <w:t>мож</w:t>
      </w:r>
      <w:r w:rsidRPr="00967DC1">
        <w:rPr>
          <w:szCs w:val="24"/>
          <w:lang w:val="sr-Latn-CS"/>
        </w:rPr>
        <w:t>е</w:t>
      </w:r>
      <w:r w:rsidR="00B61EF7" w:rsidRPr="00967DC1">
        <w:rPr>
          <w:szCs w:val="24"/>
          <w:lang w:val="sr-Latn-CS"/>
        </w:rPr>
        <w:t>мо</w:t>
      </w:r>
      <w:r w:rsidR="00C808E8" w:rsidRPr="00967DC1">
        <w:rPr>
          <w:szCs w:val="24"/>
          <w:lang w:val="sr-Latn-CS"/>
        </w:rPr>
        <w:t xml:space="preserve"> </w:t>
      </w:r>
      <w:r w:rsidR="00B61EF7" w:rsidRPr="00967DC1">
        <w:rPr>
          <w:szCs w:val="24"/>
          <w:lang w:val="sr-Latn-CS"/>
        </w:rPr>
        <w:t>с</w:t>
      </w:r>
      <w:r w:rsidRPr="00967DC1">
        <w:rPr>
          <w:szCs w:val="24"/>
          <w:lang w:val="sr-Latn-CS"/>
        </w:rPr>
        <w:t>в</w:t>
      </w:r>
      <w:r w:rsidR="00B61EF7" w:rsidRPr="00967DC1">
        <w:rPr>
          <w:szCs w:val="24"/>
          <w:lang w:val="sr-Latn-CS"/>
        </w:rPr>
        <w:t>рст</w:t>
      </w:r>
      <w:r w:rsidRPr="00967DC1">
        <w:rPr>
          <w:szCs w:val="24"/>
          <w:lang w:val="sr-Latn-CS"/>
        </w:rPr>
        <w:t>а</w:t>
      </w:r>
      <w:r w:rsidR="00B61EF7" w:rsidRPr="00967DC1">
        <w:rPr>
          <w:szCs w:val="24"/>
          <w:lang w:val="sr-Latn-CS"/>
        </w:rPr>
        <w:t>ти</w:t>
      </w:r>
      <w:r w:rsidR="00C808E8" w:rsidRPr="00967DC1">
        <w:rPr>
          <w:szCs w:val="24"/>
          <w:lang w:val="sr-Latn-CS"/>
        </w:rPr>
        <w:t xml:space="preserve"> </w:t>
      </w:r>
      <w:r w:rsidR="00B61EF7" w:rsidRPr="00967DC1">
        <w:rPr>
          <w:szCs w:val="24"/>
          <w:lang w:val="sr-Latn-CS"/>
        </w:rPr>
        <w:t>у</w:t>
      </w:r>
      <w:r w:rsidR="00C808E8" w:rsidRPr="00967DC1">
        <w:rPr>
          <w:szCs w:val="24"/>
          <w:lang w:val="sr-Latn-CS"/>
        </w:rPr>
        <w:t xml:space="preserve"> </w:t>
      </w:r>
      <w:r w:rsidR="00B61EF7" w:rsidRPr="00967DC1">
        <w:rPr>
          <w:szCs w:val="24"/>
          <w:lang w:val="sr-Latn-CS"/>
        </w:rPr>
        <w:t>н</w:t>
      </w:r>
      <w:r w:rsidRPr="00967DC1">
        <w:rPr>
          <w:szCs w:val="24"/>
          <w:lang w:val="sr-Latn-CS"/>
        </w:rPr>
        <w:t>е</w:t>
      </w:r>
      <w:r w:rsidR="00B61EF7" w:rsidRPr="00967DC1">
        <w:rPr>
          <w:szCs w:val="24"/>
          <w:lang w:val="sr-Latn-CS"/>
        </w:rPr>
        <w:t>колико</w:t>
      </w:r>
      <w:r w:rsidR="00C808E8" w:rsidRPr="00967DC1">
        <w:rPr>
          <w:szCs w:val="24"/>
          <w:lang w:val="sr-Latn-CS"/>
        </w:rPr>
        <w:t xml:space="preserve"> </w:t>
      </w:r>
      <w:r w:rsidRPr="00967DC1">
        <w:rPr>
          <w:szCs w:val="24"/>
          <w:lang w:val="sr-Latn-CS"/>
        </w:rPr>
        <w:t>г</w:t>
      </w:r>
      <w:r w:rsidR="00B61EF7" w:rsidRPr="00967DC1">
        <w:rPr>
          <w:szCs w:val="24"/>
          <w:lang w:val="sr-Latn-CS"/>
        </w:rPr>
        <w:t>руп</w:t>
      </w:r>
      <w:r w:rsidRPr="00967DC1">
        <w:rPr>
          <w:szCs w:val="24"/>
          <w:lang w:val="sr-Latn-CS"/>
        </w:rPr>
        <w:t>а</w:t>
      </w:r>
      <w:r w:rsidR="00C808E8" w:rsidRPr="00967DC1">
        <w:rPr>
          <w:szCs w:val="24"/>
          <w:lang w:val="sr-Latn-CS"/>
        </w:rPr>
        <w:t>:</w:t>
      </w:r>
    </w:p>
    <w:p w14:paraId="37216FB2" w14:textId="040983EE" w:rsidR="00C808E8" w:rsidRPr="00967DC1" w:rsidRDefault="00B61EF7" w:rsidP="00886EDF">
      <w:pPr>
        <w:numPr>
          <w:ilvl w:val="0"/>
          <w:numId w:val="19"/>
        </w:numPr>
        <w:tabs>
          <w:tab w:val="left" w:pos="1665"/>
        </w:tabs>
        <w:ind w:left="1468" w:hanging="357"/>
        <w:rPr>
          <w:szCs w:val="24"/>
          <w:lang w:val="sr-Latn-CS"/>
        </w:rPr>
      </w:pPr>
      <w:r w:rsidRPr="00967DC1">
        <w:rPr>
          <w:szCs w:val="24"/>
          <w:lang w:val="sr-Latn-CS"/>
        </w:rPr>
        <w:t>из</w:t>
      </w:r>
      <w:r w:rsidR="00BE010D" w:rsidRPr="00967DC1">
        <w:rPr>
          <w:szCs w:val="24"/>
          <w:lang w:val="sr-Latn-CS"/>
        </w:rPr>
        <w:t>б</w:t>
      </w:r>
      <w:r w:rsidRPr="00967DC1">
        <w:rPr>
          <w:szCs w:val="24"/>
          <w:lang w:val="sr-Latn-CS"/>
        </w:rPr>
        <w:t>ор</w:t>
      </w:r>
      <w:r w:rsidR="00C808E8" w:rsidRPr="00967DC1">
        <w:rPr>
          <w:szCs w:val="24"/>
          <w:lang w:val="sr-Latn-CS"/>
        </w:rPr>
        <w:t xml:space="preserve"> </w:t>
      </w:r>
      <w:r w:rsidRPr="00967DC1">
        <w:rPr>
          <w:szCs w:val="24"/>
          <w:lang w:val="sr-Latn-CS"/>
        </w:rPr>
        <w:t>сист</w:t>
      </w:r>
      <w:r w:rsidR="00BE010D" w:rsidRPr="00967DC1">
        <w:rPr>
          <w:szCs w:val="24"/>
          <w:lang w:val="sr-Latn-CS"/>
        </w:rPr>
        <w:t>е</w:t>
      </w:r>
      <w:r w:rsidRPr="00967DC1">
        <w:rPr>
          <w:szCs w:val="24"/>
          <w:lang w:val="sr-Latn-CS"/>
        </w:rPr>
        <w:t>м</w:t>
      </w:r>
      <w:r w:rsidR="00BE010D" w:rsidRPr="00967DC1">
        <w:rPr>
          <w:szCs w:val="24"/>
          <w:lang w:val="sr-Latn-CS"/>
        </w:rPr>
        <w:t>а</w:t>
      </w:r>
      <w:r w:rsidR="00C808E8" w:rsidRPr="00967DC1">
        <w:rPr>
          <w:szCs w:val="24"/>
          <w:lang w:val="sr-Latn-CS"/>
        </w:rPr>
        <w:t xml:space="preserve"> </w:t>
      </w:r>
      <w:r w:rsidR="00BE010D" w:rsidRPr="00967DC1">
        <w:rPr>
          <w:szCs w:val="24"/>
          <w:lang w:val="sr-Latn-CS"/>
        </w:rPr>
        <w:t>га</w:t>
      </w:r>
      <w:r w:rsidRPr="00967DC1">
        <w:rPr>
          <w:szCs w:val="24"/>
          <w:lang w:val="sr-Latn-CS"/>
        </w:rPr>
        <w:t>з</w:t>
      </w:r>
      <w:r w:rsidR="00BE010D" w:rsidRPr="00967DC1">
        <w:rPr>
          <w:szCs w:val="24"/>
          <w:lang w:val="sr-Latn-CS"/>
        </w:rPr>
        <w:t>д</w:t>
      </w:r>
      <w:r w:rsidRPr="00967DC1">
        <w:rPr>
          <w:szCs w:val="24"/>
          <w:lang w:val="sr-Latn-CS"/>
        </w:rPr>
        <w:t>о</w:t>
      </w:r>
      <w:r w:rsidR="00BE010D" w:rsidRPr="00967DC1">
        <w:rPr>
          <w:szCs w:val="24"/>
          <w:lang w:val="sr-Latn-CS"/>
        </w:rPr>
        <w:t>ва</w:t>
      </w:r>
      <w:r w:rsidR="001019E7" w:rsidRPr="00967DC1">
        <w:rPr>
          <w:szCs w:val="24"/>
          <w:lang w:val="sr-Latn-CS"/>
        </w:rPr>
        <w:t>њ</w:t>
      </w:r>
      <w:r w:rsidR="00BE010D" w:rsidRPr="00967DC1">
        <w:rPr>
          <w:szCs w:val="24"/>
          <w:lang w:val="sr-Latn-CS"/>
        </w:rPr>
        <w:t>а</w:t>
      </w:r>
    </w:p>
    <w:p w14:paraId="18C6CC18" w14:textId="77777777" w:rsidR="00C808E8" w:rsidRPr="00967DC1" w:rsidRDefault="00B61EF7" w:rsidP="00886EDF">
      <w:pPr>
        <w:numPr>
          <w:ilvl w:val="0"/>
          <w:numId w:val="19"/>
        </w:numPr>
        <w:tabs>
          <w:tab w:val="left" w:pos="1665"/>
        </w:tabs>
        <w:ind w:left="1468" w:hanging="357"/>
        <w:rPr>
          <w:szCs w:val="24"/>
          <w:lang w:val="sr-Latn-CS"/>
        </w:rPr>
      </w:pPr>
      <w:r w:rsidRPr="00967DC1">
        <w:rPr>
          <w:szCs w:val="24"/>
          <w:lang w:val="sr-Latn-CS"/>
        </w:rPr>
        <w:t>из</w:t>
      </w:r>
      <w:r w:rsidR="00BE010D" w:rsidRPr="00967DC1">
        <w:rPr>
          <w:szCs w:val="24"/>
          <w:lang w:val="sr-Latn-CS"/>
        </w:rPr>
        <w:t>б</w:t>
      </w:r>
      <w:r w:rsidRPr="00967DC1">
        <w:rPr>
          <w:szCs w:val="24"/>
          <w:lang w:val="sr-Latn-CS"/>
        </w:rPr>
        <w:t>ор</w:t>
      </w:r>
      <w:r w:rsidR="00C808E8" w:rsidRPr="00967DC1">
        <w:rPr>
          <w:szCs w:val="24"/>
          <w:lang w:val="sr-Latn-CS"/>
        </w:rPr>
        <w:t xml:space="preserve"> </w:t>
      </w:r>
      <w:r w:rsidRPr="00967DC1">
        <w:rPr>
          <w:szCs w:val="24"/>
          <w:lang w:val="sr-Latn-CS"/>
        </w:rPr>
        <w:t>уз</w:t>
      </w:r>
      <w:r w:rsidR="00BE010D" w:rsidRPr="00967DC1">
        <w:rPr>
          <w:szCs w:val="24"/>
          <w:lang w:val="sr-Latn-CS"/>
        </w:rPr>
        <w:t>г</w:t>
      </w:r>
      <w:r w:rsidRPr="00967DC1">
        <w:rPr>
          <w:szCs w:val="24"/>
          <w:lang w:val="sr-Latn-CS"/>
        </w:rPr>
        <w:t>ојно</w:t>
      </w:r>
      <w:r w:rsidR="00BE010D" w:rsidRPr="00967DC1">
        <w:rPr>
          <w:szCs w:val="24"/>
          <w:lang w:val="sr-Latn-CS"/>
        </w:rPr>
        <w:t>г</w:t>
      </w:r>
      <w:r w:rsidR="00C808E8" w:rsidRPr="00967DC1">
        <w:rPr>
          <w:szCs w:val="24"/>
          <w:lang w:val="sr-Latn-CS"/>
        </w:rPr>
        <w:t xml:space="preserve"> </w:t>
      </w:r>
      <w:r w:rsidRPr="00967DC1">
        <w:rPr>
          <w:szCs w:val="24"/>
          <w:lang w:val="sr-Latn-CS"/>
        </w:rPr>
        <w:t>и</w:t>
      </w:r>
      <w:r w:rsidR="00C808E8" w:rsidRPr="00967DC1">
        <w:rPr>
          <w:szCs w:val="24"/>
          <w:lang w:val="sr-Latn-CS"/>
        </w:rPr>
        <w:t xml:space="preserve"> </w:t>
      </w:r>
      <w:r w:rsidRPr="00967DC1">
        <w:rPr>
          <w:szCs w:val="24"/>
          <w:lang w:val="sr-Latn-CS"/>
        </w:rPr>
        <w:t>структурно</w:t>
      </w:r>
      <w:r w:rsidR="00BE010D" w:rsidRPr="00967DC1">
        <w:rPr>
          <w:szCs w:val="24"/>
          <w:lang w:val="sr-Latn-CS"/>
        </w:rPr>
        <w:t>г</w:t>
      </w:r>
      <w:r w:rsidR="00C808E8" w:rsidRPr="00967DC1">
        <w:rPr>
          <w:szCs w:val="24"/>
          <w:lang w:val="sr-Latn-CS"/>
        </w:rPr>
        <w:t xml:space="preserve"> </w:t>
      </w:r>
      <w:r w:rsidRPr="00967DC1">
        <w:rPr>
          <w:szCs w:val="24"/>
          <w:lang w:val="sr-Latn-CS"/>
        </w:rPr>
        <w:t>о</w:t>
      </w:r>
      <w:r w:rsidR="00BE010D" w:rsidRPr="00967DC1">
        <w:rPr>
          <w:szCs w:val="24"/>
          <w:lang w:val="sr-Latn-CS"/>
        </w:rPr>
        <w:t>б</w:t>
      </w:r>
      <w:r w:rsidRPr="00967DC1">
        <w:rPr>
          <w:szCs w:val="24"/>
          <w:lang w:val="sr-Latn-CS"/>
        </w:rPr>
        <w:t>лик</w:t>
      </w:r>
      <w:r w:rsidR="00BE010D" w:rsidRPr="00967DC1">
        <w:rPr>
          <w:szCs w:val="24"/>
          <w:lang w:val="sr-Latn-CS"/>
        </w:rPr>
        <w:t>а</w:t>
      </w:r>
    </w:p>
    <w:p w14:paraId="1D9072B0" w14:textId="77777777" w:rsidR="00C808E8" w:rsidRPr="00967DC1" w:rsidRDefault="00B61EF7" w:rsidP="00886EDF">
      <w:pPr>
        <w:numPr>
          <w:ilvl w:val="0"/>
          <w:numId w:val="19"/>
        </w:numPr>
        <w:tabs>
          <w:tab w:val="left" w:pos="1665"/>
        </w:tabs>
        <w:ind w:left="1468" w:hanging="357"/>
        <w:rPr>
          <w:szCs w:val="24"/>
          <w:lang w:val="sr-Latn-CS"/>
        </w:rPr>
      </w:pPr>
      <w:r w:rsidRPr="00967DC1">
        <w:rPr>
          <w:szCs w:val="24"/>
          <w:lang w:val="sr-Latn-CS"/>
        </w:rPr>
        <w:t>из</w:t>
      </w:r>
      <w:r w:rsidR="00BE010D" w:rsidRPr="00967DC1">
        <w:rPr>
          <w:szCs w:val="24"/>
          <w:lang w:val="sr-Latn-CS"/>
        </w:rPr>
        <w:t>б</w:t>
      </w:r>
      <w:r w:rsidRPr="00967DC1">
        <w:rPr>
          <w:szCs w:val="24"/>
          <w:lang w:val="sr-Latn-CS"/>
        </w:rPr>
        <w:t>ор</w:t>
      </w:r>
      <w:r w:rsidR="00C808E8" w:rsidRPr="00967DC1">
        <w:rPr>
          <w:szCs w:val="24"/>
          <w:lang w:val="sr-Latn-CS"/>
        </w:rPr>
        <w:t xml:space="preserve"> </w:t>
      </w:r>
      <w:r w:rsidRPr="00967DC1">
        <w:rPr>
          <w:szCs w:val="24"/>
          <w:lang w:val="sr-Latn-CS"/>
        </w:rPr>
        <w:t>н</w:t>
      </w:r>
      <w:r w:rsidR="00BE010D" w:rsidRPr="00967DC1">
        <w:rPr>
          <w:szCs w:val="24"/>
          <w:lang w:val="sr-Latn-CS"/>
        </w:rPr>
        <w:t>а</w:t>
      </w:r>
      <w:r w:rsidRPr="00967DC1">
        <w:rPr>
          <w:szCs w:val="24"/>
          <w:lang w:val="sr-Latn-CS"/>
        </w:rPr>
        <w:t>чин</w:t>
      </w:r>
      <w:r w:rsidR="00BE010D" w:rsidRPr="00967DC1">
        <w:rPr>
          <w:szCs w:val="24"/>
          <w:lang w:val="sr-Latn-CS"/>
        </w:rPr>
        <w:t>а</w:t>
      </w:r>
      <w:r w:rsidR="00C808E8" w:rsidRPr="00967DC1">
        <w:rPr>
          <w:szCs w:val="24"/>
          <w:lang w:val="sr-Latn-CS"/>
        </w:rPr>
        <w:t xml:space="preserve"> </w:t>
      </w:r>
      <w:r w:rsidRPr="00967DC1">
        <w:rPr>
          <w:szCs w:val="24"/>
          <w:lang w:val="sr-Latn-CS"/>
        </w:rPr>
        <w:t>с</w:t>
      </w:r>
      <w:r w:rsidR="00BE010D" w:rsidRPr="00967DC1">
        <w:rPr>
          <w:szCs w:val="24"/>
          <w:lang w:val="sr-Latn-CS"/>
        </w:rPr>
        <w:t>е</w:t>
      </w:r>
      <w:r w:rsidRPr="00967DC1">
        <w:rPr>
          <w:szCs w:val="24"/>
          <w:lang w:val="sr-Latn-CS"/>
        </w:rPr>
        <w:t>ч</w:t>
      </w:r>
      <w:r w:rsidR="00BE010D" w:rsidRPr="00967DC1">
        <w:rPr>
          <w:szCs w:val="24"/>
          <w:lang w:val="sr-Latn-CS"/>
        </w:rPr>
        <w:t>е</w:t>
      </w:r>
      <w:r w:rsidR="00C808E8" w:rsidRPr="00967DC1">
        <w:rPr>
          <w:szCs w:val="24"/>
          <w:lang w:val="sr-Latn-CS"/>
        </w:rPr>
        <w:t xml:space="preserve"> </w:t>
      </w:r>
      <w:r w:rsidRPr="00967DC1">
        <w:rPr>
          <w:szCs w:val="24"/>
          <w:lang w:val="sr-Latn-CS"/>
        </w:rPr>
        <w:t>о</w:t>
      </w:r>
      <w:r w:rsidR="00BE010D" w:rsidRPr="00967DC1">
        <w:rPr>
          <w:szCs w:val="24"/>
          <w:lang w:val="sr-Latn-CS"/>
        </w:rPr>
        <w:t>б</w:t>
      </w:r>
      <w:r w:rsidRPr="00967DC1">
        <w:rPr>
          <w:szCs w:val="24"/>
          <w:lang w:val="sr-Latn-CS"/>
        </w:rPr>
        <w:t>н</w:t>
      </w:r>
      <w:r w:rsidR="00BE010D" w:rsidRPr="00967DC1">
        <w:rPr>
          <w:szCs w:val="24"/>
          <w:lang w:val="sr-Latn-CS"/>
        </w:rPr>
        <w:t>ав</w:t>
      </w:r>
      <w:r w:rsidR="001019E7" w:rsidRPr="00967DC1">
        <w:rPr>
          <w:szCs w:val="24"/>
          <w:lang w:val="sr-Latn-CS"/>
        </w:rPr>
        <w:t>љ</w:t>
      </w:r>
      <w:r w:rsidR="00BE010D" w:rsidRPr="00967DC1">
        <w:rPr>
          <w:szCs w:val="24"/>
          <w:lang w:val="sr-Latn-CS"/>
        </w:rPr>
        <w:t>а</w:t>
      </w:r>
      <w:r w:rsidR="001019E7" w:rsidRPr="00967DC1">
        <w:rPr>
          <w:szCs w:val="24"/>
          <w:lang w:val="sr-Latn-CS"/>
        </w:rPr>
        <w:t>њ</w:t>
      </w:r>
      <w:r w:rsidR="00BE010D" w:rsidRPr="00967DC1">
        <w:rPr>
          <w:szCs w:val="24"/>
          <w:lang w:val="sr-Latn-CS"/>
        </w:rPr>
        <w:t>а</w:t>
      </w:r>
      <w:r w:rsidR="00C808E8" w:rsidRPr="00967DC1">
        <w:rPr>
          <w:szCs w:val="24"/>
          <w:lang w:val="sr-Latn-CS"/>
        </w:rPr>
        <w:t xml:space="preserve"> </w:t>
      </w:r>
      <w:r w:rsidRPr="00967DC1">
        <w:rPr>
          <w:szCs w:val="24"/>
          <w:lang w:val="sr-Latn-CS"/>
        </w:rPr>
        <w:t>и</w:t>
      </w:r>
      <w:r w:rsidR="00C808E8" w:rsidRPr="00967DC1">
        <w:rPr>
          <w:szCs w:val="24"/>
          <w:lang w:val="sr-Latn-CS"/>
        </w:rPr>
        <w:t xml:space="preserve"> </w:t>
      </w:r>
      <w:r w:rsidRPr="00967DC1">
        <w:rPr>
          <w:szCs w:val="24"/>
          <w:lang w:val="sr-Latn-CS"/>
        </w:rPr>
        <w:t>коришћ</w:t>
      </w:r>
      <w:r w:rsidR="00BE010D" w:rsidRPr="00967DC1">
        <w:rPr>
          <w:szCs w:val="24"/>
          <w:lang w:val="sr-Latn-CS"/>
        </w:rPr>
        <w:t>е</w:t>
      </w:r>
      <w:r w:rsidR="001019E7" w:rsidRPr="00967DC1">
        <w:rPr>
          <w:szCs w:val="24"/>
          <w:lang w:val="sr-Latn-CS"/>
        </w:rPr>
        <w:t>њ</w:t>
      </w:r>
      <w:r w:rsidR="00BE010D" w:rsidRPr="00967DC1">
        <w:rPr>
          <w:szCs w:val="24"/>
          <w:lang w:val="sr-Latn-CS"/>
        </w:rPr>
        <w:t>а</w:t>
      </w:r>
    </w:p>
    <w:p w14:paraId="498C85BB" w14:textId="77777777" w:rsidR="00C808E8" w:rsidRPr="00967DC1" w:rsidRDefault="00B61EF7" w:rsidP="00886EDF">
      <w:pPr>
        <w:numPr>
          <w:ilvl w:val="0"/>
          <w:numId w:val="19"/>
        </w:numPr>
        <w:tabs>
          <w:tab w:val="left" w:pos="1665"/>
        </w:tabs>
        <w:ind w:left="1468" w:hanging="357"/>
        <w:rPr>
          <w:szCs w:val="24"/>
          <w:lang w:val="sr-Latn-CS"/>
        </w:rPr>
      </w:pPr>
      <w:r w:rsidRPr="00967DC1">
        <w:rPr>
          <w:szCs w:val="24"/>
          <w:lang w:val="sr-Latn-CS"/>
        </w:rPr>
        <w:t>из</w:t>
      </w:r>
      <w:r w:rsidR="00BE010D" w:rsidRPr="00967DC1">
        <w:rPr>
          <w:szCs w:val="24"/>
          <w:lang w:val="sr-Latn-CS"/>
        </w:rPr>
        <w:t>б</w:t>
      </w:r>
      <w:r w:rsidRPr="00967DC1">
        <w:rPr>
          <w:szCs w:val="24"/>
          <w:lang w:val="sr-Latn-CS"/>
        </w:rPr>
        <w:t>ор</w:t>
      </w:r>
      <w:r w:rsidR="00C808E8" w:rsidRPr="00967DC1">
        <w:rPr>
          <w:szCs w:val="24"/>
          <w:lang w:val="sr-Latn-CS"/>
        </w:rPr>
        <w:t xml:space="preserve"> </w:t>
      </w:r>
      <w:r w:rsidR="00BE010D" w:rsidRPr="00967DC1">
        <w:rPr>
          <w:szCs w:val="24"/>
          <w:lang w:val="sr-Latn-CS"/>
        </w:rPr>
        <w:t>в</w:t>
      </w:r>
      <w:r w:rsidRPr="00967DC1">
        <w:rPr>
          <w:szCs w:val="24"/>
          <w:lang w:val="sr-Latn-CS"/>
        </w:rPr>
        <w:t>рст</w:t>
      </w:r>
      <w:r w:rsidR="00BE010D" w:rsidRPr="00967DC1">
        <w:rPr>
          <w:szCs w:val="24"/>
          <w:lang w:val="sr-Latn-CS"/>
        </w:rPr>
        <w:t>е</w:t>
      </w:r>
      <w:r w:rsidR="00C808E8" w:rsidRPr="00967DC1">
        <w:rPr>
          <w:szCs w:val="24"/>
          <w:lang w:val="sr-Latn-CS"/>
        </w:rPr>
        <w:t xml:space="preserve"> </w:t>
      </w:r>
      <w:r w:rsidR="00BE010D" w:rsidRPr="00967DC1">
        <w:rPr>
          <w:szCs w:val="24"/>
          <w:lang w:val="sr-Latn-CS"/>
        </w:rPr>
        <w:t>д</w:t>
      </w:r>
      <w:r w:rsidRPr="00967DC1">
        <w:rPr>
          <w:szCs w:val="24"/>
          <w:lang w:val="sr-Latn-CS"/>
        </w:rPr>
        <w:t>р</w:t>
      </w:r>
      <w:r w:rsidR="00BE010D" w:rsidRPr="00967DC1">
        <w:rPr>
          <w:szCs w:val="24"/>
          <w:lang w:val="sr-Latn-CS"/>
        </w:rPr>
        <w:t>ве</w:t>
      </w:r>
      <w:r w:rsidRPr="00967DC1">
        <w:rPr>
          <w:szCs w:val="24"/>
          <w:lang w:val="sr-Latn-CS"/>
        </w:rPr>
        <w:t>ћ</w:t>
      </w:r>
      <w:r w:rsidR="00BE010D" w:rsidRPr="00967DC1">
        <w:rPr>
          <w:szCs w:val="24"/>
          <w:lang w:val="sr-Latn-CS"/>
        </w:rPr>
        <w:t>а</w:t>
      </w:r>
    </w:p>
    <w:p w14:paraId="2EF32ED3" w14:textId="77777777" w:rsidR="00C808E8" w:rsidRPr="00967DC1" w:rsidRDefault="00B61EF7" w:rsidP="00886EDF">
      <w:pPr>
        <w:numPr>
          <w:ilvl w:val="0"/>
          <w:numId w:val="19"/>
        </w:numPr>
        <w:tabs>
          <w:tab w:val="left" w:pos="1665"/>
        </w:tabs>
        <w:ind w:left="1468" w:hanging="357"/>
        <w:rPr>
          <w:szCs w:val="24"/>
          <w:lang w:val="sr-Latn-CS"/>
        </w:rPr>
      </w:pPr>
      <w:r w:rsidRPr="00967DC1">
        <w:rPr>
          <w:szCs w:val="24"/>
          <w:lang w:val="sr-Latn-CS"/>
        </w:rPr>
        <w:t>из</w:t>
      </w:r>
      <w:r w:rsidR="00BE010D" w:rsidRPr="00967DC1">
        <w:rPr>
          <w:szCs w:val="24"/>
          <w:lang w:val="sr-Latn-CS"/>
        </w:rPr>
        <w:t>б</w:t>
      </w:r>
      <w:r w:rsidRPr="00967DC1">
        <w:rPr>
          <w:szCs w:val="24"/>
          <w:lang w:val="sr-Latn-CS"/>
        </w:rPr>
        <w:t>ор</w:t>
      </w:r>
      <w:r w:rsidR="00C808E8" w:rsidRPr="00967DC1">
        <w:rPr>
          <w:szCs w:val="24"/>
          <w:lang w:val="sr-Latn-CS"/>
        </w:rPr>
        <w:t xml:space="preserve"> </w:t>
      </w:r>
      <w:r w:rsidRPr="00967DC1">
        <w:rPr>
          <w:szCs w:val="24"/>
          <w:lang w:val="sr-Latn-CS"/>
        </w:rPr>
        <w:t>н</w:t>
      </w:r>
      <w:r w:rsidR="00BE010D" w:rsidRPr="00967DC1">
        <w:rPr>
          <w:szCs w:val="24"/>
          <w:lang w:val="sr-Latn-CS"/>
        </w:rPr>
        <w:t>а</w:t>
      </w:r>
      <w:r w:rsidRPr="00967DC1">
        <w:rPr>
          <w:szCs w:val="24"/>
          <w:lang w:val="sr-Latn-CS"/>
        </w:rPr>
        <w:t>чин</w:t>
      </w:r>
      <w:r w:rsidR="00BE010D" w:rsidRPr="00967DC1">
        <w:rPr>
          <w:szCs w:val="24"/>
          <w:lang w:val="sr-Latn-CS"/>
        </w:rPr>
        <w:t>а</w:t>
      </w:r>
      <w:r w:rsidR="00C808E8" w:rsidRPr="00967DC1">
        <w:rPr>
          <w:szCs w:val="24"/>
          <w:lang w:val="sr-Latn-CS"/>
        </w:rPr>
        <w:t xml:space="preserve"> </w:t>
      </w:r>
      <w:r w:rsidRPr="00967DC1">
        <w:rPr>
          <w:szCs w:val="24"/>
          <w:lang w:val="sr-Latn-CS"/>
        </w:rPr>
        <w:t>н</w:t>
      </w:r>
      <w:r w:rsidR="00BE010D" w:rsidRPr="00967DC1">
        <w:rPr>
          <w:szCs w:val="24"/>
          <w:lang w:val="sr-Latn-CS"/>
        </w:rPr>
        <w:t>еге</w:t>
      </w:r>
    </w:p>
    <w:p w14:paraId="4C5B452D" w14:textId="77777777" w:rsidR="00DC5A24" w:rsidRPr="00967DC1" w:rsidRDefault="00DC5A24" w:rsidP="00886EDF">
      <w:pPr>
        <w:spacing w:before="120" w:after="120"/>
        <w:rPr>
          <w:lang w:val="sr-Latn-CS"/>
        </w:rPr>
      </w:pPr>
    </w:p>
    <w:p w14:paraId="6479BA32" w14:textId="77777777" w:rsidR="00C808E8" w:rsidRPr="00967DC1" w:rsidRDefault="00BE010D" w:rsidP="00886EDF">
      <w:pPr>
        <w:spacing w:before="120" w:after="120"/>
        <w:ind w:left="720"/>
        <w:rPr>
          <w:i/>
          <w:szCs w:val="24"/>
          <w:u w:val="single"/>
          <w:lang w:val="sr-Latn-CS"/>
        </w:rPr>
      </w:pPr>
      <w:r w:rsidRPr="00967DC1">
        <w:rPr>
          <w:i/>
          <w:szCs w:val="24"/>
          <w:u w:val="single"/>
          <w:lang w:val="sr-Latn-CS"/>
        </w:rPr>
        <w:t>И</w:t>
      </w:r>
      <w:r w:rsidR="00B61EF7" w:rsidRPr="00967DC1">
        <w:rPr>
          <w:i/>
          <w:szCs w:val="24"/>
          <w:u w:val="single"/>
          <w:lang w:val="sr-Latn-CS"/>
        </w:rPr>
        <w:t>з</w:t>
      </w:r>
      <w:r w:rsidRPr="00967DC1">
        <w:rPr>
          <w:i/>
          <w:szCs w:val="24"/>
          <w:u w:val="single"/>
          <w:lang w:val="sr-Latn-CS"/>
        </w:rPr>
        <w:t>б</w:t>
      </w:r>
      <w:r w:rsidR="00B61EF7" w:rsidRPr="00967DC1">
        <w:rPr>
          <w:i/>
          <w:szCs w:val="24"/>
          <w:u w:val="single"/>
          <w:lang w:val="sr-Latn-CS"/>
        </w:rPr>
        <w:t>ор</w:t>
      </w:r>
      <w:r w:rsidR="00C808E8" w:rsidRPr="00967DC1">
        <w:rPr>
          <w:i/>
          <w:szCs w:val="24"/>
          <w:u w:val="single"/>
          <w:lang w:val="sr-Latn-CS"/>
        </w:rPr>
        <w:t xml:space="preserve"> </w:t>
      </w:r>
      <w:r w:rsidR="00B61EF7" w:rsidRPr="00967DC1">
        <w:rPr>
          <w:i/>
          <w:szCs w:val="24"/>
          <w:u w:val="single"/>
          <w:lang w:val="sr-Latn-CS"/>
        </w:rPr>
        <w:t>сист</w:t>
      </w:r>
      <w:r w:rsidRPr="00967DC1">
        <w:rPr>
          <w:i/>
          <w:szCs w:val="24"/>
          <w:u w:val="single"/>
          <w:lang w:val="sr-Latn-CS"/>
        </w:rPr>
        <w:t>е</w:t>
      </w:r>
      <w:r w:rsidR="00B61EF7" w:rsidRPr="00967DC1">
        <w:rPr>
          <w:i/>
          <w:szCs w:val="24"/>
          <w:u w:val="single"/>
          <w:lang w:val="sr-Latn-CS"/>
        </w:rPr>
        <w:t>м</w:t>
      </w:r>
      <w:r w:rsidRPr="00967DC1">
        <w:rPr>
          <w:i/>
          <w:szCs w:val="24"/>
          <w:u w:val="single"/>
          <w:lang w:val="sr-Latn-CS"/>
        </w:rPr>
        <w:t>а</w:t>
      </w:r>
      <w:r w:rsidR="00C808E8" w:rsidRPr="00967DC1">
        <w:rPr>
          <w:i/>
          <w:szCs w:val="24"/>
          <w:u w:val="single"/>
          <w:lang w:val="sr-Latn-CS"/>
        </w:rPr>
        <w:t xml:space="preserve"> </w:t>
      </w:r>
      <w:r w:rsidRPr="00967DC1">
        <w:rPr>
          <w:i/>
          <w:szCs w:val="24"/>
          <w:u w:val="single"/>
          <w:lang w:val="sr-Latn-CS"/>
        </w:rPr>
        <w:t>га</w:t>
      </w:r>
      <w:r w:rsidR="00B61EF7" w:rsidRPr="00967DC1">
        <w:rPr>
          <w:i/>
          <w:szCs w:val="24"/>
          <w:u w:val="single"/>
          <w:lang w:val="sr-Latn-CS"/>
        </w:rPr>
        <w:t>з</w:t>
      </w:r>
      <w:r w:rsidRPr="00967DC1">
        <w:rPr>
          <w:i/>
          <w:szCs w:val="24"/>
          <w:u w:val="single"/>
          <w:lang w:val="sr-Latn-CS"/>
        </w:rPr>
        <w:t>д</w:t>
      </w:r>
      <w:r w:rsidR="00B61EF7" w:rsidRPr="00967DC1">
        <w:rPr>
          <w:i/>
          <w:szCs w:val="24"/>
          <w:u w:val="single"/>
          <w:lang w:val="sr-Latn-CS"/>
        </w:rPr>
        <w:t>о</w:t>
      </w:r>
      <w:r w:rsidRPr="00967DC1">
        <w:rPr>
          <w:i/>
          <w:szCs w:val="24"/>
          <w:u w:val="single"/>
          <w:lang w:val="sr-Latn-CS"/>
        </w:rPr>
        <w:t>ва</w:t>
      </w:r>
      <w:r w:rsidR="001019E7" w:rsidRPr="00967DC1">
        <w:rPr>
          <w:i/>
          <w:szCs w:val="24"/>
          <w:u w:val="single"/>
          <w:lang w:val="sr-Latn-CS"/>
        </w:rPr>
        <w:t>њ</w:t>
      </w:r>
      <w:r w:rsidRPr="00967DC1">
        <w:rPr>
          <w:i/>
          <w:szCs w:val="24"/>
          <w:u w:val="single"/>
          <w:lang w:val="sr-Latn-CS"/>
        </w:rPr>
        <w:t>а</w:t>
      </w:r>
    </w:p>
    <w:p w14:paraId="2CE8EAC1" w14:textId="77777777" w:rsidR="0089590A" w:rsidRPr="00967DC1" w:rsidRDefault="0089590A" w:rsidP="00886EDF">
      <w:pPr>
        <w:spacing w:before="120" w:after="120"/>
        <w:ind w:firstLine="567"/>
        <w:rPr>
          <w:lang w:val="sr-Latn-CS"/>
        </w:rPr>
      </w:pPr>
      <w:r w:rsidRPr="00967DC1">
        <w:rPr>
          <w:lang w:val="sr-Latn-CS"/>
        </w:rPr>
        <w:t>Систем газдовања у ширем смислу подразумева скуп радњи на неговању, заштити, обнављању, коришћењу, планирању и организацији газдовања шумама.</w:t>
      </w:r>
    </w:p>
    <w:p w14:paraId="7E82B8BD" w14:textId="77777777" w:rsidR="0089590A" w:rsidRPr="00967DC1" w:rsidRDefault="0089590A" w:rsidP="00886EDF">
      <w:pPr>
        <w:spacing w:before="120" w:after="120"/>
        <w:ind w:firstLine="567"/>
        <w:rPr>
          <w:lang w:val="sr-Latn-CS"/>
        </w:rPr>
      </w:pPr>
      <w:r w:rsidRPr="00967DC1">
        <w:rPr>
          <w:lang w:val="sr-Latn-CS"/>
        </w:rPr>
        <w:t>У складу са станишним и састојинским приликама, у којима главне газдинске врсте граде једнодобне састојине са доминантним учешћем и одређеним биолошким особинама, у Севернобачком шумском подручју прописано је САСТОЈИНСКО ГАЗДОВАЊЕ чије се основне одлике састоје у следећем:</w:t>
      </w:r>
    </w:p>
    <w:p w14:paraId="3958B7B9" w14:textId="73A85329" w:rsidR="0089590A" w:rsidRPr="00967DC1" w:rsidRDefault="005134D3" w:rsidP="00886EDF">
      <w:pPr>
        <w:numPr>
          <w:ilvl w:val="1"/>
          <w:numId w:val="36"/>
        </w:numPr>
        <w:autoSpaceDE w:val="0"/>
        <w:autoSpaceDN w:val="0"/>
        <w:ind w:firstLine="567"/>
        <w:rPr>
          <w:lang w:val="sr-Latn-CS"/>
        </w:rPr>
      </w:pPr>
      <w:r>
        <w:rPr>
          <w:lang w:val="sr-Cyrl-RS"/>
        </w:rPr>
        <w:t xml:space="preserve"> </w:t>
      </w:r>
      <w:r w:rsidR="0089590A" w:rsidRPr="00967DC1">
        <w:rPr>
          <w:lang w:val="sr-Latn-CS"/>
        </w:rPr>
        <w:t>основна јединица којом се газдује је састојина</w:t>
      </w:r>
      <w:r>
        <w:rPr>
          <w:lang w:val="sr-Cyrl-RS"/>
        </w:rPr>
        <w:t xml:space="preserve"> </w:t>
      </w:r>
      <w:r>
        <w:rPr>
          <w:lang w:val="sr-Latn-CS"/>
        </w:rPr>
        <w:t>–</w:t>
      </w:r>
      <w:r>
        <w:rPr>
          <w:lang w:val="sr-Cyrl-RS"/>
        </w:rPr>
        <w:t xml:space="preserve"> </w:t>
      </w:r>
      <w:r w:rsidR="0089590A" w:rsidRPr="00967DC1">
        <w:rPr>
          <w:lang w:val="sr-Latn-CS"/>
        </w:rPr>
        <w:t>одсек са свим својим елементима унутрашње изграђености</w:t>
      </w:r>
    </w:p>
    <w:p w14:paraId="1B8D0A27" w14:textId="493B351B" w:rsidR="0089590A" w:rsidRPr="00967DC1" w:rsidRDefault="005134D3" w:rsidP="00886EDF">
      <w:pPr>
        <w:numPr>
          <w:ilvl w:val="1"/>
          <w:numId w:val="36"/>
        </w:numPr>
        <w:autoSpaceDE w:val="0"/>
        <w:autoSpaceDN w:val="0"/>
        <w:ind w:firstLine="567"/>
        <w:rPr>
          <w:lang w:val="sr-Latn-CS"/>
        </w:rPr>
      </w:pPr>
      <w:r>
        <w:rPr>
          <w:lang w:val="sr-Cyrl-RS"/>
        </w:rPr>
        <w:t xml:space="preserve"> </w:t>
      </w:r>
      <w:r w:rsidR="0089590A" w:rsidRPr="00967DC1">
        <w:rPr>
          <w:lang w:val="sr-Latn-CS"/>
        </w:rPr>
        <w:t>газдовање у целини (планирање, извођење и контрола) је једноставније и лакше изводљиво</w:t>
      </w:r>
    </w:p>
    <w:p w14:paraId="0CCB3AC2" w14:textId="6B61F6C5" w:rsidR="0089590A" w:rsidRPr="00967DC1" w:rsidRDefault="005134D3" w:rsidP="00886EDF">
      <w:pPr>
        <w:numPr>
          <w:ilvl w:val="1"/>
          <w:numId w:val="36"/>
        </w:numPr>
        <w:autoSpaceDE w:val="0"/>
        <w:autoSpaceDN w:val="0"/>
        <w:ind w:firstLine="567"/>
        <w:rPr>
          <w:lang w:val="sr-Latn-CS"/>
        </w:rPr>
      </w:pPr>
      <w:r>
        <w:rPr>
          <w:lang w:val="sr-Cyrl-RS"/>
        </w:rPr>
        <w:t xml:space="preserve"> </w:t>
      </w:r>
      <w:r w:rsidR="0089590A" w:rsidRPr="00967DC1">
        <w:rPr>
          <w:lang w:val="sr-Latn-CS"/>
        </w:rPr>
        <w:t>појам нормалног стања је јаснији, практичнији и једноставнији</w:t>
      </w:r>
    </w:p>
    <w:p w14:paraId="6B99EDFB" w14:textId="2844C161" w:rsidR="0089590A" w:rsidRPr="005134D3" w:rsidRDefault="005134D3" w:rsidP="00886EDF">
      <w:pPr>
        <w:numPr>
          <w:ilvl w:val="1"/>
          <w:numId w:val="36"/>
        </w:numPr>
        <w:autoSpaceDE w:val="0"/>
        <w:autoSpaceDN w:val="0"/>
        <w:ind w:firstLine="567"/>
        <w:rPr>
          <w:lang w:val="sr-Latn-CS"/>
        </w:rPr>
      </w:pPr>
      <w:r>
        <w:rPr>
          <w:lang w:val="sr-Cyrl-RS"/>
        </w:rPr>
        <w:t xml:space="preserve"> </w:t>
      </w:r>
      <w:r w:rsidR="0089590A" w:rsidRPr="00967DC1">
        <w:rPr>
          <w:lang w:val="sr-Latn-CS"/>
        </w:rPr>
        <w:t>контрола укупног газдовања (поређење по уређајним раздобљима) је једноставнија и увек лако могућа, чак и након дужег временског периода</w:t>
      </w:r>
    </w:p>
    <w:p w14:paraId="22B4CD41" w14:textId="77777777" w:rsidR="005134D3" w:rsidRPr="00967DC1" w:rsidRDefault="005134D3" w:rsidP="00886EDF">
      <w:pPr>
        <w:autoSpaceDE w:val="0"/>
        <w:autoSpaceDN w:val="0"/>
        <w:spacing w:before="120" w:after="120"/>
        <w:ind w:left="2007"/>
        <w:rPr>
          <w:lang w:val="sr-Latn-CS"/>
        </w:rPr>
      </w:pPr>
    </w:p>
    <w:p w14:paraId="0B4B974B" w14:textId="77777777" w:rsidR="00C808E8" w:rsidRPr="00967DC1" w:rsidRDefault="00C808E8" w:rsidP="00886EDF">
      <w:pPr>
        <w:pStyle w:val="BodyText"/>
        <w:numPr>
          <w:ilvl w:val="0"/>
          <w:numId w:val="0"/>
        </w:numPr>
        <w:spacing w:before="120" w:after="120" w:line="240" w:lineRule="auto"/>
        <w:rPr>
          <w:rFonts w:ascii="Times New Roman" w:hAnsi="Times New Roman"/>
          <w:i/>
          <w:sz w:val="24"/>
          <w:szCs w:val="24"/>
          <w:u w:val="single"/>
          <w:lang w:val="sr-Latn-CS"/>
        </w:rPr>
      </w:pPr>
      <w:r w:rsidRPr="00967DC1">
        <w:rPr>
          <w:rFonts w:ascii="Times New Roman" w:hAnsi="Times New Roman"/>
          <w:sz w:val="24"/>
          <w:szCs w:val="24"/>
          <w:lang w:val="sr-Latn-CS"/>
        </w:rPr>
        <w:tab/>
      </w:r>
      <w:bookmarkStart w:id="580" w:name="_Toc86563796"/>
      <w:bookmarkStart w:id="581" w:name="_Toc86565163"/>
      <w:r w:rsidR="00BE010D" w:rsidRPr="00967DC1">
        <w:rPr>
          <w:rFonts w:ascii="Times New Roman" w:hAnsi="Times New Roman"/>
          <w:i/>
          <w:sz w:val="24"/>
          <w:szCs w:val="24"/>
          <w:u w:val="single"/>
          <w:lang w:val="sr-Latn-CS"/>
        </w:rPr>
        <w:t>И</w:t>
      </w:r>
      <w:r w:rsidR="00B61EF7" w:rsidRPr="00967DC1">
        <w:rPr>
          <w:rFonts w:ascii="Times New Roman" w:hAnsi="Times New Roman"/>
          <w:i/>
          <w:sz w:val="24"/>
          <w:szCs w:val="24"/>
          <w:u w:val="single"/>
          <w:lang w:val="sr-Latn-CS"/>
        </w:rPr>
        <w:t>з</w:t>
      </w:r>
      <w:r w:rsidR="00BE010D" w:rsidRPr="00967DC1">
        <w:rPr>
          <w:rFonts w:ascii="Times New Roman" w:hAnsi="Times New Roman"/>
          <w:i/>
          <w:sz w:val="24"/>
          <w:szCs w:val="24"/>
          <w:u w:val="single"/>
          <w:lang w:val="sr-Latn-CS"/>
        </w:rPr>
        <w:t>б</w:t>
      </w:r>
      <w:r w:rsidR="00B61EF7" w:rsidRPr="00967DC1">
        <w:rPr>
          <w:rFonts w:ascii="Times New Roman" w:hAnsi="Times New Roman"/>
          <w:i/>
          <w:sz w:val="24"/>
          <w:szCs w:val="24"/>
          <w:u w:val="single"/>
          <w:lang w:val="sr-Latn-CS"/>
        </w:rPr>
        <w:t>ор</w:t>
      </w:r>
      <w:r w:rsidRPr="00967DC1">
        <w:rPr>
          <w:rFonts w:ascii="Times New Roman" w:hAnsi="Times New Roman"/>
          <w:i/>
          <w:sz w:val="24"/>
          <w:szCs w:val="24"/>
          <w:u w:val="single"/>
          <w:lang w:val="sr-Latn-CS"/>
        </w:rPr>
        <w:t xml:space="preserve"> </w:t>
      </w:r>
      <w:r w:rsidR="00B61EF7" w:rsidRPr="00967DC1">
        <w:rPr>
          <w:rFonts w:ascii="Times New Roman" w:hAnsi="Times New Roman"/>
          <w:i/>
          <w:sz w:val="24"/>
          <w:szCs w:val="24"/>
          <w:u w:val="single"/>
          <w:lang w:val="sr-Latn-CS"/>
        </w:rPr>
        <w:t>уз</w:t>
      </w:r>
      <w:r w:rsidR="00BE010D" w:rsidRPr="00967DC1">
        <w:rPr>
          <w:rFonts w:ascii="Times New Roman" w:hAnsi="Times New Roman"/>
          <w:i/>
          <w:sz w:val="24"/>
          <w:szCs w:val="24"/>
          <w:u w:val="single"/>
          <w:lang w:val="sr-Latn-CS"/>
        </w:rPr>
        <w:t>г</w:t>
      </w:r>
      <w:r w:rsidR="00B61EF7" w:rsidRPr="00967DC1">
        <w:rPr>
          <w:rFonts w:ascii="Times New Roman" w:hAnsi="Times New Roman"/>
          <w:i/>
          <w:sz w:val="24"/>
          <w:szCs w:val="24"/>
          <w:u w:val="single"/>
          <w:lang w:val="sr-Latn-CS"/>
        </w:rPr>
        <w:t>ојно</w:t>
      </w:r>
      <w:r w:rsidR="00BE010D" w:rsidRPr="00967DC1">
        <w:rPr>
          <w:rFonts w:ascii="Times New Roman" w:hAnsi="Times New Roman"/>
          <w:i/>
          <w:sz w:val="24"/>
          <w:szCs w:val="24"/>
          <w:u w:val="single"/>
          <w:lang w:val="sr-Latn-CS"/>
        </w:rPr>
        <w:t>г</w:t>
      </w:r>
      <w:r w:rsidRPr="00967DC1">
        <w:rPr>
          <w:rFonts w:ascii="Times New Roman" w:hAnsi="Times New Roman"/>
          <w:i/>
          <w:sz w:val="24"/>
          <w:szCs w:val="24"/>
          <w:u w:val="single"/>
          <w:lang w:val="sr-Latn-CS"/>
        </w:rPr>
        <w:t xml:space="preserve"> </w:t>
      </w:r>
      <w:r w:rsidR="00B61EF7" w:rsidRPr="00967DC1">
        <w:rPr>
          <w:rFonts w:ascii="Times New Roman" w:hAnsi="Times New Roman"/>
          <w:i/>
          <w:sz w:val="24"/>
          <w:szCs w:val="24"/>
          <w:u w:val="single"/>
          <w:lang w:val="sr-Latn-CS"/>
        </w:rPr>
        <w:t>и</w:t>
      </w:r>
      <w:r w:rsidRPr="00967DC1">
        <w:rPr>
          <w:rFonts w:ascii="Times New Roman" w:hAnsi="Times New Roman"/>
          <w:i/>
          <w:sz w:val="24"/>
          <w:szCs w:val="24"/>
          <w:u w:val="single"/>
          <w:lang w:val="sr-Latn-CS"/>
        </w:rPr>
        <w:t xml:space="preserve"> </w:t>
      </w:r>
      <w:r w:rsidR="00B61EF7" w:rsidRPr="00967DC1">
        <w:rPr>
          <w:rFonts w:ascii="Times New Roman" w:hAnsi="Times New Roman"/>
          <w:i/>
          <w:sz w:val="24"/>
          <w:szCs w:val="24"/>
          <w:u w:val="single"/>
          <w:lang w:val="sr-Latn-CS"/>
        </w:rPr>
        <w:t>структурно</w:t>
      </w:r>
      <w:r w:rsidR="00BE010D" w:rsidRPr="00967DC1">
        <w:rPr>
          <w:rFonts w:ascii="Times New Roman" w:hAnsi="Times New Roman"/>
          <w:i/>
          <w:sz w:val="24"/>
          <w:szCs w:val="24"/>
          <w:u w:val="single"/>
          <w:lang w:val="sr-Latn-CS"/>
        </w:rPr>
        <w:t>г</w:t>
      </w:r>
      <w:r w:rsidRPr="00967DC1">
        <w:rPr>
          <w:rFonts w:ascii="Times New Roman" w:hAnsi="Times New Roman"/>
          <w:i/>
          <w:sz w:val="24"/>
          <w:szCs w:val="24"/>
          <w:u w:val="single"/>
          <w:lang w:val="sr-Latn-CS"/>
        </w:rPr>
        <w:t xml:space="preserve"> </w:t>
      </w:r>
      <w:r w:rsidR="00B61EF7" w:rsidRPr="00967DC1">
        <w:rPr>
          <w:rFonts w:ascii="Times New Roman" w:hAnsi="Times New Roman"/>
          <w:i/>
          <w:sz w:val="24"/>
          <w:szCs w:val="24"/>
          <w:u w:val="single"/>
          <w:lang w:val="sr-Latn-CS"/>
        </w:rPr>
        <w:t>о</w:t>
      </w:r>
      <w:r w:rsidR="00BE010D" w:rsidRPr="00967DC1">
        <w:rPr>
          <w:rFonts w:ascii="Times New Roman" w:hAnsi="Times New Roman"/>
          <w:i/>
          <w:sz w:val="24"/>
          <w:szCs w:val="24"/>
          <w:u w:val="single"/>
          <w:lang w:val="sr-Latn-CS"/>
        </w:rPr>
        <w:t>б</w:t>
      </w:r>
      <w:r w:rsidR="00B61EF7" w:rsidRPr="00967DC1">
        <w:rPr>
          <w:rFonts w:ascii="Times New Roman" w:hAnsi="Times New Roman"/>
          <w:i/>
          <w:sz w:val="24"/>
          <w:szCs w:val="24"/>
          <w:u w:val="single"/>
          <w:lang w:val="sr-Latn-CS"/>
        </w:rPr>
        <w:t>лик</w:t>
      </w:r>
      <w:r w:rsidR="00BE010D" w:rsidRPr="00967DC1">
        <w:rPr>
          <w:rFonts w:ascii="Times New Roman" w:hAnsi="Times New Roman"/>
          <w:i/>
          <w:sz w:val="24"/>
          <w:szCs w:val="24"/>
          <w:u w:val="single"/>
          <w:lang w:val="sr-Latn-CS"/>
        </w:rPr>
        <w:t>а</w:t>
      </w:r>
      <w:bookmarkEnd w:id="580"/>
      <w:bookmarkEnd w:id="581"/>
    </w:p>
    <w:p w14:paraId="6DF7DB4E" w14:textId="77777777" w:rsidR="0089590A" w:rsidRPr="00967DC1" w:rsidRDefault="0089590A" w:rsidP="00886EDF">
      <w:pPr>
        <w:spacing w:before="120" w:after="120"/>
        <w:ind w:firstLine="567"/>
        <w:rPr>
          <w:lang w:val="sr-Latn-CS"/>
        </w:rPr>
      </w:pPr>
      <w:bookmarkStart w:id="582" w:name="_Toc86563797"/>
      <w:bookmarkStart w:id="583" w:name="_Toc86565164"/>
      <w:r w:rsidRPr="00967DC1">
        <w:rPr>
          <w:lang w:val="sr-Latn-CS"/>
        </w:rPr>
        <w:t xml:space="preserve">Основни узгојни облик, коме дугорочно треба тежити на укупном простору </w:t>
      </w:r>
      <w:r w:rsidRPr="00967DC1">
        <w:rPr>
          <w:lang w:val="sr-Cyrl-RS"/>
        </w:rPr>
        <w:t xml:space="preserve">газдинске јединице </w:t>
      </w:r>
      <w:r w:rsidRPr="00967DC1">
        <w:rPr>
          <w:lang w:val="sr-Latn-CS"/>
        </w:rPr>
        <w:t xml:space="preserve">је висока шума (независно од начина обнове). </w:t>
      </w:r>
    </w:p>
    <w:p w14:paraId="58A52EFA" w14:textId="77777777" w:rsidR="0089590A" w:rsidRPr="00967DC1" w:rsidRDefault="0089590A" w:rsidP="00886EDF">
      <w:pPr>
        <w:spacing w:before="120" w:after="120"/>
        <w:ind w:firstLine="567"/>
        <w:rPr>
          <w:lang w:val="sr-Latn-CS"/>
        </w:rPr>
      </w:pPr>
      <w:r w:rsidRPr="00967DC1">
        <w:rPr>
          <w:lang w:val="sr-Latn-CS"/>
        </w:rPr>
        <w:t>Полазећи од стварних станишних прилика, састојинских прилика (затеченог стања састојина), карактеристика врста дрвећа које их граде то је висока шума настала вештачким путем – пошумљавањем након чисте сече</w:t>
      </w:r>
      <w:r w:rsidRPr="00967DC1">
        <w:rPr>
          <w:lang w:val="sr-Cyrl-RS"/>
        </w:rPr>
        <w:t xml:space="preserve"> као и задржавање састојина насталих природним путем из семена</w:t>
      </w:r>
      <w:r w:rsidRPr="00967DC1">
        <w:rPr>
          <w:lang w:val="sr-Latn-CS"/>
        </w:rPr>
        <w:t>.</w:t>
      </w:r>
    </w:p>
    <w:p w14:paraId="54081F89" w14:textId="0EB9F34E" w:rsidR="0089590A" w:rsidRPr="00967DC1" w:rsidRDefault="0089590A" w:rsidP="00886EDF">
      <w:pPr>
        <w:spacing w:before="120" w:after="120"/>
        <w:ind w:firstLine="567"/>
        <w:rPr>
          <w:lang w:val="sr-Latn-CS"/>
        </w:rPr>
      </w:pPr>
      <w:r w:rsidRPr="00967DC1">
        <w:rPr>
          <w:lang w:val="sr-Latn-CS"/>
        </w:rPr>
        <w:t xml:space="preserve">Потребно је водити рачуна, да се у састојинама које се налазе у окружењу </w:t>
      </w:r>
      <w:r w:rsidR="005134D3">
        <w:rPr>
          <w:lang w:val="sr-Latn-CS"/>
        </w:rPr>
        <w:t>I</w:t>
      </w:r>
      <w:r w:rsidRPr="00967DC1">
        <w:rPr>
          <w:lang w:val="sr-Latn-CS"/>
        </w:rPr>
        <w:t xml:space="preserve"> степена заштите планира обнова на сразмерно мањим површинама, односно,  обнављање у непосредном додиру са степеном заштите врши се у појасу ширине најмање једне средње састојинске висине (зреле састојине).</w:t>
      </w:r>
    </w:p>
    <w:p w14:paraId="56AEA821" w14:textId="77777777" w:rsidR="0089590A" w:rsidRPr="00967DC1" w:rsidRDefault="0089590A" w:rsidP="00886EDF">
      <w:pPr>
        <w:spacing w:before="120" w:after="120"/>
        <w:rPr>
          <w:lang w:val="ru-RU"/>
        </w:rPr>
      </w:pPr>
    </w:p>
    <w:p w14:paraId="0574E045" w14:textId="77777777" w:rsidR="00C808E8" w:rsidRPr="00967DC1" w:rsidRDefault="00BE010D" w:rsidP="00886EDF">
      <w:pPr>
        <w:spacing w:before="120" w:after="120"/>
        <w:ind w:left="720"/>
        <w:rPr>
          <w:i/>
          <w:szCs w:val="24"/>
          <w:u w:val="single"/>
          <w:lang w:val="sr-Latn-CS"/>
        </w:rPr>
      </w:pPr>
      <w:r w:rsidRPr="00967DC1">
        <w:rPr>
          <w:i/>
          <w:szCs w:val="24"/>
          <w:u w:val="single"/>
          <w:lang w:val="sr-Latn-CS"/>
        </w:rPr>
        <w:t>И</w:t>
      </w:r>
      <w:r w:rsidR="00B61EF7" w:rsidRPr="00967DC1">
        <w:rPr>
          <w:i/>
          <w:szCs w:val="24"/>
          <w:u w:val="single"/>
          <w:lang w:val="sr-Latn-CS"/>
        </w:rPr>
        <w:t>з</w:t>
      </w:r>
      <w:r w:rsidRPr="00967DC1">
        <w:rPr>
          <w:i/>
          <w:szCs w:val="24"/>
          <w:u w:val="single"/>
          <w:lang w:val="sr-Latn-CS"/>
        </w:rPr>
        <w:t>б</w:t>
      </w:r>
      <w:r w:rsidR="00B61EF7" w:rsidRPr="00967DC1">
        <w:rPr>
          <w:i/>
          <w:szCs w:val="24"/>
          <w:u w:val="single"/>
          <w:lang w:val="sr-Latn-CS"/>
        </w:rPr>
        <w:t>ор</w:t>
      </w:r>
      <w:r w:rsidR="00C808E8" w:rsidRPr="00967DC1">
        <w:rPr>
          <w:i/>
          <w:szCs w:val="24"/>
          <w:u w:val="single"/>
          <w:lang w:val="sr-Latn-CS"/>
        </w:rPr>
        <w:t xml:space="preserve"> </w:t>
      </w:r>
      <w:r w:rsidR="00B61EF7" w:rsidRPr="00967DC1">
        <w:rPr>
          <w:i/>
          <w:szCs w:val="24"/>
          <w:u w:val="single"/>
          <w:lang w:val="sr-Latn-CS"/>
        </w:rPr>
        <w:t>н</w:t>
      </w:r>
      <w:r w:rsidRPr="00967DC1">
        <w:rPr>
          <w:i/>
          <w:szCs w:val="24"/>
          <w:u w:val="single"/>
          <w:lang w:val="sr-Latn-CS"/>
        </w:rPr>
        <w:t>а</w:t>
      </w:r>
      <w:r w:rsidR="00B61EF7" w:rsidRPr="00967DC1">
        <w:rPr>
          <w:i/>
          <w:szCs w:val="24"/>
          <w:u w:val="single"/>
          <w:lang w:val="sr-Latn-CS"/>
        </w:rPr>
        <w:t>чин</w:t>
      </w:r>
      <w:r w:rsidRPr="00967DC1">
        <w:rPr>
          <w:i/>
          <w:szCs w:val="24"/>
          <w:u w:val="single"/>
          <w:lang w:val="sr-Latn-CS"/>
        </w:rPr>
        <w:t>а</w:t>
      </w:r>
      <w:r w:rsidR="00C808E8" w:rsidRPr="00967DC1">
        <w:rPr>
          <w:i/>
          <w:szCs w:val="24"/>
          <w:u w:val="single"/>
          <w:lang w:val="sr-Latn-CS"/>
        </w:rPr>
        <w:t xml:space="preserve"> </w:t>
      </w:r>
      <w:r w:rsidR="00B61EF7" w:rsidRPr="00967DC1">
        <w:rPr>
          <w:i/>
          <w:szCs w:val="24"/>
          <w:u w:val="single"/>
          <w:lang w:val="sr-Latn-CS"/>
        </w:rPr>
        <w:t>с</w:t>
      </w:r>
      <w:r w:rsidRPr="00967DC1">
        <w:rPr>
          <w:i/>
          <w:szCs w:val="24"/>
          <w:u w:val="single"/>
          <w:lang w:val="sr-Latn-CS"/>
        </w:rPr>
        <w:t>е</w:t>
      </w:r>
      <w:r w:rsidR="00B61EF7" w:rsidRPr="00967DC1">
        <w:rPr>
          <w:i/>
          <w:szCs w:val="24"/>
          <w:u w:val="single"/>
          <w:lang w:val="sr-Latn-CS"/>
        </w:rPr>
        <w:t>ч</w:t>
      </w:r>
      <w:r w:rsidRPr="00967DC1">
        <w:rPr>
          <w:i/>
          <w:szCs w:val="24"/>
          <w:u w:val="single"/>
          <w:lang w:val="sr-Latn-CS"/>
        </w:rPr>
        <w:t>е</w:t>
      </w:r>
      <w:bookmarkEnd w:id="582"/>
      <w:bookmarkEnd w:id="583"/>
      <w:r w:rsidR="00C808E8" w:rsidRPr="00967DC1">
        <w:rPr>
          <w:i/>
          <w:szCs w:val="24"/>
          <w:u w:val="single"/>
          <w:lang w:val="sr-Latn-CS"/>
        </w:rPr>
        <w:t xml:space="preserve"> </w:t>
      </w:r>
      <w:r w:rsidR="00B61EF7" w:rsidRPr="00967DC1">
        <w:rPr>
          <w:i/>
          <w:szCs w:val="24"/>
          <w:u w:val="single"/>
          <w:lang w:val="sr-Latn-CS"/>
        </w:rPr>
        <w:t>о</w:t>
      </w:r>
      <w:r w:rsidRPr="00967DC1">
        <w:rPr>
          <w:i/>
          <w:szCs w:val="24"/>
          <w:u w:val="single"/>
          <w:lang w:val="sr-Latn-CS"/>
        </w:rPr>
        <w:t>б</w:t>
      </w:r>
      <w:r w:rsidR="00B61EF7" w:rsidRPr="00967DC1">
        <w:rPr>
          <w:i/>
          <w:szCs w:val="24"/>
          <w:u w:val="single"/>
          <w:lang w:val="sr-Latn-CS"/>
        </w:rPr>
        <w:t>н</w:t>
      </w:r>
      <w:r w:rsidRPr="00967DC1">
        <w:rPr>
          <w:i/>
          <w:szCs w:val="24"/>
          <w:u w:val="single"/>
          <w:lang w:val="sr-Latn-CS"/>
        </w:rPr>
        <w:t>ав</w:t>
      </w:r>
      <w:r w:rsidR="001019E7" w:rsidRPr="00967DC1">
        <w:rPr>
          <w:i/>
          <w:szCs w:val="24"/>
          <w:u w:val="single"/>
          <w:lang w:val="sr-Latn-CS"/>
        </w:rPr>
        <w:t>љ</w:t>
      </w:r>
      <w:r w:rsidRPr="00967DC1">
        <w:rPr>
          <w:i/>
          <w:szCs w:val="24"/>
          <w:u w:val="single"/>
          <w:lang w:val="sr-Latn-CS"/>
        </w:rPr>
        <w:t>а</w:t>
      </w:r>
      <w:r w:rsidR="001019E7" w:rsidRPr="00967DC1">
        <w:rPr>
          <w:i/>
          <w:szCs w:val="24"/>
          <w:u w:val="single"/>
          <w:lang w:val="sr-Latn-CS"/>
        </w:rPr>
        <w:t>њ</w:t>
      </w:r>
      <w:r w:rsidRPr="00967DC1">
        <w:rPr>
          <w:i/>
          <w:szCs w:val="24"/>
          <w:u w:val="single"/>
          <w:lang w:val="sr-Latn-CS"/>
        </w:rPr>
        <w:t>а</w:t>
      </w:r>
    </w:p>
    <w:p w14:paraId="6FCC6837" w14:textId="77777777" w:rsidR="00C808E8" w:rsidRPr="00F248C5" w:rsidRDefault="00BE010D" w:rsidP="00886EDF">
      <w:pPr>
        <w:spacing w:before="120" w:after="120"/>
        <w:ind w:firstLine="567"/>
        <w:rPr>
          <w:szCs w:val="24"/>
          <w:lang w:val="sr-Latn-CS"/>
        </w:rPr>
      </w:pPr>
      <w:r w:rsidRPr="00F248C5">
        <w:rPr>
          <w:szCs w:val="24"/>
          <w:lang w:val="sr-Latn-CS"/>
        </w:rPr>
        <w:t>Од</w:t>
      </w:r>
      <w:r w:rsidR="00C808E8" w:rsidRPr="00F248C5">
        <w:rPr>
          <w:szCs w:val="24"/>
          <w:lang w:val="sr-Latn-CS"/>
        </w:rPr>
        <w:t xml:space="preserve"> </w:t>
      </w:r>
      <w:r w:rsidR="00B61EF7" w:rsidRPr="00F248C5">
        <w:rPr>
          <w:szCs w:val="24"/>
          <w:lang w:val="sr-Latn-CS"/>
        </w:rPr>
        <w:t>из</w:t>
      </w:r>
      <w:r w:rsidRPr="00F248C5">
        <w:rPr>
          <w:szCs w:val="24"/>
          <w:lang w:val="sr-Latn-CS"/>
        </w:rPr>
        <w:t>аб</w:t>
      </w:r>
      <w:r w:rsidR="00B61EF7" w:rsidRPr="00F248C5">
        <w:rPr>
          <w:szCs w:val="24"/>
          <w:lang w:val="sr-Latn-CS"/>
        </w:rPr>
        <w:t>р</w:t>
      </w:r>
      <w:r w:rsidRPr="00F248C5">
        <w:rPr>
          <w:szCs w:val="24"/>
          <w:lang w:val="sr-Latn-CS"/>
        </w:rPr>
        <w:t>а</w:t>
      </w:r>
      <w:r w:rsidR="00B61EF7" w:rsidRPr="00F248C5">
        <w:rPr>
          <w:szCs w:val="24"/>
          <w:lang w:val="sr-Latn-CS"/>
        </w:rPr>
        <w:t>них</w:t>
      </w:r>
      <w:r w:rsidR="00C808E8" w:rsidRPr="00F248C5">
        <w:rPr>
          <w:szCs w:val="24"/>
          <w:lang w:val="sr-Latn-CS"/>
        </w:rPr>
        <w:t xml:space="preserve"> </w:t>
      </w:r>
      <w:r w:rsidR="00B61EF7" w:rsidRPr="00F248C5">
        <w:rPr>
          <w:szCs w:val="24"/>
          <w:lang w:val="sr-Latn-CS"/>
        </w:rPr>
        <w:t>н</w:t>
      </w:r>
      <w:r w:rsidRPr="00F248C5">
        <w:rPr>
          <w:szCs w:val="24"/>
          <w:lang w:val="sr-Latn-CS"/>
        </w:rPr>
        <w:t>а</w:t>
      </w:r>
      <w:r w:rsidR="00B61EF7" w:rsidRPr="00F248C5">
        <w:rPr>
          <w:szCs w:val="24"/>
          <w:lang w:val="sr-Latn-CS"/>
        </w:rPr>
        <w:t>чин</w:t>
      </w:r>
      <w:r w:rsidRPr="00F248C5">
        <w:rPr>
          <w:szCs w:val="24"/>
          <w:lang w:val="sr-Latn-CS"/>
        </w:rPr>
        <w:t>а</w:t>
      </w:r>
      <w:r w:rsidR="00C808E8" w:rsidRPr="00F248C5">
        <w:rPr>
          <w:szCs w:val="24"/>
          <w:lang w:val="sr-Latn-CS"/>
        </w:rPr>
        <w:t xml:space="preserve"> </w:t>
      </w:r>
      <w:r w:rsidR="00B61EF7" w:rsidRPr="00F248C5">
        <w:rPr>
          <w:szCs w:val="24"/>
          <w:lang w:val="sr-Latn-CS"/>
        </w:rPr>
        <w:t>о</w:t>
      </w:r>
      <w:r w:rsidRPr="00F248C5">
        <w:rPr>
          <w:szCs w:val="24"/>
          <w:lang w:val="sr-Latn-CS"/>
        </w:rPr>
        <w:t>б</w:t>
      </w:r>
      <w:r w:rsidR="00B61EF7" w:rsidRPr="00F248C5">
        <w:rPr>
          <w:szCs w:val="24"/>
          <w:lang w:val="sr-Latn-CS"/>
        </w:rPr>
        <w:t>н</w:t>
      </w:r>
      <w:r w:rsidRPr="00F248C5">
        <w:rPr>
          <w:szCs w:val="24"/>
          <w:lang w:val="sr-Latn-CS"/>
        </w:rPr>
        <w:t>ав</w:t>
      </w:r>
      <w:r w:rsidR="001019E7" w:rsidRPr="00F248C5">
        <w:rPr>
          <w:szCs w:val="24"/>
          <w:lang w:val="sr-Latn-CS"/>
        </w:rPr>
        <w:t>љ</w:t>
      </w:r>
      <w:r w:rsidRPr="00F248C5">
        <w:rPr>
          <w:szCs w:val="24"/>
          <w:lang w:val="sr-Latn-CS"/>
        </w:rPr>
        <w:t>а</w:t>
      </w:r>
      <w:r w:rsidR="001019E7" w:rsidRPr="00F248C5">
        <w:rPr>
          <w:szCs w:val="24"/>
          <w:lang w:val="sr-Latn-CS"/>
        </w:rPr>
        <w:t>њ</w:t>
      </w:r>
      <w:r w:rsidRPr="00F248C5">
        <w:rPr>
          <w:szCs w:val="24"/>
          <w:lang w:val="sr-Latn-CS"/>
        </w:rPr>
        <w:t>а</w:t>
      </w:r>
      <w:r w:rsidR="00C808E8" w:rsidRPr="00F248C5">
        <w:rPr>
          <w:szCs w:val="24"/>
          <w:lang w:val="sr-Latn-CS"/>
        </w:rPr>
        <w:t xml:space="preserve"> </w:t>
      </w:r>
      <w:r w:rsidR="00B61EF7" w:rsidRPr="00F248C5">
        <w:rPr>
          <w:szCs w:val="24"/>
          <w:lang w:val="sr-Latn-CS"/>
        </w:rPr>
        <w:t>з</w:t>
      </w:r>
      <w:r w:rsidRPr="00F248C5">
        <w:rPr>
          <w:szCs w:val="24"/>
          <w:lang w:val="sr-Latn-CS"/>
        </w:rPr>
        <w:t>ав</w:t>
      </w:r>
      <w:r w:rsidR="00B61EF7" w:rsidRPr="00F248C5">
        <w:rPr>
          <w:szCs w:val="24"/>
          <w:lang w:val="sr-Latn-CS"/>
        </w:rPr>
        <w:t>иси</w:t>
      </w:r>
      <w:r w:rsidR="00C808E8" w:rsidRPr="00F248C5">
        <w:rPr>
          <w:szCs w:val="24"/>
          <w:lang w:val="sr-Latn-CS"/>
        </w:rPr>
        <w:t xml:space="preserve"> </w:t>
      </w:r>
      <w:r w:rsidR="00B61EF7" w:rsidRPr="00F248C5">
        <w:rPr>
          <w:szCs w:val="24"/>
          <w:lang w:val="sr-Latn-CS"/>
        </w:rPr>
        <w:t>и</w:t>
      </w:r>
      <w:r w:rsidR="00C808E8" w:rsidRPr="00F248C5">
        <w:rPr>
          <w:szCs w:val="24"/>
          <w:lang w:val="sr-Latn-CS"/>
        </w:rPr>
        <w:t xml:space="preserve"> </w:t>
      </w:r>
      <w:r w:rsidR="00B61EF7" w:rsidRPr="00F248C5">
        <w:rPr>
          <w:szCs w:val="24"/>
          <w:lang w:val="sr-Latn-CS"/>
        </w:rPr>
        <w:t>структур</w:t>
      </w:r>
      <w:r w:rsidRPr="00F248C5">
        <w:rPr>
          <w:szCs w:val="24"/>
          <w:lang w:val="sr-Latn-CS"/>
        </w:rPr>
        <w:t>а</w:t>
      </w:r>
      <w:r w:rsidR="00C808E8" w:rsidRPr="00F248C5">
        <w:rPr>
          <w:szCs w:val="24"/>
          <w:lang w:val="sr-Latn-CS"/>
        </w:rPr>
        <w:t xml:space="preserve"> </w:t>
      </w:r>
      <w:r w:rsidRPr="00F248C5">
        <w:rPr>
          <w:szCs w:val="24"/>
          <w:lang w:val="sr-Latn-CS"/>
        </w:rPr>
        <w:t>б</w:t>
      </w:r>
      <w:r w:rsidR="00B61EF7" w:rsidRPr="00F248C5">
        <w:rPr>
          <w:szCs w:val="24"/>
          <w:lang w:val="sr-Latn-CS"/>
        </w:rPr>
        <w:t>у</w:t>
      </w:r>
      <w:r w:rsidRPr="00F248C5">
        <w:rPr>
          <w:szCs w:val="24"/>
          <w:lang w:val="sr-Latn-CS"/>
        </w:rPr>
        <w:t>д</w:t>
      </w:r>
      <w:r w:rsidR="00B61EF7" w:rsidRPr="00F248C5">
        <w:rPr>
          <w:szCs w:val="24"/>
          <w:lang w:val="sr-Latn-CS"/>
        </w:rPr>
        <w:t>ућих</w:t>
      </w:r>
      <w:r w:rsidR="00C808E8" w:rsidRPr="00F248C5">
        <w:rPr>
          <w:szCs w:val="24"/>
          <w:lang w:val="sr-Latn-CS"/>
        </w:rPr>
        <w:t xml:space="preserve"> </w:t>
      </w:r>
      <w:r w:rsidR="00B61EF7" w:rsidRPr="00F248C5">
        <w:rPr>
          <w:szCs w:val="24"/>
          <w:lang w:val="sr-Latn-CS"/>
        </w:rPr>
        <w:t>с</w:t>
      </w:r>
      <w:r w:rsidRPr="00F248C5">
        <w:rPr>
          <w:szCs w:val="24"/>
          <w:lang w:val="sr-Latn-CS"/>
        </w:rPr>
        <w:t>а</w:t>
      </w:r>
      <w:r w:rsidR="00B61EF7" w:rsidRPr="00F248C5">
        <w:rPr>
          <w:szCs w:val="24"/>
          <w:lang w:val="sr-Latn-CS"/>
        </w:rPr>
        <w:t>стојин</w:t>
      </w:r>
      <w:r w:rsidRPr="00F248C5">
        <w:rPr>
          <w:szCs w:val="24"/>
          <w:lang w:val="sr-Latn-CS"/>
        </w:rPr>
        <w:t>а</w:t>
      </w:r>
      <w:r w:rsidR="00C808E8" w:rsidRPr="00F248C5">
        <w:rPr>
          <w:szCs w:val="24"/>
          <w:lang w:val="sr-Latn-CS"/>
        </w:rPr>
        <w:t xml:space="preserve"> </w:t>
      </w:r>
      <w:r w:rsidR="00B61EF7" w:rsidRPr="00F248C5">
        <w:rPr>
          <w:szCs w:val="24"/>
          <w:lang w:val="sr-Latn-CS"/>
        </w:rPr>
        <w:t>и</w:t>
      </w:r>
      <w:r w:rsidR="00C808E8" w:rsidRPr="00F248C5">
        <w:rPr>
          <w:szCs w:val="24"/>
          <w:lang w:val="sr-Latn-CS"/>
        </w:rPr>
        <w:t xml:space="preserve"> </w:t>
      </w:r>
      <w:r w:rsidR="00B61EF7" w:rsidRPr="00F248C5">
        <w:rPr>
          <w:szCs w:val="24"/>
          <w:lang w:val="sr-Latn-CS"/>
        </w:rPr>
        <w:t>ц</w:t>
      </w:r>
      <w:r w:rsidRPr="00F248C5">
        <w:rPr>
          <w:szCs w:val="24"/>
          <w:lang w:val="sr-Latn-CS"/>
        </w:rPr>
        <w:t>е</w:t>
      </w:r>
      <w:r w:rsidR="00B61EF7" w:rsidRPr="00F248C5">
        <w:rPr>
          <w:szCs w:val="24"/>
          <w:lang w:val="sr-Latn-CS"/>
        </w:rPr>
        <w:t>локупни</w:t>
      </w:r>
      <w:r w:rsidR="00C808E8" w:rsidRPr="00F248C5">
        <w:rPr>
          <w:szCs w:val="24"/>
          <w:lang w:val="sr-Latn-CS"/>
        </w:rPr>
        <w:t xml:space="preserve"> </w:t>
      </w:r>
      <w:r w:rsidRPr="00F248C5">
        <w:rPr>
          <w:szCs w:val="24"/>
          <w:lang w:val="sr-Latn-CS"/>
        </w:rPr>
        <w:t>га</w:t>
      </w:r>
      <w:r w:rsidR="00B61EF7" w:rsidRPr="00F248C5">
        <w:rPr>
          <w:szCs w:val="24"/>
          <w:lang w:val="sr-Latn-CS"/>
        </w:rPr>
        <w:t>з</w:t>
      </w:r>
      <w:r w:rsidRPr="00F248C5">
        <w:rPr>
          <w:szCs w:val="24"/>
          <w:lang w:val="sr-Latn-CS"/>
        </w:rPr>
        <w:t>д</w:t>
      </w:r>
      <w:r w:rsidR="00B61EF7" w:rsidRPr="00F248C5">
        <w:rPr>
          <w:szCs w:val="24"/>
          <w:lang w:val="sr-Latn-CS"/>
        </w:rPr>
        <w:t>ински</w:t>
      </w:r>
      <w:r w:rsidR="00C808E8" w:rsidRPr="00F248C5">
        <w:rPr>
          <w:szCs w:val="24"/>
          <w:lang w:val="sr-Latn-CS"/>
        </w:rPr>
        <w:t xml:space="preserve"> </w:t>
      </w:r>
      <w:r w:rsidR="00B61EF7" w:rsidRPr="00F248C5">
        <w:rPr>
          <w:szCs w:val="24"/>
          <w:lang w:val="sr-Latn-CS"/>
        </w:rPr>
        <w:t>поступ</w:t>
      </w:r>
      <w:r w:rsidRPr="00F248C5">
        <w:rPr>
          <w:szCs w:val="24"/>
          <w:lang w:val="sr-Latn-CS"/>
        </w:rPr>
        <w:t>а</w:t>
      </w:r>
      <w:r w:rsidR="00B61EF7" w:rsidRPr="00F248C5">
        <w:rPr>
          <w:szCs w:val="24"/>
          <w:lang w:val="sr-Latn-CS"/>
        </w:rPr>
        <w:t>к</w:t>
      </w:r>
      <w:r w:rsidR="00C808E8" w:rsidRPr="00F248C5">
        <w:rPr>
          <w:szCs w:val="24"/>
          <w:lang w:val="sr-Latn-CS"/>
        </w:rPr>
        <w:t xml:space="preserve">, </w:t>
      </w:r>
      <w:r w:rsidRPr="00F248C5">
        <w:rPr>
          <w:szCs w:val="24"/>
          <w:lang w:val="sr-Latn-CS"/>
        </w:rPr>
        <w:t>е</w:t>
      </w:r>
      <w:r w:rsidR="00B61EF7" w:rsidRPr="00F248C5">
        <w:rPr>
          <w:szCs w:val="24"/>
          <w:lang w:val="sr-Latn-CS"/>
        </w:rPr>
        <w:t>л</w:t>
      </w:r>
      <w:r w:rsidRPr="00F248C5">
        <w:rPr>
          <w:szCs w:val="24"/>
          <w:lang w:val="sr-Latn-CS"/>
        </w:rPr>
        <w:t>е</w:t>
      </w:r>
      <w:r w:rsidR="00B61EF7" w:rsidRPr="00F248C5">
        <w:rPr>
          <w:szCs w:val="24"/>
          <w:lang w:val="sr-Latn-CS"/>
        </w:rPr>
        <w:t>м</w:t>
      </w:r>
      <w:r w:rsidRPr="00F248C5">
        <w:rPr>
          <w:szCs w:val="24"/>
          <w:lang w:val="sr-Latn-CS"/>
        </w:rPr>
        <w:t>е</w:t>
      </w:r>
      <w:r w:rsidR="00B61EF7" w:rsidRPr="00F248C5">
        <w:rPr>
          <w:szCs w:val="24"/>
          <w:lang w:val="sr-Latn-CS"/>
        </w:rPr>
        <w:t>нти</w:t>
      </w:r>
      <w:r w:rsidR="00C808E8" w:rsidRPr="00F248C5">
        <w:rPr>
          <w:szCs w:val="24"/>
          <w:lang w:val="sr-Latn-CS"/>
        </w:rPr>
        <w:t xml:space="preserve"> </w:t>
      </w:r>
      <w:r w:rsidR="00B61EF7" w:rsidRPr="00F248C5">
        <w:rPr>
          <w:szCs w:val="24"/>
          <w:lang w:val="sr-Latn-CS"/>
        </w:rPr>
        <w:t>з</w:t>
      </w:r>
      <w:r w:rsidRPr="00F248C5">
        <w:rPr>
          <w:szCs w:val="24"/>
          <w:lang w:val="sr-Latn-CS"/>
        </w:rPr>
        <w:t>а</w:t>
      </w:r>
      <w:r w:rsidR="00C808E8" w:rsidRPr="00F248C5">
        <w:rPr>
          <w:szCs w:val="24"/>
          <w:lang w:val="sr-Latn-CS"/>
        </w:rPr>
        <w:t xml:space="preserve"> </w:t>
      </w:r>
      <w:r w:rsidR="00B61EF7" w:rsidRPr="00F248C5">
        <w:rPr>
          <w:szCs w:val="24"/>
          <w:lang w:val="sr-Latn-CS"/>
        </w:rPr>
        <w:t>с</w:t>
      </w:r>
      <w:r w:rsidRPr="00F248C5">
        <w:rPr>
          <w:szCs w:val="24"/>
          <w:lang w:val="sr-Latn-CS"/>
        </w:rPr>
        <w:t>ва</w:t>
      </w:r>
      <w:r w:rsidR="00C808E8" w:rsidRPr="00F248C5">
        <w:rPr>
          <w:szCs w:val="24"/>
          <w:lang w:val="sr-Latn-CS"/>
        </w:rPr>
        <w:t xml:space="preserve"> </w:t>
      </w:r>
      <w:r w:rsidR="00B61EF7" w:rsidRPr="00F248C5">
        <w:rPr>
          <w:szCs w:val="24"/>
          <w:lang w:val="sr-Latn-CS"/>
        </w:rPr>
        <w:t>пл</w:t>
      </w:r>
      <w:r w:rsidRPr="00F248C5">
        <w:rPr>
          <w:szCs w:val="24"/>
          <w:lang w:val="sr-Latn-CS"/>
        </w:rPr>
        <w:t>а</w:t>
      </w:r>
      <w:r w:rsidR="00B61EF7" w:rsidRPr="00F248C5">
        <w:rPr>
          <w:szCs w:val="24"/>
          <w:lang w:val="sr-Latn-CS"/>
        </w:rPr>
        <w:t>нск</w:t>
      </w:r>
      <w:r w:rsidRPr="00F248C5">
        <w:rPr>
          <w:szCs w:val="24"/>
          <w:lang w:val="sr-Latn-CS"/>
        </w:rPr>
        <w:t>а</w:t>
      </w:r>
      <w:r w:rsidR="00C808E8" w:rsidRPr="00F248C5">
        <w:rPr>
          <w:szCs w:val="24"/>
          <w:lang w:val="sr-Latn-CS"/>
        </w:rPr>
        <w:t xml:space="preserve"> </w:t>
      </w:r>
      <w:r w:rsidR="00B61EF7" w:rsidRPr="00F248C5">
        <w:rPr>
          <w:szCs w:val="24"/>
          <w:lang w:val="sr-Latn-CS"/>
        </w:rPr>
        <w:t>р</w:t>
      </w:r>
      <w:r w:rsidRPr="00F248C5">
        <w:rPr>
          <w:szCs w:val="24"/>
          <w:lang w:val="sr-Latn-CS"/>
        </w:rPr>
        <w:t>а</w:t>
      </w:r>
      <w:r w:rsidR="00B61EF7" w:rsidRPr="00F248C5">
        <w:rPr>
          <w:szCs w:val="24"/>
          <w:lang w:val="sr-Latn-CS"/>
        </w:rPr>
        <w:t>зм</w:t>
      </w:r>
      <w:r w:rsidRPr="00F248C5">
        <w:rPr>
          <w:szCs w:val="24"/>
          <w:lang w:val="sr-Latn-CS"/>
        </w:rPr>
        <w:t>а</w:t>
      </w:r>
      <w:r w:rsidR="00B61EF7" w:rsidRPr="00F248C5">
        <w:rPr>
          <w:szCs w:val="24"/>
          <w:lang w:val="sr-Latn-CS"/>
        </w:rPr>
        <w:t>тр</w:t>
      </w:r>
      <w:r w:rsidRPr="00F248C5">
        <w:rPr>
          <w:szCs w:val="24"/>
          <w:lang w:val="sr-Latn-CS"/>
        </w:rPr>
        <w:t>а</w:t>
      </w:r>
      <w:r w:rsidR="001019E7" w:rsidRPr="00F248C5">
        <w:rPr>
          <w:szCs w:val="24"/>
          <w:lang w:val="sr-Latn-CS"/>
        </w:rPr>
        <w:t>њ</w:t>
      </w:r>
      <w:r w:rsidRPr="00F248C5">
        <w:rPr>
          <w:szCs w:val="24"/>
          <w:lang w:val="sr-Latn-CS"/>
        </w:rPr>
        <w:t>а</w:t>
      </w:r>
      <w:r w:rsidR="00C808E8" w:rsidRPr="00F248C5">
        <w:rPr>
          <w:szCs w:val="24"/>
          <w:lang w:val="sr-Latn-CS"/>
        </w:rPr>
        <w:t xml:space="preserve"> </w:t>
      </w:r>
      <w:r w:rsidR="00B61EF7" w:rsidRPr="00F248C5">
        <w:rPr>
          <w:szCs w:val="24"/>
          <w:lang w:val="sr-Latn-CS"/>
        </w:rPr>
        <w:t>и</w:t>
      </w:r>
      <w:r w:rsidR="00C808E8" w:rsidRPr="00F248C5">
        <w:rPr>
          <w:szCs w:val="24"/>
          <w:lang w:val="sr-Latn-CS"/>
        </w:rPr>
        <w:t xml:space="preserve"> </w:t>
      </w:r>
      <w:r w:rsidR="00B61EF7" w:rsidRPr="00F248C5">
        <w:rPr>
          <w:szCs w:val="24"/>
          <w:lang w:val="sr-Latn-CS"/>
        </w:rPr>
        <w:t>поступ</w:t>
      </w:r>
      <w:r w:rsidRPr="00F248C5">
        <w:rPr>
          <w:szCs w:val="24"/>
          <w:lang w:val="sr-Latn-CS"/>
        </w:rPr>
        <w:t>а</w:t>
      </w:r>
      <w:r w:rsidR="00B61EF7" w:rsidRPr="00F248C5">
        <w:rPr>
          <w:szCs w:val="24"/>
          <w:lang w:val="sr-Latn-CS"/>
        </w:rPr>
        <w:t>к</w:t>
      </w:r>
      <w:r w:rsidR="00C808E8" w:rsidRPr="00F248C5">
        <w:rPr>
          <w:szCs w:val="24"/>
          <w:lang w:val="sr-Latn-CS"/>
        </w:rPr>
        <w:t xml:space="preserve"> </w:t>
      </w:r>
      <w:r w:rsidR="00B61EF7" w:rsidRPr="00F248C5">
        <w:rPr>
          <w:szCs w:val="24"/>
          <w:lang w:val="sr-Latn-CS"/>
        </w:rPr>
        <w:t>з</w:t>
      </w:r>
      <w:r w:rsidRPr="00F248C5">
        <w:rPr>
          <w:szCs w:val="24"/>
          <w:lang w:val="sr-Latn-CS"/>
        </w:rPr>
        <w:t>а</w:t>
      </w:r>
      <w:r w:rsidR="00C808E8" w:rsidRPr="00F248C5">
        <w:rPr>
          <w:szCs w:val="24"/>
          <w:lang w:val="sr-Latn-CS"/>
        </w:rPr>
        <w:t xml:space="preserve"> </w:t>
      </w:r>
      <w:r w:rsidR="00B61EF7" w:rsidRPr="00F248C5">
        <w:rPr>
          <w:szCs w:val="24"/>
          <w:lang w:val="sr-Latn-CS"/>
        </w:rPr>
        <w:t>о</w:t>
      </w:r>
      <w:r w:rsidRPr="00F248C5">
        <w:rPr>
          <w:szCs w:val="24"/>
          <w:lang w:val="sr-Latn-CS"/>
        </w:rPr>
        <w:t>д</w:t>
      </w:r>
      <w:r w:rsidR="00B61EF7" w:rsidRPr="00F248C5">
        <w:rPr>
          <w:szCs w:val="24"/>
          <w:lang w:val="sr-Latn-CS"/>
        </w:rPr>
        <w:t>р</w:t>
      </w:r>
      <w:r w:rsidRPr="00F248C5">
        <w:rPr>
          <w:szCs w:val="24"/>
          <w:lang w:val="sr-Latn-CS"/>
        </w:rPr>
        <w:t>еђ</w:t>
      </w:r>
      <w:r w:rsidR="00B61EF7" w:rsidRPr="00F248C5">
        <w:rPr>
          <w:szCs w:val="24"/>
          <w:lang w:val="sr-Latn-CS"/>
        </w:rPr>
        <w:t>и</w:t>
      </w:r>
      <w:r w:rsidRPr="00F248C5">
        <w:rPr>
          <w:szCs w:val="24"/>
          <w:lang w:val="sr-Latn-CS"/>
        </w:rPr>
        <w:t>ва</w:t>
      </w:r>
      <w:r w:rsidR="001019E7" w:rsidRPr="00F248C5">
        <w:rPr>
          <w:szCs w:val="24"/>
          <w:lang w:val="sr-Latn-CS"/>
        </w:rPr>
        <w:t>њ</w:t>
      </w:r>
      <w:r w:rsidRPr="00F248C5">
        <w:rPr>
          <w:szCs w:val="24"/>
          <w:lang w:val="sr-Latn-CS"/>
        </w:rPr>
        <w:t>е</w:t>
      </w:r>
      <w:r w:rsidR="00C808E8" w:rsidRPr="00F248C5">
        <w:rPr>
          <w:szCs w:val="24"/>
          <w:lang w:val="sr-Latn-CS"/>
        </w:rPr>
        <w:t xml:space="preserve"> </w:t>
      </w:r>
      <w:r w:rsidR="00B61EF7" w:rsidRPr="00F248C5">
        <w:rPr>
          <w:szCs w:val="24"/>
          <w:lang w:val="sr-Latn-CS"/>
        </w:rPr>
        <w:t>принос</w:t>
      </w:r>
      <w:r w:rsidRPr="00F248C5">
        <w:rPr>
          <w:szCs w:val="24"/>
          <w:lang w:val="sr-Latn-CS"/>
        </w:rPr>
        <w:t>а</w:t>
      </w:r>
      <w:r w:rsidR="00C808E8" w:rsidRPr="00F248C5">
        <w:rPr>
          <w:szCs w:val="24"/>
          <w:lang w:val="sr-Latn-CS"/>
        </w:rPr>
        <w:t xml:space="preserve"> </w:t>
      </w:r>
      <w:r w:rsidR="00B61EF7" w:rsidRPr="00F248C5">
        <w:rPr>
          <w:szCs w:val="24"/>
          <w:lang w:val="sr-Latn-CS"/>
        </w:rPr>
        <w:t>и</w:t>
      </w:r>
      <w:r w:rsidR="00C808E8" w:rsidRPr="00F248C5">
        <w:rPr>
          <w:szCs w:val="24"/>
          <w:lang w:val="sr-Latn-CS"/>
        </w:rPr>
        <w:t xml:space="preserve"> </w:t>
      </w:r>
      <w:r w:rsidR="00B61EF7" w:rsidRPr="00F248C5">
        <w:rPr>
          <w:szCs w:val="24"/>
          <w:lang w:val="sr-Latn-CS"/>
        </w:rPr>
        <w:t>о</w:t>
      </w:r>
      <w:r w:rsidRPr="00F248C5">
        <w:rPr>
          <w:szCs w:val="24"/>
          <w:lang w:val="sr-Latn-CS"/>
        </w:rPr>
        <w:t>бе</w:t>
      </w:r>
      <w:r w:rsidR="00B61EF7" w:rsidRPr="00F248C5">
        <w:rPr>
          <w:szCs w:val="24"/>
          <w:lang w:val="sr-Latn-CS"/>
        </w:rPr>
        <w:t>з</w:t>
      </w:r>
      <w:r w:rsidRPr="00F248C5">
        <w:rPr>
          <w:szCs w:val="24"/>
          <w:lang w:val="sr-Latn-CS"/>
        </w:rPr>
        <w:t>беђе</w:t>
      </w:r>
      <w:r w:rsidR="001019E7" w:rsidRPr="00F248C5">
        <w:rPr>
          <w:szCs w:val="24"/>
          <w:lang w:val="sr-Latn-CS"/>
        </w:rPr>
        <w:t>њ</w:t>
      </w:r>
      <w:r w:rsidRPr="00F248C5">
        <w:rPr>
          <w:szCs w:val="24"/>
          <w:lang w:val="sr-Latn-CS"/>
        </w:rPr>
        <w:t>е</w:t>
      </w:r>
      <w:r w:rsidR="00C808E8" w:rsidRPr="00F248C5">
        <w:rPr>
          <w:szCs w:val="24"/>
          <w:lang w:val="sr-Latn-CS"/>
        </w:rPr>
        <w:t xml:space="preserve"> </w:t>
      </w:r>
      <w:r w:rsidR="00B61EF7" w:rsidRPr="00F248C5">
        <w:rPr>
          <w:szCs w:val="24"/>
          <w:lang w:val="sr-Latn-CS"/>
        </w:rPr>
        <w:t>тр</w:t>
      </w:r>
      <w:r w:rsidRPr="00F248C5">
        <w:rPr>
          <w:szCs w:val="24"/>
          <w:lang w:val="sr-Latn-CS"/>
        </w:rPr>
        <w:t>а</w:t>
      </w:r>
      <w:r w:rsidR="00B61EF7" w:rsidRPr="00F248C5">
        <w:rPr>
          <w:szCs w:val="24"/>
          <w:lang w:val="sr-Latn-CS"/>
        </w:rPr>
        <w:t>јности</w:t>
      </w:r>
      <w:r w:rsidR="00C808E8" w:rsidRPr="00F248C5">
        <w:rPr>
          <w:szCs w:val="24"/>
          <w:lang w:val="sr-Latn-CS"/>
        </w:rPr>
        <w:t xml:space="preserve"> </w:t>
      </w:r>
      <w:r w:rsidR="00B61EF7" w:rsidRPr="00F248C5">
        <w:rPr>
          <w:szCs w:val="24"/>
          <w:lang w:val="sr-Latn-CS"/>
        </w:rPr>
        <w:t>принос</w:t>
      </w:r>
      <w:r w:rsidRPr="00F248C5">
        <w:rPr>
          <w:szCs w:val="24"/>
          <w:lang w:val="sr-Latn-CS"/>
        </w:rPr>
        <w:t>а</w:t>
      </w:r>
      <w:r w:rsidR="00C808E8" w:rsidRPr="00F248C5">
        <w:rPr>
          <w:szCs w:val="24"/>
          <w:lang w:val="sr-Latn-CS"/>
        </w:rPr>
        <w:t xml:space="preserve">, </w:t>
      </w:r>
      <w:r w:rsidR="00B61EF7" w:rsidRPr="00F248C5">
        <w:rPr>
          <w:szCs w:val="24"/>
          <w:lang w:val="sr-Latn-CS"/>
        </w:rPr>
        <w:t>о</w:t>
      </w:r>
      <w:r w:rsidRPr="00F248C5">
        <w:rPr>
          <w:szCs w:val="24"/>
          <w:lang w:val="sr-Latn-CS"/>
        </w:rPr>
        <w:t>д</w:t>
      </w:r>
      <w:r w:rsidR="00B61EF7" w:rsidRPr="00F248C5">
        <w:rPr>
          <w:szCs w:val="24"/>
          <w:lang w:val="sr-Latn-CS"/>
        </w:rPr>
        <w:t>носно</w:t>
      </w:r>
      <w:r w:rsidR="00C808E8" w:rsidRPr="00F248C5">
        <w:rPr>
          <w:szCs w:val="24"/>
          <w:lang w:val="sr-Latn-CS"/>
        </w:rPr>
        <w:t xml:space="preserve"> </w:t>
      </w:r>
      <w:r w:rsidR="00B61EF7" w:rsidRPr="00F248C5">
        <w:rPr>
          <w:szCs w:val="24"/>
          <w:lang w:val="sr-Latn-CS"/>
        </w:rPr>
        <w:t>функцион</w:t>
      </w:r>
      <w:r w:rsidRPr="00F248C5">
        <w:rPr>
          <w:szCs w:val="24"/>
          <w:lang w:val="sr-Latn-CS"/>
        </w:rPr>
        <w:t>а</w:t>
      </w:r>
      <w:r w:rsidR="00B61EF7" w:rsidRPr="00F248C5">
        <w:rPr>
          <w:szCs w:val="24"/>
          <w:lang w:val="sr-Latn-CS"/>
        </w:rPr>
        <w:t>лн</w:t>
      </w:r>
      <w:r w:rsidRPr="00F248C5">
        <w:rPr>
          <w:szCs w:val="24"/>
          <w:lang w:val="sr-Latn-CS"/>
        </w:rPr>
        <w:t>е</w:t>
      </w:r>
      <w:r w:rsidR="00C808E8" w:rsidRPr="00F248C5">
        <w:rPr>
          <w:szCs w:val="24"/>
          <w:lang w:val="sr-Latn-CS"/>
        </w:rPr>
        <w:t xml:space="preserve"> </w:t>
      </w:r>
      <w:r w:rsidR="00B61EF7" w:rsidRPr="00F248C5">
        <w:rPr>
          <w:szCs w:val="24"/>
          <w:lang w:val="sr-Latn-CS"/>
        </w:rPr>
        <w:t>тр</w:t>
      </w:r>
      <w:r w:rsidRPr="00F248C5">
        <w:rPr>
          <w:szCs w:val="24"/>
          <w:lang w:val="sr-Latn-CS"/>
        </w:rPr>
        <w:t>а</w:t>
      </w:r>
      <w:r w:rsidR="00B61EF7" w:rsidRPr="00F248C5">
        <w:rPr>
          <w:szCs w:val="24"/>
          <w:lang w:val="sr-Latn-CS"/>
        </w:rPr>
        <w:t>јности</w:t>
      </w:r>
      <w:r w:rsidR="00C808E8" w:rsidRPr="00F248C5">
        <w:rPr>
          <w:szCs w:val="24"/>
          <w:lang w:val="sr-Latn-CS"/>
        </w:rPr>
        <w:t xml:space="preserve">. </w:t>
      </w:r>
      <w:r w:rsidR="00B61EF7" w:rsidRPr="00F248C5">
        <w:rPr>
          <w:szCs w:val="24"/>
          <w:lang w:val="sr-Latn-CS"/>
        </w:rPr>
        <w:t>Н</w:t>
      </w:r>
      <w:r w:rsidRPr="00F248C5">
        <w:rPr>
          <w:szCs w:val="24"/>
          <w:lang w:val="sr-Latn-CS"/>
        </w:rPr>
        <w:t>а</w:t>
      </w:r>
      <w:r w:rsidR="00B61EF7" w:rsidRPr="00F248C5">
        <w:rPr>
          <w:szCs w:val="24"/>
          <w:lang w:val="sr-Latn-CS"/>
        </w:rPr>
        <w:t>чин</w:t>
      </w:r>
      <w:r w:rsidR="00C808E8" w:rsidRPr="00F248C5">
        <w:rPr>
          <w:szCs w:val="24"/>
          <w:lang w:val="sr-Latn-CS"/>
        </w:rPr>
        <w:t xml:space="preserve"> </w:t>
      </w:r>
      <w:r w:rsidR="00B61EF7" w:rsidRPr="00F248C5">
        <w:rPr>
          <w:szCs w:val="24"/>
          <w:lang w:val="sr-Latn-CS"/>
        </w:rPr>
        <w:t>о</w:t>
      </w:r>
      <w:r w:rsidRPr="00F248C5">
        <w:rPr>
          <w:szCs w:val="24"/>
          <w:lang w:val="sr-Latn-CS"/>
        </w:rPr>
        <w:t>б</w:t>
      </w:r>
      <w:r w:rsidR="00B61EF7" w:rsidRPr="00F248C5">
        <w:rPr>
          <w:szCs w:val="24"/>
          <w:lang w:val="sr-Latn-CS"/>
        </w:rPr>
        <w:t>н</w:t>
      </w:r>
      <w:r w:rsidRPr="00F248C5">
        <w:rPr>
          <w:szCs w:val="24"/>
          <w:lang w:val="sr-Latn-CS"/>
        </w:rPr>
        <w:t>ав</w:t>
      </w:r>
      <w:r w:rsidR="001019E7" w:rsidRPr="00F248C5">
        <w:rPr>
          <w:szCs w:val="24"/>
          <w:lang w:val="sr-Latn-CS"/>
        </w:rPr>
        <w:t>љ</w:t>
      </w:r>
      <w:r w:rsidRPr="00F248C5">
        <w:rPr>
          <w:szCs w:val="24"/>
          <w:lang w:val="sr-Latn-CS"/>
        </w:rPr>
        <w:t>а</w:t>
      </w:r>
      <w:r w:rsidR="001019E7" w:rsidRPr="00F248C5">
        <w:rPr>
          <w:szCs w:val="24"/>
          <w:lang w:val="sr-Latn-CS"/>
        </w:rPr>
        <w:t>њ</w:t>
      </w:r>
      <w:r w:rsidRPr="00F248C5">
        <w:rPr>
          <w:szCs w:val="24"/>
          <w:lang w:val="sr-Latn-CS"/>
        </w:rPr>
        <w:t>а</w:t>
      </w:r>
      <w:r w:rsidR="00C808E8" w:rsidRPr="00F248C5">
        <w:rPr>
          <w:szCs w:val="24"/>
          <w:lang w:val="sr-Latn-CS"/>
        </w:rPr>
        <w:t xml:space="preserve"> </w:t>
      </w:r>
      <w:r w:rsidR="00B61EF7" w:rsidRPr="00F248C5">
        <w:rPr>
          <w:szCs w:val="24"/>
          <w:lang w:val="sr-Latn-CS"/>
        </w:rPr>
        <w:t>пр</w:t>
      </w:r>
      <w:r w:rsidRPr="00F248C5">
        <w:rPr>
          <w:szCs w:val="24"/>
          <w:lang w:val="sr-Latn-CS"/>
        </w:rPr>
        <w:t>е</w:t>
      </w:r>
      <w:r w:rsidR="00C808E8" w:rsidRPr="00F248C5">
        <w:rPr>
          <w:szCs w:val="24"/>
          <w:lang w:val="sr-Latn-CS"/>
        </w:rPr>
        <w:t xml:space="preserve"> </w:t>
      </w:r>
      <w:r w:rsidR="00B61EF7" w:rsidRPr="00F248C5">
        <w:rPr>
          <w:szCs w:val="24"/>
          <w:lang w:val="sr-Latn-CS"/>
        </w:rPr>
        <w:t>с</w:t>
      </w:r>
      <w:r w:rsidRPr="00F248C5">
        <w:rPr>
          <w:szCs w:val="24"/>
          <w:lang w:val="sr-Latn-CS"/>
        </w:rPr>
        <w:t>вега</w:t>
      </w:r>
      <w:r w:rsidR="00C808E8" w:rsidRPr="00F248C5">
        <w:rPr>
          <w:szCs w:val="24"/>
          <w:lang w:val="sr-Latn-CS"/>
        </w:rPr>
        <w:t xml:space="preserve"> </w:t>
      </w:r>
      <w:r w:rsidR="00B61EF7" w:rsidRPr="00F248C5">
        <w:rPr>
          <w:szCs w:val="24"/>
          <w:lang w:val="sr-Latn-CS"/>
        </w:rPr>
        <w:t>з</w:t>
      </w:r>
      <w:r w:rsidRPr="00F248C5">
        <w:rPr>
          <w:szCs w:val="24"/>
          <w:lang w:val="sr-Latn-CS"/>
        </w:rPr>
        <w:t>ав</w:t>
      </w:r>
      <w:r w:rsidR="00B61EF7" w:rsidRPr="00F248C5">
        <w:rPr>
          <w:szCs w:val="24"/>
          <w:lang w:val="sr-Latn-CS"/>
        </w:rPr>
        <w:t>иси</w:t>
      </w:r>
      <w:r w:rsidR="00C808E8" w:rsidRPr="00F248C5">
        <w:rPr>
          <w:szCs w:val="24"/>
          <w:lang w:val="sr-Latn-CS"/>
        </w:rPr>
        <w:t xml:space="preserve"> </w:t>
      </w:r>
      <w:r w:rsidR="00B61EF7" w:rsidRPr="00F248C5">
        <w:rPr>
          <w:szCs w:val="24"/>
          <w:lang w:val="sr-Latn-CS"/>
        </w:rPr>
        <w:t>о</w:t>
      </w:r>
      <w:r w:rsidRPr="00F248C5">
        <w:rPr>
          <w:szCs w:val="24"/>
          <w:lang w:val="sr-Latn-CS"/>
        </w:rPr>
        <w:t>д</w:t>
      </w:r>
      <w:r w:rsidR="00C808E8" w:rsidRPr="00F248C5">
        <w:rPr>
          <w:szCs w:val="24"/>
          <w:lang w:val="sr-Latn-CS"/>
        </w:rPr>
        <w:t xml:space="preserve"> </w:t>
      </w:r>
      <w:r w:rsidRPr="00F248C5">
        <w:rPr>
          <w:szCs w:val="24"/>
          <w:lang w:val="sr-Latn-CS"/>
        </w:rPr>
        <w:t>б</w:t>
      </w:r>
      <w:r w:rsidR="00B61EF7" w:rsidRPr="00F248C5">
        <w:rPr>
          <w:szCs w:val="24"/>
          <w:lang w:val="sr-Latn-CS"/>
        </w:rPr>
        <w:t>иолошких</w:t>
      </w:r>
      <w:r w:rsidR="00C808E8" w:rsidRPr="00F248C5">
        <w:rPr>
          <w:szCs w:val="24"/>
          <w:lang w:val="sr-Latn-CS"/>
        </w:rPr>
        <w:t xml:space="preserve"> </w:t>
      </w:r>
      <w:r w:rsidR="00B61EF7" w:rsidRPr="00F248C5">
        <w:rPr>
          <w:szCs w:val="24"/>
          <w:lang w:val="sr-Latn-CS"/>
        </w:rPr>
        <w:t>осо</w:t>
      </w:r>
      <w:r w:rsidRPr="00F248C5">
        <w:rPr>
          <w:szCs w:val="24"/>
          <w:lang w:val="sr-Latn-CS"/>
        </w:rPr>
        <w:t>б</w:t>
      </w:r>
      <w:r w:rsidR="00B61EF7" w:rsidRPr="00F248C5">
        <w:rPr>
          <w:szCs w:val="24"/>
          <w:lang w:val="sr-Latn-CS"/>
        </w:rPr>
        <w:t>ин</w:t>
      </w:r>
      <w:r w:rsidRPr="00F248C5">
        <w:rPr>
          <w:szCs w:val="24"/>
          <w:lang w:val="sr-Latn-CS"/>
        </w:rPr>
        <w:t>а</w:t>
      </w:r>
      <w:r w:rsidR="00C808E8" w:rsidRPr="00F248C5">
        <w:rPr>
          <w:szCs w:val="24"/>
          <w:lang w:val="sr-Latn-CS"/>
        </w:rPr>
        <w:t xml:space="preserve"> </w:t>
      </w:r>
      <w:r w:rsidRPr="00F248C5">
        <w:rPr>
          <w:szCs w:val="24"/>
          <w:lang w:val="sr-Latn-CS"/>
        </w:rPr>
        <w:t>в</w:t>
      </w:r>
      <w:r w:rsidR="00B61EF7" w:rsidRPr="00F248C5">
        <w:rPr>
          <w:szCs w:val="24"/>
          <w:lang w:val="sr-Latn-CS"/>
        </w:rPr>
        <w:t>рст</w:t>
      </w:r>
      <w:r w:rsidRPr="00F248C5">
        <w:rPr>
          <w:szCs w:val="24"/>
          <w:lang w:val="sr-Latn-CS"/>
        </w:rPr>
        <w:t>а</w:t>
      </w:r>
      <w:r w:rsidR="00C808E8" w:rsidRPr="00F248C5">
        <w:rPr>
          <w:szCs w:val="24"/>
          <w:lang w:val="sr-Latn-CS"/>
        </w:rPr>
        <w:t xml:space="preserve"> </w:t>
      </w:r>
      <w:r w:rsidRPr="00F248C5">
        <w:rPr>
          <w:szCs w:val="24"/>
          <w:lang w:val="sr-Latn-CS"/>
        </w:rPr>
        <w:t>д</w:t>
      </w:r>
      <w:r w:rsidR="00B61EF7" w:rsidRPr="00F248C5">
        <w:rPr>
          <w:szCs w:val="24"/>
          <w:lang w:val="sr-Latn-CS"/>
        </w:rPr>
        <w:t>р</w:t>
      </w:r>
      <w:r w:rsidRPr="00F248C5">
        <w:rPr>
          <w:szCs w:val="24"/>
          <w:lang w:val="sr-Latn-CS"/>
        </w:rPr>
        <w:t>ве</w:t>
      </w:r>
      <w:r w:rsidR="00B61EF7" w:rsidRPr="00F248C5">
        <w:rPr>
          <w:szCs w:val="24"/>
          <w:lang w:val="sr-Latn-CS"/>
        </w:rPr>
        <w:t>ћ</w:t>
      </w:r>
      <w:r w:rsidRPr="00F248C5">
        <w:rPr>
          <w:szCs w:val="24"/>
          <w:lang w:val="sr-Latn-CS"/>
        </w:rPr>
        <w:t>а</w:t>
      </w:r>
      <w:r w:rsidR="00C808E8" w:rsidRPr="00F248C5">
        <w:rPr>
          <w:szCs w:val="24"/>
          <w:lang w:val="sr-Latn-CS"/>
        </w:rPr>
        <w:t xml:space="preserve"> </w:t>
      </w:r>
      <w:r w:rsidR="00B61EF7" w:rsidRPr="00F248C5">
        <w:rPr>
          <w:szCs w:val="24"/>
          <w:lang w:val="sr-Latn-CS"/>
        </w:rPr>
        <w:t>кој</w:t>
      </w:r>
      <w:r w:rsidRPr="00F248C5">
        <w:rPr>
          <w:szCs w:val="24"/>
          <w:lang w:val="sr-Latn-CS"/>
        </w:rPr>
        <w:t>е</w:t>
      </w:r>
      <w:r w:rsidR="00C808E8" w:rsidRPr="00F248C5">
        <w:rPr>
          <w:szCs w:val="24"/>
          <w:lang w:val="sr-Latn-CS"/>
        </w:rPr>
        <w:t xml:space="preserve"> </w:t>
      </w:r>
      <w:r w:rsidRPr="00F248C5">
        <w:rPr>
          <w:szCs w:val="24"/>
          <w:lang w:val="sr-Latn-CS"/>
        </w:rPr>
        <w:t>г</w:t>
      </w:r>
      <w:r w:rsidR="00B61EF7" w:rsidRPr="00F248C5">
        <w:rPr>
          <w:szCs w:val="24"/>
          <w:lang w:val="sr-Latn-CS"/>
        </w:rPr>
        <w:t>р</w:t>
      </w:r>
      <w:r w:rsidRPr="00F248C5">
        <w:rPr>
          <w:szCs w:val="24"/>
          <w:lang w:val="sr-Latn-CS"/>
        </w:rPr>
        <w:t>аде</w:t>
      </w:r>
      <w:r w:rsidR="00C808E8" w:rsidRPr="00F248C5">
        <w:rPr>
          <w:szCs w:val="24"/>
          <w:lang w:val="sr-Latn-CS"/>
        </w:rPr>
        <w:t xml:space="preserve"> </w:t>
      </w:r>
      <w:r w:rsidR="00B61EF7" w:rsidRPr="00F248C5">
        <w:rPr>
          <w:szCs w:val="24"/>
          <w:lang w:val="sr-Latn-CS"/>
        </w:rPr>
        <w:t>с</w:t>
      </w:r>
      <w:r w:rsidRPr="00F248C5">
        <w:rPr>
          <w:szCs w:val="24"/>
          <w:lang w:val="sr-Latn-CS"/>
        </w:rPr>
        <w:t>а</w:t>
      </w:r>
      <w:r w:rsidR="00B61EF7" w:rsidRPr="00F248C5">
        <w:rPr>
          <w:szCs w:val="24"/>
          <w:lang w:val="sr-Latn-CS"/>
        </w:rPr>
        <w:t>стојину</w:t>
      </w:r>
      <w:r w:rsidR="00C808E8" w:rsidRPr="00F248C5">
        <w:rPr>
          <w:szCs w:val="24"/>
          <w:lang w:val="sr-Latn-CS"/>
        </w:rPr>
        <w:t xml:space="preserve"> (</w:t>
      </w:r>
      <w:r w:rsidR="00B61EF7" w:rsidRPr="00F248C5">
        <w:rPr>
          <w:szCs w:val="24"/>
          <w:lang w:val="sr-Latn-CS"/>
        </w:rPr>
        <w:t>осо</w:t>
      </w:r>
      <w:r w:rsidRPr="00F248C5">
        <w:rPr>
          <w:szCs w:val="24"/>
          <w:lang w:val="sr-Latn-CS"/>
        </w:rPr>
        <w:t>б</w:t>
      </w:r>
      <w:r w:rsidR="00B61EF7" w:rsidRPr="00F248C5">
        <w:rPr>
          <w:szCs w:val="24"/>
          <w:lang w:val="sr-Latn-CS"/>
        </w:rPr>
        <w:t>ин</w:t>
      </w:r>
      <w:r w:rsidRPr="00F248C5">
        <w:rPr>
          <w:szCs w:val="24"/>
          <w:lang w:val="sr-Latn-CS"/>
        </w:rPr>
        <w:t>е</w:t>
      </w:r>
      <w:r w:rsidR="00C808E8" w:rsidRPr="00F248C5">
        <w:rPr>
          <w:szCs w:val="24"/>
          <w:lang w:val="sr-Latn-CS"/>
        </w:rPr>
        <w:t xml:space="preserve"> </w:t>
      </w:r>
      <w:r w:rsidR="00B61EF7" w:rsidRPr="00F248C5">
        <w:rPr>
          <w:szCs w:val="24"/>
          <w:lang w:val="sr-Latn-CS"/>
        </w:rPr>
        <w:t>с</w:t>
      </w:r>
      <w:r w:rsidRPr="00F248C5">
        <w:rPr>
          <w:szCs w:val="24"/>
          <w:lang w:val="sr-Latn-CS"/>
        </w:rPr>
        <w:t>а</w:t>
      </w:r>
      <w:r w:rsidR="00B61EF7" w:rsidRPr="00F248C5">
        <w:rPr>
          <w:szCs w:val="24"/>
          <w:lang w:val="sr-Latn-CS"/>
        </w:rPr>
        <w:t>стојин</w:t>
      </w:r>
      <w:r w:rsidRPr="00F248C5">
        <w:rPr>
          <w:szCs w:val="24"/>
          <w:lang w:val="sr-Latn-CS"/>
        </w:rPr>
        <w:t>е</w:t>
      </w:r>
      <w:r w:rsidR="00C808E8" w:rsidRPr="00F248C5">
        <w:rPr>
          <w:szCs w:val="24"/>
          <w:lang w:val="sr-Latn-CS"/>
        </w:rPr>
        <w:t xml:space="preserve">), </w:t>
      </w:r>
      <w:r w:rsidR="00B61EF7" w:rsidRPr="00F248C5">
        <w:rPr>
          <w:szCs w:val="24"/>
          <w:lang w:val="sr-Latn-CS"/>
        </w:rPr>
        <w:t>осо</w:t>
      </w:r>
      <w:r w:rsidRPr="00F248C5">
        <w:rPr>
          <w:szCs w:val="24"/>
          <w:lang w:val="sr-Latn-CS"/>
        </w:rPr>
        <w:t>б</w:t>
      </w:r>
      <w:r w:rsidR="00B61EF7" w:rsidRPr="00F248C5">
        <w:rPr>
          <w:szCs w:val="24"/>
          <w:lang w:val="sr-Latn-CS"/>
        </w:rPr>
        <w:t>ин</w:t>
      </w:r>
      <w:r w:rsidRPr="00F248C5">
        <w:rPr>
          <w:szCs w:val="24"/>
          <w:lang w:val="sr-Latn-CS"/>
        </w:rPr>
        <w:t>а</w:t>
      </w:r>
      <w:r w:rsidR="00C808E8" w:rsidRPr="00F248C5">
        <w:rPr>
          <w:szCs w:val="24"/>
          <w:lang w:val="sr-Latn-CS"/>
        </w:rPr>
        <w:t xml:space="preserve"> </w:t>
      </w:r>
      <w:r w:rsidR="00B61EF7" w:rsidRPr="00F248C5">
        <w:rPr>
          <w:szCs w:val="24"/>
          <w:lang w:val="sr-Latn-CS"/>
        </w:rPr>
        <w:t>ст</w:t>
      </w:r>
      <w:r w:rsidRPr="00F248C5">
        <w:rPr>
          <w:szCs w:val="24"/>
          <w:lang w:val="sr-Latn-CS"/>
        </w:rPr>
        <w:t>а</w:t>
      </w:r>
      <w:r w:rsidR="00B61EF7" w:rsidRPr="00F248C5">
        <w:rPr>
          <w:szCs w:val="24"/>
          <w:lang w:val="sr-Latn-CS"/>
        </w:rPr>
        <w:t>ништ</w:t>
      </w:r>
      <w:r w:rsidRPr="00F248C5">
        <w:rPr>
          <w:szCs w:val="24"/>
          <w:lang w:val="sr-Latn-CS"/>
        </w:rPr>
        <w:t>а</w:t>
      </w:r>
      <w:r w:rsidR="00C808E8" w:rsidRPr="00F248C5">
        <w:rPr>
          <w:szCs w:val="24"/>
          <w:lang w:val="sr-Latn-CS"/>
        </w:rPr>
        <w:t xml:space="preserve"> </w:t>
      </w:r>
      <w:r w:rsidR="00B61EF7" w:rsidRPr="00F248C5">
        <w:rPr>
          <w:szCs w:val="24"/>
          <w:lang w:val="sr-Latn-CS"/>
        </w:rPr>
        <w:t>и</w:t>
      </w:r>
      <w:r w:rsidR="00C808E8" w:rsidRPr="00F248C5">
        <w:rPr>
          <w:szCs w:val="24"/>
          <w:lang w:val="sr-Latn-CS"/>
        </w:rPr>
        <w:t xml:space="preserve"> </w:t>
      </w:r>
      <w:r w:rsidRPr="00F248C5">
        <w:rPr>
          <w:szCs w:val="24"/>
          <w:lang w:val="sr-Latn-CS"/>
        </w:rPr>
        <w:t>е</w:t>
      </w:r>
      <w:r w:rsidR="00B61EF7" w:rsidRPr="00F248C5">
        <w:rPr>
          <w:szCs w:val="24"/>
          <w:lang w:val="sr-Latn-CS"/>
        </w:rPr>
        <w:t>кономских</w:t>
      </w:r>
      <w:r w:rsidR="00C808E8" w:rsidRPr="00F248C5">
        <w:rPr>
          <w:szCs w:val="24"/>
          <w:lang w:val="sr-Latn-CS"/>
        </w:rPr>
        <w:t xml:space="preserve"> </w:t>
      </w:r>
      <w:r w:rsidR="00B61EF7" w:rsidRPr="00F248C5">
        <w:rPr>
          <w:szCs w:val="24"/>
          <w:lang w:val="sr-Latn-CS"/>
        </w:rPr>
        <w:t>прилик</w:t>
      </w:r>
      <w:r w:rsidRPr="00F248C5">
        <w:rPr>
          <w:szCs w:val="24"/>
          <w:lang w:val="sr-Latn-CS"/>
        </w:rPr>
        <w:t>а</w:t>
      </w:r>
      <w:r w:rsidR="00C808E8" w:rsidRPr="00F248C5">
        <w:rPr>
          <w:szCs w:val="24"/>
          <w:lang w:val="sr-Latn-CS"/>
        </w:rPr>
        <w:t>.</w:t>
      </w:r>
    </w:p>
    <w:p w14:paraId="0FC70C2E" w14:textId="5AFA8B0F" w:rsidR="00127DB1" w:rsidRPr="00F248C5" w:rsidRDefault="00127DB1" w:rsidP="00C92927">
      <w:pPr>
        <w:spacing w:before="120" w:after="120"/>
        <w:ind w:firstLine="567"/>
        <w:rPr>
          <w:lang w:val="ru-RU"/>
        </w:rPr>
      </w:pPr>
      <w:r w:rsidRPr="00F248C5">
        <w:rPr>
          <w:lang w:val="ru-RU"/>
        </w:rPr>
        <w:t>Систем газдовања у шумама храста лужњака</w:t>
      </w:r>
      <w:r w:rsidR="00E952FA" w:rsidRPr="00F248C5">
        <w:rPr>
          <w:lang w:val="ru-RU"/>
        </w:rPr>
        <w:t xml:space="preserve"> </w:t>
      </w:r>
      <w:r w:rsidRPr="00F248C5">
        <w:rPr>
          <w:lang w:val="ru-RU"/>
        </w:rPr>
        <w:t>је састојинско газдовање. Начин обнављања је оплодна сеча кратког подмладног раздобља (обнављање природним путем и комбинацијом природног и вештачког начина</w:t>
      </w:r>
      <w:r w:rsidR="001B0909" w:rsidRPr="00F248C5">
        <w:rPr>
          <w:lang w:val="sr-Latn-RS"/>
        </w:rPr>
        <w:t xml:space="preserve">, </w:t>
      </w:r>
      <w:r w:rsidR="001B0909" w:rsidRPr="00F248C5">
        <w:rPr>
          <w:lang w:val="sr-Cyrl-RS"/>
        </w:rPr>
        <w:t>у случају слабог урода семена</w:t>
      </w:r>
      <w:r w:rsidRPr="00F248C5">
        <w:rPr>
          <w:lang w:val="ru-RU"/>
        </w:rPr>
        <w:t>). Подмладно раздобље је до 10 година. Врста сече је оплодна сеча, кроз припремно-оплодни и завршни сек.</w:t>
      </w:r>
    </w:p>
    <w:p w14:paraId="622B0079" w14:textId="66F1DE1A" w:rsidR="00127DB1" w:rsidRPr="00F248C5" w:rsidRDefault="00127DB1" w:rsidP="00886EDF">
      <w:pPr>
        <w:spacing w:before="120" w:after="120"/>
        <w:ind w:firstLine="567"/>
        <w:rPr>
          <w:lang w:val="ru-RU"/>
        </w:rPr>
      </w:pPr>
      <w:r w:rsidRPr="00F248C5">
        <w:rPr>
          <w:lang w:val="ru-RU"/>
        </w:rPr>
        <w:lastRenderedPageBreak/>
        <w:t xml:space="preserve">Нега је интензивна од ране младости (осветљавање, чишћење, селективна прореда). Продукциони циљ јесу трупци високе вредности, циљног пречника 70 и више </w:t>
      </w:r>
      <w:r w:rsidR="005134D3" w:rsidRPr="00F248C5">
        <w:rPr>
          <w:lang w:val="sr-Latn-RS"/>
        </w:rPr>
        <w:t>cm</w:t>
      </w:r>
      <w:r w:rsidRPr="00F248C5">
        <w:rPr>
          <w:lang w:val="ru-RU"/>
        </w:rPr>
        <w:t>, у опходњ</w:t>
      </w:r>
      <w:r w:rsidR="00C027DE" w:rsidRPr="00F248C5">
        <w:rPr>
          <w:lang w:val="ru-RU"/>
        </w:rPr>
        <w:t>и</w:t>
      </w:r>
      <w:r w:rsidRPr="00F248C5">
        <w:rPr>
          <w:lang w:val="ru-RU"/>
        </w:rPr>
        <w:t xml:space="preserve"> од 120 година</w:t>
      </w:r>
      <w:r w:rsidRPr="00F248C5">
        <w:rPr>
          <w:lang w:val="sr-Cyrl-RS"/>
        </w:rPr>
        <w:t xml:space="preserve"> за храст лужњак</w:t>
      </w:r>
      <w:r w:rsidRPr="00F248C5">
        <w:rPr>
          <w:lang w:val="ru-RU"/>
        </w:rPr>
        <w:t>. Додатни продукциони циљ јесте производња трупаца што равномерније ширине года (величине дебљинског прираста), што намеће потребу развоја концепта „управљања дебљинским прирастом“.</w:t>
      </w:r>
    </w:p>
    <w:p w14:paraId="26BE11E7" w14:textId="3655185A" w:rsidR="0089590A" w:rsidRPr="00F248C5" w:rsidRDefault="0089590A" w:rsidP="00886EDF">
      <w:pPr>
        <w:spacing w:before="120" w:after="120"/>
        <w:ind w:firstLine="567"/>
        <w:rPr>
          <w:lang w:val="sr-Latn-CS"/>
        </w:rPr>
      </w:pPr>
      <w:bookmarkStart w:id="584" w:name="_Toc86563798"/>
      <w:bookmarkStart w:id="585" w:name="_Toc86565165"/>
      <w:r w:rsidRPr="00F248C5">
        <w:rPr>
          <w:lang w:val="sr-Latn-CS"/>
        </w:rPr>
        <w:t>У састојинама багрема</w:t>
      </w:r>
      <w:r w:rsidR="00E952FA" w:rsidRPr="00F248C5">
        <w:rPr>
          <w:lang w:val="sr-Cyrl-RS"/>
        </w:rPr>
        <w:t xml:space="preserve"> </w:t>
      </w:r>
      <w:r w:rsidRPr="00F248C5">
        <w:rPr>
          <w:lang w:val="sr-Latn-CS"/>
        </w:rPr>
        <w:t xml:space="preserve">прописује </w:t>
      </w:r>
      <w:r w:rsidR="001B0909" w:rsidRPr="00F248C5">
        <w:rPr>
          <w:lang w:val="sr-Latn-CS"/>
        </w:rPr>
        <w:t xml:space="preserve">се </w:t>
      </w:r>
      <w:r w:rsidRPr="00F248C5">
        <w:rPr>
          <w:lang w:val="sr-Latn-CS"/>
        </w:rPr>
        <w:t xml:space="preserve">чиста сеча </w:t>
      </w:r>
      <w:r w:rsidR="00DE49C7" w:rsidRPr="00F248C5">
        <w:rPr>
          <w:lang w:val="sr-Cyrl-RS"/>
        </w:rPr>
        <w:t>уз вегетативно обнављање</w:t>
      </w:r>
      <w:r w:rsidRPr="00F248C5">
        <w:rPr>
          <w:lang w:val="sr-Latn-CS"/>
        </w:rPr>
        <w:t>.</w:t>
      </w:r>
    </w:p>
    <w:p w14:paraId="49606076" w14:textId="58B5A2C7" w:rsidR="001B0909" w:rsidRPr="00F248C5" w:rsidRDefault="001B0909" w:rsidP="00886EDF">
      <w:pPr>
        <w:spacing w:before="120" w:after="120"/>
        <w:ind w:firstLine="567"/>
        <w:rPr>
          <w:lang w:val="sr-Latn-RS"/>
        </w:rPr>
      </w:pPr>
      <w:r w:rsidRPr="00F248C5">
        <w:rPr>
          <w:lang w:val="sr-Cyrl-RS"/>
        </w:rPr>
        <w:t>У високим и изданачким састојинама беле тополе прописује се чиста сеча и вештачка обнова беле тополе или у случају добрих састојинских прилика вегетативно обнављање.</w:t>
      </w:r>
    </w:p>
    <w:p w14:paraId="11BE6E04" w14:textId="6D8FA9AA" w:rsidR="001B0909" w:rsidRPr="00F248C5" w:rsidRDefault="001B0909" w:rsidP="00886EDF">
      <w:pPr>
        <w:spacing w:before="120" w:after="120"/>
        <w:ind w:firstLine="567"/>
        <w:rPr>
          <w:lang w:val="sr-Latn-RS"/>
        </w:rPr>
      </w:pPr>
      <w:r w:rsidRPr="00F248C5">
        <w:rPr>
          <w:lang w:val="sr-Cyrl-RS"/>
        </w:rPr>
        <w:t>У вештачки подигнутим састојинама врбе и ЕА тополе планирана је чиста сеча и вештачко пошумљавање белом врбом и ЕА тополом.</w:t>
      </w:r>
    </w:p>
    <w:p w14:paraId="64C18CA1" w14:textId="6BD97DDD" w:rsidR="0089590A" w:rsidRPr="00967DC1" w:rsidRDefault="004974B8" w:rsidP="00886EDF">
      <w:pPr>
        <w:spacing w:before="120" w:after="120"/>
        <w:ind w:firstLine="567"/>
        <w:rPr>
          <w:lang w:val="sr-Latn-CS"/>
        </w:rPr>
      </w:pPr>
      <w:r w:rsidRPr="00F248C5">
        <w:rPr>
          <w:lang w:val="sr-Cyrl-RS"/>
        </w:rPr>
        <w:t>При извођењу сеча обнављања треба се придржавати о</w:t>
      </w:r>
      <w:r w:rsidR="0089590A" w:rsidRPr="00F248C5">
        <w:rPr>
          <w:lang w:val="sr-Latn-CS"/>
        </w:rPr>
        <w:t>дређе</w:t>
      </w:r>
      <w:r w:rsidR="00DE49C7" w:rsidRPr="00F248C5">
        <w:rPr>
          <w:lang w:val="sr-Cyrl-RS"/>
        </w:rPr>
        <w:t>н</w:t>
      </w:r>
      <w:r w:rsidRPr="00F248C5">
        <w:rPr>
          <w:lang w:val="sr-Cyrl-RS"/>
        </w:rPr>
        <w:t>их</w:t>
      </w:r>
      <w:r w:rsidR="0089590A" w:rsidRPr="00F248C5">
        <w:rPr>
          <w:lang w:val="sr-Latn-CS"/>
        </w:rPr>
        <w:t xml:space="preserve"> ограничења у погледу интензитета, учесталости, обимности радова, времену извођења и усклађености са основним функцијама, </w:t>
      </w:r>
      <w:r w:rsidRPr="00F248C5">
        <w:rPr>
          <w:lang w:val="sr-Cyrl-RS"/>
        </w:rPr>
        <w:t>у зависности од основне намене.</w:t>
      </w:r>
    </w:p>
    <w:p w14:paraId="703CE1CA" w14:textId="77777777" w:rsidR="0089590A" w:rsidRPr="00967DC1" w:rsidRDefault="0089590A" w:rsidP="00886EDF">
      <w:pPr>
        <w:spacing w:before="120" w:after="120"/>
        <w:ind w:firstLine="567"/>
        <w:rPr>
          <w:szCs w:val="24"/>
          <w:lang w:val="sr-Latn-CS"/>
        </w:rPr>
      </w:pPr>
    </w:p>
    <w:p w14:paraId="6AAEF266" w14:textId="77777777" w:rsidR="00C808E8" w:rsidRPr="00967DC1" w:rsidRDefault="00BE010D" w:rsidP="00886EDF">
      <w:pPr>
        <w:spacing w:before="120" w:after="120"/>
        <w:ind w:firstLine="567"/>
        <w:rPr>
          <w:i/>
          <w:szCs w:val="24"/>
          <w:u w:val="single"/>
          <w:lang w:val="sr-Latn-CS"/>
        </w:rPr>
      </w:pPr>
      <w:r w:rsidRPr="00967DC1">
        <w:rPr>
          <w:i/>
          <w:szCs w:val="24"/>
          <w:u w:val="single"/>
          <w:lang w:val="sr-Latn-CS"/>
        </w:rPr>
        <w:t>И</w:t>
      </w:r>
      <w:r w:rsidR="00B61EF7" w:rsidRPr="00967DC1">
        <w:rPr>
          <w:i/>
          <w:szCs w:val="24"/>
          <w:u w:val="single"/>
          <w:lang w:val="sr-Latn-CS"/>
        </w:rPr>
        <w:t>з</w:t>
      </w:r>
      <w:r w:rsidRPr="00967DC1">
        <w:rPr>
          <w:i/>
          <w:szCs w:val="24"/>
          <w:u w:val="single"/>
          <w:lang w:val="sr-Latn-CS"/>
        </w:rPr>
        <w:t>б</w:t>
      </w:r>
      <w:r w:rsidR="00B61EF7" w:rsidRPr="00967DC1">
        <w:rPr>
          <w:i/>
          <w:szCs w:val="24"/>
          <w:u w:val="single"/>
          <w:lang w:val="sr-Latn-CS"/>
        </w:rPr>
        <w:t>ор</w:t>
      </w:r>
      <w:r w:rsidR="00C808E8" w:rsidRPr="00967DC1">
        <w:rPr>
          <w:i/>
          <w:szCs w:val="24"/>
          <w:u w:val="single"/>
          <w:lang w:val="sr-Latn-CS"/>
        </w:rPr>
        <w:t xml:space="preserve"> </w:t>
      </w:r>
      <w:r w:rsidRPr="00967DC1">
        <w:rPr>
          <w:i/>
          <w:szCs w:val="24"/>
          <w:u w:val="single"/>
          <w:lang w:val="sr-Latn-CS"/>
        </w:rPr>
        <w:t>в</w:t>
      </w:r>
      <w:r w:rsidR="00B61EF7" w:rsidRPr="00967DC1">
        <w:rPr>
          <w:i/>
          <w:szCs w:val="24"/>
          <w:u w:val="single"/>
          <w:lang w:val="sr-Latn-CS"/>
        </w:rPr>
        <w:t>рст</w:t>
      </w:r>
      <w:r w:rsidRPr="00967DC1">
        <w:rPr>
          <w:i/>
          <w:szCs w:val="24"/>
          <w:u w:val="single"/>
          <w:lang w:val="sr-Latn-CS"/>
        </w:rPr>
        <w:t>е</w:t>
      </w:r>
      <w:r w:rsidR="00C808E8" w:rsidRPr="00967DC1">
        <w:rPr>
          <w:i/>
          <w:szCs w:val="24"/>
          <w:u w:val="single"/>
          <w:lang w:val="sr-Latn-CS"/>
        </w:rPr>
        <w:t xml:space="preserve"> </w:t>
      </w:r>
      <w:r w:rsidRPr="00967DC1">
        <w:rPr>
          <w:i/>
          <w:szCs w:val="24"/>
          <w:u w:val="single"/>
          <w:lang w:val="sr-Latn-CS"/>
        </w:rPr>
        <w:t>д</w:t>
      </w:r>
      <w:r w:rsidR="00B61EF7" w:rsidRPr="00967DC1">
        <w:rPr>
          <w:i/>
          <w:szCs w:val="24"/>
          <w:u w:val="single"/>
          <w:lang w:val="sr-Latn-CS"/>
        </w:rPr>
        <w:t>р</w:t>
      </w:r>
      <w:r w:rsidRPr="00967DC1">
        <w:rPr>
          <w:i/>
          <w:szCs w:val="24"/>
          <w:u w:val="single"/>
          <w:lang w:val="sr-Latn-CS"/>
        </w:rPr>
        <w:t>ве</w:t>
      </w:r>
      <w:r w:rsidR="00B61EF7" w:rsidRPr="00967DC1">
        <w:rPr>
          <w:i/>
          <w:szCs w:val="24"/>
          <w:u w:val="single"/>
          <w:lang w:val="sr-Latn-CS"/>
        </w:rPr>
        <w:t>ћ</w:t>
      </w:r>
      <w:r w:rsidRPr="00967DC1">
        <w:rPr>
          <w:i/>
          <w:szCs w:val="24"/>
          <w:u w:val="single"/>
          <w:lang w:val="sr-Latn-CS"/>
        </w:rPr>
        <w:t>а</w:t>
      </w:r>
      <w:bookmarkEnd w:id="584"/>
      <w:bookmarkEnd w:id="585"/>
    </w:p>
    <w:p w14:paraId="5496222C" w14:textId="570972F2" w:rsidR="00DE49C7" w:rsidRPr="00967DC1" w:rsidRDefault="00DE49C7" w:rsidP="00886EDF">
      <w:pPr>
        <w:spacing w:before="120" w:after="120"/>
        <w:ind w:firstLine="567"/>
        <w:rPr>
          <w:lang w:val="sr-Latn-CS"/>
        </w:rPr>
      </w:pPr>
      <w:r w:rsidRPr="00967DC1">
        <w:rPr>
          <w:lang w:val="sr-Latn-CS"/>
        </w:rPr>
        <w:t xml:space="preserve">Избор врсте дрвећа је у извесној мери  ограничен законским опредељењем, да је, једна од општих мера заштите - забрана уношења </w:t>
      </w:r>
      <w:r w:rsidR="00460C08">
        <w:rPr>
          <w:lang w:val="sr-Cyrl-RS"/>
        </w:rPr>
        <w:t>алохтоних</w:t>
      </w:r>
      <w:r w:rsidRPr="00967DC1">
        <w:rPr>
          <w:lang w:val="sr-Latn-CS"/>
        </w:rPr>
        <w:t xml:space="preserve"> врста дрвећа.</w:t>
      </w:r>
    </w:p>
    <w:p w14:paraId="1EA9DA23" w14:textId="7629956D" w:rsidR="00DE49C7" w:rsidRPr="00967DC1" w:rsidRDefault="00DE49C7" w:rsidP="00886EDF">
      <w:pPr>
        <w:spacing w:before="120" w:after="120"/>
        <w:ind w:firstLine="567"/>
        <w:rPr>
          <w:lang w:val="sr-Latn-CS"/>
        </w:rPr>
      </w:pPr>
      <w:r w:rsidRPr="00967DC1">
        <w:rPr>
          <w:lang w:val="sr-Latn-CS"/>
        </w:rPr>
        <w:t>Прил</w:t>
      </w:r>
      <w:r w:rsidR="00C92927">
        <w:rPr>
          <w:lang w:val="sr-Cyrl-RS"/>
        </w:rPr>
        <w:t>и</w:t>
      </w:r>
      <w:r w:rsidRPr="00967DC1">
        <w:rPr>
          <w:lang w:val="sr-Latn-CS"/>
        </w:rPr>
        <w:t xml:space="preserve">ком избора врста дрвећа треба водити рачуна и о препорукама датим од стране </w:t>
      </w:r>
      <w:r w:rsidR="00FA7337" w:rsidRPr="00967DC1">
        <w:rPr>
          <w:lang w:val="sr-Cyrl-RS"/>
        </w:rPr>
        <w:t>Мин</w:t>
      </w:r>
      <w:r w:rsidR="005134D3">
        <w:rPr>
          <w:lang w:val="sr-Cyrl-RS"/>
        </w:rPr>
        <w:t>и</w:t>
      </w:r>
      <w:r w:rsidR="00FA7337" w:rsidRPr="00967DC1">
        <w:rPr>
          <w:lang w:val="sr-Cyrl-RS"/>
        </w:rPr>
        <w:t>старства заштите животне средине</w:t>
      </w:r>
      <w:r w:rsidRPr="00967DC1">
        <w:rPr>
          <w:lang w:val="sr-Latn-CS"/>
        </w:rPr>
        <w:t xml:space="preserve"> - решење о условима заштите природе </w:t>
      </w:r>
      <w:r w:rsidRPr="00756E9D">
        <w:rPr>
          <w:lang w:val="sr-Latn-CS"/>
        </w:rPr>
        <w:t xml:space="preserve">- </w:t>
      </w:r>
      <w:r w:rsidRPr="00756E9D">
        <w:rPr>
          <w:szCs w:val="24"/>
          <w:shd w:val="clear" w:color="auto" w:fill="FFFFFF"/>
          <w:lang w:val="ru-RU"/>
        </w:rPr>
        <w:t>бр.</w:t>
      </w:r>
      <w:r w:rsidR="00756E9D" w:rsidRPr="00756E9D">
        <w:rPr>
          <w:szCs w:val="24"/>
          <w:shd w:val="clear" w:color="auto" w:fill="FFFFFF"/>
          <w:lang w:val="ru-RU"/>
        </w:rPr>
        <w:t>004497397 2025 14850 004 001 501 100</w:t>
      </w:r>
      <w:r w:rsidR="006B1DA8" w:rsidRPr="00756E9D">
        <w:rPr>
          <w:szCs w:val="24"/>
          <w:shd w:val="clear" w:color="auto" w:fill="FFFFFF"/>
          <w:lang w:val="ru-RU"/>
        </w:rPr>
        <w:t xml:space="preserve"> од </w:t>
      </w:r>
      <w:r w:rsidR="00756E9D" w:rsidRPr="00756E9D">
        <w:rPr>
          <w:szCs w:val="24"/>
          <w:shd w:val="clear" w:color="auto" w:fill="FFFFFF"/>
          <w:lang w:val="ru-RU"/>
        </w:rPr>
        <w:t>01</w:t>
      </w:r>
      <w:r w:rsidR="006B1DA8" w:rsidRPr="00756E9D">
        <w:rPr>
          <w:szCs w:val="24"/>
          <w:shd w:val="clear" w:color="auto" w:fill="FFFFFF"/>
          <w:lang w:val="ru-RU"/>
        </w:rPr>
        <w:t>.</w:t>
      </w:r>
      <w:r w:rsidR="00756E9D" w:rsidRPr="00756E9D">
        <w:rPr>
          <w:szCs w:val="24"/>
          <w:shd w:val="clear" w:color="auto" w:fill="FFFFFF"/>
          <w:lang w:val="ru-RU"/>
        </w:rPr>
        <w:t>12</w:t>
      </w:r>
      <w:r w:rsidR="006B1DA8" w:rsidRPr="00756E9D">
        <w:rPr>
          <w:szCs w:val="24"/>
          <w:shd w:val="clear" w:color="auto" w:fill="FFFFFF"/>
          <w:lang w:val="ru-RU"/>
        </w:rPr>
        <w:t>.2025. године</w:t>
      </w:r>
      <w:r w:rsidRPr="00756E9D">
        <w:rPr>
          <w:lang w:val="sr-Latn-CS"/>
        </w:rPr>
        <w:t>,</w:t>
      </w:r>
      <w:r w:rsidRPr="00967DC1">
        <w:rPr>
          <w:lang w:val="sr-Latn-CS"/>
        </w:rPr>
        <w:t xml:space="preserve"> </w:t>
      </w:r>
      <w:r w:rsidR="00433F51">
        <w:rPr>
          <w:lang w:val="sr-Cyrl-RS"/>
        </w:rPr>
        <w:t xml:space="preserve">као и </w:t>
      </w:r>
      <w:r w:rsidR="006B1DA8">
        <w:rPr>
          <w:lang w:val="sr-Cyrl-RS"/>
        </w:rPr>
        <w:t>Покрајинског з</w:t>
      </w:r>
      <w:r w:rsidR="00433F51">
        <w:rPr>
          <w:lang w:val="sr-Cyrl-RS"/>
        </w:rPr>
        <w:t>авода за заштиту природе</w:t>
      </w:r>
      <w:r w:rsidR="006B1DA8">
        <w:rPr>
          <w:lang w:val="sr-Cyrl-RS"/>
        </w:rPr>
        <w:t xml:space="preserve"> решењем о условима заштите при</w:t>
      </w:r>
      <w:r w:rsidR="00895E9C">
        <w:rPr>
          <w:lang w:val="sr-Cyrl-RS"/>
        </w:rPr>
        <w:t>р</w:t>
      </w:r>
      <w:r w:rsidR="006B1DA8">
        <w:rPr>
          <w:lang w:val="sr-Cyrl-RS"/>
        </w:rPr>
        <w:t>оде</w:t>
      </w:r>
      <w:r w:rsidR="000C74C3">
        <w:rPr>
          <w:lang w:val="sr-Cyrl-RS"/>
        </w:rPr>
        <w:t xml:space="preserve"> </w:t>
      </w:r>
      <w:r w:rsidR="000C74C3" w:rsidRPr="008B6AB0">
        <w:rPr>
          <w:lang w:val="sr-Cyrl-RS"/>
        </w:rPr>
        <w:t>бр. 03 020-</w:t>
      </w:r>
      <w:r w:rsidR="008B6AB0" w:rsidRPr="008B6AB0">
        <w:rPr>
          <w:lang w:val="sr-Latn-RS"/>
        </w:rPr>
        <w:t>1506</w:t>
      </w:r>
      <w:r w:rsidR="000C74C3" w:rsidRPr="008B6AB0">
        <w:rPr>
          <w:lang w:val="sr-Cyrl-RS"/>
        </w:rPr>
        <w:t xml:space="preserve">/2 од </w:t>
      </w:r>
      <w:r w:rsidR="008B6AB0" w:rsidRPr="008B6AB0">
        <w:rPr>
          <w:lang w:val="sr-Latn-RS"/>
        </w:rPr>
        <w:t>08.06.2026</w:t>
      </w:r>
      <w:r w:rsidR="000C74C3" w:rsidRPr="008B6AB0">
        <w:rPr>
          <w:lang w:val="sr-Cyrl-RS"/>
        </w:rPr>
        <w:t xml:space="preserve">. године </w:t>
      </w:r>
      <w:r w:rsidRPr="008B6AB0">
        <w:rPr>
          <w:lang w:val="sr-Latn-CS"/>
        </w:rPr>
        <w:t>да се за пошумљавање</w:t>
      </w:r>
      <w:r w:rsidRPr="00967DC1">
        <w:rPr>
          <w:lang w:val="sr-Latn-CS"/>
        </w:rPr>
        <w:t xml:space="preserve"> не смеју користити инвазивне врсте дрвећа.</w:t>
      </w:r>
    </w:p>
    <w:p w14:paraId="7522369F" w14:textId="715B0275" w:rsidR="00DE49C7" w:rsidRPr="00967DC1" w:rsidRDefault="00DE49C7" w:rsidP="00886EDF">
      <w:pPr>
        <w:spacing w:before="120" w:after="120"/>
        <w:ind w:firstLine="567"/>
        <w:rPr>
          <w:lang w:val="sr-Latn-CS"/>
        </w:rPr>
      </w:pPr>
      <w:r w:rsidRPr="00967DC1">
        <w:rPr>
          <w:lang w:val="sr-Latn-CS"/>
        </w:rPr>
        <w:t>Основне врсте дрвећа, при том, су:</w:t>
      </w:r>
      <w:r w:rsidR="005E7364" w:rsidRPr="00967DC1">
        <w:rPr>
          <w:lang w:val="sr-Cyrl-RS"/>
        </w:rPr>
        <w:t xml:space="preserve"> </w:t>
      </w:r>
      <w:r w:rsidR="00C027DE">
        <w:rPr>
          <w:lang w:val="sr-Cyrl-RS"/>
        </w:rPr>
        <w:t xml:space="preserve">ЕАТ, врба, </w:t>
      </w:r>
      <w:r w:rsidR="00867393" w:rsidRPr="00967DC1">
        <w:rPr>
          <w:lang w:val="sr-Cyrl-RS"/>
        </w:rPr>
        <w:t>храст лужњак</w:t>
      </w:r>
      <w:r w:rsidR="004974B8" w:rsidRPr="00967DC1">
        <w:rPr>
          <w:lang w:val="sr-Cyrl-RS"/>
        </w:rPr>
        <w:t>,</w:t>
      </w:r>
      <w:r w:rsidR="00867393" w:rsidRPr="00967DC1">
        <w:rPr>
          <w:lang w:val="sr-Cyrl-RS"/>
        </w:rPr>
        <w:t xml:space="preserve"> </w:t>
      </w:r>
      <w:r w:rsidR="001A583F">
        <w:rPr>
          <w:lang w:val="sr-Cyrl-RS"/>
        </w:rPr>
        <w:t xml:space="preserve">пољски јасен, </w:t>
      </w:r>
      <w:r w:rsidR="00867393" w:rsidRPr="00967DC1">
        <w:rPr>
          <w:lang w:val="sr-Cyrl-RS"/>
        </w:rPr>
        <w:t>ба</w:t>
      </w:r>
      <w:r w:rsidR="000C74C3">
        <w:rPr>
          <w:lang w:val="sr-Cyrl-RS"/>
        </w:rPr>
        <w:t>г</w:t>
      </w:r>
      <w:r w:rsidR="00867393" w:rsidRPr="00967DC1">
        <w:rPr>
          <w:lang w:val="sr-Cyrl-RS"/>
        </w:rPr>
        <w:t>рем</w:t>
      </w:r>
      <w:r w:rsidR="004974B8" w:rsidRPr="00967DC1">
        <w:rPr>
          <w:lang w:val="sr-Cyrl-RS"/>
        </w:rPr>
        <w:t>,</w:t>
      </w:r>
      <w:r w:rsidR="00867393" w:rsidRPr="00967DC1">
        <w:rPr>
          <w:lang w:val="sr-Cyrl-RS"/>
        </w:rPr>
        <w:t xml:space="preserve"> црни орах</w:t>
      </w:r>
      <w:r w:rsidR="004974B8" w:rsidRPr="00967DC1">
        <w:rPr>
          <w:lang w:val="sr-Cyrl-RS"/>
        </w:rPr>
        <w:t xml:space="preserve"> </w:t>
      </w:r>
      <w:r w:rsidRPr="00967DC1">
        <w:rPr>
          <w:lang w:val="sr-Latn-CS"/>
        </w:rPr>
        <w:t xml:space="preserve">и друге врсте. </w:t>
      </w:r>
    </w:p>
    <w:p w14:paraId="3C965DA9" w14:textId="77777777" w:rsidR="00124FD8" w:rsidRPr="00967DC1" w:rsidRDefault="00124FD8" w:rsidP="00886EDF">
      <w:pPr>
        <w:spacing w:before="120" w:after="120"/>
        <w:ind w:firstLine="567"/>
        <w:rPr>
          <w:szCs w:val="24"/>
          <w:lang w:val="sr-Latn-CS"/>
        </w:rPr>
      </w:pPr>
    </w:p>
    <w:p w14:paraId="6F93E572" w14:textId="77777777" w:rsidR="00C808E8" w:rsidRPr="00967DC1" w:rsidRDefault="00BE010D" w:rsidP="00886EDF">
      <w:pPr>
        <w:spacing w:before="120" w:after="120"/>
        <w:ind w:left="567"/>
        <w:rPr>
          <w:i/>
          <w:szCs w:val="24"/>
          <w:u w:val="single"/>
          <w:lang w:val="sr-Latn-CS"/>
        </w:rPr>
      </w:pPr>
      <w:bookmarkStart w:id="586" w:name="_Toc86563799"/>
      <w:bookmarkStart w:id="587" w:name="_Toc86565166"/>
      <w:r w:rsidRPr="00967DC1">
        <w:rPr>
          <w:i/>
          <w:szCs w:val="24"/>
          <w:u w:val="single"/>
          <w:lang w:val="sr-Latn-CS"/>
        </w:rPr>
        <w:t>И</w:t>
      </w:r>
      <w:r w:rsidR="00B61EF7" w:rsidRPr="00967DC1">
        <w:rPr>
          <w:i/>
          <w:szCs w:val="24"/>
          <w:u w:val="single"/>
          <w:lang w:val="sr-Latn-CS"/>
        </w:rPr>
        <w:t>з</w:t>
      </w:r>
      <w:r w:rsidRPr="00967DC1">
        <w:rPr>
          <w:i/>
          <w:szCs w:val="24"/>
          <w:u w:val="single"/>
          <w:lang w:val="sr-Latn-CS"/>
        </w:rPr>
        <w:t>б</w:t>
      </w:r>
      <w:r w:rsidR="00B61EF7" w:rsidRPr="00967DC1">
        <w:rPr>
          <w:i/>
          <w:szCs w:val="24"/>
          <w:u w:val="single"/>
          <w:lang w:val="sr-Latn-CS"/>
        </w:rPr>
        <w:t>ор</w:t>
      </w:r>
      <w:r w:rsidR="00C808E8" w:rsidRPr="00967DC1">
        <w:rPr>
          <w:i/>
          <w:szCs w:val="24"/>
          <w:u w:val="single"/>
          <w:lang w:val="sr-Latn-CS"/>
        </w:rPr>
        <w:t xml:space="preserve"> </w:t>
      </w:r>
      <w:r w:rsidR="00B61EF7" w:rsidRPr="00967DC1">
        <w:rPr>
          <w:i/>
          <w:szCs w:val="24"/>
          <w:u w:val="single"/>
          <w:lang w:val="sr-Latn-CS"/>
        </w:rPr>
        <w:t>н</w:t>
      </w:r>
      <w:r w:rsidRPr="00967DC1">
        <w:rPr>
          <w:i/>
          <w:szCs w:val="24"/>
          <w:u w:val="single"/>
          <w:lang w:val="sr-Latn-CS"/>
        </w:rPr>
        <w:t>а</w:t>
      </w:r>
      <w:r w:rsidR="00B61EF7" w:rsidRPr="00967DC1">
        <w:rPr>
          <w:i/>
          <w:szCs w:val="24"/>
          <w:u w:val="single"/>
          <w:lang w:val="sr-Latn-CS"/>
        </w:rPr>
        <w:t>чин</w:t>
      </w:r>
      <w:r w:rsidRPr="00967DC1">
        <w:rPr>
          <w:i/>
          <w:szCs w:val="24"/>
          <w:u w:val="single"/>
          <w:lang w:val="sr-Latn-CS"/>
        </w:rPr>
        <w:t>а</w:t>
      </w:r>
      <w:r w:rsidR="00C808E8" w:rsidRPr="00967DC1">
        <w:rPr>
          <w:i/>
          <w:szCs w:val="24"/>
          <w:u w:val="single"/>
          <w:lang w:val="sr-Latn-CS"/>
        </w:rPr>
        <w:t xml:space="preserve"> </w:t>
      </w:r>
      <w:r w:rsidR="00B61EF7" w:rsidRPr="00967DC1">
        <w:rPr>
          <w:i/>
          <w:szCs w:val="24"/>
          <w:u w:val="single"/>
          <w:lang w:val="sr-Latn-CS"/>
        </w:rPr>
        <w:t>н</w:t>
      </w:r>
      <w:r w:rsidRPr="00967DC1">
        <w:rPr>
          <w:i/>
          <w:szCs w:val="24"/>
          <w:u w:val="single"/>
          <w:lang w:val="sr-Latn-CS"/>
        </w:rPr>
        <w:t>еге</w:t>
      </w:r>
      <w:bookmarkEnd w:id="586"/>
      <w:bookmarkEnd w:id="587"/>
    </w:p>
    <w:p w14:paraId="17D64A71" w14:textId="77777777" w:rsidR="005E7364" w:rsidRPr="00967DC1" w:rsidRDefault="005E7364" w:rsidP="00886EDF">
      <w:pPr>
        <w:spacing w:before="120" w:after="120"/>
        <w:ind w:firstLine="567"/>
        <w:rPr>
          <w:lang w:val="sr-Latn-CS"/>
        </w:rPr>
      </w:pPr>
      <w:bookmarkStart w:id="588" w:name="_Toc329146660"/>
      <w:bookmarkStart w:id="589" w:name="_Toc329328398"/>
      <w:bookmarkStart w:id="590" w:name="_Toc410988357"/>
      <w:bookmarkStart w:id="591" w:name="_Toc478456550"/>
      <w:bookmarkStart w:id="592" w:name="_Toc503785491"/>
      <w:bookmarkStart w:id="593" w:name="_Toc503786066"/>
      <w:bookmarkStart w:id="594" w:name="_Toc503786555"/>
      <w:bookmarkStart w:id="595" w:name="_Toc503787426"/>
      <w:bookmarkStart w:id="596" w:name="_Toc535232873"/>
      <w:r w:rsidRPr="00967DC1">
        <w:rPr>
          <w:lang w:val="sr-Latn-CS"/>
        </w:rPr>
        <w:t xml:space="preserve">Избор начина неге је у највећој мери условљен затеченим стањем ових састојина (старошћу и развојном фазом, структуром, врстом дрвећа, очуваношћу и досадашњим узгојним поступком), при чему, посебно, треба водити рачуна о основној намени сваке састојине, појединачно. </w:t>
      </w:r>
    </w:p>
    <w:p w14:paraId="12F286A1" w14:textId="37C05429" w:rsidR="005E7364" w:rsidRPr="00967DC1" w:rsidRDefault="005E7364" w:rsidP="00886EDF">
      <w:pPr>
        <w:spacing w:before="120" w:after="120"/>
        <w:ind w:firstLine="567"/>
        <w:rPr>
          <w:lang w:val="sr-Latn-CS"/>
        </w:rPr>
      </w:pPr>
      <w:r w:rsidRPr="00967DC1">
        <w:rPr>
          <w:lang w:val="sr-Latn-CS"/>
        </w:rPr>
        <w:t xml:space="preserve">Полазећи од претходних одредница основни начин неге састојина у </w:t>
      </w:r>
      <w:r w:rsidRPr="00967DC1">
        <w:rPr>
          <w:lang w:val="sr-Cyrl-RS"/>
        </w:rPr>
        <w:t>ГЈ „</w:t>
      </w:r>
      <w:r w:rsidR="00CF56A9">
        <w:rPr>
          <w:lang w:val="sr-Cyrl-RS"/>
        </w:rPr>
        <w:t>Моношторске шуме</w:t>
      </w:r>
      <w:r w:rsidRPr="00967DC1">
        <w:rPr>
          <w:lang w:val="sr-Cyrl-RS"/>
        </w:rPr>
        <w:t xml:space="preserve">“ </w:t>
      </w:r>
      <w:r w:rsidRPr="00967DC1">
        <w:rPr>
          <w:lang w:val="sr-Latn-CS"/>
        </w:rPr>
        <w:t>биће:</w:t>
      </w:r>
    </w:p>
    <w:p w14:paraId="7D237D17" w14:textId="4BB9B944" w:rsidR="005E7364" w:rsidRPr="00967DC1" w:rsidRDefault="005E7364" w:rsidP="00886EDF">
      <w:pPr>
        <w:tabs>
          <w:tab w:val="left" w:pos="1134"/>
        </w:tabs>
        <w:ind w:firstLine="709"/>
        <w:rPr>
          <w:lang w:val="sr-Latn-CS"/>
        </w:rPr>
      </w:pPr>
      <w:r w:rsidRPr="00967DC1">
        <w:rPr>
          <w:lang w:val="sr-Latn-CS"/>
        </w:rPr>
        <w:t>−</w:t>
      </w:r>
      <w:r w:rsidRPr="00967DC1">
        <w:rPr>
          <w:lang w:val="sr-Latn-CS"/>
        </w:rPr>
        <w:tab/>
      </w:r>
      <w:r w:rsidR="00DD4D6A" w:rsidRPr="00967DC1">
        <w:rPr>
          <w:lang w:val="sr-Cyrl-RS"/>
        </w:rPr>
        <w:t xml:space="preserve">нега </w:t>
      </w:r>
      <w:r w:rsidRPr="00967DC1">
        <w:rPr>
          <w:lang w:val="sr-Latn-CS"/>
        </w:rPr>
        <w:t>обновљених састојина</w:t>
      </w:r>
      <w:r w:rsidR="00DD4D6A" w:rsidRPr="00967DC1">
        <w:rPr>
          <w:lang w:val="sr-Cyrl-RS"/>
        </w:rPr>
        <w:t xml:space="preserve"> (окопавање, међуредно тарупирање или тањирање)</w:t>
      </w:r>
    </w:p>
    <w:p w14:paraId="5582DACF" w14:textId="2F0535BB" w:rsidR="005E7364" w:rsidRPr="005134D3" w:rsidRDefault="005E7364" w:rsidP="00886EDF">
      <w:pPr>
        <w:tabs>
          <w:tab w:val="left" w:pos="1134"/>
        </w:tabs>
        <w:ind w:firstLine="709"/>
        <w:rPr>
          <w:lang w:val="sr-Cyrl-RS"/>
        </w:rPr>
      </w:pPr>
      <w:r w:rsidRPr="00967DC1">
        <w:rPr>
          <w:lang w:val="sr-Latn-CS"/>
        </w:rPr>
        <w:t>−</w:t>
      </w:r>
      <w:r w:rsidRPr="00967DC1">
        <w:rPr>
          <w:lang w:val="sr-Latn-CS"/>
        </w:rPr>
        <w:tab/>
        <w:t>чишћење у младим природним састојинама и културама</w:t>
      </w:r>
    </w:p>
    <w:p w14:paraId="18110FFE" w14:textId="77777777" w:rsidR="005E7364" w:rsidRPr="00967DC1" w:rsidRDefault="005E7364" w:rsidP="00886EDF">
      <w:pPr>
        <w:tabs>
          <w:tab w:val="left" w:pos="1134"/>
        </w:tabs>
        <w:ind w:firstLine="709"/>
        <w:rPr>
          <w:lang w:val="sr-Latn-CS"/>
        </w:rPr>
      </w:pPr>
      <w:r w:rsidRPr="00967DC1">
        <w:rPr>
          <w:lang w:val="sr-Latn-CS"/>
        </w:rPr>
        <w:t>−</w:t>
      </w:r>
      <w:r w:rsidRPr="00967DC1">
        <w:rPr>
          <w:lang w:val="sr-Latn-CS"/>
        </w:rPr>
        <w:tab/>
        <w:t xml:space="preserve">прореда у срењодобним и дозревајућим састојинама и </w:t>
      </w:r>
    </w:p>
    <w:p w14:paraId="619F401D" w14:textId="75EB111C" w:rsidR="005E7364" w:rsidRPr="005134D3" w:rsidRDefault="005E7364" w:rsidP="00886EDF">
      <w:pPr>
        <w:tabs>
          <w:tab w:val="left" w:pos="1134"/>
        </w:tabs>
        <w:ind w:firstLine="709"/>
        <w:rPr>
          <w:lang w:val="sr-Cyrl-RS"/>
        </w:rPr>
      </w:pPr>
      <w:r w:rsidRPr="00967DC1">
        <w:rPr>
          <w:lang w:val="sr-Latn-CS"/>
        </w:rPr>
        <w:t>−</w:t>
      </w:r>
      <w:r w:rsidRPr="00967DC1">
        <w:rPr>
          <w:lang w:val="sr-Latn-CS"/>
        </w:rPr>
        <w:tab/>
        <w:t>санитарно узгојне сече у евентуално сушењем угроженим састојинама</w:t>
      </w:r>
    </w:p>
    <w:p w14:paraId="356B8542" w14:textId="77777777" w:rsidR="00DC5A24" w:rsidRDefault="00DC5A24" w:rsidP="00886EDF">
      <w:pPr>
        <w:tabs>
          <w:tab w:val="left" w:pos="1134"/>
        </w:tabs>
        <w:spacing w:before="120" w:after="120"/>
        <w:ind w:firstLine="709"/>
        <w:rPr>
          <w:lang w:val="sr-Latn-CS"/>
        </w:rPr>
      </w:pPr>
    </w:p>
    <w:p w14:paraId="5D9276B2" w14:textId="0A0E648E" w:rsidR="00C808E8" w:rsidRPr="00642EFB" w:rsidRDefault="00111F07" w:rsidP="002F6309">
      <w:pPr>
        <w:pStyle w:val="Heading3"/>
        <w:rPr>
          <w:lang w:val="ru-RU"/>
        </w:rPr>
      </w:pPr>
      <w:bookmarkStart w:id="597" w:name="_Toc214262793"/>
      <w:r w:rsidRPr="00642EFB">
        <w:rPr>
          <w:lang w:val="ru-RU"/>
        </w:rPr>
        <w:t xml:space="preserve">3.3.2. </w:t>
      </w:r>
      <w:r w:rsidR="00BE010D" w:rsidRPr="00642EFB">
        <w:rPr>
          <w:lang w:val="ru-RU"/>
        </w:rPr>
        <w:t>У</w:t>
      </w:r>
      <w:r w:rsidRPr="00642EFB">
        <w:rPr>
          <w:lang w:val="ru-RU"/>
        </w:rPr>
        <w:t>РЕЂАЈНЕ МЕРЕ</w:t>
      </w:r>
      <w:bookmarkEnd w:id="588"/>
      <w:bookmarkEnd w:id="589"/>
      <w:bookmarkEnd w:id="590"/>
      <w:bookmarkEnd w:id="591"/>
      <w:bookmarkEnd w:id="592"/>
      <w:bookmarkEnd w:id="593"/>
      <w:bookmarkEnd w:id="594"/>
      <w:bookmarkEnd w:id="595"/>
      <w:bookmarkEnd w:id="596"/>
      <w:bookmarkEnd w:id="597"/>
    </w:p>
    <w:p w14:paraId="46D927F5" w14:textId="77777777" w:rsidR="00111F07" w:rsidRPr="00111F07" w:rsidRDefault="00111F07" w:rsidP="00886EDF">
      <w:pPr>
        <w:spacing w:before="120" w:after="120"/>
        <w:rPr>
          <w:lang w:val="ru-RU"/>
        </w:rPr>
      </w:pPr>
    </w:p>
    <w:p w14:paraId="56E06AA5" w14:textId="13FAF28B" w:rsidR="00C808E8" w:rsidRPr="00967DC1" w:rsidRDefault="00BE010D" w:rsidP="00886EDF">
      <w:pPr>
        <w:spacing w:before="120" w:after="120"/>
        <w:ind w:firstLine="567"/>
        <w:rPr>
          <w:szCs w:val="24"/>
          <w:lang w:val="sr-Latn-CS"/>
        </w:rPr>
      </w:pPr>
      <w:r w:rsidRPr="00967DC1">
        <w:rPr>
          <w:szCs w:val="24"/>
          <w:lang w:val="sr-Latn-CS"/>
        </w:rPr>
        <w:t>У</w:t>
      </w:r>
      <w:r w:rsidR="00C808E8" w:rsidRPr="00967DC1">
        <w:rPr>
          <w:szCs w:val="24"/>
          <w:lang w:val="sr-Latn-CS"/>
        </w:rPr>
        <w:t xml:space="preserve"> </w:t>
      </w:r>
      <w:r w:rsidR="00B61EF7" w:rsidRPr="00967DC1">
        <w:rPr>
          <w:szCs w:val="24"/>
          <w:lang w:val="sr-Latn-CS"/>
        </w:rPr>
        <w:t>ј</w:t>
      </w:r>
      <w:r w:rsidRPr="00967DC1">
        <w:rPr>
          <w:szCs w:val="24"/>
          <w:lang w:val="sr-Latn-CS"/>
        </w:rPr>
        <w:t>ед</w:t>
      </w:r>
      <w:r w:rsidR="00B61EF7" w:rsidRPr="00967DC1">
        <w:rPr>
          <w:szCs w:val="24"/>
          <w:lang w:val="sr-Latn-CS"/>
        </w:rPr>
        <w:t>но</w:t>
      </w:r>
      <w:r w:rsidRPr="00967DC1">
        <w:rPr>
          <w:szCs w:val="24"/>
          <w:lang w:val="sr-Latn-CS"/>
        </w:rPr>
        <w:t>д</w:t>
      </w:r>
      <w:r w:rsidR="00B61EF7" w:rsidRPr="00967DC1">
        <w:rPr>
          <w:szCs w:val="24"/>
          <w:lang w:val="sr-Latn-CS"/>
        </w:rPr>
        <w:t>о</w:t>
      </w:r>
      <w:r w:rsidRPr="00967DC1">
        <w:rPr>
          <w:szCs w:val="24"/>
          <w:lang w:val="sr-Latn-CS"/>
        </w:rPr>
        <w:t>б</w:t>
      </w:r>
      <w:r w:rsidR="00B61EF7" w:rsidRPr="00967DC1">
        <w:rPr>
          <w:szCs w:val="24"/>
          <w:lang w:val="sr-Latn-CS"/>
        </w:rPr>
        <w:t>ним</w:t>
      </w:r>
      <w:r w:rsidR="00C808E8" w:rsidRPr="00967DC1">
        <w:rPr>
          <w:szCs w:val="24"/>
          <w:lang w:val="sr-Latn-CS"/>
        </w:rPr>
        <w:t xml:space="preserve"> </w:t>
      </w:r>
      <w:r w:rsidR="00B61EF7" w:rsidRPr="00967DC1">
        <w:rPr>
          <w:szCs w:val="24"/>
          <w:lang w:val="sr-Latn-CS"/>
        </w:rPr>
        <w:t>шум</w:t>
      </w:r>
      <w:r w:rsidRPr="00967DC1">
        <w:rPr>
          <w:szCs w:val="24"/>
          <w:lang w:val="sr-Latn-CS"/>
        </w:rPr>
        <w:t>а</w:t>
      </w:r>
      <w:r w:rsidR="00B61EF7" w:rsidRPr="00967DC1">
        <w:rPr>
          <w:szCs w:val="24"/>
          <w:lang w:val="sr-Latn-CS"/>
        </w:rPr>
        <w:t>м</w:t>
      </w:r>
      <w:r w:rsidRPr="00967DC1">
        <w:rPr>
          <w:szCs w:val="24"/>
          <w:lang w:val="sr-Latn-CS"/>
        </w:rPr>
        <w:t>а</w:t>
      </w:r>
      <w:r w:rsidR="00C808E8" w:rsidRPr="00967DC1">
        <w:rPr>
          <w:szCs w:val="24"/>
          <w:lang w:val="sr-Latn-CS"/>
        </w:rPr>
        <w:t xml:space="preserve"> </w:t>
      </w:r>
      <w:r w:rsidR="00B61EF7" w:rsidRPr="00967DC1">
        <w:rPr>
          <w:szCs w:val="24"/>
          <w:lang w:val="sr-Latn-CS"/>
        </w:rPr>
        <w:t>з</w:t>
      </w:r>
      <w:r w:rsidRPr="00967DC1">
        <w:rPr>
          <w:szCs w:val="24"/>
          <w:lang w:val="sr-Latn-CS"/>
        </w:rPr>
        <w:t>а</w:t>
      </w:r>
      <w:r w:rsidR="00C808E8" w:rsidRPr="00967DC1">
        <w:rPr>
          <w:szCs w:val="24"/>
          <w:lang w:val="sr-Latn-CS"/>
        </w:rPr>
        <w:t xml:space="preserve"> </w:t>
      </w:r>
      <w:r w:rsidR="00B61EF7" w:rsidRPr="00967DC1">
        <w:rPr>
          <w:szCs w:val="24"/>
          <w:lang w:val="sr-Latn-CS"/>
        </w:rPr>
        <w:t>кој</w:t>
      </w:r>
      <w:r w:rsidRPr="00967DC1">
        <w:rPr>
          <w:szCs w:val="24"/>
          <w:lang w:val="sr-Latn-CS"/>
        </w:rPr>
        <w:t>е</w:t>
      </w:r>
      <w:r w:rsidR="00C808E8" w:rsidRPr="00967DC1">
        <w:rPr>
          <w:szCs w:val="24"/>
          <w:lang w:val="sr-Latn-CS"/>
        </w:rPr>
        <w:t xml:space="preserve"> </w:t>
      </w:r>
      <w:r w:rsidR="00B61EF7" w:rsidRPr="00967DC1">
        <w:rPr>
          <w:szCs w:val="24"/>
          <w:lang w:val="sr-Latn-CS"/>
        </w:rPr>
        <w:t>ј</w:t>
      </w:r>
      <w:r w:rsidRPr="00967DC1">
        <w:rPr>
          <w:szCs w:val="24"/>
          <w:lang w:val="sr-Latn-CS"/>
        </w:rPr>
        <w:t>е</w:t>
      </w:r>
      <w:r w:rsidR="00C808E8" w:rsidRPr="00967DC1">
        <w:rPr>
          <w:szCs w:val="24"/>
          <w:lang w:val="sr-Latn-CS"/>
        </w:rPr>
        <w:t xml:space="preserve"> </w:t>
      </w:r>
      <w:r w:rsidR="00B61EF7" w:rsidRPr="00967DC1">
        <w:rPr>
          <w:szCs w:val="24"/>
          <w:lang w:val="sr-Latn-CS"/>
        </w:rPr>
        <w:t>к</w:t>
      </w:r>
      <w:r w:rsidRPr="00967DC1">
        <w:rPr>
          <w:szCs w:val="24"/>
          <w:lang w:val="sr-Latn-CS"/>
        </w:rPr>
        <w:t>а</w:t>
      </w:r>
      <w:r w:rsidR="00B61EF7" w:rsidRPr="00967DC1">
        <w:rPr>
          <w:szCs w:val="24"/>
          <w:lang w:val="sr-Latn-CS"/>
        </w:rPr>
        <w:t>р</w:t>
      </w:r>
      <w:r w:rsidRPr="00967DC1">
        <w:rPr>
          <w:szCs w:val="24"/>
          <w:lang w:val="sr-Latn-CS"/>
        </w:rPr>
        <w:t>а</w:t>
      </w:r>
      <w:r w:rsidR="00B61EF7" w:rsidRPr="00967DC1">
        <w:rPr>
          <w:szCs w:val="24"/>
          <w:lang w:val="sr-Latn-CS"/>
        </w:rPr>
        <w:t>кт</w:t>
      </w:r>
      <w:r w:rsidRPr="00967DC1">
        <w:rPr>
          <w:szCs w:val="24"/>
          <w:lang w:val="sr-Latn-CS"/>
        </w:rPr>
        <w:t>е</w:t>
      </w:r>
      <w:r w:rsidR="00B61EF7" w:rsidRPr="00967DC1">
        <w:rPr>
          <w:szCs w:val="24"/>
          <w:lang w:val="sr-Latn-CS"/>
        </w:rPr>
        <w:t>ристично</w:t>
      </w:r>
      <w:r w:rsidR="00C808E8" w:rsidRPr="00967DC1">
        <w:rPr>
          <w:szCs w:val="24"/>
          <w:lang w:val="sr-Latn-CS"/>
        </w:rPr>
        <w:t xml:space="preserve"> </w:t>
      </w:r>
      <w:r w:rsidR="00B61EF7" w:rsidRPr="00967DC1">
        <w:rPr>
          <w:szCs w:val="24"/>
          <w:lang w:val="sr-Latn-CS"/>
        </w:rPr>
        <w:t>с</w:t>
      </w:r>
      <w:r w:rsidRPr="00967DC1">
        <w:rPr>
          <w:szCs w:val="24"/>
          <w:lang w:val="sr-Latn-CS"/>
        </w:rPr>
        <w:t>а</w:t>
      </w:r>
      <w:r w:rsidR="00B61EF7" w:rsidRPr="00967DC1">
        <w:rPr>
          <w:szCs w:val="24"/>
          <w:lang w:val="sr-Latn-CS"/>
        </w:rPr>
        <w:t>стојинско</w:t>
      </w:r>
      <w:r w:rsidR="00C808E8" w:rsidRPr="00967DC1">
        <w:rPr>
          <w:szCs w:val="24"/>
          <w:lang w:val="sr-Latn-CS"/>
        </w:rPr>
        <w:t xml:space="preserve"> </w:t>
      </w:r>
      <w:r w:rsidRPr="00967DC1">
        <w:rPr>
          <w:szCs w:val="24"/>
          <w:lang w:val="sr-Latn-CS"/>
        </w:rPr>
        <w:t>га</w:t>
      </w:r>
      <w:r w:rsidR="00B61EF7" w:rsidRPr="00967DC1">
        <w:rPr>
          <w:szCs w:val="24"/>
          <w:lang w:val="sr-Latn-CS"/>
        </w:rPr>
        <w:t>з</w:t>
      </w:r>
      <w:r w:rsidRPr="00967DC1">
        <w:rPr>
          <w:szCs w:val="24"/>
          <w:lang w:val="sr-Latn-CS"/>
        </w:rPr>
        <w:t>д</w:t>
      </w:r>
      <w:r w:rsidR="00B61EF7" w:rsidRPr="00967DC1">
        <w:rPr>
          <w:szCs w:val="24"/>
          <w:lang w:val="sr-Latn-CS"/>
        </w:rPr>
        <w:t>о</w:t>
      </w:r>
      <w:r w:rsidRPr="00967DC1">
        <w:rPr>
          <w:szCs w:val="24"/>
          <w:lang w:val="sr-Latn-CS"/>
        </w:rPr>
        <w:t>ва</w:t>
      </w:r>
      <w:r w:rsidR="001019E7" w:rsidRPr="00967DC1">
        <w:rPr>
          <w:szCs w:val="24"/>
          <w:lang w:val="sr-Latn-CS"/>
        </w:rPr>
        <w:t>њ</w:t>
      </w:r>
      <w:r w:rsidRPr="00967DC1">
        <w:rPr>
          <w:szCs w:val="24"/>
          <w:lang w:val="sr-Latn-CS"/>
        </w:rPr>
        <w:t>е</w:t>
      </w:r>
      <w:r w:rsidR="00C808E8" w:rsidRPr="00967DC1">
        <w:rPr>
          <w:szCs w:val="24"/>
          <w:lang w:val="sr-Latn-CS"/>
        </w:rPr>
        <w:t xml:space="preserve"> </w:t>
      </w:r>
      <w:r w:rsidR="00B61EF7" w:rsidRPr="00967DC1">
        <w:rPr>
          <w:szCs w:val="24"/>
          <w:lang w:val="sr-Latn-CS"/>
        </w:rPr>
        <w:t>н</w:t>
      </w:r>
      <w:r w:rsidRPr="00967DC1">
        <w:rPr>
          <w:szCs w:val="24"/>
          <w:lang w:val="sr-Latn-CS"/>
        </w:rPr>
        <w:t>е</w:t>
      </w:r>
      <w:r w:rsidR="00B61EF7" w:rsidRPr="00967DC1">
        <w:rPr>
          <w:szCs w:val="24"/>
          <w:lang w:val="sr-Latn-CS"/>
        </w:rPr>
        <w:t>опхо</w:t>
      </w:r>
      <w:r w:rsidRPr="00967DC1">
        <w:rPr>
          <w:szCs w:val="24"/>
          <w:lang w:val="sr-Latn-CS"/>
        </w:rPr>
        <w:t>д</w:t>
      </w:r>
      <w:r w:rsidR="00B61EF7" w:rsidRPr="00967DC1">
        <w:rPr>
          <w:szCs w:val="24"/>
          <w:lang w:val="sr-Latn-CS"/>
        </w:rPr>
        <w:t>но</w:t>
      </w:r>
      <w:r w:rsidR="00C808E8" w:rsidRPr="00967DC1">
        <w:rPr>
          <w:szCs w:val="24"/>
          <w:lang w:val="sr-Latn-CS"/>
        </w:rPr>
        <w:t xml:space="preserve"> </w:t>
      </w:r>
      <w:r w:rsidR="00B61EF7" w:rsidRPr="00967DC1">
        <w:rPr>
          <w:szCs w:val="24"/>
          <w:lang w:val="sr-Latn-CS"/>
        </w:rPr>
        <w:t>ј</w:t>
      </w:r>
      <w:r w:rsidRPr="00967DC1">
        <w:rPr>
          <w:szCs w:val="24"/>
          <w:lang w:val="sr-Latn-CS"/>
        </w:rPr>
        <w:t>е</w:t>
      </w:r>
      <w:r w:rsidR="00C808E8" w:rsidRPr="00967DC1">
        <w:rPr>
          <w:szCs w:val="24"/>
          <w:lang w:val="sr-Latn-CS"/>
        </w:rPr>
        <w:t xml:space="preserve"> </w:t>
      </w:r>
      <w:r w:rsidR="00B61EF7" w:rsidRPr="00967DC1">
        <w:rPr>
          <w:szCs w:val="24"/>
          <w:lang w:val="sr-Latn-CS"/>
        </w:rPr>
        <w:t>о</w:t>
      </w:r>
      <w:r w:rsidRPr="00967DC1">
        <w:rPr>
          <w:szCs w:val="24"/>
          <w:lang w:val="sr-Latn-CS"/>
        </w:rPr>
        <w:t>д</w:t>
      </w:r>
      <w:r w:rsidR="00B61EF7" w:rsidRPr="00967DC1">
        <w:rPr>
          <w:szCs w:val="24"/>
          <w:lang w:val="sr-Latn-CS"/>
        </w:rPr>
        <w:t>р</w:t>
      </w:r>
      <w:r w:rsidRPr="00967DC1">
        <w:rPr>
          <w:szCs w:val="24"/>
          <w:lang w:val="sr-Latn-CS"/>
        </w:rPr>
        <w:t>ед</w:t>
      </w:r>
      <w:r w:rsidR="00B61EF7" w:rsidRPr="00967DC1">
        <w:rPr>
          <w:szCs w:val="24"/>
          <w:lang w:val="sr-Latn-CS"/>
        </w:rPr>
        <w:t>ити</w:t>
      </w:r>
      <w:r w:rsidR="00C808E8" w:rsidRPr="00967DC1">
        <w:rPr>
          <w:szCs w:val="24"/>
          <w:lang w:val="sr-Latn-CS"/>
        </w:rPr>
        <w:t xml:space="preserve"> </w:t>
      </w:r>
      <w:r w:rsidRPr="00967DC1">
        <w:rPr>
          <w:szCs w:val="24"/>
          <w:lang w:val="sr-Latn-CS"/>
        </w:rPr>
        <w:t>д</w:t>
      </w:r>
      <w:r w:rsidR="00B61EF7" w:rsidRPr="00967DC1">
        <w:rPr>
          <w:szCs w:val="24"/>
          <w:lang w:val="sr-Latn-CS"/>
        </w:rPr>
        <w:t>ужину</w:t>
      </w:r>
      <w:r w:rsidR="00C808E8" w:rsidRPr="00967DC1">
        <w:rPr>
          <w:szCs w:val="24"/>
          <w:lang w:val="sr-Latn-CS"/>
        </w:rPr>
        <w:t xml:space="preserve"> </w:t>
      </w:r>
      <w:r w:rsidR="00B61EF7" w:rsidRPr="00967DC1">
        <w:rPr>
          <w:szCs w:val="24"/>
          <w:lang w:val="sr-Latn-CS"/>
        </w:rPr>
        <w:t>тр</w:t>
      </w:r>
      <w:r w:rsidRPr="00967DC1">
        <w:rPr>
          <w:szCs w:val="24"/>
          <w:lang w:val="sr-Latn-CS"/>
        </w:rPr>
        <w:t>а</w:t>
      </w:r>
      <w:r w:rsidR="00B61EF7" w:rsidRPr="00967DC1">
        <w:rPr>
          <w:szCs w:val="24"/>
          <w:lang w:val="sr-Latn-CS"/>
        </w:rPr>
        <w:t>ј</w:t>
      </w:r>
      <w:r w:rsidRPr="00967DC1">
        <w:rPr>
          <w:szCs w:val="24"/>
          <w:lang w:val="sr-Latn-CS"/>
        </w:rPr>
        <w:t>а</w:t>
      </w:r>
      <w:r w:rsidR="001019E7" w:rsidRPr="00967DC1">
        <w:rPr>
          <w:szCs w:val="24"/>
          <w:lang w:val="sr-Latn-CS"/>
        </w:rPr>
        <w:t>њ</w:t>
      </w:r>
      <w:r w:rsidRPr="00967DC1">
        <w:rPr>
          <w:szCs w:val="24"/>
          <w:lang w:val="sr-Latn-CS"/>
        </w:rPr>
        <w:t>а</w:t>
      </w:r>
      <w:r w:rsidR="00C808E8" w:rsidRPr="00967DC1">
        <w:rPr>
          <w:szCs w:val="24"/>
          <w:lang w:val="sr-Latn-CS"/>
        </w:rPr>
        <w:t xml:space="preserve"> </w:t>
      </w:r>
      <w:r w:rsidR="00B61EF7" w:rsidRPr="00967DC1">
        <w:rPr>
          <w:szCs w:val="24"/>
          <w:lang w:val="sr-Latn-CS"/>
        </w:rPr>
        <w:t>произ</w:t>
      </w:r>
      <w:r w:rsidRPr="00967DC1">
        <w:rPr>
          <w:szCs w:val="24"/>
          <w:lang w:val="sr-Latn-CS"/>
        </w:rPr>
        <w:t>в</w:t>
      </w:r>
      <w:r w:rsidR="00B61EF7" w:rsidRPr="00967DC1">
        <w:rPr>
          <w:szCs w:val="24"/>
          <w:lang w:val="sr-Latn-CS"/>
        </w:rPr>
        <w:t>о</w:t>
      </w:r>
      <w:r w:rsidRPr="00967DC1">
        <w:rPr>
          <w:szCs w:val="24"/>
          <w:lang w:val="sr-Latn-CS"/>
        </w:rPr>
        <w:t>д</w:t>
      </w:r>
      <w:r w:rsidR="00B61EF7" w:rsidRPr="00967DC1">
        <w:rPr>
          <w:szCs w:val="24"/>
          <w:lang w:val="sr-Latn-CS"/>
        </w:rPr>
        <w:t>но</w:t>
      </w:r>
      <w:r w:rsidRPr="00967DC1">
        <w:rPr>
          <w:szCs w:val="24"/>
          <w:lang w:val="sr-Latn-CS"/>
        </w:rPr>
        <w:t>г</w:t>
      </w:r>
      <w:r w:rsidR="00C808E8" w:rsidRPr="00967DC1">
        <w:rPr>
          <w:szCs w:val="24"/>
          <w:lang w:val="sr-Latn-CS"/>
        </w:rPr>
        <w:t xml:space="preserve"> </w:t>
      </w:r>
      <w:r w:rsidR="00B61EF7" w:rsidRPr="00967DC1">
        <w:rPr>
          <w:szCs w:val="24"/>
          <w:lang w:val="sr-Latn-CS"/>
        </w:rPr>
        <w:t>проц</w:t>
      </w:r>
      <w:r w:rsidRPr="00967DC1">
        <w:rPr>
          <w:szCs w:val="24"/>
          <w:lang w:val="sr-Latn-CS"/>
        </w:rPr>
        <w:t>е</w:t>
      </w:r>
      <w:r w:rsidR="00B61EF7" w:rsidRPr="00967DC1">
        <w:rPr>
          <w:szCs w:val="24"/>
          <w:lang w:val="sr-Latn-CS"/>
        </w:rPr>
        <w:t>с</w:t>
      </w:r>
      <w:r w:rsidRPr="00967DC1">
        <w:rPr>
          <w:szCs w:val="24"/>
          <w:lang w:val="sr-Latn-CS"/>
        </w:rPr>
        <w:t>а</w:t>
      </w:r>
      <w:r w:rsidR="005134D3">
        <w:rPr>
          <w:szCs w:val="24"/>
          <w:lang w:val="sr-Cyrl-RS"/>
        </w:rPr>
        <w:t xml:space="preserve"> </w:t>
      </w:r>
      <w:r w:rsidR="005134D3">
        <w:rPr>
          <w:szCs w:val="24"/>
          <w:lang w:val="sr-Latn-CS"/>
        </w:rPr>
        <w:t>–</w:t>
      </w:r>
      <w:r w:rsidR="005134D3">
        <w:rPr>
          <w:szCs w:val="24"/>
          <w:lang w:val="sr-Cyrl-RS"/>
        </w:rPr>
        <w:t xml:space="preserve"> </w:t>
      </w:r>
      <w:r w:rsidR="00B61EF7" w:rsidRPr="00967DC1">
        <w:rPr>
          <w:szCs w:val="24"/>
          <w:lang w:val="sr-Latn-CS"/>
        </w:rPr>
        <w:t>опхо</w:t>
      </w:r>
      <w:r w:rsidRPr="00967DC1">
        <w:rPr>
          <w:szCs w:val="24"/>
          <w:lang w:val="sr-Latn-CS"/>
        </w:rPr>
        <w:t>д</w:t>
      </w:r>
      <w:r w:rsidR="001019E7" w:rsidRPr="00967DC1">
        <w:rPr>
          <w:szCs w:val="24"/>
          <w:lang w:val="sr-Latn-CS"/>
        </w:rPr>
        <w:t>њ</w:t>
      </w:r>
      <w:r w:rsidRPr="00967DC1">
        <w:rPr>
          <w:szCs w:val="24"/>
          <w:lang w:val="sr-Latn-CS"/>
        </w:rPr>
        <w:t>е</w:t>
      </w:r>
      <w:r w:rsidR="00C808E8" w:rsidRPr="00967DC1">
        <w:rPr>
          <w:szCs w:val="24"/>
          <w:lang w:val="sr-Latn-CS"/>
        </w:rPr>
        <w:t xml:space="preserve"> </w:t>
      </w:r>
      <w:r w:rsidR="00B61EF7" w:rsidRPr="00967DC1">
        <w:rPr>
          <w:szCs w:val="24"/>
          <w:lang w:val="sr-Latn-CS"/>
        </w:rPr>
        <w:t>и</w:t>
      </w:r>
      <w:r w:rsidR="00C808E8" w:rsidRPr="00967DC1">
        <w:rPr>
          <w:szCs w:val="24"/>
          <w:lang w:val="sr-Latn-CS"/>
        </w:rPr>
        <w:t xml:space="preserve"> </w:t>
      </w:r>
      <w:r w:rsidR="00B61EF7" w:rsidRPr="00967DC1">
        <w:rPr>
          <w:szCs w:val="24"/>
          <w:lang w:val="sr-Latn-CS"/>
        </w:rPr>
        <w:t>тр</w:t>
      </w:r>
      <w:r w:rsidRPr="00967DC1">
        <w:rPr>
          <w:szCs w:val="24"/>
          <w:lang w:val="sr-Latn-CS"/>
        </w:rPr>
        <w:t>а</w:t>
      </w:r>
      <w:r w:rsidR="00B61EF7" w:rsidRPr="00967DC1">
        <w:rPr>
          <w:szCs w:val="24"/>
          <w:lang w:val="sr-Latn-CS"/>
        </w:rPr>
        <w:t>ј</w:t>
      </w:r>
      <w:r w:rsidRPr="00967DC1">
        <w:rPr>
          <w:szCs w:val="24"/>
          <w:lang w:val="sr-Latn-CS"/>
        </w:rPr>
        <w:t>а</w:t>
      </w:r>
      <w:r w:rsidR="001019E7" w:rsidRPr="00967DC1">
        <w:rPr>
          <w:szCs w:val="24"/>
          <w:lang w:val="sr-Latn-CS"/>
        </w:rPr>
        <w:t>њ</w:t>
      </w:r>
      <w:r w:rsidRPr="00967DC1">
        <w:rPr>
          <w:szCs w:val="24"/>
          <w:lang w:val="sr-Latn-CS"/>
        </w:rPr>
        <w:t>е</w:t>
      </w:r>
      <w:r w:rsidR="00C808E8" w:rsidRPr="00967DC1">
        <w:rPr>
          <w:szCs w:val="24"/>
          <w:lang w:val="sr-Latn-CS"/>
        </w:rPr>
        <w:t xml:space="preserve"> </w:t>
      </w:r>
      <w:r w:rsidR="00B61EF7" w:rsidRPr="00967DC1">
        <w:rPr>
          <w:szCs w:val="24"/>
          <w:lang w:val="sr-Latn-CS"/>
        </w:rPr>
        <w:t>по</w:t>
      </w:r>
      <w:r w:rsidRPr="00967DC1">
        <w:rPr>
          <w:szCs w:val="24"/>
          <w:lang w:val="sr-Latn-CS"/>
        </w:rPr>
        <w:t>д</w:t>
      </w:r>
      <w:r w:rsidR="00B61EF7" w:rsidRPr="00967DC1">
        <w:rPr>
          <w:szCs w:val="24"/>
          <w:lang w:val="sr-Latn-CS"/>
        </w:rPr>
        <w:t>мл</w:t>
      </w:r>
      <w:r w:rsidRPr="00967DC1">
        <w:rPr>
          <w:szCs w:val="24"/>
          <w:lang w:val="sr-Latn-CS"/>
        </w:rPr>
        <w:t>ад</w:t>
      </w:r>
      <w:r w:rsidR="00B61EF7" w:rsidRPr="00967DC1">
        <w:rPr>
          <w:szCs w:val="24"/>
          <w:lang w:val="sr-Latn-CS"/>
        </w:rPr>
        <w:t>но</w:t>
      </w:r>
      <w:r w:rsidRPr="00967DC1">
        <w:rPr>
          <w:szCs w:val="24"/>
          <w:lang w:val="sr-Latn-CS"/>
        </w:rPr>
        <w:t>г</w:t>
      </w:r>
      <w:r w:rsidR="00C808E8" w:rsidRPr="00967DC1">
        <w:rPr>
          <w:szCs w:val="24"/>
          <w:lang w:val="sr-Latn-CS"/>
        </w:rPr>
        <w:t xml:space="preserve"> </w:t>
      </w:r>
      <w:r w:rsidR="00B61EF7" w:rsidRPr="00967DC1">
        <w:rPr>
          <w:szCs w:val="24"/>
          <w:lang w:val="sr-Latn-CS"/>
        </w:rPr>
        <w:t>р</w:t>
      </w:r>
      <w:r w:rsidRPr="00967DC1">
        <w:rPr>
          <w:szCs w:val="24"/>
          <w:lang w:val="sr-Latn-CS"/>
        </w:rPr>
        <w:t>а</w:t>
      </w:r>
      <w:r w:rsidR="00B61EF7" w:rsidRPr="00967DC1">
        <w:rPr>
          <w:szCs w:val="24"/>
          <w:lang w:val="sr-Latn-CS"/>
        </w:rPr>
        <w:t>з</w:t>
      </w:r>
      <w:r w:rsidRPr="00967DC1">
        <w:rPr>
          <w:szCs w:val="24"/>
          <w:lang w:val="sr-Latn-CS"/>
        </w:rPr>
        <w:t>д</w:t>
      </w:r>
      <w:r w:rsidR="00B61EF7" w:rsidRPr="00967DC1">
        <w:rPr>
          <w:szCs w:val="24"/>
          <w:lang w:val="sr-Latn-CS"/>
        </w:rPr>
        <w:t>о</w:t>
      </w:r>
      <w:r w:rsidRPr="00967DC1">
        <w:rPr>
          <w:szCs w:val="24"/>
          <w:lang w:val="sr-Latn-CS"/>
        </w:rPr>
        <w:t>б</w:t>
      </w:r>
      <w:r w:rsidR="001019E7" w:rsidRPr="00967DC1">
        <w:rPr>
          <w:szCs w:val="24"/>
          <w:lang w:val="sr-Latn-CS"/>
        </w:rPr>
        <w:t>љ</w:t>
      </w:r>
      <w:r w:rsidRPr="00967DC1">
        <w:rPr>
          <w:szCs w:val="24"/>
          <w:lang w:val="sr-Latn-CS"/>
        </w:rPr>
        <w:t>а</w:t>
      </w:r>
      <w:r w:rsidR="00C808E8" w:rsidRPr="00967DC1">
        <w:rPr>
          <w:szCs w:val="24"/>
          <w:lang w:val="sr-Latn-CS"/>
        </w:rPr>
        <w:t xml:space="preserve">. </w:t>
      </w:r>
    </w:p>
    <w:p w14:paraId="7A682FED" w14:textId="77777777" w:rsidR="00C808E8" w:rsidRPr="00967DC1" w:rsidRDefault="00C808E8" w:rsidP="00886EDF">
      <w:pPr>
        <w:spacing w:before="120" w:after="120"/>
        <w:rPr>
          <w:lang w:val="sr-Latn-CS"/>
        </w:rPr>
      </w:pPr>
    </w:p>
    <w:p w14:paraId="0A039E32" w14:textId="686969B5" w:rsidR="00C808E8" w:rsidRPr="00967DC1" w:rsidRDefault="00BE010D" w:rsidP="00886EDF">
      <w:pPr>
        <w:spacing w:before="120" w:after="120"/>
        <w:ind w:firstLine="709"/>
        <w:rPr>
          <w:i/>
          <w:u w:val="single"/>
          <w:lang w:val="sr-Latn-CS"/>
        </w:rPr>
      </w:pPr>
      <w:r w:rsidRPr="00967DC1">
        <w:rPr>
          <w:i/>
          <w:u w:val="single"/>
          <w:lang w:val="sr-Latn-CS"/>
        </w:rPr>
        <w:t>И</w:t>
      </w:r>
      <w:r w:rsidR="00B61EF7" w:rsidRPr="00967DC1">
        <w:rPr>
          <w:i/>
          <w:u w:val="single"/>
          <w:lang w:val="sr-Latn-CS"/>
        </w:rPr>
        <w:t>з</w:t>
      </w:r>
      <w:r w:rsidRPr="00967DC1">
        <w:rPr>
          <w:i/>
          <w:u w:val="single"/>
          <w:lang w:val="sr-Latn-CS"/>
        </w:rPr>
        <w:t>б</w:t>
      </w:r>
      <w:r w:rsidR="00B61EF7" w:rsidRPr="00967DC1">
        <w:rPr>
          <w:i/>
          <w:u w:val="single"/>
          <w:lang w:val="sr-Latn-CS"/>
        </w:rPr>
        <w:t>ор</w:t>
      </w:r>
      <w:r w:rsidR="00C808E8" w:rsidRPr="00967DC1">
        <w:rPr>
          <w:i/>
          <w:u w:val="single"/>
          <w:lang w:val="sr-Latn-CS"/>
        </w:rPr>
        <w:t xml:space="preserve"> </w:t>
      </w:r>
      <w:r w:rsidR="00B61EF7" w:rsidRPr="00967DC1">
        <w:rPr>
          <w:i/>
          <w:u w:val="single"/>
          <w:lang w:val="sr-Latn-CS"/>
        </w:rPr>
        <w:t>тр</w:t>
      </w:r>
      <w:r w:rsidRPr="00967DC1">
        <w:rPr>
          <w:i/>
          <w:u w:val="single"/>
          <w:lang w:val="sr-Latn-CS"/>
        </w:rPr>
        <w:t>а</w:t>
      </w:r>
      <w:r w:rsidR="00B61EF7" w:rsidRPr="00967DC1">
        <w:rPr>
          <w:i/>
          <w:u w:val="single"/>
          <w:lang w:val="sr-Latn-CS"/>
        </w:rPr>
        <w:t>ј</w:t>
      </w:r>
      <w:r w:rsidRPr="00967DC1">
        <w:rPr>
          <w:i/>
          <w:u w:val="single"/>
          <w:lang w:val="sr-Latn-CS"/>
        </w:rPr>
        <w:t>а</w:t>
      </w:r>
      <w:r w:rsidR="001019E7" w:rsidRPr="00967DC1">
        <w:rPr>
          <w:i/>
          <w:u w:val="single"/>
          <w:lang w:val="sr-Latn-CS"/>
        </w:rPr>
        <w:t>њ</w:t>
      </w:r>
      <w:r w:rsidRPr="00967DC1">
        <w:rPr>
          <w:i/>
          <w:u w:val="single"/>
          <w:lang w:val="sr-Latn-CS"/>
        </w:rPr>
        <w:t>а</w:t>
      </w:r>
      <w:r w:rsidR="00C808E8" w:rsidRPr="00967DC1">
        <w:rPr>
          <w:i/>
          <w:u w:val="single"/>
          <w:lang w:val="sr-Latn-CS"/>
        </w:rPr>
        <w:t xml:space="preserve"> </w:t>
      </w:r>
      <w:r w:rsidR="00B61EF7" w:rsidRPr="00967DC1">
        <w:rPr>
          <w:i/>
          <w:u w:val="single"/>
          <w:lang w:val="sr-Latn-CS"/>
        </w:rPr>
        <w:t>о</w:t>
      </w:r>
      <w:r w:rsidR="00CF56A9">
        <w:rPr>
          <w:i/>
          <w:u w:val="single"/>
          <w:lang w:val="sr-Cyrl-RS"/>
        </w:rPr>
        <w:t>п</w:t>
      </w:r>
      <w:r w:rsidR="00B61EF7" w:rsidRPr="00967DC1">
        <w:rPr>
          <w:i/>
          <w:u w:val="single"/>
          <w:lang w:val="sr-Latn-CS"/>
        </w:rPr>
        <w:t>хо</w:t>
      </w:r>
      <w:r w:rsidRPr="00967DC1">
        <w:rPr>
          <w:i/>
          <w:u w:val="single"/>
          <w:lang w:val="sr-Latn-CS"/>
        </w:rPr>
        <w:t>д</w:t>
      </w:r>
      <w:r w:rsidR="001019E7" w:rsidRPr="00967DC1">
        <w:rPr>
          <w:i/>
          <w:u w:val="single"/>
          <w:lang w:val="sr-Latn-CS"/>
        </w:rPr>
        <w:t>њ</w:t>
      </w:r>
      <w:r w:rsidRPr="00967DC1">
        <w:rPr>
          <w:i/>
          <w:u w:val="single"/>
          <w:lang w:val="sr-Latn-CS"/>
        </w:rPr>
        <w:t>е</w:t>
      </w:r>
    </w:p>
    <w:p w14:paraId="47D8AAD2" w14:textId="73F0E58E" w:rsidR="00C808E8" w:rsidRPr="00967DC1" w:rsidRDefault="00BE010D" w:rsidP="00886EDF">
      <w:pPr>
        <w:tabs>
          <w:tab w:val="left" w:pos="18976"/>
        </w:tabs>
        <w:spacing w:before="120" w:after="120"/>
        <w:ind w:firstLine="567"/>
        <w:rPr>
          <w:szCs w:val="24"/>
          <w:lang w:val="sr-Latn-CS"/>
        </w:rPr>
      </w:pPr>
      <w:r w:rsidRPr="00967DC1">
        <w:rPr>
          <w:szCs w:val="24"/>
          <w:lang w:val="sr-Latn-CS"/>
        </w:rPr>
        <w:t>Де</w:t>
      </w:r>
      <w:r w:rsidR="00B61EF7" w:rsidRPr="00967DC1">
        <w:rPr>
          <w:szCs w:val="24"/>
          <w:lang w:val="sr-Latn-CS"/>
        </w:rPr>
        <w:t>финис</w:t>
      </w:r>
      <w:r w:rsidRPr="00967DC1">
        <w:rPr>
          <w:szCs w:val="24"/>
          <w:lang w:val="sr-Latn-CS"/>
        </w:rPr>
        <w:t>а</w:t>
      </w:r>
      <w:r w:rsidR="001019E7" w:rsidRPr="00967DC1">
        <w:rPr>
          <w:szCs w:val="24"/>
          <w:lang w:val="sr-Latn-CS"/>
        </w:rPr>
        <w:t>њ</w:t>
      </w:r>
      <w:r w:rsidRPr="00967DC1">
        <w:rPr>
          <w:szCs w:val="24"/>
          <w:lang w:val="sr-Latn-CS"/>
        </w:rPr>
        <w:t>е</w:t>
      </w:r>
      <w:r w:rsidR="00C808E8" w:rsidRPr="00967DC1">
        <w:rPr>
          <w:szCs w:val="24"/>
          <w:lang w:val="sr-Latn-CS"/>
        </w:rPr>
        <w:t xml:space="preserve"> </w:t>
      </w:r>
      <w:r w:rsidRPr="00967DC1">
        <w:rPr>
          <w:szCs w:val="24"/>
          <w:lang w:val="sr-Latn-CS"/>
        </w:rPr>
        <w:t>д</w:t>
      </w:r>
      <w:r w:rsidR="00B61EF7" w:rsidRPr="00967DC1">
        <w:rPr>
          <w:szCs w:val="24"/>
          <w:lang w:val="sr-Latn-CS"/>
        </w:rPr>
        <w:t>ужин</w:t>
      </w:r>
      <w:r w:rsidRPr="00967DC1">
        <w:rPr>
          <w:szCs w:val="24"/>
          <w:lang w:val="sr-Latn-CS"/>
        </w:rPr>
        <w:t>е</w:t>
      </w:r>
      <w:r w:rsidR="00C808E8" w:rsidRPr="00967DC1">
        <w:rPr>
          <w:szCs w:val="24"/>
          <w:lang w:val="sr-Latn-CS"/>
        </w:rPr>
        <w:t xml:space="preserve"> </w:t>
      </w:r>
      <w:r w:rsidR="00B61EF7" w:rsidRPr="00967DC1">
        <w:rPr>
          <w:szCs w:val="24"/>
          <w:lang w:val="sr-Latn-CS"/>
        </w:rPr>
        <w:t>тр</w:t>
      </w:r>
      <w:r w:rsidRPr="00967DC1">
        <w:rPr>
          <w:szCs w:val="24"/>
          <w:lang w:val="sr-Latn-CS"/>
        </w:rPr>
        <w:t>а</w:t>
      </w:r>
      <w:r w:rsidR="00B61EF7" w:rsidRPr="00967DC1">
        <w:rPr>
          <w:szCs w:val="24"/>
          <w:lang w:val="sr-Latn-CS"/>
        </w:rPr>
        <w:t>ј</w:t>
      </w:r>
      <w:r w:rsidRPr="00967DC1">
        <w:rPr>
          <w:szCs w:val="24"/>
          <w:lang w:val="sr-Latn-CS"/>
        </w:rPr>
        <w:t>а</w:t>
      </w:r>
      <w:r w:rsidR="001019E7" w:rsidRPr="00967DC1">
        <w:rPr>
          <w:szCs w:val="24"/>
          <w:lang w:val="sr-Latn-CS"/>
        </w:rPr>
        <w:t>њ</w:t>
      </w:r>
      <w:r w:rsidRPr="00967DC1">
        <w:rPr>
          <w:szCs w:val="24"/>
          <w:lang w:val="sr-Latn-CS"/>
        </w:rPr>
        <w:t>а</w:t>
      </w:r>
      <w:r w:rsidR="00C808E8" w:rsidRPr="00967DC1">
        <w:rPr>
          <w:szCs w:val="24"/>
          <w:lang w:val="sr-Latn-CS"/>
        </w:rPr>
        <w:t xml:space="preserve"> </w:t>
      </w:r>
      <w:r w:rsidR="00B61EF7" w:rsidRPr="00967DC1">
        <w:rPr>
          <w:szCs w:val="24"/>
          <w:lang w:val="sr-Latn-CS"/>
        </w:rPr>
        <w:t>произ</w:t>
      </w:r>
      <w:r w:rsidRPr="00967DC1">
        <w:rPr>
          <w:szCs w:val="24"/>
          <w:lang w:val="sr-Latn-CS"/>
        </w:rPr>
        <w:t>в</w:t>
      </w:r>
      <w:r w:rsidR="00B61EF7" w:rsidRPr="00967DC1">
        <w:rPr>
          <w:szCs w:val="24"/>
          <w:lang w:val="sr-Latn-CS"/>
        </w:rPr>
        <w:t>о</w:t>
      </w:r>
      <w:r w:rsidRPr="00967DC1">
        <w:rPr>
          <w:szCs w:val="24"/>
          <w:lang w:val="sr-Latn-CS"/>
        </w:rPr>
        <w:t>д</w:t>
      </w:r>
      <w:r w:rsidR="00B61EF7" w:rsidRPr="00967DC1">
        <w:rPr>
          <w:szCs w:val="24"/>
          <w:lang w:val="sr-Latn-CS"/>
        </w:rPr>
        <w:t>но</w:t>
      </w:r>
      <w:r w:rsidRPr="00967DC1">
        <w:rPr>
          <w:szCs w:val="24"/>
          <w:lang w:val="sr-Latn-CS"/>
        </w:rPr>
        <w:t>г</w:t>
      </w:r>
      <w:r w:rsidR="00C808E8" w:rsidRPr="00967DC1">
        <w:rPr>
          <w:szCs w:val="24"/>
          <w:lang w:val="sr-Latn-CS"/>
        </w:rPr>
        <w:t xml:space="preserve"> </w:t>
      </w:r>
      <w:r w:rsidR="00B61EF7" w:rsidRPr="00967DC1">
        <w:rPr>
          <w:szCs w:val="24"/>
          <w:lang w:val="sr-Latn-CS"/>
        </w:rPr>
        <w:t>проц</w:t>
      </w:r>
      <w:r w:rsidRPr="00967DC1">
        <w:rPr>
          <w:szCs w:val="24"/>
          <w:lang w:val="sr-Latn-CS"/>
        </w:rPr>
        <w:t>е</w:t>
      </w:r>
      <w:r w:rsidR="00B61EF7" w:rsidRPr="00967DC1">
        <w:rPr>
          <w:szCs w:val="24"/>
          <w:lang w:val="sr-Latn-CS"/>
        </w:rPr>
        <w:t>с</w:t>
      </w:r>
      <w:r w:rsidRPr="00967DC1">
        <w:rPr>
          <w:szCs w:val="24"/>
          <w:lang w:val="sr-Latn-CS"/>
        </w:rPr>
        <w:t>а</w:t>
      </w:r>
      <w:r w:rsidR="00C808E8" w:rsidRPr="00967DC1">
        <w:rPr>
          <w:szCs w:val="24"/>
          <w:lang w:val="sr-Latn-CS"/>
        </w:rPr>
        <w:t xml:space="preserve"> – </w:t>
      </w:r>
      <w:r w:rsidR="00B61EF7" w:rsidRPr="00967DC1">
        <w:rPr>
          <w:szCs w:val="24"/>
          <w:lang w:val="sr-Latn-CS"/>
        </w:rPr>
        <w:t>опхо</w:t>
      </w:r>
      <w:r w:rsidRPr="00967DC1">
        <w:rPr>
          <w:szCs w:val="24"/>
          <w:lang w:val="sr-Latn-CS"/>
        </w:rPr>
        <w:t>д</w:t>
      </w:r>
      <w:r w:rsidR="001019E7" w:rsidRPr="00967DC1">
        <w:rPr>
          <w:szCs w:val="24"/>
          <w:lang w:val="sr-Latn-CS"/>
        </w:rPr>
        <w:t>њ</w:t>
      </w:r>
      <w:r w:rsidRPr="00967DC1">
        <w:rPr>
          <w:szCs w:val="24"/>
          <w:lang w:val="sr-Latn-CS"/>
        </w:rPr>
        <w:t>е</w:t>
      </w:r>
      <w:r w:rsidR="00C808E8" w:rsidRPr="00967DC1">
        <w:rPr>
          <w:szCs w:val="24"/>
          <w:lang w:val="sr-Latn-CS"/>
        </w:rPr>
        <w:t xml:space="preserve"> </w:t>
      </w:r>
      <w:r w:rsidR="00B61EF7" w:rsidRPr="00967DC1">
        <w:rPr>
          <w:szCs w:val="24"/>
          <w:lang w:val="sr-Latn-CS"/>
        </w:rPr>
        <w:t>осно</w:t>
      </w:r>
      <w:r w:rsidRPr="00967DC1">
        <w:rPr>
          <w:szCs w:val="24"/>
          <w:lang w:val="sr-Latn-CS"/>
        </w:rPr>
        <w:t>в</w:t>
      </w:r>
      <w:r w:rsidR="00B61EF7" w:rsidRPr="00967DC1">
        <w:rPr>
          <w:szCs w:val="24"/>
          <w:lang w:val="sr-Latn-CS"/>
        </w:rPr>
        <w:t>н</w:t>
      </w:r>
      <w:r w:rsidRPr="00967DC1">
        <w:rPr>
          <w:szCs w:val="24"/>
          <w:lang w:val="sr-Latn-CS"/>
        </w:rPr>
        <w:t>а</w:t>
      </w:r>
      <w:r w:rsidR="00C808E8" w:rsidRPr="00967DC1">
        <w:rPr>
          <w:szCs w:val="24"/>
          <w:lang w:val="sr-Latn-CS"/>
        </w:rPr>
        <w:t xml:space="preserve"> </w:t>
      </w:r>
      <w:r w:rsidR="00B61EF7" w:rsidRPr="00967DC1">
        <w:rPr>
          <w:szCs w:val="24"/>
          <w:lang w:val="sr-Latn-CS"/>
        </w:rPr>
        <w:t>ј</w:t>
      </w:r>
      <w:r w:rsidRPr="00967DC1">
        <w:rPr>
          <w:szCs w:val="24"/>
          <w:lang w:val="sr-Latn-CS"/>
        </w:rPr>
        <w:t>е</w:t>
      </w:r>
      <w:r w:rsidR="00C808E8" w:rsidRPr="00967DC1">
        <w:rPr>
          <w:szCs w:val="24"/>
          <w:lang w:val="sr-Latn-CS"/>
        </w:rPr>
        <w:t xml:space="preserve"> </w:t>
      </w:r>
      <w:r w:rsidR="00B61EF7" w:rsidRPr="00967DC1">
        <w:rPr>
          <w:szCs w:val="24"/>
          <w:lang w:val="sr-Latn-CS"/>
        </w:rPr>
        <w:t>ур</w:t>
      </w:r>
      <w:r w:rsidRPr="00967DC1">
        <w:rPr>
          <w:szCs w:val="24"/>
          <w:lang w:val="sr-Latn-CS"/>
        </w:rPr>
        <w:t>еђа</w:t>
      </w:r>
      <w:r w:rsidR="00B61EF7" w:rsidRPr="00967DC1">
        <w:rPr>
          <w:szCs w:val="24"/>
          <w:lang w:val="sr-Latn-CS"/>
        </w:rPr>
        <w:t>јн</w:t>
      </w:r>
      <w:r w:rsidRPr="00967DC1">
        <w:rPr>
          <w:szCs w:val="24"/>
          <w:lang w:val="sr-Latn-CS"/>
        </w:rPr>
        <w:t>а</w:t>
      </w:r>
      <w:r w:rsidR="00C808E8" w:rsidRPr="00967DC1">
        <w:rPr>
          <w:szCs w:val="24"/>
          <w:lang w:val="sr-Latn-CS"/>
        </w:rPr>
        <w:t xml:space="preserve"> </w:t>
      </w:r>
      <w:r w:rsidR="00B61EF7" w:rsidRPr="00967DC1">
        <w:rPr>
          <w:szCs w:val="24"/>
          <w:lang w:val="sr-Latn-CS"/>
        </w:rPr>
        <w:t>м</w:t>
      </w:r>
      <w:r w:rsidRPr="00967DC1">
        <w:rPr>
          <w:szCs w:val="24"/>
          <w:lang w:val="sr-Latn-CS"/>
        </w:rPr>
        <w:t>е</w:t>
      </w:r>
      <w:r w:rsidR="00B61EF7" w:rsidRPr="00967DC1">
        <w:rPr>
          <w:szCs w:val="24"/>
          <w:lang w:val="sr-Latn-CS"/>
        </w:rPr>
        <w:t>р</w:t>
      </w:r>
      <w:r w:rsidRPr="00967DC1">
        <w:rPr>
          <w:szCs w:val="24"/>
          <w:lang w:val="sr-Latn-CS"/>
        </w:rPr>
        <w:t>а</w:t>
      </w:r>
      <w:r w:rsidR="00C808E8" w:rsidRPr="00967DC1">
        <w:rPr>
          <w:szCs w:val="24"/>
          <w:lang w:val="sr-Latn-CS"/>
        </w:rPr>
        <w:t xml:space="preserve"> </w:t>
      </w:r>
      <w:r w:rsidR="00B61EF7" w:rsidRPr="00967DC1">
        <w:rPr>
          <w:szCs w:val="24"/>
          <w:lang w:val="sr-Latn-CS"/>
        </w:rPr>
        <w:t>и</w:t>
      </w:r>
      <w:r w:rsidR="00C808E8" w:rsidRPr="00967DC1">
        <w:rPr>
          <w:szCs w:val="24"/>
          <w:lang w:val="sr-Latn-CS"/>
        </w:rPr>
        <w:t xml:space="preserve"> </w:t>
      </w:r>
      <w:r w:rsidRPr="00967DC1">
        <w:rPr>
          <w:szCs w:val="24"/>
          <w:lang w:val="sr-Latn-CS"/>
        </w:rPr>
        <w:t>д</w:t>
      </w:r>
      <w:r w:rsidR="00B61EF7" w:rsidRPr="00967DC1">
        <w:rPr>
          <w:szCs w:val="24"/>
          <w:lang w:val="sr-Latn-CS"/>
        </w:rPr>
        <w:t>ир</w:t>
      </w:r>
      <w:r w:rsidRPr="00967DC1">
        <w:rPr>
          <w:szCs w:val="24"/>
          <w:lang w:val="sr-Latn-CS"/>
        </w:rPr>
        <w:t>е</w:t>
      </w:r>
      <w:r w:rsidR="00B61EF7" w:rsidRPr="00967DC1">
        <w:rPr>
          <w:szCs w:val="24"/>
          <w:lang w:val="sr-Latn-CS"/>
        </w:rPr>
        <w:t>кт</w:t>
      </w:r>
      <w:r w:rsidRPr="00967DC1">
        <w:rPr>
          <w:szCs w:val="24"/>
          <w:lang w:val="sr-Latn-CS"/>
        </w:rPr>
        <w:t>а</w:t>
      </w:r>
      <w:r w:rsidR="00B61EF7" w:rsidRPr="00967DC1">
        <w:rPr>
          <w:szCs w:val="24"/>
          <w:lang w:val="sr-Latn-CS"/>
        </w:rPr>
        <w:t>н</w:t>
      </w:r>
      <w:r w:rsidR="00C808E8" w:rsidRPr="00967DC1">
        <w:rPr>
          <w:szCs w:val="24"/>
          <w:lang w:val="sr-Latn-CS"/>
        </w:rPr>
        <w:t xml:space="preserve"> </w:t>
      </w:r>
      <w:r w:rsidR="00B61EF7" w:rsidRPr="00967DC1">
        <w:rPr>
          <w:szCs w:val="24"/>
          <w:lang w:val="sr-Latn-CS"/>
        </w:rPr>
        <w:t>ј</w:t>
      </w:r>
      <w:r w:rsidRPr="00967DC1">
        <w:rPr>
          <w:szCs w:val="24"/>
          <w:lang w:val="sr-Latn-CS"/>
        </w:rPr>
        <w:t>е</w:t>
      </w:r>
      <w:r w:rsidR="00C808E8" w:rsidRPr="00967DC1">
        <w:rPr>
          <w:szCs w:val="24"/>
          <w:lang w:val="sr-Latn-CS"/>
        </w:rPr>
        <w:t xml:space="preserve"> </w:t>
      </w:r>
      <w:r w:rsidR="00B61EF7" w:rsidRPr="00967DC1">
        <w:rPr>
          <w:szCs w:val="24"/>
          <w:lang w:val="sr-Latn-CS"/>
        </w:rPr>
        <w:t>о</w:t>
      </w:r>
      <w:r w:rsidRPr="00967DC1">
        <w:rPr>
          <w:szCs w:val="24"/>
          <w:lang w:val="sr-Latn-CS"/>
        </w:rPr>
        <w:t>д</w:t>
      </w:r>
      <w:r w:rsidR="00B61EF7" w:rsidRPr="00967DC1">
        <w:rPr>
          <w:szCs w:val="24"/>
          <w:lang w:val="sr-Latn-CS"/>
        </w:rPr>
        <w:t>р</w:t>
      </w:r>
      <w:r w:rsidRPr="00967DC1">
        <w:rPr>
          <w:szCs w:val="24"/>
          <w:lang w:val="sr-Latn-CS"/>
        </w:rPr>
        <w:t>а</w:t>
      </w:r>
      <w:r w:rsidR="00B61EF7" w:rsidRPr="00967DC1">
        <w:rPr>
          <w:szCs w:val="24"/>
          <w:lang w:val="sr-Latn-CS"/>
        </w:rPr>
        <w:t>з</w:t>
      </w:r>
      <w:r w:rsidR="00C808E8" w:rsidRPr="00967DC1">
        <w:rPr>
          <w:szCs w:val="24"/>
          <w:lang w:val="sr-Latn-CS"/>
        </w:rPr>
        <w:t xml:space="preserve"> </w:t>
      </w:r>
      <w:r w:rsidR="00B61EF7" w:rsidRPr="00967DC1">
        <w:rPr>
          <w:szCs w:val="24"/>
          <w:lang w:val="sr-Latn-CS"/>
        </w:rPr>
        <w:t>пост</w:t>
      </w:r>
      <w:r w:rsidRPr="00967DC1">
        <w:rPr>
          <w:szCs w:val="24"/>
          <w:lang w:val="sr-Latn-CS"/>
        </w:rPr>
        <w:t>ав</w:t>
      </w:r>
      <w:r w:rsidR="001019E7" w:rsidRPr="00967DC1">
        <w:rPr>
          <w:szCs w:val="24"/>
          <w:lang w:val="sr-Latn-CS"/>
        </w:rPr>
        <w:t>љ</w:t>
      </w:r>
      <w:r w:rsidRPr="00967DC1">
        <w:rPr>
          <w:szCs w:val="24"/>
          <w:lang w:val="sr-Latn-CS"/>
        </w:rPr>
        <w:t>е</w:t>
      </w:r>
      <w:r w:rsidR="00B61EF7" w:rsidRPr="00967DC1">
        <w:rPr>
          <w:szCs w:val="24"/>
          <w:lang w:val="sr-Latn-CS"/>
        </w:rPr>
        <w:t>них</w:t>
      </w:r>
      <w:r w:rsidR="00C808E8" w:rsidRPr="00967DC1">
        <w:rPr>
          <w:szCs w:val="24"/>
          <w:lang w:val="sr-Latn-CS"/>
        </w:rPr>
        <w:t xml:space="preserve"> </w:t>
      </w:r>
      <w:r w:rsidR="00B61EF7" w:rsidRPr="00967DC1">
        <w:rPr>
          <w:szCs w:val="24"/>
          <w:lang w:val="sr-Latn-CS"/>
        </w:rPr>
        <w:t>општих</w:t>
      </w:r>
      <w:r w:rsidR="00C808E8" w:rsidRPr="00967DC1">
        <w:rPr>
          <w:szCs w:val="24"/>
          <w:lang w:val="sr-Latn-CS"/>
        </w:rPr>
        <w:t xml:space="preserve"> </w:t>
      </w:r>
      <w:r w:rsidR="00B61EF7" w:rsidRPr="00967DC1">
        <w:rPr>
          <w:szCs w:val="24"/>
          <w:lang w:val="sr-Latn-CS"/>
        </w:rPr>
        <w:t>и</w:t>
      </w:r>
      <w:r w:rsidR="00C808E8" w:rsidRPr="00967DC1">
        <w:rPr>
          <w:szCs w:val="24"/>
          <w:lang w:val="sr-Latn-CS"/>
        </w:rPr>
        <w:t xml:space="preserve"> </w:t>
      </w:r>
      <w:r w:rsidR="00B61EF7" w:rsidRPr="00967DC1">
        <w:rPr>
          <w:szCs w:val="24"/>
          <w:lang w:val="sr-Latn-CS"/>
        </w:rPr>
        <w:t>пос</w:t>
      </w:r>
      <w:r w:rsidRPr="00967DC1">
        <w:rPr>
          <w:szCs w:val="24"/>
          <w:lang w:val="sr-Latn-CS"/>
        </w:rPr>
        <w:t>еб</w:t>
      </w:r>
      <w:r w:rsidR="00B61EF7" w:rsidRPr="00967DC1">
        <w:rPr>
          <w:szCs w:val="24"/>
          <w:lang w:val="sr-Latn-CS"/>
        </w:rPr>
        <w:t>них</w:t>
      </w:r>
      <w:r w:rsidR="00C808E8" w:rsidRPr="00967DC1">
        <w:rPr>
          <w:szCs w:val="24"/>
          <w:lang w:val="sr-Latn-CS"/>
        </w:rPr>
        <w:t xml:space="preserve"> </w:t>
      </w:r>
      <w:r w:rsidR="00B61EF7" w:rsidRPr="00967DC1">
        <w:rPr>
          <w:szCs w:val="24"/>
          <w:lang w:val="sr-Latn-CS"/>
        </w:rPr>
        <w:t>ци</w:t>
      </w:r>
      <w:r w:rsidR="001019E7" w:rsidRPr="00967DC1">
        <w:rPr>
          <w:szCs w:val="24"/>
          <w:lang w:val="sr-Latn-CS"/>
        </w:rPr>
        <w:t>љ</w:t>
      </w:r>
      <w:r w:rsidRPr="00967DC1">
        <w:rPr>
          <w:szCs w:val="24"/>
          <w:lang w:val="sr-Latn-CS"/>
        </w:rPr>
        <w:t>ева</w:t>
      </w:r>
      <w:r w:rsidR="00C808E8" w:rsidRPr="00967DC1">
        <w:rPr>
          <w:szCs w:val="24"/>
          <w:lang w:val="sr-Latn-CS"/>
        </w:rPr>
        <w:t xml:space="preserve"> </w:t>
      </w:r>
      <w:r w:rsidRPr="00967DC1">
        <w:rPr>
          <w:szCs w:val="24"/>
          <w:lang w:val="sr-Latn-CS"/>
        </w:rPr>
        <w:t>га</w:t>
      </w:r>
      <w:r w:rsidR="00B61EF7" w:rsidRPr="00967DC1">
        <w:rPr>
          <w:szCs w:val="24"/>
          <w:lang w:val="sr-Latn-CS"/>
        </w:rPr>
        <w:t>з</w:t>
      </w:r>
      <w:r w:rsidRPr="00967DC1">
        <w:rPr>
          <w:szCs w:val="24"/>
          <w:lang w:val="sr-Latn-CS"/>
        </w:rPr>
        <w:t>д</w:t>
      </w:r>
      <w:r w:rsidR="00B61EF7" w:rsidRPr="00967DC1">
        <w:rPr>
          <w:szCs w:val="24"/>
          <w:lang w:val="sr-Latn-CS"/>
        </w:rPr>
        <w:t>о</w:t>
      </w:r>
      <w:r w:rsidRPr="00967DC1">
        <w:rPr>
          <w:szCs w:val="24"/>
          <w:lang w:val="sr-Latn-CS"/>
        </w:rPr>
        <w:t>ва</w:t>
      </w:r>
      <w:r w:rsidR="001019E7" w:rsidRPr="00967DC1">
        <w:rPr>
          <w:szCs w:val="24"/>
          <w:lang w:val="sr-Latn-CS"/>
        </w:rPr>
        <w:t>њ</w:t>
      </w:r>
      <w:r w:rsidRPr="00967DC1">
        <w:rPr>
          <w:szCs w:val="24"/>
          <w:lang w:val="sr-Latn-CS"/>
        </w:rPr>
        <w:t>а</w:t>
      </w:r>
      <w:r w:rsidR="00C808E8" w:rsidRPr="00967DC1">
        <w:rPr>
          <w:szCs w:val="24"/>
          <w:lang w:val="sr-Latn-CS"/>
        </w:rPr>
        <w:t xml:space="preserve"> </w:t>
      </w:r>
      <w:r w:rsidR="00B61EF7" w:rsidRPr="00967DC1">
        <w:rPr>
          <w:szCs w:val="24"/>
          <w:lang w:val="sr-Latn-CS"/>
        </w:rPr>
        <w:t>у</w:t>
      </w:r>
      <w:r w:rsidR="00C808E8" w:rsidRPr="00967DC1">
        <w:rPr>
          <w:szCs w:val="24"/>
          <w:lang w:val="sr-Latn-CS"/>
        </w:rPr>
        <w:t xml:space="preserve"> </w:t>
      </w:r>
      <w:r w:rsidR="00B61EF7" w:rsidRPr="00967DC1">
        <w:rPr>
          <w:szCs w:val="24"/>
          <w:lang w:val="sr-Latn-CS"/>
        </w:rPr>
        <w:t>скл</w:t>
      </w:r>
      <w:r w:rsidRPr="00967DC1">
        <w:rPr>
          <w:szCs w:val="24"/>
          <w:lang w:val="sr-Latn-CS"/>
        </w:rPr>
        <w:t>ад</w:t>
      </w:r>
      <w:r w:rsidR="00B61EF7" w:rsidRPr="00967DC1">
        <w:rPr>
          <w:szCs w:val="24"/>
          <w:lang w:val="sr-Latn-CS"/>
        </w:rPr>
        <w:t>у</w:t>
      </w:r>
      <w:r w:rsidR="00C808E8" w:rsidRPr="00967DC1">
        <w:rPr>
          <w:szCs w:val="24"/>
          <w:lang w:val="sr-Latn-CS"/>
        </w:rPr>
        <w:t xml:space="preserve"> </w:t>
      </w:r>
      <w:r w:rsidR="00B61EF7" w:rsidRPr="00967DC1">
        <w:rPr>
          <w:szCs w:val="24"/>
          <w:lang w:val="sr-Latn-CS"/>
        </w:rPr>
        <w:t>с</w:t>
      </w:r>
      <w:r w:rsidRPr="00967DC1">
        <w:rPr>
          <w:szCs w:val="24"/>
          <w:lang w:val="sr-Latn-CS"/>
        </w:rPr>
        <w:t>а</w:t>
      </w:r>
      <w:r w:rsidR="00C808E8" w:rsidRPr="00967DC1">
        <w:rPr>
          <w:szCs w:val="24"/>
          <w:lang w:val="sr-Latn-CS"/>
        </w:rPr>
        <w:t xml:space="preserve"> </w:t>
      </w:r>
      <w:r w:rsidR="00B61EF7" w:rsidRPr="00967DC1">
        <w:rPr>
          <w:szCs w:val="24"/>
          <w:lang w:val="sr-Latn-CS"/>
        </w:rPr>
        <w:t>ст</w:t>
      </w:r>
      <w:r w:rsidRPr="00967DC1">
        <w:rPr>
          <w:szCs w:val="24"/>
          <w:lang w:val="sr-Latn-CS"/>
        </w:rPr>
        <w:t>а</w:t>
      </w:r>
      <w:r w:rsidR="001019E7" w:rsidRPr="00967DC1">
        <w:rPr>
          <w:szCs w:val="24"/>
          <w:lang w:val="sr-Latn-CS"/>
        </w:rPr>
        <w:t>њ</w:t>
      </w:r>
      <w:r w:rsidRPr="00967DC1">
        <w:rPr>
          <w:szCs w:val="24"/>
          <w:lang w:val="sr-Latn-CS"/>
        </w:rPr>
        <w:t>е</w:t>
      </w:r>
      <w:r w:rsidR="00B61EF7" w:rsidRPr="00967DC1">
        <w:rPr>
          <w:szCs w:val="24"/>
          <w:lang w:val="sr-Latn-CS"/>
        </w:rPr>
        <w:t>м</w:t>
      </w:r>
      <w:r w:rsidR="00C808E8" w:rsidRPr="00967DC1">
        <w:rPr>
          <w:szCs w:val="24"/>
          <w:lang w:val="sr-Latn-CS"/>
        </w:rPr>
        <w:t xml:space="preserve"> </w:t>
      </w:r>
      <w:r w:rsidR="00B61EF7" w:rsidRPr="00967DC1">
        <w:rPr>
          <w:szCs w:val="24"/>
          <w:lang w:val="sr-Latn-CS"/>
        </w:rPr>
        <w:t>с</w:t>
      </w:r>
      <w:r w:rsidRPr="00967DC1">
        <w:rPr>
          <w:szCs w:val="24"/>
          <w:lang w:val="sr-Latn-CS"/>
        </w:rPr>
        <w:t>а</w:t>
      </w:r>
      <w:r w:rsidR="00B61EF7" w:rsidRPr="00967DC1">
        <w:rPr>
          <w:szCs w:val="24"/>
          <w:lang w:val="sr-Latn-CS"/>
        </w:rPr>
        <w:t>стојин</w:t>
      </w:r>
      <w:r w:rsidRPr="00967DC1">
        <w:rPr>
          <w:szCs w:val="24"/>
          <w:lang w:val="sr-Latn-CS"/>
        </w:rPr>
        <w:t>а</w:t>
      </w:r>
      <w:r w:rsidR="005134D3">
        <w:rPr>
          <w:szCs w:val="24"/>
          <w:lang w:val="sr-Cyrl-RS"/>
        </w:rPr>
        <w:t>,</w:t>
      </w:r>
      <w:r w:rsidR="00C808E8" w:rsidRPr="00967DC1">
        <w:rPr>
          <w:szCs w:val="24"/>
          <w:lang w:val="sr-Latn-CS"/>
        </w:rPr>
        <w:t xml:space="preserve"> </w:t>
      </w:r>
      <w:r w:rsidRPr="00967DC1">
        <w:rPr>
          <w:szCs w:val="24"/>
          <w:lang w:val="sr-Latn-CS"/>
        </w:rPr>
        <w:t>б</w:t>
      </w:r>
      <w:r w:rsidR="00B61EF7" w:rsidRPr="00967DC1">
        <w:rPr>
          <w:szCs w:val="24"/>
          <w:lang w:val="sr-Latn-CS"/>
        </w:rPr>
        <w:t>ио</w:t>
      </w:r>
      <w:r w:rsidRPr="00967DC1">
        <w:rPr>
          <w:szCs w:val="24"/>
          <w:lang w:val="sr-Latn-CS"/>
        </w:rPr>
        <w:t>е</w:t>
      </w:r>
      <w:r w:rsidR="00B61EF7" w:rsidRPr="00967DC1">
        <w:rPr>
          <w:szCs w:val="24"/>
          <w:lang w:val="sr-Latn-CS"/>
        </w:rPr>
        <w:t>колошким</w:t>
      </w:r>
      <w:r w:rsidR="00C808E8" w:rsidRPr="00967DC1">
        <w:rPr>
          <w:szCs w:val="24"/>
          <w:lang w:val="sr-Latn-CS"/>
        </w:rPr>
        <w:t xml:space="preserve"> </w:t>
      </w:r>
      <w:r w:rsidR="00B61EF7" w:rsidRPr="00967DC1">
        <w:rPr>
          <w:szCs w:val="24"/>
          <w:lang w:val="sr-Latn-CS"/>
        </w:rPr>
        <w:t>усло</w:t>
      </w:r>
      <w:r w:rsidRPr="00967DC1">
        <w:rPr>
          <w:szCs w:val="24"/>
          <w:lang w:val="sr-Latn-CS"/>
        </w:rPr>
        <w:t>в</w:t>
      </w:r>
      <w:r w:rsidR="00B61EF7" w:rsidRPr="00967DC1">
        <w:rPr>
          <w:szCs w:val="24"/>
          <w:lang w:val="sr-Latn-CS"/>
        </w:rPr>
        <w:t>им</w:t>
      </w:r>
      <w:r w:rsidRPr="00967DC1">
        <w:rPr>
          <w:szCs w:val="24"/>
          <w:lang w:val="sr-Latn-CS"/>
        </w:rPr>
        <w:t>а</w:t>
      </w:r>
      <w:r w:rsidR="00C808E8" w:rsidRPr="00967DC1">
        <w:rPr>
          <w:szCs w:val="24"/>
          <w:lang w:val="sr-Latn-CS"/>
        </w:rPr>
        <w:t xml:space="preserve"> </w:t>
      </w:r>
      <w:r w:rsidR="00B61EF7" w:rsidRPr="00967DC1">
        <w:rPr>
          <w:szCs w:val="24"/>
          <w:lang w:val="sr-Latn-CS"/>
        </w:rPr>
        <w:t>и</w:t>
      </w:r>
      <w:r w:rsidR="00C808E8" w:rsidRPr="00967DC1">
        <w:rPr>
          <w:szCs w:val="24"/>
          <w:lang w:val="sr-Latn-CS"/>
        </w:rPr>
        <w:t xml:space="preserve"> </w:t>
      </w:r>
      <w:r w:rsidR="00B61EF7" w:rsidRPr="00967DC1">
        <w:rPr>
          <w:szCs w:val="24"/>
          <w:lang w:val="sr-Latn-CS"/>
        </w:rPr>
        <w:t>ут</w:t>
      </w:r>
      <w:r w:rsidRPr="00967DC1">
        <w:rPr>
          <w:szCs w:val="24"/>
          <w:lang w:val="sr-Latn-CS"/>
        </w:rPr>
        <w:t>в</w:t>
      </w:r>
      <w:r w:rsidR="00B61EF7" w:rsidRPr="00967DC1">
        <w:rPr>
          <w:szCs w:val="24"/>
          <w:lang w:val="sr-Latn-CS"/>
        </w:rPr>
        <w:t>р</w:t>
      </w:r>
      <w:r w:rsidRPr="00967DC1">
        <w:rPr>
          <w:szCs w:val="24"/>
          <w:lang w:val="sr-Latn-CS"/>
        </w:rPr>
        <w:t>ђе</w:t>
      </w:r>
      <w:r w:rsidR="00B61EF7" w:rsidRPr="00967DC1">
        <w:rPr>
          <w:szCs w:val="24"/>
          <w:lang w:val="sr-Latn-CS"/>
        </w:rPr>
        <w:t>ним</w:t>
      </w:r>
      <w:r w:rsidR="00C808E8" w:rsidRPr="00967DC1">
        <w:rPr>
          <w:szCs w:val="24"/>
          <w:lang w:val="sr-Latn-CS"/>
        </w:rPr>
        <w:t xml:space="preserve"> </w:t>
      </w:r>
      <w:r w:rsidR="00B61EF7" w:rsidRPr="00967DC1">
        <w:rPr>
          <w:szCs w:val="24"/>
          <w:lang w:val="sr-Latn-CS"/>
        </w:rPr>
        <w:t>функциј</w:t>
      </w:r>
      <w:r w:rsidRPr="00967DC1">
        <w:rPr>
          <w:szCs w:val="24"/>
          <w:lang w:val="sr-Latn-CS"/>
        </w:rPr>
        <w:t>а</w:t>
      </w:r>
      <w:r w:rsidR="00B61EF7" w:rsidRPr="00967DC1">
        <w:rPr>
          <w:szCs w:val="24"/>
          <w:lang w:val="sr-Latn-CS"/>
        </w:rPr>
        <w:t>м</w:t>
      </w:r>
      <w:r w:rsidRPr="00967DC1">
        <w:rPr>
          <w:szCs w:val="24"/>
          <w:lang w:val="sr-Latn-CS"/>
        </w:rPr>
        <w:t>а</w:t>
      </w:r>
      <w:r w:rsidR="00C808E8" w:rsidRPr="00967DC1">
        <w:rPr>
          <w:szCs w:val="24"/>
          <w:lang w:val="sr-Latn-CS"/>
        </w:rPr>
        <w:t xml:space="preserve"> </w:t>
      </w:r>
      <w:r w:rsidR="00B61EF7" w:rsidRPr="00967DC1">
        <w:rPr>
          <w:szCs w:val="24"/>
          <w:lang w:val="sr-Latn-CS"/>
        </w:rPr>
        <w:t>и</w:t>
      </w:r>
      <w:r w:rsidR="00C808E8" w:rsidRPr="00967DC1">
        <w:rPr>
          <w:szCs w:val="24"/>
          <w:lang w:val="sr-Latn-CS"/>
        </w:rPr>
        <w:t xml:space="preserve"> </w:t>
      </w:r>
      <w:r w:rsidR="00B61EF7" w:rsidRPr="00967DC1">
        <w:rPr>
          <w:szCs w:val="24"/>
          <w:lang w:val="sr-Latn-CS"/>
        </w:rPr>
        <w:t>н</w:t>
      </w:r>
      <w:r w:rsidRPr="00967DC1">
        <w:rPr>
          <w:szCs w:val="24"/>
          <w:lang w:val="sr-Latn-CS"/>
        </w:rPr>
        <w:t>а</w:t>
      </w:r>
      <w:r w:rsidR="00B61EF7" w:rsidRPr="00967DC1">
        <w:rPr>
          <w:szCs w:val="24"/>
          <w:lang w:val="sr-Latn-CS"/>
        </w:rPr>
        <w:t>м</w:t>
      </w:r>
      <w:r w:rsidRPr="00967DC1">
        <w:rPr>
          <w:szCs w:val="24"/>
          <w:lang w:val="sr-Latn-CS"/>
        </w:rPr>
        <w:t>е</w:t>
      </w:r>
      <w:r w:rsidR="00B61EF7" w:rsidRPr="00967DC1">
        <w:rPr>
          <w:szCs w:val="24"/>
          <w:lang w:val="sr-Latn-CS"/>
        </w:rPr>
        <w:t>н</w:t>
      </w:r>
      <w:r w:rsidRPr="00967DC1">
        <w:rPr>
          <w:szCs w:val="24"/>
          <w:lang w:val="sr-Latn-CS"/>
        </w:rPr>
        <w:t>а</w:t>
      </w:r>
      <w:r w:rsidR="00B61EF7" w:rsidRPr="00967DC1">
        <w:rPr>
          <w:szCs w:val="24"/>
          <w:lang w:val="sr-Latn-CS"/>
        </w:rPr>
        <w:t>м</w:t>
      </w:r>
      <w:r w:rsidRPr="00967DC1">
        <w:rPr>
          <w:szCs w:val="24"/>
          <w:lang w:val="sr-Latn-CS"/>
        </w:rPr>
        <w:t>а</w:t>
      </w:r>
      <w:r w:rsidR="00C808E8" w:rsidRPr="00967DC1">
        <w:rPr>
          <w:szCs w:val="24"/>
          <w:lang w:val="sr-Latn-CS"/>
        </w:rPr>
        <w:t xml:space="preserve">. </w:t>
      </w:r>
      <w:r w:rsidRPr="00967DC1">
        <w:rPr>
          <w:szCs w:val="24"/>
          <w:lang w:val="sr-Latn-CS"/>
        </w:rPr>
        <w:t>Та</w:t>
      </w:r>
      <w:r w:rsidR="00B61EF7" w:rsidRPr="00967DC1">
        <w:rPr>
          <w:szCs w:val="24"/>
          <w:lang w:val="sr-Latn-CS"/>
        </w:rPr>
        <w:t>ко</w:t>
      </w:r>
      <w:r w:rsidRPr="00967DC1">
        <w:rPr>
          <w:szCs w:val="24"/>
          <w:lang w:val="sr-Latn-CS"/>
        </w:rPr>
        <w:t>ђе</w:t>
      </w:r>
      <w:r w:rsidR="00C808E8" w:rsidRPr="00967DC1">
        <w:rPr>
          <w:szCs w:val="24"/>
          <w:lang w:val="sr-Latn-CS"/>
        </w:rPr>
        <w:t xml:space="preserve"> </w:t>
      </w:r>
      <w:r w:rsidR="00B61EF7" w:rsidRPr="00967DC1">
        <w:rPr>
          <w:szCs w:val="24"/>
          <w:lang w:val="sr-Latn-CS"/>
        </w:rPr>
        <w:t>ко</w:t>
      </w:r>
      <w:r w:rsidRPr="00967DC1">
        <w:rPr>
          <w:szCs w:val="24"/>
          <w:lang w:val="sr-Latn-CS"/>
        </w:rPr>
        <w:t>д</w:t>
      </w:r>
      <w:r w:rsidR="00C808E8" w:rsidRPr="00967DC1">
        <w:rPr>
          <w:szCs w:val="24"/>
          <w:lang w:val="sr-Latn-CS"/>
        </w:rPr>
        <w:t xml:space="preserve"> </w:t>
      </w:r>
      <w:r w:rsidR="00B61EF7" w:rsidRPr="00967DC1">
        <w:rPr>
          <w:szCs w:val="24"/>
          <w:lang w:val="sr-Latn-CS"/>
        </w:rPr>
        <w:t>ум</w:t>
      </w:r>
      <w:r w:rsidRPr="00967DC1">
        <w:rPr>
          <w:szCs w:val="24"/>
          <w:lang w:val="sr-Latn-CS"/>
        </w:rPr>
        <w:t>е</w:t>
      </w:r>
      <w:r w:rsidR="00B61EF7" w:rsidRPr="00967DC1">
        <w:rPr>
          <w:szCs w:val="24"/>
          <w:lang w:val="sr-Latn-CS"/>
        </w:rPr>
        <w:t>р</w:t>
      </w:r>
      <w:r w:rsidRPr="00967DC1">
        <w:rPr>
          <w:szCs w:val="24"/>
          <w:lang w:val="sr-Latn-CS"/>
        </w:rPr>
        <w:t>е</w:t>
      </w:r>
      <w:r w:rsidR="00B61EF7" w:rsidRPr="00967DC1">
        <w:rPr>
          <w:szCs w:val="24"/>
          <w:lang w:val="sr-Latn-CS"/>
        </w:rPr>
        <w:t>но</w:t>
      </w:r>
      <w:r w:rsidR="00C808E8" w:rsidRPr="00967DC1">
        <w:rPr>
          <w:szCs w:val="24"/>
          <w:lang w:val="sr-Latn-CS"/>
        </w:rPr>
        <w:t xml:space="preserve"> </w:t>
      </w:r>
      <w:r w:rsidR="00B61EF7" w:rsidRPr="00967DC1">
        <w:rPr>
          <w:szCs w:val="24"/>
          <w:lang w:val="sr-Latn-CS"/>
        </w:rPr>
        <w:t>с</w:t>
      </w:r>
      <w:r w:rsidRPr="00967DC1">
        <w:rPr>
          <w:szCs w:val="24"/>
          <w:lang w:val="sr-Latn-CS"/>
        </w:rPr>
        <w:t>а</w:t>
      </w:r>
      <w:r w:rsidR="00B61EF7" w:rsidRPr="00967DC1">
        <w:rPr>
          <w:szCs w:val="24"/>
          <w:lang w:val="sr-Latn-CS"/>
        </w:rPr>
        <w:t>стојинско</w:t>
      </w:r>
      <w:r w:rsidRPr="00967DC1">
        <w:rPr>
          <w:szCs w:val="24"/>
          <w:lang w:val="sr-Latn-CS"/>
        </w:rPr>
        <w:t>г</w:t>
      </w:r>
      <w:r w:rsidR="00C808E8" w:rsidRPr="00967DC1">
        <w:rPr>
          <w:szCs w:val="24"/>
          <w:lang w:val="sr-Latn-CS"/>
        </w:rPr>
        <w:t xml:space="preserve"> </w:t>
      </w:r>
      <w:r w:rsidRPr="00967DC1">
        <w:rPr>
          <w:szCs w:val="24"/>
          <w:lang w:val="sr-Latn-CS"/>
        </w:rPr>
        <w:t>га</w:t>
      </w:r>
      <w:r w:rsidR="00B61EF7" w:rsidRPr="00967DC1">
        <w:rPr>
          <w:szCs w:val="24"/>
          <w:lang w:val="sr-Latn-CS"/>
        </w:rPr>
        <w:t>з</w:t>
      </w:r>
      <w:r w:rsidRPr="00967DC1">
        <w:rPr>
          <w:szCs w:val="24"/>
          <w:lang w:val="sr-Latn-CS"/>
        </w:rPr>
        <w:t>д</w:t>
      </w:r>
      <w:r w:rsidR="00B61EF7" w:rsidRPr="00967DC1">
        <w:rPr>
          <w:szCs w:val="24"/>
          <w:lang w:val="sr-Latn-CS"/>
        </w:rPr>
        <w:t>о</w:t>
      </w:r>
      <w:r w:rsidRPr="00967DC1">
        <w:rPr>
          <w:szCs w:val="24"/>
          <w:lang w:val="sr-Latn-CS"/>
        </w:rPr>
        <w:t>ва</w:t>
      </w:r>
      <w:r w:rsidR="001019E7" w:rsidRPr="00967DC1">
        <w:rPr>
          <w:szCs w:val="24"/>
          <w:lang w:val="sr-Latn-CS"/>
        </w:rPr>
        <w:t>њ</w:t>
      </w:r>
      <w:r w:rsidRPr="00967DC1">
        <w:rPr>
          <w:szCs w:val="24"/>
          <w:lang w:val="sr-Latn-CS"/>
        </w:rPr>
        <w:t>а</w:t>
      </w:r>
      <w:r w:rsidR="00C808E8" w:rsidRPr="00967DC1">
        <w:rPr>
          <w:szCs w:val="24"/>
          <w:lang w:val="sr-Latn-CS"/>
        </w:rPr>
        <w:t xml:space="preserve"> </w:t>
      </w:r>
      <w:r w:rsidR="00B61EF7" w:rsidRPr="00967DC1">
        <w:rPr>
          <w:szCs w:val="24"/>
          <w:lang w:val="sr-Latn-CS"/>
        </w:rPr>
        <w:t>опхо</w:t>
      </w:r>
      <w:r w:rsidRPr="00967DC1">
        <w:rPr>
          <w:szCs w:val="24"/>
          <w:lang w:val="sr-Latn-CS"/>
        </w:rPr>
        <w:t>д</w:t>
      </w:r>
      <w:r w:rsidR="001019E7" w:rsidRPr="00967DC1">
        <w:rPr>
          <w:szCs w:val="24"/>
          <w:lang w:val="sr-Latn-CS"/>
        </w:rPr>
        <w:t>њ</w:t>
      </w:r>
      <w:r w:rsidRPr="00967DC1">
        <w:rPr>
          <w:szCs w:val="24"/>
          <w:lang w:val="sr-Latn-CS"/>
        </w:rPr>
        <w:t>а</w:t>
      </w:r>
      <w:r w:rsidR="00C808E8" w:rsidRPr="00967DC1">
        <w:rPr>
          <w:szCs w:val="24"/>
          <w:lang w:val="sr-Latn-CS"/>
        </w:rPr>
        <w:t xml:space="preserve"> </w:t>
      </w:r>
      <w:r w:rsidR="00B61EF7" w:rsidRPr="00967DC1">
        <w:rPr>
          <w:szCs w:val="24"/>
          <w:lang w:val="sr-Latn-CS"/>
        </w:rPr>
        <w:t>ј</w:t>
      </w:r>
      <w:r w:rsidRPr="00967DC1">
        <w:rPr>
          <w:szCs w:val="24"/>
          <w:lang w:val="sr-Latn-CS"/>
        </w:rPr>
        <w:t>е</w:t>
      </w:r>
      <w:r w:rsidR="00C808E8" w:rsidRPr="00967DC1">
        <w:rPr>
          <w:szCs w:val="24"/>
          <w:lang w:val="sr-Latn-CS"/>
        </w:rPr>
        <w:t xml:space="preserve"> </w:t>
      </w:r>
      <w:r w:rsidR="00B61EF7" w:rsidRPr="00967DC1">
        <w:rPr>
          <w:szCs w:val="24"/>
          <w:lang w:val="sr-Latn-CS"/>
        </w:rPr>
        <w:t>ј</w:t>
      </w:r>
      <w:r w:rsidRPr="00967DC1">
        <w:rPr>
          <w:szCs w:val="24"/>
          <w:lang w:val="sr-Latn-CS"/>
        </w:rPr>
        <w:t>еда</w:t>
      </w:r>
      <w:r w:rsidR="00B61EF7" w:rsidRPr="00967DC1">
        <w:rPr>
          <w:szCs w:val="24"/>
          <w:lang w:val="sr-Latn-CS"/>
        </w:rPr>
        <w:t>н</w:t>
      </w:r>
      <w:r w:rsidR="00C808E8" w:rsidRPr="00967DC1">
        <w:rPr>
          <w:szCs w:val="24"/>
          <w:lang w:val="sr-Latn-CS"/>
        </w:rPr>
        <w:t xml:space="preserve"> </w:t>
      </w:r>
      <w:r w:rsidR="00B61EF7" w:rsidRPr="00967DC1">
        <w:rPr>
          <w:szCs w:val="24"/>
          <w:lang w:val="sr-Latn-CS"/>
        </w:rPr>
        <w:t>о</w:t>
      </w:r>
      <w:r w:rsidRPr="00967DC1">
        <w:rPr>
          <w:szCs w:val="24"/>
          <w:lang w:val="sr-Latn-CS"/>
        </w:rPr>
        <w:t>д</w:t>
      </w:r>
      <w:r w:rsidR="00C808E8" w:rsidRPr="00967DC1">
        <w:rPr>
          <w:szCs w:val="24"/>
          <w:lang w:val="sr-Latn-CS"/>
        </w:rPr>
        <w:t xml:space="preserve"> </w:t>
      </w:r>
      <w:r w:rsidR="00B61EF7" w:rsidRPr="00967DC1">
        <w:rPr>
          <w:szCs w:val="24"/>
          <w:lang w:val="sr-Latn-CS"/>
        </w:rPr>
        <w:t>осно</w:t>
      </w:r>
      <w:r w:rsidRPr="00967DC1">
        <w:rPr>
          <w:szCs w:val="24"/>
          <w:lang w:val="sr-Latn-CS"/>
        </w:rPr>
        <w:t>в</w:t>
      </w:r>
      <w:r w:rsidR="00B61EF7" w:rsidRPr="00967DC1">
        <w:rPr>
          <w:szCs w:val="24"/>
          <w:lang w:val="sr-Latn-CS"/>
        </w:rPr>
        <w:t>них</w:t>
      </w:r>
      <w:r w:rsidR="00C808E8" w:rsidRPr="00967DC1">
        <w:rPr>
          <w:szCs w:val="24"/>
          <w:lang w:val="sr-Latn-CS"/>
        </w:rPr>
        <w:t xml:space="preserve"> </w:t>
      </w:r>
      <w:r w:rsidR="00B61EF7" w:rsidRPr="00967DC1">
        <w:rPr>
          <w:szCs w:val="24"/>
          <w:lang w:val="sr-Latn-CS"/>
        </w:rPr>
        <w:t>крит</w:t>
      </w:r>
      <w:r w:rsidRPr="00967DC1">
        <w:rPr>
          <w:szCs w:val="24"/>
          <w:lang w:val="sr-Latn-CS"/>
        </w:rPr>
        <w:t>е</w:t>
      </w:r>
      <w:r w:rsidR="00B61EF7" w:rsidRPr="00967DC1">
        <w:rPr>
          <w:szCs w:val="24"/>
          <w:lang w:val="sr-Latn-CS"/>
        </w:rPr>
        <w:t>ријум</w:t>
      </w:r>
      <w:r w:rsidRPr="00967DC1">
        <w:rPr>
          <w:szCs w:val="24"/>
          <w:lang w:val="sr-Latn-CS"/>
        </w:rPr>
        <w:t>а</w:t>
      </w:r>
      <w:r w:rsidR="00C808E8" w:rsidRPr="00967DC1">
        <w:rPr>
          <w:szCs w:val="24"/>
          <w:lang w:val="sr-Latn-CS"/>
        </w:rPr>
        <w:t xml:space="preserve"> </w:t>
      </w:r>
      <w:r w:rsidR="00B61EF7" w:rsidRPr="00967DC1">
        <w:rPr>
          <w:szCs w:val="24"/>
          <w:lang w:val="sr-Latn-CS"/>
        </w:rPr>
        <w:t>ко</w:t>
      </w:r>
      <w:r w:rsidRPr="00967DC1">
        <w:rPr>
          <w:szCs w:val="24"/>
          <w:lang w:val="sr-Latn-CS"/>
        </w:rPr>
        <w:t>д</w:t>
      </w:r>
      <w:r w:rsidR="00C808E8" w:rsidRPr="00967DC1">
        <w:rPr>
          <w:szCs w:val="24"/>
          <w:lang w:val="sr-Latn-CS"/>
        </w:rPr>
        <w:t xml:space="preserve"> </w:t>
      </w:r>
      <w:r w:rsidR="00B61EF7" w:rsidRPr="00967DC1">
        <w:rPr>
          <w:szCs w:val="24"/>
          <w:lang w:val="sr-Latn-CS"/>
        </w:rPr>
        <w:t>ут</w:t>
      </w:r>
      <w:r w:rsidRPr="00967DC1">
        <w:rPr>
          <w:szCs w:val="24"/>
          <w:lang w:val="sr-Latn-CS"/>
        </w:rPr>
        <w:t>в</w:t>
      </w:r>
      <w:r w:rsidR="00B61EF7" w:rsidRPr="00967DC1">
        <w:rPr>
          <w:szCs w:val="24"/>
          <w:lang w:val="sr-Latn-CS"/>
        </w:rPr>
        <w:t>р</w:t>
      </w:r>
      <w:r w:rsidRPr="00967DC1">
        <w:rPr>
          <w:szCs w:val="24"/>
          <w:lang w:val="sr-Latn-CS"/>
        </w:rPr>
        <w:t>ђ</w:t>
      </w:r>
      <w:r w:rsidR="00B61EF7" w:rsidRPr="00967DC1">
        <w:rPr>
          <w:szCs w:val="24"/>
          <w:lang w:val="sr-Latn-CS"/>
        </w:rPr>
        <w:t>и</w:t>
      </w:r>
      <w:r w:rsidRPr="00967DC1">
        <w:rPr>
          <w:szCs w:val="24"/>
          <w:lang w:val="sr-Latn-CS"/>
        </w:rPr>
        <w:t>ва</w:t>
      </w:r>
      <w:r w:rsidR="001019E7" w:rsidRPr="00967DC1">
        <w:rPr>
          <w:szCs w:val="24"/>
          <w:lang w:val="sr-Latn-CS"/>
        </w:rPr>
        <w:t>њ</w:t>
      </w:r>
      <w:r w:rsidRPr="00967DC1">
        <w:rPr>
          <w:szCs w:val="24"/>
          <w:lang w:val="sr-Latn-CS"/>
        </w:rPr>
        <w:t>а</w:t>
      </w:r>
      <w:r w:rsidR="00C808E8" w:rsidRPr="00967DC1">
        <w:rPr>
          <w:szCs w:val="24"/>
          <w:lang w:val="sr-Latn-CS"/>
        </w:rPr>
        <w:t xml:space="preserve"> </w:t>
      </w:r>
      <w:r w:rsidR="00B61EF7" w:rsidRPr="00967DC1">
        <w:rPr>
          <w:szCs w:val="24"/>
          <w:lang w:val="sr-Latn-CS"/>
        </w:rPr>
        <w:t>при</w:t>
      </w:r>
      <w:r w:rsidRPr="00967DC1">
        <w:rPr>
          <w:szCs w:val="24"/>
          <w:lang w:val="sr-Latn-CS"/>
        </w:rPr>
        <w:t>в</w:t>
      </w:r>
      <w:r w:rsidR="00B61EF7" w:rsidRPr="00967DC1">
        <w:rPr>
          <w:szCs w:val="24"/>
          <w:lang w:val="sr-Latn-CS"/>
        </w:rPr>
        <w:t>р</w:t>
      </w:r>
      <w:r w:rsidRPr="00967DC1">
        <w:rPr>
          <w:szCs w:val="24"/>
          <w:lang w:val="sr-Latn-CS"/>
        </w:rPr>
        <w:t>е</w:t>
      </w:r>
      <w:r w:rsidR="00B61EF7" w:rsidRPr="00967DC1">
        <w:rPr>
          <w:szCs w:val="24"/>
          <w:lang w:val="sr-Latn-CS"/>
        </w:rPr>
        <w:t>м</w:t>
      </w:r>
      <w:r w:rsidRPr="00967DC1">
        <w:rPr>
          <w:szCs w:val="24"/>
          <w:lang w:val="sr-Latn-CS"/>
        </w:rPr>
        <w:t>е</w:t>
      </w:r>
      <w:r w:rsidR="00B61EF7" w:rsidRPr="00967DC1">
        <w:rPr>
          <w:szCs w:val="24"/>
          <w:lang w:val="sr-Latn-CS"/>
        </w:rPr>
        <w:t>но</w:t>
      </w:r>
      <w:r w:rsidRPr="00967DC1">
        <w:rPr>
          <w:szCs w:val="24"/>
          <w:lang w:val="sr-Latn-CS"/>
        </w:rPr>
        <w:t>г</w:t>
      </w:r>
      <w:r w:rsidR="00C808E8" w:rsidRPr="00967DC1">
        <w:rPr>
          <w:szCs w:val="24"/>
          <w:lang w:val="sr-Latn-CS"/>
        </w:rPr>
        <w:t xml:space="preserve"> </w:t>
      </w:r>
      <w:r w:rsidR="00B61EF7" w:rsidRPr="00967DC1">
        <w:rPr>
          <w:szCs w:val="24"/>
          <w:lang w:val="sr-Latn-CS"/>
        </w:rPr>
        <w:t>и</w:t>
      </w:r>
      <w:r w:rsidR="00C808E8" w:rsidRPr="00967DC1">
        <w:rPr>
          <w:szCs w:val="24"/>
          <w:lang w:val="sr-Latn-CS"/>
        </w:rPr>
        <w:t xml:space="preserve"> </w:t>
      </w:r>
      <w:r w:rsidR="00B61EF7" w:rsidRPr="00967DC1">
        <w:rPr>
          <w:szCs w:val="24"/>
          <w:lang w:val="sr-Latn-CS"/>
        </w:rPr>
        <w:t>кон</w:t>
      </w:r>
      <w:r w:rsidRPr="00967DC1">
        <w:rPr>
          <w:szCs w:val="24"/>
          <w:lang w:val="sr-Latn-CS"/>
        </w:rPr>
        <w:t>а</w:t>
      </w:r>
      <w:r w:rsidR="00B61EF7" w:rsidRPr="00967DC1">
        <w:rPr>
          <w:szCs w:val="24"/>
          <w:lang w:val="sr-Latn-CS"/>
        </w:rPr>
        <w:t>чно</w:t>
      </w:r>
      <w:r w:rsidRPr="00967DC1">
        <w:rPr>
          <w:szCs w:val="24"/>
          <w:lang w:val="sr-Latn-CS"/>
        </w:rPr>
        <w:t>г</w:t>
      </w:r>
      <w:r w:rsidR="00C808E8" w:rsidRPr="00967DC1">
        <w:rPr>
          <w:szCs w:val="24"/>
          <w:lang w:val="sr-Latn-CS"/>
        </w:rPr>
        <w:t xml:space="preserve"> </w:t>
      </w:r>
      <w:r w:rsidR="00B61EF7" w:rsidRPr="00967DC1">
        <w:rPr>
          <w:szCs w:val="24"/>
          <w:lang w:val="sr-Latn-CS"/>
        </w:rPr>
        <w:t>пл</w:t>
      </w:r>
      <w:r w:rsidRPr="00967DC1">
        <w:rPr>
          <w:szCs w:val="24"/>
          <w:lang w:val="sr-Latn-CS"/>
        </w:rPr>
        <w:t>а</w:t>
      </w:r>
      <w:r w:rsidR="00B61EF7" w:rsidRPr="00967DC1">
        <w:rPr>
          <w:szCs w:val="24"/>
          <w:lang w:val="sr-Latn-CS"/>
        </w:rPr>
        <w:t>н</w:t>
      </w:r>
      <w:r w:rsidRPr="00967DC1">
        <w:rPr>
          <w:szCs w:val="24"/>
          <w:lang w:val="sr-Latn-CS"/>
        </w:rPr>
        <w:t>а</w:t>
      </w:r>
      <w:r w:rsidR="00C808E8" w:rsidRPr="00967DC1">
        <w:rPr>
          <w:szCs w:val="24"/>
          <w:lang w:val="sr-Latn-CS"/>
        </w:rPr>
        <w:t xml:space="preserve"> </w:t>
      </w:r>
      <w:r w:rsidR="00B61EF7" w:rsidRPr="00967DC1">
        <w:rPr>
          <w:szCs w:val="24"/>
          <w:lang w:val="sr-Latn-CS"/>
        </w:rPr>
        <w:t>коришћ</w:t>
      </w:r>
      <w:r w:rsidRPr="00967DC1">
        <w:rPr>
          <w:szCs w:val="24"/>
          <w:lang w:val="sr-Latn-CS"/>
        </w:rPr>
        <w:t>е</w:t>
      </w:r>
      <w:r w:rsidR="001019E7" w:rsidRPr="00967DC1">
        <w:rPr>
          <w:szCs w:val="24"/>
          <w:lang w:val="sr-Latn-CS"/>
        </w:rPr>
        <w:t>њ</w:t>
      </w:r>
      <w:r w:rsidRPr="00967DC1">
        <w:rPr>
          <w:szCs w:val="24"/>
          <w:lang w:val="sr-Latn-CS"/>
        </w:rPr>
        <w:t>а</w:t>
      </w:r>
      <w:r w:rsidR="00C808E8" w:rsidRPr="00967DC1">
        <w:rPr>
          <w:szCs w:val="24"/>
          <w:lang w:val="sr-Latn-CS"/>
        </w:rPr>
        <w:t xml:space="preserve"> </w:t>
      </w:r>
      <w:r w:rsidR="00B61EF7" w:rsidRPr="00967DC1">
        <w:rPr>
          <w:szCs w:val="24"/>
          <w:lang w:val="sr-Latn-CS"/>
        </w:rPr>
        <w:t>шум</w:t>
      </w:r>
      <w:r w:rsidRPr="00967DC1">
        <w:rPr>
          <w:szCs w:val="24"/>
          <w:lang w:val="sr-Latn-CS"/>
        </w:rPr>
        <w:t>а</w:t>
      </w:r>
      <w:r w:rsidR="00C808E8" w:rsidRPr="00967DC1">
        <w:rPr>
          <w:szCs w:val="24"/>
          <w:lang w:val="sr-Latn-CS"/>
        </w:rPr>
        <w:t>.</w:t>
      </w:r>
    </w:p>
    <w:p w14:paraId="5E1E1F24" w14:textId="77777777" w:rsidR="00C808E8" w:rsidRDefault="00BE010D" w:rsidP="00886EDF">
      <w:pPr>
        <w:tabs>
          <w:tab w:val="left" w:pos="18976"/>
        </w:tabs>
        <w:spacing w:before="120" w:after="120"/>
        <w:ind w:firstLine="567"/>
        <w:rPr>
          <w:szCs w:val="24"/>
          <w:lang w:val="sr-Latn-CS"/>
        </w:rPr>
      </w:pPr>
      <w:r w:rsidRPr="00967DC1">
        <w:rPr>
          <w:szCs w:val="24"/>
          <w:lang w:val="sr-Latn-CS"/>
        </w:rPr>
        <w:t>О</w:t>
      </w:r>
      <w:r w:rsidR="00B61EF7" w:rsidRPr="00967DC1">
        <w:rPr>
          <w:szCs w:val="24"/>
          <w:lang w:val="sr-Latn-CS"/>
        </w:rPr>
        <w:t>пхо</w:t>
      </w:r>
      <w:r w:rsidRPr="00967DC1">
        <w:rPr>
          <w:szCs w:val="24"/>
          <w:lang w:val="sr-Latn-CS"/>
        </w:rPr>
        <w:t>д</w:t>
      </w:r>
      <w:r w:rsidR="001019E7" w:rsidRPr="00967DC1">
        <w:rPr>
          <w:szCs w:val="24"/>
          <w:lang w:val="sr-Latn-CS"/>
        </w:rPr>
        <w:t>њ</w:t>
      </w:r>
      <w:r w:rsidRPr="00967DC1">
        <w:rPr>
          <w:szCs w:val="24"/>
          <w:lang w:val="sr-Latn-CS"/>
        </w:rPr>
        <w:t>а</w:t>
      </w:r>
      <w:r w:rsidR="00C808E8" w:rsidRPr="00967DC1">
        <w:rPr>
          <w:szCs w:val="24"/>
          <w:lang w:val="sr-Latn-CS"/>
        </w:rPr>
        <w:t xml:space="preserve"> </w:t>
      </w:r>
      <w:r w:rsidR="00B61EF7" w:rsidRPr="00967DC1">
        <w:rPr>
          <w:szCs w:val="24"/>
          <w:lang w:val="sr-Latn-CS"/>
        </w:rPr>
        <w:t>осно</w:t>
      </w:r>
      <w:r w:rsidRPr="00967DC1">
        <w:rPr>
          <w:szCs w:val="24"/>
          <w:lang w:val="sr-Latn-CS"/>
        </w:rPr>
        <w:t>в</w:t>
      </w:r>
      <w:r w:rsidR="00B61EF7" w:rsidRPr="00967DC1">
        <w:rPr>
          <w:szCs w:val="24"/>
          <w:lang w:val="sr-Latn-CS"/>
        </w:rPr>
        <w:t>них</w:t>
      </w:r>
      <w:r w:rsidR="00C808E8" w:rsidRPr="00967DC1">
        <w:rPr>
          <w:szCs w:val="24"/>
          <w:lang w:val="sr-Latn-CS"/>
        </w:rPr>
        <w:t xml:space="preserve"> </w:t>
      </w:r>
      <w:r w:rsidRPr="00967DC1">
        <w:rPr>
          <w:szCs w:val="24"/>
          <w:lang w:val="sr-Latn-CS"/>
        </w:rPr>
        <w:t>в</w:t>
      </w:r>
      <w:r w:rsidR="00B61EF7" w:rsidRPr="00967DC1">
        <w:rPr>
          <w:szCs w:val="24"/>
          <w:lang w:val="sr-Latn-CS"/>
        </w:rPr>
        <w:t>рст</w:t>
      </w:r>
      <w:r w:rsidRPr="00967DC1">
        <w:rPr>
          <w:szCs w:val="24"/>
          <w:lang w:val="sr-Latn-CS"/>
        </w:rPr>
        <w:t>е</w:t>
      </w:r>
      <w:r w:rsidR="00C808E8" w:rsidRPr="00967DC1">
        <w:rPr>
          <w:szCs w:val="24"/>
          <w:lang w:val="sr-Latn-CS"/>
        </w:rPr>
        <w:t xml:space="preserve"> </w:t>
      </w:r>
      <w:r w:rsidRPr="00967DC1">
        <w:rPr>
          <w:szCs w:val="24"/>
          <w:lang w:val="sr-Latn-CS"/>
        </w:rPr>
        <w:t>д</w:t>
      </w:r>
      <w:r w:rsidR="00B61EF7" w:rsidRPr="00967DC1">
        <w:rPr>
          <w:szCs w:val="24"/>
          <w:lang w:val="sr-Latn-CS"/>
        </w:rPr>
        <w:t>р</w:t>
      </w:r>
      <w:r w:rsidRPr="00967DC1">
        <w:rPr>
          <w:szCs w:val="24"/>
          <w:lang w:val="sr-Latn-CS"/>
        </w:rPr>
        <w:t>ве</w:t>
      </w:r>
      <w:r w:rsidR="00B61EF7" w:rsidRPr="00967DC1">
        <w:rPr>
          <w:szCs w:val="24"/>
          <w:lang w:val="sr-Latn-CS"/>
        </w:rPr>
        <w:t>ћ</w:t>
      </w:r>
      <w:r w:rsidRPr="00967DC1">
        <w:rPr>
          <w:szCs w:val="24"/>
          <w:lang w:val="sr-Latn-CS"/>
        </w:rPr>
        <w:t>а</w:t>
      </w:r>
      <w:r w:rsidR="00C808E8" w:rsidRPr="00967DC1">
        <w:rPr>
          <w:szCs w:val="24"/>
          <w:lang w:val="sr-Latn-CS"/>
        </w:rPr>
        <w:t xml:space="preserve"> </w:t>
      </w:r>
      <w:r w:rsidR="00B61EF7" w:rsidRPr="00967DC1">
        <w:rPr>
          <w:szCs w:val="24"/>
          <w:lang w:val="sr-Latn-CS"/>
        </w:rPr>
        <w:t>износи</w:t>
      </w:r>
      <w:r w:rsidR="00C808E8" w:rsidRPr="00967DC1">
        <w:rPr>
          <w:szCs w:val="24"/>
          <w:lang w:val="sr-Latn-CS"/>
        </w:rPr>
        <w:t>:</w:t>
      </w:r>
    </w:p>
    <w:p w14:paraId="449D94A6" w14:textId="3AC6BF16" w:rsidR="003724AB" w:rsidRPr="005134D3" w:rsidRDefault="003724AB" w:rsidP="00886EDF">
      <w:pPr>
        <w:tabs>
          <w:tab w:val="left" w:pos="993"/>
          <w:tab w:val="left" w:pos="18976"/>
        </w:tabs>
        <w:ind w:firstLine="567"/>
        <w:rPr>
          <w:szCs w:val="24"/>
          <w:lang w:val="sr-Cyrl-RS"/>
        </w:rPr>
      </w:pPr>
      <w:r w:rsidRPr="00967DC1">
        <w:rPr>
          <w:szCs w:val="24"/>
          <w:lang w:val="sr-Latn-CS"/>
        </w:rPr>
        <w:t>−</w:t>
      </w:r>
      <w:r w:rsidRPr="00967DC1">
        <w:rPr>
          <w:szCs w:val="24"/>
          <w:lang w:val="sr-Latn-CS"/>
        </w:rPr>
        <w:tab/>
      </w:r>
      <w:r>
        <w:rPr>
          <w:szCs w:val="24"/>
          <w:lang w:val="sr-Cyrl-RS"/>
        </w:rPr>
        <w:t>ЕАТ</w:t>
      </w:r>
      <w:r w:rsidRPr="00967DC1">
        <w:rPr>
          <w:szCs w:val="24"/>
          <w:lang w:val="sr-Latn-CS"/>
        </w:rPr>
        <w:t xml:space="preserve"> </w:t>
      </w:r>
      <w:r w:rsidR="005134D3">
        <w:rPr>
          <w:szCs w:val="24"/>
          <w:lang w:val="sr-Latn-CS"/>
        </w:rPr>
        <w:t>–</w:t>
      </w:r>
      <w:r w:rsidRPr="00967DC1">
        <w:rPr>
          <w:szCs w:val="24"/>
          <w:lang w:val="sr-Latn-CS"/>
        </w:rPr>
        <w:t xml:space="preserve"> </w:t>
      </w:r>
      <w:r>
        <w:rPr>
          <w:szCs w:val="24"/>
          <w:lang w:val="sr-Cyrl-RS"/>
        </w:rPr>
        <w:t>25</w:t>
      </w:r>
      <w:r w:rsidRPr="00967DC1">
        <w:rPr>
          <w:szCs w:val="24"/>
          <w:lang w:val="sr-Latn-CS"/>
        </w:rPr>
        <w:t xml:space="preserve"> година</w:t>
      </w:r>
    </w:p>
    <w:p w14:paraId="6C5C85B6" w14:textId="3F676C5E" w:rsidR="003724AB" w:rsidRDefault="003724AB" w:rsidP="00886EDF">
      <w:pPr>
        <w:tabs>
          <w:tab w:val="left" w:pos="993"/>
          <w:tab w:val="left" w:pos="18976"/>
        </w:tabs>
        <w:ind w:firstLine="567"/>
        <w:rPr>
          <w:szCs w:val="24"/>
          <w:lang w:val="sr-Latn-CS"/>
        </w:rPr>
      </w:pPr>
      <w:r w:rsidRPr="00967DC1">
        <w:rPr>
          <w:szCs w:val="24"/>
          <w:lang w:val="sr-Latn-CS"/>
        </w:rPr>
        <w:t>−</w:t>
      </w:r>
      <w:r w:rsidRPr="00967DC1">
        <w:rPr>
          <w:szCs w:val="24"/>
          <w:lang w:val="sr-Latn-CS"/>
        </w:rPr>
        <w:tab/>
      </w:r>
      <w:r>
        <w:rPr>
          <w:szCs w:val="24"/>
          <w:lang w:val="sr-Cyrl-RS"/>
        </w:rPr>
        <w:t>домаће тополе</w:t>
      </w:r>
      <w:r w:rsidRPr="00967DC1">
        <w:rPr>
          <w:szCs w:val="24"/>
          <w:lang w:val="sr-Latn-CS"/>
        </w:rPr>
        <w:t xml:space="preserve"> </w:t>
      </w:r>
      <w:r w:rsidR="005134D3">
        <w:rPr>
          <w:szCs w:val="24"/>
          <w:lang w:val="sr-Latn-CS"/>
        </w:rPr>
        <w:t>–</w:t>
      </w:r>
      <w:r w:rsidRPr="00967DC1">
        <w:rPr>
          <w:szCs w:val="24"/>
          <w:lang w:val="sr-Latn-CS"/>
        </w:rPr>
        <w:t xml:space="preserve"> </w:t>
      </w:r>
      <w:r>
        <w:rPr>
          <w:szCs w:val="24"/>
          <w:lang w:val="sr-Cyrl-RS"/>
        </w:rPr>
        <w:t>40</w:t>
      </w:r>
      <w:r w:rsidRPr="00967DC1">
        <w:rPr>
          <w:szCs w:val="24"/>
          <w:lang w:val="sr-Latn-CS"/>
        </w:rPr>
        <w:t xml:space="preserve"> година,</w:t>
      </w:r>
    </w:p>
    <w:p w14:paraId="3482760D" w14:textId="6B24CE73" w:rsidR="00136D29" w:rsidRPr="00967DC1" w:rsidRDefault="00136D29" w:rsidP="00886EDF">
      <w:pPr>
        <w:tabs>
          <w:tab w:val="left" w:pos="993"/>
          <w:tab w:val="left" w:pos="18976"/>
        </w:tabs>
        <w:ind w:firstLine="567"/>
        <w:rPr>
          <w:szCs w:val="24"/>
          <w:lang w:val="sr-Latn-CS"/>
        </w:rPr>
      </w:pPr>
      <w:r w:rsidRPr="00967DC1">
        <w:rPr>
          <w:szCs w:val="24"/>
          <w:lang w:val="sr-Latn-CS"/>
        </w:rPr>
        <w:t>−</w:t>
      </w:r>
      <w:r w:rsidRPr="00967DC1">
        <w:rPr>
          <w:szCs w:val="24"/>
          <w:lang w:val="sr-Latn-CS"/>
        </w:rPr>
        <w:tab/>
      </w:r>
      <w:r>
        <w:rPr>
          <w:szCs w:val="24"/>
          <w:lang w:val="sr-Cyrl-RS"/>
        </w:rPr>
        <w:t>врбе</w:t>
      </w:r>
      <w:r w:rsidRPr="00967DC1">
        <w:rPr>
          <w:szCs w:val="24"/>
          <w:lang w:val="sr-Latn-CS"/>
        </w:rPr>
        <w:t xml:space="preserve"> </w:t>
      </w:r>
      <w:r w:rsidR="0070125B">
        <w:rPr>
          <w:szCs w:val="24"/>
          <w:lang w:val="sr-Latn-CS"/>
        </w:rPr>
        <w:t>–</w:t>
      </w:r>
      <w:r w:rsidRPr="00967DC1">
        <w:rPr>
          <w:szCs w:val="24"/>
          <w:lang w:val="sr-Latn-CS"/>
        </w:rPr>
        <w:t xml:space="preserve"> </w:t>
      </w:r>
      <w:r>
        <w:rPr>
          <w:szCs w:val="24"/>
          <w:lang w:val="sr-Cyrl-RS"/>
        </w:rPr>
        <w:t>30</w:t>
      </w:r>
      <w:r w:rsidRPr="00967DC1">
        <w:rPr>
          <w:szCs w:val="24"/>
          <w:lang w:val="sr-Latn-CS"/>
        </w:rPr>
        <w:t xml:space="preserve"> година,</w:t>
      </w:r>
    </w:p>
    <w:p w14:paraId="0BF7AFF6" w14:textId="0FAE6871" w:rsidR="00C808E8" w:rsidRPr="00967DC1" w:rsidRDefault="00C808E8" w:rsidP="00886EDF">
      <w:pPr>
        <w:tabs>
          <w:tab w:val="left" w:pos="993"/>
          <w:tab w:val="left" w:pos="18976"/>
        </w:tabs>
        <w:ind w:firstLine="567"/>
        <w:rPr>
          <w:szCs w:val="24"/>
          <w:lang w:val="sr-Latn-CS"/>
        </w:rPr>
      </w:pPr>
      <w:r w:rsidRPr="00967DC1">
        <w:rPr>
          <w:szCs w:val="24"/>
          <w:lang w:val="sr-Latn-CS"/>
        </w:rPr>
        <w:t>−</w:t>
      </w:r>
      <w:r w:rsidRPr="00967DC1">
        <w:rPr>
          <w:szCs w:val="24"/>
          <w:lang w:val="sr-Latn-CS"/>
        </w:rPr>
        <w:tab/>
      </w:r>
      <w:r w:rsidR="00B61EF7" w:rsidRPr="00967DC1">
        <w:rPr>
          <w:szCs w:val="24"/>
          <w:lang w:val="sr-Latn-CS"/>
        </w:rPr>
        <w:t>луж</w:t>
      </w:r>
      <w:r w:rsidR="001019E7" w:rsidRPr="00967DC1">
        <w:rPr>
          <w:szCs w:val="24"/>
          <w:lang w:val="sr-Latn-CS"/>
        </w:rPr>
        <w:t>њ</w:t>
      </w:r>
      <w:r w:rsidR="00BE010D" w:rsidRPr="00967DC1">
        <w:rPr>
          <w:szCs w:val="24"/>
          <w:lang w:val="sr-Latn-CS"/>
        </w:rPr>
        <w:t>а</w:t>
      </w:r>
      <w:r w:rsidR="00B61EF7" w:rsidRPr="00967DC1">
        <w:rPr>
          <w:szCs w:val="24"/>
          <w:lang w:val="sr-Latn-CS"/>
        </w:rPr>
        <w:t>к</w:t>
      </w:r>
      <w:r w:rsidRPr="00967DC1">
        <w:rPr>
          <w:szCs w:val="24"/>
          <w:lang w:val="sr-Latn-CS"/>
        </w:rPr>
        <w:t xml:space="preserve"> </w:t>
      </w:r>
      <w:r w:rsidR="005134D3">
        <w:rPr>
          <w:szCs w:val="24"/>
          <w:lang w:val="sr-Latn-CS"/>
        </w:rPr>
        <w:t>–</w:t>
      </w:r>
      <w:r w:rsidRPr="00967DC1">
        <w:rPr>
          <w:szCs w:val="24"/>
          <w:lang w:val="sr-Latn-CS"/>
        </w:rPr>
        <w:t xml:space="preserve"> 120 </w:t>
      </w:r>
      <w:r w:rsidR="00BE010D" w:rsidRPr="00967DC1">
        <w:rPr>
          <w:szCs w:val="24"/>
          <w:lang w:val="sr-Latn-CS"/>
        </w:rPr>
        <w:t>г</w:t>
      </w:r>
      <w:r w:rsidR="00B61EF7" w:rsidRPr="00967DC1">
        <w:rPr>
          <w:szCs w:val="24"/>
          <w:lang w:val="sr-Latn-CS"/>
        </w:rPr>
        <w:t>о</w:t>
      </w:r>
      <w:r w:rsidR="00BE010D" w:rsidRPr="00967DC1">
        <w:rPr>
          <w:szCs w:val="24"/>
          <w:lang w:val="sr-Latn-CS"/>
        </w:rPr>
        <w:t>д</w:t>
      </w:r>
      <w:r w:rsidR="00B61EF7" w:rsidRPr="00967DC1">
        <w:rPr>
          <w:szCs w:val="24"/>
          <w:lang w:val="sr-Latn-CS"/>
        </w:rPr>
        <w:t>ин</w:t>
      </w:r>
      <w:r w:rsidR="00BE010D" w:rsidRPr="00967DC1">
        <w:rPr>
          <w:szCs w:val="24"/>
          <w:lang w:val="sr-Latn-CS"/>
        </w:rPr>
        <w:t>а</w:t>
      </w:r>
      <w:r w:rsidR="00ED099F" w:rsidRPr="00967DC1">
        <w:rPr>
          <w:szCs w:val="24"/>
          <w:lang w:val="sr-Latn-CS"/>
        </w:rPr>
        <w:t>,</w:t>
      </w:r>
    </w:p>
    <w:p w14:paraId="38261EAC" w14:textId="0796F879" w:rsidR="00C808E8" w:rsidRPr="00967DC1" w:rsidRDefault="00C808E8" w:rsidP="00886EDF">
      <w:pPr>
        <w:tabs>
          <w:tab w:val="left" w:pos="993"/>
        </w:tabs>
        <w:ind w:firstLine="567"/>
        <w:rPr>
          <w:szCs w:val="24"/>
          <w:lang w:val="sr-Latn-CS"/>
        </w:rPr>
      </w:pPr>
      <w:r w:rsidRPr="00967DC1">
        <w:rPr>
          <w:szCs w:val="24"/>
          <w:lang w:val="sr-Latn-CS"/>
        </w:rPr>
        <w:t>−</w:t>
      </w:r>
      <w:r w:rsidRPr="00967DC1">
        <w:rPr>
          <w:szCs w:val="24"/>
          <w:lang w:val="sr-Latn-CS"/>
        </w:rPr>
        <w:tab/>
      </w:r>
      <w:r w:rsidR="00E47926" w:rsidRPr="00967DC1">
        <w:rPr>
          <w:szCs w:val="24"/>
          <w:lang w:val="sr-Cyrl-RS"/>
        </w:rPr>
        <w:t xml:space="preserve">цер </w:t>
      </w:r>
      <w:r w:rsidRPr="00967DC1">
        <w:rPr>
          <w:szCs w:val="24"/>
          <w:lang w:val="sr-Latn-CS"/>
        </w:rPr>
        <w:t xml:space="preserve">– </w:t>
      </w:r>
      <w:r w:rsidR="00E47926" w:rsidRPr="00967DC1">
        <w:rPr>
          <w:szCs w:val="24"/>
          <w:lang w:val="sr-Cyrl-RS"/>
        </w:rPr>
        <w:t>10</w:t>
      </w:r>
      <w:r w:rsidRPr="00967DC1">
        <w:rPr>
          <w:szCs w:val="24"/>
          <w:lang w:val="sr-Latn-CS"/>
        </w:rPr>
        <w:t xml:space="preserve">0 </w:t>
      </w:r>
      <w:r w:rsidR="00BE010D" w:rsidRPr="00967DC1">
        <w:rPr>
          <w:szCs w:val="24"/>
          <w:lang w:val="sr-Latn-CS"/>
        </w:rPr>
        <w:t>г</w:t>
      </w:r>
      <w:r w:rsidR="00B61EF7" w:rsidRPr="00967DC1">
        <w:rPr>
          <w:szCs w:val="24"/>
          <w:lang w:val="sr-Latn-CS"/>
        </w:rPr>
        <w:t>о</w:t>
      </w:r>
      <w:r w:rsidR="00BE010D" w:rsidRPr="00967DC1">
        <w:rPr>
          <w:szCs w:val="24"/>
          <w:lang w:val="sr-Latn-CS"/>
        </w:rPr>
        <w:t>д</w:t>
      </w:r>
      <w:r w:rsidR="00B61EF7" w:rsidRPr="00967DC1">
        <w:rPr>
          <w:szCs w:val="24"/>
          <w:lang w:val="sr-Latn-CS"/>
        </w:rPr>
        <w:t>ин</w:t>
      </w:r>
      <w:r w:rsidR="00BE010D" w:rsidRPr="00967DC1">
        <w:rPr>
          <w:szCs w:val="24"/>
          <w:lang w:val="sr-Latn-CS"/>
        </w:rPr>
        <w:t>а</w:t>
      </w:r>
      <w:r w:rsidR="00ED099F" w:rsidRPr="00967DC1">
        <w:rPr>
          <w:szCs w:val="24"/>
          <w:lang w:val="sr-Latn-CS"/>
        </w:rPr>
        <w:t>,</w:t>
      </w:r>
    </w:p>
    <w:p w14:paraId="29739011" w14:textId="6325ABF7" w:rsidR="00C808E8" w:rsidRPr="00967DC1" w:rsidRDefault="00DD4D6A" w:rsidP="00886EDF">
      <w:pPr>
        <w:tabs>
          <w:tab w:val="left" w:pos="993"/>
          <w:tab w:val="left" w:pos="18976"/>
        </w:tabs>
        <w:ind w:firstLine="567"/>
        <w:rPr>
          <w:szCs w:val="24"/>
          <w:lang w:val="sr-Latn-CS"/>
        </w:rPr>
      </w:pPr>
      <w:r w:rsidRPr="00967DC1">
        <w:rPr>
          <w:szCs w:val="24"/>
          <w:lang w:val="sr-Latn-CS"/>
        </w:rPr>
        <w:t>−</w:t>
      </w:r>
      <w:r w:rsidRPr="00967DC1">
        <w:rPr>
          <w:szCs w:val="24"/>
          <w:lang w:val="sr-Cyrl-RS"/>
        </w:rPr>
        <w:t xml:space="preserve">     </w:t>
      </w:r>
      <w:r w:rsidR="00BE010D" w:rsidRPr="00967DC1">
        <w:rPr>
          <w:szCs w:val="24"/>
          <w:lang w:val="sr-Latn-CS"/>
        </w:rPr>
        <w:t>баг</w:t>
      </w:r>
      <w:r w:rsidR="00B61EF7" w:rsidRPr="00967DC1">
        <w:rPr>
          <w:szCs w:val="24"/>
          <w:lang w:val="sr-Latn-CS"/>
        </w:rPr>
        <w:t>р</w:t>
      </w:r>
      <w:r w:rsidR="00BE010D" w:rsidRPr="00967DC1">
        <w:rPr>
          <w:szCs w:val="24"/>
          <w:lang w:val="sr-Latn-CS"/>
        </w:rPr>
        <w:t>е</w:t>
      </w:r>
      <w:r w:rsidR="00B61EF7" w:rsidRPr="00967DC1">
        <w:rPr>
          <w:szCs w:val="24"/>
          <w:lang w:val="sr-Latn-CS"/>
        </w:rPr>
        <w:t>м</w:t>
      </w:r>
      <w:r w:rsidR="00E47926" w:rsidRPr="00967DC1">
        <w:rPr>
          <w:szCs w:val="24"/>
          <w:lang w:val="sr-Cyrl-RS"/>
        </w:rPr>
        <w:t xml:space="preserve"> </w:t>
      </w:r>
      <w:r w:rsidR="005134D3">
        <w:rPr>
          <w:szCs w:val="24"/>
          <w:lang w:val="sr-Latn-CS"/>
        </w:rPr>
        <w:t>–</w:t>
      </w:r>
      <w:r w:rsidR="00C808E8" w:rsidRPr="00967DC1">
        <w:rPr>
          <w:szCs w:val="24"/>
          <w:lang w:val="sr-Latn-CS"/>
        </w:rPr>
        <w:t xml:space="preserve"> 30 </w:t>
      </w:r>
      <w:r w:rsidR="00BE010D" w:rsidRPr="00967DC1">
        <w:rPr>
          <w:szCs w:val="24"/>
          <w:lang w:val="sr-Latn-CS"/>
        </w:rPr>
        <w:t>г</w:t>
      </w:r>
      <w:r w:rsidR="00B61EF7" w:rsidRPr="00967DC1">
        <w:rPr>
          <w:szCs w:val="24"/>
          <w:lang w:val="sr-Latn-CS"/>
        </w:rPr>
        <w:t>о</w:t>
      </w:r>
      <w:r w:rsidR="00BE010D" w:rsidRPr="00967DC1">
        <w:rPr>
          <w:szCs w:val="24"/>
          <w:lang w:val="sr-Latn-CS"/>
        </w:rPr>
        <w:t>д</w:t>
      </w:r>
      <w:r w:rsidR="00B61EF7" w:rsidRPr="00967DC1">
        <w:rPr>
          <w:szCs w:val="24"/>
          <w:lang w:val="sr-Latn-CS"/>
        </w:rPr>
        <w:t>ин</w:t>
      </w:r>
      <w:r w:rsidR="00BE010D" w:rsidRPr="00967DC1">
        <w:rPr>
          <w:szCs w:val="24"/>
          <w:lang w:val="sr-Latn-CS"/>
        </w:rPr>
        <w:t>а</w:t>
      </w:r>
      <w:r w:rsidR="00ED099F" w:rsidRPr="00967DC1">
        <w:rPr>
          <w:szCs w:val="24"/>
          <w:lang w:val="sr-Latn-CS"/>
        </w:rPr>
        <w:t>,</w:t>
      </w:r>
    </w:p>
    <w:p w14:paraId="516A9F03" w14:textId="77777777" w:rsidR="00C808E8" w:rsidRPr="00967DC1" w:rsidRDefault="00C808E8" w:rsidP="00886EDF">
      <w:pPr>
        <w:tabs>
          <w:tab w:val="left" w:pos="993"/>
          <w:tab w:val="left" w:pos="18976"/>
        </w:tabs>
        <w:ind w:firstLine="567"/>
        <w:rPr>
          <w:szCs w:val="24"/>
          <w:lang w:val="sr-Latn-CS"/>
        </w:rPr>
      </w:pPr>
      <w:r w:rsidRPr="00967DC1">
        <w:rPr>
          <w:szCs w:val="24"/>
          <w:lang w:val="sr-Latn-CS"/>
        </w:rPr>
        <w:lastRenderedPageBreak/>
        <w:t>−</w:t>
      </w:r>
      <w:r w:rsidRPr="00967DC1">
        <w:rPr>
          <w:szCs w:val="24"/>
          <w:lang w:val="sr-Latn-CS"/>
        </w:rPr>
        <w:tab/>
      </w:r>
      <w:r w:rsidR="00136D29">
        <w:rPr>
          <w:szCs w:val="24"/>
          <w:lang w:val="sr-Cyrl-RS"/>
        </w:rPr>
        <w:t xml:space="preserve">састојине јасена, црног ораха и ОТЛ </w:t>
      </w:r>
      <w:r w:rsidRPr="00967DC1">
        <w:rPr>
          <w:szCs w:val="24"/>
          <w:lang w:val="sr-Latn-CS"/>
        </w:rPr>
        <w:t xml:space="preserve">– </w:t>
      </w:r>
      <w:r w:rsidR="00E47926" w:rsidRPr="00967DC1">
        <w:rPr>
          <w:szCs w:val="24"/>
          <w:lang w:val="sr-Cyrl-RS"/>
        </w:rPr>
        <w:t>8</w:t>
      </w:r>
      <w:r w:rsidRPr="00967DC1">
        <w:rPr>
          <w:szCs w:val="24"/>
          <w:lang w:val="sr-Latn-CS"/>
        </w:rPr>
        <w:t xml:space="preserve">0 </w:t>
      </w:r>
      <w:r w:rsidR="00BE010D" w:rsidRPr="00967DC1">
        <w:rPr>
          <w:szCs w:val="24"/>
          <w:lang w:val="sr-Latn-CS"/>
        </w:rPr>
        <w:t>г</w:t>
      </w:r>
      <w:r w:rsidR="00B61EF7" w:rsidRPr="00967DC1">
        <w:rPr>
          <w:szCs w:val="24"/>
          <w:lang w:val="sr-Latn-CS"/>
        </w:rPr>
        <w:t>о</w:t>
      </w:r>
      <w:r w:rsidR="00BE010D" w:rsidRPr="00967DC1">
        <w:rPr>
          <w:szCs w:val="24"/>
          <w:lang w:val="sr-Latn-CS"/>
        </w:rPr>
        <w:t>д</w:t>
      </w:r>
      <w:r w:rsidR="00B61EF7" w:rsidRPr="00967DC1">
        <w:rPr>
          <w:szCs w:val="24"/>
          <w:lang w:val="sr-Latn-CS"/>
        </w:rPr>
        <w:t>ин</w:t>
      </w:r>
      <w:r w:rsidR="00BE010D" w:rsidRPr="00967DC1">
        <w:rPr>
          <w:szCs w:val="24"/>
          <w:lang w:val="sr-Latn-CS"/>
        </w:rPr>
        <w:t>а</w:t>
      </w:r>
      <w:r w:rsidRPr="00967DC1">
        <w:rPr>
          <w:szCs w:val="24"/>
          <w:lang w:val="sr-Latn-CS"/>
        </w:rPr>
        <w:t>.</w:t>
      </w:r>
    </w:p>
    <w:p w14:paraId="026310D5" w14:textId="24442C26" w:rsidR="00C808E8" w:rsidRPr="00967DC1" w:rsidRDefault="00B61EF7" w:rsidP="00886EDF">
      <w:pPr>
        <w:tabs>
          <w:tab w:val="left" w:pos="18976"/>
        </w:tabs>
        <w:spacing w:before="120" w:after="120"/>
        <w:ind w:firstLine="567"/>
        <w:rPr>
          <w:szCs w:val="24"/>
          <w:lang w:val="sr-Latn-CS"/>
        </w:rPr>
      </w:pPr>
      <w:r w:rsidRPr="00967DC1">
        <w:rPr>
          <w:szCs w:val="24"/>
          <w:lang w:val="sr-Latn-CS"/>
        </w:rPr>
        <w:t>Н</w:t>
      </w:r>
      <w:r w:rsidR="00BE010D" w:rsidRPr="00967DC1">
        <w:rPr>
          <w:szCs w:val="24"/>
          <w:lang w:val="sr-Latn-CS"/>
        </w:rPr>
        <w:t>аведе</w:t>
      </w:r>
      <w:r w:rsidRPr="00967DC1">
        <w:rPr>
          <w:szCs w:val="24"/>
          <w:lang w:val="sr-Latn-CS"/>
        </w:rPr>
        <w:t>н</w:t>
      </w:r>
      <w:r w:rsidR="00BE010D" w:rsidRPr="00967DC1">
        <w:rPr>
          <w:szCs w:val="24"/>
          <w:lang w:val="sr-Latn-CS"/>
        </w:rPr>
        <w:t>е</w:t>
      </w:r>
      <w:r w:rsidR="00C808E8" w:rsidRPr="00967DC1">
        <w:rPr>
          <w:szCs w:val="24"/>
          <w:lang w:val="sr-Latn-CS"/>
        </w:rPr>
        <w:t xml:space="preserve"> </w:t>
      </w:r>
      <w:r w:rsidRPr="00967DC1">
        <w:rPr>
          <w:szCs w:val="24"/>
          <w:lang w:val="sr-Latn-CS"/>
        </w:rPr>
        <w:t>опхо</w:t>
      </w:r>
      <w:r w:rsidR="00BE010D" w:rsidRPr="00967DC1">
        <w:rPr>
          <w:szCs w:val="24"/>
          <w:lang w:val="sr-Latn-CS"/>
        </w:rPr>
        <w:t>д</w:t>
      </w:r>
      <w:r w:rsidR="001019E7" w:rsidRPr="00967DC1">
        <w:rPr>
          <w:szCs w:val="24"/>
          <w:lang w:val="sr-Latn-CS"/>
        </w:rPr>
        <w:t>њ</w:t>
      </w:r>
      <w:r w:rsidR="00BE010D" w:rsidRPr="00967DC1">
        <w:rPr>
          <w:szCs w:val="24"/>
          <w:lang w:val="sr-Latn-CS"/>
        </w:rPr>
        <w:t>е</w:t>
      </w:r>
      <w:r w:rsidR="00C808E8" w:rsidRPr="00967DC1">
        <w:rPr>
          <w:szCs w:val="24"/>
          <w:lang w:val="sr-Latn-CS"/>
        </w:rPr>
        <w:t xml:space="preserve"> </w:t>
      </w:r>
      <w:r w:rsidR="00BE010D" w:rsidRPr="00967DC1">
        <w:rPr>
          <w:szCs w:val="24"/>
          <w:lang w:val="sr-Latn-CS"/>
        </w:rPr>
        <w:t>да</w:t>
      </w:r>
      <w:r w:rsidRPr="00967DC1">
        <w:rPr>
          <w:szCs w:val="24"/>
          <w:lang w:val="sr-Latn-CS"/>
        </w:rPr>
        <w:t>т</w:t>
      </w:r>
      <w:r w:rsidR="00BE010D" w:rsidRPr="00967DC1">
        <w:rPr>
          <w:szCs w:val="24"/>
          <w:lang w:val="sr-Latn-CS"/>
        </w:rPr>
        <w:t>е</w:t>
      </w:r>
      <w:r w:rsidR="00C808E8" w:rsidRPr="00967DC1">
        <w:rPr>
          <w:szCs w:val="24"/>
          <w:lang w:val="sr-Latn-CS"/>
        </w:rPr>
        <w:t xml:space="preserve"> </w:t>
      </w:r>
      <w:r w:rsidRPr="00967DC1">
        <w:rPr>
          <w:szCs w:val="24"/>
          <w:lang w:val="sr-Latn-CS"/>
        </w:rPr>
        <w:t>з</w:t>
      </w:r>
      <w:r w:rsidR="00BE010D" w:rsidRPr="00967DC1">
        <w:rPr>
          <w:szCs w:val="24"/>
          <w:lang w:val="sr-Latn-CS"/>
        </w:rPr>
        <w:t>а</w:t>
      </w:r>
      <w:r w:rsidR="00C808E8" w:rsidRPr="00967DC1">
        <w:rPr>
          <w:szCs w:val="24"/>
          <w:lang w:val="sr-Latn-CS"/>
        </w:rPr>
        <w:t xml:space="preserve"> </w:t>
      </w:r>
      <w:r w:rsidR="00BE010D" w:rsidRPr="00967DC1">
        <w:rPr>
          <w:szCs w:val="24"/>
          <w:lang w:val="sr-Latn-CS"/>
        </w:rPr>
        <w:t>г</w:t>
      </w:r>
      <w:r w:rsidRPr="00967DC1">
        <w:rPr>
          <w:szCs w:val="24"/>
          <w:lang w:val="sr-Latn-CS"/>
        </w:rPr>
        <w:t>л</w:t>
      </w:r>
      <w:r w:rsidR="00BE010D" w:rsidRPr="00967DC1">
        <w:rPr>
          <w:szCs w:val="24"/>
          <w:lang w:val="sr-Latn-CS"/>
        </w:rPr>
        <w:t>ав</w:t>
      </w:r>
      <w:r w:rsidRPr="00967DC1">
        <w:rPr>
          <w:szCs w:val="24"/>
          <w:lang w:val="sr-Latn-CS"/>
        </w:rPr>
        <w:t>н</w:t>
      </w:r>
      <w:r w:rsidR="00BE010D" w:rsidRPr="00967DC1">
        <w:rPr>
          <w:szCs w:val="24"/>
          <w:lang w:val="sr-Latn-CS"/>
        </w:rPr>
        <w:t>е</w:t>
      </w:r>
      <w:r w:rsidR="00C808E8" w:rsidRPr="00967DC1">
        <w:rPr>
          <w:szCs w:val="24"/>
          <w:lang w:val="sr-Latn-CS"/>
        </w:rPr>
        <w:t xml:space="preserve"> </w:t>
      </w:r>
      <w:r w:rsidR="00BE010D" w:rsidRPr="00967DC1">
        <w:rPr>
          <w:szCs w:val="24"/>
          <w:lang w:val="sr-Latn-CS"/>
        </w:rPr>
        <w:t>га</w:t>
      </w:r>
      <w:r w:rsidRPr="00967DC1">
        <w:rPr>
          <w:szCs w:val="24"/>
          <w:lang w:val="sr-Latn-CS"/>
        </w:rPr>
        <w:t>з</w:t>
      </w:r>
      <w:r w:rsidR="00BE010D" w:rsidRPr="00967DC1">
        <w:rPr>
          <w:szCs w:val="24"/>
          <w:lang w:val="sr-Latn-CS"/>
        </w:rPr>
        <w:t>д</w:t>
      </w:r>
      <w:r w:rsidRPr="00967DC1">
        <w:rPr>
          <w:szCs w:val="24"/>
          <w:lang w:val="sr-Latn-CS"/>
        </w:rPr>
        <w:t>инск</w:t>
      </w:r>
      <w:r w:rsidR="00BE010D" w:rsidRPr="00967DC1">
        <w:rPr>
          <w:szCs w:val="24"/>
          <w:lang w:val="sr-Latn-CS"/>
        </w:rPr>
        <w:t>е</w:t>
      </w:r>
      <w:r w:rsidR="00C808E8" w:rsidRPr="00967DC1">
        <w:rPr>
          <w:szCs w:val="24"/>
          <w:lang w:val="sr-Latn-CS"/>
        </w:rPr>
        <w:t xml:space="preserve"> </w:t>
      </w:r>
      <w:r w:rsidR="00BE010D" w:rsidRPr="00967DC1">
        <w:rPr>
          <w:szCs w:val="24"/>
          <w:lang w:val="sr-Latn-CS"/>
        </w:rPr>
        <w:t>в</w:t>
      </w:r>
      <w:r w:rsidRPr="00967DC1">
        <w:rPr>
          <w:szCs w:val="24"/>
          <w:lang w:val="sr-Latn-CS"/>
        </w:rPr>
        <w:t>рст</w:t>
      </w:r>
      <w:r w:rsidR="00BE010D" w:rsidRPr="00967DC1">
        <w:rPr>
          <w:szCs w:val="24"/>
          <w:lang w:val="sr-Latn-CS"/>
        </w:rPr>
        <w:t>е</w:t>
      </w:r>
      <w:r w:rsidR="00C808E8" w:rsidRPr="00967DC1">
        <w:rPr>
          <w:szCs w:val="24"/>
          <w:lang w:val="sr-Latn-CS"/>
        </w:rPr>
        <w:t xml:space="preserve"> </w:t>
      </w:r>
      <w:r w:rsidRPr="00967DC1">
        <w:rPr>
          <w:szCs w:val="24"/>
          <w:lang w:val="sr-Latn-CS"/>
        </w:rPr>
        <w:t>о</w:t>
      </w:r>
      <w:r w:rsidR="00BE010D" w:rsidRPr="00967DC1">
        <w:rPr>
          <w:szCs w:val="24"/>
          <w:lang w:val="sr-Latn-CS"/>
        </w:rPr>
        <w:t>д</w:t>
      </w:r>
      <w:r w:rsidRPr="00967DC1">
        <w:rPr>
          <w:szCs w:val="24"/>
          <w:lang w:val="sr-Latn-CS"/>
        </w:rPr>
        <w:t>нос</w:t>
      </w:r>
      <w:r w:rsidR="00BE010D" w:rsidRPr="00967DC1">
        <w:rPr>
          <w:szCs w:val="24"/>
          <w:lang w:val="sr-Latn-CS"/>
        </w:rPr>
        <w:t>е</w:t>
      </w:r>
      <w:r w:rsidR="00C808E8" w:rsidRPr="00967DC1">
        <w:rPr>
          <w:szCs w:val="24"/>
          <w:lang w:val="sr-Latn-CS"/>
        </w:rPr>
        <w:t xml:space="preserve"> </w:t>
      </w:r>
      <w:r w:rsidRPr="00967DC1">
        <w:rPr>
          <w:szCs w:val="24"/>
          <w:lang w:val="sr-Latn-CS"/>
        </w:rPr>
        <w:t>с</w:t>
      </w:r>
      <w:r w:rsidR="00BE010D" w:rsidRPr="00967DC1">
        <w:rPr>
          <w:szCs w:val="24"/>
          <w:lang w:val="sr-Latn-CS"/>
        </w:rPr>
        <w:t>е</w:t>
      </w:r>
      <w:r w:rsidR="00C808E8" w:rsidRPr="00967DC1">
        <w:rPr>
          <w:szCs w:val="24"/>
          <w:lang w:val="sr-Latn-CS"/>
        </w:rPr>
        <w:t xml:space="preserve"> </w:t>
      </w:r>
      <w:r w:rsidRPr="00967DC1">
        <w:rPr>
          <w:szCs w:val="24"/>
          <w:lang w:val="sr-Latn-CS"/>
        </w:rPr>
        <w:t>н</w:t>
      </w:r>
      <w:r w:rsidR="00BE010D" w:rsidRPr="00967DC1">
        <w:rPr>
          <w:szCs w:val="24"/>
          <w:lang w:val="sr-Latn-CS"/>
        </w:rPr>
        <w:t>а</w:t>
      </w:r>
      <w:r w:rsidR="00C808E8" w:rsidRPr="00967DC1">
        <w:rPr>
          <w:szCs w:val="24"/>
          <w:lang w:val="sr-Latn-CS"/>
        </w:rPr>
        <w:t xml:space="preserve"> </w:t>
      </w:r>
      <w:r w:rsidR="00BE010D" w:rsidRPr="00967DC1">
        <w:rPr>
          <w:szCs w:val="24"/>
          <w:lang w:val="sr-Latn-CS"/>
        </w:rPr>
        <w:t>га</w:t>
      </w:r>
      <w:r w:rsidRPr="00967DC1">
        <w:rPr>
          <w:szCs w:val="24"/>
          <w:lang w:val="sr-Latn-CS"/>
        </w:rPr>
        <w:t>з</w:t>
      </w:r>
      <w:r w:rsidR="00BE010D" w:rsidRPr="00967DC1">
        <w:rPr>
          <w:szCs w:val="24"/>
          <w:lang w:val="sr-Latn-CS"/>
        </w:rPr>
        <w:t>д</w:t>
      </w:r>
      <w:r w:rsidRPr="00967DC1">
        <w:rPr>
          <w:szCs w:val="24"/>
          <w:lang w:val="sr-Latn-CS"/>
        </w:rPr>
        <w:t>инск</w:t>
      </w:r>
      <w:r w:rsidR="00BE010D" w:rsidRPr="00967DC1">
        <w:rPr>
          <w:szCs w:val="24"/>
          <w:lang w:val="sr-Latn-CS"/>
        </w:rPr>
        <w:t>е</w:t>
      </w:r>
      <w:r w:rsidR="00C808E8" w:rsidRPr="00967DC1">
        <w:rPr>
          <w:szCs w:val="24"/>
          <w:lang w:val="sr-Latn-CS"/>
        </w:rPr>
        <w:t xml:space="preserve"> </w:t>
      </w:r>
      <w:r w:rsidR="00136D29">
        <w:rPr>
          <w:szCs w:val="24"/>
          <w:lang w:val="sr-Cyrl-RS"/>
        </w:rPr>
        <w:t>типове</w:t>
      </w:r>
      <w:r w:rsidR="00C808E8" w:rsidRPr="00967DC1">
        <w:rPr>
          <w:szCs w:val="24"/>
          <w:lang w:val="sr-Latn-CS"/>
        </w:rPr>
        <w:t xml:space="preserve"> </w:t>
      </w:r>
      <w:r w:rsidR="00BE010D" w:rsidRPr="00967DC1">
        <w:rPr>
          <w:szCs w:val="24"/>
          <w:lang w:val="sr-Latn-CS"/>
        </w:rPr>
        <w:t>где</w:t>
      </w:r>
      <w:r w:rsidR="00C808E8" w:rsidRPr="00967DC1">
        <w:rPr>
          <w:szCs w:val="24"/>
          <w:lang w:val="sr-Latn-CS"/>
        </w:rPr>
        <w:t xml:space="preserve"> </w:t>
      </w:r>
      <w:r w:rsidRPr="00967DC1">
        <w:rPr>
          <w:szCs w:val="24"/>
          <w:lang w:val="sr-Latn-CS"/>
        </w:rPr>
        <w:t>су</w:t>
      </w:r>
      <w:r w:rsidR="00C808E8" w:rsidRPr="00967DC1">
        <w:rPr>
          <w:szCs w:val="24"/>
          <w:lang w:val="sr-Latn-CS"/>
        </w:rPr>
        <w:t xml:space="preserve"> </w:t>
      </w:r>
      <w:r w:rsidRPr="00967DC1">
        <w:rPr>
          <w:szCs w:val="24"/>
          <w:lang w:val="sr-Latn-CS"/>
        </w:rPr>
        <w:t>ист</w:t>
      </w:r>
      <w:r w:rsidR="00BE010D" w:rsidRPr="00967DC1">
        <w:rPr>
          <w:szCs w:val="24"/>
          <w:lang w:val="sr-Latn-CS"/>
        </w:rPr>
        <w:t>е</w:t>
      </w:r>
      <w:r w:rsidR="00C808E8" w:rsidRPr="00967DC1">
        <w:rPr>
          <w:szCs w:val="24"/>
          <w:lang w:val="sr-Latn-CS"/>
        </w:rPr>
        <w:t xml:space="preserve"> </w:t>
      </w:r>
      <w:r w:rsidRPr="00967DC1">
        <w:rPr>
          <w:szCs w:val="24"/>
          <w:lang w:val="sr-Latn-CS"/>
        </w:rPr>
        <w:t>потпуно</w:t>
      </w:r>
      <w:r w:rsidR="00C808E8" w:rsidRPr="00967DC1">
        <w:rPr>
          <w:szCs w:val="24"/>
          <w:lang w:val="sr-Latn-CS"/>
        </w:rPr>
        <w:t xml:space="preserve"> </w:t>
      </w:r>
      <w:r w:rsidRPr="00967DC1">
        <w:rPr>
          <w:szCs w:val="24"/>
          <w:lang w:val="sr-Latn-CS"/>
        </w:rPr>
        <w:t>з</w:t>
      </w:r>
      <w:r w:rsidR="00BE010D" w:rsidRPr="00967DC1">
        <w:rPr>
          <w:szCs w:val="24"/>
          <w:lang w:val="sr-Latn-CS"/>
        </w:rPr>
        <w:t>а</w:t>
      </w:r>
      <w:r w:rsidRPr="00967DC1">
        <w:rPr>
          <w:szCs w:val="24"/>
          <w:lang w:val="sr-Latn-CS"/>
        </w:rPr>
        <w:t>ступ</w:t>
      </w:r>
      <w:r w:rsidR="001019E7" w:rsidRPr="00967DC1">
        <w:rPr>
          <w:szCs w:val="24"/>
          <w:lang w:val="sr-Latn-CS"/>
        </w:rPr>
        <w:t>љ</w:t>
      </w:r>
      <w:r w:rsidR="00BE010D" w:rsidRPr="00967DC1">
        <w:rPr>
          <w:szCs w:val="24"/>
          <w:lang w:val="sr-Latn-CS"/>
        </w:rPr>
        <w:t>е</w:t>
      </w:r>
      <w:r w:rsidRPr="00967DC1">
        <w:rPr>
          <w:szCs w:val="24"/>
          <w:lang w:val="sr-Latn-CS"/>
        </w:rPr>
        <w:t>н</w:t>
      </w:r>
      <w:r w:rsidR="00BE010D" w:rsidRPr="00967DC1">
        <w:rPr>
          <w:szCs w:val="24"/>
          <w:lang w:val="sr-Latn-CS"/>
        </w:rPr>
        <w:t>е</w:t>
      </w:r>
      <w:r w:rsidR="00C808E8" w:rsidRPr="00967DC1">
        <w:rPr>
          <w:szCs w:val="24"/>
          <w:lang w:val="sr-Latn-CS"/>
        </w:rPr>
        <w:t xml:space="preserve"> (</w:t>
      </w:r>
      <w:r w:rsidRPr="00967DC1">
        <w:rPr>
          <w:szCs w:val="24"/>
          <w:lang w:val="sr-Latn-CS"/>
        </w:rPr>
        <w:t>чист</w:t>
      </w:r>
      <w:r w:rsidR="00BE010D" w:rsidRPr="00967DC1">
        <w:rPr>
          <w:szCs w:val="24"/>
          <w:lang w:val="sr-Latn-CS"/>
        </w:rPr>
        <w:t>е</w:t>
      </w:r>
      <w:r w:rsidR="00C808E8" w:rsidRPr="00967DC1">
        <w:rPr>
          <w:szCs w:val="24"/>
          <w:lang w:val="sr-Latn-CS"/>
        </w:rPr>
        <w:t xml:space="preserve"> </w:t>
      </w:r>
      <w:r w:rsidRPr="00967DC1">
        <w:rPr>
          <w:szCs w:val="24"/>
          <w:lang w:val="sr-Latn-CS"/>
        </w:rPr>
        <w:t>с</w:t>
      </w:r>
      <w:r w:rsidR="00BE010D" w:rsidRPr="00967DC1">
        <w:rPr>
          <w:szCs w:val="24"/>
          <w:lang w:val="sr-Latn-CS"/>
        </w:rPr>
        <w:t>а</w:t>
      </w:r>
      <w:r w:rsidRPr="00967DC1">
        <w:rPr>
          <w:szCs w:val="24"/>
          <w:lang w:val="sr-Latn-CS"/>
        </w:rPr>
        <w:t>стојин</w:t>
      </w:r>
      <w:r w:rsidR="00BE010D" w:rsidRPr="00967DC1">
        <w:rPr>
          <w:szCs w:val="24"/>
          <w:lang w:val="sr-Latn-CS"/>
        </w:rPr>
        <w:t>е</w:t>
      </w:r>
      <w:r w:rsidR="00C808E8" w:rsidRPr="00967DC1">
        <w:rPr>
          <w:szCs w:val="24"/>
          <w:lang w:val="sr-Latn-CS"/>
        </w:rPr>
        <w:t>)</w:t>
      </w:r>
      <w:r w:rsidR="005134D3">
        <w:rPr>
          <w:szCs w:val="24"/>
          <w:lang w:val="sr-Cyrl-RS"/>
        </w:rPr>
        <w:t>,</w:t>
      </w:r>
      <w:r w:rsidR="00C808E8" w:rsidRPr="00967DC1">
        <w:rPr>
          <w:szCs w:val="24"/>
          <w:lang w:val="sr-Latn-CS"/>
        </w:rPr>
        <w:t xml:space="preserve"> </w:t>
      </w:r>
      <w:r w:rsidRPr="00967DC1">
        <w:rPr>
          <w:szCs w:val="24"/>
          <w:lang w:val="sr-Latn-CS"/>
        </w:rPr>
        <w:t>или</w:t>
      </w:r>
      <w:r w:rsidR="00C808E8" w:rsidRPr="00967DC1">
        <w:rPr>
          <w:szCs w:val="24"/>
          <w:lang w:val="sr-Latn-CS"/>
        </w:rPr>
        <w:t xml:space="preserve"> </w:t>
      </w:r>
      <w:r w:rsidRPr="00967DC1">
        <w:rPr>
          <w:szCs w:val="24"/>
          <w:lang w:val="sr-Latn-CS"/>
        </w:rPr>
        <w:t>пр</w:t>
      </w:r>
      <w:r w:rsidR="00BE010D" w:rsidRPr="00967DC1">
        <w:rPr>
          <w:szCs w:val="24"/>
          <w:lang w:val="sr-Latn-CS"/>
        </w:rPr>
        <w:t>е</w:t>
      </w:r>
      <w:r w:rsidRPr="00967DC1">
        <w:rPr>
          <w:szCs w:val="24"/>
          <w:lang w:val="sr-Latn-CS"/>
        </w:rPr>
        <w:t>м</w:t>
      </w:r>
      <w:r w:rsidR="00BE010D" w:rsidRPr="00967DC1">
        <w:rPr>
          <w:szCs w:val="24"/>
          <w:lang w:val="sr-Latn-CS"/>
        </w:rPr>
        <w:t>а</w:t>
      </w:r>
      <w:r w:rsidR="00C808E8" w:rsidRPr="00967DC1">
        <w:rPr>
          <w:szCs w:val="24"/>
          <w:lang w:val="sr-Latn-CS"/>
        </w:rPr>
        <w:t xml:space="preserve"> </w:t>
      </w:r>
      <w:r w:rsidRPr="00967DC1">
        <w:rPr>
          <w:szCs w:val="24"/>
          <w:lang w:val="sr-Latn-CS"/>
        </w:rPr>
        <w:t>уч</w:t>
      </w:r>
      <w:r w:rsidR="00BE010D" w:rsidRPr="00967DC1">
        <w:rPr>
          <w:szCs w:val="24"/>
          <w:lang w:val="sr-Latn-CS"/>
        </w:rPr>
        <w:t>е</w:t>
      </w:r>
      <w:r w:rsidRPr="00967DC1">
        <w:rPr>
          <w:szCs w:val="24"/>
          <w:lang w:val="sr-Latn-CS"/>
        </w:rPr>
        <w:t>шћу</w:t>
      </w:r>
      <w:r w:rsidR="00C808E8" w:rsidRPr="00967DC1">
        <w:rPr>
          <w:szCs w:val="24"/>
          <w:lang w:val="sr-Latn-CS"/>
        </w:rPr>
        <w:t xml:space="preserve"> </w:t>
      </w:r>
      <w:r w:rsidRPr="00967DC1">
        <w:rPr>
          <w:szCs w:val="24"/>
          <w:lang w:val="sr-Latn-CS"/>
        </w:rPr>
        <w:t>з</w:t>
      </w:r>
      <w:r w:rsidR="00BE010D" w:rsidRPr="00967DC1">
        <w:rPr>
          <w:szCs w:val="24"/>
          <w:lang w:val="sr-Latn-CS"/>
        </w:rPr>
        <w:t>а</w:t>
      </w:r>
      <w:r w:rsidRPr="00967DC1">
        <w:rPr>
          <w:szCs w:val="24"/>
          <w:lang w:val="sr-Latn-CS"/>
        </w:rPr>
        <w:t>хт</w:t>
      </w:r>
      <w:r w:rsidR="00BE010D" w:rsidRPr="00967DC1">
        <w:rPr>
          <w:szCs w:val="24"/>
          <w:lang w:val="sr-Latn-CS"/>
        </w:rPr>
        <w:t>ева</w:t>
      </w:r>
      <w:r w:rsidRPr="00967DC1">
        <w:rPr>
          <w:szCs w:val="24"/>
          <w:lang w:val="sr-Latn-CS"/>
        </w:rPr>
        <w:t>ју</w:t>
      </w:r>
      <w:r w:rsidR="00C808E8" w:rsidRPr="00967DC1">
        <w:rPr>
          <w:szCs w:val="24"/>
          <w:lang w:val="sr-Latn-CS"/>
        </w:rPr>
        <w:t xml:space="preserve"> </w:t>
      </w:r>
      <w:r w:rsidRPr="00967DC1">
        <w:rPr>
          <w:szCs w:val="24"/>
          <w:lang w:val="sr-Latn-CS"/>
        </w:rPr>
        <w:t>и</w:t>
      </w:r>
      <w:r w:rsidR="00C808E8" w:rsidRPr="00967DC1">
        <w:rPr>
          <w:szCs w:val="24"/>
          <w:lang w:val="sr-Latn-CS"/>
        </w:rPr>
        <w:t xml:space="preserve"> </w:t>
      </w:r>
      <w:r w:rsidR="00BE010D" w:rsidRPr="00967DC1">
        <w:rPr>
          <w:szCs w:val="24"/>
          <w:lang w:val="sr-Latn-CS"/>
        </w:rPr>
        <w:t>д</w:t>
      </w:r>
      <w:r w:rsidRPr="00967DC1">
        <w:rPr>
          <w:szCs w:val="24"/>
          <w:lang w:val="sr-Latn-CS"/>
        </w:rPr>
        <w:t>иктир</w:t>
      </w:r>
      <w:r w:rsidR="00BE010D" w:rsidRPr="00967DC1">
        <w:rPr>
          <w:szCs w:val="24"/>
          <w:lang w:val="sr-Latn-CS"/>
        </w:rPr>
        <w:t>а</w:t>
      </w:r>
      <w:r w:rsidRPr="00967DC1">
        <w:rPr>
          <w:szCs w:val="24"/>
          <w:lang w:val="sr-Latn-CS"/>
        </w:rPr>
        <w:t>ју</w:t>
      </w:r>
      <w:r w:rsidR="00C808E8" w:rsidRPr="00967DC1">
        <w:rPr>
          <w:szCs w:val="24"/>
          <w:lang w:val="sr-Latn-CS"/>
        </w:rPr>
        <w:t xml:space="preserve"> </w:t>
      </w:r>
      <w:r w:rsidRPr="00967DC1">
        <w:rPr>
          <w:szCs w:val="24"/>
          <w:lang w:val="sr-Latn-CS"/>
        </w:rPr>
        <w:t>прим</w:t>
      </w:r>
      <w:r w:rsidR="00BE010D" w:rsidRPr="00967DC1">
        <w:rPr>
          <w:szCs w:val="24"/>
          <w:lang w:val="sr-Latn-CS"/>
        </w:rPr>
        <w:t>е</w:t>
      </w:r>
      <w:r w:rsidRPr="00967DC1">
        <w:rPr>
          <w:szCs w:val="24"/>
          <w:lang w:val="sr-Latn-CS"/>
        </w:rPr>
        <w:t>ну</w:t>
      </w:r>
      <w:r w:rsidR="00C808E8" w:rsidRPr="00967DC1">
        <w:rPr>
          <w:szCs w:val="24"/>
          <w:lang w:val="sr-Latn-CS"/>
        </w:rPr>
        <w:t xml:space="preserve"> </w:t>
      </w:r>
      <w:r w:rsidRPr="00967DC1">
        <w:rPr>
          <w:szCs w:val="24"/>
          <w:lang w:val="sr-Latn-CS"/>
        </w:rPr>
        <w:t>истих</w:t>
      </w:r>
      <w:r w:rsidR="00C808E8" w:rsidRPr="00967DC1">
        <w:rPr>
          <w:szCs w:val="24"/>
          <w:lang w:val="sr-Latn-CS"/>
        </w:rPr>
        <w:t>.</w:t>
      </w:r>
    </w:p>
    <w:p w14:paraId="2D896D95" w14:textId="77777777" w:rsidR="005E7364" w:rsidRPr="00967DC1" w:rsidRDefault="005E7364" w:rsidP="00886EDF">
      <w:pPr>
        <w:tabs>
          <w:tab w:val="left" w:pos="18976"/>
        </w:tabs>
        <w:spacing w:before="120" w:after="120"/>
        <w:ind w:firstLine="567"/>
        <w:rPr>
          <w:szCs w:val="24"/>
          <w:lang w:val="sr-Latn-CS"/>
        </w:rPr>
      </w:pPr>
      <w:r w:rsidRPr="00967DC1">
        <w:rPr>
          <w:szCs w:val="24"/>
          <w:lang w:val="sr-Latn-CS"/>
        </w:rPr>
        <w:t xml:space="preserve">За састојине тврдих лишћара које се обнављају оплодним сечама потребно је одредити дужину подмладног раздобља. Ранија искуства у обнављању састојина храста лужњака и </w:t>
      </w:r>
      <w:r w:rsidR="001A2C37" w:rsidRPr="00967DC1">
        <w:rPr>
          <w:szCs w:val="24"/>
          <w:lang w:val="sr-Cyrl-RS"/>
        </w:rPr>
        <w:t>цера</w:t>
      </w:r>
      <w:r w:rsidRPr="00967DC1">
        <w:rPr>
          <w:szCs w:val="24"/>
          <w:lang w:val="sr-Latn-CS"/>
        </w:rPr>
        <w:t xml:space="preserve"> предвиђала су подмладно раздобље дужине </w:t>
      </w:r>
      <w:r w:rsidR="00DD4D6A" w:rsidRPr="00967DC1">
        <w:rPr>
          <w:szCs w:val="24"/>
          <w:lang w:val="sr-Cyrl-RS"/>
        </w:rPr>
        <w:t>1</w:t>
      </w:r>
      <w:r w:rsidRPr="00967DC1">
        <w:rPr>
          <w:szCs w:val="24"/>
          <w:lang w:val="sr-Latn-CS"/>
        </w:rPr>
        <w:t>0 година.</w:t>
      </w:r>
    </w:p>
    <w:p w14:paraId="0C3DBB6F" w14:textId="77777777" w:rsidR="005E7364" w:rsidRPr="00967DC1" w:rsidRDefault="005E7364" w:rsidP="00886EDF">
      <w:pPr>
        <w:tabs>
          <w:tab w:val="left" w:pos="18976"/>
        </w:tabs>
        <w:spacing w:before="120" w:after="120"/>
        <w:ind w:firstLine="567"/>
        <w:rPr>
          <w:szCs w:val="24"/>
          <w:lang w:val="sr-Latn-CS"/>
        </w:rPr>
      </w:pPr>
      <w:r w:rsidRPr="00967DC1">
        <w:rPr>
          <w:szCs w:val="24"/>
          <w:lang w:val="sr-Latn-CS"/>
        </w:rPr>
        <w:t>Технолошки и технички напредак у фази припреме за обнављање и самом обнављању ових састојина отвара питање скраћивања дужине подмладног раздобља. Овај напредак се огледа у примени механизованих средстава (таруп, дискосни плуг, тањираче и друга средства), која знатно скраћују време потребно за припрему земљишта и терена за пошумљавање у односу на раније примењиване методе и поступке. Такође, уношење семена из семенских објеката ради попуњавања урода семена у састојинама које су у фази обнављања омогућава брзо и ефикасно пошумљавање независно од непожељних природних услова у кључним моментима за успешно обнављање. Технологија сакупљања семена из семенских састојина и његово складиштење у хладњачама ради задржавања процеса клијавости до изношења на терен, омогућава пошумљавања и у годинама када нема довољног урода семена.</w:t>
      </w:r>
    </w:p>
    <w:p w14:paraId="374C54B0" w14:textId="4DB2B9BC" w:rsidR="005E7364" w:rsidRPr="00967DC1" w:rsidRDefault="005E7364" w:rsidP="00886EDF">
      <w:pPr>
        <w:tabs>
          <w:tab w:val="left" w:pos="18976"/>
        </w:tabs>
        <w:spacing w:before="120" w:after="120"/>
        <w:ind w:firstLine="567"/>
        <w:rPr>
          <w:szCs w:val="24"/>
          <w:lang w:val="sr-Latn-CS"/>
        </w:rPr>
      </w:pPr>
      <w:r w:rsidRPr="00967DC1">
        <w:rPr>
          <w:szCs w:val="24"/>
          <w:lang w:val="sr-Latn-CS"/>
        </w:rPr>
        <w:t xml:space="preserve">Из напред наведених разлога могло би се одредити краће подмладно раздобље у овим састојинама у односу на ранији период. Међутим, због могућих осцилација у </w:t>
      </w:r>
      <w:r w:rsidR="00DD4D6A" w:rsidRPr="00967DC1">
        <w:rPr>
          <w:szCs w:val="24"/>
          <w:lang w:val="sr-Cyrl-RS"/>
        </w:rPr>
        <w:t>у</w:t>
      </w:r>
      <w:r w:rsidRPr="00967DC1">
        <w:rPr>
          <w:szCs w:val="24"/>
          <w:lang w:val="sr-Latn-CS"/>
        </w:rPr>
        <w:t>спешности обнављања састојина и непредвиђених ситуација, као и због сигурнијег остварења трајности приноса, одређује се да дужина подмладног раздобља буде 10-20 година, а односи се на наменске целине и газдинске класе у којима је дозвољено обнавља</w:t>
      </w:r>
      <w:r w:rsidR="005134D3">
        <w:rPr>
          <w:szCs w:val="24"/>
          <w:lang w:val="sr-Cyrl-RS"/>
        </w:rPr>
        <w:t>њ</w:t>
      </w:r>
      <w:r w:rsidRPr="00967DC1">
        <w:rPr>
          <w:szCs w:val="24"/>
          <w:lang w:val="sr-Latn-CS"/>
        </w:rPr>
        <w:t>е ових састојина.</w:t>
      </w:r>
    </w:p>
    <w:p w14:paraId="0659A2BB" w14:textId="77777777" w:rsidR="005A3196" w:rsidRPr="00967DC1" w:rsidRDefault="005A3196" w:rsidP="00886EDF">
      <w:pPr>
        <w:tabs>
          <w:tab w:val="left" w:pos="18976"/>
        </w:tabs>
        <w:spacing w:before="120" w:after="120"/>
        <w:ind w:firstLine="567"/>
        <w:rPr>
          <w:szCs w:val="24"/>
          <w:lang w:val="sr-Latn-CS"/>
        </w:rPr>
      </w:pPr>
    </w:p>
    <w:p w14:paraId="37C49BA7" w14:textId="77777777" w:rsidR="005E7364" w:rsidRPr="00967DC1" w:rsidRDefault="005E7364" w:rsidP="00886EDF">
      <w:pPr>
        <w:spacing w:before="120" w:after="120"/>
        <w:ind w:firstLine="709"/>
        <w:rPr>
          <w:i/>
          <w:u w:val="single"/>
          <w:lang w:val="sr-Latn-CS"/>
        </w:rPr>
      </w:pPr>
      <w:r w:rsidRPr="00967DC1">
        <w:rPr>
          <w:i/>
          <w:u w:val="single"/>
          <w:lang w:val="ru-RU"/>
        </w:rPr>
        <w:t>Избор</w:t>
      </w:r>
      <w:r w:rsidRPr="00967DC1">
        <w:rPr>
          <w:i/>
          <w:u w:val="single"/>
          <w:lang w:val="sr-Latn-CS"/>
        </w:rPr>
        <w:t xml:space="preserve"> </w:t>
      </w:r>
      <w:r w:rsidRPr="00967DC1">
        <w:rPr>
          <w:i/>
          <w:u w:val="single"/>
          <w:lang w:val="sr-Cyrl-RS"/>
        </w:rPr>
        <w:t>реконструкционог и конверзионог раздобља</w:t>
      </w:r>
    </w:p>
    <w:p w14:paraId="0C942698" w14:textId="77777777" w:rsidR="005E7364" w:rsidRPr="00967DC1" w:rsidRDefault="005E7364" w:rsidP="00886EDF">
      <w:pPr>
        <w:tabs>
          <w:tab w:val="left" w:pos="18976"/>
        </w:tabs>
        <w:spacing w:before="120" w:after="120"/>
        <w:ind w:firstLine="720"/>
        <w:rPr>
          <w:szCs w:val="24"/>
          <w:lang w:val="sr-Latn-CS"/>
        </w:rPr>
      </w:pPr>
      <w:r w:rsidRPr="00967DC1">
        <w:rPr>
          <w:szCs w:val="24"/>
          <w:lang w:val="sr-Latn-CS"/>
        </w:rPr>
        <w:t xml:space="preserve">Дужина трајања конверзионог раздобља је усклађена са глобалном и основним наменама шума ове </w:t>
      </w:r>
      <w:r w:rsidRPr="00967DC1">
        <w:rPr>
          <w:szCs w:val="24"/>
          <w:lang w:val="sr-Cyrl-RS"/>
        </w:rPr>
        <w:t>газдинске јединице</w:t>
      </w:r>
      <w:r w:rsidRPr="00967DC1">
        <w:rPr>
          <w:szCs w:val="24"/>
          <w:lang w:val="sr-Latn-CS"/>
        </w:rPr>
        <w:t xml:space="preserve">, а превасходно стањем шума (старошћу) и економским приликама. У том смислу одређује се дужина трајања конверзионог раздобља на период од 20 година. </w:t>
      </w:r>
    </w:p>
    <w:p w14:paraId="2A994F4A" w14:textId="77777777" w:rsidR="005E7364" w:rsidRPr="00967DC1" w:rsidRDefault="005E7364" w:rsidP="00886EDF">
      <w:pPr>
        <w:tabs>
          <w:tab w:val="left" w:pos="18976"/>
        </w:tabs>
        <w:spacing w:before="120" w:after="120"/>
        <w:ind w:firstLine="720"/>
        <w:rPr>
          <w:szCs w:val="24"/>
          <w:lang w:val="sr-Latn-CS"/>
        </w:rPr>
      </w:pPr>
      <w:r w:rsidRPr="00967DC1">
        <w:rPr>
          <w:szCs w:val="24"/>
          <w:lang w:val="sr-Latn-CS"/>
        </w:rPr>
        <w:t>Приликом мелиорација изданачких шума, зависно од стања очуваности, одговарали би следећи узгојни захвати:</w:t>
      </w:r>
    </w:p>
    <w:p w14:paraId="56839AF4" w14:textId="5C8C312B" w:rsidR="005E7364" w:rsidRPr="005134D3" w:rsidRDefault="005E7364" w:rsidP="0070125B">
      <w:pPr>
        <w:tabs>
          <w:tab w:val="left" w:pos="18976"/>
        </w:tabs>
        <w:ind w:firstLine="720"/>
        <w:rPr>
          <w:szCs w:val="24"/>
          <w:lang w:val="sr-Cyrl-RS"/>
        </w:rPr>
      </w:pPr>
      <w:r w:rsidRPr="00967DC1">
        <w:rPr>
          <w:szCs w:val="24"/>
          <w:lang w:val="sr-Latn-CS"/>
        </w:rPr>
        <w:t>-  за очуване састојине, индиректна конверзија</w:t>
      </w:r>
    </w:p>
    <w:p w14:paraId="11DC7103" w14:textId="09473097" w:rsidR="005E7364" w:rsidRPr="005134D3" w:rsidRDefault="005E7364" w:rsidP="0070125B">
      <w:pPr>
        <w:tabs>
          <w:tab w:val="left" w:pos="18976"/>
        </w:tabs>
        <w:ind w:firstLine="720"/>
        <w:rPr>
          <w:szCs w:val="24"/>
          <w:lang w:val="sr-Cyrl-RS"/>
        </w:rPr>
      </w:pPr>
      <w:r w:rsidRPr="00967DC1">
        <w:rPr>
          <w:szCs w:val="24"/>
          <w:lang w:val="sr-Latn-CS"/>
        </w:rPr>
        <w:t>-  за разређене, комбинација индиректне конверзије и реституције</w:t>
      </w:r>
    </w:p>
    <w:p w14:paraId="50E848EB" w14:textId="50F86A1F" w:rsidR="005E7364" w:rsidRPr="005134D3" w:rsidRDefault="005E7364" w:rsidP="0070125B">
      <w:pPr>
        <w:tabs>
          <w:tab w:val="left" w:pos="18976"/>
        </w:tabs>
        <w:ind w:firstLine="720"/>
        <w:rPr>
          <w:szCs w:val="24"/>
          <w:lang w:val="sr-Cyrl-RS"/>
        </w:rPr>
      </w:pPr>
      <w:r w:rsidRPr="00967DC1">
        <w:rPr>
          <w:szCs w:val="24"/>
          <w:lang w:val="sr-Latn-CS"/>
        </w:rPr>
        <w:t xml:space="preserve">-  за девастиране, директна конверзија </w:t>
      </w:r>
      <w:r w:rsidR="005134D3">
        <w:rPr>
          <w:szCs w:val="24"/>
          <w:lang w:val="sr-Latn-CS"/>
        </w:rPr>
        <w:t>–</w:t>
      </w:r>
      <w:r w:rsidRPr="00967DC1">
        <w:rPr>
          <w:szCs w:val="24"/>
          <w:lang w:val="sr-Latn-CS"/>
        </w:rPr>
        <w:t xml:space="preserve"> комбинација реституције и супституције</w:t>
      </w:r>
    </w:p>
    <w:p w14:paraId="7A424E7D" w14:textId="77777777" w:rsidR="005E7364" w:rsidRDefault="005E7364" w:rsidP="00886EDF">
      <w:pPr>
        <w:spacing w:before="120" w:after="120"/>
        <w:rPr>
          <w:lang w:val="sr-Latn-RS"/>
        </w:rPr>
      </w:pPr>
    </w:p>
    <w:p w14:paraId="6E3E0079" w14:textId="77777777" w:rsidR="002E7912" w:rsidRDefault="002E7912" w:rsidP="00886EDF">
      <w:pPr>
        <w:spacing w:before="120" w:after="120"/>
        <w:rPr>
          <w:lang w:val="sr-Latn-RS"/>
        </w:rPr>
      </w:pPr>
    </w:p>
    <w:p w14:paraId="1DDB8D54" w14:textId="3BC29A4B" w:rsidR="00DC5A24" w:rsidRPr="00642EFB" w:rsidRDefault="00111F07" w:rsidP="002F6309">
      <w:pPr>
        <w:pStyle w:val="Heading1"/>
        <w:rPr>
          <w:lang w:val="ru-RU"/>
        </w:rPr>
      </w:pPr>
      <w:bookmarkStart w:id="598" w:name="_Toc214262794"/>
      <w:r w:rsidRPr="00642EFB">
        <w:rPr>
          <w:lang w:val="ru-RU"/>
        </w:rPr>
        <w:t>4. ПЛАН ГАЗДОВАЊА ШУМАМА И ПРОЦЕНА ОЧЕКИВАНИХ ЕФЕКАТА</w:t>
      </w:r>
      <w:bookmarkEnd w:id="598"/>
    </w:p>
    <w:p w14:paraId="12890459" w14:textId="77777777" w:rsidR="0070125B" w:rsidRDefault="0070125B" w:rsidP="002E7912">
      <w:pPr>
        <w:rPr>
          <w:noProof/>
          <w:lang w:val="sr-Latn-RS"/>
        </w:rPr>
      </w:pPr>
      <w:bookmarkStart w:id="599" w:name="_Toc535232874"/>
      <w:bookmarkStart w:id="600" w:name="_Toc115079722"/>
    </w:p>
    <w:p w14:paraId="0AC9894A" w14:textId="523691ED" w:rsidR="00276ED7" w:rsidRPr="00D1519F" w:rsidRDefault="00111F07" w:rsidP="002F6309">
      <w:pPr>
        <w:pStyle w:val="Heading2"/>
        <w:rPr>
          <w:noProof/>
          <w:lang w:val="sr-Latn-CS"/>
        </w:rPr>
      </w:pPr>
      <w:bookmarkStart w:id="601" w:name="_Toc214262795"/>
      <w:r w:rsidRPr="00D1519F">
        <w:rPr>
          <w:noProof/>
          <w:lang w:val="sr-Cyrl-RS"/>
        </w:rPr>
        <w:t xml:space="preserve">4.1. </w:t>
      </w:r>
      <w:r w:rsidR="00276ED7" w:rsidRPr="00D1519F">
        <w:rPr>
          <w:noProof/>
          <w:lang w:val="ru-RU"/>
        </w:rPr>
        <w:t>ПЛАНОВИ</w:t>
      </w:r>
      <w:r w:rsidR="00276ED7" w:rsidRPr="00D1519F">
        <w:rPr>
          <w:noProof/>
          <w:lang w:val="sr-Latn-CS"/>
        </w:rPr>
        <w:t xml:space="preserve"> </w:t>
      </w:r>
      <w:r w:rsidR="00276ED7" w:rsidRPr="00D1519F">
        <w:rPr>
          <w:noProof/>
          <w:lang w:val="ru-RU"/>
        </w:rPr>
        <w:t>ГАЗДОВАЊА</w:t>
      </w:r>
      <w:r w:rsidR="00276ED7" w:rsidRPr="00D1519F">
        <w:rPr>
          <w:noProof/>
          <w:lang w:val="sr-Latn-CS"/>
        </w:rPr>
        <w:t xml:space="preserve"> Ш</w:t>
      </w:r>
      <w:r w:rsidR="00276ED7" w:rsidRPr="00D1519F">
        <w:rPr>
          <w:noProof/>
          <w:lang w:val="ru-RU"/>
        </w:rPr>
        <w:t>УМАМА</w:t>
      </w:r>
      <w:bookmarkEnd w:id="599"/>
      <w:bookmarkEnd w:id="600"/>
      <w:bookmarkEnd w:id="601"/>
    </w:p>
    <w:p w14:paraId="70A49114" w14:textId="77777777" w:rsidR="00276ED7" w:rsidRPr="00967DC1" w:rsidRDefault="00276ED7" w:rsidP="00886EDF">
      <w:pPr>
        <w:spacing w:before="120" w:after="120"/>
        <w:rPr>
          <w:lang w:val="sr-Latn-CS"/>
        </w:rPr>
      </w:pPr>
    </w:p>
    <w:p w14:paraId="745EAB1E" w14:textId="77777777" w:rsidR="00276ED7" w:rsidRPr="00967DC1" w:rsidRDefault="00276ED7" w:rsidP="00886EDF">
      <w:pPr>
        <w:spacing w:before="120" w:after="120"/>
        <w:ind w:firstLine="567"/>
        <w:rPr>
          <w:lang w:val="sr-Latn-CS"/>
        </w:rPr>
      </w:pPr>
      <w:r w:rsidRPr="00967DC1">
        <w:rPr>
          <w:lang w:val="sr-Latn-CS"/>
        </w:rPr>
        <w:t>На основу утврђеног стања шума, утврђених дугорочних и краткорочних циљева газдовања и могућности њиховог обезбеђења и утврђене основне намене, израђују се планови будућег газдовања. Основни задатак израђених планова газдовања је да у зависности од затеченог стања омогуће подмирење одговарајућих друштвених потреба и унапређивање стања као дугорочног циља.</w:t>
      </w:r>
    </w:p>
    <w:p w14:paraId="6ED78BAA" w14:textId="77777777" w:rsidR="00276ED7" w:rsidRDefault="00276ED7" w:rsidP="00886EDF">
      <w:pPr>
        <w:spacing w:before="120" w:after="120"/>
        <w:ind w:firstLine="567"/>
        <w:rPr>
          <w:lang w:val="sr-Latn-CS"/>
        </w:rPr>
      </w:pPr>
      <w:r w:rsidRPr="00967DC1">
        <w:rPr>
          <w:lang w:val="ru-RU"/>
        </w:rPr>
        <w:t>Сви</w:t>
      </w:r>
      <w:r w:rsidRPr="00967DC1">
        <w:rPr>
          <w:lang w:val="sr-Latn-CS"/>
        </w:rPr>
        <w:t xml:space="preserve"> </w:t>
      </w:r>
      <w:r w:rsidRPr="00967DC1">
        <w:rPr>
          <w:lang w:val="ru-RU"/>
        </w:rPr>
        <w:t>планови</w:t>
      </w:r>
      <w:r w:rsidRPr="00967DC1">
        <w:rPr>
          <w:lang w:val="sr-Latn-CS"/>
        </w:rPr>
        <w:t xml:space="preserve"> </w:t>
      </w:r>
      <w:r w:rsidRPr="00967DC1">
        <w:rPr>
          <w:lang w:val="ru-RU"/>
        </w:rPr>
        <w:t>газдовања</w:t>
      </w:r>
      <w:r w:rsidRPr="00967DC1">
        <w:rPr>
          <w:lang w:val="sr-Latn-CS"/>
        </w:rPr>
        <w:t xml:space="preserve"> ш</w:t>
      </w:r>
      <w:r w:rsidRPr="00967DC1">
        <w:rPr>
          <w:lang w:val="ru-RU"/>
        </w:rPr>
        <w:t>умама</w:t>
      </w:r>
      <w:r w:rsidRPr="00967DC1">
        <w:rPr>
          <w:lang w:val="sr-Latn-CS"/>
        </w:rPr>
        <w:t xml:space="preserve"> </w:t>
      </w:r>
      <w:r w:rsidRPr="00967DC1">
        <w:rPr>
          <w:lang w:val="ru-RU"/>
        </w:rPr>
        <w:t>су</w:t>
      </w:r>
      <w:r w:rsidRPr="00967DC1">
        <w:rPr>
          <w:lang w:val="sr-Latn-CS"/>
        </w:rPr>
        <w:t xml:space="preserve"> </w:t>
      </w:r>
      <w:r w:rsidRPr="00967DC1">
        <w:rPr>
          <w:lang w:val="ru-RU"/>
        </w:rPr>
        <w:t>у</w:t>
      </w:r>
      <w:r w:rsidRPr="00967DC1">
        <w:rPr>
          <w:lang w:val="sr-Latn-CS"/>
        </w:rPr>
        <w:t xml:space="preserve"> </w:t>
      </w:r>
      <w:r w:rsidRPr="00967DC1">
        <w:rPr>
          <w:lang w:val="ru-RU"/>
        </w:rPr>
        <w:t>складу</w:t>
      </w:r>
      <w:r w:rsidRPr="00967DC1">
        <w:rPr>
          <w:lang w:val="sr-Latn-CS"/>
        </w:rPr>
        <w:t xml:space="preserve"> </w:t>
      </w:r>
      <w:r w:rsidRPr="00967DC1">
        <w:rPr>
          <w:lang w:val="ru-RU"/>
        </w:rPr>
        <w:t>са</w:t>
      </w:r>
      <w:r w:rsidRPr="00967DC1">
        <w:rPr>
          <w:lang w:val="sr-Latn-CS"/>
        </w:rPr>
        <w:t xml:space="preserve"> </w:t>
      </w:r>
      <w:r w:rsidRPr="00967DC1">
        <w:rPr>
          <w:lang w:val="ru-RU"/>
        </w:rPr>
        <w:t>прогла</w:t>
      </w:r>
      <w:r w:rsidRPr="00967DC1">
        <w:rPr>
          <w:lang w:val="sr-Latn-CS"/>
        </w:rPr>
        <w:t>ш</w:t>
      </w:r>
      <w:r w:rsidRPr="00967DC1">
        <w:rPr>
          <w:lang w:val="ru-RU"/>
        </w:rPr>
        <w:t>еним</w:t>
      </w:r>
      <w:r w:rsidRPr="00967DC1">
        <w:rPr>
          <w:lang w:val="sr-Latn-CS"/>
        </w:rPr>
        <w:t xml:space="preserve"> </w:t>
      </w:r>
      <w:r w:rsidRPr="00967DC1">
        <w:rPr>
          <w:lang w:val="ru-RU"/>
        </w:rPr>
        <w:t>ре</w:t>
      </w:r>
      <w:r w:rsidRPr="00967DC1">
        <w:rPr>
          <w:lang w:val="sr-Latn-CS"/>
        </w:rPr>
        <w:t>ж</w:t>
      </w:r>
      <w:r w:rsidRPr="00967DC1">
        <w:rPr>
          <w:lang w:val="ru-RU"/>
        </w:rPr>
        <w:t>имима</w:t>
      </w:r>
      <w:r w:rsidRPr="00967DC1">
        <w:rPr>
          <w:lang w:val="sr-Latn-CS"/>
        </w:rPr>
        <w:t xml:space="preserve"> </w:t>
      </w:r>
      <w:r w:rsidRPr="00967DC1">
        <w:rPr>
          <w:lang w:val="ru-RU"/>
        </w:rPr>
        <w:t>за</w:t>
      </w:r>
      <w:r w:rsidRPr="00967DC1">
        <w:rPr>
          <w:lang w:val="sr-Latn-CS"/>
        </w:rPr>
        <w:t>ш</w:t>
      </w:r>
      <w:r w:rsidRPr="00967DC1">
        <w:rPr>
          <w:lang w:val="ru-RU"/>
        </w:rPr>
        <w:t>тите</w:t>
      </w:r>
      <w:r w:rsidRPr="00967DC1">
        <w:rPr>
          <w:lang w:val="sr-Latn-CS"/>
        </w:rPr>
        <w:t xml:space="preserve"> </w:t>
      </w:r>
      <w:r w:rsidRPr="00967DC1">
        <w:rPr>
          <w:lang w:val="ru-RU"/>
        </w:rPr>
        <w:t>у</w:t>
      </w:r>
      <w:r w:rsidRPr="00967DC1">
        <w:rPr>
          <w:lang w:val="sr-Latn-CS"/>
        </w:rPr>
        <w:t xml:space="preserve"> </w:t>
      </w:r>
      <w:r w:rsidRPr="00967DC1">
        <w:rPr>
          <w:lang w:val="ru-RU"/>
        </w:rPr>
        <w:t>овој</w:t>
      </w:r>
      <w:r w:rsidRPr="00967DC1">
        <w:rPr>
          <w:lang w:val="sr-Latn-CS"/>
        </w:rPr>
        <w:t xml:space="preserve"> </w:t>
      </w:r>
      <w:r w:rsidRPr="00967DC1">
        <w:rPr>
          <w:lang w:val="ru-RU"/>
        </w:rPr>
        <w:t>газдинској</w:t>
      </w:r>
      <w:r w:rsidRPr="00967DC1">
        <w:rPr>
          <w:lang w:val="sr-Latn-CS"/>
        </w:rPr>
        <w:t xml:space="preserve"> </w:t>
      </w:r>
      <w:r w:rsidRPr="00967DC1">
        <w:rPr>
          <w:lang w:val="ru-RU"/>
        </w:rPr>
        <w:t>јединици</w:t>
      </w:r>
      <w:r w:rsidRPr="00967DC1">
        <w:rPr>
          <w:lang w:val="sr-Latn-CS"/>
        </w:rPr>
        <w:t>.</w:t>
      </w:r>
    </w:p>
    <w:p w14:paraId="41C092E7" w14:textId="77777777" w:rsidR="00D42671" w:rsidRDefault="00D42671" w:rsidP="002F6309">
      <w:pPr>
        <w:pStyle w:val="Heading3"/>
        <w:rPr>
          <w:lang w:val="ru-RU"/>
        </w:rPr>
      </w:pPr>
      <w:bookmarkStart w:id="602" w:name="_Toc329146662"/>
      <w:bookmarkStart w:id="603" w:name="_Toc329328400"/>
      <w:bookmarkStart w:id="604" w:name="_Toc410988359"/>
      <w:bookmarkStart w:id="605" w:name="_Toc478456552"/>
      <w:bookmarkStart w:id="606" w:name="_Toc503785492"/>
      <w:bookmarkStart w:id="607" w:name="_Toc503786067"/>
      <w:bookmarkStart w:id="608" w:name="_Toc503786556"/>
      <w:bookmarkStart w:id="609" w:name="_Toc503787427"/>
      <w:bookmarkStart w:id="610" w:name="_Toc535232875"/>
      <w:bookmarkStart w:id="611" w:name="_Toc115079723"/>
      <w:bookmarkStart w:id="612" w:name="_Toc214262796"/>
    </w:p>
    <w:p w14:paraId="5E15FD01" w14:textId="6BCD65A0" w:rsidR="00276ED7" w:rsidRPr="00642EFB" w:rsidRDefault="00204BA0" w:rsidP="002F6309">
      <w:pPr>
        <w:pStyle w:val="Heading3"/>
        <w:rPr>
          <w:lang w:val="ru-RU"/>
        </w:rPr>
      </w:pPr>
      <w:r w:rsidRPr="00642EFB">
        <w:rPr>
          <w:lang w:val="ru-RU"/>
        </w:rPr>
        <w:t>4.1</w:t>
      </w:r>
      <w:r w:rsidR="00276ED7" w:rsidRPr="00642EFB">
        <w:rPr>
          <w:lang w:val="ru-RU"/>
        </w:rPr>
        <w:t>.1. П</w:t>
      </w:r>
      <w:r w:rsidRPr="00642EFB">
        <w:rPr>
          <w:lang w:val="ru-RU"/>
        </w:rPr>
        <w:t>ЛАН ГАЈЕЊА ШУМА</w:t>
      </w:r>
      <w:bookmarkEnd w:id="602"/>
      <w:bookmarkEnd w:id="603"/>
      <w:bookmarkEnd w:id="604"/>
      <w:bookmarkEnd w:id="605"/>
      <w:bookmarkEnd w:id="606"/>
      <w:bookmarkEnd w:id="607"/>
      <w:bookmarkEnd w:id="608"/>
      <w:bookmarkEnd w:id="609"/>
      <w:bookmarkEnd w:id="610"/>
      <w:bookmarkEnd w:id="611"/>
      <w:bookmarkEnd w:id="612"/>
    </w:p>
    <w:p w14:paraId="0C980022" w14:textId="77777777" w:rsidR="00276ED7" w:rsidRPr="00967DC1" w:rsidRDefault="00276ED7" w:rsidP="00886EDF">
      <w:pPr>
        <w:spacing w:before="120" w:after="120"/>
        <w:rPr>
          <w:noProof/>
          <w:szCs w:val="24"/>
          <w:lang w:val="sr-Latn-CS"/>
        </w:rPr>
      </w:pPr>
    </w:p>
    <w:p w14:paraId="3E49D9FD" w14:textId="77777777" w:rsidR="00276ED7" w:rsidRPr="00967DC1" w:rsidRDefault="00276ED7" w:rsidP="00886EDF">
      <w:pPr>
        <w:spacing w:before="120" w:after="120"/>
        <w:ind w:firstLine="567"/>
        <w:rPr>
          <w:szCs w:val="24"/>
          <w:lang w:val="sr-Latn-CS"/>
        </w:rPr>
      </w:pPr>
      <w:r w:rsidRPr="00967DC1">
        <w:rPr>
          <w:szCs w:val="24"/>
          <w:lang w:val="sr-Latn-CS"/>
        </w:rPr>
        <w:t>Основне концепције плана гајења шума, па сходно томе и врста и обим шумско-узгојних радова, темеље се првенствено на следећим одредбама:</w:t>
      </w:r>
    </w:p>
    <w:p w14:paraId="5A6947A9" w14:textId="5E6A4EC2" w:rsidR="00276ED7" w:rsidRPr="00967DC1" w:rsidRDefault="00276ED7" w:rsidP="0070125B">
      <w:pPr>
        <w:numPr>
          <w:ilvl w:val="1"/>
          <w:numId w:val="23"/>
        </w:numPr>
        <w:ind w:left="1797" w:hanging="357"/>
        <w:rPr>
          <w:szCs w:val="24"/>
          <w:lang w:val="sr-Latn-CS"/>
        </w:rPr>
      </w:pPr>
      <w:r w:rsidRPr="00967DC1">
        <w:rPr>
          <w:szCs w:val="24"/>
          <w:lang w:val="sr-Latn-CS"/>
        </w:rPr>
        <w:t>постојећим производним потенцијалима шумских станишта</w:t>
      </w:r>
    </w:p>
    <w:p w14:paraId="13EF0D11" w14:textId="2F5C4550" w:rsidR="00276ED7" w:rsidRPr="00967DC1" w:rsidRDefault="00276ED7" w:rsidP="0070125B">
      <w:pPr>
        <w:numPr>
          <w:ilvl w:val="1"/>
          <w:numId w:val="23"/>
        </w:numPr>
        <w:ind w:left="1797" w:hanging="357"/>
        <w:rPr>
          <w:szCs w:val="24"/>
          <w:lang w:val="sr-Latn-CS"/>
        </w:rPr>
      </w:pPr>
      <w:r w:rsidRPr="00967DC1">
        <w:rPr>
          <w:szCs w:val="24"/>
          <w:lang w:val="sr-Latn-CS"/>
        </w:rPr>
        <w:t>стањем шума и потребним узгојним мерама, нарочито оних хитног карактера, којима се затечено стање може ефикасно побољшати</w:t>
      </w:r>
    </w:p>
    <w:p w14:paraId="54D50384" w14:textId="01DBE9EE" w:rsidR="00276ED7" w:rsidRPr="00967DC1" w:rsidRDefault="00276ED7" w:rsidP="0070125B">
      <w:pPr>
        <w:numPr>
          <w:ilvl w:val="1"/>
          <w:numId w:val="23"/>
        </w:numPr>
        <w:ind w:left="1797" w:hanging="357"/>
        <w:rPr>
          <w:szCs w:val="24"/>
          <w:lang w:val="sr-Latn-CS"/>
        </w:rPr>
      </w:pPr>
      <w:r w:rsidRPr="00967DC1">
        <w:rPr>
          <w:szCs w:val="24"/>
          <w:lang w:val="sr-Latn-CS"/>
        </w:rPr>
        <w:t>постављеним циљевима газдовања</w:t>
      </w:r>
    </w:p>
    <w:p w14:paraId="0AF4BD97" w14:textId="6CA9F718" w:rsidR="00276ED7" w:rsidRPr="00967DC1" w:rsidRDefault="00276ED7" w:rsidP="0070125B">
      <w:pPr>
        <w:numPr>
          <w:ilvl w:val="1"/>
          <w:numId w:val="23"/>
        </w:numPr>
        <w:ind w:left="1797" w:hanging="357"/>
        <w:rPr>
          <w:szCs w:val="24"/>
          <w:lang w:val="sr-Latn-CS"/>
        </w:rPr>
      </w:pPr>
      <w:r w:rsidRPr="00967DC1">
        <w:rPr>
          <w:szCs w:val="24"/>
          <w:lang w:val="sr-Latn-CS"/>
        </w:rPr>
        <w:t>потребе у дрвету локалне прерађивачке индустрије</w:t>
      </w:r>
    </w:p>
    <w:p w14:paraId="6A1A0D24" w14:textId="4F79574B" w:rsidR="00276ED7" w:rsidRPr="00967DC1" w:rsidRDefault="00276ED7" w:rsidP="0070125B">
      <w:pPr>
        <w:numPr>
          <w:ilvl w:val="1"/>
          <w:numId w:val="23"/>
        </w:numPr>
        <w:ind w:left="1797" w:hanging="357"/>
        <w:rPr>
          <w:szCs w:val="24"/>
          <w:lang w:val="sr-Latn-CS"/>
        </w:rPr>
      </w:pPr>
      <w:r w:rsidRPr="00967DC1">
        <w:rPr>
          <w:szCs w:val="24"/>
          <w:lang w:val="sr-Latn-CS"/>
        </w:rPr>
        <w:t>реалним могућностима (финансијско-техничким кадровским и др.) шумског газдинства</w:t>
      </w:r>
    </w:p>
    <w:p w14:paraId="0476FC44" w14:textId="7D16C7A9" w:rsidR="00276ED7" w:rsidRPr="00967DC1" w:rsidRDefault="00276ED7" w:rsidP="0070125B">
      <w:pPr>
        <w:numPr>
          <w:ilvl w:val="1"/>
          <w:numId w:val="23"/>
        </w:numPr>
        <w:ind w:left="1797" w:hanging="357"/>
        <w:rPr>
          <w:szCs w:val="24"/>
          <w:lang w:val="sr-Latn-CS"/>
        </w:rPr>
      </w:pPr>
      <w:r w:rsidRPr="00967DC1">
        <w:rPr>
          <w:szCs w:val="24"/>
          <w:lang w:val="sr-Latn-CS"/>
        </w:rPr>
        <w:lastRenderedPageBreak/>
        <w:t>очекиваној финансијској помоћи из бу</w:t>
      </w:r>
      <w:r w:rsidRPr="00967DC1">
        <w:rPr>
          <w:szCs w:val="24"/>
          <w:lang w:val="sr-Cyrl-RS"/>
        </w:rPr>
        <w:t>џ</w:t>
      </w:r>
      <w:r w:rsidRPr="00967DC1">
        <w:rPr>
          <w:szCs w:val="24"/>
          <w:lang w:val="sr-Latn-CS"/>
        </w:rPr>
        <w:t>ета Републике Србије и бу</w:t>
      </w:r>
      <w:r w:rsidRPr="00967DC1">
        <w:rPr>
          <w:szCs w:val="24"/>
          <w:lang w:val="sr-Cyrl-RS"/>
        </w:rPr>
        <w:t>џ</w:t>
      </w:r>
      <w:r w:rsidRPr="00967DC1">
        <w:rPr>
          <w:szCs w:val="24"/>
          <w:lang w:val="sr-Latn-CS"/>
        </w:rPr>
        <w:t>ета АП Војводине</w:t>
      </w:r>
    </w:p>
    <w:p w14:paraId="378EB10B" w14:textId="327DE5FE" w:rsidR="00276ED7" w:rsidRPr="00967DC1" w:rsidRDefault="00276ED7" w:rsidP="00886EDF">
      <w:pPr>
        <w:spacing w:before="120" w:after="120"/>
        <w:ind w:firstLine="709"/>
        <w:rPr>
          <w:szCs w:val="24"/>
          <w:lang w:val="sr-Latn-CS"/>
        </w:rPr>
      </w:pPr>
      <w:r w:rsidRPr="00967DC1">
        <w:rPr>
          <w:szCs w:val="24"/>
          <w:lang w:val="sr-Latn-CS"/>
        </w:rPr>
        <w:t xml:space="preserve">Тежиште радова се ставља на одржавање и негу шума, шумских култура и засада, а динамичка обнова шума се усклађује са трајношћу приноса. Оријентација је првенствено на вештачком </w:t>
      </w:r>
      <w:r w:rsidR="00C027DE">
        <w:rPr>
          <w:szCs w:val="24"/>
          <w:lang w:val="sr-Cyrl-RS"/>
        </w:rPr>
        <w:t>обнављању шума</w:t>
      </w:r>
      <w:r w:rsidRPr="00967DC1">
        <w:rPr>
          <w:szCs w:val="24"/>
          <w:lang w:val="sr-Latn-CS"/>
        </w:rPr>
        <w:t>.</w:t>
      </w:r>
    </w:p>
    <w:p w14:paraId="782AD6F3" w14:textId="11B8D446" w:rsidR="00276ED7" w:rsidRPr="00C027DE" w:rsidRDefault="00276ED7" w:rsidP="00886EDF">
      <w:pPr>
        <w:spacing w:before="120" w:after="120"/>
        <w:ind w:firstLine="709"/>
        <w:rPr>
          <w:szCs w:val="24"/>
          <w:lang w:val="sr-Cyrl-RS"/>
        </w:rPr>
      </w:pPr>
      <w:r w:rsidRPr="00C027DE">
        <w:rPr>
          <w:szCs w:val="24"/>
          <w:lang w:val="sr-Latn-CS"/>
        </w:rPr>
        <w:t xml:space="preserve">План гајења шума се приказује кроз: редовно одржавање просте </w:t>
      </w:r>
      <w:r w:rsidR="00C027DE" w:rsidRPr="00C027DE">
        <w:rPr>
          <w:szCs w:val="24"/>
          <w:lang w:val="sr-Cyrl-RS"/>
        </w:rPr>
        <w:t xml:space="preserve">и проширене </w:t>
      </w:r>
      <w:r w:rsidRPr="00C027DE">
        <w:rPr>
          <w:szCs w:val="24"/>
          <w:lang w:val="sr-Latn-CS"/>
        </w:rPr>
        <w:t>репродукције (обнова и нега) шума применом узгојних мера које омогућују најбоље коришћење производних могућности станишта</w:t>
      </w:r>
      <w:r w:rsidR="00E96E29" w:rsidRPr="00C027DE">
        <w:rPr>
          <w:szCs w:val="24"/>
          <w:lang w:val="sr-Cyrl-RS"/>
        </w:rPr>
        <w:t>.</w:t>
      </w:r>
    </w:p>
    <w:p w14:paraId="1E850DF5" w14:textId="0ABB7A63" w:rsidR="00276ED7" w:rsidRDefault="00276ED7" w:rsidP="00886EDF">
      <w:pPr>
        <w:spacing w:before="120" w:after="120"/>
        <w:ind w:firstLine="709"/>
        <w:rPr>
          <w:szCs w:val="24"/>
          <w:lang w:val="sr-Latn-CS"/>
        </w:rPr>
      </w:pPr>
      <w:r w:rsidRPr="00C027DE">
        <w:rPr>
          <w:szCs w:val="24"/>
          <w:lang w:val="sr-Latn-CS"/>
        </w:rPr>
        <w:t xml:space="preserve">План гајења шума (проста </w:t>
      </w:r>
      <w:r w:rsidR="00C027DE" w:rsidRPr="00C027DE">
        <w:rPr>
          <w:szCs w:val="24"/>
          <w:lang w:val="sr-Cyrl-RS"/>
        </w:rPr>
        <w:t xml:space="preserve">и проширена </w:t>
      </w:r>
      <w:r w:rsidRPr="00C027DE">
        <w:rPr>
          <w:szCs w:val="24"/>
          <w:lang w:val="sr-Latn-CS"/>
        </w:rPr>
        <w:t>репродукција) је обавезан по Закону о шумама, и он се ослања првенствено на сопствена финансијска средства за репродукцију шума шумског газдинства. Простој репродукцији припадају сви узгојни радови који се обављају у редовном процесу обнављања шума, односно сви радови који се обављају на површинама одсека после извршене сече, као и све мере неге и радови на заштити шума на тим површинама и у постојећим састојинама.</w:t>
      </w:r>
    </w:p>
    <w:p w14:paraId="3E23C501" w14:textId="77777777" w:rsidR="002F6309" w:rsidRDefault="002F6309" w:rsidP="00886EDF">
      <w:pPr>
        <w:spacing w:before="120" w:after="120"/>
        <w:ind w:firstLine="709"/>
        <w:rPr>
          <w:szCs w:val="24"/>
          <w:lang w:val="sr-Latn-CS"/>
        </w:rPr>
      </w:pPr>
    </w:p>
    <w:p w14:paraId="71753636" w14:textId="791CBCC9" w:rsidR="008D3FB3" w:rsidRPr="00642EFB" w:rsidRDefault="00204BA0" w:rsidP="0002583E">
      <w:pPr>
        <w:pStyle w:val="Heading3"/>
        <w:rPr>
          <w:lang w:val="ru-RU"/>
        </w:rPr>
      </w:pPr>
      <w:bookmarkStart w:id="613" w:name="_Toc214262797"/>
      <w:r w:rsidRPr="00642EFB">
        <w:rPr>
          <w:bCs/>
          <w:lang w:val="ru-RU"/>
        </w:rPr>
        <w:t>4.1.</w:t>
      </w:r>
      <w:r w:rsidRPr="00642EFB">
        <w:rPr>
          <w:lang w:val="ru-RU"/>
        </w:rPr>
        <w:t xml:space="preserve">1.1.  </w:t>
      </w:r>
      <w:r w:rsidR="008D3FB3" w:rsidRPr="00642EFB">
        <w:rPr>
          <w:lang w:val="ru-RU"/>
        </w:rPr>
        <w:t xml:space="preserve">План </w:t>
      </w:r>
      <w:r w:rsidR="0000385F" w:rsidRPr="00642EFB">
        <w:rPr>
          <w:lang w:val="ru-RU"/>
        </w:rPr>
        <w:t>припреме терена и земљишта за пошумљавање</w:t>
      </w:r>
      <w:bookmarkEnd w:id="613"/>
    </w:p>
    <w:p w14:paraId="40AEF53C" w14:textId="77777777" w:rsidR="00204BA0" w:rsidRPr="00204BA0" w:rsidRDefault="00204BA0" w:rsidP="00886EDF">
      <w:pPr>
        <w:pStyle w:val="ListParagraph"/>
        <w:spacing w:before="120" w:after="120"/>
        <w:ind w:left="851"/>
        <w:rPr>
          <w:lang w:val="sr-Cyrl-RS"/>
        </w:rPr>
      </w:pPr>
    </w:p>
    <w:p w14:paraId="38AD9706" w14:textId="60814A92" w:rsidR="008D3FB3" w:rsidRPr="0070125B" w:rsidRDefault="008D3FB3" w:rsidP="00886EDF">
      <w:pPr>
        <w:spacing w:before="120" w:after="120"/>
        <w:ind w:firstLine="709"/>
        <w:rPr>
          <w:szCs w:val="24"/>
          <w:lang w:val="sr-Latn-RS"/>
        </w:rPr>
      </w:pPr>
      <w:r w:rsidRPr="00967DC1">
        <w:rPr>
          <w:szCs w:val="24"/>
          <w:lang w:val="sr-Latn-CS"/>
        </w:rPr>
        <w:t xml:space="preserve">Укупан приказ планираних радова на обнављању и подизању шума је приказан у табели </w:t>
      </w:r>
      <w:r w:rsidR="0070125B">
        <w:rPr>
          <w:szCs w:val="24"/>
          <w:lang w:val="sr-Latn-CS"/>
        </w:rPr>
        <w:t>4</w:t>
      </w:r>
      <w:r w:rsidRPr="00967DC1">
        <w:rPr>
          <w:szCs w:val="24"/>
          <w:lang w:val="sr-Latn-CS"/>
        </w:rPr>
        <w:t>.1.1.</w:t>
      </w:r>
      <w:r w:rsidR="00E96E29">
        <w:rPr>
          <w:szCs w:val="24"/>
          <w:lang w:val="sr-Cyrl-RS"/>
        </w:rPr>
        <w:t>1</w:t>
      </w:r>
      <w:r w:rsidR="0070125B">
        <w:rPr>
          <w:szCs w:val="24"/>
          <w:lang w:val="sr-Latn-RS"/>
        </w:rPr>
        <w:t>.-1.</w:t>
      </w:r>
    </w:p>
    <w:p w14:paraId="7687A01C" w14:textId="213A172E" w:rsidR="008D3FB3" w:rsidRPr="0070125B" w:rsidRDefault="00D37855" w:rsidP="008D3FB3">
      <w:pPr>
        <w:rPr>
          <w:sz w:val="22"/>
          <w:szCs w:val="22"/>
          <w:lang w:val="sr-Latn-RS"/>
        </w:rPr>
      </w:pPr>
      <w:r w:rsidRPr="0070125B">
        <w:rPr>
          <w:sz w:val="22"/>
          <w:szCs w:val="22"/>
          <w:lang w:val="sr-Latn-RS"/>
        </w:rPr>
        <w:t xml:space="preserve"> Табела </w:t>
      </w:r>
      <w:r w:rsidR="0070125B">
        <w:rPr>
          <w:sz w:val="22"/>
          <w:szCs w:val="22"/>
          <w:lang w:val="sr-Latn-RS"/>
        </w:rPr>
        <w:t>4</w:t>
      </w:r>
      <w:r w:rsidRPr="0070125B">
        <w:rPr>
          <w:sz w:val="22"/>
          <w:szCs w:val="22"/>
          <w:lang w:val="sr-Latn-RS"/>
        </w:rPr>
        <w:t>.1.1</w:t>
      </w:r>
      <w:r w:rsidR="00E96E29" w:rsidRPr="0070125B">
        <w:rPr>
          <w:sz w:val="22"/>
          <w:szCs w:val="22"/>
          <w:lang w:val="sr-Latn-RS"/>
        </w:rPr>
        <w:t>.1</w:t>
      </w:r>
      <w:r w:rsidR="0070125B">
        <w:rPr>
          <w:sz w:val="22"/>
          <w:szCs w:val="22"/>
          <w:lang w:val="sr-Latn-RS"/>
        </w:rPr>
        <w:t>.-1.</w:t>
      </w:r>
      <w:r w:rsidRPr="0070125B">
        <w:rPr>
          <w:sz w:val="22"/>
          <w:szCs w:val="22"/>
          <w:lang w:val="sr-Latn-RS"/>
        </w:rPr>
        <w:t xml:space="preserve"> Планиранa припрема терена и земљишта за пошумљавање</w:t>
      </w:r>
    </w:p>
    <w:tbl>
      <w:tblPr>
        <w:tblW w:w="14543" w:type="dxa"/>
        <w:tblInd w:w="-147" w:type="dxa"/>
        <w:tblLook w:val="04A0" w:firstRow="1" w:lastRow="0" w:firstColumn="1" w:lastColumn="0" w:noHBand="0" w:noVBand="1"/>
      </w:tblPr>
      <w:tblGrid>
        <w:gridCol w:w="5812"/>
        <w:gridCol w:w="1288"/>
        <w:gridCol w:w="1508"/>
        <w:gridCol w:w="1485"/>
        <w:gridCol w:w="1482"/>
        <w:gridCol w:w="1486"/>
        <w:gridCol w:w="1482"/>
      </w:tblGrid>
      <w:tr w:rsidR="008D3FB3" w:rsidRPr="00AB0AB2" w14:paraId="12E68AC1" w14:textId="77777777" w:rsidTr="002F6309">
        <w:trPr>
          <w:trHeight w:val="283"/>
        </w:trPr>
        <w:tc>
          <w:tcPr>
            <w:tcW w:w="5812" w:type="dxa"/>
            <w:vMerge w:val="restart"/>
            <w:tcBorders>
              <w:top w:val="single" w:sz="4" w:space="0" w:color="auto"/>
              <w:left w:val="single" w:sz="4" w:space="0" w:color="auto"/>
              <w:right w:val="single" w:sz="4" w:space="0" w:color="auto"/>
            </w:tcBorders>
            <w:shd w:val="clear" w:color="000000" w:fill="D9D9D9"/>
            <w:noWrap/>
            <w:vAlign w:val="center"/>
            <w:hideMark/>
          </w:tcPr>
          <w:p w14:paraId="4C1657B2" w14:textId="77777777" w:rsidR="008D3FB3" w:rsidRPr="0053195E" w:rsidRDefault="008D3FB3" w:rsidP="008D3FB3">
            <w:pPr>
              <w:jc w:val="center"/>
              <w:rPr>
                <w:b/>
                <w:bCs/>
                <w:color w:val="000000"/>
                <w:sz w:val="22"/>
                <w:szCs w:val="22"/>
                <w:lang w:val="sr-Cyrl-RS"/>
              </w:rPr>
            </w:pPr>
            <w:r w:rsidRPr="0053195E">
              <w:rPr>
                <w:b/>
                <w:bCs/>
                <w:color w:val="000000"/>
                <w:sz w:val="22"/>
                <w:szCs w:val="22"/>
                <w:lang w:val="sr-Cyrl-RS"/>
              </w:rPr>
              <w:t>Врста рада</w:t>
            </w:r>
          </w:p>
        </w:tc>
        <w:tc>
          <w:tcPr>
            <w:tcW w:w="2796" w:type="dxa"/>
            <w:gridSpan w:val="2"/>
            <w:tcBorders>
              <w:top w:val="single" w:sz="4" w:space="0" w:color="auto"/>
              <w:left w:val="nil"/>
              <w:bottom w:val="single" w:sz="4" w:space="0" w:color="auto"/>
              <w:right w:val="single" w:sz="4" w:space="0" w:color="auto"/>
            </w:tcBorders>
            <w:shd w:val="clear" w:color="000000" w:fill="D9D9D9"/>
            <w:vAlign w:val="center"/>
          </w:tcPr>
          <w:p w14:paraId="102F1585" w14:textId="77777777" w:rsidR="008D3FB3" w:rsidRPr="0053195E" w:rsidRDefault="008D3FB3" w:rsidP="008D3FB3">
            <w:pPr>
              <w:jc w:val="center"/>
              <w:rPr>
                <w:b/>
                <w:bCs/>
                <w:color w:val="000000"/>
                <w:sz w:val="22"/>
                <w:szCs w:val="22"/>
                <w:lang w:val="sr-Cyrl-RS"/>
              </w:rPr>
            </w:pPr>
            <w:r w:rsidRPr="0053195E">
              <w:rPr>
                <w:b/>
                <w:bCs/>
                <w:color w:val="000000"/>
                <w:sz w:val="22"/>
                <w:szCs w:val="22"/>
                <w:lang w:val="sr-Cyrl-RS"/>
              </w:rPr>
              <w:t>Проста репродукција</w:t>
            </w:r>
          </w:p>
        </w:tc>
        <w:tc>
          <w:tcPr>
            <w:tcW w:w="2967" w:type="dxa"/>
            <w:gridSpan w:val="2"/>
            <w:tcBorders>
              <w:top w:val="single" w:sz="4" w:space="0" w:color="auto"/>
              <w:left w:val="nil"/>
              <w:bottom w:val="single" w:sz="4" w:space="0" w:color="auto"/>
              <w:right w:val="single" w:sz="4" w:space="0" w:color="auto"/>
            </w:tcBorders>
            <w:shd w:val="clear" w:color="000000" w:fill="D9D9D9"/>
            <w:vAlign w:val="center"/>
          </w:tcPr>
          <w:p w14:paraId="79593839" w14:textId="77777777" w:rsidR="008D3FB3" w:rsidRPr="0053195E" w:rsidRDefault="008D3FB3" w:rsidP="008D3FB3">
            <w:pPr>
              <w:jc w:val="center"/>
              <w:rPr>
                <w:b/>
                <w:bCs/>
                <w:color w:val="000000"/>
                <w:sz w:val="22"/>
                <w:szCs w:val="22"/>
                <w:lang w:val="sr-Cyrl-RS"/>
              </w:rPr>
            </w:pPr>
            <w:r w:rsidRPr="0053195E">
              <w:rPr>
                <w:b/>
                <w:bCs/>
                <w:color w:val="000000"/>
                <w:sz w:val="22"/>
                <w:szCs w:val="22"/>
                <w:lang w:val="sr-Cyrl-RS"/>
              </w:rPr>
              <w:t>Проширена репродукција</w:t>
            </w:r>
          </w:p>
        </w:tc>
        <w:tc>
          <w:tcPr>
            <w:tcW w:w="2968" w:type="dxa"/>
            <w:gridSpan w:val="2"/>
            <w:tcBorders>
              <w:top w:val="single" w:sz="4" w:space="0" w:color="auto"/>
              <w:left w:val="single" w:sz="4" w:space="0" w:color="auto"/>
              <w:bottom w:val="single" w:sz="4" w:space="0" w:color="auto"/>
              <w:right w:val="single" w:sz="4" w:space="0" w:color="auto"/>
            </w:tcBorders>
            <w:shd w:val="clear" w:color="000000" w:fill="D9D9D9"/>
            <w:vAlign w:val="center"/>
          </w:tcPr>
          <w:p w14:paraId="6ECEE9A6" w14:textId="77777777" w:rsidR="008D3FB3" w:rsidRPr="0053195E" w:rsidRDefault="008D3FB3" w:rsidP="008D3FB3">
            <w:pPr>
              <w:jc w:val="center"/>
              <w:rPr>
                <w:b/>
                <w:bCs/>
                <w:color w:val="000000"/>
                <w:sz w:val="22"/>
                <w:szCs w:val="22"/>
                <w:lang w:val="sr-Cyrl-RS"/>
              </w:rPr>
            </w:pPr>
            <w:r w:rsidRPr="0053195E">
              <w:rPr>
                <w:b/>
                <w:bCs/>
                <w:color w:val="000000"/>
                <w:sz w:val="22"/>
                <w:szCs w:val="22"/>
                <w:lang w:val="sr-Cyrl-RS"/>
              </w:rPr>
              <w:t>Укупно</w:t>
            </w:r>
          </w:p>
        </w:tc>
      </w:tr>
      <w:tr w:rsidR="008D3FB3" w:rsidRPr="00AB0AB2" w14:paraId="6E52EDF3" w14:textId="77777777" w:rsidTr="002F6309">
        <w:trPr>
          <w:trHeight w:val="283"/>
        </w:trPr>
        <w:tc>
          <w:tcPr>
            <w:tcW w:w="5812" w:type="dxa"/>
            <w:vMerge/>
            <w:tcBorders>
              <w:left w:val="single" w:sz="4" w:space="0" w:color="auto"/>
              <w:bottom w:val="single" w:sz="4" w:space="0" w:color="auto"/>
              <w:right w:val="single" w:sz="4" w:space="0" w:color="auto"/>
            </w:tcBorders>
            <w:shd w:val="clear" w:color="000000" w:fill="D9D9D9"/>
            <w:noWrap/>
            <w:vAlign w:val="center"/>
          </w:tcPr>
          <w:p w14:paraId="3165D4EC" w14:textId="77777777" w:rsidR="008D3FB3" w:rsidRPr="0053195E" w:rsidRDefault="008D3FB3" w:rsidP="008D3FB3">
            <w:pPr>
              <w:jc w:val="center"/>
              <w:rPr>
                <w:b/>
                <w:bCs/>
                <w:color w:val="000000"/>
                <w:sz w:val="22"/>
                <w:szCs w:val="22"/>
                <w:lang w:val="sr-Cyrl-RS"/>
              </w:rPr>
            </w:pPr>
          </w:p>
        </w:tc>
        <w:tc>
          <w:tcPr>
            <w:tcW w:w="1288" w:type="dxa"/>
            <w:tcBorders>
              <w:top w:val="single" w:sz="4" w:space="0" w:color="auto"/>
              <w:left w:val="nil"/>
              <w:bottom w:val="single" w:sz="4" w:space="0" w:color="auto"/>
              <w:right w:val="single" w:sz="4" w:space="0" w:color="auto"/>
            </w:tcBorders>
            <w:shd w:val="clear" w:color="000000" w:fill="D9D9D9"/>
            <w:vAlign w:val="center"/>
          </w:tcPr>
          <w:p w14:paraId="2AA62E2A" w14:textId="77777777" w:rsidR="008D3FB3" w:rsidRPr="0053195E" w:rsidRDefault="008D3FB3" w:rsidP="008D3FB3">
            <w:pPr>
              <w:jc w:val="center"/>
              <w:rPr>
                <w:b/>
                <w:bCs/>
                <w:color w:val="000000"/>
                <w:sz w:val="22"/>
                <w:szCs w:val="22"/>
              </w:rPr>
            </w:pPr>
            <w:r w:rsidRPr="0053195E">
              <w:rPr>
                <w:b/>
                <w:bCs/>
                <w:color w:val="000000"/>
                <w:sz w:val="22"/>
                <w:szCs w:val="22"/>
                <w:lang w:val="sr-Cyrl-RS"/>
              </w:rPr>
              <w:t>Површина</w:t>
            </w:r>
            <w:r w:rsidRPr="0053195E">
              <w:rPr>
                <w:b/>
                <w:bCs/>
                <w:color w:val="000000"/>
                <w:sz w:val="22"/>
                <w:szCs w:val="22"/>
                <w:lang w:val="sr-Latn-RS"/>
              </w:rPr>
              <w:t xml:space="preserve"> (ha)</w:t>
            </w:r>
          </w:p>
        </w:tc>
        <w:tc>
          <w:tcPr>
            <w:tcW w:w="1508" w:type="dxa"/>
            <w:tcBorders>
              <w:top w:val="single" w:sz="4" w:space="0" w:color="auto"/>
              <w:left w:val="nil"/>
              <w:bottom w:val="single" w:sz="4" w:space="0" w:color="auto"/>
              <w:right w:val="single" w:sz="4" w:space="0" w:color="auto"/>
            </w:tcBorders>
            <w:shd w:val="clear" w:color="000000" w:fill="D9D9D9"/>
            <w:vAlign w:val="center"/>
          </w:tcPr>
          <w:p w14:paraId="4445BF39" w14:textId="77777777" w:rsidR="008D3FB3" w:rsidRPr="0053195E" w:rsidRDefault="008D3FB3" w:rsidP="008D3FB3">
            <w:pPr>
              <w:jc w:val="center"/>
              <w:rPr>
                <w:b/>
                <w:bCs/>
                <w:color w:val="000000"/>
                <w:sz w:val="22"/>
                <w:szCs w:val="22"/>
              </w:rPr>
            </w:pPr>
            <w:r w:rsidRPr="0053195E">
              <w:rPr>
                <w:b/>
                <w:bCs/>
                <w:color w:val="000000"/>
                <w:sz w:val="22"/>
                <w:szCs w:val="22"/>
                <w:lang w:val="sr-Cyrl-RS"/>
              </w:rPr>
              <w:t>Радна површина</w:t>
            </w:r>
            <w:r w:rsidRPr="0053195E">
              <w:rPr>
                <w:b/>
                <w:bCs/>
                <w:color w:val="000000"/>
                <w:sz w:val="22"/>
                <w:szCs w:val="22"/>
                <w:lang w:val="sr-Latn-RS"/>
              </w:rPr>
              <w:t xml:space="preserve"> (ha)</w:t>
            </w:r>
          </w:p>
        </w:tc>
        <w:tc>
          <w:tcPr>
            <w:tcW w:w="1485" w:type="dxa"/>
            <w:tcBorders>
              <w:top w:val="single" w:sz="4" w:space="0" w:color="auto"/>
              <w:left w:val="nil"/>
              <w:bottom w:val="single" w:sz="4" w:space="0" w:color="auto"/>
              <w:right w:val="single" w:sz="4" w:space="0" w:color="auto"/>
            </w:tcBorders>
            <w:shd w:val="clear" w:color="000000" w:fill="D9D9D9"/>
            <w:vAlign w:val="center"/>
          </w:tcPr>
          <w:p w14:paraId="42C5CFDD" w14:textId="77777777" w:rsidR="008D3FB3" w:rsidRPr="0053195E" w:rsidRDefault="008D3FB3" w:rsidP="008D3FB3">
            <w:pPr>
              <w:jc w:val="center"/>
              <w:rPr>
                <w:b/>
                <w:bCs/>
                <w:color w:val="000000"/>
                <w:sz w:val="22"/>
                <w:szCs w:val="22"/>
              </w:rPr>
            </w:pPr>
            <w:r w:rsidRPr="0053195E">
              <w:rPr>
                <w:b/>
                <w:bCs/>
                <w:color w:val="000000"/>
                <w:sz w:val="22"/>
                <w:szCs w:val="22"/>
                <w:lang w:val="sr-Cyrl-RS"/>
              </w:rPr>
              <w:t>Површина</w:t>
            </w:r>
            <w:r w:rsidRPr="0053195E">
              <w:rPr>
                <w:b/>
                <w:bCs/>
                <w:color w:val="000000"/>
                <w:sz w:val="22"/>
                <w:szCs w:val="22"/>
                <w:lang w:val="sr-Latn-RS"/>
              </w:rPr>
              <w:t xml:space="preserve"> (ha)</w:t>
            </w:r>
          </w:p>
        </w:tc>
        <w:tc>
          <w:tcPr>
            <w:tcW w:w="1482" w:type="dxa"/>
            <w:tcBorders>
              <w:top w:val="single" w:sz="4" w:space="0" w:color="auto"/>
              <w:left w:val="single" w:sz="4" w:space="0" w:color="auto"/>
              <w:bottom w:val="single" w:sz="4" w:space="0" w:color="auto"/>
              <w:right w:val="single" w:sz="4" w:space="0" w:color="auto"/>
            </w:tcBorders>
            <w:shd w:val="clear" w:color="000000" w:fill="D9D9D9"/>
            <w:vAlign w:val="center"/>
          </w:tcPr>
          <w:p w14:paraId="39C4292D" w14:textId="77777777" w:rsidR="008D3FB3" w:rsidRPr="0053195E" w:rsidRDefault="008D3FB3" w:rsidP="008D3FB3">
            <w:pPr>
              <w:jc w:val="center"/>
              <w:rPr>
                <w:b/>
                <w:bCs/>
                <w:color w:val="000000"/>
                <w:sz w:val="22"/>
                <w:szCs w:val="22"/>
              </w:rPr>
            </w:pPr>
            <w:r w:rsidRPr="0053195E">
              <w:rPr>
                <w:b/>
                <w:bCs/>
                <w:color w:val="000000"/>
                <w:sz w:val="22"/>
                <w:szCs w:val="22"/>
                <w:lang w:val="sr-Cyrl-RS"/>
              </w:rPr>
              <w:t>Радна површина</w:t>
            </w:r>
            <w:r w:rsidRPr="0053195E">
              <w:rPr>
                <w:b/>
                <w:bCs/>
                <w:color w:val="000000"/>
                <w:sz w:val="22"/>
                <w:szCs w:val="22"/>
                <w:lang w:val="sr-Latn-RS"/>
              </w:rPr>
              <w:t xml:space="preserve"> (ha)</w:t>
            </w:r>
          </w:p>
        </w:tc>
        <w:tc>
          <w:tcPr>
            <w:tcW w:w="1486" w:type="dxa"/>
            <w:tcBorders>
              <w:top w:val="single" w:sz="4" w:space="0" w:color="auto"/>
              <w:left w:val="single" w:sz="4" w:space="0" w:color="auto"/>
              <w:bottom w:val="single" w:sz="4" w:space="0" w:color="auto"/>
              <w:right w:val="single" w:sz="4" w:space="0" w:color="auto"/>
            </w:tcBorders>
            <w:shd w:val="clear" w:color="000000" w:fill="D9D9D9"/>
            <w:vAlign w:val="center"/>
          </w:tcPr>
          <w:p w14:paraId="356C7FA9" w14:textId="77777777" w:rsidR="008D3FB3" w:rsidRPr="0053195E" w:rsidRDefault="008D3FB3" w:rsidP="008D3FB3">
            <w:pPr>
              <w:jc w:val="center"/>
              <w:rPr>
                <w:b/>
                <w:bCs/>
                <w:color w:val="000000"/>
                <w:sz w:val="22"/>
                <w:szCs w:val="22"/>
              </w:rPr>
            </w:pPr>
            <w:r w:rsidRPr="0053195E">
              <w:rPr>
                <w:b/>
                <w:bCs/>
                <w:color w:val="000000"/>
                <w:sz w:val="22"/>
                <w:szCs w:val="22"/>
                <w:lang w:val="sr-Cyrl-RS"/>
              </w:rPr>
              <w:t>Површина</w:t>
            </w:r>
            <w:r w:rsidRPr="0053195E">
              <w:rPr>
                <w:b/>
                <w:bCs/>
                <w:color w:val="000000"/>
                <w:sz w:val="22"/>
                <w:szCs w:val="22"/>
                <w:lang w:val="sr-Latn-RS"/>
              </w:rPr>
              <w:t xml:space="preserve"> (ha)</w:t>
            </w:r>
          </w:p>
        </w:tc>
        <w:tc>
          <w:tcPr>
            <w:tcW w:w="1482" w:type="dxa"/>
            <w:tcBorders>
              <w:top w:val="single" w:sz="4" w:space="0" w:color="auto"/>
              <w:left w:val="single" w:sz="4" w:space="0" w:color="auto"/>
              <w:bottom w:val="single" w:sz="4" w:space="0" w:color="auto"/>
              <w:right w:val="single" w:sz="4" w:space="0" w:color="auto"/>
            </w:tcBorders>
            <w:shd w:val="clear" w:color="000000" w:fill="D9D9D9"/>
            <w:vAlign w:val="center"/>
          </w:tcPr>
          <w:p w14:paraId="1E6A47D8" w14:textId="77777777" w:rsidR="008D3FB3" w:rsidRPr="0053195E" w:rsidRDefault="008D3FB3" w:rsidP="008D3FB3">
            <w:pPr>
              <w:jc w:val="center"/>
              <w:rPr>
                <w:b/>
                <w:bCs/>
                <w:color w:val="000000"/>
                <w:sz w:val="22"/>
                <w:szCs w:val="22"/>
              </w:rPr>
            </w:pPr>
            <w:r w:rsidRPr="0053195E">
              <w:rPr>
                <w:b/>
                <w:bCs/>
                <w:color w:val="000000"/>
                <w:sz w:val="22"/>
                <w:szCs w:val="22"/>
                <w:lang w:val="sr-Cyrl-RS"/>
              </w:rPr>
              <w:t>Радна површина</w:t>
            </w:r>
            <w:r w:rsidRPr="0053195E">
              <w:rPr>
                <w:b/>
                <w:bCs/>
                <w:color w:val="000000"/>
                <w:sz w:val="22"/>
                <w:szCs w:val="22"/>
                <w:lang w:val="sr-Latn-RS"/>
              </w:rPr>
              <w:t xml:space="preserve"> (ha)</w:t>
            </w:r>
          </w:p>
        </w:tc>
      </w:tr>
      <w:tr w:rsidR="003F0C6A" w:rsidRPr="00AB0AB2" w14:paraId="3D318729" w14:textId="77777777" w:rsidTr="003F0C6A">
        <w:trPr>
          <w:trHeight w:val="283"/>
        </w:trPr>
        <w:tc>
          <w:tcPr>
            <w:tcW w:w="5812" w:type="dxa"/>
            <w:tcBorders>
              <w:top w:val="nil"/>
              <w:left w:val="single" w:sz="4" w:space="0" w:color="auto"/>
              <w:bottom w:val="single" w:sz="4" w:space="0" w:color="auto"/>
              <w:right w:val="single" w:sz="4" w:space="0" w:color="auto"/>
            </w:tcBorders>
            <w:noWrap/>
            <w:vAlign w:val="center"/>
            <w:hideMark/>
          </w:tcPr>
          <w:p w14:paraId="7E7F843A" w14:textId="77777777" w:rsidR="003F0C6A" w:rsidRPr="0053195E" w:rsidRDefault="003F0C6A" w:rsidP="003F0C6A">
            <w:pPr>
              <w:jc w:val="left"/>
              <w:rPr>
                <w:bCs/>
                <w:color w:val="000000"/>
                <w:sz w:val="22"/>
                <w:szCs w:val="22"/>
                <w:lang w:val="sr-Cyrl-RS"/>
              </w:rPr>
            </w:pPr>
            <w:r w:rsidRPr="0053195E">
              <w:rPr>
                <w:bCs/>
                <w:color w:val="000000"/>
                <w:sz w:val="22"/>
                <w:szCs w:val="22"/>
                <w:lang w:val="sr-Cyrl-RS"/>
              </w:rPr>
              <w:t>112. Крчење (тарупирање, мулчирање) шикара машински</w:t>
            </w:r>
          </w:p>
        </w:tc>
        <w:tc>
          <w:tcPr>
            <w:tcW w:w="1288" w:type="dxa"/>
            <w:tcBorders>
              <w:top w:val="nil"/>
              <w:left w:val="nil"/>
              <w:bottom w:val="single" w:sz="4" w:space="0" w:color="auto"/>
              <w:right w:val="single" w:sz="4" w:space="0" w:color="auto"/>
            </w:tcBorders>
            <w:noWrap/>
            <w:vAlign w:val="center"/>
          </w:tcPr>
          <w:p w14:paraId="7D009622" w14:textId="14991E03" w:rsidR="003F0C6A" w:rsidRPr="003F0C6A" w:rsidRDefault="003F0C6A" w:rsidP="003F0C6A">
            <w:pPr>
              <w:jc w:val="right"/>
              <w:rPr>
                <w:color w:val="000000"/>
                <w:sz w:val="22"/>
                <w:szCs w:val="22"/>
              </w:rPr>
            </w:pPr>
            <w:r w:rsidRPr="003F0C6A">
              <w:rPr>
                <w:color w:val="000000"/>
                <w:sz w:val="22"/>
                <w:szCs w:val="22"/>
              </w:rPr>
              <w:t>59,72</w:t>
            </w:r>
          </w:p>
        </w:tc>
        <w:tc>
          <w:tcPr>
            <w:tcW w:w="1508" w:type="dxa"/>
            <w:tcBorders>
              <w:top w:val="nil"/>
              <w:left w:val="nil"/>
              <w:bottom w:val="single" w:sz="4" w:space="0" w:color="auto"/>
              <w:right w:val="single" w:sz="4" w:space="0" w:color="auto"/>
            </w:tcBorders>
            <w:noWrap/>
            <w:vAlign w:val="center"/>
          </w:tcPr>
          <w:p w14:paraId="1A8C9A4E" w14:textId="7EA948CA" w:rsidR="003F0C6A" w:rsidRPr="003F0C6A" w:rsidRDefault="003F0C6A" w:rsidP="003F0C6A">
            <w:pPr>
              <w:jc w:val="right"/>
              <w:rPr>
                <w:color w:val="000000"/>
                <w:sz w:val="22"/>
                <w:szCs w:val="22"/>
              </w:rPr>
            </w:pPr>
            <w:r w:rsidRPr="003F0C6A">
              <w:rPr>
                <w:color w:val="000000"/>
                <w:sz w:val="22"/>
                <w:szCs w:val="22"/>
              </w:rPr>
              <w:t>59,72</w:t>
            </w:r>
          </w:p>
        </w:tc>
        <w:tc>
          <w:tcPr>
            <w:tcW w:w="1485" w:type="dxa"/>
            <w:tcBorders>
              <w:top w:val="single" w:sz="4" w:space="0" w:color="auto"/>
              <w:left w:val="nil"/>
              <w:bottom w:val="single" w:sz="4" w:space="0" w:color="auto"/>
              <w:right w:val="single" w:sz="4" w:space="0" w:color="auto"/>
            </w:tcBorders>
            <w:vAlign w:val="center"/>
          </w:tcPr>
          <w:p w14:paraId="1F0850DE" w14:textId="09E333FC" w:rsidR="003F0C6A" w:rsidRPr="003F0C6A" w:rsidRDefault="003F0C6A" w:rsidP="003F0C6A">
            <w:pPr>
              <w:jc w:val="right"/>
              <w:rPr>
                <w:color w:val="000000"/>
                <w:sz w:val="22"/>
                <w:szCs w:val="22"/>
              </w:rPr>
            </w:pPr>
            <w:r w:rsidRPr="003F0C6A">
              <w:rPr>
                <w:color w:val="000000"/>
                <w:sz w:val="22"/>
                <w:szCs w:val="22"/>
              </w:rPr>
              <w:t>16,07</w:t>
            </w:r>
          </w:p>
        </w:tc>
        <w:tc>
          <w:tcPr>
            <w:tcW w:w="1482" w:type="dxa"/>
            <w:tcBorders>
              <w:top w:val="single" w:sz="4" w:space="0" w:color="auto"/>
              <w:left w:val="single" w:sz="4" w:space="0" w:color="auto"/>
              <w:bottom w:val="single" w:sz="4" w:space="0" w:color="auto"/>
              <w:right w:val="single" w:sz="4" w:space="0" w:color="auto"/>
            </w:tcBorders>
            <w:vAlign w:val="center"/>
          </w:tcPr>
          <w:p w14:paraId="1D1326C6" w14:textId="097B424F" w:rsidR="003F0C6A" w:rsidRPr="003F0C6A" w:rsidRDefault="003F0C6A" w:rsidP="003F0C6A">
            <w:pPr>
              <w:jc w:val="right"/>
              <w:rPr>
                <w:color w:val="000000"/>
                <w:sz w:val="22"/>
                <w:szCs w:val="22"/>
              </w:rPr>
            </w:pPr>
            <w:r w:rsidRPr="003F0C6A">
              <w:rPr>
                <w:color w:val="000000"/>
                <w:sz w:val="22"/>
                <w:szCs w:val="22"/>
              </w:rPr>
              <w:t>16,07</w:t>
            </w:r>
          </w:p>
        </w:tc>
        <w:tc>
          <w:tcPr>
            <w:tcW w:w="1486" w:type="dxa"/>
            <w:tcBorders>
              <w:top w:val="single" w:sz="4" w:space="0" w:color="auto"/>
              <w:left w:val="single" w:sz="4" w:space="0" w:color="auto"/>
              <w:bottom w:val="single" w:sz="4" w:space="0" w:color="auto"/>
              <w:right w:val="single" w:sz="4" w:space="0" w:color="auto"/>
            </w:tcBorders>
            <w:vAlign w:val="center"/>
          </w:tcPr>
          <w:p w14:paraId="02C33068" w14:textId="479B7CC7" w:rsidR="003F0C6A" w:rsidRPr="003F0C6A" w:rsidRDefault="003F0C6A" w:rsidP="003F0C6A">
            <w:pPr>
              <w:jc w:val="right"/>
              <w:rPr>
                <w:color w:val="000000"/>
                <w:sz w:val="22"/>
                <w:szCs w:val="22"/>
              </w:rPr>
            </w:pPr>
            <w:r w:rsidRPr="003F0C6A">
              <w:rPr>
                <w:color w:val="000000"/>
                <w:sz w:val="22"/>
                <w:szCs w:val="22"/>
              </w:rPr>
              <w:t>75,79</w:t>
            </w:r>
          </w:p>
        </w:tc>
        <w:tc>
          <w:tcPr>
            <w:tcW w:w="1482" w:type="dxa"/>
            <w:tcBorders>
              <w:top w:val="single" w:sz="4" w:space="0" w:color="auto"/>
              <w:left w:val="single" w:sz="4" w:space="0" w:color="auto"/>
              <w:bottom w:val="single" w:sz="4" w:space="0" w:color="auto"/>
              <w:right w:val="single" w:sz="4" w:space="0" w:color="auto"/>
            </w:tcBorders>
            <w:vAlign w:val="center"/>
          </w:tcPr>
          <w:p w14:paraId="1524BB48" w14:textId="569283D5" w:rsidR="003F0C6A" w:rsidRPr="003F0C6A" w:rsidRDefault="003F0C6A" w:rsidP="003F0C6A">
            <w:pPr>
              <w:jc w:val="right"/>
              <w:rPr>
                <w:color w:val="000000"/>
                <w:sz w:val="22"/>
                <w:szCs w:val="22"/>
              </w:rPr>
            </w:pPr>
            <w:r w:rsidRPr="003F0C6A">
              <w:rPr>
                <w:color w:val="000000"/>
                <w:sz w:val="22"/>
                <w:szCs w:val="22"/>
              </w:rPr>
              <w:t>75,79</w:t>
            </w:r>
          </w:p>
        </w:tc>
      </w:tr>
      <w:tr w:rsidR="003F0C6A" w:rsidRPr="00AB0AB2" w14:paraId="345CEA22" w14:textId="77777777" w:rsidTr="003F0C6A">
        <w:trPr>
          <w:trHeight w:val="283"/>
        </w:trPr>
        <w:tc>
          <w:tcPr>
            <w:tcW w:w="5812" w:type="dxa"/>
            <w:tcBorders>
              <w:top w:val="nil"/>
              <w:left w:val="single" w:sz="4" w:space="0" w:color="auto"/>
              <w:bottom w:val="single" w:sz="4" w:space="0" w:color="auto"/>
              <w:right w:val="single" w:sz="4" w:space="0" w:color="auto"/>
            </w:tcBorders>
            <w:noWrap/>
            <w:vAlign w:val="center"/>
          </w:tcPr>
          <w:p w14:paraId="301AFDBF" w14:textId="77777777" w:rsidR="003F0C6A" w:rsidRPr="0053195E" w:rsidRDefault="003F0C6A" w:rsidP="003F0C6A">
            <w:pPr>
              <w:jc w:val="left"/>
              <w:rPr>
                <w:bCs/>
                <w:color w:val="000000"/>
                <w:sz w:val="22"/>
                <w:szCs w:val="22"/>
                <w:lang w:val="sr-Cyrl-RS"/>
              </w:rPr>
            </w:pPr>
            <w:r w:rsidRPr="0053195E">
              <w:rPr>
                <w:bCs/>
                <w:color w:val="000000"/>
                <w:sz w:val="22"/>
                <w:szCs w:val="22"/>
                <w:lang w:val="sr-Cyrl-RS"/>
              </w:rPr>
              <w:t>114. Тарупирање подраста машински</w:t>
            </w:r>
          </w:p>
        </w:tc>
        <w:tc>
          <w:tcPr>
            <w:tcW w:w="1288" w:type="dxa"/>
            <w:tcBorders>
              <w:top w:val="nil"/>
              <w:left w:val="nil"/>
              <w:bottom w:val="single" w:sz="4" w:space="0" w:color="auto"/>
              <w:right w:val="single" w:sz="4" w:space="0" w:color="auto"/>
            </w:tcBorders>
            <w:noWrap/>
            <w:vAlign w:val="center"/>
          </w:tcPr>
          <w:p w14:paraId="168557AA" w14:textId="032B016E" w:rsidR="003F0C6A" w:rsidRPr="003F0C6A" w:rsidRDefault="003F0C6A" w:rsidP="003F0C6A">
            <w:pPr>
              <w:jc w:val="right"/>
              <w:rPr>
                <w:color w:val="000000"/>
                <w:sz w:val="22"/>
                <w:szCs w:val="22"/>
              </w:rPr>
            </w:pPr>
            <w:r w:rsidRPr="003F0C6A">
              <w:rPr>
                <w:color w:val="000000"/>
                <w:sz w:val="22"/>
                <w:szCs w:val="22"/>
              </w:rPr>
              <w:t>923,65</w:t>
            </w:r>
          </w:p>
        </w:tc>
        <w:tc>
          <w:tcPr>
            <w:tcW w:w="1508" w:type="dxa"/>
            <w:tcBorders>
              <w:top w:val="nil"/>
              <w:left w:val="nil"/>
              <w:bottom w:val="single" w:sz="4" w:space="0" w:color="auto"/>
              <w:right w:val="single" w:sz="4" w:space="0" w:color="auto"/>
            </w:tcBorders>
            <w:noWrap/>
            <w:vAlign w:val="center"/>
          </w:tcPr>
          <w:p w14:paraId="1480CEFB" w14:textId="44B9BBCB" w:rsidR="003F0C6A" w:rsidRPr="003F0C6A" w:rsidRDefault="003F0C6A" w:rsidP="003F0C6A">
            <w:pPr>
              <w:jc w:val="right"/>
              <w:rPr>
                <w:color w:val="000000"/>
                <w:sz w:val="22"/>
                <w:szCs w:val="22"/>
              </w:rPr>
            </w:pPr>
            <w:r w:rsidRPr="003F0C6A">
              <w:rPr>
                <w:color w:val="000000"/>
                <w:sz w:val="22"/>
                <w:szCs w:val="22"/>
              </w:rPr>
              <w:t>923,65</w:t>
            </w:r>
          </w:p>
        </w:tc>
        <w:tc>
          <w:tcPr>
            <w:tcW w:w="1485" w:type="dxa"/>
            <w:tcBorders>
              <w:top w:val="single" w:sz="4" w:space="0" w:color="auto"/>
              <w:left w:val="nil"/>
              <w:bottom w:val="single" w:sz="4" w:space="0" w:color="auto"/>
              <w:right w:val="single" w:sz="4" w:space="0" w:color="auto"/>
            </w:tcBorders>
            <w:vAlign w:val="center"/>
          </w:tcPr>
          <w:p w14:paraId="2C912BD5" w14:textId="008EC993" w:rsidR="003F0C6A" w:rsidRPr="003F0C6A" w:rsidRDefault="003F0C6A" w:rsidP="003F0C6A">
            <w:pPr>
              <w:jc w:val="right"/>
              <w:rPr>
                <w:color w:val="000000"/>
                <w:sz w:val="22"/>
                <w:szCs w:val="22"/>
              </w:rPr>
            </w:pPr>
            <w:r w:rsidRPr="003F0C6A">
              <w:rPr>
                <w:color w:val="000000"/>
                <w:sz w:val="22"/>
                <w:szCs w:val="22"/>
              </w:rPr>
              <w:t>19,18</w:t>
            </w:r>
          </w:p>
        </w:tc>
        <w:tc>
          <w:tcPr>
            <w:tcW w:w="1482" w:type="dxa"/>
            <w:tcBorders>
              <w:top w:val="single" w:sz="4" w:space="0" w:color="auto"/>
              <w:left w:val="single" w:sz="4" w:space="0" w:color="auto"/>
              <w:bottom w:val="single" w:sz="4" w:space="0" w:color="auto"/>
              <w:right w:val="single" w:sz="4" w:space="0" w:color="auto"/>
            </w:tcBorders>
            <w:vAlign w:val="center"/>
          </w:tcPr>
          <w:p w14:paraId="584B4A24" w14:textId="6D176CDF" w:rsidR="003F0C6A" w:rsidRPr="003F0C6A" w:rsidRDefault="003F0C6A" w:rsidP="003F0C6A">
            <w:pPr>
              <w:jc w:val="right"/>
              <w:rPr>
                <w:color w:val="000000"/>
                <w:sz w:val="22"/>
                <w:szCs w:val="22"/>
              </w:rPr>
            </w:pPr>
            <w:r w:rsidRPr="003F0C6A">
              <w:rPr>
                <w:color w:val="000000"/>
                <w:sz w:val="22"/>
                <w:szCs w:val="22"/>
              </w:rPr>
              <w:t>19,18</w:t>
            </w:r>
          </w:p>
        </w:tc>
        <w:tc>
          <w:tcPr>
            <w:tcW w:w="1486" w:type="dxa"/>
            <w:tcBorders>
              <w:top w:val="single" w:sz="4" w:space="0" w:color="auto"/>
              <w:left w:val="single" w:sz="4" w:space="0" w:color="auto"/>
              <w:bottom w:val="single" w:sz="4" w:space="0" w:color="auto"/>
              <w:right w:val="single" w:sz="4" w:space="0" w:color="auto"/>
            </w:tcBorders>
            <w:vAlign w:val="center"/>
          </w:tcPr>
          <w:p w14:paraId="5B683705" w14:textId="60A5455B" w:rsidR="003F0C6A" w:rsidRPr="003F0C6A" w:rsidRDefault="003F0C6A" w:rsidP="003F0C6A">
            <w:pPr>
              <w:jc w:val="right"/>
              <w:rPr>
                <w:color w:val="000000"/>
                <w:sz w:val="22"/>
                <w:szCs w:val="22"/>
              </w:rPr>
            </w:pPr>
            <w:r w:rsidRPr="003F0C6A">
              <w:rPr>
                <w:color w:val="000000"/>
                <w:sz w:val="22"/>
                <w:szCs w:val="22"/>
              </w:rPr>
              <w:t>942,83</w:t>
            </w:r>
          </w:p>
        </w:tc>
        <w:tc>
          <w:tcPr>
            <w:tcW w:w="1482" w:type="dxa"/>
            <w:tcBorders>
              <w:top w:val="single" w:sz="4" w:space="0" w:color="auto"/>
              <w:left w:val="single" w:sz="4" w:space="0" w:color="auto"/>
              <w:bottom w:val="single" w:sz="4" w:space="0" w:color="auto"/>
              <w:right w:val="single" w:sz="4" w:space="0" w:color="auto"/>
            </w:tcBorders>
            <w:vAlign w:val="center"/>
          </w:tcPr>
          <w:p w14:paraId="4813A2E4" w14:textId="46E6F451" w:rsidR="003F0C6A" w:rsidRPr="003F0C6A" w:rsidRDefault="003F0C6A" w:rsidP="003F0C6A">
            <w:pPr>
              <w:jc w:val="right"/>
              <w:rPr>
                <w:color w:val="000000"/>
                <w:sz w:val="22"/>
                <w:szCs w:val="22"/>
              </w:rPr>
            </w:pPr>
            <w:r w:rsidRPr="003F0C6A">
              <w:rPr>
                <w:color w:val="000000"/>
                <w:sz w:val="22"/>
                <w:szCs w:val="22"/>
              </w:rPr>
              <w:t>942,83</w:t>
            </w:r>
          </w:p>
        </w:tc>
      </w:tr>
      <w:tr w:rsidR="003F0C6A" w:rsidRPr="00AB0AB2" w14:paraId="7DB652FE" w14:textId="77777777" w:rsidTr="003F0C6A">
        <w:trPr>
          <w:trHeight w:val="283"/>
        </w:trPr>
        <w:tc>
          <w:tcPr>
            <w:tcW w:w="5812" w:type="dxa"/>
            <w:tcBorders>
              <w:top w:val="nil"/>
              <w:left w:val="single" w:sz="4" w:space="0" w:color="auto"/>
              <w:bottom w:val="single" w:sz="4" w:space="0" w:color="auto"/>
              <w:right w:val="single" w:sz="4" w:space="0" w:color="auto"/>
            </w:tcBorders>
            <w:noWrap/>
            <w:vAlign w:val="center"/>
            <w:hideMark/>
          </w:tcPr>
          <w:p w14:paraId="6B8EE401" w14:textId="77777777" w:rsidR="003F0C6A" w:rsidRPr="0053195E" w:rsidRDefault="003F0C6A" w:rsidP="003F0C6A">
            <w:pPr>
              <w:jc w:val="left"/>
              <w:rPr>
                <w:bCs/>
                <w:color w:val="000000"/>
                <w:sz w:val="22"/>
                <w:szCs w:val="22"/>
                <w:lang w:val="sr-Cyrl-RS"/>
              </w:rPr>
            </w:pPr>
            <w:r w:rsidRPr="0053195E">
              <w:rPr>
                <w:bCs/>
                <w:color w:val="000000"/>
                <w:sz w:val="22"/>
                <w:szCs w:val="22"/>
                <w:lang w:val="sr-Cyrl-RS"/>
              </w:rPr>
              <w:t>120. Сакупљање режијског отпада</w:t>
            </w:r>
          </w:p>
        </w:tc>
        <w:tc>
          <w:tcPr>
            <w:tcW w:w="1288" w:type="dxa"/>
            <w:tcBorders>
              <w:top w:val="nil"/>
              <w:left w:val="nil"/>
              <w:bottom w:val="single" w:sz="4" w:space="0" w:color="auto"/>
              <w:right w:val="single" w:sz="4" w:space="0" w:color="auto"/>
            </w:tcBorders>
            <w:noWrap/>
            <w:vAlign w:val="center"/>
          </w:tcPr>
          <w:p w14:paraId="63CDE968" w14:textId="615AE913" w:rsidR="003F0C6A" w:rsidRPr="003F0C6A" w:rsidRDefault="003F0C6A" w:rsidP="003F0C6A">
            <w:pPr>
              <w:jc w:val="right"/>
              <w:rPr>
                <w:color w:val="000000"/>
                <w:sz w:val="22"/>
                <w:szCs w:val="22"/>
              </w:rPr>
            </w:pPr>
            <w:r w:rsidRPr="003F0C6A">
              <w:rPr>
                <w:color w:val="000000"/>
                <w:sz w:val="22"/>
                <w:szCs w:val="22"/>
              </w:rPr>
              <w:t>1.105,15</w:t>
            </w:r>
          </w:p>
        </w:tc>
        <w:tc>
          <w:tcPr>
            <w:tcW w:w="1508" w:type="dxa"/>
            <w:tcBorders>
              <w:top w:val="nil"/>
              <w:left w:val="nil"/>
              <w:bottom w:val="single" w:sz="4" w:space="0" w:color="auto"/>
              <w:right w:val="single" w:sz="4" w:space="0" w:color="auto"/>
            </w:tcBorders>
            <w:noWrap/>
            <w:vAlign w:val="center"/>
          </w:tcPr>
          <w:p w14:paraId="6D801C1C" w14:textId="29F102B9" w:rsidR="003F0C6A" w:rsidRPr="003F0C6A" w:rsidRDefault="003F0C6A" w:rsidP="003F0C6A">
            <w:pPr>
              <w:jc w:val="right"/>
              <w:rPr>
                <w:color w:val="000000"/>
                <w:sz w:val="22"/>
                <w:szCs w:val="22"/>
              </w:rPr>
            </w:pPr>
            <w:r w:rsidRPr="003F0C6A">
              <w:rPr>
                <w:color w:val="000000"/>
                <w:sz w:val="22"/>
                <w:szCs w:val="22"/>
              </w:rPr>
              <w:t>1.105,15</w:t>
            </w:r>
          </w:p>
        </w:tc>
        <w:tc>
          <w:tcPr>
            <w:tcW w:w="1485" w:type="dxa"/>
            <w:tcBorders>
              <w:top w:val="single" w:sz="4" w:space="0" w:color="auto"/>
              <w:left w:val="nil"/>
              <w:bottom w:val="single" w:sz="4" w:space="0" w:color="auto"/>
              <w:right w:val="single" w:sz="4" w:space="0" w:color="auto"/>
            </w:tcBorders>
            <w:vAlign w:val="center"/>
          </w:tcPr>
          <w:p w14:paraId="66C35C80" w14:textId="568F76D8" w:rsidR="003F0C6A" w:rsidRPr="003F0C6A" w:rsidRDefault="003F0C6A" w:rsidP="003F0C6A">
            <w:pPr>
              <w:jc w:val="right"/>
              <w:rPr>
                <w:color w:val="000000"/>
                <w:sz w:val="22"/>
                <w:szCs w:val="22"/>
              </w:rPr>
            </w:pPr>
            <w:r w:rsidRPr="003F0C6A">
              <w:rPr>
                <w:color w:val="000000"/>
                <w:sz w:val="22"/>
                <w:szCs w:val="22"/>
              </w:rPr>
              <w:t>37,40</w:t>
            </w:r>
          </w:p>
        </w:tc>
        <w:tc>
          <w:tcPr>
            <w:tcW w:w="1482" w:type="dxa"/>
            <w:tcBorders>
              <w:top w:val="single" w:sz="4" w:space="0" w:color="auto"/>
              <w:left w:val="single" w:sz="4" w:space="0" w:color="auto"/>
              <w:bottom w:val="single" w:sz="4" w:space="0" w:color="auto"/>
              <w:right w:val="single" w:sz="4" w:space="0" w:color="auto"/>
            </w:tcBorders>
            <w:vAlign w:val="center"/>
          </w:tcPr>
          <w:p w14:paraId="6FC07DED" w14:textId="1DF90AF5" w:rsidR="003F0C6A" w:rsidRPr="003F0C6A" w:rsidRDefault="003F0C6A" w:rsidP="003F0C6A">
            <w:pPr>
              <w:jc w:val="right"/>
              <w:rPr>
                <w:color w:val="000000"/>
                <w:sz w:val="22"/>
                <w:szCs w:val="22"/>
              </w:rPr>
            </w:pPr>
            <w:r w:rsidRPr="003F0C6A">
              <w:rPr>
                <w:color w:val="000000"/>
                <w:sz w:val="22"/>
                <w:szCs w:val="22"/>
              </w:rPr>
              <w:t>37,40</w:t>
            </w:r>
          </w:p>
        </w:tc>
        <w:tc>
          <w:tcPr>
            <w:tcW w:w="1486" w:type="dxa"/>
            <w:tcBorders>
              <w:top w:val="single" w:sz="4" w:space="0" w:color="auto"/>
              <w:left w:val="single" w:sz="4" w:space="0" w:color="auto"/>
              <w:bottom w:val="single" w:sz="4" w:space="0" w:color="auto"/>
              <w:right w:val="single" w:sz="4" w:space="0" w:color="auto"/>
            </w:tcBorders>
            <w:vAlign w:val="center"/>
          </w:tcPr>
          <w:p w14:paraId="46ABEEB9" w14:textId="2DF5CE22" w:rsidR="003F0C6A" w:rsidRPr="003F0C6A" w:rsidRDefault="003F0C6A" w:rsidP="003F0C6A">
            <w:pPr>
              <w:jc w:val="right"/>
              <w:rPr>
                <w:color w:val="000000"/>
                <w:sz w:val="22"/>
                <w:szCs w:val="22"/>
              </w:rPr>
            </w:pPr>
            <w:r w:rsidRPr="003F0C6A">
              <w:rPr>
                <w:color w:val="000000"/>
                <w:sz w:val="22"/>
                <w:szCs w:val="22"/>
              </w:rPr>
              <w:t>1.142,55</w:t>
            </w:r>
          </w:p>
        </w:tc>
        <w:tc>
          <w:tcPr>
            <w:tcW w:w="1482" w:type="dxa"/>
            <w:tcBorders>
              <w:top w:val="single" w:sz="4" w:space="0" w:color="auto"/>
              <w:left w:val="single" w:sz="4" w:space="0" w:color="auto"/>
              <w:bottom w:val="single" w:sz="4" w:space="0" w:color="auto"/>
              <w:right w:val="single" w:sz="4" w:space="0" w:color="auto"/>
            </w:tcBorders>
            <w:vAlign w:val="center"/>
          </w:tcPr>
          <w:p w14:paraId="4CF21256" w14:textId="56D7084E" w:rsidR="003F0C6A" w:rsidRPr="003F0C6A" w:rsidRDefault="003F0C6A" w:rsidP="003F0C6A">
            <w:pPr>
              <w:jc w:val="right"/>
              <w:rPr>
                <w:color w:val="000000"/>
                <w:sz w:val="22"/>
                <w:szCs w:val="22"/>
              </w:rPr>
            </w:pPr>
            <w:r w:rsidRPr="003F0C6A">
              <w:rPr>
                <w:color w:val="000000"/>
                <w:sz w:val="22"/>
                <w:szCs w:val="22"/>
              </w:rPr>
              <w:t>1.142,55</w:t>
            </w:r>
          </w:p>
        </w:tc>
      </w:tr>
      <w:tr w:rsidR="003F0C6A" w:rsidRPr="00AB0AB2" w14:paraId="27BBAAA4" w14:textId="77777777" w:rsidTr="003F0C6A">
        <w:trPr>
          <w:trHeight w:val="283"/>
        </w:trPr>
        <w:tc>
          <w:tcPr>
            <w:tcW w:w="5812" w:type="dxa"/>
            <w:tcBorders>
              <w:top w:val="nil"/>
              <w:left w:val="single" w:sz="4" w:space="0" w:color="auto"/>
              <w:bottom w:val="single" w:sz="4" w:space="0" w:color="auto"/>
              <w:right w:val="single" w:sz="4" w:space="0" w:color="auto"/>
            </w:tcBorders>
            <w:noWrap/>
            <w:vAlign w:val="center"/>
          </w:tcPr>
          <w:p w14:paraId="569ACDBD" w14:textId="77777777" w:rsidR="003F0C6A" w:rsidRPr="0053195E" w:rsidRDefault="003F0C6A" w:rsidP="003F0C6A">
            <w:pPr>
              <w:jc w:val="left"/>
              <w:rPr>
                <w:bCs/>
                <w:color w:val="000000"/>
                <w:sz w:val="22"/>
                <w:szCs w:val="22"/>
                <w:lang w:val="sr-Cyrl-RS"/>
              </w:rPr>
            </w:pPr>
            <w:r w:rsidRPr="0053195E">
              <w:rPr>
                <w:bCs/>
                <w:color w:val="000000"/>
                <w:sz w:val="22"/>
                <w:szCs w:val="22"/>
                <w:lang w:val="sr-Cyrl-RS"/>
              </w:rPr>
              <w:t>121. Третирање пањева хемијским средствима</w:t>
            </w:r>
          </w:p>
        </w:tc>
        <w:tc>
          <w:tcPr>
            <w:tcW w:w="1288" w:type="dxa"/>
            <w:tcBorders>
              <w:top w:val="nil"/>
              <w:left w:val="nil"/>
              <w:bottom w:val="single" w:sz="4" w:space="0" w:color="auto"/>
              <w:right w:val="single" w:sz="4" w:space="0" w:color="auto"/>
            </w:tcBorders>
            <w:noWrap/>
            <w:vAlign w:val="center"/>
          </w:tcPr>
          <w:p w14:paraId="0BD3A20E" w14:textId="024A9697" w:rsidR="003F0C6A" w:rsidRPr="003F0C6A" w:rsidRDefault="003F0C6A" w:rsidP="003F0C6A">
            <w:pPr>
              <w:jc w:val="right"/>
              <w:rPr>
                <w:color w:val="000000"/>
                <w:sz w:val="22"/>
                <w:szCs w:val="22"/>
              </w:rPr>
            </w:pPr>
            <w:r w:rsidRPr="003F0C6A">
              <w:rPr>
                <w:color w:val="000000"/>
                <w:sz w:val="22"/>
                <w:szCs w:val="22"/>
              </w:rPr>
              <w:t>123,93</w:t>
            </w:r>
          </w:p>
        </w:tc>
        <w:tc>
          <w:tcPr>
            <w:tcW w:w="1508" w:type="dxa"/>
            <w:tcBorders>
              <w:top w:val="nil"/>
              <w:left w:val="nil"/>
              <w:bottom w:val="single" w:sz="4" w:space="0" w:color="auto"/>
              <w:right w:val="single" w:sz="4" w:space="0" w:color="auto"/>
            </w:tcBorders>
            <w:noWrap/>
            <w:vAlign w:val="center"/>
          </w:tcPr>
          <w:p w14:paraId="50FCB71F" w14:textId="7A257609" w:rsidR="003F0C6A" w:rsidRPr="003F0C6A" w:rsidRDefault="003F0C6A" w:rsidP="003F0C6A">
            <w:pPr>
              <w:jc w:val="right"/>
              <w:rPr>
                <w:color w:val="000000"/>
                <w:sz w:val="22"/>
                <w:szCs w:val="22"/>
              </w:rPr>
            </w:pPr>
            <w:r w:rsidRPr="003F0C6A">
              <w:rPr>
                <w:color w:val="000000"/>
                <w:sz w:val="22"/>
                <w:szCs w:val="22"/>
              </w:rPr>
              <w:t>123,93</w:t>
            </w:r>
          </w:p>
        </w:tc>
        <w:tc>
          <w:tcPr>
            <w:tcW w:w="1485" w:type="dxa"/>
            <w:tcBorders>
              <w:top w:val="single" w:sz="4" w:space="0" w:color="auto"/>
              <w:left w:val="nil"/>
              <w:bottom w:val="single" w:sz="4" w:space="0" w:color="auto"/>
              <w:right w:val="single" w:sz="4" w:space="0" w:color="auto"/>
            </w:tcBorders>
            <w:vAlign w:val="center"/>
          </w:tcPr>
          <w:p w14:paraId="0A09F768" w14:textId="0A2E3A8B" w:rsidR="003F0C6A" w:rsidRPr="003F0C6A" w:rsidRDefault="003F0C6A" w:rsidP="003F0C6A">
            <w:pPr>
              <w:jc w:val="right"/>
              <w:rPr>
                <w:color w:val="000000"/>
                <w:sz w:val="22"/>
                <w:szCs w:val="22"/>
              </w:rPr>
            </w:pPr>
            <w:r w:rsidRPr="003F0C6A">
              <w:rPr>
                <w:color w:val="000000"/>
                <w:sz w:val="22"/>
                <w:szCs w:val="22"/>
              </w:rPr>
              <w:t> </w:t>
            </w:r>
          </w:p>
        </w:tc>
        <w:tc>
          <w:tcPr>
            <w:tcW w:w="1482" w:type="dxa"/>
            <w:tcBorders>
              <w:top w:val="single" w:sz="4" w:space="0" w:color="auto"/>
              <w:left w:val="single" w:sz="4" w:space="0" w:color="auto"/>
              <w:bottom w:val="single" w:sz="4" w:space="0" w:color="auto"/>
              <w:right w:val="single" w:sz="4" w:space="0" w:color="auto"/>
            </w:tcBorders>
            <w:vAlign w:val="center"/>
          </w:tcPr>
          <w:p w14:paraId="3B650DC6" w14:textId="2A889B79" w:rsidR="003F0C6A" w:rsidRPr="003F0C6A" w:rsidRDefault="003F0C6A" w:rsidP="003F0C6A">
            <w:pPr>
              <w:jc w:val="right"/>
              <w:rPr>
                <w:color w:val="000000"/>
                <w:sz w:val="22"/>
                <w:szCs w:val="22"/>
              </w:rPr>
            </w:pPr>
            <w:r w:rsidRPr="003F0C6A">
              <w:rPr>
                <w:color w:val="000000"/>
                <w:sz w:val="22"/>
                <w:szCs w:val="22"/>
              </w:rPr>
              <w:t> </w:t>
            </w:r>
          </w:p>
        </w:tc>
        <w:tc>
          <w:tcPr>
            <w:tcW w:w="1486" w:type="dxa"/>
            <w:tcBorders>
              <w:top w:val="single" w:sz="4" w:space="0" w:color="auto"/>
              <w:left w:val="single" w:sz="4" w:space="0" w:color="auto"/>
              <w:bottom w:val="single" w:sz="4" w:space="0" w:color="auto"/>
              <w:right w:val="single" w:sz="4" w:space="0" w:color="auto"/>
            </w:tcBorders>
            <w:vAlign w:val="center"/>
          </w:tcPr>
          <w:p w14:paraId="2ECE393A" w14:textId="70098C30" w:rsidR="003F0C6A" w:rsidRPr="003F0C6A" w:rsidRDefault="003F0C6A" w:rsidP="003F0C6A">
            <w:pPr>
              <w:jc w:val="right"/>
              <w:rPr>
                <w:color w:val="000000"/>
                <w:sz w:val="22"/>
                <w:szCs w:val="22"/>
              </w:rPr>
            </w:pPr>
            <w:r w:rsidRPr="003F0C6A">
              <w:rPr>
                <w:color w:val="000000"/>
                <w:sz w:val="22"/>
                <w:szCs w:val="22"/>
              </w:rPr>
              <w:t>123,93</w:t>
            </w:r>
          </w:p>
        </w:tc>
        <w:tc>
          <w:tcPr>
            <w:tcW w:w="1482" w:type="dxa"/>
            <w:tcBorders>
              <w:top w:val="single" w:sz="4" w:space="0" w:color="auto"/>
              <w:left w:val="single" w:sz="4" w:space="0" w:color="auto"/>
              <w:bottom w:val="single" w:sz="4" w:space="0" w:color="auto"/>
              <w:right w:val="single" w:sz="4" w:space="0" w:color="auto"/>
            </w:tcBorders>
            <w:vAlign w:val="center"/>
          </w:tcPr>
          <w:p w14:paraId="387626CF" w14:textId="67FE055C" w:rsidR="003F0C6A" w:rsidRPr="003F0C6A" w:rsidRDefault="003F0C6A" w:rsidP="003F0C6A">
            <w:pPr>
              <w:jc w:val="right"/>
              <w:rPr>
                <w:color w:val="000000"/>
                <w:sz w:val="22"/>
                <w:szCs w:val="22"/>
              </w:rPr>
            </w:pPr>
            <w:r w:rsidRPr="003F0C6A">
              <w:rPr>
                <w:color w:val="000000"/>
                <w:sz w:val="22"/>
                <w:szCs w:val="22"/>
              </w:rPr>
              <w:t>123,93</w:t>
            </w:r>
          </w:p>
        </w:tc>
      </w:tr>
      <w:tr w:rsidR="003F0C6A" w:rsidRPr="00AB0AB2" w14:paraId="17F04E30" w14:textId="77777777" w:rsidTr="003F0C6A">
        <w:trPr>
          <w:trHeight w:val="283"/>
        </w:trPr>
        <w:tc>
          <w:tcPr>
            <w:tcW w:w="5812" w:type="dxa"/>
            <w:tcBorders>
              <w:top w:val="nil"/>
              <w:left w:val="single" w:sz="4" w:space="0" w:color="auto"/>
              <w:bottom w:val="single" w:sz="4" w:space="0" w:color="auto"/>
              <w:right w:val="single" w:sz="4" w:space="0" w:color="auto"/>
            </w:tcBorders>
            <w:noWrap/>
            <w:vAlign w:val="center"/>
          </w:tcPr>
          <w:p w14:paraId="658E2E71" w14:textId="77777777" w:rsidR="003F0C6A" w:rsidRPr="0053195E" w:rsidRDefault="003F0C6A" w:rsidP="003F0C6A">
            <w:pPr>
              <w:jc w:val="left"/>
              <w:rPr>
                <w:bCs/>
                <w:color w:val="000000"/>
                <w:sz w:val="22"/>
                <w:szCs w:val="22"/>
                <w:lang w:val="sr-Cyrl-RS"/>
              </w:rPr>
            </w:pPr>
            <w:r w:rsidRPr="0053195E">
              <w:rPr>
                <w:bCs/>
                <w:color w:val="000000"/>
                <w:sz w:val="22"/>
                <w:szCs w:val="22"/>
                <w:lang w:val="sr-Cyrl-RS"/>
              </w:rPr>
              <w:t>126. Третирање подраста хемијским средствима</w:t>
            </w:r>
          </w:p>
        </w:tc>
        <w:tc>
          <w:tcPr>
            <w:tcW w:w="1288" w:type="dxa"/>
            <w:tcBorders>
              <w:top w:val="nil"/>
              <w:left w:val="nil"/>
              <w:bottom w:val="single" w:sz="4" w:space="0" w:color="auto"/>
              <w:right w:val="single" w:sz="4" w:space="0" w:color="auto"/>
            </w:tcBorders>
            <w:noWrap/>
            <w:vAlign w:val="center"/>
          </w:tcPr>
          <w:p w14:paraId="1A988F3A" w14:textId="584064A6" w:rsidR="003F0C6A" w:rsidRPr="003F0C6A" w:rsidRDefault="003F0C6A" w:rsidP="003F0C6A">
            <w:pPr>
              <w:jc w:val="right"/>
              <w:rPr>
                <w:color w:val="000000"/>
                <w:sz w:val="22"/>
                <w:szCs w:val="22"/>
              </w:rPr>
            </w:pPr>
            <w:r w:rsidRPr="003F0C6A">
              <w:rPr>
                <w:color w:val="000000"/>
                <w:sz w:val="22"/>
                <w:szCs w:val="22"/>
              </w:rPr>
              <w:t>107,38</w:t>
            </w:r>
          </w:p>
        </w:tc>
        <w:tc>
          <w:tcPr>
            <w:tcW w:w="1508" w:type="dxa"/>
            <w:tcBorders>
              <w:top w:val="nil"/>
              <w:left w:val="nil"/>
              <w:bottom w:val="single" w:sz="4" w:space="0" w:color="auto"/>
              <w:right w:val="single" w:sz="4" w:space="0" w:color="auto"/>
            </w:tcBorders>
            <w:noWrap/>
            <w:vAlign w:val="center"/>
          </w:tcPr>
          <w:p w14:paraId="69BB664E" w14:textId="05B0A5FB" w:rsidR="003F0C6A" w:rsidRPr="003F0C6A" w:rsidRDefault="003F0C6A" w:rsidP="003F0C6A">
            <w:pPr>
              <w:jc w:val="right"/>
              <w:rPr>
                <w:color w:val="000000"/>
                <w:sz w:val="22"/>
                <w:szCs w:val="22"/>
              </w:rPr>
            </w:pPr>
            <w:r w:rsidRPr="003F0C6A">
              <w:rPr>
                <w:color w:val="000000"/>
                <w:sz w:val="22"/>
                <w:szCs w:val="22"/>
              </w:rPr>
              <w:t>230,38</w:t>
            </w:r>
          </w:p>
        </w:tc>
        <w:tc>
          <w:tcPr>
            <w:tcW w:w="1485" w:type="dxa"/>
            <w:tcBorders>
              <w:top w:val="single" w:sz="4" w:space="0" w:color="auto"/>
              <w:left w:val="nil"/>
              <w:bottom w:val="single" w:sz="4" w:space="0" w:color="auto"/>
              <w:right w:val="single" w:sz="4" w:space="0" w:color="auto"/>
            </w:tcBorders>
            <w:vAlign w:val="center"/>
          </w:tcPr>
          <w:p w14:paraId="5550AE0E" w14:textId="73ACC116" w:rsidR="003F0C6A" w:rsidRPr="003F0C6A" w:rsidRDefault="003F0C6A" w:rsidP="003F0C6A">
            <w:pPr>
              <w:jc w:val="right"/>
              <w:rPr>
                <w:color w:val="000000"/>
                <w:sz w:val="22"/>
                <w:szCs w:val="22"/>
              </w:rPr>
            </w:pPr>
            <w:r w:rsidRPr="003F0C6A">
              <w:rPr>
                <w:color w:val="000000"/>
                <w:sz w:val="22"/>
                <w:szCs w:val="22"/>
              </w:rPr>
              <w:t>16,07</w:t>
            </w:r>
          </w:p>
        </w:tc>
        <w:tc>
          <w:tcPr>
            <w:tcW w:w="1482" w:type="dxa"/>
            <w:tcBorders>
              <w:top w:val="single" w:sz="4" w:space="0" w:color="auto"/>
              <w:left w:val="single" w:sz="4" w:space="0" w:color="auto"/>
              <w:bottom w:val="single" w:sz="4" w:space="0" w:color="auto"/>
              <w:right w:val="single" w:sz="4" w:space="0" w:color="auto"/>
            </w:tcBorders>
            <w:vAlign w:val="center"/>
          </w:tcPr>
          <w:p w14:paraId="13322242" w14:textId="35156F9B" w:rsidR="003F0C6A" w:rsidRPr="003F0C6A" w:rsidRDefault="003F0C6A" w:rsidP="003F0C6A">
            <w:pPr>
              <w:jc w:val="right"/>
              <w:rPr>
                <w:color w:val="000000"/>
                <w:sz w:val="22"/>
                <w:szCs w:val="22"/>
              </w:rPr>
            </w:pPr>
            <w:r w:rsidRPr="003F0C6A">
              <w:rPr>
                <w:color w:val="000000"/>
                <w:sz w:val="22"/>
                <w:szCs w:val="22"/>
              </w:rPr>
              <w:t>48,21</w:t>
            </w:r>
          </w:p>
        </w:tc>
        <w:tc>
          <w:tcPr>
            <w:tcW w:w="1486" w:type="dxa"/>
            <w:tcBorders>
              <w:top w:val="single" w:sz="4" w:space="0" w:color="auto"/>
              <w:left w:val="single" w:sz="4" w:space="0" w:color="auto"/>
              <w:bottom w:val="single" w:sz="4" w:space="0" w:color="auto"/>
              <w:right w:val="single" w:sz="4" w:space="0" w:color="auto"/>
            </w:tcBorders>
            <w:vAlign w:val="center"/>
          </w:tcPr>
          <w:p w14:paraId="05590949" w14:textId="25377F9B" w:rsidR="003F0C6A" w:rsidRPr="003F0C6A" w:rsidRDefault="003F0C6A" w:rsidP="003F0C6A">
            <w:pPr>
              <w:jc w:val="right"/>
              <w:rPr>
                <w:color w:val="000000"/>
                <w:sz w:val="22"/>
                <w:szCs w:val="22"/>
              </w:rPr>
            </w:pPr>
            <w:r w:rsidRPr="003F0C6A">
              <w:rPr>
                <w:color w:val="000000"/>
                <w:sz w:val="22"/>
                <w:szCs w:val="22"/>
              </w:rPr>
              <w:t>123,45</w:t>
            </w:r>
          </w:p>
        </w:tc>
        <w:tc>
          <w:tcPr>
            <w:tcW w:w="1482" w:type="dxa"/>
            <w:tcBorders>
              <w:top w:val="single" w:sz="4" w:space="0" w:color="auto"/>
              <w:left w:val="single" w:sz="4" w:space="0" w:color="auto"/>
              <w:bottom w:val="single" w:sz="4" w:space="0" w:color="auto"/>
              <w:right w:val="single" w:sz="4" w:space="0" w:color="auto"/>
            </w:tcBorders>
            <w:vAlign w:val="center"/>
          </w:tcPr>
          <w:p w14:paraId="43C5D7B0" w14:textId="4261F6A9" w:rsidR="003F0C6A" w:rsidRPr="003F0C6A" w:rsidRDefault="003F0C6A" w:rsidP="003F0C6A">
            <w:pPr>
              <w:jc w:val="right"/>
              <w:rPr>
                <w:color w:val="000000"/>
                <w:sz w:val="22"/>
                <w:szCs w:val="22"/>
              </w:rPr>
            </w:pPr>
            <w:r w:rsidRPr="003F0C6A">
              <w:rPr>
                <w:color w:val="000000"/>
                <w:sz w:val="22"/>
                <w:szCs w:val="22"/>
              </w:rPr>
              <w:t>278,59</w:t>
            </w:r>
          </w:p>
        </w:tc>
      </w:tr>
      <w:tr w:rsidR="003F0C6A" w:rsidRPr="00AB0AB2" w14:paraId="16B62F94" w14:textId="77777777" w:rsidTr="003F0C6A">
        <w:trPr>
          <w:trHeight w:val="283"/>
        </w:trPr>
        <w:tc>
          <w:tcPr>
            <w:tcW w:w="5812" w:type="dxa"/>
            <w:tcBorders>
              <w:top w:val="nil"/>
              <w:left w:val="single" w:sz="4" w:space="0" w:color="auto"/>
              <w:bottom w:val="single" w:sz="4" w:space="0" w:color="auto"/>
              <w:right w:val="single" w:sz="4" w:space="0" w:color="auto"/>
            </w:tcBorders>
            <w:noWrap/>
            <w:vAlign w:val="center"/>
          </w:tcPr>
          <w:p w14:paraId="49E5D70D" w14:textId="2611816C" w:rsidR="003F0C6A" w:rsidRPr="0053195E" w:rsidRDefault="003F0C6A" w:rsidP="003F0C6A">
            <w:pPr>
              <w:jc w:val="left"/>
              <w:rPr>
                <w:bCs/>
                <w:color w:val="000000"/>
                <w:sz w:val="22"/>
                <w:szCs w:val="22"/>
                <w:lang w:val="sr-Latn-RS"/>
              </w:rPr>
            </w:pPr>
            <w:r w:rsidRPr="0053195E">
              <w:rPr>
                <w:bCs/>
                <w:color w:val="000000"/>
                <w:sz w:val="22"/>
                <w:szCs w:val="22"/>
                <w:lang w:val="sr-Cyrl-RS"/>
              </w:rPr>
              <w:t>212. Разоравање</w:t>
            </w:r>
          </w:p>
        </w:tc>
        <w:tc>
          <w:tcPr>
            <w:tcW w:w="1288" w:type="dxa"/>
            <w:tcBorders>
              <w:top w:val="nil"/>
              <w:left w:val="nil"/>
              <w:bottom w:val="single" w:sz="4" w:space="0" w:color="auto"/>
              <w:right w:val="single" w:sz="4" w:space="0" w:color="auto"/>
            </w:tcBorders>
            <w:noWrap/>
            <w:vAlign w:val="center"/>
          </w:tcPr>
          <w:p w14:paraId="1177FC18" w14:textId="43408E28" w:rsidR="003F0C6A" w:rsidRPr="003F0C6A" w:rsidRDefault="003F0C6A" w:rsidP="003F0C6A">
            <w:pPr>
              <w:jc w:val="right"/>
              <w:rPr>
                <w:sz w:val="22"/>
                <w:szCs w:val="22"/>
              </w:rPr>
            </w:pPr>
            <w:r w:rsidRPr="003F0C6A">
              <w:rPr>
                <w:color w:val="000000"/>
                <w:sz w:val="22"/>
                <w:szCs w:val="22"/>
              </w:rPr>
              <w:t> </w:t>
            </w:r>
          </w:p>
        </w:tc>
        <w:tc>
          <w:tcPr>
            <w:tcW w:w="1508" w:type="dxa"/>
            <w:tcBorders>
              <w:top w:val="nil"/>
              <w:left w:val="nil"/>
              <w:bottom w:val="single" w:sz="4" w:space="0" w:color="auto"/>
              <w:right w:val="single" w:sz="4" w:space="0" w:color="auto"/>
            </w:tcBorders>
            <w:noWrap/>
            <w:vAlign w:val="center"/>
          </w:tcPr>
          <w:p w14:paraId="430EED8D" w14:textId="1E9A696D" w:rsidR="003F0C6A" w:rsidRPr="003F0C6A" w:rsidRDefault="003F0C6A" w:rsidP="003F0C6A">
            <w:pPr>
              <w:jc w:val="right"/>
              <w:rPr>
                <w:sz w:val="22"/>
                <w:szCs w:val="22"/>
              </w:rPr>
            </w:pPr>
            <w:r w:rsidRPr="003F0C6A">
              <w:rPr>
                <w:color w:val="000000"/>
                <w:sz w:val="22"/>
                <w:szCs w:val="22"/>
              </w:rPr>
              <w:t> </w:t>
            </w:r>
          </w:p>
        </w:tc>
        <w:tc>
          <w:tcPr>
            <w:tcW w:w="1485" w:type="dxa"/>
            <w:tcBorders>
              <w:top w:val="single" w:sz="4" w:space="0" w:color="auto"/>
              <w:left w:val="nil"/>
              <w:bottom w:val="single" w:sz="4" w:space="0" w:color="auto"/>
              <w:right w:val="single" w:sz="4" w:space="0" w:color="auto"/>
            </w:tcBorders>
            <w:vAlign w:val="center"/>
          </w:tcPr>
          <w:p w14:paraId="2EBC02FB" w14:textId="264B0BAF" w:rsidR="003F0C6A" w:rsidRPr="003F0C6A" w:rsidRDefault="003F0C6A" w:rsidP="003F0C6A">
            <w:pPr>
              <w:jc w:val="right"/>
              <w:rPr>
                <w:sz w:val="22"/>
                <w:szCs w:val="22"/>
              </w:rPr>
            </w:pPr>
            <w:r w:rsidRPr="003F0C6A">
              <w:rPr>
                <w:color w:val="000000"/>
                <w:sz w:val="22"/>
                <w:szCs w:val="22"/>
              </w:rPr>
              <w:t>1,79</w:t>
            </w:r>
          </w:p>
        </w:tc>
        <w:tc>
          <w:tcPr>
            <w:tcW w:w="1482" w:type="dxa"/>
            <w:tcBorders>
              <w:top w:val="single" w:sz="4" w:space="0" w:color="auto"/>
              <w:left w:val="single" w:sz="4" w:space="0" w:color="auto"/>
              <w:bottom w:val="single" w:sz="4" w:space="0" w:color="auto"/>
              <w:right w:val="single" w:sz="4" w:space="0" w:color="auto"/>
            </w:tcBorders>
            <w:vAlign w:val="center"/>
          </w:tcPr>
          <w:p w14:paraId="7DCB18F8" w14:textId="6CB91CE6" w:rsidR="003F0C6A" w:rsidRPr="003F0C6A" w:rsidRDefault="003F0C6A" w:rsidP="003F0C6A">
            <w:pPr>
              <w:jc w:val="right"/>
              <w:rPr>
                <w:sz w:val="22"/>
                <w:szCs w:val="22"/>
              </w:rPr>
            </w:pPr>
            <w:r w:rsidRPr="003F0C6A">
              <w:rPr>
                <w:color w:val="000000"/>
                <w:sz w:val="22"/>
                <w:szCs w:val="22"/>
              </w:rPr>
              <w:t>1,79</w:t>
            </w:r>
          </w:p>
        </w:tc>
        <w:tc>
          <w:tcPr>
            <w:tcW w:w="1486" w:type="dxa"/>
            <w:tcBorders>
              <w:top w:val="single" w:sz="4" w:space="0" w:color="auto"/>
              <w:left w:val="single" w:sz="4" w:space="0" w:color="auto"/>
              <w:bottom w:val="single" w:sz="4" w:space="0" w:color="auto"/>
              <w:right w:val="single" w:sz="4" w:space="0" w:color="auto"/>
            </w:tcBorders>
            <w:vAlign w:val="center"/>
          </w:tcPr>
          <w:p w14:paraId="7389CE5D" w14:textId="72967553" w:rsidR="003F0C6A" w:rsidRPr="003F0C6A" w:rsidRDefault="003F0C6A" w:rsidP="003F0C6A">
            <w:pPr>
              <w:jc w:val="right"/>
              <w:rPr>
                <w:sz w:val="22"/>
                <w:szCs w:val="22"/>
              </w:rPr>
            </w:pPr>
            <w:r w:rsidRPr="003F0C6A">
              <w:rPr>
                <w:color w:val="000000"/>
                <w:sz w:val="22"/>
                <w:szCs w:val="22"/>
              </w:rPr>
              <w:t>1,79</w:t>
            </w:r>
          </w:p>
        </w:tc>
        <w:tc>
          <w:tcPr>
            <w:tcW w:w="1482" w:type="dxa"/>
            <w:tcBorders>
              <w:top w:val="single" w:sz="4" w:space="0" w:color="auto"/>
              <w:left w:val="single" w:sz="4" w:space="0" w:color="auto"/>
              <w:bottom w:val="single" w:sz="4" w:space="0" w:color="auto"/>
              <w:right w:val="single" w:sz="4" w:space="0" w:color="auto"/>
            </w:tcBorders>
            <w:vAlign w:val="center"/>
          </w:tcPr>
          <w:p w14:paraId="08BEB1C3" w14:textId="125E17AB" w:rsidR="003F0C6A" w:rsidRPr="003F0C6A" w:rsidRDefault="003F0C6A" w:rsidP="003F0C6A">
            <w:pPr>
              <w:jc w:val="right"/>
              <w:rPr>
                <w:sz w:val="22"/>
                <w:szCs w:val="22"/>
              </w:rPr>
            </w:pPr>
            <w:r w:rsidRPr="003F0C6A">
              <w:rPr>
                <w:color w:val="000000"/>
                <w:sz w:val="22"/>
                <w:szCs w:val="22"/>
              </w:rPr>
              <w:t>1,79</w:t>
            </w:r>
          </w:p>
        </w:tc>
      </w:tr>
      <w:tr w:rsidR="003F0C6A" w:rsidRPr="00AB0AB2" w14:paraId="3E5E4246" w14:textId="77777777" w:rsidTr="003F0C6A">
        <w:trPr>
          <w:trHeight w:val="283"/>
        </w:trPr>
        <w:tc>
          <w:tcPr>
            <w:tcW w:w="5812" w:type="dxa"/>
            <w:tcBorders>
              <w:top w:val="nil"/>
              <w:left w:val="single" w:sz="4" w:space="0" w:color="auto"/>
              <w:bottom w:val="single" w:sz="4" w:space="0" w:color="auto"/>
              <w:right w:val="single" w:sz="4" w:space="0" w:color="auto"/>
            </w:tcBorders>
            <w:noWrap/>
            <w:vAlign w:val="center"/>
          </w:tcPr>
          <w:p w14:paraId="78F43358" w14:textId="77777777" w:rsidR="003F0C6A" w:rsidRPr="0053195E" w:rsidRDefault="003F0C6A" w:rsidP="003F0C6A">
            <w:pPr>
              <w:jc w:val="left"/>
              <w:rPr>
                <w:bCs/>
                <w:color w:val="000000"/>
                <w:sz w:val="22"/>
                <w:szCs w:val="22"/>
                <w:lang w:val="sr-Cyrl-RS"/>
              </w:rPr>
            </w:pPr>
            <w:r w:rsidRPr="0053195E">
              <w:rPr>
                <w:bCs/>
                <w:color w:val="000000"/>
                <w:sz w:val="22"/>
                <w:szCs w:val="22"/>
                <w:lang w:val="sr-Cyrl-RS"/>
              </w:rPr>
              <w:t>214. Размеравање и обележавање</w:t>
            </w:r>
          </w:p>
        </w:tc>
        <w:tc>
          <w:tcPr>
            <w:tcW w:w="1288" w:type="dxa"/>
            <w:tcBorders>
              <w:top w:val="nil"/>
              <w:left w:val="nil"/>
              <w:bottom w:val="single" w:sz="4" w:space="0" w:color="auto"/>
              <w:right w:val="single" w:sz="4" w:space="0" w:color="auto"/>
            </w:tcBorders>
            <w:noWrap/>
            <w:vAlign w:val="center"/>
          </w:tcPr>
          <w:p w14:paraId="4B62A1BE" w14:textId="47E1611B" w:rsidR="003F0C6A" w:rsidRPr="003F0C6A" w:rsidRDefault="003F0C6A" w:rsidP="003F0C6A">
            <w:pPr>
              <w:jc w:val="right"/>
              <w:rPr>
                <w:color w:val="000000"/>
                <w:sz w:val="22"/>
                <w:szCs w:val="22"/>
              </w:rPr>
            </w:pPr>
            <w:r w:rsidRPr="003F0C6A">
              <w:rPr>
                <w:color w:val="000000"/>
                <w:sz w:val="22"/>
                <w:szCs w:val="22"/>
              </w:rPr>
              <w:t>1.17</w:t>
            </w:r>
            <w:r w:rsidR="00D94101">
              <w:rPr>
                <w:color w:val="000000"/>
                <w:sz w:val="22"/>
                <w:szCs w:val="22"/>
              </w:rPr>
              <w:t xml:space="preserve"> </w:t>
            </w:r>
            <w:r w:rsidRPr="003F0C6A">
              <w:rPr>
                <w:color w:val="000000"/>
                <w:sz w:val="22"/>
                <w:szCs w:val="22"/>
              </w:rPr>
              <w:t>0</w:t>
            </w:r>
          </w:p>
        </w:tc>
        <w:tc>
          <w:tcPr>
            <w:tcW w:w="1508" w:type="dxa"/>
            <w:tcBorders>
              <w:top w:val="nil"/>
              <w:left w:val="nil"/>
              <w:bottom w:val="single" w:sz="4" w:space="0" w:color="auto"/>
              <w:right w:val="single" w:sz="4" w:space="0" w:color="auto"/>
            </w:tcBorders>
            <w:noWrap/>
            <w:vAlign w:val="center"/>
          </w:tcPr>
          <w:p w14:paraId="21E3C9B8" w14:textId="26E18015" w:rsidR="003F0C6A" w:rsidRPr="003F0C6A" w:rsidRDefault="003F0C6A" w:rsidP="003F0C6A">
            <w:pPr>
              <w:jc w:val="right"/>
              <w:rPr>
                <w:color w:val="000000"/>
                <w:sz w:val="22"/>
                <w:szCs w:val="22"/>
              </w:rPr>
            </w:pPr>
            <w:r w:rsidRPr="003F0C6A">
              <w:rPr>
                <w:color w:val="000000"/>
                <w:sz w:val="22"/>
                <w:szCs w:val="22"/>
              </w:rPr>
              <w:t>1.17</w:t>
            </w:r>
            <w:r w:rsidR="00D94101">
              <w:rPr>
                <w:color w:val="000000"/>
                <w:sz w:val="22"/>
                <w:szCs w:val="22"/>
              </w:rPr>
              <w:t xml:space="preserve"> </w:t>
            </w:r>
            <w:r w:rsidRPr="003F0C6A">
              <w:rPr>
                <w:color w:val="000000"/>
                <w:sz w:val="22"/>
                <w:szCs w:val="22"/>
              </w:rPr>
              <w:t>0</w:t>
            </w:r>
          </w:p>
        </w:tc>
        <w:tc>
          <w:tcPr>
            <w:tcW w:w="1485" w:type="dxa"/>
            <w:tcBorders>
              <w:top w:val="single" w:sz="4" w:space="0" w:color="auto"/>
              <w:left w:val="nil"/>
              <w:bottom w:val="single" w:sz="4" w:space="0" w:color="auto"/>
              <w:right w:val="single" w:sz="4" w:space="0" w:color="auto"/>
            </w:tcBorders>
            <w:vAlign w:val="center"/>
          </w:tcPr>
          <w:p w14:paraId="3ABE6D90" w14:textId="7D89EC1A" w:rsidR="003F0C6A" w:rsidRPr="003F0C6A" w:rsidRDefault="003F0C6A" w:rsidP="003F0C6A">
            <w:pPr>
              <w:jc w:val="right"/>
              <w:rPr>
                <w:color w:val="000000"/>
                <w:sz w:val="22"/>
                <w:szCs w:val="22"/>
              </w:rPr>
            </w:pPr>
            <w:r w:rsidRPr="003F0C6A">
              <w:rPr>
                <w:color w:val="000000"/>
                <w:sz w:val="22"/>
                <w:szCs w:val="22"/>
              </w:rPr>
              <w:t>39,19</w:t>
            </w:r>
          </w:p>
        </w:tc>
        <w:tc>
          <w:tcPr>
            <w:tcW w:w="1482" w:type="dxa"/>
            <w:tcBorders>
              <w:top w:val="single" w:sz="4" w:space="0" w:color="auto"/>
              <w:left w:val="single" w:sz="4" w:space="0" w:color="auto"/>
              <w:bottom w:val="single" w:sz="4" w:space="0" w:color="auto"/>
              <w:right w:val="single" w:sz="4" w:space="0" w:color="auto"/>
            </w:tcBorders>
            <w:vAlign w:val="center"/>
          </w:tcPr>
          <w:p w14:paraId="367DFF5C" w14:textId="69BC1B43" w:rsidR="003F0C6A" w:rsidRPr="003F0C6A" w:rsidRDefault="003F0C6A" w:rsidP="003F0C6A">
            <w:pPr>
              <w:jc w:val="right"/>
              <w:rPr>
                <w:color w:val="000000"/>
                <w:sz w:val="22"/>
                <w:szCs w:val="22"/>
              </w:rPr>
            </w:pPr>
            <w:r w:rsidRPr="003F0C6A">
              <w:rPr>
                <w:color w:val="000000"/>
                <w:sz w:val="22"/>
                <w:szCs w:val="22"/>
              </w:rPr>
              <w:t>39,19</w:t>
            </w:r>
          </w:p>
        </w:tc>
        <w:tc>
          <w:tcPr>
            <w:tcW w:w="1486" w:type="dxa"/>
            <w:tcBorders>
              <w:top w:val="single" w:sz="4" w:space="0" w:color="auto"/>
              <w:left w:val="single" w:sz="4" w:space="0" w:color="auto"/>
              <w:bottom w:val="single" w:sz="4" w:space="0" w:color="auto"/>
              <w:right w:val="single" w:sz="4" w:space="0" w:color="auto"/>
            </w:tcBorders>
            <w:vAlign w:val="center"/>
          </w:tcPr>
          <w:p w14:paraId="1ABA424B" w14:textId="62F95094" w:rsidR="003F0C6A" w:rsidRPr="003F0C6A" w:rsidRDefault="003F0C6A" w:rsidP="003F0C6A">
            <w:pPr>
              <w:jc w:val="right"/>
              <w:rPr>
                <w:color w:val="000000"/>
                <w:sz w:val="22"/>
                <w:szCs w:val="22"/>
              </w:rPr>
            </w:pPr>
            <w:r w:rsidRPr="003F0C6A">
              <w:rPr>
                <w:color w:val="000000"/>
                <w:sz w:val="22"/>
                <w:szCs w:val="22"/>
              </w:rPr>
              <w:t>1.209,19</w:t>
            </w:r>
          </w:p>
        </w:tc>
        <w:tc>
          <w:tcPr>
            <w:tcW w:w="1482" w:type="dxa"/>
            <w:tcBorders>
              <w:top w:val="single" w:sz="4" w:space="0" w:color="auto"/>
              <w:left w:val="single" w:sz="4" w:space="0" w:color="auto"/>
              <w:bottom w:val="single" w:sz="4" w:space="0" w:color="auto"/>
              <w:right w:val="single" w:sz="4" w:space="0" w:color="auto"/>
            </w:tcBorders>
            <w:vAlign w:val="center"/>
          </w:tcPr>
          <w:p w14:paraId="768DF0DD" w14:textId="21C28F72" w:rsidR="003F0C6A" w:rsidRPr="003F0C6A" w:rsidRDefault="003F0C6A" w:rsidP="003F0C6A">
            <w:pPr>
              <w:jc w:val="right"/>
              <w:rPr>
                <w:color w:val="000000"/>
                <w:sz w:val="22"/>
                <w:szCs w:val="22"/>
              </w:rPr>
            </w:pPr>
            <w:r w:rsidRPr="003F0C6A">
              <w:rPr>
                <w:color w:val="000000"/>
                <w:sz w:val="22"/>
                <w:szCs w:val="22"/>
              </w:rPr>
              <w:t>1.209,19</w:t>
            </w:r>
          </w:p>
        </w:tc>
      </w:tr>
      <w:tr w:rsidR="003F0C6A" w:rsidRPr="00AB0AB2" w14:paraId="22E247FE" w14:textId="77777777" w:rsidTr="003F0C6A">
        <w:trPr>
          <w:trHeight w:val="283"/>
        </w:trPr>
        <w:tc>
          <w:tcPr>
            <w:tcW w:w="5812" w:type="dxa"/>
            <w:tcBorders>
              <w:top w:val="nil"/>
              <w:left w:val="single" w:sz="4" w:space="0" w:color="auto"/>
              <w:bottom w:val="single" w:sz="4" w:space="0" w:color="auto"/>
              <w:right w:val="single" w:sz="4" w:space="0" w:color="auto"/>
            </w:tcBorders>
            <w:noWrap/>
            <w:vAlign w:val="center"/>
          </w:tcPr>
          <w:p w14:paraId="4121582A" w14:textId="77777777" w:rsidR="003F0C6A" w:rsidRPr="0053195E" w:rsidRDefault="003F0C6A" w:rsidP="003F0C6A">
            <w:pPr>
              <w:jc w:val="left"/>
              <w:rPr>
                <w:bCs/>
                <w:color w:val="000000"/>
                <w:sz w:val="22"/>
                <w:szCs w:val="22"/>
                <w:lang w:val="sr-Cyrl-RS"/>
              </w:rPr>
            </w:pPr>
            <w:r w:rsidRPr="0053195E">
              <w:rPr>
                <w:bCs/>
                <w:color w:val="000000"/>
                <w:sz w:val="22"/>
                <w:szCs w:val="22"/>
                <w:lang w:val="sr-Cyrl-RS"/>
              </w:rPr>
              <w:t>218. Бушење рупа машински (плитка садња)</w:t>
            </w:r>
          </w:p>
        </w:tc>
        <w:tc>
          <w:tcPr>
            <w:tcW w:w="1288" w:type="dxa"/>
            <w:tcBorders>
              <w:top w:val="nil"/>
              <w:left w:val="nil"/>
              <w:bottom w:val="single" w:sz="4" w:space="0" w:color="auto"/>
              <w:right w:val="single" w:sz="4" w:space="0" w:color="auto"/>
            </w:tcBorders>
            <w:noWrap/>
            <w:vAlign w:val="center"/>
          </w:tcPr>
          <w:p w14:paraId="374009D7" w14:textId="3989CE88" w:rsidR="003F0C6A" w:rsidRPr="003F0C6A" w:rsidRDefault="003F0C6A" w:rsidP="003F0C6A">
            <w:pPr>
              <w:jc w:val="right"/>
              <w:rPr>
                <w:color w:val="000000"/>
                <w:sz w:val="22"/>
                <w:szCs w:val="22"/>
              </w:rPr>
            </w:pPr>
            <w:r w:rsidRPr="003F0C6A">
              <w:rPr>
                <w:color w:val="000000"/>
                <w:sz w:val="22"/>
                <w:szCs w:val="22"/>
              </w:rPr>
              <w:t>243,00</w:t>
            </w:r>
          </w:p>
        </w:tc>
        <w:tc>
          <w:tcPr>
            <w:tcW w:w="1508" w:type="dxa"/>
            <w:tcBorders>
              <w:top w:val="nil"/>
              <w:left w:val="nil"/>
              <w:bottom w:val="single" w:sz="4" w:space="0" w:color="auto"/>
              <w:right w:val="single" w:sz="4" w:space="0" w:color="auto"/>
            </w:tcBorders>
            <w:noWrap/>
            <w:vAlign w:val="center"/>
          </w:tcPr>
          <w:p w14:paraId="2EC65AFE" w14:textId="00C6347A" w:rsidR="003F0C6A" w:rsidRPr="003F0C6A" w:rsidRDefault="003F0C6A" w:rsidP="003F0C6A">
            <w:pPr>
              <w:jc w:val="right"/>
              <w:rPr>
                <w:color w:val="000000"/>
                <w:sz w:val="22"/>
                <w:szCs w:val="22"/>
              </w:rPr>
            </w:pPr>
            <w:r w:rsidRPr="003F0C6A">
              <w:rPr>
                <w:color w:val="000000"/>
                <w:sz w:val="22"/>
                <w:szCs w:val="22"/>
              </w:rPr>
              <w:t>243,00</w:t>
            </w:r>
          </w:p>
        </w:tc>
        <w:tc>
          <w:tcPr>
            <w:tcW w:w="1485" w:type="dxa"/>
            <w:tcBorders>
              <w:top w:val="single" w:sz="4" w:space="0" w:color="auto"/>
              <w:left w:val="nil"/>
              <w:bottom w:val="single" w:sz="4" w:space="0" w:color="auto"/>
              <w:right w:val="single" w:sz="4" w:space="0" w:color="auto"/>
            </w:tcBorders>
            <w:vAlign w:val="center"/>
          </w:tcPr>
          <w:p w14:paraId="0A9D8C9B" w14:textId="4B18E220" w:rsidR="003F0C6A" w:rsidRPr="003F0C6A" w:rsidRDefault="003F0C6A" w:rsidP="003F0C6A">
            <w:pPr>
              <w:jc w:val="right"/>
              <w:rPr>
                <w:color w:val="000000"/>
                <w:sz w:val="22"/>
                <w:szCs w:val="22"/>
              </w:rPr>
            </w:pPr>
            <w:r w:rsidRPr="003F0C6A">
              <w:rPr>
                <w:color w:val="000000"/>
                <w:sz w:val="22"/>
                <w:szCs w:val="22"/>
              </w:rPr>
              <w:t>10,63</w:t>
            </w:r>
          </w:p>
        </w:tc>
        <w:tc>
          <w:tcPr>
            <w:tcW w:w="1482" w:type="dxa"/>
            <w:tcBorders>
              <w:top w:val="single" w:sz="4" w:space="0" w:color="auto"/>
              <w:left w:val="single" w:sz="4" w:space="0" w:color="auto"/>
              <w:bottom w:val="single" w:sz="4" w:space="0" w:color="auto"/>
              <w:right w:val="single" w:sz="4" w:space="0" w:color="auto"/>
            </w:tcBorders>
            <w:vAlign w:val="center"/>
          </w:tcPr>
          <w:p w14:paraId="5927D0FA" w14:textId="04D30E1A" w:rsidR="003F0C6A" w:rsidRPr="003F0C6A" w:rsidRDefault="003F0C6A" w:rsidP="003F0C6A">
            <w:pPr>
              <w:jc w:val="right"/>
              <w:rPr>
                <w:color w:val="000000"/>
                <w:sz w:val="22"/>
                <w:szCs w:val="22"/>
              </w:rPr>
            </w:pPr>
            <w:r w:rsidRPr="003F0C6A">
              <w:rPr>
                <w:color w:val="000000"/>
                <w:sz w:val="22"/>
                <w:szCs w:val="22"/>
              </w:rPr>
              <w:t>10,63</w:t>
            </w:r>
          </w:p>
        </w:tc>
        <w:tc>
          <w:tcPr>
            <w:tcW w:w="1486" w:type="dxa"/>
            <w:tcBorders>
              <w:top w:val="single" w:sz="4" w:space="0" w:color="auto"/>
              <w:left w:val="single" w:sz="4" w:space="0" w:color="auto"/>
              <w:bottom w:val="single" w:sz="4" w:space="0" w:color="auto"/>
              <w:right w:val="single" w:sz="4" w:space="0" w:color="auto"/>
            </w:tcBorders>
            <w:vAlign w:val="center"/>
          </w:tcPr>
          <w:p w14:paraId="6788E946" w14:textId="73354C84" w:rsidR="003F0C6A" w:rsidRPr="003F0C6A" w:rsidRDefault="003F0C6A" w:rsidP="003F0C6A">
            <w:pPr>
              <w:jc w:val="right"/>
              <w:rPr>
                <w:color w:val="000000"/>
                <w:sz w:val="22"/>
                <w:szCs w:val="22"/>
              </w:rPr>
            </w:pPr>
            <w:r w:rsidRPr="003F0C6A">
              <w:rPr>
                <w:color w:val="000000"/>
                <w:sz w:val="22"/>
                <w:szCs w:val="22"/>
              </w:rPr>
              <w:t>253,63</w:t>
            </w:r>
          </w:p>
        </w:tc>
        <w:tc>
          <w:tcPr>
            <w:tcW w:w="1482" w:type="dxa"/>
            <w:tcBorders>
              <w:top w:val="single" w:sz="4" w:space="0" w:color="auto"/>
              <w:left w:val="single" w:sz="4" w:space="0" w:color="auto"/>
              <w:bottom w:val="single" w:sz="4" w:space="0" w:color="auto"/>
              <w:right w:val="single" w:sz="4" w:space="0" w:color="auto"/>
            </w:tcBorders>
            <w:vAlign w:val="center"/>
          </w:tcPr>
          <w:p w14:paraId="0A6A1633" w14:textId="5507CB35" w:rsidR="003F0C6A" w:rsidRPr="003F0C6A" w:rsidRDefault="003F0C6A" w:rsidP="003F0C6A">
            <w:pPr>
              <w:jc w:val="right"/>
              <w:rPr>
                <w:color w:val="000000"/>
                <w:sz w:val="22"/>
                <w:szCs w:val="22"/>
              </w:rPr>
            </w:pPr>
            <w:r w:rsidRPr="003F0C6A">
              <w:rPr>
                <w:color w:val="000000"/>
                <w:sz w:val="22"/>
                <w:szCs w:val="22"/>
              </w:rPr>
              <w:t>253,63</w:t>
            </w:r>
          </w:p>
        </w:tc>
      </w:tr>
      <w:tr w:rsidR="003F0C6A" w:rsidRPr="00AB0AB2" w14:paraId="237D4107" w14:textId="77777777" w:rsidTr="003F0C6A">
        <w:trPr>
          <w:trHeight w:val="283"/>
        </w:trPr>
        <w:tc>
          <w:tcPr>
            <w:tcW w:w="5812" w:type="dxa"/>
            <w:tcBorders>
              <w:top w:val="nil"/>
              <w:left w:val="single" w:sz="4" w:space="0" w:color="auto"/>
              <w:bottom w:val="single" w:sz="4" w:space="0" w:color="auto"/>
              <w:right w:val="single" w:sz="4" w:space="0" w:color="auto"/>
            </w:tcBorders>
            <w:noWrap/>
            <w:vAlign w:val="center"/>
          </w:tcPr>
          <w:p w14:paraId="6463C6B2" w14:textId="0537536A" w:rsidR="003F0C6A" w:rsidRPr="0053195E" w:rsidRDefault="003F0C6A" w:rsidP="003F0C6A">
            <w:pPr>
              <w:jc w:val="left"/>
              <w:rPr>
                <w:bCs/>
                <w:color w:val="000000"/>
                <w:sz w:val="22"/>
                <w:szCs w:val="22"/>
                <w:lang w:val="sr-Cyrl-RS"/>
              </w:rPr>
            </w:pPr>
            <w:r w:rsidRPr="0053195E">
              <w:rPr>
                <w:bCs/>
                <w:color w:val="000000"/>
                <w:sz w:val="22"/>
                <w:szCs w:val="22"/>
                <w:lang w:val="sr-Cyrl-RS"/>
              </w:rPr>
              <w:t>219. Бушење рупа машински (дубока садња)</w:t>
            </w:r>
          </w:p>
        </w:tc>
        <w:tc>
          <w:tcPr>
            <w:tcW w:w="1288" w:type="dxa"/>
            <w:tcBorders>
              <w:top w:val="nil"/>
              <w:left w:val="nil"/>
              <w:bottom w:val="single" w:sz="4" w:space="0" w:color="auto"/>
              <w:right w:val="single" w:sz="4" w:space="0" w:color="auto"/>
            </w:tcBorders>
            <w:noWrap/>
            <w:vAlign w:val="center"/>
          </w:tcPr>
          <w:p w14:paraId="62CA7866" w14:textId="00FFA96C" w:rsidR="003F0C6A" w:rsidRPr="003F0C6A" w:rsidRDefault="003F0C6A" w:rsidP="003F0C6A">
            <w:pPr>
              <w:jc w:val="right"/>
              <w:rPr>
                <w:color w:val="000000"/>
                <w:sz w:val="22"/>
                <w:szCs w:val="22"/>
              </w:rPr>
            </w:pPr>
            <w:r w:rsidRPr="003F0C6A">
              <w:rPr>
                <w:color w:val="000000"/>
                <w:sz w:val="22"/>
                <w:szCs w:val="22"/>
              </w:rPr>
              <w:t>819,62</w:t>
            </w:r>
          </w:p>
        </w:tc>
        <w:tc>
          <w:tcPr>
            <w:tcW w:w="1508" w:type="dxa"/>
            <w:tcBorders>
              <w:top w:val="nil"/>
              <w:left w:val="nil"/>
              <w:bottom w:val="single" w:sz="4" w:space="0" w:color="auto"/>
              <w:right w:val="single" w:sz="4" w:space="0" w:color="auto"/>
            </w:tcBorders>
            <w:noWrap/>
            <w:vAlign w:val="center"/>
          </w:tcPr>
          <w:p w14:paraId="0C79C3D0" w14:textId="5AECE2BB" w:rsidR="003F0C6A" w:rsidRPr="003F0C6A" w:rsidRDefault="003F0C6A" w:rsidP="003F0C6A">
            <w:pPr>
              <w:jc w:val="right"/>
              <w:rPr>
                <w:color w:val="000000"/>
                <w:sz w:val="22"/>
                <w:szCs w:val="22"/>
              </w:rPr>
            </w:pPr>
            <w:r w:rsidRPr="003F0C6A">
              <w:rPr>
                <w:color w:val="000000"/>
                <w:sz w:val="22"/>
                <w:szCs w:val="22"/>
              </w:rPr>
              <w:t>819,62</w:t>
            </w:r>
          </w:p>
        </w:tc>
        <w:tc>
          <w:tcPr>
            <w:tcW w:w="1485" w:type="dxa"/>
            <w:tcBorders>
              <w:top w:val="single" w:sz="4" w:space="0" w:color="auto"/>
              <w:left w:val="nil"/>
              <w:bottom w:val="single" w:sz="4" w:space="0" w:color="auto"/>
              <w:right w:val="single" w:sz="4" w:space="0" w:color="auto"/>
            </w:tcBorders>
            <w:vAlign w:val="center"/>
          </w:tcPr>
          <w:p w14:paraId="3659C579" w14:textId="73B1FC06" w:rsidR="003F0C6A" w:rsidRPr="003F0C6A" w:rsidRDefault="003F0C6A" w:rsidP="003F0C6A">
            <w:pPr>
              <w:jc w:val="right"/>
              <w:rPr>
                <w:color w:val="000000"/>
                <w:sz w:val="22"/>
                <w:szCs w:val="22"/>
              </w:rPr>
            </w:pPr>
            <w:r w:rsidRPr="003F0C6A">
              <w:rPr>
                <w:color w:val="000000"/>
                <w:sz w:val="22"/>
                <w:szCs w:val="22"/>
              </w:rPr>
              <w:t>10,70</w:t>
            </w:r>
          </w:p>
        </w:tc>
        <w:tc>
          <w:tcPr>
            <w:tcW w:w="1482" w:type="dxa"/>
            <w:tcBorders>
              <w:top w:val="single" w:sz="4" w:space="0" w:color="auto"/>
              <w:left w:val="single" w:sz="4" w:space="0" w:color="auto"/>
              <w:bottom w:val="single" w:sz="4" w:space="0" w:color="auto"/>
              <w:right w:val="single" w:sz="4" w:space="0" w:color="auto"/>
            </w:tcBorders>
            <w:vAlign w:val="center"/>
          </w:tcPr>
          <w:p w14:paraId="2CF994AA" w14:textId="3F1D021C" w:rsidR="003F0C6A" w:rsidRPr="003F0C6A" w:rsidRDefault="003F0C6A" w:rsidP="003F0C6A">
            <w:pPr>
              <w:jc w:val="right"/>
              <w:rPr>
                <w:color w:val="000000"/>
                <w:sz w:val="22"/>
                <w:szCs w:val="22"/>
              </w:rPr>
            </w:pPr>
            <w:r w:rsidRPr="003F0C6A">
              <w:rPr>
                <w:color w:val="000000"/>
                <w:sz w:val="22"/>
                <w:szCs w:val="22"/>
              </w:rPr>
              <w:t>10,70</w:t>
            </w:r>
          </w:p>
        </w:tc>
        <w:tc>
          <w:tcPr>
            <w:tcW w:w="1486" w:type="dxa"/>
            <w:tcBorders>
              <w:top w:val="single" w:sz="4" w:space="0" w:color="auto"/>
              <w:left w:val="single" w:sz="4" w:space="0" w:color="auto"/>
              <w:bottom w:val="single" w:sz="4" w:space="0" w:color="auto"/>
              <w:right w:val="single" w:sz="4" w:space="0" w:color="auto"/>
            </w:tcBorders>
            <w:vAlign w:val="center"/>
          </w:tcPr>
          <w:p w14:paraId="7DC91233" w14:textId="6EB74DB7" w:rsidR="003F0C6A" w:rsidRPr="003F0C6A" w:rsidRDefault="003F0C6A" w:rsidP="003F0C6A">
            <w:pPr>
              <w:jc w:val="right"/>
              <w:rPr>
                <w:color w:val="000000"/>
                <w:sz w:val="22"/>
                <w:szCs w:val="22"/>
              </w:rPr>
            </w:pPr>
            <w:r w:rsidRPr="003F0C6A">
              <w:rPr>
                <w:color w:val="000000"/>
                <w:sz w:val="22"/>
                <w:szCs w:val="22"/>
              </w:rPr>
              <w:t>830,32</w:t>
            </w:r>
          </w:p>
        </w:tc>
        <w:tc>
          <w:tcPr>
            <w:tcW w:w="1482" w:type="dxa"/>
            <w:tcBorders>
              <w:top w:val="single" w:sz="4" w:space="0" w:color="auto"/>
              <w:left w:val="single" w:sz="4" w:space="0" w:color="auto"/>
              <w:bottom w:val="single" w:sz="4" w:space="0" w:color="auto"/>
              <w:right w:val="single" w:sz="4" w:space="0" w:color="auto"/>
            </w:tcBorders>
            <w:vAlign w:val="center"/>
          </w:tcPr>
          <w:p w14:paraId="25CC2391" w14:textId="2C7AA991" w:rsidR="003F0C6A" w:rsidRPr="003F0C6A" w:rsidRDefault="003F0C6A" w:rsidP="003F0C6A">
            <w:pPr>
              <w:jc w:val="right"/>
              <w:rPr>
                <w:color w:val="000000"/>
                <w:sz w:val="22"/>
                <w:szCs w:val="22"/>
              </w:rPr>
            </w:pPr>
            <w:r w:rsidRPr="003F0C6A">
              <w:rPr>
                <w:color w:val="000000"/>
                <w:sz w:val="22"/>
                <w:szCs w:val="22"/>
              </w:rPr>
              <w:t>830,32</w:t>
            </w:r>
          </w:p>
        </w:tc>
      </w:tr>
      <w:tr w:rsidR="003F0C6A" w:rsidRPr="00AB0AB2" w14:paraId="1711AE62" w14:textId="77777777" w:rsidTr="003F0C6A">
        <w:trPr>
          <w:trHeight w:val="283"/>
        </w:trPr>
        <w:tc>
          <w:tcPr>
            <w:tcW w:w="5812" w:type="dxa"/>
            <w:tcBorders>
              <w:top w:val="nil"/>
              <w:left w:val="single" w:sz="4" w:space="0" w:color="auto"/>
              <w:bottom w:val="single" w:sz="4" w:space="0" w:color="auto"/>
              <w:right w:val="single" w:sz="4" w:space="0" w:color="auto"/>
            </w:tcBorders>
            <w:noWrap/>
            <w:vAlign w:val="center"/>
            <w:hideMark/>
          </w:tcPr>
          <w:p w14:paraId="5DF0AE38" w14:textId="77777777" w:rsidR="003F0C6A" w:rsidRPr="0053195E" w:rsidRDefault="003F0C6A" w:rsidP="003F0C6A">
            <w:pPr>
              <w:jc w:val="left"/>
              <w:rPr>
                <w:bCs/>
                <w:color w:val="000000"/>
                <w:sz w:val="22"/>
                <w:szCs w:val="22"/>
              </w:rPr>
            </w:pPr>
            <w:r w:rsidRPr="0053195E">
              <w:rPr>
                <w:bCs/>
                <w:color w:val="000000"/>
                <w:sz w:val="22"/>
                <w:szCs w:val="22"/>
                <w:lang w:val="sr-Cyrl-RS"/>
              </w:rPr>
              <w:t>224. Орање дискосним плугом</w:t>
            </w:r>
          </w:p>
        </w:tc>
        <w:tc>
          <w:tcPr>
            <w:tcW w:w="1288" w:type="dxa"/>
            <w:tcBorders>
              <w:top w:val="nil"/>
              <w:left w:val="nil"/>
              <w:bottom w:val="single" w:sz="4" w:space="0" w:color="auto"/>
              <w:right w:val="single" w:sz="4" w:space="0" w:color="auto"/>
            </w:tcBorders>
            <w:noWrap/>
            <w:vAlign w:val="center"/>
          </w:tcPr>
          <w:p w14:paraId="7558771A" w14:textId="2B09AB23" w:rsidR="003F0C6A" w:rsidRPr="003F0C6A" w:rsidRDefault="003F0C6A" w:rsidP="003F0C6A">
            <w:pPr>
              <w:jc w:val="right"/>
              <w:rPr>
                <w:color w:val="000000"/>
                <w:sz w:val="22"/>
                <w:szCs w:val="22"/>
              </w:rPr>
            </w:pPr>
            <w:r w:rsidRPr="003F0C6A">
              <w:rPr>
                <w:color w:val="000000"/>
                <w:sz w:val="22"/>
                <w:szCs w:val="22"/>
              </w:rPr>
              <w:t>123,93</w:t>
            </w:r>
          </w:p>
        </w:tc>
        <w:tc>
          <w:tcPr>
            <w:tcW w:w="1508" w:type="dxa"/>
            <w:tcBorders>
              <w:top w:val="nil"/>
              <w:left w:val="nil"/>
              <w:bottom w:val="single" w:sz="4" w:space="0" w:color="auto"/>
              <w:right w:val="single" w:sz="4" w:space="0" w:color="auto"/>
            </w:tcBorders>
            <w:noWrap/>
            <w:vAlign w:val="center"/>
          </w:tcPr>
          <w:p w14:paraId="5DDE1BB3" w14:textId="1DDF9087" w:rsidR="003F0C6A" w:rsidRPr="003F0C6A" w:rsidRDefault="003F0C6A" w:rsidP="003F0C6A">
            <w:pPr>
              <w:jc w:val="right"/>
              <w:rPr>
                <w:color w:val="000000"/>
                <w:sz w:val="22"/>
                <w:szCs w:val="22"/>
              </w:rPr>
            </w:pPr>
            <w:r w:rsidRPr="003F0C6A">
              <w:rPr>
                <w:color w:val="000000"/>
                <w:sz w:val="22"/>
                <w:szCs w:val="22"/>
              </w:rPr>
              <w:t>123,93</w:t>
            </w:r>
          </w:p>
        </w:tc>
        <w:tc>
          <w:tcPr>
            <w:tcW w:w="1485" w:type="dxa"/>
            <w:tcBorders>
              <w:top w:val="single" w:sz="4" w:space="0" w:color="auto"/>
              <w:left w:val="nil"/>
              <w:bottom w:val="single" w:sz="4" w:space="0" w:color="auto"/>
              <w:right w:val="single" w:sz="4" w:space="0" w:color="auto"/>
            </w:tcBorders>
            <w:vAlign w:val="center"/>
          </w:tcPr>
          <w:p w14:paraId="2CD99A97" w14:textId="24B84052" w:rsidR="003F0C6A" w:rsidRPr="003F0C6A" w:rsidRDefault="003F0C6A" w:rsidP="003F0C6A">
            <w:pPr>
              <w:jc w:val="right"/>
              <w:rPr>
                <w:color w:val="000000"/>
                <w:sz w:val="22"/>
                <w:szCs w:val="22"/>
              </w:rPr>
            </w:pPr>
            <w:r w:rsidRPr="003F0C6A">
              <w:rPr>
                <w:color w:val="000000"/>
                <w:sz w:val="22"/>
                <w:szCs w:val="22"/>
              </w:rPr>
              <w:t> </w:t>
            </w:r>
          </w:p>
        </w:tc>
        <w:tc>
          <w:tcPr>
            <w:tcW w:w="1482" w:type="dxa"/>
            <w:tcBorders>
              <w:top w:val="single" w:sz="4" w:space="0" w:color="auto"/>
              <w:left w:val="single" w:sz="4" w:space="0" w:color="auto"/>
              <w:bottom w:val="single" w:sz="4" w:space="0" w:color="auto"/>
              <w:right w:val="single" w:sz="4" w:space="0" w:color="auto"/>
            </w:tcBorders>
            <w:vAlign w:val="center"/>
          </w:tcPr>
          <w:p w14:paraId="330C504C" w14:textId="4B8842E2" w:rsidR="003F0C6A" w:rsidRPr="003F0C6A" w:rsidRDefault="003F0C6A" w:rsidP="003F0C6A">
            <w:pPr>
              <w:jc w:val="right"/>
              <w:rPr>
                <w:color w:val="000000"/>
                <w:sz w:val="22"/>
                <w:szCs w:val="22"/>
              </w:rPr>
            </w:pPr>
            <w:r w:rsidRPr="003F0C6A">
              <w:rPr>
                <w:color w:val="000000"/>
                <w:sz w:val="22"/>
                <w:szCs w:val="22"/>
              </w:rPr>
              <w:t> </w:t>
            </w:r>
          </w:p>
        </w:tc>
        <w:tc>
          <w:tcPr>
            <w:tcW w:w="1486" w:type="dxa"/>
            <w:tcBorders>
              <w:top w:val="single" w:sz="4" w:space="0" w:color="auto"/>
              <w:left w:val="single" w:sz="4" w:space="0" w:color="auto"/>
              <w:bottom w:val="single" w:sz="4" w:space="0" w:color="auto"/>
              <w:right w:val="single" w:sz="4" w:space="0" w:color="auto"/>
            </w:tcBorders>
            <w:vAlign w:val="center"/>
          </w:tcPr>
          <w:p w14:paraId="7A714B59" w14:textId="1164E111" w:rsidR="003F0C6A" w:rsidRPr="003F0C6A" w:rsidRDefault="003F0C6A" w:rsidP="003F0C6A">
            <w:pPr>
              <w:jc w:val="right"/>
              <w:rPr>
                <w:color w:val="000000"/>
                <w:sz w:val="22"/>
                <w:szCs w:val="22"/>
              </w:rPr>
            </w:pPr>
            <w:r w:rsidRPr="003F0C6A">
              <w:rPr>
                <w:color w:val="000000"/>
                <w:sz w:val="22"/>
                <w:szCs w:val="22"/>
              </w:rPr>
              <w:t>123,93</w:t>
            </w:r>
          </w:p>
        </w:tc>
        <w:tc>
          <w:tcPr>
            <w:tcW w:w="1482" w:type="dxa"/>
            <w:tcBorders>
              <w:top w:val="single" w:sz="4" w:space="0" w:color="auto"/>
              <w:left w:val="single" w:sz="4" w:space="0" w:color="auto"/>
              <w:bottom w:val="single" w:sz="4" w:space="0" w:color="auto"/>
              <w:right w:val="single" w:sz="4" w:space="0" w:color="auto"/>
            </w:tcBorders>
            <w:vAlign w:val="center"/>
          </w:tcPr>
          <w:p w14:paraId="67648A11" w14:textId="36D3C7E4" w:rsidR="003F0C6A" w:rsidRPr="003F0C6A" w:rsidRDefault="003F0C6A" w:rsidP="003F0C6A">
            <w:pPr>
              <w:jc w:val="right"/>
              <w:rPr>
                <w:color w:val="000000"/>
                <w:sz w:val="22"/>
                <w:szCs w:val="22"/>
              </w:rPr>
            </w:pPr>
            <w:r w:rsidRPr="003F0C6A">
              <w:rPr>
                <w:color w:val="000000"/>
                <w:sz w:val="22"/>
                <w:szCs w:val="22"/>
              </w:rPr>
              <w:t>123,93</w:t>
            </w:r>
          </w:p>
        </w:tc>
      </w:tr>
      <w:tr w:rsidR="003F0C6A" w:rsidRPr="002B64DD" w14:paraId="3A04476E" w14:textId="77777777" w:rsidTr="003F0C6A">
        <w:trPr>
          <w:trHeight w:val="283"/>
        </w:trPr>
        <w:tc>
          <w:tcPr>
            <w:tcW w:w="5812" w:type="dxa"/>
            <w:tcBorders>
              <w:top w:val="nil"/>
              <w:left w:val="single" w:sz="4" w:space="0" w:color="auto"/>
              <w:bottom w:val="single" w:sz="4" w:space="0" w:color="auto"/>
              <w:right w:val="single" w:sz="4" w:space="0" w:color="auto"/>
            </w:tcBorders>
            <w:noWrap/>
            <w:vAlign w:val="center"/>
            <w:hideMark/>
          </w:tcPr>
          <w:p w14:paraId="1C5B90EA" w14:textId="77777777" w:rsidR="003F0C6A" w:rsidRPr="0053195E" w:rsidRDefault="003F0C6A" w:rsidP="003F0C6A">
            <w:pPr>
              <w:jc w:val="left"/>
              <w:rPr>
                <w:b/>
                <w:bCs/>
                <w:color w:val="000000"/>
                <w:sz w:val="22"/>
                <w:szCs w:val="22"/>
                <w:lang w:val="sr-Cyrl-RS"/>
              </w:rPr>
            </w:pPr>
            <w:r w:rsidRPr="0053195E">
              <w:rPr>
                <w:b/>
                <w:bCs/>
                <w:color w:val="000000"/>
                <w:sz w:val="22"/>
                <w:szCs w:val="22"/>
                <w:lang w:val="sr-Cyrl-RS"/>
              </w:rPr>
              <w:t>СВЕУКУПНО</w:t>
            </w:r>
          </w:p>
        </w:tc>
        <w:tc>
          <w:tcPr>
            <w:tcW w:w="1288" w:type="dxa"/>
            <w:tcBorders>
              <w:top w:val="nil"/>
              <w:left w:val="nil"/>
              <w:bottom w:val="single" w:sz="4" w:space="0" w:color="auto"/>
              <w:right w:val="single" w:sz="4" w:space="0" w:color="auto"/>
            </w:tcBorders>
            <w:noWrap/>
            <w:vAlign w:val="center"/>
          </w:tcPr>
          <w:p w14:paraId="7FD31408" w14:textId="51508F78" w:rsidR="003F0C6A" w:rsidRPr="003F0C6A" w:rsidRDefault="003F0C6A" w:rsidP="003F0C6A">
            <w:pPr>
              <w:jc w:val="right"/>
              <w:rPr>
                <w:b/>
                <w:bCs/>
                <w:color w:val="000000"/>
                <w:sz w:val="22"/>
                <w:szCs w:val="22"/>
              </w:rPr>
            </w:pPr>
            <w:r w:rsidRPr="003F0C6A">
              <w:rPr>
                <w:b/>
                <w:bCs/>
                <w:color w:val="000000"/>
                <w:sz w:val="22"/>
                <w:szCs w:val="22"/>
              </w:rPr>
              <w:t>4.676,38</w:t>
            </w:r>
          </w:p>
        </w:tc>
        <w:tc>
          <w:tcPr>
            <w:tcW w:w="1508" w:type="dxa"/>
            <w:tcBorders>
              <w:top w:val="nil"/>
              <w:left w:val="nil"/>
              <w:bottom w:val="single" w:sz="4" w:space="0" w:color="auto"/>
              <w:right w:val="single" w:sz="4" w:space="0" w:color="auto"/>
            </w:tcBorders>
            <w:noWrap/>
            <w:vAlign w:val="center"/>
          </w:tcPr>
          <w:p w14:paraId="5FB46B7E" w14:textId="0E45FF08" w:rsidR="003F0C6A" w:rsidRPr="003F0C6A" w:rsidRDefault="003F0C6A" w:rsidP="003F0C6A">
            <w:pPr>
              <w:jc w:val="right"/>
              <w:rPr>
                <w:b/>
                <w:bCs/>
                <w:color w:val="000000"/>
                <w:sz w:val="22"/>
                <w:szCs w:val="22"/>
              </w:rPr>
            </w:pPr>
            <w:r w:rsidRPr="003F0C6A">
              <w:rPr>
                <w:b/>
                <w:bCs/>
                <w:color w:val="000000"/>
                <w:sz w:val="22"/>
                <w:szCs w:val="22"/>
              </w:rPr>
              <w:t>4.799,38</w:t>
            </w:r>
          </w:p>
        </w:tc>
        <w:tc>
          <w:tcPr>
            <w:tcW w:w="1485" w:type="dxa"/>
            <w:tcBorders>
              <w:top w:val="single" w:sz="4" w:space="0" w:color="auto"/>
              <w:left w:val="nil"/>
              <w:bottom w:val="single" w:sz="4" w:space="0" w:color="auto"/>
              <w:right w:val="single" w:sz="4" w:space="0" w:color="auto"/>
            </w:tcBorders>
            <w:vAlign w:val="center"/>
          </w:tcPr>
          <w:p w14:paraId="278CB2E4" w14:textId="22170B31" w:rsidR="003F0C6A" w:rsidRPr="003F0C6A" w:rsidRDefault="003F0C6A" w:rsidP="003F0C6A">
            <w:pPr>
              <w:jc w:val="right"/>
              <w:rPr>
                <w:b/>
                <w:bCs/>
                <w:color w:val="000000"/>
                <w:sz w:val="22"/>
                <w:szCs w:val="22"/>
              </w:rPr>
            </w:pPr>
            <w:r w:rsidRPr="003F0C6A">
              <w:rPr>
                <w:b/>
                <w:bCs/>
                <w:color w:val="000000"/>
                <w:sz w:val="22"/>
                <w:szCs w:val="22"/>
              </w:rPr>
              <w:t>151,03</w:t>
            </w:r>
          </w:p>
        </w:tc>
        <w:tc>
          <w:tcPr>
            <w:tcW w:w="1482" w:type="dxa"/>
            <w:tcBorders>
              <w:top w:val="single" w:sz="4" w:space="0" w:color="auto"/>
              <w:left w:val="single" w:sz="4" w:space="0" w:color="auto"/>
              <w:bottom w:val="single" w:sz="4" w:space="0" w:color="auto"/>
              <w:right w:val="single" w:sz="4" w:space="0" w:color="auto"/>
            </w:tcBorders>
            <w:vAlign w:val="center"/>
          </w:tcPr>
          <w:p w14:paraId="5BB7A0CE" w14:textId="679F92CF" w:rsidR="003F0C6A" w:rsidRPr="003F0C6A" w:rsidRDefault="003F0C6A" w:rsidP="003F0C6A">
            <w:pPr>
              <w:jc w:val="right"/>
              <w:rPr>
                <w:b/>
                <w:bCs/>
                <w:color w:val="000000"/>
                <w:sz w:val="22"/>
                <w:szCs w:val="22"/>
              </w:rPr>
            </w:pPr>
            <w:r w:rsidRPr="003F0C6A">
              <w:rPr>
                <w:b/>
                <w:bCs/>
                <w:color w:val="000000"/>
                <w:sz w:val="22"/>
                <w:szCs w:val="22"/>
              </w:rPr>
              <w:t>183,17</w:t>
            </w:r>
          </w:p>
        </w:tc>
        <w:tc>
          <w:tcPr>
            <w:tcW w:w="1486" w:type="dxa"/>
            <w:tcBorders>
              <w:top w:val="single" w:sz="4" w:space="0" w:color="auto"/>
              <w:left w:val="single" w:sz="4" w:space="0" w:color="auto"/>
              <w:bottom w:val="single" w:sz="4" w:space="0" w:color="auto"/>
              <w:right w:val="single" w:sz="4" w:space="0" w:color="auto"/>
            </w:tcBorders>
            <w:vAlign w:val="center"/>
          </w:tcPr>
          <w:p w14:paraId="2EA0DFB8" w14:textId="16DE2E4A" w:rsidR="003F0C6A" w:rsidRPr="003F0C6A" w:rsidRDefault="003F0C6A" w:rsidP="003F0C6A">
            <w:pPr>
              <w:jc w:val="right"/>
              <w:rPr>
                <w:b/>
                <w:bCs/>
                <w:color w:val="000000"/>
                <w:sz w:val="22"/>
                <w:szCs w:val="22"/>
              </w:rPr>
            </w:pPr>
            <w:r w:rsidRPr="003F0C6A">
              <w:rPr>
                <w:b/>
                <w:bCs/>
                <w:color w:val="000000"/>
                <w:sz w:val="22"/>
                <w:szCs w:val="22"/>
              </w:rPr>
              <w:t>4.827,41</w:t>
            </w:r>
          </w:p>
        </w:tc>
        <w:tc>
          <w:tcPr>
            <w:tcW w:w="1482" w:type="dxa"/>
            <w:tcBorders>
              <w:top w:val="single" w:sz="4" w:space="0" w:color="auto"/>
              <w:left w:val="single" w:sz="4" w:space="0" w:color="auto"/>
              <w:bottom w:val="single" w:sz="4" w:space="0" w:color="auto"/>
              <w:right w:val="single" w:sz="4" w:space="0" w:color="auto"/>
            </w:tcBorders>
            <w:vAlign w:val="center"/>
          </w:tcPr>
          <w:p w14:paraId="6CB36A5C" w14:textId="4B06055E" w:rsidR="003F0C6A" w:rsidRPr="003F0C6A" w:rsidRDefault="003F0C6A" w:rsidP="003F0C6A">
            <w:pPr>
              <w:jc w:val="right"/>
              <w:rPr>
                <w:b/>
                <w:bCs/>
                <w:color w:val="000000"/>
                <w:sz w:val="22"/>
                <w:szCs w:val="22"/>
              </w:rPr>
            </w:pPr>
            <w:r w:rsidRPr="003F0C6A">
              <w:rPr>
                <w:b/>
                <w:bCs/>
                <w:color w:val="000000"/>
                <w:sz w:val="22"/>
                <w:szCs w:val="22"/>
              </w:rPr>
              <w:t>4.982,55</w:t>
            </w:r>
          </w:p>
        </w:tc>
      </w:tr>
    </w:tbl>
    <w:p w14:paraId="7C04C37D" w14:textId="199E3A18" w:rsidR="008D3FB3" w:rsidRPr="00967DC1" w:rsidRDefault="008D3FB3" w:rsidP="0070125B">
      <w:pPr>
        <w:spacing w:before="120" w:after="120"/>
        <w:ind w:firstLine="709"/>
        <w:rPr>
          <w:szCs w:val="24"/>
          <w:lang w:val="sr-Latn-CS"/>
        </w:rPr>
      </w:pPr>
      <w:r w:rsidRPr="00537A13">
        <w:rPr>
          <w:szCs w:val="24"/>
          <w:lang w:val="sr-Latn-CS"/>
        </w:rPr>
        <w:t>Из претходног прегледа се уочава да с</w:t>
      </w:r>
      <w:r w:rsidR="004C7500" w:rsidRPr="00537A13">
        <w:rPr>
          <w:szCs w:val="24"/>
          <w:lang w:val="sr-Cyrl-RS"/>
        </w:rPr>
        <w:t>е</w:t>
      </w:r>
      <w:r w:rsidRPr="00537A13">
        <w:rPr>
          <w:szCs w:val="24"/>
          <w:lang w:val="sr-Latn-CS"/>
        </w:rPr>
        <w:t xml:space="preserve"> код </w:t>
      </w:r>
      <w:r w:rsidR="004C7500" w:rsidRPr="00537A13">
        <w:rPr>
          <w:szCs w:val="24"/>
          <w:lang w:val="sr-Cyrl-RS"/>
        </w:rPr>
        <w:t xml:space="preserve">припреме терена и земљишта за пошумљавање већина радова обавља у једном наврату осим третирања подраста хемијским средствима </w:t>
      </w:r>
      <w:r w:rsidR="00B15B01" w:rsidRPr="00537A13">
        <w:rPr>
          <w:szCs w:val="24"/>
          <w:lang w:val="sr-Cyrl-RS"/>
        </w:rPr>
        <w:t>које се</w:t>
      </w:r>
      <w:r w:rsidR="001732F3" w:rsidRPr="00537A13">
        <w:rPr>
          <w:szCs w:val="24"/>
          <w:lang w:val="sr-Latn-RS"/>
        </w:rPr>
        <w:t xml:space="preserve"> </w:t>
      </w:r>
      <w:r w:rsidR="001732F3" w:rsidRPr="00537A13">
        <w:rPr>
          <w:szCs w:val="24"/>
          <w:lang w:val="sr-Cyrl-RS"/>
        </w:rPr>
        <w:t xml:space="preserve">планира </w:t>
      </w:r>
      <w:r w:rsidR="001732F3" w:rsidRPr="0053195E">
        <w:rPr>
          <w:szCs w:val="24"/>
          <w:lang w:val="sr-Cyrl-RS"/>
        </w:rPr>
        <w:t>у три наврата</w:t>
      </w:r>
      <w:r w:rsidRPr="0053195E">
        <w:rPr>
          <w:szCs w:val="24"/>
          <w:lang w:val="sr-Latn-CS"/>
        </w:rPr>
        <w:t>.</w:t>
      </w:r>
    </w:p>
    <w:p w14:paraId="5DCC9442" w14:textId="45596465" w:rsidR="008D3FB3" w:rsidRDefault="008D3FB3" w:rsidP="0070125B">
      <w:pPr>
        <w:spacing w:before="120" w:after="120"/>
        <w:ind w:firstLine="709"/>
        <w:rPr>
          <w:szCs w:val="24"/>
          <w:lang w:val="sr-Cyrl-RS"/>
        </w:rPr>
      </w:pPr>
      <w:r w:rsidRPr="00967DC1">
        <w:rPr>
          <w:szCs w:val="24"/>
          <w:lang w:val="sr-Latn-CS"/>
        </w:rPr>
        <w:t>У наредним табелама се дају прегледи ових р</w:t>
      </w:r>
      <w:r>
        <w:rPr>
          <w:szCs w:val="24"/>
          <w:lang w:val="sr-Latn-CS"/>
        </w:rPr>
        <w:t xml:space="preserve">адова разврстани по газдинским </w:t>
      </w:r>
      <w:r>
        <w:rPr>
          <w:szCs w:val="24"/>
          <w:lang w:val="sr-Cyrl-RS"/>
        </w:rPr>
        <w:t>типовима</w:t>
      </w:r>
      <w:r w:rsidRPr="00967DC1">
        <w:rPr>
          <w:szCs w:val="24"/>
          <w:lang w:val="sr-Latn-CS"/>
        </w:rPr>
        <w:t xml:space="preserve">. У засебним колонама приказане су површине на којима се обављају радови и укупне радне површине (зависно од броја наврата извођења радова). Ради прегледности наредних табела, врсте рада су </w:t>
      </w:r>
      <w:r>
        <w:rPr>
          <w:szCs w:val="24"/>
          <w:lang w:val="sr-Cyrl-RS"/>
        </w:rPr>
        <w:t xml:space="preserve">приказане шифрама </w:t>
      </w:r>
      <w:r w:rsidRPr="00967DC1">
        <w:rPr>
          <w:szCs w:val="24"/>
          <w:lang w:val="sr-Latn-CS"/>
        </w:rPr>
        <w:t xml:space="preserve">чије је значење описано у табели </w:t>
      </w:r>
      <w:r w:rsidR="0070125B">
        <w:rPr>
          <w:szCs w:val="24"/>
          <w:lang w:val="sr-Latn-CS"/>
        </w:rPr>
        <w:t>4</w:t>
      </w:r>
      <w:r w:rsidRPr="00967DC1">
        <w:rPr>
          <w:szCs w:val="24"/>
          <w:lang w:val="sr-Latn-CS"/>
        </w:rPr>
        <w:t>.1.1.</w:t>
      </w:r>
      <w:r w:rsidR="00E96E29">
        <w:rPr>
          <w:szCs w:val="24"/>
          <w:lang w:val="sr-Latn-CS"/>
        </w:rPr>
        <w:t>1</w:t>
      </w:r>
      <w:r w:rsidRPr="00967DC1">
        <w:rPr>
          <w:szCs w:val="24"/>
          <w:lang w:val="sr-Latn-CS"/>
        </w:rPr>
        <w:t>.</w:t>
      </w:r>
      <w:r w:rsidR="0070125B">
        <w:rPr>
          <w:szCs w:val="24"/>
          <w:lang w:val="sr-Latn-CS"/>
        </w:rPr>
        <w:t>-1.</w:t>
      </w:r>
    </w:p>
    <w:p w14:paraId="3E9C1D58" w14:textId="77777777" w:rsidR="00D42671" w:rsidRPr="00D42671" w:rsidRDefault="00D42671" w:rsidP="0070125B">
      <w:pPr>
        <w:spacing w:before="120" w:after="120"/>
        <w:ind w:firstLine="709"/>
        <w:rPr>
          <w:szCs w:val="24"/>
          <w:lang w:val="sr-Cyrl-RS"/>
        </w:rPr>
      </w:pPr>
    </w:p>
    <w:p w14:paraId="67F30F04" w14:textId="310C972A" w:rsidR="008D3FB3" w:rsidRDefault="008D3FB3" w:rsidP="00D211B2">
      <w:pPr>
        <w:rPr>
          <w:color w:val="000000"/>
          <w:szCs w:val="24"/>
          <w:lang w:val="ru-RU"/>
        </w:rPr>
      </w:pPr>
      <w:r w:rsidRPr="0070125B">
        <w:rPr>
          <w:sz w:val="22"/>
          <w:szCs w:val="22"/>
          <w:lang w:val="sr-Latn-RS"/>
        </w:rPr>
        <w:t xml:space="preserve">Табела  </w:t>
      </w:r>
      <w:r w:rsidR="0070125B" w:rsidRPr="0070125B">
        <w:rPr>
          <w:sz w:val="22"/>
          <w:szCs w:val="22"/>
          <w:lang w:val="sr-Latn-RS"/>
        </w:rPr>
        <w:t>4</w:t>
      </w:r>
      <w:r w:rsidRPr="0070125B">
        <w:rPr>
          <w:sz w:val="22"/>
          <w:szCs w:val="22"/>
          <w:lang w:val="sr-Latn-RS"/>
        </w:rPr>
        <w:t>.1.1.</w:t>
      </w:r>
      <w:r w:rsidR="0070125B">
        <w:rPr>
          <w:sz w:val="22"/>
          <w:szCs w:val="22"/>
          <w:lang w:val="sr-Latn-RS"/>
        </w:rPr>
        <w:t>1.-</w:t>
      </w:r>
      <w:r w:rsidR="00E96E29" w:rsidRPr="0070125B">
        <w:rPr>
          <w:sz w:val="22"/>
          <w:szCs w:val="22"/>
          <w:lang w:val="sr-Latn-RS"/>
        </w:rPr>
        <w:t>2</w:t>
      </w:r>
      <w:r w:rsidRPr="0070125B">
        <w:rPr>
          <w:sz w:val="22"/>
          <w:szCs w:val="22"/>
          <w:lang w:val="sr-Latn-RS"/>
        </w:rPr>
        <w:t xml:space="preserve">. </w:t>
      </w:r>
      <w:r w:rsidR="000E1C9F" w:rsidRPr="0070125B">
        <w:rPr>
          <w:sz w:val="22"/>
          <w:szCs w:val="22"/>
          <w:lang w:val="sr-Latn-RS"/>
        </w:rPr>
        <w:t>Планиранa припрема терена и земљишта за пошумљавање</w:t>
      </w:r>
      <w:r w:rsidRPr="0070125B">
        <w:rPr>
          <w:sz w:val="22"/>
          <w:szCs w:val="22"/>
          <w:lang w:val="sr-Latn-RS"/>
        </w:rPr>
        <w:t xml:space="preserve"> по газдинским типовима, проста репродукција</w:t>
      </w:r>
    </w:p>
    <w:tbl>
      <w:tblPr>
        <w:tblW w:w="18286" w:type="dxa"/>
        <w:tblInd w:w="-147" w:type="dxa"/>
        <w:tblLook w:val="04A0" w:firstRow="1" w:lastRow="0" w:firstColumn="1" w:lastColumn="0" w:noHBand="0" w:noVBand="1"/>
      </w:tblPr>
      <w:tblGrid>
        <w:gridCol w:w="1425"/>
        <w:gridCol w:w="711"/>
        <w:gridCol w:w="797"/>
        <w:gridCol w:w="824"/>
        <w:gridCol w:w="898"/>
        <w:gridCol w:w="986"/>
        <w:gridCol w:w="986"/>
        <w:gridCol w:w="821"/>
        <w:gridCol w:w="895"/>
        <w:gridCol w:w="870"/>
        <w:gridCol w:w="845"/>
        <w:gridCol w:w="821"/>
        <w:gridCol w:w="895"/>
        <w:gridCol w:w="870"/>
        <w:gridCol w:w="845"/>
        <w:gridCol w:w="821"/>
        <w:gridCol w:w="895"/>
        <w:gridCol w:w="821"/>
        <w:gridCol w:w="821"/>
        <w:gridCol w:w="821"/>
        <w:gridCol w:w="821"/>
      </w:tblGrid>
      <w:tr w:rsidR="00A955AC" w:rsidRPr="0070125B" w14:paraId="2A6A415A" w14:textId="326EAC7C" w:rsidTr="00A955AC">
        <w:trPr>
          <w:trHeight w:val="412"/>
        </w:trPr>
        <w:tc>
          <w:tcPr>
            <w:tcW w:w="142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293FE44" w14:textId="77777777" w:rsidR="00A955AC" w:rsidRPr="0070125B" w:rsidRDefault="00A955AC" w:rsidP="008D3FB3">
            <w:pPr>
              <w:jc w:val="center"/>
              <w:rPr>
                <w:b/>
                <w:bCs/>
                <w:color w:val="000000"/>
                <w:sz w:val="22"/>
                <w:szCs w:val="22"/>
              </w:rPr>
            </w:pPr>
            <w:proofErr w:type="spellStart"/>
            <w:r w:rsidRPr="0070125B">
              <w:rPr>
                <w:b/>
                <w:bCs/>
                <w:color w:val="000000"/>
                <w:sz w:val="22"/>
                <w:szCs w:val="22"/>
              </w:rPr>
              <w:t>Врста</w:t>
            </w:r>
            <w:proofErr w:type="spellEnd"/>
            <w:r w:rsidRPr="0070125B">
              <w:rPr>
                <w:b/>
                <w:bCs/>
                <w:color w:val="000000"/>
                <w:sz w:val="22"/>
                <w:szCs w:val="22"/>
              </w:rPr>
              <w:t xml:space="preserve"> </w:t>
            </w:r>
            <w:proofErr w:type="spellStart"/>
            <w:r w:rsidRPr="0070125B">
              <w:rPr>
                <w:b/>
                <w:bCs/>
                <w:color w:val="000000"/>
                <w:sz w:val="22"/>
                <w:szCs w:val="22"/>
              </w:rPr>
              <w:t>рада</w:t>
            </w:r>
            <w:proofErr w:type="spellEnd"/>
            <w:r w:rsidRPr="0070125B">
              <w:rPr>
                <w:b/>
                <w:bCs/>
                <w:color w:val="000000"/>
                <w:sz w:val="22"/>
                <w:szCs w:val="22"/>
              </w:rPr>
              <w:t>:</w:t>
            </w:r>
          </w:p>
        </w:tc>
        <w:tc>
          <w:tcPr>
            <w:tcW w:w="1527" w:type="dxa"/>
            <w:gridSpan w:val="2"/>
            <w:tcBorders>
              <w:top w:val="single" w:sz="4" w:space="0" w:color="auto"/>
              <w:left w:val="nil"/>
              <w:bottom w:val="single" w:sz="4" w:space="0" w:color="auto"/>
              <w:right w:val="single" w:sz="4" w:space="0" w:color="auto"/>
            </w:tcBorders>
            <w:shd w:val="clear" w:color="000000" w:fill="D9D9D9"/>
            <w:vAlign w:val="center"/>
          </w:tcPr>
          <w:p w14:paraId="328E7389" w14:textId="77777777" w:rsidR="00A955AC" w:rsidRPr="0070125B" w:rsidRDefault="00A955AC" w:rsidP="008D3FB3">
            <w:pPr>
              <w:jc w:val="center"/>
              <w:rPr>
                <w:b/>
                <w:bCs/>
                <w:color w:val="000000"/>
                <w:sz w:val="22"/>
                <w:szCs w:val="22"/>
                <w:lang w:val="sr-Latn-RS"/>
              </w:rPr>
            </w:pPr>
            <w:r w:rsidRPr="0070125B">
              <w:rPr>
                <w:b/>
                <w:bCs/>
                <w:color w:val="000000"/>
                <w:sz w:val="22"/>
                <w:szCs w:val="22"/>
                <w:lang w:val="sr-Latn-RS"/>
              </w:rPr>
              <w:t>112</w:t>
            </w:r>
          </w:p>
        </w:tc>
        <w:tc>
          <w:tcPr>
            <w:tcW w:w="1722"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1DF319ED" w14:textId="77777777" w:rsidR="00A955AC" w:rsidRPr="0070125B" w:rsidRDefault="00A955AC" w:rsidP="008D3FB3">
            <w:pPr>
              <w:jc w:val="center"/>
              <w:rPr>
                <w:b/>
                <w:bCs/>
                <w:color w:val="000000"/>
                <w:sz w:val="22"/>
                <w:szCs w:val="22"/>
                <w:lang w:val="sr-Latn-RS"/>
              </w:rPr>
            </w:pPr>
            <w:r w:rsidRPr="0070125B">
              <w:rPr>
                <w:b/>
                <w:bCs/>
                <w:color w:val="000000"/>
                <w:sz w:val="22"/>
                <w:szCs w:val="22"/>
                <w:lang w:val="sr-Latn-RS"/>
              </w:rPr>
              <w:t>114</w:t>
            </w:r>
          </w:p>
        </w:tc>
        <w:tc>
          <w:tcPr>
            <w:tcW w:w="1725" w:type="dxa"/>
            <w:gridSpan w:val="2"/>
            <w:tcBorders>
              <w:top w:val="single" w:sz="4" w:space="0" w:color="auto"/>
              <w:left w:val="nil"/>
              <w:bottom w:val="single" w:sz="4" w:space="0" w:color="auto"/>
              <w:right w:val="single" w:sz="4" w:space="0" w:color="auto"/>
            </w:tcBorders>
            <w:shd w:val="clear" w:color="000000" w:fill="D9D9D9"/>
            <w:vAlign w:val="center"/>
          </w:tcPr>
          <w:p w14:paraId="123653B2" w14:textId="77777777" w:rsidR="00A955AC" w:rsidRPr="0070125B" w:rsidRDefault="00A955AC" w:rsidP="008D3FB3">
            <w:pPr>
              <w:jc w:val="center"/>
              <w:rPr>
                <w:b/>
                <w:bCs/>
                <w:color w:val="000000"/>
                <w:sz w:val="22"/>
                <w:szCs w:val="22"/>
                <w:lang w:val="sr-Latn-RS"/>
              </w:rPr>
            </w:pPr>
            <w:r w:rsidRPr="0070125B">
              <w:rPr>
                <w:b/>
                <w:bCs/>
                <w:color w:val="000000"/>
                <w:sz w:val="22"/>
                <w:szCs w:val="22"/>
                <w:lang w:val="sr-Latn-RS"/>
              </w:rPr>
              <w:t>120</w:t>
            </w:r>
          </w:p>
        </w:tc>
        <w:tc>
          <w:tcPr>
            <w:tcW w:w="1695" w:type="dxa"/>
            <w:gridSpan w:val="2"/>
            <w:tcBorders>
              <w:top w:val="single" w:sz="4" w:space="0" w:color="auto"/>
              <w:left w:val="nil"/>
              <w:bottom w:val="single" w:sz="4" w:space="0" w:color="auto"/>
              <w:right w:val="single" w:sz="4" w:space="0" w:color="auto"/>
            </w:tcBorders>
            <w:shd w:val="clear" w:color="000000" w:fill="D9D9D9"/>
            <w:vAlign w:val="center"/>
          </w:tcPr>
          <w:p w14:paraId="493588CA" w14:textId="77777777" w:rsidR="00A955AC" w:rsidRPr="0070125B" w:rsidRDefault="00A955AC" w:rsidP="008D3FB3">
            <w:pPr>
              <w:jc w:val="center"/>
              <w:rPr>
                <w:b/>
                <w:bCs/>
                <w:color w:val="000000"/>
                <w:sz w:val="22"/>
                <w:szCs w:val="22"/>
                <w:lang w:val="sr-Latn-RS"/>
              </w:rPr>
            </w:pPr>
            <w:r w:rsidRPr="0070125B">
              <w:rPr>
                <w:b/>
                <w:bCs/>
                <w:color w:val="000000"/>
                <w:sz w:val="22"/>
                <w:szCs w:val="22"/>
                <w:lang w:val="sr-Latn-RS"/>
              </w:rPr>
              <w:t>121</w:t>
            </w:r>
          </w:p>
        </w:tc>
        <w:tc>
          <w:tcPr>
            <w:tcW w:w="1715" w:type="dxa"/>
            <w:gridSpan w:val="2"/>
            <w:tcBorders>
              <w:top w:val="single" w:sz="4" w:space="0" w:color="auto"/>
              <w:left w:val="nil"/>
              <w:bottom w:val="single" w:sz="4" w:space="0" w:color="auto"/>
              <w:right w:val="single" w:sz="4" w:space="0" w:color="auto"/>
            </w:tcBorders>
            <w:shd w:val="clear" w:color="000000" w:fill="D9D9D9"/>
            <w:vAlign w:val="center"/>
          </w:tcPr>
          <w:p w14:paraId="25CD7EE8" w14:textId="77777777" w:rsidR="00A955AC" w:rsidRPr="0070125B" w:rsidRDefault="00A955AC" w:rsidP="008D3FB3">
            <w:pPr>
              <w:jc w:val="center"/>
              <w:rPr>
                <w:b/>
                <w:bCs/>
                <w:color w:val="000000"/>
                <w:sz w:val="22"/>
                <w:szCs w:val="22"/>
                <w:lang w:val="sr-Latn-RS"/>
              </w:rPr>
            </w:pPr>
            <w:r w:rsidRPr="0070125B">
              <w:rPr>
                <w:b/>
                <w:bCs/>
                <w:color w:val="000000"/>
                <w:sz w:val="22"/>
                <w:szCs w:val="22"/>
                <w:lang w:val="sr-Latn-RS"/>
              </w:rPr>
              <w:t>126</w:t>
            </w:r>
          </w:p>
        </w:tc>
        <w:tc>
          <w:tcPr>
            <w:tcW w:w="1716" w:type="dxa"/>
            <w:gridSpan w:val="2"/>
            <w:tcBorders>
              <w:top w:val="single" w:sz="4" w:space="0" w:color="auto"/>
              <w:left w:val="nil"/>
              <w:bottom w:val="single" w:sz="4" w:space="0" w:color="auto"/>
              <w:right w:val="single" w:sz="4" w:space="0" w:color="auto"/>
            </w:tcBorders>
            <w:shd w:val="clear" w:color="000000" w:fill="D9D9D9"/>
            <w:vAlign w:val="center"/>
          </w:tcPr>
          <w:p w14:paraId="578A55BC" w14:textId="034F308A" w:rsidR="00A955AC" w:rsidRPr="0070125B" w:rsidRDefault="00A955AC" w:rsidP="008D3FB3">
            <w:pPr>
              <w:jc w:val="center"/>
              <w:rPr>
                <w:b/>
                <w:bCs/>
                <w:color w:val="000000"/>
                <w:sz w:val="22"/>
                <w:szCs w:val="22"/>
                <w:lang w:val="sr-Latn-RS"/>
              </w:rPr>
            </w:pPr>
            <w:r w:rsidRPr="0070125B">
              <w:rPr>
                <w:b/>
                <w:bCs/>
                <w:color w:val="000000"/>
                <w:sz w:val="22"/>
                <w:szCs w:val="22"/>
                <w:lang w:val="sr-Latn-RS"/>
              </w:rPr>
              <w:t>21</w:t>
            </w:r>
            <w:r>
              <w:rPr>
                <w:b/>
                <w:bCs/>
                <w:color w:val="000000"/>
                <w:sz w:val="22"/>
                <w:szCs w:val="22"/>
                <w:lang w:val="sr-Latn-RS"/>
              </w:rPr>
              <w:t>2</w:t>
            </w:r>
          </w:p>
        </w:tc>
        <w:tc>
          <w:tcPr>
            <w:tcW w:w="1715" w:type="dxa"/>
            <w:gridSpan w:val="2"/>
            <w:tcBorders>
              <w:top w:val="single" w:sz="4" w:space="0" w:color="auto"/>
              <w:left w:val="nil"/>
              <w:bottom w:val="single" w:sz="4" w:space="0" w:color="auto"/>
              <w:right w:val="single" w:sz="4" w:space="0" w:color="auto"/>
            </w:tcBorders>
            <w:shd w:val="clear" w:color="000000" w:fill="D9D9D9"/>
            <w:vAlign w:val="center"/>
          </w:tcPr>
          <w:p w14:paraId="7107E3C3" w14:textId="49640990" w:rsidR="00A955AC" w:rsidRPr="0070125B" w:rsidRDefault="00A955AC" w:rsidP="008D3FB3">
            <w:pPr>
              <w:jc w:val="center"/>
              <w:rPr>
                <w:b/>
                <w:bCs/>
                <w:color w:val="000000"/>
                <w:sz w:val="22"/>
                <w:szCs w:val="22"/>
                <w:lang w:val="ru-RU"/>
              </w:rPr>
            </w:pPr>
            <w:r w:rsidRPr="0070125B">
              <w:rPr>
                <w:b/>
                <w:bCs/>
                <w:color w:val="000000"/>
                <w:sz w:val="22"/>
                <w:szCs w:val="22"/>
              </w:rPr>
              <w:t>21</w:t>
            </w:r>
            <w:r>
              <w:rPr>
                <w:b/>
                <w:bCs/>
                <w:color w:val="000000"/>
                <w:sz w:val="22"/>
                <w:szCs w:val="22"/>
              </w:rPr>
              <w:t>4</w:t>
            </w:r>
          </w:p>
        </w:tc>
        <w:tc>
          <w:tcPr>
            <w:tcW w:w="1716" w:type="dxa"/>
            <w:gridSpan w:val="2"/>
            <w:tcBorders>
              <w:top w:val="single" w:sz="4" w:space="0" w:color="auto"/>
              <w:left w:val="nil"/>
              <w:bottom w:val="single" w:sz="4" w:space="0" w:color="auto"/>
              <w:right w:val="single" w:sz="4" w:space="0" w:color="auto"/>
            </w:tcBorders>
            <w:shd w:val="clear" w:color="000000" w:fill="D9D9D9"/>
            <w:vAlign w:val="center"/>
          </w:tcPr>
          <w:p w14:paraId="56B9A135" w14:textId="29AB1B12" w:rsidR="00A955AC" w:rsidRPr="0070125B" w:rsidRDefault="00A955AC" w:rsidP="008D3FB3">
            <w:pPr>
              <w:jc w:val="center"/>
              <w:rPr>
                <w:b/>
                <w:bCs/>
                <w:color w:val="000000"/>
                <w:sz w:val="22"/>
                <w:szCs w:val="22"/>
                <w:lang w:val="ru-RU"/>
              </w:rPr>
            </w:pPr>
            <w:r w:rsidRPr="0070125B">
              <w:rPr>
                <w:b/>
                <w:bCs/>
                <w:color w:val="000000"/>
                <w:sz w:val="22"/>
                <w:szCs w:val="22"/>
              </w:rPr>
              <w:t>2</w:t>
            </w:r>
            <w:r>
              <w:rPr>
                <w:b/>
                <w:bCs/>
                <w:color w:val="000000"/>
                <w:sz w:val="22"/>
                <w:szCs w:val="22"/>
              </w:rPr>
              <w:t>18</w:t>
            </w:r>
          </w:p>
        </w:tc>
        <w:tc>
          <w:tcPr>
            <w:tcW w:w="1629" w:type="dxa"/>
            <w:gridSpan w:val="2"/>
            <w:tcBorders>
              <w:top w:val="single" w:sz="4" w:space="0" w:color="auto"/>
              <w:left w:val="nil"/>
              <w:bottom w:val="single" w:sz="4" w:space="0" w:color="auto"/>
              <w:right w:val="single" w:sz="4" w:space="0" w:color="auto"/>
            </w:tcBorders>
            <w:shd w:val="clear" w:color="000000" w:fill="D9D9D9"/>
            <w:vAlign w:val="center"/>
          </w:tcPr>
          <w:p w14:paraId="7C9E6CF7" w14:textId="4302BCEC" w:rsidR="00A955AC" w:rsidRPr="0070125B" w:rsidRDefault="00A955AC" w:rsidP="00A955AC">
            <w:pPr>
              <w:jc w:val="center"/>
              <w:rPr>
                <w:b/>
                <w:bCs/>
                <w:color w:val="000000"/>
                <w:sz w:val="22"/>
                <w:szCs w:val="22"/>
              </w:rPr>
            </w:pPr>
            <w:r>
              <w:rPr>
                <w:b/>
                <w:bCs/>
                <w:color w:val="000000"/>
                <w:sz w:val="22"/>
                <w:szCs w:val="22"/>
              </w:rPr>
              <w:t>219</w:t>
            </w:r>
          </w:p>
        </w:tc>
        <w:tc>
          <w:tcPr>
            <w:tcW w:w="1701" w:type="dxa"/>
            <w:gridSpan w:val="2"/>
            <w:tcBorders>
              <w:top w:val="single" w:sz="4" w:space="0" w:color="auto"/>
              <w:left w:val="nil"/>
              <w:bottom w:val="single" w:sz="4" w:space="0" w:color="auto"/>
              <w:right w:val="single" w:sz="4" w:space="0" w:color="auto"/>
            </w:tcBorders>
            <w:shd w:val="clear" w:color="000000" w:fill="D9D9D9"/>
            <w:vAlign w:val="center"/>
          </w:tcPr>
          <w:p w14:paraId="5ADBCD07" w14:textId="207550C9" w:rsidR="00A955AC" w:rsidRPr="0070125B" w:rsidRDefault="00A955AC" w:rsidP="00A955AC">
            <w:pPr>
              <w:jc w:val="center"/>
              <w:rPr>
                <w:b/>
                <w:bCs/>
                <w:color w:val="000000"/>
                <w:sz w:val="22"/>
                <w:szCs w:val="22"/>
              </w:rPr>
            </w:pPr>
            <w:r>
              <w:rPr>
                <w:b/>
                <w:bCs/>
                <w:color w:val="000000"/>
                <w:sz w:val="22"/>
                <w:szCs w:val="22"/>
              </w:rPr>
              <w:t>224</w:t>
            </w:r>
          </w:p>
        </w:tc>
      </w:tr>
      <w:tr w:rsidR="00A955AC" w:rsidRPr="0070125B" w14:paraId="4C213E0A" w14:textId="3D555BAC" w:rsidTr="00A955AC">
        <w:trPr>
          <w:trHeight w:val="300"/>
        </w:trPr>
        <w:tc>
          <w:tcPr>
            <w:tcW w:w="1425" w:type="dxa"/>
            <w:vMerge w:val="restart"/>
            <w:tcBorders>
              <w:top w:val="nil"/>
              <w:left w:val="single" w:sz="4" w:space="0" w:color="auto"/>
              <w:bottom w:val="single" w:sz="4" w:space="0" w:color="auto"/>
              <w:right w:val="single" w:sz="4" w:space="0" w:color="auto"/>
            </w:tcBorders>
            <w:shd w:val="clear" w:color="000000" w:fill="D9D9D9"/>
            <w:noWrap/>
            <w:vAlign w:val="center"/>
            <w:hideMark/>
          </w:tcPr>
          <w:p w14:paraId="4959DE08" w14:textId="667DF157" w:rsidR="00A955AC" w:rsidRPr="0070125B" w:rsidRDefault="00A955AC" w:rsidP="00A955AC">
            <w:pPr>
              <w:jc w:val="center"/>
              <w:rPr>
                <w:b/>
                <w:bCs/>
                <w:color w:val="000000"/>
                <w:sz w:val="22"/>
                <w:szCs w:val="22"/>
                <w:lang w:val="sr-Cyrl-RS"/>
              </w:rPr>
            </w:pPr>
            <w:r w:rsidRPr="0070125B">
              <w:rPr>
                <w:b/>
                <w:bCs/>
                <w:color w:val="000000"/>
                <w:sz w:val="22"/>
                <w:szCs w:val="22"/>
                <w:lang w:val="sr-Cyrl-RS"/>
              </w:rPr>
              <w:t>ГТ</w:t>
            </w:r>
          </w:p>
        </w:tc>
        <w:tc>
          <w:tcPr>
            <w:tcW w:w="726" w:type="dxa"/>
            <w:tcBorders>
              <w:top w:val="single" w:sz="4" w:space="0" w:color="auto"/>
              <w:left w:val="nil"/>
              <w:bottom w:val="single" w:sz="4" w:space="0" w:color="auto"/>
              <w:right w:val="single" w:sz="4" w:space="0" w:color="auto"/>
            </w:tcBorders>
            <w:shd w:val="clear" w:color="000000" w:fill="D9D9D9"/>
            <w:vAlign w:val="center"/>
          </w:tcPr>
          <w:p w14:paraId="17A7A590" w14:textId="56364643" w:rsidR="00A955AC" w:rsidRPr="0070125B" w:rsidRDefault="00A955AC" w:rsidP="00A955AC">
            <w:pPr>
              <w:jc w:val="center"/>
              <w:rPr>
                <w:b/>
                <w:bCs/>
                <w:color w:val="000000"/>
                <w:sz w:val="22"/>
                <w:szCs w:val="22"/>
                <w:lang w:val="sr-Latn-RS"/>
              </w:rPr>
            </w:pPr>
            <w:r w:rsidRPr="0070125B">
              <w:rPr>
                <w:b/>
                <w:bCs/>
                <w:color w:val="000000"/>
                <w:sz w:val="22"/>
                <w:szCs w:val="22"/>
                <w:lang w:val="sr-Latn-RS"/>
              </w:rPr>
              <w:t>P</w:t>
            </w:r>
          </w:p>
        </w:tc>
        <w:tc>
          <w:tcPr>
            <w:tcW w:w="801" w:type="dxa"/>
            <w:tcBorders>
              <w:top w:val="single" w:sz="4" w:space="0" w:color="auto"/>
              <w:left w:val="single" w:sz="4" w:space="0" w:color="auto"/>
              <w:bottom w:val="single" w:sz="4" w:space="0" w:color="auto"/>
              <w:right w:val="single" w:sz="4" w:space="0" w:color="auto"/>
            </w:tcBorders>
            <w:shd w:val="clear" w:color="000000" w:fill="D9D9D9"/>
            <w:vAlign w:val="center"/>
          </w:tcPr>
          <w:p w14:paraId="158731D3" w14:textId="77777777" w:rsidR="00A955AC" w:rsidRPr="0070125B" w:rsidRDefault="00A955AC" w:rsidP="00A955AC">
            <w:pPr>
              <w:jc w:val="center"/>
              <w:rPr>
                <w:b/>
                <w:bCs/>
                <w:color w:val="000000"/>
                <w:sz w:val="22"/>
                <w:szCs w:val="22"/>
              </w:rPr>
            </w:pPr>
            <w:proofErr w:type="spellStart"/>
            <w:r w:rsidRPr="0070125B">
              <w:rPr>
                <w:b/>
                <w:bCs/>
                <w:color w:val="000000"/>
                <w:sz w:val="22"/>
                <w:szCs w:val="22"/>
              </w:rPr>
              <w:t>радна</w:t>
            </w:r>
            <w:proofErr w:type="spellEnd"/>
          </w:p>
        </w:tc>
        <w:tc>
          <w:tcPr>
            <w:tcW w:w="824" w:type="dxa"/>
            <w:tcBorders>
              <w:top w:val="nil"/>
              <w:left w:val="single" w:sz="4" w:space="0" w:color="auto"/>
              <w:bottom w:val="single" w:sz="4" w:space="0" w:color="auto"/>
              <w:right w:val="single" w:sz="4" w:space="0" w:color="auto"/>
            </w:tcBorders>
            <w:shd w:val="clear" w:color="000000" w:fill="D9D9D9"/>
            <w:vAlign w:val="center"/>
            <w:hideMark/>
          </w:tcPr>
          <w:p w14:paraId="7E8F1B14" w14:textId="1708F7B8" w:rsidR="00A955AC" w:rsidRPr="0070125B" w:rsidRDefault="00A955AC" w:rsidP="00A955AC">
            <w:pPr>
              <w:jc w:val="center"/>
              <w:rPr>
                <w:b/>
                <w:bCs/>
                <w:color w:val="000000"/>
                <w:sz w:val="22"/>
                <w:szCs w:val="22"/>
              </w:rPr>
            </w:pPr>
            <w:r w:rsidRPr="0070125B">
              <w:rPr>
                <w:b/>
                <w:bCs/>
                <w:color w:val="000000"/>
                <w:sz w:val="22"/>
                <w:szCs w:val="22"/>
              </w:rPr>
              <w:t>P</w:t>
            </w:r>
          </w:p>
        </w:tc>
        <w:tc>
          <w:tcPr>
            <w:tcW w:w="898" w:type="dxa"/>
            <w:tcBorders>
              <w:top w:val="nil"/>
              <w:left w:val="nil"/>
              <w:bottom w:val="single" w:sz="4" w:space="0" w:color="auto"/>
              <w:right w:val="single" w:sz="4" w:space="0" w:color="auto"/>
            </w:tcBorders>
            <w:shd w:val="clear" w:color="000000" w:fill="D9D9D9"/>
            <w:vAlign w:val="center"/>
            <w:hideMark/>
          </w:tcPr>
          <w:p w14:paraId="530ECDA5" w14:textId="77777777" w:rsidR="00A955AC" w:rsidRPr="0070125B" w:rsidRDefault="00A955AC" w:rsidP="00A955AC">
            <w:pPr>
              <w:jc w:val="center"/>
              <w:rPr>
                <w:b/>
                <w:bCs/>
                <w:color w:val="000000"/>
                <w:sz w:val="22"/>
                <w:szCs w:val="22"/>
              </w:rPr>
            </w:pPr>
            <w:proofErr w:type="spellStart"/>
            <w:r w:rsidRPr="0070125B">
              <w:rPr>
                <w:b/>
                <w:bCs/>
                <w:color w:val="000000"/>
                <w:sz w:val="22"/>
                <w:szCs w:val="22"/>
              </w:rPr>
              <w:t>радна</w:t>
            </w:r>
            <w:proofErr w:type="spellEnd"/>
          </w:p>
        </w:tc>
        <w:tc>
          <w:tcPr>
            <w:tcW w:w="830" w:type="dxa"/>
            <w:tcBorders>
              <w:top w:val="nil"/>
              <w:left w:val="nil"/>
              <w:bottom w:val="single" w:sz="4" w:space="0" w:color="auto"/>
              <w:right w:val="single" w:sz="4" w:space="0" w:color="auto"/>
            </w:tcBorders>
            <w:shd w:val="clear" w:color="000000" w:fill="D9D9D9"/>
            <w:vAlign w:val="center"/>
            <w:hideMark/>
          </w:tcPr>
          <w:p w14:paraId="79F404AF" w14:textId="0D2A744F" w:rsidR="00A955AC" w:rsidRPr="0070125B" w:rsidRDefault="00A955AC" w:rsidP="00A955AC">
            <w:pPr>
              <w:jc w:val="center"/>
              <w:rPr>
                <w:b/>
                <w:bCs/>
                <w:color w:val="000000"/>
                <w:sz w:val="22"/>
                <w:szCs w:val="22"/>
              </w:rPr>
            </w:pPr>
            <w:r w:rsidRPr="0070125B">
              <w:rPr>
                <w:b/>
                <w:bCs/>
                <w:color w:val="000000"/>
                <w:sz w:val="22"/>
                <w:szCs w:val="22"/>
              </w:rPr>
              <w:t>P</w:t>
            </w:r>
          </w:p>
        </w:tc>
        <w:tc>
          <w:tcPr>
            <w:tcW w:w="895" w:type="dxa"/>
            <w:tcBorders>
              <w:top w:val="nil"/>
              <w:left w:val="nil"/>
              <w:bottom w:val="single" w:sz="4" w:space="0" w:color="auto"/>
              <w:right w:val="single" w:sz="4" w:space="0" w:color="auto"/>
            </w:tcBorders>
            <w:shd w:val="clear" w:color="000000" w:fill="D9D9D9"/>
            <w:vAlign w:val="center"/>
            <w:hideMark/>
          </w:tcPr>
          <w:p w14:paraId="2164B44C" w14:textId="77777777" w:rsidR="00A955AC" w:rsidRPr="0070125B" w:rsidRDefault="00A955AC" w:rsidP="00A955AC">
            <w:pPr>
              <w:jc w:val="center"/>
              <w:rPr>
                <w:b/>
                <w:bCs/>
                <w:color w:val="000000"/>
                <w:sz w:val="22"/>
                <w:szCs w:val="22"/>
              </w:rPr>
            </w:pPr>
            <w:proofErr w:type="spellStart"/>
            <w:r w:rsidRPr="0070125B">
              <w:rPr>
                <w:b/>
                <w:bCs/>
                <w:color w:val="000000"/>
                <w:sz w:val="22"/>
                <w:szCs w:val="22"/>
              </w:rPr>
              <w:t>радна</w:t>
            </w:r>
            <w:proofErr w:type="spellEnd"/>
          </w:p>
        </w:tc>
        <w:tc>
          <w:tcPr>
            <w:tcW w:w="800" w:type="dxa"/>
            <w:tcBorders>
              <w:top w:val="nil"/>
              <w:left w:val="nil"/>
              <w:bottom w:val="single" w:sz="4" w:space="0" w:color="auto"/>
              <w:right w:val="single" w:sz="4" w:space="0" w:color="auto"/>
            </w:tcBorders>
            <w:shd w:val="clear" w:color="000000" w:fill="D9D9D9"/>
            <w:vAlign w:val="center"/>
            <w:hideMark/>
          </w:tcPr>
          <w:p w14:paraId="2F6591DD" w14:textId="2E3A2FBC" w:rsidR="00A955AC" w:rsidRPr="0070125B" w:rsidRDefault="00A955AC" w:rsidP="00A955AC">
            <w:pPr>
              <w:jc w:val="center"/>
              <w:rPr>
                <w:b/>
                <w:bCs/>
                <w:color w:val="000000"/>
                <w:sz w:val="22"/>
                <w:szCs w:val="22"/>
              </w:rPr>
            </w:pPr>
            <w:r w:rsidRPr="0070125B">
              <w:rPr>
                <w:b/>
                <w:bCs/>
                <w:color w:val="000000"/>
                <w:sz w:val="22"/>
                <w:szCs w:val="22"/>
              </w:rPr>
              <w:t>P</w:t>
            </w:r>
          </w:p>
        </w:tc>
        <w:tc>
          <w:tcPr>
            <w:tcW w:w="895" w:type="dxa"/>
            <w:tcBorders>
              <w:top w:val="nil"/>
              <w:left w:val="nil"/>
              <w:bottom w:val="single" w:sz="4" w:space="0" w:color="auto"/>
              <w:right w:val="single" w:sz="4" w:space="0" w:color="auto"/>
            </w:tcBorders>
            <w:shd w:val="clear" w:color="000000" w:fill="D9D9D9"/>
            <w:vAlign w:val="center"/>
            <w:hideMark/>
          </w:tcPr>
          <w:p w14:paraId="6699A559" w14:textId="77777777" w:rsidR="00A955AC" w:rsidRPr="0070125B" w:rsidRDefault="00A955AC" w:rsidP="00A955AC">
            <w:pPr>
              <w:jc w:val="center"/>
              <w:rPr>
                <w:b/>
                <w:bCs/>
                <w:color w:val="000000"/>
                <w:sz w:val="22"/>
                <w:szCs w:val="22"/>
              </w:rPr>
            </w:pPr>
            <w:proofErr w:type="spellStart"/>
            <w:r w:rsidRPr="0070125B">
              <w:rPr>
                <w:b/>
                <w:bCs/>
                <w:color w:val="000000"/>
                <w:sz w:val="22"/>
                <w:szCs w:val="22"/>
              </w:rPr>
              <w:t>радна</w:t>
            </w:r>
            <w:proofErr w:type="spellEnd"/>
          </w:p>
        </w:tc>
        <w:tc>
          <w:tcPr>
            <w:tcW w:w="870" w:type="dxa"/>
            <w:tcBorders>
              <w:top w:val="nil"/>
              <w:left w:val="nil"/>
              <w:bottom w:val="single" w:sz="4" w:space="0" w:color="auto"/>
              <w:right w:val="single" w:sz="4" w:space="0" w:color="auto"/>
            </w:tcBorders>
            <w:shd w:val="clear" w:color="000000" w:fill="D9D9D9"/>
            <w:vAlign w:val="center"/>
            <w:hideMark/>
          </w:tcPr>
          <w:p w14:paraId="2F692DE9" w14:textId="546B8D2C" w:rsidR="00A955AC" w:rsidRPr="0070125B" w:rsidRDefault="00A955AC" w:rsidP="00A955AC">
            <w:pPr>
              <w:jc w:val="center"/>
              <w:rPr>
                <w:b/>
                <w:bCs/>
                <w:color w:val="000000"/>
                <w:sz w:val="22"/>
                <w:szCs w:val="22"/>
              </w:rPr>
            </w:pPr>
            <w:r w:rsidRPr="0070125B">
              <w:rPr>
                <w:b/>
                <w:bCs/>
                <w:color w:val="000000"/>
                <w:sz w:val="22"/>
                <w:szCs w:val="22"/>
              </w:rPr>
              <w:t>P</w:t>
            </w:r>
          </w:p>
        </w:tc>
        <w:tc>
          <w:tcPr>
            <w:tcW w:w="845" w:type="dxa"/>
            <w:tcBorders>
              <w:top w:val="nil"/>
              <w:left w:val="nil"/>
              <w:bottom w:val="single" w:sz="4" w:space="0" w:color="auto"/>
              <w:right w:val="single" w:sz="4" w:space="0" w:color="auto"/>
            </w:tcBorders>
            <w:shd w:val="clear" w:color="000000" w:fill="D9D9D9"/>
            <w:vAlign w:val="center"/>
            <w:hideMark/>
          </w:tcPr>
          <w:p w14:paraId="711310AB" w14:textId="77777777" w:rsidR="00A955AC" w:rsidRPr="0070125B" w:rsidRDefault="00A955AC" w:rsidP="00A955AC">
            <w:pPr>
              <w:jc w:val="center"/>
              <w:rPr>
                <w:b/>
                <w:bCs/>
                <w:color w:val="000000"/>
                <w:sz w:val="22"/>
                <w:szCs w:val="22"/>
              </w:rPr>
            </w:pPr>
            <w:proofErr w:type="spellStart"/>
            <w:r w:rsidRPr="0070125B">
              <w:rPr>
                <w:b/>
                <w:bCs/>
                <w:color w:val="000000"/>
                <w:sz w:val="22"/>
                <w:szCs w:val="22"/>
              </w:rPr>
              <w:t>радна</w:t>
            </w:r>
            <w:proofErr w:type="spellEnd"/>
          </w:p>
        </w:tc>
        <w:tc>
          <w:tcPr>
            <w:tcW w:w="821" w:type="dxa"/>
            <w:tcBorders>
              <w:top w:val="nil"/>
              <w:left w:val="nil"/>
              <w:bottom w:val="single" w:sz="4" w:space="0" w:color="auto"/>
              <w:right w:val="single" w:sz="4" w:space="0" w:color="auto"/>
            </w:tcBorders>
            <w:shd w:val="clear" w:color="000000" w:fill="D9D9D9"/>
            <w:vAlign w:val="center"/>
            <w:hideMark/>
          </w:tcPr>
          <w:p w14:paraId="037365D6" w14:textId="1035710B" w:rsidR="00A955AC" w:rsidRPr="0070125B" w:rsidRDefault="00A955AC" w:rsidP="00A955AC">
            <w:pPr>
              <w:jc w:val="center"/>
              <w:rPr>
                <w:b/>
                <w:bCs/>
                <w:color w:val="000000"/>
                <w:sz w:val="22"/>
                <w:szCs w:val="22"/>
              </w:rPr>
            </w:pPr>
            <w:r w:rsidRPr="0070125B">
              <w:rPr>
                <w:b/>
                <w:bCs/>
                <w:color w:val="000000"/>
                <w:sz w:val="22"/>
                <w:szCs w:val="22"/>
              </w:rPr>
              <w:t>P</w:t>
            </w:r>
          </w:p>
        </w:tc>
        <w:tc>
          <w:tcPr>
            <w:tcW w:w="895" w:type="dxa"/>
            <w:tcBorders>
              <w:top w:val="nil"/>
              <w:left w:val="nil"/>
              <w:bottom w:val="single" w:sz="4" w:space="0" w:color="auto"/>
              <w:right w:val="single" w:sz="4" w:space="0" w:color="auto"/>
            </w:tcBorders>
            <w:shd w:val="clear" w:color="000000" w:fill="D9D9D9"/>
            <w:vAlign w:val="center"/>
            <w:hideMark/>
          </w:tcPr>
          <w:p w14:paraId="7D168400" w14:textId="77777777" w:rsidR="00A955AC" w:rsidRPr="0070125B" w:rsidRDefault="00A955AC" w:rsidP="00A955AC">
            <w:pPr>
              <w:jc w:val="center"/>
              <w:rPr>
                <w:b/>
                <w:bCs/>
                <w:color w:val="000000"/>
                <w:sz w:val="22"/>
                <w:szCs w:val="22"/>
              </w:rPr>
            </w:pPr>
            <w:proofErr w:type="spellStart"/>
            <w:r w:rsidRPr="0070125B">
              <w:rPr>
                <w:b/>
                <w:bCs/>
                <w:color w:val="000000"/>
                <w:sz w:val="22"/>
                <w:szCs w:val="22"/>
              </w:rPr>
              <w:t>радна</w:t>
            </w:r>
            <w:proofErr w:type="spellEnd"/>
          </w:p>
        </w:tc>
        <w:tc>
          <w:tcPr>
            <w:tcW w:w="870" w:type="dxa"/>
            <w:tcBorders>
              <w:top w:val="nil"/>
              <w:left w:val="nil"/>
              <w:bottom w:val="single" w:sz="4" w:space="0" w:color="auto"/>
              <w:right w:val="single" w:sz="4" w:space="0" w:color="auto"/>
            </w:tcBorders>
            <w:shd w:val="clear" w:color="000000" w:fill="D9D9D9"/>
            <w:vAlign w:val="center"/>
            <w:hideMark/>
          </w:tcPr>
          <w:p w14:paraId="63D2FC38" w14:textId="5E210BD0" w:rsidR="00A955AC" w:rsidRPr="0070125B" w:rsidRDefault="00A955AC" w:rsidP="00A955AC">
            <w:pPr>
              <w:jc w:val="center"/>
              <w:rPr>
                <w:b/>
                <w:bCs/>
                <w:color w:val="000000"/>
                <w:sz w:val="22"/>
                <w:szCs w:val="22"/>
              </w:rPr>
            </w:pPr>
            <w:r w:rsidRPr="0070125B">
              <w:rPr>
                <w:b/>
                <w:bCs/>
                <w:color w:val="000000"/>
                <w:sz w:val="22"/>
                <w:szCs w:val="22"/>
              </w:rPr>
              <w:t>P</w:t>
            </w:r>
          </w:p>
        </w:tc>
        <w:tc>
          <w:tcPr>
            <w:tcW w:w="845" w:type="dxa"/>
            <w:tcBorders>
              <w:top w:val="nil"/>
              <w:left w:val="nil"/>
              <w:bottom w:val="single" w:sz="4" w:space="0" w:color="auto"/>
              <w:right w:val="single" w:sz="4" w:space="0" w:color="auto"/>
            </w:tcBorders>
            <w:shd w:val="clear" w:color="000000" w:fill="D9D9D9"/>
            <w:vAlign w:val="center"/>
            <w:hideMark/>
          </w:tcPr>
          <w:p w14:paraId="3022D2E0" w14:textId="77777777" w:rsidR="00A955AC" w:rsidRPr="0070125B" w:rsidRDefault="00A955AC" w:rsidP="00A955AC">
            <w:pPr>
              <w:jc w:val="center"/>
              <w:rPr>
                <w:b/>
                <w:bCs/>
                <w:color w:val="000000"/>
                <w:sz w:val="22"/>
                <w:szCs w:val="22"/>
              </w:rPr>
            </w:pPr>
            <w:proofErr w:type="spellStart"/>
            <w:r w:rsidRPr="0070125B">
              <w:rPr>
                <w:b/>
                <w:bCs/>
                <w:color w:val="000000"/>
                <w:sz w:val="22"/>
                <w:szCs w:val="22"/>
              </w:rPr>
              <w:t>радна</w:t>
            </w:r>
            <w:proofErr w:type="spellEnd"/>
          </w:p>
        </w:tc>
        <w:tc>
          <w:tcPr>
            <w:tcW w:w="821" w:type="dxa"/>
            <w:tcBorders>
              <w:top w:val="nil"/>
              <w:left w:val="nil"/>
              <w:bottom w:val="single" w:sz="4" w:space="0" w:color="auto"/>
              <w:right w:val="single" w:sz="4" w:space="0" w:color="auto"/>
            </w:tcBorders>
            <w:shd w:val="clear" w:color="000000" w:fill="D9D9D9"/>
            <w:vAlign w:val="center"/>
            <w:hideMark/>
          </w:tcPr>
          <w:p w14:paraId="4300AFBF" w14:textId="7A6D7711" w:rsidR="00A955AC" w:rsidRPr="0070125B" w:rsidRDefault="00A955AC" w:rsidP="00A955AC">
            <w:pPr>
              <w:jc w:val="center"/>
              <w:rPr>
                <w:b/>
                <w:bCs/>
                <w:color w:val="000000"/>
                <w:sz w:val="22"/>
                <w:szCs w:val="22"/>
              </w:rPr>
            </w:pPr>
            <w:r w:rsidRPr="0070125B">
              <w:rPr>
                <w:b/>
                <w:bCs/>
                <w:color w:val="000000"/>
                <w:sz w:val="22"/>
                <w:szCs w:val="22"/>
              </w:rPr>
              <w:t>P</w:t>
            </w:r>
          </w:p>
        </w:tc>
        <w:tc>
          <w:tcPr>
            <w:tcW w:w="895" w:type="dxa"/>
            <w:tcBorders>
              <w:top w:val="nil"/>
              <w:left w:val="nil"/>
              <w:bottom w:val="single" w:sz="4" w:space="0" w:color="auto"/>
              <w:right w:val="single" w:sz="4" w:space="0" w:color="auto"/>
            </w:tcBorders>
            <w:shd w:val="clear" w:color="000000" w:fill="D9D9D9"/>
            <w:vAlign w:val="center"/>
            <w:hideMark/>
          </w:tcPr>
          <w:p w14:paraId="0C62FA19" w14:textId="77777777" w:rsidR="00A955AC" w:rsidRPr="0070125B" w:rsidRDefault="00A955AC" w:rsidP="00A955AC">
            <w:pPr>
              <w:jc w:val="center"/>
              <w:rPr>
                <w:b/>
                <w:bCs/>
                <w:color w:val="000000"/>
                <w:sz w:val="22"/>
                <w:szCs w:val="22"/>
              </w:rPr>
            </w:pPr>
            <w:proofErr w:type="spellStart"/>
            <w:r w:rsidRPr="0070125B">
              <w:rPr>
                <w:b/>
                <w:bCs/>
                <w:color w:val="000000"/>
                <w:sz w:val="22"/>
                <w:szCs w:val="22"/>
              </w:rPr>
              <w:t>радна</w:t>
            </w:r>
            <w:proofErr w:type="spellEnd"/>
          </w:p>
        </w:tc>
        <w:tc>
          <w:tcPr>
            <w:tcW w:w="778" w:type="dxa"/>
            <w:tcBorders>
              <w:top w:val="nil"/>
              <w:left w:val="nil"/>
              <w:bottom w:val="single" w:sz="4" w:space="0" w:color="auto"/>
              <w:right w:val="single" w:sz="4" w:space="0" w:color="auto"/>
            </w:tcBorders>
            <w:shd w:val="clear" w:color="000000" w:fill="D9D9D9"/>
            <w:vAlign w:val="center"/>
          </w:tcPr>
          <w:p w14:paraId="35505721" w14:textId="12F4DE0B" w:rsidR="00A955AC" w:rsidRPr="0070125B" w:rsidRDefault="00A955AC" w:rsidP="00A955AC">
            <w:pPr>
              <w:jc w:val="center"/>
              <w:rPr>
                <w:b/>
                <w:bCs/>
                <w:color w:val="000000"/>
                <w:sz w:val="22"/>
                <w:szCs w:val="22"/>
              </w:rPr>
            </w:pPr>
            <w:r w:rsidRPr="0070125B">
              <w:rPr>
                <w:b/>
                <w:bCs/>
                <w:color w:val="000000"/>
                <w:sz w:val="22"/>
                <w:szCs w:val="22"/>
              </w:rPr>
              <w:t>P</w:t>
            </w:r>
          </w:p>
        </w:tc>
        <w:tc>
          <w:tcPr>
            <w:tcW w:w="851" w:type="dxa"/>
            <w:tcBorders>
              <w:top w:val="nil"/>
              <w:left w:val="nil"/>
              <w:bottom w:val="single" w:sz="4" w:space="0" w:color="auto"/>
              <w:right w:val="single" w:sz="4" w:space="0" w:color="auto"/>
            </w:tcBorders>
            <w:shd w:val="clear" w:color="000000" w:fill="D9D9D9"/>
            <w:vAlign w:val="center"/>
          </w:tcPr>
          <w:p w14:paraId="4AC44762" w14:textId="56F70743" w:rsidR="00A955AC" w:rsidRPr="0070125B" w:rsidRDefault="00A955AC" w:rsidP="00A955AC">
            <w:pPr>
              <w:jc w:val="center"/>
              <w:rPr>
                <w:b/>
                <w:bCs/>
                <w:color w:val="000000"/>
                <w:sz w:val="22"/>
                <w:szCs w:val="22"/>
              </w:rPr>
            </w:pPr>
            <w:proofErr w:type="spellStart"/>
            <w:r w:rsidRPr="0070125B">
              <w:rPr>
                <w:b/>
                <w:bCs/>
                <w:color w:val="000000"/>
                <w:sz w:val="22"/>
                <w:szCs w:val="22"/>
              </w:rPr>
              <w:t>радна</w:t>
            </w:r>
            <w:proofErr w:type="spellEnd"/>
          </w:p>
        </w:tc>
        <w:tc>
          <w:tcPr>
            <w:tcW w:w="851" w:type="dxa"/>
            <w:tcBorders>
              <w:top w:val="single" w:sz="4" w:space="0" w:color="auto"/>
              <w:left w:val="nil"/>
              <w:bottom w:val="single" w:sz="4" w:space="0" w:color="auto"/>
              <w:right w:val="single" w:sz="4" w:space="0" w:color="auto"/>
            </w:tcBorders>
            <w:shd w:val="clear" w:color="000000" w:fill="D9D9D9"/>
            <w:vAlign w:val="center"/>
          </w:tcPr>
          <w:p w14:paraId="57CA0A62" w14:textId="2B2C21E8" w:rsidR="00A955AC" w:rsidRPr="0070125B" w:rsidRDefault="00A955AC" w:rsidP="00A955AC">
            <w:pPr>
              <w:jc w:val="center"/>
              <w:rPr>
                <w:b/>
                <w:bCs/>
                <w:color w:val="000000"/>
                <w:sz w:val="22"/>
                <w:szCs w:val="22"/>
              </w:rPr>
            </w:pPr>
            <w:r w:rsidRPr="0070125B">
              <w:rPr>
                <w:b/>
                <w:bCs/>
                <w:color w:val="000000"/>
                <w:sz w:val="22"/>
                <w:szCs w:val="22"/>
              </w:rPr>
              <w:t>P</w:t>
            </w:r>
          </w:p>
        </w:tc>
        <w:tc>
          <w:tcPr>
            <w:tcW w:w="850" w:type="dxa"/>
            <w:tcBorders>
              <w:top w:val="single" w:sz="4" w:space="0" w:color="auto"/>
              <w:left w:val="nil"/>
              <w:bottom w:val="single" w:sz="4" w:space="0" w:color="auto"/>
              <w:right w:val="single" w:sz="4" w:space="0" w:color="auto"/>
            </w:tcBorders>
            <w:shd w:val="clear" w:color="000000" w:fill="D9D9D9"/>
            <w:vAlign w:val="center"/>
          </w:tcPr>
          <w:p w14:paraId="0EAABAA4" w14:textId="571D9C2B" w:rsidR="00A955AC" w:rsidRPr="0070125B" w:rsidRDefault="00A955AC" w:rsidP="00A955AC">
            <w:pPr>
              <w:jc w:val="center"/>
              <w:rPr>
                <w:b/>
                <w:bCs/>
                <w:color w:val="000000"/>
                <w:sz w:val="22"/>
                <w:szCs w:val="22"/>
              </w:rPr>
            </w:pPr>
            <w:proofErr w:type="spellStart"/>
            <w:r w:rsidRPr="0070125B">
              <w:rPr>
                <w:b/>
                <w:bCs/>
                <w:color w:val="000000"/>
                <w:sz w:val="22"/>
                <w:szCs w:val="22"/>
              </w:rPr>
              <w:t>радна</w:t>
            </w:r>
            <w:proofErr w:type="spellEnd"/>
          </w:p>
        </w:tc>
      </w:tr>
      <w:tr w:rsidR="00A955AC" w:rsidRPr="0070125B" w14:paraId="75D1DF6F" w14:textId="46C6E14C" w:rsidTr="00A955AC">
        <w:trPr>
          <w:trHeight w:val="300"/>
        </w:trPr>
        <w:tc>
          <w:tcPr>
            <w:tcW w:w="1425" w:type="dxa"/>
            <w:vMerge/>
            <w:tcBorders>
              <w:top w:val="nil"/>
              <w:left w:val="single" w:sz="4" w:space="0" w:color="auto"/>
              <w:bottom w:val="single" w:sz="4" w:space="0" w:color="auto"/>
              <w:right w:val="single" w:sz="4" w:space="0" w:color="auto"/>
            </w:tcBorders>
            <w:vAlign w:val="center"/>
            <w:hideMark/>
          </w:tcPr>
          <w:p w14:paraId="3255DEE0" w14:textId="77777777" w:rsidR="00A955AC" w:rsidRPr="0070125B" w:rsidRDefault="00A955AC" w:rsidP="00A955AC">
            <w:pPr>
              <w:jc w:val="left"/>
              <w:rPr>
                <w:b/>
                <w:bCs/>
                <w:color w:val="000000"/>
                <w:sz w:val="22"/>
                <w:szCs w:val="22"/>
              </w:rPr>
            </w:pPr>
          </w:p>
        </w:tc>
        <w:tc>
          <w:tcPr>
            <w:tcW w:w="726" w:type="dxa"/>
            <w:tcBorders>
              <w:top w:val="single" w:sz="4" w:space="0" w:color="auto"/>
              <w:left w:val="nil"/>
              <w:bottom w:val="single" w:sz="4" w:space="0" w:color="auto"/>
              <w:right w:val="single" w:sz="4" w:space="0" w:color="auto"/>
            </w:tcBorders>
            <w:shd w:val="clear" w:color="000000" w:fill="D9D9D9"/>
            <w:vAlign w:val="center"/>
          </w:tcPr>
          <w:p w14:paraId="2353F7AA" w14:textId="30EF1E33" w:rsidR="00A955AC" w:rsidRPr="0070125B" w:rsidRDefault="00A955AC" w:rsidP="00A955AC">
            <w:pPr>
              <w:jc w:val="center"/>
              <w:rPr>
                <w:b/>
                <w:bCs/>
                <w:color w:val="000000"/>
                <w:sz w:val="22"/>
                <w:szCs w:val="22"/>
              </w:rPr>
            </w:pPr>
            <w:r w:rsidRPr="0070125B">
              <w:rPr>
                <w:b/>
                <w:bCs/>
                <w:color w:val="000000"/>
                <w:sz w:val="22"/>
                <w:szCs w:val="22"/>
              </w:rPr>
              <w:t>(ha)</w:t>
            </w:r>
          </w:p>
        </w:tc>
        <w:tc>
          <w:tcPr>
            <w:tcW w:w="801" w:type="dxa"/>
            <w:tcBorders>
              <w:top w:val="single" w:sz="4" w:space="0" w:color="auto"/>
              <w:left w:val="single" w:sz="4" w:space="0" w:color="auto"/>
              <w:bottom w:val="single" w:sz="4" w:space="0" w:color="auto"/>
              <w:right w:val="single" w:sz="4" w:space="0" w:color="auto"/>
            </w:tcBorders>
            <w:shd w:val="clear" w:color="000000" w:fill="D9D9D9"/>
            <w:vAlign w:val="center"/>
          </w:tcPr>
          <w:p w14:paraId="675108C0" w14:textId="5744E0D4" w:rsidR="00A955AC" w:rsidRPr="0070125B" w:rsidRDefault="00A955AC" w:rsidP="00A955AC">
            <w:pPr>
              <w:jc w:val="center"/>
              <w:rPr>
                <w:b/>
                <w:bCs/>
                <w:color w:val="000000"/>
                <w:sz w:val="22"/>
                <w:szCs w:val="22"/>
              </w:rPr>
            </w:pPr>
            <w:r w:rsidRPr="0070125B">
              <w:rPr>
                <w:b/>
                <w:bCs/>
                <w:color w:val="000000"/>
                <w:sz w:val="22"/>
                <w:szCs w:val="22"/>
              </w:rPr>
              <w:t>P (ha)</w:t>
            </w:r>
          </w:p>
        </w:tc>
        <w:tc>
          <w:tcPr>
            <w:tcW w:w="824" w:type="dxa"/>
            <w:tcBorders>
              <w:top w:val="nil"/>
              <w:left w:val="single" w:sz="4" w:space="0" w:color="auto"/>
              <w:bottom w:val="single" w:sz="4" w:space="0" w:color="auto"/>
              <w:right w:val="single" w:sz="4" w:space="0" w:color="auto"/>
            </w:tcBorders>
            <w:shd w:val="clear" w:color="000000" w:fill="D9D9D9"/>
            <w:vAlign w:val="center"/>
            <w:hideMark/>
          </w:tcPr>
          <w:p w14:paraId="2AC99F58" w14:textId="14F5769F" w:rsidR="00A955AC" w:rsidRPr="0070125B" w:rsidRDefault="00A955AC" w:rsidP="00A955AC">
            <w:pPr>
              <w:jc w:val="center"/>
              <w:rPr>
                <w:b/>
                <w:bCs/>
                <w:color w:val="000000"/>
                <w:sz w:val="22"/>
                <w:szCs w:val="22"/>
              </w:rPr>
            </w:pPr>
            <w:r w:rsidRPr="0070125B">
              <w:rPr>
                <w:b/>
                <w:bCs/>
                <w:color w:val="000000"/>
                <w:sz w:val="22"/>
                <w:szCs w:val="22"/>
              </w:rPr>
              <w:t>(ha)</w:t>
            </w:r>
          </w:p>
        </w:tc>
        <w:tc>
          <w:tcPr>
            <w:tcW w:w="898" w:type="dxa"/>
            <w:tcBorders>
              <w:top w:val="nil"/>
              <w:left w:val="nil"/>
              <w:bottom w:val="single" w:sz="4" w:space="0" w:color="auto"/>
              <w:right w:val="single" w:sz="4" w:space="0" w:color="auto"/>
            </w:tcBorders>
            <w:shd w:val="clear" w:color="000000" w:fill="D9D9D9"/>
            <w:vAlign w:val="center"/>
            <w:hideMark/>
          </w:tcPr>
          <w:p w14:paraId="13F2B489" w14:textId="70A0372A" w:rsidR="00A955AC" w:rsidRPr="0070125B" w:rsidRDefault="00A955AC" w:rsidP="00A955AC">
            <w:pPr>
              <w:jc w:val="center"/>
              <w:rPr>
                <w:b/>
                <w:bCs/>
                <w:color w:val="000000"/>
                <w:sz w:val="22"/>
                <w:szCs w:val="22"/>
              </w:rPr>
            </w:pPr>
            <w:r w:rsidRPr="0070125B">
              <w:rPr>
                <w:b/>
                <w:bCs/>
                <w:color w:val="000000"/>
                <w:sz w:val="22"/>
                <w:szCs w:val="22"/>
              </w:rPr>
              <w:t>P (ha)</w:t>
            </w:r>
          </w:p>
        </w:tc>
        <w:tc>
          <w:tcPr>
            <w:tcW w:w="830" w:type="dxa"/>
            <w:tcBorders>
              <w:top w:val="nil"/>
              <w:left w:val="nil"/>
              <w:bottom w:val="single" w:sz="4" w:space="0" w:color="auto"/>
              <w:right w:val="single" w:sz="4" w:space="0" w:color="auto"/>
            </w:tcBorders>
            <w:shd w:val="clear" w:color="000000" w:fill="D9D9D9"/>
            <w:vAlign w:val="center"/>
            <w:hideMark/>
          </w:tcPr>
          <w:p w14:paraId="61049CC5" w14:textId="2EA6927E" w:rsidR="00A955AC" w:rsidRPr="0070125B" w:rsidRDefault="00A955AC" w:rsidP="00A955AC">
            <w:pPr>
              <w:jc w:val="center"/>
              <w:rPr>
                <w:b/>
                <w:bCs/>
                <w:color w:val="000000"/>
                <w:sz w:val="22"/>
                <w:szCs w:val="22"/>
              </w:rPr>
            </w:pPr>
            <w:r w:rsidRPr="0070125B">
              <w:rPr>
                <w:b/>
                <w:bCs/>
                <w:color w:val="000000"/>
                <w:sz w:val="22"/>
                <w:szCs w:val="22"/>
              </w:rPr>
              <w:t>(ha)</w:t>
            </w:r>
          </w:p>
        </w:tc>
        <w:tc>
          <w:tcPr>
            <w:tcW w:w="895" w:type="dxa"/>
            <w:tcBorders>
              <w:top w:val="nil"/>
              <w:left w:val="nil"/>
              <w:bottom w:val="single" w:sz="4" w:space="0" w:color="auto"/>
              <w:right w:val="single" w:sz="4" w:space="0" w:color="auto"/>
            </w:tcBorders>
            <w:shd w:val="clear" w:color="000000" w:fill="D9D9D9"/>
            <w:vAlign w:val="center"/>
            <w:hideMark/>
          </w:tcPr>
          <w:p w14:paraId="08FF29D4" w14:textId="50DA6CE0" w:rsidR="00A955AC" w:rsidRPr="0070125B" w:rsidRDefault="00A955AC" w:rsidP="00A955AC">
            <w:pPr>
              <w:jc w:val="center"/>
              <w:rPr>
                <w:b/>
                <w:bCs/>
                <w:color w:val="000000"/>
                <w:sz w:val="22"/>
                <w:szCs w:val="22"/>
              </w:rPr>
            </w:pPr>
            <w:r w:rsidRPr="0070125B">
              <w:rPr>
                <w:b/>
                <w:bCs/>
                <w:color w:val="000000"/>
                <w:sz w:val="22"/>
                <w:szCs w:val="22"/>
              </w:rPr>
              <w:t>P (ha)</w:t>
            </w:r>
          </w:p>
        </w:tc>
        <w:tc>
          <w:tcPr>
            <w:tcW w:w="800" w:type="dxa"/>
            <w:tcBorders>
              <w:top w:val="nil"/>
              <w:left w:val="nil"/>
              <w:bottom w:val="single" w:sz="4" w:space="0" w:color="auto"/>
              <w:right w:val="single" w:sz="4" w:space="0" w:color="auto"/>
            </w:tcBorders>
            <w:shd w:val="clear" w:color="000000" w:fill="D9D9D9"/>
            <w:vAlign w:val="center"/>
            <w:hideMark/>
          </w:tcPr>
          <w:p w14:paraId="3FF471F2" w14:textId="1F2F917E" w:rsidR="00A955AC" w:rsidRPr="0070125B" w:rsidRDefault="00A955AC" w:rsidP="00A955AC">
            <w:pPr>
              <w:jc w:val="center"/>
              <w:rPr>
                <w:b/>
                <w:bCs/>
                <w:color w:val="000000"/>
                <w:sz w:val="22"/>
                <w:szCs w:val="22"/>
              </w:rPr>
            </w:pPr>
            <w:r w:rsidRPr="0070125B">
              <w:rPr>
                <w:b/>
                <w:bCs/>
                <w:color w:val="000000"/>
                <w:sz w:val="22"/>
                <w:szCs w:val="22"/>
              </w:rPr>
              <w:t>(ha)</w:t>
            </w:r>
          </w:p>
        </w:tc>
        <w:tc>
          <w:tcPr>
            <w:tcW w:w="895" w:type="dxa"/>
            <w:tcBorders>
              <w:top w:val="nil"/>
              <w:left w:val="nil"/>
              <w:bottom w:val="single" w:sz="4" w:space="0" w:color="auto"/>
              <w:right w:val="single" w:sz="4" w:space="0" w:color="auto"/>
            </w:tcBorders>
            <w:shd w:val="clear" w:color="000000" w:fill="D9D9D9"/>
            <w:vAlign w:val="center"/>
            <w:hideMark/>
          </w:tcPr>
          <w:p w14:paraId="1FC43924" w14:textId="5E5C669F" w:rsidR="00A955AC" w:rsidRPr="0070125B" w:rsidRDefault="00A955AC" w:rsidP="00A955AC">
            <w:pPr>
              <w:jc w:val="center"/>
              <w:rPr>
                <w:b/>
                <w:bCs/>
                <w:color w:val="000000"/>
                <w:sz w:val="22"/>
                <w:szCs w:val="22"/>
              </w:rPr>
            </w:pPr>
            <w:r w:rsidRPr="0070125B">
              <w:rPr>
                <w:b/>
                <w:bCs/>
                <w:color w:val="000000"/>
                <w:sz w:val="22"/>
                <w:szCs w:val="22"/>
              </w:rPr>
              <w:t>P (ha)</w:t>
            </w:r>
          </w:p>
        </w:tc>
        <w:tc>
          <w:tcPr>
            <w:tcW w:w="870" w:type="dxa"/>
            <w:tcBorders>
              <w:top w:val="nil"/>
              <w:left w:val="nil"/>
              <w:bottom w:val="single" w:sz="4" w:space="0" w:color="auto"/>
              <w:right w:val="single" w:sz="4" w:space="0" w:color="auto"/>
            </w:tcBorders>
            <w:shd w:val="clear" w:color="000000" w:fill="D9D9D9"/>
            <w:vAlign w:val="center"/>
            <w:hideMark/>
          </w:tcPr>
          <w:p w14:paraId="45D0E6F4" w14:textId="1971CA8A" w:rsidR="00A955AC" w:rsidRPr="0070125B" w:rsidRDefault="00A955AC" w:rsidP="00A955AC">
            <w:pPr>
              <w:jc w:val="center"/>
              <w:rPr>
                <w:b/>
                <w:bCs/>
                <w:color w:val="000000"/>
                <w:sz w:val="22"/>
                <w:szCs w:val="22"/>
              </w:rPr>
            </w:pPr>
            <w:r w:rsidRPr="0070125B">
              <w:rPr>
                <w:b/>
                <w:bCs/>
                <w:color w:val="000000"/>
                <w:sz w:val="22"/>
                <w:szCs w:val="22"/>
              </w:rPr>
              <w:t>(ha)</w:t>
            </w:r>
          </w:p>
        </w:tc>
        <w:tc>
          <w:tcPr>
            <w:tcW w:w="845" w:type="dxa"/>
            <w:tcBorders>
              <w:top w:val="nil"/>
              <w:left w:val="nil"/>
              <w:bottom w:val="single" w:sz="4" w:space="0" w:color="auto"/>
              <w:right w:val="single" w:sz="4" w:space="0" w:color="auto"/>
            </w:tcBorders>
            <w:shd w:val="clear" w:color="000000" w:fill="D9D9D9"/>
            <w:vAlign w:val="center"/>
            <w:hideMark/>
          </w:tcPr>
          <w:p w14:paraId="7A39066A" w14:textId="37D7C374" w:rsidR="00A955AC" w:rsidRPr="0070125B" w:rsidRDefault="00A955AC" w:rsidP="00A955AC">
            <w:pPr>
              <w:jc w:val="center"/>
              <w:rPr>
                <w:b/>
                <w:bCs/>
                <w:color w:val="000000"/>
                <w:sz w:val="22"/>
                <w:szCs w:val="22"/>
              </w:rPr>
            </w:pPr>
            <w:r w:rsidRPr="0070125B">
              <w:rPr>
                <w:b/>
                <w:bCs/>
                <w:color w:val="000000"/>
                <w:sz w:val="22"/>
                <w:szCs w:val="22"/>
              </w:rPr>
              <w:t>P (ha)</w:t>
            </w:r>
          </w:p>
        </w:tc>
        <w:tc>
          <w:tcPr>
            <w:tcW w:w="821" w:type="dxa"/>
            <w:tcBorders>
              <w:top w:val="nil"/>
              <w:left w:val="nil"/>
              <w:bottom w:val="single" w:sz="4" w:space="0" w:color="auto"/>
              <w:right w:val="single" w:sz="4" w:space="0" w:color="auto"/>
            </w:tcBorders>
            <w:shd w:val="clear" w:color="000000" w:fill="D9D9D9"/>
            <w:vAlign w:val="center"/>
            <w:hideMark/>
          </w:tcPr>
          <w:p w14:paraId="78B8004C" w14:textId="4229702C" w:rsidR="00A955AC" w:rsidRPr="0070125B" w:rsidRDefault="00A955AC" w:rsidP="00A955AC">
            <w:pPr>
              <w:jc w:val="center"/>
              <w:rPr>
                <w:b/>
                <w:bCs/>
                <w:color w:val="000000"/>
                <w:sz w:val="22"/>
                <w:szCs w:val="22"/>
              </w:rPr>
            </w:pPr>
            <w:r w:rsidRPr="0070125B">
              <w:rPr>
                <w:b/>
                <w:bCs/>
                <w:color w:val="000000"/>
                <w:sz w:val="22"/>
                <w:szCs w:val="22"/>
              </w:rPr>
              <w:t>(ha)</w:t>
            </w:r>
          </w:p>
        </w:tc>
        <w:tc>
          <w:tcPr>
            <w:tcW w:w="895" w:type="dxa"/>
            <w:tcBorders>
              <w:top w:val="nil"/>
              <w:left w:val="nil"/>
              <w:bottom w:val="single" w:sz="4" w:space="0" w:color="auto"/>
              <w:right w:val="single" w:sz="4" w:space="0" w:color="auto"/>
            </w:tcBorders>
            <w:shd w:val="clear" w:color="000000" w:fill="D9D9D9"/>
            <w:vAlign w:val="center"/>
            <w:hideMark/>
          </w:tcPr>
          <w:p w14:paraId="45F0641D" w14:textId="0E60FC76" w:rsidR="00A955AC" w:rsidRPr="0070125B" w:rsidRDefault="00A955AC" w:rsidP="00A955AC">
            <w:pPr>
              <w:jc w:val="center"/>
              <w:rPr>
                <w:b/>
                <w:bCs/>
                <w:color w:val="000000"/>
                <w:sz w:val="22"/>
                <w:szCs w:val="22"/>
              </w:rPr>
            </w:pPr>
            <w:r w:rsidRPr="0070125B">
              <w:rPr>
                <w:b/>
                <w:bCs/>
                <w:color w:val="000000"/>
                <w:sz w:val="22"/>
                <w:szCs w:val="22"/>
              </w:rPr>
              <w:t>P (ha)</w:t>
            </w:r>
          </w:p>
        </w:tc>
        <w:tc>
          <w:tcPr>
            <w:tcW w:w="870" w:type="dxa"/>
            <w:tcBorders>
              <w:top w:val="nil"/>
              <w:left w:val="nil"/>
              <w:bottom w:val="single" w:sz="4" w:space="0" w:color="auto"/>
              <w:right w:val="single" w:sz="4" w:space="0" w:color="auto"/>
            </w:tcBorders>
            <w:shd w:val="clear" w:color="000000" w:fill="D9D9D9"/>
            <w:vAlign w:val="center"/>
            <w:hideMark/>
          </w:tcPr>
          <w:p w14:paraId="323D73CB" w14:textId="3DB848E8" w:rsidR="00A955AC" w:rsidRPr="0070125B" w:rsidRDefault="00A955AC" w:rsidP="00A955AC">
            <w:pPr>
              <w:jc w:val="center"/>
              <w:rPr>
                <w:b/>
                <w:bCs/>
                <w:color w:val="000000"/>
                <w:sz w:val="22"/>
                <w:szCs w:val="22"/>
              </w:rPr>
            </w:pPr>
            <w:r w:rsidRPr="0070125B">
              <w:rPr>
                <w:b/>
                <w:bCs/>
                <w:color w:val="000000"/>
                <w:sz w:val="22"/>
                <w:szCs w:val="22"/>
              </w:rPr>
              <w:t>(ha)</w:t>
            </w:r>
          </w:p>
        </w:tc>
        <w:tc>
          <w:tcPr>
            <w:tcW w:w="845" w:type="dxa"/>
            <w:tcBorders>
              <w:top w:val="nil"/>
              <w:left w:val="nil"/>
              <w:bottom w:val="single" w:sz="4" w:space="0" w:color="auto"/>
              <w:right w:val="single" w:sz="4" w:space="0" w:color="auto"/>
            </w:tcBorders>
            <w:shd w:val="clear" w:color="000000" w:fill="D9D9D9"/>
            <w:vAlign w:val="center"/>
            <w:hideMark/>
          </w:tcPr>
          <w:p w14:paraId="7A90029E" w14:textId="0932C3B1" w:rsidR="00A955AC" w:rsidRPr="0070125B" w:rsidRDefault="00A955AC" w:rsidP="00A955AC">
            <w:pPr>
              <w:jc w:val="center"/>
              <w:rPr>
                <w:b/>
                <w:bCs/>
                <w:color w:val="000000"/>
                <w:sz w:val="22"/>
                <w:szCs w:val="22"/>
              </w:rPr>
            </w:pPr>
            <w:r w:rsidRPr="0070125B">
              <w:rPr>
                <w:b/>
                <w:bCs/>
                <w:color w:val="000000"/>
                <w:sz w:val="22"/>
                <w:szCs w:val="22"/>
              </w:rPr>
              <w:t>P (ha)</w:t>
            </w:r>
          </w:p>
        </w:tc>
        <w:tc>
          <w:tcPr>
            <w:tcW w:w="821" w:type="dxa"/>
            <w:tcBorders>
              <w:top w:val="nil"/>
              <w:left w:val="nil"/>
              <w:bottom w:val="single" w:sz="4" w:space="0" w:color="auto"/>
              <w:right w:val="single" w:sz="4" w:space="0" w:color="auto"/>
            </w:tcBorders>
            <w:shd w:val="clear" w:color="000000" w:fill="D9D9D9"/>
            <w:vAlign w:val="center"/>
            <w:hideMark/>
          </w:tcPr>
          <w:p w14:paraId="01C1595E" w14:textId="0B3AF508" w:rsidR="00A955AC" w:rsidRPr="0070125B" w:rsidRDefault="00A955AC" w:rsidP="00A955AC">
            <w:pPr>
              <w:jc w:val="center"/>
              <w:rPr>
                <w:b/>
                <w:bCs/>
                <w:color w:val="000000"/>
                <w:sz w:val="22"/>
                <w:szCs w:val="22"/>
              </w:rPr>
            </w:pPr>
            <w:r w:rsidRPr="0070125B">
              <w:rPr>
                <w:b/>
                <w:bCs/>
                <w:color w:val="000000"/>
                <w:sz w:val="22"/>
                <w:szCs w:val="22"/>
              </w:rPr>
              <w:t>(ha)</w:t>
            </w:r>
          </w:p>
        </w:tc>
        <w:tc>
          <w:tcPr>
            <w:tcW w:w="895" w:type="dxa"/>
            <w:tcBorders>
              <w:top w:val="nil"/>
              <w:left w:val="nil"/>
              <w:bottom w:val="single" w:sz="4" w:space="0" w:color="auto"/>
              <w:right w:val="single" w:sz="4" w:space="0" w:color="auto"/>
            </w:tcBorders>
            <w:shd w:val="clear" w:color="000000" w:fill="D9D9D9"/>
            <w:vAlign w:val="center"/>
            <w:hideMark/>
          </w:tcPr>
          <w:p w14:paraId="718E2943" w14:textId="75DE426F" w:rsidR="00A955AC" w:rsidRPr="0070125B" w:rsidRDefault="00A955AC" w:rsidP="00A955AC">
            <w:pPr>
              <w:jc w:val="center"/>
              <w:rPr>
                <w:b/>
                <w:bCs/>
                <w:color w:val="000000"/>
                <w:sz w:val="22"/>
                <w:szCs w:val="22"/>
              </w:rPr>
            </w:pPr>
            <w:r w:rsidRPr="0070125B">
              <w:rPr>
                <w:b/>
                <w:bCs/>
                <w:color w:val="000000"/>
                <w:sz w:val="22"/>
                <w:szCs w:val="22"/>
              </w:rPr>
              <w:t>P (ha)</w:t>
            </w:r>
          </w:p>
        </w:tc>
        <w:tc>
          <w:tcPr>
            <w:tcW w:w="778" w:type="dxa"/>
            <w:tcBorders>
              <w:top w:val="nil"/>
              <w:left w:val="nil"/>
              <w:bottom w:val="single" w:sz="4" w:space="0" w:color="auto"/>
              <w:right w:val="single" w:sz="4" w:space="0" w:color="auto"/>
            </w:tcBorders>
            <w:shd w:val="clear" w:color="000000" w:fill="D9D9D9"/>
            <w:vAlign w:val="center"/>
          </w:tcPr>
          <w:p w14:paraId="29D84768" w14:textId="5DDE892D" w:rsidR="00A955AC" w:rsidRPr="0070125B" w:rsidRDefault="00A955AC" w:rsidP="00A955AC">
            <w:pPr>
              <w:jc w:val="center"/>
              <w:rPr>
                <w:b/>
                <w:bCs/>
                <w:color w:val="000000"/>
                <w:sz w:val="22"/>
                <w:szCs w:val="22"/>
              </w:rPr>
            </w:pPr>
            <w:r w:rsidRPr="0070125B">
              <w:rPr>
                <w:b/>
                <w:bCs/>
                <w:color w:val="000000"/>
                <w:sz w:val="22"/>
                <w:szCs w:val="22"/>
              </w:rPr>
              <w:t>(ha)</w:t>
            </w:r>
          </w:p>
        </w:tc>
        <w:tc>
          <w:tcPr>
            <w:tcW w:w="851" w:type="dxa"/>
            <w:tcBorders>
              <w:top w:val="nil"/>
              <w:left w:val="nil"/>
              <w:bottom w:val="single" w:sz="4" w:space="0" w:color="auto"/>
              <w:right w:val="single" w:sz="4" w:space="0" w:color="auto"/>
            </w:tcBorders>
            <w:shd w:val="clear" w:color="000000" w:fill="D9D9D9"/>
            <w:vAlign w:val="center"/>
          </w:tcPr>
          <w:p w14:paraId="1E1B3A53" w14:textId="3D417C82" w:rsidR="00A955AC" w:rsidRPr="0070125B" w:rsidRDefault="00A955AC" w:rsidP="00A955AC">
            <w:pPr>
              <w:jc w:val="center"/>
              <w:rPr>
                <w:b/>
                <w:bCs/>
                <w:color w:val="000000"/>
                <w:sz w:val="22"/>
                <w:szCs w:val="22"/>
              </w:rPr>
            </w:pPr>
            <w:r w:rsidRPr="0070125B">
              <w:rPr>
                <w:b/>
                <w:bCs/>
                <w:color w:val="000000"/>
                <w:sz w:val="22"/>
                <w:szCs w:val="22"/>
              </w:rPr>
              <w:t>P (ha)</w:t>
            </w:r>
          </w:p>
        </w:tc>
        <w:tc>
          <w:tcPr>
            <w:tcW w:w="851" w:type="dxa"/>
            <w:tcBorders>
              <w:top w:val="single" w:sz="4" w:space="0" w:color="auto"/>
              <w:left w:val="nil"/>
              <w:bottom w:val="single" w:sz="4" w:space="0" w:color="auto"/>
              <w:right w:val="single" w:sz="4" w:space="0" w:color="auto"/>
            </w:tcBorders>
            <w:shd w:val="clear" w:color="000000" w:fill="D9D9D9"/>
            <w:vAlign w:val="center"/>
          </w:tcPr>
          <w:p w14:paraId="2B072425" w14:textId="25FD0420" w:rsidR="00A955AC" w:rsidRPr="0070125B" w:rsidRDefault="00A955AC" w:rsidP="00A955AC">
            <w:pPr>
              <w:jc w:val="center"/>
              <w:rPr>
                <w:b/>
                <w:bCs/>
                <w:color w:val="000000"/>
                <w:sz w:val="22"/>
                <w:szCs w:val="22"/>
              </w:rPr>
            </w:pPr>
            <w:r w:rsidRPr="0070125B">
              <w:rPr>
                <w:b/>
                <w:bCs/>
                <w:color w:val="000000"/>
                <w:sz w:val="22"/>
                <w:szCs w:val="22"/>
              </w:rPr>
              <w:t>(ha)</w:t>
            </w:r>
          </w:p>
        </w:tc>
        <w:tc>
          <w:tcPr>
            <w:tcW w:w="850" w:type="dxa"/>
            <w:tcBorders>
              <w:top w:val="single" w:sz="4" w:space="0" w:color="auto"/>
              <w:left w:val="nil"/>
              <w:bottom w:val="single" w:sz="4" w:space="0" w:color="auto"/>
              <w:right w:val="single" w:sz="4" w:space="0" w:color="auto"/>
            </w:tcBorders>
            <w:shd w:val="clear" w:color="000000" w:fill="D9D9D9"/>
            <w:vAlign w:val="center"/>
          </w:tcPr>
          <w:p w14:paraId="56BDF188" w14:textId="769405AE" w:rsidR="00A955AC" w:rsidRPr="0070125B" w:rsidRDefault="00A955AC" w:rsidP="00A955AC">
            <w:pPr>
              <w:jc w:val="center"/>
              <w:rPr>
                <w:b/>
                <w:bCs/>
                <w:color w:val="000000"/>
                <w:sz w:val="22"/>
                <w:szCs w:val="22"/>
              </w:rPr>
            </w:pPr>
            <w:r w:rsidRPr="0070125B">
              <w:rPr>
                <w:b/>
                <w:bCs/>
                <w:color w:val="000000"/>
                <w:sz w:val="22"/>
                <w:szCs w:val="22"/>
              </w:rPr>
              <w:t>P (ha)</w:t>
            </w:r>
          </w:p>
        </w:tc>
      </w:tr>
      <w:tr w:rsidR="00553227" w:rsidRPr="00553227" w14:paraId="4230FB5C" w14:textId="4FE7CED7" w:rsidTr="009A6AD6">
        <w:trPr>
          <w:trHeight w:val="300"/>
        </w:trPr>
        <w:tc>
          <w:tcPr>
            <w:tcW w:w="1425" w:type="dxa"/>
            <w:tcBorders>
              <w:top w:val="nil"/>
              <w:left w:val="single" w:sz="4" w:space="0" w:color="auto"/>
              <w:bottom w:val="single" w:sz="4" w:space="0" w:color="auto"/>
              <w:right w:val="single" w:sz="4" w:space="0" w:color="auto"/>
            </w:tcBorders>
            <w:noWrap/>
            <w:vAlign w:val="center"/>
            <w:hideMark/>
          </w:tcPr>
          <w:p w14:paraId="0F758C0E" w14:textId="77777777" w:rsidR="00553227" w:rsidRPr="00553227" w:rsidRDefault="00553227" w:rsidP="00553227">
            <w:pPr>
              <w:jc w:val="left"/>
              <w:rPr>
                <w:color w:val="000000"/>
                <w:sz w:val="22"/>
                <w:szCs w:val="22"/>
              </w:rPr>
            </w:pPr>
            <w:r w:rsidRPr="00553227">
              <w:rPr>
                <w:color w:val="000000"/>
                <w:sz w:val="22"/>
                <w:szCs w:val="22"/>
              </w:rPr>
              <w:t>1110</w:t>
            </w:r>
          </w:p>
        </w:tc>
        <w:tc>
          <w:tcPr>
            <w:tcW w:w="726" w:type="dxa"/>
            <w:tcBorders>
              <w:top w:val="single" w:sz="4" w:space="0" w:color="auto"/>
              <w:left w:val="nil"/>
              <w:bottom w:val="single" w:sz="4" w:space="0" w:color="auto"/>
              <w:right w:val="single" w:sz="4" w:space="0" w:color="auto"/>
            </w:tcBorders>
          </w:tcPr>
          <w:p w14:paraId="2B8AA9C3" w14:textId="636149B7" w:rsidR="00553227" w:rsidRPr="00553227" w:rsidRDefault="00553227" w:rsidP="00553227">
            <w:pPr>
              <w:jc w:val="right"/>
              <w:rPr>
                <w:color w:val="000000"/>
                <w:sz w:val="22"/>
                <w:szCs w:val="22"/>
              </w:rPr>
            </w:pPr>
          </w:p>
        </w:tc>
        <w:tc>
          <w:tcPr>
            <w:tcW w:w="801" w:type="dxa"/>
            <w:tcBorders>
              <w:top w:val="single" w:sz="4" w:space="0" w:color="auto"/>
              <w:left w:val="single" w:sz="4" w:space="0" w:color="auto"/>
              <w:bottom w:val="single" w:sz="4" w:space="0" w:color="auto"/>
              <w:right w:val="single" w:sz="4" w:space="0" w:color="auto"/>
            </w:tcBorders>
          </w:tcPr>
          <w:p w14:paraId="019F6BEB" w14:textId="2655E47F" w:rsidR="00553227" w:rsidRPr="00553227" w:rsidRDefault="00553227" w:rsidP="00553227">
            <w:pPr>
              <w:jc w:val="right"/>
              <w:rPr>
                <w:color w:val="000000"/>
                <w:sz w:val="22"/>
                <w:szCs w:val="22"/>
              </w:rPr>
            </w:pPr>
          </w:p>
        </w:tc>
        <w:tc>
          <w:tcPr>
            <w:tcW w:w="824" w:type="dxa"/>
            <w:tcBorders>
              <w:top w:val="nil"/>
              <w:left w:val="single" w:sz="4" w:space="0" w:color="auto"/>
              <w:bottom w:val="single" w:sz="4" w:space="0" w:color="auto"/>
              <w:right w:val="single" w:sz="4" w:space="0" w:color="auto"/>
            </w:tcBorders>
            <w:noWrap/>
            <w:hideMark/>
          </w:tcPr>
          <w:p w14:paraId="5BFBD430" w14:textId="4EE5B585" w:rsidR="00553227" w:rsidRPr="00553227" w:rsidRDefault="00553227" w:rsidP="00553227">
            <w:pPr>
              <w:jc w:val="right"/>
              <w:rPr>
                <w:color w:val="000000"/>
                <w:sz w:val="22"/>
                <w:szCs w:val="22"/>
              </w:rPr>
            </w:pPr>
            <w:r w:rsidRPr="00553227">
              <w:rPr>
                <w:sz w:val="22"/>
                <w:szCs w:val="22"/>
              </w:rPr>
              <w:t>139,45</w:t>
            </w:r>
          </w:p>
        </w:tc>
        <w:tc>
          <w:tcPr>
            <w:tcW w:w="898" w:type="dxa"/>
            <w:tcBorders>
              <w:top w:val="nil"/>
              <w:left w:val="nil"/>
              <w:bottom w:val="single" w:sz="4" w:space="0" w:color="auto"/>
              <w:right w:val="single" w:sz="4" w:space="0" w:color="auto"/>
            </w:tcBorders>
            <w:noWrap/>
            <w:hideMark/>
          </w:tcPr>
          <w:p w14:paraId="670809A8" w14:textId="6787F6A0" w:rsidR="00553227" w:rsidRPr="00553227" w:rsidRDefault="00553227" w:rsidP="00553227">
            <w:pPr>
              <w:jc w:val="right"/>
              <w:rPr>
                <w:color w:val="000000"/>
                <w:sz w:val="22"/>
                <w:szCs w:val="22"/>
              </w:rPr>
            </w:pPr>
            <w:r w:rsidRPr="00553227">
              <w:rPr>
                <w:sz w:val="22"/>
                <w:szCs w:val="22"/>
              </w:rPr>
              <w:t>139,45</w:t>
            </w:r>
          </w:p>
        </w:tc>
        <w:tc>
          <w:tcPr>
            <w:tcW w:w="830" w:type="dxa"/>
            <w:tcBorders>
              <w:top w:val="nil"/>
              <w:left w:val="nil"/>
              <w:bottom w:val="single" w:sz="4" w:space="0" w:color="auto"/>
              <w:right w:val="single" w:sz="4" w:space="0" w:color="auto"/>
            </w:tcBorders>
            <w:noWrap/>
            <w:hideMark/>
          </w:tcPr>
          <w:p w14:paraId="3A675DA1" w14:textId="243CB727" w:rsidR="00553227" w:rsidRPr="00553227" w:rsidRDefault="00553227" w:rsidP="00553227">
            <w:pPr>
              <w:jc w:val="right"/>
              <w:rPr>
                <w:color w:val="000000"/>
                <w:sz w:val="22"/>
                <w:szCs w:val="22"/>
              </w:rPr>
            </w:pPr>
            <w:r w:rsidRPr="00553227">
              <w:rPr>
                <w:sz w:val="22"/>
                <w:szCs w:val="22"/>
              </w:rPr>
              <w:t>240,51</w:t>
            </w:r>
          </w:p>
        </w:tc>
        <w:tc>
          <w:tcPr>
            <w:tcW w:w="895" w:type="dxa"/>
            <w:tcBorders>
              <w:top w:val="nil"/>
              <w:left w:val="nil"/>
              <w:bottom w:val="single" w:sz="4" w:space="0" w:color="auto"/>
              <w:right w:val="single" w:sz="4" w:space="0" w:color="auto"/>
            </w:tcBorders>
            <w:noWrap/>
            <w:hideMark/>
          </w:tcPr>
          <w:p w14:paraId="2A7FBD09" w14:textId="04FC6F12" w:rsidR="00553227" w:rsidRPr="00553227" w:rsidRDefault="00553227" w:rsidP="00553227">
            <w:pPr>
              <w:jc w:val="right"/>
              <w:rPr>
                <w:color w:val="000000"/>
                <w:sz w:val="22"/>
                <w:szCs w:val="22"/>
              </w:rPr>
            </w:pPr>
            <w:r w:rsidRPr="00553227">
              <w:rPr>
                <w:sz w:val="22"/>
                <w:szCs w:val="22"/>
              </w:rPr>
              <w:t>240,51</w:t>
            </w:r>
          </w:p>
        </w:tc>
        <w:tc>
          <w:tcPr>
            <w:tcW w:w="800" w:type="dxa"/>
            <w:tcBorders>
              <w:top w:val="nil"/>
              <w:left w:val="nil"/>
              <w:bottom w:val="single" w:sz="4" w:space="0" w:color="auto"/>
              <w:right w:val="single" w:sz="4" w:space="0" w:color="auto"/>
            </w:tcBorders>
            <w:hideMark/>
          </w:tcPr>
          <w:p w14:paraId="0183CA0E" w14:textId="4FE75788" w:rsidR="00553227" w:rsidRPr="00553227" w:rsidRDefault="00553227" w:rsidP="00553227">
            <w:pPr>
              <w:jc w:val="right"/>
              <w:rPr>
                <w:color w:val="000000"/>
                <w:sz w:val="22"/>
                <w:szCs w:val="22"/>
              </w:rPr>
            </w:pPr>
            <w:r w:rsidRPr="00553227">
              <w:rPr>
                <w:sz w:val="22"/>
                <w:szCs w:val="22"/>
              </w:rPr>
              <w:t>103,21</w:t>
            </w:r>
          </w:p>
        </w:tc>
        <w:tc>
          <w:tcPr>
            <w:tcW w:w="895" w:type="dxa"/>
            <w:tcBorders>
              <w:top w:val="nil"/>
              <w:left w:val="nil"/>
              <w:bottom w:val="single" w:sz="4" w:space="0" w:color="auto"/>
              <w:right w:val="single" w:sz="4" w:space="0" w:color="auto"/>
            </w:tcBorders>
            <w:hideMark/>
          </w:tcPr>
          <w:p w14:paraId="37EB2F03" w14:textId="584443FA" w:rsidR="00553227" w:rsidRPr="00553227" w:rsidRDefault="00553227" w:rsidP="00553227">
            <w:pPr>
              <w:jc w:val="right"/>
              <w:rPr>
                <w:color w:val="000000"/>
                <w:sz w:val="22"/>
                <w:szCs w:val="22"/>
              </w:rPr>
            </w:pPr>
            <w:r w:rsidRPr="00553227">
              <w:rPr>
                <w:sz w:val="22"/>
                <w:szCs w:val="22"/>
              </w:rPr>
              <w:t>103,21</w:t>
            </w:r>
          </w:p>
        </w:tc>
        <w:tc>
          <w:tcPr>
            <w:tcW w:w="870" w:type="dxa"/>
            <w:tcBorders>
              <w:top w:val="nil"/>
              <w:left w:val="nil"/>
              <w:bottom w:val="single" w:sz="4" w:space="0" w:color="auto"/>
              <w:right w:val="single" w:sz="4" w:space="0" w:color="auto"/>
            </w:tcBorders>
          </w:tcPr>
          <w:p w14:paraId="54775B35" w14:textId="4DF0B140" w:rsidR="00553227" w:rsidRPr="00553227" w:rsidRDefault="00553227" w:rsidP="00553227">
            <w:pPr>
              <w:jc w:val="right"/>
              <w:rPr>
                <w:color w:val="000000"/>
                <w:sz w:val="22"/>
                <w:szCs w:val="22"/>
              </w:rPr>
            </w:pPr>
          </w:p>
        </w:tc>
        <w:tc>
          <w:tcPr>
            <w:tcW w:w="845" w:type="dxa"/>
            <w:tcBorders>
              <w:top w:val="nil"/>
              <w:left w:val="nil"/>
              <w:bottom w:val="single" w:sz="4" w:space="0" w:color="auto"/>
              <w:right w:val="single" w:sz="4" w:space="0" w:color="auto"/>
            </w:tcBorders>
          </w:tcPr>
          <w:p w14:paraId="01F2F2C0" w14:textId="25CCBF84" w:rsidR="00553227" w:rsidRPr="00553227" w:rsidRDefault="00553227" w:rsidP="00553227">
            <w:pPr>
              <w:jc w:val="right"/>
              <w:rPr>
                <w:color w:val="000000"/>
                <w:sz w:val="22"/>
                <w:szCs w:val="22"/>
              </w:rPr>
            </w:pPr>
          </w:p>
        </w:tc>
        <w:tc>
          <w:tcPr>
            <w:tcW w:w="821" w:type="dxa"/>
            <w:tcBorders>
              <w:top w:val="nil"/>
              <w:left w:val="nil"/>
              <w:bottom w:val="single" w:sz="4" w:space="0" w:color="auto"/>
              <w:right w:val="single" w:sz="4" w:space="0" w:color="auto"/>
            </w:tcBorders>
          </w:tcPr>
          <w:p w14:paraId="605751D7" w14:textId="3ADBE792" w:rsidR="00553227" w:rsidRPr="00553227" w:rsidRDefault="00553227" w:rsidP="00553227">
            <w:pPr>
              <w:jc w:val="right"/>
              <w:rPr>
                <w:color w:val="000000"/>
                <w:sz w:val="22"/>
                <w:szCs w:val="22"/>
              </w:rPr>
            </w:pPr>
          </w:p>
        </w:tc>
        <w:tc>
          <w:tcPr>
            <w:tcW w:w="895" w:type="dxa"/>
            <w:tcBorders>
              <w:top w:val="nil"/>
              <w:left w:val="nil"/>
              <w:bottom w:val="single" w:sz="4" w:space="0" w:color="auto"/>
              <w:right w:val="single" w:sz="4" w:space="0" w:color="auto"/>
            </w:tcBorders>
          </w:tcPr>
          <w:p w14:paraId="10EB97C0" w14:textId="214FA3DB" w:rsidR="00553227" w:rsidRPr="00553227" w:rsidRDefault="00553227" w:rsidP="00553227">
            <w:pPr>
              <w:jc w:val="right"/>
              <w:rPr>
                <w:color w:val="000000"/>
                <w:sz w:val="22"/>
                <w:szCs w:val="22"/>
              </w:rPr>
            </w:pPr>
          </w:p>
        </w:tc>
        <w:tc>
          <w:tcPr>
            <w:tcW w:w="870" w:type="dxa"/>
            <w:tcBorders>
              <w:top w:val="nil"/>
              <w:left w:val="nil"/>
              <w:bottom w:val="single" w:sz="4" w:space="0" w:color="auto"/>
              <w:right w:val="single" w:sz="4" w:space="0" w:color="auto"/>
            </w:tcBorders>
          </w:tcPr>
          <w:p w14:paraId="392967C8" w14:textId="5146BC7C" w:rsidR="00553227" w:rsidRPr="00553227" w:rsidRDefault="00553227" w:rsidP="00553227">
            <w:pPr>
              <w:jc w:val="right"/>
              <w:rPr>
                <w:color w:val="000000"/>
                <w:sz w:val="22"/>
                <w:szCs w:val="22"/>
              </w:rPr>
            </w:pPr>
            <w:r w:rsidRPr="00553227">
              <w:rPr>
                <w:sz w:val="22"/>
                <w:szCs w:val="22"/>
              </w:rPr>
              <w:t>137,30</w:t>
            </w:r>
          </w:p>
        </w:tc>
        <w:tc>
          <w:tcPr>
            <w:tcW w:w="845" w:type="dxa"/>
            <w:tcBorders>
              <w:top w:val="nil"/>
              <w:left w:val="nil"/>
              <w:bottom w:val="single" w:sz="4" w:space="0" w:color="auto"/>
              <w:right w:val="single" w:sz="4" w:space="0" w:color="auto"/>
            </w:tcBorders>
          </w:tcPr>
          <w:p w14:paraId="047F44FE" w14:textId="6FC18B6C" w:rsidR="00553227" w:rsidRPr="00553227" w:rsidRDefault="00553227" w:rsidP="00553227">
            <w:pPr>
              <w:jc w:val="right"/>
              <w:rPr>
                <w:color w:val="000000"/>
                <w:sz w:val="22"/>
                <w:szCs w:val="22"/>
              </w:rPr>
            </w:pPr>
            <w:r w:rsidRPr="00553227">
              <w:rPr>
                <w:sz w:val="22"/>
                <w:szCs w:val="22"/>
              </w:rPr>
              <w:t>137,30</w:t>
            </w:r>
          </w:p>
        </w:tc>
        <w:tc>
          <w:tcPr>
            <w:tcW w:w="821" w:type="dxa"/>
            <w:tcBorders>
              <w:top w:val="nil"/>
              <w:left w:val="nil"/>
              <w:bottom w:val="single" w:sz="4" w:space="0" w:color="auto"/>
              <w:right w:val="single" w:sz="4" w:space="0" w:color="auto"/>
            </w:tcBorders>
          </w:tcPr>
          <w:p w14:paraId="218675E1" w14:textId="2215C720" w:rsidR="00553227" w:rsidRPr="00553227" w:rsidRDefault="00553227" w:rsidP="00553227">
            <w:pPr>
              <w:jc w:val="right"/>
              <w:rPr>
                <w:color w:val="000000"/>
                <w:sz w:val="22"/>
                <w:szCs w:val="22"/>
              </w:rPr>
            </w:pPr>
            <w:r w:rsidRPr="00553227">
              <w:rPr>
                <w:sz w:val="22"/>
                <w:szCs w:val="22"/>
              </w:rPr>
              <w:t>127,43</w:t>
            </w:r>
          </w:p>
        </w:tc>
        <w:tc>
          <w:tcPr>
            <w:tcW w:w="895" w:type="dxa"/>
            <w:tcBorders>
              <w:top w:val="nil"/>
              <w:left w:val="nil"/>
              <w:bottom w:val="single" w:sz="4" w:space="0" w:color="auto"/>
              <w:right w:val="single" w:sz="4" w:space="0" w:color="auto"/>
            </w:tcBorders>
          </w:tcPr>
          <w:p w14:paraId="3E64F5A8" w14:textId="5BCDFC26" w:rsidR="00553227" w:rsidRPr="00553227" w:rsidRDefault="00553227" w:rsidP="00553227">
            <w:pPr>
              <w:jc w:val="right"/>
              <w:rPr>
                <w:color w:val="000000"/>
                <w:sz w:val="22"/>
                <w:szCs w:val="22"/>
              </w:rPr>
            </w:pPr>
            <w:r w:rsidRPr="00553227">
              <w:rPr>
                <w:sz w:val="22"/>
                <w:szCs w:val="22"/>
              </w:rPr>
              <w:t>127,43</w:t>
            </w:r>
          </w:p>
        </w:tc>
        <w:tc>
          <w:tcPr>
            <w:tcW w:w="778" w:type="dxa"/>
            <w:tcBorders>
              <w:top w:val="nil"/>
              <w:left w:val="nil"/>
              <w:bottom w:val="single" w:sz="4" w:space="0" w:color="auto"/>
              <w:right w:val="single" w:sz="4" w:space="0" w:color="auto"/>
            </w:tcBorders>
          </w:tcPr>
          <w:p w14:paraId="28D5497C" w14:textId="084F14CD" w:rsidR="00553227" w:rsidRPr="00553227" w:rsidRDefault="00553227" w:rsidP="00553227">
            <w:pPr>
              <w:jc w:val="right"/>
              <w:rPr>
                <w:color w:val="000000"/>
                <w:sz w:val="22"/>
                <w:szCs w:val="22"/>
              </w:rPr>
            </w:pPr>
            <w:r w:rsidRPr="00553227">
              <w:rPr>
                <w:sz w:val="22"/>
                <w:szCs w:val="22"/>
              </w:rPr>
              <w:t>9,87</w:t>
            </w:r>
          </w:p>
        </w:tc>
        <w:tc>
          <w:tcPr>
            <w:tcW w:w="851" w:type="dxa"/>
            <w:tcBorders>
              <w:top w:val="nil"/>
              <w:left w:val="nil"/>
              <w:bottom w:val="single" w:sz="4" w:space="0" w:color="auto"/>
              <w:right w:val="single" w:sz="4" w:space="0" w:color="auto"/>
            </w:tcBorders>
          </w:tcPr>
          <w:p w14:paraId="3140D7F2" w14:textId="5CDDAB87" w:rsidR="00553227" w:rsidRPr="00553227" w:rsidRDefault="00553227" w:rsidP="00553227">
            <w:pPr>
              <w:jc w:val="right"/>
              <w:rPr>
                <w:color w:val="000000"/>
                <w:sz w:val="22"/>
                <w:szCs w:val="22"/>
              </w:rPr>
            </w:pPr>
            <w:r w:rsidRPr="00553227">
              <w:rPr>
                <w:sz w:val="22"/>
                <w:szCs w:val="22"/>
              </w:rPr>
              <w:t>9,87</w:t>
            </w:r>
          </w:p>
        </w:tc>
        <w:tc>
          <w:tcPr>
            <w:tcW w:w="851" w:type="dxa"/>
            <w:tcBorders>
              <w:top w:val="single" w:sz="4" w:space="0" w:color="auto"/>
              <w:left w:val="nil"/>
              <w:bottom w:val="single" w:sz="4" w:space="0" w:color="auto"/>
              <w:right w:val="single" w:sz="4" w:space="0" w:color="auto"/>
            </w:tcBorders>
          </w:tcPr>
          <w:p w14:paraId="6E7DA7C1" w14:textId="3F0A3694" w:rsidR="00553227" w:rsidRPr="00553227" w:rsidRDefault="00553227" w:rsidP="00553227">
            <w:pPr>
              <w:jc w:val="right"/>
              <w:rPr>
                <w:color w:val="000000"/>
                <w:sz w:val="22"/>
                <w:szCs w:val="22"/>
              </w:rPr>
            </w:pPr>
            <w:r w:rsidRPr="00553227">
              <w:rPr>
                <w:sz w:val="22"/>
                <w:szCs w:val="22"/>
              </w:rPr>
              <w:t>103,21</w:t>
            </w:r>
          </w:p>
        </w:tc>
        <w:tc>
          <w:tcPr>
            <w:tcW w:w="850" w:type="dxa"/>
            <w:tcBorders>
              <w:top w:val="single" w:sz="4" w:space="0" w:color="auto"/>
              <w:left w:val="nil"/>
              <w:bottom w:val="single" w:sz="4" w:space="0" w:color="auto"/>
              <w:right w:val="single" w:sz="4" w:space="0" w:color="auto"/>
            </w:tcBorders>
          </w:tcPr>
          <w:p w14:paraId="0AF6DF2E" w14:textId="05DCB21F" w:rsidR="00553227" w:rsidRPr="00553227" w:rsidRDefault="00553227" w:rsidP="00553227">
            <w:pPr>
              <w:jc w:val="right"/>
              <w:rPr>
                <w:color w:val="000000"/>
                <w:sz w:val="22"/>
                <w:szCs w:val="22"/>
              </w:rPr>
            </w:pPr>
            <w:r w:rsidRPr="00553227">
              <w:rPr>
                <w:sz w:val="22"/>
                <w:szCs w:val="22"/>
              </w:rPr>
              <w:t>103,21</w:t>
            </w:r>
          </w:p>
        </w:tc>
      </w:tr>
      <w:tr w:rsidR="00553227" w:rsidRPr="00553227" w14:paraId="6D4F26F5" w14:textId="77777777" w:rsidTr="009A6AD6">
        <w:trPr>
          <w:trHeight w:val="300"/>
        </w:trPr>
        <w:tc>
          <w:tcPr>
            <w:tcW w:w="1425" w:type="dxa"/>
            <w:tcBorders>
              <w:top w:val="nil"/>
              <w:left w:val="single" w:sz="4" w:space="0" w:color="auto"/>
              <w:bottom w:val="single" w:sz="4" w:space="0" w:color="auto"/>
              <w:right w:val="single" w:sz="4" w:space="0" w:color="auto"/>
            </w:tcBorders>
            <w:noWrap/>
            <w:vAlign w:val="center"/>
          </w:tcPr>
          <w:p w14:paraId="04AE31AA" w14:textId="498F25FB" w:rsidR="00553227" w:rsidRPr="00553227" w:rsidRDefault="00553227" w:rsidP="00553227">
            <w:pPr>
              <w:jc w:val="left"/>
              <w:rPr>
                <w:color w:val="000000"/>
                <w:sz w:val="22"/>
                <w:szCs w:val="22"/>
              </w:rPr>
            </w:pPr>
            <w:r w:rsidRPr="00553227">
              <w:rPr>
                <w:color w:val="000000"/>
                <w:sz w:val="22"/>
                <w:szCs w:val="22"/>
              </w:rPr>
              <w:t>1120</w:t>
            </w:r>
          </w:p>
        </w:tc>
        <w:tc>
          <w:tcPr>
            <w:tcW w:w="726" w:type="dxa"/>
            <w:tcBorders>
              <w:top w:val="single" w:sz="4" w:space="0" w:color="auto"/>
              <w:left w:val="nil"/>
              <w:bottom w:val="single" w:sz="4" w:space="0" w:color="auto"/>
              <w:right w:val="single" w:sz="4" w:space="0" w:color="auto"/>
            </w:tcBorders>
          </w:tcPr>
          <w:p w14:paraId="29B3F79D" w14:textId="77777777" w:rsidR="00553227" w:rsidRPr="00553227" w:rsidRDefault="00553227" w:rsidP="00553227">
            <w:pPr>
              <w:jc w:val="right"/>
              <w:rPr>
                <w:color w:val="000000"/>
                <w:sz w:val="22"/>
                <w:szCs w:val="22"/>
              </w:rPr>
            </w:pPr>
          </w:p>
        </w:tc>
        <w:tc>
          <w:tcPr>
            <w:tcW w:w="801" w:type="dxa"/>
            <w:tcBorders>
              <w:top w:val="single" w:sz="4" w:space="0" w:color="auto"/>
              <w:left w:val="single" w:sz="4" w:space="0" w:color="auto"/>
              <w:bottom w:val="single" w:sz="4" w:space="0" w:color="auto"/>
              <w:right w:val="single" w:sz="4" w:space="0" w:color="auto"/>
            </w:tcBorders>
          </w:tcPr>
          <w:p w14:paraId="782F05FE" w14:textId="77777777" w:rsidR="00553227" w:rsidRPr="00553227" w:rsidRDefault="00553227" w:rsidP="00553227">
            <w:pPr>
              <w:jc w:val="right"/>
              <w:rPr>
                <w:color w:val="000000"/>
                <w:sz w:val="22"/>
                <w:szCs w:val="22"/>
              </w:rPr>
            </w:pPr>
          </w:p>
        </w:tc>
        <w:tc>
          <w:tcPr>
            <w:tcW w:w="824" w:type="dxa"/>
            <w:tcBorders>
              <w:top w:val="nil"/>
              <w:left w:val="single" w:sz="4" w:space="0" w:color="auto"/>
              <w:bottom w:val="single" w:sz="4" w:space="0" w:color="auto"/>
              <w:right w:val="single" w:sz="4" w:space="0" w:color="auto"/>
            </w:tcBorders>
            <w:noWrap/>
          </w:tcPr>
          <w:p w14:paraId="3F05D7CF" w14:textId="77777777" w:rsidR="00553227" w:rsidRPr="00553227" w:rsidRDefault="00553227" w:rsidP="00553227">
            <w:pPr>
              <w:jc w:val="right"/>
              <w:rPr>
                <w:color w:val="000000"/>
                <w:sz w:val="22"/>
                <w:szCs w:val="22"/>
              </w:rPr>
            </w:pPr>
          </w:p>
        </w:tc>
        <w:tc>
          <w:tcPr>
            <w:tcW w:w="898" w:type="dxa"/>
            <w:tcBorders>
              <w:top w:val="nil"/>
              <w:left w:val="nil"/>
              <w:bottom w:val="single" w:sz="4" w:space="0" w:color="auto"/>
              <w:right w:val="single" w:sz="4" w:space="0" w:color="auto"/>
            </w:tcBorders>
            <w:noWrap/>
          </w:tcPr>
          <w:p w14:paraId="5E3507D3" w14:textId="77777777" w:rsidR="00553227" w:rsidRPr="00553227" w:rsidRDefault="00553227" w:rsidP="00553227">
            <w:pPr>
              <w:jc w:val="right"/>
              <w:rPr>
                <w:color w:val="000000"/>
                <w:sz w:val="22"/>
                <w:szCs w:val="22"/>
              </w:rPr>
            </w:pPr>
          </w:p>
        </w:tc>
        <w:tc>
          <w:tcPr>
            <w:tcW w:w="830" w:type="dxa"/>
            <w:tcBorders>
              <w:top w:val="nil"/>
              <w:left w:val="nil"/>
              <w:bottom w:val="single" w:sz="4" w:space="0" w:color="auto"/>
              <w:right w:val="single" w:sz="4" w:space="0" w:color="auto"/>
            </w:tcBorders>
            <w:noWrap/>
          </w:tcPr>
          <w:p w14:paraId="337A0B83" w14:textId="77777777" w:rsidR="00553227" w:rsidRPr="00553227" w:rsidRDefault="00553227" w:rsidP="00553227">
            <w:pPr>
              <w:jc w:val="right"/>
              <w:rPr>
                <w:color w:val="000000"/>
                <w:sz w:val="22"/>
                <w:szCs w:val="22"/>
              </w:rPr>
            </w:pPr>
          </w:p>
        </w:tc>
        <w:tc>
          <w:tcPr>
            <w:tcW w:w="895" w:type="dxa"/>
            <w:tcBorders>
              <w:top w:val="nil"/>
              <w:left w:val="nil"/>
              <w:bottom w:val="single" w:sz="4" w:space="0" w:color="auto"/>
              <w:right w:val="single" w:sz="4" w:space="0" w:color="auto"/>
            </w:tcBorders>
            <w:noWrap/>
          </w:tcPr>
          <w:p w14:paraId="6C185C9B" w14:textId="77777777" w:rsidR="00553227" w:rsidRPr="00553227" w:rsidRDefault="00553227" w:rsidP="00553227">
            <w:pPr>
              <w:jc w:val="right"/>
              <w:rPr>
                <w:color w:val="000000"/>
                <w:sz w:val="22"/>
                <w:szCs w:val="22"/>
              </w:rPr>
            </w:pPr>
          </w:p>
        </w:tc>
        <w:tc>
          <w:tcPr>
            <w:tcW w:w="800" w:type="dxa"/>
            <w:tcBorders>
              <w:top w:val="nil"/>
              <w:left w:val="nil"/>
              <w:bottom w:val="single" w:sz="4" w:space="0" w:color="auto"/>
              <w:right w:val="single" w:sz="4" w:space="0" w:color="auto"/>
            </w:tcBorders>
          </w:tcPr>
          <w:p w14:paraId="7DA5931A" w14:textId="77777777" w:rsidR="00553227" w:rsidRPr="00553227" w:rsidRDefault="00553227" w:rsidP="00553227">
            <w:pPr>
              <w:jc w:val="right"/>
              <w:rPr>
                <w:color w:val="000000"/>
                <w:sz w:val="22"/>
                <w:szCs w:val="22"/>
              </w:rPr>
            </w:pPr>
          </w:p>
        </w:tc>
        <w:tc>
          <w:tcPr>
            <w:tcW w:w="895" w:type="dxa"/>
            <w:tcBorders>
              <w:top w:val="nil"/>
              <w:left w:val="nil"/>
              <w:bottom w:val="single" w:sz="4" w:space="0" w:color="auto"/>
              <w:right w:val="single" w:sz="4" w:space="0" w:color="auto"/>
            </w:tcBorders>
          </w:tcPr>
          <w:p w14:paraId="540942C2" w14:textId="77777777" w:rsidR="00553227" w:rsidRPr="00553227" w:rsidRDefault="00553227" w:rsidP="00553227">
            <w:pPr>
              <w:jc w:val="right"/>
              <w:rPr>
                <w:color w:val="000000"/>
                <w:sz w:val="22"/>
                <w:szCs w:val="22"/>
              </w:rPr>
            </w:pPr>
          </w:p>
        </w:tc>
        <w:tc>
          <w:tcPr>
            <w:tcW w:w="870" w:type="dxa"/>
            <w:tcBorders>
              <w:top w:val="nil"/>
              <w:left w:val="nil"/>
              <w:bottom w:val="single" w:sz="4" w:space="0" w:color="auto"/>
              <w:right w:val="single" w:sz="4" w:space="0" w:color="auto"/>
            </w:tcBorders>
          </w:tcPr>
          <w:p w14:paraId="0252DF20" w14:textId="77777777" w:rsidR="00553227" w:rsidRPr="00553227" w:rsidRDefault="00553227" w:rsidP="00553227">
            <w:pPr>
              <w:jc w:val="right"/>
              <w:rPr>
                <w:color w:val="000000"/>
                <w:sz w:val="22"/>
                <w:szCs w:val="22"/>
              </w:rPr>
            </w:pPr>
          </w:p>
        </w:tc>
        <w:tc>
          <w:tcPr>
            <w:tcW w:w="845" w:type="dxa"/>
            <w:tcBorders>
              <w:top w:val="nil"/>
              <w:left w:val="nil"/>
              <w:bottom w:val="single" w:sz="4" w:space="0" w:color="auto"/>
              <w:right w:val="single" w:sz="4" w:space="0" w:color="auto"/>
            </w:tcBorders>
          </w:tcPr>
          <w:p w14:paraId="40468F83" w14:textId="77777777" w:rsidR="00553227" w:rsidRPr="00553227" w:rsidRDefault="00553227" w:rsidP="00553227">
            <w:pPr>
              <w:jc w:val="right"/>
              <w:rPr>
                <w:color w:val="000000"/>
                <w:sz w:val="22"/>
                <w:szCs w:val="22"/>
              </w:rPr>
            </w:pPr>
          </w:p>
        </w:tc>
        <w:tc>
          <w:tcPr>
            <w:tcW w:w="821" w:type="dxa"/>
            <w:tcBorders>
              <w:top w:val="nil"/>
              <w:left w:val="nil"/>
              <w:bottom w:val="single" w:sz="4" w:space="0" w:color="auto"/>
              <w:right w:val="single" w:sz="4" w:space="0" w:color="auto"/>
            </w:tcBorders>
          </w:tcPr>
          <w:p w14:paraId="6DFC79F8" w14:textId="77777777" w:rsidR="00553227" w:rsidRPr="00553227" w:rsidRDefault="00553227" w:rsidP="00553227">
            <w:pPr>
              <w:jc w:val="right"/>
              <w:rPr>
                <w:color w:val="000000"/>
                <w:sz w:val="22"/>
                <w:szCs w:val="22"/>
              </w:rPr>
            </w:pPr>
          </w:p>
        </w:tc>
        <w:tc>
          <w:tcPr>
            <w:tcW w:w="895" w:type="dxa"/>
            <w:tcBorders>
              <w:top w:val="nil"/>
              <w:left w:val="nil"/>
              <w:bottom w:val="single" w:sz="4" w:space="0" w:color="auto"/>
              <w:right w:val="single" w:sz="4" w:space="0" w:color="auto"/>
            </w:tcBorders>
          </w:tcPr>
          <w:p w14:paraId="09E006B9" w14:textId="77777777" w:rsidR="00553227" w:rsidRPr="00553227" w:rsidRDefault="00553227" w:rsidP="00553227">
            <w:pPr>
              <w:jc w:val="right"/>
              <w:rPr>
                <w:color w:val="000000"/>
                <w:sz w:val="22"/>
                <w:szCs w:val="22"/>
              </w:rPr>
            </w:pPr>
          </w:p>
        </w:tc>
        <w:tc>
          <w:tcPr>
            <w:tcW w:w="870" w:type="dxa"/>
            <w:tcBorders>
              <w:top w:val="nil"/>
              <w:left w:val="nil"/>
              <w:bottom w:val="single" w:sz="4" w:space="0" w:color="auto"/>
              <w:right w:val="single" w:sz="4" w:space="0" w:color="auto"/>
            </w:tcBorders>
          </w:tcPr>
          <w:p w14:paraId="726EA2C6" w14:textId="77777777" w:rsidR="00553227" w:rsidRPr="00553227" w:rsidRDefault="00553227" w:rsidP="00553227">
            <w:pPr>
              <w:jc w:val="right"/>
              <w:rPr>
                <w:color w:val="000000"/>
                <w:sz w:val="22"/>
                <w:szCs w:val="22"/>
              </w:rPr>
            </w:pPr>
          </w:p>
        </w:tc>
        <w:tc>
          <w:tcPr>
            <w:tcW w:w="845" w:type="dxa"/>
            <w:tcBorders>
              <w:top w:val="nil"/>
              <w:left w:val="nil"/>
              <w:bottom w:val="single" w:sz="4" w:space="0" w:color="auto"/>
              <w:right w:val="single" w:sz="4" w:space="0" w:color="auto"/>
            </w:tcBorders>
          </w:tcPr>
          <w:p w14:paraId="19676F48" w14:textId="77777777" w:rsidR="00553227" w:rsidRPr="00553227" w:rsidRDefault="00553227" w:rsidP="00553227">
            <w:pPr>
              <w:jc w:val="right"/>
              <w:rPr>
                <w:color w:val="000000"/>
                <w:sz w:val="22"/>
                <w:szCs w:val="22"/>
              </w:rPr>
            </w:pPr>
          </w:p>
        </w:tc>
        <w:tc>
          <w:tcPr>
            <w:tcW w:w="821" w:type="dxa"/>
            <w:tcBorders>
              <w:top w:val="nil"/>
              <w:left w:val="nil"/>
              <w:bottom w:val="single" w:sz="4" w:space="0" w:color="auto"/>
              <w:right w:val="single" w:sz="4" w:space="0" w:color="auto"/>
            </w:tcBorders>
          </w:tcPr>
          <w:p w14:paraId="3024DF9E" w14:textId="77777777" w:rsidR="00553227" w:rsidRPr="00553227" w:rsidRDefault="00553227" w:rsidP="00553227">
            <w:pPr>
              <w:jc w:val="right"/>
              <w:rPr>
                <w:color w:val="000000"/>
                <w:sz w:val="22"/>
                <w:szCs w:val="22"/>
              </w:rPr>
            </w:pPr>
          </w:p>
        </w:tc>
        <w:tc>
          <w:tcPr>
            <w:tcW w:w="895" w:type="dxa"/>
            <w:tcBorders>
              <w:top w:val="nil"/>
              <w:left w:val="nil"/>
              <w:bottom w:val="single" w:sz="4" w:space="0" w:color="auto"/>
              <w:right w:val="single" w:sz="4" w:space="0" w:color="auto"/>
            </w:tcBorders>
          </w:tcPr>
          <w:p w14:paraId="11A38EA9" w14:textId="77777777" w:rsidR="00553227" w:rsidRPr="00553227" w:rsidRDefault="00553227" w:rsidP="00553227">
            <w:pPr>
              <w:jc w:val="right"/>
              <w:rPr>
                <w:color w:val="000000"/>
                <w:sz w:val="22"/>
                <w:szCs w:val="22"/>
              </w:rPr>
            </w:pPr>
          </w:p>
        </w:tc>
        <w:tc>
          <w:tcPr>
            <w:tcW w:w="778" w:type="dxa"/>
            <w:tcBorders>
              <w:top w:val="nil"/>
              <w:left w:val="nil"/>
              <w:bottom w:val="single" w:sz="4" w:space="0" w:color="auto"/>
              <w:right w:val="single" w:sz="4" w:space="0" w:color="auto"/>
            </w:tcBorders>
          </w:tcPr>
          <w:p w14:paraId="4AA4B034" w14:textId="77777777" w:rsidR="00553227" w:rsidRPr="00553227" w:rsidRDefault="00553227" w:rsidP="00553227">
            <w:pPr>
              <w:jc w:val="right"/>
              <w:rPr>
                <w:color w:val="000000"/>
                <w:sz w:val="22"/>
                <w:szCs w:val="22"/>
              </w:rPr>
            </w:pPr>
          </w:p>
        </w:tc>
        <w:tc>
          <w:tcPr>
            <w:tcW w:w="851" w:type="dxa"/>
            <w:tcBorders>
              <w:top w:val="nil"/>
              <w:left w:val="nil"/>
              <w:bottom w:val="single" w:sz="4" w:space="0" w:color="auto"/>
              <w:right w:val="single" w:sz="4" w:space="0" w:color="auto"/>
            </w:tcBorders>
          </w:tcPr>
          <w:p w14:paraId="2B088752" w14:textId="77777777" w:rsidR="00553227" w:rsidRPr="00553227" w:rsidRDefault="00553227" w:rsidP="00553227">
            <w:pPr>
              <w:jc w:val="right"/>
              <w:rPr>
                <w:color w:val="000000"/>
                <w:sz w:val="22"/>
                <w:szCs w:val="22"/>
              </w:rPr>
            </w:pPr>
          </w:p>
        </w:tc>
        <w:tc>
          <w:tcPr>
            <w:tcW w:w="851" w:type="dxa"/>
            <w:tcBorders>
              <w:top w:val="single" w:sz="4" w:space="0" w:color="auto"/>
              <w:left w:val="nil"/>
              <w:bottom w:val="single" w:sz="4" w:space="0" w:color="auto"/>
              <w:right w:val="single" w:sz="4" w:space="0" w:color="auto"/>
            </w:tcBorders>
          </w:tcPr>
          <w:p w14:paraId="013C12C2" w14:textId="77777777" w:rsidR="00553227" w:rsidRPr="00553227" w:rsidRDefault="00553227" w:rsidP="00553227">
            <w:pPr>
              <w:jc w:val="right"/>
              <w:rPr>
                <w:color w:val="000000"/>
                <w:sz w:val="22"/>
                <w:szCs w:val="22"/>
              </w:rPr>
            </w:pPr>
          </w:p>
        </w:tc>
        <w:tc>
          <w:tcPr>
            <w:tcW w:w="850" w:type="dxa"/>
            <w:tcBorders>
              <w:top w:val="single" w:sz="4" w:space="0" w:color="auto"/>
              <w:left w:val="nil"/>
              <w:bottom w:val="single" w:sz="4" w:space="0" w:color="auto"/>
              <w:right w:val="single" w:sz="4" w:space="0" w:color="auto"/>
            </w:tcBorders>
          </w:tcPr>
          <w:p w14:paraId="78A85844" w14:textId="77777777" w:rsidR="00553227" w:rsidRPr="00553227" w:rsidRDefault="00553227" w:rsidP="00553227">
            <w:pPr>
              <w:jc w:val="right"/>
              <w:rPr>
                <w:color w:val="000000"/>
                <w:sz w:val="22"/>
                <w:szCs w:val="22"/>
              </w:rPr>
            </w:pPr>
          </w:p>
        </w:tc>
      </w:tr>
      <w:tr w:rsidR="00553227" w:rsidRPr="00553227" w14:paraId="5F77EDBF" w14:textId="3BDCAFB8" w:rsidTr="009A6AD6">
        <w:trPr>
          <w:trHeight w:val="300"/>
        </w:trPr>
        <w:tc>
          <w:tcPr>
            <w:tcW w:w="1425" w:type="dxa"/>
            <w:tcBorders>
              <w:top w:val="nil"/>
              <w:left w:val="single" w:sz="4" w:space="0" w:color="auto"/>
              <w:bottom w:val="single" w:sz="4" w:space="0" w:color="auto"/>
              <w:right w:val="single" w:sz="4" w:space="0" w:color="auto"/>
            </w:tcBorders>
            <w:noWrap/>
            <w:vAlign w:val="center"/>
            <w:hideMark/>
          </w:tcPr>
          <w:p w14:paraId="03226A81" w14:textId="77777777" w:rsidR="00553227" w:rsidRPr="00553227" w:rsidRDefault="00553227" w:rsidP="00553227">
            <w:pPr>
              <w:jc w:val="left"/>
              <w:rPr>
                <w:color w:val="000000"/>
                <w:sz w:val="22"/>
                <w:szCs w:val="22"/>
              </w:rPr>
            </w:pPr>
            <w:r w:rsidRPr="00553227">
              <w:rPr>
                <w:color w:val="000000"/>
                <w:sz w:val="22"/>
                <w:szCs w:val="22"/>
              </w:rPr>
              <w:t>1210</w:t>
            </w:r>
          </w:p>
        </w:tc>
        <w:tc>
          <w:tcPr>
            <w:tcW w:w="726" w:type="dxa"/>
            <w:tcBorders>
              <w:top w:val="single" w:sz="4" w:space="0" w:color="auto"/>
              <w:left w:val="nil"/>
              <w:bottom w:val="single" w:sz="4" w:space="0" w:color="auto"/>
              <w:right w:val="single" w:sz="4" w:space="0" w:color="auto"/>
            </w:tcBorders>
          </w:tcPr>
          <w:p w14:paraId="5A5C7967" w14:textId="7EAA0761" w:rsidR="00553227" w:rsidRPr="00553227" w:rsidRDefault="00553227" w:rsidP="00553227">
            <w:pPr>
              <w:jc w:val="right"/>
              <w:rPr>
                <w:color w:val="000000"/>
                <w:sz w:val="22"/>
                <w:szCs w:val="22"/>
              </w:rPr>
            </w:pPr>
          </w:p>
        </w:tc>
        <w:tc>
          <w:tcPr>
            <w:tcW w:w="801" w:type="dxa"/>
            <w:tcBorders>
              <w:top w:val="single" w:sz="4" w:space="0" w:color="auto"/>
              <w:left w:val="single" w:sz="4" w:space="0" w:color="auto"/>
              <w:bottom w:val="single" w:sz="4" w:space="0" w:color="auto"/>
              <w:right w:val="single" w:sz="4" w:space="0" w:color="auto"/>
            </w:tcBorders>
          </w:tcPr>
          <w:p w14:paraId="28AA5A82" w14:textId="5BEA1650" w:rsidR="00553227" w:rsidRPr="00553227" w:rsidRDefault="00553227" w:rsidP="00553227">
            <w:pPr>
              <w:jc w:val="right"/>
              <w:rPr>
                <w:color w:val="000000"/>
                <w:sz w:val="22"/>
                <w:szCs w:val="22"/>
              </w:rPr>
            </w:pPr>
          </w:p>
        </w:tc>
        <w:tc>
          <w:tcPr>
            <w:tcW w:w="824" w:type="dxa"/>
            <w:tcBorders>
              <w:top w:val="nil"/>
              <w:left w:val="single" w:sz="4" w:space="0" w:color="auto"/>
              <w:bottom w:val="single" w:sz="4" w:space="0" w:color="auto"/>
              <w:right w:val="single" w:sz="4" w:space="0" w:color="auto"/>
            </w:tcBorders>
            <w:noWrap/>
            <w:hideMark/>
          </w:tcPr>
          <w:p w14:paraId="2A5F01E6" w14:textId="0BE55DDE" w:rsidR="00553227" w:rsidRPr="00553227" w:rsidRDefault="00553227" w:rsidP="00553227">
            <w:pPr>
              <w:jc w:val="right"/>
              <w:rPr>
                <w:color w:val="000000"/>
                <w:sz w:val="22"/>
                <w:szCs w:val="22"/>
              </w:rPr>
            </w:pPr>
            <w:r w:rsidRPr="00553227">
              <w:rPr>
                <w:sz w:val="22"/>
                <w:szCs w:val="22"/>
              </w:rPr>
              <w:t>748,31</w:t>
            </w:r>
          </w:p>
        </w:tc>
        <w:tc>
          <w:tcPr>
            <w:tcW w:w="898" w:type="dxa"/>
            <w:tcBorders>
              <w:top w:val="nil"/>
              <w:left w:val="nil"/>
              <w:bottom w:val="single" w:sz="4" w:space="0" w:color="auto"/>
              <w:right w:val="single" w:sz="4" w:space="0" w:color="auto"/>
            </w:tcBorders>
            <w:noWrap/>
            <w:hideMark/>
          </w:tcPr>
          <w:p w14:paraId="19D891C6" w14:textId="5CFD7E2D" w:rsidR="00553227" w:rsidRPr="00553227" w:rsidRDefault="00553227" w:rsidP="00553227">
            <w:pPr>
              <w:jc w:val="right"/>
              <w:rPr>
                <w:color w:val="000000"/>
                <w:sz w:val="22"/>
                <w:szCs w:val="22"/>
              </w:rPr>
            </w:pPr>
            <w:r w:rsidRPr="00553227">
              <w:rPr>
                <w:sz w:val="22"/>
                <w:szCs w:val="22"/>
              </w:rPr>
              <w:t>748,31</w:t>
            </w:r>
          </w:p>
        </w:tc>
        <w:tc>
          <w:tcPr>
            <w:tcW w:w="830" w:type="dxa"/>
            <w:tcBorders>
              <w:top w:val="nil"/>
              <w:left w:val="nil"/>
              <w:bottom w:val="single" w:sz="4" w:space="0" w:color="auto"/>
              <w:right w:val="single" w:sz="4" w:space="0" w:color="auto"/>
            </w:tcBorders>
            <w:noWrap/>
            <w:hideMark/>
          </w:tcPr>
          <w:p w14:paraId="245D1BC5" w14:textId="06069B25" w:rsidR="00553227" w:rsidRPr="00553227" w:rsidRDefault="00553227" w:rsidP="00553227">
            <w:pPr>
              <w:jc w:val="right"/>
              <w:rPr>
                <w:color w:val="000000"/>
                <w:sz w:val="22"/>
                <w:szCs w:val="22"/>
              </w:rPr>
            </w:pPr>
            <w:r w:rsidRPr="00553227">
              <w:rPr>
                <w:sz w:val="22"/>
                <w:szCs w:val="22"/>
              </w:rPr>
              <w:t>748,31</w:t>
            </w:r>
          </w:p>
        </w:tc>
        <w:tc>
          <w:tcPr>
            <w:tcW w:w="895" w:type="dxa"/>
            <w:tcBorders>
              <w:top w:val="nil"/>
              <w:left w:val="nil"/>
              <w:bottom w:val="single" w:sz="4" w:space="0" w:color="auto"/>
              <w:right w:val="single" w:sz="4" w:space="0" w:color="auto"/>
            </w:tcBorders>
            <w:noWrap/>
            <w:hideMark/>
          </w:tcPr>
          <w:p w14:paraId="22FF08F2" w14:textId="68DC686F" w:rsidR="00553227" w:rsidRPr="00553227" w:rsidRDefault="00553227" w:rsidP="00553227">
            <w:pPr>
              <w:jc w:val="right"/>
              <w:rPr>
                <w:color w:val="000000"/>
                <w:sz w:val="22"/>
                <w:szCs w:val="22"/>
              </w:rPr>
            </w:pPr>
            <w:r w:rsidRPr="00553227">
              <w:rPr>
                <w:sz w:val="22"/>
                <w:szCs w:val="22"/>
              </w:rPr>
              <w:t>748,31</w:t>
            </w:r>
          </w:p>
        </w:tc>
        <w:tc>
          <w:tcPr>
            <w:tcW w:w="800" w:type="dxa"/>
            <w:tcBorders>
              <w:top w:val="nil"/>
              <w:left w:val="nil"/>
              <w:bottom w:val="single" w:sz="4" w:space="0" w:color="auto"/>
              <w:right w:val="single" w:sz="4" w:space="0" w:color="auto"/>
            </w:tcBorders>
            <w:hideMark/>
          </w:tcPr>
          <w:p w14:paraId="2D06DE1E" w14:textId="6A9F5FBC" w:rsidR="00553227" w:rsidRPr="00553227" w:rsidRDefault="00553227" w:rsidP="00553227">
            <w:pPr>
              <w:jc w:val="right"/>
              <w:rPr>
                <w:color w:val="000000"/>
                <w:sz w:val="22"/>
                <w:szCs w:val="22"/>
              </w:rPr>
            </w:pPr>
          </w:p>
        </w:tc>
        <w:tc>
          <w:tcPr>
            <w:tcW w:w="895" w:type="dxa"/>
            <w:tcBorders>
              <w:top w:val="nil"/>
              <w:left w:val="nil"/>
              <w:bottom w:val="single" w:sz="4" w:space="0" w:color="auto"/>
              <w:right w:val="single" w:sz="4" w:space="0" w:color="auto"/>
            </w:tcBorders>
            <w:hideMark/>
          </w:tcPr>
          <w:p w14:paraId="7B83F332" w14:textId="7F28A156" w:rsidR="00553227" w:rsidRPr="00553227" w:rsidRDefault="00553227" w:rsidP="00553227">
            <w:pPr>
              <w:jc w:val="right"/>
              <w:rPr>
                <w:color w:val="000000"/>
                <w:sz w:val="22"/>
                <w:szCs w:val="22"/>
              </w:rPr>
            </w:pPr>
          </w:p>
        </w:tc>
        <w:tc>
          <w:tcPr>
            <w:tcW w:w="870" w:type="dxa"/>
            <w:tcBorders>
              <w:top w:val="nil"/>
              <w:left w:val="nil"/>
              <w:bottom w:val="single" w:sz="4" w:space="0" w:color="auto"/>
              <w:right w:val="single" w:sz="4" w:space="0" w:color="auto"/>
            </w:tcBorders>
          </w:tcPr>
          <w:p w14:paraId="1015BE40" w14:textId="54C24B9D" w:rsidR="00553227" w:rsidRPr="00553227" w:rsidRDefault="00553227" w:rsidP="00553227">
            <w:pPr>
              <w:jc w:val="right"/>
              <w:rPr>
                <w:color w:val="000000"/>
                <w:sz w:val="22"/>
                <w:szCs w:val="22"/>
              </w:rPr>
            </w:pPr>
          </w:p>
        </w:tc>
        <w:tc>
          <w:tcPr>
            <w:tcW w:w="845" w:type="dxa"/>
            <w:tcBorders>
              <w:top w:val="nil"/>
              <w:left w:val="nil"/>
              <w:bottom w:val="single" w:sz="4" w:space="0" w:color="auto"/>
              <w:right w:val="single" w:sz="4" w:space="0" w:color="auto"/>
            </w:tcBorders>
          </w:tcPr>
          <w:p w14:paraId="2D30651C" w14:textId="3CDBAB1D" w:rsidR="00553227" w:rsidRPr="00553227" w:rsidRDefault="00553227" w:rsidP="00553227">
            <w:pPr>
              <w:jc w:val="right"/>
              <w:rPr>
                <w:color w:val="000000"/>
                <w:sz w:val="22"/>
                <w:szCs w:val="22"/>
              </w:rPr>
            </w:pPr>
          </w:p>
        </w:tc>
        <w:tc>
          <w:tcPr>
            <w:tcW w:w="821" w:type="dxa"/>
            <w:tcBorders>
              <w:top w:val="nil"/>
              <w:left w:val="nil"/>
              <w:bottom w:val="single" w:sz="4" w:space="0" w:color="auto"/>
              <w:right w:val="single" w:sz="4" w:space="0" w:color="auto"/>
            </w:tcBorders>
          </w:tcPr>
          <w:p w14:paraId="34A39E11" w14:textId="524052A6" w:rsidR="00553227" w:rsidRPr="00553227" w:rsidRDefault="00553227" w:rsidP="00553227">
            <w:pPr>
              <w:jc w:val="right"/>
              <w:rPr>
                <w:color w:val="000000"/>
                <w:sz w:val="22"/>
                <w:szCs w:val="22"/>
              </w:rPr>
            </w:pPr>
          </w:p>
        </w:tc>
        <w:tc>
          <w:tcPr>
            <w:tcW w:w="895" w:type="dxa"/>
            <w:tcBorders>
              <w:top w:val="nil"/>
              <w:left w:val="nil"/>
              <w:bottom w:val="single" w:sz="4" w:space="0" w:color="auto"/>
              <w:right w:val="single" w:sz="4" w:space="0" w:color="auto"/>
            </w:tcBorders>
          </w:tcPr>
          <w:p w14:paraId="03F3C32D" w14:textId="08AF7F5A" w:rsidR="00553227" w:rsidRPr="00553227" w:rsidRDefault="00553227" w:rsidP="00553227">
            <w:pPr>
              <w:jc w:val="right"/>
              <w:rPr>
                <w:color w:val="000000"/>
                <w:sz w:val="22"/>
                <w:szCs w:val="22"/>
              </w:rPr>
            </w:pPr>
          </w:p>
        </w:tc>
        <w:tc>
          <w:tcPr>
            <w:tcW w:w="870" w:type="dxa"/>
            <w:tcBorders>
              <w:top w:val="nil"/>
              <w:left w:val="nil"/>
              <w:bottom w:val="single" w:sz="4" w:space="0" w:color="auto"/>
              <w:right w:val="single" w:sz="4" w:space="0" w:color="auto"/>
            </w:tcBorders>
          </w:tcPr>
          <w:p w14:paraId="39935663" w14:textId="7B3325EB" w:rsidR="00553227" w:rsidRPr="00553227" w:rsidRDefault="00553227" w:rsidP="00553227">
            <w:pPr>
              <w:jc w:val="right"/>
              <w:rPr>
                <w:color w:val="000000"/>
                <w:sz w:val="22"/>
                <w:szCs w:val="22"/>
              </w:rPr>
            </w:pPr>
            <w:r w:rsidRPr="00553227">
              <w:rPr>
                <w:sz w:val="22"/>
                <w:szCs w:val="22"/>
              </w:rPr>
              <w:t>748,31</w:t>
            </w:r>
          </w:p>
        </w:tc>
        <w:tc>
          <w:tcPr>
            <w:tcW w:w="845" w:type="dxa"/>
            <w:tcBorders>
              <w:top w:val="nil"/>
              <w:left w:val="nil"/>
              <w:bottom w:val="single" w:sz="4" w:space="0" w:color="auto"/>
              <w:right w:val="single" w:sz="4" w:space="0" w:color="auto"/>
            </w:tcBorders>
          </w:tcPr>
          <w:p w14:paraId="6465E0EA" w14:textId="3CB43C4A" w:rsidR="00553227" w:rsidRPr="00553227" w:rsidRDefault="00553227" w:rsidP="00553227">
            <w:pPr>
              <w:jc w:val="right"/>
              <w:rPr>
                <w:color w:val="000000"/>
                <w:sz w:val="22"/>
                <w:szCs w:val="22"/>
              </w:rPr>
            </w:pPr>
            <w:r w:rsidRPr="00553227">
              <w:rPr>
                <w:sz w:val="22"/>
                <w:szCs w:val="22"/>
              </w:rPr>
              <w:t>748,31</w:t>
            </w:r>
          </w:p>
        </w:tc>
        <w:tc>
          <w:tcPr>
            <w:tcW w:w="821" w:type="dxa"/>
            <w:tcBorders>
              <w:top w:val="nil"/>
              <w:left w:val="nil"/>
              <w:bottom w:val="single" w:sz="4" w:space="0" w:color="auto"/>
              <w:right w:val="single" w:sz="4" w:space="0" w:color="auto"/>
            </w:tcBorders>
          </w:tcPr>
          <w:p w14:paraId="33725FC1" w14:textId="7E60D5D7" w:rsidR="00553227" w:rsidRPr="00553227" w:rsidRDefault="00553227" w:rsidP="00553227">
            <w:pPr>
              <w:jc w:val="right"/>
              <w:rPr>
                <w:color w:val="000000"/>
                <w:sz w:val="22"/>
                <w:szCs w:val="22"/>
              </w:rPr>
            </w:pPr>
            <w:r w:rsidRPr="00553227">
              <w:rPr>
                <w:sz w:val="22"/>
                <w:szCs w:val="22"/>
              </w:rPr>
              <w:t>61,51</w:t>
            </w:r>
          </w:p>
        </w:tc>
        <w:tc>
          <w:tcPr>
            <w:tcW w:w="895" w:type="dxa"/>
            <w:tcBorders>
              <w:top w:val="nil"/>
              <w:left w:val="nil"/>
              <w:bottom w:val="single" w:sz="4" w:space="0" w:color="auto"/>
              <w:right w:val="single" w:sz="4" w:space="0" w:color="auto"/>
            </w:tcBorders>
          </w:tcPr>
          <w:p w14:paraId="45D0346C" w14:textId="53DBF4E9" w:rsidR="00553227" w:rsidRPr="00553227" w:rsidRDefault="00553227" w:rsidP="00553227">
            <w:pPr>
              <w:jc w:val="right"/>
              <w:rPr>
                <w:color w:val="000000"/>
                <w:sz w:val="22"/>
                <w:szCs w:val="22"/>
              </w:rPr>
            </w:pPr>
            <w:r w:rsidRPr="00553227">
              <w:rPr>
                <w:sz w:val="22"/>
                <w:szCs w:val="22"/>
              </w:rPr>
              <w:t>61,51</w:t>
            </w:r>
          </w:p>
        </w:tc>
        <w:tc>
          <w:tcPr>
            <w:tcW w:w="778" w:type="dxa"/>
            <w:tcBorders>
              <w:top w:val="nil"/>
              <w:left w:val="nil"/>
              <w:bottom w:val="single" w:sz="4" w:space="0" w:color="auto"/>
              <w:right w:val="single" w:sz="4" w:space="0" w:color="auto"/>
            </w:tcBorders>
          </w:tcPr>
          <w:p w14:paraId="1AC25A3D" w14:textId="384F6B8E" w:rsidR="00553227" w:rsidRPr="00553227" w:rsidRDefault="00553227" w:rsidP="00553227">
            <w:pPr>
              <w:jc w:val="right"/>
              <w:rPr>
                <w:color w:val="000000"/>
                <w:sz w:val="22"/>
                <w:szCs w:val="22"/>
              </w:rPr>
            </w:pPr>
            <w:r w:rsidRPr="00553227">
              <w:rPr>
                <w:sz w:val="22"/>
                <w:szCs w:val="22"/>
              </w:rPr>
              <w:t>686,80</w:t>
            </w:r>
          </w:p>
        </w:tc>
        <w:tc>
          <w:tcPr>
            <w:tcW w:w="851" w:type="dxa"/>
            <w:tcBorders>
              <w:top w:val="nil"/>
              <w:left w:val="nil"/>
              <w:bottom w:val="single" w:sz="4" w:space="0" w:color="auto"/>
              <w:right w:val="single" w:sz="4" w:space="0" w:color="auto"/>
            </w:tcBorders>
          </w:tcPr>
          <w:p w14:paraId="39BC783E" w14:textId="59DE096A" w:rsidR="00553227" w:rsidRPr="00553227" w:rsidRDefault="00553227" w:rsidP="00553227">
            <w:pPr>
              <w:jc w:val="right"/>
              <w:rPr>
                <w:color w:val="000000"/>
                <w:sz w:val="22"/>
                <w:szCs w:val="22"/>
              </w:rPr>
            </w:pPr>
            <w:r w:rsidRPr="00553227">
              <w:rPr>
                <w:sz w:val="22"/>
                <w:szCs w:val="22"/>
              </w:rPr>
              <w:t>686,80</w:t>
            </w:r>
          </w:p>
        </w:tc>
        <w:tc>
          <w:tcPr>
            <w:tcW w:w="851" w:type="dxa"/>
            <w:tcBorders>
              <w:top w:val="single" w:sz="4" w:space="0" w:color="auto"/>
              <w:left w:val="nil"/>
              <w:bottom w:val="single" w:sz="4" w:space="0" w:color="auto"/>
              <w:right w:val="single" w:sz="4" w:space="0" w:color="auto"/>
            </w:tcBorders>
          </w:tcPr>
          <w:p w14:paraId="16ED9788" w14:textId="77777777" w:rsidR="00553227" w:rsidRPr="00553227" w:rsidRDefault="00553227" w:rsidP="00553227">
            <w:pPr>
              <w:jc w:val="right"/>
              <w:rPr>
                <w:color w:val="000000"/>
                <w:sz w:val="22"/>
                <w:szCs w:val="22"/>
              </w:rPr>
            </w:pPr>
          </w:p>
        </w:tc>
        <w:tc>
          <w:tcPr>
            <w:tcW w:w="850" w:type="dxa"/>
            <w:tcBorders>
              <w:top w:val="single" w:sz="4" w:space="0" w:color="auto"/>
              <w:left w:val="nil"/>
              <w:bottom w:val="single" w:sz="4" w:space="0" w:color="auto"/>
              <w:right w:val="single" w:sz="4" w:space="0" w:color="auto"/>
            </w:tcBorders>
          </w:tcPr>
          <w:p w14:paraId="1C4DEEAD" w14:textId="77777777" w:rsidR="00553227" w:rsidRPr="00553227" w:rsidRDefault="00553227" w:rsidP="00553227">
            <w:pPr>
              <w:jc w:val="right"/>
              <w:rPr>
                <w:color w:val="000000"/>
                <w:sz w:val="22"/>
                <w:szCs w:val="22"/>
              </w:rPr>
            </w:pPr>
          </w:p>
        </w:tc>
      </w:tr>
      <w:tr w:rsidR="00553227" w:rsidRPr="00553227" w14:paraId="30ECC957" w14:textId="74CA2B9A" w:rsidTr="009A6AD6">
        <w:trPr>
          <w:trHeight w:val="300"/>
        </w:trPr>
        <w:tc>
          <w:tcPr>
            <w:tcW w:w="1425" w:type="dxa"/>
            <w:tcBorders>
              <w:top w:val="nil"/>
              <w:left w:val="single" w:sz="4" w:space="0" w:color="auto"/>
              <w:bottom w:val="single" w:sz="4" w:space="0" w:color="auto"/>
              <w:right w:val="single" w:sz="4" w:space="0" w:color="auto"/>
            </w:tcBorders>
            <w:noWrap/>
            <w:vAlign w:val="center"/>
            <w:hideMark/>
          </w:tcPr>
          <w:p w14:paraId="16E8A26A" w14:textId="77777777" w:rsidR="00553227" w:rsidRPr="00553227" w:rsidRDefault="00553227" w:rsidP="00553227">
            <w:pPr>
              <w:jc w:val="left"/>
              <w:rPr>
                <w:color w:val="000000"/>
                <w:sz w:val="22"/>
                <w:szCs w:val="22"/>
              </w:rPr>
            </w:pPr>
            <w:r w:rsidRPr="00553227">
              <w:rPr>
                <w:color w:val="000000"/>
                <w:sz w:val="22"/>
                <w:szCs w:val="22"/>
              </w:rPr>
              <w:t>2310</w:t>
            </w:r>
          </w:p>
        </w:tc>
        <w:tc>
          <w:tcPr>
            <w:tcW w:w="726" w:type="dxa"/>
            <w:tcBorders>
              <w:top w:val="single" w:sz="4" w:space="0" w:color="auto"/>
              <w:left w:val="nil"/>
              <w:bottom w:val="single" w:sz="4" w:space="0" w:color="auto"/>
              <w:right w:val="single" w:sz="4" w:space="0" w:color="auto"/>
            </w:tcBorders>
          </w:tcPr>
          <w:p w14:paraId="75AB70CE" w14:textId="6EC7FE55" w:rsidR="00553227" w:rsidRPr="00553227" w:rsidRDefault="00553227" w:rsidP="00553227">
            <w:pPr>
              <w:jc w:val="right"/>
              <w:rPr>
                <w:color w:val="000000"/>
                <w:sz w:val="22"/>
                <w:szCs w:val="22"/>
              </w:rPr>
            </w:pPr>
            <w:r w:rsidRPr="00553227">
              <w:rPr>
                <w:sz w:val="22"/>
                <w:szCs w:val="22"/>
              </w:rPr>
              <w:t>13,62</w:t>
            </w:r>
          </w:p>
        </w:tc>
        <w:tc>
          <w:tcPr>
            <w:tcW w:w="801" w:type="dxa"/>
            <w:tcBorders>
              <w:top w:val="single" w:sz="4" w:space="0" w:color="auto"/>
              <w:left w:val="single" w:sz="4" w:space="0" w:color="auto"/>
              <w:bottom w:val="single" w:sz="4" w:space="0" w:color="auto"/>
              <w:right w:val="single" w:sz="4" w:space="0" w:color="auto"/>
            </w:tcBorders>
          </w:tcPr>
          <w:p w14:paraId="4D1386CC" w14:textId="684376F7" w:rsidR="00553227" w:rsidRPr="00553227" w:rsidRDefault="00553227" w:rsidP="00553227">
            <w:pPr>
              <w:jc w:val="right"/>
              <w:rPr>
                <w:color w:val="000000"/>
                <w:sz w:val="22"/>
                <w:szCs w:val="22"/>
              </w:rPr>
            </w:pPr>
            <w:r w:rsidRPr="00553227">
              <w:rPr>
                <w:sz w:val="22"/>
                <w:szCs w:val="22"/>
              </w:rPr>
              <w:t>13,62</w:t>
            </w:r>
          </w:p>
        </w:tc>
        <w:tc>
          <w:tcPr>
            <w:tcW w:w="824" w:type="dxa"/>
            <w:tcBorders>
              <w:top w:val="nil"/>
              <w:left w:val="single" w:sz="4" w:space="0" w:color="auto"/>
              <w:bottom w:val="single" w:sz="4" w:space="0" w:color="auto"/>
              <w:right w:val="single" w:sz="4" w:space="0" w:color="auto"/>
            </w:tcBorders>
            <w:noWrap/>
            <w:hideMark/>
          </w:tcPr>
          <w:p w14:paraId="0127129C" w14:textId="1934B56D" w:rsidR="00553227" w:rsidRPr="00553227" w:rsidRDefault="00553227" w:rsidP="00553227">
            <w:pPr>
              <w:jc w:val="right"/>
              <w:rPr>
                <w:color w:val="000000"/>
                <w:sz w:val="22"/>
                <w:szCs w:val="22"/>
              </w:rPr>
            </w:pPr>
            <w:r w:rsidRPr="00553227">
              <w:rPr>
                <w:sz w:val="22"/>
                <w:szCs w:val="22"/>
              </w:rPr>
              <w:t>1,78</w:t>
            </w:r>
          </w:p>
        </w:tc>
        <w:tc>
          <w:tcPr>
            <w:tcW w:w="898" w:type="dxa"/>
            <w:tcBorders>
              <w:top w:val="nil"/>
              <w:left w:val="nil"/>
              <w:bottom w:val="single" w:sz="4" w:space="0" w:color="auto"/>
              <w:right w:val="single" w:sz="4" w:space="0" w:color="auto"/>
            </w:tcBorders>
            <w:noWrap/>
            <w:hideMark/>
          </w:tcPr>
          <w:p w14:paraId="53019D9F" w14:textId="07789897" w:rsidR="00553227" w:rsidRPr="00553227" w:rsidRDefault="00553227" w:rsidP="00553227">
            <w:pPr>
              <w:jc w:val="right"/>
              <w:rPr>
                <w:color w:val="000000"/>
                <w:sz w:val="22"/>
                <w:szCs w:val="22"/>
              </w:rPr>
            </w:pPr>
            <w:r w:rsidRPr="00553227">
              <w:rPr>
                <w:sz w:val="22"/>
                <w:szCs w:val="22"/>
              </w:rPr>
              <w:t>1,78</w:t>
            </w:r>
          </w:p>
        </w:tc>
        <w:tc>
          <w:tcPr>
            <w:tcW w:w="830" w:type="dxa"/>
            <w:tcBorders>
              <w:top w:val="nil"/>
              <w:left w:val="nil"/>
              <w:bottom w:val="single" w:sz="4" w:space="0" w:color="auto"/>
              <w:right w:val="single" w:sz="4" w:space="0" w:color="auto"/>
            </w:tcBorders>
            <w:noWrap/>
            <w:hideMark/>
          </w:tcPr>
          <w:p w14:paraId="0008CA63" w14:textId="022EF77D" w:rsidR="00553227" w:rsidRPr="00553227" w:rsidRDefault="00553227" w:rsidP="00553227">
            <w:pPr>
              <w:jc w:val="right"/>
              <w:rPr>
                <w:color w:val="000000"/>
                <w:sz w:val="22"/>
                <w:szCs w:val="22"/>
              </w:rPr>
            </w:pPr>
            <w:r w:rsidRPr="00553227">
              <w:rPr>
                <w:sz w:val="22"/>
                <w:szCs w:val="22"/>
              </w:rPr>
              <w:t>15,40</w:t>
            </w:r>
          </w:p>
        </w:tc>
        <w:tc>
          <w:tcPr>
            <w:tcW w:w="895" w:type="dxa"/>
            <w:tcBorders>
              <w:top w:val="nil"/>
              <w:left w:val="nil"/>
              <w:bottom w:val="single" w:sz="4" w:space="0" w:color="auto"/>
              <w:right w:val="single" w:sz="4" w:space="0" w:color="auto"/>
            </w:tcBorders>
            <w:noWrap/>
            <w:hideMark/>
          </w:tcPr>
          <w:p w14:paraId="6C48ECF0" w14:textId="4A9C0CFC" w:rsidR="00553227" w:rsidRPr="00553227" w:rsidRDefault="00553227" w:rsidP="00553227">
            <w:pPr>
              <w:jc w:val="right"/>
              <w:rPr>
                <w:color w:val="000000"/>
                <w:sz w:val="22"/>
                <w:szCs w:val="22"/>
              </w:rPr>
            </w:pPr>
            <w:r w:rsidRPr="00553227">
              <w:rPr>
                <w:sz w:val="22"/>
                <w:szCs w:val="22"/>
              </w:rPr>
              <w:t>15,40</w:t>
            </w:r>
          </w:p>
        </w:tc>
        <w:tc>
          <w:tcPr>
            <w:tcW w:w="800" w:type="dxa"/>
            <w:tcBorders>
              <w:top w:val="nil"/>
              <w:left w:val="nil"/>
              <w:bottom w:val="single" w:sz="4" w:space="0" w:color="auto"/>
              <w:right w:val="single" w:sz="4" w:space="0" w:color="auto"/>
            </w:tcBorders>
            <w:hideMark/>
          </w:tcPr>
          <w:p w14:paraId="44B69D23" w14:textId="5FAB0932" w:rsidR="00553227" w:rsidRPr="00553227" w:rsidRDefault="00553227" w:rsidP="00553227">
            <w:pPr>
              <w:jc w:val="right"/>
              <w:rPr>
                <w:color w:val="000000"/>
                <w:sz w:val="22"/>
                <w:szCs w:val="22"/>
              </w:rPr>
            </w:pPr>
          </w:p>
        </w:tc>
        <w:tc>
          <w:tcPr>
            <w:tcW w:w="895" w:type="dxa"/>
            <w:tcBorders>
              <w:top w:val="nil"/>
              <w:left w:val="nil"/>
              <w:bottom w:val="single" w:sz="4" w:space="0" w:color="auto"/>
              <w:right w:val="single" w:sz="4" w:space="0" w:color="auto"/>
            </w:tcBorders>
            <w:hideMark/>
          </w:tcPr>
          <w:p w14:paraId="2CB72933" w14:textId="3F8CA159" w:rsidR="00553227" w:rsidRPr="00553227" w:rsidRDefault="00553227" w:rsidP="00553227">
            <w:pPr>
              <w:jc w:val="right"/>
              <w:rPr>
                <w:color w:val="000000"/>
                <w:sz w:val="22"/>
                <w:szCs w:val="22"/>
              </w:rPr>
            </w:pPr>
          </w:p>
        </w:tc>
        <w:tc>
          <w:tcPr>
            <w:tcW w:w="870" w:type="dxa"/>
            <w:tcBorders>
              <w:top w:val="nil"/>
              <w:left w:val="nil"/>
              <w:bottom w:val="single" w:sz="4" w:space="0" w:color="auto"/>
              <w:right w:val="single" w:sz="4" w:space="0" w:color="auto"/>
            </w:tcBorders>
          </w:tcPr>
          <w:p w14:paraId="09B44912" w14:textId="2FD88D52" w:rsidR="00553227" w:rsidRPr="00553227" w:rsidRDefault="00553227" w:rsidP="00553227">
            <w:pPr>
              <w:jc w:val="right"/>
              <w:rPr>
                <w:color w:val="000000"/>
                <w:sz w:val="22"/>
                <w:szCs w:val="22"/>
              </w:rPr>
            </w:pPr>
            <w:r w:rsidRPr="00553227">
              <w:rPr>
                <w:sz w:val="22"/>
                <w:szCs w:val="22"/>
              </w:rPr>
              <w:t>15,40</w:t>
            </w:r>
          </w:p>
        </w:tc>
        <w:tc>
          <w:tcPr>
            <w:tcW w:w="845" w:type="dxa"/>
            <w:tcBorders>
              <w:top w:val="nil"/>
              <w:left w:val="nil"/>
              <w:bottom w:val="single" w:sz="4" w:space="0" w:color="auto"/>
              <w:right w:val="single" w:sz="4" w:space="0" w:color="auto"/>
            </w:tcBorders>
          </w:tcPr>
          <w:p w14:paraId="6463EC36" w14:textId="4E5CAEEA" w:rsidR="00553227" w:rsidRPr="00553227" w:rsidRDefault="00553227" w:rsidP="00553227">
            <w:pPr>
              <w:jc w:val="right"/>
              <w:rPr>
                <w:color w:val="000000"/>
                <w:sz w:val="22"/>
                <w:szCs w:val="22"/>
              </w:rPr>
            </w:pPr>
            <w:r w:rsidRPr="00553227">
              <w:rPr>
                <w:sz w:val="22"/>
                <w:szCs w:val="22"/>
              </w:rPr>
              <w:t>46,20</w:t>
            </w:r>
          </w:p>
        </w:tc>
        <w:tc>
          <w:tcPr>
            <w:tcW w:w="821" w:type="dxa"/>
            <w:tcBorders>
              <w:top w:val="nil"/>
              <w:left w:val="nil"/>
              <w:bottom w:val="single" w:sz="4" w:space="0" w:color="auto"/>
              <w:right w:val="single" w:sz="4" w:space="0" w:color="auto"/>
            </w:tcBorders>
          </w:tcPr>
          <w:p w14:paraId="6869C80E" w14:textId="54AF3381" w:rsidR="00553227" w:rsidRPr="00553227" w:rsidRDefault="00553227" w:rsidP="00553227">
            <w:pPr>
              <w:jc w:val="right"/>
              <w:rPr>
                <w:color w:val="000000"/>
                <w:sz w:val="22"/>
                <w:szCs w:val="22"/>
              </w:rPr>
            </w:pPr>
          </w:p>
        </w:tc>
        <w:tc>
          <w:tcPr>
            <w:tcW w:w="895" w:type="dxa"/>
            <w:tcBorders>
              <w:top w:val="nil"/>
              <w:left w:val="nil"/>
              <w:bottom w:val="single" w:sz="4" w:space="0" w:color="auto"/>
              <w:right w:val="single" w:sz="4" w:space="0" w:color="auto"/>
            </w:tcBorders>
          </w:tcPr>
          <w:p w14:paraId="3D2CA544" w14:textId="6057B64D" w:rsidR="00553227" w:rsidRPr="00553227" w:rsidRDefault="00553227" w:rsidP="00553227">
            <w:pPr>
              <w:jc w:val="right"/>
              <w:rPr>
                <w:color w:val="000000"/>
                <w:sz w:val="22"/>
                <w:szCs w:val="22"/>
              </w:rPr>
            </w:pPr>
          </w:p>
        </w:tc>
        <w:tc>
          <w:tcPr>
            <w:tcW w:w="870" w:type="dxa"/>
            <w:tcBorders>
              <w:top w:val="nil"/>
              <w:left w:val="nil"/>
              <w:bottom w:val="single" w:sz="4" w:space="0" w:color="auto"/>
              <w:right w:val="single" w:sz="4" w:space="0" w:color="auto"/>
            </w:tcBorders>
          </w:tcPr>
          <w:p w14:paraId="74CCF5EB" w14:textId="43576A54" w:rsidR="00553227" w:rsidRPr="00553227" w:rsidRDefault="00553227" w:rsidP="00553227">
            <w:pPr>
              <w:jc w:val="right"/>
              <w:rPr>
                <w:color w:val="000000"/>
                <w:sz w:val="22"/>
                <w:szCs w:val="22"/>
              </w:rPr>
            </w:pPr>
            <w:r w:rsidRPr="00553227">
              <w:rPr>
                <w:sz w:val="22"/>
                <w:szCs w:val="22"/>
              </w:rPr>
              <w:t>15,40</w:t>
            </w:r>
          </w:p>
        </w:tc>
        <w:tc>
          <w:tcPr>
            <w:tcW w:w="845" w:type="dxa"/>
            <w:tcBorders>
              <w:top w:val="nil"/>
              <w:left w:val="nil"/>
              <w:bottom w:val="single" w:sz="4" w:space="0" w:color="auto"/>
              <w:right w:val="single" w:sz="4" w:space="0" w:color="auto"/>
            </w:tcBorders>
          </w:tcPr>
          <w:p w14:paraId="76033EDD" w14:textId="3791CD9B" w:rsidR="00553227" w:rsidRPr="00553227" w:rsidRDefault="00553227" w:rsidP="00553227">
            <w:pPr>
              <w:jc w:val="right"/>
              <w:rPr>
                <w:color w:val="000000"/>
                <w:sz w:val="22"/>
                <w:szCs w:val="22"/>
              </w:rPr>
            </w:pPr>
            <w:r w:rsidRPr="00553227">
              <w:rPr>
                <w:sz w:val="22"/>
                <w:szCs w:val="22"/>
              </w:rPr>
              <w:t>15,40</w:t>
            </w:r>
          </w:p>
        </w:tc>
        <w:tc>
          <w:tcPr>
            <w:tcW w:w="821" w:type="dxa"/>
            <w:tcBorders>
              <w:top w:val="nil"/>
              <w:left w:val="nil"/>
              <w:bottom w:val="single" w:sz="4" w:space="0" w:color="auto"/>
              <w:right w:val="single" w:sz="4" w:space="0" w:color="auto"/>
            </w:tcBorders>
          </w:tcPr>
          <w:p w14:paraId="758FA648" w14:textId="6F8973E5" w:rsidR="00553227" w:rsidRPr="00553227" w:rsidRDefault="00553227" w:rsidP="00553227">
            <w:pPr>
              <w:jc w:val="right"/>
              <w:rPr>
                <w:color w:val="000000"/>
                <w:sz w:val="22"/>
                <w:szCs w:val="22"/>
              </w:rPr>
            </w:pPr>
          </w:p>
        </w:tc>
        <w:tc>
          <w:tcPr>
            <w:tcW w:w="895" w:type="dxa"/>
            <w:tcBorders>
              <w:top w:val="nil"/>
              <w:left w:val="nil"/>
              <w:bottom w:val="single" w:sz="4" w:space="0" w:color="auto"/>
              <w:right w:val="single" w:sz="4" w:space="0" w:color="auto"/>
            </w:tcBorders>
          </w:tcPr>
          <w:p w14:paraId="22EB1E0E" w14:textId="07300810" w:rsidR="00553227" w:rsidRPr="00553227" w:rsidRDefault="00553227" w:rsidP="00553227">
            <w:pPr>
              <w:jc w:val="right"/>
              <w:rPr>
                <w:color w:val="000000"/>
                <w:sz w:val="22"/>
                <w:szCs w:val="22"/>
              </w:rPr>
            </w:pPr>
          </w:p>
        </w:tc>
        <w:tc>
          <w:tcPr>
            <w:tcW w:w="778" w:type="dxa"/>
            <w:tcBorders>
              <w:top w:val="nil"/>
              <w:left w:val="nil"/>
              <w:bottom w:val="single" w:sz="4" w:space="0" w:color="auto"/>
              <w:right w:val="single" w:sz="4" w:space="0" w:color="auto"/>
            </w:tcBorders>
          </w:tcPr>
          <w:p w14:paraId="55F1D969" w14:textId="77777777" w:rsidR="00553227" w:rsidRPr="00553227" w:rsidRDefault="00553227" w:rsidP="00553227">
            <w:pPr>
              <w:jc w:val="right"/>
              <w:rPr>
                <w:color w:val="000000"/>
                <w:sz w:val="22"/>
                <w:szCs w:val="22"/>
              </w:rPr>
            </w:pPr>
          </w:p>
        </w:tc>
        <w:tc>
          <w:tcPr>
            <w:tcW w:w="851" w:type="dxa"/>
            <w:tcBorders>
              <w:top w:val="nil"/>
              <w:left w:val="nil"/>
              <w:bottom w:val="single" w:sz="4" w:space="0" w:color="auto"/>
              <w:right w:val="single" w:sz="4" w:space="0" w:color="auto"/>
            </w:tcBorders>
          </w:tcPr>
          <w:p w14:paraId="3D3B2B85" w14:textId="77777777" w:rsidR="00553227" w:rsidRPr="00553227" w:rsidRDefault="00553227" w:rsidP="00553227">
            <w:pPr>
              <w:jc w:val="right"/>
              <w:rPr>
                <w:color w:val="000000"/>
                <w:sz w:val="22"/>
                <w:szCs w:val="22"/>
              </w:rPr>
            </w:pPr>
          </w:p>
        </w:tc>
        <w:tc>
          <w:tcPr>
            <w:tcW w:w="851" w:type="dxa"/>
            <w:tcBorders>
              <w:top w:val="single" w:sz="4" w:space="0" w:color="auto"/>
              <w:left w:val="nil"/>
              <w:bottom w:val="single" w:sz="4" w:space="0" w:color="auto"/>
              <w:right w:val="single" w:sz="4" w:space="0" w:color="auto"/>
            </w:tcBorders>
          </w:tcPr>
          <w:p w14:paraId="72A1365A" w14:textId="77777777" w:rsidR="00553227" w:rsidRPr="00553227" w:rsidRDefault="00553227" w:rsidP="00553227">
            <w:pPr>
              <w:jc w:val="right"/>
              <w:rPr>
                <w:color w:val="000000"/>
                <w:sz w:val="22"/>
                <w:szCs w:val="22"/>
              </w:rPr>
            </w:pPr>
          </w:p>
        </w:tc>
        <w:tc>
          <w:tcPr>
            <w:tcW w:w="850" w:type="dxa"/>
            <w:tcBorders>
              <w:top w:val="single" w:sz="4" w:space="0" w:color="auto"/>
              <w:left w:val="nil"/>
              <w:bottom w:val="single" w:sz="4" w:space="0" w:color="auto"/>
              <w:right w:val="single" w:sz="4" w:space="0" w:color="auto"/>
            </w:tcBorders>
          </w:tcPr>
          <w:p w14:paraId="0AF79B19" w14:textId="77777777" w:rsidR="00553227" w:rsidRPr="00553227" w:rsidRDefault="00553227" w:rsidP="00553227">
            <w:pPr>
              <w:jc w:val="right"/>
              <w:rPr>
                <w:color w:val="000000"/>
                <w:sz w:val="22"/>
                <w:szCs w:val="22"/>
              </w:rPr>
            </w:pPr>
          </w:p>
        </w:tc>
      </w:tr>
      <w:tr w:rsidR="00553227" w:rsidRPr="00553227" w14:paraId="31B3ECA4" w14:textId="5805D424" w:rsidTr="009A6AD6">
        <w:trPr>
          <w:trHeight w:val="300"/>
        </w:trPr>
        <w:tc>
          <w:tcPr>
            <w:tcW w:w="1425" w:type="dxa"/>
            <w:tcBorders>
              <w:top w:val="nil"/>
              <w:left w:val="single" w:sz="4" w:space="0" w:color="auto"/>
              <w:bottom w:val="single" w:sz="4" w:space="0" w:color="auto"/>
              <w:right w:val="single" w:sz="4" w:space="0" w:color="auto"/>
            </w:tcBorders>
            <w:noWrap/>
            <w:vAlign w:val="center"/>
            <w:hideMark/>
          </w:tcPr>
          <w:p w14:paraId="06F4E8AC" w14:textId="77777777" w:rsidR="00553227" w:rsidRPr="00553227" w:rsidRDefault="00553227" w:rsidP="00553227">
            <w:pPr>
              <w:jc w:val="left"/>
              <w:rPr>
                <w:color w:val="000000"/>
                <w:sz w:val="22"/>
                <w:szCs w:val="22"/>
              </w:rPr>
            </w:pPr>
            <w:r w:rsidRPr="00553227">
              <w:rPr>
                <w:color w:val="000000"/>
                <w:sz w:val="22"/>
                <w:szCs w:val="22"/>
              </w:rPr>
              <w:t>2410</w:t>
            </w:r>
          </w:p>
        </w:tc>
        <w:tc>
          <w:tcPr>
            <w:tcW w:w="726" w:type="dxa"/>
            <w:tcBorders>
              <w:top w:val="single" w:sz="4" w:space="0" w:color="auto"/>
              <w:left w:val="nil"/>
              <w:bottom w:val="single" w:sz="4" w:space="0" w:color="auto"/>
              <w:right w:val="single" w:sz="4" w:space="0" w:color="auto"/>
            </w:tcBorders>
          </w:tcPr>
          <w:p w14:paraId="7C8ECEB2" w14:textId="4101F8E2" w:rsidR="00553227" w:rsidRPr="00553227" w:rsidRDefault="00553227" w:rsidP="00553227">
            <w:pPr>
              <w:jc w:val="right"/>
              <w:rPr>
                <w:color w:val="000000"/>
                <w:sz w:val="22"/>
                <w:szCs w:val="22"/>
              </w:rPr>
            </w:pPr>
            <w:r w:rsidRPr="00553227">
              <w:rPr>
                <w:sz w:val="22"/>
                <w:szCs w:val="22"/>
              </w:rPr>
              <w:t>46,10</w:t>
            </w:r>
          </w:p>
        </w:tc>
        <w:tc>
          <w:tcPr>
            <w:tcW w:w="801" w:type="dxa"/>
            <w:tcBorders>
              <w:top w:val="single" w:sz="4" w:space="0" w:color="auto"/>
              <w:left w:val="single" w:sz="4" w:space="0" w:color="auto"/>
              <w:bottom w:val="single" w:sz="4" w:space="0" w:color="auto"/>
              <w:right w:val="single" w:sz="4" w:space="0" w:color="auto"/>
            </w:tcBorders>
          </w:tcPr>
          <w:p w14:paraId="0D9C760F" w14:textId="6DDDC5EA" w:rsidR="00553227" w:rsidRPr="00553227" w:rsidRDefault="00553227" w:rsidP="00553227">
            <w:pPr>
              <w:jc w:val="right"/>
              <w:rPr>
                <w:color w:val="000000"/>
                <w:sz w:val="22"/>
                <w:szCs w:val="22"/>
              </w:rPr>
            </w:pPr>
            <w:r w:rsidRPr="00553227">
              <w:rPr>
                <w:sz w:val="22"/>
                <w:szCs w:val="22"/>
              </w:rPr>
              <w:t>46,10</w:t>
            </w:r>
          </w:p>
        </w:tc>
        <w:tc>
          <w:tcPr>
            <w:tcW w:w="824" w:type="dxa"/>
            <w:tcBorders>
              <w:top w:val="nil"/>
              <w:left w:val="single" w:sz="4" w:space="0" w:color="auto"/>
              <w:bottom w:val="single" w:sz="4" w:space="0" w:color="auto"/>
              <w:right w:val="single" w:sz="4" w:space="0" w:color="auto"/>
            </w:tcBorders>
            <w:noWrap/>
            <w:hideMark/>
          </w:tcPr>
          <w:p w14:paraId="4669C66F" w14:textId="148B1B6C" w:rsidR="00553227" w:rsidRPr="00553227" w:rsidRDefault="00553227" w:rsidP="00553227">
            <w:pPr>
              <w:jc w:val="right"/>
              <w:rPr>
                <w:color w:val="000000"/>
                <w:sz w:val="22"/>
                <w:szCs w:val="22"/>
              </w:rPr>
            </w:pPr>
            <w:r w:rsidRPr="00553227">
              <w:rPr>
                <w:sz w:val="22"/>
                <w:szCs w:val="22"/>
              </w:rPr>
              <w:t>0,62</w:t>
            </w:r>
          </w:p>
        </w:tc>
        <w:tc>
          <w:tcPr>
            <w:tcW w:w="898" w:type="dxa"/>
            <w:tcBorders>
              <w:top w:val="nil"/>
              <w:left w:val="nil"/>
              <w:bottom w:val="single" w:sz="4" w:space="0" w:color="auto"/>
              <w:right w:val="single" w:sz="4" w:space="0" w:color="auto"/>
            </w:tcBorders>
            <w:noWrap/>
            <w:hideMark/>
          </w:tcPr>
          <w:p w14:paraId="62EE77E0" w14:textId="38399AB4" w:rsidR="00553227" w:rsidRPr="00553227" w:rsidRDefault="00553227" w:rsidP="00553227">
            <w:pPr>
              <w:jc w:val="right"/>
              <w:rPr>
                <w:color w:val="000000"/>
                <w:sz w:val="22"/>
                <w:szCs w:val="22"/>
              </w:rPr>
            </w:pPr>
            <w:r w:rsidRPr="00553227">
              <w:rPr>
                <w:sz w:val="22"/>
                <w:szCs w:val="22"/>
              </w:rPr>
              <w:t>0,62</w:t>
            </w:r>
          </w:p>
        </w:tc>
        <w:tc>
          <w:tcPr>
            <w:tcW w:w="830" w:type="dxa"/>
            <w:tcBorders>
              <w:top w:val="nil"/>
              <w:left w:val="nil"/>
              <w:bottom w:val="single" w:sz="4" w:space="0" w:color="auto"/>
              <w:right w:val="single" w:sz="4" w:space="0" w:color="auto"/>
            </w:tcBorders>
            <w:noWrap/>
            <w:hideMark/>
          </w:tcPr>
          <w:p w14:paraId="7179A743" w14:textId="718C53F8" w:rsidR="00553227" w:rsidRPr="00553227" w:rsidRDefault="00553227" w:rsidP="00553227">
            <w:pPr>
              <w:jc w:val="right"/>
              <w:rPr>
                <w:color w:val="000000"/>
                <w:sz w:val="22"/>
                <w:szCs w:val="22"/>
              </w:rPr>
            </w:pPr>
            <w:r w:rsidRPr="00553227">
              <w:rPr>
                <w:sz w:val="22"/>
                <w:szCs w:val="22"/>
              </w:rPr>
              <w:t>46,72</w:t>
            </w:r>
          </w:p>
        </w:tc>
        <w:tc>
          <w:tcPr>
            <w:tcW w:w="895" w:type="dxa"/>
            <w:tcBorders>
              <w:top w:val="nil"/>
              <w:left w:val="nil"/>
              <w:bottom w:val="single" w:sz="4" w:space="0" w:color="auto"/>
              <w:right w:val="single" w:sz="4" w:space="0" w:color="auto"/>
            </w:tcBorders>
            <w:noWrap/>
            <w:hideMark/>
          </w:tcPr>
          <w:p w14:paraId="63129BD7" w14:textId="18F98547" w:rsidR="00553227" w:rsidRPr="00553227" w:rsidRDefault="00553227" w:rsidP="00553227">
            <w:pPr>
              <w:jc w:val="right"/>
              <w:rPr>
                <w:color w:val="000000"/>
                <w:sz w:val="22"/>
                <w:szCs w:val="22"/>
              </w:rPr>
            </w:pPr>
            <w:r w:rsidRPr="00553227">
              <w:rPr>
                <w:sz w:val="22"/>
                <w:szCs w:val="22"/>
              </w:rPr>
              <w:t>46,72</w:t>
            </w:r>
          </w:p>
        </w:tc>
        <w:tc>
          <w:tcPr>
            <w:tcW w:w="800" w:type="dxa"/>
            <w:tcBorders>
              <w:top w:val="nil"/>
              <w:left w:val="nil"/>
              <w:bottom w:val="single" w:sz="4" w:space="0" w:color="auto"/>
              <w:right w:val="single" w:sz="4" w:space="0" w:color="auto"/>
            </w:tcBorders>
            <w:hideMark/>
          </w:tcPr>
          <w:p w14:paraId="5BF17386" w14:textId="377AAEF0" w:rsidR="00553227" w:rsidRPr="00553227" w:rsidRDefault="00553227" w:rsidP="00553227">
            <w:pPr>
              <w:jc w:val="right"/>
              <w:rPr>
                <w:color w:val="000000"/>
                <w:sz w:val="22"/>
                <w:szCs w:val="22"/>
              </w:rPr>
            </w:pPr>
          </w:p>
        </w:tc>
        <w:tc>
          <w:tcPr>
            <w:tcW w:w="895" w:type="dxa"/>
            <w:tcBorders>
              <w:top w:val="nil"/>
              <w:left w:val="nil"/>
              <w:bottom w:val="single" w:sz="4" w:space="0" w:color="auto"/>
              <w:right w:val="single" w:sz="4" w:space="0" w:color="auto"/>
            </w:tcBorders>
            <w:hideMark/>
          </w:tcPr>
          <w:p w14:paraId="58E9D583" w14:textId="7896053A" w:rsidR="00553227" w:rsidRPr="00553227" w:rsidRDefault="00553227" w:rsidP="00553227">
            <w:pPr>
              <w:jc w:val="right"/>
              <w:rPr>
                <w:color w:val="000000"/>
                <w:sz w:val="22"/>
                <w:szCs w:val="22"/>
              </w:rPr>
            </w:pPr>
          </w:p>
        </w:tc>
        <w:tc>
          <w:tcPr>
            <w:tcW w:w="870" w:type="dxa"/>
            <w:tcBorders>
              <w:top w:val="nil"/>
              <w:left w:val="nil"/>
              <w:bottom w:val="single" w:sz="4" w:space="0" w:color="auto"/>
              <w:right w:val="single" w:sz="4" w:space="0" w:color="auto"/>
            </w:tcBorders>
          </w:tcPr>
          <w:p w14:paraId="1DB0E9C5" w14:textId="516F4F25" w:rsidR="00553227" w:rsidRPr="00553227" w:rsidRDefault="00553227" w:rsidP="00553227">
            <w:pPr>
              <w:jc w:val="right"/>
              <w:rPr>
                <w:color w:val="000000"/>
                <w:sz w:val="22"/>
                <w:szCs w:val="22"/>
              </w:rPr>
            </w:pPr>
            <w:r w:rsidRPr="00553227">
              <w:rPr>
                <w:sz w:val="22"/>
                <w:szCs w:val="22"/>
              </w:rPr>
              <w:t>46,10</w:t>
            </w:r>
          </w:p>
        </w:tc>
        <w:tc>
          <w:tcPr>
            <w:tcW w:w="845" w:type="dxa"/>
            <w:tcBorders>
              <w:top w:val="nil"/>
              <w:left w:val="nil"/>
              <w:bottom w:val="single" w:sz="4" w:space="0" w:color="auto"/>
              <w:right w:val="single" w:sz="4" w:space="0" w:color="auto"/>
            </w:tcBorders>
          </w:tcPr>
          <w:p w14:paraId="2704E29D" w14:textId="397C7F57" w:rsidR="00553227" w:rsidRPr="00553227" w:rsidRDefault="00553227" w:rsidP="00553227">
            <w:pPr>
              <w:jc w:val="right"/>
              <w:rPr>
                <w:color w:val="000000"/>
                <w:sz w:val="22"/>
                <w:szCs w:val="22"/>
              </w:rPr>
            </w:pPr>
            <w:r w:rsidRPr="00553227">
              <w:rPr>
                <w:sz w:val="22"/>
                <w:szCs w:val="22"/>
              </w:rPr>
              <w:t>138,30</w:t>
            </w:r>
          </w:p>
        </w:tc>
        <w:tc>
          <w:tcPr>
            <w:tcW w:w="821" w:type="dxa"/>
            <w:tcBorders>
              <w:top w:val="nil"/>
              <w:left w:val="nil"/>
              <w:bottom w:val="single" w:sz="4" w:space="0" w:color="auto"/>
              <w:right w:val="single" w:sz="4" w:space="0" w:color="auto"/>
            </w:tcBorders>
          </w:tcPr>
          <w:p w14:paraId="017675C8" w14:textId="782DF522" w:rsidR="00553227" w:rsidRPr="00553227" w:rsidRDefault="00553227" w:rsidP="00553227">
            <w:pPr>
              <w:jc w:val="right"/>
              <w:rPr>
                <w:color w:val="000000"/>
                <w:sz w:val="22"/>
                <w:szCs w:val="22"/>
              </w:rPr>
            </w:pPr>
          </w:p>
        </w:tc>
        <w:tc>
          <w:tcPr>
            <w:tcW w:w="895" w:type="dxa"/>
            <w:tcBorders>
              <w:top w:val="nil"/>
              <w:left w:val="nil"/>
              <w:bottom w:val="single" w:sz="4" w:space="0" w:color="auto"/>
              <w:right w:val="single" w:sz="4" w:space="0" w:color="auto"/>
            </w:tcBorders>
          </w:tcPr>
          <w:p w14:paraId="38913DD7" w14:textId="162212F7" w:rsidR="00553227" w:rsidRPr="00553227" w:rsidRDefault="00553227" w:rsidP="00553227">
            <w:pPr>
              <w:jc w:val="right"/>
              <w:rPr>
                <w:color w:val="000000"/>
                <w:sz w:val="22"/>
                <w:szCs w:val="22"/>
              </w:rPr>
            </w:pPr>
          </w:p>
        </w:tc>
        <w:tc>
          <w:tcPr>
            <w:tcW w:w="870" w:type="dxa"/>
            <w:tcBorders>
              <w:top w:val="nil"/>
              <w:left w:val="nil"/>
              <w:bottom w:val="single" w:sz="4" w:space="0" w:color="auto"/>
              <w:right w:val="single" w:sz="4" w:space="0" w:color="auto"/>
            </w:tcBorders>
          </w:tcPr>
          <w:p w14:paraId="36FE4630" w14:textId="5238ECDC" w:rsidR="00553227" w:rsidRPr="00553227" w:rsidRDefault="00553227" w:rsidP="00553227">
            <w:pPr>
              <w:jc w:val="right"/>
              <w:rPr>
                <w:color w:val="000000"/>
                <w:sz w:val="22"/>
                <w:szCs w:val="22"/>
              </w:rPr>
            </w:pPr>
            <w:r w:rsidRPr="00553227">
              <w:rPr>
                <w:sz w:val="22"/>
                <w:szCs w:val="22"/>
              </w:rPr>
              <w:t>46,72</w:t>
            </w:r>
          </w:p>
        </w:tc>
        <w:tc>
          <w:tcPr>
            <w:tcW w:w="845" w:type="dxa"/>
            <w:tcBorders>
              <w:top w:val="nil"/>
              <w:left w:val="nil"/>
              <w:bottom w:val="single" w:sz="4" w:space="0" w:color="auto"/>
              <w:right w:val="single" w:sz="4" w:space="0" w:color="auto"/>
            </w:tcBorders>
          </w:tcPr>
          <w:p w14:paraId="53D75FA6" w14:textId="6F35955B" w:rsidR="00553227" w:rsidRPr="00553227" w:rsidRDefault="00553227" w:rsidP="00553227">
            <w:pPr>
              <w:jc w:val="right"/>
              <w:rPr>
                <w:color w:val="000000"/>
                <w:sz w:val="22"/>
                <w:szCs w:val="22"/>
              </w:rPr>
            </w:pPr>
            <w:r w:rsidRPr="00553227">
              <w:rPr>
                <w:sz w:val="22"/>
                <w:szCs w:val="22"/>
              </w:rPr>
              <w:t>46,72</w:t>
            </w:r>
          </w:p>
        </w:tc>
        <w:tc>
          <w:tcPr>
            <w:tcW w:w="821" w:type="dxa"/>
            <w:tcBorders>
              <w:top w:val="nil"/>
              <w:left w:val="nil"/>
              <w:bottom w:val="single" w:sz="4" w:space="0" w:color="auto"/>
              <w:right w:val="single" w:sz="4" w:space="0" w:color="auto"/>
            </w:tcBorders>
          </w:tcPr>
          <w:p w14:paraId="087D56B3" w14:textId="71F51C80" w:rsidR="00553227" w:rsidRPr="00553227" w:rsidRDefault="00553227" w:rsidP="00553227">
            <w:pPr>
              <w:jc w:val="right"/>
              <w:rPr>
                <w:color w:val="000000"/>
                <w:sz w:val="22"/>
                <w:szCs w:val="22"/>
              </w:rPr>
            </w:pPr>
            <w:r w:rsidRPr="00553227">
              <w:rPr>
                <w:sz w:val="22"/>
                <w:szCs w:val="22"/>
              </w:rPr>
              <w:t>0,62</w:t>
            </w:r>
          </w:p>
        </w:tc>
        <w:tc>
          <w:tcPr>
            <w:tcW w:w="895" w:type="dxa"/>
            <w:tcBorders>
              <w:top w:val="nil"/>
              <w:left w:val="nil"/>
              <w:bottom w:val="single" w:sz="4" w:space="0" w:color="auto"/>
              <w:right w:val="single" w:sz="4" w:space="0" w:color="auto"/>
            </w:tcBorders>
          </w:tcPr>
          <w:p w14:paraId="4B73BA03" w14:textId="0CD49F48" w:rsidR="00553227" w:rsidRPr="00553227" w:rsidRDefault="00553227" w:rsidP="00553227">
            <w:pPr>
              <w:jc w:val="right"/>
              <w:rPr>
                <w:color w:val="000000"/>
                <w:sz w:val="22"/>
                <w:szCs w:val="22"/>
              </w:rPr>
            </w:pPr>
            <w:r w:rsidRPr="00553227">
              <w:rPr>
                <w:sz w:val="22"/>
                <w:szCs w:val="22"/>
              </w:rPr>
              <w:t>0,62</w:t>
            </w:r>
          </w:p>
        </w:tc>
        <w:tc>
          <w:tcPr>
            <w:tcW w:w="778" w:type="dxa"/>
            <w:tcBorders>
              <w:top w:val="nil"/>
              <w:left w:val="nil"/>
              <w:bottom w:val="single" w:sz="4" w:space="0" w:color="auto"/>
              <w:right w:val="single" w:sz="4" w:space="0" w:color="auto"/>
            </w:tcBorders>
          </w:tcPr>
          <w:p w14:paraId="2371A436" w14:textId="77777777" w:rsidR="00553227" w:rsidRPr="00553227" w:rsidRDefault="00553227" w:rsidP="00553227">
            <w:pPr>
              <w:jc w:val="right"/>
              <w:rPr>
                <w:color w:val="000000"/>
                <w:sz w:val="22"/>
                <w:szCs w:val="22"/>
              </w:rPr>
            </w:pPr>
          </w:p>
        </w:tc>
        <w:tc>
          <w:tcPr>
            <w:tcW w:w="851" w:type="dxa"/>
            <w:tcBorders>
              <w:top w:val="nil"/>
              <w:left w:val="nil"/>
              <w:bottom w:val="single" w:sz="4" w:space="0" w:color="auto"/>
              <w:right w:val="single" w:sz="4" w:space="0" w:color="auto"/>
            </w:tcBorders>
          </w:tcPr>
          <w:p w14:paraId="274A4476" w14:textId="77777777" w:rsidR="00553227" w:rsidRPr="00553227" w:rsidRDefault="00553227" w:rsidP="00553227">
            <w:pPr>
              <w:jc w:val="right"/>
              <w:rPr>
                <w:color w:val="000000"/>
                <w:sz w:val="22"/>
                <w:szCs w:val="22"/>
              </w:rPr>
            </w:pPr>
          </w:p>
        </w:tc>
        <w:tc>
          <w:tcPr>
            <w:tcW w:w="851" w:type="dxa"/>
            <w:tcBorders>
              <w:top w:val="single" w:sz="4" w:space="0" w:color="auto"/>
              <w:left w:val="nil"/>
              <w:bottom w:val="single" w:sz="4" w:space="0" w:color="auto"/>
              <w:right w:val="single" w:sz="4" w:space="0" w:color="auto"/>
            </w:tcBorders>
          </w:tcPr>
          <w:p w14:paraId="2BC5FC16" w14:textId="77777777" w:rsidR="00553227" w:rsidRPr="00553227" w:rsidRDefault="00553227" w:rsidP="00553227">
            <w:pPr>
              <w:jc w:val="right"/>
              <w:rPr>
                <w:color w:val="000000"/>
                <w:sz w:val="22"/>
                <w:szCs w:val="22"/>
              </w:rPr>
            </w:pPr>
          </w:p>
        </w:tc>
        <w:tc>
          <w:tcPr>
            <w:tcW w:w="850" w:type="dxa"/>
            <w:tcBorders>
              <w:top w:val="single" w:sz="4" w:space="0" w:color="auto"/>
              <w:left w:val="nil"/>
              <w:bottom w:val="single" w:sz="4" w:space="0" w:color="auto"/>
              <w:right w:val="single" w:sz="4" w:space="0" w:color="auto"/>
            </w:tcBorders>
          </w:tcPr>
          <w:p w14:paraId="72A83C8C" w14:textId="77777777" w:rsidR="00553227" w:rsidRPr="00553227" w:rsidRDefault="00553227" w:rsidP="00553227">
            <w:pPr>
              <w:jc w:val="right"/>
              <w:rPr>
                <w:color w:val="000000"/>
                <w:sz w:val="22"/>
                <w:szCs w:val="22"/>
              </w:rPr>
            </w:pPr>
          </w:p>
        </w:tc>
      </w:tr>
      <w:tr w:rsidR="00553227" w:rsidRPr="00553227" w14:paraId="687465FA" w14:textId="3B27AE09" w:rsidTr="009A6AD6">
        <w:trPr>
          <w:trHeight w:val="300"/>
        </w:trPr>
        <w:tc>
          <w:tcPr>
            <w:tcW w:w="1425" w:type="dxa"/>
            <w:tcBorders>
              <w:top w:val="nil"/>
              <w:left w:val="single" w:sz="4" w:space="0" w:color="auto"/>
              <w:bottom w:val="single" w:sz="4" w:space="0" w:color="auto"/>
              <w:right w:val="single" w:sz="4" w:space="0" w:color="auto"/>
            </w:tcBorders>
            <w:noWrap/>
            <w:vAlign w:val="center"/>
            <w:hideMark/>
          </w:tcPr>
          <w:p w14:paraId="5E8A2A77" w14:textId="2D646483" w:rsidR="00553227" w:rsidRPr="00553227" w:rsidRDefault="00553227" w:rsidP="00553227">
            <w:pPr>
              <w:jc w:val="left"/>
              <w:rPr>
                <w:color w:val="000000"/>
                <w:sz w:val="22"/>
                <w:szCs w:val="22"/>
              </w:rPr>
            </w:pPr>
            <w:r w:rsidRPr="00553227">
              <w:rPr>
                <w:color w:val="000000"/>
                <w:sz w:val="22"/>
                <w:szCs w:val="22"/>
              </w:rPr>
              <w:t>2810</w:t>
            </w:r>
          </w:p>
        </w:tc>
        <w:tc>
          <w:tcPr>
            <w:tcW w:w="726" w:type="dxa"/>
            <w:tcBorders>
              <w:top w:val="single" w:sz="4" w:space="0" w:color="auto"/>
              <w:left w:val="nil"/>
              <w:bottom w:val="single" w:sz="4" w:space="0" w:color="auto"/>
              <w:right w:val="single" w:sz="4" w:space="0" w:color="auto"/>
            </w:tcBorders>
          </w:tcPr>
          <w:p w14:paraId="758BFDBB" w14:textId="53EF54F0" w:rsidR="00553227" w:rsidRPr="00553227" w:rsidRDefault="00553227" w:rsidP="00553227">
            <w:pPr>
              <w:jc w:val="right"/>
              <w:rPr>
                <w:color w:val="000000"/>
                <w:sz w:val="22"/>
                <w:szCs w:val="22"/>
              </w:rPr>
            </w:pPr>
          </w:p>
        </w:tc>
        <w:tc>
          <w:tcPr>
            <w:tcW w:w="801" w:type="dxa"/>
            <w:tcBorders>
              <w:top w:val="single" w:sz="4" w:space="0" w:color="auto"/>
              <w:left w:val="single" w:sz="4" w:space="0" w:color="auto"/>
              <w:bottom w:val="single" w:sz="4" w:space="0" w:color="auto"/>
              <w:right w:val="single" w:sz="4" w:space="0" w:color="auto"/>
            </w:tcBorders>
          </w:tcPr>
          <w:p w14:paraId="1691DB5C" w14:textId="1F9A557A" w:rsidR="00553227" w:rsidRPr="00553227" w:rsidRDefault="00553227" w:rsidP="00553227">
            <w:pPr>
              <w:jc w:val="right"/>
              <w:rPr>
                <w:color w:val="000000"/>
                <w:sz w:val="22"/>
                <w:szCs w:val="22"/>
              </w:rPr>
            </w:pPr>
          </w:p>
        </w:tc>
        <w:tc>
          <w:tcPr>
            <w:tcW w:w="824" w:type="dxa"/>
            <w:tcBorders>
              <w:top w:val="nil"/>
              <w:left w:val="single" w:sz="4" w:space="0" w:color="auto"/>
              <w:bottom w:val="single" w:sz="4" w:space="0" w:color="auto"/>
              <w:right w:val="single" w:sz="4" w:space="0" w:color="auto"/>
            </w:tcBorders>
            <w:noWrap/>
          </w:tcPr>
          <w:p w14:paraId="7499059A" w14:textId="3FA6F5B7" w:rsidR="00553227" w:rsidRPr="00553227" w:rsidRDefault="00553227" w:rsidP="00553227">
            <w:pPr>
              <w:jc w:val="right"/>
              <w:rPr>
                <w:color w:val="000000"/>
                <w:sz w:val="22"/>
                <w:szCs w:val="22"/>
              </w:rPr>
            </w:pPr>
            <w:r w:rsidRPr="00553227">
              <w:rPr>
                <w:sz w:val="22"/>
                <w:szCs w:val="22"/>
              </w:rPr>
              <w:t>24,92</w:t>
            </w:r>
          </w:p>
        </w:tc>
        <w:tc>
          <w:tcPr>
            <w:tcW w:w="898" w:type="dxa"/>
            <w:tcBorders>
              <w:top w:val="nil"/>
              <w:left w:val="nil"/>
              <w:bottom w:val="single" w:sz="4" w:space="0" w:color="auto"/>
              <w:right w:val="single" w:sz="4" w:space="0" w:color="auto"/>
            </w:tcBorders>
            <w:noWrap/>
          </w:tcPr>
          <w:p w14:paraId="2D78D317" w14:textId="79B1767E" w:rsidR="00553227" w:rsidRPr="00553227" w:rsidRDefault="00553227" w:rsidP="00553227">
            <w:pPr>
              <w:jc w:val="right"/>
              <w:rPr>
                <w:color w:val="000000"/>
                <w:sz w:val="22"/>
                <w:szCs w:val="22"/>
              </w:rPr>
            </w:pPr>
            <w:r w:rsidRPr="00553227">
              <w:rPr>
                <w:sz w:val="22"/>
                <w:szCs w:val="22"/>
              </w:rPr>
              <w:t>24,92</w:t>
            </w:r>
          </w:p>
        </w:tc>
        <w:tc>
          <w:tcPr>
            <w:tcW w:w="830" w:type="dxa"/>
            <w:tcBorders>
              <w:top w:val="nil"/>
              <w:left w:val="nil"/>
              <w:bottom w:val="single" w:sz="4" w:space="0" w:color="auto"/>
              <w:right w:val="single" w:sz="4" w:space="0" w:color="auto"/>
            </w:tcBorders>
            <w:noWrap/>
          </w:tcPr>
          <w:p w14:paraId="0F46F3CC" w14:textId="4D66EE10" w:rsidR="00553227" w:rsidRPr="00553227" w:rsidRDefault="00553227" w:rsidP="00553227">
            <w:pPr>
              <w:jc w:val="right"/>
              <w:rPr>
                <w:color w:val="000000"/>
                <w:sz w:val="22"/>
                <w:szCs w:val="22"/>
              </w:rPr>
            </w:pPr>
            <w:r w:rsidRPr="00553227">
              <w:rPr>
                <w:sz w:val="22"/>
                <w:szCs w:val="22"/>
              </w:rPr>
              <w:t>45,64</w:t>
            </w:r>
          </w:p>
        </w:tc>
        <w:tc>
          <w:tcPr>
            <w:tcW w:w="895" w:type="dxa"/>
            <w:tcBorders>
              <w:top w:val="nil"/>
              <w:left w:val="nil"/>
              <w:bottom w:val="single" w:sz="4" w:space="0" w:color="auto"/>
              <w:right w:val="single" w:sz="4" w:space="0" w:color="auto"/>
            </w:tcBorders>
            <w:noWrap/>
          </w:tcPr>
          <w:p w14:paraId="300395CD" w14:textId="074BC7F5" w:rsidR="00553227" w:rsidRPr="00553227" w:rsidRDefault="00553227" w:rsidP="00553227">
            <w:pPr>
              <w:jc w:val="right"/>
              <w:rPr>
                <w:color w:val="000000"/>
                <w:sz w:val="22"/>
                <w:szCs w:val="22"/>
              </w:rPr>
            </w:pPr>
            <w:r w:rsidRPr="00553227">
              <w:rPr>
                <w:sz w:val="22"/>
                <w:szCs w:val="22"/>
              </w:rPr>
              <w:t>45,64</w:t>
            </w:r>
          </w:p>
        </w:tc>
        <w:tc>
          <w:tcPr>
            <w:tcW w:w="800" w:type="dxa"/>
            <w:tcBorders>
              <w:top w:val="nil"/>
              <w:left w:val="nil"/>
              <w:bottom w:val="single" w:sz="4" w:space="0" w:color="auto"/>
              <w:right w:val="single" w:sz="4" w:space="0" w:color="auto"/>
            </w:tcBorders>
          </w:tcPr>
          <w:p w14:paraId="1496B843" w14:textId="77F3E473" w:rsidR="00553227" w:rsidRPr="00553227" w:rsidRDefault="00553227" w:rsidP="00553227">
            <w:pPr>
              <w:jc w:val="right"/>
              <w:rPr>
                <w:color w:val="000000"/>
                <w:sz w:val="22"/>
                <w:szCs w:val="22"/>
              </w:rPr>
            </w:pPr>
            <w:r w:rsidRPr="00553227">
              <w:rPr>
                <w:sz w:val="22"/>
                <w:szCs w:val="22"/>
              </w:rPr>
              <w:t>20,72</w:t>
            </w:r>
          </w:p>
        </w:tc>
        <w:tc>
          <w:tcPr>
            <w:tcW w:w="895" w:type="dxa"/>
            <w:tcBorders>
              <w:top w:val="nil"/>
              <w:left w:val="nil"/>
              <w:bottom w:val="single" w:sz="4" w:space="0" w:color="auto"/>
              <w:right w:val="single" w:sz="4" w:space="0" w:color="auto"/>
            </w:tcBorders>
          </w:tcPr>
          <w:p w14:paraId="75278D32" w14:textId="483CC5FA" w:rsidR="00553227" w:rsidRPr="00553227" w:rsidRDefault="00553227" w:rsidP="00553227">
            <w:pPr>
              <w:jc w:val="right"/>
              <w:rPr>
                <w:color w:val="000000"/>
                <w:sz w:val="22"/>
                <w:szCs w:val="22"/>
              </w:rPr>
            </w:pPr>
            <w:r w:rsidRPr="00553227">
              <w:rPr>
                <w:sz w:val="22"/>
                <w:szCs w:val="22"/>
              </w:rPr>
              <w:t>20,72</w:t>
            </w:r>
          </w:p>
        </w:tc>
        <w:tc>
          <w:tcPr>
            <w:tcW w:w="870" w:type="dxa"/>
            <w:tcBorders>
              <w:top w:val="nil"/>
              <w:left w:val="nil"/>
              <w:bottom w:val="single" w:sz="4" w:space="0" w:color="auto"/>
              <w:right w:val="single" w:sz="4" w:space="0" w:color="auto"/>
            </w:tcBorders>
          </w:tcPr>
          <w:p w14:paraId="0960B379" w14:textId="5E83D73E" w:rsidR="00553227" w:rsidRPr="00553227" w:rsidRDefault="00553227" w:rsidP="00553227">
            <w:pPr>
              <w:jc w:val="right"/>
              <w:rPr>
                <w:color w:val="000000"/>
                <w:sz w:val="22"/>
                <w:szCs w:val="22"/>
              </w:rPr>
            </w:pPr>
          </w:p>
        </w:tc>
        <w:tc>
          <w:tcPr>
            <w:tcW w:w="845" w:type="dxa"/>
            <w:tcBorders>
              <w:top w:val="nil"/>
              <w:left w:val="nil"/>
              <w:bottom w:val="single" w:sz="4" w:space="0" w:color="auto"/>
              <w:right w:val="single" w:sz="4" w:space="0" w:color="auto"/>
            </w:tcBorders>
          </w:tcPr>
          <w:p w14:paraId="5DD1E99E" w14:textId="02E5540C" w:rsidR="00553227" w:rsidRPr="00553227" w:rsidRDefault="00553227" w:rsidP="00553227">
            <w:pPr>
              <w:jc w:val="right"/>
              <w:rPr>
                <w:color w:val="000000"/>
                <w:sz w:val="22"/>
                <w:szCs w:val="22"/>
              </w:rPr>
            </w:pPr>
          </w:p>
        </w:tc>
        <w:tc>
          <w:tcPr>
            <w:tcW w:w="821" w:type="dxa"/>
            <w:tcBorders>
              <w:top w:val="nil"/>
              <w:left w:val="nil"/>
              <w:bottom w:val="single" w:sz="4" w:space="0" w:color="auto"/>
              <w:right w:val="single" w:sz="4" w:space="0" w:color="auto"/>
            </w:tcBorders>
          </w:tcPr>
          <w:p w14:paraId="58FC493C" w14:textId="32D600C4" w:rsidR="00553227" w:rsidRPr="00553227" w:rsidRDefault="00553227" w:rsidP="00553227">
            <w:pPr>
              <w:jc w:val="right"/>
              <w:rPr>
                <w:color w:val="000000"/>
                <w:sz w:val="22"/>
                <w:szCs w:val="22"/>
              </w:rPr>
            </w:pPr>
          </w:p>
        </w:tc>
        <w:tc>
          <w:tcPr>
            <w:tcW w:w="895" w:type="dxa"/>
            <w:tcBorders>
              <w:top w:val="nil"/>
              <w:left w:val="nil"/>
              <w:bottom w:val="single" w:sz="4" w:space="0" w:color="auto"/>
              <w:right w:val="single" w:sz="4" w:space="0" w:color="auto"/>
            </w:tcBorders>
          </w:tcPr>
          <w:p w14:paraId="61925FC8" w14:textId="56E81FB8" w:rsidR="00553227" w:rsidRPr="00553227" w:rsidRDefault="00553227" w:rsidP="00553227">
            <w:pPr>
              <w:jc w:val="right"/>
              <w:rPr>
                <w:color w:val="000000"/>
                <w:sz w:val="22"/>
                <w:szCs w:val="22"/>
              </w:rPr>
            </w:pPr>
          </w:p>
        </w:tc>
        <w:tc>
          <w:tcPr>
            <w:tcW w:w="870" w:type="dxa"/>
            <w:tcBorders>
              <w:top w:val="nil"/>
              <w:left w:val="nil"/>
              <w:bottom w:val="single" w:sz="4" w:space="0" w:color="auto"/>
              <w:right w:val="single" w:sz="4" w:space="0" w:color="auto"/>
            </w:tcBorders>
          </w:tcPr>
          <w:p w14:paraId="47716574" w14:textId="34F61EC4" w:rsidR="00553227" w:rsidRPr="00553227" w:rsidRDefault="00553227" w:rsidP="00553227">
            <w:pPr>
              <w:jc w:val="right"/>
              <w:rPr>
                <w:color w:val="000000"/>
                <w:sz w:val="22"/>
                <w:szCs w:val="22"/>
              </w:rPr>
            </w:pPr>
            <w:r w:rsidRPr="00553227">
              <w:rPr>
                <w:sz w:val="22"/>
                <w:szCs w:val="22"/>
              </w:rPr>
              <w:t>24,92</w:t>
            </w:r>
          </w:p>
        </w:tc>
        <w:tc>
          <w:tcPr>
            <w:tcW w:w="845" w:type="dxa"/>
            <w:tcBorders>
              <w:top w:val="nil"/>
              <w:left w:val="nil"/>
              <w:bottom w:val="single" w:sz="4" w:space="0" w:color="auto"/>
              <w:right w:val="single" w:sz="4" w:space="0" w:color="auto"/>
            </w:tcBorders>
          </w:tcPr>
          <w:p w14:paraId="644DFF43" w14:textId="65E62134" w:rsidR="00553227" w:rsidRPr="00553227" w:rsidRDefault="00553227" w:rsidP="00553227">
            <w:pPr>
              <w:jc w:val="right"/>
              <w:rPr>
                <w:color w:val="000000"/>
                <w:sz w:val="22"/>
                <w:szCs w:val="22"/>
              </w:rPr>
            </w:pPr>
            <w:r w:rsidRPr="00553227">
              <w:rPr>
                <w:sz w:val="22"/>
                <w:szCs w:val="22"/>
              </w:rPr>
              <w:t>24,92</w:t>
            </w:r>
          </w:p>
        </w:tc>
        <w:tc>
          <w:tcPr>
            <w:tcW w:w="821" w:type="dxa"/>
            <w:tcBorders>
              <w:top w:val="nil"/>
              <w:left w:val="nil"/>
              <w:bottom w:val="single" w:sz="4" w:space="0" w:color="auto"/>
              <w:right w:val="single" w:sz="4" w:space="0" w:color="auto"/>
            </w:tcBorders>
          </w:tcPr>
          <w:p w14:paraId="1F468B4D" w14:textId="0ECD1265" w:rsidR="00553227" w:rsidRPr="00553227" w:rsidRDefault="00553227" w:rsidP="00553227">
            <w:pPr>
              <w:jc w:val="right"/>
              <w:rPr>
                <w:color w:val="000000"/>
                <w:sz w:val="22"/>
                <w:szCs w:val="22"/>
              </w:rPr>
            </w:pPr>
            <w:r w:rsidRPr="00553227">
              <w:rPr>
                <w:sz w:val="22"/>
                <w:szCs w:val="22"/>
              </w:rPr>
              <w:t>1,78</w:t>
            </w:r>
          </w:p>
        </w:tc>
        <w:tc>
          <w:tcPr>
            <w:tcW w:w="895" w:type="dxa"/>
            <w:tcBorders>
              <w:top w:val="nil"/>
              <w:left w:val="nil"/>
              <w:bottom w:val="single" w:sz="4" w:space="0" w:color="auto"/>
              <w:right w:val="single" w:sz="4" w:space="0" w:color="auto"/>
            </w:tcBorders>
          </w:tcPr>
          <w:p w14:paraId="705ADA44" w14:textId="092FE413" w:rsidR="00553227" w:rsidRPr="00553227" w:rsidRDefault="00553227" w:rsidP="00553227">
            <w:pPr>
              <w:jc w:val="right"/>
              <w:rPr>
                <w:color w:val="000000"/>
                <w:sz w:val="22"/>
                <w:szCs w:val="22"/>
              </w:rPr>
            </w:pPr>
            <w:r w:rsidRPr="00553227">
              <w:rPr>
                <w:sz w:val="22"/>
                <w:szCs w:val="22"/>
              </w:rPr>
              <w:t>1,78</w:t>
            </w:r>
          </w:p>
        </w:tc>
        <w:tc>
          <w:tcPr>
            <w:tcW w:w="778" w:type="dxa"/>
            <w:tcBorders>
              <w:top w:val="nil"/>
              <w:left w:val="nil"/>
              <w:bottom w:val="single" w:sz="4" w:space="0" w:color="auto"/>
              <w:right w:val="single" w:sz="4" w:space="0" w:color="auto"/>
            </w:tcBorders>
          </w:tcPr>
          <w:p w14:paraId="1F304055" w14:textId="0D4D524C" w:rsidR="00553227" w:rsidRPr="00553227" w:rsidRDefault="00553227" w:rsidP="00553227">
            <w:pPr>
              <w:jc w:val="right"/>
              <w:rPr>
                <w:color w:val="000000"/>
                <w:sz w:val="22"/>
                <w:szCs w:val="22"/>
              </w:rPr>
            </w:pPr>
            <w:r w:rsidRPr="00553227">
              <w:rPr>
                <w:sz w:val="22"/>
                <w:szCs w:val="22"/>
              </w:rPr>
              <w:t>23,14</w:t>
            </w:r>
          </w:p>
        </w:tc>
        <w:tc>
          <w:tcPr>
            <w:tcW w:w="851" w:type="dxa"/>
            <w:tcBorders>
              <w:top w:val="nil"/>
              <w:left w:val="nil"/>
              <w:bottom w:val="single" w:sz="4" w:space="0" w:color="auto"/>
              <w:right w:val="single" w:sz="4" w:space="0" w:color="auto"/>
            </w:tcBorders>
          </w:tcPr>
          <w:p w14:paraId="62AB8EB2" w14:textId="6A5AD339" w:rsidR="00553227" w:rsidRPr="00553227" w:rsidRDefault="00553227" w:rsidP="00553227">
            <w:pPr>
              <w:jc w:val="right"/>
              <w:rPr>
                <w:color w:val="000000"/>
                <w:sz w:val="22"/>
                <w:szCs w:val="22"/>
              </w:rPr>
            </w:pPr>
            <w:r w:rsidRPr="00553227">
              <w:rPr>
                <w:sz w:val="22"/>
                <w:szCs w:val="22"/>
              </w:rPr>
              <w:t>23,14</w:t>
            </w:r>
          </w:p>
        </w:tc>
        <w:tc>
          <w:tcPr>
            <w:tcW w:w="851" w:type="dxa"/>
            <w:tcBorders>
              <w:top w:val="single" w:sz="4" w:space="0" w:color="auto"/>
              <w:left w:val="nil"/>
              <w:bottom w:val="single" w:sz="4" w:space="0" w:color="auto"/>
              <w:right w:val="single" w:sz="4" w:space="0" w:color="auto"/>
            </w:tcBorders>
          </w:tcPr>
          <w:p w14:paraId="5150597F" w14:textId="39661297" w:rsidR="00553227" w:rsidRPr="00553227" w:rsidRDefault="00553227" w:rsidP="00553227">
            <w:pPr>
              <w:jc w:val="right"/>
              <w:rPr>
                <w:color w:val="000000"/>
                <w:sz w:val="22"/>
                <w:szCs w:val="22"/>
              </w:rPr>
            </w:pPr>
            <w:r w:rsidRPr="00553227">
              <w:rPr>
                <w:sz w:val="22"/>
                <w:szCs w:val="22"/>
              </w:rPr>
              <w:t>20,72</w:t>
            </w:r>
          </w:p>
        </w:tc>
        <w:tc>
          <w:tcPr>
            <w:tcW w:w="850" w:type="dxa"/>
            <w:tcBorders>
              <w:top w:val="single" w:sz="4" w:space="0" w:color="auto"/>
              <w:left w:val="nil"/>
              <w:bottom w:val="single" w:sz="4" w:space="0" w:color="auto"/>
              <w:right w:val="single" w:sz="4" w:space="0" w:color="auto"/>
            </w:tcBorders>
          </w:tcPr>
          <w:p w14:paraId="7C4C6DC0" w14:textId="1BE3FF61" w:rsidR="00553227" w:rsidRPr="00553227" w:rsidRDefault="00553227" w:rsidP="00553227">
            <w:pPr>
              <w:jc w:val="right"/>
              <w:rPr>
                <w:color w:val="000000"/>
                <w:sz w:val="22"/>
                <w:szCs w:val="22"/>
              </w:rPr>
            </w:pPr>
            <w:r w:rsidRPr="00553227">
              <w:rPr>
                <w:sz w:val="22"/>
                <w:szCs w:val="22"/>
              </w:rPr>
              <w:t>20,72</w:t>
            </w:r>
          </w:p>
        </w:tc>
      </w:tr>
      <w:tr w:rsidR="00553227" w:rsidRPr="00553227" w14:paraId="1C4A44C4" w14:textId="1B1B60D4" w:rsidTr="009A6AD6">
        <w:trPr>
          <w:trHeight w:val="300"/>
        </w:trPr>
        <w:tc>
          <w:tcPr>
            <w:tcW w:w="1425" w:type="dxa"/>
            <w:tcBorders>
              <w:top w:val="nil"/>
              <w:left w:val="single" w:sz="4" w:space="0" w:color="auto"/>
              <w:bottom w:val="single" w:sz="4" w:space="0" w:color="auto"/>
              <w:right w:val="single" w:sz="4" w:space="0" w:color="auto"/>
            </w:tcBorders>
            <w:noWrap/>
            <w:vAlign w:val="center"/>
            <w:hideMark/>
          </w:tcPr>
          <w:p w14:paraId="1BA9C8A3" w14:textId="77777777" w:rsidR="00553227" w:rsidRPr="00553227" w:rsidRDefault="00553227" w:rsidP="00553227">
            <w:pPr>
              <w:jc w:val="left"/>
              <w:rPr>
                <w:color w:val="000000"/>
                <w:sz w:val="22"/>
                <w:szCs w:val="22"/>
              </w:rPr>
            </w:pPr>
            <w:proofErr w:type="spellStart"/>
            <w:r w:rsidRPr="00553227">
              <w:rPr>
                <w:color w:val="000000"/>
                <w:sz w:val="22"/>
                <w:szCs w:val="22"/>
              </w:rPr>
              <w:lastRenderedPageBreak/>
              <w:t>Сечине</w:t>
            </w:r>
            <w:proofErr w:type="spellEnd"/>
          </w:p>
        </w:tc>
        <w:tc>
          <w:tcPr>
            <w:tcW w:w="726" w:type="dxa"/>
            <w:tcBorders>
              <w:top w:val="single" w:sz="4" w:space="0" w:color="auto"/>
              <w:left w:val="nil"/>
              <w:bottom w:val="single" w:sz="4" w:space="0" w:color="auto"/>
              <w:right w:val="single" w:sz="4" w:space="0" w:color="auto"/>
            </w:tcBorders>
          </w:tcPr>
          <w:p w14:paraId="5B82CFBC" w14:textId="14C8DB85" w:rsidR="00553227" w:rsidRPr="00553227" w:rsidRDefault="00553227" w:rsidP="00553227">
            <w:pPr>
              <w:jc w:val="right"/>
              <w:rPr>
                <w:color w:val="000000"/>
                <w:sz w:val="22"/>
                <w:szCs w:val="22"/>
              </w:rPr>
            </w:pPr>
          </w:p>
        </w:tc>
        <w:tc>
          <w:tcPr>
            <w:tcW w:w="801" w:type="dxa"/>
            <w:tcBorders>
              <w:top w:val="single" w:sz="4" w:space="0" w:color="auto"/>
              <w:left w:val="single" w:sz="4" w:space="0" w:color="auto"/>
              <w:bottom w:val="single" w:sz="4" w:space="0" w:color="auto"/>
              <w:right w:val="single" w:sz="4" w:space="0" w:color="auto"/>
            </w:tcBorders>
          </w:tcPr>
          <w:p w14:paraId="446833D1" w14:textId="789A4864" w:rsidR="00553227" w:rsidRPr="00553227" w:rsidRDefault="00553227" w:rsidP="00553227">
            <w:pPr>
              <w:jc w:val="right"/>
              <w:rPr>
                <w:color w:val="000000"/>
                <w:sz w:val="22"/>
                <w:szCs w:val="22"/>
              </w:rPr>
            </w:pPr>
          </w:p>
        </w:tc>
        <w:tc>
          <w:tcPr>
            <w:tcW w:w="824" w:type="dxa"/>
            <w:tcBorders>
              <w:top w:val="nil"/>
              <w:left w:val="single" w:sz="4" w:space="0" w:color="auto"/>
              <w:bottom w:val="single" w:sz="4" w:space="0" w:color="auto"/>
              <w:right w:val="single" w:sz="4" w:space="0" w:color="auto"/>
            </w:tcBorders>
            <w:noWrap/>
          </w:tcPr>
          <w:p w14:paraId="6C98AE91" w14:textId="6C0406E4" w:rsidR="00553227" w:rsidRPr="00553227" w:rsidRDefault="00553227" w:rsidP="00553227">
            <w:pPr>
              <w:jc w:val="right"/>
              <w:rPr>
                <w:color w:val="000000"/>
                <w:sz w:val="22"/>
                <w:szCs w:val="22"/>
              </w:rPr>
            </w:pPr>
            <w:r w:rsidRPr="00553227">
              <w:rPr>
                <w:sz w:val="22"/>
                <w:szCs w:val="22"/>
              </w:rPr>
              <w:t>8,57</w:t>
            </w:r>
          </w:p>
        </w:tc>
        <w:tc>
          <w:tcPr>
            <w:tcW w:w="898" w:type="dxa"/>
            <w:tcBorders>
              <w:top w:val="nil"/>
              <w:left w:val="nil"/>
              <w:bottom w:val="single" w:sz="4" w:space="0" w:color="auto"/>
              <w:right w:val="single" w:sz="4" w:space="0" w:color="auto"/>
            </w:tcBorders>
            <w:noWrap/>
          </w:tcPr>
          <w:p w14:paraId="386DE21E" w14:textId="3CE73C8E" w:rsidR="00553227" w:rsidRPr="00553227" w:rsidRDefault="00553227" w:rsidP="00553227">
            <w:pPr>
              <w:jc w:val="right"/>
              <w:rPr>
                <w:color w:val="000000"/>
                <w:sz w:val="22"/>
                <w:szCs w:val="22"/>
              </w:rPr>
            </w:pPr>
            <w:r w:rsidRPr="00553227">
              <w:rPr>
                <w:sz w:val="22"/>
                <w:szCs w:val="22"/>
              </w:rPr>
              <w:t>8,57</w:t>
            </w:r>
          </w:p>
        </w:tc>
        <w:tc>
          <w:tcPr>
            <w:tcW w:w="830" w:type="dxa"/>
            <w:tcBorders>
              <w:top w:val="nil"/>
              <w:left w:val="nil"/>
              <w:bottom w:val="single" w:sz="4" w:space="0" w:color="auto"/>
              <w:right w:val="single" w:sz="4" w:space="0" w:color="auto"/>
            </w:tcBorders>
            <w:noWrap/>
          </w:tcPr>
          <w:p w14:paraId="6A887309" w14:textId="5129E3F6" w:rsidR="00553227" w:rsidRPr="00553227" w:rsidRDefault="00553227" w:rsidP="00553227">
            <w:pPr>
              <w:jc w:val="right"/>
              <w:rPr>
                <w:color w:val="000000"/>
                <w:sz w:val="22"/>
                <w:szCs w:val="22"/>
              </w:rPr>
            </w:pPr>
            <w:r w:rsidRPr="00553227">
              <w:rPr>
                <w:sz w:val="22"/>
                <w:szCs w:val="22"/>
              </w:rPr>
              <w:t>8,57</w:t>
            </w:r>
          </w:p>
        </w:tc>
        <w:tc>
          <w:tcPr>
            <w:tcW w:w="895" w:type="dxa"/>
            <w:tcBorders>
              <w:top w:val="nil"/>
              <w:left w:val="nil"/>
              <w:bottom w:val="single" w:sz="4" w:space="0" w:color="auto"/>
              <w:right w:val="single" w:sz="4" w:space="0" w:color="auto"/>
            </w:tcBorders>
            <w:noWrap/>
          </w:tcPr>
          <w:p w14:paraId="0FB20DD1" w14:textId="64718EC3" w:rsidR="00553227" w:rsidRPr="00553227" w:rsidRDefault="00553227" w:rsidP="00553227">
            <w:pPr>
              <w:jc w:val="right"/>
              <w:rPr>
                <w:color w:val="000000"/>
                <w:sz w:val="22"/>
                <w:szCs w:val="22"/>
              </w:rPr>
            </w:pPr>
            <w:r w:rsidRPr="00553227">
              <w:rPr>
                <w:sz w:val="22"/>
                <w:szCs w:val="22"/>
              </w:rPr>
              <w:t>8,57</w:t>
            </w:r>
          </w:p>
        </w:tc>
        <w:tc>
          <w:tcPr>
            <w:tcW w:w="800" w:type="dxa"/>
            <w:tcBorders>
              <w:top w:val="nil"/>
              <w:left w:val="nil"/>
              <w:bottom w:val="single" w:sz="4" w:space="0" w:color="auto"/>
              <w:right w:val="single" w:sz="4" w:space="0" w:color="auto"/>
            </w:tcBorders>
          </w:tcPr>
          <w:p w14:paraId="3CC8D3D5" w14:textId="737ECDD7" w:rsidR="00553227" w:rsidRPr="00553227" w:rsidRDefault="00553227" w:rsidP="00553227">
            <w:pPr>
              <w:jc w:val="right"/>
              <w:rPr>
                <w:color w:val="000000"/>
                <w:sz w:val="22"/>
                <w:szCs w:val="22"/>
              </w:rPr>
            </w:pPr>
          </w:p>
        </w:tc>
        <w:tc>
          <w:tcPr>
            <w:tcW w:w="895" w:type="dxa"/>
            <w:tcBorders>
              <w:top w:val="nil"/>
              <w:left w:val="nil"/>
              <w:bottom w:val="single" w:sz="4" w:space="0" w:color="auto"/>
              <w:right w:val="single" w:sz="4" w:space="0" w:color="auto"/>
            </w:tcBorders>
          </w:tcPr>
          <w:p w14:paraId="7F736219" w14:textId="62ABACBC" w:rsidR="00553227" w:rsidRPr="00553227" w:rsidRDefault="00553227" w:rsidP="00553227">
            <w:pPr>
              <w:jc w:val="right"/>
              <w:rPr>
                <w:color w:val="000000"/>
                <w:sz w:val="22"/>
                <w:szCs w:val="22"/>
              </w:rPr>
            </w:pPr>
          </w:p>
        </w:tc>
        <w:tc>
          <w:tcPr>
            <w:tcW w:w="870" w:type="dxa"/>
            <w:tcBorders>
              <w:top w:val="nil"/>
              <w:left w:val="nil"/>
              <w:bottom w:val="single" w:sz="4" w:space="0" w:color="auto"/>
              <w:right w:val="single" w:sz="4" w:space="0" w:color="auto"/>
            </w:tcBorders>
          </w:tcPr>
          <w:p w14:paraId="0887637A" w14:textId="1EB99B50" w:rsidR="00553227" w:rsidRPr="00553227" w:rsidRDefault="00553227" w:rsidP="00553227">
            <w:pPr>
              <w:jc w:val="right"/>
              <w:rPr>
                <w:color w:val="000000"/>
                <w:sz w:val="22"/>
                <w:szCs w:val="22"/>
              </w:rPr>
            </w:pPr>
            <w:r w:rsidRPr="00553227">
              <w:rPr>
                <w:sz w:val="22"/>
                <w:szCs w:val="22"/>
              </w:rPr>
              <w:t>45,88</w:t>
            </w:r>
          </w:p>
        </w:tc>
        <w:tc>
          <w:tcPr>
            <w:tcW w:w="845" w:type="dxa"/>
            <w:tcBorders>
              <w:top w:val="nil"/>
              <w:left w:val="nil"/>
              <w:bottom w:val="single" w:sz="4" w:space="0" w:color="auto"/>
              <w:right w:val="single" w:sz="4" w:space="0" w:color="auto"/>
            </w:tcBorders>
          </w:tcPr>
          <w:p w14:paraId="4D0005AD" w14:textId="6E81E7D4" w:rsidR="00553227" w:rsidRPr="00553227" w:rsidRDefault="00553227" w:rsidP="00553227">
            <w:pPr>
              <w:jc w:val="right"/>
              <w:rPr>
                <w:color w:val="000000"/>
                <w:sz w:val="22"/>
                <w:szCs w:val="22"/>
              </w:rPr>
            </w:pPr>
            <w:r w:rsidRPr="00553227">
              <w:rPr>
                <w:sz w:val="22"/>
                <w:szCs w:val="22"/>
              </w:rPr>
              <w:t>45,88</w:t>
            </w:r>
          </w:p>
        </w:tc>
        <w:tc>
          <w:tcPr>
            <w:tcW w:w="821" w:type="dxa"/>
            <w:tcBorders>
              <w:top w:val="nil"/>
              <w:left w:val="nil"/>
              <w:bottom w:val="single" w:sz="4" w:space="0" w:color="auto"/>
              <w:right w:val="single" w:sz="4" w:space="0" w:color="auto"/>
            </w:tcBorders>
          </w:tcPr>
          <w:p w14:paraId="14E6AD32" w14:textId="08A7B05F" w:rsidR="00553227" w:rsidRPr="00553227" w:rsidRDefault="00553227" w:rsidP="00553227">
            <w:pPr>
              <w:jc w:val="right"/>
              <w:rPr>
                <w:color w:val="000000"/>
                <w:sz w:val="22"/>
                <w:szCs w:val="22"/>
              </w:rPr>
            </w:pPr>
          </w:p>
        </w:tc>
        <w:tc>
          <w:tcPr>
            <w:tcW w:w="895" w:type="dxa"/>
            <w:tcBorders>
              <w:top w:val="nil"/>
              <w:left w:val="nil"/>
              <w:bottom w:val="single" w:sz="4" w:space="0" w:color="auto"/>
              <w:right w:val="single" w:sz="4" w:space="0" w:color="auto"/>
            </w:tcBorders>
          </w:tcPr>
          <w:p w14:paraId="708F077D" w14:textId="2425E5D5" w:rsidR="00553227" w:rsidRPr="00553227" w:rsidRDefault="00553227" w:rsidP="00553227">
            <w:pPr>
              <w:jc w:val="right"/>
              <w:rPr>
                <w:color w:val="000000"/>
                <w:sz w:val="22"/>
                <w:szCs w:val="22"/>
              </w:rPr>
            </w:pPr>
          </w:p>
        </w:tc>
        <w:tc>
          <w:tcPr>
            <w:tcW w:w="870" w:type="dxa"/>
            <w:tcBorders>
              <w:top w:val="nil"/>
              <w:left w:val="nil"/>
              <w:bottom w:val="single" w:sz="4" w:space="0" w:color="auto"/>
              <w:right w:val="single" w:sz="4" w:space="0" w:color="auto"/>
            </w:tcBorders>
          </w:tcPr>
          <w:p w14:paraId="3A1F4CAF" w14:textId="562676FD" w:rsidR="00553227" w:rsidRPr="00553227" w:rsidRDefault="00553227" w:rsidP="00553227">
            <w:pPr>
              <w:jc w:val="right"/>
              <w:rPr>
                <w:color w:val="000000"/>
                <w:sz w:val="22"/>
                <w:szCs w:val="22"/>
              </w:rPr>
            </w:pPr>
            <w:r w:rsidRPr="00553227">
              <w:rPr>
                <w:sz w:val="22"/>
                <w:szCs w:val="22"/>
              </w:rPr>
              <w:t>197,35</w:t>
            </w:r>
          </w:p>
        </w:tc>
        <w:tc>
          <w:tcPr>
            <w:tcW w:w="845" w:type="dxa"/>
            <w:tcBorders>
              <w:top w:val="nil"/>
              <w:left w:val="nil"/>
              <w:bottom w:val="single" w:sz="4" w:space="0" w:color="auto"/>
              <w:right w:val="single" w:sz="4" w:space="0" w:color="auto"/>
            </w:tcBorders>
          </w:tcPr>
          <w:p w14:paraId="5DCD9C3B" w14:textId="1B809608" w:rsidR="00553227" w:rsidRPr="00553227" w:rsidRDefault="00553227" w:rsidP="00553227">
            <w:pPr>
              <w:jc w:val="right"/>
              <w:rPr>
                <w:color w:val="000000"/>
                <w:sz w:val="22"/>
                <w:szCs w:val="22"/>
              </w:rPr>
            </w:pPr>
            <w:r w:rsidRPr="00553227">
              <w:rPr>
                <w:sz w:val="22"/>
                <w:szCs w:val="22"/>
              </w:rPr>
              <w:t>197,35</w:t>
            </w:r>
          </w:p>
        </w:tc>
        <w:tc>
          <w:tcPr>
            <w:tcW w:w="821" w:type="dxa"/>
            <w:tcBorders>
              <w:top w:val="nil"/>
              <w:left w:val="nil"/>
              <w:bottom w:val="single" w:sz="4" w:space="0" w:color="auto"/>
              <w:right w:val="single" w:sz="4" w:space="0" w:color="auto"/>
            </w:tcBorders>
          </w:tcPr>
          <w:p w14:paraId="33EF684A" w14:textId="744703FF" w:rsidR="00553227" w:rsidRPr="00553227" w:rsidRDefault="00553227" w:rsidP="00553227">
            <w:pPr>
              <w:jc w:val="right"/>
              <w:rPr>
                <w:color w:val="000000"/>
                <w:sz w:val="22"/>
                <w:szCs w:val="22"/>
              </w:rPr>
            </w:pPr>
            <w:r w:rsidRPr="00553227">
              <w:rPr>
                <w:sz w:val="22"/>
                <w:szCs w:val="22"/>
              </w:rPr>
              <w:t>51,66</w:t>
            </w:r>
          </w:p>
        </w:tc>
        <w:tc>
          <w:tcPr>
            <w:tcW w:w="895" w:type="dxa"/>
            <w:tcBorders>
              <w:top w:val="nil"/>
              <w:left w:val="nil"/>
              <w:bottom w:val="single" w:sz="4" w:space="0" w:color="auto"/>
              <w:right w:val="single" w:sz="4" w:space="0" w:color="auto"/>
            </w:tcBorders>
          </w:tcPr>
          <w:p w14:paraId="0280A518" w14:textId="0D1D1EEC" w:rsidR="00553227" w:rsidRPr="00553227" w:rsidRDefault="00553227" w:rsidP="00553227">
            <w:pPr>
              <w:jc w:val="right"/>
              <w:rPr>
                <w:color w:val="000000"/>
                <w:sz w:val="22"/>
                <w:szCs w:val="22"/>
              </w:rPr>
            </w:pPr>
            <w:r w:rsidRPr="00553227">
              <w:rPr>
                <w:sz w:val="22"/>
                <w:szCs w:val="22"/>
              </w:rPr>
              <w:t>51,66</w:t>
            </w:r>
          </w:p>
        </w:tc>
        <w:tc>
          <w:tcPr>
            <w:tcW w:w="778" w:type="dxa"/>
            <w:tcBorders>
              <w:top w:val="nil"/>
              <w:left w:val="nil"/>
              <w:bottom w:val="single" w:sz="4" w:space="0" w:color="auto"/>
              <w:right w:val="single" w:sz="4" w:space="0" w:color="auto"/>
            </w:tcBorders>
          </w:tcPr>
          <w:p w14:paraId="16E67B8D" w14:textId="3137F809" w:rsidR="00553227" w:rsidRPr="00553227" w:rsidRDefault="00553227" w:rsidP="00553227">
            <w:pPr>
              <w:jc w:val="right"/>
              <w:rPr>
                <w:color w:val="000000"/>
                <w:sz w:val="22"/>
                <w:szCs w:val="22"/>
              </w:rPr>
            </w:pPr>
            <w:r w:rsidRPr="00553227">
              <w:rPr>
                <w:sz w:val="22"/>
                <w:szCs w:val="22"/>
              </w:rPr>
              <w:t>99,81</w:t>
            </w:r>
          </w:p>
        </w:tc>
        <w:tc>
          <w:tcPr>
            <w:tcW w:w="851" w:type="dxa"/>
            <w:tcBorders>
              <w:top w:val="nil"/>
              <w:left w:val="nil"/>
              <w:bottom w:val="single" w:sz="4" w:space="0" w:color="auto"/>
              <w:right w:val="single" w:sz="4" w:space="0" w:color="auto"/>
            </w:tcBorders>
          </w:tcPr>
          <w:p w14:paraId="6E2C75E1" w14:textId="4B3342DE" w:rsidR="00553227" w:rsidRPr="00553227" w:rsidRDefault="00553227" w:rsidP="00553227">
            <w:pPr>
              <w:jc w:val="right"/>
              <w:rPr>
                <w:color w:val="000000"/>
                <w:sz w:val="22"/>
                <w:szCs w:val="22"/>
              </w:rPr>
            </w:pPr>
            <w:r w:rsidRPr="00553227">
              <w:rPr>
                <w:sz w:val="22"/>
                <w:szCs w:val="22"/>
              </w:rPr>
              <w:t>99,81</w:t>
            </w:r>
          </w:p>
        </w:tc>
        <w:tc>
          <w:tcPr>
            <w:tcW w:w="851" w:type="dxa"/>
            <w:tcBorders>
              <w:top w:val="single" w:sz="4" w:space="0" w:color="auto"/>
              <w:left w:val="nil"/>
              <w:bottom w:val="single" w:sz="4" w:space="0" w:color="auto"/>
              <w:right w:val="single" w:sz="4" w:space="0" w:color="auto"/>
            </w:tcBorders>
          </w:tcPr>
          <w:p w14:paraId="6AC2532E" w14:textId="77777777" w:rsidR="00553227" w:rsidRPr="00553227" w:rsidRDefault="00553227" w:rsidP="00553227">
            <w:pPr>
              <w:jc w:val="right"/>
              <w:rPr>
                <w:color w:val="000000"/>
                <w:sz w:val="22"/>
                <w:szCs w:val="22"/>
              </w:rPr>
            </w:pPr>
          </w:p>
        </w:tc>
        <w:tc>
          <w:tcPr>
            <w:tcW w:w="850" w:type="dxa"/>
            <w:tcBorders>
              <w:top w:val="single" w:sz="4" w:space="0" w:color="auto"/>
              <w:left w:val="nil"/>
              <w:bottom w:val="single" w:sz="4" w:space="0" w:color="auto"/>
              <w:right w:val="single" w:sz="4" w:space="0" w:color="auto"/>
            </w:tcBorders>
          </w:tcPr>
          <w:p w14:paraId="045E6515" w14:textId="77777777" w:rsidR="00553227" w:rsidRPr="00553227" w:rsidRDefault="00553227" w:rsidP="00553227">
            <w:pPr>
              <w:jc w:val="right"/>
              <w:rPr>
                <w:color w:val="000000"/>
                <w:sz w:val="22"/>
                <w:szCs w:val="22"/>
              </w:rPr>
            </w:pPr>
          </w:p>
        </w:tc>
      </w:tr>
      <w:tr w:rsidR="00553227" w:rsidRPr="00553227" w14:paraId="2CAA1ECD" w14:textId="345895B8" w:rsidTr="009A6AD6">
        <w:trPr>
          <w:trHeight w:val="300"/>
        </w:trPr>
        <w:tc>
          <w:tcPr>
            <w:tcW w:w="1425" w:type="dxa"/>
            <w:tcBorders>
              <w:top w:val="nil"/>
              <w:left w:val="single" w:sz="4" w:space="0" w:color="auto"/>
              <w:bottom w:val="single" w:sz="4" w:space="0" w:color="auto"/>
              <w:right w:val="single" w:sz="4" w:space="0" w:color="auto"/>
            </w:tcBorders>
            <w:noWrap/>
            <w:vAlign w:val="center"/>
          </w:tcPr>
          <w:p w14:paraId="683CCBC6" w14:textId="77777777" w:rsidR="00553227" w:rsidRPr="00553227" w:rsidRDefault="00553227" w:rsidP="00553227">
            <w:pPr>
              <w:jc w:val="left"/>
              <w:rPr>
                <w:color w:val="000000"/>
                <w:sz w:val="22"/>
                <w:szCs w:val="22"/>
                <w:lang w:val="sr-Cyrl-RS"/>
              </w:rPr>
            </w:pPr>
            <w:r w:rsidRPr="00553227">
              <w:rPr>
                <w:color w:val="000000"/>
                <w:sz w:val="22"/>
                <w:szCs w:val="22"/>
                <w:lang w:val="sr-Cyrl-RS"/>
              </w:rPr>
              <w:t>Чистине</w:t>
            </w:r>
          </w:p>
        </w:tc>
        <w:tc>
          <w:tcPr>
            <w:tcW w:w="726" w:type="dxa"/>
            <w:tcBorders>
              <w:top w:val="single" w:sz="4" w:space="0" w:color="auto"/>
              <w:left w:val="nil"/>
              <w:bottom w:val="single" w:sz="4" w:space="0" w:color="auto"/>
              <w:right w:val="single" w:sz="4" w:space="0" w:color="auto"/>
            </w:tcBorders>
          </w:tcPr>
          <w:p w14:paraId="7F626117" w14:textId="08991113" w:rsidR="00553227" w:rsidRPr="00553227" w:rsidRDefault="00553227" w:rsidP="00553227">
            <w:pPr>
              <w:jc w:val="right"/>
              <w:rPr>
                <w:color w:val="000000"/>
                <w:sz w:val="22"/>
                <w:szCs w:val="22"/>
              </w:rPr>
            </w:pPr>
          </w:p>
        </w:tc>
        <w:tc>
          <w:tcPr>
            <w:tcW w:w="801" w:type="dxa"/>
            <w:tcBorders>
              <w:top w:val="single" w:sz="4" w:space="0" w:color="auto"/>
              <w:left w:val="single" w:sz="4" w:space="0" w:color="auto"/>
              <w:bottom w:val="single" w:sz="4" w:space="0" w:color="auto"/>
              <w:right w:val="single" w:sz="4" w:space="0" w:color="auto"/>
            </w:tcBorders>
          </w:tcPr>
          <w:p w14:paraId="7C339A5A" w14:textId="7330B1E2" w:rsidR="00553227" w:rsidRPr="00553227" w:rsidRDefault="00553227" w:rsidP="00553227">
            <w:pPr>
              <w:jc w:val="right"/>
              <w:rPr>
                <w:color w:val="000000"/>
                <w:sz w:val="22"/>
                <w:szCs w:val="22"/>
              </w:rPr>
            </w:pPr>
          </w:p>
        </w:tc>
        <w:tc>
          <w:tcPr>
            <w:tcW w:w="824" w:type="dxa"/>
            <w:tcBorders>
              <w:top w:val="nil"/>
              <w:left w:val="single" w:sz="4" w:space="0" w:color="auto"/>
              <w:bottom w:val="single" w:sz="4" w:space="0" w:color="auto"/>
              <w:right w:val="single" w:sz="4" w:space="0" w:color="auto"/>
            </w:tcBorders>
            <w:noWrap/>
          </w:tcPr>
          <w:p w14:paraId="62B55738" w14:textId="2E251CD8" w:rsidR="00553227" w:rsidRPr="00553227" w:rsidRDefault="00553227" w:rsidP="00553227">
            <w:pPr>
              <w:jc w:val="right"/>
              <w:rPr>
                <w:color w:val="000000"/>
                <w:sz w:val="22"/>
                <w:szCs w:val="22"/>
              </w:rPr>
            </w:pPr>
          </w:p>
        </w:tc>
        <w:tc>
          <w:tcPr>
            <w:tcW w:w="898" w:type="dxa"/>
            <w:tcBorders>
              <w:top w:val="nil"/>
              <w:left w:val="nil"/>
              <w:bottom w:val="single" w:sz="4" w:space="0" w:color="auto"/>
              <w:right w:val="single" w:sz="4" w:space="0" w:color="auto"/>
            </w:tcBorders>
            <w:noWrap/>
          </w:tcPr>
          <w:p w14:paraId="61DFE82B" w14:textId="60D05A1E" w:rsidR="00553227" w:rsidRPr="00553227" w:rsidRDefault="00553227" w:rsidP="00553227">
            <w:pPr>
              <w:jc w:val="right"/>
              <w:rPr>
                <w:color w:val="000000"/>
                <w:sz w:val="22"/>
                <w:szCs w:val="22"/>
              </w:rPr>
            </w:pPr>
          </w:p>
        </w:tc>
        <w:tc>
          <w:tcPr>
            <w:tcW w:w="830" w:type="dxa"/>
            <w:tcBorders>
              <w:top w:val="nil"/>
              <w:left w:val="nil"/>
              <w:bottom w:val="single" w:sz="4" w:space="0" w:color="auto"/>
              <w:right w:val="single" w:sz="4" w:space="0" w:color="auto"/>
            </w:tcBorders>
            <w:noWrap/>
          </w:tcPr>
          <w:p w14:paraId="65DA97E1" w14:textId="341E0DF6" w:rsidR="00553227" w:rsidRPr="00553227" w:rsidRDefault="00553227" w:rsidP="00553227">
            <w:pPr>
              <w:jc w:val="right"/>
              <w:rPr>
                <w:color w:val="000000"/>
                <w:sz w:val="22"/>
                <w:szCs w:val="22"/>
              </w:rPr>
            </w:pPr>
          </w:p>
        </w:tc>
        <w:tc>
          <w:tcPr>
            <w:tcW w:w="895" w:type="dxa"/>
            <w:tcBorders>
              <w:top w:val="nil"/>
              <w:left w:val="nil"/>
              <w:bottom w:val="single" w:sz="4" w:space="0" w:color="auto"/>
              <w:right w:val="single" w:sz="4" w:space="0" w:color="auto"/>
            </w:tcBorders>
            <w:noWrap/>
          </w:tcPr>
          <w:p w14:paraId="0E017FEA" w14:textId="000A60C6" w:rsidR="00553227" w:rsidRPr="00553227" w:rsidRDefault="00553227" w:rsidP="00553227">
            <w:pPr>
              <w:jc w:val="right"/>
              <w:rPr>
                <w:color w:val="000000"/>
                <w:sz w:val="22"/>
                <w:szCs w:val="22"/>
              </w:rPr>
            </w:pPr>
          </w:p>
        </w:tc>
        <w:tc>
          <w:tcPr>
            <w:tcW w:w="800" w:type="dxa"/>
            <w:tcBorders>
              <w:top w:val="nil"/>
              <w:left w:val="nil"/>
              <w:bottom w:val="single" w:sz="4" w:space="0" w:color="auto"/>
              <w:right w:val="single" w:sz="4" w:space="0" w:color="auto"/>
            </w:tcBorders>
          </w:tcPr>
          <w:p w14:paraId="6A94DA12" w14:textId="292F4D92" w:rsidR="00553227" w:rsidRPr="00553227" w:rsidRDefault="00553227" w:rsidP="00553227">
            <w:pPr>
              <w:jc w:val="right"/>
              <w:rPr>
                <w:color w:val="000000"/>
                <w:sz w:val="22"/>
                <w:szCs w:val="22"/>
              </w:rPr>
            </w:pPr>
          </w:p>
        </w:tc>
        <w:tc>
          <w:tcPr>
            <w:tcW w:w="895" w:type="dxa"/>
            <w:tcBorders>
              <w:top w:val="nil"/>
              <w:left w:val="nil"/>
              <w:bottom w:val="single" w:sz="4" w:space="0" w:color="auto"/>
              <w:right w:val="single" w:sz="4" w:space="0" w:color="auto"/>
            </w:tcBorders>
          </w:tcPr>
          <w:p w14:paraId="6B7EC8DE" w14:textId="16BF9204" w:rsidR="00553227" w:rsidRPr="00553227" w:rsidRDefault="00553227" w:rsidP="00553227">
            <w:pPr>
              <w:jc w:val="right"/>
              <w:rPr>
                <w:color w:val="000000"/>
                <w:sz w:val="22"/>
                <w:szCs w:val="22"/>
              </w:rPr>
            </w:pPr>
          </w:p>
        </w:tc>
        <w:tc>
          <w:tcPr>
            <w:tcW w:w="870" w:type="dxa"/>
            <w:tcBorders>
              <w:top w:val="nil"/>
              <w:left w:val="nil"/>
              <w:bottom w:val="single" w:sz="4" w:space="0" w:color="auto"/>
              <w:right w:val="single" w:sz="4" w:space="0" w:color="auto"/>
            </w:tcBorders>
          </w:tcPr>
          <w:p w14:paraId="79ECCECD" w14:textId="4E515880" w:rsidR="00553227" w:rsidRPr="00553227" w:rsidRDefault="00553227" w:rsidP="00553227">
            <w:pPr>
              <w:jc w:val="right"/>
              <w:rPr>
                <w:color w:val="000000"/>
                <w:sz w:val="22"/>
                <w:szCs w:val="22"/>
              </w:rPr>
            </w:pPr>
          </w:p>
        </w:tc>
        <w:tc>
          <w:tcPr>
            <w:tcW w:w="845" w:type="dxa"/>
            <w:tcBorders>
              <w:top w:val="nil"/>
              <w:left w:val="nil"/>
              <w:bottom w:val="single" w:sz="4" w:space="0" w:color="auto"/>
              <w:right w:val="single" w:sz="4" w:space="0" w:color="auto"/>
            </w:tcBorders>
          </w:tcPr>
          <w:p w14:paraId="0CC68CE1" w14:textId="21BD176B" w:rsidR="00553227" w:rsidRPr="00553227" w:rsidRDefault="00553227" w:rsidP="00553227">
            <w:pPr>
              <w:jc w:val="right"/>
              <w:rPr>
                <w:color w:val="000000"/>
                <w:sz w:val="22"/>
                <w:szCs w:val="22"/>
              </w:rPr>
            </w:pPr>
          </w:p>
        </w:tc>
        <w:tc>
          <w:tcPr>
            <w:tcW w:w="821" w:type="dxa"/>
            <w:tcBorders>
              <w:top w:val="nil"/>
              <w:left w:val="nil"/>
              <w:bottom w:val="single" w:sz="4" w:space="0" w:color="auto"/>
              <w:right w:val="single" w:sz="4" w:space="0" w:color="auto"/>
            </w:tcBorders>
          </w:tcPr>
          <w:p w14:paraId="381757B3" w14:textId="6E383371" w:rsidR="00553227" w:rsidRPr="00553227" w:rsidRDefault="00553227" w:rsidP="00553227">
            <w:pPr>
              <w:jc w:val="right"/>
              <w:rPr>
                <w:color w:val="000000"/>
                <w:sz w:val="22"/>
                <w:szCs w:val="22"/>
              </w:rPr>
            </w:pPr>
          </w:p>
        </w:tc>
        <w:tc>
          <w:tcPr>
            <w:tcW w:w="895" w:type="dxa"/>
            <w:tcBorders>
              <w:top w:val="nil"/>
              <w:left w:val="nil"/>
              <w:bottom w:val="single" w:sz="4" w:space="0" w:color="auto"/>
              <w:right w:val="single" w:sz="4" w:space="0" w:color="auto"/>
            </w:tcBorders>
          </w:tcPr>
          <w:p w14:paraId="728C3E33" w14:textId="7D1A7281" w:rsidR="00553227" w:rsidRPr="00553227" w:rsidRDefault="00553227" w:rsidP="00553227">
            <w:pPr>
              <w:jc w:val="right"/>
              <w:rPr>
                <w:color w:val="000000"/>
                <w:sz w:val="22"/>
                <w:szCs w:val="22"/>
              </w:rPr>
            </w:pPr>
          </w:p>
        </w:tc>
        <w:tc>
          <w:tcPr>
            <w:tcW w:w="870" w:type="dxa"/>
            <w:tcBorders>
              <w:top w:val="nil"/>
              <w:left w:val="nil"/>
              <w:bottom w:val="single" w:sz="4" w:space="0" w:color="auto"/>
              <w:right w:val="single" w:sz="4" w:space="0" w:color="auto"/>
            </w:tcBorders>
          </w:tcPr>
          <w:p w14:paraId="093B1202" w14:textId="7AA7B3D3" w:rsidR="00553227" w:rsidRPr="00553227" w:rsidRDefault="00553227" w:rsidP="00553227">
            <w:pPr>
              <w:jc w:val="right"/>
              <w:rPr>
                <w:color w:val="000000"/>
                <w:sz w:val="22"/>
                <w:szCs w:val="22"/>
              </w:rPr>
            </w:pPr>
          </w:p>
        </w:tc>
        <w:tc>
          <w:tcPr>
            <w:tcW w:w="845" w:type="dxa"/>
            <w:tcBorders>
              <w:top w:val="nil"/>
              <w:left w:val="nil"/>
              <w:bottom w:val="single" w:sz="4" w:space="0" w:color="auto"/>
              <w:right w:val="single" w:sz="4" w:space="0" w:color="auto"/>
            </w:tcBorders>
          </w:tcPr>
          <w:p w14:paraId="3A2E845C" w14:textId="0EAA9453" w:rsidR="00553227" w:rsidRPr="00553227" w:rsidRDefault="00553227" w:rsidP="00553227">
            <w:pPr>
              <w:jc w:val="right"/>
              <w:rPr>
                <w:color w:val="000000"/>
                <w:sz w:val="22"/>
                <w:szCs w:val="22"/>
              </w:rPr>
            </w:pPr>
          </w:p>
        </w:tc>
        <w:tc>
          <w:tcPr>
            <w:tcW w:w="821" w:type="dxa"/>
            <w:tcBorders>
              <w:top w:val="nil"/>
              <w:left w:val="nil"/>
              <w:bottom w:val="single" w:sz="4" w:space="0" w:color="auto"/>
              <w:right w:val="single" w:sz="4" w:space="0" w:color="auto"/>
            </w:tcBorders>
          </w:tcPr>
          <w:p w14:paraId="259888A7" w14:textId="4108F291" w:rsidR="00553227" w:rsidRPr="00553227" w:rsidRDefault="00553227" w:rsidP="00553227">
            <w:pPr>
              <w:jc w:val="right"/>
              <w:rPr>
                <w:color w:val="000000"/>
                <w:sz w:val="22"/>
                <w:szCs w:val="22"/>
              </w:rPr>
            </w:pPr>
          </w:p>
        </w:tc>
        <w:tc>
          <w:tcPr>
            <w:tcW w:w="895" w:type="dxa"/>
            <w:tcBorders>
              <w:top w:val="nil"/>
              <w:left w:val="nil"/>
              <w:bottom w:val="single" w:sz="4" w:space="0" w:color="auto"/>
              <w:right w:val="single" w:sz="4" w:space="0" w:color="auto"/>
            </w:tcBorders>
          </w:tcPr>
          <w:p w14:paraId="67BF303A" w14:textId="0F4E8A48" w:rsidR="00553227" w:rsidRPr="00553227" w:rsidRDefault="00553227" w:rsidP="00553227">
            <w:pPr>
              <w:jc w:val="right"/>
              <w:rPr>
                <w:color w:val="000000"/>
                <w:sz w:val="22"/>
                <w:szCs w:val="22"/>
              </w:rPr>
            </w:pPr>
          </w:p>
        </w:tc>
        <w:tc>
          <w:tcPr>
            <w:tcW w:w="778" w:type="dxa"/>
            <w:tcBorders>
              <w:top w:val="nil"/>
              <w:left w:val="nil"/>
              <w:bottom w:val="single" w:sz="4" w:space="0" w:color="auto"/>
              <w:right w:val="single" w:sz="4" w:space="0" w:color="auto"/>
            </w:tcBorders>
          </w:tcPr>
          <w:p w14:paraId="66C303C6" w14:textId="77777777" w:rsidR="00553227" w:rsidRPr="00553227" w:rsidRDefault="00553227" w:rsidP="00553227">
            <w:pPr>
              <w:jc w:val="right"/>
              <w:rPr>
                <w:color w:val="000000"/>
                <w:sz w:val="22"/>
                <w:szCs w:val="22"/>
              </w:rPr>
            </w:pPr>
          </w:p>
        </w:tc>
        <w:tc>
          <w:tcPr>
            <w:tcW w:w="851" w:type="dxa"/>
            <w:tcBorders>
              <w:top w:val="nil"/>
              <w:left w:val="nil"/>
              <w:bottom w:val="single" w:sz="4" w:space="0" w:color="auto"/>
              <w:right w:val="single" w:sz="4" w:space="0" w:color="auto"/>
            </w:tcBorders>
          </w:tcPr>
          <w:p w14:paraId="065A815F" w14:textId="77777777" w:rsidR="00553227" w:rsidRPr="00553227" w:rsidRDefault="00553227" w:rsidP="00553227">
            <w:pPr>
              <w:jc w:val="right"/>
              <w:rPr>
                <w:color w:val="000000"/>
                <w:sz w:val="22"/>
                <w:szCs w:val="22"/>
              </w:rPr>
            </w:pPr>
          </w:p>
        </w:tc>
        <w:tc>
          <w:tcPr>
            <w:tcW w:w="851" w:type="dxa"/>
            <w:tcBorders>
              <w:top w:val="single" w:sz="4" w:space="0" w:color="auto"/>
              <w:left w:val="nil"/>
              <w:bottom w:val="single" w:sz="4" w:space="0" w:color="auto"/>
              <w:right w:val="single" w:sz="4" w:space="0" w:color="auto"/>
            </w:tcBorders>
          </w:tcPr>
          <w:p w14:paraId="62FF18FE" w14:textId="77777777" w:rsidR="00553227" w:rsidRPr="00553227" w:rsidRDefault="00553227" w:rsidP="00553227">
            <w:pPr>
              <w:jc w:val="right"/>
              <w:rPr>
                <w:color w:val="000000"/>
                <w:sz w:val="22"/>
                <w:szCs w:val="22"/>
              </w:rPr>
            </w:pPr>
          </w:p>
        </w:tc>
        <w:tc>
          <w:tcPr>
            <w:tcW w:w="850" w:type="dxa"/>
            <w:tcBorders>
              <w:top w:val="single" w:sz="4" w:space="0" w:color="auto"/>
              <w:left w:val="nil"/>
              <w:bottom w:val="single" w:sz="4" w:space="0" w:color="auto"/>
              <w:right w:val="single" w:sz="4" w:space="0" w:color="auto"/>
            </w:tcBorders>
          </w:tcPr>
          <w:p w14:paraId="45748B6F" w14:textId="77777777" w:rsidR="00553227" w:rsidRPr="00553227" w:rsidRDefault="00553227" w:rsidP="00553227">
            <w:pPr>
              <w:jc w:val="right"/>
              <w:rPr>
                <w:color w:val="000000"/>
                <w:sz w:val="22"/>
                <w:szCs w:val="22"/>
              </w:rPr>
            </w:pPr>
          </w:p>
        </w:tc>
      </w:tr>
      <w:tr w:rsidR="00553227" w:rsidRPr="00553227" w14:paraId="2315EAC1" w14:textId="23160821" w:rsidTr="009A6AD6">
        <w:trPr>
          <w:trHeight w:val="300"/>
        </w:trPr>
        <w:tc>
          <w:tcPr>
            <w:tcW w:w="1425" w:type="dxa"/>
            <w:tcBorders>
              <w:top w:val="nil"/>
              <w:left w:val="single" w:sz="4" w:space="0" w:color="auto"/>
              <w:bottom w:val="single" w:sz="4" w:space="0" w:color="auto"/>
              <w:right w:val="single" w:sz="4" w:space="0" w:color="auto"/>
            </w:tcBorders>
            <w:shd w:val="clear" w:color="000000" w:fill="D9D9D9"/>
            <w:noWrap/>
            <w:vAlign w:val="center"/>
            <w:hideMark/>
          </w:tcPr>
          <w:p w14:paraId="156C705F" w14:textId="77777777" w:rsidR="00553227" w:rsidRPr="00553227" w:rsidRDefault="00553227" w:rsidP="00553227">
            <w:pPr>
              <w:jc w:val="left"/>
              <w:rPr>
                <w:b/>
                <w:bCs/>
                <w:color w:val="000000"/>
                <w:sz w:val="22"/>
                <w:szCs w:val="22"/>
              </w:rPr>
            </w:pPr>
            <w:proofErr w:type="spellStart"/>
            <w:r w:rsidRPr="00553227">
              <w:rPr>
                <w:b/>
                <w:bCs/>
                <w:color w:val="000000"/>
                <w:sz w:val="22"/>
                <w:szCs w:val="22"/>
              </w:rPr>
              <w:t>Укупно</w:t>
            </w:r>
            <w:proofErr w:type="spellEnd"/>
          </w:p>
        </w:tc>
        <w:tc>
          <w:tcPr>
            <w:tcW w:w="726" w:type="dxa"/>
            <w:tcBorders>
              <w:top w:val="single" w:sz="4" w:space="0" w:color="auto"/>
              <w:left w:val="nil"/>
              <w:bottom w:val="single" w:sz="4" w:space="0" w:color="auto"/>
              <w:right w:val="single" w:sz="4" w:space="0" w:color="auto"/>
            </w:tcBorders>
            <w:shd w:val="clear" w:color="000000" w:fill="D9D9D9"/>
          </w:tcPr>
          <w:p w14:paraId="7C1FB471" w14:textId="67884759" w:rsidR="00553227" w:rsidRPr="00553227" w:rsidRDefault="00553227" w:rsidP="00553227">
            <w:pPr>
              <w:jc w:val="right"/>
              <w:rPr>
                <w:b/>
                <w:bCs/>
                <w:color w:val="000000"/>
                <w:sz w:val="22"/>
                <w:szCs w:val="22"/>
              </w:rPr>
            </w:pPr>
            <w:r w:rsidRPr="00553227">
              <w:rPr>
                <w:b/>
                <w:bCs/>
                <w:sz w:val="22"/>
                <w:szCs w:val="22"/>
              </w:rPr>
              <w:t>59,72</w:t>
            </w:r>
          </w:p>
        </w:tc>
        <w:tc>
          <w:tcPr>
            <w:tcW w:w="801" w:type="dxa"/>
            <w:tcBorders>
              <w:top w:val="single" w:sz="4" w:space="0" w:color="auto"/>
              <w:left w:val="single" w:sz="4" w:space="0" w:color="auto"/>
              <w:bottom w:val="single" w:sz="4" w:space="0" w:color="auto"/>
              <w:right w:val="single" w:sz="4" w:space="0" w:color="auto"/>
            </w:tcBorders>
            <w:shd w:val="clear" w:color="000000" w:fill="D9D9D9"/>
          </w:tcPr>
          <w:p w14:paraId="675A3B46" w14:textId="3774C966" w:rsidR="00553227" w:rsidRPr="00553227" w:rsidRDefault="00553227" w:rsidP="00553227">
            <w:pPr>
              <w:jc w:val="right"/>
              <w:rPr>
                <w:b/>
                <w:bCs/>
                <w:color w:val="000000"/>
                <w:sz w:val="22"/>
                <w:szCs w:val="22"/>
              </w:rPr>
            </w:pPr>
            <w:r w:rsidRPr="00553227">
              <w:rPr>
                <w:b/>
                <w:bCs/>
                <w:sz w:val="22"/>
                <w:szCs w:val="22"/>
              </w:rPr>
              <w:t>59,72</w:t>
            </w:r>
          </w:p>
        </w:tc>
        <w:tc>
          <w:tcPr>
            <w:tcW w:w="824" w:type="dxa"/>
            <w:tcBorders>
              <w:top w:val="nil"/>
              <w:left w:val="single" w:sz="4" w:space="0" w:color="auto"/>
              <w:bottom w:val="single" w:sz="4" w:space="0" w:color="auto"/>
              <w:right w:val="single" w:sz="4" w:space="0" w:color="auto"/>
            </w:tcBorders>
            <w:shd w:val="clear" w:color="000000" w:fill="D9D9D9"/>
            <w:noWrap/>
          </w:tcPr>
          <w:p w14:paraId="0BA0DFBF" w14:textId="57967B63" w:rsidR="00553227" w:rsidRPr="00553227" w:rsidRDefault="00553227" w:rsidP="00553227">
            <w:pPr>
              <w:jc w:val="right"/>
              <w:rPr>
                <w:b/>
                <w:bCs/>
                <w:color w:val="000000"/>
                <w:sz w:val="22"/>
                <w:szCs w:val="22"/>
              </w:rPr>
            </w:pPr>
            <w:r w:rsidRPr="00553227">
              <w:rPr>
                <w:b/>
                <w:bCs/>
                <w:sz w:val="22"/>
                <w:szCs w:val="22"/>
              </w:rPr>
              <w:t>923,65</w:t>
            </w:r>
          </w:p>
        </w:tc>
        <w:tc>
          <w:tcPr>
            <w:tcW w:w="898" w:type="dxa"/>
            <w:tcBorders>
              <w:top w:val="nil"/>
              <w:left w:val="nil"/>
              <w:bottom w:val="single" w:sz="4" w:space="0" w:color="auto"/>
              <w:right w:val="single" w:sz="4" w:space="0" w:color="auto"/>
            </w:tcBorders>
            <w:shd w:val="clear" w:color="000000" w:fill="D9D9D9"/>
            <w:noWrap/>
          </w:tcPr>
          <w:p w14:paraId="35B46AC5" w14:textId="3204A3B3" w:rsidR="00553227" w:rsidRPr="00553227" w:rsidRDefault="00553227" w:rsidP="00553227">
            <w:pPr>
              <w:jc w:val="right"/>
              <w:rPr>
                <w:b/>
                <w:bCs/>
                <w:color w:val="000000"/>
                <w:sz w:val="22"/>
                <w:szCs w:val="22"/>
              </w:rPr>
            </w:pPr>
            <w:r w:rsidRPr="00553227">
              <w:rPr>
                <w:b/>
                <w:bCs/>
                <w:sz w:val="22"/>
                <w:szCs w:val="22"/>
              </w:rPr>
              <w:t>923,65</w:t>
            </w:r>
          </w:p>
        </w:tc>
        <w:tc>
          <w:tcPr>
            <w:tcW w:w="830" w:type="dxa"/>
            <w:tcBorders>
              <w:top w:val="nil"/>
              <w:left w:val="nil"/>
              <w:bottom w:val="single" w:sz="4" w:space="0" w:color="auto"/>
              <w:right w:val="single" w:sz="4" w:space="0" w:color="auto"/>
            </w:tcBorders>
            <w:shd w:val="clear" w:color="000000" w:fill="D9D9D9"/>
            <w:noWrap/>
          </w:tcPr>
          <w:p w14:paraId="6570CCE0" w14:textId="2ACA10F1" w:rsidR="00553227" w:rsidRPr="00553227" w:rsidRDefault="00553227" w:rsidP="00553227">
            <w:pPr>
              <w:jc w:val="right"/>
              <w:rPr>
                <w:b/>
                <w:bCs/>
                <w:color w:val="000000"/>
                <w:sz w:val="22"/>
                <w:szCs w:val="22"/>
              </w:rPr>
            </w:pPr>
            <w:r w:rsidRPr="00553227">
              <w:rPr>
                <w:b/>
                <w:bCs/>
                <w:sz w:val="22"/>
                <w:szCs w:val="22"/>
              </w:rPr>
              <w:t>1.105,15</w:t>
            </w:r>
          </w:p>
        </w:tc>
        <w:tc>
          <w:tcPr>
            <w:tcW w:w="895" w:type="dxa"/>
            <w:tcBorders>
              <w:top w:val="nil"/>
              <w:left w:val="nil"/>
              <w:bottom w:val="single" w:sz="4" w:space="0" w:color="auto"/>
              <w:right w:val="single" w:sz="4" w:space="0" w:color="auto"/>
            </w:tcBorders>
            <w:shd w:val="clear" w:color="000000" w:fill="D9D9D9"/>
            <w:noWrap/>
          </w:tcPr>
          <w:p w14:paraId="337087E4" w14:textId="770618FF" w:rsidR="00553227" w:rsidRPr="00553227" w:rsidRDefault="00553227" w:rsidP="00553227">
            <w:pPr>
              <w:jc w:val="right"/>
              <w:rPr>
                <w:b/>
                <w:bCs/>
                <w:color w:val="000000"/>
                <w:sz w:val="22"/>
                <w:szCs w:val="22"/>
              </w:rPr>
            </w:pPr>
            <w:r w:rsidRPr="00553227">
              <w:rPr>
                <w:b/>
                <w:bCs/>
                <w:sz w:val="22"/>
                <w:szCs w:val="22"/>
              </w:rPr>
              <w:t>1.105,15</w:t>
            </w:r>
          </w:p>
        </w:tc>
        <w:tc>
          <w:tcPr>
            <w:tcW w:w="800" w:type="dxa"/>
            <w:tcBorders>
              <w:top w:val="nil"/>
              <w:left w:val="nil"/>
              <w:bottom w:val="single" w:sz="4" w:space="0" w:color="auto"/>
              <w:right w:val="single" w:sz="4" w:space="0" w:color="auto"/>
            </w:tcBorders>
            <w:shd w:val="clear" w:color="000000" w:fill="D9D9D9"/>
            <w:noWrap/>
          </w:tcPr>
          <w:p w14:paraId="7F19F97C" w14:textId="723B40A0" w:rsidR="00553227" w:rsidRPr="00553227" w:rsidRDefault="00553227" w:rsidP="00553227">
            <w:pPr>
              <w:jc w:val="right"/>
              <w:rPr>
                <w:b/>
                <w:bCs/>
                <w:color w:val="000000"/>
                <w:sz w:val="22"/>
                <w:szCs w:val="22"/>
              </w:rPr>
            </w:pPr>
            <w:r w:rsidRPr="00553227">
              <w:rPr>
                <w:b/>
                <w:bCs/>
                <w:sz w:val="22"/>
                <w:szCs w:val="22"/>
              </w:rPr>
              <w:t>123,93</w:t>
            </w:r>
          </w:p>
        </w:tc>
        <w:tc>
          <w:tcPr>
            <w:tcW w:w="895" w:type="dxa"/>
            <w:tcBorders>
              <w:top w:val="nil"/>
              <w:left w:val="nil"/>
              <w:bottom w:val="single" w:sz="4" w:space="0" w:color="auto"/>
              <w:right w:val="single" w:sz="4" w:space="0" w:color="auto"/>
            </w:tcBorders>
            <w:shd w:val="clear" w:color="000000" w:fill="D9D9D9"/>
            <w:noWrap/>
          </w:tcPr>
          <w:p w14:paraId="22850B13" w14:textId="2258667A" w:rsidR="00553227" w:rsidRPr="00553227" w:rsidRDefault="00553227" w:rsidP="00553227">
            <w:pPr>
              <w:jc w:val="right"/>
              <w:rPr>
                <w:b/>
                <w:bCs/>
                <w:color w:val="000000"/>
                <w:sz w:val="22"/>
                <w:szCs w:val="22"/>
              </w:rPr>
            </w:pPr>
            <w:r w:rsidRPr="00553227">
              <w:rPr>
                <w:b/>
                <w:bCs/>
                <w:sz w:val="22"/>
                <w:szCs w:val="22"/>
              </w:rPr>
              <w:t>123,93</w:t>
            </w:r>
          </w:p>
        </w:tc>
        <w:tc>
          <w:tcPr>
            <w:tcW w:w="870" w:type="dxa"/>
            <w:tcBorders>
              <w:top w:val="nil"/>
              <w:left w:val="nil"/>
              <w:bottom w:val="single" w:sz="4" w:space="0" w:color="auto"/>
              <w:right w:val="single" w:sz="4" w:space="0" w:color="auto"/>
            </w:tcBorders>
            <w:shd w:val="clear" w:color="000000" w:fill="D9D9D9"/>
            <w:noWrap/>
          </w:tcPr>
          <w:p w14:paraId="6506A9A6" w14:textId="64813BFA" w:rsidR="00553227" w:rsidRPr="00553227" w:rsidRDefault="00553227" w:rsidP="00553227">
            <w:pPr>
              <w:jc w:val="right"/>
              <w:rPr>
                <w:b/>
                <w:bCs/>
                <w:color w:val="000000"/>
                <w:sz w:val="22"/>
                <w:szCs w:val="22"/>
              </w:rPr>
            </w:pPr>
            <w:r w:rsidRPr="00553227">
              <w:rPr>
                <w:b/>
                <w:bCs/>
                <w:sz w:val="22"/>
                <w:szCs w:val="22"/>
              </w:rPr>
              <w:t>107,38</w:t>
            </w:r>
          </w:p>
        </w:tc>
        <w:tc>
          <w:tcPr>
            <w:tcW w:w="845" w:type="dxa"/>
            <w:tcBorders>
              <w:top w:val="nil"/>
              <w:left w:val="nil"/>
              <w:bottom w:val="single" w:sz="4" w:space="0" w:color="auto"/>
              <w:right w:val="single" w:sz="4" w:space="0" w:color="auto"/>
            </w:tcBorders>
            <w:shd w:val="clear" w:color="000000" w:fill="D9D9D9"/>
            <w:noWrap/>
          </w:tcPr>
          <w:p w14:paraId="4BA725A9" w14:textId="4D5BD0A8" w:rsidR="00553227" w:rsidRPr="00553227" w:rsidRDefault="00553227" w:rsidP="00553227">
            <w:pPr>
              <w:jc w:val="right"/>
              <w:rPr>
                <w:b/>
                <w:bCs/>
                <w:color w:val="000000"/>
                <w:sz w:val="22"/>
                <w:szCs w:val="22"/>
              </w:rPr>
            </w:pPr>
            <w:r w:rsidRPr="00553227">
              <w:rPr>
                <w:b/>
                <w:bCs/>
                <w:sz w:val="22"/>
                <w:szCs w:val="22"/>
              </w:rPr>
              <w:t>230,38</w:t>
            </w:r>
          </w:p>
        </w:tc>
        <w:tc>
          <w:tcPr>
            <w:tcW w:w="821" w:type="dxa"/>
            <w:tcBorders>
              <w:top w:val="nil"/>
              <w:left w:val="nil"/>
              <w:bottom w:val="single" w:sz="4" w:space="0" w:color="auto"/>
              <w:right w:val="single" w:sz="4" w:space="0" w:color="auto"/>
            </w:tcBorders>
            <w:shd w:val="clear" w:color="000000" w:fill="D9D9D9"/>
            <w:noWrap/>
          </w:tcPr>
          <w:p w14:paraId="665CB4DC" w14:textId="32DBE7B9" w:rsidR="00553227" w:rsidRPr="00553227" w:rsidRDefault="00553227" w:rsidP="00553227">
            <w:pPr>
              <w:jc w:val="right"/>
              <w:rPr>
                <w:b/>
                <w:bCs/>
                <w:color w:val="000000"/>
                <w:sz w:val="22"/>
                <w:szCs w:val="22"/>
              </w:rPr>
            </w:pPr>
          </w:p>
        </w:tc>
        <w:tc>
          <w:tcPr>
            <w:tcW w:w="895" w:type="dxa"/>
            <w:tcBorders>
              <w:top w:val="nil"/>
              <w:left w:val="nil"/>
              <w:bottom w:val="single" w:sz="4" w:space="0" w:color="auto"/>
              <w:right w:val="single" w:sz="4" w:space="0" w:color="auto"/>
            </w:tcBorders>
            <w:shd w:val="clear" w:color="000000" w:fill="D9D9D9"/>
            <w:noWrap/>
          </w:tcPr>
          <w:p w14:paraId="0D934E6A" w14:textId="7D9E0968" w:rsidR="00553227" w:rsidRPr="00553227" w:rsidRDefault="00553227" w:rsidP="00553227">
            <w:pPr>
              <w:jc w:val="right"/>
              <w:rPr>
                <w:b/>
                <w:bCs/>
                <w:color w:val="000000"/>
                <w:sz w:val="22"/>
                <w:szCs w:val="22"/>
              </w:rPr>
            </w:pPr>
          </w:p>
        </w:tc>
        <w:tc>
          <w:tcPr>
            <w:tcW w:w="870" w:type="dxa"/>
            <w:tcBorders>
              <w:top w:val="nil"/>
              <w:left w:val="nil"/>
              <w:bottom w:val="single" w:sz="4" w:space="0" w:color="auto"/>
              <w:right w:val="single" w:sz="4" w:space="0" w:color="auto"/>
            </w:tcBorders>
            <w:shd w:val="clear" w:color="000000" w:fill="D9D9D9"/>
            <w:noWrap/>
          </w:tcPr>
          <w:p w14:paraId="673400F6" w14:textId="436F23B1" w:rsidR="00553227" w:rsidRPr="00553227" w:rsidRDefault="00553227" w:rsidP="00553227">
            <w:pPr>
              <w:jc w:val="right"/>
              <w:rPr>
                <w:b/>
                <w:bCs/>
                <w:color w:val="000000"/>
                <w:sz w:val="22"/>
                <w:szCs w:val="22"/>
              </w:rPr>
            </w:pPr>
            <w:r w:rsidRPr="00553227">
              <w:rPr>
                <w:b/>
                <w:bCs/>
                <w:sz w:val="22"/>
                <w:szCs w:val="22"/>
              </w:rPr>
              <w:t>1.17</w:t>
            </w:r>
            <w:r w:rsidR="00D94101">
              <w:rPr>
                <w:b/>
                <w:bCs/>
                <w:sz w:val="22"/>
                <w:szCs w:val="22"/>
              </w:rPr>
              <w:t xml:space="preserve"> </w:t>
            </w:r>
            <w:r w:rsidRPr="00553227">
              <w:rPr>
                <w:b/>
                <w:bCs/>
                <w:sz w:val="22"/>
                <w:szCs w:val="22"/>
              </w:rPr>
              <w:t>0</w:t>
            </w:r>
          </w:p>
        </w:tc>
        <w:tc>
          <w:tcPr>
            <w:tcW w:w="845" w:type="dxa"/>
            <w:tcBorders>
              <w:top w:val="nil"/>
              <w:left w:val="nil"/>
              <w:bottom w:val="single" w:sz="4" w:space="0" w:color="auto"/>
              <w:right w:val="single" w:sz="4" w:space="0" w:color="auto"/>
            </w:tcBorders>
            <w:shd w:val="clear" w:color="000000" w:fill="D9D9D9"/>
            <w:noWrap/>
          </w:tcPr>
          <w:p w14:paraId="5115D002" w14:textId="6A74EBDF" w:rsidR="00553227" w:rsidRPr="00553227" w:rsidRDefault="00553227" w:rsidP="00553227">
            <w:pPr>
              <w:jc w:val="right"/>
              <w:rPr>
                <w:b/>
                <w:bCs/>
                <w:color w:val="000000"/>
                <w:sz w:val="22"/>
                <w:szCs w:val="22"/>
              </w:rPr>
            </w:pPr>
            <w:r w:rsidRPr="00553227">
              <w:rPr>
                <w:b/>
                <w:bCs/>
                <w:sz w:val="22"/>
                <w:szCs w:val="22"/>
              </w:rPr>
              <w:t>1.17</w:t>
            </w:r>
            <w:r w:rsidR="00D94101">
              <w:rPr>
                <w:b/>
                <w:bCs/>
                <w:sz w:val="22"/>
                <w:szCs w:val="22"/>
              </w:rPr>
              <w:t xml:space="preserve"> </w:t>
            </w:r>
            <w:r w:rsidRPr="00553227">
              <w:rPr>
                <w:b/>
                <w:bCs/>
                <w:sz w:val="22"/>
                <w:szCs w:val="22"/>
              </w:rPr>
              <w:t>0</w:t>
            </w:r>
          </w:p>
        </w:tc>
        <w:tc>
          <w:tcPr>
            <w:tcW w:w="821" w:type="dxa"/>
            <w:tcBorders>
              <w:top w:val="nil"/>
              <w:left w:val="nil"/>
              <w:bottom w:val="single" w:sz="4" w:space="0" w:color="auto"/>
              <w:right w:val="single" w:sz="4" w:space="0" w:color="auto"/>
            </w:tcBorders>
            <w:shd w:val="clear" w:color="000000" w:fill="D9D9D9"/>
            <w:noWrap/>
          </w:tcPr>
          <w:p w14:paraId="4CD9B31E" w14:textId="16899068" w:rsidR="00553227" w:rsidRPr="00553227" w:rsidRDefault="00553227" w:rsidP="00553227">
            <w:pPr>
              <w:jc w:val="right"/>
              <w:rPr>
                <w:b/>
                <w:bCs/>
                <w:color w:val="000000"/>
                <w:sz w:val="22"/>
                <w:szCs w:val="22"/>
              </w:rPr>
            </w:pPr>
            <w:r w:rsidRPr="00553227">
              <w:rPr>
                <w:b/>
                <w:bCs/>
                <w:sz w:val="22"/>
                <w:szCs w:val="22"/>
              </w:rPr>
              <w:t>243,00</w:t>
            </w:r>
          </w:p>
        </w:tc>
        <w:tc>
          <w:tcPr>
            <w:tcW w:w="895" w:type="dxa"/>
            <w:tcBorders>
              <w:top w:val="nil"/>
              <w:left w:val="nil"/>
              <w:bottom w:val="single" w:sz="4" w:space="0" w:color="auto"/>
              <w:right w:val="single" w:sz="4" w:space="0" w:color="auto"/>
            </w:tcBorders>
            <w:shd w:val="clear" w:color="000000" w:fill="D9D9D9"/>
            <w:noWrap/>
          </w:tcPr>
          <w:p w14:paraId="56B9704C" w14:textId="5C22E101" w:rsidR="00553227" w:rsidRPr="00553227" w:rsidRDefault="00553227" w:rsidP="00553227">
            <w:pPr>
              <w:jc w:val="right"/>
              <w:rPr>
                <w:b/>
                <w:bCs/>
                <w:color w:val="000000"/>
                <w:sz w:val="22"/>
                <w:szCs w:val="22"/>
              </w:rPr>
            </w:pPr>
            <w:r w:rsidRPr="00553227">
              <w:rPr>
                <w:b/>
                <w:bCs/>
                <w:sz w:val="22"/>
                <w:szCs w:val="22"/>
              </w:rPr>
              <w:t>243,00</w:t>
            </w:r>
          </w:p>
        </w:tc>
        <w:tc>
          <w:tcPr>
            <w:tcW w:w="778" w:type="dxa"/>
            <w:tcBorders>
              <w:top w:val="nil"/>
              <w:left w:val="nil"/>
              <w:bottom w:val="single" w:sz="4" w:space="0" w:color="auto"/>
              <w:right w:val="single" w:sz="4" w:space="0" w:color="auto"/>
            </w:tcBorders>
            <w:shd w:val="clear" w:color="000000" w:fill="D9D9D9"/>
          </w:tcPr>
          <w:p w14:paraId="2F589B9C" w14:textId="411ECC7D" w:rsidR="00553227" w:rsidRPr="00553227" w:rsidRDefault="00553227" w:rsidP="00553227">
            <w:pPr>
              <w:jc w:val="right"/>
              <w:rPr>
                <w:b/>
                <w:bCs/>
                <w:color w:val="000000"/>
                <w:sz w:val="22"/>
                <w:szCs w:val="22"/>
              </w:rPr>
            </w:pPr>
            <w:r w:rsidRPr="00553227">
              <w:rPr>
                <w:b/>
                <w:bCs/>
                <w:sz w:val="22"/>
                <w:szCs w:val="22"/>
              </w:rPr>
              <w:t>819,62</w:t>
            </w:r>
          </w:p>
        </w:tc>
        <w:tc>
          <w:tcPr>
            <w:tcW w:w="851" w:type="dxa"/>
            <w:tcBorders>
              <w:top w:val="nil"/>
              <w:left w:val="nil"/>
              <w:bottom w:val="single" w:sz="4" w:space="0" w:color="auto"/>
              <w:right w:val="single" w:sz="4" w:space="0" w:color="auto"/>
            </w:tcBorders>
            <w:shd w:val="clear" w:color="000000" w:fill="D9D9D9"/>
          </w:tcPr>
          <w:p w14:paraId="006E7B56" w14:textId="5597AB2E" w:rsidR="00553227" w:rsidRPr="00553227" w:rsidRDefault="00553227" w:rsidP="00553227">
            <w:pPr>
              <w:jc w:val="right"/>
              <w:rPr>
                <w:b/>
                <w:bCs/>
                <w:color w:val="000000"/>
                <w:sz w:val="22"/>
                <w:szCs w:val="22"/>
              </w:rPr>
            </w:pPr>
            <w:r w:rsidRPr="00553227">
              <w:rPr>
                <w:b/>
                <w:bCs/>
                <w:sz w:val="22"/>
                <w:szCs w:val="22"/>
              </w:rPr>
              <w:t>819,62</w:t>
            </w:r>
          </w:p>
        </w:tc>
        <w:tc>
          <w:tcPr>
            <w:tcW w:w="851" w:type="dxa"/>
            <w:tcBorders>
              <w:top w:val="single" w:sz="4" w:space="0" w:color="auto"/>
              <w:left w:val="nil"/>
              <w:bottom w:val="single" w:sz="4" w:space="0" w:color="auto"/>
              <w:right w:val="single" w:sz="4" w:space="0" w:color="auto"/>
            </w:tcBorders>
            <w:shd w:val="clear" w:color="000000" w:fill="D9D9D9"/>
          </w:tcPr>
          <w:p w14:paraId="3E0451C8" w14:textId="368EE066" w:rsidR="00553227" w:rsidRPr="00553227" w:rsidRDefault="00553227" w:rsidP="00553227">
            <w:pPr>
              <w:jc w:val="right"/>
              <w:rPr>
                <w:b/>
                <w:bCs/>
                <w:color w:val="000000"/>
                <w:sz w:val="22"/>
                <w:szCs w:val="22"/>
              </w:rPr>
            </w:pPr>
            <w:r w:rsidRPr="00553227">
              <w:rPr>
                <w:b/>
                <w:bCs/>
                <w:sz w:val="22"/>
                <w:szCs w:val="22"/>
              </w:rPr>
              <w:t>123,93</w:t>
            </w:r>
          </w:p>
        </w:tc>
        <w:tc>
          <w:tcPr>
            <w:tcW w:w="850" w:type="dxa"/>
            <w:tcBorders>
              <w:top w:val="single" w:sz="4" w:space="0" w:color="auto"/>
              <w:left w:val="nil"/>
              <w:bottom w:val="single" w:sz="4" w:space="0" w:color="auto"/>
              <w:right w:val="single" w:sz="4" w:space="0" w:color="auto"/>
            </w:tcBorders>
            <w:shd w:val="clear" w:color="000000" w:fill="D9D9D9"/>
          </w:tcPr>
          <w:p w14:paraId="1F42958F" w14:textId="224376FB" w:rsidR="00553227" w:rsidRPr="00553227" w:rsidRDefault="00553227" w:rsidP="00553227">
            <w:pPr>
              <w:jc w:val="right"/>
              <w:rPr>
                <w:b/>
                <w:bCs/>
                <w:color w:val="000000"/>
                <w:sz w:val="22"/>
                <w:szCs w:val="22"/>
              </w:rPr>
            </w:pPr>
            <w:r w:rsidRPr="00553227">
              <w:rPr>
                <w:b/>
                <w:bCs/>
                <w:sz w:val="22"/>
                <w:szCs w:val="22"/>
              </w:rPr>
              <w:t>123,93</w:t>
            </w:r>
          </w:p>
        </w:tc>
      </w:tr>
    </w:tbl>
    <w:p w14:paraId="1ADBAB1C" w14:textId="77777777" w:rsidR="008D3FB3" w:rsidRDefault="008D3FB3" w:rsidP="008D3FB3">
      <w:pPr>
        <w:rPr>
          <w:szCs w:val="24"/>
        </w:rPr>
      </w:pPr>
    </w:p>
    <w:p w14:paraId="783FFF1A" w14:textId="73BF1B4D" w:rsidR="008D3FB3" w:rsidRPr="0070125B" w:rsidRDefault="008D3FB3" w:rsidP="0070125B">
      <w:pPr>
        <w:rPr>
          <w:sz w:val="22"/>
          <w:szCs w:val="22"/>
          <w:lang w:val="sr-Latn-RS"/>
        </w:rPr>
      </w:pPr>
      <w:r w:rsidRPr="0070125B">
        <w:rPr>
          <w:sz w:val="22"/>
          <w:szCs w:val="22"/>
          <w:lang w:val="sr-Latn-RS"/>
        </w:rPr>
        <w:t xml:space="preserve">Табела  </w:t>
      </w:r>
      <w:r w:rsidR="0070125B">
        <w:rPr>
          <w:sz w:val="22"/>
          <w:szCs w:val="22"/>
          <w:lang w:val="sr-Latn-RS"/>
        </w:rPr>
        <w:t>4</w:t>
      </w:r>
      <w:r w:rsidRPr="0070125B">
        <w:rPr>
          <w:sz w:val="22"/>
          <w:szCs w:val="22"/>
          <w:lang w:val="sr-Latn-RS"/>
        </w:rPr>
        <w:t>.1.1.</w:t>
      </w:r>
      <w:r w:rsidR="0070125B">
        <w:rPr>
          <w:sz w:val="22"/>
          <w:szCs w:val="22"/>
          <w:lang w:val="sr-Latn-RS"/>
        </w:rPr>
        <w:t>1.-</w:t>
      </w:r>
      <w:r w:rsidR="00B15B01" w:rsidRPr="0070125B">
        <w:rPr>
          <w:sz w:val="22"/>
          <w:szCs w:val="22"/>
          <w:lang w:val="sr-Latn-RS"/>
        </w:rPr>
        <w:t>3</w:t>
      </w:r>
      <w:r w:rsidRPr="0070125B">
        <w:rPr>
          <w:sz w:val="22"/>
          <w:szCs w:val="22"/>
          <w:lang w:val="sr-Latn-RS"/>
        </w:rPr>
        <w:t xml:space="preserve">. </w:t>
      </w:r>
      <w:r w:rsidR="000E1C9F" w:rsidRPr="0070125B">
        <w:rPr>
          <w:sz w:val="22"/>
          <w:szCs w:val="22"/>
          <w:lang w:val="sr-Latn-RS"/>
        </w:rPr>
        <w:t>Планиранa припрема терена и земљишта за пошумљавање</w:t>
      </w:r>
      <w:r w:rsidRPr="0070125B">
        <w:rPr>
          <w:sz w:val="22"/>
          <w:szCs w:val="22"/>
          <w:lang w:val="sr-Latn-RS"/>
        </w:rPr>
        <w:t xml:space="preserve"> по газдинским типовима, проширена репродукција</w:t>
      </w:r>
    </w:p>
    <w:tbl>
      <w:tblPr>
        <w:tblW w:w="18286" w:type="dxa"/>
        <w:tblInd w:w="-147" w:type="dxa"/>
        <w:tblLook w:val="04A0" w:firstRow="1" w:lastRow="0" w:firstColumn="1" w:lastColumn="0" w:noHBand="0" w:noVBand="1"/>
      </w:tblPr>
      <w:tblGrid>
        <w:gridCol w:w="1425"/>
        <w:gridCol w:w="726"/>
        <w:gridCol w:w="801"/>
        <w:gridCol w:w="824"/>
        <w:gridCol w:w="898"/>
        <w:gridCol w:w="830"/>
        <w:gridCol w:w="895"/>
        <w:gridCol w:w="800"/>
        <w:gridCol w:w="895"/>
        <w:gridCol w:w="870"/>
        <w:gridCol w:w="845"/>
        <w:gridCol w:w="821"/>
        <w:gridCol w:w="895"/>
        <w:gridCol w:w="870"/>
        <w:gridCol w:w="845"/>
        <w:gridCol w:w="821"/>
        <w:gridCol w:w="895"/>
        <w:gridCol w:w="778"/>
        <w:gridCol w:w="851"/>
        <w:gridCol w:w="851"/>
        <w:gridCol w:w="850"/>
      </w:tblGrid>
      <w:tr w:rsidR="00A955AC" w:rsidRPr="0070125B" w14:paraId="73227C07" w14:textId="77777777" w:rsidTr="008F30EB">
        <w:trPr>
          <w:trHeight w:val="412"/>
        </w:trPr>
        <w:tc>
          <w:tcPr>
            <w:tcW w:w="142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1B3FC4E" w14:textId="77777777" w:rsidR="00A955AC" w:rsidRPr="0070125B" w:rsidRDefault="00A955AC" w:rsidP="008F30EB">
            <w:pPr>
              <w:jc w:val="center"/>
              <w:rPr>
                <w:b/>
                <w:bCs/>
                <w:color w:val="000000"/>
                <w:sz w:val="22"/>
                <w:szCs w:val="22"/>
              </w:rPr>
            </w:pPr>
            <w:proofErr w:type="spellStart"/>
            <w:r w:rsidRPr="0070125B">
              <w:rPr>
                <w:b/>
                <w:bCs/>
                <w:color w:val="000000"/>
                <w:sz w:val="22"/>
                <w:szCs w:val="22"/>
              </w:rPr>
              <w:t>Врста</w:t>
            </w:r>
            <w:proofErr w:type="spellEnd"/>
            <w:r w:rsidRPr="0070125B">
              <w:rPr>
                <w:b/>
                <w:bCs/>
                <w:color w:val="000000"/>
                <w:sz w:val="22"/>
                <w:szCs w:val="22"/>
              </w:rPr>
              <w:t xml:space="preserve"> </w:t>
            </w:r>
            <w:proofErr w:type="spellStart"/>
            <w:r w:rsidRPr="0070125B">
              <w:rPr>
                <w:b/>
                <w:bCs/>
                <w:color w:val="000000"/>
                <w:sz w:val="22"/>
                <w:szCs w:val="22"/>
              </w:rPr>
              <w:t>рада</w:t>
            </w:r>
            <w:proofErr w:type="spellEnd"/>
            <w:r w:rsidRPr="0070125B">
              <w:rPr>
                <w:b/>
                <w:bCs/>
                <w:color w:val="000000"/>
                <w:sz w:val="22"/>
                <w:szCs w:val="22"/>
              </w:rPr>
              <w:t>:</w:t>
            </w:r>
          </w:p>
        </w:tc>
        <w:tc>
          <w:tcPr>
            <w:tcW w:w="1527" w:type="dxa"/>
            <w:gridSpan w:val="2"/>
            <w:tcBorders>
              <w:top w:val="single" w:sz="4" w:space="0" w:color="auto"/>
              <w:left w:val="nil"/>
              <w:bottom w:val="single" w:sz="4" w:space="0" w:color="auto"/>
              <w:right w:val="single" w:sz="4" w:space="0" w:color="auto"/>
            </w:tcBorders>
            <w:shd w:val="clear" w:color="000000" w:fill="D9D9D9"/>
            <w:vAlign w:val="center"/>
          </w:tcPr>
          <w:p w14:paraId="30E317C0" w14:textId="77777777" w:rsidR="00A955AC" w:rsidRPr="0070125B" w:rsidRDefault="00A955AC" w:rsidP="008F30EB">
            <w:pPr>
              <w:jc w:val="center"/>
              <w:rPr>
                <w:b/>
                <w:bCs/>
                <w:color w:val="000000"/>
                <w:sz w:val="22"/>
                <w:szCs w:val="22"/>
                <w:lang w:val="sr-Latn-RS"/>
              </w:rPr>
            </w:pPr>
            <w:r w:rsidRPr="0070125B">
              <w:rPr>
                <w:b/>
                <w:bCs/>
                <w:color w:val="000000"/>
                <w:sz w:val="22"/>
                <w:szCs w:val="22"/>
                <w:lang w:val="sr-Latn-RS"/>
              </w:rPr>
              <w:t>112</w:t>
            </w:r>
          </w:p>
        </w:tc>
        <w:tc>
          <w:tcPr>
            <w:tcW w:w="1722"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1312F6C5" w14:textId="77777777" w:rsidR="00A955AC" w:rsidRPr="0070125B" w:rsidRDefault="00A955AC" w:rsidP="008F30EB">
            <w:pPr>
              <w:jc w:val="center"/>
              <w:rPr>
                <w:b/>
                <w:bCs/>
                <w:color w:val="000000"/>
                <w:sz w:val="22"/>
                <w:szCs w:val="22"/>
                <w:lang w:val="sr-Latn-RS"/>
              </w:rPr>
            </w:pPr>
            <w:r w:rsidRPr="0070125B">
              <w:rPr>
                <w:b/>
                <w:bCs/>
                <w:color w:val="000000"/>
                <w:sz w:val="22"/>
                <w:szCs w:val="22"/>
                <w:lang w:val="sr-Latn-RS"/>
              </w:rPr>
              <w:t>114</w:t>
            </w:r>
          </w:p>
        </w:tc>
        <w:tc>
          <w:tcPr>
            <w:tcW w:w="1725" w:type="dxa"/>
            <w:gridSpan w:val="2"/>
            <w:tcBorders>
              <w:top w:val="single" w:sz="4" w:space="0" w:color="auto"/>
              <w:left w:val="nil"/>
              <w:bottom w:val="single" w:sz="4" w:space="0" w:color="auto"/>
              <w:right w:val="single" w:sz="4" w:space="0" w:color="auto"/>
            </w:tcBorders>
            <w:shd w:val="clear" w:color="000000" w:fill="D9D9D9"/>
            <w:vAlign w:val="center"/>
          </w:tcPr>
          <w:p w14:paraId="5991AB1F" w14:textId="77777777" w:rsidR="00A955AC" w:rsidRPr="0070125B" w:rsidRDefault="00A955AC" w:rsidP="008F30EB">
            <w:pPr>
              <w:jc w:val="center"/>
              <w:rPr>
                <w:b/>
                <w:bCs/>
                <w:color w:val="000000"/>
                <w:sz w:val="22"/>
                <w:szCs w:val="22"/>
                <w:lang w:val="sr-Latn-RS"/>
              </w:rPr>
            </w:pPr>
            <w:r w:rsidRPr="0070125B">
              <w:rPr>
                <w:b/>
                <w:bCs/>
                <w:color w:val="000000"/>
                <w:sz w:val="22"/>
                <w:szCs w:val="22"/>
                <w:lang w:val="sr-Latn-RS"/>
              </w:rPr>
              <w:t>120</w:t>
            </w:r>
          </w:p>
        </w:tc>
        <w:tc>
          <w:tcPr>
            <w:tcW w:w="1695" w:type="dxa"/>
            <w:gridSpan w:val="2"/>
            <w:tcBorders>
              <w:top w:val="single" w:sz="4" w:space="0" w:color="auto"/>
              <w:left w:val="nil"/>
              <w:bottom w:val="single" w:sz="4" w:space="0" w:color="auto"/>
              <w:right w:val="single" w:sz="4" w:space="0" w:color="auto"/>
            </w:tcBorders>
            <w:shd w:val="clear" w:color="000000" w:fill="D9D9D9"/>
            <w:vAlign w:val="center"/>
          </w:tcPr>
          <w:p w14:paraId="445EB002" w14:textId="77777777" w:rsidR="00A955AC" w:rsidRPr="0070125B" w:rsidRDefault="00A955AC" w:rsidP="008F30EB">
            <w:pPr>
              <w:jc w:val="center"/>
              <w:rPr>
                <w:b/>
                <w:bCs/>
                <w:color w:val="000000"/>
                <w:sz w:val="22"/>
                <w:szCs w:val="22"/>
                <w:lang w:val="sr-Latn-RS"/>
              </w:rPr>
            </w:pPr>
            <w:r w:rsidRPr="0070125B">
              <w:rPr>
                <w:b/>
                <w:bCs/>
                <w:color w:val="000000"/>
                <w:sz w:val="22"/>
                <w:szCs w:val="22"/>
                <w:lang w:val="sr-Latn-RS"/>
              </w:rPr>
              <w:t>121</w:t>
            </w:r>
          </w:p>
        </w:tc>
        <w:tc>
          <w:tcPr>
            <w:tcW w:w="1715" w:type="dxa"/>
            <w:gridSpan w:val="2"/>
            <w:tcBorders>
              <w:top w:val="single" w:sz="4" w:space="0" w:color="auto"/>
              <w:left w:val="nil"/>
              <w:bottom w:val="single" w:sz="4" w:space="0" w:color="auto"/>
              <w:right w:val="single" w:sz="4" w:space="0" w:color="auto"/>
            </w:tcBorders>
            <w:shd w:val="clear" w:color="000000" w:fill="D9D9D9"/>
            <w:vAlign w:val="center"/>
          </w:tcPr>
          <w:p w14:paraId="7F931E34" w14:textId="77777777" w:rsidR="00A955AC" w:rsidRPr="0070125B" w:rsidRDefault="00A955AC" w:rsidP="008F30EB">
            <w:pPr>
              <w:jc w:val="center"/>
              <w:rPr>
                <w:b/>
                <w:bCs/>
                <w:color w:val="000000"/>
                <w:sz w:val="22"/>
                <w:szCs w:val="22"/>
                <w:lang w:val="sr-Latn-RS"/>
              </w:rPr>
            </w:pPr>
            <w:r w:rsidRPr="0070125B">
              <w:rPr>
                <w:b/>
                <w:bCs/>
                <w:color w:val="000000"/>
                <w:sz w:val="22"/>
                <w:szCs w:val="22"/>
                <w:lang w:val="sr-Latn-RS"/>
              </w:rPr>
              <w:t>126</w:t>
            </w:r>
          </w:p>
        </w:tc>
        <w:tc>
          <w:tcPr>
            <w:tcW w:w="1716" w:type="dxa"/>
            <w:gridSpan w:val="2"/>
            <w:tcBorders>
              <w:top w:val="single" w:sz="4" w:space="0" w:color="auto"/>
              <w:left w:val="nil"/>
              <w:bottom w:val="single" w:sz="4" w:space="0" w:color="auto"/>
              <w:right w:val="single" w:sz="4" w:space="0" w:color="auto"/>
            </w:tcBorders>
            <w:shd w:val="clear" w:color="000000" w:fill="D9D9D9"/>
            <w:vAlign w:val="center"/>
          </w:tcPr>
          <w:p w14:paraId="49FABD28" w14:textId="77777777" w:rsidR="00A955AC" w:rsidRPr="0070125B" w:rsidRDefault="00A955AC" w:rsidP="008F30EB">
            <w:pPr>
              <w:jc w:val="center"/>
              <w:rPr>
                <w:b/>
                <w:bCs/>
                <w:color w:val="000000"/>
                <w:sz w:val="22"/>
                <w:szCs w:val="22"/>
                <w:lang w:val="sr-Latn-RS"/>
              </w:rPr>
            </w:pPr>
            <w:r w:rsidRPr="0070125B">
              <w:rPr>
                <w:b/>
                <w:bCs/>
                <w:color w:val="000000"/>
                <w:sz w:val="22"/>
                <w:szCs w:val="22"/>
                <w:lang w:val="sr-Latn-RS"/>
              </w:rPr>
              <w:t>21</w:t>
            </w:r>
            <w:r>
              <w:rPr>
                <w:b/>
                <w:bCs/>
                <w:color w:val="000000"/>
                <w:sz w:val="22"/>
                <w:szCs w:val="22"/>
                <w:lang w:val="sr-Latn-RS"/>
              </w:rPr>
              <w:t>2</w:t>
            </w:r>
          </w:p>
        </w:tc>
        <w:tc>
          <w:tcPr>
            <w:tcW w:w="1715" w:type="dxa"/>
            <w:gridSpan w:val="2"/>
            <w:tcBorders>
              <w:top w:val="single" w:sz="4" w:space="0" w:color="auto"/>
              <w:left w:val="nil"/>
              <w:bottom w:val="single" w:sz="4" w:space="0" w:color="auto"/>
              <w:right w:val="single" w:sz="4" w:space="0" w:color="auto"/>
            </w:tcBorders>
            <w:shd w:val="clear" w:color="000000" w:fill="D9D9D9"/>
            <w:vAlign w:val="center"/>
          </w:tcPr>
          <w:p w14:paraId="33378292" w14:textId="77777777" w:rsidR="00A955AC" w:rsidRPr="0070125B" w:rsidRDefault="00A955AC" w:rsidP="008F30EB">
            <w:pPr>
              <w:jc w:val="center"/>
              <w:rPr>
                <w:b/>
                <w:bCs/>
                <w:color w:val="000000"/>
                <w:sz w:val="22"/>
                <w:szCs w:val="22"/>
                <w:lang w:val="ru-RU"/>
              </w:rPr>
            </w:pPr>
            <w:r w:rsidRPr="0070125B">
              <w:rPr>
                <w:b/>
                <w:bCs/>
                <w:color w:val="000000"/>
                <w:sz w:val="22"/>
                <w:szCs w:val="22"/>
              </w:rPr>
              <w:t>21</w:t>
            </w:r>
            <w:r>
              <w:rPr>
                <w:b/>
                <w:bCs/>
                <w:color w:val="000000"/>
                <w:sz w:val="22"/>
                <w:szCs w:val="22"/>
              </w:rPr>
              <w:t>4</w:t>
            </w:r>
          </w:p>
        </w:tc>
        <w:tc>
          <w:tcPr>
            <w:tcW w:w="1716" w:type="dxa"/>
            <w:gridSpan w:val="2"/>
            <w:tcBorders>
              <w:top w:val="single" w:sz="4" w:space="0" w:color="auto"/>
              <w:left w:val="nil"/>
              <w:bottom w:val="single" w:sz="4" w:space="0" w:color="auto"/>
              <w:right w:val="single" w:sz="4" w:space="0" w:color="auto"/>
            </w:tcBorders>
            <w:shd w:val="clear" w:color="000000" w:fill="D9D9D9"/>
            <w:vAlign w:val="center"/>
          </w:tcPr>
          <w:p w14:paraId="7398E91D" w14:textId="77777777" w:rsidR="00A955AC" w:rsidRPr="0070125B" w:rsidRDefault="00A955AC" w:rsidP="008F30EB">
            <w:pPr>
              <w:jc w:val="center"/>
              <w:rPr>
                <w:b/>
                <w:bCs/>
                <w:color w:val="000000"/>
                <w:sz w:val="22"/>
                <w:szCs w:val="22"/>
                <w:lang w:val="ru-RU"/>
              </w:rPr>
            </w:pPr>
            <w:r w:rsidRPr="0070125B">
              <w:rPr>
                <w:b/>
                <w:bCs/>
                <w:color w:val="000000"/>
                <w:sz w:val="22"/>
                <w:szCs w:val="22"/>
              </w:rPr>
              <w:t>2</w:t>
            </w:r>
            <w:r>
              <w:rPr>
                <w:b/>
                <w:bCs/>
                <w:color w:val="000000"/>
                <w:sz w:val="22"/>
                <w:szCs w:val="22"/>
              </w:rPr>
              <w:t>18</w:t>
            </w:r>
          </w:p>
        </w:tc>
        <w:tc>
          <w:tcPr>
            <w:tcW w:w="1629" w:type="dxa"/>
            <w:gridSpan w:val="2"/>
            <w:tcBorders>
              <w:top w:val="single" w:sz="4" w:space="0" w:color="auto"/>
              <w:left w:val="nil"/>
              <w:bottom w:val="single" w:sz="4" w:space="0" w:color="auto"/>
              <w:right w:val="single" w:sz="4" w:space="0" w:color="auto"/>
            </w:tcBorders>
            <w:shd w:val="clear" w:color="000000" w:fill="D9D9D9"/>
            <w:vAlign w:val="center"/>
          </w:tcPr>
          <w:p w14:paraId="4C33E1B7" w14:textId="77777777" w:rsidR="00A955AC" w:rsidRPr="0070125B" w:rsidRDefault="00A955AC" w:rsidP="008F30EB">
            <w:pPr>
              <w:jc w:val="center"/>
              <w:rPr>
                <w:b/>
                <w:bCs/>
                <w:color w:val="000000"/>
                <w:sz w:val="22"/>
                <w:szCs w:val="22"/>
              </w:rPr>
            </w:pPr>
            <w:r>
              <w:rPr>
                <w:b/>
                <w:bCs/>
                <w:color w:val="000000"/>
                <w:sz w:val="22"/>
                <w:szCs w:val="22"/>
              </w:rPr>
              <w:t>219</w:t>
            </w:r>
          </w:p>
        </w:tc>
        <w:tc>
          <w:tcPr>
            <w:tcW w:w="1701" w:type="dxa"/>
            <w:gridSpan w:val="2"/>
            <w:tcBorders>
              <w:top w:val="single" w:sz="4" w:space="0" w:color="auto"/>
              <w:left w:val="nil"/>
              <w:bottom w:val="single" w:sz="4" w:space="0" w:color="auto"/>
              <w:right w:val="single" w:sz="4" w:space="0" w:color="auto"/>
            </w:tcBorders>
            <w:shd w:val="clear" w:color="000000" w:fill="D9D9D9"/>
            <w:vAlign w:val="center"/>
          </w:tcPr>
          <w:p w14:paraId="7D66FDC5" w14:textId="77777777" w:rsidR="00A955AC" w:rsidRPr="0070125B" w:rsidRDefault="00A955AC" w:rsidP="008F30EB">
            <w:pPr>
              <w:jc w:val="center"/>
              <w:rPr>
                <w:b/>
                <w:bCs/>
                <w:color w:val="000000"/>
                <w:sz w:val="22"/>
                <w:szCs w:val="22"/>
              </w:rPr>
            </w:pPr>
            <w:r>
              <w:rPr>
                <w:b/>
                <w:bCs/>
                <w:color w:val="000000"/>
                <w:sz w:val="22"/>
                <w:szCs w:val="22"/>
              </w:rPr>
              <w:t>224</w:t>
            </w:r>
          </w:p>
        </w:tc>
      </w:tr>
      <w:tr w:rsidR="00A955AC" w:rsidRPr="0070125B" w14:paraId="0F85F36D" w14:textId="77777777" w:rsidTr="008F30EB">
        <w:trPr>
          <w:trHeight w:val="300"/>
        </w:trPr>
        <w:tc>
          <w:tcPr>
            <w:tcW w:w="1425" w:type="dxa"/>
            <w:vMerge w:val="restart"/>
            <w:tcBorders>
              <w:top w:val="nil"/>
              <w:left w:val="single" w:sz="4" w:space="0" w:color="auto"/>
              <w:bottom w:val="single" w:sz="4" w:space="0" w:color="auto"/>
              <w:right w:val="single" w:sz="4" w:space="0" w:color="auto"/>
            </w:tcBorders>
            <w:shd w:val="clear" w:color="000000" w:fill="D9D9D9"/>
            <w:noWrap/>
            <w:vAlign w:val="center"/>
            <w:hideMark/>
          </w:tcPr>
          <w:p w14:paraId="0CFD165A" w14:textId="77777777" w:rsidR="00A955AC" w:rsidRPr="0070125B" w:rsidRDefault="00A955AC" w:rsidP="008F30EB">
            <w:pPr>
              <w:jc w:val="center"/>
              <w:rPr>
                <w:b/>
                <w:bCs/>
                <w:color w:val="000000"/>
                <w:sz w:val="22"/>
                <w:szCs w:val="22"/>
                <w:lang w:val="sr-Cyrl-RS"/>
              </w:rPr>
            </w:pPr>
            <w:r w:rsidRPr="0070125B">
              <w:rPr>
                <w:b/>
                <w:bCs/>
                <w:color w:val="000000"/>
                <w:sz w:val="22"/>
                <w:szCs w:val="22"/>
                <w:lang w:val="sr-Cyrl-RS"/>
              </w:rPr>
              <w:t>ГТ</w:t>
            </w:r>
          </w:p>
        </w:tc>
        <w:tc>
          <w:tcPr>
            <w:tcW w:w="726" w:type="dxa"/>
            <w:tcBorders>
              <w:top w:val="single" w:sz="4" w:space="0" w:color="auto"/>
              <w:left w:val="nil"/>
              <w:bottom w:val="single" w:sz="4" w:space="0" w:color="auto"/>
              <w:right w:val="single" w:sz="4" w:space="0" w:color="auto"/>
            </w:tcBorders>
            <w:shd w:val="clear" w:color="000000" w:fill="D9D9D9"/>
            <w:vAlign w:val="center"/>
          </w:tcPr>
          <w:p w14:paraId="644F2D45" w14:textId="77777777" w:rsidR="00A955AC" w:rsidRPr="0070125B" w:rsidRDefault="00A955AC" w:rsidP="008F30EB">
            <w:pPr>
              <w:jc w:val="center"/>
              <w:rPr>
                <w:b/>
                <w:bCs/>
                <w:color w:val="000000"/>
                <w:sz w:val="22"/>
                <w:szCs w:val="22"/>
                <w:lang w:val="sr-Latn-RS"/>
              </w:rPr>
            </w:pPr>
            <w:r w:rsidRPr="0070125B">
              <w:rPr>
                <w:b/>
                <w:bCs/>
                <w:color w:val="000000"/>
                <w:sz w:val="22"/>
                <w:szCs w:val="22"/>
                <w:lang w:val="sr-Latn-RS"/>
              </w:rPr>
              <w:t>P</w:t>
            </w:r>
          </w:p>
        </w:tc>
        <w:tc>
          <w:tcPr>
            <w:tcW w:w="801" w:type="dxa"/>
            <w:tcBorders>
              <w:top w:val="single" w:sz="4" w:space="0" w:color="auto"/>
              <w:left w:val="single" w:sz="4" w:space="0" w:color="auto"/>
              <w:bottom w:val="single" w:sz="4" w:space="0" w:color="auto"/>
              <w:right w:val="single" w:sz="4" w:space="0" w:color="auto"/>
            </w:tcBorders>
            <w:shd w:val="clear" w:color="000000" w:fill="D9D9D9"/>
            <w:vAlign w:val="center"/>
          </w:tcPr>
          <w:p w14:paraId="4C88A135" w14:textId="77777777" w:rsidR="00A955AC" w:rsidRPr="0070125B" w:rsidRDefault="00A955AC" w:rsidP="008F30EB">
            <w:pPr>
              <w:jc w:val="center"/>
              <w:rPr>
                <w:b/>
                <w:bCs/>
                <w:color w:val="000000"/>
                <w:sz w:val="22"/>
                <w:szCs w:val="22"/>
              </w:rPr>
            </w:pPr>
            <w:proofErr w:type="spellStart"/>
            <w:r w:rsidRPr="0070125B">
              <w:rPr>
                <w:b/>
                <w:bCs/>
                <w:color w:val="000000"/>
                <w:sz w:val="22"/>
                <w:szCs w:val="22"/>
              </w:rPr>
              <w:t>радна</w:t>
            </w:r>
            <w:proofErr w:type="spellEnd"/>
          </w:p>
        </w:tc>
        <w:tc>
          <w:tcPr>
            <w:tcW w:w="824" w:type="dxa"/>
            <w:tcBorders>
              <w:top w:val="nil"/>
              <w:left w:val="single" w:sz="4" w:space="0" w:color="auto"/>
              <w:bottom w:val="single" w:sz="4" w:space="0" w:color="auto"/>
              <w:right w:val="single" w:sz="4" w:space="0" w:color="auto"/>
            </w:tcBorders>
            <w:shd w:val="clear" w:color="000000" w:fill="D9D9D9"/>
            <w:vAlign w:val="center"/>
            <w:hideMark/>
          </w:tcPr>
          <w:p w14:paraId="309D52BC" w14:textId="77777777" w:rsidR="00A955AC" w:rsidRPr="0070125B" w:rsidRDefault="00A955AC" w:rsidP="008F30EB">
            <w:pPr>
              <w:jc w:val="center"/>
              <w:rPr>
                <w:b/>
                <w:bCs/>
                <w:color w:val="000000"/>
                <w:sz w:val="22"/>
                <w:szCs w:val="22"/>
              </w:rPr>
            </w:pPr>
            <w:r w:rsidRPr="0070125B">
              <w:rPr>
                <w:b/>
                <w:bCs/>
                <w:color w:val="000000"/>
                <w:sz w:val="22"/>
                <w:szCs w:val="22"/>
              </w:rPr>
              <w:t>P</w:t>
            </w:r>
          </w:p>
        </w:tc>
        <w:tc>
          <w:tcPr>
            <w:tcW w:w="898" w:type="dxa"/>
            <w:tcBorders>
              <w:top w:val="nil"/>
              <w:left w:val="nil"/>
              <w:bottom w:val="single" w:sz="4" w:space="0" w:color="auto"/>
              <w:right w:val="single" w:sz="4" w:space="0" w:color="auto"/>
            </w:tcBorders>
            <w:shd w:val="clear" w:color="000000" w:fill="D9D9D9"/>
            <w:vAlign w:val="center"/>
            <w:hideMark/>
          </w:tcPr>
          <w:p w14:paraId="1E7BC007" w14:textId="77777777" w:rsidR="00A955AC" w:rsidRPr="0070125B" w:rsidRDefault="00A955AC" w:rsidP="008F30EB">
            <w:pPr>
              <w:jc w:val="center"/>
              <w:rPr>
                <w:b/>
                <w:bCs/>
                <w:color w:val="000000"/>
                <w:sz w:val="22"/>
                <w:szCs w:val="22"/>
              </w:rPr>
            </w:pPr>
            <w:proofErr w:type="spellStart"/>
            <w:r w:rsidRPr="0070125B">
              <w:rPr>
                <w:b/>
                <w:bCs/>
                <w:color w:val="000000"/>
                <w:sz w:val="22"/>
                <w:szCs w:val="22"/>
              </w:rPr>
              <w:t>радна</w:t>
            </w:r>
            <w:proofErr w:type="spellEnd"/>
          </w:p>
        </w:tc>
        <w:tc>
          <w:tcPr>
            <w:tcW w:w="830" w:type="dxa"/>
            <w:tcBorders>
              <w:top w:val="nil"/>
              <w:left w:val="nil"/>
              <w:bottom w:val="single" w:sz="4" w:space="0" w:color="auto"/>
              <w:right w:val="single" w:sz="4" w:space="0" w:color="auto"/>
            </w:tcBorders>
            <w:shd w:val="clear" w:color="000000" w:fill="D9D9D9"/>
            <w:vAlign w:val="center"/>
            <w:hideMark/>
          </w:tcPr>
          <w:p w14:paraId="0C829C32" w14:textId="77777777" w:rsidR="00A955AC" w:rsidRPr="0070125B" w:rsidRDefault="00A955AC" w:rsidP="008F30EB">
            <w:pPr>
              <w:jc w:val="center"/>
              <w:rPr>
                <w:b/>
                <w:bCs/>
                <w:color w:val="000000"/>
                <w:sz w:val="22"/>
                <w:szCs w:val="22"/>
              </w:rPr>
            </w:pPr>
            <w:r w:rsidRPr="0070125B">
              <w:rPr>
                <w:b/>
                <w:bCs/>
                <w:color w:val="000000"/>
                <w:sz w:val="22"/>
                <w:szCs w:val="22"/>
              </w:rPr>
              <w:t>P</w:t>
            </w:r>
          </w:p>
        </w:tc>
        <w:tc>
          <w:tcPr>
            <w:tcW w:w="895" w:type="dxa"/>
            <w:tcBorders>
              <w:top w:val="nil"/>
              <w:left w:val="nil"/>
              <w:bottom w:val="single" w:sz="4" w:space="0" w:color="auto"/>
              <w:right w:val="single" w:sz="4" w:space="0" w:color="auto"/>
            </w:tcBorders>
            <w:shd w:val="clear" w:color="000000" w:fill="D9D9D9"/>
            <w:vAlign w:val="center"/>
            <w:hideMark/>
          </w:tcPr>
          <w:p w14:paraId="09AEE0DE" w14:textId="77777777" w:rsidR="00A955AC" w:rsidRPr="0070125B" w:rsidRDefault="00A955AC" w:rsidP="008F30EB">
            <w:pPr>
              <w:jc w:val="center"/>
              <w:rPr>
                <w:b/>
                <w:bCs/>
                <w:color w:val="000000"/>
                <w:sz w:val="22"/>
                <w:szCs w:val="22"/>
              </w:rPr>
            </w:pPr>
            <w:proofErr w:type="spellStart"/>
            <w:r w:rsidRPr="0070125B">
              <w:rPr>
                <w:b/>
                <w:bCs/>
                <w:color w:val="000000"/>
                <w:sz w:val="22"/>
                <w:szCs w:val="22"/>
              </w:rPr>
              <w:t>радна</w:t>
            </w:r>
            <w:proofErr w:type="spellEnd"/>
          </w:p>
        </w:tc>
        <w:tc>
          <w:tcPr>
            <w:tcW w:w="800" w:type="dxa"/>
            <w:tcBorders>
              <w:top w:val="nil"/>
              <w:left w:val="nil"/>
              <w:bottom w:val="single" w:sz="4" w:space="0" w:color="auto"/>
              <w:right w:val="single" w:sz="4" w:space="0" w:color="auto"/>
            </w:tcBorders>
            <w:shd w:val="clear" w:color="000000" w:fill="D9D9D9"/>
            <w:vAlign w:val="center"/>
            <w:hideMark/>
          </w:tcPr>
          <w:p w14:paraId="14F548B1" w14:textId="77777777" w:rsidR="00A955AC" w:rsidRPr="0070125B" w:rsidRDefault="00A955AC" w:rsidP="008F30EB">
            <w:pPr>
              <w:jc w:val="center"/>
              <w:rPr>
                <w:b/>
                <w:bCs/>
                <w:color w:val="000000"/>
                <w:sz w:val="22"/>
                <w:szCs w:val="22"/>
              </w:rPr>
            </w:pPr>
            <w:r w:rsidRPr="0070125B">
              <w:rPr>
                <w:b/>
                <w:bCs/>
                <w:color w:val="000000"/>
                <w:sz w:val="22"/>
                <w:szCs w:val="22"/>
              </w:rPr>
              <w:t>P</w:t>
            </w:r>
          </w:p>
        </w:tc>
        <w:tc>
          <w:tcPr>
            <w:tcW w:w="895" w:type="dxa"/>
            <w:tcBorders>
              <w:top w:val="nil"/>
              <w:left w:val="nil"/>
              <w:bottom w:val="single" w:sz="4" w:space="0" w:color="auto"/>
              <w:right w:val="single" w:sz="4" w:space="0" w:color="auto"/>
            </w:tcBorders>
            <w:shd w:val="clear" w:color="000000" w:fill="D9D9D9"/>
            <w:vAlign w:val="center"/>
            <w:hideMark/>
          </w:tcPr>
          <w:p w14:paraId="20F26FF1" w14:textId="77777777" w:rsidR="00A955AC" w:rsidRPr="0070125B" w:rsidRDefault="00A955AC" w:rsidP="008F30EB">
            <w:pPr>
              <w:jc w:val="center"/>
              <w:rPr>
                <w:b/>
                <w:bCs/>
                <w:color w:val="000000"/>
                <w:sz w:val="22"/>
                <w:szCs w:val="22"/>
              </w:rPr>
            </w:pPr>
            <w:proofErr w:type="spellStart"/>
            <w:r w:rsidRPr="0070125B">
              <w:rPr>
                <w:b/>
                <w:bCs/>
                <w:color w:val="000000"/>
                <w:sz w:val="22"/>
                <w:szCs w:val="22"/>
              </w:rPr>
              <w:t>радна</w:t>
            </w:r>
            <w:proofErr w:type="spellEnd"/>
          </w:p>
        </w:tc>
        <w:tc>
          <w:tcPr>
            <w:tcW w:w="870" w:type="dxa"/>
            <w:tcBorders>
              <w:top w:val="nil"/>
              <w:left w:val="nil"/>
              <w:bottom w:val="single" w:sz="4" w:space="0" w:color="auto"/>
              <w:right w:val="single" w:sz="4" w:space="0" w:color="auto"/>
            </w:tcBorders>
            <w:shd w:val="clear" w:color="000000" w:fill="D9D9D9"/>
            <w:vAlign w:val="center"/>
            <w:hideMark/>
          </w:tcPr>
          <w:p w14:paraId="0FBD2887" w14:textId="77777777" w:rsidR="00A955AC" w:rsidRPr="0070125B" w:rsidRDefault="00A955AC" w:rsidP="008F30EB">
            <w:pPr>
              <w:jc w:val="center"/>
              <w:rPr>
                <w:b/>
                <w:bCs/>
                <w:color w:val="000000"/>
                <w:sz w:val="22"/>
                <w:szCs w:val="22"/>
              </w:rPr>
            </w:pPr>
            <w:r w:rsidRPr="0070125B">
              <w:rPr>
                <w:b/>
                <w:bCs/>
                <w:color w:val="000000"/>
                <w:sz w:val="22"/>
                <w:szCs w:val="22"/>
              </w:rPr>
              <w:t>P</w:t>
            </w:r>
          </w:p>
        </w:tc>
        <w:tc>
          <w:tcPr>
            <w:tcW w:w="845" w:type="dxa"/>
            <w:tcBorders>
              <w:top w:val="nil"/>
              <w:left w:val="nil"/>
              <w:bottom w:val="single" w:sz="4" w:space="0" w:color="auto"/>
              <w:right w:val="single" w:sz="4" w:space="0" w:color="auto"/>
            </w:tcBorders>
            <w:shd w:val="clear" w:color="000000" w:fill="D9D9D9"/>
            <w:vAlign w:val="center"/>
            <w:hideMark/>
          </w:tcPr>
          <w:p w14:paraId="66C86A74" w14:textId="77777777" w:rsidR="00A955AC" w:rsidRPr="0070125B" w:rsidRDefault="00A955AC" w:rsidP="008F30EB">
            <w:pPr>
              <w:jc w:val="center"/>
              <w:rPr>
                <w:b/>
                <w:bCs/>
                <w:color w:val="000000"/>
                <w:sz w:val="22"/>
                <w:szCs w:val="22"/>
              </w:rPr>
            </w:pPr>
            <w:proofErr w:type="spellStart"/>
            <w:r w:rsidRPr="0070125B">
              <w:rPr>
                <w:b/>
                <w:bCs/>
                <w:color w:val="000000"/>
                <w:sz w:val="22"/>
                <w:szCs w:val="22"/>
              </w:rPr>
              <w:t>радна</w:t>
            </w:r>
            <w:proofErr w:type="spellEnd"/>
          </w:p>
        </w:tc>
        <w:tc>
          <w:tcPr>
            <w:tcW w:w="821" w:type="dxa"/>
            <w:tcBorders>
              <w:top w:val="nil"/>
              <w:left w:val="nil"/>
              <w:bottom w:val="single" w:sz="4" w:space="0" w:color="auto"/>
              <w:right w:val="single" w:sz="4" w:space="0" w:color="auto"/>
            </w:tcBorders>
            <w:shd w:val="clear" w:color="000000" w:fill="D9D9D9"/>
            <w:vAlign w:val="center"/>
            <w:hideMark/>
          </w:tcPr>
          <w:p w14:paraId="31A8D2D0" w14:textId="77777777" w:rsidR="00A955AC" w:rsidRPr="0070125B" w:rsidRDefault="00A955AC" w:rsidP="008F30EB">
            <w:pPr>
              <w:jc w:val="center"/>
              <w:rPr>
                <w:b/>
                <w:bCs/>
                <w:color w:val="000000"/>
                <w:sz w:val="22"/>
                <w:szCs w:val="22"/>
              </w:rPr>
            </w:pPr>
            <w:r w:rsidRPr="0070125B">
              <w:rPr>
                <w:b/>
                <w:bCs/>
                <w:color w:val="000000"/>
                <w:sz w:val="22"/>
                <w:szCs w:val="22"/>
              </w:rPr>
              <w:t>P</w:t>
            </w:r>
          </w:p>
        </w:tc>
        <w:tc>
          <w:tcPr>
            <w:tcW w:w="895" w:type="dxa"/>
            <w:tcBorders>
              <w:top w:val="nil"/>
              <w:left w:val="nil"/>
              <w:bottom w:val="single" w:sz="4" w:space="0" w:color="auto"/>
              <w:right w:val="single" w:sz="4" w:space="0" w:color="auto"/>
            </w:tcBorders>
            <w:shd w:val="clear" w:color="000000" w:fill="D9D9D9"/>
            <w:vAlign w:val="center"/>
            <w:hideMark/>
          </w:tcPr>
          <w:p w14:paraId="34AC33E7" w14:textId="77777777" w:rsidR="00A955AC" w:rsidRPr="0070125B" w:rsidRDefault="00A955AC" w:rsidP="008F30EB">
            <w:pPr>
              <w:jc w:val="center"/>
              <w:rPr>
                <w:b/>
                <w:bCs/>
                <w:color w:val="000000"/>
                <w:sz w:val="22"/>
                <w:szCs w:val="22"/>
              </w:rPr>
            </w:pPr>
            <w:proofErr w:type="spellStart"/>
            <w:r w:rsidRPr="0070125B">
              <w:rPr>
                <w:b/>
                <w:bCs/>
                <w:color w:val="000000"/>
                <w:sz w:val="22"/>
                <w:szCs w:val="22"/>
              </w:rPr>
              <w:t>радна</w:t>
            </w:r>
            <w:proofErr w:type="spellEnd"/>
          </w:p>
        </w:tc>
        <w:tc>
          <w:tcPr>
            <w:tcW w:w="870" w:type="dxa"/>
            <w:tcBorders>
              <w:top w:val="nil"/>
              <w:left w:val="nil"/>
              <w:bottom w:val="single" w:sz="4" w:space="0" w:color="auto"/>
              <w:right w:val="single" w:sz="4" w:space="0" w:color="auto"/>
            </w:tcBorders>
            <w:shd w:val="clear" w:color="000000" w:fill="D9D9D9"/>
            <w:vAlign w:val="center"/>
            <w:hideMark/>
          </w:tcPr>
          <w:p w14:paraId="4D50038D" w14:textId="77777777" w:rsidR="00A955AC" w:rsidRPr="0070125B" w:rsidRDefault="00A955AC" w:rsidP="008F30EB">
            <w:pPr>
              <w:jc w:val="center"/>
              <w:rPr>
                <w:b/>
                <w:bCs/>
                <w:color w:val="000000"/>
                <w:sz w:val="22"/>
                <w:szCs w:val="22"/>
              </w:rPr>
            </w:pPr>
            <w:r w:rsidRPr="0070125B">
              <w:rPr>
                <w:b/>
                <w:bCs/>
                <w:color w:val="000000"/>
                <w:sz w:val="22"/>
                <w:szCs w:val="22"/>
              </w:rPr>
              <w:t>P</w:t>
            </w:r>
          </w:p>
        </w:tc>
        <w:tc>
          <w:tcPr>
            <w:tcW w:w="845" w:type="dxa"/>
            <w:tcBorders>
              <w:top w:val="nil"/>
              <w:left w:val="nil"/>
              <w:bottom w:val="single" w:sz="4" w:space="0" w:color="auto"/>
              <w:right w:val="single" w:sz="4" w:space="0" w:color="auto"/>
            </w:tcBorders>
            <w:shd w:val="clear" w:color="000000" w:fill="D9D9D9"/>
            <w:vAlign w:val="center"/>
            <w:hideMark/>
          </w:tcPr>
          <w:p w14:paraId="11A521E0" w14:textId="77777777" w:rsidR="00A955AC" w:rsidRPr="0070125B" w:rsidRDefault="00A955AC" w:rsidP="008F30EB">
            <w:pPr>
              <w:jc w:val="center"/>
              <w:rPr>
                <w:b/>
                <w:bCs/>
                <w:color w:val="000000"/>
                <w:sz w:val="22"/>
                <w:szCs w:val="22"/>
              </w:rPr>
            </w:pPr>
            <w:proofErr w:type="spellStart"/>
            <w:r w:rsidRPr="0070125B">
              <w:rPr>
                <w:b/>
                <w:bCs/>
                <w:color w:val="000000"/>
                <w:sz w:val="22"/>
                <w:szCs w:val="22"/>
              </w:rPr>
              <w:t>радна</w:t>
            </w:r>
            <w:proofErr w:type="spellEnd"/>
          </w:p>
        </w:tc>
        <w:tc>
          <w:tcPr>
            <w:tcW w:w="821" w:type="dxa"/>
            <w:tcBorders>
              <w:top w:val="nil"/>
              <w:left w:val="nil"/>
              <w:bottom w:val="single" w:sz="4" w:space="0" w:color="auto"/>
              <w:right w:val="single" w:sz="4" w:space="0" w:color="auto"/>
            </w:tcBorders>
            <w:shd w:val="clear" w:color="000000" w:fill="D9D9D9"/>
            <w:vAlign w:val="center"/>
            <w:hideMark/>
          </w:tcPr>
          <w:p w14:paraId="07114633" w14:textId="77777777" w:rsidR="00A955AC" w:rsidRPr="0070125B" w:rsidRDefault="00A955AC" w:rsidP="008F30EB">
            <w:pPr>
              <w:jc w:val="center"/>
              <w:rPr>
                <w:b/>
                <w:bCs/>
                <w:color w:val="000000"/>
                <w:sz w:val="22"/>
                <w:szCs w:val="22"/>
              </w:rPr>
            </w:pPr>
            <w:r w:rsidRPr="0070125B">
              <w:rPr>
                <w:b/>
                <w:bCs/>
                <w:color w:val="000000"/>
                <w:sz w:val="22"/>
                <w:szCs w:val="22"/>
              </w:rPr>
              <w:t>P</w:t>
            </w:r>
          </w:p>
        </w:tc>
        <w:tc>
          <w:tcPr>
            <w:tcW w:w="895" w:type="dxa"/>
            <w:tcBorders>
              <w:top w:val="nil"/>
              <w:left w:val="nil"/>
              <w:bottom w:val="single" w:sz="4" w:space="0" w:color="auto"/>
              <w:right w:val="single" w:sz="4" w:space="0" w:color="auto"/>
            </w:tcBorders>
            <w:shd w:val="clear" w:color="000000" w:fill="D9D9D9"/>
            <w:vAlign w:val="center"/>
            <w:hideMark/>
          </w:tcPr>
          <w:p w14:paraId="3CBED25E" w14:textId="77777777" w:rsidR="00A955AC" w:rsidRPr="0070125B" w:rsidRDefault="00A955AC" w:rsidP="008F30EB">
            <w:pPr>
              <w:jc w:val="center"/>
              <w:rPr>
                <w:b/>
                <w:bCs/>
                <w:color w:val="000000"/>
                <w:sz w:val="22"/>
                <w:szCs w:val="22"/>
              </w:rPr>
            </w:pPr>
            <w:proofErr w:type="spellStart"/>
            <w:r w:rsidRPr="0070125B">
              <w:rPr>
                <w:b/>
                <w:bCs/>
                <w:color w:val="000000"/>
                <w:sz w:val="22"/>
                <w:szCs w:val="22"/>
              </w:rPr>
              <w:t>радна</w:t>
            </w:r>
            <w:proofErr w:type="spellEnd"/>
          </w:p>
        </w:tc>
        <w:tc>
          <w:tcPr>
            <w:tcW w:w="778" w:type="dxa"/>
            <w:tcBorders>
              <w:top w:val="nil"/>
              <w:left w:val="nil"/>
              <w:bottom w:val="single" w:sz="4" w:space="0" w:color="auto"/>
              <w:right w:val="single" w:sz="4" w:space="0" w:color="auto"/>
            </w:tcBorders>
            <w:shd w:val="clear" w:color="000000" w:fill="D9D9D9"/>
            <w:vAlign w:val="center"/>
          </w:tcPr>
          <w:p w14:paraId="7F9930B1" w14:textId="77777777" w:rsidR="00A955AC" w:rsidRPr="0070125B" w:rsidRDefault="00A955AC" w:rsidP="008F30EB">
            <w:pPr>
              <w:jc w:val="center"/>
              <w:rPr>
                <w:b/>
                <w:bCs/>
                <w:color w:val="000000"/>
                <w:sz w:val="22"/>
                <w:szCs w:val="22"/>
              </w:rPr>
            </w:pPr>
            <w:r w:rsidRPr="0070125B">
              <w:rPr>
                <w:b/>
                <w:bCs/>
                <w:color w:val="000000"/>
                <w:sz w:val="22"/>
                <w:szCs w:val="22"/>
              </w:rPr>
              <w:t>P</w:t>
            </w:r>
          </w:p>
        </w:tc>
        <w:tc>
          <w:tcPr>
            <w:tcW w:w="851" w:type="dxa"/>
            <w:tcBorders>
              <w:top w:val="nil"/>
              <w:left w:val="nil"/>
              <w:bottom w:val="single" w:sz="4" w:space="0" w:color="auto"/>
              <w:right w:val="single" w:sz="4" w:space="0" w:color="auto"/>
            </w:tcBorders>
            <w:shd w:val="clear" w:color="000000" w:fill="D9D9D9"/>
            <w:vAlign w:val="center"/>
          </w:tcPr>
          <w:p w14:paraId="32EE009F" w14:textId="77777777" w:rsidR="00A955AC" w:rsidRPr="0070125B" w:rsidRDefault="00A955AC" w:rsidP="008F30EB">
            <w:pPr>
              <w:jc w:val="center"/>
              <w:rPr>
                <w:b/>
                <w:bCs/>
                <w:color w:val="000000"/>
                <w:sz w:val="22"/>
                <w:szCs w:val="22"/>
              </w:rPr>
            </w:pPr>
            <w:proofErr w:type="spellStart"/>
            <w:r w:rsidRPr="0070125B">
              <w:rPr>
                <w:b/>
                <w:bCs/>
                <w:color w:val="000000"/>
                <w:sz w:val="22"/>
                <w:szCs w:val="22"/>
              </w:rPr>
              <w:t>радна</w:t>
            </w:r>
            <w:proofErr w:type="spellEnd"/>
          </w:p>
        </w:tc>
        <w:tc>
          <w:tcPr>
            <w:tcW w:w="851" w:type="dxa"/>
            <w:tcBorders>
              <w:top w:val="single" w:sz="4" w:space="0" w:color="auto"/>
              <w:left w:val="nil"/>
              <w:bottom w:val="single" w:sz="4" w:space="0" w:color="auto"/>
              <w:right w:val="single" w:sz="4" w:space="0" w:color="auto"/>
            </w:tcBorders>
            <w:shd w:val="clear" w:color="000000" w:fill="D9D9D9"/>
            <w:vAlign w:val="center"/>
          </w:tcPr>
          <w:p w14:paraId="6F9A9339" w14:textId="77777777" w:rsidR="00A955AC" w:rsidRPr="0070125B" w:rsidRDefault="00A955AC" w:rsidP="008F30EB">
            <w:pPr>
              <w:jc w:val="center"/>
              <w:rPr>
                <w:b/>
                <w:bCs/>
                <w:color w:val="000000"/>
                <w:sz w:val="22"/>
                <w:szCs w:val="22"/>
              </w:rPr>
            </w:pPr>
            <w:r w:rsidRPr="0070125B">
              <w:rPr>
                <w:b/>
                <w:bCs/>
                <w:color w:val="000000"/>
                <w:sz w:val="22"/>
                <w:szCs w:val="22"/>
              </w:rPr>
              <w:t>P</w:t>
            </w:r>
          </w:p>
        </w:tc>
        <w:tc>
          <w:tcPr>
            <w:tcW w:w="850" w:type="dxa"/>
            <w:tcBorders>
              <w:top w:val="single" w:sz="4" w:space="0" w:color="auto"/>
              <w:left w:val="nil"/>
              <w:bottom w:val="single" w:sz="4" w:space="0" w:color="auto"/>
              <w:right w:val="single" w:sz="4" w:space="0" w:color="auto"/>
            </w:tcBorders>
            <w:shd w:val="clear" w:color="000000" w:fill="D9D9D9"/>
            <w:vAlign w:val="center"/>
          </w:tcPr>
          <w:p w14:paraId="180EEC25" w14:textId="77777777" w:rsidR="00A955AC" w:rsidRPr="0070125B" w:rsidRDefault="00A955AC" w:rsidP="008F30EB">
            <w:pPr>
              <w:jc w:val="center"/>
              <w:rPr>
                <w:b/>
                <w:bCs/>
                <w:color w:val="000000"/>
                <w:sz w:val="22"/>
                <w:szCs w:val="22"/>
              </w:rPr>
            </w:pPr>
            <w:proofErr w:type="spellStart"/>
            <w:r w:rsidRPr="0070125B">
              <w:rPr>
                <w:b/>
                <w:bCs/>
                <w:color w:val="000000"/>
                <w:sz w:val="22"/>
                <w:szCs w:val="22"/>
              </w:rPr>
              <w:t>радна</w:t>
            </w:r>
            <w:proofErr w:type="spellEnd"/>
          </w:p>
        </w:tc>
      </w:tr>
      <w:tr w:rsidR="00A955AC" w:rsidRPr="0070125B" w14:paraId="324BC848" w14:textId="77777777" w:rsidTr="008F30EB">
        <w:trPr>
          <w:trHeight w:val="300"/>
        </w:trPr>
        <w:tc>
          <w:tcPr>
            <w:tcW w:w="1425" w:type="dxa"/>
            <w:vMerge/>
            <w:tcBorders>
              <w:top w:val="nil"/>
              <w:left w:val="single" w:sz="4" w:space="0" w:color="auto"/>
              <w:bottom w:val="single" w:sz="4" w:space="0" w:color="auto"/>
              <w:right w:val="single" w:sz="4" w:space="0" w:color="auto"/>
            </w:tcBorders>
            <w:vAlign w:val="center"/>
            <w:hideMark/>
          </w:tcPr>
          <w:p w14:paraId="20D867FA" w14:textId="77777777" w:rsidR="00A955AC" w:rsidRPr="0070125B" w:rsidRDefault="00A955AC" w:rsidP="008F30EB">
            <w:pPr>
              <w:jc w:val="left"/>
              <w:rPr>
                <w:b/>
                <w:bCs/>
                <w:color w:val="000000"/>
                <w:sz w:val="22"/>
                <w:szCs w:val="22"/>
              </w:rPr>
            </w:pPr>
          </w:p>
        </w:tc>
        <w:tc>
          <w:tcPr>
            <w:tcW w:w="726" w:type="dxa"/>
            <w:tcBorders>
              <w:top w:val="single" w:sz="4" w:space="0" w:color="auto"/>
              <w:left w:val="nil"/>
              <w:bottom w:val="single" w:sz="4" w:space="0" w:color="auto"/>
              <w:right w:val="single" w:sz="4" w:space="0" w:color="auto"/>
            </w:tcBorders>
            <w:shd w:val="clear" w:color="000000" w:fill="D9D9D9"/>
            <w:vAlign w:val="center"/>
          </w:tcPr>
          <w:p w14:paraId="2919B152" w14:textId="77777777" w:rsidR="00A955AC" w:rsidRPr="0070125B" w:rsidRDefault="00A955AC" w:rsidP="008F30EB">
            <w:pPr>
              <w:jc w:val="center"/>
              <w:rPr>
                <w:b/>
                <w:bCs/>
                <w:color w:val="000000"/>
                <w:sz w:val="22"/>
                <w:szCs w:val="22"/>
              </w:rPr>
            </w:pPr>
            <w:r w:rsidRPr="0070125B">
              <w:rPr>
                <w:b/>
                <w:bCs/>
                <w:color w:val="000000"/>
                <w:sz w:val="22"/>
                <w:szCs w:val="22"/>
              </w:rPr>
              <w:t>(ha)</w:t>
            </w:r>
          </w:p>
        </w:tc>
        <w:tc>
          <w:tcPr>
            <w:tcW w:w="801" w:type="dxa"/>
            <w:tcBorders>
              <w:top w:val="single" w:sz="4" w:space="0" w:color="auto"/>
              <w:left w:val="single" w:sz="4" w:space="0" w:color="auto"/>
              <w:bottom w:val="single" w:sz="4" w:space="0" w:color="auto"/>
              <w:right w:val="single" w:sz="4" w:space="0" w:color="auto"/>
            </w:tcBorders>
            <w:shd w:val="clear" w:color="000000" w:fill="D9D9D9"/>
            <w:vAlign w:val="center"/>
          </w:tcPr>
          <w:p w14:paraId="59B465E9" w14:textId="77777777" w:rsidR="00A955AC" w:rsidRPr="0070125B" w:rsidRDefault="00A955AC" w:rsidP="008F30EB">
            <w:pPr>
              <w:jc w:val="center"/>
              <w:rPr>
                <w:b/>
                <w:bCs/>
                <w:color w:val="000000"/>
                <w:sz w:val="22"/>
                <w:szCs w:val="22"/>
              </w:rPr>
            </w:pPr>
            <w:r w:rsidRPr="0070125B">
              <w:rPr>
                <w:b/>
                <w:bCs/>
                <w:color w:val="000000"/>
                <w:sz w:val="22"/>
                <w:szCs w:val="22"/>
              </w:rPr>
              <w:t>P (ha)</w:t>
            </w:r>
          </w:p>
        </w:tc>
        <w:tc>
          <w:tcPr>
            <w:tcW w:w="824" w:type="dxa"/>
            <w:tcBorders>
              <w:top w:val="nil"/>
              <w:left w:val="single" w:sz="4" w:space="0" w:color="auto"/>
              <w:bottom w:val="single" w:sz="4" w:space="0" w:color="auto"/>
              <w:right w:val="single" w:sz="4" w:space="0" w:color="auto"/>
            </w:tcBorders>
            <w:shd w:val="clear" w:color="000000" w:fill="D9D9D9"/>
            <w:vAlign w:val="center"/>
            <w:hideMark/>
          </w:tcPr>
          <w:p w14:paraId="78B694A7" w14:textId="77777777" w:rsidR="00A955AC" w:rsidRPr="0070125B" w:rsidRDefault="00A955AC" w:rsidP="008F30EB">
            <w:pPr>
              <w:jc w:val="center"/>
              <w:rPr>
                <w:b/>
                <w:bCs/>
                <w:color w:val="000000"/>
                <w:sz w:val="22"/>
                <w:szCs w:val="22"/>
              </w:rPr>
            </w:pPr>
            <w:r w:rsidRPr="0070125B">
              <w:rPr>
                <w:b/>
                <w:bCs/>
                <w:color w:val="000000"/>
                <w:sz w:val="22"/>
                <w:szCs w:val="22"/>
              </w:rPr>
              <w:t>(ha)</w:t>
            </w:r>
          </w:p>
        </w:tc>
        <w:tc>
          <w:tcPr>
            <w:tcW w:w="898" w:type="dxa"/>
            <w:tcBorders>
              <w:top w:val="nil"/>
              <w:left w:val="nil"/>
              <w:bottom w:val="single" w:sz="4" w:space="0" w:color="auto"/>
              <w:right w:val="single" w:sz="4" w:space="0" w:color="auto"/>
            </w:tcBorders>
            <w:shd w:val="clear" w:color="000000" w:fill="D9D9D9"/>
            <w:vAlign w:val="center"/>
            <w:hideMark/>
          </w:tcPr>
          <w:p w14:paraId="0F71B1EC" w14:textId="77777777" w:rsidR="00A955AC" w:rsidRPr="0070125B" w:rsidRDefault="00A955AC" w:rsidP="008F30EB">
            <w:pPr>
              <w:jc w:val="center"/>
              <w:rPr>
                <w:b/>
                <w:bCs/>
                <w:color w:val="000000"/>
                <w:sz w:val="22"/>
                <w:szCs w:val="22"/>
              </w:rPr>
            </w:pPr>
            <w:r w:rsidRPr="0070125B">
              <w:rPr>
                <w:b/>
                <w:bCs/>
                <w:color w:val="000000"/>
                <w:sz w:val="22"/>
                <w:szCs w:val="22"/>
              </w:rPr>
              <w:t>P (ha)</w:t>
            </w:r>
          </w:p>
        </w:tc>
        <w:tc>
          <w:tcPr>
            <w:tcW w:w="830" w:type="dxa"/>
            <w:tcBorders>
              <w:top w:val="nil"/>
              <w:left w:val="nil"/>
              <w:bottom w:val="single" w:sz="4" w:space="0" w:color="auto"/>
              <w:right w:val="single" w:sz="4" w:space="0" w:color="auto"/>
            </w:tcBorders>
            <w:shd w:val="clear" w:color="000000" w:fill="D9D9D9"/>
            <w:vAlign w:val="center"/>
            <w:hideMark/>
          </w:tcPr>
          <w:p w14:paraId="17C369E7" w14:textId="77777777" w:rsidR="00A955AC" w:rsidRPr="0070125B" w:rsidRDefault="00A955AC" w:rsidP="008F30EB">
            <w:pPr>
              <w:jc w:val="center"/>
              <w:rPr>
                <w:b/>
                <w:bCs/>
                <w:color w:val="000000"/>
                <w:sz w:val="22"/>
                <w:szCs w:val="22"/>
              </w:rPr>
            </w:pPr>
            <w:r w:rsidRPr="0070125B">
              <w:rPr>
                <w:b/>
                <w:bCs/>
                <w:color w:val="000000"/>
                <w:sz w:val="22"/>
                <w:szCs w:val="22"/>
              </w:rPr>
              <w:t>(ha)</w:t>
            </w:r>
          </w:p>
        </w:tc>
        <w:tc>
          <w:tcPr>
            <w:tcW w:w="895" w:type="dxa"/>
            <w:tcBorders>
              <w:top w:val="nil"/>
              <w:left w:val="nil"/>
              <w:bottom w:val="single" w:sz="4" w:space="0" w:color="auto"/>
              <w:right w:val="single" w:sz="4" w:space="0" w:color="auto"/>
            </w:tcBorders>
            <w:shd w:val="clear" w:color="000000" w:fill="D9D9D9"/>
            <w:vAlign w:val="center"/>
            <w:hideMark/>
          </w:tcPr>
          <w:p w14:paraId="3EC27B1D" w14:textId="77777777" w:rsidR="00A955AC" w:rsidRPr="0070125B" w:rsidRDefault="00A955AC" w:rsidP="008F30EB">
            <w:pPr>
              <w:jc w:val="center"/>
              <w:rPr>
                <w:b/>
                <w:bCs/>
                <w:color w:val="000000"/>
                <w:sz w:val="22"/>
                <w:szCs w:val="22"/>
              </w:rPr>
            </w:pPr>
            <w:r w:rsidRPr="0070125B">
              <w:rPr>
                <w:b/>
                <w:bCs/>
                <w:color w:val="000000"/>
                <w:sz w:val="22"/>
                <w:szCs w:val="22"/>
              </w:rPr>
              <w:t>P (ha)</w:t>
            </w:r>
          </w:p>
        </w:tc>
        <w:tc>
          <w:tcPr>
            <w:tcW w:w="800" w:type="dxa"/>
            <w:tcBorders>
              <w:top w:val="nil"/>
              <w:left w:val="nil"/>
              <w:bottom w:val="single" w:sz="4" w:space="0" w:color="auto"/>
              <w:right w:val="single" w:sz="4" w:space="0" w:color="auto"/>
            </w:tcBorders>
            <w:shd w:val="clear" w:color="000000" w:fill="D9D9D9"/>
            <w:vAlign w:val="center"/>
            <w:hideMark/>
          </w:tcPr>
          <w:p w14:paraId="45F9EA37" w14:textId="77777777" w:rsidR="00A955AC" w:rsidRPr="0070125B" w:rsidRDefault="00A955AC" w:rsidP="008F30EB">
            <w:pPr>
              <w:jc w:val="center"/>
              <w:rPr>
                <w:b/>
                <w:bCs/>
                <w:color w:val="000000"/>
                <w:sz w:val="22"/>
                <w:szCs w:val="22"/>
              </w:rPr>
            </w:pPr>
            <w:r w:rsidRPr="0070125B">
              <w:rPr>
                <w:b/>
                <w:bCs/>
                <w:color w:val="000000"/>
                <w:sz w:val="22"/>
                <w:szCs w:val="22"/>
              </w:rPr>
              <w:t>(ha)</w:t>
            </w:r>
          </w:p>
        </w:tc>
        <w:tc>
          <w:tcPr>
            <w:tcW w:w="895" w:type="dxa"/>
            <w:tcBorders>
              <w:top w:val="nil"/>
              <w:left w:val="nil"/>
              <w:bottom w:val="single" w:sz="4" w:space="0" w:color="auto"/>
              <w:right w:val="single" w:sz="4" w:space="0" w:color="auto"/>
            </w:tcBorders>
            <w:shd w:val="clear" w:color="000000" w:fill="D9D9D9"/>
            <w:vAlign w:val="center"/>
            <w:hideMark/>
          </w:tcPr>
          <w:p w14:paraId="1F9B224A" w14:textId="77777777" w:rsidR="00A955AC" w:rsidRPr="0070125B" w:rsidRDefault="00A955AC" w:rsidP="008F30EB">
            <w:pPr>
              <w:jc w:val="center"/>
              <w:rPr>
                <w:b/>
                <w:bCs/>
                <w:color w:val="000000"/>
                <w:sz w:val="22"/>
                <w:szCs w:val="22"/>
              </w:rPr>
            </w:pPr>
            <w:r w:rsidRPr="0070125B">
              <w:rPr>
                <w:b/>
                <w:bCs/>
                <w:color w:val="000000"/>
                <w:sz w:val="22"/>
                <w:szCs w:val="22"/>
              </w:rPr>
              <w:t>P (ha)</w:t>
            </w:r>
          </w:p>
        </w:tc>
        <w:tc>
          <w:tcPr>
            <w:tcW w:w="870" w:type="dxa"/>
            <w:tcBorders>
              <w:top w:val="nil"/>
              <w:left w:val="nil"/>
              <w:bottom w:val="single" w:sz="4" w:space="0" w:color="auto"/>
              <w:right w:val="single" w:sz="4" w:space="0" w:color="auto"/>
            </w:tcBorders>
            <w:shd w:val="clear" w:color="000000" w:fill="D9D9D9"/>
            <w:vAlign w:val="center"/>
            <w:hideMark/>
          </w:tcPr>
          <w:p w14:paraId="1D7F3059" w14:textId="77777777" w:rsidR="00A955AC" w:rsidRPr="0070125B" w:rsidRDefault="00A955AC" w:rsidP="008F30EB">
            <w:pPr>
              <w:jc w:val="center"/>
              <w:rPr>
                <w:b/>
                <w:bCs/>
                <w:color w:val="000000"/>
                <w:sz w:val="22"/>
                <w:szCs w:val="22"/>
              </w:rPr>
            </w:pPr>
            <w:r w:rsidRPr="0070125B">
              <w:rPr>
                <w:b/>
                <w:bCs/>
                <w:color w:val="000000"/>
                <w:sz w:val="22"/>
                <w:szCs w:val="22"/>
              </w:rPr>
              <w:t>(ha)</w:t>
            </w:r>
          </w:p>
        </w:tc>
        <w:tc>
          <w:tcPr>
            <w:tcW w:w="845" w:type="dxa"/>
            <w:tcBorders>
              <w:top w:val="nil"/>
              <w:left w:val="nil"/>
              <w:bottom w:val="single" w:sz="4" w:space="0" w:color="auto"/>
              <w:right w:val="single" w:sz="4" w:space="0" w:color="auto"/>
            </w:tcBorders>
            <w:shd w:val="clear" w:color="000000" w:fill="D9D9D9"/>
            <w:vAlign w:val="center"/>
            <w:hideMark/>
          </w:tcPr>
          <w:p w14:paraId="336E9A67" w14:textId="77777777" w:rsidR="00A955AC" w:rsidRPr="0070125B" w:rsidRDefault="00A955AC" w:rsidP="008F30EB">
            <w:pPr>
              <w:jc w:val="center"/>
              <w:rPr>
                <w:b/>
                <w:bCs/>
                <w:color w:val="000000"/>
                <w:sz w:val="22"/>
                <w:szCs w:val="22"/>
              </w:rPr>
            </w:pPr>
            <w:r w:rsidRPr="0070125B">
              <w:rPr>
                <w:b/>
                <w:bCs/>
                <w:color w:val="000000"/>
                <w:sz w:val="22"/>
                <w:szCs w:val="22"/>
              </w:rPr>
              <w:t>P (ha)</w:t>
            </w:r>
          </w:p>
        </w:tc>
        <w:tc>
          <w:tcPr>
            <w:tcW w:w="821" w:type="dxa"/>
            <w:tcBorders>
              <w:top w:val="nil"/>
              <w:left w:val="nil"/>
              <w:bottom w:val="single" w:sz="4" w:space="0" w:color="auto"/>
              <w:right w:val="single" w:sz="4" w:space="0" w:color="auto"/>
            </w:tcBorders>
            <w:shd w:val="clear" w:color="000000" w:fill="D9D9D9"/>
            <w:vAlign w:val="center"/>
            <w:hideMark/>
          </w:tcPr>
          <w:p w14:paraId="3526339E" w14:textId="77777777" w:rsidR="00A955AC" w:rsidRPr="0070125B" w:rsidRDefault="00A955AC" w:rsidP="008F30EB">
            <w:pPr>
              <w:jc w:val="center"/>
              <w:rPr>
                <w:b/>
                <w:bCs/>
                <w:color w:val="000000"/>
                <w:sz w:val="22"/>
                <w:szCs w:val="22"/>
              </w:rPr>
            </w:pPr>
            <w:r w:rsidRPr="0070125B">
              <w:rPr>
                <w:b/>
                <w:bCs/>
                <w:color w:val="000000"/>
                <w:sz w:val="22"/>
                <w:szCs w:val="22"/>
              </w:rPr>
              <w:t>(ha)</w:t>
            </w:r>
          </w:p>
        </w:tc>
        <w:tc>
          <w:tcPr>
            <w:tcW w:w="895" w:type="dxa"/>
            <w:tcBorders>
              <w:top w:val="nil"/>
              <w:left w:val="nil"/>
              <w:bottom w:val="single" w:sz="4" w:space="0" w:color="auto"/>
              <w:right w:val="single" w:sz="4" w:space="0" w:color="auto"/>
            </w:tcBorders>
            <w:shd w:val="clear" w:color="000000" w:fill="D9D9D9"/>
            <w:vAlign w:val="center"/>
            <w:hideMark/>
          </w:tcPr>
          <w:p w14:paraId="1596F1D8" w14:textId="77777777" w:rsidR="00A955AC" w:rsidRPr="0070125B" w:rsidRDefault="00A955AC" w:rsidP="008F30EB">
            <w:pPr>
              <w:jc w:val="center"/>
              <w:rPr>
                <w:b/>
                <w:bCs/>
                <w:color w:val="000000"/>
                <w:sz w:val="22"/>
                <w:szCs w:val="22"/>
              </w:rPr>
            </w:pPr>
            <w:r w:rsidRPr="0070125B">
              <w:rPr>
                <w:b/>
                <w:bCs/>
                <w:color w:val="000000"/>
                <w:sz w:val="22"/>
                <w:szCs w:val="22"/>
              </w:rPr>
              <w:t>P (ha)</w:t>
            </w:r>
          </w:p>
        </w:tc>
        <w:tc>
          <w:tcPr>
            <w:tcW w:w="870" w:type="dxa"/>
            <w:tcBorders>
              <w:top w:val="nil"/>
              <w:left w:val="nil"/>
              <w:bottom w:val="single" w:sz="4" w:space="0" w:color="auto"/>
              <w:right w:val="single" w:sz="4" w:space="0" w:color="auto"/>
            </w:tcBorders>
            <w:shd w:val="clear" w:color="000000" w:fill="D9D9D9"/>
            <w:vAlign w:val="center"/>
            <w:hideMark/>
          </w:tcPr>
          <w:p w14:paraId="5AC89CD8" w14:textId="77777777" w:rsidR="00A955AC" w:rsidRPr="0070125B" w:rsidRDefault="00A955AC" w:rsidP="008F30EB">
            <w:pPr>
              <w:jc w:val="center"/>
              <w:rPr>
                <w:b/>
                <w:bCs/>
                <w:color w:val="000000"/>
                <w:sz w:val="22"/>
                <w:szCs w:val="22"/>
              </w:rPr>
            </w:pPr>
            <w:r w:rsidRPr="0070125B">
              <w:rPr>
                <w:b/>
                <w:bCs/>
                <w:color w:val="000000"/>
                <w:sz w:val="22"/>
                <w:szCs w:val="22"/>
              </w:rPr>
              <w:t>(ha)</w:t>
            </w:r>
          </w:p>
        </w:tc>
        <w:tc>
          <w:tcPr>
            <w:tcW w:w="845" w:type="dxa"/>
            <w:tcBorders>
              <w:top w:val="nil"/>
              <w:left w:val="nil"/>
              <w:bottom w:val="single" w:sz="4" w:space="0" w:color="auto"/>
              <w:right w:val="single" w:sz="4" w:space="0" w:color="auto"/>
            </w:tcBorders>
            <w:shd w:val="clear" w:color="000000" w:fill="D9D9D9"/>
            <w:vAlign w:val="center"/>
            <w:hideMark/>
          </w:tcPr>
          <w:p w14:paraId="5D35FF35" w14:textId="77777777" w:rsidR="00A955AC" w:rsidRPr="0070125B" w:rsidRDefault="00A955AC" w:rsidP="008F30EB">
            <w:pPr>
              <w:jc w:val="center"/>
              <w:rPr>
                <w:b/>
                <w:bCs/>
                <w:color w:val="000000"/>
                <w:sz w:val="22"/>
                <w:szCs w:val="22"/>
              </w:rPr>
            </w:pPr>
            <w:r w:rsidRPr="0070125B">
              <w:rPr>
                <w:b/>
                <w:bCs/>
                <w:color w:val="000000"/>
                <w:sz w:val="22"/>
                <w:szCs w:val="22"/>
              </w:rPr>
              <w:t>P (ha)</w:t>
            </w:r>
          </w:p>
        </w:tc>
        <w:tc>
          <w:tcPr>
            <w:tcW w:w="821" w:type="dxa"/>
            <w:tcBorders>
              <w:top w:val="nil"/>
              <w:left w:val="nil"/>
              <w:bottom w:val="single" w:sz="4" w:space="0" w:color="auto"/>
              <w:right w:val="single" w:sz="4" w:space="0" w:color="auto"/>
            </w:tcBorders>
            <w:shd w:val="clear" w:color="000000" w:fill="D9D9D9"/>
            <w:vAlign w:val="center"/>
            <w:hideMark/>
          </w:tcPr>
          <w:p w14:paraId="7B8C6DF1" w14:textId="77777777" w:rsidR="00A955AC" w:rsidRPr="0070125B" w:rsidRDefault="00A955AC" w:rsidP="008F30EB">
            <w:pPr>
              <w:jc w:val="center"/>
              <w:rPr>
                <w:b/>
                <w:bCs/>
                <w:color w:val="000000"/>
                <w:sz w:val="22"/>
                <w:szCs w:val="22"/>
              </w:rPr>
            </w:pPr>
            <w:r w:rsidRPr="0070125B">
              <w:rPr>
                <w:b/>
                <w:bCs/>
                <w:color w:val="000000"/>
                <w:sz w:val="22"/>
                <w:szCs w:val="22"/>
              </w:rPr>
              <w:t>(ha)</w:t>
            </w:r>
          </w:p>
        </w:tc>
        <w:tc>
          <w:tcPr>
            <w:tcW w:w="895" w:type="dxa"/>
            <w:tcBorders>
              <w:top w:val="nil"/>
              <w:left w:val="nil"/>
              <w:bottom w:val="single" w:sz="4" w:space="0" w:color="auto"/>
              <w:right w:val="single" w:sz="4" w:space="0" w:color="auto"/>
            </w:tcBorders>
            <w:shd w:val="clear" w:color="000000" w:fill="D9D9D9"/>
            <w:vAlign w:val="center"/>
            <w:hideMark/>
          </w:tcPr>
          <w:p w14:paraId="5562A0A6" w14:textId="77777777" w:rsidR="00A955AC" w:rsidRPr="0070125B" w:rsidRDefault="00A955AC" w:rsidP="008F30EB">
            <w:pPr>
              <w:jc w:val="center"/>
              <w:rPr>
                <w:b/>
                <w:bCs/>
                <w:color w:val="000000"/>
                <w:sz w:val="22"/>
                <w:szCs w:val="22"/>
              </w:rPr>
            </w:pPr>
            <w:r w:rsidRPr="0070125B">
              <w:rPr>
                <w:b/>
                <w:bCs/>
                <w:color w:val="000000"/>
                <w:sz w:val="22"/>
                <w:szCs w:val="22"/>
              </w:rPr>
              <w:t>P (ha)</w:t>
            </w:r>
          </w:p>
        </w:tc>
        <w:tc>
          <w:tcPr>
            <w:tcW w:w="778" w:type="dxa"/>
            <w:tcBorders>
              <w:top w:val="nil"/>
              <w:left w:val="nil"/>
              <w:bottom w:val="single" w:sz="4" w:space="0" w:color="auto"/>
              <w:right w:val="single" w:sz="4" w:space="0" w:color="auto"/>
            </w:tcBorders>
            <w:shd w:val="clear" w:color="000000" w:fill="D9D9D9"/>
            <w:vAlign w:val="center"/>
          </w:tcPr>
          <w:p w14:paraId="43B9E1F0" w14:textId="77777777" w:rsidR="00A955AC" w:rsidRPr="0070125B" w:rsidRDefault="00A955AC" w:rsidP="008F30EB">
            <w:pPr>
              <w:jc w:val="center"/>
              <w:rPr>
                <w:b/>
                <w:bCs/>
                <w:color w:val="000000"/>
                <w:sz w:val="22"/>
                <w:szCs w:val="22"/>
              </w:rPr>
            </w:pPr>
            <w:r w:rsidRPr="0070125B">
              <w:rPr>
                <w:b/>
                <w:bCs/>
                <w:color w:val="000000"/>
                <w:sz w:val="22"/>
                <w:szCs w:val="22"/>
              </w:rPr>
              <w:t>(ha)</w:t>
            </w:r>
          </w:p>
        </w:tc>
        <w:tc>
          <w:tcPr>
            <w:tcW w:w="851" w:type="dxa"/>
            <w:tcBorders>
              <w:top w:val="nil"/>
              <w:left w:val="nil"/>
              <w:bottom w:val="single" w:sz="4" w:space="0" w:color="auto"/>
              <w:right w:val="single" w:sz="4" w:space="0" w:color="auto"/>
            </w:tcBorders>
            <w:shd w:val="clear" w:color="000000" w:fill="D9D9D9"/>
            <w:vAlign w:val="center"/>
          </w:tcPr>
          <w:p w14:paraId="4D1D81AA" w14:textId="77777777" w:rsidR="00A955AC" w:rsidRPr="0070125B" w:rsidRDefault="00A955AC" w:rsidP="008F30EB">
            <w:pPr>
              <w:jc w:val="center"/>
              <w:rPr>
                <w:b/>
                <w:bCs/>
                <w:color w:val="000000"/>
                <w:sz w:val="22"/>
                <w:szCs w:val="22"/>
              </w:rPr>
            </w:pPr>
            <w:r w:rsidRPr="0070125B">
              <w:rPr>
                <w:b/>
                <w:bCs/>
                <w:color w:val="000000"/>
                <w:sz w:val="22"/>
                <w:szCs w:val="22"/>
              </w:rPr>
              <w:t>P (ha)</w:t>
            </w:r>
          </w:p>
        </w:tc>
        <w:tc>
          <w:tcPr>
            <w:tcW w:w="851" w:type="dxa"/>
            <w:tcBorders>
              <w:top w:val="single" w:sz="4" w:space="0" w:color="auto"/>
              <w:left w:val="nil"/>
              <w:bottom w:val="single" w:sz="4" w:space="0" w:color="auto"/>
              <w:right w:val="single" w:sz="4" w:space="0" w:color="auto"/>
            </w:tcBorders>
            <w:shd w:val="clear" w:color="000000" w:fill="D9D9D9"/>
            <w:vAlign w:val="center"/>
          </w:tcPr>
          <w:p w14:paraId="0004298F" w14:textId="77777777" w:rsidR="00A955AC" w:rsidRPr="0070125B" w:rsidRDefault="00A955AC" w:rsidP="008F30EB">
            <w:pPr>
              <w:jc w:val="center"/>
              <w:rPr>
                <w:b/>
                <w:bCs/>
                <w:color w:val="000000"/>
                <w:sz w:val="22"/>
                <w:szCs w:val="22"/>
              </w:rPr>
            </w:pPr>
            <w:r w:rsidRPr="0070125B">
              <w:rPr>
                <w:b/>
                <w:bCs/>
                <w:color w:val="000000"/>
                <w:sz w:val="22"/>
                <w:szCs w:val="22"/>
              </w:rPr>
              <w:t>(ha)</w:t>
            </w:r>
          </w:p>
        </w:tc>
        <w:tc>
          <w:tcPr>
            <w:tcW w:w="850" w:type="dxa"/>
            <w:tcBorders>
              <w:top w:val="single" w:sz="4" w:space="0" w:color="auto"/>
              <w:left w:val="nil"/>
              <w:bottom w:val="single" w:sz="4" w:space="0" w:color="auto"/>
              <w:right w:val="single" w:sz="4" w:space="0" w:color="auto"/>
            </w:tcBorders>
            <w:shd w:val="clear" w:color="000000" w:fill="D9D9D9"/>
            <w:vAlign w:val="center"/>
          </w:tcPr>
          <w:p w14:paraId="3ABAFB69" w14:textId="77777777" w:rsidR="00A955AC" w:rsidRPr="0070125B" w:rsidRDefault="00A955AC" w:rsidP="008F30EB">
            <w:pPr>
              <w:jc w:val="center"/>
              <w:rPr>
                <w:b/>
                <w:bCs/>
                <w:color w:val="000000"/>
                <w:sz w:val="22"/>
                <w:szCs w:val="22"/>
              </w:rPr>
            </w:pPr>
            <w:r w:rsidRPr="0070125B">
              <w:rPr>
                <w:b/>
                <w:bCs/>
                <w:color w:val="000000"/>
                <w:sz w:val="22"/>
                <w:szCs w:val="22"/>
              </w:rPr>
              <w:t>P (ha)</w:t>
            </w:r>
          </w:p>
        </w:tc>
      </w:tr>
      <w:tr w:rsidR="003F0C6A" w:rsidRPr="00553227" w14:paraId="30200D36" w14:textId="77777777" w:rsidTr="00E91D3F">
        <w:trPr>
          <w:trHeight w:val="300"/>
        </w:trPr>
        <w:tc>
          <w:tcPr>
            <w:tcW w:w="1425" w:type="dxa"/>
            <w:tcBorders>
              <w:top w:val="nil"/>
              <w:left w:val="single" w:sz="4" w:space="0" w:color="auto"/>
              <w:bottom w:val="single" w:sz="4" w:space="0" w:color="auto"/>
              <w:right w:val="single" w:sz="4" w:space="0" w:color="auto"/>
            </w:tcBorders>
            <w:noWrap/>
            <w:vAlign w:val="center"/>
            <w:hideMark/>
          </w:tcPr>
          <w:p w14:paraId="204F5164" w14:textId="77777777" w:rsidR="003F0C6A" w:rsidRPr="00553227" w:rsidRDefault="003F0C6A" w:rsidP="003F0C6A">
            <w:pPr>
              <w:jc w:val="left"/>
              <w:rPr>
                <w:color w:val="000000"/>
                <w:sz w:val="22"/>
                <w:szCs w:val="22"/>
              </w:rPr>
            </w:pPr>
            <w:r w:rsidRPr="00553227">
              <w:rPr>
                <w:color w:val="000000"/>
                <w:sz w:val="22"/>
                <w:szCs w:val="22"/>
              </w:rPr>
              <w:t>1110</w:t>
            </w:r>
          </w:p>
        </w:tc>
        <w:tc>
          <w:tcPr>
            <w:tcW w:w="726" w:type="dxa"/>
            <w:tcBorders>
              <w:top w:val="single" w:sz="4" w:space="0" w:color="auto"/>
              <w:left w:val="nil"/>
              <w:bottom w:val="single" w:sz="4" w:space="0" w:color="auto"/>
              <w:right w:val="single" w:sz="4" w:space="0" w:color="auto"/>
            </w:tcBorders>
            <w:vAlign w:val="center"/>
          </w:tcPr>
          <w:p w14:paraId="1DF23E00" w14:textId="7C9D2402" w:rsidR="003F0C6A" w:rsidRPr="00553227" w:rsidRDefault="003F0C6A" w:rsidP="003F0C6A">
            <w:pPr>
              <w:jc w:val="right"/>
              <w:rPr>
                <w:color w:val="000000"/>
                <w:sz w:val="22"/>
                <w:szCs w:val="22"/>
              </w:rPr>
            </w:pPr>
            <w:r>
              <w:rPr>
                <w:color w:val="000000"/>
                <w:sz w:val="22"/>
                <w:szCs w:val="22"/>
              </w:rPr>
              <w:t>16,07</w:t>
            </w:r>
          </w:p>
        </w:tc>
        <w:tc>
          <w:tcPr>
            <w:tcW w:w="801" w:type="dxa"/>
            <w:tcBorders>
              <w:top w:val="single" w:sz="4" w:space="0" w:color="auto"/>
              <w:left w:val="single" w:sz="4" w:space="0" w:color="auto"/>
              <w:bottom w:val="single" w:sz="4" w:space="0" w:color="auto"/>
              <w:right w:val="single" w:sz="4" w:space="0" w:color="auto"/>
            </w:tcBorders>
            <w:vAlign w:val="center"/>
          </w:tcPr>
          <w:p w14:paraId="71414337" w14:textId="1C8D9B74" w:rsidR="003F0C6A" w:rsidRPr="00553227" w:rsidRDefault="003F0C6A" w:rsidP="003F0C6A">
            <w:pPr>
              <w:jc w:val="right"/>
              <w:rPr>
                <w:color w:val="000000"/>
                <w:sz w:val="22"/>
                <w:szCs w:val="22"/>
              </w:rPr>
            </w:pPr>
            <w:r>
              <w:rPr>
                <w:color w:val="000000"/>
                <w:sz w:val="22"/>
                <w:szCs w:val="22"/>
              </w:rPr>
              <w:t>16,07</w:t>
            </w:r>
          </w:p>
        </w:tc>
        <w:tc>
          <w:tcPr>
            <w:tcW w:w="824" w:type="dxa"/>
            <w:tcBorders>
              <w:top w:val="nil"/>
              <w:left w:val="single" w:sz="4" w:space="0" w:color="auto"/>
              <w:bottom w:val="single" w:sz="4" w:space="0" w:color="auto"/>
              <w:right w:val="single" w:sz="4" w:space="0" w:color="auto"/>
            </w:tcBorders>
            <w:noWrap/>
            <w:vAlign w:val="center"/>
            <w:hideMark/>
          </w:tcPr>
          <w:p w14:paraId="6FBC7E2D" w14:textId="092F632B" w:rsidR="003F0C6A" w:rsidRPr="00553227" w:rsidRDefault="003F0C6A" w:rsidP="003F0C6A">
            <w:pPr>
              <w:jc w:val="right"/>
              <w:rPr>
                <w:color w:val="000000"/>
                <w:sz w:val="22"/>
                <w:szCs w:val="22"/>
              </w:rPr>
            </w:pPr>
            <w:r>
              <w:rPr>
                <w:color w:val="000000"/>
                <w:sz w:val="22"/>
                <w:szCs w:val="22"/>
              </w:rPr>
              <w:t>8,39</w:t>
            </w:r>
          </w:p>
        </w:tc>
        <w:tc>
          <w:tcPr>
            <w:tcW w:w="898" w:type="dxa"/>
            <w:tcBorders>
              <w:top w:val="nil"/>
              <w:left w:val="nil"/>
              <w:bottom w:val="single" w:sz="4" w:space="0" w:color="auto"/>
              <w:right w:val="single" w:sz="4" w:space="0" w:color="auto"/>
            </w:tcBorders>
            <w:noWrap/>
            <w:vAlign w:val="center"/>
            <w:hideMark/>
          </w:tcPr>
          <w:p w14:paraId="2D418573" w14:textId="56870B7F" w:rsidR="003F0C6A" w:rsidRPr="00553227" w:rsidRDefault="003F0C6A" w:rsidP="003F0C6A">
            <w:pPr>
              <w:jc w:val="right"/>
              <w:rPr>
                <w:color w:val="000000"/>
                <w:sz w:val="22"/>
                <w:szCs w:val="22"/>
              </w:rPr>
            </w:pPr>
            <w:r>
              <w:rPr>
                <w:color w:val="000000"/>
                <w:sz w:val="22"/>
                <w:szCs w:val="22"/>
              </w:rPr>
              <w:t>8,39</w:t>
            </w:r>
          </w:p>
        </w:tc>
        <w:tc>
          <w:tcPr>
            <w:tcW w:w="830" w:type="dxa"/>
            <w:tcBorders>
              <w:top w:val="nil"/>
              <w:left w:val="nil"/>
              <w:bottom w:val="single" w:sz="4" w:space="0" w:color="auto"/>
              <w:right w:val="single" w:sz="4" w:space="0" w:color="auto"/>
            </w:tcBorders>
            <w:noWrap/>
            <w:vAlign w:val="center"/>
            <w:hideMark/>
          </w:tcPr>
          <w:p w14:paraId="45A9656B" w14:textId="0AAC98FA" w:rsidR="003F0C6A" w:rsidRPr="00553227" w:rsidRDefault="003F0C6A" w:rsidP="003F0C6A">
            <w:pPr>
              <w:jc w:val="right"/>
              <w:rPr>
                <w:color w:val="000000"/>
                <w:sz w:val="22"/>
                <w:szCs w:val="22"/>
              </w:rPr>
            </w:pPr>
            <w:r>
              <w:rPr>
                <w:color w:val="000000"/>
                <w:sz w:val="22"/>
                <w:szCs w:val="22"/>
              </w:rPr>
              <w:t>26,61</w:t>
            </w:r>
          </w:p>
        </w:tc>
        <w:tc>
          <w:tcPr>
            <w:tcW w:w="895" w:type="dxa"/>
            <w:tcBorders>
              <w:top w:val="nil"/>
              <w:left w:val="nil"/>
              <w:bottom w:val="single" w:sz="4" w:space="0" w:color="auto"/>
              <w:right w:val="single" w:sz="4" w:space="0" w:color="auto"/>
            </w:tcBorders>
            <w:noWrap/>
            <w:vAlign w:val="center"/>
            <w:hideMark/>
          </w:tcPr>
          <w:p w14:paraId="0EA48F25" w14:textId="24D888D1" w:rsidR="003F0C6A" w:rsidRPr="00553227" w:rsidRDefault="003F0C6A" w:rsidP="003F0C6A">
            <w:pPr>
              <w:jc w:val="right"/>
              <w:rPr>
                <w:color w:val="000000"/>
                <w:sz w:val="22"/>
                <w:szCs w:val="22"/>
              </w:rPr>
            </w:pPr>
            <w:r>
              <w:rPr>
                <w:color w:val="000000"/>
                <w:sz w:val="22"/>
                <w:szCs w:val="22"/>
              </w:rPr>
              <w:t>26,61</w:t>
            </w:r>
          </w:p>
        </w:tc>
        <w:tc>
          <w:tcPr>
            <w:tcW w:w="800" w:type="dxa"/>
            <w:tcBorders>
              <w:top w:val="nil"/>
              <w:left w:val="nil"/>
              <w:bottom w:val="single" w:sz="4" w:space="0" w:color="auto"/>
              <w:right w:val="single" w:sz="4" w:space="0" w:color="auto"/>
            </w:tcBorders>
            <w:vAlign w:val="center"/>
            <w:hideMark/>
          </w:tcPr>
          <w:p w14:paraId="5A1426AD" w14:textId="22058515" w:rsidR="003F0C6A" w:rsidRPr="00553227" w:rsidRDefault="003F0C6A" w:rsidP="003F0C6A">
            <w:pPr>
              <w:jc w:val="right"/>
              <w:rPr>
                <w:color w:val="000000"/>
                <w:sz w:val="22"/>
                <w:szCs w:val="22"/>
              </w:rPr>
            </w:pPr>
            <w:r>
              <w:rPr>
                <w:color w:val="000000"/>
                <w:sz w:val="22"/>
                <w:szCs w:val="22"/>
              </w:rPr>
              <w:t> </w:t>
            </w:r>
          </w:p>
        </w:tc>
        <w:tc>
          <w:tcPr>
            <w:tcW w:w="895" w:type="dxa"/>
            <w:tcBorders>
              <w:top w:val="nil"/>
              <w:left w:val="nil"/>
              <w:bottom w:val="single" w:sz="4" w:space="0" w:color="auto"/>
              <w:right w:val="single" w:sz="4" w:space="0" w:color="auto"/>
            </w:tcBorders>
            <w:vAlign w:val="center"/>
            <w:hideMark/>
          </w:tcPr>
          <w:p w14:paraId="521CA971" w14:textId="48CF3139" w:rsidR="003F0C6A" w:rsidRPr="00553227" w:rsidRDefault="003F0C6A" w:rsidP="003F0C6A">
            <w:pPr>
              <w:jc w:val="right"/>
              <w:rPr>
                <w:color w:val="000000"/>
                <w:sz w:val="22"/>
                <w:szCs w:val="22"/>
              </w:rPr>
            </w:pPr>
            <w:r>
              <w:rPr>
                <w:color w:val="000000"/>
                <w:sz w:val="22"/>
                <w:szCs w:val="22"/>
              </w:rPr>
              <w:t> </w:t>
            </w:r>
          </w:p>
        </w:tc>
        <w:tc>
          <w:tcPr>
            <w:tcW w:w="870" w:type="dxa"/>
            <w:tcBorders>
              <w:top w:val="nil"/>
              <w:left w:val="nil"/>
              <w:bottom w:val="single" w:sz="4" w:space="0" w:color="auto"/>
              <w:right w:val="single" w:sz="4" w:space="0" w:color="auto"/>
            </w:tcBorders>
            <w:vAlign w:val="center"/>
          </w:tcPr>
          <w:p w14:paraId="309D31CA" w14:textId="4FD8D6AF" w:rsidR="003F0C6A" w:rsidRPr="00553227" w:rsidRDefault="003F0C6A" w:rsidP="003F0C6A">
            <w:pPr>
              <w:jc w:val="right"/>
              <w:rPr>
                <w:color w:val="000000"/>
                <w:sz w:val="22"/>
                <w:szCs w:val="22"/>
              </w:rPr>
            </w:pPr>
            <w:r>
              <w:rPr>
                <w:color w:val="000000"/>
                <w:sz w:val="22"/>
                <w:szCs w:val="22"/>
              </w:rPr>
              <w:t>16,07</w:t>
            </w:r>
          </w:p>
        </w:tc>
        <w:tc>
          <w:tcPr>
            <w:tcW w:w="845" w:type="dxa"/>
            <w:tcBorders>
              <w:top w:val="nil"/>
              <w:left w:val="nil"/>
              <w:bottom w:val="single" w:sz="4" w:space="0" w:color="auto"/>
              <w:right w:val="single" w:sz="4" w:space="0" w:color="auto"/>
            </w:tcBorders>
            <w:vAlign w:val="center"/>
          </w:tcPr>
          <w:p w14:paraId="198BCEC7" w14:textId="39F677CC" w:rsidR="003F0C6A" w:rsidRPr="00553227" w:rsidRDefault="003F0C6A" w:rsidP="003F0C6A">
            <w:pPr>
              <w:jc w:val="right"/>
              <w:rPr>
                <w:color w:val="000000"/>
                <w:sz w:val="22"/>
                <w:szCs w:val="22"/>
              </w:rPr>
            </w:pPr>
            <w:r>
              <w:rPr>
                <w:color w:val="000000"/>
                <w:sz w:val="22"/>
                <w:szCs w:val="22"/>
              </w:rPr>
              <w:t>48,21</w:t>
            </w:r>
          </w:p>
        </w:tc>
        <w:tc>
          <w:tcPr>
            <w:tcW w:w="821" w:type="dxa"/>
            <w:tcBorders>
              <w:top w:val="nil"/>
              <w:left w:val="nil"/>
              <w:bottom w:val="single" w:sz="4" w:space="0" w:color="auto"/>
              <w:right w:val="single" w:sz="4" w:space="0" w:color="auto"/>
            </w:tcBorders>
            <w:vAlign w:val="center"/>
          </w:tcPr>
          <w:p w14:paraId="23886B35" w14:textId="3F5E981D" w:rsidR="003F0C6A" w:rsidRPr="00553227" w:rsidRDefault="003F0C6A" w:rsidP="003F0C6A">
            <w:pPr>
              <w:jc w:val="right"/>
              <w:rPr>
                <w:color w:val="000000"/>
                <w:sz w:val="22"/>
                <w:szCs w:val="22"/>
              </w:rPr>
            </w:pPr>
            <w:r>
              <w:rPr>
                <w:color w:val="000000"/>
                <w:sz w:val="22"/>
                <w:szCs w:val="22"/>
              </w:rPr>
              <w:t> </w:t>
            </w:r>
          </w:p>
        </w:tc>
        <w:tc>
          <w:tcPr>
            <w:tcW w:w="895" w:type="dxa"/>
            <w:tcBorders>
              <w:top w:val="nil"/>
              <w:left w:val="nil"/>
              <w:bottom w:val="single" w:sz="4" w:space="0" w:color="auto"/>
              <w:right w:val="single" w:sz="4" w:space="0" w:color="auto"/>
            </w:tcBorders>
            <w:vAlign w:val="center"/>
          </w:tcPr>
          <w:p w14:paraId="43858B99" w14:textId="2AFE638F" w:rsidR="003F0C6A" w:rsidRPr="00553227" w:rsidRDefault="003F0C6A" w:rsidP="003F0C6A">
            <w:pPr>
              <w:jc w:val="right"/>
              <w:rPr>
                <w:color w:val="000000"/>
                <w:sz w:val="22"/>
                <w:szCs w:val="22"/>
              </w:rPr>
            </w:pPr>
            <w:r>
              <w:rPr>
                <w:color w:val="000000"/>
                <w:sz w:val="22"/>
                <w:szCs w:val="22"/>
              </w:rPr>
              <w:t> </w:t>
            </w:r>
          </w:p>
        </w:tc>
        <w:tc>
          <w:tcPr>
            <w:tcW w:w="870" w:type="dxa"/>
            <w:tcBorders>
              <w:top w:val="nil"/>
              <w:left w:val="nil"/>
              <w:bottom w:val="single" w:sz="4" w:space="0" w:color="auto"/>
              <w:right w:val="single" w:sz="4" w:space="0" w:color="auto"/>
            </w:tcBorders>
            <w:vAlign w:val="center"/>
          </w:tcPr>
          <w:p w14:paraId="75494106" w14:textId="76B74E32" w:rsidR="003F0C6A" w:rsidRPr="00553227" w:rsidRDefault="003F0C6A" w:rsidP="003F0C6A">
            <w:pPr>
              <w:jc w:val="right"/>
              <w:rPr>
                <w:color w:val="000000"/>
                <w:sz w:val="22"/>
                <w:szCs w:val="22"/>
              </w:rPr>
            </w:pPr>
            <w:r>
              <w:rPr>
                <w:color w:val="000000"/>
                <w:sz w:val="22"/>
                <w:szCs w:val="22"/>
              </w:rPr>
              <w:t>26,61</w:t>
            </w:r>
          </w:p>
        </w:tc>
        <w:tc>
          <w:tcPr>
            <w:tcW w:w="845" w:type="dxa"/>
            <w:tcBorders>
              <w:top w:val="nil"/>
              <w:left w:val="nil"/>
              <w:bottom w:val="single" w:sz="4" w:space="0" w:color="auto"/>
              <w:right w:val="single" w:sz="4" w:space="0" w:color="auto"/>
            </w:tcBorders>
            <w:vAlign w:val="center"/>
          </w:tcPr>
          <w:p w14:paraId="16507838" w14:textId="37AEF850" w:rsidR="003F0C6A" w:rsidRPr="00553227" w:rsidRDefault="003F0C6A" w:rsidP="003F0C6A">
            <w:pPr>
              <w:jc w:val="right"/>
              <w:rPr>
                <w:color w:val="000000"/>
                <w:sz w:val="22"/>
                <w:szCs w:val="22"/>
              </w:rPr>
            </w:pPr>
            <w:r>
              <w:rPr>
                <w:color w:val="000000"/>
                <w:sz w:val="22"/>
                <w:szCs w:val="22"/>
              </w:rPr>
              <w:t>26,61</w:t>
            </w:r>
          </w:p>
        </w:tc>
        <w:tc>
          <w:tcPr>
            <w:tcW w:w="821" w:type="dxa"/>
            <w:tcBorders>
              <w:top w:val="nil"/>
              <w:left w:val="nil"/>
              <w:bottom w:val="single" w:sz="4" w:space="0" w:color="auto"/>
              <w:right w:val="single" w:sz="4" w:space="0" w:color="auto"/>
            </w:tcBorders>
            <w:vAlign w:val="center"/>
          </w:tcPr>
          <w:p w14:paraId="2820CBB2" w14:textId="0D7B07BC" w:rsidR="003F0C6A" w:rsidRPr="00553227" w:rsidRDefault="003F0C6A" w:rsidP="003F0C6A">
            <w:pPr>
              <w:jc w:val="right"/>
              <w:rPr>
                <w:color w:val="000000"/>
                <w:sz w:val="22"/>
                <w:szCs w:val="22"/>
              </w:rPr>
            </w:pPr>
            <w:r>
              <w:rPr>
                <w:color w:val="000000"/>
                <w:sz w:val="22"/>
                <w:szCs w:val="22"/>
              </w:rPr>
              <w:t>4,18</w:t>
            </w:r>
          </w:p>
        </w:tc>
        <w:tc>
          <w:tcPr>
            <w:tcW w:w="895" w:type="dxa"/>
            <w:tcBorders>
              <w:top w:val="nil"/>
              <w:left w:val="nil"/>
              <w:bottom w:val="single" w:sz="4" w:space="0" w:color="auto"/>
              <w:right w:val="single" w:sz="4" w:space="0" w:color="auto"/>
            </w:tcBorders>
            <w:vAlign w:val="center"/>
          </w:tcPr>
          <w:p w14:paraId="0D332CDB" w14:textId="2EE0A895" w:rsidR="003F0C6A" w:rsidRPr="00553227" w:rsidRDefault="003F0C6A" w:rsidP="003F0C6A">
            <w:pPr>
              <w:jc w:val="right"/>
              <w:rPr>
                <w:color w:val="000000"/>
                <w:sz w:val="22"/>
                <w:szCs w:val="22"/>
              </w:rPr>
            </w:pPr>
            <w:r>
              <w:rPr>
                <w:color w:val="000000"/>
                <w:sz w:val="22"/>
                <w:szCs w:val="22"/>
              </w:rPr>
              <w:t>4,18</w:t>
            </w:r>
          </w:p>
        </w:tc>
        <w:tc>
          <w:tcPr>
            <w:tcW w:w="778" w:type="dxa"/>
            <w:tcBorders>
              <w:top w:val="nil"/>
              <w:left w:val="nil"/>
              <w:bottom w:val="single" w:sz="4" w:space="0" w:color="auto"/>
              <w:right w:val="single" w:sz="4" w:space="0" w:color="auto"/>
            </w:tcBorders>
            <w:vAlign w:val="center"/>
          </w:tcPr>
          <w:p w14:paraId="7F4C8214" w14:textId="314FC590" w:rsidR="003F0C6A" w:rsidRPr="00553227" w:rsidRDefault="003F0C6A" w:rsidP="003F0C6A">
            <w:pPr>
              <w:jc w:val="right"/>
              <w:rPr>
                <w:color w:val="000000"/>
                <w:sz w:val="22"/>
                <w:szCs w:val="22"/>
              </w:rPr>
            </w:pPr>
            <w:r>
              <w:rPr>
                <w:color w:val="000000"/>
                <w:sz w:val="22"/>
                <w:szCs w:val="22"/>
              </w:rPr>
              <w:t>6,36</w:t>
            </w:r>
          </w:p>
        </w:tc>
        <w:tc>
          <w:tcPr>
            <w:tcW w:w="851" w:type="dxa"/>
            <w:tcBorders>
              <w:top w:val="nil"/>
              <w:left w:val="nil"/>
              <w:bottom w:val="single" w:sz="4" w:space="0" w:color="auto"/>
              <w:right w:val="single" w:sz="4" w:space="0" w:color="auto"/>
            </w:tcBorders>
            <w:vAlign w:val="center"/>
          </w:tcPr>
          <w:p w14:paraId="35274622" w14:textId="25F07B66" w:rsidR="003F0C6A" w:rsidRPr="00553227" w:rsidRDefault="003F0C6A" w:rsidP="003F0C6A">
            <w:pPr>
              <w:jc w:val="right"/>
              <w:rPr>
                <w:color w:val="000000"/>
                <w:sz w:val="22"/>
                <w:szCs w:val="22"/>
              </w:rPr>
            </w:pPr>
            <w:r>
              <w:rPr>
                <w:color w:val="000000"/>
                <w:sz w:val="22"/>
                <w:szCs w:val="22"/>
              </w:rPr>
              <w:t>6,36</w:t>
            </w:r>
          </w:p>
        </w:tc>
        <w:tc>
          <w:tcPr>
            <w:tcW w:w="851" w:type="dxa"/>
            <w:tcBorders>
              <w:top w:val="single" w:sz="4" w:space="0" w:color="auto"/>
              <w:left w:val="nil"/>
              <w:bottom w:val="single" w:sz="4" w:space="0" w:color="auto"/>
              <w:right w:val="single" w:sz="4" w:space="0" w:color="auto"/>
            </w:tcBorders>
            <w:vAlign w:val="bottom"/>
          </w:tcPr>
          <w:p w14:paraId="3EBA4C69" w14:textId="15BAC4DC" w:rsidR="003F0C6A" w:rsidRPr="00553227" w:rsidRDefault="003F0C6A" w:rsidP="003F0C6A">
            <w:pPr>
              <w:jc w:val="right"/>
              <w:rPr>
                <w:color w:val="000000"/>
                <w:sz w:val="22"/>
                <w:szCs w:val="22"/>
              </w:rPr>
            </w:pPr>
            <w:r>
              <w:rPr>
                <w:color w:val="000000"/>
                <w:sz w:val="20"/>
              </w:rPr>
              <w:t> </w:t>
            </w:r>
          </w:p>
        </w:tc>
        <w:tc>
          <w:tcPr>
            <w:tcW w:w="850" w:type="dxa"/>
            <w:tcBorders>
              <w:top w:val="single" w:sz="4" w:space="0" w:color="auto"/>
              <w:left w:val="nil"/>
              <w:bottom w:val="single" w:sz="4" w:space="0" w:color="auto"/>
              <w:right w:val="single" w:sz="4" w:space="0" w:color="auto"/>
            </w:tcBorders>
            <w:vAlign w:val="bottom"/>
          </w:tcPr>
          <w:p w14:paraId="0C122B9E" w14:textId="391EE65E" w:rsidR="003F0C6A" w:rsidRPr="00553227" w:rsidRDefault="003F0C6A" w:rsidP="003F0C6A">
            <w:pPr>
              <w:jc w:val="right"/>
              <w:rPr>
                <w:color w:val="000000"/>
                <w:sz w:val="22"/>
                <w:szCs w:val="22"/>
              </w:rPr>
            </w:pPr>
            <w:r>
              <w:rPr>
                <w:color w:val="000000"/>
                <w:sz w:val="20"/>
              </w:rPr>
              <w:t> </w:t>
            </w:r>
          </w:p>
        </w:tc>
      </w:tr>
      <w:tr w:rsidR="003F0C6A" w:rsidRPr="00553227" w14:paraId="00E9CDEB" w14:textId="77777777" w:rsidTr="00E91D3F">
        <w:trPr>
          <w:trHeight w:val="300"/>
        </w:trPr>
        <w:tc>
          <w:tcPr>
            <w:tcW w:w="1425" w:type="dxa"/>
            <w:tcBorders>
              <w:top w:val="nil"/>
              <w:left w:val="single" w:sz="4" w:space="0" w:color="auto"/>
              <w:bottom w:val="single" w:sz="4" w:space="0" w:color="auto"/>
              <w:right w:val="single" w:sz="4" w:space="0" w:color="auto"/>
            </w:tcBorders>
            <w:noWrap/>
            <w:vAlign w:val="center"/>
          </w:tcPr>
          <w:p w14:paraId="58A7AF07" w14:textId="77777777" w:rsidR="003F0C6A" w:rsidRPr="00553227" w:rsidRDefault="003F0C6A" w:rsidP="003F0C6A">
            <w:pPr>
              <w:jc w:val="left"/>
              <w:rPr>
                <w:color w:val="000000"/>
                <w:sz w:val="22"/>
                <w:szCs w:val="22"/>
              </w:rPr>
            </w:pPr>
            <w:r w:rsidRPr="00553227">
              <w:rPr>
                <w:color w:val="000000"/>
                <w:sz w:val="22"/>
                <w:szCs w:val="22"/>
              </w:rPr>
              <w:t>1120</w:t>
            </w:r>
          </w:p>
        </w:tc>
        <w:tc>
          <w:tcPr>
            <w:tcW w:w="726" w:type="dxa"/>
            <w:tcBorders>
              <w:top w:val="single" w:sz="4" w:space="0" w:color="auto"/>
              <w:left w:val="nil"/>
              <w:bottom w:val="single" w:sz="4" w:space="0" w:color="auto"/>
              <w:right w:val="single" w:sz="4" w:space="0" w:color="auto"/>
            </w:tcBorders>
            <w:vAlign w:val="center"/>
          </w:tcPr>
          <w:p w14:paraId="33F2744A" w14:textId="717871B2" w:rsidR="003F0C6A" w:rsidRPr="00553227" w:rsidRDefault="003F0C6A" w:rsidP="003F0C6A">
            <w:pPr>
              <w:jc w:val="right"/>
              <w:rPr>
                <w:color w:val="000000"/>
                <w:sz w:val="22"/>
                <w:szCs w:val="22"/>
              </w:rPr>
            </w:pPr>
            <w:r>
              <w:rPr>
                <w:color w:val="000000"/>
                <w:sz w:val="22"/>
                <w:szCs w:val="22"/>
              </w:rPr>
              <w:t> </w:t>
            </w:r>
          </w:p>
        </w:tc>
        <w:tc>
          <w:tcPr>
            <w:tcW w:w="801" w:type="dxa"/>
            <w:tcBorders>
              <w:top w:val="single" w:sz="4" w:space="0" w:color="auto"/>
              <w:left w:val="single" w:sz="4" w:space="0" w:color="auto"/>
              <w:bottom w:val="single" w:sz="4" w:space="0" w:color="auto"/>
              <w:right w:val="single" w:sz="4" w:space="0" w:color="auto"/>
            </w:tcBorders>
            <w:vAlign w:val="center"/>
          </w:tcPr>
          <w:p w14:paraId="7763FF11" w14:textId="34AEB9CB" w:rsidR="003F0C6A" w:rsidRPr="00553227" w:rsidRDefault="003F0C6A" w:rsidP="003F0C6A">
            <w:pPr>
              <w:jc w:val="right"/>
              <w:rPr>
                <w:color w:val="000000"/>
                <w:sz w:val="22"/>
                <w:szCs w:val="22"/>
              </w:rPr>
            </w:pPr>
            <w:r>
              <w:rPr>
                <w:color w:val="000000"/>
                <w:sz w:val="22"/>
                <w:szCs w:val="22"/>
              </w:rPr>
              <w:t> </w:t>
            </w:r>
          </w:p>
        </w:tc>
        <w:tc>
          <w:tcPr>
            <w:tcW w:w="824" w:type="dxa"/>
            <w:tcBorders>
              <w:top w:val="nil"/>
              <w:left w:val="single" w:sz="4" w:space="0" w:color="auto"/>
              <w:bottom w:val="single" w:sz="4" w:space="0" w:color="auto"/>
              <w:right w:val="single" w:sz="4" w:space="0" w:color="auto"/>
            </w:tcBorders>
            <w:noWrap/>
            <w:vAlign w:val="center"/>
          </w:tcPr>
          <w:p w14:paraId="523D1441" w14:textId="469EB807" w:rsidR="003F0C6A" w:rsidRPr="00553227" w:rsidRDefault="003F0C6A" w:rsidP="003F0C6A">
            <w:pPr>
              <w:jc w:val="right"/>
              <w:rPr>
                <w:color w:val="000000"/>
                <w:sz w:val="22"/>
                <w:szCs w:val="22"/>
              </w:rPr>
            </w:pPr>
            <w:r>
              <w:rPr>
                <w:color w:val="000000"/>
                <w:sz w:val="22"/>
                <w:szCs w:val="22"/>
              </w:rPr>
              <w:t>5,38</w:t>
            </w:r>
          </w:p>
        </w:tc>
        <w:tc>
          <w:tcPr>
            <w:tcW w:w="898" w:type="dxa"/>
            <w:tcBorders>
              <w:top w:val="nil"/>
              <w:left w:val="nil"/>
              <w:bottom w:val="single" w:sz="4" w:space="0" w:color="auto"/>
              <w:right w:val="single" w:sz="4" w:space="0" w:color="auto"/>
            </w:tcBorders>
            <w:noWrap/>
            <w:vAlign w:val="center"/>
          </w:tcPr>
          <w:p w14:paraId="0C3EDCCE" w14:textId="6A7A27F9" w:rsidR="003F0C6A" w:rsidRPr="00553227" w:rsidRDefault="003F0C6A" w:rsidP="003F0C6A">
            <w:pPr>
              <w:jc w:val="right"/>
              <w:rPr>
                <w:color w:val="000000"/>
                <w:sz w:val="22"/>
                <w:szCs w:val="22"/>
              </w:rPr>
            </w:pPr>
            <w:r>
              <w:rPr>
                <w:color w:val="000000"/>
                <w:sz w:val="22"/>
                <w:szCs w:val="22"/>
              </w:rPr>
              <w:t>5,38</w:t>
            </w:r>
          </w:p>
        </w:tc>
        <w:tc>
          <w:tcPr>
            <w:tcW w:w="830" w:type="dxa"/>
            <w:tcBorders>
              <w:top w:val="nil"/>
              <w:left w:val="nil"/>
              <w:bottom w:val="single" w:sz="4" w:space="0" w:color="auto"/>
              <w:right w:val="single" w:sz="4" w:space="0" w:color="auto"/>
            </w:tcBorders>
            <w:noWrap/>
            <w:vAlign w:val="center"/>
          </w:tcPr>
          <w:p w14:paraId="62A9807C" w14:textId="55F55495" w:rsidR="003F0C6A" w:rsidRPr="00553227" w:rsidRDefault="003F0C6A" w:rsidP="003F0C6A">
            <w:pPr>
              <w:jc w:val="right"/>
              <w:rPr>
                <w:color w:val="000000"/>
                <w:sz w:val="22"/>
                <w:szCs w:val="22"/>
              </w:rPr>
            </w:pPr>
            <w:r>
              <w:rPr>
                <w:color w:val="000000"/>
                <w:sz w:val="22"/>
                <w:szCs w:val="22"/>
              </w:rPr>
              <w:t>5,38</w:t>
            </w:r>
          </w:p>
        </w:tc>
        <w:tc>
          <w:tcPr>
            <w:tcW w:w="895" w:type="dxa"/>
            <w:tcBorders>
              <w:top w:val="nil"/>
              <w:left w:val="nil"/>
              <w:bottom w:val="single" w:sz="4" w:space="0" w:color="auto"/>
              <w:right w:val="single" w:sz="4" w:space="0" w:color="auto"/>
            </w:tcBorders>
            <w:noWrap/>
            <w:vAlign w:val="center"/>
          </w:tcPr>
          <w:p w14:paraId="1BB2F0FD" w14:textId="7AB72CD4" w:rsidR="003F0C6A" w:rsidRPr="00553227" w:rsidRDefault="003F0C6A" w:rsidP="003F0C6A">
            <w:pPr>
              <w:jc w:val="right"/>
              <w:rPr>
                <w:color w:val="000000"/>
                <w:sz w:val="22"/>
                <w:szCs w:val="22"/>
              </w:rPr>
            </w:pPr>
            <w:r>
              <w:rPr>
                <w:color w:val="000000"/>
                <w:sz w:val="22"/>
                <w:szCs w:val="22"/>
              </w:rPr>
              <w:t>5,38</w:t>
            </w:r>
          </w:p>
        </w:tc>
        <w:tc>
          <w:tcPr>
            <w:tcW w:w="800" w:type="dxa"/>
            <w:tcBorders>
              <w:top w:val="nil"/>
              <w:left w:val="nil"/>
              <w:bottom w:val="single" w:sz="4" w:space="0" w:color="auto"/>
              <w:right w:val="single" w:sz="4" w:space="0" w:color="auto"/>
            </w:tcBorders>
            <w:vAlign w:val="center"/>
          </w:tcPr>
          <w:p w14:paraId="3AD3C884" w14:textId="603FB8F9" w:rsidR="003F0C6A" w:rsidRPr="00553227" w:rsidRDefault="003F0C6A" w:rsidP="003F0C6A">
            <w:pPr>
              <w:jc w:val="right"/>
              <w:rPr>
                <w:color w:val="000000"/>
                <w:sz w:val="22"/>
                <w:szCs w:val="22"/>
              </w:rPr>
            </w:pPr>
            <w:r>
              <w:rPr>
                <w:color w:val="000000"/>
                <w:sz w:val="22"/>
                <w:szCs w:val="22"/>
              </w:rPr>
              <w:t> </w:t>
            </w:r>
          </w:p>
        </w:tc>
        <w:tc>
          <w:tcPr>
            <w:tcW w:w="895" w:type="dxa"/>
            <w:tcBorders>
              <w:top w:val="nil"/>
              <w:left w:val="nil"/>
              <w:bottom w:val="single" w:sz="4" w:space="0" w:color="auto"/>
              <w:right w:val="single" w:sz="4" w:space="0" w:color="auto"/>
            </w:tcBorders>
            <w:vAlign w:val="center"/>
          </w:tcPr>
          <w:p w14:paraId="69C0490A" w14:textId="07A82152" w:rsidR="003F0C6A" w:rsidRPr="00553227" w:rsidRDefault="003F0C6A" w:rsidP="003F0C6A">
            <w:pPr>
              <w:jc w:val="right"/>
              <w:rPr>
                <w:color w:val="000000"/>
                <w:sz w:val="22"/>
                <w:szCs w:val="22"/>
              </w:rPr>
            </w:pPr>
            <w:r>
              <w:rPr>
                <w:color w:val="000000"/>
                <w:sz w:val="22"/>
                <w:szCs w:val="22"/>
              </w:rPr>
              <w:t> </w:t>
            </w:r>
          </w:p>
        </w:tc>
        <w:tc>
          <w:tcPr>
            <w:tcW w:w="870" w:type="dxa"/>
            <w:tcBorders>
              <w:top w:val="nil"/>
              <w:left w:val="nil"/>
              <w:bottom w:val="single" w:sz="4" w:space="0" w:color="auto"/>
              <w:right w:val="single" w:sz="4" w:space="0" w:color="auto"/>
            </w:tcBorders>
            <w:vAlign w:val="center"/>
          </w:tcPr>
          <w:p w14:paraId="10BF03B7" w14:textId="5812F9BD" w:rsidR="003F0C6A" w:rsidRPr="00553227" w:rsidRDefault="003F0C6A" w:rsidP="003F0C6A">
            <w:pPr>
              <w:jc w:val="right"/>
              <w:rPr>
                <w:color w:val="000000"/>
                <w:sz w:val="22"/>
                <w:szCs w:val="22"/>
              </w:rPr>
            </w:pPr>
            <w:r>
              <w:rPr>
                <w:color w:val="000000"/>
                <w:sz w:val="22"/>
                <w:szCs w:val="22"/>
              </w:rPr>
              <w:t> </w:t>
            </w:r>
          </w:p>
        </w:tc>
        <w:tc>
          <w:tcPr>
            <w:tcW w:w="845" w:type="dxa"/>
            <w:tcBorders>
              <w:top w:val="nil"/>
              <w:left w:val="nil"/>
              <w:bottom w:val="single" w:sz="4" w:space="0" w:color="auto"/>
              <w:right w:val="single" w:sz="4" w:space="0" w:color="auto"/>
            </w:tcBorders>
            <w:vAlign w:val="center"/>
          </w:tcPr>
          <w:p w14:paraId="0AFE395C" w14:textId="6B03B547" w:rsidR="003F0C6A" w:rsidRPr="00553227" w:rsidRDefault="003F0C6A" w:rsidP="003F0C6A">
            <w:pPr>
              <w:jc w:val="right"/>
              <w:rPr>
                <w:color w:val="000000"/>
                <w:sz w:val="22"/>
                <w:szCs w:val="22"/>
              </w:rPr>
            </w:pPr>
            <w:r>
              <w:rPr>
                <w:color w:val="000000"/>
                <w:sz w:val="22"/>
                <w:szCs w:val="22"/>
              </w:rPr>
              <w:t> </w:t>
            </w:r>
          </w:p>
        </w:tc>
        <w:tc>
          <w:tcPr>
            <w:tcW w:w="821" w:type="dxa"/>
            <w:tcBorders>
              <w:top w:val="nil"/>
              <w:left w:val="nil"/>
              <w:bottom w:val="single" w:sz="4" w:space="0" w:color="auto"/>
              <w:right w:val="single" w:sz="4" w:space="0" w:color="auto"/>
            </w:tcBorders>
            <w:vAlign w:val="center"/>
          </w:tcPr>
          <w:p w14:paraId="55EB2289" w14:textId="084E5B09" w:rsidR="003F0C6A" w:rsidRPr="00553227" w:rsidRDefault="003F0C6A" w:rsidP="003F0C6A">
            <w:pPr>
              <w:jc w:val="right"/>
              <w:rPr>
                <w:color w:val="000000"/>
                <w:sz w:val="22"/>
                <w:szCs w:val="22"/>
              </w:rPr>
            </w:pPr>
            <w:r>
              <w:rPr>
                <w:color w:val="000000"/>
                <w:sz w:val="22"/>
                <w:szCs w:val="22"/>
              </w:rPr>
              <w:t> </w:t>
            </w:r>
          </w:p>
        </w:tc>
        <w:tc>
          <w:tcPr>
            <w:tcW w:w="895" w:type="dxa"/>
            <w:tcBorders>
              <w:top w:val="nil"/>
              <w:left w:val="nil"/>
              <w:bottom w:val="single" w:sz="4" w:space="0" w:color="auto"/>
              <w:right w:val="single" w:sz="4" w:space="0" w:color="auto"/>
            </w:tcBorders>
            <w:vAlign w:val="center"/>
          </w:tcPr>
          <w:p w14:paraId="3898D0BD" w14:textId="41070DA9" w:rsidR="003F0C6A" w:rsidRPr="00553227" w:rsidRDefault="003F0C6A" w:rsidP="003F0C6A">
            <w:pPr>
              <w:jc w:val="right"/>
              <w:rPr>
                <w:color w:val="000000"/>
                <w:sz w:val="22"/>
                <w:szCs w:val="22"/>
              </w:rPr>
            </w:pPr>
            <w:r>
              <w:rPr>
                <w:color w:val="000000"/>
                <w:sz w:val="22"/>
                <w:szCs w:val="22"/>
              </w:rPr>
              <w:t> </w:t>
            </w:r>
          </w:p>
        </w:tc>
        <w:tc>
          <w:tcPr>
            <w:tcW w:w="870" w:type="dxa"/>
            <w:tcBorders>
              <w:top w:val="nil"/>
              <w:left w:val="nil"/>
              <w:bottom w:val="single" w:sz="4" w:space="0" w:color="auto"/>
              <w:right w:val="single" w:sz="4" w:space="0" w:color="auto"/>
            </w:tcBorders>
            <w:vAlign w:val="center"/>
          </w:tcPr>
          <w:p w14:paraId="598CBCDF" w14:textId="16B09566" w:rsidR="003F0C6A" w:rsidRPr="00553227" w:rsidRDefault="003F0C6A" w:rsidP="003F0C6A">
            <w:pPr>
              <w:jc w:val="right"/>
              <w:rPr>
                <w:color w:val="000000"/>
                <w:sz w:val="22"/>
                <w:szCs w:val="22"/>
              </w:rPr>
            </w:pPr>
            <w:r>
              <w:rPr>
                <w:color w:val="000000"/>
                <w:sz w:val="22"/>
                <w:szCs w:val="22"/>
              </w:rPr>
              <w:t>5,38</w:t>
            </w:r>
          </w:p>
        </w:tc>
        <w:tc>
          <w:tcPr>
            <w:tcW w:w="845" w:type="dxa"/>
            <w:tcBorders>
              <w:top w:val="nil"/>
              <w:left w:val="nil"/>
              <w:bottom w:val="single" w:sz="4" w:space="0" w:color="auto"/>
              <w:right w:val="single" w:sz="4" w:space="0" w:color="auto"/>
            </w:tcBorders>
            <w:vAlign w:val="center"/>
          </w:tcPr>
          <w:p w14:paraId="0736AB87" w14:textId="748DA542" w:rsidR="003F0C6A" w:rsidRPr="00553227" w:rsidRDefault="003F0C6A" w:rsidP="003F0C6A">
            <w:pPr>
              <w:jc w:val="right"/>
              <w:rPr>
                <w:color w:val="000000"/>
                <w:sz w:val="22"/>
                <w:szCs w:val="22"/>
              </w:rPr>
            </w:pPr>
            <w:r>
              <w:rPr>
                <w:color w:val="000000"/>
                <w:sz w:val="22"/>
                <w:szCs w:val="22"/>
              </w:rPr>
              <w:t>5,38</w:t>
            </w:r>
          </w:p>
        </w:tc>
        <w:tc>
          <w:tcPr>
            <w:tcW w:w="821" w:type="dxa"/>
            <w:tcBorders>
              <w:top w:val="nil"/>
              <w:left w:val="nil"/>
              <w:bottom w:val="single" w:sz="4" w:space="0" w:color="auto"/>
              <w:right w:val="single" w:sz="4" w:space="0" w:color="auto"/>
            </w:tcBorders>
            <w:vAlign w:val="center"/>
          </w:tcPr>
          <w:p w14:paraId="575F1ED3" w14:textId="070DD103" w:rsidR="003F0C6A" w:rsidRPr="00553227" w:rsidRDefault="003F0C6A" w:rsidP="003F0C6A">
            <w:pPr>
              <w:jc w:val="right"/>
              <w:rPr>
                <w:color w:val="000000"/>
                <w:sz w:val="22"/>
                <w:szCs w:val="22"/>
              </w:rPr>
            </w:pPr>
            <w:r>
              <w:rPr>
                <w:color w:val="000000"/>
                <w:sz w:val="22"/>
                <w:szCs w:val="22"/>
              </w:rPr>
              <w:t>5,38</w:t>
            </w:r>
          </w:p>
        </w:tc>
        <w:tc>
          <w:tcPr>
            <w:tcW w:w="895" w:type="dxa"/>
            <w:tcBorders>
              <w:top w:val="nil"/>
              <w:left w:val="nil"/>
              <w:bottom w:val="single" w:sz="4" w:space="0" w:color="auto"/>
              <w:right w:val="single" w:sz="4" w:space="0" w:color="auto"/>
            </w:tcBorders>
            <w:vAlign w:val="center"/>
          </w:tcPr>
          <w:p w14:paraId="772E7B1C" w14:textId="11AA5135" w:rsidR="003F0C6A" w:rsidRPr="00553227" w:rsidRDefault="003F0C6A" w:rsidP="003F0C6A">
            <w:pPr>
              <w:jc w:val="right"/>
              <w:rPr>
                <w:color w:val="000000"/>
                <w:sz w:val="22"/>
                <w:szCs w:val="22"/>
              </w:rPr>
            </w:pPr>
            <w:r>
              <w:rPr>
                <w:color w:val="000000"/>
                <w:sz w:val="22"/>
                <w:szCs w:val="22"/>
              </w:rPr>
              <w:t>5,38</w:t>
            </w:r>
          </w:p>
        </w:tc>
        <w:tc>
          <w:tcPr>
            <w:tcW w:w="778" w:type="dxa"/>
            <w:tcBorders>
              <w:top w:val="nil"/>
              <w:left w:val="nil"/>
              <w:bottom w:val="single" w:sz="4" w:space="0" w:color="auto"/>
              <w:right w:val="single" w:sz="4" w:space="0" w:color="auto"/>
            </w:tcBorders>
            <w:vAlign w:val="center"/>
          </w:tcPr>
          <w:p w14:paraId="4D35E80B" w14:textId="4DFA29DB" w:rsidR="003F0C6A" w:rsidRPr="00553227" w:rsidRDefault="003F0C6A" w:rsidP="003F0C6A">
            <w:pPr>
              <w:jc w:val="right"/>
              <w:rPr>
                <w:color w:val="000000"/>
                <w:sz w:val="22"/>
                <w:szCs w:val="22"/>
              </w:rPr>
            </w:pPr>
            <w:r>
              <w:rPr>
                <w:color w:val="000000"/>
                <w:sz w:val="22"/>
                <w:szCs w:val="22"/>
              </w:rPr>
              <w:t> </w:t>
            </w:r>
          </w:p>
        </w:tc>
        <w:tc>
          <w:tcPr>
            <w:tcW w:w="851" w:type="dxa"/>
            <w:tcBorders>
              <w:top w:val="nil"/>
              <w:left w:val="nil"/>
              <w:bottom w:val="single" w:sz="4" w:space="0" w:color="auto"/>
              <w:right w:val="single" w:sz="4" w:space="0" w:color="auto"/>
            </w:tcBorders>
            <w:vAlign w:val="center"/>
          </w:tcPr>
          <w:p w14:paraId="2813C60A" w14:textId="11249AF7" w:rsidR="003F0C6A" w:rsidRPr="00553227" w:rsidRDefault="003F0C6A" w:rsidP="003F0C6A">
            <w:pPr>
              <w:jc w:val="right"/>
              <w:rPr>
                <w:color w:val="000000"/>
                <w:sz w:val="22"/>
                <w:szCs w:val="22"/>
              </w:rPr>
            </w:pPr>
            <w:r>
              <w:rPr>
                <w:color w:val="000000"/>
                <w:sz w:val="22"/>
                <w:szCs w:val="22"/>
              </w:rPr>
              <w:t> </w:t>
            </w:r>
          </w:p>
        </w:tc>
        <w:tc>
          <w:tcPr>
            <w:tcW w:w="851" w:type="dxa"/>
            <w:tcBorders>
              <w:top w:val="single" w:sz="4" w:space="0" w:color="auto"/>
              <w:left w:val="nil"/>
              <w:bottom w:val="single" w:sz="4" w:space="0" w:color="auto"/>
              <w:right w:val="single" w:sz="4" w:space="0" w:color="auto"/>
            </w:tcBorders>
            <w:vAlign w:val="bottom"/>
          </w:tcPr>
          <w:p w14:paraId="19A13185" w14:textId="4459B87E" w:rsidR="003F0C6A" w:rsidRPr="00553227" w:rsidRDefault="003F0C6A" w:rsidP="003F0C6A">
            <w:pPr>
              <w:jc w:val="right"/>
              <w:rPr>
                <w:color w:val="000000"/>
                <w:sz w:val="22"/>
                <w:szCs w:val="22"/>
              </w:rPr>
            </w:pPr>
            <w:r>
              <w:rPr>
                <w:color w:val="000000"/>
                <w:sz w:val="20"/>
              </w:rPr>
              <w:t> </w:t>
            </w:r>
          </w:p>
        </w:tc>
        <w:tc>
          <w:tcPr>
            <w:tcW w:w="850" w:type="dxa"/>
            <w:tcBorders>
              <w:top w:val="single" w:sz="4" w:space="0" w:color="auto"/>
              <w:left w:val="nil"/>
              <w:bottom w:val="single" w:sz="4" w:space="0" w:color="auto"/>
              <w:right w:val="single" w:sz="4" w:space="0" w:color="auto"/>
            </w:tcBorders>
            <w:vAlign w:val="bottom"/>
          </w:tcPr>
          <w:p w14:paraId="57F58485" w14:textId="41078D8B" w:rsidR="003F0C6A" w:rsidRPr="00553227" w:rsidRDefault="003F0C6A" w:rsidP="003F0C6A">
            <w:pPr>
              <w:jc w:val="right"/>
              <w:rPr>
                <w:color w:val="000000"/>
                <w:sz w:val="22"/>
                <w:szCs w:val="22"/>
              </w:rPr>
            </w:pPr>
            <w:r>
              <w:rPr>
                <w:color w:val="000000"/>
                <w:sz w:val="20"/>
              </w:rPr>
              <w:t> </w:t>
            </w:r>
          </w:p>
        </w:tc>
      </w:tr>
      <w:tr w:rsidR="003F0C6A" w:rsidRPr="00553227" w14:paraId="50510454" w14:textId="77777777" w:rsidTr="00E91D3F">
        <w:trPr>
          <w:trHeight w:val="300"/>
        </w:trPr>
        <w:tc>
          <w:tcPr>
            <w:tcW w:w="1425" w:type="dxa"/>
            <w:tcBorders>
              <w:top w:val="nil"/>
              <w:left w:val="single" w:sz="4" w:space="0" w:color="auto"/>
              <w:bottom w:val="single" w:sz="4" w:space="0" w:color="auto"/>
              <w:right w:val="single" w:sz="4" w:space="0" w:color="auto"/>
            </w:tcBorders>
            <w:noWrap/>
            <w:vAlign w:val="center"/>
            <w:hideMark/>
          </w:tcPr>
          <w:p w14:paraId="248D5D8E" w14:textId="77777777" w:rsidR="003F0C6A" w:rsidRPr="00553227" w:rsidRDefault="003F0C6A" w:rsidP="003F0C6A">
            <w:pPr>
              <w:jc w:val="left"/>
              <w:rPr>
                <w:color w:val="000000"/>
                <w:sz w:val="22"/>
                <w:szCs w:val="22"/>
              </w:rPr>
            </w:pPr>
            <w:r w:rsidRPr="00553227">
              <w:rPr>
                <w:color w:val="000000"/>
                <w:sz w:val="22"/>
                <w:szCs w:val="22"/>
              </w:rPr>
              <w:t>1210</w:t>
            </w:r>
          </w:p>
        </w:tc>
        <w:tc>
          <w:tcPr>
            <w:tcW w:w="726" w:type="dxa"/>
            <w:tcBorders>
              <w:top w:val="single" w:sz="4" w:space="0" w:color="auto"/>
              <w:left w:val="nil"/>
              <w:bottom w:val="single" w:sz="4" w:space="0" w:color="auto"/>
              <w:right w:val="single" w:sz="4" w:space="0" w:color="auto"/>
            </w:tcBorders>
            <w:vAlign w:val="center"/>
          </w:tcPr>
          <w:p w14:paraId="5E4AD85E" w14:textId="59CDEA2E" w:rsidR="003F0C6A" w:rsidRPr="00553227" w:rsidRDefault="003F0C6A" w:rsidP="003F0C6A">
            <w:pPr>
              <w:jc w:val="right"/>
              <w:rPr>
                <w:color w:val="000000"/>
                <w:sz w:val="22"/>
                <w:szCs w:val="22"/>
              </w:rPr>
            </w:pPr>
            <w:r>
              <w:rPr>
                <w:color w:val="000000"/>
                <w:sz w:val="22"/>
                <w:szCs w:val="22"/>
              </w:rPr>
              <w:t> </w:t>
            </w:r>
          </w:p>
        </w:tc>
        <w:tc>
          <w:tcPr>
            <w:tcW w:w="801" w:type="dxa"/>
            <w:tcBorders>
              <w:top w:val="single" w:sz="4" w:space="0" w:color="auto"/>
              <w:left w:val="single" w:sz="4" w:space="0" w:color="auto"/>
              <w:bottom w:val="single" w:sz="4" w:space="0" w:color="auto"/>
              <w:right w:val="single" w:sz="4" w:space="0" w:color="auto"/>
            </w:tcBorders>
            <w:vAlign w:val="center"/>
          </w:tcPr>
          <w:p w14:paraId="785B73EF" w14:textId="4B9DDB00" w:rsidR="003F0C6A" w:rsidRPr="00553227" w:rsidRDefault="003F0C6A" w:rsidP="003F0C6A">
            <w:pPr>
              <w:jc w:val="right"/>
              <w:rPr>
                <w:color w:val="000000"/>
                <w:sz w:val="22"/>
                <w:szCs w:val="22"/>
              </w:rPr>
            </w:pPr>
            <w:r>
              <w:rPr>
                <w:color w:val="000000"/>
                <w:sz w:val="22"/>
                <w:szCs w:val="22"/>
              </w:rPr>
              <w:t> </w:t>
            </w:r>
          </w:p>
        </w:tc>
        <w:tc>
          <w:tcPr>
            <w:tcW w:w="824" w:type="dxa"/>
            <w:tcBorders>
              <w:top w:val="nil"/>
              <w:left w:val="single" w:sz="4" w:space="0" w:color="auto"/>
              <w:bottom w:val="single" w:sz="4" w:space="0" w:color="auto"/>
              <w:right w:val="single" w:sz="4" w:space="0" w:color="auto"/>
            </w:tcBorders>
            <w:noWrap/>
            <w:vAlign w:val="center"/>
            <w:hideMark/>
          </w:tcPr>
          <w:p w14:paraId="677BA1FD" w14:textId="01E7653F" w:rsidR="003F0C6A" w:rsidRPr="00553227" w:rsidRDefault="003F0C6A" w:rsidP="003F0C6A">
            <w:pPr>
              <w:jc w:val="right"/>
              <w:rPr>
                <w:color w:val="000000"/>
                <w:sz w:val="22"/>
                <w:szCs w:val="22"/>
              </w:rPr>
            </w:pPr>
            <w:r>
              <w:rPr>
                <w:color w:val="000000"/>
                <w:sz w:val="22"/>
                <w:szCs w:val="22"/>
              </w:rPr>
              <w:t> </w:t>
            </w:r>
          </w:p>
        </w:tc>
        <w:tc>
          <w:tcPr>
            <w:tcW w:w="898" w:type="dxa"/>
            <w:tcBorders>
              <w:top w:val="nil"/>
              <w:left w:val="nil"/>
              <w:bottom w:val="single" w:sz="4" w:space="0" w:color="auto"/>
              <w:right w:val="single" w:sz="4" w:space="0" w:color="auto"/>
            </w:tcBorders>
            <w:noWrap/>
            <w:vAlign w:val="center"/>
            <w:hideMark/>
          </w:tcPr>
          <w:p w14:paraId="0D026505" w14:textId="2523D7FD" w:rsidR="003F0C6A" w:rsidRPr="00553227" w:rsidRDefault="003F0C6A" w:rsidP="003F0C6A">
            <w:pPr>
              <w:jc w:val="right"/>
              <w:rPr>
                <w:color w:val="000000"/>
                <w:sz w:val="22"/>
                <w:szCs w:val="22"/>
              </w:rPr>
            </w:pPr>
            <w:r>
              <w:rPr>
                <w:color w:val="000000"/>
                <w:sz w:val="22"/>
                <w:szCs w:val="22"/>
              </w:rPr>
              <w:t> </w:t>
            </w:r>
          </w:p>
        </w:tc>
        <w:tc>
          <w:tcPr>
            <w:tcW w:w="830" w:type="dxa"/>
            <w:tcBorders>
              <w:top w:val="nil"/>
              <w:left w:val="nil"/>
              <w:bottom w:val="single" w:sz="4" w:space="0" w:color="auto"/>
              <w:right w:val="single" w:sz="4" w:space="0" w:color="auto"/>
            </w:tcBorders>
            <w:noWrap/>
            <w:vAlign w:val="center"/>
            <w:hideMark/>
          </w:tcPr>
          <w:p w14:paraId="2FEA18D4" w14:textId="6B21BDEE" w:rsidR="003F0C6A" w:rsidRPr="00553227" w:rsidRDefault="003F0C6A" w:rsidP="003F0C6A">
            <w:pPr>
              <w:jc w:val="right"/>
              <w:rPr>
                <w:color w:val="000000"/>
                <w:sz w:val="22"/>
                <w:szCs w:val="22"/>
              </w:rPr>
            </w:pPr>
            <w:r>
              <w:rPr>
                <w:color w:val="000000"/>
                <w:sz w:val="22"/>
                <w:szCs w:val="22"/>
              </w:rPr>
              <w:t> </w:t>
            </w:r>
          </w:p>
        </w:tc>
        <w:tc>
          <w:tcPr>
            <w:tcW w:w="895" w:type="dxa"/>
            <w:tcBorders>
              <w:top w:val="nil"/>
              <w:left w:val="nil"/>
              <w:bottom w:val="single" w:sz="4" w:space="0" w:color="auto"/>
              <w:right w:val="single" w:sz="4" w:space="0" w:color="auto"/>
            </w:tcBorders>
            <w:noWrap/>
            <w:vAlign w:val="center"/>
            <w:hideMark/>
          </w:tcPr>
          <w:p w14:paraId="42C756B4" w14:textId="08804D13" w:rsidR="003F0C6A" w:rsidRPr="00553227" w:rsidRDefault="003F0C6A" w:rsidP="003F0C6A">
            <w:pPr>
              <w:jc w:val="right"/>
              <w:rPr>
                <w:color w:val="000000"/>
                <w:sz w:val="22"/>
                <w:szCs w:val="22"/>
              </w:rPr>
            </w:pPr>
            <w:r>
              <w:rPr>
                <w:color w:val="000000"/>
                <w:sz w:val="22"/>
                <w:szCs w:val="22"/>
              </w:rPr>
              <w:t> </w:t>
            </w:r>
          </w:p>
        </w:tc>
        <w:tc>
          <w:tcPr>
            <w:tcW w:w="800" w:type="dxa"/>
            <w:tcBorders>
              <w:top w:val="nil"/>
              <w:left w:val="nil"/>
              <w:bottom w:val="single" w:sz="4" w:space="0" w:color="auto"/>
              <w:right w:val="single" w:sz="4" w:space="0" w:color="auto"/>
            </w:tcBorders>
            <w:vAlign w:val="center"/>
            <w:hideMark/>
          </w:tcPr>
          <w:p w14:paraId="7456217C" w14:textId="3D197DE3" w:rsidR="003F0C6A" w:rsidRPr="00553227" w:rsidRDefault="003F0C6A" w:rsidP="003F0C6A">
            <w:pPr>
              <w:jc w:val="right"/>
              <w:rPr>
                <w:color w:val="000000"/>
                <w:sz w:val="22"/>
                <w:szCs w:val="22"/>
              </w:rPr>
            </w:pPr>
            <w:r>
              <w:rPr>
                <w:color w:val="000000"/>
                <w:sz w:val="22"/>
                <w:szCs w:val="22"/>
              </w:rPr>
              <w:t> </w:t>
            </w:r>
          </w:p>
        </w:tc>
        <w:tc>
          <w:tcPr>
            <w:tcW w:w="895" w:type="dxa"/>
            <w:tcBorders>
              <w:top w:val="nil"/>
              <w:left w:val="nil"/>
              <w:bottom w:val="single" w:sz="4" w:space="0" w:color="auto"/>
              <w:right w:val="single" w:sz="4" w:space="0" w:color="auto"/>
            </w:tcBorders>
            <w:vAlign w:val="center"/>
            <w:hideMark/>
          </w:tcPr>
          <w:p w14:paraId="274F9A0B" w14:textId="15FF38D8" w:rsidR="003F0C6A" w:rsidRPr="00553227" w:rsidRDefault="003F0C6A" w:rsidP="003F0C6A">
            <w:pPr>
              <w:jc w:val="right"/>
              <w:rPr>
                <w:color w:val="000000"/>
                <w:sz w:val="22"/>
                <w:szCs w:val="22"/>
              </w:rPr>
            </w:pPr>
            <w:r>
              <w:rPr>
                <w:color w:val="000000"/>
                <w:sz w:val="22"/>
                <w:szCs w:val="22"/>
              </w:rPr>
              <w:t> </w:t>
            </w:r>
          </w:p>
        </w:tc>
        <w:tc>
          <w:tcPr>
            <w:tcW w:w="870" w:type="dxa"/>
            <w:tcBorders>
              <w:top w:val="nil"/>
              <w:left w:val="nil"/>
              <w:bottom w:val="single" w:sz="4" w:space="0" w:color="auto"/>
              <w:right w:val="single" w:sz="4" w:space="0" w:color="auto"/>
            </w:tcBorders>
            <w:vAlign w:val="center"/>
          </w:tcPr>
          <w:p w14:paraId="33D5658C" w14:textId="7B3485F7" w:rsidR="003F0C6A" w:rsidRPr="00553227" w:rsidRDefault="003F0C6A" w:rsidP="003F0C6A">
            <w:pPr>
              <w:jc w:val="right"/>
              <w:rPr>
                <w:color w:val="000000"/>
                <w:sz w:val="22"/>
                <w:szCs w:val="22"/>
              </w:rPr>
            </w:pPr>
            <w:r>
              <w:rPr>
                <w:color w:val="000000"/>
                <w:sz w:val="22"/>
                <w:szCs w:val="22"/>
              </w:rPr>
              <w:t> </w:t>
            </w:r>
          </w:p>
        </w:tc>
        <w:tc>
          <w:tcPr>
            <w:tcW w:w="845" w:type="dxa"/>
            <w:tcBorders>
              <w:top w:val="nil"/>
              <w:left w:val="nil"/>
              <w:bottom w:val="single" w:sz="4" w:space="0" w:color="auto"/>
              <w:right w:val="single" w:sz="4" w:space="0" w:color="auto"/>
            </w:tcBorders>
            <w:vAlign w:val="center"/>
          </w:tcPr>
          <w:p w14:paraId="1CA585A0" w14:textId="29044A38" w:rsidR="003F0C6A" w:rsidRPr="00553227" w:rsidRDefault="003F0C6A" w:rsidP="003F0C6A">
            <w:pPr>
              <w:jc w:val="right"/>
              <w:rPr>
                <w:color w:val="000000"/>
                <w:sz w:val="22"/>
                <w:szCs w:val="22"/>
              </w:rPr>
            </w:pPr>
            <w:r>
              <w:rPr>
                <w:color w:val="000000"/>
                <w:sz w:val="22"/>
                <w:szCs w:val="22"/>
              </w:rPr>
              <w:t> </w:t>
            </w:r>
          </w:p>
        </w:tc>
        <w:tc>
          <w:tcPr>
            <w:tcW w:w="821" w:type="dxa"/>
            <w:tcBorders>
              <w:top w:val="nil"/>
              <w:left w:val="nil"/>
              <w:bottom w:val="single" w:sz="4" w:space="0" w:color="auto"/>
              <w:right w:val="single" w:sz="4" w:space="0" w:color="auto"/>
            </w:tcBorders>
            <w:vAlign w:val="center"/>
          </w:tcPr>
          <w:p w14:paraId="150415D5" w14:textId="24A018FE" w:rsidR="003F0C6A" w:rsidRPr="00553227" w:rsidRDefault="003F0C6A" w:rsidP="003F0C6A">
            <w:pPr>
              <w:jc w:val="right"/>
              <w:rPr>
                <w:color w:val="000000"/>
                <w:sz w:val="22"/>
                <w:szCs w:val="22"/>
              </w:rPr>
            </w:pPr>
            <w:r>
              <w:rPr>
                <w:color w:val="000000"/>
                <w:sz w:val="22"/>
                <w:szCs w:val="22"/>
              </w:rPr>
              <w:t> </w:t>
            </w:r>
          </w:p>
        </w:tc>
        <w:tc>
          <w:tcPr>
            <w:tcW w:w="895" w:type="dxa"/>
            <w:tcBorders>
              <w:top w:val="nil"/>
              <w:left w:val="nil"/>
              <w:bottom w:val="single" w:sz="4" w:space="0" w:color="auto"/>
              <w:right w:val="single" w:sz="4" w:space="0" w:color="auto"/>
            </w:tcBorders>
            <w:vAlign w:val="center"/>
          </w:tcPr>
          <w:p w14:paraId="58C64386" w14:textId="2CEB892A" w:rsidR="003F0C6A" w:rsidRPr="00553227" w:rsidRDefault="003F0C6A" w:rsidP="003F0C6A">
            <w:pPr>
              <w:jc w:val="right"/>
              <w:rPr>
                <w:color w:val="000000"/>
                <w:sz w:val="22"/>
                <w:szCs w:val="22"/>
              </w:rPr>
            </w:pPr>
            <w:r>
              <w:rPr>
                <w:color w:val="000000"/>
                <w:sz w:val="22"/>
                <w:szCs w:val="22"/>
              </w:rPr>
              <w:t> </w:t>
            </w:r>
          </w:p>
        </w:tc>
        <w:tc>
          <w:tcPr>
            <w:tcW w:w="870" w:type="dxa"/>
            <w:tcBorders>
              <w:top w:val="nil"/>
              <w:left w:val="nil"/>
              <w:bottom w:val="single" w:sz="4" w:space="0" w:color="auto"/>
              <w:right w:val="single" w:sz="4" w:space="0" w:color="auto"/>
            </w:tcBorders>
            <w:vAlign w:val="center"/>
          </w:tcPr>
          <w:p w14:paraId="49195FE5" w14:textId="62F9CF45" w:rsidR="003F0C6A" w:rsidRPr="00553227" w:rsidRDefault="003F0C6A" w:rsidP="003F0C6A">
            <w:pPr>
              <w:jc w:val="right"/>
              <w:rPr>
                <w:color w:val="000000"/>
                <w:sz w:val="22"/>
                <w:szCs w:val="22"/>
              </w:rPr>
            </w:pPr>
            <w:r>
              <w:rPr>
                <w:color w:val="000000"/>
                <w:sz w:val="22"/>
                <w:szCs w:val="22"/>
              </w:rPr>
              <w:t> </w:t>
            </w:r>
          </w:p>
        </w:tc>
        <w:tc>
          <w:tcPr>
            <w:tcW w:w="845" w:type="dxa"/>
            <w:tcBorders>
              <w:top w:val="nil"/>
              <w:left w:val="nil"/>
              <w:bottom w:val="single" w:sz="4" w:space="0" w:color="auto"/>
              <w:right w:val="single" w:sz="4" w:space="0" w:color="auto"/>
            </w:tcBorders>
            <w:vAlign w:val="center"/>
          </w:tcPr>
          <w:p w14:paraId="6D80A377" w14:textId="2491810E" w:rsidR="003F0C6A" w:rsidRPr="00553227" w:rsidRDefault="003F0C6A" w:rsidP="003F0C6A">
            <w:pPr>
              <w:jc w:val="right"/>
              <w:rPr>
                <w:color w:val="000000"/>
                <w:sz w:val="22"/>
                <w:szCs w:val="22"/>
              </w:rPr>
            </w:pPr>
            <w:r>
              <w:rPr>
                <w:color w:val="000000"/>
                <w:sz w:val="22"/>
                <w:szCs w:val="22"/>
              </w:rPr>
              <w:t> </w:t>
            </w:r>
          </w:p>
        </w:tc>
        <w:tc>
          <w:tcPr>
            <w:tcW w:w="821" w:type="dxa"/>
            <w:tcBorders>
              <w:top w:val="nil"/>
              <w:left w:val="nil"/>
              <w:bottom w:val="single" w:sz="4" w:space="0" w:color="auto"/>
              <w:right w:val="single" w:sz="4" w:space="0" w:color="auto"/>
            </w:tcBorders>
            <w:vAlign w:val="center"/>
          </w:tcPr>
          <w:p w14:paraId="7B0BECCF" w14:textId="7D10BAA4" w:rsidR="003F0C6A" w:rsidRPr="00553227" w:rsidRDefault="003F0C6A" w:rsidP="003F0C6A">
            <w:pPr>
              <w:jc w:val="right"/>
              <w:rPr>
                <w:color w:val="000000"/>
                <w:sz w:val="22"/>
                <w:szCs w:val="22"/>
              </w:rPr>
            </w:pPr>
            <w:r>
              <w:rPr>
                <w:color w:val="000000"/>
                <w:sz w:val="22"/>
                <w:szCs w:val="22"/>
              </w:rPr>
              <w:t> </w:t>
            </w:r>
          </w:p>
        </w:tc>
        <w:tc>
          <w:tcPr>
            <w:tcW w:w="895" w:type="dxa"/>
            <w:tcBorders>
              <w:top w:val="nil"/>
              <w:left w:val="nil"/>
              <w:bottom w:val="single" w:sz="4" w:space="0" w:color="auto"/>
              <w:right w:val="single" w:sz="4" w:space="0" w:color="auto"/>
            </w:tcBorders>
            <w:vAlign w:val="center"/>
          </w:tcPr>
          <w:p w14:paraId="1388C6A6" w14:textId="05D52D80" w:rsidR="003F0C6A" w:rsidRPr="00553227" w:rsidRDefault="003F0C6A" w:rsidP="003F0C6A">
            <w:pPr>
              <w:jc w:val="right"/>
              <w:rPr>
                <w:color w:val="000000"/>
                <w:sz w:val="22"/>
                <w:szCs w:val="22"/>
              </w:rPr>
            </w:pPr>
            <w:r>
              <w:rPr>
                <w:color w:val="000000"/>
                <w:sz w:val="22"/>
                <w:szCs w:val="22"/>
              </w:rPr>
              <w:t> </w:t>
            </w:r>
          </w:p>
        </w:tc>
        <w:tc>
          <w:tcPr>
            <w:tcW w:w="778" w:type="dxa"/>
            <w:tcBorders>
              <w:top w:val="nil"/>
              <w:left w:val="nil"/>
              <w:bottom w:val="single" w:sz="4" w:space="0" w:color="auto"/>
              <w:right w:val="single" w:sz="4" w:space="0" w:color="auto"/>
            </w:tcBorders>
            <w:vAlign w:val="center"/>
          </w:tcPr>
          <w:p w14:paraId="0139951E" w14:textId="5E3F4E28" w:rsidR="003F0C6A" w:rsidRPr="00553227" w:rsidRDefault="003F0C6A" w:rsidP="003F0C6A">
            <w:pPr>
              <w:jc w:val="right"/>
              <w:rPr>
                <w:color w:val="000000"/>
                <w:sz w:val="22"/>
                <w:szCs w:val="22"/>
              </w:rPr>
            </w:pPr>
            <w:r>
              <w:rPr>
                <w:color w:val="000000"/>
                <w:sz w:val="22"/>
                <w:szCs w:val="22"/>
              </w:rPr>
              <w:t> </w:t>
            </w:r>
          </w:p>
        </w:tc>
        <w:tc>
          <w:tcPr>
            <w:tcW w:w="851" w:type="dxa"/>
            <w:tcBorders>
              <w:top w:val="nil"/>
              <w:left w:val="nil"/>
              <w:bottom w:val="single" w:sz="4" w:space="0" w:color="auto"/>
              <w:right w:val="single" w:sz="4" w:space="0" w:color="auto"/>
            </w:tcBorders>
            <w:vAlign w:val="center"/>
          </w:tcPr>
          <w:p w14:paraId="191A45F7" w14:textId="3DA63963" w:rsidR="003F0C6A" w:rsidRPr="00553227" w:rsidRDefault="003F0C6A" w:rsidP="003F0C6A">
            <w:pPr>
              <w:jc w:val="right"/>
              <w:rPr>
                <w:color w:val="000000"/>
                <w:sz w:val="22"/>
                <w:szCs w:val="22"/>
              </w:rPr>
            </w:pPr>
            <w:r>
              <w:rPr>
                <w:color w:val="000000"/>
                <w:sz w:val="22"/>
                <w:szCs w:val="22"/>
              </w:rPr>
              <w:t> </w:t>
            </w:r>
          </w:p>
        </w:tc>
        <w:tc>
          <w:tcPr>
            <w:tcW w:w="851" w:type="dxa"/>
            <w:tcBorders>
              <w:top w:val="single" w:sz="4" w:space="0" w:color="auto"/>
              <w:left w:val="nil"/>
              <w:bottom w:val="single" w:sz="4" w:space="0" w:color="auto"/>
              <w:right w:val="single" w:sz="4" w:space="0" w:color="auto"/>
            </w:tcBorders>
            <w:vAlign w:val="bottom"/>
          </w:tcPr>
          <w:p w14:paraId="1FFAD2B3" w14:textId="2CF4512D" w:rsidR="003F0C6A" w:rsidRPr="00553227" w:rsidRDefault="003F0C6A" w:rsidP="003F0C6A">
            <w:pPr>
              <w:jc w:val="right"/>
              <w:rPr>
                <w:color w:val="000000"/>
                <w:sz w:val="22"/>
                <w:szCs w:val="22"/>
              </w:rPr>
            </w:pPr>
            <w:r>
              <w:rPr>
                <w:color w:val="000000"/>
                <w:sz w:val="20"/>
              </w:rPr>
              <w:t> </w:t>
            </w:r>
          </w:p>
        </w:tc>
        <w:tc>
          <w:tcPr>
            <w:tcW w:w="850" w:type="dxa"/>
            <w:tcBorders>
              <w:top w:val="single" w:sz="4" w:space="0" w:color="auto"/>
              <w:left w:val="nil"/>
              <w:bottom w:val="single" w:sz="4" w:space="0" w:color="auto"/>
              <w:right w:val="single" w:sz="4" w:space="0" w:color="auto"/>
            </w:tcBorders>
            <w:vAlign w:val="bottom"/>
          </w:tcPr>
          <w:p w14:paraId="7471E452" w14:textId="33DAE664" w:rsidR="003F0C6A" w:rsidRPr="00553227" w:rsidRDefault="003F0C6A" w:rsidP="003F0C6A">
            <w:pPr>
              <w:jc w:val="right"/>
              <w:rPr>
                <w:color w:val="000000"/>
                <w:sz w:val="22"/>
                <w:szCs w:val="22"/>
              </w:rPr>
            </w:pPr>
            <w:r>
              <w:rPr>
                <w:color w:val="000000"/>
                <w:sz w:val="20"/>
              </w:rPr>
              <w:t> </w:t>
            </w:r>
          </w:p>
        </w:tc>
      </w:tr>
      <w:tr w:rsidR="003F0C6A" w:rsidRPr="00553227" w14:paraId="65EC3A67" w14:textId="77777777" w:rsidTr="00E91D3F">
        <w:trPr>
          <w:trHeight w:val="300"/>
        </w:trPr>
        <w:tc>
          <w:tcPr>
            <w:tcW w:w="1425" w:type="dxa"/>
            <w:tcBorders>
              <w:top w:val="nil"/>
              <w:left w:val="single" w:sz="4" w:space="0" w:color="auto"/>
              <w:bottom w:val="single" w:sz="4" w:space="0" w:color="auto"/>
              <w:right w:val="single" w:sz="4" w:space="0" w:color="auto"/>
            </w:tcBorders>
            <w:noWrap/>
            <w:vAlign w:val="center"/>
            <w:hideMark/>
          </w:tcPr>
          <w:p w14:paraId="4F1FE75A" w14:textId="77777777" w:rsidR="003F0C6A" w:rsidRPr="00553227" w:rsidRDefault="003F0C6A" w:rsidP="003F0C6A">
            <w:pPr>
              <w:jc w:val="left"/>
              <w:rPr>
                <w:color w:val="000000"/>
                <w:sz w:val="22"/>
                <w:szCs w:val="22"/>
              </w:rPr>
            </w:pPr>
            <w:r w:rsidRPr="00553227">
              <w:rPr>
                <w:color w:val="000000"/>
                <w:sz w:val="22"/>
                <w:szCs w:val="22"/>
              </w:rPr>
              <w:t>2310</w:t>
            </w:r>
          </w:p>
        </w:tc>
        <w:tc>
          <w:tcPr>
            <w:tcW w:w="726" w:type="dxa"/>
            <w:tcBorders>
              <w:top w:val="single" w:sz="4" w:space="0" w:color="auto"/>
              <w:left w:val="nil"/>
              <w:bottom w:val="single" w:sz="4" w:space="0" w:color="auto"/>
              <w:right w:val="single" w:sz="4" w:space="0" w:color="auto"/>
            </w:tcBorders>
            <w:vAlign w:val="center"/>
          </w:tcPr>
          <w:p w14:paraId="15FB438F" w14:textId="6FC56942" w:rsidR="003F0C6A" w:rsidRPr="00553227" w:rsidRDefault="003F0C6A" w:rsidP="003F0C6A">
            <w:pPr>
              <w:jc w:val="right"/>
              <w:rPr>
                <w:color w:val="000000"/>
                <w:sz w:val="22"/>
                <w:szCs w:val="22"/>
              </w:rPr>
            </w:pPr>
            <w:r>
              <w:rPr>
                <w:color w:val="000000"/>
                <w:sz w:val="22"/>
                <w:szCs w:val="22"/>
              </w:rPr>
              <w:t> </w:t>
            </w:r>
          </w:p>
        </w:tc>
        <w:tc>
          <w:tcPr>
            <w:tcW w:w="801" w:type="dxa"/>
            <w:tcBorders>
              <w:top w:val="single" w:sz="4" w:space="0" w:color="auto"/>
              <w:left w:val="single" w:sz="4" w:space="0" w:color="auto"/>
              <w:bottom w:val="single" w:sz="4" w:space="0" w:color="auto"/>
              <w:right w:val="single" w:sz="4" w:space="0" w:color="auto"/>
            </w:tcBorders>
            <w:vAlign w:val="center"/>
          </w:tcPr>
          <w:p w14:paraId="635B92F3" w14:textId="03640E81" w:rsidR="003F0C6A" w:rsidRPr="00553227" w:rsidRDefault="003F0C6A" w:rsidP="003F0C6A">
            <w:pPr>
              <w:jc w:val="right"/>
              <w:rPr>
                <w:color w:val="000000"/>
                <w:sz w:val="22"/>
                <w:szCs w:val="22"/>
              </w:rPr>
            </w:pPr>
            <w:r>
              <w:rPr>
                <w:color w:val="000000"/>
                <w:sz w:val="22"/>
                <w:szCs w:val="22"/>
              </w:rPr>
              <w:t> </w:t>
            </w:r>
          </w:p>
        </w:tc>
        <w:tc>
          <w:tcPr>
            <w:tcW w:w="824" w:type="dxa"/>
            <w:tcBorders>
              <w:top w:val="nil"/>
              <w:left w:val="single" w:sz="4" w:space="0" w:color="auto"/>
              <w:bottom w:val="single" w:sz="4" w:space="0" w:color="auto"/>
              <w:right w:val="single" w:sz="4" w:space="0" w:color="auto"/>
            </w:tcBorders>
            <w:noWrap/>
            <w:vAlign w:val="center"/>
            <w:hideMark/>
          </w:tcPr>
          <w:p w14:paraId="4B21517D" w14:textId="308D125A" w:rsidR="003F0C6A" w:rsidRPr="00553227" w:rsidRDefault="003F0C6A" w:rsidP="003F0C6A">
            <w:pPr>
              <w:jc w:val="right"/>
              <w:rPr>
                <w:color w:val="000000"/>
                <w:sz w:val="22"/>
                <w:szCs w:val="22"/>
              </w:rPr>
            </w:pPr>
            <w:r>
              <w:rPr>
                <w:color w:val="000000"/>
                <w:sz w:val="22"/>
                <w:szCs w:val="22"/>
              </w:rPr>
              <w:t> </w:t>
            </w:r>
          </w:p>
        </w:tc>
        <w:tc>
          <w:tcPr>
            <w:tcW w:w="898" w:type="dxa"/>
            <w:tcBorders>
              <w:top w:val="nil"/>
              <w:left w:val="nil"/>
              <w:bottom w:val="single" w:sz="4" w:space="0" w:color="auto"/>
              <w:right w:val="single" w:sz="4" w:space="0" w:color="auto"/>
            </w:tcBorders>
            <w:noWrap/>
            <w:vAlign w:val="center"/>
            <w:hideMark/>
          </w:tcPr>
          <w:p w14:paraId="584000C0" w14:textId="2F05D5F9" w:rsidR="003F0C6A" w:rsidRPr="00553227" w:rsidRDefault="003F0C6A" w:rsidP="003F0C6A">
            <w:pPr>
              <w:jc w:val="right"/>
              <w:rPr>
                <w:color w:val="000000"/>
                <w:sz w:val="22"/>
                <w:szCs w:val="22"/>
              </w:rPr>
            </w:pPr>
            <w:r>
              <w:rPr>
                <w:color w:val="000000"/>
                <w:sz w:val="22"/>
                <w:szCs w:val="22"/>
              </w:rPr>
              <w:t> </w:t>
            </w:r>
          </w:p>
        </w:tc>
        <w:tc>
          <w:tcPr>
            <w:tcW w:w="830" w:type="dxa"/>
            <w:tcBorders>
              <w:top w:val="nil"/>
              <w:left w:val="nil"/>
              <w:bottom w:val="single" w:sz="4" w:space="0" w:color="auto"/>
              <w:right w:val="single" w:sz="4" w:space="0" w:color="auto"/>
            </w:tcBorders>
            <w:noWrap/>
            <w:vAlign w:val="center"/>
            <w:hideMark/>
          </w:tcPr>
          <w:p w14:paraId="2A69A583" w14:textId="0DEE6BAE" w:rsidR="003F0C6A" w:rsidRPr="00553227" w:rsidRDefault="003F0C6A" w:rsidP="003F0C6A">
            <w:pPr>
              <w:jc w:val="right"/>
              <w:rPr>
                <w:color w:val="000000"/>
                <w:sz w:val="22"/>
                <w:szCs w:val="22"/>
              </w:rPr>
            </w:pPr>
            <w:r>
              <w:rPr>
                <w:color w:val="000000"/>
                <w:sz w:val="22"/>
                <w:szCs w:val="22"/>
              </w:rPr>
              <w:t> </w:t>
            </w:r>
          </w:p>
        </w:tc>
        <w:tc>
          <w:tcPr>
            <w:tcW w:w="895" w:type="dxa"/>
            <w:tcBorders>
              <w:top w:val="nil"/>
              <w:left w:val="nil"/>
              <w:bottom w:val="single" w:sz="4" w:space="0" w:color="auto"/>
              <w:right w:val="single" w:sz="4" w:space="0" w:color="auto"/>
            </w:tcBorders>
            <w:noWrap/>
            <w:vAlign w:val="center"/>
            <w:hideMark/>
          </w:tcPr>
          <w:p w14:paraId="31FF4B50" w14:textId="0EA5AADC" w:rsidR="003F0C6A" w:rsidRPr="00553227" w:rsidRDefault="003F0C6A" w:rsidP="003F0C6A">
            <w:pPr>
              <w:jc w:val="right"/>
              <w:rPr>
                <w:color w:val="000000"/>
                <w:sz w:val="22"/>
                <w:szCs w:val="22"/>
              </w:rPr>
            </w:pPr>
            <w:r>
              <w:rPr>
                <w:color w:val="000000"/>
                <w:sz w:val="22"/>
                <w:szCs w:val="22"/>
              </w:rPr>
              <w:t> </w:t>
            </w:r>
          </w:p>
        </w:tc>
        <w:tc>
          <w:tcPr>
            <w:tcW w:w="800" w:type="dxa"/>
            <w:tcBorders>
              <w:top w:val="nil"/>
              <w:left w:val="nil"/>
              <w:bottom w:val="single" w:sz="4" w:space="0" w:color="auto"/>
              <w:right w:val="single" w:sz="4" w:space="0" w:color="auto"/>
            </w:tcBorders>
            <w:vAlign w:val="center"/>
            <w:hideMark/>
          </w:tcPr>
          <w:p w14:paraId="29F902CC" w14:textId="049879B1" w:rsidR="003F0C6A" w:rsidRPr="00553227" w:rsidRDefault="003F0C6A" w:rsidP="003F0C6A">
            <w:pPr>
              <w:jc w:val="right"/>
              <w:rPr>
                <w:color w:val="000000"/>
                <w:sz w:val="22"/>
                <w:szCs w:val="22"/>
              </w:rPr>
            </w:pPr>
            <w:r>
              <w:rPr>
                <w:color w:val="000000"/>
                <w:sz w:val="22"/>
                <w:szCs w:val="22"/>
              </w:rPr>
              <w:t> </w:t>
            </w:r>
          </w:p>
        </w:tc>
        <w:tc>
          <w:tcPr>
            <w:tcW w:w="895" w:type="dxa"/>
            <w:tcBorders>
              <w:top w:val="nil"/>
              <w:left w:val="nil"/>
              <w:bottom w:val="single" w:sz="4" w:space="0" w:color="auto"/>
              <w:right w:val="single" w:sz="4" w:space="0" w:color="auto"/>
            </w:tcBorders>
            <w:vAlign w:val="center"/>
            <w:hideMark/>
          </w:tcPr>
          <w:p w14:paraId="50ED1191" w14:textId="68811E84" w:rsidR="003F0C6A" w:rsidRPr="00553227" w:rsidRDefault="003F0C6A" w:rsidP="003F0C6A">
            <w:pPr>
              <w:jc w:val="right"/>
              <w:rPr>
                <w:color w:val="000000"/>
                <w:sz w:val="22"/>
                <w:szCs w:val="22"/>
              </w:rPr>
            </w:pPr>
            <w:r>
              <w:rPr>
                <w:color w:val="000000"/>
                <w:sz w:val="22"/>
                <w:szCs w:val="22"/>
              </w:rPr>
              <w:t> </w:t>
            </w:r>
          </w:p>
        </w:tc>
        <w:tc>
          <w:tcPr>
            <w:tcW w:w="870" w:type="dxa"/>
            <w:tcBorders>
              <w:top w:val="nil"/>
              <w:left w:val="nil"/>
              <w:bottom w:val="single" w:sz="4" w:space="0" w:color="auto"/>
              <w:right w:val="single" w:sz="4" w:space="0" w:color="auto"/>
            </w:tcBorders>
            <w:vAlign w:val="center"/>
          </w:tcPr>
          <w:p w14:paraId="31C7D021" w14:textId="3C7C9607" w:rsidR="003F0C6A" w:rsidRPr="00553227" w:rsidRDefault="003F0C6A" w:rsidP="003F0C6A">
            <w:pPr>
              <w:jc w:val="right"/>
              <w:rPr>
                <w:color w:val="000000"/>
                <w:sz w:val="22"/>
                <w:szCs w:val="22"/>
              </w:rPr>
            </w:pPr>
            <w:r>
              <w:rPr>
                <w:color w:val="000000"/>
                <w:sz w:val="22"/>
                <w:szCs w:val="22"/>
              </w:rPr>
              <w:t> </w:t>
            </w:r>
          </w:p>
        </w:tc>
        <w:tc>
          <w:tcPr>
            <w:tcW w:w="845" w:type="dxa"/>
            <w:tcBorders>
              <w:top w:val="nil"/>
              <w:left w:val="nil"/>
              <w:bottom w:val="single" w:sz="4" w:space="0" w:color="auto"/>
              <w:right w:val="single" w:sz="4" w:space="0" w:color="auto"/>
            </w:tcBorders>
            <w:vAlign w:val="center"/>
          </w:tcPr>
          <w:p w14:paraId="59883D68" w14:textId="12946FD9" w:rsidR="003F0C6A" w:rsidRPr="00553227" w:rsidRDefault="003F0C6A" w:rsidP="003F0C6A">
            <w:pPr>
              <w:jc w:val="right"/>
              <w:rPr>
                <w:color w:val="000000"/>
                <w:sz w:val="22"/>
                <w:szCs w:val="22"/>
              </w:rPr>
            </w:pPr>
            <w:r>
              <w:rPr>
                <w:color w:val="000000"/>
                <w:sz w:val="22"/>
                <w:szCs w:val="22"/>
              </w:rPr>
              <w:t> </w:t>
            </w:r>
          </w:p>
        </w:tc>
        <w:tc>
          <w:tcPr>
            <w:tcW w:w="821" w:type="dxa"/>
            <w:tcBorders>
              <w:top w:val="nil"/>
              <w:left w:val="nil"/>
              <w:bottom w:val="single" w:sz="4" w:space="0" w:color="auto"/>
              <w:right w:val="single" w:sz="4" w:space="0" w:color="auto"/>
            </w:tcBorders>
            <w:vAlign w:val="center"/>
          </w:tcPr>
          <w:p w14:paraId="5AA89A31" w14:textId="6393A17C" w:rsidR="003F0C6A" w:rsidRPr="00553227" w:rsidRDefault="003F0C6A" w:rsidP="003F0C6A">
            <w:pPr>
              <w:jc w:val="right"/>
              <w:rPr>
                <w:color w:val="000000"/>
                <w:sz w:val="22"/>
                <w:szCs w:val="22"/>
              </w:rPr>
            </w:pPr>
            <w:r>
              <w:rPr>
                <w:color w:val="000000"/>
                <w:sz w:val="22"/>
                <w:szCs w:val="22"/>
              </w:rPr>
              <w:t> </w:t>
            </w:r>
          </w:p>
        </w:tc>
        <w:tc>
          <w:tcPr>
            <w:tcW w:w="895" w:type="dxa"/>
            <w:tcBorders>
              <w:top w:val="nil"/>
              <w:left w:val="nil"/>
              <w:bottom w:val="single" w:sz="4" w:space="0" w:color="auto"/>
              <w:right w:val="single" w:sz="4" w:space="0" w:color="auto"/>
            </w:tcBorders>
            <w:vAlign w:val="center"/>
          </w:tcPr>
          <w:p w14:paraId="11303AB9" w14:textId="31A70118" w:rsidR="003F0C6A" w:rsidRPr="00553227" w:rsidRDefault="003F0C6A" w:rsidP="003F0C6A">
            <w:pPr>
              <w:jc w:val="right"/>
              <w:rPr>
                <w:color w:val="000000"/>
                <w:sz w:val="22"/>
                <w:szCs w:val="22"/>
              </w:rPr>
            </w:pPr>
            <w:r>
              <w:rPr>
                <w:color w:val="000000"/>
                <w:sz w:val="22"/>
                <w:szCs w:val="22"/>
              </w:rPr>
              <w:t> </w:t>
            </w:r>
          </w:p>
        </w:tc>
        <w:tc>
          <w:tcPr>
            <w:tcW w:w="870" w:type="dxa"/>
            <w:tcBorders>
              <w:top w:val="nil"/>
              <w:left w:val="nil"/>
              <w:bottom w:val="single" w:sz="4" w:space="0" w:color="auto"/>
              <w:right w:val="single" w:sz="4" w:space="0" w:color="auto"/>
            </w:tcBorders>
            <w:vAlign w:val="center"/>
          </w:tcPr>
          <w:p w14:paraId="0249746C" w14:textId="6EE1B089" w:rsidR="003F0C6A" w:rsidRPr="00553227" w:rsidRDefault="003F0C6A" w:rsidP="003F0C6A">
            <w:pPr>
              <w:jc w:val="right"/>
              <w:rPr>
                <w:color w:val="000000"/>
                <w:sz w:val="22"/>
                <w:szCs w:val="22"/>
              </w:rPr>
            </w:pPr>
            <w:r>
              <w:rPr>
                <w:color w:val="000000"/>
                <w:sz w:val="22"/>
                <w:szCs w:val="22"/>
              </w:rPr>
              <w:t> </w:t>
            </w:r>
          </w:p>
        </w:tc>
        <w:tc>
          <w:tcPr>
            <w:tcW w:w="845" w:type="dxa"/>
            <w:tcBorders>
              <w:top w:val="nil"/>
              <w:left w:val="nil"/>
              <w:bottom w:val="single" w:sz="4" w:space="0" w:color="auto"/>
              <w:right w:val="single" w:sz="4" w:space="0" w:color="auto"/>
            </w:tcBorders>
            <w:vAlign w:val="center"/>
          </w:tcPr>
          <w:p w14:paraId="570402F6" w14:textId="633E6829" w:rsidR="003F0C6A" w:rsidRPr="00553227" w:rsidRDefault="003F0C6A" w:rsidP="003F0C6A">
            <w:pPr>
              <w:jc w:val="right"/>
              <w:rPr>
                <w:color w:val="000000"/>
                <w:sz w:val="22"/>
                <w:szCs w:val="22"/>
              </w:rPr>
            </w:pPr>
            <w:r>
              <w:rPr>
                <w:color w:val="000000"/>
                <w:sz w:val="22"/>
                <w:szCs w:val="22"/>
              </w:rPr>
              <w:t> </w:t>
            </w:r>
          </w:p>
        </w:tc>
        <w:tc>
          <w:tcPr>
            <w:tcW w:w="821" w:type="dxa"/>
            <w:tcBorders>
              <w:top w:val="nil"/>
              <w:left w:val="nil"/>
              <w:bottom w:val="single" w:sz="4" w:space="0" w:color="auto"/>
              <w:right w:val="single" w:sz="4" w:space="0" w:color="auto"/>
            </w:tcBorders>
            <w:vAlign w:val="center"/>
          </w:tcPr>
          <w:p w14:paraId="4FF28C42" w14:textId="6C2ED86A" w:rsidR="003F0C6A" w:rsidRPr="00553227" w:rsidRDefault="003F0C6A" w:rsidP="003F0C6A">
            <w:pPr>
              <w:jc w:val="right"/>
              <w:rPr>
                <w:color w:val="000000"/>
                <w:sz w:val="22"/>
                <w:szCs w:val="22"/>
              </w:rPr>
            </w:pPr>
            <w:r>
              <w:rPr>
                <w:color w:val="000000"/>
                <w:sz w:val="22"/>
                <w:szCs w:val="22"/>
              </w:rPr>
              <w:t> </w:t>
            </w:r>
          </w:p>
        </w:tc>
        <w:tc>
          <w:tcPr>
            <w:tcW w:w="895" w:type="dxa"/>
            <w:tcBorders>
              <w:top w:val="nil"/>
              <w:left w:val="nil"/>
              <w:bottom w:val="single" w:sz="4" w:space="0" w:color="auto"/>
              <w:right w:val="single" w:sz="4" w:space="0" w:color="auto"/>
            </w:tcBorders>
            <w:vAlign w:val="center"/>
          </w:tcPr>
          <w:p w14:paraId="26FB983E" w14:textId="5C314D72" w:rsidR="003F0C6A" w:rsidRPr="00553227" w:rsidRDefault="003F0C6A" w:rsidP="003F0C6A">
            <w:pPr>
              <w:jc w:val="right"/>
              <w:rPr>
                <w:color w:val="000000"/>
                <w:sz w:val="22"/>
                <w:szCs w:val="22"/>
              </w:rPr>
            </w:pPr>
            <w:r>
              <w:rPr>
                <w:color w:val="000000"/>
                <w:sz w:val="22"/>
                <w:szCs w:val="22"/>
              </w:rPr>
              <w:t> </w:t>
            </w:r>
          </w:p>
        </w:tc>
        <w:tc>
          <w:tcPr>
            <w:tcW w:w="778" w:type="dxa"/>
            <w:tcBorders>
              <w:top w:val="nil"/>
              <w:left w:val="nil"/>
              <w:bottom w:val="single" w:sz="4" w:space="0" w:color="auto"/>
              <w:right w:val="single" w:sz="4" w:space="0" w:color="auto"/>
            </w:tcBorders>
            <w:vAlign w:val="center"/>
          </w:tcPr>
          <w:p w14:paraId="1D0C5B51" w14:textId="6A7500D4" w:rsidR="003F0C6A" w:rsidRPr="00553227" w:rsidRDefault="003F0C6A" w:rsidP="003F0C6A">
            <w:pPr>
              <w:jc w:val="right"/>
              <w:rPr>
                <w:color w:val="000000"/>
                <w:sz w:val="22"/>
                <w:szCs w:val="22"/>
              </w:rPr>
            </w:pPr>
            <w:r>
              <w:rPr>
                <w:color w:val="000000"/>
                <w:sz w:val="22"/>
                <w:szCs w:val="22"/>
              </w:rPr>
              <w:t> </w:t>
            </w:r>
          </w:p>
        </w:tc>
        <w:tc>
          <w:tcPr>
            <w:tcW w:w="851" w:type="dxa"/>
            <w:tcBorders>
              <w:top w:val="nil"/>
              <w:left w:val="nil"/>
              <w:bottom w:val="single" w:sz="4" w:space="0" w:color="auto"/>
              <w:right w:val="single" w:sz="4" w:space="0" w:color="auto"/>
            </w:tcBorders>
            <w:vAlign w:val="center"/>
          </w:tcPr>
          <w:p w14:paraId="7E17EF44" w14:textId="25ADACDE" w:rsidR="003F0C6A" w:rsidRPr="00553227" w:rsidRDefault="003F0C6A" w:rsidP="003F0C6A">
            <w:pPr>
              <w:jc w:val="right"/>
              <w:rPr>
                <w:color w:val="000000"/>
                <w:sz w:val="22"/>
                <w:szCs w:val="22"/>
              </w:rPr>
            </w:pPr>
            <w:r>
              <w:rPr>
                <w:color w:val="000000"/>
                <w:sz w:val="22"/>
                <w:szCs w:val="22"/>
              </w:rPr>
              <w:t> </w:t>
            </w:r>
          </w:p>
        </w:tc>
        <w:tc>
          <w:tcPr>
            <w:tcW w:w="851" w:type="dxa"/>
            <w:tcBorders>
              <w:top w:val="single" w:sz="4" w:space="0" w:color="auto"/>
              <w:left w:val="nil"/>
              <w:bottom w:val="single" w:sz="4" w:space="0" w:color="auto"/>
              <w:right w:val="single" w:sz="4" w:space="0" w:color="auto"/>
            </w:tcBorders>
            <w:vAlign w:val="bottom"/>
          </w:tcPr>
          <w:p w14:paraId="7742F06C" w14:textId="12CD910D" w:rsidR="003F0C6A" w:rsidRPr="00553227" w:rsidRDefault="003F0C6A" w:rsidP="003F0C6A">
            <w:pPr>
              <w:jc w:val="right"/>
              <w:rPr>
                <w:color w:val="000000"/>
                <w:sz w:val="22"/>
                <w:szCs w:val="22"/>
              </w:rPr>
            </w:pPr>
            <w:r>
              <w:rPr>
                <w:color w:val="000000"/>
                <w:sz w:val="20"/>
              </w:rPr>
              <w:t> </w:t>
            </w:r>
          </w:p>
        </w:tc>
        <w:tc>
          <w:tcPr>
            <w:tcW w:w="850" w:type="dxa"/>
            <w:tcBorders>
              <w:top w:val="single" w:sz="4" w:space="0" w:color="auto"/>
              <w:left w:val="nil"/>
              <w:bottom w:val="single" w:sz="4" w:space="0" w:color="auto"/>
              <w:right w:val="single" w:sz="4" w:space="0" w:color="auto"/>
            </w:tcBorders>
            <w:vAlign w:val="bottom"/>
          </w:tcPr>
          <w:p w14:paraId="5E0E4EA7" w14:textId="73424F60" w:rsidR="003F0C6A" w:rsidRPr="00553227" w:rsidRDefault="003F0C6A" w:rsidP="003F0C6A">
            <w:pPr>
              <w:jc w:val="right"/>
              <w:rPr>
                <w:color w:val="000000"/>
                <w:sz w:val="22"/>
                <w:szCs w:val="22"/>
              </w:rPr>
            </w:pPr>
            <w:r>
              <w:rPr>
                <w:color w:val="000000"/>
                <w:sz w:val="20"/>
              </w:rPr>
              <w:t> </w:t>
            </w:r>
          </w:p>
        </w:tc>
      </w:tr>
      <w:tr w:rsidR="003F0C6A" w:rsidRPr="00553227" w14:paraId="590D67D5" w14:textId="77777777" w:rsidTr="00E91D3F">
        <w:trPr>
          <w:trHeight w:val="300"/>
        </w:trPr>
        <w:tc>
          <w:tcPr>
            <w:tcW w:w="1425" w:type="dxa"/>
            <w:tcBorders>
              <w:top w:val="nil"/>
              <w:left w:val="single" w:sz="4" w:space="0" w:color="auto"/>
              <w:bottom w:val="single" w:sz="4" w:space="0" w:color="auto"/>
              <w:right w:val="single" w:sz="4" w:space="0" w:color="auto"/>
            </w:tcBorders>
            <w:noWrap/>
            <w:vAlign w:val="center"/>
            <w:hideMark/>
          </w:tcPr>
          <w:p w14:paraId="3289642D" w14:textId="77777777" w:rsidR="003F0C6A" w:rsidRPr="00553227" w:rsidRDefault="003F0C6A" w:rsidP="003F0C6A">
            <w:pPr>
              <w:jc w:val="left"/>
              <w:rPr>
                <w:color w:val="000000"/>
                <w:sz w:val="22"/>
                <w:szCs w:val="22"/>
              </w:rPr>
            </w:pPr>
            <w:r w:rsidRPr="00553227">
              <w:rPr>
                <w:color w:val="000000"/>
                <w:sz w:val="22"/>
                <w:szCs w:val="22"/>
              </w:rPr>
              <w:t>2410</w:t>
            </w:r>
          </w:p>
        </w:tc>
        <w:tc>
          <w:tcPr>
            <w:tcW w:w="726" w:type="dxa"/>
            <w:tcBorders>
              <w:top w:val="single" w:sz="4" w:space="0" w:color="auto"/>
              <w:left w:val="nil"/>
              <w:bottom w:val="single" w:sz="4" w:space="0" w:color="auto"/>
              <w:right w:val="single" w:sz="4" w:space="0" w:color="auto"/>
            </w:tcBorders>
            <w:vAlign w:val="center"/>
          </w:tcPr>
          <w:p w14:paraId="5BD4D542" w14:textId="51EC03CB" w:rsidR="003F0C6A" w:rsidRPr="00553227" w:rsidRDefault="003F0C6A" w:rsidP="003F0C6A">
            <w:pPr>
              <w:jc w:val="right"/>
              <w:rPr>
                <w:color w:val="000000"/>
                <w:sz w:val="22"/>
                <w:szCs w:val="22"/>
              </w:rPr>
            </w:pPr>
            <w:r>
              <w:rPr>
                <w:color w:val="000000"/>
                <w:sz w:val="22"/>
                <w:szCs w:val="22"/>
              </w:rPr>
              <w:t> </w:t>
            </w:r>
          </w:p>
        </w:tc>
        <w:tc>
          <w:tcPr>
            <w:tcW w:w="801" w:type="dxa"/>
            <w:tcBorders>
              <w:top w:val="single" w:sz="4" w:space="0" w:color="auto"/>
              <w:left w:val="single" w:sz="4" w:space="0" w:color="auto"/>
              <w:bottom w:val="single" w:sz="4" w:space="0" w:color="auto"/>
              <w:right w:val="single" w:sz="4" w:space="0" w:color="auto"/>
            </w:tcBorders>
            <w:vAlign w:val="center"/>
          </w:tcPr>
          <w:p w14:paraId="0F0626B0" w14:textId="665A6E91" w:rsidR="003F0C6A" w:rsidRPr="00553227" w:rsidRDefault="003F0C6A" w:rsidP="003F0C6A">
            <w:pPr>
              <w:jc w:val="right"/>
              <w:rPr>
                <w:color w:val="000000"/>
                <w:sz w:val="22"/>
                <w:szCs w:val="22"/>
              </w:rPr>
            </w:pPr>
            <w:r>
              <w:rPr>
                <w:color w:val="000000"/>
                <w:sz w:val="22"/>
                <w:szCs w:val="22"/>
              </w:rPr>
              <w:t> </w:t>
            </w:r>
          </w:p>
        </w:tc>
        <w:tc>
          <w:tcPr>
            <w:tcW w:w="824" w:type="dxa"/>
            <w:tcBorders>
              <w:top w:val="nil"/>
              <w:left w:val="single" w:sz="4" w:space="0" w:color="auto"/>
              <w:bottom w:val="single" w:sz="4" w:space="0" w:color="auto"/>
              <w:right w:val="single" w:sz="4" w:space="0" w:color="auto"/>
            </w:tcBorders>
            <w:noWrap/>
            <w:vAlign w:val="center"/>
            <w:hideMark/>
          </w:tcPr>
          <w:p w14:paraId="7A06DC04" w14:textId="36509920" w:rsidR="003F0C6A" w:rsidRPr="00553227" w:rsidRDefault="003F0C6A" w:rsidP="003F0C6A">
            <w:pPr>
              <w:jc w:val="right"/>
              <w:rPr>
                <w:color w:val="000000"/>
                <w:sz w:val="22"/>
                <w:szCs w:val="22"/>
              </w:rPr>
            </w:pPr>
            <w:r>
              <w:rPr>
                <w:color w:val="000000"/>
                <w:sz w:val="22"/>
                <w:szCs w:val="22"/>
              </w:rPr>
              <w:t> </w:t>
            </w:r>
          </w:p>
        </w:tc>
        <w:tc>
          <w:tcPr>
            <w:tcW w:w="898" w:type="dxa"/>
            <w:tcBorders>
              <w:top w:val="nil"/>
              <w:left w:val="nil"/>
              <w:bottom w:val="single" w:sz="4" w:space="0" w:color="auto"/>
              <w:right w:val="single" w:sz="4" w:space="0" w:color="auto"/>
            </w:tcBorders>
            <w:noWrap/>
            <w:vAlign w:val="center"/>
            <w:hideMark/>
          </w:tcPr>
          <w:p w14:paraId="74337A7D" w14:textId="4D0F4268" w:rsidR="003F0C6A" w:rsidRPr="00553227" w:rsidRDefault="003F0C6A" w:rsidP="003F0C6A">
            <w:pPr>
              <w:jc w:val="right"/>
              <w:rPr>
                <w:color w:val="000000"/>
                <w:sz w:val="22"/>
                <w:szCs w:val="22"/>
              </w:rPr>
            </w:pPr>
            <w:r>
              <w:rPr>
                <w:color w:val="000000"/>
                <w:sz w:val="22"/>
                <w:szCs w:val="22"/>
              </w:rPr>
              <w:t> </w:t>
            </w:r>
          </w:p>
        </w:tc>
        <w:tc>
          <w:tcPr>
            <w:tcW w:w="830" w:type="dxa"/>
            <w:tcBorders>
              <w:top w:val="nil"/>
              <w:left w:val="nil"/>
              <w:bottom w:val="single" w:sz="4" w:space="0" w:color="auto"/>
              <w:right w:val="single" w:sz="4" w:space="0" w:color="auto"/>
            </w:tcBorders>
            <w:noWrap/>
            <w:vAlign w:val="center"/>
            <w:hideMark/>
          </w:tcPr>
          <w:p w14:paraId="75EF031F" w14:textId="5D736B31" w:rsidR="003F0C6A" w:rsidRPr="00553227" w:rsidRDefault="003F0C6A" w:rsidP="003F0C6A">
            <w:pPr>
              <w:jc w:val="right"/>
              <w:rPr>
                <w:color w:val="000000"/>
                <w:sz w:val="22"/>
                <w:szCs w:val="22"/>
              </w:rPr>
            </w:pPr>
            <w:r>
              <w:rPr>
                <w:color w:val="000000"/>
                <w:sz w:val="22"/>
                <w:szCs w:val="22"/>
              </w:rPr>
              <w:t> </w:t>
            </w:r>
          </w:p>
        </w:tc>
        <w:tc>
          <w:tcPr>
            <w:tcW w:w="895" w:type="dxa"/>
            <w:tcBorders>
              <w:top w:val="nil"/>
              <w:left w:val="nil"/>
              <w:bottom w:val="single" w:sz="4" w:space="0" w:color="auto"/>
              <w:right w:val="single" w:sz="4" w:space="0" w:color="auto"/>
            </w:tcBorders>
            <w:noWrap/>
            <w:vAlign w:val="center"/>
            <w:hideMark/>
          </w:tcPr>
          <w:p w14:paraId="6D57A3E3" w14:textId="2FE427B8" w:rsidR="003F0C6A" w:rsidRPr="00553227" w:rsidRDefault="003F0C6A" w:rsidP="003F0C6A">
            <w:pPr>
              <w:jc w:val="right"/>
              <w:rPr>
                <w:color w:val="000000"/>
                <w:sz w:val="22"/>
                <w:szCs w:val="22"/>
              </w:rPr>
            </w:pPr>
            <w:r>
              <w:rPr>
                <w:color w:val="000000"/>
                <w:sz w:val="22"/>
                <w:szCs w:val="22"/>
              </w:rPr>
              <w:t> </w:t>
            </w:r>
          </w:p>
        </w:tc>
        <w:tc>
          <w:tcPr>
            <w:tcW w:w="800" w:type="dxa"/>
            <w:tcBorders>
              <w:top w:val="nil"/>
              <w:left w:val="nil"/>
              <w:bottom w:val="single" w:sz="4" w:space="0" w:color="auto"/>
              <w:right w:val="single" w:sz="4" w:space="0" w:color="auto"/>
            </w:tcBorders>
            <w:vAlign w:val="center"/>
            <w:hideMark/>
          </w:tcPr>
          <w:p w14:paraId="56371D65" w14:textId="5ED48D6B" w:rsidR="003F0C6A" w:rsidRPr="00553227" w:rsidRDefault="003F0C6A" w:rsidP="003F0C6A">
            <w:pPr>
              <w:jc w:val="right"/>
              <w:rPr>
                <w:color w:val="000000"/>
                <w:sz w:val="22"/>
                <w:szCs w:val="22"/>
              </w:rPr>
            </w:pPr>
            <w:r>
              <w:rPr>
                <w:color w:val="000000"/>
                <w:sz w:val="22"/>
                <w:szCs w:val="22"/>
              </w:rPr>
              <w:t> </w:t>
            </w:r>
          </w:p>
        </w:tc>
        <w:tc>
          <w:tcPr>
            <w:tcW w:w="895" w:type="dxa"/>
            <w:tcBorders>
              <w:top w:val="nil"/>
              <w:left w:val="nil"/>
              <w:bottom w:val="single" w:sz="4" w:space="0" w:color="auto"/>
              <w:right w:val="single" w:sz="4" w:space="0" w:color="auto"/>
            </w:tcBorders>
            <w:vAlign w:val="center"/>
            <w:hideMark/>
          </w:tcPr>
          <w:p w14:paraId="1B6F951E" w14:textId="1B4217F7" w:rsidR="003F0C6A" w:rsidRPr="00553227" w:rsidRDefault="003F0C6A" w:rsidP="003F0C6A">
            <w:pPr>
              <w:jc w:val="right"/>
              <w:rPr>
                <w:color w:val="000000"/>
                <w:sz w:val="22"/>
                <w:szCs w:val="22"/>
              </w:rPr>
            </w:pPr>
            <w:r>
              <w:rPr>
                <w:color w:val="000000"/>
                <w:sz w:val="22"/>
                <w:szCs w:val="22"/>
              </w:rPr>
              <w:t> </w:t>
            </w:r>
          </w:p>
        </w:tc>
        <w:tc>
          <w:tcPr>
            <w:tcW w:w="870" w:type="dxa"/>
            <w:tcBorders>
              <w:top w:val="nil"/>
              <w:left w:val="nil"/>
              <w:bottom w:val="single" w:sz="4" w:space="0" w:color="auto"/>
              <w:right w:val="single" w:sz="4" w:space="0" w:color="auto"/>
            </w:tcBorders>
            <w:vAlign w:val="center"/>
          </w:tcPr>
          <w:p w14:paraId="22B8692E" w14:textId="519E2D41" w:rsidR="003F0C6A" w:rsidRPr="00553227" w:rsidRDefault="003F0C6A" w:rsidP="003F0C6A">
            <w:pPr>
              <w:jc w:val="right"/>
              <w:rPr>
                <w:color w:val="000000"/>
                <w:sz w:val="22"/>
                <w:szCs w:val="22"/>
              </w:rPr>
            </w:pPr>
            <w:r>
              <w:rPr>
                <w:color w:val="000000"/>
                <w:sz w:val="22"/>
                <w:szCs w:val="22"/>
              </w:rPr>
              <w:t> </w:t>
            </w:r>
          </w:p>
        </w:tc>
        <w:tc>
          <w:tcPr>
            <w:tcW w:w="845" w:type="dxa"/>
            <w:tcBorders>
              <w:top w:val="nil"/>
              <w:left w:val="nil"/>
              <w:bottom w:val="single" w:sz="4" w:space="0" w:color="auto"/>
              <w:right w:val="single" w:sz="4" w:space="0" w:color="auto"/>
            </w:tcBorders>
            <w:vAlign w:val="center"/>
          </w:tcPr>
          <w:p w14:paraId="17A7D5EA" w14:textId="3C3AFE3D" w:rsidR="003F0C6A" w:rsidRPr="00553227" w:rsidRDefault="003F0C6A" w:rsidP="003F0C6A">
            <w:pPr>
              <w:jc w:val="right"/>
              <w:rPr>
                <w:color w:val="000000"/>
                <w:sz w:val="22"/>
                <w:szCs w:val="22"/>
              </w:rPr>
            </w:pPr>
            <w:r>
              <w:rPr>
                <w:color w:val="000000"/>
                <w:sz w:val="22"/>
                <w:szCs w:val="22"/>
              </w:rPr>
              <w:t> </w:t>
            </w:r>
          </w:p>
        </w:tc>
        <w:tc>
          <w:tcPr>
            <w:tcW w:w="821" w:type="dxa"/>
            <w:tcBorders>
              <w:top w:val="nil"/>
              <w:left w:val="nil"/>
              <w:bottom w:val="single" w:sz="4" w:space="0" w:color="auto"/>
              <w:right w:val="single" w:sz="4" w:space="0" w:color="auto"/>
            </w:tcBorders>
            <w:vAlign w:val="center"/>
          </w:tcPr>
          <w:p w14:paraId="1CC6416F" w14:textId="3E384C04" w:rsidR="003F0C6A" w:rsidRPr="00553227" w:rsidRDefault="003F0C6A" w:rsidP="003F0C6A">
            <w:pPr>
              <w:jc w:val="right"/>
              <w:rPr>
                <w:color w:val="000000"/>
                <w:sz w:val="22"/>
                <w:szCs w:val="22"/>
              </w:rPr>
            </w:pPr>
            <w:r>
              <w:rPr>
                <w:color w:val="000000"/>
                <w:sz w:val="22"/>
                <w:szCs w:val="22"/>
              </w:rPr>
              <w:t> </w:t>
            </w:r>
          </w:p>
        </w:tc>
        <w:tc>
          <w:tcPr>
            <w:tcW w:w="895" w:type="dxa"/>
            <w:tcBorders>
              <w:top w:val="nil"/>
              <w:left w:val="nil"/>
              <w:bottom w:val="single" w:sz="4" w:space="0" w:color="auto"/>
              <w:right w:val="single" w:sz="4" w:space="0" w:color="auto"/>
            </w:tcBorders>
            <w:vAlign w:val="center"/>
          </w:tcPr>
          <w:p w14:paraId="7CC9077A" w14:textId="10C917D6" w:rsidR="003F0C6A" w:rsidRPr="00553227" w:rsidRDefault="003F0C6A" w:rsidP="003F0C6A">
            <w:pPr>
              <w:jc w:val="right"/>
              <w:rPr>
                <w:color w:val="000000"/>
                <w:sz w:val="22"/>
                <w:szCs w:val="22"/>
              </w:rPr>
            </w:pPr>
            <w:r>
              <w:rPr>
                <w:color w:val="000000"/>
                <w:sz w:val="22"/>
                <w:szCs w:val="22"/>
              </w:rPr>
              <w:t> </w:t>
            </w:r>
          </w:p>
        </w:tc>
        <w:tc>
          <w:tcPr>
            <w:tcW w:w="870" w:type="dxa"/>
            <w:tcBorders>
              <w:top w:val="nil"/>
              <w:left w:val="nil"/>
              <w:bottom w:val="single" w:sz="4" w:space="0" w:color="auto"/>
              <w:right w:val="single" w:sz="4" w:space="0" w:color="auto"/>
            </w:tcBorders>
            <w:vAlign w:val="center"/>
          </w:tcPr>
          <w:p w14:paraId="4730D073" w14:textId="0DA4332E" w:rsidR="003F0C6A" w:rsidRPr="00553227" w:rsidRDefault="003F0C6A" w:rsidP="003F0C6A">
            <w:pPr>
              <w:jc w:val="right"/>
              <w:rPr>
                <w:color w:val="000000"/>
                <w:sz w:val="22"/>
                <w:szCs w:val="22"/>
              </w:rPr>
            </w:pPr>
            <w:r>
              <w:rPr>
                <w:color w:val="000000"/>
                <w:sz w:val="22"/>
                <w:szCs w:val="22"/>
              </w:rPr>
              <w:t> </w:t>
            </w:r>
          </w:p>
        </w:tc>
        <w:tc>
          <w:tcPr>
            <w:tcW w:w="845" w:type="dxa"/>
            <w:tcBorders>
              <w:top w:val="nil"/>
              <w:left w:val="nil"/>
              <w:bottom w:val="single" w:sz="4" w:space="0" w:color="auto"/>
              <w:right w:val="single" w:sz="4" w:space="0" w:color="auto"/>
            </w:tcBorders>
            <w:vAlign w:val="center"/>
          </w:tcPr>
          <w:p w14:paraId="36B9B2CE" w14:textId="6F4C154B" w:rsidR="003F0C6A" w:rsidRPr="00553227" w:rsidRDefault="003F0C6A" w:rsidP="003F0C6A">
            <w:pPr>
              <w:jc w:val="right"/>
              <w:rPr>
                <w:color w:val="000000"/>
                <w:sz w:val="22"/>
                <w:szCs w:val="22"/>
              </w:rPr>
            </w:pPr>
            <w:r>
              <w:rPr>
                <w:color w:val="000000"/>
                <w:sz w:val="22"/>
                <w:szCs w:val="22"/>
              </w:rPr>
              <w:t> </w:t>
            </w:r>
          </w:p>
        </w:tc>
        <w:tc>
          <w:tcPr>
            <w:tcW w:w="821" w:type="dxa"/>
            <w:tcBorders>
              <w:top w:val="nil"/>
              <w:left w:val="nil"/>
              <w:bottom w:val="single" w:sz="4" w:space="0" w:color="auto"/>
              <w:right w:val="single" w:sz="4" w:space="0" w:color="auto"/>
            </w:tcBorders>
            <w:vAlign w:val="center"/>
          </w:tcPr>
          <w:p w14:paraId="0D0D5950" w14:textId="54D9D72E" w:rsidR="003F0C6A" w:rsidRPr="00553227" w:rsidRDefault="003F0C6A" w:rsidP="003F0C6A">
            <w:pPr>
              <w:jc w:val="right"/>
              <w:rPr>
                <w:color w:val="000000"/>
                <w:sz w:val="22"/>
                <w:szCs w:val="22"/>
              </w:rPr>
            </w:pPr>
            <w:r>
              <w:rPr>
                <w:color w:val="000000"/>
                <w:sz w:val="22"/>
                <w:szCs w:val="22"/>
              </w:rPr>
              <w:t> </w:t>
            </w:r>
          </w:p>
        </w:tc>
        <w:tc>
          <w:tcPr>
            <w:tcW w:w="895" w:type="dxa"/>
            <w:tcBorders>
              <w:top w:val="nil"/>
              <w:left w:val="nil"/>
              <w:bottom w:val="single" w:sz="4" w:space="0" w:color="auto"/>
              <w:right w:val="single" w:sz="4" w:space="0" w:color="auto"/>
            </w:tcBorders>
            <w:vAlign w:val="center"/>
          </w:tcPr>
          <w:p w14:paraId="542808AF" w14:textId="4420E025" w:rsidR="003F0C6A" w:rsidRPr="00553227" w:rsidRDefault="003F0C6A" w:rsidP="003F0C6A">
            <w:pPr>
              <w:jc w:val="right"/>
              <w:rPr>
                <w:color w:val="000000"/>
                <w:sz w:val="22"/>
                <w:szCs w:val="22"/>
              </w:rPr>
            </w:pPr>
            <w:r>
              <w:rPr>
                <w:color w:val="000000"/>
                <w:sz w:val="22"/>
                <w:szCs w:val="22"/>
              </w:rPr>
              <w:t> </w:t>
            </w:r>
          </w:p>
        </w:tc>
        <w:tc>
          <w:tcPr>
            <w:tcW w:w="778" w:type="dxa"/>
            <w:tcBorders>
              <w:top w:val="nil"/>
              <w:left w:val="nil"/>
              <w:bottom w:val="single" w:sz="4" w:space="0" w:color="auto"/>
              <w:right w:val="single" w:sz="4" w:space="0" w:color="auto"/>
            </w:tcBorders>
            <w:vAlign w:val="center"/>
          </w:tcPr>
          <w:p w14:paraId="1EE20B60" w14:textId="3C43BC84" w:rsidR="003F0C6A" w:rsidRPr="00553227" w:rsidRDefault="003F0C6A" w:rsidP="003F0C6A">
            <w:pPr>
              <w:jc w:val="right"/>
              <w:rPr>
                <w:color w:val="000000"/>
                <w:sz w:val="22"/>
                <w:szCs w:val="22"/>
              </w:rPr>
            </w:pPr>
            <w:r>
              <w:rPr>
                <w:color w:val="000000"/>
                <w:sz w:val="22"/>
                <w:szCs w:val="22"/>
              </w:rPr>
              <w:t> </w:t>
            </w:r>
          </w:p>
        </w:tc>
        <w:tc>
          <w:tcPr>
            <w:tcW w:w="851" w:type="dxa"/>
            <w:tcBorders>
              <w:top w:val="nil"/>
              <w:left w:val="nil"/>
              <w:bottom w:val="single" w:sz="4" w:space="0" w:color="auto"/>
              <w:right w:val="single" w:sz="4" w:space="0" w:color="auto"/>
            </w:tcBorders>
            <w:vAlign w:val="center"/>
          </w:tcPr>
          <w:p w14:paraId="60DB27A2" w14:textId="0DA3DBF6" w:rsidR="003F0C6A" w:rsidRPr="00553227" w:rsidRDefault="003F0C6A" w:rsidP="003F0C6A">
            <w:pPr>
              <w:jc w:val="right"/>
              <w:rPr>
                <w:color w:val="000000"/>
                <w:sz w:val="22"/>
                <w:szCs w:val="22"/>
              </w:rPr>
            </w:pPr>
            <w:r>
              <w:rPr>
                <w:color w:val="000000"/>
                <w:sz w:val="22"/>
                <w:szCs w:val="22"/>
              </w:rPr>
              <w:t> </w:t>
            </w:r>
          </w:p>
        </w:tc>
        <w:tc>
          <w:tcPr>
            <w:tcW w:w="851" w:type="dxa"/>
            <w:tcBorders>
              <w:top w:val="single" w:sz="4" w:space="0" w:color="auto"/>
              <w:left w:val="nil"/>
              <w:bottom w:val="single" w:sz="4" w:space="0" w:color="auto"/>
              <w:right w:val="single" w:sz="4" w:space="0" w:color="auto"/>
            </w:tcBorders>
            <w:vAlign w:val="bottom"/>
          </w:tcPr>
          <w:p w14:paraId="528C4FD0" w14:textId="623A3532" w:rsidR="003F0C6A" w:rsidRPr="00553227" w:rsidRDefault="003F0C6A" w:rsidP="003F0C6A">
            <w:pPr>
              <w:jc w:val="right"/>
              <w:rPr>
                <w:color w:val="000000"/>
                <w:sz w:val="22"/>
                <w:szCs w:val="22"/>
              </w:rPr>
            </w:pPr>
            <w:r>
              <w:rPr>
                <w:color w:val="000000"/>
                <w:sz w:val="20"/>
              </w:rPr>
              <w:t> </w:t>
            </w:r>
          </w:p>
        </w:tc>
        <w:tc>
          <w:tcPr>
            <w:tcW w:w="850" w:type="dxa"/>
            <w:tcBorders>
              <w:top w:val="single" w:sz="4" w:space="0" w:color="auto"/>
              <w:left w:val="nil"/>
              <w:bottom w:val="single" w:sz="4" w:space="0" w:color="auto"/>
              <w:right w:val="single" w:sz="4" w:space="0" w:color="auto"/>
            </w:tcBorders>
            <w:vAlign w:val="bottom"/>
          </w:tcPr>
          <w:p w14:paraId="6BDEAFDB" w14:textId="6E17AE48" w:rsidR="003F0C6A" w:rsidRPr="00553227" w:rsidRDefault="003F0C6A" w:rsidP="003F0C6A">
            <w:pPr>
              <w:jc w:val="right"/>
              <w:rPr>
                <w:color w:val="000000"/>
                <w:sz w:val="22"/>
                <w:szCs w:val="22"/>
              </w:rPr>
            </w:pPr>
            <w:r>
              <w:rPr>
                <w:color w:val="000000"/>
                <w:sz w:val="20"/>
              </w:rPr>
              <w:t> </w:t>
            </w:r>
          </w:p>
        </w:tc>
      </w:tr>
      <w:tr w:rsidR="003F0C6A" w:rsidRPr="00553227" w14:paraId="1289BCEB" w14:textId="77777777" w:rsidTr="00E91D3F">
        <w:trPr>
          <w:trHeight w:val="300"/>
        </w:trPr>
        <w:tc>
          <w:tcPr>
            <w:tcW w:w="1425" w:type="dxa"/>
            <w:tcBorders>
              <w:top w:val="nil"/>
              <w:left w:val="single" w:sz="4" w:space="0" w:color="auto"/>
              <w:bottom w:val="single" w:sz="4" w:space="0" w:color="auto"/>
              <w:right w:val="single" w:sz="4" w:space="0" w:color="auto"/>
            </w:tcBorders>
            <w:noWrap/>
            <w:vAlign w:val="center"/>
            <w:hideMark/>
          </w:tcPr>
          <w:p w14:paraId="72553935" w14:textId="77777777" w:rsidR="003F0C6A" w:rsidRPr="00553227" w:rsidRDefault="003F0C6A" w:rsidP="003F0C6A">
            <w:pPr>
              <w:jc w:val="left"/>
              <w:rPr>
                <w:color w:val="000000"/>
                <w:sz w:val="22"/>
                <w:szCs w:val="22"/>
              </w:rPr>
            </w:pPr>
            <w:r w:rsidRPr="00553227">
              <w:rPr>
                <w:color w:val="000000"/>
                <w:sz w:val="22"/>
                <w:szCs w:val="22"/>
              </w:rPr>
              <w:t>2810</w:t>
            </w:r>
          </w:p>
        </w:tc>
        <w:tc>
          <w:tcPr>
            <w:tcW w:w="726" w:type="dxa"/>
            <w:tcBorders>
              <w:top w:val="single" w:sz="4" w:space="0" w:color="auto"/>
              <w:left w:val="nil"/>
              <w:bottom w:val="single" w:sz="4" w:space="0" w:color="auto"/>
              <w:right w:val="single" w:sz="4" w:space="0" w:color="auto"/>
            </w:tcBorders>
            <w:vAlign w:val="center"/>
          </w:tcPr>
          <w:p w14:paraId="4A80967F" w14:textId="1D85E84F" w:rsidR="003F0C6A" w:rsidRPr="00553227" w:rsidRDefault="003F0C6A" w:rsidP="003F0C6A">
            <w:pPr>
              <w:jc w:val="right"/>
              <w:rPr>
                <w:color w:val="000000"/>
                <w:sz w:val="22"/>
                <w:szCs w:val="22"/>
              </w:rPr>
            </w:pPr>
            <w:r>
              <w:rPr>
                <w:color w:val="000000"/>
                <w:sz w:val="22"/>
                <w:szCs w:val="22"/>
              </w:rPr>
              <w:t> </w:t>
            </w:r>
          </w:p>
        </w:tc>
        <w:tc>
          <w:tcPr>
            <w:tcW w:w="801" w:type="dxa"/>
            <w:tcBorders>
              <w:top w:val="single" w:sz="4" w:space="0" w:color="auto"/>
              <w:left w:val="single" w:sz="4" w:space="0" w:color="auto"/>
              <w:bottom w:val="single" w:sz="4" w:space="0" w:color="auto"/>
              <w:right w:val="single" w:sz="4" w:space="0" w:color="auto"/>
            </w:tcBorders>
            <w:vAlign w:val="center"/>
          </w:tcPr>
          <w:p w14:paraId="421A63DF" w14:textId="352DE4C2" w:rsidR="003F0C6A" w:rsidRPr="00553227" w:rsidRDefault="003F0C6A" w:rsidP="003F0C6A">
            <w:pPr>
              <w:jc w:val="right"/>
              <w:rPr>
                <w:color w:val="000000"/>
                <w:sz w:val="22"/>
                <w:szCs w:val="22"/>
              </w:rPr>
            </w:pPr>
            <w:r>
              <w:rPr>
                <w:color w:val="000000"/>
                <w:sz w:val="22"/>
                <w:szCs w:val="22"/>
              </w:rPr>
              <w:t> </w:t>
            </w:r>
          </w:p>
        </w:tc>
        <w:tc>
          <w:tcPr>
            <w:tcW w:w="824" w:type="dxa"/>
            <w:tcBorders>
              <w:top w:val="nil"/>
              <w:left w:val="single" w:sz="4" w:space="0" w:color="auto"/>
              <w:bottom w:val="single" w:sz="4" w:space="0" w:color="auto"/>
              <w:right w:val="single" w:sz="4" w:space="0" w:color="auto"/>
            </w:tcBorders>
            <w:noWrap/>
            <w:vAlign w:val="center"/>
          </w:tcPr>
          <w:p w14:paraId="097644C5" w14:textId="3CADB9F2" w:rsidR="003F0C6A" w:rsidRPr="00553227" w:rsidRDefault="003F0C6A" w:rsidP="003F0C6A">
            <w:pPr>
              <w:jc w:val="right"/>
              <w:rPr>
                <w:color w:val="000000"/>
                <w:sz w:val="22"/>
                <w:szCs w:val="22"/>
              </w:rPr>
            </w:pPr>
            <w:r>
              <w:rPr>
                <w:color w:val="000000"/>
                <w:sz w:val="22"/>
                <w:szCs w:val="22"/>
              </w:rPr>
              <w:t> </w:t>
            </w:r>
          </w:p>
        </w:tc>
        <w:tc>
          <w:tcPr>
            <w:tcW w:w="898" w:type="dxa"/>
            <w:tcBorders>
              <w:top w:val="nil"/>
              <w:left w:val="nil"/>
              <w:bottom w:val="single" w:sz="4" w:space="0" w:color="auto"/>
              <w:right w:val="single" w:sz="4" w:space="0" w:color="auto"/>
            </w:tcBorders>
            <w:noWrap/>
            <w:vAlign w:val="center"/>
          </w:tcPr>
          <w:p w14:paraId="1938FC7B" w14:textId="6FC36016" w:rsidR="003F0C6A" w:rsidRPr="00553227" w:rsidRDefault="003F0C6A" w:rsidP="003F0C6A">
            <w:pPr>
              <w:jc w:val="right"/>
              <w:rPr>
                <w:color w:val="000000"/>
                <w:sz w:val="22"/>
                <w:szCs w:val="22"/>
              </w:rPr>
            </w:pPr>
            <w:r>
              <w:rPr>
                <w:color w:val="000000"/>
                <w:sz w:val="22"/>
                <w:szCs w:val="22"/>
              </w:rPr>
              <w:t> </w:t>
            </w:r>
          </w:p>
        </w:tc>
        <w:tc>
          <w:tcPr>
            <w:tcW w:w="830" w:type="dxa"/>
            <w:tcBorders>
              <w:top w:val="nil"/>
              <w:left w:val="nil"/>
              <w:bottom w:val="single" w:sz="4" w:space="0" w:color="auto"/>
              <w:right w:val="single" w:sz="4" w:space="0" w:color="auto"/>
            </w:tcBorders>
            <w:noWrap/>
            <w:vAlign w:val="center"/>
          </w:tcPr>
          <w:p w14:paraId="3A3AB607" w14:textId="354A30C4" w:rsidR="003F0C6A" w:rsidRPr="00553227" w:rsidRDefault="003F0C6A" w:rsidP="003F0C6A">
            <w:pPr>
              <w:jc w:val="right"/>
              <w:rPr>
                <w:color w:val="000000"/>
                <w:sz w:val="22"/>
                <w:szCs w:val="22"/>
              </w:rPr>
            </w:pPr>
            <w:r>
              <w:rPr>
                <w:color w:val="000000"/>
                <w:sz w:val="22"/>
                <w:szCs w:val="22"/>
              </w:rPr>
              <w:t> </w:t>
            </w:r>
          </w:p>
        </w:tc>
        <w:tc>
          <w:tcPr>
            <w:tcW w:w="895" w:type="dxa"/>
            <w:tcBorders>
              <w:top w:val="nil"/>
              <w:left w:val="nil"/>
              <w:bottom w:val="single" w:sz="4" w:space="0" w:color="auto"/>
              <w:right w:val="single" w:sz="4" w:space="0" w:color="auto"/>
            </w:tcBorders>
            <w:noWrap/>
            <w:vAlign w:val="center"/>
          </w:tcPr>
          <w:p w14:paraId="7965FEFC" w14:textId="7A3DA3F2" w:rsidR="003F0C6A" w:rsidRPr="00553227" w:rsidRDefault="003F0C6A" w:rsidP="003F0C6A">
            <w:pPr>
              <w:jc w:val="right"/>
              <w:rPr>
                <w:color w:val="000000"/>
                <w:sz w:val="22"/>
                <w:szCs w:val="22"/>
              </w:rPr>
            </w:pPr>
            <w:r>
              <w:rPr>
                <w:color w:val="000000"/>
                <w:sz w:val="22"/>
                <w:szCs w:val="22"/>
              </w:rPr>
              <w:t> </w:t>
            </w:r>
          </w:p>
        </w:tc>
        <w:tc>
          <w:tcPr>
            <w:tcW w:w="800" w:type="dxa"/>
            <w:tcBorders>
              <w:top w:val="nil"/>
              <w:left w:val="nil"/>
              <w:bottom w:val="single" w:sz="4" w:space="0" w:color="auto"/>
              <w:right w:val="single" w:sz="4" w:space="0" w:color="auto"/>
            </w:tcBorders>
            <w:vAlign w:val="center"/>
          </w:tcPr>
          <w:p w14:paraId="58F3FE95" w14:textId="29C76577" w:rsidR="003F0C6A" w:rsidRPr="00553227" w:rsidRDefault="003F0C6A" w:rsidP="003F0C6A">
            <w:pPr>
              <w:jc w:val="right"/>
              <w:rPr>
                <w:color w:val="000000"/>
                <w:sz w:val="22"/>
                <w:szCs w:val="22"/>
              </w:rPr>
            </w:pPr>
            <w:r>
              <w:rPr>
                <w:color w:val="000000"/>
                <w:sz w:val="22"/>
                <w:szCs w:val="22"/>
              </w:rPr>
              <w:t> </w:t>
            </w:r>
          </w:p>
        </w:tc>
        <w:tc>
          <w:tcPr>
            <w:tcW w:w="895" w:type="dxa"/>
            <w:tcBorders>
              <w:top w:val="nil"/>
              <w:left w:val="nil"/>
              <w:bottom w:val="single" w:sz="4" w:space="0" w:color="auto"/>
              <w:right w:val="single" w:sz="4" w:space="0" w:color="auto"/>
            </w:tcBorders>
            <w:vAlign w:val="center"/>
          </w:tcPr>
          <w:p w14:paraId="237A8FD8" w14:textId="618C4518" w:rsidR="003F0C6A" w:rsidRPr="00553227" w:rsidRDefault="003F0C6A" w:rsidP="003F0C6A">
            <w:pPr>
              <w:jc w:val="right"/>
              <w:rPr>
                <w:color w:val="000000"/>
                <w:sz w:val="22"/>
                <w:szCs w:val="22"/>
              </w:rPr>
            </w:pPr>
            <w:r>
              <w:rPr>
                <w:color w:val="000000"/>
                <w:sz w:val="22"/>
                <w:szCs w:val="22"/>
              </w:rPr>
              <w:t> </w:t>
            </w:r>
          </w:p>
        </w:tc>
        <w:tc>
          <w:tcPr>
            <w:tcW w:w="870" w:type="dxa"/>
            <w:tcBorders>
              <w:top w:val="nil"/>
              <w:left w:val="nil"/>
              <w:bottom w:val="single" w:sz="4" w:space="0" w:color="auto"/>
              <w:right w:val="single" w:sz="4" w:space="0" w:color="auto"/>
            </w:tcBorders>
            <w:vAlign w:val="center"/>
          </w:tcPr>
          <w:p w14:paraId="2FED12A8" w14:textId="5D4392C4" w:rsidR="003F0C6A" w:rsidRPr="00553227" w:rsidRDefault="003F0C6A" w:rsidP="003F0C6A">
            <w:pPr>
              <w:jc w:val="right"/>
              <w:rPr>
                <w:color w:val="000000"/>
                <w:sz w:val="22"/>
                <w:szCs w:val="22"/>
              </w:rPr>
            </w:pPr>
            <w:r>
              <w:rPr>
                <w:color w:val="000000"/>
                <w:sz w:val="22"/>
                <w:szCs w:val="22"/>
              </w:rPr>
              <w:t> </w:t>
            </w:r>
          </w:p>
        </w:tc>
        <w:tc>
          <w:tcPr>
            <w:tcW w:w="845" w:type="dxa"/>
            <w:tcBorders>
              <w:top w:val="nil"/>
              <w:left w:val="nil"/>
              <w:bottom w:val="single" w:sz="4" w:space="0" w:color="auto"/>
              <w:right w:val="single" w:sz="4" w:space="0" w:color="auto"/>
            </w:tcBorders>
            <w:vAlign w:val="center"/>
          </w:tcPr>
          <w:p w14:paraId="34F191EC" w14:textId="04625C5F" w:rsidR="003F0C6A" w:rsidRPr="00553227" w:rsidRDefault="003F0C6A" w:rsidP="003F0C6A">
            <w:pPr>
              <w:jc w:val="right"/>
              <w:rPr>
                <w:color w:val="000000"/>
                <w:sz w:val="22"/>
                <w:szCs w:val="22"/>
              </w:rPr>
            </w:pPr>
            <w:r>
              <w:rPr>
                <w:color w:val="000000"/>
                <w:sz w:val="22"/>
                <w:szCs w:val="22"/>
              </w:rPr>
              <w:t> </w:t>
            </w:r>
          </w:p>
        </w:tc>
        <w:tc>
          <w:tcPr>
            <w:tcW w:w="821" w:type="dxa"/>
            <w:tcBorders>
              <w:top w:val="nil"/>
              <w:left w:val="nil"/>
              <w:bottom w:val="single" w:sz="4" w:space="0" w:color="auto"/>
              <w:right w:val="single" w:sz="4" w:space="0" w:color="auto"/>
            </w:tcBorders>
            <w:vAlign w:val="center"/>
          </w:tcPr>
          <w:p w14:paraId="3277CAE0" w14:textId="4C7E62F5" w:rsidR="003F0C6A" w:rsidRPr="00553227" w:rsidRDefault="003F0C6A" w:rsidP="003F0C6A">
            <w:pPr>
              <w:jc w:val="right"/>
              <w:rPr>
                <w:color w:val="000000"/>
                <w:sz w:val="22"/>
                <w:szCs w:val="22"/>
              </w:rPr>
            </w:pPr>
            <w:r>
              <w:rPr>
                <w:color w:val="000000"/>
                <w:sz w:val="22"/>
                <w:szCs w:val="22"/>
              </w:rPr>
              <w:t> </w:t>
            </w:r>
          </w:p>
        </w:tc>
        <w:tc>
          <w:tcPr>
            <w:tcW w:w="895" w:type="dxa"/>
            <w:tcBorders>
              <w:top w:val="nil"/>
              <w:left w:val="nil"/>
              <w:bottom w:val="single" w:sz="4" w:space="0" w:color="auto"/>
              <w:right w:val="single" w:sz="4" w:space="0" w:color="auto"/>
            </w:tcBorders>
            <w:vAlign w:val="center"/>
          </w:tcPr>
          <w:p w14:paraId="38AEB96F" w14:textId="27A71E8E" w:rsidR="003F0C6A" w:rsidRPr="00553227" w:rsidRDefault="003F0C6A" w:rsidP="003F0C6A">
            <w:pPr>
              <w:jc w:val="right"/>
              <w:rPr>
                <w:color w:val="000000"/>
                <w:sz w:val="22"/>
                <w:szCs w:val="22"/>
              </w:rPr>
            </w:pPr>
            <w:r>
              <w:rPr>
                <w:color w:val="000000"/>
                <w:sz w:val="22"/>
                <w:szCs w:val="22"/>
              </w:rPr>
              <w:t> </w:t>
            </w:r>
          </w:p>
        </w:tc>
        <w:tc>
          <w:tcPr>
            <w:tcW w:w="870" w:type="dxa"/>
            <w:tcBorders>
              <w:top w:val="nil"/>
              <w:left w:val="nil"/>
              <w:bottom w:val="single" w:sz="4" w:space="0" w:color="auto"/>
              <w:right w:val="single" w:sz="4" w:space="0" w:color="auto"/>
            </w:tcBorders>
            <w:vAlign w:val="center"/>
          </w:tcPr>
          <w:p w14:paraId="220CAACC" w14:textId="514C0759" w:rsidR="003F0C6A" w:rsidRPr="00553227" w:rsidRDefault="003F0C6A" w:rsidP="003F0C6A">
            <w:pPr>
              <w:jc w:val="right"/>
              <w:rPr>
                <w:color w:val="000000"/>
                <w:sz w:val="22"/>
                <w:szCs w:val="22"/>
              </w:rPr>
            </w:pPr>
            <w:r>
              <w:rPr>
                <w:color w:val="000000"/>
                <w:sz w:val="22"/>
                <w:szCs w:val="22"/>
              </w:rPr>
              <w:t> </w:t>
            </w:r>
          </w:p>
        </w:tc>
        <w:tc>
          <w:tcPr>
            <w:tcW w:w="845" w:type="dxa"/>
            <w:tcBorders>
              <w:top w:val="nil"/>
              <w:left w:val="nil"/>
              <w:bottom w:val="single" w:sz="4" w:space="0" w:color="auto"/>
              <w:right w:val="single" w:sz="4" w:space="0" w:color="auto"/>
            </w:tcBorders>
            <w:vAlign w:val="center"/>
          </w:tcPr>
          <w:p w14:paraId="5B0114EC" w14:textId="6CC2D265" w:rsidR="003F0C6A" w:rsidRPr="00553227" w:rsidRDefault="003F0C6A" w:rsidP="003F0C6A">
            <w:pPr>
              <w:jc w:val="right"/>
              <w:rPr>
                <w:color w:val="000000"/>
                <w:sz w:val="22"/>
                <w:szCs w:val="22"/>
              </w:rPr>
            </w:pPr>
            <w:r>
              <w:rPr>
                <w:color w:val="000000"/>
                <w:sz w:val="22"/>
                <w:szCs w:val="22"/>
              </w:rPr>
              <w:t> </w:t>
            </w:r>
          </w:p>
        </w:tc>
        <w:tc>
          <w:tcPr>
            <w:tcW w:w="821" w:type="dxa"/>
            <w:tcBorders>
              <w:top w:val="nil"/>
              <w:left w:val="nil"/>
              <w:bottom w:val="single" w:sz="4" w:space="0" w:color="auto"/>
              <w:right w:val="single" w:sz="4" w:space="0" w:color="auto"/>
            </w:tcBorders>
            <w:vAlign w:val="center"/>
          </w:tcPr>
          <w:p w14:paraId="538C8025" w14:textId="090E7092" w:rsidR="003F0C6A" w:rsidRPr="00553227" w:rsidRDefault="003F0C6A" w:rsidP="003F0C6A">
            <w:pPr>
              <w:jc w:val="right"/>
              <w:rPr>
                <w:color w:val="000000"/>
                <w:sz w:val="22"/>
                <w:szCs w:val="22"/>
              </w:rPr>
            </w:pPr>
            <w:r>
              <w:rPr>
                <w:color w:val="000000"/>
                <w:sz w:val="22"/>
                <w:szCs w:val="22"/>
              </w:rPr>
              <w:t> </w:t>
            </w:r>
          </w:p>
        </w:tc>
        <w:tc>
          <w:tcPr>
            <w:tcW w:w="895" w:type="dxa"/>
            <w:tcBorders>
              <w:top w:val="nil"/>
              <w:left w:val="nil"/>
              <w:bottom w:val="single" w:sz="4" w:space="0" w:color="auto"/>
              <w:right w:val="single" w:sz="4" w:space="0" w:color="auto"/>
            </w:tcBorders>
            <w:vAlign w:val="center"/>
          </w:tcPr>
          <w:p w14:paraId="501CE02F" w14:textId="0A013888" w:rsidR="003F0C6A" w:rsidRPr="00553227" w:rsidRDefault="003F0C6A" w:rsidP="003F0C6A">
            <w:pPr>
              <w:jc w:val="right"/>
              <w:rPr>
                <w:color w:val="000000"/>
                <w:sz w:val="22"/>
                <w:szCs w:val="22"/>
              </w:rPr>
            </w:pPr>
            <w:r>
              <w:rPr>
                <w:color w:val="000000"/>
                <w:sz w:val="22"/>
                <w:szCs w:val="22"/>
              </w:rPr>
              <w:t> </w:t>
            </w:r>
          </w:p>
        </w:tc>
        <w:tc>
          <w:tcPr>
            <w:tcW w:w="778" w:type="dxa"/>
            <w:tcBorders>
              <w:top w:val="nil"/>
              <w:left w:val="nil"/>
              <w:bottom w:val="single" w:sz="4" w:space="0" w:color="auto"/>
              <w:right w:val="single" w:sz="4" w:space="0" w:color="auto"/>
            </w:tcBorders>
            <w:vAlign w:val="center"/>
          </w:tcPr>
          <w:p w14:paraId="7ED1559E" w14:textId="6BE26251" w:rsidR="003F0C6A" w:rsidRPr="00553227" w:rsidRDefault="003F0C6A" w:rsidP="003F0C6A">
            <w:pPr>
              <w:jc w:val="right"/>
              <w:rPr>
                <w:color w:val="000000"/>
                <w:sz w:val="22"/>
                <w:szCs w:val="22"/>
              </w:rPr>
            </w:pPr>
            <w:r>
              <w:rPr>
                <w:color w:val="000000"/>
                <w:sz w:val="22"/>
                <w:szCs w:val="22"/>
              </w:rPr>
              <w:t> </w:t>
            </w:r>
          </w:p>
        </w:tc>
        <w:tc>
          <w:tcPr>
            <w:tcW w:w="851" w:type="dxa"/>
            <w:tcBorders>
              <w:top w:val="nil"/>
              <w:left w:val="nil"/>
              <w:bottom w:val="single" w:sz="4" w:space="0" w:color="auto"/>
              <w:right w:val="single" w:sz="4" w:space="0" w:color="auto"/>
            </w:tcBorders>
            <w:vAlign w:val="center"/>
          </w:tcPr>
          <w:p w14:paraId="3FCE99D7" w14:textId="66E29E02" w:rsidR="003F0C6A" w:rsidRPr="00553227" w:rsidRDefault="003F0C6A" w:rsidP="003F0C6A">
            <w:pPr>
              <w:jc w:val="right"/>
              <w:rPr>
                <w:color w:val="000000"/>
                <w:sz w:val="22"/>
                <w:szCs w:val="22"/>
              </w:rPr>
            </w:pPr>
            <w:r>
              <w:rPr>
                <w:color w:val="000000"/>
                <w:sz w:val="22"/>
                <w:szCs w:val="22"/>
              </w:rPr>
              <w:t> </w:t>
            </w:r>
          </w:p>
        </w:tc>
        <w:tc>
          <w:tcPr>
            <w:tcW w:w="851" w:type="dxa"/>
            <w:tcBorders>
              <w:top w:val="single" w:sz="4" w:space="0" w:color="auto"/>
              <w:left w:val="nil"/>
              <w:bottom w:val="single" w:sz="4" w:space="0" w:color="auto"/>
              <w:right w:val="single" w:sz="4" w:space="0" w:color="auto"/>
            </w:tcBorders>
            <w:vAlign w:val="bottom"/>
          </w:tcPr>
          <w:p w14:paraId="73F0A84A" w14:textId="1ED491D0" w:rsidR="003F0C6A" w:rsidRPr="00553227" w:rsidRDefault="003F0C6A" w:rsidP="003F0C6A">
            <w:pPr>
              <w:jc w:val="right"/>
              <w:rPr>
                <w:color w:val="000000"/>
                <w:sz w:val="22"/>
                <w:szCs w:val="22"/>
              </w:rPr>
            </w:pPr>
            <w:r>
              <w:rPr>
                <w:color w:val="000000"/>
                <w:sz w:val="20"/>
              </w:rPr>
              <w:t> </w:t>
            </w:r>
          </w:p>
        </w:tc>
        <w:tc>
          <w:tcPr>
            <w:tcW w:w="850" w:type="dxa"/>
            <w:tcBorders>
              <w:top w:val="single" w:sz="4" w:space="0" w:color="auto"/>
              <w:left w:val="nil"/>
              <w:bottom w:val="single" w:sz="4" w:space="0" w:color="auto"/>
              <w:right w:val="single" w:sz="4" w:space="0" w:color="auto"/>
            </w:tcBorders>
            <w:vAlign w:val="bottom"/>
          </w:tcPr>
          <w:p w14:paraId="72752141" w14:textId="5BEA9F4B" w:rsidR="003F0C6A" w:rsidRPr="00553227" w:rsidRDefault="003F0C6A" w:rsidP="003F0C6A">
            <w:pPr>
              <w:jc w:val="right"/>
              <w:rPr>
                <w:color w:val="000000"/>
                <w:sz w:val="22"/>
                <w:szCs w:val="22"/>
              </w:rPr>
            </w:pPr>
            <w:r>
              <w:rPr>
                <w:color w:val="000000"/>
                <w:sz w:val="20"/>
              </w:rPr>
              <w:t> </w:t>
            </w:r>
          </w:p>
        </w:tc>
      </w:tr>
      <w:tr w:rsidR="003F0C6A" w:rsidRPr="00553227" w14:paraId="51A66F41" w14:textId="77777777" w:rsidTr="00E91D3F">
        <w:trPr>
          <w:trHeight w:val="300"/>
        </w:trPr>
        <w:tc>
          <w:tcPr>
            <w:tcW w:w="1425" w:type="dxa"/>
            <w:tcBorders>
              <w:top w:val="nil"/>
              <w:left w:val="single" w:sz="4" w:space="0" w:color="auto"/>
              <w:bottom w:val="single" w:sz="4" w:space="0" w:color="auto"/>
              <w:right w:val="single" w:sz="4" w:space="0" w:color="auto"/>
            </w:tcBorders>
            <w:noWrap/>
            <w:vAlign w:val="center"/>
            <w:hideMark/>
          </w:tcPr>
          <w:p w14:paraId="4921320D" w14:textId="77777777" w:rsidR="003F0C6A" w:rsidRPr="00553227" w:rsidRDefault="003F0C6A" w:rsidP="003F0C6A">
            <w:pPr>
              <w:jc w:val="left"/>
              <w:rPr>
                <w:color w:val="000000"/>
                <w:sz w:val="22"/>
                <w:szCs w:val="22"/>
              </w:rPr>
            </w:pPr>
            <w:proofErr w:type="spellStart"/>
            <w:r w:rsidRPr="00553227">
              <w:rPr>
                <w:color w:val="000000"/>
                <w:sz w:val="22"/>
                <w:szCs w:val="22"/>
              </w:rPr>
              <w:t>Сечине</w:t>
            </w:r>
            <w:proofErr w:type="spellEnd"/>
          </w:p>
        </w:tc>
        <w:tc>
          <w:tcPr>
            <w:tcW w:w="726" w:type="dxa"/>
            <w:tcBorders>
              <w:top w:val="single" w:sz="4" w:space="0" w:color="auto"/>
              <w:left w:val="nil"/>
              <w:bottom w:val="single" w:sz="4" w:space="0" w:color="auto"/>
              <w:right w:val="single" w:sz="4" w:space="0" w:color="auto"/>
            </w:tcBorders>
            <w:vAlign w:val="center"/>
          </w:tcPr>
          <w:p w14:paraId="1989FCC9" w14:textId="52EDEC11" w:rsidR="003F0C6A" w:rsidRPr="00553227" w:rsidRDefault="003F0C6A" w:rsidP="003F0C6A">
            <w:pPr>
              <w:jc w:val="right"/>
              <w:rPr>
                <w:color w:val="000000"/>
                <w:sz w:val="22"/>
                <w:szCs w:val="22"/>
              </w:rPr>
            </w:pPr>
            <w:r>
              <w:rPr>
                <w:color w:val="000000"/>
                <w:sz w:val="22"/>
                <w:szCs w:val="22"/>
              </w:rPr>
              <w:t> </w:t>
            </w:r>
          </w:p>
        </w:tc>
        <w:tc>
          <w:tcPr>
            <w:tcW w:w="801" w:type="dxa"/>
            <w:tcBorders>
              <w:top w:val="single" w:sz="4" w:space="0" w:color="auto"/>
              <w:left w:val="single" w:sz="4" w:space="0" w:color="auto"/>
              <w:bottom w:val="single" w:sz="4" w:space="0" w:color="auto"/>
              <w:right w:val="single" w:sz="4" w:space="0" w:color="auto"/>
            </w:tcBorders>
            <w:vAlign w:val="center"/>
          </w:tcPr>
          <w:p w14:paraId="5DB35940" w14:textId="0C8630A1" w:rsidR="003F0C6A" w:rsidRPr="00553227" w:rsidRDefault="003F0C6A" w:rsidP="003F0C6A">
            <w:pPr>
              <w:jc w:val="right"/>
              <w:rPr>
                <w:color w:val="000000"/>
                <w:sz w:val="22"/>
                <w:szCs w:val="22"/>
              </w:rPr>
            </w:pPr>
            <w:r>
              <w:rPr>
                <w:color w:val="000000"/>
                <w:sz w:val="22"/>
                <w:szCs w:val="22"/>
              </w:rPr>
              <w:t> </w:t>
            </w:r>
          </w:p>
        </w:tc>
        <w:tc>
          <w:tcPr>
            <w:tcW w:w="824" w:type="dxa"/>
            <w:tcBorders>
              <w:top w:val="nil"/>
              <w:left w:val="single" w:sz="4" w:space="0" w:color="auto"/>
              <w:bottom w:val="single" w:sz="4" w:space="0" w:color="auto"/>
              <w:right w:val="single" w:sz="4" w:space="0" w:color="auto"/>
            </w:tcBorders>
            <w:noWrap/>
            <w:vAlign w:val="center"/>
          </w:tcPr>
          <w:p w14:paraId="4473C8DD" w14:textId="13044BE9" w:rsidR="003F0C6A" w:rsidRPr="00553227" w:rsidRDefault="003F0C6A" w:rsidP="003F0C6A">
            <w:pPr>
              <w:jc w:val="right"/>
              <w:rPr>
                <w:color w:val="000000"/>
                <w:sz w:val="22"/>
                <w:szCs w:val="22"/>
              </w:rPr>
            </w:pPr>
            <w:r>
              <w:rPr>
                <w:color w:val="000000"/>
                <w:sz w:val="22"/>
                <w:szCs w:val="22"/>
              </w:rPr>
              <w:t> </w:t>
            </w:r>
          </w:p>
        </w:tc>
        <w:tc>
          <w:tcPr>
            <w:tcW w:w="898" w:type="dxa"/>
            <w:tcBorders>
              <w:top w:val="nil"/>
              <w:left w:val="nil"/>
              <w:bottom w:val="single" w:sz="4" w:space="0" w:color="auto"/>
              <w:right w:val="single" w:sz="4" w:space="0" w:color="auto"/>
            </w:tcBorders>
            <w:noWrap/>
            <w:vAlign w:val="center"/>
          </w:tcPr>
          <w:p w14:paraId="28ED8D3E" w14:textId="26E0DEB2" w:rsidR="003F0C6A" w:rsidRPr="00553227" w:rsidRDefault="003F0C6A" w:rsidP="003F0C6A">
            <w:pPr>
              <w:jc w:val="right"/>
              <w:rPr>
                <w:color w:val="000000"/>
                <w:sz w:val="22"/>
                <w:szCs w:val="22"/>
              </w:rPr>
            </w:pPr>
            <w:r>
              <w:rPr>
                <w:color w:val="000000"/>
                <w:sz w:val="22"/>
                <w:szCs w:val="22"/>
              </w:rPr>
              <w:t> </w:t>
            </w:r>
          </w:p>
        </w:tc>
        <w:tc>
          <w:tcPr>
            <w:tcW w:w="830" w:type="dxa"/>
            <w:tcBorders>
              <w:top w:val="nil"/>
              <w:left w:val="nil"/>
              <w:bottom w:val="single" w:sz="4" w:space="0" w:color="auto"/>
              <w:right w:val="single" w:sz="4" w:space="0" w:color="auto"/>
            </w:tcBorders>
            <w:noWrap/>
            <w:vAlign w:val="center"/>
          </w:tcPr>
          <w:p w14:paraId="3C505DE3" w14:textId="1BCC1D38" w:rsidR="003F0C6A" w:rsidRPr="00553227" w:rsidRDefault="003F0C6A" w:rsidP="003F0C6A">
            <w:pPr>
              <w:jc w:val="right"/>
              <w:rPr>
                <w:color w:val="000000"/>
                <w:sz w:val="22"/>
                <w:szCs w:val="22"/>
              </w:rPr>
            </w:pPr>
            <w:r>
              <w:rPr>
                <w:color w:val="000000"/>
                <w:sz w:val="22"/>
                <w:szCs w:val="22"/>
              </w:rPr>
              <w:t> </w:t>
            </w:r>
          </w:p>
        </w:tc>
        <w:tc>
          <w:tcPr>
            <w:tcW w:w="895" w:type="dxa"/>
            <w:tcBorders>
              <w:top w:val="nil"/>
              <w:left w:val="nil"/>
              <w:bottom w:val="single" w:sz="4" w:space="0" w:color="auto"/>
              <w:right w:val="single" w:sz="4" w:space="0" w:color="auto"/>
            </w:tcBorders>
            <w:noWrap/>
            <w:vAlign w:val="center"/>
          </w:tcPr>
          <w:p w14:paraId="722EA98D" w14:textId="0089BCEC" w:rsidR="003F0C6A" w:rsidRPr="00553227" w:rsidRDefault="003F0C6A" w:rsidP="003F0C6A">
            <w:pPr>
              <w:jc w:val="right"/>
              <w:rPr>
                <w:color w:val="000000"/>
                <w:sz w:val="22"/>
                <w:szCs w:val="22"/>
              </w:rPr>
            </w:pPr>
            <w:r>
              <w:rPr>
                <w:color w:val="000000"/>
                <w:sz w:val="22"/>
                <w:szCs w:val="22"/>
              </w:rPr>
              <w:t> </w:t>
            </w:r>
          </w:p>
        </w:tc>
        <w:tc>
          <w:tcPr>
            <w:tcW w:w="800" w:type="dxa"/>
            <w:tcBorders>
              <w:top w:val="nil"/>
              <w:left w:val="nil"/>
              <w:bottom w:val="single" w:sz="4" w:space="0" w:color="auto"/>
              <w:right w:val="single" w:sz="4" w:space="0" w:color="auto"/>
            </w:tcBorders>
            <w:vAlign w:val="center"/>
          </w:tcPr>
          <w:p w14:paraId="032B6922" w14:textId="3F215977" w:rsidR="003F0C6A" w:rsidRPr="00553227" w:rsidRDefault="003F0C6A" w:rsidP="003F0C6A">
            <w:pPr>
              <w:jc w:val="right"/>
              <w:rPr>
                <w:color w:val="000000"/>
                <w:sz w:val="22"/>
                <w:szCs w:val="22"/>
              </w:rPr>
            </w:pPr>
            <w:r>
              <w:rPr>
                <w:color w:val="000000"/>
                <w:sz w:val="22"/>
                <w:szCs w:val="22"/>
              </w:rPr>
              <w:t> </w:t>
            </w:r>
          </w:p>
        </w:tc>
        <w:tc>
          <w:tcPr>
            <w:tcW w:w="895" w:type="dxa"/>
            <w:tcBorders>
              <w:top w:val="nil"/>
              <w:left w:val="nil"/>
              <w:bottom w:val="single" w:sz="4" w:space="0" w:color="auto"/>
              <w:right w:val="single" w:sz="4" w:space="0" w:color="auto"/>
            </w:tcBorders>
            <w:vAlign w:val="center"/>
          </w:tcPr>
          <w:p w14:paraId="336CE7D6" w14:textId="7D71F8C1" w:rsidR="003F0C6A" w:rsidRPr="00553227" w:rsidRDefault="003F0C6A" w:rsidP="003F0C6A">
            <w:pPr>
              <w:jc w:val="right"/>
              <w:rPr>
                <w:color w:val="000000"/>
                <w:sz w:val="22"/>
                <w:szCs w:val="22"/>
              </w:rPr>
            </w:pPr>
            <w:r>
              <w:rPr>
                <w:color w:val="000000"/>
                <w:sz w:val="22"/>
                <w:szCs w:val="22"/>
              </w:rPr>
              <w:t> </w:t>
            </w:r>
          </w:p>
        </w:tc>
        <w:tc>
          <w:tcPr>
            <w:tcW w:w="870" w:type="dxa"/>
            <w:tcBorders>
              <w:top w:val="nil"/>
              <w:left w:val="nil"/>
              <w:bottom w:val="single" w:sz="4" w:space="0" w:color="auto"/>
              <w:right w:val="single" w:sz="4" w:space="0" w:color="auto"/>
            </w:tcBorders>
            <w:vAlign w:val="center"/>
          </w:tcPr>
          <w:p w14:paraId="7406D635" w14:textId="1860F735" w:rsidR="003F0C6A" w:rsidRPr="00553227" w:rsidRDefault="003F0C6A" w:rsidP="003F0C6A">
            <w:pPr>
              <w:jc w:val="right"/>
              <w:rPr>
                <w:color w:val="000000"/>
                <w:sz w:val="22"/>
                <w:szCs w:val="22"/>
              </w:rPr>
            </w:pPr>
            <w:r>
              <w:rPr>
                <w:color w:val="000000"/>
                <w:sz w:val="22"/>
                <w:szCs w:val="22"/>
              </w:rPr>
              <w:t> </w:t>
            </w:r>
          </w:p>
        </w:tc>
        <w:tc>
          <w:tcPr>
            <w:tcW w:w="845" w:type="dxa"/>
            <w:tcBorders>
              <w:top w:val="nil"/>
              <w:left w:val="nil"/>
              <w:bottom w:val="single" w:sz="4" w:space="0" w:color="auto"/>
              <w:right w:val="single" w:sz="4" w:space="0" w:color="auto"/>
            </w:tcBorders>
            <w:vAlign w:val="center"/>
          </w:tcPr>
          <w:p w14:paraId="45549B73" w14:textId="5AF85FBA" w:rsidR="003F0C6A" w:rsidRPr="00553227" w:rsidRDefault="003F0C6A" w:rsidP="003F0C6A">
            <w:pPr>
              <w:jc w:val="right"/>
              <w:rPr>
                <w:color w:val="000000"/>
                <w:sz w:val="22"/>
                <w:szCs w:val="22"/>
              </w:rPr>
            </w:pPr>
            <w:r>
              <w:rPr>
                <w:color w:val="000000"/>
                <w:sz w:val="22"/>
                <w:szCs w:val="22"/>
              </w:rPr>
              <w:t> </w:t>
            </w:r>
          </w:p>
        </w:tc>
        <w:tc>
          <w:tcPr>
            <w:tcW w:w="821" w:type="dxa"/>
            <w:tcBorders>
              <w:top w:val="nil"/>
              <w:left w:val="nil"/>
              <w:bottom w:val="single" w:sz="4" w:space="0" w:color="auto"/>
              <w:right w:val="single" w:sz="4" w:space="0" w:color="auto"/>
            </w:tcBorders>
            <w:vAlign w:val="center"/>
          </w:tcPr>
          <w:p w14:paraId="59DC6FB4" w14:textId="057D5A9C" w:rsidR="003F0C6A" w:rsidRPr="00553227" w:rsidRDefault="003F0C6A" w:rsidP="003F0C6A">
            <w:pPr>
              <w:jc w:val="right"/>
              <w:rPr>
                <w:color w:val="000000"/>
                <w:sz w:val="22"/>
                <w:szCs w:val="22"/>
              </w:rPr>
            </w:pPr>
            <w:r>
              <w:rPr>
                <w:color w:val="000000"/>
                <w:sz w:val="22"/>
                <w:szCs w:val="22"/>
              </w:rPr>
              <w:t> </w:t>
            </w:r>
          </w:p>
        </w:tc>
        <w:tc>
          <w:tcPr>
            <w:tcW w:w="895" w:type="dxa"/>
            <w:tcBorders>
              <w:top w:val="nil"/>
              <w:left w:val="nil"/>
              <w:bottom w:val="single" w:sz="4" w:space="0" w:color="auto"/>
              <w:right w:val="single" w:sz="4" w:space="0" w:color="auto"/>
            </w:tcBorders>
            <w:vAlign w:val="center"/>
          </w:tcPr>
          <w:p w14:paraId="78B63FED" w14:textId="3509C5B3" w:rsidR="003F0C6A" w:rsidRPr="00553227" w:rsidRDefault="003F0C6A" w:rsidP="003F0C6A">
            <w:pPr>
              <w:jc w:val="right"/>
              <w:rPr>
                <w:color w:val="000000"/>
                <w:sz w:val="22"/>
                <w:szCs w:val="22"/>
              </w:rPr>
            </w:pPr>
            <w:r>
              <w:rPr>
                <w:color w:val="000000"/>
                <w:sz w:val="22"/>
                <w:szCs w:val="22"/>
              </w:rPr>
              <w:t> </w:t>
            </w:r>
          </w:p>
        </w:tc>
        <w:tc>
          <w:tcPr>
            <w:tcW w:w="870" w:type="dxa"/>
            <w:tcBorders>
              <w:top w:val="nil"/>
              <w:left w:val="nil"/>
              <w:bottom w:val="single" w:sz="4" w:space="0" w:color="auto"/>
              <w:right w:val="single" w:sz="4" w:space="0" w:color="auto"/>
            </w:tcBorders>
            <w:vAlign w:val="center"/>
          </w:tcPr>
          <w:p w14:paraId="02BF6AC0" w14:textId="52F23240" w:rsidR="003F0C6A" w:rsidRPr="00553227" w:rsidRDefault="003F0C6A" w:rsidP="003F0C6A">
            <w:pPr>
              <w:jc w:val="right"/>
              <w:rPr>
                <w:color w:val="000000"/>
                <w:sz w:val="22"/>
                <w:szCs w:val="22"/>
              </w:rPr>
            </w:pPr>
            <w:r>
              <w:rPr>
                <w:color w:val="000000"/>
                <w:sz w:val="22"/>
                <w:szCs w:val="22"/>
              </w:rPr>
              <w:t> </w:t>
            </w:r>
          </w:p>
        </w:tc>
        <w:tc>
          <w:tcPr>
            <w:tcW w:w="845" w:type="dxa"/>
            <w:tcBorders>
              <w:top w:val="nil"/>
              <w:left w:val="nil"/>
              <w:bottom w:val="single" w:sz="4" w:space="0" w:color="auto"/>
              <w:right w:val="single" w:sz="4" w:space="0" w:color="auto"/>
            </w:tcBorders>
            <w:vAlign w:val="center"/>
          </w:tcPr>
          <w:p w14:paraId="046F00C6" w14:textId="307EB35E" w:rsidR="003F0C6A" w:rsidRPr="00553227" w:rsidRDefault="003F0C6A" w:rsidP="003F0C6A">
            <w:pPr>
              <w:jc w:val="right"/>
              <w:rPr>
                <w:color w:val="000000"/>
                <w:sz w:val="22"/>
                <w:szCs w:val="22"/>
              </w:rPr>
            </w:pPr>
            <w:r>
              <w:rPr>
                <w:color w:val="000000"/>
                <w:sz w:val="22"/>
                <w:szCs w:val="22"/>
              </w:rPr>
              <w:t> </w:t>
            </w:r>
          </w:p>
        </w:tc>
        <w:tc>
          <w:tcPr>
            <w:tcW w:w="821" w:type="dxa"/>
            <w:tcBorders>
              <w:top w:val="nil"/>
              <w:left w:val="nil"/>
              <w:bottom w:val="single" w:sz="4" w:space="0" w:color="auto"/>
              <w:right w:val="single" w:sz="4" w:space="0" w:color="auto"/>
            </w:tcBorders>
            <w:vAlign w:val="center"/>
          </w:tcPr>
          <w:p w14:paraId="317D682D" w14:textId="07B3E921" w:rsidR="003F0C6A" w:rsidRPr="00553227" w:rsidRDefault="003F0C6A" w:rsidP="003F0C6A">
            <w:pPr>
              <w:jc w:val="right"/>
              <w:rPr>
                <w:color w:val="000000"/>
                <w:sz w:val="22"/>
                <w:szCs w:val="22"/>
              </w:rPr>
            </w:pPr>
            <w:r>
              <w:rPr>
                <w:color w:val="000000"/>
                <w:sz w:val="22"/>
                <w:szCs w:val="22"/>
              </w:rPr>
              <w:t> </w:t>
            </w:r>
          </w:p>
        </w:tc>
        <w:tc>
          <w:tcPr>
            <w:tcW w:w="895" w:type="dxa"/>
            <w:tcBorders>
              <w:top w:val="nil"/>
              <w:left w:val="nil"/>
              <w:bottom w:val="single" w:sz="4" w:space="0" w:color="auto"/>
              <w:right w:val="single" w:sz="4" w:space="0" w:color="auto"/>
            </w:tcBorders>
            <w:vAlign w:val="center"/>
          </w:tcPr>
          <w:p w14:paraId="33125251" w14:textId="1C035183" w:rsidR="003F0C6A" w:rsidRPr="00553227" w:rsidRDefault="003F0C6A" w:rsidP="003F0C6A">
            <w:pPr>
              <w:jc w:val="right"/>
              <w:rPr>
                <w:color w:val="000000"/>
                <w:sz w:val="22"/>
                <w:szCs w:val="22"/>
              </w:rPr>
            </w:pPr>
            <w:r>
              <w:rPr>
                <w:color w:val="000000"/>
                <w:sz w:val="22"/>
                <w:szCs w:val="22"/>
              </w:rPr>
              <w:t> </w:t>
            </w:r>
          </w:p>
        </w:tc>
        <w:tc>
          <w:tcPr>
            <w:tcW w:w="778" w:type="dxa"/>
            <w:tcBorders>
              <w:top w:val="nil"/>
              <w:left w:val="nil"/>
              <w:bottom w:val="single" w:sz="4" w:space="0" w:color="auto"/>
              <w:right w:val="single" w:sz="4" w:space="0" w:color="auto"/>
            </w:tcBorders>
            <w:vAlign w:val="center"/>
          </w:tcPr>
          <w:p w14:paraId="60ECBF0F" w14:textId="465ABCBF" w:rsidR="003F0C6A" w:rsidRPr="00553227" w:rsidRDefault="003F0C6A" w:rsidP="003F0C6A">
            <w:pPr>
              <w:jc w:val="right"/>
              <w:rPr>
                <w:color w:val="000000"/>
                <w:sz w:val="22"/>
                <w:szCs w:val="22"/>
              </w:rPr>
            </w:pPr>
            <w:r>
              <w:rPr>
                <w:color w:val="000000"/>
                <w:sz w:val="22"/>
                <w:szCs w:val="22"/>
              </w:rPr>
              <w:t> </w:t>
            </w:r>
          </w:p>
        </w:tc>
        <w:tc>
          <w:tcPr>
            <w:tcW w:w="851" w:type="dxa"/>
            <w:tcBorders>
              <w:top w:val="nil"/>
              <w:left w:val="nil"/>
              <w:bottom w:val="single" w:sz="4" w:space="0" w:color="auto"/>
              <w:right w:val="single" w:sz="4" w:space="0" w:color="auto"/>
            </w:tcBorders>
            <w:vAlign w:val="center"/>
          </w:tcPr>
          <w:p w14:paraId="756A8B89" w14:textId="2207C108" w:rsidR="003F0C6A" w:rsidRPr="00553227" w:rsidRDefault="003F0C6A" w:rsidP="003F0C6A">
            <w:pPr>
              <w:jc w:val="right"/>
              <w:rPr>
                <w:color w:val="000000"/>
                <w:sz w:val="22"/>
                <w:szCs w:val="22"/>
              </w:rPr>
            </w:pPr>
            <w:r>
              <w:rPr>
                <w:color w:val="000000"/>
                <w:sz w:val="22"/>
                <w:szCs w:val="22"/>
              </w:rPr>
              <w:t> </w:t>
            </w:r>
          </w:p>
        </w:tc>
        <w:tc>
          <w:tcPr>
            <w:tcW w:w="851" w:type="dxa"/>
            <w:tcBorders>
              <w:top w:val="single" w:sz="4" w:space="0" w:color="auto"/>
              <w:left w:val="nil"/>
              <w:bottom w:val="single" w:sz="4" w:space="0" w:color="auto"/>
              <w:right w:val="single" w:sz="4" w:space="0" w:color="auto"/>
            </w:tcBorders>
            <w:vAlign w:val="bottom"/>
          </w:tcPr>
          <w:p w14:paraId="1377EA47" w14:textId="1E851AFD" w:rsidR="003F0C6A" w:rsidRPr="00553227" w:rsidRDefault="003F0C6A" w:rsidP="003F0C6A">
            <w:pPr>
              <w:jc w:val="right"/>
              <w:rPr>
                <w:color w:val="000000"/>
                <w:sz w:val="22"/>
                <w:szCs w:val="22"/>
              </w:rPr>
            </w:pPr>
            <w:r>
              <w:rPr>
                <w:color w:val="000000"/>
                <w:sz w:val="20"/>
              </w:rPr>
              <w:t> </w:t>
            </w:r>
          </w:p>
        </w:tc>
        <w:tc>
          <w:tcPr>
            <w:tcW w:w="850" w:type="dxa"/>
            <w:tcBorders>
              <w:top w:val="single" w:sz="4" w:space="0" w:color="auto"/>
              <w:left w:val="nil"/>
              <w:bottom w:val="single" w:sz="4" w:space="0" w:color="auto"/>
              <w:right w:val="single" w:sz="4" w:space="0" w:color="auto"/>
            </w:tcBorders>
            <w:vAlign w:val="bottom"/>
          </w:tcPr>
          <w:p w14:paraId="7A6361A8" w14:textId="73690F88" w:rsidR="003F0C6A" w:rsidRPr="00553227" w:rsidRDefault="003F0C6A" w:rsidP="003F0C6A">
            <w:pPr>
              <w:jc w:val="right"/>
              <w:rPr>
                <w:color w:val="000000"/>
                <w:sz w:val="22"/>
                <w:szCs w:val="22"/>
              </w:rPr>
            </w:pPr>
            <w:r>
              <w:rPr>
                <w:color w:val="000000"/>
                <w:sz w:val="20"/>
              </w:rPr>
              <w:t> </w:t>
            </w:r>
          </w:p>
        </w:tc>
      </w:tr>
      <w:tr w:rsidR="003F0C6A" w:rsidRPr="00553227" w14:paraId="49C93BA5" w14:textId="77777777" w:rsidTr="00E91D3F">
        <w:trPr>
          <w:trHeight w:val="300"/>
        </w:trPr>
        <w:tc>
          <w:tcPr>
            <w:tcW w:w="1425" w:type="dxa"/>
            <w:tcBorders>
              <w:top w:val="nil"/>
              <w:left w:val="single" w:sz="4" w:space="0" w:color="auto"/>
              <w:bottom w:val="single" w:sz="4" w:space="0" w:color="auto"/>
              <w:right w:val="single" w:sz="4" w:space="0" w:color="auto"/>
            </w:tcBorders>
            <w:noWrap/>
            <w:vAlign w:val="center"/>
          </w:tcPr>
          <w:p w14:paraId="7906E8F3" w14:textId="77777777" w:rsidR="003F0C6A" w:rsidRPr="00553227" w:rsidRDefault="003F0C6A" w:rsidP="003F0C6A">
            <w:pPr>
              <w:jc w:val="left"/>
              <w:rPr>
                <w:color w:val="000000"/>
                <w:sz w:val="22"/>
                <w:szCs w:val="22"/>
                <w:lang w:val="sr-Cyrl-RS"/>
              </w:rPr>
            </w:pPr>
            <w:r w:rsidRPr="00553227">
              <w:rPr>
                <w:color w:val="000000"/>
                <w:sz w:val="22"/>
                <w:szCs w:val="22"/>
                <w:lang w:val="sr-Cyrl-RS"/>
              </w:rPr>
              <w:t>Чистине</w:t>
            </w:r>
          </w:p>
        </w:tc>
        <w:tc>
          <w:tcPr>
            <w:tcW w:w="726" w:type="dxa"/>
            <w:tcBorders>
              <w:top w:val="single" w:sz="4" w:space="0" w:color="auto"/>
              <w:left w:val="nil"/>
              <w:bottom w:val="single" w:sz="4" w:space="0" w:color="auto"/>
              <w:right w:val="single" w:sz="4" w:space="0" w:color="auto"/>
            </w:tcBorders>
            <w:vAlign w:val="center"/>
          </w:tcPr>
          <w:p w14:paraId="1923B867" w14:textId="2085DA61" w:rsidR="003F0C6A" w:rsidRPr="00553227" w:rsidRDefault="003F0C6A" w:rsidP="003F0C6A">
            <w:pPr>
              <w:jc w:val="right"/>
              <w:rPr>
                <w:color w:val="000000"/>
                <w:sz w:val="22"/>
                <w:szCs w:val="22"/>
              </w:rPr>
            </w:pPr>
            <w:r>
              <w:rPr>
                <w:color w:val="000000"/>
                <w:sz w:val="22"/>
                <w:szCs w:val="22"/>
              </w:rPr>
              <w:t> </w:t>
            </w:r>
          </w:p>
        </w:tc>
        <w:tc>
          <w:tcPr>
            <w:tcW w:w="801" w:type="dxa"/>
            <w:tcBorders>
              <w:top w:val="single" w:sz="4" w:space="0" w:color="auto"/>
              <w:left w:val="single" w:sz="4" w:space="0" w:color="auto"/>
              <w:bottom w:val="single" w:sz="4" w:space="0" w:color="auto"/>
              <w:right w:val="single" w:sz="4" w:space="0" w:color="auto"/>
            </w:tcBorders>
            <w:vAlign w:val="center"/>
          </w:tcPr>
          <w:p w14:paraId="0A66004B" w14:textId="4A178C63" w:rsidR="003F0C6A" w:rsidRPr="00553227" w:rsidRDefault="003F0C6A" w:rsidP="003F0C6A">
            <w:pPr>
              <w:jc w:val="right"/>
              <w:rPr>
                <w:color w:val="000000"/>
                <w:sz w:val="22"/>
                <w:szCs w:val="22"/>
              </w:rPr>
            </w:pPr>
            <w:r>
              <w:rPr>
                <w:color w:val="000000"/>
                <w:sz w:val="22"/>
                <w:szCs w:val="22"/>
              </w:rPr>
              <w:t> </w:t>
            </w:r>
          </w:p>
        </w:tc>
        <w:tc>
          <w:tcPr>
            <w:tcW w:w="824" w:type="dxa"/>
            <w:tcBorders>
              <w:top w:val="nil"/>
              <w:left w:val="single" w:sz="4" w:space="0" w:color="auto"/>
              <w:bottom w:val="single" w:sz="4" w:space="0" w:color="auto"/>
              <w:right w:val="single" w:sz="4" w:space="0" w:color="auto"/>
            </w:tcBorders>
            <w:noWrap/>
            <w:vAlign w:val="center"/>
          </w:tcPr>
          <w:p w14:paraId="0625EB8E" w14:textId="116C6243" w:rsidR="003F0C6A" w:rsidRPr="00553227" w:rsidRDefault="003F0C6A" w:rsidP="003F0C6A">
            <w:pPr>
              <w:jc w:val="right"/>
              <w:rPr>
                <w:color w:val="000000"/>
                <w:sz w:val="22"/>
                <w:szCs w:val="22"/>
              </w:rPr>
            </w:pPr>
            <w:r>
              <w:rPr>
                <w:color w:val="000000"/>
                <w:sz w:val="22"/>
                <w:szCs w:val="22"/>
              </w:rPr>
              <w:t>5,41</w:t>
            </w:r>
          </w:p>
        </w:tc>
        <w:tc>
          <w:tcPr>
            <w:tcW w:w="898" w:type="dxa"/>
            <w:tcBorders>
              <w:top w:val="nil"/>
              <w:left w:val="nil"/>
              <w:bottom w:val="single" w:sz="4" w:space="0" w:color="auto"/>
              <w:right w:val="single" w:sz="4" w:space="0" w:color="auto"/>
            </w:tcBorders>
            <w:noWrap/>
            <w:vAlign w:val="center"/>
          </w:tcPr>
          <w:p w14:paraId="77CA63CD" w14:textId="262E7939" w:rsidR="003F0C6A" w:rsidRPr="00553227" w:rsidRDefault="003F0C6A" w:rsidP="003F0C6A">
            <w:pPr>
              <w:jc w:val="right"/>
              <w:rPr>
                <w:color w:val="000000"/>
                <w:sz w:val="22"/>
                <w:szCs w:val="22"/>
              </w:rPr>
            </w:pPr>
            <w:r>
              <w:rPr>
                <w:color w:val="000000"/>
                <w:sz w:val="22"/>
                <w:szCs w:val="22"/>
              </w:rPr>
              <w:t>5,41</w:t>
            </w:r>
          </w:p>
        </w:tc>
        <w:tc>
          <w:tcPr>
            <w:tcW w:w="830" w:type="dxa"/>
            <w:tcBorders>
              <w:top w:val="nil"/>
              <w:left w:val="nil"/>
              <w:bottom w:val="single" w:sz="4" w:space="0" w:color="auto"/>
              <w:right w:val="single" w:sz="4" w:space="0" w:color="auto"/>
            </w:tcBorders>
            <w:noWrap/>
            <w:vAlign w:val="center"/>
          </w:tcPr>
          <w:p w14:paraId="2A6398AC" w14:textId="2F3DC548" w:rsidR="003F0C6A" w:rsidRPr="00553227" w:rsidRDefault="003F0C6A" w:rsidP="003F0C6A">
            <w:pPr>
              <w:jc w:val="right"/>
              <w:rPr>
                <w:color w:val="000000"/>
                <w:sz w:val="22"/>
                <w:szCs w:val="22"/>
              </w:rPr>
            </w:pPr>
            <w:r>
              <w:rPr>
                <w:color w:val="000000"/>
                <w:sz w:val="22"/>
                <w:szCs w:val="22"/>
              </w:rPr>
              <w:t>5,41</w:t>
            </w:r>
          </w:p>
        </w:tc>
        <w:tc>
          <w:tcPr>
            <w:tcW w:w="895" w:type="dxa"/>
            <w:tcBorders>
              <w:top w:val="nil"/>
              <w:left w:val="nil"/>
              <w:bottom w:val="single" w:sz="4" w:space="0" w:color="auto"/>
              <w:right w:val="single" w:sz="4" w:space="0" w:color="auto"/>
            </w:tcBorders>
            <w:noWrap/>
            <w:vAlign w:val="center"/>
          </w:tcPr>
          <w:p w14:paraId="49E4D939" w14:textId="22844575" w:rsidR="003F0C6A" w:rsidRPr="00553227" w:rsidRDefault="003F0C6A" w:rsidP="003F0C6A">
            <w:pPr>
              <w:jc w:val="right"/>
              <w:rPr>
                <w:color w:val="000000"/>
                <w:sz w:val="22"/>
                <w:szCs w:val="22"/>
              </w:rPr>
            </w:pPr>
            <w:r>
              <w:rPr>
                <w:color w:val="000000"/>
                <w:sz w:val="22"/>
                <w:szCs w:val="22"/>
              </w:rPr>
              <w:t>5,41</w:t>
            </w:r>
          </w:p>
        </w:tc>
        <w:tc>
          <w:tcPr>
            <w:tcW w:w="800" w:type="dxa"/>
            <w:tcBorders>
              <w:top w:val="nil"/>
              <w:left w:val="nil"/>
              <w:bottom w:val="single" w:sz="4" w:space="0" w:color="auto"/>
              <w:right w:val="single" w:sz="4" w:space="0" w:color="auto"/>
            </w:tcBorders>
            <w:vAlign w:val="center"/>
          </w:tcPr>
          <w:p w14:paraId="6B6E3845" w14:textId="4769585E" w:rsidR="003F0C6A" w:rsidRPr="00553227" w:rsidRDefault="003F0C6A" w:rsidP="003F0C6A">
            <w:pPr>
              <w:jc w:val="right"/>
              <w:rPr>
                <w:color w:val="000000"/>
                <w:sz w:val="22"/>
                <w:szCs w:val="22"/>
              </w:rPr>
            </w:pPr>
            <w:r>
              <w:rPr>
                <w:color w:val="000000"/>
                <w:sz w:val="22"/>
                <w:szCs w:val="22"/>
              </w:rPr>
              <w:t> </w:t>
            </w:r>
          </w:p>
        </w:tc>
        <w:tc>
          <w:tcPr>
            <w:tcW w:w="895" w:type="dxa"/>
            <w:tcBorders>
              <w:top w:val="nil"/>
              <w:left w:val="nil"/>
              <w:bottom w:val="single" w:sz="4" w:space="0" w:color="auto"/>
              <w:right w:val="single" w:sz="4" w:space="0" w:color="auto"/>
            </w:tcBorders>
            <w:vAlign w:val="center"/>
          </w:tcPr>
          <w:p w14:paraId="7E71A3BA" w14:textId="2F6FF733" w:rsidR="003F0C6A" w:rsidRPr="00553227" w:rsidRDefault="003F0C6A" w:rsidP="003F0C6A">
            <w:pPr>
              <w:jc w:val="right"/>
              <w:rPr>
                <w:color w:val="000000"/>
                <w:sz w:val="22"/>
                <w:szCs w:val="22"/>
              </w:rPr>
            </w:pPr>
            <w:r>
              <w:rPr>
                <w:color w:val="000000"/>
                <w:sz w:val="22"/>
                <w:szCs w:val="22"/>
              </w:rPr>
              <w:t> </w:t>
            </w:r>
          </w:p>
        </w:tc>
        <w:tc>
          <w:tcPr>
            <w:tcW w:w="870" w:type="dxa"/>
            <w:tcBorders>
              <w:top w:val="nil"/>
              <w:left w:val="nil"/>
              <w:bottom w:val="single" w:sz="4" w:space="0" w:color="auto"/>
              <w:right w:val="single" w:sz="4" w:space="0" w:color="auto"/>
            </w:tcBorders>
            <w:vAlign w:val="center"/>
          </w:tcPr>
          <w:p w14:paraId="68A30FBA" w14:textId="756B2C53" w:rsidR="003F0C6A" w:rsidRPr="00553227" w:rsidRDefault="003F0C6A" w:rsidP="003F0C6A">
            <w:pPr>
              <w:jc w:val="right"/>
              <w:rPr>
                <w:color w:val="000000"/>
                <w:sz w:val="22"/>
                <w:szCs w:val="22"/>
              </w:rPr>
            </w:pPr>
            <w:r>
              <w:rPr>
                <w:color w:val="000000"/>
                <w:sz w:val="22"/>
                <w:szCs w:val="22"/>
              </w:rPr>
              <w:t> </w:t>
            </w:r>
          </w:p>
        </w:tc>
        <w:tc>
          <w:tcPr>
            <w:tcW w:w="845" w:type="dxa"/>
            <w:tcBorders>
              <w:top w:val="nil"/>
              <w:left w:val="nil"/>
              <w:bottom w:val="single" w:sz="4" w:space="0" w:color="auto"/>
              <w:right w:val="single" w:sz="4" w:space="0" w:color="auto"/>
            </w:tcBorders>
            <w:vAlign w:val="center"/>
          </w:tcPr>
          <w:p w14:paraId="529F47D5" w14:textId="2B907353" w:rsidR="003F0C6A" w:rsidRPr="00553227" w:rsidRDefault="003F0C6A" w:rsidP="003F0C6A">
            <w:pPr>
              <w:jc w:val="right"/>
              <w:rPr>
                <w:color w:val="000000"/>
                <w:sz w:val="22"/>
                <w:szCs w:val="22"/>
              </w:rPr>
            </w:pPr>
            <w:r>
              <w:rPr>
                <w:color w:val="000000"/>
                <w:sz w:val="22"/>
                <w:szCs w:val="22"/>
              </w:rPr>
              <w:t> </w:t>
            </w:r>
          </w:p>
        </w:tc>
        <w:tc>
          <w:tcPr>
            <w:tcW w:w="821" w:type="dxa"/>
            <w:tcBorders>
              <w:top w:val="nil"/>
              <w:left w:val="nil"/>
              <w:bottom w:val="single" w:sz="4" w:space="0" w:color="auto"/>
              <w:right w:val="single" w:sz="4" w:space="0" w:color="auto"/>
            </w:tcBorders>
            <w:vAlign w:val="center"/>
          </w:tcPr>
          <w:p w14:paraId="43939A7C" w14:textId="58B24727" w:rsidR="003F0C6A" w:rsidRPr="00553227" w:rsidRDefault="003F0C6A" w:rsidP="003F0C6A">
            <w:pPr>
              <w:jc w:val="right"/>
              <w:rPr>
                <w:color w:val="000000"/>
                <w:sz w:val="22"/>
                <w:szCs w:val="22"/>
              </w:rPr>
            </w:pPr>
            <w:r>
              <w:rPr>
                <w:color w:val="000000"/>
                <w:sz w:val="22"/>
                <w:szCs w:val="22"/>
              </w:rPr>
              <w:t>1,79</w:t>
            </w:r>
          </w:p>
        </w:tc>
        <w:tc>
          <w:tcPr>
            <w:tcW w:w="895" w:type="dxa"/>
            <w:tcBorders>
              <w:top w:val="nil"/>
              <w:left w:val="nil"/>
              <w:bottom w:val="single" w:sz="4" w:space="0" w:color="auto"/>
              <w:right w:val="single" w:sz="4" w:space="0" w:color="auto"/>
            </w:tcBorders>
            <w:vAlign w:val="center"/>
          </w:tcPr>
          <w:p w14:paraId="109A544D" w14:textId="76239F4E" w:rsidR="003F0C6A" w:rsidRPr="00553227" w:rsidRDefault="003F0C6A" w:rsidP="003F0C6A">
            <w:pPr>
              <w:jc w:val="right"/>
              <w:rPr>
                <w:color w:val="000000"/>
                <w:sz w:val="22"/>
                <w:szCs w:val="22"/>
              </w:rPr>
            </w:pPr>
            <w:r>
              <w:rPr>
                <w:color w:val="000000"/>
                <w:sz w:val="22"/>
                <w:szCs w:val="22"/>
              </w:rPr>
              <w:t>1,79</w:t>
            </w:r>
          </w:p>
        </w:tc>
        <w:tc>
          <w:tcPr>
            <w:tcW w:w="870" w:type="dxa"/>
            <w:tcBorders>
              <w:top w:val="nil"/>
              <w:left w:val="nil"/>
              <w:bottom w:val="single" w:sz="4" w:space="0" w:color="auto"/>
              <w:right w:val="single" w:sz="4" w:space="0" w:color="auto"/>
            </w:tcBorders>
            <w:vAlign w:val="center"/>
          </w:tcPr>
          <w:p w14:paraId="0BA0CBDE" w14:textId="4AC85B92" w:rsidR="003F0C6A" w:rsidRPr="00553227" w:rsidRDefault="003F0C6A" w:rsidP="003F0C6A">
            <w:pPr>
              <w:jc w:val="right"/>
              <w:rPr>
                <w:color w:val="000000"/>
                <w:sz w:val="22"/>
                <w:szCs w:val="22"/>
              </w:rPr>
            </w:pPr>
            <w:r>
              <w:rPr>
                <w:color w:val="000000"/>
                <w:sz w:val="22"/>
                <w:szCs w:val="22"/>
              </w:rPr>
              <w:t>7,20</w:t>
            </w:r>
          </w:p>
        </w:tc>
        <w:tc>
          <w:tcPr>
            <w:tcW w:w="845" w:type="dxa"/>
            <w:tcBorders>
              <w:top w:val="nil"/>
              <w:left w:val="nil"/>
              <w:bottom w:val="single" w:sz="4" w:space="0" w:color="auto"/>
              <w:right w:val="single" w:sz="4" w:space="0" w:color="auto"/>
            </w:tcBorders>
            <w:vAlign w:val="center"/>
          </w:tcPr>
          <w:p w14:paraId="32B9B879" w14:textId="27F496BF" w:rsidR="003F0C6A" w:rsidRPr="00553227" w:rsidRDefault="003F0C6A" w:rsidP="003F0C6A">
            <w:pPr>
              <w:jc w:val="right"/>
              <w:rPr>
                <w:color w:val="000000"/>
                <w:sz w:val="22"/>
                <w:szCs w:val="22"/>
              </w:rPr>
            </w:pPr>
            <w:r>
              <w:rPr>
                <w:color w:val="000000"/>
                <w:sz w:val="22"/>
                <w:szCs w:val="22"/>
              </w:rPr>
              <w:t>7,20</w:t>
            </w:r>
          </w:p>
        </w:tc>
        <w:tc>
          <w:tcPr>
            <w:tcW w:w="821" w:type="dxa"/>
            <w:tcBorders>
              <w:top w:val="nil"/>
              <w:left w:val="nil"/>
              <w:bottom w:val="single" w:sz="4" w:space="0" w:color="auto"/>
              <w:right w:val="single" w:sz="4" w:space="0" w:color="auto"/>
            </w:tcBorders>
            <w:vAlign w:val="center"/>
          </w:tcPr>
          <w:p w14:paraId="19E6D5F9" w14:textId="790A4A19" w:rsidR="003F0C6A" w:rsidRPr="00553227" w:rsidRDefault="003F0C6A" w:rsidP="003F0C6A">
            <w:pPr>
              <w:jc w:val="right"/>
              <w:rPr>
                <w:color w:val="000000"/>
                <w:sz w:val="22"/>
                <w:szCs w:val="22"/>
              </w:rPr>
            </w:pPr>
            <w:r>
              <w:rPr>
                <w:color w:val="000000"/>
                <w:sz w:val="22"/>
                <w:szCs w:val="22"/>
              </w:rPr>
              <w:t>1,07</w:t>
            </w:r>
          </w:p>
        </w:tc>
        <w:tc>
          <w:tcPr>
            <w:tcW w:w="895" w:type="dxa"/>
            <w:tcBorders>
              <w:top w:val="nil"/>
              <w:left w:val="nil"/>
              <w:bottom w:val="single" w:sz="4" w:space="0" w:color="auto"/>
              <w:right w:val="single" w:sz="4" w:space="0" w:color="auto"/>
            </w:tcBorders>
            <w:vAlign w:val="center"/>
          </w:tcPr>
          <w:p w14:paraId="47AB6708" w14:textId="434BCA21" w:rsidR="003F0C6A" w:rsidRPr="00553227" w:rsidRDefault="003F0C6A" w:rsidP="003F0C6A">
            <w:pPr>
              <w:jc w:val="right"/>
              <w:rPr>
                <w:color w:val="000000"/>
                <w:sz w:val="22"/>
                <w:szCs w:val="22"/>
              </w:rPr>
            </w:pPr>
            <w:r>
              <w:rPr>
                <w:color w:val="000000"/>
                <w:sz w:val="22"/>
                <w:szCs w:val="22"/>
              </w:rPr>
              <w:t>1,07</w:t>
            </w:r>
          </w:p>
        </w:tc>
        <w:tc>
          <w:tcPr>
            <w:tcW w:w="778" w:type="dxa"/>
            <w:tcBorders>
              <w:top w:val="nil"/>
              <w:left w:val="nil"/>
              <w:bottom w:val="single" w:sz="4" w:space="0" w:color="auto"/>
              <w:right w:val="single" w:sz="4" w:space="0" w:color="auto"/>
            </w:tcBorders>
            <w:vAlign w:val="center"/>
          </w:tcPr>
          <w:p w14:paraId="159C72E1" w14:textId="168582E3" w:rsidR="003F0C6A" w:rsidRPr="00553227" w:rsidRDefault="003F0C6A" w:rsidP="003F0C6A">
            <w:pPr>
              <w:jc w:val="right"/>
              <w:rPr>
                <w:color w:val="000000"/>
                <w:sz w:val="22"/>
                <w:szCs w:val="22"/>
              </w:rPr>
            </w:pPr>
            <w:r>
              <w:rPr>
                <w:color w:val="000000"/>
                <w:sz w:val="22"/>
                <w:szCs w:val="22"/>
              </w:rPr>
              <w:t>4,34</w:t>
            </w:r>
          </w:p>
        </w:tc>
        <w:tc>
          <w:tcPr>
            <w:tcW w:w="851" w:type="dxa"/>
            <w:tcBorders>
              <w:top w:val="nil"/>
              <w:left w:val="nil"/>
              <w:bottom w:val="single" w:sz="4" w:space="0" w:color="auto"/>
              <w:right w:val="single" w:sz="4" w:space="0" w:color="auto"/>
            </w:tcBorders>
            <w:vAlign w:val="center"/>
          </w:tcPr>
          <w:p w14:paraId="2DEFD477" w14:textId="2A28C4D1" w:rsidR="003F0C6A" w:rsidRPr="00553227" w:rsidRDefault="003F0C6A" w:rsidP="003F0C6A">
            <w:pPr>
              <w:jc w:val="right"/>
              <w:rPr>
                <w:color w:val="000000"/>
                <w:sz w:val="22"/>
                <w:szCs w:val="22"/>
              </w:rPr>
            </w:pPr>
            <w:r>
              <w:rPr>
                <w:color w:val="000000"/>
                <w:sz w:val="22"/>
                <w:szCs w:val="22"/>
              </w:rPr>
              <w:t>4,34</w:t>
            </w:r>
          </w:p>
        </w:tc>
        <w:tc>
          <w:tcPr>
            <w:tcW w:w="851" w:type="dxa"/>
            <w:tcBorders>
              <w:top w:val="single" w:sz="4" w:space="0" w:color="auto"/>
              <w:left w:val="nil"/>
              <w:bottom w:val="single" w:sz="4" w:space="0" w:color="auto"/>
              <w:right w:val="single" w:sz="4" w:space="0" w:color="auto"/>
            </w:tcBorders>
            <w:vAlign w:val="bottom"/>
          </w:tcPr>
          <w:p w14:paraId="64B6B1F2" w14:textId="79134E4E" w:rsidR="003F0C6A" w:rsidRPr="00553227" w:rsidRDefault="003F0C6A" w:rsidP="003F0C6A">
            <w:pPr>
              <w:jc w:val="right"/>
              <w:rPr>
                <w:color w:val="000000"/>
                <w:sz w:val="22"/>
                <w:szCs w:val="22"/>
              </w:rPr>
            </w:pPr>
            <w:r>
              <w:rPr>
                <w:color w:val="000000"/>
                <w:sz w:val="20"/>
              </w:rPr>
              <w:t> </w:t>
            </w:r>
          </w:p>
        </w:tc>
        <w:tc>
          <w:tcPr>
            <w:tcW w:w="850" w:type="dxa"/>
            <w:tcBorders>
              <w:top w:val="single" w:sz="4" w:space="0" w:color="auto"/>
              <w:left w:val="nil"/>
              <w:bottom w:val="single" w:sz="4" w:space="0" w:color="auto"/>
              <w:right w:val="single" w:sz="4" w:space="0" w:color="auto"/>
            </w:tcBorders>
            <w:vAlign w:val="bottom"/>
          </w:tcPr>
          <w:p w14:paraId="4FD56D26" w14:textId="74AFF201" w:rsidR="003F0C6A" w:rsidRPr="00553227" w:rsidRDefault="003F0C6A" w:rsidP="003F0C6A">
            <w:pPr>
              <w:jc w:val="right"/>
              <w:rPr>
                <w:color w:val="000000"/>
                <w:sz w:val="22"/>
                <w:szCs w:val="22"/>
              </w:rPr>
            </w:pPr>
            <w:r>
              <w:rPr>
                <w:color w:val="000000"/>
                <w:sz w:val="20"/>
              </w:rPr>
              <w:t> </w:t>
            </w:r>
          </w:p>
        </w:tc>
      </w:tr>
      <w:tr w:rsidR="003F0C6A" w:rsidRPr="00553227" w14:paraId="6FDB17F2" w14:textId="77777777" w:rsidTr="00E91D3F">
        <w:trPr>
          <w:trHeight w:val="300"/>
        </w:trPr>
        <w:tc>
          <w:tcPr>
            <w:tcW w:w="1425" w:type="dxa"/>
            <w:tcBorders>
              <w:top w:val="nil"/>
              <w:left w:val="single" w:sz="4" w:space="0" w:color="auto"/>
              <w:bottom w:val="single" w:sz="4" w:space="0" w:color="auto"/>
              <w:right w:val="single" w:sz="4" w:space="0" w:color="auto"/>
            </w:tcBorders>
            <w:shd w:val="clear" w:color="000000" w:fill="D9D9D9"/>
            <w:noWrap/>
            <w:vAlign w:val="center"/>
            <w:hideMark/>
          </w:tcPr>
          <w:p w14:paraId="480217E9" w14:textId="77777777" w:rsidR="003F0C6A" w:rsidRPr="00553227" w:rsidRDefault="003F0C6A" w:rsidP="003F0C6A">
            <w:pPr>
              <w:jc w:val="left"/>
              <w:rPr>
                <w:b/>
                <w:bCs/>
                <w:color w:val="000000"/>
                <w:sz w:val="22"/>
                <w:szCs w:val="22"/>
              </w:rPr>
            </w:pPr>
            <w:proofErr w:type="spellStart"/>
            <w:r w:rsidRPr="00553227">
              <w:rPr>
                <w:b/>
                <w:bCs/>
                <w:color w:val="000000"/>
                <w:sz w:val="22"/>
                <w:szCs w:val="22"/>
              </w:rPr>
              <w:t>Укупно</w:t>
            </w:r>
            <w:proofErr w:type="spellEnd"/>
          </w:p>
        </w:tc>
        <w:tc>
          <w:tcPr>
            <w:tcW w:w="726" w:type="dxa"/>
            <w:tcBorders>
              <w:top w:val="single" w:sz="4" w:space="0" w:color="auto"/>
              <w:left w:val="nil"/>
              <w:bottom w:val="single" w:sz="4" w:space="0" w:color="auto"/>
              <w:right w:val="single" w:sz="4" w:space="0" w:color="auto"/>
            </w:tcBorders>
            <w:shd w:val="clear" w:color="000000" w:fill="D9D9D9"/>
            <w:vAlign w:val="center"/>
          </w:tcPr>
          <w:p w14:paraId="135C1FDC" w14:textId="74791B20" w:rsidR="003F0C6A" w:rsidRPr="00553227" w:rsidRDefault="003F0C6A" w:rsidP="003F0C6A">
            <w:pPr>
              <w:jc w:val="right"/>
              <w:rPr>
                <w:b/>
                <w:bCs/>
                <w:color w:val="000000"/>
                <w:sz w:val="22"/>
                <w:szCs w:val="22"/>
              </w:rPr>
            </w:pPr>
            <w:r>
              <w:rPr>
                <w:b/>
                <w:bCs/>
                <w:color w:val="000000"/>
                <w:sz w:val="22"/>
                <w:szCs w:val="22"/>
              </w:rPr>
              <w:t>16,07</w:t>
            </w:r>
          </w:p>
        </w:tc>
        <w:tc>
          <w:tcPr>
            <w:tcW w:w="801" w:type="dxa"/>
            <w:tcBorders>
              <w:top w:val="single" w:sz="4" w:space="0" w:color="auto"/>
              <w:left w:val="single" w:sz="4" w:space="0" w:color="auto"/>
              <w:bottom w:val="single" w:sz="4" w:space="0" w:color="auto"/>
              <w:right w:val="single" w:sz="4" w:space="0" w:color="auto"/>
            </w:tcBorders>
            <w:shd w:val="clear" w:color="000000" w:fill="D9D9D9"/>
            <w:vAlign w:val="center"/>
          </w:tcPr>
          <w:p w14:paraId="503F0912" w14:textId="1657625A" w:rsidR="003F0C6A" w:rsidRPr="00553227" w:rsidRDefault="003F0C6A" w:rsidP="003F0C6A">
            <w:pPr>
              <w:jc w:val="right"/>
              <w:rPr>
                <w:b/>
                <w:bCs/>
                <w:color w:val="000000"/>
                <w:sz w:val="22"/>
                <w:szCs w:val="22"/>
              </w:rPr>
            </w:pPr>
            <w:r>
              <w:rPr>
                <w:b/>
                <w:bCs/>
                <w:color w:val="000000"/>
                <w:sz w:val="22"/>
                <w:szCs w:val="22"/>
              </w:rPr>
              <w:t>16,07</w:t>
            </w:r>
          </w:p>
        </w:tc>
        <w:tc>
          <w:tcPr>
            <w:tcW w:w="824" w:type="dxa"/>
            <w:tcBorders>
              <w:top w:val="nil"/>
              <w:left w:val="single" w:sz="4" w:space="0" w:color="auto"/>
              <w:bottom w:val="single" w:sz="4" w:space="0" w:color="auto"/>
              <w:right w:val="single" w:sz="4" w:space="0" w:color="auto"/>
            </w:tcBorders>
            <w:shd w:val="clear" w:color="000000" w:fill="D9D9D9"/>
            <w:noWrap/>
            <w:vAlign w:val="center"/>
          </w:tcPr>
          <w:p w14:paraId="1D4BE2B0" w14:textId="06D73BAE" w:rsidR="003F0C6A" w:rsidRPr="00553227" w:rsidRDefault="003F0C6A" w:rsidP="003F0C6A">
            <w:pPr>
              <w:jc w:val="right"/>
              <w:rPr>
                <w:b/>
                <w:bCs/>
                <w:color w:val="000000"/>
                <w:sz w:val="22"/>
                <w:szCs w:val="22"/>
              </w:rPr>
            </w:pPr>
            <w:r>
              <w:rPr>
                <w:b/>
                <w:bCs/>
                <w:color w:val="000000"/>
                <w:sz w:val="22"/>
                <w:szCs w:val="22"/>
              </w:rPr>
              <w:t>19,18</w:t>
            </w:r>
          </w:p>
        </w:tc>
        <w:tc>
          <w:tcPr>
            <w:tcW w:w="898" w:type="dxa"/>
            <w:tcBorders>
              <w:top w:val="nil"/>
              <w:left w:val="nil"/>
              <w:bottom w:val="single" w:sz="4" w:space="0" w:color="auto"/>
              <w:right w:val="single" w:sz="4" w:space="0" w:color="auto"/>
            </w:tcBorders>
            <w:shd w:val="clear" w:color="000000" w:fill="D9D9D9"/>
            <w:noWrap/>
            <w:vAlign w:val="center"/>
          </w:tcPr>
          <w:p w14:paraId="03444A0A" w14:textId="04F3C9B1" w:rsidR="003F0C6A" w:rsidRPr="00553227" w:rsidRDefault="003F0C6A" w:rsidP="003F0C6A">
            <w:pPr>
              <w:jc w:val="right"/>
              <w:rPr>
                <w:b/>
                <w:bCs/>
                <w:color w:val="000000"/>
                <w:sz w:val="22"/>
                <w:szCs w:val="22"/>
              </w:rPr>
            </w:pPr>
            <w:r>
              <w:rPr>
                <w:b/>
                <w:bCs/>
                <w:color w:val="000000"/>
                <w:sz w:val="22"/>
                <w:szCs w:val="22"/>
              </w:rPr>
              <w:t>19,18</w:t>
            </w:r>
          </w:p>
        </w:tc>
        <w:tc>
          <w:tcPr>
            <w:tcW w:w="830" w:type="dxa"/>
            <w:tcBorders>
              <w:top w:val="nil"/>
              <w:left w:val="nil"/>
              <w:bottom w:val="single" w:sz="4" w:space="0" w:color="auto"/>
              <w:right w:val="single" w:sz="4" w:space="0" w:color="auto"/>
            </w:tcBorders>
            <w:shd w:val="clear" w:color="000000" w:fill="D9D9D9"/>
            <w:noWrap/>
            <w:vAlign w:val="center"/>
          </w:tcPr>
          <w:p w14:paraId="6DD91BC6" w14:textId="1E3E6608" w:rsidR="003F0C6A" w:rsidRPr="00553227" w:rsidRDefault="003F0C6A" w:rsidP="003F0C6A">
            <w:pPr>
              <w:jc w:val="right"/>
              <w:rPr>
                <w:b/>
                <w:bCs/>
                <w:color w:val="000000"/>
                <w:sz w:val="22"/>
                <w:szCs w:val="22"/>
              </w:rPr>
            </w:pPr>
            <w:r>
              <w:rPr>
                <w:b/>
                <w:bCs/>
                <w:color w:val="000000"/>
                <w:sz w:val="22"/>
                <w:szCs w:val="22"/>
              </w:rPr>
              <w:t>37,40</w:t>
            </w:r>
          </w:p>
        </w:tc>
        <w:tc>
          <w:tcPr>
            <w:tcW w:w="895" w:type="dxa"/>
            <w:tcBorders>
              <w:top w:val="nil"/>
              <w:left w:val="nil"/>
              <w:bottom w:val="single" w:sz="4" w:space="0" w:color="auto"/>
              <w:right w:val="single" w:sz="4" w:space="0" w:color="auto"/>
            </w:tcBorders>
            <w:shd w:val="clear" w:color="000000" w:fill="D9D9D9"/>
            <w:noWrap/>
            <w:vAlign w:val="center"/>
          </w:tcPr>
          <w:p w14:paraId="3D0B7956" w14:textId="6B4FF17C" w:rsidR="003F0C6A" w:rsidRPr="00553227" w:rsidRDefault="003F0C6A" w:rsidP="003F0C6A">
            <w:pPr>
              <w:jc w:val="right"/>
              <w:rPr>
                <w:b/>
                <w:bCs/>
                <w:color w:val="000000"/>
                <w:sz w:val="22"/>
                <w:szCs w:val="22"/>
              </w:rPr>
            </w:pPr>
            <w:r>
              <w:rPr>
                <w:b/>
                <w:bCs/>
                <w:color w:val="000000"/>
                <w:sz w:val="22"/>
                <w:szCs w:val="22"/>
              </w:rPr>
              <w:t>37,40</w:t>
            </w:r>
          </w:p>
        </w:tc>
        <w:tc>
          <w:tcPr>
            <w:tcW w:w="800" w:type="dxa"/>
            <w:tcBorders>
              <w:top w:val="nil"/>
              <w:left w:val="nil"/>
              <w:bottom w:val="single" w:sz="4" w:space="0" w:color="auto"/>
              <w:right w:val="single" w:sz="4" w:space="0" w:color="auto"/>
            </w:tcBorders>
            <w:shd w:val="clear" w:color="000000" w:fill="D9D9D9"/>
            <w:noWrap/>
            <w:vAlign w:val="center"/>
          </w:tcPr>
          <w:p w14:paraId="7C3AB320" w14:textId="38CC80B0" w:rsidR="003F0C6A" w:rsidRPr="00553227" w:rsidRDefault="003F0C6A" w:rsidP="003F0C6A">
            <w:pPr>
              <w:jc w:val="right"/>
              <w:rPr>
                <w:b/>
                <w:bCs/>
                <w:color w:val="000000"/>
                <w:sz w:val="22"/>
                <w:szCs w:val="22"/>
              </w:rPr>
            </w:pPr>
            <w:r>
              <w:rPr>
                <w:b/>
                <w:bCs/>
                <w:color w:val="000000"/>
                <w:sz w:val="22"/>
                <w:szCs w:val="22"/>
              </w:rPr>
              <w:t> </w:t>
            </w:r>
          </w:p>
        </w:tc>
        <w:tc>
          <w:tcPr>
            <w:tcW w:w="895" w:type="dxa"/>
            <w:tcBorders>
              <w:top w:val="nil"/>
              <w:left w:val="nil"/>
              <w:bottom w:val="single" w:sz="4" w:space="0" w:color="auto"/>
              <w:right w:val="single" w:sz="4" w:space="0" w:color="auto"/>
            </w:tcBorders>
            <w:shd w:val="clear" w:color="000000" w:fill="D9D9D9"/>
            <w:noWrap/>
            <w:vAlign w:val="center"/>
          </w:tcPr>
          <w:p w14:paraId="72F6DF7D" w14:textId="5DABDC11" w:rsidR="003F0C6A" w:rsidRPr="00553227" w:rsidRDefault="003F0C6A" w:rsidP="003F0C6A">
            <w:pPr>
              <w:jc w:val="right"/>
              <w:rPr>
                <w:b/>
                <w:bCs/>
                <w:color w:val="000000"/>
                <w:sz w:val="22"/>
                <w:szCs w:val="22"/>
              </w:rPr>
            </w:pPr>
            <w:r>
              <w:rPr>
                <w:b/>
                <w:bCs/>
                <w:color w:val="000000"/>
                <w:sz w:val="22"/>
                <w:szCs w:val="22"/>
              </w:rPr>
              <w:t> </w:t>
            </w:r>
          </w:p>
        </w:tc>
        <w:tc>
          <w:tcPr>
            <w:tcW w:w="870" w:type="dxa"/>
            <w:tcBorders>
              <w:top w:val="nil"/>
              <w:left w:val="nil"/>
              <w:bottom w:val="single" w:sz="4" w:space="0" w:color="auto"/>
              <w:right w:val="single" w:sz="4" w:space="0" w:color="auto"/>
            </w:tcBorders>
            <w:shd w:val="clear" w:color="000000" w:fill="D9D9D9"/>
            <w:noWrap/>
            <w:vAlign w:val="center"/>
          </w:tcPr>
          <w:p w14:paraId="03E8AAD6" w14:textId="4D66CF9F" w:rsidR="003F0C6A" w:rsidRPr="00553227" w:rsidRDefault="003F0C6A" w:rsidP="003F0C6A">
            <w:pPr>
              <w:jc w:val="right"/>
              <w:rPr>
                <w:b/>
                <w:bCs/>
                <w:color w:val="000000"/>
                <w:sz w:val="22"/>
                <w:szCs w:val="22"/>
              </w:rPr>
            </w:pPr>
            <w:r>
              <w:rPr>
                <w:b/>
                <w:bCs/>
                <w:color w:val="000000"/>
                <w:sz w:val="22"/>
                <w:szCs w:val="22"/>
              </w:rPr>
              <w:t>16,07</w:t>
            </w:r>
          </w:p>
        </w:tc>
        <w:tc>
          <w:tcPr>
            <w:tcW w:w="845" w:type="dxa"/>
            <w:tcBorders>
              <w:top w:val="nil"/>
              <w:left w:val="nil"/>
              <w:bottom w:val="single" w:sz="4" w:space="0" w:color="auto"/>
              <w:right w:val="single" w:sz="4" w:space="0" w:color="auto"/>
            </w:tcBorders>
            <w:shd w:val="clear" w:color="000000" w:fill="D9D9D9"/>
            <w:noWrap/>
            <w:vAlign w:val="center"/>
          </w:tcPr>
          <w:p w14:paraId="0FEE80ED" w14:textId="05BED07C" w:rsidR="003F0C6A" w:rsidRPr="00553227" w:rsidRDefault="003F0C6A" w:rsidP="003F0C6A">
            <w:pPr>
              <w:jc w:val="right"/>
              <w:rPr>
                <w:b/>
                <w:bCs/>
                <w:color w:val="000000"/>
                <w:sz w:val="22"/>
                <w:szCs w:val="22"/>
              </w:rPr>
            </w:pPr>
            <w:r>
              <w:rPr>
                <w:b/>
                <w:bCs/>
                <w:color w:val="000000"/>
                <w:sz w:val="22"/>
                <w:szCs w:val="22"/>
              </w:rPr>
              <w:t>48,21</w:t>
            </w:r>
          </w:p>
        </w:tc>
        <w:tc>
          <w:tcPr>
            <w:tcW w:w="821" w:type="dxa"/>
            <w:tcBorders>
              <w:top w:val="nil"/>
              <w:left w:val="nil"/>
              <w:bottom w:val="single" w:sz="4" w:space="0" w:color="auto"/>
              <w:right w:val="single" w:sz="4" w:space="0" w:color="auto"/>
            </w:tcBorders>
            <w:shd w:val="clear" w:color="000000" w:fill="D9D9D9"/>
            <w:noWrap/>
            <w:vAlign w:val="center"/>
          </w:tcPr>
          <w:p w14:paraId="4BD4CBE1" w14:textId="2CA65D52" w:rsidR="003F0C6A" w:rsidRPr="00553227" w:rsidRDefault="003F0C6A" w:rsidP="003F0C6A">
            <w:pPr>
              <w:jc w:val="right"/>
              <w:rPr>
                <w:b/>
                <w:bCs/>
                <w:color w:val="000000"/>
                <w:sz w:val="22"/>
                <w:szCs w:val="22"/>
              </w:rPr>
            </w:pPr>
            <w:r>
              <w:rPr>
                <w:b/>
                <w:bCs/>
                <w:color w:val="000000"/>
                <w:sz w:val="22"/>
                <w:szCs w:val="22"/>
              </w:rPr>
              <w:t>1,79</w:t>
            </w:r>
          </w:p>
        </w:tc>
        <w:tc>
          <w:tcPr>
            <w:tcW w:w="895" w:type="dxa"/>
            <w:tcBorders>
              <w:top w:val="nil"/>
              <w:left w:val="nil"/>
              <w:bottom w:val="single" w:sz="4" w:space="0" w:color="auto"/>
              <w:right w:val="single" w:sz="4" w:space="0" w:color="auto"/>
            </w:tcBorders>
            <w:shd w:val="clear" w:color="000000" w:fill="D9D9D9"/>
            <w:noWrap/>
            <w:vAlign w:val="center"/>
          </w:tcPr>
          <w:p w14:paraId="3D9E5107" w14:textId="6DBEA7D6" w:rsidR="003F0C6A" w:rsidRPr="00553227" w:rsidRDefault="003F0C6A" w:rsidP="003F0C6A">
            <w:pPr>
              <w:jc w:val="right"/>
              <w:rPr>
                <w:b/>
                <w:bCs/>
                <w:color w:val="000000"/>
                <w:sz w:val="22"/>
                <w:szCs w:val="22"/>
              </w:rPr>
            </w:pPr>
            <w:r>
              <w:rPr>
                <w:b/>
                <w:bCs/>
                <w:color w:val="000000"/>
                <w:sz w:val="22"/>
                <w:szCs w:val="22"/>
              </w:rPr>
              <w:t>1,79</w:t>
            </w:r>
          </w:p>
        </w:tc>
        <w:tc>
          <w:tcPr>
            <w:tcW w:w="870" w:type="dxa"/>
            <w:tcBorders>
              <w:top w:val="nil"/>
              <w:left w:val="nil"/>
              <w:bottom w:val="single" w:sz="4" w:space="0" w:color="auto"/>
              <w:right w:val="single" w:sz="4" w:space="0" w:color="auto"/>
            </w:tcBorders>
            <w:shd w:val="clear" w:color="000000" w:fill="D9D9D9"/>
            <w:noWrap/>
            <w:vAlign w:val="center"/>
          </w:tcPr>
          <w:p w14:paraId="7D974EA8" w14:textId="2F7CE863" w:rsidR="003F0C6A" w:rsidRPr="00553227" w:rsidRDefault="003F0C6A" w:rsidP="003F0C6A">
            <w:pPr>
              <w:jc w:val="right"/>
              <w:rPr>
                <w:b/>
                <w:bCs/>
                <w:color w:val="000000"/>
                <w:sz w:val="22"/>
                <w:szCs w:val="22"/>
              </w:rPr>
            </w:pPr>
            <w:r>
              <w:rPr>
                <w:b/>
                <w:bCs/>
                <w:color w:val="000000"/>
                <w:sz w:val="22"/>
                <w:szCs w:val="22"/>
              </w:rPr>
              <w:t>39,19</w:t>
            </w:r>
          </w:p>
        </w:tc>
        <w:tc>
          <w:tcPr>
            <w:tcW w:w="845" w:type="dxa"/>
            <w:tcBorders>
              <w:top w:val="nil"/>
              <w:left w:val="nil"/>
              <w:bottom w:val="single" w:sz="4" w:space="0" w:color="auto"/>
              <w:right w:val="single" w:sz="4" w:space="0" w:color="auto"/>
            </w:tcBorders>
            <w:shd w:val="clear" w:color="000000" w:fill="D9D9D9"/>
            <w:noWrap/>
            <w:vAlign w:val="center"/>
          </w:tcPr>
          <w:p w14:paraId="30B1906C" w14:textId="27271BAD" w:rsidR="003F0C6A" w:rsidRPr="00553227" w:rsidRDefault="003F0C6A" w:rsidP="003F0C6A">
            <w:pPr>
              <w:jc w:val="right"/>
              <w:rPr>
                <w:b/>
                <w:bCs/>
                <w:color w:val="000000"/>
                <w:sz w:val="22"/>
                <w:szCs w:val="22"/>
              </w:rPr>
            </w:pPr>
            <w:r>
              <w:rPr>
                <w:b/>
                <w:bCs/>
                <w:color w:val="000000"/>
                <w:sz w:val="22"/>
                <w:szCs w:val="22"/>
              </w:rPr>
              <w:t>39,19</w:t>
            </w:r>
          </w:p>
        </w:tc>
        <w:tc>
          <w:tcPr>
            <w:tcW w:w="821" w:type="dxa"/>
            <w:tcBorders>
              <w:top w:val="nil"/>
              <w:left w:val="nil"/>
              <w:bottom w:val="single" w:sz="4" w:space="0" w:color="auto"/>
              <w:right w:val="single" w:sz="4" w:space="0" w:color="auto"/>
            </w:tcBorders>
            <w:shd w:val="clear" w:color="000000" w:fill="D9D9D9"/>
            <w:noWrap/>
            <w:vAlign w:val="center"/>
          </w:tcPr>
          <w:p w14:paraId="26FE4FC9" w14:textId="77E8D946" w:rsidR="003F0C6A" w:rsidRPr="00553227" w:rsidRDefault="003F0C6A" w:rsidP="003F0C6A">
            <w:pPr>
              <w:jc w:val="right"/>
              <w:rPr>
                <w:b/>
                <w:bCs/>
                <w:color w:val="000000"/>
                <w:sz w:val="22"/>
                <w:szCs w:val="22"/>
              </w:rPr>
            </w:pPr>
            <w:r>
              <w:rPr>
                <w:b/>
                <w:bCs/>
                <w:color w:val="000000"/>
                <w:sz w:val="22"/>
                <w:szCs w:val="22"/>
              </w:rPr>
              <w:t>10,63</w:t>
            </w:r>
          </w:p>
        </w:tc>
        <w:tc>
          <w:tcPr>
            <w:tcW w:w="895" w:type="dxa"/>
            <w:tcBorders>
              <w:top w:val="nil"/>
              <w:left w:val="nil"/>
              <w:bottom w:val="single" w:sz="4" w:space="0" w:color="auto"/>
              <w:right w:val="single" w:sz="4" w:space="0" w:color="auto"/>
            </w:tcBorders>
            <w:shd w:val="clear" w:color="000000" w:fill="D9D9D9"/>
            <w:noWrap/>
            <w:vAlign w:val="center"/>
          </w:tcPr>
          <w:p w14:paraId="05478F9D" w14:textId="64E0FB8F" w:rsidR="003F0C6A" w:rsidRPr="00553227" w:rsidRDefault="003F0C6A" w:rsidP="003F0C6A">
            <w:pPr>
              <w:jc w:val="right"/>
              <w:rPr>
                <w:b/>
                <w:bCs/>
                <w:color w:val="000000"/>
                <w:sz w:val="22"/>
                <w:szCs w:val="22"/>
              </w:rPr>
            </w:pPr>
            <w:r>
              <w:rPr>
                <w:b/>
                <w:bCs/>
                <w:color w:val="000000"/>
                <w:sz w:val="22"/>
                <w:szCs w:val="22"/>
              </w:rPr>
              <w:t>10,63</w:t>
            </w:r>
          </w:p>
        </w:tc>
        <w:tc>
          <w:tcPr>
            <w:tcW w:w="778" w:type="dxa"/>
            <w:tcBorders>
              <w:top w:val="nil"/>
              <w:left w:val="nil"/>
              <w:bottom w:val="single" w:sz="4" w:space="0" w:color="auto"/>
              <w:right w:val="single" w:sz="4" w:space="0" w:color="auto"/>
            </w:tcBorders>
            <w:shd w:val="clear" w:color="000000" w:fill="D9D9D9"/>
            <w:vAlign w:val="center"/>
          </w:tcPr>
          <w:p w14:paraId="255D395A" w14:textId="22A977B3" w:rsidR="003F0C6A" w:rsidRPr="00553227" w:rsidRDefault="003F0C6A" w:rsidP="003F0C6A">
            <w:pPr>
              <w:jc w:val="right"/>
              <w:rPr>
                <w:b/>
                <w:bCs/>
                <w:color w:val="000000"/>
                <w:sz w:val="22"/>
                <w:szCs w:val="22"/>
              </w:rPr>
            </w:pPr>
            <w:r>
              <w:rPr>
                <w:b/>
                <w:bCs/>
                <w:color w:val="000000"/>
                <w:sz w:val="22"/>
                <w:szCs w:val="22"/>
              </w:rPr>
              <w:t>10,70</w:t>
            </w:r>
          </w:p>
        </w:tc>
        <w:tc>
          <w:tcPr>
            <w:tcW w:w="851" w:type="dxa"/>
            <w:tcBorders>
              <w:top w:val="nil"/>
              <w:left w:val="nil"/>
              <w:bottom w:val="single" w:sz="4" w:space="0" w:color="auto"/>
              <w:right w:val="single" w:sz="4" w:space="0" w:color="auto"/>
            </w:tcBorders>
            <w:shd w:val="clear" w:color="000000" w:fill="D9D9D9"/>
            <w:vAlign w:val="center"/>
          </w:tcPr>
          <w:p w14:paraId="046DF7D5" w14:textId="76C17B92" w:rsidR="003F0C6A" w:rsidRPr="00553227" w:rsidRDefault="003F0C6A" w:rsidP="003F0C6A">
            <w:pPr>
              <w:jc w:val="right"/>
              <w:rPr>
                <w:b/>
                <w:bCs/>
                <w:color w:val="000000"/>
                <w:sz w:val="22"/>
                <w:szCs w:val="22"/>
              </w:rPr>
            </w:pPr>
            <w:r>
              <w:rPr>
                <w:b/>
                <w:bCs/>
                <w:color w:val="000000"/>
                <w:sz w:val="22"/>
                <w:szCs w:val="22"/>
              </w:rPr>
              <w:t>10,70</w:t>
            </w:r>
          </w:p>
        </w:tc>
        <w:tc>
          <w:tcPr>
            <w:tcW w:w="851" w:type="dxa"/>
            <w:tcBorders>
              <w:top w:val="single" w:sz="4" w:space="0" w:color="auto"/>
              <w:left w:val="nil"/>
              <w:bottom w:val="single" w:sz="4" w:space="0" w:color="auto"/>
              <w:right w:val="single" w:sz="4" w:space="0" w:color="auto"/>
            </w:tcBorders>
            <w:shd w:val="clear" w:color="000000" w:fill="D9D9D9"/>
            <w:vAlign w:val="bottom"/>
          </w:tcPr>
          <w:p w14:paraId="09C95A75" w14:textId="7DB299EC" w:rsidR="003F0C6A" w:rsidRPr="00553227" w:rsidRDefault="003F0C6A" w:rsidP="003F0C6A">
            <w:pPr>
              <w:jc w:val="right"/>
              <w:rPr>
                <w:b/>
                <w:bCs/>
                <w:color w:val="000000"/>
                <w:sz w:val="22"/>
                <w:szCs w:val="22"/>
              </w:rPr>
            </w:pPr>
            <w:r>
              <w:rPr>
                <w:color w:val="000000"/>
                <w:sz w:val="20"/>
              </w:rPr>
              <w:t> </w:t>
            </w:r>
          </w:p>
        </w:tc>
        <w:tc>
          <w:tcPr>
            <w:tcW w:w="850" w:type="dxa"/>
            <w:tcBorders>
              <w:top w:val="single" w:sz="4" w:space="0" w:color="auto"/>
              <w:left w:val="nil"/>
              <w:bottom w:val="single" w:sz="4" w:space="0" w:color="auto"/>
              <w:right w:val="single" w:sz="4" w:space="0" w:color="auto"/>
            </w:tcBorders>
            <w:shd w:val="clear" w:color="000000" w:fill="D9D9D9"/>
            <w:vAlign w:val="bottom"/>
          </w:tcPr>
          <w:p w14:paraId="0C9FF733" w14:textId="5AA34B3F" w:rsidR="003F0C6A" w:rsidRPr="00553227" w:rsidRDefault="003F0C6A" w:rsidP="003F0C6A">
            <w:pPr>
              <w:jc w:val="right"/>
              <w:rPr>
                <w:b/>
                <w:bCs/>
                <w:color w:val="000000"/>
                <w:sz w:val="22"/>
                <w:szCs w:val="22"/>
              </w:rPr>
            </w:pPr>
            <w:r>
              <w:rPr>
                <w:color w:val="000000"/>
                <w:sz w:val="20"/>
              </w:rPr>
              <w:t> </w:t>
            </w:r>
          </w:p>
        </w:tc>
      </w:tr>
    </w:tbl>
    <w:p w14:paraId="31254D44" w14:textId="77777777" w:rsidR="008D3FB3" w:rsidRDefault="008D3FB3" w:rsidP="008D3FB3">
      <w:pPr>
        <w:rPr>
          <w:szCs w:val="24"/>
        </w:rPr>
      </w:pPr>
    </w:p>
    <w:p w14:paraId="7F1202F0" w14:textId="1DE43E5D" w:rsidR="008D3FB3" w:rsidRPr="0070125B" w:rsidRDefault="008D3FB3" w:rsidP="0070125B">
      <w:pPr>
        <w:rPr>
          <w:sz w:val="22"/>
          <w:szCs w:val="22"/>
          <w:lang w:val="sr-Latn-RS"/>
        </w:rPr>
      </w:pPr>
      <w:r w:rsidRPr="0070125B">
        <w:rPr>
          <w:sz w:val="22"/>
          <w:szCs w:val="22"/>
          <w:lang w:val="sr-Latn-RS"/>
        </w:rPr>
        <w:t xml:space="preserve">Табела  </w:t>
      </w:r>
      <w:r w:rsidR="0070125B">
        <w:rPr>
          <w:sz w:val="22"/>
          <w:szCs w:val="22"/>
          <w:lang w:val="sr-Latn-RS"/>
        </w:rPr>
        <w:t>4</w:t>
      </w:r>
      <w:r w:rsidRPr="0070125B">
        <w:rPr>
          <w:sz w:val="22"/>
          <w:szCs w:val="22"/>
          <w:lang w:val="sr-Latn-RS"/>
        </w:rPr>
        <w:t>.1.1.</w:t>
      </w:r>
      <w:r w:rsidR="0070125B">
        <w:rPr>
          <w:sz w:val="22"/>
          <w:szCs w:val="22"/>
          <w:lang w:val="sr-Latn-RS"/>
        </w:rPr>
        <w:t>1.-</w:t>
      </w:r>
      <w:r w:rsidR="00B15B01" w:rsidRPr="0070125B">
        <w:rPr>
          <w:sz w:val="22"/>
          <w:szCs w:val="22"/>
          <w:lang w:val="sr-Latn-RS"/>
        </w:rPr>
        <w:t>4</w:t>
      </w:r>
      <w:r w:rsidRPr="0070125B">
        <w:rPr>
          <w:sz w:val="22"/>
          <w:szCs w:val="22"/>
          <w:lang w:val="sr-Latn-RS"/>
        </w:rPr>
        <w:t xml:space="preserve">. </w:t>
      </w:r>
      <w:r w:rsidR="00C33ECE" w:rsidRPr="0070125B">
        <w:rPr>
          <w:sz w:val="22"/>
          <w:szCs w:val="22"/>
          <w:lang w:val="sr-Latn-RS"/>
        </w:rPr>
        <w:t>Планиранa припрема терена и земљишта за пошумљавање по газдинским типовима</w:t>
      </w:r>
      <w:r w:rsidRPr="0070125B">
        <w:rPr>
          <w:sz w:val="22"/>
          <w:szCs w:val="22"/>
          <w:lang w:val="sr-Latn-RS"/>
        </w:rPr>
        <w:t>, укупно</w:t>
      </w:r>
    </w:p>
    <w:tbl>
      <w:tblPr>
        <w:tblW w:w="18746" w:type="dxa"/>
        <w:tblInd w:w="-147" w:type="dxa"/>
        <w:tblLook w:val="04A0" w:firstRow="1" w:lastRow="0" w:firstColumn="1" w:lastColumn="0" w:noHBand="0" w:noVBand="1"/>
      </w:tblPr>
      <w:tblGrid>
        <w:gridCol w:w="1425"/>
        <w:gridCol w:w="711"/>
        <w:gridCol w:w="797"/>
        <w:gridCol w:w="824"/>
        <w:gridCol w:w="898"/>
        <w:gridCol w:w="986"/>
        <w:gridCol w:w="986"/>
        <w:gridCol w:w="821"/>
        <w:gridCol w:w="895"/>
        <w:gridCol w:w="870"/>
        <w:gridCol w:w="845"/>
        <w:gridCol w:w="821"/>
        <w:gridCol w:w="895"/>
        <w:gridCol w:w="986"/>
        <w:gridCol w:w="986"/>
        <w:gridCol w:w="821"/>
        <w:gridCol w:w="895"/>
        <w:gridCol w:w="821"/>
        <w:gridCol w:w="821"/>
        <w:gridCol w:w="821"/>
        <w:gridCol w:w="821"/>
      </w:tblGrid>
      <w:tr w:rsidR="00A955AC" w:rsidRPr="0070125B" w14:paraId="274DD12D" w14:textId="77777777" w:rsidTr="003F0C6A">
        <w:trPr>
          <w:trHeight w:val="412"/>
        </w:trPr>
        <w:tc>
          <w:tcPr>
            <w:tcW w:w="142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800DF19" w14:textId="77777777" w:rsidR="00A955AC" w:rsidRPr="0070125B" w:rsidRDefault="00A955AC" w:rsidP="008F30EB">
            <w:pPr>
              <w:jc w:val="center"/>
              <w:rPr>
                <w:b/>
                <w:bCs/>
                <w:color w:val="000000"/>
                <w:sz w:val="22"/>
                <w:szCs w:val="22"/>
              </w:rPr>
            </w:pPr>
            <w:proofErr w:type="spellStart"/>
            <w:r w:rsidRPr="0070125B">
              <w:rPr>
                <w:b/>
                <w:bCs/>
                <w:color w:val="000000"/>
                <w:sz w:val="22"/>
                <w:szCs w:val="22"/>
              </w:rPr>
              <w:t>Врста</w:t>
            </w:r>
            <w:proofErr w:type="spellEnd"/>
            <w:r w:rsidRPr="0070125B">
              <w:rPr>
                <w:b/>
                <w:bCs/>
                <w:color w:val="000000"/>
                <w:sz w:val="22"/>
                <w:szCs w:val="22"/>
              </w:rPr>
              <w:t xml:space="preserve"> </w:t>
            </w:r>
            <w:proofErr w:type="spellStart"/>
            <w:r w:rsidRPr="0070125B">
              <w:rPr>
                <w:b/>
                <w:bCs/>
                <w:color w:val="000000"/>
                <w:sz w:val="22"/>
                <w:szCs w:val="22"/>
              </w:rPr>
              <w:t>рада</w:t>
            </w:r>
            <w:proofErr w:type="spellEnd"/>
            <w:r w:rsidRPr="0070125B">
              <w:rPr>
                <w:b/>
                <w:bCs/>
                <w:color w:val="000000"/>
                <w:sz w:val="22"/>
                <w:szCs w:val="22"/>
              </w:rPr>
              <w:t>:</w:t>
            </w:r>
          </w:p>
        </w:tc>
        <w:tc>
          <w:tcPr>
            <w:tcW w:w="1508" w:type="dxa"/>
            <w:gridSpan w:val="2"/>
            <w:tcBorders>
              <w:top w:val="single" w:sz="4" w:space="0" w:color="auto"/>
              <w:left w:val="nil"/>
              <w:bottom w:val="single" w:sz="4" w:space="0" w:color="auto"/>
              <w:right w:val="single" w:sz="4" w:space="0" w:color="auto"/>
            </w:tcBorders>
            <w:shd w:val="clear" w:color="000000" w:fill="D9D9D9"/>
            <w:vAlign w:val="center"/>
          </w:tcPr>
          <w:p w14:paraId="347B9986" w14:textId="77777777" w:rsidR="00A955AC" w:rsidRPr="0070125B" w:rsidRDefault="00A955AC" w:rsidP="008F30EB">
            <w:pPr>
              <w:jc w:val="center"/>
              <w:rPr>
                <w:b/>
                <w:bCs/>
                <w:color w:val="000000"/>
                <w:sz w:val="22"/>
                <w:szCs w:val="22"/>
                <w:lang w:val="sr-Latn-RS"/>
              </w:rPr>
            </w:pPr>
            <w:r w:rsidRPr="0070125B">
              <w:rPr>
                <w:b/>
                <w:bCs/>
                <w:color w:val="000000"/>
                <w:sz w:val="22"/>
                <w:szCs w:val="22"/>
                <w:lang w:val="sr-Latn-RS"/>
              </w:rPr>
              <w:t>112</w:t>
            </w:r>
          </w:p>
        </w:tc>
        <w:tc>
          <w:tcPr>
            <w:tcW w:w="1722"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04BD828C" w14:textId="77777777" w:rsidR="00A955AC" w:rsidRPr="0070125B" w:rsidRDefault="00A955AC" w:rsidP="008F30EB">
            <w:pPr>
              <w:jc w:val="center"/>
              <w:rPr>
                <w:b/>
                <w:bCs/>
                <w:color w:val="000000"/>
                <w:sz w:val="22"/>
                <w:szCs w:val="22"/>
                <w:lang w:val="sr-Latn-RS"/>
              </w:rPr>
            </w:pPr>
            <w:r w:rsidRPr="0070125B">
              <w:rPr>
                <w:b/>
                <w:bCs/>
                <w:color w:val="000000"/>
                <w:sz w:val="22"/>
                <w:szCs w:val="22"/>
                <w:lang w:val="sr-Latn-RS"/>
              </w:rPr>
              <w:t>114</w:t>
            </w:r>
          </w:p>
        </w:tc>
        <w:tc>
          <w:tcPr>
            <w:tcW w:w="1972" w:type="dxa"/>
            <w:gridSpan w:val="2"/>
            <w:tcBorders>
              <w:top w:val="single" w:sz="4" w:space="0" w:color="auto"/>
              <w:left w:val="nil"/>
              <w:bottom w:val="single" w:sz="4" w:space="0" w:color="auto"/>
              <w:right w:val="single" w:sz="4" w:space="0" w:color="auto"/>
            </w:tcBorders>
            <w:shd w:val="clear" w:color="000000" w:fill="D9D9D9"/>
            <w:vAlign w:val="center"/>
          </w:tcPr>
          <w:p w14:paraId="7545F8AB" w14:textId="77777777" w:rsidR="00A955AC" w:rsidRPr="0070125B" w:rsidRDefault="00A955AC" w:rsidP="008F30EB">
            <w:pPr>
              <w:jc w:val="center"/>
              <w:rPr>
                <w:b/>
                <w:bCs/>
                <w:color w:val="000000"/>
                <w:sz w:val="22"/>
                <w:szCs w:val="22"/>
                <w:lang w:val="sr-Latn-RS"/>
              </w:rPr>
            </w:pPr>
            <w:r w:rsidRPr="0070125B">
              <w:rPr>
                <w:b/>
                <w:bCs/>
                <w:color w:val="000000"/>
                <w:sz w:val="22"/>
                <w:szCs w:val="22"/>
                <w:lang w:val="sr-Latn-RS"/>
              </w:rPr>
              <w:t>120</w:t>
            </w:r>
          </w:p>
        </w:tc>
        <w:tc>
          <w:tcPr>
            <w:tcW w:w="1716" w:type="dxa"/>
            <w:gridSpan w:val="2"/>
            <w:tcBorders>
              <w:top w:val="single" w:sz="4" w:space="0" w:color="auto"/>
              <w:left w:val="nil"/>
              <w:bottom w:val="single" w:sz="4" w:space="0" w:color="auto"/>
              <w:right w:val="single" w:sz="4" w:space="0" w:color="auto"/>
            </w:tcBorders>
            <w:shd w:val="clear" w:color="000000" w:fill="D9D9D9"/>
            <w:vAlign w:val="center"/>
          </w:tcPr>
          <w:p w14:paraId="1861A0B9" w14:textId="77777777" w:rsidR="00A955AC" w:rsidRPr="0070125B" w:rsidRDefault="00A955AC" w:rsidP="008F30EB">
            <w:pPr>
              <w:jc w:val="center"/>
              <w:rPr>
                <w:b/>
                <w:bCs/>
                <w:color w:val="000000"/>
                <w:sz w:val="22"/>
                <w:szCs w:val="22"/>
                <w:lang w:val="sr-Latn-RS"/>
              </w:rPr>
            </w:pPr>
            <w:r w:rsidRPr="0070125B">
              <w:rPr>
                <w:b/>
                <w:bCs/>
                <w:color w:val="000000"/>
                <w:sz w:val="22"/>
                <w:szCs w:val="22"/>
                <w:lang w:val="sr-Latn-RS"/>
              </w:rPr>
              <w:t>121</w:t>
            </w:r>
          </w:p>
        </w:tc>
        <w:tc>
          <w:tcPr>
            <w:tcW w:w="1715" w:type="dxa"/>
            <w:gridSpan w:val="2"/>
            <w:tcBorders>
              <w:top w:val="single" w:sz="4" w:space="0" w:color="auto"/>
              <w:left w:val="nil"/>
              <w:bottom w:val="single" w:sz="4" w:space="0" w:color="auto"/>
              <w:right w:val="single" w:sz="4" w:space="0" w:color="auto"/>
            </w:tcBorders>
            <w:shd w:val="clear" w:color="000000" w:fill="D9D9D9"/>
            <w:vAlign w:val="center"/>
          </w:tcPr>
          <w:p w14:paraId="745FA28F" w14:textId="77777777" w:rsidR="00A955AC" w:rsidRPr="0070125B" w:rsidRDefault="00A955AC" w:rsidP="008F30EB">
            <w:pPr>
              <w:jc w:val="center"/>
              <w:rPr>
                <w:b/>
                <w:bCs/>
                <w:color w:val="000000"/>
                <w:sz w:val="22"/>
                <w:szCs w:val="22"/>
                <w:lang w:val="sr-Latn-RS"/>
              </w:rPr>
            </w:pPr>
            <w:r w:rsidRPr="0070125B">
              <w:rPr>
                <w:b/>
                <w:bCs/>
                <w:color w:val="000000"/>
                <w:sz w:val="22"/>
                <w:szCs w:val="22"/>
                <w:lang w:val="sr-Latn-RS"/>
              </w:rPr>
              <w:t>126</w:t>
            </w:r>
          </w:p>
        </w:tc>
        <w:tc>
          <w:tcPr>
            <w:tcW w:w="1716" w:type="dxa"/>
            <w:gridSpan w:val="2"/>
            <w:tcBorders>
              <w:top w:val="single" w:sz="4" w:space="0" w:color="auto"/>
              <w:left w:val="nil"/>
              <w:bottom w:val="single" w:sz="4" w:space="0" w:color="auto"/>
              <w:right w:val="single" w:sz="4" w:space="0" w:color="auto"/>
            </w:tcBorders>
            <w:shd w:val="clear" w:color="000000" w:fill="D9D9D9"/>
            <w:vAlign w:val="center"/>
          </w:tcPr>
          <w:p w14:paraId="13EC417C" w14:textId="77777777" w:rsidR="00A955AC" w:rsidRPr="0070125B" w:rsidRDefault="00A955AC" w:rsidP="008F30EB">
            <w:pPr>
              <w:jc w:val="center"/>
              <w:rPr>
                <w:b/>
                <w:bCs/>
                <w:color w:val="000000"/>
                <w:sz w:val="22"/>
                <w:szCs w:val="22"/>
                <w:lang w:val="sr-Latn-RS"/>
              </w:rPr>
            </w:pPr>
            <w:r w:rsidRPr="0070125B">
              <w:rPr>
                <w:b/>
                <w:bCs/>
                <w:color w:val="000000"/>
                <w:sz w:val="22"/>
                <w:szCs w:val="22"/>
                <w:lang w:val="sr-Latn-RS"/>
              </w:rPr>
              <w:t>21</w:t>
            </w:r>
            <w:r>
              <w:rPr>
                <w:b/>
                <w:bCs/>
                <w:color w:val="000000"/>
                <w:sz w:val="22"/>
                <w:szCs w:val="22"/>
                <w:lang w:val="sr-Latn-RS"/>
              </w:rPr>
              <w:t>2</w:t>
            </w:r>
          </w:p>
        </w:tc>
        <w:tc>
          <w:tcPr>
            <w:tcW w:w="1972" w:type="dxa"/>
            <w:gridSpan w:val="2"/>
            <w:tcBorders>
              <w:top w:val="single" w:sz="4" w:space="0" w:color="auto"/>
              <w:left w:val="nil"/>
              <w:bottom w:val="single" w:sz="4" w:space="0" w:color="auto"/>
              <w:right w:val="single" w:sz="4" w:space="0" w:color="auto"/>
            </w:tcBorders>
            <w:shd w:val="clear" w:color="000000" w:fill="D9D9D9"/>
            <w:vAlign w:val="center"/>
          </w:tcPr>
          <w:p w14:paraId="6998FD7F" w14:textId="77777777" w:rsidR="00A955AC" w:rsidRPr="0070125B" w:rsidRDefault="00A955AC" w:rsidP="008F30EB">
            <w:pPr>
              <w:jc w:val="center"/>
              <w:rPr>
                <w:b/>
                <w:bCs/>
                <w:color w:val="000000"/>
                <w:sz w:val="22"/>
                <w:szCs w:val="22"/>
                <w:lang w:val="ru-RU"/>
              </w:rPr>
            </w:pPr>
            <w:r w:rsidRPr="0070125B">
              <w:rPr>
                <w:b/>
                <w:bCs/>
                <w:color w:val="000000"/>
                <w:sz w:val="22"/>
                <w:szCs w:val="22"/>
              </w:rPr>
              <w:t>21</w:t>
            </w:r>
            <w:r>
              <w:rPr>
                <w:b/>
                <w:bCs/>
                <w:color w:val="000000"/>
                <w:sz w:val="22"/>
                <w:szCs w:val="22"/>
              </w:rPr>
              <w:t>4</w:t>
            </w:r>
          </w:p>
        </w:tc>
        <w:tc>
          <w:tcPr>
            <w:tcW w:w="1716" w:type="dxa"/>
            <w:gridSpan w:val="2"/>
            <w:tcBorders>
              <w:top w:val="single" w:sz="4" w:space="0" w:color="auto"/>
              <w:left w:val="nil"/>
              <w:bottom w:val="single" w:sz="4" w:space="0" w:color="auto"/>
              <w:right w:val="single" w:sz="4" w:space="0" w:color="auto"/>
            </w:tcBorders>
            <w:shd w:val="clear" w:color="000000" w:fill="D9D9D9"/>
            <w:vAlign w:val="center"/>
          </w:tcPr>
          <w:p w14:paraId="2D41EDF8" w14:textId="77777777" w:rsidR="00A955AC" w:rsidRPr="0070125B" w:rsidRDefault="00A955AC" w:rsidP="008F30EB">
            <w:pPr>
              <w:jc w:val="center"/>
              <w:rPr>
                <w:b/>
                <w:bCs/>
                <w:color w:val="000000"/>
                <w:sz w:val="22"/>
                <w:szCs w:val="22"/>
                <w:lang w:val="ru-RU"/>
              </w:rPr>
            </w:pPr>
            <w:r w:rsidRPr="0070125B">
              <w:rPr>
                <w:b/>
                <w:bCs/>
                <w:color w:val="000000"/>
                <w:sz w:val="22"/>
                <w:szCs w:val="22"/>
              </w:rPr>
              <w:t>2</w:t>
            </w:r>
            <w:r>
              <w:rPr>
                <w:b/>
                <w:bCs/>
                <w:color w:val="000000"/>
                <w:sz w:val="22"/>
                <w:szCs w:val="22"/>
              </w:rPr>
              <w:t>18</w:t>
            </w:r>
          </w:p>
        </w:tc>
        <w:tc>
          <w:tcPr>
            <w:tcW w:w="1642" w:type="dxa"/>
            <w:gridSpan w:val="2"/>
            <w:tcBorders>
              <w:top w:val="single" w:sz="4" w:space="0" w:color="auto"/>
              <w:left w:val="nil"/>
              <w:bottom w:val="single" w:sz="4" w:space="0" w:color="auto"/>
              <w:right w:val="single" w:sz="4" w:space="0" w:color="auto"/>
            </w:tcBorders>
            <w:shd w:val="clear" w:color="000000" w:fill="D9D9D9"/>
            <w:vAlign w:val="center"/>
          </w:tcPr>
          <w:p w14:paraId="55530E19" w14:textId="77777777" w:rsidR="00A955AC" w:rsidRPr="0070125B" w:rsidRDefault="00A955AC" w:rsidP="008F30EB">
            <w:pPr>
              <w:jc w:val="center"/>
              <w:rPr>
                <w:b/>
                <w:bCs/>
                <w:color w:val="000000"/>
                <w:sz w:val="22"/>
                <w:szCs w:val="22"/>
              </w:rPr>
            </w:pPr>
            <w:r>
              <w:rPr>
                <w:b/>
                <w:bCs/>
                <w:color w:val="000000"/>
                <w:sz w:val="22"/>
                <w:szCs w:val="22"/>
              </w:rPr>
              <w:t>219</w:t>
            </w:r>
          </w:p>
        </w:tc>
        <w:tc>
          <w:tcPr>
            <w:tcW w:w="1642" w:type="dxa"/>
            <w:gridSpan w:val="2"/>
            <w:tcBorders>
              <w:top w:val="single" w:sz="4" w:space="0" w:color="auto"/>
              <w:left w:val="nil"/>
              <w:bottom w:val="single" w:sz="4" w:space="0" w:color="auto"/>
              <w:right w:val="single" w:sz="4" w:space="0" w:color="auto"/>
            </w:tcBorders>
            <w:shd w:val="clear" w:color="000000" w:fill="D9D9D9"/>
            <w:vAlign w:val="center"/>
          </w:tcPr>
          <w:p w14:paraId="6E50A81A" w14:textId="77777777" w:rsidR="00A955AC" w:rsidRPr="0070125B" w:rsidRDefault="00A955AC" w:rsidP="008F30EB">
            <w:pPr>
              <w:jc w:val="center"/>
              <w:rPr>
                <w:b/>
                <w:bCs/>
                <w:color w:val="000000"/>
                <w:sz w:val="22"/>
                <w:szCs w:val="22"/>
              </w:rPr>
            </w:pPr>
            <w:r>
              <w:rPr>
                <w:b/>
                <w:bCs/>
                <w:color w:val="000000"/>
                <w:sz w:val="22"/>
                <w:szCs w:val="22"/>
              </w:rPr>
              <w:t>224</w:t>
            </w:r>
          </w:p>
        </w:tc>
      </w:tr>
      <w:tr w:rsidR="00A955AC" w:rsidRPr="0070125B" w14:paraId="3D96FA66" w14:textId="77777777" w:rsidTr="003F0C6A">
        <w:trPr>
          <w:trHeight w:val="300"/>
        </w:trPr>
        <w:tc>
          <w:tcPr>
            <w:tcW w:w="1425" w:type="dxa"/>
            <w:vMerge w:val="restart"/>
            <w:tcBorders>
              <w:top w:val="nil"/>
              <w:left w:val="single" w:sz="4" w:space="0" w:color="auto"/>
              <w:bottom w:val="single" w:sz="4" w:space="0" w:color="auto"/>
              <w:right w:val="single" w:sz="4" w:space="0" w:color="auto"/>
            </w:tcBorders>
            <w:shd w:val="clear" w:color="000000" w:fill="D9D9D9"/>
            <w:noWrap/>
            <w:vAlign w:val="center"/>
            <w:hideMark/>
          </w:tcPr>
          <w:p w14:paraId="6F5E7C31" w14:textId="77777777" w:rsidR="00A955AC" w:rsidRPr="0070125B" w:rsidRDefault="00A955AC" w:rsidP="008F30EB">
            <w:pPr>
              <w:jc w:val="center"/>
              <w:rPr>
                <w:b/>
                <w:bCs/>
                <w:color w:val="000000"/>
                <w:sz w:val="22"/>
                <w:szCs w:val="22"/>
                <w:lang w:val="sr-Cyrl-RS"/>
              </w:rPr>
            </w:pPr>
            <w:r w:rsidRPr="0070125B">
              <w:rPr>
                <w:b/>
                <w:bCs/>
                <w:color w:val="000000"/>
                <w:sz w:val="22"/>
                <w:szCs w:val="22"/>
                <w:lang w:val="sr-Cyrl-RS"/>
              </w:rPr>
              <w:t>ГТ</w:t>
            </w:r>
          </w:p>
        </w:tc>
        <w:tc>
          <w:tcPr>
            <w:tcW w:w="711" w:type="dxa"/>
            <w:tcBorders>
              <w:top w:val="single" w:sz="4" w:space="0" w:color="auto"/>
              <w:left w:val="nil"/>
              <w:bottom w:val="single" w:sz="4" w:space="0" w:color="auto"/>
              <w:right w:val="single" w:sz="4" w:space="0" w:color="auto"/>
            </w:tcBorders>
            <w:shd w:val="clear" w:color="000000" w:fill="D9D9D9"/>
            <w:vAlign w:val="center"/>
          </w:tcPr>
          <w:p w14:paraId="16CF63A2" w14:textId="77777777" w:rsidR="00A955AC" w:rsidRPr="0070125B" w:rsidRDefault="00A955AC" w:rsidP="008F30EB">
            <w:pPr>
              <w:jc w:val="center"/>
              <w:rPr>
                <w:b/>
                <w:bCs/>
                <w:color w:val="000000"/>
                <w:sz w:val="22"/>
                <w:szCs w:val="22"/>
                <w:lang w:val="sr-Latn-RS"/>
              </w:rPr>
            </w:pPr>
            <w:r w:rsidRPr="0070125B">
              <w:rPr>
                <w:b/>
                <w:bCs/>
                <w:color w:val="000000"/>
                <w:sz w:val="22"/>
                <w:szCs w:val="22"/>
                <w:lang w:val="sr-Latn-RS"/>
              </w:rPr>
              <w:t>P</w:t>
            </w:r>
          </w:p>
        </w:tc>
        <w:tc>
          <w:tcPr>
            <w:tcW w:w="797" w:type="dxa"/>
            <w:tcBorders>
              <w:top w:val="single" w:sz="4" w:space="0" w:color="auto"/>
              <w:left w:val="single" w:sz="4" w:space="0" w:color="auto"/>
              <w:bottom w:val="single" w:sz="4" w:space="0" w:color="auto"/>
              <w:right w:val="single" w:sz="4" w:space="0" w:color="auto"/>
            </w:tcBorders>
            <w:shd w:val="clear" w:color="000000" w:fill="D9D9D9"/>
            <w:vAlign w:val="center"/>
          </w:tcPr>
          <w:p w14:paraId="2D2DECD5" w14:textId="77777777" w:rsidR="00A955AC" w:rsidRPr="0070125B" w:rsidRDefault="00A955AC" w:rsidP="008F30EB">
            <w:pPr>
              <w:jc w:val="center"/>
              <w:rPr>
                <w:b/>
                <w:bCs/>
                <w:color w:val="000000"/>
                <w:sz w:val="22"/>
                <w:szCs w:val="22"/>
              </w:rPr>
            </w:pPr>
            <w:proofErr w:type="spellStart"/>
            <w:r w:rsidRPr="0070125B">
              <w:rPr>
                <w:b/>
                <w:bCs/>
                <w:color w:val="000000"/>
                <w:sz w:val="22"/>
                <w:szCs w:val="22"/>
              </w:rPr>
              <w:t>радна</w:t>
            </w:r>
            <w:proofErr w:type="spellEnd"/>
          </w:p>
        </w:tc>
        <w:tc>
          <w:tcPr>
            <w:tcW w:w="824" w:type="dxa"/>
            <w:tcBorders>
              <w:top w:val="nil"/>
              <w:left w:val="single" w:sz="4" w:space="0" w:color="auto"/>
              <w:bottom w:val="single" w:sz="4" w:space="0" w:color="auto"/>
              <w:right w:val="single" w:sz="4" w:space="0" w:color="auto"/>
            </w:tcBorders>
            <w:shd w:val="clear" w:color="000000" w:fill="D9D9D9"/>
            <w:vAlign w:val="center"/>
            <w:hideMark/>
          </w:tcPr>
          <w:p w14:paraId="55E37CF2" w14:textId="77777777" w:rsidR="00A955AC" w:rsidRPr="0070125B" w:rsidRDefault="00A955AC" w:rsidP="008F30EB">
            <w:pPr>
              <w:jc w:val="center"/>
              <w:rPr>
                <w:b/>
                <w:bCs/>
                <w:color w:val="000000"/>
                <w:sz w:val="22"/>
                <w:szCs w:val="22"/>
              </w:rPr>
            </w:pPr>
            <w:r w:rsidRPr="0070125B">
              <w:rPr>
                <w:b/>
                <w:bCs/>
                <w:color w:val="000000"/>
                <w:sz w:val="22"/>
                <w:szCs w:val="22"/>
              </w:rPr>
              <w:t>P</w:t>
            </w:r>
          </w:p>
        </w:tc>
        <w:tc>
          <w:tcPr>
            <w:tcW w:w="898" w:type="dxa"/>
            <w:tcBorders>
              <w:top w:val="nil"/>
              <w:left w:val="nil"/>
              <w:bottom w:val="single" w:sz="4" w:space="0" w:color="auto"/>
              <w:right w:val="single" w:sz="4" w:space="0" w:color="auto"/>
            </w:tcBorders>
            <w:shd w:val="clear" w:color="000000" w:fill="D9D9D9"/>
            <w:vAlign w:val="center"/>
            <w:hideMark/>
          </w:tcPr>
          <w:p w14:paraId="133D3A64" w14:textId="77777777" w:rsidR="00A955AC" w:rsidRPr="0070125B" w:rsidRDefault="00A955AC" w:rsidP="008F30EB">
            <w:pPr>
              <w:jc w:val="center"/>
              <w:rPr>
                <w:b/>
                <w:bCs/>
                <w:color w:val="000000"/>
                <w:sz w:val="22"/>
                <w:szCs w:val="22"/>
              </w:rPr>
            </w:pPr>
            <w:proofErr w:type="spellStart"/>
            <w:r w:rsidRPr="0070125B">
              <w:rPr>
                <w:b/>
                <w:bCs/>
                <w:color w:val="000000"/>
                <w:sz w:val="22"/>
                <w:szCs w:val="22"/>
              </w:rPr>
              <w:t>радна</w:t>
            </w:r>
            <w:proofErr w:type="spellEnd"/>
          </w:p>
        </w:tc>
        <w:tc>
          <w:tcPr>
            <w:tcW w:w="986" w:type="dxa"/>
            <w:tcBorders>
              <w:top w:val="nil"/>
              <w:left w:val="nil"/>
              <w:bottom w:val="single" w:sz="4" w:space="0" w:color="auto"/>
              <w:right w:val="single" w:sz="4" w:space="0" w:color="auto"/>
            </w:tcBorders>
            <w:shd w:val="clear" w:color="000000" w:fill="D9D9D9"/>
            <w:vAlign w:val="center"/>
            <w:hideMark/>
          </w:tcPr>
          <w:p w14:paraId="2EF5C613" w14:textId="77777777" w:rsidR="00A955AC" w:rsidRPr="0070125B" w:rsidRDefault="00A955AC" w:rsidP="008F30EB">
            <w:pPr>
              <w:jc w:val="center"/>
              <w:rPr>
                <w:b/>
                <w:bCs/>
                <w:color w:val="000000"/>
                <w:sz w:val="22"/>
                <w:szCs w:val="22"/>
              </w:rPr>
            </w:pPr>
            <w:r w:rsidRPr="0070125B">
              <w:rPr>
                <w:b/>
                <w:bCs/>
                <w:color w:val="000000"/>
                <w:sz w:val="22"/>
                <w:szCs w:val="22"/>
              </w:rPr>
              <w:t>P</w:t>
            </w:r>
          </w:p>
        </w:tc>
        <w:tc>
          <w:tcPr>
            <w:tcW w:w="986" w:type="dxa"/>
            <w:tcBorders>
              <w:top w:val="nil"/>
              <w:left w:val="nil"/>
              <w:bottom w:val="single" w:sz="4" w:space="0" w:color="auto"/>
              <w:right w:val="single" w:sz="4" w:space="0" w:color="auto"/>
            </w:tcBorders>
            <w:shd w:val="clear" w:color="000000" w:fill="D9D9D9"/>
            <w:vAlign w:val="center"/>
            <w:hideMark/>
          </w:tcPr>
          <w:p w14:paraId="25BCA623" w14:textId="77777777" w:rsidR="00A955AC" w:rsidRPr="0070125B" w:rsidRDefault="00A955AC" w:rsidP="008F30EB">
            <w:pPr>
              <w:jc w:val="center"/>
              <w:rPr>
                <w:b/>
                <w:bCs/>
                <w:color w:val="000000"/>
                <w:sz w:val="22"/>
                <w:szCs w:val="22"/>
              </w:rPr>
            </w:pPr>
            <w:proofErr w:type="spellStart"/>
            <w:r w:rsidRPr="0070125B">
              <w:rPr>
                <w:b/>
                <w:bCs/>
                <w:color w:val="000000"/>
                <w:sz w:val="22"/>
                <w:szCs w:val="22"/>
              </w:rPr>
              <w:t>радна</w:t>
            </w:r>
            <w:proofErr w:type="spellEnd"/>
          </w:p>
        </w:tc>
        <w:tc>
          <w:tcPr>
            <w:tcW w:w="821" w:type="dxa"/>
            <w:tcBorders>
              <w:top w:val="nil"/>
              <w:left w:val="nil"/>
              <w:bottom w:val="single" w:sz="4" w:space="0" w:color="auto"/>
              <w:right w:val="single" w:sz="4" w:space="0" w:color="auto"/>
            </w:tcBorders>
            <w:shd w:val="clear" w:color="000000" w:fill="D9D9D9"/>
            <w:vAlign w:val="center"/>
            <w:hideMark/>
          </w:tcPr>
          <w:p w14:paraId="513E6162" w14:textId="77777777" w:rsidR="00A955AC" w:rsidRPr="0070125B" w:rsidRDefault="00A955AC" w:rsidP="008F30EB">
            <w:pPr>
              <w:jc w:val="center"/>
              <w:rPr>
                <w:b/>
                <w:bCs/>
                <w:color w:val="000000"/>
                <w:sz w:val="22"/>
                <w:szCs w:val="22"/>
              </w:rPr>
            </w:pPr>
            <w:r w:rsidRPr="0070125B">
              <w:rPr>
                <w:b/>
                <w:bCs/>
                <w:color w:val="000000"/>
                <w:sz w:val="22"/>
                <w:szCs w:val="22"/>
              </w:rPr>
              <w:t>P</w:t>
            </w:r>
          </w:p>
        </w:tc>
        <w:tc>
          <w:tcPr>
            <w:tcW w:w="895" w:type="dxa"/>
            <w:tcBorders>
              <w:top w:val="nil"/>
              <w:left w:val="nil"/>
              <w:bottom w:val="single" w:sz="4" w:space="0" w:color="auto"/>
              <w:right w:val="single" w:sz="4" w:space="0" w:color="auto"/>
            </w:tcBorders>
            <w:shd w:val="clear" w:color="000000" w:fill="D9D9D9"/>
            <w:vAlign w:val="center"/>
            <w:hideMark/>
          </w:tcPr>
          <w:p w14:paraId="612AD02E" w14:textId="77777777" w:rsidR="00A955AC" w:rsidRPr="0070125B" w:rsidRDefault="00A955AC" w:rsidP="008F30EB">
            <w:pPr>
              <w:jc w:val="center"/>
              <w:rPr>
                <w:b/>
                <w:bCs/>
                <w:color w:val="000000"/>
                <w:sz w:val="22"/>
                <w:szCs w:val="22"/>
              </w:rPr>
            </w:pPr>
            <w:proofErr w:type="spellStart"/>
            <w:r w:rsidRPr="0070125B">
              <w:rPr>
                <w:b/>
                <w:bCs/>
                <w:color w:val="000000"/>
                <w:sz w:val="22"/>
                <w:szCs w:val="22"/>
              </w:rPr>
              <w:t>радна</w:t>
            </w:r>
            <w:proofErr w:type="spellEnd"/>
          </w:p>
        </w:tc>
        <w:tc>
          <w:tcPr>
            <w:tcW w:w="870" w:type="dxa"/>
            <w:tcBorders>
              <w:top w:val="nil"/>
              <w:left w:val="nil"/>
              <w:bottom w:val="single" w:sz="4" w:space="0" w:color="auto"/>
              <w:right w:val="single" w:sz="4" w:space="0" w:color="auto"/>
            </w:tcBorders>
            <w:shd w:val="clear" w:color="000000" w:fill="D9D9D9"/>
            <w:vAlign w:val="center"/>
            <w:hideMark/>
          </w:tcPr>
          <w:p w14:paraId="42815DE9" w14:textId="77777777" w:rsidR="00A955AC" w:rsidRPr="0070125B" w:rsidRDefault="00A955AC" w:rsidP="008F30EB">
            <w:pPr>
              <w:jc w:val="center"/>
              <w:rPr>
                <w:b/>
                <w:bCs/>
                <w:color w:val="000000"/>
                <w:sz w:val="22"/>
                <w:szCs w:val="22"/>
              </w:rPr>
            </w:pPr>
            <w:r w:rsidRPr="0070125B">
              <w:rPr>
                <w:b/>
                <w:bCs/>
                <w:color w:val="000000"/>
                <w:sz w:val="22"/>
                <w:szCs w:val="22"/>
              </w:rPr>
              <w:t>P</w:t>
            </w:r>
          </w:p>
        </w:tc>
        <w:tc>
          <w:tcPr>
            <w:tcW w:w="845" w:type="dxa"/>
            <w:tcBorders>
              <w:top w:val="nil"/>
              <w:left w:val="nil"/>
              <w:bottom w:val="single" w:sz="4" w:space="0" w:color="auto"/>
              <w:right w:val="single" w:sz="4" w:space="0" w:color="auto"/>
            </w:tcBorders>
            <w:shd w:val="clear" w:color="000000" w:fill="D9D9D9"/>
            <w:vAlign w:val="center"/>
            <w:hideMark/>
          </w:tcPr>
          <w:p w14:paraId="77FC8E61" w14:textId="77777777" w:rsidR="00A955AC" w:rsidRPr="0070125B" w:rsidRDefault="00A955AC" w:rsidP="008F30EB">
            <w:pPr>
              <w:jc w:val="center"/>
              <w:rPr>
                <w:b/>
                <w:bCs/>
                <w:color w:val="000000"/>
                <w:sz w:val="22"/>
                <w:szCs w:val="22"/>
              </w:rPr>
            </w:pPr>
            <w:proofErr w:type="spellStart"/>
            <w:r w:rsidRPr="0070125B">
              <w:rPr>
                <w:b/>
                <w:bCs/>
                <w:color w:val="000000"/>
                <w:sz w:val="22"/>
                <w:szCs w:val="22"/>
              </w:rPr>
              <w:t>радна</w:t>
            </w:r>
            <w:proofErr w:type="spellEnd"/>
          </w:p>
        </w:tc>
        <w:tc>
          <w:tcPr>
            <w:tcW w:w="821" w:type="dxa"/>
            <w:tcBorders>
              <w:top w:val="nil"/>
              <w:left w:val="nil"/>
              <w:bottom w:val="single" w:sz="4" w:space="0" w:color="auto"/>
              <w:right w:val="single" w:sz="4" w:space="0" w:color="auto"/>
            </w:tcBorders>
            <w:shd w:val="clear" w:color="000000" w:fill="D9D9D9"/>
            <w:vAlign w:val="center"/>
            <w:hideMark/>
          </w:tcPr>
          <w:p w14:paraId="2EEF1E2B" w14:textId="77777777" w:rsidR="00A955AC" w:rsidRPr="0070125B" w:rsidRDefault="00A955AC" w:rsidP="008F30EB">
            <w:pPr>
              <w:jc w:val="center"/>
              <w:rPr>
                <w:b/>
                <w:bCs/>
                <w:color w:val="000000"/>
                <w:sz w:val="22"/>
                <w:szCs w:val="22"/>
              </w:rPr>
            </w:pPr>
            <w:r w:rsidRPr="0070125B">
              <w:rPr>
                <w:b/>
                <w:bCs/>
                <w:color w:val="000000"/>
                <w:sz w:val="22"/>
                <w:szCs w:val="22"/>
              </w:rPr>
              <w:t>P</w:t>
            </w:r>
          </w:p>
        </w:tc>
        <w:tc>
          <w:tcPr>
            <w:tcW w:w="895" w:type="dxa"/>
            <w:tcBorders>
              <w:top w:val="nil"/>
              <w:left w:val="nil"/>
              <w:bottom w:val="single" w:sz="4" w:space="0" w:color="auto"/>
              <w:right w:val="single" w:sz="4" w:space="0" w:color="auto"/>
            </w:tcBorders>
            <w:shd w:val="clear" w:color="000000" w:fill="D9D9D9"/>
            <w:vAlign w:val="center"/>
            <w:hideMark/>
          </w:tcPr>
          <w:p w14:paraId="26652613" w14:textId="77777777" w:rsidR="00A955AC" w:rsidRPr="0070125B" w:rsidRDefault="00A955AC" w:rsidP="008F30EB">
            <w:pPr>
              <w:jc w:val="center"/>
              <w:rPr>
                <w:b/>
                <w:bCs/>
                <w:color w:val="000000"/>
                <w:sz w:val="22"/>
                <w:szCs w:val="22"/>
              </w:rPr>
            </w:pPr>
            <w:proofErr w:type="spellStart"/>
            <w:r w:rsidRPr="0070125B">
              <w:rPr>
                <w:b/>
                <w:bCs/>
                <w:color w:val="000000"/>
                <w:sz w:val="22"/>
                <w:szCs w:val="22"/>
              </w:rPr>
              <w:t>радна</w:t>
            </w:r>
            <w:proofErr w:type="spellEnd"/>
          </w:p>
        </w:tc>
        <w:tc>
          <w:tcPr>
            <w:tcW w:w="986" w:type="dxa"/>
            <w:tcBorders>
              <w:top w:val="nil"/>
              <w:left w:val="nil"/>
              <w:bottom w:val="single" w:sz="4" w:space="0" w:color="auto"/>
              <w:right w:val="single" w:sz="4" w:space="0" w:color="auto"/>
            </w:tcBorders>
            <w:shd w:val="clear" w:color="000000" w:fill="D9D9D9"/>
            <w:vAlign w:val="center"/>
            <w:hideMark/>
          </w:tcPr>
          <w:p w14:paraId="11726133" w14:textId="77777777" w:rsidR="00A955AC" w:rsidRPr="0070125B" w:rsidRDefault="00A955AC" w:rsidP="008F30EB">
            <w:pPr>
              <w:jc w:val="center"/>
              <w:rPr>
                <w:b/>
                <w:bCs/>
                <w:color w:val="000000"/>
                <w:sz w:val="22"/>
                <w:szCs w:val="22"/>
              </w:rPr>
            </w:pPr>
            <w:r w:rsidRPr="0070125B">
              <w:rPr>
                <w:b/>
                <w:bCs/>
                <w:color w:val="000000"/>
                <w:sz w:val="22"/>
                <w:szCs w:val="22"/>
              </w:rPr>
              <w:t>P</w:t>
            </w:r>
          </w:p>
        </w:tc>
        <w:tc>
          <w:tcPr>
            <w:tcW w:w="986" w:type="dxa"/>
            <w:tcBorders>
              <w:top w:val="nil"/>
              <w:left w:val="nil"/>
              <w:bottom w:val="single" w:sz="4" w:space="0" w:color="auto"/>
              <w:right w:val="single" w:sz="4" w:space="0" w:color="auto"/>
            </w:tcBorders>
            <w:shd w:val="clear" w:color="000000" w:fill="D9D9D9"/>
            <w:vAlign w:val="center"/>
            <w:hideMark/>
          </w:tcPr>
          <w:p w14:paraId="6C07A124" w14:textId="77777777" w:rsidR="00A955AC" w:rsidRPr="0070125B" w:rsidRDefault="00A955AC" w:rsidP="008F30EB">
            <w:pPr>
              <w:jc w:val="center"/>
              <w:rPr>
                <w:b/>
                <w:bCs/>
                <w:color w:val="000000"/>
                <w:sz w:val="22"/>
                <w:szCs w:val="22"/>
              </w:rPr>
            </w:pPr>
            <w:proofErr w:type="spellStart"/>
            <w:r w:rsidRPr="0070125B">
              <w:rPr>
                <w:b/>
                <w:bCs/>
                <w:color w:val="000000"/>
                <w:sz w:val="22"/>
                <w:szCs w:val="22"/>
              </w:rPr>
              <w:t>радна</w:t>
            </w:r>
            <w:proofErr w:type="spellEnd"/>
          </w:p>
        </w:tc>
        <w:tc>
          <w:tcPr>
            <w:tcW w:w="821" w:type="dxa"/>
            <w:tcBorders>
              <w:top w:val="nil"/>
              <w:left w:val="nil"/>
              <w:bottom w:val="single" w:sz="4" w:space="0" w:color="auto"/>
              <w:right w:val="single" w:sz="4" w:space="0" w:color="auto"/>
            </w:tcBorders>
            <w:shd w:val="clear" w:color="000000" w:fill="D9D9D9"/>
            <w:vAlign w:val="center"/>
            <w:hideMark/>
          </w:tcPr>
          <w:p w14:paraId="7BBDC415" w14:textId="77777777" w:rsidR="00A955AC" w:rsidRPr="0070125B" w:rsidRDefault="00A955AC" w:rsidP="008F30EB">
            <w:pPr>
              <w:jc w:val="center"/>
              <w:rPr>
                <w:b/>
                <w:bCs/>
                <w:color w:val="000000"/>
                <w:sz w:val="22"/>
                <w:szCs w:val="22"/>
              </w:rPr>
            </w:pPr>
            <w:r w:rsidRPr="0070125B">
              <w:rPr>
                <w:b/>
                <w:bCs/>
                <w:color w:val="000000"/>
                <w:sz w:val="22"/>
                <w:szCs w:val="22"/>
              </w:rPr>
              <w:t>P</w:t>
            </w:r>
          </w:p>
        </w:tc>
        <w:tc>
          <w:tcPr>
            <w:tcW w:w="895" w:type="dxa"/>
            <w:tcBorders>
              <w:top w:val="nil"/>
              <w:left w:val="nil"/>
              <w:bottom w:val="single" w:sz="4" w:space="0" w:color="auto"/>
              <w:right w:val="single" w:sz="4" w:space="0" w:color="auto"/>
            </w:tcBorders>
            <w:shd w:val="clear" w:color="000000" w:fill="D9D9D9"/>
            <w:vAlign w:val="center"/>
            <w:hideMark/>
          </w:tcPr>
          <w:p w14:paraId="3A1849F2" w14:textId="77777777" w:rsidR="00A955AC" w:rsidRPr="0070125B" w:rsidRDefault="00A955AC" w:rsidP="008F30EB">
            <w:pPr>
              <w:jc w:val="center"/>
              <w:rPr>
                <w:b/>
                <w:bCs/>
                <w:color w:val="000000"/>
                <w:sz w:val="22"/>
                <w:szCs w:val="22"/>
              </w:rPr>
            </w:pPr>
            <w:proofErr w:type="spellStart"/>
            <w:r w:rsidRPr="0070125B">
              <w:rPr>
                <w:b/>
                <w:bCs/>
                <w:color w:val="000000"/>
                <w:sz w:val="22"/>
                <w:szCs w:val="22"/>
              </w:rPr>
              <w:t>радна</w:t>
            </w:r>
            <w:proofErr w:type="spellEnd"/>
          </w:p>
        </w:tc>
        <w:tc>
          <w:tcPr>
            <w:tcW w:w="821" w:type="dxa"/>
            <w:tcBorders>
              <w:top w:val="nil"/>
              <w:left w:val="nil"/>
              <w:bottom w:val="single" w:sz="4" w:space="0" w:color="auto"/>
              <w:right w:val="single" w:sz="4" w:space="0" w:color="auto"/>
            </w:tcBorders>
            <w:shd w:val="clear" w:color="000000" w:fill="D9D9D9"/>
            <w:vAlign w:val="center"/>
          </w:tcPr>
          <w:p w14:paraId="50D9AD8B" w14:textId="77777777" w:rsidR="00A955AC" w:rsidRPr="0070125B" w:rsidRDefault="00A955AC" w:rsidP="008F30EB">
            <w:pPr>
              <w:jc w:val="center"/>
              <w:rPr>
                <w:b/>
                <w:bCs/>
                <w:color w:val="000000"/>
                <w:sz w:val="22"/>
                <w:szCs w:val="22"/>
              </w:rPr>
            </w:pPr>
            <w:r w:rsidRPr="0070125B">
              <w:rPr>
                <w:b/>
                <w:bCs/>
                <w:color w:val="000000"/>
                <w:sz w:val="22"/>
                <w:szCs w:val="22"/>
              </w:rPr>
              <w:t>P</w:t>
            </w:r>
          </w:p>
        </w:tc>
        <w:tc>
          <w:tcPr>
            <w:tcW w:w="821" w:type="dxa"/>
            <w:tcBorders>
              <w:top w:val="nil"/>
              <w:left w:val="nil"/>
              <w:bottom w:val="single" w:sz="4" w:space="0" w:color="auto"/>
              <w:right w:val="single" w:sz="4" w:space="0" w:color="auto"/>
            </w:tcBorders>
            <w:shd w:val="clear" w:color="000000" w:fill="D9D9D9"/>
            <w:vAlign w:val="center"/>
          </w:tcPr>
          <w:p w14:paraId="49E38529" w14:textId="77777777" w:rsidR="00A955AC" w:rsidRPr="0070125B" w:rsidRDefault="00A955AC" w:rsidP="008F30EB">
            <w:pPr>
              <w:jc w:val="center"/>
              <w:rPr>
                <w:b/>
                <w:bCs/>
                <w:color w:val="000000"/>
                <w:sz w:val="22"/>
                <w:szCs w:val="22"/>
              </w:rPr>
            </w:pPr>
            <w:proofErr w:type="spellStart"/>
            <w:r w:rsidRPr="0070125B">
              <w:rPr>
                <w:b/>
                <w:bCs/>
                <w:color w:val="000000"/>
                <w:sz w:val="22"/>
                <w:szCs w:val="22"/>
              </w:rPr>
              <w:t>радна</w:t>
            </w:r>
            <w:proofErr w:type="spellEnd"/>
          </w:p>
        </w:tc>
        <w:tc>
          <w:tcPr>
            <w:tcW w:w="821" w:type="dxa"/>
            <w:tcBorders>
              <w:top w:val="single" w:sz="4" w:space="0" w:color="auto"/>
              <w:left w:val="nil"/>
              <w:bottom w:val="single" w:sz="4" w:space="0" w:color="auto"/>
              <w:right w:val="single" w:sz="4" w:space="0" w:color="auto"/>
            </w:tcBorders>
            <w:shd w:val="clear" w:color="000000" w:fill="D9D9D9"/>
            <w:vAlign w:val="center"/>
          </w:tcPr>
          <w:p w14:paraId="387863AA" w14:textId="77777777" w:rsidR="00A955AC" w:rsidRPr="0070125B" w:rsidRDefault="00A955AC" w:rsidP="008F30EB">
            <w:pPr>
              <w:jc w:val="center"/>
              <w:rPr>
                <w:b/>
                <w:bCs/>
                <w:color w:val="000000"/>
                <w:sz w:val="22"/>
                <w:szCs w:val="22"/>
              </w:rPr>
            </w:pPr>
            <w:r w:rsidRPr="0070125B">
              <w:rPr>
                <w:b/>
                <w:bCs/>
                <w:color w:val="000000"/>
                <w:sz w:val="22"/>
                <w:szCs w:val="22"/>
              </w:rPr>
              <w:t>P</w:t>
            </w:r>
          </w:p>
        </w:tc>
        <w:tc>
          <w:tcPr>
            <w:tcW w:w="821" w:type="dxa"/>
            <w:tcBorders>
              <w:top w:val="single" w:sz="4" w:space="0" w:color="auto"/>
              <w:left w:val="nil"/>
              <w:bottom w:val="single" w:sz="4" w:space="0" w:color="auto"/>
              <w:right w:val="single" w:sz="4" w:space="0" w:color="auto"/>
            </w:tcBorders>
            <w:shd w:val="clear" w:color="000000" w:fill="D9D9D9"/>
            <w:vAlign w:val="center"/>
          </w:tcPr>
          <w:p w14:paraId="7D944E91" w14:textId="77777777" w:rsidR="00A955AC" w:rsidRPr="0070125B" w:rsidRDefault="00A955AC" w:rsidP="008F30EB">
            <w:pPr>
              <w:jc w:val="center"/>
              <w:rPr>
                <w:b/>
                <w:bCs/>
                <w:color w:val="000000"/>
                <w:sz w:val="22"/>
                <w:szCs w:val="22"/>
              </w:rPr>
            </w:pPr>
            <w:proofErr w:type="spellStart"/>
            <w:r w:rsidRPr="0070125B">
              <w:rPr>
                <w:b/>
                <w:bCs/>
                <w:color w:val="000000"/>
                <w:sz w:val="22"/>
                <w:szCs w:val="22"/>
              </w:rPr>
              <w:t>радна</w:t>
            </w:r>
            <w:proofErr w:type="spellEnd"/>
          </w:p>
        </w:tc>
      </w:tr>
      <w:tr w:rsidR="00A955AC" w:rsidRPr="0070125B" w14:paraId="5F788808" w14:textId="77777777" w:rsidTr="003F0C6A">
        <w:trPr>
          <w:trHeight w:val="300"/>
        </w:trPr>
        <w:tc>
          <w:tcPr>
            <w:tcW w:w="1425" w:type="dxa"/>
            <w:vMerge/>
            <w:tcBorders>
              <w:top w:val="nil"/>
              <w:left w:val="single" w:sz="4" w:space="0" w:color="auto"/>
              <w:bottom w:val="single" w:sz="4" w:space="0" w:color="auto"/>
              <w:right w:val="single" w:sz="4" w:space="0" w:color="auto"/>
            </w:tcBorders>
            <w:vAlign w:val="center"/>
            <w:hideMark/>
          </w:tcPr>
          <w:p w14:paraId="64110048" w14:textId="77777777" w:rsidR="00A955AC" w:rsidRPr="0070125B" w:rsidRDefault="00A955AC" w:rsidP="008F30EB">
            <w:pPr>
              <w:jc w:val="left"/>
              <w:rPr>
                <w:b/>
                <w:bCs/>
                <w:color w:val="000000"/>
                <w:sz w:val="22"/>
                <w:szCs w:val="22"/>
              </w:rPr>
            </w:pPr>
          </w:p>
        </w:tc>
        <w:tc>
          <w:tcPr>
            <w:tcW w:w="711" w:type="dxa"/>
            <w:tcBorders>
              <w:top w:val="single" w:sz="4" w:space="0" w:color="auto"/>
              <w:left w:val="nil"/>
              <w:bottom w:val="single" w:sz="4" w:space="0" w:color="auto"/>
              <w:right w:val="single" w:sz="4" w:space="0" w:color="auto"/>
            </w:tcBorders>
            <w:shd w:val="clear" w:color="000000" w:fill="D9D9D9"/>
            <w:vAlign w:val="center"/>
          </w:tcPr>
          <w:p w14:paraId="7B44B334" w14:textId="77777777" w:rsidR="00A955AC" w:rsidRPr="0070125B" w:rsidRDefault="00A955AC" w:rsidP="008F30EB">
            <w:pPr>
              <w:jc w:val="center"/>
              <w:rPr>
                <w:b/>
                <w:bCs/>
                <w:color w:val="000000"/>
                <w:sz w:val="22"/>
                <w:szCs w:val="22"/>
              </w:rPr>
            </w:pPr>
            <w:r w:rsidRPr="0070125B">
              <w:rPr>
                <w:b/>
                <w:bCs/>
                <w:color w:val="000000"/>
                <w:sz w:val="22"/>
                <w:szCs w:val="22"/>
              </w:rPr>
              <w:t>(ha)</w:t>
            </w:r>
          </w:p>
        </w:tc>
        <w:tc>
          <w:tcPr>
            <w:tcW w:w="797" w:type="dxa"/>
            <w:tcBorders>
              <w:top w:val="single" w:sz="4" w:space="0" w:color="auto"/>
              <w:left w:val="single" w:sz="4" w:space="0" w:color="auto"/>
              <w:bottom w:val="single" w:sz="4" w:space="0" w:color="auto"/>
              <w:right w:val="single" w:sz="4" w:space="0" w:color="auto"/>
            </w:tcBorders>
            <w:shd w:val="clear" w:color="000000" w:fill="D9D9D9"/>
            <w:vAlign w:val="center"/>
          </w:tcPr>
          <w:p w14:paraId="159BC50F" w14:textId="77777777" w:rsidR="00A955AC" w:rsidRPr="0070125B" w:rsidRDefault="00A955AC" w:rsidP="008F30EB">
            <w:pPr>
              <w:jc w:val="center"/>
              <w:rPr>
                <w:b/>
                <w:bCs/>
                <w:color w:val="000000"/>
                <w:sz w:val="22"/>
                <w:szCs w:val="22"/>
              </w:rPr>
            </w:pPr>
            <w:r w:rsidRPr="0070125B">
              <w:rPr>
                <w:b/>
                <w:bCs/>
                <w:color w:val="000000"/>
                <w:sz w:val="22"/>
                <w:szCs w:val="22"/>
              </w:rPr>
              <w:t>P (ha)</w:t>
            </w:r>
          </w:p>
        </w:tc>
        <w:tc>
          <w:tcPr>
            <w:tcW w:w="824" w:type="dxa"/>
            <w:tcBorders>
              <w:top w:val="nil"/>
              <w:left w:val="single" w:sz="4" w:space="0" w:color="auto"/>
              <w:bottom w:val="single" w:sz="4" w:space="0" w:color="auto"/>
              <w:right w:val="single" w:sz="4" w:space="0" w:color="auto"/>
            </w:tcBorders>
            <w:shd w:val="clear" w:color="000000" w:fill="D9D9D9"/>
            <w:vAlign w:val="center"/>
            <w:hideMark/>
          </w:tcPr>
          <w:p w14:paraId="13E38AF9" w14:textId="77777777" w:rsidR="00A955AC" w:rsidRPr="0070125B" w:rsidRDefault="00A955AC" w:rsidP="008F30EB">
            <w:pPr>
              <w:jc w:val="center"/>
              <w:rPr>
                <w:b/>
                <w:bCs/>
                <w:color w:val="000000"/>
                <w:sz w:val="22"/>
                <w:szCs w:val="22"/>
              </w:rPr>
            </w:pPr>
            <w:r w:rsidRPr="0070125B">
              <w:rPr>
                <w:b/>
                <w:bCs/>
                <w:color w:val="000000"/>
                <w:sz w:val="22"/>
                <w:szCs w:val="22"/>
              </w:rPr>
              <w:t>(ha)</w:t>
            </w:r>
          </w:p>
        </w:tc>
        <w:tc>
          <w:tcPr>
            <w:tcW w:w="898" w:type="dxa"/>
            <w:tcBorders>
              <w:top w:val="nil"/>
              <w:left w:val="nil"/>
              <w:bottom w:val="single" w:sz="4" w:space="0" w:color="auto"/>
              <w:right w:val="single" w:sz="4" w:space="0" w:color="auto"/>
            </w:tcBorders>
            <w:shd w:val="clear" w:color="000000" w:fill="D9D9D9"/>
            <w:vAlign w:val="center"/>
            <w:hideMark/>
          </w:tcPr>
          <w:p w14:paraId="1B57209E" w14:textId="77777777" w:rsidR="00A955AC" w:rsidRPr="0070125B" w:rsidRDefault="00A955AC" w:rsidP="008F30EB">
            <w:pPr>
              <w:jc w:val="center"/>
              <w:rPr>
                <w:b/>
                <w:bCs/>
                <w:color w:val="000000"/>
                <w:sz w:val="22"/>
                <w:szCs w:val="22"/>
              </w:rPr>
            </w:pPr>
            <w:r w:rsidRPr="0070125B">
              <w:rPr>
                <w:b/>
                <w:bCs/>
                <w:color w:val="000000"/>
                <w:sz w:val="22"/>
                <w:szCs w:val="22"/>
              </w:rPr>
              <w:t>P (ha)</w:t>
            </w:r>
          </w:p>
        </w:tc>
        <w:tc>
          <w:tcPr>
            <w:tcW w:w="986" w:type="dxa"/>
            <w:tcBorders>
              <w:top w:val="nil"/>
              <w:left w:val="nil"/>
              <w:bottom w:val="single" w:sz="4" w:space="0" w:color="auto"/>
              <w:right w:val="single" w:sz="4" w:space="0" w:color="auto"/>
            </w:tcBorders>
            <w:shd w:val="clear" w:color="000000" w:fill="D9D9D9"/>
            <w:vAlign w:val="center"/>
            <w:hideMark/>
          </w:tcPr>
          <w:p w14:paraId="788AFCAD" w14:textId="77777777" w:rsidR="00A955AC" w:rsidRPr="0070125B" w:rsidRDefault="00A955AC" w:rsidP="008F30EB">
            <w:pPr>
              <w:jc w:val="center"/>
              <w:rPr>
                <w:b/>
                <w:bCs/>
                <w:color w:val="000000"/>
                <w:sz w:val="22"/>
                <w:szCs w:val="22"/>
              </w:rPr>
            </w:pPr>
            <w:r w:rsidRPr="0070125B">
              <w:rPr>
                <w:b/>
                <w:bCs/>
                <w:color w:val="000000"/>
                <w:sz w:val="22"/>
                <w:szCs w:val="22"/>
              </w:rPr>
              <w:t>(ha)</w:t>
            </w:r>
          </w:p>
        </w:tc>
        <w:tc>
          <w:tcPr>
            <w:tcW w:w="986" w:type="dxa"/>
            <w:tcBorders>
              <w:top w:val="nil"/>
              <w:left w:val="nil"/>
              <w:bottom w:val="single" w:sz="4" w:space="0" w:color="auto"/>
              <w:right w:val="single" w:sz="4" w:space="0" w:color="auto"/>
            </w:tcBorders>
            <w:shd w:val="clear" w:color="000000" w:fill="D9D9D9"/>
            <w:vAlign w:val="center"/>
            <w:hideMark/>
          </w:tcPr>
          <w:p w14:paraId="070C6A4B" w14:textId="77777777" w:rsidR="00A955AC" w:rsidRPr="0070125B" w:rsidRDefault="00A955AC" w:rsidP="008F30EB">
            <w:pPr>
              <w:jc w:val="center"/>
              <w:rPr>
                <w:b/>
                <w:bCs/>
                <w:color w:val="000000"/>
                <w:sz w:val="22"/>
                <w:szCs w:val="22"/>
              </w:rPr>
            </w:pPr>
            <w:r w:rsidRPr="0070125B">
              <w:rPr>
                <w:b/>
                <w:bCs/>
                <w:color w:val="000000"/>
                <w:sz w:val="22"/>
                <w:szCs w:val="22"/>
              </w:rPr>
              <w:t>P (ha)</w:t>
            </w:r>
          </w:p>
        </w:tc>
        <w:tc>
          <w:tcPr>
            <w:tcW w:w="821" w:type="dxa"/>
            <w:tcBorders>
              <w:top w:val="nil"/>
              <w:left w:val="nil"/>
              <w:bottom w:val="single" w:sz="4" w:space="0" w:color="auto"/>
              <w:right w:val="single" w:sz="4" w:space="0" w:color="auto"/>
            </w:tcBorders>
            <w:shd w:val="clear" w:color="000000" w:fill="D9D9D9"/>
            <w:vAlign w:val="center"/>
            <w:hideMark/>
          </w:tcPr>
          <w:p w14:paraId="02567307" w14:textId="77777777" w:rsidR="00A955AC" w:rsidRPr="0070125B" w:rsidRDefault="00A955AC" w:rsidP="008F30EB">
            <w:pPr>
              <w:jc w:val="center"/>
              <w:rPr>
                <w:b/>
                <w:bCs/>
                <w:color w:val="000000"/>
                <w:sz w:val="22"/>
                <w:szCs w:val="22"/>
              </w:rPr>
            </w:pPr>
            <w:r w:rsidRPr="0070125B">
              <w:rPr>
                <w:b/>
                <w:bCs/>
                <w:color w:val="000000"/>
                <w:sz w:val="22"/>
                <w:szCs w:val="22"/>
              </w:rPr>
              <w:t>(ha)</w:t>
            </w:r>
          </w:p>
        </w:tc>
        <w:tc>
          <w:tcPr>
            <w:tcW w:w="895" w:type="dxa"/>
            <w:tcBorders>
              <w:top w:val="nil"/>
              <w:left w:val="nil"/>
              <w:bottom w:val="single" w:sz="4" w:space="0" w:color="auto"/>
              <w:right w:val="single" w:sz="4" w:space="0" w:color="auto"/>
            </w:tcBorders>
            <w:shd w:val="clear" w:color="000000" w:fill="D9D9D9"/>
            <w:vAlign w:val="center"/>
            <w:hideMark/>
          </w:tcPr>
          <w:p w14:paraId="4987745C" w14:textId="77777777" w:rsidR="00A955AC" w:rsidRPr="0070125B" w:rsidRDefault="00A955AC" w:rsidP="008F30EB">
            <w:pPr>
              <w:jc w:val="center"/>
              <w:rPr>
                <w:b/>
                <w:bCs/>
                <w:color w:val="000000"/>
                <w:sz w:val="22"/>
                <w:szCs w:val="22"/>
              </w:rPr>
            </w:pPr>
            <w:r w:rsidRPr="0070125B">
              <w:rPr>
                <w:b/>
                <w:bCs/>
                <w:color w:val="000000"/>
                <w:sz w:val="22"/>
                <w:szCs w:val="22"/>
              </w:rPr>
              <w:t>P (ha)</w:t>
            </w:r>
          </w:p>
        </w:tc>
        <w:tc>
          <w:tcPr>
            <w:tcW w:w="870" w:type="dxa"/>
            <w:tcBorders>
              <w:top w:val="nil"/>
              <w:left w:val="nil"/>
              <w:bottom w:val="single" w:sz="4" w:space="0" w:color="auto"/>
              <w:right w:val="single" w:sz="4" w:space="0" w:color="auto"/>
            </w:tcBorders>
            <w:shd w:val="clear" w:color="000000" w:fill="D9D9D9"/>
            <w:vAlign w:val="center"/>
            <w:hideMark/>
          </w:tcPr>
          <w:p w14:paraId="6C87DCB1" w14:textId="77777777" w:rsidR="00A955AC" w:rsidRPr="0070125B" w:rsidRDefault="00A955AC" w:rsidP="008F30EB">
            <w:pPr>
              <w:jc w:val="center"/>
              <w:rPr>
                <w:b/>
                <w:bCs/>
                <w:color w:val="000000"/>
                <w:sz w:val="22"/>
                <w:szCs w:val="22"/>
              </w:rPr>
            </w:pPr>
            <w:r w:rsidRPr="0070125B">
              <w:rPr>
                <w:b/>
                <w:bCs/>
                <w:color w:val="000000"/>
                <w:sz w:val="22"/>
                <w:szCs w:val="22"/>
              </w:rPr>
              <w:t>(ha)</w:t>
            </w:r>
          </w:p>
        </w:tc>
        <w:tc>
          <w:tcPr>
            <w:tcW w:w="845" w:type="dxa"/>
            <w:tcBorders>
              <w:top w:val="nil"/>
              <w:left w:val="nil"/>
              <w:bottom w:val="single" w:sz="4" w:space="0" w:color="auto"/>
              <w:right w:val="single" w:sz="4" w:space="0" w:color="auto"/>
            </w:tcBorders>
            <w:shd w:val="clear" w:color="000000" w:fill="D9D9D9"/>
            <w:vAlign w:val="center"/>
            <w:hideMark/>
          </w:tcPr>
          <w:p w14:paraId="332A5907" w14:textId="77777777" w:rsidR="00A955AC" w:rsidRPr="0070125B" w:rsidRDefault="00A955AC" w:rsidP="008F30EB">
            <w:pPr>
              <w:jc w:val="center"/>
              <w:rPr>
                <w:b/>
                <w:bCs/>
                <w:color w:val="000000"/>
                <w:sz w:val="22"/>
                <w:szCs w:val="22"/>
              </w:rPr>
            </w:pPr>
            <w:r w:rsidRPr="0070125B">
              <w:rPr>
                <w:b/>
                <w:bCs/>
                <w:color w:val="000000"/>
                <w:sz w:val="22"/>
                <w:szCs w:val="22"/>
              </w:rPr>
              <w:t>P (ha)</w:t>
            </w:r>
          </w:p>
        </w:tc>
        <w:tc>
          <w:tcPr>
            <w:tcW w:w="821" w:type="dxa"/>
            <w:tcBorders>
              <w:top w:val="nil"/>
              <w:left w:val="nil"/>
              <w:bottom w:val="single" w:sz="4" w:space="0" w:color="auto"/>
              <w:right w:val="single" w:sz="4" w:space="0" w:color="auto"/>
            </w:tcBorders>
            <w:shd w:val="clear" w:color="000000" w:fill="D9D9D9"/>
            <w:vAlign w:val="center"/>
            <w:hideMark/>
          </w:tcPr>
          <w:p w14:paraId="7AA63C94" w14:textId="77777777" w:rsidR="00A955AC" w:rsidRPr="0070125B" w:rsidRDefault="00A955AC" w:rsidP="008F30EB">
            <w:pPr>
              <w:jc w:val="center"/>
              <w:rPr>
                <w:b/>
                <w:bCs/>
                <w:color w:val="000000"/>
                <w:sz w:val="22"/>
                <w:szCs w:val="22"/>
              </w:rPr>
            </w:pPr>
            <w:r w:rsidRPr="0070125B">
              <w:rPr>
                <w:b/>
                <w:bCs/>
                <w:color w:val="000000"/>
                <w:sz w:val="22"/>
                <w:szCs w:val="22"/>
              </w:rPr>
              <w:t>(ha)</w:t>
            </w:r>
          </w:p>
        </w:tc>
        <w:tc>
          <w:tcPr>
            <w:tcW w:w="895" w:type="dxa"/>
            <w:tcBorders>
              <w:top w:val="nil"/>
              <w:left w:val="nil"/>
              <w:bottom w:val="single" w:sz="4" w:space="0" w:color="auto"/>
              <w:right w:val="single" w:sz="4" w:space="0" w:color="auto"/>
            </w:tcBorders>
            <w:shd w:val="clear" w:color="000000" w:fill="D9D9D9"/>
            <w:vAlign w:val="center"/>
            <w:hideMark/>
          </w:tcPr>
          <w:p w14:paraId="566EEE34" w14:textId="77777777" w:rsidR="00A955AC" w:rsidRPr="0070125B" w:rsidRDefault="00A955AC" w:rsidP="008F30EB">
            <w:pPr>
              <w:jc w:val="center"/>
              <w:rPr>
                <w:b/>
                <w:bCs/>
                <w:color w:val="000000"/>
                <w:sz w:val="22"/>
                <w:szCs w:val="22"/>
              </w:rPr>
            </w:pPr>
            <w:r w:rsidRPr="0070125B">
              <w:rPr>
                <w:b/>
                <w:bCs/>
                <w:color w:val="000000"/>
                <w:sz w:val="22"/>
                <w:szCs w:val="22"/>
              </w:rPr>
              <w:t>P (ha)</w:t>
            </w:r>
          </w:p>
        </w:tc>
        <w:tc>
          <w:tcPr>
            <w:tcW w:w="986" w:type="dxa"/>
            <w:tcBorders>
              <w:top w:val="nil"/>
              <w:left w:val="nil"/>
              <w:bottom w:val="single" w:sz="4" w:space="0" w:color="auto"/>
              <w:right w:val="single" w:sz="4" w:space="0" w:color="auto"/>
            </w:tcBorders>
            <w:shd w:val="clear" w:color="000000" w:fill="D9D9D9"/>
            <w:vAlign w:val="center"/>
            <w:hideMark/>
          </w:tcPr>
          <w:p w14:paraId="78B52537" w14:textId="77777777" w:rsidR="00A955AC" w:rsidRPr="0070125B" w:rsidRDefault="00A955AC" w:rsidP="008F30EB">
            <w:pPr>
              <w:jc w:val="center"/>
              <w:rPr>
                <w:b/>
                <w:bCs/>
                <w:color w:val="000000"/>
                <w:sz w:val="22"/>
                <w:szCs w:val="22"/>
              </w:rPr>
            </w:pPr>
            <w:r w:rsidRPr="0070125B">
              <w:rPr>
                <w:b/>
                <w:bCs/>
                <w:color w:val="000000"/>
                <w:sz w:val="22"/>
                <w:szCs w:val="22"/>
              </w:rPr>
              <w:t>(ha)</w:t>
            </w:r>
          </w:p>
        </w:tc>
        <w:tc>
          <w:tcPr>
            <w:tcW w:w="986" w:type="dxa"/>
            <w:tcBorders>
              <w:top w:val="nil"/>
              <w:left w:val="nil"/>
              <w:bottom w:val="single" w:sz="4" w:space="0" w:color="auto"/>
              <w:right w:val="single" w:sz="4" w:space="0" w:color="auto"/>
            </w:tcBorders>
            <w:shd w:val="clear" w:color="000000" w:fill="D9D9D9"/>
            <w:vAlign w:val="center"/>
            <w:hideMark/>
          </w:tcPr>
          <w:p w14:paraId="5861B780" w14:textId="77777777" w:rsidR="00A955AC" w:rsidRPr="0070125B" w:rsidRDefault="00A955AC" w:rsidP="008F30EB">
            <w:pPr>
              <w:jc w:val="center"/>
              <w:rPr>
                <w:b/>
                <w:bCs/>
                <w:color w:val="000000"/>
                <w:sz w:val="22"/>
                <w:szCs w:val="22"/>
              </w:rPr>
            </w:pPr>
            <w:r w:rsidRPr="0070125B">
              <w:rPr>
                <w:b/>
                <w:bCs/>
                <w:color w:val="000000"/>
                <w:sz w:val="22"/>
                <w:szCs w:val="22"/>
              </w:rPr>
              <w:t>P (ha)</w:t>
            </w:r>
          </w:p>
        </w:tc>
        <w:tc>
          <w:tcPr>
            <w:tcW w:w="821" w:type="dxa"/>
            <w:tcBorders>
              <w:top w:val="nil"/>
              <w:left w:val="nil"/>
              <w:bottom w:val="single" w:sz="4" w:space="0" w:color="auto"/>
              <w:right w:val="single" w:sz="4" w:space="0" w:color="auto"/>
            </w:tcBorders>
            <w:shd w:val="clear" w:color="000000" w:fill="D9D9D9"/>
            <w:vAlign w:val="center"/>
            <w:hideMark/>
          </w:tcPr>
          <w:p w14:paraId="37C9818B" w14:textId="77777777" w:rsidR="00A955AC" w:rsidRPr="0070125B" w:rsidRDefault="00A955AC" w:rsidP="008F30EB">
            <w:pPr>
              <w:jc w:val="center"/>
              <w:rPr>
                <w:b/>
                <w:bCs/>
                <w:color w:val="000000"/>
                <w:sz w:val="22"/>
                <w:szCs w:val="22"/>
              </w:rPr>
            </w:pPr>
            <w:r w:rsidRPr="0070125B">
              <w:rPr>
                <w:b/>
                <w:bCs/>
                <w:color w:val="000000"/>
                <w:sz w:val="22"/>
                <w:szCs w:val="22"/>
              </w:rPr>
              <w:t>(ha)</w:t>
            </w:r>
          </w:p>
        </w:tc>
        <w:tc>
          <w:tcPr>
            <w:tcW w:w="895" w:type="dxa"/>
            <w:tcBorders>
              <w:top w:val="nil"/>
              <w:left w:val="nil"/>
              <w:bottom w:val="single" w:sz="4" w:space="0" w:color="auto"/>
              <w:right w:val="single" w:sz="4" w:space="0" w:color="auto"/>
            </w:tcBorders>
            <w:shd w:val="clear" w:color="000000" w:fill="D9D9D9"/>
            <w:vAlign w:val="center"/>
            <w:hideMark/>
          </w:tcPr>
          <w:p w14:paraId="487B7562" w14:textId="77777777" w:rsidR="00A955AC" w:rsidRPr="0070125B" w:rsidRDefault="00A955AC" w:rsidP="008F30EB">
            <w:pPr>
              <w:jc w:val="center"/>
              <w:rPr>
                <w:b/>
                <w:bCs/>
                <w:color w:val="000000"/>
                <w:sz w:val="22"/>
                <w:szCs w:val="22"/>
              </w:rPr>
            </w:pPr>
            <w:r w:rsidRPr="0070125B">
              <w:rPr>
                <w:b/>
                <w:bCs/>
                <w:color w:val="000000"/>
                <w:sz w:val="22"/>
                <w:szCs w:val="22"/>
              </w:rPr>
              <w:t>P (ha)</w:t>
            </w:r>
          </w:p>
        </w:tc>
        <w:tc>
          <w:tcPr>
            <w:tcW w:w="821" w:type="dxa"/>
            <w:tcBorders>
              <w:top w:val="nil"/>
              <w:left w:val="nil"/>
              <w:bottom w:val="single" w:sz="4" w:space="0" w:color="auto"/>
              <w:right w:val="single" w:sz="4" w:space="0" w:color="auto"/>
            </w:tcBorders>
            <w:shd w:val="clear" w:color="000000" w:fill="D9D9D9"/>
            <w:vAlign w:val="center"/>
          </w:tcPr>
          <w:p w14:paraId="4352F9CE" w14:textId="77777777" w:rsidR="00A955AC" w:rsidRPr="0070125B" w:rsidRDefault="00A955AC" w:rsidP="008F30EB">
            <w:pPr>
              <w:jc w:val="center"/>
              <w:rPr>
                <w:b/>
                <w:bCs/>
                <w:color w:val="000000"/>
                <w:sz w:val="22"/>
                <w:szCs w:val="22"/>
              </w:rPr>
            </w:pPr>
            <w:r w:rsidRPr="0070125B">
              <w:rPr>
                <w:b/>
                <w:bCs/>
                <w:color w:val="000000"/>
                <w:sz w:val="22"/>
                <w:szCs w:val="22"/>
              </w:rPr>
              <w:t>(ha)</w:t>
            </w:r>
          </w:p>
        </w:tc>
        <w:tc>
          <w:tcPr>
            <w:tcW w:w="821" w:type="dxa"/>
            <w:tcBorders>
              <w:top w:val="nil"/>
              <w:left w:val="nil"/>
              <w:bottom w:val="single" w:sz="4" w:space="0" w:color="auto"/>
              <w:right w:val="single" w:sz="4" w:space="0" w:color="auto"/>
            </w:tcBorders>
            <w:shd w:val="clear" w:color="000000" w:fill="D9D9D9"/>
            <w:vAlign w:val="center"/>
          </w:tcPr>
          <w:p w14:paraId="61463F6E" w14:textId="77777777" w:rsidR="00A955AC" w:rsidRPr="0070125B" w:rsidRDefault="00A955AC" w:rsidP="008F30EB">
            <w:pPr>
              <w:jc w:val="center"/>
              <w:rPr>
                <w:b/>
                <w:bCs/>
                <w:color w:val="000000"/>
                <w:sz w:val="22"/>
                <w:szCs w:val="22"/>
              </w:rPr>
            </w:pPr>
            <w:r w:rsidRPr="0070125B">
              <w:rPr>
                <w:b/>
                <w:bCs/>
                <w:color w:val="000000"/>
                <w:sz w:val="22"/>
                <w:szCs w:val="22"/>
              </w:rPr>
              <w:t>P (ha)</w:t>
            </w:r>
          </w:p>
        </w:tc>
        <w:tc>
          <w:tcPr>
            <w:tcW w:w="821" w:type="dxa"/>
            <w:tcBorders>
              <w:top w:val="single" w:sz="4" w:space="0" w:color="auto"/>
              <w:left w:val="nil"/>
              <w:bottom w:val="single" w:sz="4" w:space="0" w:color="auto"/>
              <w:right w:val="single" w:sz="4" w:space="0" w:color="auto"/>
            </w:tcBorders>
            <w:shd w:val="clear" w:color="000000" w:fill="D9D9D9"/>
            <w:vAlign w:val="center"/>
          </w:tcPr>
          <w:p w14:paraId="5EFC58DE" w14:textId="77777777" w:rsidR="00A955AC" w:rsidRPr="0070125B" w:rsidRDefault="00A955AC" w:rsidP="008F30EB">
            <w:pPr>
              <w:jc w:val="center"/>
              <w:rPr>
                <w:b/>
                <w:bCs/>
                <w:color w:val="000000"/>
                <w:sz w:val="22"/>
                <w:szCs w:val="22"/>
              </w:rPr>
            </w:pPr>
            <w:r w:rsidRPr="0070125B">
              <w:rPr>
                <w:b/>
                <w:bCs/>
                <w:color w:val="000000"/>
                <w:sz w:val="22"/>
                <w:szCs w:val="22"/>
              </w:rPr>
              <w:t>(ha)</w:t>
            </w:r>
          </w:p>
        </w:tc>
        <w:tc>
          <w:tcPr>
            <w:tcW w:w="821" w:type="dxa"/>
            <w:tcBorders>
              <w:top w:val="single" w:sz="4" w:space="0" w:color="auto"/>
              <w:left w:val="nil"/>
              <w:bottom w:val="single" w:sz="4" w:space="0" w:color="auto"/>
              <w:right w:val="single" w:sz="4" w:space="0" w:color="auto"/>
            </w:tcBorders>
            <w:shd w:val="clear" w:color="000000" w:fill="D9D9D9"/>
            <w:vAlign w:val="center"/>
          </w:tcPr>
          <w:p w14:paraId="11EA2ACC" w14:textId="77777777" w:rsidR="00A955AC" w:rsidRPr="0070125B" w:rsidRDefault="00A955AC" w:rsidP="008F30EB">
            <w:pPr>
              <w:jc w:val="center"/>
              <w:rPr>
                <w:b/>
                <w:bCs/>
                <w:color w:val="000000"/>
                <w:sz w:val="22"/>
                <w:szCs w:val="22"/>
              </w:rPr>
            </w:pPr>
            <w:r w:rsidRPr="0070125B">
              <w:rPr>
                <w:b/>
                <w:bCs/>
                <w:color w:val="000000"/>
                <w:sz w:val="22"/>
                <w:szCs w:val="22"/>
              </w:rPr>
              <w:t>P (ha)</w:t>
            </w:r>
          </w:p>
        </w:tc>
      </w:tr>
      <w:tr w:rsidR="003F0C6A" w:rsidRPr="00553227" w14:paraId="69D5C30C" w14:textId="77777777" w:rsidTr="003F0C6A">
        <w:trPr>
          <w:trHeight w:val="300"/>
        </w:trPr>
        <w:tc>
          <w:tcPr>
            <w:tcW w:w="1425" w:type="dxa"/>
            <w:tcBorders>
              <w:top w:val="nil"/>
              <w:left w:val="single" w:sz="4" w:space="0" w:color="auto"/>
              <w:bottom w:val="single" w:sz="4" w:space="0" w:color="auto"/>
              <w:right w:val="single" w:sz="4" w:space="0" w:color="auto"/>
            </w:tcBorders>
            <w:noWrap/>
            <w:vAlign w:val="center"/>
            <w:hideMark/>
          </w:tcPr>
          <w:p w14:paraId="2E079664" w14:textId="77777777" w:rsidR="003F0C6A" w:rsidRPr="00553227" w:rsidRDefault="003F0C6A" w:rsidP="003F0C6A">
            <w:pPr>
              <w:jc w:val="left"/>
              <w:rPr>
                <w:color w:val="000000"/>
                <w:sz w:val="22"/>
                <w:szCs w:val="22"/>
              </w:rPr>
            </w:pPr>
            <w:r w:rsidRPr="00553227">
              <w:rPr>
                <w:color w:val="000000"/>
                <w:sz w:val="22"/>
                <w:szCs w:val="22"/>
              </w:rPr>
              <w:t>1110</w:t>
            </w:r>
          </w:p>
        </w:tc>
        <w:tc>
          <w:tcPr>
            <w:tcW w:w="711" w:type="dxa"/>
            <w:tcBorders>
              <w:top w:val="single" w:sz="4" w:space="0" w:color="auto"/>
              <w:left w:val="nil"/>
              <w:bottom w:val="single" w:sz="4" w:space="0" w:color="auto"/>
              <w:right w:val="single" w:sz="4" w:space="0" w:color="auto"/>
            </w:tcBorders>
            <w:vAlign w:val="center"/>
          </w:tcPr>
          <w:p w14:paraId="74213AFD" w14:textId="5FE821E1" w:rsidR="003F0C6A" w:rsidRPr="00553227" w:rsidRDefault="003F0C6A" w:rsidP="003F0C6A">
            <w:pPr>
              <w:jc w:val="right"/>
              <w:rPr>
                <w:color w:val="000000"/>
                <w:sz w:val="22"/>
                <w:szCs w:val="22"/>
              </w:rPr>
            </w:pPr>
            <w:r>
              <w:rPr>
                <w:color w:val="000000"/>
                <w:sz w:val="22"/>
                <w:szCs w:val="22"/>
              </w:rPr>
              <w:t>16,07</w:t>
            </w:r>
          </w:p>
        </w:tc>
        <w:tc>
          <w:tcPr>
            <w:tcW w:w="797" w:type="dxa"/>
            <w:tcBorders>
              <w:top w:val="single" w:sz="4" w:space="0" w:color="auto"/>
              <w:left w:val="single" w:sz="4" w:space="0" w:color="auto"/>
              <w:bottom w:val="single" w:sz="4" w:space="0" w:color="auto"/>
              <w:right w:val="single" w:sz="4" w:space="0" w:color="auto"/>
            </w:tcBorders>
            <w:vAlign w:val="center"/>
          </w:tcPr>
          <w:p w14:paraId="39E0F2BF" w14:textId="30F63828" w:rsidR="003F0C6A" w:rsidRPr="00553227" w:rsidRDefault="003F0C6A" w:rsidP="003F0C6A">
            <w:pPr>
              <w:jc w:val="right"/>
              <w:rPr>
                <w:color w:val="000000"/>
                <w:sz w:val="22"/>
                <w:szCs w:val="22"/>
              </w:rPr>
            </w:pPr>
            <w:r>
              <w:rPr>
                <w:color w:val="000000"/>
                <w:sz w:val="22"/>
                <w:szCs w:val="22"/>
              </w:rPr>
              <w:t>16,07</w:t>
            </w:r>
          </w:p>
        </w:tc>
        <w:tc>
          <w:tcPr>
            <w:tcW w:w="824" w:type="dxa"/>
            <w:tcBorders>
              <w:top w:val="nil"/>
              <w:left w:val="single" w:sz="4" w:space="0" w:color="auto"/>
              <w:bottom w:val="single" w:sz="4" w:space="0" w:color="auto"/>
              <w:right w:val="single" w:sz="4" w:space="0" w:color="auto"/>
            </w:tcBorders>
            <w:noWrap/>
            <w:vAlign w:val="center"/>
            <w:hideMark/>
          </w:tcPr>
          <w:p w14:paraId="05CD6687" w14:textId="3955103C" w:rsidR="003F0C6A" w:rsidRPr="00553227" w:rsidRDefault="003F0C6A" w:rsidP="003F0C6A">
            <w:pPr>
              <w:jc w:val="right"/>
              <w:rPr>
                <w:color w:val="000000"/>
                <w:sz w:val="22"/>
                <w:szCs w:val="22"/>
              </w:rPr>
            </w:pPr>
            <w:r>
              <w:rPr>
                <w:color w:val="000000"/>
                <w:sz w:val="22"/>
                <w:szCs w:val="22"/>
              </w:rPr>
              <w:t>147,84</w:t>
            </w:r>
          </w:p>
        </w:tc>
        <w:tc>
          <w:tcPr>
            <w:tcW w:w="898" w:type="dxa"/>
            <w:tcBorders>
              <w:top w:val="nil"/>
              <w:left w:val="nil"/>
              <w:bottom w:val="single" w:sz="4" w:space="0" w:color="auto"/>
              <w:right w:val="single" w:sz="4" w:space="0" w:color="auto"/>
            </w:tcBorders>
            <w:noWrap/>
            <w:vAlign w:val="center"/>
            <w:hideMark/>
          </w:tcPr>
          <w:p w14:paraId="33E2F40E" w14:textId="6E1406DA" w:rsidR="003F0C6A" w:rsidRPr="00553227" w:rsidRDefault="003F0C6A" w:rsidP="003F0C6A">
            <w:pPr>
              <w:jc w:val="right"/>
              <w:rPr>
                <w:color w:val="000000"/>
                <w:sz w:val="22"/>
                <w:szCs w:val="22"/>
              </w:rPr>
            </w:pPr>
            <w:r>
              <w:rPr>
                <w:color w:val="000000"/>
                <w:sz w:val="22"/>
                <w:szCs w:val="22"/>
              </w:rPr>
              <w:t>147,84</w:t>
            </w:r>
          </w:p>
        </w:tc>
        <w:tc>
          <w:tcPr>
            <w:tcW w:w="986" w:type="dxa"/>
            <w:tcBorders>
              <w:top w:val="nil"/>
              <w:left w:val="nil"/>
              <w:bottom w:val="single" w:sz="4" w:space="0" w:color="auto"/>
              <w:right w:val="single" w:sz="4" w:space="0" w:color="auto"/>
            </w:tcBorders>
            <w:noWrap/>
            <w:vAlign w:val="center"/>
            <w:hideMark/>
          </w:tcPr>
          <w:p w14:paraId="24B97A9B" w14:textId="7286AC70" w:rsidR="003F0C6A" w:rsidRPr="00553227" w:rsidRDefault="003F0C6A" w:rsidP="003F0C6A">
            <w:pPr>
              <w:jc w:val="right"/>
              <w:rPr>
                <w:color w:val="000000"/>
                <w:sz w:val="22"/>
                <w:szCs w:val="22"/>
              </w:rPr>
            </w:pPr>
            <w:r>
              <w:rPr>
                <w:color w:val="000000"/>
                <w:sz w:val="22"/>
                <w:szCs w:val="22"/>
              </w:rPr>
              <w:t>267,12</w:t>
            </w:r>
          </w:p>
        </w:tc>
        <w:tc>
          <w:tcPr>
            <w:tcW w:w="986" w:type="dxa"/>
            <w:tcBorders>
              <w:top w:val="nil"/>
              <w:left w:val="nil"/>
              <w:bottom w:val="single" w:sz="4" w:space="0" w:color="auto"/>
              <w:right w:val="single" w:sz="4" w:space="0" w:color="auto"/>
            </w:tcBorders>
            <w:noWrap/>
            <w:vAlign w:val="center"/>
            <w:hideMark/>
          </w:tcPr>
          <w:p w14:paraId="7AA144A7" w14:textId="09D4B9C2" w:rsidR="003F0C6A" w:rsidRPr="00553227" w:rsidRDefault="003F0C6A" w:rsidP="003F0C6A">
            <w:pPr>
              <w:jc w:val="right"/>
              <w:rPr>
                <w:color w:val="000000"/>
                <w:sz w:val="22"/>
                <w:szCs w:val="22"/>
              </w:rPr>
            </w:pPr>
            <w:r>
              <w:rPr>
                <w:color w:val="000000"/>
                <w:sz w:val="22"/>
                <w:szCs w:val="22"/>
              </w:rPr>
              <w:t>267,12</w:t>
            </w:r>
          </w:p>
        </w:tc>
        <w:tc>
          <w:tcPr>
            <w:tcW w:w="821" w:type="dxa"/>
            <w:tcBorders>
              <w:top w:val="nil"/>
              <w:left w:val="nil"/>
              <w:bottom w:val="single" w:sz="4" w:space="0" w:color="auto"/>
              <w:right w:val="single" w:sz="4" w:space="0" w:color="auto"/>
            </w:tcBorders>
            <w:vAlign w:val="center"/>
            <w:hideMark/>
          </w:tcPr>
          <w:p w14:paraId="17D3AB4A" w14:textId="79AEC35E" w:rsidR="003F0C6A" w:rsidRPr="00553227" w:rsidRDefault="003F0C6A" w:rsidP="003F0C6A">
            <w:pPr>
              <w:jc w:val="right"/>
              <w:rPr>
                <w:color w:val="000000"/>
                <w:sz w:val="22"/>
                <w:szCs w:val="22"/>
              </w:rPr>
            </w:pPr>
            <w:r>
              <w:rPr>
                <w:color w:val="000000"/>
                <w:sz w:val="22"/>
                <w:szCs w:val="22"/>
              </w:rPr>
              <w:t>103,21</w:t>
            </w:r>
          </w:p>
        </w:tc>
        <w:tc>
          <w:tcPr>
            <w:tcW w:w="895" w:type="dxa"/>
            <w:tcBorders>
              <w:top w:val="nil"/>
              <w:left w:val="nil"/>
              <w:bottom w:val="single" w:sz="4" w:space="0" w:color="auto"/>
              <w:right w:val="single" w:sz="4" w:space="0" w:color="auto"/>
            </w:tcBorders>
            <w:vAlign w:val="center"/>
            <w:hideMark/>
          </w:tcPr>
          <w:p w14:paraId="2E5EE9A9" w14:textId="05E7CCEF" w:rsidR="003F0C6A" w:rsidRPr="00553227" w:rsidRDefault="003F0C6A" w:rsidP="003F0C6A">
            <w:pPr>
              <w:jc w:val="right"/>
              <w:rPr>
                <w:color w:val="000000"/>
                <w:sz w:val="22"/>
                <w:szCs w:val="22"/>
              </w:rPr>
            </w:pPr>
            <w:r>
              <w:rPr>
                <w:color w:val="000000"/>
                <w:sz w:val="22"/>
                <w:szCs w:val="22"/>
              </w:rPr>
              <w:t>103,21</w:t>
            </w:r>
          </w:p>
        </w:tc>
        <w:tc>
          <w:tcPr>
            <w:tcW w:w="870" w:type="dxa"/>
            <w:tcBorders>
              <w:top w:val="nil"/>
              <w:left w:val="nil"/>
              <w:bottom w:val="single" w:sz="4" w:space="0" w:color="auto"/>
              <w:right w:val="single" w:sz="4" w:space="0" w:color="auto"/>
            </w:tcBorders>
            <w:vAlign w:val="center"/>
          </w:tcPr>
          <w:p w14:paraId="0A36BF94" w14:textId="25A9B5A4" w:rsidR="003F0C6A" w:rsidRPr="00553227" w:rsidRDefault="003F0C6A" w:rsidP="003F0C6A">
            <w:pPr>
              <w:jc w:val="right"/>
              <w:rPr>
                <w:color w:val="000000"/>
                <w:sz w:val="22"/>
                <w:szCs w:val="22"/>
              </w:rPr>
            </w:pPr>
            <w:r>
              <w:rPr>
                <w:color w:val="000000"/>
                <w:sz w:val="22"/>
                <w:szCs w:val="22"/>
              </w:rPr>
              <w:t>16,07</w:t>
            </w:r>
          </w:p>
        </w:tc>
        <w:tc>
          <w:tcPr>
            <w:tcW w:w="845" w:type="dxa"/>
            <w:tcBorders>
              <w:top w:val="nil"/>
              <w:left w:val="nil"/>
              <w:bottom w:val="single" w:sz="4" w:space="0" w:color="auto"/>
              <w:right w:val="single" w:sz="4" w:space="0" w:color="auto"/>
            </w:tcBorders>
            <w:vAlign w:val="center"/>
          </w:tcPr>
          <w:p w14:paraId="716059AB" w14:textId="6B598C58" w:rsidR="003F0C6A" w:rsidRPr="00553227" w:rsidRDefault="003F0C6A" w:rsidP="003F0C6A">
            <w:pPr>
              <w:jc w:val="right"/>
              <w:rPr>
                <w:color w:val="000000"/>
                <w:sz w:val="22"/>
                <w:szCs w:val="22"/>
              </w:rPr>
            </w:pPr>
            <w:r>
              <w:rPr>
                <w:color w:val="000000"/>
                <w:sz w:val="22"/>
                <w:szCs w:val="22"/>
              </w:rPr>
              <w:t>48,21</w:t>
            </w:r>
          </w:p>
        </w:tc>
        <w:tc>
          <w:tcPr>
            <w:tcW w:w="821" w:type="dxa"/>
            <w:tcBorders>
              <w:top w:val="nil"/>
              <w:left w:val="nil"/>
              <w:bottom w:val="single" w:sz="4" w:space="0" w:color="auto"/>
              <w:right w:val="single" w:sz="4" w:space="0" w:color="auto"/>
            </w:tcBorders>
            <w:vAlign w:val="center"/>
          </w:tcPr>
          <w:p w14:paraId="185CEB36" w14:textId="002BE2F9" w:rsidR="003F0C6A" w:rsidRPr="00553227" w:rsidRDefault="003F0C6A" w:rsidP="003F0C6A">
            <w:pPr>
              <w:jc w:val="right"/>
              <w:rPr>
                <w:color w:val="000000"/>
                <w:sz w:val="22"/>
                <w:szCs w:val="22"/>
              </w:rPr>
            </w:pPr>
          </w:p>
        </w:tc>
        <w:tc>
          <w:tcPr>
            <w:tcW w:w="895" w:type="dxa"/>
            <w:tcBorders>
              <w:top w:val="nil"/>
              <w:left w:val="nil"/>
              <w:bottom w:val="single" w:sz="4" w:space="0" w:color="auto"/>
              <w:right w:val="single" w:sz="4" w:space="0" w:color="auto"/>
            </w:tcBorders>
            <w:vAlign w:val="center"/>
          </w:tcPr>
          <w:p w14:paraId="3FB83449" w14:textId="6C652AE7" w:rsidR="003F0C6A" w:rsidRPr="00553227" w:rsidRDefault="003F0C6A" w:rsidP="003F0C6A">
            <w:pPr>
              <w:jc w:val="right"/>
              <w:rPr>
                <w:color w:val="000000"/>
                <w:sz w:val="22"/>
                <w:szCs w:val="22"/>
              </w:rPr>
            </w:pPr>
          </w:p>
        </w:tc>
        <w:tc>
          <w:tcPr>
            <w:tcW w:w="986" w:type="dxa"/>
            <w:tcBorders>
              <w:top w:val="nil"/>
              <w:left w:val="nil"/>
              <w:bottom w:val="single" w:sz="4" w:space="0" w:color="auto"/>
              <w:right w:val="single" w:sz="4" w:space="0" w:color="auto"/>
            </w:tcBorders>
            <w:vAlign w:val="center"/>
          </w:tcPr>
          <w:p w14:paraId="18BA9ACE" w14:textId="426A0B46" w:rsidR="003F0C6A" w:rsidRPr="00553227" w:rsidRDefault="003F0C6A" w:rsidP="003F0C6A">
            <w:pPr>
              <w:jc w:val="right"/>
              <w:rPr>
                <w:color w:val="000000"/>
                <w:sz w:val="22"/>
                <w:szCs w:val="22"/>
              </w:rPr>
            </w:pPr>
            <w:r>
              <w:rPr>
                <w:color w:val="000000"/>
                <w:sz w:val="22"/>
                <w:szCs w:val="22"/>
              </w:rPr>
              <w:t>163,91</w:t>
            </w:r>
          </w:p>
        </w:tc>
        <w:tc>
          <w:tcPr>
            <w:tcW w:w="986" w:type="dxa"/>
            <w:tcBorders>
              <w:top w:val="nil"/>
              <w:left w:val="nil"/>
              <w:bottom w:val="single" w:sz="4" w:space="0" w:color="auto"/>
              <w:right w:val="single" w:sz="4" w:space="0" w:color="auto"/>
            </w:tcBorders>
            <w:vAlign w:val="center"/>
          </w:tcPr>
          <w:p w14:paraId="49D192D9" w14:textId="0B95E0FF" w:rsidR="003F0C6A" w:rsidRPr="00553227" w:rsidRDefault="003F0C6A" w:rsidP="003F0C6A">
            <w:pPr>
              <w:jc w:val="right"/>
              <w:rPr>
                <w:color w:val="000000"/>
                <w:sz w:val="22"/>
                <w:szCs w:val="22"/>
              </w:rPr>
            </w:pPr>
            <w:r>
              <w:rPr>
                <w:color w:val="000000"/>
                <w:sz w:val="22"/>
                <w:szCs w:val="22"/>
              </w:rPr>
              <w:t>163,91</w:t>
            </w:r>
          </w:p>
        </w:tc>
        <w:tc>
          <w:tcPr>
            <w:tcW w:w="821" w:type="dxa"/>
            <w:tcBorders>
              <w:top w:val="nil"/>
              <w:left w:val="nil"/>
              <w:bottom w:val="single" w:sz="4" w:space="0" w:color="auto"/>
              <w:right w:val="single" w:sz="4" w:space="0" w:color="auto"/>
            </w:tcBorders>
            <w:vAlign w:val="center"/>
          </w:tcPr>
          <w:p w14:paraId="07FB69A6" w14:textId="692E19A8" w:rsidR="003F0C6A" w:rsidRPr="00553227" w:rsidRDefault="003F0C6A" w:rsidP="003F0C6A">
            <w:pPr>
              <w:jc w:val="right"/>
              <w:rPr>
                <w:color w:val="000000"/>
                <w:sz w:val="22"/>
                <w:szCs w:val="22"/>
              </w:rPr>
            </w:pPr>
            <w:r>
              <w:rPr>
                <w:color w:val="000000"/>
                <w:sz w:val="22"/>
                <w:szCs w:val="22"/>
              </w:rPr>
              <w:t>131,61</w:t>
            </w:r>
          </w:p>
        </w:tc>
        <w:tc>
          <w:tcPr>
            <w:tcW w:w="895" w:type="dxa"/>
            <w:tcBorders>
              <w:top w:val="nil"/>
              <w:left w:val="nil"/>
              <w:bottom w:val="single" w:sz="4" w:space="0" w:color="auto"/>
              <w:right w:val="single" w:sz="4" w:space="0" w:color="auto"/>
            </w:tcBorders>
            <w:vAlign w:val="center"/>
          </w:tcPr>
          <w:p w14:paraId="5310BE79" w14:textId="6274C114" w:rsidR="003F0C6A" w:rsidRPr="00553227" w:rsidRDefault="003F0C6A" w:rsidP="003F0C6A">
            <w:pPr>
              <w:jc w:val="right"/>
              <w:rPr>
                <w:color w:val="000000"/>
                <w:sz w:val="22"/>
                <w:szCs w:val="22"/>
              </w:rPr>
            </w:pPr>
            <w:r>
              <w:rPr>
                <w:color w:val="000000"/>
                <w:sz w:val="22"/>
                <w:szCs w:val="22"/>
              </w:rPr>
              <w:t>131,61</w:t>
            </w:r>
          </w:p>
        </w:tc>
        <w:tc>
          <w:tcPr>
            <w:tcW w:w="821" w:type="dxa"/>
            <w:tcBorders>
              <w:top w:val="nil"/>
              <w:left w:val="nil"/>
              <w:bottom w:val="single" w:sz="4" w:space="0" w:color="auto"/>
              <w:right w:val="single" w:sz="4" w:space="0" w:color="auto"/>
            </w:tcBorders>
            <w:vAlign w:val="center"/>
          </w:tcPr>
          <w:p w14:paraId="44681880" w14:textId="4A39AF95" w:rsidR="003F0C6A" w:rsidRPr="00553227" w:rsidRDefault="003F0C6A" w:rsidP="003F0C6A">
            <w:pPr>
              <w:jc w:val="right"/>
              <w:rPr>
                <w:color w:val="000000"/>
                <w:sz w:val="22"/>
                <w:szCs w:val="22"/>
              </w:rPr>
            </w:pPr>
            <w:r>
              <w:rPr>
                <w:color w:val="000000"/>
                <w:sz w:val="22"/>
                <w:szCs w:val="22"/>
              </w:rPr>
              <w:t>16,23</w:t>
            </w:r>
          </w:p>
        </w:tc>
        <w:tc>
          <w:tcPr>
            <w:tcW w:w="821" w:type="dxa"/>
            <w:tcBorders>
              <w:top w:val="nil"/>
              <w:left w:val="nil"/>
              <w:bottom w:val="single" w:sz="4" w:space="0" w:color="auto"/>
              <w:right w:val="single" w:sz="4" w:space="0" w:color="auto"/>
            </w:tcBorders>
            <w:vAlign w:val="center"/>
          </w:tcPr>
          <w:p w14:paraId="6880B998" w14:textId="1EBFF4C9" w:rsidR="003F0C6A" w:rsidRPr="00553227" w:rsidRDefault="003F0C6A" w:rsidP="003F0C6A">
            <w:pPr>
              <w:jc w:val="right"/>
              <w:rPr>
                <w:color w:val="000000"/>
                <w:sz w:val="22"/>
                <w:szCs w:val="22"/>
              </w:rPr>
            </w:pPr>
            <w:r>
              <w:rPr>
                <w:color w:val="000000"/>
                <w:sz w:val="22"/>
                <w:szCs w:val="22"/>
              </w:rPr>
              <w:t>16,23</w:t>
            </w:r>
          </w:p>
        </w:tc>
        <w:tc>
          <w:tcPr>
            <w:tcW w:w="821" w:type="dxa"/>
            <w:tcBorders>
              <w:top w:val="single" w:sz="4" w:space="0" w:color="auto"/>
              <w:left w:val="nil"/>
              <w:bottom w:val="single" w:sz="4" w:space="0" w:color="auto"/>
              <w:right w:val="single" w:sz="4" w:space="0" w:color="auto"/>
            </w:tcBorders>
            <w:vAlign w:val="center"/>
          </w:tcPr>
          <w:p w14:paraId="2D5CE6EB" w14:textId="3DC8AB65" w:rsidR="003F0C6A" w:rsidRPr="00553227" w:rsidRDefault="003F0C6A" w:rsidP="003F0C6A">
            <w:pPr>
              <w:jc w:val="right"/>
              <w:rPr>
                <w:color w:val="000000"/>
                <w:sz w:val="22"/>
                <w:szCs w:val="22"/>
              </w:rPr>
            </w:pPr>
            <w:r>
              <w:rPr>
                <w:color w:val="000000"/>
                <w:sz w:val="22"/>
                <w:szCs w:val="22"/>
              </w:rPr>
              <w:t>103,21</w:t>
            </w:r>
          </w:p>
        </w:tc>
        <w:tc>
          <w:tcPr>
            <w:tcW w:w="821" w:type="dxa"/>
            <w:tcBorders>
              <w:top w:val="single" w:sz="4" w:space="0" w:color="auto"/>
              <w:left w:val="nil"/>
              <w:bottom w:val="single" w:sz="4" w:space="0" w:color="auto"/>
              <w:right w:val="single" w:sz="4" w:space="0" w:color="auto"/>
            </w:tcBorders>
            <w:vAlign w:val="center"/>
          </w:tcPr>
          <w:p w14:paraId="60139205" w14:textId="57A3D78C" w:rsidR="003F0C6A" w:rsidRPr="00553227" w:rsidRDefault="003F0C6A" w:rsidP="003F0C6A">
            <w:pPr>
              <w:jc w:val="right"/>
              <w:rPr>
                <w:color w:val="000000"/>
                <w:sz w:val="22"/>
                <w:szCs w:val="22"/>
              </w:rPr>
            </w:pPr>
            <w:r>
              <w:rPr>
                <w:color w:val="000000"/>
                <w:sz w:val="22"/>
                <w:szCs w:val="22"/>
              </w:rPr>
              <w:t>103,21</w:t>
            </w:r>
          </w:p>
        </w:tc>
      </w:tr>
      <w:tr w:rsidR="003F0C6A" w:rsidRPr="00553227" w14:paraId="00AE11EA" w14:textId="77777777" w:rsidTr="003F0C6A">
        <w:trPr>
          <w:trHeight w:val="300"/>
        </w:trPr>
        <w:tc>
          <w:tcPr>
            <w:tcW w:w="1425" w:type="dxa"/>
            <w:tcBorders>
              <w:top w:val="nil"/>
              <w:left w:val="single" w:sz="4" w:space="0" w:color="auto"/>
              <w:bottom w:val="single" w:sz="4" w:space="0" w:color="auto"/>
              <w:right w:val="single" w:sz="4" w:space="0" w:color="auto"/>
            </w:tcBorders>
            <w:noWrap/>
            <w:vAlign w:val="center"/>
          </w:tcPr>
          <w:p w14:paraId="48A89F84" w14:textId="77777777" w:rsidR="003F0C6A" w:rsidRPr="00553227" w:rsidRDefault="003F0C6A" w:rsidP="003F0C6A">
            <w:pPr>
              <w:jc w:val="left"/>
              <w:rPr>
                <w:color w:val="000000"/>
                <w:sz w:val="22"/>
                <w:szCs w:val="22"/>
              </w:rPr>
            </w:pPr>
            <w:r w:rsidRPr="00553227">
              <w:rPr>
                <w:color w:val="000000"/>
                <w:sz w:val="22"/>
                <w:szCs w:val="22"/>
              </w:rPr>
              <w:t>1120</w:t>
            </w:r>
          </w:p>
        </w:tc>
        <w:tc>
          <w:tcPr>
            <w:tcW w:w="711" w:type="dxa"/>
            <w:tcBorders>
              <w:top w:val="single" w:sz="4" w:space="0" w:color="auto"/>
              <w:left w:val="nil"/>
              <w:bottom w:val="single" w:sz="4" w:space="0" w:color="auto"/>
              <w:right w:val="single" w:sz="4" w:space="0" w:color="auto"/>
            </w:tcBorders>
            <w:vAlign w:val="center"/>
          </w:tcPr>
          <w:p w14:paraId="07FC63F9" w14:textId="1DFB5DBD" w:rsidR="003F0C6A" w:rsidRPr="00553227" w:rsidRDefault="003F0C6A" w:rsidP="003F0C6A">
            <w:pPr>
              <w:jc w:val="right"/>
              <w:rPr>
                <w:color w:val="000000"/>
                <w:sz w:val="22"/>
                <w:szCs w:val="22"/>
              </w:rPr>
            </w:pPr>
          </w:p>
        </w:tc>
        <w:tc>
          <w:tcPr>
            <w:tcW w:w="797" w:type="dxa"/>
            <w:tcBorders>
              <w:top w:val="single" w:sz="4" w:space="0" w:color="auto"/>
              <w:left w:val="single" w:sz="4" w:space="0" w:color="auto"/>
              <w:bottom w:val="single" w:sz="4" w:space="0" w:color="auto"/>
              <w:right w:val="single" w:sz="4" w:space="0" w:color="auto"/>
            </w:tcBorders>
            <w:vAlign w:val="center"/>
          </w:tcPr>
          <w:p w14:paraId="7893F2D6" w14:textId="4C276285" w:rsidR="003F0C6A" w:rsidRPr="00553227" w:rsidRDefault="003F0C6A" w:rsidP="003F0C6A">
            <w:pPr>
              <w:jc w:val="right"/>
              <w:rPr>
                <w:color w:val="000000"/>
                <w:sz w:val="22"/>
                <w:szCs w:val="22"/>
              </w:rPr>
            </w:pPr>
          </w:p>
        </w:tc>
        <w:tc>
          <w:tcPr>
            <w:tcW w:w="824" w:type="dxa"/>
            <w:tcBorders>
              <w:top w:val="nil"/>
              <w:left w:val="single" w:sz="4" w:space="0" w:color="auto"/>
              <w:bottom w:val="single" w:sz="4" w:space="0" w:color="auto"/>
              <w:right w:val="single" w:sz="4" w:space="0" w:color="auto"/>
            </w:tcBorders>
            <w:noWrap/>
            <w:vAlign w:val="center"/>
          </w:tcPr>
          <w:p w14:paraId="5ED80276" w14:textId="2861EF72" w:rsidR="003F0C6A" w:rsidRPr="00553227" w:rsidRDefault="003F0C6A" w:rsidP="003F0C6A">
            <w:pPr>
              <w:jc w:val="right"/>
              <w:rPr>
                <w:color w:val="000000"/>
                <w:sz w:val="22"/>
                <w:szCs w:val="22"/>
              </w:rPr>
            </w:pPr>
            <w:r>
              <w:rPr>
                <w:color w:val="000000"/>
                <w:sz w:val="22"/>
                <w:szCs w:val="22"/>
              </w:rPr>
              <w:t>5,38</w:t>
            </w:r>
          </w:p>
        </w:tc>
        <w:tc>
          <w:tcPr>
            <w:tcW w:w="898" w:type="dxa"/>
            <w:tcBorders>
              <w:top w:val="nil"/>
              <w:left w:val="nil"/>
              <w:bottom w:val="single" w:sz="4" w:space="0" w:color="auto"/>
              <w:right w:val="single" w:sz="4" w:space="0" w:color="auto"/>
            </w:tcBorders>
            <w:noWrap/>
            <w:vAlign w:val="center"/>
          </w:tcPr>
          <w:p w14:paraId="1FE3597D" w14:textId="347B4654" w:rsidR="003F0C6A" w:rsidRPr="00553227" w:rsidRDefault="003F0C6A" w:rsidP="003F0C6A">
            <w:pPr>
              <w:jc w:val="right"/>
              <w:rPr>
                <w:color w:val="000000"/>
                <w:sz w:val="22"/>
                <w:szCs w:val="22"/>
              </w:rPr>
            </w:pPr>
            <w:r>
              <w:rPr>
                <w:color w:val="000000"/>
                <w:sz w:val="22"/>
                <w:szCs w:val="22"/>
              </w:rPr>
              <w:t>5,38</w:t>
            </w:r>
          </w:p>
        </w:tc>
        <w:tc>
          <w:tcPr>
            <w:tcW w:w="986" w:type="dxa"/>
            <w:tcBorders>
              <w:top w:val="nil"/>
              <w:left w:val="nil"/>
              <w:bottom w:val="single" w:sz="4" w:space="0" w:color="auto"/>
              <w:right w:val="single" w:sz="4" w:space="0" w:color="auto"/>
            </w:tcBorders>
            <w:noWrap/>
            <w:vAlign w:val="center"/>
          </w:tcPr>
          <w:p w14:paraId="6FECC41C" w14:textId="29A9EF2A" w:rsidR="003F0C6A" w:rsidRPr="00553227" w:rsidRDefault="003F0C6A" w:rsidP="003F0C6A">
            <w:pPr>
              <w:jc w:val="right"/>
              <w:rPr>
                <w:color w:val="000000"/>
                <w:sz w:val="22"/>
                <w:szCs w:val="22"/>
              </w:rPr>
            </w:pPr>
            <w:r>
              <w:rPr>
                <w:color w:val="000000"/>
                <w:sz w:val="22"/>
                <w:szCs w:val="22"/>
              </w:rPr>
              <w:t>5,38</w:t>
            </w:r>
          </w:p>
        </w:tc>
        <w:tc>
          <w:tcPr>
            <w:tcW w:w="986" w:type="dxa"/>
            <w:tcBorders>
              <w:top w:val="nil"/>
              <w:left w:val="nil"/>
              <w:bottom w:val="single" w:sz="4" w:space="0" w:color="auto"/>
              <w:right w:val="single" w:sz="4" w:space="0" w:color="auto"/>
            </w:tcBorders>
            <w:noWrap/>
            <w:vAlign w:val="center"/>
          </w:tcPr>
          <w:p w14:paraId="692C4CBF" w14:textId="45292B57" w:rsidR="003F0C6A" w:rsidRPr="00553227" w:rsidRDefault="003F0C6A" w:rsidP="003F0C6A">
            <w:pPr>
              <w:jc w:val="right"/>
              <w:rPr>
                <w:color w:val="000000"/>
                <w:sz w:val="22"/>
                <w:szCs w:val="22"/>
              </w:rPr>
            </w:pPr>
            <w:r>
              <w:rPr>
                <w:color w:val="000000"/>
                <w:sz w:val="22"/>
                <w:szCs w:val="22"/>
              </w:rPr>
              <w:t>5,38</w:t>
            </w:r>
          </w:p>
        </w:tc>
        <w:tc>
          <w:tcPr>
            <w:tcW w:w="821" w:type="dxa"/>
            <w:tcBorders>
              <w:top w:val="nil"/>
              <w:left w:val="nil"/>
              <w:bottom w:val="single" w:sz="4" w:space="0" w:color="auto"/>
              <w:right w:val="single" w:sz="4" w:space="0" w:color="auto"/>
            </w:tcBorders>
            <w:vAlign w:val="center"/>
          </w:tcPr>
          <w:p w14:paraId="63892ED9" w14:textId="246DA24A" w:rsidR="003F0C6A" w:rsidRPr="00553227" w:rsidRDefault="003F0C6A" w:rsidP="003F0C6A">
            <w:pPr>
              <w:jc w:val="right"/>
              <w:rPr>
                <w:color w:val="000000"/>
                <w:sz w:val="22"/>
                <w:szCs w:val="22"/>
              </w:rPr>
            </w:pPr>
          </w:p>
        </w:tc>
        <w:tc>
          <w:tcPr>
            <w:tcW w:w="895" w:type="dxa"/>
            <w:tcBorders>
              <w:top w:val="nil"/>
              <w:left w:val="nil"/>
              <w:bottom w:val="single" w:sz="4" w:space="0" w:color="auto"/>
              <w:right w:val="single" w:sz="4" w:space="0" w:color="auto"/>
            </w:tcBorders>
            <w:vAlign w:val="center"/>
          </w:tcPr>
          <w:p w14:paraId="20D73784" w14:textId="6AC1B5F0" w:rsidR="003F0C6A" w:rsidRPr="00553227" w:rsidRDefault="003F0C6A" w:rsidP="003F0C6A">
            <w:pPr>
              <w:jc w:val="right"/>
              <w:rPr>
                <w:color w:val="000000"/>
                <w:sz w:val="22"/>
                <w:szCs w:val="22"/>
              </w:rPr>
            </w:pPr>
          </w:p>
        </w:tc>
        <w:tc>
          <w:tcPr>
            <w:tcW w:w="870" w:type="dxa"/>
            <w:tcBorders>
              <w:top w:val="nil"/>
              <w:left w:val="nil"/>
              <w:bottom w:val="single" w:sz="4" w:space="0" w:color="auto"/>
              <w:right w:val="single" w:sz="4" w:space="0" w:color="auto"/>
            </w:tcBorders>
            <w:vAlign w:val="center"/>
          </w:tcPr>
          <w:p w14:paraId="7B798004" w14:textId="08C8CAA8" w:rsidR="003F0C6A" w:rsidRPr="00553227" w:rsidRDefault="003F0C6A" w:rsidP="003F0C6A">
            <w:pPr>
              <w:jc w:val="right"/>
              <w:rPr>
                <w:color w:val="000000"/>
                <w:sz w:val="22"/>
                <w:szCs w:val="22"/>
              </w:rPr>
            </w:pPr>
          </w:p>
        </w:tc>
        <w:tc>
          <w:tcPr>
            <w:tcW w:w="845" w:type="dxa"/>
            <w:tcBorders>
              <w:top w:val="nil"/>
              <w:left w:val="nil"/>
              <w:bottom w:val="single" w:sz="4" w:space="0" w:color="auto"/>
              <w:right w:val="single" w:sz="4" w:space="0" w:color="auto"/>
            </w:tcBorders>
            <w:vAlign w:val="center"/>
          </w:tcPr>
          <w:p w14:paraId="7F311B13" w14:textId="39EE5F3F" w:rsidR="003F0C6A" w:rsidRPr="00553227" w:rsidRDefault="003F0C6A" w:rsidP="003F0C6A">
            <w:pPr>
              <w:jc w:val="right"/>
              <w:rPr>
                <w:color w:val="000000"/>
                <w:sz w:val="22"/>
                <w:szCs w:val="22"/>
              </w:rPr>
            </w:pPr>
          </w:p>
        </w:tc>
        <w:tc>
          <w:tcPr>
            <w:tcW w:w="821" w:type="dxa"/>
            <w:tcBorders>
              <w:top w:val="nil"/>
              <w:left w:val="nil"/>
              <w:bottom w:val="single" w:sz="4" w:space="0" w:color="auto"/>
              <w:right w:val="single" w:sz="4" w:space="0" w:color="auto"/>
            </w:tcBorders>
            <w:vAlign w:val="center"/>
          </w:tcPr>
          <w:p w14:paraId="19E8B166" w14:textId="0D8B7403" w:rsidR="003F0C6A" w:rsidRPr="00553227" w:rsidRDefault="003F0C6A" w:rsidP="003F0C6A">
            <w:pPr>
              <w:jc w:val="right"/>
              <w:rPr>
                <w:color w:val="000000"/>
                <w:sz w:val="22"/>
                <w:szCs w:val="22"/>
              </w:rPr>
            </w:pPr>
          </w:p>
        </w:tc>
        <w:tc>
          <w:tcPr>
            <w:tcW w:w="895" w:type="dxa"/>
            <w:tcBorders>
              <w:top w:val="nil"/>
              <w:left w:val="nil"/>
              <w:bottom w:val="single" w:sz="4" w:space="0" w:color="auto"/>
              <w:right w:val="single" w:sz="4" w:space="0" w:color="auto"/>
            </w:tcBorders>
            <w:vAlign w:val="center"/>
          </w:tcPr>
          <w:p w14:paraId="0EEA5586" w14:textId="6ACB1FAF" w:rsidR="003F0C6A" w:rsidRPr="00553227" w:rsidRDefault="003F0C6A" w:rsidP="003F0C6A">
            <w:pPr>
              <w:jc w:val="right"/>
              <w:rPr>
                <w:color w:val="000000"/>
                <w:sz w:val="22"/>
                <w:szCs w:val="22"/>
              </w:rPr>
            </w:pPr>
          </w:p>
        </w:tc>
        <w:tc>
          <w:tcPr>
            <w:tcW w:w="986" w:type="dxa"/>
            <w:tcBorders>
              <w:top w:val="nil"/>
              <w:left w:val="nil"/>
              <w:bottom w:val="single" w:sz="4" w:space="0" w:color="auto"/>
              <w:right w:val="single" w:sz="4" w:space="0" w:color="auto"/>
            </w:tcBorders>
            <w:vAlign w:val="center"/>
          </w:tcPr>
          <w:p w14:paraId="4EDFA363" w14:textId="55D4B138" w:rsidR="003F0C6A" w:rsidRPr="00553227" w:rsidRDefault="003F0C6A" w:rsidP="003F0C6A">
            <w:pPr>
              <w:jc w:val="right"/>
              <w:rPr>
                <w:color w:val="000000"/>
                <w:sz w:val="22"/>
                <w:szCs w:val="22"/>
              </w:rPr>
            </w:pPr>
            <w:r>
              <w:rPr>
                <w:color w:val="000000"/>
                <w:sz w:val="22"/>
                <w:szCs w:val="22"/>
              </w:rPr>
              <w:t>5,38</w:t>
            </w:r>
          </w:p>
        </w:tc>
        <w:tc>
          <w:tcPr>
            <w:tcW w:w="986" w:type="dxa"/>
            <w:tcBorders>
              <w:top w:val="nil"/>
              <w:left w:val="nil"/>
              <w:bottom w:val="single" w:sz="4" w:space="0" w:color="auto"/>
              <w:right w:val="single" w:sz="4" w:space="0" w:color="auto"/>
            </w:tcBorders>
            <w:vAlign w:val="center"/>
          </w:tcPr>
          <w:p w14:paraId="748BDF29" w14:textId="15B93893" w:rsidR="003F0C6A" w:rsidRPr="00553227" w:rsidRDefault="003F0C6A" w:rsidP="003F0C6A">
            <w:pPr>
              <w:jc w:val="right"/>
              <w:rPr>
                <w:color w:val="000000"/>
                <w:sz w:val="22"/>
                <w:szCs w:val="22"/>
              </w:rPr>
            </w:pPr>
            <w:r>
              <w:rPr>
                <w:color w:val="000000"/>
                <w:sz w:val="22"/>
                <w:szCs w:val="22"/>
              </w:rPr>
              <w:t>5,38</w:t>
            </w:r>
          </w:p>
        </w:tc>
        <w:tc>
          <w:tcPr>
            <w:tcW w:w="821" w:type="dxa"/>
            <w:tcBorders>
              <w:top w:val="nil"/>
              <w:left w:val="nil"/>
              <w:bottom w:val="single" w:sz="4" w:space="0" w:color="auto"/>
              <w:right w:val="single" w:sz="4" w:space="0" w:color="auto"/>
            </w:tcBorders>
            <w:vAlign w:val="center"/>
          </w:tcPr>
          <w:p w14:paraId="34FD0BB3" w14:textId="31D9E2AC" w:rsidR="003F0C6A" w:rsidRPr="00553227" w:rsidRDefault="003F0C6A" w:rsidP="003F0C6A">
            <w:pPr>
              <w:jc w:val="right"/>
              <w:rPr>
                <w:color w:val="000000"/>
                <w:sz w:val="22"/>
                <w:szCs w:val="22"/>
              </w:rPr>
            </w:pPr>
            <w:r>
              <w:rPr>
                <w:color w:val="000000"/>
                <w:sz w:val="22"/>
                <w:szCs w:val="22"/>
              </w:rPr>
              <w:t>5,38</w:t>
            </w:r>
          </w:p>
        </w:tc>
        <w:tc>
          <w:tcPr>
            <w:tcW w:w="895" w:type="dxa"/>
            <w:tcBorders>
              <w:top w:val="nil"/>
              <w:left w:val="nil"/>
              <w:bottom w:val="single" w:sz="4" w:space="0" w:color="auto"/>
              <w:right w:val="single" w:sz="4" w:space="0" w:color="auto"/>
            </w:tcBorders>
            <w:vAlign w:val="center"/>
          </w:tcPr>
          <w:p w14:paraId="6AB6A9C4" w14:textId="4FDF6A11" w:rsidR="003F0C6A" w:rsidRPr="00553227" w:rsidRDefault="003F0C6A" w:rsidP="003F0C6A">
            <w:pPr>
              <w:jc w:val="right"/>
              <w:rPr>
                <w:color w:val="000000"/>
                <w:sz w:val="22"/>
                <w:szCs w:val="22"/>
              </w:rPr>
            </w:pPr>
            <w:r>
              <w:rPr>
                <w:color w:val="000000"/>
                <w:sz w:val="22"/>
                <w:szCs w:val="22"/>
              </w:rPr>
              <w:t>5,38</w:t>
            </w:r>
          </w:p>
        </w:tc>
        <w:tc>
          <w:tcPr>
            <w:tcW w:w="821" w:type="dxa"/>
            <w:tcBorders>
              <w:top w:val="nil"/>
              <w:left w:val="nil"/>
              <w:bottom w:val="single" w:sz="4" w:space="0" w:color="auto"/>
              <w:right w:val="single" w:sz="4" w:space="0" w:color="auto"/>
            </w:tcBorders>
            <w:vAlign w:val="center"/>
          </w:tcPr>
          <w:p w14:paraId="7C9BB8F0" w14:textId="700FD732" w:rsidR="003F0C6A" w:rsidRPr="00553227" w:rsidRDefault="003F0C6A" w:rsidP="003F0C6A">
            <w:pPr>
              <w:jc w:val="right"/>
              <w:rPr>
                <w:color w:val="000000"/>
                <w:sz w:val="22"/>
                <w:szCs w:val="22"/>
              </w:rPr>
            </w:pPr>
          </w:p>
        </w:tc>
        <w:tc>
          <w:tcPr>
            <w:tcW w:w="821" w:type="dxa"/>
            <w:tcBorders>
              <w:top w:val="nil"/>
              <w:left w:val="nil"/>
              <w:bottom w:val="single" w:sz="4" w:space="0" w:color="auto"/>
              <w:right w:val="single" w:sz="4" w:space="0" w:color="auto"/>
            </w:tcBorders>
            <w:vAlign w:val="center"/>
          </w:tcPr>
          <w:p w14:paraId="7D12CF3D" w14:textId="063D1308" w:rsidR="003F0C6A" w:rsidRPr="00553227" w:rsidRDefault="003F0C6A" w:rsidP="003F0C6A">
            <w:pPr>
              <w:jc w:val="right"/>
              <w:rPr>
                <w:color w:val="000000"/>
                <w:sz w:val="22"/>
                <w:szCs w:val="22"/>
              </w:rPr>
            </w:pPr>
          </w:p>
        </w:tc>
        <w:tc>
          <w:tcPr>
            <w:tcW w:w="821" w:type="dxa"/>
            <w:tcBorders>
              <w:top w:val="single" w:sz="4" w:space="0" w:color="auto"/>
              <w:left w:val="nil"/>
              <w:bottom w:val="single" w:sz="4" w:space="0" w:color="auto"/>
              <w:right w:val="single" w:sz="4" w:space="0" w:color="auto"/>
            </w:tcBorders>
            <w:vAlign w:val="center"/>
          </w:tcPr>
          <w:p w14:paraId="55A54155" w14:textId="01070AFC" w:rsidR="003F0C6A" w:rsidRPr="00553227" w:rsidRDefault="003F0C6A" w:rsidP="003F0C6A">
            <w:pPr>
              <w:jc w:val="right"/>
              <w:rPr>
                <w:color w:val="000000"/>
                <w:sz w:val="22"/>
                <w:szCs w:val="22"/>
              </w:rPr>
            </w:pPr>
          </w:p>
        </w:tc>
        <w:tc>
          <w:tcPr>
            <w:tcW w:w="821" w:type="dxa"/>
            <w:tcBorders>
              <w:top w:val="single" w:sz="4" w:space="0" w:color="auto"/>
              <w:left w:val="nil"/>
              <w:bottom w:val="single" w:sz="4" w:space="0" w:color="auto"/>
              <w:right w:val="single" w:sz="4" w:space="0" w:color="auto"/>
            </w:tcBorders>
            <w:vAlign w:val="center"/>
          </w:tcPr>
          <w:p w14:paraId="3FC8428E" w14:textId="6D416686" w:rsidR="003F0C6A" w:rsidRPr="00553227" w:rsidRDefault="003F0C6A" w:rsidP="003F0C6A">
            <w:pPr>
              <w:jc w:val="right"/>
              <w:rPr>
                <w:color w:val="000000"/>
                <w:sz w:val="22"/>
                <w:szCs w:val="22"/>
              </w:rPr>
            </w:pPr>
          </w:p>
        </w:tc>
      </w:tr>
      <w:tr w:rsidR="003F0C6A" w:rsidRPr="00553227" w14:paraId="1BD1D506" w14:textId="77777777" w:rsidTr="003F0C6A">
        <w:trPr>
          <w:trHeight w:val="300"/>
        </w:trPr>
        <w:tc>
          <w:tcPr>
            <w:tcW w:w="1425" w:type="dxa"/>
            <w:tcBorders>
              <w:top w:val="nil"/>
              <w:left w:val="single" w:sz="4" w:space="0" w:color="auto"/>
              <w:bottom w:val="single" w:sz="4" w:space="0" w:color="auto"/>
              <w:right w:val="single" w:sz="4" w:space="0" w:color="auto"/>
            </w:tcBorders>
            <w:noWrap/>
            <w:vAlign w:val="center"/>
            <w:hideMark/>
          </w:tcPr>
          <w:p w14:paraId="30F1E6B2" w14:textId="77777777" w:rsidR="003F0C6A" w:rsidRPr="00553227" w:rsidRDefault="003F0C6A" w:rsidP="003F0C6A">
            <w:pPr>
              <w:jc w:val="left"/>
              <w:rPr>
                <w:color w:val="000000"/>
                <w:sz w:val="22"/>
                <w:szCs w:val="22"/>
              </w:rPr>
            </w:pPr>
            <w:r w:rsidRPr="00553227">
              <w:rPr>
                <w:color w:val="000000"/>
                <w:sz w:val="22"/>
                <w:szCs w:val="22"/>
              </w:rPr>
              <w:t>1210</w:t>
            </w:r>
          </w:p>
        </w:tc>
        <w:tc>
          <w:tcPr>
            <w:tcW w:w="711" w:type="dxa"/>
            <w:tcBorders>
              <w:top w:val="single" w:sz="4" w:space="0" w:color="auto"/>
              <w:left w:val="nil"/>
              <w:bottom w:val="single" w:sz="4" w:space="0" w:color="auto"/>
              <w:right w:val="single" w:sz="4" w:space="0" w:color="auto"/>
            </w:tcBorders>
            <w:vAlign w:val="center"/>
          </w:tcPr>
          <w:p w14:paraId="4B2C0658" w14:textId="1149BEBC" w:rsidR="003F0C6A" w:rsidRPr="00553227" w:rsidRDefault="003F0C6A" w:rsidP="003F0C6A">
            <w:pPr>
              <w:jc w:val="right"/>
              <w:rPr>
                <w:color w:val="000000"/>
                <w:sz w:val="22"/>
                <w:szCs w:val="22"/>
              </w:rPr>
            </w:pPr>
          </w:p>
        </w:tc>
        <w:tc>
          <w:tcPr>
            <w:tcW w:w="797" w:type="dxa"/>
            <w:tcBorders>
              <w:top w:val="single" w:sz="4" w:space="0" w:color="auto"/>
              <w:left w:val="single" w:sz="4" w:space="0" w:color="auto"/>
              <w:bottom w:val="single" w:sz="4" w:space="0" w:color="auto"/>
              <w:right w:val="single" w:sz="4" w:space="0" w:color="auto"/>
            </w:tcBorders>
            <w:vAlign w:val="center"/>
          </w:tcPr>
          <w:p w14:paraId="72FC2E7A" w14:textId="4F47D1D5" w:rsidR="003F0C6A" w:rsidRPr="00553227" w:rsidRDefault="003F0C6A" w:rsidP="003F0C6A">
            <w:pPr>
              <w:jc w:val="right"/>
              <w:rPr>
                <w:color w:val="000000"/>
                <w:sz w:val="22"/>
                <w:szCs w:val="22"/>
              </w:rPr>
            </w:pPr>
          </w:p>
        </w:tc>
        <w:tc>
          <w:tcPr>
            <w:tcW w:w="824" w:type="dxa"/>
            <w:tcBorders>
              <w:top w:val="nil"/>
              <w:left w:val="single" w:sz="4" w:space="0" w:color="auto"/>
              <w:bottom w:val="single" w:sz="4" w:space="0" w:color="auto"/>
              <w:right w:val="single" w:sz="4" w:space="0" w:color="auto"/>
            </w:tcBorders>
            <w:noWrap/>
            <w:vAlign w:val="center"/>
            <w:hideMark/>
          </w:tcPr>
          <w:p w14:paraId="4F8FF202" w14:textId="5ED40CCD" w:rsidR="003F0C6A" w:rsidRPr="00553227" w:rsidRDefault="003F0C6A" w:rsidP="003F0C6A">
            <w:pPr>
              <w:jc w:val="right"/>
              <w:rPr>
                <w:color w:val="000000"/>
                <w:sz w:val="22"/>
                <w:szCs w:val="22"/>
              </w:rPr>
            </w:pPr>
            <w:r>
              <w:rPr>
                <w:color w:val="000000"/>
                <w:sz w:val="22"/>
                <w:szCs w:val="22"/>
              </w:rPr>
              <w:t>748,31</w:t>
            </w:r>
          </w:p>
        </w:tc>
        <w:tc>
          <w:tcPr>
            <w:tcW w:w="898" w:type="dxa"/>
            <w:tcBorders>
              <w:top w:val="nil"/>
              <w:left w:val="nil"/>
              <w:bottom w:val="single" w:sz="4" w:space="0" w:color="auto"/>
              <w:right w:val="single" w:sz="4" w:space="0" w:color="auto"/>
            </w:tcBorders>
            <w:noWrap/>
            <w:vAlign w:val="center"/>
            <w:hideMark/>
          </w:tcPr>
          <w:p w14:paraId="604421F3" w14:textId="6811B7CD" w:rsidR="003F0C6A" w:rsidRPr="00553227" w:rsidRDefault="003F0C6A" w:rsidP="003F0C6A">
            <w:pPr>
              <w:jc w:val="right"/>
              <w:rPr>
                <w:color w:val="000000"/>
                <w:sz w:val="22"/>
                <w:szCs w:val="22"/>
              </w:rPr>
            </w:pPr>
            <w:r>
              <w:rPr>
                <w:color w:val="000000"/>
                <w:sz w:val="22"/>
                <w:szCs w:val="22"/>
              </w:rPr>
              <w:t>748,31</w:t>
            </w:r>
          </w:p>
        </w:tc>
        <w:tc>
          <w:tcPr>
            <w:tcW w:w="986" w:type="dxa"/>
            <w:tcBorders>
              <w:top w:val="nil"/>
              <w:left w:val="nil"/>
              <w:bottom w:val="single" w:sz="4" w:space="0" w:color="auto"/>
              <w:right w:val="single" w:sz="4" w:space="0" w:color="auto"/>
            </w:tcBorders>
            <w:noWrap/>
            <w:vAlign w:val="center"/>
            <w:hideMark/>
          </w:tcPr>
          <w:p w14:paraId="30D73E58" w14:textId="4606B770" w:rsidR="003F0C6A" w:rsidRPr="00553227" w:rsidRDefault="003F0C6A" w:rsidP="003F0C6A">
            <w:pPr>
              <w:jc w:val="right"/>
              <w:rPr>
                <w:color w:val="000000"/>
                <w:sz w:val="22"/>
                <w:szCs w:val="22"/>
              </w:rPr>
            </w:pPr>
            <w:r>
              <w:rPr>
                <w:color w:val="000000"/>
                <w:sz w:val="22"/>
                <w:szCs w:val="22"/>
              </w:rPr>
              <w:t>748,31</w:t>
            </w:r>
          </w:p>
        </w:tc>
        <w:tc>
          <w:tcPr>
            <w:tcW w:w="986" w:type="dxa"/>
            <w:tcBorders>
              <w:top w:val="nil"/>
              <w:left w:val="nil"/>
              <w:bottom w:val="single" w:sz="4" w:space="0" w:color="auto"/>
              <w:right w:val="single" w:sz="4" w:space="0" w:color="auto"/>
            </w:tcBorders>
            <w:noWrap/>
            <w:vAlign w:val="center"/>
            <w:hideMark/>
          </w:tcPr>
          <w:p w14:paraId="4C7F925B" w14:textId="56EC77B6" w:rsidR="003F0C6A" w:rsidRPr="00553227" w:rsidRDefault="003F0C6A" w:rsidP="003F0C6A">
            <w:pPr>
              <w:jc w:val="right"/>
              <w:rPr>
                <w:color w:val="000000"/>
                <w:sz w:val="22"/>
                <w:szCs w:val="22"/>
              </w:rPr>
            </w:pPr>
            <w:r>
              <w:rPr>
                <w:color w:val="000000"/>
                <w:sz w:val="22"/>
                <w:szCs w:val="22"/>
              </w:rPr>
              <w:t>748,31</w:t>
            </w:r>
          </w:p>
        </w:tc>
        <w:tc>
          <w:tcPr>
            <w:tcW w:w="821" w:type="dxa"/>
            <w:tcBorders>
              <w:top w:val="nil"/>
              <w:left w:val="nil"/>
              <w:bottom w:val="single" w:sz="4" w:space="0" w:color="auto"/>
              <w:right w:val="single" w:sz="4" w:space="0" w:color="auto"/>
            </w:tcBorders>
            <w:vAlign w:val="center"/>
          </w:tcPr>
          <w:p w14:paraId="551E8579" w14:textId="649421A4" w:rsidR="003F0C6A" w:rsidRPr="00553227" w:rsidRDefault="003F0C6A" w:rsidP="003F0C6A">
            <w:pPr>
              <w:jc w:val="right"/>
              <w:rPr>
                <w:color w:val="000000"/>
                <w:sz w:val="22"/>
                <w:szCs w:val="22"/>
              </w:rPr>
            </w:pPr>
          </w:p>
        </w:tc>
        <w:tc>
          <w:tcPr>
            <w:tcW w:w="895" w:type="dxa"/>
            <w:tcBorders>
              <w:top w:val="nil"/>
              <w:left w:val="nil"/>
              <w:bottom w:val="single" w:sz="4" w:space="0" w:color="auto"/>
              <w:right w:val="single" w:sz="4" w:space="0" w:color="auto"/>
            </w:tcBorders>
            <w:vAlign w:val="center"/>
          </w:tcPr>
          <w:p w14:paraId="0EF359B0" w14:textId="1CF7AC27" w:rsidR="003F0C6A" w:rsidRPr="00553227" w:rsidRDefault="003F0C6A" w:rsidP="003F0C6A">
            <w:pPr>
              <w:jc w:val="right"/>
              <w:rPr>
                <w:color w:val="000000"/>
                <w:sz w:val="22"/>
                <w:szCs w:val="22"/>
              </w:rPr>
            </w:pPr>
          </w:p>
        </w:tc>
        <w:tc>
          <w:tcPr>
            <w:tcW w:w="870" w:type="dxa"/>
            <w:tcBorders>
              <w:top w:val="nil"/>
              <w:left w:val="nil"/>
              <w:bottom w:val="single" w:sz="4" w:space="0" w:color="auto"/>
              <w:right w:val="single" w:sz="4" w:space="0" w:color="auto"/>
            </w:tcBorders>
            <w:vAlign w:val="center"/>
          </w:tcPr>
          <w:p w14:paraId="28C4698A" w14:textId="0B879B80" w:rsidR="003F0C6A" w:rsidRPr="00553227" w:rsidRDefault="003F0C6A" w:rsidP="003F0C6A">
            <w:pPr>
              <w:jc w:val="right"/>
              <w:rPr>
                <w:color w:val="000000"/>
                <w:sz w:val="22"/>
                <w:szCs w:val="22"/>
              </w:rPr>
            </w:pPr>
          </w:p>
        </w:tc>
        <w:tc>
          <w:tcPr>
            <w:tcW w:w="845" w:type="dxa"/>
            <w:tcBorders>
              <w:top w:val="nil"/>
              <w:left w:val="nil"/>
              <w:bottom w:val="single" w:sz="4" w:space="0" w:color="auto"/>
              <w:right w:val="single" w:sz="4" w:space="0" w:color="auto"/>
            </w:tcBorders>
            <w:vAlign w:val="center"/>
          </w:tcPr>
          <w:p w14:paraId="12119A3E" w14:textId="23E7B7EC" w:rsidR="003F0C6A" w:rsidRPr="00553227" w:rsidRDefault="003F0C6A" w:rsidP="003F0C6A">
            <w:pPr>
              <w:jc w:val="right"/>
              <w:rPr>
                <w:color w:val="000000"/>
                <w:sz w:val="22"/>
                <w:szCs w:val="22"/>
              </w:rPr>
            </w:pPr>
          </w:p>
        </w:tc>
        <w:tc>
          <w:tcPr>
            <w:tcW w:w="821" w:type="dxa"/>
            <w:tcBorders>
              <w:top w:val="nil"/>
              <w:left w:val="nil"/>
              <w:bottom w:val="single" w:sz="4" w:space="0" w:color="auto"/>
              <w:right w:val="single" w:sz="4" w:space="0" w:color="auto"/>
            </w:tcBorders>
            <w:vAlign w:val="center"/>
          </w:tcPr>
          <w:p w14:paraId="4856FE76" w14:textId="71DF7065" w:rsidR="003F0C6A" w:rsidRPr="00553227" w:rsidRDefault="003F0C6A" w:rsidP="003F0C6A">
            <w:pPr>
              <w:jc w:val="right"/>
              <w:rPr>
                <w:color w:val="000000"/>
                <w:sz w:val="22"/>
                <w:szCs w:val="22"/>
              </w:rPr>
            </w:pPr>
          </w:p>
        </w:tc>
        <w:tc>
          <w:tcPr>
            <w:tcW w:w="895" w:type="dxa"/>
            <w:tcBorders>
              <w:top w:val="nil"/>
              <w:left w:val="nil"/>
              <w:bottom w:val="single" w:sz="4" w:space="0" w:color="auto"/>
              <w:right w:val="single" w:sz="4" w:space="0" w:color="auto"/>
            </w:tcBorders>
            <w:vAlign w:val="center"/>
          </w:tcPr>
          <w:p w14:paraId="4C6CC8B6" w14:textId="1A134F8C" w:rsidR="003F0C6A" w:rsidRPr="00553227" w:rsidRDefault="003F0C6A" w:rsidP="003F0C6A">
            <w:pPr>
              <w:jc w:val="right"/>
              <w:rPr>
                <w:color w:val="000000"/>
                <w:sz w:val="22"/>
                <w:szCs w:val="22"/>
              </w:rPr>
            </w:pPr>
          </w:p>
        </w:tc>
        <w:tc>
          <w:tcPr>
            <w:tcW w:w="986" w:type="dxa"/>
            <w:tcBorders>
              <w:top w:val="nil"/>
              <w:left w:val="nil"/>
              <w:bottom w:val="single" w:sz="4" w:space="0" w:color="auto"/>
              <w:right w:val="single" w:sz="4" w:space="0" w:color="auto"/>
            </w:tcBorders>
            <w:vAlign w:val="center"/>
          </w:tcPr>
          <w:p w14:paraId="045CD1C7" w14:textId="22119FC8" w:rsidR="003F0C6A" w:rsidRPr="00553227" w:rsidRDefault="003F0C6A" w:rsidP="003F0C6A">
            <w:pPr>
              <w:jc w:val="right"/>
              <w:rPr>
                <w:color w:val="000000"/>
                <w:sz w:val="22"/>
                <w:szCs w:val="22"/>
              </w:rPr>
            </w:pPr>
            <w:r>
              <w:rPr>
                <w:color w:val="000000"/>
                <w:sz w:val="22"/>
                <w:szCs w:val="22"/>
              </w:rPr>
              <w:t>748,31</w:t>
            </w:r>
          </w:p>
        </w:tc>
        <w:tc>
          <w:tcPr>
            <w:tcW w:w="986" w:type="dxa"/>
            <w:tcBorders>
              <w:top w:val="nil"/>
              <w:left w:val="nil"/>
              <w:bottom w:val="single" w:sz="4" w:space="0" w:color="auto"/>
              <w:right w:val="single" w:sz="4" w:space="0" w:color="auto"/>
            </w:tcBorders>
            <w:vAlign w:val="center"/>
          </w:tcPr>
          <w:p w14:paraId="77E862BB" w14:textId="35BA35D7" w:rsidR="003F0C6A" w:rsidRPr="00553227" w:rsidRDefault="003F0C6A" w:rsidP="003F0C6A">
            <w:pPr>
              <w:jc w:val="right"/>
              <w:rPr>
                <w:color w:val="000000"/>
                <w:sz w:val="22"/>
                <w:szCs w:val="22"/>
              </w:rPr>
            </w:pPr>
            <w:r>
              <w:rPr>
                <w:color w:val="000000"/>
                <w:sz w:val="22"/>
                <w:szCs w:val="22"/>
              </w:rPr>
              <w:t>748,31</w:t>
            </w:r>
          </w:p>
        </w:tc>
        <w:tc>
          <w:tcPr>
            <w:tcW w:w="821" w:type="dxa"/>
            <w:tcBorders>
              <w:top w:val="nil"/>
              <w:left w:val="nil"/>
              <w:bottom w:val="single" w:sz="4" w:space="0" w:color="auto"/>
              <w:right w:val="single" w:sz="4" w:space="0" w:color="auto"/>
            </w:tcBorders>
            <w:vAlign w:val="center"/>
          </w:tcPr>
          <w:p w14:paraId="29209CEA" w14:textId="5B31E4B3" w:rsidR="003F0C6A" w:rsidRPr="00553227" w:rsidRDefault="003F0C6A" w:rsidP="003F0C6A">
            <w:pPr>
              <w:jc w:val="right"/>
              <w:rPr>
                <w:color w:val="000000"/>
                <w:sz w:val="22"/>
                <w:szCs w:val="22"/>
              </w:rPr>
            </w:pPr>
            <w:r>
              <w:rPr>
                <w:color w:val="000000"/>
                <w:sz w:val="22"/>
                <w:szCs w:val="22"/>
              </w:rPr>
              <w:t>61,51</w:t>
            </w:r>
          </w:p>
        </w:tc>
        <w:tc>
          <w:tcPr>
            <w:tcW w:w="895" w:type="dxa"/>
            <w:tcBorders>
              <w:top w:val="nil"/>
              <w:left w:val="nil"/>
              <w:bottom w:val="single" w:sz="4" w:space="0" w:color="auto"/>
              <w:right w:val="single" w:sz="4" w:space="0" w:color="auto"/>
            </w:tcBorders>
            <w:vAlign w:val="center"/>
          </w:tcPr>
          <w:p w14:paraId="633095F2" w14:textId="6C540021" w:rsidR="003F0C6A" w:rsidRPr="00553227" w:rsidRDefault="003F0C6A" w:rsidP="003F0C6A">
            <w:pPr>
              <w:jc w:val="right"/>
              <w:rPr>
                <w:color w:val="000000"/>
                <w:sz w:val="22"/>
                <w:szCs w:val="22"/>
              </w:rPr>
            </w:pPr>
            <w:r>
              <w:rPr>
                <w:color w:val="000000"/>
                <w:sz w:val="22"/>
                <w:szCs w:val="22"/>
              </w:rPr>
              <w:t>61,51</w:t>
            </w:r>
          </w:p>
        </w:tc>
        <w:tc>
          <w:tcPr>
            <w:tcW w:w="821" w:type="dxa"/>
            <w:tcBorders>
              <w:top w:val="nil"/>
              <w:left w:val="nil"/>
              <w:bottom w:val="single" w:sz="4" w:space="0" w:color="auto"/>
              <w:right w:val="single" w:sz="4" w:space="0" w:color="auto"/>
            </w:tcBorders>
            <w:vAlign w:val="center"/>
          </w:tcPr>
          <w:p w14:paraId="59F5560E" w14:textId="2C5974E6" w:rsidR="003F0C6A" w:rsidRPr="00553227" w:rsidRDefault="003F0C6A" w:rsidP="003F0C6A">
            <w:pPr>
              <w:jc w:val="right"/>
              <w:rPr>
                <w:color w:val="000000"/>
                <w:sz w:val="22"/>
                <w:szCs w:val="22"/>
              </w:rPr>
            </w:pPr>
            <w:r>
              <w:rPr>
                <w:color w:val="000000"/>
                <w:sz w:val="22"/>
                <w:szCs w:val="22"/>
              </w:rPr>
              <w:t>686,80</w:t>
            </w:r>
          </w:p>
        </w:tc>
        <w:tc>
          <w:tcPr>
            <w:tcW w:w="821" w:type="dxa"/>
            <w:tcBorders>
              <w:top w:val="nil"/>
              <w:left w:val="nil"/>
              <w:bottom w:val="single" w:sz="4" w:space="0" w:color="auto"/>
              <w:right w:val="single" w:sz="4" w:space="0" w:color="auto"/>
            </w:tcBorders>
            <w:vAlign w:val="center"/>
          </w:tcPr>
          <w:p w14:paraId="33F33B91" w14:textId="656FAC32" w:rsidR="003F0C6A" w:rsidRPr="00553227" w:rsidRDefault="003F0C6A" w:rsidP="003F0C6A">
            <w:pPr>
              <w:jc w:val="right"/>
              <w:rPr>
                <w:color w:val="000000"/>
                <w:sz w:val="22"/>
                <w:szCs w:val="22"/>
              </w:rPr>
            </w:pPr>
            <w:r>
              <w:rPr>
                <w:color w:val="000000"/>
                <w:sz w:val="22"/>
                <w:szCs w:val="22"/>
              </w:rPr>
              <w:t>686,80</w:t>
            </w:r>
          </w:p>
        </w:tc>
        <w:tc>
          <w:tcPr>
            <w:tcW w:w="821" w:type="dxa"/>
            <w:tcBorders>
              <w:top w:val="single" w:sz="4" w:space="0" w:color="auto"/>
              <w:left w:val="nil"/>
              <w:bottom w:val="single" w:sz="4" w:space="0" w:color="auto"/>
              <w:right w:val="single" w:sz="4" w:space="0" w:color="auto"/>
            </w:tcBorders>
            <w:vAlign w:val="center"/>
          </w:tcPr>
          <w:p w14:paraId="1540F368" w14:textId="12BD66C1" w:rsidR="003F0C6A" w:rsidRPr="00553227" w:rsidRDefault="003F0C6A" w:rsidP="003F0C6A">
            <w:pPr>
              <w:jc w:val="right"/>
              <w:rPr>
                <w:color w:val="000000"/>
                <w:sz w:val="22"/>
                <w:szCs w:val="22"/>
              </w:rPr>
            </w:pPr>
          </w:p>
        </w:tc>
        <w:tc>
          <w:tcPr>
            <w:tcW w:w="821" w:type="dxa"/>
            <w:tcBorders>
              <w:top w:val="single" w:sz="4" w:space="0" w:color="auto"/>
              <w:left w:val="nil"/>
              <w:bottom w:val="single" w:sz="4" w:space="0" w:color="auto"/>
              <w:right w:val="single" w:sz="4" w:space="0" w:color="auto"/>
            </w:tcBorders>
            <w:vAlign w:val="center"/>
          </w:tcPr>
          <w:p w14:paraId="77C6AC6D" w14:textId="2ABF94D5" w:rsidR="003F0C6A" w:rsidRPr="00553227" w:rsidRDefault="003F0C6A" w:rsidP="003F0C6A">
            <w:pPr>
              <w:jc w:val="right"/>
              <w:rPr>
                <w:color w:val="000000"/>
                <w:sz w:val="22"/>
                <w:szCs w:val="22"/>
              </w:rPr>
            </w:pPr>
          </w:p>
        </w:tc>
      </w:tr>
      <w:tr w:rsidR="003F0C6A" w:rsidRPr="00553227" w14:paraId="69B22F5F" w14:textId="77777777" w:rsidTr="003F0C6A">
        <w:trPr>
          <w:trHeight w:val="300"/>
        </w:trPr>
        <w:tc>
          <w:tcPr>
            <w:tcW w:w="1425" w:type="dxa"/>
            <w:tcBorders>
              <w:top w:val="nil"/>
              <w:left w:val="single" w:sz="4" w:space="0" w:color="auto"/>
              <w:bottom w:val="single" w:sz="4" w:space="0" w:color="auto"/>
              <w:right w:val="single" w:sz="4" w:space="0" w:color="auto"/>
            </w:tcBorders>
            <w:noWrap/>
            <w:vAlign w:val="center"/>
            <w:hideMark/>
          </w:tcPr>
          <w:p w14:paraId="5BE611BB" w14:textId="77777777" w:rsidR="003F0C6A" w:rsidRPr="00553227" w:rsidRDefault="003F0C6A" w:rsidP="003F0C6A">
            <w:pPr>
              <w:jc w:val="left"/>
              <w:rPr>
                <w:color w:val="000000"/>
                <w:sz w:val="22"/>
                <w:szCs w:val="22"/>
              </w:rPr>
            </w:pPr>
            <w:r w:rsidRPr="00553227">
              <w:rPr>
                <w:color w:val="000000"/>
                <w:sz w:val="22"/>
                <w:szCs w:val="22"/>
              </w:rPr>
              <w:t>2310</w:t>
            </w:r>
          </w:p>
        </w:tc>
        <w:tc>
          <w:tcPr>
            <w:tcW w:w="711" w:type="dxa"/>
            <w:tcBorders>
              <w:top w:val="single" w:sz="4" w:space="0" w:color="auto"/>
              <w:left w:val="nil"/>
              <w:bottom w:val="single" w:sz="4" w:space="0" w:color="auto"/>
              <w:right w:val="single" w:sz="4" w:space="0" w:color="auto"/>
            </w:tcBorders>
            <w:vAlign w:val="center"/>
          </w:tcPr>
          <w:p w14:paraId="244328DF" w14:textId="23CC9F96" w:rsidR="003F0C6A" w:rsidRPr="00553227" w:rsidRDefault="003F0C6A" w:rsidP="003F0C6A">
            <w:pPr>
              <w:jc w:val="right"/>
              <w:rPr>
                <w:color w:val="000000"/>
                <w:sz w:val="22"/>
                <w:szCs w:val="22"/>
              </w:rPr>
            </w:pPr>
            <w:r>
              <w:rPr>
                <w:color w:val="000000"/>
                <w:sz w:val="22"/>
                <w:szCs w:val="22"/>
              </w:rPr>
              <w:t>13,62</w:t>
            </w:r>
          </w:p>
        </w:tc>
        <w:tc>
          <w:tcPr>
            <w:tcW w:w="797" w:type="dxa"/>
            <w:tcBorders>
              <w:top w:val="single" w:sz="4" w:space="0" w:color="auto"/>
              <w:left w:val="single" w:sz="4" w:space="0" w:color="auto"/>
              <w:bottom w:val="single" w:sz="4" w:space="0" w:color="auto"/>
              <w:right w:val="single" w:sz="4" w:space="0" w:color="auto"/>
            </w:tcBorders>
            <w:vAlign w:val="center"/>
          </w:tcPr>
          <w:p w14:paraId="3F83C91B" w14:textId="7F68181B" w:rsidR="003F0C6A" w:rsidRPr="00553227" w:rsidRDefault="003F0C6A" w:rsidP="003F0C6A">
            <w:pPr>
              <w:jc w:val="right"/>
              <w:rPr>
                <w:color w:val="000000"/>
                <w:sz w:val="22"/>
                <w:szCs w:val="22"/>
              </w:rPr>
            </w:pPr>
            <w:r>
              <w:rPr>
                <w:color w:val="000000"/>
                <w:sz w:val="22"/>
                <w:szCs w:val="22"/>
              </w:rPr>
              <w:t>13,62</w:t>
            </w:r>
          </w:p>
        </w:tc>
        <w:tc>
          <w:tcPr>
            <w:tcW w:w="824" w:type="dxa"/>
            <w:tcBorders>
              <w:top w:val="nil"/>
              <w:left w:val="single" w:sz="4" w:space="0" w:color="auto"/>
              <w:bottom w:val="single" w:sz="4" w:space="0" w:color="auto"/>
              <w:right w:val="single" w:sz="4" w:space="0" w:color="auto"/>
            </w:tcBorders>
            <w:noWrap/>
            <w:vAlign w:val="center"/>
            <w:hideMark/>
          </w:tcPr>
          <w:p w14:paraId="3DC6DF55" w14:textId="408B0F15" w:rsidR="003F0C6A" w:rsidRPr="00553227" w:rsidRDefault="003F0C6A" w:rsidP="003F0C6A">
            <w:pPr>
              <w:jc w:val="right"/>
              <w:rPr>
                <w:color w:val="000000"/>
                <w:sz w:val="22"/>
                <w:szCs w:val="22"/>
              </w:rPr>
            </w:pPr>
            <w:r>
              <w:rPr>
                <w:color w:val="000000"/>
                <w:sz w:val="22"/>
                <w:szCs w:val="22"/>
              </w:rPr>
              <w:t>1,78</w:t>
            </w:r>
          </w:p>
        </w:tc>
        <w:tc>
          <w:tcPr>
            <w:tcW w:w="898" w:type="dxa"/>
            <w:tcBorders>
              <w:top w:val="nil"/>
              <w:left w:val="nil"/>
              <w:bottom w:val="single" w:sz="4" w:space="0" w:color="auto"/>
              <w:right w:val="single" w:sz="4" w:space="0" w:color="auto"/>
            </w:tcBorders>
            <w:noWrap/>
            <w:vAlign w:val="center"/>
            <w:hideMark/>
          </w:tcPr>
          <w:p w14:paraId="1172A782" w14:textId="5601EEAC" w:rsidR="003F0C6A" w:rsidRPr="00553227" w:rsidRDefault="003F0C6A" w:rsidP="003F0C6A">
            <w:pPr>
              <w:jc w:val="right"/>
              <w:rPr>
                <w:color w:val="000000"/>
                <w:sz w:val="22"/>
                <w:szCs w:val="22"/>
              </w:rPr>
            </w:pPr>
            <w:r>
              <w:rPr>
                <w:color w:val="000000"/>
                <w:sz w:val="22"/>
                <w:szCs w:val="22"/>
              </w:rPr>
              <w:t>1,78</w:t>
            </w:r>
          </w:p>
        </w:tc>
        <w:tc>
          <w:tcPr>
            <w:tcW w:w="986" w:type="dxa"/>
            <w:tcBorders>
              <w:top w:val="nil"/>
              <w:left w:val="nil"/>
              <w:bottom w:val="single" w:sz="4" w:space="0" w:color="auto"/>
              <w:right w:val="single" w:sz="4" w:space="0" w:color="auto"/>
            </w:tcBorders>
            <w:noWrap/>
            <w:vAlign w:val="center"/>
            <w:hideMark/>
          </w:tcPr>
          <w:p w14:paraId="7690E1B7" w14:textId="3C96833E" w:rsidR="003F0C6A" w:rsidRPr="00553227" w:rsidRDefault="003F0C6A" w:rsidP="003F0C6A">
            <w:pPr>
              <w:jc w:val="right"/>
              <w:rPr>
                <w:color w:val="000000"/>
                <w:sz w:val="22"/>
                <w:szCs w:val="22"/>
              </w:rPr>
            </w:pPr>
            <w:r>
              <w:rPr>
                <w:color w:val="000000"/>
                <w:sz w:val="22"/>
                <w:szCs w:val="22"/>
              </w:rPr>
              <w:t>15,40</w:t>
            </w:r>
          </w:p>
        </w:tc>
        <w:tc>
          <w:tcPr>
            <w:tcW w:w="986" w:type="dxa"/>
            <w:tcBorders>
              <w:top w:val="nil"/>
              <w:left w:val="nil"/>
              <w:bottom w:val="single" w:sz="4" w:space="0" w:color="auto"/>
              <w:right w:val="single" w:sz="4" w:space="0" w:color="auto"/>
            </w:tcBorders>
            <w:noWrap/>
            <w:vAlign w:val="center"/>
            <w:hideMark/>
          </w:tcPr>
          <w:p w14:paraId="2F30323A" w14:textId="2ACEC009" w:rsidR="003F0C6A" w:rsidRPr="00553227" w:rsidRDefault="003F0C6A" w:rsidP="003F0C6A">
            <w:pPr>
              <w:jc w:val="right"/>
              <w:rPr>
                <w:color w:val="000000"/>
                <w:sz w:val="22"/>
                <w:szCs w:val="22"/>
              </w:rPr>
            </w:pPr>
            <w:r>
              <w:rPr>
                <w:color w:val="000000"/>
                <w:sz w:val="22"/>
                <w:szCs w:val="22"/>
              </w:rPr>
              <w:t>15,40</w:t>
            </w:r>
          </w:p>
        </w:tc>
        <w:tc>
          <w:tcPr>
            <w:tcW w:w="821" w:type="dxa"/>
            <w:tcBorders>
              <w:top w:val="nil"/>
              <w:left w:val="nil"/>
              <w:bottom w:val="single" w:sz="4" w:space="0" w:color="auto"/>
              <w:right w:val="single" w:sz="4" w:space="0" w:color="auto"/>
            </w:tcBorders>
            <w:vAlign w:val="center"/>
          </w:tcPr>
          <w:p w14:paraId="6703A193" w14:textId="7E3FE67B" w:rsidR="003F0C6A" w:rsidRPr="00553227" w:rsidRDefault="003F0C6A" w:rsidP="003F0C6A">
            <w:pPr>
              <w:jc w:val="right"/>
              <w:rPr>
                <w:color w:val="000000"/>
                <w:sz w:val="22"/>
                <w:szCs w:val="22"/>
              </w:rPr>
            </w:pPr>
          </w:p>
        </w:tc>
        <w:tc>
          <w:tcPr>
            <w:tcW w:w="895" w:type="dxa"/>
            <w:tcBorders>
              <w:top w:val="nil"/>
              <w:left w:val="nil"/>
              <w:bottom w:val="single" w:sz="4" w:space="0" w:color="auto"/>
              <w:right w:val="single" w:sz="4" w:space="0" w:color="auto"/>
            </w:tcBorders>
            <w:vAlign w:val="center"/>
          </w:tcPr>
          <w:p w14:paraId="115A81B0" w14:textId="21DB89BD" w:rsidR="003F0C6A" w:rsidRPr="00553227" w:rsidRDefault="003F0C6A" w:rsidP="003F0C6A">
            <w:pPr>
              <w:jc w:val="right"/>
              <w:rPr>
                <w:color w:val="000000"/>
                <w:sz w:val="22"/>
                <w:szCs w:val="22"/>
              </w:rPr>
            </w:pPr>
          </w:p>
        </w:tc>
        <w:tc>
          <w:tcPr>
            <w:tcW w:w="870" w:type="dxa"/>
            <w:tcBorders>
              <w:top w:val="nil"/>
              <w:left w:val="nil"/>
              <w:bottom w:val="single" w:sz="4" w:space="0" w:color="auto"/>
              <w:right w:val="single" w:sz="4" w:space="0" w:color="auto"/>
            </w:tcBorders>
            <w:vAlign w:val="center"/>
          </w:tcPr>
          <w:p w14:paraId="582DE506" w14:textId="39F0376C" w:rsidR="003F0C6A" w:rsidRPr="00553227" w:rsidRDefault="003F0C6A" w:rsidP="003F0C6A">
            <w:pPr>
              <w:jc w:val="right"/>
              <w:rPr>
                <w:color w:val="000000"/>
                <w:sz w:val="22"/>
                <w:szCs w:val="22"/>
              </w:rPr>
            </w:pPr>
            <w:r>
              <w:rPr>
                <w:color w:val="000000"/>
                <w:sz w:val="22"/>
                <w:szCs w:val="22"/>
              </w:rPr>
              <w:t>15,40</w:t>
            </w:r>
          </w:p>
        </w:tc>
        <w:tc>
          <w:tcPr>
            <w:tcW w:w="845" w:type="dxa"/>
            <w:tcBorders>
              <w:top w:val="nil"/>
              <w:left w:val="nil"/>
              <w:bottom w:val="single" w:sz="4" w:space="0" w:color="auto"/>
              <w:right w:val="single" w:sz="4" w:space="0" w:color="auto"/>
            </w:tcBorders>
            <w:vAlign w:val="center"/>
          </w:tcPr>
          <w:p w14:paraId="73B7F7D6" w14:textId="24DD0AEB" w:rsidR="003F0C6A" w:rsidRPr="00553227" w:rsidRDefault="003F0C6A" w:rsidP="003F0C6A">
            <w:pPr>
              <w:jc w:val="right"/>
              <w:rPr>
                <w:color w:val="000000"/>
                <w:sz w:val="22"/>
                <w:szCs w:val="22"/>
              </w:rPr>
            </w:pPr>
            <w:r>
              <w:rPr>
                <w:color w:val="000000"/>
                <w:sz w:val="22"/>
                <w:szCs w:val="22"/>
              </w:rPr>
              <w:t>46,20</w:t>
            </w:r>
          </w:p>
        </w:tc>
        <w:tc>
          <w:tcPr>
            <w:tcW w:w="821" w:type="dxa"/>
            <w:tcBorders>
              <w:top w:val="nil"/>
              <w:left w:val="nil"/>
              <w:bottom w:val="single" w:sz="4" w:space="0" w:color="auto"/>
              <w:right w:val="single" w:sz="4" w:space="0" w:color="auto"/>
            </w:tcBorders>
            <w:vAlign w:val="center"/>
          </w:tcPr>
          <w:p w14:paraId="73ABB2B7" w14:textId="0D55FFEF" w:rsidR="003F0C6A" w:rsidRPr="00553227" w:rsidRDefault="003F0C6A" w:rsidP="003F0C6A">
            <w:pPr>
              <w:jc w:val="right"/>
              <w:rPr>
                <w:color w:val="000000"/>
                <w:sz w:val="22"/>
                <w:szCs w:val="22"/>
              </w:rPr>
            </w:pPr>
          </w:p>
        </w:tc>
        <w:tc>
          <w:tcPr>
            <w:tcW w:w="895" w:type="dxa"/>
            <w:tcBorders>
              <w:top w:val="nil"/>
              <w:left w:val="nil"/>
              <w:bottom w:val="single" w:sz="4" w:space="0" w:color="auto"/>
              <w:right w:val="single" w:sz="4" w:space="0" w:color="auto"/>
            </w:tcBorders>
            <w:vAlign w:val="center"/>
          </w:tcPr>
          <w:p w14:paraId="1CF41EED" w14:textId="2EAF1218" w:rsidR="003F0C6A" w:rsidRPr="00553227" w:rsidRDefault="003F0C6A" w:rsidP="003F0C6A">
            <w:pPr>
              <w:jc w:val="right"/>
              <w:rPr>
                <w:color w:val="000000"/>
                <w:sz w:val="22"/>
                <w:szCs w:val="22"/>
              </w:rPr>
            </w:pPr>
          </w:p>
        </w:tc>
        <w:tc>
          <w:tcPr>
            <w:tcW w:w="986" w:type="dxa"/>
            <w:tcBorders>
              <w:top w:val="nil"/>
              <w:left w:val="nil"/>
              <w:bottom w:val="single" w:sz="4" w:space="0" w:color="auto"/>
              <w:right w:val="single" w:sz="4" w:space="0" w:color="auto"/>
            </w:tcBorders>
            <w:vAlign w:val="center"/>
          </w:tcPr>
          <w:p w14:paraId="5C533B18" w14:textId="2CAE6860" w:rsidR="003F0C6A" w:rsidRPr="00553227" w:rsidRDefault="003F0C6A" w:rsidP="003F0C6A">
            <w:pPr>
              <w:jc w:val="right"/>
              <w:rPr>
                <w:color w:val="000000"/>
                <w:sz w:val="22"/>
                <w:szCs w:val="22"/>
              </w:rPr>
            </w:pPr>
            <w:r>
              <w:rPr>
                <w:color w:val="000000"/>
                <w:sz w:val="22"/>
                <w:szCs w:val="22"/>
              </w:rPr>
              <w:t>15,40</w:t>
            </w:r>
          </w:p>
        </w:tc>
        <w:tc>
          <w:tcPr>
            <w:tcW w:w="986" w:type="dxa"/>
            <w:tcBorders>
              <w:top w:val="nil"/>
              <w:left w:val="nil"/>
              <w:bottom w:val="single" w:sz="4" w:space="0" w:color="auto"/>
              <w:right w:val="single" w:sz="4" w:space="0" w:color="auto"/>
            </w:tcBorders>
            <w:vAlign w:val="center"/>
          </w:tcPr>
          <w:p w14:paraId="000EEF20" w14:textId="6C680C46" w:rsidR="003F0C6A" w:rsidRPr="00553227" w:rsidRDefault="003F0C6A" w:rsidP="003F0C6A">
            <w:pPr>
              <w:jc w:val="right"/>
              <w:rPr>
                <w:color w:val="000000"/>
                <w:sz w:val="22"/>
                <w:szCs w:val="22"/>
              </w:rPr>
            </w:pPr>
            <w:r>
              <w:rPr>
                <w:color w:val="000000"/>
                <w:sz w:val="22"/>
                <w:szCs w:val="22"/>
              </w:rPr>
              <w:t>15,40</w:t>
            </w:r>
          </w:p>
        </w:tc>
        <w:tc>
          <w:tcPr>
            <w:tcW w:w="821" w:type="dxa"/>
            <w:tcBorders>
              <w:top w:val="nil"/>
              <w:left w:val="nil"/>
              <w:bottom w:val="single" w:sz="4" w:space="0" w:color="auto"/>
              <w:right w:val="single" w:sz="4" w:space="0" w:color="auto"/>
            </w:tcBorders>
            <w:vAlign w:val="center"/>
          </w:tcPr>
          <w:p w14:paraId="57F84536" w14:textId="589065A4" w:rsidR="003F0C6A" w:rsidRPr="00553227" w:rsidRDefault="003F0C6A" w:rsidP="003F0C6A">
            <w:pPr>
              <w:jc w:val="right"/>
              <w:rPr>
                <w:color w:val="000000"/>
                <w:sz w:val="22"/>
                <w:szCs w:val="22"/>
              </w:rPr>
            </w:pPr>
          </w:p>
        </w:tc>
        <w:tc>
          <w:tcPr>
            <w:tcW w:w="895" w:type="dxa"/>
            <w:tcBorders>
              <w:top w:val="nil"/>
              <w:left w:val="nil"/>
              <w:bottom w:val="single" w:sz="4" w:space="0" w:color="auto"/>
              <w:right w:val="single" w:sz="4" w:space="0" w:color="auto"/>
            </w:tcBorders>
            <w:vAlign w:val="center"/>
          </w:tcPr>
          <w:p w14:paraId="6A84175C" w14:textId="14A9FE60" w:rsidR="003F0C6A" w:rsidRPr="00553227" w:rsidRDefault="003F0C6A" w:rsidP="003F0C6A">
            <w:pPr>
              <w:jc w:val="right"/>
              <w:rPr>
                <w:color w:val="000000"/>
                <w:sz w:val="22"/>
                <w:szCs w:val="22"/>
              </w:rPr>
            </w:pPr>
          </w:p>
        </w:tc>
        <w:tc>
          <w:tcPr>
            <w:tcW w:w="821" w:type="dxa"/>
            <w:tcBorders>
              <w:top w:val="nil"/>
              <w:left w:val="nil"/>
              <w:bottom w:val="single" w:sz="4" w:space="0" w:color="auto"/>
              <w:right w:val="single" w:sz="4" w:space="0" w:color="auto"/>
            </w:tcBorders>
            <w:vAlign w:val="center"/>
          </w:tcPr>
          <w:p w14:paraId="68811DBB" w14:textId="40A1A7AA" w:rsidR="003F0C6A" w:rsidRPr="00553227" w:rsidRDefault="003F0C6A" w:rsidP="003F0C6A">
            <w:pPr>
              <w:jc w:val="right"/>
              <w:rPr>
                <w:color w:val="000000"/>
                <w:sz w:val="22"/>
                <w:szCs w:val="22"/>
              </w:rPr>
            </w:pPr>
          </w:p>
        </w:tc>
        <w:tc>
          <w:tcPr>
            <w:tcW w:w="821" w:type="dxa"/>
            <w:tcBorders>
              <w:top w:val="nil"/>
              <w:left w:val="nil"/>
              <w:bottom w:val="single" w:sz="4" w:space="0" w:color="auto"/>
              <w:right w:val="single" w:sz="4" w:space="0" w:color="auto"/>
            </w:tcBorders>
            <w:vAlign w:val="center"/>
          </w:tcPr>
          <w:p w14:paraId="3C5E6BB2" w14:textId="4BE8E4E3" w:rsidR="003F0C6A" w:rsidRPr="00553227" w:rsidRDefault="003F0C6A" w:rsidP="003F0C6A">
            <w:pPr>
              <w:jc w:val="right"/>
              <w:rPr>
                <w:color w:val="000000"/>
                <w:sz w:val="22"/>
                <w:szCs w:val="22"/>
              </w:rPr>
            </w:pPr>
          </w:p>
        </w:tc>
        <w:tc>
          <w:tcPr>
            <w:tcW w:w="821" w:type="dxa"/>
            <w:tcBorders>
              <w:top w:val="single" w:sz="4" w:space="0" w:color="auto"/>
              <w:left w:val="nil"/>
              <w:bottom w:val="single" w:sz="4" w:space="0" w:color="auto"/>
              <w:right w:val="single" w:sz="4" w:space="0" w:color="auto"/>
            </w:tcBorders>
            <w:vAlign w:val="center"/>
          </w:tcPr>
          <w:p w14:paraId="0D566090" w14:textId="4D355C23" w:rsidR="003F0C6A" w:rsidRPr="00553227" w:rsidRDefault="003F0C6A" w:rsidP="003F0C6A">
            <w:pPr>
              <w:jc w:val="right"/>
              <w:rPr>
                <w:color w:val="000000"/>
                <w:sz w:val="22"/>
                <w:szCs w:val="22"/>
              </w:rPr>
            </w:pPr>
          </w:p>
        </w:tc>
        <w:tc>
          <w:tcPr>
            <w:tcW w:w="821" w:type="dxa"/>
            <w:tcBorders>
              <w:top w:val="single" w:sz="4" w:space="0" w:color="auto"/>
              <w:left w:val="nil"/>
              <w:bottom w:val="single" w:sz="4" w:space="0" w:color="auto"/>
              <w:right w:val="single" w:sz="4" w:space="0" w:color="auto"/>
            </w:tcBorders>
            <w:vAlign w:val="center"/>
          </w:tcPr>
          <w:p w14:paraId="45C32012" w14:textId="071BB682" w:rsidR="003F0C6A" w:rsidRPr="00553227" w:rsidRDefault="003F0C6A" w:rsidP="003F0C6A">
            <w:pPr>
              <w:jc w:val="right"/>
              <w:rPr>
                <w:color w:val="000000"/>
                <w:sz w:val="22"/>
                <w:szCs w:val="22"/>
              </w:rPr>
            </w:pPr>
          </w:p>
        </w:tc>
      </w:tr>
      <w:tr w:rsidR="003F0C6A" w:rsidRPr="00553227" w14:paraId="666914AD" w14:textId="77777777" w:rsidTr="003F0C6A">
        <w:trPr>
          <w:trHeight w:val="300"/>
        </w:trPr>
        <w:tc>
          <w:tcPr>
            <w:tcW w:w="1425" w:type="dxa"/>
            <w:tcBorders>
              <w:top w:val="nil"/>
              <w:left w:val="single" w:sz="4" w:space="0" w:color="auto"/>
              <w:bottom w:val="single" w:sz="4" w:space="0" w:color="auto"/>
              <w:right w:val="single" w:sz="4" w:space="0" w:color="auto"/>
            </w:tcBorders>
            <w:noWrap/>
            <w:vAlign w:val="center"/>
            <w:hideMark/>
          </w:tcPr>
          <w:p w14:paraId="73D051BC" w14:textId="77777777" w:rsidR="003F0C6A" w:rsidRPr="00553227" w:rsidRDefault="003F0C6A" w:rsidP="003F0C6A">
            <w:pPr>
              <w:jc w:val="left"/>
              <w:rPr>
                <w:color w:val="000000"/>
                <w:sz w:val="22"/>
                <w:szCs w:val="22"/>
              </w:rPr>
            </w:pPr>
            <w:r w:rsidRPr="00553227">
              <w:rPr>
                <w:color w:val="000000"/>
                <w:sz w:val="22"/>
                <w:szCs w:val="22"/>
              </w:rPr>
              <w:t>2410</w:t>
            </w:r>
          </w:p>
        </w:tc>
        <w:tc>
          <w:tcPr>
            <w:tcW w:w="711" w:type="dxa"/>
            <w:tcBorders>
              <w:top w:val="single" w:sz="4" w:space="0" w:color="auto"/>
              <w:left w:val="nil"/>
              <w:bottom w:val="single" w:sz="4" w:space="0" w:color="auto"/>
              <w:right w:val="single" w:sz="4" w:space="0" w:color="auto"/>
            </w:tcBorders>
            <w:vAlign w:val="center"/>
          </w:tcPr>
          <w:p w14:paraId="19DC8DAA" w14:textId="12E0F510" w:rsidR="003F0C6A" w:rsidRPr="00553227" w:rsidRDefault="003F0C6A" w:rsidP="003F0C6A">
            <w:pPr>
              <w:jc w:val="right"/>
              <w:rPr>
                <w:color w:val="000000"/>
                <w:sz w:val="22"/>
                <w:szCs w:val="22"/>
              </w:rPr>
            </w:pPr>
            <w:r>
              <w:rPr>
                <w:color w:val="000000"/>
                <w:sz w:val="22"/>
                <w:szCs w:val="22"/>
              </w:rPr>
              <w:t>46,10</w:t>
            </w:r>
          </w:p>
        </w:tc>
        <w:tc>
          <w:tcPr>
            <w:tcW w:w="797" w:type="dxa"/>
            <w:tcBorders>
              <w:top w:val="single" w:sz="4" w:space="0" w:color="auto"/>
              <w:left w:val="single" w:sz="4" w:space="0" w:color="auto"/>
              <w:bottom w:val="single" w:sz="4" w:space="0" w:color="auto"/>
              <w:right w:val="single" w:sz="4" w:space="0" w:color="auto"/>
            </w:tcBorders>
            <w:vAlign w:val="center"/>
          </w:tcPr>
          <w:p w14:paraId="3D3369AE" w14:textId="60C28F6E" w:rsidR="003F0C6A" w:rsidRPr="00553227" w:rsidRDefault="003F0C6A" w:rsidP="003F0C6A">
            <w:pPr>
              <w:jc w:val="right"/>
              <w:rPr>
                <w:color w:val="000000"/>
                <w:sz w:val="22"/>
                <w:szCs w:val="22"/>
              </w:rPr>
            </w:pPr>
            <w:r>
              <w:rPr>
                <w:color w:val="000000"/>
                <w:sz w:val="22"/>
                <w:szCs w:val="22"/>
              </w:rPr>
              <w:t>46,10</w:t>
            </w:r>
          </w:p>
        </w:tc>
        <w:tc>
          <w:tcPr>
            <w:tcW w:w="824" w:type="dxa"/>
            <w:tcBorders>
              <w:top w:val="nil"/>
              <w:left w:val="single" w:sz="4" w:space="0" w:color="auto"/>
              <w:bottom w:val="single" w:sz="4" w:space="0" w:color="auto"/>
              <w:right w:val="single" w:sz="4" w:space="0" w:color="auto"/>
            </w:tcBorders>
            <w:noWrap/>
            <w:vAlign w:val="center"/>
            <w:hideMark/>
          </w:tcPr>
          <w:p w14:paraId="786A1784" w14:textId="2116807C" w:rsidR="003F0C6A" w:rsidRPr="00553227" w:rsidRDefault="003F0C6A" w:rsidP="003F0C6A">
            <w:pPr>
              <w:jc w:val="right"/>
              <w:rPr>
                <w:color w:val="000000"/>
                <w:sz w:val="22"/>
                <w:szCs w:val="22"/>
              </w:rPr>
            </w:pPr>
            <w:r>
              <w:rPr>
                <w:color w:val="000000"/>
                <w:sz w:val="22"/>
                <w:szCs w:val="22"/>
              </w:rPr>
              <w:t>0,62</w:t>
            </w:r>
          </w:p>
        </w:tc>
        <w:tc>
          <w:tcPr>
            <w:tcW w:w="898" w:type="dxa"/>
            <w:tcBorders>
              <w:top w:val="nil"/>
              <w:left w:val="nil"/>
              <w:bottom w:val="single" w:sz="4" w:space="0" w:color="auto"/>
              <w:right w:val="single" w:sz="4" w:space="0" w:color="auto"/>
            </w:tcBorders>
            <w:noWrap/>
            <w:vAlign w:val="center"/>
            <w:hideMark/>
          </w:tcPr>
          <w:p w14:paraId="191524F5" w14:textId="35971D78" w:rsidR="003F0C6A" w:rsidRPr="00553227" w:rsidRDefault="003F0C6A" w:rsidP="003F0C6A">
            <w:pPr>
              <w:jc w:val="right"/>
              <w:rPr>
                <w:color w:val="000000"/>
                <w:sz w:val="22"/>
                <w:szCs w:val="22"/>
              </w:rPr>
            </w:pPr>
            <w:r>
              <w:rPr>
                <w:color w:val="000000"/>
                <w:sz w:val="22"/>
                <w:szCs w:val="22"/>
              </w:rPr>
              <w:t>0,62</w:t>
            </w:r>
          </w:p>
        </w:tc>
        <w:tc>
          <w:tcPr>
            <w:tcW w:w="986" w:type="dxa"/>
            <w:tcBorders>
              <w:top w:val="nil"/>
              <w:left w:val="nil"/>
              <w:bottom w:val="single" w:sz="4" w:space="0" w:color="auto"/>
              <w:right w:val="single" w:sz="4" w:space="0" w:color="auto"/>
            </w:tcBorders>
            <w:noWrap/>
            <w:vAlign w:val="center"/>
            <w:hideMark/>
          </w:tcPr>
          <w:p w14:paraId="5B37842C" w14:textId="4C7142DD" w:rsidR="003F0C6A" w:rsidRPr="00553227" w:rsidRDefault="003F0C6A" w:rsidP="003F0C6A">
            <w:pPr>
              <w:jc w:val="right"/>
              <w:rPr>
                <w:color w:val="000000"/>
                <w:sz w:val="22"/>
                <w:szCs w:val="22"/>
              </w:rPr>
            </w:pPr>
            <w:r>
              <w:rPr>
                <w:color w:val="000000"/>
                <w:sz w:val="22"/>
                <w:szCs w:val="22"/>
              </w:rPr>
              <w:t>46,72</w:t>
            </w:r>
          </w:p>
        </w:tc>
        <w:tc>
          <w:tcPr>
            <w:tcW w:w="986" w:type="dxa"/>
            <w:tcBorders>
              <w:top w:val="nil"/>
              <w:left w:val="nil"/>
              <w:bottom w:val="single" w:sz="4" w:space="0" w:color="auto"/>
              <w:right w:val="single" w:sz="4" w:space="0" w:color="auto"/>
            </w:tcBorders>
            <w:noWrap/>
            <w:vAlign w:val="center"/>
            <w:hideMark/>
          </w:tcPr>
          <w:p w14:paraId="7BD67C86" w14:textId="2DD9D729" w:rsidR="003F0C6A" w:rsidRPr="00553227" w:rsidRDefault="003F0C6A" w:rsidP="003F0C6A">
            <w:pPr>
              <w:jc w:val="right"/>
              <w:rPr>
                <w:color w:val="000000"/>
                <w:sz w:val="22"/>
                <w:szCs w:val="22"/>
              </w:rPr>
            </w:pPr>
            <w:r>
              <w:rPr>
                <w:color w:val="000000"/>
                <w:sz w:val="22"/>
                <w:szCs w:val="22"/>
              </w:rPr>
              <w:t>46,72</w:t>
            </w:r>
          </w:p>
        </w:tc>
        <w:tc>
          <w:tcPr>
            <w:tcW w:w="821" w:type="dxa"/>
            <w:tcBorders>
              <w:top w:val="nil"/>
              <w:left w:val="nil"/>
              <w:bottom w:val="single" w:sz="4" w:space="0" w:color="auto"/>
              <w:right w:val="single" w:sz="4" w:space="0" w:color="auto"/>
            </w:tcBorders>
            <w:vAlign w:val="center"/>
          </w:tcPr>
          <w:p w14:paraId="6E741A23" w14:textId="0765DC86" w:rsidR="003F0C6A" w:rsidRPr="00553227" w:rsidRDefault="003F0C6A" w:rsidP="003F0C6A">
            <w:pPr>
              <w:jc w:val="right"/>
              <w:rPr>
                <w:color w:val="000000"/>
                <w:sz w:val="22"/>
                <w:szCs w:val="22"/>
              </w:rPr>
            </w:pPr>
          </w:p>
        </w:tc>
        <w:tc>
          <w:tcPr>
            <w:tcW w:w="895" w:type="dxa"/>
            <w:tcBorders>
              <w:top w:val="nil"/>
              <w:left w:val="nil"/>
              <w:bottom w:val="single" w:sz="4" w:space="0" w:color="auto"/>
              <w:right w:val="single" w:sz="4" w:space="0" w:color="auto"/>
            </w:tcBorders>
            <w:vAlign w:val="center"/>
          </w:tcPr>
          <w:p w14:paraId="771B9B7C" w14:textId="747A002E" w:rsidR="003F0C6A" w:rsidRPr="00553227" w:rsidRDefault="003F0C6A" w:rsidP="003F0C6A">
            <w:pPr>
              <w:jc w:val="right"/>
              <w:rPr>
                <w:color w:val="000000"/>
                <w:sz w:val="22"/>
                <w:szCs w:val="22"/>
              </w:rPr>
            </w:pPr>
          </w:p>
        </w:tc>
        <w:tc>
          <w:tcPr>
            <w:tcW w:w="870" w:type="dxa"/>
            <w:tcBorders>
              <w:top w:val="nil"/>
              <w:left w:val="nil"/>
              <w:bottom w:val="single" w:sz="4" w:space="0" w:color="auto"/>
              <w:right w:val="single" w:sz="4" w:space="0" w:color="auto"/>
            </w:tcBorders>
            <w:vAlign w:val="center"/>
          </w:tcPr>
          <w:p w14:paraId="7928DE1A" w14:textId="2E1D716B" w:rsidR="003F0C6A" w:rsidRPr="00553227" w:rsidRDefault="003F0C6A" w:rsidP="003F0C6A">
            <w:pPr>
              <w:jc w:val="right"/>
              <w:rPr>
                <w:color w:val="000000"/>
                <w:sz w:val="22"/>
                <w:szCs w:val="22"/>
              </w:rPr>
            </w:pPr>
            <w:r>
              <w:rPr>
                <w:color w:val="000000"/>
                <w:sz w:val="22"/>
                <w:szCs w:val="22"/>
              </w:rPr>
              <w:t>46,10</w:t>
            </w:r>
          </w:p>
        </w:tc>
        <w:tc>
          <w:tcPr>
            <w:tcW w:w="845" w:type="dxa"/>
            <w:tcBorders>
              <w:top w:val="nil"/>
              <w:left w:val="nil"/>
              <w:bottom w:val="single" w:sz="4" w:space="0" w:color="auto"/>
              <w:right w:val="single" w:sz="4" w:space="0" w:color="auto"/>
            </w:tcBorders>
            <w:vAlign w:val="center"/>
          </w:tcPr>
          <w:p w14:paraId="2FDD879A" w14:textId="7D109E0E" w:rsidR="003F0C6A" w:rsidRPr="00553227" w:rsidRDefault="003F0C6A" w:rsidP="003F0C6A">
            <w:pPr>
              <w:jc w:val="right"/>
              <w:rPr>
                <w:color w:val="000000"/>
                <w:sz w:val="22"/>
                <w:szCs w:val="22"/>
              </w:rPr>
            </w:pPr>
            <w:r>
              <w:rPr>
                <w:color w:val="000000"/>
                <w:sz w:val="22"/>
                <w:szCs w:val="22"/>
              </w:rPr>
              <w:t>138,30</w:t>
            </w:r>
          </w:p>
        </w:tc>
        <w:tc>
          <w:tcPr>
            <w:tcW w:w="821" w:type="dxa"/>
            <w:tcBorders>
              <w:top w:val="nil"/>
              <w:left w:val="nil"/>
              <w:bottom w:val="single" w:sz="4" w:space="0" w:color="auto"/>
              <w:right w:val="single" w:sz="4" w:space="0" w:color="auto"/>
            </w:tcBorders>
            <w:vAlign w:val="center"/>
          </w:tcPr>
          <w:p w14:paraId="60A7F809" w14:textId="6806F066" w:rsidR="003F0C6A" w:rsidRPr="00553227" w:rsidRDefault="003F0C6A" w:rsidP="003F0C6A">
            <w:pPr>
              <w:jc w:val="right"/>
              <w:rPr>
                <w:color w:val="000000"/>
                <w:sz w:val="22"/>
                <w:szCs w:val="22"/>
              </w:rPr>
            </w:pPr>
          </w:p>
        </w:tc>
        <w:tc>
          <w:tcPr>
            <w:tcW w:w="895" w:type="dxa"/>
            <w:tcBorders>
              <w:top w:val="nil"/>
              <w:left w:val="nil"/>
              <w:bottom w:val="single" w:sz="4" w:space="0" w:color="auto"/>
              <w:right w:val="single" w:sz="4" w:space="0" w:color="auto"/>
            </w:tcBorders>
            <w:vAlign w:val="center"/>
          </w:tcPr>
          <w:p w14:paraId="26E349FD" w14:textId="37483430" w:rsidR="003F0C6A" w:rsidRPr="00553227" w:rsidRDefault="003F0C6A" w:rsidP="003F0C6A">
            <w:pPr>
              <w:jc w:val="right"/>
              <w:rPr>
                <w:color w:val="000000"/>
                <w:sz w:val="22"/>
                <w:szCs w:val="22"/>
              </w:rPr>
            </w:pPr>
          </w:p>
        </w:tc>
        <w:tc>
          <w:tcPr>
            <w:tcW w:w="986" w:type="dxa"/>
            <w:tcBorders>
              <w:top w:val="nil"/>
              <w:left w:val="nil"/>
              <w:bottom w:val="single" w:sz="4" w:space="0" w:color="auto"/>
              <w:right w:val="single" w:sz="4" w:space="0" w:color="auto"/>
            </w:tcBorders>
            <w:vAlign w:val="center"/>
          </w:tcPr>
          <w:p w14:paraId="789A24C8" w14:textId="7976A2EE" w:rsidR="003F0C6A" w:rsidRPr="00553227" w:rsidRDefault="003F0C6A" w:rsidP="003F0C6A">
            <w:pPr>
              <w:jc w:val="right"/>
              <w:rPr>
                <w:color w:val="000000"/>
                <w:sz w:val="22"/>
                <w:szCs w:val="22"/>
              </w:rPr>
            </w:pPr>
            <w:r>
              <w:rPr>
                <w:color w:val="000000"/>
                <w:sz w:val="22"/>
                <w:szCs w:val="22"/>
              </w:rPr>
              <w:t>46,72</w:t>
            </w:r>
          </w:p>
        </w:tc>
        <w:tc>
          <w:tcPr>
            <w:tcW w:w="986" w:type="dxa"/>
            <w:tcBorders>
              <w:top w:val="nil"/>
              <w:left w:val="nil"/>
              <w:bottom w:val="single" w:sz="4" w:space="0" w:color="auto"/>
              <w:right w:val="single" w:sz="4" w:space="0" w:color="auto"/>
            </w:tcBorders>
            <w:vAlign w:val="center"/>
          </w:tcPr>
          <w:p w14:paraId="4C81FD7F" w14:textId="07565981" w:rsidR="003F0C6A" w:rsidRPr="00553227" w:rsidRDefault="003F0C6A" w:rsidP="003F0C6A">
            <w:pPr>
              <w:jc w:val="right"/>
              <w:rPr>
                <w:color w:val="000000"/>
                <w:sz w:val="22"/>
                <w:szCs w:val="22"/>
              </w:rPr>
            </w:pPr>
            <w:r>
              <w:rPr>
                <w:color w:val="000000"/>
                <w:sz w:val="22"/>
                <w:szCs w:val="22"/>
              </w:rPr>
              <w:t>46,72</w:t>
            </w:r>
          </w:p>
        </w:tc>
        <w:tc>
          <w:tcPr>
            <w:tcW w:w="821" w:type="dxa"/>
            <w:tcBorders>
              <w:top w:val="nil"/>
              <w:left w:val="nil"/>
              <w:bottom w:val="single" w:sz="4" w:space="0" w:color="auto"/>
              <w:right w:val="single" w:sz="4" w:space="0" w:color="auto"/>
            </w:tcBorders>
            <w:vAlign w:val="center"/>
          </w:tcPr>
          <w:p w14:paraId="31E6E042" w14:textId="61803BEE" w:rsidR="003F0C6A" w:rsidRPr="00553227" w:rsidRDefault="003F0C6A" w:rsidP="003F0C6A">
            <w:pPr>
              <w:jc w:val="right"/>
              <w:rPr>
                <w:color w:val="000000"/>
                <w:sz w:val="22"/>
                <w:szCs w:val="22"/>
              </w:rPr>
            </w:pPr>
          </w:p>
        </w:tc>
        <w:tc>
          <w:tcPr>
            <w:tcW w:w="895" w:type="dxa"/>
            <w:tcBorders>
              <w:top w:val="nil"/>
              <w:left w:val="nil"/>
              <w:bottom w:val="single" w:sz="4" w:space="0" w:color="auto"/>
              <w:right w:val="single" w:sz="4" w:space="0" w:color="auto"/>
            </w:tcBorders>
            <w:vAlign w:val="center"/>
          </w:tcPr>
          <w:p w14:paraId="013605C5" w14:textId="484A3280" w:rsidR="003F0C6A" w:rsidRPr="00553227" w:rsidRDefault="003F0C6A" w:rsidP="003F0C6A">
            <w:pPr>
              <w:jc w:val="right"/>
              <w:rPr>
                <w:color w:val="000000"/>
                <w:sz w:val="22"/>
                <w:szCs w:val="22"/>
              </w:rPr>
            </w:pPr>
          </w:p>
        </w:tc>
        <w:tc>
          <w:tcPr>
            <w:tcW w:w="821" w:type="dxa"/>
            <w:tcBorders>
              <w:top w:val="nil"/>
              <w:left w:val="nil"/>
              <w:bottom w:val="single" w:sz="4" w:space="0" w:color="auto"/>
              <w:right w:val="single" w:sz="4" w:space="0" w:color="auto"/>
            </w:tcBorders>
            <w:vAlign w:val="center"/>
          </w:tcPr>
          <w:p w14:paraId="1087F61D" w14:textId="069CCBFC" w:rsidR="003F0C6A" w:rsidRPr="00553227" w:rsidRDefault="003F0C6A" w:rsidP="003F0C6A">
            <w:pPr>
              <w:jc w:val="right"/>
              <w:rPr>
                <w:color w:val="000000"/>
                <w:sz w:val="22"/>
                <w:szCs w:val="22"/>
              </w:rPr>
            </w:pPr>
          </w:p>
        </w:tc>
        <w:tc>
          <w:tcPr>
            <w:tcW w:w="821" w:type="dxa"/>
            <w:tcBorders>
              <w:top w:val="nil"/>
              <w:left w:val="nil"/>
              <w:bottom w:val="single" w:sz="4" w:space="0" w:color="auto"/>
              <w:right w:val="single" w:sz="4" w:space="0" w:color="auto"/>
            </w:tcBorders>
            <w:vAlign w:val="center"/>
          </w:tcPr>
          <w:p w14:paraId="4AF97C12" w14:textId="36982A55" w:rsidR="003F0C6A" w:rsidRPr="00553227" w:rsidRDefault="003F0C6A" w:rsidP="003F0C6A">
            <w:pPr>
              <w:jc w:val="right"/>
              <w:rPr>
                <w:color w:val="000000"/>
                <w:sz w:val="22"/>
                <w:szCs w:val="22"/>
              </w:rPr>
            </w:pPr>
          </w:p>
        </w:tc>
        <w:tc>
          <w:tcPr>
            <w:tcW w:w="821" w:type="dxa"/>
            <w:tcBorders>
              <w:top w:val="single" w:sz="4" w:space="0" w:color="auto"/>
              <w:left w:val="nil"/>
              <w:bottom w:val="single" w:sz="4" w:space="0" w:color="auto"/>
              <w:right w:val="single" w:sz="4" w:space="0" w:color="auto"/>
            </w:tcBorders>
            <w:vAlign w:val="center"/>
          </w:tcPr>
          <w:p w14:paraId="60199318" w14:textId="4943DFAE" w:rsidR="003F0C6A" w:rsidRPr="00553227" w:rsidRDefault="003F0C6A" w:rsidP="003F0C6A">
            <w:pPr>
              <w:jc w:val="right"/>
              <w:rPr>
                <w:color w:val="000000"/>
                <w:sz w:val="22"/>
                <w:szCs w:val="22"/>
              </w:rPr>
            </w:pPr>
          </w:p>
        </w:tc>
        <w:tc>
          <w:tcPr>
            <w:tcW w:w="821" w:type="dxa"/>
            <w:tcBorders>
              <w:top w:val="single" w:sz="4" w:space="0" w:color="auto"/>
              <w:left w:val="nil"/>
              <w:bottom w:val="single" w:sz="4" w:space="0" w:color="auto"/>
              <w:right w:val="single" w:sz="4" w:space="0" w:color="auto"/>
            </w:tcBorders>
            <w:vAlign w:val="center"/>
          </w:tcPr>
          <w:p w14:paraId="502CEC10" w14:textId="131C8C6D" w:rsidR="003F0C6A" w:rsidRPr="00553227" w:rsidRDefault="003F0C6A" w:rsidP="003F0C6A">
            <w:pPr>
              <w:jc w:val="right"/>
              <w:rPr>
                <w:color w:val="000000"/>
                <w:sz w:val="22"/>
                <w:szCs w:val="22"/>
              </w:rPr>
            </w:pPr>
          </w:p>
        </w:tc>
      </w:tr>
      <w:tr w:rsidR="003F0C6A" w:rsidRPr="00553227" w14:paraId="223C6CB9" w14:textId="77777777" w:rsidTr="003F0C6A">
        <w:trPr>
          <w:trHeight w:val="300"/>
        </w:trPr>
        <w:tc>
          <w:tcPr>
            <w:tcW w:w="1425" w:type="dxa"/>
            <w:tcBorders>
              <w:top w:val="nil"/>
              <w:left w:val="single" w:sz="4" w:space="0" w:color="auto"/>
              <w:bottom w:val="single" w:sz="4" w:space="0" w:color="auto"/>
              <w:right w:val="single" w:sz="4" w:space="0" w:color="auto"/>
            </w:tcBorders>
            <w:noWrap/>
            <w:vAlign w:val="center"/>
            <w:hideMark/>
          </w:tcPr>
          <w:p w14:paraId="684B1C25" w14:textId="77777777" w:rsidR="003F0C6A" w:rsidRPr="00553227" w:rsidRDefault="003F0C6A" w:rsidP="003F0C6A">
            <w:pPr>
              <w:jc w:val="left"/>
              <w:rPr>
                <w:color w:val="000000"/>
                <w:sz w:val="22"/>
                <w:szCs w:val="22"/>
              </w:rPr>
            </w:pPr>
            <w:r w:rsidRPr="00553227">
              <w:rPr>
                <w:color w:val="000000"/>
                <w:sz w:val="22"/>
                <w:szCs w:val="22"/>
              </w:rPr>
              <w:t>2810</w:t>
            </w:r>
          </w:p>
        </w:tc>
        <w:tc>
          <w:tcPr>
            <w:tcW w:w="711" w:type="dxa"/>
            <w:tcBorders>
              <w:top w:val="single" w:sz="4" w:space="0" w:color="auto"/>
              <w:left w:val="nil"/>
              <w:bottom w:val="single" w:sz="4" w:space="0" w:color="auto"/>
              <w:right w:val="single" w:sz="4" w:space="0" w:color="auto"/>
            </w:tcBorders>
            <w:vAlign w:val="center"/>
          </w:tcPr>
          <w:p w14:paraId="2483957A" w14:textId="50FBE695" w:rsidR="003F0C6A" w:rsidRPr="00553227" w:rsidRDefault="003F0C6A" w:rsidP="003F0C6A">
            <w:pPr>
              <w:jc w:val="right"/>
              <w:rPr>
                <w:color w:val="000000"/>
                <w:sz w:val="22"/>
                <w:szCs w:val="22"/>
              </w:rPr>
            </w:pPr>
          </w:p>
        </w:tc>
        <w:tc>
          <w:tcPr>
            <w:tcW w:w="797" w:type="dxa"/>
            <w:tcBorders>
              <w:top w:val="single" w:sz="4" w:space="0" w:color="auto"/>
              <w:left w:val="single" w:sz="4" w:space="0" w:color="auto"/>
              <w:bottom w:val="single" w:sz="4" w:space="0" w:color="auto"/>
              <w:right w:val="single" w:sz="4" w:space="0" w:color="auto"/>
            </w:tcBorders>
            <w:vAlign w:val="center"/>
          </w:tcPr>
          <w:p w14:paraId="670A4195" w14:textId="5526EA6B" w:rsidR="003F0C6A" w:rsidRPr="00553227" w:rsidRDefault="003F0C6A" w:rsidP="003F0C6A">
            <w:pPr>
              <w:jc w:val="right"/>
              <w:rPr>
                <w:color w:val="000000"/>
                <w:sz w:val="22"/>
                <w:szCs w:val="22"/>
              </w:rPr>
            </w:pPr>
          </w:p>
        </w:tc>
        <w:tc>
          <w:tcPr>
            <w:tcW w:w="824" w:type="dxa"/>
            <w:tcBorders>
              <w:top w:val="nil"/>
              <w:left w:val="single" w:sz="4" w:space="0" w:color="auto"/>
              <w:bottom w:val="single" w:sz="4" w:space="0" w:color="auto"/>
              <w:right w:val="single" w:sz="4" w:space="0" w:color="auto"/>
            </w:tcBorders>
            <w:noWrap/>
            <w:vAlign w:val="center"/>
          </w:tcPr>
          <w:p w14:paraId="0F82F049" w14:textId="689F68EA" w:rsidR="003F0C6A" w:rsidRPr="00553227" w:rsidRDefault="003F0C6A" w:rsidP="003F0C6A">
            <w:pPr>
              <w:jc w:val="right"/>
              <w:rPr>
                <w:color w:val="000000"/>
                <w:sz w:val="22"/>
                <w:szCs w:val="22"/>
              </w:rPr>
            </w:pPr>
            <w:r>
              <w:rPr>
                <w:color w:val="000000"/>
                <w:sz w:val="22"/>
                <w:szCs w:val="22"/>
              </w:rPr>
              <w:t>24,92</w:t>
            </w:r>
          </w:p>
        </w:tc>
        <w:tc>
          <w:tcPr>
            <w:tcW w:w="898" w:type="dxa"/>
            <w:tcBorders>
              <w:top w:val="nil"/>
              <w:left w:val="nil"/>
              <w:bottom w:val="single" w:sz="4" w:space="0" w:color="auto"/>
              <w:right w:val="single" w:sz="4" w:space="0" w:color="auto"/>
            </w:tcBorders>
            <w:noWrap/>
            <w:vAlign w:val="center"/>
          </w:tcPr>
          <w:p w14:paraId="2D48DD5D" w14:textId="07054C34" w:rsidR="003F0C6A" w:rsidRPr="00553227" w:rsidRDefault="003F0C6A" w:rsidP="003F0C6A">
            <w:pPr>
              <w:jc w:val="right"/>
              <w:rPr>
                <w:color w:val="000000"/>
                <w:sz w:val="22"/>
                <w:szCs w:val="22"/>
              </w:rPr>
            </w:pPr>
            <w:r>
              <w:rPr>
                <w:color w:val="000000"/>
                <w:sz w:val="22"/>
                <w:szCs w:val="22"/>
              </w:rPr>
              <w:t>24,92</w:t>
            </w:r>
          </w:p>
        </w:tc>
        <w:tc>
          <w:tcPr>
            <w:tcW w:w="986" w:type="dxa"/>
            <w:tcBorders>
              <w:top w:val="nil"/>
              <w:left w:val="nil"/>
              <w:bottom w:val="single" w:sz="4" w:space="0" w:color="auto"/>
              <w:right w:val="single" w:sz="4" w:space="0" w:color="auto"/>
            </w:tcBorders>
            <w:noWrap/>
            <w:vAlign w:val="center"/>
          </w:tcPr>
          <w:p w14:paraId="5F60FF24" w14:textId="1D3A71AD" w:rsidR="003F0C6A" w:rsidRPr="00553227" w:rsidRDefault="003F0C6A" w:rsidP="003F0C6A">
            <w:pPr>
              <w:jc w:val="right"/>
              <w:rPr>
                <w:color w:val="000000"/>
                <w:sz w:val="22"/>
                <w:szCs w:val="22"/>
              </w:rPr>
            </w:pPr>
            <w:r>
              <w:rPr>
                <w:color w:val="000000"/>
                <w:sz w:val="22"/>
                <w:szCs w:val="22"/>
              </w:rPr>
              <w:t>45,64</w:t>
            </w:r>
          </w:p>
        </w:tc>
        <w:tc>
          <w:tcPr>
            <w:tcW w:w="986" w:type="dxa"/>
            <w:tcBorders>
              <w:top w:val="nil"/>
              <w:left w:val="nil"/>
              <w:bottom w:val="single" w:sz="4" w:space="0" w:color="auto"/>
              <w:right w:val="single" w:sz="4" w:space="0" w:color="auto"/>
            </w:tcBorders>
            <w:noWrap/>
            <w:vAlign w:val="center"/>
          </w:tcPr>
          <w:p w14:paraId="2728F76C" w14:textId="1C78CC15" w:rsidR="003F0C6A" w:rsidRPr="00553227" w:rsidRDefault="003F0C6A" w:rsidP="003F0C6A">
            <w:pPr>
              <w:jc w:val="right"/>
              <w:rPr>
                <w:color w:val="000000"/>
                <w:sz w:val="22"/>
                <w:szCs w:val="22"/>
              </w:rPr>
            </w:pPr>
            <w:r>
              <w:rPr>
                <w:color w:val="000000"/>
                <w:sz w:val="22"/>
                <w:szCs w:val="22"/>
              </w:rPr>
              <w:t>45,64</w:t>
            </w:r>
          </w:p>
        </w:tc>
        <w:tc>
          <w:tcPr>
            <w:tcW w:w="821" w:type="dxa"/>
            <w:tcBorders>
              <w:top w:val="nil"/>
              <w:left w:val="nil"/>
              <w:bottom w:val="single" w:sz="4" w:space="0" w:color="auto"/>
              <w:right w:val="single" w:sz="4" w:space="0" w:color="auto"/>
            </w:tcBorders>
            <w:vAlign w:val="center"/>
          </w:tcPr>
          <w:p w14:paraId="69A8C0ED" w14:textId="0BC12D57" w:rsidR="003F0C6A" w:rsidRPr="00553227" w:rsidRDefault="003F0C6A" w:rsidP="003F0C6A">
            <w:pPr>
              <w:jc w:val="right"/>
              <w:rPr>
                <w:color w:val="000000"/>
                <w:sz w:val="22"/>
                <w:szCs w:val="22"/>
              </w:rPr>
            </w:pPr>
            <w:r>
              <w:rPr>
                <w:color w:val="000000"/>
                <w:sz w:val="22"/>
                <w:szCs w:val="22"/>
              </w:rPr>
              <w:t>20,72</w:t>
            </w:r>
          </w:p>
        </w:tc>
        <w:tc>
          <w:tcPr>
            <w:tcW w:w="895" w:type="dxa"/>
            <w:tcBorders>
              <w:top w:val="nil"/>
              <w:left w:val="nil"/>
              <w:bottom w:val="single" w:sz="4" w:space="0" w:color="auto"/>
              <w:right w:val="single" w:sz="4" w:space="0" w:color="auto"/>
            </w:tcBorders>
            <w:vAlign w:val="center"/>
          </w:tcPr>
          <w:p w14:paraId="09FE2402" w14:textId="32542A2E" w:rsidR="003F0C6A" w:rsidRPr="00553227" w:rsidRDefault="003F0C6A" w:rsidP="003F0C6A">
            <w:pPr>
              <w:jc w:val="right"/>
              <w:rPr>
                <w:color w:val="000000"/>
                <w:sz w:val="22"/>
                <w:szCs w:val="22"/>
              </w:rPr>
            </w:pPr>
            <w:r>
              <w:rPr>
                <w:color w:val="000000"/>
                <w:sz w:val="22"/>
                <w:szCs w:val="22"/>
              </w:rPr>
              <w:t>20,72</w:t>
            </w:r>
          </w:p>
        </w:tc>
        <w:tc>
          <w:tcPr>
            <w:tcW w:w="870" w:type="dxa"/>
            <w:tcBorders>
              <w:top w:val="nil"/>
              <w:left w:val="nil"/>
              <w:bottom w:val="single" w:sz="4" w:space="0" w:color="auto"/>
              <w:right w:val="single" w:sz="4" w:space="0" w:color="auto"/>
            </w:tcBorders>
            <w:vAlign w:val="center"/>
          </w:tcPr>
          <w:p w14:paraId="75B82762" w14:textId="23B19C69" w:rsidR="003F0C6A" w:rsidRPr="00553227" w:rsidRDefault="003F0C6A" w:rsidP="003F0C6A">
            <w:pPr>
              <w:jc w:val="right"/>
              <w:rPr>
                <w:color w:val="000000"/>
                <w:sz w:val="22"/>
                <w:szCs w:val="22"/>
              </w:rPr>
            </w:pPr>
          </w:p>
        </w:tc>
        <w:tc>
          <w:tcPr>
            <w:tcW w:w="845" w:type="dxa"/>
            <w:tcBorders>
              <w:top w:val="nil"/>
              <w:left w:val="nil"/>
              <w:bottom w:val="single" w:sz="4" w:space="0" w:color="auto"/>
              <w:right w:val="single" w:sz="4" w:space="0" w:color="auto"/>
            </w:tcBorders>
            <w:vAlign w:val="center"/>
          </w:tcPr>
          <w:p w14:paraId="34CBBF75" w14:textId="1AF77E36" w:rsidR="003F0C6A" w:rsidRPr="00553227" w:rsidRDefault="003F0C6A" w:rsidP="003F0C6A">
            <w:pPr>
              <w:jc w:val="right"/>
              <w:rPr>
                <w:color w:val="000000"/>
                <w:sz w:val="22"/>
                <w:szCs w:val="22"/>
              </w:rPr>
            </w:pPr>
          </w:p>
        </w:tc>
        <w:tc>
          <w:tcPr>
            <w:tcW w:w="821" w:type="dxa"/>
            <w:tcBorders>
              <w:top w:val="nil"/>
              <w:left w:val="nil"/>
              <w:bottom w:val="single" w:sz="4" w:space="0" w:color="auto"/>
              <w:right w:val="single" w:sz="4" w:space="0" w:color="auto"/>
            </w:tcBorders>
            <w:vAlign w:val="center"/>
          </w:tcPr>
          <w:p w14:paraId="077CB1DE" w14:textId="22AB26AD" w:rsidR="003F0C6A" w:rsidRPr="00553227" w:rsidRDefault="003F0C6A" w:rsidP="003F0C6A">
            <w:pPr>
              <w:jc w:val="right"/>
              <w:rPr>
                <w:color w:val="000000"/>
                <w:sz w:val="22"/>
                <w:szCs w:val="22"/>
              </w:rPr>
            </w:pPr>
          </w:p>
        </w:tc>
        <w:tc>
          <w:tcPr>
            <w:tcW w:w="895" w:type="dxa"/>
            <w:tcBorders>
              <w:top w:val="nil"/>
              <w:left w:val="nil"/>
              <w:bottom w:val="single" w:sz="4" w:space="0" w:color="auto"/>
              <w:right w:val="single" w:sz="4" w:space="0" w:color="auto"/>
            </w:tcBorders>
            <w:vAlign w:val="center"/>
          </w:tcPr>
          <w:p w14:paraId="55C03444" w14:textId="7D759391" w:rsidR="003F0C6A" w:rsidRPr="00553227" w:rsidRDefault="003F0C6A" w:rsidP="003F0C6A">
            <w:pPr>
              <w:jc w:val="right"/>
              <w:rPr>
                <w:color w:val="000000"/>
                <w:sz w:val="22"/>
                <w:szCs w:val="22"/>
              </w:rPr>
            </w:pPr>
          </w:p>
        </w:tc>
        <w:tc>
          <w:tcPr>
            <w:tcW w:w="986" w:type="dxa"/>
            <w:tcBorders>
              <w:top w:val="nil"/>
              <w:left w:val="nil"/>
              <w:bottom w:val="single" w:sz="4" w:space="0" w:color="auto"/>
              <w:right w:val="single" w:sz="4" w:space="0" w:color="auto"/>
            </w:tcBorders>
            <w:vAlign w:val="center"/>
          </w:tcPr>
          <w:p w14:paraId="49A1EB65" w14:textId="2A9F8F85" w:rsidR="003F0C6A" w:rsidRPr="00553227" w:rsidRDefault="003F0C6A" w:rsidP="003F0C6A">
            <w:pPr>
              <w:jc w:val="right"/>
              <w:rPr>
                <w:color w:val="000000"/>
                <w:sz w:val="22"/>
                <w:szCs w:val="22"/>
              </w:rPr>
            </w:pPr>
            <w:r>
              <w:rPr>
                <w:color w:val="000000"/>
                <w:sz w:val="22"/>
                <w:szCs w:val="22"/>
              </w:rPr>
              <w:t>24,92</w:t>
            </w:r>
          </w:p>
        </w:tc>
        <w:tc>
          <w:tcPr>
            <w:tcW w:w="986" w:type="dxa"/>
            <w:tcBorders>
              <w:top w:val="nil"/>
              <w:left w:val="nil"/>
              <w:bottom w:val="single" w:sz="4" w:space="0" w:color="auto"/>
              <w:right w:val="single" w:sz="4" w:space="0" w:color="auto"/>
            </w:tcBorders>
            <w:vAlign w:val="center"/>
          </w:tcPr>
          <w:p w14:paraId="63D06199" w14:textId="45D6BE1D" w:rsidR="003F0C6A" w:rsidRPr="00553227" w:rsidRDefault="003F0C6A" w:rsidP="003F0C6A">
            <w:pPr>
              <w:jc w:val="right"/>
              <w:rPr>
                <w:color w:val="000000"/>
                <w:sz w:val="22"/>
                <w:szCs w:val="22"/>
              </w:rPr>
            </w:pPr>
            <w:r>
              <w:rPr>
                <w:color w:val="000000"/>
                <w:sz w:val="22"/>
                <w:szCs w:val="22"/>
              </w:rPr>
              <w:t>24,92</w:t>
            </w:r>
          </w:p>
        </w:tc>
        <w:tc>
          <w:tcPr>
            <w:tcW w:w="821" w:type="dxa"/>
            <w:tcBorders>
              <w:top w:val="nil"/>
              <w:left w:val="nil"/>
              <w:bottom w:val="single" w:sz="4" w:space="0" w:color="auto"/>
              <w:right w:val="single" w:sz="4" w:space="0" w:color="auto"/>
            </w:tcBorders>
            <w:vAlign w:val="center"/>
          </w:tcPr>
          <w:p w14:paraId="4C3D179A" w14:textId="1DB642EC" w:rsidR="003F0C6A" w:rsidRPr="00553227" w:rsidRDefault="003F0C6A" w:rsidP="003F0C6A">
            <w:pPr>
              <w:jc w:val="right"/>
              <w:rPr>
                <w:color w:val="000000"/>
                <w:sz w:val="22"/>
                <w:szCs w:val="22"/>
              </w:rPr>
            </w:pPr>
            <w:r>
              <w:rPr>
                <w:color w:val="000000"/>
                <w:sz w:val="22"/>
                <w:szCs w:val="22"/>
              </w:rPr>
              <w:t>1,78</w:t>
            </w:r>
          </w:p>
        </w:tc>
        <w:tc>
          <w:tcPr>
            <w:tcW w:w="895" w:type="dxa"/>
            <w:tcBorders>
              <w:top w:val="nil"/>
              <w:left w:val="nil"/>
              <w:bottom w:val="single" w:sz="4" w:space="0" w:color="auto"/>
              <w:right w:val="single" w:sz="4" w:space="0" w:color="auto"/>
            </w:tcBorders>
            <w:vAlign w:val="center"/>
          </w:tcPr>
          <w:p w14:paraId="5EBF53CC" w14:textId="422F2266" w:rsidR="003F0C6A" w:rsidRPr="00553227" w:rsidRDefault="003F0C6A" w:rsidP="003F0C6A">
            <w:pPr>
              <w:jc w:val="right"/>
              <w:rPr>
                <w:color w:val="000000"/>
                <w:sz w:val="22"/>
                <w:szCs w:val="22"/>
              </w:rPr>
            </w:pPr>
            <w:r>
              <w:rPr>
                <w:color w:val="000000"/>
                <w:sz w:val="22"/>
                <w:szCs w:val="22"/>
              </w:rPr>
              <w:t>1,78</w:t>
            </w:r>
          </w:p>
        </w:tc>
        <w:tc>
          <w:tcPr>
            <w:tcW w:w="821" w:type="dxa"/>
            <w:tcBorders>
              <w:top w:val="nil"/>
              <w:left w:val="nil"/>
              <w:bottom w:val="single" w:sz="4" w:space="0" w:color="auto"/>
              <w:right w:val="single" w:sz="4" w:space="0" w:color="auto"/>
            </w:tcBorders>
            <w:vAlign w:val="center"/>
          </w:tcPr>
          <w:p w14:paraId="6CFEA5AE" w14:textId="3FC64EF0" w:rsidR="003F0C6A" w:rsidRPr="00553227" w:rsidRDefault="003F0C6A" w:rsidP="003F0C6A">
            <w:pPr>
              <w:jc w:val="right"/>
              <w:rPr>
                <w:color w:val="000000"/>
                <w:sz w:val="22"/>
                <w:szCs w:val="22"/>
              </w:rPr>
            </w:pPr>
            <w:r>
              <w:rPr>
                <w:color w:val="000000"/>
                <w:sz w:val="22"/>
                <w:szCs w:val="22"/>
              </w:rPr>
              <w:t>23,14</w:t>
            </w:r>
          </w:p>
        </w:tc>
        <w:tc>
          <w:tcPr>
            <w:tcW w:w="821" w:type="dxa"/>
            <w:tcBorders>
              <w:top w:val="nil"/>
              <w:left w:val="nil"/>
              <w:bottom w:val="single" w:sz="4" w:space="0" w:color="auto"/>
              <w:right w:val="single" w:sz="4" w:space="0" w:color="auto"/>
            </w:tcBorders>
            <w:vAlign w:val="center"/>
          </w:tcPr>
          <w:p w14:paraId="0026E59F" w14:textId="64F6E1C9" w:rsidR="003F0C6A" w:rsidRPr="00553227" w:rsidRDefault="003F0C6A" w:rsidP="003F0C6A">
            <w:pPr>
              <w:jc w:val="right"/>
              <w:rPr>
                <w:color w:val="000000"/>
                <w:sz w:val="22"/>
                <w:szCs w:val="22"/>
              </w:rPr>
            </w:pPr>
            <w:r>
              <w:rPr>
                <w:color w:val="000000"/>
                <w:sz w:val="22"/>
                <w:szCs w:val="22"/>
              </w:rPr>
              <w:t>23,14</w:t>
            </w:r>
          </w:p>
        </w:tc>
        <w:tc>
          <w:tcPr>
            <w:tcW w:w="821" w:type="dxa"/>
            <w:tcBorders>
              <w:top w:val="single" w:sz="4" w:space="0" w:color="auto"/>
              <w:left w:val="nil"/>
              <w:bottom w:val="single" w:sz="4" w:space="0" w:color="auto"/>
              <w:right w:val="single" w:sz="4" w:space="0" w:color="auto"/>
            </w:tcBorders>
            <w:vAlign w:val="center"/>
          </w:tcPr>
          <w:p w14:paraId="6F43BD54" w14:textId="45D7F036" w:rsidR="003F0C6A" w:rsidRPr="00553227" w:rsidRDefault="003F0C6A" w:rsidP="003F0C6A">
            <w:pPr>
              <w:jc w:val="right"/>
              <w:rPr>
                <w:color w:val="000000"/>
                <w:sz w:val="22"/>
                <w:szCs w:val="22"/>
              </w:rPr>
            </w:pPr>
            <w:r>
              <w:rPr>
                <w:color w:val="000000"/>
                <w:sz w:val="22"/>
                <w:szCs w:val="22"/>
              </w:rPr>
              <w:t>20,72</w:t>
            </w:r>
          </w:p>
        </w:tc>
        <w:tc>
          <w:tcPr>
            <w:tcW w:w="821" w:type="dxa"/>
            <w:tcBorders>
              <w:top w:val="single" w:sz="4" w:space="0" w:color="auto"/>
              <w:left w:val="nil"/>
              <w:bottom w:val="single" w:sz="4" w:space="0" w:color="auto"/>
              <w:right w:val="single" w:sz="4" w:space="0" w:color="auto"/>
            </w:tcBorders>
            <w:vAlign w:val="center"/>
          </w:tcPr>
          <w:p w14:paraId="14C3450B" w14:textId="60AE5200" w:rsidR="003F0C6A" w:rsidRPr="00553227" w:rsidRDefault="003F0C6A" w:rsidP="003F0C6A">
            <w:pPr>
              <w:jc w:val="right"/>
              <w:rPr>
                <w:color w:val="000000"/>
                <w:sz w:val="22"/>
                <w:szCs w:val="22"/>
              </w:rPr>
            </w:pPr>
            <w:r>
              <w:rPr>
                <w:color w:val="000000"/>
                <w:sz w:val="22"/>
                <w:szCs w:val="22"/>
              </w:rPr>
              <w:t>20,72</w:t>
            </w:r>
          </w:p>
        </w:tc>
      </w:tr>
      <w:tr w:rsidR="003F0C6A" w:rsidRPr="00553227" w14:paraId="42381D96" w14:textId="77777777" w:rsidTr="003F0C6A">
        <w:trPr>
          <w:trHeight w:val="300"/>
        </w:trPr>
        <w:tc>
          <w:tcPr>
            <w:tcW w:w="1425" w:type="dxa"/>
            <w:tcBorders>
              <w:top w:val="nil"/>
              <w:left w:val="single" w:sz="4" w:space="0" w:color="auto"/>
              <w:bottom w:val="single" w:sz="4" w:space="0" w:color="auto"/>
              <w:right w:val="single" w:sz="4" w:space="0" w:color="auto"/>
            </w:tcBorders>
            <w:noWrap/>
            <w:vAlign w:val="center"/>
            <w:hideMark/>
          </w:tcPr>
          <w:p w14:paraId="0323B1C1" w14:textId="77777777" w:rsidR="003F0C6A" w:rsidRPr="00553227" w:rsidRDefault="003F0C6A" w:rsidP="003F0C6A">
            <w:pPr>
              <w:jc w:val="left"/>
              <w:rPr>
                <w:color w:val="000000"/>
                <w:sz w:val="22"/>
                <w:szCs w:val="22"/>
              </w:rPr>
            </w:pPr>
            <w:proofErr w:type="spellStart"/>
            <w:r w:rsidRPr="00553227">
              <w:rPr>
                <w:color w:val="000000"/>
                <w:sz w:val="22"/>
                <w:szCs w:val="22"/>
              </w:rPr>
              <w:t>Сечине</w:t>
            </w:r>
            <w:proofErr w:type="spellEnd"/>
          </w:p>
        </w:tc>
        <w:tc>
          <w:tcPr>
            <w:tcW w:w="711" w:type="dxa"/>
            <w:tcBorders>
              <w:top w:val="single" w:sz="4" w:space="0" w:color="auto"/>
              <w:left w:val="nil"/>
              <w:bottom w:val="single" w:sz="4" w:space="0" w:color="auto"/>
              <w:right w:val="single" w:sz="4" w:space="0" w:color="auto"/>
            </w:tcBorders>
            <w:vAlign w:val="center"/>
          </w:tcPr>
          <w:p w14:paraId="0B66E39A" w14:textId="5A1FD50A" w:rsidR="003F0C6A" w:rsidRPr="00553227" w:rsidRDefault="003F0C6A" w:rsidP="003F0C6A">
            <w:pPr>
              <w:jc w:val="right"/>
              <w:rPr>
                <w:color w:val="000000"/>
                <w:sz w:val="22"/>
                <w:szCs w:val="22"/>
              </w:rPr>
            </w:pPr>
          </w:p>
        </w:tc>
        <w:tc>
          <w:tcPr>
            <w:tcW w:w="797" w:type="dxa"/>
            <w:tcBorders>
              <w:top w:val="single" w:sz="4" w:space="0" w:color="auto"/>
              <w:left w:val="single" w:sz="4" w:space="0" w:color="auto"/>
              <w:bottom w:val="single" w:sz="4" w:space="0" w:color="auto"/>
              <w:right w:val="single" w:sz="4" w:space="0" w:color="auto"/>
            </w:tcBorders>
            <w:vAlign w:val="center"/>
          </w:tcPr>
          <w:p w14:paraId="05363E0D" w14:textId="6AC9C88E" w:rsidR="003F0C6A" w:rsidRPr="00553227" w:rsidRDefault="003F0C6A" w:rsidP="003F0C6A">
            <w:pPr>
              <w:jc w:val="right"/>
              <w:rPr>
                <w:color w:val="000000"/>
                <w:sz w:val="22"/>
                <w:szCs w:val="22"/>
              </w:rPr>
            </w:pPr>
          </w:p>
        </w:tc>
        <w:tc>
          <w:tcPr>
            <w:tcW w:w="824" w:type="dxa"/>
            <w:tcBorders>
              <w:top w:val="nil"/>
              <w:left w:val="single" w:sz="4" w:space="0" w:color="auto"/>
              <w:bottom w:val="single" w:sz="4" w:space="0" w:color="auto"/>
              <w:right w:val="single" w:sz="4" w:space="0" w:color="auto"/>
            </w:tcBorders>
            <w:noWrap/>
            <w:vAlign w:val="center"/>
          </w:tcPr>
          <w:p w14:paraId="0CF73E8D" w14:textId="68A84E94" w:rsidR="003F0C6A" w:rsidRPr="00553227" w:rsidRDefault="003F0C6A" w:rsidP="003F0C6A">
            <w:pPr>
              <w:jc w:val="right"/>
              <w:rPr>
                <w:color w:val="000000"/>
                <w:sz w:val="22"/>
                <w:szCs w:val="22"/>
              </w:rPr>
            </w:pPr>
            <w:r>
              <w:rPr>
                <w:color w:val="000000"/>
                <w:sz w:val="22"/>
                <w:szCs w:val="22"/>
              </w:rPr>
              <w:t>8,57</w:t>
            </w:r>
          </w:p>
        </w:tc>
        <w:tc>
          <w:tcPr>
            <w:tcW w:w="898" w:type="dxa"/>
            <w:tcBorders>
              <w:top w:val="nil"/>
              <w:left w:val="nil"/>
              <w:bottom w:val="single" w:sz="4" w:space="0" w:color="auto"/>
              <w:right w:val="single" w:sz="4" w:space="0" w:color="auto"/>
            </w:tcBorders>
            <w:noWrap/>
            <w:vAlign w:val="center"/>
          </w:tcPr>
          <w:p w14:paraId="04275689" w14:textId="4A71CBAB" w:rsidR="003F0C6A" w:rsidRPr="00553227" w:rsidRDefault="003F0C6A" w:rsidP="003F0C6A">
            <w:pPr>
              <w:jc w:val="right"/>
              <w:rPr>
                <w:color w:val="000000"/>
                <w:sz w:val="22"/>
                <w:szCs w:val="22"/>
              </w:rPr>
            </w:pPr>
            <w:r>
              <w:rPr>
                <w:color w:val="000000"/>
                <w:sz w:val="22"/>
                <w:szCs w:val="22"/>
              </w:rPr>
              <w:t>8,57</w:t>
            </w:r>
          </w:p>
        </w:tc>
        <w:tc>
          <w:tcPr>
            <w:tcW w:w="986" w:type="dxa"/>
            <w:tcBorders>
              <w:top w:val="nil"/>
              <w:left w:val="nil"/>
              <w:bottom w:val="single" w:sz="4" w:space="0" w:color="auto"/>
              <w:right w:val="single" w:sz="4" w:space="0" w:color="auto"/>
            </w:tcBorders>
            <w:noWrap/>
            <w:vAlign w:val="center"/>
          </w:tcPr>
          <w:p w14:paraId="742F71E4" w14:textId="1ACEB63B" w:rsidR="003F0C6A" w:rsidRPr="00553227" w:rsidRDefault="003F0C6A" w:rsidP="003F0C6A">
            <w:pPr>
              <w:jc w:val="right"/>
              <w:rPr>
                <w:color w:val="000000"/>
                <w:sz w:val="22"/>
                <w:szCs w:val="22"/>
              </w:rPr>
            </w:pPr>
            <w:r>
              <w:rPr>
                <w:color w:val="000000"/>
                <w:sz w:val="22"/>
                <w:szCs w:val="22"/>
              </w:rPr>
              <w:t>8,57</w:t>
            </w:r>
          </w:p>
        </w:tc>
        <w:tc>
          <w:tcPr>
            <w:tcW w:w="986" w:type="dxa"/>
            <w:tcBorders>
              <w:top w:val="nil"/>
              <w:left w:val="nil"/>
              <w:bottom w:val="single" w:sz="4" w:space="0" w:color="auto"/>
              <w:right w:val="single" w:sz="4" w:space="0" w:color="auto"/>
            </w:tcBorders>
            <w:noWrap/>
            <w:vAlign w:val="center"/>
          </w:tcPr>
          <w:p w14:paraId="5B31283F" w14:textId="174C42C4" w:rsidR="003F0C6A" w:rsidRPr="00553227" w:rsidRDefault="003F0C6A" w:rsidP="003F0C6A">
            <w:pPr>
              <w:jc w:val="right"/>
              <w:rPr>
                <w:color w:val="000000"/>
                <w:sz w:val="22"/>
                <w:szCs w:val="22"/>
              </w:rPr>
            </w:pPr>
            <w:r>
              <w:rPr>
                <w:color w:val="000000"/>
                <w:sz w:val="22"/>
                <w:szCs w:val="22"/>
              </w:rPr>
              <w:t>8,57</w:t>
            </w:r>
          </w:p>
        </w:tc>
        <w:tc>
          <w:tcPr>
            <w:tcW w:w="821" w:type="dxa"/>
            <w:tcBorders>
              <w:top w:val="nil"/>
              <w:left w:val="nil"/>
              <w:bottom w:val="single" w:sz="4" w:space="0" w:color="auto"/>
              <w:right w:val="single" w:sz="4" w:space="0" w:color="auto"/>
            </w:tcBorders>
            <w:vAlign w:val="center"/>
          </w:tcPr>
          <w:p w14:paraId="07E1EBE8" w14:textId="7CA096B7" w:rsidR="003F0C6A" w:rsidRPr="00553227" w:rsidRDefault="003F0C6A" w:rsidP="003F0C6A">
            <w:pPr>
              <w:jc w:val="right"/>
              <w:rPr>
                <w:color w:val="000000"/>
                <w:sz w:val="22"/>
                <w:szCs w:val="22"/>
              </w:rPr>
            </w:pPr>
          </w:p>
        </w:tc>
        <w:tc>
          <w:tcPr>
            <w:tcW w:w="895" w:type="dxa"/>
            <w:tcBorders>
              <w:top w:val="nil"/>
              <w:left w:val="nil"/>
              <w:bottom w:val="single" w:sz="4" w:space="0" w:color="auto"/>
              <w:right w:val="single" w:sz="4" w:space="0" w:color="auto"/>
            </w:tcBorders>
            <w:vAlign w:val="center"/>
          </w:tcPr>
          <w:p w14:paraId="0123CFCB" w14:textId="69C9C53D" w:rsidR="003F0C6A" w:rsidRPr="00553227" w:rsidRDefault="003F0C6A" w:rsidP="003F0C6A">
            <w:pPr>
              <w:jc w:val="right"/>
              <w:rPr>
                <w:color w:val="000000"/>
                <w:sz w:val="22"/>
                <w:szCs w:val="22"/>
              </w:rPr>
            </w:pPr>
          </w:p>
        </w:tc>
        <w:tc>
          <w:tcPr>
            <w:tcW w:w="870" w:type="dxa"/>
            <w:tcBorders>
              <w:top w:val="nil"/>
              <w:left w:val="nil"/>
              <w:bottom w:val="single" w:sz="4" w:space="0" w:color="auto"/>
              <w:right w:val="single" w:sz="4" w:space="0" w:color="auto"/>
            </w:tcBorders>
            <w:vAlign w:val="center"/>
          </w:tcPr>
          <w:p w14:paraId="55E74E2D" w14:textId="5A899396" w:rsidR="003F0C6A" w:rsidRPr="00553227" w:rsidRDefault="003F0C6A" w:rsidP="003F0C6A">
            <w:pPr>
              <w:jc w:val="right"/>
              <w:rPr>
                <w:color w:val="000000"/>
                <w:sz w:val="22"/>
                <w:szCs w:val="22"/>
              </w:rPr>
            </w:pPr>
            <w:r>
              <w:rPr>
                <w:color w:val="000000"/>
                <w:sz w:val="22"/>
                <w:szCs w:val="22"/>
              </w:rPr>
              <w:t>45,88</w:t>
            </w:r>
          </w:p>
        </w:tc>
        <w:tc>
          <w:tcPr>
            <w:tcW w:w="845" w:type="dxa"/>
            <w:tcBorders>
              <w:top w:val="nil"/>
              <w:left w:val="nil"/>
              <w:bottom w:val="single" w:sz="4" w:space="0" w:color="auto"/>
              <w:right w:val="single" w:sz="4" w:space="0" w:color="auto"/>
            </w:tcBorders>
            <w:vAlign w:val="center"/>
          </w:tcPr>
          <w:p w14:paraId="25AEED5E" w14:textId="0E5F0A9A" w:rsidR="003F0C6A" w:rsidRPr="00553227" w:rsidRDefault="003F0C6A" w:rsidP="003F0C6A">
            <w:pPr>
              <w:jc w:val="right"/>
              <w:rPr>
                <w:color w:val="000000"/>
                <w:sz w:val="22"/>
                <w:szCs w:val="22"/>
              </w:rPr>
            </w:pPr>
            <w:r>
              <w:rPr>
                <w:color w:val="000000"/>
                <w:sz w:val="22"/>
                <w:szCs w:val="22"/>
              </w:rPr>
              <w:t>45,88</w:t>
            </w:r>
          </w:p>
        </w:tc>
        <w:tc>
          <w:tcPr>
            <w:tcW w:w="821" w:type="dxa"/>
            <w:tcBorders>
              <w:top w:val="nil"/>
              <w:left w:val="nil"/>
              <w:bottom w:val="single" w:sz="4" w:space="0" w:color="auto"/>
              <w:right w:val="single" w:sz="4" w:space="0" w:color="auto"/>
            </w:tcBorders>
            <w:vAlign w:val="center"/>
          </w:tcPr>
          <w:p w14:paraId="42D4E5FF" w14:textId="38CEA635" w:rsidR="003F0C6A" w:rsidRPr="00553227" w:rsidRDefault="003F0C6A" w:rsidP="003F0C6A">
            <w:pPr>
              <w:jc w:val="right"/>
              <w:rPr>
                <w:color w:val="000000"/>
                <w:sz w:val="22"/>
                <w:szCs w:val="22"/>
              </w:rPr>
            </w:pPr>
          </w:p>
        </w:tc>
        <w:tc>
          <w:tcPr>
            <w:tcW w:w="895" w:type="dxa"/>
            <w:tcBorders>
              <w:top w:val="nil"/>
              <w:left w:val="nil"/>
              <w:bottom w:val="single" w:sz="4" w:space="0" w:color="auto"/>
              <w:right w:val="single" w:sz="4" w:space="0" w:color="auto"/>
            </w:tcBorders>
            <w:vAlign w:val="center"/>
          </w:tcPr>
          <w:p w14:paraId="7C883FF9" w14:textId="6FCA23DC" w:rsidR="003F0C6A" w:rsidRPr="00553227" w:rsidRDefault="003F0C6A" w:rsidP="003F0C6A">
            <w:pPr>
              <w:jc w:val="right"/>
              <w:rPr>
                <w:color w:val="000000"/>
                <w:sz w:val="22"/>
                <w:szCs w:val="22"/>
              </w:rPr>
            </w:pPr>
          </w:p>
        </w:tc>
        <w:tc>
          <w:tcPr>
            <w:tcW w:w="986" w:type="dxa"/>
            <w:tcBorders>
              <w:top w:val="nil"/>
              <w:left w:val="nil"/>
              <w:bottom w:val="single" w:sz="4" w:space="0" w:color="auto"/>
              <w:right w:val="single" w:sz="4" w:space="0" w:color="auto"/>
            </w:tcBorders>
            <w:vAlign w:val="center"/>
          </w:tcPr>
          <w:p w14:paraId="120B3995" w14:textId="410D8793" w:rsidR="003F0C6A" w:rsidRPr="00553227" w:rsidRDefault="003F0C6A" w:rsidP="003F0C6A">
            <w:pPr>
              <w:jc w:val="right"/>
              <w:rPr>
                <w:color w:val="000000"/>
                <w:sz w:val="22"/>
                <w:szCs w:val="22"/>
              </w:rPr>
            </w:pPr>
            <w:r>
              <w:rPr>
                <w:color w:val="000000"/>
                <w:sz w:val="22"/>
                <w:szCs w:val="22"/>
              </w:rPr>
              <w:t>197,35</w:t>
            </w:r>
          </w:p>
        </w:tc>
        <w:tc>
          <w:tcPr>
            <w:tcW w:w="986" w:type="dxa"/>
            <w:tcBorders>
              <w:top w:val="nil"/>
              <w:left w:val="nil"/>
              <w:bottom w:val="single" w:sz="4" w:space="0" w:color="auto"/>
              <w:right w:val="single" w:sz="4" w:space="0" w:color="auto"/>
            </w:tcBorders>
            <w:vAlign w:val="center"/>
          </w:tcPr>
          <w:p w14:paraId="53ACC200" w14:textId="6EA28A7C" w:rsidR="003F0C6A" w:rsidRPr="00553227" w:rsidRDefault="003F0C6A" w:rsidP="003F0C6A">
            <w:pPr>
              <w:jc w:val="right"/>
              <w:rPr>
                <w:color w:val="000000"/>
                <w:sz w:val="22"/>
                <w:szCs w:val="22"/>
              </w:rPr>
            </w:pPr>
            <w:r>
              <w:rPr>
                <w:color w:val="000000"/>
                <w:sz w:val="22"/>
                <w:szCs w:val="22"/>
              </w:rPr>
              <w:t>197,35</w:t>
            </w:r>
          </w:p>
        </w:tc>
        <w:tc>
          <w:tcPr>
            <w:tcW w:w="821" w:type="dxa"/>
            <w:tcBorders>
              <w:top w:val="nil"/>
              <w:left w:val="nil"/>
              <w:bottom w:val="single" w:sz="4" w:space="0" w:color="auto"/>
              <w:right w:val="single" w:sz="4" w:space="0" w:color="auto"/>
            </w:tcBorders>
            <w:vAlign w:val="center"/>
          </w:tcPr>
          <w:p w14:paraId="259B4EAC" w14:textId="76E37E60" w:rsidR="003F0C6A" w:rsidRPr="00553227" w:rsidRDefault="003F0C6A" w:rsidP="003F0C6A">
            <w:pPr>
              <w:jc w:val="right"/>
              <w:rPr>
                <w:color w:val="000000"/>
                <w:sz w:val="22"/>
                <w:szCs w:val="22"/>
              </w:rPr>
            </w:pPr>
            <w:r>
              <w:rPr>
                <w:color w:val="000000"/>
                <w:sz w:val="22"/>
                <w:szCs w:val="22"/>
              </w:rPr>
              <w:t>51,66</w:t>
            </w:r>
          </w:p>
        </w:tc>
        <w:tc>
          <w:tcPr>
            <w:tcW w:w="895" w:type="dxa"/>
            <w:tcBorders>
              <w:top w:val="nil"/>
              <w:left w:val="nil"/>
              <w:bottom w:val="single" w:sz="4" w:space="0" w:color="auto"/>
              <w:right w:val="single" w:sz="4" w:space="0" w:color="auto"/>
            </w:tcBorders>
            <w:vAlign w:val="center"/>
          </w:tcPr>
          <w:p w14:paraId="5225D9B3" w14:textId="53D73052" w:rsidR="003F0C6A" w:rsidRPr="00553227" w:rsidRDefault="003F0C6A" w:rsidP="003F0C6A">
            <w:pPr>
              <w:jc w:val="right"/>
              <w:rPr>
                <w:color w:val="000000"/>
                <w:sz w:val="22"/>
                <w:szCs w:val="22"/>
              </w:rPr>
            </w:pPr>
            <w:r>
              <w:rPr>
                <w:color w:val="000000"/>
                <w:sz w:val="22"/>
                <w:szCs w:val="22"/>
              </w:rPr>
              <w:t>51,66</w:t>
            </w:r>
          </w:p>
        </w:tc>
        <w:tc>
          <w:tcPr>
            <w:tcW w:w="821" w:type="dxa"/>
            <w:tcBorders>
              <w:top w:val="nil"/>
              <w:left w:val="nil"/>
              <w:bottom w:val="single" w:sz="4" w:space="0" w:color="auto"/>
              <w:right w:val="single" w:sz="4" w:space="0" w:color="auto"/>
            </w:tcBorders>
            <w:vAlign w:val="center"/>
          </w:tcPr>
          <w:p w14:paraId="111D913B" w14:textId="3369DBCE" w:rsidR="003F0C6A" w:rsidRPr="00553227" w:rsidRDefault="003F0C6A" w:rsidP="003F0C6A">
            <w:pPr>
              <w:jc w:val="right"/>
              <w:rPr>
                <w:color w:val="000000"/>
                <w:sz w:val="22"/>
                <w:szCs w:val="22"/>
              </w:rPr>
            </w:pPr>
            <w:r>
              <w:rPr>
                <w:color w:val="000000"/>
                <w:sz w:val="22"/>
                <w:szCs w:val="22"/>
              </w:rPr>
              <w:t>99,81</w:t>
            </w:r>
          </w:p>
        </w:tc>
        <w:tc>
          <w:tcPr>
            <w:tcW w:w="821" w:type="dxa"/>
            <w:tcBorders>
              <w:top w:val="nil"/>
              <w:left w:val="nil"/>
              <w:bottom w:val="single" w:sz="4" w:space="0" w:color="auto"/>
              <w:right w:val="single" w:sz="4" w:space="0" w:color="auto"/>
            </w:tcBorders>
            <w:vAlign w:val="center"/>
          </w:tcPr>
          <w:p w14:paraId="365938CF" w14:textId="5EDD0F46" w:rsidR="003F0C6A" w:rsidRPr="00553227" w:rsidRDefault="003F0C6A" w:rsidP="003F0C6A">
            <w:pPr>
              <w:jc w:val="right"/>
              <w:rPr>
                <w:color w:val="000000"/>
                <w:sz w:val="22"/>
                <w:szCs w:val="22"/>
              </w:rPr>
            </w:pPr>
            <w:r>
              <w:rPr>
                <w:color w:val="000000"/>
                <w:sz w:val="22"/>
                <w:szCs w:val="22"/>
              </w:rPr>
              <w:t>99,81</w:t>
            </w:r>
          </w:p>
        </w:tc>
        <w:tc>
          <w:tcPr>
            <w:tcW w:w="821" w:type="dxa"/>
            <w:tcBorders>
              <w:top w:val="single" w:sz="4" w:space="0" w:color="auto"/>
              <w:left w:val="nil"/>
              <w:bottom w:val="single" w:sz="4" w:space="0" w:color="auto"/>
              <w:right w:val="single" w:sz="4" w:space="0" w:color="auto"/>
            </w:tcBorders>
            <w:vAlign w:val="center"/>
          </w:tcPr>
          <w:p w14:paraId="17E535C4" w14:textId="6DC4402F" w:rsidR="003F0C6A" w:rsidRPr="00553227" w:rsidRDefault="003F0C6A" w:rsidP="003F0C6A">
            <w:pPr>
              <w:jc w:val="right"/>
              <w:rPr>
                <w:color w:val="000000"/>
                <w:sz w:val="22"/>
                <w:szCs w:val="22"/>
              </w:rPr>
            </w:pPr>
          </w:p>
        </w:tc>
        <w:tc>
          <w:tcPr>
            <w:tcW w:w="821" w:type="dxa"/>
            <w:tcBorders>
              <w:top w:val="single" w:sz="4" w:space="0" w:color="auto"/>
              <w:left w:val="nil"/>
              <w:bottom w:val="single" w:sz="4" w:space="0" w:color="auto"/>
              <w:right w:val="single" w:sz="4" w:space="0" w:color="auto"/>
            </w:tcBorders>
            <w:vAlign w:val="center"/>
          </w:tcPr>
          <w:p w14:paraId="4F4C6E81" w14:textId="0F87F4BA" w:rsidR="003F0C6A" w:rsidRPr="00553227" w:rsidRDefault="003F0C6A" w:rsidP="003F0C6A">
            <w:pPr>
              <w:jc w:val="right"/>
              <w:rPr>
                <w:color w:val="000000"/>
                <w:sz w:val="22"/>
                <w:szCs w:val="22"/>
              </w:rPr>
            </w:pPr>
          </w:p>
        </w:tc>
      </w:tr>
      <w:tr w:rsidR="003F0C6A" w:rsidRPr="00553227" w14:paraId="42953F46" w14:textId="77777777" w:rsidTr="003F0C6A">
        <w:trPr>
          <w:trHeight w:val="300"/>
        </w:trPr>
        <w:tc>
          <w:tcPr>
            <w:tcW w:w="1425" w:type="dxa"/>
            <w:tcBorders>
              <w:top w:val="nil"/>
              <w:left w:val="single" w:sz="4" w:space="0" w:color="auto"/>
              <w:bottom w:val="single" w:sz="4" w:space="0" w:color="auto"/>
              <w:right w:val="single" w:sz="4" w:space="0" w:color="auto"/>
            </w:tcBorders>
            <w:noWrap/>
            <w:vAlign w:val="center"/>
          </w:tcPr>
          <w:p w14:paraId="7DD3CB58" w14:textId="77777777" w:rsidR="003F0C6A" w:rsidRPr="00553227" w:rsidRDefault="003F0C6A" w:rsidP="003F0C6A">
            <w:pPr>
              <w:jc w:val="left"/>
              <w:rPr>
                <w:color w:val="000000"/>
                <w:sz w:val="22"/>
                <w:szCs w:val="22"/>
                <w:lang w:val="sr-Cyrl-RS"/>
              </w:rPr>
            </w:pPr>
            <w:r w:rsidRPr="00553227">
              <w:rPr>
                <w:color w:val="000000"/>
                <w:sz w:val="22"/>
                <w:szCs w:val="22"/>
                <w:lang w:val="sr-Cyrl-RS"/>
              </w:rPr>
              <w:t>Чистине</w:t>
            </w:r>
          </w:p>
        </w:tc>
        <w:tc>
          <w:tcPr>
            <w:tcW w:w="711" w:type="dxa"/>
            <w:tcBorders>
              <w:top w:val="single" w:sz="4" w:space="0" w:color="auto"/>
              <w:left w:val="nil"/>
              <w:bottom w:val="single" w:sz="4" w:space="0" w:color="auto"/>
              <w:right w:val="single" w:sz="4" w:space="0" w:color="auto"/>
            </w:tcBorders>
            <w:vAlign w:val="center"/>
          </w:tcPr>
          <w:p w14:paraId="412CF697" w14:textId="3E7A0940" w:rsidR="003F0C6A" w:rsidRPr="00553227" w:rsidRDefault="003F0C6A" w:rsidP="003F0C6A">
            <w:pPr>
              <w:jc w:val="right"/>
              <w:rPr>
                <w:color w:val="000000"/>
                <w:sz w:val="22"/>
                <w:szCs w:val="22"/>
              </w:rPr>
            </w:pPr>
          </w:p>
        </w:tc>
        <w:tc>
          <w:tcPr>
            <w:tcW w:w="797" w:type="dxa"/>
            <w:tcBorders>
              <w:top w:val="single" w:sz="4" w:space="0" w:color="auto"/>
              <w:left w:val="single" w:sz="4" w:space="0" w:color="auto"/>
              <w:bottom w:val="single" w:sz="4" w:space="0" w:color="auto"/>
              <w:right w:val="single" w:sz="4" w:space="0" w:color="auto"/>
            </w:tcBorders>
            <w:vAlign w:val="center"/>
          </w:tcPr>
          <w:p w14:paraId="74FCD000" w14:textId="123CB861" w:rsidR="003F0C6A" w:rsidRPr="00553227" w:rsidRDefault="003F0C6A" w:rsidP="003F0C6A">
            <w:pPr>
              <w:jc w:val="right"/>
              <w:rPr>
                <w:color w:val="000000"/>
                <w:sz w:val="22"/>
                <w:szCs w:val="22"/>
              </w:rPr>
            </w:pPr>
          </w:p>
        </w:tc>
        <w:tc>
          <w:tcPr>
            <w:tcW w:w="824" w:type="dxa"/>
            <w:tcBorders>
              <w:top w:val="nil"/>
              <w:left w:val="single" w:sz="4" w:space="0" w:color="auto"/>
              <w:bottom w:val="single" w:sz="4" w:space="0" w:color="auto"/>
              <w:right w:val="single" w:sz="4" w:space="0" w:color="auto"/>
            </w:tcBorders>
            <w:noWrap/>
            <w:vAlign w:val="center"/>
          </w:tcPr>
          <w:p w14:paraId="21C48557" w14:textId="1B7AEE47" w:rsidR="003F0C6A" w:rsidRPr="00553227" w:rsidRDefault="003F0C6A" w:rsidP="003F0C6A">
            <w:pPr>
              <w:jc w:val="right"/>
              <w:rPr>
                <w:color w:val="000000"/>
                <w:sz w:val="22"/>
                <w:szCs w:val="22"/>
              </w:rPr>
            </w:pPr>
            <w:r>
              <w:rPr>
                <w:color w:val="000000"/>
                <w:sz w:val="22"/>
                <w:szCs w:val="22"/>
              </w:rPr>
              <w:t>5,41</w:t>
            </w:r>
          </w:p>
        </w:tc>
        <w:tc>
          <w:tcPr>
            <w:tcW w:w="898" w:type="dxa"/>
            <w:tcBorders>
              <w:top w:val="nil"/>
              <w:left w:val="nil"/>
              <w:bottom w:val="single" w:sz="4" w:space="0" w:color="auto"/>
              <w:right w:val="single" w:sz="4" w:space="0" w:color="auto"/>
            </w:tcBorders>
            <w:noWrap/>
            <w:vAlign w:val="center"/>
          </w:tcPr>
          <w:p w14:paraId="0B3C1F78" w14:textId="549934FE" w:rsidR="003F0C6A" w:rsidRPr="00553227" w:rsidRDefault="003F0C6A" w:rsidP="003F0C6A">
            <w:pPr>
              <w:jc w:val="right"/>
              <w:rPr>
                <w:color w:val="000000"/>
                <w:sz w:val="22"/>
                <w:szCs w:val="22"/>
              </w:rPr>
            </w:pPr>
            <w:r>
              <w:rPr>
                <w:color w:val="000000"/>
                <w:sz w:val="22"/>
                <w:szCs w:val="22"/>
              </w:rPr>
              <w:t>5,41</w:t>
            </w:r>
          </w:p>
        </w:tc>
        <w:tc>
          <w:tcPr>
            <w:tcW w:w="986" w:type="dxa"/>
            <w:tcBorders>
              <w:top w:val="nil"/>
              <w:left w:val="nil"/>
              <w:bottom w:val="single" w:sz="4" w:space="0" w:color="auto"/>
              <w:right w:val="single" w:sz="4" w:space="0" w:color="auto"/>
            </w:tcBorders>
            <w:noWrap/>
            <w:vAlign w:val="center"/>
          </w:tcPr>
          <w:p w14:paraId="1C8FEF4D" w14:textId="5DF18C1A" w:rsidR="003F0C6A" w:rsidRPr="00553227" w:rsidRDefault="003F0C6A" w:rsidP="003F0C6A">
            <w:pPr>
              <w:jc w:val="right"/>
              <w:rPr>
                <w:color w:val="000000"/>
                <w:sz w:val="22"/>
                <w:szCs w:val="22"/>
              </w:rPr>
            </w:pPr>
            <w:r>
              <w:rPr>
                <w:color w:val="000000"/>
                <w:sz w:val="22"/>
                <w:szCs w:val="22"/>
              </w:rPr>
              <w:t>5,41</w:t>
            </w:r>
          </w:p>
        </w:tc>
        <w:tc>
          <w:tcPr>
            <w:tcW w:w="986" w:type="dxa"/>
            <w:tcBorders>
              <w:top w:val="nil"/>
              <w:left w:val="nil"/>
              <w:bottom w:val="single" w:sz="4" w:space="0" w:color="auto"/>
              <w:right w:val="single" w:sz="4" w:space="0" w:color="auto"/>
            </w:tcBorders>
            <w:noWrap/>
            <w:vAlign w:val="center"/>
          </w:tcPr>
          <w:p w14:paraId="58DC12FF" w14:textId="7C8C1782" w:rsidR="003F0C6A" w:rsidRPr="00553227" w:rsidRDefault="003F0C6A" w:rsidP="003F0C6A">
            <w:pPr>
              <w:jc w:val="right"/>
              <w:rPr>
                <w:color w:val="000000"/>
                <w:sz w:val="22"/>
                <w:szCs w:val="22"/>
              </w:rPr>
            </w:pPr>
            <w:r>
              <w:rPr>
                <w:color w:val="000000"/>
                <w:sz w:val="22"/>
                <w:szCs w:val="22"/>
              </w:rPr>
              <w:t>5,41</w:t>
            </w:r>
          </w:p>
        </w:tc>
        <w:tc>
          <w:tcPr>
            <w:tcW w:w="821" w:type="dxa"/>
            <w:tcBorders>
              <w:top w:val="nil"/>
              <w:left w:val="nil"/>
              <w:bottom w:val="single" w:sz="4" w:space="0" w:color="auto"/>
              <w:right w:val="single" w:sz="4" w:space="0" w:color="auto"/>
            </w:tcBorders>
            <w:vAlign w:val="center"/>
          </w:tcPr>
          <w:p w14:paraId="0DD1990E" w14:textId="48CC6EB0" w:rsidR="003F0C6A" w:rsidRPr="00553227" w:rsidRDefault="003F0C6A" w:rsidP="003F0C6A">
            <w:pPr>
              <w:jc w:val="right"/>
              <w:rPr>
                <w:color w:val="000000"/>
                <w:sz w:val="22"/>
                <w:szCs w:val="22"/>
              </w:rPr>
            </w:pPr>
          </w:p>
        </w:tc>
        <w:tc>
          <w:tcPr>
            <w:tcW w:w="895" w:type="dxa"/>
            <w:tcBorders>
              <w:top w:val="nil"/>
              <w:left w:val="nil"/>
              <w:bottom w:val="single" w:sz="4" w:space="0" w:color="auto"/>
              <w:right w:val="single" w:sz="4" w:space="0" w:color="auto"/>
            </w:tcBorders>
            <w:vAlign w:val="center"/>
          </w:tcPr>
          <w:p w14:paraId="3CE96E73" w14:textId="37C2D75A" w:rsidR="003F0C6A" w:rsidRPr="00553227" w:rsidRDefault="003F0C6A" w:rsidP="003F0C6A">
            <w:pPr>
              <w:jc w:val="right"/>
              <w:rPr>
                <w:color w:val="000000"/>
                <w:sz w:val="22"/>
                <w:szCs w:val="22"/>
              </w:rPr>
            </w:pPr>
          </w:p>
        </w:tc>
        <w:tc>
          <w:tcPr>
            <w:tcW w:w="870" w:type="dxa"/>
            <w:tcBorders>
              <w:top w:val="nil"/>
              <w:left w:val="nil"/>
              <w:bottom w:val="single" w:sz="4" w:space="0" w:color="auto"/>
              <w:right w:val="single" w:sz="4" w:space="0" w:color="auto"/>
            </w:tcBorders>
            <w:vAlign w:val="center"/>
          </w:tcPr>
          <w:p w14:paraId="623F0CBD" w14:textId="71EF1E98" w:rsidR="003F0C6A" w:rsidRPr="00553227" w:rsidRDefault="003F0C6A" w:rsidP="003F0C6A">
            <w:pPr>
              <w:jc w:val="right"/>
              <w:rPr>
                <w:color w:val="000000"/>
                <w:sz w:val="22"/>
                <w:szCs w:val="22"/>
              </w:rPr>
            </w:pPr>
          </w:p>
        </w:tc>
        <w:tc>
          <w:tcPr>
            <w:tcW w:w="845" w:type="dxa"/>
            <w:tcBorders>
              <w:top w:val="nil"/>
              <w:left w:val="nil"/>
              <w:bottom w:val="single" w:sz="4" w:space="0" w:color="auto"/>
              <w:right w:val="single" w:sz="4" w:space="0" w:color="auto"/>
            </w:tcBorders>
            <w:vAlign w:val="center"/>
          </w:tcPr>
          <w:p w14:paraId="27D89C22" w14:textId="65BF2B5B" w:rsidR="003F0C6A" w:rsidRPr="00553227" w:rsidRDefault="003F0C6A" w:rsidP="003F0C6A">
            <w:pPr>
              <w:jc w:val="right"/>
              <w:rPr>
                <w:color w:val="000000"/>
                <w:sz w:val="22"/>
                <w:szCs w:val="22"/>
              </w:rPr>
            </w:pPr>
          </w:p>
        </w:tc>
        <w:tc>
          <w:tcPr>
            <w:tcW w:w="821" w:type="dxa"/>
            <w:tcBorders>
              <w:top w:val="nil"/>
              <w:left w:val="nil"/>
              <w:bottom w:val="single" w:sz="4" w:space="0" w:color="auto"/>
              <w:right w:val="single" w:sz="4" w:space="0" w:color="auto"/>
            </w:tcBorders>
            <w:vAlign w:val="center"/>
          </w:tcPr>
          <w:p w14:paraId="3BEA864A" w14:textId="6DD36C69" w:rsidR="003F0C6A" w:rsidRPr="00553227" w:rsidRDefault="003F0C6A" w:rsidP="003F0C6A">
            <w:pPr>
              <w:jc w:val="right"/>
              <w:rPr>
                <w:color w:val="000000"/>
                <w:sz w:val="22"/>
                <w:szCs w:val="22"/>
              </w:rPr>
            </w:pPr>
            <w:r>
              <w:rPr>
                <w:color w:val="000000"/>
                <w:sz w:val="22"/>
                <w:szCs w:val="22"/>
              </w:rPr>
              <w:t>1,79</w:t>
            </w:r>
          </w:p>
        </w:tc>
        <w:tc>
          <w:tcPr>
            <w:tcW w:w="895" w:type="dxa"/>
            <w:tcBorders>
              <w:top w:val="nil"/>
              <w:left w:val="nil"/>
              <w:bottom w:val="single" w:sz="4" w:space="0" w:color="auto"/>
              <w:right w:val="single" w:sz="4" w:space="0" w:color="auto"/>
            </w:tcBorders>
            <w:vAlign w:val="center"/>
          </w:tcPr>
          <w:p w14:paraId="2F2E98BB" w14:textId="1C4E359B" w:rsidR="003F0C6A" w:rsidRPr="00553227" w:rsidRDefault="003F0C6A" w:rsidP="003F0C6A">
            <w:pPr>
              <w:jc w:val="right"/>
              <w:rPr>
                <w:color w:val="000000"/>
                <w:sz w:val="22"/>
                <w:szCs w:val="22"/>
              </w:rPr>
            </w:pPr>
            <w:r>
              <w:rPr>
                <w:color w:val="000000"/>
                <w:sz w:val="22"/>
                <w:szCs w:val="22"/>
              </w:rPr>
              <w:t>1,79</w:t>
            </w:r>
          </w:p>
        </w:tc>
        <w:tc>
          <w:tcPr>
            <w:tcW w:w="986" w:type="dxa"/>
            <w:tcBorders>
              <w:top w:val="nil"/>
              <w:left w:val="nil"/>
              <w:bottom w:val="single" w:sz="4" w:space="0" w:color="auto"/>
              <w:right w:val="single" w:sz="4" w:space="0" w:color="auto"/>
            </w:tcBorders>
            <w:vAlign w:val="center"/>
          </w:tcPr>
          <w:p w14:paraId="29A5FB3A" w14:textId="4D844B7A" w:rsidR="003F0C6A" w:rsidRPr="00553227" w:rsidRDefault="003F0C6A" w:rsidP="003F0C6A">
            <w:pPr>
              <w:jc w:val="right"/>
              <w:rPr>
                <w:color w:val="000000"/>
                <w:sz w:val="22"/>
                <w:szCs w:val="22"/>
              </w:rPr>
            </w:pPr>
            <w:r>
              <w:rPr>
                <w:color w:val="000000"/>
                <w:sz w:val="22"/>
                <w:szCs w:val="22"/>
              </w:rPr>
              <w:t>7,20</w:t>
            </w:r>
          </w:p>
        </w:tc>
        <w:tc>
          <w:tcPr>
            <w:tcW w:w="986" w:type="dxa"/>
            <w:tcBorders>
              <w:top w:val="nil"/>
              <w:left w:val="nil"/>
              <w:bottom w:val="single" w:sz="4" w:space="0" w:color="auto"/>
              <w:right w:val="single" w:sz="4" w:space="0" w:color="auto"/>
            </w:tcBorders>
            <w:vAlign w:val="center"/>
          </w:tcPr>
          <w:p w14:paraId="5FA3A9E0" w14:textId="117875E6" w:rsidR="003F0C6A" w:rsidRPr="00553227" w:rsidRDefault="003F0C6A" w:rsidP="003F0C6A">
            <w:pPr>
              <w:jc w:val="right"/>
              <w:rPr>
                <w:color w:val="000000"/>
                <w:sz w:val="22"/>
                <w:szCs w:val="22"/>
              </w:rPr>
            </w:pPr>
            <w:r>
              <w:rPr>
                <w:color w:val="000000"/>
                <w:sz w:val="22"/>
                <w:szCs w:val="22"/>
              </w:rPr>
              <w:t>7,20</w:t>
            </w:r>
          </w:p>
        </w:tc>
        <w:tc>
          <w:tcPr>
            <w:tcW w:w="821" w:type="dxa"/>
            <w:tcBorders>
              <w:top w:val="nil"/>
              <w:left w:val="nil"/>
              <w:bottom w:val="single" w:sz="4" w:space="0" w:color="auto"/>
              <w:right w:val="single" w:sz="4" w:space="0" w:color="auto"/>
            </w:tcBorders>
            <w:vAlign w:val="center"/>
          </w:tcPr>
          <w:p w14:paraId="24B8CCFE" w14:textId="6C1485C0" w:rsidR="003F0C6A" w:rsidRPr="00553227" w:rsidRDefault="003F0C6A" w:rsidP="003F0C6A">
            <w:pPr>
              <w:jc w:val="right"/>
              <w:rPr>
                <w:color w:val="000000"/>
                <w:sz w:val="22"/>
                <w:szCs w:val="22"/>
              </w:rPr>
            </w:pPr>
            <w:r>
              <w:rPr>
                <w:color w:val="000000"/>
                <w:sz w:val="22"/>
                <w:szCs w:val="22"/>
              </w:rPr>
              <w:t>1,07</w:t>
            </w:r>
          </w:p>
        </w:tc>
        <w:tc>
          <w:tcPr>
            <w:tcW w:w="895" w:type="dxa"/>
            <w:tcBorders>
              <w:top w:val="nil"/>
              <w:left w:val="nil"/>
              <w:bottom w:val="single" w:sz="4" w:space="0" w:color="auto"/>
              <w:right w:val="single" w:sz="4" w:space="0" w:color="auto"/>
            </w:tcBorders>
            <w:vAlign w:val="center"/>
          </w:tcPr>
          <w:p w14:paraId="609D0536" w14:textId="65CD4FB8" w:rsidR="003F0C6A" w:rsidRPr="00553227" w:rsidRDefault="003F0C6A" w:rsidP="003F0C6A">
            <w:pPr>
              <w:jc w:val="right"/>
              <w:rPr>
                <w:color w:val="000000"/>
                <w:sz w:val="22"/>
                <w:szCs w:val="22"/>
              </w:rPr>
            </w:pPr>
            <w:r>
              <w:rPr>
                <w:color w:val="000000"/>
                <w:sz w:val="22"/>
                <w:szCs w:val="22"/>
              </w:rPr>
              <w:t>1,07</w:t>
            </w:r>
          </w:p>
        </w:tc>
        <w:tc>
          <w:tcPr>
            <w:tcW w:w="821" w:type="dxa"/>
            <w:tcBorders>
              <w:top w:val="nil"/>
              <w:left w:val="nil"/>
              <w:bottom w:val="single" w:sz="4" w:space="0" w:color="auto"/>
              <w:right w:val="single" w:sz="4" w:space="0" w:color="auto"/>
            </w:tcBorders>
            <w:vAlign w:val="center"/>
          </w:tcPr>
          <w:p w14:paraId="02DDD9C3" w14:textId="6E300E0B" w:rsidR="003F0C6A" w:rsidRPr="00553227" w:rsidRDefault="003F0C6A" w:rsidP="003F0C6A">
            <w:pPr>
              <w:jc w:val="right"/>
              <w:rPr>
                <w:color w:val="000000"/>
                <w:sz w:val="22"/>
                <w:szCs w:val="22"/>
              </w:rPr>
            </w:pPr>
            <w:r>
              <w:rPr>
                <w:color w:val="000000"/>
                <w:sz w:val="22"/>
                <w:szCs w:val="22"/>
              </w:rPr>
              <w:t>4,34</w:t>
            </w:r>
          </w:p>
        </w:tc>
        <w:tc>
          <w:tcPr>
            <w:tcW w:w="821" w:type="dxa"/>
            <w:tcBorders>
              <w:top w:val="nil"/>
              <w:left w:val="nil"/>
              <w:bottom w:val="single" w:sz="4" w:space="0" w:color="auto"/>
              <w:right w:val="single" w:sz="4" w:space="0" w:color="auto"/>
            </w:tcBorders>
            <w:vAlign w:val="center"/>
          </w:tcPr>
          <w:p w14:paraId="13F7CBF5" w14:textId="07BD94A9" w:rsidR="003F0C6A" w:rsidRPr="00553227" w:rsidRDefault="003F0C6A" w:rsidP="003F0C6A">
            <w:pPr>
              <w:jc w:val="right"/>
              <w:rPr>
                <w:color w:val="000000"/>
                <w:sz w:val="22"/>
                <w:szCs w:val="22"/>
              </w:rPr>
            </w:pPr>
            <w:r>
              <w:rPr>
                <w:color w:val="000000"/>
                <w:sz w:val="22"/>
                <w:szCs w:val="22"/>
              </w:rPr>
              <w:t>4,34</w:t>
            </w:r>
          </w:p>
        </w:tc>
        <w:tc>
          <w:tcPr>
            <w:tcW w:w="821" w:type="dxa"/>
            <w:tcBorders>
              <w:top w:val="single" w:sz="4" w:space="0" w:color="auto"/>
              <w:left w:val="nil"/>
              <w:bottom w:val="single" w:sz="4" w:space="0" w:color="auto"/>
              <w:right w:val="single" w:sz="4" w:space="0" w:color="auto"/>
            </w:tcBorders>
            <w:vAlign w:val="center"/>
          </w:tcPr>
          <w:p w14:paraId="24583FBD" w14:textId="3D0A17F5" w:rsidR="003F0C6A" w:rsidRPr="00553227" w:rsidRDefault="003F0C6A" w:rsidP="003F0C6A">
            <w:pPr>
              <w:jc w:val="right"/>
              <w:rPr>
                <w:color w:val="000000"/>
                <w:sz w:val="22"/>
                <w:szCs w:val="22"/>
              </w:rPr>
            </w:pPr>
          </w:p>
        </w:tc>
        <w:tc>
          <w:tcPr>
            <w:tcW w:w="821" w:type="dxa"/>
            <w:tcBorders>
              <w:top w:val="single" w:sz="4" w:space="0" w:color="auto"/>
              <w:left w:val="nil"/>
              <w:bottom w:val="single" w:sz="4" w:space="0" w:color="auto"/>
              <w:right w:val="single" w:sz="4" w:space="0" w:color="auto"/>
            </w:tcBorders>
            <w:vAlign w:val="center"/>
          </w:tcPr>
          <w:p w14:paraId="6891F5F2" w14:textId="1CDF4942" w:rsidR="003F0C6A" w:rsidRPr="00553227" w:rsidRDefault="003F0C6A" w:rsidP="003F0C6A">
            <w:pPr>
              <w:jc w:val="right"/>
              <w:rPr>
                <w:color w:val="000000"/>
                <w:sz w:val="22"/>
                <w:szCs w:val="22"/>
              </w:rPr>
            </w:pPr>
          </w:p>
        </w:tc>
      </w:tr>
      <w:tr w:rsidR="003F0C6A" w:rsidRPr="00553227" w14:paraId="5EE230CA" w14:textId="77777777" w:rsidTr="003F0C6A">
        <w:trPr>
          <w:trHeight w:val="300"/>
        </w:trPr>
        <w:tc>
          <w:tcPr>
            <w:tcW w:w="1425" w:type="dxa"/>
            <w:tcBorders>
              <w:top w:val="nil"/>
              <w:left w:val="single" w:sz="4" w:space="0" w:color="auto"/>
              <w:bottom w:val="single" w:sz="4" w:space="0" w:color="auto"/>
              <w:right w:val="single" w:sz="4" w:space="0" w:color="auto"/>
            </w:tcBorders>
            <w:shd w:val="clear" w:color="000000" w:fill="D9D9D9"/>
            <w:noWrap/>
            <w:vAlign w:val="center"/>
            <w:hideMark/>
          </w:tcPr>
          <w:p w14:paraId="72A92BA8" w14:textId="77777777" w:rsidR="003F0C6A" w:rsidRPr="00553227" w:rsidRDefault="003F0C6A" w:rsidP="003F0C6A">
            <w:pPr>
              <w:jc w:val="left"/>
              <w:rPr>
                <w:b/>
                <w:bCs/>
                <w:color w:val="000000"/>
                <w:sz w:val="22"/>
                <w:szCs w:val="22"/>
              </w:rPr>
            </w:pPr>
            <w:proofErr w:type="spellStart"/>
            <w:r w:rsidRPr="00553227">
              <w:rPr>
                <w:b/>
                <w:bCs/>
                <w:color w:val="000000"/>
                <w:sz w:val="22"/>
                <w:szCs w:val="22"/>
              </w:rPr>
              <w:t>Укупно</w:t>
            </w:r>
            <w:proofErr w:type="spellEnd"/>
          </w:p>
        </w:tc>
        <w:tc>
          <w:tcPr>
            <w:tcW w:w="711" w:type="dxa"/>
            <w:tcBorders>
              <w:top w:val="single" w:sz="4" w:space="0" w:color="auto"/>
              <w:left w:val="nil"/>
              <w:bottom w:val="single" w:sz="4" w:space="0" w:color="auto"/>
              <w:right w:val="single" w:sz="4" w:space="0" w:color="auto"/>
            </w:tcBorders>
            <w:shd w:val="clear" w:color="000000" w:fill="D9D9D9"/>
            <w:vAlign w:val="center"/>
          </w:tcPr>
          <w:p w14:paraId="5EFCB3F5" w14:textId="3392A85A" w:rsidR="003F0C6A" w:rsidRPr="00553227" w:rsidRDefault="003F0C6A" w:rsidP="003F0C6A">
            <w:pPr>
              <w:jc w:val="right"/>
              <w:rPr>
                <w:b/>
                <w:bCs/>
                <w:color w:val="000000"/>
                <w:sz w:val="22"/>
                <w:szCs w:val="22"/>
              </w:rPr>
            </w:pPr>
            <w:r>
              <w:rPr>
                <w:b/>
                <w:bCs/>
                <w:color w:val="000000"/>
                <w:sz w:val="22"/>
                <w:szCs w:val="22"/>
              </w:rPr>
              <w:t>75,79</w:t>
            </w:r>
          </w:p>
        </w:tc>
        <w:tc>
          <w:tcPr>
            <w:tcW w:w="797" w:type="dxa"/>
            <w:tcBorders>
              <w:top w:val="single" w:sz="4" w:space="0" w:color="auto"/>
              <w:left w:val="single" w:sz="4" w:space="0" w:color="auto"/>
              <w:bottom w:val="single" w:sz="4" w:space="0" w:color="auto"/>
              <w:right w:val="single" w:sz="4" w:space="0" w:color="auto"/>
            </w:tcBorders>
            <w:shd w:val="clear" w:color="000000" w:fill="D9D9D9"/>
            <w:vAlign w:val="center"/>
          </w:tcPr>
          <w:p w14:paraId="1F909573" w14:textId="794E17CF" w:rsidR="003F0C6A" w:rsidRPr="00553227" w:rsidRDefault="003F0C6A" w:rsidP="003F0C6A">
            <w:pPr>
              <w:jc w:val="right"/>
              <w:rPr>
                <w:b/>
                <w:bCs/>
                <w:color w:val="000000"/>
                <w:sz w:val="22"/>
                <w:szCs w:val="22"/>
              </w:rPr>
            </w:pPr>
            <w:r>
              <w:rPr>
                <w:b/>
                <w:bCs/>
                <w:color w:val="000000"/>
                <w:sz w:val="22"/>
                <w:szCs w:val="22"/>
              </w:rPr>
              <w:t>75,79</w:t>
            </w:r>
          </w:p>
        </w:tc>
        <w:tc>
          <w:tcPr>
            <w:tcW w:w="824" w:type="dxa"/>
            <w:tcBorders>
              <w:top w:val="nil"/>
              <w:left w:val="single" w:sz="4" w:space="0" w:color="auto"/>
              <w:bottom w:val="single" w:sz="4" w:space="0" w:color="auto"/>
              <w:right w:val="single" w:sz="4" w:space="0" w:color="auto"/>
            </w:tcBorders>
            <w:shd w:val="clear" w:color="000000" w:fill="D9D9D9"/>
            <w:noWrap/>
            <w:vAlign w:val="center"/>
          </w:tcPr>
          <w:p w14:paraId="08C20F48" w14:textId="0F20983E" w:rsidR="003F0C6A" w:rsidRPr="00553227" w:rsidRDefault="003F0C6A" w:rsidP="003F0C6A">
            <w:pPr>
              <w:jc w:val="right"/>
              <w:rPr>
                <w:b/>
                <w:bCs/>
                <w:color w:val="000000"/>
                <w:sz w:val="22"/>
                <w:szCs w:val="22"/>
              </w:rPr>
            </w:pPr>
            <w:r>
              <w:rPr>
                <w:b/>
                <w:bCs/>
                <w:color w:val="000000"/>
                <w:sz w:val="22"/>
                <w:szCs w:val="22"/>
              </w:rPr>
              <w:t>942,83</w:t>
            </w:r>
          </w:p>
        </w:tc>
        <w:tc>
          <w:tcPr>
            <w:tcW w:w="898" w:type="dxa"/>
            <w:tcBorders>
              <w:top w:val="nil"/>
              <w:left w:val="nil"/>
              <w:bottom w:val="single" w:sz="4" w:space="0" w:color="auto"/>
              <w:right w:val="single" w:sz="4" w:space="0" w:color="auto"/>
            </w:tcBorders>
            <w:shd w:val="clear" w:color="000000" w:fill="D9D9D9"/>
            <w:noWrap/>
            <w:vAlign w:val="center"/>
          </w:tcPr>
          <w:p w14:paraId="17D100F8" w14:textId="0FCC8152" w:rsidR="003F0C6A" w:rsidRPr="00553227" w:rsidRDefault="003F0C6A" w:rsidP="003F0C6A">
            <w:pPr>
              <w:jc w:val="right"/>
              <w:rPr>
                <w:b/>
                <w:bCs/>
                <w:color w:val="000000"/>
                <w:sz w:val="22"/>
                <w:szCs w:val="22"/>
              </w:rPr>
            </w:pPr>
            <w:r>
              <w:rPr>
                <w:b/>
                <w:bCs/>
                <w:color w:val="000000"/>
                <w:sz w:val="22"/>
                <w:szCs w:val="22"/>
              </w:rPr>
              <w:t>942,83</w:t>
            </w:r>
          </w:p>
        </w:tc>
        <w:tc>
          <w:tcPr>
            <w:tcW w:w="986" w:type="dxa"/>
            <w:tcBorders>
              <w:top w:val="nil"/>
              <w:left w:val="nil"/>
              <w:bottom w:val="single" w:sz="4" w:space="0" w:color="auto"/>
              <w:right w:val="single" w:sz="4" w:space="0" w:color="auto"/>
            </w:tcBorders>
            <w:shd w:val="clear" w:color="000000" w:fill="D9D9D9"/>
            <w:noWrap/>
            <w:vAlign w:val="center"/>
          </w:tcPr>
          <w:p w14:paraId="481EEC55" w14:textId="4AE8EFFA" w:rsidR="003F0C6A" w:rsidRPr="00553227" w:rsidRDefault="003F0C6A" w:rsidP="003F0C6A">
            <w:pPr>
              <w:jc w:val="right"/>
              <w:rPr>
                <w:b/>
                <w:bCs/>
                <w:color w:val="000000"/>
                <w:sz w:val="22"/>
                <w:szCs w:val="22"/>
              </w:rPr>
            </w:pPr>
            <w:r>
              <w:rPr>
                <w:b/>
                <w:bCs/>
                <w:color w:val="000000"/>
                <w:sz w:val="22"/>
                <w:szCs w:val="22"/>
              </w:rPr>
              <w:t>1.142,55</w:t>
            </w:r>
          </w:p>
        </w:tc>
        <w:tc>
          <w:tcPr>
            <w:tcW w:w="986" w:type="dxa"/>
            <w:tcBorders>
              <w:top w:val="nil"/>
              <w:left w:val="nil"/>
              <w:bottom w:val="single" w:sz="4" w:space="0" w:color="auto"/>
              <w:right w:val="single" w:sz="4" w:space="0" w:color="auto"/>
            </w:tcBorders>
            <w:shd w:val="clear" w:color="000000" w:fill="D9D9D9"/>
            <w:noWrap/>
            <w:vAlign w:val="center"/>
          </w:tcPr>
          <w:p w14:paraId="655D423B" w14:textId="109245D3" w:rsidR="003F0C6A" w:rsidRPr="00553227" w:rsidRDefault="003F0C6A" w:rsidP="003F0C6A">
            <w:pPr>
              <w:jc w:val="right"/>
              <w:rPr>
                <w:b/>
                <w:bCs/>
                <w:color w:val="000000"/>
                <w:sz w:val="22"/>
                <w:szCs w:val="22"/>
              </w:rPr>
            </w:pPr>
            <w:r>
              <w:rPr>
                <w:b/>
                <w:bCs/>
                <w:color w:val="000000"/>
                <w:sz w:val="22"/>
                <w:szCs w:val="22"/>
              </w:rPr>
              <w:t>1.142,55</w:t>
            </w:r>
          </w:p>
        </w:tc>
        <w:tc>
          <w:tcPr>
            <w:tcW w:w="821" w:type="dxa"/>
            <w:tcBorders>
              <w:top w:val="nil"/>
              <w:left w:val="nil"/>
              <w:bottom w:val="single" w:sz="4" w:space="0" w:color="auto"/>
              <w:right w:val="single" w:sz="4" w:space="0" w:color="auto"/>
            </w:tcBorders>
            <w:shd w:val="clear" w:color="000000" w:fill="D9D9D9"/>
            <w:noWrap/>
            <w:vAlign w:val="center"/>
          </w:tcPr>
          <w:p w14:paraId="45C2CAF8" w14:textId="0C11D8C8" w:rsidR="003F0C6A" w:rsidRPr="00553227" w:rsidRDefault="003F0C6A" w:rsidP="003F0C6A">
            <w:pPr>
              <w:jc w:val="right"/>
              <w:rPr>
                <w:b/>
                <w:bCs/>
                <w:color w:val="000000"/>
                <w:sz w:val="22"/>
                <w:szCs w:val="22"/>
              </w:rPr>
            </w:pPr>
            <w:r>
              <w:rPr>
                <w:b/>
                <w:bCs/>
                <w:color w:val="000000"/>
                <w:sz w:val="22"/>
                <w:szCs w:val="22"/>
              </w:rPr>
              <w:t>123,93</w:t>
            </w:r>
          </w:p>
        </w:tc>
        <w:tc>
          <w:tcPr>
            <w:tcW w:w="895" w:type="dxa"/>
            <w:tcBorders>
              <w:top w:val="nil"/>
              <w:left w:val="nil"/>
              <w:bottom w:val="single" w:sz="4" w:space="0" w:color="auto"/>
              <w:right w:val="single" w:sz="4" w:space="0" w:color="auto"/>
            </w:tcBorders>
            <w:shd w:val="clear" w:color="000000" w:fill="D9D9D9"/>
            <w:noWrap/>
            <w:vAlign w:val="center"/>
          </w:tcPr>
          <w:p w14:paraId="5CF15765" w14:textId="1CAF085F" w:rsidR="003F0C6A" w:rsidRPr="00553227" w:rsidRDefault="003F0C6A" w:rsidP="003F0C6A">
            <w:pPr>
              <w:jc w:val="right"/>
              <w:rPr>
                <w:b/>
                <w:bCs/>
                <w:color w:val="000000"/>
                <w:sz w:val="22"/>
                <w:szCs w:val="22"/>
              </w:rPr>
            </w:pPr>
            <w:r>
              <w:rPr>
                <w:b/>
                <w:bCs/>
                <w:color w:val="000000"/>
                <w:sz w:val="22"/>
                <w:szCs w:val="22"/>
              </w:rPr>
              <w:t>123,93</w:t>
            </w:r>
          </w:p>
        </w:tc>
        <w:tc>
          <w:tcPr>
            <w:tcW w:w="870" w:type="dxa"/>
            <w:tcBorders>
              <w:top w:val="nil"/>
              <w:left w:val="nil"/>
              <w:bottom w:val="single" w:sz="4" w:space="0" w:color="auto"/>
              <w:right w:val="single" w:sz="4" w:space="0" w:color="auto"/>
            </w:tcBorders>
            <w:shd w:val="clear" w:color="000000" w:fill="D9D9D9"/>
            <w:noWrap/>
            <w:vAlign w:val="center"/>
          </w:tcPr>
          <w:p w14:paraId="31B2AC96" w14:textId="2D23700B" w:rsidR="003F0C6A" w:rsidRPr="00553227" w:rsidRDefault="003F0C6A" w:rsidP="003F0C6A">
            <w:pPr>
              <w:jc w:val="right"/>
              <w:rPr>
                <w:b/>
                <w:bCs/>
                <w:color w:val="000000"/>
                <w:sz w:val="22"/>
                <w:szCs w:val="22"/>
              </w:rPr>
            </w:pPr>
            <w:r>
              <w:rPr>
                <w:b/>
                <w:bCs/>
                <w:color w:val="000000"/>
                <w:sz w:val="22"/>
                <w:szCs w:val="22"/>
              </w:rPr>
              <w:t>123,45</w:t>
            </w:r>
          </w:p>
        </w:tc>
        <w:tc>
          <w:tcPr>
            <w:tcW w:w="845" w:type="dxa"/>
            <w:tcBorders>
              <w:top w:val="nil"/>
              <w:left w:val="nil"/>
              <w:bottom w:val="single" w:sz="4" w:space="0" w:color="auto"/>
              <w:right w:val="single" w:sz="4" w:space="0" w:color="auto"/>
            </w:tcBorders>
            <w:shd w:val="clear" w:color="000000" w:fill="D9D9D9"/>
            <w:noWrap/>
            <w:vAlign w:val="center"/>
          </w:tcPr>
          <w:p w14:paraId="2E93C9BD" w14:textId="40AB8EF8" w:rsidR="003F0C6A" w:rsidRPr="00553227" w:rsidRDefault="003F0C6A" w:rsidP="003F0C6A">
            <w:pPr>
              <w:jc w:val="right"/>
              <w:rPr>
                <w:b/>
                <w:bCs/>
                <w:color w:val="000000"/>
                <w:sz w:val="22"/>
                <w:szCs w:val="22"/>
              </w:rPr>
            </w:pPr>
            <w:r>
              <w:rPr>
                <w:b/>
                <w:bCs/>
                <w:color w:val="000000"/>
                <w:sz w:val="22"/>
                <w:szCs w:val="22"/>
              </w:rPr>
              <w:t>278,59</w:t>
            </w:r>
          </w:p>
        </w:tc>
        <w:tc>
          <w:tcPr>
            <w:tcW w:w="821" w:type="dxa"/>
            <w:tcBorders>
              <w:top w:val="nil"/>
              <w:left w:val="nil"/>
              <w:bottom w:val="single" w:sz="4" w:space="0" w:color="auto"/>
              <w:right w:val="single" w:sz="4" w:space="0" w:color="auto"/>
            </w:tcBorders>
            <w:shd w:val="clear" w:color="000000" w:fill="D9D9D9"/>
            <w:noWrap/>
            <w:vAlign w:val="center"/>
          </w:tcPr>
          <w:p w14:paraId="76AF29EE" w14:textId="499294C8" w:rsidR="003F0C6A" w:rsidRPr="00553227" w:rsidRDefault="003F0C6A" w:rsidP="003F0C6A">
            <w:pPr>
              <w:jc w:val="right"/>
              <w:rPr>
                <w:b/>
                <w:bCs/>
                <w:color w:val="000000"/>
                <w:sz w:val="22"/>
                <w:szCs w:val="22"/>
              </w:rPr>
            </w:pPr>
            <w:r>
              <w:rPr>
                <w:b/>
                <w:bCs/>
                <w:color w:val="000000"/>
                <w:sz w:val="22"/>
                <w:szCs w:val="22"/>
              </w:rPr>
              <w:t>1,79</w:t>
            </w:r>
          </w:p>
        </w:tc>
        <w:tc>
          <w:tcPr>
            <w:tcW w:w="895" w:type="dxa"/>
            <w:tcBorders>
              <w:top w:val="nil"/>
              <w:left w:val="nil"/>
              <w:bottom w:val="single" w:sz="4" w:space="0" w:color="auto"/>
              <w:right w:val="single" w:sz="4" w:space="0" w:color="auto"/>
            </w:tcBorders>
            <w:shd w:val="clear" w:color="000000" w:fill="D9D9D9"/>
            <w:noWrap/>
            <w:vAlign w:val="center"/>
          </w:tcPr>
          <w:p w14:paraId="38E87A3C" w14:textId="3AAA8987" w:rsidR="003F0C6A" w:rsidRPr="00553227" w:rsidRDefault="003F0C6A" w:rsidP="003F0C6A">
            <w:pPr>
              <w:jc w:val="right"/>
              <w:rPr>
                <w:b/>
                <w:bCs/>
                <w:color w:val="000000"/>
                <w:sz w:val="22"/>
                <w:szCs w:val="22"/>
              </w:rPr>
            </w:pPr>
            <w:r>
              <w:rPr>
                <w:b/>
                <w:bCs/>
                <w:color w:val="000000"/>
                <w:sz w:val="22"/>
                <w:szCs w:val="22"/>
              </w:rPr>
              <w:t>1,79</w:t>
            </w:r>
          </w:p>
        </w:tc>
        <w:tc>
          <w:tcPr>
            <w:tcW w:w="986" w:type="dxa"/>
            <w:tcBorders>
              <w:top w:val="nil"/>
              <w:left w:val="nil"/>
              <w:bottom w:val="single" w:sz="4" w:space="0" w:color="auto"/>
              <w:right w:val="single" w:sz="4" w:space="0" w:color="auto"/>
            </w:tcBorders>
            <w:shd w:val="clear" w:color="000000" w:fill="D9D9D9"/>
            <w:noWrap/>
            <w:vAlign w:val="center"/>
          </w:tcPr>
          <w:p w14:paraId="49A6237E" w14:textId="0B83784E" w:rsidR="003F0C6A" w:rsidRPr="00553227" w:rsidRDefault="003F0C6A" w:rsidP="003F0C6A">
            <w:pPr>
              <w:jc w:val="right"/>
              <w:rPr>
                <w:b/>
                <w:bCs/>
                <w:color w:val="000000"/>
                <w:sz w:val="22"/>
                <w:szCs w:val="22"/>
              </w:rPr>
            </w:pPr>
            <w:r>
              <w:rPr>
                <w:b/>
                <w:bCs/>
                <w:color w:val="000000"/>
                <w:sz w:val="22"/>
                <w:szCs w:val="22"/>
              </w:rPr>
              <w:t>1.209,19</w:t>
            </w:r>
          </w:p>
        </w:tc>
        <w:tc>
          <w:tcPr>
            <w:tcW w:w="986" w:type="dxa"/>
            <w:tcBorders>
              <w:top w:val="nil"/>
              <w:left w:val="nil"/>
              <w:bottom w:val="single" w:sz="4" w:space="0" w:color="auto"/>
              <w:right w:val="single" w:sz="4" w:space="0" w:color="auto"/>
            </w:tcBorders>
            <w:shd w:val="clear" w:color="000000" w:fill="D9D9D9"/>
            <w:noWrap/>
            <w:vAlign w:val="center"/>
          </w:tcPr>
          <w:p w14:paraId="05AC6E7F" w14:textId="34BEBE66" w:rsidR="003F0C6A" w:rsidRPr="00553227" w:rsidRDefault="003F0C6A" w:rsidP="003F0C6A">
            <w:pPr>
              <w:jc w:val="right"/>
              <w:rPr>
                <w:b/>
                <w:bCs/>
                <w:color w:val="000000"/>
                <w:sz w:val="22"/>
                <w:szCs w:val="22"/>
              </w:rPr>
            </w:pPr>
            <w:r>
              <w:rPr>
                <w:b/>
                <w:bCs/>
                <w:color w:val="000000"/>
                <w:sz w:val="22"/>
                <w:szCs w:val="22"/>
              </w:rPr>
              <w:t>1.209,19</w:t>
            </w:r>
          </w:p>
        </w:tc>
        <w:tc>
          <w:tcPr>
            <w:tcW w:w="821" w:type="dxa"/>
            <w:tcBorders>
              <w:top w:val="nil"/>
              <w:left w:val="nil"/>
              <w:bottom w:val="single" w:sz="4" w:space="0" w:color="auto"/>
              <w:right w:val="single" w:sz="4" w:space="0" w:color="auto"/>
            </w:tcBorders>
            <w:shd w:val="clear" w:color="000000" w:fill="D9D9D9"/>
            <w:noWrap/>
            <w:vAlign w:val="center"/>
          </w:tcPr>
          <w:p w14:paraId="4317A9D2" w14:textId="1C942C5C" w:rsidR="003F0C6A" w:rsidRPr="00553227" w:rsidRDefault="003F0C6A" w:rsidP="003F0C6A">
            <w:pPr>
              <w:jc w:val="right"/>
              <w:rPr>
                <w:b/>
                <w:bCs/>
                <w:color w:val="000000"/>
                <w:sz w:val="22"/>
                <w:szCs w:val="22"/>
              </w:rPr>
            </w:pPr>
            <w:r>
              <w:rPr>
                <w:b/>
                <w:bCs/>
                <w:color w:val="000000"/>
                <w:sz w:val="22"/>
                <w:szCs w:val="22"/>
              </w:rPr>
              <w:t>253,63</w:t>
            </w:r>
          </w:p>
        </w:tc>
        <w:tc>
          <w:tcPr>
            <w:tcW w:w="895" w:type="dxa"/>
            <w:tcBorders>
              <w:top w:val="nil"/>
              <w:left w:val="nil"/>
              <w:bottom w:val="single" w:sz="4" w:space="0" w:color="auto"/>
              <w:right w:val="single" w:sz="4" w:space="0" w:color="auto"/>
            </w:tcBorders>
            <w:shd w:val="clear" w:color="000000" w:fill="D9D9D9"/>
            <w:noWrap/>
            <w:vAlign w:val="center"/>
          </w:tcPr>
          <w:p w14:paraId="7DDAB327" w14:textId="0FB1CB8F" w:rsidR="003F0C6A" w:rsidRPr="00553227" w:rsidRDefault="003F0C6A" w:rsidP="003F0C6A">
            <w:pPr>
              <w:jc w:val="right"/>
              <w:rPr>
                <w:b/>
                <w:bCs/>
                <w:color w:val="000000"/>
                <w:sz w:val="22"/>
                <w:szCs w:val="22"/>
              </w:rPr>
            </w:pPr>
            <w:r>
              <w:rPr>
                <w:b/>
                <w:bCs/>
                <w:color w:val="000000"/>
                <w:sz w:val="22"/>
                <w:szCs w:val="22"/>
              </w:rPr>
              <w:t>253,63</w:t>
            </w:r>
          </w:p>
        </w:tc>
        <w:tc>
          <w:tcPr>
            <w:tcW w:w="821" w:type="dxa"/>
            <w:tcBorders>
              <w:top w:val="nil"/>
              <w:left w:val="nil"/>
              <w:bottom w:val="single" w:sz="4" w:space="0" w:color="auto"/>
              <w:right w:val="single" w:sz="4" w:space="0" w:color="auto"/>
            </w:tcBorders>
            <w:shd w:val="clear" w:color="000000" w:fill="D9D9D9"/>
            <w:vAlign w:val="center"/>
          </w:tcPr>
          <w:p w14:paraId="4A17E584" w14:textId="143C2C1D" w:rsidR="003F0C6A" w:rsidRPr="00553227" w:rsidRDefault="003F0C6A" w:rsidP="003F0C6A">
            <w:pPr>
              <w:jc w:val="right"/>
              <w:rPr>
                <w:b/>
                <w:bCs/>
                <w:color w:val="000000"/>
                <w:sz w:val="22"/>
                <w:szCs w:val="22"/>
              </w:rPr>
            </w:pPr>
            <w:r>
              <w:rPr>
                <w:b/>
                <w:bCs/>
                <w:color w:val="000000"/>
                <w:sz w:val="22"/>
                <w:szCs w:val="22"/>
              </w:rPr>
              <w:t>830,32</w:t>
            </w:r>
          </w:p>
        </w:tc>
        <w:tc>
          <w:tcPr>
            <w:tcW w:w="821" w:type="dxa"/>
            <w:tcBorders>
              <w:top w:val="nil"/>
              <w:left w:val="nil"/>
              <w:bottom w:val="single" w:sz="4" w:space="0" w:color="auto"/>
              <w:right w:val="single" w:sz="4" w:space="0" w:color="auto"/>
            </w:tcBorders>
            <w:shd w:val="clear" w:color="000000" w:fill="D9D9D9"/>
            <w:vAlign w:val="center"/>
          </w:tcPr>
          <w:p w14:paraId="11CCC6A8" w14:textId="1E399050" w:rsidR="003F0C6A" w:rsidRPr="00553227" w:rsidRDefault="003F0C6A" w:rsidP="003F0C6A">
            <w:pPr>
              <w:jc w:val="right"/>
              <w:rPr>
                <w:b/>
                <w:bCs/>
                <w:color w:val="000000"/>
                <w:sz w:val="22"/>
                <w:szCs w:val="22"/>
              </w:rPr>
            </w:pPr>
            <w:r>
              <w:rPr>
                <w:b/>
                <w:bCs/>
                <w:color w:val="000000"/>
                <w:sz w:val="22"/>
                <w:szCs w:val="22"/>
              </w:rPr>
              <w:t>830,32</w:t>
            </w:r>
          </w:p>
        </w:tc>
        <w:tc>
          <w:tcPr>
            <w:tcW w:w="821" w:type="dxa"/>
            <w:tcBorders>
              <w:top w:val="single" w:sz="4" w:space="0" w:color="auto"/>
              <w:left w:val="nil"/>
              <w:bottom w:val="single" w:sz="4" w:space="0" w:color="auto"/>
              <w:right w:val="single" w:sz="4" w:space="0" w:color="auto"/>
            </w:tcBorders>
            <w:shd w:val="clear" w:color="000000" w:fill="D9D9D9"/>
            <w:vAlign w:val="center"/>
          </w:tcPr>
          <w:p w14:paraId="77EDDC5E" w14:textId="49C6A844" w:rsidR="003F0C6A" w:rsidRPr="00553227" w:rsidRDefault="003F0C6A" w:rsidP="003F0C6A">
            <w:pPr>
              <w:jc w:val="right"/>
              <w:rPr>
                <w:b/>
                <w:bCs/>
                <w:color w:val="000000"/>
                <w:sz w:val="22"/>
                <w:szCs w:val="22"/>
              </w:rPr>
            </w:pPr>
            <w:r>
              <w:rPr>
                <w:b/>
                <w:bCs/>
                <w:color w:val="000000"/>
                <w:sz w:val="22"/>
                <w:szCs w:val="22"/>
              </w:rPr>
              <w:t>123,93</w:t>
            </w:r>
          </w:p>
        </w:tc>
        <w:tc>
          <w:tcPr>
            <w:tcW w:w="821" w:type="dxa"/>
            <w:tcBorders>
              <w:top w:val="single" w:sz="4" w:space="0" w:color="auto"/>
              <w:left w:val="nil"/>
              <w:bottom w:val="single" w:sz="4" w:space="0" w:color="auto"/>
              <w:right w:val="single" w:sz="4" w:space="0" w:color="auto"/>
            </w:tcBorders>
            <w:shd w:val="clear" w:color="000000" w:fill="D9D9D9"/>
            <w:vAlign w:val="center"/>
          </w:tcPr>
          <w:p w14:paraId="7B2BEAF8" w14:textId="4F821333" w:rsidR="003F0C6A" w:rsidRPr="00553227" w:rsidRDefault="003F0C6A" w:rsidP="003F0C6A">
            <w:pPr>
              <w:jc w:val="right"/>
              <w:rPr>
                <w:b/>
                <w:bCs/>
                <w:color w:val="000000"/>
                <w:sz w:val="22"/>
                <w:szCs w:val="22"/>
              </w:rPr>
            </w:pPr>
            <w:r>
              <w:rPr>
                <w:b/>
                <w:bCs/>
                <w:color w:val="000000"/>
                <w:sz w:val="22"/>
                <w:szCs w:val="22"/>
              </w:rPr>
              <w:t>123,93</w:t>
            </w:r>
          </w:p>
        </w:tc>
      </w:tr>
    </w:tbl>
    <w:p w14:paraId="06C48272" w14:textId="77777777" w:rsidR="00A955AC" w:rsidRDefault="00A955AC" w:rsidP="00A955AC">
      <w:pPr>
        <w:spacing w:before="120" w:after="120"/>
        <w:rPr>
          <w:szCs w:val="24"/>
          <w:lang w:val="sr-Latn-CS"/>
        </w:rPr>
      </w:pPr>
    </w:p>
    <w:p w14:paraId="2D787AD2" w14:textId="43329680" w:rsidR="008D3FB3" w:rsidRPr="00967DC1" w:rsidRDefault="008D3FB3" w:rsidP="0070125B">
      <w:pPr>
        <w:spacing w:before="120" w:after="120"/>
        <w:ind w:firstLine="709"/>
        <w:rPr>
          <w:szCs w:val="24"/>
          <w:lang w:val="sr-Latn-RS"/>
        </w:rPr>
      </w:pPr>
      <w:r w:rsidRPr="00967DC1">
        <w:rPr>
          <w:szCs w:val="24"/>
          <w:lang w:val="sr-Latn-CS"/>
        </w:rPr>
        <w:t xml:space="preserve">У табелама </w:t>
      </w:r>
      <w:r w:rsidR="0070125B">
        <w:rPr>
          <w:szCs w:val="24"/>
          <w:lang w:val="sr-Latn-CS"/>
        </w:rPr>
        <w:t>4</w:t>
      </w:r>
      <w:r w:rsidRPr="00967DC1">
        <w:rPr>
          <w:szCs w:val="24"/>
          <w:lang w:val="sr-Latn-CS"/>
        </w:rPr>
        <w:t>.1.1.</w:t>
      </w:r>
      <w:r w:rsidR="0070125B">
        <w:rPr>
          <w:szCs w:val="24"/>
          <w:lang w:val="sr-Latn-CS"/>
        </w:rPr>
        <w:t>1.-</w:t>
      </w:r>
      <w:r w:rsidR="00B15B01">
        <w:rPr>
          <w:szCs w:val="24"/>
          <w:lang w:val="sr-Latn-CS"/>
        </w:rPr>
        <w:t>2</w:t>
      </w:r>
      <w:r w:rsidRPr="00967DC1">
        <w:rPr>
          <w:szCs w:val="24"/>
          <w:lang w:val="sr-Latn-CS"/>
        </w:rPr>
        <w:t xml:space="preserve">., </w:t>
      </w:r>
      <w:r w:rsidR="0070125B">
        <w:rPr>
          <w:szCs w:val="24"/>
          <w:lang w:val="sr-Latn-CS"/>
        </w:rPr>
        <w:t>4</w:t>
      </w:r>
      <w:r w:rsidRPr="00967DC1">
        <w:rPr>
          <w:szCs w:val="24"/>
          <w:lang w:val="sr-Latn-CS"/>
        </w:rPr>
        <w:t>.1.1.</w:t>
      </w:r>
      <w:r w:rsidR="0070125B">
        <w:rPr>
          <w:szCs w:val="24"/>
          <w:lang w:val="sr-Latn-CS"/>
        </w:rPr>
        <w:t>1.-</w:t>
      </w:r>
      <w:r w:rsidR="00B15B01">
        <w:rPr>
          <w:szCs w:val="24"/>
          <w:lang w:val="sr-Latn-CS"/>
        </w:rPr>
        <w:t>3</w:t>
      </w:r>
      <w:r w:rsidRPr="00967DC1">
        <w:rPr>
          <w:szCs w:val="24"/>
          <w:lang w:val="sr-Latn-CS"/>
        </w:rPr>
        <w:t xml:space="preserve">. и </w:t>
      </w:r>
      <w:r w:rsidR="0070125B">
        <w:rPr>
          <w:szCs w:val="24"/>
          <w:lang w:val="sr-Latn-CS"/>
        </w:rPr>
        <w:t>4</w:t>
      </w:r>
      <w:r w:rsidRPr="00967DC1">
        <w:rPr>
          <w:szCs w:val="24"/>
          <w:lang w:val="sr-Latn-CS"/>
        </w:rPr>
        <w:t>.1.1.</w:t>
      </w:r>
      <w:r w:rsidR="0070125B">
        <w:rPr>
          <w:szCs w:val="24"/>
          <w:lang w:val="sr-Latn-CS"/>
        </w:rPr>
        <w:t>1.-</w:t>
      </w:r>
      <w:r w:rsidR="00B15B01">
        <w:rPr>
          <w:szCs w:val="24"/>
          <w:lang w:val="sr-Latn-CS"/>
        </w:rPr>
        <w:t>4</w:t>
      </w:r>
      <w:r w:rsidRPr="00967DC1">
        <w:rPr>
          <w:szCs w:val="24"/>
          <w:lang w:val="sr-Latn-CS"/>
        </w:rPr>
        <w:t xml:space="preserve">. приказан је обим појединих врста узгојних радова по фазама рада. Сви радови су приказани по газдинским </w:t>
      </w:r>
      <w:r>
        <w:rPr>
          <w:szCs w:val="24"/>
          <w:lang w:val="sr-Cyrl-RS"/>
        </w:rPr>
        <w:t>типовима и по категорији рада</w:t>
      </w:r>
      <w:r w:rsidRPr="00967DC1">
        <w:rPr>
          <w:szCs w:val="24"/>
          <w:lang w:val="sr-Latn-CS"/>
        </w:rPr>
        <w:t>.</w:t>
      </w:r>
    </w:p>
    <w:p w14:paraId="020CA69B" w14:textId="679E59AD" w:rsidR="008D3FB3" w:rsidRPr="00967DC1" w:rsidRDefault="008D3FB3" w:rsidP="0070125B">
      <w:pPr>
        <w:spacing w:before="120" w:after="120"/>
        <w:ind w:firstLine="709"/>
        <w:rPr>
          <w:szCs w:val="24"/>
          <w:lang w:val="sr-Latn-CS"/>
        </w:rPr>
      </w:pPr>
      <w:r w:rsidRPr="00967DC1">
        <w:rPr>
          <w:szCs w:val="24"/>
          <w:lang w:val="sr-Latn-CS"/>
        </w:rPr>
        <w:t xml:space="preserve">Значење појединих шифара за врсте рада у горњим табелама може се видети у табели </w:t>
      </w:r>
      <w:r w:rsidR="0070125B">
        <w:rPr>
          <w:szCs w:val="24"/>
          <w:lang w:val="sr-Latn-CS"/>
        </w:rPr>
        <w:t>4</w:t>
      </w:r>
      <w:r w:rsidRPr="00967DC1">
        <w:rPr>
          <w:szCs w:val="24"/>
          <w:lang w:val="sr-Latn-CS"/>
        </w:rPr>
        <w:t>.1.1</w:t>
      </w:r>
      <w:r w:rsidR="00B15B01">
        <w:rPr>
          <w:szCs w:val="24"/>
          <w:lang w:val="sr-Latn-CS"/>
        </w:rPr>
        <w:t>.1</w:t>
      </w:r>
      <w:r w:rsidR="0070125B">
        <w:rPr>
          <w:szCs w:val="24"/>
          <w:lang w:val="sr-Latn-CS"/>
        </w:rPr>
        <w:t>.-1.</w:t>
      </w:r>
      <w:r w:rsidRPr="00967DC1">
        <w:rPr>
          <w:szCs w:val="24"/>
          <w:lang w:val="sr-Latn-CS"/>
        </w:rPr>
        <w:t xml:space="preserve"> на почетку овог поглавља, где је у првој колони наведена и шифра и врста рада.</w:t>
      </w:r>
    </w:p>
    <w:p w14:paraId="3A603365" w14:textId="77777777" w:rsidR="008D3FB3" w:rsidRDefault="008D3FB3" w:rsidP="0070125B">
      <w:pPr>
        <w:spacing w:before="120" w:after="120"/>
        <w:ind w:firstLine="709"/>
        <w:rPr>
          <w:szCs w:val="24"/>
          <w:lang w:val="sr-Latn-CS"/>
        </w:rPr>
      </w:pPr>
      <w:r w:rsidRPr="00967DC1">
        <w:rPr>
          <w:szCs w:val="24"/>
          <w:lang w:val="sr-Latn-CS"/>
        </w:rPr>
        <w:t>Тачан број наврата за све врсте радова у појединим одсецима дат је у прилогу ПЛАН ГАЈЕЊА ШУМА.</w:t>
      </w:r>
    </w:p>
    <w:p w14:paraId="05A3D60B" w14:textId="77777777" w:rsidR="0070125B" w:rsidRPr="00967DC1" w:rsidRDefault="0070125B" w:rsidP="0070125B">
      <w:pPr>
        <w:spacing w:before="120" w:after="120"/>
        <w:ind w:firstLine="709"/>
        <w:rPr>
          <w:szCs w:val="24"/>
          <w:lang w:val="sr-Latn-CS"/>
        </w:rPr>
      </w:pPr>
    </w:p>
    <w:p w14:paraId="17A06E2E" w14:textId="60B12706" w:rsidR="00276ED7" w:rsidRPr="00642EFB" w:rsidRDefault="00204BA0" w:rsidP="0002583E">
      <w:pPr>
        <w:pStyle w:val="Heading3"/>
        <w:rPr>
          <w:lang w:val="ru-RU"/>
        </w:rPr>
      </w:pPr>
      <w:bookmarkStart w:id="614" w:name="_Toc329146663"/>
      <w:bookmarkStart w:id="615" w:name="_Toc329328401"/>
      <w:bookmarkStart w:id="616" w:name="_Toc410988360"/>
      <w:bookmarkStart w:id="617" w:name="_Toc478456553"/>
      <w:bookmarkStart w:id="618" w:name="_Toc503785493"/>
      <w:bookmarkStart w:id="619" w:name="_Toc503786068"/>
      <w:bookmarkStart w:id="620" w:name="_Toc503786557"/>
      <w:bookmarkStart w:id="621" w:name="_Toc503787428"/>
      <w:bookmarkStart w:id="622" w:name="_Toc535232876"/>
      <w:bookmarkStart w:id="623" w:name="_Toc115079724"/>
      <w:bookmarkStart w:id="624" w:name="_Toc214262798"/>
      <w:r w:rsidRPr="00642EFB">
        <w:rPr>
          <w:lang w:val="ru-RU"/>
        </w:rPr>
        <w:t>4.1</w:t>
      </w:r>
      <w:r w:rsidR="00276ED7" w:rsidRPr="00642EFB">
        <w:rPr>
          <w:lang w:val="ru-RU"/>
        </w:rPr>
        <w:t>.1.</w:t>
      </w:r>
      <w:r w:rsidR="002506F7" w:rsidRPr="00642EFB">
        <w:rPr>
          <w:lang w:val="ru-RU"/>
        </w:rPr>
        <w:t>2</w:t>
      </w:r>
      <w:r w:rsidR="00276ED7" w:rsidRPr="00642EFB">
        <w:rPr>
          <w:lang w:val="ru-RU"/>
        </w:rPr>
        <w:t>.  План обнављања и подизања нових шума</w:t>
      </w:r>
      <w:bookmarkEnd w:id="614"/>
      <w:bookmarkEnd w:id="615"/>
      <w:bookmarkEnd w:id="616"/>
      <w:bookmarkEnd w:id="617"/>
      <w:bookmarkEnd w:id="618"/>
      <w:bookmarkEnd w:id="619"/>
      <w:bookmarkEnd w:id="620"/>
      <w:bookmarkEnd w:id="621"/>
      <w:bookmarkEnd w:id="622"/>
      <w:bookmarkEnd w:id="623"/>
      <w:bookmarkEnd w:id="624"/>
    </w:p>
    <w:p w14:paraId="4954BAA2" w14:textId="77777777" w:rsidR="00204BA0" w:rsidRDefault="00204BA0" w:rsidP="0070125B">
      <w:pPr>
        <w:spacing w:before="120" w:after="120"/>
        <w:ind w:firstLine="709"/>
        <w:rPr>
          <w:szCs w:val="24"/>
          <w:lang w:val="sr-Cyrl-RS"/>
        </w:rPr>
      </w:pPr>
    </w:p>
    <w:p w14:paraId="00AFA5F1" w14:textId="6A44A1FA" w:rsidR="00276ED7" w:rsidRDefault="00276ED7" w:rsidP="0070125B">
      <w:pPr>
        <w:spacing w:before="120" w:after="120"/>
        <w:ind w:firstLine="709"/>
        <w:rPr>
          <w:szCs w:val="24"/>
          <w:lang w:val="sr-Cyrl-RS"/>
        </w:rPr>
      </w:pPr>
      <w:r w:rsidRPr="00967DC1">
        <w:rPr>
          <w:szCs w:val="24"/>
          <w:lang w:val="sr-Latn-CS"/>
        </w:rPr>
        <w:t>Укупан приказ планираних радова на обнављању и подизању</w:t>
      </w:r>
      <w:r w:rsidR="002506F7">
        <w:rPr>
          <w:szCs w:val="24"/>
          <w:lang w:val="sr-Latn-CS"/>
        </w:rPr>
        <w:t xml:space="preserve"> шума је приказан у табели </w:t>
      </w:r>
      <w:r w:rsidR="0070125B">
        <w:rPr>
          <w:szCs w:val="24"/>
          <w:lang w:val="sr-Latn-CS"/>
        </w:rPr>
        <w:t>4</w:t>
      </w:r>
      <w:r w:rsidR="002506F7">
        <w:rPr>
          <w:szCs w:val="24"/>
          <w:lang w:val="sr-Latn-CS"/>
        </w:rPr>
        <w:t>.1.</w:t>
      </w:r>
      <w:r w:rsidR="0070125B">
        <w:rPr>
          <w:szCs w:val="24"/>
          <w:lang w:val="sr-Latn-CS"/>
        </w:rPr>
        <w:t>1</w:t>
      </w:r>
      <w:r w:rsidR="00B15B01">
        <w:rPr>
          <w:szCs w:val="24"/>
          <w:lang w:val="sr-Latn-CS"/>
        </w:rPr>
        <w:t>.</w:t>
      </w:r>
      <w:r w:rsidR="0070125B">
        <w:rPr>
          <w:szCs w:val="24"/>
          <w:lang w:val="sr-Latn-CS"/>
        </w:rPr>
        <w:t>2</w:t>
      </w:r>
      <w:r w:rsidRPr="00967DC1">
        <w:rPr>
          <w:szCs w:val="24"/>
          <w:lang w:val="sr-Latn-CS"/>
        </w:rPr>
        <w:t>.</w:t>
      </w:r>
      <w:r w:rsidR="0070125B">
        <w:rPr>
          <w:szCs w:val="24"/>
          <w:lang w:val="sr-Latn-CS"/>
        </w:rPr>
        <w:t>-1.</w:t>
      </w:r>
    </w:p>
    <w:p w14:paraId="5A89082F" w14:textId="77777777" w:rsidR="00D42671" w:rsidRDefault="00D42671" w:rsidP="0070125B">
      <w:pPr>
        <w:spacing w:before="120" w:after="120"/>
        <w:ind w:firstLine="709"/>
        <w:rPr>
          <w:szCs w:val="24"/>
          <w:lang w:val="sr-Cyrl-RS"/>
        </w:rPr>
      </w:pPr>
    </w:p>
    <w:p w14:paraId="21759401" w14:textId="77777777" w:rsidR="00D42671" w:rsidRPr="00D42671" w:rsidRDefault="00D42671" w:rsidP="0070125B">
      <w:pPr>
        <w:spacing w:before="120" w:after="120"/>
        <w:ind w:firstLine="709"/>
        <w:rPr>
          <w:szCs w:val="24"/>
          <w:lang w:val="sr-Cyrl-RS"/>
        </w:rPr>
      </w:pPr>
    </w:p>
    <w:p w14:paraId="6D7DD01C" w14:textId="1720BFC7" w:rsidR="0078631B" w:rsidRPr="0070125B" w:rsidRDefault="0078631B" w:rsidP="006E5E56">
      <w:pPr>
        <w:rPr>
          <w:sz w:val="22"/>
          <w:szCs w:val="22"/>
          <w:lang w:val="sr-Latn-RS"/>
        </w:rPr>
      </w:pPr>
      <w:r>
        <w:rPr>
          <w:szCs w:val="24"/>
          <w:lang w:val="sr-Cyrl-RS"/>
        </w:rPr>
        <w:lastRenderedPageBreak/>
        <w:t xml:space="preserve"> </w:t>
      </w:r>
      <w:r w:rsidRPr="0070125B">
        <w:rPr>
          <w:sz w:val="22"/>
          <w:szCs w:val="22"/>
          <w:lang w:val="sr-Latn-RS"/>
        </w:rPr>
        <w:t>Табела</w:t>
      </w:r>
      <w:r w:rsidR="002506F7" w:rsidRPr="0070125B">
        <w:rPr>
          <w:sz w:val="22"/>
          <w:szCs w:val="22"/>
          <w:lang w:val="sr-Latn-RS"/>
        </w:rPr>
        <w:t xml:space="preserve"> </w:t>
      </w:r>
      <w:r w:rsidR="0070125B" w:rsidRPr="0070125B">
        <w:rPr>
          <w:sz w:val="22"/>
          <w:szCs w:val="22"/>
          <w:lang w:val="sr-Latn-RS"/>
        </w:rPr>
        <w:t>4.1</w:t>
      </w:r>
      <w:r w:rsidR="002506F7" w:rsidRPr="0070125B">
        <w:rPr>
          <w:sz w:val="22"/>
          <w:szCs w:val="22"/>
          <w:lang w:val="sr-Latn-RS"/>
        </w:rPr>
        <w:t>.1.2</w:t>
      </w:r>
      <w:r w:rsidR="00B15B01" w:rsidRPr="0070125B">
        <w:rPr>
          <w:sz w:val="22"/>
          <w:szCs w:val="22"/>
          <w:lang w:val="sr-Latn-RS"/>
        </w:rPr>
        <w:t>.</w:t>
      </w:r>
      <w:r w:rsidR="0070125B" w:rsidRPr="0070125B">
        <w:rPr>
          <w:sz w:val="22"/>
          <w:szCs w:val="22"/>
          <w:lang w:val="sr-Latn-RS"/>
        </w:rPr>
        <w:t>-</w:t>
      </w:r>
      <w:r w:rsidR="00B15B01" w:rsidRPr="0070125B">
        <w:rPr>
          <w:sz w:val="22"/>
          <w:szCs w:val="22"/>
          <w:lang w:val="sr-Latn-RS"/>
        </w:rPr>
        <w:t>1</w:t>
      </w:r>
      <w:r w:rsidR="0070125B" w:rsidRPr="0070125B">
        <w:rPr>
          <w:sz w:val="22"/>
          <w:szCs w:val="22"/>
          <w:lang w:val="sr-Latn-RS"/>
        </w:rPr>
        <w:t>.</w:t>
      </w:r>
      <w:r w:rsidR="00181B29" w:rsidRPr="0070125B">
        <w:rPr>
          <w:sz w:val="22"/>
          <w:szCs w:val="22"/>
          <w:lang w:val="sr-Latn-RS"/>
        </w:rPr>
        <w:t xml:space="preserve"> Планиранa</w:t>
      </w:r>
      <w:r w:rsidR="00333810" w:rsidRPr="0070125B">
        <w:rPr>
          <w:sz w:val="22"/>
          <w:szCs w:val="22"/>
          <w:lang w:val="sr-Latn-RS"/>
        </w:rPr>
        <w:t xml:space="preserve"> </w:t>
      </w:r>
      <w:r w:rsidR="00181B29" w:rsidRPr="0070125B">
        <w:rPr>
          <w:sz w:val="22"/>
          <w:szCs w:val="22"/>
          <w:lang w:val="sr-Latn-RS"/>
        </w:rPr>
        <w:t>пошумљавања</w:t>
      </w:r>
      <w:r w:rsidR="002F389E" w:rsidRPr="0070125B">
        <w:rPr>
          <w:sz w:val="22"/>
          <w:szCs w:val="22"/>
          <w:lang w:val="sr-Latn-RS"/>
        </w:rPr>
        <w:t>, природне обнове</w:t>
      </w:r>
      <w:r w:rsidR="00181B29" w:rsidRPr="0070125B">
        <w:rPr>
          <w:sz w:val="22"/>
          <w:szCs w:val="22"/>
          <w:lang w:val="sr-Latn-RS"/>
        </w:rPr>
        <w:t xml:space="preserve"> и попуњавања</w:t>
      </w:r>
    </w:p>
    <w:tbl>
      <w:tblPr>
        <w:tblW w:w="14331" w:type="dxa"/>
        <w:tblInd w:w="-147" w:type="dxa"/>
        <w:tblLook w:val="04A0" w:firstRow="1" w:lastRow="0" w:firstColumn="1" w:lastColumn="0" w:noHBand="0" w:noVBand="1"/>
      </w:tblPr>
      <w:tblGrid>
        <w:gridCol w:w="5600"/>
        <w:gridCol w:w="1288"/>
        <w:gridCol w:w="1508"/>
        <w:gridCol w:w="1485"/>
        <w:gridCol w:w="1482"/>
        <w:gridCol w:w="1486"/>
        <w:gridCol w:w="1482"/>
      </w:tblGrid>
      <w:tr w:rsidR="00A83994" w:rsidRPr="00AB0AB2" w14:paraId="64091B1F" w14:textId="77777777" w:rsidTr="002F6309">
        <w:trPr>
          <w:trHeight w:val="283"/>
        </w:trPr>
        <w:tc>
          <w:tcPr>
            <w:tcW w:w="5600" w:type="dxa"/>
            <w:vMerge w:val="restart"/>
            <w:tcBorders>
              <w:top w:val="single" w:sz="4" w:space="0" w:color="auto"/>
              <w:left w:val="single" w:sz="4" w:space="0" w:color="auto"/>
              <w:right w:val="single" w:sz="4" w:space="0" w:color="auto"/>
            </w:tcBorders>
            <w:shd w:val="clear" w:color="000000" w:fill="D9D9D9"/>
            <w:noWrap/>
            <w:vAlign w:val="center"/>
            <w:hideMark/>
          </w:tcPr>
          <w:p w14:paraId="0EA5BFE8" w14:textId="77777777" w:rsidR="00A83994" w:rsidRPr="00471633" w:rsidRDefault="00A83994" w:rsidP="00A83994">
            <w:pPr>
              <w:jc w:val="center"/>
              <w:rPr>
                <w:b/>
                <w:bCs/>
                <w:color w:val="000000"/>
                <w:sz w:val="22"/>
                <w:szCs w:val="22"/>
                <w:lang w:val="sr-Cyrl-RS"/>
              </w:rPr>
            </w:pPr>
            <w:r w:rsidRPr="00471633">
              <w:rPr>
                <w:b/>
                <w:bCs/>
                <w:color w:val="000000"/>
                <w:sz w:val="22"/>
                <w:szCs w:val="22"/>
                <w:lang w:val="sr-Cyrl-RS"/>
              </w:rPr>
              <w:t>Врста рада</w:t>
            </w:r>
          </w:p>
        </w:tc>
        <w:tc>
          <w:tcPr>
            <w:tcW w:w="2796" w:type="dxa"/>
            <w:gridSpan w:val="2"/>
            <w:tcBorders>
              <w:top w:val="single" w:sz="4" w:space="0" w:color="auto"/>
              <w:left w:val="nil"/>
              <w:bottom w:val="single" w:sz="4" w:space="0" w:color="auto"/>
              <w:right w:val="single" w:sz="4" w:space="0" w:color="auto"/>
            </w:tcBorders>
            <w:shd w:val="clear" w:color="000000" w:fill="D9D9D9"/>
            <w:vAlign w:val="center"/>
          </w:tcPr>
          <w:p w14:paraId="07BFDE5B" w14:textId="77777777" w:rsidR="00A83994" w:rsidRPr="00471633" w:rsidRDefault="00A83994" w:rsidP="00A83994">
            <w:pPr>
              <w:jc w:val="center"/>
              <w:rPr>
                <w:b/>
                <w:bCs/>
                <w:color w:val="000000"/>
                <w:sz w:val="22"/>
                <w:szCs w:val="22"/>
                <w:lang w:val="sr-Cyrl-RS"/>
              </w:rPr>
            </w:pPr>
            <w:r w:rsidRPr="00471633">
              <w:rPr>
                <w:b/>
                <w:bCs/>
                <w:color w:val="000000"/>
                <w:sz w:val="22"/>
                <w:szCs w:val="22"/>
                <w:lang w:val="sr-Cyrl-RS"/>
              </w:rPr>
              <w:t>Проста репродукција</w:t>
            </w:r>
          </w:p>
        </w:tc>
        <w:tc>
          <w:tcPr>
            <w:tcW w:w="2967" w:type="dxa"/>
            <w:gridSpan w:val="2"/>
            <w:tcBorders>
              <w:top w:val="single" w:sz="4" w:space="0" w:color="auto"/>
              <w:left w:val="nil"/>
              <w:bottom w:val="single" w:sz="4" w:space="0" w:color="auto"/>
              <w:right w:val="single" w:sz="4" w:space="0" w:color="auto"/>
            </w:tcBorders>
            <w:shd w:val="clear" w:color="000000" w:fill="D9D9D9"/>
            <w:vAlign w:val="center"/>
          </w:tcPr>
          <w:p w14:paraId="66C20FF0" w14:textId="77777777" w:rsidR="00A83994" w:rsidRPr="00471633" w:rsidRDefault="00A83994" w:rsidP="00A83994">
            <w:pPr>
              <w:jc w:val="center"/>
              <w:rPr>
                <w:b/>
                <w:bCs/>
                <w:color w:val="000000"/>
                <w:sz w:val="22"/>
                <w:szCs w:val="22"/>
                <w:lang w:val="sr-Cyrl-RS"/>
              </w:rPr>
            </w:pPr>
            <w:r w:rsidRPr="00471633">
              <w:rPr>
                <w:b/>
                <w:bCs/>
                <w:color w:val="000000"/>
                <w:sz w:val="22"/>
                <w:szCs w:val="22"/>
                <w:lang w:val="sr-Cyrl-RS"/>
              </w:rPr>
              <w:t>Проширена репродукција</w:t>
            </w:r>
          </w:p>
        </w:tc>
        <w:tc>
          <w:tcPr>
            <w:tcW w:w="2968" w:type="dxa"/>
            <w:gridSpan w:val="2"/>
            <w:tcBorders>
              <w:top w:val="single" w:sz="4" w:space="0" w:color="auto"/>
              <w:left w:val="single" w:sz="4" w:space="0" w:color="auto"/>
              <w:bottom w:val="single" w:sz="4" w:space="0" w:color="auto"/>
              <w:right w:val="single" w:sz="4" w:space="0" w:color="auto"/>
            </w:tcBorders>
            <w:shd w:val="clear" w:color="000000" w:fill="D9D9D9"/>
            <w:vAlign w:val="center"/>
          </w:tcPr>
          <w:p w14:paraId="3DEA63F2" w14:textId="77777777" w:rsidR="00A83994" w:rsidRPr="00471633" w:rsidRDefault="00A83994" w:rsidP="00A83994">
            <w:pPr>
              <w:jc w:val="center"/>
              <w:rPr>
                <w:b/>
                <w:bCs/>
                <w:color w:val="000000"/>
                <w:sz w:val="22"/>
                <w:szCs w:val="22"/>
                <w:lang w:val="sr-Cyrl-RS"/>
              </w:rPr>
            </w:pPr>
            <w:r w:rsidRPr="00471633">
              <w:rPr>
                <w:b/>
                <w:bCs/>
                <w:color w:val="000000"/>
                <w:sz w:val="22"/>
                <w:szCs w:val="22"/>
                <w:lang w:val="sr-Cyrl-RS"/>
              </w:rPr>
              <w:t>Укупно</w:t>
            </w:r>
          </w:p>
        </w:tc>
      </w:tr>
      <w:tr w:rsidR="00A83994" w:rsidRPr="00AB0AB2" w14:paraId="34D5CDFD" w14:textId="77777777" w:rsidTr="002F6309">
        <w:trPr>
          <w:trHeight w:val="283"/>
        </w:trPr>
        <w:tc>
          <w:tcPr>
            <w:tcW w:w="5600" w:type="dxa"/>
            <w:vMerge/>
            <w:tcBorders>
              <w:left w:val="single" w:sz="4" w:space="0" w:color="auto"/>
              <w:bottom w:val="single" w:sz="4" w:space="0" w:color="auto"/>
              <w:right w:val="single" w:sz="4" w:space="0" w:color="auto"/>
            </w:tcBorders>
            <w:shd w:val="clear" w:color="000000" w:fill="D9D9D9"/>
            <w:noWrap/>
            <w:vAlign w:val="center"/>
          </w:tcPr>
          <w:p w14:paraId="4C6256CB" w14:textId="77777777" w:rsidR="00A83994" w:rsidRPr="00471633" w:rsidRDefault="00A83994" w:rsidP="00A83994">
            <w:pPr>
              <w:jc w:val="center"/>
              <w:rPr>
                <w:b/>
                <w:bCs/>
                <w:color w:val="000000"/>
                <w:sz w:val="22"/>
                <w:szCs w:val="22"/>
                <w:lang w:val="sr-Cyrl-RS"/>
              </w:rPr>
            </w:pPr>
          </w:p>
        </w:tc>
        <w:tc>
          <w:tcPr>
            <w:tcW w:w="1288" w:type="dxa"/>
            <w:tcBorders>
              <w:top w:val="single" w:sz="4" w:space="0" w:color="auto"/>
              <w:left w:val="nil"/>
              <w:bottom w:val="single" w:sz="4" w:space="0" w:color="auto"/>
              <w:right w:val="single" w:sz="4" w:space="0" w:color="auto"/>
            </w:tcBorders>
            <w:shd w:val="clear" w:color="000000" w:fill="D9D9D9"/>
            <w:vAlign w:val="center"/>
          </w:tcPr>
          <w:p w14:paraId="73A87E1D" w14:textId="77777777" w:rsidR="00A83994" w:rsidRPr="00471633" w:rsidRDefault="00A83994" w:rsidP="00A83994">
            <w:pPr>
              <w:jc w:val="center"/>
              <w:rPr>
                <w:b/>
                <w:bCs/>
                <w:color w:val="000000"/>
                <w:sz w:val="22"/>
                <w:szCs w:val="22"/>
              </w:rPr>
            </w:pPr>
            <w:r w:rsidRPr="00471633">
              <w:rPr>
                <w:b/>
                <w:bCs/>
                <w:color w:val="000000"/>
                <w:sz w:val="22"/>
                <w:szCs w:val="22"/>
                <w:lang w:val="sr-Cyrl-RS"/>
              </w:rPr>
              <w:t>Површина</w:t>
            </w:r>
            <w:r w:rsidRPr="00471633">
              <w:rPr>
                <w:b/>
                <w:bCs/>
                <w:color w:val="000000"/>
                <w:sz w:val="22"/>
                <w:szCs w:val="22"/>
                <w:lang w:val="sr-Latn-RS"/>
              </w:rPr>
              <w:t xml:space="preserve"> (ha)</w:t>
            </w:r>
          </w:p>
        </w:tc>
        <w:tc>
          <w:tcPr>
            <w:tcW w:w="1508" w:type="dxa"/>
            <w:tcBorders>
              <w:top w:val="single" w:sz="4" w:space="0" w:color="auto"/>
              <w:left w:val="nil"/>
              <w:bottom w:val="single" w:sz="4" w:space="0" w:color="auto"/>
              <w:right w:val="single" w:sz="4" w:space="0" w:color="auto"/>
            </w:tcBorders>
            <w:shd w:val="clear" w:color="000000" w:fill="D9D9D9"/>
            <w:vAlign w:val="center"/>
          </w:tcPr>
          <w:p w14:paraId="21FB0C9B" w14:textId="77777777" w:rsidR="00A83994" w:rsidRPr="00471633" w:rsidRDefault="00A83994" w:rsidP="00A83994">
            <w:pPr>
              <w:jc w:val="center"/>
              <w:rPr>
                <w:b/>
                <w:bCs/>
                <w:color w:val="000000"/>
                <w:sz w:val="22"/>
                <w:szCs w:val="22"/>
              </w:rPr>
            </w:pPr>
            <w:r w:rsidRPr="00471633">
              <w:rPr>
                <w:b/>
                <w:bCs/>
                <w:color w:val="000000"/>
                <w:sz w:val="22"/>
                <w:szCs w:val="22"/>
                <w:lang w:val="sr-Cyrl-RS"/>
              </w:rPr>
              <w:t>Радна површина</w:t>
            </w:r>
            <w:r w:rsidRPr="00471633">
              <w:rPr>
                <w:b/>
                <w:bCs/>
                <w:color w:val="000000"/>
                <w:sz w:val="22"/>
                <w:szCs w:val="22"/>
                <w:lang w:val="sr-Latn-RS"/>
              </w:rPr>
              <w:t xml:space="preserve"> (ha)</w:t>
            </w:r>
          </w:p>
        </w:tc>
        <w:tc>
          <w:tcPr>
            <w:tcW w:w="1485" w:type="dxa"/>
            <w:tcBorders>
              <w:top w:val="single" w:sz="4" w:space="0" w:color="auto"/>
              <w:left w:val="nil"/>
              <w:bottom w:val="single" w:sz="4" w:space="0" w:color="auto"/>
              <w:right w:val="single" w:sz="4" w:space="0" w:color="auto"/>
            </w:tcBorders>
            <w:shd w:val="clear" w:color="000000" w:fill="D9D9D9"/>
            <w:vAlign w:val="center"/>
          </w:tcPr>
          <w:p w14:paraId="371F69B4" w14:textId="77777777" w:rsidR="00A83994" w:rsidRPr="00471633" w:rsidRDefault="00A83994" w:rsidP="00A83994">
            <w:pPr>
              <w:jc w:val="center"/>
              <w:rPr>
                <w:b/>
                <w:bCs/>
                <w:color w:val="000000"/>
                <w:sz w:val="22"/>
                <w:szCs w:val="22"/>
              </w:rPr>
            </w:pPr>
            <w:r w:rsidRPr="00471633">
              <w:rPr>
                <w:b/>
                <w:bCs/>
                <w:color w:val="000000"/>
                <w:sz w:val="22"/>
                <w:szCs w:val="22"/>
                <w:lang w:val="sr-Cyrl-RS"/>
              </w:rPr>
              <w:t>Површина</w:t>
            </w:r>
            <w:r w:rsidRPr="00471633">
              <w:rPr>
                <w:b/>
                <w:bCs/>
                <w:color w:val="000000"/>
                <w:sz w:val="22"/>
                <w:szCs w:val="22"/>
                <w:lang w:val="sr-Latn-RS"/>
              </w:rPr>
              <w:t xml:space="preserve"> (ha)</w:t>
            </w:r>
          </w:p>
        </w:tc>
        <w:tc>
          <w:tcPr>
            <w:tcW w:w="1482" w:type="dxa"/>
            <w:tcBorders>
              <w:top w:val="single" w:sz="4" w:space="0" w:color="auto"/>
              <w:left w:val="single" w:sz="4" w:space="0" w:color="auto"/>
              <w:bottom w:val="single" w:sz="4" w:space="0" w:color="auto"/>
              <w:right w:val="single" w:sz="4" w:space="0" w:color="auto"/>
            </w:tcBorders>
            <w:shd w:val="clear" w:color="000000" w:fill="D9D9D9"/>
            <w:vAlign w:val="center"/>
          </w:tcPr>
          <w:p w14:paraId="4B26FE99" w14:textId="77777777" w:rsidR="00A83994" w:rsidRPr="00471633" w:rsidRDefault="00A83994" w:rsidP="00A83994">
            <w:pPr>
              <w:jc w:val="center"/>
              <w:rPr>
                <w:b/>
                <w:bCs/>
                <w:color w:val="000000"/>
                <w:sz w:val="22"/>
                <w:szCs w:val="22"/>
              </w:rPr>
            </w:pPr>
            <w:r w:rsidRPr="00471633">
              <w:rPr>
                <w:b/>
                <w:bCs/>
                <w:color w:val="000000"/>
                <w:sz w:val="22"/>
                <w:szCs w:val="22"/>
                <w:lang w:val="sr-Cyrl-RS"/>
              </w:rPr>
              <w:t>Радна површина</w:t>
            </w:r>
            <w:r w:rsidRPr="00471633">
              <w:rPr>
                <w:b/>
                <w:bCs/>
                <w:color w:val="000000"/>
                <w:sz w:val="22"/>
                <w:szCs w:val="22"/>
                <w:lang w:val="sr-Latn-RS"/>
              </w:rPr>
              <w:t xml:space="preserve"> (ha)</w:t>
            </w:r>
          </w:p>
        </w:tc>
        <w:tc>
          <w:tcPr>
            <w:tcW w:w="1486" w:type="dxa"/>
            <w:tcBorders>
              <w:top w:val="single" w:sz="4" w:space="0" w:color="auto"/>
              <w:left w:val="single" w:sz="4" w:space="0" w:color="auto"/>
              <w:bottom w:val="single" w:sz="4" w:space="0" w:color="auto"/>
              <w:right w:val="single" w:sz="4" w:space="0" w:color="auto"/>
            </w:tcBorders>
            <w:shd w:val="clear" w:color="000000" w:fill="D9D9D9"/>
            <w:vAlign w:val="center"/>
          </w:tcPr>
          <w:p w14:paraId="3202161D" w14:textId="77777777" w:rsidR="00A83994" w:rsidRPr="00471633" w:rsidRDefault="00A83994" w:rsidP="00A83994">
            <w:pPr>
              <w:jc w:val="center"/>
              <w:rPr>
                <w:b/>
                <w:bCs/>
                <w:color w:val="000000"/>
                <w:sz w:val="22"/>
                <w:szCs w:val="22"/>
              </w:rPr>
            </w:pPr>
            <w:r w:rsidRPr="00471633">
              <w:rPr>
                <w:b/>
                <w:bCs/>
                <w:color w:val="000000"/>
                <w:sz w:val="22"/>
                <w:szCs w:val="22"/>
                <w:lang w:val="sr-Cyrl-RS"/>
              </w:rPr>
              <w:t>Површина</w:t>
            </w:r>
            <w:r w:rsidRPr="00471633">
              <w:rPr>
                <w:b/>
                <w:bCs/>
                <w:color w:val="000000"/>
                <w:sz w:val="22"/>
                <w:szCs w:val="22"/>
                <w:lang w:val="sr-Latn-RS"/>
              </w:rPr>
              <w:t xml:space="preserve"> (ha)</w:t>
            </w:r>
          </w:p>
        </w:tc>
        <w:tc>
          <w:tcPr>
            <w:tcW w:w="1482" w:type="dxa"/>
            <w:tcBorders>
              <w:top w:val="single" w:sz="4" w:space="0" w:color="auto"/>
              <w:left w:val="single" w:sz="4" w:space="0" w:color="auto"/>
              <w:bottom w:val="single" w:sz="4" w:space="0" w:color="auto"/>
              <w:right w:val="single" w:sz="4" w:space="0" w:color="auto"/>
            </w:tcBorders>
            <w:shd w:val="clear" w:color="000000" w:fill="D9D9D9"/>
            <w:vAlign w:val="center"/>
          </w:tcPr>
          <w:p w14:paraId="15172AE8" w14:textId="77777777" w:rsidR="00A83994" w:rsidRPr="00471633" w:rsidRDefault="00A83994" w:rsidP="00A83994">
            <w:pPr>
              <w:jc w:val="center"/>
              <w:rPr>
                <w:b/>
                <w:bCs/>
                <w:color w:val="000000"/>
                <w:sz w:val="22"/>
                <w:szCs w:val="22"/>
              </w:rPr>
            </w:pPr>
            <w:r w:rsidRPr="00471633">
              <w:rPr>
                <w:b/>
                <w:bCs/>
                <w:color w:val="000000"/>
                <w:sz w:val="22"/>
                <w:szCs w:val="22"/>
                <w:lang w:val="sr-Cyrl-RS"/>
              </w:rPr>
              <w:t>Радна површина</w:t>
            </w:r>
            <w:r w:rsidRPr="00471633">
              <w:rPr>
                <w:b/>
                <w:bCs/>
                <w:color w:val="000000"/>
                <w:sz w:val="22"/>
                <w:szCs w:val="22"/>
                <w:lang w:val="sr-Latn-RS"/>
              </w:rPr>
              <w:t xml:space="preserve"> (ha)</w:t>
            </w:r>
          </w:p>
        </w:tc>
      </w:tr>
      <w:tr w:rsidR="009C7A31" w:rsidRPr="00AB0AB2" w14:paraId="419CA4D9" w14:textId="77777777" w:rsidTr="00471633">
        <w:trPr>
          <w:trHeight w:val="283"/>
        </w:trPr>
        <w:tc>
          <w:tcPr>
            <w:tcW w:w="5600" w:type="dxa"/>
            <w:tcBorders>
              <w:top w:val="nil"/>
              <w:left w:val="single" w:sz="4" w:space="0" w:color="auto"/>
              <w:bottom w:val="single" w:sz="4" w:space="0" w:color="auto"/>
              <w:right w:val="single" w:sz="4" w:space="0" w:color="auto"/>
            </w:tcBorders>
            <w:noWrap/>
            <w:vAlign w:val="center"/>
            <w:hideMark/>
          </w:tcPr>
          <w:p w14:paraId="094C363C" w14:textId="77777777" w:rsidR="009C7A31" w:rsidRPr="00471633" w:rsidRDefault="009C7A31" w:rsidP="009C7A31">
            <w:pPr>
              <w:jc w:val="left"/>
              <w:rPr>
                <w:bCs/>
                <w:color w:val="000000"/>
                <w:sz w:val="22"/>
                <w:szCs w:val="22"/>
                <w:lang w:val="sr-Cyrl-RS"/>
              </w:rPr>
            </w:pPr>
            <w:r w:rsidRPr="00471633">
              <w:rPr>
                <w:bCs/>
                <w:color w:val="000000"/>
                <w:sz w:val="22"/>
                <w:szCs w:val="22"/>
                <w:lang w:val="sr-Cyrl-RS"/>
              </w:rPr>
              <w:t>317. Вештачко пошумљавање садњом</w:t>
            </w:r>
          </w:p>
        </w:tc>
        <w:tc>
          <w:tcPr>
            <w:tcW w:w="1288" w:type="dxa"/>
            <w:tcBorders>
              <w:top w:val="nil"/>
              <w:left w:val="nil"/>
              <w:bottom w:val="single" w:sz="4" w:space="0" w:color="auto"/>
              <w:right w:val="single" w:sz="4" w:space="0" w:color="auto"/>
            </w:tcBorders>
            <w:noWrap/>
            <w:vAlign w:val="center"/>
          </w:tcPr>
          <w:p w14:paraId="4BC94EAC" w14:textId="198EC824" w:rsidR="009C7A31" w:rsidRPr="00471633" w:rsidRDefault="009C7A31" w:rsidP="009C7A31">
            <w:pPr>
              <w:jc w:val="right"/>
              <w:rPr>
                <w:color w:val="000000"/>
                <w:sz w:val="22"/>
                <w:szCs w:val="22"/>
              </w:rPr>
            </w:pPr>
            <w:r>
              <w:rPr>
                <w:color w:val="000000"/>
                <w:sz w:val="22"/>
                <w:szCs w:val="22"/>
              </w:rPr>
              <w:t>32,82</w:t>
            </w:r>
          </w:p>
        </w:tc>
        <w:tc>
          <w:tcPr>
            <w:tcW w:w="1508" w:type="dxa"/>
            <w:tcBorders>
              <w:top w:val="nil"/>
              <w:left w:val="nil"/>
              <w:bottom w:val="single" w:sz="4" w:space="0" w:color="auto"/>
              <w:right w:val="single" w:sz="4" w:space="0" w:color="auto"/>
            </w:tcBorders>
            <w:noWrap/>
            <w:vAlign w:val="center"/>
          </w:tcPr>
          <w:p w14:paraId="04DC0324" w14:textId="5335D730" w:rsidR="009C7A31" w:rsidRPr="00471633" w:rsidRDefault="009C7A31" w:rsidP="009C7A31">
            <w:pPr>
              <w:jc w:val="right"/>
              <w:rPr>
                <w:color w:val="000000"/>
                <w:sz w:val="22"/>
                <w:szCs w:val="22"/>
              </w:rPr>
            </w:pPr>
            <w:r>
              <w:rPr>
                <w:color w:val="000000"/>
                <w:sz w:val="22"/>
                <w:szCs w:val="22"/>
              </w:rPr>
              <w:t>32,82</w:t>
            </w:r>
          </w:p>
        </w:tc>
        <w:tc>
          <w:tcPr>
            <w:tcW w:w="1485" w:type="dxa"/>
            <w:tcBorders>
              <w:top w:val="single" w:sz="4" w:space="0" w:color="auto"/>
              <w:left w:val="nil"/>
              <w:bottom w:val="single" w:sz="4" w:space="0" w:color="auto"/>
              <w:right w:val="single" w:sz="4" w:space="0" w:color="auto"/>
            </w:tcBorders>
            <w:vAlign w:val="center"/>
          </w:tcPr>
          <w:p w14:paraId="077129B7" w14:textId="6A8EF19E" w:rsidR="009C7A31" w:rsidRPr="00471633" w:rsidRDefault="009C7A31" w:rsidP="009C7A31">
            <w:pPr>
              <w:jc w:val="right"/>
              <w:rPr>
                <w:color w:val="000000"/>
                <w:sz w:val="22"/>
                <w:szCs w:val="22"/>
              </w:rPr>
            </w:pPr>
            <w:r>
              <w:rPr>
                <w:color w:val="000000"/>
                <w:sz w:val="22"/>
                <w:szCs w:val="22"/>
              </w:rPr>
              <w:t>11,82</w:t>
            </w:r>
          </w:p>
        </w:tc>
        <w:tc>
          <w:tcPr>
            <w:tcW w:w="1482" w:type="dxa"/>
            <w:tcBorders>
              <w:top w:val="single" w:sz="4" w:space="0" w:color="auto"/>
              <w:left w:val="single" w:sz="4" w:space="0" w:color="auto"/>
              <w:bottom w:val="single" w:sz="4" w:space="0" w:color="auto"/>
              <w:right w:val="single" w:sz="4" w:space="0" w:color="auto"/>
            </w:tcBorders>
            <w:vAlign w:val="center"/>
          </w:tcPr>
          <w:p w14:paraId="1B59F659" w14:textId="657EAEF7" w:rsidR="009C7A31" w:rsidRPr="00471633" w:rsidRDefault="009C7A31" w:rsidP="009C7A31">
            <w:pPr>
              <w:jc w:val="right"/>
              <w:rPr>
                <w:color w:val="000000"/>
                <w:sz w:val="22"/>
                <w:szCs w:val="22"/>
              </w:rPr>
            </w:pPr>
            <w:r>
              <w:rPr>
                <w:color w:val="000000"/>
                <w:sz w:val="22"/>
                <w:szCs w:val="22"/>
              </w:rPr>
              <w:t>11,82</w:t>
            </w:r>
          </w:p>
        </w:tc>
        <w:tc>
          <w:tcPr>
            <w:tcW w:w="1486" w:type="dxa"/>
            <w:tcBorders>
              <w:top w:val="single" w:sz="4" w:space="0" w:color="auto"/>
              <w:left w:val="single" w:sz="4" w:space="0" w:color="auto"/>
              <w:bottom w:val="single" w:sz="4" w:space="0" w:color="auto"/>
              <w:right w:val="single" w:sz="4" w:space="0" w:color="auto"/>
            </w:tcBorders>
            <w:vAlign w:val="center"/>
          </w:tcPr>
          <w:p w14:paraId="654C75E4" w14:textId="718699D2" w:rsidR="009C7A31" w:rsidRPr="00471633" w:rsidRDefault="009C7A31" w:rsidP="009C7A31">
            <w:pPr>
              <w:jc w:val="right"/>
              <w:rPr>
                <w:color w:val="000000"/>
                <w:sz w:val="22"/>
                <w:szCs w:val="22"/>
              </w:rPr>
            </w:pPr>
            <w:r>
              <w:rPr>
                <w:color w:val="000000"/>
                <w:sz w:val="22"/>
                <w:szCs w:val="22"/>
              </w:rPr>
              <w:t>44,64</w:t>
            </w:r>
          </w:p>
        </w:tc>
        <w:tc>
          <w:tcPr>
            <w:tcW w:w="1482" w:type="dxa"/>
            <w:tcBorders>
              <w:top w:val="single" w:sz="4" w:space="0" w:color="auto"/>
              <w:left w:val="single" w:sz="4" w:space="0" w:color="auto"/>
              <w:bottom w:val="single" w:sz="4" w:space="0" w:color="auto"/>
              <w:right w:val="single" w:sz="4" w:space="0" w:color="auto"/>
            </w:tcBorders>
            <w:vAlign w:val="center"/>
          </w:tcPr>
          <w:p w14:paraId="4153A98F" w14:textId="3C4771B2" w:rsidR="009C7A31" w:rsidRPr="00471633" w:rsidRDefault="009C7A31" w:rsidP="009C7A31">
            <w:pPr>
              <w:jc w:val="right"/>
              <w:rPr>
                <w:color w:val="000000"/>
                <w:sz w:val="22"/>
                <w:szCs w:val="22"/>
              </w:rPr>
            </w:pPr>
            <w:r>
              <w:rPr>
                <w:color w:val="000000"/>
                <w:sz w:val="22"/>
                <w:szCs w:val="22"/>
              </w:rPr>
              <w:t>44,64</w:t>
            </w:r>
          </w:p>
        </w:tc>
      </w:tr>
      <w:tr w:rsidR="009C7A31" w:rsidRPr="00AB0AB2" w14:paraId="552398C3" w14:textId="77777777" w:rsidTr="00471633">
        <w:trPr>
          <w:trHeight w:val="283"/>
        </w:trPr>
        <w:tc>
          <w:tcPr>
            <w:tcW w:w="5600" w:type="dxa"/>
            <w:tcBorders>
              <w:top w:val="nil"/>
              <w:left w:val="single" w:sz="4" w:space="0" w:color="auto"/>
              <w:bottom w:val="single" w:sz="4" w:space="0" w:color="auto"/>
              <w:right w:val="single" w:sz="4" w:space="0" w:color="auto"/>
            </w:tcBorders>
            <w:noWrap/>
            <w:vAlign w:val="center"/>
          </w:tcPr>
          <w:p w14:paraId="316CE0C4" w14:textId="77777777" w:rsidR="009C7A31" w:rsidRPr="00471633" w:rsidRDefault="009C7A31" w:rsidP="009C7A31">
            <w:pPr>
              <w:jc w:val="left"/>
              <w:rPr>
                <w:bCs/>
                <w:color w:val="000000"/>
                <w:sz w:val="22"/>
                <w:szCs w:val="22"/>
                <w:lang w:val="sr-Cyrl-RS"/>
              </w:rPr>
            </w:pPr>
            <w:r w:rsidRPr="00471633">
              <w:rPr>
                <w:bCs/>
                <w:color w:val="000000"/>
                <w:sz w:val="22"/>
                <w:szCs w:val="22"/>
                <w:lang w:val="sr-Cyrl-RS"/>
              </w:rPr>
              <w:t>318. Вештачко пошумљавање тополом плитком садњом</w:t>
            </w:r>
          </w:p>
        </w:tc>
        <w:tc>
          <w:tcPr>
            <w:tcW w:w="1288" w:type="dxa"/>
            <w:tcBorders>
              <w:top w:val="nil"/>
              <w:left w:val="nil"/>
              <w:bottom w:val="single" w:sz="4" w:space="0" w:color="auto"/>
              <w:right w:val="single" w:sz="4" w:space="0" w:color="auto"/>
            </w:tcBorders>
            <w:noWrap/>
            <w:vAlign w:val="center"/>
          </w:tcPr>
          <w:p w14:paraId="38F78111" w14:textId="34D3D0D8" w:rsidR="009C7A31" w:rsidRPr="00471633" w:rsidRDefault="009C7A31" w:rsidP="009C7A31">
            <w:pPr>
              <w:jc w:val="right"/>
              <w:rPr>
                <w:color w:val="000000"/>
                <w:sz w:val="22"/>
                <w:szCs w:val="22"/>
              </w:rPr>
            </w:pPr>
            <w:r>
              <w:rPr>
                <w:color w:val="000000"/>
                <w:sz w:val="22"/>
                <w:szCs w:val="22"/>
              </w:rPr>
              <w:t>97,20</w:t>
            </w:r>
          </w:p>
        </w:tc>
        <w:tc>
          <w:tcPr>
            <w:tcW w:w="1508" w:type="dxa"/>
            <w:tcBorders>
              <w:top w:val="nil"/>
              <w:left w:val="nil"/>
              <w:bottom w:val="single" w:sz="4" w:space="0" w:color="auto"/>
              <w:right w:val="single" w:sz="4" w:space="0" w:color="auto"/>
            </w:tcBorders>
            <w:noWrap/>
            <w:vAlign w:val="center"/>
          </w:tcPr>
          <w:p w14:paraId="0A1F360E" w14:textId="37C35DC4" w:rsidR="009C7A31" w:rsidRPr="00471633" w:rsidRDefault="009C7A31" w:rsidP="009C7A31">
            <w:pPr>
              <w:jc w:val="right"/>
              <w:rPr>
                <w:color w:val="000000"/>
                <w:sz w:val="22"/>
                <w:szCs w:val="22"/>
              </w:rPr>
            </w:pPr>
            <w:r>
              <w:rPr>
                <w:color w:val="000000"/>
                <w:sz w:val="22"/>
                <w:szCs w:val="22"/>
              </w:rPr>
              <w:t>97,20</w:t>
            </w:r>
          </w:p>
        </w:tc>
        <w:tc>
          <w:tcPr>
            <w:tcW w:w="1485" w:type="dxa"/>
            <w:tcBorders>
              <w:top w:val="single" w:sz="4" w:space="0" w:color="auto"/>
              <w:left w:val="nil"/>
              <w:bottom w:val="single" w:sz="4" w:space="0" w:color="auto"/>
              <w:right w:val="single" w:sz="4" w:space="0" w:color="auto"/>
            </w:tcBorders>
            <w:vAlign w:val="center"/>
          </w:tcPr>
          <w:p w14:paraId="6A69787F" w14:textId="2324E5F9" w:rsidR="009C7A31" w:rsidRPr="00471633" w:rsidRDefault="009C7A31" w:rsidP="009C7A31">
            <w:pPr>
              <w:jc w:val="right"/>
              <w:rPr>
                <w:color w:val="000000"/>
                <w:sz w:val="22"/>
                <w:szCs w:val="22"/>
              </w:rPr>
            </w:pPr>
            <w:r>
              <w:rPr>
                <w:color w:val="000000"/>
                <w:sz w:val="22"/>
                <w:szCs w:val="22"/>
              </w:rPr>
              <w:t>7,47</w:t>
            </w:r>
          </w:p>
        </w:tc>
        <w:tc>
          <w:tcPr>
            <w:tcW w:w="1482" w:type="dxa"/>
            <w:tcBorders>
              <w:top w:val="single" w:sz="4" w:space="0" w:color="auto"/>
              <w:left w:val="single" w:sz="4" w:space="0" w:color="auto"/>
              <w:bottom w:val="single" w:sz="4" w:space="0" w:color="auto"/>
              <w:right w:val="single" w:sz="4" w:space="0" w:color="auto"/>
            </w:tcBorders>
            <w:vAlign w:val="center"/>
          </w:tcPr>
          <w:p w14:paraId="6B408FED" w14:textId="1DBEADFC" w:rsidR="009C7A31" w:rsidRPr="00471633" w:rsidRDefault="009C7A31" w:rsidP="009C7A31">
            <w:pPr>
              <w:jc w:val="right"/>
              <w:rPr>
                <w:color w:val="000000"/>
                <w:sz w:val="22"/>
                <w:szCs w:val="22"/>
              </w:rPr>
            </w:pPr>
            <w:r>
              <w:rPr>
                <w:color w:val="000000"/>
                <w:sz w:val="22"/>
                <w:szCs w:val="22"/>
              </w:rPr>
              <w:t>7,47</w:t>
            </w:r>
          </w:p>
        </w:tc>
        <w:tc>
          <w:tcPr>
            <w:tcW w:w="1486" w:type="dxa"/>
            <w:tcBorders>
              <w:top w:val="single" w:sz="4" w:space="0" w:color="auto"/>
              <w:left w:val="single" w:sz="4" w:space="0" w:color="auto"/>
              <w:bottom w:val="single" w:sz="4" w:space="0" w:color="auto"/>
              <w:right w:val="single" w:sz="4" w:space="0" w:color="auto"/>
            </w:tcBorders>
            <w:vAlign w:val="center"/>
          </w:tcPr>
          <w:p w14:paraId="26DE779A" w14:textId="2DBDE4E1" w:rsidR="009C7A31" w:rsidRPr="00471633" w:rsidRDefault="009C7A31" w:rsidP="009C7A31">
            <w:pPr>
              <w:jc w:val="right"/>
              <w:rPr>
                <w:color w:val="000000"/>
                <w:sz w:val="22"/>
                <w:szCs w:val="22"/>
              </w:rPr>
            </w:pPr>
            <w:r>
              <w:rPr>
                <w:color w:val="000000"/>
                <w:sz w:val="22"/>
                <w:szCs w:val="22"/>
              </w:rPr>
              <w:t>104,67</w:t>
            </w:r>
          </w:p>
        </w:tc>
        <w:tc>
          <w:tcPr>
            <w:tcW w:w="1482" w:type="dxa"/>
            <w:tcBorders>
              <w:top w:val="single" w:sz="4" w:space="0" w:color="auto"/>
              <w:left w:val="single" w:sz="4" w:space="0" w:color="auto"/>
              <w:bottom w:val="single" w:sz="4" w:space="0" w:color="auto"/>
              <w:right w:val="single" w:sz="4" w:space="0" w:color="auto"/>
            </w:tcBorders>
            <w:vAlign w:val="center"/>
          </w:tcPr>
          <w:p w14:paraId="3F9F1634" w14:textId="1939B062" w:rsidR="009C7A31" w:rsidRPr="00471633" w:rsidRDefault="009C7A31" w:rsidP="009C7A31">
            <w:pPr>
              <w:jc w:val="right"/>
              <w:rPr>
                <w:color w:val="000000"/>
                <w:sz w:val="22"/>
                <w:szCs w:val="22"/>
              </w:rPr>
            </w:pPr>
            <w:r>
              <w:rPr>
                <w:color w:val="000000"/>
                <w:sz w:val="22"/>
                <w:szCs w:val="22"/>
              </w:rPr>
              <w:t>104,67</w:t>
            </w:r>
          </w:p>
        </w:tc>
      </w:tr>
      <w:tr w:rsidR="009C7A31" w:rsidRPr="00AB0AB2" w14:paraId="600FDED1" w14:textId="77777777" w:rsidTr="00471633">
        <w:trPr>
          <w:trHeight w:val="283"/>
        </w:trPr>
        <w:tc>
          <w:tcPr>
            <w:tcW w:w="5600" w:type="dxa"/>
            <w:tcBorders>
              <w:top w:val="nil"/>
              <w:left w:val="single" w:sz="4" w:space="0" w:color="auto"/>
              <w:bottom w:val="single" w:sz="4" w:space="0" w:color="auto"/>
              <w:right w:val="single" w:sz="4" w:space="0" w:color="auto"/>
            </w:tcBorders>
            <w:noWrap/>
            <w:vAlign w:val="center"/>
          </w:tcPr>
          <w:p w14:paraId="211D2EEF" w14:textId="162F860D" w:rsidR="009C7A31" w:rsidRPr="00471633" w:rsidRDefault="009C7A31" w:rsidP="009C7A31">
            <w:pPr>
              <w:jc w:val="left"/>
              <w:rPr>
                <w:bCs/>
                <w:color w:val="000000"/>
                <w:sz w:val="22"/>
                <w:szCs w:val="22"/>
                <w:lang w:val="sr-Latn-RS"/>
              </w:rPr>
            </w:pPr>
            <w:r w:rsidRPr="00471633">
              <w:rPr>
                <w:bCs/>
                <w:color w:val="000000"/>
                <w:sz w:val="22"/>
                <w:szCs w:val="22"/>
                <w:lang w:val="sr-Latn-RS"/>
              </w:rPr>
              <w:t xml:space="preserve">319. </w:t>
            </w:r>
            <w:r w:rsidRPr="00471633">
              <w:rPr>
                <w:bCs/>
                <w:color w:val="000000"/>
                <w:sz w:val="22"/>
                <w:szCs w:val="22"/>
                <w:lang w:val="sr-Cyrl-RS"/>
              </w:rPr>
              <w:t>Вештачко пошумљавање тополом дубоком садњом</w:t>
            </w:r>
          </w:p>
        </w:tc>
        <w:tc>
          <w:tcPr>
            <w:tcW w:w="1288" w:type="dxa"/>
            <w:tcBorders>
              <w:top w:val="nil"/>
              <w:left w:val="nil"/>
              <w:bottom w:val="single" w:sz="4" w:space="0" w:color="auto"/>
              <w:right w:val="single" w:sz="4" w:space="0" w:color="auto"/>
            </w:tcBorders>
            <w:noWrap/>
            <w:vAlign w:val="center"/>
          </w:tcPr>
          <w:p w14:paraId="779E392C" w14:textId="3CEF7568" w:rsidR="009C7A31" w:rsidRPr="00471633" w:rsidRDefault="009C7A31" w:rsidP="009C7A31">
            <w:pPr>
              <w:jc w:val="right"/>
              <w:rPr>
                <w:color w:val="000000"/>
                <w:sz w:val="22"/>
                <w:szCs w:val="22"/>
              </w:rPr>
            </w:pPr>
            <w:r>
              <w:rPr>
                <w:color w:val="000000"/>
                <w:sz w:val="22"/>
                <w:szCs w:val="22"/>
              </w:rPr>
              <w:t>819,62</w:t>
            </w:r>
          </w:p>
        </w:tc>
        <w:tc>
          <w:tcPr>
            <w:tcW w:w="1508" w:type="dxa"/>
            <w:tcBorders>
              <w:top w:val="nil"/>
              <w:left w:val="nil"/>
              <w:bottom w:val="single" w:sz="4" w:space="0" w:color="auto"/>
              <w:right w:val="single" w:sz="4" w:space="0" w:color="auto"/>
            </w:tcBorders>
            <w:noWrap/>
            <w:vAlign w:val="center"/>
          </w:tcPr>
          <w:p w14:paraId="0C044F96" w14:textId="1B1A2122" w:rsidR="009C7A31" w:rsidRPr="00471633" w:rsidRDefault="009C7A31" w:rsidP="009C7A31">
            <w:pPr>
              <w:jc w:val="right"/>
              <w:rPr>
                <w:color w:val="000000"/>
                <w:sz w:val="22"/>
                <w:szCs w:val="22"/>
              </w:rPr>
            </w:pPr>
            <w:r>
              <w:rPr>
                <w:color w:val="000000"/>
                <w:sz w:val="22"/>
                <w:szCs w:val="22"/>
              </w:rPr>
              <w:t>819,62</w:t>
            </w:r>
          </w:p>
        </w:tc>
        <w:tc>
          <w:tcPr>
            <w:tcW w:w="1485" w:type="dxa"/>
            <w:tcBorders>
              <w:top w:val="single" w:sz="4" w:space="0" w:color="auto"/>
              <w:left w:val="nil"/>
              <w:bottom w:val="single" w:sz="4" w:space="0" w:color="auto"/>
              <w:right w:val="single" w:sz="4" w:space="0" w:color="auto"/>
            </w:tcBorders>
            <w:vAlign w:val="center"/>
          </w:tcPr>
          <w:p w14:paraId="1C6DF80C" w14:textId="465B568A" w:rsidR="009C7A31" w:rsidRPr="00471633" w:rsidRDefault="009C7A31" w:rsidP="009C7A31">
            <w:pPr>
              <w:jc w:val="right"/>
              <w:rPr>
                <w:color w:val="000000"/>
                <w:sz w:val="22"/>
                <w:szCs w:val="22"/>
              </w:rPr>
            </w:pPr>
            <w:r>
              <w:rPr>
                <w:color w:val="000000"/>
                <w:sz w:val="22"/>
                <w:szCs w:val="22"/>
              </w:rPr>
              <w:t>10,70</w:t>
            </w:r>
          </w:p>
        </w:tc>
        <w:tc>
          <w:tcPr>
            <w:tcW w:w="1482" w:type="dxa"/>
            <w:tcBorders>
              <w:top w:val="single" w:sz="4" w:space="0" w:color="auto"/>
              <w:left w:val="single" w:sz="4" w:space="0" w:color="auto"/>
              <w:bottom w:val="single" w:sz="4" w:space="0" w:color="auto"/>
              <w:right w:val="single" w:sz="4" w:space="0" w:color="auto"/>
            </w:tcBorders>
            <w:vAlign w:val="center"/>
          </w:tcPr>
          <w:p w14:paraId="41D1B3EF" w14:textId="47E38484" w:rsidR="009C7A31" w:rsidRPr="00471633" w:rsidRDefault="009C7A31" w:rsidP="009C7A31">
            <w:pPr>
              <w:jc w:val="right"/>
              <w:rPr>
                <w:color w:val="000000"/>
                <w:sz w:val="22"/>
                <w:szCs w:val="22"/>
              </w:rPr>
            </w:pPr>
            <w:r>
              <w:rPr>
                <w:color w:val="000000"/>
                <w:sz w:val="22"/>
                <w:szCs w:val="22"/>
              </w:rPr>
              <w:t>10,70</w:t>
            </w:r>
          </w:p>
        </w:tc>
        <w:tc>
          <w:tcPr>
            <w:tcW w:w="1486" w:type="dxa"/>
            <w:tcBorders>
              <w:top w:val="single" w:sz="4" w:space="0" w:color="auto"/>
              <w:left w:val="single" w:sz="4" w:space="0" w:color="auto"/>
              <w:bottom w:val="single" w:sz="4" w:space="0" w:color="auto"/>
              <w:right w:val="single" w:sz="4" w:space="0" w:color="auto"/>
            </w:tcBorders>
            <w:vAlign w:val="center"/>
          </w:tcPr>
          <w:p w14:paraId="24F0ADEB" w14:textId="33250861" w:rsidR="009C7A31" w:rsidRPr="00471633" w:rsidRDefault="009C7A31" w:rsidP="009C7A31">
            <w:pPr>
              <w:jc w:val="right"/>
              <w:rPr>
                <w:color w:val="000000"/>
                <w:sz w:val="22"/>
                <w:szCs w:val="22"/>
              </w:rPr>
            </w:pPr>
            <w:r>
              <w:rPr>
                <w:color w:val="000000"/>
                <w:sz w:val="22"/>
                <w:szCs w:val="22"/>
              </w:rPr>
              <w:t>830,32</w:t>
            </w:r>
          </w:p>
        </w:tc>
        <w:tc>
          <w:tcPr>
            <w:tcW w:w="1482" w:type="dxa"/>
            <w:tcBorders>
              <w:top w:val="single" w:sz="4" w:space="0" w:color="auto"/>
              <w:left w:val="single" w:sz="4" w:space="0" w:color="auto"/>
              <w:bottom w:val="single" w:sz="4" w:space="0" w:color="auto"/>
              <w:right w:val="single" w:sz="4" w:space="0" w:color="auto"/>
            </w:tcBorders>
            <w:vAlign w:val="center"/>
          </w:tcPr>
          <w:p w14:paraId="404CDEE5" w14:textId="777180D2" w:rsidR="009C7A31" w:rsidRPr="00471633" w:rsidRDefault="009C7A31" w:rsidP="009C7A31">
            <w:pPr>
              <w:jc w:val="right"/>
              <w:rPr>
                <w:color w:val="000000"/>
                <w:sz w:val="22"/>
                <w:szCs w:val="22"/>
              </w:rPr>
            </w:pPr>
            <w:r>
              <w:rPr>
                <w:color w:val="000000"/>
                <w:sz w:val="22"/>
                <w:szCs w:val="22"/>
              </w:rPr>
              <w:t>830,32</w:t>
            </w:r>
          </w:p>
        </w:tc>
      </w:tr>
      <w:tr w:rsidR="009C7A31" w:rsidRPr="00AB0AB2" w14:paraId="1A8180EC" w14:textId="77777777" w:rsidTr="00471633">
        <w:trPr>
          <w:trHeight w:val="283"/>
        </w:trPr>
        <w:tc>
          <w:tcPr>
            <w:tcW w:w="5600" w:type="dxa"/>
            <w:tcBorders>
              <w:top w:val="nil"/>
              <w:left w:val="single" w:sz="4" w:space="0" w:color="auto"/>
              <w:bottom w:val="single" w:sz="4" w:space="0" w:color="auto"/>
              <w:right w:val="single" w:sz="4" w:space="0" w:color="auto"/>
            </w:tcBorders>
            <w:noWrap/>
            <w:vAlign w:val="center"/>
            <w:hideMark/>
          </w:tcPr>
          <w:p w14:paraId="51A862CE" w14:textId="77777777" w:rsidR="009C7A31" w:rsidRPr="00471633" w:rsidRDefault="009C7A31" w:rsidP="009C7A31">
            <w:pPr>
              <w:jc w:val="left"/>
              <w:rPr>
                <w:bCs/>
                <w:color w:val="000000"/>
                <w:sz w:val="22"/>
                <w:szCs w:val="22"/>
                <w:lang w:val="sr-Cyrl-RS"/>
              </w:rPr>
            </w:pPr>
            <w:r w:rsidRPr="00471633">
              <w:rPr>
                <w:bCs/>
                <w:color w:val="000000"/>
                <w:sz w:val="22"/>
                <w:szCs w:val="22"/>
                <w:lang w:val="sr-Cyrl-RS"/>
              </w:rPr>
              <w:t>320. Вештачко пошумљавање врбом</w:t>
            </w:r>
          </w:p>
        </w:tc>
        <w:tc>
          <w:tcPr>
            <w:tcW w:w="1288" w:type="dxa"/>
            <w:tcBorders>
              <w:top w:val="nil"/>
              <w:left w:val="nil"/>
              <w:bottom w:val="single" w:sz="4" w:space="0" w:color="auto"/>
              <w:right w:val="single" w:sz="4" w:space="0" w:color="auto"/>
            </w:tcBorders>
            <w:noWrap/>
            <w:vAlign w:val="center"/>
          </w:tcPr>
          <w:p w14:paraId="43E35D3D" w14:textId="255EE66C" w:rsidR="009C7A31" w:rsidRPr="00471633" w:rsidRDefault="009C7A31" w:rsidP="009C7A31">
            <w:pPr>
              <w:jc w:val="right"/>
              <w:rPr>
                <w:color w:val="000000"/>
                <w:sz w:val="22"/>
                <w:szCs w:val="22"/>
              </w:rPr>
            </w:pPr>
            <w:r>
              <w:rPr>
                <w:color w:val="000000"/>
                <w:sz w:val="22"/>
                <w:szCs w:val="22"/>
              </w:rPr>
              <w:t>125,09</w:t>
            </w:r>
          </w:p>
        </w:tc>
        <w:tc>
          <w:tcPr>
            <w:tcW w:w="1508" w:type="dxa"/>
            <w:tcBorders>
              <w:top w:val="nil"/>
              <w:left w:val="nil"/>
              <w:bottom w:val="single" w:sz="4" w:space="0" w:color="auto"/>
              <w:right w:val="single" w:sz="4" w:space="0" w:color="auto"/>
            </w:tcBorders>
            <w:noWrap/>
            <w:vAlign w:val="center"/>
          </w:tcPr>
          <w:p w14:paraId="047CD64A" w14:textId="4276C5C7" w:rsidR="009C7A31" w:rsidRPr="00471633" w:rsidRDefault="009C7A31" w:rsidP="009C7A31">
            <w:pPr>
              <w:jc w:val="right"/>
              <w:rPr>
                <w:color w:val="000000"/>
                <w:sz w:val="22"/>
                <w:szCs w:val="22"/>
              </w:rPr>
            </w:pPr>
            <w:r>
              <w:rPr>
                <w:color w:val="000000"/>
                <w:sz w:val="22"/>
                <w:szCs w:val="22"/>
              </w:rPr>
              <w:t>125,09</w:t>
            </w:r>
          </w:p>
        </w:tc>
        <w:tc>
          <w:tcPr>
            <w:tcW w:w="1485" w:type="dxa"/>
            <w:tcBorders>
              <w:top w:val="single" w:sz="4" w:space="0" w:color="auto"/>
              <w:left w:val="nil"/>
              <w:bottom w:val="single" w:sz="4" w:space="0" w:color="auto"/>
              <w:right w:val="single" w:sz="4" w:space="0" w:color="auto"/>
            </w:tcBorders>
            <w:vAlign w:val="center"/>
          </w:tcPr>
          <w:p w14:paraId="4435824A" w14:textId="618E3304" w:rsidR="009C7A31" w:rsidRPr="00471633" w:rsidRDefault="009C7A31" w:rsidP="009C7A31">
            <w:pPr>
              <w:jc w:val="right"/>
              <w:rPr>
                <w:color w:val="000000"/>
                <w:sz w:val="22"/>
                <w:szCs w:val="22"/>
              </w:rPr>
            </w:pPr>
            <w:r>
              <w:rPr>
                <w:color w:val="000000"/>
                <w:sz w:val="22"/>
                <w:szCs w:val="22"/>
              </w:rPr>
              <w:t> </w:t>
            </w:r>
          </w:p>
        </w:tc>
        <w:tc>
          <w:tcPr>
            <w:tcW w:w="1482" w:type="dxa"/>
            <w:tcBorders>
              <w:top w:val="single" w:sz="4" w:space="0" w:color="auto"/>
              <w:left w:val="single" w:sz="4" w:space="0" w:color="auto"/>
              <w:bottom w:val="single" w:sz="4" w:space="0" w:color="auto"/>
              <w:right w:val="single" w:sz="4" w:space="0" w:color="auto"/>
            </w:tcBorders>
            <w:vAlign w:val="center"/>
          </w:tcPr>
          <w:p w14:paraId="53D42D91" w14:textId="2748047C" w:rsidR="009C7A31" w:rsidRPr="00471633" w:rsidRDefault="009C7A31" w:rsidP="009C7A31">
            <w:pPr>
              <w:jc w:val="right"/>
              <w:rPr>
                <w:color w:val="000000"/>
                <w:sz w:val="22"/>
                <w:szCs w:val="22"/>
              </w:rPr>
            </w:pPr>
            <w:r>
              <w:rPr>
                <w:color w:val="000000"/>
                <w:sz w:val="22"/>
                <w:szCs w:val="22"/>
              </w:rPr>
              <w:t> </w:t>
            </w:r>
          </w:p>
        </w:tc>
        <w:tc>
          <w:tcPr>
            <w:tcW w:w="1486" w:type="dxa"/>
            <w:tcBorders>
              <w:top w:val="single" w:sz="4" w:space="0" w:color="auto"/>
              <w:left w:val="single" w:sz="4" w:space="0" w:color="auto"/>
              <w:bottom w:val="single" w:sz="4" w:space="0" w:color="auto"/>
              <w:right w:val="single" w:sz="4" w:space="0" w:color="auto"/>
            </w:tcBorders>
            <w:vAlign w:val="center"/>
          </w:tcPr>
          <w:p w14:paraId="0DE507F8" w14:textId="1B7EB1E5" w:rsidR="009C7A31" w:rsidRPr="00471633" w:rsidRDefault="009C7A31" w:rsidP="009C7A31">
            <w:pPr>
              <w:jc w:val="right"/>
              <w:rPr>
                <w:color w:val="000000"/>
                <w:sz w:val="22"/>
                <w:szCs w:val="22"/>
              </w:rPr>
            </w:pPr>
            <w:r>
              <w:rPr>
                <w:color w:val="000000"/>
                <w:sz w:val="22"/>
                <w:szCs w:val="22"/>
              </w:rPr>
              <w:t>125,09</w:t>
            </w:r>
          </w:p>
        </w:tc>
        <w:tc>
          <w:tcPr>
            <w:tcW w:w="1482" w:type="dxa"/>
            <w:tcBorders>
              <w:top w:val="single" w:sz="4" w:space="0" w:color="auto"/>
              <w:left w:val="single" w:sz="4" w:space="0" w:color="auto"/>
              <w:bottom w:val="single" w:sz="4" w:space="0" w:color="auto"/>
              <w:right w:val="single" w:sz="4" w:space="0" w:color="auto"/>
            </w:tcBorders>
            <w:vAlign w:val="center"/>
          </w:tcPr>
          <w:p w14:paraId="266F64FA" w14:textId="241E3D1D" w:rsidR="009C7A31" w:rsidRPr="00471633" w:rsidRDefault="009C7A31" w:rsidP="009C7A31">
            <w:pPr>
              <w:jc w:val="right"/>
              <w:rPr>
                <w:color w:val="000000"/>
                <w:sz w:val="22"/>
                <w:szCs w:val="22"/>
              </w:rPr>
            </w:pPr>
            <w:r>
              <w:rPr>
                <w:color w:val="000000"/>
                <w:sz w:val="22"/>
                <w:szCs w:val="22"/>
              </w:rPr>
              <w:t>125,09</w:t>
            </w:r>
          </w:p>
        </w:tc>
      </w:tr>
      <w:tr w:rsidR="009C7A31" w:rsidRPr="00AB0AB2" w14:paraId="121B879B" w14:textId="77777777" w:rsidTr="00471633">
        <w:trPr>
          <w:trHeight w:val="283"/>
        </w:trPr>
        <w:tc>
          <w:tcPr>
            <w:tcW w:w="5600" w:type="dxa"/>
            <w:tcBorders>
              <w:top w:val="nil"/>
              <w:left w:val="single" w:sz="4" w:space="0" w:color="auto"/>
              <w:bottom w:val="single" w:sz="4" w:space="0" w:color="auto"/>
              <w:right w:val="single" w:sz="4" w:space="0" w:color="auto"/>
            </w:tcBorders>
            <w:noWrap/>
            <w:vAlign w:val="center"/>
          </w:tcPr>
          <w:p w14:paraId="7BA9F44B" w14:textId="77777777" w:rsidR="009C7A31" w:rsidRPr="00471633" w:rsidRDefault="009C7A31" w:rsidP="009C7A31">
            <w:pPr>
              <w:jc w:val="left"/>
              <w:rPr>
                <w:bCs/>
                <w:color w:val="000000"/>
                <w:sz w:val="22"/>
                <w:szCs w:val="22"/>
                <w:lang w:val="sr-Cyrl-RS"/>
              </w:rPr>
            </w:pPr>
            <w:r w:rsidRPr="00471633">
              <w:rPr>
                <w:bCs/>
                <w:color w:val="000000"/>
                <w:sz w:val="22"/>
                <w:szCs w:val="22"/>
                <w:lang w:val="sr-Cyrl-RS"/>
              </w:rPr>
              <w:t>323. Обнова тополе вегетативним путем</w:t>
            </w:r>
          </w:p>
        </w:tc>
        <w:tc>
          <w:tcPr>
            <w:tcW w:w="1288" w:type="dxa"/>
            <w:tcBorders>
              <w:top w:val="nil"/>
              <w:left w:val="nil"/>
              <w:bottom w:val="single" w:sz="4" w:space="0" w:color="auto"/>
              <w:right w:val="single" w:sz="4" w:space="0" w:color="auto"/>
            </w:tcBorders>
            <w:noWrap/>
            <w:vAlign w:val="center"/>
          </w:tcPr>
          <w:p w14:paraId="420DD11D" w14:textId="2D347E94" w:rsidR="009C7A31" w:rsidRPr="00471633" w:rsidRDefault="009C7A31" w:rsidP="009C7A31">
            <w:pPr>
              <w:jc w:val="right"/>
              <w:rPr>
                <w:color w:val="000000"/>
                <w:sz w:val="22"/>
                <w:szCs w:val="22"/>
              </w:rPr>
            </w:pPr>
            <w:r>
              <w:rPr>
                <w:color w:val="000000"/>
                <w:sz w:val="22"/>
                <w:szCs w:val="22"/>
              </w:rPr>
              <w:t>103,21</w:t>
            </w:r>
          </w:p>
        </w:tc>
        <w:tc>
          <w:tcPr>
            <w:tcW w:w="1508" w:type="dxa"/>
            <w:tcBorders>
              <w:top w:val="nil"/>
              <w:left w:val="nil"/>
              <w:bottom w:val="single" w:sz="4" w:space="0" w:color="auto"/>
              <w:right w:val="single" w:sz="4" w:space="0" w:color="auto"/>
            </w:tcBorders>
            <w:noWrap/>
            <w:vAlign w:val="center"/>
          </w:tcPr>
          <w:p w14:paraId="271C26B8" w14:textId="67EB8A18" w:rsidR="009C7A31" w:rsidRPr="00471633" w:rsidRDefault="009C7A31" w:rsidP="009C7A31">
            <w:pPr>
              <w:jc w:val="right"/>
              <w:rPr>
                <w:color w:val="000000"/>
                <w:sz w:val="22"/>
                <w:szCs w:val="22"/>
              </w:rPr>
            </w:pPr>
            <w:r>
              <w:rPr>
                <w:color w:val="000000"/>
                <w:sz w:val="22"/>
                <w:szCs w:val="22"/>
              </w:rPr>
              <w:t>103,21</w:t>
            </w:r>
          </w:p>
        </w:tc>
        <w:tc>
          <w:tcPr>
            <w:tcW w:w="1485" w:type="dxa"/>
            <w:tcBorders>
              <w:top w:val="single" w:sz="4" w:space="0" w:color="auto"/>
              <w:left w:val="nil"/>
              <w:bottom w:val="single" w:sz="4" w:space="0" w:color="auto"/>
              <w:right w:val="single" w:sz="4" w:space="0" w:color="auto"/>
            </w:tcBorders>
            <w:vAlign w:val="center"/>
          </w:tcPr>
          <w:p w14:paraId="7E062ADF" w14:textId="521DB3F4" w:rsidR="009C7A31" w:rsidRPr="00471633" w:rsidRDefault="009C7A31" w:rsidP="009C7A31">
            <w:pPr>
              <w:jc w:val="right"/>
              <w:rPr>
                <w:color w:val="000000"/>
                <w:sz w:val="22"/>
                <w:szCs w:val="22"/>
              </w:rPr>
            </w:pPr>
            <w:r>
              <w:rPr>
                <w:color w:val="000000"/>
                <w:sz w:val="22"/>
                <w:szCs w:val="22"/>
              </w:rPr>
              <w:t> </w:t>
            </w:r>
          </w:p>
        </w:tc>
        <w:tc>
          <w:tcPr>
            <w:tcW w:w="1482" w:type="dxa"/>
            <w:tcBorders>
              <w:top w:val="single" w:sz="4" w:space="0" w:color="auto"/>
              <w:left w:val="single" w:sz="4" w:space="0" w:color="auto"/>
              <w:bottom w:val="single" w:sz="4" w:space="0" w:color="auto"/>
              <w:right w:val="single" w:sz="4" w:space="0" w:color="auto"/>
            </w:tcBorders>
            <w:vAlign w:val="center"/>
          </w:tcPr>
          <w:p w14:paraId="4DA79889" w14:textId="588D6D6F" w:rsidR="009C7A31" w:rsidRPr="00471633" w:rsidRDefault="009C7A31" w:rsidP="009C7A31">
            <w:pPr>
              <w:jc w:val="right"/>
              <w:rPr>
                <w:color w:val="000000"/>
                <w:sz w:val="22"/>
                <w:szCs w:val="22"/>
              </w:rPr>
            </w:pPr>
            <w:r>
              <w:rPr>
                <w:color w:val="000000"/>
                <w:sz w:val="22"/>
                <w:szCs w:val="22"/>
              </w:rPr>
              <w:t> </w:t>
            </w:r>
          </w:p>
        </w:tc>
        <w:tc>
          <w:tcPr>
            <w:tcW w:w="1486" w:type="dxa"/>
            <w:tcBorders>
              <w:top w:val="single" w:sz="4" w:space="0" w:color="auto"/>
              <w:left w:val="single" w:sz="4" w:space="0" w:color="auto"/>
              <w:bottom w:val="single" w:sz="4" w:space="0" w:color="auto"/>
              <w:right w:val="single" w:sz="4" w:space="0" w:color="auto"/>
            </w:tcBorders>
            <w:vAlign w:val="center"/>
          </w:tcPr>
          <w:p w14:paraId="31938C6C" w14:textId="18951F5B" w:rsidR="009C7A31" w:rsidRPr="00471633" w:rsidRDefault="009C7A31" w:rsidP="009C7A31">
            <w:pPr>
              <w:jc w:val="right"/>
              <w:rPr>
                <w:color w:val="000000"/>
                <w:sz w:val="22"/>
                <w:szCs w:val="22"/>
              </w:rPr>
            </w:pPr>
            <w:r>
              <w:rPr>
                <w:color w:val="000000"/>
                <w:sz w:val="22"/>
                <w:szCs w:val="22"/>
              </w:rPr>
              <w:t>103,21</w:t>
            </w:r>
          </w:p>
        </w:tc>
        <w:tc>
          <w:tcPr>
            <w:tcW w:w="1482" w:type="dxa"/>
            <w:tcBorders>
              <w:top w:val="single" w:sz="4" w:space="0" w:color="auto"/>
              <w:left w:val="single" w:sz="4" w:space="0" w:color="auto"/>
              <w:bottom w:val="single" w:sz="4" w:space="0" w:color="auto"/>
              <w:right w:val="single" w:sz="4" w:space="0" w:color="auto"/>
            </w:tcBorders>
            <w:vAlign w:val="center"/>
          </w:tcPr>
          <w:p w14:paraId="047EDE1C" w14:textId="63690330" w:rsidR="009C7A31" w:rsidRPr="00471633" w:rsidRDefault="009C7A31" w:rsidP="009C7A31">
            <w:pPr>
              <w:jc w:val="right"/>
              <w:rPr>
                <w:color w:val="000000"/>
                <w:sz w:val="22"/>
                <w:szCs w:val="22"/>
              </w:rPr>
            </w:pPr>
            <w:r>
              <w:rPr>
                <w:color w:val="000000"/>
                <w:sz w:val="22"/>
                <w:szCs w:val="22"/>
              </w:rPr>
              <w:t>103,21</w:t>
            </w:r>
          </w:p>
        </w:tc>
      </w:tr>
      <w:tr w:rsidR="009C7A31" w:rsidRPr="00AB0AB2" w14:paraId="124F2EBE" w14:textId="77777777" w:rsidTr="00471633">
        <w:trPr>
          <w:trHeight w:val="283"/>
        </w:trPr>
        <w:tc>
          <w:tcPr>
            <w:tcW w:w="5600" w:type="dxa"/>
            <w:tcBorders>
              <w:top w:val="nil"/>
              <w:left w:val="single" w:sz="4" w:space="0" w:color="auto"/>
              <w:bottom w:val="single" w:sz="4" w:space="0" w:color="auto"/>
              <w:right w:val="single" w:sz="4" w:space="0" w:color="auto"/>
            </w:tcBorders>
            <w:noWrap/>
            <w:vAlign w:val="center"/>
          </w:tcPr>
          <w:p w14:paraId="452DF7F6" w14:textId="64D47B1A" w:rsidR="009C7A31" w:rsidRPr="00471633" w:rsidRDefault="009C7A31" w:rsidP="009C7A31">
            <w:pPr>
              <w:jc w:val="left"/>
              <w:rPr>
                <w:bCs/>
                <w:color w:val="000000"/>
                <w:sz w:val="22"/>
                <w:szCs w:val="22"/>
                <w:lang w:val="sr-Cyrl-RS"/>
              </w:rPr>
            </w:pPr>
            <w:r w:rsidRPr="00471633">
              <w:rPr>
                <w:bCs/>
                <w:color w:val="000000"/>
                <w:sz w:val="22"/>
                <w:szCs w:val="22"/>
                <w:lang w:val="sr-Cyrl-RS"/>
              </w:rPr>
              <w:t>326. Вештачко пошумљавање сетвом сејачицом</w:t>
            </w:r>
          </w:p>
        </w:tc>
        <w:tc>
          <w:tcPr>
            <w:tcW w:w="1288" w:type="dxa"/>
            <w:tcBorders>
              <w:top w:val="nil"/>
              <w:left w:val="nil"/>
              <w:bottom w:val="single" w:sz="4" w:space="0" w:color="auto"/>
              <w:right w:val="single" w:sz="4" w:space="0" w:color="auto"/>
            </w:tcBorders>
            <w:noWrap/>
            <w:vAlign w:val="center"/>
          </w:tcPr>
          <w:p w14:paraId="0F8E6A1E" w14:textId="405D84EB" w:rsidR="009C7A31" w:rsidRPr="00471633" w:rsidRDefault="009C7A31" w:rsidP="009C7A31">
            <w:pPr>
              <w:jc w:val="right"/>
              <w:rPr>
                <w:color w:val="000000"/>
                <w:sz w:val="22"/>
                <w:szCs w:val="22"/>
              </w:rPr>
            </w:pPr>
            <w:r>
              <w:rPr>
                <w:color w:val="000000"/>
                <w:sz w:val="22"/>
                <w:szCs w:val="22"/>
              </w:rPr>
              <w:t>91,98</w:t>
            </w:r>
          </w:p>
        </w:tc>
        <w:tc>
          <w:tcPr>
            <w:tcW w:w="1508" w:type="dxa"/>
            <w:tcBorders>
              <w:top w:val="nil"/>
              <w:left w:val="nil"/>
              <w:bottom w:val="single" w:sz="4" w:space="0" w:color="auto"/>
              <w:right w:val="single" w:sz="4" w:space="0" w:color="auto"/>
            </w:tcBorders>
            <w:noWrap/>
            <w:vAlign w:val="center"/>
          </w:tcPr>
          <w:p w14:paraId="6589BAE4" w14:textId="2BE971B3" w:rsidR="009C7A31" w:rsidRPr="00471633" w:rsidRDefault="009C7A31" w:rsidP="009C7A31">
            <w:pPr>
              <w:jc w:val="right"/>
              <w:rPr>
                <w:color w:val="000000"/>
                <w:sz w:val="22"/>
                <w:szCs w:val="22"/>
              </w:rPr>
            </w:pPr>
            <w:r>
              <w:rPr>
                <w:color w:val="000000"/>
                <w:sz w:val="22"/>
                <w:szCs w:val="22"/>
              </w:rPr>
              <w:t>91,98</w:t>
            </w:r>
          </w:p>
        </w:tc>
        <w:tc>
          <w:tcPr>
            <w:tcW w:w="1485" w:type="dxa"/>
            <w:tcBorders>
              <w:top w:val="single" w:sz="4" w:space="0" w:color="auto"/>
              <w:left w:val="nil"/>
              <w:bottom w:val="single" w:sz="4" w:space="0" w:color="auto"/>
              <w:right w:val="single" w:sz="4" w:space="0" w:color="auto"/>
            </w:tcBorders>
            <w:vAlign w:val="center"/>
          </w:tcPr>
          <w:p w14:paraId="6FD3AD4B" w14:textId="7A91D0F3" w:rsidR="009C7A31" w:rsidRPr="00471633" w:rsidRDefault="009C7A31" w:rsidP="009C7A31">
            <w:pPr>
              <w:jc w:val="right"/>
              <w:rPr>
                <w:color w:val="000000"/>
                <w:sz w:val="22"/>
                <w:szCs w:val="22"/>
              </w:rPr>
            </w:pPr>
            <w:r>
              <w:rPr>
                <w:color w:val="000000"/>
                <w:sz w:val="22"/>
                <w:szCs w:val="22"/>
              </w:rPr>
              <w:t>12,49</w:t>
            </w:r>
          </w:p>
        </w:tc>
        <w:tc>
          <w:tcPr>
            <w:tcW w:w="1482" w:type="dxa"/>
            <w:tcBorders>
              <w:top w:val="single" w:sz="4" w:space="0" w:color="auto"/>
              <w:left w:val="single" w:sz="4" w:space="0" w:color="auto"/>
              <w:bottom w:val="single" w:sz="4" w:space="0" w:color="auto"/>
              <w:right w:val="single" w:sz="4" w:space="0" w:color="auto"/>
            </w:tcBorders>
            <w:vAlign w:val="center"/>
          </w:tcPr>
          <w:p w14:paraId="26AC08BD" w14:textId="66482214" w:rsidR="009C7A31" w:rsidRPr="00471633" w:rsidRDefault="009C7A31" w:rsidP="009C7A31">
            <w:pPr>
              <w:jc w:val="right"/>
              <w:rPr>
                <w:color w:val="000000"/>
                <w:sz w:val="22"/>
                <w:szCs w:val="22"/>
              </w:rPr>
            </w:pPr>
            <w:r>
              <w:rPr>
                <w:color w:val="000000"/>
                <w:sz w:val="22"/>
                <w:szCs w:val="22"/>
              </w:rPr>
              <w:t>12,49</w:t>
            </w:r>
          </w:p>
        </w:tc>
        <w:tc>
          <w:tcPr>
            <w:tcW w:w="1486" w:type="dxa"/>
            <w:tcBorders>
              <w:top w:val="single" w:sz="4" w:space="0" w:color="auto"/>
              <w:left w:val="single" w:sz="4" w:space="0" w:color="auto"/>
              <w:bottom w:val="single" w:sz="4" w:space="0" w:color="auto"/>
              <w:right w:val="single" w:sz="4" w:space="0" w:color="auto"/>
            </w:tcBorders>
            <w:vAlign w:val="center"/>
          </w:tcPr>
          <w:p w14:paraId="30D8031E" w14:textId="3BD8D589" w:rsidR="009C7A31" w:rsidRPr="00471633" w:rsidRDefault="009C7A31" w:rsidP="009C7A31">
            <w:pPr>
              <w:jc w:val="right"/>
              <w:rPr>
                <w:color w:val="000000"/>
                <w:sz w:val="22"/>
                <w:szCs w:val="22"/>
              </w:rPr>
            </w:pPr>
            <w:r>
              <w:rPr>
                <w:color w:val="000000"/>
                <w:sz w:val="22"/>
                <w:szCs w:val="22"/>
              </w:rPr>
              <w:t>104,47</w:t>
            </w:r>
          </w:p>
        </w:tc>
        <w:tc>
          <w:tcPr>
            <w:tcW w:w="1482" w:type="dxa"/>
            <w:tcBorders>
              <w:top w:val="single" w:sz="4" w:space="0" w:color="auto"/>
              <w:left w:val="single" w:sz="4" w:space="0" w:color="auto"/>
              <w:bottom w:val="single" w:sz="4" w:space="0" w:color="auto"/>
              <w:right w:val="single" w:sz="4" w:space="0" w:color="auto"/>
            </w:tcBorders>
            <w:vAlign w:val="center"/>
          </w:tcPr>
          <w:p w14:paraId="69FC622C" w14:textId="6824EC9A" w:rsidR="009C7A31" w:rsidRPr="00471633" w:rsidRDefault="009C7A31" w:rsidP="009C7A31">
            <w:pPr>
              <w:jc w:val="right"/>
              <w:rPr>
                <w:color w:val="000000"/>
                <w:sz w:val="22"/>
                <w:szCs w:val="22"/>
              </w:rPr>
            </w:pPr>
            <w:r>
              <w:rPr>
                <w:color w:val="000000"/>
                <w:sz w:val="22"/>
                <w:szCs w:val="22"/>
              </w:rPr>
              <w:t>104,47</w:t>
            </w:r>
          </w:p>
        </w:tc>
      </w:tr>
      <w:tr w:rsidR="009C7A31" w:rsidRPr="00AB0AB2" w14:paraId="1912D032" w14:textId="77777777" w:rsidTr="00471633">
        <w:trPr>
          <w:trHeight w:val="283"/>
        </w:trPr>
        <w:tc>
          <w:tcPr>
            <w:tcW w:w="5600" w:type="dxa"/>
            <w:tcBorders>
              <w:top w:val="nil"/>
              <w:left w:val="single" w:sz="4" w:space="0" w:color="auto"/>
              <w:bottom w:val="single" w:sz="4" w:space="0" w:color="auto"/>
              <w:right w:val="single" w:sz="4" w:space="0" w:color="auto"/>
            </w:tcBorders>
            <w:noWrap/>
            <w:vAlign w:val="center"/>
          </w:tcPr>
          <w:p w14:paraId="02C0F310" w14:textId="77777777" w:rsidR="009C7A31" w:rsidRPr="00471633" w:rsidRDefault="009C7A31" w:rsidP="009C7A31">
            <w:pPr>
              <w:jc w:val="left"/>
              <w:rPr>
                <w:bCs/>
                <w:color w:val="000000"/>
                <w:sz w:val="22"/>
                <w:szCs w:val="22"/>
                <w:lang w:val="sr-Cyrl-RS"/>
              </w:rPr>
            </w:pPr>
            <w:r w:rsidRPr="00471633">
              <w:rPr>
                <w:bCs/>
                <w:color w:val="000000"/>
                <w:sz w:val="22"/>
                <w:szCs w:val="22"/>
                <w:lang w:val="sr-Cyrl-RS"/>
              </w:rPr>
              <w:t>328. Обнова багрема вегетативним путем</w:t>
            </w:r>
          </w:p>
        </w:tc>
        <w:tc>
          <w:tcPr>
            <w:tcW w:w="1288" w:type="dxa"/>
            <w:tcBorders>
              <w:top w:val="nil"/>
              <w:left w:val="nil"/>
              <w:bottom w:val="single" w:sz="4" w:space="0" w:color="auto"/>
              <w:right w:val="single" w:sz="4" w:space="0" w:color="auto"/>
            </w:tcBorders>
            <w:noWrap/>
            <w:vAlign w:val="center"/>
          </w:tcPr>
          <w:p w14:paraId="3F395D97" w14:textId="68CA483D" w:rsidR="009C7A31" w:rsidRPr="00471633" w:rsidRDefault="009C7A31" w:rsidP="009C7A31">
            <w:pPr>
              <w:jc w:val="right"/>
              <w:rPr>
                <w:color w:val="000000"/>
                <w:sz w:val="22"/>
                <w:szCs w:val="22"/>
              </w:rPr>
            </w:pPr>
            <w:r>
              <w:rPr>
                <w:color w:val="000000"/>
                <w:sz w:val="22"/>
                <w:szCs w:val="22"/>
              </w:rPr>
              <w:t>20,72</w:t>
            </w:r>
          </w:p>
        </w:tc>
        <w:tc>
          <w:tcPr>
            <w:tcW w:w="1508" w:type="dxa"/>
            <w:tcBorders>
              <w:top w:val="nil"/>
              <w:left w:val="nil"/>
              <w:bottom w:val="single" w:sz="4" w:space="0" w:color="auto"/>
              <w:right w:val="single" w:sz="4" w:space="0" w:color="auto"/>
            </w:tcBorders>
            <w:noWrap/>
            <w:vAlign w:val="center"/>
          </w:tcPr>
          <w:p w14:paraId="16C84D37" w14:textId="106FE95C" w:rsidR="009C7A31" w:rsidRPr="00471633" w:rsidRDefault="009C7A31" w:rsidP="009C7A31">
            <w:pPr>
              <w:jc w:val="right"/>
              <w:rPr>
                <w:color w:val="000000"/>
                <w:sz w:val="22"/>
                <w:szCs w:val="22"/>
              </w:rPr>
            </w:pPr>
            <w:r>
              <w:rPr>
                <w:color w:val="000000"/>
                <w:sz w:val="22"/>
                <w:szCs w:val="22"/>
              </w:rPr>
              <w:t>20,72</w:t>
            </w:r>
          </w:p>
        </w:tc>
        <w:tc>
          <w:tcPr>
            <w:tcW w:w="1485" w:type="dxa"/>
            <w:tcBorders>
              <w:top w:val="single" w:sz="4" w:space="0" w:color="auto"/>
              <w:left w:val="nil"/>
              <w:bottom w:val="single" w:sz="4" w:space="0" w:color="auto"/>
              <w:right w:val="single" w:sz="4" w:space="0" w:color="auto"/>
            </w:tcBorders>
            <w:vAlign w:val="center"/>
          </w:tcPr>
          <w:p w14:paraId="1D46FBEB" w14:textId="30581CF4" w:rsidR="009C7A31" w:rsidRPr="00471633" w:rsidRDefault="009C7A31" w:rsidP="009C7A31">
            <w:pPr>
              <w:jc w:val="right"/>
              <w:rPr>
                <w:color w:val="000000"/>
                <w:sz w:val="22"/>
                <w:szCs w:val="22"/>
              </w:rPr>
            </w:pPr>
            <w:r>
              <w:rPr>
                <w:color w:val="000000"/>
                <w:sz w:val="22"/>
                <w:szCs w:val="22"/>
              </w:rPr>
              <w:t> </w:t>
            </w:r>
          </w:p>
        </w:tc>
        <w:tc>
          <w:tcPr>
            <w:tcW w:w="1482" w:type="dxa"/>
            <w:tcBorders>
              <w:top w:val="single" w:sz="4" w:space="0" w:color="auto"/>
              <w:left w:val="single" w:sz="4" w:space="0" w:color="auto"/>
              <w:bottom w:val="single" w:sz="4" w:space="0" w:color="auto"/>
              <w:right w:val="single" w:sz="4" w:space="0" w:color="auto"/>
            </w:tcBorders>
            <w:vAlign w:val="center"/>
          </w:tcPr>
          <w:p w14:paraId="473B1E0B" w14:textId="3F5B8EC3" w:rsidR="009C7A31" w:rsidRPr="00471633" w:rsidRDefault="009C7A31" w:rsidP="009C7A31">
            <w:pPr>
              <w:jc w:val="right"/>
              <w:rPr>
                <w:color w:val="000000"/>
                <w:sz w:val="22"/>
                <w:szCs w:val="22"/>
              </w:rPr>
            </w:pPr>
            <w:r>
              <w:rPr>
                <w:color w:val="000000"/>
                <w:sz w:val="22"/>
                <w:szCs w:val="22"/>
              </w:rPr>
              <w:t> </w:t>
            </w:r>
          </w:p>
        </w:tc>
        <w:tc>
          <w:tcPr>
            <w:tcW w:w="1486" w:type="dxa"/>
            <w:tcBorders>
              <w:top w:val="single" w:sz="4" w:space="0" w:color="auto"/>
              <w:left w:val="single" w:sz="4" w:space="0" w:color="auto"/>
              <w:bottom w:val="single" w:sz="4" w:space="0" w:color="auto"/>
              <w:right w:val="single" w:sz="4" w:space="0" w:color="auto"/>
            </w:tcBorders>
            <w:vAlign w:val="center"/>
          </w:tcPr>
          <w:p w14:paraId="41FC6443" w14:textId="0146E7B7" w:rsidR="009C7A31" w:rsidRPr="00471633" w:rsidRDefault="009C7A31" w:rsidP="009C7A31">
            <w:pPr>
              <w:jc w:val="right"/>
              <w:rPr>
                <w:color w:val="000000"/>
                <w:sz w:val="22"/>
                <w:szCs w:val="22"/>
              </w:rPr>
            </w:pPr>
            <w:r>
              <w:rPr>
                <w:color w:val="000000"/>
                <w:sz w:val="22"/>
                <w:szCs w:val="22"/>
              </w:rPr>
              <w:t>20,72</w:t>
            </w:r>
          </w:p>
        </w:tc>
        <w:tc>
          <w:tcPr>
            <w:tcW w:w="1482" w:type="dxa"/>
            <w:tcBorders>
              <w:top w:val="single" w:sz="4" w:space="0" w:color="auto"/>
              <w:left w:val="single" w:sz="4" w:space="0" w:color="auto"/>
              <w:bottom w:val="single" w:sz="4" w:space="0" w:color="auto"/>
              <w:right w:val="single" w:sz="4" w:space="0" w:color="auto"/>
            </w:tcBorders>
            <w:vAlign w:val="center"/>
          </w:tcPr>
          <w:p w14:paraId="0A9F3722" w14:textId="1DCEFF1D" w:rsidR="009C7A31" w:rsidRPr="00471633" w:rsidRDefault="009C7A31" w:rsidP="009C7A31">
            <w:pPr>
              <w:jc w:val="right"/>
              <w:rPr>
                <w:color w:val="000000"/>
                <w:sz w:val="22"/>
                <w:szCs w:val="22"/>
              </w:rPr>
            </w:pPr>
            <w:r>
              <w:rPr>
                <w:color w:val="000000"/>
                <w:sz w:val="22"/>
                <w:szCs w:val="22"/>
              </w:rPr>
              <w:t>20,72</w:t>
            </w:r>
          </w:p>
        </w:tc>
      </w:tr>
      <w:tr w:rsidR="009C7A31" w:rsidRPr="00AB0AB2" w14:paraId="31DB7B0B" w14:textId="77777777" w:rsidTr="00471633">
        <w:trPr>
          <w:trHeight w:val="283"/>
        </w:trPr>
        <w:tc>
          <w:tcPr>
            <w:tcW w:w="5600" w:type="dxa"/>
            <w:tcBorders>
              <w:top w:val="nil"/>
              <w:left w:val="single" w:sz="4" w:space="0" w:color="auto"/>
              <w:bottom w:val="single" w:sz="4" w:space="0" w:color="auto"/>
              <w:right w:val="single" w:sz="4" w:space="0" w:color="auto"/>
            </w:tcBorders>
            <w:noWrap/>
            <w:vAlign w:val="center"/>
            <w:hideMark/>
          </w:tcPr>
          <w:p w14:paraId="01C9D487" w14:textId="77777777" w:rsidR="009C7A31" w:rsidRPr="00642EFB" w:rsidRDefault="009C7A31" w:rsidP="009C7A31">
            <w:pPr>
              <w:jc w:val="left"/>
              <w:rPr>
                <w:bCs/>
                <w:color w:val="000000"/>
                <w:sz w:val="22"/>
                <w:szCs w:val="22"/>
                <w:lang w:val="ru-RU"/>
              </w:rPr>
            </w:pPr>
            <w:r w:rsidRPr="00471633">
              <w:rPr>
                <w:bCs/>
                <w:color w:val="000000"/>
                <w:sz w:val="22"/>
                <w:szCs w:val="22"/>
                <w:lang w:val="sr-Cyrl-RS"/>
              </w:rPr>
              <w:t>414. Попуњавање вештачки подигнутих култура садњом</w:t>
            </w:r>
          </w:p>
        </w:tc>
        <w:tc>
          <w:tcPr>
            <w:tcW w:w="1288" w:type="dxa"/>
            <w:tcBorders>
              <w:top w:val="nil"/>
              <w:left w:val="nil"/>
              <w:bottom w:val="single" w:sz="4" w:space="0" w:color="auto"/>
              <w:right w:val="single" w:sz="4" w:space="0" w:color="auto"/>
            </w:tcBorders>
            <w:noWrap/>
            <w:vAlign w:val="center"/>
          </w:tcPr>
          <w:p w14:paraId="36EAE1A9" w14:textId="744F967E" w:rsidR="009C7A31" w:rsidRPr="00471633" w:rsidRDefault="009C7A31" w:rsidP="009C7A31">
            <w:pPr>
              <w:jc w:val="right"/>
              <w:rPr>
                <w:color w:val="000000"/>
                <w:sz w:val="22"/>
                <w:szCs w:val="22"/>
              </w:rPr>
            </w:pPr>
            <w:r>
              <w:rPr>
                <w:color w:val="000000"/>
                <w:sz w:val="22"/>
                <w:szCs w:val="22"/>
              </w:rPr>
              <w:t>258,66</w:t>
            </w:r>
          </w:p>
        </w:tc>
        <w:tc>
          <w:tcPr>
            <w:tcW w:w="1508" w:type="dxa"/>
            <w:tcBorders>
              <w:top w:val="nil"/>
              <w:left w:val="nil"/>
              <w:bottom w:val="single" w:sz="4" w:space="0" w:color="auto"/>
              <w:right w:val="single" w:sz="4" w:space="0" w:color="auto"/>
            </w:tcBorders>
            <w:noWrap/>
            <w:vAlign w:val="center"/>
          </w:tcPr>
          <w:p w14:paraId="6BDFE716" w14:textId="3040D1D7" w:rsidR="009C7A31" w:rsidRPr="00471633" w:rsidRDefault="009C7A31" w:rsidP="009C7A31">
            <w:pPr>
              <w:jc w:val="right"/>
              <w:rPr>
                <w:color w:val="000000"/>
                <w:sz w:val="22"/>
                <w:szCs w:val="22"/>
              </w:rPr>
            </w:pPr>
            <w:r>
              <w:rPr>
                <w:color w:val="000000"/>
                <w:sz w:val="22"/>
                <w:szCs w:val="22"/>
              </w:rPr>
              <w:t>258,66</w:t>
            </w:r>
          </w:p>
        </w:tc>
        <w:tc>
          <w:tcPr>
            <w:tcW w:w="1485" w:type="dxa"/>
            <w:tcBorders>
              <w:top w:val="single" w:sz="4" w:space="0" w:color="auto"/>
              <w:left w:val="nil"/>
              <w:bottom w:val="single" w:sz="4" w:space="0" w:color="auto"/>
              <w:right w:val="single" w:sz="4" w:space="0" w:color="auto"/>
            </w:tcBorders>
            <w:vAlign w:val="center"/>
          </w:tcPr>
          <w:p w14:paraId="07B12DE8" w14:textId="5824B1A0" w:rsidR="009C7A31" w:rsidRPr="00471633" w:rsidRDefault="009C7A31" w:rsidP="009C7A31">
            <w:pPr>
              <w:jc w:val="right"/>
              <w:rPr>
                <w:color w:val="000000"/>
                <w:sz w:val="22"/>
                <w:szCs w:val="22"/>
              </w:rPr>
            </w:pPr>
            <w:r>
              <w:rPr>
                <w:color w:val="000000"/>
                <w:sz w:val="22"/>
                <w:szCs w:val="22"/>
              </w:rPr>
              <w:t>7,84</w:t>
            </w:r>
          </w:p>
        </w:tc>
        <w:tc>
          <w:tcPr>
            <w:tcW w:w="1482" w:type="dxa"/>
            <w:tcBorders>
              <w:top w:val="single" w:sz="4" w:space="0" w:color="auto"/>
              <w:left w:val="single" w:sz="4" w:space="0" w:color="auto"/>
              <w:bottom w:val="single" w:sz="4" w:space="0" w:color="auto"/>
              <w:right w:val="single" w:sz="4" w:space="0" w:color="auto"/>
            </w:tcBorders>
            <w:vAlign w:val="center"/>
          </w:tcPr>
          <w:p w14:paraId="333ADAF3" w14:textId="4D7F65F0" w:rsidR="009C7A31" w:rsidRPr="00471633" w:rsidRDefault="009C7A31" w:rsidP="009C7A31">
            <w:pPr>
              <w:jc w:val="right"/>
              <w:rPr>
                <w:color w:val="000000"/>
                <w:sz w:val="22"/>
                <w:szCs w:val="22"/>
              </w:rPr>
            </w:pPr>
            <w:r>
              <w:rPr>
                <w:color w:val="000000"/>
                <w:sz w:val="22"/>
                <w:szCs w:val="22"/>
              </w:rPr>
              <w:t>7,84</w:t>
            </w:r>
          </w:p>
        </w:tc>
        <w:tc>
          <w:tcPr>
            <w:tcW w:w="1486" w:type="dxa"/>
            <w:tcBorders>
              <w:top w:val="single" w:sz="4" w:space="0" w:color="auto"/>
              <w:left w:val="single" w:sz="4" w:space="0" w:color="auto"/>
              <w:bottom w:val="single" w:sz="4" w:space="0" w:color="auto"/>
              <w:right w:val="single" w:sz="4" w:space="0" w:color="auto"/>
            </w:tcBorders>
            <w:vAlign w:val="center"/>
          </w:tcPr>
          <w:p w14:paraId="73EE628F" w14:textId="7FA5D2D6" w:rsidR="009C7A31" w:rsidRPr="00471633" w:rsidRDefault="009C7A31" w:rsidP="009C7A31">
            <w:pPr>
              <w:jc w:val="right"/>
              <w:rPr>
                <w:color w:val="000000"/>
                <w:sz w:val="22"/>
                <w:szCs w:val="22"/>
              </w:rPr>
            </w:pPr>
            <w:r>
              <w:rPr>
                <w:color w:val="000000"/>
                <w:sz w:val="22"/>
                <w:szCs w:val="22"/>
              </w:rPr>
              <w:t>266,50</w:t>
            </w:r>
          </w:p>
        </w:tc>
        <w:tc>
          <w:tcPr>
            <w:tcW w:w="1482" w:type="dxa"/>
            <w:tcBorders>
              <w:top w:val="single" w:sz="4" w:space="0" w:color="auto"/>
              <w:left w:val="single" w:sz="4" w:space="0" w:color="auto"/>
              <w:bottom w:val="single" w:sz="4" w:space="0" w:color="auto"/>
              <w:right w:val="single" w:sz="4" w:space="0" w:color="auto"/>
            </w:tcBorders>
            <w:vAlign w:val="center"/>
          </w:tcPr>
          <w:p w14:paraId="1B47F054" w14:textId="7DFEC87C" w:rsidR="009C7A31" w:rsidRPr="00471633" w:rsidRDefault="009C7A31" w:rsidP="009C7A31">
            <w:pPr>
              <w:jc w:val="right"/>
              <w:rPr>
                <w:color w:val="000000"/>
                <w:sz w:val="22"/>
                <w:szCs w:val="22"/>
              </w:rPr>
            </w:pPr>
            <w:r>
              <w:rPr>
                <w:color w:val="000000"/>
                <w:sz w:val="22"/>
                <w:szCs w:val="22"/>
              </w:rPr>
              <w:t>266,50</w:t>
            </w:r>
          </w:p>
        </w:tc>
      </w:tr>
      <w:tr w:rsidR="009C7A31" w:rsidRPr="0070125B" w14:paraId="78635E55" w14:textId="77777777" w:rsidTr="00471633">
        <w:trPr>
          <w:trHeight w:val="283"/>
        </w:trPr>
        <w:tc>
          <w:tcPr>
            <w:tcW w:w="5600" w:type="dxa"/>
            <w:tcBorders>
              <w:top w:val="nil"/>
              <w:left w:val="single" w:sz="4" w:space="0" w:color="auto"/>
              <w:bottom w:val="single" w:sz="4" w:space="0" w:color="auto"/>
              <w:right w:val="single" w:sz="4" w:space="0" w:color="auto"/>
            </w:tcBorders>
            <w:noWrap/>
            <w:vAlign w:val="center"/>
            <w:hideMark/>
          </w:tcPr>
          <w:p w14:paraId="4C0C1522" w14:textId="77777777" w:rsidR="009C7A31" w:rsidRPr="00471633" w:rsidRDefault="009C7A31" w:rsidP="009C7A31">
            <w:pPr>
              <w:jc w:val="left"/>
              <w:rPr>
                <w:b/>
                <w:bCs/>
                <w:color w:val="000000"/>
                <w:sz w:val="22"/>
                <w:szCs w:val="22"/>
                <w:lang w:val="sr-Cyrl-RS"/>
              </w:rPr>
            </w:pPr>
            <w:r w:rsidRPr="00471633">
              <w:rPr>
                <w:b/>
                <w:bCs/>
                <w:color w:val="000000"/>
                <w:sz w:val="22"/>
                <w:szCs w:val="22"/>
                <w:lang w:val="sr-Cyrl-RS"/>
              </w:rPr>
              <w:t>СВЕУКУПНО</w:t>
            </w:r>
          </w:p>
        </w:tc>
        <w:tc>
          <w:tcPr>
            <w:tcW w:w="1288" w:type="dxa"/>
            <w:tcBorders>
              <w:top w:val="nil"/>
              <w:left w:val="nil"/>
              <w:bottom w:val="single" w:sz="4" w:space="0" w:color="auto"/>
              <w:right w:val="single" w:sz="4" w:space="0" w:color="auto"/>
            </w:tcBorders>
            <w:noWrap/>
            <w:vAlign w:val="center"/>
          </w:tcPr>
          <w:p w14:paraId="0693A5C7" w14:textId="614FD560" w:rsidR="009C7A31" w:rsidRPr="00471633" w:rsidRDefault="009C7A31" w:rsidP="009C7A31">
            <w:pPr>
              <w:jc w:val="right"/>
              <w:rPr>
                <w:b/>
                <w:bCs/>
                <w:color w:val="000000"/>
                <w:sz w:val="22"/>
                <w:szCs w:val="22"/>
              </w:rPr>
            </w:pPr>
            <w:r>
              <w:rPr>
                <w:b/>
                <w:bCs/>
                <w:color w:val="000000"/>
                <w:sz w:val="22"/>
                <w:szCs w:val="22"/>
              </w:rPr>
              <w:t>1.549,30</w:t>
            </w:r>
          </w:p>
        </w:tc>
        <w:tc>
          <w:tcPr>
            <w:tcW w:w="1508" w:type="dxa"/>
            <w:tcBorders>
              <w:top w:val="nil"/>
              <w:left w:val="nil"/>
              <w:bottom w:val="single" w:sz="4" w:space="0" w:color="auto"/>
              <w:right w:val="single" w:sz="4" w:space="0" w:color="auto"/>
            </w:tcBorders>
            <w:noWrap/>
            <w:vAlign w:val="center"/>
          </w:tcPr>
          <w:p w14:paraId="694B7066" w14:textId="45C9BA47" w:rsidR="009C7A31" w:rsidRPr="00471633" w:rsidRDefault="009C7A31" w:rsidP="009C7A31">
            <w:pPr>
              <w:jc w:val="right"/>
              <w:rPr>
                <w:b/>
                <w:bCs/>
                <w:color w:val="000000"/>
                <w:sz w:val="22"/>
                <w:szCs w:val="22"/>
              </w:rPr>
            </w:pPr>
            <w:r>
              <w:rPr>
                <w:b/>
                <w:bCs/>
                <w:color w:val="000000"/>
                <w:sz w:val="22"/>
                <w:szCs w:val="22"/>
              </w:rPr>
              <w:t>1.549,30</w:t>
            </w:r>
          </w:p>
        </w:tc>
        <w:tc>
          <w:tcPr>
            <w:tcW w:w="1485" w:type="dxa"/>
            <w:tcBorders>
              <w:top w:val="single" w:sz="4" w:space="0" w:color="auto"/>
              <w:left w:val="nil"/>
              <w:bottom w:val="single" w:sz="4" w:space="0" w:color="auto"/>
              <w:right w:val="single" w:sz="4" w:space="0" w:color="auto"/>
            </w:tcBorders>
            <w:vAlign w:val="center"/>
          </w:tcPr>
          <w:p w14:paraId="0E23E03C" w14:textId="6D49FE88" w:rsidR="009C7A31" w:rsidRPr="00471633" w:rsidRDefault="009C7A31" w:rsidP="009C7A31">
            <w:pPr>
              <w:jc w:val="right"/>
              <w:rPr>
                <w:b/>
                <w:bCs/>
                <w:color w:val="000000"/>
                <w:sz w:val="22"/>
                <w:szCs w:val="22"/>
              </w:rPr>
            </w:pPr>
            <w:r>
              <w:rPr>
                <w:b/>
                <w:bCs/>
                <w:color w:val="000000"/>
                <w:sz w:val="22"/>
                <w:szCs w:val="22"/>
              </w:rPr>
              <w:t>50,32</w:t>
            </w:r>
          </w:p>
        </w:tc>
        <w:tc>
          <w:tcPr>
            <w:tcW w:w="1482" w:type="dxa"/>
            <w:tcBorders>
              <w:top w:val="single" w:sz="4" w:space="0" w:color="auto"/>
              <w:left w:val="single" w:sz="4" w:space="0" w:color="auto"/>
              <w:bottom w:val="single" w:sz="4" w:space="0" w:color="auto"/>
              <w:right w:val="single" w:sz="4" w:space="0" w:color="auto"/>
            </w:tcBorders>
            <w:vAlign w:val="center"/>
          </w:tcPr>
          <w:p w14:paraId="115E15D9" w14:textId="5B040C1B" w:rsidR="009C7A31" w:rsidRPr="00471633" w:rsidRDefault="009C7A31" w:rsidP="009C7A31">
            <w:pPr>
              <w:jc w:val="right"/>
              <w:rPr>
                <w:b/>
                <w:bCs/>
                <w:color w:val="000000"/>
                <w:sz w:val="22"/>
                <w:szCs w:val="22"/>
              </w:rPr>
            </w:pPr>
            <w:r>
              <w:rPr>
                <w:b/>
                <w:bCs/>
                <w:color w:val="000000"/>
                <w:sz w:val="22"/>
                <w:szCs w:val="22"/>
              </w:rPr>
              <w:t>50,32</w:t>
            </w:r>
          </w:p>
        </w:tc>
        <w:tc>
          <w:tcPr>
            <w:tcW w:w="1486" w:type="dxa"/>
            <w:tcBorders>
              <w:top w:val="single" w:sz="4" w:space="0" w:color="auto"/>
              <w:left w:val="single" w:sz="4" w:space="0" w:color="auto"/>
              <w:bottom w:val="single" w:sz="4" w:space="0" w:color="auto"/>
              <w:right w:val="single" w:sz="4" w:space="0" w:color="auto"/>
            </w:tcBorders>
            <w:vAlign w:val="center"/>
          </w:tcPr>
          <w:p w14:paraId="6178D436" w14:textId="5C21CE84" w:rsidR="009C7A31" w:rsidRPr="00471633" w:rsidRDefault="009C7A31" w:rsidP="009C7A31">
            <w:pPr>
              <w:jc w:val="right"/>
              <w:rPr>
                <w:b/>
                <w:bCs/>
                <w:color w:val="000000"/>
                <w:sz w:val="22"/>
                <w:szCs w:val="22"/>
              </w:rPr>
            </w:pPr>
            <w:r>
              <w:rPr>
                <w:b/>
                <w:bCs/>
                <w:color w:val="000000"/>
                <w:sz w:val="22"/>
                <w:szCs w:val="22"/>
              </w:rPr>
              <w:t>1.599,62</w:t>
            </w:r>
          </w:p>
        </w:tc>
        <w:tc>
          <w:tcPr>
            <w:tcW w:w="1482" w:type="dxa"/>
            <w:tcBorders>
              <w:top w:val="single" w:sz="4" w:space="0" w:color="auto"/>
              <w:left w:val="single" w:sz="4" w:space="0" w:color="auto"/>
              <w:bottom w:val="single" w:sz="4" w:space="0" w:color="auto"/>
              <w:right w:val="single" w:sz="4" w:space="0" w:color="auto"/>
            </w:tcBorders>
            <w:vAlign w:val="center"/>
          </w:tcPr>
          <w:p w14:paraId="7372062A" w14:textId="4BB1D6BC" w:rsidR="009C7A31" w:rsidRPr="00471633" w:rsidRDefault="009C7A31" w:rsidP="009C7A31">
            <w:pPr>
              <w:jc w:val="right"/>
              <w:rPr>
                <w:b/>
                <w:bCs/>
                <w:color w:val="000000"/>
                <w:sz w:val="22"/>
                <w:szCs w:val="22"/>
              </w:rPr>
            </w:pPr>
            <w:r>
              <w:rPr>
                <w:b/>
                <w:bCs/>
                <w:color w:val="000000"/>
                <w:sz w:val="22"/>
                <w:szCs w:val="22"/>
              </w:rPr>
              <w:t>1.599,62</w:t>
            </w:r>
          </w:p>
        </w:tc>
      </w:tr>
    </w:tbl>
    <w:p w14:paraId="1726E46F" w14:textId="77777777" w:rsidR="00C7304B" w:rsidRPr="00C7304B" w:rsidRDefault="00C7304B" w:rsidP="0070125B">
      <w:pPr>
        <w:spacing w:before="120" w:after="120"/>
        <w:rPr>
          <w:szCs w:val="24"/>
          <w:lang w:val="sr-Latn-RS"/>
        </w:rPr>
      </w:pPr>
    </w:p>
    <w:p w14:paraId="4A162C0C" w14:textId="77777777" w:rsidR="00276ED7" w:rsidRPr="00967DC1" w:rsidRDefault="00276ED7" w:rsidP="0070125B">
      <w:pPr>
        <w:spacing w:before="120" w:after="120"/>
        <w:ind w:firstLine="709"/>
        <w:rPr>
          <w:szCs w:val="24"/>
          <w:lang w:val="sr-Latn-CS"/>
        </w:rPr>
      </w:pPr>
      <w:r w:rsidRPr="00967DC1">
        <w:rPr>
          <w:szCs w:val="24"/>
          <w:lang w:val="sr-Latn-CS"/>
        </w:rPr>
        <w:t>Из претходног прегледа се уочава да су код подизања шума неки радови уједначени по површини јер се обављају у низу један иза другог.</w:t>
      </w:r>
    </w:p>
    <w:p w14:paraId="4FA4AB44" w14:textId="5F169ED0" w:rsidR="00276ED7" w:rsidRPr="00967DC1" w:rsidRDefault="00276ED7" w:rsidP="0070125B">
      <w:pPr>
        <w:spacing w:before="120" w:after="120"/>
        <w:ind w:firstLine="709"/>
        <w:rPr>
          <w:szCs w:val="24"/>
          <w:lang w:val="sr-Latn-CS"/>
        </w:rPr>
      </w:pPr>
      <w:r w:rsidRPr="00967DC1">
        <w:rPr>
          <w:szCs w:val="24"/>
          <w:lang w:val="sr-Latn-CS"/>
        </w:rPr>
        <w:t>У наредним табелама се дају прегледи ових р</w:t>
      </w:r>
      <w:r w:rsidR="00124F15">
        <w:rPr>
          <w:szCs w:val="24"/>
          <w:lang w:val="sr-Latn-CS"/>
        </w:rPr>
        <w:t xml:space="preserve">адова разврстани по газдинским </w:t>
      </w:r>
      <w:r w:rsidR="00124F15">
        <w:rPr>
          <w:szCs w:val="24"/>
          <w:lang w:val="sr-Cyrl-RS"/>
        </w:rPr>
        <w:t>типовима</w:t>
      </w:r>
      <w:r w:rsidRPr="00967DC1">
        <w:rPr>
          <w:szCs w:val="24"/>
          <w:lang w:val="sr-Latn-CS"/>
        </w:rPr>
        <w:t xml:space="preserve">. У засебним колонама приказане су површине на којима се обављају радови и укупне радне површине (зависно од броја наврата извођења радова). Ради прегледности наредних табела, врсте рада су </w:t>
      </w:r>
      <w:r w:rsidR="004A7B51">
        <w:rPr>
          <w:szCs w:val="24"/>
          <w:lang w:val="sr-Cyrl-RS"/>
        </w:rPr>
        <w:t xml:space="preserve">приказане шифрама </w:t>
      </w:r>
      <w:r w:rsidRPr="00967DC1">
        <w:rPr>
          <w:szCs w:val="24"/>
          <w:lang w:val="sr-Latn-CS"/>
        </w:rPr>
        <w:t xml:space="preserve">чије је значење описано у табели </w:t>
      </w:r>
      <w:r w:rsidR="0070125B">
        <w:rPr>
          <w:szCs w:val="24"/>
          <w:lang w:val="sr-Latn-CS"/>
        </w:rPr>
        <w:t>4</w:t>
      </w:r>
      <w:r w:rsidRPr="00967DC1">
        <w:rPr>
          <w:szCs w:val="24"/>
          <w:lang w:val="sr-Latn-CS"/>
        </w:rPr>
        <w:t>.1.</w:t>
      </w:r>
      <w:r w:rsidR="0070125B">
        <w:rPr>
          <w:szCs w:val="24"/>
          <w:lang w:val="sr-Latn-CS"/>
        </w:rPr>
        <w:t>1.</w:t>
      </w:r>
      <w:r w:rsidR="00255AE1">
        <w:rPr>
          <w:szCs w:val="24"/>
          <w:lang w:val="sr-Cyrl-RS"/>
        </w:rPr>
        <w:t>2</w:t>
      </w:r>
      <w:r w:rsidR="00B15B01">
        <w:rPr>
          <w:szCs w:val="24"/>
          <w:lang w:val="sr-Latn-CS"/>
        </w:rPr>
        <w:t>.</w:t>
      </w:r>
      <w:r w:rsidR="0070125B">
        <w:rPr>
          <w:szCs w:val="24"/>
          <w:lang w:val="sr-Latn-CS"/>
        </w:rPr>
        <w:t>-</w:t>
      </w:r>
      <w:r w:rsidR="00B15B01">
        <w:rPr>
          <w:szCs w:val="24"/>
          <w:lang w:val="sr-Latn-CS"/>
        </w:rPr>
        <w:t>1</w:t>
      </w:r>
      <w:r w:rsidRPr="00967DC1">
        <w:rPr>
          <w:szCs w:val="24"/>
          <w:lang w:val="sr-Latn-CS"/>
        </w:rPr>
        <w:t>.</w:t>
      </w:r>
    </w:p>
    <w:p w14:paraId="7B4B208C" w14:textId="1948FC94" w:rsidR="00276ED7" w:rsidRDefault="00CE2625" w:rsidP="0070125B">
      <w:pPr>
        <w:rPr>
          <w:sz w:val="22"/>
          <w:szCs w:val="22"/>
          <w:lang w:val="sr-Latn-RS"/>
        </w:rPr>
      </w:pPr>
      <w:r w:rsidRPr="00C61B63">
        <w:rPr>
          <w:sz w:val="22"/>
          <w:szCs w:val="22"/>
          <w:lang w:val="sr-Cyrl-RS"/>
        </w:rPr>
        <w:t xml:space="preserve">Табела  </w:t>
      </w:r>
      <w:r w:rsidR="0070125B" w:rsidRPr="00C61B63">
        <w:rPr>
          <w:sz w:val="22"/>
          <w:szCs w:val="22"/>
          <w:lang w:val="sr-Cyrl-RS"/>
        </w:rPr>
        <w:t>4</w:t>
      </w:r>
      <w:r w:rsidRPr="00C61B63">
        <w:rPr>
          <w:sz w:val="22"/>
          <w:szCs w:val="22"/>
          <w:lang w:val="sr-Cyrl-RS"/>
        </w:rPr>
        <w:t>.1.</w:t>
      </w:r>
      <w:r w:rsidR="0070125B" w:rsidRPr="00C61B63">
        <w:rPr>
          <w:sz w:val="22"/>
          <w:szCs w:val="22"/>
          <w:lang w:val="sr-Cyrl-RS"/>
        </w:rPr>
        <w:t>1.</w:t>
      </w:r>
      <w:r w:rsidR="00D771AB" w:rsidRPr="00C61B63">
        <w:rPr>
          <w:sz w:val="22"/>
          <w:szCs w:val="22"/>
          <w:lang w:val="sr-Cyrl-RS"/>
        </w:rPr>
        <w:t>2</w:t>
      </w:r>
      <w:r w:rsidR="00B15B01" w:rsidRPr="00C61B63">
        <w:rPr>
          <w:sz w:val="22"/>
          <w:szCs w:val="22"/>
          <w:lang w:val="sr-Cyrl-RS"/>
        </w:rPr>
        <w:t>.</w:t>
      </w:r>
      <w:r w:rsidR="0070125B" w:rsidRPr="00C61B63">
        <w:rPr>
          <w:sz w:val="22"/>
          <w:szCs w:val="22"/>
          <w:lang w:val="sr-Cyrl-RS"/>
        </w:rPr>
        <w:t>-</w:t>
      </w:r>
      <w:r w:rsidR="00B15B01" w:rsidRPr="00C61B63">
        <w:rPr>
          <w:sz w:val="22"/>
          <w:szCs w:val="22"/>
          <w:lang w:val="sr-Cyrl-RS"/>
        </w:rPr>
        <w:t>2</w:t>
      </w:r>
      <w:r w:rsidRPr="00C61B63">
        <w:rPr>
          <w:sz w:val="22"/>
          <w:szCs w:val="22"/>
          <w:lang w:val="sr-Cyrl-RS"/>
        </w:rPr>
        <w:t>. Планирани радови на обнављању и подизању шума по газдинским типовима, проста репродукција</w:t>
      </w:r>
    </w:p>
    <w:tbl>
      <w:tblPr>
        <w:tblW w:w="15130" w:type="dxa"/>
        <w:tblInd w:w="-147" w:type="dxa"/>
        <w:tblLook w:val="04A0" w:firstRow="1" w:lastRow="0" w:firstColumn="1" w:lastColumn="0" w:noHBand="0" w:noVBand="1"/>
      </w:tblPr>
      <w:tblGrid>
        <w:gridCol w:w="1423"/>
        <w:gridCol w:w="871"/>
        <w:gridCol w:w="841"/>
        <w:gridCol w:w="824"/>
        <w:gridCol w:w="898"/>
        <w:gridCol w:w="821"/>
        <w:gridCol w:w="895"/>
        <w:gridCol w:w="821"/>
        <w:gridCol w:w="895"/>
        <w:gridCol w:w="870"/>
        <w:gridCol w:w="845"/>
        <w:gridCol w:w="800"/>
        <w:gridCol w:w="895"/>
        <w:gridCol w:w="870"/>
        <w:gridCol w:w="845"/>
        <w:gridCol w:w="821"/>
        <w:gridCol w:w="895"/>
      </w:tblGrid>
      <w:tr w:rsidR="00C33ECE" w:rsidRPr="00C61B63" w14:paraId="7BA32C7C" w14:textId="77777777" w:rsidTr="00C33ECE">
        <w:trPr>
          <w:trHeight w:val="412"/>
        </w:trPr>
        <w:tc>
          <w:tcPr>
            <w:tcW w:w="142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C2C9AB1" w14:textId="77777777" w:rsidR="00C33ECE" w:rsidRPr="00144365" w:rsidRDefault="00C33ECE" w:rsidP="00C33ECE">
            <w:pPr>
              <w:jc w:val="center"/>
              <w:rPr>
                <w:b/>
                <w:bCs/>
                <w:color w:val="000000"/>
                <w:sz w:val="22"/>
                <w:szCs w:val="22"/>
              </w:rPr>
            </w:pPr>
            <w:proofErr w:type="spellStart"/>
            <w:r w:rsidRPr="00144365">
              <w:rPr>
                <w:b/>
                <w:bCs/>
                <w:color w:val="000000"/>
                <w:sz w:val="22"/>
                <w:szCs w:val="22"/>
              </w:rPr>
              <w:t>Врста</w:t>
            </w:r>
            <w:proofErr w:type="spellEnd"/>
            <w:r w:rsidRPr="00144365">
              <w:rPr>
                <w:b/>
                <w:bCs/>
                <w:color w:val="000000"/>
                <w:sz w:val="22"/>
                <w:szCs w:val="22"/>
              </w:rPr>
              <w:t xml:space="preserve"> </w:t>
            </w:r>
            <w:proofErr w:type="spellStart"/>
            <w:r w:rsidRPr="00144365">
              <w:rPr>
                <w:b/>
                <w:bCs/>
                <w:color w:val="000000"/>
                <w:sz w:val="22"/>
                <w:szCs w:val="22"/>
              </w:rPr>
              <w:t>рада</w:t>
            </w:r>
            <w:proofErr w:type="spellEnd"/>
            <w:r w:rsidRPr="00144365">
              <w:rPr>
                <w:b/>
                <w:bCs/>
                <w:color w:val="000000"/>
                <w:sz w:val="22"/>
                <w:szCs w:val="22"/>
              </w:rPr>
              <w:t>:</w:t>
            </w:r>
          </w:p>
        </w:tc>
        <w:tc>
          <w:tcPr>
            <w:tcW w:w="1751" w:type="dxa"/>
            <w:gridSpan w:val="2"/>
            <w:tcBorders>
              <w:top w:val="single" w:sz="4" w:space="0" w:color="auto"/>
              <w:left w:val="nil"/>
              <w:bottom w:val="single" w:sz="4" w:space="0" w:color="auto"/>
              <w:right w:val="single" w:sz="4" w:space="0" w:color="auto"/>
            </w:tcBorders>
            <w:shd w:val="clear" w:color="000000" w:fill="D9D9D9"/>
            <w:vAlign w:val="center"/>
          </w:tcPr>
          <w:p w14:paraId="26372748" w14:textId="180DAEE0" w:rsidR="00C33ECE" w:rsidRPr="00144365" w:rsidRDefault="00C33ECE" w:rsidP="00C33ECE">
            <w:pPr>
              <w:jc w:val="center"/>
              <w:rPr>
                <w:b/>
                <w:bCs/>
                <w:color w:val="000000"/>
                <w:sz w:val="22"/>
                <w:szCs w:val="22"/>
                <w:lang w:val="sr-Latn-RS"/>
              </w:rPr>
            </w:pPr>
            <w:r w:rsidRPr="00144365">
              <w:rPr>
                <w:b/>
                <w:bCs/>
                <w:sz w:val="22"/>
                <w:szCs w:val="22"/>
              </w:rPr>
              <w:t>317</w:t>
            </w:r>
          </w:p>
        </w:tc>
        <w:tc>
          <w:tcPr>
            <w:tcW w:w="1722"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2CEACABA" w14:textId="2BCE4640" w:rsidR="00C33ECE" w:rsidRPr="00144365" w:rsidRDefault="00C33ECE" w:rsidP="00C33ECE">
            <w:pPr>
              <w:jc w:val="center"/>
              <w:rPr>
                <w:b/>
                <w:bCs/>
                <w:color w:val="000000"/>
                <w:sz w:val="22"/>
                <w:szCs w:val="22"/>
                <w:lang w:val="ru-RU"/>
              </w:rPr>
            </w:pPr>
            <w:r w:rsidRPr="00144365">
              <w:rPr>
                <w:b/>
                <w:bCs/>
                <w:sz w:val="22"/>
                <w:szCs w:val="22"/>
              </w:rPr>
              <w:t>318</w:t>
            </w:r>
          </w:p>
        </w:tc>
        <w:tc>
          <w:tcPr>
            <w:tcW w:w="1698" w:type="dxa"/>
            <w:gridSpan w:val="2"/>
            <w:tcBorders>
              <w:top w:val="single" w:sz="4" w:space="0" w:color="auto"/>
              <w:left w:val="nil"/>
              <w:bottom w:val="single" w:sz="4" w:space="0" w:color="auto"/>
              <w:right w:val="single" w:sz="4" w:space="0" w:color="auto"/>
            </w:tcBorders>
            <w:shd w:val="clear" w:color="000000" w:fill="D9D9D9"/>
            <w:vAlign w:val="center"/>
          </w:tcPr>
          <w:p w14:paraId="467005AE" w14:textId="301621BA" w:rsidR="00C33ECE" w:rsidRPr="00144365" w:rsidRDefault="00C33ECE" w:rsidP="00C33ECE">
            <w:pPr>
              <w:jc w:val="center"/>
              <w:rPr>
                <w:b/>
                <w:bCs/>
                <w:color w:val="000000"/>
                <w:sz w:val="22"/>
                <w:szCs w:val="22"/>
                <w:lang w:val="ru-RU"/>
              </w:rPr>
            </w:pPr>
            <w:r w:rsidRPr="00144365">
              <w:rPr>
                <w:b/>
                <w:bCs/>
                <w:sz w:val="22"/>
                <w:szCs w:val="22"/>
              </w:rPr>
              <w:t>319</w:t>
            </w:r>
          </w:p>
        </w:tc>
        <w:tc>
          <w:tcPr>
            <w:tcW w:w="1695" w:type="dxa"/>
            <w:gridSpan w:val="2"/>
            <w:tcBorders>
              <w:top w:val="single" w:sz="4" w:space="0" w:color="auto"/>
              <w:left w:val="nil"/>
              <w:bottom w:val="single" w:sz="4" w:space="0" w:color="auto"/>
              <w:right w:val="single" w:sz="4" w:space="0" w:color="auto"/>
            </w:tcBorders>
            <w:shd w:val="clear" w:color="000000" w:fill="D9D9D9"/>
            <w:vAlign w:val="center"/>
          </w:tcPr>
          <w:p w14:paraId="5296C252" w14:textId="38B6675D" w:rsidR="00C33ECE" w:rsidRPr="00144365" w:rsidRDefault="00C33ECE" w:rsidP="00C33ECE">
            <w:pPr>
              <w:jc w:val="center"/>
              <w:rPr>
                <w:b/>
                <w:bCs/>
                <w:color w:val="000000"/>
                <w:sz w:val="22"/>
                <w:szCs w:val="22"/>
                <w:lang w:val="ru-RU"/>
              </w:rPr>
            </w:pPr>
            <w:r w:rsidRPr="00144365">
              <w:rPr>
                <w:b/>
                <w:bCs/>
                <w:sz w:val="22"/>
                <w:szCs w:val="22"/>
              </w:rPr>
              <w:t>320</w:t>
            </w:r>
          </w:p>
        </w:tc>
        <w:tc>
          <w:tcPr>
            <w:tcW w:w="1715" w:type="dxa"/>
            <w:gridSpan w:val="2"/>
            <w:tcBorders>
              <w:top w:val="single" w:sz="4" w:space="0" w:color="auto"/>
              <w:left w:val="nil"/>
              <w:bottom w:val="single" w:sz="4" w:space="0" w:color="auto"/>
              <w:right w:val="single" w:sz="4" w:space="0" w:color="auto"/>
            </w:tcBorders>
            <w:shd w:val="clear" w:color="000000" w:fill="D9D9D9"/>
            <w:vAlign w:val="center"/>
          </w:tcPr>
          <w:p w14:paraId="7CA9A305" w14:textId="77371875" w:rsidR="00C33ECE" w:rsidRPr="00144365" w:rsidRDefault="00C33ECE" w:rsidP="00C33ECE">
            <w:pPr>
              <w:jc w:val="center"/>
              <w:rPr>
                <w:b/>
                <w:bCs/>
                <w:color w:val="000000"/>
                <w:sz w:val="22"/>
                <w:szCs w:val="22"/>
                <w:lang w:val="ru-RU"/>
              </w:rPr>
            </w:pPr>
            <w:r w:rsidRPr="00144365">
              <w:rPr>
                <w:b/>
                <w:bCs/>
                <w:sz w:val="22"/>
                <w:szCs w:val="22"/>
              </w:rPr>
              <w:t>323</w:t>
            </w:r>
          </w:p>
        </w:tc>
        <w:tc>
          <w:tcPr>
            <w:tcW w:w="1695" w:type="dxa"/>
            <w:gridSpan w:val="2"/>
            <w:tcBorders>
              <w:top w:val="single" w:sz="4" w:space="0" w:color="auto"/>
              <w:left w:val="nil"/>
              <w:bottom w:val="single" w:sz="4" w:space="0" w:color="auto"/>
              <w:right w:val="single" w:sz="4" w:space="0" w:color="auto"/>
            </w:tcBorders>
            <w:shd w:val="clear" w:color="000000" w:fill="D9D9D9"/>
            <w:vAlign w:val="center"/>
          </w:tcPr>
          <w:p w14:paraId="12DFF1DA" w14:textId="2D7A454B" w:rsidR="00C33ECE" w:rsidRPr="00144365" w:rsidRDefault="00C33ECE" w:rsidP="00C33ECE">
            <w:pPr>
              <w:jc w:val="center"/>
              <w:rPr>
                <w:b/>
                <w:bCs/>
                <w:color w:val="000000"/>
                <w:sz w:val="22"/>
                <w:szCs w:val="22"/>
                <w:lang w:val="ru-RU"/>
              </w:rPr>
            </w:pPr>
            <w:r w:rsidRPr="00144365">
              <w:rPr>
                <w:b/>
                <w:bCs/>
                <w:sz w:val="22"/>
                <w:szCs w:val="22"/>
              </w:rPr>
              <w:t>326</w:t>
            </w:r>
          </w:p>
        </w:tc>
        <w:tc>
          <w:tcPr>
            <w:tcW w:w="1715" w:type="dxa"/>
            <w:gridSpan w:val="2"/>
            <w:tcBorders>
              <w:top w:val="single" w:sz="4" w:space="0" w:color="auto"/>
              <w:left w:val="nil"/>
              <w:bottom w:val="single" w:sz="4" w:space="0" w:color="auto"/>
              <w:right w:val="single" w:sz="4" w:space="0" w:color="auto"/>
            </w:tcBorders>
            <w:shd w:val="clear" w:color="000000" w:fill="D9D9D9"/>
            <w:vAlign w:val="center"/>
          </w:tcPr>
          <w:p w14:paraId="344DF590" w14:textId="76437E2D" w:rsidR="00C33ECE" w:rsidRPr="00144365" w:rsidRDefault="00C33ECE" w:rsidP="00C33ECE">
            <w:pPr>
              <w:jc w:val="center"/>
              <w:rPr>
                <w:b/>
                <w:bCs/>
                <w:color w:val="000000"/>
                <w:sz w:val="22"/>
                <w:szCs w:val="22"/>
                <w:lang w:val="ru-RU"/>
              </w:rPr>
            </w:pPr>
            <w:r w:rsidRPr="00144365">
              <w:rPr>
                <w:b/>
                <w:bCs/>
                <w:sz w:val="22"/>
                <w:szCs w:val="22"/>
              </w:rPr>
              <w:t>328</w:t>
            </w:r>
          </w:p>
        </w:tc>
        <w:tc>
          <w:tcPr>
            <w:tcW w:w="1716" w:type="dxa"/>
            <w:gridSpan w:val="2"/>
            <w:tcBorders>
              <w:top w:val="single" w:sz="4" w:space="0" w:color="auto"/>
              <w:left w:val="nil"/>
              <w:bottom w:val="single" w:sz="4" w:space="0" w:color="auto"/>
              <w:right w:val="single" w:sz="4" w:space="0" w:color="auto"/>
            </w:tcBorders>
            <w:shd w:val="clear" w:color="000000" w:fill="D9D9D9"/>
            <w:vAlign w:val="center"/>
          </w:tcPr>
          <w:p w14:paraId="2DD26616" w14:textId="10214B6D" w:rsidR="00C33ECE" w:rsidRPr="00144365" w:rsidRDefault="00C33ECE" w:rsidP="00C33ECE">
            <w:pPr>
              <w:jc w:val="center"/>
              <w:rPr>
                <w:b/>
                <w:bCs/>
                <w:color w:val="000000"/>
                <w:sz w:val="22"/>
                <w:szCs w:val="22"/>
                <w:lang w:val="ru-RU"/>
              </w:rPr>
            </w:pPr>
            <w:r w:rsidRPr="00144365">
              <w:rPr>
                <w:b/>
                <w:bCs/>
                <w:sz w:val="22"/>
                <w:szCs w:val="22"/>
              </w:rPr>
              <w:t>414</w:t>
            </w:r>
          </w:p>
        </w:tc>
      </w:tr>
      <w:tr w:rsidR="00B15B01" w:rsidRPr="00C61B63" w14:paraId="25E6CA93" w14:textId="77777777" w:rsidTr="00C61B63">
        <w:trPr>
          <w:trHeight w:val="300"/>
        </w:trPr>
        <w:tc>
          <w:tcPr>
            <w:tcW w:w="1423" w:type="dxa"/>
            <w:vMerge w:val="restart"/>
            <w:tcBorders>
              <w:top w:val="nil"/>
              <w:left w:val="single" w:sz="4" w:space="0" w:color="auto"/>
              <w:bottom w:val="single" w:sz="4" w:space="0" w:color="auto"/>
              <w:right w:val="single" w:sz="4" w:space="0" w:color="auto"/>
            </w:tcBorders>
            <w:shd w:val="clear" w:color="000000" w:fill="D9D9D9"/>
            <w:noWrap/>
            <w:vAlign w:val="center"/>
            <w:hideMark/>
          </w:tcPr>
          <w:p w14:paraId="3DEE90BA" w14:textId="2EA48477" w:rsidR="00B15B01" w:rsidRPr="00144365" w:rsidRDefault="00B15B01" w:rsidP="00B15B01">
            <w:pPr>
              <w:jc w:val="center"/>
              <w:rPr>
                <w:b/>
                <w:bCs/>
                <w:color w:val="000000"/>
                <w:sz w:val="22"/>
                <w:szCs w:val="22"/>
                <w:lang w:val="sr-Cyrl-RS"/>
              </w:rPr>
            </w:pPr>
            <w:r w:rsidRPr="00144365">
              <w:rPr>
                <w:b/>
                <w:bCs/>
                <w:color w:val="000000"/>
                <w:sz w:val="22"/>
                <w:szCs w:val="22"/>
              </w:rPr>
              <w:t>Г</w:t>
            </w:r>
            <w:r w:rsidR="00D065D4" w:rsidRPr="00144365">
              <w:rPr>
                <w:b/>
                <w:bCs/>
                <w:color w:val="000000"/>
                <w:sz w:val="22"/>
                <w:szCs w:val="22"/>
                <w:lang w:val="sr-Cyrl-RS"/>
              </w:rPr>
              <w:t>Т</w:t>
            </w:r>
          </w:p>
        </w:tc>
        <w:tc>
          <w:tcPr>
            <w:tcW w:w="901" w:type="dxa"/>
            <w:tcBorders>
              <w:top w:val="single" w:sz="4" w:space="0" w:color="auto"/>
              <w:left w:val="nil"/>
              <w:bottom w:val="single" w:sz="4" w:space="0" w:color="auto"/>
              <w:right w:val="single" w:sz="4" w:space="0" w:color="auto"/>
            </w:tcBorders>
            <w:shd w:val="clear" w:color="000000" w:fill="D9D9D9"/>
            <w:vAlign w:val="center"/>
          </w:tcPr>
          <w:p w14:paraId="0432F6D5" w14:textId="4937958C" w:rsidR="00B15B01" w:rsidRPr="00144365" w:rsidRDefault="00B15B01" w:rsidP="00B15B01">
            <w:pPr>
              <w:jc w:val="center"/>
              <w:rPr>
                <w:b/>
                <w:bCs/>
                <w:color w:val="000000"/>
                <w:sz w:val="22"/>
                <w:szCs w:val="22"/>
              </w:rPr>
            </w:pPr>
            <w:r w:rsidRPr="00144365">
              <w:rPr>
                <w:b/>
                <w:bCs/>
                <w:color w:val="000000"/>
                <w:sz w:val="22"/>
                <w:szCs w:val="22"/>
                <w:lang w:val="sr-Latn-RS"/>
              </w:rPr>
              <w:t>P</w:t>
            </w:r>
          </w:p>
        </w:tc>
        <w:tc>
          <w:tcPr>
            <w:tcW w:w="850" w:type="dxa"/>
            <w:tcBorders>
              <w:top w:val="single" w:sz="4" w:space="0" w:color="auto"/>
              <w:left w:val="single" w:sz="4" w:space="0" w:color="auto"/>
              <w:bottom w:val="single" w:sz="4" w:space="0" w:color="auto"/>
              <w:right w:val="single" w:sz="4" w:space="0" w:color="auto"/>
            </w:tcBorders>
            <w:shd w:val="clear" w:color="000000" w:fill="D9D9D9"/>
            <w:vAlign w:val="center"/>
          </w:tcPr>
          <w:p w14:paraId="3233F2E4" w14:textId="2DF035CB" w:rsidR="00B15B01" w:rsidRPr="00144365" w:rsidRDefault="00B15B01" w:rsidP="00B15B01">
            <w:pPr>
              <w:jc w:val="center"/>
              <w:rPr>
                <w:b/>
                <w:bCs/>
                <w:color w:val="000000"/>
                <w:sz w:val="22"/>
                <w:szCs w:val="22"/>
              </w:rPr>
            </w:pPr>
            <w:proofErr w:type="spellStart"/>
            <w:r w:rsidRPr="00144365">
              <w:rPr>
                <w:b/>
                <w:bCs/>
                <w:color w:val="000000"/>
                <w:sz w:val="22"/>
                <w:szCs w:val="22"/>
              </w:rPr>
              <w:t>радна</w:t>
            </w:r>
            <w:proofErr w:type="spellEnd"/>
          </w:p>
        </w:tc>
        <w:tc>
          <w:tcPr>
            <w:tcW w:w="824" w:type="dxa"/>
            <w:tcBorders>
              <w:top w:val="nil"/>
              <w:left w:val="single" w:sz="4" w:space="0" w:color="auto"/>
              <w:bottom w:val="single" w:sz="4" w:space="0" w:color="auto"/>
              <w:right w:val="single" w:sz="4" w:space="0" w:color="auto"/>
            </w:tcBorders>
            <w:shd w:val="clear" w:color="000000" w:fill="D9D9D9"/>
            <w:vAlign w:val="center"/>
            <w:hideMark/>
          </w:tcPr>
          <w:p w14:paraId="0DF9E06F" w14:textId="3B22B0A5" w:rsidR="00B15B01" w:rsidRPr="00144365" w:rsidRDefault="00B15B01" w:rsidP="00B15B01">
            <w:pPr>
              <w:jc w:val="center"/>
              <w:rPr>
                <w:b/>
                <w:bCs/>
                <w:color w:val="000000"/>
                <w:sz w:val="22"/>
                <w:szCs w:val="22"/>
              </w:rPr>
            </w:pPr>
            <w:r w:rsidRPr="00144365">
              <w:rPr>
                <w:b/>
                <w:bCs/>
                <w:color w:val="000000"/>
                <w:sz w:val="22"/>
                <w:szCs w:val="22"/>
                <w:lang w:val="sr-Latn-RS"/>
              </w:rPr>
              <w:t>P</w:t>
            </w:r>
          </w:p>
        </w:tc>
        <w:tc>
          <w:tcPr>
            <w:tcW w:w="898" w:type="dxa"/>
            <w:tcBorders>
              <w:top w:val="nil"/>
              <w:left w:val="nil"/>
              <w:bottom w:val="single" w:sz="4" w:space="0" w:color="auto"/>
              <w:right w:val="single" w:sz="4" w:space="0" w:color="auto"/>
            </w:tcBorders>
            <w:shd w:val="clear" w:color="000000" w:fill="D9D9D9"/>
            <w:vAlign w:val="center"/>
            <w:hideMark/>
          </w:tcPr>
          <w:p w14:paraId="4623C05D" w14:textId="660E9E7B" w:rsidR="00B15B01" w:rsidRPr="00144365" w:rsidRDefault="00B15B01" w:rsidP="00B15B01">
            <w:pPr>
              <w:jc w:val="center"/>
              <w:rPr>
                <w:b/>
                <w:bCs/>
                <w:color w:val="000000"/>
                <w:sz w:val="22"/>
                <w:szCs w:val="22"/>
              </w:rPr>
            </w:pPr>
            <w:proofErr w:type="spellStart"/>
            <w:r w:rsidRPr="00144365">
              <w:rPr>
                <w:b/>
                <w:bCs/>
                <w:color w:val="000000"/>
                <w:sz w:val="22"/>
                <w:szCs w:val="22"/>
              </w:rPr>
              <w:t>радна</w:t>
            </w:r>
            <w:proofErr w:type="spellEnd"/>
          </w:p>
        </w:tc>
        <w:tc>
          <w:tcPr>
            <w:tcW w:w="803" w:type="dxa"/>
            <w:tcBorders>
              <w:top w:val="nil"/>
              <w:left w:val="nil"/>
              <w:bottom w:val="single" w:sz="4" w:space="0" w:color="auto"/>
              <w:right w:val="single" w:sz="4" w:space="0" w:color="auto"/>
            </w:tcBorders>
            <w:shd w:val="clear" w:color="000000" w:fill="D9D9D9"/>
            <w:vAlign w:val="center"/>
            <w:hideMark/>
          </w:tcPr>
          <w:p w14:paraId="649798E8" w14:textId="53587691" w:rsidR="00B15B01" w:rsidRPr="00144365" w:rsidRDefault="00B15B01" w:rsidP="00B15B01">
            <w:pPr>
              <w:jc w:val="center"/>
              <w:rPr>
                <w:b/>
                <w:bCs/>
                <w:color w:val="000000"/>
                <w:sz w:val="22"/>
                <w:szCs w:val="22"/>
              </w:rPr>
            </w:pPr>
            <w:r w:rsidRPr="00144365">
              <w:rPr>
                <w:b/>
                <w:bCs/>
                <w:color w:val="000000"/>
                <w:sz w:val="22"/>
                <w:szCs w:val="22"/>
                <w:lang w:val="sr-Latn-RS"/>
              </w:rPr>
              <w:t>P</w:t>
            </w:r>
          </w:p>
        </w:tc>
        <w:tc>
          <w:tcPr>
            <w:tcW w:w="895" w:type="dxa"/>
            <w:tcBorders>
              <w:top w:val="nil"/>
              <w:left w:val="nil"/>
              <w:bottom w:val="single" w:sz="4" w:space="0" w:color="auto"/>
              <w:right w:val="single" w:sz="4" w:space="0" w:color="auto"/>
            </w:tcBorders>
            <w:shd w:val="clear" w:color="000000" w:fill="D9D9D9"/>
            <w:vAlign w:val="center"/>
            <w:hideMark/>
          </w:tcPr>
          <w:p w14:paraId="26D1F66B" w14:textId="632C78C3" w:rsidR="00B15B01" w:rsidRPr="00144365" w:rsidRDefault="00B15B01" w:rsidP="00B15B01">
            <w:pPr>
              <w:jc w:val="center"/>
              <w:rPr>
                <w:b/>
                <w:bCs/>
                <w:color w:val="000000"/>
                <w:sz w:val="22"/>
                <w:szCs w:val="22"/>
              </w:rPr>
            </w:pPr>
            <w:proofErr w:type="spellStart"/>
            <w:r w:rsidRPr="00144365">
              <w:rPr>
                <w:b/>
                <w:bCs/>
                <w:color w:val="000000"/>
                <w:sz w:val="22"/>
                <w:szCs w:val="22"/>
              </w:rPr>
              <w:t>радна</w:t>
            </w:r>
            <w:proofErr w:type="spellEnd"/>
          </w:p>
        </w:tc>
        <w:tc>
          <w:tcPr>
            <w:tcW w:w="800" w:type="dxa"/>
            <w:tcBorders>
              <w:top w:val="nil"/>
              <w:left w:val="nil"/>
              <w:bottom w:val="single" w:sz="4" w:space="0" w:color="auto"/>
              <w:right w:val="single" w:sz="4" w:space="0" w:color="auto"/>
            </w:tcBorders>
            <w:shd w:val="clear" w:color="000000" w:fill="D9D9D9"/>
            <w:vAlign w:val="center"/>
            <w:hideMark/>
          </w:tcPr>
          <w:p w14:paraId="5FE71D31" w14:textId="46769594" w:rsidR="00B15B01" w:rsidRPr="00144365" w:rsidRDefault="00B15B01" w:rsidP="00B15B01">
            <w:pPr>
              <w:jc w:val="center"/>
              <w:rPr>
                <w:b/>
                <w:bCs/>
                <w:color w:val="000000"/>
                <w:sz w:val="22"/>
                <w:szCs w:val="22"/>
              </w:rPr>
            </w:pPr>
            <w:r w:rsidRPr="00144365">
              <w:rPr>
                <w:b/>
                <w:bCs/>
                <w:color w:val="000000"/>
                <w:sz w:val="22"/>
                <w:szCs w:val="22"/>
                <w:lang w:val="sr-Latn-RS"/>
              </w:rPr>
              <w:t>P</w:t>
            </w:r>
          </w:p>
        </w:tc>
        <w:tc>
          <w:tcPr>
            <w:tcW w:w="895" w:type="dxa"/>
            <w:tcBorders>
              <w:top w:val="nil"/>
              <w:left w:val="nil"/>
              <w:bottom w:val="single" w:sz="4" w:space="0" w:color="auto"/>
              <w:right w:val="single" w:sz="4" w:space="0" w:color="auto"/>
            </w:tcBorders>
            <w:shd w:val="clear" w:color="000000" w:fill="D9D9D9"/>
            <w:vAlign w:val="center"/>
            <w:hideMark/>
          </w:tcPr>
          <w:p w14:paraId="4057D517" w14:textId="313D93ED" w:rsidR="00B15B01" w:rsidRPr="00144365" w:rsidRDefault="00B15B01" w:rsidP="00B15B01">
            <w:pPr>
              <w:jc w:val="center"/>
              <w:rPr>
                <w:b/>
                <w:bCs/>
                <w:color w:val="000000"/>
                <w:sz w:val="22"/>
                <w:szCs w:val="22"/>
              </w:rPr>
            </w:pPr>
            <w:proofErr w:type="spellStart"/>
            <w:r w:rsidRPr="00144365">
              <w:rPr>
                <w:b/>
                <w:bCs/>
                <w:color w:val="000000"/>
                <w:sz w:val="22"/>
                <w:szCs w:val="22"/>
              </w:rPr>
              <w:t>радна</w:t>
            </w:r>
            <w:proofErr w:type="spellEnd"/>
          </w:p>
        </w:tc>
        <w:tc>
          <w:tcPr>
            <w:tcW w:w="870" w:type="dxa"/>
            <w:tcBorders>
              <w:top w:val="nil"/>
              <w:left w:val="nil"/>
              <w:bottom w:val="single" w:sz="4" w:space="0" w:color="auto"/>
              <w:right w:val="single" w:sz="4" w:space="0" w:color="auto"/>
            </w:tcBorders>
            <w:shd w:val="clear" w:color="000000" w:fill="D9D9D9"/>
            <w:vAlign w:val="center"/>
            <w:hideMark/>
          </w:tcPr>
          <w:p w14:paraId="0496A99A" w14:textId="5502657F" w:rsidR="00B15B01" w:rsidRPr="00144365" w:rsidRDefault="00B15B01" w:rsidP="00B15B01">
            <w:pPr>
              <w:jc w:val="center"/>
              <w:rPr>
                <w:b/>
                <w:bCs/>
                <w:color w:val="000000"/>
                <w:sz w:val="22"/>
                <w:szCs w:val="22"/>
              </w:rPr>
            </w:pPr>
            <w:r w:rsidRPr="00144365">
              <w:rPr>
                <w:b/>
                <w:bCs/>
                <w:color w:val="000000"/>
                <w:sz w:val="22"/>
                <w:szCs w:val="22"/>
                <w:lang w:val="sr-Latn-RS"/>
              </w:rPr>
              <w:t>P</w:t>
            </w:r>
          </w:p>
        </w:tc>
        <w:tc>
          <w:tcPr>
            <w:tcW w:w="845" w:type="dxa"/>
            <w:tcBorders>
              <w:top w:val="nil"/>
              <w:left w:val="nil"/>
              <w:bottom w:val="single" w:sz="4" w:space="0" w:color="auto"/>
              <w:right w:val="single" w:sz="4" w:space="0" w:color="auto"/>
            </w:tcBorders>
            <w:shd w:val="clear" w:color="000000" w:fill="D9D9D9"/>
            <w:vAlign w:val="center"/>
            <w:hideMark/>
          </w:tcPr>
          <w:p w14:paraId="22F52F0C" w14:textId="1256F333" w:rsidR="00B15B01" w:rsidRPr="00144365" w:rsidRDefault="00B15B01" w:rsidP="00B15B01">
            <w:pPr>
              <w:jc w:val="center"/>
              <w:rPr>
                <w:b/>
                <w:bCs/>
                <w:color w:val="000000"/>
                <w:sz w:val="22"/>
                <w:szCs w:val="22"/>
              </w:rPr>
            </w:pPr>
            <w:proofErr w:type="spellStart"/>
            <w:r w:rsidRPr="00144365">
              <w:rPr>
                <w:b/>
                <w:bCs/>
                <w:color w:val="000000"/>
                <w:sz w:val="22"/>
                <w:szCs w:val="22"/>
              </w:rPr>
              <w:t>радна</w:t>
            </w:r>
            <w:proofErr w:type="spellEnd"/>
          </w:p>
        </w:tc>
        <w:tc>
          <w:tcPr>
            <w:tcW w:w="800" w:type="dxa"/>
            <w:tcBorders>
              <w:top w:val="nil"/>
              <w:left w:val="nil"/>
              <w:bottom w:val="single" w:sz="4" w:space="0" w:color="auto"/>
              <w:right w:val="single" w:sz="4" w:space="0" w:color="auto"/>
            </w:tcBorders>
            <w:shd w:val="clear" w:color="000000" w:fill="D9D9D9"/>
            <w:vAlign w:val="center"/>
            <w:hideMark/>
          </w:tcPr>
          <w:p w14:paraId="331A9862" w14:textId="75C291B6" w:rsidR="00B15B01" w:rsidRPr="00144365" w:rsidRDefault="00B15B01" w:rsidP="00B15B01">
            <w:pPr>
              <w:jc w:val="center"/>
              <w:rPr>
                <w:b/>
                <w:bCs/>
                <w:color w:val="000000"/>
                <w:sz w:val="22"/>
                <w:szCs w:val="22"/>
              </w:rPr>
            </w:pPr>
            <w:r w:rsidRPr="00144365">
              <w:rPr>
                <w:b/>
                <w:bCs/>
                <w:color w:val="000000"/>
                <w:sz w:val="22"/>
                <w:szCs w:val="22"/>
                <w:lang w:val="sr-Latn-RS"/>
              </w:rPr>
              <w:t>P</w:t>
            </w:r>
          </w:p>
        </w:tc>
        <w:tc>
          <w:tcPr>
            <w:tcW w:w="895" w:type="dxa"/>
            <w:tcBorders>
              <w:top w:val="nil"/>
              <w:left w:val="nil"/>
              <w:bottom w:val="single" w:sz="4" w:space="0" w:color="auto"/>
              <w:right w:val="single" w:sz="4" w:space="0" w:color="auto"/>
            </w:tcBorders>
            <w:shd w:val="clear" w:color="000000" w:fill="D9D9D9"/>
            <w:vAlign w:val="center"/>
            <w:hideMark/>
          </w:tcPr>
          <w:p w14:paraId="1E54A3D9" w14:textId="3A51A0BF" w:rsidR="00B15B01" w:rsidRPr="00144365" w:rsidRDefault="00B15B01" w:rsidP="00B15B01">
            <w:pPr>
              <w:jc w:val="center"/>
              <w:rPr>
                <w:b/>
                <w:bCs/>
                <w:color w:val="000000"/>
                <w:sz w:val="22"/>
                <w:szCs w:val="22"/>
              </w:rPr>
            </w:pPr>
            <w:proofErr w:type="spellStart"/>
            <w:r w:rsidRPr="00144365">
              <w:rPr>
                <w:b/>
                <w:bCs/>
                <w:color w:val="000000"/>
                <w:sz w:val="22"/>
                <w:szCs w:val="22"/>
              </w:rPr>
              <w:t>радна</w:t>
            </w:r>
            <w:proofErr w:type="spellEnd"/>
          </w:p>
        </w:tc>
        <w:tc>
          <w:tcPr>
            <w:tcW w:w="870" w:type="dxa"/>
            <w:tcBorders>
              <w:top w:val="nil"/>
              <w:left w:val="nil"/>
              <w:bottom w:val="single" w:sz="4" w:space="0" w:color="auto"/>
              <w:right w:val="single" w:sz="4" w:space="0" w:color="auto"/>
            </w:tcBorders>
            <w:shd w:val="clear" w:color="000000" w:fill="D9D9D9"/>
            <w:vAlign w:val="center"/>
            <w:hideMark/>
          </w:tcPr>
          <w:p w14:paraId="301E70CF" w14:textId="5FDABBD6" w:rsidR="00B15B01" w:rsidRPr="00144365" w:rsidRDefault="00B15B01" w:rsidP="00B15B01">
            <w:pPr>
              <w:jc w:val="center"/>
              <w:rPr>
                <w:b/>
                <w:bCs/>
                <w:color w:val="000000"/>
                <w:sz w:val="22"/>
                <w:szCs w:val="22"/>
              </w:rPr>
            </w:pPr>
            <w:r w:rsidRPr="00144365">
              <w:rPr>
                <w:b/>
                <w:bCs/>
                <w:color w:val="000000"/>
                <w:sz w:val="22"/>
                <w:szCs w:val="22"/>
                <w:lang w:val="sr-Latn-RS"/>
              </w:rPr>
              <w:t>P</w:t>
            </w:r>
          </w:p>
        </w:tc>
        <w:tc>
          <w:tcPr>
            <w:tcW w:w="845" w:type="dxa"/>
            <w:tcBorders>
              <w:top w:val="nil"/>
              <w:left w:val="nil"/>
              <w:bottom w:val="single" w:sz="4" w:space="0" w:color="auto"/>
              <w:right w:val="single" w:sz="4" w:space="0" w:color="auto"/>
            </w:tcBorders>
            <w:shd w:val="clear" w:color="000000" w:fill="D9D9D9"/>
            <w:vAlign w:val="center"/>
            <w:hideMark/>
          </w:tcPr>
          <w:p w14:paraId="1ADA78CA" w14:textId="6B7B1CC5" w:rsidR="00B15B01" w:rsidRPr="00144365" w:rsidRDefault="00B15B01" w:rsidP="00B15B01">
            <w:pPr>
              <w:jc w:val="center"/>
              <w:rPr>
                <w:b/>
                <w:bCs/>
                <w:color w:val="000000"/>
                <w:sz w:val="22"/>
                <w:szCs w:val="22"/>
              </w:rPr>
            </w:pPr>
            <w:proofErr w:type="spellStart"/>
            <w:r w:rsidRPr="00144365">
              <w:rPr>
                <w:b/>
                <w:bCs/>
                <w:color w:val="000000"/>
                <w:sz w:val="22"/>
                <w:szCs w:val="22"/>
              </w:rPr>
              <w:t>радна</w:t>
            </w:r>
            <w:proofErr w:type="spellEnd"/>
          </w:p>
        </w:tc>
        <w:tc>
          <w:tcPr>
            <w:tcW w:w="821" w:type="dxa"/>
            <w:tcBorders>
              <w:top w:val="nil"/>
              <w:left w:val="nil"/>
              <w:bottom w:val="single" w:sz="4" w:space="0" w:color="auto"/>
              <w:right w:val="single" w:sz="4" w:space="0" w:color="auto"/>
            </w:tcBorders>
            <w:shd w:val="clear" w:color="000000" w:fill="D9D9D9"/>
            <w:vAlign w:val="center"/>
            <w:hideMark/>
          </w:tcPr>
          <w:p w14:paraId="4A588AB7" w14:textId="7D2C86DC" w:rsidR="00B15B01" w:rsidRPr="00144365" w:rsidRDefault="00B15B01" w:rsidP="00B15B01">
            <w:pPr>
              <w:jc w:val="center"/>
              <w:rPr>
                <w:b/>
                <w:bCs/>
                <w:color w:val="000000"/>
                <w:sz w:val="22"/>
                <w:szCs w:val="22"/>
              </w:rPr>
            </w:pPr>
            <w:r w:rsidRPr="00144365">
              <w:rPr>
                <w:b/>
                <w:bCs/>
                <w:color w:val="000000"/>
                <w:sz w:val="22"/>
                <w:szCs w:val="22"/>
                <w:lang w:val="sr-Latn-RS"/>
              </w:rPr>
              <w:t>P</w:t>
            </w:r>
          </w:p>
        </w:tc>
        <w:tc>
          <w:tcPr>
            <w:tcW w:w="895" w:type="dxa"/>
            <w:tcBorders>
              <w:top w:val="nil"/>
              <w:left w:val="nil"/>
              <w:bottom w:val="single" w:sz="4" w:space="0" w:color="auto"/>
              <w:right w:val="single" w:sz="4" w:space="0" w:color="auto"/>
            </w:tcBorders>
            <w:shd w:val="clear" w:color="000000" w:fill="D9D9D9"/>
            <w:vAlign w:val="center"/>
            <w:hideMark/>
          </w:tcPr>
          <w:p w14:paraId="41CE6433" w14:textId="6DAEB46C" w:rsidR="00B15B01" w:rsidRPr="00144365" w:rsidRDefault="00B15B01" w:rsidP="00B15B01">
            <w:pPr>
              <w:jc w:val="center"/>
              <w:rPr>
                <w:b/>
                <w:bCs/>
                <w:color w:val="000000"/>
                <w:sz w:val="22"/>
                <w:szCs w:val="22"/>
              </w:rPr>
            </w:pPr>
            <w:proofErr w:type="spellStart"/>
            <w:r w:rsidRPr="00144365">
              <w:rPr>
                <w:b/>
                <w:bCs/>
                <w:color w:val="000000"/>
                <w:sz w:val="22"/>
                <w:szCs w:val="22"/>
              </w:rPr>
              <w:t>радна</w:t>
            </w:r>
            <w:proofErr w:type="spellEnd"/>
          </w:p>
        </w:tc>
      </w:tr>
      <w:tr w:rsidR="00B15B01" w:rsidRPr="00C61B63" w14:paraId="091EA00B" w14:textId="77777777" w:rsidTr="00C61B63">
        <w:trPr>
          <w:trHeight w:val="300"/>
        </w:trPr>
        <w:tc>
          <w:tcPr>
            <w:tcW w:w="1423" w:type="dxa"/>
            <w:vMerge/>
            <w:tcBorders>
              <w:top w:val="nil"/>
              <w:left w:val="single" w:sz="4" w:space="0" w:color="auto"/>
              <w:bottom w:val="single" w:sz="4" w:space="0" w:color="auto"/>
              <w:right w:val="single" w:sz="4" w:space="0" w:color="auto"/>
            </w:tcBorders>
            <w:vAlign w:val="center"/>
            <w:hideMark/>
          </w:tcPr>
          <w:p w14:paraId="21F63F46" w14:textId="77777777" w:rsidR="00B15B01" w:rsidRPr="00144365" w:rsidRDefault="00B15B01" w:rsidP="00B15B01">
            <w:pPr>
              <w:jc w:val="left"/>
              <w:rPr>
                <w:b/>
                <w:bCs/>
                <w:color w:val="000000"/>
                <w:sz w:val="22"/>
                <w:szCs w:val="22"/>
              </w:rPr>
            </w:pPr>
          </w:p>
        </w:tc>
        <w:tc>
          <w:tcPr>
            <w:tcW w:w="901" w:type="dxa"/>
            <w:tcBorders>
              <w:top w:val="single" w:sz="4" w:space="0" w:color="auto"/>
              <w:left w:val="nil"/>
              <w:bottom w:val="single" w:sz="4" w:space="0" w:color="auto"/>
              <w:right w:val="single" w:sz="4" w:space="0" w:color="auto"/>
            </w:tcBorders>
            <w:shd w:val="clear" w:color="000000" w:fill="D9D9D9"/>
            <w:vAlign w:val="center"/>
          </w:tcPr>
          <w:p w14:paraId="7EE61A0C" w14:textId="588C48E8" w:rsidR="00B15B01" w:rsidRPr="00144365" w:rsidRDefault="00B15B01" w:rsidP="00B15B01">
            <w:pPr>
              <w:jc w:val="center"/>
              <w:rPr>
                <w:b/>
                <w:bCs/>
                <w:color w:val="000000"/>
                <w:sz w:val="22"/>
                <w:szCs w:val="22"/>
              </w:rPr>
            </w:pPr>
            <w:r w:rsidRPr="00144365">
              <w:rPr>
                <w:b/>
                <w:bCs/>
                <w:color w:val="000000"/>
                <w:sz w:val="22"/>
                <w:szCs w:val="22"/>
              </w:rPr>
              <w:t>(ha)</w:t>
            </w:r>
          </w:p>
        </w:tc>
        <w:tc>
          <w:tcPr>
            <w:tcW w:w="850" w:type="dxa"/>
            <w:tcBorders>
              <w:top w:val="single" w:sz="4" w:space="0" w:color="auto"/>
              <w:left w:val="single" w:sz="4" w:space="0" w:color="auto"/>
              <w:bottom w:val="single" w:sz="4" w:space="0" w:color="auto"/>
              <w:right w:val="single" w:sz="4" w:space="0" w:color="auto"/>
            </w:tcBorders>
            <w:shd w:val="clear" w:color="000000" w:fill="D9D9D9"/>
            <w:vAlign w:val="center"/>
          </w:tcPr>
          <w:p w14:paraId="5C823259" w14:textId="5D77556A" w:rsidR="00B15B01" w:rsidRPr="00144365" w:rsidRDefault="00B15B01" w:rsidP="00B15B01">
            <w:pPr>
              <w:jc w:val="center"/>
              <w:rPr>
                <w:b/>
                <w:bCs/>
                <w:color w:val="000000"/>
                <w:sz w:val="22"/>
                <w:szCs w:val="22"/>
              </w:rPr>
            </w:pPr>
            <w:r w:rsidRPr="00144365">
              <w:rPr>
                <w:b/>
                <w:bCs/>
                <w:color w:val="000000"/>
                <w:sz w:val="22"/>
                <w:szCs w:val="22"/>
              </w:rPr>
              <w:t>P (ha)</w:t>
            </w:r>
          </w:p>
        </w:tc>
        <w:tc>
          <w:tcPr>
            <w:tcW w:w="824" w:type="dxa"/>
            <w:tcBorders>
              <w:top w:val="nil"/>
              <w:left w:val="single" w:sz="4" w:space="0" w:color="auto"/>
              <w:bottom w:val="single" w:sz="4" w:space="0" w:color="auto"/>
              <w:right w:val="single" w:sz="4" w:space="0" w:color="auto"/>
            </w:tcBorders>
            <w:shd w:val="clear" w:color="000000" w:fill="D9D9D9"/>
            <w:vAlign w:val="center"/>
            <w:hideMark/>
          </w:tcPr>
          <w:p w14:paraId="09D26111" w14:textId="6BE5F2F7" w:rsidR="00B15B01" w:rsidRPr="00144365" w:rsidRDefault="00B15B01" w:rsidP="00B15B01">
            <w:pPr>
              <w:jc w:val="center"/>
              <w:rPr>
                <w:b/>
                <w:bCs/>
                <w:color w:val="000000"/>
                <w:sz w:val="22"/>
                <w:szCs w:val="22"/>
              </w:rPr>
            </w:pPr>
            <w:r w:rsidRPr="00144365">
              <w:rPr>
                <w:b/>
                <w:bCs/>
                <w:color w:val="000000"/>
                <w:sz w:val="22"/>
                <w:szCs w:val="22"/>
              </w:rPr>
              <w:t>(ha)</w:t>
            </w:r>
          </w:p>
        </w:tc>
        <w:tc>
          <w:tcPr>
            <w:tcW w:w="898" w:type="dxa"/>
            <w:tcBorders>
              <w:top w:val="nil"/>
              <w:left w:val="nil"/>
              <w:bottom w:val="single" w:sz="4" w:space="0" w:color="auto"/>
              <w:right w:val="single" w:sz="4" w:space="0" w:color="auto"/>
            </w:tcBorders>
            <w:shd w:val="clear" w:color="000000" w:fill="D9D9D9"/>
            <w:vAlign w:val="center"/>
            <w:hideMark/>
          </w:tcPr>
          <w:p w14:paraId="66E28FC2" w14:textId="6FC9952D" w:rsidR="00B15B01" w:rsidRPr="00144365" w:rsidRDefault="00B15B01" w:rsidP="00B15B01">
            <w:pPr>
              <w:jc w:val="center"/>
              <w:rPr>
                <w:b/>
                <w:bCs/>
                <w:color w:val="000000"/>
                <w:sz w:val="22"/>
                <w:szCs w:val="22"/>
              </w:rPr>
            </w:pPr>
            <w:r w:rsidRPr="00144365">
              <w:rPr>
                <w:b/>
                <w:bCs/>
                <w:color w:val="000000"/>
                <w:sz w:val="22"/>
                <w:szCs w:val="22"/>
              </w:rPr>
              <w:t>P (ha)</w:t>
            </w:r>
          </w:p>
        </w:tc>
        <w:tc>
          <w:tcPr>
            <w:tcW w:w="803" w:type="dxa"/>
            <w:tcBorders>
              <w:top w:val="nil"/>
              <w:left w:val="nil"/>
              <w:bottom w:val="single" w:sz="4" w:space="0" w:color="auto"/>
              <w:right w:val="single" w:sz="4" w:space="0" w:color="auto"/>
            </w:tcBorders>
            <w:shd w:val="clear" w:color="000000" w:fill="D9D9D9"/>
            <w:vAlign w:val="center"/>
            <w:hideMark/>
          </w:tcPr>
          <w:p w14:paraId="1CB1E35D" w14:textId="7269E935" w:rsidR="00B15B01" w:rsidRPr="00144365" w:rsidRDefault="00B15B01" w:rsidP="00B15B01">
            <w:pPr>
              <w:jc w:val="center"/>
              <w:rPr>
                <w:b/>
                <w:bCs/>
                <w:color w:val="000000"/>
                <w:sz w:val="22"/>
                <w:szCs w:val="22"/>
              </w:rPr>
            </w:pPr>
            <w:r w:rsidRPr="00144365">
              <w:rPr>
                <w:b/>
                <w:bCs/>
                <w:color w:val="000000"/>
                <w:sz w:val="22"/>
                <w:szCs w:val="22"/>
              </w:rPr>
              <w:t>(ha)</w:t>
            </w:r>
          </w:p>
        </w:tc>
        <w:tc>
          <w:tcPr>
            <w:tcW w:w="895" w:type="dxa"/>
            <w:tcBorders>
              <w:top w:val="nil"/>
              <w:left w:val="nil"/>
              <w:bottom w:val="single" w:sz="4" w:space="0" w:color="auto"/>
              <w:right w:val="single" w:sz="4" w:space="0" w:color="auto"/>
            </w:tcBorders>
            <w:shd w:val="clear" w:color="000000" w:fill="D9D9D9"/>
            <w:vAlign w:val="center"/>
            <w:hideMark/>
          </w:tcPr>
          <w:p w14:paraId="6F6C311D" w14:textId="6A39DD6C" w:rsidR="00B15B01" w:rsidRPr="00144365" w:rsidRDefault="00B15B01" w:rsidP="00B15B01">
            <w:pPr>
              <w:jc w:val="center"/>
              <w:rPr>
                <w:b/>
                <w:bCs/>
                <w:color w:val="000000"/>
                <w:sz w:val="22"/>
                <w:szCs w:val="22"/>
              </w:rPr>
            </w:pPr>
            <w:r w:rsidRPr="00144365">
              <w:rPr>
                <w:b/>
                <w:bCs/>
                <w:color w:val="000000"/>
                <w:sz w:val="22"/>
                <w:szCs w:val="22"/>
              </w:rPr>
              <w:t>P (ha)</w:t>
            </w:r>
          </w:p>
        </w:tc>
        <w:tc>
          <w:tcPr>
            <w:tcW w:w="800" w:type="dxa"/>
            <w:tcBorders>
              <w:top w:val="nil"/>
              <w:left w:val="nil"/>
              <w:bottom w:val="single" w:sz="4" w:space="0" w:color="auto"/>
              <w:right w:val="single" w:sz="4" w:space="0" w:color="auto"/>
            </w:tcBorders>
            <w:shd w:val="clear" w:color="000000" w:fill="D9D9D9"/>
            <w:vAlign w:val="center"/>
            <w:hideMark/>
          </w:tcPr>
          <w:p w14:paraId="24A50692" w14:textId="72AFBC8B" w:rsidR="00B15B01" w:rsidRPr="00144365" w:rsidRDefault="00B15B01" w:rsidP="00B15B01">
            <w:pPr>
              <w:jc w:val="center"/>
              <w:rPr>
                <w:b/>
                <w:bCs/>
                <w:color w:val="000000"/>
                <w:sz w:val="22"/>
                <w:szCs w:val="22"/>
              </w:rPr>
            </w:pPr>
            <w:r w:rsidRPr="00144365">
              <w:rPr>
                <w:b/>
                <w:bCs/>
                <w:color w:val="000000"/>
                <w:sz w:val="22"/>
                <w:szCs w:val="22"/>
              </w:rPr>
              <w:t>(ha)</w:t>
            </w:r>
          </w:p>
        </w:tc>
        <w:tc>
          <w:tcPr>
            <w:tcW w:w="895" w:type="dxa"/>
            <w:tcBorders>
              <w:top w:val="nil"/>
              <w:left w:val="nil"/>
              <w:bottom w:val="single" w:sz="4" w:space="0" w:color="auto"/>
              <w:right w:val="single" w:sz="4" w:space="0" w:color="auto"/>
            </w:tcBorders>
            <w:shd w:val="clear" w:color="000000" w:fill="D9D9D9"/>
            <w:vAlign w:val="center"/>
            <w:hideMark/>
          </w:tcPr>
          <w:p w14:paraId="69F9CB34" w14:textId="05B3D29D" w:rsidR="00B15B01" w:rsidRPr="00144365" w:rsidRDefault="00B15B01" w:rsidP="00B15B01">
            <w:pPr>
              <w:jc w:val="center"/>
              <w:rPr>
                <w:b/>
                <w:bCs/>
                <w:color w:val="000000"/>
                <w:sz w:val="22"/>
                <w:szCs w:val="22"/>
              </w:rPr>
            </w:pPr>
            <w:r w:rsidRPr="00144365">
              <w:rPr>
                <w:b/>
                <w:bCs/>
                <w:color w:val="000000"/>
                <w:sz w:val="22"/>
                <w:szCs w:val="22"/>
              </w:rPr>
              <w:t>P (ha)</w:t>
            </w:r>
          </w:p>
        </w:tc>
        <w:tc>
          <w:tcPr>
            <w:tcW w:w="870" w:type="dxa"/>
            <w:tcBorders>
              <w:top w:val="nil"/>
              <w:left w:val="nil"/>
              <w:bottom w:val="single" w:sz="4" w:space="0" w:color="auto"/>
              <w:right w:val="single" w:sz="4" w:space="0" w:color="auto"/>
            </w:tcBorders>
            <w:shd w:val="clear" w:color="000000" w:fill="D9D9D9"/>
            <w:vAlign w:val="center"/>
            <w:hideMark/>
          </w:tcPr>
          <w:p w14:paraId="2EF584A0" w14:textId="5B213B8D" w:rsidR="00B15B01" w:rsidRPr="00144365" w:rsidRDefault="00B15B01" w:rsidP="00B15B01">
            <w:pPr>
              <w:jc w:val="center"/>
              <w:rPr>
                <w:b/>
                <w:bCs/>
                <w:color w:val="000000"/>
                <w:sz w:val="22"/>
                <w:szCs w:val="22"/>
              </w:rPr>
            </w:pPr>
            <w:r w:rsidRPr="00144365">
              <w:rPr>
                <w:b/>
                <w:bCs/>
                <w:color w:val="000000"/>
                <w:sz w:val="22"/>
                <w:szCs w:val="22"/>
              </w:rPr>
              <w:t>(ha)</w:t>
            </w:r>
          </w:p>
        </w:tc>
        <w:tc>
          <w:tcPr>
            <w:tcW w:w="845" w:type="dxa"/>
            <w:tcBorders>
              <w:top w:val="nil"/>
              <w:left w:val="nil"/>
              <w:bottom w:val="single" w:sz="4" w:space="0" w:color="auto"/>
              <w:right w:val="single" w:sz="4" w:space="0" w:color="auto"/>
            </w:tcBorders>
            <w:shd w:val="clear" w:color="000000" w:fill="D9D9D9"/>
            <w:vAlign w:val="center"/>
            <w:hideMark/>
          </w:tcPr>
          <w:p w14:paraId="1BEDB5D5" w14:textId="1EB6DDD0" w:rsidR="00B15B01" w:rsidRPr="00144365" w:rsidRDefault="00B15B01" w:rsidP="00B15B01">
            <w:pPr>
              <w:jc w:val="center"/>
              <w:rPr>
                <w:b/>
                <w:bCs/>
                <w:color w:val="000000"/>
                <w:sz w:val="22"/>
                <w:szCs w:val="22"/>
              </w:rPr>
            </w:pPr>
            <w:r w:rsidRPr="00144365">
              <w:rPr>
                <w:b/>
                <w:bCs/>
                <w:color w:val="000000"/>
                <w:sz w:val="22"/>
                <w:szCs w:val="22"/>
              </w:rPr>
              <w:t>P (ha)</w:t>
            </w:r>
          </w:p>
        </w:tc>
        <w:tc>
          <w:tcPr>
            <w:tcW w:w="800" w:type="dxa"/>
            <w:tcBorders>
              <w:top w:val="nil"/>
              <w:left w:val="nil"/>
              <w:bottom w:val="single" w:sz="4" w:space="0" w:color="auto"/>
              <w:right w:val="single" w:sz="4" w:space="0" w:color="auto"/>
            </w:tcBorders>
            <w:shd w:val="clear" w:color="000000" w:fill="D9D9D9"/>
            <w:vAlign w:val="center"/>
            <w:hideMark/>
          </w:tcPr>
          <w:p w14:paraId="09657FB4" w14:textId="0AC3E0BE" w:rsidR="00B15B01" w:rsidRPr="00144365" w:rsidRDefault="00B15B01" w:rsidP="00B15B01">
            <w:pPr>
              <w:jc w:val="center"/>
              <w:rPr>
                <w:b/>
                <w:bCs/>
                <w:color w:val="000000"/>
                <w:sz w:val="22"/>
                <w:szCs w:val="22"/>
              </w:rPr>
            </w:pPr>
            <w:r w:rsidRPr="00144365">
              <w:rPr>
                <w:b/>
                <w:bCs/>
                <w:color w:val="000000"/>
                <w:sz w:val="22"/>
                <w:szCs w:val="22"/>
              </w:rPr>
              <w:t>(ha)</w:t>
            </w:r>
          </w:p>
        </w:tc>
        <w:tc>
          <w:tcPr>
            <w:tcW w:w="895" w:type="dxa"/>
            <w:tcBorders>
              <w:top w:val="nil"/>
              <w:left w:val="nil"/>
              <w:bottom w:val="single" w:sz="4" w:space="0" w:color="auto"/>
              <w:right w:val="single" w:sz="4" w:space="0" w:color="auto"/>
            </w:tcBorders>
            <w:shd w:val="clear" w:color="000000" w:fill="D9D9D9"/>
            <w:vAlign w:val="center"/>
            <w:hideMark/>
          </w:tcPr>
          <w:p w14:paraId="15E0CF45" w14:textId="46043975" w:rsidR="00B15B01" w:rsidRPr="00144365" w:rsidRDefault="00B15B01" w:rsidP="00B15B01">
            <w:pPr>
              <w:jc w:val="center"/>
              <w:rPr>
                <w:b/>
                <w:bCs/>
                <w:color w:val="000000"/>
                <w:sz w:val="22"/>
                <w:szCs w:val="22"/>
              </w:rPr>
            </w:pPr>
            <w:r w:rsidRPr="00144365">
              <w:rPr>
                <w:b/>
                <w:bCs/>
                <w:color w:val="000000"/>
                <w:sz w:val="22"/>
                <w:szCs w:val="22"/>
              </w:rPr>
              <w:t>P (ha)</w:t>
            </w:r>
          </w:p>
        </w:tc>
        <w:tc>
          <w:tcPr>
            <w:tcW w:w="870" w:type="dxa"/>
            <w:tcBorders>
              <w:top w:val="nil"/>
              <w:left w:val="nil"/>
              <w:bottom w:val="single" w:sz="4" w:space="0" w:color="auto"/>
              <w:right w:val="single" w:sz="4" w:space="0" w:color="auto"/>
            </w:tcBorders>
            <w:shd w:val="clear" w:color="000000" w:fill="D9D9D9"/>
            <w:vAlign w:val="center"/>
            <w:hideMark/>
          </w:tcPr>
          <w:p w14:paraId="6C7C4A5A" w14:textId="72066309" w:rsidR="00B15B01" w:rsidRPr="00144365" w:rsidRDefault="00B15B01" w:rsidP="00B15B01">
            <w:pPr>
              <w:jc w:val="center"/>
              <w:rPr>
                <w:b/>
                <w:bCs/>
                <w:color w:val="000000"/>
                <w:sz w:val="22"/>
                <w:szCs w:val="22"/>
              </w:rPr>
            </w:pPr>
            <w:r w:rsidRPr="00144365">
              <w:rPr>
                <w:b/>
                <w:bCs/>
                <w:color w:val="000000"/>
                <w:sz w:val="22"/>
                <w:szCs w:val="22"/>
              </w:rPr>
              <w:t>(ha)</w:t>
            </w:r>
          </w:p>
        </w:tc>
        <w:tc>
          <w:tcPr>
            <w:tcW w:w="845" w:type="dxa"/>
            <w:tcBorders>
              <w:top w:val="nil"/>
              <w:left w:val="nil"/>
              <w:bottom w:val="single" w:sz="4" w:space="0" w:color="auto"/>
              <w:right w:val="single" w:sz="4" w:space="0" w:color="auto"/>
            </w:tcBorders>
            <w:shd w:val="clear" w:color="000000" w:fill="D9D9D9"/>
            <w:vAlign w:val="center"/>
            <w:hideMark/>
          </w:tcPr>
          <w:p w14:paraId="773D590D" w14:textId="2A92101F" w:rsidR="00B15B01" w:rsidRPr="00144365" w:rsidRDefault="00B15B01" w:rsidP="00B15B01">
            <w:pPr>
              <w:jc w:val="center"/>
              <w:rPr>
                <w:b/>
                <w:bCs/>
                <w:color w:val="000000"/>
                <w:sz w:val="22"/>
                <w:szCs w:val="22"/>
              </w:rPr>
            </w:pPr>
            <w:r w:rsidRPr="00144365">
              <w:rPr>
                <w:b/>
                <w:bCs/>
                <w:color w:val="000000"/>
                <w:sz w:val="22"/>
                <w:szCs w:val="22"/>
              </w:rPr>
              <w:t>P (ha)</w:t>
            </w:r>
          </w:p>
        </w:tc>
        <w:tc>
          <w:tcPr>
            <w:tcW w:w="821" w:type="dxa"/>
            <w:tcBorders>
              <w:top w:val="nil"/>
              <w:left w:val="nil"/>
              <w:bottom w:val="single" w:sz="4" w:space="0" w:color="auto"/>
              <w:right w:val="single" w:sz="4" w:space="0" w:color="auto"/>
            </w:tcBorders>
            <w:shd w:val="clear" w:color="000000" w:fill="D9D9D9"/>
            <w:vAlign w:val="center"/>
            <w:hideMark/>
          </w:tcPr>
          <w:p w14:paraId="078E3965" w14:textId="2CF7F5EC" w:rsidR="00B15B01" w:rsidRPr="00144365" w:rsidRDefault="00B15B01" w:rsidP="00B15B01">
            <w:pPr>
              <w:jc w:val="center"/>
              <w:rPr>
                <w:b/>
                <w:bCs/>
                <w:color w:val="000000"/>
                <w:sz w:val="22"/>
                <w:szCs w:val="22"/>
              </w:rPr>
            </w:pPr>
            <w:r w:rsidRPr="00144365">
              <w:rPr>
                <w:b/>
                <w:bCs/>
                <w:color w:val="000000"/>
                <w:sz w:val="22"/>
                <w:szCs w:val="22"/>
              </w:rPr>
              <w:t>(ha)</w:t>
            </w:r>
          </w:p>
        </w:tc>
        <w:tc>
          <w:tcPr>
            <w:tcW w:w="895" w:type="dxa"/>
            <w:tcBorders>
              <w:top w:val="nil"/>
              <w:left w:val="nil"/>
              <w:bottom w:val="single" w:sz="4" w:space="0" w:color="auto"/>
              <w:right w:val="single" w:sz="4" w:space="0" w:color="auto"/>
            </w:tcBorders>
            <w:shd w:val="clear" w:color="000000" w:fill="D9D9D9"/>
            <w:vAlign w:val="center"/>
            <w:hideMark/>
          </w:tcPr>
          <w:p w14:paraId="763C79EE" w14:textId="4DC5CC8C" w:rsidR="00B15B01" w:rsidRPr="00144365" w:rsidRDefault="00B15B01" w:rsidP="00B15B01">
            <w:pPr>
              <w:jc w:val="center"/>
              <w:rPr>
                <w:b/>
                <w:bCs/>
                <w:color w:val="000000"/>
                <w:sz w:val="22"/>
                <w:szCs w:val="22"/>
              </w:rPr>
            </w:pPr>
            <w:r w:rsidRPr="00144365">
              <w:rPr>
                <w:b/>
                <w:bCs/>
                <w:color w:val="000000"/>
                <w:sz w:val="22"/>
                <w:szCs w:val="22"/>
              </w:rPr>
              <w:t>P (ha)</w:t>
            </w:r>
          </w:p>
        </w:tc>
      </w:tr>
      <w:tr w:rsidR="00144365" w:rsidRPr="00C61B63" w14:paraId="1A1EFC13" w14:textId="77777777" w:rsidTr="00144365">
        <w:trPr>
          <w:trHeight w:val="300"/>
        </w:trPr>
        <w:tc>
          <w:tcPr>
            <w:tcW w:w="1423" w:type="dxa"/>
            <w:tcBorders>
              <w:top w:val="nil"/>
              <w:left w:val="single" w:sz="4" w:space="0" w:color="auto"/>
              <w:bottom w:val="single" w:sz="4" w:space="0" w:color="auto"/>
              <w:right w:val="single" w:sz="4" w:space="0" w:color="auto"/>
            </w:tcBorders>
            <w:noWrap/>
            <w:hideMark/>
          </w:tcPr>
          <w:p w14:paraId="76EE6DC8" w14:textId="7E10FCC3" w:rsidR="00144365" w:rsidRPr="00144365" w:rsidRDefault="00144365" w:rsidP="00144365">
            <w:pPr>
              <w:jc w:val="left"/>
              <w:rPr>
                <w:color w:val="000000"/>
                <w:sz w:val="22"/>
                <w:szCs w:val="22"/>
              </w:rPr>
            </w:pPr>
            <w:r w:rsidRPr="00144365">
              <w:rPr>
                <w:sz w:val="22"/>
                <w:szCs w:val="22"/>
              </w:rPr>
              <w:t>1110</w:t>
            </w:r>
          </w:p>
        </w:tc>
        <w:tc>
          <w:tcPr>
            <w:tcW w:w="901" w:type="dxa"/>
            <w:tcBorders>
              <w:top w:val="single" w:sz="4" w:space="0" w:color="auto"/>
              <w:left w:val="nil"/>
              <w:bottom w:val="single" w:sz="4" w:space="0" w:color="auto"/>
              <w:right w:val="single" w:sz="4" w:space="0" w:color="auto"/>
            </w:tcBorders>
            <w:vAlign w:val="center"/>
          </w:tcPr>
          <w:p w14:paraId="33F67CCE" w14:textId="3E07E60B" w:rsidR="00144365" w:rsidRPr="00144365" w:rsidRDefault="00144365" w:rsidP="00144365">
            <w:pPr>
              <w:jc w:val="right"/>
              <w:rPr>
                <w:color w:val="000000"/>
                <w:sz w:val="22"/>
                <w:szCs w:val="22"/>
              </w:rPr>
            </w:pPr>
            <w:r w:rsidRPr="00144365">
              <w:rPr>
                <w:sz w:val="22"/>
                <w:szCs w:val="22"/>
              </w:rPr>
              <w:t>5,04</w:t>
            </w:r>
          </w:p>
        </w:tc>
        <w:tc>
          <w:tcPr>
            <w:tcW w:w="850" w:type="dxa"/>
            <w:tcBorders>
              <w:top w:val="single" w:sz="4" w:space="0" w:color="auto"/>
              <w:left w:val="single" w:sz="4" w:space="0" w:color="auto"/>
              <w:bottom w:val="single" w:sz="4" w:space="0" w:color="auto"/>
              <w:right w:val="single" w:sz="4" w:space="0" w:color="auto"/>
            </w:tcBorders>
            <w:vAlign w:val="center"/>
          </w:tcPr>
          <w:p w14:paraId="121EBB16" w14:textId="392A1DF7" w:rsidR="00144365" w:rsidRPr="00144365" w:rsidRDefault="00144365" w:rsidP="00144365">
            <w:pPr>
              <w:jc w:val="right"/>
              <w:rPr>
                <w:color w:val="000000"/>
                <w:sz w:val="22"/>
                <w:szCs w:val="22"/>
              </w:rPr>
            </w:pPr>
            <w:r w:rsidRPr="00144365">
              <w:rPr>
                <w:sz w:val="22"/>
                <w:szCs w:val="22"/>
              </w:rPr>
              <w:t>5,04</w:t>
            </w:r>
          </w:p>
        </w:tc>
        <w:tc>
          <w:tcPr>
            <w:tcW w:w="824" w:type="dxa"/>
            <w:tcBorders>
              <w:top w:val="nil"/>
              <w:left w:val="single" w:sz="4" w:space="0" w:color="auto"/>
              <w:bottom w:val="single" w:sz="4" w:space="0" w:color="auto"/>
              <w:right w:val="single" w:sz="4" w:space="0" w:color="auto"/>
            </w:tcBorders>
            <w:noWrap/>
            <w:vAlign w:val="center"/>
            <w:hideMark/>
          </w:tcPr>
          <w:p w14:paraId="3FFC0313" w14:textId="1FCC7136" w:rsidR="00144365" w:rsidRPr="00144365" w:rsidRDefault="00144365" w:rsidP="00144365">
            <w:pPr>
              <w:jc w:val="right"/>
              <w:rPr>
                <w:color w:val="000000"/>
                <w:sz w:val="22"/>
                <w:szCs w:val="22"/>
              </w:rPr>
            </w:pPr>
          </w:p>
        </w:tc>
        <w:tc>
          <w:tcPr>
            <w:tcW w:w="898" w:type="dxa"/>
            <w:tcBorders>
              <w:top w:val="nil"/>
              <w:left w:val="nil"/>
              <w:bottom w:val="single" w:sz="4" w:space="0" w:color="auto"/>
              <w:right w:val="single" w:sz="4" w:space="0" w:color="auto"/>
            </w:tcBorders>
            <w:noWrap/>
            <w:vAlign w:val="center"/>
            <w:hideMark/>
          </w:tcPr>
          <w:p w14:paraId="420EBFB4" w14:textId="011FEE5A" w:rsidR="00144365" w:rsidRPr="00144365" w:rsidRDefault="00144365" w:rsidP="00144365">
            <w:pPr>
              <w:jc w:val="right"/>
              <w:rPr>
                <w:color w:val="000000"/>
                <w:sz w:val="22"/>
                <w:szCs w:val="22"/>
              </w:rPr>
            </w:pPr>
          </w:p>
        </w:tc>
        <w:tc>
          <w:tcPr>
            <w:tcW w:w="803" w:type="dxa"/>
            <w:tcBorders>
              <w:top w:val="nil"/>
              <w:left w:val="nil"/>
              <w:bottom w:val="single" w:sz="4" w:space="0" w:color="auto"/>
              <w:right w:val="single" w:sz="4" w:space="0" w:color="auto"/>
            </w:tcBorders>
            <w:noWrap/>
            <w:vAlign w:val="center"/>
            <w:hideMark/>
          </w:tcPr>
          <w:p w14:paraId="4ADD2106" w14:textId="5BF7C93F" w:rsidR="00144365" w:rsidRPr="00144365" w:rsidRDefault="00144365" w:rsidP="00144365">
            <w:pPr>
              <w:jc w:val="right"/>
              <w:rPr>
                <w:color w:val="000000"/>
                <w:sz w:val="22"/>
                <w:szCs w:val="22"/>
              </w:rPr>
            </w:pPr>
            <w:r w:rsidRPr="00144365">
              <w:rPr>
                <w:sz w:val="22"/>
                <w:szCs w:val="22"/>
              </w:rPr>
              <w:t>9,87</w:t>
            </w:r>
          </w:p>
        </w:tc>
        <w:tc>
          <w:tcPr>
            <w:tcW w:w="895" w:type="dxa"/>
            <w:tcBorders>
              <w:top w:val="nil"/>
              <w:left w:val="nil"/>
              <w:bottom w:val="single" w:sz="4" w:space="0" w:color="auto"/>
              <w:right w:val="single" w:sz="4" w:space="0" w:color="auto"/>
            </w:tcBorders>
            <w:noWrap/>
            <w:vAlign w:val="center"/>
            <w:hideMark/>
          </w:tcPr>
          <w:p w14:paraId="2048CBB5" w14:textId="5C970B18" w:rsidR="00144365" w:rsidRPr="00144365" w:rsidRDefault="00144365" w:rsidP="00144365">
            <w:pPr>
              <w:jc w:val="right"/>
              <w:rPr>
                <w:color w:val="000000"/>
                <w:sz w:val="22"/>
                <w:szCs w:val="22"/>
              </w:rPr>
            </w:pPr>
            <w:r w:rsidRPr="00144365">
              <w:rPr>
                <w:sz w:val="22"/>
                <w:szCs w:val="22"/>
              </w:rPr>
              <w:t>9,87</w:t>
            </w:r>
          </w:p>
        </w:tc>
        <w:tc>
          <w:tcPr>
            <w:tcW w:w="800" w:type="dxa"/>
            <w:tcBorders>
              <w:top w:val="nil"/>
              <w:left w:val="nil"/>
              <w:bottom w:val="single" w:sz="4" w:space="0" w:color="auto"/>
              <w:right w:val="single" w:sz="4" w:space="0" w:color="auto"/>
            </w:tcBorders>
            <w:vAlign w:val="center"/>
            <w:hideMark/>
          </w:tcPr>
          <w:p w14:paraId="23BBA124" w14:textId="4FA97F7C" w:rsidR="00144365" w:rsidRPr="00144365" w:rsidRDefault="00144365" w:rsidP="00144365">
            <w:pPr>
              <w:jc w:val="right"/>
              <w:rPr>
                <w:color w:val="000000"/>
                <w:sz w:val="22"/>
                <w:szCs w:val="22"/>
              </w:rPr>
            </w:pPr>
            <w:r w:rsidRPr="00144365">
              <w:rPr>
                <w:sz w:val="22"/>
                <w:szCs w:val="22"/>
              </w:rPr>
              <w:t>122,39</w:t>
            </w:r>
          </w:p>
        </w:tc>
        <w:tc>
          <w:tcPr>
            <w:tcW w:w="895" w:type="dxa"/>
            <w:tcBorders>
              <w:top w:val="nil"/>
              <w:left w:val="nil"/>
              <w:bottom w:val="single" w:sz="4" w:space="0" w:color="auto"/>
              <w:right w:val="single" w:sz="4" w:space="0" w:color="auto"/>
            </w:tcBorders>
            <w:vAlign w:val="center"/>
            <w:hideMark/>
          </w:tcPr>
          <w:p w14:paraId="7021B95E" w14:textId="12A28229" w:rsidR="00144365" w:rsidRPr="00144365" w:rsidRDefault="00144365" w:rsidP="00144365">
            <w:pPr>
              <w:jc w:val="right"/>
              <w:rPr>
                <w:color w:val="000000"/>
                <w:sz w:val="22"/>
                <w:szCs w:val="22"/>
              </w:rPr>
            </w:pPr>
            <w:r w:rsidRPr="00144365">
              <w:rPr>
                <w:sz w:val="22"/>
                <w:szCs w:val="22"/>
              </w:rPr>
              <w:t>122,39</w:t>
            </w:r>
          </w:p>
        </w:tc>
        <w:tc>
          <w:tcPr>
            <w:tcW w:w="870" w:type="dxa"/>
            <w:tcBorders>
              <w:top w:val="nil"/>
              <w:left w:val="nil"/>
              <w:bottom w:val="single" w:sz="4" w:space="0" w:color="auto"/>
              <w:right w:val="single" w:sz="4" w:space="0" w:color="auto"/>
            </w:tcBorders>
            <w:vAlign w:val="center"/>
          </w:tcPr>
          <w:p w14:paraId="58D13C70" w14:textId="5A0250BD" w:rsidR="00144365" w:rsidRPr="00144365" w:rsidRDefault="00144365" w:rsidP="00144365">
            <w:pPr>
              <w:jc w:val="right"/>
              <w:rPr>
                <w:color w:val="000000"/>
                <w:sz w:val="22"/>
                <w:szCs w:val="22"/>
              </w:rPr>
            </w:pPr>
            <w:r w:rsidRPr="00144365">
              <w:rPr>
                <w:sz w:val="22"/>
                <w:szCs w:val="22"/>
              </w:rPr>
              <w:t>103,21</w:t>
            </w:r>
          </w:p>
        </w:tc>
        <w:tc>
          <w:tcPr>
            <w:tcW w:w="845" w:type="dxa"/>
            <w:tcBorders>
              <w:top w:val="nil"/>
              <w:left w:val="nil"/>
              <w:bottom w:val="single" w:sz="4" w:space="0" w:color="auto"/>
              <w:right w:val="single" w:sz="4" w:space="0" w:color="auto"/>
            </w:tcBorders>
            <w:vAlign w:val="center"/>
          </w:tcPr>
          <w:p w14:paraId="6E08871A" w14:textId="27CB3D2C" w:rsidR="00144365" w:rsidRPr="00144365" w:rsidRDefault="00144365" w:rsidP="00144365">
            <w:pPr>
              <w:jc w:val="right"/>
              <w:rPr>
                <w:color w:val="000000"/>
                <w:sz w:val="22"/>
                <w:szCs w:val="22"/>
              </w:rPr>
            </w:pPr>
            <w:r w:rsidRPr="00144365">
              <w:rPr>
                <w:sz w:val="22"/>
                <w:szCs w:val="22"/>
              </w:rPr>
              <w:t>103,21</w:t>
            </w:r>
          </w:p>
        </w:tc>
        <w:tc>
          <w:tcPr>
            <w:tcW w:w="800" w:type="dxa"/>
            <w:tcBorders>
              <w:top w:val="nil"/>
              <w:left w:val="nil"/>
              <w:bottom w:val="single" w:sz="4" w:space="0" w:color="auto"/>
              <w:right w:val="single" w:sz="4" w:space="0" w:color="auto"/>
            </w:tcBorders>
            <w:vAlign w:val="center"/>
          </w:tcPr>
          <w:p w14:paraId="5833D84B" w14:textId="3AF688B1"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vAlign w:val="center"/>
          </w:tcPr>
          <w:p w14:paraId="57FDAC28" w14:textId="1EE6C1A0" w:rsidR="00144365" w:rsidRPr="00144365" w:rsidRDefault="00144365" w:rsidP="00144365">
            <w:pPr>
              <w:jc w:val="right"/>
              <w:rPr>
                <w:color w:val="000000"/>
                <w:sz w:val="22"/>
                <w:szCs w:val="22"/>
              </w:rPr>
            </w:pPr>
          </w:p>
        </w:tc>
        <w:tc>
          <w:tcPr>
            <w:tcW w:w="870" w:type="dxa"/>
            <w:tcBorders>
              <w:top w:val="nil"/>
              <w:left w:val="nil"/>
              <w:bottom w:val="single" w:sz="4" w:space="0" w:color="auto"/>
              <w:right w:val="single" w:sz="4" w:space="0" w:color="auto"/>
            </w:tcBorders>
            <w:vAlign w:val="center"/>
          </w:tcPr>
          <w:p w14:paraId="39C25E7C" w14:textId="159ECA01" w:rsidR="00144365" w:rsidRPr="00144365" w:rsidRDefault="00144365" w:rsidP="00144365">
            <w:pPr>
              <w:jc w:val="right"/>
              <w:rPr>
                <w:color w:val="000000"/>
                <w:sz w:val="22"/>
                <w:szCs w:val="22"/>
              </w:rPr>
            </w:pPr>
          </w:p>
        </w:tc>
        <w:tc>
          <w:tcPr>
            <w:tcW w:w="845" w:type="dxa"/>
            <w:tcBorders>
              <w:top w:val="nil"/>
              <w:left w:val="nil"/>
              <w:bottom w:val="single" w:sz="4" w:space="0" w:color="auto"/>
              <w:right w:val="single" w:sz="4" w:space="0" w:color="auto"/>
            </w:tcBorders>
            <w:vAlign w:val="center"/>
          </w:tcPr>
          <w:p w14:paraId="70AFA0B9" w14:textId="07B848A8" w:rsidR="00144365" w:rsidRPr="00144365" w:rsidRDefault="00144365" w:rsidP="00144365">
            <w:pPr>
              <w:jc w:val="right"/>
              <w:rPr>
                <w:color w:val="000000"/>
                <w:sz w:val="22"/>
                <w:szCs w:val="22"/>
              </w:rPr>
            </w:pPr>
          </w:p>
        </w:tc>
        <w:tc>
          <w:tcPr>
            <w:tcW w:w="821" w:type="dxa"/>
            <w:tcBorders>
              <w:top w:val="nil"/>
              <w:left w:val="nil"/>
              <w:bottom w:val="single" w:sz="4" w:space="0" w:color="auto"/>
              <w:right w:val="single" w:sz="4" w:space="0" w:color="auto"/>
            </w:tcBorders>
            <w:vAlign w:val="center"/>
          </w:tcPr>
          <w:p w14:paraId="1CB5C5B5" w14:textId="6B1AFEFC" w:rsidR="00144365" w:rsidRPr="00144365" w:rsidRDefault="00144365" w:rsidP="00144365">
            <w:pPr>
              <w:jc w:val="right"/>
              <w:rPr>
                <w:color w:val="000000"/>
                <w:sz w:val="22"/>
                <w:szCs w:val="22"/>
              </w:rPr>
            </w:pPr>
            <w:r w:rsidRPr="00144365">
              <w:rPr>
                <w:sz w:val="22"/>
                <w:szCs w:val="22"/>
              </w:rPr>
              <w:t>27,46</w:t>
            </w:r>
          </w:p>
        </w:tc>
        <w:tc>
          <w:tcPr>
            <w:tcW w:w="895" w:type="dxa"/>
            <w:tcBorders>
              <w:top w:val="nil"/>
              <w:left w:val="nil"/>
              <w:bottom w:val="single" w:sz="4" w:space="0" w:color="auto"/>
              <w:right w:val="single" w:sz="4" w:space="0" w:color="auto"/>
            </w:tcBorders>
            <w:vAlign w:val="center"/>
          </w:tcPr>
          <w:p w14:paraId="046E64D5" w14:textId="09A08667" w:rsidR="00144365" w:rsidRPr="00144365" w:rsidRDefault="00144365" w:rsidP="00144365">
            <w:pPr>
              <w:jc w:val="right"/>
              <w:rPr>
                <w:color w:val="000000"/>
                <w:sz w:val="22"/>
                <w:szCs w:val="22"/>
              </w:rPr>
            </w:pPr>
            <w:r w:rsidRPr="00144365">
              <w:rPr>
                <w:sz w:val="22"/>
                <w:szCs w:val="22"/>
              </w:rPr>
              <w:t>27,46</w:t>
            </w:r>
          </w:p>
        </w:tc>
      </w:tr>
      <w:tr w:rsidR="00144365" w:rsidRPr="00C61B63" w14:paraId="34055B60" w14:textId="77777777" w:rsidTr="00144365">
        <w:trPr>
          <w:trHeight w:val="300"/>
        </w:trPr>
        <w:tc>
          <w:tcPr>
            <w:tcW w:w="1423" w:type="dxa"/>
            <w:tcBorders>
              <w:top w:val="nil"/>
              <w:left w:val="single" w:sz="4" w:space="0" w:color="auto"/>
              <w:bottom w:val="single" w:sz="4" w:space="0" w:color="auto"/>
              <w:right w:val="single" w:sz="4" w:space="0" w:color="auto"/>
            </w:tcBorders>
            <w:noWrap/>
            <w:hideMark/>
          </w:tcPr>
          <w:p w14:paraId="31B91D53" w14:textId="475127EA" w:rsidR="00144365" w:rsidRPr="00144365" w:rsidRDefault="00144365" w:rsidP="00144365">
            <w:pPr>
              <w:jc w:val="left"/>
              <w:rPr>
                <w:color w:val="000000"/>
                <w:sz w:val="22"/>
                <w:szCs w:val="22"/>
              </w:rPr>
            </w:pPr>
            <w:r w:rsidRPr="00144365">
              <w:rPr>
                <w:sz w:val="22"/>
                <w:szCs w:val="22"/>
              </w:rPr>
              <w:t>1120</w:t>
            </w:r>
          </w:p>
        </w:tc>
        <w:tc>
          <w:tcPr>
            <w:tcW w:w="901" w:type="dxa"/>
            <w:tcBorders>
              <w:top w:val="single" w:sz="4" w:space="0" w:color="auto"/>
              <w:left w:val="nil"/>
              <w:bottom w:val="single" w:sz="4" w:space="0" w:color="auto"/>
              <w:right w:val="single" w:sz="4" w:space="0" w:color="auto"/>
            </w:tcBorders>
            <w:vAlign w:val="center"/>
          </w:tcPr>
          <w:p w14:paraId="25A6CA60" w14:textId="6E50CFEB" w:rsidR="00144365" w:rsidRPr="00144365" w:rsidRDefault="00144365" w:rsidP="00144365">
            <w:pPr>
              <w:jc w:val="right"/>
              <w:rPr>
                <w:color w:val="000000"/>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0AAE9AD2" w14:textId="2D45548C" w:rsidR="00144365" w:rsidRPr="00144365" w:rsidRDefault="00144365" w:rsidP="00144365">
            <w:pPr>
              <w:jc w:val="right"/>
              <w:rPr>
                <w:color w:val="000000"/>
                <w:sz w:val="22"/>
                <w:szCs w:val="22"/>
              </w:rPr>
            </w:pPr>
          </w:p>
        </w:tc>
        <w:tc>
          <w:tcPr>
            <w:tcW w:w="824" w:type="dxa"/>
            <w:tcBorders>
              <w:top w:val="nil"/>
              <w:left w:val="single" w:sz="4" w:space="0" w:color="auto"/>
              <w:bottom w:val="single" w:sz="4" w:space="0" w:color="auto"/>
              <w:right w:val="single" w:sz="4" w:space="0" w:color="auto"/>
            </w:tcBorders>
            <w:noWrap/>
            <w:vAlign w:val="center"/>
            <w:hideMark/>
          </w:tcPr>
          <w:p w14:paraId="67762AE0" w14:textId="57C9412B" w:rsidR="00144365" w:rsidRPr="00144365" w:rsidRDefault="00144365" w:rsidP="00144365">
            <w:pPr>
              <w:jc w:val="right"/>
              <w:rPr>
                <w:color w:val="000000"/>
                <w:sz w:val="22"/>
                <w:szCs w:val="22"/>
              </w:rPr>
            </w:pPr>
          </w:p>
        </w:tc>
        <w:tc>
          <w:tcPr>
            <w:tcW w:w="898" w:type="dxa"/>
            <w:tcBorders>
              <w:top w:val="nil"/>
              <w:left w:val="nil"/>
              <w:bottom w:val="single" w:sz="4" w:space="0" w:color="auto"/>
              <w:right w:val="single" w:sz="4" w:space="0" w:color="auto"/>
            </w:tcBorders>
            <w:noWrap/>
            <w:vAlign w:val="center"/>
            <w:hideMark/>
          </w:tcPr>
          <w:p w14:paraId="3B57C33E" w14:textId="5ED6054E" w:rsidR="00144365" w:rsidRPr="00144365" w:rsidRDefault="00144365" w:rsidP="00144365">
            <w:pPr>
              <w:jc w:val="right"/>
              <w:rPr>
                <w:color w:val="000000"/>
                <w:sz w:val="22"/>
                <w:szCs w:val="22"/>
              </w:rPr>
            </w:pPr>
          </w:p>
        </w:tc>
        <w:tc>
          <w:tcPr>
            <w:tcW w:w="803" w:type="dxa"/>
            <w:tcBorders>
              <w:top w:val="nil"/>
              <w:left w:val="nil"/>
              <w:bottom w:val="single" w:sz="4" w:space="0" w:color="auto"/>
              <w:right w:val="single" w:sz="4" w:space="0" w:color="auto"/>
            </w:tcBorders>
            <w:noWrap/>
            <w:vAlign w:val="center"/>
            <w:hideMark/>
          </w:tcPr>
          <w:p w14:paraId="30EA02A2" w14:textId="539676BF"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noWrap/>
            <w:vAlign w:val="center"/>
            <w:hideMark/>
          </w:tcPr>
          <w:p w14:paraId="1C73C3EA" w14:textId="4E566F6D" w:rsidR="00144365" w:rsidRPr="00144365" w:rsidRDefault="00144365" w:rsidP="00144365">
            <w:pPr>
              <w:jc w:val="right"/>
              <w:rPr>
                <w:color w:val="000000"/>
                <w:sz w:val="22"/>
                <w:szCs w:val="22"/>
              </w:rPr>
            </w:pPr>
          </w:p>
        </w:tc>
        <w:tc>
          <w:tcPr>
            <w:tcW w:w="800" w:type="dxa"/>
            <w:tcBorders>
              <w:top w:val="nil"/>
              <w:left w:val="nil"/>
              <w:bottom w:val="single" w:sz="4" w:space="0" w:color="auto"/>
              <w:right w:val="single" w:sz="4" w:space="0" w:color="auto"/>
            </w:tcBorders>
            <w:vAlign w:val="center"/>
            <w:hideMark/>
          </w:tcPr>
          <w:p w14:paraId="202FB14A" w14:textId="64FD93F8"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vAlign w:val="center"/>
            <w:hideMark/>
          </w:tcPr>
          <w:p w14:paraId="60B13015" w14:textId="6F227618" w:rsidR="00144365" w:rsidRPr="00144365" w:rsidRDefault="00144365" w:rsidP="00144365">
            <w:pPr>
              <w:jc w:val="right"/>
              <w:rPr>
                <w:color w:val="000000"/>
                <w:sz w:val="22"/>
                <w:szCs w:val="22"/>
              </w:rPr>
            </w:pPr>
          </w:p>
        </w:tc>
        <w:tc>
          <w:tcPr>
            <w:tcW w:w="870" w:type="dxa"/>
            <w:tcBorders>
              <w:top w:val="nil"/>
              <w:left w:val="nil"/>
              <w:bottom w:val="single" w:sz="4" w:space="0" w:color="auto"/>
              <w:right w:val="single" w:sz="4" w:space="0" w:color="auto"/>
            </w:tcBorders>
            <w:vAlign w:val="center"/>
          </w:tcPr>
          <w:p w14:paraId="088E8B6B" w14:textId="1819713B" w:rsidR="00144365" w:rsidRPr="00144365" w:rsidRDefault="00144365" w:rsidP="00144365">
            <w:pPr>
              <w:jc w:val="right"/>
              <w:rPr>
                <w:color w:val="000000"/>
                <w:sz w:val="22"/>
                <w:szCs w:val="22"/>
              </w:rPr>
            </w:pPr>
          </w:p>
        </w:tc>
        <w:tc>
          <w:tcPr>
            <w:tcW w:w="845" w:type="dxa"/>
            <w:tcBorders>
              <w:top w:val="nil"/>
              <w:left w:val="nil"/>
              <w:bottom w:val="single" w:sz="4" w:space="0" w:color="auto"/>
              <w:right w:val="single" w:sz="4" w:space="0" w:color="auto"/>
            </w:tcBorders>
            <w:vAlign w:val="center"/>
          </w:tcPr>
          <w:p w14:paraId="5F875007" w14:textId="23199750" w:rsidR="00144365" w:rsidRPr="00144365" w:rsidRDefault="00144365" w:rsidP="00144365">
            <w:pPr>
              <w:jc w:val="right"/>
              <w:rPr>
                <w:color w:val="000000"/>
                <w:sz w:val="22"/>
                <w:szCs w:val="22"/>
              </w:rPr>
            </w:pPr>
          </w:p>
        </w:tc>
        <w:tc>
          <w:tcPr>
            <w:tcW w:w="800" w:type="dxa"/>
            <w:tcBorders>
              <w:top w:val="nil"/>
              <w:left w:val="nil"/>
              <w:bottom w:val="single" w:sz="4" w:space="0" w:color="auto"/>
              <w:right w:val="single" w:sz="4" w:space="0" w:color="auto"/>
            </w:tcBorders>
            <w:vAlign w:val="center"/>
          </w:tcPr>
          <w:p w14:paraId="6515F34F" w14:textId="27CE985A"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vAlign w:val="center"/>
          </w:tcPr>
          <w:p w14:paraId="16240494" w14:textId="3BB788B1" w:rsidR="00144365" w:rsidRPr="00144365" w:rsidRDefault="00144365" w:rsidP="00144365">
            <w:pPr>
              <w:jc w:val="right"/>
              <w:rPr>
                <w:color w:val="000000"/>
                <w:sz w:val="22"/>
                <w:szCs w:val="22"/>
              </w:rPr>
            </w:pPr>
          </w:p>
        </w:tc>
        <w:tc>
          <w:tcPr>
            <w:tcW w:w="870" w:type="dxa"/>
            <w:tcBorders>
              <w:top w:val="nil"/>
              <w:left w:val="nil"/>
              <w:bottom w:val="single" w:sz="4" w:space="0" w:color="auto"/>
              <w:right w:val="single" w:sz="4" w:space="0" w:color="auto"/>
            </w:tcBorders>
            <w:vAlign w:val="center"/>
          </w:tcPr>
          <w:p w14:paraId="7ED0644C" w14:textId="0B03B988" w:rsidR="00144365" w:rsidRPr="00144365" w:rsidRDefault="00144365" w:rsidP="00144365">
            <w:pPr>
              <w:jc w:val="right"/>
              <w:rPr>
                <w:color w:val="000000"/>
                <w:sz w:val="22"/>
                <w:szCs w:val="22"/>
              </w:rPr>
            </w:pPr>
          </w:p>
        </w:tc>
        <w:tc>
          <w:tcPr>
            <w:tcW w:w="845" w:type="dxa"/>
            <w:tcBorders>
              <w:top w:val="nil"/>
              <w:left w:val="nil"/>
              <w:bottom w:val="single" w:sz="4" w:space="0" w:color="auto"/>
              <w:right w:val="single" w:sz="4" w:space="0" w:color="auto"/>
            </w:tcBorders>
            <w:vAlign w:val="center"/>
          </w:tcPr>
          <w:p w14:paraId="1BA4C334" w14:textId="28F157F8" w:rsidR="00144365" w:rsidRPr="00144365" w:rsidRDefault="00144365" w:rsidP="00144365">
            <w:pPr>
              <w:jc w:val="right"/>
              <w:rPr>
                <w:color w:val="000000"/>
                <w:sz w:val="22"/>
                <w:szCs w:val="22"/>
              </w:rPr>
            </w:pPr>
          </w:p>
        </w:tc>
        <w:tc>
          <w:tcPr>
            <w:tcW w:w="821" w:type="dxa"/>
            <w:tcBorders>
              <w:top w:val="nil"/>
              <w:left w:val="nil"/>
              <w:bottom w:val="single" w:sz="4" w:space="0" w:color="auto"/>
              <w:right w:val="single" w:sz="4" w:space="0" w:color="auto"/>
            </w:tcBorders>
            <w:vAlign w:val="center"/>
          </w:tcPr>
          <w:p w14:paraId="1AE164A8" w14:textId="4DC89C76"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vAlign w:val="center"/>
          </w:tcPr>
          <w:p w14:paraId="53DF2E70" w14:textId="24272CC4" w:rsidR="00144365" w:rsidRPr="00144365" w:rsidRDefault="00144365" w:rsidP="00144365">
            <w:pPr>
              <w:jc w:val="right"/>
              <w:rPr>
                <w:color w:val="000000"/>
                <w:sz w:val="22"/>
                <w:szCs w:val="22"/>
              </w:rPr>
            </w:pPr>
          </w:p>
        </w:tc>
      </w:tr>
      <w:tr w:rsidR="00144365" w:rsidRPr="00C61B63" w14:paraId="67BB914D" w14:textId="77777777" w:rsidTr="00144365">
        <w:trPr>
          <w:trHeight w:val="300"/>
        </w:trPr>
        <w:tc>
          <w:tcPr>
            <w:tcW w:w="1423" w:type="dxa"/>
            <w:tcBorders>
              <w:top w:val="nil"/>
              <w:left w:val="single" w:sz="4" w:space="0" w:color="auto"/>
              <w:bottom w:val="single" w:sz="4" w:space="0" w:color="auto"/>
              <w:right w:val="single" w:sz="4" w:space="0" w:color="auto"/>
            </w:tcBorders>
            <w:noWrap/>
            <w:hideMark/>
          </w:tcPr>
          <w:p w14:paraId="4C8F3FCD" w14:textId="178991E4" w:rsidR="00144365" w:rsidRPr="00144365" w:rsidRDefault="00144365" w:rsidP="00144365">
            <w:pPr>
              <w:jc w:val="left"/>
              <w:rPr>
                <w:color w:val="000000"/>
                <w:sz w:val="22"/>
                <w:szCs w:val="22"/>
              </w:rPr>
            </w:pPr>
            <w:r w:rsidRPr="00144365">
              <w:rPr>
                <w:sz w:val="22"/>
                <w:szCs w:val="22"/>
              </w:rPr>
              <w:t>1210</w:t>
            </w:r>
          </w:p>
        </w:tc>
        <w:tc>
          <w:tcPr>
            <w:tcW w:w="901" w:type="dxa"/>
            <w:tcBorders>
              <w:top w:val="single" w:sz="4" w:space="0" w:color="auto"/>
              <w:left w:val="nil"/>
              <w:bottom w:val="single" w:sz="4" w:space="0" w:color="auto"/>
              <w:right w:val="single" w:sz="4" w:space="0" w:color="auto"/>
            </w:tcBorders>
            <w:vAlign w:val="center"/>
          </w:tcPr>
          <w:p w14:paraId="2E8F71B7" w14:textId="5D69B793" w:rsidR="00144365" w:rsidRPr="00144365" w:rsidRDefault="00144365" w:rsidP="00144365">
            <w:pPr>
              <w:jc w:val="right"/>
              <w:rPr>
                <w:color w:val="000000"/>
                <w:sz w:val="22"/>
                <w:szCs w:val="22"/>
              </w:rPr>
            </w:pPr>
            <w:r w:rsidRPr="00144365">
              <w:rPr>
                <w:sz w:val="22"/>
                <w:szCs w:val="22"/>
              </w:rPr>
              <w:t>9,98</w:t>
            </w:r>
          </w:p>
        </w:tc>
        <w:tc>
          <w:tcPr>
            <w:tcW w:w="850" w:type="dxa"/>
            <w:tcBorders>
              <w:top w:val="single" w:sz="4" w:space="0" w:color="auto"/>
              <w:left w:val="single" w:sz="4" w:space="0" w:color="auto"/>
              <w:bottom w:val="single" w:sz="4" w:space="0" w:color="auto"/>
              <w:right w:val="single" w:sz="4" w:space="0" w:color="auto"/>
            </w:tcBorders>
            <w:vAlign w:val="center"/>
          </w:tcPr>
          <w:p w14:paraId="500A55F1" w14:textId="1511FC5B" w:rsidR="00144365" w:rsidRPr="00144365" w:rsidRDefault="00144365" w:rsidP="00144365">
            <w:pPr>
              <w:jc w:val="right"/>
              <w:rPr>
                <w:color w:val="000000"/>
                <w:sz w:val="22"/>
                <w:szCs w:val="22"/>
              </w:rPr>
            </w:pPr>
            <w:r w:rsidRPr="00144365">
              <w:rPr>
                <w:sz w:val="22"/>
                <w:szCs w:val="22"/>
              </w:rPr>
              <w:t>9,98</w:t>
            </w:r>
          </w:p>
        </w:tc>
        <w:tc>
          <w:tcPr>
            <w:tcW w:w="824" w:type="dxa"/>
            <w:tcBorders>
              <w:top w:val="nil"/>
              <w:left w:val="single" w:sz="4" w:space="0" w:color="auto"/>
              <w:bottom w:val="single" w:sz="4" w:space="0" w:color="auto"/>
              <w:right w:val="single" w:sz="4" w:space="0" w:color="auto"/>
            </w:tcBorders>
            <w:noWrap/>
            <w:vAlign w:val="center"/>
            <w:hideMark/>
          </w:tcPr>
          <w:p w14:paraId="378FDDEF" w14:textId="35EBAD8D" w:rsidR="00144365" w:rsidRPr="00144365" w:rsidRDefault="00144365" w:rsidP="00144365">
            <w:pPr>
              <w:jc w:val="right"/>
              <w:rPr>
                <w:color w:val="000000"/>
                <w:sz w:val="22"/>
                <w:szCs w:val="22"/>
              </w:rPr>
            </w:pPr>
            <w:r w:rsidRPr="00144365">
              <w:rPr>
                <w:sz w:val="22"/>
                <w:szCs w:val="22"/>
              </w:rPr>
              <w:t>48,24</w:t>
            </w:r>
          </w:p>
        </w:tc>
        <w:tc>
          <w:tcPr>
            <w:tcW w:w="898" w:type="dxa"/>
            <w:tcBorders>
              <w:top w:val="nil"/>
              <w:left w:val="nil"/>
              <w:bottom w:val="single" w:sz="4" w:space="0" w:color="auto"/>
              <w:right w:val="single" w:sz="4" w:space="0" w:color="auto"/>
            </w:tcBorders>
            <w:noWrap/>
            <w:vAlign w:val="center"/>
            <w:hideMark/>
          </w:tcPr>
          <w:p w14:paraId="2541FC6F" w14:textId="66A45B8E" w:rsidR="00144365" w:rsidRPr="00144365" w:rsidRDefault="00144365" w:rsidP="00144365">
            <w:pPr>
              <w:jc w:val="right"/>
              <w:rPr>
                <w:color w:val="000000"/>
                <w:sz w:val="22"/>
                <w:szCs w:val="22"/>
              </w:rPr>
            </w:pPr>
            <w:r w:rsidRPr="00144365">
              <w:rPr>
                <w:sz w:val="22"/>
                <w:szCs w:val="22"/>
              </w:rPr>
              <w:t>48,24</w:t>
            </w:r>
          </w:p>
        </w:tc>
        <w:tc>
          <w:tcPr>
            <w:tcW w:w="803" w:type="dxa"/>
            <w:tcBorders>
              <w:top w:val="nil"/>
              <w:left w:val="nil"/>
              <w:bottom w:val="single" w:sz="4" w:space="0" w:color="auto"/>
              <w:right w:val="single" w:sz="4" w:space="0" w:color="auto"/>
            </w:tcBorders>
            <w:noWrap/>
            <w:vAlign w:val="center"/>
            <w:hideMark/>
          </w:tcPr>
          <w:p w14:paraId="6F7DE34C" w14:textId="5E412DA0" w:rsidR="00144365" w:rsidRPr="00144365" w:rsidRDefault="00144365" w:rsidP="00144365">
            <w:pPr>
              <w:jc w:val="right"/>
              <w:rPr>
                <w:color w:val="000000"/>
                <w:sz w:val="22"/>
                <w:szCs w:val="22"/>
              </w:rPr>
            </w:pPr>
            <w:r w:rsidRPr="00144365">
              <w:rPr>
                <w:sz w:val="22"/>
                <w:szCs w:val="22"/>
              </w:rPr>
              <w:t>686,80</w:t>
            </w:r>
          </w:p>
        </w:tc>
        <w:tc>
          <w:tcPr>
            <w:tcW w:w="895" w:type="dxa"/>
            <w:tcBorders>
              <w:top w:val="nil"/>
              <w:left w:val="nil"/>
              <w:bottom w:val="single" w:sz="4" w:space="0" w:color="auto"/>
              <w:right w:val="single" w:sz="4" w:space="0" w:color="auto"/>
            </w:tcBorders>
            <w:noWrap/>
            <w:vAlign w:val="center"/>
            <w:hideMark/>
          </w:tcPr>
          <w:p w14:paraId="4B85C48F" w14:textId="23943706" w:rsidR="00144365" w:rsidRPr="00144365" w:rsidRDefault="00144365" w:rsidP="00144365">
            <w:pPr>
              <w:jc w:val="right"/>
              <w:rPr>
                <w:color w:val="000000"/>
                <w:sz w:val="22"/>
                <w:szCs w:val="22"/>
              </w:rPr>
            </w:pPr>
            <w:r w:rsidRPr="00144365">
              <w:rPr>
                <w:sz w:val="22"/>
                <w:szCs w:val="22"/>
              </w:rPr>
              <w:t>686,80</w:t>
            </w:r>
          </w:p>
        </w:tc>
        <w:tc>
          <w:tcPr>
            <w:tcW w:w="800" w:type="dxa"/>
            <w:tcBorders>
              <w:top w:val="nil"/>
              <w:left w:val="nil"/>
              <w:bottom w:val="single" w:sz="4" w:space="0" w:color="auto"/>
              <w:right w:val="single" w:sz="4" w:space="0" w:color="auto"/>
            </w:tcBorders>
            <w:vAlign w:val="center"/>
            <w:hideMark/>
          </w:tcPr>
          <w:p w14:paraId="65D275CB" w14:textId="080F9782"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vAlign w:val="center"/>
            <w:hideMark/>
          </w:tcPr>
          <w:p w14:paraId="55FDD066" w14:textId="5933FDCA" w:rsidR="00144365" w:rsidRPr="00144365" w:rsidRDefault="00144365" w:rsidP="00144365">
            <w:pPr>
              <w:jc w:val="right"/>
              <w:rPr>
                <w:color w:val="000000"/>
                <w:sz w:val="22"/>
                <w:szCs w:val="22"/>
              </w:rPr>
            </w:pPr>
          </w:p>
        </w:tc>
        <w:tc>
          <w:tcPr>
            <w:tcW w:w="870" w:type="dxa"/>
            <w:tcBorders>
              <w:top w:val="nil"/>
              <w:left w:val="nil"/>
              <w:bottom w:val="single" w:sz="4" w:space="0" w:color="auto"/>
              <w:right w:val="single" w:sz="4" w:space="0" w:color="auto"/>
            </w:tcBorders>
            <w:vAlign w:val="center"/>
          </w:tcPr>
          <w:p w14:paraId="0530C93A" w14:textId="3A9C04A0" w:rsidR="00144365" w:rsidRPr="00144365" w:rsidRDefault="00144365" w:rsidP="00144365">
            <w:pPr>
              <w:jc w:val="right"/>
              <w:rPr>
                <w:color w:val="000000"/>
                <w:sz w:val="22"/>
                <w:szCs w:val="22"/>
              </w:rPr>
            </w:pPr>
          </w:p>
        </w:tc>
        <w:tc>
          <w:tcPr>
            <w:tcW w:w="845" w:type="dxa"/>
            <w:tcBorders>
              <w:top w:val="nil"/>
              <w:left w:val="nil"/>
              <w:bottom w:val="single" w:sz="4" w:space="0" w:color="auto"/>
              <w:right w:val="single" w:sz="4" w:space="0" w:color="auto"/>
            </w:tcBorders>
            <w:vAlign w:val="center"/>
          </w:tcPr>
          <w:p w14:paraId="3BA46653" w14:textId="0E6A4A97" w:rsidR="00144365" w:rsidRPr="00144365" w:rsidRDefault="00144365" w:rsidP="00144365">
            <w:pPr>
              <w:jc w:val="right"/>
              <w:rPr>
                <w:color w:val="000000"/>
                <w:sz w:val="22"/>
                <w:szCs w:val="22"/>
              </w:rPr>
            </w:pPr>
          </w:p>
        </w:tc>
        <w:tc>
          <w:tcPr>
            <w:tcW w:w="800" w:type="dxa"/>
            <w:tcBorders>
              <w:top w:val="nil"/>
              <w:left w:val="nil"/>
              <w:bottom w:val="single" w:sz="4" w:space="0" w:color="auto"/>
              <w:right w:val="single" w:sz="4" w:space="0" w:color="auto"/>
            </w:tcBorders>
            <w:vAlign w:val="center"/>
          </w:tcPr>
          <w:p w14:paraId="2CF65718" w14:textId="1EBC3BE1"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vAlign w:val="center"/>
          </w:tcPr>
          <w:p w14:paraId="0177FE80" w14:textId="3651E2FB" w:rsidR="00144365" w:rsidRPr="00144365" w:rsidRDefault="00144365" w:rsidP="00144365">
            <w:pPr>
              <w:jc w:val="right"/>
              <w:rPr>
                <w:color w:val="000000"/>
                <w:sz w:val="22"/>
                <w:szCs w:val="22"/>
              </w:rPr>
            </w:pPr>
          </w:p>
        </w:tc>
        <w:tc>
          <w:tcPr>
            <w:tcW w:w="870" w:type="dxa"/>
            <w:tcBorders>
              <w:top w:val="nil"/>
              <w:left w:val="nil"/>
              <w:bottom w:val="single" w:sz="4" w:space="0" w:color="auto"/>
              <w:right w:val="single" w:sz="4" w:space="0" w:color="auto"/>
            </w:tcBorders>
            <w:vAlign w:val="center"/>
          </w:tcPr>
          <w:p w14:paraId="736B329D" w14:textId="7E7D9285" w:rsidR="00144365" w:rsidRPr="00144365" w:rsidRDefault="00144365" w:rsidP="00144365">
            <w:pPr>
              <w:jc w:val="right"/>
              <w:rPr>
                <w:color w:val="000000"/>
                <w:sz w:val="22"/>
                <w:szCs w:val="22"/>
              </w:rPr>
            </w:pPr>
          </w:p>
        </w:tc>
        <w:tc>
          <w:tcPr>
            <w:tcW w:w="845" w:type="dxa"/>
            <w:tcBorders>
              <w:top w:val="nil"/>
              <w:left w:val="nil"/>
              <w:bottom w:val="single" w:sz="4" w:space="0" w:color="auto"/>
              <w:right w:val="single" w:sz="4" w:space="0" w:color="auto"/>
            </w:tcBorders>
            <w:vAlign w:val="center"/>
          </w:tcPr>
          <w:p w14:paraId="7281A120" w14:textId="326AE244" w:rsidR="00144365" w:rsidRPr="00144365" w:rsidRDefault="00144365" w:rsidP="00144365">
            <w:pPr>
              <w:jc w:val="right"/>
              <w:rPr>
                <w:color w:val="000000"/>
                <w:sz w:val="22"/>
                <w:szCs w:val="22"/>
              </w:rPr>
            </w:pPr>
          </w:p>
        </w:tc>
        <w:tc>
          <w:tcPr>
            <w:tcW w:w="821" w:type="dxa"/>
            <w:tcBorders>
              <w:top w:val="nil"/>
              <w:left w:val="nil"/>
              <w:bottom w:val="single" w:sz="4" w:space="0" w:color="auto"/>
              <w:right w:val="single" w:sz="4" w:space="0" w:color="auto"/>
            </w:tcBorders>
            <w:vAlign w:val="center"/>
          </w:tcPr>
          <w:p w14:paraId="720F4A2C" w14:textId="79DBC483" w:rsidR="00144365" w:rsidRPr="00144365" w:rsidRDefault="00144365" w:rsidP="00144365">
            <w:pPr>
              <w:jc w:val="right"/>
              <w:rPr>
                <w:color w:val="000000"/>
                <w:sz w:val="22"/>
                <w:szCs w:val="22"/>
              </w:rPr>
            </w:pPr>
            <w:r w:rsidRPr="00144365">
              <w:rPr>
                <w:sz w:val="22"/>
                <w:szCs w:val="22"/>
              </w:rPr>
              <w:t>167,47</w:t>
            </w:r>
          </w:p>
        </w:tc>
        <w:tc>
          <w:tcPr>
            <w:tcW w:w="895" w:type="dxa"/>
            <w:tcBorders>
              <w:top w:val="nil"/>
              <w:left w:val="nil"/>
              <w:bottom w:val="single" w:sz="4" w:space="0" w:color="auto"/>
              <w:right w:val="single" w:sz="4" w:space="0" w:color="auto"/>
            </w:tcBorders>
            <w:vAlign w:val="center"/>
          </w:tcPr>
          <w:p w14:paraId="4F9D7C6F" w14:textId="74C57A2A" w:rsidR="00144365" w:rsidRPr="00144365" w:rsidRDefault="00144365" w:rsidP="00144365">
            <w:pPr>
              <w:jc w:val="right"/>
              <w:rPr>
                <w:color w:val="000000"/>
                <w:sz w:val="22"/>
                <w:szCs w:val="22"/>
              </w:rPr>
            </w:pPr>
            <w:r w:rsidRPr="00144365">
              <w:rPr>
                <w:sz w:val="22"/>
                <w:szCs w:val="22"/>
              </w:rPr>
              <w:t>167,47</w:t>
            </w:r>
          </w:p>
        </w:tc>
      </w:tr>
      <w:tr w:rsidR="00144365" w:rsidRPr="00C61B63" w14:paraId="6830589E" w14:textId="77777777" w:rsidTr="00144365">
        <w:trPr>
          <w:trHeight w:val="300"/>
        </w:trPr>
        <w:tc>
          <w:tcPr>
            <w:tcW w:w="1423" w:type="dxa"/>
            <w:tcBorders>
              <w:top w:val="nil"/>
              <w:left w:val="single" w:sz="4" w:space="0" w:color="auto"/>
              <w:bottom w:val="single" w:sz="4" w:space="0" w:color="auto"/>
              <w:right w:val="single" w:sz="4" w:space="0" w:color="auto"/>
            </w:tcBorders>
            <w:noWrap/>
            <w:hideMark/>
          </w:tcPr>
          <w:p w14:paraId="21C23527" w14:textId="2993477A" w:rsidR="00144365" w:rsidRPr="00144365" w:rsidRDefault="00144365" w:rsidP="00144365">
            <w:pPr>
              <w:jc w:val="left"/>
              <w:rPr>
                <w:color w:val="000000"/>
                <w:sz w:val="22"/>
                <w:szCs w:val="22"/>
              </w:rPr>
            </w:pPr>
            <w:r w:rsidRPr="00144365">
              <w:rPr>
                <w:sz w:val="22"/>
                <w:szCs w:val="22"/>
              </w:rPr>
              <w:t>2310</w:t>
            </w:r>
          </w:p>
        </w:tc>
        <w:tc>
          <w:tcPr>
            <w:tcW w:w="901" w:type="dxa"/>
            <w:tcBorders>
              <w:top w:val="single" w:sz="4" w:space="0" w:color="auto"/>
              <w:left w:val="nil"/>
              <w:bottom w:val="single" w:sz="4" w:space="0" w:color="auto"/>
              <w:right w:val="single" w:sz="4" w:space="0" w:color="auto"/>
            </w:tcBorders>
            <w:vAlign w:val="center"/>
          </w:tcPr>
          <w:p w14:paraId="327DEE83" w14:textId="4F4D3F02" w:rsidR="00144365" w:rsidRPr="00144365" w:rsidRDefault="00144365" w:rsidP="00144365">
            <w:pPr>
              <w:jc w:val="right"/>
              <w:rPr>
                <w:color w:val="000000"/>
                <w:sz w:val="22"/>
                <w:szCs w:val="22"/>
              </w:rPr>
            </w:pPr>
            <w:r w:rsidRPr="00144365">
              <w:rPr>
                <w:sz w:val="22"/>
                <w:szCs w:val="22"/>
              </w:rPr>
              <w:t>15,40</w:t>
            </w:r>
          </w:p>
        </w:tc>
        <w:tc>
          <w:tcPr>
            <w:tcW w:w="850" w:type="dxa"/>
            <w:tcBorders>
              <w:top w:val="single" w:sz="4" w:space="0" w:color="auto"/>
              <w:left w:val="single" w:sz="4" w:space="0" w:color="auto"/>
              <w:bottom w:val="single" w:sz="4" w:space="0" w:color="auto"/>
              <w:right w:val="single" w:sz="4" w:space="0" w:color="auto"/>
            </w:tcBorders>
            <w:vAlign w:val="center"/>
          </w:tcPr>
          <w:p w14:paraId="2433ED29" w14:textId="30CA996C" w:rsidR="00144365" w:rsidRPr="00144365" w:rsidRDefault="00144365" w:rsidP="00144365">
            <w:pPr>
              <w:jc w:val="right"/>
              <w:rPr>
                <w:color w:val="000000"/>
                <w:sz w:val="22"/>
                <w:szCs w:val="22"/>
              </w:rPr>
            </w:pPr>
            <w:r w:rsidRPr="00144365">
              <w:rPr>
                <w:sz w:val="22"/>
                <w:szCs w:val="22"/>
              </w:rPr>
              <w:t>15,40</w:t>
            </w:r>
          </w:p>
        </w:tc>
        <w:tc>
          <w:tcPr>
            <w:tcW w:w="824" w:type="dxa"/>
            <w:tcBorders>
              <w:top w:val="nil"/>
              <w:left w:val="single" w:sz="4" w:space="0" w:color="auto"/>
              <w:bottom w:val="single" w:sz="4" w:space="0" w:color="auto"/>
              <w:right w:val="single" w:sz="4" w:space="0" w:color="auto"/>
            </w:tcBorders>
            <w:noWrap/>
            <w:vAlign w:val="center"/>
            <w:hideMark/>
          </w:tcPr>
          <w:p w14:paraId="771E0200" w14:textId="676CA27E" w:rsidR="00144365" w:rsidRPr="00144365" w:rsidRDefault="00144365" w:rsidP="00144365">
            <w:pPr>
              <w:jc w:val="right"/>
              <w:rPr>
                <w:color w:val="000000"/>
                <w:sz w:val="22"/>
                <w:szCs w:val="22"/>
              </w:rPr>
            </w:pPr>
          </w:p>
        </w:tc>
        <w:tc>
          <w:tcPr>
            <w:tcW w:w="898" w:type="dxa"/>
            <w:tcBorders>
              <w:top w:val="nil"/>
              <w:left w:val="nil"/>
              <w:bottom w:val="single" w:sz="4" w:space="0" w:color="auto"/>
              <w:right w:val="single" w:sz="4" w:space="0" w:color="auto"/>
            </w:tcBorders>
            <w:noWrap/>
            <w:vAlign w:val="center"/>
            <w:hideMark/>
          </w:tcPr>
          <w:p w14:paraId="553FBE79" w14:textId="4DA2A8F2" w:rsidR="00144365" w:rsidRPr="00144365" w:rsidRDefault="00144365" w:rsidP="00144365">
            <w:pPr>
              <w:jc w:val="right"/>
              <w:rPr>
                <w:color w:val="000000"/>
                <w:sz w:val="22"/>
                <w:szCs w:val="22"/>
              </w:rPr>
            </w:pPr>
          </w:p>
        </w:tc>
        <w:tc>
          <w:tcPr>
            <w:tcW w:w="803" w:type="dxa"/>
            <w:tcBorders>
              <w:top w:val="nil"/>
              <w:left w:val="nil"/>
              <w:bottom w:val="single" w:sz="4" w:space="0" w:color="auto"/>
              <w:right w:val="single" w:sz="4" w:space="0" w:color="auto"/>
            </w:tcBorders>
            <w:noWrap/>
            <w:vAlign w:val="center"/>
            <w:hideMark/>
          </w:tcPr>
          <w:p w14:paraId="097B0732" w14:textId="74381857"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noWrap/>
            <w:vAlign w:val="center"/>
            <w:hideMark/>
          </w:tcPr>
          <w:p w14:paraId="4FCFB778" w14:textId="270AA5F0" w:rsidR="00144365" w:rsidRPr="00144365" w:rsidRDefault="00144365" w:rsidP="00144365">
            <w:pPr>
              <w:jc w:val="right"/>
              <w:rPr>
                <w:color w:val="000000"/>
                <w:sz w:val="22"/>
                <w:szCs w:val="22"/>
              </w:rPr>
            </w:pPr>
          </w:p>
        </w:tc>
        <w:tc>
          <w:tcPr>
            <w:tcW w:w="800" w:type="dxa"/>
            <w:tcBorders>
              <w:top w:val="nil"/>
              <w:left w:val="nil"/>
              <w:bottom w:val="single" w:sz="4" w:space="0" w:color="auto"/>
              <w:right w:val="single" w:sz="4" w:space="0" w:color="auto"/>
            </w:tcBorders>
            <w:vAlign w:val="center"/>
            <w:hideMark/>
          </w:tcPr>
          <w:p w14:paraId="6EBE5A2C" w14:textId="5E8CA40E"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vAlign w:val="center"/>
            <w:hideMark/>
          </w:tcPr>
          <w:p w14:paraId="17963330" w14:textId="547E8BF2" w:rsidR="00144365" w:rsidRPr="00144365" w:rsidRDefault="00144365" w:rsidP="00144365">
            <w:pPr>
              <w:jc w:val="right"/>
              <w:rPr>
                <w:color w:val="000000"/>
                <w:sz w:val="22"/>
                <w:szCs w:val="22"/>
              </w:rPr>
            </w:pPr>
          </w:p>
        </w:tc>
        <w:tc>
          <w:tcPr>
            <w:tcW w:w="870" w:type="dxa"/>
            <w:tcBorders>
              <w:top w:val="nil"/>
              <w:left w:val="nil"/>
              <w:bottom w:val="single" w:sz="4" w:space="0" w:color="auto"/>
              <w:right w:val="single" w:sz="4" w:space="0" w:color="auto"/>
            </w:tcBorders>
            <w:vAlign w:val="center"/>
          </w:tcPr>
          <w:p w14:paraId="78366CCF" w14:textId="15CB9B1C" w:rsidR="00144365" w:rsidRPr="00144365" w:rsidRDefault="00144365" w:rsidP="00144365">
            <w:pPr>
              <w:jc w:val="right"/>
              <w:rPr>
                <w:color w:val="000000"/>
                <w:sz w:val="22"/>
                <w:szCs w:val="22"/>
              </w:rPr>
            </w:pPr>
          </w:p>
        </w:tc>
        <w:tc>
          <w:tcPr>
            <w:tcW w:w="845" w:type="dxa"/>
            <w:tcBorders>
              <w:top w:val="nil"/>
              <w:left w:val="nil"/>
              <w:bottom w:val="single" w:sz="4" w:space="0" w:color="auto"/>
              <w:right w:val="single" w:sz="4" w:space="0" w:color="auto"/>
            </w:tcBorders>
            <w:vAlign w:val="center"/>
          </w:tcPr>
          <w:p w14:paraId="5AF94020" w14:textId="3F0A2CA1" w:rsidR="00144365" w:rsidRPr="00144365" w:rsidRDefault="00144365" w:rsidP="00144365">
            <w:pPr>
              <w:jc w:val="right"/>
              <w:rPr>
                <w:color w:val="000000"/>
                <w:sz w:val="22"/>
                <w:szCs w:val="22"/>
              </w:rPr>
            </w:pPr>
          </w:p>
        </w:tc>
        <w:tc>
          <w:tcPr>
            <w:tcW w:w="800" w:type="dxa"/>
            <w:tcBorders>
              <w:top w:val="nil"/>
              <w:left w:val="nil"/>
              <w:bottom w:val="single" w:sz="4" w:space="0" w:color="auto"/>
              <w:right w:val="single" w:sz="4" w:space="0" w:color="auto"/>
            </w:tcBorders>
            <w:vAlign w:val="center"/>
          </w:tcPr>
          <w:p w14:paraId="271E0071" w14:textId="045F03D2"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vAlign w:val="center"/>
          </w:tcPr>
          <w:p w14:paraId="4503A958" w14:textId="4C222EE9" w:rsidR="00144365" w:rsidRPr="00144365" w:rsidRDefault="00144365" w:rsidP="00144365">
            <w:pPr>
              <w:jc w:val="right"/>
              <w:rPr>
                <w:color w:val="000000"/>
                <w:sz w:val="22"/>
                <w:szCs w:val="22"/>
              </w:rPr>
            </w:pPr>
          </w:p>
        </w:tc>
        <w:tc>
          <w:tcPr>
            <w:tcW w:w="870" w:type="dxa"/>
            <w:tcBorders>
              <w:top w:val="nil"/>
              <w:left w:val="nil"/>
              <w:bottom w:val="single" w:sz="4" w:space="0" w:color="auto"/>
              <w:right w:val="single" w:sz="4" w:space="0" w:color="auto"/>
            </w:tcBorders>
            <w:vAlign w:val="center"/>
          </w:tcPr>
          <w:p w14:paraId="38847AF2" w14:textId="566E6D25" w:rsidR="00144365" w:rsidRPr="00144365" w:rsidRDefault="00144365" w:rsidP="00144365">
            <w:pPr>
              <w:jc w:val="right"/>
              <w:rPr>
                <w:color w:val="000000"/>
                <w:sz w:val="22"/>
                <w:szCs w:val="22"/>
              </w:rPr>
            </w:pPr>
          </w:p>
        </w:tc>
        <w:tc>
          <w:tcPr>
            <w:tcW w:w="845" w:type="dxa"/>
            <w:tcBorders>
              <w:top w:val="nil"/>
              <w:left w:val="nil"/>
              <w:bottom w:val="single" w:sz="4" w:space="0" w:color="auto"/>
              <w:right w:val="single" w:sz="4" w:space="0" w:color="auto"/>
            </w:tcBorders>
            <w:vAlign w:val="center"/>
          </w:tcPr>
          <w:p w14:paraId="4D6D77EB" w14:textId="655E0FBD" w:rsidR="00144365" w:rsidRPr="00144365" w:rsidRDefault="00144365" w:rsidP="00144365">
            <w:pPr>
              <w:jc w:val="right"/>
              <w:rPr>
                <w:color w:val="000000"/>
                <w:sz w:val="22"/>
                <w:szCs w:val="22"/>
              </w:rPr>
            </w:pPr>
          </w:p>
        </w:tc>
        <w:tc>
          <w:tcPr>
            <w:tcW w:w="821" w:type="dxa"/>
            <w:tcBorders>
              <w:top w:val="nil"/>
              <w:left w:val="nil"/>
              <w:bottom w:val="single" w:sz="4" w:space="0" w:color="auto"/>
              <w:right w:val="single" w:sz="4" w:space="0" w:color="auto"/>
            </w:tcBorders>
            <w:vAlign w:val="center"/>
          </w:tcPr>
          <w:p w14:paraId="7B9E62AF" w14:textId="4F2ABBEE" w:rsidR="00144365" w:rsidRPr="00144365" w:rsidRDefault="00144365" w:rsidP="00144365">
            <w:pPr>
              <w:jc w:val="right"/>
              <w:rPr>
                <w:color w:val="000000"/>
                <w:sz w:val="22"/>
                <w:szCs w:val="22"/>
              </w:rPr>
            </w:pPr>
            <w:r w:rsidRPr="00144365">
              <w:rPr>
                <w:sz w:val="22"/>
                <w:szCs w:val="22"/>
              </w:rPr>
              <w:t>3,08</w:t>
            </w:r>
          </w:p>
        </w:tc>
        <w:tc>
          <w:tcPr>
            <w:tcW w:w="895" w:type="dxa"/>
            <w:tcBorders>
              <w:top w:val="nil"/>
              <w:left w:val="nil"/>
              <w:bottom w:val="single" w:sz="4" w:space="0" w:color="auto"/>
              <w:right w:val="single" w:sz="4" w:space="0" w:color="auto"/>
            </w:tcBorders>
            <w:vAlign w:val="center"/>
          </w:tcPr>
          <w:p w14:paraId="063CDE7F" w14:textId="68C3E474" w:rsidR="00144365" w:rsidRPr="00144365" w:rsidRDefault="00144365" w:rsidP="00144365">
            <w:pPr>
              <w:jc w:val="right"/>
              <w:rPr>
                <w:color w:val="000000"/>
                <w:sz w:val="22"/>
                <w:szCs w:val="22"/>
              </w:rPr>
            </w:pPr>
            <w:r w:rsidRPr="00144365">
              <w:rPr>
                <w:sz w:val="22"/>
                <w:szCs w:val="22"/>
              </w:rPr>
              <w:t>3,08</w:t>
            </w:r>
          </w:p>
        </w:tc>
      </w:tr>
      <w:tr w:rsidR="00144365" w:rsidRPr="00C61B63" w14:paraId="765CF19E" w14:textId="77777777" w:rsidTr="00144365">
        <w:trPr>
          <w:trHeight w:val="300"/>
        </w:trPr>
        <w:tc>
          <w:tcPr>
            <w:tcW w:w="1423" w:type="dxa"/>
            <w:tcBorders>
              <w:top w:val="nil"/>
              <w:left w:val="single" w:sz="4" w:space="0" w:color="auto"/>
              <w:bottom w:val="single" w:sz="4" w:space="0" w:color="auto"/>
              <w:right w:val="single" w:sz="4" w:space="0" w:color="auto"/>
            </w:tcBorders>
            <w:noWrap/>
            <w:hideMark/>
          </w:tcPr>
          <w:p w14:paraId="21C4A53A" w14:textId="69CD39FC" w:rsidR="00144365" w:rsidRPr="00144365" w:rsidRDefault="00144365" w:rsidP="00144365">
            <w:pPr>
              <w:jc w:val="left"/>
              <w:rPr>
                <w:color w:val="000000"/>
                <w:sz w:val="22"/>
                <w:szCs w:val="22"/>
              </w:rPr>
            </w:pPr>
            <w:r w:rsidRPr="00144365">
              <w:rPr>
                <w:sz w:val="22"/>
                <w:szCs w:val="22"/>
              </w:rPr>
              <w:t>2410</w:t>
            </w:r>
          </w:p>
        </w:tc>
        <w:tc>
          <w:tcPr>
            <w:tcW w:w="901" w:type="dxa"/>
            <w:tcBorders>
              <w:top w:val="single" w:sz="4" w:space="0" w:color="auto"/>
              <w:left w:val="nil"/>
              <w:bottom w:val="single" w:sz="4" w:space="0" w:color="auto"/>
              <w:right w:val="single" w:sz="4" w:space="0" w:color="auto"/>
            </w:tcBorders>
            <w:vAlign w:val="center"/>
          </w:tcPr>
          <w:p w14:paraId="10037744" w14:textId="71E64143" w:rsidR="00144365" w:rsidRPr="00144365" w:rsidRDefault="00144365" w:rsidP="00144365">
            <w:pPr>
              <w:jc w:val="right"/>
              <w:rPr>
                <w:color w:val="000000"/>
                <w:sz w:val="22"/>
                <w:szCs w:val="22"/>
              </w:rPr>
            </w:pPr>
            <w:r w:rsidRPr="00144365">
              <w:rPr>
                <w:sz w:val="22"/>
                <w:szCs w:val="22"/>
              </w:rPr>
              <w:t>0,62</w:t>
            </w:r>
          </w:p>
        </w:tc>
        <w:tc>
          <w:tcPr>
            <w:tcW w:w="850" w:type="dxa"/>
            <w:tcBorders>
              <w:top w:val="single" w:sz="4" w:space="0" w:color="auto"/>
              <w:left w:val="single" w:sz="4" w:space="0" w:color="auto"/>
              <w:bottom w:val="single" w:sz="4" w:space="0" w:color="auto"/>
              <w:right w:val="single" w:sz="4" w:space="0" w:color="auto"/>
            </w:tcBorders>
            <w:vAlign w:val="center"/>
          </w:tcPr>
          <w:p w14:paraId="70033355" w14:textId="484996AD" w:rsidR="00144365" w:rsidRPr="00144365" w:rsidRDefault="00144365" w:rsidP="00144365">
            <w:pPr>
              <w:jc w:val="right"/>
              <w:rPr>
                <w:color w:val="000000"/>
                <w:sz w:val="22"/>
                <w:szCs w:val="22"/>
              </w:rPr>
            </w:pPr>
            <w:r w:rsidRPr="00144365">
              <w:rPr>
                <w:sz w:val="22"/>
                <w:szCs w:val="22"/>
              </w:rPr>
              <w:t>0,62</w:t>
            </w:r>
          </w:p>
        </w:tc>
        <w:tc>
          <w:tcPr>
            <w:tcW w:w="824" w:type="dxa"/>
            <w:tcBorders>
              <w:top w:val="nil"/>
              <w:left w:val="single" w:sz="4" w:space="0" w:color="auto"/>
              <w:bottom w:val="single" w:sz="4" w:space="0" w:color="auto"/>
              <w:right w:val="single" w:sz="4" w:space="0" w:color="auto"/>
            </w:tcBorders>
            <w:noWrap/>
            <w:vAlign w:val="center"/>
            <w:hideMark/>
          </w:tcPr>
          <w:p w14:paraId="45D53698" w14:textId="4A263879" w:rsidR="00144365" w:rsidRPr="00144365" w:rsidRDefault="00144365" w:rsidP="00144365">
            <w:pPr>
              <w:jc w:val="right"/>
              <w:rPr>
                <w:color w:val="000000"/>
                <w:sz w:val="22"/>
                <w:szCs w:val="22"/>
              </w:rPr>
            </w:pPr>
          </w:p>
        </w:tc>
        <w:tc>
          <w:tcPr>
            <w:tcW w:w="898" w:type="dxa"/>
            <w:tcBorders>
              <w:top w:val="nil"/>
              <w:left w:val="nil"/>
              <w:bottom w:val="single" w:sz="4" w:space="0" w:color="auto"/>
              <w:right w:val="single" w:sz="4" w:space="0" w:color="auto"/>
            </w:tcBorders>
            <w:noWrap/>
            <w:vAlign w:val="center"/>
            <w:hideMark/>
          </w:tcPr>
          <w:p w14:paraId="1F9C42A8" w14:textId="37515AB1" w:rsidR="00144365" w:rsidRPr="00144365" w:rsidRDefault="00144365" w:rsidP="00144365">
            <w:pPr>
              <w:jc w:val="right"/>
              <w:rPr>
                <w:color w:val="000000"/>
                <w:sz w:val="22"/>
                <w:szCs w:val="22"/>
              </w:rPr>
            </w:pPr>
          </w:p>
        </w:tc>
        <w:tc>
          <w:tcPr>
            <w:tcW w:w="803" w:type="dxa"/>
            <w:tcBorders>
              <w:top w:val="nil"/>
              <w:left w:val="nil"/>
              <w:bottom w:val="single" w:sz="4" w:space="0" w:color="auto"/>
              <w:right w:val="single" w:sz="4" w:space="0" w:color="auto"/>
            </w:tcBorders>
            <w:noWrap/>
            <w:vAlign w:val="center"/>
            <w:hideMark/>
          </w:tcPr>
          <w:p w14:paraId="48B5EDEA" w14:textId="4710FEE2"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noWrap/>
            <w:vAlign w:val="center"/>
            <w:hideMark/>
          </w:tcPr>
          <w:p w14:paraId="0674FD68" w14:textId="720F01FC" w:rsidR="00144365" w:rsidRPr="00144365" w:rsidRDefault="00144365" w:rsidP="00144365">
            <w:pPr>
              <w:jc w:val="right"/>
              <w:rPr>
                <w:color w:val="000000"/>
                <w:sz w:val="22"/>
                <w:szCs w:val="22"/>
              </w:rPr>
            </w:pPr>
          </w:p>
        </w:tc>
        <w:tc>
          <w:tcPr>
            <w:tcW w:w="800" w:type="dxa"/>
            <w:tcBorders>
              <w:top w:val="nil"/>
              <w:left w:val="nil"/>
              <w:bottom w:val="single" w:sz="4" w:space="0" w:color="auto"/>
              <w:right w:val="single" w:sz="4" w:space="0" w:color="auto"/>
            </w:tcBorders>
            <w:vAlign w:val="center"/>
            <w:hideMark/>
          </w:tcPr>
          <w:p w14:paraId="512A38A0" w14:textId="44CC113D"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vAlign w:val="center"/>
            <w:hideMark/>
          </w:tcPr>
          <w:p w14:paraId="5BCB34A8" w14:textId="63BE3231" w:rsidR="00144365" w:rsidRPr="00144365" w:rsidRDefault="00144365" w:rsidP="00144365">
            <w:pPr>
              <w:jc w:val="right"/>
              <w:rPr>
                <w:color w:val="000000"/>
                <w:sz w:val="22"/>
                <w:szCs w:val="22"/>
              </w:rPr>
            </w:pPr>
          </w:p>
        </w:tc>
        <w:tc>
          <w:tcPr>
            <w:tcW w:w="870" w:type="dxa"/>
            <w:tcBorders>
              <w:top w:val="nil"/>
              <w:left w:val="nil"/>
              <w:bottom w:val="single" w:sz="4" w:space="0" w:color="auto"/>
              <w:right w:val="single" w:sz="4" w:space="0" w:color="auto"/>
            </w:tcBorders>
            <w:vAlign w:val="center"/>
          </w:tcPr>
          <w:p w14:paraId="1DAFE567" w14:textId="12986442" w:rsidR="00144365" w:rsidRPr="00144365" w:rsidRDefault="00144365" w:rsidP="00144365">
            <w:pPr>
              <w:jc w:val="right"/>
              <w:rPr>
                <w:color w:val="000000"/>
                <w:sz w:val="22"/>
                <w:szCs w:val="22"/>
              </w:rPr>
            </w:pPr>
          </w:p>
        </w:tc>
        <w:tc>
          <w:tcPr>
            <w:tcW w:w="845" w:type="dxa"/>
            <w:tcBorders>
              <w:top w:val="nil"/>
              <w:left w:val="nil"/>
              <w:bottom w:val="single" w:sz="4" w:space="0" w:color="auto"/>
              <w:right w:val="single" w:sz="4" w:space="0" w:color="auto"/>
            </w:tcBorders>
            <w:vAlign w:val="center"/>
          </w:tcPr>
          <w:p w14:paraId="00006821" w14:textId="7B4B0560" w:rsidR="00144365" w:rsidRPr="00144365" w:rsidRDefault="00144365" w:rsidP="00144365">
            <w:pPr>
              <w:jc w:val="right"/>
              <w:rPr>
                <w:color w:val="000000"/>
                <w:sz w:val="22"/>
                <w:szCs w:val="22"/>
              </w:rPr>
            </w:pPr>
          </w:p>
        </w:tc>
        <w:tc>
          <w:tcPr>
            <w:tcW w:w="800" w:type="dxa"/>
            <w:tcBorders>
              <w:top w:val="nil"/>
              <w:left w:val="nil"/>
              <w:bottom w:val="single" w:sz="4" w:space="0" w:color="auto"/>
              <w:right w:val="single" w:sz="4" w:space="0" w:color="auto"/>
            </w:tcBorders>
            <w:vAlign w:val="center"/>
          </w:tcPr>
          <w:p w14:paraId="2AA766F2" w14:textId="6E332D1E" w:rsidR="00144365" w:rsidRPr="00144365" w:rsidRDefault="00144365" w:rsidP="00144365">
            <w:pPr>
              <w:jc w:val="right"/>
              <w:rPr>
                <w:color w:val="000000"/>
                <w:sz w:val="22"/>
                <w:szCs w:val="22"/>
              </w:rPr>
            </w:pPr>
            <w:r w:rsidRPr="00144365">
              <w:rPr>
                <w:sz w:val="22"/>
                <w:szCs w:val="22"/>
              </w:rPr>
              <w:t>46,10</w:t>
            </w:r>
          </w:p>
        </w:tc>
        <w:tc>
          <w:tcPr>
            <w:tcW w:w="895" w:type="dxa"/>
            <w:tcBorders>
              <w:top w:val="nil"/>
              <w:left w:val="nil"/>
              <w:bottom w:val="single" w:sz="4" w:space="0" w:color="auto"/>
              <w:right w:val="single" w:sz="4" w:space="0" w:color="auto"/>
            </w:tcBorders>
            <w:vAlign w:val="center"/>
          </w:tcPr>
          <w:p w14:paraId="73252B27" w14:textId="6B1D4A39" w:rsidR="00144365" w:rsidRPr="00144365" w:rsidRDefault="00144365" w:rsidP="00144365">
            <w:pPr>
              <w:jc w:val="right"/>
              <w:rPr>
                <w:color w:val="000000"/>
                <w:sz w:val="22"/>
                <w:szCs w:val="22"/>
              </w:rPr>
            </w:pPr>
            <w:r w:rsidRPr="00144365">
              <w:rPr>
                <w:sz w:val="22"/>
                <w:szCs w:val="22"/>
              </w:rPr>
              <w:t>46,10</w:t>
            </w:r>
          </w:p>
        </w:tc>
        <w:tc>
          <w:tcPr>
            <w:tcW w:w="870" w:type="dxa"/>
            <w:tcBorders>
              <w:top w:val="nil"/>
              <w:left w:val="nil"/>
              <w:bottom w:val="single" w:sz="4" w:space="0" w:color="auto"/>
              <w:right w:val="single" w:sz="4" w:space="0" w:color="auto"/>
            </w:tcBorders>
            <w:vAlign w:val="center"/>
          </w:tcPr>
          <w:p w14:paraId="73F56B9B" w14:textId="5DB54CC3" w:rsidR="00144365" w:rsidRPr="00144365" w:rsidRDefault="00144365" w:rsidP="00144365">
            <w:pPr>
              <w:jc w:val="right"/>
              <w:rPr>
                <w:color w:val="000000"/>
                <w:sz w:val="22"/>
                <w:szCs w:val="22"/>
              </w:rPr>
            </w:pPr>
          </w:p>
        </w:tc>
        <w:tc>
          <w:tcPr>
            <w:tcW w:w="845" w:type="dxa"/>
            <w:tcBorders>
              <w:top w:val="nil"/>
              <w:left w:val="nil"/>
              <w:bottom w:val="single" w:sz="4" w:space="0" w:color="auto"/>
              <w:right w:val="single" w:sz="4" w:space="0" w:color="auto"/>
            </w:tcBorders>
            <w:vAlign w:val="center"/>
          </w:tcPr>
          <w:p w14:paraId="292DFDA4" w14:textId="0F4ECFF3" w:rsidR="00144365" w:rsidRPr="00144365" w:rsidRDefault="00144365" w:rsidP="00144365">
            <w:pPr>
              <w:jc w:val="right"/>
              <w:rPr>
                <w:color w:val="000000"/>
                <w:sz w:val="22"/>
                <w:szCs w:val="22"/>
              </w:rPr>
            </w:pPr>
          </w:p>
        </w:tc>
        <w:tc>
          <w:tcPr>
            <w:tcW w:w="821" w:type="dxa"/>
            <w:tcBorders>
              <w:top w:val="nil"/>
              <w:left w:val="nil"/>
              <w:bottom w:val="single" w:sz="4" w:space="0" w:color="auto"/>
              <w:right w:val="single" w:sz="4" w:space="0" w:color="auto"/>
            </w:tcBorders>
            <w:vAlign w:val="center"/>
          </w:tcPr>
          <w:p w14:paraId="64683872" w14:textId="6D83D0F1" w:rsidR="00144365" w:rsidRPr="00144365" w:rsidRDefault="00144365" w:rsidP="00144365">
            <w:pPr>
              <w:jc w:val="right"/>
              <w:rPr>
                <w:color w:val="000000"/>
                <w:sz w:val="22"/>
                <w:szCs w:val="22"/>
              </w:rPr>
            </w:pPr>
            <w:r w:rsidRPr="00144365">
              <w:rPr>
                <w:sz w:val="22"/>
                <w:szCs w:val="22"/>
              </w:rPr>
              <w:t>9,34</w:t>
            </w:r>
          </w:p>
        </w:tc>
        <w:tc>
          <w:tcPr>
            <w:tcW w:w="895" w:type="dxa"/>
            <w:tcBorders>
              <w:top w:val="nil"/>
              <w:left w:val="nil"/>
              <w:bottom w:val="single" w:sz="4" w:space="0" w:color="auto"/>
              <w:right w:val="single" w:sz="4" w:space="0" w:color="auto"/>
            </w:tcBorders>
            <w:vAlign w:val="center"/>
          </w:tcPr>
          <w:p w14:paraId="0D4A4C47" w14:textId="438E7496" w:rsidR="00144365" w:rsidRPr="00144365" w:rsidRDefault="00144365" w:rsidP="00144365">
            <w:pPr>
              <w:jc w:val="right"/>
              <w:rPr>
                <w:color w:val="000000"/>
                <w:sz w:val="22"/>
                <w:szCs w:val="22"/>
              </w:rPr>
            </w:pPr>
            <w:r w:rsidRPr="00144365">
              <w:rPr>
                <w:sz w:val="22"/>
                <w:szCs w:val="22"/>
              </w:rPr>
              <w:t>9,34</w:t>
            </w:r>
          </w:p>
        </w:tc>
      </w:tr>
      <w:tr w:rsidR="00144365" w:rsidRPr="00C61B63" w14:paraId="3E1CD973" w14:textId="77777777" w:rsidTr="00144365">
        <w:trPr>
          <w:trHeight w:val="300"/>
        </w:trPr>
        <w:tc>
          <w:tcPr>
            <w:tcW w:w="1423" w:type="dxa"/>
            <w:tcBorders>
              <w:top w:val="nil"/>
              <w:left w:val="single" w:sz="4" w:space="0" w:color="auto"/>
              <w:bottom w:val="single" w:sz="4" w:space="0" w:color="auto"/>
              <w:right w:val="single" w:sz="4" w:space="0" w:color="auto"/>
            </w:tcBorders>
            <w:noWrap/>
            <w:hideMark/>
          </w:tcPr>
          <w:p w14:paraId="66AE3295" w14:textId="1D4B22E5" w:rsidR="00144365" w:rsidRPr="00144365" w:rsidRDefault="00144365" w:rsidP="00144365">
            <w:pPr>
              <w:jc w:val="left"/>
              <w:rPr>
                <w:color w:val="000000"/>
                <w:sz w:val="22"/>
                <w:szCs w:val="22"/>
              </w:rPr>
            </w:pPr>
            <w:r w:rsidRPr="00144365">
              <w:rPr>
                <w:sz w:val="22"/>
                <w:szCs w:val="22"/>
              </w:rPr>
              <w:t>2810</w:t>
            </w:r>
          </w:p>
        </w:tc>
        <w:tc>
          <w:tcPr>
            <w:tcW w:w="901" w:type="dxa"/>
            <w:tcBorders>
              <w:top w:val="single" w:sz="4" w:space="0" w:color="auto"/>
              <w:left w:val="nil"/>
              <w:bottom w:val="single" w:sz="4" w:space="0" w:color="auto"/>
              <w:right w:val="single" w:sz="4" w:space="0" w:color="auto"/>
            </w:tcBorders>
            <w:vAlign w:val="center"/>
          </w:tcPr>
          <w:p w14:paraId="43D76575" w14:textId="78D59BAF" w:rsidR="00144365" w:rsidRPr="00144365" w:rsidRDefault="00144365" w:rsidP="00144365">
            <w:pPr>
              <w:jc w:val="right"/>
              <w:rPr>
                <w:color w:val="000000"/>
                <w:sz w:val="22"/>
                <w:szCs w:val="22"/>
              </w:rPr>
            </w:pPr>
            <w:r w:rsidRPr="00144365">
              <w:rPr>
                <w:sz w:val="22"/>
                <w:szCs w:val="22"/>
              </w:rPr>
              <w:t>1,78</w:t>
            </w:r>
          </w:p>
        </w:tc>
        <w:tc>
          <w:tcPr>
            <w:tcW w:w="850" w:type="dxa"/>
            <w:tcBorders>
              <w:top w:val="single" w:sz="4" w:space="0" w:color="auto"/>
              <w:left w:val="single" w:sz="4" w:space="0" w:color="auto"/>
              <w:bottom w:val="single" w:sz="4" w:space="0" w:color="auto"/>
              <w:right w:val="single" w:sz="4" w:space="0" w:color="auto"/>
            </w:tcBorders>
            <w:vAlign w:val="center"/>
          </w:tcPr>
          <w:p w14:paraId="395BFF7D" w14:textId="02D24E5F" w:rsidR="00144365" w:rsidRPr="00144365" w:rsidRDefault="00144365" w:rsidP="00144365">
            <w:pPr>
              <w:jc w:val="right"/>
              <w:rPr>
                <w:color w:val="000000"/>
                <w:sz w:val="22"/>
                <w:szCs w:val="22"/>
              </w:rPr>
            </w:pPr>
            <w:r w:rsidRPr="00144365">
              <w:rPr>
                <w:sz w:val="22"/>
                <w:szCs w:val="22"/>
              </w:rPr>
              <w:t>1,78</w:t>
            </w:r>
          </w:p>
        </w:tc>
        <w:tc>
          <w:tcPr>
            <w:tcW w:w="824" w:type="dxa"/>
            <w:tcBorders>
              <w:top w:val="nil"/>
              <w:left w:val="single" w:sz="4" w:space="0" w:color="auto"/>
              <w:bottom w:val="single" w:sz="4" w:space="0" w:color="auto"/>
              <w:right w:val="single" w:sz="4" w:space="0" w:color="auto"/>
            </w:tcBorders>
            <w:noWrap/>
            <w:vAlign w:val="center"/>
          </w:tcPr>
          <w:p w14:paraId="19652AEA" w14:textId="591549F5" w:rsidR="00144365" w:rsidRPr="00144365" w:rsidRDefault="00144365" w:rsidP="00144365">
            <w:pPr>
              <w:jc w:val="right"/>
              <w:rPr>
                <w:color w:val="000000"/>
                <w:sz w:val="22"/>
                <w:szCs w:val="22"/>
              </w:rPr>
            </w:pPr>
          </w:p>
        </w:tc>
        <w:tc>
          <w:tcPr>
            <w:tcW w:w="898" w:type="dxa"/>
            <w:tcBorders>
              <w:top w:val="nil"/>
              <w:left w:val="nil"/>
              <w:bottom w:val="single" w:sz="4" w:space="0" w:color="auto"/>
              <w:right w:val="single" w:sz="4" w:space="0" w:color="auto"/>
            </w:tcBorders>
            <w:noWrap/>
            <w:vAlign w:val="center"/>
          </w:tcPr>
          <w:p w14:paraId="592C17F1" w14:textId="20C325BB" w:rsidR="00144365" w:rsidRPr="00144365" w:rsidRDefault="00144365" w:rsidP="00144365">
            <w:pPr>
              <w:jc w:val="right"/>
              <w:rPr>
                <w:color w:val="000000"/>
                <w:sz w:val="22"/>
                <w:szCs w:val="22"/>
              </w:rPr>
            </w:pPr>
          </w:p>
        </w:tc>
        <w:tc>
          <w:tcPr>
            <w:tcW w:w="803" w:type="dxa"/>
            <w:tcBorders>
              <w:top w:val="nil"/>
              <w:left w:val="nil"/>
              <w:bottom w:val="single" w:sz="4" w:space="0" w:color="auto"/>
              <w:right w:val="single" w:sz="4" w:space="0" w:color="auto"/>
            </w:tcBorders>
            <w:noWrap/>
            <w:vAlign w:val="center"/>
          </w:tcPr>
          <w:p w14:paraId="0B9F5697" w14:textId="700B5495" w:rsidR="00144365" w:rsidRPr="00144365" w:rsidRDefault="00144365" w:rsidP="00144365">
            <w:pPr>
              <w:jc w:val="right"/>
              <w:rPr>
                <w:color w:val="000000"/>
                <w:sz w:val="22"/>
                <w:szCs w:val="22"/>
              </w:rPr>
            </w:pPr>
            <w:r w:rsidRPr="00144365">
              <w:rPr>
                <w:sz w:val="22"/>
                <w:szCs w:val="22"/>
              </w:rPr>
              <w:t>23,14</w:t>
            </w:r>
          </w:p>
        </w:tc>
        <w:tc>
          <w:tcPr>
            <w:tcW w:w="895" w:type="dxa"/>
            <w:tcBorders>
              <w:top w:val="nil"/>
              <w:left w:val="nil"/>
              <w:bottom w:val="single" w:sz="4" w:space="0" w:color="auto"/>
              <w:right w:val="single" w:sz="4" w:space="0" w:color="auto"/>
            </w:tcBorders>
            <w:noWrap/>
            <w:vAlign w:val="center"/>
          </w:tcPr>
          <w:p w14:paraId="7AC990C1" w14:textId="36199498" w:rsidR="00144365" w:rsidRPr="00144365" w:rsidRDefault="00144365" w:rsidP="00144365">
            <w:pPr>
              <w:jc w:val="right"/>
              <w:rPr>
                <w:color w:val="000000"/>
                <w:sz w:val="22"/>
                <w:szCs w:val="22"/>
              </w:rPr>
            </w:pPr>
            <w:r w:rsidRPr="00144365">
              <w:rPr>
                <w:sz w:val="22"/>
                <w:szCs w:val="22"/>
              </w:rPr>
              <w:t>23,14</w:t>
            </w:r>
          </w:p>
        </w:tc>
        <w:tc>
          <w:tcPr>
            <w:tcW w:w="800" w:type="dxa"/>
            <w:tcBorders>
              <w:top w:val="nil"/>
              <w:left w:val="nil"/>
              <w:bottom w:val="single" w:sz="4" w:space="0" w:color="auto"/>
              <w:right w:val="single" w:sz="4" w:space="0" w:color="auto"/>
            </w:tcBorders>
            <w:vAlign w:val="center"/>
          </w:tcPr>
          <w:p w14:paraId="21C33B45" w14:textId="0E665C5F"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vAlign w:val="center"/>
          </w:tcPr>
          <w:p w14:paraId="59C582FB" w14:textId="07F25120" w:rsidR="00144365" w:rsidRPr="00144365" w:rsidRDefault="00144365" w:rsidP="00144365">
            <w:pPr>
              <w:jc w:val="right"/>
              <w:rPr>
                <w:color w:val="000000"/>
                <w:sz w:val="22"/>
                <w:szCs w:val="22"/>
              </w:rPr>
            </w:pPr>
          </w:p>
        </w:tc>
        <w:tc>
          <w:tcPr>
            <w:tcW w:w="870" w:type="dxa"/>
            <w:tcBorders>
              <w:top w:val="nil"/>
              <w:left w:val="nil"/>
              <w:bottom w:val="single" w:sz="4" w:space="0" w:color="auto"/>
              <w:right w:val="single" w:sz="4" w:space="0" w:color="auto"/>
            </w:tcBorders>
            <w:vAlign w:val="center"/>
          </w:tcPr>
          <w:p w14:paraId="093ECAE0" w14:textId="761EFD55" w:rsidR="00144365" w:rsidRPr="00144365" w:rsidRDefault="00144365" w:rsidP="00144365">
            <w:pPr>
              <w:jc w:val="right"/>
              <w:rPr>
                <w:color w:val="000000"/>
                <w:sz w:val="22"/>
                <w:szCs w:val="22"/>
              </w:rPr>
            </w:pPr>
          </w:p>
        </w:tc>
        <w:tc>
          <w:tcPr>
            <w:tcW w:w="845" w:type="dxa"/>
            <w:tcBorders>
              <w:top w:val="nil"/>
              <w:left w:val="nil"/>
              <w:bottom w:val="single" w:sz="4" w:space="0" w:color="auto"/>
              <w:right w:val="single" w:sz="4" w:space="0" w:color="auto"/>
            </w:tcBorders>
            <w:vAlign w:val="center"/>
          </w:tcPr>
          <w:p w14:paraId="48F9B83C" w14:textId="1DE99560" w:rsidR="00144365" w:rsidRPr="00144365" w:rsidRDefault="00144365" w:rsidP="00144365">
            <w:pPr>
              <w:jc w:val="right"/>
              <w:rPr>
                <w:color w:val="000000"/>
                <w:sz w:val="22"/>
                <w:szCs w:val="22"/>
              </w:rPr>
            </w:pPr>
          </w:p>
        </w:tc>
        <w:tc>
          <w:tcPr>
            <w:tcW w:w="800" w:type="dxa"/>
            <w:tcBorders>
              <w:top w:val="nil"/>
              <w:left w:val="nil"/>
              <w:bottom w:val="single" w:sz="4" w:space="0" w:color="auto"/>
              <w:right w:val="single" w:sz="4" w:space="0" w:color="auto"/>
            </w:tcBorders>
            <w:vAlign w:val="center"/>
          </w:tcPr>
          <w:p w14:paraId="2F1DACDD" w14:textId="25144224"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vAlign w:val="center"/>
          </w:tcPr>
          <w:p w14:paraId="207D76AD" w14:textId="153A36BF" w:rsidR="00144365" w:rsidRPr="00144365" w:rsidRDefault="00144365" w:rsidP="00144365">
            <w:pPr>
              <w:jc w:val="right"/>
              <w:rPr>
                <w:color w:val="000000"/>
                <w:sz w:val="22"/>
                <w:szCs w:val="22"/>
              </w:rPr>
            </w:pPr>
          </w:p>
        </w:tc>
        <w:tc>
          <w:tcPr>
            <w:tcW w:w="870" w:type="dxa"/>
            <w:tcBorders>
              <w:top w:val="nil"/>
              <w:left w:val="nil"/>
              <w:bottom w:val="single" w:sz="4" w:space="0" w:color="auto"/>
              <w:right w:val="single" w:sz="4" w:space="0" w:color="auto"/>
            </w:tcBorders>
            <w:vAlign w:val="center"/>
          </w:tcPr>
          <w:p w14:paraId="083E7CE7" w14:textId="0CEBBD8F" w:rsidR="00144365" w:rsidRPr="00144365" w:rsidRDefault="00144365" w:rsidP="00144365">
            <w:pPr>
              <w:jc w:val="right"/>
              <w:rPr>
                <w:color w:val="000000"/>
                <w:sz w:val="22"/>
                <w:szCs w:val="22"/>
              </w:rPr>
            </w:pPr>
            <w:r w:rsidRPr="00144365">
              <w:rPr>
                <w:sz w:val="22"/>
                <w:szCs w:val="22"/>
              </w:rPr>
              <w:t>20,72</w:t>
            </w:r>
          </w:p>
        </w:tc>
        <w:tc>
          <w:tcPr>
            <w:tcW w:w="845" w:type="dxa"/>
            <w:tcBorders>
              <w:top w:val="nil"/>
              <w:left w:val="nil"/>
              <w:bottom w:val="single" w:sz="4" w:space="0" w:color="auto"/>
              <w:right w:val="single" w:sz="4" w:space="0" w:color="auto"/>
            </w:tcBorders>
            <w:vAlign w:val="center"/>
          </w:tcPr>
          <w:p w14:paraId="604A6A48" w14:textId="3C6AEDDA" w:rsidR="00144365" w:rsidRPr="00144365" w:rsidRDefault="00144365" w:rsidP="00144365">
            <w:pPr>
              <w:jc w:val="right"/>
              <w:rPr>
                <w:color w:val="000000"/>
                <w:sz w:val="22"/>
                <w:szCs w:val="22"/>
              </w:rPr>
            </w:pPr>
            <w:r w:rsidRPr="00144365">
              <w:rPr>
                <w:sz w:val="22"/>
                <w:szCs w:val="22"/>
              </w:rPr>
              <w:t>20,72</w:t>
            </w:r>
          </w:p>
        </w:tc>
        <w:tc>
          <w:tcPr>
            <w:tcW w:w="821" w:type="dxa"/>
            <w:tcBorders>
              <w:top w:val="nil"/>
              <w:left w:val="nil"/>
              <w:bottom w:val="single" w:sz="4" w:space="0" w:color="auto"/>
              <w:right w:val="single" w:sz="4" w:space="0" w:color="auto"/>
            </w:tcBorders>
            <w:vAlign w:val="center"/>
          </w:tcPr>
          <w:p w14:paraId="21DC271F" w14:textId="717EC2B6" w:rsidR="00144365" w:rsidRPr="00144365" w:rsidRDefault="00144365" w:rsidP="00144365">
            <w:pPr>
              <w:jc w:val="right"/>
              <w:rPr>
                <w:color w:val="000000"/>
                <w:sz w:val="22"/>
                <w:szCs w:val="22"/>
              </w:rPr>
            </w:pPr>
            <w:r w:rsidRPr="00144365">
              <w:rPr>
                <w:sz w:val="22"/>
                <w:szCs w:val="22"/>
              </w:rPr>
              <w:t>4,98</w:t>
            </w:r>
          </w:p>
        </w:tc>
        <w:tc>
          <w:tcPr>
            <w:tcW w:w="895" w:type="dxa"/>
            <w:tcBorders>
              <w:top w:val="nil"/>
              <w:left w:val="nil"/>
              <w:bottom w:val="single" w:sz="4" w:space="0" w:color="auto"/>
              <w:right w:val="single" w:sz="4" w:space="0" w:color="auto"/>
            </w:tcBorders>
            <w:vAlign w:val="center"/>
          </w:tcPr>
          <w:p w14:paraId="15D5975F" w14:textId="63DBD027" w:rsidR="00144365" w:rsidRPr="00144365" w:rsidRDefault="00144365" w:rsidP="00144365">
            <w:pPr>
              <w:jc w:val="right"/>
              <w:rPr>
                <w:color w:val="000000"/>
                <w:sz w:val="22"/>
                <w:szCs w:val="22"/>
              </w:rPr>
            </w:pPr>
            <w:r w:rsidRPr="00144365">
              <w:rPr>
                <w:sz w:val="22"/>
                <w:szCs w:val="22"/>
              </w:rPr>
              <w:t>4,98</w:t>
            </w:r>
          </w:p>
        </w:tc>
      </w:tr>
      <w:tr w:rsidR="00144365" w:rsidRPr="00C61B63" w14:paraId="2F63DFF0" w14:textId="77777777" w:rsidTr="00144365">
        <w:trPr>
          <w:trHeight w:val="300"/>
        </w:trPr>
        <w:tc>
          <w:tcPr>
            <w:tcW w:w="1423" w:type="dxa"/>
            <w:tcBorders>
              <w:top w:val="nil"/>
              <w:left w:val="single" w:sz="4" w:space="0" w:color="auto"/>
              <w:bottom w:val="single" w:sz="4" w:space="0" w:color="auto"/>
              <w:right w:val="single" w:sz="4" w:space="0" w:color="auto"/>
            </w:tcBorders>
            <w:noWrap/>
            <w:vAlign w:val="center"/>
            <w:hideMark/>
          </w:tcPr>
          <w:p w14:paraId="300D75DC" w14:textId="77777777" w:rsidR="00144365" w:rsidRPr="00144365" w:rsidRDefault="00144365" w:rsidP="00144365">
            <w:pPr>
              <w:jc w:val="left"/>
              <w:rPr>
                <w:color w:val="000000"/>
                <w:sz w:val="22"/>
                <w:szCs w:val="22"/>
              </w:rPr>
            </w:pPr>
            <w:proofErr w:type="spellStart"/>
            <w:r w:rsidRPr="00144365">
              <w:rPr>
                <w:color w:val="000000"/>
                <w:sz w:val="22"/>
                <w:szCs w:val="22"/>
              </w:rPr>
              <w:t>Сечине</w:t>
            </w:r>
            <w:proofErr w:type="spellEnd"/>
          </w:p>
        </w:tc>
        <w:tc>
          <w:tcPr>
            <w:tcW w:w="901" w:type="dxa"/>
            <w:tcBorders>
              <w:top w:val="single" w:sz="4" w:space="0" w:color="auto"/>
              <w:left w:val="nil"/>
              <w:bottom w:val="single" w:sz="4" w:space="0" w:color="auto"/>
              <w:right w:val="single" w:sz="4" w:space="0" w:color="auto"/>
            </w:tcBorders>
            <w:vAlign w:val="center"/>
          </w:tcPr>
          <w:p w14:paraId="0F6F3638" w14:textId="02CD5D82" w:rsidR="00144365" w:rsidRPr="00144365" w:rsidRDefault="00144365" w:rsidP="00144365">
            <w:pPr>
              <w:jc w:val="right"/>
              <w:rPr>
                <w:color w:val="000000"/>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387FBCCA" w14:textId="1B8908F0" w:rsidR="00144365" w:rsidRPr="00144365" w:rsidRDefault="00144365" w:rsidP="00144365">
            <w:pPr>
              <w:jc w:val="right"/>
              <w:rPr>
                <w:color w:val="000000"/>
                <w:sz w:val="22"/>
                <w:szCs w:val="22"/>
              </w:rPr>
            </w:pPr>
          </w:p>
        </w:tc>
        <w:tc>
          <w:tcPr>
            <w:tcW w:w="824" w:type="dxa"/>
            <w:tcBorders>
              <w:top w:val="nil"/>
              <w:left w:val="single" w:sz="4" w:space="0" w:color="auto"/>
              <w:bottom w:val="single" w:sz="4" w:space="0" w:color="auto"/>
              <w:right w:val="single" w:sz="4" w:space="0" w:color="auto"/>
            </w:tcBorders>
            <w:noWrap/>
            <w:vAlign w:val="center"/>
          </w:tcPr>
          <w:p w14:paraId="177A5EF0" w14:textId="79CE270E" w:rsidR="00144365" w:rsidRPr="00144365" w:rsidRDefault="00144365" w:rsidP="00144365">
            <w:pPr>
              <w:jc w:val="right"/>
              <w:rPr>
                <w:color w:val="000000"/>
                <w:sz w:val="22"/>
                <w:szCs w:val="22"/>
              </w:rPr>
            </w:pPr>
            <w:r w:rsidRPr="00144365">
              <w:rPr>
                <w:sz w:val="22"/>
                <w:szCs w:val="22"/>
              </w:rPr>
              <w:t>48,96</w:t>
            </w:r>
          </w:p>
        </w:tc>
        <w:tc>
          <w:tcPr>
            <w:tcW w:w="898" w:type="dxa"/>
            <w:tcBorders>
              <w:top w:val="nil"/>
              <w:left w:val="nil"/>
              <w:bottom w:val="single" w:sz="4" w:space="0" w:color="auto"/>
              <w:right w:val="single" w:sz="4" w:space="0" w:color="auto"/>
            </w:tcBorders>
            <w:noWrap/>
            <w:vAlign w:val="center"/>
          </w:tcPr>
          <w:p w14:paraId="4C98D096" w14:textId="1A482FC6" w:rsidR="00144365" w:rsidRPr="00144365" w:rsidRDefault="00144365" w:rsidP="00144365">
            <w:pPr>
              <w:jc w:val="right"/>
              <w:rPr>
                <w:color w:val="000000"/>
                <w:sz w:val="22"/>
                <w:szCs w:val="22"/>
              </w:rPr>
            </w:pPr>
            <w:r w:rsidRPr="00144365">
              <w:rPr>
                <w:sz w:val="22"/>
                <w:szCs w:val="22"/>
              </w:rPr>
              <w:t>48,96</w:t>
            </w:r>
          </w:p>
        </w:tc>
        <w:tc>
          <w:tcPr>
            <w:tcW w:w="803" w:type="dxa"/>
            <w:tcBorders>
              <w:top w:val="nil"/>
              <w:left w:val="nil"/>
              <w:bottom w:val="single" w:sz="4" w:space="0" w:color="auto"/>
              <w:right w:val="single" w:sz="4" w:space="0" w:color="auto"/>
            </w:tcBorders>
            <w:noWrap/>
            <w:vAlign w:val="center"/>
          </w:tcPr>
          <w:p w14:paraId="1D86FB90" w14:textId="42624CCC" w:rsidR="00144365" w:rsidRPr="00144365" w:rsidRDefault="00144365" w:rsidP="00144365">
            <w:pPr>
              <w:jc w:val="right"/>
              <w:rPr>
                <w:color w:val="000000"/>
                <w:sz w:val="22"/>
                <w:szCs w:val="22"/>
              </w:rPr>
            </w:pPr>
            <w:r w:rsidRPr="00144365">
              <w:rPr>
                <w:sz w:val="22"/>
                <w:szCs w:val="22"/>
              </w:rPr>
              <w:t>99,81</w:t>
            </w:r>
          </w:p>
        </w:tc>
        <w:tc>
          <w:tcPr>
            <w:tcW w:w="895" w:type="dxa"/>
            <w:tcBorders>
              <w:top w:val="nil"/>
              <w:left w:val="nil"/>
              <w:bottom w:val="single" w:sz="4" w:space="0" w:color="auto"/>
              <w:right w:val="single" w:sz="4" w:space="0" w:color="auto"/>
            </w:tcBorders>
            <w:noWrap/>
            <w:vAlign w:val="center"/>
          </w:tcPr>
          <w:p w14:paraId="5E6D7A75" w14:textId="51D4FEEE" w:rsidR="00144365" w:rsidRPr="00144365" w:rsidRDefault="00144365" w:rsidP="00144365">
            <w:pPr>
              <w:jc w:val="right"/>
              <w:rPr>
                <w:color w:val="000000"/>
                <w:sz w:val="22"/>
                <w:szCs w:val="22"/>
              </w:rPr>
            </w:pPr>
            <w:r w:rsidRPr="00144365">
              <w:rPr>
                <w:sz w:val="22"/>
                <w:szCs w:val="22"/>
              </w:rPr>
              <w:t>99,81</w:t>
            </w:r>
          </w:p>
        </w:tc>
        <w:tc>
          <w:tcPr>
            <w:tcW w:w="800" w:type="dxa"/>
            <w:tcBorders>
              <w:top w:val="nil"/>
              <w:left w:val="nil"/>
              <w:bottom w:val="single" w:sz="4" w:space="0" w:color="auto"/>
              <w:right w:val="single" w:sz="4" w:space="0" w:color="auto"/>
            </w:tcBorders>
            <w:vAlign w:val="center"/>
          </w:tcPr>
          <w:p w14:paraId="28FFCEB8" w14:textId="32F4A7EB" w:rsidR="00144365" w:rsidRPr="00144365" w:rsidRDefault="00144365" w:rsidP="00144365">
            <w:pPr>
              <w:jc w:val="right"/>
              <w:rPr>
                <w:color w:val="000000"/>
                <w:sz w:val="22"/>
                <w:szCs w:val="22"/>
              </w:rPr>
            </w:pPr>
            <w:r w:rsidRPr="00144365">
              <w:rPr>
                <w:sz w:val="22"/>
                <w:szCs w:val="22"/>
              </w:rPr>
              <w:t>2,70</w:t>
            </w:r>
          </w:p>
        </w:tc>
        <w:tc>
          <w:tcPr>
            <w:tcW w:w="895" w:type="dxa"/>
            <w:tcBorders>
              <w:top w:val="nil"/>
              <w:left w:val="nil"/>
              <w:bottom w:val="single" w:sz="4" w:space="0" w:color="auto"/>
              <w:right w:val="single" w:sz="4" w:space="0" w:color="auto"/>
            </w:tcBorders>
            <w:vAlign w:val="center"/>
          </w:tcPr>
          <w:p w14:paraId="78AA381D" w14:textId="5822B8E9" w:rsidR="00144365" w:rsidRPr="00144365" w:rsidRDefault="00144365" w:rsidP="00144365">
            <w:pPr>
              <w:jc w:val="right"/>
              <w:rPr>
                <w:color w:val="000000"/>
                <w:sz w:val="22"/>
                <w:szCs w:val="22"/>
              </w:rPr>
            </w:pPr>
            <w:r w:rsidRPr="00144365">
              <w:rPr>
                <w:sz w:val="22"/>
                <w:szCs w:val="22"/>
              </w:rPr>
              <w:t>2,70</w:t>
            </w:r>
          </w:p>
        </w:tc>
        <w:tc>
          <w:tcPr>
            <w:tcW w:w="870" w:type="dxa"/>
            <w:tcBorders>
              <w:top w:val="nil"/>
              <w:left w:val="nil"/>
              <w:bottom w:val="single" w:sz="4" w:space="0" w:color="auto"/>
              <w:right w:val="single" w:sz="4" w:space="0" w:color="auto"/>
            </w:tcBorders>
            <w:vAlign w:val="center"/>
          </w:tcPr>
          <w:p w14:paraId="3537B77B" w14:textId="471C9C7C" w:rsidR="00144365" w:rsidRPr="00144365" w:rsidRDefault="00144365" w:rsidP="00144365">
            <w:pPr>
              <w:jc w:val="right"/>
              <w:rPr>
                <w:color w:val="000000"/>
                <w:sz w:val="22"/>
                <w:szCs w:val="22"/>
              </w:rPr>
            </w:pPr>
          </w:p>
        </w:tc>
        <w:tc>
          <w:tcPr>
            <w:tcW w:w="845" w:type="dxa"/>
            <w:tcBorders>
              <w:top w:val="nil"/>
              <w:left w:val="nil"/>
              <w:bottom w:val="single" w:sz="4" w:space="0" w:color="auto"/>
              <w:right w:val="single" w:sz="4" w:space="0" w:color="auto"/>
            </w:tcBorders>
            <w:vAlign w:val="center"/>
          </w:tcPr>
          <w:p w14:paraId="3586C8C5" w14:textId="2FAC12B8" w:rsidR="00144365" w:rsidRPr="00144365" w:rsidRDefault="00144365" w:rsidP="00144365">
            <w:pPr>
              <w:jc w:val="right"/>
              <w:rPr>
                <w:color w:val="000000"/>
                <w:sz w:val="22"/>
                <w:szCs w:val="22"/>
              </w:rPr>
            </w:pPr>
          </w:p>
        </w:tc>
        <w:tc>
          <w:tcPr>
            <w:tcW w:w="800" w:type="dxa"/>
            <w:tcBorders>
              <w:top w:val="nil"/>
              <w:left w:val="nil"/>
              <w:bottom w:val="single" w:sz="4" w:space="0" w:color="auto"/>
              <w:right w:val="single" w:sz="4" w:space="0" w:color="auto"/>
            </w:tcBorders>
            <w:vAlign w:val="center"/>
          </w:tcPr>
          <w:p w14:paraId="0ED0F44D" w14:textId="5E312A05" w:rsidR="00144365" w:rsidRPr="00144365" w:rsidRDefault="00144365" w:rsidP="00144365">
            <w:pPr>
              <w:jc w:val="right"/>
              <w:rPr>
                <w:color w:val="000000"/>
                <w:sz w:val="22"/>
                <w:szCs w:val="22"/>
              </w:rPr>
            </w:pPr>
            <w:r w:rsidRPr="00144365">
              <w:rPr>
                <w:sz w:val="22"/>
                <w:szCs w:val="22"/>
              </w:rPr>
              <w:t>45,88</w:t>
            </w:r>
          </w:p>
        </w:tc>
        <w:tc>
          <w:tcPr>
            <w:tcW w:w="895" w:type="dxa"/>
            <w:tcBorders>
              <w:top w:val="nil"/>
              <w:left w:val="nil"/>
              <w:bottom w:val="single" w:sz="4" w:space="0" w:color="auto"/>
              <w:right w:val="single" w:sz="4" w:space="0" w:color="auto"/>
            </w:tcBorders>
            <w:vAlign w:val="center"/>
          </w:tcPr>
          <w:p w14:paraId="0138F36F" w14:textId="0E0BE3CE" w:rsidR="00144365" w:rsidRPr="00144365" w:rsidRDefault="00144365" w:rsidP="00144365">
            <w:pPr>
              <w:jc w:val="right"/>
              <w:rPr>
                <w:color w:val="000000"/>
                <w:sz w:val="22"/>
                <w:szCs w:val="22"/>
              </w:rPr>
            </w:pPr>
            <w:r w:rsidRPr="00144365">
              <w:rPr>
                <w:sz w:val="22"/>
                <w:szCs w:val="22"/>
              </w:rPr>
              <w:t>45,88</w:t>
            </w:r>
          </w:p>
        </w:tc>
        <w:tc>
          <w:tcPr>
            <w:tcW w:w="870" w:type="dxa"/>
            <w:tcBorders>
              <w:top w:val="nil"/>
              <w:left w:val="nil"/>
              <w:bottom w:val="single" w:sz="4" w:space="0" w:color="auto"/>
              <w:right w:val="single" w:sz="4" w:space="0" w:color="auto"/>
            </w:tcBorders>
            <w:vAlign w:val="center"/>
          </w:tcPr>
          <w:p w14:paraId="00DFAB6A" w14:textId="792F105A" w:rsidR="00144365" w:rsidRPr="00144365" w:rsidRDefault="00144365" w:rsidP="00144365">
            <w:pPr>
              <w:jc w:val="right"/>
              <w:rPr>
                <w:color w:val="000000"/>
                <w:sz w:val="22"/>
                <w:szCs w:val="22"/>
              </w:rPr>
            </w:pPr>
          </w:p>
        </w:tc>
        <w:tc>
          <w:tcPr>
            <w:tcW w:w="845" w:type="dxa"/>
            <w:tcBorders>
              <w:top w:val="nil"/>
              <w:left w:val="nil"/>
              <w:bottom w:val="single" w:sz="4" w:space="0" w:color="auto"/>
              <w:right w:val="single" w:sz="4" w:space="0" w:color="auto"/>
            </w:tcBorders>
            <w:vAlign w:val="center"/>
          </w:tcPr>
          <w:p w14:paraId="1FBFBCEE" w14:textId="1D934795" w:rsidR="00144365" w:rsidRPr="00144365" w:rsidRDefault="00144365" w:rsidP="00144365">
            <w:pPr>
              <w:jc w:val="right"/>
              <w:rPr>
                <w:color w:val="000000"/>
                <w:sz w:val="22"/>
                <w:szCs w:val="22"/>
              </w:rPr>
            </w:pPr>
          </w:p>
        </w:tc>
        <w:tc>
          <w:tcPr>
            <w:tcW w:w="821" w:type="dxa"/>
            <w:tcBorders>
              <w:top w:val="nil"/>
              <w:left w:val="nil"/>
              <w:bottom w:val="single" w:sz="4" w:space="0" w:color="auto"/>
              <w:right w:val="single" w:sz="4" w:space="0" w:color="auto"/>
            </w:tcBorders>
            <w:vAlign w:val="center"/>
          </w:tcPr>
          <w:p w14:paraId="19BFB703" w14:textId="16545D3A" w:rsidR="00144365" w:rsidRPr="00144365" w:rsidRDefault="00144365" w:rsidP="00144365">
            <w:pPr>
              <w:jc w:val="right"/>
              <w:rPr>
                <w:color w:val="000000"/>
                <w:sz w:val="22"/>
                <w:szCs w:val="22"/>
              </w:rPr>
            </w:pPr>
            <w:r w:rsidRPr="00144365">
              <w:rPr>
                <w:sz w:val="22"/>
                <w:szCs w:val="22"/>
              </w:rPr>
              <w:t>46,33</w:t>
            </w:r>
          </w:p>
        </w:tc>
        <w:tc>
          <w:tcPr>
            <w:tcW w:w="895" w:type="dxa"/>
            <w:tcBorders>
              <w:top w:val="nil"/>
              <w:left w:val="nil"/>
              <w:bottom w:val="single" w:sz="4" w:space="0" w:color="auto"/>
              <w:right w:val="single" w:sz="4" w:space="0" w:color="auto"/>
            </w:tcBorders>
            <w:vAlign w:val="center"/>
          </w:tcPr>
          <w:p w14:paraId="6ADCB049" w14:textId="52AAE546" w:rsidR="00144365" w:rsidRPr="00144365" w:rsidRDefault="00144365" w:rsidP="00144365">
            <w:pPr>
              <w:jc w:val="right"/>
              <w:rPr>
                <w:color w:val="000000"/>
                <w:sz w:val="22"/>
                <w:szCs w:val="22"/>
              </w:rPr>
            </w:pPr>
            <w:r w:rsidRPr="00144365">
              <w:rPr>
                <w:sz w:val="22"/>
                <w:szCs w:val="22"/>
              </w:rPr>
              <w:t>46,33</w:t>
            </w:r>
          </w:p>
        </w:tc>
      </w:tr>
      <w:tr w:rsidR="00144365" w:rsidRPr="00C61B63" w14:paraId="1CD2A8F8" w14:textId="77777777" w:rsidTr="00144365">
        <w:trPr>
          <w:trHeight w:val="300"/>
        </w:trPr>
        <w:tc>
          <w:tcPr>
            <w:tcW w:w="1423" w:type="dxa"/>
            <w:tcBorders>
              <w:top w:val="nil"/>
              <w:left w:val="single" w:sz="4" w:space="0" w:color="auto"/>
              <w:bottom w:val="single" w:sz="4" w:space="0" w:color="auto"/>
              <w:right w:val="single" w:sz="4" w:space="0" w:color="auto"/>
            </w:tcBorders>
            <w:noWrap/>
            <w:vAlign w:val="center"/>
          </w:tcPr>
          <w:p w14:paraId="2592BC5A" w14:textId="77777777" w:rsidR="00144365" w:rsidRPr="00144365" w:rsidRDefault="00144365" w:rsidP="00144365">
            <w:pPr>
              <w:jc w:val="left"/>
              <w:rPr>
                <w:color w:val="000000"/>
                <w:sz w:val="22"/>
                <w:szCs w:val="22"/>
                <w:lang w:val="sr-Cyrl-RS"/>
              </w:rPr>
            </w:pPr>
            <w:r w:rsidRPr="00144365">
              <w:rPr>
                <w:color w:val="000000"/>
                <w:sz w:val="22"/>
                <w:szCs w:val="22"/>
                <w:lang w:val="sr-Cyrl-RS"/>
              </w:rPr>
              <w:t>Чистине</w:t>
            </w:r>
          </w:p>
        </w:tc>
        <w:tc>
          <w:tcPr>
            <w:tcW w:w="901" w:type="dxa"/>
            <w:tcBorders>
              <w:top w:val="single" w:sz="4" w:space="0" w:color="auto"/>
              <w:left w:val="nil"/>
              <w:bottom w:val="single" w:sz="4" w:space="0" w:color="auto"/>
              <w:right w:val="single" w:sz="4" w:space="0" w:color="auto"/>
            </w:tcBorders>
            <w:vAlign w:val="center"/>
          </w:tcPr>
          <w:p w14:paraId="09508B16" w14:textId="012A7F95" w:rsidR="00144365" w:rsidRPr="00144365" w:rsidRDefault="00144365" w:rsidP="00144365">
            <w:pPr>
              <w:jc w:val="right"/>
              <w:rPr>
                <w:color w:val="000000"/>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71F47BEB" w14:textId="566D1FBD" w:rsidR="00144365" w:rsidRPr="00144365" w:rsidRDefault="00144365" w:rsidP="00144365">
            <w:pPr>
              <w:jc w:val="right"/>
              <w:rPr>
                <w:color w:val="000000"/>
                <w:sz w:val="22"/>
                <w:szCs w:val="22"/>
              </w:rPr>
            </w:pPr>
          </w:p>
        </w:tc>
        <w:tc>
          <w:tcPr>
            <w:tcW w:w="824" w:type="dxa"/>
            <w:tcBorders>
              <w:top w:val="nil"/>
              <w:left w:val="single" w:sz="4" w:space="0" w:color="auto"/>
              <w:bottom w:val="single" w:sz="4" w:space="0" w:color="auto"/>
              <w:right w:val="single" w:sz="4" w:space="0" w:color="auto"/>
            </w:tcBorders>
            <w:noWrap/>
            <w:vAlign w:val="center"/>
          </w:tcPr>
          <w:p w14:paraId="4B42D7AA" w14:textId="336780BC" w:rsidR="00144365" w:rsidRPr="00144365" w:rsidRDefault="00144365" w:rsidP="00144365">
            <w:pPr>
              <w:jc w:val="right"/>
              <w:rPr>
                <w:color w:val="000000"/>
                <w:sz w:val="22"/>
                <w:szCs w:val="22"/>
              </w:rPr>
            </w:pPr>
          </w:p>
        </w:tc>
        <w:tc>
          <w:tcPr>
            <w:tcW w:w="898" w:type="dxa"/>
            <w:tcBorders>
              <w:top w:val="nil"/>
              <w:left w:val="nil"/>
              <w:bottom w:val="single" w:sz="4" w:space="0" w:color="auto"/>
              <w:right w:val="single" w:sz="4" w:space="0" w:color="auto"/>
            </w:tcBorders>
            <w:noWrap/>
            <w:vAlign w:val="center"/>
          </w:tcPr>
          <w:p w14:paraId="5E5860CF" w14:textId="24C280E5" w:rsidR="00144365" w:rsidRPr="00144365" w:rsidRDefault="00144365" w:rsidP="00144365">
            <w:pPr>
              <w:jc w:val="right"/>
              <w:rPr>
                <w:color w:val="000000"/>
                <w:sz w:val="22"/>
                <w:szCs w:val="22"/>
              </w:rPr>
            </w:pPr>
          </w:p>
        </w:tc>
        <w:tc>
          <w:tcPr>
            <w:tcW w:w="803" w:type="dxa"/>
            <w:tcBorders>
              <w:top w:val="nil"/>
              <w:left w:val="nil"/>
              <w:bottom w:val="single" w:sz="4" w:space="0" w:color="auto"/>
              <w:right w:val="single" w:sz="4" w:space="0" w:color="auto"/>
            </w:tcBorders>
            <w:noWrap/>
            <w:vAlign w:val="center"/>
          </w:tcPr>
          <w:p w14:paraId="7F86CD0C" w14:textId="54D78770"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noWrap/>
            <w:vAlign w:val="center"/>
          </w:tcPr>
          <w:p w14:paraId="71753C1E" w14:textId="6B73C101" w:rsidR="00144365" w:rsidRPr="00144365" w:rsidRDefault="00144365" w:rsidP="00144365">
            <w:pPr>
              <w:jc w:val="right"/>
              <w:rPr>
                <w:color w:val="000000"/>
                <w:sz w:val="22"/>
                <w:szCs w:val="22"/>
              </w:rPr>
            </w:pPr>
          </w:p>
        </w:tc>
        <w:tc>
          <w:tcPr>
            <w:tcW w:w="800" w:type="dxa"/>
            <w:tcBorders>
              <w:top w:val="nil"/>
              <w:left w:val="nil"/>
              <w:bottom w:val="single" w:sz="4" w:space="0" w:color="auto"/>
              <w:right w:val="single" w:sz="4" w:space="0" w:color="auto"/>
            </w:tcBorders>
            <w:vAlign w:val="center"/>
          </w:tcPr>
          <w:p w14:paraId="3990475B" w14:textId="52C04417"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vAlign w:val="center"/>
          </w:tcPr>
          <w:p w14:paraId="6F0E3CA8" w14:textId="35010298" w:rsidR="00144365" w:rsidRPr="00144365" w:rsidRDefault="00144365" w:rsidP="00144365">
            <w:pPr>
              <w:jc w:val="right"/>
              <w:rPr>
                <w:color w:val="000000"/>
                <w:sz w:val="22"/>
                <w:szCs w:val="22"/>
              </w:rPr>
            </w:pPr>
          </w:p>
        </w:tc>
        <w:tc>
          <w:tcPr>
            <w:tcW w:w="870" w:type="dxa"/>
            <w:tcBorders>
              <w:top w:val="nil"/>
              <w:left w:val="nil"/>
              <w:bottom w:val="single" w:sz="4" w:space="0" w:color="auto"/>
              <w:right w:val="single" w:sz="4" w:space="0" w:color="auto"/>
            </w:tcBorders>
            <w:vAlign w:val="center"/>
          </w:tcPr>
          <w:p w14:paraId="1039E7A1" w14:textId="02CD4BB4" w:rsidR="00144365" w:rsidRPr="00144365" w:rsidRDefault="00144365" w:rsidP="00144365">
            <w:pPr>
              <w:jc w:val="right"/>
              <w:rPr>
                <w:color w:val="000000"/>
                <w:sz w:val="22"/>
                <w:szCs w:val="22"/>
              </w:rPr>
            </w:pPr>
          </w:p>
        </w:tc>
        <w:tc>
          <w:tcPr>
            <w:tcW w:w="845" w:type="dxa"/>
            <w:tcBorders>
              <w:top w:val="nil"/>
              <w:left w:val="nil"/>
              <w:bottom w:val="single" w:sz="4" w:space="0" w:color="auto"/>
              <w:right w:val="single" w:sz="4" w:space="0" w:color="auto"/>
            </w:tcBorders>
            <w:vAlign w:val="center"/>
          </w:tcPr>
          <w:p w14:paraId="1877C2DD" w14:textId="18DDDAA3" w:rsidR="00144365" w:rsidRPr="00144365" w:rsidRDefault="00144365" w:rsidP="00144365">
            <w:pPr>
              <w:jc w:val="right"/>
              <w:rPr>
                <w:color w:val="000000"/>
                <w:sz w:val="22"/>
                <w:szCs w:val="22"/>
              </w:rPr>
            </w:pPr>
          </w:p>
        </w:tc>
        <w:tc>
          <w:tcPr>
            <w:tcW w:w="800" w:type="dxa"/>
            <w:tcBorders>
              <w:top w:val="nil"/>
              <w:left w:val="nil"/>
              <w:bottom w:val="single" w:sz="4" w:space="0" w:color="auto"/>
              <w:right w:val="single" w:sz="4" w:space="0" w:color="auto"/>
            </w:tcBorders>
            <w:vAlign w:val="center"/>
          </w:tcPr>
          <w:p w14:paraId="457B54AD" w14:textId="12195312"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vAlign w:val="center"/>
          </w:tcPr>
          <w:p w14:paraId="276C5A20" w14:textId="70949854" w:rsidR="00144365" w:rsidRPr="00144365" w:rsidRDefault="00144365" w:rsidP="00144365">
            <w:pPr>
              <w:jc w:val="right"/>
              <w:rPr>
                <w:color w:val="000000"/>
                <w:sz w:val="22"/>
                <w:szCs w:val="22"/>
              </w:rPr>
            </w:pPr>
          </w:p>
        </w:tc>
        <w:tc>
          <w:tcPr>
            <w:tcW w:w="870" w:type="dxa"/>
            <w:tcBorders>
              <w:top w:val="nil"/>
              <w:left w:val="nil"/>
              <w:bottom w:val="single" w:sz="4" w:space="0" w:color="auto"/>
              <w:right w:val="single" w:sz="4" w:space="0" w:color="auto"/>
            </w:tcBorders>
            <w:vAlign w:val="center"/>
          </w:tcPr>
          <w:p w14:paraId="02CA38F9" w14:textId="0FA4B09A" w:rsidR="00144365" w:rsidRPr="00144365" w:rsidRDefault="00144365" w:rsidP="00144365">
            <w:pPr>
              <w:jc w:val="right"/>
              <w:rPr>
                <w:color w:val="000000"/>
                <w:sz w:val="22"/>
                <w:szCs w:val="22"/>
              </w:rPr>
            </w:pPr>
          </w:p>
        </w:tc>
        <w:tc>
          <w:tcPr>
            <w:tcW w:w="845" w:type="dxa"/>
            <w:tcBorders>
              <w:top w:val="nil"/>
              <w:left w:val="nil"/>
              <w:bottom w:val="single" w:sz="4" w:space="0" w:color="auto"/>
              <w:right w:val="single" w:sz="4" w:space="0" w:color="auto"/>
            </w:tcBorders>
            <w:vAlign w:val="center"/>
          </w:tcPr>
          <w:p w14:paraId="22F8568A" w14:textId="3C17AE95" w:rsidR="00144365" w:rsidRPr="00144365" w:rsidRDefault="00144365" w:rsidP="00144365">
            <w:pPr>
              <w:jc w:val="right"/>
              <w:rPr>
                <w:color w:val="000000"/>
                <w:sz w:val="22"/>
                <w:szCs w:val="22"/>
              </w:rPr>
            </w:pPr>
          </w:p>
        </w:tc>
        <w:tc>
          <w:tcPr>
            <w:tcW w:w="821" w:type="dxa"/>
            <w:tcBorders>
              <w:top w:val="nil"/>
              <w:left w:val="nil"/>
              <w:bottom w:val="single" w:sz="4" w:space="0" w:color="auto"/>
              <w:right w:val="single" w:sz="4" w:space="0" w:color="auto"/>
            </w:tcBorders>
            <w:vAlign w:val="center"/>
          </w:tcPr>
          <w:p w14:paraId="2C1CBAD0" w14:textId="73914B2A"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vAlign w:val="center"/>
          </w:tcPr>
          <w:p w14:paraId="65377D66" w14:textId="27FD7D93" w:rsidR="00144365" w:rsidRPr="00144365" w:rsidRDefault="00144365" w:rsidP="00144365">
            <w:pPr>
              <w:jc w:val="right"/>
              <w:rPr>
                <w:color w:val="000000"/>
                <w:sz w:val="22"/>
                <w:szCs w:val="22"/>
              </w:rPr>
            </w:pPr>
          </w:p>
        </w:tc>
      </w:tr>
      <w:tr w:rsidR="00144365" w:rsidRPr="00144365" w14:paraId="4ADCD255" w14:textId="77777777" w:rsidTr="00144365">
        <w:trPr>
          <w:trHeight w:val="300"/>
        </w:trPr>
        <w:tc>
          <w:tcPr>
            <w:tcW w:w="1423" w:type="dxa"/>
            <w:tcBorders>
              <w:top w:val="nil"/>
              <w:left w:val="single" w:sz="4" w:space="0" w:color="auto"/>
              <w:bottom w:val="single" w:sz="4" w:space="0" w:color="auto"/>
              <w:right w:val="single" w:sz="4" w:space="0" w:color="auto"/>
            </w:tcBorders>
            <w:shd w:val="clear" w:color="000000" w:fill="D9D9D9"/>
            <w:noWrap/>
            <w:vAlign w:val="center"/>
            <w:hideMark/>
          </w:tcPr>
          <w:p w14:paraId="58A8EFAF" w14:textId="77777777" w:rsidR="00144365" w:rsidRPr="00144365" w:rsidRDefault="00144365" w:rsidP="00144365">
            <w:pPr>
              <w:jc w:val="left"/>
              <w:rPr>
                <w:b/>
                <w:bCs/>
                <w:color w:val="000000"/>
                <w:sz w:val="22"/>
                <w:szCs w:val="22"/>
              </w:rPr>
            </w:pPr>
            <w:proofErr w:type="spellStart"/>
            <w:r w:rsidRPr="00144365">
              <w:rPr>
                <w:b/>
                <w:bCs/>
                <w:color w:val="000000"/>
                <w:sz w:val="22"/>
                <w:szCs w:val="22"/>
              </w:rPr>
              <w:t>Укупно</w:t>
            </w:r>
            <w:proofErr w:type="spellEnd"/>
          </w:p>
        </w:tc>
        <w:tc>
          <w:tcPr>
            <w:tcW w:w="901" w:type="dxa"/>
            <w:tcBorders>
              <w:top w:val="single" w:sz="4" w:space="0" w:color="auto"/>
              <w:left w:val="nil"/>
              <w:bottom w:val="single" w:sz="4" w:space="0" w:color="auto"/>
              <w:right w:val="single" w:sz="4" w:space="0" w:color="auto"/>
            </w:tcBorders>
            <w:shd w:val="clear" w:color="000000" w:fill="D9D9D9"/>
            <w:vAlign w:val="center"/>
          </w:tcPr>
          <w:p w14:paraId="63FFF240" w14:textId="6FDD1C32" w:rsidR="00144365" w:rsidRPr="00144365" w:rsidRDefault="00144365" w:rsidP="00144365">
            <w:pPr>
              <w:jc w:val="right"/>
              <w:rPr>
                <w:b/>
                <w:bCs/>
                <w:color w:val="000000"/>
                <w:sz w:val="22"/>
                <w:szCs w:val="22"/>
              </w:rPr>
            </w:pPr>
            <w:r w:rsidRPr="00144365">
              <w:rPr>
                <w:b/>
                <w:bCs/>
                <w:sz w:val="22"/>
                <w:szCs w:val="22"/>
              </w:rPr>
              <w:t>32,82</w:t>
            </w:r>
          </w:p>
        </w:tc>
        <w:tc>
          <w:tcPr>
            <w:tcW w:w="850" w:type="dxa"/>
            <w:tcBorders>
              <w:top w:val="single" w:sz="4" w:space="0" w:color="auto"/>
              <w:left w:val="single" w:sz="4" w:space="0" w:color="auto"/>
              <w:bottom w:val="single" w:sz="4" w:space="0" w:color="auto"/>
              <w:right w:val="single" w:sz="4" w:space="0" w:color="auto"/>
            </w:tcBorders>
            <w:shd w:val="clear" w:color="000000" w:fill="D9D9D9"/>
            <w:vAlign w:val="center"/>
          </w:tcPr>
          <w:p w14:paraId="6CFD6DBE" w14:textId="72036FD7" w:rsidR="00144365" w:rsidRPr="00144365" w:rsidRDefault="00144365" w:rsidP="00144365">
            <w:pPr>
              <w:jc w:val="right"/>
              <w:rPr>
                <w:b/>
                <w:bCs/>
                <w:color w:val="000000"/>
                <w:sz w:val="22"/>
                <w:szCs w:val="22"/>
              </w:rPr>
            </w:pPr>
            <w:r w:rsidRPr="00144365">
              <w:rPr>
                <w:b/>
                <w:bCs/>
                <w:sz w:val="22"/>
                <w:szCs w:val="22"/>
              </w:rPr>
              <w:t>32,82</w:t>
            </w:r>
          </w:p>
        </w:tc>
        <w:tc>
          <w:tcPr>
            <w:tcW w:w="824" w:type="dxa"/>
            <w:tcBorders>
              <w:top w:val="nil"/>
              <w:left w:val="single" w:sz="4" w:space="0" w:color="auto"/>
              <w:bottom w:val="single" w:sz="4" w:space="0" w:color="auto"/>
              <w:right w:val="single" w:sz="4" w:space="0" w:color="auto"/>
            </w:tcBorders>
            <w:shd w:val="clear" w:color="000000" w:fill="D9D9D9"/>
            <w:noWrap/>
            <w:vAlign w:val="center"/>
          </w:tcPr>
          <w:p w14:paraId="516812D3" w14:textId="101F0001" w:rsidR="00144365" w:rsidRPr="00144365" w:rsidRDefault="00144365" w:rsidP="00144365">
            <w:pPr>
              <w:jc w:val="right"/>
              <w:rPr>
                <w:b/>
                <w:bCs/>
                <w:color w:val="000000"/>
                <w:sz w:val="22"/>
                <w:szCs w:val="22"/>
              </w:rPr>
            </w:pPr>
            <w:r w:rsidRPr="00144365">
              <w:rPr>
                <w:b/>
                <w:bCs/>
                <w:sz w:val="22"/>
                <w:szCs w:val="22"/>
              </w:rPr>
              <w:t>97,20</w:t>
            </w:r>
          </w:p>
        </w:tc>
        <w:tc>
          <w:tcPr>
            <w:tcW w:w="898" w:type="dxa"/>
            <w:tcBorders>
              <w:top w:val="nil"/>
              <w:left w:val="nil"/>
              <w:bottom w:val="single" w:sz="4" w:space="0" w:color="auto"/>
              <w:right w:val="single" w:sz="4" w:space="0" w:color="auto"/>
            </w:tcBorders>
            <w:shd w:val="clear" w:color="000000" w:fill="D9D9D9"/>
            <w:noWrap/>
            <w:vAlign w:val="center"/>
          </w:tcPr>
          <w:p w14:paraId="20A70BC9" w14:textId="619E87B3" w:rsidR="00144365" w:rsidRPr="00144365" w:rsidRDefault="00144365" w:rsidP="00144365">
            <w:pPr>
              <w:jc w:val="right"/>
              <w:rPr>
                <w:b/>
                <w:bCs/>
                <w:color w:val="000000"/>
                <w:sz w:val="22"/>
                <w:szCs w:val="22"/>
              </w:rPr>
            </w:pPr>
            <w:r w:rsidRPr="00144365">
              <w:rPr>
                <w:b/>
                <w:bCs/>
                <w:sz w:val="22"/>
                <w:szCs w:val="22"/>
              </w:rPr>
              <w:t>97,20</w:t>
            </w:r>
          </w:p>
        </w:tc>
        <w:tc>
          <w:tcPr>
            <w:tcW w:w="803" w:type="dxa"/>
            <w:tcBorders>
              <w:top w:val="nil"/>
              <w:left w:val="nil"/>
              <w:bottom w:val="single" w:sz="4" w:space="0" w:color="auto"/>
              <w:right w:val="single" w:sz="4" w:space="0" w:color="auto"/>
            </w:tcBorders>
            <w:shd w:val="clear" w:color="000000" w:fill="D9D9D9"/>
            <w:noWrap/>
            <w:vAlign w:val="center"/>
          </w:tcPr>
          <w:p w14:paraId="437BDD69" w14:textId="468FD6CF" w:rsidR="00144365" w:rsidRPr="00144365" w:rsidRDefault="00144365" w:rsidP="00144365">
            <w:pPr>
              <w:jc w:val="right"/>
              <w:rPr>
                <w:b/>
                <w:bCs/>
                <w:color w:val="000000"/>
                <w:sz w:val="22"/>
                <w:szCs w:val="22"/>
              </w:rPr>
            </w:pPr>
            <w:r w:rsidRPr="00144365">
              <w:rPr>
                <w:b/>
                <w:bCs/>
                <w:sz w:val="22"/>
                <w:szCs w:val="22"/>
              </w:rPr>
              <w:t>819,62</w:t>
            </w:r>
          </w:p>
        </w:tc>
        <w:tc>
          <w:tcPr>
            <w:tcW w:w="895" w:type="dxa"/>
            <w:tcBorders>
              <w:top w:val="nil"/>
              <w:left w:val="nil"/>
              <w:bottom w:val="single" w:sz="4" w:space="0" w:color="auto"/>
              <w:right w:val="single" w:sz="4" w:space="0" w:color="auto"/>
            </w:tcBorders>
            <w:shd w:val="clear" w:color="000000" w:fill="D9D9D9"/>
            <w:noWrap/>
            <w:vAlign w:val="center"/>
          </w:tcPr>
          <w:p w14:paraId="01E9D240" w14:textId="3ED47C81" w:rsidR="00144365" w:rsidRPr="00144365" w:rsidRDefault="00144365" w:rsidP="00144365">
            <w:pPr>
              <w:jc w:val="right"/>
              <w:rPr>
                <w:b/>
                <w:bCs/>
                <w:color w:val="000000"/>
                <w:sz w:val="22"/>
                <w:szCs w:val="22"/>
              </w:rPr>
            </w:pPr>
            <w:r w:rsidRPr="00144365">
              <w:rPr>
                <w:b/>
                <w:bCs/>
                <w:sz w:val="22"/>
                <w:szCs w:val="22"/>
              </w:rPr>
              <w:t>819,62</w:t>
            </w:r>
          </w:p>
        </w:tc>
        <w:tc>
          <w:tcPr>
            <w:tcW w:w="800" w:type="dxa"/>
            <w:tcBorders>
              <w:top w:val="nil"/>
              <w:left w:val="nil"/>
              <w:bottom w:val="single" w:sz="4" w:space="0" w:color="auto"/>
              <w:right w:val="single" w:sz="4" w:space="0" w:color="auto"/>
            </w:tcBorders>
            <w:shd w:val="clear" w:color="000000" w:fill="D9D9D9"/>
            <w:noWrap/>
            <w:vAlign w:val="center"/>
          </w:tcPr>
          <w:p w14:paraId="02339135" w14:textId="73FCC958" w:rsidR="00144365" w:rsidRPr="00144365" w:rsidRDefault="00144365" w:rsidP="00144365">
            <w:pPr>
              <w:jc w:val="right"/>
              <w:rPr>
                <w:b/>
                <w:bCs/>
                <w:color w:val="000000"/>
                <w:sz w:val="22"/>
                <w:szCs w:val="22"/>
              </w:rPr>
            </w:pPr>
            <w:r w:rsidRPr="00144365">
              <w:rPr>
                <w:b/>
                <w:bCs/>
                <w:sz w:val="22"/>
                <w:szCs w:val="22"/>
              </w:rPr>
              <w:t>125,09</w:t>
            </w:r>
          </w:p>
        </w:tc>
        <w:tc>
          <w:tcPr>
            <w:tcW w:w="895" w:type="dxa"/>
            <w:tcBorders>
              <w:top w:val="nil"/>
              <w:left w:val="nil"/>
              <w:bottom w:val="single" w:sz="4" w:space="0" w:color="auto"/>
              <w:right w:val="single" w:sz="4" w:space="0" w:color="auto"/>
            </w:tcBorders>
            <w:shd w:val="clear" w:color="000000" w:fill="D9D9D9"/>
            <w:noWrap/>
            <w:vAlign w:val="center"/>
          </w:tcPr>
          <w:p w14:paraId="0F565B53" w14:textId="00B51DCE" w:rsidR="00144365" w:rsidRPr="00144365" w:rsidRDefault="00144365" w:rsidP="00144365">
            <w:pPr>
              <w:jc w:val="right"/>
              <w:rPr>
                <w:b/>
                <w:bCs/>
                <w:color w:val="000000"/>
                <w:sz w:val="22"/>
                <w:szCs w:val="22"/>
              </w:rPr>
            </w:pPr>
            <w:r w:rsidRPr="00144365">
              <w:rPr>
                <w:b/>
                <w:bCs/>
                <w:sz w:val="22"/>
                <w:szCs w:val="22"/>
              </w:rPr>
              <w:t>125,09</w:t>
            </w:r>
          </w:p>
        </w:tc>
        <w:tc>
          <w:tcPr>
            <w:tcW w:w="870" w:type="dxa"/>
            <w:tcBorders>
              <w:top w:val="nil"/>
              <w:left w:val="nil"/>
              <w:bottom w:val="single" w:sz="4" w:space="0" w:color="auto"/>
              <w:right w:val="single" w:sz="4" w:space="0" w:color="auto"/>
            </w:tcBorders>
            <w:shd w:val="clear" w:color="000000" w:fill="D9D9D9"/>
            <w:noWrap/>
            <w:vAlign w:val="center"/>
          </w:tcPr>
          <w:p w14:paraId="7EFA4B0C" w14:textId="55EB63A1" w:rsidR="00144365" w:rsidRPr="00144365" w:rsidRDefault="00144365" w:rsidP="00144365">
            <w:pPr>
              <w:jc w:val="right"/>
              <w:rPr>
                <w:b/>
                <w:bCs/>
                <w:color w:val="000000"/>
                <w:sz w:val="22"/>
                <w:szCs w:val="22"/>
              </w:rPr>
            </w:pPr>
            <w:r w:rsidRPr="00144365">
              <w:rPr>
                <w:b/>
                <w:bCs/>
                <w:sz w:val="22"/>
                <w:szCs w:val="22"/>
              </w:rPr>
              <w:t>103,21</w:t>
            </w:r>
          </w:p>
        </w:tc>
        <w:tc>
          <w:tcPr>
            <w:tcW w:w="845" w:type="dxa"/>
            <w:tcBorders>
              <w:top w:val="nil"/>
              <w:left w:val="nil"/>
              <w:bottom w:val="single" w:sz="4" w:space="0" w:color="auto"/>
              <w:right w:val="single" w:sz="4" w:space="0" w:color="auto"/>
            </w:tcBorders>
            <w:shd w:val="clear" w:color="000000" w:fill="D9D9D9"/>
            <w:noWrap/>
            <w:vAlign w:val="center"/>
          </w:tcPr>
          <w:p w14:paraId="631E0403" w14:textId="0E2D44F8" w:rsidR="00144365" w:rsidRPr="00144365" w:rsidRDefault="00144365" w:rsidP="00144365">
            <w:pPr>
              <w:jc w:val="right"/>
              <w:rPr>
                <w:b/>
                <w:bCs/>
                <w:color w:val="000000"/>
                <w:sz w:val="22"/>
                <w:szCs w:val="22"/>
              </w:rPr>
            </w:pPr>
            <w:r w:rsidRPr="00144365">
              <w:rPr>
                <w:b/>
                <w:bCs/>
                <w:sz w:val="22"/>
                <w:szCs w:val="22"/>
              </w:rPr>
              <w:t>103,21</w:t>
            </w:r>
          </w:p>
        </w:tc>
        <w:tc>
          <w:tcPr>
            <w:tcW w:w="800" w:type="dxa"/>
            <w:tcBorders>
              <w:top w:val="nil"/>
              <w:left w:val="nil"/>
              <w:bottom w:val="single" w:sz="4" w:space="0" w:color="auto"/>
              <w:right w:val="single" w:sz="4" w:space="0" w:color="auto"/>
            </w:tcBorders>
            <w:shd w:val="clear" w:color="000000" w:fill="D9D9D9"/>
            <w:noWrap/>
            <w:vAlign w:val="center"/>
          </w:tcPr>
          <w:p w14:paraId="118CCA13" w14:textId="2C565981" w:rsidR="00144365" w:rsidRPr="00144365" w:rsidRDefault="00144365" w:rsidP="00144365">
            <w:pPr>
              <w:jc w:val="right"/>
              <w:rPr>
                <w:b/>
                <w:bCs/>
                <w:color w:val="000000"/>
                <w:sz w:val="22"/>
                <w:szCs w:val="22"/>
              </w:rPr>
            </w:pPr>
            <w:r w:rsidRPr="00144365">
              <w:rPr>
                <w:b/>
                <w:bCs/>
                <w:sz w:val="22"/>
                <w:szCs w:val="22"/>
              </w:rPr>
              <w:t>91,98</w:t>
            </w:r>
          </w:p>
        </w:tc>
        <w:tc>
          <w:tcPr>
            <w:tcW w:w="895" w:type="dxa"/>
            <w:tcBorders>
              <w:top w:val="nil"/>
              <w:left w:val="nil"/>
              <w:bottom w:val="single" w:sz="4" w:space="0" w:color="auto"/>
              <w:right w:val="single" w:sz="4" w:space="0" w:color="auto"/>
            </w:tcBorders>
            <w:shd w:val="clear" w:color="000000" w:fill="D9D9D9"/>
            <w:noWrap/>
            <w:vAlign w:val="center"/>
          </w:tcPr>
          <w:p w14:paraId="6130EC5A" w14:textId="323BECED" w:rsidR="00144365" w:rsidRPr="00144365" w:rsidRDefault="00144365" w:rsidP="00144365">
            <w:pPr>
              <w:jc w:val="right"/>
              <w:rPr>
                <w:b/>
                <w:bCs/>
                <w:color w:val="000000"/>
                <w:sz w:val="22"/>
                <w:szCs w:val="22"/>
              </w:rPr>
            </w:pPr>
            <w:r w:rsidRPr="00144365">
              <w:rPr>
                <w:b/>
                <w:bCs/>
                <w:sz w:val="22"/>
                <w:szCs w:val="22"/>
              </w:rPr>
              <w:t>91,98</w:t>
            </w:r>
          </w:p>
        </w:tc>
        <w:tc>
          <w:tcPr>
            <w:tcW w:w="870" w:type="dxa"/>
            <w:tcBorders>
              <w:top w:val="nil"/>
              <w:left w:val="nil"/>
              <w:bottom w:val="single" w:sz="4" w:space="0" w:color="auto"/>
              <w:right w:val="single" w:sz="4" w:space="0" w:color="auto"/>
            </w:tcBorders>
            <w:shd w:val="clear" w:color="000000" w:fill="D9D9D9"/>
            <w:noWrap/>
            <w:vAlign w:val="center"/>
          </w:tcPr>
          <w:p w14:paraId="2CE83467" w14:textId="6BEA1D15" w:rsidR="00144365" w:rsidRPr="00144365" w:rsidRDefault="00144365" w:rsidP="00144365">
            <w:pPr>
              <w:jc w:val="right"/>
              <w:rPr>
                <w:b/>
                <w:bCs/>
                <w:color w:val="000000"/>
                <w:sz w:val="22"/>
                <w:szCs w:val="22"/>
              </w:rPr>
            </w:pPr>
            <w:r w:rsidRPr="00144365">
              <w:rPr>
                <w:b/>
                <w:bCs/>
                <w:sz w:val="22"/>
                <w:szCs w:val="22"/>
              </w:rPr>
              <w:t>20,72</w:t>
            </w:r>
          </w:p>
        </w:tc>
        <w:tc>
          <w:tcPr>
            <w:tcW w:w="845" w:type="dxa"/>
            <w:tcBorders>
              <w:top w:val="nil"/>
              <w:left w:val="nil"/>
              <w:bottom w:val="single" w:sz="4" w:space="0" w:color="auto"/>
              <w:right w:val="single" w:sz="4" w:space="0" w:color="auto"/>
            </w:tcBorders>
            <w:shd w:val="clear" w:color="000000" w:fill="D9D9D9"/>
            <w:noWrap/>
            <w:vAlign w:val="center"/>
          </w:tcPr>
          <w:p w14:paraId="632F28FC" w14:textId="06FC1E95" w:rsidR="00144365" w:rsidRPr="00144365" w:rsidRDefault="00144365" w:rsidP="00144365">
            <w:pPr>
              <w:jc w:val="right"/>
              <w:rPr>
                <w:b/>
                <w:bCs/>
                <w:color w:val="000000"/>
                <w:sz w:val="22"/>
                <w:szCs w:val="22"/>
              </w:rPr>
            </w:pPr>
            <w:r w:rsidRPr="00144365">
              <w:rPr>
                <w:b/>
                <w:bCs/>
                <w:sz w:val="22"/>
                <w:szCs w:val="22"/>
              </w:rPr>
              <w:t>20,72</w:t>
            </w:r>
          </w:p>
        </w:tc>
        <w:tc>
          <w:tcPr>
            <w:tcW w:w="821" w:type="dxa"/>
            <w:tcBorders>
              <w:top w:val="nil"/>
              <w:left w:val="nil"/>
              <w:bottom w:val="single" w:sz="4" w:space="0" w:color="auto"/>
              <w:right w:val="single" w:sz="4" w:space="0" w:color="auto"/>
            </w:tcBorders>
            <w:shd w:val="clear" w:color="000000" w:fill="D9D9D9"/>
            <w:noWrap/>
            <w:vAlign w:val="center"/>
          </w:tcPr>
          <w:p w14:paraId="23443606" w14:textId="2B853386" w:rsidR="00144365" w:rsidRPr="00144365" w:rsidRDefault="00144365" w:rsidP="00144365">
            <w:pPr>
              <w:jc w:val="right"/>
              <w:rPr>
                <w:b/>
                <w:bCs/>
                <w:color w:val="000000"/>
                <w:sz w:val="22"/>
                <w:szCs w:val="22"/>
              </w:rPr>
            </w:pPr>
            <w:r w:rsidRPr="00144365">
              <w:rPr>
                <w:b/>
                <w:bCs/>
                <w:sz w:val="22"/>
                <w:szCs w:val="22"/>
              </w:rPr>
              <w:t>258,66</w:t>
            </w:r>
          </w:p>
        </w:tc>
        <w:tc>
          <w:tcPr>
            <w:tcW w:w="895" w:type="dxa"/>
            <w:tcBorders>
              <w:top w:val="nil"/>
              <w:left w:val="nil"/>
              <w:bottom w:val="single" w:sz="4" w:space="0" w:color="auto"/>
              <w:right w:val="single" w:sz="4" w:space="0" w:color="auto"/>
            </w:tcBorders>
            <w:shd w:val="clear" w:color="000000" w:fill="D9D9D9"/>
            <w:noWrap/>
            <w:vAlign w:val="center"/>
          </w:tcPr>
          <w:p w14:paraId="0AD93BEE" w14:textId="65B34300" w:rsidR="00144365" w:rsidRPr="00144365" w:rsidRDefault="00144365" w:rsidP="00144365">
            <w:pPr>
              <w:jc w:val="right"/>
              <w:rPr>
                <w:b/>
                <w:bCs/>
                <w:color w:val="000000"/>
                <w:sz w:val="22"/>
                <w:szCs w:val="22"/>
              </w:rPr>
            </w:pPr>
            <w:r w:rsidRPr="00144365">
              <w:rPr>
                <w:b/>
                <w:bCs/>
                <w:sz w:val="22"/>
                <w:szCs w:val="22"/>
              </w:rPr>
              <w:t>258,66</w:t>
            </w:r>
          </w:p>
        </w:tc>
      </w:tr>
    </w:tbl>
    <w:p w14:paraId="147DDB8D" w14:textId="77777777" w:rsidR="00276ED7" w:rsidRDefault="00276ED7" w:rsidP="00276ED7">
      <w:pPr>
        <w:rPr>
          <w:szCs w:val="24"/>
        </w:rPr>
      </w:pPr>
    </w:p>
    <w:p w14:paraId="7962C8CD" w14:textId="564426B4" w:rsidR="00CE2625" w:rsidRPr="00C61B63" w:rsidRDefault="00CE2625" w:rsidP="00276ED7">
      <w:pPr>
        <w:rPr>
          <w:sz w:val="22"/>
          <w:szCs w:val="22"/>
          <w:lang w:val="sr-Cyrl-RS"/>
        </w:rPr>
      </w:pPr>
      <w:r w:rsidRPr="00C61B63">
        <w:rPr>
          <w:sz w:val="22"/>
          <w:szCs w:val="22"/>
          <w:lang w:val="sr-Cyrl-RS"/>
        </w:rPr>
        <w:t xml:space="preserve">Табела </w:t>
      </w:r>
      <w:r w:rsidR="00C61B63" w:rsidRPr="00C61B63">
        <w:rPr>
          <w:sz w:val="22"/>
          <w:szCs w:val="22"/>
          <w:lang w:val="sr-Cyrl-RS"/>
        </w:rPr>
        <w:t>4.1.1.2.-</w:t>
      </w:r>
      <w:r w:rsidR="00C61B63">
        <w:rPr>
          <w:sz w:val="22"/>
          <w:szCs w:val="22"/>
          <w:lang w:val="sr-Latn-RS"/>
        </w:rPr>
        <w:t>3</w:t>
      </w:r>
      <w:r w:rsidR="00C61B63" w:rsidRPr="00C61B63">
        <w:rPr>
          <w:sz w:val="22"/>
          <w:szCs w:val="22"/>
          <w:lang w:val="sr-Cyrl-RS"/>
        </w:rPr>
        <w:t xml:space="preserve">. </w:t>
      </w:r>
      <w:r w:rsidRPr="00C61B63">
        <w:rPr>
          <w:sz w:val="22"/>
          <w:szCs w:val="22"/>
          <w:lang w:val="sr-Cyrl-RS"/>
        </w:rPr>
        <w:t>Планирани радови на обнављању и подизању шума по газдинским типовима, проширена репродукција</w:t>
      </w:r>
    </w:p>
    <w:tbl>
      <w:tblPr>
        <w:tblW w:w="15125" w:type="dxa"/>
        <w:tblInd w:w="-147" w:type="dxa"/>
        <w:tblLook w:val="04A0" w:firstRow="1" w:lastRow="0" w:firstColumn="1" w:lastColumn="0" w:noHBand="0" w:noVBand="1"/>
      </w:tblPr>
      <w:tblGrid>
        <w:gridCol w:w="1424"/>
        <w:gridCol w:w="895"/>
        <w:gridCol w:w="850"/>
        <w:gridCol w:w="824"/>
        <w:gridCol w:w="898"/>
        <w:gridCol w:w="803"/>
        <w:gridCol w:w="895"/>
        <w:gridCol w:w="800"/>
        <w:gridCol w:w="895"/>
        <w:gridCol w:w="870"/>
        <w:gridCol w:w="845"/>
        <w:gridCol w:w="800"/>
        <w:gridCol w:w="895"/>
        <w:gridCol w:w="870"/>
        <w:gridCol w:w="845"/>
        <w:gridCol w:w="821"/>
        <w:gridCol w:w="895"/>
      </w:tblGrid>
      <w:tr w:rsidR="00C33ECE" w:rsidRPr="00C61B63" w14:paraId="3590BC89" w14:textId="77777777" w:rsidTr="00C61B63">
        <w:trPr>
          <w:trHeight w:val="412"/>
        </w:trPr>
        <w:tc>
          <w:tcPr>
            <w:tcW w:w="142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DBE6817" w14:textId="77777777" w:rsidR="00C33ECE" w:rsidRPr="00144365" w:rsidRDefault="00C33ECE" w:rsidP="00C33ECE">
            <w:pPr>
              <w:jc w:val="center"/>
              <w:rPr>
                <w:b/>
                <w:bCs/>
                <w:color w:val="000000"/>
                <w:sz w:val="22"/>
                <w:szCs w:val="22"/>
              </w:rPr>
            </w:pPr>
            <w:proofErr w:type="spellStart"/>
            <w:r w:rsidRPr="00144365">
              <w:rPr>
                <w:b/>
                <w:bCs/>
                <w:color w:val="000000"/>
                <w:sz w:val="22"/>
                <w:szCs w:val="22"/>
              </w:rPr>
              <w:t>Врста</w:t>
            </w:r>
            <w:proofErr w:type="spellEnd"/>
            <w:r w:rsidRPr="00144365">
              <w:rPr>
                <w:b/>
                <w:bCs/>
                <w:color w:val="000000"/>
                <w:sz w:val="22"/>
                <w:szCs w:val="22"/>
              </w:rPr>
              <w:t xml:space="preserve"> </w:t>
            </w:r>
            <w:proofErr w:type="spellStart"/>
            <w:r w:rsidRPr="00144365">
              <w:rPr>
                <w:b/>
                <w:bCs/>
                <w:color w:val="000000"/>
                <w:sz w:val="22"/>
                <w:szCs w:val="22"/>
              </w:rPr>
              <w:t>рада</w:t>
            </w:r>
            <w:proofErr w:type="spellEnd"/>
            <w:r w:rsidRPr="00144365">
              <w:rPr>
                <w:b/>
                <w:bCs/>
                <w:color w:val="000000"/>
                <w:sz w:val="22"/>
                <w:szCs w:val="22"/>
              </w:rPr>
              <w:t>:</w:t>
            </w:r>
          </w:p>
        </w:tc>
        <w:tc>
          <w:tcPr>
            <w:tcW w:w="1745" w:type="dxa"/>
            <w:gridSpan w:val="2"/>
            <w:tcBorders>
              <w:top w:val="single" w:sz="4" w:space="0" w:color="auto"/>
              <w:left w:val="nil"/>
              <w:bottom w:val="single" w:sz="4" w:space="0" w:color="auto"/>
              <w:right w:val="single" w:sz="4" w:space="0" w:color="auto"/>
            </w:tcBorders>
            <w:shd w:val="clear" w:color="000000" w:fill="D9D9D9"/>
            <w:vAlign w:val="center"/>
          </w:tcPr>
          <w:p w14:paraId="6CAC31DD" w14:textId="10229EAF" w:rsidR="00C33ECE" w:rsidRPr="00144365" w:rsidRDefault="00C33ECE" w:rsidP="00C33ECE">
            <w:pPr>
              <w:jc w:val="center"/>
              <w:rPr>
                <w:b/>
                <w:bCs/>
                <w:color w:val="000000"/>
                <w:sz w:val="22"/>
                <w:szCs w:val="22"/>
                <w:lang w:val="sr-Latn-RS"/>
              </w:rPr>
            </w:pPr>
            <w:r w:rsidRPr="00144365">
              <w:rPr>
                <w:b/>
                <w:bCs/>
                <w:sz w:val="22"/>
                <w:szCs w:val="22"/>
              </w:rPr>
              <w:t>317</w:t>
            </w:r>
          </w:p>
        </w:tc>
        <w:tc>
          <w:tcPr>
            <w:tcW w:w="1722"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2501E0A0" w14:textId="5A6034F7" w:rsidR="00C33ECE" w:rsidRPr="00144365" w:rsidRDefault="00C33ECE" w:rsidP="00C33ECE">
            <w:pPr>
              <w:jc w:val="center"/>
              <w:rPr>
                <w:b/>
                <w:bCs/>
                <w:color w:val="000000"/>
                <w:sz w:val="22"/>
                <w:szCs w:val="22"/>
                <w:lang w:val="ru-RU"/>
              </w:rPr>
            </w:pPr>
            <w:r w:rsidRPr="00144365">
              <w:rPr>
                <w:b/>
                <w:bCs/>
                <w:sz w:val="22"/>
                <w:szCs w:val="22"/>
              </w:rPr>
              <w:t>318</w:t>
            </w:r>
          </w:p>
        </w:tc>
        <w:tc>
          <w:tcPr>
            <w:tcW w:w="1698" w:type="dxa"/>
            <w:gridSpan w:val="2"/>
            <w:tcBorders>
              <w:top w:val="single" w:sz="4" w:space="0" w:color="auto"/>
              <w:left w:val="nil"/>
              <w:bottom w:val="single" w:sz="4" w:space="0" w:color="auto"/>
              <w:right w:val="single" w:sz="4" w:space="0" w:color="auto"/>
            </w:tcBorders>
            <w:shd w:val="clear" w:color="000000" w:fill="D9D9D9"/>
            <w:vAlign w:val="center"/>
          </w:tcPr>
          <w:p w14:paraId="54131EFC" w14:textId="2A9ED3DA" w:rsidR="00C33ECE" w:rsidRPr="00144365" w:rsidRDefault="00C33ECE" w:rsidP="00C33ECE">
            <w:pPr>
              <w:jc w:val="center"/>
              <w:rPr>
                <w:b/>
                <w:bCs/>
                <w:color w:val="000000"/>
                <w:sz w:val="22"/>
                <w:szCs w:val="22"/>
                <w:lang w:val="ru-RU"/>
              </w:rPr>
            </w:pPr>
            <w:r w:rsidRPr="00144365">
              <w:rPr>
                <w:b/>
                <w:bCs/>
                <w:sz w:val="22"/>
                <w:szCs w:val="22"/>
              </w:rPr>
              <w:t>319</w:t>
            </w:r>
          </w:p>
        </w:tc>
        <w:tc>
          <w:tcPr>
            <w:tcW w:w="1695" w:type="dxa"/>
            <w:gridSpan w:val="2"/>
            <w:tcBorders>
              <w:top w:val="single" w:sz="4" w:space="0" w:color="auto"/>
              <w:left w:val="nil"/>
              <w:bottom w:val="single" w:sz="4" w:space="0" w:color="auto"/>
              <w:right w:val="single" w:sz="4" w:space="0" w:color="auto"/>
            </w:tcBorders>
            <w:shd w:val="clear" w:color="000000" w:fill="D9D9D9"/>
            <w:vAlign w:val="center"/>
          </w:tcPr>
          <w:p w14:paraId="7C98809C" w14:textId="5E830CF6" w:rsidR="00C33ECE" w:rsidRPr="00144365" w:rsidRDefault="00C33ECE" w:rsidP="00C33ECE">
            <w:pPr>
              <w:jc w:val="center"/>
              <w:rPr>
                <w:b/>
                <w:bCs/>
                <w:color w:val="000000"/>
                <w:sz w:val="22"/>
                <w:szCs w:val="22"/>
                <w:lang w:val="ru-RU"/>
              </w:rPr>
            </w:pPr>
            <w:r w:rsidRPr="00144365">
              <w:rPr>
                <w:b/>
                <w:bCs/>
                <w:sz w:val="22"/>
                <w:szCs w:val="22"/>
              </w:rPr>
              <w:t>320</w:t>
            </w:r>
          </w:p>
        </w:tc>
        <w:tc>
          <w:tcPr>
            <w:tcW w:w="1715" w:type="dxa"/>
            <w:gridSpan w:val="2"/>
            <w:tcBorders>
              <w:top w:val="single" w:sz="4" w:space="0" w:color="auto"/>
              <w:left w:val="nil"/>
              <w:bottom w:val="single" w:sz="4" w:space="0" w:color="auto"/>
              <w:right w:val="single" w:sz="4" w:space="0" w:color="auto"/>
            </w:tcBorders>
            <w:shd w:val="clear" w:color="000000" w:fill="D9D9D9"/>
            <w:vAlign w:val="center"/>
          </w:tcPr>
          <w:p w14:paraId="018AE36D" w14:textId="4956042A" w:rsidR="00C33ECE" w:rsidRPr="00144365" w:rsidRDefault="00C33ECE" w:rsidP="00C33ECE">
            <w:pPr>
              <w:jc w:val="center"/>
              <w:rPr>
                <w:b/>
                <w:bCs/>
                <w:color w:val="000000"/>
                <w:sz w:val="22"/>
                <w:szCs w:val="22"/>
                <w:lang w:val="ru-RU"/>
              </w:rPr>
            </w:pPr>
            <w:r w:rsidRPr="00144365">
              <w:rPr>
                <w:b/>
                <w:bCs/>
                <w:sz w:val="22"/>
                <w:szCs w:val="22"/>
              </w:rPr>
              <w:t>323</w:t>
            </w:r>
          </w:p>
        </w:tc>
        <w:tc>
          <w:tcPr>
            <w:tcW w:w="1695" w:type="dxa"/>
            <w:gridSpan w:val="2"/>
            <w:tcBorders>
              <w:top w:val="single" w:sz="4" w:space="0" w:color="auto"/>
              <w:left w:val="nil"/>
              <w:bottom w:val="single" w:sz="4" w:space="0" w:color="auto"/>
              <w:right w:val="single" w:sz="4" w:space="0" w:color="auto"/>
            </w:tcBorders>
            <w:shd w:val="clear" w:color="000000" w:fill="D9D9D9"/>
            <w:vAlign w:val="center"/>
          </w:tcPr>
          <w:p w14:paraId="48437EB9" w14:textId="57D27ED8" w:rsidR="00C33ECE" w:rsidRPr="00144365" w:rsidRDefault="00C33ECE" w:rsidP="00C33ECE">
            <w:pPr>
              <w:jc w:val="center"/>
              <w:rPr>
                <w:b/>
                <w:bCs/>
                <w:color w:val="000000"/>
                <w:sz w:val="22"/>
                <w:szCs w:val="22"/>
                <w:lang w:val="ru-RU"/>
              </w:rPr>
            </w:pPr>
            <w:r w:rsidRPr="00144365">
              <w:rPr>
                <w:b/>
                <w:bCs/>
                <w:sz w:val="22"/>
                <w:szCs w:val="22"/>
              </w:rPr>
              <w:t>326</w:t>
            </w:r>
          </w:p>
        </w:tc>
        <w:tc>
          <w:tcPr>
            <w:tcW w:w="1715" w:type="dxa"/>
            <w:gridSpan w:val="2"/>
            <w:tcBorders>
              <w:top w:val="single" w:sz="4" w:space="0" w:color="auto"/>
              <w:left w:val="nil"/>
              <w:bottom w:val="single" w:sz="4" w:space="0" w:color="auto"/>
              <w:right w:val="single" w:sz="4" w:space="0" w:color="auto"/>
            </w:tcBorders>
            <w:shd w:val="clear" w:color="000000" w:fill="D9D9D9"/>
            <w:vAlign w:val="center"/>
          </w:tcPr>
          <w:p w14:paraId="60616CE7" w14:textId="0D23F9C1" w:rsidR="00C33ECE" w:rsidRPr="00144365" w:rsidRDefault="00C33ECE" w:rsidP="00C33ECE">
            <w:pPr>
              <w:jc w:val="center"/>
              <w:rPr>
                <w:b/>
                <w:bCs/>
                <w:color w:val="000000"/>
                <w:sz w:val="22"/>
                <w:szCs w:val="22"/>
                <w:lang w:val="ru-RU"/>
              </w:rPr>
            </w:pPr>
            <w:r w:rsidRPr="00144365">
              <w:rPr>
                <w:b/>
                <w:bCs/>
                <w:sz w:val="22"/>
                <w:szCs w:val="22"/>
              </w:rPr>
              <w:t>328</w:t>
            </w:r>
          </w:p>
        </w:tc>
        <w:tc>
          <w:tcPr>
            <w:tcW w:w="1716" w:type="dxa"/>
            <w:gridSpan w:val="2"/>
            <w:tcBorders>
              <w:top w:val="single" w:sz="4" w:space="0" w:color="auto"/>
              <w:left w:val="nil"/>
              <w:bottom w:val="single" w:sz="4" w:space="0" w:color="auto"/>
              <w:right w:val="single" w:sz="4" w:space="0" w:color="auto"/>
            </w:tcBorders>
            <w:shd w:val="clear" w:color="000000" w:fill="D9D9D9"/>
            <w:vAlign w:val="center"/>
          </w:tcPr>
          <w:p w14:paraId="149BBC3A" w14:textId="5079594D" w:rsidR="00C33ECE" w:rsidRPr="00144365" w:rsidRDefault="00C33ECE" w:rsidP="00C33ECE">
            <w:pPr>
              <w:jc w:val="center"/>
              <w:rPr>
                <w:b/>
                <w:bCs/>
                <w:color w:val="000000"/>
                <w:sz w:val="22"/>
                <w:szCs w:val="22"/>
                <w:lang w:val="ru-RU"/>
              </w:rPr>
            </w:pPr>
            <w:r w:rsidRPr="00144365">
              <w:rPr>
                <w:b/>
                <w:bCs/>
                <w:sz w:val="22"/>
                <w:szCs w:val="22"/>
              </w:rPr>
              <w:t>414</w:t>
            </w:r>
          </w:p>
        </w:tc>
      </w:tr>
      <w:tr w:rsidR="00B15B01" w:rsidRPr="00C61B63" w14:paraId="18905B06" w14:textId="77777777" w:rsidTr="00C61B63">
        <w:trPr>
          <w:trHeight w:val="300"/>
        </w:trPr>
        <w:tc>
          <w:tcPr>
            <w:tcW w:w="1424" w:type="dxa"/>
            <w:vMerge w:val="restart"/>
            <w:tcBorders>
              <w:top w:val="nil"/>
              <w:left w:val="single" w:sz="4" w:space="0" w:color="auto"/>
              <w:bottom w:val="single" w:sz="4" w:space="0" w:color="auto"/>
              <w:right w:val="single" w:sz="4" w:space="0" w:color="auto"/>
            </w:tcBorders>
            <w:shd w:val="clear" w:color="000000" w:fill="D9D9D9"/>
            <w:noWrap/>
            <w:vAlign w:val="center"/>
            <w:hideMark/>
          </w:tcPr>
          <w:p w14:paraId="0C9DA7D8" w14:textId="5E0BAC02" w:rsidR="00B15B01" w:rsidRPr="00144365" w:rsidRDefault="00B15B01" w:rsidP="00B15B01">
            <w:pPr>
              <w:jc w:val="center"/>
              <w:rPr>
                <w:b/>
                <w:bCs/>
                <w:color w:val="000000"/>
                <w:sz w:val="22"/>
                <w:szCs w:val="22"/>
                <w:lang w:val="sr-Cyrl-RS"/>
              </w:rPr>
            </w:pPr>
            <w:r w:rsidRPr="00144365">
              <w:rPr>
                <w:b/>
                <w:bCs/>
                <w:color w:val="000000"/>
                <w:sz w:val="22"/>
                <w:szCs w:val="22"/>
              </w:rPr>
              <w:t>Г</w:t>
            </w:r>
            <w:r w:rsidR="00D065D4" w:rsidRPr="00144365">
              <w:rPr>
                <w:b/>
                <w:bCs/>
                <w:color w:val="000000"/>
                <w:sz w:val="22"/>
                <w:szCs w:val="22"/>
                <w:lang w:val="sr-Cyrl-RS"/>
              </w:rPr>
              <w:t>Т</w:t>
            </w:r>
          </w:p>
        </w:tc>
        <w:tc>
          <w:tcPr>
            <w:tcW w:w="895" w:type="dxa"/>
            <w:tcBorders>
              <w:top w:val="single" w:sz="4" w:space="0" w:color="auto"/>
              <w:left w:val="nil"/>
              <w:bottom w:val="single" w:sz="4" w:space="0" w:color="auto"/>
              <w:right w:val="single" w:sz="4" w:space="0" w:color="auto"/>
            </w:tcBorders>
            <w:shd w:val="clear" w:color="000000" w:fill="D9D9D9"/>
            <w:vAlign w:val="center"/>
          </w:tcPr>
          <w:p w14:paraId="173CB54E" w14:textId="1C79279A" w:rsidR="00B15B01" w:rsidRPr="00144365" w:rsidRDefault="00B15B01" w:rsidP="00B15B01">
            <w:pPr>
              <w:jc w:val="center"/>
              <w:rPr>
                <w:b/>
                <w:bCs/>
                <w:color w:val="000000"/>
                <w:sz w:val="22"/>
                <w:szCs w:val="22"/>
              </w:rPr>
            </w:pPr>
            <w:r w:rsidRPr="00144365">
              <w:rPr>
                <w:b/>
                <w:bCs/>
                <w:color w:val="000000"/>
                <w:sz w:val="22"/>
                <w:szCs w:val="22"/>
                <w:lang w:val="sr-Latn-RS"/>
              </w:rPr>
              <w:t>P</w:t>
            </w:r>
          </w:p>
        </w:tc>
        <w:tc>
          <w:tcPr>
            <w:tcW w:w="850" w:type="dxa"/>
            <w:tcBorders>
              <w:top w:val="single" w:sz="4" w:space="0" w:color="auto"/>
              <w:left w:val="single" w:sz="4" w:space="0" w:color="auto"/>
              <w:bottom w:val="single" w:sz="4" w:space="0" w:color="auto"/>
              <w:right w:val="single" w:sz="4" w:space="0" w:color="auto"/>
            </w:tcBorders>
            <w:shd w:val="clear" w:color="000000" w:fill="D9D9D9"/>
            <w:vAlign w:val="center"/>
          </w:tcPr>
          <w:p w14:paraId="0F042EC8" w14:textId="2CDBA78C" w:rsidR="00B15B01" w:rsidRPr="00144365" w:rsidRDefault="00B15B01" w:rsidP="00B15B01">
            <w:pPr>
              <w:jc w:val="center"/>
              <w:rPr>
                <w:b/>
                <w:bCs/>
                <w:color w:val="000000"/>
                <w:sz w:val="22"/>
                <w:szCs w:val="22"/>
              </w:rPr>
            </w:pPr>
            <w:proofErr w:type="spellStart"/>
            <w:r w:rsidRPr="00144365">
              <w:rPr>
                <w:b/>
                <w:bCs/>
                <w:color w:val="000000"/>
                <w:sz w:val="22"/>
                <w:szCs w:val="22"/>
              </w:rPr>
              <w:t>радна</w:t>
            </w:r>
            <w:proofErr w:type="spellEnd"/>
          </w:p>
        </w:tc>
        <w:tc>
          <w:tcPr>
            <w:tcW w:w="824" w:type="dxa"/>
            <w:tcBorders>
              <w:top w:val="nil"/>
              <w:left w:val="single" w:sz="4" w:space="0" w:color="auto"/>
              <w:bottom w:val="single" w:sz="4" w:space="0" w:color="auto"/>
              <w:right w:val="single" w:sz="4" w:space="0" w:color="auto"/>
            </w:tcBorders>
            <w:shd w:val="clear" w:color="000000" w:fill="D9D9D9"/>
            <w:vAlign w:val="center"/>
            <w:hideMark/>
          </w:tcPr>
          <w:p w14:paraId="2E836009" w14:textId="730A7CFB" w:rsidR="00B15B01" w:rsidRPr="00144365" w:rsidRDefault="00B15B01" w:rsidP="00B15B01">
            <w:pPr>
              <w:jc w:val="center"/>
              <w:rPr>
                <w:b/>
                <w:bCs/>
                <w:color w:val="000000"/>
                <w:sz w:val="22"/>
                <w:szCs w:val="22"/>
              </w:rPr>
            </w:pPr>
            <w:r w:rsidRPr="00144365">
              <w:rPr>
                <w:b/>
                <w:bCs/>
                <w:color w:val="000000"/>
                <w:sz w:val="22"/>
                <w:szCs w:val="22"/>
                <w:lang w:val="sr-Latn-RS"/>
              </w:rPr>
              <w:t>P</w:t>
            </w:r>
          </w:p>
        </w:tc>
        <w:tc>
          <w:tcPr>
            <w:tcW w:w="898" w:type="dxa"/>
            <w:tcBorders>
              <w:top w:val="nil"/>
              <w:left w:val="nil"/>
              <w:bottom w:val="single" w:sz="4" w:space="0" w:color="auto"/>
              <w:right w:val="single" w:sz="4" w:space="0" w:color="auto"/>
            </w:tcBorders>
            <w:shd w:val="clear" w:color="000000" w:fill="D9D9D9"/>
            <w:vAlign w:val="center"/>
            <w:hideMark/>
          </w:tcPr>
          <w:p w14:paraId="010807A6" w14:textId="103E9590" w:rsidR="00B15B01" w:rsidRPr="00144365" w:rsidRDefault="00B15B01" w:rsidP="00B15B01">
            <w:pPr>
              <w:jc w:val="center"/>
              <w:rPr>
                <w:b/>
                <w:bCs/>
                <w:color w:val="000000"/>
                <w:sz w:val="22"/>
                <w:szCs w:val="22"/>
              </w:rPr>
            </w:pPr>
            <w:proofErr w:type="spellStart"/>
            <w:r w:rsidRPr="00144365">
              <w:rPr>
                <w:b/>
                <w:bCs/>
                <w:color w:val="000000"/>
                <w:sz w:val="22"/>
                <w:szCs w:val="22"/>
              </w:rPr>
              <w:t>радна</w:t>
            </w:r>
            <w:proofErr w:type="spellEnd"/>
          </w:p>
        </w:tc>
        <w:tc>
          <w:tcPr>
            <w:tcW w:w="803" w:type="dxa"/>
            <w:tcBorders>
              <w:top w:val="nil"/>
              <w:left w:val="nil"/>
              <w:bottom w:val="single" w:sz="4" w:space="0" w:color="auto"/>
              <w:right w:val="single" w:sz="4" w:space="0" w:color="auto"/>
            </w:tcBorders>
            <w:shd w:val="clear" w:color="000000" w:fill="D9D9D9"/>
            <w:vAlign w:val="center"/>
            <w:hideMark/>
          </w:tcPr>
          <w:p w14:paraId="2C1A1EA2" w14:textId="2E8ED092" w:rsidR="00B15B01" w:rsidRPr="00144365" w:rsidRDefault="00B15B01" w:rsidP="00B15B01">
            <w:pPr>
              <w:jc w:val="center"/>
              <w:rPr>
                <w:b/>
                <w:bCs/>
                <w:color w:val="000000"/>
                <w:sz w:val="22"/>
                <w:szCs w:val="22"/>
              </w:rPr>
            </w:pPr>
            <w:r w:rsidRPr="00144365">
              <w:rPr>
                <w:b/>
                <w:bCs/>
                <w:color w:val="000000"/>
                <w:sz w:val="22"/>
                <w:szCs w:val="22"/>
                <w:lang w:val="sr-Latn-RS"/>
              </w:rPr>
              <w:t>P</w:t>
            </w:r>
          </w:p>
        </w:tc>
        <w:tc>
          <w:tcPr>
            <w:tcW w:w="895" w:type="dxa"/>
            <w:tcBorders>
              <w:top w:val="nil"/>
              <w:left w:val="nil"/>
              <w:bottom w:val="single" w:sz="4" w:space="0" w:color="auto"/>
              <w:right w:val="single" w:sz="4" w:space="0" w:color="auto"/>
            </w:tcBorders>
            <w:shd w:val="clear" w:color="000000" w:fill="D9D9D9"/>
            <w:vAlign w:val="center"/>
            <w:hideMark/>
          </w:tcPr>
          <w:p w14:paraId="0115F098" w14:textId="4BDA2E41" w:rsidR="00B15B01" w:rsidRPr="00144365" w:rsidRDefault="00B15B01" w:rsidP="00B15B01">
            <w:pPr>
              <w:jc w:val="center"/>
              <w:rPr>
                <w:b/>
                <w:bCs/>
                <w:color w:val="000000"/>
                <w:sz w:val="22"/>
                <w:szCs w:val="22"/>
              </w:rPr>
            </w:pPr>
            <w:proofErr w:type="spellStart"/>
            <w:r w:rsidRPr="00144365">
              <w:rPr>
                <w:b/>
                <w:bCs/>
                <w:color w:val="000000"/>
                <w:sz w:val="22"/>
                <w:szCs w:val="22"/>
              </w:rPr>
              <w:t>радна</w:t>
            </w:r>
            <w:proofErr w:type="spellEnd"/>
          </w:p>
        </w:tc>
        <w:tc>
          <w:tcPr>
            <w:tcW w:w="800" w:type="dxa"/>
            <w:tcBorders>
              <w:top w:val="nil"/>
              <w:left w:val="nil"/>
              <w:bottom w:val="single" w:sz="4" w:space="0" w:color="auto"/>
              <w:right w:val="single" w:sz="4" w:space="0" w:color="auto"/>
            </w:tcBorders>
            <w:shd w:val="clear" w:color="000000" w:fill="D9D9D9"/>
            <w:vAlign w:val="center"/>
            <w:hideMark/>
          </w:tcPr>
          <w:p w14:paraId="41BB97A0" w14:textId="43069589" w:rsidR="00B15B01" w:rsidRPr="00144365" w:rsidRDefault="00B15B01" w:rsidP="00B15B01">
            <w:pPr>
              <w:jc w:val="center"/>
              <w:rPr>
                <w:b/>
                <w:bCs/>
                <w:color w:val="000000"/>
                <w:sz w:val="22"/>
                <w:szCs w:val="22"/>
              </w:rPr>
            </w:pPr>
            <w:r w:rsidRPr="00144365">
              <w:rPr>
                <w:b/>
                <w:bCs/>
                <w:color w:val="000000"/>
                <w:sz w:val="22"/>
                <w:szCs w:val="22"/>
                <w:lang w:val="sr-Latn-RS"/>
              </w:rPr>
              <w:t>P</w:t>
            </w:r>
          </w:p>
        </w:tc>
        <w:tc>
          <w:tcPr>
            <w:tcW w:w="895" w:type="dxa"/>
            <w:tcBorders>
              <w:top w:val="nil"/>
              <w:left w:val="nil"/>
              <w:bottom w:val="single" w:sz="4" w:space="0" w:color="auto"/>
              <w:right w:val="single" w:sz="4" w:space="0" w:color="auto"/>
            </w:tcBorders>
            <w:shd w:val="clear" w:color="000000" w:fill="D9D9D9"/>
            <w:vAlign w:val="center"/>
            <w:hideMark/>
          </w:tcPr>
          <w:p w14:paraId="54B4B140" w14:textId="0FD6C35E" w:rsidR="00B15B01" w:rsidRPr="00144365" w:rsidRDefault="00B15B01" w:rsidP="00B15B01">
            <w:pPr>
              <w:jc w:val="center"/>
              <w:rPr>
                <w:b/>
                <w:bCs/>
                <w:color w:val="000000"/>
                <w:sz w:val="22"/>
                <w:szCs w:val="22"/>
              </w:rPr>
            </w:pPr>
            <w:proofErr w:type="spellStart"/>
            <w:r w:rsidRPr="00144365">
              <w:rPr>
                <w:b/>
                <w:bCs/>
                <w:color w:val="000000"/>
                <w:sz w:val="22"/>
                <w:szCs w:val="22"/>
              </w:rPr>
              <w:t>радна</w:t>
            </w:r>
            <w:proofErr w:type="spellEnd"/>
          </w:p>
        </w:tc>
        <w:tc>
          <w:tcPr>
            <w:tcW w:w="870" w:type="dxa"/>
            <w:tcBorders>
              <w:top w:val="nil"/>
              <w:left w:val="nil"/>
              <w:bottom w:val="single" w:sz="4" w:space="0" w:color="auto"/>
              <w:right w:val="single" w:sz="4" w:space="0" w:color="auto"/>
            </w:tcBorders>
            <w:shd w:val="clear" w:color="000000" w:fill="D9D9D9"/>
            <w:vAlign w:val="center"/>
            <w:hideMark/>
          </w:tcPr>
          <w:p w14:paraId="3300C2F6" w14:textId="68ECE48D" w:rsidR="00B15B01" w:rsidRPr="00144365" w:rsidRDefault="00B15B01" w:rsidP="00B15B01">
            <w:pPr>
              <w:jc w:val="center"/>
              <w:rPr>
                <w:b/>
                <w:bCs/>
                <w:color w:val="000000"/>
                <w:sz w:val="22"/>
                <w:szCs w:val="22"/>
              </w:rPr>
            </w:pPr>
            <w:r w:rsidRPr="00144365">
              <w:rPr>
                <w:b/>
                <w:bCs/>
                <w:color w:val="000000"/>
                <w:sz w:val="22"/>
                <w:szCs w:val="22"/>
                <w:lang w:val="sr-Latn-RS"/>
              </w:rPr>
              <w:t>P</w:t>
            </w:r>
          </w:p>
        </w:tc>
        <w:tc>
          <w:tcPr>
            <w:tcW w:w="845" w:type="dxa"/>
            <w:tcBorders>
              <w:top w:val="nil"/>
              <w:left w:val="nil"/>
              <w:bottom w:val="single" w:sz="4" w:space="0" w:color="auto"/>
              <w:right w:val="single" w:sz="4" w:space="0" w:color="auto"/>
            </w:tcBorders>
            <w:shd w:val="clear" w:color="000000" w:fill="D9D9D9"/>
            <w:vAlign w:val="center"/>
            <w:hideMark/>
          </w:tcPr>
          <w:p w14:paraId="3F44219F" w14:textId="6993EA14" w:rsidR="00B15B01" w:rsidRPr="00144365" w:rsidRDefault="00B15B01" w:rsidP="00B15B01">
            <w:pPr>
              <w:jc w:val="center"/>
              <w:rPr>
                <w:b/>
                <w:bCs/>
                <w:color w:val="000000"/>
                <w:sz w:val="22"/>
                <w:szCs w:val="22"/>
              </w:rPr>
            </w:pPr>
            <w:proofErr w:type="spellStart"/>
            <w:r w:rsidRPr="00144365">
              <w:rPr>
                <w:b/>
                <w:bCs/>
                <w:color w:val="000000"/>
                <w:sz w:val="22"/>
                <w:szCs w:val="22"/>
              </w:rPr>
              <w:t>радна</w:t>
            </w:r>
            <w:proofErr w:type="spellEnd"/>
          </w:p>
        </w:tc>
        <w:tc>
          <w:tcPr>
            <w:tcW w:w="800" w:type="dxa"/>
            <w:tcBorders>
              <w:top w:val="nil"/>
              <w:left w:val="nil"/>
              <w:bottom w:val="single" w:sz="4" w:space="0" w:color="auto"/>
              <w:right w:val="single" w:sz="4" w:space="0" w:color="auto"/>
            </w:tcBorders>
            <w:shd w:val="clear" w:color="000000" w:fill="D9D9D9"/>
            <w:vAlign w:val="center"/>
            <w:hideMark/>
          </w:tcPr>
          <w:p w14:paraId="33CAAAD4" w14:textId="7BC1CBE3" w:rsidR="00B15B01" w:rsidRPr="00144365" w:rsidRDefault="00B15B01" w:rsidP="00B15B01">
            <w:pPr>
              <w:jc w:val="center"/>
              <w:rPr>
                <w:b/>
                <w:bCs/>
                <w:color w:val="000000"/>
                <w:sz w:val="22"/>
                <w:szCs w:val="22"/>
              </w:rPr>
            </w:pPr>
            <w:r w:rsidRPr="00144365">
              <w:rPr>
                <w:b/>
                <w:bCs/>
                <w:color w:val="000000"/>
                <w:sz w:val="22"/>
                <w:szCs w:val="22"/>
                <w:lang w:val="sr-Latn-RS"/>
              </w:rPr>
              <w:t>P</w:t>
            </w:r>
          </w:p>
        </w:tc>
        <w:tc>
          <w:tcPr>
            <w:tcW w:w="895" w:type="dxa"/>
            <w:tcBorders>
              <w:top w:val="nil"/>
              <w:left w:val="nil"/>
              <w:bottom w:val="single" w:sz="4" w:space="0" w:color="auto"/>
              <w:right w:val="single" w:sz="4" w:space="0" w:color="auto"/>
            </w:tcBorders>
            <w:shd w:val="clear" w:color="000000" w:fill="D9D9D9"/>
            <w:vAlign w:val="center"/>
            <w:hideMark/>
          </w:tcPr>
          <w:p w14:paraId="0108473C" w14:textId="28618E4D" w:rsidR="00B15B01" w:rsidRPr="00144365" w:rsidRDefault="00B15B01" w:rsidP="00B15B01">
            <w:pPr>
              <w:jc w:val="center"/>
              <w:rPr>
                <w:b/>
                <w:bCs/>
                <w:color w:val="000000"/>
                <w:sz w:val="22"/>
                <w:szCs w:val="22"/>
              </w:rPr>
            </w:pPr>
            <w:proofErr w:type="spellStart"/>
            <w:r w:rsidRPr="00144365">
              <w:rPr>
                <w:b/>
                <w:bCs/>
                <w:color w:val="000000"/>
                <w:sz w:val="22"/>
                <w:szCs w:val="22"/>
              </w:rPr>
              <w:t>радна</w:t>
            </w:r>
            <w:proofErr w:type="spellEnd"/>
          </w:p>
        </w:tc>
        <w:tc>
          <w:tcPr>
            <w:tcW w:w="870" w:type="dxa"/>
            <w:tcBorders>
              <w:top w:val="nil"/>
              <w:left w:val="nil"/>
              <w:bottom w:val="single" w:sz="4" w:space="0" w:color="auto"/>
              <w:right w:val="single" w:sz="4" w:space="0" w:color="auto"/>
            </w:tcBorders>
            <w:shd w:val="clear" w:color="000000" w:fill="D9D9D9"/>
            <w:vAlign w:val="center"/>
            <w:hideMark/>
          </w:tcPr>
          <w:p w14:paraId="35A16F76" w14:textId="3C53E751" w:rsidR="00B15B01" w:rsidRPr="00144365" w:rsidRDefault="00B15B01" w:rsidP="00B15B01">
            <w:pPr>
              <w:jc w:val="center"/>
              <w:rPr>
                <w:b/>
                <w:bCs/>
                <w:color w:val="000000"/>
                <w:sz w:val="22"/>
                <w:szCs w:val="22"/>
              </w:rPr>
            </w:pPr>
            <w:r w:rsidRPr="00144365">
              <w:rPr>
                <w:b/>
                <w:bCs/>
                <w:color w:val="000000"/>
                <w:sz w:val="22"/>
                <w:szCs w:val="22"/>
                <w:lang w:val="sr-Latn-RS"/>
              </w:rPr>
              <w:t>P</w:t>
            </w:r>
          </w:p>
        </w:tc>
        <w:tc>
          <w:tcPr>
            <w:tcW w:w="845" w:type="dxa"/>
            <w:tcBorders>
              <w:top w:val="nil"/>
              <w:left w:val="nil"/>
              <w:bottom w:val="single" w:sz="4" w:space="0" w:color="auto"/>
              <w:right w:val="single" w:sz="4" w:space="0" w:color="auto"/>
            </w:tcBorders>
            <w:shd w:val="clear" w:color="000000" w:fill="D9D9D9"/>
            <w:vAlign w:val="center"/>
            <w:hideMark/>
          </w:tcPr>
          <w:p w14:paraId="0D3DD139" w14:textId="4E418B9C" w:rsidR="00B15B01" w:rsidRPr="00144365" w:rsidRDefault="00B15B01" w:rsidP="00B15B01">
            <w:pPr>
              <w:jc w:val="center"/>
              <w:rPr>
                <w:b/>
                <w:bCs/>
                <w:color w:val="000000"/>
                <w:sz w:val="22"/>
                <w:szCs w:val="22"/>
              </w:rPr>
            </w:pPr>
            <w:proofErr w:type="spellStart"/>
            <w:r w:rsidRPr="00144365">
              <w:rPr>
                <w:b/>
                <w:bCs/>
                <w:color w:val="000000"/>
                <w:sz w:val="22"/>
                <w:szCs w:val="22"/>
              </w:rPr>
              <w:t>радна</w:t>
            </w:r>
            <w:proofErr w:type="spellEnd"/>
          </w:p>
        </w:tc>
        <w:tc>
          <w:tcPr>
            <w:tcW w:w="821" w:type="dxa"/>
            <w:tcBorders>
              <w:top w:val="nil"/>
              <w:left w:val="nil"/>
              <w:bottom w:val="single" w:sz="4" w:space="0" w:color="auto"/>
              <w:right w:val="single" w:sz="4" w:space="0" w:color="auto"/>
            </w:tcBorders>
            <w:shd w:val="clear" w:color="000000" w:fill="D9D9D9"/>
            <w:vAlign w:val="center"/>
            <w:hideMark/>
          </w:tcPr>
          <w:p w14:paraId="17901E00" w14:textId="656A40B0" w:rsidR="00B15B01" w:rsidRPr="00144365" w:rsidRDefault="00B15B01" w:rsidP="00B15B01">
            <w:pPr>
              <w:jc w:val="center"/>
              <w:rPr>
                <w:b/>
                <w:bCs/>
                <w:color w:val="000000"/>
                <w:sz w:val="22"/>
                <w:szCs w:val="22"/>
              </w:rPr>
            </w:pPr>
            <w:r w:rsidRPr="00144365">
              <w:rPr>
                <w:b/>
                <w:bCs/>
                <w:color w:val="000000"/>
                <w:sz w:val="22"/>
                <w:szCs w:val="22"/>
                <w:lang w:val="sr-Latn-RS"/>
              </w:rPr>
              <w:t>P</w:t>
            </w:r>
          </w:p>
        </w:tc>
        <w:tc>
          <w:tcPr>
            <w:tcW w:w="895" w:type="dxa"/>
            <w:tcBorders>
              <w:top w:val="nil"/>
              <w:left w:val="nil"/>
              <w:bottom w:val="single" w:sz="4" w:space="0" w:color="auto"/>
              <w:right w:val="single" w:sz="4" w:space="0" w:color="auto"/>
            </w:tcBorders>
            <w:shd w:val="clear" w:color="000000" w:fill="D9D9D9"/>
            <w:vAlign w:val="center"/>
            <w:hideMark/>
          </w:tcPr>
          <w:p w14:paraId="0EDB9283" w14:textId="1D391135" w:rsidR="00B15B01" w:rsidRPr="00144365" w:rsidRDefault="00B15B01" w:rsidP="00B15B01">
            <w:pPr>
              <w:jc w:val="center"/>
              <w:rPr>
                <w:b/>
                <w:bCs/>
                <w:color w:val="000000"/>
                <w:sz w:val="22"/>
                <w:szCs w:val="22"/>
              </w:rPr>
            </w:pPr>
            <w:proofErr w:type="spellStart"/>
            <w:r w:rsidRPr="00144365">
              <w:rPr>
                <w:b/>
                <w:bCs/>
                <w:color w:val="000000"/>
                <w:sz w:val="22"/>
                <w:szCs w:val="22"/>
              </w:rPr>
              <w:t>радна</w:t>
            </w:r>
            <w:proofErr w:type="spellEnd"/>
          </w:p>
        </w:tc>
      </w:tr>
      <w:tr w:rsidR="00B15B01" w:rsidRPr="00C61B63" w14:paraId="69A063C3" w14:textId="77777777" w:rsidTr="00C61B63">
        <w:trPr>
          <w:trHeight w:val="300"/>
        </w:trPr>
        <w:tc>
          <w:tcPr>
            <w:tcW w:w="1424" w:type="dxa"/>
            <w:vMerge/>
            <w:tcBorders>
              <w:top w:val="nil"/>
              <w:left w:val="single" w:sz="4" w:space="0" w:color="auto"/>
              <w:bottom w:val="single" w:sz="4" w:space="0" w:color="auto"/>
              <w:right w:val="single" w:sz="4" w:space="0" w:color="auto"/>
            </w:tcBorders>
            <w:vAlign w:val="center"/>
            <w:hideMark/>
          </w:tcPr>
          <w:p w14:paraId="7500A7D4" w14:textId="77777777" w:rsidR="00B15B01" w:rsidRPr="00144365" w:rsidRDefault="00B15B01" w:rsidP="00B15B01">
            <w:pPr>
              <w:jc w:val="left"/>
              <w:rPr>
                <w:b/>
                <w:bCs/>
                <w:color w:val="000000"/>
                <w:sz w:val="22"/>
                <w:szCs w:val="22"/>
              </w:rPr>
            </w:pPr>
          </w:p>
        </w:tc>
        <w:tc>
          <w:tcPr>
            <w:tcW w:w="895" w:type="dxa"/>
            <w:tcBorders>
              <w:top w:val="single" w:sz="4" w:space="0" w:color="auto"/>
              <w:left w:val="nil"/>
              <w:bottom w:val="single" w:sz="4" w:space="0" w:color="auto"/>
              <w:right w:val="single" w:sz="4" w:space="0" w:color="auto"/>
            </w:tcBorders>
            <w:shd w:val="clear" w:color="000000" w:fill="D9D9D9"/>
            <w:vAlign w:val="center"/>
          </w:tcPr>
          <w:p w14:paraId="35336820" w14:textId="477AE0A7" w:rsidR="00B15B01" w:rsidRPr="00144365" w:rsidRDefault="00B15B01" w:rsidP="00B15B01">
            <w:pPr>
              <w:jc w:val="center"/>
              <w:rPr>
                <w:b/>
                <w:bCs/>
                <w:color w:val="000000"/>
                <w:sz w:val="22"/>
                <w:szCs w:val="22"/>
              </w:rPr>
            </w:pPr>
            <w:r w:rsidRPr="00144365">
              <w:rPr>
                <w:b/>
                <w:bCs/>
                <w:color w:val="000000"/>
                <w:sz w:val="22"/>
                <w:szCs w:val="22"/>
              </w:rPr>
              <w:t>(ha)</w:t>
            </w:r>
          </w:p>
        </w:tc>
        <w:tc>
          <w:tcPr>
            <w:tcW w:w="850" w:type="dxa"/>
            <w:tcBorders>
              <w:top w:val="single" w:sz="4" w:space="0" w:color="auto"/>
              <w:left w:val="single" w:sz="4" w:space="0" w:color="auto"/>
              <w:bottom w:val="single" w:sz="4" w:space="0" w:color="auto"/>
              <w:right w:val="single" w:sz="4" w:space="0" w:color="auto"/>
            </w:tcBorders>
            <w:shd w:val="clear" w:color="000000" w:fill="D9D9D9"/>
            <w:vAlign w:val="center"/>
          </w:tcPr>
          <w:p w14:paraId="102E7410" w14:textId="0EB484A0" w:rsidR="00B15B01" w:rsidRPr="00144365" w:rsidRDefault="00B15B01" w:rsidP="00B15B01">
            <w:pPr>
              <w:jc w:val="center"/>
              <w:rPr>
                <w:b/>
                <w:bCs/>
                <w:color w:val="000000"/>
                <w:sz w:val="22"/>
                <w:szCs w:val="22"/>
              </w:rPr>
            </w:pPr>
            <w:r w:rsidRPr="00144365">
              <w:rPr>
                <w:b/>
                <w:bCs/>
                <w:color w:val="000000"/>
                <w:sz w:val="22"/>
                <w:szCs w:val="22"/>
              </w:rPr>
              <w:t>P (ha)</w:t>
            </w:r>
          </w:p>
        </w:tc>
        <w:tc>
          <w:tcPr>
            <w:tcW w:w="824" w:type="dxa"/>
            <w:tcBorders>
              <w:top w:val="nil"/>
              <w:left w:val="single" w:sz="4" w:space="0" w:color="auto"/>
              <w:bottom w:val="single" w:sz="4" w:space="0" w:color="auto"/>
              <w:right w:val="single" w:sz="4" w:space="0" w:color="auto"/>
            </w:tcBorders>
            <w:shd w:val="clear" w:color="000000" w:fill="D9D9D9"/>
            <w:vAlign w:val="center"/>
            <w:hideMark/>
          </w:tcPr>
          <w:p w14:paraId="61273485" w14:textId="36FB1B1E" w:rsidR="00B15B01" w:rsidRPr="00144365" w:rsidRDefault="00B15B01" w:rsidP="00B15B01">
            <w:pPr>
              <w:jc w:val="center"/>
              <w:rPr>
                <w:b/>
                <w:bCs/>
                <w:color w:val="000000"/>
                <w:sz w:val="22"/>
                <w:szCs w:val="22"/>
              </w:rPr>
            </w:pPr>
            <w:r w:rsidRPr="00144365">
              <w:rPr>
                <w:b/>
                <w:bCs/>
                <w:color w:val="000000"/>
                <w:sz w:val="22"/>
                <w:szCs w:val="22"/>
              </w:rPr>
              <w:t>(ha)</w:t>
            </w:r>
          </w:p>
        </w:tc>
        <w:tc>
          <w:tcPr>
            <w:tcW w:w="898" w:type="dxa"/>
            <w:tcBorders>
              <w:top w:val="nil"/>
              <w:left w:val="nil"/>
              <w:bottom w:val="single" w:sz="4" w:space="0" w:color="auto"/>
              <w:right w:val="single" w:sz="4" w:space="0" w:color="auto"/>
            </w:tcBorders>
            <w:shd w:val="clear" w:color="000000" w:fill="D9D9D9"/>
            <w:vAlign w:val="center"/>
            <w:hideMark/>
          </w:tcPr>
          <w:p w14:paraId="3816C0B0" w14:textId="3538DF5F" w:rsidR="00B15B01" w:rsidRPr="00144365" w:rsidRDefault="00B15B01" w:rsidP="00B15B01">
            <w:pPr>
              <w:jc w:val="center"/>
              <w:rPr>
                <w:b/>
                <w:bCs/>
                <w:color w:val="000000"/>
                <w:sz w:val="22"/>
                <w:szCs w:val="22"/>
              </w:rPr>
            </w:pPr>
            <w:r w:rsidRPr="00144365">
              <w:rPr>
                <w:b/>
                <w:bCs/>
                <w:color w:val="000000"/>
                <w:sz w:val="22"/>
                <w:szCs w:val="22"/>
              </w:rPr>
              <w:t>P (ha)</w:t>
            </w:r>
          </w:p>
        </w:tc>
        <w:tc>
          <w:tcPr>
            <w:tcW w:w="803" w:type="dxa"/>
            <w:tcBorders>
              <w:top w:val="nil"/>
              <w:left w:val="nil"/>
              <w:bottom w:val="single" w:sz="4" w:space="0" w:color="auto"/>
              <w:right w:val="single" w:sz="4" w:space="0" w:color="auto"/>
            </w:tcBorders>
            <w:shd w:val="clear" w:color="000000" w:fill="D9D9D9"/>
            <w:vAlign w:val="center"/>
            <w:hideMark/>
          </w:tcPr>
          <w:p w14:paraId="5BEAE8C4" w14:textId="1C85D127" w:rsidR="00B15B01" w:rsidRPr="00144365" w:rsidRDefault="00B15B01" w:rsidP="00B15B01">
            <w:pPr>
              <w:jc w:val="center"/>
              <w:rPr>
                <w:b/>
                <w:bCs/>
                <w:color w:val="000000"/>
                <w:sz w:val="22"/>
                <w:szCs w:val="22"/>
              </w:rPr>
            </w:pPr>
            <w:r w:rsidRPr="00144365">
              <w:rPr>
                <w:b/>
                <w:bCs/>
                <w:color w:val="000000"/>
                <w:sz w:val="22"/>
                <w:szCs w:val="22"/>
              </w:rPr>
              <w:t>(ha)</w:t>
            </w:r>
          </w:p>
        </w:tc>
        <w:tc>
          <w:tcPr>
            <w:tcW w:w="895" w:type="dxa"/>
            <w:tcBorders>
              <w:top w:val="nil"/>
              <w:left w:val="nil"/>
              <w:bottom w:val="single" w:sz="4" w:space="0" w:color="auto"/>
              <w:right w:val="single" w:sz="4" w:space="0" w:color="auto"/>
            </w:tcBorders>
            <w:shd w:val="clear" w:color="000000" w:fill="D9D9D9"/>
            <w:vAlign w:val="center"/>
            <w:hideMark/>
          </w:tcPr>
          <w:p w14:paraId="5DF09652" w14:textId="50F92294" w:rsidR="00B15B01" w:rsidRPr="00144365" w:rsidRDefault="00B15B01" w:rsidP="00B15B01">
            <w:pPr>
              <w:jc w:val="center"/>
              <w:rPr>
                <w:b/>
                <w:bCs/>
                <w:color w:val="000000"/>
                <w:sz w:val="22"/>
                <w:szCs w:val="22"/>
              </w:rPr>
            </w:pPr>
            <w:r w:rsidRPr="00144365">
              <w:rPr>
                <w:b/>
                <w:bCs/>
                <w:color w:val="000000"/>
                <w:sz w:val="22"/>
                <w:szCs w:val="22"/>
              </w:rPr>
              <w:t>P (ha)</w:t>
            </w:r>
          </w:p>
        </w:tc>
        <w:tc>
          <w:tcPr>
            <w:tcW w:w="800" w:type="dxa"/>
            <w:tcBorders>
              <w:top w:val="nil"/>
              <w:left w:val="nil"/>
              <w:bottom w:val="single" w:sz="4" w:space="0" w:color="auto"/>
              <w:right w:val="single" w:sz="4" w:space="0" w:color="auto"/>
            </w:tcBorders>
            <w:shd w:val="clear" w:color="000000" w:fill="D9D9D9"/>
            <w:vAlign w:val="center"/>
            <w:hideMark/>
          </w:tcPr>
          <w:p w14:paraId="71C3AFF0" w14:textId="0A5B0073" w:rsidR="00B15B01" w:rsidRPr="00144365" w:rsidRDefault="00B15B01" w:rsidP="00B15B01">
            <w:pPr>
              <w:jc w:val="center"/>
              <w:rPr>
                <w:b/>
                <w:bCs/>
                <w:color w:val="000000"/>
                <w:sz w:val="22"/>
                <w:szCs w:val="22"/>
              </w:rPr>
            </w:pPr>
            <w:r w:rsidRPr="00144365">
              <w:rPr>
                <w:b/>
                <w:bCs/>
                <w:color w:val="000000"/>
                <w:sz w:val="22"/>
                <w:szCs w:val="22"/>
              </w:rPr>
              <w:t>(ha)</w:t>
            </w:r>
          </w:p>
        </w:tc>
        <w:tc>
          <w:tcPr>
            <w:tcW w:w="895" w:type="dxa"/>
            <w:tcBorders>
              <w:top w:val="nil"/>
              <w:left w:val="nil"/>
              <w:bottom w:val="single" w:sz="4" w:space="0" w:color="auto"/>
              <w:right w:val="single" w:sz="4" w:space="0" w:color="auto"/>
            </w:tcBorders>
            <w:shd w:val="clear" w:color="000000" w:fill="D9D9D9"/>
            <w:vAlign w:val="center"/>
            <w:hideMark/>
          </w:tcPr>
          <w:p w14:paraId="7B417675" w14:textId="364DF483" w:rsidR="00B15B01" w:rsidRPr="00144365" w:rsidRDefault="00B15B01" w:rsidP="00B15B01">
            <w:pPr>
              <w:jc w:val="center"/>
              <w:rPr>
                <w:b/>
                <w:bCs/>
                <w:color w:val="000000"/>
                <w:sz w:val="22"/>
                <w:szCs w:val="22"/>
              </w:rPr>
            </w:pPr>
            <w:r w:rsidRPr="00144365">
              <w:rPr>
                <w:b/>
                <w:bCs/>
                <w:color w:val="000000"/>
                <w:sz w:val="22"/>
                <w:szCs w:val="22"/>
              </w:rPr>
              <w:t>P (ha)</w:t>
            </w:r>
          </w:p>
        </w:tc>
        <w:tc>
          <w:tcPr>
            <w:tcW w:w="870" w:type="dxa"/>
            <w:tcBorders>
              <w:top w:val="nil"/>
              <w:left w:val="nil"/>
              <w:bottom w:val="single" w:sz="4" w:space="0" w:color="auto"/>
              <w:right w:val="single" w:sz="4" w:space="0" w:color="auto"/>
            </w:tcBorders>
            <w:shd w:val="clear" w:color="000000" w:fill="D9D9D9"/>
            <w:vAlign w:val="center"/>
            <w:hideMark/>
          </w:tcPr>
          <w:p w14:paraId="196A527A" w14:textId="0442739C" w:rsidR="00B15B01" w:rsidRPr="00144365" w:rsidRDefault="00B15B01" w:rsidP="00B15B01">
            <w:pPr>
              <w:jc w:val="center"/>
              <w:rPr>
                <w:b/>
                <w:bCs/>
                <w:color w:val="000000"/>
                <w:sz w:val="22"/>
                <w:szCs w:val="22"/>
              </w:rPr>
            </w:pPr>
            <w:r w:rsidRPr="00144365">
              <w:rPr>
                <w:b/>
                <w:bCs/>
                <w:color w:val="000000"/>
                <w:sz w:val="22"/>
                <w:szCs w:val="22"/>
              </w:rPr>
              <w:t>(ha)</w:t>
            </w:r>
          </w:p>
        </w:tc>
        <w:tc>
          <w:tcPr>
            <w:tcW w:w="845" w:type="dxa"/>
            <w:tcBorders>
              <w:top w:val="nil"/>
              <w:left w:val="nil"/>
              <w:bottom w:val="single" w:sz="4" w:space="0" w:color="auto"/>
              <w:right w:val="single" w:sz="4" w:space="0" w:color="auto"/>
            </w:tcBorders>
            <w:shd w:val="clear" w:color="000000" w:fill="D9D9D9"/>
            <w:vAlign w:val="center"/>
            <w:hideMark/>
          </w:tcPr>
          <w:p w14:paraId="1EEAE26C" w14:textId="08DC9417" w:rsidR="00B15B01" w:rsidRPr="00144365" w:rsidRDefault="00B15B01" w:rsidP="00B15B01">
            <w:pPr>
              <w:jc w:val="center"/>
              <w:rPr>
                <w:b/>
                <w:bCs/>
                <w:color w:val="000000"/>
                <w:sz w:val="22"/>
                <w:szCs w:val="22"/>
              </w:rPr>
            </w:pPr>
            <w:r w:rsidRPr="00144365">
              <w:rPr>
                <w:b/>
                <w:bCs/>
                <w:color w:val="000000"/>
                <w:sz w:val="22"/>
                <w:szCs w:val="22"/>
              </w:rPr>
              <w:t>P (ha)</w:t>
            </w:r>
          </w:p>
        </w:tc>
        <w:tc>
          <w:tcPr>
            <w:tcW w:w="800" w:type="dxa"/>
            <w:tcBorders>
              <w:top w:val="nil"/>
              <w:left w:val="nil"/>
              <w:bottom w:val="single" w:sz="4" w:space="0" w:color="auto"/>
              <w:right w:val="single" w:sz="4" w:space="0" w:color="auto"/>
            </w:tcBorders>
            <w:shd w:val="clear" w:color="000000" w:fill="D9D9D9"/>
            <w:vAlign w:val="center"/>
            <w:hideMark/>
          </w:tcPr>
          <w:p w14:paraId="33FD0361" w14:textId="0E83D2FF" w:rsidR="00B15B01" w:rsidRPr="00144365" w:rsidRDefault="00B15B01" w:rsidP="00B15B01">
            <w:pPr>
              <w:jc w:val="center"/>
              <w:rPr>
                <w:b/>
                <w:bCs/>
                <w:color w:val="000000"/>
                <w:sz w:val="22"/>
                <w:szCs w:val="22"/>
              </w:rPr>
            </w:pPr>
            <w:r w:rsidRPr="00144365">
              <w:rPr>
                <w:b/>
                <w:bCs/>
                <w:color w:val="000000"/>
                <w:sz w:val="22"/>
                <w:szCs w:val="22"/>
              </w:rPr>
              <w:t>(ha)</w:t>
            </w:r>
          </w:p>
        </w:tc>
        <w:tc>
          <w:tcPr>
            <w:tcW w:w="895" w:type="dxa"/>
            <w:tcBorders>
              <w:top w:val="nil"/>
              <w:left w:val="nil"/>
              <w:bottom w:val="single" w:sz="4" w:space="0" w:color="auto"/>
              <w:right w:val="single" w:sz="4" w:space="0" w:color="auto"/>
            </w:tcBorders>
            <w:shd w:val="clear" w:color="000000" w:fill="D9D9D9"/>
            <w:vAlign w:val="center"/>
            <w:hideMark/>
          </w:tcPr>
          <w:p w14:paraId="0C777848" w14:textId="712F2A32" w:rsidR="00B15B01" w:rsidRPr="00144365" w:rsidRDefault="00B15B01" w:rsidP="00B15B01">
            <w:pPr>
              <w:jc w:val="center"/>
              <w:rPr>
                <w:b/>
                <w:bCs/>
                <w:color w:val="000000"/>
                <w:sz w:val="22"/>
                <w:szCs w:val="22"/>
              </w:rPr>
            </w:pPr>
            <w:r w:rsidRPr="00144365">
              <w:rPr>
                <w:b/>
                <w:bCs/>
                <w:color w:val="000000"/>
                <w:sz w:val="22"/>
                <w:szCs w:val="22"/>
              </w:rPr>
              <w:t>P (ha)</w:t>
            </w:r>
          </w:p>
        </w:tc>
        <w:tc>
          <w:tcPr>
            <w:tcW w:w="870" w:type="dxa"/>
            <w:tcBorders>
              <w:top w:val="nil"/>
              <w:left w:val="nil"/>
              <w:bottom w:val="single" w:sz="4" w:space="0" w:color="auto"/>
              <w:right w:val="single" w:sz="4" w:space="0" w:color="auto"/>
            </w:tcBorders>
            <w:shd w:val="clear" w:color="000000" w:fill="D9D9D9"/>
            <w:vAlign w:val="center"/>
            <w:hideMark/>
          </w:tcPr>
          <w:p w14:paraId="5E4E260A" w14:textId="00567E67" w:rsidR="00B15B01" w:rsidRPr="00144365" w:rsidRDefault="00B15B01" w:rsidP="00B15B01">
            <w:pPr>
              <w:jc w:val="center"/>
              <w:rPr>
                <w:b/>
                <w:bCs/>
                <w:color w:val="000000"/>
                <w:sz w:val="22"/>
                <w:szCs w:val="22"/>
              </w:rPr>
            </w:pPr>
            <w:r w:rsidRPr="00144365">
              <w:rPr>
                <w:b/>
                <w:bCs/>
                <w:color w:val="000000"/>
                <w:sz w:val="22"/>
                <w:szCs w:val="22"/>
              </w:rPr>
              <w:t>(ha)</w:t>
            </w:r>
          </w:p>
        </w:tc>
        <w:tc>
          <w:tcPr>
            <w:tcW w:w="845" w:type="dxa"/>
            <w:tcBorders>
              <w:top w:val="nil"/>
              <w:left w:val="nil"/>
              <w:bottom w:val="single" w:sz="4" w:space="0" w:color="auto"/>
              <w:right w:val="single" w:sz="4" w:space="0" w:color="auto"/>
            </w:tcBorders>
            <w:shd w:val="clear" w:color="000000" w:fill="D9D9D9"/>
            <w:vAlign w:val="center"/>
            <w:hideMark/>
          </w:tcPr>
          <w:p w14:paraId="77163D33" w14:textId="4196540C" w:rsidR="00B15B01" w:rsidRPr="00144365" w:rsidRDefault="00B15B01" w:rsidP="00B15B01">
            <w:pPr>
              <w:jc w:val="center"/>
              <w:rPr>
                <w:b/>
                <w:bCs/>
                <w:color w:val="000000"/>
                <w:sz w:val="22"/>
                <w:szCs w:val="22"/>
              </w:rPr>
            </w:pPr>
            <w:r w:rsidRPr="00144365">
              <w:rPr>
                <w:b/>
                <w:bCs/>
                <w:color w:val="000000"/>
                <w:sz w:val="22"/>
                <w:szCs w:val="22"/>
              </w:rPr>
              <w:t>P (ha)</w:t>
            </w:r>
          </w:p>
        </w:tc>
        <w:tc>
          <w:tcPr>
            <w:tcW w:w="821" w:type="dxa"/>
            <w:tcBorders>
              <w:top w:val="nil"/>
              <w:left w:val="nil"/>
              <w:bottom w:val="single" w:sz="4" w:space="0" w:color="auto"/>
              <w:right w:val="single" w:sz="4" w:space="0" w:color="auto"/>
            </w:tcBorders>
            <w:shd w:val="clear" w:color="000000" w:fill="D9D9D9"/>
            <w:vAlign w:val="center"/>
            <w:hideMark/>
          </w:tcPr>
          <w:p w14:paraId="2B36B920" w14:textId="4307A0E6" w:rsidR="00B15B01" w:rsidRPr="00144365" w:rsidRDefault="00B15B01" w:rsidP="00B15B01">
            <w:pPr>
              <w:jc w:val="center"/>
              <w:rPr>
                <w:b/>
                <w:bCs/>
                <w:color w:val="000000"/>
                <w:sz w:val="22"/>
                <w:szCs w:val="22"/>
              </w:rPr>
            </w:pPr>
            <w:r w:rsidRPr="00144365">
              <w:rPr>
                <w:b/>
                <w:bCs/>
                <w:color w:val="000000"/>
                <w:sz w:val="22"/>
                <w:szCs w:val="22"/>
              </w:rPr>
              <w:t>(ha)</w:t>
            </w:r>
          </w:p>
        </w:tc>
        <w:tc>
          <w:tcPr>
            <w:tcW w:w="895" w:type="dxa"/>
            <w:tcBorders>
              <w:top w:val="nil"/>
              <w:left w:val="nil"/>
              <w:bottom w:val="single" w:sz="4" w:space="0" w:color="auto"/>
              <w:right w:val="single" w:sz="4" w:space="0" w:color="auto"/>
            </w:tcBorders>
            <w:shd w:val="clear" w:color="000000" w:fill="D9D9D9"/>
            <w:vAlign w:val="center"/>
            <w:hideMark/>
          </w:tcPr>
          <w:p w14:paraId="6D68D42B" w14:textId="211EDC02" w:rsidR="00B15B01" w:rsidRPr="00144365" w:rsidRDefault="00B15B01" w:rsidP="00B15B01">
            <w:pPr>
              <w:jc w:val="center"/>
              <w:rPr>
                <w:b/>
                <w:bCs/>
                <w:color w:val="000000"/>
                <w:sz w:val="22"/>
                <w:szCs w:val="22"/>
              </w:rPr>
            </w:pPr>
            <w:r w:rsidRPr="00144365">
              <w:rPr>
                <w:b/>
                <w:bCs/>
                <w:color w:val="000000"/>
                <w:sz w:val="22"/>
                <w:szCs w:val="22"/>
              </w:rPr>
              <w:t>P (ha)</w:t>
            </w:r>
          </w:p>
        </w:tc>
      </w:tr>
      <w:tr w:rsidR="00144365" w:rsidRPr="00C61B63" w14:paraId="51C49F5E" w14:textId="77777777" w:rsidTr="00144365">
        <w:trPr>
          <w:trHeight w:val="300"/>
        </w:trPr>
        <w:tc>
          <w:tcPr>
            <w:tcW w:w="1424" w:type="dxa"/>
            <w:tcBorders>
              <w:top w:val="nil"/>
              <w:left w:val="single" w:sz="4" w:space="0" w:color="auto"/>
              <w:bottom w:val="single" w:sz="4" w:space="0" w:color="auto"/>
              <w:right w:val="single" w:sz="4" w:space="0" w:color="auto"/>
            </w:tcBorders>
            <w:noWrap/>
            <w:hideMark/>
          </w:tcPr>
          <w:p w14:paraId="492030A4" w14:textId="636307C7" w:rsidR="00144365" w:rsidRPr="00144365" w:rsidRDefault="00144365" w:rsidP="00144365">
            <w:pPr>
              <w:jc w:val="left"/>
              <w:rPr>
                <w:color w:val="000000"/>
                <w:sz w:val="22"/>
                <w:szCs w:val="22"/>
              </w:rPr>
            </w:pPr>
            <w:r w:rsidRPr="00144365">
              <w:rPr>
                <w:sz w:val="22"/>
                <w:szCs w:val="22"/>
              </w:rPr>
              <w:t>1110</w:t>
            </w:r>
          </w:p>
        </w:tc>
        <w:tc>
          <w:tcPr>
            <w:tcW w:w="895" w:type="dxa"/>
            <w:tcBorders>
              <w:top w:val="single" w:sz="4" w:space="0" w:color="auto"/>
              <w:left w:val="nil"/>
              <w:bottom w:val="single" w:sz="4" w:space="0" w:color="auto"/>
              <w:right w:val="single" w:sz="4" w:space="0" w:color="auto"/>
            </w:tcBorders>
            <w:vAlign w:val="center"/>
          </w:tcPr>
          <w:p w14:paraId="72F6E6A1" w14:textId="48E1936F" w:rsidR="00144365" w:rsidRPr="00144365" w:rsidRDefault="00144365" w:rsidP="00144365">
            <w:pPr>
              <w:jc w:val="right"/>
              <w:rPr>
                <w:color w:val="000000"/>
                <w:sz w:val="22"/>
                <w:szCs w:val="22"/>
              </w:rPr>
            </w:pPr>
            <w:r w:rsidRPr="00144365">
              <w:rPr>
                <w:sz w:val="22"/>
                <w:szCs w:val="22"/>
              </w:rPr>
              <w:t>3,58</w:t>
            </w:r>
          </w:p>
        </w:tc>
        <w:tc>
          <w:tcPr>
            <w:tcW w:w="850" w:type="dxa"/>
            <w:tcBorders>
              <w:top w:val="single" w:sz="4" w:space="0" w:color="auto"/>
              <w:left w:val="single" w:sz="4" w:space="0" w:color="auto"/>
              <w:bottom w:val="single" w:sz="4" w:space="0" w:color="auto"/>
              <w:right w:val="single" w:sz="4" w:space="0" w:color="auto"/>
            </w:tcBorders>
            <w:vAlign w:val="center"/>
          </w:tcPr>
          <w:p w14:paraId="04FAB3A4" w14:textId="434505E8" w:rsidR="00144365" w:rsidRPr="00144365" w:rsidRDefault="00144365" w:rsidP="00144365">
            <w:pPr>
              <w:jc w:val="right"/>
              <w:rPr>
                <w:color w:val="000000"/>
                <w:sz w:val="22"/>
                <w:szCs w:val="22"/>
              </w:rPr>
            </w:pPr>
            <w:r w:rsidRPr="00144365">
              <w:rPr>
                <w:sz w:val="22"/>
                <w:szCs w:val="22"/>
              </w:rPr>
              <w:t>3,58</w:t>
            </w:r>
          </w:p>
        </w:tc>
        <w:tc>
          <w:tcPr>
            <w:tcW w:w="824" w:type="dxa"/>
            <w:tcBorders>
              <w:top w:val="nil"/>
              <w:left w:val="single" w:sz="4" w:space="0" w:color="auto"/>
              <w:bottom w:val="single" w:sz="4" w:space="0" w:color="auto"/>
              <w:right w:val="single" w:sz="4" w:space="0" w:color="auto"/>
            </w:tcBorders>
            <w:noWrap/>
            <w:vAlign w:val="center"/>
            <w:hideMark/>
          </w:tcPr>
          <w:p w14:paraId="20CA4584" w14:textId="0D3DEF3D" w:rsidR="00144365" w:rsidRPr="00144365" w:rsidRDefault="00144365" w:rsidP="00144365">
            <w:pPr>
              <w:jc w:val="right"/>
              <w:rPr>
                <w:color w:val="000000"/>
                <w:sz w:val="22"/>
                <w:szCs w:val="22"/>
              </w:rPr>
            </w:pPr>
            <w:r w:rsidRPr="00144365">
              <w:rPr>
                <w:sz w:val="22"/>
                <w:szCs w:val="22"/>
              </w:rPr>
              <w:t>4,18</w:t>
            </w:r>
          </w:p>
        </w:tc>
        <w:tc>
          <w:tcPr>
            <w:tcW w:w="898" w:type="dxa"/>
            <w:tcBorders>
              <w:top w:val="nil"/>
              <w:left w:val="nil"/>
              <w:bottom w:val="single" w:sz="4" w:space="0" w:color="auto"/>
              <w:right w:val="single" w:sz="4" w:space="0" w:color="auto"/>
            </w:tcBorders>
            <w:noWrap/>
            <w:vAlign w:val="center"/>
            <w:hideMark/>
          </w:tcPr>
          <w:p w14:paraId="0AD98F81" w14:textId="2253C6E5" w:rsidR="00144365" w:rsidRPr="00144365" w:rsidRDefault="00144365" w:rsidP="00144365">
            <w:pPr>
              <w:jc w:val="right"/>
              <w:rPr>
                <w:color w:val="000000"/>
                <w:sz w:val="22"/>
                <w:szCs w:val="22"/>
              </w:rPr>
            </w:pPr>
            <w:r w:rsidRPr="00144365">
              <w:rPr>
                <w:sz w:val="22"/>
                <w:szCs w:val="22"/>
              </w:rPr>
              <w:t>4,18</w:t>
            </w:r>
          </w:p>
        </w:tc>
        <w:tc>
          <w:tcPr>
            <w:tcW w:w="803" w:type="dxa"/>
            <w:tcBorders>
              <w:top w:val="nil"/>
              <w:left w:val="nil"/>
              <w:bottom w:val="single" w:sz="4" w:space="0" w:color="auto"/>
              <w:right w:val="single" w:sz="4" w:space="0" w:color="auto"/>
            </w:tcBorders>
            <w:noWrap/>
            <w:vAlign w:val="center"/>
            <w:hideMark/>
          </w:tcPr>
          <w:p w14:paraId="57630454" w14:textId="57305EDB" w:rsidR="00144365" w:rsidRPr="00144365" w:rsidRDefault="00564443" w:rsidP="00144365">
            <w:pPr>
              <w:jc w:val="right"/>
              <w:rPr>
                <w:color w:val="000000"/>
                <w:sz w:val="22"/>
                <w:szCs w:val="22"/>
              </w:rPr>
            </w:pPr>
            <w:r>
              <w:rPr>
                <w:sz w:val="22"/>
                <w:szCs w:val="22"/>
              </w:rPr>
              <w:t>6,36</w:t>
            </w:r>
          </w:p>
        </w:tc>
        <w:tc>
          <w:tcPr>
            <w:tcW w:w="895" w:type="dxa"/>
            <w:tcBorders>
              <w:top w:val="nil"/>
              <w:left w:val="nil"/>
              <w:bottom w:val="single" w:sz="4" w:space="0" w:color="auto"/>
              <w:right w:val="single" w:sz="4" w:space="0" w:color="auto"/>
            </w:tcBorders>
            <w:noWrap/>
            <w:vAlign w:val="center"/>
            <w:hideMark/>
          </w:tcPr>
          <w:p w14:paraId="0CA9FAC3" w14:textId="70DEAA0F" w:rsidR="00144365" w:rsidRPr="00144365" w:rsidRDefault="00564443" w:rsidP="00144365">
            <w:pPr>
              <w:jc w:val="right"/>
              <w:rPr>
                <w:color w:val="000000"/>
                <w:sz w:val="22"/>
                <w:szCs w:val="22"/>
              </w:rPr>
            </w:pPr>
            <w:r>
              <w:rPr>
                <w:sz w:val="22"/>
                <w:szCs w:val="22"/>
              </w:rPr>
              <w:t>6</w:t>
            </w:r>
            <w:r w:rsidR="00144365" w:rsidRPr="00144365">
              <w:rPr>
                <w:sz w:val="22"/>
                <w:szCs w:val="22"/>
              </w:rPr>
              <w:t>,</w:t>
            </w:r>
            <w:r>
              <w:rPr>
                <w:sz w:val="22"/>
                <w:szCs w:val="22"/>
              </w:rPr>
              <w:t>36</w:t>
            </w:r>
          </w:p>
        </w:tc>
        <w:tc>
          <w:tcPr>
            <w:tcW w:w="800" w:type="dxa"/>
            <w:tcBorders>
              <w:top w:val="nil"/>
              <w:left w:val="nil"/>
              <w:bottom w:val="single" w:sz="4" w:space="0" w:color="auto"/>
              <w:right w:val="single" w:sz="4" w:space="0" w:color="auto"/>
            </w:tcBorders>
            <w:vAlign w:val="center"/>
            <w:hideMark/>
          </w:tcPr>
          <w:p w14:paraId="7005C20F" w14:textId="556E5973"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vAlign w:val="center"/>
            <w:hideMark/>
          </w:tcPr>
          <w:p w14:paraId="27F2B4A2" w14:textId="056A8585" w:rsidR="00144365" w:rsidRPr="00144365" w:rsidRDefault="00144365" w:rsidP="00144365">
            <w:pPr>
              <w:jc w:val="right"/>
              <w:rPr>
                <w:color w:val="000000"/>
                <w:sz w:val="22"/>
                <w:szCs w:val="22"/>
              </w:rPr>
            </w:pPr>
          </w:p>
        </w:tc>
        <w:tc>
          <w:tcPr>
            <w:tcW w:w="870" w:type="dxa"/>
            <w:tcBorders>
              <w:top w:val="nil"/>
              <w:left w:val="nil"/>
              <w:bottom w:val="single" w:sz="4" w:space="0" w:color="auto"/>
              <w:right w:val="single" w:sz="4" w:space="0" w:color="auto"/>
            </w:tcBorders>
            <w:vAlign w:val="center"/>
          </w:tcPr>
          <w:p w14:paraId="25087602" w14:textId="6290F2A4" w:rsidR="00144365" w:rsidRPr="00144365" w:rsidRDefault="00144365" w:rsidP="00144365">
            <w:pPr>
              <w:jc w:val="right"/>
              <w:rPr>
                <w:color w:val="000000"/>
                <w:sz w:val="22"/>
                <w:szCs w:val="22"/>
              </w:rPr>
            </w:pPr>
          </w:p>
        </w:tc>
        <w:tc>
          <w:tcPr>
            <w:tcW w:w="845" w:type="dxa"/>
            <w:tcBorders>
              <w:top w:val="nil"/>
              <w:left w:val="nil"/>
              <w:bottom w:val="single" w:sz="4" w:space="0" w:color="auto"/>
              <w:right w:val="single" w:sz="4" w:space="0" w:color="auto"/>
            </w:tcBorders>
            <w:vAlign w:val="center"/>
          </w:tcPr>
          <w:p w14:paraId="50A3E552" w14:textId="6DB967AD" w:rsidR="00144365" w:rsidRPr="00144365" w:rsidRDefault="00144365" w:rsidP="00144365">
            <w:pPr>
              <w:jc w:val="right"/>
              <w:rPr>
                <w:color w:val="000000"/>
                <w:sz w:val="22"/>
                <w:szCs w:val="22"/>
              </w:rPr>
            </w:pPr>
          </w:p>
        </w:tc>
        <w:tc>
          <w:tcPr>
            <w:tcW w:w="800" w:type="dxa"/>
            <w:tcBorders>
              <w:top w:val="nil"/>
              <w:left w:val="nil"/>
              <w:bottom w:val="single" w:sz="4" w:space="0" w:color="auto"/>
              <w:right w:val="single" w:sz="4" w:space="0" w:color="auto"/>
            </w:tcBorders>
            <w:vAlign w:val="center"/>
          </w:tcPr>
          <w:p w14:paraId="3AA15647" w14:textId="1B68F13D" w:rsidR="00144365" w:rsidRPr="00144365" w:rsidRDefault="00144365" w:rsidP="00144365">
            <w:pPr>
              <w:jc w:val="right"/>
              <w:rPr>
                <w:color w:val="000000"/>
                <w:sz w:val="22"/>
                <w:szCs w:val="22"/>
              </w:rPr>
            </w:pPr>
            <w:r w:rsidRPr="00144365">
              <w:rPr>
                <w:sz w:val="22"/>
                <w:szCs w:val="22"/>
              </w:rPr>
              <w:t>12,49</w:t>
            </w:r>
          </w:p>
        </w:tc>
        <w:tc>
          <w:tcPr>
            <w:tcW w:w="895" w:type="dxa"/>
            <w:tcBorders>
              <w:top w:val="nil"/>
              <w:left w:val="nil"/>
              <w:bottom w:val="single" w:sz="4" w:space="0" w:color="auto"/>
              <w:right w:val="single" w:sz="4" w:space="0" w:color="auto"/>
            </w:tcBorders>
            <w:vAlign w:val="center"/>
          </w:tcPr>
          <w:p w14:paraId="5A77B350" w14:textId="7E5092E2" w:rsidR="00144365" w:rsidRPr="00144365" w:rsidRDefault="00144365" w:rsidP="00144365">
            <w:pPr>
              <w:jc w:val="right"/>
              <w:rPr>
                <w:color w:val="000000"/>
                <w:sz w:val="22"/>
                <w:szCs w:val="22"/>
              </w:rPr>
            </w:pPr>
            <w:r w:rsidRPr="00144365">
              <w:rPr>
                <w:sz w:val="22"/>
                <w:szCs w:val="22"/>
              </w:rPr>
              <w:t>12,49</w:t>
            </w:r>
          </w:p>
        </w:tc>
        <w:tc>
          <w:tcPr>
            <w:tcW w:w="870" w:type="dxa"/>
            <w:tcBorders>
              <w:top w:val="nil"/>
              <w:left w:val="nil"/>
              <w:bottom w:val="single" w:sz="4" w:space="0" w:color="auto"/>
              <w:right w:val="single" w:sz="4" w:space="0" w:color="auto"/>
            </w:tcBorders>
            <w:vAlign w:val="center"/>
          </w:tcPr>
          <w:p w14:paraId="3D26F5E1" w14:textId="741FE7DA" w:rsidR="00144365" w:rsidRPr="00144365" w:rsidRDefault="00144365" w:rsidP="00144365">
            <w:pPr>
              <w:jc w:val="right"/>
              <w:rPr>
                <w:color w:val="000000"/>
                <w:sz w:val="22"/>
                <w:szCs w:val="22"/>
              </w:rPr>
            </w:pPr>
          </w:p>
        </w:tc>
        <w:tc>
          <w:tcPr>
            <w:tcW w:w="845" w:type="dxa"/>
            <w:tcBorders>
              <w:top w:val="nil"/>
              <w:left w:val="nil"/>
              <w:bottom w:val="single" w:sz="4" w:space="0" w:color="auto"/>
              <w:right w:val="single" w:sz="4" w:space="0" w:color="auto"/>
            </w:tcBorders>
            <w:vAlign w:val="center"/>
          </w:tcPr>
          <w:p w14:paraId="1AB38F35" w14:textId="070E8ADD" w:rsidR="00144365" w:rsidRPr="00144365" w:rsidRDefault="00144365" w:rsidP="00144365">
            <w:pPr>
              <w:jc w:val="right"/>
              <w:rPr>
                <w:color w:val="000000"/>
                <w:sz w:val="22"/>
                <w:szCs w:val="22"/>
              </w:rPr>
            </w:pPr>
          </w:p>
        </w:tc>
        <w:tc>
          <w:tcPr>
            <w:tcW w:w="821" w:type="dxa"/>
            <w:tcBorders>
              <w:top w:val="nil"/>
              <w:left w:val="nil"/>
              <w:bottom w:val="single" w:sz="4" w:space="0" w:color="auto"/>
              <w:right w:val="single" w:sz="4" w:space="0" w:color="auto"/>
            </w:tcBorders>
            <w:vAlign w:val="center"/>
          </w:tcPr>
          <w:p w14:paraId="7589AF41" w14:textId="23D14FCA" w:rsidR="00144365" w:rsidRPr="00144365" w:rsidRDefault="00564443" w:rsidP="00144365">
            <w:pPr>
              <w:jc w:val="right"/>
              <w:rPr>
                <w:color w:val="000000"/>
                <w:sz w:val="22"/>
                <w:szCs w:val="22"/>
              </w:rPr>
            </w:pPr>
            <w:r>
              <w:rPr>
                <w:sz w:val="22"/>
                <w:szCs w:val="22"/>
              </w:rPr>
              <w:t>5,32</w:t>
            </w:r>
          </w:p>
        </w:tc>
        <w:tc>
          <w:tcPr>
            <w:tcW w:w="895" w:type="dxa"/>
            <w:tcBorders>
              <w:top w:val="nil"/>
              <w:left w:val="nil"/>
              <w:bottom w:val="single" w:sz="4" w:space="0" w:color="auto"/>
              <w:right w:val="single" w:sz="4" w:space="0" w:color="auto"/>
            </w:tcBorders>
            <w:vAlign w:val="center"/>
          </w:tcPr>
          <w:p w14:paraId="3E1549FF" w14:textId="00F00E62" w:rsidR="00144365" w:rsidRPr="00144365" w:rsidRDefault="00564443" w:rsidP="00144365">
            <w:pPr>
              <w:jc w:val="right"/>
              <w:rPr>
                <w:color w:val="000000"/>
                <w:sz w:val="22"/>
                <w:szCs w:val="22"/>
              </w:rPr>
            </w:pPr>
            <w:r>
              <w:rPr>
                <w:sz w:val="22"/>
                <w:szCs w:val="22"/>
              </w:rPr>
              <w:t>5,32</w:t>
            </w:r>
          </w:p>
        </w:tc>
      </w:tr>
      <w:tr w:rsidR="00144365" w:rsidRPr="00C61B63" w14:paraId="724699D8" w14:textId="77777777" w:rsidTr="00144365">
        <w:trPr>
          <w:trHeight w:val="300"/>
        </w:trPr>
        <w:tc>
          <w:tcPr>
            <w:tcW w:w="1424" w:type="dxa"/>
            <w:tcBorders>
              <w:top w:val="nil"/>
              <w:left w:val="single" w:sz="4" w:space="0" w:color="auto"/>
              <w:bottom w:val="single" w:sz="4" w:space="0" w:color="auto"/>
              <w:right w:val="single" w:sz="4" w:space="0" w:color="auto"/>
            </w:tcBorders>
            <w:noWrap/>
            <w:hideMark/>
          </w:tcPr>
          <w:p w14:paraId="7F22A9EB" w14:textId="31B76EF7" w:rsidR="00144365" w:rsidRPr="00144365" w:rsidRDefault="00144365" w:rsidP="00144365">
            <w:pPr>
              <w:jc w:val="left"/>
              <w:rPr>
                <w:color w:val="000000"/>
                <w:sz w:val="22"/>
                <w:szCs w:val="22"/>
              </w:rPr>
            </w:pPr>
            <w:r w:rsidRPr="00144365">
              <w:rPr>
                <w:sz w:val="22"/>
                <w:szCs w:val="22"/>
              </w:rPr>
              <w:t>1120</w:t>
            </w:r>
          </w:p>
        </w:tc>
        <w:tc>
          <w:tcPr>
            <w:tcW w:w="895" w:type="dxa"/>
            <w:tcBorders>
              <w:top w:val="single" w:sz="4" w:space="0" w:color="auto"/>
              <w:left w:val="nil"/>
              <w:bottom w:val="single" w:sz="4" w:space="0" w:color="auto"/>
              <w:right w:val="single" w:sz="4" w:space="0" w:color="auto"/>
            </w:tcBorders>
            <w:vAlign w:val="center"/>
          </w:tcPr>
          <w:p w14:paraId="6FDD953A" w14:textId="62CDBB9F" w:rsidR="00144365" w:rsidRPr="00144365" w:rsidRDefault="00144365" w:rsidP="00144365">
            <w:pPr>
              <w:jc w:val="right"/>
              <w:rPr>
                <w:color w:val="000000"/>
                <w:sz w:val="22"/>
                <w:szCs w:val="22"/>
              </w:rPr>
            </w:pPr>
            <w:r w:rsidRPr="00144365">
              <w:rPr>
                <w:sz w:val="22"/>
                <w:szCs w:val="22"/>
              </w:rPr>
              <w:t>5,38</w:t>
            </w:r>
          </w:p>
        </w:tc>
        <w:tc>
          <w:tcPr>
            <w:tcW w:w="850" w:type="dxa"/>
            <w:tcBorders>
              <w:top w:val="single" w:sz="4" w:space="0" w:color="auto"/>
              <w:left w:val="single" w:sz="4" w:space="0" w:color="auto"/>
              <w:bottom w:val="single" w:sz="4" w:space="0" w:color="auto"/>
              <w:right w:val="single" w:sz="4" w:space="0" w:color="auto"/>
            </w:tcBorders>
            <w:vAlign w:val="center"/>
          </w:tcPr>
          <w:p w14:paraId="22B2D1D3" w14:textId="684508E1" w:rsidR="00144365" w:rsidRPr="00144365" w:rsidRDefault="00144365" w:rsidP="00144365">
            <w:pPr>
              <w:jc w:val="right"/>
              <w:rPr>
                <w:color w:val="000000"/>
                <w:sz w:val="22"/>
                <w:szCs w:val="22"/>
              </w:rPr>
            </w:pPr>
            <w:r w:rsidRPr="00144365">
              <w:rPr>
                <w:sz w:val="22"/>
                <w:szCs w:val="22"/>
              </w:rPr>
              <w:t>5,38</w:t>
            </w:r>
          </w:p>
        </w:tc>
        <w:tc>
          <w:tcPr>
            <w:tcW w:w="824" w:type="dxa"/>
            <w:tcBorders>
              <w:top w:val="nil"/>
              <w:left w:val="single" w:sz="4" w:space="0" w:color="auto"/>
              <w:bottom w:val="single" w:sz="4" w:space="0" w:color="auto"/>
              <w:right w:val="single" w:sz="4" w:space="0" w:color="auto"/>
            </w:tcBorders>
            <w:noWrap/>
            <w:vAlign w:val="center"/>
            <w:hideMark/>
          </w:tcPr>
          <w:p w14:paraId="412859F4" w14:textId="3B727F59" w:rsidR="00144365" w:rsidRPr="00144365" w:rsidRDefault="00144365" w:rsidP="00144365">
            <w:pPr>
              <w:jc w:val="right"/>
              <w:rPr>
                <w:color w:val="000000"/>
                <w:sz w:val="22"/>
                <w:szCs w:val="22"/>
              </w:rPr>
            </w:pPr>
          </w:p>
        </w:tc>
        <w:tc>
          <w:tcPr>
            <w:tcW w:w="898" w:type="dxa"/>
            <w:tcBorders>
              <w:top w:val="nil"/>
              <w:left w:val="nil"/>
              <w:bottom w:val="single" w:sz="4" w:space="0" w:color="auto"/>
              <w:right w:val="single" w:sz="4" w:space="0" w:color="auto"/>
            </w:tcBorders>
            <w:noWrap/>
            <w:vAlign w:val="center"/>
            <w:hideMark/>
          </w:tcPr>
          <w:p w14:paraId="440FB85D" w14:textId="328C4A7B" w:rsidR="00144365" w:rsidRPr="00144365" w:rsidRDefault="00144365" w:rsidP="00144365">
            <w:pPr>
              <w:jc w:val="right"/>
              <w:rPr>
                <w:color w:val="000000"/>
                <w:sz w:val="22"/>
                <w:szCs w:val="22"/>
              </w:rPr>
            </w:pPr>
          </w:p>
        </w:tc>
        <w:tc>
          <w:tcPr>
            <w:tcW w:w="803" w:type="dxa"/>
            <w:tcBorders>
              <w:top w:val="nil"/>
              <w:left w:val="nil"/>
              <w:bottom w:val="single" w:sz="4" w:space="0" w:color="auto"/>
              <w:right w:val="single" w:sz="4" w:space="0" w:color="auto"/>
            </w:tcBorders>
            <w:noWrap/>
            <w:vAlign w:val="center"/>
            <w:hideMark/>
          </w:tcPr>
          <w:p w14:paraId="2A208FA5" w14:textId="4B121FA8"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noWrap/>
            <w:vAlign w:val="center"/>
            <w:hideMark/>
          </w:tcPr>
          <w:p w14:paraId="3E3367D6" w14:textId="11555B1B" w:rsidR="00144365" w:rsidRPr="00144365" w:rsidRDefault="00144365" w:rsidP="00144365">
            <w:pPr>
              <w:jc w:val="right"/>
              <w:rPr>
                <w:color w:val="000000"/>
                <w:sz w:val="22"/>
                <w:szCs w:val="22"/>
              </w:rPr>
            </w:pPr>
          </w:p>
        </w:tc>
        <w:tc>
          <w:tcPr>
            <w:tcW w:w="800" w:type="dxa"/>
            <w:tcBorders>
              <w:top w:val="nil"/>
              <w:left w:val="nil"/>
              <w:bottom w:val="single" w:sz="4" w:space="0" w:color="auto"/>
              <w:right w:val="single" w:sz="4" w:space="0" w:color="auto"/>
            </w:tcBorders>
            <w:vAlign w:val="center"/>
            <w:hideMark/>
          </w:tcPr>
          <w:p w14:paraId="55234DBD" w14:textId="1294E3F1"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vAlign w:val="center"/>
            <w:hideMark/>
          </w:tcPr>
          <w:p w14:paraId="466A3310" w14:textId="74F952D0" w:rsidR="00144365" w:rsidRPr="00144365" w:rsidRDefault="00144365" w:rsidP="00144365">
            <w:pPr>
              <w:jc w:val="right"/>
              <w:rPr>
                <w:color w:val="000000"/>
                <w:sz w:val="22"/>
                <w:szCs w:val="22"/>
              </w:rPr>
            </w:pPr>
          </w:p>
        </w:tc>
        <w:tc>
          <w:tcPr>
            <w:tcW w:w="870" w:type="dxa"/>
            <w:tcBorders>
              <w:top w:val="nil"/>
              <w:left w:val="nil"/>
              <w:bottom w:val="single" w:sz="4" w:space="0" w:color="auto"/>
              <w:right w:val="single" w:sz="4" w:space="0" w:color="auto"/>
            </w:tcBorders>
            <w:vAlign w:val="center"/>
          </w:tcPr>
          <w:p w14:paraId="7335B9C3" w14:textId="1BEAF398" w:rsidR="00144365" w:rsidRPr="00144365" w:rsidRDefault="00144365" w:rsidP="00144365">
            <w:pPr>
              <w:jc w:val="right"/>
              <w:rPr>
                <w:color w:val="000000"/>
                <w:sz w:val="22"/>
                <w:szCs w:val="22"/>
              </w:rPr>
            </w:pPr>
          </w:p>
        </w:tc>
        <w:tc>
          <w:tcPr>
            <w:tcW w:w="845" w:type="dxa"/>
            <w:tcBorders>
              <w:top w:val="nil"/>
              <w:left w:val="nil"/>
              <w:bottom w:val="single" w:sz="4" w:space="0" w:color="auto"/>
              <w:right w:val="single" w:sz="4" w:space="0" w:color="auto"/>
            </w:tcBorders>
            <w:vAlign w:val="center"/>
          </w:tcPr>
          <w:p w14:paraId="6F245C95" w14:textId="1F8FD5C7" w:rsidR="00144365" w:rsidRPr="00144365" w:rsidRDefault="00144365" w:rsidP="00144365">
            <w:pPr>
              <w:jc w:val="right"/>
              <w:rPr>
                <w:color w:val="000000"/>
                <w:sz w:val="22"/>
                <w:szCs w:val="22"/>
              </w:rPr>
            </w:pPr>
          </w:p>
        </w:tc>
        <w:tc>
          <w:tcPr>
            <w:tcW w:w="800" w:type="dxa"/>
            <w:tcBorders>
              <w:top w:val="nil"/>
              <w:left w:val="nil"/>
              <w:bottom w:val="single" w:sz="4" w:space="0" w:color="auto"/>
              <w:right w:val="single" w:sz="4" w:space="0" w:color="auto"/>
            </w:tcBorders>
            <w:vAlign w:val="center"/>
          </w:tcPr>
          <w:p w14:paraId="6100ABF3" w14:textId="6C08F8AD"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vAlign w:val="center"/>
          </w:tcPr>
          <w:p w14:paraId="71D171CD" w14:textId="2F38E655" w:rsidR="00144365" w:rsidRPr="00144365" w:rsidRDefault="00144365" w:rsidP="00144365">
            <w:pPr>
              <w:jc w:val="right"/>
              <w:rPr>
                <w:color w:val="000000"/>
                <w:sz w:val="22"/>
                <w:szCs w:val="22"/>
              </w:rPr>
            </w:pPr>
          </w:p>
        </w:tc>
        <w:tc>
          <w:tcPr>
            <w:tcW w:w="870" w:type="dxa"/>
            <w:tcBorders>
              <w:top w:val="nil"/>
              <w:left w:val="nil"/>
              <w:bottom w:val="single" w:sz="4" w:space="0" w:color="auto"/>
              <w:right w:val="single" w:sz="4" w:space="0" w:color="auto"/>
            </w:tcBorders>
            <w:vAlign w:val="center"/>
          </w:tcPr>
          <w:p w14:paraId="0B07AE3A" w14:textId="34E90A7E" w:rsidR="00144365" w:rsidRPr="00144365" w:rsidRDefault="00144365" w:rsidP="00144365">
            <w:pPr>
              <w:jc w:val="right"/>
              <w:rPr>
                <w:color w:val="000000"/>
                <w:sz w:val="22"/>
                <w:szCs w:val="22"/>
              </w:rPr>
            </w:pPr>
          </w:p>
        </w:tc>
        <w:tc>
          <w:tcPr>
            <w:tcW w:w="845" w:type="dxa"/>
            <w:tcBorders>
              <w:top w:val="nil"/>
              <w:left w:val="nil"/>
              <w:bottom w:val="single" w:sz="4" w:space="0" w:color="auto"/>
              <w:right w:val="single" w:sz="4" w:space="0" w:color="auto"/>
            </w:tcBorders>
            <w:vAlign w:val="center"/>
          </w:tcPr>
          <w:p w14:paraId="40B39826" w14:textId="6B4465C7" w:rsidR="00144365" w:rsidRPr="00144365" w:rsidRDefault="00144365" w:rsidP="00144365">
            <w:pPr>
              <w:jc w:val="right"/>
              <w:rPr>
                <w:color w:val="000000"/>
                <w:sz w:val="22"/>
                <w:szCs w:val="22"/>
              </w:rPr>
            </w:pPr>
          </w:p>
        </w:tc>
        <w:tc>
          <w:tcPr>
            <w:tcW w:w="821" w:type="dxa"/>
            <w:tcBorders>
              <w:top w:val="nil"/>
              <w:left w:val="nil"/>
              <w:bottom w:val="single" w:sz="4" w:space="0" w:color="auto"/>
              <w:right w:val="single" w:sz="4" w:space="0" w:color="auto"/>
            </w:tcBorders>
            <w:vAlign w:val="center"/>
          </w:tcPr>
          <w:p w14:paraId="44E0C2AB" w14:textId="64BD0C4C" w:rsidR="00144365" w:rsidRPr="00144365" w:rsidRDefault="00144365" w:rsidP="00144365">
            <w:pPr>
              <w:jc w:val="right"/>
              <w:rPr>
                <w:color w:val="000000"/>
                <w:sz w:val="22"/>
                <w:szCs w:val="22"/>
              </w:rPr>
            </w:pPr>
            <w:r w:rsidRPr="00144365">
              <w:rPr>
                <w:sz w:val="22"/>
                <w:szCs w:val="22"/>
              </w:rPr>
              <w:t>1,08</w:t>
            </w:r>
          </w:p>
        </w:tc>
        <w:tc>
          <w:tcPr>
            <w:tcW w:w="895" w:type="dxa"/>
            <w:tcBorders>
              <w:top w:val="nil"/>
              <w:left w:val="nil"/>
              <w:bottom w:val="single" w:sz="4" w:space="0" w:color="auto"/>
              <w:right w:val="single" w:sz="4" w:space="0" w:color="auto"/>
            </w:tcBorders>
            <w:vAlign w:val="center"/>
          </w:tcPr>
          <w:p w14:paraId="7D99044B" w14:textId="2FB103FC" w:rsidR="00144365" w:rsidRPr="00144365" w:rsidRDefault="00144365" w:rsidP="00144365">
            <w:pPr>
              <w:jc w:val="right"/>
              <w:rPr>
                <w:color w:val="000000"/>
                <w:sz w:val="22"/>
                <w:szCs w:val="22"/>
              </w:rPr>
            </w:pPr>
            <w:r w:rsidRPr="00144365">
              <w:rPr>
                <w:sz w:val="22"/>
                <w:szCs w:val="22"/>
              </w:rPr>
              <w:t>1,08</w:t>
            </w:r>
          </w:p>
        </w:tc>
      </w:tr>
      <w:tr w:rsidR="00144365" w:rsidRPr="00C61B63" w14:paraId="0D21D13F" w14:textId="77777777" w:rsidTr="00144365">
        <w:trPr>
          <w:trHeight w:val="300"/>
        </w:trPr>
        <w:tc>
          <w:tcPr>
            <w:tcW w:w="1424" w:type="dxa"/>
            <w:tcBorders>
              <w:top w:val="nil"/>
              <w:left w:val="single" w:sz="4" w:space="0" w:color="auto"/>
              <w:bottom w:val="single" w:sz="4" w:space="0" w:color="auto"/>
              <w:right w:val="single" w:sz="4" w:space="0" w:color="auto"/>
            </w:tcBorders>
            <w:noWrap/>
            <w:hideMark/>
          </w:tcPr>
          <w:p w14:paraId="1988E331" w14:textId="6AC7D405" w:rsidR="00144365" w:rsidRPr="00144365" w:rsidRDefault="00144365" w:rsidP="00144365">
            <w:pPr>
              <w:jc w:val="left"/>
              <w:rPr>
                <w:color w:val="000000"/>
                <w:sz w:val="22"/>
                <w:szCs w:val="22"/>
              </w:rPr>
            </w:pPr>
            <w:r w:rsidRPr="00144365">
              <w:rPr>
                <w:sz w:val="22"/>
                <w:szCs w:val="22"/>
              </w:rPr>
              <w:t>1210</w:t>
            </w:r>
          </w:p>
        </w:tc>
        <w:tc>
          <w:tcPr>
            <w:tcW w:w="895" w:type="dxa"/>
            <w:tcBorders>
              <w:top w:val="single" w:sz="4" w:space="0" w:color="auto"/>
              <w:left w:val="nil"/>
              <w:bottom w:val="single" w:sz="4" w:space="0" w:color="auto"/>
              <w:right w:val="single" w:sz="4" w:space="0" w:color="auto"/>
            </w:tcBorders>
            <w:vAlign w:val="center"/>
          </w:tcPr>
          <w:p w14:paraId="33807BAF" w14:textId="34F2B85C" w:rsidR="00144365" w:rsidRPr="00144365" w:rsidRDefault="00144365" w:rsidP="00144365">
            <w:pPr>
              <w:jc w:val="right"/>
              <w:rPr>
                <w:color w:val="000000"/>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315BAD8" w14:textId="5E9764C8" w:rsidR="00144365" w:rsidRPr="00144365" w:rsidRDefault="00144365" w:rsidP="00144365">
            <w:pPr>
              <w:jc w:val="right"/>
              <w:rPr>
                <w:color w:val="000000"/>
                <w:sz w:val="22"/>
                <w:szCs w:val="22"/>
              </w:rPr>
            </w:pPr>
          </w:p>
        </w:tc>
        <w:tc>
          <w:tcPr>
            <w:tcW w:w="824" w:type="dxa"/>
            <w:tcBorders>
              <w:top w:val="nil"/>
              <w:left w:val="single" w:sz="4" w:space="0" w:color="auto"/>
              <w:bottom w:val="single" w:sz="4" w:space="0" w:color="auto"/>
              <w:right w:val="single" w:sz="4" w:space="0" w:color="auto"/>
            </w:tcBorders>
            <w:noWrap/>
            <w:vAlign w:val="center"/>
            <w:hideMark/>
          </w:tcPr>
          <w:p w14:paraId="53ADDB3E" w14:textId="7C3DB447" w:rsidR="00144365" w:rsidRPr="00144365" w:rsidRDefault="00144365" w:rsidP="00144365">
            <w:pPr>
              <w:jc w:val="right"/>
              <w:rPr>
                <w:color w:val="000000"/>
                <w:sz w:val="22"/>
                <w:szCs w:val="22"/>
              </w:rPr>
            </w:pPr>
            <w:r w:rsidRPr="00144365">
              <w:rPr>
                <w:sz w:val="22"/>
                <w:szCs w:val="22"/>
              </w:rPr>
              <w:t>3,29</w:t>
            </w:r>
          </w:p>
        </w:tc>
        <w:tc>
          <w:tcPr>
            <w:tcW w:w="898" w:type="dxa"/>
            <w:tcBorders>
              <w:top w:val="nil"/>
              <w:left w:val="nil"/>
              <w:bottom w:val="single" w:sz="4" w:space="0" w:color="auto"/>
              <w:right w:val="single" w:sz="4" w:space="0" w:color="auto"/>
            </w:tcBorders>
            <w:noWrap/>
            <w:vAlign w:val="center"/>
            <w:hideMark/>
          </w:tcPr>
          <w:p w14:paraId="4FC0AD25" w14:textId="59FE62A5" w:rsidR="00144365" w:rsidRPr="00144365" w:rsidRDefault="00144365" w:rsidP="00144365">
            <w:pPr>
              <w:jc w:val="right"/>
              <w:rPr>
                <w:color w:val="000000"/>
                <w:sz w:val="22"/>
                <w:szCs w:val="22"/>
              </w:rPr>
            </w:pPr>
            <w:r w:rsidRPr="00144365">
              <w:rPr>
                <w:sz w:val="22"/>
                <w:szCs w:val="22"/>
              </w:rPr>
              <w:t>3,29</w:t>
            </w:r>
          </w:p>
        </w:tc>
        <w:tc>
          <w:tcPr>
            <w:tcW w:w="803" w:type="dxa"/>
            <w:tcBorders>
              <w:top w:val="nil"/>
              <w:left w:val="nil"/>
              <w:bottom w:val="single" w:sz="4" w:space="0" w:color="auto"/>
              <w:right w:val="single" w:sz="4" w:space="0" w:color="auto"/>
            </w:tcBorders>
            <w:noWrap/>
            <w:vAlign w:val="center"/>
            <w:hideMark/>
          </w:tcPr>
          <w:p w14:paraId="2DBF3331" w14:textId="0F1B27DD"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noWrap/>
            <w:vAlign w:val="center"/>
            <w:hideMark/>
          </w:tcPr>
          <w:p w14:paraId="1B1BB4F9" w14:textId="1FD50D8C" w:rsidR="00144365" w:rsidRPr="00144365" w:rsidRDefault="00144365" w:rsidP="00144365">
            <w:pPr>
              <w:jc w:val="right"/>
              <w:rPr>
                <w:color w:val="000000"/>
                <w:sz w:val="22"/>
                <w:szCs w:val="22"/>
              </w:rPr>
            </w:pPr>
          </w:p>
        </w:tc>
        <w:tc>
          <w:tcPr>
            <w:tcW w:w="800" w:type="dxa"/>
            <w:tcBorders>
              <w:top w:val="nil"/>
              <w:left w:val="nil"/>
              <w:bottom w:val="single" w:sz="4" w:space="0" w:color="auto"/>
              <w:right w:val="single" w:sz="4" w:space="0" w:color="auto"/>
            </w:tcBorders>
            <w:vAlign w:val="center"/>
            <w:hideMark/>
          </w:tcPr>
          <w:p w14:paraId="10FA6397" w14:textId="4B75798B"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vAlign w:val="center"/>
            <w:hideMark/>
          </w:tcPr>
          <w:p w14:paraId="70CB54FF" w14:textId="74C4A07C" w:rsidR="00144365" w:rsidRPr="00144365" w:rsidRDefault="00144365" w:rsidP="00144365">
            <w:pPr>
              <w:jc w:val="right"/>
              <w:rPr>
                <w:color w:val="000000"/>
                <w:sz w:val="22"/>
                <w:szCs w:val="22"/>
              </w:rPr>
            </w:pPr>
          </w:p>
        </w:tc>
        <w:tc>
          <w:tcPr>
            <w:tcW w:w="870" w:type="dxa"/>
            <w:tcBorders>
              <w:top w:val="nil"/>
              <w:left w:val="nil"/>
              <w:bottom w:val="single" w:sz="4" w:space="0" w:color="auto"/>
              <w:right w:val="single" w:sz="4" w:space="0" w:color="auto"/>
            </w:tcBorders>
            <w:vAlign w:val="center"/>
          </w:tcPr>
          <w:p w14:paraId="43889CDE" w14:textId="364DB0D4" w:rsidR="00144365" w:rsidRPr="00144365" w:rsidRDefault="00144365" w:rsidP="00144365">
            <w:pPr>
              <w:jc w:val="right"/>
              <w:rPr>
                <w:color w:val="000000"/>
                <w:sz w:val="22"/>
                <w:szCs w:val="22"/>
              </w:rPr>
            </w:pPr>
          </w:p>
        </w:tc>
        <w:tc>
          <w:tcPr>
            <w:tcW w:w="845" w:type="dxa"/>
            <w:tcBorders>
              <w:top w:val="nil"/>
              <w:left w:val="nil"/>
              <w:bottom w:val="single" w:sz="4" w:space="0" w:color="auto"/>
              <w:right w:val="single" w:sz="4" w:space="0" w:color="auto"/>
            </w:tcBorders>
            <w:vAlign w:val="center"/>
          </w:tcPr>
          <w:p w14:paraId="6AF6CF95" w14:textId="5D85918D" w:rsidR="00144365" w:rsidRPr="00144365" w:rsidRDefault="00144365" w:rsidP="00144365">
            <w:pPr>
              <w:jc w:val="right"/>
              <w:rPr>
                <w:color w:val="000000"/>
                <w:sz w:val="22"/>
                <w:szCs w:val="22"/>
              </w:rPr>
            </w:pPr>
          </w:p>
        </w:tc>
        <w:tc>
          <w:tcPr>
            <w:tcW w:w="800" w:type="dxa"/>
            <w:tcBorders>
              <w:top w:val="nil"/>
              <w:left w:val="nil"/>
              <w:bottom w:val="single" w:sz="4" w:space="0" w:color="auto"/>
              <w:right w:val="single" w:sz="4" w:space="0" w:color="auto"/>
            </w:tcBorders>
            <w:vAlign w:val="center"/>
          </w:tcPr>
          <w:p w14:paraId="1986664A" w14:textId="682DB493"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vAlign w:val="center"/>
          </w:tcPr>
          <w:p w14:paraId="540EF2BB" w14:textId="3C7549E3" w:rsidR="00144365" w:rsidRPr="00144365" w:rsidRDefault="00144365" w:rsidP="00144365">
            <w:pPr>
              <w:jc w:val="right"/>
              <w:rPr>
                <w:color w:val="000000"/>
                <w:sz w:val="22"/>
                <w:szCs w:val="22"/>
              </w:rPr>
            </w:pPr>
          </w:p>
        </w:tc>
        <w:tc>
          <w:tcPr>
            <w:tcW w:w="870" w:type="dxa"/>
            <w:tcBorders>
              <w:top w:val="nil"/>
              <w:left w:val="nil"/>
              <w:bottom w:val="single" w:sz="4" w:space="0" w:color="auto"/>
              <w:right w:val="single" w:sz="4" w:space="0" w:color="auto"/>
            </w:tcBorders>
            <w:vAlign w:val="center"/>
          </w:tcPr>
          <w:p w14:paraId="5C82E592" w14:textId="7AA0652C" w:rsidR="00144365" w:rsidRPr="00144365" w:rsidRDefault="00144365" w:rsidP="00144365">
            <w:pPr>
              <w:jc w:val="right"/>
              <w:rPr>
                <w:color w:val="000000"/>
                <w:sz w:val="22"/>
                <w:szCs w:val="22"/>
              </w:rPr>
            </w:pPr>
          </w:p>
        </w:tc>
        <w:tc>
          <w:tcPr>
            <w:tcW w:w="845" w:type="dxa"/>
            <w:tcBorders>
              <w:top w:val="nil"/>
              <w:left w:val="nil"/>
              <w:bottom w:val="single" w:sz="4" w:space="0" w:color="auto"/>
              <w:right w:val="single" w:sz="4" w:space="0" w:color="auto"/>
            </w:tcBorders>
            <w:vAlign w:val="center"/>
          </w:tcPr>
          <w:p w14:paraId="24ADF2A0" w14:textId="765655C6" w:rsidR="00144365" w:rsidRPr="00144365" w:rsidRDefault="00144365" w:rsidP="00144365">
            <w:pPr>
              <w:jc w:val="right"/>
              <w:rPr>
                <w:color w:val="000000"/>
                <w:sz w:val="22"/>
                <w:szCs w:val="22"/>
              </w:rPr>
            </w:pPr>
          </w:p>
        </w:tc>
        <w:tc>
          <w:tcPr>
            <w:tcW w:w="821" w:type="dxa"/>
            <w:tcBorders>
              <w:top w:val="nil"/>
              <w:left w:val="nil"/>
              <w:bottom w:val="single" w:sz="4" w:space="0" w:color="auto"/>
              <w:right w:val="single" w:sz="4" w:space="0" w:color="auto"/>
            </w:tcBorders>
            <w:vAlign w:val="center"/>
          </w:tcPr>
          <w:p w14:paraId="40419CC5" w14:textId="69257275"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vAlign w:val="center"/>
          </w:tcPr>
          <w:p w14:paraId="302817B2" w14:textId="5CA4D123" w:rsidR="00144365" w:rsidRPr="00144365" w:rsidRDefault="00144365" w:rsidP="00144365">
            <w:pPr>
              <w:jc w:val="right"/>
              <w:rPr>
                <w:color w:val="000000"/>
                <w:sz w:val="22"/>
                <w:szCs w:val="22"/>
              </w:rPr>
            </w:pPr>
          </w:p>
        </w:tc>
      </w:tr>
      <w:tr w:rsidR="00144365" w:rsidRPr="00C61B63" w14:paraId="058F10B0" w14:textId="77777777" w:rsidTr="00144365">
        <w:trPr>
          <w:trHeight w:val="300"/>
        </w:trPr>
        <w:tc>
          <w:tcPr>
            <w:tcW w:w="1424" w:type="dxa"/>
            <w:tcBorders>
              <w:top w:val="nil"/>
              <w:left w:val="single" w:sz="4" w:space="0" w:color="auto"/>
              <w:bottom w:val="single" w:sz="4" w:space="0" w:color="auto"/>
              <w:right w:val="single" w:sz="4" w:space="0" w:color="auto"/>
            </w:tcBorders>
            <w:noWrap/>
            <w:hideMark/>
          </w:tcPr>
          <w:p w14:paraId="65651F99" w14:textId="7FB73672" w:rsidR="00144365" w:rsidRPr="00144365" w:rsidRDefault="00144365" w:rsidP="00144365">
            <w:pPr>
              <w:jc w:val="left"/>
              <w:rPr>
                <w:color w:val="000000"/>
                <w:sz w:val="22"/>
                <w:szCs w:val="22"/>
              </w:rPr>
            </w:pPr>
            <w:r w:rsidRPr="00144365">
              <w:rPr>
                <w:sz w:val="22"/>
                <w:szCs w:val="22"/>
              </w:rPr>
              <w:t>2310</w:t>
            </w:r>
          </w:p>
        </w:tc>
        <w:tc>
          <w:tcPr>
            <w:tcW w:w="895" w:type="dxa"/>
            <w:tcBorders>
              <w:top w:val="single" w:sz="4" w:space="0" w:color="auto"/>
              <w:left w:val="nil"/>
              <w:bottom w:val="single" w:sz="4" w:space="0" w:color="auto"/>
              <w:right w:val="single" w:sz="4" w:space="0" w:color="auto"/>
            </w:tcBorders>
            <w:vAlign w:val="center"/>
          </w:tcPr>
          <w:p w14:paraId="737A15E2" w14:textId="39F8155D" w:rsidR="00144365" w:rsidRPr="00144365" w:rsidRDefault="00144365" w:rsidP="00144365">
            <w:pPr>
              <w:jc w:val="right"/>
              <w:rPr>
                <w:color w:val="000000"/>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DA66F1F" w14:textId="7D586EF7" w:rsidR="00144365" w:rsidRPr="00144365" w:rsidRDefault="00144365" w:rsidP="00144365">
            <w:pPr>
              <w:jc w:val="right"/>
              <w:rPr>
                <w:color w:val="000000"/>
                <w:sz w:val="22"/>
                <w:szCs w:val="22"/>
              </w:rPr>
            </w:pPr>
          </w:p>
        </w:tc>
        <w:tc>
          <w:tcPr>
            <w:tcW w:w="824" w:type="dxa"/>
            <w:tcBorders>
              <w:top w:val="nil"/>
              <w:left w:val="single" w:sz="4" w:space="0" w:color="auto"/>
              <w:bottom w:val="single" w:sz="4" w:space="0" w:color="auto"/>
              <w:right w:val="single" w:sz="4" w:space="0" w:color="auto"/>
            </w:tcBorders>
            <w:noWrap/>
            <w:vAlign w:val="center"/>
            <w:hideMark/>
          </w:tcPr>
          <w:p w14:paraId="6501C104" w14:textId="44A6064C" w:rsidR="00144365" w:rsidRPr="00144365" w:rsidRDefault="00144365" w:rsidP="00144365">
            <w:pPr>
              <w:jc w:val="right"/>
              <w:rPr>
                <w:color w:val="000000"/>
                <w:sz w:val="22"/>
                <w:szCs w:val="22"/>
              </w:rPr>
            </w:pPr>
          </w:p>
        </w:tc>
        <w:tc>
          <w:tcPr>
            <w:tcW w:w="898" w:type="dxa"/>
            <w:tcBorders>
              <w:top w:val="nil"/>
              <w:left w:val="nil"/>
              <w:bottom w:val="single" w:sz="4" w:space="0" w:color="auto"/>
              <w:right w:val="single" w:sz="4" w:space="0" w:color="auto"/>
            </w:tcBorders>
            <w:noWrap/>
            <w:vAlign w:val="center"/>
            <w:hideMark/>
          </w:tcPr>
          <w:p w14:paraId="0F569E9B" w14:textId="304C6229" w:rsidR="00144365" w:rsidRPr="00144365" w:rsidRDefault="00144365" w:rsidP="00144365">
            <w:pPr>
              <w:jc w:val="right"/>
              <w:rPr>
                <w:color w:val="000000"/>
                <w:sz w:val="22"/>
                <w:szCs w:val="22"/>
              </w:rPr>
            </w:pPr>
          </w:p>
        </w:tc>
        <w:tc>
          <w:tcPr>
            <w:tcW w:w="803" w:type="dxa"/>
            <w:tcBorders>
              <w:top w:val="nil"/>
              <w:left w:val="nil"/>
              <w:bottom w:val="single" w:sz="4" w:space="0" w:color="auto"/>
              <w:right w:val="single" w:sz="4" w:space="0" w:color="auto"/>
            </w:tcBorders>
            <w:noWrap/>
            <w:vAlign w:val="center"/>
            <w:hideMark/>
          </w:tcPr>
          <w:p w14:paraId="090F6638" w14:textId="7D5E7C7B"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noWrap/>
            <w:vAlign w:val="center"/>
            <w:hideMark/>
          </w:tcPr>
          <w:p w14:paraId="2ED137E1" w14:textId="2CDA86BA" w:rsidR="00144365" w:rsidRPr="00144365" w:rsidRDefault="00144365" w:rsidP="00144365">
            <w:pPr>
              <w:jc w:val="right"/>
              <w:rPr>
                <w:color w:val="000000"/>
                <w:sz w:val="22"/>
                <w:szCs w:val="22"/>
              </w:rPr>
            </w:pPr>
          </w:p>
        </w:tc>
        <w:tc>
          <w:tcPr>
            <w:tcW w:w="800" w:type="dxa"/>
            <w:tcBorders>
              <w:top w:val="nil"/>
              <w:left w:val="nil"/>
              <w:bottom w:val="single" w:sz="4" w:space="0" w:color="auto"/>
              <w:right w:val="single" w:sz="4" w:space="0" w:color="auto"/>
            </w:tcBorders>
            <w:vAlign w:val="center"/>
            <w:hideMark/>
          </w:tcPr>
          <w:p w14:paraId="2B597BCC" w14:textId="566F53C7"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vAlign w:val="center"/>
            <w:hideMark/>
          </w:tcPr>
          <w:p w14:paraId="22EEF869" w14:textId="07EDDAB4" w:rsidR="00144365" w:rsidRPr="00144365" w:rsidRDefault="00144365" w:rsidP="00144365">
            <w:pPr>
              <w:jc w:val="right"/>
              <w:rPr>
                <w:color w:val="000000"/>
                <w:sz w:val="22"/>
                <w:szCs w:val="22"/>
              </w:rPr>
            </w:pPr>
          </w:p>
        </w:tc>
        <w:tc>
          <w:tcPr>
            <w:tcW w:w="870" w:type="dxa"/>
            <w:tcBorders>
              <w:top w:val="nil"/>
              <w:left w:val="nil"/>
              <w:bottom w:val="single" w:sz="4" w:space="0" w:color="auto"/>
              <w:right w:val="single" w:sz="4" w:space="0" w:color="auto"/>
            </w:tcBorders>
            <w:vAlign w:val="center"/>
          </w:tcPr>
          <w:p w14:paraId="44BC8992" w14:textId="4AEBE3F6" w:rsidR="00144365" w:rsidRPr="00144365" w:rsidRDefault="00144365" w:rsidP="00144365">
            <w:pPr>
              <w:jc w:val="right"/>
              <w:rPr>
                <w:color w:val="000000"/>
                <w:sz w:val="22"/>
                <w:szCs w:val="22"/>
              </w:rPr>
            </w:pPr>
          </w:p>
        </w:tc>
        <w:tc>
          <w:tcPr>
            <w:tcW w:w="845" w:type="dxa"/>
            <w:tcBorders>
              <w:top w:val="nil"/>
              <w:left w:val="nil"/>
              <w:bottom w:val="single" w:sz="4" w:space="0" w:color="auto"/>
              <w:right w:val="single" w:sz="4" w:space="0" w:color="auto"/>
            </w:tcBorders>
            <w:vAlign w:val="center"/>
          </w:tcPr>
          <w:p w14:paraId="0FF66D13" w14:textId="56953386" w:rsidR="00144365" w:rsidRPr="00144365" w:rsidRDefault="00144365" w:rsidP="00144365">
            <w:pPr>
              <w:jc w:val="right"/>
              <w:rPr>
                <w:color w:val="000000"/>
                <w:sz w:val="22"/>
                <w:szCs w:val="22"/>
              </w:rPr>
            </w:pPr>
          </w:p>
        </w:tc>
        <w:tc>
          <w:tcPr>
            <w:tcW w:w="800" w:type="dxa"/>
            <w:tcBorders>
              <w:top w:val="nil"/>
              <w:left w:val="nil"/>
              <w:bottom w:val="single" w:sz="4" w:space="0" w:color="auto"/>
              <w:right w:val="single" w:sz="4" w:space="0" w:color="auto"/>
            </w:tcBorders>
            <w:vAlign w:val="center"/>
          </w:tcPr>
          <w:p w14:paraId="7BC32CDE" w14:textId="34E68FBF"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vAlign w:val="center"/>
          </w:tcPr>
          <w:p w14:paraId="099D3EFB" w14:textId="0C2553BA" w:rsidR="00144365" w:rsidRPr="00144365" w:rsidRDefault="00144365" w:rsidP="00144365">
            <w:pPr>
              <w:jc w:val="right"/>
              <w:rPr>
                <w:color w:val="000000"/>
                <w:sz w:val="22"/>
                <w:szCs w:val="22"/>
              </w:rPr>
            </w:pPr>
          </w:p>
        </w:tc>
        <w:tc>
          <w:tcPr>
            <w:tcW w:w="870" w:type="dxa"/>
            <w:tcBorders>
              <w:top w:val="nil"/>
              <w:left w:val="nil"/>
              <w:bottom w:val="single" w:sz="4" w:space="0" w:color="auto"/>
              <w:right w:val="single" w:sz="4" w:space="0" w:color="auto"/>
            </w:tcBorders>
            <w:vAlign w:val="center"/>
          </w:tcPr>
          <w:p w14:paraId="7085E03F" w14:textId="0F09C909" w:rsidR="00144365" w:rsidRPr="00144365" w:rsidRDefault="00144365" w:rsidP="00144365">
            <w:pPr>
              <w:jc w:val="right"/>
              <w:rPr>
                <w:color w:val="000000"/>
                <w:sz w:val="22"/>
                <w:szCs w:val="22"/>
              </w:rPr>
            </w:pPr>
          </w:p>
        </w:tc>
        <w:tc>
          <w:tcPr>
            <w:tcW w:w="845" w:type="dxa"/>
            <w:tcBorders>
              <w:top w:val="nil"/>
              <w:left w:val="nil"/>
              <w:bottom w:val="single" w:sz="4" w:space="0" w:color="auto"/>
              <w:right w:val="single" w:sz="4" w:space="0" w:color="auto"/>
            </w:tcBorders>
            <w:vAlign w:val="center"/>
          </w:tcPr>
          <w:p w14:paraId="5AF8D283" w14:textId="0572162C" w:rsidR="00144365" w:rsidRPr="00144365" w:rsidRDefault="00144365" w:rsidP="00144365">
            <w:pPr>
              <w:jc w:val="right"/>
              <w:rPr>
                <w:color w:val="000000"/>
                <w:sz w:val="22"/>
                <w:szCs w:val="22"/>
              </w:rPr>
            </w:pPr>
          </w:p>
        </w:tc>
        <w:tc>
          <w:tcPr>
            <w:tcW w:w="821" w:type="dxa"/>
            <w:tcBorders>
              <w:top w:val="nil"/>
              <w:left w:val="nil"/>
              <w:bottom w:val="single" w:sz="4" w:space="0" w:color="auto"/>
              <w:right w:val="single" w:sz="4" w:space="0" w:color="auto"/>
            </w:tcBorders>
            <w:vAlign w:val="center"/>
          </w:tcPr>
          <w:p w14:paraId="16B0CEB9" w14:textId="04C9366F"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vAlign w:val="center"/>
          </w:tcPr>
          <w:p w14:paraId="17F74E99" w14:textId="3639E664" w:rsidR="00144365" w:rsidRPr="00144365" w:rsidRDefault="00144365" w:rsidP="00144365">
            <w:pPr>
              <w:jc w:val="right"/>
              <w:rPr>
                <w:color w:val="000000"/>
                <w:sz w:val="22"/>
                <w:szCs w:val="22"/>
              </w:rPr>
            </w:pPr>
          </w:p>
        </w:tc>
      </w:tr>
      <w:tr w:rsidR="00144365" w:rsidRPr="00C61B63" w14:paraId="604C8D7F" w14:textId="77777777" w:rsidTr="00144365">
        <w:trPr>
          <w:trHeight w:val="300"/>
        </w:trPr>
        <w:tc>
          <w:tcPr>
            <w:tcW w:w="1424" w:type="dxa"/>
            <w:tcBorders>
              <w:top w:val="nil"/>
              <w:left w:val="single" w:sz="4" w:space="0" w:color="auto"/>
              <w:bottom w:val="single" w:sz="4" w:space="0" w:color="auto"/>
              <w:right w:val="single" w:sz="4" w:space="0" w:color="auto"/>
            </w:tcBorders>
            <w:noWrap/>
            <w:hideMark/>
          </w:tcPr>
          <w:p w14:paraId="5C7FDFE4" w14:textId="3E9CF4F1" w:rsidR="00144365" w:rsidRPr="00144365" w:rsidRDefault="00144365" w:rsidP="00144365">
            <w:pPr>
              <w:jc w:val="left"/>
              <w:rPr>
                <w:color w:val="000000"/>
                <w:sz w:val="22"/>
                <w:szCs w:val="22"/>
              </w:rPr>
            </w:pPr>
            <w:r w:rsidRPr="00144365">
              <w:rPr>
                <w:sz w:val="22"/>
                <w:szCs w:val="22"/>
              </w:rPr>
              <w:t>2410</w:t>
            </w:r>
          </w:p>
        </w:tc>
        <w:tc>
          <w:tcPr>
            <w:tcW w:w="895" w:type="dxa"/>
            <w:tcBorders>
              <w:top w:val="single" w:sz="4" w:space="0" w:color="auto"/>
              <w:left w:val="nil"/>
              <w:bottom w:val="single" w:sz="4" w:space="0" w:color="auto"/>
              <w:right w:val="single" w:sz="4" w:space="0" w:color="auto"/>
            </w:tcBorders>
            <w:vAlign w:val="center"/>
          </w:tcPr>
          <w:p w14:paraId="30BD1142" w14:textId="6648484B" w:rsidR="00144365" w:rsidRPr="00144365" w:rsidRDefault="00144365" w:rsidP="00144365">
            <w:pPr>
              <w:jc w:val="right"/>
              <w:rPr>
                <w:color w:val="000000"/>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04BEC3D" w14:textId="7E0A4766" w:rsidR="00144365" w:rsidRPr="00144365" w:rsidRDefault="00144365" w:rsidP="00144365">
            <w:pPr>
              <w:jc w:val="right"/>
              <w:rPr>
                <w:color w:val="000000"/>
                <w:sz w:val="22"/>
                <w:szCs w:val="22"/>
              </w:rPr>
            </w:pPr>
          </w:p>
        </w:tc>
        <w:tc>
          <w:tcPr>
            <w:tcW w:w="824" w:type="dxa"/>
            <w:tcBorders>
              <w:top w:val="nil"/>
              <w:left w:val="single" w:sz="4" w:space="0" w:color="auto"/>
              <w:bottom w:val="single" w:sz="4" w:space="0" w:color="auto"/>
              <w:right w:val="single" w:sz="4" w:space="0" w:color="auto"/>
            </w:tcBorders>
            <w:noWrap/>
            <w:vAlign w:val="center"/>
            <w:hideMark/>
          </w:tcPr>
          <w:p w14:paraId="5BB2C324" w14:textId="6B62124E" w:rsidR="00144365" w:rsidRPr="00144365" w:rsidRDefault="00144365" w:rsidP="00144365">
            <w:pPr>
              <w:jc w:val="right"/>
              <w:rPr>
                <w:color w:val="000000"/>
                <w:sz w:val="22"/>
                <w:szCs w:val="22"/>
              </w:rPr>
            </w:pPr>
          </w:p>
        </w:tc>
        <w:tc>
          <w:tcPr>
            <w:tcW w:w="898" w:type="dxa"/>
            <w:tcBorders>
              <w:top w:val="nil"/>
              <w:left w:val="nil"/>
              <w:bottom w:val="single" w:sz="4" w:space="0" w:color="auto"/>
              <w:right w:val="single" w:sz="4" w:space="0" w:color="auto"/>
            </w:tcBorders>
            <w:noWrap/>
            <w:vAlign w:val="center"/>
            <w:hideMark/>
          </w:tcPr>
          <w:p w14:paraId="73F513E4" w14:textId="2C653D16" w:rsidR="00144365" w:rsidRPr="00144365" w:rsidRDefault="00144365" w:rsidP="00144365">
            <w:pPr>
              <w:jc w:val="right"/>
              <w:rPr>
                <w:color w:val="000000"/>
                <w:sz w:val="22"/>
                <w:szCs w:val="22"/>
              </w:rPr>
            </w:pPr>
          </w:p>
        </w:tc>
        <w:tc>
          <w:tcPr>
            <w:tcW w:w="803" w:type="dxa"/>
            <w:tcBorders>
              <w:top w:val="nil"/>
              <w:left w:val="nil"/>
              <w:bottom w:val="single" w:sz="4" w:space="0" w:color="auto"/>
              <w:right w:val="single" w:sz="4" w:space="0" w:color="auto"/>
            </w:tcBorders>
            <w:noWrap/>
            <w:vAlign w:val="center"/>
            <w:hideMark/>
          </w:tcPr>
          <w:p w14:paraId="1C090D8A" w14:textId="42E54D7C"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noWrap/>
            <w:vAlign w:val="center"/>
            <w:hideMark/>
          </w:tcPr>
          <w:p w14:paraId="2259166A" w14:textId="71DA5560" w:rsidR="00144365" w:rsidRPr="00144365" w:rsidRDefault="00144365" w:rsidP="00144365">
            <w:pPr>
              <w:jc w:val="right"/>
              <w:rPr>
                <w:color w:val="000000"/>
                <w:sz w:val="22"/>
                <w:szCs w:val="22"/>
              </w:rPr>
            </w:pPr>
          </w:p>
        </w:tc>
        <w:tc>
          <w:tcPr>
            <w:tcW w:w="800" w:type="dxa"/>
            <w:tcBorders>
              <w:top w:val="nil"/>
              <w:left w:val="nil"/>
              <w:bottom w:val="single" w:sz="4" w:space="0" w:color="auto"/>
              <w:right w:val="single" w:sz="4" w:space="0" w:color="auto"/>
            </w:tcBorders>
            <w:vAlign w:val="center"/>
            <w:hideMark/>
          </w:tcPr>
          <w:p w14:paraId="4EBDAB96" w14:textId="600A4114"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vAlign w:val="center"/>
            <w:hideMark/>
          </w:tcPr>
          <w:p w14:paraId="5D6C737B" w14:textId="046F8A30" w:rsidR="00144365" w:rsidRPr="00144365" w:rsidRDefault="00144365" w:rsidP="00144365">
            <w:pPr>
              <w:jc w:val="right"/>
              <w:rPr>
                <w:color w:val="000000"/>
                <w:sz w:val="22"/>
                <w:szCs w:val="22"/>
              </w:rPr>
            </w:pPr>
          </w:p>
        </w:tc>
        <w:tc>
          <w:tcPr>
            <w:tcW w:w="870" w:type="dxa"/>
            <w:tcBorders>
              <w:top w:val="nil"/>
              <w:left w:val="nil"/>
              <w:bottom w:val="single" w:sz="4" w:space="0" w:color="auto"/>
              <w:right w:val="single" w:sz="4" w:space="0" w:color="auto"/>
            </w:tcBorders>
            <w:vAlign w:val="center"/>
          </w:tcPr>
          <w:p w14:paraId="2497154B" w14:textId="461518D2" w:rsidR="00144365" w:rsidRPr="00144365" w:rsidRDefault="00144365" w:rsidP="00144365">
            <w:pPr>
              <w:jc w:val="right"/>
              <w:rPr>
                <w:color w:val="000000"/>
                <w:sz w:val="22"/>
                <w:szCs w:val="22"/>
              </w:rPr>
            </w:pPr>
          </w:p>
        </w:tc>
        <w:tc>
          <w:tcPr>
            <w:tcW w:w="845" w:type="dxa"/>
            <w:tcBorders>
              <w:top w:val="nil"/>
              <w:left w:val="nil"/>
              <w:bottom w:val="single" w:sz="4" w:space="0" w:color="auto"/>
              <w:right w:val="single" w:sz="4" w:space="0" w:color="auto"/>
            </w:tcBorders>
            <w:vAlign w:val="center"/>
          </w:tcPr>
          <w:p w14:paraId="5318AF65" w14:textId="326611C6" w:rsidR="00144365" w:rsidRPr="00144365" w:rsidRDefault="00144365" w:rsidP="00144365">
            <w:pPr>
              <w:jc w:val="right"/>
              <w:rPr>
                <w:color w:val="000000"/>
                <w:sz w:val="22"/>
                <w:szCs w:val="22"/>
              </w:rPr>
            </w:pPr>
          </w:p>
        </w:tc>
        <w:tc>
          <w:tcPr>
            <w:tcW w:w="800" w:type="dxa"/>
            <w:tcBorders>
              <w:top w:val="nil"/>
              <w:left w:val="nil"/>
              <w:bottom w:val="single" w:sz="4" w:space="0" w:color="auto"/>
              <w:right w:val="single" w:sz="4" w:space="0" w:color="auto"/>
            </w:tcBorders>
            <w:vAlign w:val="center"/>
          </w:tcPr>
          <w:p w14:paraId="750D84AA" w14:textId="10C49879"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vAlign w:val="center"/>
          </w:tcPr>
          <w:p w14:paraId="22A758D5" w14:textId="611A0EA1" w:rsidR="00144365" w:rsidRPr="00144365" w:rsidRDefault="00144365" w:rsidP="00144365">
            <w:pPr>
              <w:jc w:val="right"/>
              <w:rPr>
                <w:color w:val="000000"/>
                <w:sz w:val="22"/>
                <w:szCs w:val="22"/>
              </w:rPr>
            </w:pPr>
          </w:p>
        </w:tc>
        <w:tc>
          <w:tcPr>
            <w:tcW w:w="870" w:type="dxa"/>
            <w:tcBorders>
              <w:top w:val="nil"/>
              <w:left w:val="nil"/>
              <w:bottom w:val="single" w:sz="4" w:space="0" w:color="auto"/>
              <w:right w:val="single" w:sz="4" w:space="0" w:color="auto"/>
            </w:tcBorders>
            <w:vAlign w:val="center"/>
          </w:tcPr>
          <w:p w14:paraId="0907AC96" w14:textId="3FB02AED" w:rsidR="00144365" w:rsidRPr="00144365" w:rsidRDefault="00144365" w:rsidP="00144365">
            <w:pPr>
              <w:jc w:val="right"/>
              <w:rPr>
                <w:color w:val="000000"/>
                <w:sz w:val="22"/>
                <w:szCs w:val="22"/>
              </w:rPr>
            </w:pPr>
          </w:p>
        </w:tc>
        <w:tc>
          <w:tcPr>
            <w:tcW w:w="845" w:type="dxa"/>
            <w:tcBorders>
              <w:top w:val="nil"/>
              <w:left w:val="nil"/>
              <w:bottom w:val="single" w:sz="4" w:space="0" w:color="auto"/>
              <w:right w:val="single" w:sz="4" w:space="0" w:color="auto"/>
            </w:tcBorders>
            <w:vAlign w:val="center"/>
          </w:tcPr>
          <w:p w14:paraId="0674BBBB" w14:textId="646BAA46" w:rsidR="00144365" w:rsidRPr="00144365" w:rsidRDefault="00144365" w:rsidP="00144365">
            <w:pPr>
              <w:jc w:val="right"/>
              <w:rPr>
                <w:color w:val="000000"/>
                <w:sz w:val="22"/>
                <w:szCs w:val="22"/>
              </w:rPr>
            </w:pPr>
          </w:p>
        </w:tc>
        <w:tc>
          <w:tcPr>
            <w:tcW w:w="821" w:type="dxa"/>
            <w:tcBorders>
              <w:top w:val="nil"/>
              <w:left w:val="nil"/>
              <w:bottom w:val="single" w:sz="4" w:space="0" w:color="auto"/>
              <w:right w:val="single" w:sz="4" w:space="0" w:color="auto"/>
            </w:tcBorders>
            <w:vAlign w:val="center"/>
          </w:tcPr>
          <w:p w14:paraId="4752A21E" w14:textId="11703A04"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vAlign w:val="center"/>
          </w:tcPr>
          <w:p w14:paraId="482220AE" w14:textId="196E653A" w:rsidR="00144365" w:rsidRPr="00144365" w:rsidRDefault="00144365" w:rsidP="00144365">
            <w:pPr>
              <w:jc w:val="right"/>
              <w:rPr>
                <w:color w:val="000000"/>
                <w:sz w:val="22"/>
                <w:szCs w:val="22"/>
              </w:rPr>
            </w:pPr>
          </w:p>
        </w:tc>
      </w:tr>
      <w:tr w:rsidR="00144365" w:rsidRPr="00C61B63" w14:paraId="29D4DF2C" w14:textId="77777777" w:rsidTr="00144365">
        <w:trPr>
          <w:trHeight w:val="300"/>
        </w:trPr>
        <w:tc>
          <w:tcPr>
            <w:tcW w:w="1424" w:type="dxa"/>
            <w:tcBorders>
              <w:top w:val="nil"/>
              <w:left w:val="single" w:sz="4" w:space="0" w:color="auto"/>
              <w:bottom w:val="single" w:sz="4" w:space="0" w:color="auto"/>
              <w:right w:val="single" w:sz="4" w:space="0" w:color="auto"/>
            </w:tcBorders>
            <w:noWrap/>
            <w:hideMark/>
          </w:tcPr>
          <w:p w14:paraId="73DD3C9E" w14:textId="57E6265E" w:rsidR="00144365" w:rsidRPr="00144365" w:rsidRDefault="00144365" w:rsidP="00144365">
            <w:pPr>
              <w:jc w:val="left"/>
              <w:rPr>
                <w:color w:val="000000"/>
                <w:sz w:val="22"/>
                <w:szCs w:val="22"/>
              </w:rPr>
            </w:pPr>
            <w:r w:rsidRPr="00144365">
              <w:rPr>
                <w:sz w:val="22"/>
                <w:szCs w:val="22"/>
              </w:rPr>
              <w:t>2810</w:t>
            </w:r>
          </w:p>
        </w:tc>
        <w:tc>
          <w:tcPr>
            <w:tcW w:w="895" w:type="dxa"/>
            <w:tcBorders>
              <w:top w:val="single" w:sz="4" w:space="0" w:color="auto"/>
              <w:left w:val="nil"/>
              <w:bottom w:val="single" w:sz="4" w:space="0" w:color="auto"/>
              <w:right w:val="single" w:sz="4" w:space="0" w:color="auto"/>
            </w:tcBorders>
            <w:vAlign w:val="center"/>
          </w:tcPr>
          <w:p w14:paraId="096B606E" w14:textId="3B2E1745" w:rsidR="00144365" w:rsidRPr="00144365" w:rsidRDefault="00144365" w:rsidP="00144365">
            <w:pPr>
              <w:jc w:val="right"/>
              <w:rPr>
                <w:color w:val="000000"/>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775F0624" w14:textId="723F8A8E" w:rsidR="00144365" w:rsidRPr="00144365" w:rsidRDefault="00144365" w:rsidP="00144365">
            <w:pPr>
              <w:jc w:val="right"/>
              <w:rPr>
                <w:color w:val="000000"/>
                <w:sz w:val="22"/>
                <w:szCs w:val="22"/>
              </w:rPr>
            </w:pPr>
          </w:p>
        </w:tc>
        <w:tc>
          <w:tcPr>
            <w:tcW w:w="824" w:type="dxa"/>
            <w:tcBorders>
              <w:top w:val="nil"/>
              <w:left w:val="single" w:sz="4" w:space="0" w:color="auto"/>
              <w:bottom w:val="single" w:sz="4" w:space="0" w:color="auto"/>
              <w:right w:val="single" w:sz="4" w:space="0" w:color="auto"/>
            </w:tcBorders>
            <w:noWrap/>
            <w:vAlign w:val="center"/>
          </w:tcPr>
          <w:p w14:paraId="137B9D66" w14:textId="0AB35749" w:rsidR="00144365" w:rsidRPr="00144365" w:rsidRDefault="00144365" w:rsidP="00144365">
            <w:pPr>
              <w:jc w:val="right"/>
              <w:rPr>
                <w:color w:val="000000"/>
                <w:sz w:val="22"/>
                <w:szCs w:val="22"/>
              </w:rPr>
            </w:pPr>
          </w:p>
        </w:tc>
        <w:tc>
          <w:tcPr>
            <w:tcW w:w="898" w:type="dxa"/>
            <w:tcBorders>
              <w:top w:val="nil"/>
              <w:left w:val="nil"/>
              <w:bottom w:val="single" w:sz="4" w:space="0" w:color="auto"/>
              <w:right w:val="single" w:sz="4" w:space="0" w:color="auto"/>
            </w:tcBorders>
            <w:noWrap/>
            <w:vAlign w:val="center"/>
          </w:tcPr>
          <w:p w14:paraId="08521186" w14:textId="1D283C00" w:rsidR="00144365" w:rsidRPr="00144365" w:rsidRDefault="00144365" w:rsidP="00144365">
            <w:pPr>
              <w:jc w:val="right"/>
              <w:rPr>
                <w:color w:val="000000"/>
                <w:sz w:val="22"/>
                <w:szCs w:val="22"/>
              </w:rPr>
            </w:pPr>
          </w:p>
        </w:tc>
        <w:tc>
          <w:tcPr>
            <w:tcW w:w="803" w:type="dxa"/>
            <w:tcBorders>
              <w:top w:val="nil"/>
              <w:left w:val="nil"/>
              <w:bottom w:val="single" w:sz="4" w:space="0" w:color="auto"/>
              <w:right w:val="single" w:sz="4" w:space="0" w:color="auto"/>
            </w:tcBorders>
            <w:noWrap/>
            <w:vAlign w:val="center"/>
          </w:tcPr>
          <w:p w14:paraId="4F76EF63" w14:textId="2B92937C"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noWrap/>
            <w:vAlign w:val="center"/>
          </w:tcPr>
          <w:p w14:paraId="20CA7B2A" w14:textId="3130BA77" w:rsidR="00144365" w:rsidRPr="00144365" w:rsidRDefault="00144365" w:rsidP="00144365">
            <w:pPr>
              <w:jc w:val="right"/>
              <w:rPr>
                <w:color w:val="000000"/>
                <w:sz w:val="22"/>
                <w:szCs w:val="22"/>
              </w:rPr>
            </w:pPr>
          </w:p>
        </w:tc>
        <w:tc>
          <w:tcPr>
            <w:tcW w:w="800" w:type="dxa"/>
            <w:tcBorders>
              <w:top w:val="nil"/>
              <w:left w:val="nil"/>
              <w:bottom w:val="single" w:sz="4" w:space="0" w:color="auto"/>
              <w:right w:val="single" w:sz="4" w:space="0" w:color="auto"/>
            </w:tcBorders>
            <w:vAlign w:val="center"/>
          </w:tcPr>
          <w:p w14:paraId="12E3B7B4" w14:textId="356E2679"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vAlign w:val="center"/>
          </w:tcPr>
          <w:p w14:paraId="450B25C5" w14:textId="5DC6AF1F" w:rsidR="00144365" w:rsidRPr="00144365" w:rsidRDefault="00144365" w:rsidP="00144365">
            <w:pPr>
              <w:jc w:val="right"/>
              <w:rPr>
                <w:color w:val="000000"/>
                <w:sz w:val="22"/>
                <w:szCs w:val="22"/>
              </w:rPr>
            </w:pPr>
          </w:p>
        </w:tc>
        <w:tc>
          <w:tcPr>
            <w:tcW w:w="870" w:type="dxa"/>
            <w:tcBorders>
              <w:top w:val="nil"/>
              <w:left w:val="nil"/>
              <w:bottom w:val="single" w:sz="4" w:space="0" w:color="auto"/>
              <w:right w:val="single" w:sz="4" w:space="0" w:color="auto"/>
            </w:tcBorders>
            <w:vAlign w:val="center"/>
          </w:tcPr>
          <w:p w14:paraId="57B4C4F1" w14:textId="2A3916D3" w:rsidR="00144365" w:rsidRPr="00144365" w:rsidRDefault="00144365" w:rsidP="00144365">
            <w:pPr>
              <w:jc w:val="right"/>
              <w:rPr>
                <w:color w:val="000000"/>
                <w:sz w:val="22"/>
                <w:szCs w:val="22"/>
              </w:rPr>
            </w:pPr>
          </w:p>
        </w:tc>
        <w:tc>
          <w:tcPr>
            <w:tcW w:w="845" w:type="dxa"/>
            <w:tcBorders>
              <w:top w:val="nil"/>
              <w:left w:val="nil"/>
              <w:bottom w:val="single" w:sz="4" w:space="0" w:color="auto"/>
              <w:right w:val="single" w:sz="4" w:space="0" w:color="auto"/>
            </w:tcBorders>
            <w:vAlign w:val="center"/>
          </w:tcPr>
          <w:p w14:paraId="4CF42B3D" w14:textId="6B2D58F8" w:rsidR="00144365" w:rsidRPr="00144365" w:rsidRDefault="00144365" w:rsidP="00144365">
            <w:pPr>
              <w:jc w:val="right"/>
              <w:rPr>
                <w:color w:val="000000"/>
                <w:sz w:val="22"/>
                <w:szCs w:val="22"/>
              </w:rPr>
            </w:pPr>
          </w:p>
        </w:tc>
        <w:tc>
          <w:tcPr>
            <w:tcW w:w="800" w:type="dxa"/>
            <w:tcBorders>
              <w:top w:val="nil"/>
              <w:left w:val="nil"/>
              <w:bottom w:val="single" w:sz="4" w:space="0" w:color="auto"/>
              <w:right w:val="single" w:sz="4" w:space="0" w:color="auto"/>
            </w:tcBorders>
            <w:vAlign w:val="center"/>
          </w:tcPr>
          <w:p w14:paraId="4E2BAD42" w14:textId="45BB0466"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vAlign w:val="center"/>
          </w:tcPr>
          <w:p w14:paraId="7CA29E9B" w14:textId="32A4A2E2" w:rsidR="00144365" w:rsidRPr="00144365" w:rsidRDefault="00144365" w:rsidP="00144365">
            <w:pPr>
              <w:jc w:val="right"/>
              <w:rPr>
                <w:color w:val="000000"/>
                <w:sz w:val="22"/>
                <w:szCs w:val="22"/>
              </w:rPr>
            </w:pPr>
          </w:p>
        </w:tc>
        <w:tc>
          <w:tcPr>
            <w:tcW w:w="870" w:type="dxa"/>
            <w:tcBorders>
              <w:top w:val="nil"/>
              <w:left w:val="nil"/>
              <w:bottom w:val="single" w:sz="4" w:space="0" w:color="auto"/>
              <w:right w:val="single" w:sz="4" w:space="0" w:color="auto"/>
            </w:tcBorders>
            <w:vAlign w:val="center"/>
          </w:tcPr>
          <w:p w14:paraId="05AB9427" w14:textId="71098C2B" w:rsidR="00144365" w:rsidRPr="00144365" w:rsidRDefault="00144365" w:rsidP="00144365">
            <w:pPr>
              <w:jc w:val="right"/>
              <w:rPr>
                <w:color w:val="000000"/>
                <w:sz w:val="22"/>
                <w:szCs w:val="22"/>
              </w:rPr>
            </w:pPr>
          </w:p>
        </w:tc>
        <w:tc>
          <w:tcPr>
            <w:tcW w:w="845" w:type="dxa"/>
            <w:tcBorders>
              <w:top w:val="nil"/>
              <w:left w:val="nil"/>
              <w:bottom w:val="single" w:sz="4" w:space="0" w:color="auto"/>
              <w:right w:val="single" w:sz="4" w:space="0" w:color="auto"/>
            </w:tcBorders>
            <w:vAlign w:val="center"/>
          </w:tcPr>
          <w:p w14:paraId="225F48C1" w14:textId="1653462F" w:rsidR="00144365" w:rsidRPr="00144365" w:rsidRDefault="00144365" w:rsidP="00144365">
            <w:pPr>
              <w:jc w:val="right"/>
              <w:rPr>
                <w:color w:val="000000"/>
                <w:sz w:val="22"/>
                <w:szCs w:val="22"/>
              </w:rPr>
            </w:pPr>
          </w:p>
        </w:tc>
        <w:tc>
          <w:tcPr>
            <w:tcW w:w="821" w:type="dxa"/>
            <w:tcBorders>
              <w:top w:val="nil"/>
              <w:left w:val="nil"/>
              <w:bottom w:val="single" w:sz="4" w:space="0" w:color="auto"/>
              <w:right w:val="single" w:sz="4" w:space="0" w:color="auto"/>
            </w:tcBorders>
            <w:vAlign w:val="center"/>
          </w:tcPr>
          <w:p w14:paraId="3C76CA83" w14:textId="13B83698"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vAlign w:val="center"/>
          </w:tcPr>
          <w:p w14:paraId="3443D87C" w14:textId="1D131D91" w:rsidR="00144365" w:rsidRPr="00144365" w:rsidRDefault="00144365" w:rsidP="00144365">
            <w:pPr>
              <w:jc w:val="right"/>
              <w:rPr>
                <w:color w:val="000000"/>
                <w:sz w:val="22"/>
                <w:szCs w:val="22"/>
              </w:rPr>
            </w:pPr>
          </w:p>
        </w:tc>
      </w:tr>
      <w:tr w:rsidR="00144365" w:rsidRPr="00C61B63" w14:paraId="5C2EE47B" w14:textId="77777777" w:rsidTr="00144365">
        <w:trPr>
          <w:trHeight w:val="300"/>
        </w:trPr>
        <w:tc>
          <w:tcPr>
            <w:tcW w:w="1424" w:type="dxa"/>
            <w:tcBorders>
              <w:top w:val="nil"/>
              <w:left w:val="single" w:sz="4" w:space="0" w:color="auto"/>
              <w:bottom w:val="single" w:sz="4" w:space="0" w:color="auto"/>
              <w:right w:val="single" w:sz="4" w:space="0" w:color="auto"/>
            </w:tcBorders>
            <w:noWrap/>
            <w:vAlign w:val="center"/>
            <w:hideMark/>
          </w:tcPr>
          <w:p w14:paraId="71BE070E" w14:textId="77777777" w:rsidR="00144365" w:rsidRPr="00144365" w:rsidRDefault="00144365" w:rsidP="00144365">
            <w:pPr>
              <w:jc w:val="left"/>
              <w:rPr>
                <w:color w:val="000000"/>
                <w:sz w:val="22"/>
                <w:szCs w:val="22"/>
              </w:rPr>
            </w:pPr>
            <w:proofErr w:type="spellStart"/>
            <w:r w:rsidRPr="00144365">
              <w:rPr>
                <w:color w:val="000000"/>
                <w:sz w:val="22"/>
                <w:szCs w:val="22"/>
              </w:rPr>
              <w:t>Сечине</w:t>
            </w:r>
            <w:proofErr w:type="spellEnd"/>
          </w:p>
        </w:tc>
        <w:tc>
          <w:tcPr>
            <w:tcW w:w="895" w:type="dxa"/>
            <w:tcBorders>
              <w:top w:val="single" w:sz="4" w:space="0" w:color="auto"/>
              <w:left w:val="nil"/>
              <w:bottom w:val="single" w:sz="4" w:space="0" w:color="auto"/>
              <w:right w:val="single" w:sz="4" w:space="0" w:color="auto"/>
            </w:tcBorders>
            <w:vAlign w:val="center"/>
          </w:tcPr>
          <w:p w14:paraId="2221A484" w14:textId="01620DEF" w:rsidR="00144365" w:rsidRPr="00144365" w:rsidRDefault="00144365" w:rsidP="00144365">
            <w:pPr>
              <w:jc w:val="right"/>
              <w:rPr>
                <w:color w:val="000000"/>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7FB11C50" w14:textId="29BD3D87" w:rsidR="00144365" w:rsidRPr="00144365" w:rsidRDefault="00144365" w:rsidP="00144365">
            <w:pPr>
              <w:jc w:val="right"/>
              <w:rPr>
                <w:color w:val="000000"/>
                <w:sz w:val="22"/>
                <w:szCs w:val="22"/>
              </w:rPr>
            </w:pPr>
          </w:p>
        </w:tc>
        <w:tc>
          <w:tcPr>
            <w:tcW w:w="824" w:type="dxa"/>
            <w:tcBorders>
              <w:top w:val="nil"/>
              <w:left w:val="single" w:sz="4" w:space="0" w:color="auto"/>
              <w:bottom w:val="single" w:sz="4" w:space="0" w:color="auto"/>
              <w:right w:val="single" w:sz="4" w:space="0" w:color="auto"/>
            </w:tcBorders>
            <w:noWrap/>
            <w:vAlign w:val="center"/>
          </w:tcPr>
          <w:p w14:paraId="48982A63" w14:textId="5BEE2442" w:rsidR="00144365" w:rsidRPr="00144365" w:rsidRDefault="00144365" w:rsidP="00144365">
            <w:pPr>
              <w:jc w:val="right"/>
              <w:rPr>
                <w:color w:val="000000"/>
                <w:sz w:val="22"/>
                <w:szCs w:val="22"/>
              </w:rPr>
            </w:pPr>
          </w:p>
        </w:tc>
        <w:tc>
          <w:tcPr>
            <w:tcW w:w="898" w:type="dxa"/>
            <w:tcBorders>
              <w:top w:val="nil"/>
              <w:left w:val="nil"/>
              <w:bottom w:val="single" w:sz="4" w:space="0" w:color="auto"/>
              <w:right w:val="single" w:sz="4" w:space="0" w:color="auto"/>
            </w:tcBorders>
            <w:noWrap/>
            <w:vAlign w:val="center"/>
          </w:tcPr>
          <w:p w14:paraId="109F0597" w14:textId="59F1D081" w:rsidR="00144365" w:rsidRPr="00144365" w:rsidRDefault="00144365" w:rsidP="00144365">
            <w:pPr>
              <w:jc w:val="right"/>
              <w:rPr>
                <w:color w:val="000000"/>
                <w:sz w:val="22"/>
                <w:szCs w:val="22"/>
              </w:rPr>
            </w:pPr>
          </w:p>
        </w:tc>
        <w:tc>
          <w:tcPr>
            <w:tcW w:w="803" w:type="dxa"/>
            <w:tcBorders>
              <w:top w:val="nil"/>
              <w:left w:val="nil"/>
              <w:bottom w:val="single" w:sz="4" w:space="0" w:color="auto"/>
              <w:right w:val="single" w:sz="4" w:space="0" w:color="auto"/>
            </w:tcBorders>
            <w:noWrap/>
            <w:vAlign w:val="center"/>
          </w:tcPr>
          <w:p w14:paraId="3FA61B5E" w14:textId="2CD8C2D3"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noWrap/>
            <w:vAlign w:val="center"/>
          </w:tcPr>
          <w:p w14:paraId="6274B0C0" w14:textId="12B6E9F4" w:rsidR="00144365" w:rsidRPr="00144365" w:rsidRDefault="00144365" w:rsidP="00144365">
            <w:pPr>
              <w:jc w:val="right"/>
              <w:rPr>
                <w:color w:val="000000"/>
                <w:sz w:val="22"/>
                <w:szCs w:val="22"/>
              </w:rPr>
            </w:pPr>
          </w:p>
        </w:tc>
        <w:tc>
          <w:tcPr>
            <w:tcW w:w="800" w:type="dxa"/>
            <w:tcBorders>
              <w:top w:val="nil"/>
              <w:left w:val="nil"/>
              <w:bottom w:val="single" w:sz="4" w:space="0" w:color="auto"/>
              <w:right w:val="single" w:sz="4" w:space="0" w:color="auto"/>
            </w:tcBorders>
            <w:vAlign w:val="center"/>
          </w:tcPr>
          <w:p w14:paraId="31AD9A28" w14:textId="0E39EC31"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vAlign w:val="center"/>
          </w:tcPr>
          <w:p w14:paraId="6BFFB34A" w14:textId="5F26D044" w:rsidR="00144365" w:rsidRPr="00144365" w:rsidRDefault="00144365" w:rsidP="00144365">
            <w:pPr>
              <w:jc w:val="right"/>
              <w:rPr>
                <w:color w:val="000000"/>
                <w:sz w:val="22"/>
                <w:szCs w:val="22"/>
              </w:rPr>
            </w:pPr>
          </w:p>
        </w:tc>
        <w:tc>
          <w:tcPr>
            <w:tcW w:w="870" w:type="dxa"/>
            <w:tcBorders>
              <w:top w:val="nil"/>
              <w:left w:val="nil"/>
              <w:bottom w:val="single" w:sz="4" w:space="0" w:color="auto"/>
              <w:right w:val="single" w:sz="4" w:space="0" w:color="auto"/>
            </w:tcBorders>
            <w:vAlign w:val="center"/>
          </w:tcPr>
          <w:p w14:paraId="4B8E1804" w14:textId="6F10B0F1" w:rsidR="00144365" w:rsidRPr="00144365" w:rsidRDefault="00144365" w:rsidP="00144365">
            <w:pPr>
              <w:jc w:val="right"/>
              <w:rPr>
                <w:color w:val="000000"/>
                <w:sz w:val="22"/>
                <w:szCs w:val="22"/>
              </w:rPr>
            </w:pPr>
          </w:p>
        </w:tc>
        <w:tc>
          <w:tcPr>
            <w:tcW w:w="845" w:type="dxa"/>
            <w:tcBorders>
              <w:top w:val="nil"/>
              <w:left w:val="nil"/>
              <w:bottom w:val="single" w:sz="4" w:space="0" w:color="auto"/>
              <w:right w:val="single" w:sz="4" w:space="0" w:color="auto"/>
            </w:tcBorders>
            <w:vAlign w:val="center"/>
          </w:tcPr>
          <w:p w14:paraId="253C2E4B" w14:textId="6E61117F" w:rsidR="00144365" w:rsidRPr="00144365" w:rsidRDefault="00144365" w:rsidP="00144365">
            <w:pPr>
              <w:jc w:val="right"/>
              <w:rPr>
                <w:color w:val="000000"/>
                <w:sz w:val="22"/>
                <w:szCs w:val="22"/>
              </w:rPr>
            </w:pPr>
          </w:p>
        </w:tc>
        <w:tc>
          <w:tcPr>
            <w:tcW w:w="800" w:type="dxa"/>
            <w:tcBorders>
              <w:top w:val="nil"/>
              <w:left w:val="nil"/>
              <w:bottom w:val="single" w:sz="4" w:space="0" w:color="auto"/>
              <w:right w:val="single" w:sz="4" w:space="0" w:color="auto"/>
            </w:tcBorders>
            <w:vAlign w:val="center"/>
          </w:tcPr>
          <w:p w14:paraId="10C8A8C0" w14:textId="1CE93065"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vAlign w:val="center"/>
          </w:tcPr>
          <w:p w14:paraId="7CFE7562" w14:textId="38F264E3" w:rsidR="00144365" w:rsidRPr="00144365" w:rsidRDefault="00144365" w:rsidP="00144365">
            <w:pPr>
              <w:jc w:val="right"/>
              <w:rPr>
                <w:color w:val="000000"/>
                <w:sz w:val="22"/>
                <w:szCs w:val="22"/>
              </w:rPr>
            </w:pPr>
          </w:p>
        </w:tc>
        <w:tc>
          <w:tcPr>
            <w:tcW w:w="870" w:type="dxa"/>
            <w:tcBorders>
              <w:top w:val="nil"/>
              <w:left w:val="nil"/>
              <w:bottom w:val="single" w:sz="4" w:space="0" w:color="auto"/>
              <w:right w:val="single" w:sz="4" w:space="0" w:color="auto"/>
            </w:tcBorders>
            <w:vAlign w:val="center"/>
          </w:tcPr>
          <w:p w14:paraId="48EA342D" w14:textId="46153C45" w:rsidR="00144365" w:rsidRPr="00144365" w:rsidRDefault="00144365" w:rsidP="00144365">
            <w:pPr>
              <w:jc w:val="right"/>
              <w:rPr>
                <w:color w:val="000000"/>
                <w:sz w:val="22"/>
                <w:szCs w:val="22"/>
              </w:rPr>
            </w:pPr>
          </w:p>
        </w:tc>
        <w:tc>
          <w:tcPr>
            <w:tcW w:w="845" w:type="dxa"/>
            <w:tcBorders>
              <w:top w:val="nil"/>
              <w:left w:val="nil"/>
              <w:bottom w:val="single" w:sz="4" w:space="0" w:color="auto"/>
              <w:right w:val="single" w:sz="4" w:space="0" w:color="auto"/>
            </w:tcBorders>
            <w:vAlign w:val="center"/>
          </w:tcPr>
          <w:p w14:paraId="5BE07AB0" w14:textId="37B5FACF" w:rsidR="00144365" w:rsidRPr="00144365" w:rsidRDefault="00144365" w:rsidP="00144365">
            <w:pPr>
              <w:jc w:val="right"/>
              <w:rPr>
                <w:color w:val="000000"/>
                <w:sz w:val="22"/>
                <w:szCs w:val="22"/>
              </w:rPr>
            </w:pPr>
          </w:p>
        </w:tc>
        <w:tc>
          <w:tcPr>
            <w:tcW w:w="821" w:type="dxa"/>
            <w:tcBorders>
              <w:top w:val="nil"/>
              <w:left w:val="nil"/>
              <w:bottom w:val="single" w:sz="4" w:space="0" w:color="auto"/>
              <w:right w:val="single" w:sz="4" w:space="0" w:color="auto"/>
            </w:tcBorders>
            <w:vAlign w:val="center"/>
          </w:tcPr>
          <w:p w14:paraId="4DCF91B2" w14:textId="5B63A593"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vAlign w:val="center"/>
          </w:tcPr>
          <w:p w14:paraId="2F1538C0" w14:textId="18D3D218" w:rsidR="00144365" w:rsidRPr="00144365" w:rsidRDefault="00144365" w:rsidP="00144365">
            <w:pPr>
              <w:jc w:val="right"/>
              <w:rPr>
                <w:color w:val="000000"/>
                <w:sz w:val="22"/>
                <w:szCs w:val="22"/>
              </w:rPr>
            </w:pPr>
          </w:p>
        </w:tc>
      </w:tr>
      <w:tr w:rsidR="00144365" w:rsidRPr="00C61B63" w14:paraId="46326AFB" w14:textId="77777777" w:rsidTr="00144365">
        <w:trPr>
          <w:trHeight w:val="300"/>
        </w:trPr>
        <w:tc>
          <w:tcPr>
            <w:tcW w:w="1424" w:type="dxa"/>
            <w:tcBorders>
              <w:top w:val="nil"/>
              <w:left w:val="single" w:sz="4" w:space="0" w:color="auto"/>
              <w:bottom w:val="single" w:sz="4" w:space="0" w:color="auto"/>
              <w:right w:val="single" w:sz="4" w:space="0" w:color="auto"/>
            </w:tcBorders>
            <w:noWrap/>
            <w:vAlign w:val="center"/>
          </w:tcPr>
          <w:p w14:paraId="0E002E82" w14:textId="77777777" w:rsidR="00144365" w:rsidRPr="00144365" w:rsidRDefault="00144365" w:rsidP="00144365">
            <w:pPr>
              <w:jc w:val="left"/>
              <w:rPr>
                <w:color w:val="000000"/>
                <w:sz w:val="22"/>
                <w:szCs w:val="22"/>
                <w:lang w:val="sr-Cyrl-RS"/>
              </w:rPr>
            </w:pPr>
            <w:r w:rsidRPr="00144365">
              <w:rPr>
                <w:color w:val="000000"/>
                <w:sz w:val="22"/>
                <w:szCs w:val="22"/>
                <w:lang w:val="sr-Cyrl-RS"/>
              </w:rPr>
              <w:t>Чистине</w:t>
            </w:r>
          </w:p>
        </w:tc>
        <w:tc>
          <w:tcPr>
            <w:tcW w:w="895" w:type="dxa"/>
            <w:tcBorders>
              <w:top w:val="single" w:sz="4" w:space="0" w:color="auto"/>
              <w:left w:val="nil"/>
              <w:bottom w:val="single" w:sz="4" w:space="0" w:color="auto"/>
              <w:right w:val="single" w:sz="4" w:space="0" w:color="auto"/>
            </w:tcBorders>
            <w:vAlign w:val="center"/>
          </w:tcPr>
          <w:p w14:paraId="3804F350" w14:textId="6C1191C5" w:rsidR="00144365" w:rsidRPr="00144365" w:rsidRDefault="00144365" w:rsidP="00144365">
            <w:pPr>
              <w:jc w:val="right"/>
              <w:rPr>
                <w:color w:val="000000"/>
                <w:sz w:val="22"/>
                <w:szCs w:val="22"/>
              </w:rPr>
            </w:pPr>
            <w:r w:rsidRPr="00144365">
              <w:rPr>
                <w:sz w:val="22"/>
                <w:szCs w:val="22"/>
              </w:rPr>
              <w:t>2,86</w:t>
            </w:r>
          </w:p>
        </w:tc>
        <w:tc>
          <w:tcPr>
            <w:tcW w:w="850" w:type="dxa"/>
            <w:tcBorders>
              <w:top w:val="single" w:sz="4" w:space="0" w:color="auto"/>
              <w:left w:val="single" w:sz="4" w:space="0" w:color="auto"/>
              <w:bottom w:val="single" w:sz="4" w:space="0" w:color="auto"/>
              <w:right w:val="single" w:sz="4" w:space="0" w:color="auto"/>
            </w:tcBorders>
            <w:vAlign w:val="center"/>
          </w:tcPr>
          <w:p w14:paraId="30F725D8" w14:textId="485836BA" w:rsidR="00144365" w:rsidRPr="00144365" w:rsidRDefault="00144365" w:rsidP="00144365">
            <w:pPr>
              <w:jc w:val="right"/>
              <w:rPr>
                <w:color w:val="000000"/>
                <w:sz w:val="22"/>
                <w:szCs w:val="22"/>
              </w:rPr>
            </w:pPr>
            <w:r w:rsidRPr="00144365">
              <w:rPr>
                <w:sz w:val="22"/>
                <w:szCs w:val="22"/>
              </w:rPr>
              <w:t>2,86</w:t>
            </w:r>
          </w:p>
        </w:tc>
        <w:tc>
          <w:tcPr>
            <w:tcW w:w="824" w:type="dxa"/>
            <w:tcBorders>
              <w:top w:val="nil"/>
              <w:left w:val="single" w:sz="4" w:space="0" w:color="auto"/>
              <w:bottom w:val="single" w:sz="4" w:space="0" w:color="auto"/>
              <w:right w:val="single" w:sz="4" w:space="0" w:color="auto"/>
            </w:tcBorders>
            <w:noWrap/>
            <w:vAlign w:val="center"/>
          </w:tcPr>
          <w:p w14:paraId="1473AAE2" w14:textId="7B385A67" w:rsidR="00144365" w:rsidRPr="00144365" w:rsidRDefault="00144365" w:rsidP="00144365">
            <w:pPr>
              <w:jc w:val="right"/>
              <w:rPr>
                <w:color w:val="000000"/>
                <w:sz w:val="22"/>
                <w:szCs w:val="22"/>
              </w:rPr>
            </w:pPr>
          </w:p>
        </w:tc>
        <w:tc>
          <w:tcPr>
            <w:tcW w:w="898" w:type="dxa"/>
            <w:tcBorders>
              <w:top w:val="nil"/>
              <w:left w:val="nil"/>
              <w:bottom w:val="single" w:sz="4" w:space="0" w:color="auto"/>
              <w:right w:val="single" w:sz="4" w:space="0" w:color="auto"/>
            </w:tcBorders>
            <w:noWrap/>
            <w:vAlign w:val="center"/>
          </w:tcPr>
          <w:p w14:paraId="346F6AA8" w14:textId="3BF123A5" w:rsidR="00144365" w:rsidRPr="00144365" w:rsidRDefault="00144365" w:rsidP="00144365">
            <w:pPr>
              <w:jc w:val="right"/>
              <w:rPr>
                <w:color w:val="000000"/>
                <w:sz w:val="22"/>
                <w:szCs w:val="22"/>
              </w:rPr>
            </w:pPr>
          </w:p>
        </w:tc>
        <w:tc>
          <w:tcPr>
            <w:tcW w:w="803" w:type="dxa"/>
            <w:tcBorders>
              <w:top w:val="nil"/>
              <w:left w:val="nil"/>
              <w:bottom w:val="single" w:sz="4" w:space="0" w:color="auto"/>
              <w:right w:val="single" w:sz="4" w:space="0" w:color="auto"/>
            </w:tcBorders>
            <w:noWrap/>
            <w:vAlign w:val="center"/>
          </w:tcPr>
          <w:p w14:paraId="315B7E9B" w14:textId="3E0E4081" w:rsidR="00144365" w:rsidRPr="00144365" w:rsidRDefault="00144365" w:rsidP="00144365">
            <w:pPr>
              <w:jc w:val="right"/>
              <w:rPr>
                <w:color w:val="000000"/>
                <w:sz w:val="22"/>
                <w:szCs w:val="22"/>
              </w:rPr>
            </w:pPr>
            <w:r w:rsidRPr="00144365">
              <w:rPr>
                <w:sz w:val="22"/>
                <w:szCs w:val="22"/>
              </w:rPr>
              <w:t>4,34</w:t>
            </w:r>
          </w:p>
        </w:tc>
        <w:tc>
          <w:tcPr>
            <w:tcW w:w="895" w:type="dxa"/>
            <w:tcBorders>
              <w:top w:val="nil"/>
              <w:left w:val="nil"/>
              <w:bottom w:val="single" w:sz="4" w:space="0" w:color="auto"/>
              <w:right w:val="single" w:sz="4" w:space="0" w:color="auto"/>
            </w:tcBorders>
            <w:noWrap/>
            <w:vAlign w:val="center"/>
          </w:tcPr>
          <w:p w14:paraId="1E14D667" w14:textId="39A711E0" w:rsidR="00144365" w:rsidRPr="00144365" w:rsidRDefault="00144365" w:rsidP="00144365">
            <w:pPr>
              <w:jc w:val="right"/>
              <w:rPr>
                <w:color w:val="000000"/>
                <w:sz w:val="22"/>
                <w:szCs w:val="22"/>
              </w:rPr>
            </w:pPr>
            <w:r w:rsidRPr="00144365">
              <w:rPr>
                <w:sz w:val="22"/>
                <w:szCs w:val="22"/>
              </w:rPr>
              <w:t>4,34</w:t>
            </w:r>
          </w:p>
        </w:tc>
        <w:tc>
          <w:tcPr>
            <w:tcW w:w="800" w:type="dxa"/>
            <w:tcBorders>
              <w:top w:val="nil"/>
              <w:left w:val="nil"/>
              <w:bottom w:val="single" w:sz="4" w:space="0" w:color="auto"/>
              <w:right w:val="single" w:sz="4" w:space="0" w:color="auto"/>
            </w:tcBorders>
            <w:vAlign w:val="center"/>
          </w:tcPr>
          <w:p w14:paraId="2071FBF2" w14:textId="5965966A"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vAlign w:val="center"/>
          </w:tcPr>
          <w:p w14:paraId="4FDB342D" w14:textId="29484AC2" w:rsidR="00144365" w:rsidRPr="00144365" w:rsidRDefault="00144365" w:rsidP="00144365">
            <w:pPr>
              <w:jc w:val="right"/>
              <w:rPr>
                <w:color w:val="000000"/>
                <w:sz w:val="22"/>
                <w:szCs w:val="22"/>
              </w:rPr>
            </w:pPr>
          </w:p>
        </w:tc>
        <w:tc>
          <w:tcPr>
            <w:tcW w:w="870" w:type="dxa"/>
            <w:tcBorders>
              <w:top w:val="nil"/>
              <w:left w:val="nil"/>
              <w:bottom w:val="single" w:sz="4" w:space="0" w:color="auto"/>
              <w:right w:val="single" w:sz="4" w:space="0" w:color="auto"/>
            </w:tcBorders>
            <w:vAlign w:val="center"/>
          </w:tcPr>
          <w:p w14:paraId="276D8435" w14:textId="5568BDAE" w:rsidR="00144365" w:rsidRPr="00144365" w:rsidRDefault="00144365" w:rsidP="00144365">
            <w:pPr>
              <w:jc w:val="right"/>
              <w:rPr>
                <w:color w:val="000000"/>
                <w:sz w:val="22"/>
                <w:szCs w:val="22"/>
              </w:rPr>
            </w:pPr>
          </w:p>
        </w:tc>
        <w:tc>
          <w:tcPr>
            <w:tcW w:w="845" w:type="dxa"/>
            <w:tcBorders>
              <w:top w:val="nil"/>
              <w:left w:val="nil"/>
              <w:bottom w:val="single" w:sz="4" w:space="0" w:color="auto"/>
              <w:right w:val="single" w:sz="4" w:space="0" w:color="auto"/>
            </w:tcBorders>
            <w:vAlign w:val="center"/>
          </w:tcPr>
          <w:p w14:paraId="2F75A146" w14:textId="2E41A7CF" w:rsidR="00144365" w:rsidRPr="00144365" w:rsidRDefault="00144365" w:rsidP="00144365">
            <w:pPr>
              <w:jc w:val="right"/>
              <w:rPr>
                <w:color w:val="000000"/>
                <w:sz w:val="22"/>
                <w:szCs w:val="22"/>
              </w:rPr>
            </w:pPr>
          </w:p>
        </w:tc>
        <w:tc>
          <w:tcPr>
            <w:tcW w:w="800" w:type="dxa"/>
            <w:tcBorders>
              <w:top w:val="nil"/>
              <w:left w:val="nil"/>
              <w:bottom w:val="single" w:sz="4" w:space="0" w:color="auto"/>
              <w:right w:val="single" w:sz="4" w:space="0" w:color="auto"/>
            </w:tcBorders>
            <w:vAlign w:val="center"/>
          </w:tcPr>
          <w:p w14:paraId="4EB8C0DD" w14:textId="27CF83BF"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vAlign w:val="center"/>
          </w:tcPr>
          <w:p w14:paraId="20CBAE3C" w14:textId="5EFDFE2B" w:rsidR="00144365" w:rsidRPr="00144365" w:rsidRDefault="00144365" w:rsidP="00144365">
            <w:pPr>
              <w:jc w:val="right"/>
              <w:rPr>
                <w:color w:val="000000"/>
                <w:sz w:val="22"/>
                <w:szCs w:val="22"/>
              </w:rPr>
            </w:pPr>
          </w:p>
        </w:tc>
        <w:tc>
          <w:tcPr>
            <w:tcW w:w="870" w:type="dxa"/>
            <w:tcBorders>
              <w:top w:val="nil"/>
              <w:left w:val="nil"/>
              <w:bottom w:val="single" w:sz="4" w:space="0" w:color="auto"/>
              <w:right w:val="single" w:sz="4" w:space="0" w:color="auto"/>
            </w:tcBorders>
            <w:vAlign w:val="center"/>
          </w:tcPr>
          <w:p w14:paraId="40E8065E" w14:textId="510C91E9" w:rsidR="00144365" w:rsidRPr="00144365" w:rsidRDefault="00144365" w:rsidP="00144365">
            <w:pPr>
              <w:jc w:val="right"/>
              <w:rPr>
                <w:color w:val="000000"/>
                <w:sz w:val="22"/>
                <w:szCs w:val="22"/>
              </w:rPr>
            </w:pPr>
          </w:p>
        </w:tc>
        <w:tc>
          <w:tcPr>
            <w:tcW w:w="845" w:type="dxa"/>
            <w:tcBorders>
              <w:top w:val="nil"/>
              <w:left w:val="nil"/>
              <w:bottom w:val="single" w:sz="4" w:space="0" w:color="auto"/>
              <w:right w:val="single" w:sz="4" w:space="0" w:color="auto"/>
            </w:tcBorders>
            <w:vAlign w:val="center"/>
          </w:tcPr>
          <w:p w14:paraId="2049246F" w14:textId="6A466CC3" w:rsidR="00144365" w:rsidRPr="00144365" w:rsidRDefault="00144365" w:rsidP="00144365">
            <w:pPr>
              <w:jc w:val="right"/>
              <w:rPr>
                <w:color w:val="000000"/>
                <w:sz w:val="22"/>
                <w:szCs w:val="22"/>
              </w:rPr>
            </w:pPr>
          </w:p>
        </w:tc>
        <w:tc>
          <w:tcPr>
            <w:tcW w:w="821" w:type="dxa"/>
            <w:tcBorders>
              <w:top w:val="nil"/>
              <w:left w:val="nil"/>
              <w:bottom w:val="single" w:sz="4" w:space="0" w:color="auto"/>
              <w:right w:val="single" w:sz="4" w:space="0" w:color="auto"/>
            </w:tcBorders>
            <w:vAlign w:val="center"/>
          </w:tcPr>
          <w:p w14:paraId="31077976" w14:textId="3D1C241F" w:rsidR="00144365" w:rsidRPr="00144365" w:rsidRDefault="00144365" w:rsidP="00144365">
            <w:pPr>
              <w:jc w:val="right"/>
              <w:rPr>
                <w:color w:val="000000"/>
                <w:sz w:val="22"/>
                <w:szCs w:val="22"/>
              </w:rPr>
            </w:pPr>
            <w:r w:rsidRPr="00144365">
              <w:rPr>
                <w:sz w:val="22"/>
                <w:szCs w:val="22"/>
              </w:rPr>
              <w:t>1,44</w:t>
            </w:r>
          </w:p>
        </w:tc>
        <w:tc>
          <w:tcPr>
            <w:tcW w:w="895" w:type="dxa"/>
            <w:tcBorders>
              <w:top w:val="nil"/>
              <w:left w:val="nil"/>
              <w:bottom w:val="single" w:sz="4" w:space="0" w:color="auto"/>
              <w:right w:val="single" w:sz="4" w:space="0" w:color="auto"/>
            </w:tcBorders>
            <w:vAlign w:val="center"/>
          </w:tcPr>
          <w:p w14:paraId="06CB741F" w14:textId="276AD8B0" w:rsidR="00144365" w:rsidRPr="00144365" w:rsidRDefault="00144365" w:rsidP="00144365">
            <w:pPr>
              <w:jc w:val="right"/>
              <w:rPr>
                <w:color w:val="000000"/>
                <w:sz w:val="22"/>
                <w:szCs w:val="22"/>
              </w:rPr>
            </w:pPr>
            <w:r w:rsidRPr="00144365">
              <w:rPr>
                <w:sz w:val="22"/>
                <w:szCs w:val="22"/>
              </w:rPr>
              <w:t>1,44</w:t>
            </w:r>
          </w:p>
        </w:tc>
      </w:tr>
      <w:tr w:rsidR="00144365" w:rsidRPr="00144365" w14:paraId="60911183" w14:textId="77777777" w:rsidTr="00144365">
        <w:trPr>
          <w:trHeight w:val="300"/>
        </w:trPr>
        <w:tc>
          <w:tcPr>
            <w:tcW w:w="1424" w:type="dxa"/>
            <w:tcBorders>
              <w:top w:val="nil"/>
              <w:left w:val="single" w:sz="4" w:space="0" w:color="auto"/>
              <w:bottom w:val="single" w:sz="4" w:space="0" w:color="auto"/>
              <w:right w:val="single" w:sz="4" w:space="0" w:color="auto"/>
            </w:tcBorders>
            <w:shd w:val="clear" w:color="000000" w:fill="D9D9D9"/>
            <w:noWrap/>
            <w:vAlign w:val="center"/>
            <w:hideMark/>
          </w:tcPr>
          <w:p w14:paraId="173EEEFC" w14:textId="77777777" w:rsidR="00144365" w:rsidRPr="00144365" w:rsidRDefault="00144365" w:rsidP="00144365">
            <w:pPr>
              <w:jc w:val="left"/>
              <w:rPr>
                <w:b/>
                <w:bCs/>
                <w:color w:val="000000"/>
                <w:sz w:val="22"/>
                <w:szCs w:val="22"/>
              </w:rPr>
            </w:pPr>
            <w:proofErr w:type="spellStart"/>
            <w:r w:rsidRPr="00144365">
              <w:rPr>
                <w:b/>
                <w:bCs/>
                <w:color w:val="000000"/>
                <w:sz w:val="22"/>
                <w:szCs w:val="22"/>
              </w:rPr>
              <w:t>Укупно</w:t>
            </w:r>
            <w:proofErr w:type="spellEnd"/>
          </w:p>
        </w:tc>
        <w:tc>
          <w:tcPr>
            <w:tcW w:w="895" w:type="dxa"/>
            <w:tcBorders>
              <w:top w:val="single" w:sz="4" w:space="0" w:color="auto"/>
              <w:left w:val="nil"/>
              <w:bottom w:val="single" w:sz="4" w:space="0" w:color="auto"/>
              <w:right w:val="single" w:sz="4" w:space="0" w:color="auto"/>
            </w:tcBorders>
            <w:shd w:val="clear" w:color="000000" w:fill="D9D9D9"/>
            <w:vAlign w:val="center"/>
          </w:tcPr>
          <w:p w14:paraId="6462FE2E" w14:textId="443993A0" w:rsidR="00144365" w:rsidRPr="00144365" w:rsidRDefault="00144365" w:rsidP="00144365">
            <w:pPr>
              <w:jc w:val="right"/>
              <w:rPr>
                <w:b/>
                <w:bCs/>
                <w:color w:val="000000"/>
                <w:sz w:val="22"/>
                <w:szCs w:val="22"/>
              </w:rPr>
            </w:pPr>
            <w:r w:rsidRPr="00144365">
              <w:rPr>
                <w:b/>
                <w:bCs/>
                <w:sz w:val="22"/>
                <w:szCs w:val="22"/>
              </w:rPr>
              <w:t>11,82</w:t>
            </w:r>
          </w:p>
        </w:tc>
        <w:tc>
          <w:tcPr>
            <w:tcW w:w="850" w:type="dxa"/>
            <w:tcBorders>
              <w:top w:val="single" w:sz="4" w:space="0" w:color="auto"/>
              <w:left w:val="single" w:sz="4" w:space="0" w:color="auto"/>
              <w:bottom w:val="single" w:sz="4" w:space="0" w:color="auto"/>
              <w:right w:val="single" w:sz="4" w:space="0" w:color="auto"/>
            </w:tcBorders>
            <w:shd w:val="clear" w:color="000000" w:fill="D9D9D9"/>
            <w:vAlign w:val="center"/>
          </w:tcPr>
          <w:p w14:paraId="44BE133C" w14:textId="2D583626" w:rsidR="00144365" w:rsidRPr="00144365" w:rsidRDefault="00144365" w:rsidP="00144365">
            <w:pPr>
              <w:jc w:val="right"/>
              <w:rPr>
                <w:b/>
                <w:bCs/>
                <w:color w:val="000000"/>
                <w:sz w:val="22"/>
                <w:szCs w:val="22"/>
              </w:rPr>
            </w:pPr>
            <w:r w:rsidRPr="00144365">
              <w:rPr>
                <w:b/>
                <w:bCs/>
                <w:sz w:val="22"/>
                <w:szCs w:val="22"/>
              </w:rPr>
              <w:t>11,82</w:t>
            </w:r>
          </w:p>
        </w:tc>
        <w:tc>
          <w:tcPr>
            <w:tcW w:w="824" w:type="dxa"/>
            <w:tcBorders>
              <w:top w:val="nil"/>
              <w:left w:val="single" w:sz="4" w:space="0" w:color="auto"/>
              <w:bottom w:val="single" w:sz="4" w:space="0" w:color="auto"/>
              <w:right w:val="single" w:sz="4" w:space="0" w:color="auto"/>
            </w:tcBorders>
            <w:shd w:val="clear" w:color="000000" w:fill="D9D9D9"/>
            <w:noWrap/>
            <w:vAlign w:val="center"/>
          </w:tcPr>
          <w:p w14:paraId="4AF4CD8C" w14:textId="313DA34F" w:rsidR="00144365" w:rsidRPr="00144365" w:rsidRDefault="00144365" w:rsidP="00144365">
            <w:pPr>
              <w:jc w:val="right"/>
              <w:rPr>
                <w:b/>
                <w:bCs/>
                <w:color w:val="000000"/>
                <w:sz w:val="22"/>
                <w:szCs w:val="22"/>
              </w:rPr>
            </w:pPr>
            <w:r w:rsidRPr="00144365">
              <w:rPr>
                <w:b/>
                <w:bCs/>
                <w:sz w:val="22"/>
                <w:szCs w:val="22"/>
              </w:rPr>
              <w:t>7,47</w:t>
            </w:r>
          </w:p>
        </w:tc>
        <w:tc>
          <w:tcPr>
            <w:tcW w:w="898" w:type="dxa"/>
            <w:tcBorders>
              <w:top w:val="nil"/>
              <w:left w:val="nil"/>
              <w:bottom w:val="single" w:sz="4" w:space="0" w:color="auto"/>
              <w:right w:val="single" w:sz="4" w:space="0" w:color="auto"/>
            </w:tcBorders>
            <w:shd w:val="clear" w:color="000000" w:fill="D9D9D9"/>
            <w:noWrap/>
            <w:vAlign w:val="center"/>
          </w:tcPr>
          <w:p w14:paraId="2C7E4B27" w14:textId="65852456" w:rsidR="00144365" w:rsidRPr="00144365" w:rsidRDefault="00144365" w:rsidP="00144365">
            <w:pPr>
              <w:jc w:val="right"/>
              <w:rPr>
                <w:b/>
                <w:bCs/>
                <w:color w:val="000000"/>
                <w:sz w:val="22"/>
                <w:szCs w:val="22"/>
              </w:rPr>
            </w:pPr>
            <w:r w:rsidRPr="00144365">
              <w:rPr>
                <w:b/>
                <w:bCs/>
                <w:sz w:val="22"/>
                <w:szCs w:val="22"/>
              </w:rPr>
              <w:t>7,47</w:t>
            </w:r>
          </w:p>
        </w:tc>
        <w:tc>
          <w:tcPr>
            <w:tcW w:w="803" w:type="dxa"/>
            <w:tcBorders>
              <w:top w:val="nil"/>
              <w:left w:val="nil"/>
              <w:bottom w:val="single" w:sz="4" w:space="0" w:color="auto"/>
              <w:right w:val="single" w:sz="4" w:space="0" w:color="auto"/>
            </w:tcBorders>
            <w:shd w:val="clear" w:color="000000" w:fill="D9D9D9"/>
            <w:noWrap/>
            <w:vAlign w:val="center"/>
          </w:tcPr>
          <w:p w14:paraId="0415E21A" w14:textId="320A7B01" w:rsidR="00144365" w:rsidRPr="00144365" w:rsidRDefault="00564443" w:rsidP="00144365">
            <w:pPr>
              <w:jc w:val="right"/>
              <w:rPr>
                <w:b/>
                <w:bCs/>
                <w:color w:val="000000"/>
                <w:sz w:val="22"/>
                <w:szCs w:val="22"/>
              </w:rPr>
            </w:pPr>
            <w:r>
              <w:rPr>
                <w:b/>
                <w:bCs/>
                <w:sz w:val="22"/>
                <w:szCs w:val="22"/>
              </w:rPr>
              <w:t>10,70</w:t>
            </w:r>
          </w:p>
        </w:tc>
        <w:tc>
          <w:tcPr>
            <w:tcW w:w="895" w:type="dxa"/>
            <w:tcBorders>
              <w:top w:val="nil"/>
              <w:left w:val="nil"/>
              <w:bottom w:val="single" w:sz="4" w:space="0" w:color="auto"/>
              <w:right w:val="single" w:sz="4" w:space="0" w:color="auto"/>
            </w:tcBorders>
            <w:shd w:val="clear" w:color="000000" w:fill="D9D9D9"/>
            <w:noWrap/>
            <w:vAlign w:val="center"/>
          </w:tcPr>
          <w:p w14:paraId="568FA522" w14:textId="08092D6D" w:rsidR="00144365" w:rsidRPr="00144365" w:rsidRDefault="00564443" w:rsidP="00144365">
            <w:pPr>
              <w:jc w:val="right"/>
              <w:rPr>
                <w:b/>
                <w:bCs/>
                <w:color w:val="000000"/>
                <w:sz w:val="22"/>
                <w:szCs w:val="22"/>
              </w:rPr>
            </w:pPr>
            <w:r>
              <w:rPr>
                <w:b/>
                <w:bCs/>
                <w:sz w:val="22"/>
                <w:szCs w:val="22"/>
              </w:rPr>
              <w:t>10,70</w:t>
            </w:r>
          </w:p>
        </w:tc>
        <w:tc>
          <w:tcPr>
            <w:tcW w:w="800" w:type="dxa"/>
            <w:tcBorders>
              <w:top w:val="nil"/>
              <w:left w:val="nil"/>
              <w:bottom w:val="single" w:sz="4" w:space="0" w:color="auto"/>
              <w:right w:val="single" w:sz="4" w:space="0" w:color="auto"/>
            </w:tcBorders>
            <w:shd w:val="clear" w:color="000000" w:fill="D9D9D9"/>
            <w:noWrap/>
            <w:vAlign w:val="center"/>
          </w:tcPr>
          <w:p w14:paraId="5FBEF133" w14:textId="3378475E" w:rsidR="00144365" w:rsidRPr="00144365" w:rsidRDefault="00144365" w:rsidP="00144365">
            <w:pPr>
              <w:jc w:val="right"/>
              <w:rPr>
                <w:b/>
                <w:bCs/>
                <w:color w:val="000000"/>
                <w:sz w:val="22"/>
                <w:szCs w:val="22"/>
              </w:rPr>
            </w:pPr>
          </w:p>
        </w:tc>
        <w:tc>
          <w:tcPr>
            <w:tcW w:w="895" w:type="dxa"/>
            <w:tcBorders>
              <w:top w:val="nil"/>
              <w:left w:val="nil"/>
              <w:bottom w:val="single" w:sz="4" w:space="0" w:color="auto"/>
              <w:right w:val="single" w:sz="4" w:space="0" w:color="auto"/>
            </w:tcBorders>
            <w:shd w:val="clear" w:color="000000" w:fill="D9D9D9"/>
            <w:noWrap/>
            <w:vAlign w:val="center"/>
          </w:tcPr>
          <w:p w14:paraId="3B38284A" w14:textId="0B861FA2" w:rsidR="00144365" w:rsidRPr="00144365" w:rsidRDefault="00144365" w:rsidP="00144365">
            <w:pPr>
              <w:jc w:val="right"/>
              <w:rPr>
                <w:b/>
                <w:bCs/>
                <w:color w:val="000000"/>
                <w:sz w:val="22"/>
                <w:szCs w:val="22"/>
              </w:rPr>
            </w:pPr>
          </w:p>
        </w:tc>
        <w:tc>
          <w:tcPr>
            <w:tcW w:w="870" w:type="dxa"/>
            <w:tcBorders>
              <w:top w:val="nil"/>
              <w:left w:val="nil"/>
              <w:bottom w:val="single" w:sz="4" w:space="0" w:color="auto"/>
              <w:right w:val="single" w:sz="4" w:space="0" w:color="auto"/>
            </w:tcBorders>
            <w:shd w:val="clear" w:color="000000" w:fill="D9D9D9"/>
            <w:noWrap/>
            <w:vAlign w:val="center"/>
          </w:tcPr>
          <w:p w14:paraId="746E74E6" w14:textId="0AA8DF2B" w:rsidR="00144365" w:rsidRPr="00144365" w:rsidRDefault="00144365" w:rsidP="00144365">
            <w:pPr>
              <w:jc w:val="right"/>
              <w:rPr>
                <w:b/>
                <w:bCs/>
                <w:color w:val="000000"/>
                <w:sz w:val="22"/>
                <w:szCs w:val="22"/>
              </w:rPr>
            </w:pPr>
          </w:p>
        </w:tc>
        <w:tc>
          <w:tcPr>
            <w:tcW w:w="845" w:type="dxa"/>
            <w:tcBorders>
              <w:top w:val="nil"/>
              <w:left w:val="nil"/>
              <w:bottom w:val="single" w:sz="4" w:space="0" w:color="auto"/>
              <w:right w:val="single" w:sz="4" w:space="0" w:color="auto"/>
            </w:tcBorders>
            <w:shd w:val="clear" w:color="000000" w:fill="D9D9D9"/>
            <w:noWrap/>
            <w:vAlign w:val="center"/>
          </w:tcPr>
          <w:p w14:paraId="4C878979" w14:textId="0B34FBB4" w:rsidR="00144365" w:rsidRPr="00144365" w:rsidRDefault="00144365" w:rsidP="00144365">
            <w:pPr>
              <w:jc w:val="right"/>
              <w:rPr>
                <w:b/>
                <w:bCs/>
                <w:color w:val="000000"/>
                <w:sz w:val="22"/>
                <w:szCs w:val="22"/>
              </w:rPr>
            </w:pPr>
          </w:p>
        </w:tc>
        <w:tc>
          <w:tcPr>
            <w:tcW w:w="800" w:type="dxa"/>
            <w:tcBorders>
              <w:top w:val="nil"/>
              <w:left w:val="nil"/>
              <w:bottom w:val="single" w:sz="4" w:space="0" w:color="auto"/>
              <w:right w:val="single" w:sz="4" w:space="0" w:color="auto"/>
            </w:tcBorders>
            <w:shd w:val="clear" w:color="000000" w:fill="D9D9D9"/>
            <w:noWrap/>
            <w:vAlign w:val="center"/>
          </w:tcPr>
          <w:p w14:paraId="06B1D2C8" w14:textId="6FB8354A" w:rsidR="00144365" w:rsidRPr="00144365" w:rsidRDefault="00144365" w:rsidP="00144365">
            <w:pPr>
              <w:jc w:val="right"/>
              <w:rPr>
                <w:b/>
                <w:bCs/>
                <w:color w:val="000000"/>
                <w:sz w:val="22"/>
                <w:szCs w:val="22"/>
              </w:rPr>
            </w:pPr>
            <w:r w:rsidRPr="00144365">
              <w:rPr>
                <w:b/>
                <w:bCs/>
                <w:sz w:val="22"/>
                <w:szCs w:val="22"/>
              </w:rPr>
              <w:t>12,49</w:t>
            </w:r>
          </w:p>
        </w:tc>
        <w:tc>
          <w:tcPr>
            <w:tcW w:w="895" w:type="dxa"/>
            <w:tcBorders>
              <w:top w:val="nil"/>
              <w:left w:val="nil"/>
              <w:bottom w:val="single" w:sz="4" w:space="0" w:color="auto"/>
              <w:right w:val="single" w:sz="4" w:space="0" w:color="auto"/>
            </w:tcBorders>
            <w:shd w:val="clear" w:color="000000" w:fill="D9D9D9"/>
            <w:noWrap/>
            <w:vAlign w:val="center"/>
          </w:tcPr>
          <w:p w14:paraId="6EF004BE" w14:textId="45E964AB" w:rsidR="00144365" w:rsidRPr="00144365" w:rsidRDefault="00144365" w:rsidP="00144365">
            <w:pPr>
              <w:jc w:val="right"/>
              <w:rPr>
                <w:b/>
                <w:bCs/>
                <w:color w:val="000000"/>
                <w:sz w:val="22"/>
                <w:szCs w:val="22"/>
              </w:rPr>
            </w:pPr>
            <w:r w:rsidRPr="00144365">
              <w:rPr>
                <w:b/>
                <w:bCs/>
                <w:sz w:val="22"/>
                <w:szCs w:val="22"/>
              </w:rPr>
              <w:t>12,49</w:t>
            </w:r>
          </w:p>
        </w:tc>
        <w:tc>
          <w:tcPr>
            <w:tcW w:w="870" w:type="dxa"/>
            <w:tcBorders>
              <w:top w:val="nil"/>
              <w:left w:val="nil"/>
              <w:bottom w:val="single" w:sz="4" w:space="0" w:color="auto"/>
              <w:right w:val="single" w:sz="4" w:space="0" w:color="auto"/>
            </w:tcBorders>
            <w:shd w:val="clear" w:color="000000" w:fill="D9D9D9"/>
            <w:noWrap/>
            <w:vAlign w:val="center"/>
          </w:tcPr>
          <w:p w14:paraId="08F2CECF" w14:textId="230B252E" w:rsidR="00144365" w:rsidRPr="00144365" w:rsidRDefault="00144365" w:rsidP="00144365">
            <w:pPr>
              <w:jc w:val="right"/>
              <w:rPr>
                <w:b/>
                <w:bCs/>
                <w:color w:val="000000"/>
                <w:sz w:val="22"/>
                <w:szCs w:val="22"/>
              </w:rPr>
            </w:pPr>
          </w:p>
        </w:tc>
        <w:tc>
          <w:tcPr>
            <w:tcW w:w="845" w:type="dxa"/>
            <w:tcBorders>
              <w:top w:val="nil"/>
              <w:left w:val="nil"/>
              <w:bottom w:val="single" w:sz="4" w:space="0" w:color="auto"/>
              <w:right w:val="single" w:sz="4" w:space="0" w:color="auto"/>
            </w:tcBorders>
            <w:shd w:val="clear" w:color="000000" w:fill="D9D9D9"/>
            <w:noWrap/>
            <w:vAlign w:val="center"/>
          </w:tcPr>
          <w:p w14:paraId="65F49052" w14:textId="2856BFDC" w:rsidR="00144365" w:rsidRPr="00144365" w:rsidRDefault="00144365" w:rsidP="00144365">
            <w:pPr>
              <w:jc w:val="right"/>
              <w:rPr>
                <w:b/>
                <w:bCs/>
                <w:color w:val="000000"/>
                <w:sz w:val="22"/>
                <w:szCs w:val="22"/>
              </w:rPr>
            </w:pPr>
          </w:p>
        </w:tc>
        <w:tc>
          <w:tcPr>
            <w:tcW w:w="821" w:type="dxa"/>
            <w:tcBorders>
              <w:top w:val="nil"/>
              <w:left w:val="nil"/>
              <w:bottom w:val="single" w:sz="4" w:space="0" w:color="auto"/>
              <w:right w:val="single" w:sz="4" w:space="0" w:color="auto"/>
            </w:tcBorders>
            <w:shd w:val="clear" w:color="000000" w:fill="D9D9D9"/>
            <w:noWrap/>
            <w:vAlign w:val="center"/>
          </w:tcPr>
          <w:p w14:paraId="725191AC" w14:textId="4CFC7FEE" w:rsidR="00144365" w:rsidRPr="00144365" w:rsidRDefault="00564443" w:rsidP="00144365">
            <w:pPr>
              <w:jc w:val="right"/>
              <w:rPr>
                <w:b/>
                <w:bCs/>
                <w:color w:val="000000"/>
                <w:sz w:val="22"/>
                <w:szCs w:val="22"/>
              </w:rPr>
            </w:pPr>
            <w:r>
              <w:rPr>
                <w:b/>
                <w:bCs/>
                <w:sz w:val="22"/>
                <w:szCs w:val="22"/>
              </w:rPr>
              <w:t>7,84</w:t>
            </w:r>
          </w:p>
        </w:tc>
        <w:tc>
          <w:tcPr>
            <w:tcW w:w="895" w:type="dxa"/>
            <w:tcBorders>
              <w:top w:val="nil"/>
              <w:left w:val="nil"/>
              <w:bottom w:val="single" w:sz="4" w:space="0" w:color="auto"/>
              <w:right w:val="single" w:sz="4" w:space="0" w:color="auto"/>
            </w:tcBorders>
            <w:shd w:val="clear" w:color="000000" w:fill="D9D9D9"/>
            <w:noWrap/>
            <w:vAlign w:val="center"/>
          </w:tcPr>
          <w:p w14:paraId="3E4E654D" w14:textId="278F10EA" w:rsidR="00144365" w:rsidRPr="00144365" w:rsidRDefault="00564443" w:rsidP="00144365">
            <w:pPr>
              <w:jc w:val="right"/>
              <w:rPr>
                <w:b/>
                <w:bCs/>
                <w:color w:val="000000"/>
                <w:sz w:val="22"/>
                <w:szCs w:val="22"/>
              </w:rPr>
            </w:pPr>
            <w:r>
              <w:rPr>
                <w:b/>
                <w:bCs/>
                <w:sz w:val="22"/>
                <w:szCs w:val="22"/>
              </w:rPr>
              <w:t>7,84</w:t>
            </w:r>
          </w:p>
        </w:tc>
      </w:tr>
    </w:tbl>
    <w:p w14:paraId="673140FF" w14:textId="5AEDD67B" w:rsidR="00CE2625" w:rsidRPr="00C61B63" w:rsidRDefault="00CE2625" w:rsidP="00276ED7">
      <w:pPr>
        <w:rPr>
          <w:sz w:val="22"/>
          <w:szCs w:val="22"/>
          <w:lang w:val="sr-Cyrl-RS"/>
        </w:rPr>
      </w:pPr>
      <w:r w:rsidRPr="00C61B63">
        <w:rPr>
          <w:sz w:val="22"/>
          <w:szCs w:val="22"/>
          <w:lang w:val="sr-Cyrl-RS"/>
        </w:rPr>
        <w:lastRenderedPageBreak/>
        <w:t xml:space="preserve">Табела  </w:t>
      </w:r>
      <w:r w:rsidR="00C61B63">
        <w:rPr>
          <w:sz w:val="22"/>
          <w:szCs w:val="22"/>
          <w:lang w:val="sr-Latn-RS"/>
        </w:rPr>
        <w:t>4</w:t>
      </w:r>
      <w:r w:rsidRPr="00C61B63">
        <w:rPr>
          <w:sz w:val="22"/>
          <w:szCs w:val="22"/>
          <w:lang w:val="sr-Cyrl-RS"/>
        </w:rPr>
        <w:t>.1.</w:t>
      </w:r>
      <w:r w:rsidR="00C61B63">
        <w:rPr>
          <w:sz w:val="22"/>
          <w:szCs w:val="22"/>
          <w:lang w:val="sr-Latn-RS"/>
        </w:rPr>
        <w:t>1.</w:t>
      </w:r>
      <w:r w:rsidR="00D771AB" w:rsidRPr="00C61B63">
        <w:rPr>
          <w:sz w:val="22"/>
          <w:szCs w:val="22"/>
          <w:lang w:val="sr-Cyrl-RS"/>
        </w:rPr>
        <w:t>2</w:t>
      </w:r>
      <w:r w:rsidRPr="00C61B63">
        <w:rPr>
          <w:sz w:val="22"/>
          <w:szCs w:val="22"/>
          <w:lang w:val="sr-Cyrl-RS"/>
        </w:rPr>
        <w:t>.</w:t>
      </w:r>
      <w:r w:rsidR="00C61B63">
        <w:rPr>
          <w:sz w:val="22"/>
          <w:szCs w:val="22"/>
          <w:lang w:val="sr-Latn-RS"/>
        </w:rPr>
        <w:t>-</w:t>
      </w:r>
      <w:r w:rsidR="00B15B01" w:rsidRPr="00C61B63">
        <w:rPr>
          <w:sz w:val="22"/>
          <w:szCs w:val="22"/>
          <w:lang w:val="sr-Cyrl-RS"/>
        </w:rPr>
        <w:t>4</w:t>
      </w:r>
      <w:r w:rsidRPr="00C61B63">
        <w:rPr>
          <w:sz w:val="22"/>
          <w:szCs w:val="22"/>
          <w:lang w:val="sr-Cyrl-RS"/>
        </w:rPr>
        <w:t>. Планирани радови на обнављању и подизању шума по газдинским типовима, укупно</w:t>
      </w:r>
    </w:p>
    <w:tbl>
      <w:tblPr>
        <w:tblW w:w="15120" w:type="dxa"/>
        <w:tblInd w:w="-147" w:type="dxa"/>
        <w:tblLook w:val="04A0" w:firstRow="1" w:lastRow="0" w:firstColumn="1" w:lastColumn="0" w:noHBand="0" w:noVBand="1"/>
      </w:tblPr>
      <w:tblGrid>
        <w:gridCol w:w="1423"/>
        <w:gridCol w:w="843"/>
        <w:gridCol w:w="838"/>
        <w:gridCol w:w="824"/>
        <w:gridCol w:w="898"/>
        <w:gridCol w:w="821"/>
        <w:gridCol w:w="895"/>
        <w:gridCol w:w="821"/>
        <w:gridCol w:w="895"/>
        <w:gridCol w:w="870"/>
        <w:gridCol w:w="845"/>
        <w:gridCol w:w="821"/>
        <w:gridCol w:w="895"/>
        <w:gridCol w:w="870"/>
        <w:gridCol w:w="845"/>
        <w:gridCol w:w="821"/>
        <w:gridCol w:w="895"/>
      </w:tblGrid>
      <w:tr w:rsidR="00C33ECE" w:rsidRPr="00C61B63" w14:paraId="46277D61" w14:textId="77777777" w:rsidTr="00564443">
        <w:trPr>
          <w:trHeight w:val="412"/>
        </w:trPr>
        <w:tc>
          <w:tcPr>
            <w:tcW w:w="142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7975ABD" w14:textId="77777777" w:rsidR="00C33ECE" w:rsidRPr="00144365" w:rsidRDefault="00C33ECE" w:rsidP="00C33ECE">
            <w:pPr>
              <w:jc w:val="center"/>
              <w:rPr>
                <w:b/>
                <w:bCs/>
                <w:color w:val="000000"/>
                <w:sz w:val="22"/>
                <w:szCs w:val="22"/>
              </w:rPr>
            </w:pPr>
            <w:proofErr w:type="spellStart"/>
            <w:r w:rsidRPr="00144365">
              <w:rPr>
                <w:b/>
                <w:bCs/>
                <w:color w:val="000000"/>
                <w:sz w:val="22"/>
                <w:szCs w:val="22"/>
              </w:rPr>
              <w:t>Врста</w:t>
            </w:r>
            <w:proofErr w:type="spellEnd"/>
            <w:r w:rsidRPr="00144365">
              <w:rPr>
                <w:b/>
                <w:bCs/>
                <w:color w:val="000000"/>
                <w:sz w:val="22"/>
                <w:szCs w:val="22"/>
              </w:rPr>
              <w:t xml:space="preserve"> </w:t>
            </w:r>
            <w:proofErr w:type="spellStart"/>
            <w:r w:rsidRPr="00144365">
              <w:rPr>
                <w:b/>
                <w:bCs/>
                <w:color w:val="000000"/>
                <w:sz w:val="22"/>
                <w:szCs w:val="22"/>
              </w:rPr>
              <w:t>рада</w:t>
            </w:r>
            <w:proofErr w:type="spellEnd"/>
            <w:r w:rsidRPr="00144365">
              <w:rPr>
                <w:b/>
                <w:bCs/>
                <w:color w:val="000000"/>
                <w:sz w:val="22"/>
                <w:szCs w:val="22"/>
              </w:rPr>
              <w:t>:</w:t>
            </w:r>
          </w:p>
        </w:tc>
        <w:tc>
          <w:tcPr>
            <w:tcW w:w="1681" w:type="dxa"/>
            <w:gridSpan w:val="2"/>
            <w:tcBorders>
              <w:top w:val="single" w:sz="4" w:space="0" w:color="auto"/>
              <w:left w:val="nil"/>
              <w:bottom w:val="single" w:sz="4" w:space="0" w:color="auto"/>
              <w:right w:val="single" w:sz="4" w:space="0" w:color="auto"/>
            </w:tcBorders>
            <w:shd w:val="clear" w:color="000000" w:fill="D9D9D9"/>
            <w:vAlign w:val="center"/>
          </w:tcPr>
          <w:p w14:paraId="3480F847" w14:textId="6B96F675" w:rsidR="00C33ECE" w:rsidRPr="00144365" w:rsidRDefault="00C33ECE" w:rsidP="00C33ECE">
            <w:pPr>
              <w:jc w:val="center"/>
              <w:rPr>
                <w:b/>
                <w:bCs/>
                <w:color w:val="000000"/>
                <w:sz w:val="22"/>
                <w:szCs w:val="22"/>
                <w:lang w:val="sr-Latn-RS"/>
              </w:rPr>
            </w:pPr>
            <w:r w:rsidRPr="00144365">
              <w:rPr>
                <w:b/>
                <w:bCs/>
                <w:sz w:val="22"/>
                <w:szCs w:val="22"/>
              </w:rPr>
              <w:t>317</w:t>
            </w:r>
          </w:p>
        </w:tc>
        <w:tc>
          <w:tcPr>
            <w:tcW w:w="1722"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52C179AF" w14:textId="6F75BA78" w:rsidR="00C33ECE" w:rsidRPr="00144365" w:rsidRDefault="00C33ECE" w:rsidP="00C33ECE">
            <w:pPr>
              <w:jc w:val="center"/>
              <w:rPr>
                <w:b/>
                <w:bCs/>
                <w:color w:val="000000"/>
                <w:sz w:val="22"/>
                <w:szCs w:val="22"/>
                <w:lang w:val="ru-RU"/>
              </w:rPr>
            </w:pPr>
            <w:r w:rsidRPr="00144365">
              <w:rPr>
                <w:b/>
                <w:bCs/>
                <w:sz w:val="22"/>
                <w:szCs w:val="22"/>
              </w:rPr>
              <w:t>318</w:t>
            </w:r>
          </w:p>
        </w:tc>
        <w:tc>
          <w:tcPr>
            <w:tcW w:w="1716" w:type="dxa"/>
            <w:gridSpan w:val="2"/>
            <w:tcBorders>
              <w:top w:val="single" w:sz="4" w:space="0" w:color="auto"/>
              <w:left w:val="nil"/>
              <w:bottom w:val="single" w:sz="4" w:space="0" w:color="auto"/>
              <w:right w:val="single" w:sz="4" w:space="0" w:color="auto"/>
            </w:tcBorders>
            <w:shd w:val="clear" w:color="000000" w:fill="D9D9D9"/>
            <w:vAlign w:val="center"/>
          </w:tcPr>
          <w:p w14:paraId="636609C3" w14:textId="4352B2B7" w:rsidR="00C33ECE" w:rsidRPr="00144365" w:rsidRDefault="00C33ECE" w:rsidP="00C33ECE">
            <w:pPr>
              <w:jc w:val="center"/>
              <w:rPr>
                <w:b/>
                <w:bCs/>
                <w:color w:val="000000"/>
                <w:sz w:val="22"/>
                <w:szCs w:val="22"/>
                <w:lang w:val="ru-RU"/>
              </w:rPr>
            </w:pPr>
            <w:r w:rsidRPr="00144365">
              <w:rPr>
                <w:b/>
                <w:bCs/>
                <w:sz w:val="22"/>
                <w:szCs w:val="22"/>
              </w:rPr>
              <w:t>319</w:t>
            </w:r>
          </w:p>
        </w:tc>
        <w:tc>
          <w:tcPr>
            <w:tcW w:w="1716" w:type="dxa"/>
            <w:gridSpan w:val="2"/>
            <w:tcBorders>
              <w:top w:val="single" w:sz="4" w:space="0" w:color="auto"/>
              <w:left w:val="nil"/>
              <w:bottom w:val="single" w:sz="4" w:space="0" w:color="auto"/>
              <w:right w:val="single" w:sz="4" w:space="0" w:color="auto"/>
            </w:tcBorders>
            <w:shd w:val="clear" w:color="000000" w:fill="D9D9D9"/>
            <w:vAlign w:val="center"/>
          </w:tcPr>
          <w:p w14:paraId="5C9159DA" w14:textId="29AFF463" w:rsidR="00C33ECE" w:rsidRPr="00144365" w:rsidRDefault="00C33ECE" w:rsidP="00C33ECE">
            <w:pPr>
              <w:jc w:val="center"/>
              <w:rPr>
                <w:b/>
                <w:bCs/>
                <w:color w:val="000000"/>
                <w:sz w:val="22"/>
                <w:szCs w:val="22"/>
                <w:lang w:val="ru-RU"/>
              </w:rPr>
            </w:pPr>
            <w:r w:rsidRPr="00144365">
              <w:rPr>
                <w:b/>
                <w:bCs/>
                <w:sz w:val="22"/>
                <w:szCs w:val="22"/>
              </w:rPr>
              <w:t>320</w:t>
            </w:r>
          </w:p>
        </w:tc>
        <w:tc>
          <w:tcPr>
            <w:tcW w:w="1715" w:type="dxa"/>
            <w:gridSpan w:val="2"/>
            <w:tcBorders>
              <w:top w:val="single" w:sz="4" w:space="0" w:color="auto"/>
              <w:left w:val="nil"/>
              <w:bottom w:val="single" w:sz="4" w:space="0" w:color="auto"/>
              <w:right w:val="single" w:sz="4" w:space="0" w:color="auto"/>
            </w:tcBorders>
            <w:shd w:val="clear" w:color="000000" w:fill="D9D9D9"/>
            <w:vAlign w:val="center"/>
          </w:tcPr>
          <w:p w14:paraId="4F30DC22" w14:textId="3B0C5F36" w:rsidR="00C33ECE" w:rsidRPr="00144365" w:rsidRDefault="00C33ECE" w:rsidP="00C33ECE">
            <w:pPr>
              <w:jc w:val="center"/>
              <w:rPr>
                <w:b/>
                <w:bCs/>
                <w:color w:val="000000"/>
                <w:sz w:val="22"/>
                <w:szCs w:val="22"/>
                <w:lang w:val="ru-RU"/>
              </w:rPr>
            </w:pPr>
            <w:r w:rsidRPr="00144365">
              <w:rPr>
                <w:b/>
                <w:bCs/>
                <w:sz w:val="22"/>
                <w:szCs w:val="22"/>
              </w:rPr>
              <w:t>323</w:t>
            </w:r>
          </w:p>
        </w:tc>
        <w:tc>
          <w:tcPr>
            <w:tcW w:w="1716" w:type="dxa"/>
            <w:gridSpan w:val="2"/>
            <w:tcBorders>
              <w:top w:val="single" w:sz="4" w:space="0" w:color="auto"/>
              <w:left w:val="nil"/>
              <w:bottom w:val="single" w:sz="4" w:space="0" w:color="auto"/>
              <w:right w:val="single" w:sz="4" w:space="0" w:color="auto"/>
            </w:tcBorders>
            <w:shd w:val="clear" w:color="000000" w:fill="D9D9D9"/>
            <w:vAlign w:val="center"/>
          </w:tcPr>
          <w:p w14:paraId="2079D953" w14:textId="6D28A05F" w:rsidR="00C33ECE" w:rsidRPr="00144365" w:rsidRDefault="00C33ECE" w:rsidP="00C33ECE">
            <w:pPr>
              <w:jc w:val="center"/>
              <w:rPr>
                <w:b/>
                <w:bCs/>
                <w:color w:val="000000"/>
                <w:sz w:val="22"/>
                <w:szCs w:val="22"/>
                <w:lang w:val="ru-RU"/>
              </w:rPr>
            </w:pPr>
            <w:r w:rsidRPr="00144365">
              <w:rPr>
                <w:b/>
                <w:bCs/>
                <w:sz w:val="22"/>
                <w:szCs w:val="22"/>
              </w:rPr>
              <w:t>326</w:t>
            </w:r>
          </w:p>
        </w:tc>
        <w:tc>
          <w:tcPr>
            <w:tcW w:w="1715" w:type="dxa"/>
            <w:gridSpan w:val="2"/>
            <w:tcBorders>
              <w:top w:val="single" w:sz="4" w:space="0" w:color="auto"/>
              <w:left w:val="nil"/>
              <w:bottom w:val="single" w:sz="4" w:space="0" w:color="auto"/>
              <w:right w:val="single" w:sz="4" w:space="0" w:color="auto"/>
            </w:tcBorders>
            <w:shd w:val="clear" w:color="000000" w:fill="D9D9D9"/>
            <w:vAlign w:val="center"/>
          </w:tcPr>
          <w:p w14:paraId="7D92F7E0" w14:textId="10E99671" w:rsidR="00C33ECE" w:rsidRPr="00144365" w:rsidRDefault="00C33ECE" w:rsidP="00C33ECE">
            <w:pPr>
              <w:jc w:val="center"/>
              <w:rPr>
                <w:b/>
                <w:bCs/>
                <w:color w:val="000000"/>
                <w:sz w:val="22"/>
                <w:szCs w:val="22"/>
                <w:lang w:val="ru-RU"/>
              </w:rPr>
            </w:pPr>
            <w:r w:rsidRPr="00144365">
              <w:rPr>
                <w:b/>
                <w:bCs/>
                <w:sz w:val="22"/>
                <w:szCs w:val="22"/>
              </w:rPr>
              <w:t>328</w:t>
            </w:r>
          </w:p>
        </w:tc>
        <w:tc>
          <w:tcPr>
            <w:tcW w:w="1716" w:type="dxa"/>
            <w:gridSpan w:val="2"/>
            <w:tcBorders>
              <w:top w:val="single" w:sz="4" w:space="0" w:color="auto"/>
              <w:left w:val="nil"/>
              <w:bottom w:val="single" w:sz="4" w:space="0" w:color="auto"/>
              <w:right w:val="single" w:sz="4" w:space="0" w:color="auto"/>
            </w:tcBorders>
            <w:shd w:val="clear" w:color="000000" w:fill="D9D9D9"/>
            <w:vAlign w:val="center"/>
          </w:tcPr>
          <w:p w14:paraId="0A3C4B75" w14:textId="01323FEA" w:rsidR="00C33ECE" w:rsidRPr="00144365" w:rsidRDefault="00C33ECE" w:rsidP="00C33ECE">
            <w:pPr>
              <w:jc w:val="center"/>
              <w:rPr>
                <w:b/>
                <w:bCs/>
                <w:color w:val="000000"/>
                <w:sz w:val="22"/>
                <w:szCs w:val="22"/>
                <w:lang w:val="ru-RU"/>
              </w:rPr>
            </w:pPr>
            <w:r w:rsidRPr="00144365">
              <w:rPr>
                <w:b/>
                <w:bCs/>
                <w:sz w:val="22"/>
                <w:szCs w:val="22"/>
              </w:rPr>
              <w:t>414</w:t>
            </w:r>
          </w:p>
        </w:tc>
      </w:tr>
      <w:tr w:rsidR="00B15B01" w:rsidRPr="00C61B63" w14:paraId="7B83993C" w14:textId="77777777" w:rsidTr="00564443">
        <w:trPr>
          <w:trHeight w:val="300"/>
        </w:trPr>
        <w:tc>
          <w:tcPr>
            <w:tcW w:w="1423" w:type="dxa"/>
            <w:vMerge w:val="restart"/>
            <w:tcBorders>
              <w:top w:val="nil"/>
              <w:left w:val="single" w:sz="4" w:space="0" w:color="auto"/>
              <w:bottom w:val="single" w:sz="4" w:space="0" w:color="auto"/>
              <w:right w:val="single" w:sz="4" w:space="0" w:color="auto"/>
            </w:tcBorders>
            <w:shd w:val="clear" w:color="000000" w:fill="D9D9D9"/>
            <w:noWrap/>
            <w:vAlign w:val="center"/>
            <w:hideMark/>
          </w:tcPr>
          <w:p w14:paraId="7401BCB7" w14:textId="045E7CAB" w:rsidR="00B15B01" w:rsidRPr="00144365" w:rsidRDefault="00B15B01" w:rsidP="00B15B01">
            <w:pPr>
              <w:jc w:val="center"/>
              <w:rPr>
                <w:b/>
                <w:bCs/>
                <w:color w:val="000000"/>
                <w:sz w:val="22"/>
                <w:szCs w:val="22"/>
                <w:lang w:val="sr-Cyrl-RS"/>
              </w:rPr>
            </w:pPr>
            <w:r w:rsidRPr="00144365">
              <w:rPr>
                <w:b/>
                <w:bCs/>
                <w:color w:val="000000"/>
                <w:sz w:val="22"/>
                <w:szCs w:val="22"/>
              </w:rPr>
              <w:t>Г</w:t>
            </w:r>
            <w:r w:rsidR="00D065D4" w:rsidRPr="00144365">
              <w:rPr>
                <w:b/>
                <w:bCs/>
                <w:color w:val="000000"/>
                <w:sz w:val="22"/>
                <w:szCs w:val="22"/>
                <w:lang w:val="sr-Cyrl-RS"/>
              </w:rPr>
              <w:t>Т</w:t>
            </w:r>
          </w:p>
        </w:tc>
        <w:tc>
          <w:tcPr>
            <w:tcW w:w="843" w:type="dxa"/>
            <w:tcBorders>
              <w:top w:val="single" w:sz="4" w:space="0" w:color="auto"/>
              <w:left w:val="nil"/>
              <w:bottom w:val="single" w:sz="4" w:space="0" w:color="auto"/>
              <w:right w:val="single" w:sz="4" w:space="0" w:color="auto"/>
            </w:tcBorders>
            <w:shd w:val="clear" w:color="000000" w:fill="D9D9D9"/>
            <w:vAlign w:val="center"/>
          </w:tcPr>
          <w:p w14:paraId="01B1A774" w14:textId="40D28235" w:rsidR="00B15B01" w:rsidRPr="00144365" w:rsidRDefault="00B15B01" w:rsidP="00B15B01">
            <w:pPr>
              <w:jc w:val="center"/>
              <w:rPr>
                <w:b/>
                <w:bCs/>
                <w:color w:val="000000"/>
                <w:sz w:val="22"/>
                <w:szCs w:val="22"/>
              </w:rPr>
            </w:pPr>
            <w:r w:rsidRPr="00144365">
              <w:rPr>
                <w:b/>
                <w:bCs/>
                <w:color w:val="000000"/>
                <w:sz w:val="22"/>
                <w:szCs w:val="22"/>
                <w:lang w:val="sr-Latn-RS"/>
              </w:rPr>
              <w:t>P</w:t>
            </w:r>
          </w:p>
        </w:tc>
        <w:tc>
          <w:tcPr>
            <w:tcW w:w="838" w:type="dxa"/>
            <w:tcBorders>
              <w:top w:val="single" w:sz="4" w:space="0" w:color="auto"/>
              <w:left w:val="single" w:sz="4" w:space="0" w:color="auto"/>
              <w:bottom w:val="single" w:sz="4" w:space="0" w:color="auto"/>
              <w:right w:val="single" w:sz="4" w:space="0" w:color="auto"/>
            </w:tcBorders>
            <w:shd w:val="clear" w:color="000000" w:fill="D9D9D9"/>
            <w:vAlign w:val="center"/>
          </w:tcPr>
          <w:p w14:paraId="1771C112" w14:textId="51EE9ED3" w:rsidR="00B15B01" w:rsidRPr="00144365" w:rsidRDefault="00B15B01" w:rsidP="00B15B01">
            <w:pPr>
              <w:jc w:val="center"/>
              <w:rPr>
                <w:b/>
                <w:bCs/>
                <w:color w:val="000000"/>
                <w:sz w:val="22"/>
                <w:szCs w:val="22"/>
              </w:rPr>
            </w:pPr>
            <w:proofErr w:type="spellStart"/>
            <w:r w:rsidRPr="00144365">
              <w:rPr>
                <w:b/>
                <w:bCs/>
                <w:color w:val="000000"/>
                <w:sz w:val="22"/>
                <w:szCs w:val="22"/>
              </w:rPr>
              <w:t>радна</w:t>
            </w:r>
            <w:proofErr w:type="spellEnd"/>
          </w:p>
        </w:tc>
        <w:tc>
          <w:tcPr>
            <w:tcW w:w="824" w:type="dxa"/>
            <w:tcBorders>
              <w:top w:val="nil"/>
              <w:left w:val="single" w:sz="4" w:space="0" w:color="auto"/>
              <w:bottom w:val="single" w:sz="4" w:space="0" w:color="auto"/>
              <w:right w:val="single" w:sz="4" w:space="0" w:color="auto"/>
            </w:tcBorders>
            <w:shd w:val="clear" w:color="000000" w:fill="D9D9D9"/>
            <w:vAlign w:val="center"/>
            <w:hideMark/>
          </w:tcPr>
          <w:p w14:paraId="02087E4D" w14:textId="77843D82" w:rsidR="00B15B01" w:rsidRPr="00144365" w:rsidRDefault="00B15B01" w:rsidP="00B15B01">
            <w:pPr>
              <w:jc w:val="center"/>
              <w:rPr>
                <w:b/>
                <w:bCs/>
                <w:color w:val="000000"/>
                <w:sz w:val="22"/>
                <w:szCs w:val="22"/>
              </w:rPr>
            </w:pPr>
            <w:r w:rsidRPr="00144365">
              <w:rPr>
                <w:b/>
                <w:bCs/>
                <w:color w:val="000000"/>
                <w:sz w:val="22"/>
                <w:szCs w:val="22"/>
                <w:lang w:val="sr-Latn-RS"/>
              </w:rPr>
              <w:t>P</w:t>
            </w:r>
          </w:p>
        </w:tc>
        <w:tc>
          <w:tcPr>
            <w:tcW w:w="898" w:type="dxa"/>
            <w:tcBorders>
              <w:top w:val="nil"/>
              <w:left w:val="nil"/>
              <w:bottom w:val="single" w:sz="4" w:space="0" w:color="auto"/>
              <w:right w:val="single" w:sz="4" w:space="0" w:color="auto"/>
            </w:tcBorders>
            <w:shd w:val="clear" w:color="000000" w:fill="D9D9D9"/>
            <w:vAlign w:val="center"/>
            <w:hideMark/>
          </w:tcPr>
          <w:p w14:paraId="1AE20147" w14:textId="41CCAFEF" w:rsidR="00B15B01" w:rsidRPr="00144365" w:rsidRDefault="00B15B01" w:rsidP="00B15B01">
            <w:pPr>
              <w:jc w:val="center"/>
              <w:rPr>
                <w:b/>
                <w:bCs/>
                <w:color w:val="000000"/>
                <w:sz w:val="22"/>
                <w:szCs w:val="22"/>
              </w:rPr>
            </w:pPr>
            <w:proofErr w:type="spellStart"/>
            <w:r w:rsidRPr="00144365">
              <w:rPr>
                <w:b/>
                <w:bCs/>
                <w:color w:val="000000"/>
                <w:sz w:val="22"/>
                <w:szCs w:val="22"/>
              </w:rPr>
              <w:t>радна</w:t>
            </w:r>
            <w:proofErr w:type="spellEnd"/>
          </w:p>
        </w:tc>
        <w:tc>
          <w:tcPr>
            <w:tcW w:w="821" w:type="dxa"/>
            <w:tcBorders>
              <w:top w:val="nil"/>
              <w:left w:val="nil"/>
              <w:bottom w:val="single" w:sz="4" w:space="0" w:color="auto"/>
              <w:right w:val="single" w:sz="4" w:space="0" w:color="auto"/>
            </w:tcBorders>
            <w:shd w:val="clear" w:color="000000" w:fill="D9D9D9"/>
            <w:vAlign w:val="center"/>
            <w:hideMark/>
          </w:tcPr>
          <w:p w14:paraId="6B57C833" w14:textId="0CE45557" w:rsidR="00B15B01" w:rsidRPr="00144365" w:rsidRDefault="00B15B01" w:rsidP="00B15B01">
            <w:pPr>
              <w:jc w:val="center"/>
              <w:rPr>
                <w:b/>
                <w:bCs/>
                <w:color w:val="000000"/>
                <w:sz w:val="22"/>
                <w:szCs w:val="22"/>
              </w:rPr>
            </w:pPr>
            <w:r w:rsidRPr="00144365">
              <w:rPr>
                <w:b/>
                <w:bCs/>
                <w:color w:val="000000"/>
                <w:sz w:val="22"/>
                <w:szCs w:val="22"/>
                <w:lang w:val="sr-Latn-RS"/>
              </w:rPr>
              <w:t>P</w:t>
            </w:r>
          </w:p>
        </w:tc>
        <w:tc>
          <w:tcPr>
            <w:tcW w:w="895" w:type="dxa"/>
            <w:tcBorders>
              <w:top w:val="nil"/>
              <w:left w:val="nil"/>
              <w:bottom w:val="single" w:sz="4" w:space="0" w:color="auto"/>
              <w:right w:val="single" w:sz="4" w:space="0" w:color="auto"/>
            </w:tcBorders>
            <w:shd w:val="clear" w:color="000000" w:fill="D9D9D9"/>
            <w:vAlign w:val="center"/>
            <w:hideMark/>
          </w:tcPr>
          <w:p w14:paraId="21A84158" w14:textId="61010E80" w:rsidR="00B15B01" w:rsidRPr="00144365" w:rsidRDefault="00B15B01" w:rsidP="00B15B01">
            <w:pPr>
              <w:jc w:val="center"/>
              <w:rPr>
                <w:b/>
                <w:bCs/>
                <w:color w:val="000000"/>
                <w:sz w:val="22"/>
                <w:szCs w:val="22"/>
              </w:rPr>
            </w:pPr>
            <w:proofErr w:type="spellStart"/>
            <w:r w:rsidRPr="00144365">
              <w:rPr>
                <w:b/>
                <w:bCs/>
                <w:color w:val="000000"/>
                <w:sz w:val="22"/>
                <w:szCs w:val="22"/>
              </w:rPr>
              <w:t>радна</w:t>
            </w:r>
            <w:proofErr w:type="spellEnd"/>
          </w:p>
        </w:tc>
        <w:tc>
          <w:tcPr>
            <w:tcW w:w="821" w:type="dxa"/>
            <w:tcBorders>
              <w:top w:val="nil"/>
              <w:left w:val="nil"/>
              <w:bottom w:val="single" w:sz="4" w:space="0" w:color="auto"/>
              <w:right w:val="single" w:sz="4" w:space="0" w:color="auto"/>
            </w:tcBorders>
            <w:shd w:val="clear" w:color="000000" w:fill="D9D9D9"/>
            <w:vAlign w:val="center"/>
            <w:hideMark/>
          </w:tcPr>
          <w:p w14:paraId="4EDF8756" w14:textId="1BAC0F0B" w:rsidR="00B15B01" w:rsidRPr="00144365" w:rsidRDefault="00B15B01" w:rsidP="00B15B01">
            <w:pPr>
              <w:jc w:val="center"/>
              <w:rPr>
                <w:b/>
                <w:bCs/>
                <w:color w:val="000000"/>
                <w:sz w:val="22"/>
                <w:szCs w:val="22"/>
              </w:rPr>
            </w:pPr>
            <w:r w:rsidRPr="00144365">
              <w:rPr>
                <w:b/>
                <w:bCs/>
                <w:color w:val="000000"/>
                <w:sz w:val="22"/>
                <w:szCs w:val="22"/>
                <w:lang w:val="sr-Latn-RS"/>
              </w:rPr>
              <w:t>P</w:t>
            </w:r>
          </w:p>
        </w:tc>
        <w:tc>
          <w:tcPr>
            <w:tcW w:w="895" w:type="dxa"/>
            <w:tcBorders>
              <w:top w:val="nil"/>
              <w:left w:val="nil"/>
              <w:bottom w:val="single" w:sz="4" w:space="0" w:color="auto"/>
              <w:right w:val="single" w:sz="4" w:space="0" w:color="auto"/>
            </w:tcBorders>
            <w:shd w:val="clear" w:color="000000" w:fill="D9D9D9"/>
            <w:vAlign w:val="center"/>
            <w:hideMark/>
          </w:tcPr>
          <w:p w14:paraId="7057DB2F" w14:textId="078D0365" w:rsidR="00B15B01" w:rsidRPr="00144365" w:rsidRDefault="00B15B01" w:rsidP="00B15B01">
            <w:pPr>
              <w:jc w:val="center"/>
              <w:rPr>
                <w:b/>
                <w:bCs/>
                <w:color w:val="000000"/>
                <w:sz w:val="22"/>
                <w:szCs w:val="22"/>
              </w:rPr>
            </w:pPr>
            <w:proofErr w:type="spellStart"/>
            <w:r w:rsidRPr="00144365">
              <w:rPr>
                <w:b/>
                <w:bCs/>
                <w:color w:val="000000"/>
                <w:sz w:val="22"/>
                <w:szCs w:val="22"/>
              </w:rPr>
              <w:t>радна</w:t>
            </w:r>
            <w:proofErr w:type="spellEnd"/>
          </w:p>
        </w:tc>
        <w:tc>
          <w:tcPr>
            <w:tcW w:w="870" w:type="dxa"/>
            <w:tcBorders>
              <w:top w:val="nil"/>
              <w:left w:val="nil"/>
              <w:bottom w:val="single" w:sz="4" w:space="0" w:color="auto"/>
              <w:right w:val="single" w:sz="4" w:space="0" w:color="auto"/>
            </w:tcBorders>
            <w:shd w:val="clear" w:color="000000" w:fill="D9D9D9"/>
            <w:vAlign w:val="center"/>
            <w:hideMark/>
          </w:tcPr>
          <w:p w14:paraId="75809E52" w14:textId="5C4B4792" w:rsidR="00B15B01" w:rsidRPr="00144365" w:rsidRDefault="00B15B01" w:rsidP="00B15B01">
            <w:pPr>
              <w:jc w:val="center"/>
              <w:rPr>
                <w:b/>
                <w:bCs/>
                <w:color w:val="000000"/>
                <w:sz w:val="22"/>
                <w:szCs w:val="22"/>
              </w:rPr>
            </w:pPr>
            <w:r w:rsidRPr="00144365">
              <w:rPr>
                <w:b/>
                <w:bCs/>
                <w:color w:val="000000"/>
                <w:sz w:val="22"/>
                <w:szCs w:val="22"/>
                <w:lang w:val="sr-Latn-RS"/>
              </w:rPr>
              <w:t>P</w:t>
            </w:r>
          </w:p>
        </w:tc>
        <w:tc>
          <w:tcPr>
            <w:tcW w:w="845" w:type="dxa"/>
            <w:tcBorders>
              <w:top w:val="nil"/>
              <w:left w:val="nil"/>
              <w:bottom w:val="single" w:sz="4" w:space="0" w:color="auto"/>
              <w:right w:val="single" w:sz="4" w:space="0" w:color="auto"/>
            </w:tcBorders>
            <w:shd w:val="clear" w:color="000000" w:fill="D9D9D9"/>
            <w:vAlign w:val="center"/>
            <w:hideMark/>
          </w:tcPr>
          <w:p w14:paraId="6246A08E" w14:textId="253254C7" w:rsidR="00B15B01" w:rsidRPr="00144365" w:rsidRDefault="00B15B01" w:rsidP="00B15B01">
            <w:pPr>
              <w:jc w:val="center"/>
              <w:rPr>
                <w:b/>
                <w:bCs/>
                <w:color w:val="000000"/>
                <w:sz w:val="22"/>
                <w:szCs w:val="22"/>
              </w:rPr>
            </w:pPr>
            <w:proofErr w:type="spellStart"/>
            <w:r w:rsidRPr="00144365">
              <w:rPr>
                <w:b/>
                <w:bCs/>
                <w:color w:val="000000"/>
                <w:sz w:val="22"/>
                <w:szCs w:val="22"/>
              </w:rPr>
              <w:t>радна</w:t>
            </w:r>
            <w:proofErr w:type="spellEnd"/>
          </w:p>
        </w:tc>
        <w:tc>
          <w:tcPr>
            <w:tcW w:w="821" w:type="dxa"/>
            <w:tcBorders>
              <w:top w:val="nil"/>
              <w:left w:val="nil"/>
              <w:bottom w:val="single" w:sz="4" w:space="0" w:color="auto"/>
              <w:right w:val="single" w:sz="4" w:space="0" w:color="auto"/>
            </w:tcBorders>
            <w:shd w:val="clear" w:color="000000" w:fill="D9D9D9"/>
            <w:vAlign w:val="center"/>
            <w:hideMark/>
          </w:tcPr>
          <w:p w14:paraId="4A8A4FA9" w14:textId="5612CC00" w:rsidR="00B15B01" w:rsidRPr="00144365" w:rsidRDefault="00B15B01" w:rsidP="00B15B01">
            <w:pPr>
              <w:jc w:val="center"/>
              <w:rPr>
                <w:b/>
                <w:bCs/>
                <w:color w:val="000000"/>
                <w:sz w:val="22"/>
                <w:szCs w:val="22"/>
              </w:rPr>
            </w:pPr>
            <w:r w:rsidRPr="00144365">
              <w:rPr>
                <w:b/>
                <w:bCs/>
                <w:color w:val="000000"/>
                <w:sz w:val="22"/>
                <w:szCs w:val="22"/>
                <w:lang w:val="sr-Latn-RS"/>
              </w:rPr>
              <w:t>P</w:t>
            </w:r>
          </w:p>
        </w:tc>
        <w:tc>
          <w:tcPr>
            <w:tcW w:w="895" w:type="dxa"/>
            <w:tcBorders>
              <w:top w:val="nil"/>
              <w:left w:val="nil"/>
              <w:bottom w:val="single" w:sz="4" w:space="0" w:color="auto"/>
              <w:right w:val="single" w:sz="4" w:space="0" w:color="auto"/>
            </w:tcBorders>
            <w:shd w:val="clear" w:color="000000" w:fill="D9D9D9"/>
            <w:vAlign w:val="center"/>
            <w:hideMark/>
          </w:tcPr>
          <w:p w14:paraId="371EEBB3" w14:textId="7FF63013" w:rsidR="00B15B01" w:rsidRPr="00144365" w:rsidRDefault="00B15B01" w:rsidP="00B15B01">
            <w:pPr>
              <w:jc w:val="center"/>
              <w:rPr>
                <w:b/>
                <w:bCs/>
                <w:color w:val="000000"/>
                <w:sz w:val="22"/>
                <w:szCs w:val="22"/>
              </w:rPr>
            </w:pPr>
            <w:proofErr w:type="spellStart"/>
            <w:r w:rsidRPr="00144365">
              <w:rPr>
                <w:b/>
                <w:bCs/>
                <w:color w:val="000000"/>
                <w:sz w:val="22"/>
                <w:szCs w:val="22"/>
              </w:rPr>
              <w:t>радна</w:t>
            </w:r>
            <w:proofErr w:type="spellEnd"/>
          </w:p>
        </w:tc>
        <w:tc>
          <w:tcPr>
            <w:tcW w:w="870" w:type="dxa"/>
            <w:tcBorders>
              <w:top w:val="nil"/>
              <w:left w:val="nil"/>
              <w:bottom w:val="single" w:sz="4" w:space="0" w:color="auto"/>
              <w:right w:val="single" w:sz="4" w:space="0" w:color="auto"/>
            </w:tcBorders>
            <w:shd w:val="clear" w:color="000000" w:fill="D9D9D9"/>
            <w:vAlign w:val="center"/>
            <w:hideMark/>
          </w:tcPr>
          <w:p w14:paraId="3844FBAF" w14:textId="5606287C" w:rsidR="00B15B01" w:rsidRPr="00144365" w:rsidRDefault="00B15B01" w:rsidP="00B15B01">
            <w:pPr>
              <w:jc w:val="center"/>
              <w:rPr>
                <w:b/>
                <w:bCs/>
                <w:color w:val="000000"/>
                <w:sz w:val="22"/>
                <w:szCs w:val="22"/>
              </w:rPr>
            </w:pPr>
            <w:r w:rsidRPr="00144365">
              <w:rPr>
                <w:b/>
                <w:bCs/>
                <w:color w:val="000000"/>
                <w:sz w:val="22"/>
                <w:szCs w:val="22"/>
                <w:lang w:val="sr-Latn-RS"/>
              </w:rPr>
              <w:t>P</w:t>
            </w:r>
          </w:p>
        </w:tc>
        <w:tc>
          <w:tcPr>
            <w:tcW w:w="845" w:type="dxa"/>
            <w:tcBorders>
              <w:top w:val="nil"/>
              <w:left w:val="nil"/>
              <w:bottom w:val="single" w:sz="4" w:space="0" w:color="auto"/>
              <w:right w:val="single" w:sz="4" w:space="0" w:color="auto"/>
            </w:tcBorders>
            <w:shd w:val="clear" w:color="000000" w:fill="D9D9D9"/>
            <w:vAlign w:val="center"/>
            <w:hideMark/>
          </w:tcPr>
          <w:p w14:paraId="49783141" w14:textId="1092B9E3" w:rsidR="00B15B01" w:rsidRPr="00144365" w:rsidRDefault="00B15B01" w:rsidP="00B15B01">
            <w:pPr>
              <w:jc w:val="center"/>
              <w:rPr>
                <w:b/>
                <w:bCs/>
                <w:color w:val="000000"/>
                <w:sz w:val="22"/>
                <w:szCs w:val="22"/>
              </w:rPr>
            </w:pPr>
            <w:proofErr w:type="spellStart"/>
            <w:r w:rsidRPr="00144365">
              <w:rPr>
                <w:b/>
                <w:bCs/>
                <w:color w:val="000000"/>
                <w:sz w:val="22"/>
                <w:szCs w:val="22"/>
              </w:rPr>
              <w:t>радна</w:t>
            </w:r>
            <w:proofErr w:type="spellEnd"/>
          </w:p>
        </w:tc>
        <w:tc>
          <w:tcPr>
            <w:tcW w:w="821" w:type="dxa"/>
            <w:tcBorders>
              <w:top w:val="nil"/>
              <w:left w:val="nil"/>
              <w:bottom w:val="single" w:sz="4" w:space="0" w:color="auto"/>
              <w:right w:val="single" w:sz="4" w:space="0" w:color="auto"/>
            </w:tcBorders>
            <w:shd w:val="clear" w:color="000000" w:fill="D9D9D9"/>
            <w:vAlign w:val="center"/>
            <w:hideMark/>
          </w:tcPr>
          <w:p w14:paraId="23066BCC" w14:textId="4826FF32" w:rsidR="00B15B01" w:rsidRPr="00144365" w:rsidRDefault="00B15B01" w:rsidP="00B15B01">
            <w:pPr>
              <w:jc w:val="center"/>
              <w:rPr>
                <w:b/>
                <w:bCs/>
                <w:color w:val="000000"/>
                <w:sz w:val="22"/>
                <w:szCs w:val="22"/>
              </w:rPr>
            </w:pPr>
            <w:r w:rsidRPr="00144365">
              <w:rPr>
                <w:b/>
                <w:bCs/>
                <w:color w:val="000000"/>
                <w:sz w:val="22"/>
                <w:szCs w:val="22"/>
                <w:lang w:val="sr-Latn-RS"/>
              </w:rPr>
              <w:t>P</w:t>
            </w:r>
          </w:p>
        </w:tc>
        <w:tc>
          <w:tcPr>
            <w:tcW w:w="895" w:type="dxa"/>
            <w:tcBorders>
              <w:top w:val="nil"/>
              <w:left w:val="nil"/>
              <w:bottom w:val="single" w:sz="4" w:space="0" w:color="auto"/>
              <w:right w:val="single" w:sz="4" w:space="0" w:color="auto"/>
            </w:tcBorders>
            <w:shd w:val="clear" w:color="000000" w:fill="D9D9D9"/>
            <w:vAlign w:val="center"/>
            <w:hideMark/>
          </w:tcPr>
          <w:p w14:paraId="48623B23" w14:textId="285F472B" w:rsidR="00B15B01" w:rsidRPr="00144365" w:rsidRDefault="00B15B01" w:rsidP="00B15B01">
            <w:pPr>
              <w:jc w:val="center"/>
              <w:rPr>
                <w:b/>
                <w:bCs/>
                <w:color w:val="000000"/>
                <w:sz w:val="22"/>
                <w:szCs w:val="22"/>
              </w:rPr>
            </w:pPr>
            <w:proofErr w:type="spellStart"/>
            <w:r w:rsidRPr="00144365">
              <w:rPr>
                <w:b/>
                <w:bCs/>
                <w:color w:val="000000"/>
                <w:sz w:val="22"/>
                <w:szCs w:val="22"/>
              </w:rPr>
              <w:t>радна</w:t>
            </w:r>
            <w:proofErr w:type="spellEnd"/>
          </w:p>
        </w:tc>
      </w:tr>
      <w:tr w:rsidR="00B15B01" w:rsidRPr="00C61B63" w14:paraId="2CF80022" w14:textId="77777777" w:rsidTr="00564443">
        <w:trPr>
          <w:trHeight w:val="300"/>
        </w:trPr>
        <w:tc>
          <w:tcPr>
            <w:tcW w:w="1423" w:type="dxa"/>
            <w:vMerge/>
            <w:tcBorders>
              <w:top w:val="nil"/>
              <w:left w:val="single" w:sz="4" w:space="0" w:color="auto"/>
              <w:bottom w:val="single" w:sz="4" w:space="0" w:color="auto"/>
              <w:right w:val="single" w:sz="4" w:space="0" w:color="auto"/>
            </w:tcBorders>
            <w:vAlign w:val="center"/>
            <w:hideMark/>
          </w:tcPr>
          <w:p w14:paraId="029A85BE" w14:textId="77777777" w:rsidR="00B15B01" w:rsidRPr="00144365" w:rsidRDefault="00B15B01" w:rsidP="00B15B01">
            <w:pPr>
              <w:jc w:val="left"/>
              <w:rPr>
                <w:b/>
                <w:bCs/>
                <w:color w:val="000000"/>
                <w:sz w:val="22"/>
                <w:szCs w:val="22"/>
              </w:rPr>
            </w:pPr>
          </w:p>
        </w:tc>
        <w:tc>
          <w:tcPr>
            <w:tcW w:w="843" w:type="dxa"/>
            <w:tcBorders>
              <w:top w:val="single" w:sz="4" w:space="0" w:color="auto"/>
              <w:left w:val="nil"/>
              <w:bottom w:val="single" w:sz="4" w:space="0" w:color="auto"/>
              <w:right w:val="single" w:sz="4" w:space="0" w:color="auto"/>
            </w:tcBorders>
            <w:shd w:val="clear" w:color="000000" w:fill="D9D9D9"/>
            <w:vAlign w:val="center"/>
          </w:tcPr>
          <w:p w14:paraId="7D096FB5" w14:textId="4C499A6B" w:rsidR="00B15B01" w:rsidRPr="00144365" w:rsidRDefault="00B15B01" w:rsidP="00B15B01">
            <w:pPr>
              <w:jc w:val="center"/>
              <w:rPr>
                <w:b/>
                <w:bCs/>
                <w:color w:val="000000"/>
                <w:sz w:val="22"/>
                <w:szCs w:val="22"/>
              </w:rPr>
            </w:pPr>
            <w:r w:rsidRPr="00144365">
              <w:rPr>
                <w:b/>
                <w:bCs/>
                <w:color w:val="000000"/>
                <w:sz w:val="22"/>
                <w:szCs w:val="22"/>
              </w:rPr>
              <w:t>(ha)</w:t>
            </w:r>
          </w:p>
        </w:tc>
        <w:tc>
          <w:tcPr>
            <w:tcW w:w="838" w:type="dxa"/>
            <w:tcBorders>
              <w:top w:val="single" w:sz="4" w:space="0" w:color="auto"/>
              <w:left w:val="single" w:sz="4" w:space="0" w:color="auto"/>
              <w:bottom w:val="single" w:sz="4" w:space="0" w:color="auto"/>
              <w:right w:val="single" w:sz="4" w:space="0" w:color="auto"/>
            </w:tcBorders>
            <w:shd w:val="clear" w:color="000000" w:fill="D9D9D9"/>
            <w:vAlign w:val="center"/>
          </w:tcPr>
          <w:p w14:paraId="6E0F80F8" w14:textId="5F18CE06" w:rsidR="00B15B01" w:rsidRPr="00144365" w:rsidRDefault="00B15B01" w:rsidP="00B15B01">
            <w:pPr>
              <w:jc w:val="center"/>
              <w:rPr>
                <w:b/>
                <w:bCs/>
                <w:color w:val="000000"/>
                <w:sz w:val="22"/>
                <w:szCs w:val="22"/>
              </w:rPr>
            </w:pPr>
            <w:r w:rsidRPr="00144365">
              <w:rPr>
                <w:b/>
                <w:bCs/>
                <w:color w:val="000000"/>
                <w:sz w:val="22"/>
                <w:szCs w:val="22"/>
              </w:rPr>
              <w:t>P (ha)</w:t>
            </w:r>
          </w:p>
        </w:tc>
        <w:tc>
          <w:tcPr>
            <w:tcW w:w="824" w:type="dxa"/>
            <w:tcBorders>
              <w:top w:val="nil"/>
              <w:left w:val="single" w:sz="4" w:space="0" w:color="auto"/>
              <w:bottom w:val="single" w:sz="4" w:space="0" w:color="auto"/>
              <w:right w:val="single" w:sz="4" w:space="0" w:color="auto"/>
            </w:tcBorders>
            <w:shd w:val="clear" w:color="000000" w:fill="D9D9D9"/>
            <w:vAlign w:val="center"/>
            <w:hideMark/>
          </w:tcPr>
          <w:p w14:paraId="63D39191" w14:textId="26E26691" w:rsidR="00B15B01" w:rsidRPr="00144365" w:rsidRDefault="00B15B01" w:rsidP="00B15B01">
            <w:pPr>
              <w:jc w:val="center"/>
              <w:rPr>
                <w:b/>
                <w:bCs/>
                <w:color w:val="000000"/>
                <w:sz w:val="22"/>
                <w:szCs w:val="22"/>
              </w:rPr>
            </w:pPr>
            <w:r w:rsidRPr="00144365">
              <w:rPr>
                <w:b/>
                <w:bCs/>
                <w:color w:val="000000"/>
                <w:sz w:val="22"/>
                <w:szCs w:val="22"/>
              </w:rPr>
              <w:t>(ha)</w:t>
            </w:r>
          </w:p>
        </w:tc>
        <w:tc>
          <w:tcPr>
            <w:tcW w:w="898" w:type="dxa"/>
            <w:tcBorders>
              <w:top w:val="nil"/>
              <w:left w:val="nil"/>
              <w:bottom w:val="single" w:sz="4" w:space="0" w:color="auto"/>
              <w:right w:val="single" w:sz="4" w:space="0" w:color="auto"/>
            </w:tcBorders>
            <w:shd w:val="clear" w:color="000000" w:fill="D9D9D9"/>
            <w:vAlign w:val="center"/>
            <w:hideMark/>
          </w:tcPr>
          <w:p w14:paraId="46846209" w14:textId="5D48AFB0" w:rsidR="00B15B01" w:rsidRPr="00144365" w:rsidRDefault="00B15B01" w:rsidP="00B15B01">
            <w:pPr>
              <w:jc w:val="center"/>
              <w:rPr>
                <w:b/>
                <w:bCs/>
                <w:color w:val="000000"/>
                <w:sz w:val="22"/>
                <w:szCs w:val="22"/>
              </w:rPr>
            </w:pPr>
            <w:r w:rsidRPr="00144365">
              <w:rPr>
                <w:b/>
                <w:bCs/>
                <w:color w:val="000000"/>
                <w:sz w:val="22"/>
                <w:szCs w:val="22"/>
              </w:rPr>
              <w:t>P (ha)</w:t>
            </w:r>
          </w:p>
        </w:tc>
        <w:tc>
          <w:tcPr>
            <w:tcW w:w="821" w:type="dxa"/>
            <w:tcBorders>
              <w:top w:val="nil"/>
              <w:left w:val="nil"/>
              <w:bottom w:val="single" w:sz="4" w:space="0" w:color="auto"/>
              <w:right w:val="single" w:sz="4" w:space="0" w:color="auto"/>
            </w:tcBorders>
            <w:shd w:val="clear" w:color="000000" w:fill="D9D9D9"/>
            <w:vAlign w:val="center"/>
            <w:hideMark/>
          </w:tcPr>
          <w:p w14:paraId="5FB1BE7F" w14:textId="44DC8C2E" w:rsidR="00B15B01" w:rsidRPr="00144365" w:rsidRDefault="00B15B01" w:rsidP="00B15B01">
            <w:pPr>
              <w:jc w:val="center"/>
              <w:rPr>
                <w:b/>
                <w:bCs/>
                <w:color w:val="000000"/>
                <w:sz w:val="22"/>
                <w:szCs w:val="22"/>
              </w:rPr>
            </w:pPr>
            <w:r w:rsidRPr="00144365">
              <w:rPr>
                <w:b/>
                <w:bCs/>
                <w:color w:val="000000"/>
                <w:sz w:val="22"/>
                <w:szCs w:val="22"/>
              </w:rPr>
              <w:t>(ha)</w:t>
            </w:r>
          </w:p>
        </w:tc>
        <w:tc>
          <w:tcPr>
            <w:tcW w:w="895" w:type="dxa"/>
            <w:tcBorders>
              <w:top w:val="nil"/>
              <w:left w:val="nil"/>
              <w:bottom w:val="single" w:sz="4" w:space="0" w:color="auto"/>
              <w:right w:val="single" w:sz="4" w:space="0" w:color="auto"/>
            </w:tcBorders>
            <w:shd w:val="clear" w:color="000000" w:fill="D9D9D9"/>
            <w:vAlign w:val="center"/>
            <w:hideMark/>
          </w:tcPr>
          <w:p w14:paraId="40E5F610" w14:textId="3575A283" w:rsidR="00B15B01" w:rsidRPr="00144365" w:rsidRDefault="00B15B01" w:rsidP="00B15B01">
            <w:pPr>
              <w:jc w:val="center"/>
              <w:rPr>
                <w:b/>
                <w:bCs/>
                <w:color w:val="000000"/>
                <w:sz w:val="22"/>
                <w:szCs w:val="22"/>
              </w:rPr>
            </w:pPr>
            <w:r w:rsidRPr="00144365">
              <w:rPr>
                <w:b/>
                <w:bCs/>
                <w:color w:val="000000"/>
                <w:sz w:val="22"/>
                <w:szCs w:val="22"/>
              </w:rPr>
              <w:t>P (ha)</w:t>
            </w:r>
          </w:p>
        </w:tc>
        <w:tc>
          <w:tcPr>
            <w:tcW w:w="821" w:type="dxa"/>
            <w:tcBorders>
              <w:top w:val="nil"/>
              <w:left w:val="nil"/>
              <w:bottom w:val="single" w:sz="4" w:space="0" w:color="auto"/>
              <w:right w:val="single" w:sz="4" w:space="0" w:color="auto"/>
            </w:tcBorders>
            <w:shd w:val="clear" w:color="000000" w:fill="D9D9D9"/>
            <w:vAlign w:val="center"/>
            <w:hideMark/>
          </w:tcPr>
          <w:p w14:paraId="511D9B2E" w14:textId="75C3A9EB" w:rsidR="00B15B01" w:rsidRPr="00144365" w:rsidRDefault="00B15B01" w:rsidP="00B15B01">
            <w:pPr>
              <w:jc w:val="center"/>
              <w:rPr>
                <w:b/>
                <w:bCs/>
                <w:color w:val="000000"/>
                <w:sz w:val="22"/>
                <w:szCs w:val="22"/>
              </w:rPr>
            </w:pPr>
            <w:r w:rsidRPr="00144365">
              <w:rPr>
                <w:b/>
                <w:bCs/>
                <w:color w:val="000000"/>
                <w:sz w:val="22"/>
                <w:szCs w:val="22"/>
              </w:rPr>
              <w:t>(ha)</w:t>
            </w:r>
          </w:p>
        </w:tc>
        <w:tc>
          <w:tcPr>
            <w:tcW w:w="895" w:type="dxa"/>
            <w:tcBorders>
              <w:top w:val="nil"/>
              <w:left w:val="nil"/>
              <w:bottom w:val="single" w:sz="4" w:space="0" w:color="auto"/>
              <w:right w:val="single" w:sz="4" w:space="0" w:color="auto"/>
            </w:tcBorders>
            <w:shd w:val="clear" w:color="000000" w:fill="D9D9D9"/>
            <w:vAlign w:val="center"/>
            <w:hideMark/>
          </w:tcPr>
          <w:p w14:paraId="77D7059B" w14:textId="233B9BEA" w:rsidR="00B15B01" w:rsidRPr="00144365" w:rsidRDefault="00B15B01" w:rsidP="00B15B01">
            <w:pPr>
              <w:jc w:val="center"/>
              <w:rPr>
                <w:b/>
                <w:bCs/>
                <w:color w:val="000000"/>
                <w:sz w:val="22"/>
                <w:szCs w:val="22"/>
              </w:rPr>
            </w:pPr>
            <w:r w:rsidRPr="00144365">
              <w:rPr>
                <w:b/>
                <w:bCs/>
                <w:color w:val="000000"/>
                <w:sz w:val="22"/>
                <w:szCs w:val="22"/>
              </w:rPr>
              <w:t>P (ha)</w:t>
            </w:r>
          </w:p>
        </w:tc>
        <w:tc>
          <w:tcPr>
            <w:tcW w:w="870" w:type="dxa"/>
            <w:tcBorders>
              <w:top w:val="nil"/>
              <w:left w:val="nil"/>
              <w:bottom w:val="single" w:sz="4" w:space="0" w:color="auto"/>
              <w:right w:val="single" w:sz="4" w:space="0" w:color="auto"/>
            </w:tcBorders>
            <w:shd w:val="clear" w:color="000000" w:fill="D9D9D9"/>
            <w:vAlign w:val="center"/>
            <w:hideMark/>
          </w:tcPr>
          <w:p w14:paraId="0EFEF99B" w14:textId="6340488B" w:rsidR="00B15B01" w:rsidRPr="00144365" w:rsidRDefault="00B15B01" w:rsidP="00B15B01">
            <w:pPr>
              <w:jc w:val="center"/>
              <w:rPr>
                <w:b/>
                <w:bCs/>
                <w:color w:val="000000"/>
                <w:sz w:val="22"/>
                <w:szCs w:val="22"/>
              </w:rPr>
            </w:pPr>
            <w:r w:rsidRPr="00144365">
              <w:rPr>
                <w:b/>
                <w:bCs/>
                <w:color w:val="000000"/>
                <w:sz w:val="22"/>
                <w:szCs w:val="22"/>
              </w:rPr>
              <w:t>(ha)</w:t>
            </w:r>
          </w:p>
        </w:tc>
        <w:tc>
          <w:tcPr>
            <w:tcW w:w="845" w:type="dxa"/>
            <w:tcBorders>
              <w:top w:val="nil"/>
              <w:left w:val="nil"/>
              <w:bottom w:val="single" w:sz="4" w:space="0" w:color="auto"/>
              <w:right w:val="single" w:sz="4" w:space="0" w:color="auto"/>
            </w:tcBorders>
            <w:shd w:val="clear" w:color="000000" w:fill="D9D9D9"/>
            <w:vAlign w:val="center"/>
            <w:hideMark/>
          </w:tcPr>
          <w:p w14:paraId="66BA712B" w14:textId="14C40523" w:rsidR="00B15B01" w:rsidRPr="00144365" w:rsidRDefault="00B15B01" w:rsidP="00B15B01">
            <w:pPr>
              <w:jc w:val="center"/>
              <w:rPr>
                <w:b/>
                <w:bCs/>
                <w:color w:val="000000"/>
                <w:sz w:val="22"/>
                <w:szCs w:val="22"/>
              </w:rPr>
            </w:pPr>
            <w:r w:rsidRPr="00144365">
              <w:rPr>
                <w:b/>
                <w:bCs/>
                <w:color w:val="000000"/>
                <w:sz w:val="22"/>
                <w:szCs w:val="22"/>
              </w:rPr>
              <w:t>P (ha)</w:t>
            </w:r>
          </w:p>
        </w:tc>
        <w:tc>
          <w:tcPr>
            <w:tcW w:w="821" w:type="dxa"/>
            <w:tcBorders>
              <w:top w:val="nil"/>
              <w:left w:val="nil"/>
              <w:bottom w:val="single" w:sz="4" w:space="0" w:color="auto"/>
              <w:right w:val="single" w:sz="4" w:space="0" w:color="auto"/>
            </w:tcBorders>
            <w:shd w:val="clear" w:color="000000" w:fill="D9D9D9"/>
            <w:vAlign w:val="center"/>
            <w:hideMark/>
          </w:tcPr>
          <w:p w14:paraId="199471DD" w14:textId="5AE4830F" w:rsidR="00B15B01" w:rsidRPr="00144365" w:rsidRDefault="00B15B01" w:rsidP="00B15B01">
            <w:pPr>
              <w:jc w:val="center"/>
              <w:rPr>
                <w:b/>
                <w:bCs/>
                <w:color w:val="000000"/>
                <w:sz w:val="22"/>
                <w:szCs w:val="22"/>
              </w:rPr>
            </w:pPr>
            <w:r w:rsidRPr="00144365">
              <w:rPr>
                <w:b/>
                <w:bCs/>
                <w:color w:val="000000"/>
                <w:sz w:val="22"/>
                <w:szCs w:val="22"/>
              </w:rPr>
              <w:t>(ha)</w:t>
            </w:r>
          </w:p>
        </w:tc>
        <w:tc>
          <w:tcPr>
            <w:tcW w:w="895" w:type="dxa"/>
            <w:tcBorders>
              <w:top w:val="nil"/>
              <w:left w:val="nil"/>
              <w:bottom w:val="single" w:sz="4" w:space="0" w:color="auto"/>
              <w:right w:val="single" w:sz="4" w:space="0" w:color="auto"/>
            </w:tcBorders>
            <w:shd w:val="clear" w:color="000000" w:fill="D9D9D9"/>
            <w:vAlign w:val="center"/>
            <w:hideMark/>
          </w:tcPr>
          <w:p w14:paraId="6EE0ECB2" w14:textId="7D350F80" w:rsidR="00B15B01" w:rsidRPr="00144365" w:rsidRDefault="00B15B01" w:rsidP="00B15B01">
            <w:pPr>
              <w:jc w:val="center"/>
              <w:rPr>
                <w:b/>
                <w:bCs/>
                <w:color w:val="000000"/>
                <w:sz w:val="22"/>
                <w:szCs w:val="22"/>
              </w:rPr>
            </w:pPr>
            <w:r w:rsidRPr="00144365">
              <w:rPr>
                <w:b/>
                <w:bCs/>
                <w:color w:val="000000"/>
                <w:sz w:val="22"/>
                <w:szCs w:val="22"/>
              </w:rPr>
              <w:t>P (ha)</w:t>
            </w:r>
          </w:p>
        </w:tc>
        <w:tc>
          <w:tcPr>
            <w:tcW w:w="870" w:type="dxa"/>
            <w:tcBorders>
              <w:top w:val="nil"/>
              <w:left w:val="nil"/>
              <w:bottom w:val="single" w:sz="4" w:space="0" w:color="auto"/>
              <w:right w:val="single" w:sz="4" w:space="0" w:color="auto"/>
            </w:tcBorders>
            <w:shd w:val="clear" w:color="000000" w:fill="D9D9D9"/>
            <w:vAlign w:val="center"/>
            <w:hideMark/>
          </w:tcPr>
          <w:p w14:paraId="45E55875" w14:textId="655A6B50" w:rsidR="00B15B01" w:rsidRPr="00144365" w:rsidRDefault="00B15B01" w:rsidP="00B15B01">
            <w:pPr>
              <w:jc w:val="center"/>
              <w:rPr>
                <w:b/>
                <w:bCs/>
                <w:color w:val="000000"/>
                <w:sz w:val="22"/>
                <w:szCs w:val="22"/>
              </w:rPr>
            </w:pPr>
            <w:r w:rsidRPr="00144365">
              <w:rPr>
                <w:b/>
                <w:bCs/>
                <w:color w:val="000000"/>
                <w:sz w:val="22"/>
                <w:szCs w:val="22"/>
              </w:rPr>
              <w:t>(ha)</w:t>
            </w:r>
          </w:p>
        </w:tc>
        <w:tc>
          <w:tcPr>
            <w:tcW w:w="845" w:type="dxa"/>
            <w:tcBorders>
              <w:top w:val="nil"/>
              <w:left w:val="nil"/>
              <w:bottom w:val="single" w:sz="4" w:space="0" w:color="auto"/>
              <w:right w:val="single" w:sz="4" w:space="0" w:color="auto"/>
            </w:tcBorders>
            <w:shd w:val="clear" w:color="000000" w:fill="D9D9D9"/>
            <w:vAlign w:val="center"/>
            <w:hideMark/>
          </w:tcPr>
          <w:p w14:paraId="0A7F5AA5" w14:textId="4F3516B9" w:rsidR="00B15B01" w:rsidRPr="00144365" w:rsidRDefault="00B15B01" w:rsidP="00B15B01">
            <w:pPr>
              <w:jc w:val="center"/>
              <w:rPr>
                <w:b/>
                <w:bCs/>
                <w:color w:val="000000"/>
                <w:sz w:val="22"/>
                <w:szCs w:val="22"/>
              </w:rPr>
            </w:pPr>
            <w:r w:rsidRPr="00144365">
              <w:rPr>
                <w:b/>
                <w:bCs/>
                <w:color w:val="000000"/>
                <w:sz w:val="22"/>
                <w:szCs w:val="22"/>
              </w:rPr>
              <w:t>P (ha)</w:t>
            </w:r>
          </w:p>
        </w:tc>
        <w:tc>
          <w:tcPr>
            <w:tcW w:w="821" w:type="dxa"/>
            <w:tcBorders>
              <w:top w:val="nil"/>
              <w:left w:val="nil"/>
              <w:bottom w:val="single" w:sz="4" w:space="0" w:color="auto"/>
              <w:right w:val="single" w:sz="4" w:space="0" w:color="auto"/>
            </w:tcBorders>
            <w:shd w:val="clear" w:color="000000" w:fill="D9D9D9"/>
            <w:vAlign w:val="center"/>
            <w:hideMark/>
          </w:tcPr>
          <w:p w14:paraId="52C5331F" w14:textId="4D6FE9AA" w:rsidR="00B15B01" w:rsidRPr="00144365" w:rsidRDefault="00B15B01" w:rsidP="00B15B01">
            <w:pPr>
              <w:jc w:val="center"/>
              <w:rPr>
                <w:b/>
                <w:bCs/>
                <w:color w:val="000000"/>
                <w:sz w:val="22"/>
                <w:szCs w:val="22"/>
              </w:rPr>
            </w:pPr>
            <w:r w:rsidRPr="00144365">
              <w:rPr>
                <w:b/>
                <w:bCs/>
                <w:color w:val="000000"/>
                <w:sz w:val="22"/>
                <w:szCs w:val="22"/>
              </w:rPr>
              <w:t>(ha)</w:t>
            </w:r>
          </w:p>
        </w:tc>
        <w:tc>
          <w:tcPr>
            <w:tcW w:w="895" w:type="dxa"/>
            <w:tcBorders>
              <w:top w:val="nil"/>
              <w:left w:val="nil"/>
              <w:bottom w:val="single" w:sz="4" w:space="0" w:color="auto"/>
              <w:right w:val="single" w:sz="4" w:space="0" w:color="auto"/>
            </w:tcBorders>
            <w:shd w:val="clear" w:color="000000" w:fill="D9D9D9"/>
            <w:vAlign w:val="center"/>
            <w:hideMark/>
          </w:tcPr>
          <w:p w14:paraId="72471B87" w14:textId="6CD74525" w:rsidR="00B15B01" w:rsidRPr="00144365" w:rsidRDefault="00B15B01" w:rsidP="00B15B01">
            <w:pPr>
              <w:jc w:val="center"/>
              <w:rPr>
                <w:b/>
                <w:bCs/>
                <w:color w:val="000000"/>
                <w:sz w:val="22"/>
                <w:szCs w:val="22"/>
              </w:rPr>
            </w:pPr>
            <w:r w:rsidRPr="00144365">
              <w:rPr>
                <w:b/>
                <w:bCs/>
                <w:color w:val="000000"/>
                <w:sz w:val="22"/>
                <w:szCs w:val="22"/>
              </w:rPr>
              <w:t>P (ha)</w:t>
            </w:r>
          </w:p>
        </w:tc>
      </w:tr>
      <w:tr w:rsidR="00564443" w:rsidRPr="00C61B63" w14:paraId="5D155A81" w14:textId="77777777" w:rsidTr="00564443">
        <w:trPr>
          <w:trHeight w:val="300"/>
        </w:trPr>
        <w:tc>
          <w:tcPr>
            <w:tcW w:w="1423" w:type="dxa"/>
            <w:tcBorders>
              <w:top w:val="nil"/>
              <w:left w:val="single" w:sz="4" w:space="0" w:color="auto"/>
              <w:bottom w:val="single" w:sz="4" w:space="0" w:color="auto"/>
              <w:right w:val="single" w:sz="4" w:space="0" w:color="auto"/>
            </w:tcBorders>
            <w:noWrap/>
            <w:vAlign w:val="center"/>
            <w:hideMark/>
          </w:tcPr>
          <w:p w14:paraId="4129D605" w14:textId="77777777" w:rsidR="00564443" w:rsidRPr="00144365" w:rsidRDefault="00564443" w:rsidP="00564443">
            <w:pPr>
              <w:jc w:val="left"/>
              <w:rPr>
                <w:color w:val="000000"/>
                <w:sz w:val="22"/>
                <w:szCs w:val="22"/>
              </w:rPr>
            </w:pPr>
            <w:r w:rsidRPr="00144365">
              <w:rPr>
                <w:color w:val="000000"/>
                <w:sz w:val="22"/>
                <w:szCs w:val="22"/>
              </w:rPr>
              <w:t>1110</w:t>
            </w:r>
          </w:p>
        </w:tc>
        <w:tc>
          <w:tcPr>
            <w:tcW w:w="843" w:type="dxa"/>
            <w:tcBorders>
              <w:top w:val="single" w:sz="4" w:space="0" w:color="auto"/>
              <w:left w:val="nil"/>
              <w:bottom w:val="single" w:sz="4" w:space="0" w:color="auto"/>
              <w:right w:val="single" w:sz="4" w:space="0" w:color="auto"/>
            </w:tcBorders>
            <w:vAlign w:val="center"/>
          </w:tcPr>
          <w:p w14:paraId="7D044419" w14:textId="7283487B" w:rsidR="00564443" w:rsidRPr="00144365" w:rsidRDefault="00564443" w:rsidP="00564443">
            <w:pPr>
              <w:jc w:val="right"/>
              <w:rPr>
                <w:color w:val="000000"/>
                <w:sz w:val="22"/>
                <w:szCs w:val="22"/>
              </w:rPr>
            </w:pPr>
            <w:r w:rsidRPr="00144365">
              <w:rPr>
                <w:sz w:val="22"/>
                <w:szCs w:val="22"/>
              </w:rPr>
              <w:t>8,62</w:t>
            </w:r>
          </w:p>
        </w:tc>
        <w:tc>
          <w:tcPr>
            <w:tcW w:w="838" w:type="dxa"/>
            <w:tcBorders>
              <w:top w:val="single" w:sz="4" w:space="0" w:color="auto"/>
              <w:left w:val="single" w:sz="4" w:space="0" w:color="auto"/>
              <w:bottom w:val="single" w:sz="4" w:space="0" w:color="auto"/>
              <w:right w:val="single" w:sz="4" w:space="0" w:color="auto"/>
            </w:tcBorders>
            <w:vAlign w:val="center"/>
          </w:tcPr>
          <w:p w14:paraId="27B55B75" w14:textId="2B8E46A2" w:rsidR="00564443" w:rsidRPr="00144365" w:rsidRDefault="00564443" w:rsidP="00564443">
            <w:pPr>
              <w:jc w:val="right"/>
              <w:rPr>
                <w:color w:val="000000"/>
                <w:sz w:val="22"/>
                <w:szCs w:val="22"/>
              </w:rPr>
            </w:pPr>
            <w:r w:rsidRPr="00144365">
              <w:rPr>
                <w:sz w:val="22"/>
                <w:szCs w:val="22"/>
              </w:rPr>
              <w:t>8,62</w:t>
            </w:r>
          </w:p>
        </w:tc>
        <w:tc>
          <w:tcPr>
            <w:tcW w:w="824" w:type="dxa"/>
            <w:tcBorders>
              <w:top w:val="nil"/>
              <w:left w:val="single" w:sz="4" w:space="0" w:color="auto"/>
              <w:bottom w:val="single" w:sz="4" w:space="0" w:color="auto"/>
              <w:right w:val="single" w:sz="4" w:space="0" w:color="auto"/>
            </w:tcBorders>
            <w:noWrap/>
            <w:vAlign w:val="center"/>
            <w:hideMark/>
          </w:tcPr>
          <w:p w14:paraId="73827264" w14:textId="6D09B909" w:rsidR="00564443" w:rsidRPr="00144365" w:rsidRDefault="00564443" w:rsidP="00564443">
            <w:pPr>
              <w:jc w:val="right"/>
              <w:rPr>
                <w:color w:val="000000"/>
                <w:sz w:val="22"/>
                <w:szCs w:val="22"/>
              </w:rPr>
            </w:pPr>
            <w:r w:rsidRPr="00144365">
              <w:rPr>
                <w:sz w:val="22"/>
                <w:szCs w:val="22"/>
              </w:rPr>
              <w:t>4,18</w:t>
            </w:r>
          </w:p>
        </w:tc>
        <w:tc>
          <w:tcPr>
            <w:tcW w:w="898" w:type="dxa"/>
            <w:tcBorders>
              <w:top w:val="nil"/>
              <w:left w:val="nil"/>
              <w:bottom w:val="single" w:sz="4" w:space="0" w:color="auto"/>
              <w:right w:val="single" w:sz="4" w:space="0" w:color="auto"/>
            </w:tcBorders>
            <w:noWrap/>
            <w:vAlign w:val="center"/>
            <w:hideMark/>
          </w:tcPr>
          <w:p w14:paraId="6E6B4CD4" w14:textId="6060F989" w:rsidR="00564443" w:rsidRPr="00144365" w:rsidRDefault="00564443" w:rsidP="00564443">
            <w:pPr>
              <w:jc w:val="right"/>
              <w:rPr>
                <w:color w:val="000000"/>
                <w:sz w:val="22"/>
                <w:szCs w:val="22"/>
              </w:rPr>
            </w:pPr>
            <w:r w:rsidRPr="00144365">
              <w:rPr>
                <w:sz w:val="22"/>
                <w:szCs w:val="22"/>
              </w:rPr>
              <w:t>4,18</w:t>
            </w:r>
          </w:p>
        </w:tc>
        <w:tc>
          <w:tcPr>
            <w:tcW w:w="821" w:type="dxa"/>
            <w:tcBorders>
              <w:top w:val="nil"/>
              <w:left w:val="nil"/>
              <w:bottom w:val="single" w:sz="4" w:space="0" w:color="auto"/>
              <w:right w:val="single" w:sz="4" w:space="0" w:color="auto"/>
            </w:tcBorders>
            <w:noWrap/>
            <w:vAlign w:val="center"/>
            <w:hideMark/>
          </w:tcPr>
          <w:p w14:paraId="256F4D70" w14:textId="735D5316" w:rsidR="00564443" w:rsidRPr="00144365" w:rsidRDefault="00564443" w:rsidP="00564443">
            <w:pPr>
              <w:jc w:val="right"/>
              <w:rPr>
                <w:color w:val="000000"/>
                <w:sz w:val="22"/>
                <w:szCs w:val="22"/>
              </w:rPr>
            </w:pPr>
            <w:r>
              <w:rPr>
                <w:sz w:val="22"/>
                <w:szCs w:val="22"/>
              </w:rPr>
              <w:t>16,23</w:t>
            </w:r>
          </w:p>
        </w:tc>
        <w:tc>
          <w:tcPr>
            <w:tcW w:w="895" w:type="dxa"/>
            <w:tcBorders>
              <w:top w:val="nil"/>
              <w:left w:val="nil"/>
              <w:bottom w:val="single" w:sz="4" w:space="0" w:color="auto"/>
              <w:right w:val="single" w:sz="4" w:space="0" w:color="auto"/>
            </w:tcBorders>
            <w:noWrap/>
            <w:vAlign w:val="center"/>
            <w:hideMark/>
          </w:tcPr>
          <w:p w14:paraId="39FA953C" w14:textId="55E36C2C" w:rsidR="00564443" w:rsidRPr="00144365" w:rsidRDefault="00564443" w:rsidP="00564443">
            <w:pPr>
              <w:jc w:val="right"/>
              <w:rPr>
                <w:color w:val="000000"/>
                <w:sz w:val="22"/>
                <w:szCs w:val="22"/>
              </w:rPr>
            </w:pPr>
            <w:r>
              <w:rPr>
                <w:sz w:val="22"/>
                <w:szCs w:val="22"/>
              </w:rPr>
              <w:t>16,23</w:t>
            </w:r>
          </w:p>
        </w:tc>
        <w:tc>
          <w:tcPr>
            <w:tcW w:w="821" w:type="dxa"/>
            <w:tcBorders>
              <w:top w:val="nil"/>
              <w:left w:val="nil"/>
              <w:bottom w:val="single" w:sz="4" w:space="0" w:color="auto"/>
              <w:right w:val="single" w:sz="4" w:space="0" w:color="auto"/>
            </w:tcBorders>
            <w:vAlign w:val="center"/>
            <w:hideMark/>
          </w:tcPr>
          <w:p w14:paraId="5D3BE694" w14:textId="519E851D" w:rsidR="00564443" w:rsidRPr="00144365" w:rsidRDefault="00564443" w:rsidP="00564443">
            <w:pPr>
              <w:jc w:val="right"/>
              <w:rPr>
                <w:color w:val="000000"/>
                <w:sz w:val="22"/>
                <w:szCs w:val="22"/>
              </w:rPr>
            </w:pPr>
            <w:r w:rsidRPr="00144365">
              <w:rPr>
                <w:sz w:val="22"/>
                <w:szCs w:val="22"/>
              </w:rPr>
              <w:t>122,39</w:t>
            </w:r>
          </w:p>
        </w:tc>
        <w:tc>
          <w:tcPr>
            <w:tcW w:w="895" w:type="dxa"/>
            <w:tcBorders>
              <w:top w:val="nil"/>
              <w:left w:val="nil"/>
              <w:bottom w:val="single" w:sz="4" w:space="0" w:color="auto"/>
              <w:right w:val="single" w:sz="4" w:space="0" w:color="auto"/>
            </w:tcBorders>
            <w:vAlign w:val="center"/>
            <w:hideMark/>
          </w:tcPr>
          <w:p w14:paraId="5E09960D" w14:textId="57B29CEF" w:rsidR="00564443" w:rsidRPr="00144365" w:rsidRDefault="00564443" w:rsidP="00564443">
            <w:pPr>
              <w:jc w:val="right"/>
              <w:rPr>
                <w:color w:val="000000"/>
                <w:sz w:val="22"/>
                <w:szCs w:val="22"/>
              </w:rPr>
            </w:pPr>
            <w:r w:rsidRPr="00144365">
              <w:rPr>
                <w:sz w:val="22"/>
                <w:szCs w:val="22"/>
              </w:rPr>
              <w:t>122,39</w:t>
            </w:r>
          </w:p>
        </w:tc>
        <w:tc>
          <w:tcPr>
            <w:tcW w:w="870" w:type="dxa"/>
            <w:tcBorders>
              <w:top w:val="nil"/>
              <w:left w:val="nil"/>
              <w:bottom w:val="single" w:sz="4" w:space="0" w:color="auto"/>
              <w:right w:val="single" w:sz="4" w:space="0" w:color="auto"/>
            </w:tcBorders>
            <w:vAlign w:val="center"/>
          </w:tcPr>
          <w:p w14:paraId="30CE6C35" w14:textId="509B3363" w:rsidR="00564443" w:rsidRPr="00144365" w:rsidRDefault="00564443" w:rsidP="00564443">
            <w:pPr>
              <w:jc w:val="right"/>
              <w:rPr>
                <w:color w:val="000000"/>
                <w:sz w:val="22"/>
                <w:szCs w:val="22"/>
              </w:rPr>
            </w:pPr>
            <w:r w:rsidRPr="00144365">
              <w:rPr>
                <w:sz w:val="22"/>
                <w:szCs w:val="22"/>
              </w:rPr>
              <w:t>103,21</w:t>
            </w:r>
          </w:p>
        </w:tc>
        <w:tc>
          <w:tcPr>
            <w:tcW w:w="845" w:type="dxa"/>
            <w:tcBorders>
              <w:top w:val="nil"/>
              <w:left w:val="nil"/>
              <w:bottom w:val="single" w:sz="4" w:space="0" w:color="auto"/>
              <w:right w:val="single" w:sz="4" w:space="0" w:color="auto"/>
            </w:tcBorders>
            <w:vAlign w:val="center"/>
          </w:tcPr>
          <w:p w14:paraId="7A19EDEA" w14:textId="7D377D2D" w:rsidR="00564443" w:rsidRPr="00144365" w:rsidRDefault="00564443" w:rsidP="00564443">
            <w:pPr>
              <w:jc w:val="right"/>
              <w:rPr>
                <w:color w:val="000000"/>
                <w:sz w:val="22"/>
                <w:szCs w:val="22"/>
              </w:rPr>
            </w:pPr>
            <w:r w:rsidRPr="00144365">
              <w:rPr>
                <w:sz w:val="22"/>
                <w:szCs w:val="22"/>
              </w:rPr>
              <w:t>103,21</w:t>
            </w:r>
          </w:p>
        </w:tc>
        <w:tc>
          <w:tcPr>
            <w:tcW w:w="821" w:type="dxa"/>
            <w:tcBorders>
              <w:top w:val="nil"/>
              <w:left w:val="nil"/>
              <w:bottom w:val="single" w:sz="4" w:space="0" w:color="auto"/>
              <w:right w:val="single" w:sz="4" w:space="0" w:color="auto"/>
            </w:tcBorders>
            <w:vAlign w:val="center"/>
          </w:tcPr>
          <w:p w14:paraId="4FC920D8" w14:textId="680638DE" w:rsidR="00564443" w:rsidRPr="00144365" w:rsidRDefault="00564443" w:rsidP="00564443">
            <w:pPr>
              <w:jc w:val="right"/>
              <w:rPr>
                <w:color w:val="000000"/>
                <w:sz w:val="22"/>
                <w:szCs w:val="22"/>
              </w:rPr>
            </w:pPr>
            <w:r w:rsidRPr="00144365">
              <w:rPr>
                <w:sz w:val="22"/>
                <w:szCs w:val="22"/>
              </w:rPr>
              <w:t>12,49</w:t>
            </w:r>
          </w:p>
        </w:tc>
        <w:tc>
          <w:tcPr>
            <w:tcW w:w="895" w:type="dxa"/>
            <w:tcBorders>
              <w:top w:val="nil"/>
              <w:left w:val="nil"/>
              <w:bottom w:val="single" w:sz="4" w:space="0" w:color="auto"/>
              <w:right w:val="single" w:sz="4" w:space="0" w:color="auto"/>
            </w:tcBorders>
            <w:vAlign w:val="center"/>
          </w:tcPr>
          <w:p w14:paraId="71FDDB9A" w14:textId="62826911" w:rsidR="00564443" w:rsidRPr="00144365" w:rsidRDefault="00564443" w:rsidP="00564443">
            <w:pPr>
              <w:jc w:val="right"/>
              <w:rPr>
                <w:color w:val="000000"/>
                <w:sz w:val="22"/>
                <w:szCs w:val="22"/>
              </w:rPr>
            </w:pPr>
            <w:r w:rsidRPr="00144365">
              <w:rPr>
                <w:sz w:val="22"/>
                <w:szCs w:val="22"/>
              </w:rPr>
              <w:t>12,49</w:t>
            </w:r>
          </w:p>
        </w:tc>
        <w:tc>
          <w:tcPr>
            <w:tcW w:w="870" w:type="dxa"/>
            <w:tcBorders>
              <w:top w:val="nil"/>
              <w:left w:val="nil"/>
              <w:bottom w:val="single" w:sz="4" w:space="0" w:color="auto"/>
              <w:right w:val="single" w:sz="4" w:space="0" w:color="auto"/>
            </w:tcBorders>
            <w:vAlign w:val="center"/>
          </w:tcPr>
          <w:p w14:paraId="32DE9AAF" w14:textId="19B98963" w:rsidR="00564443" w:rsidRPr="00144365" w:rsidRDefault="00564443" w:rsidP="00564443">
            <w:pPr>
              <w:jc w:val="right"/>
              <w:rPr>
                <w:color w:val="000000"/>
                <w:sz w:val="22"/>
                <w:szCs w:val="22"/>
              </w:rPr>
            </w:pPr>
          </w:p>
        </w:tc>
        <w:tc>
          <w:tcPr>
            <w:tcW w:w="845" w:type="dxa"/>
            <w:tcBorders>
              <w:top w:val="nil"/>
              <w:left w:val="nil"/>
              <w:bottom w:val="single" w:sz="4" w:space="0" w:color="auto"/>
              <w:right w:val="single" w:sz="4" w:space="0" w:color="auto"/>
            </w:tcBorders>
            <w:vAlign w:val="center"/>
          </w:tcPr>
          <w:p w14:paraId="20E0E93E" w14:textId="73017384" w:rsidR="00564443" w:rsidRPr="00144365" w:rsidRDefault="00564443" w:rsidP="00564443">
            <w:pPr>
              <w:jc w:val="right"/>
              <w:rPr>
                <w:color w:val="000000"/>
                <w:sz w:val="22"/>
                <w:szCs w:val="22"/>
              </w:rPr>
            </w:pPr>
          </w:p>
        </w:tc>
        <w:tc>
          <w:tcPr>
            <w:tcW w:w="821" w:type="dxa"/>
            <w:tcBorders>
              <w:top w:val="nil"/>
              <w:left w:val="nil"/>
              <w:bottom w:val="single" w:sz="4" w:space="0" w:color="auto"/>
              <w:right w:val="single" w:sz="4" w:space="0" w:color="auto"/>
            </w:tcBorders>
            <w:vAlign w:val="center"/>
          </w:tcPr>
          <w:p w14:paraId="6F60B5CE" w14:textId="085F677B" w:rsidR="00564443" w:rsidRPr="00144365" w:rsidRDefault="00564443" w:rsidP="00564443">
            <w:pPr>
              <w:jc w:val="right"/>
              <w:rPr>
                <w:color w:val="000000"/>
                <w:sz w:val="22"/>
                <w:szCs w:val="22"/>
              </w:rPr>
            </w:pPr>
            <w:r w:rsidRPr="00144365">
              <w:rPr>
                <w:sz w:val="22"/>
                <w:szCs w:val="22"/>
              </w:rPr>
              <w:t>32,</w:t>
            </w:r>
            <w:r>
              <w:rPr>
                <w:sz w:val="22"/>
                <w:szCs w:val="22"/>
              </w:rPr>
              <w:t>78</w:t>
            </w:r>
          </w:p>
        </w:tc>
        <w:tc>
          <w:tcPr>
            <w:tcW w:w="895" w:type="dxa"/>
            <w:tcBorders>
              <w:top w:val="nil"/>
              <w:left w:val="nil"/>
              <w:bottom w:val="single" w:sz="4" w:space="0" w:color="auto"/>
              <w:right w:val="single" w:sz="4" w:space="0" w:color="auto"/>
            </w:tcBorders>
            <w:vAlign w:val="center"/>
          </w:tcPr>
          <w:p w14:paraId="6C2B8835" w14:textId="79A69F64" w:rsidR="00564443" w:rsidRPr="00144365" w:rsidRDefault="00564443" w:rsidP="00564443">
            <w:pPr>
              <w:jc w:val="right"/>
              <w:rPr>
                <w:color w:val="000000"/>
                <w:sz w:val="22"/>
                <w:szCs w:val="22"/>
              </w:rPr>
            </w:pPr>
            <w:r w:rsidRPr="00144365">
              <w:rPr>
                <w:sz w:val="22"/>
                <w:szCs w:val="22"/>
              </w:rPr>
              <w:t>32,</w:t>
            </w:r>
            <w:r>
              <w:rPr>
                <w:sz w:val="22"/>
                <w:szCs w:val="22"/>
              </w:rPr>
              <w:t>78</w:t>
            </w:r>
          </w:p>
        </w:tc>
      </w:tr>
      <w:tr w:rsidR="00144365" w:rsidRPr="00C61B63" w14:paraId="12E33AB5" w14:textId="77777777" w:rsidTr="00564443">
        <w:trPr>
          <w:trHeight w:val="300"/>
        </w:trPr>
        <w:tc>
          <w:tcPr>
            <w:tcW w:w="1423" w:type="dxa"/>
            <w:tcBorders>
              <w:top w:val="nil"/>
              <w:left w:val="single" w:sz="4" w:space="0" w:color="auto"/>
              <w:bottom w:val="single" w:sz="4" w:space="0" w:color="auto"/>
              <w:right w:val="single" w:sz="4" w:space="0" w:color="auto"/>
            </w:tcBorders>
            <w:noWrap/>
            <w:vAlign w:val="center"/>
            <w:hideMark/>
          </w:tcPr>
          <w:p w14:paraId="173DED71" w14:textId="24EA8091" w:rsidR="00144365" w:rsidRPr="00144365" w:rsidRDefault="00144365" w:rsidP="00144365">
            <w:pPr>
              <w:jc w:val="left"/>
              <w:rPr>
                <w:color w:val="000000"/>
                <w:sz w:val="22"/>
                <w:szCs w:val="22"/>
              </w:rPr>
            </w:pPr>
            <w:r w:rsidRPr="00144365">
              <w:rPr>
                <w:color w:val="000000"/>
                <w:sz w:val="22"/>
                <w:szCs w:val="22"/>
              </w:rPr>
              <w:t>1120</w:t>
            </w:r>
          </w:p>
        </w:tc>
        <w:tc>
          <w:tcPr>
            <w:tcW w:w="843" w:type="dxa"/>
            <w:tcBorders>
              <w:top w:val="single" w:sz="4" w:space="0" w:color="auto"/>
              <w:left w:val="nil"/>
              <w:bottom w:val="single" w:sz="4" w:space="0" w:color="auto"/>
              <w:right w:val="single" w:sz="4" w:space="0" w:color="auto"/>
            </w:tcBorders>
            <w:vAlign w:val="center"/>
          </w:tcPr>
          <w:p w14:paraId="3DCAD514" w14:textId="2A39B4DD" w:rsidR="00144365" w:rsidRPr="00144365" w:rsidRDefault="00144365" w:rsidP="00144365">
            <w:pPr>
              <w:jc w:val="right"/>
              <w:rPr>
                <w:color w:val="000000"/>
                <w:sz w:val="22"/>
                <w:szCs w:val="22"/>
              </w:rPr>
            </w:pPr>
            <w:r w:rsidRPr="00144365">
              <w:rPr>
                <w:sz w:val="22"/>
                <w:szCs w:val="22"/>
              </w:rPr>
              <w:t>5,38</w:t>
            </w:r>
          </w:p>
        </w:tc>
        <w:tc>
          <w:tcPr>
            <w:tcW w:w="838" w:type="dxa"/>
            <w:tcBorders>
              <w:top w:val="single" w:sz="4" w:space="0" w:color="auto"/>
              <w:left w:val="single" w:sz="4" w:space="0" w:color="auto"/>
              <w:bottom w:val="single" w:sz="4" w:space="0" w:color="auto"/>
              <w:right w:val="single" w:sz="4" w:space="0" w:color="auto"/>
            </w:tcBorders>
            <w:vAlign w:val="center"/>
          </w:tcPr>
          <w:p w14:paraId="295D2F9E" w14:textId="562326C2" w:rsidR="00144365" w:rsidRPr="00144365" w:rsidRDefault="00144365" w:rsidP="00144365">
            <w:pPr>
              <w:jc w:val="right"/>
              <w:rPr>
                <w:color w:val="000000"/>
                <w:sz w:val="22"/>
                <w:szCs w:val="22"/>
              </w:rPr>
            </w:pPr>
            <w:r w:rsidRPr="00144365">
              <w:rPr>
                <w:sz w:val="22"/>
                <w:szCs w:val="22"/>
              </w:rPr>
              <w:t>5,38</w:t>
            </w:r>
          </w:p>
        </w:tc>
        <w:tc>
          <w:tcPr>
            <w:tcW w:w="824" w:type="dxa"/>
            <w:tcBorders>
              <w:top w:val="nil"/>
              <w:left w:val="single" w:sz="4" w:space="0" w:color="auto"/>
              <w:bottom w:val="single" w:sz="4" w:space="0" w:color="auto"/>
              <w:right w:val="single" w:sz="4" w:space="0" w:color="auto"/>
            </w:tcBorders>
            <w:noWrap/>
            <w:vAlign w:val="center"/>
          </w:tcPr>
          <w:p w14:paraId="76F88195" w14:textId="5D4AA828" w:rsidR="00144365" w:rsidRPr="00144365" w:rsidRDefault="00144365" w:rsidP="00144365">
            <w:pPr>
              <w:jc w:val="right"/>
              <w:rPr>
                <w:color w:val="000000"/>
                <w:sz w:val="22"/>
                <w:szCs w:val="22"/>
              </w:rPr>
            </w:pPr>
          </w:p>
        </w:tc>
        <w:tc>
          <w:tcPr>
            <w:tcW w:w="898" w:type="dxa"/>
            <w:tcBorders>
              <w:top w:val="nil"/>
              <w:left w:val="nil"/>
              <w:bottom w:val="single" w:sz="4" w:space="0" w:color="auto"/>
              <w:right w:val="single" w:sz="4" w:space="0" w:color="auto"/>
            </w:tcBorders>
            <w:noWrap/>
            <w:vAlign w:val="center"/>
          </w:tcPr>
          <w:p w14:paraId="36903262" w14:textId="6BE2224C" w:rsidR="00144365" w:rsidRPr="00144365" w:rsidRDefault="00144365" w:rsidP="00144365">
            <w:pPr>
              <w:jc w:val="right"/>
              <w:rPr>
                <w:color w:val="000000"/>
                <w:sz w:val="22"/>
                <w:szCs w:val="22"/>
              </w:rPr>
            </w:pPr>
          </w:p>
        </w:tc>
        <w:tc>
          <w:tcPr>
            <w:tcW w:w="821" w:type="dxa"/>
            <w:tcBorders>
              <w:top w:val="nil"/>
              <w:left w:val="nil"/>
              <w:bottom w:val="single" w:sz="4" w:space="0" w:color="auto"/>
              <w:right w:val="single" w:sz="4" w:space="0" w:color="auto"/>
            </w:tcBorders>
            <w:noWrap/>
            <w:vAlign w:val="center"/>
          </w:tcPr>
          <w:p w14:paraId="54E999D0" w14:textId="33E4CEE6"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noWrap/>
            <w:vAlign w:val="center"/>
          </w:tcPr>
          <w:p w14:paraId="20BEB3F4" w14:textId="162210A2" w:rsidR="00144365" w:rsidRPr="00144365" w:rsidRDefault="00144365" w:rsidP="00144365">
            <w:pPr>
              <w:jc w:val="right"/>
              <w:rPr>
                <w:color w:val="000000"/>
                <w:sz w:val="22"/>
                <w:szCs w:val="22"/>
              </w:rPr>
            </w:pPr>
          </w:p>
        </w:tc>
        <w:tc>
          <w:tcPr>
            <w:tcW w:w="821" w:type="dxa"/>
            <w:tcBorders>
              <w:top w:val="nil"/>
              <w:left w:val="nil"/>
              <w:bottom w:val="single" w:sz="4" w:space="0" w:color="auto"/>
              <w:right w:val="single" w:sz="4" w:space="0" w:color="auto"/>
            </w:tcBorders>
            <w:vAlign w:val="center"/>
          </w:tcPr>
          <w:p w14:paraId="4F0A66FD" w14:textId="1AFDD005"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vAlign w:val="center"/>
          </w:tcPr>
          <w:p w14:paraId="5D1DDF76" w14:textId="2B669F66" w:rsidR="00144365" w:rsidRPr="00144365" w:rsidRDefault="00144365" w:rsidP="00144365">
            <w:pPr>
              <w:jc w:val="right"/>
              <w:rPr>
                <w:color w:val="000000"/>
                <w:sz w:val="22"/>
                <w:szCs w:val="22"/>
              </w:rPr>
            </w:pPr>
          </w:p>
        </w:tc>
        <w:tc>
          <w:tcPr>
            <w:tcW w:w="870" w:type="dxa"/>
            <w:tcBorders>
              <w:top w:val="nil"/>
              <w:left w:val="nil"/>
              <w:bottom w:val="single" w:sz="4" w:space="0" w:color="auto"/>
              <w:right w:val="single" w:sz="4" w:space="0" w:color="auto"/>
            </w:tcBorders>
            <w:vAlign w:val="center"/>
          </w:tcPr>
          <w:p w14:paraId="5E128CC1" w14:textId="022A4A07" w:rsidR="00144365" w:rsidRPr="00144365" w:rsidRDefault="00144365" w:rsidP="00144365">
            <w:pPr>
              <w:jc w:val="right"/>
              <w:rPr>
                <w:color w:val="000000"/>
                <w:sz w:val="22"/>
                <w:szCs w:val="22"/>
              </w:rPr>
            </w:pPr>
          </w:p>
        </w:tc>
        <w:tc>
          <w:tcPr>
            <w:tcW w:w="845" w:type="dxa"/>
            <w:tcBorders>
              <w:top w:val="nil"/>
              <w:left w:val="nil"/>
              <w:bottom w:val="single" w:sz="4" w:space="0" w:color="auto"/>
              <w:right w:val="single" w:sz="4" w:space="0" w:color="auto"/>
            </w:tcBorders>
            <w:vAlign w:val="center"/>
          </w:tcPr>
          <w:p w14:paraId="08AEAE9E" w14:textId="19739510" w:rsidR="00144365" w:rsidRPr="00144365" w:rsidRDefault="00144365" w:rsidP="00144365">
            <w:pPr>
              <w:jc w:val="right"/>
              <w:rPr>
                <w:color w:val="000000"/>
                <w:sz w:val="22"/>
                <w:szCs w:val="22"/>
              </w:rPr>
            </w:pPr>
          </w:p>
        </w:tc>
        <w:tc>
          <w:tcPr>
            <w:tcW w:w="821" w:type="dxa"/>
            <w:tcBorders>
              <w:top w:val="nil"/>
              <w:left w:val="nil"/>
              <w:bottom w:val="single" w:sz="4" w:space="0" w:color="auto"/>
              <w:right w:val="single" w:sz="4" w:space="0" w:color="auto"/>
            </w:tcBorders>
            <w:vAlign w:val="center"/>
          </w:tcPr>
          <w:p w14:paraId="306DA975" w14:textId="2D6BBE63"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vAlign w:val="center"/>
          </w:tcPr>
          <w:p w14:paraId="7A0AC0F9" w14:textId="356CE3CB" w:rsidR="00144365" w:rsidRPr="00144365" w:rsidRDefault="00144365" w:rsidP="00144365">
            <w:pPr>
              <w:jc w:val="right"/>
              <w:rPr>
                <w:color w:val="000000"/>
                <w:sz w:val="22"/>
                <w:szCs w:val="22"/>
              </w:rPr>
            </w:pPr>
          </w:p>
        </w:tc>
        <w:tc>
          <w:tcPr>
            <w:tcW w:w="870" w:type="dxa"/>
            <w:tcBorders>
              <w:top w:val="nil"/>
              <w:left w:val="nil"/>
              <w:bottom w:val="single" w:sz="4" w:space="0" w:color="auto"/>
              <w:right w:val="single" w:sz="4" w:space="0" w:color="auto"/>
            </w:tcBorders>
            <w:vAlign w:val="center"/>
          </w:tcPr>
          <w:p w14:paraId="0999F7A3" w14:textId="46BF56AC" w:rsidR="00144365" w:rsidRPr="00144365" w:rsidRDefault="00144365" w:rsidP="00144365">
            <w:pPr>
              <w:jc w:val="right"/>
              <w:rPr>
                <w:color w:val="000000"/>
                <w:sz w:val="22"/>
                <w:szCs w:val="22"/>
              </w:rPr>
            </w:pPr>
          </w:p>
        </w:tc>
        <w:tc>
          <w:tcPr>
            <w:tcW w:w="845" w:type="dxa"/>
            <w:tcBorders>
              <w:top w:val="nil"/>
              <w:left w:val="nil"/>
              <w:bottom w:val="single" w:sz="4" w:space="0" w:color="auto"/>
              <w:right w:val="single" w:sz="4" w:space="0" w:color="auto"/>
            </w:tcBorders>
            <w:vAlign w:val="center"/>
          </w:tcPr>
          <w:p w14:paraId="72BDE055" w14:textId="2D9BA2BF" w:rsidR="00144365" w:rsidRPr="00144365" w:rsidRDefault="00144365" w:rsidP="00144365">
            <w:pPr>
              <w:jc w:val="right"/>
              <w:rPr>
                <w:color w:val="000000"/>
                <w:sz w:val="22"/>
                <w:szCs w:val="22"/>
              </w:rPr>
            </w:pPr>
          </w:p>
        </w:tc>
        <w:tc>
          <w:tcPr>
            <w:tcW w:w="821" w:type="dxa"/>
            <w:tcBorders>
              <w:top w:val="nil"/>
              <w:left w:val="nil"/>
              <w:bottom w:val="single" w:sz="4" w:space="0" w:color="auto"/>
              <w:right w:val="single" w:sz="4" w:space="0" w:color="auto"/>
            </w:tcBorders>
            <w:vAlign w:val="center"/>
          </w:tcPr>
          <w:p w14:paraId="79541EF4" w14:textId="4B7BE530" w:rsidR="00144365" w:rsidRPr="00144365" w:rsidRDefault="00144365" w:rsidP="00144365">
            <w:pPr>
              <w:jc w:val="right"/>
              <w:rPr>
                <w:color w:val="000000"/>
                <w:sz w:val="22"/>
                <w:szCs w:val="22"/>
              </w:rPr>
            </w:pPr>
            <w:r w:rsidRPr="00144365">
              <w:rPr>
                <w:sz w:val="22"/>
                <w:szCs w:val="22"/>
              </w:rPr>
              <w:t>1,08</w:t>
            </w:r>
          </w:p>
        </w:tc>
        <w:tc>
          <w:tcPr>
            <w:tcW w:w="895" w:type="dxa"/>
            <w:tcBorders>
              <w:top w:val="nil"/>
              <w:left w:val="nil"/>
              <w:bottom w:val="single" w:sz="4" w:space="0" w:color="auto"/>
              <w:right w:val="single" w:sz="4" w:space="0" w:color="auto"/>
            </w:tcBorders>
            <w:vAlign w:val="center"/>
          </w:tcPr>
          <w:p w14:paraId="2B345D12" w14:textId="00063C3D" w:rsidR="00144365" w:rsidRPr="00144365" w:rsidRDefault="00144365" w:rsidP="00144365">
            <w:pPr>
              <w:jc w:val="right"/>
              <w:rPr>
                <w:color w:val="000000"/>
                <w:sz w:val="22"/>
                <w:szCs w:val="22"/>
              </w:rPr>
            </w:pPr>
            <w:r w:rsidRPr="00144365">
              <w:rPr>
                <w:sz w:val="22"/>
                <w:szCs w:val="22"/>
              </w:rPr>
              <w:t>1,08</w:t>
            </w:r>
          </w:p>
        </w:tc>
      </w:tr>
      <w:tr w:rsidR="00144365" w:rsidRPr="00C61B63" w14:paraId="4265658E" w14:textId="77777777" w:rsidTr="00564443">
        <w:trPr>
          <w:trHeight w:val="300"/>
        </w:trPr>
        <w:tc>
          <w:tcPr>
            <w:tcW w:w="1423" w:type="dxa"/>
            <w:tcBorders>
              <w:top w:val="nil"/>
              <w:left w:val="single" w:sz="4" w:space="0" w:color="auto"/>
              <w:bottom w:val="single" w:sz="4" w:space="0" w:color="auto"/>
              <w:right w:val="single" w:sz="4" w:space="0" w:color="auto"/>
            </w:tcBorders>
            <w:noWrap/>
            <w:vAlign w:val="center"/>
            <w:hideMark/>
          </w:tcPr>
          <w:p w14:paraId="324FE9F4" w14:textId="77777777" w:rsidR="00144365" w:rsidRPr="00144365" w:rsidRDefault="00144365" w:rsidP="00144365">
            <w:pPr>
              <w:jc w:val="left"/>
              <w:rPr>
                <w:color w:val="000000"/>
                <w:sz w:val="22"/>
                <w:szCs w:val="22"/>
              </w:rPr>
            </w:pPr>
            <w:r w:rsidRPr="00144365">
              <w:rPr>
                <w:color w:val="000000"/>
                <w:sz w:val="22"/>
                <w:szCs w:val="22"/>
              </w:rPr>
              <w:t>1210</w:t>
            </w:r>
          </w:p>
        </w:tc>
        <w:tc>
          <w:tcPr>
            <w:tcW w:w="843" w:type="dxa"/>
            <w:tcBorders>
              <w:top w:val="single" w:sz="4" w:space="0" w:color="auto"/>
              <w:left w:val="nil"/>
              <w:bottom w:val="single" w:sz="4" w:space="0" w:color="auto"/>
              <w:right w:val="single" w:sz="4" w:space="0" w:color="auto"/>
            </w:tcBorders>
            <w:vAlign w:val="center"/>
          </w:tcPr>
          <w:p w14:paraId="3ECEF1F5" w14:textId="147CE6E4" w:rsidR="00144365" w:rsidRPr="00144365" w:rsidRDefault="00144365" w:rsidP="00144365">
            <w:pPr>
              <w:jc w:val="right"/>
              <w:rPr>
                <w:color w:val="000000"/>
                <w:sz w:val="22"/>
                <w:szCs w:val="22"/>
              </w:rPr>
            </w:pPr>
            <w:r w:rsidRPr="00144365">
              <w:rPr>
                <w:sz w:val="22"/>
                <w:szCs w:val="22"/>
              </w:rPr>
              <w:t>9,98</w:t>
            </w:r>
          </w:p>
        </w:tc>
        <w:tc>
          <w:tcPr>
            <w:tcW w:w="838" w:type="dxa"/>
            <w:tcBorders>
              <w:top w:val="single" w:sz="4" w:space="0" w:color="auto"/>
              <w:left w:val="single" w:sz="4" w:space="0" w:color="auto"/>
              <w:bottom w:val="single" w:sz="4" w:space="0" w:color="auto"/>
              <w:right w:val="single" w:sz="4" w:space="0" w:color="auto"/>
            </w:tcBorders>
            <w:vAlign w:val="center"/>
          </w:tcPr>
          <w:p w14:paraId="24252650" w14:textId="5545FDBC" w:rsidR="00144365" w:rsidRPr="00144365" w:rsidRDefault="00144365" w:rsidP="00144365">
            <w:pPr>
              <w:jc w:val="right"/>
              <w:rPr>
                <w:color w:val="000000"/>
                <w:sz w:val="22"/>
                <w:szCs w:val="22"/>
              </w:rPr>
            </w:pPr>
            <w:r w:rsidRPr="00144365">
              <w:rPr>
                <w:sz w:val="22"/>
                <w:szCs w:val="22"/>
              </w:rPr>
              <w:t>9,98</w:t>
            </w:r>
          </w:p>
        </w:tc>
        <w:tc>
          <w:tcPr>
            <w:tcW w:w="824" w:type="dxa"/>
            <w:tcBorders>
              <w:top w:val="nil"/>
              <w:left w:val="single" w:sz="4" w:space="0" w:color="auto"/>
              <w:bottom w:val="single" w:sz="4" w:space="0" w:color="auto"/>
              <w:right w:val="single" w:sz="4" w:space="0" w:color="auto"/>
            </w:tcBorders>
            <w:noWrap/>
            <w:vAlign w:val="center"/>
            <w:hideMark/>
          </w:tcPr>
          <w:p w14:paraId="403B8A87" w14:textId="738090FD" w:rsidR="00144365" w:rsidRPr="00144365" w:rsidRDefault="00144365" w:rsidP="00144365">
            <w:pPr>
              <w:jc w:val="right"/>
              <w:rPr>
                <w:color w:val="000000"/>
                <w:sz w:val="22"/>
                <w:szCs w:val="22"/>
              </w:rPr>
            </w:pPr>
            <w:r w:rsidRPr="00144365">
              <w:rPr>
                <w:sz w:val="22"/>
                <w:szCs w:val="22"/>
              </w:rPr>
              <w:t>51,53</w:t>
            </w:r>
          </w:p>
        </w:tc>
        <w:tc>
          <w:tcPr>
            <w:tcW w:w="898" w:type="dxa"/>
            <w:tcBorders>
              <w:top w:val="nil"/>
              <w:left w:val="nil"/>
              <w:bottom w:val="single" w:sz="4" w:space="0" w:color="auto"/>
              <w:right w:val="single" w:sz="4" w:space="0" w:color="auto"/>
            </w:tcBorders>
            <w:noWrap/>
            <w:vAlign w:val="center"/>
            <w:hideMark/>
          </w:tcPr>
          <w:p w14:paraId="473E311D" w14:textId="11AAA908" w:rsidR="00144365" w:rsidRPr="00144365" w:rsidRDefault="00144365" w:rsidP="00144365">
            <w:pPr>
              <w:jc w:val="right"/>
              <w:rPr>
                <w:color w:val="000000"/>
                <w:sz w:val="22"/>
                <w:szCs w:val="22"/>
              </w:rPr>
            </w:pPr>
            <w:r w:rsidRPr="00144365">
              <w:rPr>
                <w:sz w:val="22"/>
                <w:szCs w:val="22"/>
              </w:rPr>
              <w:t>51,53</w:t>
            </w:r>
          </w:p>
        </w:tc>
        <w:tc>
          <w:tcPr>
            <w:tcW w:w="821" w:type="dxa"/>
            <w:tcBorders>
              <w:top w:val="nil"/>
              <w:left w:val="nil"/>
              <w:bottom w:val="single" w:sz="4" w:space="0" w:color="auto"/>
              <w:right w:val="single" w:sz="4" w:space="0" w:color="auto"/>
            </w:tcBorders>
            <w:noWrap/>
            <w:vAlign w:val="center"/>
          </w:tcPr>
          <w:p w14:paraId="37EEF7BB" w14:textId="760109E6" w:rsidR="00144365" w:rsidRPr="00144365" w:rsidRDefault="00144365" w:rsidP="00144365">
            <w:pPr>
              <w:jc w:val="right"/>
              <w:rPr>
                <w:color w:val="000000"/>
                <w:sz w:val="22"/>
                <w:szCs w:val="22"/>
              </w:rPr>
            </w:pPr>
            <w:r w:rsidRPr="00144365">
              <w:rPr>
                <w:sz w:val="22"/>
                <w:szCs w:val="22"/>
              </w:rPr>
              <w:t>686,80</w:t>
            </w:r>
          </w:p>
        </w:tc>
        <w:tc>
          <w:tcPr>
            <w:tcW w:w="895" w:type="dxa"/>
            <w:tcBorders>
              <w:top w:val="nil"/>
              <w:left w:val="nil"/>
              <w:bottom w:val="single" w:sz="4" w:space="0" w:color="auto"/>
              <w:right w:val="single" w:sz="4" w:space="0" w:color="auto"/>
            </w:tcBorders>
            <w:noWrap/>
            <w:vAlign w:val="center"/>
          </w:tcPr>
          <w:p w14:paraId="65A2A4BC" w14:textId="251A77BF" w:rsidR="00144365" w:rsidRPr="00144365" w:rsidRDefault="00144365" w:rsidP="00144365">
            <w:pPr>
              <w:jc w:val="right"/>
              <w:rPr>
                <w:color w:val="000000"/>
                <w:sz w:val="22"/>
                <w:szCs w:val="22"/>
              </w:rPr>
            </w:pPr>
            <w:r w:rsidRPr="00144365">
              <w:rPr>
                <w:sz w:val="22"/>
                <w:szCs w:val="22"/>
              </w:rPr>
              <w:t>686,80</w:t>
            </w:r>
          </w:p>
        </w:tc>
        <w:tc>
          <w:tcPr>
            <w:tcW w:w="821" w:type="dxa"/>
            <w:tcBorders>
              <w:top w:val="nil"/>
              <w:left w:val="nil"/>
              <w:bottom w:val="single" w:sz="4" w:space="0" w:color="auto"/>
              <w:right w:val="single" w:sz="4" w:space="0" w:color="auto"/>
            </w:tcBorders>
            <w:vAlign w:val="center"/>
          </w:tcPr>
          <w:p w14:paraId="2B96BE67" w14:textId="73646A07"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vAlign w:val="center"/>
          </w:tcPr>
          <w:p w14:paraId="511343CB" w14:textId="06688935" w:rsidR="00144365" w:rsidRPr="00144365" w:rsidRDefault="00144365" w:rsidP="00144365">
            <w:pPr>
              <w:jc w:val="right"/>
              <w:rPr>
                <w:color w:val="000000"/>
                <w:sz w:val="22"/>
                <w:szCs w:val="22"/>
              </w:rPr>
            </w:pPr>
          </w:p>
        </w:tc>
        <w:tc>
          <w:tcPr>
            <w:tcW w:w="870" w:type="dxa"/>
            <w:tcBorders>
              <w:top w:val="nil"/>
              <w:left w:val="nil"/>
              <w:bottom w:val="single" w:sz="4" w:space="0" w:color="auto"/>
              <w:right w:val="single" w:sz="4" w:space="0" w:color="auto"/>
            </w:tcBorders>
            <w:vAlign w:val="center"/>
          </w:tcPr>
          <w:p w14:paraId="6B1C9C6F" w14:textId="6C0E949F" w:rsidR="00144365" w:rsidRPr="00144365" w:rsidRDefault="00144365" w:rsidP="00144365">
            <w:pPr>
              <w:jc w:val="right"/>
              <w:rPr>
                <w:color w:val="000000"/>
                <w:sz w:val="22"/>
                <w:szCs w:val="22"/>
              </w:rPr>
            </w:pPr>
          </w:p>
        </w:tc>
        <w:tc>
          <w:tcPr>
            <w:tcW w:w="845" w:type="dxa"/>
            <w:tcBorders>
              <w:top w:val="nil"/>
              <w:left w:val="nil"/>
              <w:bottom w:val="single" w:sz="4" w:space="0" w:color="auto"/>
              <w:right w:val="single" w:sz="4" w:space="0" w:color="auto"/>
            </w:tcBorders>
            <w:vAlign w:val="center"/>
          </w:tcPr>
          <w:p w14:paraId="43AA386C" w14:textId="44257537" w:rsidR="00144365" w:rsidRPr="00144365" w:rsidRDefault="00144365" w:rsidP="00144365">
            <w:pPr>
              <w:jc w:val="right"/>
              <w:rPr>
                <w:color w:val="000000"/>
                <w:sz w:val="22"/>
                <w:szCs w:val="22"/>
              </w:rPr>
            </w:pPr>
          </w:p>
        </w:tc>
        <w:tc>
          <w:tcPr>
            <w:tcW w:w="821" w:type="dxa"/>
            <w:tcBorders>
              <w:top w:val="nil"/>
              <w:left w:val="nil"/>
              <w:bottom w:val="single" w:sz="4" w:space="0" w:color="auto"/>
              <w:right w:val="single" w:sz="4" w:space="0" w:color="auto"/>
            </w:tcBorders>
            <w:vAlign w:val="center"/>
          </w:tcPr>
          <w:p w14:paraId="744368DD" w14:textId="09BD745B"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vAlign w:val="center"/>
          </w:tcPr>
          <w:p w14:paraId="591ADA20" w14:textId="62C3B9D8" w:rsidR="00144365" w:rsidRPr="00144365" w:rsidRDefault="00144365" w:rsidP="00144365">
            <w:pPr>
              <w:jc w:val="right"/>
              <w:rPr>
                <w:color w:val="000000"/>
                <w:sz w:val="22"/>
                <w:szCs w:val="22"/>
              </w:rPr>
            </w:pPr>
          </w:p>
        </w:tc>
        <w:tc>
          <w:tcPr>
            <w:tcW w:w="870" w:type="dxa"/>
            <w:tcBorders>
              <w:top w:val="nil"/>
              <w:left w:val="nil"/>
              <w:bottom w:val="single" w:sz="4" w:space="0" w:color="auto"/>
              <w:right w:val="single" w:sz="4" w:space="0" w:color="auto"/>
            </w:tcBorders>
            <w:vAlign w:val="center"/>
          </w:tcPr>
          <w:p w14:paraId="762ED091" w14:textId="745E5A86" w:rsidR="00144365" w:rsidRPr="00144365" w:rsidRDefault="00144365" w:rsidP="00144365">
            <w:pPr>
              <w:jc w:val="right"/>
              <w:rPr>
                <w:color w:val="000000"/>
                <w:sz w:val="22"/>
                <w:szCs w:val="22"/>
              </w:rPr>
            </w:pPr>
          </w:p>
        </w:tc>
        <w:tc>
          <w:tcPr>
            <w:tcW w:w="845" w:type="dxa"/>
            <w:tcBorders>
              <w:top w:val="nil"/>
              <w:left w:val="nil"/>
              <w:bottom w:val="single" w:sz="4" w:space="0" w:color="auto"/>
              <w:right w:val="single" w:sz="4" w:space="0" w:color="auto"/>
            </w:tcBorders>
            <w:vAlign w:val="center"/>
          </w:tcPr>
          <w:p w14:paraId="7D044DCC" w14:textId="1421EBC3" w:rsidR="00144365" w:rsidRPr="00144365" w:rsidRDefault="00144365" w:rsidP="00144365">
            <w:pPr>
              <w:jc w:val="right"/>
              <w:rPr>
                <w:color w:val="000000"/>
                <w:sz w:val="22"/>
                <w:szCs w:val="22"/>
              </w:rPr>
            </w:pPr>
          </w:p>
        </w:tc>
        <w:tc>
          <w:tcPr>
            <w:tcW w:w="821" w:type="dxa"/>
            <w:tcBorders>
              <w:top w:val="nil"/>
              <w:left w:val="nil"/>
              <w:bottom w:val="single" w:sz="4" w:space="0" w:color="auto"/>
              <w:right w:val="single" w:sz="4" w:space="0" w:color="auto"/>
            </w:tcBorders>
            <w:vAlign w:val="center"/>
          </w:tcPr>
          <w:p w14:paraId="29298685" w14:textId="5709648A" w:rsidR="00144365" w:rsidRPr="00144365" w:rsidRDefault="00144365" w:rsidP="00144365">
            <w:pPr>
              <w:jc w:val="right"/>
              <w:rPr>
                <w:color w:val="000000"/>
                <w:sz w:val="22"/>
                <w:szCs w:val="22"/>
              </w:rPr>
            </w:pPr>
            <w:r w:rsidRPr="00144365">
              <w:rPr>
                <w:sz w:val="22"/>
                <w:szCs w:val="22"/>
              </w:rPr>
              <w:t>167,47</w:t>
            </w:r>
          </w:p>
        </w:tc>
        <w:tc>
          <w:tcPr>
            <w:tcW w:w="895" w:type="dxa"/>
            <w:tcBorders>
              <w:top w:val="nil"/>
              <w:left w:val="nil"/>
              <w:bottom w:val="single" w:sz="4" w:space="0" w:color="auto"/>
              <w:right w:val="single" w:sz="4" w:space="0" w:color="auto"/>
            </w:tcBorders>
            <w:vAlign w:val="center"/>
          </w:tcPr>
          <w:p w14:paraId="391A5616" w14:textId="54DC6BC1" w:rsidR="00144365" w:rsidRPr="00144365" w:rsidRDefault="00144365" w:rsidP="00144365">
            <w:pPr>
              <w:jc w:val="right"/>
              <w:rPr>
                <w:color w:val="000000"/>
                <w:sz w:val="22"/>
                <w:szCs w:val="22"/>
              </w:rPr>
            </w:pPr>
            <w:r w:rsidRPr="00144365">
              <w:rPr>
                <w:sz w:val="22"/>
                <w:szCs w:val="22"/>
              </w:rPr>
              <w:t>167,47</w:t>
            </w:r>
          </w:p>
        </w:tc>
      </w:tr>
      <w:tr w:rsidR="00144365" w:rsidRPr="00C61B63" w14:paraId="02A54841" w14:textId="77777777" w:rsidTr="00564443">
        <w:trPr>
          <w:trHeight w:val="300"/>
        </w:trPr>
        <w:tc>
          <w:tcPr>
            <w:tcW w:w="1423" w:type="dxa"/>
            <w:tcBorders>
              <w:top w:val="nil"/>
              <w:left w:val="single" w:sz="4" w:space="0" w:color="auto"/>
              <w:bottom w:val="single" w:sz="4" w:space="0" w:color="auto"/>
              <w:right w:val="single" w:sz="4" w:space="0" w:color="auto"/>
            </w:tcBorders>
            <w:noWrap/>
            <w:vAlign w:val="center"/>
            <w:hideMark/>
          </w:tcPr>
          <w:p w14:paraId="46F5D113" w14:textId="77777777" w:rsidR="00144365" w:rsidRPr="00144365" w:rsidRDefault="00144365" w:rsidP="00144365">
            <w:pPr>
              <w:jc w:val="left"/>
              <w:rPr>
                <w:color w:val="000000"/>
                <w:sz w:val="22"/>
                <w:szCs w:val="22"/>
              </w:rPr>
            </w:pPr>
            <w:r w:rsidRPr="00144365">
              <w:rPr>
                <w:color w:val="000000"/>
                <w:sz w:val="22"/>
                <w:szCs w:val="22"/>
              </w:rPr>
              <w:t>2310</w:t>
            </w:r>
          </w:p>
        </w:tc>
        <w:tc>
          <w:tcPr>
            <w:tcW w:w="843" w:type="dxa"/>
            <w:tcBorders>
              <w:top w:val="single" w:sz="4" w:space="0" w:color="auto"/>
              <w:left w:val="nil"/>
              <w:bottom w:val="single" w:sz="4" w:space="0" w:color="auto"/>
              <w:right w:val="single" w:sz="4" w:space="0" w:color="auto"/>
            </w:tcBorders>
            <w:vAlign w:val="center"/>
          </w:tcPr>
          <w:p w14:paraId="5F62B399" w14:textId="5D579A10" w:rsidR="00144365" w:rsidRPr="00144365" w:rsidRDefault="00144365" w:rsidP="00144365">
            <w:pPr>
              <w:jc w:val="right"/>
              <w:rPr>
                <w:color w:val="000000"/>
                <w:sz w:val="22"/>
                <w:szCs w:val="22"/>
              </w:rPr>
            </w:pPr>
            <w:r w:rsidRPr="00144365">
              <w:rPr>
                <w:sz w:val="22"/>
                <w:szCs w:val="22"/>
              </w:rPr>
              <w:t>15,40</w:t>
            </w:r>
          </w:p>
        </w:tc>
        <w:tc>
          <w:tcPr>
            <w:tcW w:w="838" w:type="dxa"/>
            <w:tcBorders>
              <w:top w:val="single" w:sz="4" w:space="0" w:color="auto"/>
              <w:left w:val="single" w:sz="4" w:space="0" w:color="auto"/>
              <w:bottom w:val="single" w:sz="4" w:space="0" w:color="auto"/>
              <w:right w:val="single" w:sz="4" w:space="0" w:color="auto"/>
            </w:tcBorders>
            <w:vAlign w:val="center"/>
          </w:tcPr>
          <w:p w14:paraId="6890CB6C" w14:textId="101BFE7D" w:rsidR="00144365" w:rsidRPr="00144365" w:rsidRDefault="00144365" w:rsidP="00144365">
            <w:pPr>
              <w:jc w:val="right"/>
              <w:rPr>
                <w:color w:val="000000"/>
                <w:sz w:val="22"/>
                <w:szCs w:val="22"/>
              </w:rPr>
            </w:pPr>
            <w:r w:rsidRPr="00144365">
              <w:rPr>
                <w:sz w:val="22"/>
                <w:szCs w:val="22"/>
              </w:rPr>
              <w:t>15,40</w:t>
            </w:r>
          </w:p>
        </w:tc>
        <w:tc>
          <w:tcPr>
            <w:tcW w:w="824" w:type="dxa"/>
            <w:tcBorders>
              <w:top w:val="nil"/>
              <w:left w:val="single" w:sz="4" w:space="0" w:color="auto"/>
              <w:bottom w:val="single" w:sz="4" w:space="0" w:color="auto"/>
              <w:right w:val="single" w:sz="4" w:space="0" w:color="auto"/>
            </w:tcBorders>
            <w:noWrap/>
            <w:vAlign w:val="center"/>
          </w:tcPr>
          <w:p w14:paraId="15D8DC15" w14:textId="3DFF4BED" w:rsidR="00144365" w:rsidRPr="00144365" w:rsidRDefault="00144365" w:rsidP="00144365">
            <w:pPr>
              <w:jc w:val="right"/>
              <w:rPr>
                <w:color w:val="000000"/>
                <w:sz w:val="22"/>
                <w:szCs w:val="22"/>
              </w:rPr>
            </w:pPr>
          </w:p>
        </w:tc>
        <w:tc>
          <w:tcPr>
            <w:tcW w:w="898" w:type="dxa"/>
            <w:tcBorders>
              <w:top w:val="nil"/>
              <w:left w:val="nil"/>
              <w:bottom w:val="single" w:sz="4" w:space="0" w:color="auto"/>
              <w:right w:val="single" w:sz="4" w:space="0" w:color="auto"/>
            </w:tcBorders>
            <w:noWrap/>
            <w:vAlign w:val="center"/>
          </w:tcPr>
          <w:p w14:paraId="3B7FD00B" w14:textId="2FCBF192" w:rsidR="00144365" w:rsidRPr="00144365" w:rsidRDefault="00144365" w:rsidP="00144365">
            <w:pPr>
              <w:jc w:val="right"/>
              <w:rPr>
                <w:color w:val="000000"/>
                <w:sz w:val="22"/>
                <w:szCs w:val="22"/>
              </w:rPr>
            </w:pPr>
          </w:p>
        </w:tc>
        <w:tc>
          <w:tcPr>
            <w:tcW w:w="821" w:type="dxa"/>
            <w:tcBorders>
              <w:top w:val="nil"/>
              <w:left w:val="nil"/>
              <w:bottom w:val="single" w:sz="4" w:space="0" w:color="auto"/>
              <w:right w:val="single" w:sz="4" w:space="0" w:color="auto"/>
            </w:tcBorders>
            <w:noWrap/>
            <w:vAlign w:val="center"/>
          </w:tcPr>
          <w:p w14:paraId="315D1B9A" w14:textId="326D8D21"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noWrap/>
            <w:vAlign w:val="center"/>
          </w:tcPr>
          <w:p w14:paraId="5BF8A21C" w14:textId="181D2DAA" w:rsidR="00144365" w:rsidRPr="00144365" w:rsidRDefault="00144365" w:rsidP="00144365">
            <w:pPr>
              <w:jc w:val="right"/>
              <w:rPr>
                <w:color w:val="000000"/>
                <w:sz w:val="22"/>
                <w:szCs w:val="22"/>
              </w:rPr>
            </w:pPr>
          </w:p>
        </w:tc>
        <w:tc>
          <w:tcPr>
            <w:tcW w:w="821" w:type="dxa"/>
            <w:tcBorders>
              <w:top w:val="nil"/>
              <w:left w:val="nil"/>
              <w:bottom w:val="single" w:sz="4" w:space="0" w:color="auto"/>
              <w:right w:val="single" w:sz="4" w:space="0" w:color="auto"/>
            </w:tcBorders>
            <w:vAlign w:val="center"/>
          </w:tcPr>
          <w:p w14:paraId="6C6FEABB" w14:textId="267CAD9D"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vAlign w:val="center"/>
          </w:tcPr>
          <w:p w14:paraId="1C8CEA9E" w14:textId="6404C815" w:rsidR="00144365" w:rsidRPr="00144365" w:rsidRDefault="00144365" w:rsidP="00144365">
            <w:pPr>
              <w:jc w:val="right"/>
              <w:rPr>
                <w:color w:val="000000"/>
                <w:sz w:val="22"/>
                <w:szCs w:val="22"/>
              </w:rPr>
            </w:pPr>
          </w:p>
        </w:tc>
        <w:tc>
          <w:tcPr>
            <w:tcW w:w="870" w:type="dxa"/>
            <w:tcBorders>
              <w:top w:val="nil"/>
              <w:left w:val="nil"/>
              <w:bottom w:val="single" w:sz="4" w:space="0" w:color="auto"/>
              <w:right w:val="single" w:sz="4" w:space="0" w:color="auto"/>
            </w:tcBorders>
            <w:vAlign w:val="center"/>
          </w:tcPr>
          <w:p w14:paraId="65116B6A" w14:textId="759158B3" w:rsidR="00144365" w:rsidRPr="00144365" w:rsidRDefault="00144365" w:rsidP="00144365">
            <w:pPr>
              <w:jc w:val="right"/>
              <w:rPr>
                <w:color w:val="000000"/>
                <w:sz w:val="22"/>
                <w:szCs w:val="22"/>
              </w:rPr>
            </w:pPr>
          </w:p>
        </w:tc>
        <w:tc>
          <w:tcPr>
            <w:tcW w:w="845" w:type="dxa"/>
            <w:tcBorders>
              <w:top w:val="nil"/>
              <w:left w:val="nil"/>
              <w:bottom w:val="single" w:sz="4" w:space="0" w:color="auto"/>
              <w:right w:val="single" w:sz="4" w:space="0" w:color="auto"/>
            </w:tcBorders>
            <w:vAlign w:val="center"/>
          </w:tcPr>
          <w:p w14:paraId="6852AE4D" w14:textId="5D89410C" w:rsidR="00144365" w:rsidRPr="00144365" w:rsidRDefault="00144365" w:rsidP="00144365">
            <w:pPr>
              <w:jc w:val="right"/>
              <w:rPr>
                <w:color w:val="000000"/>
                <w:sz w:val="22"/>
                <w:szCs w:val="22"/>
              </w:rPr>
            </w:pPr>
          </w:p>
        </w:tc>
        <w:tc>
          <w:tcPr>
            <w:tcW w:w="821" w:type="dxa"/>
            <w:tcBorders>
              <w:top w:val="nil"/>
              <w:left w:val="nil"/>
              <w:bottom w:val="single" w:sz="4" w:space="0" w:color="auto"/>
              <w:right w:val="single" w:sz="4" w:space="0" w:color="auto"/>
            </w:tcBorders>
            <w:vAlign w:val="center"/>
          </w:tcPr>
          <w:p w14:paraId="46F5B649" w14:textId="4FCBEE7E"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vAlign w:val="center"/>
          </w:tcPr>
          <w:p w14:paraId="5B5EE117" w14:textId="001564E2" w:rsidR="00144365" w:rsidRPr="00144365" w:rsidRDefault="00144365" w:rsidP="00144365">
            <w:pPr>
              <w:jc w:val="right"/>
              <w:rPr>
                <w:color w:val="000000"/>
                <w:sz w:val="22"/>
                <w:szCs w:val="22"/>
              </w:rPr>
            </w:pPr>
          </w:p>
        </w:tc>
        <w:tc>
          <w:tcPr>
            <w:tcW w:w="870" w:type="dxa"/>
            <w:tcBorders>
              <w:top w:val="nil"/>
              <w:left w:val="nil"/>
              <w:bottom w:val="single" w:sz="4" w:space="0" w:color="auto"/>
              <w:right w:val="single" w:sz="4" w:space="0" w:color="auto"/>
            </w:tcBorders>
            <w:vAlign w:val="center"/>
          </w:tcPr>
          <w:p w14:paraId="61EE0FA3" w14:textId="54594769" w:rsidR="00144365" w:rsidRPr="00144365" w:rsidRDefault="00144365" w:rsidP="00144365">
            <w:pPr>
              <w:jc w:val="right"/>
              <w:rPr>
                <w:color w:val="000000"/>
                <w:sz w:val="22"/>
                <w:szCs w:val="22"/>
              </w:rPr>
            </w:pPr>
          </w:p>
        </w:tc>
        <w:tc>
          <w:tcPr>
            <w:tcW w:w="845" w:type="dxa"/>
            <w:tcBorders>
              <w:top w:val="nil"/>
              <w:left w:val="nil"/>
              <w:bottom w:val="single" w:sz="4" w:space="0" w:color="auto"/>
              <w:right w:val="single" w:sz="4" w:space="0" w:color="auto"/>
            </w:tcBorders>
            <w:vAlign w:val="center"/>
          </w:tcPr>
          <w:p w14:paraId="04DAC9B8" w14:textId="6E447C16" w:rsidR="00144365" w:rsidRPr="00144365" w:rsidRDefault="00144365" w:rsidP="00144365">
            <w:pPr>
              <w:jc w:val="right"/>
              <w:rPr>
                <w:color w:val="000000"/>
                <w:sz w:val="22"/>
                <w:szCs w:val="22"/>
              </w:rPr>
            </w:pPr>
          </w:p>
        </w:tc>
        <w:tc>
          <w:tcPr>
            <w:tcW w:w="821" w:type="dxa"/>
            <w:tcBorders>
              <w:top w:val="nil"/>
              <w:left w:val="nil"/>
              <w:bottom w:val="single" w:sz="4" w:space="0" w:color="auto"/>
              <w:right w:val="single" w:sz="4" w:space="0" w:color="auto"/>
            </w:tcBorders>
            <w:vAlign w:val="center"/>
          </w:tcPr>
          <w:p w14:paraId="587941BA" w14:textId="715E230C" w:rsidR="00144365" w:rsidRPr="00144365" w:rsidRDefault="00144365" w:rsidP="00144365">
            <w:pPr>
              <w:jc w:val="right"/>
              <w:rPr>
                <w:color w:val="000000"/>
                <w:sz w:val="22"/>
                <w:szCs w:val="22"/>
              </w:rPr>
            </w:pPr>
            <w:r w:rsidRPr="00144365">
              <w:rPr>
                <w:sz w:val="22"/>
                <w:szCs w:val="22"/>
              </w:rPr>
              <w:t>3,08</w:t>
            </w:r>
          </w:p>
        </w:tc>
        <w:tc>
          <w:tcPr>
            <w:tcW w:w="895" w:type="dxa"/>
            <w:tcBorders>
              <w:top w:val="nil"/>
              <w:left w:val="nil"/>
              <w:bottom w:val="single" w:sz="4" w:space="0" w:color="auto"/>
              <w:right w:val="single" w:sz="4" w:space="0" w:color="auto"/>
            </w:tcBorders>
            <w:vAlign w:val="center"/>
          </w:tcPr>
          <w:p w14:paraId="3EDB6B04" w14:textId="40FE2379" w:rsidR="00144365" w:rsidRPr="00144365" w:rsidRDefault="00144365" w:rsidP="00144365">
            <w:pPr>
              <w:jc w:val="right"/>
              <w:rPr>
                <w:color w:val="000000"/>
                <w:sz w:val="22"/>
                <w:szCs w:val="22"/>
              </w:rPr>
            </w:pPr>
            <w:r w:rsidRPr="00144365">
              <w:rPr>
                <w:sz w:val="22"/>
                <w:szCs w:val="22"/>
              </w:rPr>
              <w:t>3,08</w:t>
            </w:r>
          </w:p>
        </w:tc>
      </w:tr>
      <w:tr w:rsidR="00144365" w:rsidRPr="00C61B63" w14:paraId="77316084" w14:textId="77777777" w:rsidTr="00564443">
        <w:trPr>
          <w:trHeight w:val="300"/>
        </w:trPr>
        <w:tc>
          <w:tcPr>
            <w:tcW w:w="1423" w:type="dxa"/>
            <w:tcBorders>
              <w:top w:val="nil"/>
              <w:left w:val="single" w:sz="4" w:space="0" w:color="auto"/>
              <w:bottom w:val="single" w:sz="4" w:space="0" w:color="auto"/>
              <w:right w:val="single" w:sz="4" w:space="0" w:color="auto"/>
            </w:tcBorders>
            <w:noWrap/>
            <w:vAlign w:val="center"/>
            <w:hideMark/>
          </w:tcPr>
          <w:p w14:paraId="19D1AA40" w14:textId="77777777" w:rsidR="00144365" w:rsidRPr="00144365" w:rsidRDefault="00144365" w:rsidP="00144365">
            <w:pPr>
              <w:jc w:val="left"/>
              <w:rPr>
                <w:color w:val="000000"/>
                <w:sz w:val="22"/>
                <w:szCs w:val="22"/>
              </w:rPr>
            </w:pPr>
            <w:r w:rsidRPr="00144365">
              <w:rPr>
                <w:color w:val="000000"/>
                <w:sz w:val="22"/>
                <w:szCs w:val="22"/>
              </w:rPr>
              <w:t>2410</w:t>
            </w:r>
          </w:p>
        </w:tc>
        <w:tc>
          <w:tcPr>
            <w:tcW w:w="843" w:type="dxa"/>
            <w:tcBorders>
              <w:top w:val="single" w:sz="4" w:space="0" w:color="auto"/>
              <w:left w:val="nil"/>
              <w:bottom w:val="single" w:sz="4" w:space="0" w:color="auto"/>
              <w:right w:val="single" w:sz="4" w:space="0" w:color="auto"/>
            </w:tcBorders>
            <w:vAlign w:val="center"/>
          </w:tcPr>
          <w:p w14:paraId="1B7D1B6B" w14:textId="50D8C742" w:rsidR="00144365" w:rsidRPr="00144365" w:rsidRDefault="00144365" w:rsidP="00144365">
            <w:pPr>
              <w:jc w:val="right"/>
              <w:rPr>
                <w:color w:val="000000"/>
                <w:sz w:val="22"/>
                <w:szCs w:val="22"/>
              </w:rPr>
            </w:pPr>
            <w:r w:rsidRPr="00144365">
              <w:rPr>
                <w:sz w:val="22"/>
                <w:szCs w:val="22"/>
              </w:rPr>
              <w:t>0,62</w:t>
            </w:r>
          </w:p>
        </w:tc>
        <w:tc>
          <w:tcPr>
            <w:tcW w:w="838" w:type="dxa"/>
            <w:tcBorders>
              <w:top w:val="single" w:sz="4" w:space="0" w:color="auto"/>
              <w:left w:val="single" w:sz="4" w:space="0" w:color="auto"/>
              <w:bottom w:val="single" w:sz="4" w:space="0" w:color="auto"/>
              <w:right w:val="single" w:sz="4" w:space="0" w:color="auto"/>
            </w:tcBorders>
            <w:vAlign w:val="center"/>
          </w:tcPr>
          <w:p w14:paraId="29918AE6" w14:textId="517C4182" w:rsidR="00144365" w:rsidRPr="00144365" w:rsidRDefault="00144365" w:rsidP="00144365">
            <w:pPr>
              <w:jc w:val="right"/>
              <w:rPr>
                <w:color w:val="000000"/>
                <w:sz w:val="22"/>
                <w:szCs w:val="22"/>
              </w:rPr>
            </w:pPr>
            <w:r w:rsidRPr="00144365">
              <w:rPr>
                <w:sz w:val="22"/>
                <w:szCs w:val="22"/>
              </w:rPr>
              <w:t>0,62</w:t>
            </w:r>
          </w:p>
        </w:tc>
        <w:tc>
          <w:tcPr>
            <w:tcW w:w="824" w:type="dxa"/>
            <w:tcBorders>
              <w:top w:val="nil"/>
              <w:left w:val="single" w:sz="4" w:space="0" w:color="auto"/>
              <w:bottom w:val="single" w:sz="4" w:space="0" w:color="auto"/>
              <w:right w:val="single" w:sz="4" w:space="0" w:color="auto"/>
            </w:tcBorders>
            <w:noWrap/>
            <w:vAlign w:val="center"/>
          </w:tcPr>
          <w:p w14:paraId="4F8A67C7" w14:textId="7F460AA3" w:rsidR="00144365" w:rsidRPr="00144365" w:rsidRDefault="00144365" w:rsidP="00144365">
            <w:pPr>
              <w:jc w:val="right"/>
              <w:rPr>
                <w:color w:val="000000"/>
                <w:sz w:val="22"/>
                <w:szCs w:val="22"/>
              </w:rPr>
            </w:pPr>
          </w:p>
        </w:tc>
        <w:tc>
          <w:tcPr>
            <w:tcW w:w="898" w:type="dxa"/>
            <w:tcBorders>
              <w:top w:val="nil"/>
              <w:left w:val="nil"/>
              <w:bottom w:val="single" w:sz="4" w:space="0" w:color="auto"/>
              <w:right w:val="single" w:sz="4" w:space="0" w:color="auto"/>
            </w:tcBorders>
            <w:noWrap/>
            <w:vAlign w:val="center"/>
          </w:tcPr>
          <w:p w14:paraId="0BBC2F6A" w14:textId="73F453F6" w:rsidR="00144365" w:rsidRPr="00144365" w:rsidRDefault="00144365" w:rsidP="00144365">
            <w:pPr>
              <w:jc w:val="right"/>
              <w:rPr>
                <w:color w:val="000000"/>
                <w:sz w:val="22"/>
                <w:szCs w:val="22"/>
              </w:rPr>
            </w:pPr>
          </w:p>
        </w:tc>
        <w:tc>
          <w:tcPr>
            <w:tcW w:w="821" w:type="dxa"/>
            <w:tcBorders>
              <w:top w:val="nil"/>
              <w:left w:val="nil"/>
              <w:bottom w:val="single" w:sz="4" w:space="0" w:color="auto"/>
              <w:right w:val="single" w:sz="4" w:space="0" w:color="auto"/>
            </w:tcBorders>
            <w:noWrap/>
            <w:vAlign w:val="center"/>
          </w:tcPr>
          <w:p w14:paraId="4D739B1F" w14:textId="3E70456E"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noWrap/>
            <w:vAlign w:val="center"/>
          </w:tcPr>
          <w:p w14:paraId="6712D524" w14:textId="7CFAD953" w:rsidR="00144365" w:rsidRPr="00144365" w:rsidRDefault="00144365" w:rsidP="00144365">
            <w:pPr>
              <w:jc w:val="right"/>
              <w:rPr>
                <w:color w:val="000000"/>
                <w:sz w:val="22"/>
                <w:szCs w:val="22"/>
              </w:rPr>
            </w:pPr>
          </w:p>
        </w:tc>
        <w:tc>
          <w:tcPr>
            <w:tcW w:w="821" w:type="dxa"/>
            <w:tcBorders>
              <w:top w:val="nil"/>
              <w:left w:val="nil"/>
              <w:bottom w:val="single" w:sz="4" w:space="0" w:color="auto"/>
              <w:right w:val="single" w:sz="4" w:space="0" w:color="auto"/>
            </w:tcBorders>
            <w:vAlign w:val="center"/>
          </w:tcPr>
          <w:p w14:paraId="5887C0F6" w14:textId="5E36F250"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vAlign w:val="center"/>
          </w:tcPr>
          <w:p w14:paraId="6B027302" w14:textId="78DD55F1" w:rsidR="00144365" w:rsidRPr="00144365" w:rsidRDefault="00144365" w:rsidP="00144365">
            <w:pPr>
              <w:jc w:val="right"/>
              <w:rPr>
                <w:color w:val="000000"/>
                <w:sz w:val="22"/>
                <w:szCs w:val="22"/>
              </w:rPr>
            </w:pPr>
          </w:p>
        </w:tc>
        <w:tc>
          <w:tcPr>
            <w:tcW w:w="870" w:type="dxa"/>
            <w:tcBorders>
              <w:top w:val="nil"/>
              <w:left w:val="nil"/>
              <w:bottom w:val="single" w:sz="4" w:space="0" w:color="auto"/>
              <w:right w:val="single" w:sz="4" w:space="0" w:color="auto"/>
            </w:tcBorders>
            <w:vAlign w:val="center"/>
          </w:tcPr>
          <w:p w14:paraId="5803052B" w14:textId="440E6FA1" w:rsidR="00144365" w:rsidRPr="00144365" w:rsidRDefault="00144365" w:rsidP="00144365">
            <w:pPr>
              <w:jc w:val="right"/>
              <w:rPr>
                <w:color w:val="000000"/>
                <w:sz w:val="22"/>
                <w:szCs w:val="22"/>
              </w:rPr>
            </w:pPr>
          </w:p>
        </w:tc>
        <w:tc>
          <w:tcPr>
            <w:tcW w:w="845" w:type="dxa"/>
            <w:tcBorders>
              <w:top w:val="nil"/>
              <w:left w:val="nil"/>
              <w:bottom w:val="single" w:sz="4" w:space="0" w:color="auto"/>
              <w:right w:val="single" w:sz="4" w:space="0" w:color="auto"/>
            </w:tcBorders>
            <w:vAlign w:val="center"/>
          </w:tcPr>
          <w:p w14:paraId="06EA1CC3" w14:textId="06108D6E" w:rsidR="00144365" w:rsidRPr="00144365" w:rsidRDefault="00144365" w:rsidP="00144365">
            <w:pPr>
              <w:jc w:val="right"/>
              <w:rPr>
                <w:color w:val="000000"/>
                <w:sz w:val="22"/>
                <w:szCs w:val="22"/>
              </w:rPr>
            </w:pPr>
          </w:p>
        </w:tc>
        <w:tc>
          <w:tcPr>
            <w:tcW w:w="821" w:type="dxa"/>
            <w:tcBorders>
              <w:top w:val="nil"/>
              <w:left w:val="nil"/>
              <w:bottom w:val="single" w:sz="4" w:space="0" w:color="auto"/>
              <w:right w:val="single" w:sz="4" w:space="0" w:color="auto"/>
            </w:tcBorders>
            <w:vAlign w:val="center"/>
          </w:tcPr>
          <w:p w14:paraId="5E5E2C05" w14:textId="329E2531" w:rsidR="00144365" w:rsidRPr="00144365" w:rsidRDefault="00144365" w:rsidP="00144365">
            <w:pPr>
              <w:jc w:val="right"/>
              <w:rPr>
                <w:color w:val="000000"/>
                <w:sz w:val="22"/>
                <w:szCs w:val="22"/>
              </w:rPr>
            </w:pPr>
            <w:r w:rsidRPr="00144365">
              <w:rPr>
                <w:sz w:val="22"/>
                <w:szCs w:val="22"/>
              </w:rPr>
              <w:t>46,10</w:t>
            </w:r>
          </w:p>
        </w:tc>
        <w:tc>
          <w:tcPr>
            <w:tcW w:w="895" w:type="dxa"/>
            <w:tcBorders>
              <w:top w:val="nil"/>
              <w:left w:val="nil"/>
              <w:bottom w:val="single" w:sz="4" w:space="0" w:color="auto"/>
              <w:right w:val="single" w:sz="4" w:space="0" w:color="auto"/>
            </w:tcBorders>
            <w:vAlign w:val="center"/>
          </w:tcPr>
          <w:p w14:paraId="5DCBAB15" w14:textId="0A3A9947" w:rsidR="00144365" w:rsidRPr="00144365" w:rsidRDefault="00144365" w:rsidP="00144365">
            <w:pPr>
              <w:jc w:val="right"/>
              <w:rPr>
                <w:color w:val="000000"/>
                <w:sz w:val="22"/>
                <w:szCs w:val="22"/>
              </w:rPr>
            </w:pPr>
            <w:r w:rsidRPr="00144365">
              <w:rPr>
                <w:sz w:val="22"/>
                <w:szCs w:val="22"/>
              </w:rPr>
              <w:t>46,10</w:t>
            </w:r>
          </w:p>
        </w:tc>
        <w:tc>
          <w:tcPr>
            <w:tcW w:w="870" w:type="dxa"/>
            <w:tcBorders>
              <w:top w:val="nil"/>
              <w:left w:val="nil"/>
              <w:bottom w:val="single" w:sz="4" w:space="0" w:color="auto"/>
              <w:right w:val="single" w:sz="4" w:space="0" w:color="auto"/>
            </w:tcBorders>
            <w:vAlign w:val="center"/>
          </w:tcPr>
          <w:p w14:paraId="696F3AB7" w14:textId="335A9A37" w:rsidR="00144365" w:rsidRPr="00144365" w:rsidRDefault="00144365" w:rsidP="00144365">
            <w:pPr>
              <w:jc w:val="right"/>
              <w:rPr>
                <w:color w:val="000000"/>
                <w:sz w:val="22"/>
                <w:szCs w:val="22"/>
              </w:rPr>
            </w:pPr>
          </w:p>
        </w:tc>
        <w:tc>
          <w:tcPr>
            <w:tcW w:w="845" w:type="dxa"/>
            <w:tcBorders>
              <w:top w:val="nil"/>
              <w:left w:val="nil"/>
              <w:bottom w:val="single" w:sz="4" w:space="0" w:color="auto"/>
              <w:right w:val="single" w:sz="4" w:space="0" w:color="auto"/>
            </w:tcBorders>
            <w:vAlign w:val="center"/>
          </w:tcPr>
          <w:p w14:paraId="6B2C6282" w14:textId="74246599" w:rsidR="00144365" w:rsidRPr="00144365" w:rsidRDefault="00144365" w:rsidP="00144365">
            <w:pPr>
              <w:jc w:val="right"/>
              <w:rPr>
                <w:color w:val="000000"/>
                <w:sz w:val="22"/>
                <w:szCs w:val="22"/>
              </w:rPr>
            </w:pPr>
          </w:p>
        </w:tc>
        <w:tc>
          <w:tcPr>
            <w:tcW w:w="821" w:type="dxa"/>
            <w:tcBorders>
              <w:top w:val="nil"/>
              <w:left w:val="nil"/>
              <w:bottom w:val="single" w:sz="4" w:space="0" w:color="auto"/>
              <w:right w:val="single" w:sz="4" w:space="0" w:color="auto"/>
            </w:tcBorders>
            <w:vAlign w:val="center"/>
          </w:tcPr>
          <w:p w14:paraId="20CC01E0" w14:textId="71A4736F" w:rsidR="00144365" w:rsidRPr="00144365" w:rsidRDefault="00144365" w:rsidP="00144365">
            <w:pPr>
              <w:jc w:val="right"/>
              <w:rPr>
                <w:color w:val="000000"/>
                <w:sz w:val="22"/>
                <w:szCs w:val="22"/>
              </w:rPr>
            </w:pPr>
            <w:r w:rsidRPr="00144365">
              <w:rPr>
                <w:sz w:val="22"/>
                <w:szCs w:val="22"/>
              </w:rPr>
              <w:t>9,34</w:t>
            </w:r>
          </w:p>
        </w:tc>
        <w:tc>
          <w:tcPr>
            <w:tcW w:w="895" w:type="dxa"/>
            <w:tcBorders>
              <w:top w:val="nil"/>
              <w:left w:val="nil"/>
              <w:bottom w:val="single" w:sz="4" w:space="0" w:color="auto"/>
              <w:right w:val="single" w:sz="4" w:space="0" w:color="auto"/>
            </w:tcBorders>
            <w:vAlign w:val="center"/>
          </w:tcPr>
          <w:p w14:paraId="4D70B089" w14:textId="47E2953A" w:rsidR="00144365" w:rsidRPr="00144365" w:rsidRDefault="00144365" w:rsidP="00144365">
            <w:pPr>
              <w:jc w:val="right"/>
              <w:rPr>
                <w:color w:val="000000"/>
                <w:sz w:val="22"/>
                <w:szCs w:val="22"/>
              </w:rPr>
            </w:pPr>
            <w:r w:rsidRPr="00144365">
              <w:rPr>
                <w:sz w:val="22"/>
                <w:szCs w:val="22"/>
              </w:rPr>
              <w:t>9,34</w:t>
            </w:r>
          </w:p>
        </w:tc>
      </w:tr>
      <w:tr w:rsidR="00144365" w:rsidRPr="00C61B63" w14:paraId="44965133" w14:textId="77777777" w:rsidTr="00564443">
        <w:trPr>
          <w:trHeight w:val="300"/>
        </w:trPr>
        <w:tc>
          <w:tcPr>
            <w:tcW w:w="1423" w:type="dxa"/>
            <w:tcBorders>
              <w:top w:val="nil"/>
              <w:left w:val="single" w:sz="4" w:space="0" w:color="auto"/>
              <w:bottom w:val="single" w:sz="4" w:space="0" w:color="auto"/>
              <w:right w:val="single" w:sz="4" w:space="0" w:color="auto"/>
            </w:tcBorders>
            <w:noWrap/>
            <w:vAlign w:val="center"/>
            <w:hideMark/>
          </w:tcPr>
          <w:p w14:paraId="3C50A59C" w14:textId="2FDC4E4A" w:rsidR="00144365" w:rsidRPr="00144365" w:rsidRDefault="00144365" w:rsidP="00144365">
            <w:pPr>
              <w:jc w:val="left"/>
              <w:rPr>
                <w:color w:val="000000"/>
                <w:sz w:val="22"/>
                <w:szCs w:val="22"/>
              </w:rPr>
            </w:pPr>
            <w:r w:rsidRPr="00144365">
              <w:rPr>
                <w:color w:val="000000"/>
                <w:sz w:val="22"/>
                <w:szCs w:val="22"/>
              </w:rPr>
              <w:t>2810</w:t>
            </w:r>
          </w:p>
        </w:tc>
        <w:tc>
          <w:tcPr>
            <w:tcW w:w="843" w:type="dxa"/>
            <w:tcBorders>
              <w:top w:val="single" w:sz="4" w:space="0" w:color="auto"/>
              <w:left w:val="nil"/>
              <w:bottom w:val="single" w:sz="4" w:space="0" w:color="auto"/>
              <w:right w:val="single" w:sz="4" w:space="0" w:color="auto"/>
            </w:tcBorders>
            <w:vAlign w:val="center"/>
          </w:tcPr>
          <w:p w14:paraId="7CEE1CAC" w14:textId="061F5593" w:rsidR="00144365" w:rsidRPr="00144365" w:rsidRDefault="00144365" w:rsidP="00144365">
            <w:pPr>
              <w:jc w:val="right"/>
              <w:rPr>
                <w:color w:val="000000"/>
                <w:sz w:val="22"/>
                <w:szCs w:val="22"/>
              </w:rPr>
            </w:pPr>
            <w:r w:rsidRPr="00144365">
              <w:rPr>
                <w:sz w:val="22"/>
                <w:szCs w:val="22"/>
              </w:rPr>
              <w:t>1,78</w:t>
            </w:r>
          </w:p>
        </w:tc>
        <w:tc>
          <w:tcPr>
            <w:tcW w:w="838" w:type="dxa"/>
            <w:tcBorders>
              <w:top w:val="single" w:sz="4" w:space="0" w:color="auto"/>
              <w:left w:val="single" w:sz="4" w:space="0" w:color="auto"/>
              <w:bottom w:val="single" w:sz="4" w:space="0" w:color="auto"/>
              <w:right w:val="single" w:sz="4" w:space="0" w:color="auto"/>
            </w:tcBorders>
            <w:vAlign w:val="center"/>
          </w:tcPr>
          <w:p w14:paraId="55CEEBDE" w14:textId="789505FC" w:rsidR="00144365" w:rsidRPr="00144365" w:rsidRDefault="00144365" w:rsidP="00144365">
            <w:pPr>
              <w:jc w:val="right"/>
              <w:rPr>
                <w:color w:val="000000"/>
                <w:sz w:val="22"/>
                <w:szCs w:val="22"/>
              </w:rPr>
            </w:pPr>
            <w:r w:rsidRPr="00144365">
              <w:rPr>
                <w:sz w:val="22"/>
                <w:szCs w:val="22"/>
              </w:rPr>
              <w:t>1,78</w:t>
            </w:r>
          </w:p>
        </w:tc>
        <w:tc>
          <w:tcPr>
            <w:tcW w:w="824" w:type="dxa"/>
            <w:tcBorders>
              <w:top w:val="nil"/>
              <w:left w:val="single" w:sz="4" w:space="0" w:color="auto"/>
              <w:bottom w:val="single" w:sz="4" w:space="0" w:color="auto"/>
              <w:right w:val="single" w:sz="4" w:space="0" w:color="auto"/>
            </w:tcBorders>
            <w:noWrap/>
            <w:vAlign w:val="center"/>
          </w:tcPr>
          <w:p w14:paraId="7E3B8760" w14:textId="1C636EBA" w:rsidR="00144365" w:rsidRPr="00144365" w:rsidRDefault="00144365" w:rsidP="00144365">
            <w:pPr>
              <w:jc w:val="right"/>
              <w:rPr>
                <w:color w:val="000000"/>
                <w:sz w:val="22"/>
                <w:szCs w:val="22"/>
              </w:rPr>
            </w:pPr>
          </w:p>
        </w:tc>
        <w:tc>
          <w:tcPr>
            <w:tcW w:w="898" w:type="dxa"/>
            <w:tcBorders>
              <w:top w:val="nil"/>
              <w:left w:val="nil"/>
              <w:bottom w:val="single" w:sz="4" w:space="0" w:color="auto"/>
              <w:right w:val="single" w:sz="4" w:space="0" w:color="auto"/>
            </w:tcBorders>
            <w:noWrap/>
            <w:vAlign w:val="center"/>
          </w:tcPr>
          <w:p w14:paraId="4CC56503" w14:textId="3D12FC3C" w:rsidR="00144365" w:rsidRPr="00144365" w:rsidRDefault="00144365" w:rsidP="00144365">
            <w:pPr>
              <w:jc w:val="right"/>
              <w:rPr>
                <w:color w:val="000000"/>
                <w:sz w:val="22"/>
                <w:szCs w:val="22"/>
              </w:rPr>
            </w:pPr>
          </w:p>
        </w:tc>
        <w:tc>
          <w:tcPr>
            <w:tcW w:w="821" w:type="dxa"/>
            <w:tcBorders>
              <w:top w:val="nil"/>
              <w:left w:val="nil"/>
              <w:bottom w:val="single" w:sz="4" w:space="0" w:color="auto"/>
              <w:right w:val="single" w:sz="4" w:space="0" w:color="auto"/>
            </w:tcBorders>
            <w:noWrap/>
            <w:vAlign w:val="center"/>
          </w:tcPr>
          <w:p w14:paraId="4BC0F6BC" w14:textId="20FA9337" w:rsidR="00144365" w:rsidRPr="00144365" w:rsidRDefault="00144365" w:rsidP="00144365">
            <w:pPr>
              <w:jc w:val="right"/>
              <w:rPr>
                <w:color w:val="000000"/>
                <w:sz w:val="22"/>
                <w:szCs w:val="22"/>
              </w:rPr>
            </w:pPr>
            <w:r w:rsidRPr="00144365">
              <w:rPr>
                <w:sz w:val="22"/>
                <w:szCs w:val="22"/>
              </w:rPr>
              <w:t>23,14</w:t>
            </w:r>
          </w:p>
        </w:tc>
        <w:tc>
          <w:tcPr>
            <w:tcW w:w="895" w:type="dxa"/>
            <w:tcBorders>
              <w:top w:val="nil"/>
              <w:left w:val="nil"/>
              <w:bottom w:val="single" w:sz="4" w:space="0" w:color="auto"/>
              <w:right w:val="single" w:sz="4" w:space="0" w:color="auto"/>
            </w:tcBorders>
            <w:noWrap/>
            <w:vAlign w:val="center"/>
          </w:tcPr>
          <w:p w14:paraId="44C6718C" w14:textId="1FFA98B3" w:rsidR="00144365" w:rsidRPr="00144365" w:rsidRDefault="00144365" w:rsidP="00144365">
            <w:pPr>
              <w:jc w:val="right"/>
              <w:rPr>
                <w:color w:val="000000"/>
                <w:sz w:val="22"/>
                <w:szCs w:val="22"/>
              </w:rPr>
            </w:pPr>
            <w:r w:rsidRPr="00144365">
              <w:rPr>
                <w:sz w:val="22"/>
                <w:szCs w:val="22"/>
              </w:rPr>
              <w:t>23,14</w:t>
            </w:r>
          </w:p>
        </w:tc>
        <w:tc>
          <w:tcPr>
            <w:tcW w:w="821" w:type="dxa"/>
            <w:tcBorders>
              <w:top w:val="nil"/>
              <w:left w:val="nil"/>
              <w:bottom w:val="single" w:sz="4" w:space="0" w:color="auto"/>
              <w:right w:val="single" w:sz="4" w:space="0" w:color="auto"/>
            </w:tcBorders>
            <w:vAlign w:val="center"/>
          </w:tcPr>
          <w:p w14:paraId="0BFEED3E" w14:textId="37F7AD43"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vAlign w:val="center"/>
          </w:tcPr>
          <w:p w14:paraId="4DE00DC8" w14:textId="375E4E89" w:rsidR="00144365" w:rsidRPr="00144365" w:rsidRDefault="00144365" w:rsidP="00144365">
            <w:pPr>
              <w:jc w:val="right"/>
              <w:rPr>
                <w:color w:val="000000"/>
                <w:sz w:val="22"/>
                <w:szCs w:val="22"/>
              </w:rPr>
            </w:pPr>
          </w:p>
        </w:tc>
        <w:tc>
          <w:tcPr>
            <w:tcW w:w="870" w:type="dxa"/>
            <w:tcBorders>
              <w:top w:val="nil"/>
              <w:left w:val="nil"/>
              <w:bottom w:val="single" w:sz="4" w:space="0" w:color="auto"/>
              <w:right w:val="single" w:sz="4" w:space="0" w:color="auto"/>
            </w:tcBorders>
            <w:vAlign w:val="center"/>
          </w:tcPr>
          <w:p w14:paraId="277D9C95" w14:textId="0B181EB2" w:rsidR="00144365" w:rsidRPr="00144365" w:rsidRDefault="00144365" w:rsidP="00144365">
            <w:pPr>
              <w:jc w:val="right"/>
              <w:rPr>
                <w:color w:val="000000"/>
                <w:sz w:val="22"/>
                <w:szCs w:val="22"/>
              </w:rPr>
            </w:pPr>
          </w:p>
        </w:tc>
        <w:tc>
          <w:tcPr>
            <w:tcW w:w="845" w:type="dxa"/>
            <w:tcBorders>
              <w:top w:val="nil"/>
              <w:left w:val="nil"/>
              <w:bottom w:val="single" w:sz="4" w:space="0" w:color="auto"/>
              <w:right w:val="single" w:sz="4" w:space="0" w:color="auto"/>
            </w:tcBorders>
            <w:vAlign w:val="center"/>
          </w:tcPr>
          <w:p w14:paraId="18ECBB53" w14:textId="020814F1" w:rsidR="00144365" w:rsidRPr="00144365" w:rsidRDefault="00144365" w:rsidP="00144365">
            <w:pPr>
              <w:jc w:val="right"/>
              <w:rPr>
                <w:color w:val="000000"/>
                <w:sz w:val="22"/>
                <w:szCs w:val="22"/>
              </w:rPr>
            </w:pPr>
          </w:p>
        </w:tc>
        <w:tc>
          <w:tcPr>
            <w:tcW w:w="821" w:type="dxa"/>
            <w:tcBorders>
              <w:top w:val="nil"/>
              <w:left w:val="nil"/>
              <w:bottom w:val="single" w:sz="4" w:space="0" w:color="auto"/>
              <w:right w:val="single" w:sz="4" w:space="0" w:color="auto"/>
            </w:tcBorders>
            <w:vAlign w:val="center"/>
          </w:tcPr>
          <w:p w14:paraId="4CDB25A9" w14:textId="2D6B221A"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vAlign w:val="center"/>
          </w:tcPr>
          <w:p w14:paraId="0E409B51" w14:textId="35DAFEBB" w:rsidR="00144365" w:rsidRPr="00144365" w:rsidRDefault="00144365" w:rsidP="00144365">
            <w:pPr>
              <w:jc w:val="right"/>
              <w:rPr>
                <w:color w:val="000000"/>
                <w:sz w:val="22"/>
                <w:szCs w:val="22"/>
              </w:rPr>
            </w:pPr>
          </w:p>
        </w:tc>
        <w:tc>
          <w:tcPr>
            <w:tcW w:w="870" w:type="dxa"/>
            <w:tcBorders>
              <w:top w:val="nil"/>
              <w:left w:val="nil"/>
              <w:bottom w:val="single" w:sz="4" w:space="0" w:color="auto"/>
              <w:right w:val="single" w:sz="4" w:space="0" w:color="auto"/>
            </w:tcBorders>
            <w:vAlign w:val="center"/>
          </w:tcPr>
          <w:p w14:paraId="5F931A83" w14:textId="7A7EB278" w:rsidR="00144365" w:rsidRPr="00144365" w:rsidRDefault="00144365" w:rsidP="00144365">
            <w:pPr>
              <w:jc w:val="right"/>
              <w:rPr>
                <w:color w:val="000000"/>
                <w:sz w:val="22"/>
                <w:szCs w:val="22"/>
              </w:rPr>
            </w:pPr>
            <w:r w:rsidRPr="00144365">
              <w:rPr>
                <w:sz w:val="22"/>
                <w:szCs w:val="22"/>
              </w:rPr>
              <w:t>20,72</w:t>
            </w:r>
          </w:p>
        </w:tc>
        <w:tc>
          <w:tcPr>
            <w:tcW w:w="845" w:type="dxa"/>
            <w:tcBorders>
              <w:top w:val="nil"/>
              <w:left w:val="nil"/>
              <w:bottom w:val="single" w:sz="4" w:space="0" w:color="auto"/>
              <w:right w:val="single" w:sz="4" w:space="0" w:color="auto"/>
            </w:tcBorders>
            <w:vAlign w:val="center"/>
          </w:tcPr>
          <w:p w14:paraId="296CF440" w14:textId="13A39415" w:rsidR="00144365" w:rsidRPr="00144365" w:rsidRDefault="00144365" w:rsidP="00144365">
            <w:pPr>
              <w:jc w:val="right"/>
              <w:rPr>
                <w:color w:val="000000"/>
                <w:sz w:val="22"/>
                <w:szCs w:val="22"/>
              </w:rPr>
            </w:pPr>
            <w:r w:rsidRPr="00144365">
              <w:rPr>
                <w:sz w:val="22"/>
                <w:szCs w:val="22"/>
              </w:rPr>
              <w:t>20,72</w:t>
            </w:r>
          </w:p>
        </w:tc>
        <w:tc>
          <w:tcPr>
            <w:tcW w:w="821" w:type="dxa"/>
            <w:tcBorders>
              <w:top w:val="nil"/>
              <w:left w:val="nil"/>
              <w:bottom w:val="single" w:sz="4" w:space="0" w:color="auto"/>
              <w:right w:val="single" w:sz="4" w:space="0" w:color="auto"/>
            </w:tcBorders>
            <w:vAlign w:val="center"/>
          </w:tcPr>
          <w:p w14:paraId="53E2FADD" w14:textId="68C123B1" w:rsidR="00144365" w:rsidRPr="00144365" w:rsidRDefault="00144365" w:rsidP="00144365">
            <w:pPr>
              <w:jc w:val="right"/>
              <w:rPr>
                <w:color w:val="000000"/>
                <w:sz w:val="22"/>
                <w:szCs w:val="22"/>
              </w:rPr>
            </w:pPr>
            <w:r w:rsidRPr="00144365">
              <w:rPr>
                <w:sz w:val="22"/>
                <w:szCs w:val="22"/>
              </w:rPr>
              <w:t>4,98</w:t>
            </w:r>
          </w:p>
        </w:tc>
        <w:tc>
          <w:tcPr>
            <w:tcW w:w="895" w:type="dxa"/>
            <w:tcBorders>
              <w:top w:val="nil"/>
              <w:left w:val="nil"/>
              <w:bottom w:val="single" w:sz="4" w:space="0" w:color="auto"/>
              <w:right w:val="single" w:sz="4" w:space="0" w:color="auto"/>
            </w:tcBorders>
            <w:vAlign w:val="center"/>
          </w:tcPr>
          <w:p w14:paraId="45BED24B" w14:textId="44A2ABAC" w:rsidR="00144365" w:rsidRPr="00144365" w:rsidRDefault="00144365" w:rsidP="00144365">
            <w:pPr>
              <w:jc w:val="right"/>
              <w:rPr>
                <w:color w:val="000000"/>
                <w:sz w:val="22"/>
                <w:szCs w:val="22"/>
              </w:rPr>
            </w:pPr>
            <w:r w:rsidRPr="00144365">
              <w:rPr>
                <w:sz w:val="22"/>
                <w:szCs w:val="22"/>
              </w:rPr>
              <w:t>4,98</w:t>
            </w:r>
          </w:p>
        </w:tc>
      </w:tr>
      <w:tr w:rsidR="00144365" w:rsidRPr="00C61B63" w14:paraId="7E4A529C" w14:textId="77777777" w:rsidTr="00564443">
        <w:trPr>
          <w:trHeight w:val="300"/>
        </w:trPr>
        <w:tc>
          <w:tcPr>
            <w:tcW w:w="1423" w:type="dxa"/>
            <w:tcBorders>
              <w:top w:val="nil"/>
              <w:left w:val="single" w:sz="4" w:space="0" w:color="auto"/>
              <w:bottom w:val="single" w:sz="4" w:space="0" w:color="auto"/>
              <w:right w:val="single" w:sz="4" w:space="0" w:color="auto"/>
            </w:tcBorders>
            <w:noWrap/>
            <w:vAlign w:val="center"/>
            <w:hideMark/>
          </w:tcPr>
          <w:p w14:paraId="6B897033" w14:textId="77777777" w:rsidR="00144365" w:rsidRPr="00144365" w:rsidRDefault="00144365" w:rsidP="00144365">
            <w:pPr>
              <w:jc w:val="left"/>
              <w:rPr>
                <w:color w:val="000000"/>
                <w:sz w:val="22"/>
                <w:szCs w:val="22"/>
              </w:rPr>
            </w:pPr>
            <w:proofErr w:type="spellStart"/>
            <w:r w:rsidRPr="00144365">
              <w:rPr>
                <w:color w:val="000000"/>
                <w:sz w:val="22"/>
                <w:szCs w:val="22"/>
              </w:rPr>
              <w:t>Сечине</w:t>
            </w:r>
            <w:proofErr w:type="spellEnd"/>
          </w:p>
        </w:tc>
        <w:tc>
          <w:tcPr>
            <w:tcW w:w="843" w:type="dxa"/>
            <w:tcBorders>
              <w:top w:val="single" w:sz="4" w:space="0" w:color="auto"/>
              <w:left w:val="nil"/>
              <w:bottom w:val="single" w:sz="4" w:space="0" w:color="auto"/>
              <w:right w:val="single" w:sz="4" w:space="0" w:color="auto"/>
            </w:tcBorders>
            <w:vAlign w:val="center"/>
          </w:tcPr>
          <w:p w14:paraId="12A24CCA" w14:textId="35EB445F" w:rsidR="00144365" w:rsidRPr="00144365" w:rsidRDefault="00144365" w:rsidP="00144365">
            <w:pPr>
              <w:jc w:val="right"/>
              <w:rPr>
                <w:color w:val="000000"/>
                <w:sz w:val="22"/>
                <w:szCs w:val="22"/>
              </w:rPr>
            </w:pPr>
          </w:p>
        </w:tc>
        <w:tc>
          <w:tcPr>
            <w:tcW w:w="838" w:type="dxa"/>
            <w:tcBorders>
              <w:top w:val="single" w:sz="4" w:space="0" w:color="auto"/>
              <w:left w:val="single" w:sz="4" w:space="0" w:color="auto"/>
              <w:bottom w:val="single" w:sz="4" w:space="0" w:color="auto"/>
              <w:right w:val="single" w:sz="4" w:space="0" w:color="auto"/>
            </w:tcBorders>
            <w:vAlign w:val="center"/>
          </w:tcPr>
          <w:p w14:paraId="7768A963" w14:textId="6E4A5D54" w:rsidR="00144365" w:rsidRPr="00144365" w:rsidRDefault="00144365" w:rsidP="00144365">
            <w:pPr>
              <w:jc w:val="right"/>
              <w:rPr>
                <w:color w:val="000000"/>
                <w:sz w:val="22"/>
                <w:szCs w:val="22"/>
              </w:rPr>
            </w:pPr>
          </w:p>
        </w:tc>
        <w:tc>
          <w:tcPr>
            <w:tcW w:w="824" w:type="dxa"/>
            <w:tcBorders>
              <w:top w:val="nil"/>
              <w:left w:val="single" w:sz="4" w:space="0" w:color="auto"/>
              <w:bottom w:val="single" w:sz="4" w:space="0" w:color="auto"/>
              <w:right w:val="single" w:sz="4" w:space="0" w:color="auto"/>
            </w:tcBorders>
            <w:noWrap/>
            <w:vAlign w:val="center"/>
          </w:tcPr>
          <w:p w14:paraId="05372A2A" w14:textId="5AB8CE9D" w:rsidR="00144365" w:rsidRPr="00144365" w:rsidRDefault="00144365" w:rsidP="00144365">
            <w:pPr>
              <w:jc w:val="right"/>
              <w:rPr>
                <w:color w:val="000000"/>
                <w:sz w:val="22"/>
                <w:szCs w:val="22"/>
              </w:rPr>
            </w:pPr>
            <w:r w:rsidRPr="00144365">
              <w:rPr>
                <w:sz w:val="22"/>
                <w:szCs w:val="22"/>
              </w:rPr>
              <w:t>48,96</w:t>
            </w:r>
          </w:p>
        </w:tc>
        <w:tc>
          <w:tcPr>
            <w:tcW w:w="898" w:type="dxa"/>
            <w:tcBorders>
              <w:top w:val="nil"/>
              <w:left w:val="nil"/>
              <w:bottom w:val="single" w:sz="4" w:space="0" w:color="auto"/>
              <w:right w:val="single" w:sz="4" w:space="0" w:color="auto"/>
            </w:tcBorders>
            <w:noWrap/>
            <w:vAlign w:val="center"/>
          </w:tcPr>
          <w:p w14:paraId="30592FA7" w14:textId="3E10DBCD" w:rsidR="00144365" w:rsidRPr="00144365" w:rsidRDefault="00144365" w:rsidP="00144365">
            <w:pPr>
              <w:jc w:val="right"/>
              <w:rPr>
                <w:color w:val="000000"/>
                <w:sz w:val="22"/>
                <w:szCs w:val="22"/>
              </w:rPr>
            </w:pPr>
            <w:r w:rsidRPr="00144365">
              <w:rPr>
                <w:sz w:val="22"/>
                <w:szCs w:val="22"/>
              </w:rPr>
              <w:t>48,96</w:t>
            </w:r>
          </w:p>
        </w:tc>
        <w:tc>
          <w:tcPr>
            <w:tcW w:w="821" w:type="dxa"/>
            <w:tcBorders>
              <w:top w:val="nil"/>
              <w:left w:val="nil"/>
              <w:bottom w:val="single" w:sz="4" w:space="0" w:color="auto"/>
              <w:right w:val="single" w:sz="4" w:space="0" w:color="auto"/>
            </w:tcBorders>
            <w:noWrap/>
            <w:vAlign w:val="center"/>
          </w:tcPr>
          <w:p w14:paraId="6885DB74" w14:textId="03D4481E" w:rsidR="00144365" w:rsidRPr="00144365" w:rsidRDefault="00144365" w:rsidP="00144365">
            <w:pPr>
              <w:jc w:val="right"/>
              <w:rPr>
                <w:color w:val="000000"/>
                <w:sz w:val="22"/>
                <w:szCs w:val="22"/>
              </w:rPr>
            </w:pPr>
            <w:r w:rsidRPr="00144365">
              <w:rPr>
                <w:sz w:val="22"/>
                <w:szCs w:val="22"/>
              </w:rPr>
              <w:t>99,81</w:t>
            </w:r>
          </w:p>
        </w:tc>
        <w:tc>
          <w:tcPr>
            <w:tcW w:w="895" w:type="dxa"/>
            <w:tcBorders>
              <w:top w:val="nil"/>
              <w:left w:val="nil"/>
              <w:bottom w:val="single" w:sz="4" w:space="0" w:color="auto"/>
              <w:right w:val="single" w:sz="4" w:space="0" w:color="auto"/>
            </w:tcBorders>
            <w:noWrap/>
            <w:vAlign w:val="center"/>
          </w:tcPr>
          <w:p w14:paraId="7240DD69" w14:textId="707E27D6" w:rsidR="00144365" w:rsidRPr="00144365" w:rsidRDefault="00144365" w:rsidP="00144365">
            <w:pPr>
              <w:jc w:val="right"/>
              <w:rPr>
                <w:color w:val="000000"/>
                <w:sz w:val="22"/>
                <w:szCs w:val="22"/>
              </w:rPr>
            </w:pPr>
            <w:r w:rsidRPr="00144365">
              <w:rPr>
                <w:sz w:val="22"/>
                <w:szCs w:val="22"/>
              </w:rPr>
              <w:t>99,81</w:t>
            </w:r>
          </w:p>
        </w:tc>
        <w:tc>
          <w:tcPr>
            <w:tcW w:w="821" w:type="dxa"/>
            <w:tcBorders>
              <w:top w:val="nil"/>
              <w:left w:val="nil"/>
              <w:bottom w:val="single" w:sz="4" w:space="0" w:color="auto"/>
              <w:right w:val="single" w:sz="4" w:space="0" w:color="auto"/>
            </w:tcBorders>
            <w:vAlign w:val="center"/>
          </w:tcPr>
          <w:p w14:paraId="3D7AF10B" w14:textId="3A49F473" w:rsidR="00144365" w:rsidRPr="00144365" w:rsidRDefault="00144365" w:rsidP="00144365">
            <w:pPr>
              <w:jc w:val="right"/>
              <w:rPr>
                <w:color w:val="000000"/>
                <w:sz w:val="22"/>
                <w:szCs w:val="22"/>
              </w:rPr>
            </w:pPr>
            <w:r w:rsidRPr="00144365">
              <w:rPr>
                <w:sz w:val="22"/>
                <w:szCs w:val="22"/>
              </w:rPr>
              <w:t>2,70</w:t>
            </w:r>
          </w:p>
        </w:tc>
        <w:tc>
          <w:tcPr>
            <w:tcW w:w="895" w:type="dxa"/>
            <w:tcBorders>
              <w:top w:val="nil"/>
              <w:left w:val="nil"/>
              <w:bottom w:val="single" w:sz="4" w:space="0" w:color="auto"/>
              <w:right w:val="single" w:sz="4" w:space="0" w:color="auto"/>
            </w:tcBorders>
            <w:vAlign w:val="center"/>
          </w:tcPr>
          <w:p w14:paraId="307DFC0D" w14:textId="57337F3F" w:rsidR="00144365" w:rsidRPr="00144365" w:rsidRDefault="00144365" w:rsidP="00144365">
            <w:pPr>
              <w:jc w:val="right"/>
              <w:rPr>
                <w:color w:val="000000"/>
                <w:sz w:val="22"/>
                <w:szCs w:val="22"/>
              </w:rPr>
            </w:pPr>
            <w:r w:rsidRPr="00144365">
              <w:rPr>
                <w:sz w:val="22"/>
                <w:szCs w:val="22"/>
              </w:rPr>
              <w:t>2,70</w:t>
            </w:r>
          </w:p>
        </w:tc>
        <w:tc>
          <w:tcPr>
            <w:tcW w:w="870" w:type="dxa"/>
            <w:tcBorders>
              <w:top w:val="nil"/>
              <w:left w:val="nil"/>
              <w:bottom w:val="single" w:sz="4" w:space="0" w:color="auto"/>
              <w:right w:val="single" w:sz="4" w:space="0" w:color="auto"/>
            </w:tcBorders>
            <w:vAlign w:val="center"/>
          </w:tcPr>
          <w:p w14:paraId="6C3B5C61" w14:textId="72E66170" w:rsidR="00144365" w:rsidRPr="00144365" w:rsidRDefault="00144365" w:rsidP="00144365">
            <w:pPr>
              <w:jc w:val="right"/>
              <w:rPr>
                <w:color w:val="000000"/>
                <w:sz w:val="22"/>
                <w:szCs w:val="22"/>
              </w:rPr>
            </w:pPr>
          </w:p>
        </w:tc>
        <w:tc>
          <w:tcPr>
            <w:tcW w:w="845" w:type="dxa"/>
            <w:tcBorders>
              <w:top w:val="nil"/>
              <w:left w:val="nil"/>
              <w:bottom w:val="single" w:sz="4" w:space="0" w:color="auto"/>
              <w:right w:val="single" w:sz="4" w:space="0" w:color="auto"/>
            </w:tcBorders>
            <w:vAlign w:val="center"/>
          </w:tcPr>
          <w:p w14:paraId="3C53F764" w14:textId="7DD86D4F" w:rsidR="00144365" w:rsidRPr="00144365" w:rsidRDefault="00144365" w:rsidP="00144365">
            <w:pPr>
              <w:jc w:val="right"/>
              <w:rPr>
                <w:color w:val="000000"/>
                <w:sz w:val="22"/>
                <w:szCs w:val="22"/>
              </w:rPr>
            </w:pPr>
          </w:p>
        </w:tc>
        <w:tc>
          <w:tcPr>
            <w:tcW w:w="821" w:type="dxa"/>
            <w:tcBorders>
              <w:top w:val="nil"/>
              <w:left w:val="nil"/>
              <w:bottom w:val="single" w:sz="4" w:space="0" w:color="auto"/>
              <w:right w:val="single" w:sz="4" w:space="0" w:color="auto"/>
            </w:tcBorders>
            <w:vAlign w:val="center"/>
          </w:tcPr>
          <w:p w14:paraId="7C467E6F" w14:textId="1713926F" w:rsidR="00144365" w:rsidRPr="00144365" w:rsidRDefault="00144365" w:rsidP="00144365">
            <w:pPr>
              <w:jc w:val="right"/>
              <w:rPr>
                <w:color w:val="000000"/>
                <w:sz w:val="22"/>
                <w:szCs w:val="22"/>
              </w:rPr>
            </w:pPr>
            <w:r w:rsidRPr="00144365">
              <w:rPr>
                <w:sz w:val="22"/>
                <w:szCs w:val="22"/>
              </w:rPr>
              <w:t>45,88</w:t>
            </w:r>
          </w:p>
        </w:tc>
        <w:tc>
          <w:tcPr>
            <w:tcW w:w="895" w:type="dxa"/>
            <w:tcBorders>
              <w:top w:val="nil"/>
              <w:left w:val="nil"/>
              <w:bottom w:val="single" w:sz="4" w:space="0" w:color="auto"/>
              <w:right w:val="single" w:sz="4" w:space="0" w:color="auto"/>
            </w:tcBorders>
            <w:vAlign w:val="center"/>
          </w:tcPr>
          <w:p w14:paraId="376D50A0" w14:textId="51988A9D" w:rsidR="00144365" w:rsidRPr="00144365" w:rsidRDefault="00144365" w:rsidP="00144365">
            <w:pPr>
              <w:jc w:val="right"/>
              <w:rPr>
                <w:color w:val="000000"/>
                <w:sz w:val="22"/>
                <w:szCs w:val="22"/>
              </w:rPr>
            </w:pPr>
            <w:r w:rsidRPr="00144365">
              <w:rPr>
                <w:sz w:val="22"/>
                <w:szCs w:val="22"/>
              </w:rPr>
              <w:t>45,88</w:t>
            </w:r>
          </w:p>
        </w:tc>
        <w:tc>
          <w:tcPr>
            <w:tcW w:w="870" w:type="dxa"/>
            <w:tcBorders>
              <w:top w:val="nil"/>
              <w:left w:val="nil"/>
              <w:bottom w:val="single" w:sz="4" w:space="0" w:color="auto"/>
              <w:right w:val="single" w:sz="4" w:space="0" w:color="auto"/>
            </w:tcBorders>
            <w:vAlign w:val="center"/>
          </w:tcPr>
          <w:p w14:paraId="77BADDF7" w14:textId="35ACAEF4" w:rsidR="00144365" w:rsidRPr="00144365" w:rsidRDefault="00144365" w:rsidP="00144365">
            <w:pPr>
              <w:jc w:val="right"/>
              <w:rPr>
                <w:color w:val="000000"/>
                <w:sz w:val="22"/>
                <w:szCs w:val="22"/>
              </w:rPr>
            </w:pPr>
          </w:p>
        </w:tc>
        <w:tc>
          <w:tcPr>
            <w:tcW w:w="845" w:type="dxa"/>
            <w:tcBorders>
              <w:top w:val="nil"/>
              <w:left w:val="nil"/>
              <w:bottom w:val="single" w:sz="4" w:space="0" w:color="auto"/>
              <w:right w:val="single" w:sz="4" w:space="0" w:color="auto"/>
            </w:tcBorders>
            <w:vAlign w:val="center"/>
          </w:tcPr>
          <w:p w14:paraId="56E256BF" w14:textId="39B6D240" w:rsidR="00144365" w:rsidRPr="00144365" w:rsidRDefault="00144365" w:rsidP="00144365">
            <w:pPr>
              <w:jc w:val="right"/>
              <w:rPr>
                <w:color w:val="000000"/>
                <w:sz w:val="22"/>
                <w:szCs w:val="22"/>
              </w:rPr>
            </w:pPr>
          </w:p>
        </w:tc>
        <w:tc>
          <w:tcPr>
            <w:tcW w:w="821" w:type="dxa"/>
            <w:tcBorders>
              <w:top w:val="nil"/>
              <w:left w:val="nil"/>
              <w:bottom w:val="single" w:sz="4" w:space="0" w:color="auto"/>
              <w:right w:val="single" w:sz="4" w:space="0" w:color="auto"/>
            </w:tcBorders>
            <w:vAlign w:val="center"/>
          </w:tcPr>
          <w:p w14:paraId="4426CDB4" w14:textId="6E2AA6B0" w:rsidR="00144365" w:rsidRPr="00144365" w:rsidRDefault="00144365" w:rsidP="00144365">
            <w:pPr>
              <w:jc w:val="right"/>
              <w:rPr>
                <w:color w:val="000000"/>
                <w:sz w:val="22"/>
                <w:szCs w:val="22"/>
              </w:rPr>
            </w:pPr>
            <w:r w:rsidRPr="00144365">
              <w:rPr>
                <w:sz w:val="22"/>
                <w:szCs w:val="22"/>
              </w:rPr>
              <w:t>46,33</w:t>
            </w:r>
          </w:p>
        </w:tc>
        <w:tc>
          <w:tcPr>
            <w:tcW w:w="895" w:type="dxa"/>
            <w:tcBorders>
              <w:top w:val="nil"/>
              <w:left w:val="nil"/>
              <w:bottom w:val="single" w:sz="4" w:space="0" w:color="auto"/>
              <w:right w:val="single" w:sz="4" w:space="0" w:color="auto"/>
            </w:tcBorders>
            <w:vAlign w:val="center"/>
          </w:tcPr>
          <w:p w14:paraId="1FAE56F2" w14:textId="25CD16DC" w:rsidR="00144365" w:rsidRPr="00144365" w:rsidRDefault="00144365" w:rsidP="00144365">
            <w:pPr>
              <w:jc w:val="right"/>
              <w:rPr>
                <w:color w:val="000000"/>
                <w:sz w:val="22"/>
                <w:szCs w:val="22"/>
              </w:rPr>
            </w:pPr>
            <w:r w:rsidRPr="00144365">
              <w:rPr>
                <w:sz w:val="22"/>
                <w:szCs w:val="22"/>
              </w:rPr>
              <w:t>46,33</w:t>
            </w:r>
          </w:p>
        </w:tc>
      </w:tr>
      <w:tr w:rsidR="00144365" w:rsidRPr="00C61B63" w14:paraId="2E167B43" w14:textId="77777777" w:rsidTr="00564443">
        <w:trPr>
          <w:trHeight w:val="300"/>
        </w:trPr>
        <w:tc>
          <w:tcPr>
            <w:tcW w:w="1423" w:type="dxa"/>
            <w:tcBorders>
              <w:top w:val="nil"/>
              <w:left w:val="single" w:sz="4" w:space="0" w:color="auto"/>
              <w:bottom w:val="single" w:sz="4" w:space="0" w:color="auto"/>
              <w:right w:val="single" w:sz="4" w:space="0" w:color="auto"/>
            </w:tcBorders>
            <w:noWrap/>
            <w:vAlign w:val="center"/>
          </w:tcPr>
          <w:p w14:paraId="04501C91" w14:textId="77777777" w:rsidR="00144365" w:rsidRPr="00144365" w:rsidRDefault="00144365" w:rsidP="00144365">
            <w:pPr>
              <w:jc w:val="left"/>
              <w:rPr>
                <w:color w:val="000000"/>
                <w:sz w:val="22"/>
                <w:szCs w:val="22"/>
                <w:lang w:val="sr-Cyrl-RS"/>
              </w:rPr>
            </w:pPr>
            <w:r w:rsidRPr="00144365">
              <w:rPr>
                <w:color w:val="000000"/>
                <w:sz w:val="22"/>
                <w:szCs w:val="22"/>
                <w:lang w:val="sr-Cyrl-RS"/>
              </w:rPr>
              <w:t>Чистине</w:t>
            </w:r>
          </w:p>
        </w:tc>
        <w:tc>
          <w:tcPr>
            <w:tcW w:w="843" w:type="dxa"/>
            <w:tcBorders>
              <w:top w:val="single" w:sz="4" w:space="0" w:color="auto"/>
              <w:left w:val="nil"/>
              <w:bottom w:val="single" w:sz="4" w:space="0" w:color="auto"/>
              <w:right w:val="single" w:sz="4" w:space="0" w:color="auto"/>
            </w:tcBorders>
            <w:vAlign w:val="center"/>
          </w:tcPr>
          <w:p w14:paraId="10649DC0" w14:textId="46F15658" w:rsidR="00144365" w:rsidRPr="00144365" w:rsidRDefault="00144365" w:rsidP="00144365">
            <w:pPr>
              <w:jc w:val="right"/>
              <w:rPr>
                <w:color w:val="000000"/>
                <w:sz w:val="22"/>
                <w:szCs w:val="22"/>
              </w:rPr>
            </w:pPr>
            <w:r w:rsidRPr="00144365">
              <w:rPr>
                <w:sz w:val="22"/>
                <w:szCs w:val="22"/>
              </w:rPr>
              <w:t>2,86</w:t>
            </w:r>
          </w:p>
        </w:tc>
        <w:tc>
          <w:tcPr>
            <w:tcW w:w="838" w:type="dxa"/>
            <w:tcBorders>
              <w:top w:val="single" w:sz="4" w:space="0" w:color="auto"/>
              <w:left w:val="single" w:sz="4" w:space="0" w:color="auto"/>
              <w:bottom w:val="single" w:sz="4" w:space="0" w:color="auto"/>
              <w:right w:val="single" w:sz="4" w:space="0" w:color="auto"/>
            </w:tcBorders>
            <w:vAlign w:val="center"/>
          </w:tcPr>
          <w:p w14:paraId="7F0495A1" w14:textId="58B87B7A" w:rsidR="00144365" w:rsidRPr="00144365" w:rsidRDefault="00144365" w:rsidP="00144365">
            <w:pPr>
              <w:jc w:val="right"/>
              <w:rPr>
                <w:color w:val="000000"/>
                <w:sz w:val="22"/>
                <w:szCs w:val="22"/>
              </w:rPr>
            </w:pPr>
            <w:r w:rsidRPr="00144365">
              <w:rPr>
                <w:sz w:val="22"/>
                <w:szCs w:val="22"/>
              </w:rPr>
              <w:t>2,86</w:t>
            </w:r>
          </w:p>
        </w:tc>
        <w:tc>
          <w:tcPr>
            <w:tcW w:w="824" w:type="dxa"/>
            <w:tcBorders>
              <w:top w:val="nil"/>
              <w:left w:val="single" w:sz="4" w:space="0" w:color="auto"/>
              <w:bottom w:val="single" w:sz="4" w:space="0" w:color="auto"/>
              <w:right w:val="single" w:sz="4" w:space="0" w:color="auto"/>
            </w:tcBorders>
            <w:noWrap/>
            <w:vAlign w:val="center"/>
          </w:tcPr>
          <w:p w14:paraId="6DED3B3F" w14:textId="393651FE" w:rsidR="00144365" w:rsidRPr="00144365" w:rsidRDefault="00144365" w:rsidP="00144365">
            <w:pPr>
              <w:jc w:val="right"/>
              <w:rPr>
                <w:color w:val="000000"/>
                <w:sz w:val="22"/>
                <w:szCs w:val="22"/>
              </w:rPr>
            </w:pPr>
          </w:p>
        </w:tc>
        <w:tc>
          <w:tcPr>
            <w:tcW w:w="898" w:type="dxa"/>
            <w:tcBorders>
              <w:top w:val="nil"/>
              <w:left w:val="nil"/>
              <w:bottom w:val="single" w:sz="4" w:space="0" w:color="auto"/>
              <w:right w:val="single" w:sz="4" w:space="0" w:color="auto"/>
            </w:tcBorders>
            <w:noWrap/>
            <w:vAlign w:val="center"/>
          </w:tcPr>
          <w:p w14:paraId="4106C02B" w14:textId="1DAAB6DF" w:rsidR="00144365" w:rsidRPr="00144365" w:rsidRDefault="00144365" w:rsidP="00144365">
            <w:pPr>
              <w:jc w:val="right"/>
              <w:rPr>
                <w:color w:val="000000"/>
                <w:sz w:val="22"/>
                <w:szCs w:val="22"/>
              </w:rPr>
            </w:pPr>
          </w:p>
        </w:tc>
        <w:tc>
          <w:tcPr>
            <w:tcW w:w="821" w:type="dxa"/>
            <w:tcBorders>
              <w:top w:val="nil"/>
              <w:left w:val="nil"/>
              <w:bottom w:val="single" w:sz="4" w:space="0" w:color="auto"/>
              <w:right w:val="single" w:sz="4" w:space="0" w:color="auto"/>
            </w:tcBorders>
            <w:noWrap/>
            <w:vAlign w:val="center"/>
          </w:tcPr>
          <w:p w14:paraId="3B071B32" w14:textId="40D14153" w:rsidR="00144365" w:rsidRPr="00144365" w:rsidRDefault="00144365" w:rsidP="00144365">
            <w:pPr>
              <w:jc w:val="right"/>
              <w:rPr>
                <w:color w:val="000000"/>
                <w:sz w:val="22"/>
                <w:szCs w:val="22"/>
              </w:rPr>
            </w:pPr>
            <w:r w:rsidRPr="00144365">
              <w:rPr>
                <w:sz w:val="22"/>
                <w:szCs w:val="22"/>
              </w:rPr>
              <w:t>4,34</w:t>
            </w:r>
          </w:p>
        </w:tc>
        <w:tc>
          <w:tcPr>
            <w:tcW w:w="895" w:type="dxa"/>
            <w:tcBorders>
              <w:top w:val="nil"/>
              <w:left w:val="nil"/>
              <w:bottom w:val="single" w:sz="4" w:space="0" w:color="auto"/>
              <w:right w:val="single" w:sz="4" w:space="0" w:color="auto"/>
            </w:tcBorders>
            <w:noWrap/>
            <w:vAlign w:val="center"/>
          </w:tcPr>
          <w:p w14:paraId="1AAB2462" w14:textId="13C0D89D" w:rsidR="00144365" w:rsidRPr="00144365" w:rsidRDefault="00144365" w:rsidP="00144365">
            <w:pPr>
              <w:jc w:val="right"/>
              <w:rPr>
                <w:color w:val="000000"/>
                <w:sz w:val="22"/>
                <w:szCs w:val="22"/>
              </w:rPr>
            </w:pPr>
            <w:r w:rsidRPr="00144365">
              <w:rPr>
                <w:sz w:val="22"/>
                <w:szCs w:val="22"/>
              </w:rPr>
              <w:t>4,34</w:t>
            </w:r>
          </w:p>
        </w:tc>
        <w:tc>
          <w:tcPr>
            <w:tcW w:w="821" w:type="dxa"/>
            <w:tcBorders>
              <w:top w:val="nil"/>
              <w:left w:val="nil"/>
              <w:bottom w:val="single" w:sz="4" w:space="0" w:color="auto"/>
              <w:right w:val="single" w:sz="4" w:space="0" w:color="auto"/>
            </w:tcBorders>
            <w:vAlign w:val="center"/>
          </w:tcPr>
          <w:p w14:paraId="329F8790" w14:textId="2BB78004"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vAlign w:val="center"/>
          </w:tcPr>
          <w:p w14:paraId="2D206F7D" w14:textId="4EEE6C24" w:rsidR="00144365" w:rsidRPr="00144365" w:rsidRDefault="00144365" w:rsidP="00144365">
            <w:pPr>
              <w:jc w:val="right"/>
              <w:rPr>
                <w:color w:val="000000"/>
                <w:sz w:val="22"/>
                <w:szCs w:val="22"/>
              </w:rPr>
            </w:pPr>
          </w:p>
        </w:tc>
        <w:tc>
          <w:tcPr>
            <w:tcW w:w="870" w:type="dxa"/>
            <w:tcBorders>
              <w:top w:val="nil"/>
              <w:left w:val="nil"/>
              <w:bottom w:val="single" w:sz="4" w:space="0" w:color="auto"/>
              <w:right w:val="single" w:sz="4" w:space="0" w:color="auto"/>
            </w:tcBorders>
            <w:vAlign w:val="center"/>
          </w:tcPr>
          <w:p w14:paraId="5061CF86" w14:textId="7886300D" w:rsidR="00144365" w:rsidRPr="00144365" w:rsidRDefault="00144365" w:rsidP="00144365">
            <w:pPr>
              <w:jc w:val="right"/>
              <w:rPr>
                <w:color w:val="000000"/>
                <w:sz w:val="22"/>
                <w:szCs w:val="22"/>
              </w:rPr>
            </w:pPr>
          </w:p>
        </w:tc>
        <w:tc>
          <w:tcPr>
            <w:tcW w:w="845" w:type="dxa"/>
            <w:tcBorders>
              <w:top w:val="nil"/>
              <w:left w:val="nil"/>
              <w:bottom w:val="single" w:sz="4" w:space="0" w:color="auto"/>
              <w:right w:val="single" w:sz="4" w:space="0" w:color="auto"/>
            </w:tcBorders>
            <w:vAlign w:val="center"/>
          </w:tcPr>
          <w:p w14:paraId="53631B99" w14:textId="2DE65636" w:rsidR="00144365" w:rsidRPr="00144365" w:rsidRDefault="00144365" w:rsidP="00144365">
            <w:pPr>
              <w:jc w:val="right"/>
              <w:rPr>
                <w:color w:val="000000"/>
                <w:sz w:val="22"/>
                <w:szCs w:val="22"/>
              </w:rPr>
            </w:pPr>
          </w:p>
        </w:tc>
        <w:tc>
          <w:tcPr>
            <w:tcW w:w="821" w:type="dxa"/>
            <w:tcBorders>
              <w:top w:val="nil"/>
              <w:left w:val="nil"/>
              <w:bottom w:val="single" w:sz="4" w:space="0" w:color="auto"/>
              <w:right w:val="single" w:sz="4" w:space="0" w:color="auto"/>
            </w:tcBorders>
            <w:vAlign w:val="center"/>
          </w:tcPr>
          <w:p w14:paraId="1C26A735" w14:textId="792C2723" w:rsidR="00144365" w:rsidRPr="00144365" w:rsidRDefault="00144365" w:rsidP="00144365">
            <w:pPr>
              <w:jc w:val="right"/>
              <w:rPr>
                <w:color w:val="000000"/>
                <w:sz w:val="22"/>
                <w:szCs w:val="22"/>
              </w:rPr>
            </w:pPr>
          </w:p>
        </w:tc>
        <w:tc>
          <w:tcPr>
            <w:tcW w:w="895" w:type="dxa"/>
            <w:tcBorders>
              <w:top w:val="nil"/>
              <w:left w:val="nil"/>
              <w:bottom w:val="single" w:sz="4" w:space="0" w:color="auto"/>
              <w:right w:val="single" w:sz="4" w:space="0" w:color="auto"/>
            </w:tcBorders>
            <w:vAlign w:val="center"/>
          </w:tcPr>
          <w:p w14:paraId="11E961F1" w14:textId="5A2283EE" w:rsidR="00144365" w:rsidRPr="00144365" w:rsidRDefault="00144365" w:rsidP="00144365">
            <w:pPr>
              <w:jc w:val="right"/>
              <w:rPr>
                <w:color w:val="000000"/>
                <w:sz w:val="22"/>
                <w:szCs w:val="22"/>
              </w:rPr>
            </w:pPr>
          </w:p>
        </w:tc>
        <w:tc>
          <w:tcPr>
            <w:tcW w:w="870" w:type="dxa"/>
            <w:tcBorders>
              <w:top w:val="nil"/>
              <w:left w:val="nil"/>
              <w:bottom w:val="single" w:sz="4" w:space="0" w:color="auto"/>
              <w:right w:val="single" w:sz="4" w:space="0" w:color="auto"/>
            </w:tcBorders>
            <w:vAlign w:val="center"/>
          </w:tcPr>
          <w:p w14:paraId="415F0B2E" w14:textId="3386EC43" w:rsidR="00144365" w:rsidRPr="00144365" w:rsidRDefault="00144365" w:rsidP="00144365">
            <w:pPr>
              <w:jc w:val="right"/>
              <w:rPr>
                <w:color w:val="000000"/>
                <w:sz w:val="22"/>
                <w:szCs w:val="22"/>
              </w:rPr>
            </w:pPr>
          </w:p>
        </w:tc>
        <w:tc>
          <w:tcPr>
            <w:tcW w:w="845" w:type="dxa"/>
            <w:tcBorders>
              <w:top w:val="nil"/>
              <w:left w:val="nil"/>
              <w:bottom w:val="single" w:sz="4" w:space="0" w:color="auto"/>
              <w:right w:val="single" w:sz="4" w:space="0" w:color="auto"/>
            </w:tcBorders>
            <w:vAlign w:val="center"/>
          </w:tcPr>
          <w:p w14:paraId="763CB920" w14:textId="33BEA32E" w:rsidR="00144365" w:rsidRPr="00144365" w:rsidRDefault="00144365" w:rsidP="00144365">
            <w:pPr>
              <w:jc w:val="right"/>
              <w:rPr>
                <w:color w:val="000000"/>
                <w:sz w:val="22"/>
                <w:szCs w:val="22"/>
              </w:rPr>
            </w:pPr>
          </w:p>
        </w:tc>
        <w:tc>
          <w:tcPr>
            <w:tcW w:w="821" w:type="dxa"/>
            <w:tcBorders>
              <w:top w:val="nil"/>
              <w:left w:val="nil"/>
              <w:bottom w:val="single" w:sz="4" w:space="0" w:color="auto"/>
              <w:right w:val="single" w:sz="4" w:space="0" w:color="auto"/>
            </w:tcBorders>
            <w:vAlign w:val="center"/>
          </w:tcPr>
          <w:p w14:paraId="12970387" w14:textId="743814DD" w:rsidR="00144365" w:rsidRPr="00144365" w:rsidRDefault="00144365" w:rsidP="00144365">
            <w:pPr>
              <w:jc w:val="right"/>
              <w:rPr>
                <w:color w:val="000000"/>
                <w:sz w:val="22"/>
                <w:szCs w:val="22"/>
              </w:rPr>
            </w:pPr>
            <w:r w:rsidRPr="00144365">
              <w:rPr>
                <w:sz w:val="22"/>
                <w:szCs w:val="22"/>
              </w:rPr>
              <w:t>1,44</w:t>
            </w:r>
          </w:p>
        </w:tc>
        <w:tc>
          <w:tcPr>
            <w:tcW w:w="895" w:type="dxa"/>
            <w:tcBorders>
              <w:top w:val="nil"/>
              <w:left w:val="nil"/>
              <w:bottom w:val="single" w:sz="4" w:space="0" w:color="auto"/>
              <w:right w:val="single" w:sz="4" w:space="0" w:color="auto"/>
            </w:tcBorders>
            <w:vAlign w:val="center"/>
          </w:tcPr>
          <w:p w14:paraId="466F121B" w14:textId="650F135E" w:rsidR="00144365" w:rsidRPr="00144365" w:rsidRDefault="00144365" w:rsidP="00144365">
            <w:pPr>
              <w:jc w:val="right"/>
              <w:rPr>
                <w:color w:val="000000"/>
                <w:sz w:val="22"/>
                <w:szCs w:val="22"/>
              </w:rPr>
            </w:pPr>
            <w:r w:rsidRPr="00144365">
              <w:rPr>
                <w:sz w:val="22"/>
                <w:szCs w:val="22"/>
              </w:rPr>
              <w:t>1,44</w:t>
            </w:r>
          </w:p>
        </w:tc>
      </w:tr>
      <w:tr w:rsidR="00144365" w:rsidRPr="00144365" w14:paraId="69F7A90F" w14:textId="77777777" w:rsidTr="00564443">
        <w:trPr>
          <w:trHeight w:val="300"/>
        </w:trPr>
        <w:tc>
          <w:tcPr>
            <w:tcW w:w="1423" w:type="dxa"/>
            <w:tcBorders>
              <w:top w:val="nil"/>
              <w:left w:val="single" w:sz="4" w:space="0" w:color="auto"/>
              <w:bottom w:val="single" w:sz="4" w:space="0" w:color="auto"/>
              <w:right w:val="single" w:sz="4" w:space="0" w:color="auto"/>
            </w:tcBorders>
            <w:shd w:val="clear" w:color="000000" w:fill="D9D9D9"/>
            <w:noWrap/>
            <w:vAlign w:val="center"/>
            <w:hideMark/>
          </w:tcPr>
          <w:p w14:paraId="2F8390EF" w14:textId="77777777" w:rsidR="00144365" w:rsidRPr="00144365" w:rsidRDefault="00144365" w:rsidP="00144365">
            <w:pPr>
              <w:jc w:val="left"/>
              <w:rPr>
                <w:b/>
                <w:bCs/>
                <w:color w:val="000000"/>
                <w:sz w:val="22"/>
                <w:szCs w:val="22"/>
              </w:rPr>
            </w:pPr>
            <w:proofErr w:type="spellStart"/>
            <w:r w:rsidRPr="00144365">
              <w:rPr>
                <w:b/>
                <w:bCs/>
                <w:color w:val="000000"/>
                <w:sz w:val="22"/>
                <w:szCs w:val="22"/>
              </w:rPr>
              <w:t>Укупно</w:t>
            </w:r>
            <w:proofErr w:type="spellEnd"/>
          </w:p>
        </w:tc>
        <w:tc>
          <w:tcPr>
            <w:tcW w:w="843" w:type="dxa"/>
            <w:tcBorders>
              <w:top w:val="single" w:sz="4" w:space="0" w:color="auto"/>
              <w:left w:val="nil"/>
              <w:bottom w:val="single" w:sz="4" w:space="0" w:color="auto"/>
              <w:right w:val="single" w:sz="4" w:space="0" w:color="auto"/>
            </w:tcBorders>
            <w:shd w:val="clear" w:color="000000" w:fill="D9D9D9"/>
            <w:vAlign w:val="center"/>
          </w:tcPr>
          <w:p w14:paraId="655BE143" w14:textId="1B6F0CC8" w:rsidR="00144365" w:rsidRPr="00144365" w:rsidRDefault="00144365" w:rsidP="00144365">
            <w:pPr>
              <w:jc w:val="right"/>
              <w:rPr>
                <w:b/>
                <w:bCs/>
                <w:color w:val="000000"/>
                <w:sz w:val="22"/>
                <w:szCs w:val="22"/>
              </w:rPr>
            </w:pPr>
            <w:r w:rsidRPr="00144365">
              <w:rPr>
                <w:b/>
                <w:bCs/>
                <w:sz w:val="22"/>
                <w:szCs w:val="22"/>
              </w:rPr>
              <w:t>44,64</w:t>
            </w:r>
          </w:p>
        </w:tc>
        <w:tc>
          <w:tcPr>
            <w:tcW w:w="838" w:type="dxa"/>
            <w:tcBorders>
              <w:top w:val="single" w:sz="4" w:space="0" w:color="auto"/>
              <w:left w:val="single" w:sz="4" w:space="0" w:color="auto"/>
              <w:bottom w:val="single" w:sz="4" w:space="0" w:color="auto"/>
              <w:right w:val="single" w:sz="4" w:space="0" w:color="auto"/>
            </w:tcBorders>
            <w:shd w:val="clear" w:color="000000" w:fill="D9D9D9"/>
            <w:vAlign w:val="center"/>
          </w:tcPr>
          <w:p w14:paraId="10DDA946" w14:textId="4B2F1A9D" w:rsidR="00144365" w:rsidRPr="00144365" w:rsidRDefault="00144365" w:rsidP="00144365">
            <w:pPr>
              <w:jc w:val="right"/>
              <w:rPr>
                <w:b/>
                <w:bCs/>
                <w:color w:val="000000"/>
                <w:sz w:val="22"/>
                <w:szCs w:val="22"/>
              </w:rPr>
            </w:pPr>
            <w:r w:rsidRPr="00144365">
              <w:rPr>
                <w:b/>
                <w:bCs/>
                <w:sz w:val="22"/>
                <w:szCs w:val="22"/>
              </w:rPr>
              <w:t>44,64</w:t>
            </w:r>
          </w:p>
        </w:tc>
        <w:tc>
          <w:tcPr>
            <w:tcW w:w="824" w:type="dxa"/>
            <w:tcBorders>
              <w:top w:val="nil"/>
              <w:left w:val="single" w:sz="4" w:space="0" w:color="auto"/>
              <w:bottom w:val="single" w:sz="4" w:space="0" w:color="auto"/>
              <w:right w:val="single" w:sz="4" w:space="0" w:color="auto"/>
            </w:tcBorders>
            <w:shd w:val="clear" w:color="000000" w:fill="D9D9D9"/>
            <w:noWrap/>
            <w:vAlign w:val="center"/>
          </w:tcPr>
          <w:p w14:paraId="22B3A56B" w14:textId="14F4A8F8" w:rsidR="00144365" w:rsidRPr="00144365" w:rsidRDefault="00144365" w:rsidP="00144365">
            <w:pPr>
              <w:jc w:val="right"/>
              <w:rPr>
                <w:b/>
                <w:bCs/>
                <w:color w:val="000000"/>
                <w:sz w:val="22"/>
                <w:szCs w:val="22"/>
              </w:rPr>
            </w:pPr>
            <w:r w:rsidRPr="00144365">
              <w:rPr>
                <w:b/>
                <w:bCs/>
                <w:sz w:val="22"/>
                <w:szCs w:val="22"/>
              </w:rPr>
              <w:t>104,67</w:t>
            </w:r>
          </w:p>
        </w:tc>
        <w:tc>
          <w:tcPr>
            <w:tcW w:w="898" w:type="dxa"/>
            <w:tcBorders>
              <w:top w:val="nil"/>
              <w:left w:val="nil"/>
              <w:bottom w:val="single" w:sz="4" w:space="0" w:color="auto"/>
              <w:right w:val="single" w:sz="4" w:space="0" w:color="auto"/>
            </w:tcBorders>
            <w:shd w:val="clear" w:color="000000" w:fill="D9D9D9"/>
            <w:noWrap/>
            <w:vAlign w:val="center"/>
          </w:tcPr>
          <w:p w14:paraId="60DDBC2E" w14:textId="4F47C28C" w:rsidR="00144365" w:rsidRPr="00144365" w:rsidRDefault="00144365" w:rsidP="00144365">
            <w:pPr>
              <w:jc w:val="right"/>
              <w:rPr>
                <w:b/>
                <w:bCs/>
                <w:color w:val="000000"/>
                <w:sz w:val="22"/>
                <w:szCs w:val="22"/>
              </w:rPr>
            </w:pPr>
            <w:r w:rsidRPr="00144365">
              <w:rPr>
                <w:b/>
                <w:bCs/>
                <w:sz w:val="22"/>
                <w:szCs w:val="22"/>
              </w:rPr>
              <w:t>104,67</w:t>
            </w:r>
          </w:p>
        </w:tc>
        <w:tc>
          <w:tcPr>
            <w:tcW w:w="821" w:type="dxa"/>
            <w:tcBorders>
              <w:top w:val="nil"/>
              <w:left w:val="nil"/>
              <w:bottom w:val="single" w:sz="4" w:space="0" w:color="auto"/>
              <w:right w:val="single" w:sz="4" w:space="0" w:color="auto"/>
            </w:tcBorders>
            <w:shd w:val="clear" w:color="000000" w:fill="D9D9D9"/>
            <w:noWrap/>
            <w:vAlign w:val="center"/>
          </w:tcPr>
          <w:p w14:paraId="35892766" w14:textId="4D318EF7" w:rsidR="00144365" w:rsidRPr="00144365" w:rsidRDefault="00144365" w:rsidP="00144365">
            <w:pPr>
              <w:jc w:val="right"/>
              <w:rPr>
                <w:b/>
                <w:bCs/>
                <w:color w:val="000000"/>
                <w:sz w:val="22"/>
                <w:szCs w:val="22"/>
              </w:rPr>
            </w:pPr>
            <w:r w:rsidRPr="00144365">
              <w:rPr>
                <w:b/>
                <w:bCs/>
                <w:sz w:val="22"/>
                <w:szCs w:val="22"/>
              </w:rPr>
              <w:t>83</w:t>
            </w:r>
            <w:r w:rsidR="00564443">
              <w:rPr>
                <w:b/>
                <w:bCs/>
                <w:sz w:val="22"/>
                <w:szCs w:val="22"/>
              </w:rPr>
              <w:t>0</w:t>
            </w:r>
            <w:r w:rsidRPr="00144365">
              <w:rPr>
                <w:b/>
                <w:bCs/>
                <w:sz w:val="22"/>
                <w:szCs w:val="22"/>
              </w:rPr>
              <w:t>,</w:t>
            </w:r>
            <w:r w:rsidR="00564443">
              <w:rPr>
                <w:b/>
                <w:bCs/>
                <w:sz w:val="22"/>
                <w:szCs w:val="22"/>
              </w:rPr>
              <w:t>32</w:t>
            </w:r>
          </w:p>
        </w:tc>
        <w:tc>
          <w:tcPr>
            <w:tcW w:w="895" w:type="dxa"/>
            <w:tcBorders>
              <w:top w:val="nil"/>
              <w:left w:val="nil"/>
              <w:bottom w:val="single" w:sz="4" w:space="0" w:color="auto"/>
              <w:right w:val="single" w:sz="4" w:space="0" w:color="auto"/>
            </w:tcBorders>
            <w:shd w:val="clear" w:color="000000" w:fill="D9D9D9"/>
            <w:noWrap/>
            <w:vAlign w:val="center"/>
          </w:tcPr>
          <w:p w14:paraId="69B9431A" w14:textId="301A362B" w:rsidR="00144365" w:rsidRPr="00144365" w:rsidRDefault="00144365" w:rsidP="00144365">
            <w:pPr>
              <w:jc w:val="right"/>
              <w:rPr>
                <w:b/>
                <w:bCs/>
                <w:color w:val="000000"/>
                <w:sz w:val="22"/>
                <w:szCs w:val="22"/>
              </w:rPr>
            </w:pPr>
            <w:r w:rsidRPr="00144365">
              <w:rPr>
                <w:b/>
                <w:bCs/>
                <w:sz w:val="22"/>
                <w:szCs w:val="22"/>
              </w:rPr>
              <w:t>83</w:t>
            </w:r>
            <w:r w:rsidR="00564443">
              <w:rPr>
                <w:b/>
                <w:bCs/>
                <w:sz w:val="22"/>
                <w:szCs w:val="22"/>
              </w:rPr>
              <w:t>0</w:t>
            </w:r>
            <w:r w:rsidRPr="00144365">
              <w:rPr>
                <w:b/>
                <w:bCs/>
                <w:sz w:val="22"/>
                <w:szCs w:val="22"/>
              </w:rPr>
              <w:t>,</w:t>
            </w:r>
            <w:r w:rsidR="00564443">
              <w:rPr>
                <w:b/>
                <w:bCs/>
                <w:sz w:val="22"/>
                <w:szCs w:val="22"/>
              </w:rPr>
              <w:t>32</w:t>
            </w:r>
          </w:p>
        </w:tc>
        <w:tc>
          <w:tcPr>
            <w:tcW w:w="821" w:type="dxa"/>
            <w:tcBorders>
              <w:top w:val="nil"/>
              <w:left w:val="nil"/>
              <w:bottom w:val="single" w:sz="4" w:space="0" w:color="auto"/>
              <w:right w:val="single" w:sz="4" w:space="0" w:color="auto"/>
            </w:tcBorders>
            <w:shd w:val="clear" w:color="000000" w:fill="D9D9D9"/>
            <w:noWrap/>
            <w:vAlign w:val="center"/>
          </w:tcPr>
          <w:p w14:paraId="03502E7D" w14:textId="4A9224D7" w:rsidR="00144365" w:rsidRPr="00144365" w:rsidRDefault="00144365" w:rsidP="00144365">
            <w:pPr>
              <w:jc w:val="right"/>
              <w:rPr>
                <w:b/>
                <w:bCs/>
                <w:color w:val="000000"/>
                <w:sz w:val="22"/>
                <w:szCs w:val="22"/>
              </w:rPr>
            </w:pPr>
            <w:r w:rsidRPr="00144365">
              <w:rPr>
                <w:b/>
                <w:bCs/>
                <w:sz w:val="22"/>
                <w:szCs w:val="22"/>
              </w:rPr>
              <w:t>125,09</w:t>
            </w:r>
          </w:p>
        </w:tc>
        <w:tc>
          <w:tcPr>
            <w:tcW w:w="895" w:type="dxa"/>
            <w:tcBorders>
              <w:top w:val="nil"/>
              <w:left w:val="nil"/>
              <w:bottom w:val="single" w:sz="4" w:space="0" w:color="auto"/>
              <w:right w:val="single" w:sz="4" w:space="0" w:color="auto"/>
            </w:tcBorders>
            <w:shd w:val="clear" w:color="000000" w:fill="D9D9D9"/>
            <w:noWrap/>
            <w:vAlign w:val="center"/>
          </w:tcPr>
          <w:p w14:paraId="3614366C" w14:textId="78E42106" w:rsidR="00144365" w:rsidRPr="00144365" w:rsidRDefault="00144365" w:rsidP="00144365">
            <w:pPr>
              <w:jc w:val="right"/>
              <w:rPr>
                <w:b/>
                <w:bCs/>
                <w:color w:val="000000"/>
                <w:sz w:val="22"/>
                <w:szCs w:val="22"/>
              </w:rPr>
            </w:pPr>
            <w:r w:rsidRPr="00144365">
              <w:rPr>
                <w:b/>
                <w:bCs/>
                <w:sz w:val="22"/>
                <w:szCs w:val="22"/>
              </w:rPr>
              <w:t>125,09</w:t>
            </w:r>
          </w:p>
        </w:tc>
        <w:tc>
          <w:tcPr>
            <w:tcW w:w="870" w:type="dxa"/>
            <w:tcBorders>
              <w:top w:val="nil"/>
              <w:left w:val="nil"/>
              <w:bottom w:val="single" w:sz="4" w:space="0" w:color="auto"/>
              <w:right w:val="single" w:sz="4" w:space="0" w:color="auto"/>
            </w:tcBorders>
            <w:shd w:val="clear" w:color="000000" w:fill="D9D9D9"/>
            <w:noWrap/>
            <w:vAlign w:val="center"/>
          </w:tcPr>
          <w:p w14:paraId="40788BE1" w14:textId="7226820B" w:rsidR="00144365" w:rsidRPr="00144365" w:rsidRDefault="00144365" w:rsidP="00144365">
            <w:pPr>
              <w:jc w:val="right"/>
              <w:rPr>
                <w:b/>
                <w:bCs/>
                <w:color w:val="000000"/>
                <w:sz w:val="22"/>
                <w:szCs w:val="22"/>
              </w:rPr>
            </w:pPr>
            <w:r w:rsidRPr="00144365">
              <w:rPr>
                <w:b/>
                <w:bCs/>
                <w:sz w:val="22"/>
                <w:szCs w:val="22"/>
              </w:rPr>
              <w:t>103,21</w:t>
            </w:r>
          </w:p>
        </w:tc>
        <w:tc>
          <w:tcPr>
            <w:tcW w:w="845" w:type="dxa"/>
            <w:tcBorders>
              <w:top w:val="nil"/>
              <w:left w:val="nil"/>
              <w:bottom w:val="single" w:sz="4" w:space="0" w:color="auto"/>
              <w:right w:val="single" w:sz="4" w:space="0" w:color="auto"/>
            </w:tcBorders>
            <w:shd w:val="clear" w:color="000000" w:fill="D9D9D9"/>
            <w:noWrap/>
            <w:vAlign w:val="center"/>
          </w:tcPr>
          <w:p w14:paraId="6B9AFB85" w14:textId="26720B2C" w:rsidR="00144365" w:rsidRPr="00144365" w:rsidRDefault="00144365" w:rsidP="00144365">
            <w:pPr>
              <w:jc w:val="right"/>
              <w:rPr>
                <w:b/>
                <w:bCs/>
                <w:color w:val="000000"/>
                <w:sz w:val="22"/>
                <w:szCs w:val="22"/>
              </w:rPr>
            </w:pPr>
            <w:r w:rsidRPr="00144365">
              <w:rPr>
                <w:b/>
                <w:bCs/>
                <w:sz w:val="22"/>
                <w:szCs w:val="22"/>
              </w:rPr>
              <w:t>103,21</w:t>
            </w:r>
          </w:p>
        </w:tc>
        <w:tc>
          <w:tcPr>
            <w:tcW w:w="821" w:type="dxa"/>
            <w:tcBorders>
              <w:top w:val="nil"/>
              <w:left w:val="nil"/>
              <w:bottom w:val="single" w:sz="4" w:space="0" w:color="auto"/>
              <w:right w:val="single" w:sz="4" w:space="0" w:color="auto"/>
            </w:tcBorders>
            <w:shd w:val="clear" w:color="000000" w:fill="D9D9D9"/>
            <w:noWrap/>
            <w:vAlign w:val="center"/>
          </w:tcPr>
          <w:p w14:paraId="33B013C7" w14:textId="68A3D7BB" w:rsidR="00144365" w:rsidRPr="00144365" w:rsidRDefault="00144365" w:rsidP="00144365">
            <w:pPr>
              <w:jc w:val="right"/>
              <w:rPr>
                <w:b/>
                <w:bCs/>
                <w:color w:val="000000"/>
                <w:sz w:val="22"/>
                <w:szCs w:val="22"/>
              </w:rPr>
            </w:pPr>
            <w:r w:rsidRPr="00144365">
              <w:rPr>
                <w:b/>
                <w:bCs/>
                <w:sz w:val="22"/>
                <w:szCs w:val="22"/>
              </w:rPr>
              <w:t>104,47</w:t>
            </w:r>
          </w:p>
        </w:tc>
        <w:tc>
          <w:tcPr>
            <w:tcW w:w="895" w:type="dxa"/>
            <w:tcBorders>
              <w:top w:val="nil"/>
              <w:left w:val="nil"/>
              <w:bottom w:val="single" w:sz="4" w:space="0" w:color="auto"/>
              <w:right w:val="single" w:sz="4" w:space="0" w:color="auto"/>
            </w:tcBorders>
            <w:shd w:val="clear" w:color="000000" w:fill="D9D9D9"/>
            <w:noWrap/>
            <w:vAlign w:val="center"/>
          </w:tcPr>
          <w:p w14:paraId="04F399E1" w14:textId="13F7A169" w:rsidR="00144365" w:rsidRPr="00144365" w:rsidRDefault="00144365" w:rsidP="00144365">
            <w:pPr>
              <w:jc w:val="right"/>
              <w:rPr>
                <w:b/>
                <w:bCs/>
                <w:color w:val="000000"/>
                <w:sz w:val="22"/>
                <w:szCs w:val="22"/>
              </w:rPr>
            </w:pPr>
            <w:r w:rsidRPr="00144365">
              <w:rPr>
                <w:b/>
                <w:bCs/>
                <w:sz w:val="22"/>
                <w:szCs w:val="22"/>
              </w:rPr>
              <w:t>104,47</w:t>
            </w:r>
          </w:p>
        </w:tc>
        <w:tc>
          <w:tcPr>
            <w:tcW w:w="870" w:type="dxa"/>
            <w:tcBorders>
              <w:top w:val="nil"/>
              <w:left w:val="nil"/>
              <w:bottom w:val="single" w:sz="4" w:space="0" w:color="auto"/>
              <w:right w:val="single" w:sz="4" w:space="0" w:color="auto"/>
            </w:tcBorders>
            <w:shd w:val="clear" w:color="000000" w:fill="D9D9D9"/>
            <w:noWrap/>
            <w:vAlign w:val="center"/>
          </w:tcPr>
          <w:p w14:paraId="10630563" w14:textId="4BF55928" w:rsidR="00144365" w:rsidRPr="00144365" w:rsidRDefault="00144365" w:rsidP="00144365">
            <w:pPr>
              <w:jc w:val="right"/>
              <w:rPr>
                <w:b/>
                <w:bCs/>
                <w:color w:val="000000"/>
                <w:sz w:val="22"/>
                <w:szCs w:val="22"/>
              </w:rPr>
            </w:pPr>
            <w:r w:rsidRPr="00144365">
              <w:rPr>
                <w:b/>
                <w:bCs/>
                <w:sz w:val="22"/>
                <w:szCs w:val="22"/>
              </w:rPr>
              <w:t>20,72</w:t>
            </w:r>
          </w:p>
        </w:tc>
        <w:tc>
          <w:tcPr>
            <w:tcW w:w="845" w:type="dxa"/>
            <w:tcBorders>
              <w:top w:val="nil"/>
              <w:left w:val="nil"/>
              <w:bottom w:val="single" w:sz="4" w:space="0" w:color="auto"/>
              <w:right w:val="single" w:sz="4" w:space="0" w:color="auto"/>
            </w:tcBorders>
            <w:shd w:val="clear" w:color="000000" w:fill="D9D9D9"/>
            <w:noWrap/>
            <w:vAlign w:val="center"/>
          </w:tcPr>
          <w:p w14:paraId="41D266BB" w14:textId="6B021FAE" w:rsidR="00144365" w:rsidRPr="00144365" w:rsidRDefault="00144365" w:rsidP="00144365">
            <w:pPr>
              <w:jc w:val="right"/>
              <w:rPr>
                <w:b/>
                <w:bCs/>
                <w:color w:val="000000"/>
                <w:sz w:val="22"/>
                <w:szCs w:val="22"/>
              </w:rPr>
            </w:pPr>
            <w:r w:rsidRPr="00144365">
              <w:rPr>
                <w:b/>
                <w:bCs/>
                <w:sz w:val="22"/>
                <w:szCs w:val="22"/>
              </w:rPr>
              <w:t>20,72</w:t>
            </w:r>
          </w:p>
        </w:tc>
        <w:tc>
          <w:tcPr>
            <w:tcW w:w="821" w:type="dxa"/>
            <w:tcBorders>
              <w:top w:val="nil"/>
              <w:left w:val="nil"/>
              <w:bottom w:val="single" w:sz="4" w:space="0" w:color="auto"/>
              <w:right w:val="single" w:sz="4" w:space="0" w:color="auto"/>
            </w:tcBorders>
            <w:shd w:val="clear" w:color="000000" w:fill="D9D9D9"/>
            <w:noWrap/>
            <w:vAlign w:val="center"/>
          </w:tcPr>
          <w:p w14:paraId="3FBBDD83" w14:textId="7DC7D039" w:rsidR="00144365" w:rsidRPr="00144365" w:rsidRDefault="00144365" w:rsidP="00144365">
            <w:pPr>
              <w:jc w:val="right"/>
              <w:rPr>
                <w:b/>
                <w:bCs/>
                <w:color w:val="000000"/>
                <w:sz w:val="22"/>
                <w:szCs w:val="22"/>
              </w:rPr>
            </w:pPr>
            <w:r w:rsidRPr="00144365">
              <w:rPr>
                <w:b/>
                <w:bCs/>
                <w:sz w:val="22"/>
                <w:szCs w:val="22"/>
              </w:rPr>
              <w:t>266,</w:t>
            </w:r>
            <w:r w:rsidR="00564443">
              <w:rPr>
                <w:b/>
                <w:bCs/>
                <w:sz w:val="22"/>
                <w:szCs w:val="22"/>
              </w:rPr>
              <w:t>50</w:t>
            </w:r>
          </w:p>
        </w:tc>
        <w:tc>
          <w:tcPr>
            <w:tcW w:w="895" w:type="dxa"/>
            <w:tcBorders>
              <w:top w:val="nil"/>
              <w:left w:val="nil"/>
              <w:bottom w:val="single" w:sz="4" w:space="0" w:color="auto"/>
              <w:right w:val="single" w:sz="4" w:space="0" w:color="auto"/>
            </w:tcBorders>
            <w:shd w:val="clear" w:color="000000" w:fill="D9D9D9"/>
            <w:noWrap/>
            <w:vAlign w:val="center"/>
          </w:tcPr>
          <w:p w14:paraId="252DD2AB" w14:textId="4ABFF3BC" w:rsidR="00144365" w:rsidRPr="00144365" w:rsidRDefault="00144365" w:rsidP="00144365">
            <w:pPr>
              <w:jc w:val="right"/>
              <w:rPr>
                <w:b/>
                <w:bCs/>
                <w:color w:val="000000"/>
                <w:sz w:val="22"/>
                <w:szCs w:val="22"/>
              </w:rPr>
            </w:pPr>
            <w:r w:rsidRPr="00144365">
              <w:rPr>
                <w:b/>
                <w:bCs/>
                <w:sz w:val="22"/>
                <w:szCs w:val="22"/>
              </w:rPr>
              <w:t>266,</w:t>
            </w:r>
            <w:r w:rsidR="00564443">
              <w:rPr>
                <w:b/>
                <w:bCs/>
                <w:sz w:val="22"/>
                <w:szCs w:val="22"/>
              </w:rPr>
              <w:t>50</w:t>
            </w:r>
          </w:p>
        </w:tc>
      </w:tr>
    </w:tbl>
    <w:p w14:paraId="64D9C69C" w14:textId="287C3AB0" w:rsidR="00276ED7" w:rsidRPr="00967DC1" w:rsidRDefault="00276ED7" w:rsidP="00C61B63">
      <w:pPr>
        <w:spacing w:before="120" w:after="120"/>
        <w:ind w:firstLine="709"/>
        <w:rPr>
          <w:szCs w:val="24"/>
          <w:lang w:val="sr-Latn-RS"/>
        </w:rPr>
      </w:pPr>
      <w:r w:rsidRPr="00967DC1">
        <w:rPr>
          <w:szCs w:val="24"/>
          <w:lang w:val="sr-Latn-CS"/>
        </w:rPr>
        <w:t xml:space="preserve">У табелама </w:t>
      </w:r>
      <w:r w:rsidR="00C61B63">
        <w:rPr>
          <w:szCs w:val="24"/>
          <w:lang w:val="sr-Latn-CS"/>
        </w:rPr>
        <w:t>4</w:t>
      </w:r>
      <w:r w:rsidRPr="00967DC1">
        <w:rPr>
          <w:szCs w:val="24"/>
          <w:lang w:val="sr-Latn-CS"/>
        </w:rPr>
        <w:t>.1.</w:t>
      </w:r>
      <w:r w:rsidR="00C61B63">
        <w:rPr>
          <w:szCs w:val="24"/>
          <w:lang w:val="sr-Latn-CS"/>
        </w:rPr>
        <w:t>1.</w:t>
      </w:r>
      <w:r w:rsidR="00D771AB">
        <w:rPr>
          <w:szCs w:val="24"/>
          <w:lang w:val="sr-Latn-CS"/>
        </w:rPr>
        <w:t>2</w:t>
      </w:r>
      <w:r w:rsidRPr="00967DC1">
        <w:rPr>
          <w:szCs w:val="24"/>
          <w:lang w:val="sr-Latn-CS"/>
        </w:rPr>
        <w:t>.</w:t>
      </w:r>
      <w:r w:rsidR="00C61B63">
        <w:rPr>
          <w:szCs w:val="24"/>
          <w:lang w:val="sr-Latn-CS"/>
        </w:rPr>
        <w:t>-</w:t>
      </w:r>
      <w:r w:rsidR="00B15B01">
        <w:rPr>
          <w:szCs w:val="24"/>
          <w:lang w:val="sr-Latn-CS"/>
        </w:rPr>
        <w:t>2</w:t>
      </w:r>
      <w:r w:rsidR="00C61B63">
        <w:rPr>
          <w:szCs w:val="24"/>
          <w:lang w:val="sr-Latn-CS"/>
        </w:rPr>
        <w:t>.</w:t>
      </w:r>
      <w:r w:rsidRPr="00967DC1">
        <w:rPr>
          <w:szCs w:val="24"/>
          <w:lang w:val="sr-Latn-CS"/>
        </w:rPr>
        <w:t xml:space="preserve">, </w:t>
      </w:r>
      <w:r w:rsidR="00C61B63">
        <w:rPr>
          <w:szCs w:val="24"/>
          <w:lang w:val="sr-Latn-CS"/>
        </w:rPr>
        <w:t>4</w:t>
      </w:r>
      <w:r w:rsidR="00C61B63" w:rsidRPr="00967DC1">
        <w:rPr>
          <w:szCs w:val="24"/>
          <w:lang w:val="sr-Latn-CS"/>
        </w:rPr>
        <w:t>.1.</w:t>
      </w:r>
      <w:r w:rsidR="00C61B63">
        <w:rPr>
          <w:szCs w:val="24"/>
          <w:lang w:val="sr-Latn-CS"/>
        </w:rPr>
        <w:t>1.2</w:t>
      </w:r>
      <w:r w:rsidR="00C61B63" w:rsidRPr="00967DC1">
        <w:rPr>
          <w:szCs w:val="24"/>
          <w:lang w:val="sr-Latn-CS"/>
        </w:rPr>
        <w:t>.</w:t>
      </w:r>
      <w:r w:rsidR="00C61B63">
        <w:rPr>
          <w:szCs w:val="24"/>
          <w:lang w:val="sr-Latn-CS"/>
        </w:rPr>
        <w:t>-3.</w:t>
      </w:r>
      <w:r w:rsidRPr="00967DC1">
        <w:rPr>
          <w:szCs w:val="24"/>
          <w:lang w:val="sr-Latn-CS"/>
        </w:rPr>
        <w:t xml:space="preserve"> и </w:t>
      </w:r>
      <w:r w:rsidR="00C61B63">
        <w:rPr>
          <w:szCs w:val="24"/>
          <w:lang w:val="sr-Latn-CS"/>
        </w:rPr>
        <w:t>4</w:t>
      </w:r>
      <w:r w:rsidR="00C61B63" w:rsidRPr="00967DC1">
        <w:rPr>
          <w:szCs w:val="24"/>
          <w:lang w:val="sr-Latn-CS"/>
        </w:rPr>
        <w:t>.1.</w:t>
      </w:r>
      <w:r w:rsidR="00C61B63">
        <w:rPr>
          <w:szCs w:val="24"/>
          <w:lang w:val="sr-Latn-CS"/>
        </w:rPr>
        <w:t>1.2</w:t>
      </w:r>
      <w:r w:rsidR="00C61B63" w:rsidRPr="00967DC1">
        <w:rPr>
          <w:szCs w:val="24"/>
          <w:lang w:val="sr-Latn-CS"/>
        </w:rPr>
        <w:t>.</w:t>
      </w:r>
      <w:r w:rsidR="00C61B63">
        <w:rPr>
          <w:szCs w:val="24"/>
          <w:lang w:val="sr-Latn-CS"/>
        </w:rPr>
        <w:t>-4.</w:t>
      </w:r>
      <w:r w:rsidRPr="00967DC1">
        <w:rPr>
          <w:szCs w:val="24"/>
          <w:lang w:val="sr-Latn-CS"/>
        </w:rPr>
        <w:t xml:space="preserve"> приказан је обим појединих врста узгојних радова по фазама рада (радови који се односе на обнављање</w:t>
      </w:r>
      <w:r w:rsidR="00930F1A">
        <w:rPr>
          <w:szCs w:val="24"/>
          <w:lang w:val="sr-Latn-CS"/>
        </w:rPr>
        <w:t>,</w:t>
      </w:r>
      <w:r w:rsidRPr="00967DC1">
        <w:rPr>
          <w:szCs w:val="24"/>
          <w:lang w:val="sr-Latn-CS"/>
        </w:rPr>
        <w:t xml:space="preserve"> </w:t>
      </w:r>
      <w:r w:rsidR="00930F1A">
        <w:rPr>
          <w:szCs w:val="24"/>
          <w:lang w:val="sr-Cyrl-RS"/>
        </w:rPr>
        <w:t>п</w:t>
      </w:r>
      <w:r w:rsidRPr="00967DC1">
        <w:rPr>
          <w:szCs w:val="24"/>
          <w:lang w:val="sr-Latn-CS"/>
        </w:rPr>
        <w:t>ошумљавање</w:t>
      </w:r>
      <w:r w:rsidR="00930F1A">
        <w:rPr>
          <w:szCs w:val="24"/>
          <w:lang w:val="sr-Cyrl-RS"/>
        </w:rPr>
        <w:t xml:space="preserve"> и попуњавање</w:t>
      </w:r>
      <w:r w:rsidRPr="00967DC1">
        <w:rPr>
          <w:szCs w:val="24"/>
          <w:lang w:val="sr-Latn-CS"/>
        </w:rPr>
        <w:t xml:space="preserve">). Сви радови су приказани по газдинским </w:t>
      </w:r>
      <w:r w:rsidR="00930F1A">
        <w:rPr>
          <w:szCs w:val="24"/>
          <w:lang w:val="sr-Cyrl-RS"/>
        </w:rPr>
        <w:t>типовима</w:t>
      </w:r>
      <w:r w:rsidR="00A67BDE">
        <w:rPr>
          <w:szCs w:val="24"/>
          <w:lang w:val="sr-Cyrl-RS"/>
        </w:rPr>
        <w:t xml:space="preserve"> и по категорији рада</w:t>
      </w:r>
      <w:r w:rsidRPr="00967DC1">
        <w:rPr>
          <w:szCs w:val="24"/>
          <w:lang w:val="sr-Latn-CS"/>
        </w:rPr>
        <w:t>. Код попуњавања (</w:t>
      </w:r>
      <w:r w:rsidRPr="00967DC1">
        <w:rPr>
          <w:szCs w:val="24"/>
          <w:lang w:val="sr-Cyrl-RS"/>
        </w:rPr>
        <w:t>414</w:t>
      </w:r>
      <w:r w:rsidRPr="00967DC1">
        <w:rPr>
          <w:szCs w:val="24"/>
          <w:lang w:val="sr-Latn-CS"/>
        </w:rPr>
        <w:t>) радна површина је 20% од површине на којој се изводи</w:t>
      </w:r>
      <w:r w:rsidRPr="00967DC1">
        <w:rPr>
          <w:szCs w:val="24"/>
          <w:lang w:val="sr-Cyrl-RS"/>
        </w:rPr>
        <w:t>.</w:t>
      </w:r>
    </w:p>
    <w:p w14:paraId="11A53F11" w14:textId="21CE4316" w:rsidR="00276ED7" w:rsidRPr="00967DC1" w:rsidRDefault="00276ED7" w:rsidP="00C61B63">
      <w:pPr>
        <w:spacing w:before="120" w:after="120"/>
        <w:ind w:firstLine="709"/>
        <w:rPr>
          <w:szCs w:val="24"/>
          <w:lang w:val="sr-Latn-CS"/>
        </w:rPr>
      </w:pPr>
      <w:r w:rsidRPr="00967DC1">
        <w:rPr>
          <w:szCs w:val="24"/>
          <w:lang w:val="sr-Latn-CS"/>
        </w:rPr>
        <w:t xml:space="preserve">Значење појединих шифара за врсте рада у горњим табелама може се видети у табели </w:t>
      </w:r>
      <w:r w:rsidR="00C61B63">
        <w:rPr>
          <w:szCs w:val="24"/>
          <w:lang w:val="sr-Latn-CS"/>
        </w:rPr>
        <w:t>4</w:t>
      </w:r>
      <w:r w:rsidRPr="00967DC1">
        <w:rPr>
          <w:szCs w:val="24"/>
          <w:lang w:val="sr-Latn-CS"/>
        </w:rPr>
        <w:t>.1.</w:t>
      </w:r>
      <w:r w:rsidR="00C61B63">
        <w:rPr>
          <w:szCs w:val="24"/>
          <w:lang w:val="sr-Latn-CS"/>
        </w:rPr>
        <w:t>1.</w:t>
      </w:r>
      <w:r w:rsidR="00D771AB">
        <w:rPr>
          <w:szCs w:val="24"/>
          <w:lang w:val="sr-Latn-CS"/>
        </w:rPr>
        <w:t>2</w:t>
      </w:r>
      <w:r w:rsidR="00B15B01">
        <w:rPr>
          <w:szCs w:val="24"/>
          <w:lang w:val="sr-Latn-CS"/>
        </w:rPr>
        <w:t>.</w:t>
      </w:r>
      <w:r w:rsidR="00C61B63">
        <w:rPr>
          <w:szCs w:val="24"/>
          <w:lang w:val="sr-Latn-CS"/>
        </w:rPr>
        <w:t>-</w:t>
      </w:r>
      <w:r w:rsidR="00B15B01">
        <w:rPr>
          <w:szCs w:val="24"/>
          <w:lang w:val="sr-Latn-CS"/>
        </w:rPr>
        <w:t>1</w:t>
      </w:r>
      <w:r w:rsidR="00C61B63">
        <w:rPr>
          <w:szCs w:val="24"/>
          <w:lang w:val="sr-Latn-CS"/>
        </w:rPr>
        <w:t>.</w:t>
      </w:r>
      <w:r w:rsidRPr="00967DC1">
        <w:rPr>
          <w:szCs w:val="24"/>
          <w:lang w:val="sr-Latn-CS"/>
        </w:rPr>
        <w:t xml:space="preserve"> на почетку овог поглавља, где је у првој колони наведена и шифра и врста рада.</w:t>
      </w:r>
    </w:p>
    <w:p w14:paraId="0B713457" w14:textId="77777777" w:rsidR="00276ED7" w:rsidRDefault="00276ED7" w:rsidP="00C61B63">
      <w:pPr>
        <w:spacing w:before="120" w:after="120"/>
        <w:ind w:firstLine="709"/>
        <w:rPr>
          <w:szCs w:val="24"/>
          <w:lang w:val="sr-Latn-CS"/>
        </w:rPr>
      </w:pPr>
      <w:r w:rsidRPr="00967DC1">
        <w:rPr>
          <w:szCs w:val="24"/>
          <w:lang w:val="sr-Latn-CS"/>
        </w:rPr>
        <w:t>Тачан број наврата за све врсте радова у појединим одсецима дат је у прилогу ПЛАН ГАЈЕЊА ШУМА.</w:t>
      </w:r>
    </w:p>
    <w:p w14:paraId="50214FBD" w14:textId="77777777" w:rsidR="00DC5A24" w:rsidRDefault="00DC5A24" w:rsidP="00C61B63">
      <w:pPr>
        <w:spacing w:before="120" w:after="120"/>
        <w:ind w:firstLine="709"/>
        <w:rPr>
          <w:szCs w:val="24"/>
          <w:lang w:val="sr-Latn-CS"/>
        </w:rPr>
      </w:pPr>
    </w:p>
    <w:p w14:paraId="28FCE87E" w14:textId="34B0DDC0" w:rsidR="00276ED7" w:rsidRPr="00642EFB" w:rsidRDefault="00204BA0" w:rsidP="0002583E">
      <w:pPr>
        <w:pStyle w:val="Heading3"/>
        <w:rPr>
          <w:lang w:val="ru-RU"/>
        </w:rPr>
      </w:pPr>
      <w:bookmarkStart w:id="625" w:name="_Toc329146700"/>
      <w:bookmarkStart w:id="626" w:name="_Toc329328442"/>
      <w:bookmarkStart w:id="627" w:name="_Toc410988407"/>
      <w:bookmarkStart w:id="628" w:name="_Toc478456554"/>
      <w:bookmarkStart w:id="629" w:name="_Toc503785494"/>
      <w:bookmarkStart w:id="630" w:name="_Toc503786069"/>
      <w:bookmarkStart w:id="631" w:name="_Toc503786558"/>
      <w:bookmarkStart w:id="632" w:name="_Toc503787429"/>
      <w:bookmarkStart w:id="633" w:name="_Toc535232877"/>
      <w:bookmarkStart w:id="634" w:name="_Toc115079725"/>
      <w:bookmarkStart w:id="635" w:name="_Toc214262799"/>
      <w:r w:rsidRPr="00642EFB">
        <w:rPr>
          <w:lang w:val="ru-RU"/>
        </w:rPr>
        <w:t>4.1</w:t>
      </w:r>
      <w:r w:rsidR="00276ED7" w:rsidRPr="00642EFB">
        <w:rPr>
          <w:lang w:val="ru-RU"/>
        </w:rPr>
        <w:t>.1.</w:t>
      </w:r>
      <w:r w:rsidR="00D771AB" w:rsidRPr="00642EFB">
        <w:rPr>
          <w:lang w:val="ru-RU"/>
        </w:rPr>
        <w:t>3</w:t>
      </w:r>
      <w:r w:rsidR="00276ED7" w:rsidRPr="00642EFB">
        <w:rPr>
          <w:lang w:val="ru-RU"/>
        </w:rPr>
        <w:t>. План неге шума</w:t>
      </w:r>
      <w:bookmarkEnd w:id="625"/>
      <w:bookmarkEnd w:id="626"/>
      <w:bookmarkEnd w:id="627"/>
      <w:bookmarkEnd w:id="628"/>
      <w:bookmarkEnd w:id="629"/>
      <w:bookmarkEnd w:id="630"/>
      <w:bookmarkEnd w:id="631"/>
      <w:bookmarkEnd w:id="632"/>
      <w:bookmarkEnd w:id="633"/>
      <w:bookmarkEnd w:id="634"/>
      <w:bookmarkEnd w:id="635"/>
    </w:p>
    <w:p w14:paraId="7AFFA4BE" w14:textId="77777777" w:rsidR="00204BA0" w:rsidRDefault="00204BA0" w:rsidP="00C61B63">
      <w:pPr>
        <w:spacing w:before="120" w:after="120"/>
        <w:ind w:firstLine="567"/>
        <w:rPr>
          <w:szCs w:val="24"/>
          <w:lang w:val="sr-Cyrl-RS"/>
        </w:rPr>
      </w:pPr>
    </w:p>
    <w:p w14:paraId="096FF3A8" w14:textId="74B27FDB" w:rsidR="00276ED7" w:rsidRDefault="00276ED7" w:rsidP="00C61B63">
      <w:pPr>
        <w:spacing w:before="120" w:after="120"/>
        <w:ind w:firstLine="567"/>
        <w:rPr>
          <w:szCs w:val="24"/>
          <w:lang w:val="sr-Latn-CS"/>
        </w:rPr>
      </w:pPr>
      <w:r w:rsidRPr="00967DC1">
        <w:rPr>
          <w:szCs w:val="24"/>
          <w:lang w:val="sr-Latn-CS"/>
        </w:rPr>
        <w:t xml:space="preserve">Укупан приказ планираних радова неге шума је приказан у табели </w:t>
      </w:r>
      <w:r w:rsidR="00C61B63">
        <w:rPr>
          <w:szCs w:val="24"/>
          <w:lang w:val="sr-Latn-CS"/>
        </w:rPr>
        <w:t>4.1</w:t>
      </w:r>
      <w:r w:rsidRPr="00967DC1">
        <w:rPr>
          <w:szCs w:val="24"/>
          <w:lang w:val="sr-Latn-CS"/>
        </w:rPr>
        <w:t>.1.</w:t>
      </w:r>
      <w:r w:rsidR="00D771AB">
        <w:rPr>
          <w:szCs w:val="24"/>
          <w:lang w:val="sr-Latn-CS"/>
        </w:rPr>
        <w:t>3</w:t>
      </w:r>
      <w:r w:rsidRPr="00967DC1">
        <w:rPr>
          <w:szCs w:val="24"/>
          <w:lang w:val="sr-Latn-CS"/>
        </w:rPr>
        <w:t>.</w:t>
      </w:r>
      <w:r w:rsidR="00C61B63">
        <w:rPr>
          <w:szCs w:val="24"/>
          <w:lang w:val="sr-Latn-CS"/>
        </w:rPr>
        <w:t>-</w:t>
      </w:r>
      <w:r w:rsidR="00B15B01">
        <w:rPr>
          <w:szCs w:val="24"/>
          <w:lang w:val="sr-Latn-CS"/>
        </w:rPr>
        <w:t>1</w:t>
      </w:r>
      <w:r w:rsidRPr="00967DC1">
        <w:rPr>
          <w:szCs w:val="24"/>
          <w:lang w:val="sr-Latn-CS"/>
        </w:rPr>
        <w:t>.</w:t>
      </w:r>
    </w:p>
    <w:p w14:paraId="73FF316E" w14:textId="3D459205" w:rsidR="00333810" w:rsidRDefault="00DD6BB2" w:rsidP="00333810">
      <w:pPr>
        <w:rPr>
          <w:szCs w:val="24"/>
          <w:lang w:val="sr-Cyrl-RS"/>
        </w:rPr>
      </w:pPr>
      <w:r>
        <w:rPr>
          <w:szCs w:val="24"/>
          <w:lang w:val="sr-Latn-RS"/>
        </w:rPr>
        <w:t xml:space="preserve"> </w:t>
      </w:r>
      <w:r w:rsidR="00333810">
        <w:rPr>
          <w:szCs w:val="24"/>
          <w:lang w:val="sr-Cyrl-RS"/>
        </w:rPr>
        <w:t xml:space="preserve"> </w:t>
      </w:r>
      <w:r w:rsidR="00333810" w:rsidRPr="00C61B63">
        <w:rPr>
          <w:sz w:val="22"/>
          <w:szCs w:val="22"/>
          <w:lang w:val="sr-Cyrl-RS"/>
        </w:rPr>
        <w:t xml:space="preserve">Табела </w:t>
      </w:r>
      <w:r w:rsidR="00C61B63">
        <w:rPr>
          <w:sz w:val="22"/>
          <w:szCs w:val="22"/>
          <w:lang w:val="sr-Latn-RS"/>
        </w:rPr>
        <w:t>4</w:t>
      </w:r>
      <w:r w:rsidR="00333810" w:rsidRPr="00C61B63">
        <w:rPr>
          <w:sz w:val="22"/>
          <w:szCs w:val="22"/>
          <w:lang w:val="sr-Cyrl-RS"/>
        </w:rPr>
        <w:t>.1.</w:t>
      </w:r>
      <w:r w:rsidR="00C61B63">
        <w:rPr>
          <w:sz w:val="22"/>
          <w:szCs w:val="22"/>
          <w:lang w:val="sr-Latn-RS"/>
        </w:rPr>
        <w:t>1.</w:t>
      </w:r>
      <w:r w:rsidR="00D771AB" w:rsidRPr="00C61B63">
        <w:rPr>
          <w:sz w:val="22"/>
          <w:szCs w:val="22"/>
          <w:lang w:val="sr-Cyrl-RS"/>
        </w:rPr>
        <w:t>3</w:t>
      </w:r>
      <w:r w:rsidR="00333810" w:rsidRPr="00C61B63">
        <w:rPr>
          <w:sz w:val="22"/>
          <w:szCs w:val="22"/>
          <w:lang w:val="sr-Cyrl-RS"/>
        </w:rPr>
        <w:t>.</w:t>
      </w:r>
      <w:r w:rsidR="00C61B63">
        <w:rPr>
          <w:sz w:val="22"/>
          <w:szCs w:val="22"/>
          <w:lang w:val="sr-Latn-RS"/>
        </w:rPr>
        <w:t>-</w:t>
      </w:r>
      <w:r w:rsidR="00B15B01" w:rsidRPr="00C61B63">
        <w:rPr>
          <w:sz w:val="22"/>
          <w:szCs w:val="22"/>
          <w:lang w:val="sr-Cyrl-RS"/>
        </w:rPr>
        <w:t>1</w:t>
      </w:r>
      <w:r w:rsidR="00C61B63">
        <w:rPr>
          <w:sz w:val="22"/>
          <w:szCs w:val="22"/>
          <w:lang w:val="sr-Latn-RS"/>
        </w:rPr>
        <w:t>.</w:t>
      </w:r>
      <w:r w:rsidR="00333810" w:rsidRPr="00C61B63">
        <w:rPr>
          <w:sz w:val="22"/>
          <w:szCs w:val="22"/>
          <w:lang w:val="sr-Cyrl-RS"/>
        </w:rPr>
        <w:t xml:space="preserve"> Планирани радови на не</w:t>
      </w:r>
      <w:r w:rsidR="00B15B01" w:rsidRPr="00C61B63">
        <w:rPr>
          <w:sz w:val="22"/>
          <w:szCs w:val="22"/>
          <w:lang w:val="sr-Cyrl-RS"/>
        </w:rPr>
        <w:t>з</w:t>
      </w:r>
      <w:r w:rsidR="00333810" w:rsidRPr="00C61B63">
        <w:rPr>
          <w:sz w:val="22"/>
          <w:szCs w:val="22"/>
          <w:lang w:val="sr-Cyrl-RS"/>
        </w:rPr>
        <w:t>и шума</w:t>
      </w:r>
    </w:p>
    <w:tbl>
      <w:tblPr>
        <w:tblW w:w="14331" w:type="dxa"/>
        <w:tblInd w:w="-147" w:type="dxa"/>
        <w:tblLook w:val="04A0" w:firstRow="1" w:lastRow="0" w:firstColumn="1" w:lastColumn="0" w:noHBand="0" w:noVBand="1"/>
      </w:tblPr>
      <w:tblGrid>
        <w:gridCol w:w="5600"/>
        <w:gridCol w:w="1288"/>
        <w:gridCol w:w="1508"/>
        <w:gridCol w:w="1485"/>
        <w:gridCol w:w="1482"/>
        <w:gridCol w:w="1486"/>
        <w:gridCol w:w="1482"/>
      </w:tblGrid>
      <w:tr w:rsidR="00DD6BB2" w:rsidRPr="00AB0AB2" w14:paraId="33FF5BF1" w14:textId="77777777" w:rsidTr="00675E48">
        <w:trPr>
          <w:trHeight w:val="283"/>
        </w:trPr>
        <w:tc>
          <w:tcPr>
            <w:tcW w:w="5600" w:type="dxa"/>
            <w:vMerge w:val="restart"/>
            <w:tcBorders>
              <w:top w:val="single" w:sz="4" w:space="0" w:color="auto"/>
              <w:left w:val="single" w:sz="4" w:space="0" w:color="auto"/>
              <w:right w:val="single" w:sz="4" w:space="0" w:color="auto"/>
            </w:tcBorders>
            <w:shd w:val="clear" w:color="000000" w:fill="D9D9D9"/>
            <w:noWrap/>
            <w:vAlign w:val="center"/>
            <w:hideMark/>
          </w:tcPr>
          <w:p w14:paraId="20183A7B" w14:textId="77777777" w:rsidR="00DD6BB2" w:rsidRPr="00FB0840" w:rsidRDefault="00DD6BB2" w:rsidP="00E52BCE">
            <w:pPr>
              <w:jc w:val="center"/>
              <w:rPr>
                <w:b/>
                <w:bCs/>
                <w:color w:val="000000"/>
                <w:sz w:val="22"/>
                <w:szCs w:val="22"/>
                <w:lang w:val="sr-Cyrl-RS"/>
              </w:rPr>
            </w:pPr>
            <w:r w:rsidRPr="00FB0840">
              <w:rPr>
                <w:b/>
                <w:bCs/>
                <w:color w:val="000000"/>
                <w:sz w:val="22"/>
                <w:szCs w:val="22"/>
                <w:lang w:val="sr-Cyrl-RS"/>
              </w:rPr>
              <w:t>Врста рада</w:t>
            </w:r>
          </w:p>
        </w:tc>
        <w:tc>
          <w:tcPr>
            <w:tcW w:w="2796" w:type="dxa"/>
            <w:gridSpan w:val="2"/>
            <w:tcBorders>
              <w:top w:val="single" w:sz="4" w:space="0" w:color="auto"/>
              <w:left w:val="nil"/>
              <w:bottom w:val="single" w:sz="4" w:space="0" w:color="auto"/>
              <w:right w:val="single" w:sz="4" w:space="0" w:color="auto"/>
            </w:tcBorders>
            <w:shd w:val="clear" w:color="000000" w:fill="D9D9D9"/>
            <w:vAlign w:val="center"/>
          </w:tcPr>
          <w:p w14:paraId="5C883B5A" w14:textId="77777777" w:rsidR="00DD6BB2" w:rsidRPr="00FB0840" w:rsidRDefault="00DD6BB2" w:rsidP="00E52BCE">
            <w:pPr>
              <w:jc w:val="center"/>
              <w:rPr>
                <w:b/>
                <w:bCs/>
                <w:color w:val="000000"/>
                <w:sz w:val="22"/>
                <w:szCs w:val="22"/>
                <w:lang w:val="sr-Cyrl-RS"/>
              </w:rPr>
            </w:pPr>
            <w:r w:rsidRPr="00FB0840">
              <w:rPr>
                <w:b/>
                <w:bCs/>
                <w:color w:val="000000"/>
                <w:sz w:val="22"/>
                <w:szCs w:val="22"/>
                <w:lang w:val="sr-Cyrl-RS"/>
              </w:rPr>
              <w:t>Проста репродукција</w:t>
            </w:r>
          </w:p>
        </w:tc>
        <w:tc>
          <w:tcPr>
            <w:tcW w:w="2967" w:type="dxa"/>
            <w:gridSpan w:val="2"/>
            <w:tcBorders>
              <w:top w:val="single" w:sz="4" w:space="0" w:color="auto"/>
              <w:left w:val="nil"/>
              <w:bottom w:val="single" w:sz="4" w:space="0" w:color="auto"/>
              <w:right w:val="single" w:sz="4" w:space="0" w:color="auto"/>
            </w:tcBorders>
            <w:shd w:val="clear" w:color="000000" w:fill="D9D9D9"/>
            <w:vAlign w:val="center"/>
          </w:tcPr>
          <w:p w14:paraId="7159CE26" w14:textId="77777777" w:rsidR="00DD6BB2" w:rsidRPr="00FB0840" w:rsidRDefault="00DD6BB2" w:rsidP="00E52BCE">
            <w:pPr>
              <w:jc w:val="center"/>
              <w:rPr>
                <w:b/>
                <w:bCs/>
                <w:color w:val="000000"/>
                <w:sz w:val="22"/>
                <w:szCs w:val="22"/>
                <w:lang w:val="sr-Cyrl-RS"/>
              </w:rPr>
            </w:pPr>
            <w:r w:rsidRPr="00FB0840">
              <w:rPr>
                <w:b/>
                <w:bCs/>
                <w:color w:val="000000"/>
                <w:sz w:val="22"/>
                <w:szCs w:val="22"/>
                <w:lang w:val="sr-Cyrl-RS"/>
              </w:rPr>
              <w:t>Проширена репродукција</w:t>
            </w:r>
          </w:p>
        </w:tc>
        <w:tc>
          <w:tcPr>
            <w:tcW w:w="2968" w:type="dxa"/>
            <w:gridSpan w:val="2"/>
            <w:tcBorders>
              <w:top w:val="single" w:sz="4" w:space="0" w:color="auto"/>
              <w:left w:val="single" w:sz="4" w:space="0" w:color="auto"/>
              <w:bottom w:val="single" w:sz="4" w:space="0" w:color="auto"/>
              <w:right w:val="single" w:sz="4" w:space="0" w:color="auto"/>
            </w:tcBorders>
            <w:shd w:val="clear" w:color="000000" w:fill="D9D9D9"/>
            <w:vAlign w:val="center"/>
          </w:tcPr>
          <w:p w14:paraId="1D467B92" w14:textId="77777777" w:rsidR="00DD6BB2" w:rsidRPr="00FB0840" w:rsidRDefault="00DD6BB2" w:rsidP="00E52BCE">
            <w:pPr>
              <w:jc w:val="center"/>
              <w:rPr>
                <w:b/>
                <w:bCs/>
                <w:color w:val="000000"/>
                <w:sz w:val="22"/>
                <w:szCs w:val="22"/>
                <w:lang w:val="sr-Cyrl-RS"/>
              </w:rPr>
            </w:pPr>
            <w:r w:rsidRPr="00FB0840">
              <w:rPr>
                <w:b/>
                <w:bCs/>
                <w:color w:val="000000"/>
                <w:sz w:val="22"/>
                <w:szCs w:val="22"/>
                <w:lang w:val="sr-Cyrl-RS"/>
              </w:rPr>
              <w:t>Укупно</w:t>
            </w:r>
          </w:p>
        </w:tc>
      </w:tr>
      <w:tr w:rsidR="00DD6BB2" w:rsidRPr="00AB0AB2" w14:paraId="0AFDEB47" w14:textId="77777777" w:rsidTr="00675E48">
        <w:trPr>
          <w:trHeight w:val="283"/>
        </w:trPr>
        <w:tc>
          <w:tcPr>
            <w:tcW w:w="5600" w:type="dxa"/>
            <w:vMerge/>
            <w:tcBorders>
              <w:left w:val="single" w:sz="4" w:space="0" w:color="auto"/>
              <w:bottom w:val="single" w:sz="4" w:space="0" w:color="auto"/>
              <w:right w:val="single" w:sz="4" w:space="0" w:color="auto"/>
            </w:tcBorders>
            <w:shd w:val="clear" w:color="000000" w:fill="D9D9D9"/>
            <w:noWrap/>
            <w:vAlign w:val="center"/>
          </w:tcPr>
          <w:p w14:paraId="66770676" w14:textId="77777777" w:rsidR="00DD6BB2" w:rsidRPr="00FB0840" w:rsidRDefault="00DD6BB2" w:rsidP="00E52BCE">
            <w:pPr>
              <w:jc w:val="center"/>
              <w:rPr>
                <w:b/>
                <w:bCs/>
                <w:color w:val="000000"/>
                <w:sz w:val="22"/>
                <w:szCs w:val="22"/>
                <w:lang w:val="sr-Cyrl-RS"/>
              </w:rPr>
            </w:pPr>
          </w:p>
        </w:tc>
        <w:tc>
          <w:tcPr>
            <w:tcW w:w="1288" w:type="dxa"/>
            <w:tcBorders>
              <w:top w:val="single" w:sz="4" w:space="0" w:color="auto"/>
              <w:left w:val="nil"/>
              <w:bottom w:val="single" w:sz="4" w:space="0" w:color="auto"/>
              <w:right w:val="single" w:sz="4" w:space="0" w:color="auto"/>
            </w:tcBorders>
            <w:shd w:val="clear" w:color="000000" w:fill="D9D9D9"/>
            <w:vAlign w:val="center"/>
          </w:tcPr>
          <w:p w14:paraId="7F3FDBDE" w14:textId="77777777" w:rsidR="00DD6BB2" w:rsidRPr="00FB0840" w:rsidRDefault="00DD6BB2" w:rsidP="00E52BCE">
            <w:pPr>
              <w:jc w:val="center"/>
              <w:rPr>
                <w:b/>
                <w:bCs/>
                <w:color w:val="000000"/>
                <w:sz w:val="22"/>
                <w:szCs w:val="22"/>
              </w:rPr>
            </w:pPr>
            <w:r w:rsidRPr="00FB0840">
              <w:rPr>
                <w:b/>
                <w:bCs/>
                <w:color w:val="000000"/>
                <w:sz w:val="22"/>
                <w:szCs w:val="22"/>
                <w:lang w:val="sr-Cyrl-RS"/>
              </w:rPr>
              <w:t>Површина</w:t>
            </w:r>
            <w:r w:rsidRPr="00FB0840">
              <w:rPr>
                <w:b/>
                <w:bCs/>
                <w:color w:val="000000"/>
                <w:sz w:val="22"/>
                <w:szCs w:val="22"/>
                <w:lang w:val="sr-Latn-RS"/>
              </w:rPr>
              <w:t xml:space="preserve"> (ha)</w:t>
            </w:r>
          </w:p>
        </w:tc>
        <w:tc>
          <w:tcPr>
            <w:tcW w:w="1508" w:type="dxa"/>
            <w:tcBorders>
              <w:top w:val="single" w:sz="4" w:space="0" w:color="auto"/>
              <w:left w:val="nil"/>
              <w:bottom w:val="single" w:sz="4" w:space="0" w:color="auto"/>
              <w:right w:val="single" w:sz="4" w:space="0" w:color="auto"/>
            </w:tcBorders>
            <w:shd w:val="clear" w:color="000000" w:fill="D9D9D9"/>
            <w:vAlign w:val="center"/>
          </w:tcPr>
          <w:p w14:paraId="4FE2CF48" w14:textId="77777777" w:rsidR="00DD6BB2" w:rsidRPr="00FB0840" w:rsidRDefault="00DD6BB2" w:rsidP="00E52BCE">
            <w:pPr>
              <w:jc w:val="center"/>
              <w:rPr>
                <w:b/>
                <w:bCs/>
                <w:color w:val="000000"/>
                <w:sz w:val="22"/>
                <w:szCs w:val="22"/>
              </w:rPr>
            </w:pPr>
            <w:r w:rsidRPr="00FB0840">
              <w:rPr>
                <w:b/>
                <w:bCs/>
                <w:color w:val="000000"/>
                <w:sz w:val="22"/>
                <w:szCs w:val="22"/>
                <w:lang w:val="sr-Cyrl-RS"/>
              </w:rPr>
              <w:t>Радна површина</w:t>
            </w:r>
            <w:r w:rsidRPr="00FB0840">
              <w:rPr>
                <w:b/>
                <w:bCs/>
                <w:color w:val="000000"/>
                <w:sz w:val="22"/>
                <w:szCs w:val="22"/>
                <w:lang w:val="sr-Latn-RS"/>
              </w:rPr>
              <w:t xml:space="preserve"> (ha)</w:t>
            </w:r>
          </w:p>
        </w:tc>
        <w:tc>
          <w:tcPr>
            <w:tcW w:w="1485" w:type="dxa"/>
            <w:tcBorders>
              <w:top w:val="single" w:sz="4" w:space="0" w:color="auto"/>
              <w:left w:val="nil"/>
              <w:bottom w:val="single" w:sz="4" w:space="0" w:color="auto"/>
              <w:right w:val="single" w:sz="4" w:space="0" w:color="auto"/>
            </w:tcBorders>
            <w:shd w:val="clear" w:color="000000" w:fill="D9D9D9"/>
            <w:vAlign w:val="center"/>
          </w:tcPr>
          <w:p w14:paraId="4B36CBE8" w14:textId="77777777" w:rsidR="00DD6BB2" w:rsidRPr="00FB0840" w:rsidRDefault="00DD6BB2" w:rsidP="00E52BCE">
            <w:pPr>
              <w:jc w:val="center"/>
              <w:rPr>
                <w:b/>
                <w:bCs/>
                <w:color w:val="000000"/>
                <w:sz w:val="22"/>
                <w:szCs w:val="22"/>
              </w:rPr>
            </w:pPr>
            <w:r w:rsidRPr="00FB0840">
              <w:rPr>
                <w:b/>
                <w:bCs/>
                <w:color w:val="000000"/>
                <w:sz w:val="22"/>
                <w:szCs w:val="22"/>
                <w:lang w:val="sr-Cyrl-RS"/>
              </w:rPr>
              <w:t>Површина</w:t>
            </w:r>
            <w:r w:rsidRPr="00FB0840">
              <w:rPr>
                <w:b/>
                <w:bCs/>
                <w:color w:val="000000"/>
                <w:sz w:val="22"/>
                <w:szCs w:val="22"/>
                <w:lang w:val="sr-Latn-RS"/>
              </w:rPr>
              <w:t xml:space="preserve"> (ha)</w:t>
            </w:r>
          </w:p>
        </w:tc>
        <w:tc>
          <w:tcPr>
            <w:tcW w:w="1482" w:type="dxa"/>
            <w:tcBorders>
              <w:top w:val="single" w:sz="4" w:space="0" w:color="auto"/>
              <w:left w:val="single" w:sz="4" w:space="0" w:color="auto"/>
              <w:bottom w:val="single" w:sz="4" w:space="0" w:color="auto"/>
              <w:right w:val="single" w:sz="4" w:space="0" w:color="auto"/>
            </w:tcBorders>
            <w:shd w:val="clear" w:color="000000" w:fill="D9D9D9"/>
            <w:vAlign w:val="center"/>
          </w:tcPr>
          <w:p w14:paraId="10395974" w14:textId="77777777" w:rsidR="00DD6BB2" w:rsidRPr="00FB0840" w:rsidRDefault="00DD6BB2" w:rsidP="00E52BCE">
            <w:pPr>
              <w:jc w:val="center"/>
              <w:rPr>
                <w:b/>
                <w:bCs/>
                <w:color w:val="000000"/>
                <w:sz w:val="22"/>
                <w:szCs w:val="22"/>
              </w:rPr>
            </w:pPr>
            <w:r w:rsidRPr="00FB0840">
              <w:rPr>
                <w:b/>
                <w:bCs/>
                <w:color w:val="000000"/>
                <w:sz w:val="22"/>
                <w:szCs w:val="22"/>
                <w:lang w:val="sr-Cyrl-RS"/>
              </w:rPr>
              <w:t>Радна површина</w:t>
            </w:r>
            <w:r w:rsidRPr="00FB0840">
              <w:rPr>
                <w:b/>
                <w:bCs/>
                <w:color w:val="000000"/>
                <w:sz w:val="22"/>
                <w:szCs w:val="22"/>
                <w:lang w:val="sr-Latn-RS"/>
              </w:rPr>
              <w:t xml:space="preserve"> (ha)</w:t>
            </w:r>
          </w:p>
        </w:tc>
        <w:tc>
          <w:tcPr>
            <w:tcW w:w="1486" w:type="dxa"/>
            <w:tcBorders>
              <w:top w:val="single" w:sz="4" w:space="0" w:color="auto"/>
              <w:left w:val="single" w:sz="4" w:space="0" w:color="auto"/>
              <w:bottom w:val="single" w:sz="4" w:space="0" w:color="auto"/>
              <w:right w:val="single" w:sz="4" w:space="0" w:color="auto"/>
            </w:tcBorders>
            <w:shd w:val="clear" w:color="000000" w:fill="D9D9D9"/>
            <w:vAlign w:val="center"/>
          </w:tcPr>
          <w:p w14:paraId="03296646" w14:textId="77777777" w:rsidR="00DD6BB2" w:rsidRPr="00FB0840" w:rsidRDefault="00DD6BB2" w:rsidP="00E52BCE">
            <w:pPr>
              <w:jc w:val="center"/>
              <w:rPr>
                <w:b/>
                <w:bCs/>
                <w:color w:val="000000"/>
                <w:sz w:val="22"/>
                <w:szCs w:val="22"/>
              </w:rPr>
            </w:pPr>
            <w:r w:rsidRPr="00FB0840">
              <w:rPr>
                <w:b/>
                <w:bCs/>
                <w:color w:val="000000"/>
                <w:sz w:val="22"/>
                <w:szCs w:val="22"/>
                <w:lang w:val="sr-Cyrl-RS"/>
              </w:rPr>
              <w:t>Површина</w:t>
            </w:r>
            <w:r w:rsidRPr="00FB0840">
              <w:rPr>
                <w:b/>
                <w:bCs/>
                <w:color w:val="000000"/>
                <w:sz w:val="22"/>
                <w:szCs w:val="22"/>
                <w:lang w:val="sr-Latn-RS"/>
              </w:rPr>
              <w:t xml:space="preserve"> (ha)</w:t>
            </w:r>
          </w:p>
        </w:tc>
        <w:tc>
          <w:tcPr>
            <w:tcW w:w="1482" w:type="dxa"/>
            <w:tcBorders>
              <w:top w:val="single" w:sz="4" w:space="0" w:color="auto"/>
              <w:left w:val="single" w:sz="4" w:space="0" w:color="auto"/>
              <w:bottom w:val="single" w:sz="4" w:space="0" w:color="auto"/>
              <w:right w:val="single" w:sz="4" w:space="0" w:color="auto"/>
            </w:tcBorders>
            <w:shd w:val="clear" w:color="000000" w:fill="D9D9D9"/>
            <w:vAlign w:val="center"/>
          </w:tcPr>
          <w:p w14:paraId="66454892" w14:textId="77777777" w:rsidR="00DD6BB2" w:rsidRPr="00FB0840" w:rsidRDefault="00DD6BB2" w:rsidP="00E52BCE">
            <w:pPr>
              <w:jc w:val="center"/>
              <w:rPr>
                <w:b/>
                <w:bCs/>
                <w:color w:val="000000"/>
                <w:sz w:val="22"/>
                <w:szCs w:val="22"/>
              </w:rPr>
            </w:pPr>
            <w:r w:rsidRPr="00FB0840">
              <w:rPr>
                <w:b/>
                <w:bCs/>
                <w:color w:val="000000"/>
                <w:sz w:val="22"/>
                <w:szCs w:val="22"/>
                <w:lang w:val="sr-Cyrl-RS"/>
              </w:rPr>
              <w:t>Радна површина</w:t>
            </w:r>
            <w:r w:rsidRPr="00FB0840">
              <w:rPr>
                <w:b/>
                <w:bCs/>
                <w:color w:val="000000"/>
                <w:sz w:val="22"/>
                <w:szCs w:val="22"/>
                <w:lang w:val="sr-Latn-RS"/>
              </w:rPr>
              <w:t xml:space="preserve"> (ha)</w:t>
            </w:r>
          </w:p>
        </w:tc>
      </w:tr>
      <w:tr w:rsidR="0059194A" w:rsidRPr="00AB0AB2" w14:paraId="49177E70" w14:textId="77777777" w:rsidTr="0059194A">
        <w:trPr>
          <w:trHeight w:val="283"/>
        </w:trPr>
        <w:tc>
          <w:tcPr>
            <w:tcW w:w="5600" w:type="dxa"/>
            <w:tcBorders>
              <w:top w:val="nil"/>
              <w:left w:val="single" w:sz="4" w:space="0" w:color="auto"/>
              <w:bottom w:val="single" w:sz="4" w:space="0" w:color="auto"/>
              <w:right w:val="single" w:sz="4" w:space="0" w:color="auto"/>
            </w:tcBorders>
            <w:noWrap/>
            <w:vAlign w:val="center"/>
            <w:hideMark/>
          </w:tcPr>
          <w:p w14:paraId="4A37ABEE" w14:textId="77777777" w:rsidR="0059194A" w:rsidRPr="00FB0840" w:rsidRDefault="0059194A" w:rsidP="0059194A">
            <w:pPr>
              <w:jc w:val="left"/>
              <w:rPr>
                <w:color w:val="000000"/>
                <w:sz w:val="22"/>
                <w:szCs w:val="22"/>
              </w:rPr>
            </w:pPr>
            <w:r w:rsidRPr="00FB0840">
              <w:rPr>
                <w:color w:val="000000"/>
                <w:sz w:val="22"/>
                <w:szCs w:val="22"/>
              </w:rPr>
              <w:t xml:space="preserve">511. </w:t>
            </w:r>
            <w:proofErr w:type="spellStart"/>
            <w:r w:rsidRPr="00FB0840">
              <w:rPr>
                <w:color w:val="000000"/>
                <w:sz w:val="22"/>
                <w:szCs w:val="22"/>
              </w:rPr>
              <w:t>Осветљавање</w:t>
            </w:r>
            <w:proofErr w:type="spellEnd"/>
            <w:r w:rsidRPr="00FB0840">
              <w:rPr>
                <w:color w:val="000000"/>
                <w:sz w:val="22"/>
                <w:szCs w:val="22"/>
              </w:rPr>
              <w:t xml:space="preserve"> </w:t>
            </w:r>
            <w:proofErr w:type="spellStart"/>
            <w:r w:rsidRPr="00FB0840">
              <w:rPr>
                <w:color w:val="000000"/>
                <w:sz w:val="22"/>
                <w:szCs w:val="22"/>
              </w:rPr>
              <w:t>подмлатка</w:t>
            </w:r>
            <w:proofErr w:type="spellEnd"/>
            <w:r w:rsidRPr="00FB0840">
              <w:rPr>
                <w:color w:val="000000"/>
                <w:sz w:val="22"/>
                <w:szCs w:val="22"/>
              </w:rPr>
              <w:t xml:space="preserve"> </w:t>
            </w:r>
            <w:proofErr w:type="spellStart"/>
            <w:r w:rsidRPr="00FB0840">
              <w:rPr>
                <w:color w:val="000000"/>
                <w:sz w:val="22"/>
                <w:szCs w:val="22"/>
              </w:rPr>
              <w:t>ручно</w:t>
            </w:r>
            <w:proofErr w:type="spellEnd"/>
          </w:p>
        </w:tc>
        <w:tc>
          <w:tcPr>
            <w:tcW w:w="1288" w:type="dxa"/>
            <w:tcBorders>
              <w:top w:val="nil"/>
              <w:left w:val="nil"/>
              <w:bottom w:val="single" w:sz="4" w:space="0" w:color="auto"/>
              <w:right w:val="single" w:sz="4" w:space="0" w:color="auto"/>
            </w:tcBorders>
            <w:noWrap/>
            <w:vAlign w:val="center"/>
          </w:tcPr>
          <w:p w14:paraId="54CB9896" w14:textId="205EE807" w:rsidR="0059194A" w:rsidRPr="00FB0840" w:rsidRDefault="0059194A" w:rsidP="0059194A">
            <w:pPr>
              <w:jc w:val="right"/>
              <w:rPr>
                <w:color w:val="000000"/>
                <w:sz w:val="22"/>
                <w:szCs w:val="22"/>
              </w:rPr>
            </w:pPr>
            <w:r>
              <w:rPr>
                <w:color w:val="000000"/>
                <w:sz w:val="22"/>
                <w:szCs w:val="22"/>
              </w:rPr>
              <w:t>109,80</w:t>
            </w:r>
          </w:p>
        </w:tc>
        <w:tc>
          <w:tcPr>
            <w:tcW w:w="1508" w:type="dxa"/>
            <w:tcBorders>
              <w:top w:val="nil"/>
              <w:left w:val="nil"/>
              <w:bottom w:val="single" w:sz="4" w:space="0" w:color="auto"/>
              <w:right w:val="single" w:sz="4" w:space="0" w:color="auto"/>
            </w:tcBorders>
            <w:noWrap/>
            <w:vAlign w:val="center"/>
          </w:tcPr>
          <w:p w14:paraId="21A98524" w14:textId="0EF0A721" w:rsidR="0059194A" w:rsidRPr="00FB0840" w:rsidRDefault="0059194A" w:rsidP="0059194A">
            <w:pPr>
              <w:jc w:val="right"/>
              <w:rPr>
                <w:color w:val="000000"/>
                <w:sz w:val="22"/>
                <w:szCs w:val="22"/>
              </w:rPr>
            </w:pPr>
            <w:r>
              <w:rPr>
                <w:color w:val="000000"/>
                <w:sz w:val="22"/>
                <w:szCs w:val="22"/>
              </w:rPr>
              <w:t>219,60</w:t>
            </w:r>
          </w:p>
        </w:tc>
        <w:tc>
          <w:tcPr>
            <w:tcW w:w="1485" w:type="dxa"/>
            <w:tcBorders>
              <w:top w:val="single" w:sz="4" w:space="0" w:color="auto"/>
              <w:left w:val="nil"/>
              <w:bottom w:val="single" w:sz="4" w:space="0" w:color="auto"/>
              <w:right w:val="single" w:sz="4" w:space="0" w:color="auto"/>
            </w:tcBorders>
            <w:vAlign w:val="center"/>
          </w:tcPr>
          <w:p w14:paraId="7F6576F6" w14:textId="0CBCC87E" w:rsidR="0059194A" w:rsidRPr="00FB0840" w:rsidRDefault="0059194A" w:rsidP="0059194A">
            <w:pPr>
              <w:jc w:val="right"/>
              <w:rPr>
                <w:color w:val="000000"/>
                <w:sz w:val="22"/>
                <w:szCs w:val="22"/>
              </w:rPr>
            </w:pPr>
            <w:r>
              <w:rPr>
                <w:color w:val="000000"/>
                <w:sz w:val="22"/>
                <w:szCs w:val="22"/>
              </w:rPr>
              <w:t>16,07</w:t>
            </w:r>
          </w:p>
        </w:tc>
        <w:tc>
          <w:tcPr>
            <w:tcW w:w="1482" w:type="dxa"/>
            <w:tcBorders>
              <w:top w:val="single" w:sz="4" w:space="0" w:color="auto"/>
              <w:left w:val="single" w:sz="4" w:space="0" w:color="auto"/>
              <w:bottom w:val="single" w:sz="4" w:space="0" w:color="auto"/>
              <w:right w:val="single" w:sz="4" w:space="0" w:color="auto"/>
            </w:tcBorders>
            <w:vAlign w:val="center"/>
          </w:tcPr>
          <w:p w14:paraId="7291C71B" w14:textId="40FE2A59" w:rsidR="0059194A" w:rsidRPr="00FB0840" w:rsidRDefault="0059194A" w:rsidP="0059194A">
            <w:pPr>
              <w:jc w:val="right"/>
              <w:rPr>
                <w:color w:val="000000"/>
                <w:sz w:val="22"/>
                <w:szCs w:val="22"/>
              </w:rPr>
            </w:pPr>
            <w:r>
              <w:rPr>
                <w:color w:val="000000"/>
                <w:sz w:val="22"/>
                <w:szCs w:val="22"/>
              </w:rPr>
              <w:t>32,14</w:t>
            </w:r>
          </w:p>
        </w:tc>
        <w:tc>
          <w:tcPr>
            <w:tcW w:w="1486" w:type="dxa"/>
            <w:tcBorders>
              <w:top w:val="single" w:sz="4" w:space="0" w:color="auto"/>
              <w:left w:val="single" w:sz="4" w:space="0" w:color="auto"/>
              <w:bottom w:val="single" w:sz="4" w:space="0" w:color="auto"/>
              <w:right w:val="single" w:sz="4" w:space="0" w:color="auto"/>
            </w:tcBorders>
            <w:vAlign w:val="center"/>
          </w:tcPr>
          <w:p w14:paraId="5D904DDE" w14:textId="59F44BE5" w:rsidR="0059194A" w:rsidRPr="00FB0840" w:rsidRDefault="0059194A" w:rsidP="0059194A">
            <w:pPr>
              <w:jc w:val="right"/>
              <w:rPr>
                <w:color w:val="000000"/>
                <w:sz w:val="22"/>
                <w:szCs w:val="22"/>
              </w:rPr>
            </w:pPr>
            <w:r>
              <w:rPr>
                <w:color w:val="000000"/>
                <w:sz w:val="22"/>
                <w:szCs w:val="22"/>
              </w:rPr>
              <w:t>125,87</w:t>
            </w:r>
          </w:p>
        </w:tc>
        <w:tc>
          <w:tcPr>
            <w:tcW w:w="1482" w:type="dxa"/>
            <w:tcBorders>
              <w:top w:val="single" w:sz="4" w:space="0" w:color="auto"/>
              <w:left w:val="single" w:sz="4" w:space="0" w:color="auto"/>
              <w:bottom w:val="single" w:sz="4" w:space="0" w:color="auto"/>
              <w:right w:val="single" w:sz="4" w:space="0" w:color="auto"/>
            </w:tcBorders>
            <w:vAlign w:val="center"/>
          </w:tcPr>
          <w:p w14:paraId="04082F9E" w14:textId="6FE5625D" w:rsidR="0059194A" w:rsidRPr="00FB0840" w:rsidRDefault="0059194A" w:rsidP="0059194A">
            <w:pPr>
              <w:jc w:val="right"/>
              <w:rPr>
                <w:color w:val="000000"/>
                <w:sz w:val="22"/>
                <w:szCs w:val="22"/>
              </w:rPr>
            </w:pPr>
            <w:r>
              <w:rPr>
                <w:color w:val="000000"/>
                <w:sz w:val="22"/>
                <w:szCs w:val="22"/>
              </w:rPr>
              <w:t>251,74</w:t>
            </w:r>
          </w:p>
        </w:tc>
      </w:tr>
      <w:tr w:rsidR="0059194A" w:rsidRPr="00AB0AB2" w14:paraId="039A35CC" w14:textId="77777777" w:rsidTr="0059194A">
        <w:trPr>
          <w:trHeight w:val="283"/>
        </w:trPr>
        <w:tc>
          <w:tcPr>
            <w:tcW w:w="5600" w:type="dxa"/>
            <w:tcBorders>
              <w:top w:val="nil"/>
              <w:left w:val="single" w:sz="4" w:space="0" w:color="auto"/>
              <w:bottom w:val="single" w:sz="4" w:space="0" w:color="auto"/>
              <w:right w:val="single" w:sz="4" w:space="0" w:color="auto"/>
            </w:tcBorders>
            <w:noWrap/>
            <w:vAlign w:val="center"/>
            <w:hideMark/>
          </w:tcPr>
          <w:p w14:paraId="255A77D0" w14:textId="77777777" w:rsidR="0059194A" w:rsidRPr="00FB0840" w:rsidRDefault="0059194A" w:rsidP="0059194A">
            <w:pPr>
              <w:rPr>
                <w:color w:val="000000"/>
                <w:sz w:val="22"/>
                <w:szCs w:val="22"/>
              </w:rPr>
            </w:pPr>
            <w:r w:rsidRPr="00FB0840">
              <w:rPr>
                <w:color w:val="000000"/>
                <w:sz w:val="22"/>
                <w:szCs w:val="22"/>
              </w:rPr>
              <w:t xml:space="preserve">512. </w:t>
            </w:r>
            <w:proofErr w:type="spellStart"/>
            <w:r w:rsidRPr="00FB0840">
              <w:rPr>
                <w:color w:val="000000"/>
                <w:sz w:val="22"/>
                <w:szCs w:val="22"/>
              </w:rPr>
              <w:t>Осветљавање</w:t>
            </w:r>
            <w:proofErr w:type="spellEnd"/>
            <w:r w:rsidRPr="00FB0840">
              <w:rPr>
                <w:color w:val="000000"/>
                <w:sz w:val="22"/>
                <w:szCs w:val="22"/>
              </w:rPr>
              <w:t xml:space="preserve"> </w:t>
            </w:r>
            <w:proofErr w:type="spellStart"/>
            <w:r w:rsidRPr="00FB0840">
              <w:rPr>
                <w:color w:val="000000"/>
                <w:sz w:val="22"/>
                <w:szCs w:val="22"/>
              </w:rPr>
              <w:t>подмлатка</w:t>
            </w:r>
            <w:proofErr w:type="spellEnd"/>
            <w:r w:rsidRPr="00FB0840">
              <w:rPr>
                <w:color w:val="000000"/>
                <w:sz w:val="22"/>
                <w:szCs w:val="22"/>
              </w:rPr>
              <w:t xml:space="preserve"> </w:t>
            </w:r>
            <w:proofErr w:type="spellStart"/>
            <w:r w:rsidRPr="00FB0840">
              <w:rPr>
                <w:color w:val="000000"/>
                <w:sz w:val="22"/>
                <w:szCs w:val="22"/>
              </w:rPr>
              <w:t>машински</w:t>
            </w:r>
            <w:proofErr w:type="spellEnd"/>
          </w:p>
        </w:tc>
        <w:tc>
          <w:tcPr>
            <w:tcW w:w="1288" w:type="dxa"/>
            <w:tcBorders>
              <w:top w:val="nil"/>
              <w:left w:val="nil"/>
              <w:bottom w:val="single" w:sz="4" w:space="0" w:color="auto"/>
              <w:right w:val="single" w:sz="4" w:space="0" w:color="auto"/>
            </w:tcBorders>
            <w:noWrap/>
            <w:vAlign w:val="center"/>
          </w:tcPr>
          <w:p w14:paraId="1AB33A56" w14:textId="4565469B" w:rsidR="0059194A" w:rsidRPr="00FB0840" w:rsidRDefault="0059194A" w:rsidP="0059194A">
            <w:pPr>
              <w:jc w:val="right"/>
              <w:rPr>
                <w:color w:val="000000"/>
                <w:sz w:val="22"/>
                <w:szCs w:val="22"/>
              </w:rPr>
            </w:pPr>
            <w:r>
              <w:rPr>
                <w:color w:val="000000"/>
                <w:sz w:val="22"/>
                <w:szCs w:val="22"/>
              </w:rPr>
              <w:t>154,27</w:t>
            </w:r>
          </w:p>
        </w:tc>
        <w:tc>
          <w:tcPr>
            <w:tcW w:w="1508" w:type="dxa"/>
            <w:tcBorders>
              <w:top w:val="nil"/>
              <w:left w:val="nil"/>
              <w:bottom w:val="single" w:sz="4" w:space="0" w:color="auto"/>
              <w:right w:val="single" w:sz="4" w:space="0" w:color="auto"/>
            </w:tcBorders>
            <w:noWrap/>
            <w:vAlign w:val="center"/>
          </w:tcPr>
          <w:p w14:paraId="68D1AB90" w14:textId="4DFB961B" w:rsidR="0059194A" w:rsidRPr="00FB0840" w:rsidRDefault="0059194A" w:rsidP="0059194A">
            <w:pPr>
              <w:jc w:val="right"/>
              <w:rPr>
                <w:color w:val="000000"/>
                <w:sz w:val="22"/>
                <w:szCs w:val="22"/>
              </w:rPr>
            </w:pPr>
            <w:r>
              <w:rPr>
                <w:color w:val="000000"/>
                <w:sz w:val="22"/>
                <w:szCs w:val="22"/>
              </w:rPr>
              <w:t>264,07</w:t>
            </w:r>
          </w:p>
        </w:tc>
        <w:tc>
          <w:tcPr>
            <w:tcW w:w="1485" w:type="dxa"/>
            <w:tcBorders>
              <w:top w:val="single" w:sz="4" w:space="0" w:color="auto"/>
              <w:left w:val="nil"/>
              <w:bottom w:val="single" w:sz="4" w:space="0" w:color="auto"/>
              <w:right w:val="single" w:sz="4" w:space="0" w:color="auto"/>
            </w:tcBorders>
            <w:vAlign w:val="center"/>
          </w:tcPr>
          <w:p w14:paraId="4EAFA79A" w14:textId="53C751E6" w:rsidR="0059194A" w:rsidRPr="00FB0840" w:rsidRDefault="0059194A" w:rsidP="0059194A">
            <w:pPr>
              <w:jc w:val="right"/>
              <w:rPr>
                <w:color w:val="000000"/>
                <w:sz w:val="22"/>
                <w:szCs w:val="22"/>
              </w:rPr>
            </w:pPr>
            <w:r>
              <w:rPr>
                <w:color w:val="000000"/>
                <w:sz w:val="22"/>
                <w:szCs w:val="22"/>
              </w:rPr>
              <w:t>16,07</w:t>
            </w:r>
          </w:p>
        </w:tc>
        <w:tc>
          <w:tcPr>
            <w:tcW w:w="1482" w:type="dxa"/>
            <w:tcBorders>
              <w:top w:val="single" w:sz="4" w:space="0" w:color="auto"/>
              <w:left w:val="single" w:sz="4" w:space="0" w:color="auto"/>
              <w:bottom w:val="single" w:sz="4" w:space="0" w:color="auto"/>
              <w:right w:val="single" w:sz="4" w:space="0" w:color="auto"/>
            </w:tcBorders>
            <w:vAlign w:val="center"/>
          </w:tcPr>
          <w:p w14:paraId="43BD9530" w14:textId="60EB3FDA" w:rsidR="0059194A" w:rsidRPr="00FB0840" w:rsidRDefault="0059194A" w:rsidP="0059194A">
            <w:pPr>
              <w:jc w:val="right"/>
              <w:rPr>
                <w:color w:val="000000"/>
                <w:sz w:val="22"/>
                <w:szCs w:val="22"/>
              </w:rPr>
            </w:pPr>
            <w:r>
              <w:rPr>
                <w:color w:val="000000"/>
                <w:sz w:val="22"/>
                <w:szCs w:val="22"/>
              </w:rPr>
              <w:t>32,14</w:t>
            </w:r>
          </w:p>
        </w:tc>
        <w:tc>
          <w:tcPr>
            <w:tcW w:w="1486" w:type="dxa"/>
            <w:tcBorders>
              <w:top w:val="single" w:sz="4" w:space="0" w:color="auto"/>
              <w:left w:val="single" w:sz="4" w:space="0" w:color="auto"/>
              <w:bottom w:val="single" w:sz="4" w:space="0" w:color="auto"/>
              <w:right w:val="single" w:sz="4" w:space="0" w:color="auto"/>
            </w:tcBorders>
            <w:vAlign w:val="center"/>
          </w:tcPr>
          <w:p w14:paraId="5B112EE6" w14:textId="035C1525" w:rsidR="0059194A" w:rsidRPr="00FB0840" w:rsidRDefault="0059194A" w:rsidP="0059194A">
            <w:pPr>
              <w:jc w:val="right"/>
              <w:rPr>
                <w:color w:val="000000"/>
                <w:sz w:val="22"/>
                <w:szCs w:val="22"/>
              </w:rPr>
            </w:pPr>
            <w:r>
              <w:rPr>
                <w:color w:val="000000"/>
                <w:sz w:val="22"/>
                <w:szCs w:val="22"/>
              </w:rPr>
              <w:t>170,34</w:t>
            </w:r>
          </w:p>
        </w:tc>
        <w:tc>
          <w:tcPr>
            <w:tcW w:w="1482" w:type="dxa"/>
            <w:tcBorders>
              <w:top w:val="single" w:sz="4" w:space="0" w:color="auto"/>
              <w:left w:val="single" w:sz="4" w:space="0" w:color="auto"/>
              <w:bottom w:val="single" w:sz="4" w:space="0" w:color="auto"/>
              <w:right w:val="single" w:sz="4" w:space="0" w:color="auto"/>
            </w:tcBorders>
            <w:vAlign w:val="center"/>
          </w:tcPr>
          <w:p w14:paraId="3D410CF0" w14:textId="6EC0F854" w:rsidR="0059194A" w:rsidRPr="00FB0840" w:rsidRDefault="0059194A" w:rsidP="0059194A">
            <w:pPr>
              <w:jc w:val="right"/>
              <w:rPr>
                <w:color w:val="000000"/>
                <w:sz w:val="22"/>
                <w:szCs w:val="22"/>
              </w:rPr>
            </w:pPr>
            <w:r>
              <w:rPr>
                <w:color w:val="000000"/>
                <w:sz w:val="22"/>
                <w:szCs w:val="22"/>
              </w:rPr>
              <w:t>296,21</w:t>
            </w:r>
          </w:p>
        </w:tc>
      </w:tr>
      <w:tr w:rsidR="0059194A" w:rsidRPr="00AB0AB2" w14:paraId="2EB922A1" w14:textId="77777777" w:rsidTr="0059194A">
        <w:trPr>
          <w:trHeight w:val="283"/>
        </w:trPr>
        <w:tc>
          <w:tcPr>
            <w:tcW w:w="5600" w:type="dxa"/>
            <w:tcBorders>
              <w:top w:val="nil"/>
              <w:left w:val="single" w:sz="4" w:space="0" w:color="auto"/>
              <w:bottom w:val="single" w:sz="4" w:space="0" w:color="auto"/>
              <w:right w:val="single" w:sz="4" w:space="0" w:color="auto"/>
            </w:tcBorders>
            <w:noWrap/>
            <w:vAlign w:val="center"/>
          </w:tcPr>
          <w:p w14:paraId="1BA9C7DD" w14:textId="5A5C908F" w:rsidR="0059194A" w:rsidRPr="00FB0840" w:rsidRDefault="0059194A" w:rsidP="0059194A">
            <w:pPr>
              <w:rPr>
                <w:color w:val="000000"/>
                <w:sz w:val="22"/>
                <w:szCs w:val="22"/>
                <w:lang w:val="sr-Cyrl-RS"/>
              </w:rPr>
            </w:pPr>
            <w:r w:rsidRPr="00FB0840">
              <w:rPr>
                <w:color w:val="000000"/>
                <w:sz w:val="22"/>
                <w:szCs w:val="22"/>
                <w:lang w:val="sr-Cyrl-RS"/>
              </w:rPr>
              <w:t>516. Уклањање корова машински</w:t>
            </w:r>
          </w:p>
        </w:tc>
        <w:tc>
          <w:tcPr>
            <w:tcW w:w="1288" w:type="dxa"/>
            <w:tcBorders>
              <w:top w:val="nil"/>
              <w:left w:val="nil"/>
              <w:bottom w:val="single" w:sz="4" w:space="0" w:color="auto"/>
              <w:right w:val="single" w:sz="4" w:space="0" w:color="auto"/>
            </w:tcBorders>
            <w:noWrap/>
            <w:vAlign w:val="center"/>
          </w:tcPr>
          <w:p w14:paraId="5B652A06" w14:textId="7C038FD8" w:rsidR="0059194A" w:rsidRPr="00FB0840" w:rsidRDefault="0059194A" w:rsidP="0059194A">
            <w:pPr>
              <w:jc w:val="right"/>
              <w:rPr>
                <w:color w:val="000000"/>
                <w:sz w:val="22"/>
                <w:szCs w:val="22"/>
              </w:rPr>
            </w:pPr>
            <w:r>
              <w:rPr>
                <w:color w:val="000000"/>
                <w:sz w:val="22"/>
                <w:szCs w:val="22"/>
              </w:rPr>
              <w:t> </w:t>
            </w:r>
          </w:p>
        </w:tc>
        <w:tc>
          <w:tcPr>
            <w:tcW w:w="1508" w:type="dxa"/>
            <w:tcBorders>
              <w:top w:val="nil"/>
              <w:left w:val="nil"/>
              <w:bottom w:val="single" w:sz="4" w:space="0" w:color="auto"/>
              <w:right w:val="single" w:sz="4" w:space="0" w:color="auto"/>
            </w:tcBorders>
            <w:noWrap/>
            <w:vAlign w:val="center"/>
          </w:tcPr>
          <w:p w14:paraId="5309FF9F" w14:textId="2FB24FE0" w:rsidR="0059194A" w:rsidRPr="00FB0840" w:rsidRDefault="0059194A" w:rsidP="0059194A">
            <w:pPr>
              <w:jc w:val="right"/>
              <w:rPr>
                <w:color w:val="000000"/>
                <w:sz w:val="22"/>
                <w:szCs w:val="22"/>
              </w:rPr>
            </w:pPr>
            <w:r>
              <w:rPr>
                <w:color w:val="000000"/>
                <w:sz w:val="22"/>
                <w:szCs w:val="22"/>
              </w:rPr>
              <w:t> </w:t>
            </w:r>
          </w:p>
        </w:tc>
        <w:tc>
          <w:tcPr>
            <w:tcW w:w="1485" w:type="dxa"/>
            <w:tcBorders>
              <w:top w:val="single" w:sz="4" w:space="0" w:color="auto"/>
              <w:left w:val="nil"/>
              <w:bottom w:val="single" w:sz="4" w:space="0" w:color="auto"/>
              <w:right w:val="single" w:sz="4" w:space="0" w:color="auto"/>
            </w:tcBorders>
            <w:vAlign w:val="center"/>
          </w:tcPr>
          <w:p w14:paraId="41A04FA0" w14:textId="63DF9B6A" w:rsidR="0059194A" w:rsidRPr="00FB0840" w:rsidRDefault="0059194A" w:rsidP="0059194A">
            <w:pPr>
              <w:jc w:val="right"/>
              <w:rPr>
                <w:color w:val="000000"/>
                <w:sz w:val="22"/>
                <w:szCs w:val="22"/>
              </w:rPr>
            </w:pPr>
            <w:r>
              <w:rPr>
                <w:color w:val="000000"/>
                <w:sz w:val="22"/>
                <w:szCs w:val="22"/>
              </w:rPr>
              <w:t>1,79</w:t>
            </w:r>
          </w:p>
        </w:tc>
        <w:tc>
          <w:tcPr>
            <w:tcW w:w="1482" w:type="dxa"/>
            <w:tcBorders>
              <w:top w:val="single" w:sz="4" w:space="0" w:color="auto"/>
              <w:left w:val="single" w:sz="4" w:space="0" w:color="auto"/>
              <w:bottom w:val="single" w:sz="4" w:space="0" w:color="auto"/>
              <w:right w:val="single" w:sz="4" w:space="0" w:color="auto"/>
            </w:tcBorders>
            <w:vAlign w:val="center"/>
          </w:tcPr>
          <w:p w14:paraId="3E1B974D" w14:textId="5F7D4F77" w:rsidR="0059194A" w:rsidRPr="00FB0840" w:rsidRDefault="0059194A" w:rsidP="0059194A">
            <w:pPr>
              <w:jc w:val="right"/>
              <w:rPr>
                <w:color w:val="000000"/>
                <w:sz w:val="22"/>
                <w:szCs w:val="22"/>
              </w:rPr>
            </w:pPr>
            <w:r>
              <w:rPr>
                <w:color w:val="000000"/>
                <w:sz w:val="22"/>
                <w:szCs w:val="22"/>
              </w:rPr>
              <w:t>3,58</w:t>
            </w:r>
          </w:p>
        </w:tc>
        <w:tc>
          <w:tcPr>
            <w:tcW w:w="1486" w:type="dxa"/>
            <w:tcBorders>
              <w:top w:val="single" w:sz="4" w:space="0" w:color="auto"/>
              <w:left w:val="single" w:sz="4" w:space="0" w:color="auto"/>
              <w:bottom w:val="single" w:sz="4" w:space="0" w:color="auto"/>
              <w:right w:val="single" w:sz="4" w:space="0" w:color="auto"/>
            </w:tcBorders>
            <w:vAlign w:val="center"/>
          </w:tcPr>
          <w:p w14:paraId="43882736" w14:textId="7369013D" w:rsidR="0059194A" w:rsidRPr="00FB0840" w:rsidRDefault="0059194A" w:rsidP="0059194A">
            <w:pPr>
              <w:jc w:val="right"/>
              <w:rPr>
                <w:color w:val="000000"/>
                <w:sz w:val="22"/>
                <w:szCs w:val="22"/>
              </w:rPr>
            </w:pPr>
            <w:r>
              <w:rPr>
                <w:color w:val="000000"/>
                <w:sz w:val="22"/>
                <w:szCs w:val="22"/>
              </w:rPr>
              <w:t>1,79</w:t>
            </w:r>
          </w:p>
        </w:tc>
        <w:tc>
          <w:tcPr>
            <w:tcW w:w="1482" w:type="dxa"/>
            <w:tcBorders>
              <w:top w:val="single" w:sz="4" w:space="0" w:color="auto"/>
              <w:left w:val="single" w:sz="4" w:space="0" w:color="auto"/>
              <w:bottom w:val="single" w:sz="4" w:space="0" w:color="auto"/>
              <w:right w:val="single" w:sz="4" w:space="0" w:color="auto"/>
            </w:tcBorders>
            <w:vAlign w:val="center"/>
          </w:tcPr>
          <w:p w14:paraId="59550BF9" w14:textId="1D3F6373" w:rsidR="0059194A" w:rsidRPr="00FB0840" w:rsidRDefault="0059194A" w:rsidP="0059194A">
            <w:pPr>
              <w:jc w:val="right"/>
              <w:rPr>
                <w:color w:val="000000"/>
                <w:sz w:val="22"/>
                <w:szCs w:val="22"/>
              </w:rPr>
            </w:pPr>
            <w:r>
              <w:rPr>
                <w:color w:val="000000"/>
                <w:sz w:val="22"/>
                <w:szCs w:val="22"/>
              </w:rPr>
              <w:t>3,58</w:t>
            </w:r>
          </w:p>
        </w:tc>
      </w:tr>
      <w:tr w:rsidR="0059194A" w:rsidRPr="00AB0AB2" w14:paraId="59296E10" w14:textId="77777777" w:rsidTr="0059194A">
        <w:trPr>
          <w:trHeight w:val="283"/>
        </w:trPr>
        <w:tc>
          <w:tcPr>
            <w:tcW w:w="5600" w:type="dxa"/>
            <w:tcBorders>
              <w:top w:val="nil"/>
              <w:left w:val="single" w:sz="4" w:space="0" w:color="auto"/>
              <w:bottom w:val="single" w:sz="4" w:space="0" w:color="auto"/>
              <w:right w:val="single" w:sz="4" w:space="0" w:color="auto"/>
            </w:tcBorders>
            <w:noWrap/>
            <w:vAlign w:val="center"/>
          </w:tcPr>
          <w:p w14:paraId="4E0E8815" w14:textId="77777777" w:rsidR="0059194A" w:rsidRPr="00FB0840" w:rsidRDefault="0059194A" w:rsidP="0059194A">
            <w:pPr>
              <w:rPr>
                <w:color w:val="000000"/>
                <w:sz w:val="22"/>
                <w:szCs w:val="22"/>
              </w:rPr>
            </w:pPr>
            <w:r w:rsidRPr="00FB0840">
              <w:rPr>
                <w:color w:val="000000"/>
                <w:sz w:val="22"/>
                <w:szCs w:val="22"/>
              </w:rPr>
              <w:t xml:space="preserve">517. </w:t>
            </w:r>
            <w:proofErr w:type="spellStart"/>
            <w:r w:rsidRPr="00FB0840">
              <w:rPr>
                <w:color w:val="000000"/>
                <w:sz w:val="22"/>
                <w:szCs w:val="22"/>
              </w:rPr>
              <w:t>Уништавање</w:t>
            </w:r>
            <w:proofErr w:type="spellEnd"/>
            <w:r w:rsidRPr="00FB0840">
              <w:rPr>
                <w:color w:val="000000"/>
                <w:sz w:val="22"/>
                <w:szCs w:val="22"/>
              </w:rPr>
              <w:t xml:space="preserve"> </w:t>
            </w:r>
            <w:proofErr w:type="spellStart"/>
            <w:r w:rsidRPr="00FB0840">
              <w:rPr>
                <w:color w:val="000000"/>
                <w:sz w:val="22"/>
                <w:szCs w:val="22"/>
              </w:rPr>
              <w:t>корова</w:t>
            </w:r>
            <w:proofErr w:type="spellEnd"/>
            <w:r w:rsidRPr="00FB0840">
              <w:rPr>
                <w:color w:val="000000"/>
                <w:sz w:val="22"/>
                <w:szCs w:val="22"/>
              </w:rPr>
              <w:t xml:space="preserve"> </w:t>
            </w:r>
            <w:proofErr w:type="spellStart"/>
            <w:r w:rsidRPr="00FB0840">
              <w:rPr>
                <w:color w:val="000000"/>
                <w:sz w:val="22"/>
                <w:szCs w:val="22"/>
              </w:rPr>
              <w:t>хербицидима</w:t>
            </w:r>
            <w:proofErr w:type="spellEnd"/>
          </w:p>
        </w:tc>
        <w:tc>
          <w:tcPr>
            <w:tcW w:w="1288" w:type="dxa"/>
            <w:tcBorders>
              <w:top w:val="nil"/>
              <w:left w:val="nil"/>
              <w:bottom w:val="single" w:sz="4" w:space="0" w:color="auto"/>
              <w:right w:val="single" w:sz="4" w:space="0" w:color="auto"/>
            </w:tcBorders>
            <w:noWrap/>
            <w:vAlign w:val="center"/>
          </w:tcPr>
          <w:p w14:paraId="1E877794" w14:textId="07BEEC9B" w:rsidR="0059194A" w:rsidRPr="00FB0840" w:rsidRDefault="0059194A" w:rsidP="0059194A">
            <w:pPr>
              <w:jc w:val="right"/>
              <w:rPr>
                <w:color w:val="000000"/>
                <w:sz w:val="22"/>
                <w:szCs w:val="22"/>
              </w:rPr>
            </w:pPr>
            <w:r>
              <w:rPr>
                <w:color w:val="000000"/>
                <w:sz w:val="22"/>
                <w:szCs w:val="22"/>
              </w:rPr>
              <w:t>109,80</w:t>
            </w:r>
          </w:p>
        </w:tc>
        <w:tc>
          <w:tcPr>
            <w:tcW w:w="1508" w:type="dxa"/>
            <w:tcBorders>
              <w:top w:val="nil"/>
              <w:left w:val="nil"/>
              <w:bottom w:val="single" w:sz="4" w:space="0" w:color="auto"/>
              <w:right w:val="single" w:sz="4" w:space="0" w:color="auto"/>
            </w:tcBorders>
            <w:noWrap/>
            <w:vAlign w:val="center"/>
          </w:tcPr>
          <w:p w14:paraId="4E033C76" w14:textId="6A49ED06" w:rsidR="0059194A" w:rsidRPr="00FB0840" w:rsidRDefault="0059194A" w:rsidP="0059194A">
            <w:pPr>
              <w:jc w:val="right"/>
              <w:rPr>
                <w:color w:val="000000"/>
                <w:sz w:val="22"/>
                <w:szCs w:val="22"/>
              </w:rPr>
            </w:pPr>
            <w:r>
              <w:rPr>
                <w:color w:val="000000"/>
                <w:sz w:val="22"/>
                <w:szCs w:val="22"/>
              </w:rPr>
              <w:t>439,20</w:t>
            </w:r>
          </w:p>
        </w:tc>
        <w:tc>
          <w:tcPr>
            <w:tcW w:w="1485" w:type="dxa"/>
            <w:tcBorders>
              <w:top w:val="single" w:sz="4" w:space="0" w:color="auto"/>
              <w:left w:val="nil"/>
              <w:bottom w:val="single" w:sz="4" w:space="0" w:color="auto"/>
              <w:right w:val="single" w:sz="4" w:space="0" w:color="auto"/>
            </w:tcBorders>
            <w:vAlign w:val="center"/>
          </w:tcPr>
          <w:p w14:paraId="6D335095" w14:textId="591C921C" w:rsidR="0059194A" w:rsidRPr="00FB0840" w:rsidRDefault="0059194A" w:rsidP="0059194A">
            <w:pPr>
              <w:jc w:val="right"/>
              <w:rPr>
                <w:color w:val="000000"/>
                <w:sz w:val="22"/>
                <w:szCs w:val="22"/>
              </w:rPr>
            </w:pPr>
            <w:r>
              <w:rPr>
                <w:color w:val="000000"/>
                <w:sz w:val="22"/>
                <w:szCs w:val="22"/>
              </w:rPr>
              <w:t>16,07</w:t>
            </w:r>
          </w:p>
        </w:tc>
        <w:tc>
          <w:tcPr>
            <w:tcW w:w="1482" w:type="dxa"/>
            <w:tcBorders>
              <w:top w:val="single" w:sz="4" w:space="0" w:color="auto"/>
              <w:left w:val="single" w:sz="4" w:space="0" w:color="auto"/>
              <w:bottom w:val="single" w:sz="4" w:space="0" w:color="auto"/>
              <w:right w:val="single" w:sz="4" w:space="0" w:color="auto"/>
            </w:tcBorders>
            <w:vAlign w:val="center"/>
          </w:tcPr>
          <w:p w14:paraId="64A75C89" w14:textId="780542D1" w:rsidR="0059194A" w:rsidRPr="00FB0840" w:rsidRDefault="0059194A" w:rsidP="0059194A">
            <w:pPr>
              <w:jc w:val="right"/>
              <w:rPr>
                <w:color w:val="000000"/>
                <w:sz w:val="22"/>
                <w:szCs w:val="22"/>
              </w:rPr>
            </w:pPr>
            <w:r>
              <w:rPr>
                <w:color w:val="000000"/>
                <w:sz w:val="22"/>
                <w:szCs w:val="22"/>
              </w:rPr>
              <w:t>64,28</w:t>
            </w:r>
          </w:p>
        </w:tc>
        <w:tc>
          <w:tcPr>
            <w:tcW w:w="1486" w:type="dxa"/>
            <w:tcBorders>
              <w:top w:val="single" w:sz="4" w:space="0" w:color="auto"/>
              <w:left w:val="single" w:sz="4" w:space="0" w:color="auto"/>
              <w:bottom w:val="single" w:sz="4" w:space="0" w:color="auto"/>
              <w:right w:val="single" w:sz="4" w:space="0" w:color="auto"/>
            </w:tcBorders>
            <w:vAlign w:val="center"/>
          </w:tcPr>
          <w:p w14:paraId="0395F014" w14:textId="671063BD" w:rsidR="0059194A" w:rsidRPr="00FB0840" w:rsidRDefault="0059194A" w:rsidP="0059194A">
            <w:pPr>
              <w:jc w:val="right"/>
              <w:rPr>
                <w:color w:val="000000"/>
                <w:sz w:val="22"/>
                <w:szCs w:val="22"/>
              </w:rPr>
            </w:pPr>
            <w:r>
              <w:rPr>
                <w:color w:val="000000"/>
                <w:sz w:val="22"/>
                <w:szCs w:val="22"/>
              </w:rPr>
              <w:t>125,87</w:t>
            </w:r>
          </w:p>
        </w:tc>
        <w:tc>
          <w:tcPr>
            <w:tcW w:w="1482" w:type="dxa"/>
            <w:tcBorders>
              <w:top w:val="single" w:sz="4" w:space="0" w:color="auto"/>
              <w:left w:val="single" w:sz="4" w:space="0" w:color="auto"/>
              <w:bottom w:val="single" w:sz="4" w:space="0" w:color="auto"/>
              <w:right w:val="single" w:sz="4" w:space="0" w:color="auto"/>
            </w:tcBorders>
            <w:vAlign w:val="center"/>
          </w:tcPr>
          <w:p w14:paraId="2A27EFDB" w14:textId="7D17F78A" w:rsidR="0059194A" w:rsidRPr="00FB0840" w:rsidRDefault="0059194A" w:rsidP="0059194A">
            <w:pPr>
              <w:jc w:val="right"/>
              <w:rPr>
                <w:color w:val="000000"/>
                <w:sz w:val="22"/>
                <w:szCs w:val="22"/>
              </w:rPr>
            </w:pPr>
            <w:r>
              <w:rPr>
                <w:color w:val="000000"/>
                <w:sz w:val="22"/>
                <w:szCs w:val="22"/>
              </w:rPr>
              <w:t>503,48</w:t>
            </w:r>
          </w:p>
        </w:tc>
      </w:tr>
      <w:tr w:rsidR="0059194A" w:rsidRPr="00AB0AB2" w14:paraId="1023A2A6" w14:textId="77777777" w:rsidTr="0059194A">
        <w:trPr>
          <w:trHeight w:val="283"/>
        </w:trPr>
        <w:tc>
          <w:tcPr>
            <w:tcW w:w="5600" w:type="dxa"/>
            <w:tcBorders>
              <w:top w:val="nil"/>
              <w:left w:val="single" w:sz="4" w:space="0" w:color="auto"/>
              <w:bottom w:val="single" w:sz="4" w:space="0" w:color="auto"/>
              <w:right w:val="single" w:sz="4" w:space="0" w:color="auto"/>
            </w:tcBorders>
            <w:noWrap/>
            <w:vAlign w:val="center"/>
          </w:tcPr>
          <w:p w14:paraId="25703CEC" w14:textId="77777777" w:rsidR="0059194A" w:rsidRPr="00642EFB" w:rsidRDefault="0059194A" w:rsidP="0059194A">
            <w:pPr>
              <w:rPr>
                <w:color w:val="000000"/>
                <w:sz w:val="22"/>
                <w:szCs w:val="22"/>
                <w:lang w:val="ru-RU"/>
              </w:rPr>
            </w:pPr>
            <w:r w:rsidRPr="00642EFB">
              <w:rPr>
                <w:color w:val="000000"/>
                <w:sz w:val="22"/>
                <w:szCs w:val="22"/>
                <w:lang w:val="ru-RU"/>
              </w:rPr>
              <w:t>518. Окопавање и прашење у културама</w:t>
            </w:r>
          </w:p>
        </w:tc>
        <w:tc>
          <w:tcPr>
            <w:tcW w:w="1288" w:type="dxa"/>
            <w:tcBorders>
              <w:top w:val="nil"/>
              <w:left w:val="nil"/>
              <w:bottom w:val="single" w:sz="4" w:space="0" w:color="auto"/>
              <w:right w:val="single" w:sz="4" w:space="0" w:color="auto"/>
            </w:tcBorders>
            <w:noWrap/>
            <w:vAlign w:val="center"/>
          </w:tcPr>
          <w:p w14:paraId="5DDDECCB" w14:textId="2924D0AE" w:rsidR="0059194A" w:rsidRPr="00FB0840" w:rsidRDefault="0059194A" w:rsidP="0059194A">
            <w:pPr>
              <w:jc w:val="right"/>
              <w:rPr>
                <w:color w:val="000000"/>
                <w:sz w:val="22"/>
                <w:szCs w:val="22"/>
              </w:rPr>
            </w:pPr>
            <w:r>
              <w:rPr>
                <w:color w:val="000000"/>
                <w:sz w:val="22"/>
                <w:szCs w:val="22"/>
              </w:rPr>
              <w:t>1.495,83</w:t>
            </w:r>
          </w:p>
        </w:tc>
        <w:tc>
          <w:tcPr>
            <w:tcW w:w="1508" w:type="dxa"/>
            <w:tcBorders>
              <w:top w:val="nil"/>
              <w:left w:val="nil"/>
              <w:bottom w:val="single" w:sz="4" w:space="0" w:color="auto"/>
              <w:right w:val="single" w:sz="4" w:space="0" w:color="auto"/>
            </w:tcBorders>
            <w:noWrap/>
            <w:vAlign w:val="center"/>
          </w:tcPr>
          <w:p w14:paraId="25D21764" w14:textId="679972C5" w:rsidR="0059194A" w:rsidRPr="00FB0840" w:rsidRDefault="0059194A" w:rsidP="0059194A">
            <w:pPr>
              <w:jc w:val="right"/>
              <w:rPr>
                <w:color w:val="000000"/>
                <w:sz w:val="22"/>
                <w:szCs w:val="22"/>
              </w:rPr>
            </w:pPr>
            <w:r>
              <w:rPr>
                <w:color w:val="000000"/>
                <w:sz w:val="22"/>
                <w:szCs w:val="22"/>
              </w:rPr>
              <w:t>4.729,71</w:t>
            </w:r>
          </w:p>
        </w:tc>
        <w:tc>
          <w:tcPr>
            <w:tcW w:w="1485" w:type="dxa"/>
            <w:tcBorders>
              <w:top w:val="single" w:sz="4" w:space="0" w:color="auto"/>
              <w:left w:val="nil"/>
              <w:bottom w:val="single" w:sz="4" w:space="0" w:color="auto"/>
              <w:right w:val="single" w:sz="4" w:space="0" w:color="auto"/>
            </w:tcBorders>
            <w:vAlign w:val="center"/>
          </w:tcPr>
          <w:p w14:paraId="07D82389" w14:textId="72704A40" w:rsidR="0059194A" w:rsidRPr="00FB0840" w:rsidRDefault="0059194A" w:rsidP="0059194A">
            <w:pPr>
              <w:jc w:val="right"/>
              <w:rPr>
                <w:color w:val="000000"/>
                <w:sz w:val="22"/>
                <w:szCs w:val="22"/>
              </w:rPr>
            </w:pPr>
            <w:r>
              <w:rPr>
                <w:color w:val="000000"/>
                <w:sz w:val="22"/>
                <w:szCs w:val="22"/>
              </w:rPr>
              <w:t>23,12</w:t>
            </w:r>
          </w:p>
        </w:tc>
        <w:tc>
          <w:tcPr>
            <w:tcW w:w="1482" w:type="dxa"/>
            <w:tcBorders>
              <w:top w:val="single" w:sz="4" w:space="0" w:color="auto"/>
              <w:left w:val="single" w:sz="4" w:space="0" w:color="auto"/>
              <w:bottom w:val="single" w:sz="4" w:space="0" w:color="auto"/>
              <w:right w:val="single" w:sz="4" w:space="0" w:color="auto"/>
            </w:tcBorders>
            <w:vAlign w:val="center"/>
          </w:tcPr>
          <w:p w14:paraId="09D7E7D5" w14:textId="4477BE3A" w:rsidR="0059194A" w:rsidRPr="00FB0840" w:rsidRDefault="0059194A" w:rsidP="0059194A">
            <w:pPr>
              <w:jc w:val="right"/>
              <w:rPr>
                <w:color w:val="000000"/>
                <w:sz w:val="22"/>
                <w:szCs w:val="22"/>
              </w:rPr>
            </w:pPr>
            <w:r>
              <w:rPr>
                <w:color w:val="000000"/>
                <w:sz w:val="22"/>
                <w:szCs w:val="22"/>
              </w:rPr>
              <w:t>88,90</w:t>
            </w:r>
          </w:p>
        </w:tc>
        <w:tc>
          <w:tcPr>
            <w:tcW w:w="1486" w:type="dxa"/>
            <w:tcBorders>
              <w:top w:val="single" w:sz="4" w:space="0" w:color="auto"/>
              <w:left w:val="single" w:sz="4" w:space="0" w:color="auto"/>
              <w:bottom w:val="single" w:sz="4" w:space="0" w:color="auto"/>
              <w:right w:val="single" w:sz="4" w:space="0" w:color="auto"/>
            </w:tcBorders>
            <w:vAlign w:val="center"/>
          </w:tcPr>
          <w:p w14:paraId="3AE59E89" w14:textId="124A0F7B" w:rsidR="0059194A" w:rsidRPr="00FB0840" w:rsidRDefault="0059194A" w:rsidP="0059194A">
            <w:pPr>
              <w:jc w:val="right"/>
              <w:rPr>
                <w:color w:val="000000"/>
                <w:sz w:val="22"/>
                <w:szCs w:val="22"/>
              </w:rPr>
            </w:pPr>
            <w:r>
              <w:rPr>
                <w:color w:val="000000"/>
                <w:sz w:val="22"/>
                <w:szCs w:val="22"/>
              </w:rPr>
              <w:t>1.518,95</w:t>
            </w:r>
          </w:p>
        </w:tc>
        <w:tc>
          <w:tcPr>
            <w:tcW w:w="1482" w:type="dxa"/>
            <w:tcBorders>
              <w:top w:val="single" w:sz="4" w:space="0" w:color="auto"/>
              <w:left w:val="single" w:sz="4" w:space="0" w:color="auto"/>
              <w:bottom w:val="single" w:sz="4" w:space="0" w:color="auto"/>
              <w:right w:val="single" w:sz="4" w:space="0" w:color="auto"/>
            </w:tcBorders>
            <w:vAlign w:val="center"/>
          </w:tcPr>
          <w:p w14:paraId="15FFC48A" w14:textId="4ED7F55E" w:rsidR="0059194A" w:rsidRPr="00FB0840" w:rsidRDefault="0059194A" w:rsidP="0059194A">
            <w:pPr>
              <w:jc w:val="right"/>
              <w:rPr>
                <w:color w:val="000000"/>
                <w:sz w:val="22"/>
                <w:szCs w:val="22"/>
              </w:rPr>
            </w:pPr>
            <w:r>
              <w:rPr>
                <w:color w:val="000000"/>
                <w:sz w:val="22"/>
                <w:szCs w:val="22"/>
              </w:rPr>
              <w:t>4.818,61</w:t>
            </w:r>
          </w:p>
        </w:tc>
      </w:tr>
      <w:tr w:rsidR="0059194A" w:rsidRPr="00AB0AB2" w14:paraId="110A8C3B" w14:textId="77777777" w:rsidTr="0059194A">
        <w:trPr>
          <w:trHeight w:val="283"/>
        </w:trPr>
        <w:tc>
          <w:tcPr>
            <w:tcW w:w="5600" w:type="dxa"/>
            <w:tcBorders>
              <w:top w:val="nil"/>
              <w:left w:val="single" w:sz="4" w:space="0" w:color="auto"/>
              <w:bottom w:val="single" w:sz="4" w:space="0" w:color="auto"/>
              <w:right w:val="single" w:sz="4" w:space="0" w:color="auto"/>
            </w:tcBorders>
            <w:noWrap/>
            <w:vAlign w:val="center"/>
          </w:tcPr>
          <w:p w14:paraId="42237CD7" w14:textId="77777777" w:rsidR="0059194A" w:rsidRPr="00FB0840" w:rsidRDefault="0059194A" w:rsidP="0059194A">
            <w:pPr>
              <w:rPr>
                <w:color w:val="000000"/>
                <w:sz w:val="22"/>
                <w:szCs w:val="22"/>
              </w:rPr>
            </w:pPr>
            <w:r w:rsidRPr="00FB0840">
              <w:rPr>
                <w:color w:val="000000"/>
                <w:sz w:val="22"/>
                <w:szCs w:val="22"/>
              </w:rPr>
              <w:t xml:space="preserve">522. </w:t>
            </w:r>
            <w:proofErr w:type="spellStart"/>
            <w:r w:rsidRPr="00FB0840">
              <w:rPr>
                <w:color w:val="000000"/>
                <w:sz w:val="22"/>
                <w:szCs w:val="22"/>
              </w:rPr>
              <w:t>Кресање</w:t>
            </w:r>
            <w:proofErr w:type="spellEnd"/>
            <w:r w:rsidRPr="00FB0840">
              <w:rPr>
                <w:color w:val="000000"/>
                <w:sz w:val="22"/>
                <w:szCs w:val="22"/>
              </w:rPr>
              <w:t xml:space="preserve"> </w:t>
            </w:r>
            <w:proofErr w:type="spellStart"/>
            <w:r w:rsidRPr="00FB0840">
              <w:rPr>
                <w:color w:val="000000"/>
                <w:sz w:val="22"/>
                <w:szCs w:val="22"/>
              </w:rPr>
              <w:t>грана</w:t>
            </w:r>
            <w:proofErr w:type="spellEnd"/>
          </w:p>
        </w:tc>
        <w:tc>
          <w:tcPr>
            <w:tcW w:w="1288" w:type="dxa"/>
            <w:tcBorders>
              <w:top w:val="nil"/>
              <w:left w:val="nil"/>
              <w:bottom w:val="single" w:sz="4" w:space="0" w:color="auto"/>
              <w:right w:val="single" w:sz="4" w:space="0" w:color="auto"/>
            </w:tcBorders>
            <w:noWrap/>
            <w:vAlign w:val="center"/>
          </w:tcPr>
          <w:p w14:paraId="66792955" w14:textId="16D480DA" w:rsidR="0059194A" w:rsidRPr="00FB0840" w:rsidRDefault="0059194A" w:rsidP="0059194A">
            <w:pPr>
              <w:jc w:val="right"/>
              <w:rPr>
                <w:color w:val="000000"/>
                <w:sz w:val="22"/>
                <w:szCs w:val="22"/>
              </w:rPr>
            </w:pPr>
            <w:r>
              <w:rPr>
                <w:color w:val="000000"/>
                <w:sz w:val="22"/>
                <w:szCs w:val="22"/>
              </w:rPr>
              <w:t>1.451,43</w:t>
            </w:r>
          </w:p>
        </w:tc>
        <w:tc>
          <w:tcPr>
            <w:tcW w:w="1508" w:type="dxa"/>
            <w:tcBorders>
              <w:top w:val="nil"/>
              <w:left w:val="nil"/>
              <w:bottom w:val="single" w:sz="4" w:space="0" w:color="auto"/>
              <w:right w:val="single" w:sz="4" w:space="0" w:color="auto"/>
            </w:tcBorders>
            <w:noWrap/>
            <w:vAlign w:val="center"/>
          </w:tcPr>
          <w:p w14:paraId="51338AED" w14:textId="06589960" w:rsidR="0059194A" w:rsidRPr="00FB0840" w:rsidRDefault="0059194A" w:rsidP="0059194A">
            <w:pPr>
              <w:jc w:val="right"/>
              <w:rPr>
                <w:color w:val="000000"/>
                <w:sz w:val="22"/>
                <w:szCs w:val="22"/>
              </w:rPr>
            </w:pPr>
            <w:r>
              <w:rPr>
                <w:color w:val="000000"/>
                <w:sz w:val="22"/>
                <w:szCs w:val="22"/>
              </w:rPr>
              <w:t>2.753,80</w:t>
            </w:r>
          </w:p>
        </w:tc>
        <w:tc>
          <w:tcPr>
            <w:tcW w:w="1485" w:type="dxa"/>
            <w:tcBorders>
              <w:top w:val="single" w:sz="4" w:space="0" w:color="auto"/>
              <w:left w:val="nil"/>
              <w:bottom w:val="single" w:sz="4" w:space="0" w:color="auto"/>
              <w:right w:val="single" w:sz="4" w:space="0" w:color="auto"/>
            </w:tcBorders>
            <w:vAlign w:val="center"/>
          </w:tcPr>
          <w:p w14:paraId="41659943" w14:textId="04D16C56" w:rsidR="0059194A" w:rsidRPr="00FB0840" w:rsidRDefault="0059194A" w:rsidP="0059194A">
            <w:pPr>
              <w:jc w:val="right"/>
              <w:rPr>
                <w:color w:val="000000"/>
                <w:sz w:val="22"/>
                <w:szCs w:val="22"/>
              </w:rPr>
            </w:pPr>
            <w:r>
              <w:rPr>
                <w:color w:val="000000"/>
                <w:sz w:val="22"/>
                <w:szCs w:val="22"/>
              </w:rPr>
              <w:t>14,88</w:t>
            </w:r>
          </w:p>
        </w:tc>
        <w:tc>
          <w:tcPr>
            <w:tcW w:w="1482" w:type="dxa"/>
            <w:tcBorders>
              <w:top w:val="single" w:sz="4" w:space="0" w:color="auto"/>
              <w:left w:val="single" w:sz="4" w:space="0" w:color="auto"/>
              <w:bottom w:val="single" w:sz="4" w:space="0" w:color="auto"/>
              <w:right w:val="single" w:sz="4" w:space="0" w:color="auto"/>
            </w:tcBorders>
            <w:vAlign w:val="center"/>
          </w:tcPr>
          <w:p w14:paraId="71B58025" w14:textId="399F65FB" w:rsidR="0059194A" w:rsidRPr="00FB0840" w:rsidRDefault="0059194A" w:rsidP="0059194A">
            <w:pPr>
              <w:jc w:val="right"/>
              <w:rPr>
                <w:color w:val="000000"/>
                <w:sz w:val="22"/>
                <w:szCs w:val="22"/>
              </w:rPr>
            </w:pPr>
            <w:r>
              <w:rPr>
                <w:color w:val="000000"/>
                <w:sz w:val="22"/>
                <w:szCs w:val="22"/>
              </w:rPr>
              <w:t>29,76</w:t>
            </w:r>
          </w:p>
        </w:tc>
        <w:tc>
          <w:tcPr>
            <w:tcW w:w="1486" w:type="dxa"/>
            <w:tcBorders>
              <w:top w:val="single" w:sz="4" w:space="0" w:color="auto"/>
              <w:left w:val="single" w:sz="4" w:space="0" w:color="auto"/>
              <w:bottom w:val="single" w:sz="4" w:space="0" w:color="auto"/>
              <w:right w:val="single" w:sz="4" w:space="0" w:color="auto"/>
            </w:tcBorders>
            <w:vAlign w:val="center"/>
          </w:tcPr>
          <w:p w14:paraId="5B01FF5B" w14:textId="402EC694" w:rsidR="0059194A" w:rsidRPr="00FB0840" w:rsidRDefault="0059194A" w:rsidP="0059194A">
            <w:pPr>
              <w:jc w:val="right"/>
              <w:rPr>
                <w:color w:val="000000"/>
                <w:sz w:val="22"/>
                <w:szCs w:val="22"/>
              </w:rPr>
            </w:pPr>
            <w:r>
              <w:rPr>
                <w:color w:val="000000"/>
                <w:sz w:val="22"/>
                <w:szCs w:val="22"/>
              </w:rPr>
              <w:t>1.466,31</w:t>
            </w:r>
          </w:p>
        </w:tc>
        <w:tc>
          <w:tcPr>
            <w:tcW w:w="1482" w:type="dxa"/>
            <w:tcBorders>
              <w:top w:val="single" w:sz="4" w:space="0" w:color="auto"/>
              <w:left w:val="single" w:sz="4" w:space="0" w:color="auto"/>
              <w:bottom w:val="single" w:sz="4" w:space="0" w:color="auto"/>
              <w:right w:val="single" w:sz="4" w:space="0" w:color="auto"/>
            </w:tcBorders>
            <w:vAlign w:val="center"/>
          </w:tcPr>
          <w:p w14:paraId="76AE1FE5" w14:textId="4E5C692C" w:rsidR="0059194A" w:rsidRPr="00FB0840" w:rsidRDefault="0059194A" w:rsidP="0059194A">
            <w:pPr>
              <w:jc w:val="right"/>
              <w:rPr>
                <w:color w:val="000000"/>
                <w:sz w:val="22"/>
                <w:szCs w:val="22"/>
              </w:rPr>
            </w:pPr>
            <w:r>
              <w:rPr>
                <w:color w:val="000000"/>
                <w:sz w:val="22"/>
                <w:szCs w:val="22"/>
              </w:rPr>
              <w:t>2.783,56</w:t>
            </w:r>
          </w:p>
        </w:tc>
      </w:tr>
      <w:tr w:rsidR="0059194A" w:rsidRPr="00AB0AB2" w14:paraId="1B95D1D4" w14:textId="77777777" w:rsidTr="0059194A">
        <w:trPr>
          <w:trHeight w:val="283"/>
        </w:trPr>
        <w:tc>
          <w:tcPr>
            <w:tcW w:w="5600" w:type="dxa"/>
            <w:tcBorders>
              <w:top w:val="nil"/>
              <w:left w:val="single" w:sz="4" w:space="0" w:color="auto"/>
              <w:bottom w:val="single" w:sz="4" w:space="0" w:color="auto"/>
              <w:right w:val="single" w:sz="4" w:space="0" w:color="auto"/>
            </w:tcBorders>
            <w:noWrap/>
            <w:vAlign w:val="center"/>
          </w:tcPr>
          <w:p w14:paraId="5CB2669C" w14:textId="73BD38DE" w:rsidR="0059194A" w:rsidRPr="00FB0840" w:rsidRDefault="0059194A" w:rsidP="0059194A">
            <w:pPr>
              <w:rPr>
                <w:color w:val="000000"/>
                <w:sz w:val="22"/>
                <w:szCs w:val="22"/>
              </w:rPr>
            </w:pPr>
            <w:r w:rsidRPr="00FB0840">
              <w:rPr>
                <w:color w:val="000000"/>
                <w:sz w:val="22"/>
                <w:szCs w:val="22"/>
              </w:rPr>
              <w:t xml:space="preserve">524. </w:t>
            </w:r>
            <w:proofErr w:type="spellStart"/>
            <w:r w:rsidRPr="00FB0840">
              <w:rPr>
                <w:color w:val="000000"/>
                <w:sz w:val="22"/>
                <w:szCs w:val="22"/>
              </w:rPr>
              <w:t>Пинцирање</w:t>
            </w:r>
            <w:proofErr w:type="spellEnd"/>
          </w:p>
        </w:tc>
        <w:tc>
          <w:tcPr>
            <w:tcW w:w="1288" w:type="dxa"/>
            <w:tcBorders>
              <w:top w:val="nil"/>
              <w:left w:val="nil"/>
              <w:bottom w:val="single" w:sz="4" w:space="0" w:color="auto"/>
              <w:right w:val="single" w:sz="4" w:space="0" w:color="auto"/>
            </w:tcBorders>
            <w:noWrap/>
            <w:vAlign w:val="center"/>
          </w:tcPr>
          <w:p w14:paraId="43174AD5" w14:textId="6D6BD36C" w:rsidR="0059194A" w:rsidRPr="00FB0840" w:rsidRDefault="0059194A" w:rsidP="0059194A">
            <w:pPr>
              <w:jc w:val="right"/>
              <w:rPr>
                <w:color w:val="000000"/>
                <w:sz w:val="22"/>
                <w:szCs w:val="22"/>
              </w:rPr>
            </w:pPr>
            <w:r>
              <w:rPr>
                <w:color w:val="000000"/>
                <w:sz w:val="22"/>
                <w:szCs w:val="22"/>
              </w:rPr>
              <w:t>920,11</w:t>
            </w:r>
          </w:p>
        </w:tc>
        <w:tc>
          <w:tcPr>
            <w:tcW w:w="1508" w:type="dxa"/>
            <w:tcBorders>
              <w:top w:val="nil"/>
              <w:left w:val="nil"/>
              <w:bottom w:val="single" w:sz="4" w:space="0" w:color="auto"/>
              <w:right w:val="single" w:sz="4" w:space="0" w:color="auto"/>
            </w:tcBorders>
            <w:noWrap/>
            <w:vAlign w:val="center"/>
          </w:tcPr>
          <w:p w14:paraId="6F9EB740" w14:textId="39162FF9" w:rsidR="0059194A" w:rsidRPr="00FB0840" w:rsidRDefault="0059194A" w:rsidP="0059194A">
            <w:pPr>
              <w:jc w:val="right"/>
              <w:rPr>
                <w:color w:val="000000"/>
                <w:sz w:val="22"/>
                <w:szCs w:val="22"/>
              </w:rPr>
            </w:pPr>
            <w:r>
              <w:rPr>
                <w:color w:val="000000"/>
                <w:sz w:val="22"/>
                <w:szCs w:val="22"/>
              </w:rPr>
              <w:t>920,11</w:t>
            </w:r>
          </w:p>
        </w:tc>
        <w:tc>
          <w:tcPr>
            <w:tcW w:w="1485" w:type="dxa"/>
            <w:tcBorders>
              <w:top w:val="single" w:sz="4" w:space="0" w:color="auto"/>
              <w:left w:val="nil"/>
              <w:bottom w:val="single" w:sz="4" w:space="0" w:color="auto"/>
              <w:right w:val="single" w:sz="4" w:space="0" w:color="auto"/>
            </w:tcBorders>
            <w:vAlign w:val="center"/>
          </w:tcPr>
          <w:p w14:paraId="36E90557" w14:textId="311050C7" w:rsidR="0059194A" w:rsidRPr="00FB0840" w:rsidRDefault="0059194A" w:rsidP="0059194A">
            <w:pPr>
              <w:jc w:val="right"/>
              <w:rPr>
                <w:color w:val="000000"/>
                <w:sz w:val="22"/>
                <w:szCs w:val="22"/>
              </w:rPr>
            </w:pPr>
            <w:r>
              <w:rPr>
                <w:color w:val="000000"/>
                <w:sz w:val="22"/>
                <w:szCs w:val="22"/>
              </w:rPr>
              <w:t>14,88</w:t>
            </w:r>
          </w:p>
        </w:tc>
        <w:tc>
          <w:tcPr>
            <w:tcW w:w="1482" w:type="dxa"/>
            <w:tcBorders>
              <w:top w:val="single" w:sz="4" w:space="0" w:color="auto"/>
              <w:left w:val="single" w:sz="4" w:space="0" w:color="auto"/>
              <w:bottom w:val="single" w:sz="4" w:space="0" w:color="auto"/>
              <w:right w:val="single" w:sz="4" w:space="0" w:color="auto"/>
            </w:tcBorders>
            <w:vAlign w:val="center"/>
          </w:tcPr>
          <w:p w14:paraId="247EB472" w14:textId="0C3C0118" w:rsidR="0059194A" w:rsidRPr="00FB0840" w:rsidRDefault="0059194A" w:rsidP="0059194A">
            <w:pPr>
              <w:jc w:val="right"/>
              <w:rPr>
                <w:color w:val="000000"/>
                <w:sz w:val="22"/>
                <w:szCs w:val="22"/>
              </w:rPr>
            </w:pPr>
            <w:r>
              <w:rPr>
                <w:color w:val="000000"/>
                <w:sz w:val="22"/>
                <w:szCs w:val="22"/>
              </w:rPr>
              <w:t>14,88</w:t>
            </w:r>
          </w:p>
        </w:tc>
        <w:tc>
          <w:tcPr>
            <w:tcW w:w="1486" w:type="dxa"/>
            <w:tcBorders>
              <w:top w:val="single" w:sz="4" w:space="0" w:color="auto"/>
              <w:left w:val="single" w:sz="4" w:space="0" w:color="auto"/>
              <w:bottom w:val="single" w:sz="4" w:space="0" w:color="auto"/>
              <w:right w:val="single" w:sz="4" w:space="0" w:color="auto"/>
            </w:tcBorders>
            <w:vAlign w:val="center"/>
          </w:tcPr>
          <w:p w14:paraId="2BDD4B16" w14:textId="00C024BF" w:rsidR="0059194A" w:rsidRPr="00FB0840" w:rsidRDefault="0059194A" w:rsidP="0059194A">
            <w:pPr>
              <w:jc w:val="right"/>
              <w:rPr>
                <w:color w:val="000000"/>
                <w:sz w:val="22"/>
                <w:szCs w:val="22"/>
              </w:rPr>
            </w:pPr>
            <w:r>
              <w:rPr>
                <w:color w:val="000000"/>
                <w:sz w:val="22"/>
                <w:szCs w:val="22"/>
              </w:rPr>
              <w:t>934,99</w:t>
            </w:r>
          </w:p>
        </w:tc>
        <w:tc>
          <w:tcPr>
            <w:tcW w:w="1482" w:type="dxa"/>
            <w:tcBorders>
              <w:top w:val="single" w:sz="4" w:space="0" w:color="auto"/>
              <w:left w:val="single" w:sz="4" w:space="0" w:color="auto"/>
              <w:bottom w:val="single" w:sz="4" w:space="0" w:color="auto"/>
              <w:right w:val="single" w:sz="4" w:space="0" w:color="auto"/>
            </w:tcBorders>
            <w:vAlign w:val="center"/>
          </w:tcPr>
          <w:p w14:paraId="63966461" w14:textId="69F7F082" w:rsidR="0059194A" w:rsidRPr="00FB0840" w:rsidRDefault="0059194A" w:rsidP="0059194A">
            <w:pPr>
              <w:jc w:val="right"/>
              <w:rPr>
                <w:color w:val="000000"/>
                <w:sz w:val="22"/>
                <w:szCs w:val="22"/>
              </w:rPr>
            </w:pPr>
            <w:r>
              <w:rPr>
                <w:color w:val="000000"/>
                <w:sz w:val="22"/>
                <w:szCs w:val="22"/>
              </w:rPr>
              <w:t>934,99</w:t>
            </w:r>
          </w:p>
        </w:tc>
      </w:tr>
      <w:tr w:rsidR="0059194A" w:rsidRPr="00AB0AB2" w14:paraId="1372A7B9" w14:textId="77777777" w:rsidTr="0059194A">
        <w:trPr>
          <w:trHeight w:val="283"/>
        </w:trPr>
        <w:tc>
          <w:tcPr>
            <w:tcW w:w="5600" w:type="dxa"/>
            <w:tcBorders>
              <w:top w:val="nil"/>
              <w:left w:val="single" w:sz="4" w:space="0" w:color="auto"/>
              <w:bottom w:val="single" w:sz="4" w:space="0" w:color="auto"/>
              <w:right w:val="single" w:sz="4" w:space="0" w:color="auto"/>
            </w:tcBorders>
            <w:noWrap/>
            <w:vAlign w:val="center"/>
            <w:hideMark/>
          </w:tcPr>
          <w:p w14:paraId="5D9F7DC4" w14:textId="77777777" w:rsidR="0059194A" w:rsidRPr="00642EFB" w:rsidRDefault="0059194A" w:rsidP="0059194A">
            <w:pPr>
              <w:rPr>
                <w:color w:val="000000"/>
                <w:sz w:val="22"/>
                <w:szCs w:val="22"/>
                <w:lang w:val="ru-RU"/>
              </w:rPr>
            </w:pPr>
            <w:r w:rsidRPr="00642EFB">
              <w:rPr>
                <w:color w:val="000000"/>
                <w:sz w:val="22"/>
                <w:szCs w:val="22"/>
                <w:lang w:val="ru-RU"/>
              </w:rPr>
              <w:t>526. Чишћење у младим природним састојинама</w:t>
            </w:r>
          </w:p>
        </w:tc>
        <w:tc>
          <w:tcPr>
            <w:tcW w:w="1288" w:type="dxa"/>
            <w:tcBorders>
              <w:top w:val="nil"/>
              <w:left w:val="nil"/>
              <w:bottom w:val="single" w:sz="4" w:space="0" w:color="auto"/>
              <w:right w:val="single" w:sz="4" w:space="0" w:color="auto"/>
            </w:tcBorders>
            <w:noWrap/>
            <w:vAlign w:val="center"/>
          </w:tcPr>
          <w:p w14:paraId="4AA8BA8B" w14:textId="12F14738" w:rsidR="0059194A" w:rsidRPr="00FB0840" w:rsidRDefault="0059194A" w:rsidP="0059194A">
            <w:pPr>
              <w:jc w:val="right"/>
              <w:rPr>
                <w:color w:val="000000"/>
                <w:sz w:val="22"/>
                <w:szCs w:val="22"/>
              </w:rPr>
            </w:pPr>
            <w:r>
              <w:rPr>
                <w:color w:val="000000"/>
                <w:sz w:val="22"/>
                <w:szCs w:val="22"/>
              </w:rPr>
              <w:t>65,33</w:t>
            </w:r>
          </w:p>
        </w:tc>
        <w:tc>
          <w:tcPr>
            <w:tcW w:w="1508" w:type="dxa"/>
            <w:tcBorders>
              <w:top w:val="nil"/>
              <w:left w:val="nil"/>
              <w:bottom w:val="single" w:sz="4" w:space="0" w:color="auto"/>
              <w:right w:val="single" w:sz="4" w:space="0" w:color="auto"/>
            </w:tcBorders>
            <w:noWrap/>
            <w:vAlign w:val="center"/>
          </w:tcPr>
          <w:p w14:paraId="46094761" w14:textId="10D898E6" w:rsidR="0059194A" w:rsidRPr="00FB0840" w:rsidRDefault="0059194A" w:rsidP="0059194A">
            <w:pPr>
              <w:jc w:val="right"/>
              <w:rPr>
                <w:color w:val="000000"/>
                <w:sz w:val="22"/>
                <w:szCs w:val="22"/>
              </w:rPr>
            </w:pPr>
            <w:r>
              <w:rPr>
                <w:color w:val="000000"/>
                <w:sz w:val="22"/>
                <w:szCs w:val="22"/>
              </w:rPr>
              <w:t>65,33</w:t>
            </w:r>
          </w:p>
        </w:tc>
        <w:tc>
          <w:tcPr>
            <w:tcW w:w="1485" w:type="dxa"/>
            <w:tcBorders>
              <w:top w:val="single" w:sz="4" w:space="0" w:color="auto"/>
              <w:left w:val="nil"/>
              <w:bottom w:val="single" w:sz="4" w:space="0" w:color="auto"/>
              <w:right w:val="single" w:sz="4" w:space="0" w:color="auto"/>
            </w:tcBorders>
            <w:vAlign w:val="center"/>
          </w:tcPr>
          <w:p w14:paraId="6D0428C1" w14:textId="606E6B59" w:rsidR="0059194A" w:rsidRPr="00FB0840" w:rsidRDefault="0059194A" w:rsidP="0059194A">
            <w:pPr>
              <w:jc w:val="right"/>
              <w:rPr>
                <w:color w:val="000000"/>
                <w:sz w:val="22"/>
                <w:szCs w:val="22"/>
              </w:rPr>
            </w:pPr>
            <w:r>
              <w:rPr>
                <w:color w:val="000000"/>
                <w:sz w:val="22"/>
                <w:szCs w:val="22"/>
              </w:rPr>
              <w:t> </w:t>
            </w:r>
          </w:p>
        </w:tc>
        <w:tc>
          <w:tcPr>
            <w:tcW w:w="1482" w:type="dxa"/>
            <w:tcBorders>
              <w:top w:val="single" w:sz="4" w:space="0" w:color="auto"/>
              <w:left w:val="single" w:sz="4" w:space="0" w:color="auto"/>
              <w:bottom w:val="single" w:sz="4" w:space="0" w:color="auto"/>
              <w:right w:val="single" w:sz="4" w:space="0" w:color="auto"/>
            </w:tcBorders>
            <w:vAlign w:val="center"/>
          </w:tcPr>
          <w:p w14:paraId="539C701E" w14:textId="07190D3A" w:rsidR="0059194A" w:rsidRPr="00FB0840" w:rsidRDefault="0059194A" w:rsidP="0059194A">
            <w:pPr>
              <w:jc w:val="right"/>
              <w:rPr>
                <w:color w:val="000000"/>
                <w:sz w:val="22"/>
                <w:szCs w:val="22"/>
              </w:rPr>
            </w:pPr>
            <w:r>
              <w:rPr>
                <w:color w:val="000000"/>
                <w:sz w:val="22"/>
                <w:szCs w:val="22"/>
              </w:rPr>
              <w:t> </w:t>
            </w:r>
          </w:p>
        </w:tc>
        <w:tc>
          <w:tcPr>
            <w:tcW w:w="1486" w:type="dxa"/>
            <w:tcBorders>
              <w:top w:val="single" w:sz="4" w:space="0" w:color="auto"/>
              <w:left w:val="single" w:sz="4" w:space="0" w:color="auto"/>
              <w:bottom w:val="single" w:sz="4" w:space="0" w:color="auto"/>
              <w:right w:val="single" w:sz="4" w:space="0" w:color="auto"/>
            </w:tcBorders>
            <w:vAlign w:val="center"/>
          </w:tcPr>
          <w:p w14:paraId="3386206A" w14:textId="63623143" w:rsidR="0059194A" w:rsidRPr="00FB0840" w:rsidRDefault="0059194A" w:rsidP="0059194A">
            <w:pPr>
              <w:jc w:val="right"/>
              <w:rPr>
                <w:color w:val="000000"/>
                <w:sz w:val="22"/>
                <w:szCs w:val="22"/>
              </w:rPr>
            </w:pPr>
            <w:r>
              <w:rPr>
                <w:color w:val="000000"/>
                <w:sz w:val="22"/>
                <w:szCs w:val="22"/>
              </w:rPr>
              <w:t>65,33</w:t>
            </w:r>
          </w:p>
        </w:tc>
        <w:tc>
          <w:tcPr>
            <w:tcW w:w="1482" w:type="dxa"/>
            <w:tcBorders>
              <w:top w:val="single" w:sz="4" w:space="0" w:color="auto"/>
              <w:left w:val="single" w:sz="4" w:space="0" w:color="auto"/>
              <w:bottom w:val="single" w:sz="4" w:space="0" w:color="auto"/>
              <w:right w:val="single" w:sz="4" w:space="0" w:color="auto"/>
            </w:tcBorders>
            <w:vAlign w:val="center"/>
          </w:tcPr>
          <w:p w14:paraId="3B966377" w14:textId="700E8606" w:rsidR="0059194A" w:rsidRPr="00FB0840" w:rsidRDefault="0059194A" w:rsidP="0059194A">
            <w:pPr>
              <w:jc w:val="right"/>
              <w:rPr>
                <w:color w:val="000000"/>
                <w:sz w:val="22"/>
                <w:szCs w:val="22"/>
              </w:rPr>
            </w:pPr>
            <w:r>
              <w:rPr>
                <w:color w:val="000000"/>
                <w:sz w:val="22"/>
                <w:szCs w:val="22"/>
              </w:rPr>
              <w:t>65,33</w:t>
            </w:r>
          </w:p>
        </w:tc>
      </w:tr>
      <w:tr w:rsidR="0059194A" w:rsidRPr="00AB0AB2" w14:paraId="74C3D408" w14:textId="77777777" w:rsidTr="0059194A">
        <w:trPr>
          <w:trHeight w:val="283"/>
        </w:trPr>
        <w:tc>
          <w:tcPr>
            <w:tcW w:w="5600" w:type="dxa"/>
            <w:tcBorders>
              <w:top w:val="nil"/>
              <w:left w:val="single" w:sz="4" w:space="0" w:color="auto"/>
              <w:bottom w:val="single" w:sz="4" w:space="0" w:color="auto"/>
              <w:right w:val="single" w:sz="4" w:space="0" w:color="auto"/>
            </w:tcBorders>
            <w:noWrap/>
            <w:vAlign w:val="center"/>
          </w:tcPr>
          <w:p w14:paraId="30990F5E" w14:textId="3E56E67C" w:rsidR="0059194A" w:rsidRPr="00FB0840" w:rsidRDefault="0059194A" w:rsidP="0059194A">
            <w:pPr>
              <w:rPr>
                <w:color w:val="000000"/>
                <w:sz w:val="22"/>
                <w:szCs w:val="22"/>
                <w:lang w:val="sr-Cyrl-RS"/>
              </w:rPr>
            </w:pPr>
            <w:r w:rsidRPr="00642EFB">
              <w:rPr>
                <w:color w:val="000000"/>
                <w:sz w:val="22"/>
                <w:szCs w:val="22"/>
                <w:lang w:val="ru-RU"/>
              </w:rPr>
              <w:t xml:space="preserve">529. </w:t>
            </w:r>
            <w:r w:rsidRPr="00FB0840">
              <w:rPr>
                <w:color w:val="000000"/>
                <w:sz w:val="22"/>
                <w:szCs w:val="22"/>
                <w:lang w:val="sr-Cyrl-RS"/>
              </w:rPr>
              <w:t>Чеповање садница након садње и корекција избојака</w:t>
            </w:r>
          </w:p>
        </w:tc>
        <w:tc>
          <w:tcPr>
            <w:tcW w:w="1288" w:type="dxa"/>
            <w:tcBorders>
              <w:top w:val="nil"/>
              <w:left w:val="nil"/>
              <w:bottom w:val="single" w:sz="4" w:space="0" w:color="auto"/>
              <w:right w:val="single" w:sz="4" w:space="0" w:color="auto"/>
            </w:tcBorders>
            <w:noWrap/>
            <w:vAlign w:val="center"/>
          </w:tcPr>
          <w:p w14:paraId="7AEF5499" w14:textId="7838852B" w:rsidR="0059194A" w:rsidRPr="00642EFB" w:rsidRDefault="0059194A" w:rsidP="0059194A">
            <w:pPr>
              <w:jc w:val="right"/>
              <w:rPr>
                <w:color w:val="000000"/>
                <w:sz w:val="22"/>
                <w:szCs w:val="22"/>
                <w:lang w:val="ru-RU"/>
              </w:rPr>
            </w:pPr>
            <w:r>
              <w:rPr>
                <w:color w:val="000000"/>
                <w:sz w:val="22"/>
                <w:szCs w:val="22"/>
              </w:rPr>
              <w:t> </w:t>
            </w:r>
          </w:p>
        </w:tc>
        <w:tc>
          <w:tcPr>
            <w:tcW w:w="1508" w:type="dxa"/>
            <w:tcBorders>
              <w:top w:val="nil"/>
              <w:left w:val="nil"/>
              <w:bottom w:val="single" w:sz="4" w:space="0" w:color="auto"/>
              <w:right w:val="single" w:sz="4" w:space="0" w:color="auto"/>
            </w:tcBorders>
            <w:noWrap/>
            <w:vAlign w:val="center"/>
          </w:tcPr>
          <w:p w14:paraId="4A8D6E6A" w14:textId="2B59BF87" w:rsidR="0059194A" w:rsidRPr="00642EFB" w:rsidRDefault="0059194A" w:rsidP="0059194A">
            <w:pPr>
              <w:jc w:val="right"/>
              <w:rPr>
                <w:color w:val="000000"/>
                <w:sz w:val="22"/>
                <w:szCs w:val="22"/>
                <w:lang w:val="ru-RU"/>
              </w:rPr>
            </w:pPr>
            <w:r>
              <w:rPr>
                <w:color w:val="000000"/>
                <w:sz w:val="22"/>
                <w:szCs w:val="22"/>
              </w:rPr>
              <w:t> </w:t>
            </w:r>
          </w:p>
        </w:tc>
        <w:tc>
          <w:tcPr>
            <w:tcW w:w="1485" w:type="dxa"/>
            <w:tcBorders>
              <w:top w:val="single" w:sz="4" w:space="0" w:color="auto"/>
              <w:left w:val="nil"/>
              <w:bottom w:val="single" w:sz="4" w:space="0" w:color="auto"/>
              <w:right w:val="single" w:sz="4" w:space="0" w:color="auto"/>
            </w:tcBorders>
            <w:vAlign w:val="center"/>
          </w:tcPr>
          <w:p w14:paraId="2ED1A3AA" w14:textId="2A79F83A" w:rsidR="0059194A" w:rsidRPr="00FB0840" w:rsidRDefault="0059194A" w:rsidP="0059194A">
            <w:pPr>
              <w:jc w:val="right"/>
              <w:rPr>
                <w:color w:val="000000"/>
                <w:sz w:val="22"/>
                <w:szCs w:val="22"/>
              </w:rPr>
            </w:pPr>
            <w:r>
              <w:rPr>
                <w:color w:val="000000"/>
                <w:sz w:val="22"/>
                <w:szCs w:val="22"/>
              </w:rPr>
              <w:t>1,79</w:t>
            </w:r>
          </w:p>
        </w:tc>
        <w:tc>
          <w:tcPr>
            <w:tcW w:w="1482" w:type="dxa"/>
            <w:tcBorders>
              <w:top w:val="single" w:sz="4" w:space="0" w:color="auto"/>
              <w:left w:val="single" w:sz="4" w:space="0" w:color="auto"/>
              <w:bottom w:val="single" w:sz="4" w:space="0" w:color="auto"/>
              <w:right w:val="single" w:sz="4" w:space="0" w:color="auto"/>
            </w:tcBorders>
            <w:vAlign w:val="center"/>
          </w:tcPr>
          <w:p w14:paraId="3B806B5A" w14:textId="0D868DEE" w:rsidR="0059194A" w:rsidRPr="00FB0840" w:rsidRDefault="0059194A" w:rsidP="0059194A">
            <w:pPr>
              <w:jc w:val="right"/>
              <w:rPr>
                <w:color w:val="000000"/>
                <w:sz w:val="22"/>
                <w:szCs w:val="22"/>
              </w:rPr>
            </w:pPr>
            <w:r>
              <w:rPr>
                <w:color w:val="000000"/>
                <w:sz w:val="22"/>
                <w:szCs w:val="22"/>
              </w:rPr>
              <w:t>1,79</w:t>
            </w:r>
          </w:p>
        </w:tc>
        <w:tc>
          <w:tcPr>
            <w:tcW w:w="1486" w:type="dxa"/>
            <w:tcBorders>
              <w:top w:val="single" w:sz="4" w:space="0" w:color="auto"/>
              <w:left w:val="single" w:sz="4" w:space="0" w:color="auto"/>
              <w:bottom w:val="single" w:sz="4" w:space="0" w:color="auto"/>
              <w:right w:val="single" w:sz="4" w:space="0" w:color="auto"/>
            </w:tcBorders>
            <w:vAlign w:val="center"/>
          </w:tcPr>
          <w:p w14:paraId="48A3372F" w14:textId="5256BAF6" w:rsidR="0059194A" w:rsidRPr="00FB0840" w:rsidRDefault="0059194A" w:rsidP="0059194A">
            <w:pPr>
              <w:jc w:val="right"/>
              <w:rPr>
                <w:color w:val="000000"/>
                <w:sz w:val="22"/>
                <w:szCs w:val="22"/>
              </w:rPr>
            </w:pPr>
            <w:r>
              <w:rPr>
                <w:color w:val="000000"/>
                <w:sz w:val="22"/>
                <w:szCs w:val="22"/>
              </w:rPr>
              <w:t>1,79</w:t>
            </w:r>
          </w:p>
        </w:tc>
        <w:tc>
          <w:tcPr>
            <w:tcW w:w="1482" w:type="dxa"/>
            <w:tcBorders>
              <w:top w:val="single" w:sz="4" w:space="0" w:color="auto"/>
              <w:left w:val="single" w:sz="4" w:space="0" w:color="auto"/>
              <w:bottom w:val="single" w:sz="4" w:space="0" w:color="auto"/>
              <w:right w:val="single" w:sz="4" w:space="0" w:color="auto"/>
            </w:tcBorders>
            <w:vAlign w:val="center"/>
          </w:tcPr>
          <w:p w14:paraId="3888D799" w14:textId="515940AF" w:rsidR="0059194A" w:rsidRPr="00FB0840" w:rsidRDefault="0059194A" w:rsidP="0059194A">
            <w:pPr>
              <w:jc w:val="right"/>
              <w:rPr>
                <w:color w:val="000000"/>
                <w:sz w:val="22"/>
                <w:szCs w:val="22"/>
              </w:rPr>
            </w:pPr>
            <w:r>
              <w:rPr>
                <w:color w:val="000000"/>
                <w:sz w:val="22"/>
                <w:szCs w:val="22"/>
              </w:rPr>
              <w:t>1,79</w:t>
            </w:r>
          </w:p>
        </w:tc>
      </w:tr>
      <w:tr w:rsidR="0059194A" w:rsidRPr="00AB0AB2" w14:paraId="2D922036" w14:textId="77777777" w:rsidTr="0059194A">
        <w:trPr>
          <w:trHeight w:val="283"/>
        </w:trPr>
        <w:tc>
          <w:tcPr>
            <w:tcW w:w="5600" w:type="dxa"/>
            <w:tcBorders>
              <w:top w:val="nil"/>
              <w:left w:val="single" w:sz="4" w:space="0" w:color="auto"/>
              <w:bottom w:val="single" w:sz="4" w:space="0" w:color="auto"/>
              <w:right w:val="single" w:sz="4" w:space="0" w:color="auto"/>
            </w:tcBorders>
            <w:noWrap/>
            <w:vAlign w:val="center"/>
          </w:tcPr>
          <w:p w14:paraId="17AA33BD" w14:textId="77777777" w:rsidR="0059194A" w:rsidRPr="00FB0840" w:rsidRDefault="0059194A" w:rsidP="0059194A">
            <w:pPr>
              <w:rPr>
                <w:color w:val="000000"/>
                <w:sz w:val="22"/>
                <w:szCs w:val="22"/>
              </w:rPr>
            </w:pPr>
            <w:r w:rsidRPr="00FB0840">
              <w:rPr>
                <w:color w:val="000000"/>
                <w:sz w:val="22"/>
                <w:szCs w:val="22"/>
              </w:rPr>
              <w:t xml:space="preserve">539. </w:t>
            </w:r>
            <w:proofErr w:type="spellStart"/>
            <w:r w:rsidRPr="00FB0840">
              <w:rPr>
                <w:color w:val="000000"/>
                <w:sz w:val="22"/>
                <w:szCs w:val="22"/>
              </w:rPr>
              <w:t>Међуредна</w:t>
            </w:r>
            <w:proofErr w:type="spellEnd"/>
            <w:r w:rsidRPr="00FB0840">
              <w:rPr>
                <w:color w:val="000000"/>
                <w:sz w:val="22"/>
                <w:szCs w:val="22"/>
              </w:rPr>
              <w:t xml:space="preserve"> </w:t>
            </w:r>
            <w:proofErr w:type="spellStart"/>
            <w:r w:rsidRPr="00FB0840">
              <w:rPr>
                <w:color w:val="000000"/>
                <w:sz w:val="22"/>
                <w:szCs w:val="22"/>
              </w:rPr>
              <w:t>обрада</w:t>
            </w:r>
            <w:proofErr w:type="spellEnd"/>
            <w:r w:rsidRPr="00FB0840">
              <w:rPr>
                <w:color w:val="000000"/>
                <w:sz w:val="22"/>
                <w:szCs w:val="22"/>
              </w:rPr>
              <w:t xml:space="preserve"> </w:t>
            </w:r>
            <w:proofErr w:type="spellStart"/>
            <w:r w:rsidRPr="00FB0840">
              <w:rPr>
                <w:color w:val="000000"/>
                <w:sz w:val="22"/>
                <w:szCs w:val="22"/>
              </w:rPr>
              <w:t>тарупирањем</w:t>
            </w:r>
            <w:proofErr w:type="spellEnd"/>
          </w:p>
        </w:tc>
        <w:tc>
          <w:tcPr>
            <w:tcW w:w="1288" w:type="dxa"/>
            <w:tcBorders>
              <w:top w:val="nil"/>
              <w:left w:val="nil"/>
              <w:bottom w:val="single" w:sz="4" w:space="0" w:color="auto"/>
              <w:right w:val="single" w:sz="4" w:space="0" w:color="auto"/>
            </w:tcBorders>
            <w:noWrap/>
            <w:vAlign w:val="center"/>
          </w:tcPr>
          <w:p w14:paraId="778FA4CF" w14:textId="484B9CFD" w:rsidR="0059194A" w:rsidRPr="00FB0840" w:rsidRDefault="0059194A" w:rsidP="0059194A">
            <w:pPr>
              <w:jc w:val="right"/>
              <w:rPr>
                <w:color w:val="000000"/>
                <w:sz w:val="22"/>
                <w:szCs w:val="22"/>
              </w:rPr>
            </w:pPr>
            <w:r>
              <w:rPr>
                <w:color w:val="000000"/>
                <w:sz w:val="22"/>
                <w:szCs w:val="22"/>
              </w:rPr>
              <w:t>1.495,83</w:t>
            </w:r>
          </w:p>
        </w:tc>
        <w:tc>
          <w:tcPr>
            <w:tcW w:w="1508" w:type="dxa"/>
            <w:tcBorders>
              <w:top w:val="nil"/>
              <w:left w:val="nil"/>
              <w:bottom w:val="single" w:sz="4" w:space="0" w:color="auto"/>
              <w:right w:val="single" w:sz="4" w:space="0" w:color="auto"/>
            </w:tcBorders>
            <w:noWrap/>
            <w:vAlign w:val="center"/>
          </w:tcPr>
          <w:p w14:paraId="5CB2A085" w14:textId="01EA49D6" w:rsidR="0059194A" w:rsidRPr="00FB0840" w:rsidRDefault="0059194A" w:rsidP="0059194A">
            <w:pPr>
              <w:jc w:val="right"/>
              <w:rPr>
                <w:color w:val="000000"/>
                <w:sz w:val="22"/>
                <w:szCs w:val="22"/>
              </w:rPr>
            </w:pPr>
            <w:r>
              <w:rPr>
                <w:color w:val="000000"/>
                <w:sz w:val="22"/>
                <w:szCs w:val="22"/>
              </w:rPr>
              <w:t>2.581,46</w:t>
            </w:r>
          </w:p>
        </w:tc>
        <w:tc>
          <w:tcPr>
            <w:tcW w:w="1485" w:type="dxa"/>
            <w:tcBorders>
              <w:top w:val="single" w:sz="4" w:space="0" w:color="auto"/>
              <w:left w:val="nil"/>
              <w:bottom w:val="single" w:sz="4" w:space="0" w:color="auto"/>
              <w:right w:val="single" w:sz="4" w:space="0" w:color="auto"/>
            </w:tcBorders>
            <w:vAlign w:val="center"/>
          </w:tcPr>
          <w:p w14:paraId="4BC4E9F4" w14:textId="0EF65D74" w:rsidR="0059194A" w:rsidRPr="00FB0840" w:rsidRDefault="0059194A" w:rsidP="0059194A">
            <w:pPr>
              <w:jc w:val="right"/>
              <w:rPr>
                <w:color w:val="000000"/>
                <w:sz w:val="22"/>
                <w:szCs w:val="22"/>
              </w:rPr>
            </w:pPr>
            <w:r>
              <w:rPr>
                <w:color w:val="000000"/>
                <w:sz w:val="22"/>
                <w:szCs w:val="22"/>
              </w:rPr>
              <w:t>21,33</w:t>
            </w:r>
          </w:p>
        </w:tc>
        <w:tc>
          <w:tcPr>
            <w:tcW w:w="1482" w:type="dxa"/>
            <w:tcBorders>
              <w:top w:val="single" w:sz="4" w:space="0" w:color="auto"/>
              <w:left w:val="single" w:sz="4" w:space="0" w:color="auto"/>
              <w:bottom w:val="single" w:sz="4" w:space="0" w:color="auto"/>
              <w:right w:val="single" w:sz="4" w:space="0" w:color="auto"/>
            </w:tcBorders>
            <w:vAlign w:val="center"/>
          </w:tcPr>
          <w:p w14:paraId="5C501519" w14:textId="71DABE79" w:rsidR="0059194A" w:rsidRPr="00FB0840" w:rsidRDefault="0059194A" w:rsidP="0059194A">
            <w:pPr>
              <w:jc w:val="right"/>
              <w:rPr>
                <w:color w:val="000000"/>
                <w:sz w:val="22"/>
                <w:szCs w:val="22"/>
              </w:rPr>
            </w:pPr>
            <w:r>
              <w:rPr>
                <w:color w:val="000000"/>
                <w:sz w:val="22"/>
                <w:szCs w:val="22"/>
              </w:rPr>
              <w:t>42,66</w:t>
            </w:r>
          </w:p>
        </w:tc>
        <w:tc>
          <w:tcPr>
            <w:tcW w:w="1486" w:type="dxa"/>
            <w:tcBorders>
              <w:top w:val="single" w:sz="4" w:space="0" w:color="auto"/>
              <w:left w:val="single" w:sz="4" w:space="0" w:color="auto"/>
              <w:bottom w:val="single" w:sz="4" w:space="0" w:color="auto"/>
              <w:right w:val="single" w:sz="4" w:space="0" w:color="auto"/>
            </w:tcBorders>
            <w:vAlign w:val="center"/>
          </w:tcPr>
          <w:p w14:paraId="074649A9" w14:textId="36A1FF07" w:rsidR="0059194A" w:rsidRPr="00FB0840" w:rsidRDefault="0059194A" w:rsidP="0059194A">
            <w:pPr>
              <w:jc w:val="right"/>
              <w:rPr>
                <w:color w:val="000000"/>
                <w:sz w:val="22"/>
                <w:szCs w:val="22"/>
              </w:rPr>
            </w:pPr>
            <w:r>
              <w:rPr>
                <w:color w:val="000000"/>
                <w:sz w:val="22"/>
                <w:szCs w:val="22"/>
              </w:rPr>
              <w:t>1.517,16</w:t>
            </w:r>
          </w:p>
        </w:tc>
        <w:tc>
          <w:tcPr>
            <w:tcW w:w="1482" w:type="dxa"/>
            <w:tcBorders>
              <w:top w:val="single" w:sz="4" w:space="0" w:color="auto"/>
              <w:left w:val="single" w:sz="4" w:space="0" w:color="auto"/>
              <w:bottom w:val="single" w:sz="4" w:space="0" w:color="auto"/>
              <w:right w:val="single" w:sz="4" w:space="0" w:color="auto"/>
            </w:tcBorders>
            <w:vAlign w:val="center"/>
          </w:tcPr>
          <w:p w14:paraId="2E848940" w14:textId="3E7B4961" w:rsidR="0059194A" w:rsidRPr="00FB0840" w:rsidRDefault="0059194A" w:rsidP="0059194A">
            <w:pPr>
              <w:jc w:val="right"/>
              <w:rPr>
                <w:color w:val="000000"/>
                <w:sz w:val="22"/>
                <w:szCs w:val="22"/>
              </w:rPr>
            </w:pPr>
            <w:r>
              <w:rPr>
                <w:color w:val="000000"/>
                <w:sz w:val="22"/>
                <w:szCs w:val="22"/>
              </w:rPr>
              <w:t>2.624,12</w:t>
            </w:r>
          </w:p>
        </w:tc>
      </w:tr>
      <w:tr w:rsidR="0059194A" w:rsidRPr="0059194A" w14:paraId="41ADF3DE" w14:textId="77777777" w:rsidTr="0059194A">
        <w:trPr>
          <w:trHeight w:val="283"/>
        </w:trPr>
        <w:tc>
          <w:tcPr>
            <w:tcW w:w="5600" w:type="dxa"/>
            <w:tcBorders>
              <w:top w:val="nil"/>
              <w:left w:val="single" w:sz="4" w:space="0" w:color="auto"/>
              <w:bottom w:val="single" w:sz="4" w:space="0" w:color="auto"/>
              <w:right w:val="single" w:sz="4" w:space="0" w:color="auto"/>
            </w:tcBorders>
            <w:noWrap/>
            <w:vAlign w:val="center"/>
            <w:hideMark/>
          </w:tcPr>
          <w:p w14:paraId="59EA87CA" w14:textId="77777777" w:rsidR="0059194A" w:rsidRPr="0059194A" w:rsidRDefault="0059194A" w:rsidP="0059194A">
            <w:pPr>
              <w:jc w:val="left"/>
              <w:rPr>
                <w:b/>
                <w:bCs/>
                <w:color w:val="000000"/>
                <w:sz w:val="22"/>
                <w:szCs w:val="22"/>
                <w:lang w:val="sr-Cyrl-RS"/>
              </w:rPr>
            </w:pPr>
            <w:r w:rsidRPr="0059194A">
              <w:rPr>
                <w:b/>
                <w:bCs/>
                <w:color w:val="000000"/>
                <w:sz w:val="22"/>
                <w:szCs w:val="22"/>
                <w:lang w:val="sr-Cyrl-RS"/>
              </w:rPr>
              <w:t>СВЕУКУПНО</w:t>
            </w:r>
          </w:p>
        </w:tc>
        <w:tc>
          <w:tcPr>
            <w:tcW w:w="1288" w:type="dxa"/>
            <w:tcBorders>
              <w:top w:val="nil"/>
              <w:left w:val="nil"/>
              <w:bottom w:val="single" w:sz="4" w:space="0" w:color="auto"/>
              <w:right w:val="single" w:sz="4" w:space="0" w:color="auto"/>
            </w:tcBorders>
            <w:noWrap/>
            <w:vAlign w:val="center"/>
          </w:tcPr>
          <w:p w14:paraId="156837DD" w14:textId="0CEDB565" w:rsidR="0059194A" w:rsidRPr="0059194A" w:rsidRDefault="0059194A" w:rsidP="0059194A">
            <w:pPr>
              <w:jc w:val="right"/>
              <w:rPr>
                <w:b/>
                <w:bCs/>
                <w:color w:val="000000"/>
                <w:sz w:val="22"/>
                <w:szCs w:val="22"/>
              </w:rPr>
            </w:pPr>
            <w:r w:rsidRPr="0059194A">
              <w:rPr>
                <w:b/>
                <w:bCs/>
                <w:color w:val="000000"/>
                <w:sz w:val="22"/>
                <w:szCs w:val="22"/>
              </w:rPr>
              <w:t>5.802,40</w:t>
            </w:r>
          </w:p>
        </w:tc>
        <w:tc>
          <w:tcPr>
            <w:tcW w:w="1508" w:type="dxa"/>
            <w:tcBorders>
              <w:top w:val="nil"/>
              <w:left w:val="nil"/>
              <w:bottom w:val="single" w:sz="4" w:space="0" w:color="auto"/>
              <w:right w:val="single" w:sz="4" w:space="0" w:color="auto"/>
            </w:tcBorders>
            <w:noWrap/>
            <w:vAlign w:val="center"/>
          </w:tcPr>
          <w:p w14:paraId="5A33C6D7" w14:textId="440A7762" w:rsidR="0059194A" w:rsidRPr="0059194A" w:rsidRDefault="0059194A" w:rsidP="0059194A">
            <w:pPr>
              <w:jc w:val="right"/>
              <w:rPr>
                <w:b/>
                <w:bCs/>
                <w:color w:val="000000"/>
                <w:sz w:val="22"/>
                <w:szCs w:val="22"/>
              </w:rPr>
            </w:pPr>
            <w:r w:rsidRPr="0059194A">
              <w:rPr>
                <w:b/>
                <w:bCs/>
                <w:color w:val="000000"/>
                <w:sz w:val="22"/>
                <w:szCs w:val="22"/>
              </w:rPr>
              <w:t>11.973,28</w:t>
            </w:r>
          </w:p>
        </w:tc>
        <w:tc>
          <w:tcPr>
            <w:tcW w:w="1485" w:type="dxa"/>
            <w:tcBorders>
              <w:top w:val="single" w:sz="4" w:space="0" w:color="auto"/>
              <w:left w:val="nil"/>
              <w:bottom w:val="single" w:sz="4" w:space="0" w:color="auto"/>
              <w:right w:val="single" w:sz="4" w:space="0" w:color="auto"/>
            </w:tcBorders>
            <w:vAlign w:val="center"/>
          </w:tcPr>
          <w:p w14:paraId="0F6010BB" w14:textId="788A001A" w:rsidR="0059194A" w:rsidRPr="0059194A" w:rsidRDefault="0059194A" w:rsidP="0059194A">
            <w:pPr>
              <w:jc w:val="right"/>
              <w:rPr>
                <w:b/>
                <w:bCs/>
                <w:color w:val="000000"/>
                <w:sz w:val="22"/>
                <w:szCs w:val="22"/>
              </w:rPr>
            </w:pPr>
            <w:r w:rsidRPr="0059194A">
              <w:rPr>
                <w:b/>
                <w:bCs/>
                <w:color w:val="000000"/>
                <w:sz w:val="22"/>
                <w:szCs w:val="22"/>
              </w:rPr>
              <w:t>126,00</w:t>
            </w:r>
          </w:p>
        </w:tc>
        <w:tc>
          <w:tcPr>
            <w:tcW w:w="1482" w:type="dxa"/>
            <w:tcBorders>
              <w:top w:val="single" w:sz="4" w:space="0" w:color="auto"/>
              <w:left w:val="single" w:sz="4" w:space="0" w:color="auto"/>
              <w:bottom w:val="single" w:sz="4" w:space="0" w:color="auto"/>
              <w:right w:val="single" w:sz="4" w:space="0" w:color="auto"/>
            </w:tcBorders>
            <w:vAlign w:val="center"/>
          </w:tcPr>
          <w:p w14:paraId="736E9B9D" w14:textId="756AC809" w:rsidR="0059194A" w:rsidRPr="0059194A" w:rsidRDefault="0059194A" w:rsidP="0059194A">
            <w:pPr>
              <w:jc w:val="right"/>
              <w:rPr>
                <w:b/>
                <w:bCs/>
                <w:color w:val="000000"/>
                <w:sz w:val="22"/>
                <w:szCs w:val="22"/>
              </w:rPr>
            </w:pPr>
            <w:r w:rsidRPr="0059194A">
              <w:rPr>
                <w:b/>
                <w:bCs/>
                <w:color w:val="000000"/>
                <w:sz w:val="22"/>
                <w:szCs w:val="22"/>
              </w:rPr>
              <w:t>310,13</w:t>
            </w:r>
          </w:p>
        </w:tc>
        <w:tc>
          <w:tcPr>
            <w:tcW w:w="1486" w:type="dxa"/>
            <w:tcBorders>
              <w:top w:val="single" w:sz="4" w:space="0" w:color="auto"/>
              <w:left w:val="single" w:sz="4" w:space="0" w:color="auto"/>
              <w:bottom w:val="single" w:sz="4" w:space="0" w:color="auto"/>
              <w:right w:val="single" w:sz="4" w:space="0" w:color="auto"/>
            </w:tcBorders>
            <w:vAlign w:val="center"/>
          </w:tcPr>
          <w:p w14:paraId="7554D363" w14:textId="4E6C37BE" w:rsidR="0059194A" w:rsidRPr="0059194A" w:rsidRDefault="0059194A" w:rsidP="0059194A">
            <w:pPr>
              <w:jc w:val="right"/>
              <w:rPr>
                <w:b/>
                <w:bCs/>
                <w:color w:val="000000"/>
                <w:sz w:val="22"/>
                <w:szCs w:val="22"/>
              </w:rPr>
            </w:pPr>
            <w:r w:rsidRPr="0059194A">
              <w:rPr>
                <w:b/>
                <w:bCs/>
                <w:color w:val="000000"/>
                <w:sz w:val="22"/>
                <w:szCs w:val="22"/>
              </w:rPr>
              <w:t>5.928,40</w:t>
            </w:r>
          </w:p>
        </w:tc>
        <w:tc>
          <w:tcPr>
            <w:tcW w:w="1482" w:type="dxa"/>
            <w:tcBorders>
              <w:top w:val="single" w:sz="4" w:space="0" w:color="auto"/>
              <w:left w:val="single" w:sz="4" w:space="0" w:color="auto"/>
              <w:bottom w:val="single" w:sz="4" w:space="0" w:color="auto"/>
              <w:right w:val="single" w:sz="4" w:space="0" w:color="auto"/>
            </w:tcBorders>
            <w:vAlign w:val="center"/>
          </w:tcPr>
          <w:p w14:paraId="523E78D2" w14:textId="1B568FD0" w:rsidR="0059194A" w:rsidRPr="0059194A" w:rsidRDefault="0059194A" w:rsidP="0059194A">
            <w:pPr>
              <w:jc w:val="right"/>
              <w:rPr>
                <w:b/>
                <w:bCs/>
                <w:color w:val="000000"/>
                <w:sz w:val="22"/>
                <w:szCs w:val="22"/>
              </w:rPr>
            </w:pPr>
            <w:r w:rsidRPr="0059194A">
              <w:rPr>
                <w:b/>
                <w:bCs/>
                <w:color w:val="000000"/>
                <w:sz w:val="22"/>
                <w:szCs w:val="22"/>
              </w:rPr>
              <w:t>12.283,41</w:t>
            </w:r>
          </w:p>
        </w:tc>
      </w:tr>
    </w:tbl>
    <w:p w14:paraId="497174D9" w14:textId="77777777" w:rsidR="00DD6BB2" w:rsidRPr="00333810" w:rsidRDefault="00DD6BB2" w:rsidP="00C61B63">
      <w:pPr>
        <w:spacing w:before="120" w:after="120"/>
        <w:rPr>
          <w:szCs w:val="24"/>
          <w:lang w:val="sr-Cyrl-RS"/>
        </w:rPr>
      </w:pPr>
    </w:p>
    <w:p w14:paraId="209C8393" w14:textId="77777777" w:rsidR="00276ED7" w:rsidRPr="00967DC1" w:rsidRDefault="00276ED7" w:rsidP="00C61B63">
      <w:pPr>
        <w:spacing w:before="120" w:after="120"/>
        <w:ind w:firstLine="709"/>
        <w:rPr>
          <w:szCs w:val="24"/>
          <w:lang w:val="sr-Latn-CS"/>
        </w:rPr>
      </w:pPr>
      <w:r w:rsidRPr="00967DC1">
        <w:rPr>
          <w:szCs w:val="24"/>
          <w:lang w:val="sr-Latn-CS"/>
        </w:rPr>
        <w:t>Из претходног прегледа се уочава да су код неге шума радови неуједначени по површини јер се обављају у више наврата.</w:t>
      </w:r>
    </w:p>
    <w:p w14:paraId="2F70509B" w14:textId="77777777" w:rsidR="00276ED7" w:rsidRPr="00D5208B" w:rsidRDefault="00276ED7" w:rsidP="00C61B63">
      <w:pPr>
        <w:spacing w:before="120" w:after="120"/>
        <w:ind w:firstLine="709"/>
        <w:rPr>
          <w:szCs w:val="24"/>
          <w:lang w:val="sr-Latn-CS"/>
        </w:rPr>
      </w:pPr>
      <w:r w:rsidRPr="00D5208B">
        <w:rPr>
          <w:szCs w:val="24"/>
          <w:lang w:val="sr-Latn-CS"/>
        </w:rPr>
        <w:t xml:space="preserve">Радне површине су различите у зависности од броја наврата сваког појединог рада: </w:t>
      </w:r>
    </w:p>
    <w:p w14:paraId="172BE60D" w14:textId="52F388CC" w:rsidR="00C61B63" w:rsidRPr="00FB0840" w:rsidRDefault="00150B61" w:rsidP="00C61B63">
      <w:pPr>
        <w:pStyle w:val="ListParagraph"/>
        <w:numPr>
          <w:ilvl w:val="0"/>
          <w:numId w:val="38"/>
        </w:numPr>
        <w:tabs>
          <w:tab w:val="clear" w:pos="2509"/>
        </w:tabs>
        <w:ind w:left="567" w:firstLine="567"/>
        <w:contextualSpacing w:val="0"/>
        <w:rPr>
          <w:lang w:val="sr-Cyrl-RS"/>
        </w:rPr>
      </w:pPr>
      <w:r w:rsidRPr="00FB0840">
        <w:rPr>
          <w:lang w:val="sr-Cyrl-RS"/>
        </w:rPr>
        <w:t xml:space="preserve">Осветљавање подмлатка ручно </w:t>
      </w:r>
      <w:r w:rsidR="00276ED7" w:rsidRPr="00FB0840">
        <w:rPr>
          <w:lang w:val="sr-Cyrl-RS"/>
        </w:rPr>
        <w:t>(51</w:t>
      </w:r>
      <w:r w:rsidRPr="00FB0840">
        <w:rPr>
          <w:lang w:val="sr-Cyrl-RS"/>
        </w:rPr>
        <w:t>1</w:t>
      </w:r>
      <w:r w:rsidR="00276ED7" w:rsidRPr="00FB0840">
        <w:rPr>
          <w:lang w:val="sr-Cyrl-RS"/>
        </w:rPr>
        <w:t>) је планиран</w:t>
      </w:r>
      <w:r w:rsidRPr="00FB0840">
        <w:rPr>
          <w:lang w:val="sr-Cyrl-RS"/>
        </w:rPr>
        <w:t>о</w:t>
      </w:r>
      <w:r w:rsidR="00276ED7" w:rsidRPr="00FB0840">
        <w:rPr>
          <w:lang w:val="sr-Cyrl-RS"/>
        </w:rPr>
        <w:t xml:space="preserve"> </w:t>
      </w:r>
      <w:r w:rsidRPr="00FB0840">
        <w:rPr>
          <w:lang w:val="sr-Cyrl-RS"/>
        </w:rPr>
        <w:t xml:space="preserve">у два </w:t>
      </w:r>
      <w:r w:rsidR="00276ED7" w:rsidRPr="00FB0840">
        <w:rPr>
          <w:lang w:val="sr-Cyrl-RS"/>
        </w:rPr>
        <w:t>наврата и у зависности од старости састојине број наврата може бити од 1-</w:t>
      </w:r>
      <w:r w:rsidRPr="00FB0840">
        <w:rPr>
          <w:lang w:val="sr-Cyrl-RS"/>
        </w:rPr>
        <w:t>2</w:t>
      </w:r>
    </w:p>
    <w:p w14:paraId="2AA9EB65" w14:textId="5A93100B" w:rsidR="00150B61" w:rsidRPr="00FB0840" w:rsidRDefault="00150B61" w:rsidP="00C61B63">
      <w:pPr>
        <w:pStyle w:val="ListParagraph"/>
        <w:numPr>
          <w:ilvl w:val="0"/>
          <w:numId w:val="38"/>
        </w:numPr>
        <w:tabs>
          <w:tab w:val="clear" w:pos="2509"/>
        </w:tabs>
        <w:ind w:left="567" w:firstLine="567"/>
        <w:contextualSpacing w:val="0"/>
        <w:rPr>
          <w:lang w:val="sr-Cyrl-RS"/>
        </w:rPr>
      </w:pPr>
      <w:r w:rsidRPr="00FB0840">
        <w:rPr>
          <w:lang w:val="sr-Cyrl-RS"/>
        </w:rPr>
        <w:t>Осветљавање подмлатка машински (512) је планирано у два наврата и у зависности од старости састојине број наврата може бити од 1-2</w:t>
      </w:r>
    </w:p>
    <w:p w14:paraId="53B8498D" w14:textId="56DB52E8" w:rsidR="00291255" w:rsidRPr="00FB0840" w:rsidRDefault="00291255" w:rsidP="00C61B63">
      <w:pPr>
        <w:pStyle w:val="ListParagraph"/>
        <w:numPr>
          <w:ilvl w:val="0"/>
          <w:numId w:val="38"/>
        </w:numPr>
        <w:tabs>
          <w:tab w:val="clear" w:pos="2509"/>
        </w:tabs>
        <w:ind w:left="567" w:firstLine="567"/>
        <w:contextualSpacing w:val="0"/>
        <w:rPr>
          <w:lang w:val="sr-Cyrl-RS"/>
        </w:rPr>
      </w:pPr>
      <w:r w:rsidRPr="00FB0840">
        <w:rPr>
          <w:lang w:val="sr-Cyrl-RS"/>
        </w:rPr>
        <w:lastRenderedPageBreak/>
        <w:t xml:space="preserve">Уништавање корова хербицидима (517) је планирано </w:t>
      </w:r>
      <w:r w:rsidR="00150B61" w:rsidRPr="00FB0840">
        <w:rPr>
          <w:lang w:val="sr-Cyrl-RS"/>
        </w:rPr>
        <w:t xml:space="preserve">у четири </w:t>
      </w:r>
      <w:r w:rsidR="000D03CC" w:rsidRPr="00FB0840">
        <w:rPr>
          <w:lang w:val="sr-Cyrl-RS"/>
        </w:rPr>
        <w:t>наврата и у зависности од старости састојине број наврата може бити од 1-</w:t>
      </w:r>
      <w:r w:rsidR="00BC6911" w:rsidRPr="00FB0840">
        <w:rPr>
          <w:lang w:val="sr-Cyrl-RS"/>
        </w:rPr>
        <w:t>4</w:t>
      </w:r>
    </w:p>
    <w:p w14:paraId="5FEA781E" w14:textId="3708711D" w:rsidR="000D03CC" w:rsidRPr="00FB0840" w:rsidRDefault="000D03CC" w:rsidP="00C61B63">
      <w:pPr>
        <w:pStyle w:val="ListParagraph"/>
        <w:numPr>
          <w:ilvl w:val="0"/>
          <w:numId w:val="38"/>
        </w:numPr>
        <w:tabs>
          <w:tab w:val="clear" w:pos="2509"/>
        </w:tabs>
        <w:ind w:left="567" w:firstLine="567"/>
        <w:contextualSpacing w:val="0"/>
        <w:rPr>
          <w:lang w:val="sr-Cyrl-RS"/>
        </w:rPr>
      </w:pPr>
      <w:r w:rsidRPr="00FB0840">
        <w:rPr>
          <w:lang w:val="sr-Cyrl-RS"/>
        </w:rPr>
        <w:t xml:space="preserve">Окопавање и прашење (518) је планирано </w:t>
      </w:r>
      <w:r w:rsidR="00BC6911" w:rsidRPr="00FB0840">
        <w:rPr>
          <w:lang w:val="sr-Cyrl-RS"/>
        </w:rPr>
        <w:t xml:space="preserve">у четири </w:t>
      </w:r>
      <w:r w:rsidRPr="00FB0840">
        <w:rPr>
          <w:lang w:val="sr-Cyrl-RS"/>
        </w:rPr>
        <w:t>наврата и у зависности од старости састојине број наврата може бити од 1-</w:t>
      </w:r>
      <w:r w:rsidR="00BC6911" w:rsidRPr="00FB0840">
        <w:rPr>
          <w:lang w:val="sr-Cyrl-RS"/>
        </w:rPr>
        <w:t>4</w:t>
      </w:r>
    </w:p>
    <w:p w14:paraId="410F0531" w14:textId="59E82F6A" w:rsidR="00276ED7" w:rsidRPr="00FB0840" w:rsidRDefault="00C60720" w:rsidP="00C61B63">
      <w:pPr>
        <w:pStyle w:val="ListParagraph"/>
        <w:numPr>
          <w:ilvl w:val="0"/>
          <w:numId w:val="38"/>
        </w:numPr>
        <w:tabs>
          <w:tab w:val="clear" w:pos="2509"/>
        </w:tabs>
        <w:ind w:left="567" w:firstLine="567"/>
        <w:contextualSpacing w:val="0"/>
        <w:rPr>
          <w:lang w:val="sr-Cyrl-RS"/>
        </w:rPr>
      </w:pPr>
      <w:r w:rsidRPr="00FB0840">
        <w:rPr>
          <w:lang w:val="sr-Cyrl-RS"/>
        </w:rPr>
        <w:t>Кресање грана</w:t>
      </w:r>
      <w:r w:rsidR="00276ED7" w:rsidRPr="00FB0840">
        <w:rPr>
          <w:lang w:val="sr-Cyrl-RS"/>
        </w:rPr>
        <w:t xml:space="preserve"> (5</w:t>
      </w:r>
      <w:r w:rsidRPr="00FB0840">
        <w:rPr>
          <w:lang w:val="sr-Cyrl-RS"/>
        </w:rPr>
        <w:t>22</w:t>
      </w:r>
      <w:r w:rsidR="00276ED7" w:rsidRPr="00FB0840">
        <w:rPr>
          <w:lang w:val="sr-Cyrl-RS"/>
        </w:rPr>
        <w:t xml:space="preserve">) је планирано </w:t>
      </w:r>
      <w:r w:rsidRPr="00FB0840">
        <w:rPr>
          <w:lang w:val="sr-Cyrl-RS"/>
        </w:rPr>
        <w:t>до два н</w:t>
      </w:r>
      <w:r w:rsidR="00276ED7" w:rsidRPr="00FB0840">
        <w:rPr>
          <w:lang w:val="sr-Cyrl-RS"/>
        </w:rPr>
        <w:t>аврат</w:t>
      </w:r>
      <w:r w:rsidRPr="00FB0840">
        <w:rPr>
          <w:lang w:val="sr-Cyrl-RS"/>
        </w:rPr>
        <w:t>а</w:t>
      </w:r>
      <w:r w:rsidR="00276ED7" w:rsidRPr="00FB0840">
        <w:rPr>
          <w:lang w:val="sr-Cyrl-RS"/>
        </w:rPr>
        <w:t xml:space="preserve"> и у зависности од старости састојине број наврата може бити од 1-2</w:t>
      </w:r>
    </w:p>
    <w:p w14:paraId="78471106" w14:textId="77777777" w:rsidR="00646ADE" w:rsidRPr="00FB0840" w:rsidRDefault="00C60720" w:rsidP="00C61B63">
      <w:pPr>
        <w:pStyle w:val="ListParagraph"/>
        <w:numPr>
          <w:ilvl w:val="0"/>
          <w:numId w:val="38"/>
        </w:numPr>
        <w:tabs>
          <w:tab w:val="clear" w:pos="2509"/>
        </w:tabs>
        <w:ind w:left="567" w:firstLine="567"/>
        <w:contextualSpacing w:val="0"/>
        <w:rPr>
          <w:lang w:val="sr-Cyrl-RS"/>
        </w:rPr>
      </w:pPr>
      <w:r w:rsidRPr="00FB0840">
        <w:rPr>
          <w:lang w:val="sr-Cyrl-RS"/>
        </w:rPr>
        <w:t>Пинцирање</w:t>
      </w:r>
      <w:r w:rsidR="00646ADE" w:rsidRPr="00FB0840">
        <w:rPr>
          <w:lang w:val="sr-Cyrl-RS"/>
        </w:rPr>
        <w:t xml:space="preserve"> (5</w:t>
      </w:r>
      <w:r w:rsidRPr="00FB0840">
        <w:rPr>
          <w:lang w:val="sr-Cyrl-RS"/>
        </w:rPr>
        <w:t>24</w:t>
      </w:r>
      <w:r w:rsidR="00646ADE" w:rsidRPr="00FB0840">
        <w:rPr>
          <w:lang w:val="sr-Cyrl-RS"/>
        </w:rPr>
        <w:t>) је планирано у једном наврату</w:t>
      </w:r>
    </w:p>
    <w:p w14:paraId="5965066B" w14:textId="3B6FD318" w:rsidR="00F871DD" w:rsidRPr="00FB0840" w:rsidRDefault="00F871DD" w:rsidP="00C61B63">
      <w:pPr>
        <w:numPr>
          <w:ilvl w:val="1"/>
          <w:numId w:val="38"/>
        </w:numPr>
        <w:ind w:left="567" w:firstLine="567"/>
        <w:rPr>
          <w:szCs w:val="24"/>
          <w:lang w:val="sr-Latn-CS"/>
        </w:rPr>
      </w:pPr>
      <w:r w:rsidRPr="00FB0840">
        <w:rPr>
          <w:szCs w:val="24"/>
          <w:lang w:val="sr-Cyrl-RS"/>
        </w:rPr>
        <w:t>Чишћење у младим природним састојинама (526) и у младим културама (527) је планирано у једном наврату у овом уређајном раздобљу</w:t>
      </w:r>
    </w:p>
    <w:p w14:paraId="13B41ECD" w14:textId="4C02148A" w:rsidR="00276ED7" w:rsidRPr="00FB0840" w:rsidRDefault="00276ED7" w:rsidP="00C61B63">
      <w:pPr>
        <w:numPr>
          <w:ilvl w:val="1"/>
          <w:numId w:val="23"/>
        </w:numPr>
        <w:tabs>
          <w:tab w:val="clear" w:pos="1800"/>
        </w:tabs>
        <w:ind w:left="426" w:firstLine="709"/>
        <w:rPr>
          <w:szCs w:val="24"/>
          <w:lang w:val="sr-Latn-CS"/>
        </w:rPr>
      </w:pPr>
      <w:r w:rsidRPr="00FB0840">
        <w:rPr>
          <w:szCs w:val="24"/>
          <w:lang w:val="sr-Cyrl-RS"/>
        </w:rPr>
        <w:t xml:space="preserve">Међуредна обрада тарупирањем (539) је планирана </w:t>
      </w:r>
      <w:r w:rsidR="00806B36" w:rsidRPr="00FB0840">
        <w:rPr>
          <w:szCs w:val="24"/>
          <w:lang w:val="sr-Cyrl-RS"/>
        </w:rPr>
        <w:t xml:space="preserve">до два </w:t>
      </w:r>
      <w:r w:rsidRPr="00FB0840">
        <w:rPr>
          <w:szCs w:val="24"/>
          <w:lang w:val="sr-Cyrl-RS"/>
        </w:rPr>
        <w:t>пута у току уређајног периода</w:t>
      </w:r>
    </w:p>
    <w:p w14:paraId="000E4F7B" w14:textId="77777777" w:rsidR="00276ED7" w:rsidRPr="00967DC1" w:rsidRDefault="00276ED7" w:rsidP="00C61B63">
      <w:pPr>
        <w:spacing w:before="120" w:after="120"/>
        <w:ind w:firstLine="709"/>
        <w:rPr>
          <w:szCs w:val="24"/>
          <w:lang w:val="sr-Latn-CS"/>
        </w:rPr>
      </w:pPr>
      <w:r w:rsidRPr="00967DC1">
        <w:rPr>
          <w:szCs w:val="24"/>
          <w:lang w:val="sr-Latn-CS"/>
        </w:rPr>
        <w:t>Тачан број наврата за све врсте радова у појединим одсецима дат је у прилогу ПЛАН ГАЈЕЊА ШУМА.</w:t>
      </w:r>
    </w:p>
    <w:p w14:paraId="400BCD38" w14:textId="2CA9652A" w:rsidR="00276ED7" w:rsidRPr="00967DC1" w:rsidRDefault="00276ED7" w:rsidP="00C61B63">
      <w:pPr>
        <w:spacing w:before="120" w:after="120"/>
        <w:ind w:firstLine="709"/>
        <w:rPr>
          <w:szCs w:val="24"/>
          <w:lang w:val="sr-Latn-CS"/>
        </w:rPr>
      </w:pPr>
      <w:r w:rsidRPr="00967DC1">
        <w:rPr>
          <w:szCs w:val="24"/>
          <w:lang w:val="sr-Latn-CS"/>
        </w:rPr>
        <w:t xml:space="preserve">У наредним табелама се дају прегледи ових радова разврстани по газдинским </w:t>
      </w:r>
      <w:r w:rsidR="00F47B99">
        <w:rPr>
          <w:szCs w:val="24"/>
          <w:lang w:val="sr-Cyrl-RS"/>
        </w:rPr>
        <w:t>типовима</w:t>
      </w:r>
      <w:r w:rsidRPr="00967DC1">
        <w:rPr>
          <w:szCs w:val="24"/>
          <w:lang w:val="sr-Latn-CS"/>
        </w:rPr>
        <w:t xml:space="preserve">. У засебним табелама приказане су површине на којима се обављају радови и укупне радне површине (зависно од броја наврата извођења радова). Ради прегледности наредних табела, врсте рада су дате у шифрама чије је значење описано у табели </w:t>
      </w:r>
      <w:r w:rsidR="00C61B63">
        <w:rPr>
          <w:szCs w:val="24"/>
          <w:lang w:val="sr-Latn-CS"/>
        </w:rPr>
        <w:t>4</w:t>
      </w:r>
      <w:r w:rsidRPr="00967DC1">
        <w:rPr>
          <w:szCs w:val="24"/>
          <w:lang w:val="sr-Latn-CS"/>
        </w:rPr>
        <w:t>.</w:t>
      </w:r>
      <w:r w:rsidR="00C61B63">
        <w:rPr>
          <w:szCs w:val="24"/>
          <w:lang w:val="sr-Latn-CS"/>
        </w:rPr>
        <w:t>1.</w:t>
      </w:r>
      <w:r w:rsidRPr="00967DC1">
        <w:rPr>
          <w:szCs w:val="24"/>
          <w:lang w:val="sr-Latn-CS"/>
        </w:rPr>
        <w:t>1.</w:t>
      </w:r>
      <w:r w:rsidR="00BC6911">
        <w:rPr>
          <w:szCs w:val="24"/>
          <w:lang w:val="sr-Cyrl-RS"/>
        </w:rPr>
        <w:t>3</w:t>
      </w:r>
      <w:r w:rsidRPr="00967DC1">
        <w:rPr>
          <w:szCs w:val="24"/>
          <w:lang w:val="sr-Latn-CS"/>
        </w:rPr>
        <w:t>.</w:t>
      </w:r>
      <w:r w:rsidR="00C61B63">
        <w:rPr>
          <w:szCs w:val="24"/>
          <w:lang w:val="sr-Latn-CS"/>
        </w:rPr>
        <w:t>-</w:t>
      </w:r>
      <w:r w:rsidR="00B15B01">
        <w:rPr>
          <w:szCs w:val="24"/>
          <w:lang w:val="sr-Cyrl-RS"/>
        </w:rPr>
        <w:t>1</w:t>
      </w:r>
      <w:r w:rsidRPr="00967DC1">
        <w:rPr>
          <w:szCs w:val="24"/>
          <w:lang w:val="sr-Latn-CS"/>
        </w:rPr>
        <w:t>.</w:t>
      </w:r>
    </w:p>
    <w:tbl>
      <w:tblPr>
        <w:tblW w:w="19300" w:type="dxa"/>
        <w:tblInd w:w="-284" w:type="dxa"/>
        <w:tblLayout w:type="fixed"/>
        <w:tblLook w:val="04A0" w:firstRow="1" w:lastRow="0" w:firstColumn="1" w:lastColumn="0" w:noHBand="0" w:noVBand="1"/>
      </w:tblPr>
      <w:tblGrid>
        <w:gridCol w:w="1134"/>
        <w:gridCol w:w="821"/>
        <w:gridCol w:w="859"/>
        <w:gridCol w:w="9"/>
        <w:gridCol w:w="812"/>
        <w:gridCol w:w="964"/>
        <w:gridCol w:w="9"/>
        <w:gridCol w:w="812"/>
        <w:gridCol w:w="959"/>
        <w:gridCol w:w="9"/>
        <w:gridCol w:w="821"/>
        <w:gridCol w:w="986"/>
        <w:gridCol w:w="9"/>
        <w:gridCol w:w="1000"/>
        <w:gridCol w:w="986"/>
        <w:gridCol w:w="16"/>
        <w:gridCol w:w="982"/>
        <w:gridCol w:w="993"/>
        <w:gridCol w:w="850"/>
        <w:gridCol w:w="854"/>
        <w:gridCol w:w="11"/>
        <w:gridCol w:w="31"/>
        <w:gridCol w:w="777"/>
        <w:gridCol w:w="42"/>
        <w:gridCol w:w="779"/>
        <w:gridCol w:w="31"/>
        <w:gridCol w:w="807"/>
        <w:gridCol w:w="31"/>
        <w:gridCol w:w="819"/>
        <w:gridCol w:w="6"/>
        <w:gridCol w:w="25"/>
        <w:gridCol w:w="1043"/>
        <w:gridCol w:w="987"/>
        <w:gridCol w:w="26"/>
      </w:tblGrid>
      <w:tr w:rsidR="003E76E3" w:rsidRPr="009353A4" w14:paraId="343AB609" w14:textId="77777777" w:rsidTr="003E76E3">
        <w:trPr>
          <w:gridAfter w:val="1"/>
          <w:wAfter w:w="26" w:type="dxa"/>
          <w:trHeight w:val="300"/>
          <w:tblHeader/>
        </w:trPr>
        <w:tc>
          <w:tcPr>
            <w:tcW w:w="13927" w:type="dxa"/>
            <w:gridSpan w:val="22"/>
            <w:tcBorders>
              <w:top w:val="nil"/>
              <w:left w:val="nil"/>
              <w:bottom w:val="nil"/>
              <w:right w:val="nil"/>
            </w:tcBorders>
            <w:noWrap/>
            <w:vAlign w:val="center"/>
            <w:hideMark/>
          </w:tcPr>
          <w:p w14:paraId="1FCCA547" w14:textId="6ACF1711" w:rsidR="003E76E3" w:rsidRPr="003E76E3" w:rsidRDefault="003E76E3" w:rsidP="00C61B63">
            <w:pPr>
              <w:rPr>
                <w:sz w:val="22"/>
                <w:szCs w:val="22"/>
                <w:lang w:val="sr-Latn-RS"/>
              </w:rPr>
            </w:pPr>
            <w:r w:rsidRPr="00C61B63">
              <w:rPr>
                <w:sz w:val="22"/>
                <w:szCs w:val="22"/>
                <w:lang w:val="sr-Latn-RS"/>
              </w:rPr>
              <w:t>Табела  4.1.1.3.-2. Планирани радови неге шума по газдинским типовима, проста репродукција</w:t>
            </w:r>
          </w:p>
        </w:tc>
        <w:tc>
          <w:tcPr>
            <w:tcW w:w="819" w:type="dxa"/>
            <w:gridSpan w:val="2"/>
            <w:tcBorders>
              <w:top w:val="nil"/>
              <w:left w:val="nil"/>
              <w:bottom w:val="single" w:sz="4" w:space="0" w:color="auto"/>
              <w:right w:val="nil"/>
            </w:tcBorders>
            <w:noWrap/>
            <w:vAlign w:val="center"/>
            <w:hideMark/>
          </w:tcPr>
          <w:p w14:paraId="08ED644C" w14:textId="77777777" w:rsidR="003E76E3" w:rsidRPr="00C61B63" w:rsidRDefault="003E76E3" w:rsidP="001E444C">
            <w:pPr>
              <w:jc w:val="left"/>
              <w:rPr>
                <w:color w:val="000000"/>
                <w:sz w:val="22"/>
                <w:szCs w:val="22"/>
                <w:lang w:val="ru-RU"/>
              </w:rPr>
            </w:pPr>
          </w:p>
        </w:tc>
        <w:tc>
          <w:tcPr>
            <w:tcW w:w="810" w:type="dxa"/>
            <w:gridSpan w:val="2"/>
            <w:tcBorders>
              <w:top w:val="nil"/>
              <w:left w:val="nil"/>
              <w:bottom w:val="single" w:sz="4" w:space="0" w:color="auto"/>
              <w:right w:val="nil"/>
            </w:tcBorders>
            <w:noWrap/>
            <w:vAlign w:val="center"/>
            <w:hideMark/>
          </w:tcPr>
          <w:p w14:paraId="162D6060" w14:textId="77777777" w:rsidR="003E76E3" w:rsidRPr="00C61B63" w:rsidRDefault="003E76E3" w:rsidP="001E444C">
            <w:pPr>
              <w:jc w:val="left"/>
              <w:rPr>
                <w:sz w:val="22"/>
                <w:szCs w:val="22"/>
                <w:lang w:val="ru-RU"/>
              </w:rPr>
            </w:pPr>
          </w:p>
        </w:tc>
        <w:tc>
          <w:tcPr>
            <w:tcW w:w="838" w:type="dxa"/>
            <w:gridSpan w:val="2"/>
            <w:tcBorders>
              <w:top w:val="nil"/>
              <w:left w:val="nil"/>
              <w:bottom w:val="single" w:sz="4" w:space="0" w:color="auto"/>
              <w:right w:val="nil"/>
            </w:tcBorders>
          </w:tcPr>
          <w:p w14:paraId="26BFC9C9" w14:textId="77777777" w:rsidR="003E76E3" w:rsidRPr="00C61B63" w:rsidRDefault="003E76E3" w:rsidP="001E444C">
            <w:pPr>
              <w:jc w:val="left"/>
              <w:rPr>
                <w:sz w:val="22"/>
                <w:szCs w:val="22"/>
                <w:lang w:val="ru-RU"/>
              </w:rPr>
            </w:pPr>
          </w:p>
        </w:tc>
        <w:tc>
          <w:tcPr>
            <w:tcW w:w="850" w:type="dxa"/>
            <w:gridSpan w:val="3"/>
            <w:tcBorders>
              <w:top w:val="nil"/>
              <w:left w:val="nil"/>
              <w:bottom w:val="single" w:sz="4" w:space="0" w:color="auto"/>
              <w:right w:val="nil"/>
            </w:tcBorders>
          </w:tcPr>
          <w:p w14:paraId="23B82706" w14:textId="364240E1" w:rsidR="003E76E3" w:rsidRPr="00C61B63" w:rsidRDefault="003E76E3" w:rsidP="001E444C">
            <w:pPr>
              <w:jc w:val="left"/>
              <w:rPr>
                <w:sz w:val="22"/>
                <w:szCs w:val="22"/>
                <w:lang w:val="ru-RU"/>
              </w:rPr>
            </w:pPr>
          </w:p>
        </w:tc>
        <w:tc>
          <w:tcPr>
            <w:tcW w:w="1043" w:type="dxa"/>
            <w:tcBorders>
              <w:top w:val="nil"/>
              <w:left w:val="nil"/>
              <w:bottom w:val="single" w:sz="4" w:space="0" w:color="auto"/>
              <w:right w:val="nil"/>
            </w:tcBorders>
            <w:noWrap/>
            <w:vAlign w:val="center"/>
            <w:hideMark/>
          </w:tcPr>
          <w:p w14:paraId="65D6EF28" w14:textId="294A5553" w:rsidR="003E76E3" w:rsidRPr="00C61B63" w:rsidRDefault="003E76E3" w:rsidP="001E444C">
            <w:pPr>
              <w:jc w:val="left"/>
              <w:rPr>
                <w:sz w:val="22"/>
                <w:szCs w:val="22"/>
                <w:lang w:val="ru-RU"/>
              </w:rPr>
            </w:pPr>
          </w:p>
        </w:tc>
        <w:tc>
          <w:tcPr>
            <w:tcW w:w="987" w:type="dxa"/>
            <w:tcBorders>
              <w:top w:val="nil"/>
              <w:left w:val="nil"/>
              <w:bottom w:val="single" w:sz="4" w:space="0" w:color="auto"/>
              <w:right w:val="nil"/>
            </w:tcBorders>
            <w:noWrap/>
            <w:vAlign w:val="center"/>
            <w:hideMark/>
          </w:tcPr>
          <w:p w14:paraId="01A1B8C9" w14:textId="77777777" w:rsidR="003E76E3" w:rsidRPr="00C61B63" w:rsidRDefault="003E76E3" w:rsidP="001E444C">
            <w:pPr>
              <w:jc w:val="left"/>
              <w:rPr>
                <w:sz w:val="22"/>
                <w:szCs w:val="22"/>
                <w:lang w:val="ru-RU"/>
              </w:rPr>
            </w:pPr>
          </w:p>
        </w:tc>
      </w:tr>
      <w:tr w:rsidR="003E76E3" w:rsidRPr="00972214" w14:paraId="26E413D2" w14:textId="77777777" w:rsidTr="003E76E3">
        <w:trPr>
          <w:trHeight w:val="300"/>
          <w:tblHeader/>
        </w:trPr>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22E165B" w14:textId="2BC0E702" w:rsidR="003E76E3" w:rsidRPr="00972214" w:rsidRDefault="003E76E3" w:rsidP="001E444C">
            <w:pPr>
              <w:jc w:val="left"/>
              <w:rPr>
                <w:b/>
                <w:bCs/>
                <w:color w:val="000000"/>
                <w:sz w:val="22"/>
                <w:szCs w:val="22"/>
              </w:rPr>
            </w:pPr>
            <w:proofErr w:type="spellStart"/>
            <w:r w:rsidRPr="00972214">
              <w:rPr>
                <w:b/>
                <w:bCs/>
                <w:color w:val="000000"/>
                <w:sz w:val="22"/>
                <w:szCs w:val="22"/>
              </w:rPr>
              <w:t>Врста</w:t>
            </w:r>
            <w:proofErr w:type="spellEnd"/>
            <w:r w:rsidRPr="00972214">
              <w:rPr>
                <w:b/>
                <w:bCs/>
                <w:color w:val="000000"/>
                <w:sz w:val="22"/>
                <w:szCs w:val="22"/>
              </w:rPr>
              <w:t xml:space="preserve"> </w:t>
            </w:r>
            <w:proofErr w:type="spellStart"/>
            <w:r w:rsidRPr="00972214">
              <w:rPr>
                <w:b/>
                <w:bCs/>
                <w:color w:val="000000"/>
                <w:sz w:val="22"/>
                <w:szCs w:val="22"/>
              </w:rPr>
              <w:t>рада</w:t>
            </w:r>
            <w:proofErr w:type="spellEnd"/>
            <w:r w:rsidRPr="00972214">
              <w:rPr>
                <w:b/>
                <w:bCs/>
                <w:color w:val="000000"/>
                <w:sz w:val="22"/>
                <w:szCs w:val="22"/>
              </w:rPr>
              <w:t>:</w:t>
            </w:r>
          </w:p>
        </w:tc>
        <w:tc>
          <w:tcPr>
            <w:tcW w:w="1689" w:type="dxa"/>
            <w:gridSpan w:val="3"/>
            <w:tcBorders>
              <w:top w:val="single" w:sz="4" w:space="0" w:color="auto"/>
              <w:left w:val="nil"/>
              <w:bottom w:val="single" w:sz="4" w:space="0" w:color="auto"/>
              <w:right w:val="single" w:sz="4" w:space="0" w:color="auto"/>
            </w:tcBorders>
            <w:shd w:val="clear" w:color="000000" w:fill="D9D9D9"/>
            <w:noWrap/>
            <w:vAlign w:val="center"/>
            <w:hideMark/>
          </w:tcPr>
          <w:p w14:paraId="6D1C9C3D" w14:textId="77777777" w:rsidR="003E76E3" w:rsidRPr="00972214" w:rsidRDefault="003E76E3" w:rsidP="001E444C">
            <w:pPr>
              <w:jc w:val="center"/>
              <w:rPr>
                <w:b/>
                <w:bCs/>
                <w:color w:val="000000"/>
                <w:sz w:val="22"/>
                <w:szCs w:val="22"/>
                <w:lang w:val="sr-Cyrl-RS"/>
              </w:rPr>
            </w:pPr>
            <w:r w:rsidRPr="00972214">
              <w:rPr>
                <w:b/>
                <w:bCs/>
                <w:color w:val="000000"/>
                <w:sz w:val="22"/>
                <w:szCs w:val="22"/>
                <w:lang w:val="sr-Cyrl-RS"/>
              </w:rPr>
              <w:t>511</w:t>
            </w:r>
          </w:p>
        </w:tc>
        <w:tc>
          <w:tcPr>
            <w:tcW w:w="1785" w:type="dxa"/>
            <w:gridSpan w:val="3"/>
            <w:tcBorders>
              <w:top w:val="single" w:sz="4" w:space="0" w:color="auto"/>
              <w:left w:val="nil"/>
              <w:bottom w:val="single" w:sz="4" w:space="0" w:color="auto"/>
              <w:right w:val="single" w:sz="4" w:space="0" w:color="auto"/>
            </w:tcBorders>
            <w:shd w:val="clear" w:color="000000" w:fill="D9D9D9"/>
            <w:noWrap/>
            <w:vAlign w:val="center"/>
            <w:hideMark/>
          </w:tcPr>
          <w:p w14:paraId="7DA2C1AC" w14:textId="77777777" w:rsidR="003E76E3" w:rsidRPr="00972214" w:rsidRDefault="003E76E3" w:rsidP="001E444C">
            <w:pPr>
              <w:jc w:val="center"/>
              <w:rPr>
                <w:b/>
                <w:bCs/>
                <w:color w:val="000000"/>
                <w:sz w:val="22"/>
                <w:szCs w:val="22"/>
                <w:lang w:val="sr-Cyrl-RS"/>
              </w:rPr>
            </w:pPr>
            <w:r w:rsidRPr="00972214">
              <w:rPr>
                <w:b/>
                <w:bCs/>
                <w:color w:val="000000"/>
                <w:sz w:val="22"/>
                <w:szCs w:val="22"/>
                <w:lang w:val="sr-Cyrl-RS"/>
              </w:rPr>
              <w:t>512</w:t>
            </w:r>
          </w:p>
        </w:tc>
        <w:tc>
          <w:tcPr>
            <w:tcW w:w="1780" w:type="dxa"/>
            <w:gridSpan w:val="3"/>
            <w:tcBorders>
              <w:top w:val="single" w:sz="4" w:space="0" w:color="auto"/>
              <w:left w:val="nil"/>
              <w:bottom w:val="single" w:sz="4" w:space="0" w:color="auto"/>
              <w:right w:val="single" w:sz="4" w:space="0" w:color="auto"/>
            </w:tcBorders>
            <w:shd w:val="clear" w:color="000000" w:fill="D9D9D9"/>
            <w:vAlign w:val="center"/>
            <w:hideMark/>
          </w:tcPr>
          <w:p w14:paraId="67ECEAE1" w14:textId="1A986C90" w:rsidR="003E76E3" w:rsidRPr="00972214" w:rsidRDefault="003E76E3" w:rsidP="001E444C">
            <w:pPr>
              <w:jc w:val="center"/>
              <w:rPr>
                <w:b/>
                <w:bCs/>
                <w:color w:val="000000"/>
                <w:sz w:val="22"/>
                <w:szCs w:val="22"/>
                <w:lang w:val="sr-Latn-RS"/>
              </w:rPr>
            </w:pPr>
            <w:r w:rsidRPr="00972214">
              <w:rPr>
                <w:b/>
                <w:bCs/>
                <w:color w:val="000000"/>
                <w:sz w:val="22"/>
                <w:szCs w:val="22"/>
                <w:lang w:val="sr-Latn-RS"/>
              </w:rPr>
              <w:t>516</w:t>
            </w:r>
          </w:p>
        </w:tc>
        <w:tc>
          <w:tcPr>
            <w:tcW w:w="1816" w:type="dxa"/>
            <w:gridSpan w:val="3"/>
            <w:tcBorders>
              <w:top w:val="single" w:sz="4" w:space="0" w:color="auto"/>
              <w:left w:val="nil"/>
              <w:bottom w:val="single" w:sz="4" w:space="0" w:color="auto"/>
              <w:right w:val="single" w:sz="4" w:space="0" w:color="auto"/>
            </w:tcBorders>
            <w:shd w:val="clear" w:color="000000" w:fill="D9D9D9"/>
            <w:vAlign w:val="center"/>
            <w:hideMark/>
          </w:tcPr>
          <w:p w14:paraId="06FB9C46" w14:textId="0DDEC809" w:rsidR="003E76E3" w:rsidRPr="00972214" w:rsidRDefault="003E76E3" w:rsidP="001E444C">
            <w:pPr>
              <w:jc w:val="center"/>
              <w:rPr>
                <w:b/>
                <w:bCs/>
                <w:color w:val="000000"/>
                <w:sz w:val="22"/>
                <w:szCs w:val="22"/>
                <w:lang w:val="sr-Latn-RS"/>
              </w:rPr>
            </w:pPr>
            <w:r w:rsidRPr="00972214">
              <w:rPr>
                <w:b/>
                <w:bCs/>
                <w:color w:val="000000"/>
                <w:sz w:val="22"/>
                <w:szCs w:val="22"/>
                <w:lang w:val="sr-Cyrl-RS"/>
              </w:rPr>
              <w:t>51</w:t>
            </w:r>
            <w:r w:rsidRPr="00972214">
              <w:rPr>
                <w:b/>
                <w:bCs/>
                <w:color w:val="000000"/>
                <w:sz w:val="22"/>
                <w:szCs w:val="22"/>
                <w:lang w:val="sr-Latn-RS"/>
              </w:rPr>
              <w:t>7</w:t>
            </w:r>
          </w:p>
        </w:tc>
        <w:tc>
          <w:tcPr>
            <w:tcW w:w="2002" w:type="dxa"/>
            <w:gridSpan w:val="3"/>
            <w:tcBorders>
              <w:top w:val="single" w:sz="4" w:space="0" w:color="auto"/>
              <w:left w:val="nil"/>
              <w:bottom w:val="single" w:sz="4" w:space="0" w:color="auto"/>
              <w:right w:val="single" w:sz="4" w:space="0" w:color="auto"/>
            </w:tcBorders>
            <w:shd w:val="clear" w:color="000000" w:fill="D9D9D9"/>
            <w:vAlign w:val="center"/>
            <w:hideMark/>
          </w:tcPr>
          <w:p w14:paraId="7DA6D76F" w14:textId="70302581" w:rsidR="003E76E3" w:rsidRPr="00972214" w:rsidRDefault="003E76E3" w:rsidP="001E444C">
            <w:pPr>
              <w:jc w:val="center"/>
              <w:rPr>
                <w:b/>
                <w:bCs/>
                <w:color w:val="000000"/>
                <w:sz w:val="22"/>
                <w:szCs w:val="22"/>
                <w:lang w:val="sr-Latn-RS"/>
              </w:rPr>
            </w:pPr>
            <w:r w:rsidRPr="00972214">
              <w:rPr>
                <w:b/>
                <w:bCs/>
                <w:color w:val="000000"/>
                <w:sz w:val="22"/>
                <w:szCs w:val="22"/>
                <w:lang w:val="sr-Cyrl-RS"/>
              </w:rPr>
              <w:t>5</w:t>
            </w:r>
            <w:r w:rsidRPr="00972214">
              <w:rPr>
                <w:b/>
                <w:bCs/>
                <w:color w:val="000000"/>
                <w:sz w:val="22"/>
                <w:szCs w:val="22"/>
                <w:lang w:val="sr-Latn-RS"/>
              </w:rPr>
              <w:t>18</w:t>
            </w:r>
          </w:p>
        </w:tc>
        <w:tc>
          <w:tcPr>
            <w:tcW w:w="1975" w:type="dxa"/>
            <w:gridSpan w:val="2"/>
            <w:tcBorders>
              <w:top w:val="single" w:sz="4" w:space="0" w:color="auto"/>
              <w:left w:val="nil"/>
              <w:bottom w:val="single" w:sz="4" w:space="0" w:color="auto"/>
              <w:right w:val="single" w:sz="4" w:space="0" w:color="auto"/>
            </w:tcBorders>
            <w:shd w:val="clear" w:color="000000" w:fill="D9D9D9"/>
            <w:vAlign w:val="center"/>
            <w:hideMark/>
          </w:tcPr>
          <w:p w14:paraId="04A3AB66" w14:textId="7BE3EA71" w:rsidR="003E76E3" w:rsidRPr="00972214" w:rsidRDefault="003E76E3" w:rsidP="001E444C">
            <w:pPr>
              <w:jc w:val="center"/>
              <w:rPr>
                <w:b/>
                <w:bCs/>
                <w:color w:val="000000"/>
                <w:sz w:val="22"/>
                <w:szCs w:val="22"/>
                <w:lang w:val="sr-Latn-RS"/>
              </w:rPr>
            </w:pPr>
            <w:r w:rsidRPr="00972214">
              <w:rPr>
                <w:b/>
                <w:bCs/>
                <w:color w:val="000000"/>
                <w:sz w:val="22"/>
                <w:szCs w:val="22"/>
                <w:lang w:val="sr-Cyrl-RS"/>
              </w:rPr>
              <w:t>52</w:t>
            </w:r>
            <w:r w:rsidRPr="00972214">
              <w:rPr>
                <w:b/>
                <w:bCs/>
                <w:color w:val="000000"/>
                <w:sz w:val="22"/>
                <w:szCs w:val="22"/>
                <w:lang w:val="sr-Latn-RS"/>
              </w:rPr>
              <w:t>2</w:t>
            </w:r>
          </w:p>
        </w:tc>
        <w:tc>
          <w:tcPr>
            <w:tcW w:w="1715" w:type="dxa"/>
            <w:gridSpan w:val="3"/>
            <w:tcBorders>
              <w:top w:val="single" w:sz="4" w:space="0" w:color="auto"/>
              <w:left w:val="nil"/>
              <w:bottom w:val="single" w:sz="4" w:space="0" w:color="auto"/>
              <w:right w:val="single" w:sz="4" w:space="0" w:color="auto"/>
            </w:tcBorders>
            <w:shd w:val="clear" w:color="000000" w:fill="D9D9D9"/>
            <w:vAlign w:val="center"/>
            <w:hideMark/>
          </w:tcPr>
          <w:p w14:paraId="15F31517" w14:textId="0364F30D" w:rsidR="003E76E3" w:rsidRPr="00972214" w:rsidRDefault="003E76E3" w:rsidP="001E444C">
            <w:pPr>
              <w:jc w:val="center"/>
              <w:rPr>
                <w:b/>
                <w:bCs/>
                <w:color w:val="000000"/>
                <w:sz w:val="22"/>
                <w:szCs w:val="22"/>
                <w:lang w:val="sr-Latn-RS"/>
              </w:rPr>
            </w:pPr>
            <w:r w:rsidRPr="00972214">
              <w:rPr>
                <w:b/>
                <w:bCs/>
                <w:color w:val="000000"/>
                <w:sz w:val="22"/>
                <w:szCs w:val="22"/>
                <w:lang w:val="sr-Cyrl-RS"/>
              </w:rPr>
              <w:t>52</w:t>
            </w:r>
            <w:r w:rsidRPr="00972214">
              <w:rPr>
                <w:b/>
                <w:bCs/>
                <w:color w:val="000000"/>
                <w:sz w:val="22"/>
                <w:szCs w:val="22"/>
                <w:lang w:val="sr-Latn-RS"/>
              </w:rPr>
              <w:t>4</w:t>
            </w:r>
          </w:p>
        </w:tc>
        <w:tc>
          <w:tcPr>
            <w:tcW w:w="1629" w:type="dxa"/>
            <w:gridSpan w:val="4"/>
            <w:tcBorders>
              <w:top w:val="single" w:sz="4" w:space="0" w:color="auto"/>
              <w:left w:val="nil"/>
              <w:bottom w:val="single" w:sz="4" w:space="0" w:color="auto"/>
              <w:right w:val="single" w:sz="4" w:space="0" w:color="auto"/>
            </w:tcBorders>
            <w:shd w:val="clear" w:color="000000" w:fill="D9D9D9"/>
            <w:vAlign w:val="center"/>
            <w:hideMark/>
          </w:tcPr>
          <w:p w14:paraId="297CCD34" w14:textId="1C2A3E64" w:rsidR="003E76E3" w:rsidRPr="00972214" w:rsidRDefault="003E76E3" w:rsidP="001E444C">
            <w:pPr>
              <w:jc w:val="center"/>
              <w:rPr>
                <w:b/>
                <w:bCs/>
                <w:color w:val="000000"/>
                <w:sz w:val="22"/>
                <w:szCs w:val="22"/>
                <w:lang w:val="sr-Latn-RS"/>
              </w:rPr>
            </w:pPr>
            <w:r w:rsidRPr="00972214">
              <w:rPr>
                <w:b/>
                <w:bCs/>
                <w:color w:val="000000"/>
                <w:sz w:val="22"/>
                <w:szCs w:val="22"/>
                <w:lang w:val="sr-Cyrl-RS"/>
              </w:rPr>
              <w:t>52</w:t>
            </w:r>
            <w:r w:rsidRPr="00972214">
              <w:rPr>
                <w:b/>
                <w:bCs/>
                <w:color w:val="000000"/>
                <w:sz w:val="22"/>
                <w:szCs w:val="22"/>
                <w:lang w:val="sr-Latn-RS"/>
              </w:rPr>
              <w:t>6</w:t>
            </w:r>
          </w:p>
        </w:tc>
        <w:tc>
          <w:tcPr>
            <w:tcW w:w="1694" w:type="dxa"/>
            <w:gridSpan w:val="5"/>
            <w:tcBorders>
              <w:top w:val="single" w:sz="4" w:space="0" w:color="auto"/>
              <w:left w:val="single" w:sz="4" w:space="0" w:color="auto"/>
              <w:bottom w:val="single" w:sz="4" w:space="0" w:color="auto"/>
              <w:right w:val="single" w:sz="4" w:space="0" w:color="auto"/>
            </w:tcBorders>
            <w:shd w:val="clear" w:color="000000" w:fill="D9D9D9"/>
            <w:vAlign w:val="center"/>
          </w:tcPr>
          <w:p w14:paraId="0E19E81A" w14:textId="129ED84F" w:rsidR="003E76E3" w:rsidRPr="00972214" w:rsidRDefault="003E76E3" w:rsidP="003E76E3">
            <w:pPr>
              <w:jc w:val="center"/>
              <w:rPr>
                <w:b/>
                <w:bCs/>
                <w:color w:val="000000"/>
                <w:sz w:val="22"/>
                <w:szCs w:val="22"/>
                <w:lang w:val="sr-Latn-RS"/>
              </w:rPr>
            </w:pPr>
            <w:r w:rsidRPr="00972214">
              <w:rPr>
                <w:b/>
                <w:bCs/>
                <w:color w:val="000000"/>
                <w:sz w:val="22"/>
                <w:szCs w:val="22"/>
                <w:lang w:val="sr-Latn-RS"/>
              </w:rPr>
              <w:t>529</w:t>
            </w:r>
          </w:p>
        </w:tc>
        <w:tc>
          <w:tcPr>
            <w:tcW w:w="2081" w:type="dxa"/>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14:paraId="33D9000F" w14:textId="6ABDCACC" w:rsidR="003E76E3" w:rsidRPr="00972214" w:rsidRDefault="003E76E3" w:rsidP="001E444C">
            <w:pPr>
              <w:jc w:val="center"/>
              <w:rPr>
                <w:b/>
                <w:bCs/>
                <w:color w:val="000000"/>
                <w:sz w:val="22"/>
                <w:szCs w:val="22"/>
                <w:lang w:val="sr-Cyrl-RS"/>
              </w:rPr>
            </w:pPr>
            <w:r w:rsidRPr="00972214">
              <w:rPr>
                <w:b/>
                <w:bCs/>
                <w:color w:val="000000"/>
                <w:sz w:val="22"/>
                <w:szCs w:val="22"/>
                <w:lang w:val="sr-Cyrl-RS"/>
              </w:rPr>
              <w:t>539</w:t>
            </w:r>
          </w:p>
        </w:tc>
      </w:tr>
      <w:tr w:rsidR="003E76E3" w:rsidRPr="00972214" w14:paraId="7B0A0D2E" w14:textId="77777777" w:rsidTr="003E76E3">
        <w:trPr>
          <w:gridAfter w:val="1"/>
          <w:wAfter w:w="26" w:type="dxa"/>
          <w:trHeight w:val="300"/>
          <w:tblHeader/>
        </w:trPr>
        <w:tc>
          <w:tcPr>
            <w:tcW w:w="1134" w:type="dxa"/>
            <w:vMerge w:val="restart"/>
            <w:tcBorders>
              <w:top w:val="nil"/>
              <w:left w:val="single" w:sz="4" w:space="0" w:color="auto"/>
              <w:bottom w:val="single" w:sz="4" w:space="0" w:color="auto"/>
              <w:right w:val="single" w:sz="4" w:space="0" w:color="auto"/>
            </w:tcBorders>
            <w:shd w:val="clear" w:color="000000" w:fill="D9D9D9"/>
            <w:noWrap/>
            <w:vAlign w:val="center"/>
            <w:hideMark/>
          </w:tcPr>
          <w:p w14:paraId="16D92700" w14:textId="77777777" w:rsidR="003E76E3" w:rsidRPr="00972214" w:rsidRDefault="003E76E3" w:rsidP="003E76E3">
            <w:pPr>
              <w:jc w:val="center"/>
              <w:rPr>
                <w:b/>
                <w:bCs/>
                <w:color w:val="000000"/>
                <w:sz w:val="22"/>
                <w:szCs w:val="22"/>
                <w:lang w:val="sr-Cyrl-RS"/>
              </w:rPr>
            </w:pPr>
            <w:r w:rsidRPr="00972214">
              <w:rPr>
                <w:b/>
                <w:bCs/>
                <w:color w:val="000000"/>
                <w:sz w:val="22"/>
                <w:szCs w:val="22"/>
              </w:rPr>
              <w:t>Г</w:t>
            </w:r>
            <w:r w:rsidRPr="00972214">
              <w:rPr>
                <w:b/>
                <w:bCs/>
                <w:color w:val="000000"/>
                <w:sz w:val="22"/>
                <w:szCs w:val="22"/>
                <w:lang w:val="sr-Cyrl-RS"/>
              </w:rPr>
              <w:t>Т</w:t>
            </w:r>
          </w:p>
        </w:tc>
        <w:tc>
          <w:tcPr>
            <w:tcW w:w="821" w:type="dxa"/>
            <w:tcBorders>
              <w:top w:val="nil"/>
              <w:left w:val="nil"/>
              <w:bottom w:val="single" w:sz="4" w:space="0" w:color="auto"/>
              <w:right w:val="single" w:sz="4" w:space="0" w:color="auto"/>
            </w:tcBorders>
            <w:shd w:val="clear" w:color="000000" w:fill="D9D9D9"/>
            <w:hideMark/>
          </w:tcPr>
          <w:p w14:paraId="23B9D7F6" w14:textId="31A583A2" w:rsidR="003E76E3" w:rsidRPr="00972214" w:rsidRDefault="003E76E3" w:rsidP="003E76E3">
            <w:pPr>
              <w:jc w:val="center"/>
              <w:rPr>
                <w:b/>
                <w:bCs/>
                <w:color w:val="000000"/>
                <w:sz w:val="22"/>
                <w:szCs w:val="22"/>
              </w:rPr>
            </w:pPr>
            <w:r w:rsidRPr="00972214">
              <w:rPr>
                <w:b/>
                <w:bCs/>
                <w:sz w:val="22"/>
                <w:szCs w:val="22"/>
              </w:rPr>
              <w:t>P</w:t>
            </w:r>
          </w:p>
        </w:tc>
        <w:tc>
          <w:tcPr>
            <w:tcW w:w="859" w:type="dxa"/>
            <w:tcBorders>
              <w:top w:val="nil"/>
              <w:left w:val="nil"/>
              <w:bottom w:val="single" w:sz="4" w:space="0" w:color="auto"/>
              <w:right w:val="single" w:sz="4" w:space="0" w:color="auto"/>
            </w:tcBorders>
            <w:shd w:val="clear" w:color="000000" w:fill="D9D9D9"/>
            <w:hideMark/>
          </w:tcPr>
          <w:p w14:paraId="2B9EAB3F" w14:textId="6237682E" w:rsidR="003E76E3" w:rsidRPr="00972214" w:rsidRDefault="003E76E3" w:rsidP="003E76E3">
            <w:pPr>
              <w:jc w:val="center"/>
              <w:rPr>
                <w:b/>
                <w:bCs/>
                <w:color w:val="000000"/>
                <w:sz w:val="22"/>
                <w:szCs w:val="22"/>
              </w:rPr>
            </w:pPr>
            <w:proofErr w:type="spellStart"/>
            <w:r w:rsidRPr="00972214">
              <w:rPr>
                <w:b/>
                <w:bCs/>
                <w:sz w:val="22"/>
                <w:szCs w:val="22"/>
              </w:rPr>
              <w:t>радна</w:t>
            </w:r>
            <w:proofErr w:type="spellEnd"/>
          </w:p>
        </w:tc>
        <w:tc>
          <w:tcPr>
            <w:tcW w:w="821" w:type="dxa"/>
            <w:gridSpan w:val="2"/>
            <w:tcBorders>
              <w:top w:val="nil"/>
              <w:left w:val="nil"/>
              <w:bottom w:val="single" w:sz="4" w:space="0" w:color="auto"/>
              <w:right w:val="single" w:sz="4" w:space="0" w:color="auto"/>
            </w:tcBorders>
            <w:shd w:val="clear" w:color="000000" w:fill="D9D9D9"/>
            <w:hideMark/>
          </w:tcPr>
          <w:p w14:paraId="011C502E" w14:textId="25EC1551" w:rsidR="003E76E3" w:rsidRPr="00972214" w:rsidRDefault="003E76E3" w:rsidP="003E76E3">
            <w:pPr>
              <w:jc w:val="center"/>
              <w:rPr>
                <w:b/>
                <w:bCs/>
                <w:color w:val="000000"/>
                <w:sz w:val="22"/>
                <w:szCs w:val="22"/>
              </w:rPr>
            </w:pPr>
            <w:r w:rsidRPr="00972214">
              <w:rPr>
                <w:b/>
                <w:bCs/>
                <w:sz w:val="22"/>
                <w:szCs w:val="22"/>
              </w:rPr>
              <w:t>P</w:t>
            </w:r>
          </w:p>
        </w:tc>
        <w:tc>
          <w:tcPr>
            <w:tcW w:w="964" w:type="dxa"/>
            <w:tcBorders>
              <w:top w:val="nil"/>
              <w:left w:val="nil"/>
              <w:bottom w:val="single" w:sz="4" w:space="0" w:color="auto"/>
              <w:right w:val="single" w:sz="4" w:space="0" w:color="auto"/>
            </w:tcBorders>
            <w:shd w:val="clear" w:color="000000" w:fill="D9D9D9"/>
            <w:hideMark/>
          </w:tcPr>
          <w:p w14:paraId="363CA258" w14:textId="644337A2" w:rsidR="003E76E3" w:rsidRPr="00972214" w:rsidRDefault="003E76E3" w:rsidP="003E76E3">
            <w:pPr>
              <w:jc w:val="center"/>
              <w:rPr>
                <w:b/>
                <w:bCs/>
                <w:color w:val="000000"/>
                <w:sz w:val="22"/>
                <w:szCs w:val="22"/>
              </w:rPr>
            </w:pPr>
            <w:proofErr w:type="spellStart"/>
            <w:r w:rsidRPr="00972214">
              <w:rPr>
                <w:b/>
                <w:bCs/>
                <w:sz w:val="22"/>
                <w:szCs w:val="22"/>
              </w:rPr>
              <w:t>радна</w:t>
            </w:r>
            <w:proofErr w:type="spellEnd"/>
          </w:p>
        </w:tc>
        <w:tc>
          <w:tcPr>
            <w:tcW w:w="821" w:type="dxa"/>
            <w:gridSpan w:val="2"/>
            <w:tcBorders>
              <w:top w:val="nil"/>
              <w:left w:val="nil"/>
              <w:bottom w:val="single" w:sz="4" w:space="0" w:color="auto"/>
              <w:right w:val="single" w:sz="4" w:space="0" w:color="auto"/>
            </w:tcBorders>
            <w:shd w:val="clear" w:color="000000" w:fill="D9D9D9"/>
            <w:hideMark/>
          </w:tcPr>
          <w:p w14:paraId="4F2CD533" w14:textId="4A34F5D2" w:rsidR="003E76E3" w:rsidRPr="00972214" w:rsidRDefault="003E76E3" w:rsidP="003E76E3">
            <w:pPr>
              <w:jc w:val="center"/>
              <w:rPr>
                <w:b/>
                <w:bCs/>
                <w:color w:val="000000"/>
                <w:sz w:val="22"/>
                <w:szCs w:val="22"/>
              </w:rPr>
            </w:pPr>
            <w:r w:rsidRPr="00972214">
              <w:rPr>
                <w:b/>
                <w:bCs/>
                <w:sz w:val="22"/>
                <w:szCs w:val="22"/>
              </w:rPr>
              <w:t>P</w:t>
            </w:r>
          </w:p>
        </w:tc>
        <w:tc>
          <w:tcPr>
            <w:tcW w:w="959" w:type="dxa"/>
            <w:tcBorders>
              <w:top w:val="nil"/>
              <w:left w:val="nil"/>
              <w:bottom w:val="single" w:sz="4" w:space="0" w:color="auto"/>
              <w:right w:val="single" w:sz="4" w:space="0" w:color="auto"/>
            </w:tcBorders>
            <w:shd w:val="clear" w:color="000000" w:fill="D9D9D9"/>
            <w:hideMark/>
          </w:tcPr>
          <w:p w14:paraId="05FBD28F" w14:textId="35B8CB91" w:rsidR="003E76E3" w:rsidRPr="00972214" w:rsidRDefault="003E76E3" w:rsidP="003E76E3">
            <w:pPr>
              <w:jc w:val="center"/>
              <w:rPr>
                <w:b/>
                <w:bCs/>
                <w:color w:val="000000"/>
                <w:sz w:val="22"/>
                <w:szCs w:val="22"/>
              </w:rPr>
            </w:pPr>
            <w:proofErr w:type="spellStart"/>
            <w:r w:rsidRPr="00972214">
              <w:rPr>
                <w:b/>
                <w:bCs/>
                <w:sz w:val="22"/>
                <w:szCs w:val="22"/>
              </w:rPr>
              <w:t>радна</w:t>
            </w:r>
            <w:proofErr w:type="spellEnd"/>
          </w:p>
        </w:tc>
        <w:tc>
          <w:tcPr>
            <w:tcW w:w="830" w:type="dxa"/>
            <w:gridSpan w:val="2"/>
            <w:tcBorders>
              <w:top w:val="nil"/>
              <w:left w:val="nil"/>
              <w:bottom w:val="single" w:sz="4" w:space="0" w:color="auto"/>
              <w:right w:val="single" w:sz="4" w:space="0" w:color="auto"/>
            </w:tcBorders>
            <w:shd w:val="clear" w:color="000000" w:fill="D9D9D9"/>
            <w:hideMark/>
          </w:tcPr>
          <w:p w14:paraId="28C960F0" w14:textId="53BE5948" w:rsidR="003E76E3" w:rsidRPr="00972214" w:rsidRDefault="003E76E3" w:rsidP="003E76E3">
            <w:pPr>
              <w:jc w:val="center"/>
              <w:rPr>
                <w:b/>
                <w:bCs/>
                <w:color w:val="000000"/>
                <w:sz w:val="22"/>
                <w:szCs w:val="22"/>
              </w:rPr>
            </w:pPr>
            <w:r w:rsidRPr="00972214">
              <w:rPr>
                <w:b/>
                <w:bCs/>
                <w:sz w:val="22"/>
                <w:szCs w:val="22"/>
              </w:rPr>
              <w:t>P</w:t>
            </w:r>
          </w:p>
        </w:tc>
        <w:tc>
          <w:tcPr>
            <w:tcW w:w="986" w:type="dxa"/>
            <w:tcBorders>
              <w:top w:val="nil"/>
              <w:left w:val="nil"/>
              <w:bottom w:val="single" w:sz="4" w:space="0" w:color="auto"/>
              <w:right w:val="single" w:sz="4" w:space="0" w:color="auto"/>
            </w:tcBorders>
            <w:shd w:val="clear" w:color="000000" w:fill="D9D9D9"/>
            <w:hideMark/>
          </w:tcPr>
          <w:p w14:paraId="50989860" w14:textId="22B9F09B" w:rsidR="003E76E3" w:rsidRPr="00972214" w:rsidRDefault="003E76E3" w:rsidP="003E76E3">
            <w:pPr>
              <w:jc w:val="center"/>
              <w:rPr>
                <w:b/>
                <w:bCs/>
                <w:color w:val="000000"/>
                <w:sz w:val="22"/>
                <w:szCs w:val="22"/>
              </w:rPr>
            </w:pPr>
            <w:proofErr w:type="spellStart"/>
            <w:r w:rsidRPr="00972214">
              <w:rPr>
                <w:b/>
                <w:bCs/>
                <w:sz w:val="22"/>
                <w:szCs w:val="22"/>
              </w:rPr>
              <w:t>радна</w:t>
            </w:r>
            <w:proofErr w:type="spellEnd"/>
          </w:p>
        </w:tc>
        <w:tc>
          <w:tcPr>
            <w:tcW w:w="1009" w:type="dxa"/>
            <w:gridSpan w:val="2"/>
            <w:tcBorders>
              <w:top w:val="nil"/>
              <w:left w:val="nil"/>
              <w:bottom w:val="single" w:sz="4" w:space="0" w:color="auto"/>
              <w:right w:val="single" w:sz="4" w:space="0" w:color="auto"/>
            </w:tcBorders>
            <w:shd w:val="clear" w:color="000000" w:fill="D9D9D9"/>
            <w:hideMark/>
          </w:tcPr>
          <w:p w14:paraId="091A75C4" w14:textId="74000735" w:rsidR="003E76E3" w:rsidRPr="00972214" w:rsidRDefault="003E76E3" w:rsidP="003E76E3">
            <w:pPr>
              <w:jc w:val="center"/>
              <w:rPr>
                <w:b/>
                <w:bCs/>
                <w:color w:val="000000"/>
                <w:sz w:val="22"/>
                <w:szCs w:val="22"/>
              </w:rPr>
            </w:pPr>
            <w:r w:rsidRPr="00972214">
              <w:rPr>
                <w:b/>
                <w:bCs/>
                <w:sz w:val="22"/>
                <w:szCs w:val="22"/>
              </w:rPr>
              <w:t>P</w:t>
            </w:r>
          </w:p>
        </w:tc>
        <w:tc>
          <w:tcPr>
            <w:tcW w:w="986" w:type="dxa"/>
            <w:tcBorders>
              <w:top w:val="nil"/>
              <w:left w:val="nil"/>
              <w:bottom w:val="single" w:sz="4" w:space="0" w:color="auto"/>
              <w:right w:val="single" w:sz="4" w:space="0" w:color="auto"/>
            </w:tcBorders>
            <w:shd w:val="clear" w:color="000000" w:fill="D9D9D9"/>
            <w:hideMark/>
          </w:tcPr>
          <w:p w14:paraId="5724A057" w14:textId="5C3DEDE1" w:rsidR="003E76E3" w:rsidRPr="00972214" w:rsidRDefault="003E76E3" w:rsidP="003E76E3">
            <w:pPr>
              <w:jc w:val="center"/>
              <w:rPr>
                <w:b/>
                <w:bCs/>
                <w:color w:val="000000"/>
                <w:sz w:val="22"/>
                <w:szCs w:val="22"/>
              </w:rPr>
            </w:pPr>
            <w:proofErr w:type="spellStart"/>
            <w:r w:rsidRPr="00972214">
              <w:rPr>
                <w:b/>
                <w:bCs/>
                <w:sz w:val="22"/>
                <w:szCs w:val="22"/>
              </w:rPr>
              <w:t>радна</w:t>
            </w:r>
            <w:proofErr w:type="spellEnd"/>
          </w:p>
        </w:tc>
        <w:tc>
          <w:tcPr>
            <w:tcW w:w="998" w:type="dxa"/>
            <w:gridSpan w:val="2"/>
            <w:tcBorders>
              <w:top w:val="nil"/>
              <w:left w:val="nil"/>
              <w:bottom w:val="single" w:sz="4" w:space="0" w:color="auto"/>
              <w:right w:val="single" w:sz="4" w:space="0" w:color="auto"/>
            </w:tcBorders>
            <w:shd w:val="clear" w:color="000000" w:fill="D9D9D9"/>
            <w:hideMark/>
          </w:tcPr>
          <w:p w14:paraId="33281607" w14:textId="1DF09F0D" w:rsidR="003E76E3" w:rsidRPr="00972214" w:rsidRDefault="003E76E3" w:rsidP="003E76E3">
            <w:pPr>
              <w:jc w:val="center"/>
              <w:rPr>
                <w:b/>
                <w:bCs/>
                <w:color w:val="000000"/>
                <w:sz w:val="22"/>
                <w:szCs w:val="22"/>
              </w:rPr>
            </w:pPr>
            <w:r w:rsidRPr="00972214">
              <w:rPr>
                <w:b/>
                <w:bCs/>
                <w:sz w:val="22"/>
                <w:szCs w:val="22"/>
              </w:rPr>
              <w:t>P</w:t>
            </w:r>
          </w:p>
        </w:tc>
        <w:tc>
          <w:tcPr>
            <w:tcW w:w="993" w:type="dxa"/>
            <w:tcBorders>
              <w:top w:val="nil"/>
              <w:left w:val="nil"/>
              <w:bottom w:val="single" w:sz="4" w:space="0" w:color="auto"/>
              <w:right w:val="single" w:sz="4" w:space="0" w:color="auto"/>
            </w:tcBorders>
            <w:shd w:val="clear" w:color="000000" w:fill="D9D9D9"/>
            <w:hideMark/>
          </w:tcPr>
          <w:p w14:paraId="23E1DE04" w14:textId="651B3288" w:rsidR="003E76E3" w:rsidRPr="00972214" w:rsidRDefault="003E76E3" w:rsidP="003E76E3">
            <w:pPr>
              <w:jc w:val="center"/>
              <w:rPr>
                <w:b/>
                <w:bCs/>
                <w:color w:val="000000"/>
                <w:sz w:val="22"/>
                <w:szCs w:val="22"/>
              </w:rPr>
            </w:pPr>
            <w:proofErr w:type="spellStart"/>
            <w:r w:rsidRPr="00972214">
              <w:rPr>
                <w:b/>
                <w:bCs/>
                <w:sz w:val="22"/>
                <w:szCs w:val="22"/>
              </w:rPr>
              <w:t>радна</w:t>
            </w:r>
            <w:proofErr w:type="spellEnd"/>
          </w:p>
        </w:tc>
        <w:tc>
          <w:tcPr>
            <w:tcW w:w="850" w:type="dxa"/>
            <w:tcBorders>
              <w:top w:val="nil"/>
              <w:left w:val="nil"/>
              <w:bottom w:val="single" w:sz="4" w:space="0" w:color="auto"/>
              <w:right w:val="single" w:sz="4" w:space="0" w:color="auto"/>
            </w:tcBorders>
            <w:shd w:val="clear" w:color="000000" w:fill="D9D9D9"/>
            <w:hideMark/>
          </w:tcPr>
          <w:p w14:paraId="2B0F0045" w14:textId="457A7550" w:rsidR="003E76E3" w:rsidRPr="00972214" w:rsidRDefault="003E76E3" w:rsidP="003E76E3">
            <w:pPr>
              <w:jc w:val="center"/>
              <w:rPr>
                <w:b/>
                <w:bCs/>
                <w:color w:val="000000"/>
                <w:sz w:val="22"/>
                <w:szCs w:val="22"/>
              </w:rPr>
            </w:pPr>
            <w:r w:rsidRPr="00972214">
              <w:rPr>
                <w:b/>
                <w:bCs/>
                <w:sz w:val="22"/>
                <w:szCs w:val="22"/>
              </w:rPr>
              <w:t>P</w:t>
            </w:r>
          </w:p>
        </w:tc>
        <w:tc>
          <w:tcPr>
            <w:tcW w:w="854" w:type="dxa"/>
            <w:tcBorders>
              <w:top w:val="nil"/>
              <w:left w:val="nil"/>
              <w:bottom w:val="single" w:sz="4" w:space="0" w:color="auto"/>
              <w:right w:val="single" w:sz="4" w:space="0" w:color="auto"/>
            </w:tcBorders>
            <w:shd w:val="clear" w:color="000000" w:fill="D9D9D9"/>
            <w:hideMark/>
          </w:tcPr>
          <w:p w14:paraId="798A0F1C" w14:textId="62385955" w:rsidR="003E76E3" w:rsidRPr="00972214" w:rsidRDefault="003E76E3" w:rsidP="003E76E3">
            <w:pPr>
              <w:jc w:val="center"/>
              <w:rPr>
                <w:b/>
                <w:bCs/>
                <w:color w:val="000000"/>
                <w:sz w:val="22"/>
                <w:szCs w:val="22"/>
              </w:rPr>
            </w:pPr>
            <w:proofErr w:type="spellStart"/>
            <w:r w:rsidRPr="00972214">
              <w:rPr>
                <w:b/>
                <w:bCs/>
                <w:sz w:val="22"/>
                <w:szCs w:val="22"/>
              </w:rPr>
              <w:t>радна</w:t>
            </w:r>
            <w:proofErr w:type="spellEnd"/>
          </w:p>
        </w:tc>
        <w:tc>
          <w:tcPr>
            <w:tcW w:w="819" w:type="dxa"/>
            <w:gridSpan w:val="3"/>
            <w:tcBorders>
              <w:top w:val="single" w:sz="4" w:space="0" w:color="auto"/>
              <w:left w:val="nil"/>
              <w:bottom w:val="single" w:sz="4" w:space="0" w:color="auto"/>
              <w:right w:val="single" w:sz="4" w:space="0" w:color="auto"/>
            </w:tcBorders>
            <w:shd w:val="clear" w:color="000000" w:fill="D9D9D9"/>
            <w:hideMark/>
          </w:tcPr>
          <w:p w14:paraId="4072A048" w14:textId="11B19BC9" w:rsidR="003E76E3" w:rsidRPr="00972214" w:rsidRDefault="003E76E3" w:rsidP="003E76E3">
            <w:pPr>
              <w:jc w:val="center"/>
              <w:rPr>
                <w:b/>
                <w:bCs/>
                <w:color w:val="000000"/>
                <w:sz w:val="22"/>
                <w:szCs w:val="22"/>
              </w:rPr>
            </w:pPr>
            <w:r w:rsidRPr="00972214">
              <w:rPr>
                <w:b/>
                <w:bCs/>
                <w:sz w:val="22"/>
                <w:szCs w:val="22"/>
              </w:rPr>
              <w:t>P</w:t>
            </w:r>
          </w:p>
        </w:tc>
        <w:tc>
          <w:tcPr>
            <w:tcW w:w="821" w:type="dxa"/>
            <w:gridSpan w:val="2"/>
            <w:tcBorders>
              <w:top w:val="single" w:sz="4" w:space="0" w:color="auto"/>
              <w:left w:val="single" w:sz="4" w:space="0" w:color="auto"/>
              <w:bottom w:val="single" w:sz="4" w:space="0" w:color="auto"/>
              <w:right w:val="single" w:sz="4" w:space="0" w:color="auto"/>
            </w:tcBorders>
            <w:shd w:val="clear" w:color="000000" w:fill="D9D9D9"/>
            <w:hideMark/>
          </w:tcPr>
          <w:p w14:paraId="087BAE6B" w14:textId="7FDB1E5D" w:rsidR="003E76E3" w:rsidRPr="00972214" w:rsidRDefault="003E76E3" w:rsidP="003E76E3">
            <w:pPr>
              <w:jc w:val="center"/>
              <w:rPr>
                <w:b/>
                <w:bCs/>
                <w:color w:val="000000"/>
                <w:sz w:val="22"/>
                <w:szCs w:val="22"/>
              </w:rPr>
            </w:pPr>
            <w:proofErr w:type="spellStart"/>
            <w:r w:rsidRPr="00972214">
              <w:rPr>
                <w:b/>
                <w:bCs/>
                <w:sz w:val="22"/>
                <w:szCs w:val="22"/>
              </w:rPr>
              <w:t>радна</w:t>
            </w:r>
            <w:proofErr w:type="spellEnd"/>
          </w:p>
        </w:tc>
        <w:tc>
          <w:tcPr>
            <w:tcW w:w="838" w:type="dxa"/>
            <w:gridSpan w:val="2"/>
            <w:tcBorders>
              <w:top w:val="single" w:sz="4" w:space="0" w:color="auto"/>
              <w:left w:val="single" w:sz="4" w:space="0" w:color="auto"/>
              <w:bottom w:val="single" w:sz="4" w:space="0" w:color="auto"/>
              <w:right w:val="single" w:sz="4" w:space="0" w:color="auto"/>
            </w:tcBorders>
            <w:shd w:val="clear" w:color="000000" w:fill="D9D9D9"/>
          </w:tcPr>
          <w:p w14:paraId="1B697627" w14:textId="33D0A399" w:rsidR="003E76E3" w:rsidRPr="00972214" w:rsidRDefault="003E76E3" w:rsidP="003E76E3">
            <w:pPr>
              <w:jc w:val="center"/>
              <w:rPr>
                <w:b/>
                <w:bCs/>
                <w:sz w:val="22"/>
                <w:szCs w:val="22"/>
              </w:rPr>
            </w:pPr>
            <w:r w:rsidRPr="00972214">
              <w:rPr>
                <w:b/>
                <w:bCs/>
                <w:sz w:val="22"/>
                <w:szCs w:val="22"/>
              </w:rPr>
              <w:t>P</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D9D9D9"/>
          </w:tcPr>
          <w:p w14:paraId="326F0382" w14:textId="6620E22C" w:rsidR="003E76E3" w:rsidRPr="00972214" w:rsidRDefault="003E76E3" w:rsidP="003E76E3">
            <w:pPr>
              <w:jc w:val="center"/>
              <w:rPr>
                <w:b/>
                <w:bCs/>
                <w:sz w:val="22"/>
                <w:szCs w:val="22"/>
              </w:rPr>
            </w:pPr>
            <w:proofErr w:type="spellStart"/>
            <w:r w:rsidRPr="00972214">
              <w:rPr>
                <w:b/>
                <w:bCs/>
                <w:sz w:val="22"/>
                <w:szCs w:val="22"/>
              </w:rPr>
              <w:t>радна</w:t>
            </w:r>
            <w:proofErr w:type="spellEnd"/>
          </w:p>
        </w:tc>
        <w:tc>
          <w:tcPr>
            <w:tcW w:w="1074" w:type="dxa"/>
            <w:gridSpan w:val="3"/>
            <w:tcBorders>
              <w:top w:val="single" w:sz="4" w:space="0" w:color="auto"/>
              <w:left w:val="single" w:sz="4" w:space="0" w:color="auto"/>
              <w:bottom w:val="single" w:sz="4" w:space="0" w:color="auto"/>
              <w:right w:val="single" w:sz="4" w:space="0" w:color="auto"/>
            </w:tcBorders>
            <w:shd w:val="clear" w:color="000000" w:fill="D9D9D9"/>
            <w:hideMark/>
          </w:tcPr>
          <w:p w14:paraId="0BDF048F" w14:textId="12E9E7D1" w:rsidR="003E76E3" w:rsidRPr="00972214" w:rsidRDefault="003E76E3" w:rsidP="003E76E3">
            <w:pPr>
              <w:jc w:val="center"/>
              <w:rPr>
                <w:b/>
                <w:bCs/>
                <w:color w:val="000000"/>
                <w:sz w:val="22"/>
                <w:szCs w:val="22"/>
              </w:rPr>
            </w:pPr>
            <w:r w:rsidRPr="00972214">
              <w:rPr>
                <w:b/>
                <w:bCs/>
                <w:sz w:val="22"/>
                <w:szCs w:val="22"/>
              </w:rPr>
              <w:t>P</w:t>
            </w:r>
          </w:p>
        </w:tc>
        <w:tc>
          <w:tcPr>
            <w:tcW w:w="987" w:type="dxa"/>
            <w:tcBorders>
              <w:top w:val="single" w:sz="4" w:space="0" w:color="auto"/>
              <w:left w:val="single" w:sz="4" w:space="0" w:color="auto"/>
              <w:bottom w:val="single" w:sz="4" w:space="0" w:color="auto"/>
              <w:right w:val="single" w:sz="4" w:space="0" w:color="auto"/>
            </w:tcBorders>
            <w:shd w:val="clear" w:color="000000" w:fill="D9D9D9"/>
            <w:hideMark/>
          </w:tcPr>
          <w:p w14:paraId="05BE9295" w14:textId="3A1D20CC" w:rsidR="003E76E3" w:rsidRPr="00972214" w:rsidRDefault="003E76E3" w:rsidP="003E76E3">
            <w:pPr>
              <w:jc w:val="center"/>
              <w:rPr>
                <w:b/>
                <w:bCs/>
                <w:color w:val="000000"/>
                <w:sz w:val="22"/>
                <w:szCs w:val="22"/>
              </w:rPr>
            </w:pPr>
            <w:proofErr w:type="spellStart"/>
            <w:r w:rsidRPr="00972214">
              <w:rPr>
                <w:b/>
                <w:bCs/>
                <w:sz w:val="22"/>
                <w:szCs w:val="22"/>
              </w:rPr>
              <w:t>радна</w:t>
            </w:r>
            <w:proofErr w:type="spellEnd"/>
          </w:p>
        </w:tc>
      </w:tr>
      <w:tr w:rsidR="003E76E3" w:rsidRPr="00972214" w14:paraId="58A9DD8B" w14:textId="77777777" w:rsidTr="003E76E3">
        <w:trPr>
          <w:gridAfter w:val="1"/>
          <w:wAfter w:w="26" w:type="dxa"/>
          <w:trHeight w:val="300"/>
          <w:tblHeader/>
        </w:trPr>
        <w:tc>
          <w:tcPr>
            <w:tcW w:w="1134" w:type="dxa"/>
            <w:vMerge/>
            <w:tcBorders>
              <w:top w:val="nil"/>
              <w:left w:val="single" w:sz="4" w:space="0" w:color="auto"/>
              <w:bottom w:val="single" w:sz="4" w:space="0" w:color="auto"/>
              <w:right w:val="single" w:sz="4" w:space="0" w:color="auto"/>
            </w:tcBorders>
            <w:vAlign w:val="center"/>
            <w:hideMark/>
          </w:tcPr>
          <w:p w14:paraId="4BA8A09C" w14:textId="77777777" w:rsidR="003E76E3" w:rsidRPr="00972214" w:rsidRDefault="003E76E3" w:rsidP="003E76E3">
            <w:pPr>
              <w:jc w:val="left"/>
              <w:rPr>
                <w:b/>
                <w:bCs/>
                <w:color w:val="000000"/>
                <w:sz w:val="22"/>
                <w:szCs w:val="22"/>
              </w:rPr>
            </w:pPr>
          </w:p>
        </w:tc>
        <w:tc>
          <w:tcPr>
            <w:tcW w:w="821" w:type="dxa"/>
            <w:tcBorders>
              <w:top w:val="nil"/>
              <w:left w:val="nil"/>
              <w:bottom w:val="single" w:sz="4" w:space="0" w:color="auto"/>
              <w:right w:val="single" w:sz="4" w:space="0" w:color="auto"/>
            </w:tcBorders>
            <w:shd w:val="clear" w:color="000000" w:fill="D9D9D9"/>
            <w:hideMark/>
          </w:tcPr>
          <w:p w14:paraId="1F26671A" w14:textId="0045B8CF" w:rsidR="003E76E3" w:rsidRPr="00972214" w:rsidRDefault="003E76E3" w:rsidP="003E76E3">
            <w:pPr>
              <w:jc w:val="center"/>
              <w:rPr>
                <w:b/>
                <w:bCs/>
                <w:color w:val="000000"/>
                <w:sz w:val="22"/>
                <w:szCs w:val="22"/>
              </w:rPr>
            </w:pPr>
            <w:r w:rsidRPr="00972214">
              <w:rPr>
                <w:b/>
                <w:bCs/>
                <w:sz w:val="22"/>
                <w:szCs w:val="22"/>
              </w:rPr>
              <w:t>(ha)</w:t>
            </w:r>
          </w:p>
        </w:tc>
        <w:tc>
          <w:tcPr>
            <w:tcW w:w="859" w:type="dxa"/>
            <w:tcBorders>
              <w:top w:val="nil"/>
              <w:left w:val="nil"/>
              <w:bottom w:val="single" w:sz="4" w:space="0" w:color="auto"/>
              <w:right w:val="single" w:sz="4" w:space="0" w:color="auto"/>
            </w:tcBorders>
            <w:shd w:val="clear" w:color="000000" w:fill="D9D9D9"/>
            <w:hideMark/>
          </w:tcPr>
          <w:p w14:paraId="1F4E0F8A" w14:textId="6D223A35" w:rsidR="003E76E3" w:rsidRPr="00972214" w:rsidRDefault="003E76E3" w:rsidP="003E76E3">
            <w:pPr>
              <w:jc w:val="center"/>
              <w:rPr>
                <w:b/>
                <w:bCs/>
                <w:color w:val="000000"/>
                <w:sz w:val="22"/>
                <w:szCs w:val="22"/>
              </w:rPr>
            </w:pPr>
            <w:r w:rsidRPr="00972214">
              <w:rPr>
                <w:b/>
                <w:bCs/>
                <w:sz w:val="22"/>
                <w:szCs w:val="22"/>
              </w:rPr>
              <w:t>P (ha)</w:t>
            </w:r>
          </w:p>
        </w:tc>
        <w:tc>
          <w:tcPr>
            <w:tcW w:w="821" w:type="dxa"/>
            <w:gridSpan w:val="2"/>
            <w:tcBorders>
              <w:top w:val="nil"/>
              <w:left w:val="nil"/>
              <w:bottom w:val="single" w:sz="4" w:space="0" w:color="auto"/>
              <w:right w:val="single" w:sz="4" w:space="0" w:color="auto"/>
            </w:tcBorders>
            <w:shd w:val="clear" w:color="000000" w:fill="D9D9D9"/>
            <w:hideMark/>
          </w:tcPr>
          <w:p w14:paraId="10B6D25D" w14:textId="5F967B00" w:rsidR="003E76E3" w:rsidRPr="00972214" w:rsidRDefault="003E76E3" w:rsidP="003E76E3">
            <w:pPr>
              <w:jc w:val="center"/>
              <w:rPr>
                <w:b/>
                <w:bCs/>
                <w:color w:val="000000"/>
                <w:sz w:val="22"/>
                <w:szCs w:val="22"/>
              </w:rPr>
            </w:pPr>
            <w:r w:rsidRPr="00972214">
              <w:rPr>
                <w:b/>
                <w:bCs/>
                <w:sz w:val="22"/>
                <w:szCs w:val="22"/>
              </w:rPr>
              <w:t>(ha)</w:t>
            </w:r>
          </w:p>
        </w:tc>
        <w:tc>
          <w:tcPr>
            <w:tcW w:w="964" w:type="dxa"/>
            <w:tcBorders>
              <w:top w:val="nil"/>
              <w:left w:val="nil"/>
              <w:bottom w:val="single" w:sz="4" w:space="0" w:color="auto"/>
              <w:right w:val="single" w:sz="4" w:space="0" w:color="auto"/>
            </w:tcBorders>
            <w:shd w:val="clear" w:color="000000" w:fill="D9D9D9"/>
            <w:hideMark/>
          </w:tcPr>
          <w:p w14:paraId="50B0FA39" w14:textId="44AFAA00" w:rsidR="003E76E3" w:rsidRPr="00972214" w:rsidRDefault="003E76E3" w:rsidP="003E76E3">
            <w:pPr>
              <w:jc w:val="center"/>
              <w:rPr>
                <w:b/>
                <w:bCs/>
                <w:color w:val="000000"/>
                <w:sz w:val="22"/>
                <w:szCs w:val="22"/>
              </w:rPr>
            </w:pPr>
            <w:r w:rsidRPr="00972214">
              <w:rPr>
                <w:b/>
                <w:bCs/>
                <w:sz w:val="22"/>
                <w:szCs w:val="22"/>
              </w:rPr>
              <w:t>P (ha)</w:t>
            </w:r>
          </w:p>
        </w:tc>
        <w:tc>
          <w:tcPr>
            <w:tcW w:w="821" w:type="dxa"/>
            <w:gridSpan w:val="2"/>
            <w:tcBorders>
              <w:top w:val="nil"/>
              <w:left w:val="nil"/>
              <w:bottom w:val="single" w:sz="4" w:space="0" w:color="auto"/>
              <w:right w:val="single" w:sz="4" w:space="0" w:color="auto"/>
            </w:tcBorders>
            <w:shd w:val="clear" w:color="000000" w:fill="D9D9D9"/>
            <w:hideMark/>
          </w:tcPr>
          <w:p w14:paraId="307C3EA4" w14:textId="282351B3" w:rsidR="003E76E3" w:rsidRPr="00972214" w:rsidRDefault="003E76E3" w:rsidP="003E76E3">
            <w:pPr>
              <w:jc w:val="center"/>
              <w:rPr>
                <w:b/>
                <w:bCs/>
                <w:color w:val="000000"/>
                <w:sz w:val="22"/>
                <w:szCs w:val="22"/>
              </w:rPr>
            </w:pPr>
            <w:r w:rsidRPr="00972214">
              <w:rPr>
                <w:b/>
                <w:bCs/>
                <w:sz w:val="22"/>
                <w:szCs w:val="22"/>
              </w:rPr>
              <w:t>(ha)</w:t>
            </w:r>
          </w:p>
        </w:tc>
        <w:tc>
          <w:tcPr>
            <w:tcW w:w="959" w:type="dxa"/>
            <w:tcBorders>
              <w:top w:val="nil"/>
              <w:left w:val="nil"/>
              <w:bottom w:val="single" w:sz="4" w:space="0" w:color="auto"/>
              <w:right w:val="single" w:sz="4" w:space="0" w:color="auto"/>
            </w:tcBorders>
            <w:shd w:val="clear" w:color="000000" w:fill="D9D9D9"/>
            <w:hideMark/>
          </w:tcPr>
          <w:p w14:paraId="297BDC91" w14:textId="5CDEA269" w:rsidR="003E76E3" w:rsidRPr="00972214" w:rsidRDefault="003E76E3" w:rsidP="003E76E3">
            <w:pPr>
              <w:jc w:val="center"/>
              <w:rPr>
                <w:b/>
                <w:bCs/>
                <w:color w:val="000000"/>
                <w:sz w:val="22"/>
                <w:szCs w:val="22"/>
              </w:rPr>
            </w:pPr>
            <w:r w:rsidRPr="00972214">
              <w:rPr>
                <w:b/>
                <w:bCs/>
                <w:sz w:val="22"/>
                <w:szCs w:val="22"/>
              </w:rPr>
              <w:t>P (ha)</w:t>
            </w:r>
          </w:p>
        </w:tc>
        <w:tc>
          <w:tcPr>
            <w:tcW w:w="830" w:type="dxa"/>
            <w:gridSpan w:val="2"/>
            <w:tcBorders>
              <w:top w:val="nil"/>
              <w:left w:val="nil"/>
              <w:bottom w:val="single" w:sz="4" w:space="0" w:color="auto"/>
              <w:right w:val="single" w:sz="4" w:space="0" w:color="auto"/>
            </w:tcBorders>
            <w:shd w:val="clear" w:color="000000" w:fill="D9D9D9"/>
            <w:hideMark/>
          </w:tcPr>
          <w:p w14:paraId="0FC968FE" w14:textId="6995D708" w:rsidR="003E76E3" w:rsidRPr="00972214" w:rsidRDefault="003E76E3" w:rsidP="003E76E3">
            <w:pPr>
              <w:jc w:val="center"/>
              <w:rPr>
                <w:b/>
                <w:bCs/>
                <w:color w:val="000000"/>
                <w:sz w:val="22"/>
                <w:szCs w:val="22"/>
              </w:rPr>
            </w:pPr>
            <w:r w:rsidRPr="00972214">
              <w:rPr>
                <w:b/>
                <w:bCs/>
                <w:sz w:val="22"/>
                <w:szCs w:val="22"/>
              </w:rPr>
              <w:t>(ha)</w:t>
            </w:r>
          </w:p>
        </w:tc>
        <w:tc>
          <w:tcPr>
            <w:tcW w:w="986" w:type="dxa"/>
            <w:tcBorders>
              <w:top w:val="nil"/>
              <w:left w:val="nil"/>
              <w:bottom w:val="single" w:sz="4" w:space="0" w:color="auto"/>
              <w:right w:val="single" w:sz="4" w:space="0" w:color="auto"/>
            </w:tcBorders>
            <w:shd w:val="clear" w:color="000000" w:fill="D9D9D9"/>
            <w:hideMark/>
          </w:tcPr>
          <w:p w14:paraId="3CCD823C" w14:textId="7591CEDD" w:rsidR="003E76E3" w:rsidRPr="00972214" w:rsidRDefault="003E76E3" w:rsidP="003E76E3">
            <w:pPr>
              <w:jc w:val="center"/>
              <w:rPr>
                <w:b/>
                <w:bCs/>
                <w:color w:val="000000"/>
                <w:sz w:val="22"/>
                <w:szCs w:val="22"/>
              </w:rPr>
            </w:pPr>
            <w:r w:rsidRPr="00972214">
              <w:rPr>
                <w:b/>
                <w:bCs/>
                <w:sz w:val="22"/>
                <w:szCs w:val="22"/>
              </w:rPr>
              <w:t>P (ha)</w:t>
            </w:r>
          </w:p>
        </w:tc>
        <w:tc>
          <w:tcPr>
            <w:tcW w:w="1009" w:type="dxa"/>
            <w:gridSpan w:val="2"/>
            <w:tcBorders>
              <w:top w:val="nil"/>
              <w:left w:val="nil"/>
              <w:bottom w:val="single" w:sz="4" w:space="0" w:color="auto"/>
              <w:right w:val="single" w:sz="4" w:space="0" w:color="auto"/>
            </w:tcBorders>
            <w:shd w:val="clear" w:color="000000" w:fill="D9D9D9"/>
            <w:hideMark/>
          </w:tcPr>
          <w:p w14:paraId="330A06D9" w14:textId="5BFAE3A2" w:rsidR="003E76E3" w:rsidRPr="00972214" w:rsidRDefault="003E76E3" w:rsidP="003E76E3">
            <w:pPr>
              <w:jc w:val="center"/>
              <w:rPr>
                <w:b/>
                <w:bCs/>
                <w:color w:val="000000"/>
                <w:sz w:val="22"/>
                <w:szCs w:val="22"/>
              </w:rPr>
            </w:pPr>
            <w:r w:rsidRPr="00972214">
              <w:rPr>
                <w:b/>
                <w:bCs/>
                <w:sz w:val="22"/>
                <w:szCs w:val="22"/>
              </w:rPr>
              <w:t>(ha)</w:t>
            </w:r>
          </w:p>
        </w:tc>
        <w:tc>
          <w:tcPr>
            <w:tcW w:w="986" w:type="dxa"/>
            <w:tcBorders>
              <w:top w:val="nil"/>
              <w:left w:val="nil"/>
              <w:bottom w:val="single" w:sz="4" w:space="0" w:color="auto"/>
              <w:right w:val="single" w:sz="4" w:space="0" w:color="auto"/>
            </w:tcBorders>
            <w:shd w:val="clear" w:color="000000" w:fill="D9D9D9"/>
            <w:hideMark/>
          </w:tcPr>
          <w:p w14:paraId="22B57E83" w14:textId="4DA5DD0B" w:rsidR="003E76E3" w:rsidRPr="00972214" w:rsidRDefault="003E76E3" w:rsidP="003E76E3">
            <w:pPr>
              <w:jc w:val="center"/>
              <w:rPr>
                <w:b/>
                <w:bCs/>
                <w:color w:val="000000"/>
                <w:sz w:val="22"/>
                <w:szCs w:val="22"/>
              </w:rPr>
            </w:pPr>
            <w:r w:rsidRPr="00972214">
              <w:rPr>
                <w:b/>
                <w:bCs/>
                <w:sz w:val="22"/>
                <w:szCs w:val="22"/>
              </w:rPr>
              <w:t>P (ha)</w:t>
            </w:r>
          </w:p>
        </w:tc>
        <w:tc>
          <w:tcPr>
            <w:tcW w:w="998" w:type="dxa"/>
            <w:gridSpan w:val="2"/>
            <w:tcBorders>
              <w:top w:val="nil"/>
              <w:left w:val="nil"/>
              <w:bottom w:val="single" w:sz="4" w:space="0" w:color="auto"/>
              <w:right w:val="single" w:sz="4" w:space="0" w:color="auto"/>
            </w:tcBorders>
            <w:shd w:val="clear" w:color="000000" w:fill="D9D9D9"/>
            <w:hideMark/>
          </w:tcPr>
          <w:p w14:paraId="27C32C9A" w14:textId="2DBB1F2F" w:rsidR="003E76E3" w:rsidRPr="00972214" w:rsidRDefault="003E76E3" w:rsidP="003E76E3">
            <w:pPr>
              <w:jc w:val="center"/>
              <w:rPr>
                <w:b/>
                <w:bCs/>
                <w:color w:val="000000"/>
                <w:sz w:val="22"/>
                <w:szCs w:val="22"/>
              </w:rPr>
            </w:pPr>
            <w:r w:rsidRPr="00972214">
              <w:rPr>
                <w:b/>
                <w:bCs/>
                <w:sz w:val="22"/>
                <w:szCs w:val="22"/>
              </w:rPr>
              <w:t>(ha)</w:t>
            </w:r>
          </w:p>
        </w:tc>
        <w:tc>
          <w:tcPr>
            <w:tcW w:w="993" w:type="dxa"/>
            <w:tcBorders>
              <w:top w:val="nil"/>
              <w:left w:val="nil"/>
              <w:bottom w:val="single" w:sz="4" w:space="0" w:color="auto"/>
              <w:right w:val="single" w:sz="4" w:space="0" w:color="auto"/>
            </w:tcBorders>
            <w:shd w:val="clear" w:color="000000" w:fill="D9D9D9"/>
            <w:hideMark/>
          </w:tcPr>
          <w:p w14:paraId="0592CE97" w14:textId="11164FF4" w:rsidR="003E76E3" w:rsidRPr="00972214" w:rsidRDefault="003E76E3" w:rsidP="003E76E3">
            <w:pPr>
              <w:jc w:val="center"/>
              <w:rPr>
                <w:b/>
                <w:bCs/>
                <w:color w:val="000000"/>
                <w:sz w:val="22"/>
                <w:szCs w:val="22"/>
              </w:rPr>
            </w:pPr>
            <w:r w:rsidRPr="00972214">
              <w:rPr>
                <w:b/>
                <w:bCs/>
                <w:sz w:val="22"/>
                <w:szCs w:val="22"/>
              </w:rPr>
              <w:t>P (ha)</w:t>
            </w:r>
          </w:p>
        </w:tc>
        <w:tc>
          <w:tcPr>
            <w:tcW w:w="850" w:type="dxa"/>
            <w:tcBorders>
              <w:top w:val="nil"/>
              <w:left w:val="nil"/>
              <w:bottom w:val="single" w:sz="4" w:space="0" w:color="auto"/>
              <w:right w:val="single" w:sz="4" w:space="0" w:color="auto"/>
            </w:tcBorders>
            <w:shd w:val="clear" w:color="000000" w:fill="D9D9D9"/>
            <w:hideMark/>
          </w:tcPr>
          <w:p w14:paraId="6C0C24A2" w14:textId="6003B3FF" w:rsidR="003E76E3" w:rsidRPr="00972214" w:rsidRDefault="003E76E3" w:rsidP="003E76E3">
            <w:pPr>
              <w:jc w:val="center"/>
              <w:rPr>
                <w:b/>
                <w:bCs/>
                <w:color w:val="000000"/>
                <w:sz w:val="22"/>
                <w:szCs w:val="22"/>
              </w:rPr>
            </w:pPr>
            <w:r w:rsidRPr="00972214">
              <w:rPr>
                <w:b/>
                <w:bCs/>
                <w:sz w:val="22"/>
                <w:szCs w:val="22"/>
              </w:rPr>
              <w:t>(ha)</w:t>
            </w:r>
          </w:p>
        </w:tc>
        <w:tc>
          <w:tcPr>
            <w:tcW w:w="854" w:type="dxa"/>
            <w:tcBorders>
              <w:top w:val="nil"/>
              <w:left w:val="nil"/>
              <w:bottom w:val="single" w:sz="4" w:space="0" w:color="auto"/>
              <w:right w:val="single" w:sz="4" w:space="0" w:color="auto"/>
            </w:tcBorders>
            <w:shd w:val="clear" w:color="000000" w:fill="D9D9D9"/>
            <w:hideMark/>
          </w:tcPr>
          <w:p w14:paraId="28E65A62" w14:textId="3CAA2E87" w:rsidR="003E76E3" w:rsidRPr="00972214" w:rsidRDefault="003E76E3" w:rsidP="003E76E3">
            <w:pPr>
              <w:jc w:val="center"/>
              <w:rPr>
                <w:b/>
                <w:bCs/>
                <w:color w:val="000000"/>
                <w:sz w:val="22"/>
                <w:szCs w:val="22"/>
              </w:rPr>
            </w:pPr>
            <w:r w:rsidRPr="00972214">
              <w:rPr>
                <w:b/>
                <w:bCs/>
                <w:sz w:val="22"/>
                <w:szCs w:val="22"/>
              </w:rPr>
              <w:t>P (ha)</w:t>
            </w:r>
          </w:p>
        </w:tc>
        <w:tc>
          <w:tcPr>
            <w:tcW w:w="819" w:type="dxa"/>
            <w:gridSpan w:val="3"/>
            <w:tcBorders>
              <w:top w:val="single" w:sz="4" w:space="0" w:color="auto"/>
              <w:left w:val="nil"/>
              <w:bottom w:val="single" w:sz="4" w:space="0" w:color="auto"/>
              <w:right w:val="single" w:sz="4" w:space="0" w:color="auto"/>
            </w:tcBorders>
            <w:shd w:val="clear" w:color="000000" w:fill="D9D9D9"/>
            <w:hideMark/>
          </w:tcPr>
          <w:p w14:paraId="28261B13" w14:textId="7BD7518D" w:rsidR="003E76E3" w:rsidRPr="00972214" w:rsidRDefault="003E76E3" w:rsidP="003E76E3">
            <w:pPr>
              <w:jc w:val="center"/>
              <w:rPr>
                <w:b/>
                <w:bCs/>
                <w:color w:val="000000"/>
                <w:sz w:val="22"/>
                <w:szCs w:val="22"/>
              </w:rPr>
            </w:pPr>
            <w:r w:rsidRPr="00972214">
              <w:rPr>
                <w:b/>
                <w:bCs/>
                <w:sz w:val="22"/>
                <w:szCs w:val="22"/>
              </w:rPr>
              <w:t>(ha)</w:t>
            </w:r>
          </w:p>
        </w:tc>
        <w:tc>
          <w:tcPr>
            <w:tcW w:w="821" w:type="dxa"/>
            <w:gridSpan w:val="2"/>
            <w:tcBorders>
              <w:top w:val="single" w:sz="4" w:space="0" w:color="auto"/>
              <w:left w:val="single" w:sz="4" w:space="0" w:color="auto"/>
              <w:bottom w:val="single" w:sz="4" w:space="0" w:color="auto"/>
              <w:right w:val="single" w:sz="4" w:space="0" w:color="auto"/>
            </w:tcBorders>
            <w:shd w:val="clear" w:color="000000" w:fill="D9D9D9"/>
            <w:hideMark/>
          </w:tcPr>
          <w:p w14:paraId="58E96797" w14:textId="273C74D4" w:rsidR="003E76E3" w:rsidRPr="00972214" w:rsidRDefault="003E76E3" w:rsidP="003E76E3">
            <w:pPr>
              <w:jc w:val="center"/>
              <w:rPr>
                <w:b/>
                <w:bCs/>
                <w:color w:val="000000"/>
                <w:sz w:val="22"/>
                <w:szCs w:val="22"/>
              </w:rPr>
            </w:pPr>
            <w:r w:rsidRPr="00972214">
              <w:rPr>
                <w:b/>
                <w:bCs/>
                <w:sz w:val="22"/>
                <w:szCs w:val="22"/>
              </w:rPr>
              <w:t>P (ha)</w:t>
            </w:r>
          </w:p>
        </w:tc>
        <w:tc>
          <w:tcPr>
            <w:tcW w:w="838" w:type="dxa"/>
            <w:gridSpan w:val="2"/>
            <w:tcBorders>
              <w:top w:val="single" w:sz="4" w:space="0" w:color="auto"/>
              <w:left w:val="single" w:sz="4" w:space="0" w:color="auto"/>
              <w:bottom w:val="single" w:sz="4" w:space="0" w:color="auto"/>
              <w:right w:val="single" w:sz="4" w:space="0" w:color="auto"/>
            </w:tcBorders>
            <w:shd w:val="clear" w:color="000000" w:fill="D9D9D9"/>
          </w:tcPr>
          <w:p w14:paraId="204CAFA3" w14:textId="169197AA" w:rsidR="003E76E3" w:rsidRPr="00972214" w:rsidRDefault="003E76E3" w:rsidP="003E76E3">
            <w:pPr>
              <w:jc w:val="center"/>
              <w:rPr>
                <w:b/>
                <w:bCs/>
                <w:sz w:val="22"/>
                <w:szCs w:val="22"/>
              </w:rPr>
            </w:pPr>
            <w:r w:rsidRPr="00972214">
              <w:rPr>
                <w:b/>
                <w:bCs/>
                <w:sz w:val="22"/>
                <w:szCs w:val="22"/>
              </w:rPr>
              <w:t>(ha)</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D9D9D9"/>
          </w:tcPr>
          <w:p w14:paraId="0E67D2DE" w14:textId="6A741AE3" w:rsidR="003E76E3" w:rsidRPr="00972214" w:rsidRDefault="003E76E3" w:rsidP="003E76E3">
            <w:pPr>
              <w:jc w:val="center"/>
              <w:rPr>
                <w:b/>
                <w:bCs/>
                <w:sz w:val="22"/>
                <w:szCs w:val="22"/>
              </w:rPr>
            </w:pPr>
            <w:r w:rsidRPr="00972214">
              <w:rPr>
                <w:b/>
                <w:bCs/>
                <w:sz w:val="22"/>
                <w:szCs w:val="22"/>
              </w:rPr>
              <w:t>P (ha)</w:t>
            </w:r>
          </w:p>
        </w:tc>
        <w:tc>
          <w:tcPr>
            <w:tcW w:w="1074" w:type="dxa"/>
            <w:gridSpan w:val="3"/>
            <w:tcBorders>
              <w:top w:val="single" w:sz="4" w:space="0" w:color="auto"/>
              <w:left w:val="single" w:sz="4" w:space="0" w:color="auto"/>
              <w:bottom w:val="single" w:sz="4" w:space="0" w:color="auto"/>
              <w:right w:val="single" w:sz="4" w:space="0" w:color="auto"/>
            </w:tcBorders>
            <w:shd w:val="clear" w:color="000000" w:fill="D9D9D9"/>
            <w:hideMark/>
          </w:tcPr>
          <w:p w14:paraId="0D37F4D5" w14:textId="67E6701C" w:rsidR="003E76E3" w:rsidRPr="00972214" w:rsidRDefault="003E76E3" w:rsidP="003E76E3">
            <w:pPr>
              <w:jc w:val="center"/>
              <w:rPr>
                <w:b/>
                <w:bCs/>
                <w:color w:val="000000"/>
                <w:sz w:val="22"/>
                <w:szCs w:val="22"/>
              </w:rPr>
            </w:pPr>
            <w:r w:rsidRPr="00972214">
              <w:rPr>
                <w:b/>
                <w:bCs/>
                <w:sz w:val="22"/>
                <w:szCs w:val="22"/>
              </w:rPr>
              <w:t>(ha)</w:t>
            </w:r>
          </w:p>
        </w:tc>
        <w:tc>
          <w:tcPr>
            <w:tcW w:w="987" w:type="dxa"/>
            <w:tcBorders>
              <w:top w:val="single" w:sz="4" w:space="0" w:color="auto"/>
              <w:left w:val="single" w:sz="4" w:space="0" w:color="auto"/>
              <w:bottom w:val="single" w:sz="4" w:space="0" w:color="auto"/>
              <w:right w:val="single" w:sz="4" w:space="0" w:color="auto"/>
            </w:tcBorders>
            <w:shd w:val="clear" w:color="000000" w:fill="D9D9D9"/>
            <w:hideMark/>
          </w:tcPr>
          <w:p w14:paraId="36B85537" w14:textId="1AA6A462" w:rsidR="003E76E3" w:rsidRPr="00972214" w:rsidRDefault="003E76E3" w:rsidP="003E76E3">
            <w:pPr>
              <w:jc w:val="center"/>
              <w:rPr>
                <w:b/>
                <w:bCs/>
                <w:color w:val="000000"/>
                <w:sz w:val="22"/>
                <w:szCs w:val="22"/>
              </w:rPr>
            </w:pPr>
            <w:r w:rsidRPr="00972214">
              <w:rPr>
                <w:b/>
                <w:bCs/>
                <w:sz w:val="22"/>
                <w:szCs w:val="22"/>
              </w:rPr>
              <w:t>P (ha)</w:t>
            </w:r>
          </w:p>
        </w:tc>
      </w:tr>
      <w:tr w:rsidR="003E76E3" w:rsidRPr="00972214" w14:paraId="4A5C747F" w14:textId="77777777" w:rsidTr="003E76E3">
        <w:trPr>
          <w:gridAfter w:val="1"/>
          <w:wAfter w:w="26" w:type="dxa"/>
          <w:trHeight w:val="300"/>
        </w:trPr>
        <w:tc>
          <w:tcPr>
            <w:tcW w:w="1134" w:type="dxa"/>
            <w:tcBorders>
              <w:top w:val="nil"/>
              <w:left w:val="single" w:sz="4" w:space="0" w:color="auto"/>
              <w:bottom w:val="single" w:sz="4" w:space="0" w:color="auto"/>
              <w:right w:val="single" w:sz="4" w:space="0" w:color="auto"/>
            </w:tcBorders>
            <w:noWrap/>
            <w:vAlign w:val="center"/>
          </w:tcPr>
          <w:p w14:paraId="07A5110A" w14:textId="77777777" w:rsidR="003E76E3" w:rsidRPr="00972214" w:rsidRDefault="003E76E3" w:rsidP="003E76E3">
            <w:pPr>
              <w:jc w:val="left"/>
              <w:rPr>
                <w:color w:val="000000"/>
                <w:sz w:val="22"/>
                <w:szCs w:val="22"/>
                <w:lang w:val="sr-Cyrl-RS"/>
              </w:rPr>
            </w:pPr>
            <w:r w:rsidRPr="00972214">
              <w:rPr>
                <w:color w:val="000000"/>
                <w:sz w:val="22"/>
                <w:szCs w:val="22"/>
                <w:lang w:val="sr-Cyrl-RS"/>
              </w:rPr>
              <w:t>1110</w:t>
            </w:r>
          </w:p>
        </w:tc>
        <w:tc>
          <w:tcPr>
            <w:tcW w:w="821" w:type="dxa"/>
            <w:tcBorders>
              <w:top w:val="nil"/>
              <w:left w:val="nil"/>
              <w:bottom w:val="single" w:sz="4" w:space="0" w:color="auto"/>
              <w:right w:val="single" w:sz="4" w:space="0" w:color="auto"/>
            </w:tcBorders>
            <w:noWrap/>
            <w:vAlign w:val="center"/>
          </w:tcPr>
          <w:p w14:paraId="628B638E" w14:textId="14C4D8C6" w:rsidR="003E76E3" w:rsidRPr="00972214" w:rsidRDefault="003E76E3" w:rsidP="003E76E3">
            <w:pPr>
              <w:jc w:val="right"/>
              <w:rPr>
                <w:color w:val="000000"/>
                <w:sz w:val="22"/>
                <w:szCs w:val="22"/>
              </w:rPr>
            </w:pPr>
          </w:p>
        </w:tc>
        <w:tc>
          <w:tcPr>
            <w:tcW w:w="859" w:type="dxa"/>
            <w:tcBorders>
              <w:top w:val="nil"/>
              <w:left w:val="nil"/>
              <w:bottom w:val="single" w:sz="4" w:space="0" w:color="auto"/>
              <w:right w:val="single" w:sz="4" w:space="0" w:color="auto"/>
            </w:tcBorders>
            <w:noWrap/>
            <w:vAlign w:val="center"/>
          </w:tcPr>
          <w:p w14:paraId="18771DE6" w14:textId="5EBCD8D4" w:rsidR="003E76E3" w:rsidRPr="00972214" w:rsidRDefault="003E76E3" w:rsidP="003E76E3">
            <w:pPr>
              <w:jc w:val="right"/>
              <w:rPr>
                <w:color w:val="000000"/>
                <w:sz w:val="22"/>
                <w:szCs w:val="22"/>
              </w:rPr>
            </w:pPr>
          </w:p>
        </w:tc>
        <w:tc>
          <w:tcPr>
            <w:tcW w:w="821" w:type="dxa"/>
            <w:gridSpan w:val="2"/>
            <w:tcBorders>
              <w:top w:val="nil"/>
              <w:left w:val="nil"/>
              <w:bottom w:val="single" w:sz="4" w:space="0" w:color="auto"/>
              <w:right w:val="single" w:sz="4" w:space="0" w:color="auto"/>
            </w:tcBorders>
            <w:noWrap/>
            <w:vAlign w:val="center"/>
          </w:tcPr>
          <w:p w14:paraId="2CC2B5D5" w14:textId="0DD72000" w:rsidR="003E76E3" w:rsidRPr="00972214" w:rsidRDefault="003E76E3" w:rsidP="003E76E3">
            <w:pPr>
              <w:jc w:val="right"/>
              <w:rPr>
                <w:color w:val="000000"/>
                <w:sz w:val="22"/>
                <w:szCs w:val="22"/>
              </w:rPr>
            </w:pPr>
          </w:p>
        </w:tc>
        <w:tc>
          <w:tcPr>
            <w:tcW w:w="964" w:type="dxa"/>
            <w:tcBorders>
              <w:top w:val="nil"/>
              <w:left w:val="nil"/>
              <w:bottom w:val="single" w:sz="4" w:space="0" w:color="auto"/>
              <w:right w:val="single" w:sz="4" w:space="0" w:color="auto"/>
            </w:tcBorders>
            <w:noWrap/>
            <w:vAlign w:val="center"/>
          </w:tcPr>
          <w:p w14:paraId="44C66579" w14:textId="10F35175" w:rsidR="003E76E3" w:rsidRPr="00972214" w:rsidRDefault="003E76E3" w:rsidP="003E76E3">
            <w:pPr>
              <w:jc w:val="right"/>
              <w:rPr>
                <w:color w:val="000000"/>
                <w:sz w:val="22"/>
                <w:szCs w:val="22"/>
              </w:rPr>
            </w:pPr>
          </w:p>
        </w:tc>
        <w:tc>
          <w:tcPr>
            <w:tcW w:w="821" w:type="dxa"/>
            <w:gridSpan w:val="2"/>
            <w:tcBorders>
              <w:top w:val="nil"/>
              <w:left w:val="nil"/>
              <w:bottom w:val="single" w:sz="4" w:space="0" w:color="auto"/>
              <w:right w:val="single" w:sz="4" w:space="0" w:color="auto"/>
            </w:tcBorders>
            <w:vAlign w:val="center"/>
          </w:tcPr>
          <w:p w14:paraId="0A2FBC89" w14:textId="6188A47B" w:rsidR="003E76E3" w:rsidRPr="00972214" w:rsidRDefault="003E76E3" w:rsidP="003E76E3">
            <w:pPr>
              <w:jc w:val="right"/>
              <w:rPr>
                <w:color w:val="000000"/>
                <w:sz w:val="22"/>
                <w:szCs w:val="22"/>
              </w:rPr>
            </w:pPr>
          </w:p>
        </w:tc>
        <w:tc>
          <w:tcPr>
            <w:tcW w:w="959" w:type="dxa"/>
            <w:tcBorders>
              <w:top w:val="nil"/>
              <w:left w:val="nil"/>
              <w:bottom w:val="single" w:sz="4" w:space="0" w:color="auto"/>
              <w:right w:val="single" w:sz="4" w:space="0" w:color="auto"/>
            </w:tcBorders>
            <w:vAlign w:val="center"/>
          </w:tcPr>
          <w:p w14:paraId="6460849F" w14:textId="521AFE9D" w:rsidR="003E76E3" w:rsidRPr="00972214" w:rsidRDefault="003E76E3" w:rsidP="003E76E3">
            <w:pPr>
              <w:jc w:val="right"/>
              <w:rPr>
                <w:color w:val="000000"/>
                <w:sz w:val="22"/>
                <w:szCs w:val="22"/>
              </w:rPr>
            </w:pPr>
          </w:p>
        </w:tc>
        <w:tc>
          <w:tcPr>
            <w:tcW w:w="830" w:type="dxa"/>
            <w:gridSpan w:val="2"/>
            <w:tcBorders>
              <w:top w:val="nil"/>
              <w:left w:val="nil"/>
              <w:bottom w:val="single" w:sz="4" w:space="0" w:color="auto"/>
              <w:right w:val="single" w:sz="4" w:space="0" w:color="auto"/>
            </w:tcBorders>
            <w:vAlign w:val="center"/>
          </w:tcPr>
          <w:p w14:paraId="65CCB215" w14:textId="70A6B781" w:rsidR="003E76E3" w:rsidRPr="00972214" w:rsidRDefault="003E76E3" w:rsidP="003E76E3">
            <w:pPr>
              <w:jc w:val="right"/>
              <w:rPr>
                <w:color w:val="000000"/>
                <w:sz w:val="22"/>
                <w:szCs w:val="22"/>
              </w:rPr>
            </w:pPr>
          </w:p>
        </w:tc>
        <w:tc>
          <w:tcPr>
            <w:tcW w:w="986" w:type="dxa"/>
            <w:tcBorders>
              <w:top w:val="nil"/>
              <w:left w:val="nil"/>
              <w:bottom w:val="single" w:sz="4" w:space="0" w:color="auto"/>
              <w:right w:val="single" w:sz="4" w:space="0" w:color="auto"/>
            </w:tcBorders>
            <w:vAlign w:val="center"/>
          </w:tcPr>
          <w:p w14:paraId="78D8C62A" w14:textId="46DAD456" w:rsidR="003E76E3" w:rsidRPr="00972214" w:rsidRDefault="003E76E3" w:rsidP="003E76E3">
            <w:pPr>
              <w:jc w:val="right"/>
              <w:rPr>
                <w:color w:val="000000"/>
                <w:sz w:val="22"/>
                <w:szCs w:val="22"/>
              </w:rPr>
            </w:pPr>
          </w:p>
        </w:tc>
        <w:tc>
          <w:tcPr>
            <w:tcW w:w="1009" w:type="dxa"/>
            <w:gridSpan w:val="2"/>
            <w:tcBorders>
              <w:top w:val="nil"/>
              <w:left w:val="nil"/>
              <w:bottom w:val="single" w:sz="4" w:space="0" w:color="auto"/>
              <w:right w:val="single" w:sz="4" w:space="0" w:color="auto"/>
            </w:tcBorders>
            <w:vAlign w:val="center"/>
          </w:tcPr>
          <w:p w14:paraId="2F3720BC" w14:textId="229B0AFE" w:rsidR="003E76E3" w:rsidRPr="00972214" w:rsidRDefault="003E76E3" w:rsidP="003E76E3">
            <w:pPr>
              <w:jc w:val="right"/>
              <w:rPr>
                <w:color w:val="000000"/>
                <w:sz w:val="22"/>
                <w:szCs w:val="22"/>
              </w:rPr>
            </w:pPr>
            <w:r w:rsidRPr="00972214">
              <w:rPr>
                <w:sz w:val="22"/>
                <w:szCs w:val="22"/>
              </w:rPr>
              <w:t>188,25</w:t>
            </w:r>
          </w:p>
        </w:tc>
        <w:tc>
          <w:tcPr>
            <w:tcW w:w="986" w:type="dxa"/>
            <w:tcBorders>
              <w:top w:val="nil"/>
              <w:left w:val="nil"/>
              <w:bottom w:val="single" w:sz="4" w:space="0" w:color="auto"/>
              <w:right w:val="single" w:sz="4" w:space="0" w:color="auto"/>
            </w:tcBorders>
            <w:vAlign w:val="center"/>
          </w:tcPr>
          <w:p w14:paraId="70EFA04A" w14:textId="1F1EF79D" w:rsidR="003E76E3" w:rsidRPr="00972214" w:rsidRDefault="003E76E3" w:rsidP="003E76E3">
            <w:pPr>
              <w:jc w:val="right"/>
              <w:rPr>
                <w:color w:val="000000"/>
                <w:sz w:val="22"/>
                <w:szCs w:val="22"/>
              </w:rPr>
            </w:pPr>
            <w:r w:rsidRPr="00972214">
              <w:rPr>
                <w:sz w:val="22"/>
                <w:szCs w:val="22"/>
              </w:rPr>
              <w:t>355,37</w:t>
            </w:r>
          </w:p>
        </w:tc>
        <w:tc>
          <w:tcPr>
            <w:tcW w:w="998" w:type="dxa"/>
            <w:gridSpan w:val="2"/>
            <w:tcBorders>
              <w:top w:val="nil"/>
              <w:left w:val="nil"/>
              <w:bottom w:val="single" w:sz="4" w:space="0" w:color="auto"/>
              <w:right w:val="single" w:sz="4" w:space="0" w:color="auto"/>
            </w:tcBorders>
            <w:vAlign w:val="center"/>
          </w:tcPr>
          <w:p w14:paraId="33E5287A" w14:textId="6CB2F2B5" w:rsidR="003E76E3" w:rsidRPr="00972214" w:rsidRDefault="003E76E3" w:rsidP="003E76E3">
            <w:pPr>
              <w:jc w:val="right"/>
              <w:rPr>
                <w:color w:val="000000"/>
                <w:sz w:val="22"/>
                <w:szCs w:val="22"/>
              </w:rPr>
            </w:pPr>
            <w:r w:rsidRPr="00972214">
              <w:rPr>
                <w:sz w:val="22"/>
                <w:szCs w:val="22"/>
              </w:rPr>
              <w:t>9,87</w:t>
            </w:r>
          </w:p>
        </w:tc>
        <w:tc>
          <w:tcPr>
            <w:tcW w:w="993" w:type="dxa"/>
            <w:tcBorders>
              <w:top w:val="nil"/>
              <w:left w:val="nil"/>
              <w:bottom w:val="single" w:sz="4" w:space="0" w:color="auto"/>
              <w:right w:val="single" w:sz="4" w:space="0" w:color="auto"/>
            </w:tcBorders>
            <w:vAlign w:val="center"/>
          </w:tcPr>
          <w:p w14:paraId="794E91E1" w14:textId="6ECE3898" w:rsidR="003E76E3" w:rsidRPr="00972214" w:rsidRDefault="003E76E3" w:rsidP="003E76E3">
            <w:pPr>
              <w:jc w:val="right"/>
              <w:rPr>
                <w:color w:val="000000"/>
                <w:sz w:val="22"/>
                <w:szCs w:val="22"/>
              </w:rPr>
            </w:pPr>
            <w:r w:rsidRPr="00972214">
              <w:rPr>
                <w:sz w:val="22"/>
                <w:szCs w:val="22"/>
              </w:rPr>
              <w:t>19,74</w:t>
            </w:r>
          </w:p>
        </w:tc>
        <w:tc>
          <w:tcPr>
            <w:tcW w:w="850" w:type="dxa"/>
            <w:tcBorders>
              <w:top w:val="nil"/>
              <w:left w:val="nil"/>
              <w:bottom w:val="single" w:sz="4" w:space="0" w:color="auto"/>
              <w:right w:val="single" w:sz="4" w:space="0" w:color="auto"/>
            </w:tcBorders>
            <w:vAlign w:val="center"/>
          </w:tcPr>
          <w:p w14:paraId="563F6278" w14:textId="49DA92BE" w:rsidR="003E76E3" w:rsidRPr="00972214" w:rsidRDefault="003E76E3" w:rsidP="003E76E3">
            <w:pPr>
              <w:jc w:val="right"/>
              <w:rPr>
                <w:color w:val="000000"/>
                <w:sz w:val="22"/>
                <w:szCs w:val="22"/>
              </w:rPr>
            </w:pPr>
            <w:r w:rsidRPr="00972214">
              <w:rPr>
                <w:sz w:val="22"/>
                <w:szCs w:val="22"/>
              </w:rPr>
              <w:t>9,87</w:t>
            </w:r>
          </w:p>
        </w:tc>
        <w:tc>
          <w:tcPr>
            <w:tcW w:w="854" w:type="dxa"/>
            <w:tcBorders>
              <w:top w:val="nil"/>
              <w:left w:val="nil"/>
              <w:bottom w:val="single" w:sz="4" w:space="0" w:color="auto"/>
              <w:right w:val="single" w:sz="4" w:space="0" w:color="auto"/>
            </w:tcBorders>
            <w:vAlign w:val="center"/>
          </w:tcPr>
          <w:p w14:paraId="58B167A4" w14:textId="6486D329" w:rsidR="003E76E3" w:rsidRPr="00972214" w:rsidRDefault="003E76E3" w:rsidP="003E76E3">
            <w:pPr>
              <w:jc w:val="right"/>
              <w:rPr>
                <w:color w:val="000000"/>
                <w:sz w:val="22"/>
                <w:szCs w:val="22"/>
              </w:rPr>
            </w:pPr>
            <w:r w:rsidRPr="00972214">
              <w:rPr>
                <w:sz w:val="22"/>
                <w:szCs w:val="22"/>
              </w:rPr>
              <w:t>9,87</w:t>
            </w:r>
          </w:p>
        </w:tc>
        <w:tc>
          <w:tcPr>
            <w:tcW w:w="819" w:type="dxa"/>
            <w:gridSpan w:val="3"/>
            <w:tcBorders>
              <w:top w:val="single" w:sz="4" w:space="0" w:color="auto"/>
              <w:left w:val="nil"/>
              <w:bottom w:val="single" w:sz="4" w:space="0" w:color="auto"/>
              <w:right w:val="single" w:sz="4" w:space="0" w:color="auto"/>
            </w:tcBorders>
            <w:vAlign w:val="center"/>
          </w:tcPr>
          <w:p w14:paraId="28E1D473" w14:textId="2B5401B5" w:rsidR="003E76E3" w:rsidRPr="00972214" w:rsidRDefault="003E76E3" w:rsidP="003E76E3">
            <w:pPr>
              <w:jc w:val="right"/>
              <w:rPr>
                <w:color w:val="000000"/>
                <w:sz w:val="22"/>
                <w:szCs w:val="22"/>
              </w:rPr>
            </w:pPr>
            <w:r w:rsidRPr="00972214">
              <w:rPr>
                <w:sz w:val="22"/>
                <w:szCs w:val="22"/>
              </w:rPr>
              <w:t>57,25</w:t>
            </w:r>
          </w:p>
        </w:tc>
        <w:tc>
          <w:tcPr>
            <w:tcW w:w="821" w:type="dxa"/>
            <w:gridSpan w:val="2"/>
            <w:tcBorders>
              <w:top w:val="single" w:sz="4" w:space="0" w:color="auto"/>
              <w:left w:val="single" w:sz="4" w:space="0" w:color="auto"/>
              <w:bottom w:val="single" w:sz="4" w:space="0" w:color="auto"/>
              <w:right w:val="single" w:sz="4" w:space="0" w:color="auto"/>
            </w:tcBorders>
            <w:vAlign w:val="center"/>
          </w:tcPr>
          <w:p w14:paraId="7A9FF965" w14:textId="2CCFFF3E" w:rsidR="003E76E3" w:rsidRPr="00972214" w:rsidRDefault="003E76E3" w:rsidP="003E76E3">
            <w:pPr>
              <w:jc w:val="right"/>
              <w:rPr>
                <w:color w:val="000000"/>
                <w:sz w:val="22"/>
                <w:szCs w:val="22"/>
              </w:rPr>
            </w:pPr>
            <w:r w:rsidRPr="00972214">
              <w:rPr>
                <w:sz w:val="22"/>
                <w:szCs w:val="22"/>
              </w:rPr>
              <w:t>57,25</w:t>
            </w:r>
          </w:p>
        </w:tc>
        <w:tc>
          <w:tcPr>
            <w:tcW w:w="838" w:type="dxa"/>
            <w:gridSpan w:val="2"/>
            <w:tcBorders>
              <w:top w:val="single" w:sz="4" w:space="0" w:color="auto"/>
              <w:left w:val="single" w:sz="4" w:space="0" w:color="auto"/>
              <w:bottom w:val="single" w:sz="4" w:space="0" w:color="auto"/>
              <w:right w:val="single" w:sz="4" w:space="0" w:color="auto"/>
            </w:tcBorders>
            <w:vAlign w:val="center"/>
          </w:tcPr>
          <w:p w14:paraId="08391788" w14:textId="77777777" w:rsidR="003E76E3" w:rsidRPr="00972214" w:rsidRDefault="003E76E3" w:rsidP="003E76E3">
            <w:pPr>
              <w:jc w:val="right"/>
              <w:rPr>
                <w:color w:val="000000"/>
                <w:sz w:val="22"/>
                <w:szCs w:val="22"/>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72368AE1" w14:textId="38FACA8B" w:rsidR="003E76E3" w:rsidRPr="00972214" w:rsidRDefault="003E76E3" w:rsidP="003E76E3">
            <w:pPr>
              <w:jc w:val="right"/>
              <w:rPr>
                <w:color w:val="000000"/>
                <w:sz w:val="22"/>
                <w:szCs w:val="22"/>
              </w:rPr>
            </w:pPr>
          </w:p>
        </w:tc>
        <w:tc>
          <w:tcPr>
            <w:tcW w:w="1074" w:type="dxa"/>
            <w:gridSpan w:val="3"/>
            <w:tcBorders>
              <w:top w:val="single" w:sz="4" w:space="0" w:color="auto"/>
              <w:left w:val="single" w:sz="4" w:space="0" w:color="auto"/>
              <w:bottom w:val="single" w:sz="4" w:space="0" w:color="auto"/>
              <w:right w:val="single" w:sz="4" w:space="0" w:color="auto"/>
            </w:tcBorders>
            <w:vAlign w:val="center"/>
          </w:tcPr>
          <w:p w14:paraId="662F8BAE" w14:textId="3835ED4E" w:rsidR="003E76E3" w:rsidRPr="00972214" w:rsidRDefault="003E76E3" w:rsidP="003E76E3">
            <w:pPr>
              <w:jc w:val="right"/>
              <w:rPr>
                <w:color w:val="000000"/>
                <w:sz w:val="22"/>
                <w:szCs w:val="22"/>
              </w:rPr>
            </w:pPr>
            <w:r w:rsidRPr="00972214">
              <w:rPr>
                <w:sz w:val="22"/>
                <w:szCs w:val="22"/>
              </w:rPr>
              <w:t>188,25</w:t>
            </w:r>
          </w:p>
        </w:tc>
        <w:tc>
          <w:tcPr>
            <w:tcW w:w="987" w:type="dxa"/>
            <w:tcBorders>
              <w:top w:val="single" w:sz="4" w:space="0" w:color="auto"/>
              <w:left w:val="single" w:sz="4" w:space="0" w:color="auto"/>
              <w:bottom w:val="single" w:sz="4" w:space="0" w:color="auto"/>
              <w:right w:val="single" w:sz="4" w:space="0" w:color="auto"/>
            </w:tcBorders>
            <w:vAlign w:val="center"/>
          </w:tcPr>
          <w:p w14:paraId="490E72F1" w14:textId="5E5C34EA" w:rsidR="003E76E3" w:rsidRPr="00972214" w:rsidRDefault="003E76E3" w:rsidP="003E76E3">
            <w:pPr>
              <w:jc w:val="right"/>
              <w:rPr>
                <w:color w:val="000000"/>
                <w:sz w:val="22"/>
                <w:szCs w:val="22"/>
              </w:rPr>
            </w:pPr>
            <w:r w:rsidRPr="00972214">
              <w:rPr>
                <w:sz w:val="22"/>
                <w:szCs w:val="22"/>
              </w:rPr>
              <w:t>203,16</w:t>
            </w:r>
          </w:p>
        </w:tc>
      </w:tr>
      <w:tr w:rsidR="003E76E3" w:rsidRPr="00972214" w14:paraId="06A0E633" w14:textId="77777777" w:rsidTr="003E76E3">
        <w:trPr>
          <w:gridAfter w:val="1"/>
          <w:wAfter w:w="26" w:type="dxa"/>
          <w:trHeight w:val="300"/>
        </w:trPr>
        <w:tc>
          <w:tcPr>
            <w:tcW w:w="1134" w:type="dxa"/>
            <w:tcBorders>
              <w:top w:val="nil"/>
              <w:left w:val="single" w:sz="4" w:space="0" w:color="auto"/>
              <w:bottom w:val="single" w:sz="4" w:space="0" w:color="auto"/>
              <w:right w:val="single" w:sz="4" w:space="0" w:color="auto"/>
            </w:tcBorders>
            <w:noWrap/>
            <w:vAlign w:val="center"/>
          </w:tcPr>
          <w:p w14:paraId="57EE0A05" w14:textId="2AF0ED1D" w:rsidR="003E76E3" w:rsidRPr="00972214" w:rsidRDefault="003E76E3" w:rsidP="003E76E3">
            <w:pPr>
              <w:jc w:val="left"/>
              <w:rPr>
                <w:color w:val="000000"/>
                <w:sz w:val="22"/>
                <w:szCs w:val="22"/>
                <w:lang w:val="sr-Latn-RS"/>
              </w:rPr>
            </w:pPr>
            <w:r w:rsidRPr="00972214">
              <w:rPr>
                <w:color w:val="000000"/>
                <w:sz w:val="22"/>
                <w:szCs w:val="22"/>
                <w:lang w:val="sr-Cyrl-RS"/>
              </w:rPr>
              <w:t>112</w:t>
            </w:r>
            <w:r w:rsidRPr="00972214">
              <w:rPr>
                <w:color w:val="000000"/>
                <w:sz w:val="22"/>
                <w:szCs w:val="22"/>
                <w:lang w:val="sr-Latn-RS"/>
              </w:rPr>
              <w:t>0</w:t>
            </w:r>
          </w:p>
        </w:tc>
        <w:tc>
          <w:tcPr>
            <w:tcW w:w="821" w:type="dxa"/>
            <w:tcBorders>
              <w:top w:val="nil"/>
              <w:left w:val="nil"/>
              <w:bottom w:val="single" w:sz="4" w:space="0" w:color="auto"/>
              <w:right w:val="single" w:sz="4" w:space="0" w:color="auto"/>
            </w:tcBorders>
            <w:noWrap/>
            <w:vAlign w:val="center"/>
          </w:tcPr>
          <w:p w14:paraId="62035282" w14:textId="1266CCE7" w:rsidR="003E76E3" w:rsidRPr="00972214" w:rsidRDefault="003E76E3" w:rsidP="003E76E3">
            <w:pPr>
              <w:jc w:val="right"/>
              <w:rPr>
                <w:color w:val="000000"/>
                <w:sz w:val="22"/>
                <w:szCs w:val="22"/>
              </w:rPr>
            </w:pPr>
          </w:p>
        </w:tc>
        <w:tc>
          <w:tcPr>
            <w:tcW w:w="859" w:type="dxa"/>
            <w:tcBorders>
              <w:top w:val="nil"/>
              <w:left w:val="nil"/>
              <w:bottom w:val="single" w:sz="4" w:space="0" w:color="auto"/>
              <w:right w:val="single" w:sz="4" w:space="0" w:color="auto"/>
            </w:tcBorders>
            <w:noWrap/>
            <w:vAlign w:val="center"/>
          </w:tcPr>
          <w:p w14:paraId="34812642" w14:textId="0CCF6FDF" w:rsidR="003E76E3" w:rsidRPr="00972214" w:rsidRDefault="003E76E3" w:rsidP="003E76E3">
            <w:pPr>
              <w:jc w:val="right"/>
              <w:rPr>
                <w:color w:val="000000"/>
                <w:sz w:val="22"/>
                <w:szCs w:val="22"/>
              </w:rPr>
            </w:pPr>
          </w:p>
        </w:tc>
        <w:tc>
          <w:tcPr>
            <w:tcW w:w="821" w:type="dxa"/>
            <w:gridSpan w:val="2"/>
            <w:tcBorders>
              <w:top w:val="nil"/>
              <w:left w:val="nil"/>
              <w:bottom w:val="single" w:sz="4" w:space="0" w:color="auto"/>
              <w:right w:val="single" w:sz="4" w:space="0" w:color="auto"/>
            </w:tcBorders>
            <w:noWrap/>
            <w:vAlign w:val="center"/>
          </w:tcPr>
          <w:p w14:paraId="59A5946E" w14:textId="0D036919" w:rsidR="003E76E3" w:rsidRPr="00972214" w:rsidRDefault="003E76E3" w:rsidP="003E76E3">
            <w:pPr>
              <w:jc w:val="right"/>
              <w:rPr>
                <w:color w:val="000000"/>
                <w:sz w:val="22"/>
                <w:szCs w:val="22"/>
              </w:rPr>
            </w:pPr>
          </w:p>
        </w:tc>
        <w:tc>
          <w:tcPr>
            <w:tcW w:w="964" w:type="dxa"/>
            <w:tcBorders>
              <w:top w:val="nil"/>
              <w:left w:val="nil"/>
              <w:bottom w:val="single" w:sz="4" w:space="0" w:color="auto"/>
              <w:right w:val="single" w:sz="4" w:space="0" w:color="auto"/>
            </w:tcBorders>
            <w:noWrap/>
            <w:vAlign w:val="center"/>
          </w:tcPr>
          <w:p w14:paraId="403C33BA" w14:textId="56E3A891" w:rsidR="003E76E3" w:rsidRPr="00972214" w:rsidRDefault="003E76E3" w:rsidP="003E76E3">
            <w:pPr>
              <w:jc w:val="right"/>
              <w:rPr>
                <w:color w:val="000000"/>
                <w:sz w:val="22"/>
                <w:szCs w:val="22"/>
              </w:rPr>
            </w:pPr>
          </w:p>
        </w:tc>
        <w:tc>
          <w:tcPr>
            <w:tcW w:w="821" w:type="dxa"/>
            <w:gridSpan w:val="2"/>
            <w:tcBorders>
              <w:top w:val="nil"/>
              <w:left w:val="nil"/>
              <w:bottom w:val="single" w:sz="4" w:space="0" w:color="auto"/>
              <w:right w:val="single" w:sz="4" w:space="0" w:color="auto"/>
            </w:tcBorders>
            <w:vAlign w:val="center"/>
          </w:tcPr>
          <w:p w14:paraId="60993265" w14:textId="76C69D43" w:rsidR="003E76E3" w:rsidRPr="00972214" w:rsidRDefault="003E76E3" w:rsidP="003E76E3">
            <w:pPr>
              <w:jc w:val="right"/>
              <w:rPr>
                <w:color w:val="000000"/>
                <w:sz w:val="22"/>
                <w:szCs w:val="22"/>
              </w:rPr>
            </w:pPr>
          </w:p>
        </w:tc>
        <w:tc>
          <w:tcPr>
            <w:tcW w:w="959" w:type="dxa"/>
            <w:tcBorders>
              <w:top w:val="nil"/>
              <w:left w:val="nil"/>
              <w:bottom w:val="single" w:sz="4" w:space="0" w:color="auto"/>
              <w:right w:val="single" w:sz="4" w:space="0" w:color="auto"/>
            </w:tcBorders>
            <w:vAlign w:val="center"/>
          </w:tcPr>
          <w:p w14:paraId="702F45FF" w14:textId="3C8C0455" w:rsidR="003E76E3" w:rsidRPr="00972214" w:rsidRDefault="003E76E3" w:rsidP="003E76E3">
            <w:pPr>
              <w:jc w:val="right"/>
              <w:rPr>
                <w:color w:val="000000"/>
                <w:sz w:val="22"/>
                <w:szCs w:val="22"/>
              </w:rPr>
            </w:pPr>
          </w:p>
        </w:tc>
        <w:tc>
          <w:tcPr>
            <w:tcW w:w="830" w:type="dxa"/>
            <w:gridSpan w:val="2"/>
            <w:tcBorders>
              <w:top w:val="nil"/>
              <w:left w:val="nil"/>
              <w:bottom w:val="single" w:sz="4" w:space="0" w:color="auto"/>
              <w:right w:val="single" w:sz="4" w:space="0" w:color="auto"/>
            </w:tcBorders>
            <w:vAlign w:val="center"/>
          </w:tcPr>
          <w:p w14:paraId="609D4AC2" w14:textId="628F076B" w:rsidR="003E76E3" w:rsidRPr="00972214" w:rsidRDefault="003E76E3" w:rsidP="003E76E3">
            <w:pPr>
              <w:jc w:val="right"/>
              <w:rPr>
                <w:color w:val="000000"/>
                <w:sz w:val="22"/>
                <w:szCs w:val="22"/>
              </w:rPr>
            </w:pPr>
          </w:p>
        </w:tc>
        <w:tc>
          <w:tcPr>
            <w:tcW w:w="986" w:type="dxa"/>
            <w:tcBorders>
              <w:top w:val="nil"/>
              <w:left w:val="nil"/>
              <w:bottom w:val="single" w:sz="4" w:space="0" w:color="auto"/>
              <w:right w:val="single" w:sz="4" w:space="0" w:color="auto"/>
            </w:tcBorders>
            <w:vAlign w:val="center"/>
          </w:tcPr>
          <w:p w14:paraId="0D49EFE3" w14:textId="241C8C35" w:rsidR="003E76E3" w:rsidRPr="00972214" w:rsidRDefault="003E76E3" w:rsidP="003E76E3">
            <w:pPr>
              <w:jc w:val="right"/>
              <w:rPr>
                <w:color w:val="000000"/>
                <w:sz w:val="22"/>
                <w:szCs w:val="22"/>
              </w:rPr>
            </w:pPr>
          </w:p>
        </w:tc>
        <w:tc>
          <w:tcPr>
            <w:tcW w:w="1009" w:type="dxa"/>
            <w:gridSpan w:val="2"/>
            <w:tcBorders>
              <w:top w:val="nil"/>
              <w:left w:val="nil"/>
              <w:bottom w:val="single" w:sz="4" w:space="0" w:color="auto"/>
              <w:right w:val="single" w:sz="4" w:space="0" w:color="auto"/>
            </w:tcBorders>
            <w:vAlign w:val="center"/>
          </w:tcPr>
          <w:p w14:paraId="68849128" w14:textId="763B9C27" w:rsidR="003E76E3" w:rsidRPr="00972214" w:rsidRDefault="003E76E3" w:rsidP="003E76E3">
            <w:pPr>
              <w:jc w:val="right"/>
              <w:rPr>
                <w:color w:val="000000"/>
                <w:sz w:val="22"/>
                <w:szCs w:val="22"/>
              </w:rPr>
            </w:pPr>
          </w:p>
        </w:tc>
        <w:tc>
          <w:tcPr>
            <w:tcW w:w="986" w:type="dxa"/>
            <w:tcBorders>
              <w:top w:val="nil"/>
              <w:left w:val="nil"/>
              <w:bottom w:val="single" w:sz="4" w:space="0" w:color="auto"/>
              <w:right w:val="single" w:sz="4" w:space="0" w:color="auto"/>
            </w:tcBorders>
            <w:vAlign w:val="center"/>
          </w:tcPr>
          <w:p w14:paraId="40C1A67D" w14:textId="67E26845" w:rsidR="003E76E3" w:rsidRPr="00972214" w:rsidRDefault="003E76E3" w:rsidP="003E76E3">
            <w:pPr>
              <w:jc w:val="right"/>
              <w:rPr>
                <w:color w:val="000000"/>
                <w:sz w:val="22"/>
                <w:szCs w:val="22"/>
              </w:rPr>
            </w:pPr>
          </w:p>
        </w:tc>
        <w:tc>
          <w:tcPr>
            <w:tcW w:w="998" w:type="dxa"/>
            <w:gridSpan w:val="2"/>
            <w:tcBorders>
              <w:top w:val="nil"/>
              <w:left w:val="nil"/>
              <w:bottom w:val="single" w:sz="4" w:space="0" w:color="auto"/>
              <w:right w:val="single" w:sz="4" w:space="0" w:color="auto"/>
            </w:tcBorders>
            <w:vAlign w:val="center"/>
          </w:tcPr>
          <w:p w14:paraId="601CE605" w14:textId="73C712AE" w:rsidR="003E76E3" w:rsidRPr="00972214" w:rsidRDefault="003E76E3" w:rsidP="003E76E3">
            <w:pPr>
              <w:jc w:val="right"/>
              <w:rPr>
                <w:color w:val="000000"/>
                <w:sz w:val="22"/>
                <w:szCs w:val="22"/>
              </w:rPr>
            </w:pPr>
          </w:p>
        </w:tc>
        <w:tc>
          <w:tcPr>
            <w:tcW w:w="993" w:type="dxa"/>
            <w:tcBorders>
              <w:top w:val="nil"/>
              <w:left w:val="nil"/>
              <w:bottom w:val="single" w:sz="4" w:space="0" w:color="auto"/>
              <w:right w:val="single" w:sz="4" w:space="0" w:color="auto"/>
            </w:tcBorders>
            <w:vAlign w:val="center"/>
          </w:tcPr>
          <w:p w14:paraId="4FB13B23" w14:textId="37248177" w:rsidR="003E76E3" w:rsidRPr="00972214" w:rsidRDefault="003E76E3" w:rsidP="003E76E3">
            <w:pPr>
              <w:jc w:val="right"/>
              <w:rPr>
                <w:color w:val="000000"/>
                <w:sz w:val="22"/>
                <w:szCs w:val="22"/>
              </w:rPr>
            </w:pPr>
          </w:p>
        </w:tc>
        <w:tc>
          <w:tcPr>
            <w:tcW w:w="850" w:type="dxa"/>
            <w:tcBorders>
              <w:top w:val="nil"/>
              <w:left w:val="nil"/>
              <w:bottom w:val="single" w:sz="4" w:space="0" w:color="auto"/>
              <w:right w:val="single" w:sz="4" w:space="0" w:color="auto"/>
            </w:tcBorders>
            <w:vAlign w:val="center"/>
          </w:tcPr>
          <w:p w14:paraId="5D368814" w14:textId="0E878D92" w:rsidR="003E76E3" w:rsidRPr="00972214" w:rsidRDefault="003E76E3" w:rsidP="003E76E3">
            <w:pPr>
              <w:jc w:val="right"/>
              <w:rPr>
                <w:color w:val="000000"/>
                <w:sz w:val="22"/>
                <w:szCs w:val="22"/>
              </w:rPr>
            </w:pPr>
          </w:p>
        </w:tc>
        <w:tc>
          <w:tcPr>
            <w:tcW w:w="854" w:type="dxa"/>
            <w:tcBorders>
              <w:top w:val="nil"/>
              <w:left w:val="nil"/>
              <w:bottom w:val="single" w:sz="4" w:space="0" w:color="auto"/>
              <w:right w:val="single" w:sz="4" w:space="0" w:color="auto"/>
            </w:tcBorders>
            <w:vAlign w:val="center"/>
          </w:tcPr>
          <w:p w14:paraId="100F435B" w14:textId="014EDDA1" w:rsidR="003E76E3" w:rsidRPr="00972214" w:rsidRDefault="003E76E3" w:rsidP="003E76E3">
            <w:pPr>
              <w:jc w:val="right"/>
              <w:rPr>
                <w:color w:val="000000"/>
                <w:sz w:val="22"/>
                <w:szCs w:val="22"/>
              </w:rPr>
            </w:pPr>
          </w:p>
        </w:tc>
        <w:tc>
          <w:tcPr>
            <w:tcW w:w="819" w:type="dxa"/>
            <w:gridSpan w:val="3"/>
            <w:tcBorders>
              <w:top w:val="single" w:sz="4" w:space="0" w:color="auto"/>
              <w:left w:val="nil"/>
              <w:bottom w:val="single" w:sz="4" w:space="0" w:color="auto"/>
              <w:right w:val="single" w:sz="4" w:space="0" w:color="auto"/>
            </w:tcBorders>
            <w:vAlign w:val="center"/>
          </w:tcPr>
          <w:p w14:paraId="3497B69A" w14:textId="499916D2" w:rsidR="003E76E3" w:rsidRPr="00972214" w:rsidRDefault="003E76E3" w:rsidP="003E76E3">
            <w:pPr>
              <w:jc w:val="right"/>
              <w:rPr>
                <w:color w:val="000000"/>
                <w:sz w:val="22"/>
                <w:szCs w:val="22"/>
              </w:rPr>
            </w:pPr>
          </w:p>
        </w:tc>
        <w:tc>
          <w:tcPr>
            <w:tcW w:w="821" w:type="dxa"/>
            <w:gridSpan w:val="2"/>
            <w:tcBorders>
              <w:top w:val="single" w:sz="4" w:space="0" w:color="auto"/>
              <w:left w:val="single" w:sz="4" w:space="0" w:color="auto"/>
              <w:bottom w:val="single" w:sz="4" w:space="0" w:color="auto"/>
              <w:right w:val="single" w:sz="4" w:space="0" w:color="auto"/>
            </w:tcBorders>
            <w:vAlign w:val="center"/>
          </w:tcPr>
          <w:p w14:paraId="3B4502CB" w14:textId="110D4C03" w:rsidR="003E76E3" w:rsidRPr="00972214" w:rsidRDefault="003E76E3" w:rsidP="003E76E3">
            <w:pPr>
              <w:jc w:val="right"/>
              <w:rPr>
                <w:color w:val="000000"/>
                <w:sz w:val="22"/>
                <w:szCs w:val="22"/>
              </w:rPr>
            </w:pPr>
          </w:p>
        </w:tc>
        <w:tc>
          <w:tcPr>
            <w:tcW w:w="838" w:type="dxa"/>
            <w:gridSpan w:val="2"/>
            <w:tcBorders>
              <w:top w:val="single" w:sz="4" w:space="0" w:color="auto"/>
              <w:left w:val="single" w:sz="4" w:space="0" w:color="auto"/>
              <w:bottom w:val="single" w:sz="4" w:space="0" w:color="auto"/>
              <w:right w:val="single" w:sz="4" w:space="0" w:color="auto"/>
            </w:tcBorders>
            <w:vAlign w:val="center"/>
          </w:tcPr>
          <w:p w14:paraId="244393E7" w14:textId="77777777" w:rsidR="003E76E3" w:rsidRPr="00972214" w:rsidRDefault="003E76E3" w:rsidP="003E76E3">
            <w:pPr>
              <w:jc w:val="right"/>
              <w:rPr>
                <w:color w:val="000000"/>
                <w:sz w:val="22"/>
                <w:szCs w:val="22"/>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4F2A99C4" w14:textId="11487880" w:rsidR="003E76E3" w:rsidRPr="00972214" w:rsidRDefault="003E76E3" w:rsidP="003E76E3">
            <w:pPr>
              <w:jc w:val="right"/>
              <w:rPr>
                <w:color w:val="000000"/>
                <w:sz w:val="22"/>
                <w:szCs w:val="22"/>
              </w:rPr>
            </w:pPr>
          </w:p>
        </w:tc>
        <w:tc>
          <w:tcPr>
            <w:tcW w:w="1074" w:type="dxa"/>
            <w:gridSpan w:val="3"/>
            <w:tcBorders>
              <w:top w:val="single" w:sz="4" w:space="0" w:color="auto"/>
              <w:left w:val="single" w:sz="4" w:space="0" w:color="auto"/>
              <w:bottom w:val="single" w:sz="4" w:space="0" w:color="auto"/>
              <w:right w:val="single" w:sz="4" w:space="0" w:color="auto"/>
            </w:tcBorders>
            <w:vAlign w:val="center"/>
          </w:tcPr>
          <w:p w14:paraId="6188FF35" w14:textId="4629C63D" w:rsidR="003E76E3" w:rsidRPr="00972214" w:rsidRDefault="003E76E3" w:rsidP="003E76E3">
            <w:pPr>
              <w:jc w:val="right"/>
              <w:rPr>
                <w:color w:val="000000"/>
                <w:sz w:val="22"/>
                <w:szCs w:val="22"/>
              </w:rPr>
            </w:pPr>
          </w:p>
        </w:tc>
        <w:tc>
          <w:tcPr>
            <w:tcW w:w="987" w:type="dxa"/>
            <w:tcBorders>
              <w:top w:val="single" w:sz="4" w:space="0" w:color="auto"/>
              <w:left w:val="single" w:sz="4" w:space="0" w:color="auto"/>
              <w:bottom w:val="single" w:sz="4" w:space="0" w:color="auto"/>
              <w:right w:val="single" w:sz="4" w:space="0" w:color="auto"/>
            </w:tcBorders>
            <w:vAlign w:val="center"/>
          </w:tcPr>
          <w:p w14:paraId="5FB38FCF" w14:textId="4BA6E003" w:rsidR="003E76E3" w:rsidRPr="00972214" w:rsidRDefault="003E76E3" w:rsidP="003E76E3">
            <w:pPr>
              <w:jc w:val="right"/>
              <w:rPr>
                <w:color w:val="000000"/>
                <w:sz w:val="22"/>
                <w:szCs w:val="22"/>
              </w:rPr>
            </w:pPr>
          </w:p>
        </w:tc>
      </w:tr>
      <w:tr w:rsidR="003E76E3" w:rsidRPr="00972214" w14:paraId="15DB4C08" w14:textId="77777777" w:rsidTr="003E76E3">
        <w:trPr>
          <w:gridAfter w:val="1"/>
          <w:wAfter w:w="26" w:type="dxa"/>
          <w:trHeight w:val="300"/>
        </w:trPr>
        <w:tc>
          <w:tcPr>
            <w:tcW w:w="1134" w:type="dxa"/>
            <w:tcBorders>
              <w:top w:val="nil"/>
              <w:left w:val="single" w:sz="4" w:space="0" w:color="auto"/>
              <w:bottom w:val="single" w:sz="4" w:space="0" w:color="auto"/>
              <w:right w:val="single" w:sz="4" w:space="0" w:color="auto"/>
            </w:tcBorders>
            <w:noWrap/>
            <w:vAlign w:val="center"/>
          </w:tcPr>
          <w:p w14:paraId="65ABD884" w14:textId="77777777" w:rsidR="003E76E3" w:rsidRPr="00972214" w:rsidRDefault="003E76E3" w:rsidP="003E76E3">
            <w:pPr>
              <w:jc w:val="left"/>
              <w:rPr>
                <w:color w:val="000000"/>
                <w:sz w:val="22"/>
                <w:szCs w:val="22"/>
                <w:lang w:val="sr-Cyrl-RS"/>
              </w:rPr>
            </w:pPr>
            <w:r w:rsidRPr="00972214">
              <w:rPr>
                <w:color w:val="000000"/>
                <w:sz w:val="22"/>
                <w:szCs w:val="22"/>
                <w:lang w:val="sr-Cyrl-RS"/>
              </w:rPr>
              <w:t>1210</w:t>
            </w:r>
          </w:p>
        </w:tc>
        <w:tc>
          <w:tcPr>
            <w:tcW w:w="821" w:type="dxa"/>
            <w:tcBorders>
              <w:top w:val="nil"/>
              <w:left w:val="nil"/>
              <w:bottom w:val="single" w:sz="4" w:space="0" w:color="auto"/>
              <w:right w:val="single" w:sz="4" w:space="0" w:color="auto"/>
            </w:tcBorders>
            <w:noWrap/>
            <w:vAlign w:val="center"/>
          </w:tcPr>
          <w:p w14:paraId="0C9E1D51" w14:textId="5BECA25D" w:rsidR="003E76E3" w:rsidRPr="00972214" w:rsidRDefault="003E76E3" w:rsidP="003E76E3">
            <w:pPr>
              <w:jc w:val="right"/>
              <w:rPr>
                <w:color w:val="000000"/>
                <w:sz w:val="22"/>
                <w:szCs w:val="22"/>
              </w:rPr>
            </w:pPr>
          </w:p>
        </w:tc>
        <w:tc>
          <w:tcPr>
            <w:tcW w:w="859" w:type="dxa"/>
            <w:tcBorders>
              <w:top w:val="nil"/>
              <w:left w:val="nil"/>
              <w:bottom w:val="single" w:sz="4" w:space="0" w:color="auto"/>
              <w:right w:val="single" w:sz="4" w:space="0" w:color="auto"/>
            </w:tcBorders>
            <w:noWrap/>
            <w:vAlign w:val="center"/>
          </w:tcPr>
          <w:p w14:paraId="28D76C57" w14:textId="201DAA5F" w:rsidR="003E76E3" w:rsidRPr="00972214" w:rsidRDefault="003E76E3" w:rsidP="003E76E3">
            <w:pPr>
              <w:jc w:val="right"/>
              <w:rPr>
                <w:color w:val="000000"/>
                <w:sz w:val="22"/>
                <w:szCs w:val="22"/>
              </w:rPr>
            </w:pPr>
          </w:p>
        </w:tc>
        <w:tc>
          <w:tcPr>
            <w:tcW w:w="821" w:type="dxa"/>
            <w:gridSpan w:val="2"/>
            <w:tcBorders>
              <w:top w:val="nil"/>
              <w:left w:val="nil"/>
              <w:bottom w:val="single" w:sz="4" w:space="0" w:color="auto"/>
              <w:right w:val="single" w:sz="4" w:space="0" w:color="auto"/>
            </w:tcBorders>
            <w:noWrap/>
            <w:vAlign w:val="center"/>
          </w:tcPr>
          <w:p w14:paraId="6B641D1F" w14:textId="2D1DB729" w:rsidR="003E76E3" w:rsidRPr="00972214" w:rsidRDefault="003E76E3" w:rsidP="003E76E3">
            <w:pPr>
              <w:jc w:val="right"/>
              <w:rPr>
                <w:color w:val="000000"/>
                <w:sz w:val="22"/>
                <w:szCs w:val="22"/>
              </w:rPr>
            </w:pPr>
          </w:p>
        </w:tc>
        <w:tc>
          <w:tcPr>
            <w:tcW w:w="964" w:type="dxa"/>
            <w:tcBorders>
              <w:top w:val="nil"/>
              <w:left w:val="nil"/>
              <w:bottom w:val="single" w:sz="4" w:space="0" w:color="auto"/>
              <w:right w:val="single" w:sz="4" w:space="0" w:color="auto"/>
            </w:tcBorders>
            <w:noWrap/>
            <w:vAlign w:val="center"/>
          </w:tcPr>
          <w:p w14:paraId="7ABE0E17" w14:textId="68085FA8" w:rsidR="003E76E3" w:rsidRPr="00972214" w:rsidRDefault="003E76E3" w:rsidP="003E76E3">
            <w:pPr>
              <w:jc w:val="right"/>
              <w:rPr>
                <w:color w:val="000000"/>
                <w:sz w:val="22"/>
                <w:szCs w:val="22"/>
              </w:rPr>
            </w:pPr>
          </w:p>
        </w:tc>
        <w:tc>
          <w:tcPr>
            <w:tcW w:w="821" w:type="dxa"/>
            <w:gridSpan w:val="2"/>
            <w:tcBorders>
              <w:top w:val="nil"/>
              <w:left w:val="nil"/>
              <w:bottom w:val="single" w:sz="4" w:space="0" w:color="auto"/>
              <w:right w:val="single" w:sz="4" w:space="0" w:color="auto"/>
            </w:tcBorders>
            <w:vAlign w:val="center"/>
          </w:tcPr>
          <w:p w14:paraId="682F94D8" w14:textId="244A9FFA" w:rsidR="003E76E3" w:rsidRPr="00972214" w:rsidRDefault="003E76E3" w:rsidP="003E76E3">
            <w:pPr>
              <w:jc w:val="right"/>
              <w:rPr>
                <w:color w:val="000000"/>
                <w:sz w:val="22"/>
                <w:szCs w:val="22"/>
              </w:rPr>
            </w:pPr>
          </w:p>
        </w:tc>
        <w:tc>
          <w:tcPr>
            <w:tcW w:w="959" w:type="dxa"/>
            <w:tcBorders>
              <w:top w:val="nil"/>
              <w:left w:val="nil"/>
              <w:bottom w:val="single" w:sz="4" w:space="0" w:color="auto"/>
              <w:right w:val="single" w:sz="4" w:space="0" w:color="auto"/>
            </w:tcBorders>
            <w:vAlign w:val="center"/>
          </w:tcPr>
          <w:p w14:paraId="046E127E" w14:textId="5DE7FB88" w:rsidR="003E76E3" w:rsidRPr="00972214" w:rsidRDefault="003E76E3" w:rsidP="003E76E3">
            <w:pPr>
              <w:jc w:val="right"/>
              <w:rPr>
                <w:color w:val="000000"/>
                <w:sz w:val="22"/>
                <w:szCs w:val="22"/>
              </w:rPr>
            </w:pPr>
          </w:p>
        </w:tc>
        <w:tc>
          <w:tcPr>
            <w:tcW w:w="830" w:type="dxa"/>
            <w:gridSpan w:val="2"/>
            <w:tcBorders>
              <w:top w:val="nil"/>
              <w:left w:val="nil"/>
              <w:bottom w:val="single" w:sz="4" w:space="0" w:color="auto"/>
              <w:right w:val="single" w:sz="4" w:space="0" w:color="auto"/>
            </w:tcBorders>
            <w:vAlign w:val="center"/>
          </w:tcPr>
          <w:p w14:paraId="0DC80E18" w14:textId="27A975B6" w:rsidR="003E76E3" w:rsidRPr="00972214" w:rsidRDefault="003E76E3" w:rsidP="003E76E3">
            <w:pPr>
              <w:jc w:val="right"/>
              <w:rPr>
                <w:color w:val="000000"/>
                <w:sz w:val="22"/>
                <w:szCs w:val="22"/>
              </w:rPr>
            </w:pPr>
          </w:p>
        </w:tc>
        <w:tc>
          <w:tcPr>
            <w:tcW w:w="986" w:type="dxa"/>
            <w:tcBorders>
              <w:top w:val="nil"/>
              <w:left w:val="nil"/>
              <w:bottom w:val="single" w:sz="4" w:space="0" w:color="auto"/>
              <w:right w:val="single" w:sz="4" w:space="0" w:color="auto"/>
            </w:tcBorders>
            <w:vAlign w:val="center"/>
          </w:tcPr>
          <w:p w14:paraId="4ED16989" w14:textId="2B1590C6" w:rsidR="003E76E3" w:rsidRPr="00972214" w:rsidRDefault="003E76E3" w:rsidP="003E76E3">
            <w:pPr>
              <w:jc w:val="right"/>
              <w:rPr>
                <w:color w:val="000000"/>
                <w:sz w:val="22"/>
                <w:szCs w:val="22"/>
              </w:rPr>
            </w:pPr>
          </w:p>
        </w:tc>
        <w:tc>
          <w:tcPr>
            <w:tcW w:w="1009" w:type="dxa"/>
            <w:gridSpan w:val="2"/>
            <w:tcBorders>
              <w:top w:val="nil"/>
              <w:left w:val="nil"/>
              <w:bottom w:val="single" w:sz="4" w:space="0" w:color="auto"/>
              <w:right w:val="single" w:sz="4" w:space="0" w:color="auto"/>
            </w:tcBorders>
            <w:vAlign w:val="center"/>
          </w:tcPr>
          <w:p w14:paraId="52CA9D29" w14:textId="760675DA" w:rsidR="003E76E3" w:rsidRPr="00972214" w:rsidRDefault="003E76E3" w:rsidP="003E76E3">
            <w:pPr>
              <w:jc w:val="right"/>
              <w:rPr>
                <w:color w:val="000000"/>
                <w:sz w:val="22"/>
                <w:szCs w:val="22"/>
              </w:rPr>
            </w:pPr>
            <w:r w:rsidRPr="00972214">
              <w:rPr>
                <w:sz w:val="22"/>
                <w:szCs w:val="22"/>
              </w:rPr>
              <w:t>1.130,57</w:t>
            </w:r>
          </w:p>
        </w:tc>
        <w:tc>
          <w:tcPr>
            <w:tcW w:w="986" w:type="dxa"/>
            <w:tcBorders>
              <w:top w:val="nil"/>
              <w:left w:val="nil"/>
              <w:bottom w:val="single" w:sz="4" w:space="0" w:color="auto"/>
              <w:right w:val="single" w:sz="4" w:space="0" w:color="auto"/>
            </w:tcBorders>
            <w:vAlign w:val="center"/>
          </w:tcPr>
          <w:p w14:paraId="41FC196B" w14:textId="7A2C71F5" w:rsidR="003E76E3" w:rsidRPr="00972214" w:rsidRDefault="003E76E3" w:rsidP="003E76E3">
            <w:pPr>
              <w:jc w:val="right"/>
              <w:rPr>
                <w:color w:val="000000"/>
                <w:sz w:val="22"/>
                <w:szCs w:val="22"/>
              </w:rPr>
            </w:pPr>
            <w:r w:rsidRPr="00972214">
              <w:rPr>
                <w:sz w:val="22"/>
                <w:szCs w:val="22"/>
              </w:rPr>
              <w:t>3.671,70</w:t>
            </w:r>
          </w:p>
        </w:tc>
        <w:tc>
          <w:tcPr>
            <w:tcW w:w="998" w:type="dxa"/>
            <w:gridSpan w:val="2"/>
            <w:tcBorders>
              <w:top w:val="nil"/>
              <w:left w:val="nil"/>
              <w:bottom w:val="single" w:sz="4" w:space="0" w:color="auto"/>
              <w:right w:val="single" w:sz="4" w:space="0" w:color="auto"/>
            </w:tcBorders>
            <w:vAlign w:val="center"/>
          </w:tcPr>
          <w:p w14:paraId="7F67EA72" w14:textId="671348D8" w:rsidR="003E76E3" w:rsidRPr="00972214" w:rsidRDefault="003E76E3" w:rsidP="003E76E3">
            <w:pPr>
              <w:jc w:val="right"/>
              <w:rPr>
                <w:color w:val="000000"/>
                <w:sz w:val="22"/>
                <w:szCs w:val="22"/>
              </w:rPr>
            </w:pPr>
            <w:r w:rsidRPr="00972214">
              <w:rPr>
                <w:sz w:val="22"/>
                <w:szCs w:val="22"/>
              </w:rPr>
              <w:t>1.269,65</w:t>
            </w:r>
          </w:p>
        </w:tc>
        <w:tc>
          <w:tcPr>
            <w:tcW w:w="993" w:type="dxa"/>
            <w:tcBorders>
              <w:top w:val="nil"/>
              <w:left w:val="nil"/>
              <w:bottom w:val="single" w:sz="4" w:space="0" w:color="auto"/>
              <w:right w:val="single" w:sz="4" w:space="0" w:color="auto"/>
            </w:tcBorders>
            <w:vAlign w:val="center"/>
          </w:tcPr>
          <w:p w14:paraId="509A09AE" w14:textId="18D8A68C" w:rsidR="003E76E3" w:rsidRPr="00972214" w:rsidRDefault="003E76E3" w:rsidP="003E76E3">
            <w:pPr>
              <w:jc w:val="right"/>
              <w:rPr>
                <w:color w:val="000000"/>
                <w:sz w:val="22"/>
                <w:szCs w:val="22"/>
              </w:rPr>
            </w:pPr>
            <w:r w:rsidRPr="00972214">
              <w:rPr>
                <w:sz w:val="22"/>
                <w:szCs w:val="22"/>
              </w:rPr>
              <w:t>2.390,24</w:t>
            </w:r>
          </w:p>
        </w:tc>
        <w:tc>
          <w:tcPr>
            <w:tcW w:w="850" w:type="dxa"/>
            <w:tcBorders>
              <w:top w:val="nil"/>
              <w:left w:val="nil"/>
              <w:bottom w:val="single" w:sz="4" w:space="0" w:color="auto"/>
              <w:right w:val="single" w:sz="4" w:space="0" w:color="auto"/>
            </w:tcBorders>
            <w:vAlign w:val="center"/>
          </w:tcPr>
          <w:p w14:paraId="40723233" w14:textId="469B4C5A" w:rsidR="003E76E3" w:rsidRPr="00972214" w:rsidRDefault="003E76E3" w:rsidP="003E76E3">
            <w:pPr>
              <w:jc w:val="right"/>
              <w:rPr>
                <w:color w:val="000000"/>
                <w:sz w:val="22"/>
                <w:szCs w:val="22"/>
              </w:rPr>
            </w:pPr>
            <w:r w:rsidRPr="00972214">
              <w:rPr>
                <w:sz w:val="22"/>
                <w:szCs w:val="22"/>
              </w:rPr>
              <w:t>738,33</w:t>
            </w:r>
          </w:p>
        </w:tc>
        <w:tc>
          <w:tcPr>
            <w:tcW w:w="854" w:type="dxa"/>
            <w:tcBorders>
              <w:top w:val="nil"/>
              <w:left w:val="nil"/>
              <w:bottom w:val="single" w:sz="4" w:space="0" w:color="auto"/>
              <w:right w:val="single" w:sz="4" w:space="0" w:color="auto"/>
            </w:tcBorders>
            <w:vAlign w:val="center"/>
          </w:tcPr>
          <w:p w14:paraId="77FCAE22" w14:textId="26FA2986" w:rsidR="003E76E3" w:rsidRPr="00972214" w:rsidRDefault="003E76E3" w:rsidP="003E76E3">
            <w:pPr>
              <w:jc w:val="right"/>
              <w:rPr>
                <w:color w:val="000000"/>
                <w:sz w:val="22"/>
                <w:szCs w:val="22"/>
              </w:rPr>
            </w:pPr>
            <w:r w:rsidRPr="00972214">
              <w:rPr>
                <w:sz w:val="22"/>
                <w:szCs w:val="22"/>
              </w:rPr>
              <w:t>738,33</w:t>
            </w:r>
          </w:p>
        </w:tc>
        <w:tc>
          <w:tcPr>
            <w:tcW w:w="819" w:type="dxa"/>
            <w:gridSpan w:val="3"/>
            <w:tcBorders>
              <w:top w:val="single" w:sz="4" w:space="0" w:color="auto"/>
              <w:left w:val="nil"/>
              <w:bottom w:val="single" w:sz="4" w:space="0" w:color="auto"/>
              <w:right w:val="single" w:sz="4" w:space="0" w:color="auto"/>
            </w:tcBorders>
            <w:vAlign w:val="center"/>
          </w:tcPr>
          <w:p w14:paraId="33B145DD" w14:textId="6617AE94" w:rsidR="003E76E3" w:rsidRPr="00972214" w:rsidRDefault="003E76E3" w:rsidP="003E76E3">
            <w:pPr>
              <w:jc w:val="right"/>
              <w:rPr>
                <w:color w:val="000000"/>
                <w:sz w:val="22"/>
                <w:szCs w:val="22"/>
              </w:rPr>
            </w:pPr>
          </w:p>
        </w:tc>
        <w:tc>
          <w:tcPr>
            <w:tcW w:w="821" w:type="dxa"/>
            <w:gridSpan w:val="2"/>
            <w:tcBorders>
              <w:top w:val="single" w:sz="4" w:space="0" w:color="auto"/>
              <w:left w:val="single" w:sz="4" w:space="0" w:color="auto"/>
              <w:bottom w:val="single" w:sz="4" w:space="0" w:color="auto"/>
              <w:right w:val="single" w:sz="4" w:space="0" w:color="auto"/>
            </w:tcBorders>
            <w:vAlign w:val="center"/>
          </w:tcPr>
          <w:p w14:paraId="32D1FE56" w14:textId="359146BF" w:rsidR="003E76E3" w:rsidRPr="00972214" w:rsidRDefault="003E76E3" w:rsidP="003E76E3">
            <w:pPr>
              <w:jc w:val="right"/>
              <w:rPr>
                <w:color w:val="000000"/>
                <w:sz w:val="22"/>
                <w:szCs w:val="22"/>
              </w:rPr>
            </w:pPr>
          </w:p>
        </w:tc>
        <w:tc>
          <w:tcPr>
            <w:tcW w:w="838" w:type="dxa"/>
            <w:gridSpan w:val="2"/>
            <w:tcBorders>
              <w:top w:val="single" w:sz="4" w:space="0" w:color="auto"/>
              <w:left w:val="single" w:sz="4" w:space="0" w:color="auto"/>
              <w:bottom w:val="single" w:sz="4" w:space="0" w:color="auto"/>
              <w:right w:val="single" w:sz="4" w:space="0" w:color="auto"/>
            </w:tcBorders>
            <w:vAlign w:val="center"/>
          </w:tcPr>
          <w:p w14:paraId="0E8E0256" w14:textId="77777777" w:rsidR="003E76E3" w:rsidRPr="00972214" w:rsidRDefault="003E76E3" w:rsidP="003E76E3">
            <w:pPr>
              <w:jc w:val="right"/>
              <w:rPr>
                <w:color w:val="000000"/>
                <w:sz w:val="22"/>
                <w:szCs w:val="22"/>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00452D8B" w14:textId="4F8DD0BF" w:rsidR="003E76E3" w:rsidRPr="00972214" w:rsidRDefault="003E76E3" w:rsidP="003E76E3">
            <w:pPr>
              <w:jc w:val="right"/>
              <w:rPr>
                <w:color w:val="000000"/>
                <w:sz w:val="22"/>
                <w:szCs w:val="22"/>
              </w:rPr>
            </w:pPr>
          </w:p>
        </w:tc>
        <w:tc>
          <w:tcPr>
            <w:tcW w:w="1074" w:type="dxa"/>
            <w:gridSpan w:val="3"/>
            <w:tcBorders>
              <w:top w:val="single" w:sz="4" w:space="0" w:color="auto"/>
              <w:left w:val="single" w:sz="4" w:space="0" w:color="auto"/>
              <w:bottom w:val="single" w:sz="4" w:space="0" w:color="auto"/>
              <w:right w:val="single" w:sz="4" w:space="0" w:color="auto"/>
            </w:tcBorders>
            <w:vAlign w:val="center"/>
          </w:tcPr>
          <w:p w14:paraId="3D16F4EC" w14:textId="2A8CD13C" w:rsidR="003E76E3" w:rsidRPr="00972214" w:rsidRDefault="003E76E3" w:rsidP="003E76E3">
            <w:pPr>
              <w:jc w:val="right"/>
              <w:rPr>
                <w:color w:val="000000"/>
                <w:sz w:val="22"/>
                <w:szCs w:val="22"/>
              </w:rPr>
            </w:pPr>
            <w:r w:rsidRPr="00972214">
              <w:rPr>
                <w:sz w:val="22"/>
                <w:szCs w:val="22"/>
              </w:rPr>
              <w:t>1.130,57</w:t>
            </w:r>
          </w:p>
        </w:tc>
        <w:tc>
          <w:tcPr>
            <w:tcW w:w="987" w:type="dxa"/>
            <w:tcBorders>
              <w:top w:val="single" w:sz="4" w:space="0" w:color="auto"/>
              <w:left w:val="single" w:sz="4" w:space="0" w:color="auto"/>
              <w:bottom w:val="single" w:sz="4" w:space="0" w:color="auto"/>
              <w:right w:val="single" w:sz="4" w:space="0" w:color="auto"/>
            </w:tcBorders>
            <w:vAlign w:val="center"/>
          </w:tcPr>
          <w:p w14:paraId="34BEC6BF" w14:textId="7D379A41" w:rsidR="003E76E3" w:rsidRPr="00972214" w:rsidRDefault="003E76E3" w:rsidP="003E76E3">
            <w:pPr>
              <w:jc w:val="right"/>
              <w:rPr>
                <w:color w:val="000000"/>
                <w:sz w:val="22"/>
                <w:szCs w:val="22"/>
              </w:rPr>
            </w:pPr>
            <w:r w:rsidRPr="00972214">
              <w:rPr>
                <w:sz w:val="22"/>
                <w:szCs w:val="22"/>
              </w:rPr>
              <w:t>2.026,98</w:t>
            </w:r>
          </w:p>
        </w:tc>
      </w:tr>
      <w:tr w:rsidR="003E76E3" w:rsidRPr="00972214" w14:paraId="2D5A22A3" w14:textId="77777777" w:rsidTr="003E76E3">
        <w:trPr>
          <w:gridAfter w:val="1"/>
          <w:wAfter w:w="26" w:type="dxa"/>
          <w:trHeight w:val="300"/>
        </w:trPr>
        <w:tc>
          <w:tcPr>
            <w:tcW w:w="1134" w:type="dxa"/>
            <w:tcBorders>
              <w:top w:val="nil"/>
              <w:left w:val="single" w:sz="4" w:space="0" w:color="auto"/>
              <w:bottom w:val="single" w:sz="4" w:space="0" w:color="auto"/>
              <w:right w:val="single" w:sz="4" w:space="0" w:color="auto"/>
            </w:tcBorders>
            <w:noWrap/>
            <w:vAlign w:val="center"/>
            <w:hideMark/>
          </w:tcPr>
          <w:p w14:paraId="19007CB1" w14:textId="77777777" w:rsidR="003E76E3" w:rsidRPr="00972214" w:rsidRDefault="003E76E3" w:rsidP="003E76E3">
            <w:pPr>
              <w:jc w:val="left"/>
              <w:rPr>
                <w:color w:val="000000"/>
                <w:sz w:val="22"/>
                <w:szCs w:val="22"/>
                <w:lang w:val="sr-Cyrl-RS"/>
              </w:rPr>
            </w:pPr>
            <w:r w:rsidRPr="00972214">
              <w:rPr>
                <w:color w:val="000000"/>
                <w:sz w:val="22"/>
                <w:szCs w:val="22"/>
                <w:lang w:val="sr-Cyrl-RS"/>
              </w:rPr>
              <w:t>2310</w:t>
            </w:r>
          </w:p>
        </w:tc>
        <w:tc>
          <w:tcPr>
            <w:tcW w:w="821" w:type="dxa"/>
            <w:tcBorders>
              <w:top w:val="nil"/>
              <w:left w:val="nil"/>
              <w:bottom w:val="single" w:sz="4" w:space="0" w:color="auto"/>
              <w:right w:val="single" w:sz="4" w:space="0" w:color="auto"/>
            </w:tcBorders>
            <w:noWrap/>
            <w:vAlign w:val="center"/>
            <w:hideMark/>
          </w:tcPr>
          <w:p w14:paraId="42BC451A" w14:textId="167D6F2D" w:rsidR="003E76E3" w:rsidRPr="00972214" w:rsidRDefault="003E76E3" w:rsidP="003E76E3">
            <w:pPr>
              <w:jc w:val="right"/>
              <w:rPr>
                <w:color w:val="000000"/>
                <w:sz w:val="22"/>
                <w:szCs w:val="22"/>
              </w:rPr>
            </w:pPr>
            <w:r w:rsidRPr="00972214">
              <w:rPr>
                <w:sz w:val="22"/>
                <w:szCs w:val="22"/>
              </w:rPr>
              <w:t>17,82</w:t>
            </w:r>
          </w:p>
        </w:tc>
        <w:tc>
          <w:tcPr>
            <w:tcW w:w="859" w:type="dxa"/>
            <w:tcBorders>
              <w:top w:val="nil"/>
              <w:left w:val="nil"/>
              <w:bottom w:val="single" w:sz="4" w:space="0" w:color="auto"/>
              <w:right w:val="single" w:sz="4" w:space="0" w:color="auto"/>
            </w:tcBorders>
            <w:noWrap/>
            <w:vAlign w:val="center"/>
            <w:hideMark/>
          </w:tcPr>
          <w:p w14:paraId="4BB3D621" w14:textId="68188855" w:rsidR="003E76E3" w:rsidRPr="00972214" w:rsidRDefault="003E76E3" w:rsidP="003E76E3">
            <w:pPr>
              <w:jc w:val="right"/>
              <w:rPr>
                <w:color w:val="000000"/>
                <w:sz w:val="22"/>
                <w:szCs w:val="22"/>
              </w:rPr>
            </w:pPr>
            <w:r w:rsidRPr="00972214">
              <w:rPr>
                <w:sz w:val="22"/>
                <w:szCs w:val="22"/>
              </w:rPr>
              <w:t>35,64</w:t>
            </w:r>
          </w:p>
        </w:tc>
        <w:tc>
          <w:tcPr>
            <w:tcW w:w="821" w:type="dxa"/>
            <w:gridSpan w:val="2"/>
            <w:tcBorders>
              <w:top w:val="nil"/>
              <w:left w:val="nil"/>
              <w:bottom w:val="single" w:sz="4" w:space="0" w:color="auto"/>
              <w:right w:val="single" w:sz="4" w:space="0" w:color="auto"/>
            </w:tcBorders>
            <w:noWrap/>
            <w:vAlign w:val="center"/>
            <w:hideMark/>
          </w:tcPr>
          <w:p w14:paraId="4D2A881A" w14:textId="11373570" w:rsidR="003E76E3" w:rsidRPr="00972214" w:rsidRDefault="003E76E3" w:rsidP="003E76E3">
            <w:pPr>
              <w:jc w:val="right"/>
              <w:rPr>
                <w:color w:val="000000"/>
                <w:sz w:val="22"/>
                <w:szCs w:val="22"/>
              </w:rPr>
            </w:pPr>
            <w:r w:rsidRPr="00972214">
              <w:rPr>
                <w:sz w:val="22"/>
                <w:szCs w:val="22"/>
              </w:rPr>
              <w:t>27,39</w:t>
            </w:r>
          </w:p>
        </w:tc>
        <w:tc>
          <w:tcPr>
            <w:tcW w:w="964" w:type="dxa"/>
            <w:tcBorders>
              <w:top w:val="nil"/>
              <w:left w:val="nil"/>
              <w:bottom w:val="single" w:sz="4" w:space="0" w:color="auto"/>
              <w:right w:val="single" w:sz="4" w:space="0" w:color="auto"/>
            </w:tcBorders>
            <w:noWrap/>
            <w:vAlign w:val="center"/>
            <w:hideMark/>
          </w:tcPr>
          <w:p w14:paraId="73B43EA9" w14:textId="296B063F" w:rsidR="003E76E3" w:rsidRPr="00972214" w:rsidRDefault="003E76E3" w:rsidP="003E76E3">
            <w:pPr>
              <w:jc w:val="right"/>
              <w:rPr>
                <w:color w:val="000000"/>
                <w:sz w:val="22"/>
                <w:szCs w:val="22"/>
              </w:rPr>
            </w:pPr>
            <w:r w:rsidRPr="00972214">
              <w:rPr>
                <w:sz w:val="22"/>
                <w:szCs w:val="22"/>
              </w:rPr>
              <w:t>45,21</w:t>
            </w:r>
          </w:p>
        </w:tc>
        <w:tc>
          <w:tcPr>
            <w:tcW w:w="821" w:type="dxa"/>
            <w:gridSpan w:val="2"/>
            <w:tcBorders>
              <w:top w:val="nil"/>
              <w:left w:val="nil"/>
              <w:bottom w:val="single" w:sz="4" w:space="0" w:color="auto"/>
              <w:right w:val="single" w:sz="4" w:space="0" w:color="auto"/>
            </w:tcBorders>
            <w:vAlign w:val="center"/>
            <w:hideMark/>
          </w:tcPr>
          <w:p w14:paraId="64D4C4D7" w14:textId="09DB6C11" w:rsidR="003E76E3" w:rsidRPr="00972214" w:rsidRDefault="003E76E3" w:rsidP="003E76E3">
            <w:pPr>
              <w:jc w:val="right"/>
              <w:rPr>
                <w:color w:val="000000"/>
                <w:sz w:val="22"/>
                <w:szCs w:val="22"/>
              </w:rPr>
            </w:pPr>
          </w:p>
        </w:tc>
        <w:tc>
          <w:tcPr>
            <w:tcW w:w="959" w:type="dxa"/>
            <w:tcBorders>
              <w:top w:val="nil"/>
              <w:left w:val="nil"/>
              <w:bottom w:val="single" w:sz="4" w:space="0" w:color="auto"/>
              <w:right w:val="single" w:sz="4" w:space="0" w:color="auto"/>
            </w:tcBorders>
            <w:vAlign w:val="center"/>
            <w:hideMark/>
          </w:tcPr>
          <w:p w14:paraId="5190583A" w14:textId="41CD7F19" w:rsidR="003E76E3" w:rsidRPr="00972214" w:rsidRDefault="003E76E3" w:rsidP="003E76E3">
            <w:pPr>
              <w:jc w:val="right"/>
              <w:rPr>
                <w:color w:val="000000"/>
                <w:sz w:val="22"/>
                <w:szCs w:val="22"/>
              </w:rPr>
            </w:pPr>
          </w:p>
        </w:tc>
        <w:tc>
          <w:tcPr>
            <w:tcW w:w="830" w:type="dxa"/>
            <w:gridSpan w:val="2"/>
            <w:tcBorders>
              <w:top w:val="nil"/>
              <w:left w:val="nil"/>
              <w:bottom w:val="single" w:sz="4" w:space="0" w:color="auto"/>
              <w:right w:val="single" w:sz="4" w:space="0" w:color="auto"/>
            </w:tcBorders>
            <w:vAlign w:val="center"/>
            <w:hideMark/>
          </w:tcPr>
          <w:p w14:paraId="29958708" w14:textId="09B4F4F8" w:rsidR="003E76E3" w:rsidRPr="00972214" w:rsidRDefault="003E76E3" w:rsidP="003E76E3">
            <w:pPr>
              <w:jc w:val="right"/>
              <w:rPr>
                <w:color w:val="000000"/>
                <w:sz w:val="22"/>
                <w:szCs w:val="22"/>
              </w:rPr>
            </w:pPr>
            <w:r w:rsidRPr="00972214">
              <w:rPr>
                <w:sz w:val="22"/>
                <w:szCs w:val="22"/>
              </w:rPr>
              <w:t>17,82</w:t>
            </w:r>
          </w:p>
        </w:tc>
        <w:tc>
          <w:tcPr>
            <w:tcW w:w="986" w:type="dxa"/>
            <w:tcBorders>
              <w:top w:val="nil"/>
              <w:left w:val="nil"/>
              <w:bottom w:val="single" w:sz="4" w:space="0" w:color="auto"/>
              <w:right w:val="single" w:sz="4" w:space="0" w:color="auto"/>
            </w:tcBorders>
            <w:vAlign w:val="center"/>
            <w:hideMark/>
          </w:tcPr>
          <w:p w14:paraId="686A0F34" w14:textId="271D2603" w:rsidR="003E76E3" w:rsidRPr="00972214" w:rsidRDefault="003E76E3" w:rsidP="003E76E3">
            <w:pPr>
              <w:jc w:val="right"/>
              <w:rPr>
                <w:color w:val="000000"/>
                <w:sz w:val="22"/>
                <w:szCs w:val="22"/>
              </w:rPr>
            </w:pPr>
            <w:r w:rsidRPr="00972214">
              <w:rPr>
                <w:sz w:val="22"/>
                <w:szCs w:val="22"/>
              </w:rPr>
              <w:t>71,28</w:t>
            </w:r>
          </w:p>
        </w:tc>
        <w:tc>
          <w:tcPr>
            <w:tcW w:w="1009" w:type="dxa"/>
            <w:gridSpan w:val="2"/>
            <w:tcBorders>
              <w:top w:val="nil"/>
              <w:left w:val="nil"/>
              <w:bottom w:val="single" w:sz="4" w:space="0" w:color="auto"/>
              <w:right w:val="single" w:sz="4" w:space="0" w:color="auto"/>
            </w:tcBorders>
            <w:vAlign w:val="center"/>
            <w:hideMark/>
          </w:tcPr>
          <w:p w14:paraId="47D61ACD" w14:textId="24481862" w:rsidR="003E76E3" w:rsidRPr="00972214" w:rsidRDefault="003E76E3" w:rsidP="003E76E3">
            <w:pPr>
              <w:jc w:val="right"/>
              <w:rPr>
                <w:color w:val="000000"/>
                <w:sz w:val="22"/>
                <w:szCs w:val="22"/>
              </w:rPr>
            </w:pPr>
          </w:p>
        </w:tc>
        <w:tc>
          <w:tcPr>
            <w:tcW w:w="986" w:type="dxa"/>
            <w:tcBorders>
              <w:top w:val="nil"/>
              <w:left w:val="nil"/>
              <w:bottom w:val="single" w:sz="4" w:space="0" w:color="auto"/>
              <w:right w:val="single" w:sz="4" w:space="0" w:color="auto"/>
            </w:tcBorders>
            <w:vAlign w:val="center"/>
            <w:hideMark/>
          </w:tcPr>
          <w:p w14:paraId="7BCF0D4D" w14:textId="7CDC3287" w:rsidR="003E76E3" w:rsidRPr="00972214" w:rsidRDefault="003E76E3" w:rsidP="003E76E3">
            <w:pPr>
              <w:jc w:val="right"/>
              <w:rPr>
                <w:color w:val="000000"/>
                <w:sz w:val="22"/>
                <w:szCs w:val="22"/>
              </w:rPr>
            </w:pPr>
          </w:p>
        </w:tc>
        <w:tc>
          <w:tcPr>
            <w:tcW w:w="998" w:type="dxa"/>
            <w:gridSpan w:val="2"/>
            <w:tcBorders>
              <w:top w:val="nil"/>
              <w:left w:val="nil"/>
              <w:bottom w:val="single" w:sz="4" w:space="0" w:color="auto"/>
              <w:right w:val="single" w:sz="4" w:space="0" w:color="auto"/>
            </w:tcBorders>
            <w:vAlign w:val="center"/>
            <w:hideMark/>
          </w:tcPr>
          <w:p w14:paraId="513E3337" w14:textId="268B5776" w:rsidR="003E76E3" w:rsidRPr="00972214" w:rsidRDefault="003E76E3" w:rsidP="003E76E3">
            <w:pPr>
              <w:jc w:val="right"/>
              <w:rPr>
                <w:color w:val="000000"/>
                <w:sz w:val="22"/>
                <w:szCs w:val="22"/>
              </w:rPr>
            </w:pPr>
          </w:p>
        </w:tc>
        <w:tc>
          <w:tcPr>
            <w:tcW w:w="993" w:type="dxa"/>
            <w:tcBorders>
              <w:top w:val="nil"/>
              <w:left w:val="nil"/>
              <w:bottom w:val="single" w:sz="4" w:space="0" w:color="auto"/>
              <w:right w:val="single" w:sz="4" w:space="0" w:color="auto"/>
            </w:tcBorders>
            <w:vAlign w:val="center"/>
            <w:hideMark/>
          </w:tcPr>
          <w:p w14:paraId="5A3FA2B7" w14:textId="4AA70B6E" w:rsidR="003E76E3" w:rsidRPr="00972214" w:rsidRDefault="003E76E3" w:rsidP="003E76E3">
            <w:pPr>
              <w:jc w:val="right"/>
              <w:rPr>
                <w:color w:val="000000"/>
                <w:sz w:val="22"/>
                <w:szCs w:val="22"/>
              </w:rPr>
            </w:pPr>
          </w:p>
        </w:tc>
        <w:tc>
          <w:tcPr>
            <w:tcW w:w="850" w:type="dxa"/>
            <w:tcBorders>
              <w:top w:val="nil"/>
              <w:left w:val="nil"/>
              <w:bottom w:val="single" w:sz="4" w:space="0" w:color="auto"/>
              <w:right w:val="single" w:sz="4" w:space="0" w:color="auto"/>
            </w:tcBorders>
            <w:vAlign w:val="center"/>
            <w:hideMark/>
          </w:tcPr>
          <w:p w14:paraId="5652293C" w14:textId="056E5255" w:rsidR="003E76E3" w:rsidRPr="00972214" w:rsidRDefault="003E76E3" w:rsidP="003E76E3">
            <w:pPr>
              <w:jc w:val="right"/>
              <w:rPr>
                <w:color w:val="000000"/>
                <w:sz w:val="22"/>
                <w:szCs w:val="22"/>
              </w:rPr>
            </w:pPr>
          </w:p>
        </w:tc>
        <w:tc>
          <w:tcPr>
            <w:tcW w:w="854" w:type="dxa"/>
            <w:tcBorders>
              <w:top w:val="nil"/>
              <w:left w:val="nil"/>
              <w:bottom w:val="single" w:sz="4" w:space="0" w:color="auto"/>
              <w:right w:val="single" w:sz="4" w:space="0" w:color="auto"/>
            </w:tcBorders>
            <w:vAlign w:val="center"/>
            <w:hideMark/>
          </w:tcPr>
          <w:p w14:paraId="2904CC13" w14:textId="74593269" w:rsidR="003E76E3" w:rsidRPr="00972214" w:rsidRDefault="003E76E3" w:rsidP="003E76E3">
            <w:pPr>
              <w:jc w:val="right"/>
              <w:rPr>
                <w:color w:val="000000"/>
                <w:sz w:val="22"/>
                <w:szCs w:val="22"/>
              </w:rPr>
            </w:pPr>
          </w:p>
        </w:tc>
        <w:tc>
          <w:tcPr>
            <w:tcW w:w="819" w:type="dxa"/>
            <w:gridSpan w:val="3"/>
            <w:tcBorders>
              <w:top w:val="single" w:sz="4" w:space="0" w:color="auto"/>
              <w:left w:val="nil"/>
              <w:bottom w:val="single" w:sz="4" w:space="0" w:color="auto"/>
              <w:right w:val="single" w:sz="4" w:space="0" w:color="auto"/>
            </w:tcBorders>
            <w:vAlign w:val="center"/>
            <w:hideMark/>
          </w:tcPr>
          <w:p w14:paraId="3815B03F" w14:textId="1CEFD471" w:rsidR="003E76E3" w:rsidRPr="00972214" w:rsidRDefault="003E76E3" w:rsidP="003E76E3">
            <w:pPr>
              <w:jc w:val="right"/>
              <w:rPr>
                <w:color w:val="000000"/>
                <w:sz w:val="22"/>
                <w:szCs w:val="22"/>
              </w:rPr>
            </w:pPr>
          </w:p>
        </w:tc>
        <w:tc>
          <w:tcPr>
            <w:tcW w:w="821" w:type="dxa"/>
            <w:gridSpan w:val="2"/>
            <w:tcBorders>
              <w:top w:val="single" w:sz="4" w:space="0" w:color="auto"/>
              <w:left w:val="single" w:sz="4" w:space="0" w:color="auto"/>
              <w:bottom w:val="single" w:sz="4" w:space="0" w:color="auto"/>
              <w:right w:val="single" w:sz="4" w:space="0" w:color="auto"/>
            </w:tcBorders>
            <w:vAlign w:val="center"/>
            <w:hideMark/>
          </w:tcPr>
          <w:p w14:paraId="33173555" w14:textId="37B5B4EA" w:rsidR="003E76E3" w:rsidRPr="00972214" w:rsidRDefault="003E76E3" w:rsidP="003E76E3">
            <w:pPr>
              <w:jc w:val="right"/>
              <w:rPr>
                <w:color w:val="000000"/>
                <w:sz w:val="22"/>
                <w:szCs w:val="22"/>
              </w:rPr>
            </w:pPr>
          </w:p>
        </w:tc>
        <w:tc>
          <w:tcPr>
            <w:tcW w:w="838" w:type="dxa"/>
            <w:gridSpan w:val="2"/>
            <w:tcBorders>
              <w:top w:val="single" w:sz="4" w:space="0" w:color="auto"/>
              <w:left w:val="single" w:sz="4" w:space="0" w:color="auto"/>
              <w:bottom w:val="single" w:sz="4" w:space="0" w:color="auto"/>
              <w:right w:val="single" w:sz="4" w:space="0" w:color="auto"/>
            </w:tcBorders>
            <w:vAlign w:val="center"/>
          </w:tcPr>
          <w:p w14:paraId="03218F7A" w14:textId="77777777" w:rsidR="003E76E3" w:rsidRPr="00972214" w:rsidRDefault="003E76E3" w:rsidP="003E76E3">
            <w:pPr>
              <w:jc w:val="right"/>
              <w:rPr>
                <w:color w:val="000000"/>
                <w:sz w:val="22"/>
                <w:szCs w:val="22"/>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4B442A05" w14:textId="78FC53A3" w:rsidR="003E76E3" w:rsidRPr="00972214" w:rsidRDefault="003E76E3" w:rsidP="003E76E3">
            <w:pPr>
              <w:jc w:val="right"/>
              <w:rPr>
                <w:color w:val="000000"/>
                <w:sz w:val="22"/>
                <w:szCs w:val="22"/>
              </w:rPr>
            </w:pPr>
          </w:p>
        </w:tc>
        <w:tc>
          <w:tcPr>
            <w:tcW w:w="1074" w:type="dxa"/>
            <w:gridSpan w:val="3"/>
            <w:tcBorders>
              <w:top w:val="single" w:sz="4" w:space="0" w:color="auto"/>
              <w:left w:val="single" w:sz="4" w:space="0" w:color="auto"/>
              <w:bottom w:val="single" w:sz="4" w:space="0" w:color="auto"/>
              <w:right w:val="single" w:sz="4" w:space="0" w:color="auto"/>
            </w:tcBorders>
            <w:vAlign w:val="center"/>
          </w:tcPr>
          <w:p w14:paraId="1C65CC8E" w14:textId="50EA41E2" w:rsidR="003E76E3" w:rsidRPr="00972214" w:rsidRDefault="003E76E3" w:rsidP="003E76E3">
            <w:pPr>
              <w:jc w:val="right"/>
              <w:rPr>
                <w:color w:val="000000"/>
                <w:sz w:val="22"/>
                <w:szCs w:val="22"/>
              </w:rPr>
            </w:pPr>
          </w:p>
        </w:tc>
        <w:tc>
          <w:tcPr>
            <w:tcW w:w="987" w:type="dxa"/>
            <w:tcBorders>
              <w:top w:val="single" w:sz="4" w:space="0" w:color="auto"/>
              <w:left w:val="single" w:sz="4" w:space="0" w:color="auto"/>
              <w:bottom w:val="single" w:sz="4" w:space="0" w:color="auto"/>
              <w:right w:val="single" w:sz="4" w:space="0" w:color="auto"/>
            </w:tcBorders>
            <w:vAlign w:val="center"/>
          </w:tcPr>
          <w:p w14:paraId="086532CA" w14:textId="45EE62E1" w:rsidR="003E76E3" w:rsidRPr="00972214" w:rsidRDefault="003E76E3" w:rsidP="003E76E3">
            <w:pPr>
              <w:jc w:val="right"/>
              <w:rPr>
                <w:color w:val="000000"/>
                <w:sz w:val="22"/>
                <w:szCs w:val="22"/>
              </w:rPr>
            </w:pPr>
          </w:p>
        </w:tc>
      </w:tr>
      <w:tr w:rsidR="003E76E3" w:rsidRPr="00972214" w14:paraId="4F5F3D34" w14:textId="77777777" w:rsidTr="003E76E3">
        <w:trPr>
          <w:gridAfter w:val="1"/>
          <w:wAfter w:w="26" w:type="dxa"/>
          <w:trHeight w:val="300"/>
        </w:trPr>
        <w:tc>
          <w:tcPr>
            <w:tcW w:w="1134" w:type="dxa"/>
            <w:tcBorders>
              <w:top w:val="nil"/>
              <w:left w:val="single" w:sz="4" w:space="0" w:color="auto"/>
              <w:bottom w:val="single" w:sz="4" w:space="0" w:color="auto"/>
              <w:right w:val="single" w:sz="4" w:space="0" w:color="auto"/>
            </w:tcBorders>
            <w:noWrap/>
            <w:vAlign w:val="center"/>
            <w:hideMark/>
          </w:tcPr>
          <w:p w14:paraId="75EF83FB" w14:textId="77777777" w:rsidR="003E76E3" w:rsidRPr="00972214" w:rsidRDefault="003E76E3" w:rsidP="003E76E3">
            <w:pPr>
              <w:jc w:val="left"/>
              <w:rPr>
                <w:color w:val="000000"/>
                <w:sz w:val="22"/>
                <w:szCs w:val="22"/>
                <w:lang w:val="sr-Cyrl-RS"/>
              </w:rPr>
            </w:pPr>
            <w:r w:rsidRPr="00972214">
              <w:rPr>
                <w:color w:val="000000"/>
                <w:sz w:val="22"/>
                <w:szCs w:val="22"/>
                <w:lang w:val="sr-Cyrl-RS"/>
              </w:rPr>
              <w:t>2410</w:t>
            </w:r>
          </w:p>
        </w:tc>
        <w:tc>
          <w:tcPr>
            <w:tcW w:w="821" w:type="dxa"/>
            <w:tcBorders>
              <w:top w:val="nil"/>
              <w:left w:val="nil"/>
              <w:bottom w:val="single" w:sz="4" w:space="0" w:color="auto"/>
              <w:right w:val="single" w:sz="4" w:space="0" w:color="auto"/>
            </w:tcBorders>
            <w:noWrap/>
            <w:vAlign w:val="center"/>
            <w:hideMark/>
          </w:tcPr>
          <w:p w14:paraId="00A719F1" w14:textId="66A31AC2" w:rsidR="003E76E3" w:rsidRPr="00972214" w:rsidRDefault="003E76E3" w:rsidP="003E76E3">
            <w:pPr>
              <w:jc w:val="right"/>
              <w:rPr>
                <w:color w:val="000000"/>
                <w:sz w:val="22"/>
                <w:szCs w:val="22"/>
              </w:rPr>
            </w:pPr>
            <w:r w:rsidRPr="00972214">
              <w:rPr>
                <w:sz w:val="22"/>
                <w:szCs w:val="22"/>
              </w:rPr>
              <w:t>46,10</w:t>
            </w:r>
          </w:p>
        </w:tc>
        <w:tc>
          <w:tcPr>
            <w:tcW w:w="859" w:type="dxa"/>
            <w:tcBorders>
              <w:top w:val="nil"/>
              <w:left w:val="nil"/>
              <w:bottom w:val="single" w:sz="4" w:space="0" w:color="auto"/>
              <w:right w:val="single" w:sz="4" w:space="0" w:color="auto"/>
            </w:tcBorders>
            <w:noWrap/>
            <w:vAlign w:val="center"/>
            <w:hideMark/>
          </w:tcPr>
          <w:p w14:paraId="259AD971" w14:textId="1B911916" w:rsidR="003E76E3" w:rsidRPr="00972214" w:rsidRDefault="003E76E3" w:rsidP="003E76E3">
            <w:pPr>
              <w:jc w:val="right"/>
              <w:rPr>
                <w:color w:val="000000"/>
                <w:sz w:val="22"/>
                <w:szCs w:val="22"/>
              </w:rPr>
            </w:pPr>
            <w:r w:rsidRPr="00972214">
              <w:rPr>
                <w:sz w:val="22"/>
                <w:szCs w:val="22"/>
              </w:rPr>
              <w:t>92,20</w:t>
            </w:r>
          </w:p>
        </w:tc>
        <w:tc>
          <w:tcPr>
            <w:tcW w:w="821" w:type="dxa"/>
            <w:gridSpan w:val="2"/>
            <w:tcBorders>
              <w:top w:val="nil"/>
              <w:left w:val="nil"/>
              <w:bottom w:val="single" w:sz="4" w:space="0" w:color="auto"/>
              <w:right w:val="single" w:sz="4" w:space="0" w:color="auto"/>
            </w:tcBorders>
            <w:noWrap/>
            <w:vAlign w:val="center"/>
            <w:hideMark/>
          </w:tcPr>
          <w:p w14:paraId="409481F1" w14:textId="3F65C083" w:rsidR="003E76E3" w:rsidRPr="00972214" w:rsidRDefault="003E76E3" w:rsidP="003E76E3">
            <w:pPr>
              <w:jc w:val="right"/>
              <w:rPr>
                <w:color w:val="000000"/>
                <w:sz w:val="22"/>
                <w:szCs w:val="22"/>
              </w:rPr>
            </w:pPr>
            <w:r w:rsidRPr="00972214">
              <w:rPr>
                <w:sz w:val="22"/>
                <w:szCs w:val="22"/>
              </w:rPr>
              <w:t>81,00</w:t>
            </w:r>
          </w:p>
        </w:tc>
        <w:tc>
          <w:tcPr>
            <w:tcW w:w="964" w:type="dxa"/>
            <w:tcBorders>
              <w:top w:val="nil"/>
              <w:left w:val="nil"/>
              <w:bottom w:val="single" w:sz="4" w:space="0" w:color="auto"/>
              <w:right w:val="single" w:sz="4" w:space="0" w:color="auto"/>
            </w:tcBorders>
            <w:noWrap/>
            <w:vAlign w:val="center"/>
            <w:hideMark/>
          </w:tcPr>
          <w:p w14:paraId="1C49E13E" w14:textId="6AE17E62" w:rsidR="003E76E3" w:rsidRPr="00972214" w:rsidRDefault="003E76E3" w:rsidP="003E76E3">
            <w:pPr>
              <w:jc w:val="right"/>
              <w:rPr>
                <w:color w:val="000000"/>
                <w:sz w:val="22"/>
                <w:szCs w:val="22"/>
              </w:rPr>
            </w:pPr>
            <w:r w:rsidRPr="00972214">
              <w:rPr>
                <w:sz w:val="22"/>
                <w:szCs w:val="22"/>
              </w:rPr>
              <w:t>127,10</w:t>
            </w:r>
          </w:p>
        </w:tc>
        <w:tc>
          <w:tcPr>
            <w:tcW w:w="821" w:type="dxa"/>
            <w:gridSpan w:val="2"/>
            <w:tcBorders>
              <w:top w:val="nil"/>
              <w:left w:val="nil"/>
              <w:bottom w:val="single" w:sz="4" w:space="0" w:color="auto"/>
              <w:right w:val="single" w:sz="4" w:space="0" w:color="auto"/>
            </w:tcBorders>
            <w:vAlign w:val="center"/>
            <w:hideMark/>
          </w:tcPr>
          <w:p w14:paraId="5952CBDB" w14:textId="67BA76C7" w:rsidR="003E76E3" w:rsidRPr="00972214" w:rsidRDefault="003E76E3" w:rsidP="003E76E3">
            <w:pPr>
              <w:jc w:val="right"/>
              <w:rPr>
                <w:color w:val="000000"/>
                <w:sz w:val="22"/>
                <w:szCs w:val="22"/>
              </w:rPr>
            </w:pPr>
          </w:p>
        </w:tc>
        <w:tc>
          <w:tcPr>
            <w:tcW w:w="959" w:type="dxa"/>
            <w:tcBorders>
              <w:top w:val="nil"/>
              <w:left w:val="nil"/>
              <w:bottom w:val="single" w:sz="4" w:space="0" w:color="auto"/>
              <w:right w:val="single" w:sz="4" w:space="0" w:color="auto"/>
            </w:tcBorders>
            <w:vAlign w:val="center"/>
            <w:hideMark/>
          </w:tcPr>
          <w:p w14:paraId="58638393" w14:textId="776B8FD3" w:rsidR="003E76E3" w:rsidRPr="00972214" w:rsidRDefault="003E76E3" w:rsidP="003E76E3">
            <w:pPr>
              <w:jc w:val="right"/>
              <w:rPr>
                <w:color w:val="000000"/>
                <w:sz w:val="22"/>
                <w:szCs w:val="22"/>
              </w:rPr>
            </w:pPr>
          </w:p>
        </w:tc>
        <w:tc>
          <w:tcPr>
            <w:tcW w:w="830" w:type="dxa"/>
            <w:gridSpan w:val="2"/>
            <w:tcBorders>
              <w:top w:val="nil"/>
              <w:left w:val="nil"/>
              <w:bottom w:val="single" w:sz="4" w:space="0" w:color="auto"/>
              <w:right w:val="single" w:sz="4" w:space="0" w:color="auto"/>
            </w:tcBorders>
            <w:vAlign w:val="center"/>
            <w:hideMark/>
          </w:tcPr>
          <w:p w14:paraId="7CBB7145" w14:textId="74848B68" w:rsidR="003E76E3" w:rsidRPr="00972214" w:rsidRDefault="003E76E3" w:rsidP="003E76E3">
            <w:pPr>
              <w:jc w:val="right"/>
              <w:rPr>
                <w:color w:val="000000"/>
                <w:sz w:val="22"/>
                <w:szCs w:val="22"/>
              </w:rPr>
            </w:pPr>
            <w:r w:rsidRPr="00972214">
              <w:rPr>
                <w:sz w:val="22"/>
                <w:szCs w:val="22"/>
              </w:rPr>
              <w:t>46,10</w:t>
            </w:r>
          </w:p>
        </w:tc>
        <w:tc>
          <w:tcPr>
            <w:tcW w:w="986" w:type="dxa"/>
            <w:tcBorders>
              <w:top w:val="nil"/>
              <w:left w:val="nil"/>
              <w:bottom w:val="single" w:sz="4" w:space="0" w:color="auto"/>
              <w:right w:val="single" w:sz="4" w:space="0" w:color="auto"/>
            </w:tcBorders>
            <w:vAlign w:val="center"/>
            <w:hideMark/>
          </w:tcPr>
          <w:p w14:paraId="3DF56039" w14:textId="3D43663A" w:rsidR="003E76E3" w:rsidRPr="00972214" w:rsidRDefault="003E76E3" w:rsidP="003E76E3">
            <w:pPr>
              <w:jc w:val="right"/>
              <w:rPr>
                <w:color w:val="000000"/>
                <w:sz w:val="22"/>
                <w:szCs w:val="22"/>
              </w:rPr>
            </w:pPr>
            <w:r w:rsidRPr="00972214">
              <w:rPr>
                <w:sz w:val="22"/>
                <w:szCs w:val="22"/>
              </w:rPr>
              <w:t>184,40</w:t>
            </w:r>
          </w:p>
        </w:tc>
        <w:tc>
          <w:tcPr>
            <w:tcW w:w="1009" w:type="dxa"/>
            <w:gridSpan w:val="2"/>
            <w:tcBorders>
              <w:top w:val="nil"/>
              <w:left w:val="nil"/>
              <w:bottom w:val="single" w:sz="4" w:space="0" w:color="auto"/>
              <w:right w:val="single" w:sz="4" w:space="0" w:color="auto"/>
            </w:tcBorders>
            <w:vAlign w:val="center"/>
          </w:tcPr>
          <w:p w14:paraId="097943CD" w14:textId="1A369A23" w:rsidR="003E76E3" w:rsidRPr="00972214" w:rsidRDefault="003E76E3" w:rsidP="003E76E3">
            <w:pPr>
              <w:jc w:val="right"/>
              <w:rPr>
                <w:color w:val="000000"/>
                <w:sz w:val="22"/>
                <w:szCs w:val="22"/>
              </w:rPr>
            </w:pPr>
            <w:r w:rsidRPr="00972214">
              <w:rPr>
                <w:sz w:val="22"/>
                <w:szCs w:val="22"/>
              </w:rPr>
              <w:t>0,62</w:t>
            </w:r>
          </w:p>
        </w:tc>
        <w:tc>
          <w:tcPr>
            <w:tcW w:w="986" w:type="dxa"/>
            <w:tcBorders>
              <w:top w:val="nil"/>
              <w:left w:val="nil"/>
              <w:bottom w:val="single" w:sz="4" w:space="0" w:color="auto"/>
              <w:right w:val="single" w:sz="4" w:space="0" w:color="auto"/>
            </w:tcBorders>
            <w:vAlign w:val="center"/>
          </w:tcPr>
          <w:p w14:paraId="0C2AC1D4" w14:textId="69D02706" w:rsidR="003E76E3" w:rsidRPr="00972214" w:rsidRDefault="003E76E3" w:rsidP="003E76E3">
            <w:pPr>
              <w:jc w:val="right"/>
              <w:rPr>
                <w:color w:val="000000"/>
                <w:sz w:val="22"/>
                <w:szCs w:val="22"/>
              </w:rPr>
            </w:pPr>
            <w:r w:rsidRPr="00972214">
              <w:rPr>
                <w:sz w:val="22"/>
                <w:szCs w:val="22"/>
              </w:rPr>
              <w:t>2,48</w:t>
            </w:r>
          </w:p>
        </w:tc>
        <w:tc>
          <w:tcPr>
            <w:tcW w:w="998" w:type="dxa"/>
            <w:gridSpan w:val="2"/>
            <w:tcBorders>
              <w:top w:val="nil"/>
              <w:left w:val="nil"/>
              <w:bottom w:val="single" w:sz="4" w:space="0" w:color="auto"/>
              <w:right w:val="single" w:sz="4" w:space="0" w:color="auto"/>
            </w:tcBorders>
            <w:vAlign w:val="center"/>
          </w:tcPr>
          <w:p w14:paraId="5F5A97E3" w14:textId="71760850" w:rsidR="003E76E3" w:rsidRPr="00972214" w:rsidRDefault="003E76E3" w:rsidP="003E76E3">
            <w:pPr>
              <w:jc w:val="right"/>
              <w:rPr>
                <w:color w:val="000000"/>
                <w:sz w:val="22"/>
                <w:szCs w:val="22"/>
              </w:rPr>
            </w:pPr>
          </w:p>
        </w:tc>
        <w:tc>
          <w:tcPr>
            <w:tcW w:w="993" w:type="dxa"/>
            <w:tcBorders>
              <w:top w:val="nil"/>
              <w:left w:val="nil"/>
              <w:bottom w:val="single" w:sz="4" w:space="0" w:color="auto"/>
              <w:right w:val="single" w:sz="4" w:space="0" w:color="auto"/>
            </w:tcBorders>
            <w:vAlign w:val="center"/>
            <w:hideMark/>
          </w:tcPr>
          <w:p w14:paraId="3181D04F" w14:textId="5829DDEC" w:rsidR="003E76E3" w:rsidRPr="00972214" w:rsidRDefault="003E76E3" w:rsidP="003E76E3">
            <w:pPr>
              <w:jc w:val="right"/>
              <w:rPr>
                <w:color w:val="000000"/>
                <w:sz w:val="22"/>
                <w:szCs w:val="22"/>
              </w:rPr>
            </w:pPr>
          </w:p>
        </w:tc>
        <w:tc>
          <w:tcPr>
            <w:tcW w:w="850" w:type="dxa"/>
            <w:tcBorders>
              <w:top w:val="nil"/>
              <w:left w:val="nil"/>
              <w:bottom w:val="single" w:sz="4" w:space="0" w:color="auto"/>
              <w:right w:val="single" w:sz="4" w:space="0" w:color="auto"/>
            </w:tcBorders>
            <w:vAlign w:val="center"/>
            <w:hideMark/>
          </w:tcPr>
          <w:p w14:paraId="5C212F4E" w14:textId="5933801F" w:rsidR="003E76E3" w:rsidRPr="00972214" w:rsidRDefault="003E76E3" w:rsidP="003E76E3">
            <w:pPr>
              <w:jc w:val="right"/>
              <w:rPr>
                <w:color w:val="000000"/>
                <w:sz w:val="22"/>
                <w:szCs w:val="22"/>
              </w:rPr>
            </w:pPr>
          </w:p>
        </w:tc>
        <w:tc>
          <w:tcPr>
            <w:tcW w:w="854" w:type="dxa"/>
            <w:tcBorders>
              <w:top w:val="nil"/>
              <w:left w:val="nil"/>
              <w:bottom w:val="single" w:sz="4" w:space="0" w:color="auto"/>
              <w:right w:val="single" w:sz="4" w:space="0" w:color="auto"/>
            </w:tcBorders>
            <w:vAlign w:val="center"/>
            <w:hideMark/>
          </w:tcPr>
          <w:p w14:paraId="00209D8E" w14:textId="27C719DA" w:rsidR="003E76E3" w:rsidRPr="00972214" w:rsidRDefault="003E76E3" w:rsidP="003E76E3">
            <w:pPr>
              <w:jc w:val="right"/>
              <w:rPr>
                <w:color w:val="000000"/>
                <w:sz w:val="22"/>
                <w:szCs w:val="22"/>
              </w:rPr>
            </w:pPr>
          </w:p>
        </w:tc>
        <w:tc>
          <w:tcPr>
            <w:tcW w:w="819" w:type="dxa"/>
            <w:gridSpan w:val="3"/>
            <w:tcBorders>
              <w:top w:val="single" w:sz="4" w:space="0" w:color="auto"/>
              <w:left w:val="nil"/>
              <w:bottom w:val="single" w:sz="4" w:space="0" w:color="auto"/>
              <w:right w:val="single" w:sz="4" w:space="0" w:color="auto"/>
            </w:tcBorders>
            <w:vAlign w:val="center"/>
            <w:hideMark/>
          </w:tcPr>
          <w:p w14:paraId="7E48F85F" w14:textId="1C378BF3" w:rsidR="003E76E3" w:rsidRPr="00972214" w:rsidRDefault="003E76E3" w:rsidP="003E76E3">
            <w:pPr>
              <w:jc w:val="right"/>
              <w:rPr>
                <w:color w:val="000000"/>
                <w:sz w:val="22"/>
                <w:szCs w:val="22"/>
              </w:rPr>
            </w:pPr>
          </w:p>
        </w:tc>
        <w:tc>
          <w:tcPr>
            <w:tcW w:w="821" w:type="dxa"/>
            <w:gridSpan w:val="2"/>
            <w:tcBorders>
              <w:top w:val="single" w:sz="4" w:space="0" w:color="auto"/>
              <w:left w:val="single" w:sz="4" w:space="0" w:color="auto"/>
              <w:bottom w:val="single" w:sz="4" w:space="0" w:color="auto"/>
              <w:right w:val="single" w:sz="4" w:space="0" w:color="auto"/>
            </w:tcBorders>
            <w:vAlign w:val="center"/>
            <w:hideMark/>
          </w:tcPr>
          <w:p w14:paraId="506D3FA9" w14:textId="1A00B542" w:rsidR="003E76E3" w:rsidRPr="00972214" w:rsidRDefault="003E76E3" w:rsidP="003E76E3">
            <w:pPr>
              <w:jc w:val="right"/>
              <w:rPr>
                <w:color w:val="000000"/>
                <w:sz w:val="22"/>
                <w:szCs w:val="22"/>
              </w:rPr>
            </w:pPr>
          </w:p>
        </w:tc>
        <w:tc>
          <w:tcPr>
            <w:tcW w:w="838" w:type="dxa"/>
            <w:gridSpan w:val="2"/>
            <w:tcBorders>
              <w:top w:val="single" w:sz="4" w:space="0" w:color="auto"/>
              <w:left w:val="single" w:sz="4" w:space="0" w:color="auto"/>
              <w:bottom w:val="single" w:sz="4" w:space="0" w:color="auto"/>
              <w:right w:val="single" w:sz="4" w:space="0" w:color="auto"/>
            </w:tcBorders>
            <w:vAlign w:val="center"/>
          </w:tcPr>
          <w:p w14:paraId="7A75A6F9" w14:textId="77777777" w:rsidR="003E76E3" w:rsidRPr="00972214" w:rsidRDefault="003E76E3" w:rsidP="003E76E3">
            <w:pPr>
              <w:jc w:val="right"/>
              <w:rPr>
                <w:color w:val="000000"/>
                <w:sz w:val="22"/>
                <w:szCs w:val="22"/>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34DAD323" w14:textId="3989E727" w:rsidR="003E76E3" w:rsidRPr="00972214" w:rsidRDefault="003E76E3" w:rsidP="003E76E3">
            <w:pPr>
              <w:jc w:val="right"/>
              <w:rPr>
                <w:color w:val="000000"/>
                <w:sz w:val="22"/>
                <w:szCs w:val="22"/>
              </w:rPr>
            </w:pPr>
          </w:p>
        </w:tc>
        <w:tc>
          <w:tcPr>
            <w:tcW w:w="1074" w:type="dxa"/>
            <w:gridSpan w:val="3"/>
            <w:tcBorders>
              <w:top w:val="single" w:sz="4" w:space="0" w:color="auto"/>
              <w:left w:val="single" w:sz="4" w:space="0" w:color="auto"/>
              <w:bottom w:val="single" w:sz="4" w:space="0" w:color="auto"/>
              <w:right w:val="single" w:sz="4" w:space="0" w:color="auto"/>
            </w:tcBorders>
            <w:vAlign w:val="center"/>
            <w:hideMark/>
          </w:tcPr>
          <w:p w14:paraId="0A3014E2" w14:textId="48FA5FA8" w:rsidR="003E76E3" w:rsidRPr="00972214" w:rsidRDefault="003E76E3" w:rsidP="003E76E3">
            <w:pPr>
              <w:jc w:val="right"/>
              <w:rPr>
                <w:color w:val="000000"/>
                <w:sz w:val="22"/>
                <w:szCs w:val="22"/>
              </w:rPr>
            </w:pPr>
            <w:r w:rsidRPr="00972214">
              <w:rPr>
                <w:sz w:val="22"/>
                <w:szCs w:val="22"/>
              </w:rPr>
              <w:t>0,62</w:t>
            </w:r>
          </w:p>
        </w:tc>
        <w:tc>
          <w:tcPr>
            <w:tcW w:w="987" w:type="dxa"/>
            <w:tcBorders>
              <w:top w:val="single" w:sz="4" w:space="0" w:color="auto"/>
              <w:left w:val="single" w:sz="4" w:space="0" w:color="auto"/>
              <w:bottom w:val="single" w:sz="4" w:space="0" w:color="auto"/>
              <w:right w:val="single" w:sz="4" w:space="0" w:color="auto"/>
            </w:tcBorders>
            <w:vAlign w:val="center"/>
            <w:hideMark/>
          </w:tcPr>
          <w:p w14:paraId="719DD773" w14:textId="21F908EE" w:rsidR="003E76E3" w:rsidRPr="00972214" w:rsidRDefault="003E76E3" w:rsidP="003E76E3">
            <w:pPr>
              <w:jc w:val="right"/>
              <w:rPr>
                <w:color w:val="000000"/>
                <w:sz w:val="22"/>
                <w:szCs w:val="22"/>
              </w:rPr>
            </w:pPr>
            <w:r w:rsidRPr="00972214">
              <w:rPr>
                <w:sz w:val="22"/>
                <w:szCs w:val="22"/>
              </w:rPr>
              <w:t>1,24</w:t>
            </w:r>
          </w:p>
        </w:tc>
      </w:tr>
      <w:tr w:rsidR="003E76E3" w:rsidRPr="00972214" w14:paraId="6BFE3299" w14:textId="77777777" w:rsidTr="003E76E3">
        <w:trPr>
          <w:gridAfter w:val="1"/>
          <w:wAfter w:w="26" w:type="dxa"/>
          <w:trHeight w:val="300"/>
        </w:trPr>
        <w:tc>
          <w:tcPr>
            <w:tcW w:w="1134" w:type="dxa"/>
            <w:tcBorders>
              <w:top w:val="nil"/>
              <w:left w:val="single" w:sz="4" w:space="0" w:color="auto"/>
              <w:bottom w:val="single" w:sz="4" w:space="0" w:color="auto"/>
              <w:right w:val="single" w:sz="4" w:space="0" w:color="auto"/>
            </w:tcBorders>
            <w:noWrap/>
            <w:vAlign w:val="center"/>
          </w:tcPr>
          <w:p w14:paraId="13BBD96C" w14:textId="14803F3E" w:rsidR="003E76E3" w:rsidRPr="00972214" w:rsidRDefault="003E76E3" w:rsidP="003E76E3">
            <w:pPr>
              <w:jc w:val="left"/>
              <w:rPr>
                <w:color w:val="000000"/>
                <w:sz w:val="22"/>
                <w:szCs w:val="22"/>
                <w:lang w:val="sr-Latn-RS"/>
              </w:rPr>
            </w:pPr>
            <w:r w:rsidRPr="00972214">
              <w:rPr>
                <w:color w:val="000000"/>
                <w:sz w:val="22"/>
                <w:szCs w:val="22"/>
                <w:lang w:val="sr-Cyrl-RS"/>
              </w:rPr>
              <w:t>28</w:t>
            </w:r>
            <w:r w:rsidRPr="00972214">
              <w:rPr>
                <w:color w:val="000000"/>
                <w:sz w:val="22"/>
                <w:szCs w:val="22"/>
                <w:lang w:val="sr-Latn-RS"/>
              </w:rPr>
              <w:t>10</w:t>
            </w:r>
          </w:p>
        </w:tc>
        <w:tc>
          <w:tcPr>
            <w:tcW w:w="821" w:type="dxa"/>
            <w:tcBorders>
              <w:top w:val="nil"/>
              <w:left w:val="nil"/>
              <w:bottom w:val="single" w:sz="4" w:space="0" w:color="auto"/>
              <w:right w:val="single" w:sz="4" w:space="0" w:color="auto"/>
            </w:tcBorders>
            <w:noWrap/>
            <w:vAlign w:val="center"/>
          </w:tcPr>
          <w:p w14:paraId="2890BC6F" w14:textId="69D84616" w:rsidR="003E76E3" w:rsidRPr="00972214" w:rsidRDefault="003E76E3" w:rsidP="003E76E3">
            <w:pPr>
              <w:jc w:val="right"/>
              <w:rPr>
                <w:color w:val="000000"/>
                <w:sz w:val="22"/>
                <w:szCs w:val="22"/>
              </w:rPr>
            </w:pPr>
          </w:p>
        </w:tc>
        <w:tc>
          <w:tcPr>
            <w:tcW w:w="859" w:type="dxa"/>
            <w:tcBorders>
              <w:top w:val="nil"/>
              <w:left w:val="nil"/>
              <w:bottom w:val="single" w:sz="4" w:space="0" w:color="auto"/>
              <w:right w:val="single" w:sz="4" w:space="0" w:color="auto"/>
            </w:tcBorders>
            <w:noWrap/>
            <w:vAlign w:val="center"/>
          </w:tcPr>
          <w:p w14:paraId="5399AAA4" w14:textId="2905999A" w:rsidR="003E76E3" w:rsidRPr="00972214" w:rsidRDefault="003E76E3" w:rsidP="003E76E3">
            <w:pPr>
              <w:jc w:val="right"/>
              <w:rPr>
                <w:color w:val="000000"/>
                <w:sz w:val="22"/>
                <w:szCs w:val="22"/>
              </w:rPr>
            </w:pPr>
          </w:p>
        </w:tc>
        <w:tc>
          <w:tcPr>
            <w:tcW w:w="821" w:type="dxa"/>
            <w:gridSpan w:val="2"/>
            <w:tcBorders>
              <w:top w:val="nil"/>
              <w:left w:val="nil"/>
              <w:bottom w:val="single" w:sz="4" w:space="0" w:color="auto"/>
              <w:right w:val="single" w:sz="4" w:space="0" w:color="auto"/>
            </w:tcBorders>
            <w:noWrap/>
            <w:vAlign w:val="center"/>
          </w:tcPr>
          <w:p w14:paraId="493437E2" w14:textId="56E27A17" w:rsidR="003E76E3" w:rsidRPr="00972214" w:rsidRDefault="003E76E3" w:rsidP="003E76E3">
            <w:pPr>
              <w:jc w:val="right"/>
              <w:rPr>
                <w:color w:val="000000"/>
                <w:sz w:val="22"/>
                <w:szCs w:val="22"/>
              </w:rPr>
            </w:pPr>
          </w:p>
        </w:tc>
        <w:tc>
          <w:tcPr>
            <w:tcW w:w="964" w:type="dxa"/>
            <w:tcBorders>
              <w:top w:val="nil"/>
              <w:left w:val="nil"/>
              <w:bottom w:val="single" w:sz="4" w:space="0" w:color="auto"/>
              <w:right w:val="single" w:sz="4" w:space="0" w:color="auto"/>
            </w:tcBorders>
            <w:noWrap/>
            <w:vAlign w:val="center"/>
          </w:tcPr>
          <w:p w14:paraId="7350BEED" w14:textId="4972B9B1" w:rsidR="003E76E3" w:rsidRPr="00972214" w:rsidRDefault="003E76E3" w:rsidP="003E76E3">
            <w:pPr>
              <w:jc w:val="right"/>
              <w:rPr>
                <w:color w:val="000000"/>
                <w:sz w:val="22"/>
                <w:szCs w:val="22"/>
              </w:rPr>
            </w:pPr>
          </w:p>
        </w:tc>
        <w:tc>
          <w:tcPr>
            <w:tcW w:w="821" w:type="dxa"/>
            <w:gridSpan w:val="2"/>
            <w:tcBorders>
              <w:top w:val="nil"/>
              <w:left w:val="nil"/>
              <w:bottom w:val="single" w:sz="4" w:space="0" w:color="auto"/>
              <w:right w:val="single" w:sz="4" w:space="0" w:color="auto"/>
            </w:tcBorders>
            <w:vAlign w:val="center"/>
          </w:tcPr>
          <w:p w14:paraId="7BB98487" w14:textId="514AA65F" w:rsidR="003E76E3" w:rsidRPr="00972214" w:rsidRDefault="003E76E3" w:rsidP="003E76E3">
            <w:pPr>
              <w:jc w:val="right"/>
              <w:rPr>
                <w:color w:val="000000"/>
                <w:sz w:val="22"/>
                <w:szCs w:val="22"/>
              </w:rPr>
            </w:pPr>
          </w:p>
        </w:tc>
        <w:tc>
          <w:tcPr>
            <w:tcW w:w="959" w:type="dxa"/>
            <w:tcBorders>
              <w:top w:val="nil"/>
              <w:left w:val="nil"/>
              <w:bottom w:val="single" w:sz="4" w:space="0" w:color="auto"/>
              <w:right w:val="single" w:sz="4" w:space="0" w:color="auto"/>
            </w:tcBorders>
            <w:vAlign w:val="center"/>
          </w:tcPr>
          <w:p w14:paraId="171E27C1" w14:textId="37DD7A01" w:rsidR="003E76E3" w:rsidRPr="00972214" w:rsidRDefault="003E76E3" w:rsidP="003E76E3">
            <w:pPr>
              <w:jc w:val="right"/>
              <w:rPr>
                <w:color w:val="000000"/>
                <w:sz w:val="22"/>
                <w:szCs w:val="22"/>
              </w:rPr>
            </w:pPr>
          </w:p>
        </w:tc>
        <w:tc>
          <w:tcPr>
            <w:tcW w:w="830" w:type="dxa"/>
            <w:gridSpan w:val="2"/>
            <w:tcBorders>
              <w:top w:val="nil"/>
              <w:left w:val="nil"/>
              <w:bottom w:val="single" w:sz="4" w:space="0" w:color="auto"/>
              <w:right w:val="single" w:sz="4" w:space="0" w:color="auto"/>
            </w:tcBorders>
            <w:vAlign w:val="center"/>
          </w:tcPr>
          <w:p w14:paraId="7AE7E290" w14:textId="469E5CFE" w:rsidR="003E76E3" w:rsidRPr="00972214" w:rsidRDefault="003E76E3" w:rsidP="003E76E3">
            <w:pPr>
              <w:jc w:val="right"/>
              <w:rPr>
                <w:color w:val="000000"/>
                <w:sz w:val="22"/>
                <w:szCs w:val="22"/>
              </w:rPr>
            </w:pPr>
          </w:p>
        </w:tc>
        <w:tc>
          <w:tcPr>
            <w:tcW w:w="986" w:type="dxa"/>
            <w:tcBorders>
              <w:top w:val="nil"/>
              <w:left w:val="nil"/>
              <w:bottom w:val="single" w:sz="4" w:space="0" w:color="auto"/>
              <w:right w:val="single" w:sz="4" w:space="0" w:color="auto"/>
            </w:tcBorders>
            <w:vAlign w:val="center"/>
          </w:tcPr>
          <w:p w14:paraId="2CEBAB25" w14:textId="446253F1" w:rsidR="003E76E3" w:rsidRPr="00972214" w:rsidRDefault="003E76E3" w:rsidP="003E76E3">
            <w:pPr>
              <w:jc w:val="right"/>
              <w:rPr>
                <w:color w:val="000000"/>
                <w:sz w:val="22"/>
                <w:szCs w:val="22"/>
              </w:rPr>
            </w:pPr>
          </w:p>
        </w:tc>
        <w:tc>
          <w:tcPr>
            <w:tcW w:w="1009" w:type="dxa"/>
            <w:gridSpan w:val="2"/>
            <w:tcBorders>
              <w:top w:val="nil"/>
              <w:left w:val="nil"/>
              <w:bottom w:val="single" w:sz="4" w:space="0" w:color="auto"/>
              <w:right w:val="single" w:sz="4" w:space="0" w:color="auto"/>
            </w:tcBorders>
            <w:vAlign w:val="center"/>
          </w:tcPr>
          <w:p w14:paraId="68117598" w14:textId="734693D0" w:rsidR="003E76E3" w:rsidRPr="00972214" w:rsidRDefault="003E76E3" w:rsidP="003E76E3">
            <w:pPr>
              <w:jc w:val="right"/>
              <w:rPr>
                <w:color w:val="000000"/>
                <w:sz w:val="22"/>
                <w:szCs w:val="22"/>
              </w:rPr>
            </w:pPr>
            <w:r w:rsidRPr="00972214">
              <w:rPr>
                <w:sz w:val="22"/>
                <w:szCs w:val="22"/>
              </w:rPr>
              <w:t>24,92</w:t>
            </w:r>
          </w:p>
        </w:tc>
        <w:tc>
          <w:tcPr>
            <w:tcW w:w="986" w:type="dxa"/>
            <w:tcBorders>
              <w:top w:val="nil"/>
              <w:left w:val="nil"/>
              <w:bottom w:val="single" w:sz="4" w:space="0" w:color="auto"/>
              <w:right w:val="single" w:sz="4" w:space="0" w:color="auto"/>
            </w:tcBorders>
            <w:vAlign w:val="center"/>
          </w:tcPr>
          <w:p w14:paraId="00D9292E" w14:textId="4F29E1BF" w:rsidR="003E76E3" w:rsidRPr="00972214" w:rsidRDefault="003E76E3" w:rsidP="003E76E3">
            <w:pPr>
              <w:jc w:val="right"/>
              <w:rPr>
                <w:color w:val="000000"/>
                <w:sz w:val="22"/>
                <w:szCs w:val="22"/>
              </w:rPr>
            </w:pPr>
            <w:r w:rsidRPr="00972214">
              <w:rPr>
                <w:sz w:val="22"/>
                <w:szCs w:val="22"/>
              </w:rPr>
              <w:t>99,68</w:t>
            </w:r>
          </w:p>
        </w:tc>
        <w:tc>
          <w:tcPr>
            <w:tcW w:w="998" w:type="dxa"/>
            <w:gridSpan w:val="2"/>
            <w:tcBorders>
              <w:top w:val="nil"/>
              <w:left w:val="nil"/>
              <w:bottom w:val="single" w:sz="4" w:space="0" w:color="auto"/>
              <w:right w:val="single" w:sz="4" w:space="0" w:color="auto"/>
            </w:tcBorders>
            <w:vAlign w:val="center"/>
          </w:tcPr>
          <w:p w14:paraId="260D7ED6" w14:textId="1565865D" w:rsidR="003E76E3" w:rsidRPr="00972214" w:rsidRDefault="003E76E3" w:rsidP="003E76E3">
            <w:pPr>
              <w:jc w:val="right"/>
              <w:rPr>
                <w:color w:val="000000"/>
                <w:sz w:val="22"/>
                <w:szCs w:val="22"/>
              </w:rPr>
            </w:pPr>
            <w:r w:rsidRPr="00972214">
              <w:rPr>
                <w:sz w:val="22"/>
                <w:szCs w:val="22"/>
              </w:rPr>
              <w:t>23,14</w:t>
            </w:r>
          </w:p>
        </w:tc>
        <w:tc>
          <w:tcPr>
            <w:tcW w:w="993" w:type="dxa"/>
            <w:tcBorders>
              <w:top w:val="nil"/>
              <w:left w:val="nil"/>
              <w:bottom w:val="single" w:sz="4" w:space="0" w:color="auto"/>
              <w:right w:val="single" w:sz="4" w:space="0" w:color="auto"/>
            </w:tcBorders>
            <w:vAlign w:val="center"/>
          </w:tcPr>
          <w:p w14:paraId="6EC7A943" w14:textId="23078419" w:rsidR="003E76E3" w:rsidRPr="00972214" w:rsidRDefault="003E76E3" w:rsidP="003E76E3">
            <w:pPr>
              <w:jc w:val="right"/>
              <w:rPr>
                <w:color w:val="000000"/>
                <w:sz w:val="22"/>
                <w:szCs w:val="22"/>
              </w:rPr>
            </w:pPr>
            <w:r w:rsidRPr="00972214">
              <w:rPr>
                <w:sz w:val="22"/>
                <w:szCs w:val="22"/>
              </w:rPr>
              <w:t>46,28</w:t>
            </w:r>
          </w:p>
        </w:tc>
        <w:tc>
          <w:tcPr>
            <w:tcW w:w="850" w:type="dxa"/>
            <w:tcBorders>
              <w:top w:val="nil"/>
              <w:left w:val="nil"/>
              <w:bottom w:val="single" w:sz="4" w:space="0" w:color="auto"/>
              <w:right w:val="single" w:sz="4" w:space="0" w:color="auto"/>
            </w:tcBorders>
            <w:vAlign w:val="center"/>
          </w:tcPr>
          <w:p w14:paraId="7CB56CA7" w14:textId="6F98119C" w:rsidR="003E76E3" w:rsidRPr="00972214" w:rsidRDefault="003E76E3" w:rsidP="003E76E3">
            <w:pPr>
              <w:jc w:val="right"/>
              <w:rPr>
                <w:color w:val="000000"/>
                <w:sz w:val="22"/>
                <w:szCs w:val="22"/>
              </w:rPr>
            </w:pPr>
            <w:r w:rsidRPr="00972214">
              <w:rPr>
                <w:sz w:val="22"/>
                <w:szCs w:val="22"/>
              </w:rPr>
              <w:t>23,14</w:t>
            </w:r>
          </w:p>
        </w:tc>
        <w:tc>
          <w:tcPr>
            <w:tcW w:w="854" w:type="dxa"/>
            <w:tcBorders>
              <w:top w:val="nil"/>
              <w:left w:val="nil"/>
              <w:bottom w:val="single" w:sz="4" w:space="0" w:color="auto"/>
              <w:right w:val="single" w:sz="4" w:space="0" w:color="auto"/>
            </w:tcBorders>
            <w:vAlign w:val="center"/>
          </w:tcPr>
          <w:p w14:paraId="57164E42" w14:textId="7072124A" w:rsidR="003E76E3" w:rsidRPr="00972214" w:rsidRDefault="003E76E3" w:rsidP="003E76E3">
            <w:pPr>
              <w:jc w:val="right"/>
              <w:rPr>
                <w:color w:val="000000"/>
                <w:sz w:val="22"/>
                <w:szCs w:val="22"/>
              </w:rPr>
            </w:pPr>
            <w:r w:rsidRPr="00972214">
              <w:rPr>
                <w:sz w:val="22"/>
                <w:szCs w:val="22"/>
              </w:rPr>
              <w:t>23,14</w:t>
            </w:r>
          </w:p>
        </w:tc>
        <w:tc>
          <w:tcPr>
            <w:tcW w:w="819" w:type="dxa"/>
            <w:gridSpan w:val="3"/>
            <w:tcBorders>
              <w:top w:val="single" w:sz="4" w:space="0" w:color="auto"/>
              <w:left w:val="nil"/>
              <w:bottom w:val="single" w:sz="4" w:space="0" w:color="auto"/>
              <w:right w:val="single" w:sz="4" w:space="0" w:color="auto"/>
            </w:tcBorders>
            <w:vAlign w:val="center"/>
          </w:tcPr>
          <w:p w14:paraId="0DC5231B" w14:textId="751D3A6C" w:rsidR="003E76E3" w:rsidRPr="00972214" w:rsidRDefault="003E76E3" w:rsidP="003E76E3">
            <w:pPr>
              <w:jc w:val="right"/>
              <w:rPr>
                <w:color w:val="000000"/>
                <w:sz w:val="22"/>
                <w:szCs w:val="22"/>
              </w:rPr>
            </w:pPr>
            <w:r w:rsidRPr="00972214">
              <w:rPr>
                <w:sz w:val="22"/>
                <w:szCs w:val="22"/>
              </w:rPr>
              <w:t>8,08</w:t>
            </w:r>
          </w:p>
        </w:tc>
        <w:tc>
          <w:tcPr>
            <w:tcW w:w="821" w:type="dxa"/>
            <w:gridSpan w:val="2"/>
            <w:tcBorders>
              <w:top w:val="single" w:sz="4" w:space="0" w:color="auto"/>
              <w:left w:val="single" w:sz="4" w:space="0" w:color="auto"/>
              <w:bottom w:val="single" w:sz="4" w:space="0" w:color="auto"/>
              <w:right w:val="single" w:sz="4" w:space="0" w:color="auto"/>
            </w:tcBorders>
            <w:vAlign w:val="center"/>
          </w:tcPr>
          <w:p w14:paraId="5EE07037" w14:textId="17A15592" w:rsidR="003E76E3" w:rsidRPr="00972214" w:rsidRDefault="003E76E3" w:rsidP="003E76E3">
            <w:pPr>
              <w:jc w:val="right"/>
              <w:rPr>
                <w:color w:val="000000"/>
                <w:sz w:val="22"/>
                <w:szCs w:val="22"/>
              </w:rPr>
            </w:pPr>
            <w:r w:rsidRPr="00972214">
              <w:rPr>
                <w:sz w:val="22"/>
                <w:szCs w:val="22"/>
              </w:rPr>
              <w:t>8,08</w:t>
            </w:r>
          </w:p>
        </w:tc>
        <w:tc>
          <w:tcPr>
            <w:tcW w:w="838" w:type="dxa"/>
            <w:gridSpan w:val="2"/>
            <w:tcBorders>
              <w:top w:val="single" w:sz="4" w:space="0" w:color="auto"/>
              <w:left w:val="single" w:sz="4" w:space="0" w:color="auto"/>
              <w:bottom w:val="single" w:sz="4" w:space="0" w:color="auto"/>
              <w:right w:val="single" w:sz="4" w:space="0" w:color="auto"/>
            </w:tcBorders>
            <w:vAlign w:val="center"/>
          </w:tcPr>
          <w:p w14:paraId="4D9CC959" w14:textId="77777777" w:rsidR="003E76E3" w:rsidRPr="00972214" w:rsidRDefault="003E76E3" w:rsidP="003E76E3">
            <w:pPr>
              <w:jc w:val="right"/>
              <w:rPr>
                <w:color w:val="000000"/>
                <w:sz w:val="22"/>
                <w:szCs w:val="22"/>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17FB9D5E" w14:textId="0E938D34" w:rsidR="003E76E3" w:rsidRPr="00972214" w:rsidRDefault="003E76E3" w:rsidP="003E76E3">
            <w:pPr>
              <w:jc w:val="right"/>
              <w:rPr>
                <w:color w:val="000000"/>
                <w:sz w:val="22"/>
                <w:szCs w:val="22"/>
              </w:rPr>
            </w:pPr>
          </w:p>
        </w:tc>
        <w:tc>
          <w:tcPr>
            <w:tcW w:w="1074" w:type="dxa"/>
            <w:gridSpan w:val="3"/>
            <w:tcBorders>
              <w:top w:val="single" w:sz="4" w:space="0" w:color="auto"/>
              <w:left w:val="single" w:sz="4" w:space="0" w:color="auto"/>
              <w:bottom w:val="single" w:sz="4" w:space="0" w:color="auto"/>
              <w:right w:val="single" w:sz="4" w:space="0" w:color="auto"/>
            </w:tcBorders>
            <w:vAlign w:val="center"/>
          </w:tcPr>
          <w:p w14:paraId="633DCAAA" w14:textId="3159697B" w:rsidR="003E76E3" w:rsidRPr="00972214" w:rsidRDefault="003E76E3" w:rsidP="003E76E3">
            <w:pPr>
              <w:jc w:val="right"/>
              <w:rPr>
                <w:color w:val="000000"/>
                <w:sz w:val="22"/>
                <w:szCs w:val="22"/>
              </w:rPr>
            </w:pPr>
            <w:r w:rsidRPr="00972214">
              <w:rPr>
                <w:sz w:val="22"/>
                <w:szCs w:val="22"/>
              </w:rPr>
              <w:t>24,92</w:t>
            </w:r>
          </w:p>
        </w:tc>
        <w:tc>
          <w:tcPr>
            <w:tcW w:w="987" w:type="dxa"/>
            <w:tcBorders>
              <w:top w:val="single" w:sz="4" w:space="0" w:color="auto"/>
              <w:left w:val="single" w:sz="4" w:space="0" w:color="auto"/>
              <w:bottom w:val="single" w:sz="4" w:space="0" w:color="auto"/>
              <w:right w:val="single" w:sz="4" w:space="0" w:color="auto"/>
            </w:tcBorders>
            <w:vAlign w:val="center"/>
          </w:tcPr>
          <w:p w14:paraId="5494D00C" w14:textId="33DDB43B" w:rsidR="003E76E3" w:rsidRPr="00972214" w:rsidRDefault="003E76E3" w:rsidP="003E76E3">
            <w:pPr>
              <w:jc w:val="right"/>
              <w:rPr>
                <w:color w:val="000000"/>
                <w:sz w:val="22"/>
                <w:szCs w:val="22"/>
              </w:rPr>
            </w:pPr>
            <w:r w:rsidRPr="00972214">
              <w:rPr>
                <w:sz w:val="22"/>
                <w:szCs w:val="22"/>
              </w:rPr>
              <w:t>49,84</w:t>
            </w:r>
          </w:p>
        </w:tc>
      </w:tr>
      <w:tr w:rsidR="003E76E3" w:rsidRPr="00972214" w14:paraId="7E7FC46E" w14:textId="77777777" w:rsidTr="003E76E3">
        <w:trPr>
          <w:gridAfter w:val="1"/>
          <w:wAfter w:w="26" w:type="dxa"/>
          <w:trHeight w:val="300"/>
        </w:trPr>
        <w:tc>
          <w:tcPr>
            <w:tcW w:w="1134" w:type="dxa"/>
            <w:tcBorders>
              <w:top w:val="nil"/>
              <w:left w:val="single" w:sz="4" w:space="0" w:color="auto"/>
              <w:bottom w:val="single" w:sz="4" w:space="0" w:color="auto"/>
              <w:right w:val="single" w:sz="4" w:space="0" w:color="auto"/>
            </w:tcBorders>
            <w:noWrap/>
            <w:vAlign w:val="center"/>
            <w:hideMark/>
          </w:tcPr>
          <w:p w14:paraId="0F4B76DD" w14:textId="77777777" w:rsidR="003E76E3" w:rsidRPr="00972214" w:rsidRDefault="003E76E3" w:rsidP="003E76E3">
            <w:pPr>
              <w:jc w:val="left"/>
              <w:rPr>
                <w:color w:val="000000"/>
                <w:sz w:val="22"/>
                <w:szCs w:val="22"/>
              </w:rPr>
            </w:pPr>
            <w:proofErr w:type="spellStart"/>
            <w:r w:rsidRPr="00972214">
              <w:rPr>
                <w:color w:val="000000"/>
                <w:sz w:val="22"/>
                <w:szCs w:val="22"/>
              </w:rPr>
              <w:t>Сечине</w:t>
            </w:r>
            <w:proofErr w:type="spellEnd"/>
          </w:p>
        </w:tc>
        <w:tc>
          <w:tcPr>
            <w:tcW w:w="821" w:type="dxa"/>
            <w:tcBorders>
              <w:top w:val="nil"/>
              <w:left w:val="nil"/>
              <w:bottom w:val="single" w:sz="4" w:space="0" w:color="auto"/>
              <w:right w:val="single" w:sz="4" w:space="0" w:color="auto"/>
            </w:tcBorders>
            <w:noWrap/>
            <w:vAlign w:val="center"/>
          </w:tcPr>
          <w:p w14:paraId="5D1BA57F" w14:textId="5BC500A7" w:rsidR="003E76E3" w:rsidRPr="00972214" w:rsidRDefault="003E76E3" w:rsidP="003E76E3">
            <w:pPr>
              <w:jc w:val="right"/>
              <w:rPr>
                <w:color w:val="000000"/>
                <w:sz w:val="22"/>
                <w:szCs w:val="22"/>
              </w:rPr>
            </w:pPr>
            <w:r w:rsidRPr="00972214">
              <w:rPr>
                <w:sz w:val="22"/>
                <w:szCs w:val="22"/>
              </w:rPr>
              <w:t>45,88</w:t>
            </w:r>
          </w:p>
        </w:tc>
        <w:tc>
          <w:tcPr>
            <w:tcW w:w="859" w:type="dxa"/>
            <w:tcBorders>
              <w:top w:val="nil"/>
              <w:left w:val="nil"/>
              <w:bottom w:val="single" w:sz="4" w:space="0" w:color="auto"/>
              <w:right w:val="single" w:sz="4" w:space="0" w:color="auto"/>
            </w:tcBorders>
            <w:noWrap/>
            <w:vAlign w:val="center"/>
          </w:tcPr>
          <w:p w14:paraId="08A8CF3C" w14:textId="1A0E3C04" w:rsidR="003E76E3" w:rsidRPr="00972214" w:rsidRDefault="003E76E3" w:rsidP="003E76E3">
            <w:pPr>
              <w:jc w:val="right"/>
              <w:rPr>
                <w:color w:val="000000"/>
                <w:sz w:val="22"/>
                <w:szCs w:val="22"/>
              </w:rPr>
            </w:pPr>
            <w:r w:rsidRPr="00972214">
              <w:rPr>
                <w:sz w:val="22"/>
                <w:szCs w:val="22"/>
              </w:rPr>
              <w:t>91,76</w:t>
            </w:r>
          </w:p>
        </w:tc>
        <w:tc>
          <w:tcPr>
            <w:tcW w:w="821" w:type="dxa"/>
            <w:gridSpan w:val="2"/>
            <w:tcBorders>
              <w:top w:val="nil"/>
              <w:left w:val="nil"/>
              <w:bottom w:val="single" w:sz="4" w:space="0" w:color="auto"/>
              <w:right w:val="single" w:sz="4" w:space="0" w:color="auto"/>
            </w:tcBorders>
            <w:noWrap/>
            <w:vAlign w:val="center"/>
          </w:tcPr>
          <w:p w14:paraId="4F22D8F5" w14:textId="25F99AC9" w:rsidR="003E76E3" w:rsidRPr="00972214" w:rsidRDefault="003E76E3" w:rsidP="003E76E3">
            <w:pPr>
              <w:jc w:val="right"/>
              <w:rPr>
                <w:color w:val="000000"/>
                <w:sz w:val="22"/>
                <w:szCs w:val="22"/>
              </w:rPr>
            </w:pPr>
            <w:r w:rsidRPr="00972214">
              <w:rPr>
                <w:sz w:val="22"/>
                <w:szCs w:val="22"/>
              </w:rPr>
              <w:t>45,88</w:t>
            </w:r>
          </w:p>
        </w:tc>
        <w:tc>
          <w:tcPr>
            <w:tcW w:w="964" w:type="dxa"/>
            <w:tcBorders>
              <w:top w:val="nil"/>
              <w:left w:val="nil"/>
              <w:bottom w:val="single" w:sz="4" w:space="0" w:color="auto"/>
              <w:right w:val="single" w:sz="4" w:space="0" w:color="auto"/>
            </w:tcBorders>
            <w:noWrap/>
            <w:vAlign w:val="center"/>
          </w:tcPr>
          <w:p w14:paraId="06EA16A2" w14:textId="57E40FFD" w:rsidR="003E76E3" w:rsidRPr="00972214" w:rsidRDefault="003E76E3" w:rsidP="003E76E3">
            <w:pPr>
              <w:jc w:val="right"/>
              <w:rPr>
                <w:color w:val="000000"/>
                <w:sz w:val="22"/>
                <w:szCs w:val="22"/>
              </w:rPr>
            </w:pPr>
            <w:r w:rsidRPr="00972214">
              <w:rPr>
                <w:sz w:val="22"/>
                <w:szCs w:val="22"/>
              </w:rPr>
              <w:t>91,76</w:t>
            </w:r>
          </w:p>
        </w:tc>
        <w:tc>
          <w:tcPr>
            <w:tcW w:w="821" w:type="dxa"/>
            <w:gridSpan w:val="2"/>
            <w:tcBorders>
              <w:top w:val="nil"/>
              <w:left w:val="nil"/>
              <w:bottom w:val="single" w:sz="4" w:space="0" w:color="auto"/>
              <w:right w:val="single" w:sz="4" w:space="0" w:color="auto"/>
            </w:tcBorders>
            <w:vAlign w:val="center"/>
          </w:tcPr>
          <w:p w14:paraId="5D730058" w14:textId="63464F53" w:rsidR="003E76E3" w:rsidRPr="00972214" w:rsidRDefault="003E76E3" w:rsidP="003E76E3">
            <w:pPr>
              <w:jc w:val="right"/>
              <w:rPr>
                <w:color w:val="000000"/>
                <w:sz w:val="22"/>
                <w:szCs w:val="22"/>
              </w:rPr>
            </w:pPr>
          </w:p>
        </w:tc>
        <w:tc>
          <w:tcPr>
            <w:tcW w:w="959" w:type="dxa"/>
            <w:tcBorders>
              <w:top w:val="nil"/>
              <w:left w:val="nil"/>
              <w:bottom w:val="single" w:sz="4" w:space="0" w:color="auto"/>
              <w:right w:val="single" w:sz="4" w:space="0" w:color="auto"/>
            </w:tcBorders>
            <w:vAlign w:val="center"/>
          </w:tcPr>
          <w:p w14:paraId="1FE1125A" w14:textId="1B5E0B01" w:rsidR="003E76E3" w:rsidRPr="00972214" w:rsidRDefault="003E76E3" w:rsidP="003E76E3">
            <w:pPr>
              <w:jc w:val="right"/>
              <w:rPr>
                <w:color w:val="000000"/>
                <w:sz w:val="22"/>
                <w:szCs w:val="22"/>
              </w:rPr>
            </w:pPr>
          </w:p>
        </w:tc>
        <w:tc>
          <w:tcPr>
            <w:tcW w:w="830" w:type="dxa"/>
            <w:gridSpan w:val="2"/>
            <w:tcBorders>
              <w:top w:val="nil"/>
              <w:left w:val="nil"/>
              <w:bottom w:val="single" w:sz="4" w:space="0" w:color="auto"/>
              <w:right w:val="single" w:sz="4" w:space="0" w:color="auto"/>
            </w:tcBorders>
            <w:vAlign w:val="center"/>
          </w:tcPr>
          <w:p w14:paraId="1889CD21" w14:textId="7B590FDB" w:rsidR="003E76E3" w:rsidRPr="00972214" w:rsidRDefault="003E76E3" w:rsidP="003E76E3">
            <w:pPr>
              <w:jc w:val="right"/>
              <w:rPr>
                <w:color w:val="000000"/>
                <w:sz w:val="22"/>
                <w:szCs w:val="22"/>
              </w:rPr>
            </w:pPr>
            <w:r w:rsidRPr="00972214">
              <w:rPr>
                <w:sz w:val="22"/>
                <w:szCs w:val="22"/>
              </w:rPr>
              <w:t>45,88</w:t>
            </w:r>
          </w:p>
        </w:tc>
        <w:tc>
          <w:tcPr>
            <w:tcW w:w="986" w:type="dxa"/>
            <w:tcBorders>
              <w:top w:val="nil"/>
              <w:left w:val="nil"/>
              <w:bottom w:val="single" w:sz="4" w:space="0" w:color="auto"/>
              <w:right w:val="single" w:sz="4" w:space="0" w:color="auto"/>
            </w:tcBorders>
            <w:vAlign w:val="center"/>
          </w:tcPr>
          <w:p w14:paraId="798F3AEF" w14:textId="0F177513" w:rsidR="003E76E3" w:rsidRPr="00972214" w:rsidRDefault="003E76E3" w:rsidP="003E76E3">
            <w:pPr>
              <w:jc w:val="right"/>
              <w:rPr>
                <w:color w:val="000000"/>
                <w:sz w:val="22"/>
                <w:szCs w:val="22"/>
              </w:rPr>
            </w:pPr>
            <w:r w:rsidRPr="00972214">
              <w:rPr>
                <w:sz w:val="22"/>
                <w:szCs w:val="22"/>
              </w:rPr>
              <w:t>183,52</w:t>
            </w:r>
          </w:p>
        </w:tc>
        <w:tc>
          <w:tcPr>
            <w:tcW w:w="1009" w:type="dxa"/>
            <w:gridSpan w:val="2"/>
            <w:tcBorders>
              <w:top w:val="nil"/>
              <w:left w:val="nil"/>
              <w:bottom w:val="single" w:sz="4" w:space="0" w:color="auto"/>
              <w:right w:val="single" w:sz="4" w:space="0" w:color="auto"/>
            </w:tcBorders>
            <w:vAlign w:val="center"/>
          </w:tcPr>
          <w:p w14:paraId="06D4DBC3" w14:textId="341E765E" w:rsidR="003E76E3" w:rsidRPr="00972214" w:rsidRDefault="003E76E3" w:rsidP="003E76E3">
            <w:pPr>
              <w:jc w:val="right"/>
              <w:rPr>
                <w:color w:val="000000"/>
                <w:sz w:val="22"/>
                <w:szCs w:val="22"/>
              </w:rPr>
            </w:pPr>
            <w:r w:rsidRPr="00972214">
              <w:rPr>
                <w:sz w:val="22"/>
                <w:szCs w:val="22"/>
              </w:rPr>
              <w:t>151,47</w:t>
            </w:r>
          </w:p>
        </w:tc>
        <w:tc>
          <w:tcPr>
            <w:tcW w:w="986" w:type="dxa"/>
            <w:tcBorders>
              <w:top w:val="nil"/>
              <w:left w:val="nil"/>
              <w:bottom w:val="single" w:sz="4" w:space="0" w:color="auto"/>
              <w:right w:val="single" w:sz="4" w:space="0" w:color="auto"/>
            </w:tcBorders>
            <w:vAlign w:val="center"/>
          </w:tcPr>
          <w:p w14:paraId="2EFF81E9" w14:textId="66A952A4" w:rsidR="003E76E3" w:rsidRPr="00972214" w:rsidRDefault="003E76E3" w:rsidP="003E76E3">
            <w:pPr>
              <w:jc w:val="right"/>
              <w:rPr>
                <w:color w:val="000000"/>
                <w:sz w:val="22"/>
                <w:szCs w:val="22"/>
              </w:rPr>
            </w:pPr>
            <w:r w:rsidRPr="00972214">
              <w:rPr>
                <w:sz w:val="22"/>
                <w:szCs w:val="22"/>
              </w:rPr>
              <w:t>600,48</w:t>
            </w:r>
          </w:p>
        </w:tc>
        <w:tc>
          <w:tcPr>
            <w:tcW w:w="998" w:type="dxa"/>
            <w:gridSpan w:val="2"/>
            <w:tcBorders>
              <w:top w:val="nil"/>
              <w:left w:val="nil"/>
              <w:bottom w:val="single" w:sz="4" w:space="0" w:color="auto"/>
              <w:right w:val="single" w:sz="4" w:space="0" w:color="auto"/>
            </w:tcBorders>
            <w:vAlign w:val="center"/>
          </w:tcPr>
          <w:p w14:paraId="1B2798B8" w14:textId="52899C95" w:rsidR="003E76E3" w:rsidRPr="00972214" w:rsidRDefault="003E76E3" w:rsidP="003E76E3">
            <w:pPr>
              <w:jc w:val="right"/>
              <w:rPr>
                <w:color w:val="000000"/>
                <w:sz w:val="22"/>
                <w:szCs w:val="22"/>
              </w:rPr>
            </w:pPr>
            <w:r w:rsidRPr="00972214">
              <w:rPr>
                <w:sz w:val="22"/>
                <w:szCs w:val="22"/>
              </w:rPr>
              <w:t>148,77</w:t>
            </w:r>
          </w:p>
        </w:tc>
        <w:tc>
          <w:tcPr>
            <w:tcW w:w="993" w:type="dxa"/>
            <w:tcBorders>
              <w:top w:val="nil"/>
              <w:left w:val="nil"/>
              <w:bottom w:val="single" w:sz="4" w:space="0" w:color="auto"/>
              <w:right w:val="single" w:sz="4" w:space="0" w:color="auto"/>
            </w:tcBorders>
            <w:vAlign w:val="center"/>
          </w:tcPr>
          <w:p w14:paraId="591A92D9" w14:textId="7B575FD2" w:rsidR="003E76E3" w:rsidRPr="00972214" w:rsidRDefault="003E76E3" w:rsidP="003E76E3">
            <w:pPr>
              <w:jc w:val="right"/>
              <w:rPr>
                <w:color w:val="000000"/>
                <w:sz w:val="22"/>
                <w:szCs w:val="22"/>
              </w:rPr>
            </w:pPr>
            <w:r w:rsidRPr="00972214">
              <w:rPr>
                <w:sz w:val="22"/>
                <w:szCs w:val="22"/>
              </w:rPr>
              <w:t>297,54</w:t>
            </w:r>
          </w:p>
        </w:tc>
        <w:tc>
          <w:tcPr>
            <w:tcW w:w="850" w:type="dxa"/>
            <w:tcBorders>
              <w:top w:val="nil"/>
              <w:left w:val="nil"/>
              <w:bottom w:val="single" w:sz="4" w:space="0" w:color="auto"/>
              <w:right w:val="single" w:sz="4" w:space="0" w:color="auto"/>
            </w:tcBorders>
            <w:vAlign w:val="center"/>
          </w:tcPr>
          <w:p w14:paraId="6B807E06" w14:textId="4D584801" w:rsidR="003E76E3" w:rsidRPr="00972214" w:rsidRDefault="003E76E3" w:rsidP="003E76E3">
            <w:pPr>
              <w:jc w:val="right"/>
              <w:rPr>
                <w:color w:val="000000"/>
                <w:sz w:val="22"/>
                <w:szCs w:val="22"/>
              </w:rPr>
            </w:pPr>
            <w:r w:rsidRPr="00972214">
              <w:rPr>
                <w:sz w:val="22"/>
                <w:szCs w:val="22"/>
              </w:rPr>
              <w:t>148,77</w:t>
            </w:r>
          </w:p>
        </w:tc>
        <w:tc>
          <w:tcPr>
            <w:tcW w:w="854" w:type="dxa"/>
            <w:tcBorders>
              <w:top w:val="nil"/>
              <w:left w:val="nil"/>
              <w:bottom w:val="single" w:sz="4" w:space="0" w:color="auto"/>
              <w:right w:val="single" w:sz="4" w:space="0" w:color="auto"/>
            </w:tcBorders>
            <w:vAlign w:val="center"/>
          </w:tcPr>
          <w:p w14:paraId="3B6F9B4D" w14:textId="7FC41C57" w:rsidR="003E76E3" w:rsidRPr="00972214" w:rsidRDefault="003E76E3" w:rsidP="003E76E3">
            <w:pPr>
              <w:jc w:val="right"/>
              <w:rPr>
                <w:color w:val="000000"/>
                <w:sz w:val="22"/>
                <w:szCs w:val="22"/>
              </w:rPr>
            </w:pPr>
            <w:r w:rsidRPr="00972214">
              <w:rPr>
                <w:sz w:val="22"/>
                <w:szCs w:val="22"/>
              </w:rPr>
              <w:t>148,77</w:t>
            </w:r>
          </w:p>
        </w:tc>
        <w:tc>
          <w:tcPr>
            <w:tcW w:w="819" w:type="dxa"/>
            <w:gridSpan w:val="3"/>
            <w:tcBorders>
              <w:top w:val="single" w:sz="4" w:space="0" w:color="auto"/>
              <w:left w:val="nil"/>
              <w:bottom w:val="single" w:sz="4" w:space="0" w:color="auto"/>
              <w:right w:val="single" w:sz="4" w:space="0" w:color="auto"/>
            </w:tcBorders>
            <w:vAlign w:val="center"/>
          </w:tcPr>
          <w:p w14:paraId="43A59AD6" w14:textId="218025B3" w:rsidR="003E76E3" w:rsidRPr="00972214" w:rsidRDefault="003E76E3" w:rsidP="003E76E3">
            <w:pPr>
              <w:jc w:val="right"/>
              <w:rPr>
                <w:color w:val="000000"/>
                <w:sz w:val="22"/>
                <w:szCs w:val="22"/>
              </w:rPr>
            </w:pPr>
          </w:p>
        </w:tc>
        <w:tc>
          <w:tcPr>
            <w:tcW w:w="821" w:type="dxa"/>
            <w:gridSpan w:val="2"/>
            <w:tcBorders>
              <w:top w:val="single" w:sz="4" w:space="0" w:color="auto"/>
              <w:left w:val="single" w:sz="4" w:space="0" w:color="auto"/>
              <w:bottom w:val="single" w:sz="4" w:space="0" w:color="auto"/>
              <w:right w:val="single" w:sz="4" w:space="0" w:color="auto"/>
            </w:tcBorders>
            <w:vAlign w:val="center"/>
          </w:tcPr>
          <w:p w14:paraId="4331D09E" w14:textId="4C3313AD" w:rsidR="003E76E3" w:rsidRPr="00972214" w:rsidRDefault="003E76E3" w:rsidP="003E76E3">
            <w:pPr>
              <w:jc w:val="right"/>
              <w:rPr>
                <w:color w:val="000000"/>
                <w:sz w:val="22"/>
                <w:szCs w:val="22"/>
              </w:rPr>
            </w:pPr>
          </w:p>
        </w:tc>
        <w:tc>
          <w:tcPr>
            <w:tcW w:w="838" w:type="dxa"/>
            <w:gridSpan w:val="2"/>
            <w:tcBorders>
              <w:top w:val="single" w:sz="4" w:space="0" w:color="auto"/>
              <w:left w:val="single" w:sz="4" w:space="0" w:color="auto"/>
              <w:bottom w:val="single" w:sz="4" w:space="0" w:color="auto"/>
              <w:right w:val="single" w:sz="4" w:space="0" w:color="auto"/>
            </w:tcBorders>
            <w:vAlign w:val="center"/>
          </w:tcPr>
          <w:p w14:paraId="2C96BD00" w14:textId="77777777" w:rsidR="003E76E3" w:rsidRPr="00972214" w:rsidRDefault="003E76E3" w:rsidP="003E76E3">
            <w:pPr>
              <w:jc w:val="right"/>
              <w:rPr>
                <w:color w:val="000000"/>
                <w:sz w:val="22"/>
                <w:szCs w:val="22"/>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2334AB6B" w14:textId="6B837119" w:rsidR="003E76E3" w:rsidRPr="00972214" w:rsidRDefault="003E76E3" w:rsidP="003E76E3">
            <w:pPr>
              <w:jc w:val="right"/>
              <w:rPr>
                <w:color w:val="000000"/>
                <w:sz w:val="22"/>
                <w:szCs w:val="22"/>
              </w:rPr>
            </w:pPr>
          </w:p>
        </w:tc>
        <w:tc>
          <w:tcPr>
            <w:tcW w:w="1074" w:type="dxa"/>
            <w:gridSpan w:val="3"/>
            <w:tcBorders>
              <w:top w:val="single" w:sz="4" w:space="0" w:color="auto"/>
              <w:left w:val="single" w:sz="4" w:space="0" w:color="auto"/>
              <w:bottom w:val="single" w:sz="4" w:space="0" w:color="auto"/>
              <w:right w:val="single" w:sz="4" w:space="0" w:color="auto"/>
            </w:tcBorders>
            <w:vAlign w:val="center"/>
          </w:tcPr>
          <w:p w14:paraId="691D252C" w14:textId="703DA50C" w:rsidR="003E76E3" w:rsidRPr="00972214" w:rsidRDefault="003E76E3" w:rsidP="003E76E3">
            <w:pPr>
              <w:jc w:val="right"/>
              <w:rPr>
                <w:color w:val="000000"/>
                <w:sz w:val="22"/>
                <w:szCs w:val="22"/>
              </w:rPr>
            </w:pPr>
            <w:r w:rsidRPr="00972214">
              <w:rPr>
                <w:sz w:val="22"/>
                <w:szCs w:val="22"/>
              </w:rPr>
              <w:t>151,47</w:t>
            </w:r>
          </w:p>
        </w:tc>
        <w:tc>
          <w:tcPr>
            <w:tcW w:w="987" w:type="dxa"/>
            <w:tcBorders>
              <w:top w:val="single" w:sz="4" w:space="0" w:color="auto"/>
              <w:left w:val="single" w:sz="4" w:space="0" w:color="auto"/>
              <w:bottom w:val="single" w:sz="4" w:space="0" w:color="auto"/>
              <w:right w:val="single" w:sz="4" w:space="0" w:color="auto"/>
            </w:tcBorders>
            <w:vAlign w:val="center"/>
          </w:tcPr>
          <w:p w14:paraId="1E27F8C8" w14:textId="5C6198C1" w:rsidR="003E76E3" w:rsidRPr="00972214" w:rsidRDefault="003E76E3" w:rsidP="003E76E3">
            <w:pPr>
              <w:jc w:val="right"/>
              <w:rPr>
                <w:color w:val="000000"/>
                <w:sz w:val="22"/>
                <w:szCs w:val="22"/>
              </w:rPr>
            </w:pPr>
            <w:r w:rsidRPr="00972214">
              <w:rPr>
                <w:sz w:val="22"/>
                <w:szCs w:val="22"/>
              </w:rPr>
              <w:t>300,24</w:t>
            </w:r>
          </w:p>
        </w:tc>
      </w:tr>
      <w:tr w:rsidR="003E76E3" w:rsidRPr="00972214" w14:paraId="1605385D" w14:textId="77777777" w:rsidTr="003E76E3">
        <w:trPr>
          <w:gridAfter w:val="1"/>
          <w:wAfter w:w="26" w:type="dxa"/>
          <w:trHeight w:val="300"/>
        </w:trPr>
        <w:tc>
          <w:tcPr>
            <w:tcW w:w="1134" w:type="dxa"/>
            <w:tcBorders>
              <w:top w:val="nil"/>
              <w:left w:val="single" w:sz="4" w:space="0" w:color="auto"/>
              <w:bottom w:val="single" w:sz="4" w:space="0" w:color="auto"/>
              <w:right w:val="single" w:sz="4" w:space="0" w:color="auto"/>
            </w:tcBorders>
            <w:noWrap/>
            <w:vAlign w:val="center"/>
          </w:tcPr>
          <w:p w14:paraId="069F9D83" w14:textId="77777777" w:rsidR="003E76E3" w:rsidRPr="00972214" w:rsidRDefault="003E76E3" w:rsidP="003E76E3">
            <w:pPr>
              <w:jc w:val="left"/>
              <w:rPr>
                <w:color w:val="000000"/>
                <w:sz w:val="22"/>
                <w:szCs w:val="22"/>
                <w:lang w:val="sr-Cyrl-RS"/>
              </w:rPr>
            </w:pPr>
            <w:r w:rsidRPr="00972214">
              <w:rPr>
                <w:color w:val="000000"/>
                <w:sz w:val="22"/>
                <w:szCs w:val="22"/>
                <w:lang w:val="sr-Cyrl-RS"/>
              </w:rPr>
              <w:t>Чистине</w:t>
            </w:r>
          </w:p>
        </w:tc>
        <w:tc>
          <w:tcPr>
            <w:tcW w:w="821" w:type="dxa"/>
            <w:tcBorders>
              <w:top w:val="nil"/>
              <w:left w:val="nil"/>
              <w:bottom w:val="single" w:sz="4" w:space="0" w:color="auto"/>
              <w:right w:val="single" w:sz="4" w:space="0" w:color="auto"/>
            </w:tcBorders>
            <w:noWrap/>
            <w:vAlign w:val="center"/>
          </w:tcPr>
          <w:p w14:paraId="346A4D48" w14:textId="272E1841" w:rsidR="003E76E3" w:rsidRPr="00972214" w:rsidRDefault="003E76E3" w:rsidP="003E76E3">
            <w:pPr>
              <w:jc w:val="right"/>
              <w:rPr>
                <w:color w:val="000000"/>
                <w:sz w:val="22"/>
                <w:szCs w:val="22"/>
              </w:rPr>
            </w:pPr>
          </w:p>
        </w:tc>
        <w:tc>
          <w:tcPr>
            <w:tcW w:w="859" w:type="dxa"/>
            <w:tcBorders>
              <w:top w:val="nil"/>
              <w:left w:val="nil"/>
              <w:bottom w:val="single" w:sz="4" w:space="0" w:color="auto"/>
              <w:right w:val="single" w:sz="4" w:space="0" w:color="auto"/>
            </w:tcBorders>
            <w:noWrap/>
            <w:vAlign w:val="center"/>
          </w:tcPr>
          <w:p w14:paraId="6D23A0D0" w14:textId="2E653DEC" w:rsidR="003E76E3" w:rsidRPr="00972214" w:rsidRDefault="003E76E3" w:rsidP="003E76E3">
            <w:pPr>
              <w:jc w:val="right"/>
              <w:rPr>
                <w:color w:val="000000"/>
                <w:sz w:val="22"/>
                <w:szCs w:val="22"/>
              </w:rPr>
            </w:pPr>
          </w:p>
        </w:tc>
        <w:tc>
          <w:tcPr>
            <w:tcW w:w="821" w:type="dxa"/>
            <w:gridSpan w:val="2"/>
            <w:tcBorders>
              <w:top w:val="nil"/>
              <w:left w:val="nil"/>
              <w:bottom w:val="single" w:sz="4" w:space="0" w:color="auto"/>
              <w:right w:val="single" w:sz="4" w:space="0" w:color="auto"/>
            </w:tcBorders>
            <w:noWrap/>
            <w:vAlign w:val="center"/>
          </w:tcPr>
          <w:p w14:paraId="0ADD4DB7" w14:textId="7D054512" w:rsidR="003E76E3" w:rsidRPr="00972214" w:rsidRDefault="003E76E3" w:rsidP="003E76E3">
            <w:pPr>
              <w:jc w:val="right"/>
              <w:rPr>
                <w:color w:val="000000"/>
                <w:sz w:val="22"/>
                <w:szCs w:val="22"/>
              </w:rPr>
            </w:pPr>
          </w:p>
        </w:tc>
        <w:tc>
          <w:tcPr>
            <w:tcW w:w="964" w:type="dxa"/>
            <w:tcBorders>
              <w:top w:val="nil"/>
              <w:left w:val="nil"/>
              <w:bottom w:val="single" w:sz="4" w:space="0" w:color="auto"/>
              <w:right w:val="single" w:sz="4" w:space="0" w:color="auto"/>
            </w:tcBorders>
            <w:noWrap/>
            <w:vAlign w:val="center"/>
          </w:tcPr>
          <w:p w14:paraId="66FB2C96" w14:textId="4E37C889" w:rsidR="003E76E3" w:rsidRPr="00972214" w:rsidRDefault="003E76E3" w:rsidP="003E76E3">
            <w:pPr>
              <w:jc w:val="right"/>
              <w:rPr>
                <w:color w:val="000000"/>
                <w:sz w:val="22"/>
                <w:szCs w:val="22"/>
              </w:rPr>
            </w:pPr>
          </w:p>
        </w:tc>
        <w:tc>
          <w:tcPr>
            <w:tcW w:w="821" w:type="dxa"/>
            <w:gridSpan w:val="2"/>
            <w:tcBorders>
              <w:top w:val="nil"/>
              <w:left w:val="nil"/>
              <w:bottom w:val="single" w:sz="4" w:space="0" w:color="auto"/>
              <w:right w:val="single" w:sz="4" w:space="0" w:color="auto"/>
            </w:tcBorders>
            <w:vAlign w:val="center"/>
          </w:tcPr>
          <w:p w14:paraId="4CEA5ECB" w14:textId="4D15197E" w:rsidR="003E76E3" w:rsidRPr="00972214" w:rsidRDefault="003E76E3" w:rsidP="003E76E3">
            <w:pPr>
              <w:jc w:val="right"/>
              <w:rPr>
                <w:color w:val="000000"/>
                <w:sz w:val="22"/>
                <w:szCs w:val="22"/>
              </w:rPr>
            </w:pPr>
          </w:p>
        </w:tc>
        <w:tc>
          <w:tcPr>
            <w:tcW w:w="959" w:type="dxa"/>
            <w:tcBorders>
              <w:top w:val="nil"/>
              <w:left w:val="nil"/>
              <w:bottom w:val="single" w:sz="4" w:space="0" w:color="auto"/>
              <w:right w:val="single" w:sz="4" w:space="0" w:color="auto"/>
            </w:tcBorders>
            <w:vAlign w:val="center"/>
          </w:tcPr>
          <w:p w14:paraId="56436597" w14:textId="3D7FDBED" w:rsidR="003E76E3" w:rsidRPr="00972214" w:rsidRDefault="003E76E3" w:rsidP="003E76E3">
            <w:pPr>
              <w:jc w:val="right"/>
              <w:rPr>
                <w:color w:val="000000"/>
                <w:sz w:val="22"/>
                <w:szCs w:val="22"/>
              </w:rPr>
            </w:pPr>
          </w:p>
        </w:tc>
        <w:tc>
          <w:tcPr>
            <w:tcW w:w="830" w:type="dxa"/>
            <w:gridSpan w:val="2"/>
            <w:tcBorders>
              <w:top w:val="nil"/>
              <w:left w:val="nil"/>
              <w:bottom w:val="single" w:sz="4" w:space="0" w:color="auto"/>
              <w:right w:val="single" w:sz="4" w:space="0" w:color="auto"/>
            </w:tcBorders>
            <w:vAlign w:val="center"/>
          </w:tcPr>
          <w:p w14:paraId="729D3582" w14:textId="6D24F52D" w:rsidR="003E76E3" w:rsidRPr="00972214" w:rsidRDefault="003E76E3" w:rsidP="003E76E3">
            <w:pPr>
              <w:jc w:val="right"/>
              <w:rPr>
                <w:color w:val="000000"/>
                <w:sz w:val="22"/>
                <w:szCs w:val="22"/>
              </w:rPr>
            </w:pPr>
          </w:p>
        </w:tc>
        <w:tc>
          <w:tcPr>
            <w:tcW w:w="986" w:type="dxa"/>
            <w:tcBorders>
              <w:top w:val="nil"/>
              <w:left w:val="nil"/>
              <w:bottom w:val="single" w:sz="4" w:space="0" w:color="auto"/>
              <w:right w:val="single" w:sz="4" w:space="0" w:color="auto"/>
            </w:tcBorders>
            <w:vAlign w:val="center"/>
          </w:tcPr>
          <w:p w14:paraId="141AAC66" w14:textId="3DDEB6A2" w:rsidR="003E76E3" w:rsidRPr="00972214" w:rsidRDefault="003E76E3" w:rsidP="003E76E3">
            <w:pPr>
              <w:jc w:val="right"/>
              <w:rPr>
                <w:color w:val="000000"/>
                <w:sz w:val="22"/>
                <w:szCs w:val="22"/>
              </w:rPr>
            </w:pPr>
          </w:p>
        </w:tc>
        <w:tc>
          <w:tcPr>
            <w:tcW w:w="1009" w:type="dxa"/>
            <w:gridSpan w:val="2"/>
            <w:tcBorders>
              <w:top w:val="nil"/>
              <w:left w:val="nil"/>
              <w:bottom w:val="single" w:sz="4" w:space="0" w:color="auto"/>
              <w:right w:val="single" w:sz="4" w:space="0" w:color="auto"/>
            </w:tcBorders>
            <w:vAlign w:val="center"/>
          </w:tcPr>
          <w:p w14:paraId="5E547562" w14:textId="24114549" w:rsidR="003E76E3" w:rsidRPr="00972214" w:rsidRDefault="003E76E3" w:rsidP="003E76E3">
            <w:pPr>
              <w:jc w:val="right"/>
              <w:rPr>
                <w:color w:val="000000"/>
                <w:sz w:val="22"/>
                <w:szCs w:val="22"/>
              </w:rPr>
            </w:pPr>
          </w:p>
        </w:tc>
        <w:tc>
          <w:tcPr>
            <w:tcW w:w="986" w:type="dxa"/>
            <w:tcBorders>
              <w:top w:val="nil"/>
              <w:left w:val="nil"/>
              <w:bottom w:val="single" w:sz="4" w:space="0" w:color="auto"/>
              <w:right w:val="single" w:sz="4" w:space="0" w:color="auto"/>
            </w:tcBorders>
            <w:vAlign w:val="center"/>
          </w:tcPr>
          <w:p w14:paraId="69281082" w14:textId="459BD298" w:rsidR="003E76E3" w:rsidRPr="00972214" w:rsidRDefault="003E76E3" w:rsidP="003E76E3">
            <w:pPr>
              <w:jc w:val="right"/>
              <w:rPr>
                <w:color w:val="000000"/>
                <w:sz w:val="22"/>
                <w:szCs w:val="22"/>
              </w:rPr>
            </w:pPr>
          </w:p>
        </w:tc>
        <w:tc>
          <w:tcPr>
            <w:tcW w:w="998" w:type="dxa"/>
            <w:gridSpan w:val="2"/>
            <w:tcBorders>
              <w:top w:val="nil"/>
              <w:left w:val="nil"/>
              <w:bottom w:val="single" w:sz="4" w:space="0" w:color="auto"/>
              <w:right w:val="single" w:sz="4" w:space="0" w:color="auto"/>
            </w:tcBorders>
            <w:vAlign w:val="center"/>
          </w:tcPr>
          <w:p w14:paraId="410E383F" w14:textId="05EAD93B" w:rsidR="003E76E3" w:rsidRPr="00972214" w:rsidRDefault="003E76E3" w:rsidP="003E76E3">
            <w:pPr>
              <w:jc w:val="right"/>
              <w:rPr>
                <w:color w:val="000000"/>
                <w:sz w:val="22"/>
                <w:szCs w:val="22"/>
              </w:rPr>
            </w:pPr>
          </w:p>
        </w:tc>
        <w:tc>
          <w:tcPr>
            <w:tcW w:w="993" w:type="dxa"/>
            <w:tcBorders>
              <w:top w:val="nil"/>
              <w:left w:val="nil"/>
              <w:bottom w:val="single" w:sz="4" w:space="0" w:color="auto"/>
              <w:right w:val="single" w:sz="4" w:space="0" w:color="auto"/>
            </w:tcBorders>
            <w:vAlign w:val="center"/>
          </w:tcPr>
          <w:p w14:paraId="5990ADBD" w14:textId="1D9C4EE7" w:rsidR="003E76E3" w:rsidRPr="00972214" w:rsidRDefault="003E76E3" w:rsidP="003E76E3">
            <w:pPr>
              <w:jc w:val="right"/>
              <w:rPr>
                <w:color w:val="000000"/>
                <w:sz w:val="22"/>
                <w:szCs w:val="22"/>
              </w:rPr>
            </w:pPr>
          </w:p>
        </w:tc>
        <w:tc>
          <w:tcPr>
            <w:tcW w:w="850" w:type="dxa"/>
            <w:tcBorders>
              <w:top w:val="nil"/>
              <w:left w:val="nil"/>
              <w:bottom w:val="single" w:sz="4" w:space="0" w:color="auto"/>
              <w:right w:val="single" w:sz="4" w:space="0" w:color="auto"/>
            </w:tcBorders>
            <w:vAlign w:val="center"/>
          </w:tcPr>
          <w:p w14:paraId="1E66183C" w14:textId="108BBCAD" w:rsidR="003E76E3" w:rsidRPr="00972214" w:rsidRDefault="003E76E3" w:rsidP="003E76E3">
            <w:pPr>
              <w:jc w:val="right"/>
              <w:rPr>
                <w:color w:val="000000"/>
                <w:sz w:val="22"/>
                <w:szCs w:val="22"/>
              </w:rPr>
            </w:pPr>
          </w:p>
        </w:tc>
        <w:tc>
          <w:tcPr>
            <w:tcW w:w="854" w:type="dxa"/>
            <w:tcBorders>
              <w:top w:val="nil"/>
              <w:left w:val="nil"/>
              <w:bottom w:val="single" w:sz="4" w:space="0" w:color="auto"/>
              <w:right w:val="single" w:sz="4" w:space="0" w:color="auto"/>
            </w:tcBorders>
            <w:vAlign w:val="center"/>
          </w:tcPr>
          <w:p w14:paraId="4DBC70D7" w14:textId="5BD1FAA2" w:rsidR="003E76E3" w:rsidRPr="00972214" w:rsidRDefault="003E76E3" w:rsidP="003E76E3">
            <w:pPr>
              <w:jc w:val="right"/>
              <w:rPr>
                <w:color w:val="000000"/>
                <w:sz w:val="22"/>
                <w:szCs w:val="22"/>
              </w:rPr>
            </w:pPr>
          </w:p>
        </w:tc>
        <w:tc>
          <w:tcPr>
            <w:tcW w:w="819" w:type="dxa"/>
            <w:gridSpan w:val="3"/>
            <w:tcBorders>
              <w:top w:val="single" w:sz="4" w:space="0" w:color="auto"/>
              <w:left w:val="nil"/>
              <w:bottom w:val="single" w:sz="4" w:space="0" w:color="auto"/>
              <w:right w:val="single" w:sz="4" w:space="0" w:color="auto"/>
            </w:tcBorders>
            <w:vAlign w:val="center"/>
          </w:tcPr>
          <w:p w14:paraId="5141C70A" w14:textId="21890520" w:rsidR="003E76E3" w:rsidRPr="00972214" w:rsidRDefault="003E76E3" w:rsidP="003E76E3">
            <w:pPr>
              <w:jc w:val="right"/>
              <w:rPr>
                <w:color w:val="000000"/>
                <w:sz w:val="22"/>
                <w:szCs w:val="22"/>
              </w:rPr>
            </w:pPr>
          </w:p>
        </w:tc>
        <w:tc>
          <w:tcPr>
            <w:tcW w:w="821" w:type="dxa"/>
            <w:gridSpan w:val="2"/>
            <w:tcBorders>
              <w:top w:val="single" w:sz="4" w:space="0" w:color="auto"/>
              <w:left w:val="single" w:sz="4" w:space="0" w:color="auto"/>
              <w:bottom w:val="single" w:sz="4" w:space="0" w:color="auto"/>
              <w:right w:val="single" w:sz="4" w:space="0" w:color="auto"/>
            </w:tcBorders>
            <w:vAlign w:val="center"/>
          </w:tcPr>
          <w:p w14:paraId="637DA9CA" w14:textId="20966229" w:rsidR="003E76E3" w:rsidRPr="00972214" w:rsidRDefault="003E76E3" w:rsidP="003E76E3">
            <w:pPr>
              <w:jc w:val="right"/>
              <w:rPr>
                <w:color w:val="000000"/>
                <w:sz w:val="22"/>
                <w:szCs w:val="22"/>
              </w:rPr>
            </w:pPr>
          </w:p>
        </w:tc>
        <w:tc>
          <w:tcPr>
            <w:tcW w:w="838" w:type="dxa"/>
            <w:gridSpan w:val="2"/>
            <w:tcBorders>
              <w:top w:val="single" w:sz="4" w:space="0" w:color="auto"/>
              <w:left w:val="single" w:sz="4" w:space="0" w:color="auto"/>
              <w:bottom w:val="single" w:sz="4" w:space="0" w:color="auto"/>
              <w:right w:val="single" w:sz="4" w:space="0" w:color="auto"/>
            </w:tcBorders>
            <w:vAlign w:val="center"/>
          </w:tcPr>
          <w:p w14:paraId="26923C89" w14:textId="77777777" w:rsidR="003E76E3" w:rsidRPr="00972214" w:rsidRDefault="003E76E3" w:rsidP="003E76E3">
            <w:pPr>
              <w:jc w:val="right"/>
              <w:rPr>
                <w:color w:val="000000"/>
                <w:sz w:val="22"/>
                <w:szCs w:val="22"/>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57F9C9BD" w14:textId="2DDD8709" w:rsidR="003E76E3" w:rsidRPr="00972214" w:rsidRDefault="003E76E3" w:rsidP="003E76E3">
            <w:pPr>
              <w:jc w:val="right"/>
              <w:rPr>
                <w:color w:val="000000"/>
                <w:sz w:val="22"/>
                <w:szCs w:val="22"/>
              </w:rPr>
            </w:pPr>
          </w:p>
        </w:tc>
        <w:tc>
          <w:tcPr>
            <w:tcW w:w="1074" w:type="dxa"/>
            <w:gridSpan w:val="3"/>
            <w:tcBorders>
              <w:top w:val="single" w:sz="4" w:space="0" w:color="auto"/>
              <w:left w:val="single" w:sz="4" w:space="0" w:color="auto"/>
              <w:bottom w:val="single" w:sz="4" w:space="0" w:color="auto"/>
              <w:right w:val="single" w:sz="4" w:space="0" w:color="auto"/>
            </w:tcBorders>
            <w:vAlign w:val="center"/>
          </w:tcPr>
          <w:p w14:paraId="66E79E72" w14:textId="444087F3" w:rsidR="003E76E3" w:rsidRPr="00972214" w:rsidRDefault="003E76E3" w:rsidP="003E76E3">
            <w:pPr>
              <w:jc w:val="right"/>
              <w:rPr>
                <w:color w:val="000000"/>
                <w:sz w:val="22"/>
                <w:szCs w:val="22"/>
              </w:rPr>
            </w:pPr>
          </w:p>
        </w:tc>
        <w:tc>
          <w:tcPr>
            <w:tcW w:w="987" w:type="dxa"/>
            <w:tcBorders>
              <w:top w:val="single" w:sz="4" w:space="0" w:color="auto"/>
              <w:left w:val="single" w:sz="4" w:space="0" w:color="auto"/>
              <w:bottom w:val="single" w:sz="4" w:space="0" w:color="auto"/>
              <w:right w:val="single" w:sz="4" w:space="0" w:color="auto"/>
            </w:tcBorders>
            <w:vAlign w:val="center"/>
          </w:tcPr>
          <w:p w14:paraId="5EB6631D" w14:textId="7AAC52EF" w:rsidR="003E76E3" w:rsidRPr="00972214" w:rsidRDefault="003E76E3" w:rsidP="003E76E3">
            <w:pPr>
              <w:jc w:val="right"/>
              <w:rPr>
                <w:color w:val="000000"/>
                <w:sz w:val="22"/>
                <w:szCs w:val="22"/>
              </w:rPr>
            </w:pPr>
          </w:p>
        </w:tc>
      </w:tr>
      <w:tr w:rsidR="003E76E3" w:rsidRPr="00EF36ED" w14:paraId="3C275AD2" w14:textId="77777777" w:rsidTr="003E76E3">
        <w:trPr>
          <w:gridAfter w:val="1"/>
          <w:wAfter w:w="26" w:type="dxa"/>
          <w:trHeight w:val="300"/>
        </w:trPr>
        <w:tc>
          <w:tcPr>
            <w:tcW w:w="1134" w:type="dxa"/>
            <w:tcBorders>
              <w:top w:val="nil"/>
              <w:left w:val="single" w:sz="4" w:space="0" w:color="auto"/>
              <w:bottom w:val="single" w:sz="4" w:space="0" w:color="auto"/>
              <w:right w:val="single" w:sz="4" w:space="0" w:color="auto"/>
            </w:tcBorders>
            <w:shd w:val="clear" w:color="000000" w:fill="D9D9D9"/>
            <w:noWrap/>
            <w:vAlign w:val="center"/>
            <w:hideMark/>
          </w:tcPr>
          <w:p w14:paraId="614FFFAE" w14:textId="77777777" w:rsidR="003E76E3" w:rsidRPr="00EF36ED" w:rsidRDefault="003E76E3" w:rsidP="003E76E3">
            <w:pPr>
              <w:jc w:val="left"/>
              <w:rPr>
                <w:b/>
                <w:bCs/>
                <w:color w:val="000000"/>
                <w:sz w:val="22"/>
                <w:szCs w:val="22"/>
              </w:rPr>
            </w:pPr>
            <w:proofErr w:type="spellStart"/>
            <w:r w:rsidRPr="00EF36ED">
              <w:rPr>
                <w:b/>
                <w:bCs/>
                <w:color w:val="000000"/>
                <w:sz w:val="22"/>
                <w:szCs w:val="22"/>
              </w:rPr>
              <w:t>Укупно</w:t>
            </w:r>
            <w:proofErr w:type="spellEnd"/>
          </w:p>
        </w:tc>
        <w:tc>
          <w:tcPr>
            <w:tcW w:w="821" w:type="dxa"/>
            <w:tcBorders>
              <w:top w:val="nil"/>
              <w:left w:val="nil"/>
              <w:bottom w:val="single" w:sz="4" w:space="0" w:color="auto"/>
              <w:right w:val="single" w:sz="4" w:space="0" w:color="auto"/>
            </w:tcBorders>
            <w:shd w:val="clear" w:color="000000" w:fill="D9D9D9"/>
            <w:noWrap/>
            <w:vAlign w:val="center"/>
          </w:tcPr>
          <w:p w14:paraId="5510A361" w14:textId="72F0E9ED" w:rsidR="003E76E3" w:rsidRPr="00EF36ED" w:rsidRDefault="003E76E3" w:rsidP="003E76E3">
            <w:pPr>
              <w:jc w:val="right"/>
              <w:rPr>
                <w:b/>
                <w:bCs/>
                <w:color w:val="000000"/>
                <w:sz w:val="22"/>
                <w:szCs w:val="22"/>
              </w:rPr>
            </w:pPr>
            <w:r w:rsidRPr="00EF36ED">
              <w:rPr>
                <w:b/>
                <w:bCs/>
                <w:sz w:val="22"/>
                <w:szCs w:val="22"/>
              </w:rPr>
              <w:t>109,80</w:t>
            </w:r>
          </w:p>
        </w:tc>
        <w:tc>
          <w:tcPr>
            <w:tcW w:w="859" w:type="dxa"/>
            <w:tcBorders>
              <w:top w:val="nil"/>
              <w:left w:val="nil"/>
              <w:bottom w:val="single" w:sz="4" w:space="0" w:color="auto"/>
              <w:right w:val="single" w:sz="4" w:space="0" w:color="auto"/>
            </w:tcBorders>
            <w:shd w:val="clear" w:color="000000" w:fill="D9D9D9"/>
            <w:noWrap/>
            <w:vAlign w:val="center"/>
          </w:tcPr>
          <w:p w14:paraId="7A58B306" w14:textId="1DE749E7" w:rsidR="003E76E3" w:rsidRPr="00EF36ED" w:rsidRDefault="003E76E3" w:rsidP="003E76E3">
            <w:pPr>
              <w:jc w:val="right"/>
              <w:rPr>
                <w:b/>
                <w:bCs/>
                <w:color w:val="000000"/>
                <w:sz w:val="22"/>
                <w:szCs w:val="22"/>
              </w:rPr>
            </w:pPr>
            <w:r w:rsidRPr="00EF36ED">
              <w:rPr>
                <w:b/>
                <w:bCs/>
                <w:sz w:val="22"/>
                <w:szCs w:val="22"/>
              </w:rPr>
              <w:t>219,60</w:t>
            </w:r>
          </w:p>
        </w:tc>
        <w:tc>
          <w:tcPr>
            <w:tcW w:w="821" w:type="dxa"/>
            <w:gridSpan w:val="2"/>
            <w:tcBorders>
              <w:top w:val="nil"/>
              <w:left w:val="nil"/>
              <w:bottom w:val="single" w:sz="4" w:space="0" w:color="auto"/>
              <w:right w:val="single" w:sz="4" w:space="0" w:color="auto"/>
            </w:tcBorders>
            <w:shd w:val="clear" w:color="000000" w:fill="D9D9D9"/>
            <w:noWrap/>
            <w:vAlign w:val="center"/>
          </w:tcPr>
          <w:p w14:paraId="37D8F7DF" w14:textId="3548416C" w:rsidR="003E76E3" w:rsidRPr="00EF36ED" w:rsidRDefault="003E76E3" w:rsidP="003E76E3">
            <w:pPr>
              <w:jc w:val="right"/>
              <w:rPr>
                <w:b/>
                <w:bCs/>
                <w:color w:val="000000"/>
                <w:sz w:val="22"/>
                <w:szCs w:val="22"/>
              </w:rPr>
            </w:pPr>
            <w:r w:rsidRPr="00EF36ED">
              <w:rPr>
                <w:b/>
                <w:bCs/>
                <w:sz w:val="22"/>
                <w:szCs w:val="22"/>
              </w:rPr>
              <w:t>154,27</w:t>
            </w:r>
          </w:p>
        </w:tc>
        <w:tc>
          <w:tcPr>
            <w:tcW w:w="964" w:type="dxa"/>
            <w:tcBorders>
              <w:top w:val="nil"/>
              <w:left w:val="nil"/>
              <w:bottom w:val="single" w:sz="4" w:space="0" w:color="auto"/>
              <w:right w:val="single" w:sz="4" w:space="0" w:color="auto"/>
            </w:tcBorders>
            <w:shd w:val="clear" w:color="000000" w:fill="D9D9D9"/>
            <w:noWrap/>
            <w:vAlign w:val="center"/>
          </w:tcPr>
          <w:p w14:paraId="19AA083F" w14:textId="702E5E22" w:rsidR="003E76E3" w:rsidRPr="00EF36ED" w:rsidRDefault="003E76E3" w:rsidP="003E76E3">
            <w:pPr>
              <w:jc w:val="right"/>
              <w:rPr>
                <w:b/>
                <w:bCs/>
                <w:color w:val="000000"/>
                <w:sz w:val="22"/>
                <w:szCs w:val="22"/>
              </w:rPr>
            </w:pPr>
            <w:r w:rsidRPr="00EF36ED">
              <w:rPr>
                <w:b/>
                <w:bCs/>
                <w:sz w:val="22"/>
                <w:szCs w:val="22"/>
              </w:rPr>
              <w:t>264,07</w:t>
            </w:r>
          </w:p>
        </w:tc>
        <w:tc>
          <w:tcPr>
            <w:tcW w:w="821" w:type="dxa"/>
            <w:gridSpan w:val="2"/>
            <w:tcBorders>
              <w:top w:val="nil"/>
              <w:left w:val="nil"/>
              <w:bottom w:val="single" w:sz="4" w:space="0" w:color="auto"/>
              <w:right w:val="single" w:sz="4" w:space="0" w:color="auto"/>
            </w:tcBorders>
            <w:shd w:val="clear" w:color="000000" w:fill="D9D9D9"/>
            <w:noWrap/>
            <w:vAlign w:val="center"/>
          </w:tcPr>
          <w:p w14:paraId="2B0B1162" w14:textId="002F9B81" w:rsidR="003E76E3" w:rsidRPr="00EF36ED" w:rsidRDefault="003E76E3" w:rsidP="003E76E3">
            <w:pPr>
              <w:jc w:val="right"/>
              <w:rPr>
                <w:b/>
                <w:bCs/>
                <w:color w:val="000000"/>
                <w:sz w:val="22"/>
                <w:szCs w:val="22"/>
              </w:rPr>
            </w:pPr>
          </w:p>
        </w:tc>
        <w:tc>
          <w:tcPr>
            <w:tcW w:w="959" w:type="dxa"/>
            <w:tcBorders>
              <w:top w:val="nil"/>
              <w:left w:val="nil"/>
              <w:bottom w:val="single" w:sz="4" w:space="0" w:color="auto"/>
              <w:right w:val="single" w:sz="4" w:space="0" w:color="auto"/>
            </w:tcBorders>
            <w:shd w:val="clear" w:color="000000" w:fill="D9D9D9"/>
            <w:noWrap/>
            <w:vAlign w:val="center"/>
          </w:tcPr>
          <w:p w14:paraId="62A6B4CA" w14:textId="354A5870" w:rsidR="003E76E3" w:rsidRPr="00EF36ED" w:rsidRDefault="003E76E3" w:rsidP="003E76E3">
            <w:pPr>
              <w:jc w:val="right"/>
              <w:rPr>
                <w:b/>
                <w:bCs/>
                <w:color w:val="000000"/>
                <w:sz w:val="22"/>
                <w:szCs w:val="22"/>
              </w:rPr>
            </w:pPr>
          </w:p>
        </w:tc>
        <w:tc>
          <w:tcPr>
            <w:tcW w:w="830" w:type="dxa"/>
            <w:gridSpan w:val="2"/>
            <w:tcBorders>
              <w:top w:val="nil"/>
              <w:left w:val="nil"/>
              <w:bottom w:val="single" w:sz="4" w:space="0" w:color="auto"/>
              <w:right w:val="single" w:sz="4" w:space="0" w:color="auto"/>
            </w:tcBorders>
            <w:shd w:val="clear" w:color="000000" w:fill="D9D9D9"/>
            <w:noWrap/>
            <w:vAlign w:val="center"/>
          </w:tcPr>
          <w:p w14:paraId="3072A192" w14:textId="21874D03" w:rsidR="003E76E3" w:rsidRPr="00EF36ED" w:rsidRDefault="003E76E3" w:rsidP="003E76E3">
            <w:pPr>
              <w:jc w:val="right"/>
              <w:rPr>
                <w:b/>
                <w:bCs/>
                <w:color w:val="000000"/>
                <w:sz w:val="22"/>
                <w:szCs w:val="22"/>
              </w:rPr>
            </w:pPr>
            <w:r w:rsidRPr="00EF36ED">
              <w:rPr>
                <w:b/>
                <w:bCs/>
                <w:sz w:val="22"/>
                <w:szCs w:val="22"/>
              </w:rPr>
              <w:t>109,80</w:t>
            </w:r>
          </w:p>
        </w:tc>
        <w:tc>
          <w:tcPr>
            <w:tcW w:w="986" w:type="dxa"/>
            <w:tcBorders>
              <w:top w:val="nil"/>
              <w:left w:val="nil"/>
              <w:bottom w:val="single" w:sz="4" w:space="0" w:color="auto"/>
              <w:right w:val="single" w:sz="4" w:space="0" w:color="auto"/>
            </w:tcBorders>
            <w:shd w:val="clear" w:color="000000" w:fill="D9D9D9"/>
            <w:noWrap/>
            <w:vAlign w:val="center"/>
          </w:tcPr>
          <w:p w14:paraId="38AD1F01" w14:textId="0E53DBD3" w:rsidR="003E76E3" w:rsidRPr="00EF36ED" w:rsidRDefault="003E76E3" w:rsidP="003E76E3">
            <w:pPr>
              <w:jc w:val="right"/>
              <w:rPr>
                <w:b/>
                <w:bCs/>
                <w:color w:val="000000"/>
                <w:sz w:val="22"/>
                <w:szCs w:val="22"/>
              </w:rPr>
            </w:pPr>
            <w:r w:rsidRPr="00EF36ED">
              <w:rPr>
                <w:b/>
                <w:bCs/>
                <w:sz w:val="22"/>
                <w:szCs w:val="22"/>
              </w:rPr>
              <w:t>439,20</w:t>
            </w:r>
          </w:p>
        </w:tc>
        <w:tc>
          <w:tcPr>
            <w:tcW w:w="1009" w:type="dxa"/>
            <w:gridSpan w:val="2"/>
            <w:tcBorders>
              <w:top w:val="nil"/>
              <w:left w:val="nil"/>
              <w:bottom w:val="single" w:sz="4" w:space="0" w:color="auto"/>
              <w:right w:val="single" w:sz="4" w:space="0" w:color="auto"/>
            </w:tcBorders>
            <w:shd w:val="clear" w:color="000000" w:fill="D9D9D9"/>
            <w:noWrap/>
            <w:vAlign w:val="center"/>
          </w:tcPr>
          <w:p w14:paraId="648B2F58" w14:textId="1A87700D" w:rsidR="003E76E3" w:rsidRPr="00EF36ED" w:rsidRDefault="003E76E3" w:rsidP="003E76E3">
            <w:pPr>
              <w:jc w:val="right"/>
              <w:rPr>
                <w:b/>
                <w:bCs/>
                <w:color w:val="000000"/>
                <w:sz w:val="22"/>
                <w:szCs w:val="22"/>
              </w:rPr>
            </w:pPr>
            <w:r w:rsidRPr="00EF36ED">
              <w:rPr>
                <w:b/>
                <w:bCs/>
                <w:sz w:val="22"/>
                <w:szCs w:val="22"/>
              </w:rPr>
              <w:t>1.495,83</w:t>
            </w:r>
          </w:p>
        </w:tc>
        <w:tc>
          <w:tcPr>
            <w:tcW w:w="986" w:type="dxa"/>
            <w:tcBorders>
              <w:top w:val="nil"/>
              <w:left w:val="nil"/>
              <w:bottom w:val="single" w:sz="4" w:space="0" w:color="auto"/>
              <w:right w:val="single" w:sz="4" w:space="0" w:color="auto"/>
            </w:tcBorders>
            <w:shd w:val="clear" w:color="000000" w:fill="D9D9D9"/>
            <w:noWrap/>
            <w:vAlign w:val="center"/>
          </w:tcPr>
          <w:p w14:paraId="4AA435D5" w14:textId="0281211F" w:rsidR="003E76E3" w:rsidRPr="00EF36ED" w:rsidRDefault="003E76E3" w:rsidP="003E76E3">
            <w:pPr>
              <w:jc w:val="right"/>
              <w:rPr>
                <w:b/>
                <w:bCs/>
                <w:color w:val="000000"/>
                <w:sz w:val="22"/>
                <w:szCs w:val="22"/>
              </w:rPr>
            </w:pPr>
            <w:r w:rsidRPr="00EF36ED">
              <w:rPr>
                <w:b/>
                <w:bCs/>
                <w:sz w:val="22"/>
                <w:szCs w:val="22"/>
              </w:rPr>
              <w:t>4.729,71</w:t>
            </w:r>
          </w:p>
        </w:tc>
        <w:tc>
          <w:tcPr>
            <w:tcW w:w="998" w:type="dxa"/>
            <w:gridSpan w:val="2"/>
            <w:tcBorders>
              <w:top w:val="nil"/>
              <w:left w:val="nil"/>
              <w:bottom w:val="single" w:sz="4" w:space="0" w:color="auto"/>
              <w:right w:val="single" w:sz="4" w:space="0" w:color="auto"/>
            </w:tcBorders>
            <w:shd w:val="clear" w:color="000000" w:fill="D9D9D9"/>
            <w:noWrap/>
            <w:vAlign w:val="center"/>
          </w:tcPr>
          <w:p w14:paraId="18B217AE" w14:textId="6CB982B0" w:rsidR="003E76E3" w:rsidRPr="00EF36ED" w:rsidRDefault="003E76E3" w:rsidP="003E76E3">
            <w:pPr>
              <w:jc w:val="right"/>
              <w:rPr>
                <w:b/>
                <w:bCs/>
                <w:color w:val="000000"/>
                <w:sz w:val="22"/>
                <w:szCs w:val="22"/>
              </w:rPr>
            </w:pPr>
            <w:r w:rsidRPr="00EF36ED">
              <w:rPr>
                <w:b/>
                <w:bCs/>
                <w:sz w:val="22"/>
                <w:szCs w:val="22"/>
              </w:rPr>
              <w:t>1.451,43</w:t>
            </w:r>
          </w:p>
        </w:tc>
        <w:tc>
          <w:tcPr>
            <w:tcW w:w="993" w:type="dxa"/>
            <w:tcBorders>
              <w:top w:val="nil"/>
              <w:left w:val="nil"/>
              <w:bottom w:val="single" w:sz="4" w:space="0" w:color="auto"/>
              <w:right w:val="single" w:sz="4" w:space="0" w:color="auto"/>
            </w:tcBorders>
            <w:shd w:val="clear" w:color="000000" w:fill="D9D9D9"/>
            <w:noWrap/>
            <w:vAlign w:val="center"/>
          </w:tcPr>
          <w:p w14:paraId="034325E3" w14:textId="2118EAA3" w:rsidR="003E76E3" w:rsidRPr="00EF36ED" w:rsidRDefault="003E76E3" w:rsidP="003E76E3">
            <w:pPr>
              <w:jc w:val="right"/>
              <w:rPr>
                <w:b/>
                <w:bCs/>
                <w:color w:val="000000"/>
                <w:sz w:val="22"/>
                <w:szCs w:val="22"/>
              </w:rPr>
            </w:pPr>
            <w:r w:rsidRPr="00EF36ED">
              <w:rPr>
                <w:b/>
                <w:bCs/>
                <w:sz w:val="22"/>
                <w:szCs w:val="22"/>
              </w:rPr>
              <w:t>2.753,80</w:t>
            </w:r>
          </w:p>
        </w:tc>
        <w:tc>
          <w:tcPr>
            <w:tcW w:w="850" w:type="dxa"/>
            <w:tcBorders>
              <w:top w:val="nil"/>
              <w:left w:val="nil"/>
              <w:bottom w:val="single" w:sz="4" w:space="0" w:color="auto"/>
              <w:right w:val="single" w:sz="4" w:space="0" w:color="auto"/>
            </w:tcBorders>
            <w:shd w:val="clear" w:color="000000" w:fill="D9D9D9"/>
            <w:noWrap/>
            <w:vAlign w:val="center"/>
          </w:tcPr>
          <w:p w14:paraId="4211275E" w14:textId="7595655A" w:rsidR="003E76E3" w:rsidRPr="00EF36ED" w:rsidRDefault="003E76E3" w:rsidP="003E76E3">
            <w:pPr>
              <w:jc w:val="right"/>
              <w:rPr>
                <w:b/>
                <w:bCs/>
                <w:color w:val="000000"/>
                <w:sz w:val="22"/>
                <w:szCs w:val="22"/>
              </w:rPr>
            </w:pPr>
            <w:r w:rsidRPr="00EF36ED">
              <w:rPr>
                <w:b/>
                <w:bCs/>
                <w:sz w:val="22"/>
                <w:szCs w:val="22"/>
              </w:rPr>
              <w:t>920,11</w:t>
            </w:r>
          </w:p>
        </w:tc>
        <w:tc>
          <w:tcPr>
            <w:tcW w:w="854" w:type="dxa"/>
            <w:tcBorders>
              <w:top w:val="nil"/>
              <w:left w:val="nil"/>
              <w:bottom w:val="single" w:sz="4" w:space="0" w:color="auto"/>
              <w:right w:val="single" w:sz="4" w:space="0" w:color="auto"/>
            </w:tcBorders>
            <w:shd w:val="clear" w:color="000000" w:fill="D9D9D9"/>
            <w:noWrap/>
            <w:vAlign w:val="center"/>
          </w:tcPr>
          <w:p w14:paraId="272019F1" w14:textId="5AA94729" w:rsidR="003E76E3" w:rsidRPr="00EF36ED" w:rsidRDefault="003E76E3" w:rsidP="003E76E3">
            <w:pPr>
              <w:jc w:val="right"/>
              <w:rPr>
                <w:b/>
                <w:bCs/>
                <w:color w:val="000000"/>
                <w:sz w:val="22"/>
                <w:szCs w:val="22"/>
              </w:rPr>
            </w:pPr>
            <w:r w:rsidRPr="00EF36ED">
              <w:rPr>
                <w:b/>
                <w:bCs/>
                <w:sz w:val="22"/>
                <w:szCs w:val="22"/>
              </w:rPr>
              <w:t>920,11</w:t>
            </w:r>
          </w:p>
        </w:tc>
        <w:tc>
          <w:tcPr>
            <w:tcW w:w="819" w:type="dxa"/>
            <w:gridSpan w:val="3"/>
            <w:tcBorders>
              <w:top w:val="single" w:sz="4" w:space="0" w:color="auto"/>
              <w:left w:val="nil"/>
              <w:bottom w:val="single" w:sz="4" w:space="0" w:color="auto"/>
              <w:right w:val="single" w:sz="4" w:space="0" w:color="auto"/>
            </w:tcBorders>
            <w:shd w:val="clear" w:color="000000" w:fill="D9D9D9"/>
            <w:noWrap/>
            <w:vAlign w:val="center"/>
          </w:tcPr>
          <w:p w14:paraId="15900666" w14:textId="65F9ED3D" w:rsidR="003E76E3" w:rsidRPr="00EF36ED" w:rsidRDefault="003E76E3" w:rsidP="003E76E3">
            <w:pPr>
              <w:jc w:val="right"/>
              <w:rPr>
                <w:b/>
                <w:bCs/>
                <w:color w:val="000000"/>
                <w:sz w:val="22"/>
                <w:szCs w:val="22"/>
              </w:rPr>
            </w:pPr>
            <w:r w:rsidRPr="00EF36ED">
              <w:rPr>
                <w:b/>
                <w:bCs/>
                <w:sz w:val="22"/>
                <w:szCs w:val="22"/>
              </w:rPr>
              <w:t>65,33</w:t>
            </w:r>
          </w:p>
        </w:tc>
        <w:tc>
          <w:tcPr>
            <w:tcW w:w="821"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51523458" w14:textId="235BAE57" w:rsidR="003E76E3" w:rsidRPr="00EF36ED" w:rsidRDefault="003E76E3" w:rsidP="003E76E3">
            <w:pPr>
              <w:jc w:val="right"/>
              <w:rPr>
                <w:b/>
                <w:bCs/>
                <w:color w:val="000000"/>
                <w:sz w:val="22"/>
                <w:szCs w:val="22"/>
              </w:rPr>
            </w:pPr>
            <w:r w:rsidRPr="00EF36ED">
              <w:rPr>
                <w:b/>
                <w:bCs/>
                <w:sz w:val="22"/>
                <w:szCs w:val="22"/>
              </w:rPr>
              <w:t>65,33</w:t>
            </w:r>
          </w:p>
        </w:tc>
        <w:tc>
          <w:tcPr>
            <w:tcW w:w="838" w:type="dxa"/>
            <w:gridSpan w:val="2"/>
            <w:tcBorders>
              <w:top w:val="single" w:sz="4" w:space="0" w:color="auto"/>
              <w:left w:val="single" w:sz="4" w:space="0" w:color="auto"/>
              <w:bottom w:val="single" w:sz="4" w:space="0" w:color="auto"/>
              <w:right w:val="single" w:sz="4" w:space="0" w:color="auto"/>
            </w:tcBorders>
            <w:shd w:val="clear" w:color="000000" w:fill="D9D9D9"/>
            <w:vAlign w:val="center"/>
          </w:tcPr>
          <w:p w14:paraId="6D9F4D27" w14:textId="549A0F50" w:rsidR="003E76E3" w:rsidRPr="00EF36ED" w:rsidRDefault="003E76E3" w:rsidP="003E76E3">
            <w:pPr>
              <w:jc w:val="right"/>
              <w:rPr>
                <w:b/>
                <w:bCs/>
                <w:color w:val="000000"/>
                <w:sz w:val="22"/>
                <w:szCs w:val="22"/>
              </w:rPr>
            </w:pPr>
          </w:p>
        </w:tc>
        <w:tc>
          <w:tcPr>
            <w:tcW w:w="850" w:type="dxa"/>
            <w:gridSpan w:val="2"/>
            <w:tcBorders>
              <w:top w:val="single" w:sz="4" w:space="0" w:color="auto"/>
              <w:left w:val="single" w:sz="4" w:space="0" w:color="auto"/>
              <w:bottom w:val="single" w:sz="4" w:space="0" w:color="auto"/>
              <w:right w:val="single" w:sz="4" w:space="0" w:color="auto"/>
            </w:tcBorders>
            <w:shd w:val="clear" w:color="000000" w:fill="D9D9D9"/>
            <w:vAlign w:val="center"/>
          </w:tcPr>
          <w:p w14:paraId="0B5FB34F" w14:textId="544ACCA7" w:rsidR="003E76E3" w:rsidRPr="00EF36ED" w:rsidRDefault="003E76E3" w:rsidP="003E76E3">
            <w:pPr>
              <w:jc w:val="right"/>
              <w:rPr>
                <w:b/>
                <w:bCs/>
                <w:color w:val="000000"/>
                <w:sz w:val="22"/>
                <w:szCs w:val="22"/>
              </w:rPr>
            </w:pPr>
          </w:p>
        </w:tc>
        <w:tc>
          <w:tcPr>
            <w:tcW w:w="1074"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tcPr>
          <w:p w14:paraId="59AF0423" w14:textId="32C238E9" w:rsidR="003E76E3" w:rsidRPr="00EF36ED" w:rsidRDefault="003E76E3" w:rsidP="003E76E3">
            <w:pPr>
              <w:jc w:val="right"/>
              <w:rPr>
                <w:b/>
                <w:bCs/>
                <w:color w:val="000000"/>
                <w:sz w:val="22"/>
                <w:szCs w:val="22"/>
              </w:rPr>
            </w:pPr>
            <w:r w:rsidRPr="00EF36ED">
              <w:rPr>
                <w:b/>
                <w:bCs/>
                <w:sz w:val="22"/>
                <w:szCs w:val="22"/>
              </w:rPr>
              <w:t>1.495,83</w:t>
            </w:r>
          </w:p>
        </w:tc>
        <w:tc>
          <w:tcPr>
            <w:tcW w:w="987"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2A3E8955" w14:textId="16C9A558" w:rsidR="003E76E3" w:rsidRPr="00EF36ED" w:rsidRDefault="003E76E3" w:rsidP="003E76E3">
            <w:pPr>
              <w:jc w:val="right"/>
              <w:rPr>
                <w:b/>
                <w:bCs/>
                <w:color w:val="000000"/>
                <w:sz w:val="22"/>
                <w:szCs w:val="22"/>
              </w:rPr>
            </w:pPr>
            <w:r w:rsidRPr="00EF36ED">
              <w:rPr>
                <w:b/>
                <w:bCs/>
                <w:sz w:val="22"/>
                <w:szCs w:val="22"/>
              </w:rPr>
              <w:t>2.581,46</w:t>
            </w:r>
          </w:p>
        </w:tc>
      </w:tr>
    </w:tbl>
    <w:p w14:paraId="4CD3F511" w14:textId="77777777" w:rsidR="00CE0448" w:rsidRDefault="00CE0448">
      <w:pPr>
        <w:rPr>
          <w:sz w:val="6"/>
          <w:szCs w:val="6"/>
        </w:rPr>
      </w:pPr>
    </w:p>
    <w:p w14:paraId="7A6D71A7" w14:textId="77777777" w:rsidR="0095016A" w:rsidRDefault="0095016A">
      <w:pPr>
        <w:rPr>
          <w:sz w:val="22"/>
          <w:szCs w:val="22"/>
        </w:rPr>
      </w:pPr>
    </w:p>
    <w:tbl>
      <w:tblPr>
        <w:tblW w:w="19348" w:type="dxa"/>
        <w:tblInd w:w="-284" w:type="dxa"/>
        <w:tblLayout w:type="fixed"/>
        <w:tblLook w:val="04A0" w:firstRow="1" w:lastRow="0" w:firstColumn="1" w:lastColumn="0" w:noHBand="0" w:noVBand="1"/>
      </w:tblPr>
      <w:tblGrid>
        <w:gridCol w:w="1135"/>
        <w:gridCol w:w="850"/>
        <w:gridCol w:w="850"/>
        <w:gridCol w:w="821"/>
        <w:gridCol w:w="964"/>
        <w:gridCol w:w="821"/>
        <w:gridCol w:w="959"/>
        <w:gridCol w:w="830"/>
        <w:gridCol w:w="986"/>
        <w:gridCol w:w="1001"/>
        <w:gridCol w:w="992"/>
        <w:gridCol w:w="992"/>
        <w:gridCol w:w="993"/>
        <w:gridCol w:w="851"/>
        <w:gridCol w:w="854"/>
        <w:gridCol w:w="8"/>
        <w:gridCol w:w="62"/>
        <w:gridCol w:w="749"/>
        <w:gridCol w:w="70"/>
        <w:gridCol w:w="750"/>
        <w:gridCol w:w="60"/>
        <w:gridCol w:w="778"/>
        <w:gridCol w:w="60"/>
        <w:gridCol w:w="790"/>
        <w:gridCol w:w="9"/>
        <w:gridCol w:w="51"/>
        <w:gridCol w:w="1006"/>
        <w:gridCol w:w="64"/>
        <w:gridCol w:w="922"/>
        <w:gridCol w:w="13"/>
        <w:gridCol w:w="57"/>
      </w:tblGrid>
      <w:tr w:rsidR="003E76E3" w:rsidRPr="009353A4" w14:paraId="7BC1B8B8" w14:textId="77777777" w:rsidTr="00972214">
        <w:trPr>
          <w:trHeight w:val="300"/>
          <w:tblHeader/>
        </w:trPr>
        <w:tc>
          <w:tcPr>
            <w:tcW w:w="13969" w:type="dxa"/>
            <w:gridSpan w:val="17"/>
            <w:tcBorders>
              <w:top w:val="nil"/>
              <w:left w:val="nil"/>
              <w:bottom w:val="nil"/>
              <w:right w:val="nil"/>
            </w:tcBorders>
            <w:noWrap/>
            <w:vAlign w:val="center"/>
            <w:hideMark/>
          </w:tcPr>
          <w:p w14:paraId="030D0F0F" w14:textId="50EF9320" w:rsidR="003E76E3" w:rsidRPr="003E76E3" w:rsidRDefault="003E76E3" w:rsidP="008F30EB">
            <w:pPr>
              <w:rPr>
                <w:sz w:val="22"/>
                <w:szCs w:val="22"/>
                <w:lang w:val="sr-Latn-RS"/>
              </w:rPr>
            </w:pPr>
            <w:r w:rsidRPr="00C61B63">
              <w:rPr>
                <w:sz w:val="22"/>
                <w:szCs w:val="22"/>
                <w:lang w:val="sr-Latn-RS"/>
              </w:rPr>
              <w:t>Табела  4.1.1.3.-</w:t>
            </w:r>
            <w:r>
              <w:rPr>
                <w:sz w:val="22"/>
                <w:szCs w:val="22"/>
                <w:lang w:val="sr-Cyrl-RS"/>
              </w:rPr>
              <w:t>3</w:t>
            </w:r>
            <w:r w:rsidRPr="00C61B63">
              <w:rPr>
                <w:sz w:val="22"/>
                <w:szCs w:val="22"/>
                <w:lang w:val="sr-Latn-RS"/>
              </w:rPr>
              <w:t xml:space="preserve">. Планирани радови неге шума по газдинским типовима, </w:t>
            </w:r>
            <w:r>
              <w:rPr>
                <w:sz w:val="22"/>
                <w:szCs w:val="22"/>
                <w:lang w:val="sr-Cyrl-RS"/>
              </w:rPr>
              <w:t>проширена</w:t>
            </w:r>
            <w:r w:rsidRPr="00C61B63">
              <w:rPr>
                <w:sz w:val="22"/>
                <w:szCs w:val="22"/>
                <w:lang w:val="sr-Latn-RS"/>
              </w:rPr>
              <w:t xml:space="preserve"> репродукција</w:t>
            </w:r>
          </w:p>
        </w:tc>
        <w:tc>
          <w:tcPr>
            <w:tcW w:w="819" w:type="dxa"/>
            <w:gridSpan w:val="2"/>
            <w:tcBorders>
              <w:top w:val="nil"/>
              <w:left w:val="nil"/>
              <w:bottom w:val="single" w:sz="4" w:space="0" w:color="auto"/>
              <w:right w:val="nil"/>
            </w:tcBorders>
            <w:noWrap/>
            <w:vAlign w:val="center"/>
            <w:hideMark/>
          </w:tcPr>
          <w:p w14:paraId="27075957" w14:textId="77777777" w:rsidR="003E76E3" w:rsidRPr="00C61B63" w:rsidRDefault="003E76E3" w:rsidP="008F30EB">
            <w:pPr>
              <w:jc w:val="left"/>
              <w:rPr>
                <w:color w:val="000000"/>
                <w:sz w:val="22"/>
                <w:szCs w:val="22"/>
                <w:lang w:val="ru-RU"/>
              </w:rPr>
            </w:pPr>
          </w:p>
        </w:tc>
        <w:tc>
          <w:tcPr>
            <w:tcW w:w="810" w:type="dxa"/>
            <w:gridSpan w:val="2"/>
            <w:tcBorders>
              <w:top w:val="nil"/>
              <w:left w:val="nil"/>
              <w:bottom w:val="single" w:sz="4" w:space="0" w:color="auto"/>
              <w:right w:val="nil"/>
            </w:tcBorders>
            <w:noWrap/>
            <w:vAlign w:val="center"/>
            <w:hideMark/>
          </w:tcPr>
          <w:p w14:paraId="5FFB1C7F" w14:textId="77777777" w:rsidR="003E76E3" w:rsidRPr="00C61B63" w:rsidRDefault="003E76E3" w:rsidP="008F30EB">
            <w:pPr>
              <w:jc w:val="left"/>
              <w:rPr>
                <w:sz w:val="22"/>
                <w:szCs w:val="22"/>
                <w:lang w:val="ru-RU"/>
              </w:rPr>
            </w:pPr>
          </w:p>
        </w:tc>
        <w:tc>
          <w:tcPr>
            <w:tcW w:w="838" w:type="dxa"/>
            <w:gridSpan w:val="2"/>
            <w:tcBorders>
              <w:top w:val="nil"/>
              <w:left w:val="nil"/>
              <w:bottom w:val="single" w:sz="4" w:space="0" w:color="auto"/>
              <w:right w:val="nil"/>
            </w:tcBorders>
          </w:tcPr>
          <w:p w14:paraId="3F812654" w14:textId="77777777" w:rsidR="003E76E3" w:rsidRPr="00C61B63" w:rsidRDefault="003E76E3" w:rsidP="008F30EB">
            <w:pPr>
              <w:jc w:val="left"/>
              <w:rPr>
                <w:sz w:val="22"/>
                <w:szCs w:val="22"/>
                <w:lang w:val="ru-RU"/>
              </w:rPr>
            </w:pPr>
          </w:p>
        </w:tc>
        <w:tc>
          <w:tcPr>
            <w:tcW w:w="850" w:type="dxa"/>
            <w:gridSpan w:val="3"/>
            <w:tcBorders>
              <w:top w:val="nil"/>
              <w:left w:val="nil"/>
              <w:bottom w:val="single" w:sz="4" w:space="0" w:color="auto"/>
              <w:right w:val="nil"/>
            </w:tcBorders>
          </w:tcPr>
          <w:p w14:paraId="58A83776" w14:textId="77777777" w:rsidR="003E76E3" w:rsidRPr="00C61B63" w:rsidRDefault="003E76E3" w:rsidP="008F30EB">
            <w:pPr>
              <w:jc w:val="left"/>
              <w:rPr>
                <w:sz w:val="22"/>
                <w:szCs w:val="22"/>
                <w:lang w:val="ru-RU"/>
              </w:rPr>
            </w:pPr>
          </w:p>
        </w:tc>
        <w:tc>
          <w:tcPr>
            <w:tcW w:w="1070" w:type="dxa"/>
            <w:gridSpan w:val="2"/>
            <w:tcBorders>
              <w:top w:val="nil"/>
              <w:left w:val="nil"/>
              <w:bottom w:val="single" w:sz="4" w:space="0" w:color="auto"/>
              <w:right w:val="nil"/>
            </w:tcBorders>
            <w:noWrap/>
            <w:vAlign w:val="center"/>
            <w:hideMark/>
          </w:tcPr>
          <w:p w14:paraId="486486A1" w14:textId="77777777" w:rsidR="003E76E3" w:rsidRPr="00C61B63" w:rsidRDefault="003E76E3" w:rsidP="008F30EB">
            <w:pPr>
              <w:jc w:val="left"/>
              <w:rPr>
                <w:sz w:val="22"/>
                <w:szCs w:val="22"/>
                <w:lang w:val="ru-RU"/>
              </w:rPr>
            </w:pPr>
          </w:p>
        </w:tc>
        <w:tc>
          <w:tcPr>
            <w:tcW w:w="992" w:type="dxa"/>
            <w:gridSpan w:val="3"/>
            <w:tcBorders>
              <w:top w:val="nil"/>
              <w:left w:val="nil"/>
              <w:bottom w:val="single" w:sz="4" w:space="0" w:color="auto"/>
              <w:right w:val="nil"/>
            </w:tcBorders>
            <w:noWrap/>
            <w:vAlign w:val="center"/>
            <w:hideMark/>
          </w:tcPr>
          <w:p w14:paraId="538DA362" w14:textId="77777777" w:rsidR="003E76E3" w:rsidRPr="00C61B63" w:rsidRDefault="003E76E3" w:rsidP="008F30EB">
            <w:pPr>
              <w:jc w:val="left"/>
              <w:rPr>
                <w:sz w:val="22"/>
                <w:szCs w:val="22"/>
                <w:lang w:val="ru-RU"/>
              </w:rPr>
            </w:pPr>
          </w:p>
        </w:tc>
      </w:tr>
      <w:tr w:rsidR="003E76E3" w:rsidRPr="00972214" w14:paraId="6DE74960" w14:textId="77777777" w:rsidTr="00972214">
        <w:trPr>
          <w:gridAfter w:val="1"/>
          <w:wAfter w:w="57" w:type="dxa"/>
          <w:trHeight w:val="300"/>
          <w:tblHeader/>
        </w:trPr>
        <w:tc>
          <w:tcPr>
            <w:tcW w:w="113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1D86E0B" w14:textId="77777777" w:rsidR="003E76E3" w:rsidRPr="00972214" w:rsidRDefault="003E76E3" w:rsidP="008F30EB">
            <w:pPr>
              <w:jc w:val="left"/>
              <w:rPr>
                <w:b/>
                <w:bCs/>
                <w:color w:val="000000"/>
                <w:sz w:val="22"/>
                <w:szCs w:val="22"/>
              </w:rPr>
            </w:pPr>
            <w:proofErr w:type="spellStart"/>
            <w:r w:rsidRPr="00972214">
              <w:rPr>
                <w:b/>
                <w:bCs/>
                <w:color w:val="000000"/>
                <w:sz w:val="22"/>
                <w:szCs w:val="22"/>
              </w:rPr>
              <w:t>Врста</w:t>
            </w:r>
            <w:proofErr w:type="spellEnd"/>
            <w:r w:rsidRPr="00972214">
              <w:rPr>
                <w:b/>
                <w:bCs/>
                <w:color w:val="000000"/>
                <w:sz w:val="22"/>
                <w:szCs w:val="22"/>
              </w:rPr>
              <w:t xml:space="preserve"> </w:t>
            </w:r>
            <w:proofErr w:type="spellStart"/>
            <w:r w:rsidRPr="00972214">
              <w:rPr>
                <w:b/>
                <w:bCs/>
                <w:color w:val="000000"/>
                <w:sz w:val="22"/>
                <w:szCs w:val="22"/>
              </w:rPr>
              <w:t>рада</w:t>
            </w:r>
            <w:proofErr w:type="spellEnd"/>
            <w:r w:rsidRPr="00972214">
              <w:rPr>
                <w:b/>
                <w:bCs/>
                <w:color w:val="000000"/>
                <w:sz w:val="22"/>
                <w:szCs w:val="22"/>
              </w:rPr>
              <w:t>:</w:t>
            </w:r>
          </w:p>
        </w:tc>
        <w:tc>
          <w:tcPr>
            <w:tcW w:w="1700"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770277EE" w14:textId="77777777" w:rsidR="003E76E3" w:rsidRPr="00972214" w:rsidRDefault="003E76E3" w:rsidP="008F30EB">
            <w:pPr>
              <w:jc w:val="center"/>
              <w:rPr>
                <w:b/>
                <w:bCs/>
                <w:color w:val="000000"/>
                <w:sz w:val="22"/>
                <w:szCs w:val="22"/>
                <w:lang w:val="sr-Cyrl-RS"/>
              </w:rPr>
            </w:pPr>
            <w:r w:rsidRPr="00972214">
              <w:rPr>
                <w:b/>
                <w:bCs/>
                <w:color w:val="000000"/>
                <w:sz w:val="22"/>
                <w:szCs w:val="22"/>
                <w:lang w:val="sr-Cyrl-RS"/>
              </w:rPr>
              <w:t>511</w:t>
            </w:r>
          </w:p>
        </w:tc>
        <w:tc>
          <w:tcPr>
            <w:tcW w:w="1785"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34BFE0CB" w14:textId="77777777" w:rsidR="003E76E3" w:rsidRPr="00972214" w:rsidRDefault="003E76E3" w:rsidP="008F30EB">
            <w:pPr>
              <w:jc w:val="center"/>
              <w:rPr>
                <w:b/>
                <w:bCs/>
                <w:color w:val="000000"/>
                <w:sz w:val="22"/>
                <w:szCs w:val="22"/>
                <w:lang w:val="sr-Cyrl-RS"/>
              </w:rPr>
            </w:pPr>
            <w:r w:rsidRPr="00972214">
              <w:rPr>
                <w:b/>
                <w:bCs/>
                <w:color w:val="000000"/>
                <w:sz w:val="22"/>
                <w:szCs w:val="22"/>
                <w:lang w:val="sr-Cyrl-RS"/>
              </w:rPr>
              <w:t>512</w:t>
            </w:r>
          </w:p>
        </w:tc>
        <w:tc>
          <w:tcPr>
            <w:tcW w:w="1780" w:type="dxa"/>
            <w:gridSpan w:val="2"/>
            <w:tcBorders>
              <w:top w:val="single" w:sz="4" w:space="0" w:color="auto"/>
              <w:left w:val="nil"/>
              <w:bottom w:val="single" w:sz="4" w:space="0" w:color="auto"/>
              <w:right w:val="single" w:sz="4" w:space="0" w:color="auto"/>
            </w:tcBorders>
            <w:shd w:val="clear" w:color="000000" w:fill="D9D9D9"/>
            <w:vAlign w:val="center"/>
            <w:hideMark/>
          </w:tcPr>
          <w:p w14:paraId="401FA4FC" w14:textId="77777777" w:rsidR="003E76E3" w:rsidRPr="00972214" w:rsidRDefault="003E76E3" w:rsidP="008F30EB">
            <w:pPr>
              <w:jc w:val="center"/>
              <w:rPr>
                <w:b/>
                <w:bCs/>
                <w:color w:val="000000"/>
                <w:sz w:val="22"/>
                <w:szCs w:val="22"/>
                <w:lang w:val="sr-Latn-RS"/>
              </w:rPr>
            </w:pPr>
            <w:r w:rsidRPr="00972214">
              <w:rPr>
                <w:b/>
                <w:bCs/>
                <w:color w:val="000000"/>
                <w:sz w:val="22"/>
                <w:szCs w:val="22"/>
                <w:lang w:val="sr-Latn-RS"/>
              </w:rPr>
              <w:t>516</w:t>
            </w:r>
          </w:p>
        </w:tc>
        <w:tc>
          <w:tcPr>
            <w:tcW w:w="1816" w:type="dxa"/>
            <w:gridSpan w:val="2"/>
            <w:tcBorders>
              <w:top w:val="single" w:sz="4" w:space="0" w:color="auto"/>
              <w:left w:val="nil"/>
              <w:bottom w:val="single" w:sz="4" w:space="0" w:color="auto"/>
              <w:right w:val="single" w:sz="4" w:space="0" w:color="auto"/>
            </w:tcBorders>
            <w:shd w:val="clear" w:color="000000" w:fill="D9D9D9"/>
            <w:vAlign w:val="center"/>
            <w:hideMark/>
          </w:tcPr>
          <w:p w14:paraId="19093E34" w14:textId="77777777" w:rsidR="003E76E3" w:rsidRPr="00972214" w:rsidRDefault="003E76E3" w:rsidP="008F30EB">
            <w:pPr>
              <w:jc w:val="center"/>
              <w:rPr>
                <w:b/>
                <w:bCs/>
                <w:color w:val="000000"/>
                <w:sz w:val="22"/>
                <w:szCs w:val="22"/>
                <w:lang w:val="sr-Latn-RS"/>
              </w:rPr>
            </w:pPr>
            <w:r w:rsidRPr="00972214">
              <w:rPr>
                <w:b/>
                <w:bCs/>
                <w:color w:val="000000"/>
                <w:sz w:val="22"/>
                <w:szCs w:val="22"/>
                <w:lang w:val="sr-Cyrl-RS"/>
              </w:rPr>
              <w:t>51</w:t>
            </w:r>
            <w:r w:rsidRPr="00972214">
              <w:rPr>
                <w:b/>
                <w:bCs/>
                <w:color w:val="000000"/>
                <w:sz w:val="22"/>
                <w:szCs w:val="22"/>
                <w:lang w:val="sr-Latn-RS"/>
              </w:rPr>
              <w:t>7</w:t>
            </w:r>
          </w:p>
        </w:tc>
        <w:tc>
          <w:tcPr>
            <w:tcW w:w="1993" w:type="dxa"/>
            <w:gridSpan w:val="2"/>
            <w:tcBorders>
              <w:top w:val="single" w:sz="4" w:space="0" w:color="auto"/>
              <w:left w:val="nil"/>
              <w:bottom w:val="single" w:sz="4" w:space="0" w:color="auto"/>
              <w:right w:val="single" w:sz="4" w:space="0" w:color="auto"/>
            </w:tcBorders>
            <w:shd w:val="clear" w:color="000000" w:fill="D9D9D9"/>
            <w:vAlign w:val="center"/>
            <w:hideMark/>
          </w:tcPr>
          <w:p w14:paraId="12A3FE86" w14:textId="77777777" w:rsidR="003E76E3" w:rsidRPr="00972214" w:rsidRDefault="003E76E3" w:rsidP="008F30EB">
            <w:pPr>
              <w:jc w:val="center"/>
              <w:rPr>
                <w:b/>
                <w:bCs/>
                <w:color w:val="000000"/>
                <w:sz w:val="22"/>
                <w:szCs w:val="22"/>
                <w:lang w:val="sr-Latn-RS"/>
              </w:rPr>
            </w:pPr>
            <w:r w:rsidRPr="00972214">
              <w:rPr>
                <w:b/>
                <w:bCs/>
                <w:color w:val="000000"/>
                <w:sz w:val="22"/>
                <w:szCs w:val="22"/>
                <w:lang w:val="sr-Cyrl-RS"/>
              </w:rPr>
              <w:t>5</w:t>
            </w:r>
            <w:r w:rsidRPr="00972214">
              <w:rPr>
                <w:b/>
                <w:bCs/>
                <w:color w:val="000000"/>
                <w:sz w:val="22"/>
                <w:szCs w:val="22"/>
                <w:lang w:val="sr-Latn-RS"/>
              </w:rPr>
              <w:t>18</w:t>
            </w:r>
          </w:p>
        </w:tc>
        <w:tc>
          <w:tcPr>
            <w:tcW w:w="1985" w:type="dxa"/>
            <w:gridSpan w:val="2"/>
            <w:tcBorders>
              <w:top w:val="single" w:sz="4" w:space="0" w:color="auto"/>
              <w:left w:val="nil"/>
              <w:bottom w:val="single" w:sz="4" w:space="0" w:color="auto"/>
              <w:right w:val="single" w:sz="4" w:space="0" w:color="auto"/>
            </w:tcBorders>
            <w:shd w:val="clear" w:color="000000" w:fill="D9D9D9"/>
            <w:vAlign w:val="center"/>
            <w:hideMark/>
          </w:tcPr>
          <w:p w14:paraId="386825E9" w14:textId="77777777" w:rsidR="003E76E3" w:rsidRPr="00972214" w:rsidRDefault="003E76E3" w:rsidP="008F30EB">
            <w:pPr>
              <w:jc w:val="center"/>
              <w:rPr>
                <w:b/>
                <w:bCs/>
                <w:color w:val="000000"/>
                <w:sz w:val="22"/>
                <w:szCs w:val="22"/>
                <w:lang w:val="sr-Latn-RS"/>
              </w:rPr>
            </w:pPr>
            <w:r w:rsidRPr="00972214">
              <w:rPr>
                <w:b/>
                <w:bCs/>
                <w:color w:val="000000"/>
                <w:sz w:val="22"/>
                <w:szCs w:val="22"/>
                <w:lang w:val="sr-Cyrl-RS"/>
              </w:rPr>
              <w:t>52</w:t>
            </w:r>
            <w:r w:rsidRPr="00972214">
              <w:rPr>
                <w:b/>
                <w:bCs/>
                <w:color w:val="000000"/>
                <w:sz w:val="22"/>
                <w:szCs w:val="22"/>
                <w:lang w:val="sr-Latn-RS"/>
              </w:rPr>
              <w:t>2</w:t>
            </w:r>
          </w:p>
        </w:tc>
        <w:tc>
          <w:tcPr>
            <w:tcW w:w="1713" w:type="dxa"/>
            <w:gridSpan w:val="3"/>
            <w:tcBorders>
              <w:top w:val="single" w:sz="4" w:space="0" w:color="auto"/>
              <w:left w:val="nil"/>
              <w:bottom w:val="single" w:sz="4" w:space="0" w:color="auto"/>
              <w:right w:val="single" w:sz="4" w:space="0" w:color="auto"/>
            </w:tcBorders>
            <w:shd w:val="clear" w:color="000000" w:fill="D9D9D9"/>
            <w:vAlign w:val="center"/>
            <w:hideMark/>
          </w:tcPr>
          <w:p w14:paraId="0E831D36" w14:textId="77777777" w:rsidR="003E76E3" w:rsidRPr="00972214" w:rsidRDefault="003E76E3" w:rsidP="008F30EB">
            <w:pPr>
              <w:jc w:val="center"/>
              <w:rPr>
                <w:b/>
                <w:bCs/>
                <w:color w:val="000000"/>
                <w:sz w:val="22"/>
                <w:szCs w:val="22"/>
                <w:lang w:val="sr-Latn-RS"/>
              </w:rPr>
            </w:pPr>
            <w:r w:rsidRPr="00972214">
              <w:rPr>
                <w:b/>
                <w:bCs/>
                <w:color w:val="000000"/>
                <w:sz w:val="22"/>
                <w:szCs w:val="22"/>
                <w:lang w:val="sr-Cyrl-RS"/>
              </w:rPr>
              <w:t>52</w:t>
            </w:r>
            <w:r w:rsidRPr="00972214">
              <w:rPr>
                <w:b/>
                <w:bCs/>
                <w:color w:val="000000"/>
                <w:sz w:val="22"/>
                <w:szCs w:val="22"/>
                <w:lang w:val="sr-Latn-RS"/>
              </w:rPr>
              <w:t>4</w:t>
            </w:r>
          </w:p>
        </w:tc>
        <w:tc>
          <w:tcPr>
            <w:tcW w:w="1631" w:type="dxa"/>
            <w:gridSpan w:val="4"/>
            <w:tcBorders>
              <w:top w:val="single" w:sz="4" w:space="0" w:color="auto"/>
              <w:left w:val="nil"/>
              <w:bottom w:val="single" w:sz="4" w:space="0" w:color="auto"/>
              <w:right w:val="single" w:sz="4" w:space="0" w:color="auto"/>
            </w:tcBorders>
            <w:shd w:val="clear" w:color="000000" w:fill="D9D9D9"/>
            <w:vAlign w:val="center"/>
            <w:hideMark/>
          </w:tcPr>
          <w:p w14:paraId="5704519F" w14:textId="77777777" w:rsidR="003E76E3" w:rsidRPr="00972214" w:rsidRDefault="003E76E3" w:rsidP="008F30EB">
            <w:pPr>
              <w:jc w:val="center"/>
              <w:rPr>
                <w:b/>
                <w:bCs/>
                <w:color w:val="000000"/>
                <w:sz w:val="22"/>
                <w:szCs w:val="22"/>
                <w:lang w:val="sr-Latn-RS"/>
              </w:rPr>
            </w:pPr>
            <w:r w:rsidRPr="00972214">
              <w:rPr>
                <w:b/>
                <w:bCs/>
                <w:color w:val="000000"/>
                <w:sz w:val="22"/>
                <w:szCs w:val="22"/>
                <w:lang w:val="sr-Cyrl-RS"/>
              </w:rPr>
              <w:t>52</w:t>
            </w:r>
            <w:r w:rsidRPr="00972214">
              <w:rPr>
                <w:b/>
                <w:bCs/>
                <w:color w:val="000000"/>
                <w:sz w:val="22"/>
                <w:szCs w:val="22"/>
                <w:lang w:val="sr-Latn-RS"/>
              </w:rPr>
              <w:t>6</w:t>
            </w:r>
          </w:p>
        </w:tc>
        <w:tc>
          <w:tcPr>
            <w:tcW w:w="1697" w:type="dxa"/>
            <w:gridSpan w:val="5"/>
            <w:tcBorders>
              <w:top w:val="single" w:sz="4" w:space="0" w:color="auto"/>
              <w:left w:val="single" w:sz="4" w:space="0" w:color="auto"/>
              <w:bottom w:val="single" w:sz="4" w:space="0" w:color="auto"/>
              <w:right w:val="single" w:sz="4" w:space="0" w:color="auto"/>
            </w:tcBorders>
            <w:shd w:val="clear" w:color="000000" w:fill="D9D9D9"/>
            <w:vAlign w:val="center"/>
          </w:tcPr>
          <w:p w14:paraId="5BBC12A8" w14:textId="77777777" w:rsidR="003E76E3" w:rsidRPr="00972214" w:rsidRDefault="003E76E3" w:rsidP="008F30EB">
            <w:pPr>
              <w:jc w:val="center"/>
              <w:rPr>
                <w:b/>
                <w:bCs/>
                <w:color w:val="000000"/>
                <w:sz w:val="22"/>
                <w:szCs w:val="22"/>
                <w:lang w:val="sr-Latn-RS"/>
              </w:rPr>
            </w:pPr>
            <w:r w:rsidRPr="00972214">
              <w:rPr>
                <w:b/>
                <w:bCs/>
                <w:color w:val="000000"/>
                <w:sz w:val="22"/>
                <w:szCs w:val="22"/>
                <w:lang w:val="sr-Latn-RS"/>
              </w:rPr>
              <w:t>529</w:t>
            </w:r>
          </w:p>
        </w:tc>
        <w:tc>
          <w:tcPr>
            <w:tcW w:w="2056"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14:paraId="5924A553" w14:textId="77777777" w:rsidR="003E76E3" w:rsidRPr="00972214" w:rsidRDefault="003E76E3" w:rsidP="008F30EB">
            <w:pPr>
              <w:jc w:val="center"/>
              <w:rPr>
                <w:b/>
                <w:bCs/>
                <w:color w:val="000000"/>
                <w:sz w:val="22"/>
                <w:szCs w:val="22"/>
                <w:lang w:val="sr-Cyrl-RS"/>
              </w:rPr>
            </w:pPr>
            <w:r w:rsidRPr="00972214">
              <w:rPr>
                <w:b/>
                <w:bCs/>
                <w:color w:val="000000"/>
                <w:sz w:val="22"/>
                <w:szCs w:val="22"/>
                <w:lang w:val="sr-Cyrl-RS"/>
              </w:rPr>
              <w:t>539</w:t>
            </w:r>
          </w:p>
        </w:tc>
      </w:tr>
      <w:tr w:rsidR="003E76E3" w:rsidRPr="00972214" w14:paraId="2DA51FEC" w14:textId="77777777" w:rsidTr="00972214">
        <w:trPr>
          <w:gridAfter w:val="2"/>
          <w:wAfter w:w="70" w:type="dxa"/>
          <w:trHeight w:val="300"/>
          <w:tblHeader/>
        </w:trPr>
        <w:tc>
          <w:tcPr>
            <w:tcW w:w="1135" w:type="dxa"/>
            <w:vMerge w:val="restart"/>
            <w:tcBorders>
              <w:top w:val="nil"/>
              <w:left w:val="single" w:sz="4" w:space="0" w:color="auto"/>
              <w:bottom w:val="single" w:sz="4" w:space="0" w:color="auto"/>
              <w:right w:val="single" w:sz="4" w:space="0" w:color="auto"/>
            </w:tcBorders>
            <w:shd w:val="clear" w:color="000000" w:fill="D9D9D9"/>
            <w:noWrap/>
            <w:vAlign w:val="center"/>
            <w:hideMark/>
          </w:tcPr>
          <w:p w14:paraId="5CF6DB1D" w14:textId="77777777" w:rsidR="003E76E3" w:rsidRPr="00972214" w:rsidRDefault="003E76E3" w:rsidP="008F30EB">
            <w:pPr>
              <w:jc w:val="center"/>
              <w:rPr>
                <w:b/>
                <w:bCs/>
                <w:color w:val="000000"/>
                <w:sz w:val="22"/>
                <w:szCs w:val="22"/>
                <w:lang w:val="sr-Cyrl-RS"/>
              </w:rPr>
            </w:pPr>
            <w:r w:rsidRPr="00972214">
              <w:rPr>
                <w:b/>
                <w:bCs/>
                <w:color w:val="000000"/>
                <w:sz w:val="22"/>
                <w:szCs w:val="22"/>
              </w:rPr>
              <w:t>Г</w:t>
            </w:r>
            <w:r w:rsidRPr="00972214">
              <w:rPr>
                <w:b/>
                <w:bCs/>
                <w:color w:val="000000"/>
                <w:sz w:val="22"/>
                <w:szCs w:val="22"/>
                <w:lang w:val="sr-Cyrl-RS"/>
              </w:rPr>
              <w:t>Т</w:t>
            </w:r>
          </w:p>
        </w:tc>
        <w:tc>
          <w:tcPr>
            <w:tcW w:w="850" w:type="dxa"/>
            <w:tcBorders>
              <w:top w:val="nil"/>
              <w:left w:val="nil"/>
              <w:bottom w:val="single" w:sz="4" w:space="0" w:color="auto"/>
              <w:right w:val="single" w:sz="4" w:space="0" w:color="auto"/>
            </w:tcBorders>
            <w:shd w:val="clear" w:color="000000" w:fill="D9D9D9"/>
            <w:hideMark/>
          </w:tcPr>
          <w:p w14:paraId="0540CF77" w14:textId="77777777" w:rsidR="003E76E3" w:rsidRPr="00972214" w:rsidRDefault="003E76E3" w:rsidP="008F30EB">
            <w:pPr>
              <w:jc w:val="center"/>
              <w:rPr>
                <w:b/>
                <w:bCs/>
                <w:color w:val="000000"/>
                <w:sz w:val="22"/>
                <w:szCs w:val="22"/>
              </w:rPr>
            </w:pPr>
            <w:r w:rsidRPr="00972214">
              <w:rPr>
                <w:b/>
                <w:bCs/>
                <w:sz w:val="22"/>
                <w:szCs w:val="22"/>
              </w:rPr>
              <w:t>P</w:t>
            </w:r>
          </w:p>
        </w:tc>
        <w:tc>
          <w:tcPr>
            <w:tcW w:w="850" w:type="dxa"/>
            <w:tcBorders>
              <w:top w:val="nil"/>
              <w:left w:val="nil"/>
              <w:bottom w:val="single" w:sz="4" w:space="0" w:color="auto"/>
              <w:right w:val="single" w:sz="4" w:space="0" w:color="auto"/>
            </w:tcBorders>
            <w:shd w:val="clear" w:color="000000" w:fill="D9D9D9"/>
            <w:hideMark/>
          </w:tcPr>
          <w:p w14:paraId="2263B93C" w14:textId="77777777" w:rsidR="003E76E3" w:rsidRPr="00972214" w:rsidRDefault="003E76E3" w:rsidP="008F30EB">
            <w:pPr>
              <w:jc w:val="center"/>
              <w:rPr>
                <w:b/>
                <w:bCs/>
                <w:color w:val="000000"/>
                <w:sz w:val="22"/>
                <w:szCs w:val="22"/>
              </w:rPr>
            </w:pPr>
            <w:proofErr w:type="spellStart"/>
            <w:r w:rsidRPr="00972214">
              <w:rPr>
                <w:b/>
                <w:bCs/>
                <w:sz w:val="22"/>
                <w:szCs w:val="22"/>
              </w:rPr>
              <w:t>радна</w:t>
            </w:r>
            <w:proofErr w:type="spellEnd"/>
          </w:p>
        </w:tc>
        <w:tc>
          <w:tcPr>
            <w:tcW w:w="821" w:type="dxa"/>
            <w:tcBorders>
              <w:top w:val="nil"/>
              <w:left w:val="nil"/>
              <w:bottom w:val="single" w:sz="4" w:space="0" w:color="auto"/>
              <w:right w:val="single" w:sz="4" w:space="0" w:color="auto"/>
            </w:tcBorders>
            <w:shd w:val="clear" w:color="000000" w:fill="D9D9D9"/>
            <w:hideMark/>
          </w:tcPr>
          <w:p w14:paraId="66C604B1" w14:textId="77777777" w:rsidR="003E76E3" w:rsidRPr="00972214" w:rsidRDefault="003E76E3" w:rsidP="008F30EB">
            <w:pPr>
              <w:jc w:val="center"/>
              <w:rPr>
                <w:b/>
                <w:bCs/>
                <w:color w:val="000000"/>
                <w:sz w:val="22"/>
                <w:szCs w:val="22"/>
              </w:rPr>
            </w:pPr>
            <w:r w:rsidRPr="00972214">
              <w:rPr>
                <w:b/>
                <w:bCs/>
                <w:sz w:val="22"/>
                <w:szCs w:val="22"/>
              </w:rPr>
              <w:t>P</w:t>
            </w:r>
          </w:p>
        </w:tc>
        <w:tc>
          <w:tcPr>
            <w:tcW w:w="964" w:type="dxa"/>
            <w:tcBorders>
              <w:top w:val="nil"/>
              <w:left w:val="nil"/>
              <w:bottom w:val="single" w:sz="4" w:space="0" w:color="auto"/>
              <w:right w:val="single" w:sz="4" w:space="0" w:color="auto"/>
            </w:tcBorders>
            <w:shd w:val="clear" w:color="000000" w:fill="D9D9D9"/>
            <w:hideMark/>
          </w:tcPr>
          <w:p w14:paraId="55AEE898" w14:textId="77777777" w:rsidR="003E76E3" w:rsidRPr="00972214" w:rsidRDefault="003E76E3" w:rsidP="008F30EB">
            <w:pPr>
              <w:jc w:val="center"/>
              <w:rPr>
                <w:b/>
                <w:bCs/>
                <w:color w:val="000000"/>
                <w:sz w:val="22"/>
                <w:szCs w:val="22"/>
              </w:rPr>
            </w:pPr>
            <w:proofErr w:type="spellStart"/>
            <w:r w:rsidRPr="00972214">
              <w:rPr>
                <w:b/>
                <w:bCs/>
                <w:sz w:val="22"/>
                <w:szCs w:val="22"/>
              </w:rPr>
              <w:t>радна</w:t>
            </w:r>
            <w:proofErr w:type="spellEnd"/>
          </w:p>
        </w:tc>
        <w:tc>
          <w:tcPr>
            <w:tcW w:w="821" w:type="dxa"/>
            <w:tcBorders>
              <w:top w:val="nil"/>
              <w:left w:val="nil"/>
              <w:bottom w:val="single" w:sz="4" w:space="0" w:color="auto"/>
              <w:right w:val="single" w:sz="4" w:space="0" w:color="auto"/>
            </w:tcBorders>
            <w:shd w:val="clear" w:color="000000" w:fill="D9D9D9"/>
            <w:hideMark/>
          </w:tcPr>
          <w:p w14:paraId="321DF772" w14:textId="77777777" w:rsidR="003E76E3" w:rsidRPr="00972214" w:rsidRDefault="003E76E3" w:rsidP="008F30EB">
            <w:pPr>
              <w:jc w:val="center"/>
              <w:rPr>
                <w:b/>
                <w:bCs/>
                <w:color w:val="000000"/>
                <w:sz w:val="22"/>
                <w:szCs w:val="22"/>
              </w:rPr>
            </w:pPr>
            <w:r w:rsidRPr="00972214">
              <w:rPr>
                <w:b/>
                <w:bCs/>
                <w:sz w:val="22"/>
                <w:szCs w:val="22"/>
              </w:rPr>
              <w:t>P</w:t>
            </w:r>
          </w:p>
        </w:tc>
        <w:tc>
          <w:tcPr>
            <w:tcW w:w="959" w:type="dxa"/>
            <w:tcBorders>
              <w:top w:val="nil"/>
              <w:left w:val="nil"/>
              <w:bottom w:val="single" w:sz="4" w:space="0" w:color="auto"/>
              <w:right w:val="single" w:sz="4" w:space="0" w:color="auto"/>
            </w:tcBorders>
            <w:shd w:val="clear" w:color="000000" w:fill="D9D9D9"/>
            <w:hideMark/>
          </w:tcPr>
          <w:p w14:paraId="42AA9D4A" w14:textId="77777777" w:rsidR="003E76E3" w:rsidRPr="00972214" w:rsidRDefault="003E76E3" w:rsidP="008F30EB">
            <w:pPr>
              <w:jc w:val="center"/>
              <w:rPr>
                <w:b/>
                <w:bCs/>
                <w:color w:val="000000"/>
                <w:sz w:val="22"/>
                <w:szCs w:val="22"/>
              </w:rPr>
            </w:pPr>
            <w:proofErr w:type="spellStart"/>
            <w:r w:rsidRPr="00972214">
              <w:rPr>
                <w:b/>
                <w:bCs/>
                <w:sz w:val="22"/>
                <w:szCs w:val="22"/>
              </w:rPr>
              <w:t>радна</w:t>
            </w:r>
            <w:proofErr w:type="spellEnd"/>
          </w:p>
        </w:tc>
        <w:tc>
          <w:tcPr>
            <w:tcW w:w="830" w:type="dxa"/>
            <w:tcBorders>
              <w:top w:val="nil"/>
              <w:left w:val="nil"/>
              <w:bottom w:val="single" w:sz="4" w:space="0" w:color="auto"/>
              <w:right w:val="single" w:sz="4" w:space="0" w:color="auto"/>
            </w:tcBorders>
            <w:shd w:val="clear" w:color="000000" w:fill="D9D9D9"/>
            <w:hideMark/>
          </w:tcPr>
          <w:p w14:paraId="266107A9" w14:textId="77777777" w:rsidR="003E76E3" w:rsidRPr="00972214" w:rsidRDefault="003E76E3" w:rsidP="008F30EB">
            <w:pPr>
              <w:jc w:val="center"/>
              <w:rPr>
                <w:b/>
                <w:bCs/>
                <w:color w:val="000000"/>
                <w:sz w:val="22"/>
                <w:szCs w:val="22"/>
              </w:rPr>
            </w:pPr>
            <w:r w:rsidRPr="00972214">
              <w:rPr>
                <w:b/>
                <w:bCs/>
                <w:sz w:val="22"/>
                <w:szCs w:val="22"/>
              </w:rPr>
              <w:t>P</w:t>
            </w:r>
          </w:p>
        </w:tc>
        <w:tc>
          <w:tcPr>
            <w:tcW w:w="986" w:type="dxa"/>
            <w:tcBorders>
              <w:top w:val="nil"/>
              <w:left w:val="nil"/>
              <w:bottom w:val="single" w:sz="4" w:space="0" w:color="auto"/>
              <w:right w:val="single" w:sz="4" w:space="0" w:color="auto"/>
            </w:tcBorders>
            <w:shd w:val="clear" w:color="000000" w:fill="D9D9D9"/>
            <w:hideMark/>
          </w:tcPr>
          <w:p w14:paraId="736FA7D2" w14:textId="77777777" w:rsidR="003E76E3" w:rsidRPr="00972214" w:rsidRDefault="003E76E3" w:rsidP="008F30EB">
            <w:pPr>
              <w:jc w:val="center"/>
              <w:rPr>
                <w:b/>
                <w:bCs/>
                <w:color w:val="000000"/>
                <w:sz w:val="22"/>
                <w:szCs w:val="22"/>
              </w:rPr>
            </w:pPr>
            <w:proofErr w:type="spellStart"/>
            <w:r w:rsidRPr="00972214">
              <w:rPr>
                <w:b/>
                <w:bCs/>
                <w:sz w:val="22"/>
                <w:szCs w:val="22"/>
              </w:rPr>
              <w:t>радна</w:t>
            </w:r>
            <w:proofErr w:type="spellEnd"/>
          </w:p>
        </w:tc>
        <w:tc>
          <w:tcPr>
            <w:tcW w:w="1001" w:type="dxa"/>
            <w:tcBorders>
              <w:top w:val="nil"/>
              <w:left w:val="nil"/>
              <w:bottom w:val="single" w:sz="4" w:space="0" w:color="auto"/>
              <w:right w:val="single" w:sz="4" w:space="0" w:color="auto"/>
            </w:tcBorders>
            <w:shd w:val="clear" w:color="000000" w:fill="D9D9D9"/>
            <w:hideMark/>
          </w:tcPr>
          <w:p w14:paraId="1D8623CB" w14:textId="77777777" w:rsidR="003E76E3" w:rsidRPr="00972214" w:rsidRDefault="003E76E3" w:rsidP="008F30EB">
            <w:pPr>
              <w:jc w:val="center"/>
              <w:rPr>
                <w:b/>
                <w:bCs/>
                <w:color w:val="000000"/>
                <w:sz w:val="22"/>
                <w:szCs w:val="22"/>
              </w:rPr>
            </w:pPr>
            <w:r w:rsidRPr="00972214">
              <w:rPr>
                <w:b/>
                <w:bCs/>
                <w:sz w:val="22"/>
                <w:szCs w:val="22"/>
              </w:rPr>
              <w:t>P</w:t>
            </w:r>
          </w:p>
        </w:tc>
        <w:tc>
          <w:tcPr>
            <w:tcW w:w="992" w:type="dxa"/>
            <w:tcBorders>
              <w:top w:val="nil"/>
              <w:left w:val="nil"/>
              <w:bottom w:val="single" w:sz="4" w:space="0" w:color="auto"/>
              <w:right w:val="single" w:sz="4" w:space="0" w:color="auto"/>
            </w:tcBorders>
            <w:shd w:val="clear" w:color="000000" w:fill="D9D9D9"/>
            <w:hideMark/>
          </w:tcPr>
          <w:p w14:paraId="3E17EA01" w14:textId="77777777" w:rsidR="003E76E3" w:rsidRPr="00972214" w:rsidRDefault="003E76E3" w:rsidP="008F30EB">
            <w:pPr>
              <w:jc w:val="center"/>
              <w:rPr>
                <w:b/>
                <w:bCs/>
                <w:color w:val="000000"/>
                <w:sz w:val="22"/>
                <w:szCs w:val="22"/>
              </w:rPr>
            </w:pPr>
            <w:proofErr w:type="spellStart"/>
            <w:r w:rsidRPr="00972214">
              <w:rPr>
                <w:b/>
                <w:bCs/>
                <w:sz w:val="22"/>
                <w:szCs w:val="22"/>
              </w:rPr>
              <w:t>радна</w:t>
            </w:r>
            <w:proofErr w:type="spellEnd"/>
          </w:p>
        </w:tc>
        <w:tc>
          <w:tcPr>
            <w:tcW w:w="992" w:type="dxa"/>
            <w:tcBorders>
              <w:top w:val="nil"/>
              <w:left w:val="nil"/>
              <w:bottom w:val="single" w:sz="4" w:space="0" w:color="auto"/>
              <w:right w:val="single" w:sz="4" w:space="0" w:color="auto"/>
            </w:tcBorders>
            <w:shd w:val="clear" w:color="000000" w:fill="D9D9D9"/>
            <w:hideMark/>
          </w:tcPr>
          <w:p w14:paraId="3678F83D" w14:textId="77777777" w:rsidR="003E76E3" w:rsidRPr="00972214" w:rsidRDefault="003E76E3" w:rsidP="008F30EB">
            <w:pPr>
              <w:jc w:val="center"/>
              <w:rPr>
                <w:b/>
                <w:bCs/>
                <w:color w:val="000000"/>
                <w:sz w:val="22"/>
                <w:szCs w:val="22"/>
              </w:rPr>
            </w:pPr>
            <w:r w:rsidRPr="00972214">
              <w:rPr>
                <w:b/>
                <w:bCs/>
                <w:sz w:val="22"/>
                <w:szCs w:val="22"/>
              </w:rPr>
              <w:t>P</w:t>
            </w:r>
          </w:p>
        </w:tc>
        <w:tc>
          <w:tcPr>
            <w:tcW w:w="993" w:type="dxa"/>
            <w:tcBorders>
              <w:top w:val="nil"/>
              <w:left w:val="nil"/>
              <w:bottom w:val="single" w:sz="4" w:space="0" w:color="auto"/>
              <w:right w:val="single" w:sz="4" w:space="0" w:color="auto"/>
            </w:tcBorders>
            <w:shd w:val="clear" w:color="000000" w:fill="D9D9D9"/>
            <w:hideMark/>
          </w:tcPr>
          <w:p w14:paraId="59D807C3" w14:textId="77777777" w:rsidR="003E76E3" w:rsidRPr="00972214" w:rsidRDefault="003E76E3" w:rsidP="008F30EB">
            <w:pPr>
              <w:jc w:val="center"/>
              <w:rPr>
                <w:b/>
                <w:bCs/>
                <w:color w:val="000000"/>
                <w:sz w:val="22"/>
                <w:szCs w:val="22"/>
              </w:rPr>
            </w:pPr>
            <w:proofErr w:type="spellStart"/>
            <w:r w:rsidRPr="00972214">
              <w:rPr>
                <w:b/>
                <w:bCs/>
                <w:sz w:val="22"/>
                <w:szCs w:val="22"/>
              </w:rPr>
              <w:t>радна</w:t>
            </w:r>
            <w:proofErr w:type="spellEnd"/>
          </w:p>
        </w:tc>
        <w:tc>
          <w:tcPr>
            <w:tcW w:w="851" w:type="dxa"/>
            <w:tcBorders>
              <w:top w:val="nil"/>
              <w:left w:val="nil"/>
              <w:bottom w:val="single" w:sz="4" w:space="0" w:color="auto"/>
              <w:right w:val="single" w:sz="4" w:space="0" w:color="auto"/>
            </w:tcBorders>
            <w:shd w:val="clear" w:color="000000" w:fill="D9D9D9"/>
            <w:hideMark/>
          </w:tcPr>
          <w:p w14:paraId="4FAEA83E" w14:textId="77777777" w:rsidR="003E76E3" w:rsidRPr="00972214" w:rsidRDefault="003E76E3" w:rsidP="008F30EB">
            <w:pPr>
              <w:jc w:val="center"/>
              <w:rPr>
                <w:b/>
                <w:bCs/>
                <w:color w:val="000000"/>
                <w:sz w:val="22"/>
                <w:szCs w:val="22"/>
              </w:rPr>
            </w:pPr>
            <w:r w:rsidRPr="00972214">
              <w:rPr>
                <w:b/>
                <w:bCs/>
                <w:sz w:val="22"/>
                <w:szCs w:val="22"/>
              </w:rPr>
              <w:t>P</w:t>
            </w:r>
          </w:p>
        </w:tc>
        <w:tc>
          <w:tcPr>
            <w:tcW w:w="854" w:type="dxa"/>
            <w:tcBorders>
              <w:top w:val="nil"/>
              <w:left w:val="nil"/>
              <w:bottom w:val="single" w:sz="4" w:space="0" w:color="auto"/>
              <w:right w:val="single" w:sz="4" w:space="0" w:color="auto"/>
            </w:tcBorders>
            <w:shd w:val="clear" w:color="000000" w:fill="D9D9D9"/>
            <w:hideMark/>
          </w:tcPr>
          <w:p w14:paraId="7A793BA5" w14:textId="77777777" w:rsidR="003E76E3" w:rsidRPr="00972214" w:rsidRDefault="003E76E3" w:rsidP="008F30EB">
            <w:pPr>
              <w:jc w:val="center"/>
              <w:rPr>
                <w:b/>
                <w:bCs/>
                <w:color w:val="000000"/>
                <w:sz w:val="22"/>
                <w:szCs w:val="22"/>
              </w:rPr>
            </w:pPr>
            <w:proofErr w:type="spellStart"/>
            <w:r w:rsidRPr="00972214">
              <w:rPr>
                <w:b/>
                <w:bCs/>
                <w:sz w:val="22"/>
                <w:szCs w:val="22"/>
              </w:rPr>
              <w:t>радна</w:t>
            </w:r>
            <w:proofErr w:type="spellEnd"/>
          </w:p>
        </w:tc>
        <w:tc>
          <w:tcPr>
            <w:tcW w:w="819" w:type="dxa"/>
            <w:gridSpan w:val="3"/>
            <w:tcBorders>
              <w:top w:val="single" w:sz="4" w:space="0" w:color="auto"/>
              <w:left w:val="nil"/>
              <w:bottom w:val="single" w:sz="4" w:space="0" w:color="auto"/>
              <w:right w:val="single" w:sz="4" w:space="0" w:color="auto"/>
            </w:tcBorders>
            <w:shd w:val="clear" w:color="000000" w:fill="D9D9D9"/>
            <w:hideMark/>
          </w:tcPr>
          <w:p w14:paraId="17F22314" w14:textId="77777777" w:rsidR="003E76E3" w:rsidRPr="00972214" w:rsidRDefault="003E76E3" w:rsidP="008F30EB">
            <w:pPr>
              <w:jc w:val="center"/>
              <w:rPr>
                <w:b/>
                <w:bCs/>
                <w:color w:val="000000"/>
                <w:sz w:val="22"/>
                <w:szCs w:val="22"/>
              </w:rPr>
            </w:pPr>
            <w:r w:rsidRPr="00972214">
              <w:rPr>
                <w:b/>
                <w:bCs/>
                <w:sz w:val="22"/>
                <w:szCs w:val="22"/>
              </w:rPr>
              <w:t>P</w:t>
            </w:r>
          </w:p>
        </w:tc>
        <w:tc>
          <w:tcPr>
            <w:tcW w:w="820" w:type="dxa"/>
            <w:gridSpan w:val="2"/>
            <w:tcBorders>
              <w:top w:val="single" w:sz="4" w:space="0" w:color="auto"/>
              <w:left w:val="single" w:sz="4" w:space="0" w:color="auto"/>
              <w:bottom w:val="single" w:sz="4" w:space="0" w:color="auto"/>
              <w:right w:val="single" w:sz="4" w:space="0" w:color="auto"/>
            </w:tcBorders>
            <w:shd w:val="clear" w:color="000000" w:fill="D9D9D9"/>
            <w:hideMark/>
          </w:tcPr>
          <w:p w14:paraId="3F386CBD" w14:textId="77777777" w:rsidR="003E76E3" w:rsidRPr="00972214" w:rsidRDefault="003E76E3" w:rsidP="008F30EB">
            <w:pPr>
              <w:jc w:val="center"/>
              <w:rPr>
                <w:b/>
                <w:bCs/>
                <w:color w:val="000000"/>
                <w:sz w:val="22"/>
                <w:szCs w:val="22"/>
              </w:rPr>
            </w:pPr>
            <w:proofErr w:type="spellStart"/>
            <w:r w:rsidRPr="00972214">
              <w:rPr>
                <w:b/>
                <w:bCs/>
                <w:sz w:val="22"/>
                <w:szCs w:val="22"/>
              </w:rPr>
              <w:t>радна</w:t>
            </w:r>
            <w:proofErr w:type="spellEnd"/>
          </w:p>
        </w:tc>
        <w:tc>
          <w:tcPr>
            <w:tcW w:w="838" w:type="dxa"/>
            <w:gridSpan w:val="2"/>
            <w:tcBorders>
              <w:top w:val="single" w:sz="4" w:space="0" w:color="auto"/>
              <w:left w:val="single" w:sz="4" w:space="0" w:color="auto"/>
              <w:bottom w:val="single" w:sz="4" w:space="0" w:color="auto"/>
              <w:right w:val="single" w:sz="4" w:space="0" w:color="auto"/>
            </w:tcBorders>
            <w:shd w:val="clear" w:color="000000" w:fill="D9D9D9"/>
          </w:tcPr>
          <w:p w14:paraId="72B06A85" w14:textId="77777777" w:rsidR="003E76E3" w:rsidRPr="00972214" w:rsidRDefault="003E76E3" w:rsidP="008F30EB">
            <w:pPr>
              <w:jc w:val="center"/>
              <w:rPr>
                <w:b/>
                <w:bCs/>
                <w:sz w:val="22"/>
                <w:szCs w:val="22"/>
              </w:rPr>
            </w:pPr>
            <w:r w:rsidRPr="00972214">
              <w:rPr>
                <w:b/>
                <w:bCs/>
                <w:sz w:val="22"/>
                <w:szCs w:val="22"/>
              </w:rPr>
              <w:t>P</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D9D9D9"/>
          </w:tcPr>
          <w:p w14:paraId="74F364AD" w14:textId="77777777" w:rsidR="003E76E3" w:rsidRPr="00972214" w:rsidRDefault="003E76E3" w:rsidP="008F30EB">
            <w:pPr>
              <w:jc w:val="center"/>
              <w:rPr>
                <w:b/>
                <w:bCs/>
                <w:sz w:val="22"/>
                <w:szCs w:val="22"/>
              </w:rPr>
            </w:pPr>
            <w:proofErr w:type="spellStart"/>
            <w:r w:rsidRPr="00972214">
              <w:rPr>
                <w:b/>
                <w:bCs/>
                <w:sz w:val="22"/>
                <w:szCs w:val="22"/>
              </w:rPr>
              <w:t>радна</w:t>
            </w:r>
            <w:proofErr w:type="spellEnd"/>
          </w:p>
        </w:tc>
        <w:tc>
          <w:tcPr>
            <w:tcW w:w="1066" w:type="dxa"/>
            <w:gridSpan w:val="3"/>
            <w:tcBorders>
              <w:top w:val="single" w:sz="4" w:space="0" w:color="auto"/>
              <w:left w:val="single" w:sz="4" w:space="0" w:color="auto"/>
              <w:bottom w:val="single" w:sz="4" w:space="0" w:color="auto"/>
              <w:right w:val="single" w:sz="4" w:space="0" w:color="auto"/>
            </w:tcBorders>
            <w:shd w:val="clear" w:color="000000" w:fill="D9D9D9"/>
            <w:hideMark/>
          </w:tcPr>
          <w:p w14:paraId="386A447F" w14:textId="77777777" w:rsidR="003E76E3" w:rsidRPr="00972214" w:rsidRDefault="003E76E3" w:rsidP="008F30EB">
            <w:pPr>
              <w:jc w:val="center"/>
              <w:rPr>
                <w:b/>
                <w:bCs/>
                <w:color w:val="000000"/>
                <w:sz w:val="22"/>
                <w:szCs w:val="22"/>
              </w:rPr>
            </w:pPr>
            <w:r w:rsidRPr="00972214">
              <w:rPr>
                <w:b/>
                <w:bCs/>
                <w:sz w:val="22"/>
                <w:szCs w:val="22"/>
              </w:rPr>
              <w:t>P</w:t>
            </w:r>
          </w:p>
        </w:tc>
        <w:tc>
          <w:tcPr>
            <w:tcW w:w="986" w:type="dxa"/>
            <w:gridSpan w:val="2"/>
            <w:tcBorders>
              <w:top w:val="single" w:sz="4" w:space="0" w:color="auto"/>
              <w:left w:val="single" w:sz="4" w:space="0" w:color="auto"/>
              <w:bottom w:val="single" w:sz="4" w:space="0" w:color="auto"/>
              <w:right w:val="single" w:sz="4" w:space="0" w:color="auto"/>
            </w:tcBorders>
            <w:shd w:val="clear" w:color="000000" w:fill="D9D9D9"/>
            <w:hideMark/>
          </w:tcPr>
          <w:p w14:paraId="5FD29B85" w14:textId="77777777" w:rsidR="003E76E3" w:rsidRPr="00972214" w:rsidRDefault="003E76E3" w:rsidP="008F30EB">
            <w:pPr>
              <w:jc w:val="center"/>
              <w:rPr>
                <w:b/>
                <w:bCs/>
                <w:color w:val="000000"/>
                <w:sz w:val="22"/>
                <w:szCs w:val="22"/>
              </w:rPr>
            </w:pPr>
            <w:proofErr w:type="spellStart"/>
            <w:r w:rsidRPr="00972214">
              <w:rPr>
                <w:b/>
                <w:bCs/>
                <w:sz w:val="22"/>
                <w:szCs w:val="22"/>
              </w:rPr>
              <w:t>радна</w:t>
            </w:r>
            <w:proofErr w:type="spellEnd"/>
          </w:p>
        </w:tc>
      </w:tr>
      <w:tr w:rsidR="003E76E3" w:rsidRPr="00972214" w14:paraId="2189A3E7" w14:textId="77777777" w:rsidTr="00972214">
        <w:trPr>
          <w:gridAfter w:val="2"/>
          <w:wAfter w:w="70" w:type="dxa"/>
          <w:trHeight w:val="300"/>
          <w:tblHeader/>
        </w:trPr>
        <w:tc>
          <w:tcPr>
            <w:tcW w:w="1135" w:type="dxa"/>
            <w:vMerge/>
            <w:tcBorders>
              <w:top w:val="nil"/>
              <w:left w:val="single" w:sz="4" w:space="0" w:color="auto"/>
              <w:bottom w:val="single" w:sz="4" w:space="0" w:color="auto"/>
              <w:right w:val="single" w:sz="4" w:space="0" w:color="auto"/>
            </w:tcBorders>
            <w:vAlign w:val="center"/>
            <w:hideMark/>
          </w:tcPr>
          <w:p w14:paraId="32C67C13" w14:textId="77777777" w:rsidR="003E76E3" w:rsidRPr="00972214" w:rsidRDefault="003E76E3" w:rsidP="008F30EB">
            <w:pPr>
              <w:jc w:val="left"/>
              <w:rPr>
                <w:b/>
                <w:bCs/>
                <w:color w:val="000000"/>
                <w:sz w:val="22"/>
                <w:szCs w:val="22"/>
              </w:rPr>
            </w:pPr>
          </w:p>
        </w:tc>
        <w:tc>
          <w:tcPr>
            <w:tcW w:w="850" w:type="dxa"/>
            <w:tcBorders>
              <w:top w:val="nil"/>
              <w:left w:val="nil"/>
              <w:bottom w:val="single" w:sz="4" w:space="0" w:color="auto"/>
              <w:right w:val="single" w:sz="4" w:space="0" w:color="auto"/>
            </w:tcBorders>
            <w:shd w:val="clear" w:color="000000" w:fill="D9D9D9"/>
            <w:hideMark/>
          </w:tcPr>
          <w:p w14:paraId="0392A87E" w14:textId="77777777" w:rsidR="003E76E3" w:rsidRPr="00972214" w:rsidRDefault="003E76E3" w:rsidP="008F30EB">
            <w:pPr>
              <w:jc w:val="center"/>
              <w:rPr>
                <w:b/>
                <w:bCs/>
                <w:color w:val="000000"/>
                <w:sz w:val="22"/>
                <w:szCs w:val="22"/>
              </w:rPr>
            </w:pPr>
            <w:r w:rsidRPr="00972214">
              <w:rPr>
                <w:b/>
                <w:bCs/>
                <w:sz w:val="22"/>
                <w:szCs w:val="22"/>
              </w:rPr>
              <w:t>(ha)</w:t>
            </w:r>
          </w:p>
        </w:tc>
        <w:tc>
          <w:tcPr>
            <w:tcW w:w="850" w:type="dxa"/>
            <w:tcBorders>
              <w:top w:val="nil"/>
              <w:left w:val="nil"/>
              <w:bottom w:val="single" w:sz="4" w:space="0" w:color="auto"/>
              <w:right w:val="single" w:sz="4" w:space="0" w:color="auto"/>
            </w:tcBorders>
            <w:shd w:val="clear" w:color="000000" w:fill="D9D9D9"/>
            <w:hideMark/>
          </w:tcPr>
          <w:p w14:paraId="2C56971B" w14:textId="77777777" w:rsidR="003E76E3" w:rsidRPr="00972214" w:rsidRDefault="003E76E3" w:rsidP="008F30EB">
            <w:pPr>
              <w:jc w:val="center"/>
              <w:rPr>
                <w:b/>
                <w:bCs/>
                <w:color w:val="000000"/>
                <w:sz w:val="22"/>
                <w:szCs w:val="22"/>
              </w:rPr>
            </w:pPr>
            <w:r w:rsidRPr="00972214">
              <w:rPr>
                <w:b/>
                <w:bCs/>
                <w:sz w:val="22"/>
                <w:szCs w:val="22"/>
              </w:rPr>
              <w:t>P (ha)</w:t>
            </w:r>
          </w:p>
        </w:tc>
        <w:tc>
          <w:tcPr>
            <w:tcW w:w="821" w:type="dxa"/>
            <w:tcBorders>
              <w:top w:val="nil"/>
              <w:left w:val="nil"/>
              <w:bottom w:val="single" w:sz="4" w:space="0" w:color="auto"/>
              <w:right w:val="single" w:sz="4" w:space="0" w:color="auto"/>
            </w:tcBorders>
            <w:shd w:val="clear" w:color="000000" w:fill="D9D9D9"/>
            <w:hideMark/>
          </w:tcPr>
          <w:p w14:paraId="10EFBC88" w14:textId="77777777" w:rsidR="003E76E3" w:rsidRPr="00972214" w:rsidRDefault="003E76E3" w:rsidP="008F30EB">
            <w:pPr>
              <w:jc w:val="center"/>
              <w:rPr>
                <w:b/>
                <w:bCs/>
                <w:color w:val="000000"/>
                <w:sz w:val="22"/>
                <w:szCs w:val="22"/>
              </w:rPr>
            </w:pPr>
            <w:r w:rsidRPr="00972214">
              <w:rPr>
                <w:b/>
                <w:bCs/>
                <w:sz w:val="22"/>
                <w:szCs w:val="22"/>
              </w:rPr>
              <w:t>(ha)</w:t>
            </w:r>
          </w:p>
        </w:tc>
        <w:tc>
          <w:tcPr>
            <w:tcW w:w="964" w:type="dxa"/>
            <w:tcBorders>
              <w:top w:val="nil"/>
              <w:left w:val="nil"/>
              <w:bottom w:val="single" w:sz="4" w:space="0" w:color="auto"/>
              <w:right w:val="single" w:sz="4" w:space="0" w:color="auto"/>
            </w:tcBorders>
            <w:shd w:val="clear" w:color="000000" w:fill="D9D9D9"/>
            <w:hideMark/>
          </w:tcPr>
          <w:p w14:paraId="58205917" w14:textId="77777777" w:rsidR="003E76E3" w:rsidRPr="00972214" w:rsidRDefault="003E76E3" w:rsidP="008F30EB">
            <w:pPr>
              <w:jc w:val="center"/>
              <w:rPr>
                <w:b/>
                <w:bCs/>
                <w:color w:val="000000"/>
                <w:sz w:val="22"/>
                <w:szCs w:val="22"/>
              </w:rPr>
            </w:pPr>
            <w:r w:rsidRPr="00972214">
              <w:rPr>
                <w:b/>
                <w:bCs/>
                <w:sz w:val="22"/>
                <w:szCs w:val="22"/>
              </w:rPr>
              <w:t>P (ha)</w:t>
            </w:r>
          </w:p>
        </w:tc>
        <w:tc>
          <w:tcPr>
            <w:tcW w:w="821" w:type="dxa"/>
            <w:tcBorders>
              <w:top w:val="nil"/>
              <w:left w:val="nil"/>
              <w:bottom w:val="single" w:sz="4" w:space="0" w:color="auto"/>
              <w:right w:val="single" w:sz="4" w:space="0" w:color="auto"/>
            </w:tcBorders>
            <w:shd w:val="clear" w:color="000000" w:fill="D9D9D9"/>
            <w:hideMark/>
          </w:tcPr>
          <w:p w14:paraId="6C069D39" w14:textId="77777777" w:rsidR="003E76E3" w:rsidRPr="00972214" w:rsidRDefault="003E76E3" w:rsidP="008F30EB">
            <w:pPr>
              <w:jc w:val="center"/>
              <w:rPr>
                <w:b/>
                <w:bCs/>
                <w:color w:val="000000"/>
                <w:sz w:val="22"/>
                <w:szCs w:val="22"/>
              </w:rPr>
            </w:pPr>
            <w:r w:rsidRPr="00972214">
              <w:rPr>
                <w:b/>
                <w:bCs/>
                <w:sz w:val="22"/>
                <w:szCs w:val="22"/>
              </w:rPr>
              <w:t>(ha)</w:t>
            </w:r>
          </w:p>
        </w:tc>
        <w:tc>
          <w:tcPr>
            <w:tcW w:w="959" w:type="dxa"/>
            <w:tcBorders>
              <w:top w:val="nil"/>
              <w:left w:val="nil"/>
              <w:bottom w:val="single" w:sz="4" w:space="0" w:color="auto"/>
              <w:right w:val="single" w:sz="4" w:space="0" w:color="auto"/>
            </w:tcBorders>
            <w:shd w:val="clear" w:color="000000" w:fill="D9D9D9"/>
            <w:hideMark/>
          </w:tcPr>
          <w:p w14:paraId="54CA73B0" w14:textId="77777777" w:rsidR="003E76E3" w:rsidRPr="00972214" w:rsidRDefault="003E76E3" w:rsidP="008F30EB">
            <w:pPr>
              <w:jc w:val="center"/>
              <w:rPr>
                <w:b/>
                <w:bCs/>
                <w:color w:val="000000"/>
                <w:sz w:val="22"/>
                <w:szCs w:val="22"/>
              </w:rPr>
            </w:pPr>
            <w:r w:rsidRPr="00972214">
              <w:rPr>
                <w:b/>
                <w:bCs/>
                <w:sz w:val="22"/>
                <w:szCs w:val="22"/>
              </w:rPr>
              <w:t>P (ha)</w:t>
            </w:r>
          </w:p>
        </w:tc>
        <w:tc>
          <w:tcPr>
            <w:tcW w:w="830" w:type="dxa"/>
            <w:tcBorders>
              <w:top w:val="nil"/>
              <w:left w:val="nil"/>
              <w:bottom w:val="single" w:sz="4" w:space="0" w:color="auto"/>
              <w:right w:val="single" w:sz="4" w:space="0" w:color="auto"/>
            </w:tcBorders>
            <w:shd w:val="clear" w:color="000000" w:fill="D9D9D9"/>
            <w:hideMark/>
          </w:tcPr>
          <w:p w14:paraId="75C51B00" w14:textId="77777777" w:rsidR="003E76E3" w:rsidRPr="00972214" w:rsidRDefault="003E76E3" w:rsidP="008F30EB">
            <w:pPr>
              <w:jc w:val="center"/>
              <w:rPr>
                <w:b/>
                <w:bCs/>
                <w:color w:val="000000"/>
                <w:sz w:val="22"/>
                <w:szCs w:val="22"/>
              </w:rPr>
            </w:pPr>
            <w:r w:rsidRPr="00972214">
              <w:rPr>
                <w:b/>
                <w:bCs/>
                <w:sz w:val="22"/>
                <w:szCs w:val="22"/>
              </w:rPr>
              <w:t>(ha)</w:t>
            </w:r>
          </w:p>
        </w:tc>
        <w:tc>
          <w:tcPr>
            <w:tcW w:w="986" w:type="dxa"/>
            <w:tcBorders>
              <w:top w:val="nil"/>
              <w:left w:val="nil"/>
              <w:bottom w:val="single" w:sz="4" w:space="0" w:color="auto"/>
              <w:right w:val="single" w:sz="4" w:space="0" w:color="auto"/>
            </w:tcBorders>
            <w:shd w:val="clear" w:color="000000" w:fill="D9D9D9"/>
            <w:hideMark/>
          </w:tcPr>
          <w:p w14:paraId="25A9B6B4" w14:textId="77777777" w:rsidR="003E76E3" w:rsidRPr="00972214" w:rsidRDefault="003E76E3" w:rsidP="008F30EB">
            <w:pPr>
              <w:jc w:val="center"/>
              <w:rPr>
                <w:b/>
                <w:bCs/>
                <w:color w:val="000000"/>
                <w:sz w:val="22"/>
                <w:szCs w:val="22"/>
              </w:rPr>
            </w:pPr>
            <w:r w:rsidRPr="00972214">
              <w:rPr>
                <w:b/>
                <w:bCs/>
                <w:sz w:val="22"/>
                <w:szCs w:val="22"/>
              </w:rPr>
              <w:t>P (ha)</w:t>
            </w:r>
          </w:p>
        </w:tc>
        <w:tc>
          <w:tcPr>
            <w:tcW w:w="1001" w:type="dxa"/>
            <w:tcBorders>
              <w:top w:val="nil"/>
              <w:left w:val="nil"/>
              <w:bottom w:val="single" w:sz="4" w:space="0" w:color="auto"/>
              <w:right w:val="single" w:sz="4" w:space="0" w:color="auto"/>
            </w:tcBorders>
            <w:shd w:val="clear" w:color="000000" w:fill="D9D9D9"/>
            <w:hideMark/>
          </w:tcPr>
          <w:p w14:paraId="7AD2D9D9" w14:textId="77777777" w:rsidR="003E76E3" w:rsidRPr="00972214" w:rsidRDefault="003E76E3" w:rsidP="008F30EB">
            <w:pPr>
              <w:jc w:val="center"/>
              <w:rPr>
                <w:b/>
                <w:bCs/>
                <w:color w:val="000000"/>
                <w:sz w:val="22"/>
                <w:szCs w:val="22"/>
              </w:rPr>
            </w:pPr>
            <w:r w:rsidRPr="00972214">
              <w:rPr>
                <w:b/>
                <w:bCs/>
                <w:sz w:val="22"/>
                <w:szCs w:val="22"/>
              </w:rPr>
              <w:t>(ha)</w:t>
            </w:r>
          </w:p>
        </w:tc>
        <w:tc>
          <w:tcPr>
            <w:tcW w:w="992" w:type="dxa"/>
            <w:tcBorders>
              <w:top w:val="nil"/>
              <w:left w:val="nil"/>
              <w:bottom w:val="single" w:sz="4" w:space="0" w:color="auto"/>
              <w:right w:val="single" w:sz="4" w:space="0" w:color="auto"/>
            </w:tcBorders>
            <w:shd w:val="clear" w:color="000000" w:fill="D9D9D9"/>
            <w:hideMark/>
          </w:tcPr>
          <w:p w14:paraId="05FC5E76" w14:textId="77777777" w:rsidR="003E76E3" w:rsidRPr="00972214" w:rsidRDefault="003E76E3" w:rsidP="008F30EB">
            <w:pPr>
              <w:jc w:val="center"/>
              <w:rPr>
                <w:b/>
                <w:bCs/>
                <w:color w:val="000000"/>
                <w:sz w:val="22"/>
                <w:szCs w:val="22"/>
              </w:rPr>
            </w:pPr>
            <w:r w:rsidRPr="00972214">
              <w:rPr>
                <w:b/>
                <w:bCs/>
                <w:sz w:val="22"/>
                <w:szCs w:val="22"/>
              </w:rPr>
              <w:t>P (ha)</w:t>
            </w:r>
          </w:p>
        </w:tc>
        <w:tc>
          <w:tcPr>
            <w:tcW w:w="992" w:type="dxa"/>
            <w:tcBorders>
              <w:top w:val="nil"/>
              <w:left w:val="nil"/>
              <w:bottom w:val="single" w:sz="4" w:space="0" w:color="auto"/>
              <w:right w:val="single" w:sz="4" w:space="0" w:color="auto"/>
            </w:tcBorders>
            <w:shd w:val="clear" w:color="000000" w:fill="D9D9D9"/>
            <w:hideMark/>
          </w:tcPr>
          <w:p w14:paraId="3DC07576" w14:textId="77777777" w:rsidR="003E76E3" w:rsidRPr="00972214" w:rsidRDefault="003E76E3" w:rsidP="008F30EB">
            <w:pPr>
              <w:jc w:val="center"/>
              <w:rPr>
                <w:b/>
                <w:bCs/>
                <w:color w:val="000000"/>
                <w:sz w:val="22"/>
                <w:szCs w:val="22"/>
              </w:rPr>
            </w:pPr>
            <w:r w:rsidRPr="00972214">
              <w:rPr>
                <w:b/>
                <w:bCs/>
                <w:sz w:val="22"/>
                <w:szCs w:val="22"/>
              </w:rPr>
              <w:t>(ha)</w:t>
            </w:r>
          </w:p>
        </w:tc>
        <w:tc>
          <w:tcPr>
            <w:tcW w:w="993" w:type="dxa"/>
            <w:tcBorders>
              <w:top w:val="nil"/>
              <w:left w:val="nil"/>
              <w:bottom w:val="single" w:sz="4" w:space="0" w:color="auto"/>
              <w:right w:val="single" w:sz="4" w:space="0" w:color="auto"/>
            </w:tcBorders>
            <w:shd w:val="clear" w:color="000000" w:fill="D9D9D9"/>
            <w:hideMark/>
          </w:tcPr>
          <w:p w14:paraId="1B670A3C" w14:textId="77777777" w:rsidR="003E76E3" w:rsidRPr="00972214" w:rsidRDefault="003E76E3" w:rsidP="008F30EB">
            <w:pPr>
              <w:jc w:val="center"/>
              <w:rPr>
                <w:b/>
                <w:bCs/>
                <w:color w:val="000000"/>
                <w:sz w:val="22"/>
                <w:szCs w:val="22"/>
              </w:rPr>
            </w:pPr>
            <w:r w:rsidRPr="00972214">
              <w:rPr>
                <w:b/>
                <w:bCs/>
                <w:sz w:val="22"/>
                <w:szCs w:val="22"/>
              </w:rPr>
              <w:t>P (ha)</w:t>
            </w:r>
          </w:p>
        </w:tc>
        <w:tc>
          <w:tcPr>
            <w:tcW w:w="851" w:type="dxa"/>
            <w:tcBorders>
              <w:top w:val="nil"/>
              <w:left w:val="nil"/>
              <w:bottom w:val="single" w:sz="4" w:space="0" w:color="auto"/>
              <w:right w:val="single" w:sz="4" w:space="0" w:color="auto"/>
            </w:tcBorders>
            <w:shd w:val="clear" w:color="000000" w:fill="D9D9D9"/>
            <w:hideMark/>
          </w:tcPr>
          <w:p w14:paraId="5B005585" w14:textId="77777777" w:rsidR="003E76E3" w:rsidRPr="00972214" w:rsidRDefault="003E76E3" w:rsidP="008F30EB">
            <w:pPr>
              <w:jc w:val="center"/>
              <w:rPr>
                <w:b/>
                <w:bCs/>
                <w:color w:val="000000"/>
                <w:sz w:val="22"/>
                <w:szCs w:val="22"/>
              </w:rPr>
            </w:pPr>
            <w:r w:rsidRPr="00972214">
              <w:rPr>
                <w:b/>
                <w:bCs/>
                <w:sz w:val="22"/>
                <w:szCs w:val="22"/>
              </w:rPr>
              <w:t>(ha)</w:t>
            </w:r>
          </w:p>
        </w:tc>
        <w:tc>
          <w:tcPr>
            <w:tcW w:w="854" w:type="dxa"/>
            <w:tcBorders>
              <w:top w:val="nil"/>
              <w:left w:val="nil"/>
              <w:bottom w:val="single" w:sz="4" w:space="0" w:color="auto"/>
              <w:right w:val="single" w:sz="4" w:space="0" w:color="auto"/>
            </w:tcBorders>
            <w:shd w:val="clear" w:color="000000" w:fill="D9D9D9"/>
            <w:hideMark/>
          </w:tcPr>
          <w:p w14:paraId="36DDB239" w14:textId="77777777" w:rsidR="003E76E3" w:rsidRPr="00972214" w:rsidRDefault="003E76E3" w:rsidP="008F30EB">
            <w:pPr>
              <w:jc w:val="center"/>
              <w:rPr>
                <w:b/>
                <w:bCs/>
                <w:color w:val="000000"/>
                <w:sz w:val="22"/>
                <w:szCs w:val="22"/>
              </w:rPr>
            </w:pPr>
            <w:r w:rsidRPr="00972214">
              <w:rPr>
                <w:b/>
                <w:bCs/>
                <w:sz w:val="22"/>
                <w:szCs w:val="22"/>
              </w:rPr>
              <w:t>P (ha)</w:t>
            </w:r>
          </w:p>
        </w:tc>
        <w:tc>
          <w:tcPr>
            <w:tcW w:w="819" w:type="dxa"/>
            <w:gridSpan w:val="3"/>
            <w:tcBorders>
              <w:top w:val="single" w:sz="4" w:space="0" w:color="auto"/>
              <w:left w:val="nil"/>
              <w:bottom w:val="single" w:sz="4" w:space="0" w:color="auto"/>
              <w:right w:val="single" w:sz="4" w:space="0" w:color="auto"/>
            </w:tcBorders>
            <w:shd w:val="clear" w:color="000000" w:fill="D9D9D9"/>
            <w:hideMark/>
          </w:tcPr>
          <w:p w14:paraId="720B058D" w14:textId="77777777" w:rsidR="003E76E3" w:rsidRPr="00972214" w:rsidRDefault="003E76E3" w:rsidP="008F30EB">
            <w:pPr>
              <w:jc w:val="center"/>
              <w:rPr>
                <w:b/>
                <w:bCs/>
                <w:color w:val="000000"/>
                <w:sz w:val="22"/>
                <w:szCs w:val="22"/>
              </w:rPr>
            </w:pPr>
            <w:r w:rsidRPr="00972214">
              <w:rPr>
                <w:b/>
                <w:bCs/>
                <w:sz w:val="22"/>
                <w:szCs w:val="22"/>
              </w:rPr>
              <w:t>(ha)</w:t>
            </w:r>
          </w:p>
        </w:tc>
        <w:tc>
          <w:tcPr>
            <w:tcW w:w="820" w:type="dxa"/>
            <w:gridSpan w:val="2"/>
            <w:tcBorders>
              <w:top w:val="single" w:sz="4" w:space="0" w:color="auto"/>
              <w:left w:val="single" w:sz="4" w:space="0" w:color="auto"/>
              <w:bottom w:val="single" w:sz="4" w:space="0" w:color="auto"/>
              <w:right w:val="single" w:sz="4" w:space="0" w:color="auto"/>
            </w:tcBorders>
            <w:shd w:val="clear" w:color="000000" w:fill="D9D9D9"/>
            <w:hideMark/>
          </w:tcPr>
          <w:p w14:paraId="2BE0F20D" w14:textId="77777777" w:rsidR="003E76E3" w:rsidRPr="00972214" w:rsidRDefault="003E76E3" w:rsidP="008F30EB">
            <w:pPr>
              <w:jc w:val="center"/>
              <w:rPr>
                <w:b/>
                <w:bCs/>
                <w:color w:val="000000"/>
                <w:sz w:val="22"/>
                <w:szCs w:val="22"/>
              </w:rPr>
            </w:pPr>
            <w:r w:rsidRPr="00972214">
              <w:rPr>
                <w:b/>
                <w:bCs/>
                <w:sz w:val="22"/>
                <w:szCs w:val="22"/>
              </w:rPr>
              <w:t>P (ha)</w:t>
            </w:r>
          </w:p>
        </w:tc>
        <w:tc>
          <w:tcPr>
            <w:tcW w:w="838" w:type="dxa"/>
            <w:gridSpan w:val="2"/>
            <w:tcBorders>
              <w:top w:val="single" w:sz="4" w:space="0" w:color="auto"/>
              <w:left w:val="single" w:sz="4" w:space="0" w:color="auto"/>
              <w:bottom w:val="single" w:sz="4" w:space="0" w:color="auto"/>
              <w:right w:val="single" w:sz="4" w:space="0" w:color="auto"/>
            </w:tcBorders>
            <w:shd w:val="clear" w:color="000000" w:fill="D9D9D9"/>
          </w:tcPr>
          <w:p w14:paraId="6FB2B210" w14:textId="77777777" w:rsidR="003E76E3" w:rsidRPr="00972214" w:rsidRDefault="003E76E3" w:rsidP="008F30EB">
            <w:pPr>
              <w:jc w:val="center"/>
              <w:rPr>
                <w:b/>
                <w:bCs/>
                <w:sz w:val="22"/>
                <w:szCs w:val="22"/>
              </w:rPr>
            </w:pPr>
            <w:r w:rsidRPr="00972214">
              <w:rPr>
                <w:b/>
                <w:bCs/>
                <w:sz w:val="22"/>
                <w:szCs w:val="22"/>
              </w:rPr>
              <w:t>(ha)</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D9D9D9"/>
          </w:tcPr>
          <w:p w14:paraId="35660BBF" w14:textId="77777777" w:rsidR="003E76E3" w:rsidRPr="00972214" w:rsidRDefault="003E76E3" w:rsidP="008F30EB">
            <w:pPr>
              <w:jc w:val="center"/>
              <w:rPr>
                <w:b/>
                <w:bCs/>
                <w:sz w:val="22"/>
                <w:szCs w:val="22"/>
              </w:rPr>
            </w:pPr>
            <w:r w:rsidRPr="00972214">
              <w:rPr>
                <w:b/>
                <w:bCs/>
                <w:sz w:val="22"/>
                <w:szCs w:val="22"/>
              </w:rPr>
              <w:t>P (ha)</w:t>
            </w:r>
          </w:p>
        </w:tc>
        <w:tc>
          <w:tcPr>
            <w:tcW w:w="1066" w:type="dxa"/>
            <w:gridSpan w:val="3"/>
            <w:tcBorders>
              <w:top w:val="single" w:sz="4" w:space="0" w:color="auto"/>
              <w:left w:val="single" w:sz="4" w:space="0" w:color="auto"/>
              <w:bottom w:val="single" w:sz="4" w:space="0" w:color="auto"/>
              <w:right w:val="single" w:sz="4" w:space="0" w:color="auto"/>
            </w:tcBorders>
            <w:shd w:val="clear" w:color="000000" w:fill="D9D9D9"/>
            <w:hideMark/>
          </w:tcPr>
          <w:p w14:paraId="26DD62A6" w14:textId="77777777" w:rsidR="003E76E3" w:rsidRPr="00972214" w:rsidRDefault="003E76E3" w:rsidP="008F30EB">
            <w:pPr>
              <w:jc w:val="center"/>
              <w:rPr>
                <w:b/>
                <w:bCs/>
                <w:color w:val="000000"/>
                <w:sz w:val="22"/>
                <w:szCs w:val="22"/>
              </w:rPr>
            </w:pPr>
            <w:r w:rsidRPr="00972214">
              <w:rPr>
                <w:b/>
                <w:bCs/>
                <w:sz w:val="22"/>
                <w:szCs w:val="22"/>
              </w:rPr>
              <w:t>(ha)</w:t>
            </w:r>
          </w:p>
        </w:tc>
        <w:tc>
          <w:tcPr>
            <w:tcW w:w="986" w:type="dxa"/>
            <w:gridSpan w:val="2"/>
            <w:tcBorders>
              <w:top w:val="single" w:sz="4" w:space="0" w:color="auto"/>
              <w:left w:val="single" w:sz="4" w:space="0" w:color="auto"/>
              <w:bottom w:val="single" w:sz="4" w:space="0" w:color="auto"/>
              <w:right w:val="single" w:sz="4" w:space="0" w:color="auto"/>
            </w:tcBorders>
            <w:shd w:val="clear" w:color="000000" w:fill="D9D9D9"/>
            <w:hideMark/>
          </w:tcPr>
          <w:p w14:paraId="161E3FFE" w14:textId="77777777" w:rsidR="003E76E3" w:rsidRPr="00972214" w:rsidRDefault="003E76E3" w:rsidP="008F30EB">
            <w:pPr>
              <w:jc w:val="center"/>
              <w:rPr>
                <w:b/>
                <w:bCs/>
                <w:color w:val="000000"/>
                <w:sz w:val="22"/>
                <w:szCs w:val="22"/>
              </w:rPr>
            </w:pPr>
            <w:r w:rsidRPr="00972214">
              <w:rPr>
                <w:b/>
                <w:bCs/>
                <w:sz w:val="22"/>
                <w:szCs w:val="22"/>
              </w:rPr>
              <w:t>P (ha)</w:t>
            </w:r>
          </w:p>
        </w:tc>
      </w:tr>
      <w:tr w:rsidR="0059194A" w:rsidRPr="00972214" w14:paraId="0DBB4ECA" w14:textId="77777777" w:rsidTr="00972214">
        <w:trPr>
          <w:gridAfter w:val="2"/>
          <w:wAfter w:w="70" w:type="dxa"/>
          <w:trHeight w:val="300"/>
        </w:trPr>
        <w:tc>
          <w:tcPr>
            <w:tcW w:w="1135" w:type="dxa"/>
            <w:tcBorders>
              <w:top w:val="nil"/>
              <w:left w:val="single" w:sz="4" w:space="0" w:color="auto"/>
              <w:bottom w:val="single" w:sz="4" w:space="0" w:color="auto"/>
              <w:right w:val="single" w:sz="4" w:space="0" w:color="auto"/>
            </w:tcBorders>
            <w:noWrap/>
            <w:vAlign w:val="center"/>
          </w:tcPr>
          <w:p w14:paraId="3861AA56" w14:textId="77777777" w:rsidR="0059194A" w:rsidRPr="00972214" w:rsidRDefault="0059194A" w:rsidP="0059194A">
            <w:pPr>
              <w:jc w:val="left"/>
              <w:rPr>
                <w:color w:val="000000"/>
                <w:sz w:val="22"/>
                <w:szCs w:val="22"/>
                <w:lang w:val="sr-Cyrl-RS"/>
              </w:rPr>
            </w:pPr>
            <w:r w:rsidRPr="00972214">
              <w:rPr>
                <w:color w:val="000000"/>
                <w:sz w:val="22"/>
                <w:szCs w:val="22"/>
                <w:lang w:val="sr-Cyrl-RS"/>
              </w:rPr>
              <w:t>1110</w:t>
            </w:r>
          </w:p>
        </w:tc>
        <w:tc>
          <w:tcPr>
            <w:tcW w:w="850" w:type="dxa"/>
            <w:tcBorders>
              <w:top w:val="nil"/>
              <w:left w:val="nil"/>
              <w:bottom w:val="single" w:sz="4" w:space="0" w:color="auto"/>
              <w:right w:val="single" w:sz="4" w:space="0" w:color="auto"/>
            </w:tcBorders>
            <w:noWrap/>
          </w:tcPr>
          <w:p w14:paraId="15D081C8" w14:textId="03604B21" w:rsidR="0059194A" w:rsidRPr="00972214" w:rsidRDefault="0059194A" w:rsidP="0059194A">
            <w:pPr>
              <w:jc w:val="right"/>
              <w:rPr>
                <w:color w:val="000000"/>
                <w:sz w:val="22"/>
                <w:szCs w:val="22"/>
              </w:rPr>
            </w:pPr>
            <w:r w:rsidRPr="00972214">
              <w:rPr>
                <w:sz w:val="22"/>
                <w:szCs w:val="22"/>
              </w:rPr>
              <w:t>16,07</w:t>
            </w:r>
          </w:p>
        </w:tc>
        <w:tc>
          <w:tcPr>
            <w:tcW w:w="850" w:type="dxa"/>
            <w:tcBorders>
              <w:top w:val="nil"/>
              <w:left w:val="nil"/>
              <w:bottom w:val="single" w:sz="4" w:space="0" w:color="auto"/>
              <w:right w:val="single" w:sz="4" w:space="0" w:color="auto"/>
            </w:tcBorders>
            <w:noWrap/>
          </w:tcPr>
          <w:p w14:paraId="7B0F95A4" w14:textId="443001AF" w:rsidR="0059194A" w:rsidRPr="00972214" w:rsidRDefault="0059194A" w:rsidP="0059194A">
            <w:pPr>
              <w:jc w:val="right"/>
              <w:rPr>
                <w:color w:val="000000"/>
                <w:sz w:val="22"/>
                <w:szCs w:val="22"/>
              </w:rPr>
            </w:pPr>
            <w:r w:rsidRPr="00972214">
              <w:rPr>
                <w:sz w:val="22"/>
                <w:szCs w:val="22"/>
              </w:rPr>
              <w:t>32,14</w:t>
            </w:r>
          </w:p>
        </w:tc>
        <w:tc>
          <w:tcPr>
            <w:tcW w:w="821" w:type="dxa"/>
            <w:tcBorders>
              <w:top w:val="nil"/>
              <w:left w:val="nil"/>
              <w:bottom w:val="single" w:sz="4" w:space="0" w:color="auto"/>
              <w:right w:val="single" w:sz="4" w:space="0" w:color="auto"/>
            </w:tcBorders>
            <w:noWrap/>
          </w:tcPr>
          <w:p w14:paraId="1FECB96E" w14:textId="7ECAC176" w:rsidR="0059194A" w:rsidRPr="00972214" w:rsidRDefault="0059194A" w:rsidP="0059194A">
            <w:pPr>
              <w:jc w:val="right"/>
              <w:rPr>
                <w:color w:val="000000"/>
                <w:sz w:val="22"/>
                <w:szCs w:val="22"/>
              </w:rPr>
            </w:pPr>
            <w:r w:rsidRPr="00972214">
              <w:rPr>
                <w:sz w:val="22"/>
                <w:szCs w:val="22"/>
              </w:rPr>
              <w:t>16,07</w:t>
            </w:r>
          </w:p>
        </w:tc>
        <w:tc>
          <w:tcPr>
            <w:tcW w:w="964" w:type="dxa"/>
            <w:tcBorders>
              <w:top w:val="nil"/>
              <w:left w:val="nil"/>
              <w:bottom w:val="single" w:sz="4" w:space="0" w:color="auto"/>
              <w:right w:val="single" w:sz="4" w:space="0" w:color="auto"/>
            </w:tcBorders>
            <w:noWrap/>
          </w:tcPr>
          <w:p w14:paraId="57926662" w14:textId="3E53DD78" w:rsidR="0059194A" w:rsidRPr="00972214" w:rsidRDefault="0059194A" w:rsidP="0059194A">
            <w:pPr>
              <w:jc w:val="right"/>
              <w:rPr>
                <w:color w:val="000000"/>
                <w:sz w:val="22"/>
                <w:szCs w:val="22"/>
              </w:rPr>
            </w:pPr>
            <w:r w:rsidRPr="00972214">
              <w:rPr>
                <w:sz w:val="22"/>
                <w:szCs w:val="22"/>
              </w:rPr>
              <w:t>32,14</w:t>
            </w:r>
          </w:p>
        </w:tc>
        <w:tc>
          <w:tcPr>
            <w:tcW w:w="821" w:type="dxa"/>
            <w:tcBorders>
              <w:top w:val="nil"/>
              <w:left w:val="nil"/>
              <w:bottom w:val="single" w:sz="4" w:space="0" w:color="auto"/>
              <w:right w:val="single" w:sz="4" w:space="0" w:color="auto"/>
            </w:tcBorders>
          </w:tcPr>
          <w:p w14:paraId="266EAB00" w14:textId="32641212" w:rsidR="0059194A" w:rsidRPr="00972214" w:rsidRDefault="0059194A" w:rsidP="0059194A">
            <w:pPr>
              <w:jc w:val="right"/>
              <w:rPr>
                <w:color w:val="000000"/>
                <w:sz w:val="22"/>
                <w:szCs w:val="22"/>
              </w:rPr>
            </w:pPr>
          </w:p>
        </w:tc>
        <w:tc>
          <w:tcPr>
            <w:tcW w:w="959" w:type="dxa"/>
            <w:tcBorders>
              <w:top w:val="nil"/>
              <w:left w:val="nil"/>
              <w:bottom w:val="single" w:sz="4" w:space="0" w:color="auto"/>
              <w:right w:val="single" w:sz="4" w:space="0" w:color="auto"/>
            </w:tcBorders>
          </w:tcPr>
          <w:p w14:paraId="7EA2D9F7" w14:textId="44160F56" w:rsidR="0059194A" w:rsidRPr="00972214" w:rsidRDefault="0059194A" w:rsidP="0059194A">
            <w:pPr>
              <w:jc w:val="right"/>
              <w:rPr>
                <w:color w:val="000000"/>
                <w:sz w:val="22"/>
                <w:szCs w:val="22"/>
              </w:rPr>
            </w:pPr>
          </w:p>
        </w:tc>
        <w:tc>
          <w:tcPr>
            <w:tcW w:w="830" w:type="dxa"/>
            <w:tcBorders>
              <w:top w:val="nil"/>
              <w:left w:val="nil"/>
              <w:bottom w:val="single" w:sz="4" w:space="0" w:color="auto"/>
              <w:right w:val="single" w:sz="4" w:space="0" w:color="auto"/>
            </w:tcBorders>
          </w:tcPr>
          <w:p w14:paraId="4890D70F" w14:textId="3335DA50" w:rsidR="0059194A" w:rsidRPr="00972214" w:rsidRDefault="0059194A" w:rsidP="0059194A">
            <w:pPr>
              <w:jc w:val="right"/>
              <w:rPr>
                <w:color w:val="000000"/>
                <w:sz w:val="22"/>
                <w:szCs w:val="22"/>
              </w:rPr>
            </w:pPr>
            <w:r w:rsidRPr="00972214">
              <w:rPr>
                <w:sz w:val="22"/>
                <w:szCs w:val="22"/>
              </w:rPr>
              <w:t>16,07</w:t>
            </w:r>
          </w:p>
        </w:tc>
        <w:tc>
          <w:tcPr>
            <w:tcW w:w="986" w:type="dxa"/>
            <w:tcBorders>
              <w:top w:val="nil"/>
              <w:left w:val="nil"/>
              <w:bottom w:val="single" w:sz="4" w:space="0" w:color="auto"/>
              <w:right w:val="single" w:sz="4" w:space="0" w:color="auto"/>
            </w:tcBorders>
          </w:tcPr>
          <w:p w14:paraId="77973DE0" w14:textId="3EEE8634" w:rsidR="0059194A" w:rsidRPr="00972214" w:rsidRDefault="0059194A" w:rsidP="0059194A">
            <w:pPr>
              <w:jc w:val="right"/>
              <w:rPr>
                <w:color w:val="000000"/>
                <w:sz w:val="22"/>
                <w:szCs w:val="22"/>
              </w:rPr>
            </w:pPr>
            <w:r w:rsidRPr="00972214">
              <w:rPr>
                <w:sz w:val="22"/>
                <w:szCs w:val="22"/>
              </w:rPr>
              <w:t>64,28</w:t>
            </w:r>
          </w:p>
        </w:tc>
        <w:tc>
          <w:tcPr>
            <w:tcW w:w="1001" w:type="dxa"/>
            <w:tcBorders>
              <w:top w:val="nil"/>
              <w:left w:val="nil"/>
              <w:bottom w:val="single" w:sz="4" w:space="0" w:color="auto"/>
              <w:right w:val="single" w:sz="4" w:space="0" w:color="auto"/>
            </w:tcBorders>
          </w:tcPr>
          <w:p w14:paraId="002DBC01" w14:textId="5D9DF69C" w:rsidR="0059194A" w:rsidRPr="00972214" w:rsidRDefault="0059194A" w:rsidP="0059194A">
            <w:pPr>
              <w:jc w:val="right"/>
              <w:rPr>
                <w:color w:val="000000"/>
                <w:sz w:val="22"/>
                <w:szCs w:val="22"/>
              </w:rPr>
            </w:pPr>
            <w:r>
              <w:rPr>
                <w:sz w:val="22"/>
                <w:szCs w:val="22"/>
              </w:rPr>
              <w:t>10,54</w:t>
            </w:r>
          </w:p>
        </w:tc>
        <w:tc>
          <w:tcPr>
            <w:tcW w:w="992" w:type="dxa"/>
            <w:tcBorders>
              <w:top w:val="nil"/>
              <w:left w:val="nil"/>
              <w:bottom w:val="single" w:sz="4" w:space="0" w:color="auto"/>
              <w:right w:val="single" w:sz="4" w:space="0" w:color="auto"/>
            </w:tcBorders>
          </w:tcPr>
          <w:p w14:paraId="75922F21" w14:textId="40C9957B" w:rsidR="0059194A" w:rsidRPr="00972214" w:rsidRDefault="0059194A" w:rsidP="0059194A">
            <w:pPr>
              <w:jc w:val="right"/>
              <w:rPr>
                <w:color w:val="000000"/>
                <w:sz w:val="22"/>
                <w:szCs w:val="22"/>
              </w:rPr>
            </w:pPr>
            <w:r w:rsidRPr="00972214">
              <w:rPr>
                <w:sz w:val="22"/>
                <w:szCs w:val="22"/>
              </w:rPr>
              <w:t>4</w:t>
            </w:r>
            <w:r>
              <w:rPr>
                <w:sz w:val="22"/>
                <w:szCs w:val="22"/>
              </w:rPr>
              <w:t>2</w:t>
            </w:r>
            <w:r w:rsidRPr="00972214">
              <w:rPr>
                <w:sz w:val="22"/>
                <w:szCs w:val="22"/>
              </w:rPr>
              <w:t>,</w:t>
            </w:r>
            <w:r>
              <w:rPr>
                <w:sz w:val="22"/>
                <w:szCs w:val="22"/>
              </w:rPr>
              <w:t>1</w:t>
            </w:r>
            <w:r w:rsidRPr="00972214">
              <w:rPr>
                <w:sz w:val="22"/>
                <w:szCs w:val="22"/>
              </w:rPr>
              <w:t>6</w:t>
            </w:r>
          </w:p>
        </w:tc>
        <w:tc>
          <w:tcPr>
            <w:tcW w:w="992" w:type="dxa"/>
            <w:tcBorders>
              <w:top w:val="nil"/>
              <w:left w:val="nil"/>
              <w:bottom w:val="single" w:sz="4" w:space="0" w:color="auto"/>
              <w:right w:val="single" w:sz="4" w:space="0" w:color="auto"/>
            </w:tcBorders>
          </w:tcPr>
          <w:p w14:paraId="0426EABF" w14:textId="2289A08E" w:rsidR="0059194A" w:rsidRPr="00972214" w:rsidRDefault="0059194A" w:rsidP="0059194A">
            <w:pPr>
              <w:jc w:val="right"/>
              <w:rPr>
                <w:color w:val="000000"/>
                <w:sz w:val="22"/>
                <w:szCs w:val="22"/>
              </w:rPr>
            </w:pPr>
            <w:r w:rsidRPr="00972214">
              <w:rPr>
                <w:sz w:val="22"/>
                <w:szCs w:val="22"/>
              </w:rPr>
              <w:t>1</w:t>
            </w:r>
            <w:r>
              <w:rPr>
                <w:sz w:val="22"/>
                <w:szCs w:val="22"/>
              </w:rPr>
              <w:t>0</w:t>
            </w:r>
            <w:r w:rsidRPr="00972214">
              <w:rPr>
                <w:sz w:val="22"/>
                <w:szCs w:val="22"/>
              </w:rPr>
              <w:t>,</w:t>
            </w:r>
            <w:r>
              <w:rPr>
                <w:sz w:val="22"/>
                <w:szCs w:val="22"/>
              </w:rPr>
              <w:t>5</w:t>
            </w:r>
            <w:r w:rsidRPr="00972214">
              <w:rPr>
                <w:sz w:val="22"/>
                <w:szCs w:val="22"/>
              </w:rPr>
              <w:t>4</w:t>
            </w:r>
          </w:p>
        </w:tc>
        <w:tc>
          <w:tcPr>
            <w:tcW w:w="993" w:type="dxa"/>
            <w:tcBorders>
              <w:top w:val="nil"/>
              <w:left w:val="nil"/>
              <w:bottom w:val="single" w:sz="4" w:space="0" w:color="auto"/>
              <w:right w:val="single" w:sz="4" w:space="0" w:color="auto"/>
            </w:tcBorders>
          </w:tcPr>
          <w:p w14:paraId="64085682" w14:textId="38028237" w:rsidR="0059194A" w:rsidRPr="00972214" w:rsidRDefault="0059194A" w:rsidP="0059194A">
            <w:pPr>
              <w:jc w:val="right"/>
              <w:rPr>
                <w:color w:val="000000"/>
                <w:sz w:val="22"/>
                <w:szCs w:val="22"/>
              </w:rPr>
            </w:pPr>
            <w:r w:rsidRPr="00972214">
              <w:rPr>
                <w:sz w:val="22"/>
                <w:szCs w:val="22"/>
              </w:rPr>
              <w:t>2</w:t>
            </w:r>
            <w:r>
              <w:rPr>
                <w:sz w:val="22"/>
                <w:szCs w:val="22"/>
              </w:rPr>
              <w:t>1</w:t>
            </w:r>
            <w:r w:rsidRPr="00972214">
              <w:rPr>
                <w:sz w:val="22"/>
                <w:szCs w:val="22"/>
              </w:rPr>
              <w:t>,</w:t>
            </w:r>
            <w:r>
              <w:rPr>
                <w:sz w:val="22"/>
                <w:szCs w:val="22"/>
              </w:rPr>
              <w:t>0</w:t>
            </w:r>
            <w:r w:rsidRPr="00972214">
              <w:rPr>
                <w:sz w:val="22"/>
                <w:szCs w:val="22"/>
              </w:rPr>
              <w:t>8</w:t>
            </w:r>
          </w:p>
        </w:tc>
        <w:tc>
          <w:tcPr>
            <w:tcW w:w="851" w:type="dxa"/>
            <w:tcBorders>
              <w:top w:val="nil"/>
              <w:left w:val="nil"/>
              <w:bottom w:val="single" w:sz="4" w:space="0" w:color="auto"/>
              <w:right w:val="single" w:sz="4" w:space="0" w:color="auto"/>
            </w:tcBorders>
          </w:tcPr>
          <w:p w14:paraId="2EEBB11D" w14:textId="51A79C27" w:rsidR="0059194A" w:rsidRPr="00972214" w:rsidRDefault="0059194A" w:rsidP="0059194A">
            <w:pPr>
              <w:jc w:val="right"/>
              <w:rPr>
                <w:color w:val="000000"/>
                <w:sz w:val="22"/>
                <w:szCs w:val="22"/>
              </w:rPr>
            </w:pPr>
            <w:r w:rsidRPr="00972214">
              <w:rPr>
                <w:sz w:val="22"/>
                <w:szCs w:val="22"/>
              </w:rPr>
              <w:t>1</w:t>
            </w:r>
            <w:r>
              <w:rPr>
                <w:sz w:val="22"/>
                <w:szCs w:val="22"/>
              </w:rPr>
              <w:t>0</w:t>
            </w:r>
            <w:r w:rsidRPr="00972214">
              <w:rPr>
                <w:sz w:val="22"/>
                <w:szCs w:val="22"/>
              </w:rPr>
              <w:t>,</w:t>
            </w:r>
            <w:r>
              <w:rPr>
                <w:sz w:val="22"/>
                <w:szCs w:val="22"/>
              </w:rPr>
              <w:t>5</w:t>
            </w:r>
            <w:r w:rsidRPr="00972214">
              <w:rPr>
                <w:sz w:val="22"/>
                <w:szCs w:val="22"/>
              </w:rPr>
              <w:t>4</w:t>
            </w:r>
          </w:p>
        </w:tc>
        <w:tc>
          <w:tcPr>
            <w:tcW w:w="854" w:type="dxa"/>
            <w:tcBorders>
              <w:top w:val="nil"/>
              <w:left w:val="nil"/>
              <w:bottom w:val="single" w:sz="4" w:space="0" w:color="auto"/>
              <w:right w:val="single" w:sz="4" w:space="0" w:color="auto"/>
            </w:tcBorders>
          </w:tcPr>
          <w:p w14:paraId="22F670FD" w14:textId="48E9388F" w:rsidR="0059194A" w:rsidRPr="00972214" w:rsidRDefault="0059194A" w:rsidP="0059194A">
            <w:pPr>
              <w:jc w:val="right"/>
              <w:rPr>
                <w:color w:val="000000"/>
                <w:sz w:val="22"/>
                <w:szCs w:val="22"/>
              </w:rPr>
            </w:pPr>
            <w:r w:rsidRPr="00972214">
              <w:rPr>
                <w:sz w:val="22"/>
                <w:szCs w:val="22"/>
              </w:rPr>
              <w:t>1</w:t>
            </w:r>
            <w:r>
              <w:rPr>
                <w:sz w:val="22"/>
                <w:szCs w:val="22"/>
              </w:rPr>
              <w:t>0</w:t>
            </w:r>
            <w:r w:rsidRPr="00972214">
              <w:rPr>
                <w:sz w:val="22"/>
                <w:szCs w:val="22"/>
              </w:rPr>
              <w:t>,</w:t>
            </w:r>
            <w:r>
              <w:rPr>
                <w:sz w:val="22"/>
                <w:szCs w:val="22"/>
              </w:rPr>
              <w:t>5</w:t>
            </w:r>
            <w:r w:rsidRPr="00972214">
              <w:rPr>
                <w:sz w:val="22"/>
                <w:szCs w:val="22"/>
              </w:rPr>
              <w:t>4</w:t>
            </w:r>
          </w:p>
        </w:tc>
        <w:tc>
          <w:tcPr>
            <w:tcW w:w="819" w:type="dxa"/>
            <w:gridSpan w:val="3"/>
            <w:tcBorders>
              <w:top w:val="single" w:sz="4" w:space="0" w:color="auto"/>
              <w:left w:val="nil"/>
              <w:bottom w:val="single" w:sz="4" w:space="0" w:color="auto"/>
              <w:right w:val="single" w:sz="4" w:space="0" w:color="auto"/>
            </w:tcBorders>
          </w:tcPr>
          <w:p w14:paraId="63597060" w14:textId="456BD435" w:rsidR="0059194A" w:rsidRPr="00972214" w:rsidRDefault="0059194A" w:rsidP="0059194A">
            <w:pPr>
              <w:jc w:val="right"/>
              <w:rPr>
                <w:color w:val="000000"/>
                <w:sz w:val="22"/>
                <w:szCs w:val="22"/>
              </w:rPr>
            </w:pPr>
          </w:p>
        </w:tc>
        <w:tc>
          <w:tcPr>
            <w:tcW w:w="820" w:type="dxa"/>
            <w:gridSpan w:val="2"/>
            <w:tcBorders>
              <w:top w:val="single" w:sz="4" w:space="0" w:color="auto"/>
              <w:left w:val="single" w:sz="4" w:space="0" w:color="auto"/>
              <w:bottom w:val="single" w:sz="4" w:space="0" w:color="auto"/>
              <w:right w:val="single" w:sz="4" w:space="0" w:color="auto"/>
            </w:tcBorders>
          </w:tcPr>
          <w:p w14:paraId="7939043D" w14:textId="54B8CB7F" w:rsidR="0059194A" w:rsidRPr="00972214" w:rsidRDefault="0059194A" w:rsidP="0059194A">
            <w:pPr>
              <w:jc w:val="right"/>
              <w:rPr>
                <w:color w:val="000000"/>
                <w:sz w:val="22"/>
                <w:szCs w:val="22"/>
              </w:rPr>
            </w:pPr>
          </w:p>
        </w:tc>
        <w:tc>
          <w:tcPr>
            <w:tcW w:w="838" w:type="dxa"/>
            <w:gridSpan w:val="2"/>
            <w:tcBorders>
              <w:top w:val="single" w:sz="4" w:space="0" w:color="auto"/>
              <w:left w:val="single" w:sz="4" w:space="0" w:color="auto"/>
              <w:bottom w:val="single" w:sz="4" w:space="0" w:color="auto"/>
              <w:right w:val="single" w:sz="4" w:space="0" w:color="auto"/>
            </w:tcBorders>
          </w:tcPr>
          <w:p w14:paraId="1B64918C" w14:textId="77777777" w:rsidR="0059194A" w:rsidRPr="00972214" w:rsidRDefault="0059194A" w:rsidP="0059194A">
            <w:pPr>
              <w:jc w:val="right"/>
              <w:rPr>
                <w:color w:val="000000"/>
                <w:sz w:val="22"/>
                <w:szCs w:val="22"/>
              </w:rPr>
            </w:pPr>
          </w:p>
        </w:tc>
        <w:tc>
          <w:tcPr>
            <w:tcW w:w="850" w:type="dxa"/>
            <w:gridSpan w:val="2"/>
            <w:tcBorders>
              <w:top w:val="single" w:sz="4" w:space="0" w:color="auto"/>
              <w:left w:val="single" w:sz="4" w:space="0" w:color="auto"/>
              <w:bottom w:val="single" w:sz="4" w:space="0" w:color="auto"/>
              <w:right w:val="single" w:sz="4" w:space="0" w:color="auto"/>
            </w:tcBorders>
          </w:tcPr>
          <w:p w14:paraId="7C306539" w14:textId="77777777" w:rsidR="0059194A" w:rsidRPr="00972214" w:rsidRDefault="0059194A" w:rsidP="0059194A">
            <w:pPr>
              <w:jc w:val="right"/>
              <w:rPr>
                <w:color w:val="000000"/>
                <w:sz w:val="22"/>
                <w:szCs w:val="22"/>
              </w:rPr>
            </w:pPr>
          </w:p>
        </w:tc>
        <w:tc>
          <w:tcPr>
            <w:tcW w:w="1066" w:type="dxa"/>
            <w:gridSpan w:val="3"/>
            <w:tcBorders>
              <w:top w:val="single" w:sz="4" w:space="0" w:color="auto"/>
              <w:left w:val="single" w:sz="4" w:space="0" w:color="auto"/>
              <w:bottom w:val="single" w:sz="4" w:space="0" w:color="auto"/>
              <w:right w:val="single" w:sz="4" w:space="0" w:color="auto"/>
            </w:tcBorders>
          </w:tcPr>
          <w:p w14:paraId="67A832D7" w14:textId="6A6F9EA2" w:rsidR="0059194A" w:rsidRPr="00972214" w:rsidRDefault="0059194A" w:rsidP="0059194A">
            <w:pPr>
              <w:jc w:val="right"/>
              <w:rPr>
                <w:color w:val="000000"/>
                <w:sz w:val="22"/>
                <w:szCs w:val="22"/>
              </w:rPr>
            </w:pPr>
            <w:r w:rsidRPr="00972214">
              <w:rPr>
                <w:sz w:val="22"/>
                <w:szCs w:val="22"/>
              </w:rPr>
              <w:t>1</w:t>
            </w:r>
            <w:r>
              <w:rPr>
                <w:sz w:val="22"/>
                <w:szCs w:val="22"/>
              </w:rPr>
              <w:t>0</w:t>
            </w:r>
            <w:r w:rsidRPr="00972214">
              <w:rPr>
                <w:sz w:val="22"/>
                <w:szCs w:val="22"/>
              </w:rPr>
              <w:t>,</w:t>
            </w:r>
            <w:r>
              <w:rPr>
                <w:sz w:val="22"/>
                <w:szCs w:val="22"/>
              </w:rPr>
              <w:t>5</w:t>
            </w:r>
            <w:r w:rsidRPr="00972214">
              <w:rPr>
                <w:sz w:val="22"/>
                <w:szCs w:val="22"/>
              </w:rPr>
              <w:t>4</w:t>
            </w:r>
          </w:p>
        </w:tc>
        <w:tc>
          <w:tcPr>
            <w:tcW w:w="986" w:type="dxa"/>
            <w:gridSpan w:val="2"/>
            <w:tcBorders>
              <w:top w:val="single" w:sz="4" w:space="0" w:color="auto"/>
              <w:left w:val="single" w:sz="4" w:space="0" w:color="auto"/>
              <w:bottom w:val="single" w:sz="4" w:space="0" w:color="auto"/>
              <w:right w:val="single" w:sz="4" w:space="0" w:color="auto"/>
            </w:tcBorders>
          </w:tcPr>
          <w:p w14:paraId="3AB35B1E" w14:textId="56BE19B0" w:rsidR="0059194A" w:rsidRPr="00972214" w:rsidRDefault="0059194A" w:rsidP="0059194A">
            <w:pPr>
              <w:jc w:val="right"/>
              <w:rPr>
                <w:color w:val="000000"/>
                <w:sz w:val="22"/>
                <w:szCs w:val="22"/>
              </w:rPr>
            </w:pPr>
            <w:r w:rsidRPr="00972214">
              <w:rPr>
                <w:sz w:val="22"/>
                <w:szCs w:val="22"/>
              </w:rPr>
              <w:t>2</w:t>
            </w:r>
            <w:r>
              <w:rPr>
                <w:sz w:val="22"/>
                <w:szCs w:val="22"/>
              </w:rPr>
              <w:t>1</w:t>
            </w:r>
            <w:r w:rsidRPr="00972214">
              <w:rPr>
                <w:sz w:val="22"/>
                <w:szCs w:val="22"/>
              </w:rPr>
              <w:t>,</w:t>
            </w:r>
            <w:r>
              <w:rPr>
                <w:sz w:val="22"/>
                <w:szCs w:val="22"/>
              </w:rPr>
              <w:t>0</w:t>
            </w:r>
            <w:r w:rsidRPr="00972214">
              <w:rPr>
                <w:sz w:val="22"/>
                <w:szCs w:val="22"/>
              </w:rPr>
              <w:t>8</w:t>
            </w:r>
          </w:p>
        </w:tc>
      </w:tr>
      <w:tr w:rsidR="003E76E3" w:rsidRPr="00972214" w14:paraId="5D50A085" w14:textId="77777777" w:rsidTr="00972214">
        <w:trPr>
          <w:gridAfter w:val="2"/>
          <w:wAfter w:w="70" w:type="dxa"/>
          <w:trHeight w:val="300"/>
        </w:trPr>
        <w:tc>
          <w:tcPr>
            <w:tcW w:w="1135" w:type="dxa"/>
            <w:tcBorders>
              <w:top w:val="nil"/>
              <w:left w:val="single" w:sz="4" w:space="0" w:color="auto"/>
              <w:bottom w:val="single" w:sz="4" w:space="0" w:color="auto"/>
              <w:right w:val="single" w:sz="4" w:space="0" w:color="auto"/>
            </w:tcBorders>
            <w:noWrap/>
            <w:vAlign w:val="center"/>
          </w:tcPr>
          <w:p w14:paraId="65CA5A65" w14:textId="77777777" w:rsidR="003E76E3" w:rsidRPr="00972214" w:rsidRDefault="003E76E3" w:rsidP="003E76E3">
            <w:pPr>
              <w:jc w:val="left"/>
              <w:rPr>
                <w:color w:val="000000"/>
                <w:sz w:val="22"/>
                <w:szCs w:val="22"/>
                <w:lang w:val="sr-Latn-RS"/>
              </w:rPr>
            </w:pPr>
            <w:r w:rsidRPr="00972214">
              <w:rPr>
                <w:color w:val="000000"/>
                <w:sz w:val="22"/>
                <w:szCs w:val="22"/>
                <w:lang w:val="sr-Cyrl-RS"/>
              </w:rPr>
              <w:t>112</w:t>
            </w:r>
            <w:r w:rsidRPr="00972214">
              <w:rPr>
                <w:color w:val="000000"/>
                <w:sz w:val="22"/>
                <w:szCs w:val="22"/>
                <w:lang w:val="sr-Latn-RS"/>
              </w:rPr>
              <w:t>0</w:t>
            </w:r>
          </w:p>
        </w:tc>
        <w:tc>
          <w:tcPr>
            <w:tcW w:w="850" w:type="dxa"/>
            <w:tcBorders>
              <w:top w:val="nil"/>
              <w:left w:val="nil"/>
              <w:bottom w:val="single" w:sz="4" w:space="0" w:color="auto"/>
              <w:right w:val="single" w:sz="4" w:space="0" w:color="auto"/>
            </w:tcBorders>
            <w:noWrap/>
          </w:tcPr>
          <w:p w14:paraId="1EFACBAE" w14:textId="4BACC2B7" w:rsidR="003E76E3" w:rsidRPr="00972214" w:rsidRDefault="003E76E3" w:rsidP="003E76E3">
            <w:pPr>
              <w:jc w:val="right"/>
              <w:rPr>
                <w:color w:val="000000"/>
                <w:sz w:val="22"/>
                <w:szCs w:val="22"/>
              </w:rPr>
            </w:pPr>
          </w:p>
        </w:tc>
        <w:tc>
          <w:tcPr>
            <w:tcW w:w="850" w:type="dxa"/>
            <w:tcBorders>
              <w:top w:val="nil"/>
              <w:left w:val="nil"/>
              <w:bottom w:val="single" w:sz="4" w:space="0" w:color="auto"/>
              <w:right w:val="single" w:sz="4" w:space="0" w:color="auto"/>
            </w:tcBorders>
            <w:noWrap/>
          </w:tcPr>
          <w:p w14:paraId="166496C6" w14:textId="3DB6BA2D" w:rsidR="003E76E3" w:rsidRPr="00972214" w:rsidRDefault="003E76E3" w:rsidP="003E76E3">
            <w:pPr>
              <w:jc w:val="right"/>
              <w:rPr>
                <w:color w:val="000000"/>
                <w:sz w:val="22"/>
                <w:szCs w:val="22"/>
              </w:rPr>
            </w:pPr>
          </w:p>
        </w:tc>
        <w:tc>
          <w:tcPr>
            <w:tcW w:w="821" w:type="dxa"/>
            <w:tcBorders>
              <w:top w:val="nil"/>
              <w:left w:val="nil"/>
              <w:bottom w:val="single" w:sz="4" w:space="0" w:color="auto"/>
              <w:right w:val="single" w:sz="4" w:space="0" w:color="auto"/>
            </w:tcBorders>
            <w:noWrap/>
          </w:tcPr>
          <w:p w14:paraId="2BF8E520" w14:textId="26112611" w:rsidR="003E76E3" w:rsidRPr="00972214" w:rsidRDefault="003E76E3" w:rsidP="003E76E3">
            <w:pPr>
              <w:jc w:val="right"/>
              <w:rPr>
                <w:color w:val="000000"/>
                <w:sz w:val="22"/>
                <w:szCs w:val="22"/>
              </w:rPr>
            </w:pPr>
          </w:p>
        </w:tc>
        <w:tc>
          <w:tcPr>
            <w:tcW w:w="964" w:type="dxa"/>
            <w:tcBorders>
              <w:top w:val="nil"/>
              <w:left w:val="nil"/>
              <w:bottom w:val="single" w:sz="4" w:space="0" w:color="auto"/>
              <w:right w:val="single" w:sz="4" w:space="0" w:color="auto"/>
            </w:tcBorders>
            <w:noWrap/>
          </w:tcPr>
          <w:p w14:paraId="067AC323" w14:textId="7AEE2C38" w:rsidR="003E76E3" w:rsidRPr="00972214" w:rsidRDefault="003E76E3" w:rsidP="003E76E3">
            <w:pPr>
              <w:jc w:val="right"/>
              <w:rPr>
                <w:color w:val="000000"/>
                <w:sz w:val="22"/>
                <w:szCs w:val="22"/>
              </w:rPr>
            </w:pPr>
          </w:p>
        </w:tc>
        <w:tc>
          <w:tcPr>
            <w:tcW w:w="821" w:type="dxa"/>
            <w:tcBorders>
              <w:top w:val="nil"/>
              <w:left w:val="nil"/>
              <w:bottom w:val="single" w:sz="4" w:space="0" w:color="auto"/>
              <w:right w:val="single" w:sz="4" w:space="0" w:color="auto"/>
            </w:tcBorders>
          </w:tcPr>
          <w:p w14:paraId="2E9CC645" w14:textId="1E235C94" w:rsidR="003E76E3" w:rsidRPr="00972214" w:rsidRDefault="003E76E3" w:rsidP="003E76E3">
            <w:pPr>
              <w:jc w:val="right"/>
              <w:rPr>
                <w:color w:val="000000"/>
                <w:sz w:val="22"/>
                <w:szCs w:val="22"/>
              </w:rPr>
            </w:pPr>
          </w:p>
        </w:tc>
        <w:tc>
          <w:tcPr>
            <w:tcW w:w="959" w:type="dxa"/>
            <w:tcBorders>
              <w:top w:val="nil"/>
              <w:left w:val="nil"/>
              <w:bottom w:val="single" w:sz="4" w:space="0" w:color="auto"/>
              <w:right w:val="single" w:sz="4" w:space="0" w:color="auto"/>
            </w:tcBorders>
          </w:tcPr>
          <w:p w14:paraId="4F6F1384" w14:textId="4DA35389" w:rsidR="003E76E3" w:rsidRPr="00972214" w:rsidRDefault="003E76E3" w:rsidP="003E76E3">
            <w:pPr>
              <w:jc w:val="right"/>
              <w:rPr>
                <w:color w:val="000000"/>
                <w:sz w:val="22"/>
                <w:szCs w:val="22"/>
              </w:rPr>
            </w:pPr>
          </w:p>
        </w:tc>
        <w:tc>
          <w:tcPr>
            <w:tcW w:w="830" w:type="dxa"/>
            <w:tcBorders>
              <w:top w:val="nil"/>
              <w:left w:val="nil"/>
              <w:bottom w:val="single" w:sz="4" w:space="0" w:color="auto"/>
              <w:right w:val="single" w:sz="4" w:space="0" w:color="auto"/>
            </w:tcBorders>
          </w:tcPr>
          <w:p w14:paraId="734C8F9C" w14:textId="0DC88A56" w:rsidR="003E76E3" w:rsidRPr="00972214" w:rsidRDefault="003E76E3" w:rsidP="003E76E3">
            <w:pPr>
              <w:jc w:val="right"/>
              <w:rPr>
                <w:color w:val="000000"/>
                <w:sz w:val="22"/>
                <w:szCs w:val="22"/>
              </w:rPr>
            </w:pPr>
          </w:p>
        </w:tc>
        <w:tc>
          <w:tcPr>
            <w:tcW w:w="986" w:type="dxa"/>
            <w:tcBorders>
              <w:top w:val="nil"/>
              <w:left w:val="nil"/>
              <w:bottom w:val="single" w:sz="4" w:space="0" w:color="auto"/>
              <w:right w:val="single" w:sz="4" w:space="0" w:color="auto"/>
            </w:tcBorders>
          </w:tcPr>
          <w:p w14:paraId="5B2E39A6" w14:textId="616FB75E" w:rsidR="003E76E3" w:rsidRPr="00972214" w:rsidRDefault="003E76E3" w:rsidP="003E76E3">
            <w:pPr>
              <w:jc w:val="right"/>
              <w:rPr>
                <w:color w:val="000000"/>
                <w:sz w:val="22"/>
                <w:szCs w:val="22"/>
              </w:rPr>
            </w:pPr>
          </w:p>
        </w:tc>
        <w:tc>
          <w:tcPr>
            <w:tcW w:w="1001" w:type="dxa"/>
            <w:tcBorders>
              <w:top w:val="nil"/>
              <w:left w:val="nil"/>
              <w:bottom w:val="single" w:sz="4" w:space="0" w:color="auto"/>
              <w:right w:val="single" w:sz="4" w:space="0" w:color="auto"/>
            </w:tcBorders>
          </w:tcPr>
          <w:p w14:paraId="17667763" w14:textId="7A40FB4F" w:rsidR="003E76E3" w:rsidRPr="00972214" w:rsidRDefault="003E76E3" w:rsidP="003E76E3">
            <w:pPr>
              <w:jc w:val="right"/>
              <w:rPr>
                <w:color w:val="000000"/>
                <w:sz w:val="22"/>
                <w:szCs w:val="22"/>
              </w:rPr>
            </w:pPr>
            <w:r w:rsidRPr="00972214">
              <w:rPr>
                <w:sz w:val="22"/>
                <w:szCs w:val="22"/>
              </w:rPr>
              <w:t>5,38</w:t>
            </w:r>
          </w:p>
        </w:tc>
        <w:tc>
          <w:tcPr>
            <w:tcW w:w="992" w:type="dxa"/>
            <w:tcBorders>
              <w:top w:val="nil"/>
              <w:left w:val="nil"/>
              <w:bottom w:val="single" w:sz="4" w:space="0" w:color="auto"/>
              <w:right w:val="single" w:sz="4" w:space="0" w:color="auto"/>
            </w:tcBorders>
          </w:tcPr>
          <w:p w14:paraId="50FEE1E3" w14:textId="5B8D006C" w:rsidR="003E76E3" w:rsidRPr="00972214" w:rsidRDefault="003E76E3" w:rsidP="003E76E3">
            <w:pPr>
              <w:jc w:val="right"/>
              <w:rPr>
                <w:color w:val="000000"/>
                <w:sz w:val="22"/>
                <w:szCs w:val="22"/>
              </w:rPr>
            </w:pPr>
            <w:r w:rsidRPr="00972214">
              <w:rPr>
                <w:sz w:val="22"/>
                <w:szCs w:val="22"/>
              </w:rPr>
              <w:t>21,52</w:t>
            </w:r>
          </w:p>
        </w:tc>
        <w:tc>
          <w:tcPr>
            <w:tcW w:w="992" w:type="dxa"/>
            <w:tcBorders>
              <w:top w:val="nil"/>
              <w:left w:val="nil"/>
              <w:bottom w:val="single" w:sz="4" w:space="0" w:color="auto"/>
              <w:right w:val="single" w:sz="4" w:space="0" w:color="auto"/>
            </w:tcBorders>
          </w:tcPr>
          <w:p w14:paraId="5D2CA1E5" w14:textId="4B5622C6" w:rsidR="003E76E3" w:rsidRPr="00972214" w:rsidRDefault="003E76E3" w:rsidP="003E76E3">
            <w:pPr>
              <w:jc w:val="right"/>
              <w:rPr>
                <w:color w:val="000000"/>
                <w:sz w:val="22"/>
                <w:szCs w:val="22"/>
              </w:rPr>
            </w:pPr>
          </w:p>
        </w:tc>
        <w:tc>
          <w:tcPr>
            <w:tcW w:w="993" w:type="dxa"/>
            <w:tcBorders>
              <w:top w:val="nil"/>
              <w:left w:val="nil"/>
              <w:bottom w:val="single" w:sz="4" w:space="0" w:color="auto"/>
              <w:right w:val="single" w:sz="4" w:space="0" w:color="auto"/>
            </w:tcBorders>
          </w:tcPr>
          <w:p w14:paraId="144BC5A1" w14:textId="4280E337" w:rsidR="003E76E3" w:rsidRPr="00972214" w:rsidRDefault="003E76E3" w:rsidP="003E76E3">
            <w:pPr>
              <w:jc w:val="right"/>
              <w:rPr>
                <w:color w:val="000000"/>
                <w:sz w:val="22"/>
                <w:szCs w:val="22"/>
              </w:rPr>
            </w:pPr>
          </w:p>
        </w:tc>
        <w:tc>
          <w:tcPr>
            <w:tcW w:w="851" w:type="dxa"/>
            <w:tcBorders>
              <w:top w:val="nil"/>
              <w:left w:val="nil"/>
              <w:bottom w:val="single" w:sz="4" w:space="0" w:color="auto"/>
              <w:right w:val="single" w:sz="4" w:space="0" w:color="auto"/>
            </w:tcBorders>
          </w:tcPr>
          <w:p w14:paraId="39E9797F" w14:textId="6599944A" w:rsidR="003E76E3" w:rsidRPr="00972214" w:rsidRDefault="003E76E3" w:rsidP="003E76E3">
            <w:pPr>
              <w:jc w:val="right"/>
              <w:rPr>
                <w:color w:val="000000"/>
                <w:sz w:val="22"/>
                <w:szCs w:val="22"/>
              </w:rPr>
            </w:pPr>
          </w:p>
        </w:tc>
        <w:tc>
          <w:tcPr>
            <w:tcW w:w="854" w:type="dxa"/>
            <w:tcBorders>
              <w:top w:val="nil"/>
              <w:left w:val="nil"/>
              <w:bottom w:val="single" w:sz="4" w:space="0" w:color="auto"/>
              <w:right w:val="single" w:sz="4" w:space="0" w:color="auto"/>
            </w:tcBorders>
          </w:tcPr>
          <w:p w14:paraId="4CE6C5F7" w14:textId="4FDAB685" w:rsidR="003E76E3" w:rsidRPr="00972214" w:rsidRDefault="003E76E3" w:rsidP="003E76E3">
            <w:pPr>
              <w:jc w:val="right"/>
              <w:rPr>
                <w:color w:val="000000"/>
                <w:sz w:val="22"/>
                <w:szCs w:val="22"/>
              </w:rPr>
            </w:pPr>
          </w:p>
        </w:tc>
        <w:tc>
          <w:tcPr>
            <w:tcW w:w="819" w:type="dxa"/>
            <w:gridSpan w:val="3"/>
            <w:tcBorders>
              <w:top w:val="single" w:sz="4" w:space="0" w:color="auto"/>
              <w:left w:val="nil"/>
              <w:bottom w:val="single" w:sz="4" w:space="0" w:color="auto"/>
              <w:right w:val="single" w:sz="4" w:space="0" w:color="auto"/>
            </w:tcBorders>
          </w:tcPr>
          <w:p w14:paraId="4C4583D9" w14:textId="1498EBC7" w:rsidR="003E76E3" w:rsidRPr="00972214" w:rsidRDefault="003E76E3" w:rsidP="003E76E3">
            <w:pPr>
              <w:jc w:val="right"/>
              <w:rPr>
                <w:color w:val="000000"/>
                <w:sz w:val="22"/>
                <w:szCs w:val="22"/>
              </w:rPr>
            </w:pPr>
          </w:p>
        </w:tc>
        <w:tc>
          <w:tcPr>
            <w:tcW w:w="820" w:type="dxa"/>
            <w:gridSpan w:val="2"/>
            <w:tcBorders>
              <w:top w:val="single" w:sz="4" w:space="0" w:color="auto"/>
              <w:left w:val="single" w:sz="4" w:space="0" w:color="auto"/>
              <w:bottom w:val="single" w:sz="4" w:space="0" w:color="auto"/>
              <w:right w:val="single" w:sz="4" w:space="0" w:color="auto"/>
            </w:tcBorders>
          </w:tcPr>
          <w:p w14:paraId="21E003FC" w14:textId="4999F481" w:rsidR="003E76E3" w:rsidRPr="00972214" w:rsidRDefault="003E76E3" w:rsidP="003E76E3">
            <w:pPr>
              <w:jc w:val="right"/>
              <w:rPr>
                <w:color w:val="000000"/>
                <w:sz w:val="22"/>
                <w:szCs w:val="22"/>
              </w:rPr>
            </w:pPr>
          </w:p>
        </w:tc>
        <w:tc>
          <w:tcPr>
            <w:tcW w:w="838" w:type="dxa"/>
            <w:gridSpan w:val="2"/>
            <w:tcBorders>
              <w:top w:val="single" w:sz="4" w:space="0" w:color="auto"/>
              <w:left w:val="single" w:sz="4" w:space="0" w:color="auto"/>
              <w:bottom w:val="single" w:sz="4" w:space="0" w:color="auto"/>
              <w:right w:val="single" w:sz="4" w:space="0" w:color="auto"/>
            </w:tcBorders>
          </w:tcPr>
          <w:p w14:paraId="2A05A075" w14:textId="77777777" w:rsidR="003E76E3" w:rsidRPr="00972214" w:rsidRDefault="003E76E3" w:rsidP="003E76E3">
            <w:pPr>
              <w:jc w:val="right"/>
              <w:rPr>
                <w:color w:val="000000"/>
                <w:sz w:val="22"/>
                <w:szCs w:val="22"/>
              </w:rPr>
            </w:pPr>
          </w:p>
        </w:tc>
        <w:tc>
          <w:tcPr>
            <w:tcW w:w="850" w:type="dxa"/>
            <w:gridSpan w:val="2"/>
            <w:tcBorders>
              <w:top w:val="single" w:sz="4" w:space="0" w:color="auto"/>
              <w:left w:val="single" w:sz="4" w:space="0" w:color="auto"/>
              <w:bottom w:val="single" w:sz="4" w:space="0" w:color="auto"/>
              <w:right w:val="single" w:sz="4" w:space="0" w:color="auto"/>
            </w:tcBorders>
          </w:tcPr>
          <w:p w14:paraId="34E96E0A" w14:textId="77777777" w:rsidR="003E76E3" w:rsidRPr="00972214" w:rsidRDefault="003E76E3" w:rsidP="003E76E3">
            <w:pPr>
              <w:jc w:val="right"/>
              <w:rPr>
                <w:color w:val="000000"/>
                <w:sz w:val="22"/>
                <w:szCs w:val="22"/>
              </w:rPr>
            </w:pPr>
          </w:p>
        </w:tc>
        <w:tc>
          <w:tcPr>
            <w:tcW w:w="1066" w:type="dxa"/>
            <w:gridSpan w:val="3"/>
            <w:tcBorders>
              <w:top w:val="single" w:sz="4" w:space="0" w:color="auto"/>
              <w:left w:val="single" w:sz="4" w:space="0" w:color="auto"/>
              <w:bottom w:val="single" w:sz="4" w:space="0" w:color="auto"/>
              <w:right w:val="single" w:sz="4" w:space="0" w:color="auto"/>
            </w:tcBorders>
          </w:tcPr>
          <w:p w14:paraId="7A2F3EAF" w14:textId="3B4C7997" w:rsidR="003E76E3" w:rsidRPr="00972214" w:rsidRDefault="003E76E3" w:rsidP="003E76E3">
            <w:pPr>
              <w:jc w:val="right"/>
              <w:rPr>
                <w:color w:val="000000"/>
                <w:sz w:val="22"/>
                <w:szCs w:val="22"/>
              </w:rPr>
            </w:pPr>
            <w:r w:rsidRPr="00972214">
              <w:rPr>
                <w:sz w:val="22"/>
                <w:szCs w:val="22"/>
              </w:rPr>
              <w:t>5,38</w:t>
            </w:r>
          </w:p>
        </w:tc>
        <w:tc>
          <w:tcPr>
            <w:tcW w:w="986" w:type="dxa"/>
            <w:gridSpan w:val="2"/>
            <w:tcBorders>
              <w:top w:val="single" w:sz="4" w:space="0" w:color="auto"/>
              <w:left w:val="single" w:sz="4" w:space="0" w:color="auto"/>
              <w:bottom w:val="single" w:sz="4" w:space="0" w:color="auto"/>
              <w:right w:val="single" w:sz="4" w:space="0" w:color="auto"/>
            </w:tcBorders>
          </w:tcPr>
          <w:p w14:paraId="0184C39A" w14:textId="05140206" w:rsidR="003E76E3" w:rsidRPr="00972214" w:rsidRDefault="003E76E3" w:rsidP="003E76E3">
            <w:pPr>
              <w:jc w:val="right"/>
              <w:rPr>
                <w:color w:val="000000"/>
                <w:sz w:val="22"/>
                <w:szCs w:val="22"/>
              </w:rPr>
            </w:pPr>
            <w:r w:rsidRPr="00972214">
              <w:rPr>
                <w:sz w:val="22"/>
                <w:szCs w:val="22"/>
              </w:rPr>
              <w:t>10,76</w:t>
            </w:r>
          </w:p>
        </w:tc>
      </w:tr>
      <w:tr w:rsidR="003E76E3" w:rsidRPr="00972214" w14:paraId="059F0FB0" w14:textId="77777777" w:rsidTr="00972214">
        <w:trPr>
          <w:gridAfter w:val="2"/>
          <w:wAfter w:w="70" w:type="dxa"/>
          <w:trHeight w:val="300"/>
        </w:trPr>
        <w:tc>
          <w:tcPr>
            <w:tcW w:w="1135" w:type="dxa"/>
            <w:tcBorders>
              <w:top w:val="nil"/>
              <w:left w:val="single" w:sz="4" w:space="0" w:color="auto"/>
              <w:bottom w:val="single" w:sz="4" w:space="0" w:color="auto"/>
              <w:right w:val="single" w:sz="4" w:space="0" w:color="auto"/>
            </w:tcBorders>
            <w:noWrap/>
            <w:vAlign w:val="center"/>
          </w:tcPr>
          <w:p w14:paraId="792AE348" w14:textId="77777777" w:rsidR="003E76E3" w:rsidRPr="00972214" w:rsidRDefault="003E76E3" w:rsidP="003E76E3">
            <w:pPr>
              <w:jc w:val="left"/>
              <w:rPr>
                <w:color w:val="000000"/>
                <w:sz w:val="22"/>
                <w:szCs w:val="22"/>
                <w:lang w:val="sr-Cyrl-RS"/>
              </w:rPr>
            </w:pPr>
            <w:r w:rsidRPr="00972214">
              <w:rPr>
                <w:color w:val="000000"/>
                <w:sz w:val="22"/>
                <w:szCs w:val="22"/>
                <w:lang w:val="sr-Cyrl-RS"/>
              </w:rPr>
              <w:t>1210</w:t>
            </w:r>
          </w:p>
        </w:tc>
        <w:tc>
          <w:tcPr>
            <w:tcW w:w="850" w:type="dxa"/>
            <w:tcBorders>
              <w:top w:val="nil"/>
              <w:left w:val="nil"/>
              <w:bottom w:val="single" w:sz="4" w:space="0" w:color="auto"/>
              <w:right w:val="single" w:sz="4" w:space="0" w:color="auto"/>
            </w:tcBorders>
            <w:noWrap/>
          </w:tcPr>
          <w:p w14:paraId="7D5E4C12" w14:textId="6B9E4DCF" w:rsidR="003E76E3" w:rsidRPr="00972214" w:rsidRDefault="003E76E3" w:rsidP="003E76E3">
            <w:pPr>
              <w:jc w:val="right"/>
              <w:rPr>
                <w:color w:val="000000"/>
                <w:sz w:val="22"/>
                <w:szCs w:val="22"/>
              </w:rPr>
            </w:pPr>
          </w:p>
        </w:tc>
        <w:tc>
          <w:tcPr>
            <w:tcW w:w="850" w:type="dxa"/>
            <w:tcBorders>
              <w:top w:val="nil"/>
              <w:left w:val="nil"/>
              <w:bottom w:val="single" w:sz="4" w:space="0" w:color="auto"/>
              <w:right w:val="single" w:sz="4" w:space="0" w:color="auto"/>
            </w:tcBorders>
            <w:noWrap/>
          </w:tcPr>
          <w:p w14:paraId="259945C0" w14:textId="331BEFCB" w:rsidR="003E76E3" w:rsidRPr="00972214" w:rsidRDefault="003E76E3" w:rsidP="003E76E3">
            <w:pPr>
              <w:jc w:val="right"/>
              <w:rPr>
                <w:color w:val="000000"/>
                <w:sz w:val="22"/>
                <w:szCs w:val="22"/>
              </w:rPr>
            </w:pPr>
          </w:p>
        </w:tc>
        <w:tc>
          <w:tcPr>
            <w:tcW w:w="821" w:type="dxa"/>
            <w:tcBorders>
              <w:top w:val="nil"/>
              <w:left w:val="nil"/>
              <w:bottom w:val="single" w:sz="4" w:space="0" w:color="auto"/>
              <w:right w:val="single" w:sz="4" w:space="0" w:color="auto"/>
            </w:tcBorders>
            <w:noWrap/>
          </w:tcPr>
          <w:p w14:paraId="0415B04B" w14:textId="51CB004F" w:rsidR="003E76E3" w:rsidRPr="00972214" w:rsidRDefault="003E76E3" w:rsidP="003E76E3">
            <w:pPr>
              <w:jc w:val="right"/>
              <w:rPr>
                <w:color w:val="000000"/>
                <w:sz w:val="22"/>
                <w:szCs w:val="22"/>
              </w:rPr>
            </w:pPr>
          </w:p>
        </w:tc>
        <w:tc>
          <w:tcPr>
            <w:tcW w:w="964" w:type="dxa"/>
            <w:tcBorders>
              <w:top w:val="nil"/>
              <w:left w:val="nil"/>
              <w:bottom w:val="single" w:sz="4" w:space="0" w:color="auto"/>
              <w:right w:val="single" w:sz="4" w:space="0" w:color="auto"/>
            </w:tcBorders>
            <w:noWrap/>
          </w:tcPr>
          <w:p w14:paraId="4F18E30B" w14:textId="73D7AE10" w:rsidR="003E76E3" w:rsidRPr="00972214" w:rsidRDefault="003E76E3" w:rsidP="003E76E3">
            <w:pPr>
              <w:jc w:val="right"/>
              <w:rPr>
                <w:color w:val="000000"/>
                <w:sz w:val="22"/>
                <w:szCs w:val="22"/>
              </w:rPr>
            </w:pPr>
          </w:p>
        </w:tc>
        <w:tc>
          <w:tcPr>
            <w:tcW w:w="821" w:type="dxa"/>
            <w:tcBorders>
              <w:top w:val="nil"/>
              <w:left w:val="nil"/>
              <w:bottom w:val="single" w:sz="4" w:space="0" w:color="auto"/>
              <w:right w:val="single" w:sz="4" w:space="0" w:color="auto"/>
            </w:tcBorders>
          </w:tcPr>
          <w:p w14:paraId="08CB06E0" w14:textId="343D9413" w:rsidR="003E76E3" w:rsidRPr="00972214" w:rsidRDefault="003E76E3" w:rsidP="003E76E3">
            <w:pPr>
              <w:jc w:val="right"/>
              <w:rPr>
                <w:color w:val="000000"/>
                <w:sz w:val="22"/>
                <w:szCs w:val="22"/>
              </w:rPr>
            </w:pPr>
          </w:p>
        </w:tc>
        <w:tc>
          <w:tcPr>
            <w:tcW w:w="959" w:type="dxa"/>
            <w:tcBorders>
              <w:top w:val="nil"/>
              <w:left w:val="nil"/>
              <w:bottom w:val="single" w:sz="4" w:space="0" w:color="auto"/>
              <w:right w:val="single" w:sz="4" w:space="0" w:color="auto"/>
            </w:tcBorders>
          </w:tcPr>
          <w:p w14:paraId="6FD365BC" w14:textId="396664E9" w:rsidR="003E76E3" w:rsidRPr="00972214" w:rsidRDefault="003E76E3" w:rsidP="003E76E3">
            <w:pPr>
              <w:jc w:val="right"/>
              <w:rPr>
                <w:color w:val="000000"/>
                <w:sz w:val="22"/>
                <w:szCs w:val="22"/>
              </w:rPr>
            </w:pPr>
          </w:p>
        </w:tc>
        <w:tc>
          <w:tcPr>
            <w:tcW w:w="830" w:type="dxa"/>
            <w:tcBorders>
              <w:top w:val="nil"/>
              <w:left w:val="nil"/>
              <w:bottom w:val="single" w:sz="4" w:space="0" w:color="auto"/>
              <w:right w:val="single" w:sz="4" w:space="0" w:color="auto"/>
            </w:tcBorders>
          </w:tcPr>
          <w:p w14:paraId="1BF2DD80" w14:textId="283A077A" w:rsidR="003E76E3" w:rsidRPr="00972214" w:rsidRDefault="003E76E3" w:rsidP="003E76E3">
            <w:pPr>
              <w:jc w:val="right"/>
              <w:rPr>
                <w:color w:val="000000"/>
                <w:sz w:val="22"/>
                <w:szCs w:val="22"/>
              </w:rPr>
            </w:pPr>
          </w:p>
        </w:tc>
        <w:tc>
          <w:tcPr>
            <w:tcW w:w="986" w:type="dxa"/>
            <w:tcBorders>
              <w:top w:val="nil"/>
              <w:left w:val="nil"/>
              <w:bottom w:val="single" w:sz="4" w:space="0" w:color="auto"/>
              <w:right w:val="single" w:sz="4" w:space="0" w:color="auto"/>
            </w:tcBorders>
          </w:tcPr>
          <w:p w14:paraId="4F28493F" w14:textId="553D9C13" w:rsidR="003E76E3" w:rsidRPr="00972214" w:rsidRDefault="003E76E3" w:rsidP="003E76E3">
            <w:pPr>
              <w:jc w:val="right"/>
              <w:rPr>
                <w:color w:val="000000"/>
                <w:sz w:val="22"/>
                <w:szCs w:val="22"/>
              </w:rPr>
            </w:pPr>
          </w:p>
        </w:tc>
        <w:tc>
          <w:tcPr>
            <w:tcW w:w="1001" w:type="dxa"/>
            <w:tcBorders>
              <w:top w:val="nil"/>
              <w:left w:val="nil"/>
              <w:bottom w:val="single" w:sz="4" w:space="0" w:color="auto"/>
              <w:right w:val="single" w:sz="4" w:space="0" w:color="auto"/>
            </w:tcBorders>
          </w:tcPr>
          <w:p w14:paraId="578ED63E" w14:textId="37996D0E" w:rsidR="003E76E3" w:rsidRPr="00972214" w:rsidRDefault="003E76E3" w:rsidP="003E76E3">
            <w:pPr>
              <w:jc w:val="right"/>
              <w:rPr>
                <w:color w:val="000000"/>
                <w:sz w:val="22"/>
                <w:szCs w:val="22"/>
              </w:rPr>
            </w:pPr>
          </w:p>
        </w:tc>
        <w:tc>
          <w:tcPr>
            <w:tcW w:w="992" w:type="dxa"/>
            <w:tcBorders>
              <w:top w:val="nil"/>
              <w:left w:val="nil"/>
              <w:bottom w:val="single" w:sz="4" w:space="0" w:color="auto"/>
              <w:right w:val="single" w:sz="4" w:space="0" w:color="auto"/>
            </w:tcBorders>
          </w:tcPr>
          <w:p w14:paraId="1DBDF8FE" w14:textId="13F977FF" w:rsidR="003E76E3" w:rsidRPr="00972214" w:rsidRDefault="003E76E3" w:rsidP="003E76E3">
            <w:pPr>
              <w:jc w:val="right"/>
              <w:rPr>
                <w:color w:val="000000"/>
                <w:sz w:val="22"/>
                <w:szCs w:val="22"/>
              </w:rPr>
            </w:pPr>
          </w:p>
        </w:tc>
        <w:tc>
          <w:tcPr>
            <w:tcW w:w="992" w:type="dxa"/>
            <w:tcBorders>
              <w:top w:val="nil"/>
              <w:left w:val="nil"/>
              <w:bottom w:val="single" w:sz="4" w:space="0" w:color="auto"/>
              <w:right w:val="single" w:sz="4" w:space="0" w:color="auto"/>
            </w:tcBorders>
          </w:tcPr>
          <w:p w14:paraId="1C05F467" w14:textId="647D372B" w:rsidR="003E76E3" w:rsidRPr="00972214" w:rsidRDefault="003E76E3" w:rsidP="003E76E3">
            <w:pPr>
              <w:jc w:val="right"/>
              <w:rPr>
                <w:color w:val="000000"/>
                <w:sz w:val="22"/>
                <w:szCs w:val="22"/>
              </w:rPr>
            </w:pPr>
          </w:p>
        </w:tc>
        <w:tc>
          <w:tcPr>
            <w:tcW w:w="993" w:type="dxa"/>
            <w:tcBorders>
              <w:top w:val="nil"/>
              <w:left w:val="nil"/>
              <w:bottom w:val="single" w:sz="4" w:space="0" w:color="auto"/>
              <w:right w:val="single" w:sz="4" w:space="0" w:color="auto"/>
            </w:tcBorders>
          </w:tcPr>
          <w:p w14:paraId="2B7DDBE0" w14:textId="32BA5C0A" w:rsidR="003E76E3" w:rsidRPr="00972214" w:rsidRDefault="003E76E3" w:rsidP="003E76E3">
            <w:pPr>
              <w:jc w:val="right"/>
              <w:rPr>
                <w:color w:val="000000"/>
                <w:sz w:val="22"/>
                <w:szCs w:val="22"/>
              </w:rPr>
            </w:pPr>
          </w:p>
        </w:tc>
        <w:tc>
          <w:tcPr>
            <w:tcW w:w="851" w:type="dxa"/>
            <w:tcBorders>
              <w:top w:val="nil"/>
              <w:left w:val="nil"/>
              <w:bottom w:val="single" w:sz="4" w:space="0" w:color="auto"/>
              <w:right w:val="single" w:sz="4" w:space="0" w:color="auto"/>
            </w:tcBorders>
          </w:tcPr>
          <w:p w14:paraId="1668ECA8" w14:textId="3269C94B" w:rsidR="003E76E3" w:rsidRPr="00972214" w:rsidRDefault="003E76E3" w:rsidP="003E76E3">
            <w:pPr>
              <w:jc w:val="right"/>
              <w:rPr>
                <w:color w:val="000000"/>
                <w:sz w:val="22"/>
                <w:szCs w:val="22"/>
              </w:rPr>
            </w:pPr>
          </w:p>
        </w:tc>
        <w:tc>
          <w:tcPr>
            <w:tcW w:w="854" w:type="dxa"/>
            <w:tcBorders>
              <w:top w:val="nil"/>
              <w:left w:val="nil"/>
              <w:bottom w:val="single" w:sz="4" w:space="0" w:color="auto"/>
              <w:right w:val="single" w:sz="4" w:space="0" w:color="auto"/>
            </w:tcBorders>
          </w:tcPr>
          <w:p w14:paraId="524B990F" w14:textId="1F5C1E09" w:rsidR="003E76E3" w:rsidRPr="00972214" w:rsidRDefault="003E76E3" w:rsidP="003E76E3">
            <w:pPr>
              <w:jc w:val="right"/>
              <w:rPr>
                <w:color w:val="000000"/>
                <w:sz w:val="22"/>
                <w:szCs w:val="22"/>
              </w:rPr>
            </w:pPr>
          </w:p>
        </w:tc>
        <w:tc>
          <w:tcPr>
            <w:tcW w:w="819" w:type="dxa"/>
            <w:gridSpan w:val="3"/>
            <w:tcBorders>
              <w:top w:val="single" w:sz="4" w:space="0" w:color="auto"/>
              <w:left w:val="nil"/>
              <w:bottom w:val="single" w:sz="4" w:space="0" w:color="auto"/>
              <w:right w:val="single" w:sz="4" w:space="0" w:color="auto"/>
            </w:tcBorders>
          </w:tcPr>
          <w:p w14:paraId="393BBED9" w14:textId="2BF9064E" w:rsidR="003E76E3" w:rsidRPr="00972214" w:rsidRDefault="003E76E3" w:rsidP="003E76E3">
            <w:pPr>
              <w:jc w:val="right"/>
              <w:rPr>
                <w:color w:val="000000"/>
                <w:sz w:val="22"/>
                <w:szCs w:val="22"/>
              </w:rPr>
            </w:pPr>
          </w:p>
        </w:tc>
        <w:tc>
          <w:tcPr>
            <w:tcW w:w="820" w:type="dxa"/>
            <w:gridSpan w:val="2"/>
            <w:tcBorders>
              <w:top w:val="single" w:sz="4" w:space="0" w:color="auto"/>
              <w:left w:val="single" w:sz="4" w:space="0" w:color="auto"/>
              <w:bottom w:val="single" w:sz="4" w:space="0" w:color="auto"/>
              <w:right w:val="single" w:sz="4" w:space="0" w:color="auto"/>
            </w:tcBorders>
          </w:tcPr>
          <w:p w14:paraId="441561F9" w14:textId="0B73994F" w:rsidR="003E76E3" w:rsidRPr="00972214" w:rsidRDefault="003E76E3" w:rsidP="003E76E3">
            <w:pPr>
              <w:jc w:val="right"/>
              <w:rPr>
                <w:color w:val="000000"/>
                <w:sz w:val="22"/>
                <w:szCs w:val="22"/>
              </w:rPr>
            </w:pPr>
          </w:p>
        </w:tc>
        <w:tc>
          <w:tcPr>
            <w:tcW w:w="838" w:type="dxa"/>
            <w:gridSpan w:val="2"/>
            <w:tcBorders>
              <w:top w:val="single" w:sz="4" w:space="0" w:color="auto"/>
              <w:left w:val="single" w:sz="4" w:space="0" w:color="auto"/>
              <w:bottom w:val="single" w:sz="4" w:space="0" w:color="auto"/>
              <w:right w:val="single" w:sz="4" w:space="0" w:color="auto"/>
            </w:tcBorders>
          </w:tcPr>
          <w:p w14:paraId="035C70D1" w14:textId="77777777" w:rsidR="003E76E3" w:rsidRPr="00972214" w:rsidRDefault="003E76E3" w:rsidP="003E76E3">
            <w:pPr>
              <w:jc w:val="right"/>
              <w:rPr>
                <w:color w:val="000000"/>
                <w:sz w:val="22"/>
                <w:szCs w:val="22"/>
              </w:rPr>
            </w:pPr>
          </w:p>
        </w:tc>
        <w:tc>
          <w:tcPr>
            <w:tcW w:w="850" w:type="dxa"/>
            <w:gridSpan w:val="2"/>
            <w:tcBorders>
              <w:top w:val="single" w:sz="4" w:space="0" w:color="auto"/>
              <w:left w:val="single" w:sz="4" w:space="0" w:color="auto"/>
              <w:bottom w:val="single" w:sz="4" w:space="0" w:color="auto"/>
              <w:right w:val="single" w:sz="4" w:space="0" w:color="auto"/>
            </w:tcBorders>
          </w:tcPr>
          <w:p w14:paraId="0C60AFDC" w14:textId="77777777" w:rsidR="003E76E3" w:rsidRPr="00972214" w:rsidRDefault="003E76E3" w:rsidP="003E76E3">
            <w:pPr>
              <w:jc w:val="right"/>
              <w:rPr>
                <w:color w:val="000000"/>
                <w:sz w:val="22"/>
                <w:szCs w:val="22"/>
              </w:rPr>
            </w:pPr>
          </w:p>
        </w:tc>
        <w:tc>
          <w:tcPr>
            <w:tcW w:w="1066" w:type="dxa"/>
            <w:gridSpan w:val="3"/>
            <w:tcBorders>
              <w:top w:val="single" w:sz="4" w:space="0" w:color="auto"/>
              <w:left w:val="single" w:sz="4" w:space="0" w:color="auto"/>
              <w:bottom w:val="single" w:sz="4" w:space="0" w:color="auto"/>
              <w:right w:val="single" w:sz="4" w:space="0" w:color="auto"/>
            </w:tcBorders>
          </w:tcPr>
          <w:p w14:paraId="74474BA8" w14:textId="6CCD1D4D" w:rsidR="003E76E3" w:rsidRPr="00972214" w:rsidRDefault="003E76E3" w:rsidP="003E76E3">
            <w:pPr>
              <w:jc w:val="right"/>
              <w:rPr>
                <w:color w:val="000000"/>
                <w:sz w:val="22"/>
                <w:szCs w:val="22"/>
              </w:rPr>
            </w:pPr>
          </w:p>
        </w:tc>
        <w:tc>
          <w:tcPr>
            <w:tcW w:w="986" w:type="dxa"/>
            <w:gridSpan w:val="2"/>
            <w:tcBorders>
              <w:top w:val="single" w:sz="4" w:space="0" w:color="auto"/>
              <w:left w:val="single" w:sz="4" w:space="0" w:color="auto"/>
              <w:bottom w:val="single" w:sz="4" w:space="0" w:color="auto"/>
              <w:right w:val="single" w:sz="4" w:space="0" w:color="auto"/>
            </w:tcBorders>
          </w:tcPr>
          <w:p w14:paraId="6E2E69D5" w14:textId="13E9F641" w:rsidR="003E76E3" w:rsidRPr="00972214" w:rsidRDefault="003E76E3" w:rsidP="003E76E3">
            <w:pPr>
              <w:jc w:val="right"/>
              <w:rPr>
                <w:color w:val="000000"/>
                <w:sz w:val="22"/>
                <w:szCs w:val="22"/>
              </w:rPr>
            </w:pPr>
          </w:p>
        </w:tc>
      </w:tr>
      <w:tr w:rsidR="003E76E3" w:rsidRPr="00972214" w14:paraId="634D2923" w14:textId="77777777" w:rsidTr="00972214">
        <w:trPr>
          <w:gridAfter w:val="2"/>
          <w:wAfter w:w="70" w:type="dxa"/>
          <w:trHeight w:val="300"/>
        </w:trPr>
        <w:tc>
          <w:tcPr>
            <w:tcW w:w="1135" w:type="dxa"/>
            <w:tcBorders>
              <w:top w:val="nil"/>
              <w:left w:val="single" w:sz="4" w:space="0" w:color="auto"/>
              <w:bottom w:val="single" w:sz="4" w:space="0" w:color="auto"/>
              <w:right w:val="single" w:sz="4" w:space="0" w:color="auto"/>
            </w:tcBorders>
            <w:noWrap/>
            <w:vAlign w:val="center"/>
            <w:hideMark/>
          </w:tcPr>
          <w:p w14:paraId="4229776E" w14:textId="77777777" w:rsidR="003E76E3" w:rsidRPr="00972214" w:rsidRDefault="003E76E3" w:rsidP="003E76E3">
            <w:pPr>
              <w:jc w:val="left"/>
              <w:rPr>
                <w:color w:val="000000"/>
                <w:sz w:val="22"/>
                <w:szCs w:val="22"/>
                <w:lang w:val="sr-Cyrl-RS"/>
              </w:rPr>
            </w:pPr>
            <w:r w:rsidRPr="00972214">
              <w:rPr>
                <w:color w:val="000000"/>
                <w:sz w:val="22"/>
                <w:szCs w:val="22"/>
                <w:lang w:val="sr-Cyrl-RS"/>
              </w:rPr>
              <w:t>2310</w:t>
            </w:r>
          </w:p>
        </w:tc>
        <w:tc>
          <w:tcPr>
            <w:tcW w:w="850" w:type="dxa"/>
            <w:tcBorders>
              <w:top w:val="nil"/>
              <w:left w:val="nil"/>
              <w:bottom w:val="single" w:sz="4" w:space="0" w:color="auto"/>
              <w:right w:val="single" w:sz="4" w:space="0" w:color="auto"/>
            </w:tcBorders>
            <w:noWrap/>
            <w:hideMark/>
          </w:tcPr>
          <w:p w14:paraId="4BD77C0B" w14:textId="1198E904" w:rsidR="003E76E3" w:rsidRPr="00972214" w:rsidRDefault="003E76E3" w:rsidP="003E76E3">
            <w:pPr>
              <w:jc w:val="right"/>
              <w:rPr>
                <w:color w:val="000000"/>
                <w:sz w:val="22"/>
                <w:szCs w:val="22"/>
              </w:rPr>
            </w:pPr>
          </w:p>
        </w:tc>
        <w:tc>
          <w:tcPr>
            <w:tcW w:w="850" w:type="dxa"/>
            <w:tcBorders>
              <w:top w:val="nil"/>
              <w:left w:val="nil"/>
              <w:bottom w:val="single" w:sz="4" w:space="0" w:color="auto"/>
              <w:right w:val="single" w:sz="4" w:space="0" w:color="auto"/>
            </w:tcBorders>
            <w:noWrap/>
            <w:hideMark/>
          </w:tcPr>
          <w:p w14:paraId="24BE9DF8" w14:textId="32300A48" w:rsidR="003E76E3" w:rsidRPr="00972214" w:rsidRDefault="003E76E3" w:rsidP="003E76E3">
            <w:pPr>
              <w:jc w:val="right"/>
              <w:rPr>
                <w:color w:val="000000"/>
                <w:sz w:val="22"/>
                <w:szCs w:val="22"/>
              </w:rPr>
            </w:pPr>
          </w:p>
        </w:tc>
        <w:tc>
          <w:tcPr>
            <w:tcW w:w="821" w:type="dxa"/>
            <w:tcBorders>
              <w:top w:val="nil"/>
              <w:left w:val="nil"/>
              <w:bottom w:val="single" w:sz="4" w:space="0" w:color="auto"/>
              <w:right w:val="single" w:sz="4" w:space="0" w:color="auto"/>
            </w:tcBorders>
            <w:noWrap/>
            <w:hideMark/>
          </w:tcPr>
          <w:p w14:paraId="3FBF031E" w14:textId="78073F19" w:rsidR="003E76E3" w:rsidRPr="00972214" w:rsidRDefault="003E76E3" w:rsidP="003E76E3">
            <w:pPr>
              <w:jc w:val="right"/>
              <w:rPr>
                <w:color w:val="000000"/>
                <w:sz w:val="22"/>
                <w:szCs w:val="22"/>
              </w:rPr>
            </w:pPr>
          </w:p>
        </w:tc>
        <w:tc>
          <w:tcPr>
            <w:tcW w:w="964" w:type="dxa"/>
            <w:tcBorders>
              <w:top w:val="nil"/>
              <w:left w:val="nil"/>
              <w:bottom w:val="single" w:sz="4" w:space="0" w:color="auto"/>
              <w:right w:val="single" w:sz="4" w:space="0" w:color="auto"/>
            </w:tcBorders>
            <w:noWrap/>
            <w:hideMark/>
          </w:tcPr>
          <w:p w14:paraId="1DE76F71" w14:textId="490CA535" w:rsidR="003E76E3" w:rsidRPr="00972214" w:rsidRDefault="003E76E3" w:rsidP="003E76E3">
            <w:pPr>
              <w:jc w:val="right"/>
              <w:rPr>
                <w:color w:val="000000"/>
                <w:sz w:val="22"/>
                <w:szCs w:val="22"/>
              </w:rPr>
            </w:pPr>
          </w:p>
        </w:tc>
        <w:tc>
          <w:tcPr>
            <w:tcW w:w="821" w:type="dxa"/>
            <w:tcBorders>
              <w:top w:val="nil"/>
              <w:left w:val="nil"/>
              <w:bottom w:val="single" w:sz="4" w:space="0" w:color="auto"/>
              <w:right w:val="single" w:sz="4" w:space="0" w:color="auto"/>
            </w:tcBorders>
            <w:hideMark/>
          </w:tcPr>
          <w:p w14:paraId="52AAF7D9" w14:textId="052AB74D" w:rsidR="003E76E3" w:rsidRPr="00972214" w:rsidRDefault="003E76E3" w:rsidP="003E76E3">
            <w:pPr>
              <w:jc w:val="right"/>
              <w:rPr>
                <w:color w:val="000000"/>
                <w:sz w:val="22"/>
                <w:szCs w:val="22"/>
              </w:rPr>
            </w:pPr>
          </w:p>
        </w:tc>
        <w:tc>
          <w:tcPr>
            <w:tcW w:w="959" w:type="dxa"/>
            <w:tcBorders>
              <w:top w:val="nil"/>
              <w:left w:val="nil"/>
              <w:bottom w:val="single" w:sz="4" w:space="0" w:color="auto"/>
              <w:right w:val="single" w:sz="4" w:space="0" w:color="auto"/>
            </w:tcBorders>
            <w:hideMark/>
          </w:tcPr>
          <w:p w14:paraId="03F329B6" w14:textId="52C6BEAB" w:rsidR="003E76E3" w:rsidRPr="00972214" w:rsidRDefault="003E76E3" w:rsidP="003E76E3">
            <w:pPr>
              <w:jc w:val="right"/>
              <w:rPr>
                <w:color w:val="000000"/>
                <w:sz w:val="22"/>
                <w:szCs w:val="22"/>
              </w:rPr>
            </w:pPr>
          </w:p>
        </w:tc>
        <w:tc>
          <w:tcPr>
            <w:tcW w:w="830" w:type="dxa"/>
            <w:tcBorders>
              <w:top w:val="nil"/>
              <w:left w:val="nil"/>
              <w:bottom w:val="single" w:sz="4" w:space="0" w:color="auto"/>
              <w:right w:val="single" w:sz="4" w:space="0" w:color="auto"/>
            </w:tcBorders>
            <w:hideMark/>
          </w:tcPr>
          <w:p w14:paraId="2293D17C" w14:textId="2D8D7AB7" w:rsidR="003E76E3" w:rsidRPr="00972214" w:rsidRDefault="003E76E3" w:rsidP="003E76E3">
            <w:pPr>
              <w:jc w:val="right"/>
              <w:rPr>
                <w:color w:val="000000"/>
                <w:sz w:val="22"/>
                <w:szCs w:val="22"/>
              </w:rPr>
            </w:pPr>
          </w:p>
        </w:tc>
        <w:tc>
          <w:tcPr>
            <w:tcW w:w="986" w:type="dxa"/>
            <w:tcBorders>
              <w:top w:val="nil"/>
              <w:left w:val="nil"/>
              <w:bottom w:val="single" w:sz="4" w:space="0" w:color="auto"/>
              <w:right w:val="single" w:sz="4" w:space="0" w:color="auto"/>
            </w:tcBorders>
            <w:hideMark/>
          </w:tcPr>
          <w:p w14:paraId="1BD83586" w14:textId="27A99B18" w:rsidR="003E76E3" w:rsidRPr="00972214" w:rsidRDefault="003E76E3" w:rsidP="003E76E3">
            <w:pPr>
              <w:jc w:val="right"/>
              <w:rPr>
                <w:color w:val="000000"/>
                <w:sz w:val="22"/>
                <w:szCs w:val="22"/>
              </w:rPr>
            </w:pPr>
          </w:p>
        </w:tc>
        <w:tc>
          <w:tcPr>
            <w:tcW w:w="1001" w:type="dxa"/>
            <w:tcBorders>
              <w:top w:val="nil"/>
              <w:left w:val="nil"/>
              <w:bottom w:val="single" w:sz="4" w:space="0" w:color="auto"/>
              <w:right w:val="single" w:sz="4" w:space="0" w:color="auto"/>
            </w:tcBorders>
            <w:hideMark/>
          </w:tcPr>
          <w:p w14:paraId="508A275A" w14:textId="30AFAEAD" w:rsidR="003E76E3" w:rsidRPr="00972214" w:rsidRDefault="003E76E3" w:rsidP="003E76E3">
            <w:pPr>
              <w:jc w:val="right"/>
              <w:rPr>
                <w:color w:val="000000"/>
                <w:sz w:val="22"/>
                <w:szCs w:val="22"/>
              </w:rPr>
            </w:pPr>
          </w:p>
        </w:tc>
        <w:tc>
          <w:tcPr>
            <w:tcW w:w="992" w:type="dxa"/>
            <w:tcBorders>
              <w:top w:val="nil"/>
              <w:left w:val="nil"/>
              <w:bottom w:val="single" w:sz="4" w:space="0" w:color="auto"/>
              <w:right w:val="single" w:sz="4" w:space="0" w:color="auto"/>
            </w:tcBorders>
            <w:hideMark/>
          </w:tcPr>
          <w:p w14:paraId="5F148115" w14:textId="5ECCFD36" w:rsidR="003E76E3" w:rsidRPr="00972214" w:rsidRDefault="003E76E3" w:rsidP="003E76E3">
            <w:pPr>
              <w:jc w:val="right"/>
              <w:rPr>
                <w:color w:val="000000"/>
                <w:sz w:val="22"/>
                <w:szCs w:val="22"/>
              </w:rPr>
            </w:pPr>
          </w:p>
        </w:tc>
        <w:tc>
          <w:tcPr>
            <w:tcW w:w="992" w:type="dxa"/>
            <w:tcBorders>
              <w:top w:val="nil"/>
              <w:left w:val="nil"/>
              <w:bottom w:val="single" w:sz="4" w:space="0" w:color="auto"/>
              <w:right w:val="single" w:sz="4" w:space="0" w:color="auto"/>
            </w:tcBorders>
            <w:hideMark/>
          </w:tcPr>
          <w:p w14:paraId="30A8F738" w14:textId="791ADCB3" w:rsidR="003E76E3" w:rsidRPr="00972214" w:rsidRDefault="003E76E3" w:rsidP="003E76E3">
            <w:pPr>
              <w:jc w:val="right"/>
              <w:rPr>
                <w:color w:val="000000"/>
                <w:sz w:val="22"/>
                <w:szCs w:val="22"/>
              </w:rPr>
            </w:pPr>
          </w:p>
        </w:tc>
        <w:tc>
          <w:tcPr>
            <w:tcW w:w="993" w:type="dxa"/>
            <w:tcBorders>
              <w:top w:val="nil"/>
              <w:left w:val="nil"/>
              <w:bottom w:val="single" w:sz="4" w:space="0" w:color="auto"/>
              <w:right w:val="single" w:sz="4" w:space="0" w:color="auto"/>
            </w:tcBorders>
            <w:hideMark/>
          </w:tcPr>
          <w:p w14:paraId="5D20EB18" w14:textId="1691C84C" w:rsidR="003E76E3" w:rsidRPr="00972214" w:rsidRDefault="003E76E3" w:rsidP="003E76E3">
            <w:pPr>
              <w:jc w:val="right"/>
              <w:rPr>
                <w:color w:val="000000"/>
                <w:sz w:val="22"/>
                <w:szCs w:val="22"/>
              </w:rPr>
            </w:pPr>
          </w:p>
        </w:tc>
        <w:tc>
          <w:tcPr>
            <w:tcW w:w="851" w:type="dxa"/>
            <w:tcBorders>
              <w:top w:val="nil"/>
              <w:left w:val="nil"/>
              <w:bottom w:val="single" w:sz="4" w:space="0" w:color="auto"/>
              <w:right w:val="single" w:sz="4" w:space="0" w:color="auto"/>
            </w:tcBorders>
            <w:hideMark/>
          </w:tcPr>
          <w:p w14:paraId="52E7EA0F" w14:textId="71BDDC74" w:rsidR="003E76E3" w:rsidRPr="00972214" w:rsidRDefault="003E76E3" w:rsidP="003E76E3">
            <w:pPr>
              <w:jc w:val="right"/>
              <w:rPr>
                <w:color w:val="000000"/>
                <w:sz w:val="22"/>
                <w:szCs w:val="22"/>
              </w:rPr>
            </w:pPr>
          </w:p>
        </w:tc>
        <w:tc>
          <w:tcPr>
            <w:tcW w:w="854" w:type="dxa"/>
            <w:tcBorders>
              <w:top w:val="nil"/>
              <w:left w:val="nil"/>
              <w:bottom w:val="single" w:sz="4" w:space="0" w:color="auto"/>
              <w:right w:val="single" w:sz="4" w:space="0" w:color="auto"/>
            </w:tcBorders>
            <w:hideMark/>
          </w:tcPr>
          <w:p w14:paraId="260B2255" w14:textId="1BBF4DF9" w:rsidR="003E76E3" w:rsidRPr="00972214" w:rsidRDefault="003E76E3" w:rsidP="003E76E3">
            <w:pPr>
              <w:jc w:val="right"/>
              <w:rPr>
                <w:color w:val="000000"/>
                <w:sz w:val="22"/>
                <w:szCs w:val="22"/>
              </w:rPr>
            </w:pPr>
          </w:p>
        </w:tc>
        <w:tc>
          <w:tcPr>
            <w:tcW w:w="819" w:type="dxa"/>
            <w:gridSpan w:val="3"/>
            <w:tcBorders>
              <w:top w:val="single" w:sz="4" w:space="0" w:color="auto"/>
              <w:left w:val="nil"/>
              <w:bottom w:val="single" w:sz="4" w:space="0" w:color="auto"/>
              <w:right w:val="single" w:sz="4" w:space="0" w:color="auto"/>
            </w:tcBorders>
            <w:hideMark/>
          </w:tcPr>
          <w:p w14:paraId="1430EB67" w14:textId="151EF871" w:rsidR="003E76E3" w:rsidRPr="00972214" w:rsidRDefault="003E76E3" w:rsidP="003E76E3">
            <w:pPr>
              <w:jc w:val="right"/>
              <w:rPr>
                <w:color w:val="000000"/>
                <w:sz w:val="22"/>
                <w:szCs w:val="22"/>
              </w:rPr>
            </w:pPr>
          </w:p>
        </w:tc>
        <w:tc>
          <w:tcPr>
            <w:tcW w:w="820" w:type="dxa"/>
            <w:gridSpan w:val="2"/>
            <w:tcBorders>
              <w:top w:val="single" w:sz="4" w:space="0" w:color="auto"/>
              <w:left w:val="single" w:sz="4" w:space="0" w:color="auto"/>
              <w:bottom w:val="single" w:sz="4" w:space="0" w:color="auto"/>
              <w:right w:val="single" w:sz="4" w:space="0" w:color="auto"/>
            </w:tcBorders>
            <w:hideMark/>
          </w:tcPr>
          <w:p w14:paraId="33C37DB3" w14:textId="602DB641" w:rsidR="003E76E3" w:rsidRPr="00972214" w:rsidRDefault="003E76E3" w:rsidP="003E76E3">
            <w:pPr>
              <w:jc w:val="right"/>
              <w:rPr>
                <w:color w:val="000000"/>
                <w:sz w:val="22"/>
                <w:szCs w:val="22"/>
              </w:rPr>
            </w:pPr>
          </w:p>
        </w:tc>
        <w:tc>
          <w:tcPr>
            <w:tcW w:w="838" w:type="dxa"/>
            <w:gridSpan w:val="2"/>
            <w:tcBorders>
              <w:top w:val="single" w:sz="4" w:space="0" w:color="auto"/>
              <w:left w:val="single" w:sz="4" w:space="0" w:color="auto"/>
              <w:bottom w:val="single" w:sz="4" w:space="0" w:color="auto"/>
              <w:right w:val="single" w:sz="4" w:space="0" w:color="auto"/>
            </w:tcBorders>
          </w:tcPr>
          <w:p w14:paraId="6DBA071A" w14:textId="77777777" w:rsidR="003E76E3" w:rsidRPr="00972214" w:rsidRDefault="003E76E3" w:rsidP="003E76E3">
            <w:pPr>
              <w:jc w:val="right"/>
              <w:rPr>
                <w:color w:val="000000"/>
                <w:sz w:val="22"/>
                <w:szCs w:val="22"/>
              </w:rPr>
            </w:pPr>
          </w:p>
        </w:tc>
        <w:tc>
          <w:tcPr>
            <w:tcW w:w="850" w:type="dxa"/>
            <w:gridSpan w:val="2"/>
            <w:tcBorders>
              <w:top w:val="single" w:sz="4" w:space="0" w:color="auto"/>
              <w:left w:val="single" w:sz="4" w:space="0" w:color="auto"/>
              <w:bottom w:val="single" w:sz="4" w:space="0" w:color="auto"/>
              <w:right w:val="single" w:sz="4" w:space="0" w:color="auto"/>
            </w:tcBorders>
          </w:tcPr>
          <w:p w14:paraId="14AF70CD" w14:textId="77777777" w:rsidR="003E76E3" w:rsidRPr="00972214" w:rsidRDefault="003E76E3" w:rsidP="003E76E3">
            <w:pPr>
              <w:jc w:val="right"/>
              <w:rPr>
                <w:color w:val="000000"/>
                <w:sz w:val="22"/>
                <w:szCs w:val="22"/>
              </w:rPr>
            </w:pPr>
          </w:p>
        </w:tc>
        <w:tc>
          <w:tcPr>
            <w:tcW w:w="1066" w:type="dxa"/>
            <w:gridSpan w:val="3"/>
            <w:tcBorders>
              <w:top w:val="single" w:sz="4" w:space="0" w:color="auto"/>
              <w:left w:val="single" w:sz="4" w:space="0" w:color="auto"/>
              <w:bottom w:val="single" w:sz="4" w:space="0" w:color="auto"/>
              <w:right w:val="single" w:sz="4" w:space="0" w:color="auto"/>
            </w:tcBorders>
          </w:tcPr>
          <w:p w14:paraId="298721CB" w14:textId="54B5C616" w:rsidR="003E76E3" w:rsidRPr="00972214" w:rsidRDefault="003E76E3" w:rsidP="003E76E3">
            <w:pPr>
              <w:jc w:val="right"/>
              <w:rPr>
                <w:color w:val="000000"/>
                <w:sz w:val="22"/>
                <w:szCs w:val="22"/>
              </w:rPr>
            </w:pPr>
          </w:p>
        </w:tc>
        <w:tc>
          <w:tcPr>
            <w:tcW w:w="986" w:type="dxa"/>
            <w:gridSpan w:val="2"/>
            <w:tcBorders>
              <w:top w:val="single" w:sz="4" w:space="0" w:color="auto"/>
              <w:left w:val="single" w:sz="4" w:space="0" w:color="auto"/>
              <w:bottom w:val="single" w:sz="4" w:space="0" w:color="auto"/>
              <w:right w:val="single" w:sz="4" w:space="0" w:color="auto"/>
            </w:tcBorders>
          </w:tcPr>
          <w:p w14:paraId="402840DD" w14:textId="5C7D181A" w:rsidR="003E76E3" w:rsidRPr="00972214" w:rsidRDefault="003E76E3" w:rsidP="003E76E3">
            <w:pPr>
              <w:jc w:val="right"/>
              <w:rPr>
                <w:color w:val="000000"/>
                <w:sz w:val="22"/>
                <w:szCs w:val="22"/>
              </w:rPr>
            </w:pPr>
          </w:p>
        </w:tc>
      </w:tr>
      <w:tr w:rsidR="003E76E3" w:rsidRPr="00972214" w14:paraId="77CECFB5" w14:textId="77777777" w:rsidTr="00972214">
        <w:trPr>
          <w:gridAfter w:val="2"/>
          <w:wAfter w:w="70" w:type="dxa"/>
          <w:trHeight w:val="300"/>
        </w:trPr>
        <w:tc>
          <w:tcPr>
            <w:tcW w:w="1135" w:type="dxa"/>
            <w:tcBorders>
              <w:top w:val="nil"/>
              <w:left w:val="single" w:sz="4" w:space="0" w:color="auto"/>
              <w:bottom w:val="single" w:sz="4" w:space="0" w:color="auto"/>
              <w:right w:val="single" w:sz="4" w:space="0" w:color="auto"/>
            </w:tcBorders>
            <w:noWrap/>
            <w:vAlign w:val="center"/>
            <w:hideMark/>
          </w:tcPr>
          <w:p w14:paraId="22300F2A" w14:textId="77777777" w:rsidR="003E76E3" w:rsidRPr="00972214" w:rsidRDefault="003E76E3" w:rsidP="003E76E3">
            <w:pPr>
              <w:jc w:val="left"/>
              <w:rPr>
                <w:color w:val="000000"/>
                <w:sz w:val="22"/>
                <w:szCs w:val="22"/>
                <w:lang w:val="sr-Cyrl-RS"/>
              </w:rPr>
            </w:pPr>
            <w:r w:rsidRPr="00972214">
              <w:rPr>
                <w:color w:val="000000"/>
                <w:sz w:val="22"/>
                <w:szCs w:val="22"/>
                <w:lang w:val="sr-Cyrl-RS"/>
              </w:rPr>
              <w:t>2410</w:t>
            </w:r>
          </w:p>
        </w:tc>
        <w:tc>
          <w:tcPr>
            <w:tcW w:w="850" w:type="dxa"/>
            <w:tcBorders>
              <w:top w:val="nil"/>
              <w:left w:val="nil"/>
              <w:bottom w:val="single" w:sz="4" w:space="0" w:color="auto"/>
              <w:right w:val="single" w:sz="4" w:space="0" w:color="auto"/>
            </w:tcBorders>
            <w:noWrap/>
            <w:hideMark/>
          </w:tcPr>
          <w:p w14:paraId="28C283DE" w14:textId="46127CAE" w:rsidR="003E76E3" w:rsidRPr="00972214" w:rsidRDefault="003E76E3" w:rsidP="003E76E3">
            <w:pPr>
              <w:jc w:val="right"/>
              <w:rPr>
                <w:color w:val="000000"/>
                <w:sz w:val="22"/>
                <w:szCs w:val="22"/>
              </w:rPr>
            </w:pPr>
          </w:p>
        </w:tc>
        <w:tc>
          <w:tcPr>
            <w:tcW w:w="850" w:type="dxa"/>
            <w:tcBorders>
              <w:top w:val="nil"/>
              <w:left w:val="nil"/>
              <w:bottom w:val="single" w:sz="4" w:space="0" w:color="auto"/>
              <w:right w:val="single" w:sz="4" w:space="0" w:color="auto"/>
            </w:tcBorders>
            <w:noWrap/>
            <w:hideMark/>
          </w:tcPr>
          <w:p w14:paraId="4949ABAC" w14:textId="4E45F3E1" w:rsidR="003E76E3" w:rsidRPr="00972214" w:rsidRDefault="003E76E3" w:rsidP="003E76E3">
            <w:pPr>
              <w:jc w:val="right"/>
              <w:rPr>
                <w:color w:val="000000"/>
                <w:sz w:val="22"/>
                <w:szCs w:val="22"/>
              </w:rPr>
            </w:pPr>
          </w:p>
        </w:tc>
        <w:tc>
          <w:tcPr>
            <w:tcW w:w="821" w:type="dxa"/>
            <w:tcBorders>
              <w:top w:val="nil"/>
              <w:left w:val="nil"/>
              <w:bottom w:val="single" w:sz="4" w:space="0" w:color="auto"/>
              <w:right w:val="single" w:sz="4" w:space="0" w:color="auto"/>
            </w:tcBorders>
            <w:noWrap/>
            <w:hideMark/>
          </w:tcPr>
          <w:p w14:paraId="2A4BBF06" w14:textId="6CA9E251" w:rsidR="003E76E3" w:rsidRPr="00972214" w:rsidRDefault="003E76E3" w:rsidP="003E76E3">
            <w:pPr>
              <w:jc w:val="right"/>
              <w:rPr>
                <w:color w:val="000000"/>
                <w:sz w:val="22"/>
                <w:szCs w:val="22"/>
              </w:rPr>
            </w:pPr>
          </w:p>
        </w:tc>
        <w:tc>
          <w:tcPr>
            <w:tcW w:w="964" w:type="dxa"/>
            <w:tcBorders>
              <w:top w:val="nil"/>
              <w:left w:val="nil"/>
              <w:bottom w:val="single" w:sz="4" w:space="0" w:color="auto"/>
              <w:right w:val="single" w:sz="4" w:space="0" w:color="auto"/>
            </w:tcBorders>
            <w:noWrap/>
            <w:hideMark/>
          </w:tcPr>
          <w:p w14:paraId="36EC2558" w14:textId="4C5C26A0" w:rsidR="003E76E3" w:rsidRPr="00972214" w:rsidRDefault="003E76E3" w:rsidP="003E76E3">
            <w:pPr>
              <w:jc w:val="right"/>
              <w:rPr>
                <w:color w:val="000000"/>
                <w:sz w:val="22"/>
                <w:szCs w:val="22"/>
              </w:rPr>
            </w:pPr>
          </w:p>
        </w:tc>
        <w:tc>
          <w:tcPr>
            <w:tcW w:w="821" w:type="dxa"/>
            <w:tcBorders>
              <w:top w:val="nil"/>
              <w:left w:val="nil"/>
              <w:bottom w:val="single" w:sz="4" w:space="0" w:color="auto"/>
              <w:right w:val="single" w:sz="4" w:space="0" w:color="auto"/>
            </w:tcBorders>
            <w:hideMark/>
          </w:tcPr>
          <w:p w14:paraId="1C61647B" w14:textId="0642A2DE" w:rsidR="003E76E3" w:rsidRPr="00972214" w:rsidRDefault="003E76E3" w:rsidP="003E76E3">
            <w:pPr>
              <w:jc w:val="right"/>
              <w:rPr>
                <w:color w:val="000000"/>
                <w:sz w:val="22"/>
                <w:szCs w:val="22"/>
              </w:rPr>
            </w:pPr>
          </w:p>
        </w:tc>
        <w:tc>
          <w:tcPr>
            <w:tcW w:w="959" w:type="dxa"/>
            <w:tcBorders>
              <w:top w:val="nil"/>
              <w:left w:val="nil"/>
              <w:bottom w:val="single" w:sz="4" w:space="0" w:color="auto"/>
              <w:right w:val="single" w:sz="4" w:space="0" w:color="auto"/>
            </w:tcBorders>
            <w:hideMark/>
          </w:tcPr>
          <w:p w14:paraId="5F588F69" w14:textId="456ED0DA" w:rsidR="003E76E3" w:rsidRPr="00972214" w:rsidRDefault="003E76E3" w:rsidP="003E76E3">
            <w:pPr>
              <w:jc w:val="right"/>
              <w:rPr>
                <w:color w:val="000000"/>
                <w:sz w:val="22"/>
                <w:szCs w:val="22"/>
              </w:rPr>
            </w:pPr>
          </w:p>
        </w:tc>
        <w:tc>
          <w:tcPr>
            <w:tcW w:w="830" w:type="dxa"/>
            <w:tcBorders>
              <w:top w:val="nil"/>
              <w:left w:val="nil"/>
              <w:bottom w:val="single" w:sz="4" w:space="0" w:color="auto"/>
              <w:right w:val="single" w:sz="4" w:space="0" w:color="auto"/>
            </w:tcBorders>
            <w:hideMark/>
          </w:tcPr>
          <w:p w14:paraId="638288FB" w14:textId="474F097F" w:rsidR="003E76E3" w:rsidRPr="00972214" w:rsidRDefault="003E76E3" w:rsidP="003E76E3">
            <w:pPr>
              <w:jc w:val="right"/>
              <w:rPr>
                <w:color w:val="000000"/>
                <w:sz w:val="22"/>
                <w:szCs w:val="22"/>
              </w:rPr>
            </w:pPr>
          </w:p>
        </w:tc>
        <w:tc>
          <w:tcPr>
            <w:tcW w:w="986" w:type="dxa"/>
            <w:tcBorders>
              <w:top w:val="nil"/>
              <w:left w:val="nil"/>
              <w:bottom w:val="single" w:sz="4" w:space="0" w:color="auto"/>
              <w:right w:val="single" w:sz="4" w:space="0" w:color="auto"/>
            </w:tcBorders>
            <w:hideMark/>
          </w:tcPr>
          <w:p w14:paraId="21CDFD39" w14:textId="3E2C1FDC" w:rsidR="003E76E3" w:rsidRPr="00972214" w:rsidRDefault="003E76E3" w:rsidP="003E76E3">
            <w:pPr>
              <w:jc w:val="right"/>
              <w:rPr>
                <w:color w:val="000000"/>
                <w:sz w:val="22"/>
                <w:szCs w:val="22"/>
              </w:rPr>
            </w:pPr>
          </w:p>
        </w:tc>
        <w:tc>
          <w:tcPr>
            <w:tcW w:w="1001" w:type="dxa"/>
            <w:tcBorders>
              <w:top w:val="nil"/>
              <w:left w:val="nil"/>
              <w:bottom w:val="single" w:sz="4" w:space="0" w:color="auto"/>
              <w:right w:val="single" w:sz="4" w:space="0" w:color="auto"/>
            </w:tcBorders>
          </w:tcPr>
          <w:p w14:paraId="767826BB" w14:textId="3DCF02C7" w:rsidR="003E76E3" w:rsidRPr="00972214" w:rsidRDefault="003E76E3" w:rsidP="003E76E3">
            <w:pPr>
              <w:jc w:val="right"/>
              <w:rPr>
                <w:color w:val="000000"/>
                <w:sz w:val="22"/>
                <w:szCs w:val="22"/>
              </w:rPr>
            </w:pPr>
          </w:p>
        </w:tc>
        <w:tc>
          <w:tcPr>
            <w:tcW w:w="992" w:type="dxa"/>
            <w:tcBorders>
              <w:top w:val="nil"/>
              <w:left w:val="nil"/>
              <w:bottom w:val="single" w:sz="4" w:space="0" w:color="auto"/>
              <w:right w:val="single" w:sz="4" w:space="0" w:color="auto"/>
            </w:tcBorders>
          </w:tcPr>
          <w:p w14:paraId="7A72C885" w14:textId="49AA6D8D" w:rsidR="003E76E3" w:rsidRPr="00972214" w:rsidRDefault="003E76E3" w:rsidP="003E76E3">
            <w:pPr>
              <w:jc w:val="right"/>
              <w:rPr>
                <w:color w:val="000000"/>
                <w:sz w:val="22"/>
                <w:szCs w:val="22"/>
              </w:rPr>
            </w:pPr>
          </w:p>
        </w:tc>
        <w:tc>
          <w:tcPr>
            <w:tcW w:w="992" w:type="dxa"/>
            <w:tcBorders>
              <w:top w:val="nil"/>
              <w:left w:val="nil"/>
              <w:bottom w:val="single" w:sz="4" w:space="0" w:color="auto"/>
              <w:right w:val="single" w:sz="4" w:space="0" w:color="auto"/>
            </w:tcBorders>
          </w:tcPr>
          <w:p w14:paraId="2083886F" w14:textId="2A398B39" w:rsidR="003E76E3" w:rsidRPr="00972214" w:rsidRDefault="003E76E3" w:rsidP="003E76E3">
            <w:pPr>
              <w:jc w:val="right"/>
              <w:rPr>
                <w:color w:val="000000"/>
                <w:sz w:val="22"/>
                <w:szCs w:val="22"/>
              </w:rPr>
            </w:pPr>
          </w:p>
        </w:tc>
        <w:tc>
          <w:tcPr>
            <w:tcW w:w="993" w:type="dxa"/>
            <w:tcBorders>
              <w:top w:val="nil"/>
              <w:left w:val="nil"/>
              <w:bottom w:val="single" w:sz="4" w:space="0" w:color="auto"/>
              <w:right w:val="single" w:sz="4" w:space="0" w:color="auto"/>
            </w:tcBorders>
            <w:hideMark/>
          </w:tcPr>
          <w:p w14:paraId="7115D660" w14:textId="7C9ECABE" w:rsidR="003E76E3" w:rsidRPr="00972214" w:rsidRDefault="003E76E3" w:rsidP="003E76E3">
            <w:pPr>
              <w:jc w:val="right"/>
              <w:rPr>
                <w:color w:val="000000"/>
                <w:sz w:val="22"/>
                <w:szCs w:val="22"/>
              </w:rPr>
            </w:pPr>
          </w:p>
        </w:tc>
        <w:tc>
          <w:tcPr>
            <w:tcW w:w="851" w:type="dxa"/>
            <w:tcBorders>
              <w:top w:val="nil"/>
              <w:left w:val="nil"/>
              <w:bottom w:val="single" w:sz="4" w:space="0" w:color="auto"/>
              <w:right w:val="single" w:sz="4" w:space="0" w:color="auto"/>
            </w:tcBorders>
            <w:hideMark/>
          </w:tcPr>
          <w:p w14:paraId="6DCE08B9" w14:textId="72D4CE56" w:rsidR="003E76E3" w:rsidRPr="00972214" w:rsidRDefault="003E76E3" w:rsidP="003E76E3">
            <w:pPr>
              <w:jc w:val="right"/>
              <w:rPr>
                <w:color w:val="000000"/>
                <w:sz w:val="22"/>
                <w:szCs w:val="22"/>
              </w:rPr>
            </w:pPr>
          </w:p>
        </w:tc>
        <w:tc>
          <w:tcPr>
            <w:tcW w:w="854" w:type="dxa"/>
            <w:tcBorders>
              <w:top w:val="nil"/>
              <w:left w:val="nil"/>
              <w:bottom w:val="single" w:sz="4" w:space="0" w:color="auto"/>
              <w:right w:val="single" w:sz="4" w:space="0" w:color="auto"/>
            </w:tcBorders>
            <w:hideMark/>
          </w:tcPr>
          <w:p w14:paraId="1431981F" w14:textId="68FCA80F" w:rsidR="003E76E3" w:rsidRPr="00972214" w:rsidRDefault="003E76E3" w:rsidP="003E76E3">
            <w:pPr>
              <w:jc w:val="right"/>
              <w:rPr>
                <w:color w:val="000000"/>
                <w:sz w:val="22"/>
                <w:szCs w:val="22"/>
              </w:rPr>
            </w:pPr>
          </w:p>
        </w:tc>
        <w:tc>
          <w:tcPr>
            <w:tcW w:w="819" w:type="dxa"/>
            <w:gridSpan w:val="3"/>
            <w:tcBorders>
              <w:top w:val="single" w:sz="4" w:space="0" w:color="auto"/>
              <w:left w:val="nil"/>
              <w:bottom w:val="single" w:sz="4" w:space="0" w:color="auto"/>
              <w:right w:val="single" w:sz="4" w:space="0" w:color="auto"/>
            </w:tcBorders>
            <w:hideMark/>
          </w:tcPr>
          <w:p w14:paraId="4DA59AED" w14:textId="3FC83A2A" w:rsidR="003E76E3" w:rsidRPr="00972214" w:rsidRDefault="003E76E3" w:rsidP="003E76E3">
            <w:pPr>
              <w:jc w:val="right"/>
              <w:rPr>
                <w:color w:val="000000"/>
                <w:sz w:val="22"/>
                <w:szCs w:val="22"/>
              </w:rPr>
            </w:pPr>
          </w:p>
        </w:tc>
        <w:tc>
          <w:tcPr>
            <w:tcW w:w="820" w:type="dxa"/>
            <w:gridSpan w:val="2"/>
            <w:tcBorders>
              <w:top w:val="single" w:sz="4" w:space="0" w:color="auto"/>
              <w:left w:val="single" w:sz="4" w:space="0" w:color="auto"/>
              <w:bottom w:val="single" w:sz="4" w:space="0" w:color="auto"/>
              <w:right w:val="single" w:sz="4" w:space="0" w:color="auto"/>
            </w:tcBorders>
            <w:hideMark/>
          </w:tcPr>
          <w:p w14:paraId="653562BE" w14:textId="7F6C3A9D" w:rsidR="003E76E3" w:rsidRPr="00972214" w:rsidRDefault="003E76E3" w:rsidP="003E76E3">
            <w:pPr>
              <w:jc w:val="right"/>
              <w:rPr>
                <w:color w:val="000000"/>
                <w:sz w:val="22"/>
                <w:szCs w:val="22"/>
              </w:rPr>
            </w:pPr>
          </w:p>
        </w:tc>
        <w:tc>
          <w:tcPr>
            <w:tcW w:w="838" w:type="dxa"/>
            <w:gridSpan w:val="2"/>
            <w:tcBorders>
              <w:top w:val="single" w:sz="4" w:space="0" w:color="auto"/>
              <w:left w:val="single" w:sz="4" w:space="0" w:color="auto"/>
              <w:bottom w:val="single" w:sz="4" w:space="0" w:color="auto"/>
              <w:right w:val="single" w:sz="4" w:space="0" w:color="auto"/>
            </w:tcBorders>
          </w:tcPr>
          <w:p w14:paraId="4C19FB66" w14:textId="77777777" w:rsidR="003E76E3" w:rsidRPr="00972214" w:rsidRDefault="003E76E3" w:rsidP="003E76E3">
            <w:pPr>
              <w:jc w:val="right"/>
              <w:rPr>
                <w:color w:val="000000"/>
                <w:sz w:val="22"/>
                <w:szCs w:val="22"/>
              </w:rPr>
            </w:pPr>
          </w:p>
        </w:tc>
        <w:tc>
          <w:tcPr>
            <w:tcW w:w="850" w:type="dxa"/>
            <w:gridSpan w:val="2"/>
            <w:tcBorders>
              <w:top w:val="single" w:sz="4" w:space="0" w:color="auto"/>
              <w:left w:val="single" w:sz="4" w:space="0" w:color="auto"/>
              <w:bottom w:val="single" w:sz="4" w:space="0" w:color="auto"/>
              <w:right w:val="single" w:sz="4" w:space="0" w:color="auto"/>
            </w:tcBorders>
          </w:tcPr>
          <w:p w14:paraId="1BCE52DF" w14:textId="77777777" w:rsidR="003E76E3" w:rsidRPr="00972214" w:rsidRDefault="003E76E3" w:rsidP="003E76E3">
            <w:pPr>
              <w:jc w:val="right"/>
              <w:rPr>
                <w:color w:val="000000"/>
                <w:sz w:val="22"/>
                <w:szCs w:val="22"/>
              </w:rPr>
            </w:pPr>
          </w:p>
        </w:tc>
        <w:tc>
          <w:tcPr>
            <w:tcW w:w="1066" w:type="dxa"/>
            <w:gridSpan w:val="3"/>
            <w:tcBorders>
              <w:top w:val="single" w:sz="4" w:space="0" w:color="auto"/>
              <w:left w:val="single" w:sz="4" w:space="0" w:color="auto"/>
              <w:bottom w:val="single" w:sz="4" w:space="0" w:color="auto"/>
              <w:right w:val="single" w:sz="4" w:space="0" w:color="auto"/>
            </w:tcBorders>
            <w:hideMark/>
          </w:tcPr>
          <w:p w14:paraId="554DEE2E" w14:textId="7611A5AC" w:rsidR="003E76E3" w:rsidRPr="00972214" w:rsidRDefault="003E76E3" w:rsidP="003E76E3">
            <w:pPr>
              <w:jc w:val="right"/>
              <w:rPr>
                <w:color w:val="000000"/>
                <w:sz w:val="22"/>
                <w:szCs w:val="22"/>
              </w:rPr>
            </w:pPr>
          </w:p>
        </w:tc>
        <w:tc>
          <w:tcPr>
            <w:tcW w:w="986" w:type="dxa"/>
            <w:gridSpan w:val="2"/>
            <w:tcBorders>
              <w:top w:val="single" w:sz="4" w:space="0" w:color="auto"/>
              <w:left w:val="single" w:sz="4" w:space="0" w:color="auto"/>
              <w:bottom w:val="single" w:sz="4" w:space="0" w:color="auto"/>
              <w:right w:val="single" w:sz="4" w:space="0" w:color="auto"/>
            </w:tcBorders>
            <w:hideMark/>
          </w:tcPr>
          <w:p w14:paraId="29B74B41" w14:textId="1E0DB571" w:rsidR="003E76E3" w:rsidRPr="00972214" w:rsidRDefault="003E76E3" w:rsidP="003E76E3">
            <w:pPr>
              <w:jc w:val="right"/>
              <w:rPr>
                <w:color w:val="000000"/>
                <w:sz w:val="22"/>
                <w:szCs w:val="22"/>
              </w:rPr>
            </w:pPr>
          </w:p>
        </w:tc>
      </w:tr>
      <w:tr w:rsidR="003E76E3" w:rsidRPr="00972214" w14:paraId="2F689A9D" w14:textId="77777777" w:rsidTr="00972214">
        <w:trPr>
          <w:gridAfter w:val="2"/>
          <w:wAfter w:w="70" w:type="dxa"/>
          <w:trHeight w:val="300"/>
        </w:trPr>
        <w:tc>
          <w:tcPr>
            <w:tcW w:w="1135" w:type="dxa"/>
            <w:tcBorders>
              <w:top w:val="nil"/>
              <w:left w:val="single" w:sz="4" w:space="0" w:color="auto"/>
              <w:bottom w:val="single" w:sz="4" w:space="0" w:color="auto"/>
              <w:right w:val="single" w:sz="4" w:space="0" w:color="auto"/>
            </w:tcBorders>
            <w:noWrap/>
            <w:vAlign w:val="center"/>
          </w:tcPr>
          <w:p w14:paraId="54033D73" w14:textId="77777777" w:rsidR="003E76E3" w:rsidRPr="00972214" w:rsidRDefault="003E76E3" w:rsidP="003E76E3">
            <w:pPr>
              <w:jc w:val="left"/>
              <w:rPr>
                <w:color w:val="000000"/>
                <w:sz w:val="22"/>
                <w:szCs w:val="22"/>
                <w:lang w:val="sr-Latn-RS"/>
              </w:rPr>
            </w:pPr>
            <w:r w:rsidRPr="00972214">
              <w:rPr>
                <w:color w:val="000000"/>
                <w:sz w:val="22"/>
                <w:szCs w:val="22"/>
                <w:lang w:val="sr-Cyrl-RS"/>
              </w:rPr>
              <w:t>28</w:t>
            </w:r>
            <w:r w:rsidRPr="00972214">
              <w:rPr>
                <w:color w:val="000000"/>
                <w:sz w:val="22"/>
                <w:szCs w:val="22"/>
                <w:lang w:val="sr-Latn-RS"/>
              </w:rPr>
              <w:t>10</w:t>
            </w:r>
          </w:p>
        </w:tc>
        <w:tc>
          <w:tcPr>
            <w:tcW w:w="850" w:type="dxa"/>
            <w:tcBorders>
              <w:top w:val="nil"/>
              <w:left w:val="nil"/>
              <w:bottom w:val="single" w:sz="4" w:space="0" w:color="auto"/>
              <w:right w:val="single" w:sz="4" w:space="0" w:color="auto"/>
            </w:tcBorders>
            <w:noWrap/>
          </w:tcPr>
          <w:p w14:paraId="1B5957CB" w14:textId="0EF67091" w:rsidR="003E76E3" w:rsidRPr="00972214" w:rsidRDefault="003E76E3" w:rsidP="003E76E3">
            <w:pPr>
              <w:jc w:val="right"/>
              <w:rPr>
                <w:color w:val="000000"/>
                <w:sz w:val="22"/>
                <w:szCs w:val="22"/>
              </w:rPr>
            </w:pPr>
          </w:p>
        </w:tc>
        <w:tc>
          <w:tcPr>
            <w:tcW w:w="850" w:type="dxa"/>
            <w:tcBorders>
              <w:top w:val="nil"/>
              <w:left w:val="nil"/>
              <w:bottom w:val="single" w:sz="4" w:space="0" w:color="auto"/>
              <w:right w:val="single" w:sz="4" w:space="0" w:color="auto"/>
            </w:tcBorders>
            <w:noWrap/>
          </w:tcPr>
          <w:p w14:paraId="4D89D99E" w14:textId="1F492D37" w:rsidR="003E76E3" w:rsidRPr="00972214" w:rsidRDefault="003E76E3" w:rsidP="003E76E3">
            <w:pPr>
              <w:jc w:val="right"/>
              <w:rPr>
                <w:color w:val="000000"/>
                <w:sz w:val="22"/>
                <w:szCs w:val="22"/>
              </w:rPr>
            </w:pPr>
          </w:p>
        </w:tc>
        <w:tc>
          <w:tcPr>
            <w:tcW w:w="821" w:type="dxa"/>
            <w:tcBorders>
              <w:top w:val="nil"/>
              <w:left w:val="nil"/>
              <w:bottom w:val="single" w:sz="4" w:space="0" w:color="auto"/>
              <w:right w:val="single" w:sz="4" w:space="0" w:color="auto"/>
            </w:tcBorders>
            <w:noWrap/>
          </w:tcPr>
          <w:p w14:paraId="3C6E5831" w14:textId="555855D8" w:rsidR="003E76E3" w:rsidRPr="00972214" w:rsidRDefault="003E76E3" w:rsidP="003E76E3">
            <w:pPr>
              <w:jc w:val="right"/>
              <w:rPr>
                <w:color w:val="000000"/>
                <w:sz w:val="22"/>
                <w:szCs w:val="22"/>
              </w:rPr>
            </w:pPr>
          </w:p>
        </w:tc>
        <w:tc>
          <w:tcPr>
            <w:tcW w:w="964" w:type="dxa"/>
            <w:tcBorders>
              <w:top w:val="nil"/>
              <w:left w:val="nil"/>
              <w:bottom w:val="single" w:sz="4" w:space="0" w:color="auto"/>
              <w:right w:val="single" w:sz="4" w:space="0" w:color="auto"/>
            </w:tcBorders>
            <w:noWrap/>
          </w:tcPr>
          <w:p w14:paraId="703A28D0" w14:textId="38E22885" w:rsidR="003E76E3" w:rsidRPr="00972214" w:rsidRDefault="003E76E3" w:rsidP="003E76E3">
            <w:pPr>
              <w:jc w:val="right"/>
              <w:rPr>
                <w:color w:val="000000"/>
                <w:sz w:val="22"/>
                <w:szCs w:val="22"/>
              </w:rPr>
            </w:pPr>
          </w:p>
        </w:tc>
        <w:tc>
          <w:tcPr>
            <w:tcW w:w="821" w:type="dxa"/>
            <w:tcBorders>
              <w:top w:val="nil"/>
              <w:left w:val="nil"/>
              <w:bottom w:val="single" w:sz="4" w:space="0" w:color="auto"/>
              <w:right w:val="single" w:sz="4" w:space="0" w:color="auto"/>
            </w:tcBorders>
          </w:tcPr>
          <w:p w14:paraId="023CABAD" w14:textId="5739431E" w:rsidR="003E76E3" w:rsidRPr="00972214" w:rsidRDefault="003E76E3" w:rsidP="003E76E3">
            <w:pPr>
              <w:jc w:val="right"/>
              <w:rPr>
                <w:color w:val="000000"/>
                <w:sz w:val="22"/>
                <w:szCs w:val="22"/>
              </w:rPr>
            </w:pPr>
          </w:p>
        </w:tc>
        <w:tc>
          <w:tcPr>
            <w:tcW w:w="959" w:type="dxa"/>
            <w:tcBorders>
              <w:top w:val="nil"/>
              <w:left w:val="nil"/>
              <w:bottom w:val="single" w:sz="4" w:space="0" w:color="auto"/>
              <w:right w:val="single" w:sz="4" w:space="0" w:color="auto"/>
            </w:tcBorders>
          </w:tcPr>
          <w:p w14:paraId="6C92C5EA" w14:textId="4AD0B6B5" w:rsidR="003E76E3" w:rsidRPr="00972214" w:rsidRDefault="003E76E3" w:rsidP="003E76E3">
            <w:pPr>
              <w:jc w:val="right"/>
              <w:rPr>
                <w:color w:val="000000"/>
                <w:sz w:val="22"/>
                <w:szCs w:val="22"/>
              </w:rPr>
            </w:pPr>
          </w:p>
        </w:tc>
        <w:tc>
          <w:tcPr>
            <w:tcW w:w="830" w:type="dxa"/>
            <w:tcBorders>
              <w:top w:val="nil"/>
              <w:left w:val="nil"/>
              <w:bottom w:val="single" w:sz="4" w:space="0" w:color="auto"/>
              <w:right w:val="single" w:sz="4" w:space="0" w:color="auto"/>
            </w:tcBorders>
          </w:tcPr>
          <w:p w14:paraId="55BF9972" w14:textId="43FE0B4E" w:rsidR="003E76E3" w:rsidRPr="00972214" w:rsidRDefault="003E76E3" w:rsidP="003E76E3">
            <w:pPr>
              <w:jc w:val="right"/>
              <w:rPr>
                <w:color w:val="000000"/>
                <w:sz w:val="22"/>
                <w:szCs w:val="22"/>
              </w:rPr>
            </w:pPr>
          </w:p>
        </w:tc>
        <w:tc>
          <w:tcPr>
            <w:tcW w:w="986" w:type="dxa"/>
            <w:tcBorders>
              <w:top w:val="nil"/>
              <w:left w:val="nil"/>
              <w:bottom w:val="single" w:sz="4" w:space="0" w:color="auto"/>
              <w:right w:val="single" w:sz="4" w:space="0" w:color="auto"/>
            </w:tcBorders>
          </w:tcPr>
          <w:p w14:paraId="326E8980" w14:textId="0404891B" w:rsidR="003E76E3" w:rsidRPr="00972214" w:rsidRDefault="003E76E3" w:rsidP="003E76E3">
            <w:pPr>
              <w:jc w:val="right"/>
              <w:rPr>
                <w:color w:val="000000"/>
                <w:sz w:val="22"/>
                <w:szCs w:val="22"/>
              </w:rPr>
            </w:pPr>
          </w:p>
        </w:tc>
        <w:tc>
          <w:tcPr>
            <w:tcW w:w="1001" w:type="dxa"/>
            <w:tcBorders>
              <w:top w:val="nil"/>
              <w:left w:val="nil"/>
              <w:bottom w:val="single" w:sz="4" w:space="0" w:color="auto"/>
              <w:right w:val="single" w:sz="4" w:space="0" w:color="auto"/>
            </w:tcBorders>
          </w:tcPr>
          <w:p w14:paraId="559DBA3B" w14:textId="3D0C7526" w:rsidR="003E76E3" w:rsidRPr="00972214" w:rsidRDefault="003E76E3" w:rsidP="003E76E3">
            <w:pPr>
              <w:jc w:val="right"/>
              <w:rPr>
                <w:color w:val="000000"/>
                <w:sz w:val="22"/>
                <w:szCs w:val="22"/>
              </w:rPr>
            </w:pPr>
          </w:p>
        </w:tc>
        <w:tc>
          <w:tcPr>
            <w:tcW w:w="992" w:type="dxa"/>
            <w:tcBorders>
              <w:top w:val="nil"/>
              <w:left w:val="nil"/>
              <w:bottom w:val="single" w:sz="4" w:space="0" w:color="auto"/>
              <w:right w:val="single" w:sz="4" w:space="0" w:color="auto"/>
            </w:tcBorders>
          </w:tcPr>
          <w:p w14:paraId="1EFE5542" w14:textId="21F71051" w:rsidR="003E76E3" w:rsidRPr="00972214" w:rsidRDefault="003E76E3" w:rsidP="003E76E3">
            <w:pPr>
              <w:jc w:val="right"/>
              <w:rPr>
                <w:color w:val="000000"/>
                <w:sz w:val="22"/>
                <w:szCs w:val="22"/>
              </w:rPr>
            </w:pPr>
          </w:p>
        </w:tc>
        <w:tc>
          <w:tcPr>
            <w:tcW w:w="992" w:type="dxa"/>
            <w:tcBorders>
              <w:top w:val="nil"/>
              <w:left w:val="nil"/>
              <w:bottom w:val="single" w:sz="4" w:space="0" w:color="auto"/>
              <w:right w:val="single" w:sz="4" w:space="0" w:color="auto"/>
            </w:tcBorders>
          </w:tcPr>
          <w:p w14:paraId="1E198711" w14:textId="1E39C147" w:rsidR="003E76E3" w:rsidRPr="00972214" w:rsidRDefault="003E76E3" w:rsidP="003E76E3">
            <w:pPr>
              <w:jc w:val="right"/>
              <w:rPr>
                <w:color w:val="000000"/>
                <w:sz w:val="22"/>
                <w:szCs w:val="22"/>
              </w:rPr>
            </w:pPr>
          </w:p>
        </w:tc>
        <w:tc>
          <w:tcPr>
            <w:tcW w:w="993" w:type="dxa"/>
            <w:tcBorders>
              <w:top w:val="nil"/>
              <w:left w:val="nil"/>
              <w:bottom w:val="single" w:sz="4" w:space="0" w:color="auto"/>
              <w:right w:val="single" w:sz="4" w:space="0" w:color="auto"/>
            </w:tcBorders>
          </w:tcPr>
          <w:p w14:paraId="545F5298" w14:textId="28B89012" w:rsidR="003E76E3" w:rsidRPr="00972214" w:rsidRDefault="003E76E3" w:rsidP="003E76E3">
            <w:pPr>
              <w:jc w:val="right"/>
              <w:rPr>
                <w:color w:val="000000"/>
                <w:sz w:val="22"/>
                <w:szCs w:val="22"/>
              </w:rPr>
            </w:pPr>
          </w:p>
        </w:tc>
        <w:tc>
          <w:tcPr>
            <w:tcW w:w="851" w:type="dxa"/>
            <w:tcBorders>
              <w:top w:val="nil"/>
              <w:left w:val="nil"/>
              <w:bottom w:val="single" w:sz="4" w:space="0" w:color="auto"/>
              <w:right w:val="single" w:sz="4" w:space="0" w:color="auto"/>
            </w:tcBorders>
          </w:tcPr>
          <w:p w14:paraId="67F06CA1" w14:textId="4B7BBCC2" w:rsidR="003E76E3" w:rsidRPr="00972214" w:rsidRDefault="003E76E3" w:rsidP="003E76E3">
            <w:pPr>
              <w:jc w:val="right"/>
              <w:rPr>
                <w:color w:val="000000"/>
                <w:sz w:val="22"/>
                <w:szCs w:val="22"/>
              </w:rPr>
            </w:pPr>
          </w:p>
        </w:tc>
        <w:tc>
          <w:tcPr>
            <w:tcW w:w="854" w:type="dxa"/>
            <w:tcBorders>
              <w:top w:val="nil"/>
              <w:left w:val="nil"/>
              <w:bottom w:val="single" w:sz="4" w:space="0" w:color="auto"/>
              <w:right w:val="single" w:sz="4" w:space="0" w:color="auto"/>
            </w:tcBorders>
          </w:tcPr>
          <w:p w14:paraId="0D844D69" w14:textId="65053D7C" w:rsidR="003E76E3" w:rsidRPr="00972214" w:rsidRDefault="003E76E3" w:rsidP="003E76E3">
            <w:pPr>
              <w:jc w:val="right"/>
              <w:rPr>
                <w:color w:val="000000"/>
                <w:sz w:val="22"/>
                <w:szCs w:val="22"/>
              </w:rPr>
            </w:pPr>
          </w:p>
        </w:tc>
        <w:tc>
          <w:tcPr>
            <w:tcW w:w="819" w:type="dxa"/>
            <w:gridSpan w:val="3"/>
            <w:tcBorders>
              <w:top w:val="single" w:sz="4" w:space="0" w:color="auto"/>
              <w:left w:val="nil"/>
              <w:bottom w:val="single" w:sz="4" w:space="0" w:color="auto"/>
              <w:right w:val="single" w:sz="4" w:space="0" w:color="auto"/>
            </w:tcBorders>
          </w:tcPr>
          <w:p w14:paraId="279A5E5B" w14:textId="1514A42D" w:rsidR="003E76E3" w:rsidRPr="00972214" w:rsidRDefault="003E76E3" w:rsidP="003E76E3">
            <w:pPr>
              <w:jc w:val="right"/>
              <w:rPr>
                <w:color w:val="000000"/>
                <w:sz w:val="22"/>
                <w:szCs w:val="22"/>
              </w:rPr>
            </w:pPr>
          </w:p>
        </w:tc>
        <w:tc>
          <w:tcPr>
            <w:tcW w:w="820" w:type="dxa"/>
            <w:gridSpan w:val="2"/>
            <w:tcBorders>
              <w:top w:val="single" w:sz="4" w:space="0" w:color="auto"/>
              <w:left w:val="single" w:sz="4" w:space="0" w:color="auto"/>
              <w:bottom w:val="single" w:sz="4" w:space="0" w:color="auto"/>
              <w:right w:val="single" w:sz="4" w:space="0" w:color="auto"/>
            </w:tcBorders>
          </w:tcPr>
          <w:p w14:paraId="68229F26" w14:textId="53EB1BED" w:rsidR="003E76E3" w:rsidRPr="00972214" w:rsidRDefault="003E76E3" w:rsidP="003E76E3">
            <w:pPr>
              <w:jc w:val="right"/>
              <w:rPr>
                <w:color w:val="000000"/>
                <w:sz w:val="22"/>
                <w:szCs w:val="22"/>
              </w:rPr>
            </w:pPr>
          </w:p>
        </w:tc>
        <w:tc>
          <w:tcPr>
            <w:tcW w:w="838" w:type="dxa"/>
            <w:gridSpan w:val="2"/>
            <w:tcBorders>
              <w:top w:val="single" w:sz="4" w:space="0" w:color="auto"/>
              <w:left w:val="single" w:sz="4" w:space="0" w:color="auto"/>
              <w:bottom w:val="single" w:sz="4" w:space="0" w:color="auto"/>
              <w:right w:val="single" w:sz="4" w:space="0" w:color="auto"/>
            </w:tcBorders>
          </w:tcPr>
          <w:p w14:paraId="134069B2" w14:textId="77777777" w:rsidR="003E76E3" w:rsidRPr="00972214" w:rsidRDefault="003E76E3" w:rsidP="003E76E3">
            <w:pPr>
              <w:jc w:val="right"/>
              <w:rPr>
                <w:color w:val="000000"/>
                <w:sz w:val="22"/>
                <w:szCs w:val="22"/>
              </w:rPr>
            </w:pPr>
          </w:p>
        </w:tc>
        <w:tc>
          <w:tcPr>
            <w:tcW w:w="850" w:type="dxa"/>
            <w:gridSpan w:val="2"/>
            <w:tcBorders>
              <w:top w:val="single" w:sz="4" w:space="0" w:color="auto"/>
              <w:left w:val="single" w:sz="4" w:space="0" w:color="auto"/>
              <w:bottom w:val="single" w:sz="4" w:space="0" w:color="auto"/>
              <w:right w:val="single" w:sz="4" w:space="0" w:color="auto"/>
            </w:tcBorders>
          </w:tcPr>
          <w:p w14:paraId="292392EE" w14:textId="77777777" w:rsidR="003E76E3" w:rsidRPr="00972214" w:rsidRDefault="003E76E3" w:rsidP="003E76E3">
            <w:pPr>
              <w:jc w:val="right"/>
              <w:rPr>
                <w:color w:val="000000"/>
                <w:sz w:val="22"/>
                <w:szCs w:val="22"/>
              </w:rPr>
            </w:pPr>
          </w:p>
        </w:tc>
        <w:tc>
          <w:tcPr>
            <w:tcW w:w="1066" w:type="dxa"/>
            <w:gridSpan w:val="3"/>
            <w:tcBorders>
              <w:top w:val="single" w:sz="4" w:space="0" w:color="auto"/>
              <w:left w:val="single" w:sz="4" w:space="0" w:color="auto"/>
              <w:bottom w:val="single" w:sz="4" w:space="0" w:color="auto"/>
              <w:right w:val="single" w:sz="4" w:space="0" w:color="auto"/>
            </w:tcBorders>
          </w:tcPr>
          <w:p w14:paraId="54C86FF4" w14:textId="7D9B3B2B" w:rsidR="003E76E3" w:rsidRPr="00972214" w:rsidRDefault="003E76E3" w:rsidP="003E76E3">
            <w:pPr>
              <w:jc w:val="right"/>
              <w:rPr>
                <w:color w:val="000000"/>
                <w:sz w:val="22"/>
                <w:szCs w:val="22"/>
              </w:rPr>
            </w:pPr>
          </w:p>
        </w:tc>
        <w:tc>
          <w:tcPr>
            <w:tcW w:w="986" w:type="dxa"/>
            <w:gridSpan w:val="2"/>
            <w:tcBorders>
              <w:top w:val="single" w:sz="4" w:space="0" w:color="auto"/>
              <w:left w:val="single" w:sz="4" w:space="0" w:color="auto"/>
              <w:bottom w:val="single" w:sz="4" w:space="0" w:color="auto"/>
              <w:right w:val="single" w:sz="4" w:space="0" w:color="auto"/>
            </w:tcBorders>
          </w:tcPr>
          <w:p w14:paraId="287BC606" w14:textId="4739EC4A" w:rsidR="003E76E3" w:rsidRPr="00972214" w:rsidRDefault="003E76E3" w:rsidP="003E76E3">
            <w:pPr>
              <w:jc w:val="right"/>
              <w:rPr>
                <w:color w:val="000000"/>
                <w:sz w:val="22"/>
                <w:szCs w:val="22"/>
              </w:rPr>
            </w:pPr>
          </w:p>
        </w:tc>
      </w:tr>
      <w:tr w:rsidR="003E76E3" w:rsidRPr="00972214" w14:paraId="1620295B" w14:textId="77777777" w:rsidTr="00972214">
        <w:trPr>
          <w:gridAfter w:val="2"/>
          <w:wAfter w:w="70" w:type="dxa"/>
          <w:trHeight w:val="300"/>
        </w:trPr>
        <w:tc>
          <w:tcPr>
            <w:tcW w:w="1135" w:type="dxa"/>
            <w:tcBorders>
              <w:top w:val="nil"/>
              <w:left w:val="single" w:sz="4" w:space="0" w:color="auto"/>
              <w:bottom w:val="single" w:sz="4" w:space="0" w:color="auto"/>
              <w:right w:val="single" w:sz="4" w:space="0" w:color="auto"/>
            </w:tcBorders>
            <w:noWrap/>
            <w:vAlign w:val="center"/>
            <w:hideMark/>
          </w:tcPr>
          <w:p w14:paraId="5B0048FB" w14:textId="77777777" w:rsidR="003E76E3" w:rsidRPr="00972214" w:rsidRDefault="003E76E3" w:rsidP="003E76E3">
            <w:pPr>
              <w:jc w:val="left"/>
              <w:rPr>
                <w:color w:val="000000"/>
                <w:sz w:val="22"/>
                <w:szCs w:val="22"/>
              </w:rPr>
            </w:pPr>
            <w:proofErr w:type="spellStart"/>
            <w:r w:rsidRPr="00972214">
              <w:rPr>
                <w:color w:val="000000"/>
                <w:sz w:val="22"/>
                <w:szCs w:val="22"/>
              </w:rPr>
              <w:t>Сечине</w:t>
            </w:r>
            <w:proofErr w:type="spellEnd"/>
          </w:p>
        </w:tc>
        <w:tc>
          <w:tcPr>
            <w:tcW w:w="850" w:type="dxa"/>
            <w:tcBorders>
              <w:top w:val="nil"/>
              <w:left w:val="nil"/>
              <w:bottom w:val="single" w:sz="4" w:space="0" w:color="auto"/>
              <w:right w:val="single" w:sz="4" w:space="0" w:color="auto"/>
            </w:tcBorders>
            <w:noWrap/>
          </w:tcPr>
          <w:p w14:paraId="34FCBE1E" w14:textId="142A9C8A" w:rsidR="003E76E3" w:rsidRPr="00972214" w:rsidRDefault="003E76E3" w:rsidP="003E76E3">
            <w:pPr>
              <w:jc w:val="right"/>
              <w:rPr>
                <w:color w:val="000000"/>
                <w:sz w:val="22"/>
                <w:szCs w:val="22"/>
              </w:rPr>
            </w:pPr>
          </w:p>
        </w:tc>
        <w:tc>
          <w:tcPr>
            <w:tcW w:w="850" w:type="dxa"/>
            <w:tcBorders>
              <w:top w:val="nil"/>
              <w:left w:val="nil"/>
              <w:bottom w:val="single" w:sz="4" w:space="0" w:color="auto"/>
              <w:right w:val="single" w:sz="4" w:space="0" w:color="auto"/>
            </w:tcBorders>
            <w:noWrap/>
          </w:tcPr>
          <w:p w14:paraId="5F16652E" w14:textId="41C422D0" w:rsidR="003E76E3" w:rsidRPr="00972214" w:rsidRDefault="003E76E3" w:rsidP="003E76E3">
            <w:pPr>
              <w:jc w:val="right"/>
              <w:rPr>
                <w:color w:val="000000"/>
                <w:sz w:val="22"/>
                <w:szCs w:val="22"/>
              </w:rPr>
            </w:pPr>
          </w:p>
        </w:tc>
        <w:tc>
          <w:tcPr>
            <w:tcW w:w="821" w:type="dxa"/>
            <w:tcBorders>
              <w:top w:val="nil"/>
              <w:left w:val="nil"/>
              <w:bottom w:val="single" w:sz="4" w:space="0" w:color="auto"/>
              <w:right w:val="single" w:sz="4" w:space="0" w:color="auto"/>
            </w:tcBorders>
            <w:noWrap/>
          </w:tcPr>
          <w:p w14:paraId="79347F35" w14:textId="1C7866BF" w:rsidR="003E76E3" w:rsidRPr="00972214" w:rsidRDefault="003E76E3" w:rsidP="003E76E3">
            <w:pPr>
              <w:jc w:val="right"/>
              <w:rPr>
                <w:color w:val="000000"/>
                <w:sz w:val="22"/>
                <w:szCs w:val="22"/>
              </w:rPr>
            </w:pPr>
          </w:p>
        </w:tc>
        <w:tc>
          <w:tcPr>
            <w:tcW w:w="964" w:type="dxa"/>
            <w:tcBorders>
              <w:top w:val="nil"/>
              <w:left w:val="nil"/>
              <w:bottom w:val="single" w:sz="4" w:space="0" w:color="auto"/>
              <w:right w:val="single" w:sz="4" w:space="0" w:color="auto"/>
            </w:tcBorders>
            <w:noWrap/>
          </w:tcPr>
          <w:p w14:paraId="6E010ADD" w14:textId="520A776A" w:rsidR="003E76E3" w:rsidRPr="00972214" w:rsidRDefault="003E76E3" w:rsidP="003E76E3">
            <w:pPr>
              <w:jc w:val="right"/>
              <w:rPr>
                <w:color w:val="000000"/>
                <w:sz w:val="22"/>
                <w:szCs w:val="22"/>
              </w:rPr>
            </w:pPr>
          </w:p>
        </w:tc>
        <w:tc>
          <w:tcPr>
            <w:tcW w:w="821" w:type="dxa"/>
            <w:tcBorders>
              <w:top w:val="nil"/>
              <w:left w:val="nil"/>
              <w:bottom w:val="single" w:sz="4" w:space="0" w:color="auto"/>
              <w:right w:val="single" w:sz="4" w:space="0" w:color="auto"/>
            </w:tcBorders>
          </w:tcPr>
          <w:p w14:paraId="390AAECE" w14:textId="76940907" w:rsidR="003E76E3" w:rsidRPr="00972214" w:rsidRDefault="003E76E3" w:rsidP="003E76E3">
            <w:pPr>
              <w:jc w:val="right"/>
              <w:rPr>
                <w:color w:val="000000"/>
                <w:sz w:val="22"/>
                <w:szCs w:val="22"/>
              </w:rPr>
            </w:pPr>
          </w:p>
        </w:tc>
        <w:tc>
          <w:tcPr>
            <w:tcW w:w="959" w:type="dxa"/>
            <w:tcBorders>
              <w:top w:val="nil"/>
              <w:left w:val="nil"/>
              <w:bottom w:val="single" w:sz="4" w:space="0" w:color="auto"/>
              <w:right w:val="single" w:sz="4" w:space="0" w:color="auto"/>
            </w:tcBorders>
          </w:tcPr>
          <w:p w14:paraId="69E0EBAD" w14:textId="282B447C" w:rsidR="003E76E3" w:rsidRPr="00972214" w:rsidRDefault="003E76E3" w:rsidP="003E76E3">
            <w:pPr>
              <w:jc w:val="right"/>
              <w:rPr>
                <w:color w:val="000000"/>
                <w:sz w:val="22"/>
                <w:szCs w:val="22"/>
              </w:rPr>
            </w:pPr>
          </w:p>
        </w:tc>
        <w:tc>
          <w:tcPr>
            <w:tcW w:w="830" w:type="dxa"/>
            <w:tcBorders>
              <w:top w:val="nil"/>
              <w:left w:val="nil"/>
              <w:bottom w:val="single" w:sz="4" w:space="0" w:color="auto"/>
              <w:right w:val="single" w:sz="4" w:space="0" w:color="auto"/>
            </w:tcBorders>
          </w:tcPr>
          <w:p w14:paraId="74BE39B1" w14:textId="1EEF151A" w:rsidR="003E76E3" w:rsidRPr="00972214" w:rsidRDefault="003E76E3" w:rsidP="003E76E3">
            <w:pPr>
              <w:jc w:val="right"/>
              <w:rPr>
                <w:color w:val="000000"/>
                <w:sz w:val="22"/>
                <w:szCs w:val="22"/>
              </w:rPr>
            </w:pPr>
          </w:p>
        </w:tc>
        <w:tc>
          <w:tcPr>
            <w:tcW w:w="986" w:type="dxa"/>
            <w:tcBorders>
              <w:top w:val="nil"/>
              <w:left w:val="nil"/>
              <w:bottom w:val="single" w:sz="4" w:space="0" w:color="auto"/>
              <w:right w:val="single" w:sz="4" w:space="0" w:color="auto"/>
            </w:tcBorders>
          </w:tcPr>
          <w:p w14:paraId="40B82014" w14:textId="550947EF" w:rsidR="003E76E3" w:rsidRPr="00972214" w:rsidRDefault="003E76E3" w:rsidP="003E76E3">
            <w:pPr>
              <w:jc w:val="right"/>
              <w:rPr>
                <w:color w:val="000000"/>
                <w:sz w:val="22"/>
                <w:szCs w:val="22"/>
              </w:rPr>
            </w:pPr>
          </w:p>
        </w:tc>
        <w:tc>
          <w:tcPr>
            <w:tcW w:w="1001" w:type="dxa"/>
            <w:tcBorders>
              <w:top w:val="nil"/>
              <w:left w:val="nil"/>
              <w:bottom w:val="single" w:sz="4" w:space="0" w:color="auto"/>
              <w:right w:val="single" w:sz="4" w:space="0" w:color="auto"/>
            </w:tcBorders>
          </w:tcPr>
          <w:p w14:paraId="72B384F1" w14:textId="60196C38" w:rsidR="003E76E3" w:rsidRPr="00972214" w:rsidRDefault="003E76E3" w:rsidP="003E76E3">
            <w:pPr>
              <w:jc w:val="right"/>
              <w:rPr>
                <w:color w:val="000000"/>
                <w:sz w:val="22"/>
                <w:szCs w:val="22"/>
              </w:rPr>
            </w:pPr>
          </w:p>
        </w:tc>
        <w:tc>
          <w:tcPr>
            <w:tcW w:w="992" w:type="dxa"/>
            <w:tcBorders>
              <w:top w:val="nil"/>
              <w:left w:val="nil"/>
              <w:bottom w:val="single" w:sz="4" w:space="0" w:color="auto"/>
              <w:right w:val="single" w:sz="4" w:space="0" w:color="auto"/>
            </w:tcBorders>
          </w:tcPr>
          <w:p w14:paraId="6BFFFE0B" w14:textId="4A599CB9" w:rsidR="003E76E3" w:rsidRPr="00972214" w:rsidRDefault="003E76E3" w:rsidP="003E76E3">
            <w:pPr>
              <w:jc w:val="right"/>
              <w:rPr>
                <w:color w:val="000000"/>
                <w:sz w:val="22"/>
                <w:szCs w:val="22"/>
              </w:rPr>
            </w:pPr>
          </w:p>
        </w:tc>
        <w:tc>
          <w:tcPr>
            <w:tcW w:w="992" w:type="dxa"/>
            <w:tcBorders>
              <w:top w:val="nil"/>
              <w:left w:val="nil"/>
              <w:bottom w:val="single" w:sz="4" w:space="0" w:color="auto"/>
              <w:right w:val="single" w:sz="4" w:space="0" w:color="auto"/>
            </w:tcBorders>
          </w:tcPr>
          <w:p w14:paraId="56C1ECCC" w14:textId="6ADE5320" w:rsidR="003E76E3" w:rsidRPr="00972214" w:rsidRDefault="003E76E3" w:rsidP="003E76E3">
            <w:pPr>
              <w:jc w:val="right"/>
              <w:rPr>
                <w:color w:val="000000"/>
                <w:sz w:val="22"/>
                <w:szCs w:val="22"/>
              </w:rPr>
            </w:pPr>
          </w:p>
        </w:tc>
        <w:tc>
          <w:tcPr>
            <w:tcW w:w="993" w:type="dxa"/>
            <w:tcBorders>
              <w:top w:val="nil"/>
              <w:left w:val="nil"/>
              <w:bottom w:val="single" w:sz="4" w:space="0" w:color="auto"/>
              <w:right w:val="single" w:sz="4" w:space="0" w:color="auto"/>
            </w:tcBorders>
          </w:tcPr>
          <w:p w14:paraId="68A6313D" w14:textId="6E27DE5F" w:rsidR="003E76E3" w:rsidRPr="00972214" w:rsidRDefault="003E76E3" w:rsidP="003E76E3">
            <w:pPr>
              <w:jc w:val="right"/>
              <w:rPr>
                <w:color w:val="000000"/>
                <w:sz w:val="22"/>
                <w:szCs w:val="22"/>
              </w:rPr>
            </w:pPr>
          </w:p>
        </w:tc>
        <w:tc>
          <w:tcPr>
            <w:tcW w:w="851" w:type="dxa"/>
            <w:tcBorders>
              <w:top w:val="nil"/>
              <w:left w:val="nil"/>
              <w:bottom w:val="single" w:sz="4" w:space="0" w:color="auto"/>
              <w:right w:val="single" w:sz="4" w:space="0" w:color="auto"/>
            </w:tcBorders>
          </w:tcPr>
          <w:p w14:paraId="4ABBD6EA" w14:textId="0A8AC426" w:rsidR="003E76E3" w:rsidRPr="00972214" w:rsidRDefault="003E76E3" w:rsidP="003E76E3">
            <w:pPr>
              <w:jc w:val="right"/>
              <w:rPr>
                <w:color w:val="000000"/>
                <w:sz w:val="22"/>
                <w:szCs w:val="22"/>
              </w:rPr>
            </w:pPr>
          </w:p>
        </w:tc>
        <w:tc>
          <w:tcPr>
            <w:tcW w:w="854" w:type="dxa"/>
            <w:tcBorders>
              <w:top w:val="nil"/>
              <w:left w:val="nil"/>
              <w:bottom w:val="single" w:sz="4" w:space="0" w:color="auto"/>
              <w:right w:val="single" w:sz="4" w:space="0" w:color="auto"/>
            </w:tcBorders>
          </w:tcPr>
          <w:p w14:paraId="23309C1C" w14:textId="08938CFF" w:rsidR="003E76E3" w:rsidRPr="00972214" w:rsidRDefault="003E76E3" w:rsidP="003E76E3">
            <w:pPr>
              <w:jc w:val="right"/>
              <w:rPr>
                <w:color w:val="000000"/>
                <w:sz w:val="22"/>
                <w:szCs w:val="22"/>
              </w:rPr>
            </w:pPr>
          </w:p>
        </w:tc>
        <w:tc>
          <w:tcPr>
            <w:tcW w:w="819" w:type="dxa"/>
            <w:gridSpan w:val="3"/>
            <w:tcBorders>
              <w:top w:val="single" w:sz="4" w:space="0" w:color="auto"/>
              <w:left w:val="nil"/>
              <w:bottom w:val="single" w:sz="4" w:space="0" w:color="auto"/>
              <w:right w:val="single" w:sz="4" w:space="0" w:color="auto"/>
            </w:tcBorders>
          </w:tcPr>
          <w:p w14:paraId="1AE1B47E" w14:textId="1F94C60A" w:rsidR="003E76E3" w:rsidRPr="00972214" w:rsidRDefault="003E76E3" w:rsidP="003E76E3">
            <w:pPr>
              <w:jc w:val="right"/>
              <w:rPr>
                <w:color w:val="000000"/>
                <w:sz w:val="22"/>
                <w:szCs w:val="22"/>
              </w:rPr>
            </w:pPr>
          </w:p>
        </w:tc>
        <w:tc>
          <w:tcPr>
            <w:tcW w:w="820" w:type="dxa"/>
            <w:gridSpan w:val="2"/>
            <w:tcBorders>
              <w:top w:val="single" w:sz="4" w:space="0" w:color="auto"/>
              <w:left w:val="single" w:sz="4" w:space="0" w:color="auto"/>
              <w:bottom w:val="single" w:sz="4" w:space="0" w:color="auto"/>
              <w:right w:val="single" w:sz="4" w:space="0" w:color="auto"/>
            </w:tcBorders>
          </w:tcPr>
          <w:p w14:paraId="5FD602D7" w14:textId="297E3857" w:rsidR="003E76E3" w:rsidRPr="00972214" w:rsidRDefault="003E76E3" w:rsidP="003E76E3">
            <w:pPr>
              <w:jc w:val="right"/>
              <w:rPr>
                <w:color w:val="000000"/>
                <w:sz w:val="22"/>
                <w:szCs w:val="22"/>
              </w:rPr>
            </w:pPr>
          </w:p>
        </w:tc>
        <w:tc>
          <w:tcPr>
            <w:tcW w:w="838" w:type="dxa"/>
            <w:gridSpan w:val="2"/>
            <w:tcBorders>
              <w:top w:val="single" w:sz="4" w:space="0" w:color="auto"/>
              <w:left w:val="single" w:sz="4" w:space="0" w:color="auto"/>
              <w:bottom w:val="single" w:sz="4" w:space="0" w:color="auto"/>
              <w:right w:val="single" w:sz="4" w:space="0" w:color="auto"/>
            </w:tcBorders>
          </w:tcPr>
          <w:p w14:paraId="3037CD5F" w14:textId="77777777" w:rsidR="003E76E3" w:rsidRPr="00972214" w:rsidRDefault="003E76E3" w:rsidP="003E76E3">
            <w:pPr>
              <w:jc w:val="right"/>
              <w:rPr>
                <w:color w:val="000000"/>
                <w:sz w:val="22"/>
                <w:szCs w:val="22"/>
              </w:rPr>
            </w:pPr>
          </w:p>
        </w:tc>
        <w:tc>
          <w:tcPr>
            <w:tcW w:w="850" w:type="dxa"/>
            <w:gridSpan w:val="2"/>
            <w:tcBorders>
              <w:top w:val="single" w:sz="4" w:space="0" w:color="auto"/>
              <w:left w:val="single" w:sz="4" w:space="0" w:color="auto"/>
              <w:bottom w:val="single" w:sz="4" w:space="0" w:color="auto"/>
              <w:right w:val="single" w:sz="4" w:space="0" w:color="auto"/>
            </w:tcBorders>
          </w:tcPr>
          <w:p w14:paraId="67CE7220" w14:textId="77777777" w:rsidR="003E76E3" w:rsidRPr="00972214" w:rsidRDefault="003E76E3" w:rsidP="003E76E3">
            <w:pPr>
              <w:jc w:val="right"/>
              <w:rPr>
                <w:color w:val="000000"/>
                <w:sz w:val="22"/>
                <w:szCs w:val="22"/>
              </w:rPr>
            </w:pPr>
          </w:p>
        </w:tc>
        <w:tc>
          <w:tcPr>
            <w:tcW w:w="1066" w:type="dxa"/>
            <w:gridSpan w:val="3"/>
            <w:tcBorders>
              <w:top w:val="single" w:sz="4" w:space="0" w:color="auto"/>
              <w:left w:val="single" w:sz="4" w:space="0" w:color="auto"/>
              <w:bottom w:val="single" w:sz="4" w:space="0" w:color="auto"/>
              <w:right w:val="single" w:sz="4" w:space="0" w:color="auto"/>
            </w:tcBorders>
          </w:tcPr>
          <w:p w14:paraId="75FD33CD" w14:textId="6A4418C0" w:rsidR="003E76E3" w:rsidRPr="00972214" w:rsidRDefault="003E76E3" w:rsidP="003E76E3">
            <w:pPr>
              <w:jc w:val="right"/>
              <w:rPr>
                <w:color w:val="000000"/>
                <w:sz w:val="22"/>
                <w:szCs w:val="22"/>
              </w:rPr>
            </w:pPr>
          </w:p>
        </w:tc>
        <w:tc>
          <w:tcPr>
            <w:tcW w:w="986" w:type="dxa"/>
            <w:gridSpan w:val="2"/>
            <w:tcBorders>
              <w:top w:val="single" w:sz="4" w:space="0" w:color="auto"/>
              <w:left w:val="single" w:sz="4" w:space="0" w:color="auto"/>
              <w:bottom w:val="single" w:sz="4" w:space="0" w:color="auto"/>
              <w:right w:val="single" w:sz="4" w:space="0" w:color="auto"/>
            </w:tcBorders>
          </w:tcPr>
          <w:p w14:paraId="0DB93B2F" w14:textId="517671F7" w:rsidR="003E76E3" w:rsidRPr="00972214" w:rsidRDefault="003E76E3" w:rsidP="003E76E3">
            <w:pPr>
              <w:jc w:val="right"/>
              <w:rPr>
                <w:color w:val="000000"/>
                <w:sz w:val="22"/>
                <w:szCs w:val="22"/>
              </w:rPr>
            </w:pPr>
          </w:p>
        </w:tc>
      </w:tr>
      <w:tr w:rsidR="003E76E3" w:rsidRPr="00972214" w14:paraId="4A436593" w14:textId="77777777" w:rsidTr="00972214">
        <w:trPr>
          <w:gridAfter w:val="2"/>
          <w:wAfter w:w="70" w:type="dxa"/>
          <w:trHeight w:val="300"/>
        </w:trPr>
        <w:tc>
          <w:tcPr>
            <w:tcW w:w="1135" w:type="dxa"/>
            <w:tcBorders>
              <w:top w:val="nil"/>
              <w:left w:val="single" w:sz="4" w:space="0" w:color="auto"/>
              <w:bottom w:val="single" w:sz="4" w:space="0" w:color="auto"/>
              <w:right w:val="single" w:sz="4" w:space="0" w:color="auto"/>
            </w:tcBorders>
            <w:noWrap/>
            <w:vAlign w:val="center"/>
          </w:tcPr>
          <w:p w14:paraId="6ADF5322" w14:textId="77777777" w:rsidR="003E76E3" w:rsidRPr="00972214" w:rsidRDefault="003E76E3" w:rsidP="003E76E3">
            <w:pPr>
              <w:jc w:val="left"/>
              <w:rPr>
                <w:color w:val="000000"/>
                <w:sz w:val="22"/>
                <w:szCs w:val="22"/>
                <w:lang w:val="sr-Cyrl-RS"/>
              </w:rPr>
            </w:pPr>
            <w:r w:rsidRPr="00972214">
              <w:rPr>
                <w:color w:val="000000"/>
                <w:sz w:val="22"/>
                <w:szCs w:val="22"/>
                <w:lang w:val="sr-Cyrl-RS"/>
              </w:rPr>
              <w:t>Чистине</w:t>
            </w:r>
          </w:p>
        </w:tc>
        <w:tc>
          <w:tcPr>
            <w:tcW w:w="850" w:type="dxa"/>
            <w:tcBorders>
              <w:top w:val="nil"/>
              <w:left w:val="nil"/>
              <w:bottom w:val="single" w:sz="4" w:space="0" w:color="auto"/>
              <w:right w:val="single" w:sz="4" w:space="0" w:color="auto"/>
            </w:tcBorders>
            <w:noWrap/>
          </w:tcPr>
          <w:p w14:paraId="14853FB5" w14:textId="47FEE001" w:rsidR="003E76E3" w:rsidRPr="00972214" w:rsidRDefault="003E76E3" w:rsidP="003E76E3">
            <w:pPr>
              <w:jc w:val="right"/>
              <w:rPr>
                <w:color w:val="000000"/>
                <w:sz w:val="22"/>
                <w:szCs w:val="22"/>
              </w:rPr>
            </w:pPr>
          </w:p>
        </w:tc>
        <w:tc>
          <w:tcPr>
            <w:tcW w:w="850" w:type="dxa"/>
            <w:tcBorders>
              <w:top w:val="nil"/>
              <w:left w:val="nil"/>
              <w:bottom w:val="single" w:sz="4" w:space="0" w:color="auto"/>
              <w:right w:val="single" w:sz="4" w:space="0" w:color="auto"/>
            </w:tcBorders>
            <w:noWrap/>
          </w:tcPr>
          <w:p w14:paraId="56E9BC13" w14:textId="17E466F3" w:rsidR="003E76E3" w:rsidRPr="00972214" w:rsidRDefault="003E76E3" w:rsidP="003E76E3">
            <w:pPr>
              <w:jc w:val="right"/>
              <w:rPr>
                <w:color w:val="000000"/>
                <w:sz w:val="22"/>
                <w:szCs w:val="22"/>
              </w:rPr>
            </w:pPr>
          </w:p>
        </w:tc>
        <w:tc>
          <w:tcPr>
            <w:tcW w:w="821" w:type="dxa"/>
            <w:tcBorders>
              <w:top w:val="nil"/>
              <w:left w:val="nil"/>
              <w:bottom w:val="single" w:sz="4" w:space="0" w:color="auto"/>
              <w:right w:val="single" w:sz="4" w:space="0" w:color="auto"/>
            </w:tcBorders>
            <w:noWrap/>
          </w:tcPr>
          <w:p w14:paraId="5FE0FD04" w14:textId="304E30ED" w:rsidR="003E76E3" w:rsidRPr="00972214" w:rsidRDefault="003E76E3" w:rsidP="003E76E3">
            <w:pPr>
              <w:jc w:val="right"/>
              <w:rPr>
                <w:color w:val="000000"/>
                <w:sz w:val="22"/>
                <w:szCs w:val="22"/>
              </w:rPr>
            </w:pPr>
          </w:p>
        </w:tc>
        <w:tc>
          <w:tcPr>
            <w:tcW w:w="964" w:type="dxa"/>
            <w:tcBorders>
              <w:top w:val="nil"/>
              <w:left w:val="nil"/>
              <w:bottom w:val="single" w:sz="4" w:space="0" w:color="auto"/>
              <w:right w:val="single" w:sz="4" w:space="0" w:color="auto"/>
            </w:tcBorders>
            <w:noWrap/>
          </w:tcPr>
          <w:p w14:paraId="555773AB" w14:textId="42B7B3DD" w:rsidR="003E76E3" w:rsidRPr="00972214" w:rsidRDefault="003E76E3" w:rsidP="003E76E3">
            <w:pPr>
              <w:jc w:val="right"/>
              <w:rPr>
                <w:color w:val="000000"/>
                <w:sz w:val="22"/>
                <w:szCs w:val="22"/>
              </w:rPr>
            </w:pPr>
          </w:p>
        </w:tc>
        <w:tc>
          <w:tcPr>
            <w:tcW w:w="821" w:type="dxa"/>
            <w:tcBorders>
              <w:top w:val="nil"/>
              <w:left w:val="nil"/>
              <w:bottom w:val="single" w:sz="4" w:space="0" w:color="auto"/>
              <w:right w:val="single" w:sz="4" w:space="0" w:color="auto"/>
            </w:tcBorders>
          </w:tcPr>
          <w:p w14:paraId="16FD5292" w14:textId="59877C5C" w:rsidR="003E76E3" w:rsidRPr="00972214" w:rsidRDefault="003E76E3" w:rsidP="003E76E3">
            <w:pPr>
              <w:jc w:val="right"/>
              <w:rPr>
                <w:color w:val="000000"/>
                <w:sz w:val="22"/>
                <w:szCs w:val="22"/>
              </w:rPr>
            </w:pPr>
            <w:r w:rsidRPr="00972214">
              <w:rPr>
                <w:sz w:val="22"/>
                <w:szCs w:val="22"/>
              </w:rPr>
              <w:t>1,79</w:t>
            </w:r>
          </w:p>
        </w:tc>
        <w:tc>
          <w:tcPr>
            <w:tcW w:w="959" w:type="dxa"/>
            <w:tcBorders>
              <w:top w:val="nil"/>
              <w:left w:val="nil"/>
              <w:bottom w:val="single" w:sz="4" w:space="0" w:color="auto"/>
              <w:right w:val="single" w:sz="4" w:space="0" w:color="auto"/>
            </w:tcBorders>
          </w:tcPr>
          <w:p w14:paraId="0F5570A7" w14:textId="3F9A3B3A" w:rsidR="003E76E3" w:rsidRPr="00972214" w:rsidRDefault="003E76E3" w:rsidP="003E76E3">
            <w:pPr>
              <w:jc w:val="right"/>
              <w:rPr>
                <w:color w:val="000000"/>
                <w:sz w:val="22"/>
                <w:szCs w:val="22"/>
              </w:rPr>
            </w:pPr>
            <w:r w:rsidRPr="00972214">
              <w:rPr>
                <w:sz w:val="22"/>
                <w:szCs w:val="22"/>
              </w:rPr>
              <w:t>3,58</w:t>
            </w:r>
          </w:p>
        </w:tc>
        <w:tc>
          <w:tcPr>
            <w:tcW w:w="830" w:type="dxa"/>
            <w:tcBorders>
              <w:top w:val="nil"/>
              <w:left w:val="nil"/>
              <w:bottom w:val="single" w:sz="4" w:space="0" w:color="auto"/>
              <w:right w:val="single" w:sz="4" w:space="0" w:color="auto"/>
            </w:tcBorders>
          </w:tcPr>
          <w:p w14:paraId="5BCF6054" w14:textId="1ADEE8C1" w:rsidR="003E76E3" w:rsidRPr="00972214" w:rsidRDefault="003E76E3" w:rsidP="003E76E3">
            <w:pPr>
              <w:jc w:val="right"/>
              <w:rPr>
                <w:color w:val="000000"/>
                <w:sz w:val="22"/>
                <w:szCs w:val="22"/>
              </w:rPr>
            </w:pPr>
          </w:p>
        </w:tc>
        <w:tc>
          <w:tcPr>
            <w:tcW w:w="986" w:type="dxa"/>
            <w:tcBorders>
              <w:top w:val="nil"/>
              <w:left w:val="nil"/>
              <w:bottom w:val="single" w:sz="4" w:space="0" w:color="auto"/>
              <w:right w:val="single" w:sz="4" w:space="0" w:color="auto"/>
            </w:tcBorders>
          </w:tcPr>
          <w:p w14:paraId="3DAF500E" w14:textId="7493EEEE" w:rsidR="003E76E3" w:rsidRPr="00972214" w:rsidRDefault="003E76E3" w:rsidP="003E76E3">
            <w:pPr>
              <w:jc w:val="right"/>
              <w:rPr>
                <w:color w:val="000000"/>
                <w:sz w:val="22"/>
                <w:szCs w:val="22"/>
              </w:rPr>
            </w:pPr>
          </w:p>
        </w:tc>
        <w:tc>
          <w:tcPr>
            <w:tcW w:w="1001" w:type="dxa"/>
            <w:tcBorders>
              <w:top w:val="nil"/>
              <w:left w:val="nil"/>
              <w:bottom w:val="single" w:sz="4" w:space="0" w:color="auto"/>
              <w:right w:val="single" w:sz="4" w:space="0" w:color="auto"/>
            </w:tcBorders>
          </w:tcPr>
          <w:p w14:paraId="099F0540" w14:textId="038D66B9" w:rsidR="003E76E3" w:rsidRPr="00972214" w:rsidRDefault="003E76E3" w:rsidP="003E76E3">
            <w:pPr>
              <w:jc w:val="right"/>
              <w:rPr>
                <w:color w:val="000000"/>
                <w:sz w:val="22"/>
                <w:szCs w:val="22"/>
              </w:rPr>
            </w:pPr>
            <w:r w:rsidRPr="00972214">
              <w:rPr>
                <w:sz w:val="22"/>
                <w:szCs w:val="22"/>
              </w:rPr>
              <w:t>7,20</w:t>
            </w:r>
          </w:p>
        </w:tc>
        <w:tc>
          <w:tcPr>
            <w:tcW w:w="992" w:type="dxa"/>
            <w:tcBorders>
              <w:top w:val="nil"/>
              <w:left w:val="nil"/>
              <w:bottom w:val="single" w:sz="4" w:space="0" w:color="auto"/>
              <w:right w:val="single" w:sz="4" w:space="0" w:color="auto"/>
            </w:tcBorders>
          </w:tcPr>
          <w:p w14:paraId="34992BC3" w14:textId="3F349423" w:rsidR="003E76E3" w:rsidRPr="00972214" w:rsidRDefault="003E76E3" w:rsidP="003E76E3">
            <w:pPr>
              <w:jc w:val="right"/>
              <w:rPr>
                <w:color w:val="000000"/>
                <w:sz w:val="22"/>
                <w:szCs w:val="22"/>
              </w:rPr>
            </w:pPr>
            <w:r w:rsidRPr="00972214">
              <w:rPr>
                <w:sz w:val="22"/>
                <w:szCs w:val="22"/>
              </w:rPr>
              <w:t>25,22</w:t>
            </w:r>
          </w:p>
        </w:tc>
        <w:tc>
          <w:tcPr>
            <w:tcW w:w="992" w:type="dxa"/>
            <w:tcBorders>
              <w:top w:val="nil"/>
              <w:left w:val="nil"/>
              <w:bottom w:val="single" w:sz="4" w:space="0" w:color="auto"/>
              <w:right w:val="single" w:sz="4" w:space="0" w:color="auto"/>
            </w:tcBorders>
          </w:tcPr>
          <w:p w14:paraId="7330A490" w14:textId="7DD3E520" w:rsidR="003E76E3" w:rsidRPr="00972214" w:rsidRDefault="003E76E3" w:rsidP="003E76E3">
            <w:pPr>
              <w:jc w:val="right"/>
              <w:rPr>
                <w:color w:val="000000"/>
                <w:sz w:val="22"/>
                <w:szCs w:val="22"/>
              </w:rPr>
            </w:pPr>
            <w:r w:rsidRPr="00972214">
              <w:rPr>
                <w:sz w:val="22"/>
                <w:szCs w:val="22"/>
              </w:rPr>
              <w:t>4,34</w:t>
            </w:r>
          </w:p>
        </w:tc>
        <w:tc>
          <w:tcPr>
            <w:tcW w:w="993" w:type="dxa"/>
            <w:tcBorders>
              <w:top w:val="nil"/>
              <w:left w:val="nil"/>
              <w:bottom w:val="single" w:sz="4" w:space="0" w:color="auto"/>
              <w:right w:val="single" w:sz="4" w:space="0" w:color="auto"/>
            </w:tcBorders>
          </w:tcPr>
          <w:p w14:paraId="2C262884" w14:textId="2A85CABA" w:rsidR="003E76E3" w:rsidRPr="00972214" w:rsidRDefault="003E76E3" w:rsidP="003E76E3">
            <w:pPr>
              <w:jc w:val="right"/>
              <w:rPr>
                <w:color w:val="000000"/>
                <w:sz w:val="22"/>
                <w:szCs w:val="22"/>
              </w:rPr>
            </w:pPr>
            <w:r w:rsidRPr="00972214">
              <w:rPr>
                <w:sz w:val="22"/>
                <w:szCs w:val="22"/>
              </w:rPr>
              <w:t>8,68</w:t>
            </w:r>
          </w:p>
        </w:tc>
        <w:tc>
          <w:tcPr>
            <w:tcW w:w="851" w:type="dxa"/>
            <w:tcBorders>
              <w:top w:val="nil"/>
              <w:left w:val="nil"/>
              <w:bottom w:val="single" w:sz="4" w:space="0" w:color="auto"/>
              <w:right w:val="single" w:sz="4" w:space="0" w:color="auto"/>
            </w:tcBorders>
          </w:tcPr>
          <w:p w14:paraId="4EED21B3" w14:textId="62FE8327" w:rsidR="003E76E3" w:rsidRPr="00972214" w:rsidRDefault="003E76E3" w:rsidP="003E76E3">
            <w:pPr>
              <w:jc w:val="right"/>
              <w:rPr>
                <w:color w:val="000000"/>
                <w:sz w:val="22"/>
                <w:szCs w:val="22"/>
              </w:rPr>
            </w:pPr>
            <w:r w:rsidRPr="00972214">
              <w:rPr>
                <w:sz w:val="22"/>
                <w:szCs w:val="22"/>
              </w:rPr>
              <w:t>4,34</w:t>
            </w:r>
          </w:p>
        </w:tc>
        <w:tc>
          <w:tcPr>
            <w:tcW w:w="854" w:type="dxa"/>
            <w:tcBorders>
              <w:top w:val="nil"/>
              <w:left w:val="nil"/>
              <w:bottom w:val="single" w:sz="4" w:space="0" w:color="auto"/>
              <w:right w:val="single" w:sz="4" w:space="0" w:color="auto"/>
            </w:tcBorders>
          </w:tcPr>
          <w:p w14:paraId="7A32B062" w14:textId="164272B8" w:rsidR="003E76E3" w:rsidRPr="00972214" w:rsidRDefault="003E76E3" w:rsidP="003E76E3">
            <w:pPr>
              <w:jc w:val="right"/>
              <w:rPr>
                <w:color w:val="000000"/>
                <w:sz w:val="22"/>
                <w:szCs w:val="22"/>
              </w:rPr>
            </w:pPr>
            <w:r w:rsidRPr="00972214">
              <w:rPr>
                <w:sz w:val="22"/>
                <w:szCs w:val="22"/>
              </w:rPr>
              <w:t>4,34</w:t>
            </w:r>
          </w:p>
        </w:tc>
        <w:tc>
          <w:tcPr>
            <w:tcW w:w="819" w:type="dxa"/>
            <w:gridSpan w:val="3"/>
            <w:tcBorders>
              <w:top w:val="single" w:sz="4" w:space="0" w:color="auto"/>
              <w:left w:val="nil"/>
              <w:bottom w:val="single" w:sz="4" w:space="0" w:color="auto"/>
              <w:right w:val="single" w:sz="4" w:space="0" w:color="auto"/>
            </w:tcBorders>
          </w:tcPr>
          <w:p w14:paraId="05A59013" w14:textId="0E37B558" w:rsidR="003E76E3" w:rsidRPr="00972214" w:rsidRDefault="003E76E3" w:rsidP="003E76E3">
            <w:pPr>
              <w:jc w:val="right"/>
              <w:rPr>
                <w:color w:val="000000"/>
                <w:sz w:val="22"/>
                <w:szCs w:val="22"/>
              </w:rPr>
            </w:pPr>
          </w:p>
        </w:tc>
        <w:tc>
          <w:tcPr>
            <w:tcW w:w="820" w:type="dxa"/>
            <w:gridSpan w:val="2"/>
            <w:tcBorders>
              <w:top w:val="single" w:sz="4" w:space="0" w:color="auto"/>
              <w:left w:val="single" w:sz="4" w:space="0" w:color="auto"/>
              <w:bottom w:val="single" w:sz="4" w:space="0" w:color="auto"/>
              <w:right w:val="single" w:sz="4" w:space="0" w:color="auto"/>
            </w:tcBorders>
          </w:tcPr>
          <w:p w14:paraId="3B94CEBE" w14:textId="0A34A2CD" w:rsidR="003E76E3" w:rsidRPr="00972214" w:rsidRDefault="003E76E3" w:rsidP="003E76E3">
            <w:pPr>
              <w:jc w:val="right"/>
              <w:rPr>
                <w:color w:val="000000"/>
                <w:sz w:val="22"/>
                <w:szCs w:val="22"/>
              </w:rPr>
            </w:pPr>
          </w:p>
        </w:tc>
        <w:tc>
          <w:tcPr>
            <w:tcW w:w="838" w:type="dxa"/>
            <w:gridSpan w:val="2"/>
            <w:tcBorders>
              <w:top w:val="single" w:sz="4" w:space="0" w:color="auto"/>
              <w:left w:val="single" w:sz="4" w:space="0" w:color="auto"/>
              <w:bottom w:val="single" w:sz="4" w:space="0" w:color="auto"/>
              <w:right w:val="single" w:sz="4" w:space="0" w:color="auto"/>
            </w:tcBorders>
          </w:tcPr>
          <w:p w14:paraId="56CC1E72" w14:textId="20563DEF" w:rsidR="003E76E3" w:rsidRPr="00972214" w:rsidRDefault="003E76E3" w:rsidP="003E76E3">
            <w:pPr>
              <w:jc w:val="right"/>
              <w:rPr>
                <w:color w:val="000000"/>
                <w:sz w:val="22"/>
                <w:szCs w:val="22"/>
              </w:rPr>
            </w:pPr>
            <w:r w:rsidRPr="00972214">
              <w:rPr>
                <w:sz w:val="22"/>
                <w:szCs w:val="22"/>
              </w:rPr>
              <w:t>1,79</w:t>
            </w:r>
          </w:p>
        </w:tc>
        <w:tc>
          <w:tcPr>
            <w:tcW w:w="850" w:type="dxa"/>
            <w:gridSpan w:val="2"/>
            <w:tcBorders>
              <w:top w:val="single" w:sz="4" w:space="0" w:color="auto"/>
              <w:left w:val="single" w:sz="4" w:space="0" w:color="auto"/>
              <w:bottom w:val="single" w:sz="4" w:space="0" w:color="auto"/>
              <w:right w:val="single" w:sz="4" w:space="0" w:color="auto"/>
            </w:tcBorders>
          </w:tcPr>
          <w:p w14:paraId="6FB8E9EE" w14:textId="2792BACA" w:rsidR="003E76E3" w:rsidRPr="00972214" w:rsidRDefault="003E76E3" w:rsidP="003E76E3">
            <w:pPr>
              <w:jc w:val="right"/>
              <w:rPr>
                <w:color w:val="000000"/>
                <w:sz w:val="22"/>
                <w:szCs w:val="22"/>
              </w:rPr>
            </w:pPr>
            <w:r w:rsidRPr="00972214">
              <w:rPr>
                <w:sz w:val="22"/>
                <w:szCs w:val="22"/>
              </w:rPr>
              <w:t>1,79</w:t>
            </w:r>
          </w:p>
        </w:tc>
        <w:tc>
          <w:tcPr>
            <w:tcW w:w="1066" w:type="dxa"/>
            <w:gridSpan w:val="3"/>
            <w:tcBorders>
              <w:top w:val="single" w:sz="4" w:space="0" w:color="auto"/>
              <w:left w:val="single" w:sz="4" w:space="0" w:color="auto"/>
              <w:bottom w:val="single" w:sz="4" w:space="0" w:color="auto"/>
              <w:right w:val="single" w:sz="4" w:space="0" w:color="auto"/>
            </w:tcBorders>
          </w:tcPr>
          <w:p w14:paraId="23F34C98" w14:textId="08E5EBA7" w:rsidR="003E76E3" w:rsidRPr="00972214" w:rsidRDefault="003E76E3" w:rsidP="003E76E3">
            <w:pPr>
              <w:jc w:val="right"/>
              <w:rPr>
                <w:color w:val="000000"/>
                <w:sz w:val="22"/>
                <w:szCs w:val="22"/>
              </w:rPr>
            </w:pPr>
            <w:r w:rsidRPr="00972214">
              <w:rPr>
                <w:sz w:val="22"/>
                <w:szCs w:val="22"/>
              </w:rPr>
              <w:t>5,41</w:t>
            </w:r>
          </w:p>
        </w:tc>
        <w:tc>
          <w:tcPr>
            <w:tcW w:w="986" w:type="dxa"/>
            <w:gridSpan w:val="2"/>
            <w:tcBorders>
              <w:top w:val="single" w:sz="4" w:space="0" w:color="auto"/>
              <w:left w:val="single" w:sz="4" w:space="0" w:color="auto"/>
              <w:bottom w:val="single" w:sz="4" w:space="0" w:color="auto"/>
              <w:right w:val="single" w:sz="4" w:space="0" w:color="auto"/>
            </w:tcBorders>
          </w:tcPr>
          <w:p w14:paraId="47CE23E2" w14:textId="240533FB" w:rsidR="003E76E3" w:rsidRPr="00972214" w:rsidRDefault="003E76E3" w:rsidP="003E76E3">
            <w:pPr>
              <w:jc w:val="right"/>
              <w:rPr>
                <w:color w:val="000000"/>
                <w:sz w:val="22"/>
                <w:szCs w:val="22"/>
              </w:rPr>
            </w:pPr>
            <w:r w:rsidRPr="00972214">
              <w:rPr>
                <w:sz w:val="22"/>
                <w:szCs w:val="22"/>
              </w:rPr>
              <w:t>10,82</w:t>
            </w:r>
          </w:p>
        </w:tc>
      </w:tr>
      <w:tr w:rsidR="003E76E3" w:rsidRPr="00972214" w14:paraId="2C30CDDC" w14:textId="77777777" w:rsidTr="00972214">
        <w:trPr>
          <w:gridAfter w:val="2"/>
          <w:wAfter w:w="70" w:type="dxa"/>
          <w:trHeight w:val="300"/>
        </w:trPr>
        <w:tc>
          <w:tcPr>
            <w:tcW w:w="1135" w:type="dxa"/>
            <w:tcBorders>
              <w:top w:val="nil"/>
              <w:left w:val="single" w:sz="4" w:space="0" w:color="auto"/>
              <w:bottom w:val="single" w:sz="4" w:space="0" w:color="auto"/>
              <w:right w:val="single" w:sz="4" w:space="0" w:color="auto"/>
            </w:tcBorders>
            <w:shd w:val="clear" w:color="000000" w:fill="D9D9D9"/>
            <w:noWrap/>
            <w:vAlign w:val="center"/>
            <w:hideMark/>
          </w:tcPr>
          <w:p w14:paraId="169C9564" w14:textId="77777777" w:rsidR="003E76E3" w:rsidRPr="00972214" w:rsidRDefault="003E76E3" w:rsidP="003E76E3">
            <w:pPr>
              <w:jc w:val="left"/>
              <w:rPr>
                <w:b/>
                <w:bCs/>
                <w:color w:val="000000"/>
                <w:sz w:val="22"/>
                <w:szCs w:val="22"/>
              </w:rPr>
            </w:pPr>
            <w:proofErr w:type="spellStart"/>
            <w:r w:rsidRPr="00972214">
              <w:rPr>
                <w:b/>
                <w:bCs/>
                <w:color w:val="000000"/>
                <w:sz w:val="22"/>
                <w:szCs w:val="22"/>
              </w:rPr>
              <w:t>Укупно</w:t>
            </w:r>
            <w:proofErr w:type="spellEnd"/>
          </w:p>
        </w:tc>
        <w:tc>
          <w:tcPr>
            <w:tcW w:w="850" w:type="dxa"/>
            <w:tcBorders>
              <w:top w:val="nil"/>
              <w:left w:val="nil"/>
              <w:bottom w:val="single" w:sz="4" w:space="0" w:color="auto"/>
              <w:right w:val="single" w:sz="4" w:space="0" w:color="auto"/>
            </w:tcBorders>
            <w:shd w:val="clear" w:color="000000" w:fill="D9D9D9"/>
            <w:noWrap/>
          </w:tcPr>
          <w:p w14:paraId="101BE0C4" w14:textId="258F8071" w:rsidR="003E76E3" w:rsidRPr="00972214" w:rsidRDefault="003E76E3" w:rsidP="003E76E3">
            <w:pPr>
              <w:jc w:val="right"/>
              <w:rPr>
                <w:b/>
                <w:bCs/>
                <w:color w:val="000000"/>
                <w:sz w:val="22"/>
                <w:szCs w:val="22"/>
              </w:rPr>
            </w:pPr>
            <w:r w:rsidRPr="00972214">
              <w:rPr>
                <w:b/>
                <w:bCs/>
                <w:sz w:val="22"/>
                <w:szCs w:val="22"/>
              </w:rPr>
              <w:t>16,07</w:t>
            </w:r>
          </w:p>
        </w:tc>
        <w:tc>
          <w:tcPr>
            <w:tcW w:w="850" w:type="dxa"/>
            <w:tcBorders>
              <w:top w:val="nil"/>
              <w:left w:val="nil"/>
              <w:bottom w:val="single" w:sz="4" w:space="0" w:color="auto"/>
              <w:right w:val="single" w:sz="4" w:space="0" w:color="auto"/>
            </w:tcBorders>
            <w:shd w:val="clear" w:color="000000" w:fill="D9D9D9"/>
            <w:noWrap/>
          </w:tcPr>
          <w:p w14:paraId="188A84F7" w14:textId="4AEB5D67" w:rsidR="003E76E3" w:rsidRPr="00972214" w:rsidRDefault="003E76E3" w:rsidP="003E76E3">
            <w:pPr>
              <w:jc w:val="right"/>
              <w:rPr>
                <w:b/>
                <w:bCs/>
                <w:color w:val="000000"/>
                <w:sz w:val="22"/>
                <w:szCs w:val="22"/>
              </w:rPr>
            </w:pPr>
            <w:r w:rsidRPr="00972214">
              <w:rPr>
                <w:b/>
                <w:bCs/>
                <w:sz w:val="22"/>
                <w:szCs w:val="22"/>
              </w:rPr>
              <w:t>32,14</w:t>
            </w:r>
          </w:p>
        </w:tc>
        <w:tc>
          <w:tcPr>
            <w:tcW w:w="821" w:type="dxa"/>
            <w:tcBorders>
              <w:top w:val="nil"/>
              <w:left w:val="nil"/>
              <w:bottom w:val="single" w:sz="4" w:space="0" w:color="auto"/>
              <w:right w:val="single" w:sz="4" w:space="0" w:color="auto"/>
            </w:tcBorders>
            <w:shd w:val="clear" w:color="000000" w:fill="D9D9D9"/>
            <w:noWrap/>
          </w:tcPr>
          <w:p w14:paraId="151BAF55" w14:textId="221DEED7" w:rsidR="003E76E3" w:rsidRPr="00972214" w:rsidRDefault="003E76E3" w:rsidP="003E76E3">
            <w:pPr>
              <w:jc w:val="right"/>
              <w:rPr>
                <w:b/>
                <w:bCs/>
                <w:color w:val="000000"/>
                <w:sz w:val="22"/>
                <w:szCs w:val="22"/>
              </w:rPr>
            </w:pPr>
            <w:r w:rsidRPr="00972214">
              <w:rPr>
                <w:b/>
                <w:bCs/>
                <w:sz w:val="22"/>
                <w:szCs w:val="22"/>
              </w:rPr>
              <w:t>16,07</w:t>
            </w:r>
          </w:p>
        </w:tc>
        <w:tc>
          <w:tcPr>
            <w:tcW w:w="964" w:type="dxa"/>
            <w:tcBorders>
              <w:top w:val="nil"/>
              <w:left w:val="nil"/>
              <w:bottom w:val="single" w:sz="4" w:space="0" w:color="auto"/>
              <w:right w:val="single" w:sz="4" w:space="0" w:color="auto"/>
            </w:tcBorders>
            <w:shd w:val="clear" w:color="000000" w:fill="D9D9D9"/>
            <w:noWrap/>
          </w:tcPr>
          <w:p w14:paraId="6221FAD0" w14:textId="19AEE140" w:rsidR="003E76E3" w:rsidRPr="00972214" w:rsidRDefault="003E76E3" w:rsidP="003E76E3">
            <w:pPr>
              <w:jc w:val="right"/>
              <w:rPr>
                <w:b/>
                <w:bCs/>
                <w:color w:val="000000"/>
                <w:sz w:val="22"/>
                <w:szCs w:val="22"/>
              </w:rPr>
            </w:pPr>
            <w:r w:rsidRPr="00972214">
              <w:rPr>
                <w:b/>
                <w:bCs/>
                <w:sz w:val="22"/>
                <w:szCs w:val="22"/>
              </w:rPr>
              <w:t>32,14</w:t>
            </w:r>
          </w:p>
        </w:tc>
        <w:tc>
          <w:tcPr>
            <w:tcW w:w="821" w:type="dxa"/>
            <w:tcBorders>
              <w:top w:val="nil"/>
              <w:left w:val="nil"/>
              <w:bottom w:val="single" w:sz="4" w:space="0" w:color="auto"/>
              <w:right w:val="single" w:sz="4" w:space="0" w:color="auto"/>
            </w:tcBorders>
            <w:shd w:val="clear" w:color="000000" w:fill="D9D9D9"/>
            <w:noWrap/>
          </w:tcPr>
          <w:p w14:paraId="4C9FDA79" w14:textId="6AB40DAF" w:rsidR="003E76E3" w:rsidRPr="00972214" w:rsidRDefault="003E76E3" w:rsidP="003E76E3">
            <w:pPr>
              <w:jc w:val="right"/>
              <w:rPr>
                <w:b/>
                <w:bCs/>
                <w:color w:val="000000"/>
                <w:sz w:val="22"/>
                <w:szCs w:val="22"/>
              </w:rPr>
            </w:pPr>
            <w:r w:rsidRPr="00972214">
              <w:rPr>
                <w:b/>
                <w:bCs/>
                <w:sz w:val="22"/>
                <w:szCs w:val="22"/>
              </w:rPr>
              <w:t>1,79</w:t>
            </w:r>
          </w:p>
        </w:tc>
        <w:tc>
          <w:tcPr>
            <w:tcW w:w="959" w:type="dxa"/>
            <w:tcBorders>
              <w:top w:val="nil"/>
              <w:left w:val="nil"/>
              <w:bottom w:val="single" w:sz="4" w:space="0" w:color="auto"/>
              <w:right w:val="single" w:sz="4" w:space="0" w:color="auto"/>
            </w:tcBorders>
            <w:shd w:val="clear" w:color="000000" w:fill="D9D9D9"/>
            <w:noWrap/>
          </w:tcPr>
          <w:p w14:paraId="2B8D36CA" w14:textId="2EE97B3B" w:rsidR="003E76E3" w:rsidRPr="00972214" w:rsidRDefault="003E76E3" w:rsidP="003E76E3">
            <w:pPr>
              <w:jc w:val="right"/>
              <w:rPr>
                <w:b/>
                <w:bCs/>
                <w:color w:val="000000"/>
                <w:sz w:val="22"/>
                <w:szCs w:val="22"/>
              </w:rPr>
            </w:pPr>
            <w:r w:rsidRPr="00972214">
              <w:rPr>
                <w:b/>
                <w:bCs/>
                <w:sz w:val="22"/>
                <w:szCs w:val="22"/>
              </w:rPr>
              <w:t>3,58</w:t>
            </w:r>
          </w:p>
        </w:tc>
        <w:tc>
          <w:tcPr>
            <w:tcW w:w="830" w:type="dxa"/>
            <w:tcBorders>
              <w:top w:val="nil"/>
              <w:left w:val="nil"/>
              <w:bottom w:val="single" w:sz="4" w:space="0" w:color="auto"/>
              <w:right w:val="single" w:sz="4" w:space="0" w:color="auto"/>
            </w:tcBorders>
            <w:shd w:val="clear" w:color="000000" w:fill="D9D9D9"/>
            <w:noWrap/>
          </w:tcPr>
          <w:p w14:paraId="637BAD43" w14:textId="21FDCA85" w:rsidR="003E76E3" w:rsidRPr="00972214" w:rsidRDefault="003E76E3" w:rsidP="003E76E3">
            <w:pPr>
              <w:jc w:val="right"/>
              <w:rPr>
                <w:b/>
                <w:bCs/>
                <w:color w:val="000000"/>
                <w:sz w:val="22"/>
                <w:szCs w:val="22"/>
              </w:rPr>
            </w:pPr>
            <w:r w:rsidRPr="00972214">
              <w:rPr>
                <w:b/>
                <w:bCs/>
                <w:sz w:val="22"/>
                <w:szCs w:val="22"/>
              </w:rPr>
              <w:t>16,07</w:t>
            </w:r>
          </w:p>
        </w:tc>
        <w:tc>
          <w:tcPr>
            <w:tcW w:w="986" w:type="dxa"/>
            <w:tcBorders>
              <w:top w:val="nil"/>
              <w:left w:val="nil"/>
              <w:bottom w:val="single" w:sz="4" w:space="0" w:color="auto"/>
              <w:right w:val="single" w:sz="4" w:space="0" w:color="auto"/>
            </w:tcBorders>
            <w:shd w:val="clear" w:color="000000" w:fill="D9D9D9"/>
            <w:noWrap/>
          </w:tcPr>
          <w:p w14:paraId="1AB2C0EE" w14:textId="16B261FC" w:rsidR="003E76E3" w:rsidRPr="00972214" w:rsidRDefault="003E76E3" w:rsidP="003E76E3">
            <w:pPr>
              <w:jc w:val="right"/>
              <w:rPr>
                <w:b/>
                <w:bCs/>
                <w:color w:val="000000"/>
                <w:sz w:val="22"/>
                <w:szCs w:val="22"/>
              </w:rPr>
            </w:pPr>
            <w:r w:rsidRPr="00972214">
              <w:rPr>
                <w:b/>
                <w:bCs/>
                <w:sz w:val="22"/>
                <w:szCs w:val="22"/>
              </w:rPr>
              <w:t>64,28</w:t>
            </w:r>
          </w:p>
        </w:tc>
        <w:tc>
          <w:tcPr>
            <w:tcW w:w="1001" w:type="dxa"/>
            <w:tcBorders>
              <w:top w:val="nil"/>
              <w:left w:val="nil"/>
              <w:bottom w:val="single" w:sz="4" w:space="0" w:color="auto"/>
              <w:right w:val="single" w:sz="4" w:space="0" w:color="auto"/>
            </w:tcBorders>
            <w:shd w:val="clear" w:color="000000" w:fill="D9D9D9"/>
            <w:noWrap/>
          </w:tcPr>
          <w:p w14:paraId="56A018EA" w14:textId="455F20F2" w:rsidR="003E76E3" w:rsidRPr="00972214" w:rsidRDefault="003E76E3" w:rsidP="003E76E3">
            <w:pPr>
              <w:jc w:val="right"/>
              <w:rPr>
                <w:b/>
                <w:bCs/>
                <w:color w:val="000000"/>
                <w:sz w:val="22"/>
                <w:szCs w:val="22"/>
              </w:rPr>
            </w:pPr>
            <w:r w:rsidRPr="00972214">
              <w:rPr>
                <w:b/>
                <w:bCs/>
                <w:sz w:val="22"/>
                <w:szCs w:val="22"/>
              </w:rPr>
              <w:t>2</w:t>
            </w:r>
            <w:r w:rsidR="0059194A">
              <w:rPr>
                <w:b/>
                <w:bCs/>
                <w:sz w:val="22"/>
                <w:szCs w:val="22"/>
              </w:rPr>
              <w:t>3</w:t>
            </w:r>
            <w:r w:rsidRPr="00972214">
              <w:rPr>
                <w:b/>
                <w:bCs/>
                <w:sz w:val="22"/>
                <w:szCs w:val="22"/>
              </w:rPr>
              <w:t>,</w:t>
            </w:r>
            <w:r w:rsidR="0059194A">
              <w:rPr>
                <w:b/>
                <w:bCs/>
                <w:sz w:val="22"/>
                <w:szCs w:val="22"/>
              </w:rPr>
              <w:t>12</w:t>
            </w:r>
          </w:p>
        </w:tc>
        <w:tc>
          <w:tcPr>
            <w:tcW w:w="992" w:type="dxa"/>
            <w:tcBorders>
              <w:top w:val="nil"/>
              <w:left w:val="nil"/>
              <w:bottom w:val="single" w:sz="4" w:space="0" w:color="auto"/>
              <w:right w:val="single" w:sz="4" w:space="0" w:color="auto"/>
            </w:tcBorders>
            <w:shd w:val="clear" w:color="000000" w:fill="D9D9D9"/>
            <w:noWrap/>
          </w:tcPr>
          <w:p w14:paraId="56E8BA86" w14:textId="4AF3E16F" w:rsidR="003E76E3" w:rsidRPr="00972214" w:rsidRDefault="0059194A" w:rsidP="003E76E3">
            <w:pPr>
              <w:jc w:val="right"/>
              <w:rPr>
                <w:b/>
                <w:bCs/>
                <w:color w:val="000000"/>
                <w:sz w:val="22"/>
                <w:szCs w:val="22"/>
              </w:rPr>
            </w:pPr>
            <w:r>
              <w:rPr>
                <w:b/>
                <w:bCs/>
                <w:sz w:val="22"/>
                <w:szCs w:val="22"/>
              </w:rPr>
              <w:t>88</w:t>
            </w:r>
            <w:r w:rsidR="003E76E3" w:rsidRPr="00972214">
              <w:rPr>
                <w:b/>
                <w:bCs/>
                <w:sz w:val="22"/>
                <w:szCs w:val="22"/>
              </w:rPr>
              <w:t>,</w:t>
            </w:r>
            <w:r>
              <w:rPr>
                <w:b/>
                <w:bCs/>
                <w:sz w:val="22"/>
                <w:szCs w:val="22"/>
              </w:rPr>
              <w:t>90</w:t>
            </w:r>
          </w:p>
        </w:tc>
        <w:tc>
          <w:tcPr>
            <w:tcW w:w="992" w:type="dxa"/>
            <w:tcBorders>
              <w:top w:val="nil"/>
              <w:left w:val="nil"/>
              <w:bottom w:val="single" w:sz="4" w:space="0" w:color="auto"/>
              <w:right w:val="single" w:sz="4" w:space="0" w:color="auto"/>
            </w:tcBorders>
            <w:shd w:val="clear" w:color="000000" w:fill="D9D9D9"/>
            <w:noWrap/>
          </w:tcPr>
          <w:p w14:paraId="394887A3" w14:textId="63537301" w:rsidR="003E76E3" w:rsidRPr="00972214" w:rsidRDefault="0059194A" w:rsidP="003E76E3">
            <w:pPr>
              <w:jc w:val="right"/>
              <w:rPr>
                <w:b/>
                <w:bCs/>
                <w:color w:val="000000"/>
                <w:sz w:val="22"/>
                <w:szCs w:val="22"/>
              </w:rPr>
            </w:pPr>
            <w:r>
              <w:rPr>
                <w:b/>
                <w:bCs/>
                <w:sz w:val="22"/>
                <w:szCs w:val="22"/>
              </w:rPr>
              <w:t>14,88</w:t>
            </w:r>
          </w:p>
        </w:tc>
        <w:tc>
          <w:tcPr>
            <w:tcW w:w="993" w:type="dxa"/>
            <w:tcBorders>
              <w:top w:val="nil"/>
              <w:left w:val="nil"/>
              <w:bottom w:val="single" w:sz="4" w:space="0" w:color="auto"/>
              <w:right w:val="single" w:sz="4" w:space="0" w:color="auto"/>
            </w:tcBorders>
            <w:shd w:val="clear" w:color="000000" w:fill="D9D9D9"/>
            <w:noWrap/>
          </w:tcPr>
          <w:p w14:paraId="2E8853B4" w14:textId="391B151B" w:rsidR="003E76E3" w:rsidRPr="00972214" w:rsidRDefault="0059194A" w:rsidP="003E76E3">
            <w:pPr>
              <w:jc w:val="right"/>
              <w:rPr>
                <w:b/>
                <w:bCs/>
                <w:color w:val="000000"/>
                <w:sz w:val="22"/>
                <w:szCs w:val="22"/>
              </w:rPr>
            </w:pPr>
            <w:r>
              <w:rPr>
                <w:b/>
                <w:bCs/>
                <w:sz w:val="22"/>
                <w:szCs w:val="22"/>
              </w:rPr>
              <w:t>29</w:t>
            </w:r>
            <w:r w:rsidR="003E76E3" w:rsidRPr="00972214">
              <w:rPr>
                <w:b/>
                <w:bCs/>
                <w:sz w:val="22"/>
                <w:szCs w:val="22"/>
              </w:rPr>
              <w:t>,</w:t>
            </w:r>
            <w:r>
              <w:rPr>
                <w:b/>
                <w:bCs/>
                <w:sz w:val="22"/>
                <w:szCs w:val="22"/>
              </w:rPr>
              <w:t>76</w:t>
            </w:r>
          </w:p>
        </w:tc>
        <w:tc>
          <w:tcPr>
            <w:tcW w:w="851" w:type="dxa"/>
            <w:tcBorders>
              <w:top w:val="nil"/>
              <w:left w:val="nil"/>
              <w:bottom w:val="single" w:sz="4" w:space="0" w:color="auto"/>
              <w:right w:val="single" w:sz="4" w:space="0" w:color="auto"/>
            </w:tcBorders>
            <w:shd w:val="clear" w:color="000000" w:fill="D9D9D9"/>
            <w:noWrap/>
          </w:tcPr>
          <w:p w14:paraId="3EFFF1EA" w14:textId="4E3DCBC0" w:rsidR="003E76E3" w:rsidRPr="00972214" w:rsidRDefault="003E76E3" w:rsidP="003E76E3">
            <w:pPr>
              <w:jc w:val="right"/>
              <w:rPr>
                <w:b/>
                <w:bCs/>
                <w:color w:val="000000"/>
                <w:sz w:val="22"/>
                <w:szCs w:val="22"/>
              </w:rPr>
            </w:pPr>
            <w:r w:rsidRPr="00972214">
              <w:rPr>
                <w:b/>
                <w:bCs/>
                <w:sz w:val="22"/>
                <w:szCs w:val="22"/>
              </w:rPr>
              <w:t>1</w:t>
            </w:r>
            <w:r w:rsidR="0059194A">
              <w:rPr>
                <w:b/>
                <w:bCs/>
                <w:sz w:val="22"/>
                <w:szCs w:val="22"/>
              </w:rPr>
              <w:t>4</w:t>
            </w:r>
            <w:r w:rsidRPr="00972214">
              <w:rPr>
                <w:b/>
                <w:bCs/>
                <w:sz w:val="22"/>
                <w:szCs w:val="22"/>
              </w:rPr>
              <w:t>,</w:t>
            </w:r>
            <w:r w:rsidR="0059194A">
              <w:rPr>
                <w:b/>
                <w:bCs/>
                <w:sz w:val="22"/>
                <w:szCs w:val="22"/>
              </w:rPr>
              <w:t>88</w:t>
            </w:r>
          </w:p>
        </w:tc>
        <w:tc>
          <w:tcPr>
            <w:tcW w:w="854" w:type="dxa"/>
            <w:tcBorders>
              <w:top w:val="nil"/>
              <w:left w:val="nil"/>
              <w:bottom w:val="single" w:sz="4" w:space="0" w:color="auto"/>
              <w:right w:val="single" w:sz="4" w:space="0" w:color="auto"/>
            </w:tcBorders>
            <w:shd w:val="clear" w:color="000000" w:fill="D9D9D9"/>
            <w:noWrap/>
          </w:tcPr>
          <w:p w14:paraId="7BF06975" w14:textId="5ECB8D35" w:rsidR="003E76E3" w:rsidRPr="00972214" w:rsidRDefault="003E76E3" w:rsidP="003E76E3">
            <w:pPr>
              <w:jc w:val="right"/>
              <w:rPr>
                <w:b/>
                <w:bCs/>
                <w:color w:val="000000"/>
                <w:sz w:val="22"/>
                <w:szCs w:val="22"/>
              </w:rPr>
            </w:pPr>
            <w:r w:rsidRPr="00972214">
              <w:rPr>
                <w:b/>
                <w:bCs/>
                <w:sz w:val="22"/>
                <w:szCs w:val="22"/>
              </w:rPr>
              <w:t>1</w:t>
            </w:r>
            <w:r w:rsidR="0059194A">
              <w:rPr>
                <w:b/>
                <w:bCs/>
                <w:sz w:val="22"/>
                <w:szCs w:val="22"/>
              </w:rPr>
              <w:t>4</w:t>
            </w:r>
            <w:r w:rsidRPr="00972214">
              <w:rPr>
                <w:b/>
                <w:bCs/>
                <w:sz w:val="22"/>
                <w:szCs w:val="22"/>
              </w:rPr>
              <w:t>,</w:t>
            </w:r>
            <w:r w:rsidR="0059194A">
              <w:rPr>
                <w:b/>
                <w:bCs/>
                <w:sz w:val="22"/>
                <w:szCs w:val="22"/>
              </w:rPr>
              <w:t>88</w:t>
            </w:r>
          </w:p>
        </w:tc>
        <w:tc>
          <w:tcPr>
            <w:tcW w:w="819" w:type="dxa"/>
            <w:gridSpan w:val="3"/>
            <w:tcBorders>
              <w:top w:val="single" w:sz="4" w:space="0" w:color="auto"/>
              <w:left w:val="nil"/>
              <w:bottom w:val="single" w:sz="4" w:space="0" w:color="auto"/>
              <w:right w:val="single" w:sz="4" w:space="0" w:color="auto"/>
            </w:tcBorders>
            <w:shd w:val="clear" w:color="000000" w:fill="D9D9D9"/>
            <w:noWrap/>
          </w:tcPr>
          <w:p w14:paraId="510AAA55" w14:textId="0EB1C121" w:rsidR="003E76E3" w:rsidRPr="00972214" w:rsidRDefault="003E76E3" w:rsidP="003E76E3">
            <w:pPr>
              <w:jc w:val="right"/>
              <w:rPr>
                <w:b/>
                <w:bCs/>
                <w:color w:val="000000"/>
                <w:sz w:val="22"/>
                <w:szCs w:val="22"/>
              </w:rPr>
            </w:pPr>
          </w:p>
        </w:tc>
        <w:tc>
          <w:tcPr>
            <w:tcW w:w="820" w:type="dxa"/>
            <w:gridSpan w:val="2"/>
            <w:tcBorders>
              <w:top w:val="single" w:sz="4" w:space="0" w:color="auto"/>
              <w:left w:val="single" w:sz="4" w:space="0" w:color="auto"/>
              <w:bottom w:val="single" w:sz="4" w:space="0" w:color="auto"/>
              <w:right w:val="single" w:sz="4" w:space="0" w:color="auto"/>
            </w:tcBorders>
            <w:shd w:val="clear" w:color="000000" w:fill="D9D9D9"/>
            <w:noWrap/>
          </w:tcPr>
          <w:p w14:paraId="21357066" w14:textId="7E9E01A3" w:rsidR="003E76E3" w:rsidRPr="00972214" w:rsidRDefault="003E76E3" w:rsidP="003E76E3">
            <w:pPr>
              <w:jc w:val="right"/>
              <w:rPr>
                <w:b/>
                <w:bCs/>
                <w:color w:val="000000"/>
                <w:sz w:val="22"/>
                <w:szCs w:val="22"/>
              </w:rPr>
            </w:pPr>
          </w:p>
        </w:tc>
        <w:tc>
          <w:tcPr>
            <w:tcW w:w="838" w:type="dxa"/>
            <w:gridSpan w:val="2"/>
            <w:tcBorders>
              <w:top w:val="single" w:sz="4" w:space="0" w:color="auto"/>
              <w:left w:val="single" w:sz="4" w:space="0" w:color="auto"/>
              <w:bottom w:val="single" w:sz="4" w:space="0" w:color="auto"/>
              <w:right w:val="single" w:sz="4" w:space="0" w:color="auto"/>
            </w:tcBorders>
            <w:shd w:val="clear" w:color="000000" w:fill="D9D9D9"/>
          </w:tcPr>
          <w:p w14:paraId="1A25B3A7" w14:textId="1FF4E824" w:rsidR="003E76E3" w:rsidRPr="00972214" w:rsidRDefault="003E76E3" w:rsidP="003E76E3">
            <w:pPr>
              <w:jc w:val="right"/>
              <w:rPr>
                <w:b/>
                <w:bCs/>
                <w:color w:val="000000"/>
                <w:sz w:val="22"/>
                <w:szCs w:val="22"/>
              </w:rPr>
            </w:pPr>
            <w:r w:rsidRPr="00972214">
              <w:rPr>
                <w:b/>
                <w:bCs/>
                <w:sz w:val="22"/>
                <w:szCs w:val="22"/>
              </w:rPr>
              <w:t>1,79</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D9D9D9"/>
          </w:tcPr>
          <w:p w14:paraId="3369C2CB" w14:textId="117A620E" w:rsidR="003E76E3" w:rsidRPr="00972214" w:rsidRDefault="003E76E3" w:rsidP="003E76E3">
            <w:pPr>
              <w:jc w:val="right"/>
              <w:rPr>
                <w:b/>
                <w:bCs/>
                <w:color w:val="000000"/>
                <w:sz w:val="22"/>
                <w:szCs w:val="22"/>
              </w:rPr>
            </w:pPr>
            <w:r w:rsidRPr="00972214">
              <w:rPr>
                <w:b/>
                <w:bCs/>
                <w:sz w:val="22"/>
                <w:szCs w:val="22"/>
              </w:rPr>
              <w:t>1,79</w:t>
            </w:r>
          </w:p>
        </w:tc>
        <w:tc>
          <w:tcPr>
            <w:tcW w:w="1066" w:type="dxa"/>
            <w:gridSpan w:val="3"/>
            <w:tcBorders>
              <w:top w:val="single" w:sz="4" w:space="0" w:color="auto"/>
              <w:left w:val="single" w:sz="4" w:space="0" w:color="auto"/>
              <w:bottom w:val="single" w:sz="4" w:space="0" w:color="auto"/>
              <w:right w:val="single" w:sz="4" w:space="0" w:color="auto"/>
            </w:tcBorders>
            <w:shd w:val="clear" w:color="000000" w:fill="D9D9D9"/>
            <w:noWrap/>
          </w:tcPr>
          <w:p w14:paraId="7B62B744" w14:textId="20E6049F" w:rsidR="003E76E3" w:rsidRPr="00972214" w:rsidRDefault="003E76E3" w:rsidP="003E76E3">
            <w:pPr>
              <w:jc w:val="right"/>
              <w:rPr>
                <w:b/>
                <w:bCs/>
                <w:color w:val="000000"/>
                <w:sz w:val="22"/>
                <w:szCs w:val="22"/>
              </w:rPr>
            </w:pPr>
            <w:r w:rsidRPr="00972214">
              <w:rPr>
                <w:b/>
                <w:bCs/>
                <w:sz w:val="22"/>
                <w:szCs w:val="22"/>
              </w:rPr>
              <w:t>2</w:t>
            </w:r>
            <w:r w:rsidR="0059194A">
              <w:rPr>
                <w:b/>
                <w:bCs/>
                <w:sz w:val="22"/>
                <w:szCs w:val="22"/>
              </w:rPr>
              <w:t>1</w:t>
            </w:r>
            <w:r w:rsidRPr="00972214">
              <w:rPr>
                <w:b/>
                <w:bCs/>
                <w:sz w:val="22"/>
                <w:szCs w:val="22"/>
              </w:rPr>
              <w:t>,</w:t>
            </w:r>
            <w:r w:rsidR="0059194A">
              <w:rPr>
                <w:b/>
                <w:bCs/>
                <w:sz w:val="22"/>
                <w:szCs w:val="22"/>
              </w:rPr>
              <w:t>33</w:t>
            </w:r>
          </w:p>
        </w:tc>
        <w:tc>
          <w:tcPr>
            <w:tcW w:w="986" w:type="dxa"/>
            <w:gridSpan w:val="2"/>
            <w:tcBorders>
              <w:top w:val="single" w:sz="4" w:space="0" w:color="auto"/>
              <w:left w:val="single" w:sz="4" w:space="0" w:color="auto"/>
              <w:bottom w:val="single" w:sz="4" w:space="0" w:color="auto"/>
              <w:right w:val="single" w:sz="4" w:space="0" w:color="auto"/>
            </w:tcBorders>
            <w:shd w:val="clear" w:color="000000" w:fill="D9D9D9"/>
            <w:noWrap/>
          </w:tcPr>
          <w:p w14:paraId="151D9D86" w14:textId="7BDA88E4" w:rsidR="003E76E3" w:rsidRPr="00972214" w:rsidRDefault="003E76E3" w:rsidP="003E76E3">
            <w:pPr>
              <w:jc w:val="right"/>
              <w:rPr>
                <w:b/>
                <w:bCs/>
                <w:color w:val="000000"/>
                <w:sz w:val="22"/>
                <w:szCs w:val="22"/>
              </w:rPr>
            </w:pPr>
            <w:r w:rsidRPr="00972214">
              <w:rPr>
                <w:b/>
                <w:bCs/>
                <w:sz w:val="22"/>
                <w:szCs w:val="22"/>
              </w:rPr>
              <w:t>4</w:t>
            </w:r>
            <w:r w:rsidR="0059194A">
              <w:rPr>
                <w:b/>
                <w:bCs/>
                <w:sz w:val="22"/>
                <w:szCs w:val="22"/>
              </w:rPr>
              <w:t>2</w:t>
            </w:r>
            <w:r w:rsidRPr="00972214">
              <w:rPr>
                <w:b/>
                <w:bCs/>
                <w:sz w:val="22"/>
                <w:szCs w:val="22"/>
              </w:rPr>
              <w:t>,</w:t>
            </w:r>
            <w:r w:rsidR="0059194A">
              <w:rPr>
                <w:b/>
                <w:bCs/>
                <w:sz w:val="22"/>
                <w:szCs w:val="22"/>
              </w:rPr>
              <w:t>66</w:t>
            </w:r>
          </w:p>
        </w:tc>
      </w:tr>
    </w:tbl>
    <w:p w14:paraId="3EEB922D" w14:textId="77777777" w:rsidR="003E76E3" w:rsidRDefault="003E76E3">
      <w:pPr>
        <w:rPr>
          <w:sz w:val="22"/>
          <w:szCs w:val="22"/>
        </w:rPr>
      </w:pPr>
    </w:p>
    <w:p w14:paraId="1620A40A" w14:textId="77777777" w:rsidR="003E76E3" w:rsidRPr="0095016A" w:rsidRDefault="003E76E3">
      <w:pPr>
        <w:rPr>
          <w:sz w:val="22"/>
          <w:szCs w:val="22"/>
        </w:rPr>
      </w:pPr>
    </w:p>
    <w:tbl>
      <w:tblPr>
        <w:tblW w:w="19484" w:type="dxa"/>
        <w:tblInd w:w="-284" w:type="dxa"/>
        <w:tblLayout w:type="fixed"/>
        <w:tblLook w:val="04A0" w:firstRow="1" w:lastRow="0" w:firstColumn="1" w:lastColumn="0" w:noHBand="0" w:noVBand="1"/>
      </w:tblPr>
      <w:tblGrid>
        <w:gridCol w:w="1134"/>
        <w:gridCol w:w="851"/>
        <w:gridCol w:w="858"/>
        <w:gridCol w:w="17"/>
        <w:gridCol w:w="968"/>
        <w:gridCol w:w="963"/>
        <w:gridCol w:w="18"/>
        <w:gridCol w:w="802"/>
        <w:gridCol w:w="959"/>
        <w:gridCol w:w="18"/>
        <w:gridCol w:w="812"/>
        <w:gridCol w:w="986"/>
        <w:gridCol w:w="18"/>
        <w:gridCol w:w="1001"/>
        <w:gridCol w:w="986"/>
        <w:gridCol w:w="24"/>
        <w:gridCol w:w="974"/>
        <w:gridCol w:w="992"/>
        <w:gridCol w:w="9"/>
        <w:gridCol w:w="842"/>
        <w:gridCol w:w="854"/>
        <w:gridCol w:w="17"/>
        <w:gridCol w:w="28"/>
        <w:gridCol w:w="774"/>
        <w:gridCol w:w="45"/>
        <w:gridCol w:w="774"/>
        <w:gridCol w:w="9"/>
        <w:gridCol w:w="27"/>
        <w:gridCol w:w="802"/>
        <w:gridCol w:w="36"/>
        <w:gridCol w:w="820"/>
        <w:gridCol w:w="9"/>
        <w:gridCol w:w="21"/>
        <w:gridCol w:w="1035"/>
        <w:gridCol w:w="9"/>
        <w:gridCol w:w="977"/>
        <w:gridCol w:w="15"/>
      </w:tblGrid>
      <w:tr w:rsidR="003E76E3" w:rsidRPr="009353A4" w14:paraId="245BEC2D" w14:textId="77777777" w:rsidTr="00972214">
        <w:trPr>
          <w:trHeight w:val="300"/>
          <w:tblHeader/>
        </w:trPr>
        <w:tc>
          <w:tcPr>
            <w:tcW w:w="14131" w:type="dxa"/>
            <w:gridSpan w:val="23"/>
            <w:tcBorders>
              <w:top w:val="nil"/>
              <w:left w:val="nil"/>
              <w:bottom w:val="nil"/>
              <w:right w:val="nil"/>
            </w:tcBorders>
            <w:noWrap/>
            <w:vAlign w:val="center"/>
            <w:hideMark/>
          </w:tcPr>
          <w:p w14:paraId="7EFB4115" w14:textId="061A915E" w:rsidR="003E76E3" w:rsidRPr="003E76E3" w:rsidRDefault="003E76E3" w:rsidP="008F30EB">
            <w:pPr>
              <w:rPr>
                <w:sz w:val="22"/>
                <w:szCs w:val="22"/>
                <w:lang w:val="sr-Latn-RS"/>
              </w:rPr>
            </w:pPr>
            <w:r w:rsidRPr="00C61B63">
              <w:rPr>
                <w:sz w:val="22"/>
                <w:szCs w:val="22"/>
                <w:lang w:val="sr-Latn-RS"/>
              </w:rPr>
              <w:t>Табела  4.1.1.3.-</w:t>
            </w:r>
            <w:r>
              <w:rPr>
                <w:sz w:val="22"/>
                <w:szCs w:val="22"/>
                <w:lang w:val="sr-Cyrl-RS"/>
              </w:rPr>
              <w:t>4</w:t>
            </w:r>
            <w:r w:rsidRPr="00C61B63">
              <w:rPr>
                <w:sz w:val="22"/>
                <w:szCs w:val="22"/>
                <w:lang w:val="sr-Latn-RS"/>
              </w:rPr>
              <w:t xml:space="preserve">. Планирани радови неге шума по газдинским типовима, </w:t>
            </w:r>
            <w:r>
              <w:rPr>
                <w:sz w:val="22"/>
                <w:szCs w:val="22"/>
                <w:lang w:val="sr-Cyrl-RS"/>
              </w:rPr>
              <w:t>укупно</w:t>
            </w:r>
          </w:p>
        </w:tc>
        <w:tc>
          <w:tcPr>
            <w:tcW w:w="819" w:type="dxa"/>
            <w:gridSpan w:val="2"/>
            <w:tcBorders>
              <w:top w:val="nil"/>
              <w:left w:val="nil"/>
              <w:bottom w:val="single" w:sz="4" w:space="0" w:color="auto"/>
              <w:right w:val="nil"/>
            </w:tcBorders>
            <w:noWrap/>
            <w:vAlign w:val="center"/>
            <w:hideMark/>
          </w:tcPr>
          <w:p w14:paraId="07FCC934" w14:textId="77777777" w:rsidR="003E76E3" w:rsidRPr="00C61B63" w:rsidRDefault="003E76E3" w:rsidP="008F30EB">
            <w:pPr>
              <w:jc w:val="left"/>
              <w:rPr>
                <w:color w:val="000000"/>
                <w:sz w:val="22"/>
                <w:szCs w:val="22"/>
                <w:lang w:val="ru-RU"/>
              </w:rPr>
            </w:pPr>
          </w:p>
        </w:tc>
        <w:tc>
          <w:tcPr>
            <w:tcW w:w="810" w:type="dxa"/>
            <w:gridSpan w:val="3"/>
            <w:tcBorders>
              <w:top w:val="nil"/>
              <w:left w:val="nil"/>
              <w:bottom w:val="single" w:sz="4" w:space="0" w:color="auto"/>
              <w:right w:val="nil"/>
            </w:tcBorders>
            <w:noWrap/>
            <w:vAlign w:val="center"/>
            <w:hideMark/>
          </w:tcPr>
          <w:p w14:paraId="07BF8C10" w14:textId="77777777" w:rsidR="003E76E3" w:rsidRPr="00C61B63" w:rsidRDefault="003E76E3" w:rsidP="008F30EB">
            <w:pPr>
              <w:jc w:val="left"/>
              <w:rPr>
                <w:sz w:val="22"/>
                <w:szCs w:val="22"/>
                <w:lang w:val="ru-RU"/>
              </w:rPr>
            </w:pPr>
          </w:p>
        </w:tc>
        <w:tc>
          <w:tcPr>
            <w:tcW w:w="838" w:type="dxa"/>
            <w:gridSpan w:val="2"/>
            <w:tcBorders>
              <w:top w:val="nil"/>
              <w:left w:val="nil"/>
              <w:bottom w:val="single" w:sz="4" w:space="0" w:color="auto"/>
              <w:right w:val="nil"/>
            </w:tcBorders>
          </w:tcPr>
          <w:p w14:paraId="5A6CEFD1" w14:textId="77777777" w:rsidR="003E76E3" w:rsidRPr="00C61B63" w:rsidRDefault="003E76E3" w:rsidP="008F30EB">
            <w:pPr>
              <w:jc w:val="left"/>
              <w:rPr>
                <w:sz w:val="22"/>
                <w:szCs w:val="22"/>
                <w:lang w:val="ru-RU"/>
              </w:rPr>
            </w:pPr>
          </w:p>
        </w:tc>
        <w:tc>
          <w:tcPr>
            <w:tcW w:w="850" w:type="dxa"/>
            <w:gridSpan w:val="3"/>
            <w:tcBorders>
              <w:top w:val="nil"/>
              <w:left w:val="nil"/>
              <w:bottom w:val="single" w:sz="4" w:space="0" w:color="auto"/>
              <w:right w:val="nil"/>
            </w:tcBorders>
          </w:tcPr>
          <w:p w14:paraId="203912FF" w14:textId="77777777" w:rsidR="003E76E3" w:rsidRPr="00C61B63" w:rsidRDefault="003E76E3" w:rsidP="008F30EB">
            <w:pPr>
              <w:jc w:val="left"/>
              <w:rPr>
                <w:sz w:val="22"/>
                <w:szCs w:val="22"/>
                <w:lang w:val="ru-RU"/>
              </w:rPr>
            </w:pPr>
          </w:p>
        </w:tc>
        <w:tc>
          <w:tcPr>
            <w:tcW w:w="1044" w:type="dxa"/>
            <w:gridSpan w:val="2"/>
            <w:tcBorders>
              <w:top w:val="nil"/>
              <w:left w:val="nil"/>
              <w:bottom w:val="single" w:sz="4" w:space="0" w:color="auto"/>
              <w:right w:val="nil"/>
            </w:tcBorders>
            <w:noWrap/>
            <w:vAlign w:val="center"/>
            <w:hideMark/>
          </w:tcPr>
          <w:p w14:paraId="489A93F5" w14:textId="77777777" w:rsidR="003E76E3" w:rsidRPr="00C61B63" w:rsidRDefault="003E76E3" w:rsidP="008F30EB">
            <w:pPr>
              <w:jc w:val="left"/>
              <w:rPr>
                <w:sz w:val="22"/>
                <w:szCs w:val="22"/>
                <w:lang w:val="ru-RU"/>
              </w:rPr>
            </w:pPr>
          </w:p>
        </w:tc>
        <w:tc>
          <w:tcPr>
            <w:tcW w:w="992" w:type="dxa"/>
            <w:gridSpan w:val="2"/>
            <w:tcBorders>
              <w:top w:val="nil"/>
              <w:left w:val="nil"/>
              <w:bottom w:val="single" w:sz="4" w:space="0" w:color="auto"/>
              <w:right w:val="nil"/>
            </w:tcBorders>
            <w:noWrap/>
            <w:vAlign w:val="center"/>
            <w:hideMark/>
          </w:tcPr>
          <w:p w14:paraId="6D2AF73E" w14:textId="77777777" w:rsidR="003E76E3" w:rsidRPr="00C61B63" w:rsidRDefault="003E76E3" w:rsidP="008F30EB">
            <w:pPr>
              <w:jc w:val="left"/>
              <w:rPr>
                <w:sz w:val="22"/>
                <w:szCs w:val="22"/>
                <w:lang w:val="ru-RU"/>
              </w:rPr>
            </w:pPr>
          </w:p>
        </w:tc>
      </w:tr>
      <w:tr w:rsidR="003E76E3" w:rsidRPr="00972214" w14:paraId="5B540320" w14:textId="77777777" w:rsidTr="00972214">
        <w:trPr>
          <w:trHeight w:val="300"/>
          <w:tblHeader/>
        </w:trPr>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5804E7D" w14:textId="77777777" w:rsidR="003E76E3" w:rsidRPr="00972214" w:rsidRDefault="003E76E3" w:rsidP="008F30EB">
            <w:pPr>
              <w:jc w:val="left"/>
              <w:rPr>
                <w:b/>
                <w:bCs/>
                <w:color w:val="000000"/>
                <w:sz w:val="22"/>
                <w:szCs w:val="22"/>
              </w:rPr>
            </w:pPr>
            <w:proofErr w:type="spellStart"/>
            <w:r w:rsidRPr="00972214">
              <w:rPr>
                <w:b/>
                <w:bCs/>
                <w:color w:val="000000"/>
                <w:sz w:val="22"/>
                <w:szCs w:val="22"/>
              </w:rPr>
              <w:t>Врста</w:t>
            </w:r>
            <w:proofErr w:type="spellEnd"/>
            <w:r w:rsidRPr="00972214">
              <w:rPr>
                <w:b/>
                <w:bCs/>
                <w:color w:val="000000"/>
                <w:sz w:val="22"/>
                <w:szCs w:val="22"/>
              </w:rPr>
              <w:t xml:space="preserve"> </w:t>
            </w:r>
            <w:proofErr w:type="spellStart"/>
            <w:r w:rsidRPr="00972214">
              <w:rPr>
                <w:b/>
                <w:bCs/>
                <w:color w:val="000000"/>
                <w:sz w:val="22"/>
                <w:szCs w:val="22"/>
              </w:rPr>
              <w:t>рада</w:t>
            </w:r>
            <w:proofErr w:type="spellEnd"/>
            <w:r w:rsidRPr="00972214">
              <w:rPr>
                <w:b/>
                <w:bCs/>
                <w:color w:val="000000"/>
                <w:sz w:val="22"/>
                <w:szCs w:val="22"/>
              </w:rPr>
              <w:t>:</w:t>
            </w:r>
          </w:p>
        </w:tc>
        <w:tc>
          <w:tcPr>
            <w:tcW w:w="1726" w:type="dxa"/>
            <w:gridSpan w:val="3"/>
            <w:tcBorders>
              <w:top w:val="single" w:sz="4" w:space="0" w:color="auto"/>
              <w:left w:val="nil"/>
              <w:bottom w:val="single" w:sz="4" w:space="0" w:color="auto"/>
              <w:right w:val="single" w:sz="4" w:space="0" w:color="auto"/>
            </w:tcBorders>
            <w:shd w:val="clear" w:color="000000" w:fill="D9D9D9"/>
            <w:noWrap/>
            <w:vAlign w:val="center"/>
            <w:hideMark/>
          </w:tcPr>
          <w:p w14:paraId="565010F0" w14:textId="77777777" w:rsidR="003E76E3" w:rsidRPr="00972214" w:rsidRDefault="003E76E3" w:rsidP="008F30EB">
            <w:pPr>
              <w:jc w:val="center"/>
              <w:rPr>
                <w:b/>
                <w:bCs/>
                <w:color w:val="000000"/>
                <w:sz w:val="22"/>
                <w:szCs w:val="22"/>
                <w:lang w:val="sr-Cyrl-RS"/>
              </w:rPr>
            </w:pPr>
            <w:r w:rsidRPr="00972214">
              <w:rPr>
                <w:b/>
                <w:bCs/>
                <w:color w:val="000000"/>
                <w:sz w:val="22"/>
                <w:szCs w:val="22"/>
                <w:lang w:val="sr-Cyrl-RS"/>
              </w:rPr>
              <w:t>511</w:t>
            </w:r>
          </w:p>
        </w:tc>
        <w:tc>
          <w:tcPr>
            <w:tcW w:w="1949" w:type="dxa"/>
            <w:gridSpan w:val="3"/>
            <w:tcBorders>
              <w:top w:val="single" w:sz="4" w:space="0" w:color="auto"/>
              <w:left w:val="nil"/>
              <w:bottom w:val="single" w:sz="4" w:space="0" w:color="auto"/>
              <w:right w:val="single" w:sz="4" w:space="0" w:color="auto"/>
            </w:tcBorders>
            <w:shd w:val="clear" w:color="000000" w:fill="D9D9D9"/>
            <w:noWrap/>
            <w:vAlign w:val="center"/>
            <w:hideMark/>
          </w:tcPr>
          <w:p w14:paraId="58A6A705" w14:textId="77777777" w:rsidR="003E76E3" w:rsidRPr="00972214" w:rsidRDefault="003E76E3" w:rsidP="008F30EB">
            <w:pPr>
              <w:jc w:val="center"/>
              <w:rPr>
                <w:b/>
                <w:bCs/>
                <w:color w:val="000000"/>
                <w:sz w:val="22"/>
                <w:szCs w:val="22"/>
                <w:lang w:val="sr-Cyrl-RS"/>
              </w:rPr>
            </w:pPr>
            <w:r w:rsidRPr="00972214">
              <w:rPr>
                <w:b/>
                <w:bCs/>
                <w:color w:val="000000"/>
                <w:sz w:val="22"/>
                <w:szCs w:val="22"/>
                <w:lang w:val="sr-Cyrl-RS"/>
              </w:rPr>
              <w:t>512</w:t>
            </w:r>
          </w:p>
        </w:tc>
        <w:tc>
          <w:tcPr>
            <w:tcW w:w="1779" w:type="dxa"/>
            <w:gridSpan w:val="3"/>
            <w:tcBorders>
              <w:top w:val="single" w:sz="4" w:space="0" w:color="auto"/>
              <w:left w:val="nil"/>
              <w:bottom w:val="single" w:sz="4" w:space="0" w:color="auto"/>
              <w:right w:val="single" w:sz="4" w:space="0" w:color="auto"/>
            </w:tcBorders>
            <w:shd w:val="clear" w:color="000000" w:fill="D9D9D9"/>
            <w:vAlign w:val="center"/>
            <w:hideMark/>
          </w:tcPr>
          <w:p w14:paraId="0C6250DF" w14:textId="77777777" w:rsidR="003E76E3" w:rsidRPr="00972214" w:rsidRDefault="003E76E3" w:rsidP="008F30EB">
            <w:pPr>
              <w:jc w:val="center"/>
              <w:rPr>
                <w:b/>
                <w:bCs/>
                <w:color w:val="000000"/>
                <w:sz w:val="22"/>
                <w:szCs w:val="22"/>
                <w:lang w:val="sr-Latn-RS"/>
              </w:rPr>
            </w:pPr>
            <w:r w:rsidRPr="00972214">
              <w:rPr>
                <w:b/>
                <w:bCs/>
                <w:color w:val="000000"/>
                <w:sz w:val="22"/>
                <w:szCs w:val="22"/>
                <w:lang w:val="sr-Latn-RS"/>
              </w:rPr>
              <w:t>516</w:t>
            </w:r>
          </w:p>
        </w:tc>
        <w:tc>
          <w:tcPr>
            <w:tcW w:w="1816" w:type="dxa"/>
            <w:gridSpan w:val="3"/>
            <w:tcBorders>
              <w:top w:val="single" w:sz="4" w:space="0" w:color="auto"/>
              <w:left w:val="nil"/>
              <w:bottom w:val="single" w:sz="4" w:space="0" w:color="auto"/>
              <w:right w:val="single" w:sz="4" w:space="0" w:color="auto"/>
            </w:tcBorders>
            <w:shd w:val="clear" w:color="000000" w:fill="D9D9D9"/>
            <w:vAlign w:val="center"/>
            <w:hideMark/>
          </w:tcPr>
          <w:p w14:paraId="32C53DA0" w14:textId="77777777" w:rsidR="003E76E3" w:rsidRPr="00972214" w:rsidRDefault="003E76E3" w:rsidP="008F30EB">
            <w:pPr>
              <w:jc w:val="center"/>
              <w:rPr>
                <w:b/>
                <w:bCs/>
                <w:color w:val="000000"/>
                <w:sz w:val="22"/>
                <w:szCs w:val="22"/>
                <w:lang w:val="sr-Latn-RS"/>
              </w:rPr>
            </w:pPr>
            <w:r w:rsidRPr="00972214">
              <w:rPr>
                <w:b/>
                <w:bCs/>
                <w:color w:val="000000"/>
                <w:sz w:val="22"/>
                <w:szCs w:val="22"/>
                <w:lang w:val="sr-Cyrl-RS"/>
              </w:rPr>
              <w:t>51</w:t>
            </w:r>
            <w:r w:rsidRPr="00972214">
              <w:rPr>
                <w:b/>
                <w:bCs/>
                <w:color w:val="000000"/>
                <w:sz w:val="22"/>
                <w:szCs w:val="22"/>
                <w:lang w:val="sr-Latn-RS"/>
              </w:rPr>
              <w:t>7</w:t>
            </w:r>
          </w:p>
        </w:tc>
        <w:tc>
          <w:tcPr>
            <w:tcW w:w="2011" w:type="dxa"/>
            <w:gridSpan w:val="3"/>
            <w:tcBorders>
              <w:top w:val="single" w:sz="4" w:space="0" w:color="auto"/>
              <w:left w:val="nil"/>
              <w:bottom w:val="single" w:sz="4" w:space="0" w:color="auto"/>
              <w:right w:val="single" w:sz="4" w:space="0" w:color="auto"/>
            </w:tcBorders>
            <w:shd w:val="clear" w:color="000000" w:fill="D9D9D9"/>
            <w:vAlign w:val="center"/>
            <w:hideMark/>
          </w:tcPr>
          <w:p w14:paraId="53D9E8F5" w14:textId="77777777" w:rsidR="003E76E3" w:rsidRPr="00972214" w:rsidRDefault="003E76E3" w:rsidP="008F30EB">
            <w:pPr>
              <w:jc w:val="center"/>
              <w:rPr>
                <w:b/>
                <w:bCs/>
                <w:color w:val="000000"/>
                <w:sz w:val="22"/>
                <w:szCs w:val="22"/>
                <w:lang w:val="sr-Latn-RS"/>
              </w:rPr>
            </w:pPr>
            <w:r w:rsidRPr="00972214">
              <w:rPr>
                <w:b/>
                <w:bCs/>
                <w:color w:val="000000"/>
                <w:sz w:val="22"/>
                <w:szCs w:val="22"/>
                <w:lang w:val="sr-Cyrl-RS"/>
              </w:rPr>
              <w:t>5</w:t>
            </w:r>
            <w:r w:rsidRPr="00972214">
              <w:rPr>
                <w:b/>
                <w:bCs/>
                <w:color w:val="000000"/>
                <w:sz w:val="22"/>
                <w:szCs w:val="22"/>
                <w:lang w:val="sr-Latn-RS"/>
              </w:rPr>
              <w:t>18</w:t>
            </w:r>
          </w:p>
        </w:tc>
        <w:tc>
          <w:tcPr>
            <w:tcW w:w="1975" w:type="dxa"/>
            <w:gridSpan w:val="3"/>
            <w:tcBorders>
              <w:top w:val="single" w:sz="4" w:space="0" w:color="auto"/>
              <w:left w:val="nil"/>
              <w:bottom w:val="single" w:sz="4" w:space="0" w:color="auto"/>
              <w:right w:val="single" w:sz="4" w:space="0" w:color="auto"/>
            </w:tcBorders>
            <w:shd w:val="clear" w:color="000000" w:fill="D9D9D9"/>
            <w:vAlign w:val="center"/>
            <w:hideMark/>
          </w:tcPr>
          <w:p w14:paraId="69CAE3EE" w14:textId="77777777" w:rsidR="003E76E3" w:rsidRPr="00972214" w:rsidRDefault="003E76E3" w:rsidP="008F30EB">
            <w:pPr>
              <w:jc w:val="center"/>
              <w:rPr>
                <w:b/>
                <w:bCs/>
                <w:color w:val="000000"/>
                <w:sz w:val="22"/>
                <w:szCs w:val="22"/>
                <w:lang w:val="sr-Latn-RS"/>
              </w:rPr>
            </w:pPr>
            <w:r w:rsidRPr="00972214">
              <w:rPr>
                <w:b/>
                <w:bCs/>
                <w:color w:val="000000"/>
                <w:sz w:val="22"/>
                <w:szCs w:val="22"/>
                <w:lang w:val="sr-Cyrl-RS"/>
              </w:rPr>
              <w:t>52</w:t>
            </w:r>
            <w:r w:rsidRPr="00972214">
              <w:rPr>
                <w:b/>
                <w:bCs/>
                <w:color w:val="000000"/>
                <w:sz w:val="22"/>
                <w:szCs w:val="22"/>
                <w:lang w:val="sr-Latn-RS"/>
              </w:rPr>
              <w:t>2</w:t>
            </w:r>
          </w:p>
        </w:tc>
        <w:tc>
          <w:tcPr>
            <w:tcW w:w="1713" w:type="dxa"/>
            <w:gridSpan w:val="3"/>
            <w:tcBorders>
              <w:top w:val="single" w:sz="4" w:space="0" w:color="auto"/>
              <w:left w:val="nil"/>
              <w:bottom w:val="single" w:sz="4" w:space="0" w:color="auto"/>
              <w:right w:val="single" w:sz="4" w:space="0" w:color="auto"/>
            </w:tcBorders>
            <w:shd w:val="clear" w:color="000000" w:fill="D9D9D9"/>
            <w:vAlign w:val="center"/>
            <w:hideMark/>
          </w:tcPr>
          <w:p w14:paraId="27971501" w14:textId="77777777" w:rsidR="003E76E3" w:rsidRPr="00972214" w:rsidRDefault="003E76E3" w:rsidP="008F30EB">
            <w:pPr>
              <w:jc w:val="center"/>
              <w:rPr>
                <w:b/>
                <w:bCs/>
                <w:color w:val="000000"/>
                <w:sz w:val="22"/>
                <w:szCs w:val="22"/>
                <w:lang w:val="sr-Latn-RS"/>
              </w:rPr>
            </w:pPr>
            <w:r w:rsidRPr="00972214">
              <w:rPr>
                <w:b/>
                <w:bCs/>
                <w:color w:val="000000"/>
                <w:sz w:val="22"/>
                <w:szCs w:val="22"/>
                <w:lang w:val="sr-Cyrl-RS"/>
              </w:rPr>
              <w:t>52</w:t>
            </w:r>
            <w:r w:rsidRPr="00972214">
              <w:rPr>
                <w:b/>
                <w:bCs/>
                <w:color w:val="000000"/>
                <w:sz w:val="22"/>
                <w:szCs w:val="22"/>
                <w:lang w:val="sr-Latn-RS"/>
              </w:rPr>
              <w:t>4</w:t>
            </w:r>
          </w:p>
        </w:tc>
        <w:tc>
          <w:tcPr>
            <w:tcW w:w="1630" w:type="dxa"/>
            <w:gridSpan w:val="5"/>
            <w:tcBorders>
              <w:top w:val="single" w:sz="4" w:space="0" w:color="auto"/>
              <w:left w:val="nil"/>
              <w:bottom w:val="single" w:sz="4" w:space="0" w:color="auto"/>
              <w:right w:val="single" w:sz="4" w:space="0" w:color="auto"/>
            </w:tcBorders>
            <w:shd w:val="clear" w:color="000000" w:fill="D9D9D9"/>
            <w:vAlign w:val="center"/>
            <w:hideMark/>
          </w:tcPr>
          <w:p w14:paraId="6A0D7E49" w14:textId="77777777" w:rsidR="003E76E3" w:rsidRPr="00972214" w:rsidRDefault="003E76E3" w:rsidP="008F30EB">
            <w:pPr>
              <w:jc w:val="center"/>
              <w:rPr>
                <w:b/>
                <w:bCs/>
                <w:color w:val="000000"/>
                <w:sz w:val="22"/>
                <w:szCs w:val="22"/>
                <w:lang w:val="sr-Latn-RS"/>
              </w:rPr>
            </w:pPr>
            <w:r w:rsidRPr="00972214">
              <w:rPr>
                <w:b/>
                <w:bCs/>
                <w:color w:val="000000"/>
                <w:sz w:val="22"/>
                <w:szCs w:val="22"/>
                <w:lang w:val="sr-Cyrl-RS"/>
              </w:rPr>
              <w:t>52</w:t>
            </w:r>
            <w:r w:rsidRPr="00972214">
              <w:rPr>
                <w:b/>
                <w:bCs/>
                <w:color w:val="000000"/>
                <w:sz w:val="22"/>
                <w:szCs w:val="22"/>
                <w:lang w:val="sr-Latn-RS"/>
              </w:rPr>
              <w:t>6</w:t>
            </w:r>
          </w:p>
        </w:tc>
        <w:tc>
          <w:tcPr>
            <w:tcW w:w="1694" w:type="dxa"/>
            <w:gridSpan w:val="5"/>
            <w:tcBorders>
              <w:top w:val="single" w:sz="4" w:space="0" w:color="auto"/>
              <w:left w:val="single" w:sz="4" w:space="0" w:color="auto"/>
              <w:bottom w:val="single" w:sz="4" w:space="0" w:color="auto"/>
              <w:right w:val="single" w:sz="4" w:space="0" w:color="auto"/>
            </w:tcBorders>
            <w:shd w:val="clear" w:color="000000" w:fill="D9D9D9"/>
            <w:vAlign w:val="center"/>
          </w:tcPr>
          <w:p w14:paraId="22B295D5" w14:textId="77777777" w:rsidR="003E76E3" w:rsidRPr="00972214" w:rsidRDefault="003E76E3" w:rsidP="008F30EB">
            <w:pPr>
              <w:jc w:val="center"/>
              <w:rPr>
                <w:b/>
                <w:bCs/>
                <w:color w:val="000000"/>
                <w:sz w:val="22"/>
                <w:szCs w:val="22"/>
                <w:lang w:val="sr-Latn-RS"/>
              </w:rPr>
            </w:pPr>
            <w:r w:rsidRPr="00972214">
              <w:rPr>
                <w:b/>
                <w:bCs/>
                <w:color w:val="000000"/>
                <w:sz w:val="22"/>
                <w:szCs w:val="22"/>
                <w:lang w:val="sr-Latn-RS"/>
              </w:rPr>
              <w:t>529</w:t>
            </w:r>
          </w:p>
        </w:tc>
        <w:tc>
          <w:tcPr>
            <w:tcW w:w="2057"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14:paraId="382AC1A7" w14:textId="77777777" w:rsidR="003E76E3" w:rsidRPr="00972214" w:rsidRDefault="003E76E3" w:rsidP="008F30EB">
            <w:pPr>
              <w:jc w:val="center"/>
              <w:rPr>
                <w:b/>
                <w:bCs/>
                <w:color w:val="000000"/>
                <w:sz w:val="22"/>
                <w:szCs w:val="22"/>
                <w:lang w:val="sr-Cyrl-RS"/>
              </w:rPr>
            </w:pPr>
            <w:r w:rsidRPr="00972214">
              <w:rPr>
                <w:b/>
                <w:bCs/>
                <w:color w:val="000000"/>
                <w:sz w:val="22"/>
                <w:szCs w:val="22"/>
                <w:lang w:val="sr-Cyrl-RS"/>
              </w:rPr>
              <w:t>539</w:t>
            </w:r>
          </w:p>
        </w:tc>
      </w:tr>
      <w:tr w:rsidR="003E76E3" w:rsidRPr="00972214" w14:paraId="49CC8925" w14:textId="77777777" w:rsidTr="00972214">
        <w:trPr>
          <w:gridAfter w:val="1"/>
          <w:wAfter w:w="15" w:type="dxa"/>
          <w:trHeight w:val="300"/>
          <w:tblHeader/>
        </w:trPr>
        <w:tc>
          <w:tcPr>
            <w:tcW w:w="1134" w:type="dxa"/>
            <w:vMerge w:val="restart"/>
            <w:tcBorders>
              <w:top w:val="nil"/>
              <w:left w:val="single" w:sz="4" w:space="0" w:color="auto"/>
              <w:bottom w:val="single" w:sz="4" w:space="0" w:color="auto"/>
              <w:right w:val="single" w:sz="4" w:space="0" w:color="auto"/>
            </w:tcBorders>
            <w:shd w:val="clear" w:color="000000" w:fill="D9D9D9"/>
            <w:noWrap/>
            <w:vAlign w:val="center"/>
            <w:hideMark/>
          </w:tcPr>
          <w:p w14:paraId="4108CC33" w14:textId="77777777" w:rsidR="003E76E3" w:rsidRPr="00972214" w:rsidRDefault="003E76E3" w:rsidP="008F30EB">
            <w:pPr>
              <w:jc w:val="center"/>
              <w:rPr>
                <w:b/>
                <w:bCs/>
                <w:color w:val="000000"/>
                <w:sz w:val="22"/>
                <w:szCs w:val="22"/>
                <w:lang w:val="sr-Cyrl-RS"/>
              </w:rPr>
            </w:pPr>
            <w:r w:rsidRPr="00972214">
              <w:rPr>
                <w:b/>
                <w:bCs/>
                <w:color w:val="000000"/>
                <w:sz w:val="22"/>
                <w:szCs w:val="22"/>
              </w:rPr>
              <w:t>Г</w:t>
            </w:r>
            <w:r w:rsidRPr="00972214">
              <w:rPr>
                <w:b/>
                <w:bCs/>
                <w:color w:val="000000"/>
                <w:sz w:val="22"/>
                <w:szCs w:val="22"/>
                <w:lang w:val="sr-Cyrl-RS"/>
              </w:rPr>
              <w:t>Т</w:t>
            </w:r>
          </w:p>
        </w:tc>
        <w:tc>
          <w:tcPr>
            <w:tcW w:w="851" w:type="dxa"/>
            <w:tcBorders>
              <w:top w:val="nil"/>
              <w:left w:val="nil"/>
              <w:bottom w:val="single" w:sz="4" w:space="0" w:color="auto"/>
              <w:right w:val="single" w:sz="4" w:space="0" w:color="auto"/>
            </w:tcBorders>
            <w:shd w:val="clear" w:color="000000" w:fill="D9D9D9"/>
            <w:hideMark/>
          </w:tcPr>
          <w:p w14:paraId="098E97BF" w14:textId="77777777" w:rsidR="003E76E3" w:rsidRPr="00972214" w:rsidRDefault="003E76E3" w:rsidP="008F30EB">
            <w:pPr>
              <w:jc w:val="center"/>
              <w:rPr>
                <w:b/>
                <w:bCs/>
                <w:color w:val="000000"/>
                <w:sz w:val="22"/>
                <w:szCs w:val="22"/>
              </w:rPr>
            </w:pPr>
            <w:r w:rsidRPr="00972214">
              <w:rPr>
                <w:b/>
                <w:bCs/>
                <w:sz w:val="22"/>
                <w:szCs w:val="22"/>
              </w:rPr>
              <w:t>P</w:t>
            </w:r>
          </w:p>
        </w:tc>
        <w:tc>
          <w:tcPr>
            <w:tcW w:w="858" w:type="dxa"/>
            <w:tcBorders>
              <w:top w:val="nil"/>
              <w:left w:val="nil"/>
              <w:bottom w:val="single" w:sz="4" w:space="0" w:color="auto"/>
              <w:right w:val="single" w:sz="4" w:space="0" w:color="auto"/>
            </w:tcBorders>
            <w:shd w:val="clear" w:color="000000" w:fill="D9D9D9"/>
            <w:hideMark/>
          </w:tcPr>
          <w:p w14:paraId="3E603E59" w14:textId="77777777" w:rsidR="003E76E3" w:rsidRPr="00972214" w:rsidRDefault="003E76E3" w:rsidP="008F30EB">
            <w:pPr>
              <w:jc w:val="center"/>
              <w:rPr>
                <w:b/>
                <w:bCs/>
                <w:color w:val="000000"/>
                <w:sz w:val="22"/>
                <w:szCs w:val="22"/>
              </w:rPr>
            </w:pPr>
            <w:proofErr w:type="spellStart"/>
            <w:r w:rsidRPr="00972214">
              <w:rPr>
                <w:b/>
                <w:bCs/>
                <w:sz w:val="22"/>
                <w:szCs w:val="22"/>
              </w:rPr>
              <w:t>радна</w:t>
            </w:r>
            <w:proofErr w:type="spellEnd"/>
          </w:p>
        </w:tc>
        <w:tc>
          <w:tcPr>
            <w:tcW w:w="985" w:type="dxa"/>
            <w:gridSpan w:val="2"/>
            <w:tcBorders>
              <w:top w:val="nil"/>
              <w:left w:val="nil"/>
              <w:bottom w:val="single" w:sz="4" w:space="0" w:color="auto"/>
              <w:right w:val="single" w:sz="4" w:space="0" w:color="auto"/>
            </w:tcBorders>
            <w:shd w:val="clear" w:color="000000" w:fill="D9D9D9"/>
            <w:hideMark/>
          </w:tcPr>
          <w:p w14:paraId="0D44AC82" w14:textId="77777777" w:rsidR="003E76E3" w:rsidRPr="00972214" w:rsidRDefault="003E76E3" w:rsidP="008F30EB">
            <w:pPr>
              <w:jc w:val="center"/>
              <w:rPr>
                <w:b/>
                <w:bCs/>
                <w:color w:val="000000"/>
                <w:sz w:val="22"/>
                <w:szCs w:val="22"/>
              </w:rPr>
            </w:pPr>
            <w:r w:rsidRPr="00972214">
              <w:rPr>
                <w:b/>
                <w:bCs/>
                <w:sz w:val="22"/>
                <w:szCs w:val="22"/>
              </w:rPr>
              <w:t>P</w:t>
            </w:r>
          </w:p>
        </w:tc>
        <w:tc>
          <w:tcPr>
            <w:tcW w:w="963" w:type="dxa"/>
            <w:tcBorders>
              <w:top w:val="nil"/>
              <w:left w:val="nil"/>
              <w:bottom w:val="single" w:sz="4" w:space="0" w:color="auto"/>
              <w:right w:val="single" w:sz="4" w:space="0" w:color="auto"/>
            </w:tcBorders>
            <w:shd w:val="clear" w:color="000000" w:fill="D9D9D9"/>
            <w:hideMark/>
          </w:tcPr>
          <w:p w14:paraId="1E9AB857" w14:textId="77777777" w:rsidR="003E76E3" w:rsidRPr="00972214" w:rsidRDefault="003E76E3" w:rsidP="008F30EB">
            <w:pPr>
              <w:jc w:val="center"/>
              <w:rPr>
                <w:b/>
                <w:bCs/>
                <w:color w:val="000000"/>
                <w:sz w:val="22"/>
                <w:szCs w:val="22"/>
              </w:rPr>
            </w:pPr>
            <w:proofErr w:type="spellStart"/>
            <w:r w:rsidRPr="00972214">
              <w:rPr>
                <w:b/>
                <w:bCs/>
                <w:sz w:val="22"/>
                <w:szCs w:val="22"/>
              </w:rPr>
              <w:t>радна</w:t>
            </w:r>
            <w:proofErr w:type="spellEnd"/>
          </w:p>
        </w:tc>
        <w:tc>
          <w:tcPr>
            <w:tcW w:w="820" w:type="dxa"/>
            <w:gridSpan w:val="2"/>
            <w:tcBorders>
              <w:top w:val="nil"/>
              <w:left w:val="nil"/>
              <w:bottom w:val="single" w:sz="4" w:space="0" w:color="auto"/>
              <w:right w:val="single" w:sz="4" w:space="0" w:color="auto"/>
            </w:tcBorders>
            <w:shd w:val="clear" w:color="000000" w:fill="D9D9D9"/>
            <w:hideMark/>
          </w:tcPr>
          <w:p w14:paraId="309EB587" w14:textId="77777777" w:rsidR="003E76E3" w:rsidRPr="00972214" w:rsidRDefault="003E76E3" w:rsidP="008F30EB">
            <w:pPr>
              <w:jc w:val="center"/>
              <w:rPr>
                <w:b/>
                <w:bCs/>
                <w:color w:val="000000"/>
                <w:sz w:val="22"/>
                <w:szCs w:val="22"/>
              </w:rPr>
            </w:pPr>
            <w:r w:rsidRPr="00972214">
              <w:rPr>
                <w:b/>
                <w:bCs/>
                <w:sz w:val="22"/>
                <w:szCs w:val="22"/>
              </w:rPr>
              <w:t>P</w:t>
            </w:r>
          </w:p>
        </w:tc>
        <w:tc>
          <w:tcPr>
            <w:tcW w:w="959" w:type="dxa"/>
            <w:tcBorders>
              <w:top w:val="nil"/>
              <w:left w:val="nil"/>
              <w:bottom w:val="single" w:sz="4" w:space="0" w:color="auto"/>
              <w:right w:val="single" w:sz="4" w:space="0" w:color="auto"/>
            </w:tcBorders>
            <w:shd w:val="clear" w:color="000000" w:fill="D9D9D9"/>
            <w:hideMark/>
          </w:tcPr>
          <w:p w14:paraId="53A6C04D" w14:textId="77777777" w:rsidR="003E76E3" w:rsidRPr="00972214" w:rsidRDefault="003E76E3" w:rsidP="008F30EB">
            <w:pPr>
              <w:jc w:val="center"/>
              <w:rPr>
                <w:b/>
                <w:bCs/>
                <w:color w:val="000000"/>
                <w:sz w:val="22"/>
                <w:szCs w:val="22"/>
              </w:rPr>
            </w:pPr>
            <w:proofErr w:type="spellStart"/>
            <w:r w:rsidRPr="00972214">
              <w:rPr>
                <w:b/>
                <w:bCs/>
                <w:sz w:val="22"/>
                <w:szCs w:val="22"/>
              </w:rPr>
              <w:t>радна</w:t>
            </w:r>
            <w:proofErr w:type="spellEnd"/>
          </w:p>
        </w:tc>
        <w:tc>
          <w:tcPr>
            <w:tcW w:w="830" w:type="dxa"/>
            <w:gridSpan w:val="2"/>
            <w:tcBorders>
              <w:top w:val="nil"/>
              <w:left w:val="nil"/>
              <w:bottom w:val="single" w:sz="4" w:space="0" w:color="auto"/>
              <w:right w:val="single" w:sz="4" w:space="0" w:color="auto"/>
            </w:tcBorders>
            <w:shd w:val="clear" w:color="000000" w:fill="D9D9D9"/>
            <w:hideMark/>
          </w:tcPr>
          <w:p w14:paraId="3F2C3605" w14:textId="77777777" w:rsidR="003E76E3" w:rsidRPr="00972214" w:rsidRDefault="003E76E3" w:rsidP="008F30EB">
            <w:pPr>
              <w:jc w:val="center"/>
              <w:rPr>
                <w:b/>
                <w:bCs/>
                <w:color w:val="000000"/>
                <w:sz w:val="22"/>
                <w:szCs w:val="22"/>
              </w:rPr>
            </w:pPr>
            <w:r w:rsidRPr="00972214">
              <w:rPr>
                <w:b/>
                <w:bCs/>
                <w:sz w:val="22"/>
                <w:szCs w:val="22"/>
              </w:rPr>
              <w:t>P</w:t>
            </w:r>
          </w:p>
        </w:tc>
        <w:tc>
          <w:tcPr>
            <w:tcW w:w="986" w:type="dxa"/>
            <w:tcBorders>
              <w:top w:val="nil"/>
              <w:left w:val="nil"/>
              <w:bottom w:val="single" w:sz="4" w:space="0" w:color="auto"/>
              <w:right w:val="single" w:sz="4" w:space="0" w:color="auto"/>
            </w:tcBorders>
            <w:shd w:val="clear" w:color="000000" w:fill="D9D9D9"/>
            <w:hideMark/>
          </w:tcPr>
          <w:p w14:paraId="1E2134CF" w14:textId="77777777" w:rsidR="003E76E3" w:rsidRPr="00972214" w:rsidRDefault="003E76E3" w:rsidP="008F30EB">
            <w:pPr>
              <w:jc w:val="center"/>
              <w:rPr>
                <w:b/>
                <w:bCs/>
                <w:color w:val="000000"/>
                <w:sz w:val="22"/>
                <w:szCs w:val="22"/>
              </w:rPr>
            </w:pPr>
            <w:proofErr w:type="spellStart"/>
            <w:r w:rsidRPr="00972214">
              <w:rPr>
                <w:b/>
                <w:bCs/>
                <w:sz w:val="22"/>
                <w:szCs w:val="22"/>
              </w:rPr>
              <w:t>радна</w:t>
            </w:r>
            <w:proofErr w:type="spellEnd"/>
          </w:p>
        </w:tc>
        <w:tc>
          <w:tcPr>
            <w:tcW w:w="1019" w:type="dxa"/>
            <w:gridSpan w:val="2"/>
            <w:tcBorders>
              <w:top w:val="nil"/>
              <w:left w:val="nil"/>
              <w:bottom w:val="single" w:sz="4" w:space="0" w:color="auto"/>
              <w:right w:val="single" w:sz="4" w:space="0" w:color="auto"/>
            </w:tcBorders>
            <w:shd w:val="clear" w:color="000000" w:fill="D9D9D9"/>
            <w:hideMark/>
          </w:tcPr>
          <w:p w14:paraId="7AF3BE9D" w14:textId="77777777" w:rsidR="003E76E3" w:rsidRPr="00972214" w:rsidRDefault="003E76E3" w:rsidP="008F30EB">
            <w:pPr>
              <w:jc w:val="center"/>
              <w:rPr>
                <w:b/>
                <w:bCs/>
                <w:color w:val="000000"/>
                <w:sz w:val="22"/>
                <w:szCs w:val="22"/>
              </w:rPr>
            </w:pPr>
            <w:r w:rsidRPr="00972214">
              <w:rPr>
                <w:b/>
                <w:bCs/>
                <w:sz w:val="22"/>
                <w:szCs w:val="22"/>
              </w:rPr>
              <w:t>P</w:t>
            </w:r>
          </w:p>
        </w:tc>
        <w:tc>
          <w:tcPr>
            <w:tcW w:w="986" w:type="dxa"/>
            <w:tcBorders>
              <w:top w:val="nil"/>
              <w:left w:val="nil"/>
              <w:bottom w:val="single" w:sz="4" w:space="0" w:color="auto"/>
              <w:right w:val="single" w:sz="4" w:space="0" w:color="auto"/>
            </w:tcBorders>
            <w:shd w:val="clear" w:color="000000" w:fill="D9D9D9"/>
            <w:hideMark/>
          </w:tcPr>
          <w:p w14:paraId="73E48FEF" w14:textId="77777777" w:rsidR="003E76E3" w:rsidRPr="00972214" w:rsidRDefault="003E76E3" w:rsidP="008F30EB">
            <w:pPr>
              <w:jc w:val="center"/>
              <w:rPr>
                <w:b/>
                <w:bCs/>
                <w:color w:val="000000"/>
                <w:sz w:val="22"/>
                <w:szCs w:val="22"/>
              </w:rPr>
            </w:pPr>
            <w:proofErr w:type="spellStart"/>
            <w:r w:rsidRPr="00972214">
              <w:rPr>
                <w:b/>
                <w:bCs/>
                <w:sz w:val="22"/>
                <w:szCs w:val="22"/>
              </w:rPr>
              <w:t>радна</w:t>
            </w:r>
            <w:proofErr w:type="spellEnd"/>
          </w:p>
        </w:tc>
        <w:tc>
          <w:tcPr>
            <w:tcW w:w="998" w:type="dxa"/>
            <w:gridSpan w:val="2"/>
            <w:tcBorders>
              <w:top w:val="nil"/>
              <w:left w:val="nil"/>
              <w:bottom w:val="single" w:sz="4" w:space="0" w:color="auto"/>
              <w:right w:val="single" w:sz="4" w:space="0" w:color="auto"/>
            </w:tcBorders>
            <w:shd w:val="clear" w:color="000000" w:fill="D9D9D9"/>
            <w:hideMark/>
          </w:tcPr>
          <w:p w14:paraId="2272AA41" w14:textId="77777777" w:rsidR="003E76E3" w:rsidRPr="00972214" w:rsidRDefault="003E76E3" w:rsidP="008F30EB">
            <w:pPr>
              <w:jc w:val="center"/>
              <w:rPr>
                <w:b/>
                <w:bCs/>
                <w:color w:val="000000"/>
                <w:sz w:val="22"/>
                <w:szCs w:val="22"/>
              </w:rPr>
            </w:pPr>
            <w:r w:rsidRPr="00972214">
              <w:rPr>
                <w:b/>
                <w:bCs/>
                <w:sz w:val="22"/>
                <w:szCs w:val="22"/>
              </w:rPr>
              <w:t>P</w:t>
            </w:r>
          </w:p>
        </w:tc>
        <w:tc>
          <w:tcPr>
            <w:tcW w:w="992" w:type="dxa"/>
            <w:tcBorders>
              <w:top w:val="nil"/>
              <w:left w:val="nil"/>
              <w:bottom w:val="single" w:sz="4" w:space="0" w:color="auto"/>
              <w:right w:val="single" w:sz="4" w:space="0" w:color="auto"/>
            </w:tcBorders>
            <w:shd w:val="clear" w:color="000000" w:fill="D9D9D9"/>
            <w:hideMark/>
          </w:tcPr>
          <w:p w14:paraId="23FA3EC8" w14:textId="77777777" w:rsidR="003E76E3" w:rsidRPr="00972214" w:rsidRDefault="003E76E3" w:rsidP="008F30EB">
            <w:pPr>
              <w:jc w:val="center"/>
              <w:rPr>
                <w:b/>
                <w:bCs/>
                <w:color w:val="000000"/>
                <w:sz w:val="22"/>
                <w:szCs w:val="22"/>
              </w:rPr>
            </w:pPr>
            <w:proofErr w:type="spellStart"/>
            <w:r w:rsidRPr="00972214">
              <w:rPr>
                <w:b/>
                <w:bCs/>
                <w:sz w:val="22"/>
                <w:szCs w:val="22"/>
              </w:rPr>
              <w:t>радна</w:t>
            </w:r>
            <w:proofErr w:type="spellEnd"/>
          </w:p>
        </w:tc>
        <w:tc>
          <w:tcPr>
            <w:tcW w:w="851" w:type="dxa"/>
            <w:gridSpan w:val="2"/>
            <w:tcBorders>
              <w:top w:val="nil"/>
              <w:left w:val="nil"/>
              <w:bottom w:val="single" w:sz="4" w:space="0" w:color="auto"/>
              <w:right w:val="single" w:sz="4" w:space="0" w:color="auto"/>
            </w:tcBorders>
            <w:shd w:val="clear" w:color="000000" w:fill="D9D9D9"/>
            <w:hideMark/>
          </w:tcPr>
          <w:p w14:paraId="524736DA" w14:textId="77777777" w:rsidR="003E76E3" w:rsidRPr="00972214" w:rsidRDefault="003E76E3" w:rsidP="008F30EB">
            <w:pPr>
              <w:jc w:val="center"/>
              <w:rPr>
                <w:b/>
                <w:bCs/>
                <w:color w:val="000000"/>
                <w:sz w:val="22"/>
                <w:szCs w:val="22"/>
              </w:rPr>
            </w:pPr>
            <w:r w:rsidRPr="00972214">
              <w:rPr>
                <w:b/>
                <w:bCs/>
                <w:sz w:val="22"/>
                <w:szCs w:val="22"/>
              </w:rPr>
              <w:t>P</w:t>
            </w:r>
          </w:p>
        </w:tc>
        <w:tc>
          <w:tcPr>
            <w:tcW w:w="854" w:type="dxa"/>
            <w:tcBorders>
              <w:top w:val="nil"/>
              <w:left w:val="nil"/>
              <w:bottom w:val="single" w:sz="4" w:space="0" w:color="auto"/>
              <w:right w:val="single" w:sz="4" w:space="0" w:color="auto"/>
            </w:tcBorders>
            <w:shd w:val="clear" w:color="000000" w:fill="D9D9D9"/>
            <w:hideMark/>
          </w:tcPr>
          <w:p w14:paraId="11102BE1" w14:textId="77777777" w:rsidR="003E76E3" w:rsidRPr="00972214" w:rsidRDefault="003E76E3" w:rsidP="008F30EB">
            <w:pPr>
              <w:jc w:val="center"/>
              <w:rPr>
                <w:b/>
                <w:bCs/>
                <w:color w:val="000000"/>
                <w:sz w:val="22"/>
                <w:szCs w:val="22"/>
              </w:rPr>
            </w:pPr>
            <w:proofErr w:type="spellStart"/>
            <w:r w:rsidRPr="00972214">
              <w:rPr>
                <w:b/>
                <w:bCs/>
                <w:sz w:val="22"/>
                <w:szCs w:val="22"/>
              </w:rPr>
              <w:t>радна</w:t>
            </w:r>
            <w:proofErr w:type="spellEnd"/>
          </w:p>
        </w:tc>
        <w:tc>
          <w:tcPr>
            <w:tcW w:w="819" w:type="dxa"/>
            <w:gridSpan w:val="3"/>
            <w:tcBorders>
              <w:top w:val="single" w:sz="4" w:space="0" w:color="auto"/>
              <w:left w:val="nil"/>
              <w:bottom w:val="single" w:sz="4" w:space="0" w:color="auto"/>
              <w:right w:val="single" w:sz="4" w:space="0" w:color="auto"/>
            </w:tcBorders>
            <w:shd w:val="clear" w:color="000000" w:fill="D9D9D9"/>
            <w:hideMark/>
          </w:tcPr>
          <w:p w14:paraId="347012AF" w14:textId="77777777" w:rsidR="003E76E3" w:rsidRPr="00972214" w:rsidRDefault="003E76E3" w:rsidP="008F30EB">
            <w:pPr>
              <w:jc w:val="center"/>
              <w:rPr>
                <w:b/>
                <w:bCs/>
                <w:color w:val="000000"/>
                <w:sz w:val="22"/>
                <w:szCs w:val="22"/>
              </w:rPr>
            </w:pPr>
            <w:r w:rsidRPr="00972214">
              <w:rPr>
                <w:b/>
                <w:bCs/>
                <w:sz w:val="22"/>
                <w:szCs w:val="22"/>
              </w:rPr>
              <w:t>P</w:t>
            </w:r>
          </w:p>
        </w:tc>
        <w:tc>
          <w:tcPr>
            <w:tcW w:w="819" w:type="dxa"/>
            <w:gridSpan w:val="2"/>
            <w:tcBorders>
              <w:top w:val="single" w:sz="4" w:space="0" w:color="auto"/>
              <w:left w:val="single" w:sz="4" w:space="0" w:color="auto"/>
              <w:bottom w:val="single" w:sz="4" w:space="0" w:color="auto"/>
              <w:right w:val="single" w:sz="4" w:space="0" w:color="auto"/>
            </w:tcBorders>
            <w:shd w:val="clear" w:color="000000" w:fill="D9D9D9"/>
            <w:hideMark/>
          </w:tcPr>
          <w:p w14:paraId="4A89830A" w14:textId="77777777" w:rsidR="003E76E3" w:rsidRPr="00972214" w:rsidRDefault="003E76E3" w:rsidP="008F30EB">
            <w:pPr>
              <w:jc w:val="center"/>
              <w:rPr>
                <w:b/>
                <w:bCs/>
                <w:color w:val="000000"/>
                <w:sz w:val="22"/>
                <w:szCs w:val="22"/>
              </w:rPr>
            </w:pPr>
            <w:proofErr w:type="spellStart"/>
            <w:r w:rsidRPr="00972214">
              <w:rPr>
                <w:b/>
                <w:bCs/>
                <w:sz w:val="22"/>
                <w:szCs w:val="22"/>
              </w:rPr>
              <w:t>радна</w:t>
            </w:r>
            <w:proofErr w:type="spellEnd"/>
          </w:p>
        </w:tc>
        <w:tc>
          <w:tcPr>
            <w:tcW w:w="838" w:type="dxa"/>
            <w:gridSpan w:val="3"/>
            <w:tcBorders>
              <w:top w:val="single" w:sz="4" w:space="0" w:color="auto"/>
              <w:left w:val="single" w:sz="4" w:space="0" w:color="auto"/>
              <w:bottom w:val="single" w:sz="4" w:space="0" w:color="auto"/>
              <w:right w:val="single" w:sz="4" w:space="0" w:color="auto"/>
            </w:tcBorders>
            <w:shd w:val="clear" w:color="000000" w:fill="D9D9D9"/>
          </w:tcPr>
          <w:p w14:paraId="1874EAB5" w14:textId="77777777" w:rsidR="003E76E3" w:rsidRPr="00972214" w:rsidRDefault="003E76E3" w:rsidP="008F30EB">
            <w:pPr>
              <w:jc w:val="center"/>
              <w:rPr>
                <w:b/>
                <w:bCs/>
                <w:sz w:val="22"/>
                <w:szCs w:val="22"/>
              </w:rPr>
            </w:pPr>
            <w:r w:rsidRPr="00972214">
              <w:rPr>
                <w:b/>
                <w:bCs/>
                <w:sz w:val="22"/>
                <w:szCs w:val="22"/>
              </w:rPr>
              <w:t>P</w:t>
            </w:r>
          </w:p>
        </w:tc>
        <w:tc>
          <w:tcPr>
            <w:tcW w:w="856" w:type="dxa"/>
            <w:gridSpan w:val="2"/>
            <w:tcBorders>
              <w:top w:val="single" w:sz="4" w:space="0" w:color="auto"/>
              <w:left w:val="single" w:sz="4" w:space="0" w:color="auto"/>
              <w:bottom w:val="single" w:sz="4" w:space="0" w:color="auto"/>
              <w:right w:val="single" w:sz="4" w:space="0" w:color="auto"/>
            </w:tcBorders>
            <w:shd w:val="clear" w:color="000000" w:fill="D9D9D9"/>
          </w:tcPr>
          <w:p w14:paraId="585CCD96" w14:textId="77777777" w:rsidR="003E76E3" w:rsidRPr="00972214" w:rsidRDefault="003E76E3" w:rsidP="008F30EB">
            <w:pPr>
              <w:jc w:val="center"/>
              <w:rPr>
                <w:b/>
                <w:bCs/>
                <w:sz w:val="22"/>
                <w:szCs w:val="22"/>
              </w:rPr>
            </w:pPr>
            <w:proofErr w:type="spellStart"/>
            <w:r w:rsidRPr="00972214">
              <w:rPr>
                <w:b/>
                <w:bCs/>
                <w:sz w:val="22"/>
                <w:szCs w:val="22"/>
              </w:rPr>
              <w:t>радна</w:t>
            </w:r>
            <w:proofErr w:type="spellEnd"/>
          </w:p>
        </w:tc>
        <w:tc>
          <w:tcPr>
            <w:tcW w:w="1065" w:type="dxa"/>
            <w:gridSpan w:val="3"/>
            <w:tcBorders>
              <w:top w:val="single" w:sz="4" w:space="0" w:color="auto"/>
              <w:left w:val="single" w:sz="4" w:space="0" w:color="auto"/>
              <w:bottom w:val="single" w:sz="4" w:space="0" w:color="auto"/>
              <w:right w:val="single" w:sz="4" w:space="0" w:color="auto"/>
            </w:tcBorders>
            <w:shd w:val="clear" w:color="000000" w:fill="D9D9D9"/>
            <w:hideMark/>
          </w:tcPr>
          <w:p w14:paraId="7B47D74B" w14:textId="77777777" w:rsidR="003E76E3" w:rsidRPr="00972214" w:rsidRDefault="003E76E3" w:rsidP="008F30EB">
            <w:pPr>
              <w:jc w:val="center"/>
              <w:rPr>
                <w:b/>
                <w:bCs/>
                <w:color w:val="000000"/>
                <w:sz w:val="22"/>
                <w:szCs w:val="22"/>
              </w:rPr>
            </w:pPr>
            <w:r w:rsidRPr="00972214">
              <w:rPr>
                <w:b/>
                <w:bCs/>
                <w:sz w:val="22"/>
                <w:szCs w:val="22"/>
              </w:rPr>
              <w:t>P</w:t>
            </w:r>
          </w:p>
        </w:tc>
        <w:tc>
          <w:tcPr>
            <w:tcW w:w="986" w:type="dxa"/>
            <w:gridSpan w:val="2"/>
            <w:tcBorders>
              <w:top w:val="single" w:sz="4" w:space="0" w:color="auto"/>
              <w:left w:val="single" w:sz="4" w:space="0" w:color="auto"/>
              <w:bottom w:val="single" w:sz="4" w:space="0" w:color="auto"/>
              <w:right w:val="single" w:sz="4" w:space="0" w:color="auto"/>
            </w:tcBorders>
            <w:shd w:val="clear" w:color="000000" w:fill="D9D9D9"/>
            <w:hideMark/>
          </w:tcPr>
          <w:p w14:paraId="0E1B565B" w14:textId="77777777" w:rsidR="003E76E3" w:rsidRPr="00972214" w:rsidRDefault="003E76E3" w:rsidP="008F30EB">
            <w:pPr>
              <w:jc w:val="center"/>
              <w:rPr>
                <w:b/>
                <w:bCs/>
                <w:color w:val="000000"/>
                <w:sz w:val="22"/>
                <w:szCs w:val="22"/>
              </w:rPr>
            </w:pPr>
            <w:proofErr w:type="spellStart"/>
            <w:r w:rsidRPr="00972214">
              <w:rPr>
                <w:b/>
                <w:bCs/>
                <w:sz w:val="22"/>
                <w:szCs w:val="22"/>
              </w:rPr>
              <w:t>радна</w:t>
            </w:r>
            <w:proofErr w:type="spellEnd"/>
          </w:p>
        </w:tc>
      </w:tr>
      <w:tr w:rsidR="003E76E3" w:rsidRPr="00972214" w14:paraId="09B5414C" w14:textId="77777777" w:rsidTr="00972214">
        <w:trPr>
          <w:gridAfter w:val="1"/>
          <w:wAfter w:w="15" w:type="dxa"/>
          <w:trHeight w:val="300"/>
          <w:tblHeader/>
        </w:trPr>
        <w:tc>
          <w:tcPr>
            <w:tcW w:w="1134" w:type="dxa"/>
            <w:vMerge/>
            <w:tcBorders>
              <w:top w:val="nil"/>
              <w:left w:val="single" w:sz="4" w:space="0" w:color="auto"/>
              <w:bottom w:val="single" w:sz="4" w:space="0" w:color="auto"/>
              <w:right w:val="single" w:sz="4" w:space="0" w:color="auto"/>
            </w:tcBorders>
            <w:vAlign w:val="center"/>
            <w:hideMark/>
          </w:tcPr>
          <w:p w14:paraId="46B63119" w14:textId="77777777" w:rsidR="003E76E3" w:rsidRPr="00972214" w:rsidRDefault="003E76E3" w:rsidP="008F30EB">
            <w:pPr>
              <w:jc w:val="left"/>
              <w:rPr>
                <w:b/>
                <w:bCs/>
                <w:color w:val="000000"/>
                <w:sz w:val="22"/>
                <w:szCs w:val="22"/>
              </w:rPr>
            </w:pPr>
          </w:p>
        </w:tc>
        <w:tc>
          <w:tcPr>
            <w:tcW w:w="851" w:type="dxa"/>
            <w:tcBorders>
              <w:top w:val="nil"/>
              <w:left w:val="nil"/>
              <w:bottom w:val="single" w:sz="4" w:space="0" w:color="auto"/>
              <w:right w:val="single" w:sz="4" w:space="0" w:color="auto"/>
            </w:tcBorders>
            <w:shd w:val="clear" w:color="000000" w:fill="D9D9D9"/>
            <w:hideMark/>
          </w:tcPr>
          <w:p w14:paraId="5686720F" w14:textId="77777777" w:rsidR="003E76E3" w:rsidRPr="00972214" w:rsidRDefault="003E76E3" w:rsidP="008F30EB">
            <w:pPr>
              <w:jc w:val="center"/>
              <w:rPr>
                <w:b/>
                <w:bCs/>
                <w:color w:val="000000"/>
                <w:sz w:val="22"/>
                <w:szCs w:val="22"/>
              </w:rPr>
            </w:pPr>
            <w:r w:rsidRPr="00972214">
              <w:rPr>
                <w:b/>
                <w:bCs/>
                <w:sz w:val="22"/>
                <w:szCs w:val="22"/>
              </w:rPr>
              <w:t>(ha)</w:t>
            </w:r>
          </w:p>
        </w:tc>
        <w:tc>
          <w:tcPr>
            <w:tcW w:w="858" w:type="dxa"/>
            <w:tcBorders>
              <w:top w:val="nil"/>
              <w:left w:val="nil"/>
              <w:bottom w:val="single" w:sz="4" w:space="0" w:color="auto"/>
              <w:right w:val="single" w:sz="4" w:space="0" w:color="auto"/>
            </w:tcBorders>
            <w:shd w:val="clear" w:color="000000" w:fill="D9D9D9"/>
            <w:hideMark/>
          </w:tcPr>
          <w:p w14:paraId="7ED28B74" w14:textId="77777777" w:rsidR="003E76E3" w:rsidRPr="00972214" w:rsidRDefault="003E76E3" w:rsidP="008F30EB">
            <w:pPr>
              <w:jc w:val="center"/>
              <w:rPr>
                <w:b/>
                <w:bCs/>
                <w:color w:val="000000"/>
                <w:sz w:val="22"/>
                <w:szCs w:val="22"/>
              </w:rPr>
            </w:pPr>
            <w:r w:rsidRPr="00972214">
              <w:rPr>
                <w:b/>
                <w:bCs/>
                <w:sz w:val="22"/>
                <w:szCs w:val="22"/>
              </w:rPr>
              <w:t>P (ha)</w:t>
            </w:r>
          </w:p>
        </w:tc>
        <w:tc>
          <w:tcPr>
            <w:tcW w:w="985" w:type="dxa"/>
            <w:gridSpan w:val="2"/>
            <w:tcBorders>
              <w:top w:val="nil"/>
              <w:left w:val="nil"/>
              <w:bottom w:val="single" w:sz="4" w:space="0" w:color="auto"/>
              <w:right w:val="single" w:sz="4" w:space="0" w:color="auto"/>
            </w:tcBorders>
            <w:shd w:val="clear" w:color="000000" w:fill="D9D9D9"/>
            <w:hideMark/>
          </w:tcPr>
          <w:p w14:paraId="6E3CD175" w14:textId="77777777" w:rsidR="003E76E3" w:rsidRPr="00972214" w:rsidRDefault="003E76E3" w:rsidP="008F30EB">
            <w:pPr>
              <w:jc w:val="center"/>
              <w:rPr>
                <w:b/>
                <w:bCs/>
                <w:color w:val="000000"/>
                <w:sz w:val="22"/>
                <w:szCs w:val="22"/>
              </w:rPr>
            </w:pPr>
            <w:r w:rsidRPr="00972214">
              <w:rPr>
                <w:b/>
                <w:bCs/>
                <w:sz w:val="22"/>
                <w:szCs w:val="22"/>
              </w:rPr>
              <w:t>(ha)</w:t>
            </w:r>
          </w:p>
        </w:tc>
        <w:tc>
          <w:tcPr>
            <w:tcW w:w="963" w:type="dxa"/>
            <w:tcBorders>
              <w:top w:val="nil"/>
              <w:left w:val="nil"/>
              <w:bottom w:val="single" w:sz="4" w:space="0" w:color="auto"/>
              <w:right w:val="single" w:sz="4" w:space="0" w:color="auto"/>
            </w:tcBorders>
            <w:shd w:val="clear" w:color="000000" w:fill="D9D9D9"/>
            <w:hideMark/>
          </w:tcPr>
          <w:p w14:paraId="2E3C5A22" w14:textId="77777777" w:rsidR="003E76E3" w:rsidRPr="00972214" w:rsidRDefault="003E76E3" w:rsidP="008F30EB">
            <w:pPr>
              <w:jc w:val="center"/>
              <w:rPr>
                <w:b/>
                <w:bCs/>
                <w:color w:val="000000"/>
                <w:sz w:val="22"/>
                <w:szCs w:val="22"/>
              </w:rPr>
            </w:pPr>
            <w:r w:rsidRPr="00972214">
              <w:rPr>
                <w:b/>
                <w:bCs/>
                <w:sz w:val="22"/>
                <w:szCs w:val="22"/>
              </w:rPr>
              <w:t>P (ha)</w:t>
            </w:r>
          </w:p>
        </w:tc>
        <w:tc>
          <w:tcPr>
            <w:tcW w:w="820" w:type="dxa"/>
            <w:gridSpan w:val="2"/>
            <w:tcBorders>
              <w:top w:val="nil"/>
              <w:left w:val="nil"/>
              <w:bottom w:val="single" w:sz="4" w:space="0" w:color="auto"/>
              <w:right w:val="single" w:sz="4" w:space="0" w:color="auto"/>
            </w:tcBorders>
            <w:shd w:val="clear" w:color="000000" w:fill="D9D9D9"/>
            <w:hideMark/>
          </w:tcPr>
          <w:p w14:paraId="5C5AA217" w14:textId="77777777" w:rsidR="003E76E3" w:rsidRPr="00972214" w:rsidRDefault="003E76E3" w:rsidP="008F30EB">
            <w:pPr>
              <w:jc w:val="center"/>
              <w:rPr>
                <w:b/>
                <w:bCs/>
                <w:color w:val="000000"/>
                <w:sz w:val="22"/>
                <w:szCs w:val="22"/>
              </w:rPr>
            </w:pPr>
            <w:r w:rsidRPr="00972214">
              <w:rPr>
                <w:b/>
                <w:bCs/>
                <w:sz w:val="22"/>
                <w:szCs w:val="22"/>
              </w:rPr>
              <w:t>(ha)</w:t>
            </w:r>
          </w:p>
        </w:tc>
        <w:tc>
          <w:tcPr>
            <w:tcW w:w="959" w:type="dxa"/>
            <w:tcBorders>
              <w:top w:val="nil"/>
              <w:left w:val="nil"/>
              <w:bottom w:val="single" w:sz="4" w:space="0" w:color="auto"/>
              <w:right w:val="single" w:sz="4" w:space="0" w:color="auto"/>
            </w:tcBorders>
            <w:shd w:val="clear" w:color="000000" w:fill="D9D9D9"/>
            <w:hideMark/>
          </w:tcPr>
          <w:p w14:paraId="1C094119" w14:textId="77777777" w:rsidR="003E76E3" w:rsidRPr="00972214" w:rsidRDefault="003E76E3" w:rsidP="008F30EB">
            <w:pPr>
              <w:jc w:val="center"/>
              <w:rPr>
                <w:b/>
                <w:bCs/>
                <w:color w:val="000000"/>
                <w:sz w:val="22"/>
                <w:szCs w:val="22"/>
              </w:rPr>
            </w:pPr>
            <w:r w:rsidRPr="00972214">
              <w:rPr>
                <w:b/>
                <w:bCs/>
                <w:sz w:val="22"/>
                <w:szCs w:val="22"/>
              </w:rPr>
              <w:t>P (ha)</w:t>
            </w:r>
          </w:p>
        </w:tc>
        <w:tc>
          <w:tcPr>
            <w:tcW w:w="830" w:type="dxa"/>
            <w:gridSpan w:val="2"/>
            <w:tcBorders>
              <w:top w:val="nil"/>
              <w:left w:val="nil"/>
              <w:bottom w:val="single" w:sz="4" w:space="0" w:color="auto"/>
              <w:right w:val="single" w:sz="4" w:space="0" w:color="auto"/>
            </w:tcBorders>
            <w:shd w:val="clear" w:color="000000" w:fill="D9D9D9"/>
            <w:hideMark/>
          </w:tcPr>
          <w:p w14:paraId="2A130F69" w14:textId="77777777" w:rsidR="003E76E3" w:rsidRPr="00972214" w:rsidRDefault="003E76E3" w:rsidP="008F30EB">
            <w:pPr>
              <w:jc w:val="center"/>
              <w:rPr>
                <w:b/>
                <w:bCs/>
                <w:color w:val="000000"/>
                <w:sz w:val="22"/>
                <w:szCs w:val="22"/>
              </w:rPr>
            </w:pPr>
            <w:r w:rsidRPr="00972214">
              <w:rPr>
                <w:b/>
                <w:bCs/>
                <w:sz w:val="22"/>
                <w:szCs w:val="22"/>
              </w:rPr>
              <w:t>(ha)</w:t>
            </w:r>
          </w:p>
        </w:tc>
        <w:tc>
          <w:tcPr>
            <w:tcW w:w="986" w:type="dxa"/>
            <w:tcBorders>
              <w:top w:val="nil"/>
              <w:left w:val="nil"/>
              <w:bottom w:val="single" w:sz="4" w:space="0" w:color="auto"/>
              <w:right w:val="single" w:sz="4" w:space="0" w:color="auto"/>
            </w:tcBorders>
            <w:shd w:val="clear" w:color="000000" w:fill="D9D9D9"/>
            <w:hideMark/>
          </w:tcPr>
          <w:p w14:paraId="3842F2E1" w14:textId="77777777" w:rsidR="003E76E3" w:rsidRPr="00972214" w:rsidRDefault="003E76E3" w:rsidP="008F30EB">
            <w:pPr>
              <w:jc w:val="center"/>
              <w:rPr>
                <w:b/>
                <w:bCs/>
                <w:color w:val="000000"/>
                <w:sz w:val="22"/>
                <w:szCs w:val="22"/>
              </w:rPr>
            </w:pPr>
            <w:r w:rsidRPr="00972214">
              <w:rPr>
                <w:b/>
                <w:bCs/>
                <w:sz w:val="22"/>
                <w:szCs w:val="22"/>
              </w:rPr>
              <w:t>P (ha)</w:t>
            </w:r>
          </w:p>
        </w:tc>
        <w:tc>
          <w:tcPr>
            <w:tcW w:w="1019" w:type="dxa"/>
            <w:gridSpan w:val="2"/>
            <w:tcBorders>
              <w:top w:val="nil"/>
              <w:left w:val="nil"/>
              <w:bottom w:val="single" w:sz="4" w:space="0" w:color="auto"/>
              <w:right w:val="single" w:sz="4" w:space="0" w:color="auto"/>
            </w:tcBorders>
            <w:shd w:val="clear" w:color="000000" w:fill="D9D9D9"/>
            <w:hideMark/>
          </w:tcPr>
          <w:p w14:paraId="7B6C835E" w14:textId="77777777" w:rsidR="003E76E3" w:rsidRPr="00972214" w:rsidRDefault="003E76E3" w:rsidP="008F30EB">
            <w:pPr>
              <w:jc w:val="center"/>
              <w:rPr>
                <w:b/>
                <w:bCs/>
                <w:color w:val="000000"/>
                <w:sz w:val="22"/>
                <w:szCs w:val="22"/>
              </w:rPr>
            </w:pPr>
            <w:r w:rsidRPr="00972214">
              <w:rPr>
                <w:b/>
                <w:bCs/>
                <w:sz w:val="22"/>
                <w:szCs w:val="22"/>
              </w:rPr>
              <w:t>(ha)</w:t>
            </w:r>
          </w:p>
        </w:tc>
        <w:tc>
          <w:tcPr>
            <w:tcW w:w="986" w:type="dxa"/>
            <w:tcBorders>
              <w:top w:val="nil"/>
              <w:left w:val="nil"/>
              <w:bottom w:val="single" w:sz="4" w:space="0" w:color="auto"/>
              <w:right w:val="single" w:sz="4" w:space="0" w:color="auto"/>
            </w:tcBorders>
            <w:shd w:val="clear" w:color="000000" w:fill="D9D9D9"/>
            <w:hideMark/>
          </w:tcPr>
          <w:p w14:paraId="0CF8A0FE" w14:textId="77777777" w:rsidR="003E76E3" w:rsidRPr="00972214" w:rsidRDefault="003E76E3" w:rsidP="008F30EB">
            <w:pPr>
              <w:jc w:val="center"/>
              <w:rPr>
                <w:b/>
                <w:bCs/>
                <w:color w:val="000000"/>
                <w:sz w:val="22"/>
                <w:szCs w:val="22"/>
              </w:rPr>
            </w:pPr>
            <w:r w:rsidRPr="00972214">
              <w:rPr>
                <w:b/>
                <w:bCs/>
                <w:sz w:val="22"/>
                <w:szCs w:val="22"/>
              </w:rPr>
              <w:t>P (ha)</w:t>
            </w:r>
          </w:p>
        </w:tc>
        <w:tc>
          <w:tcPr>
            <w:tcW w:w="998" w:type="dxa"/>
            <w:gridSpan w:val="2"/>
            <w:tcBorders>
              <w:top w:val="nil"/>
              <w:left w:val="nil"/>
              <w:bottom w:val="single" w:sz="4" w:space="0" w:color="auto"/>
              <w:right w:val="single" w:sz="4" w:space="0" w:color="auto"/>
            </w:tcBorders>
            <w:shd w:val="clear" w:color="000000" w:fill="D9D9D9"/>
            <w:hideMark/>
          </w:tcPr>
          <w:p w14:paraId="3944DCDB" w14:textId="77777777" w:rsidR="003E76E3" w:rsidRPr="00972214" w:rsidRDefault="003E76E3" w:rsidP="008F30EB">
            <w:pPr>
              <w:jc w:val="center"/>
              <w:rPr>
                <w:b/>
                <w:bCs/>
                <w:color w:val="000000"/>
                <w:sz w:val="22"/>
                <w:szCs w:val="22"/>
              </w:rPr>
            </w:pPr>
            <w:r w:rsidRPr="00972214">
              <w:rPr>
                <w:b/>
                <w:bCs/>
                <w:sz w:val="22"/>
                <w:szCs w:val="22"/>
              </w:rPr>
              <w:t>(ha)</w:t>
            </w:r>
          </w:p>
        </w:tc>
        <w:tc>
          <w:tcPr>
            <w:tcW w:w="992" w:type="dxa"/>
            <w:tcBorders>
              <w:top w:val="nil"/>
              <w:left w:val="nil"/>
              <w:bottom w:val="single" w:sz="4" w:space="0" w:color="auto"/>
              <w:right w:val="single" w:sz="4" w:space="0" w:color="auto"/>
            </w:tcBorders>
            <w:shd w:val="clear" w:color="000000" w:fill="D9D9D9"/>
            <w:hideMark/>
          </w:tcPr>
          <w:p w14:paraId="21D99A52" w14:textId="77777777" w:rsidR="003E76E3" w:rsidRPr="00972214" w:rsidRDefault="003E76E3" w:rsidP="008F30EB">
            <w:pPr>
              <w:jc w:val="center"/>
              <w:rPr>
                <w:b/>
                <w:bCs/>
                <w:color w:val="000000"/>
                <w:sz w:val="22"/>
                <w:szCs w:val="22"/>
              </w:rPr>
            </w:pPr>
            <w:r w:rsidRPr="00972214">
              <w:rPr>
                <w:b/>
                <w:bCs/>
                <w:sz w:val="22"/>
                <w:szCs w:val="22"/>
              </w:rPr>
              <w:t>P (ha)</w:t>
            </w:r>
          </w:p>
        </w:tc>
        <w:tc>
          <w:tcPr>
            <w:tcW w:w="851" w:type="dxa"/>
            <w:gridSpan w:val="2"/>
            <w:tcBorders>
              <w:top w:val="nil"/>
              <w:left w:val="nil"/>
              <w:bottom w:val="single" w:sz="4" w:space="0" w:color="auto"/>
              <w:right w:val="single" w:sz="4" w:space="0" w:color="auto"/>
            </w:tcBorders>
            <w:shd w:val="clear" w:color="000000" w:fill="D9D9D9"/>
            <w:hideMark/>
          </w:tcPr>
          <w:p w14:paraId="340210AF" w14:textId="77777777" w:rsidR="003E76E3" w:rsidRPr="00972214" w:rsidRDefault="003E76E3" w:rsidP="008F30EB">
            <w:pPr>
              <w:jc w:val="center"/>
              <w:rPr>
                <w:b/>
                <w:bCs/>
                <w:color w:val="000000"/>
                <w:sz w:val="22"/>
                <w:szCs w:val="22"/>
              </w:rPr>
            </w:pPr>
            <w:r w:rsidRPr="00972214">
              <w:rPr>
                <w:b/>
                <w:bCs/>
                <w:sz w:val="22"/>
                <w:szCs w:val="22"/>
              </w:rPr>
              <w:t>(ha)</w:t>
            </w:r>
          </w:p>
        </w:tc>
        <w:tc>
          <w:tcPr>
            <w:tcW w:w="854" w:type="dxa"/>
            <w:tcBorders>
              <w:top w:val="nil"/>
              <w:left w:val="nil"/>
              <w:bottom w:val="single" w:sz="4" w:space="0" w:color="auto"/>
              <w:right w:val="single" w:sz="4" w:space="0" w:color="auto"/>
            </w:tcBorders>
            <w:shd w:val="clear" w:color="000000" w:fill="D9D9D9"/>
            <w:hideMark/>
          </w:tcPr>
          <w:p w14:paraId="4E46DBB2" w14:textId="77777777" w:rsidR="003E76E3" w:rsidRPr="00972214" w:rsidRDefault="003E76E3" w:rsidP="008F30EB">
            <w:pPr>
              <w:jc w:val="center"/>
              <w:rPr>
                <w:b/>
                <w:bCs/>
                <w:color w:val="000000"/>
                <w:sz w:val="22"/>
                <w:szCs w:val="22"/>
              </w:rPr>
            </w:pPr>
            <w:r w:rsidRPr="00972214">
              <w:rPr>
                <w:b/>
                <w:bCs/>
                <w:sz w:val="22"/>
                <w:szCs w:val="22"/>
              </w:rPr>
              <w:t>P (ha)</w:t>
            </w:r>
          </w:p>
        </w:tc>
        <w:tc>
          <w:tcPr>
            <w:tcW w:w="819" w:type="dxa"/>
            <w:gridSpan w:val="3"/>
            <w:tcBorders>
              <w:top w:val="single" w:sz="4" w:space="0" w:color="auto"/>
              <w:left w:val="nil"/>
              <w:bottom w:val="single" w:sz="4" w:space="0" w:color="auto"/>
              <w:right w:val="single" w:sz="4" w:space="0" w:color="auto"/>
            </w:tcBorders>
            <w:shd w:val="clear" w:color="000000" w:fill="D9D9D9"/>
            <w:hideMark/>
          </w:tcPr>
          <w:p w14:paraId="0F671881" w14:textId="77777777" w:rsidR="003E76E3" w:rsidRPr="00972214" w:rsidRDefault="003E76E3" w:rsidP="008F30EB">
            <w:pPr>
              <w:jc w:val="center"/>
              <w:rPr>
                <w:b/>
                <w:bCs/>
                <w:color w:val="000000"/>
                <w:sz w:val="22"/>
                <w:szCs w:val="22"/>
              </w:rPr>
            </w:pPr>
            <w:r w:rsidRPr="00972214">
              <w:rPr>
                <w:b/>
                <w:bCs/>
                <w:sz w:val="22"/>
                <w:szCs w:val="22"/>
              </w:rPr>
              <w:t>(ha)</w:t>
            </w:r>
          </w:p>
        </w:tc>
        <w:tc>
          <w:tcPr>
            <w:tcW w:w="819" w:type="dxa"/>
            <w:gridSpan w:val="2"/>
            <w:tcBorders>
              <w:top w:val="single" w:sz="4" w:space="0" w:color="auto"/>
              <w:left w:val="single" w:sz="4" w:space="0" w:color="auto"/>
              <w:bottom w:val="single" w:sz="4" w:space="0" w:color="auto"/>
              <w:right w:val="single" w:sz="4" w:space="0" w:color="auto"/>
            </w:tcBorders>
            <w:shd w:val="clear" w:color="000000" w:fill="D9D9D9"/>
            <w:hideMark/>
          </w:tcPr>
          <w:p w14:paraId="0123C25E" w14:textId="77777777" w:rsidR="003E76E3" w:rsidRPr="00972214" w:rsidRDefault="003E76E3" w:rsidP="008F30EB">
            <w:pPr>
              <w:jc w:val="center"/>
              <w:rPr>
                <w:b/>
                <w:bCs/>
                <w:color w:val="000000"/>
                <w:sz w:val="22"/>
                <w:szCs w:val="22"/>
              </w:rPr>
            </w:pPr>
            <w:r w:rsidRPr="00972214">
              <w:rPr>
                <w:b/>
                <w:bCs/>
                <w:sz w:val="22"/>
                <w:szCs w:val="22"/>
              </w:rPr>
              <w:t>P (ha)</w:t>
            </w:r>
          </w:p>
        </w:tc>
        <w:tc>
          <w:tcPr>
            <w:tcW w:w="838" w:type="dxa"/>
            <w:gridSpan w:val="3"/>
            <w:tcBorders>
              <w:top w:val="single" w:sz="4" w:space="0" w:color="auto"/>
              <w:left w:val="single" w:sz="4" w:space="0" w:color="auto"/>
              <w:bottom w:val="single" w:sz="4" w:space="0" w:color="auto"/>
              <w:right w:val="single" w:sz="4" w:space="0" w:color="auto"/>
            </w:tcBorders>
            <w:shd w:val="clear" w:color="000000" w:fill="D9D9D9"/>
          </w:tcPr>
          <w:p w14:paraId="53E437C9" w14:textId="77777777" w:rsidR="003E76E3" w:rsidRPr="00972214" w:rsidRDefault="003E76E3" w:rsidP="008F30EB">
            <w:pPr>
              <w:jc w:val="center"/>
              <w:rPr>
                <w:b/>
                <w:bCs/>
                <w:sz w:val="22"/>
                <w:szCs w:val="22"/>
              </w:rPr>
            </w:pPr>
            <w:r w:rsidRPr="00972214">
              <w:rPr>
                <w:b/>
                <w:bCs/>
                <w:sz w:val="22"/>
                <w:szCs w:val="22"/>
              </w:rPr>
              <w:t>(ha)</w:t>
            </w:r>
          </w:p>
        </w:tc>
        <w:tc>
          <w:tcPr>
            <w:tcW w:w="856" w:type="dxa"/>
            <w:gridSpan w:val="2"/>
            <w:tcBorders>
              <w:top w:val="single" w:sz="4" w:space="0" w:color="auto"/>
              <w:left w:val="single" w:sz="4" w:space="0" w:color="auto"/>
              <w:bottom w:val="single" w:sz="4" w:space="0" w:color="auto"/>
              <w:right w:val="single" w:sz="4" w:space="0" w:color="auto"/>
            </w:tcBorders>
            <w:shd w:val="clear" w:color="000000" w:fill="D9D9D9"/>
          </w:tcPr>
          <w:p w14:paraId="753CF73B" w14:textId="77777777" w:rsidR="003E76E3" w:rsidRPr="00972214" w:rsidRDefault="003E76E3" w:rsidP="008F30EB">
            <w:pPr>
              <w:jc w:val="center"/>
              <w:rPr>
                <w:b/>
                <w:bCs/>
                <w:sz w:val="22"/>
                <w:szCs w:val="22"/>
              </w:rPr>
            </w:pPr>
            <w:r w:rsidRPr="00972214">
              <w:rPr>
                <w:b/>
                <w:bCs/>
                <w:sz w:val="22"/>
                <w:szCs w:val="22"/>
              </w:rPr>
              <w:t>P (ha)</w:t>
            </w:r>
          </w:p>
        </w:tc>
        <w:tc>
          <w:tcPr>
            <w:tcW w:w="1065" w:type="dxa"/>
            <w:gridSpan w:val="3"/>
            <w:tcBorders>
              <w:top w:val="single" w:sz="4" w:space="0" w:color="auto"/>
              <w:left w:val="single" w:sz="4" w:space="0" w:color="auto"/>
              <w:bottom w:val="single" w:sz="4" w:space="0" w:color="auto"/>
              <w:right w:val="single" w:sz="4" w:space="0" w:color="auto"/>
            </w:tcBorders>
            <w:shd w:val="clear" w:color="000000" w:fill="D9D9D9"/>
            <w:hideMark/>
          </w:tcPr>
          <w:p w14:paraId="3EE5763D" w14:textId="77777777" w:rsidR="003E76E3" w:rsidRPr="00972214" w:rsidRDefault="003E76E3" w:rsidP="008F30EB">
            <w:pPr>
              <w:jc w:val="center"/>
              <w:rPr>
                <w:b/>
                <w:bCs/>
                <w:color w:val="000000"/>
                <w:sz w:val="22"/>
                <w:szCs w:val="22"/>
              </w:rPr>
            </w:pPr>
            <w:r w:rsidRPr="00972214">
              <w:rPr>
                <w:b/>
                <w:bCs/>
                <w:sz w:val="22"/>
                <w:szCs w:val="22"/>
              </w:rPr>
              <w:t>(ha)</w:t>
            </w:r>
          </w:p>
        </w:tc>
        <w:tc>
          <w:tcPr>
            <w:tcW w:w="986" w:type="dxa"/>
            <w:gridSpan w:val="2"/>
            <w:tcBorders>
              <w:top w:val="single" w:sz="4" w:space="0" w:color="auto"/>
              <w:left w:val="single" w:sz="4" w:space="0" w:color="auto"/>
              <w:bottom w:val="single" w:sz="4" w:space="0" w:color="auto"/>
              <w:right w:val="single" w:sz="4" w:space="0" w:color="auto"/>
            </w:tcBorders>
            <w:shd w:val="clear" w:color="000000" w:fill="D9D9D9"/>
            <w:hideMark/>
          </w:tcPr>
          <w:p w14:paraId="03F5D9E8" w14:textId="77777777" w:rsidR="003E76E3" w:rsidRPr="00972214" w:rsidRDefault="003E76E3" w:rsidP="008F30EB">
            <w:pPr>
              <w:jc w:val="center"/>
              <w:rPr>
                <w:b/>
                <w:bCs/>
                <w:color w:val="000000"/>
                <w:sz w:val="22"/>
                <w:szCs w:val="22"/>
              </w:rPr>
            </w:pPr>
            <w:r w:rsidRPr="00972214">
              <w:rPr>
                <w:b/>
                <w:bCs/>
                <w:sz w:val="22"/>
                <w:szCs w:val="22"/>
              </w:rPr>
              <w:t>P (ha)</w:t>
            </w:r>
          </w:p>
        </w:tc>
      </w:tr>
      <w:tr w:rsidR="0059194A" w:rsidRPr="00972214" w14:paraId="14A6F884" w14:textId="77777777" w:rsidTr="000904AC">
        <w:trPr>
          <w:gridAfter w:val="1"/>
          <w:wAfter w:w="15" w:type="dxa"/>
          <w:trHeight w:val="300"/>
        </w:trPr>
        <w:tc>
          <w:tcPr>
            <w:tcW w:w="1134" w:type="dxa"/>
            <w:tcBorders>
              <w:top w:val="nil"/>
              <w:left w:val="single" w:sz="4" w:space="0" w:color="auto"/>
              <w:bottom w:val="single" w:sz="4" w:space="0" w:color="auto"/>
              <w:right w:val="single" w:sz="4" w:space="0" w:color="auto"/>
            </w:tcBorders>
            <w:noWrap/>
            <w:vAlign w:val="center"/>
          </w:tcPr>
          <w:p w14:paraId="0996B3F0" w14:textId="77777777" w:rsidR="0059194A" w:rsidRPr="00972214" w:rsidRDefault="0059194A" w:rsidP="0059194A">
            <w:pPr>
              <w:jc w:val="left"/>
              <w:rPr>
                <w:color w:val="000000"/>
                <w:sz w:val="22"/>
                <w:szCs w:val="22"/>
                <w:lang w:val="sr-Cyrl-RS"/>
              </w:rPr>
            </w:pPr>
            <w:r w:rsidRPr="00972214">
              <w:rPr>
                <w:color w:val="000000"/>
                <w:sz w:val="22"/>
                <w:szCs w:val="22"/>
                <w:lang w:val="sr-Cyrl-RS"/>
              </w:rPr>
              <w:t>1110</w:t>
            </w:r>
          </w:p>
        </w:tc>
        <w:tc>
          <w:tcPr>
            <w:tcW w:w="851" w:type="dxa"/>
            <w:tcBorders>
              <w:top w:val="nil"/>
              <w:left w:val="nil"/>
              <w:bottom w:val="single" w:sz="4" w:space="0" w:color="auto"/>
              <w:right w:val="single" w:sz="4" w:space="0" w:color="auto"/>
            </w:tcBorders>
            <w:noWrap/>
            <w:vAlign w:val="center"/>
          </w:tcPr>
          <w:p w14:paraId="7581C1EB" w14:textId="4CB75AD4" w:rsidR="0059194A" w:rsidRPr="00972214" w:rsidRDefault="0059194A" w:rsidP="0059194A">
            <w:pPr>
              <w:jc w:val="right"/>
              <w:rPr>
                <w:color w:val="000000"/>
                <w:sz w:val="22"/>
                <w:szCs w:val="22"/>
              </w:rPr>
            </w:pPr>
            <w:r>
              <w:rPr>
                <w:color w:val="000000"/>
                <w:sz w:val="22"/>
                <w:szCs w:val="22"/>
              </w:rPr>
              <w:t>16,07</w:t>
            </w:r>
          </w:p>
        </w:tc>
        <w:tc>
          <w:tcPr>
            <w:tcW w:w="858" w:type="dxa"/>
            <w:tcBorders>
              <w:top w:val="nil"/>
              <w:left w:val="nil"/>
              <w:bottom w:val="single" w:sz="4" w:space="0" w:color="auto"/>
              <w:right w:val="single" w:sz="4" w:space="0" w:color="auto"/>
            </w:tcBorders>
            <w:noWrap/>
            <w:vAlign w:val="center"/>
          </w:tcPr>
          <w:p w14:paraId="0DF95C5F" w14:textId="5ABA2228" w:rsidR="0059194A" w:rsidRPr="00972214" w:rsidRDefault="0059194A" w:rsidP="0059194A">
            <w:pPr>
              <w:jc w:val="right"/>
              <w:rPr>
                <w:color w:val="000000"/>
                <w:sz w:val="22"/>
                <w:szCs w:val="22"/>
              </w:rPr>
            </w:pPr>
            <w:r>
              <w:rPr>
                <w:color w:val="000000"/>
                <w:sz w:val="22"/>
                <w:szCs w:val="22"/>
              </w:rPr>
              <w:t>32,14</w:t>
            </w:r>
          </w:p>
        </w:tc>
        <w:tc>
          <w:tcPr>
            <w:tcW w:w="985" w:type="dxa"/>
            <w:gridSpan w:val="2"/>
            <w:tcBorders>
              <w:top w:val="nil"/>
              <w:left w:val="nil"/>
              <w:bottom w:val="single" w:sz="4" w:space="0" w:color="auto"/>
              <w:right w:val="single" w:sz="4" w:space="0" w:color="auto"/>
            </w:tcBorders>
            <w:noWrap/>
            <w:vAlign w:val="center"/>
          </w:tcPr>
          <w:p w14:paraId="32594FB3" w14:textId="46E842A4" w:rsidR="0059194A" w:rsidRPr="00972214" w:rsidRDefault="0059194A" w:rsidP="0059194A">
            <w:pPr>
              <w:jc w:val="right"/>
              <w:rPr>
                <w:color w:val="000000"/>
                <w:sz w:val="22"/>
                <w:szCs w:val="22"/>
              </w:rPr>
            </w:pPr>
            <w:r>
              <w:rPr>
                <w:color w:val="000000"/>
                <w:sz w:val="22"/>
                <w:szCs w:val="22"/>
              </w:rPr>
              <w:t>16,07</w:t>
            </w:r>
          </w:p>
        </w:tc>
        <w:tc>
          <w:tcPr>
            <w:tcW w:w="963" w:type="dxa"/>
            <w:tcBorders>
              <w:top w:val="nil"/>
              <w:left w:val="nil"/>
              <w:bottom w:val="single" w:sz="4" w:space="0" w:color="auto"/>
              <w:right w:val="single" w:sz="4" w:space="0" w:color="auto"/>
            </w:tcBorders>
            <w:noWrap/>
            <w:vAlign w:val="center"/>
          </w:tcPr>
          <w:p w14:paraId="27535FCB" w14:textId="6BF02366" w:rsidR="0059194A" w:rsidRPr="00972214" w:rsidRDefault="0059194A" w:rsidP="0059194A">
            <w:pPr>
              <w:jc w:val="right"/>
              <w:rPr>
                <w:color w:val="000000"/>
                <w:sz w:val="22"/>
                <w:szCs w:val="22"/>
              </w:rPr>
            </w:pPr>
            <w:r>
              <w:rPr>
                <w:color w:val="000000"/>
                <w:sz w:val="22"/>
                <w:szCs w:val="22"/>
              </w:rPr>
              <w:t>32,14</w:t>
            </w:r>
          </w:p>
        </w:tc>
        <w:tc>
          <w:tcPr>
            <w:tcW w:w="820" w:type="dxa"/>
            <w:gridSpan w:val="2"/>
            <w:tcBorders>
              <w:top w:val="nil"/>
              <w:left w:val="nil"/>
              <w:bottom w:val="single" w:sz="4" w:space="0" w:color="auto"/>
              <w:right w:val="single" w:sz="4" w:space="0" w:color="auto"/>
            </w:tcBorders>
            <w:vAlign w:val="center"/>
          </w:tcPr>
          <w:p w14:paraId="448EB973" w14:textId="2796EC74" w:rsidR="0059194A" w:rsidRPr="00972214" w:rsidRDefault="0059194A" w:rsidP="0059194A">
            <w:pPr>
              <w:jc w:val="right"/>
              <w:rPr>
                <w:color w:val="000000"/>
                <w:sz w:val="22"/>
                <w:szCs w:val="22"/>
              </w:rPr>
            </w:pPr>
          </w:p>
        </w:tc>
        <w:tc>
          <w:tcPr>
            <w:tcW w:w="959" w:type="dxa"/>
            <w:tcBorders>
              <w:top w:val="nil"/>
              <w:left w:val="nil"/>
              <w:bottom w:val="single" w:sz="4" w:space="0" w:color="auto"/>
              <w:right w:val="single" w:sz="4" w:space="0" w:color="auto"/>
            </w:tcBorders>
            <w:vAlign w:val="center"/>
          </w:tcPr>
          <w:p w14:paraId="326D4E4A" w14:textId="3D6D5D09" w:rsidR="0059194A" w:rsidRPr="00972214" w:rsidRDefault="0059194A" w:rsidP="0059194A">
            <w:pPr>
              <w:jc w:val="right"/>
              <w:rPr>
                <w:color w:val="000000"/>
                <w:sz w:val="22"/>
                <w:szCs w:val="22"/>
              </w:rPr>
            </w:pPr>
          </w:p>
        </w:tc>
        <w:tc>
          <w:tcPr>
            <w:tcW w:w="830" w:type="dxa"/>
            <w:gridSpan w:val="2"/>
            <w:tcBorders>
              <w:top w:val="nil"/>
              <w:left w:val="nil"/>
              <w:bottom w:val="single" w:sz="4" w:space="0" w:color="auto"/>
              <w:right w:val="single" w:sz="4" w:space="0" w:color="auto"/>
            </w:tcBorders>
            <w:vAlign w:val="center"/>
          </w:tcPr>
          <w:p w14:paraId="26613ABC" w14:textId="09239021" w:rsidR="0059194A" w:rsidRPr="00972214" w:rsidRDefault="0059194A" w:rsidP="0059194A">
            <w:pPr>
              <w:jc w:val="right"/>
              <w:rPr>
                <w:color w:val="000000"/>
                <w:sz w:val="22"/>
                <w:szCs w:val="22"/>
              </w:rPr>
            </w:pPr>
            <w:r>
              <w:rPr>
                <w:color w:val="000000"/>
                <w:sz w:val="22"/>
                <w:szCs w:val="22"/>
              </w:rPr>
              <w:t>16,07</w:t>
            </w:r>
          </w:p>
        </w:tc>
        <w:tc>
          <w:tcPr>
            <w:tcW w:w="986" w:type="dxa"/>
            <w:tcBorders>
              <w:top w:val="nil"/>
              <w:left w:val="nil"/>
              <w:bottom w:val="single" w:sz="4" w:space="0" w:color="auto"/>
              <w:right w:val="single" w:sz="4" w:space="0" w:color="auto"/>
            </w:tcBorders>
            <w:vAlign w:val="center"/>
          </w:tcPr>
          <w:p w14:paraId="7B170D91" w14:textId="6D1F2974" w:rsidR="0059194A" w:rsidRPr="00972214" w:rsidRDefault="0059194A" w:rsidP="0059194A">
            <w:pPr>
              <w:jc w:val="right"/>
              <w:rPr>
                <w:color w:val="000000"/>
                <w:sz w:val="22"/>
                <w:szCs w:val="22"/>
              </w:rPr>
            </w:pPr>
            <w:r>
              <w:rPr>
                <w:color w:val="000000"/>
                <w:sz w:val="22"/>
                <w:szCs w:val="22"/>
              </w:rPr>
              <w:t>64,28</w:t>
            </w:r>
          </w:p>
        </w:tc>
        <w:tc>
          <w:tcPr>
            <w:tcW w:w="1019" w:type="dxa"/>
            <w:gridSpan w:val="2"/>
            <w:tcBorders>
              <w:top w:val="nil"/>
              <w:left w:val="nil"/>
              <w:bottom w:val="single" w:sz="4" w:space="0" w:color="auto"/>
              <w:right w:val="single" w:sz="4" w:space="0" w:color="auto"/>
            </w:tcBorders>
            <w:vAlign w:val="center"/>
          </w:tcPr>
          <w:p w14:paraId="3E707A9F" w14:textId="39443C91" w:rsidR="0059194A" w:rsidRPr="00972214" w:rsidRDefault="0059194A" w:rsidP="0059194A">
            <w:pPr>
              <w:jc w:val="right"/>
              <w:rPr>
                <w:color w:val="000000"/>
                <w:sz w:val="22"/>
                <w:szCs w:val="22"/>
              </w:rPr>
            </w:pPr>
            <w:r>
              <w:rPr>
                <w:color w:val="000000"/>
                <w:sz w:val="22"/>
                <w:szCs w:val="22"/>
              </w:rPr>
              <w:t>198,79</w:t>
            </w:r>
          </w:p>
        </w:tc>
        <w:tc>
          <w:tcPr>
            <w:tcW w:w="986" w:type="dxa"/>
            <w:tcBorders>
              <w:top w:val="nil"/>
              <w:left w:val="nil"/>
              <w:bottom w:val="single" w:sz="4" w:space="0" w:color="auto"/>
              <w:right w:val="single" w:sz="4" w:space="0" w:color="auto"/>
            </w:tcBorders>
            <w:vAlign w:val="center"/>
          </w:tcPr>
          <w:p w14:paraId="7C1D04D8" w14:textId="330BDF30" w:rsidR="0059194A" w:rsidRPr="00972214" w:rsidRDefault="0059194A" w:rsidP="0059194A">
            <w:pPr>
              <w:jc w:val="right"/>
              <w:rPr>
                <w:color w:val="000000"/>
                <w:sz w:val="22"/>
                <w:szCs w:val="22"/>
              </w:rPr>
            </w:pPr>
            <w:r>
              <w:rPr>
                <w:color w:val="000000"/>
                <w:sz w:val="22"/>
                <w:szCs w:val="22"/>
              </w:rPr>
              <w:t>397,53</w:t>
            </w:r>
          </w:p>
        </w:tc>
        <w:tc>
          <w:tcPr>
            <w:tcW w:w="998" w:type="dxa"/>
            <w:gridSpan w:val="2"/>
            <w:tcBorders>
              <w:top w:val="nil"/>
              <w:left w:val="nil"/>
              <w:bottom w:val="single" w:sz="4" w:space="0" w:color="auto"/>
              <w:right w:val="single" w:sz="4" w:space="0" w:color="auto"/>
            </w:tcBorders>
            <w:vAlign w:val="center"/>
          </w:tcPr>
          <w:p w14:paraId="004FBF92" w14:textId="21B4C576" w:rsidR="0059194A" w:rsidRPr="00972214" w:rsidRDefault="0059194A" w:rsidP="0059194A">
            <w:pPr>
              <w:jc w:val="right"/>
              <w:rPr>
                <w:color w:val="000000"/>
                <w:sz w:val="22"/>
                <w:szCs w:val="22"/>
              </w:rPr>
            </w:pPr>
            <w:r>
              <w:rPr>
                <w:color w:val="000000"/>
                <w:sz w:val="22"/>
                <w:szCs w:val="22"/>
              </w:rPr>
              <w:t>20,41</w:t>
            </w:r>
          </w:p>
        </w:tc>
        <w:tc>
          <w:tcPr>
            <w:tcW w:w="992" w:type="dxa"/>
            <w:tcBorders>
              <w:top w:val="nil"/>
              <w:left w:val="nil"/>
              <w:bottom w:val="single" w:sz="4" w:space="0" w:color="auto"/>
              <w:right w:val="single" w:sz="4" w:space="0" w:color="auto"/>
            </w:tcBorders>
            <w:vAlign w:val="center"/>
          </w:tcPr>
          <w:p w14:paraId="0E74E323" w14:textId="6265023B" w:rsidR="0059194A" w:rsidRPr="00972214" w:rsidRDefault="0059194A" w:rsidP="0059194A">
            <w:pPr>
              <w:jc w:val="right"/>
              <w:rPr>
                <w:color w:val="000000"/>
                <w:sz w:val="22"/>
                <w:szCs w:val="22"/>
              </w:rPr>
            </w:pPr>
            <w:r>
              <w:rPr>
                <w:color w:val="000000"/>
                <w:sz w:val="22"/>
                <w:szCs w:val="22"/>
              </w:rPr>
              <w:t>40,82</w:t>
            </w:r>
          </w:p>
        </w:tc>
        <w:tc>
          <w:tcPr>
            <w:tcW w:w="851" w:type="dxa"/>
            <w:gridSpan w:val="2"/>
            <w:tcBorders>
              <w:top w:val="nil"/>
              <w:left w:val="nil"/>
              <w:bottom w:val="single" w:sz="4" w:space="0" w:color="auto"/>
              <w:right w:val="single" w:sz="4" w:space="0" w:color="auto"/>
            </w:tcBorders>
            <w:vAlign w:val="center"/>
          </w:tcPr>
          <w:p w14:paraId="353A77CE" w14:textId="7C82C88A" w:rsidR="0059194A" w:rsidRPr="00972214" w:rsidRDefault="0059194A" w:rsidP="0059194A">
            <w:pPr>
              <w:jc w:val="right"/>
              <w:rPr>
                <w:color w:val="000000"/>
                <w:sz w:val="22"/>
                <w:szCs w:val="22"/>
              </w:rPr>
            </w:pPr>
            <w:r>
              <w:rPr>
                <w:color w:val="000000"/>
                <w:sz w:val="22"/>
                <w:szCs w:val="22"/>
              </w:rPr>
              <w:t>20,41</w:t>
            </w:r>
          </w:p>
        </w:tc>
        <w:tc>
          <w:tcPr>
            <w:tcW w:w="854" w:type="dxa"/>
            <w:tcBorders>
              <w:top w:val="nil"/>
              <w:left w:val="nil"/>
              <w:bottom w:val="single" w:sz="4" w:space="0" w:color="auto"/>
              <w:right w:val="single" w:sz="4" w:space="0" w:color="auto"/>
            </w:tcBorders>
            <w:vAlign w:val="center"/>
          </w:tcPr>
          <w:p w14:paraId="1F12E3A0" w14:textId="7AE07CAF" w:rsidR="0059194A" w:rsidRPr="00972214" w:rsidRDefault="0059194A" w:rsidP="0059194A">
            <w:pPr>
              <w:jc w:val="right"/>
              <w:rPr>
                <w:color w:val="000000"/>
                <w:sz w:val="22"/>
                <w:szCs w:val="22"/>
              </w:rPr>
            </w:pPr>
            <w:r>
              <w:rPr>
                <w:color w:val="000000"/>
                <w:sz w:val="22"/>
                <w:szCs w:val="22"/>
              </w:rPr>
              <w:t>20,41</w:t>
            </w:r>
          </w:p>
        </w:tc>
        <w:tc>
          <w:tcPr>
            <w:tcW w:w="819" w:type="dxa"/>
            <w:gridSpan w:val="3"/>
            <w:tcBorders>
              <w:top w:val="single" w:sz="4" w:space="0" w:color="auto"/>
              <w:left w:val="nil"/>
              <w:bottom w:val="single" w:sz="4" w:space="0" w:color="auto"/>
              <w:right w:val="single" w:sz="4" w:space="0" w:color="auto"/>
            </w:tcBorders>
            <w:vAlign w:val="center"/>
          </w:tcPr>
          <w:p w14:paraId="32B3293F" w14:textId="02DEE9F1" w:rsidR="0059194A" w:rsidRPr="00972214" w:rsidRDefault="0059194A" w:rsidP="0059194A">
            <w:pPr>
              <w:jc w:val="right"/>
              <w:rPr>
                <w:color w:val="000000"/>
                <w:sz w:val="22"/>
                <w:szCs w:val="22"/>
              </w:rPr>
            </w:pPr>
            <w:r>
              <w:rPr>
                <w:color w:val="000000"/>
                <w:sz w:val="22"/>
                <w:szCs w:val="22"/>
              </w:rPr>
              <w:t>57,25</w:t>
            </w:r>
          </w:p>
        </w:tc>
        <w:tc>
          <w:tcPr>
            <w:tcW w:w="819" w:type="dxa"/>
            <w:gridSpan w:val="2"/>
            <w:tcBorders>
              <w:top w:val="single" w:sz="4" w:space="0" w:color="auto"/>
              <w:left w:val="single" w:sz="4" w:space="0" w:color="auto"/>
              <w:bottom w:val="single" w:sz="4" w:space="0" w:color="auto"/>
              <w:right w:val="single" w:sz="4" w:space="0" w:color="auto"/>
            </w:tcBorders>
            <w:vAlign w:val="center"/>
          </w:tcPr>
          <w:p w14:paraId="1E42319A" w14:textId="62D173A0" w:rsidR="0059194A" w:rsidRPr="00972214" w:rsidRDefault="0059194A" w:rsidP="0059194A">
            <w:pPr>
              <w:jc w:val="right"/>
              <w:rPr>
                <w:color w:val="000000"/>
                <w:sz w:val="22"/>
                <w:szCs w:val="22"/>
              </w:rPr>
            </w:pPr>
            <w:r>
              <w:rPr>
                <w:color w:val="000000"/>
                <w:sz w:val="22"/>
                <w:szCs w:val="22"/>
              </w:rPr>
              <w:t>57,25</w:t>
            </w:r>
          </w:p>
        </w:tc>
        <w:tc>
          <w:tcPr>
            <w:tcW w:w="838" w:type="dxa"/>
            <w:gridSpan w:val="3"/>
            <w:tcBorders>
              <w:top w:val="single" w:sz="4" w:space="0" w:color="auto"/>
              <w:left w:val="single" w:sz="4" w:space="0" w:color="auto"/>
              <w:bottom w:val="single" w:sz="4" w:space="0" w:color="auto"/>
              <w:right w:val="single" w:sz="4" w:space="0" w:color="auto"/>
            </w:tcBorders>
            <w:vAlign w:val="center"/>
          </w:tcPr>
          <w:p w14:paraId="6C75A102" w14:textId="1A44523F" w:rsidR="0059194A" w:rsidRPr="00972214" w:rsidRDefault="0059194A" w:rsidP="0059194A">
            <w:pPr>
              <w:jc w:val="right"/>
              <w:rPr>
                <w:color w:val="000000"/>
                <w:sz w:val="22"/>
                <w:szCs w:val="22"/>
              </w:rPr>
            </w:pPr>
          </w:p>
        </w:tc>
        <w:tc>
          <w:tcPr>
            <w:tcW w:w="856" w:type="dxa"/>
            <w:gridSpan w:val="2"/>
            <w:tcBorders>
              <w:top w:val="single" w:sz="4" w:space="0" w:color="auto"/>
              <w:left w:val="single" w:sz="4" w:space="0" w:color="auto"/>
              <w:bottom w:val="single" w:sz="4" w:space="0" w:color="auto"/>
              <w:right w:val="single" w:sz="4" w:space="0" w:color="auto"/>
            </w:tcBorders>
            <w:vAlign w:val="center"/>
          </w:tcPr>
          <w:p w14:paraId="77AEAF2D" w14:textId="28D54EFF" w:rsidR="0059194A" w:rsidRPr="00972214" w:rsidRDefault="0059194A" w:rsidP="0059194A">
            <w:pPr>
              <w:jc w:val="right"/>
              <w:rPr>
                <w:color w:val="000000"/>
                <w:sz w:val="22"/>
                <w:szCs w:val="22"/>
              </w:rPr>
            </w:pPr>
          </w:p>
        </w:tc>
        <w:tc>
          <w:tcPr>
            <w:tcW w:w="1065" w:type="dxa"/>
            <w:gridSpan w:val="3"/>
            <w:tcBorders>
              <w:top w:val="single" w:sz="4" w:space="0" w:color="auto"/>
              <w:left w:val="single" w:sz="4" w:space="0" w:color="auto"/>
              <w:bottom w:val="single" w:sz="4" w:space="0" w:color="auto"/>
              <w:right w:val="single" w:sz="4" w:space="0" w:color="auto"/>
            </w:tcBorders>
            <w:vAlign w:val="center"/>
          </w:tcPr>
          <w:p w14:paraId="03834F75" w14:textId="731C3DBE" w:rsidR="0059194A" w:rsidRPr="00972214" w:rsidRDefault="0059194A" w:rsidP="0059194A">
            <w:pPr>
              <w:jc w:val="right"/>
              <w:rPr>
                <w:color w:val="000000"/>
                <w:sz w:val="22"/>
                <w:szCs w:val="22"/>
              </w:rPr>
            </w:pPr>
            <w:r>
              <w:rPr>
                <w:color w:val="000000"/>
                <w:sz w:val="22"/>
                <w:szCs w:val="22"/>
              </w:rPr>
              <w:t>198,79</w:t>
            </w:r>
          </w:p>
        </w:tc>
        <w:tc>
          <w:tcPr>
            <w:tcW w:w="986" w:type="dxa"/>
            <w:gridSpan w:val="2"/>
            <w:tcBorders>
              <w:top w:val="single" w:sz="4" w:space="0" w:color="auto"/>
              <w:left w:val="single" w:sz="4" w:space="0" w:color="auto"/>
              <w:bottom w:val="single" w:sz="4" w:space="0" w:color="auto"/>
              <w:right w:val="single" w:sz="4" w:space="0" w:color="auto"/>
            </w:tcBorders>
            <w:vAlign w:val="center"/>
          </w:tcPr>
          <w:p w14:paraId="5F8BE397" w14:textId="5A8E6811" w:rsidR="0059194A" w:rsidRPr="00972214" w:rsidRDefault="0059194A" w:rsidP="0059194A">
            <w:pPr>
              <w:jc w:val="right"/>
              <w:rPr>
                <w:color w:val="000000"/>
                <w:sz w:val="22"/>
                <w:szCs w:val="22"/>
              </w:rPr>
            </w:pPr>
            <w:r>
              <w:rPr>
                <w:color w:val="000000"/>
                <w:sz w:val="22"/>
                <w:szCs w:val="22"/>
              </w:rPr>
              <w:t>224,24</w:t>
            </w:r>
          </w:p>
        </w:tc>
      </w:tr>
      <w:tr w:rsidR="0059194A" w:rsidRPr="00972214" w14:paraId="0FDEE1E9" w14:textId="77777777" w:rsidTr="000904AC">
        <w:trPr>
          <w:gridAfter w:val="1"/>
          <w:wAfter w:w="15" w:type="dxa"/>
          <w:trHeight w:val="300"/>
        </w:trPr>
        <w:tc>
          <w:tcPr>
            <w:tcW w:w="1134" w:type="dxa"/>
            <w:tcBorders>
              <w:top w:val="nil"/>
              <w:left w:val="single" w:sz="4" w:space="0" w:color="auto"/>
              <w:bottom w:val="single" w:sz="4" w:space="0" w:color="auto"/>
              <w:right w:val="single" w:sz="4" w:space="0" w:color="auto"/>
            </w:tcBorders>
            <w:noWrap/>
            <w:vAlign w:val="center"/>
          </w:tcPr>
          <w:p w14:paraId="64989F91" w14:textId="77777777" w:rsidR="0059194A" w:rsidRPr="00972214" w:rsidRDefault="0059194A" w:rsidP="0059194A">
            <w:pPr>
              <w:jc w:val="left"/>
              <w:rPr>
                <w:color w:val="000000"/>
                <w:sz w:val="22"/>
                <w:szCs w:val="22"/>
                <w:lang w:val="sr-Latn-RS"/>
              </w:rPr>
            </w:pPr>
            <w:r w:rsidRPr="00972214">
              <w:rPr>
                <w:color w:val="000000"/>
                <w:sz w:val="22"/>
                <w:szCs w:val="22"/>
                <w:lang w:val="sr-Cyrl-RS"/>
              </w:rPr>
              <w:t>112</w:t>
            </w:r>
            <w:r w:rsidRPr="00972214">
              <w:rPr>
                <w:color w:val="000000"/>
                <w:sz w:val="22"/>
                <w:szCs w:val="22"/>
                <w:lang w:val="sr-Latn-RS"/>
              </w:rPr>
              <w:t>0</w:t>
            </w:r>
          </w:p>
        </w:tc>
        <w:tc>
          <w:tcPr>
            <w:tcW w:w="851" w:type="dxa"/>
            <w:tcBorders>
              <w:top w:val="nil"/>
              <w:left w:val="nil"/>
              <w:bottom w:val="single" w:sz="4" w:space="0" w:color="auto"/>
              <w:right w:val="single" w:sz="4" w:space="0" w:color="auto"/>
            </w:tcBorders>
            <w:noWrap/>
            <w:vAlign w:val="center"/>
          </w:tcPr>
          <w:p w14:paraId="4E2E5FAE" w14:textId="7E243264" w:rsidR="0059194A" w:rsidRPr="00972214" w:rsidRDefault="0059194A" w:rsidP="0059194A">
            <w:pPr>
              <w:jc w:val="right"/>
              <w:rPr>
                <w:color w:val="000000"/>
                <w:sz w:val="22"/>
                <w:szCs w:val="22"/>
              </w:rPr>
            </w:pPr>
          </w:p>
        </w:tc>
        <w:tc>
          <w:tcPr>
            <w:tcW w:w="858" w:type="dxa"/>
            <w:tcBorders>
              <w:top w:val="nil"/>
              <w:left w:val="nil"/>
              <w:bottom w:val="single" w:sz="4" w:space="0" w:color="auto"/>
              <w:right w:val="single" w:sz="4" w:space="0" w:color="auto"/>
            </w:tcBorders>
            <w:noWrap/>
            <w:vAlign w:val="center"/>
          </w:tcPr>
          <w:p w14:paraId="64198687" w14:textId="02BBEA9D" w:rsidR="0059194A" w:rsidRPr="00972214" w:rsidRDefault="0059194A" w:rsidP="0059194A">
            <w:pPr>
              <w:jc w:val="right"/>
              <w:rPr>
                <w:color w:val="000000"/>
                <w:sz w:val="22"/>
                <w:szCs w:val="22"/>
              </w:rPr>
            </w:pPr>
          </w:p>
        </w:tc>
        <w:tc>
          <w:tcPr>
            <w:tcW w:w="985" w:type="dxa"/>
            <w:gridSpan w:val="2"/>
            <w:tcBorders>
              <w:top w:val="nil"/>
              <w:left w:val="nil"/>
              <w:bottom w:val="single" w:sz="4" w:space="0" w:color="auto"/>
              <w:right w:val="single" w:sz="4" w:space="0" w:color="auto"/>
            </w:tcBorders>
            <w:noWrap/>
            <w:vAlign w:val="center"/>
          </w:tcPr>
          <w:p w14:paraId="424ACD99" w14:textId="65E7A543" w:rsidR="0059194A" w:rsidRPr="00972214" w:rsidRDefault="0059194A" w:rsidP="0059194A">
            <w:pPr>
              <w:jc w:val="right"/>
              <w:rPr>
                <w:color w:val="000000"/>
                <w:sz w:val="22"/>
                <w:szCs w:val="22"/>
              </w:rPr>
            </w:pPr>
          </w:p>
        </w:tc>
        <w:tc>
          <w:tcPr>
            <w:tcW w:w="963" w:type="dxa"/>
            <w:tcBorders>
              <w:top w:val="nil"/>
              <w:left w:val="nil"/>
              <w:bottom w:val="single" w:sz="4" w:space="0" w:color="auto"/>
              <w:right w:val="single" w:sz="4" w:space="0" w:color="auto"/>
            </w:tcBorders>
            <w:noWrap/>
            <w:vAlign w:val="center"/>
          </w:tcPr>
          <w:p w14:paraId="4ABE3748" w14:textId="7179BA29" w:rsidR="0059194A" w:rsidRPr="00972214" w:rsidRDefault="0059194A" w:rsidP="0059194A">
            <w:pPr>
              <w:jc w:val="right"/>
              <w:rPr>
                <w:color w:val="000000"/>
                <w:sz w:val="22"/>
                <w:szCs w:val="22"/>
              </w:rPr>
            </w:pPr>
          </w:p>
        </w:tc>
        <w:tc>
          <w:tcPr>
            <w:tcW w:w="820" w:type="dxa"/>
            <w:gridSpan w:val="2"/>
            <w:tcBorders>
              <w:top w:val="nil"/>
              <w:left w:val="nil"/>
              <w:bottom w:val="single" w:sz="4" w:space="0" w:color="auto"/>
              <w:right w:val="single" w:sz="4" w:space="0" w:color="auto"/>
            </w:tcBorders>
            <w:vAlign w:val="center"/>
          </w:tcPr>
          <w:p w14:paraId="7E5B90AE" w14:textId="03109EE2" w:rsidR="0059194A" w:rsidRPr="00972214" w:rsidRDefault="0059194A" w:rsidP="0059194A">
            <w:pPr>
              <w:jc w:val="right"/>
              <w:rPr>
                <w:color w:val="000000"/>
                <w:sz w:val="22"/>
                <w:szCs w:val="22"/>
              </w:rPr>
            </w:pPr>
          </w:p>
        </w:tc>
        <w:tc>
          <w:tcPr>
            <w:tcW w:w="959" w:type="dxa"/>
            <w:tcBorders>
              <w:top w:val="nil"/>
              <w:left w:val="nil"/>
              <w:bottom w:val="single" w:sz="4" w:space="0" w:color="auto"/>
              <w:right w:val="single" w:sz="4" w:space="0" w:color="auto"/>
            </w:tcBorders>
            <w:vAlign w:val="center"/>
          </w:tcPr>
          <w:p w14:paraId="19CA6703" w14:textId="63F9D942" w:rsidR="0059194A" w:rsidRPr="00972214" w:rsidRDefault="0059194A" w:rsidP="0059194A">
            <w:pPr>
              <w:jc w:val="right"/>
              <w:rPr>
                <w:color w:val="000000"/>
                <w:sz w:val="22"/>
                <w:szCs w:val="22"/>
              </w:rPr>
            </w:pPr>
          </w:p>
        </w:tc>
        <w:tc>
          <w:tcPr>
            <w:tcW w:w="830" w:type="dxa"/>
            <w:gridSpan w:val="2"/>
            <w:tcBorders>
              <w:top w:val="nil"/>
              <w:left w:val="nil"/>
              <w:bottom w:val="single" w:sz="4" w:space="0" w:color="auto"/>
              <w:right w:val="single" w:sz="4" w:space="0" w:color="auto"/>
            </w:tcBorders>
            <w:vAlign w:val="center"/>
          </w:tcPr>
          <w:p w14:paraId="04DEA50D" w14:textId="0DAAEE04" w:rsidR="0059194A" w:rsidRPr="00972214" w:rsidRDefault="0059194A" w:rsidP="0059194A">
            <w:pPr>
              <w:jc w:val="right"/>
              <w:rPr>
                <w:color w:val="000000"/>
                <w:sz w:val="22"/>
                <w:szCs w:val="22"/>
              </w:rPr>
            </w:pPr>
          </w:p>
        </w:tc>
        <w:tc>
          <w:tcPr>
            <w:tcW w:w="986" w:type="dxa"/>
            <w:tcBorders>
              <w:top w:val="nil"/>
              <w:left w:val="nil"/>
              <w:bottom w:val="single" w:sz="4" w:space="0" w:color="auto"/>
              <w:right w:val="single" w:sz="4" w:space="0" w:color="auto"/>
            </w:tcBorders>
            <w:vAlign w:val="center"/>
          </w:tcPr>
          <w:p w14:paraId="6C6E97B8" w14:textId="0E0FC2A5" w:rsidR="0059194A" w:rsidRPr="00972214" w:rsidRDefault="0059194A" w:rsidP="0059194A">
            <w:pPr>
              <w:jc w:val="right"/>
              <w:rPr>
                <w:color w:val="000000"/>
                <w:sz w:val="22"/>
                <w:szCs w:val="22"/>
              </w:rPr>
            </w:pPr>
          </w:p>
        </w:tc>
        <w:tc>
          <w:tcPr>
            <w:tcW w:w="1019" w:type="dxa"/>
            <w:gridSpan w:val="2"/>
            <w:tcBorders>
              <w:top w:val="nil"/>
              <w:left w:val="nil"/>
              <w:bottom w:val="single" w:sz="4" w:space="0" w:color="auto"/>
              <w:right w:val="single" w:sz="4" w:space="0" w:color="auto"/>
            </w:tcBorders>
            <w:vAlign w:val="center"/>
          </w:tcPr>
          <w:p w14:paraId="69BF704B" w14:textId="1158CA9A" w:rsidR="0059194A" w:rsidRPr="00972214" w:rsidRDefault="0059194A" w:rsidP="0059194A">
            <w:pPr>
              <w:jc w:val="right"/>
              <w:rPr>
                <w:color w:val="000000"/>
                <w:sz w:val="22"/>
                <w:szCs w:val="22"/>
              </w:rPr>
            </w:pPr>
            <w:r>
              <w:rPr>
                <w:color w:val="000000"/>
                <w:sz w:val="22"/>
                <w:szCs w:val="22"/>
              </w:rPr>
              <w:t>5,38</w:t>
            </w:r>
          </w:p>
        </w:tc>
        <w:tc>
          <w:tcPr>
            <w:tcW w:w="986" w:type="dxa"/>
            <w:tcBorders>
              <w:top w:val="nil"/>
              <w:left w:val="nil"/>
              <w:bottom w:val="single" w:sz="4" w:space="0" w:color="auto"/>
              <w:right w:val="single" w:sz="4" w:space="0" w:color="auto"/>
            </w:tcBorders>
            <w:vAlign w:val="center"/>
          </w:tcPr>
          <w:p w14:paraId="7043D039" w14:textId="29A6F896" w:rsidR="0059194A" w:rsidRPr="00972214" w:rsidRDefault="0059194A" w:rsidP="0059194A">
            <w:pPr>
              <w:jc w:val="right"/>
              <w:rPr>
                <w:color w:val="000000"/>
                <w:sz w:val="22"/>
                <w:szCs w:val="22"/>
              </w:rPr>
            </w:pPr>
            <w:r>
              <w:rPr>
                <w:color w:val="000000"/>
                <w:sz w:val="22"/>
                <w:szCs w:val="22"/>
              </w:rPr>
              <w:t>21,52</w:t>
            </w:r>
          </w:p>
        </w:tc>
        <w:tc>
          <w:tcPr>
            <w:tcW w:w="998" w:type="dxa"/>
            <w:gridSpan w:val="2"/>
            <w:tcBorders>
              <w:top w:val="nil"/>
              <w:left w:val="nil"/>
              <w:bottom w:val="single" w:sz="4" w:space="0" w:color="auto"/>
              <w:right w:val="single" w:sz="4" w:space="0" w:color="auto"/>
            </w:tcBorders>
            <w:vAlign w:val="center"/>
          </w:tcPr>
          <w:p w14:paraId="749818E2" w14:textId="6D99300D" w:rsidR="0059194A" w:rsidRPr="00972214" w:rsidRDefault="0059194A" w:rsidP="0059194A">
            <w:pPr>
              <w:jc w:val="right"/>
              <w:rPr>
                <w:color w:val="000000"/>
                <w:sz w:val="22"/>
                <w:szCs w:val="22"/>
              </w:rPr>
            </w:pPr>
          </w:p>
        </w:tc>
        <w:tc>
          <w:tcPr>
            <w:tcW w:w="992" w:type="dxa"/>
            <w:tcBorders>
              <w:top w:val="nil"/>
              <w:left w:val="nil"/>
              <w:bottom w:val="single" w:sz="4" w:space="0" w:color="auto"/>
              <w:right w:val="single" w:sz="4" w:space="0" w:color="auto"/>
            </w:tcBorders>
            <w:vAlign w:val="center"/>
          </w:tcPr>
          <w:p w14:paraId="09FF91D0" w14:textId="315A3B14" w:rsidR="0059194A" w:rsidRPr="00972214" w:rsidRDefault="0059194A" w:rsidP="0059194A">
            <w:pPr>
              <w:jc w:val="right"/>
              <w:rPr>
                <w:color w:val="000000"/>
                <w:sz w:val="22"/>
                <w:szCs w:val="22"/>
              </w:rPr>
            </w:pPr>
          </w:p>
        </w:tc>
        <w:tc>
          <w:tcPr>
            <w:tcW w:w="851" w:type="dxa"/>
            <w:gridSpan w:val="2"/>
            <w:tcBorders>
              <w:top w:val="nil"/>
              <w:left w:val="nil"/>
              <w:bottom w:val="single" w:sz="4" w:space="0" w:color="auto"/>
              <w:right w:val="single" w:sz="4" w:space="0" w:color="auto"/>
            </w:tcBorders>
            <w:vAlign w:val="center"/>
          </w:tcPr>
          <w:p w14:paraId="2C8987D8" w14:textId="43E1327A" w:rsidR="0059194A" w:rsidRPr="00972214" w:rsidRDefault="0059194A" w:rsidP="0059194A">
            <w:pPr>
              <w:jc w:val="right"/>
              <w:rPr>
                <w:color w:val="000000"/>
                <w:sz w:val="22"/>
                <w:szCs w:val="22"/>
              </w:rPr>
            </w:pPr>
          </w:p>
        </w:tc>
        <w:tc>
          <w:tcPr>
            <w:tcW w:w="854" w:type="dxa"/>
            <w:tcBorders>
              <w:top w:val="nil"/>
              <w:left w:val="nil"/>
              <w:bottom w:val="single" w:sz="4" w:space="0" w:color="auto"/>
              <w:right w:val="single" w:sz="4" w:space="0" w:color="auto"/>
            </w:tcBorders>
            <w:vAlign w:val="center"/>
          </w:tcPr>
          <w:p w14:paraId="332D348C" w14:textId="4B818BE8" w:rsidR="0059194A" w:rsidRPr="00972214" w:rsidRDefault="0059194A" w:rsidP="0059194A">
            <w:pPr>
              <w:jc w:val="right"/>
              <w:rPr>
                <w:color w:val="000000"/>
                <w:sz w:val="22"/>
                <w:szCs w:val="22"/>
              </w:rPr>
            </w:pPr>
          </w:p>
        </w:tc>
        <w:tc>
          <w:tcPr>
            <w:tcW w:w="819" w:type="dxa"/>
            <w:gridSpan w:val="3"/>
            <w:tcBorders>
              <w:top w:val="single" w:sz="4" w:space="0" w:color="auto"/>
              <w:left w:val="nil"/>
              <w:bottom w:val="single" w:sz="4" w:space="0" w:color="auto"/>
              <w:right w:val="single" w:sz="4" w:space="0" w:color="auto"/>
            </w:tcBorders>
            <w:vAlign w:val="center"/>
          </w:tcPr>
          <w:p w14:paraId="6845B8D9" w14:textId="3FE4E713" w:rsidR="0059194A" w:rsidRPr="00972214" w:rsidRDefault="0059194A" w:rsidP="0059194A">
            <w:pPr>
              <w:jc w:val="right"/>
              <w:rPr>
                <w:color w:val="000000"/>
                <w:sz w:val="22"/>
                <w:szCs w:val="22"/>
              </w:rPr>
            </w:pPr>
          </w:p>
        </w:tc>
        <w:tc>
          <w:tcPr>
            <w:tcW w:w="819" w:type="dxa"/>
            <w:gridSpan w:val="2"/>
            <w:tcBorders>
              <w:top w:val="single" w:sz="4" w:space="0" w:color="auto"/>
              <w:left w:val="single" w:sz="4" w:space="0" w:color="auto"/>
              <w:bottom w:val="single" w:sz="4" w:space="0" w:color="auto"/>
              <w:right w:val="single" w:sz="4" w:space="0" w:color="auto"/>
            </w:tcBorders>
            <w:vAlign w:val="center"/>
          </w:tcPr>
          <w:p w14:paraId="55D13C71" w14:textId="23CB0E00" w:rsidR="0059194A" w:rsidRPr="00972214" w:rsidRDefault="0059194A" w:rsidP="0059194A">
            <w:pPr>
              <w:jc w:val="right"/>
              <w:rPr>
                <w:color w:val="000000"/>
                <w:sz w:val="22"/>
                <w:szCs w:val="22"/>
              </w:rPr>
            </w:pPr>
          </w:p>
        </w:tc>
        <w:tc>
          <w:tcPr>
            <w:tcW w:w="838" w:type="dxa"/>
            <w:gridSpan w:val="3"/>
            <w:tcBorders>
              <w:top w:val="single" w:sz="4" w:space="0" w:color="auto"/>
              <w:left w:val="single" w:sz="4" w:space="0" w:color="auto"/>
              <w:bottom w:val="single" w:sz="4" w:space="0" w:color="auto"/>
              <w:right w:val="single" w:sz="4" w:space="0" w:color="auto"/>
            </w:tcBorders>
            <w:vAlign w:val="center"/>
          </w:tcPr>
          <w:p w14:paraId="57088C32" w14:textId="1AC8C8C6" w:rsidR="0059194A" w:rsidRPr="00972214" w:rsidRDefault="0059194A" w:rsidP="0059194A">
            <w:pPr>
              <w:jc w:val="right"/>
              <w:rPr>
                <w:color w:val="000000"/>
                <w:sz w:val="22"/>
                <w:szCs w:val="22"/>
              </w:rPr>
            </w:pPr>
          </w:p>
        </w:tc>
        <w:tc>
          <w:tcPr>
            <w:tcW w:w="856" w:type="dxa"/>
            <w:gridSpan w:val="2"/>
            <w:tcBorders>
              <w:top w:val="single" w:sz="4" w:space="0" w:color="auto"/>
              <w:left w:val="single" w:sz="4" w:space="0" w:color="auto"/>
              <w:bottom w:val="single" w:sz="4" w:space="0" w:color="auto"/>
              <w:right w:val="single" w:sz="4" w:space="0" w:color="auto"/>
            </w:tcBorders>
            <w:vAlign w:val="center"/>
          </w:tcPr>
          <w:p w14:paraId="7DF74F80" w14:textId="6E3FA5CE" w:rsidR="0059194A" w:rsidRPr="00972214" w:rsidRDefault="0059194A" w:rsidP="0059194A">
            <w:pPr>
              <w:jc w:val="right"/>
              <w:rPr>
                <w:color w:val="000000"/>
                <w:sz w:val="22"/>
                <w:szCs w:val="22"/>
              </w:rPr>
            </w:pPr>
          </w:p>
        </w:tc>
        <w:tc>
          <w:tcPr>
            <w:tcW w:w="1065" w:type="dxa"/>
            <w:gridSpan w:val="3"/>
            <w:tcBorders>
              <w:top w:val="single" w:sz="4" w:space="0" w:color="auto"/>
              <w:left w:val="single" w:sz="4" w:space="0" w:color="auto"/>
              <w:bottom w:val="single" w:sz="4" w:space="0" w:color="auto"/>
              <w:right w:val="single" w:sz="4" w:space="0" w:color="auto"/>
            </w:tcBorders>
            <w:vAlign w:val="center"/>
          </w:tcPr>
          <w:p w14:paraId="13B1CC93" w14:textId="113F8BA4" w:rsidR="0059194A" w:rsidRPr="00972214" w:rsidRDefault="0059194A" w:rsidP="0059194A">
            <w:pPr>
              <w:jc w:val="right"/>
              <w:rPr>
                <w:color w:val="000000"/>
                <w:sz w:val="22"/>
                <w:szCs w:val="22"/>
              </w:rPr>
            </w:pPr>
            <w:r>
              <w:rPr>
                <w:color w:val="000000"/>
                <w:sz w:val="22"/>
                <w:szCs w:val="22"/>
              </w:rPr>
              <w:t>5,38</w:t>
            </w:r>
          </w:p>
        </w:tc>
        <w:tc>
          <w:tcPr>
            <w:tcW w:w="986" w:type="dxa"/>
            <w:gridSpan w:val="2"/>
            <w:tcBorders>
              <w:top w:val="single" w:sz="4" w:space="0" w:color="auto"/>
              <w:left w:val="single" w:sz="4" w:space="0" w:color="auto"/>
              <w:bottom w:val="single" w:sz="4" w:space="0" w:color="auto"/>
              <w:right w:val="single" w:sz="4" w:space="0" w:color="auto"/>
            </w:tcBorders>
            <w:vAlign w:val="center"/>
          </w:tcPr>
          <w:p w14:paraId="2701EC9C" w14:textId="2C8F5744" w:rsidR="0059194A" w:rsidRPr="00972214" w:rsidRDefault="0059194A" w:rsidP="0059194A">
            <w:pPr>
              <w:jc w:val="right"/>
              <w:rPr>
                <w:color w:val="000000"/>
                <w:sz w:val="22"/>
                <w:szCs w:val="22"/>
              </w:rPr>
            </w:pPr>
            <w:r>
              <w:rPr>
                <w:color w:val="000000"/>
                <w:sz w:val="22"/>
                <w:szCs w:val="22"/>
              </w:rPr>
              <w:t>10,76</w:t>
            </w:r>
          </w:p>
        </w:tc>
      </w:tr>
      <w:tr w:rsidR="0059194A" w:rsidRPr="00972214" w14:paraId="1D7CC11E" w14:textId="77777777" w:rsidTr="000904AC">
        <w:trPr>
          <w:gridAfter w:val="1"/>
          <w:wAfter w:w="15" w:type="dxa"/>
          <w:trHeight w:val="300"/>
        </w:trPr>
        <w:tc>
          <w:tcPr>
            <w:tcW w:w="1134" w:type="dxa"/>
            <w:tcBorders>
              <w:top w:val="nil"/>
              <w:left w:val="single" w:sz="4" w:space="0" w:color="auto"/>
              <w:bottom w:val="single" w:sz="4" w:space="0" w:color="auto"/>
              <w:right w:val="single" w:sz="4" w:space="0" w:color="auto"/>
            </w:tcBorders>
            <w:noWrap/>
            <w:vAlign w:val="center"/>
          </w:tcPr>
          <w:p w14:paraId="748D54D3" w14:textId="77777777" w:rsidR="0059194A" w:rsidRPr="00972214" w:rsidRDefault="0059194A" w:rsidP="0059194A">
            <w:pPr>
              <w:jc w:val="left"/>
              <w:rPr>
                <w:color w:val="000000"/>
                <w:sz w:val="22"/>
                <w:szCs w:val="22"/>
                <w:lang w:val="sr-Cyrl-RS"/>
              </w:rPr>
            </w:pPr>
            <w:r w:rsidRPr="00972214">
              <w:rPr>
                <w:color w:val="000000"/>
                <w:sz w:val="22"/>
                <w:szCs w:val="22"/>
                <w:lang w:val="sr-Cyrl-RS"/>
              </w:rPr>
              <w:lastRenderedPageBreak/>
              <w:t>1210</w:t>
            </w:r>
          </w:p>
        </w:tc>
        <w:tc>
          <w:tcPr>
            <w:tcW w:w="851" w:type="dxa"/>
            <w:tcBorders>
              <w:top w:val="nil"/>
              <w:left w:val="nil"/>
              <w:bottom w:val="single" w:sz="4" w:space="0" w:color="auto"/>
              <w:right w:val="single" w:sz="4" w:space="0" w:color="auto"/>
            </w:tcBorders>
            <w:noWrap/>
            <w:vAlign w:val="center"/>
          </w:tcPr>
          <w:p w14:paraId="6CFC10CB" w14:textId="4D875278" w:rsidR="0059194A" w:rsidRPr="00972214" w:rsidRDefault="0059194A" w:rsidP="0059194A">
            <w:pPr>
              <w:jc w:val="right"/>
              <w:rPr>
                <w:color w:val="000000"/>
                <w:sz w:val="22"/>
                <w:szCs w:val="22"/>
              </w:rPr>
            </w:pPr>
          </w:p>
        </w:tc>
        <w:tc>
          <w:tcPr>
            <w:tcW w:w="858" w:type="dxa"/>
            <w:tcBorders>
              <w:top w:val="nil"/>
              <w:left w:val="nil"/>
              <w:bottom w:val="single" w:sz="4" w:space="0" w:color="auto"/>
              <w:right w:val="single" w:sz="4" w:space="0" w:color="auto"/>
            </w:tcBorders>
            <w:noWrap/>
            <w:vAlign w:val="center"/>
          </w:tcPr>
          <w:p w14:paraId="1D1D3C8D" w14:textId="6BF91429" w:rsidR="0059194A" w:rsidRPr="00972214" w:rsidRDefault="0059194A" w:rsidP="0059194A">
            <w:pPr>
              <w:jc w:val="right"/>
              <w:rPr>
                <w:color w:val="000000"/>
                <w:sz w:val="22"/>
                <w:szCs w:val="22"/>
              </w:rPr>
            </w:pPr>
          </w:p>
        </w:tc>
        <w:tc>
          <w:tcPr>
            <w:tcW w:w="985" w:type="dxa"/>
            <w:gridSpan w:val="2"/>
            <w:tcBorders>
              <w:top w:val="nil"/>
              <w:left w:val="nil"/>
              <w:bottom w:val="single" w:sz="4" w:space="0" w:color="auto"/>
              <w:right w:val="single" w:sz="4" w:space="0" w:color="auto"/>
            </w:tcBorders>
            <w:noWrap/>
            <w:vAlign w:val="center"/>
          </w:tcPr>
          <w:p w14:paraId="05A8A9FE" w14:textId="09C1D445" w:rsidR="0059194A" w:rsidRPr="00972214" w:rsidRDefault="0059194A" w:rsidP="0059194A">
            <w:pPr>
              <w:jc w:val="right"/>
              <w:rPr>
                <w:color w:val="000000"/>
                <w:sz w:val="22"/>
                <w:szCs w:val="22"/>
              </w:rPr>
            </w:pPr>
          </w:p>
        </w:tc>
        <w:tc>
          <w:tcPr>
            <w:tcW w:w="963" w:type="dxa"/>
            <w:tcBorders>
              <w:top w:val="nil"/>
              <w:left w:val="nil"/>
              <w:bottom w:val="single" w:sz="4" w:space="0" w:color="auto"/>
              <w:right w:val="single" w:sz="4" w:space="0" w:color="auto"/>
            </w:tcBorders>
            <w:noWrap/>
            <w:vAlign w:val="center"/>
          </w:tcPr>
          <w:p w14:paraId="328E34AA" w14:textId="6655EF15" w:rsidR="0059194A" w:rsidRPr="00972214" w:rsidRDefault="0059194A" w:rsidP="0059194A">
            <w:pPr>
              <w:jc w:val="right"/>
              <w:rPr>
                <w:color w:val="000000"/>
                <w:sz w:val="22"/>
                <w:szCs w:val="22"/>
              </w:rPr>
            </w:pPr>
          </w:p>
        </w:tc>
        <w:tc>
          <w:tcPr>
            <w:tcW w:w="820" w:type="dxa"/>
            <w:gridSpan w:val="2"/>
            <w:tcBorders>
              <w:top w:val="nil"/>
              <w:left w:val="nil"/>
              <w:bottom w:val="single" w:sz="4" w:space="0" w:color="auto"/>
              <w:right w:val="single" w:sz="4" w:space="0" w:color="auto"/>
            </w:tcBorders>
            <w:vAlign w:val="center"/>
          </w:tcPr>
          <w:p w14:paraId="14872ADD" w14:textId="7373B85E" w:rsidR="0059194A" w:rsidRPr="00972214" w:rsidRDefault="0059194A" w:rsidP="0059194A">
            <w:pPr>
              <w:jc w:val="right"/>
              <w:rPr>
                <w:color w:val="000000"/>
                <w:sz w:val="22"/>
                <w:szCs w:val="22"/>
              </w:rPr>
            </w:pPr>
          </w:p>
        </w:tc>
        <w:tc>
          <w:tcPr>
            <w:tcW w:w="959" w:type="dxa"/>
            <w:tcBorders>
              <w:top w:val="nil"/>
              <w:left w:val="nil"/>
              <w:bottom w:val="single" w:sz="4" w:space="0" w:color="auto"/>
              <w:right w:val="single" w:sz="4" w:space="0" w:color="auto"/>
            </w:tcBorders>
            <w:vAlign w:val="center"/>
          </w:tcPr>
          <w:p w14:paraId="2084103E" w14:textId="2FABF8C7" w:rsidR="0059194A" w:rsidRPr="00972214" w:rsidRDefault="0059194A" w:rsidP="0059194A">
            <w:pPr>
              <w:jc w:val="right"/>
              <w:rPr>
                <w:color w:val="000000"/>
                <w:sz w:val="22"/>
                <w:szCs w:val="22"/>
              </w:rPr>
            </w:pPr>
          </w:p>
        </w:tc>
        <w:tc>
          <w:tcPr>
            <w:tcW w:w="830" w:type="dxa"/>
            <w:gridSpan w:val="2"/>
            <w:tcBorders>
              <w:top w:val="nil"/>
              <w:left w:val="nil"/>
              <w:bottom w:val="single" w:sz="4" w:space="0" w:color="auto"/>
              <w:right w:val="single" w:sz="4" w:space="0" w:color="auto"/>
            </w:tcBorders>
            <w:vAlign w:val="center"/>
          </w:tcPr>
          <w:p w14:paraId="056FD798" w14:textId="2E90067F" w:rsidR="0059194A" w:rsidRPr="00972214" w:rsidRDefault="0059194A" w:rsidP="0059194A">
            <w:pPr>
              <w:jc w:val="right"/>
              <w:rPr>
                <w:color w:val="000000"/>
                <w:sz w:val="22"/>
                <w:szCs w:val="22"/>
              </w:rPr>
            </w:pPr>
          </w:p>
        </w:tc>
        <w:tc>
          <w:tcPr>
            <w:tcW w:w="986" w:type="dxa"/>
            <w:tcBorders>
              <w:top w:val="nil"/>
              <w:left w:val="nil"/>
              <w:bottom w:val="single" w:sz="4" w:space="0" w:color="auto"/>
              <w:right w:val="single" w:sz="4" w:space="0" w:color="auto"/>
            </w:tcBorders>
            <w:vAlign w:val="center"/>
          </w:tcPr>
          <w:p w14:paraId="2EAE971F" w14:textId="4DAE30B9" w:rsidR="0059194A" w:rsidRPr="00972214" w:rsidRDefault="0059194A" w:rsidP="0059194A">
            <w:pPr>
              <w:jc w:val="right"/>
              <w:rPr>
                <w:color w:val="000000"/>
                <w:sz w:val="22"/>
                <w:szCs w:val="22"/>
              </w:rPr>
            </w:pPr>
          </w:p>
        </w:tc>
        <w:tc>
          <w:tcPr>
            <w:tcW w:w="1019" w:type="dxa"/>
            <w:gridSpan w:val="2"/>
            <w:tcBorders>
              <w:top w:val="nil"/>
              <w:left w:val="nil"/>
              <w:bottom w:val="single" w:sz="4" w:space="0" w:color="auto"/>
              <w:right w:val="single" w:sz="4" w:space="0" w:color="auto"/>
            </w:tcBorders>
            <w:vAlign w:val="center"/>
          </w:tcPr>
          <w:p w14:paraId="7AE83CE0" w14:textId="149BA28D" w:rsidR="0059194A" w:rsidRPr="00972214" w:rsidRDefault="0059194A" w:rsidP="0059194A">
            <w:pPr>
              <w:jc w:val="right"/>
              <w:rPr>
                <w:color w:val="000000"/>
                <w:sz w:val="22"/>
                <w:szCs w:val="22"/>
              </w:rPr>
            </w:pPr>
            <w:r>
              <w:rPr>
                <w:color w:val="000000"/>
                <w:sz w:val="22"/>
                <w:szCs w:val="22"/>
              </w:rPr>
              <w:t>1.130,57</w:t>
            </w:r>
          </w:p>
        </w:tc>
        <w:tc>
          <w:tcPr>
            <w:tcW w:w="986" w:type="dxa"/>
            <w:tcBorders>
              <w:top w:val="nil"/>
              <w:left w:val="nil"/>
              <w:bottom w:val="single" w:sz="4" w:space="0" w:color="auto"/>
              <w:right w:val="single" w:sz="4" w:space="0" w:color="auto"/>
            </w:tcBorders>
            <w:vAlign w:val="center"/>
          </w:tcPr>
          <w:p w14:paraId="3A745B8E" w14:textId="6E56FEF7" w:rsidR="0059194A" w:rsidRPr="00972214" w:rsidRDefault="0059194A" w:rsidP="0059194A">
            <w:pPr>
              <w:jc w:val="right"/>
              <w:rPr>
                <w:color w:val="000000"/>
                <w:sz w:val="22"/>
                <w:szCs w:val="22"/>
              </w:rPr>
            </w:pPr>
            <w:r>
              <w:rPr>
                <w:color w:val="000000"/>
                <w:sz w:val="22"/>
                <w:szCs w:val="22"/>
              </w:rPr>
              <w:t>3.671,70</w:t>
            </w:r>
          </w:p>
        </w:tc>
        <w:tc>
          <w:tcPr>
            <w:tcW w:w="998" w:type="dxa"/>
            <w:gridSpan w:val="2"/>
            <w:tcBorders>
              <w:top w:val="nil"/>
              <w:left w:val="nil"/>
              <w:bottom w:val="single" w:sz="4" w:space="0" w:color="auto"/>
              <w:right w:val="single" w:sz="4" w:space="0" w:color="auto"/>
            </w:tcBorders>
            <w:vAlign w:val="center"/>
          </w:tcPr>
          <w:p w14:paraId="1CE92BEF" w14:textId="43F22668" w:rsidR="0059194A" w:rsidRPr="00972214" w:rsidRDefault="0059194A" w:rsidP="0059194A">
            <w:pPr>
              <w:jc w:val="right"/>
              <w:rPr>
                <w:color w:val="000000"/>
                <w:sz w:val="22"/>
                <w:szCs w:val="22"/>
              </w:rPr>
            </w:pPr>
            <w:r>
              <w:rPr>
                <w:color w:val="000000"/>
                <w:sz w:val="22"/>
                <w:szCs w:val="22"/>
              </w:rPr>
              <w:t>1.269,65</w:t>
            </w:r>
          </w:p>
        </w:tc>
        <w:tc>
          <w:tcPr>
            <w:tcW w:w="992" w:type="dxa"/>
            <w:tcBorders>
              <w:top w:val="nil"/>
              <w:left w:val="nil"/>
              <w:bottom w:val="single" w:sz="4" w:space="0" w:color="auto"/>
              <w:right w:val="single" w:sz="4" w:space="0" w:color="auto"/>
            </w:tcBorders>
            <w:vAlign w:val="center"/>
          </w:tcPr>
          <w:p w14:paraId="38471F08" w14:textId="242F84CF" w:rsidR="0059194A" w:rsidRPr="00972214" w:rsidRDefault="0059194A" w:rsidP="0059194A">
            <w:pPr>
              <w:jc w:val="right"/>
              <w:rPr>
                <w:color w:val="000000"/>
                <w:sz w:val="22"/>
                <w:szCs w:val="22"/>
              </w:rPr>
            </w:pPr>
            <w:r>
              <w:rPr>
                <w:color w:val="000000"/>
                <w:sz w:val="22"/>
                <w:szCs w:val="22"/>
              </w:rPr>
              <w:t>2.390,24</w:t>
            </w:r>
          </w:p>
        </w:tc>
        <w:tc>
          <w:tcPr>
            <w:tcW w:w="851" w:type="dxa"/>
            <w:gridSpan w:val="2"/>
            <w:tcBorders>
              <w:top w:val="nil"/>
              <w:left w:val="nil"/>
              <w:bottom w:val="single" w:sz="4" w:space="0" w:color="auto"/>
              <w:right w:val="single" w:sz="4" w:space="0" w:color="auto"/>
            </w:tcBorders>
            <w:vAlign w:val="center"/>
          </w:tcPr>
          <w:p w14:paraId="1B7E3A05" w14:textId="746574A0" w:rsidR="0059194A" w:rsidRPr="00972214" w:rsidRDefault="0059194A" w:rsidP="0059194A">
            <w:pPr>
              <w:jc w:val="right"/>
              <w:rPr>
                <w:color w:val="000000"/>
                <w:sz w:val="22"/>
                <w:szCs w:val="22"/>
              </w:rPr>
            </w:pPr>
            <w:r>
              <w:rPr>
                <w:color w:val="000000"/>
                <w:sz w:val="22"/>
                <w:szCs w:val="22"/>
              </w:rPr>
              <w:t>738,33</w:t>
            </w:r>
          </w:p>
        </w:tc>
        <w:tc>
          <w:tcPr>
            <w:tcW w:w="854" w:type="dxa"/>
            <w:tcBorders>
              <w:top w:val="nil"/>
              <w:left w:val="nil"/>
              <w:bottom w:val="single" w:sz="4" w:space="0" w:color="auto"/>
              <w:right w:val="single" w:sz="4" w:space="0" w:color="auto"/>
            </w:tcBorders>
            <w:vAlign w:val="center"/>
          </w:tcPr>
          <w:p w14:paraId="54848990" w14:textId="48248E8A" w:rsidR="0059194A" w:rsidRPr="00972214" w:rsidRDefault="0059194A" w:rsidP="0059194A">
            <w:pPr>
              <w:jc w:val="right"/>
              <w:rPr>
                <w:color w:val="000000"/>
                <w:sz w:val="22"/>
                <w:szCs w:val="22"/>
              </w:rPr>
            </w:pPr>
            <w:r>
              <w:rPr>
                <w:color w:val="000000"/>
                <w:sz w:val="22"/>
                <w:szCs w:val="22"/>
              </w:rPr>
              <w:t>738,33</w:t>
            </w:r>
          </w:p>
        </w:tc>
        <w:tc>
          <w:tcPr>
            <w:tcW w:w="819" w:type="dxa"/>
            <w:gridSpan w:val="3"/>
            <w:tcBorders>
              <w:top w:val="single" w:sz="4" w:space="0" w:color="auto"/>
              <w:left w:val="nil"/>
              <w:bottom w:val="single" w:sz="4" w:space="0" w:color="auto"/>
              <w:right w:val="single" w:sz="4" w:space="0" w:color="auto"/>
            </w:tcBorders>
            <w:vAlign w:val="center"/>
          </w:tcPr>
          <w:p w14:paraId="7B9E388B" w14:textId="5AA28614" w:rsidR="0059194A" w:rsidRPr="00972214" w:rsidRDefault="0059194A" w:rsidP="0059194A">
            <w:pPr>
              <w:jc w:val="right"/>
              <w:rPr>
                <w:color w:val="000000"/>
                <w:sz w:val="22"/>
                <w:szCs w:val="22"/>
              </w:rPr>
            </w:pPr>
          </w:p>
        </w:tc>
        <w:tc>
          <w:tcPr>
            <w:tcW w:w="819" w:type="dxa"/>
            <w:gridSpan w:val="2"/>
            <w:tcBorders>
              <w:top w:val="single" w:sz="4" w:space="0" w:color="auto"/>
              <w:left w:val="single" w:sz="4" w:space="0" w:color="auto"/>
              <w:bottom w:val="single" w:sz="4" w:space="0" w:color="auto"/>
              <w:right w:val="single" w:sz="4" w:space="0" w:color="auto"/>
            </w:tcBorders>
            <w:vAlign w:val="center"/>
          </w:tcPr>
          <w:p w14:paraId="7FEC2786" w14:textId="14ECC732" w:rsidR="0059194A" w:rsidRPr="00972214" w:rsidRDefault="0059194A" w:rsidP="0059194A">
            <w:pPr>
              <w:jc w:val="right"/>
              <w:rPr>
                <w:color w:val="000000"/>
                <w:sz w:val="22"/>
                <w:szCs w:val="22"/>
              </w:rPr>
            </w:pPr>
          </w:p>
        </w:tc>
        <w:tc>
          <w:tcPr>
            <w:tcW w:w="838" w:type="dxa"/>
            <w:gridSpan w:val="3"/>
            <w:tcBorders>
              <w:top w:val="single" w:sz="4" w:space="0" w:color="auto"/>
              <w:left w:val="single" w:sz="4" w:space="0" w:color="auto"/>
              <w:bottom w:val="single" w:sz="4" w:space="0" w:color="auto"/>
              <w:right w:val="single" w:sz="4" w:space="0" w:color="auto"/>
            </w:tcBorders>
            <w:vAlign w:val="center"/>
          </w:tcPr>
          <w:p w14:paraId="21B549C6" w14:textId="7DF3662E" w:rsidR="0059194A" w:rsidRPr="00972214" w:rsidRDefault="0059194A" w:rsidP="0059194A">
            <w:pPr>
              <w:jc w:val="right"/>
              <w:rPr>
                <w:color w:val="000000"/>
                <w:sz w:val="22"/>
                <w:szCs w:val="22"/>
              </w:rPr>
            </w:pPr>
          </w:p>
        </w:tc>
        <w:tc>
          <w:tcPr>
            <w:tcW w:w="856" w:type="dxa"/>
            <w:gridSpan w:val="2"/>
            <w:tcBorders>
              <w:top w:val="single" w:sz="4" w:space="0" w:color="auto"/>
              <w:left w:val="single" w:sz="4" w:space="0" w:color="auto"/>
              <w:bottom w:val="single" w:sz="4" w:space="0" w:color="auto"/>
              <w:right w:val="single" w:sz="4" w:space="0" w:color="auto"/>
            </w:tcBorders>
            <w:vAlign w:val="center"/>
          </w:tcPr>
          <w:p w14:paraId="42DC01C7" w14:textId="4A140AE9" w:rsidR="0059194A" w:rsidRPr="00972214" w:rsidRDefault="0059194A" w:rsidP="0059194A">
            <w:pPr>
              <w:jc w:val="right"/>
              <w:rPr>
                <w:color w:val="000000"/>
                <w:sz w:val="22"/>
                <w:szCs w:val="22"/>
              </w:rPr>
            </w:pPr>
          </w:p>
        </w:tc>
        <w:tc>
          <w:tcPr>
            <w:tcW w:w="1065" w:type="dxa"/>
            <w:gridSpan w:val="3"/>
            <w:tcBorders>
              <w:top w:val="single" w:sz="4" w:space="0" w:color="auto"/>
              <w:left w:val="single" w:sz="4" w:space="0" w:color="auto"/>
              <w:bottom w:val="single" w:sz="4" w:space="0" w:color="auto"/>
              <w:right w:val="single" w:sz="4" w:space="0" w:color="auto"/>
            </w:tcBorders>
            <w:vAlign w:val="center"/>
          </w:tcPr>
          <w:p w14:paraId="0D3D08C3" w14:textId="793727A8" w:rsidR="0059194A" w:rsidRPr="00972214" w:rsidRDefault="0059194A" w:rsidP="0059194A">
            <w:pPr>
              <w:jc w:val="right"/>
              <w:rPr>
                <w:color w:val="000000"/>
                <w:sz w:val="22"/>
                <w:szCs w:val="22"/>
              </w:rPr>
            </w:pPr>
            <w:r>
              <w:rPr>
                <w:color w:val="000000"/>
                <w:sz w:val="22"/>
                <w:szCs w:val="22"/>
              </w:rPr>
              <w:t>1.130,57</w:t>
            </w:r>
          </w:p>
        </w:tc>
        <w:tc>
          <w:tcPr>
            <w:tcW w:w="986" w:type="dxa"/>
            <w:gridSpan w:val="2"/>
            <w:tcBorders>
              <w:top w:val="single" w:sz="4" w:space="0" w:color="auto"/>
              <w:left w:val="single" w:sz="4" w:space="0" w:color="auto"/>
              <w:bottom w:val="single" w:sz="4" w:space="0" w:color="auto"/>
              <w:right w:val="single" w:sz="4" w:space="0" w:color="auto"/>
            </w:tcBorders>
            <w:vAlign w:val="center"/>
          </w:tcPr>
          <w:p w14:paraId="7985CFAB" w14:textId="1E2299E9" w:rsidR="0059194A" w:rsidRPr="00972214" w:rsidRDefault="0059194A" w:rsidP="0059194A">
            <w:pPr>
              <w:jc w:val="right"/>
              <w:rPr>
                <w:color w:val="000000"/>
                <w:sz w:val="22"/>
                <w:szCs w:val="22"/>
              </w:rPr>
            </w:pPr>
            <w:r>
              <w:rPr>
                <w:color w:val="000000"/>
                <w:sz w:val="22"/>
                <w:szCs w:val="22"/>
              </w:rPr>
              <w:t>2.026,98</w:t>
            </w:r>
          </w:p>
        </w:tc>
      </w:tr>
      <w:tr w:rsidR="0059194A" w:rsidRPr="00972214" w14:paraId="3B0C9263" w14:textId="77777777" w:rsidTr="000904AC">
        <w:trPr>
          <w:gridAfter w:val="1"/>
          <w:wAfter w:w="15" w:type="dxa"/>
          <w:trHeight w:val="300"/>
        </w:trPr>
        <w:tc>
          <w:tcPr>
            <w:tcW w:w="1134" w:type="dxa"/>
            <w:tcBorders>
              <w:top w:val="nil"/>
              <w:left w:val="single" w:sz="4" w:space="0" w:color="auto"/>
              <w:bottom w:val="single" w:sz="4" w:space="0" w:color="auto"/>
              <w:right w:val="single" w:sz="4" w:space="0" w:color="auto"/>
            </w:tcBorders>
            <w:noWrap/>
            <w:vAlign w:val="center"/>
            <w:hideMark/>
          </w:tcPr>
          <w:p w14:paraId="56096840" w14:textId="77777777" w:rsidR="0059194A" w:rsidRPr="00972214" w:rsidRDefault="0059194A" w:rsidP="0059194A">
            <w:pPr>
              <w:jc w:val="left"/>
              <w:rPr>
                <w:color w:val="000000"/>
                <w:sz w:val="22"/>
                <w:szCs w:val="22"/>
                <w:lang w:val="sr-Cyrl-RS"/>
              </w:rPr>
            </w:pPr>
            <w:r w:rsidRPr="00972214">
              <w:rPr>
                <w:color w:val="000000"/>
                <w:sz w:val="22"/>
                <w:szCs w:val="22"/>
                <w:lang w:val="sr-Cyrl-RS"/>
              </w:rPr>
              <w:t>2310</w:t>
            </w:r>
          </w:p>
        </w:tc>
        <w:tc>
          <w:tcPr>
            <w:tcW w:w="851" w:type="dxa"/>
            <w:tcBorders>
              <w:top w:val="nil"/>
              <w:left w:val="nil"/>
              <w:bottom w:val="single" w:sz="4" w:space="0" w:color="auto"/>
              <w:right w:val="single" w:sz="4" w:space="0" w:color="auto"/>
            </w:tcBorders>
            <w:noWrap/>
            <w:vAlign w:val="center"/>
            <w:hideMark/>
          </w:tcPr>
          <w:p w14:paraId="41F13C9C" w14:textId="6A60C1DE" w:rsidR="0059194A" w:rsidRPr="00972214" w:rsidRDefault="0059194A" w:rsidP="0059194A">
            <w:pPr>
              <w:jc w:val="right"/>
              <w:rPr>
                <w:color w:val="000000"/>
                <w:sz w:val="22"/>
                <w:szCs w:val="22"/>
              </w:rPr>
            </w:pPr>
            <w:r>
              <w:rPr>
                <w:color w:val="000000"/>
                <w:sz w:val="22"/>
                <w:szCs w:val="22"/>
              </w:rPr>
              <w:t>17,82</w:t>
            </w:r>
          </w:p>
        </w:tc>
        <w:tc>
          <w:tcPr>
            <w:tcW w:w="858" w:type="dxa"/>
            <w:tcBorders>
              <w:top w:val="nil"/>
              <w:left w:val="nil"/>
              <w:bottom w:val="single" w:sz="4" w:space="0" w:color="auto"/>
              <w:right w:val="single" w:sz="4" w:space="0" w:color="auto"/>
            </w:tcBorders>
            <w:noWrap/>
            <w:vAlign w:val="center"/>
            <w:hideMark/>
          </w:tcPr>
          <w:p w14:paraId="5EAF12F3" w14:textId="4AAE6F35" w:rsidR="0059194A" w:rsidRPr="00972214" w:rsidRDefault="0059194A" w:rsidP="0059194A">
            <w:pPr>
              <w:jc w:val="right"/>
              <w:rPr>
                <w:color w:val="000000"/>
                <w:sz w:val="22"/>
                <w:szCs w:val="22"/>
              </w:rPr>
            </w:pPr>
            <w:r>
              <w:rPr>
                <w:color w:val="000000"/>
                <w:sz w:val="22"/>
                <w:szCs w:val="22"/>
              </w:rPr>
              <w:t>35,64</w:t>
            </w:r>
          </w:p>
        </w:tc>
        <w:tc>
          <w:tcPr>
            <w:tcW w:w="985" w:type="dxa"/>
            <w:gridSpan w:val="2"/>
            <w:tcBorders>
              <w:top w:val="nil"/>
              <w:left w:val="nil"/>
              <w:bottom w:val="single" w:sz="4" w:space="0" w:color="auto"/>
              <w:right w:val="single" w:sz="4" w:space="0" w:color="auto"/>
            </w:tcBorders>
            <w:noWrap/>
            <w:vAlign w:val="center"/>
            <w:hideMark/>
          </w:tcPr>
          <w:p w14:paraId="7D76CBCA" w14:textId="4201C367" w:rsidR="0059194A" w:rsidRPr="00972214" w:rsidRDefault="0059194A" w:rsidP="0059194A">
            <w:pPr>
              <w:jc w:val="right"/>
              <w:rPr>
                <w:color w:val="000000"/>
                <w:sz w:val="22"/>
                <w:szCs w:val="22"/>
              </w:rPr>
            </w:pPr>
            <w:r>
              <w:rPr>
                <w:color w:val="000000"/>
                <w:sz w:val="22"/>
                <w:szCs w:val="22"/>
              </w:rPr>
              <w:t>27,39</w:t>
            </w:r>
          </w:p>
        </w:tc>
        <w:tc>
          <w:tcPr>
            <w:tcW w:w="963" w:type="dxa"/>
            <w:tcBorders>
              <w:top w:val="nil"/>
              <w:left w:val="nil"/>
              <w:bottom w:val="single" w:sz="4" w:space="0" w:color="auto"/>
              <w:right w:val="single" w:sz="4" w:space="0" w:color="auto"/>
            </w:tcBorders>
            <w:noWrap/>
            <w:vAlign w:val="center"/>
            <w:hideMark/>
          </w:tcPr>
          <w:p w14:paraId="51750A94" w14:textId="43478443" w:rsidR="0059194A" w:rsidRPr="00972214" w:rsidRDefault="0059194A" w:rsidP="0059194A">
            <w:pPr>
              <w:jc w:val="right"/>
              <w:rPr>
                <w:color w:val="000000"/>
                <w:sz w:val="22"/>
                <w:szCs w:val="22"/>
              </w:rPr>
            </w:pPr>
            <w:r>
              <w:rPr>
                <w:color w:val="000000"/>
                <w:sz w:val="22"/>
                <w:szCs w:val="22"/>
              </w:rPr>
              <w:t>45,21</w:t>
            </w:r>
          </w:p>
        </w:tc>
        <w:tc>
          <w:tcPr>
            <w:tcW w:w="820" w:type="dxa"/>
            <w:gridSpan w:val="2"/>
            <w:tcBorders>
              <w:top w:val="nil"/>
              <w:left w:val="nil"/>
              <w:bottom w:val="single" w:sz="4" w:space="0" w:color="auto"/>
              <w:right w:val="single" w:sz="4" w:space="0" w:color="auto"/>
            </w:tcBorders>
            <w:vAlign w:val="center"/>
          </w:tcPr>
          <w:p w14:paraId="1223B5E5" w14:textId="55282D08" w:rsidR="0059194A" w:rsidRPr="00972214" w:rsidRDefault="0059194A" w:rsidP="0059194A">
            <w:pPr>
              <w:jc w:val="right"/>
              <w:rPr>
                <w:color w:val="000000"/>
                <w:sz w:val="22"/>
                <w:szCs w:val="22"/>
              </w:rPr>
            </w:pPr>
          </w:p>
        </w:tc>
        <w:tc>
          <w:tcPr>
            <w:tcW w:w="959" w:type="dxa"/>
            <w:tcBorders>
              <w:top w:val="nil"/>
              <w:left w:val="nil"/>
              <w:bottom w:val="single" w:sz="4" w:space="0" w:color="auto"/>
              <w:right w:val="single" w:sz="4" w:space="0" w:color="auto"/>
            </w:tcBorders>
            <w:vAlign w:val="center"/>
          </w:tcPr>
          <w:p w14:paraId="7F05DBC4" w14:textId="3974E955" w:rsidR="0059194A" w:rsidRPr="00972214" w:rsidRDefault="0059194A" w:rsidP="0059194A">
            <w:pPr>
              <w:jc w:val="right"/>
              <w:rPr>
                <w:color w:val="000000"/>
                <w:sz w:val="22"/>
                <w:szCs w:val="22"/>
              </w:rPr>
            </w:pPr>
          </w:p>
        </w:tc>
        <w:tc>
          <w:tcPr>
            <w:tcW w:w="830" w:type="dxa"/>
            <w:gridSpan w:val="2"/>
            <w:tcBorders>
              <w:top w:val="nil"/>
              <w:left w:val="nil"/>
              <w:bottom w:val="single" w:sz="4" w:space="0" w:color="auto"/>
              <w:right w:val="single" w:sz="4" w:space="0" w:color="auto"/>
            </w:tcBorders>
            <w:vAlign w:val="center"/>
            <w:hideMark/>
          </w:tcPr>
          <w:p w14:paraId="1ECCFCA5" w14:textId="03ACC1D5" w:rsidR="0059194A" w:rsidRPr="00972214" w:rsidRDefault="0059194A" w:rsidP="0059194A">
            <w:pPr>
              <w:jc w:val="right"/>
              <w:rPr>
                <w:color w:val="000000"/>
                <w:sz w:val="22"/>
                <w:szCs w:val="22"/>
              </w:rPr>
            </w:pPr>
            <w:r>
              <w:rPr>
                <w:color w:val="000000"/>
                <w:sz w:val="22"/>
                <w:szCs w:val="22"/>
              </w:rPr>
              <w:t>17,82</w:t>
            </w:r>
          </w:p>
        </w:tc>
        <w:tc>
          <w:tcPr>
            <w:tcW w:w="986" w:type="dxa"/>
            <w:tcBorders>
              <w:top w:val="nil"/>
              <w:left w:val="nil"/>
              <w:bottom w:val="single" w:sz="4" w:space="0" w:color="auto"/>
              <w:right w:val="single" w:sz="4" w:space="0" w:color="auto"/>
            </w:tcBorders>
            <w:vAlign w:val="center"/>
            <w:hideMark/>
          </w:tcPr>
          <w:p w14:paraId="390504F5" w14:textId="0622B04B" w:rsidR="0059194A" w:rsidRPr="00972214" w:rsidRDefault="0059194A" w:rsidP="0059194A">
            <w:pPr>
              <w:jc w:val="right"/>
              <w:rPr>
                <w:color w:val="000000"/>
                <w:sz w:val="22"/>
                <w:szCs w:val="22"/>
              </w:rPr>
            </w:pPr>
            <w:r>
              <w:rPr>
                <w:color w:val="000000"/>
                <w:sz w:val="22"/>
                <w:szCs w:val="22"/>
              </w:rPr>
              <w:t>71,28</w:t>
            </w:r>
          </w:p>
        </w:tc>
        <w:tc>
          <w:tcPr>
            <w:tcW w:w="1019" w:type="dxa"/>
            <w:gridSpan w:val="2"/>
            <w:tcBorders>
              <w:top w:val="nil"/>
              <w:left w:val="nil"/>
              <w:bottom w:val="single" w:sz="4" w:space="0" w:color="auto"/>
              <w:right w:val="single" w:sz="4" w:space="0" w:color="auto"/>
            </w:tcBorders>
            <w:vAlign w:val="center"/>
          </w:tcPr>
          <w:p w14:paraId="109BFBA1" w14:textId="7E0F002F" w:rsidR="0059194A" w:rsidRPr="00972214" w:rsidRDefault="0059194A" w:rsidP="0059194A">
            <w:pPr>
              <w:jc w:val="right"/>
              <w:rPr>
                <w:color w:val="000000"/>
                <w:sz w:val="22"/>
                <w:szCs w:val="22"/>
              </w:rPr>
            </w:pPr>
          </w:p>
        </w:tc>
        <w:tc>
          <w:tcPr>
            <w:tcW w:w="986" w:type="dxa"/>
            <w:tcBorders>
              <w:top w:val="nil"/>
              <w:left w:val="nil"/>
              <w:bottom w:val="single" w:sz="4" w:space="0" w:color="auto"/>
              <w:right w:val="single" w:sz="4" w:space="0" w:color="auto"/>
            </w:tcBorders>
            <w:vAlign w:val="center"/>
          </w:tcPr>
          <w:p w14:paraId="4B11140C" w14:textId="29D8D278" w:rsidR="0059194A" w:rsidRPr="00972214" w:rsidRDefault="0059194A" w:rsidP="0059194A">
            <w:pPr>
              <w:jc w:val="right"/>
              <w:rPr>
                <w:color w:val="000000"/>
                <w:sz w:val="22"/>
                <w:szCs w:val="22"/>
              </w:rPr>
            </w:pPr>
          </w:p>
        </w:tc>
        <w:tc>
          <w:tcPr>
            <w:tcW w:w="998" w:type="dxa"/>
            <w:gridSpan w:val="2"/>
            <w:tcBorders>
              <w:top w:val="nil"/>
              <w:left w:val="nil"/>
              <w:bottom w:val="single" w:sz="4" w:space="0" w:color="auto"/>
              <w:right w:val="single" w:sz="4" w:space="0" w:color="auto"/>
            </w:tcBorders>
            <w:vAlign w:val="center"/>
          </w:tcPr>
          <w:p w14:paraId="693AF1EA" w14:textId="28E30F90" w:rsidR="0059194A" w:rsidRPr="00972214" w:rsidRDefault="0059194A" w:rsidP="0059194A">
            <w:pPr>
              <w:jc w:val="right"/>
              <w:rPr>
                <w:color w:val="000000"/>
                <w:sz w:val="22"/>
                <w:szCs w:val="22"/>
              </w:rPr>
            </w:pPr>
          </w:p>
        </w:tc>
        <w:tc>
          <w:tcPr>
            <w:tcW w:w="992" w:type="dxa"/>
            <w:tcBorders>
              <w:top w:val="nil"/>
              <w:left w:val="nil"/>
              <w:bottom w:val="single" w:sz="4" w:space="0" w:color="auto"/>
              <w:right w:val="single" w:sz="4" w:space="0" w:color="auto"/>
            </w:tcBorders>
            <w:vAlign w:val="center"/>
          </w:tcPr>
          <w:p w14:paraId="155F8AE2" w14:textId="69BA3DD5" w:rsidR="0059194A" w:rsidRPr="00972214" w:rsidRDefault="0059194A" w:rsidP="0059194A">
            <w:pPr>
              <w:jc w:val="right"/>
              <w:rPr>
                <w:color w:val="000000"/>
                <w:sz w:val="22"/>
                <w:szCs w:val="22"/>
              </w:rPr>
            </w:pPr>
          </w:p>
        </w:tc>
        <w:tc>
          <w:tcPr>
            <w:tcW w:w="851" w:type="dxa"/>
            <w:gridSpan w:val="2"/>
            <w:tcBorders>
              <w:top w:val="nil"/>
              <w:left w:val="nil"/>
              <w:bottom w:val="single" w:sz="4" w:space="0" w:color="auto"/>
              <w:right w:val="single" w:sz="4" w:space="0" w:color="auto"/>
            </w:tcBorders>
            <w:vAlign w:val="center"/>
          </w:tcPr>
          <w:p w14:paraId="0D5FB0A9" w14:textId="50445D40" w:rsidR="0059194A" w:rsidRPr="00972214" w:rsidRDefault="0059194A" w:rsidP="0059194A">
            <w:pPr>
              <w:jc w:val="right"/>
              <w:rPr>
                <w:color w:val="000000"/>
                <w:sz w:val="22"/>
                <w:szCs w:val="22"/>
              </w:rPr>
            </w:pPr>
          </w:p>
        </w:tc>
        <w:tc>
          <w:tcPr>
            <w:tcW w:w="854" w:type="dxa"/>
            <w:tcBorders>
              <w:top w:val="nil"/>
              <w:left w:val="nil"/>
              <w:bottom w:val="single" w:sz="4" w:space="0" w:color="auto"/>
              <w:right w:val="single" w:sz="4" w:space="0" w:color="auto"/>
            </w:tcBorders>
            <w:vAlign w:val="center"/>
          </w:tcPr>
          <w:p w14:paraId="2B08EB7C" w14:textId="3BE80CEB" w:rsidR="0059194A" w:rsidRPr="00972214" w:rsidRDefault="0059194A" w:rsidP="0059194A">
            <w:pPr>
              <w:jc w:val="right"/>
              <w:rPr>
                <w:color w:val="000000"/>
                <w:sz w:val="22"/>
                <w:szCs w:val="22"/>
              </w:rPr>
            </w:pPr>
          </w:p>
        </w:tc>
        <w:tc>
          <w:tcPr>
            <w:tcW w:w="819" w:type="dxa"/>
            <w:gridSpan w:val="3"/>
            <w:tcBorders>
              <w:top w:val="single" w:sz="4" w:space="0" w:color="auto"/>
              <w:left w:val="nil"/>
              <w:bottom w:val="single" w:sz="4" w:space="0" w:color="auto"/>
              <w:right w:val="single" w:sz="4" w:space="0" w:color="auto"/>
            </w:tcBorders>
            <w:vAlign w:val="center"/>
          </w:tcPr>
          <w:p w14:paraId="103EAE58" w14:textId="6E719BDC" w:rsidR="0059194A" w:rsidRPr="00972214" w:rsidRDefault="0059194A" w:rsidP="0059194A">
            <w:pPr>
              <w:jc w:val="right"/>
              <w:rPr>
                <w:color w:val="000000"/>
                <w:sz w:val="22"/>
                <w:szCs w:val="22"/>
              </w:rPr>
            </w:pPr>
          </w:p>
        </w:tc>
        <w:tc>
          <w:tcPr>
            <w:tcW w:w="819" w:type="dxa"/>
            <w:gridSpan w:val="2"/>
            <w:tcBorders>
              <w:top w:val="single" w:sz="4" w:space="0" w:color="auto"/>
              <w:left w:val="single" w:sz="4" w:space="0" w:color="auto"/>
              <w:bottom w:val="single" w:sz="4" w:space="0" w:color="auto"/>
              <w:right w:val="single" w:sz="4" w:space="0" w:color="auto"/>
            </w:tcBorders>
            <w:vAlign w:val="center"/>
          </w:tcPr>
          <w:p w14:paraId="4FB32595" w14:textId="27FEA0F5" w:rsidR="0059194A" w:rsidRPr="00972214" w:rsidRDefault="0059194A" w:rsidP="0059194A">
            <w:pPr>
              <w:jc w:val="right"/>
              <w:rPr>
                <w:color w:val="000000"/>
                <w:sz w:val="22"/>
                <w:szCs w:val="22"/>
              </w:rPr>
            </w:pPr>
          </w:p>
        </w:tc>
        <w:tc>
          <w:tcPr>
            <w:tcW w:w="838" w:type="dxa"/>
            <w:gridSpan w:val="3"/>
            <w:tcBorders>
              <w:top w:val="single" w:sz="4" w:space="0" w:color="auto"/>
              <w:left w:val="single" w:sz="4" w:space="0" w:color="auto"/>
              <w:bottom w:val="single" w:sz="4" w:space="0" w:color="auto"/>
              <w:right w:val="single" w:sz="4" w:space="0" w:color="auto"/>
            </w:tcBorders>
            <w:vAlign w:val="center"/>
          </w:tcPr>
          <w:p w14:paraId="26B5A723" w14:textId="1603E8D3" w:rsidR="0059194A" w:rsidRPr="00972214" w:rsidRDefault="0059194A" w:rsidP="0059194A">
            <w:pPr>
              <w:jc w:val="right"/>
              <w:rPr>
                <w:color w:val="000000"/>
                <w:sz w:val="22"/>
                <w:szCs w:val="22"/>
              </w:rPr>
            </w:pPr>
          </w:p>
        </w:tc>
        <w:tc>
          <w:tcPr>
            <w:tcW w:w="856" w:type="dxa"/>
            <w:gridSpan w:val="2"/>
            <w:tcBorders>
              <w:top w:val="single" w:sz="4" w:space="0" w:color="auto"/>
              <w:left w:val="single" w:sz="4" w:space="0" w:color="auto"/>
              <w:bottom w:val="single" w:sz="4" w:space="0" w:color="auto"/>
              <w:right w:val="single" w:sz="4" w:space="0" w:color="auto"/>
            </w:tcBorders>
            <w:vAlign w:val="center"/>
          </w:tcPr>
          <w:p w14:paraId="21D9B3AC" w14:textId="7DA3F53C" w:rsidR="0059194A" w:rsidRPr="00972214" w:rsidRDefault="0059194A" w:rsidP="0059194A">
            <w:pPr>
              <w:jc w:val="right"/>
              <w:rPr>
                <w:color w:val="000000"/>
                <w:sz w:val="22"/>
                <w:szCs w:val="22"/>
              </w:rPr>
            </w:pPr>
          </w:p>
        </w:tc>
        <w:tc>
          <w:tcPr>
            <w:tcW w:w="1065" w:type="dxa"/>
            <w:gridSpan w:val="3"/>
            <w:tcBorders>
              <w:top w:val="single" w:sz="4" w:space="0" w:color="auto"/>
              <w:left w:val="single" w:sz="4" w:space="0" w:color="auto"/>
              <w:bottom w:val="single" w:sz="4" w:space="0" w:color="auto"/>
              <w:right w:val="single" w:sz="4" w:space="0" w:color="auto"/>
            </w:tcBorders>
            <w:vAlign w:val="center"/>
          </w:tcPr>
          <w:p w14:paraId="37CE8BAD" w14:textId="446A450E" w:rsidR="0059194A" w:rsidRPr="00972214" w:rsidRDefault="0059194A" w:rsidP="0059194A">
            <w:pPr>
              <w:jc w:val="right"/>
              <w:rPr>
                <w:color w:val="000000"/>
                <w:sz w:val="22"/>
                <w:szCs w:val="22"/>
              </w:rPr>
            </w:pPr>
          </w:p>
        </w:tc>
        <w:tc>
          <w:tcPr>
            <w:tcW w:w="986" w:type="dxa"/>
            <w:gridSpan w:val="2"/>
            <w:tcBorders>
              <w:top w:val="single" w:sz="4" w:space="0" w:color="auto"/>
              <w:left w:val="single" w:sz="4" w:space="0" w:color="auto"/>
              <w:bottom w:val="single" w:sz="4" w:space="0" w:color="auto"/>
              <w:right w:val="single" w:sz="4" w:space="0" w:color="auto"/>
            </w:tcBorders>
            <w:vAlign w:val="center"/>
          </w:tcPr>
          <w:p w14:paraId="09D13C8D" w14:textId="7A7DBA8A" w:rsidR="0059194A" w:rsidRPr="00972214" w:rsidRDefault="0059194A" w:rsidP="0059194A">
            <w:pPr>
              <w:jc w:val="right"/>
              <w:rPr>
                <w:color w:val="000000"/>
                <w:sz w:val="22"/>
                <w:szCs w:val="22"/>
              </w:rPr>
            </w:pPr>
          </w:p>
        </w:tc>
      </w:tr>
      <w:tr w:rsidR="0059194A" w:rsidRPr="00972214" w14:paraId="5D5C5B4C" w14:textId="77777777" w:rsidTr="000904AC">
        <w:trPr>
          <w:gridAfter w:val="1"/>
          <w:wAfter w:w="15" w:type="dxa"/>
          <w:trHeight w:val="300"/>
        </w:trPr>
        <w:tc>
          <w:tcPr>
            <w:tcW w:w="1134" w:type="dxa"/>
            <w:tcBorders>
              <w:top w:val="nil"/>
              <w:left w:val="single" w:sz="4" w:space="0" w:color="auto"/>
              <w:bottom w:val="single" w:sz="4" w:space="0" w:color="auto"/>
              <w:right w:val="single" w:sz="4" w:space="0" w:color="auto"/>
            </w:tcBorders>
            <w:noWrap/>
            <w:vAlign w:val="center"/>
            <w:hideMark/>
          </w:tcPr>
          <w:p w14:paraId="6C58BD66" w14:textId="77777777" w:rsidR="0059194A" w:rsidRPr="00972214" w:rsidRDefault="0059194A" w:rsidP="0059194A">
            <w:pPr>
              <w:jc w:val="left"/>
              <w:rPr>
                <w:color w:val="000000"/>
                <w:sz w:val="22"/>
                <w:szCs w:val="22"/>
                <w:lang w:val="sr-Cyrl-RS"/>
              </w:rPr>
            </w:pPr>
            <w:r w:rsidRPr="00972214">
              <w:rPr>
                <w:color w:val="000000"/>
                <w:sz w:val="22"/>
                <w:szCs w:val="22"/>
                <w:lang w:val="sr-Cyrl-RS"/>
              </w:rPr>
              <w:t>2410</w:t>
            </w:r>
          </w:p>
        </w:tc>
        <w:tc>
          <w:tcPr>
            <w:tcW w:w="851" w:type="dxa"/>
            <w:tcBorders>
              <w:top w:val="nil"/>
              <w:left w:val="nil"/>
              <w:bottom w:val="single" w:sz="4" w:space="0" w:color="auto"/>
              <w:right w:val="single" w:sz="4" w:space="0" w:color="auto"/>
            </w:tcBorders>
            <w:noWrap/>
            <w:vAlign w:val="center"/>
            <w:hideMark/>
          </w:tcPr>
          <w:p w14:paraId="2366DF4D" w14:textId="3611C157" w:rsidR="0059194A" w:rsidRPr="00972214" w:rsidRDefault="0059194A" w:rsidP="0059194A">
            <w:pPr>
              <w:jc w:val="right"/>
              <w:rPr>
                <w:color w:val="000000"/>
                <w:sz w:val="22"/>
                <w:szCs w:val="22"/>
              </w:rPr>
            </w:pPr>
            <w:r>
              <w:rPr>
                <w:color w:val="000000"/>
                <w:sz w:val="22"/>
                <w:szCs w:val="22"/>
              </w:rPr>
              <w:t>46,10</w:t>
            </w:r>
          </w:p>
        </w:tc>
        <w:tc>
          <w:tcPr>
            <w:tcW w:w="858" w:type="dxa"/>
            <w:tcBorders>
              <w:top w:val="nil"/>
              <w:left w:val="nil"/>
              <w:bottom w:val="single" w:sz="4" w:space="0" w:color="auto"/>
              <w:right w:val="single" w:sz="4" w:space="0" w:color="auto"/>
            </w:tcBorders>
            <w:noWrap/>
            <w:vAlign w:val="center"/>
            <w:hideMark/>
          </w:tcPr>
          <w:p w14:paraId="3C916085" w14:textId="588E13A1" w:rsidR="0059194A" w:rsidRPr="00972214" w:rsidRDefault="0059194A" w:rsidP="0059194A">
            <w:pPr>
              <w:jc w:val="right"/>
              <w:rPr>
                <w:color w:val="000000"/>
                <w:sz w:val="22"/>
                <w:szCs w:val="22"/>
              </w:rPr>
            </w:pPr>
            <w:r>
              <w:rPr>
                <w:color w:val="000000"/>
                <w:sz w:val="22"/>
                <w:szCs w:val="22"/>
              </w:rPr>
              <w:t>92,20</w:t>
            </w:r>
          </w:p>
        </w:tc>
        <w:tc>
          <w:tcPr>
            <w:tcW w:w="985" w:type="dxa"/>
            <w:gridSpan w:val="2"/>
            <w:tcBorders>
              <w:top w:val="nil"/>
              <w:left w:val="nil"/>
              <w:bottom w:val="single" w:sz="4" w:space="0" w:color="auto"/>
              <w:right w:val="single" w:sz="4" w:space="0" w:color="auto"/>
            </w:tcBorders>
            <w:noWrap/>
            <w:vAlign w:val="center"/>
            <w:hideMark/>
          </w:tcPr>
          <w:p w14:paraId="30309619" w14:textId="0F90EA29" w:rsidR="0059194A" w:rsidRPr="00972214" w:rsidRDefault="0059194A" w:rsidP="0059194A">
            <w:pPr>
              <w:jc w:val="right"/>
              <w:rPr>
                <w:color w:val="000000"/>
                <w:sz w:val="22"/>
                <w:szCs w:val="22"/>
              </w:rPr>
            </w:pPr>
            <w:r>
              <w:rPr>
                <w:color w:val="000000"/>
                <w:sz w:val="22"/>
                <w:szCs w:val="22"/>
              </w:rPr>
              <w:t>81,00</w:t>
            </w:r>
          </w:p>
        </w:tc>
        <w:tc>
          <w:tcPr>
            <w:tcW w:w="963" w:type="dxa"/>
            <w:tcBorders>
              <w:top w:val="nil"/>
              <w:left w:val="nil"/>
              <w:bottom w:val="single" w:sz="4" w:space="0" w:color="auto"/>
              <w:right w:val="single" w:sz="4" w:space="0" w:color="auto"/>
            </w:tcBorders>
            <w:noWrap/>
            <w:vAlign w:val="center"/>
            <w:hideMark/>
          </w:tcPr>
          <w:p w14:paraId="52FB175F" w14:textId="0BA3BC9F" w:rsidR="0059194A" w:rsidRPr="00972214" w:rsidRDefault="0059194A" w:rsidP="0059194A">
            <w:pPr>
              <w:jc w:val="right"/>
              <w:rPr>
                <w:color w:val="000000"/>
                <w:sz w:val="22"/>
                <w:szCs w:val="22"/>
              </w:rPr>
            </w:pPr>
            <w:r>
              <w:rPr>
                <w:color w:val="000000"/>
                <w:sz w:val="22"/>
                <w:szCs w:val="22"/>
              </w:rPr>
              <w:t>127,10</w:t>
            </w:r>
          </w:p>
        </w:tc>
        <w:tc>
          <w:tcPr>
            <w:tcW w:w="820" w:type="dxa"/>
            <w:gridSpan w:val="2"/>
            <w:tcBorders>
              <w:top w:val="nil"/>
              <w:left w:val="nil"/>
              <w:bottom w:val="single" w:sz="4" w:space="0" w:color="auto"/>
              <w:right w:val="single" w:sz="4" w:space="0" w:color="auto"/>
            </w:tcBorders>
            <w:vAlign w:val="center"/>
          </w:tcPr>
          <w:p w14:paraId="05BC6CA2" w14:textId="1EE135C6" w:rsidR="0059194A" w:rsidRPr="00972214" w:rsidRDefault="0059194A" w:rsidP="0059194A">
            <w:pPr>
              <w:jc w:val="right"/>
              <w:rPr>
                <w:color w:val="000000"/>
                <w:sz w:val="22"/>
                <w:szCs w:val="22"/>
              </w:rPr>
            </w:pPr>
          </w:p>
        </w:tc>
        <w:tc>
          <w:tcPr>
            <w:tcW w:w="959" w:type="dxa"/>
            <w:tcBorders>
              <w:top w:val="nil"/>
              <w:left w:val="nil"/>
              <w:bottom w:val="single" w:sz="4" w:space="0" w:color="auto"/>
              <w:right w:val="single" w:sz="4" w:space="0" w:color="auto"/>
            </w:tcBorders>
            <w:vAlign w:val="center"/>
          </w:tcPr>
          <w:p w14:paraId="28A04384" w14:textId="01546CDE" w:rsidR="0059194A" w:rsidRPr="00972214" w:rsidRDefault="0059194A" w:rsidP="0059194A">
            <w:pPr>
              <w:jc w:val="right"/>
              <w:rPr>
                <w:color w:val="000000"/>
                <w:sz w:val="22"/>
                <w:szCs w:val="22"/>
              </w:rPr>
            </w:pPr>
          </w:p>
        </w:tc>
        <w:tc>
          <w:tcPr>
            <w:tcW w:w="830" w:type="dxa"/>
            <w:gridSpan w:val="2"/>
            <w:tcBorders>
              <w:top w:val="nil"/>
              <w:left w:val="nil"/>
              <w:bottom w:val="single" w:sz="4" w:space="0" w:color="auto"/>
              <w:right w:val="single" w:sz="4" w:space="0" w:color="auto"/>
            </w:tcBorders>
            <w:vAlign w:val="center"/>
            <w:hideMark/>
          </w:tcPr>
          <w:p w14:paraId="274AEF6E" w14:textId="0F66C23A" w:rsidR="0059194A" w:rsidRPr="00972214" w:rsidRDefault="0059194A" w:rsidP="0059194A">
            <w:pPr>
              <w:jc w:val="right"/>
              <w:rPr>
                <w:color w:val="000000"/>
                <w:sz w:val="22"/>
                <w:szCs w:val="22"/>
              </w:rPr>
            </w:pPr>
            <w:r>
              <w:rPr>
                <w:color w:val="000000"/>
                <w:sz w:val="22"/>
                <w:szCs w:val="22"/>
              </w:rPr>
              <w:t>46,10</w:t>
            </w:r>
          </w:p>
        </w:tc>
        <w:tc>
          <w:tcPr>
            <w:tcW w:w="986" w:type="dxa"/>
            <w:tcBorders>
              <w:top w:val="nil"/>
              <w:left w:val="nil"/>
              <w:bottom w:val="single" w:sz="4" w:space="0" w:color="auto"/>
              <w:right w:val="single" w:sz="4" w:space="0" w:color="auto"/>
            </w:tcBorders>
            <w:vAlign w:val="center"/>
            <w:hideMark/>
          </w:tcPr>
          <w:p w14:paraId="00D00596" w14:textId="552E09EC" w:rsidR="0059194A" w:rsidRPr="00972214" w:rsidRDefault="0059194A" w:rsidP="0059194A">
            <w:pPr>
              <w:jc w:val="right"/>
              <w:rPr>
                <w:color w:val="000000"/>
                <w:sz w:val="22"/>
                <w:szCs w:val="22"/>
              </w:rPr>
            </w:pPr>
            <w:r>
              <w:rPr>
                <w:color w:val="000000"/>
                <w:sz w:val="22"/>
                <w:szCs w:val="22"/>
              </w:rPr>
              <w:t>184,40</w:t>
            </w:r>
          </w:p>
        </w:tc>
        <w:tc>
          <w:tcPr>
            <w:tcW w:w="1019" w:type="dxa"/>
            <w:gridSpan w:val="2"/>
            <w:tcBorders>
              <w:top w:val="nil"/>
              <w:left w:val="nil"/>
              <w:bottom w:val="single" w:sz="4" w:space="0" w:color="auto"/>
              <w:right w:val="single" w:sz="4" w:space="0" w:color="auto"/>
            </w:tcBorders>
            <w:vAlign w:val="center"/>
          </w:tcPr>
          <w:p w14:paraId="47730EED" w14:textId="3A165401" w:rsidR="0059194A" w:rsidRPr="00972214" w:rsidRDefault="0059194A" w:rsidP="0059194A">
            <w:pPr>
              <w:jc w:val="right"/>
              <w:rPr>
                <w:color w:val="000000"/>
                <w:sz w:val="22"/>
                <w:szCs w:val="22"/>
              </w:rPr>
            </w:pPr>
            <w:r>
              <w:rPr>
                <w:color w:val="000000"/>
                <w:sz w:val="22"/>
                <w:szCs w:val="22"/>
              </w:rPr>
              <w:t>0,62</w:t>
            </w:r>
          </w:p>
        </w:tc>
        <w:tc>
          <w:tcPr>
            <w:tcW w:w="986" w:type="dxa"/>
            <w:tcBorders>
              <w:top w:val="nil"/>
              <w:left w:val="nil"/>
              <w:bottom w:val="single" w:sz="4" w:space="0" w:color="auto"/>
              <w:right w:val="single" w:sz="4" w:space="0" w:color="auto"/>
            </w:tcBorders>
            <w:vAlign w:val="center"/>
          </w:tcPr>
          <w:p w14:paraId="24108639" w14:textId="1F3FDD3D" w:rsidR="0059194A" w:rsidRPr="00972214" w:rsidRDefault="0059194A" w:rsidP="0059194A">
            <w:pPr>
              <w:jc w:val="right"/>
              <w:rPr>
                <w:color w:val="000000"/>
                <w:sz w:val="22"/>
                <w:szCs w:val="22"/>
              </w:rPr>
            </w:pPr>
            <w:r>
              <w:rPr>
                <w:color w:val="000000"/>
                <w:sz w:val="22"/>
                <w:szCs w:val="22"/>
              </w:rPr>
              <w:t>2,48</w:t>
            </w:r>
          </w:p>
        </w:tc>
        <w:tc>
          <w:tcPr>
            <w:tcW w:w="998" w:type="dxa"/>
            <w:gridSpan w:val="2"/>
            <w:tcBorders>
              <w:top w:val="nil"/>
              <w:left w:val="nil"/>
              <w:bottom w:val="single" w:sz="4" w:space="0" w:color="auto"/>
              <w:right w:val="single" w:sz="4" w:space="0" w:color="auto"/>
            </w:tcBorders>
            <w:vAlign w:val="center"/>
          </w:tcPr>
          <w:p w14:paraId="28F9FBC5" w14:textId="4FFA3A56" w:rsidR="0059194A" w:rsidRPr="00972214" w:rsidRDefault="0059194A" w:rsidP="0059194A">
            <w:pPr>
              <w:jc w:val="right"/>
              <w:rPr>
                <w:color w:val="000000"/>
                <w:sz w:val="22"/>
                <w:szCs w:val="22"/>
              </w:rPr>
            </w:pPr>
          </w:p>
        </w:tc>
        <w:tc>
          <w:tcPr>
            <w:tcW w:w="992" w:type="dxa"/>
            <w:tcBorders>
              <w:top w:val="nil"/>
              <w:left w:val="nil"/>
              <w:bottom w:val="single" w:sz="4" w:space="0" w:color="auto"/>
              <w:right w:val="single" w:sz="4" w:space="0" w:color="auto"/>
            </w:tcBorders>
            <w:vAlign w:val="center"/>
          </w:tcPr>
          <w:p w14:paraId="193C7DD9" w14:textId="5A38CC15" w:rsidR="0059194A" w:rsidRPr="00972214" w:rsidRDefault="0059194A" w:rsidP="0059194A">
            <w:pPr>
              <w:jc w:val="right"/>
              <w:rPr>
                <w:color w:val="000000"/>
                <w:sz w:val="22"/>
                <w:szCs w:val="22"/>
              </w:rPr>
            </w:pPr>
          </w:p>
        </w:tc>
        <w:tc>
          <w:tcPr>
            <w:tcW w:w="851" w:type="dxa"/>
            <w:gridSpan w:val="2"/>
            <w:tcBorders>
              <w:top w:val="nil"/>
              <w:left w:val="nil"/>
              <w:bottom w:val="single" w:sz="4" w:space="0" w:color="auto"/>
              <w:right w:val="single" w:sz="4" w:space="0" w:color="auto"/>
            </w:tcBorders>
            <w:vAlign w:val="center"/>
          </w:tcPr>
          <w:p w14:paraId="40B4BA09" w14:textId="7807B1B1" w:rsidR="0059194A" w:rsidRPr="00972214" w:rsidRDefault="0059194A" w:rsidP="0059194A">
            <w:pPr>
              <w:jc w:val="right"/>
              <w:rPr>
                <w:color w:val="000000"/>
                <w:sz w:val="22"/>
                <w:szCs w:val="22"/>
              </w:rPr>
            </w:pPr>
          </w:p>
        </w:tc>
        <w:tc>
          <w:tcPr>
            <w:tcW w:w="854" w:type="dxa"/>
            <w:tcBorders>
              <w:top w:val="nil"/>
              <w:left w:val="nil"/>
              <w:bottom w:val="single" w:sz="4" w:space="0" w:color="auto"/>
              <w:right w:val="single" w:sz="4" w:space="0" w:color="auto"/>
            </w:tcBorders>
            <w:vAlign w:val="center"/>
          </w:tcPr>
          <w:p w14:paraId="7051BAB1" w14:textId="20870CED" w:rsidR="0059194A" w:rsidRPr="00972214" w:rsidRDefault="0059194A" w:rsidP="0059194A">
            <w:pPr>
              <w:jc w:val="right"/>
              <w:rPr>
                <w:color w:val="000000"/>
                <w:sz w:val="22"/>
                <w:szCs w:val="22"/>
              </w:rPr>
            </w:pPr>
          </w:p>
        </w:tc>
        <w:tc>
          <w:tcPr>
            <w:tcW w:w="819" w:type="dxa"/>
            <w:gridSpan w:val="3"/>
            <w:tcBorders>
              <w:top w:val="single" w:sz="4" w:space="0" w:color="auto"/>
              <w:left w:val="nil"/>
              <w:bottom w:val="single" w:sz="4" w:space="0" w:color="auto"/>
              <w:right w:val="single" w:sz="4" w:space="0" w:color="auto"/>
            </w:tcBorders>
            <w:vAlign w:val="center"/>
          </w:tcPr>
          <w:p w14:paraId="0A7406D3" w14:textId="08CC0D3C" w:rsidR="0059194A" w:rsidRPr="00972214" w:rsidRDefault="0059194A" w:rsidP="0059194A">
            <w:pPr>
              <w:jc w:val="right"/>
              <w:rPr>
                <w:color w:val="000000"/>
                <w:sz w:val="22"/>
                <w:szCs w:val="22"/>
              </w:rPr>
            </w:pPr>
          </w:p>
        </w:tc>
        <w:tc>
          <w:tcPr>
            <w:tcW w:w="819" w:type="dxa"/>
            <w:gridSpan w:val="2"/>
            <w:tcBorders>
              <w:top w:val="single" w:sz="4" w:space="0" w:color="auto"/>
              <w:left w:val="single" w:sz="4" w:space="0" w:color="auto"/>
              <w:bottom w:val="single" w:sz="4" w:space="0" w:color="auto"/>
              <w:right w:val="single" w:sz="4" w:space="0" w:color="auto"/>
            </w:tcBorders>
            <w:vAlign w:val="center"/>
          </w:tcPr>
          <w:p w14:paraId="20367D22" w14:textId="1775445B" w:rsidR="0059194A" w:rsidRPr="00972214" w:rsidRDefault="0059194A" w:rsidP="0059194A">
            <w:pPr>
              <w:jc w:val="right"/>
              <w:rPr>
                <w:color w:val="000000"/>
                <w:sz w:val="22"/>
                <w:szCs w:val="22"/>
              </w:rPr>
            </w:pPr>
          </w:p>
        </w:tc>
        <w:tc>
          <w:tcPr>
            <w:tcW w:w="838" w:type="dxa"/>
            <w:gridSpan w:val="3"/>
            <w:tcBorders>
              <w:top w:val="single" w:sz="4" w:space="0" w:color="auto"/>
              <w:left w:val="single" w:sz="4" w:space="0" w:color="auto"/>
              <w:bottom w:val="single" w:sz="4" w:space="0" w:color="auto"/>
              <w:right w:val="single" w:sz="4" w:space="0" w:color="auto"/>
            </w:tcBorders>
            <w:vAlign w:val="center"/>
          </w:tcPr>
          <w:p w14:paraId="656B48D5" w14:textId="51D3341C" w:rsidR="0059194A" w:rsidRPr="00972214" w:rsidRDefault="0059194A" w:rsidP="0059194A">
            <w:pPr>
              <w:jc w:val="right"/>
              <w:rPr>
                <w:color w:val="000000"/>
                <w:sz w:val="22"/>
                <w:szCs w:val="22"/>
              </w:rPr>
            </w:pPr>
          </w:p>
        </w:tc>
        <w:tc>
          <w:tcPr>
            <w:tcW w:w="856" w:type="dxa"/>
            <w:gridSpan w:val="2"/>
            <w:tcBorders>
              <w:top w:val="single" w:sz="4" w:space="0" w:color="auto"/>
              <w:left w:val="single" w:sz="4" w:space="0" w:color="auto"/>
              <w:bottom w:val="single" w:sz="4" w:space="0" w:color="auto"/>
              <w:right w:val="single" w:sz="4" w:space="0" w:color="auto"/>
            </w:tcBorders>
            <w:vAlign w:val="center"/>
          </w:tcPr>
          <w:p w14:paraId="5FD5F828" w14:textId="2F079B07" w:rsidR="0059194A" w:rsidRPr="00972214" w:rsidRDefault="0059194A" w:rsidP="0059194A">
            <w:pPr>
              <w:jc w:val="right"/>
              <w:rPr>
                <w:color w:val="000000"/>
                <w:sz w:val="22"/>
                <w:szCs w:val="22"/>
              </w:rPr>
            </w:pPr>
          </w:p>
        </w:tc>
        <w:tc>
          <w:tcPr>
            <w:tcW w:w="1065" w:type="dxa"/>
            <w:gridSpan w:val="3"/>
            <w:tcBorders>
              <w:top w:val="single" w:sz="4" w:space="0" w:color="auto"/>
              <w:left w:val="single" w:sz="4" w:space="0" w:color="auto"/>
              <w:bottom w:val="single" w:sz="4" w:space="0" w:color="auto"/>
              <w:right w:val="single" w:sz="4" w:space="0" w:color="auto"/>
            </w:tcBorders>
            <w:vAlign w:val="center"/>
            <w:hideMark/>
          </w:tcPr>
          <w:p w14:paraId="2E9DFC23" w14:textId="61D5439E" w:rsidR="0059194A" w:rsidRPr="00972214" w:rsidRDefault="0059194A" w:rsidP="0059194A">
            <w:pPr>
              <w:jc w:val="right"/>
              <w:rPr>
                <w:color w:val="000000"/>
                <w:sz w:val="22"/>
                <w:szCs w:val="22"/>
              </w:rPr>
            </w:pPr>
            <w:r>
              <w:rPr>
                <w:color w:val="000000"/>
                <w:sz w:val="22"/>
                <w:szCs w:val="22"/>
              </w:rPr>
              <w:t>0,62</w:t>
            </w:r>
          </w:p>
        </w:tc>
        <w:tc>
          <w:tcPr>
            <w:tcW w:w="986" w:type="dxa"/>
            <w:gridSpan w:val="2"/>
            <w:tcBorders>
              <w:top w:val="single" w:sz="4" w:space="0" w:color="auto"/>
              <w:left w:val="single" w:sz="4" w:space="0" w:color="auto"/>
              <w:bottom w:val="single" w:sz="4" w:space="0" w:color="auto"/>
              <w:right w:val="single" w:sz="4" w:space="0" w:color="auto"/>
            </w:tcBorders>
            <w:vAlign w:val="center"/>
            <w:hideMark/>
          </w:tcPr>
          <w:p w14:paraId="7DDE89E0" w14:textId="27BFE89F" w:rsidR="0059194A" w:rsidRPr="00972214" w:rsidRDefault="0059194A" w:rsidP="0059194A">
            <w:pPr>
              <w:jc w:val="right"/>
              <w:rPr>
                <w:color w:val="000000"/>
                <w:sz w:val="22"/>
                <w:szCs w:val="22"/>
              </w:rPr>
            </w:pPr>
            <w:r>
              <w:rPr>
                <w:color w:val="000000"/>
                <w:sz w:val="22"/>
                <w:szCs w:val="22"/>
              </w:rPr>
              <w:t>1,24</w:t>
            </w:r>
          </w:p>
        </w:tc>
      </w:tr>
      <w:tr w:rsidR="0059194A" w:rsidRPr="00972214" w14:paraId="1F2BDF75" w14:textId="77777777" w:rsidTr="000904AC">
        <w:trPr>
          <w:gridAfter w:val="1"/>
          <w:wAfter w:w="15" w:type="dxa"/>
          <w:trHeight w:val="300"/>
        </w:trPr>
        <w:tc>
          <w:tcPr>
            <w:tcW w:w="1134" w:type="dxa"/>
            <w:tcBorders>
              <w:top w:val="nil"/>
              <w:left w:val="single" w:sz="4" w:space="0" w:color="auto"/>
              <w:bottom w:val="single" w:sz="4" w:space="0" w:color="auto"/>
              <w:right w:val="single" w:sz="4" w:space="0" w:color="auto"/>
            </w:tcBorders>
            <w:noWrap/>
            <w:vAlign w:val="center"/>
          </w:tcPr>
          <w:p w14:paraId="3B275571" w14:textId="77777777" w:rsidR="0059194A" w:rsidRPr="00972214" w:rsidRDefault="0059194A" w:rsidP="0059194A">
            <w:pPr>
              <w:jc w:val="left"/>
              <w:rPr>
                <w:color w:val="000000"/>
                <w:sz w:val="22"/>
                <w:szCs w:val="22"/>
                <w:lang w:val="sr-Latn-RS"/>
              </w:rPr>
            </w:pPr>
            <w:r w:rsidRPr="00972214">
              <w:rPr>
                <w:color w:val="000000"/>
                <w:sz w:val="22"/>
                <w:szCs w:val="22"/>
                <w:lang w:val="sr-Cyrl-RS"/>
              </w:rPr>
              <w:t>28</w:t>
            </w:r>
            <w:r w:rsidRPr="00972214">
              <w:rPr>
                <w:color w:val="000000"/>
                <w:sz w:val="22"/>
                <w:szCs w:val="22"/>
                <w:lang w:val="sr-Latn-RS"/>
              </w:rPr>
              <w:t>10</w:t>
            </w:r>
          </w:p>
        </w:tc>
        <w:tc>
          <w:tcPr>
            <w:tcW w:w="851" w:type="dxa"/>
            <w:tcBorders>
              <w:top w:val="nil"/>
              <w:left w:val="nil"/>
              <w:bottom w:val="single" w:sz="4" w:space="0" w:color="auto"/>
              <w:right w:val="single" w:sz="4" w:space="0" w:color="auto"/>
            </w:tcBorders>
            <w:noWrap/>
            <w:vAlign w:val="center"/>
          </w:tcPr>
          <w:p w14:paraId="6F0599ED" w14:textId="4DA279B5" w:rsidR="0059194A" w:rsidRPr="00972214" w:rsidRDefault="0059194A" w:rsidP="0059194A">
            <w:pPr>
              <w:jc w:val="right"/>
              <w:rPr>
                <w:color w:val="000000"/>
                <w:sz w:val="22"/>
                <w:szCs w:val="22"/>
              </w:rPr>
            </w:pPr>
          </w:p>
        </w:tc>
        <w:tc>
          <w:tcPr>
            <w:tcW w:w="858" w:type="dxa"/>
            <w:tcBorders>
              <w:top w:val="nil"/>
              <w:left w:val="nil"/>
              <w:bottom w:val="single" w:sz="4" w:space="0" w:color="auto"/>
              <w:right w:val="single" w:sz="4" w:space="0" w:color="auto"/>
            </w:tcBorders>
            <w:noWrap/>
            <w:vAlign w:val="center"/>
          </w:tcPr>
          <w:p w14:paraId="44EF1D0C" w14:textId="7AE566B7" w:rsidR="0059194A" w:rsidRPr="00972214" w:rsidRDefault="0059194A" w:rsidP="0059194A">
            <w:pPr>
              <w:jc w:val="right"/>
              <w:rPr>
                <w:color w:val="000000"/>
                <w:sz w:val="22"/>
                <w:szCs w:val="22"/>
              </w:rPr>
            </w:pPr>
          </w:p>
        </w:tc>
        <w:tc>
          <w:tcPr>
            <w:tcW w:w="985" w:type="dxa"/>
            <w:gridSpan w:val="2"/>
            <w:tcBorders>
              <w:top w:val="nil"/>
              <w:left w:val="nil"/>
              <w:bottom w:val="single" w:sz="4" w:space="0" w:color="auto"/>
              <w:right w:val="single" w:sz="4" w:space="0" w:color="auto"/>
            </w:tcBorders>
            <w:noWrap/>
            <w:vAlign w:val="center"/>
          </w:tcPr>
          <w:p w14:paraId="243A2A41" w14:textId="205869F4" w:rsidR="0059194A" w:rsidRPr="00972214" w:rsidRDefault="0059194A" w:rsidP="0059194A">
            <w:pPr>
              <w:jc w:val="right"/>
              <w:rPr>
                <w:color w:val="000000"/>
                <w:sz w:val="22"/>
                <w:szCs w:val="22"/>
              </w:rPr>
            </w:pPr>
          </w:p>
        </w:tc>
        <w:tc>
          <w:tcPr>
            <w:tcW w:w="963" w:type="dxa"/>
            <w:tcBorders>
              <w:top w:val="nil"/>
              <w:left w:val="nil"/>
              <w:bottom w:val="single" w:sz="4" w:space="0" w:color="auto"/>
              <w:right w:val="single" w:sz="4" w:space="0" w:color="auto"/>
            </w:tcBorders>
            <w:noWrap/>
            <w:vAlign w:val="center"/>
          </w:tcPr>
          <w:p w14:paraId="6673D1BC" w14:textId="79C89DBE" w:rsidR="0059194A" w:rsidRPr="00972214" w:rsidRDefault="0059194A" w:rsidP="0059194A">
            <w:pPr>
              <w:jc w:val="right"/>
              <w:rPr>
                <w:color w:val="000000"/>
                <w:sz w:val="22"/>
                <w:szCs w:val="22"/>
              </w:rPr>
            </w:pPr>
          </w:p>
        </w:tc>
        <w:tc>
          <w:tcPr>
            <w:tcW w:w="820" w:type="dxa"/>
            <w:gridSpan w:val="2"/>
            <w:tcBorders>
              <w:top w:val="nil"/>
              <w:left w:val="nil"/>
              <w:bottom w:val="single" w:sz="4" w:space="0" w:color="auto"/>
              <w:right w:val="single" w:sz="4" w:space="0" w:color="auto"/>
            </w:tcBorders>
            <w:vAlign w:val="center"/>
          </w:tcPr>
          <w:p w14:paraId="0441F623" w14:textId="560F3F18" w:rsidR="0059194A" w:rsidRPr="00972214" w:rsidRDefault="0059194A" w:rsidP="0059194A">
            <w:pPr>
              <w:jc w:val="right"/>
              <w:rPr>
                <w:color w:val="000000"/>
                <w:sz w:val="22"/>
                <w:szCs w:val="22"/>
              </w:rPr>
            </w:pPr>
          </w:p>
        </w:tc>
        <w:tc>
          <w:tcPr>
            <w:tcW w:w="959" w:type="dxa"/>
            <w:tcBorders>
              <w:top w:val="nil"/>
              <w:left w:val="nil"/>
              <w:bottom w:val="single" w:sz="4" w:space="0" w:color="auto"/>
              <w:right w:val="single" w:sz="4" w:space="0" w:color="auto"/>
            </w:tcBorders>
            <w:vAlign w:val="center"/>
          </w:tcPr>
          <w:p w14:paraId="718C5236" w14:textId="40D8BE74" w:rsidR="0059194A" w:rsidRPr="00972214" w:rsidRDefault="0059194A" w:rsidP="0059194A">
            <w:pPr>
              <w:jc w:val="right"/>
              <w:rPr>
                <w:color w:val="000000"/>
                <w:sz w:val="22"/>
                <w:szCs w:val="22"/>
              </w:rPr>
            </w:pPr>
          </w:p>
        </w:tc>
        <w:tc>
          <w:tcPr>
            <w:tcW w:w="830" w:type="dxa"/>
            <w:gridSpan w:val="2"/>
            <w:tcBorders>
              <w:top w:val="nil"/>
              <w:left w:val="nil"/>
              <w:bottom w:val="single" w:sz="4" w:space="0" w:color="auto"/>
              <w:right w:val="single" w:sz="4" w:space="0" w:color="auto"/>
            </w:tcBorders>
            <w:vAlign w:val="center"/>
          </w:tcPr>
          <w:p w14:paraId="2F3AD5FB" w14:textId="7D567B64" w:rsidR="0059194A" w:rsidRPr="00972214" w:rsidRDefault="0059194A" w:rsidP="0059194A">
            <w:pPr>
              <w:jc w:val="right"/>
              <w:rPr>
                <w:color w:val="000000"/>
                <w:sz w:val="22"/>
                <w:szCs w:val="22"/>
              </w:rPr>
            </w:pPr>
          </w:p>
        </w:tc>
        <w:tc>
          <w:tcPr>
            <w:tcW w:w="986" w:type="dxa"/>
            <w:tcBorders>
              <w:top w:val="nil"/>
              <w:left w:val="nil"/>
              <w:bottom w:val="single" w:sz="4" w:space="0" w:color="auto"/>
              <w:right w:val="single" w:sz="4" w:space="0" w:color="auto"/>
            </w:tcBorders>
            <w:vAlign w:val="center"/>
          </w:tcPr>
          <w:p w14:paraId="7F2FDB77" w14:textId="5B739CE2" w:rsidR="0059194A" w:rsidRPr="00972214" w:rsidRDefault="0059194A" w:rsidP="0059194A">
            <w:pPr>
              <w:jc w:val="right"/>
              <w:rPr>
                <w:color w:val="000000"/>
                <w:sz w:val="22"/>
                <w:szCs w:val="22"/>
              </w:rPr>
            </w:pPr>
          </w:p>
        </w:tc>
        <w:tc>
          <w:tcPr>
            <w:tcW w:w="1019" w:type="dxa"/>
            <w:gridSpan w:val="2"/>
            <w:tcBorders>
              <w:top w:val="nil"/>
              <w:left w:val="nil"/>
              <w:bottom w:val="single" w:sz="4" w:space="0" w:color="auto"/>
              <w:right w:val="single" w:sz="4" w:space="0" w:color="auto"/>
            </w:tcBorders>
            <w:vAlign w:val="center"/>
          </w:tcPr>
          <w:p w14:paraId="6A0369E6" w14:textId="600D328C" w:rsidR="0059194A" w:rsidRPr="00972214" w:rsidRDefault="0059194A" w:rsidP="0059194A">
            <w:pPr>
              <w:jc w:val="right"/>
              <w:rPr>
                <w:color w:val="000000"/>
                <w:sz w:val="22"/>
                <w:szCs w:val="22"/>
              </w:rPr>
            </w:pPr>
            <w:r>
              <w:rPr>
                <w:color w:val="000000"/>
                <w:sz w:val="22"/>
                <w:szCs w:val="22"/>
              </w:rPr>
              <w:t>24,92</w:t>
            </w:r>
          </w:p>
        </w:tc>
        <w:tc>
          <w:tcPr>
            <w:tcW w:w="986" w:type="dxa"/>
            <w:tcBorders>
              <w:top w:val="nil"/>
              <w:left w:val="nil"/>
              <w:bottom w:val="single" w:sz="4" w:space="0" w:color="auto"/>
              <w:right w:val="single" w:sz="4" w:space="0" w:color="auto"/>
            </w:tcBorders>
            <w:vAlign w:val="center"/>
          </w:tcPr>
          <w:p w14:paraId="20029E8F" w14:textId="71F66D48" w:rsidR="0059194A" w:rsidRPr="00972214" w:rsidRDefault="0059194A" w:rsidP="0059194A">
            <w:pPr>
              <w:jc w:val="right"/>
              <w:rPr>
                <w:color w:val="000000"/>
                <w:sz w:val="22"/>
                <w:szCs w:val="22"/>
              </w:rPr>
            </w:pPr>
            <w:r>
              <w:rPr>
                <w:color w:val="000000"/>
                <w:sz w:val="22"/>
                <w:szCs w:val="22"/>
              </w:rPr>
              <w:t>99,68</w:t>
            </w:r>
          </w:p>
        </w:tc>
        <w:tc>
          <w:tcPr>
            <w:tcW w:w="998" w:type="dxa"/>
            <w:gridSpan w:val="2"/>
            <w:tcBorders>
              <w:top w:val="nil"/>
              <w:left w:val="nil"/>
              <w:bottom w:val="single" w:sz="4" w:space="0" w:color="auto"/>
              <w:right w:val="single" w:sz="4" w:space="0" w:color="auto"/>
            </w:tcBorders>
            <w:vAlign w:val="center"/>
          </w:tcPr>
          <w:p w14:paraId="1F898D0C" w14:textId="377E88DC" w:rsidR="0059194A" w:rsidRPr="00972214" w:rsidRDefault="0059194A" w:rsidP="0059194A">
            <w:pPr>
              <w:jc w:val="right"/>
              <w:rPr>
                <w:color w:val="000000"/>
                <w:sz w:val="22"/>
                <w:szCs w:val="22"/>
              </w:rPr>
            </w:pPr>
            <w:r>
              <w:rPr>
                <w:color w:val="000000"/>
                <w:sz w:val="22"/>
                <w:szCs w:val="22"/>
              </w:rPr>
              <w:t>23,14</w:t>
            </w:r>
          </w:p>
        </w:tc>
        <w:tc>
          <w:tcPr>
            <w:tcW w:w="992" w:type="dxa"/>
            <w:tcBorders>
              <w:top w:val="nil"/>
              <w:left w:val="nil"/>
              <w:bottom w:val="single" w:sz="4" w:space="0" w:color="auto"/>
              <w:right w:val="single" w:sz="4" w:space="0" w:color="auto"/>
            </w:tcBorders>
            <w:vAlign w:val="center"/>
          </w:tcPr>
          <w:p w14:paraId="7AF4C891" w14:textId="395704E3" w:rsidR="0059194A" w:rsidRPr="00972214" w:rsidRDefault="0059194A" w:rsidP="0059194A">
            <w:pPr>
              <w:jc w:val="right"/>
              <w:rPr>
                <w:color w:val="000000"/>
                <w:sz w:val="22"/>
                <w:szCs w:val="22"/>
              </w:rPr>
            </w:pPr>
            <w:r>
              <w:rPr>
                <w:color w:val="000000"/>
                <w:sz w:val="22"/>
                <w:szCs w:val="22"/>
              </w:rPr>
              <w:t>46,28</w:t>
            </w:r>
          </w:p>
        </w:tc>
        <w:tc>
          <w:tcPr>
            <w:tcW w:w="851" w:type="dxa"/>
            <w:gridSpan w:val="2"/>
            <w:tcBorders>
              <w:top w:val="nil"/>
              <w:left w:val="nil"/>
              <w:bottom w:val="single" w:sz="4" w:space="0" w:color="auto"/>
              <w:right w:val="single" w:sz="4" w:space="0" w:color="auto"/>
            </w:tcBorders>
            <w:vAlign w:val="center"/>
          </w:tcPr>
          <w:p w14:paraId="1BBF6042" w14:textId="2F8A29D0" w:rsidR="0059194A" w:rsidRPr="00972214" w:rsidRDefault="0059194A" w:rsidP="0059194A">
            <w:pPr>
              <w:jc w:val="right"/>
              <w:rPr>
                <w:color w:val="000000"/>
                <w:sz w:val="22"/>
                <w:szCs w:val="22"/>
              </w:rPr>
            </w:pPr>
            <w:r>
              <w:rPr>
                <w:color w:val="000000"/>
                <w:sz w:val="22"/>
                <w:szCs w:val="22"/>
              </w:rPr>
              <w:t>23,14</w:t>
            </w:r>
          </w:p>
        </w:tc>
        <w:tc>
          <w:tcPr>
            <w:tcW w:w="854" w:type="dxa"/>
            <w:tcBorders>
              <w:top w:val="nil"/>
              <w:left w:val="nil"/>
              <w:bottom w:val="single" w:sz="4" w:space="0" w:color="auto"/>
              <w:right w:val="single" w:sz="4" w:space="0" w:color="auto"/>
            </w:tcBorders>
            <w:vAlign w:val="center"/>
          </w:tcPr>
          <w:p w14:paraId="17DC87F0" w14:textId="68C61A92" w:rsidR="0059194A" w:rsidRPr="00972214" w:rsidRDefault="0059194A" w:rsidP="0059194A">
            <w:pPr>
              <w:jc w:val="right"/>
              <w:rPr>
                <w:color w:val="000000"/>
                <w:sz w:val="22"/>
                <w:szCs w:val="22"/>
              </w:rPr>
            </w:pPr>
            <w:r>
              <w:rPr>
                <w:color w:val="000000"/>
                <w:sz w:val="22"/>
                <w:szCs w:val="22"/>
              </w:rPr>
              <w:t>23,14</w:t>
            </w:r>
          </w:p>
        </w:tc>
        <w:tc>
          <w:tcPr>
            <w:tcW w:w="819" w:type="dxa"/>
            <w:gridSpan w:val="3"/>
            <w:tcBorders>
              <w:top w:val="single" w:sz="4" w:space="0" w:color="auto"/>
              <w:left w:val="nil"/>
              <w:bottom w:val="single" w:sz="4" w:space="0" w:color="auto"/>
              <w:right w:val="single" w:sz="4" w:space="0" w:color="auto"/>
            </w:tcBorders>
            <w:vAlign w:val="center"/>
          </w:tcPr>
          <w:p w14:paraId="0257D25D" w14:textId="098EE0A1" w:rsidR="0059194A" w:rsidRPr="00972214" w:rsidRDefault="0059194A" w:rsidP="0059194A">
            <w:pPr>
              <w:jc w:val="right"/>
              <w:rPr>
                <w:color w:val="000000"/>
                <w:sz w:val="22"/>
                <w:szCs w:val="22"/>
              </w:rPr>
            </w:pPr>
            <w:r>
              <w:rPr>
                <w:color w:val="000000"/>
                <w:sz w:val="22"/>
                <w:szCs w:val="22"/>
              </w:rPr>
              <w:t>8,08</w:t>
            </w:r>
          </w:p>
        </w:tc>
        <w:tc>
          <w:tcPr>
            <w:tcW w:w="819" w:type="dxa"/>
            <w:gridSpan w:val="2"/>
            <w:tcBorders>
              <w:top w:val="single" w:sz="4" w:space="0" w:color="auto"/>
              <w:left w:val="single" w:sz="4" w:space="0" w:color="auto"/>
              <w:bottom w:val="single" w:sz="4" w:space="0" w:color="auto"/>
              <w:right w:val="single" w:sz="4" w:space="0" w:color="auto"/>
            </w:tcBorders>
            <w:vAlign w:val="center"/>
          </w:tcPr>
          <w:p w14:paraId="7E2DFAE5" w14:textId="0B867B80" w:rsidR="0059194A" w:rsidRPr="00972214" w:rsidRDefault="0059194A" w:rsidP="0059194A">
            <w:pPr>
              <w:jc w:val="right"/>
              <w:rPr>
                <w:color w:val="000000"/>
                <w:sz w:val="22"/>
                <w:szCs w:val="22"/>
              </w:rPr>
            </w:pPr>
            <w:r>
              <w:rPr>
                <w:color w:val="000000"/>
                <w:sz w:val="22"/>
                <w:szCs w:val="22"/>
              </w:rPr>
              <w:t>8,08</w:t>
            </w:r>
          </w:p>
        </w:tc>
        <w:tc>
          <w:tcPr>
            <w:tcW w:w="838" w:type="dxa"/>
            <w:gridSpan w:val="3"/>
            <w:tcBorders>
              <w:top w:val="single" w:sz="4" w:space="0" w:color="auto"/>
              <w:left w:val="single" w:sz="4" w:space="0" w:color="auto"/>
              <w:bottom w:val="single" w:sz="4" w:space="0" w:color="auto"/>
              <w:right w:val="single" w:sz="4" w:space="0" w:color="auto"/>
            </w:tcBorders>
            <w:vAlign w:val="center"/>
          </w:tcPr>
          <w:p w14:paraId="44FF1D7A" w14:textId="6E83C8AD" w:rsidR="0059194A" w:rsidRPr="00972214" w:rsidRDefault="0059194A" w:rsidP="0059194A">
            <w:pPr>
              <w:jc w:val="right"/>
              <w:rPr>
                <w:color w:val="000000"/>
                <w:sz w:val="22"/>
                <w:szCs w:val="22"/>
              </w:rPr>
            </w:pPr>
          </w:p>
        </w:tc>
        <w:tc>
          <w:tcPr>
            <w:tcW w:w="856" w:type="dxa"/>
            <w:gridSpan w:val="2"/>
            <w:tcBorders>
              <w:top w:val="single" w:sz="4" w:space="0" w:color="auto"/>
              <w:left w:val="single" w:sz="4" w:space="0" w:color="auto"/>
              <w:bottom w:val="single" w:sz="4" w:space="0" w:color="auto"/>
              <w:right w:val="single" w:sz="4" w:space="0" w:color="auto"/>
            </w:tcBorders>
            <w:vAlign w:val="center"/>
          </w:tcPr>
          <w:p w14:paraId="0A1AACA9" w14:textId="2E82E479" w:rsidR="0059194A" w:rsidRPr="00972214" w:rsidRDefault="0059194A" w:rsidP="0059194A">
            <w:pPr>
              <w:jc w:val="right"/>
              <w:rPr>
                <w:color w:val="000000"/>
                <w:sz w:val="22"/>
                <w:szCs w:val="22"/>
              </w:rPr>
            </w:pPr>
          </w:p>
        </w:tc>
        <w:tc>
          <w:tcPr>
            <w:tcW w:w="1065" w:type="dxa"/>
            <w:gridSpan w:val="3"/>
            <w:tcBorders>
              <w:top w:val="single" w:sz="4" w:space="0" w:color="auto"/>
              <w:left w:val="single" w:sz="4" w:space="0" w:color="auto"/>
              <w:bottom w:val="single" w:sz="4" w:space="0" w:color="auto"/>
              <w:right w:val="single" w:sz="4" w:space="0" w:color="auto"/>
            </w:tcBorders>
            <w:vAlign w:val="center"/>
          </w:tcPr>
          <w:p w14:paraId="3C5E92FB" w14:textId="32BF4905" w:rsidR="0059194A" w:rsidRPr="00972214" w:rsidRDefault="0059194A" w:rsidP="0059194A">
            <w:pPr>
              <w:jc w:val="right"/>
              <w:rPr>
                <w:color w:val="000000"/>
                <w:sz w:val="22"/>
                <w:szCs w:val="22"/>
              </w:rPr>
            </w:pPr>
            <w:r>
              <w:rPr>
                <w:color w:val="000000"/>
                <w:sz w:val="22"/>
                <w:szCs w:val="22"/>
              </w:rPr>
              <w:t>24,92</w:t>
            </w:r>
          </w:p>
        </w:tc>
        <w:tc>
          <w:tcPr>
            <w:tcW w:w="986" w:type="dxa"/>
            <w:gridSpan w:val="2"/>
            <w:tcBorders>
              <w:top w:val="single" w:sz="4" w:space="0" w:color="auto"/>
              <w:left w:val="single" w:sz="4" w:space="0" w:color="auto"/>
              <w:bottom w:val="single" w:sz="4" w:space="0" w:color="auto"/>
              <w:right w:val="single" w:sz="4" w:space="0" w:color="auto"/>
            </w:tcBorders>
            <w:vAlign w:val="center"/>
          </w:tcPr>
          <w:p w14:paraId="13397AE2" w14:textId="792A43FF" w:rsidR="0059194A" w:rsidRPr="00972214" w:rsidRDefault="0059194A" w:rsidP="0059194A">
            <w:pPr>
              <w:jc w:val="right"/>
              <w:rPr>
                <w:color w:val="000000"/>
                <w:sz w:val="22"/>
                <w:szCs w:val="22"/>
              </w:rPr>
            </w:pPr>
            <w:r>
              <w:rPr>
                <w:color w:val="000000"/>
                <w:sz w:val="22"/>
                <w:szCs w:val="22"/>
              </w:rPr>
              <w:t>49,84</w:t>
            </w:r>
          </w:p>
        </w:tc>
      </w:tr>
      <w:tr w:rsidR="0059194A" w:rsidRPr="00972214" w14:paraId="001309D4" w14:textId="77777777" w:rsidTr="000904AC">
        <w:trPr>
          <w:gridAfter w:val="1"/>
          <w:wAfter w:w="15" w:type="dxa"/>
          <w:trHeight w:val="300"/>
        </w:trPr>
        <w:tc>
          <w:tcPr>
            <w:tcW w:w="1134" w:type="dxa"/>
            <w:tcBorders>
              <w:top w:val="nil"/>
              <w:left w:val="single" w:sz="4" w:space="0" w:color="auto"/>
              <w:bottom w:val="single" w:sz="4" w:space="0" w:color="auto"/>
              <w:right w:val="single" w:sz="4" w:space="0" w:color="auto"/>
            </w:tcBorders>
            <w:noWrap/>
            <w:vAlign w:val="center"/>
            <w:hideMark/>
          </w:tcPr>
          <w:p w14:paraId="71285D8C" w14:textId="77777777" w:rsidR="0059194A" w:rsidRPr="00972214" w:rsidRDefault="0059194A" w:rsidP="0059194A">
            <w:pPr>
              <w:jc w:val="left"/>
              <w:rPr>
                <w:color w:val="000000"/>
                <w:sz w:val="22"/>
                <w:szCs w:val="22"/>
              </w:rPr>
            </w:pPr>
            <w:proofErr w:type="spellStart"/>
            <w:r w:rsidRPr="00972214">
              <w:rPr>
                <w:color w:val="000000"/>
                <w:sz w:val="22"/>
                <w:szCs w:val="22"/>
              </w:rPr>
              <w:t>Сечине</w:t>
            </w:r>
            <w:proofErr w:type="spellEnd"/>
          </w:p>
        </w:tc>
        <w:tc>
          <w:tcPr>
            <w:tcW w:w="851" w:type="dxa"/>
            <w:tcBorders>
              <w:top w:val="nil"/>
              <w:left w:val="nil"/>
              <w:bottom w:val="single" w:sz="4" w:space="0" w:color="auto"/>
              <w:right w:val="single" w:sz="4" w:space="0" w:color="auto"/>
            </w:tcBorders>
            <w:noWrap/>
            <w:vAlign w:val="center"/>
          </w:tcPr>
          <w:p w14:paraId="3499C017" w14:textId="695A43E2" w:rsidR="0059194A" w:rsidRPr="00972214" w:rsidRDefault="0059194A" w:rsidP="0059194A">
            <w:pPr>
              <w:jc w:val="right"/>
              <w:rPr>
                <w:color w:val="000000"/>
                <w:sz w:val="22"/>
                <w:szCs w:val="22"/>
              </w:rPr>
            </w:pPr>
            <w:r>
              <w:rPr>
                <w:color w:val="000000"/>
                <w:sz w:val="22"/>
                <w:szCs w:val="22"/>
              </w:rPr>
              <w:t>45,88</w:t>
            </w:r>
          </w:p>
        </w:tc>
        <w:tc>
          <w:tcPr>
            <w:tcW w:w="858" w:type="dxa"/>
            <w:tcBorders>
              <w:top w:val="nil"/>
              <w:left w:val="nil"/>
              <w:bottom w:val="single" w:sz="4" w:space="0" w:color="auto"/>
              <w:right w:val="single" w:sz="4" w:space="0" w:color="auto"/>
            </w:tcBorders>
            <w:noWrap/>
            <w:vAlign w:val="center"/>
          </w:tcPr>
          <w:p w14:paraId="096B127E" w14:textId="4893E111" w:rsidR="0059194A" w:rsidRPr="00972214" w:rsidRDefault="0059194A" w:rsidP="0059194A">
            <w:pPr>
              <w:jc w:val="right"/>
              <w:rPr>
                <w:color w:val="000000"/>
                <w:sz w:val="22"/>
                <w:szCs w:val="22"/>
              </w:rPr>
            </w:pPr>
            <w:r>
              <w:rPr>
                <w:color w:val="000000"/>
                <w:sz w:val="22"/>
                <w:szCs w:val="22"/>
              </w:rPr>
              <w:t>91,76</w:t>
            </w:r>
          </w:p>
        </w:tc>
        <w:tc>
          <w:tcPr>
            <w:tcW w:w="985" w:type="dxa"/>
            <w:gridSpan w:val="2"/>
            <w:tcBorders>
              <w:top w:val="nil"/>
              <w:left w:val="nil"/>
              <w:bottom w:val="single" w:sz="4" w:space="0" w:color="auto"/>
              <w:right w:val="single" w:sz="4" w:space="0" w:color="auto"/>
            </w:tcBorders>
            <w:noWrap/>
            <w:vAlign w:val="center"/>
          </w:tcPr>
          <w:p w14:paraId="6BB120F8" w14:textId="432CE92A" w:rsidR="0059194A" w:rsidRPr="00972214" w:rsidRDefault="0059194A" w:rsidP="0059194A">
            <w:pPr>
              <w:jc w:val="right"/>
              <w:rPr>
                <w:color w:val="000000"/>
                <w:sz w:val="22"/>
                <w:szCs w:val="22"/>
              </w:rPr>
            </w:pPr>
            <w:r>
              <w:rPr>
                <w:color w:val="000000"/>
                <w:sz w:val="22"/>
                <w:szCs w:val="22"/>
              </w:rPr>
              <w:t>45,88</w:t>
            </w:r>
          </w:p>
        </w:tc>
        <w:tc>
          <w:tcPr>
            <w:tcW w:w="963" w:type="dxa"/>
            <w:tcBorders>
              <w:top w:val="nil"/>
              <w:left w:val="nil"/>
              <w:bottom w:val="single" w:sz="4" w:space="0" w:color="auto"/>
              <w:right w:val="single" w:sz="4" w:space="0" w:color="auto"/>
            </w:tcBorders>
            <w:noWrap/>
            <w:vAlign w:val="center"/>
          </w:tcPr>
          <w:p w14:paraId="054AC8F4" w14:textId="074661B0" w:rsidR="0059194A" w:rsidRPr="00972214" w:rsidRDefault="0059194A" w:rsidP="0059194A">
            <w:pPr>
              <w:jc w:val="right"/>
              <w:rPr>
                <w:color w:val="000000"/>
                <w:sz w:val="22"/>
                <w:szCs w:val="22"/>
              </w:rPr>
            </w:pPr>
            <w:r>
              <w:rPr>
                <w:color w:val="000000"/>
                <w:sz w:val="22"/>
                <w:szCs w:val="22"/>
              </w:rPr>
              <w:t>91,76</w:t>
            </w:r>
          </w:p>
        </w:tc>
        <w:tc>
          <w:tcPr>
            <w:tcW w:w="820" w:type="dxa"/>
            <w:gridSpan w:val="2"/>
            <w:tcBorders>
              <w:top w:val="nil"/>
              <w:left w:val="nil"/>
              <w:bottom w:val="single" w:sz="4" w:space="0" w:color="auto"/>
              <w:right w:val="single" w:sz="4" w:space="0" w:color="auto"/>
            </w:tcBorders>
            <w:vAlign w:val="center"/>
          </w:tcPr>
          <w:p w14:paraId="210BD9B0" w14:textId="37352D18" w:rsidR="0059194A" w:rsidRPr="00972214" w:rsidRDefault="0059194A" w:rsidP="0059194A">
            <w:pPr>
              <w:jc w:val="right"/>
              <w:rPr>
                <w:color w:val="000000"/>
                <w:sz w:val="22"/>
                <w:szCs w:val="22"/>
              </w:rPr>
            </w:pPr>
          </w:p>
        </w:tc>
        <w:tc>
          <w:tcPr>
            <w:tcW w:w="959" w:type="dxa"/>
            <w:tcBorders>
              <w:top w:val="nil"/>
              <w:left w:val="nil"/>
              <w:bottom w:val="single" w:sz="4" w:space="0" w:color="auto"/>
              <w:right w:val="single" w:sz="4" w:space="0" w:color="auto"/>
            </w:tcBorders>
            <w:vAlign w:val="center"/>
          </w:tcPr>
          <w:p w14:paraId="5EAAEC62" w14:textId="21F460E0" w:rsidR="0059194A" w:rsidRPr="00972214" w:rsidRDefault="0059194A" w:rsidP="0059194A">
            <w:pPr>
              <w:jc w:val="right"/>
              <w:rPr>
                <w:color w:val="000000"/>
                <w:sz w:val="22"/>
                <w:szCs w:val="22"/>
              </w:rPr>
            </w:pPr>
          </w:p>
        </w:tc>
        <w:tc>
          <w:tcPr>
            <w:tcW w:w="830" w:type="dxa"/>
            <w:gridSpan w:val="2"/>
            <w:tcBorders>
              <w:top w:val="nil"/>
              <w:left w:val="nil"/>
              <w:bottom w:val="single" w:sz="4" w:space="0" w:color="auto"/>
              <w:right w:val="single" w:sz="4" w:space="0" w:color="auto"/>
            </w:tcBorders>
            <w:vAlign w:val="center"/>
          </w:tcPr>
          <w:p w14:paraId="5E3B5553" w14:textId="7BBEE9CC" w:rsidR="0059194A" w:rsidRPr="00972214" w:rsidRDefault="0059194A" w:rsidP="0059194A">
            <w:pPr>
              <w:jc w:val="right"/>
              <w:rPr>
                <w:color w:val="000000"/>
                <w:sz w:val="22"/>
                <w:szCs w:val="22"/>
              </w:rPr>
            </w:pPr>
            <w:r>
              <w:rPr>
                <w:color w:val="000000"/>
                <w:sz w:val="22"/>
                <w:szCs w:val="22"/>
              </w:rPr>
              <w:t>45,88</w:t>
            </w:r>
          </w:p>
        </w:tc>
        <w:tc>
          <w:tcPr>
            <w:tcW w:w="986" w:type="dxa"/>
            <w:tcBorders>
              <w:top w:val="nil"/>
              <w:left w:val="nil"/>
              <w:bottom w:val="single" w:sz="4" w:space="0" w:color="auto"/>
              <w:right w:val="single" w:sz="4" w:space="0" w:color="auto"/>
            </w:tcBorders>
            <w:vAlign w:val="center"/>
          </w:tcPr>
          <w:p w14:paraId="2545364F" w14:textId="6166621F" w:rsidR="0059194A" w:rsidRPr="00972214" w:rsidRDefault="0059194A" w:rsidP="0059194A">
            <w:pPr>
              <w:jc w:val="right"/>
              <w:rPr>
                <w:color w:val="000000"/>
                <w:sz w:val="22"/>
                <w:szCs w:val="22"/>
              </w:rPr>
            </w:pPr>
            <w:r>
              <w:rPr>
                <w:color w:val="000000"/>
                <w:sz w:val="22"/>
                <w:szCs w:val="22"/>
              </w:rPr>
              <w:t>183,52</w:t>
            </w:r>
          </w:p>
        </w:tc>
        <w:tc>
          <w:tcPr>
            <w:tcW w:w="1019" w:type="dxa"/>
            <w:gridSpan w:val="2"/>
            <w:tcBorders>
              <w:top w:val="nil"/>
              <w:left w:val="nil"/>
              <w:bottom w:val="single" w:sz="4" w:space="0" w:color="auto"/>
              <w:right w:val="single" w:sz="4" w:space="0" w:color="auto"/>
            </w:tcBorders>
            <w:vAlign w:val="center"/>
          </w:tcPr>
          <w:p w14:paraId="6B41306A" w14:textId="391C53EF" w:rsidR="0059194A" w:rsidRPr="00972214" w:rsidRDefault="0059194A" w:rsidP="0059194A">
            <w:pPr>
              <w:jc w:val="right"/>
              <w:rPr>
                <w:color w:val="000000"/>
                <w:sz w:val="22"/>
                <w:szCs w:val="22"/>
              </w:rPr>
            </w:pPr>
            <w:r>
              <w:rPr>
                <w:color w:val="000000"/>
                <w:sz w:val="22"/>
                <w:szCs w:val="22"/>
              </w:rPr>
              <w:t>151,47</w:t>
            </w:r>
          </w:p>
        </w:tc>
        <w:tc>
          <w:tcPr>
            <w:tcW w:w="986" w:type="dxa"/>
            <w:tcBorders>
              <w:top w:val="nil"/>
              <w:left w:val="nil"/>
              <w:bottom w:val="single" w:sz="4" w:space="0" w:color="auto"/>
              <w:right w:val="single" w:sz="4" w:space="0" w:color="auto"/>
            </w:tcBorders>
            <w:vAlign w:val="center"/>
          </w:tcPr>
          <w:p w14:paraId="3EEB49CB" w14:textId="62019F06" w:rsidR="0059194A" w:rsidRPr="00972214" w:rsidRDefault="0059194A" w:rsidP="0059194A">
            <w:pPr>
              <w:jc w:val="right"/>
              <w:rPr>
                <w:color w:val="000000"/>
                <w:sz w:val="22"/>
                <w:szCs w:val="22"/>
              </w:rPr>
            </w:pPr>
            <w:r>
              <w:rPr>
                <w:color w:val="000000"/>
                <w:sz w:val="22"/>
                <w:szCs w:val="22"/>
              </w:rPr>
              <w:t>600,48</w:t>
            </w:r>
          </w:p>
        </w:tc>
        <w:tc>
          <w:tcPr>
            <w:tcW w:w="998" w:type="dxa"/>
            <w:gridSpan w:val="2"/>
            <w:tcBorders>
              <w:top w:val="nil"/>
              <w:left w:val="nil"/>
              <w:bottom w:val="single" w:sz="4" w:space="0" w:color="auto"/>
              <w:right w:val="single" w:sz="4" w:space="0" w:color="auto"/>
            </w:tcBorders>
            <w:vAlign w:val="center"/>
          </w:tcPr>
          <w:p w14:paraId="637AD12D" w14:textId="42E42994" w:rsidR="0059194A" w:rsidRPr="00972214" w:rsidRDefault="0059194A" w:rsidP="0059194A">
            <w:pPr>
              <w:jc w:val="right"/>
              <w:rPr>
                <w:color w:val="000000"/>
                <w:sz w:val="22"/>
                <w:szCs w:val="22"/>
              </w:rPr>
            </w:pPr>
            <w:r>
              <w:rPr>
                <w:color w:val="000000"/>
                <w:sz w:val="22"/>
                <w:szCs w:val="22"/>
              </w:rPr>
              <w:t>148,77</w:t>
            </w:r>
          </w:p>
        </w:tc>
        <w:tc>
          <w:tcPr>
            <w:tcW w:w="992" w:type="dxa"/>
            <w:tcBorders>
              <w:top w:val="nil"/>
              <w:left w:val="nil"/>
              <w:bottom w:val="single" w:sz="4" w:space="0" w:color="auto"/>
              <w:right w:val="single" w:sz="4" w:space="0" w:color="auto"/>
            </w:tcBorders>
            <w:vAlign w:val="center"/>
          </w:tcPr>
          <w:p w14:paraId="79B7A2C8" w14:textId="3A227308" w:rsidR="0059194A" w:rsidRPr="00972214" w:rsidRDefault="0059194A" w:rsidP="0059194A">
            <w:pPr>
              <w:jc w:val="right"/>
              <w:rPr>
                <w:color w:val="000000"/>
                <w:sz w:val="22"/>
                <w:szCs w:val="22"/>
              </w:rPr>
            </w:pPr>
            <w:r>
              <w:rPr>
                <w:color w:val="000000"/>
                <w:sz w:val="22"/>
                <w:szCs w:val="22"/>
              </w:rPr>
              <w:t>297,54</w:t>
            </w:r>
          </w:p>
        </w:tc>
        <w:tc>
          <w:tcPr>
            <w:tcW w:w="851" w:type="dxa"/>
            <w:gridSpan w:val="2"/>
            <w:tcBorders>
              <w:top w:val="nil"/>
              <w:left w:val="nil"/>
              <w:bottom w:val="single" w:sz="4" w:space="0" w:color="auto"/>
              <w:right w:val="single" w:sz="4" w:space="0" w:color="auto"/>
            </w:tcBorders>
            <w:vAlign w:val="center"/>
          </w:tcPr>
          <w:p w14:paraId="14ECC107" w14:textId="639DB379" w:rsidR="0059194A" w:rsidRPr="00972214" w:rsidRDefault="0059194A" w:rsidP="0059194A">
            <w:pPr>
              <w:jc w:val="right"/>
              <w:rPr>
                <w:color w:val="000000"/>
                <w:sz w:val="22"/>
                <w:szCs w:val="22"/>
              </w:rPr>
            </w:pPr>
            <w:r>
              <w:rPr>
                <w:color w:val="000000"/>
                <w:sz w:val="22"/>
                <w:szCs w:val="22"/>
              </w:rPr>
              <w:t>148,77</w:t>
            </w:r>
          </w:p>
        </w:tc>
        <w:tc>
          <w:tcPr>
            <w:tcW w:w="854" w:type="dxa"/>
            <w:tcBorders>
              <w:top w:val="nil"/>
              <w:left w:val="nil"/>
              <w:bottom w:val="single" w:sz="4" w:space="0" w:color="auto"/>
              <w:right w:val="single" w:sz="4" w:space="0" w:color="auto"/>
            </w:tcBorders>
            <w:vAlign w:val="center"/>
          </w:tcPr>
          <w:p w14:paraId="59B5F272" w14:textId="44082B58" w:rsidR="0059194A" w:rsidRPr="00972214" w:rsidRDefault="0059194A" w:rsidP="0059194A">
            <w:pPr>
              <w:jc w:val="right"/>
              <w:rPr>
                <w:color w:val="000000"/>
                <w:sz w:val="22"/>
                <w:szCs w:val="22"/>
              </w:rPr>
            </w:pPr>
            <w:r>
              <w:rPr>
                <w:color w:val="000000"/>
                <w:sz w:val="22"/>
                <w:szCs w:val="22"/>
              </w:rPr>
              <w:t>148,77</w:t>
            </w:r>
          </w:p>
        </w:tc>
        <w:tc>
          <w:tcPr>
            <w:tcW w:w="819" w:type="dxa"/>
            <w:gridSpan w:val="3"/>
            <w:tcBorders>
              <w:top w:val="single" w:sz="4" w:space="0" w:color="auto"/>
              <w:left w:val="nil"/>
              <w:bottom w:val="single" w:sz="4" w:space="0" w:color="auto"/>
              <w:right w:val="single" w:sz="4" w:space="0" w:color="auto"/>
            </w:tcBorders>
            <w:vAlign w:val="center"/>
          </w:tcPr>
          <w:p w14:paraId="3422F581" w14:textId="6CEDDB80" w:rsidR="0059194A" w:rsidRPr="00972214" w:rsidRDefault="0059194A" w:rsidP="0059194A">
            <w:pPr>
              <w:jc w:val="right"/>
              <w:rPr>
                <w:color w:val="000000"/>
                <w:sz w:val="22"/>
                <w:szCs w:val="22"/>
              </w:rPr>
            </w:pPr>
          </w:p>
        </w:tc>
        <w:tc>
          <w:tcPr>
            <w:tcW w:w="819" w:type="dxa"/>
            <w:gridSpan w:val="2"/>
            <w:tcBorders>
              <w:top w:val="single" w:sz="4" w:space="0" w:color="auto"/>
              <w:left w:val="single" w:sz="4" w:space="0" w:color="auto"/>
              <w:bottom w:val="single" w:sz="4" w:space="0" w:color="auto"/>
              <w:right w:val="single" w:sz="4" w:space="0" w:color="auto"/>
            </w:tcBorders>
            <w:vAlign w:val="center"/>
          </w:tcPr>
          <w:p w14:paraId="3C311388" w14:textId="172476CA" w:rsidR="0059194A" w:rsidRPr="00972214" w:rsidRDefault="0059194A" w:rsidP="0059194A">
            <w:pPr>
              <w:jc w:val="right"/>
              <w:rPr>
                <w:color w:val="000000"/>
                <w:sz w:val="22"/>
                <w:szCs w:val="22"/>
              </w:rPr>
            </w:pPr>
          </w:p>
        </w:tc>
        <w:tc>
          <w:tcPr>
            <w:tcW w:w="838" w:type="dxa"/>
            <w:gridSpan w:val="3"/>
            <w:tcBorders>
              <w:top w:val="single" w:sz="4" w:space="0" w:color="auto"/>
              <w:left w:val="single" w:sz="4" w:space="0" w:color="auto"/>
              <w:bottom w:val="single" w:sz="4" w:space="0" w:color="auto"/>
              <w:right w:val="single" w:sz="4" w:space="0" w:color="auto"/>
            </w:tcBorders>
            <w:vAlign w:val="center"/>
          </w:tcPr>
          <w:p w14:paraId="41C70EB0" w14:textId="04CF0483" w:rsidR="0059194A" w:rsidRPr="00972214" w:rsidRDefault="0059194A" w:rsidP="0059194A">
            <w:pPr>
              <w:jc w:val="right"/>
              <w:rPr>
                <w:color w:val="000000"/>
                <w:sz w:val="22"/>
                <w:szCs w:val="22"/>
              </w:rPr>
            </w:pPr>
          </w:p>
        </w:tc>
        <w:tc>
          <w:tcPr>
            <w:tcW w:w="856" w:type="dxa"/>
            <w:gridSpan w:val="2"/>
            <w:tcBorders>
              <w:top w:val="single" w:sz="4" w:space="0" w:color="auto"/>
              <w:left w:val="single" w:sz="4" w:space="0" w:color="auto"/>
              <w:bottom w:val="single" w:sz="4" w:space="0" w:color="auto"/>
              <w:right w:val="single" w:sz="4" w:space="0" w:color="auto"/>
            </w:tcBorders>
            <w:vAlign w:val="center"/>
          </w:tcPr>
          <w:p w14:paraId="0C8B5E51" w14:textId="50B68311" w:rsidR="0059194A" w:rsidRPr="00972214" w:rsidRDefault="0059194A" w:rsidP="0059194A">
            <w:pPr>
              <w:jc w:val="right"/>
              <w:rPr>
                <w:color w:val="000000"/>
                <w:sz w:val="22"/>
                <w:szCs w:val="22"/>
              </w:rPr>
            </w:pPr>
          </w:p>
        </w:tc>
        <w:tc>
          <w:tcPr>
            <w:tcW w:w="1065" w:type="dxa"/>
            <w:gridSpan w:val="3"/>
            <w:tcBorders>
              <w:top w:val="single" w:sz="4" w:space="0" w:color="auto"/>
              <w:left w:val="single" w:sz="4" w:space="0" w:color="auto"/>
              <w:bottom w:val="single" w:sz="4" w:space="0" w:color="auto"/>
              <w:right w:val="single" w:sz="4" w:space="0" w:color="auto"/>
            </w:tcBorders>
            <w:vAlign w:val="center"/>
          </w:tcPr>
          <w:p w14:paraId="59ADFDE0" w14:textId="7F45CC26" w:rsidR="0059194A" w:rsidRPr="00972214" w:rsidRDefault="0059194A" w:rsidP="0059194A">
            <w:pPr>
              <w:jc w:val="right"/>
              <w:rPr>
                <w:color w:val="000000"/>
                <w:sz w:val="22"/>
                <w:szCs w:val="22"/>
              </w:rPr>
            </w:pPr>
            <w:r>
              <w:rPr>
                <w:color w:val="000000"/>
                <w:sz w:val="22"/>
                <w:szCs w:val="22"/>
              </w:rPr>
              <w:t>151,47</w:t>
            </w:r>
          </w:p>
        </w:tc>
        <w:tc>
          <w:tcPr>
            <w:tcW w:w="986" w:type="dxa"/>
            <w:gridSpan w:val="2"/>
            <w:tcBorders>
              <w:top w:val="single" w:sz="4" w:space="0" w:color="auto"/>
              <w:left w:val="single" w:sz="4" w:space="0" w:color="auto"/>
              <w:bottom w:val="single" w:sz="4" w:space="0" w:color="auto"/>
              <w:right w:val="single" w:sz="4" w:space="0" w:color="auto"/>
            </w:tcBorders>
            <w:vAlign w:val="center"/>
          </w:tcPr>
          <w:p w14:paraId="02F159EA" w14:textId="5DF553C5" w:rsidR="0059194A" w:rsidRPr="00972214" w:rsidRDefault="0059194A" w:rsidP="0059194A">
            <w:pPr>
              <w:jc w:val="right"/>
              <w:rPr>
                <w:color w:val="000000"/>
                <w:sz w:val="22"/>
                <w:szCs w:val="22"/>
              </w:rPr>
            </w:pPr>
            <w:r>
              <w:rPr>
                <w:color w:val="000000"/>
                <w:sz w:val="22"/>
                <w:szCs w:val="22"/>
              </w:rPr>
              <w:t>300,24</w:t>
            </w:r>
          </w:p>
        </w:tc>
      </w:tr>
      <w:tr w:rsidR="0059194A" w:rsidRPr="00972214" w14:paraId="43E03A50" w14:textId="77777777" w:rsidTr="000904AC">
        <w:trPr>
          <w:gridAfter w:val="1"/>
          <w:wAfter w:w="15" w:type="dxa"/>
          <w:trHeight w:val="300"/>
        </w:trPr>
        <w:tc>
          <w:tcPr>
            <w:tcW w:w="1134" w:type="dxa"/>
            <w:tcBorders>
              <w:top w:val="nil"/>
              <w:left w:val="single" w:sz="4" w:space="0" w:color="auto"/>
              <w:bottom w:val="single" w:sz="4" w:space="0" w:color="auto"/>
              <w:right w:val="single" w:sz="4" w:space="0" w:color="auto"/>
            </w:tcBorders>
            <w:noWrap/>
            <w:vAlign w:val="center"/>
          </w:tcPr>
          <w:p w14:paraId="756CB6BF" w14:textId="77777777" w:rsidR="0059194A" w:rsidRPr="00972214" w:rsidRDefault="0059194A" w:rsidP="0059194A">
            <w:pPr>
              <w:jc w:val="left"/>
              <w:rPr>
                <w:color w:val="000000"/>
                <w:sz w:val="22"/>
                <w:szCs w:val="22"/>
                <w:lang w:val="sr-Cyrl-RS"/>
              </w:rPr>
            </w:pPr>
            <w:r w:rsidRPr="00972214">
              <w:rPr>
                <w:color w:val="000000"/>
                <w:sz w:val="22"/>
                <w:szCs w:val="22"/>
                <w:lang w:val="sr-Cyrl-RS"/>
              </w:rPr>
              <w:t>Чистине</w:t>
            </w:r>
          </w:p>
        </w:tc>
        <w:tc>
          <w:tcPr>
            <w:tcW w:w="851" w:type="dxa"/>
            <w:tcBorders>
              <w:top w:val="nil"/>
              <w:left w:val="nil"/>
              <w:bottom w:val="single" w:sz="4" w:space="0" w:color="auto"/>
              <w:right w:val="single" w:sz="4" w:space="0" w:color="auto"/>
            </w:tcBorders>
            <w:noWrap/>
            <w:vAlign w:val="center"/>
          </w:tcPr>
          <w:p w14:paraId="66ABBF14" w14:textId="272A50EC" w:rsidR="0059194A" w:rsidRPr="00972214" w:rsidRDefault="0059194A" w:rsidP="0059194A">
            <w:pPr>
              <w:jc w:val="right"/>
              <w:rPr>
                <w:color w:val="000000"/>
                <w:sz w:val="22"/>
                <w:szCs w:val="22"/>
              </w:rPr>
            </w:pPr>
          </w:p>
        </w:tc>
        <w:tc>
          <w:tcPr>
            <w:tcW w:w="858" w:type="dxa"/>
            <w:tcBorders>
              <w:top w:val="nil"/>
              <w:left w:val="nil"/>
              <w:bottom w:val="single" w:sz="4" w:space="0" w:color="auto"/>
              <w:right w:val="single" w:sz="4" w:space="0" w:color="auto"/>
            </w:tcBorders>
            <w:noWrap/>
            <w:vAlign w:val="center"/>
          </w:tcPr>
          <w:p w14:paraId="65CE61B7" w14:textId="4E1C1A50" w:rsidR="0059194A" w:rsidRPr="00972214" w:rsidRDefault="0059194A" w:rsidP="0059194A">
            <w:pPr>
              <w:jc w:val="right"/>
              <w:rPr>
                <w:color w:val="000000"/>
                <w:sz w:val="22"/>
                <w:szCs w:val="22"/>
              </w:rPr>
            </w:pPr>
          </w:p>
        </w:tc>
        <w:tc>
          <w:tcPr>
            <w:tcW w:w="985" w:type="dxa"/>
            <w:gridSpan w:val="2"/>
            <w:tcBorders>
              <w:top w:val="nil"/>
              <w:left w:val="nil"/>
              <w:bottom w:val="single" w:sz="4" w:space="0" w:color="auto"/>
              <w:right w:val="single" w:sz="4" w:space="0" w:color="auto"/>
            </w:tcBorders>
            <w:noWrap/>
            <w:vAlign w:val="center"/>
          </w:tcPr>
          <w:p w14:paraId="3987A88F" w14:textId="18FD7271" w:rsidR="0059194A" w:rsidRPr="00972214" w:rsidRDefault="0059194A" w:rsidP="0059194A">
            <w:pPr>
              <w:jc w:val="right"/>
              <w:rPr>
                <w:color w:val="000000"/>
                <w:sz w:val="22"/>
                <w:szCs w:val="22"/>
              </w:rPr>
            </w:pPr>
          </w:p>
        </w:tc>
        <w:tc>
          <w:tcPr>
            <w:tcW w:w="963" w:type="dxa"/>
            <w:tcBorders>
              <w:top w:val="nil"/>
              <w:left w:val="nil"/>
              <w:bottom w:val="single" w:sz="4" w:space="0" w:color="auto"/>
              <w:right w:val="single" w:sz="4" w:space="0" w:color="auto"/>
            </w:tcBorders>
            <w:noWrap/>
            <w:vAlign w:val="center"/>
          </w:tcPr>
          <w:p w14:paraId="245A5230" w14:textId="6D23FF13" w:rsidR="0059194A" w:rsidRPr="00972214" w:rsidRDefault="0059194A" w:rsidP="0059194A">
            <w:pPr>
              <w:jc w:val="right"/>
              <w:rPr>
                <w:color w:val="000000"/>
                <w:sz w:val="22"/>
                <w:szCs w:val="22"/>
              </w:rPr>
            </w:pPr>
          </w:p>
        </w:tc>
        <w:tc>
          <w:tcPr>
            <w:tcW w:w="820" w:type="dxa"/>
            <w:gridSpan w:val="2"/>
            <w:tcBorders>
              <w:top w:val="nil"/>
              <w:left w:val="nil"/>
              <w:bottom w:val="single" w:sz="4" w:space="0" w:color="auto"/>
              <w:right w:val="single" w:sz="4" w:space="0" w:color="auto"/>
            </w:tcBorders>
            <w:vAlign w:val="center"/>
          </w:tcPr>
          <w:p w14:paraId="380FC5EB" w14:textId="0BAFFA56" w:rsidR="0059194A" w:rsidRPr="00972214" w:rsidRDefault="0059194A" w:rsidP="0059194A">
            <w:pPr>
              <w:jc w:val="right"/>
              <w:rPr>
                <w:color w:val="000000"/>
                <w:sz w:val="22"/>
                <w:szCs w:val="22"/>
              </w:rPr>
            </w:pPr>
            <w:r>
              <w:rPr>
                <w:color w:val="000000"/>
                <w:sz w:val="22"/>
                <w:szCs w:val="22"/>
              </w:rPr>
              <w:t>1,79</w:t>
            </w:r>
          </w:p>
        </w:tc>
        <w:tc>
          <w:tcPr>
            <w:tcW w:w="959" w:type="dxa"/>
            <w:tcBorders>
              <w:top w:val="nil"/>
              <w:left w:val="nil"/>
              <w:bottom w:val="single" w:sz="4" w:space="0" w:color="auto"/>
              <w:right w:val="single" w:sz="4" w:space="0" w:color="auto"/>
            </w:tcBorders>
            <w:vAlign w:val="center"/>
          </w:tcPr>
          <w:p w14:paraId="502890FA" w14:textId="60639645" w:rsidR="0059194A" w:rsidRPr="00972214" w:rsidRDefault="0059194A" w:rsidP="0059194A">
            <w:pPr>
              <w:jc w:val="right"/>
              <w:rPr>
                <w:color w:val="000000"/>
                <w:sz w:val="22"/>
                <w:szCs w:val="22"/>
              </w:rPr>
            </w:pPr>
            <w:r>
              <w:rPr>
                <w:color w:val="000000"/>
                <w:sz w:val="22"/>
                <w:szCs w:val="22"/>
              </w:rPr>
              <w:t>3,58</w:t>
            </w:r>
          </w:p>
        </w:tc>
        <w:tc>
          <w:tcPr>
            <w:tcW w:w="830" w:type="dxa"/>
            <w:gridSpan w:val="2"/>
            <w:tcBorders>
              <w:top w:val="nil"/>
              <w:left w:val="nil"/>
              <w:bottom w:val="single" w:sz="4" w:space="0" w:color="auto"/>
              <w:right w:val="single" w:sz="4" w:space="0" w:color="auto"/>
            </w:tcBorders>
            <w:vAlign w:val="center"/>
          </w:tcPr>
          <w:p w14:paraId="3F4EA109" w14:textId="4CA1978C" w:rsidR="0059194A" w:rsidRPr="00972214" w:rsidRDefault="0059194A" w:rsidP="0059194A">
            <w:pPr>
              <w:jc w:val="right"/>
              <w:rPr>
                <w:color w:val="000000"/>
                <w:sz w:val="22"/>
                <w:szCs w:val="22"/>
              </w:rPr>
            </w:pPr>
          </w:p>
        </w:tc>
        <w:tc>
          <w:tcPr>
            <w:tcW w:w="986" w:type="dxa"/>
            <w:tcBorders>
              <w:top w:val="nil"/>
              <w:left w:val="nil"/>
              <w:bottom w:val="single" w:sz="4" w:space="0" w:color="auto"/>
              <w:right w:val="single" w:sz="4" w:space="0" w:color="auto"/>
            </w:tcBorders>
            <w:vAlign w:val="center"/>
          </w:tcPr>
          <w:p w14:paraId="4684A46B" w14:textId="1D6F29C1" w:rsidR="0059194A" w:rsidRPr="00972214" w:rsidRDefault="0059194A" w:rsidP="0059194A">
            <w:pPr>
              <w:jc w:val="right"/>
              <w:rPr>
                <w:color w:val="000000"/>
                <w:sz w:val="22"/>
                <w:szCs w:val="22"/>
              </w:rPr>
            </w:pPr>
          </w:p>
        </w:tc>
        <w:tc>
          <w:tcPr>
            <w:tcW w:w="1019" w:type="dxa"/>
            <w:gridSpan w:val="2"/>
            <w:tcBorders>
              <w:top w:val="nil"/>
              <w:left w:val="nil"/>
              <w:bottom w:val="single" w:sz="4" w:space="0" w:color="auto"/>
              <w:right w:val="single" w:sz="4" w:space="0" w:color="auto"/>
            </w:tcBorders>
            <w:vAlign w:val="center"/>
          </w:tcPr>
          <w:p w14:paraId="69A48804" w14:textId="14689BAA" w:rsidR="0059194A" w:rsidRPr="00972214" w:rsidRDefault="0059194A" w:rsidP="0059194A">
            <w:pPr>
              <w:jc w:val="right"/>
              <w:rPr>
                <w:color w:val="000000"/>
                <w:sz w:val="22"/>
                <w:szCs w:val="22"/>
              </w:rPr>
            </w:pPr>
            <w:r>
              <w:rPr>
                <w:color w:val="000000"/>
                <w:sz w:val="22"/>
                <w:szCs w:val="22"/>
              </w:rPr>
              <w:t>7,20</w:t>
            </w:r>
          </w:p>
        </w:tc>
        <w:tc>
          <w:tcPr>
            <w:tcW w:w="986" w:type="dxa"/>
            <w:tcBorders>
              <w:top w:val="nil"/>
              <w:left w:val="nil"/>
              <w:bottom w:val="single" w:sz="4" w:space="0" w:color="auto"/>
              <w:right w:val="single" w:sz="4" w:space="0" w:color="auto"/>
            </w:tcBorders>
            <w:vAlign w:val="center"/>
          </w:tcPr>
          <w:p w14:paraId="6802F7EA" w14:textId="0A7D4117" w:rsidR="0059194A" w:rsidRPr="00972214" w:rsidRDefault="0059194A" w:rsidP="0059194A">
            <w:pPr>
              <w:jc w:val="right"/>
              <w:rPr>
                <w:color w:val="000000"/>
                <w:sz w:val="22"/>
                <w:szCs w:val="22"/>
              </w:rPr>
            </w:pPr>
            <w:r>
              <w:rPr>
                <w:color w:val="000000"/>
                <w:sz w:val="22"/>
                <w:szCs w:val="22"/>
              </w:rPr>
              <w:t>25,22</w:t>
            </w:r>
          </w:p>
        </w:tc>
        <w:tc>
          <w:tcPr>
            <w:tcW w:w="998" w:type="dxa"/>
            <w:gridSpan w:val="2"/>
            <w:tcBorders>
              <w:top w:val="nil"/>
              <w:left w:val="nil"/>
              <w:bottom w:val="single" w:sz="4" w:space="0" w:color="auto"/>
              <w:right w:val="single" w:sz="4" w:space="0" w:color="auto"/>
            </w:tcBorders>
            <w:vAlign w:val="center"/>
          </w:tcPr>
          <w:p w14:paraId="54EDAC84" w14:textId="0A4A7224" w:rsidR="0059194A" w:rsidRPr="00972214" w:rsidRDefault="0059194A" w:rsidP="0059194A">
            <w:pPr>
              <w:jc w:val="right"/>
              <w:rPr>
                <w:color w:val="000000"/>
                <w:sz w:val="22"/>
                <w:szCs w:val="22"/>
              </w:rPr>
            </w:pPr>
            <w:r>
              <w:rPr>
                <w:color w:val="000000"/>
                <w:sz w:val="22"/>
                <w:szCs w:val="22"/>
              </w:rPr>
              <w:t>4,34</w:t>
            </w:r>
          </w:p>
        </w:tc>
        <w:tc>
          <w:tcPr>
            <w:tcW w:w="992" w:type="dxa"/>
            <w:tcBorders>
              <w:top w:val="nil"/>
              <w:left w:val="nil"/>
              <w:bottom w:val="single" w:sz="4" w:space="0" w:color="auto"/>
              <w:right w:val="single" w:sz="4" w:space="0" w:color="auto"/>
            </w:tcBorders>
            <w:vAlign w:val="center"/>
          </w:tcPr>
          <w:p w14:paraId="3D001BFF" w14:textId="38587076" w:rsidR="0059194A" w:rsidRPr="00972214" w:rsidRDefault="0059194A" w:rsidP="0059194A">
            <w:pPr>
              <w:jc w:val="right"/>
              <w:rPr>
                <w:color w:val="000000"/>
                <w:sz w:val="22"/>
                <w:szCs w:val="22"/>
              </w:rPr>
            </w:pPr>
            <w:r>
              <w:rPr>
                <w:color w:val="000000"/>
                <w:sz w:val="22"/>
                <w:szCs w:val="22"/>
              </w:rPr>
              <w:t>8,68</w:t>
            </w:r>
          </w:p>
        </w:tc>
        <w:tc>
          <w:tcPr>
            <w:tcW w:w="851" w:type="dxa"/>
            <w:gridSpan w:val="2"/>
            <w:tcBorders>
              <w:top w:val="nil"/>
              <w:left w:val="nil"/>
              <w:bottom w:val="single" w:sz="4" w:space="0" w:color="auto"/>
              <w:right w:val="single" w:sz="4" w:space="0" w:color="auto"/>
            </w:tcBorders>
            <w:vAlign w:val="center"/>
          </w:tcPr>
          <w:p w14:paraId="483EC986" w14:textId="12BDC9E4" w:rsidR="0059194A" w:rsidRPr="00972214" w:rsidRDefault="0059194A" w:rsidP="0059194A">
            <w:pPr>
              <w:jc w:val="right"/>
              <w:rPr>
                <w:color w:val="000000"/>
                <w:sz w:val="22"/>
                <w:szCs w:val="22"/>
              </w:rPr>
            </w:pPr>
            <w:r>
              <w:rPr>
                <w:color w:val="000000"/>
                <w:sz w:val="22"/>
                <w:szCs w:val="22"/>
              </w:rPr>
              <w:t>4,34</w:t>
            </w:r>
          </w:p>
        </w:tc>
        <w:tc>
          <w:tcPr>
            <w:tcW w:w="854" w:type="dxa"/>
            <w:tcBorders>
              <w:top w:val="nil"/>
              <w:left w:val="nil"/>
              <w:bottom w:val="single" w:sz="4" w:space="0" w:color="auto"/>
              <w:right w:val="single" w:sz="4" w:space="0" w:color="auto"/>
            </w:tcBorders>
            <w:vAlign w:val="center"/>
          </w:tcPr>
          <w:p w14:paraId="2BC5E2E3" w14:textId="3B331C3E" w:rsidR="0059194A" w:rsidRPr="00972214" w:rsidRDefault="0059194A" w:rsidP="0059194A">
            <w:pPr>
              <w:jc w:val="right"/>
              <w:rPr>
                <w:color w:val="000000"/>
                <w:sz w:val="22"/>
                <w:szCs w:val="22"/>
              </w:rPr>
            </w:pPr>
            <w:r>
              <w:rPr>
                <w:color w:val="000000"/>
                <w:sz w:val="22"/>
                <w:szCs w:val="22"/>
              </w:rPr>
              <w:t>4,34</w:t>
            </w:r>
          </w:p>
        </w:tc>
        <w:tc>
          <w:tcPr>
            <w:tcW w:w="819" w:type="dxa"/>
            <w:gridSpan w:val="3"/>
            <w:tcBorders>
              <w:top w:val="single" w:sz="4" w:space="0" w:color="auto"/>
              <w:left w:val="nil"/>
              <w:bottom w:val="single" w:sz="4" w:space="0" w:color="auto"/>
              <w:right w:val="single" w:sz="4" w:space="0" w:color="auto"/>
            </w:tcBorders>
            <w:vAlign w:val="center"/>
          </w:tcPr>
          <w:p w14:paraId="619DE3B2" w14:textId="436450D4" w:rsidR="0059194A" w:rsidRPr="00972214" w:rsidRDefault="0059194A" w:rsidP="0059194A">
            <w:pPr>
              <w:jc w:val="right"/>
              <w:rPr>
                <w:color w:val="000000"/>
                <w:sz w:val="22"/>
                <w:szCs w:val="22"/>
              </w:rPr>
            </w:pPr>
          </w:p>
        </w:tc>
        <w:tc>
          <w:tcPr>
            <w:tcW w:w="819" w:type="dxa"/>
            <w:gridSpan w:val="2"/>
            <w:tcBorders>
              <w:top w:val="single" w:sz="4" w:space="0" w:color="auto"/>
              <w:left w:val="single" w:sz="4" w:space="0" w:color="auto"/>
              <w:bottom w:val="single" w:sz="4" w:space="0" w:color="auto"/>
              <w:right w:val="single" w:sz="4" w:space="0" w:color="auto"/>
            </w:tcBorders>
            <w:vAlign w:val="center"/>
          </w:tcPr>
          <w:p w14:paraId="01351D94" w14:textId="7C0ABF92" w:rsidR="0059194A" w:rsidRPr="00972214" w:rsidRDefault="0059194A" w:rsidP="0059194A">
            <w:pPr>
              <w:jc w:val="right"/>
              <w:rPr>
                <w:color w:val="000000"/>
                <w:sz w:val="22"/>
                <w:szCs w:val="22"/>
              </w:rPr>
            </w:pPr>
          </w:p>
        </w:tc>
        <w:tc>
          <w:tcPr>
            <w:tcW w:w="838" w:type="dxa"/>
            <w:gridSpan w:val="3"/>
            <w:tcBorders>
              <w:top w:val="single" w:sz="4" w:space="0" w:color="auto"/>
              <w:left w:val="single" w:sz="4" w:space="0" w:color="auto"/>
              <w:bottom w:val="single" w:sz="4" w:space="0" w:color="auto"/>
              <w:right w:val="single" w:sz="4" w:space="0" w:color="auto"/>
            </w:tcBorders>
            <w:vAlign w:val="center"/>
          </w:tcPr>
          <w:p w14:paraId="6DBC582E" w14:textId="3CE1238E" w:rsidR="0059194A" w:rsidRPr="00972214" w:rsidRDefault="0059194A" w:rsidP="0059194A">
            <w:pPr>
              <w:jc w:val="right"/>
              <w:rPr>
                <w:color w:val="000000"/>
                <w:sz w:val="22"/>
                <w:szCs w:val="22"/>
              </w:rPr>
            </w:pPr>
            <w:r>
              <w:rPr>
                <w:color w:val="000000"/>
                <w:sz w:val="22"/>
                <w:szCs w:val="22"/>
              </w:rPr>
              <w:t>1,79</w:t>
            </w:r>
          </w:p>
        </w:tc>
        <w:tc>
          <w:tcPr>
            <w:tcW w:w="856" w:type="dxa"/>
            <w:gridSpan w:val="2"/>
            <w:tcBorders>
              <w:top w:val="single" w:sz="4" w:space="0" w:color="auto"/>
              <w:left w:val="single" w:sz="4" w:space="0" w:color="auto"/>
              <w:bottom w:val="single" w:sz="4" w:space="0" w:color="auto"/>
              <w:right w:val="single" w:sz="4" w:space="0" w:color="auto"/>
            </w:tcBorders>
            <w:vAlign w:val="center"/>
          </w:tcPr>
          <w:p w14:paraId="6D8FDD5D" w14:textId="27CE01BA" w:rsidR="0059194A" w:rsidRPr="00972214" w:rsidRDefault="0059194A" w:rsidP="0059194A">
            <w:pPr>
              <w:jc w:val="right"/>
              <w:rPr>
                <w:color w:val="000000"/>
                <w:sz w:val="22"/>
                <w:szCs w:val="22"/>
              </w:rPr>
            </w:pPr>
            <w:r>
              <w:rPr>
                <w:color w:val="000000"/>
                <w:sz w:val="22"/>
                <w:szCs w:val="22"/>
              </w:rPr>
              <w:t>1,79</w:t>
            </w:r>
          </w:p>
        </w:tc>
        <w:tc>
          <w:tcPr>
            <w:tcW w:w="1065" w:type="dxa"/>
            <w:gridSpan w:val="3"/>
            <w:tcBorders>
              <w:top w:val="single" w:sz="4" w:space="0" w:color="auto"/>
              <w:left w:val="single" w:sz="4" w:space="0" w:color="auto"/>
              <w:bottom w:val="single" w:sz="4" w:space="0" w:color="auto"/>
              <w:right w:val="single" w:sz="4" w:space="0" w:color="auto"/>
            </w:tcBorders>
            <w:vAlign w:val="center"/>
          </w:tcPr>
          <w:p w14:paraId="432C1985" w14:textId="1B04A9E1" w:rsidR="0059194A" w:rsidRPr="00972214" w:rsidRDefault="0059194A" w:rsidP="0059194A">
            <w:pPr>
              <w:jc w:val="right"/>
              <w:rPr>
                <w:color w:val="000000"/>
                <w:sz w:val="22"/>
                <w:szCs w:val="22"/>
              </w:rPr>
            </w:pPr>
            <w:r>
              <w:rPr>
                <w:color w:val="000000"/>
                <w:sz w:val="22"/>
                <w:szCs w:val="22"/>
              </w:rPr>
              <w:t>5,41</w:t>
            </w:r>
          </w:p>
        </w:tc>
        <w:tc>
          <w:tcPr>
            <w:tcW w:w="986" w:type="dxa"/>
            <w:gridSpan w:val="2"/>
            <w:tcBorders>
              <w:top w:val="single" w:sz="4" w:space="0" w:color="auto"/>
              <w:left w:val="single" w:sz="4" w:space="0" w:color="auto"/>
              <w:bottom w:val="single" w:sz="4" w:space="0" w:color="auto"/>
              <w:right w:val="single" w:sz="4" w:space="0" w:color="auto"/>
            </w:tcBorders>
            <w:vAlign w:val="center"/>
          </w:tcPr>
          <w:p w14:paraId="0DDBC9FA" w14:textId="1F6C66B2" w:rsidR="0059194A" w:rsidRPr="00972214" w:rsidRDefault="0059194A" w:rsidP="0059194A">
            <w:pPr>
              <w:jc w:val="right"/>
              <w:rPr>
                <w:color w:val="000000"/>
                <w:sz w:val="22"/>
                <w:szCs w:val="22"/>
              </w:rPr>
            </w:pPr>
            <w:r>
              <w:rPr>
                <w:color w:val="000000"/>
                <w:sz w:val="22"/>
                <w:szCs w:val="22"/>
              </w:rPr>
              <w:t>10,82</w:t>
            </w:r>
          </w:p>
        </w:tc>
      </w:tr>
      <w:tr w:rsidR="0059194A" w:rsidRPr="00972214" w14:paraId="5A34128A" w14:textId="77777777" w:rsidTr="000904AC">
        <w:trPr>
          <w:gridAfter w:val="1"/>
          <w:wAfter w:w="15" w:type="dxa"/>
          <w:trHeight w:val="300"/>
        </w:trPr>
        <w:tc>
          <w:tcPr>
            <w:tcW w:w="1134" w:type="dxa"/>
            <w:tcBorders>
              <w:top w:val="nil"/>
              <w:left w:val="single" w:sz="4" w:space="0" w:color="auto"/>
              <w:bottom w:val="single" w:sz="4" w:space="0" w:color="auto"/>
              <w:right w:val="single" w:sz="4" w:space="0" w:color="auto"/>
            </w:tcBorders>
            <w:shd w:val="clear" w:color="000000" w:fill="D9D9D9"/>
            <w:noWrap/>
            <w:vAlign w:val="center"/>
            <w:hideMark/>
          </w:tcPr>
          <w:p w14:paraId="0C29D546" w14:textId="77777777" w:rsidR="0059194A" w:rsidRPr="00972214" w:rsidRDefault="0059194A" w:rsidP="0059194A">
            <w:pPr>
              <w:jc w:val="left"/>
              <w:rPr>
                <w:b/>
                <w:bCs/>
                <w:color w:val="000000"/>
                <w:sz w:val="22"/>
                <w:szCs w:val="22"/>
              </w:rPr>
            </w:pPr>
            <w:proofErr w:type="spellStart"/>
            <w:r w:rsidRPr="00972214">
              <w:rPr>
                <w:b/>
                <w:bCs/>
                <w:color w:val="000000"/>
                <w:sz w:val="22"/>
                <w:szCs w:val="22"/>
              </w:rPr>
              <w:t>Укупно</w:t>
            </w:r>
            <w:proofErr w:type="spellEnd"/>
          </w:p>
        </w:tc>
        <w:tc>
          <w:tcPr>
            <w:tcW w:w="851" w:type="dxa"/>
            <w:tcBorders>
              <w:top w:val="nil"/>
              <w:left w:val="nil"/>
              <w:bottom w:val="single" w:sz="4" w:space="0" w:color="auto"/>
              <w:right w:val="single" w:sz="4" w:space="0" w:color="auto"/>
            </w:tcBorders>
            <w:shd w:val="clear" w:color="000000" w:fill="D9D9D9"/>
            <w:noWrap/>
            <w:vAlign w:val="center"/>
          </w:tcPr>
          <w:p w14:paraId="3BE79979" w14:textId="1F82BBD0" w:rsidR="0059194A" w:rsidRPr="00972214" w:rsidRDefault="0059194A" w:rsidP="0059194A">
            <w:pPr>
              <w:jc w:val="right"/>
              <w:rPr>
                <w:b/>
                <w:bCs/>
                <w:color w:val="000000"/>
                <w:sz w:val="22"/>
                <w:szCs w:val="22"/>
              </w:rPr>
            </w:pPr>
            <w:r>
              <w:rPr>
                <w:b/>
                <w:bCs/>
                <w:color w:val="000000"/>
                <w:sz w:val="22"/>
                <w:szCs w:val="22"/>
              </w:rPr>
              <w:t>125,87</w:t>
            </w:r>
          </w:p>
        </w:tc>
        <w:tc>
          <w:tcPr>
            <w:tcW w:w="858" w:type="dxa"/>
            <w:tcBorders>
              <w:top w:val="nil"/>
              <w:left w:val="nil"/>
              <w:bottom w:val="single" w:sz="4" w:space="0" w:color="auto"/>
              <w:right w:val="single" w:sz="4" w:space="0" w:color="auto"/>
            </w:tcBorders>
            <w:shd w:val="clear" w:color="000000" w:fill="D9D9D9"/>
            <w:noWrap/>
            <w:vAlign w:val="center"/>
          </w:tcPr>
          <w:p w14:paraId="3EF795E4" w14:textId="43508CDE" w:rsidR="0059194A" w:rsidRPr="00972214" w:rsidRDefault="0059194A" w:rsidP="0059194A">
            <w:pPr>
              <w:jc w:val="right"/>
              <w:rPr>
                <w:b/>
                <w:bCs/>
                <w:color w:val="000000"/>
                <w:sz w:val="22"/>
                <w:szCs w:val="22"/>
              </w:rPr>
            </w:pPr>
            <w:r>
              <w:rPr>
                <w:b/>
                <w:bCs/>
                <w:color w:val="000000"/>
                <w:sz w:val="22"/>
                <w:szCs w:val="22"/>
              </w:rPr>
              <w:t>251,74</w:t>
            </w:r>
          </w:p>
        </w:tc>
        <w:tc>
          <w:tcPr>
            <w:tcW w:w="985" w:type="dxa"/>
            <w:gridSpan w:val="2"/>
            <w:tcBorders>
              <w:top w:val="nil"/>
              <w:left w:val="nil"/>
              <w:bottom w:val="single" w:sz="4" w:space="0" w:color="auto"/>
              <w:right w:val="single" w:sz="4" w:space="0" w:color="auto"/>
            </w:tcBorders>
            <w:shd w:val="clear" w:color="000000" w:fill="D9D9D9"/>
            <w:noWrap/>
            <w:vAlign w:val="center"/>
          </w:tcPr>
          <w:p w14:paraId="3B3E2AFD" w14:textId="16AF78F3" w:rsidR="0059194A" w:rsidRPr="00972214" w:rsidRDefault="0059194A" w:rsidP="0059194A">
            <w:pPr>
              <w:jc w:val="right"/>
              <w:rPr>
                <w:b/>
                <w:bCs/>
                <w:color w:val="000000"/>
                <w:sz w:val="22"/>
                <w:szCs w:val="22"/>
              </w:rPr>
            </w:pPr>
            <w:r>
              <w:rPr>
                <w:b/>
                <w:bCs/>
                <w:color w:val="000000"/>
                <w:sz w:val="22"/>
                <w:szCs w:val="22"/>
              </w:rPr>
              <w:t>170,34</w:t>
            </w:r>
          </w:p>
        </w:tc>
        <w:tc>
          <w:tcPr>
            <w:tcW w:w="963" w:type="dxa"/>
            <w:tcBorders>
              <w:top w:val="nil"/>
              <w:left w:val="nil"/>
              <w:bottom w:val="single" w:sz="4" w:space="0" w:color="auto"/>
              <w:right w:val="single" w:sz="4" w:space="0" w:color="auto"/>
            </w:tcBorders>
            <w:shd w:val="clear" w:color="000000" w:fill="D9D9D9"/>
            <w:noWrap/>
            <w:vAlign w:val="center"/>
          </w:tcPr>
          <w:p w14:paraId="5B03F99C" w14:textId="2C641F7D" w:rsidR="0059194A" w:rsidRPr="00972214" w:rsidRDefault="0059194A" w:rsidP="0059194A">
            <w:pPr>
              <w:jc w:val="right"/>
              <w:rPr>
                <w:b/>
                <w:bCs/>
                <w:color w:val="000000"/>
                <w:sz w:val="22"/>
                <w:szCs w:val="22"/>
              </w:rPr>
            </w:pPr>
            <w:r>
              <w:rPr>
                <w:b/>
                <w:bCs/>
                <w:color w:val="000000"/>
                <w:sz w:val="22"/>
                <w:szCs w:val="22"/>
              </w:rPr>
              <w:t>296,21</w:t>
            </w:r>
          </w:p>
        </w:tc>
        <w:tc>
          <w:tcPr>
            <w:tcW w:w="820" w:type="dxa"/>
            <w:gridSpan w:val="2"/>
            <w:tcBorders>
              <w:top w:val="nil"/>
              <w:left w:val="nil"/>
              <w:bottom w:val="single" w:sz="4" w:space="0" w:color="auto"/>
              <w:right w:val="single" w:sz="4" w:space="0" w:color="auto"/>
            </w:tcBorders>
            <w:shd w:val="clear" w:color="000000" w:fill="D9D9D9"/>
            <w:noWrap/>
            <w:vAlign w:val="center"/>
          </w:tcPr>
          <w:p w14:paraId="428BBD5F" w14:textId="0C216171" w:rsidR="0059194A" w:rsidRPr="00972214" w:rsidRDefault="0059194A" w:rsidP="0059194A">
            <w:pPr>
              <w:jc w:val="right"/>
              <w:rPr>
                <w:b/>
                <w:bCs/>
                <w:color w:val="000000"/>
                <w:sz w:val="22"/>
                <w:szCs w:val="22"/>
              </w:rPr>
            </w:pPr>
            <w:r>
              <w:rPr>
                <w:b/>
                <w:bCs/>
                <w:color w:val="000000"/>
                <w:sz w:val="22"/>
                <w:szCs w:val="22"/>
              </w:rPr>
              <w:t>1,79</w:t>
            </w:r>
          </w:p>
        </w:tc>
        <w:tc>
          <w:tcPr>
            <w:tcW w:w="959" w:type="dxa"/>
            <w:tcBorders>
              <w:top w:val="nil"/>
              <w:left w:val="nil"/>
              <w:bottom w:val="single" w:sz="4" w:space="0" w:color="auto"/>
              <w:right w:val="single" w:sz="4" w:space="0" w:color="auto"/>
            </w:tcBorders>
            <w:shd w:val="clear" w:color="000000" w:fill="D9D9D9"/>
            <w:noWrap/>
            <w:vAlign w:val="center"/>
          </w:tcPr>
          <w:p w14:paraId="05ECCE57" w14:textId="672A3409" w:rsidR="0059194A" w:rsidRPr="00972214" w:rsidRDefault="0059194A" w:rsidP="0059194A">
            <w:pPr>
              <w:jc w:val="right"/>
              <w:rPr>
                <w:b/>
                <w:bCs/>
                <w:color w:val="000000"/>
                <w:sz w:val="22"/>
                <w:szCs w:val="22"/>
              </w:rPr>
            </w:pPr>
            <w:r>
              <w:rPr>
                <w:b/>
                <w:bCs/>
                <w:color w:val="000000"/>
                <w:sz w:val="22"/>
                <w:szCs w:val="22"/>
              </w:rPr>
              <w:t>3,58</w:t>
            </w:r>
          </w:p>
        </w:tc>
        <w:tc>
          <w:tcPr>
            <w:tcW w:w="830" w:type="dxa"/>
            <w:gridSpan w:val="2"/>
            <w:tcBorders>
              <w:top w:val="nil"/>
              <w:left w:val="nil"/>
              <w:bottom w:val="single" w:sz="4" w:space="0" w:color="auto"/>
              <w:right w:val="single" w:sz="4" w:space="0" w:color="auto"/>
            </w:tcBorders>
            <w:shd w:val="clear" w:color="000000" w:fill="D9D9D9"/>
            <w:noWrap/>
            <w:vAlign w:val="center"/>
          </w:tcPr>
          <w:p w14:paraId="68B49780" w14:textId="05121CA2" w:rsidR="0059194A" w:rsidRPr="00972214" w:rsidRDefault="0059194A" w:rsidP="0059194A">
            <w:pPr>
              <w:jc w:val="right"/>
              <w:rPr>
                <w:b/>
                <w:bCs/>
                <w:color w:val="000000"/>
                <w:sz w:val="22"/>
                <w:szCs w:val="22"/>
              </w:rPr>
            </w:pPr>
            <w:r>
              <w:rPr>
                <w:b/>
                <w:bCs/>
                <w:color w:val="000000"/>
                <w:sz w:val="22"/>
                <w:szCs w:val="22"/>
              </w:rPr>
              <w:t>125,87</w:t>
            </w:r>
          </w:p>
        </w:tc>
        <w:tc>
          <w:tcPr>
            <w:tcW w:w="986" w:type="dxa"/>
            <w:tcBorders>
              <w:top w:val="nil"/>
              <w:left w:val="nil"/>
              <w:bottom w:val="single" w:sz="4" w:space="0" w:color="auto"/>
              <w:right w:val="single" w:sz="4" w:space="0" w:color="auto"/>
            </w:tcBorders>
            <w:shd w:val="clear" w:color="000000" w:fill="D9D9D9"/>
            <w:noWrap/>
            <w:vAlign w:val="center"/>
          </w:tcPr>
          <w:p w14:paraId="7324F6AB" w14:textId="3276F6F7" w:rsidR="0059194A" w:rsidRPr="00972214" w:rsidRDefault="0059194A" w:rsidP="0059194A">
            <w:pPr>
              <w:jc w:val="right"/>
              <w:rPr>
                <w:b/>
                <w:bCs/>
                <w:color w:val="000000"/>
                <w:sz w:val="22"/>
                <w:szCs w:val="22"/>
              </w:rPr>
            </w:pPr>
            <w:r>
              <w:rPr>
                <w:b/>
                <w:bCs/>
                <w:color w:val="000000"/>
                <w:sz w:val="22"/>
                <w:szCs w:val="22"/>
              </w:rPr>
              <w:t>503,48</w:t>
            </w:r>
          </w:p>
        </w:tc>
        <w:tc>
          <w:tcPr>
            <w:tcW w:w="1019" w:type="dxa"/>
            <w:gridSpan w:val="2"/>
            <w:tcBorders>
              <w:top w:val="nil"/>
              <w:left w:val="nil"/>
              <w:bottom w:val="single" w:sz="4" w:space="0" w:color="auto"/>
              <w:right w:val="single" w:sz="4" w:space="0" w:color="auto"/>
            </w:tcBorders>
            <w:shd w:val="clear" w:color="000000" w:fill="D9D9D9"/>
            <w:noWrap/>
            <w:vAlign w:val="center"/>
          </w:tcPr>
          <w:p w14:paraId="6C17F0E9" w14:textId="5DF6BA06" w:rsidR="0059194A" w:rsidRPr="00972214" w:rsidRDefault="0059194A" w:rsidP="0059194A">
            <w:pPr>
              <w:jc w:val="right"/>
              <w:rPr>
                <w:b/>
                <w:bCs/>
                <w:color w:val="000000"/>
                <w:sz w:val="22"/>
                <w:szCs w:val="22"/>
              </w:rPr>
            </w:pPr>
            <w:r>
              <w:rPr>
                <w:b/>
                <w:bCs/>
                <w:color w:val="000000"/>
                <w:sz w:val="22"/>
                <w:szCs w:val="22"/>
              </w:rPr>
              <w:t>1.518,95</w:t>
            </w:r>
          </w:p>
        </w:tc>
        <w:tc>
          <w:tcPr>
            <w:tcW w:w="986" w:type="dxa"/>
            <w:tcBorders>
              <w:top w:val="nil"/>
              <w:left w:val="nil"/>
              <w:bottom w:val="single" w:sz="4" w:space="0" w:color="auto"/>
              <w:right w:val="single" w:sz="4" w:space="0" w:color="auto"/>
            </w:tcBorders>
            <w:shd w:val="clear" w:color="000000" w:fill="D9D9D9"/>
            <w:noWrap/>
            <w:vAlign w:val="center"/>
          </w:tcPr>
          <w:p w14:paraId="6D81FEF9" w14:textId="2EA48F55" w:rsidR="0059194A" w:rsidRPr="00972214" w:rsidRDefault="0059194A" w:rsidP="0059194A">
            <w:pPr>
              <w:jc w:val="right"/>
              <w:rPr>
                <w:b/>
                <w:bCs/>
                <w:color w:val="000000"/>
                <w:sz w:val="22"/>
                <w:szCs w:val="22"/>
              </w:rPr>
            </w:pPr>
            <w:r>
              <w:rPr>
                <w:b/>
                <w:bCs/>
                <w:color w:val="000000"/>
                <w:sz w:val="22"/>
                <w:szCs w:val="22"/>
              </w:rPr>
              <w:t>4.818,61</w:t>
            </w:r>
          </w:p>
        </w:tc>
        <w:tc>
          <w:tcPr>
            <w:tcW w:w="998" w:type="dxa"/>
            <w:gridSpan w:val="2"/>
            <w:tcBorders>
              <w:top w:val="nil"/>
              <w:left w:val="nil"/>
              <w:bottom w:val="single" w:sz="4" w:space="0" w:color="auto"/>
              <w:right w:val="single" w:sz="4" w:space="0" w:color="auto"/>
            </w:tcBorders>
            <w:shd w:val="clear" w:color="000000" w:fill="D9D9D9"/>
            <w:noWrap/>
            <w:vAlign w:val="center"/>
          </w:tcPr>
          <w:p w14:paraId="2F1F78B0" w14:textId="0CDE30C3" w:rsidR="0059194A" w:rsidRPr="00972214" w:rsidRDefault="0059194A" w:rsidP="0059194A">
            <w:pPr>
              <w:jc w:val="right"/>
              <w:rPr>
                <w:b/>
                <w:bCs/>
                <w:color w:val="000000"/>
                <w:sz w:val="22"/>
                <w:szCs w:val="22"/>
              </w:rPr>
            </w:pPr>
            <w:r>
              <w:rPr>
                <w:b/>
                <w:bCs/>
                <w:color w:val="000000"/>
                <w:sz w:val="22"/>
                <w:szCs w:val="22"/>
              </w:rPr>
              <w:t>1.466,31</w:t>
            </w:r>
          </w:p>
        </w:tc>
        <w:tc>
          <w:tcPr>
            <w:tcW w:w="992" w:type="dxa"/>
            <w:tcBorders>
              <w:top w:val="nil"/>
              <w:left w:val="nil"/>
              <w:bottom w:val="single" w:sz="4" w:space="0" w:color="auto"/>
              <w:right w:val="single" w:sz="4" w:space="0" w:color="auto"/>
            </w:tcBorders>
            <w:shd w:val="clear" w:color="000000" w:fill="D9D9D9"/>
            <w:noWrap/>
            <w:vAlign w:val="center"/>
          </w:tcPr>
          <w:p w14:paraId="6565D6DF" w14:textId="264AE095" w:rsidR="0059194A" w:rsidRPr="00972214" w:rsidRDefault="0059194A" w:rsidP="0059194A">
            <w:pPr>
              <w:jc w:val="right"/>
              <w:rPr>
                <w:b/>
                <w:bCs/>
                <w:color w:val="000000"/>
                <w:sz w:val="22"/>
                <w:szCs w:val="22"/>
              </w:rPr>
            </w:pPr>
            <w:r>
              <w:rPr>
                <w:b/>
                <w:bCs/>
                <w:color w:val="000000"/>
                <w:sz w:val="22"/>
                <w:szCs w:val="22"/>
              </w:rPr>
              <w:t>2.783,56</w:t>
            </w:r>
          </w:p>
        </w:tc>
        <w:tc>
          <w:tcPr>
            <w:tcW w:w="851" w:type="dxa"/>
            <w:gridSpan w:val="2"/>
            <w:tcBorders>
              <w:top w:val="nil"/>
              <w:left w:val="nil"/>
              <w:bottom w:val="single" w:sz="4" w:space="0" w:color="auto"/>
              <w:right w:val="single" w:sz="4" w:space="0" w:color="auto"/>
            </w:tcBorders>
            <w:shd w:val="clear" w:color="000000" w:fill="D9D9D9"/>
            <w:noWrap/>
            <w:vAlign w:val="center"/>
          </w:tcPr>
          <w:p w14:paraId="0EF1082D" w14:textId="254791FF" w:rsidR="0059194A" w:rsidRPr="00972214" w:rsidRDefault="0059194A" w:rsidP="0059194A">
            <w:pPr>
              <w:jc w:val="right"/>
              <w:rPr>
                <w:b/>
                <w:bCs/>
                <w:color w:val="000000"/>
                <w:sz w:val="22"/>
                <w:szCs w:val="22"/>
              </w:rPr>
            </w:pPr>
            <w:r>
              <w:rPr>
                <w:b/>
                <w:bCs/>
                <w:color w:val="000000"/>
                <w:sz w:val="22"/>
                <w:szCs w:val="22"/>
              </w:rPr>
              <w:t>934,99</w:t>
            </w:r>
          </w:p>
        </w:tc>
        <w:tc>
          <w:tcPr>
            <w:tcW w:w="854" w:type="dxa"/>
            <w:tcBorders>
              <w:top w:val="nil"/>
              <w:left w:val="nil"/>
              <w:bottom w:val="single" w:sz="4" w:space="0" w:color="auto"/>
              <w:right w:val="single" w:sz="4" w:space="0" w:color="auto"/>
            </w:tcBorders>
            <w:shd w:val="clear" w:color="000000" w:fill="D9D9D9"/>
            <w:noWrap/>
            <w:vAlign w:val="center"/>
          </w:tcPr>
          <w:p w14:paraId="4FD34DAF" w14:textId="5710F39E" w:rsidR="0059194A" w:rsidRPr="00972214" w:rsidRDefault="0059194A" w:rsidP="0059194A">
            <w:pPr>
              <w:jc w:val="right"/>
              <w:rPr>
                <w:b/>
                <w:bCs/>
                <w:color w:val="000000"/>
                <w:sz w:val="22"/>
                <w:szCs w:val="22"/>
              </w:rPr>
            </w:pPr>
            <w:r>
              <w:rPr>
                <w:b/>
                <w:bCs/>
                <w:color w:val="000000"/>
                <w:sz w:val="22"/>
                <w:szCs w:val="22"/>
              </w:rPr>
              <w:t>934,99</w:t>
            </w:r>
          </w:p>
        </w:tc>
        <w:tc>
          <w:tcPr>
            <w:tcW w:w="819" w:type="dxa"/>
            <w:gridSpan w:val="3"/>
            <w:tcBorders>
              <w:top w:val="single" w:sz="4" w:space="0" w:color="auto"/>
              <w:left w:val="nil"/>
              <w:bottom w:val="single" w:sz="4" w:space="0" w:color="auto"/>
              <w:right w:val="single" w:sz="4" w:space="0" w:color="auto"/>
            </w:tcBorders>
            <w:shd w:val="clear" w:color="000000" w:fill="D9D9D9"/>
            <w:noWrap/>
            <w:vAlign w:val="center"/>
          </w:tcPr>
          <w:p w14:paraId="78581A46" w14:textId="124872BF" w:rsidR="0059194A" w:rsidRPr="00972214" w:rsidRDefault="0059194A" w:rsidP="0059194A">
            <w:pPr>
              <w:jc w:val="right"/>
              <w:rPr>
                <w:b/>
                <w:bCs/>
                <w:color w:val="000000"/>
                <w:sz w:val="22"/>
                <w:szCs w:val="22"/>
              </w:rPr>
            </w:pPr>
            <w:r>
              <w:rPr>
                <w:b/>
                <w:bCs/>
                <w:color w:val="000000"/>
                <w:sz w:val="22"/>
                <w:szCs w:val="22"/>
              </w:rPr>
              <w:t>65,33</w:t>
            </w:r>
          </w:p>
        </w:tc>
        <w:tc>
          <w:tcPr>
            <w:tcW w:w="819"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66F4D841" w14:textId="0142B222" w:rsidR="0059194A" w:rsidRPr="00972214" w:rsidRDefault="0059194A" w:rsidP="0059194A">
            <w:pPr>
              <w:jc w:val="right"/>
              <w:rPr>
                <w:b/>
                <w:bCs/>
                <w:color w:val="000000"/>
                <w:sz w:val="22"/>
                <w:szCs w:val="22"/>
              </w:rPr>
            </w:pPr>
            <w:r>
              <w:rPr>
                <w:b/>
                <w:bCs/>
                <w:color w:val="000000"/>
                <w:sz w:val="22"/>
                <w:szCs w:val="22"/>
              </w:rPr>
              <w:t>65,33</w:t>
            </w:r>
          </w:p>
        </w:tc>
        <w:tc>
          <w:tcPr>
            <w:tcW w:w="838" w:type="dxa"/>
            <w:gridSpan w:val="3"/>
            <w:tcBorders>
              <w:top w:val="single" w:sz="4" w:space="0" w:color="auto"/>
              <w:left w:val="single" w:sz="4" w:space="0" w:color="auto"/>
              <w:bottom w:val="single" w:sz="4" w:space="0" w:color="auto"/>
              <w:right w:val="single" w:sz="4" w:space="0" w:color="auto"/>
            </w:tcBorders>
            <w:shd w:val="clear" w:color="000000" w:fill="D9D9D9"/>
            <w:vAlign w:val="center"/>
          </w:tcPr>
          <w:p w14:paraId="5A1913F2" w14:textId="1C8A71B4" w:rsidR="0059194A" w:rsidRPr="00972214" w:rsidRDefault="0059194A" w:rsidP="0059194A">
            <w:pPr>
              <w:jc w:val="right"/>
              <w:rPr>
                <w:b/>
                <w:bCs/>
                <w:color w:val="000000"/>
                <w:sz w:val="22"/>
                <w:szCs w:val="22"/>
              </w:rPr>
            </w:pPr>
            <w:r>
              <w:rPr>
                <w:b/>
                <w:bCs/>
                <w:color w:val="000000"/>
                <w:sz w:val="22"/>
                <w:szCs w:val="22"/>
              </w:rPr>
              <w:t>1,79</w:t>
            </w:r>
          </w:p>
        </w:tc>
        <w:tc>
          <w:tcPr>
            <w:tcW w:w="856" w:type="dxa"/>
            <w:gridSpan w:val="2"/>
            <w:tcBorders>
              <w:top w:val="single" w:sz="4" w:space="0" w:color="auto"/>
              <w:left w:val="single" w:sz="4" w:space="0" w:color="auto"/>
              <w:bottom w:val="single" w:sz="4" w:space="0" w:color="auto"/>
              <w:right w:val="single" w:sz="4" w:space="0" w:color="auto"/>
            </w:tcBorders>
            <w:shd w:val="clear" w:color="000000" w:fill="D9D9D9"/>
            <w:vAlign w:val="center"/>
          </w:tcPr>
          <w:p w14:paraId="0F1F1F0E" w14:textId="4A9DFB8B" w:rsidR="0059194A" w:rsidRPr="00972214" w:rsidRDefault="0059194A" w:rsidP="0059194A">
            <w:pPr>
              <w:jc w:val="right"/>
              <w:rPr>
                <w:b/>
                <w:bCs/>
                <w:color w:val="000000"/>
                <w:sz w:val="22"/>
                <w:szCs w:val="22"/>
              </w:rPr>
            </w:pPr>
            <w:r>
              <w:rPr>
                <w:b/>
                <w:bCs/>
                <w:color w:val="000000"/>
                <w:sz w:val="22"/>
                <w:szCs w:val="22"/>
              </w:rPr>
              <w:t>1,79</w:t>
            </w:r>
          </w:p>
        </w:tc>
        <w:tc>
          <w:tcPr>
            <w:tcW w:w="1065"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tcPr>
          <w:p w14:paraId="37F72464" w14:textId="72D685AC" w:rsidR="0059194A" w:rsidRPr="00972214" w:rsidRDefault="0059194A" w:rsidP="0059194A">
            <w:pPr>
              <w:jc w:val="right"/>
              <w:rPr>
                <w:b/>
                <w:bCs/>
                <w:color w:val="000000"/>
                <w:sz w:val="22"/>
                <w:szCs w:val="22"/>
              </w:rPr>
            </w:pPr>
            <w:r>
              <w:rPr>
                <w:b/>
                <w:bCs/>
                <w:color w:val="000000"/>
                <w:sz w:val="22"/>
                <w:szCs w:val="22"/>
              </w:rPr>
              <w:t>1.517,16</w:t>
            </w:r>
          </w:p>
        </w:tc>
        <w:tc>
          <w:tcPr>
            <w:tcW w:w="986"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1F3BF509" w14:textId="7BFEF22F" w:rsidR="0059194A" w:rsidRPr="00972214" w:rsidRDefault="0059194A" w:rsidP="0059194A">
            <w:pPr>
              <w:jc w:val="right"/>
              <w:rPr>
                <w:b/>
                <w:bCs/>
                <w:color w:val="000000"/>
                <w:sz w:val="22"/>
                <w:szCs w:val="22"/>
              </w:rPr>
            </w:pPr>
            <w:r>
              <w:rPr>
                <w:b/>
                <w:bCs/>
                <w:color w:val="000000"/>
                <w:sz w:val="22"/>
                <w:szCs w:val="22"/>
              </w:rPr>
              <w:t>2.624,12</w:t>
            </w:r>
          </w:p>
        </w:tc>
      </w:tr>
    </w:tbl>
    <w:p w14:paraId="6B7C0849" w14:textId="77777777" w:rsidR="0095016A" w:rsidRDefault="0095016A">
      <w:pPr>
        <w:rPr>
          <w:sz w:val="22"/>
          <w:szCs w:val="22"/>
        </w:rPr>
      </w:pPr>
    </w:p>
    <w:p w14:paraId="073A0568" w14:textId="1167362D" w:rsidR="00276ED7" w:rsidRDefault="00276ED7" w:rsidP="00603DEC">
      <w:pPr>
        <w:spacing w:before="120" w:after="120"/>
        <w:ind w:firstLine="709"/>
        <w:rPr>
          <w:szCs w:val="24"/>
          <w:lang w:val="sr-Cyrl-RS"/>
        </w:rPr>
      </w:pPr>
      <w:r w:rsidRPr="00967DC1">
        <w:rPr>
          <w:szCs w:val="24"/>
          <w:lang w:val="sr-Latn-CS"/>
        </w:rPr>
        <w:t xml:space="preserve">У табелама </w:t>
      </w:r>
      <w:r w:rsidR="00C61B63">
        <w:rPr>
          <w:szCs w:val="24"/>
          <w:lang w:val="sr-Latn-CS"/>
        </w:rPr>
        <w:t>4</w:t>
      </w:r>
      <w:r w:rsidRPr="00967DC1">
        <w:rPr>
          <w:szCs w:val="24"/>
          <w:lang w:val="sr-Latn-CS"/>
        </w:rPr>
        <w:t>.1.</w:t>
      </w:r>
      <w:r w:rsidR="00C61B63">
        <w:rPr>
          <w:szCs w:val="24"/>
          <w:lang w:val="sr-Latn-CS"/>
        </w:rPr>
        <w:t>1.</w:t>
      </w:r>
      <w:r w:rsidR="00D771AB">
        <w:rPr>
          <w:szCs w:val="24"/>
          <w:lang w:val="sr-Latn-CS"/>
        </w:rPr>
        <w:t>3</w:t>
      </w:r>
      <w:r w:rsidRPr="00967DC1">
        <w:rPr>
          <w:szCs w:val="24"/>
          <w:lang w:val="sr-Latn-CS"/>
        </w:rPr>
        <w:t>.</w:t>
      </w:r>
      <w:r w:rsidR="00C61B63">
        <w:rPr>
          <w:szCs w:val="24"/>
          <w:lang w:val="sr-Latn-CS"/>
        </w:rPr>
        <w:t>-</w:t>
      </w:r>
      <w:r w:rsidR="00D065D4">
        <w:rPr>
          <w:szCs w:val="24"/>
          <w:lang w:val="sr-Cyrl-RS"/>
        </w:rPr>
        <w:t>2</w:t>
      </w:r>
      <w:r w:rsidRPr="00967DC1">
        <w:rPr>
          <w:szCs w:val="24"/>
          <w:lang w:val="sr-Latn-CS"/>
        </w:rPr>
        <w:t xml:space="preserve">., </w:t>
      </w:r>
      <w:r w:rsidR="00C61B63">
        <w:rPr>
          <w:szCs w:val="24"/>
          <w:lang w:val="sr-Latn-CS"/>
        </w:rPr>
        <w:t>4.1</w:t>
      </w:r>
      <w:r w:rsidRPr="00967DC1">
        <w:rPr>
          <w:szCs w:val="24"/>
          <w:lang w:val="sr-Latn-CS"/>
        </w:rPr>
        <w:t>.1.</w:t>
      </w:r>
      <w:r w:rsidR="00D771AB">
        <w:rPr>
          <w:szCs w:val="24"/>
          <w:lang w:val="sr-Latn-CS"/>
        </w:rPr>
        <w:t>3</w:t>
      </w:r>
      <w:r w:rsidRPr="00967DC1">
        <w:rPr>
          <w:szCs w:val="24"/>
          <w:lang w:val="sr-Latn-CS"/>
        </w:rPr>
        <w:t>.</w:t>
      </w:r>
      <w:r w:rsidR="00C61B63">
        <w:rPr>
          <w:szCs w:val="24"/>
          <w:lang w:val="sr-Latn-CS"/>
        </w:rPr>
        <w:t>-</w:t>
      </w:r>
      <w:r w:rsidR="00D065D4">
        <w:rPr>
          <w:szCs w:val="24"/>
          <w:lang w:val="sr-Cyrl-RS"/>
        </w:rPr>
        <w:t>3</w:t>
      </w:r>
      <w:r w:rsidR="00D771AB">
        <w:rPr>
          <w:szCs w:val="24"/>
          <w:lang w:val="sr-Latn-CS"/>
        </w:rPr>
        <w:t xml:space="preserve">. и </w:t>
      </w:r>
      <w:r w:rsidR="00C61B63">
        <w:rPr>
          <w:szCs w:val="24"/>
          <w:lang w:val="sr-Latn-CS"/>
        </w:rPr>
        <w:t>4.1</w:t>
      </w:r>
      <w:r w:rsidR="00D771AB">
        <w:rPr>
          <w:szCs w:val="24"/>
          <w:lang w:val="sr-Latn-CS"/>
        </w:rPr>
        <w:t>.1.3</w:t>
      </w:r>
      <w:r w:rsidRPr="00967DC1">
        <w:rPr>
          <w:szCs w:val="24"/>
          <w:lang w:val="sr-Latn-CS"/>
        </w:rPr>
        <w:t>.</w:t>
      </w:r>
      <w:r w:rsidR="00C61B63">
        <w:rPr>
          <w:szCs w:val="24"/>
          <w:lang w:val="sr-Latn-CS"/>
        </w:rPr>
        <w:t>-</w:t>
      </w:r>
      <w:r w:rsidR="00D065D4">
        <w:rPr>
          <w:szCs w:val="24"/>
          <w:lang w:val="sr-Cyrl-RS"/>
        </w:rPr>
        <w:t>4</w:t>
      </w:r>
      <w:r w:rsidRPr="00967DC1">
        <w:rPr>
          <w:szCs w:val="24"/>
          <w:lang w:val="sr-Latn-CS"/>
        </w:rPr>
        <w:t xml:space="preserve">. приказан је обим појединих врста узгојних радова по фазама рада (радови који се односе на негу обновљених састојина). Сви радови су приказани по газдинским </w:t>
      </w:r>
      <w:r w:rsidR="00705CED">
        <w:rPr>
          <w:szCs w:val="24"/>
          <w:lang w:val="sr-Cyrl-RS"/>
        </w:rPr>
        <w:t>типовима</w:t>
      </w:r>
      <w:r w:rsidRPr="00967DC1">
        <w:rPr>
          <w:szCs w:val="24"/>
          <w:lang w:val="sr-Latn-CS"/>
        </w:rPr>
        <w:t xml:space="preserve">. </w:t>
      </w:r>
    </w:p>
    <w:p w14:paraId="59BC6F15" w14:textId="77777777" w:rsidR="00D42671" w:rsidRPr="00D42671" w:rsidRDefault="00D42671" w:rsidP="00603DEC">
      <w:pPr>
        <w:spacing w:before="120" w:after="120"/>
        <w:ind w:firstLine="709"/>
        <w:rPr>
          <w:szCs w:val="24"/>
          <w:lang w:val="sr-Cyrl-RS"/>
        </w:rPr>
      </w:pPr>
    </w:p>
    <w:p w14:paraId="57EE087F" w14:textId="319674A4" w:rsidR="00276ED7" w:rsidRPr="00642EFB" w:rsidRDefault="00204BA0" w:rsidP="0002583E">
      <w:pPr>
        <w:pStyle w:val="Heading3"/>
        <w:rPr>
          <w:lang w:val="ru-RU"/>
        </w:rPr>
      </w:pPr>
      <w:bookmarkStart w:id="636" w:name="_Toc329146708"/>
      <w:bookmarkStart w:id="637" w:name="_Toc329328450"/>
      <w:bookmarkStart w:id="638" w:name="_Toc410988408"/>
      <w:bookmarkStart w:id="639" w:name="_Toc478456555"/>
      <w:bookmarkStart w:id="640" w:name="_Toc503785495"/>
      <w:bookmarkStart w:id="641" w:name="_Toc503786070"/>
      <w:bookmarkStart w:id="642" w:name="_Toc503786559"/>
      <w:bookmarkStart w:id="643" w:name="_Toc503787430"/>
      <w:bookmarkStart w:id="644" w:name="_Toc535232878"/>
      <w:bookmarkStart w:id="645" w:name="_Toc115079726"/>
      <w:bookmarkStart w:id="646" w:name="_Toc214262800"/>
      <w:r w:rsidRPr="00642EFB">
        <w:rPr>
          <w:lang w:val="ru-RU"/>
        </w:rPr>
        <w:t>4.1</w:t>
      </w:r>
      <w:r w:rsidR="00276ED7" w:rsidRPr="00642EFB">
        <w:rPr>
          <w:lang w:val="ru-RU"/>
        </w:rPr>
        <w:t>.1.</w:t>
      </w:r>
      <w:r w:rsidR="00954307" w:rsidRPr="00642EFB">
        <w:rPr>
          <w:lang w:val="ru-RU"/>
        </w:rPr>
        <w:t>4</w:t>
      </w:r>
      <w:r w:rsidR="00276ED7" w:rsidRPr="00642EFB">
        <w:rPr>
          <w:lang w:val="ru-RU"/>
        </w:rPr>
        <w:t>. План попуњавања</w:t>
      </w:r>
      <w:bookmarkEnd w:id="636"/>
      <w:bookmarkEnd w:id="637"/>
      <w:bookmarkEnd w:id="638"/>
      <w:bookmarkEnd w:id="639"/>
      <w:bookmarkEnd w:id="640"/>
      <w:bookmarkEnd w:id="641"/>
      <w:bookmarkEnd w:id="642"/>
      <w:bookmarkEnd w:id="643"/>
      <w:bookmarkEnd w:id="644"/>
      <w:bookmarkEnd w:id="645"/>
      <w:bookmarkEnd w:id="646"/>
    </w:p>
    <w:p w14:paraId="61C8E64C" w14:textId="77777777" w:rsidR="00172CE4" w:rsidRPr="00967DC1" w:rsidRDefault="00172CE4" w:rsidP="00603DEC">
      <w:pPr>
        <w:spacing w:before="120" w:after="120"/>
        <w:ind w:firstLine="567"/>
        <w:rPr>
          <w:szCs w:val="24"/>
          <w:lang w:val="sr-Latn-CS"/>
        </w:rPr>
      </w:pPr>
    </w:p>
    <w:p w14:paraId="7337DC9B" w14:textId="7246264D" w:rsidR="00276ED7" w:rsidRPr="00967DC1" w:rsidRDefault="00276ED7" w:rsidP="00603DEC">
      <w:pPr>
        <w:spacing w:before="120" w:after="120"/>
        <w:ind w:firstLine="567"/>
        <w:rPr>
          <w:szCs w:val="24"/>
          <w:lang w:val="sr-Latn-CS"/>
        </w:rPr>
      </w:pPr>
      <w:r w:rsidRPr="00967DC1">
        <w:rPr>
          <w:szCs w:val="24"/>
          <w:lang w:val="sr-Latn-CS"/>
        </w:rPr>
        <w:t>Обзиром да се обим потребних попуњавања на деловима површина са слабијим успехом пошумљавања не може детаљно предвидети за конкретне одсеке овде се даје процена потребних попуњавања у износу од 20% од свих извршених пошумљавања. Од свих напред наведених радова на обнављању, подизању и нези шума попуњавање се односи само на радове под шифр</w:t>
      </w:r>
      <w:r w:rsidR="00D722B4">
        <w:rPr>
          <w:szCs w:val="24"/>
          <w:lang w:val="sr-Cyrl-RS"/>
        </w:rPr>
        <w:t>о</w:t>
      </w:r>
      <w:r w:rsidRPr="00967DC1">
        <w:rPr>
          <w:szCs w:val="24"/>
          <w:lang w:val="sr-Cyrl-RS"/>
        </w:rPr>
        <w:t>м 414</w:t>
      </w:r>
      <w:r w:rsidRPr="00967DC1">
        <w:rPr>
          <w:szCs w:val="24"/>
          <w:lang w:val="sr-Latn-CS"/>
        </w:rPr>
        <w:t>.</w:t>
      </w:r>
    </w:p>
    <w:p w14:paraId="41170ED5" w14:textId="49FC61F1" w:rsidR="00276ED7" w:rsidRDefault="00276ED7" w:rsidP="00603DEC">
      <w:pPr>
        <w:spacing w:before="120" w:after="120"/>
        <w:ind w:firstLine="709"/>
        <w:rPr>
          <w:szCs w:val="24"/>
          <w:lang w:val="sr-Latn-CS"/>
        </w:rPr>
      </w:pPr>
      <w:r w:rsidRPr="00967DC1">
        <w:rPr>
          <w:szCs w:val="24"/>
          <w:lang w:val="sr-Latn-CS"/>
        </w:rPr>
        <w:t xml:space="preserve">У табелама </w:t>
      </w:r>
      <w:r w:rsidR="00603DEC">
        <w:rPr>
          <w:szCs w:val="24"/>
          <w:lang w:val="sr-Latn-CS"/>
        </w:rPr>
        <w:t>4</w:t>
      </w:r>
      <w:r w:rsidRPr="00967DC1">
        <w:rPr>
          <w:szCs w:val="24"/>
          <w:lang w:val="sr-Latn-CS"/>
        </w:rPr>
        <w:t>.1.</w:t>
      </w:r>
      <w:r w:rsidR="00603DEC">
        <w:rPr>
          <w:szCs w:val="24"/>
          <w:lang w:val="sr-Latn-CS"/>
        </w:rPr>
        <w:t>1.</w:t>
      </w:r>
      <w:r w:rsidR="00954307">
        <w:rPr>
          <w:szCs w:val="24"/>
          <w:lang w:val="sr-Latn-CS"/>
        </w:rPr>
        <w:t>2</w:t>
      </w:r>
      <w:r w:rsidRPr="00967DC1">
        <w:rPr>
          <w:szCs w:val="24"/>
          <w:lang w:val="sr-Latn-CS"/>
        </w:rPr>
        <w:t>.</w:t>
      </w:r>
      <w:r w:rsidR="00603DEC">
        <w:rPr>
          <w:szCs w:val="24"/>
          <w:lang w:val="sr-Latn-CS"/>
        </w:rPr>
        <w:t>-</w:t>
      </w:r>
      <w:r w:rsidR="00D065D4">
        <w:rPr>
          <w:szCs w:val="24"/>
          <w:lang w:val="sr-Cyrl-RS"/>
        </w:rPr>
        <w:t>2</w:t>
      </w:r>
      <w:r w:rsidRPr="00967DC1">
        <w:rPr>
          <w:szCs w:val="24"/>
          <w:lang w:val="sr-Latn-CS"/>
        </w:rPr>
        <w:t xml:space="preserve">., </w:t>
      </w:r>
      <w:r w:rsidR="00603DEC">
        <w:rPr>
          <w:szCs w:val="24"/>
          <w:lang w:val="sr-Latn-CS"/>
        </w:rPr>
        <w:t>4.1</w:t>
      </w:r>
      <w:r w:rsidRPr="00967DC1">
        <w:rPr>
          <w:szCs w:val="24"/>
          <w:lang w:val="sr-Latn-CS"/>
        </w:rPr>
        <w:t>.1.</w:t>
      </w:r>
      <w:r w:rsidR="00954307">
        <w:rPr>
          <w:szCs w:val="24"/>
          <w:lang w:val="sr-Latn-CS"/>
        </w:rPr>
        <w:t>2</w:t>
      </w:r>
      <w:r w:rsidRPr="00967DC1">
        <w:rPr>
          <w:szCs w:val="24"/>
          <w:lang w:val="sr-Latn-CS"/>
        </w:rPr>
        <w:t>.</w:t>
      </w:r>
      <w:r w:rsidR="00603DEC">
        <w:rPr>
          <w:szCs w:val="24"/>
          <w:lang w:val="sr-Latn-CS"/>
        </w:rPr>
        <w:t>-</w:t>
      </w:r>
      <w:r w:rsidR="00D065D4">
        <w:rPr>
          <w:szCs w:val="24"/>
          <w:lang w:val="sr-Cyrl-RS"/>
        </w:rPr>
        <w:t>3</w:t>
      </w:r>
      <w:r w:rsidRPr="00967DC1">
        <w:rPr>
          <w:szCs w:val="24"/>
          <w:lang w:val="sr-Latn-CS"/>
        </w:rPr>
        <w:t xml:space="preserve">. и </w:t>
      </w:r>
      <w:r w:rsidR="00603DEC">
        <w:rPr>
          <w:szCs w:val="24"/>
          <w:lang w:val="sr-Latn-CS"/>
        </w:rPr>
        <w:t>4.1</w:t>
      </w:r>
      <w:r w:rsidRPr="00967DC1">
        <w:rPr>
          <w:szCs w:val="24"/>
          <w:lang w:val="sr-Latn-CS"/>
        </w:rPr>
        <w:t>.1.</w:t>
      </w:r>
      <w:r w:rsidR="00954307">
        <w:rPr>
          <w:szCs w:val="24"/>
          <w:lang w:val="sr-Latn-CS"/>
        </w:rPr>
        <w:t>2</w:t>
      </w:r>
      <w:r w:rsidRPr="00967DC1">
        <w:rPr>
          <w:szCs w:val="24"/>
          <w:lang w:val="sr-Latn-CS"/>
        </w:rPr>
        <w:t>.</w:t>
      </w:r>
      <w:r w:rsidR="00603DEC">
        <w:rPr>
          <w:szCs w:val="24"/>
          <w:lang w:val="sr-Latn-CS"/>
        </w:rPr>
        <w:t>-</w:t>
      </w:r>
      <w:r w:rsidR="00D065D4">
        <w:rPr>
          <w:szCs w:val="24"/>
          <w:lang w:val="sr-Cyrl-RS"/>
        </w:rPr>
        <w:t>4</w:t>
      </w:r>
      <w:r w:rsidRPr="00967DC1">
        <w:rPr>
          <w:szCs w:val="24"/>
          <w:lang w:val="sr-Latn-CS"/>
        </w:rPr>
        <w:t xml:space="preserve">. приказан је обим попуњавања у простој, проширеној репродукцији и укупно по газдинским </w:t>
      </w:r>
      <w:r w:rsidR="00295E77">
        <w:rPr>
          <w:szCs w:val="24"/>
          <w:lang w:val="sr-Cyrl-RS"/>
        </w:rPr>
        <w:t>типовима</w:t>
      </w:r>
      <w:r w:rsidRPr="00967DC1">
        <w:rPr>
          <w:szCs w:val="24"/>
          <w:lang w:val="sr-Latn-CS"/>
        </w:rPr>
        <w:t xml:space="preserve">. </w:t>
      </w:r>
    </w:p>
    <w:p w14:paraId="6FC3BDF9" w14:textId="77777777" w:rsidR="00133BBF" w:rsidRPr="00967DC1" w:rsidRDefault="00133BBF" w:rsidP="00603DEC">
      <w:pPr>
        <w:spacing w:before="120" w:after="120"/>
        <w:ind w:firstLine="709"/>
        <w:rPr>
          <w:szCs w:val="24"/>
          <w:lang w:val="sr-Latn-CS"/>
        </w:rPr>
      </w:pPr>
    </w:p>
    <w:p w14:paraId="435BEC3F" w14:textId="4DCFD3CA" w:rsidR="00276ED7" w:rsidRPr="00642EFB" w:rsidRDefault="00204BA0" w:rsidP="0002583E">
      <w:pPr>
        <w:pStyle w:val="Heading3"/>
        <w:rPr>
          <w:lang w:val="ru-RU"/>
        </w:rPr>
      </w:pPr>
      <w:bookmarkStart w:id="647" w:name="_Toc329146709"/>
      <w:bookmarkStart w:id="648" w:name="_Toc329328451"/>
      <w:bookmarkStart w:id="649" w:name="_Toc410988409"/>
      <w:bookmarkStart w:id="650" w:name="_Toc478456556"/>
      <w:bookmarkStart w:id="651" w:name="_Toc503785496"/>
      <w:bookmarkStart w:id="652" w:name="_Toc503786071"/>
      <w:bookmarkStart w:id="653" w:name="_Toc503786560"/>
      <w:bookmarkStart w:id="654" w:name="_Toc503787431"/>
      <w:bookmarkStart w:id="655" w:name="_Toc535232879"/>
      <w:bookmarkStart w:id="656" w:name="_Toc115079727"/>
      <w:bookmarkStart w:id="657" w:name="_Toc214262801"/>
      <w:r w:rsidRPr="00642EFB">
        <w:rPr>
          <w:lang w:val="ru-RU"/>
        </w:rPr>
        <w:t>4.1</w:t>
      </w:r>
      <w:r w:rsidR="00276ED7" w:rsidRPr="00642EFB">
        <w:rPr>
          <w:lang w:val="ru-RU"/>
        </w:rPr>
        <w:t>.1.</w:t>
      </w:r>
      <w:r w:rsidR="00954307" w:rsidRPr="00642EFB">
        <w:rPr>
          <w:lang w:val="ru-RU"/>
        </w:rPr>
        <w:t>5</w:t>
      </w:r>
      <w:r w:rsidR="00276ED7" w:rsidRPr="00642EFB">
        <w:rPr>
          <w:lang w:val="ru-RU"/>
        </w:rPr>
        <w:t>. План семенске и расадничке производње</w:t>
      </w:r>
      <w:bookmarkEnd w:id="647"/>
      <w:bookmarkEnd w:id="648"/>
      <w:bookmarkEnd w:id="649"/>
      <w:bookmarkEnd w:id="650"/>
      <w:bookmarkEnd w:id="651"/>
      <w:bookmarkEnd w:id="652"/>
      <w:bookmarkEnd w:id="653"/>
      <w:bookmarkEnd w:id="654"/>
      <w:bookmarkEnd w:id="655"/>
      <w:bookmarkEnd w:id="656"/>
      <w:bookmarkEnd w:id="657"/>
    </w:p>
    <w:p w14:paraId="38831137" w14:textId="77777777" w:rsidR="00172CE4" w:rsidRPr="00967DC1" w:rsidRDefault="00172CE4" w:rsidP="00603DEC">
      <w:pPr>
        <w:spacing w:before="120" w:after="120"/>
        <w:ind w:firstLine="709"/>
        <w:rPr>
          <w:szCs w:val="24"/>
          <w:lang w:val="sr-Latn-CS"/>
        </w:rPr>
      </w:pPr>
    </w:p>
    <w:p w14:paraId="17384D24" w14:textId="2E4D6498" w:rsidR="00276ED7" w:rsidRPr="00967DC1" w:rsidRDefault="00276ED7" w:rsidP="00603DEC">
      <w:pPr>
        <w:spacing w:before="120" w:after="120"/>
        <w:ind w:firstLine="709"/>
        <w:rPr>
          <w:szCs w:val="24"/>
          <w:lang w:val="sr-Latn-CS"/>
        </w:rPr>
      </w:pPr>
      <w:r w:rsidRPr="00967DC1">
        <w:rPr>
          <w:szCs w:val="24"/>
          <w:lang w:val="sr-Latn-CS"/>
        </w:rPr>
        <w:t>Укупна количина садница и семена за планирана пошумљавања и попуња</w:t>
      </w:r>
      <w:r w:rsidR="00954307">
        <w:rPr>
          <w:szCs w:val="24"/>
          <w:lang w:val="sr-Latn-CS"/>
        </w:rPr>
        <w:t xml:space="preserve">вања је приказана у табели </w:t>
      </w:r>
      <w:r w:rsidR="00603DEC">
        <w:rPr>
          <w:szCs w:val="24"/>
          <w:lang w:val="sr-Latn-CS"/>
        </w:rPr>
        <w:t>4.1.1.5</w:t>
      </w:r>
      <w:r w:rsidRPr="00967DC1">
        <w:rPr>
          <w:szCs w:val="24"/>
          <w:lang w:val="sr-Latn-CS"/>
        </w:rPr>
        <w:t>.</w:t>
      </w:r>
    </w:p>
    <w:tbl>
      <w:tblPr>
        <w:tblW w:w="16019" w:type="dxa"/>
        <w:tblInd w:w="-426" w:type="dxa"/>
        <w:tblLook w:val="04A0" w:firstRow="1" w:lastRow="0" w:firstColumn="1" w:lastColumn="0" w:noHBand="0" w:noVBand="1"/>
      </w:tblPr>
      <w:tblGrid>
        <w:gridCol w:w="2581"/>
        <w:gridCol w:w="1727"/>
        <w:gridCol w:w="1521"/>
        <w:gridCol w:w="1241"/>
        <w:gridCol w:w="1727"/>
        <w:gridCol w:w="1521"/>
        <w:gridCol w:w="1165"/>
        <w:gridCol w:w="1727"/>
        <w:gridCol w:w="1521"/>
        <w:gridCol w:w="1288"/>
      </w:tblGrid>
      <w:tr w:rsidR="001E444C" w:rsidRPr="009353A4" w14:paraId="5F07899E" w14:textId="77777777" w:rsidTr="00EC69A5">
        <w:trPr>
          <w:trHeight w:val="300"/>
        </w:trPr>
        <w:tc>
          <w:tcPr>
            <w:tcW w:w="16019" w:type="dxa"/>
            <w:gridSpan w:val="10"/>
            <w:tcBorders>
              <w:top w:val="nil"/>
              <w:left w:val="nil"/>
              <w:bottom w:val="nil"/>
              <w:right w:val="nil"/>
            </w:tcBorders>
            <w:noWrap/>
            <w:vAlign w:val="center"/>
            <w:hideMark/>
          </w:tcPr>
          <w:p w14:paraId="65F40F9B" w14:textId="1C3819AC" w:rsidR="001E444C" w:rsidRPr="00603DEC" w:rsidRDefault="001E444C" w:rsidP="00603DEC">
            <w:pPr>
              <w:rPr>
                <w:color w:val="000000"/>
                <w:sz w:val="22"/>
                <w:szCs w:val="22"/>
                <w:lang w:val="ru-RU"/>
              </w:rPr>
            </w:pPr>
            <w:r w:rsidRPr="00603DEC">
              <w:rPr>
                <w:sz w:val="22"/>
                <w:szCs w:val="22"/>
                <w:lang w:val="sr-Latn-RS"/>
              </w:rPr>
              <w:t xml:space="preserve">Табела </w:t>
            </w:r>
            <w:r w:rsidR="00603DEC" w:rsidRPr="00603DEC">
              <w:rPr>
                <w:sz w:val="22"/>
                <w:szCs w:val="22"/>
                <w:lang w:val="sr-Latn-RS"/>
              </w:rPr>
              <w:t>4.1.1.5</w:t>
            </w:r>
            <w:r w:rsidRPr="00603DEC">
              <w:rPr>
                <w:sz w:val="22"/>
                <w:szCs w:val="22"/>
                <w:lang w:val="sr-Latn-RS"/>
              </w:rPr>
              <w:t>.</w:t>
            </w:r>
            <w:r w:rsidR="00547D4A">
              <w:rPr>
                <w:sz w:val="22"/>
                <w:szCs w:val="22"/>
                <w:lang w:val="sr-Latn-RS"/>
              </w:rPr>
              <w:t xml:space="preserve">-1 </w:t>
            </w:r>
            <w:r w:rsidRPr="00603DEC">
              <w:rPr>
                <w:sz w:val="22"/>
                <w:szCs w:val="22"/>
                <w:lang w:val="sr-Latn-RS"/>
              </w:rPr>
              <w:t xml:space="preserve"> План семенске и расадничке производње</w:t>
            </w:r>
          </w:p>
        </w:tc>
      </w:tr>
      <w:tr w:rsidR="001E444C" w:rsidRPr="00603DEC" w14:paraId="35969B19" w14:textId="77777777" w:rsidTr="00EC69A5">
        <w:trPr>
          <w:trHeight w:val="630"/>
        </w:trPr>
        <w:tc>
          <w:tcPr>
            <w:tcW w:w="2581"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F376A36" w14:textId="77777777" w:rsidR="001E444C" w:rsidRPr="00603DEC" w:rsidRDefault="001E444C" w:rsidP="001E444C">
            <w:pPr>
              <w:jc w:val="center"/>
              <w:rPr>
                <w:b/>
                <w:bCs/>
                <w:color w:val="000000"/>
                <w:sz w:val="22"/>
                <w:szCs w:val="22"/>
              </w:rPr>
            </w:pPr>
            <w:proofErr w:type="spellStart"/>
            <w:r w:rsidRPr="00603DEC">
              <w:rPr>
                <w:b/>
                <w:bCs/>
                <w:color w:val="000000"/>
                <w:sz w:val="22"/>
                <w:szCs w:val="22"/>
              </w:rPr>
              <w:t>Врста</w:t>
            </w:r>
            <w:proofErr w:type="spellEnd"/>
          </w:p>
        </w:tc>
        <w:tc>
          <w:tcPr>
            <w:tcW w:w="4489" w:type="dxa"/>
            <w:gridSpan w:val="3"/>
            <w:tcBorders>
              <w:top w:val="single" w:sz="4" w:space="0" w:color="auto"/>
              <w:left w:val="nil"/>
              <w:bottom w:val="single" w:sz="4" w:space="0" w:color="auto"/>
              <w:right w:val="single" w:sz="4" w:space="0" w:color="auto"/>
            </w:tcBorders>
            <w:shd w:val="clear" w:color="000000" w:fill="D9D9D9"/>
            <w:vAlign w:val="center"/>
            <w:hideMark/>
          </w:tcPr>
          <w:p w14:paraId="4BF25E1A" w14:textId="77777777" w:rsidR="001E444C" w:rsidRPr="00603DEC" w:rsidRDefault="001E444C" w:rsidP="001E444C">
            <w:pPr>
              <w:jc w:val="center"/>
              <w:rPr>
                <w:b/>
                <w:bCs/>
                <w:color w:val="000000"/>
                <w:sz w:val="22"/>
                <w:szCs w:val="22"/>
              </w:rPr>
            </w:pPr>
            <w:proofErr w:type="spellStart"/>
            <w:r w:rsidRPr="00603DEC">
              <w:rPr>
                <w:b/>
                <w:bCs/>
                <w:color w:val="000000"/>
                <w:sz w:val="22"/>
                <w:szCs w:val="22"/>
              </w:rPr>
              <w:t>Проста</w:t>
            </w:r>
            <w:proofErr w:type="spellEnd"/>
            <w:r w:rsidRPr="00603DEC">
              <w:rPr>
                <w:b/>
                <w:bCs/>
                <w:color w:val="000000"/>
                <w:sz w:val="22"/>
                <w:szCs w:val="22"/>
              </w:rPr>
              <w:t xml:space="preserve"> </w:t>
            </w:r>
            <w:proofErr w:type="spellStart"/>
            <w:r w:rsidRPr="00603DEC">
              <w:rPr>
                <w:b/>
                <w:bCs/>
                <w:color w:val="000000"/>
                <w:sz w:val="22"/>
                <w:szCs w:val="22"/>
              </w:rPr>
              <w:t>репродукција</w:t>
            </w:r>
            <w:proofErr w:type="spellEnd"/>
          </w:p>
        </w:tc>
        <w:tc>
          <w:tcPr>
            <w:tcW w:w="4413" w:type="dxa"/>
            <w:gridSpan w:val="3"/>
            <w:tcBorders>
              <w:top w:val="single" w:sz="4" w:space="0" w:color="auto"/>
              <w:left w:val="nil"/>
              <w:bottom w:val="single" w:sz="4" w:space="0" w:color="auto"/>
              <w:right w:val="single" w:sz="4" w:space="0" w:color="auto"/>
            </w:tcBorders>
            <w:shd w:val="clear" w:color="000000" w:fill="D9D9D9"/>
            <w:vAlign w:val="center"/>
            <w:hideMark/>
          </w:tcPr>
          <w:p w14:paraId="2C10E609" w14:textId="77777777" w:rsidR="001E444C" w:rsidRPr="00603DEC" w:rsidRDefault="001E444C" w:rsidP="001E444C">
            <w:pPr>
              <w:jc w:val="center"/>
              <w:rPr>
                <w:b/>
                <w:bCs/>
                <w:color w:val="000000"/>
                <w:sz w:val="22"/>
                <w:szCs w:val="22"/>
              </w:rPr>
            </w:pPr>
            <w:proofErr w:type="spellStart"/>
            <w:r w:rsidRPr="00603DEC">
              <w:rPr>
                <w:b/>
                <w:bCs/>
                <w:color w:val="000000"/>
                <w:sz w:val="22"/>
                <w:szCs w:val="22"/>
              </w:rPr>
              <w:t>Проширена</w:t>
            </w:r>
            <w:proofErr w:type="spellEnd"/>
            <w:r w:rsidRPr="00603DEC">
              <w:rPr>
                <w:b/>
                <w:bCs/>
                <w:color w:val="000000"/>
                <w:sz w:val="22"/>
                <w:szCs w:val="22"/>
              </w:rPr>
              <w:t xml:space="preserve"> </w:t>
            </w:r>
            <w:proofErr w:type="spellStart"/>
            <w:r w:rsidRPr="00603DEC">
              <w:rPr>
                <w:b/>
                <w:bCs/>
                <w:color w:val="000000"/>
                <w:sz w:val="22"/>
                <w:szCs w:val="22"/>
              </w:rPr>
              <w:t>репродукција</w:t>
            </w:r>
            <w:proofErr w:type="spellEnd"/>
          </w:p>
        </w:tc>
        <w:tc>
          <w:tcPr>
            <w:tcW w:w="4536" w:type="dxa"/>
            <w:gridSpan w:val="3"/>
            <w:tcBorders>
              <w:top w:val="single" w:sz="4" w:space="0" w:color="auto"/>
              <w:left w:val="nil"/>
              <w:bottom w:val="single" w:sz="4" w:space="0" w:color="auto"/>
              <w:right w:val="single" w:sz="4" w:space="0" w:color="auto"/>
            </w:tcBorders>
            <w:shd w:val="clear" w:color="000000" w:fill="D9D9D9"/>
            <w:vAlign w:val="center"/>
            <w:hideMark/>
          </w:tcPr>
          <w:p w14:paraId="1F55B1E7" w14:textId="77777777" w:rsidR="001E444C" w:rsidRPr="00603DEC" w:rsidRDefault="001E444C" w:rsidP="001E444C">
            <w:pPr>
              <w:jc w:val="center"/>
              <w:rPr>
                <w:b/>
                <w:bCs/>
                <w:color w:val="000000"/>
                <w:sz w:val="22"/>
                <w:szCs w:val="22"/>
              </w:rPr>
            </w:pPr>
            <w:proofErr w:type="spellStart"/>
            <w:r w:rsidRPr="00603DEC">
              <w:rPr>
                <w:b/>
                <w:bCs/>
                <w:color w:val="000000"/>
                <w:sz w:val="22"/>
                <w:szCs w:val="22"/>
              </w:rPr>
              <w:t>Укупно</w:t>
            </w:r>
            <w:proofErr w:type="spellEnd"/>
          </w:p>
        </w:tc>
      </w:tr>
      <w:tr w:rsidR="00D065D4" w:rsidRPr="00603DEC" w14:paraId="049CD2CA" w14:textId="77777777" w:rsidTr="00EC69A5">
        <w:trPr>
          <w:trHeight w:val="300"/>
        </w:trPr>
        <w:tc>
          <w:tcPr>
            <w:tcW w:w="2581" w:type="dxa"/>
            <w:vMerge/>
            <w:tcBorders>
              <w:top w:val="single" w:sz="4" w:space="0" w:color="auto"/>
              <w:left w:val="single" w:sz="4" w:space="0" w:color="auto"/>
              <w:bottom w:val="single" w:sz="4" w:space="0" w:color="auto"/>
              <w:right w:val="single" w:sz="4" w:space="0" w:color="auto"/>
            </w:tcBorders>
            <w:vAlign w:val="center"/>
            <w:hideMark/>
          </w:tcPr>
          <w:p w14:paraId="6DC8E00D" w14:textId="77777777" w:rsidR="00D065D4" w:rsidRPr="00603DEC" w:rsidRDefault="00D065D4" w:rsidP="00D065D4">
            <w:pPr>
              <w:jc w:val="left"/>
              <w:rPr>
                <w:b/>
                <w:bCs/>
                <w:color w:val="000000"/>
                <w:sz w:val="22"/>
                <w:szCs w:val="22"/>
              </w:rPr>
            </w:pPr>
          </w:p>
        </w:tc>
        <w:tc>
          <w:tcPr>
            <w:tcW w:w="1727" w:type="dxa"/>
            <w:tcBorders>
              <w:top w:val="nil"/>
              <w:left w:val="nil"/>
              <w:bottom w:val="single" w:sz="4" w:space="0" w:color="auto"/>
              <w:right w:val="single" w:sz="4" w:space="0" w:color="auto"/>
            </w:tcBorders>
            <w:shd w:val="clear" w:color="000000" w:fill="D9D9D9"/>
            <w:vAlign w:val="center"/>
            <w:hideMark/>
          </w:tcPr>
          <w:p w14:paraId="4E4847FC" w14:textId="0D5F8435" w:rsidR="00D065D4" w:rsidRPr="00603DEC" w:rsidRDefault="00D065D4" w:rsidP="00D065D4">
            <w:pPr>
              <w:jc w:val="center"/>
              <w:rPr>
                <w:b/>
                <w:bCs/>
                <w:color w:val="000000"/>
                <w:sz w:val="22"/>
                <w:szCs w:val="22"/>
              </w:rPr>
            </w:pPr>
            <w:proofErr w:type="spellStart"/>
            <w:r w:rsidRPr="00603DEC">
              <w:rPr>
                <w:b/>
                <w:bCs/>
                <w:color w:val="000000"/>
                <w:sz w:val="22"/>
                <w:szCs w:val="22"/>
              </w:rPr>
              <w:t>Пошумљ</w:t>
            </w:r>
            <w:proofErr w:type="spellEnd"/>
            <w:r w:rsidRPr="00603DEC">
              <w:rPr>
                <w:b/>
                <w:bCs/>
                <w:color w:val="000000"/>
                <w:sz w:val="22"/>
                <w:szCs w:val="22"/>
                <w:lang w:val="sr-Cyrl-RS"/>
              </w:rPr>
              <w:t>авање</w:t>
            </w:r>
          </w:p>
        </w:tc>
        <w:tc>
          <w:tcPr>
            <w:tcW w:w="1521" w:type="dxa"/>
            <w:tcBorders>
              <w:top w:val="nil"/>
              <w:left w:val="nil"/>
              <w:bottom w:val="single" w:sz="4" w:space="0" w:color="auto"/>
              <w:right w:val="single" w:sz="4" w:space="0" w:color="auto"/>
            </w:tcBorders>
            <w:shd w:val="clear" w:color="000000" w:fill="D9D9D9"/>
            <w:vAlign w:val="center"/>
            <w:hideMark/>
          </w:tcPr>
          <w:p w14:paraId="45FE72BA" w14:textId="71EAE36F" w:rsidR="00D065D4" w:rsidRPr="00603DEC" w:rsidRDefault="00D065D4" w:rsidP="00D065D4">
            <w:pPr>
              <w:jc w:val="center"/>
              <w:rPr>
                <w:b/>
                <w:bCs/>
                <w:color w:val="000000"/>
                <w:sz w:val="22"/>
                <w:szCs w:val="22"/>
                <w:lang w:val="sr-Cyrl-RS"/>
              </w:rPr>
            </w:pPr>
            <w:proofErr w:type="spellStart"/>
            <w:r w:rsidRPr="00603DEC">
              <w:rPr>
                <w:b/>
                <w:bCs/>
                <w:color w:val="000000"/>
                <w:sz w:val="22"/>
                <w:szCs w:val="22"/>
              </w:rPr>
              <w:t>Попуњ</w:t>
            </w:r>
            <w:proofErr w:type="spellEnd"/>
            <w:r w:rsidRPr="00603DEC">
              <w:rPr>
                <w:b/>
                <w:bCs/>
                <w:color w:val="000000"/>
                <w:sz w:val="22"/>
                <w:szCs w:val="22"/>
                <w:lang w:val="sr-Cyrl-RS"/>
              </w:rPr>
              <w:t>авање</w:t>
            </w:r>
          </w:p>
        </w:tc>
        <w:tc>
          <w:tcPr>
            <w:tcW w:w="1241" w:type="dxa"/>
            <w:tcBorders>
              <w:top w:val="nil"/>
              <w:left w:val="nil"/>
              <w:bottom w:val="single" w:sz="4" w:space="0" w:color="auto"/>
              <w:right w:val="single" w:sz="4" w:space="0" w:color="auto"/>
            </w:tcBorders>
            <w:shd w:val="clear" w:color="000000" w:fill="D9D9D9"/>
            <w:vAlign w:val="center"/>
            <w:hideMark/>
          </w:tcPr>
          <w:p w14:paraId="4D841DCA" w14:textId="77777777" w:rsidR="00D065D4" w:rsidRPr="00603DEC" w:rsidRDefault="00D065D4" w:rsidP="00D065D4">
            <w:pPr>
              <w:jc w:val="center"/>
              <w:rPr>
                <w:b/>
                <w:bCs/>
                <w:color w:val="000000"/>
                <w:sz w:val="22"/>
                <w:szCs w:val="22"/>
              </w:rPr>
            </w:pPr>
            <w:proofErr w:type="spellStart"/>
            <w:r w:rsidRPr="00603DEC">
              <w:rPr>
                <w:b/>
                <w:bCs/>
                <w:color w:val="000000"/>
                <w:sz w:val="22"/>
                <w:szCs w:val="22"/>
              </w:rPr>
              <w:t>Свега</w:t>
            </w:r>
            <w:proofErr w:type="spellEnd"/>
          </w:p>
        </w:tc>
        <w:tc>
          <w:tcPr>
            <w:tcW w:w="1727" w:type="dxa"/>
            <w:tcBorders>
              <w:top w:val="nil"/>
              <w:left w:val="nil"/>
              <w:bottom w:val="single" w:sz="4" w:space="0" w:color="auto"/>
              <w:right w:val="single" w:sz="4" w:space="0" w:color="auto"/>
            </w:tcBorders>
            <w:shd w:val="clear" w:color="000000" w:fill="D9D9D9"/>
            <w:vAlign w:val="center"/>
            <w:hideMark/>
          </w:tcPr>
          <w:p w14:paraId="6077AE84" w14:textId="699C326F" w:rsidR="00D065D4" w:rsidRPr="00603DEC" w:rsidRDefault="00D065D4" w:rsidP="00D065D4">
            <w:pPr>
              <w:jc w:val="center"/>
              <w:rPr>
                <w:b/>
                <w:bCs/>
                <w:color w:val="000000"/>
                <w:sz w:val="22"/>
                <w:szCs w:val="22"/>
              </w:rPr>
            </w:pPr>
            <w:proofErr w:type="spellStart"/>
            <w:r w:rsidRPr="00603DEC">
              <w:rPr>
                <w:b/>
                <w:bCs/>
                <w:color w:val="000000"/>
                <w:sz w:val="22"/>
                <w:szCs w:val="22"/>
              </w:rPr>
              <w:t>Пошумљ</w:t>
            </w:r>
            <w:proofErr w:type="spellEnd"/>
            <w:r w:rsidRPr="00603DEC">
              <w:rPr>
                <w:b/>
                <w:bCs/>
                <w:color w:val="000000"/>
                <w:sz w:val="22"/>
                <w:szCs w:val="22"/>
                <w:lang w:val="sr-Cyrl-RS"/>
              </w:rPr>
              <w:t>авање</w:t>
            </w:r>
          </w:p>
        </w:tc>
        <w:tc>
          <w:tcPr>
            <w:tcW w:w="1521" w:type="dxa"/>
            <w:tcBorders>
              <w:top w:val="nil"/>
              <w:left w:val="nil"/>
              <w:bottom w:val="single" w:sz="4" w:space="0" w:color="auto"/>
              <w:right w:val="single" w:sz="4" w:space="0" w:color="auto"/>
            </w:tcBorders>
            <w:shd w:val="clear" w:color="000000" w:fill="D9D9D9"/>
            <w:vAlign w:val="center"/>
            <w:hideMark/>
          </w:tcPr>
          <w:p w14:paraId="6A6ED983" w14:textId="635C0149" w:rsidR="00D065D4" w:rsidRPr="00603DEC" w:rsidRDefault="00D065D4" w:rsidP="00D065D4">
            <w:pPr>
              <w:jc w:val="center"/>
              <w:rPr>
                <w:b/>
                <w:bCs/>
                <w:color w:val="000000"/>
                <w:sz w:val="22"/>
                <w:szCs w:val="22"/>
              </w:rPr>
            </w:pPr>
            <w:proofErr w:type="spellStart"/>
            <w:r w:rsidRPr="00603DEC">
              <w:rPr>
                <w:b/>
                <w:bCs/>
                <w:color w:val="000000"/>
                <w:sz w:val="22"/>
                <w:szCs w:val="22"/>
              </w:rPr>
              <w:t>Попуњ</w:t>
            </w:r>
            <w:proofErr w:type="spellEnd"/>
            <w:r w:rsidRPr="00603DEC">
              <w:rPr>
                <w:b/>
                <w:bCs/>
                <w:color w:val="000000"/>
                <w:sz w:val="22"/>
                <w:szCs w:val="22"/>
                <w:lang w:val="sr-Cyrl-RS"/>
              </w:rPr>
              <w:t>авање</w:t>
            </w:r>
          </w:p>
        </w:tc>
        <w:tc>
          <w:tcPr>
            <w:tcW w:w="1165" w:type="dxa"/>
            <w:tcBorders>
              <w:top w:val="nil"/>
              <w:left w:val="nil"/>
              <w:bottom w:val="single" w:sz="4" w:space="0" w:color="auto"/>
              <w:right w:val="single" w:sz="4" w:space="0" w:color="auto"/>
            </w:tcBorders>
            <w:shd w:val="clear" w:color="000000" w:fill="D9D9D9"/>
            <w:vAlign w:val="center"/>
            <w:hideMark/>
          </w:tcPr>
          <w:p w14:paraId="399B7572" w14:textId="77777777" w:rsidR="00D065D4" w:rsidRPr="00603DEC" w:rsidRDefault="00D065D4" w:rsidP="00D065D4">
            <w:pPr>
              <w:jc w:val="center"/>
              <w:rPr>
                <w:b/>
                <w:bCs/>
                <w:color w:val="000000"/>
                <w:sz w:val="22"/>
                <w:szCs w:val="22"/>
              </w:rPr>
            </w:pPr>
            <w:proofErr w:type="spellStart"/>
            <w:r w:rsidRPr="00603DEC">
              <w:rPr>
                <w:b/>
                <w:bCs/>
                <w:color w:val="000000"/>
                <w:sz w:val="22"/>
                <w:szCs w:val="22"/>
              </w:rPr>
              <w:t>Свега</w:t>
            </w:r>
            <w:proofErr w:type="spellEnd"/>
          </w:p>
        </w:tc>
        <w:tc>
          <w:tcPr>
            <w:tcW w:w="1727" w:type="dxa"/>
            <w:tcBorders>
              <w:top w:val="nil"/>
              <w:left w:val="nil"/>
              <w:bottom w:val="single" w:sz="4" w:space="0" w:color="auto"/>
              <w:right w:val="single" w:sz="4" w:space="0" w:color="auto"/>
            </w:tcBorders>
            <w:shd w:val="clear" w:color="000000" w:fill="D9D9D9"/>
            <w:vAlign w:val="center"/>
            <w:hideMark/>
          </w:tcPr>
          <w:p w14:paraId="1BF55DC0" w14:textId="7CCF4629" w:rsidR="00D065D4" w:rsidRPr="00603DEC" w:rsidRDefault="00D065D4" w:rsidP="00D065D4">
            <w:pPr>
              <w:jc w:val="center"/>
              <w:rPr>
                <w:b/>
                <w:bCs/>
                <w:color w:val="000000"/>
                <w:sz w:val="22"/>
                <w:szCs w:val="22"/>
                <w:lang w:val="sr-Cyrl-RS"/>
              </w:rPr>
            </w:pPr>
            <w:proofErr w:type="spellStart"/>
            <w:r w:rsidRPr="00603DEC">
              <w:rPr>
                <w:b/>
                <w:bCs/>
                <w:color w:val="000000"/>
                <w:sz w:val="22"/>
                <w:szCs w:val="22"/>
              </w:rPr>
              <w:t>Пошумљ</w:t>
            </w:r>
            <w:proofErr w:type="spellEnd"/>
            <w:r w:rsidRPr="00603DEC">
              <w:rPr>
                <w:b/>
                <w:bCs/>
                <w:color w:val="000000"/>
                <w:sz w:val="22"/>
                <w:szCs w:val="22"/>
                <w:lang w:val="sr-Cyrl-RS"/>
              </w:rPr>
              <w:t>авање</w:t>
            </w:r>
          </w:p>
        </w:tc>
        <w:tc>
          <w:tcPr>
            <w:tcW w:w="1521" w:type="dxa"/>
            <w:tcBorders>
              <w:top w:val="nil"/>
              <w:left w:val="nil"/>
              <w:bottom w:val="single" w:sz="4" w:space="0" w:color="auto"/>
              <w:right w:val="single" w:sz="4" w:space="0" w:color="auto"/>
            </w:tcBorders>
            <w:shd w:val="clear" w:color="000000" w:fill="D9D9D9"/>
            <w:vAlign w:val="center"/>
            <w:hideMark/>
          </w:tcPr>
          <w:p w14:paraId="2F1A3F3B" w14:textId="0E2C3ECE" w:rsidR="00D065D4" w:rsidRPr="00603DEC" w:rsidRDefault="00D065D4" w:rsidP="00D065D4">
            <w:pPr>
              <w:jc w:val="center"/>
              <w:rPr>
                <w:b/>
                <w:bCs/>
                <w:color w:val="000000"/>
                <w:sz w:val="22"/>
                <w:szCs w:val="22"/>
                <w:lang w:val="sr-Cyrl-RS"/>
              </w:rPr>
            </w:pPr>
            <w:proofErr w:type="spellStart"/>
            <w:r w:rsidRPr="00603DEC">
              <w:rPr>
                <w:b/>
                <w:bCs/>
                <w:color w:val="000000"/>
                <w:sz w:val="22"/>
                <w:szCs w:val="22"/>
              </w:rPr>
              <w:t>Попуњ</w:t>
            </w:r>
            <w:proofErr w:type="spellEnd"/>
            <w:r w:rsidRPr="00603DEC">
              <w:rPr>
                <w:b/>
                <w:bCs/>
                <w:color w:val="000000"/>
                <w:sz w:val="22"/>
                <w:szCs w:val="22"/>
                <w:lang w:val="sr-Cyrl-RS"/>
              </w:rPr>
              <w:t>авање</w:t>
            </w:r>
          </w:p>
        </w:tc>
        <w:tc>
          <w:tcPr>
            <w:tcW w:w="1288" w:type="dxa"/>
            <w:tcBorders>
              <w:top w:val="nil"/>
              <w:left w:val="nil"/>
              <w:bottom w:val="single" w:sz="4" w:space="0" w:color="auto"/>
              <w:right w:val="single" w:sz="4" w:space="0" w:color="auto"/>
            </w:tcBorders>
            <w:shd w:val="clear" w:color="000000" w:fill="D9D9D9"/>
            <w:vAlign w:val="center"/>
            <w:hideMark/>
          </w:tcPr>
          <w:p w14:paraId="1CF881EB" w14:textId="77777777" w:rsidR="00D065D4" w:rsidRPr="00603DEC" w:rsidRDefault="00D065D4" w:rsidP="00D065D4">
            <w:pPr>
              <w:jc w:val="center"/>
              <w:rPr>
                <w:b/>
                <w:bCs/>
                <w:color w:val="000000"/>
                <w:sz w:val="22"/>
                <w:szCs w:val="22"/>
              </w:rPr>
            </w:pPr>
            <w:proofErr w:type="spellStart"/>
            <w:r w:rsidRPr="00603DEC">
              <w:rPr>
                <w:b/>
                <w:bCs/>
                <w:color w:val="000000"/>
                <w:sz w:val="22"/>
                <w:szCs w:val="22"/>
              </w:rPr>
              <w:t>Свега</w:t>
            </w:r>
            <w:proofErr w:type="spellEnd"/>
          </w:p>
        </w:tc>
      </w:tr>
      <w:tr w:rsidR="00970119" w:rsidRPr="00603DEC" w14:paraId="34D36F69" w14:textId="77777777" w:rsidTr="00EC69A5">
        <w:trPr>
          <w:trHeight w:val="300"/>
        </w:trPr>
        <w:tc>
          <w:tcPr>
            <w:tcW w:w="2581" w:type="dxa"/>
            <w:tcBorders>
              <w:top w:val="nil"/>
              <w:left w:val="single" w:sz="4" w:space="0" w:color="auto"/>
              <w:bottom w:val="single" w:sz="4" w:space="0" w:color="auto"/>
              <w:right w:val="single" w:sz="4" w:space="0" w:color="auto"/>
            </w:tcBorders>
            <w:noWrap/>
            <w:vAlign w:val="center"/>
          </w:tcPr>
          <w:p w14:paraId="0F4F4EA0" w14:textId="23B45DD0" w:rsidR="00970119" w:rsidRPr="00EC69A5" w:rsidRDefault="00970119" w:rsidP="00970119">
            <w:pPr>
              <w:jc w:val="left"/>
              <w:rPr>
                <w:color w:val="000000"/>
                <w:sz w:val="22"/>
                <w:szCs w:val="22"/>
                <w:lang w:val="sr-Cyrl-RS"/>
              </w:rPr>
            </w:pPr>
            <w:r w:rsidRPr="00EC69A5">
              <w:rPr>
                <w:color w:val="000000"/>
                <w:sz w:val="22"/>
                <w:szCs w:val="22"/>
                <w:lang w:val="sr-Cyrl-RS"/>
              </w:rPr>
              <w:t>ЕА Топола (ком)</w:t>
            </w:r>
          </w:p>
        </w:tc>
        <w:tc>
          <w:tcPr>
            <w:tcW w:w="1727" w:type="dxa"/>
            <w:tcBorders>
              <w:top w:val="nil"/>
              <w:left w:val="nil"/>
              <w:bottom w:val="single" w:sz="4" w:space="0" w:color="auto"/>
              <w:right w:val="single" w:sz="4" w:space="0" w:color="auto"/>
            </w:tcBorders>
            <w:noWrap/>
            <w:vAlign w:val="center"/>
          </w:tcPr>
          <w:p w14:paraId="70880F49" w14:textId="306E505D" w:rsidR="00970119" w:rsidRPr="00EC69A5" w:rsidRDefault="00970119" w:rsidP="00970119">
            <w:pPr>
              <w:jc w:val="right"/>
              <w:rPr>
                <w:color w:val="000000"/>
                <w:sz w:val="22"/>
                <w:szCs w:val="22"/>
              </w:rPr>
            </w:pPr>
            <w:r>
              <w:rPr>
                <w:color w:val="000000"/>
                <w:sz w:val="22"/>
                <w:szCs w:val="22"/>
              </w:rPr>
              <w:t>254.876</w:t>
            </w:r>
          </w:p>
        </w:tc>
        <w:tc>
          <w:tcPr>
            <w:tcW w:w="1521" w:type="dxa"/>
            <w:tcBorders>
              <w:top w:val="nil"/>
              <w:left w:val="nil"/>
              <w:bottom w:val="single" w:sz="4" w:space="0" w:color="auto"/>
              <w:right w:val="single" w:sz="4" w:space="0" w:color="auto"/>
            </w:tcBorders>
            <w:noWrap/>
            <w:vAlign w:val="center"/>
          </w:tcPr>
          <w:p w14:paraId="2EBF6872" w14:textId="120CE736" w:rsidR="00970119" w:rsidRPr="00EC69A5" w:rsidRDefault="00970119" w:rsidP="00970119">
            <w:pPr>
              <w:jc w:val="right"/>
              <w:rPr>
                <w:color w:val="000000"/>
                <w:sz w:val="22"/>
                <w:szCs w:val="22"/>
                <w:highlight w:val="yellow"/>
                <w:lang w:val="sr-Cyrl-RS"/>
              </w:rPr>
            </w:pPr>
            <w:r>
              <w:rPr>
                <w:color w:val="000000"/>
                <w:sz w:val="22"/>
                <w:szCs w:val="22"/>
              </w:rPr>
              <w:t>58.015</w:t>
            </w:r>
          </w:p>
        </w:tc>
        <w:tc>
          <w:tcPr>
            <w:tcW w:w="1241" w:type="dxa"/>
            <w:tcBorders>
              <w:top w:val="nil"/>
              <w:left w:val="nil"/>
              <w:bottom w:val="single" w:sz="4" w:space="0" w:color="auto"/>
              <w:right w:val="single" w:sz="4" w:space="0" w:color="auto"/>
            </w:tcBorders>
            <w:noWrap/>
            <w:vAlign w:val="center"/>
          </w:tcPr>
          <w:p w14:paraId="001699E3" w14:textId="12CE6F82" w:rsidR="00970119" w:rsidRPr="00EC69A5" w:rsidRDefault="00970119" w:rsidP="00970119">
            <w:pPr>
              <w:jc w:val="right"/>
              <w:rPr>
                <w:color w:val="000000"/>
                <w:sz w:val="22"/>
                <w:szCs w:val="22"/>
                <w:highlight w:val="yellow"/>
              </w:rPr>
            </w:pPr>
            <w:r>
              <w:rPr>
                <w:color w:val="000000"/>
                <w:sz w:val="22"/>
                <w:szCs w:val="22"/>
              </w:rPr>
              <w:t>312.891</w:t>
            </w:r>
          </w:p>
        </w:tc>
        <w:tc>
          <w:tcPr>
            <w:tcW w:w="1727" w:type="dxa"/>
            <w:tcBorders>
              <w:top w:val="nil"/>
              <w:left w:val="nil"/>
              <w:bottom w:val="single" w:sz="4" w:space="0" w:color="auto"/>
              <w:right w:val="single" w:sz="4" w:space="0" w:color="auto"/>
            </w:tcBorders>
            <w:vAlign w:val="center"/>
          </w:tcPr>
          <w:p w14:paraId="7E1A3CFA" w14:textId="391C4EEB" w:rsidR="00970119" w:rsidRPr="00EC69A5" w:rsidRDefault="00970119" w:rsidP="00970119">
            <w:pPr>
              <w:jc w:val="right"/>
              <w:rPr>
                <w:color w:val="000000"/>
                <w:sz w:val="22"/>
                <w:szCs w:val="22"/>
              </w:rPr>
            </w:pPr>
            <w:r>
              <w:rPr>
                <w:color w:val="000000"/>
                <w:sz w:val="22"/>
                <w:szCs w:val="22"/>
              </w:rPr>
              <w:t>5.051</w:t>
            </w:r>
          </w:p>
        </w:tc>
        <w:tc>
          <w:tcPr>
            <w:tcW w:w="1521" w:type="dxa"/>
            <w:tcBorders>
              <w:top w:val="nil"/>
              <w:left w:val="nil"/>
              <w:bottom w:val="single" w:sz="4" w:space="0" w:color="auto"/>
              <w:right w:val="single" w:sz="4" w:space="0" w:color="auto"/>
            </w:tcBorders>
            <w:vAlign w:val="center"/>
          </w:tcPr>
          <w:p w14:paraId="4FA246C5" w14:textId="0B0BC95F" w:rsidR="00970119" w:rsidRPr="00EC69A5" w:rsidRDefault="00970119" w:rsidP="00970119">
            <w:pPr>
              <w:jc w:val="right"/>
              <w:rPr>
                <w:color w:val="000000"/>
                <w:sz w:val="22"/>
                <w:szCs w:val="22"/>
                <w:highlight w:val="yellow"/>
              </w:rPr>
            </w:pPr>
            <w:r>
              <w:rPr>
                <w:color w:val="000000"/>
                <w:sz w:val="22"/>
                <w:szCs w:val="22"/>
              </w:rPr>
              <w:t>827</w:t>
            </w:r>
          </w:p>
        </w:tc>
        <w:tc>
          <w:tcPr>
            <w:tcW w:w="1165" w:type="dxa"/>
            <w:tcBorders>
              <w:top w:val="nil"/>
              <w:left w:val="nil"/>
              <w:bottom w:val="single" w:sz="4" w:space="0" w:color="auto"/>
              <w:right w:val="single" w:sz="4" w:space="0" w:color="auto"/>
            </w:tcBorders>
            <w:vAlign w:val="center"/>
          </w:tcPr>
          <w:p w14:paraId="1F81D619" w14:textId="4CF85E9A" w:rsidR="00970119" w:rsidRPr="00EC69A5" w:rsidRDefault="00970119" w:rsidP="00970119">
            <w:pPr>
              <w:jc w:val="right"/>
              <w:rPr>
                <w:color w:val="000000"/>
                <w:sz w:val="22"/>
                <w:szCs w:val="22"/>
                <w:highlight w:val="yellow"/>
              </w:rPr>
            </w:pPr>
            <w:r>
              <w:rPr>
                <w:color w:val="000000"/>
                <w:sz w:val="22"/>
                <w:szCs w:val="22"/>
              </w:rPr>
              <w:t>5.878</w:t>
            </w:r>
          </w:p>
        </w:tc>
        <w:tc>
          <w:tcPr>
            <w:tcW w:w="1727" w:type="dxa"/>
            <w:tcBorders>
              <w:top w:val="nil"/>
              <w:left w:val="nil"/>
              <w:bottom w:val="single" w:sz="4" w:space="0" w:color="auto"/>
              <w:right w:val="single" w:sz="4" w:space="0" w:color="auto"/>
            </w:tcBorders>
            <w:vAlign w:val="center"/>
          </w:tcPr>
          <w:p w14:paraId="52FF5173" w14:textId="3E3A903F" w:rsidR="00970119" w:rsidRPr="00970119" w:rsidRDefault="00970119" w:rsidP="00970119">
            <w:pPr>
              <w:jc w:val="right"/>
              <w:rPr>
                <w:color w:val="000000"/>
                <w:sz w:val="22"/>
                <w:szCs w:val="22"/>
                <w:highlight w:val="yellow"/>
              </w:rPr>
            </w:pPr>
            <w:r w:rsidRPr="00970119">
              <w:rPr>
                <w:color w:val="000000"/>
                <w:sz w:val="22"/>
                <w:szCs w:val="22"/>
              </w:rPr>
              <w:t>259.927</w:t>
            </w:r>
          </w:p>
        </w:tc>
        <w:tc>
          <w:tcPr>
            <w:tcW w:w="1521" w:type="dxa"/>
            <w:tcBorders>
              <w:top w:val="nil"/>
              <w:left w:val="nil"/>
              <w:bottom w:val="single" w:sz="4" w:space="0" w:color="auto"/>
              <w:right w:val="single" w:sz="4" w:space="0" w:color="auto"/>
            </w:tcBorders>
            <w:vAlign w:val="center"/>
          </w:tcPr>
          <w:p w14:paraId="27E496D9" w14:textId="4AD6143D" w:rsidR="00970119" w:rsidRPr="00970119" w:rsidRDefault="00970119" w:rsidP="00970119">
            <w:pPr>
              <w:jc w:val="right"/>
              <w:rPr>
                <w:color w:val="000000"/>
                <w:sz w:val="22"/>
                <w:szCs w:val="22"/>
                <w:highlight w:val="yellow"/>
              </w:rPr>
            </w:pPr>
            <w:r w:rsidRPr="00970119">
              <w:rPr>
                <w:color w:val="000000"/>
                <w:sz w:val="22"/>
                <w:szCs w:val="22"/>
              </w:rPr>
              <w:t>58.842</w:t>
            </w:r>
          </w:p>
        </w:tc>
        <w:tc>
          <w:tcPr>
            <w:tcW w:w="1288" w:type="dxa"/>
            <w:tcBorders>
              <w:top w:val="nil"/>
              <w:left w:val="nil"/>
              <w:bottom w:val="single" w:sz="4" w:space="0" w:color="auto"/>
              <w:right w:val="single" w:sz="4" w:space="0" w:color="auto"/>
            </w:tcBorders>
            <w:vAlign w:val="center"/>
          </w:tcPr>
          <w:p w14:paraId="077BD628" w14:textId="739FE8C0" w:rsidR="00970119" w:rsidRPr="00970119" w:rsidRDefault="00970119" w:rsidP="00970119">
            <w:pPr>
              <w:jc w:val="right"/>
              <w:rPr>
                <w:color w:val="000000"/>
                <w:sz w:val="22"/>
                <w:szCs w:val="22"/>
                <w:highlight w:val="yellow"/>
              </w:rPr>
            </w:pPr>
            <w:r w:rsidRPr="00970119">
              <w:rPr>
                <w:color w:val="000000"/>
                <w:sz w:val="22"/>
                <w:szCs w:val="22"/>
              </w:rPr>
              <w:t>318.769</w:t>
            </w:r>
          </w:p>
        </w:tc>
      </w:tr>
      <w:tr w:rsidR="00970119" w:rsidRPr="00603DEC" w14:paraId="69753657" w14:textId="77777777" w:rsidTr="00EC69A5">
        <w:trPr>
          <w:trHeight w:val="300"/>
        </w:trPr>
        <w:tc>
          <w:tcPr>
            <w:tcW w:w="2581" w:type="dxa"/>
            <w:tcBorders>
              <w:top w:val="nil"/>
              <w:left w:val="single" w:sz="4" w:space="0" w:color="auto"/>
              <w:bottom w:val="single" w:sz="4" w:space="0" w:color="auto"/>
              <w:right w:val="single" w:sz="4" w:space="0" w:color="auto"/>
            </w:tcBorders>
            <w:noWrap/>
            <w:vAlign w:val="center"/>
          </w:tcPr>
          <w:p w14:paraId="2E65CF6F" w14:textId="77777777" w:rsidR="00970119" w:rsidRPr="00EC69A5" w:rsidRDefault="00970119" w:rsidP="00970119">
            <w:pPr>
              <w:jc w:val="left"/>
              <w:rPr>
                <w:color w:val="000000"/>
                <w:sz w:val="22"/>
                <w:szCs w:val="22"/>
                <w:lang w:val="sr-Cyrl-RS"/>
              </w:rPr>
            </w:pPr>
            <w:r w:rsidRPr="00EC69A5">
              <w:rPr>
                <w:color w:val="000000"/>
                <w:sz w:val="22"/>
                <w:szCs w:val="22"/>
                <w:lang w:val="sr-Cyrl-RS"/>
              </w:rPr>
              <w:t>Бела топола (ком)</w:t>
            </w:r>
          </w:p>
        </w:tc>
        <w:tc>
          <w:tcPr>
            <w:tcW w:w="1727" w:type="dxa"/>
            <w:tcBorders>
              <w:top w:val="nil"/>
              <w:left w:val="nil"/>
              <w:bottom w:val="single" w:sz="4" w:space="0" w:color="auto"/>
              <w:right w:val="single" w:sz="4" w:space="0" w:color="auto"/>
            </w:tcBorders>
            <w:noWrap/>
            <w:vAlign w:val="center"/>
          </w:tcPr>
          <w:p w14:paraId="12D3A952" w14:textId="1B5A1C6D" w:rsidR="00970119" w:rsidRPr="00EC69A5" w:rsidRDefault="00970119" w:rsidP="00970119">
            <w:pPr>
              <w:jc w:val="right"/>
              <w:rPr>
                <w:color w:val="000000"/>
                <w:sz w:val="22"/>
                <w:szCs w:val="22"/>
              </w:rPr>
            </w:pPr>
            <w:r>
              <w:rPr>
                <w:color w:val="000000"/>
                <w:sz w:val="22"/>
                <w:szCs w:val="22"/>
              </w:rPr>
              <w:t>10.888</w:t>
            </w:r>
          </w:p>
        </w:tc>
        <w:tc>
          <w:tcPr>
            <w:tcW w:w="1521" w:type="dxa"/>
            <w:tcBorders>
              <w:top w:val="nil"/>
              <w:left w:val="nil"/>
              <w:bottom w:val="single" w:sz="4" w:space="0" w:color="auto"/>
              <w:right w:val="single" w:sz="4" w:space="0" w:color="auto"/>
            </w:tcBorders>
            <w:noWrap/>
            <w:vAlign w:val="center"/>
          </w:tcPr>
          <w:p w14:paraId="5D137A04" w14:textId="288909A3" w:rsidR="00970119" w:rsidRPr="00EC69A5" w:rsidRDefault="00970119" w:rsidP="00970119">
            <w:pPr>
              <w:jc w:val="right"/>
              <w:rPr>
                <w:color w:val="000000"/>
                <w:sz w:val="22"/>
                <w:szCs w:val="22"/>
                <w:highlight w:val="yellow"/>
                <w:lang w:val="sr-Cyrl-RS"/>
              </w:rPr>
            </w:pPr>
            <w:r>
              <w:rPr>
                <w:color w:val="000000"/>
                <w:sz w:val="22"/>
                <w:szCs w:val="22"/>
              </w:rPr>
              <w:t>2.178</w:t>
            </w:r>
          </w:p>
        </w:tc>
        <w:tc>
          <w:tcPr>
            <w:tcW w:w="1241" w:type="dxa"/>
            <w:tcBorders>
              <w:top w:val="nil"/>
              <w:left w:val="nil"/>
              <w:bottom w:val="single" w:sz="4" w:space="0" w:color="auto"/>
              <w:right w:val="single" w:sz="4" w:space="0" w:color="auto"/>
            </w:tcBorders>
            <w:noWrap/>
            <w:vAlign w:val="center"/>
          </w:tcPr>
          <w:p w14:paraId="4F3CD361" w14:textId="32CEAFE2" w:rsidR="00970119" w:rsidRPr="00EC69A5" w:rsidRDefault="00970119" w:rsidP="00970119">
            <w:pPr>
              <w:jc w:val="right"/>
              <w:rPr>
                <w:color w:val="000000"/>
                <w:sz w:val="22"/>
                <w:szCs w:val="22"/>
                <w:highlight w:val="yellow"/>
              </w:rPr>
            </w:pPr>
            <w:r>
              <w:rPr>
                <w:color w:val="000000"/>
                <w:sz w:val="22"/>
                <w:szCs w:val="22"/>
              </w:rPr>
              <w:t>13.066</w:t>
            </w:r>
          </w:p>
        </w:tc>
        <w:tc>
          <w:tcPr>
            <w:tcW w:w="1727" w:type="dxa"/>
            <w:tcBorders>
              <w:top w:val="nil"/>
              <w:left w:val="nil"/>
              <w:bottom w:val="single" w:sz="4" w:space="0" w:color="auto"/>
              <w:right w:val="single" w:sz="4" w:space="0" w:color="auto"/>
            </w:tcBorders>
            <w:vAlign w:val="center"/>
          </w:tcPr>
          <w:p w14:paraId="6B86079A" w14:textId="77A84764" w:rsidR="00970119" w:rsidRPr="00EC69A5" w:rsidRDefault="00970119" w:rsidP="00970119">
            <w:pPr>
              <w:jc w:val="right"/>
              <w:rPr>
                <w:color w:val="000000"/>
                <w:sz w:val="22"/>
                <w:szCs w:val="22"/>
              </w:rPr>
            </w:pPr>
            <w:r>
              <w:rPr>
                <w:color w:val="000000"/>
                <w:sz w:val="22"/>
                <w:szCs w:val="22"/>
              </w:rPr>
              <w:t>4.031</w:t>
            </w:r>
          </w:p>
        </w:tc>
        <w:tc>
          <w:tcPr>
            <w:tcW w:w="1521" w:type="dxa"/>
            <w:tcBorders>
              <w:top w:val="nil"/>
              <w:left w:val="nil"/>
              <w:bottom w:val="single" w:sz="4" w:space="0" w:color="auto"/>
              <w:right w:val="single" w:sz="4" w:space="0" w:color="auto"/>
            </w:tcBorders>
            <w:vAlign w:val="center"/>
          </w:tcPr>
          <w:p w14:paraId="0FDE9735" w14:textId="433BC9CB" w:rsidR="00970119" w:rsidRPr="00EC69A5" w:rsidRDefault="00970119" w:rsidP="00970119">
            <w:pPr>
              <w:jc w:val="right"/>
              <w:rPr>
                <w:color w:val="000000"/>
                <w:sz w:val="22"/>
                <w:szCs w:val="22"/>
                <w:highlight w:val="yellow"/>
              </w:rPr>
            </w:pPr>
            <w:r>
              <w:rPr>
                <w:color w:val="000000"/>
                <w:sz w:val="22"/>
                <w:szCs w:val="22"/>
              </w:rPr>
              <w:t>806</w:t>
            </w:r>
          </w:p>
        </w:tc>
        <w:tc>
          <w:tcPr>
            <w:tcW w:w="1165" w:type="dxa"/>
            <w:tcBorders>
              <w:top w:val="nil"/>
              <w:left w:val="nil"/>
              <w:bottom w:val="single" w:sz="4" w:space="0" w:color="auto"/>
              <w:right w:val="single" w:sz="4" w:space="0" w:color="auto"/>
            </w:tcBorders>
            <w:vAlign w:val="center"/>
          </w:tcPr>
          <w:p w14:paraId="695B9442" w14:textId="498098E6" w:rsidR="00970119" w:rsidRPr="00EC69A5" w:rsidRDefault="00970119" w:rsidP="00970119">
            <w:pPr>
              <w:jc w:val="right"/>
              <w:rPr>
                <w:color w:val="000000"/>
                <w:sz w:val="22"/>
                <w:szCs w:val="22"/>
                <w:highlight w:val="yellow"/>
              </w:rPr>
            </w:pPr>
            <w:r>
              <w:rPr>
                <w:color w:val="000000"/>
                <w:sz w:val="22"/>
                <w:szCs w:val="22"/>
              </w:rPr>
              <w:t>4.837</w:t>
            </w:r>
          </w:p>
        </w:tc>
        <w:tc>
          <w:tcPr>
            <w:tcW w:w="1727" w:type="dxa"/>
            <w:tcBorders>
              <w:top w:val="nil"/>
              <w:left w:val="nil"/>
              <w:bottom w:val="single" w:sz="4" w:space="0" w:color="auto"/>
              <w:right w:val="single" w:sz="4" w:space="0" w:color="auto"/>
            </w:tcBorders>
            <w:vAlign w:val="center"/>
          </w:tcPr>
          <w:p w14:paraId="7953972B" w14:textId="0EF4DFB4" w:rsidR="00970119" w:rsidRPr="00970119" w:rsidRDefault="00970119" w:rsidP="00970119">
            <w:pPr>
              <w:jc w:val="right"/>
              <w:rPr>
                <w:color w:val="000000"/>
                <w:sz w:val="22"/>
                <w:szCs w:val="22"/>
                <w:highlight w:val="yellow"/>
              </w:rPr>
            </w:pPr>
            <w:r w:rsidRPr="00970119">
              <w:rPr>
                <w:color w:val="000000"/>
                <w:sz w:val="22"/>
                <w:szCs w:val="22"/>
              </w:rPr>
              <w:t>14.919</w:t>
            </w:r>
          </w:p>
        </w:tc>
        <w:tc>
          <w:tcPr>
            <w:tcW w:w="1521" w:type="dxa"/>
            <w:tcBorders>
              <w:top w:val="nil"/>
              <w:left w:val="nil"/>
              <w:bottom w:val="single" w:sz="4" w:space="0" w:color="auto"/>
              <w:right w:val="single" w:sz="4" w:space="0" w:color="auto"/>
            </w:tcBorders>
            <w:vAlign w:val="center"/>
          </w:tcPr>
          <w:p w14:paraId="16DB3BBE" w14:textId="457878A3" w:rsidR="00970119" w:rsidRPr="00970119" w:rsidRDefault="00970119" w:rsidP="00970119">
            <w:pPr>
              <w:jc w:val="right"/>
              <w:rPr>
                <w:color w:val="000000"/>
                <w:sz w:val="22"/>
                <w:szCs w:val="22"/>
                <w:highlight w:val="yellow"/>
              </w:rPr>
            </w:pPr>
            <w:r w:rsidRPr="00970119">
              <w:rPr>
                <w:color w:val="000000"/>
                <w:sz w:val="22"/>
                <w:szCs w:val="22"/>
              </w:rPr>
              <w:t>2.984</w:t>
            </w:r>
          </w:p>
        </w:tc>
        <w:tc>
          <w:tcPr>
            <w:tcW w:w="1288" w:type="dxa"/>
            <w:tcBorders>
              <w:top w:val="nil"/>
              <w:left w:val="nil"/>
              <w:bottom w:val="single" w:sz="4" w:space="0" w:color="auto"/>
              <w:right w:val="single" w:sz="4" w:space="0" w:color="auto"/>
            </w:tcBorders>
            <w:vAlign w:val="center"/>
          </w:tcPr>
          <w:p w14:paraId="738FA9E2" w14:textId="05128519" w:rsidR="00970119" w:rsidRPr="00970119" w:rsidRDefault="00970119" w:rsidP="00970119">
            <w:pPr>
              <w:jc w:val="right"/>
              <w:rPr>
                <w:color w:val="000000"/>
                <w:sz w:val="22"/>
                <w:szCs w:val="22"/>
                <w:highlight w:val="yellow"/>
              </w:rPr>
            </w:pPr>
            <w:r w:rsidRPr="00970119">
              <w:rPr>
                <w:color w:val="000000"/>
                <w:sz w:val="22"/>
                <w:szCs w:val="22"/>
              </w:rPr>
              <w:t>17.903</w:t>
            </w:r>
          </w:p>
        </w:tc>
      </w:tr>
      <w:tr w:rsidR="00970119" w:rsidRPr="00603DEC" w14:paraId="552EA2AC" w14:textId="77777777" w:rsidTr="00EC69A5">
        <w:trPr>
          <w:trHeight w:val="300"/>
        </w:trPr>
        <w:tc>
          <w:tcPr>
            <w:tcW w:w="2581" w:type="dxa"/>
            <w:tcBorders>
              <w:top w:val="nil"/>
              <w:left w:val="single" w:sz="4" w:space="0" w:color="auto"/>
              <w:bottom w:val="single" w:sz="4" w:space="0" w:color="auto"/>
              <w:right w:val="single" w:sz="4" w:space="0" w:color="auto"/>
            </w:tcBorders>
            <w:noWrap/>
            <w:vAlign w:val="center"/>
          </w:tcPr>
          <w:p w14:paraId="50B28F88" w14:textId="77777777" w:rsidR="00970119" w:rsidRPr="00EC69A5" w:rsidRDefault="00970119" w:rsidP="00970119">
            <w:pPr>
              <w:jc w:val="left"/>
              <w:rPr>
                <w:color w:val="000000"/>
                <w:sz w:val="22"/>
                <w:szCs w:val="22"/>
                <w:lang w:val="sr-Cyrl-RS"/>
              </w:rPr>
            </w:pPr>
            <w:r w:rsidRPr="00EC69A5">
              <w:rPr>
                <w:color w:val="000000"/>
                <w:sz w:val="22"/>
                <w:szCs w:val="22"/>
                <w:lang w:val="sr-Cyrl-RS"/>
              </w:rPr>
              <w:t>Врба (ком)</w:t>
            </w:r>
          </w:p>
        </w:tc>
        <w:tc>
          <w:tcPr>
            <w:tcW w:w="1727" w:type="dxa"/>
            <w:tcBorders>
              <w:top w:val="nil"/>
              <w:left w:val="nil"/>
              <w:bottom w:val="single" w:sz="4" w:space="0" w:color="auto"/>
              <w:right w:val="single" w:sz="4" w:space="0" w:color="auto"/>
            </w:tcBorders>
            <w:noWrap/>
            <w:vAlign w:val="center"/>
          </w:tcPr>
          <w:p w14:paraId="6D392BC5" w14:textId="428F8476" w:rsidR="00970119" w:rsidRPr="00EC69A5" w:rsidRDefault="00970119" w:rsidP="00970119">
            <w:pPr>
              <w:jc w:val="right"/>
              <w:rPr>
                <w:color w:val="000000"/>
                <w:sz w:val="22"/>
                <w:szCs w:val="22"/>
              </w:rPr>
            </w:pPr>
            <w:r>
              <w:rPr>
                <w:color w:val="000000"/>
                <w:sz w:val="22"/>
                <w:szCs w:val="22"/>
              </w:rPr>
              <w:t>78.181</w:t>
            </w:r>
          </w:p>
        </w:tc>
        <w:tc>
          <w:tcPr>
            <w:tcW w:w="1521" w:type="dxa"/>
            <w:tcBorders>
              <w:top w:val="nil"/>
              <w:left w:val="nil"/>
              <w:bottom w:val="single" w:sz="4" w:space="0" w:color="auto"/>
              <w:right w:val="single" w:sz="4" w:space="0" w:color="auto"/>
            </w:tcBorders>
            <w:noWrap/>
            <w:vAlign w:val="center"/>
          </w:tcPr>
          <w:p w14:paraId="45511CD4" w14:textId="2D983FB3" w:rsidR="00970119" w:rsidRPr="00EC69A5" w:rsidRDefault="00970119" w:rsidP="00970119">
            <w:pPr>
              <w:jc w:val="right"/>
              <w:rPr>
                <w:color w:val="000000"/>
                <w:sz w:val="22"/>
                <w:szCs w:val="22"/>
                <w:highlight w:val="yellow"/>
                <w:lang w:val="sr-Cyrl-RS"/>
              </w:rPr>
            </w:pPr>
            <w:r>
              <w:rPr>
                <w:color w:val="000000"/>
                <w:sz w:val="22"/>
                <w:szCs w:val="22"/>
              </w:rPr>
              <w:t>15.636</w:t>
            </w:r>
          </w:p>
        </w:tc>
        <w:tc>
          <w:tcPr>
            <w:tcW w:w="1241" w:type="dxa"/>
            <w:tcBorders>
              <w:top w:val="nil"/>
              <w:left w:val="nil"/>
              <w:bottom w:val="single" w:sz="4" w:space="0" w:color="auto"/>
              <w:right w:val="single" w:sz="4" w:space="0" w:color="auto"/>
            </w:tcBorders>
            <w:noWrap/>
            <w:vAlign w:val="center"/>
          </w:tcPr>
          <w:p w14:paraId="53CBB905" w14:textId="0D0A0D68" w:rsidR="00970119" w:rsidRPr="00EC69A5" w:rsidRDefault="00970119" w:rsidP="00970119">
            <w:pPr>
              <w:jc w:val="right"/>
              <w:rPr>
                <w:color w:val="000000"/>
                <w:sz w:val="22"/>
                <w:szCs w:val="22"/>
                <w:highlight w:val="yellow"/>
              </w:rPr>
            </w:pPr>
            <w:r>
              <w:rPr>
                <w:color w:val="000000"/>
                <w:sz w:val="22"/>
                <w:szCs w:val="22"/>
              </w:rPr>
              <w:t>93.817</w:t>
            </w:r>
          </w:p>
        </w:tc>
        <w:tc>
          <w:tcPr>
            <w:tcW w:w="1727" w:type="dxa"/>
            <w:tcBorders>
              <w:top w:val="nil"/>
              <w:left w:val="nil"/>
              <w:bottom w:val="single" w:sz="4" w:space="0" w:color="auto"/>
              <w:right w:val="single" w:sz="4" w:space="0" w:color="auto"/>
            </w:tcBorders>
            <w:vAlign w:val="center"/>
          </w:tcPr>
          <w:p w14:paraId="4985E402" w14:textId="55B100AF" w:rsidR="00970119" w:rsidRPr="00EC69A5" w:rsidRDefault="00970119" w:rsidP="00970119">
            <w:pPr>
              <w:jc w:val="right"/>
              <w:rPr>
                <w:color w:val="000000"/>
                <w:sz w:val="22"/>
                <w:szCs w:val="22"/>
              </w:rPr>
            </w:pPr>
            <w:r>
              <w:rPr>
                <w:color w:val="000000"/>
                <w:sz w:val="22"/>
                <w:szCs w:val="22"/>
              </w:rPr>
              <w:t> </w:t>
            </w:r>
          </w:p>
        </w:tc>
        <w:tc>
          <w:tcPr>
            <w:tcW w:w="1521" w:type="dxa"/>
            <w:tcBorders>
              <w:top w:val="nil"/>
              <w:left w:val="nil"/>
              <w:bottom w:val="single" w:sz="4" w:space="0" w:color="auto"/>
              <w:right w:val="single" w:sz="4" w:space="0" w:color="auto"/>
            </w:tcBorders>
            <w:vAlign w:val="center"/>
          </w:tcPr>
          <w:p w14:paraId="30890FD9" w14:textId="0274125E" w:rsidR="00970119" w:rsidRPr="00EC69A5" w:rsidRDefault="00970119" w:rsidP="00970119">
            <w:pPr>
              <w:jc w:val="right"/>
              <w:rPr>
                <w:color w:val="000000"/>
                <w:sz w:val="22"/>
                <w:szCs w:val="22"/>
                <w:highlight w:val="yellow"/>
              </w:rPr>
            </w:pPr>
            <w:r>
              <w:rPr>
                <w:color w:val="000000"/>
                <w:sz w:val="22"/>
                <w:szCs w:val="22"/>
              </w:rPr>
              <w:t> </w:t>
            </w:r>
          </w:p>
        </w:tc>
        <w:tc>
          <w:tcPr>
            <w:tcW w:w="1165" w:type="dxa"/>
            <w:tcBorders>
              <w:top w:val="nil"/>
              <w:left w:val="nil"/>
              <w:bottom w:val="single" w:sz="4" w:space="0" w:color="auto"/>
              <w:right w:val="single" w:sz="4" w:space="0" w:color="auto"/>
            </w:tcBorders>
            <w:vAlign w:val="center"/>
          </w:tcPr>
          <w:p w14:paraId="1531B99F" w14:textId="2FD3F36A" w:rsidR="00970119" w:rsidRPr="00EC69A5" w:rsidRDefault="00970119" w:rsidP="00970119">
            <w:pPr>
              <w:jc w:val="right"/>
              <w:rPr>
                <w:color w:val="000000"/>
                <w:sz w:val="22"/>
                <w:szCs w:val="22"/>
                <w:highlight w:val="yellow"/>
              </w:rPr>
            </w:pPr>
          </w:p>
        </w:tc>
        <w:tc>
          <w:tcPr>
            <w:tcW w:w="1727" w:type="dxa"/>
            <w:tcBorders>
              <w:top w:val="nil"/>
              <w:left w:val="nil"/>
              <w:bottom w:val="single" w:sz="4" w:space="0" w:color="auto"/>
              <w:right w:val="single" w:sz="4" w:space="0" w:color="auto"/>
            </w:tcBorders>
            <w:vAlign w:val="center"/>
          </w:tcPr>
          <w:p w14:paraId="2FAACEAC" w14:textId="5BCE20D5" w:rsidR="00970119" w:rsidRPr="00970119" w:rsidRDefault="00970119" w:rsidP="00970119">
            <w:pPr>
              <w:jc w:val="right"/>
              <w:rPr>
                <w:color w:val="000000"/>
                <w:sz w:val="22"/>
                <w:szCs w:val="22"/>
                <w:highlight w:val="yellow"/>
              </w:rPr>
            </w:pPr>
            <w:r w:rsidRPr="00970119">
              <w:rPr>
                <w:color w:val="000000"/>
                <w:sz w:val="22"/>
                <w:szCs w:val="22"/>
              </w:rPr>
              <w:t>78.181</w:t>
            </w:r>
          </w:p>
        </w:tc>
        <w:tc>
          <w:tcPr>
            <w:tcW w:w="1521" w:type="dxa"/>
            <w:tcBorders>
              <w:top w:val="nil"/>
              <w:left w:val="nil"/>
              <w:bottom w:val="single" w:sz="4" w:space="0" w:color="auto"/>
              <w:right w:val="single" w:sz="4" w:space="0" w:color="auto"/>
            </w:tcBorders>
            <w:vAlign w:val="center"/>
          </w:tcPr>
          <w:p w14:paraId="46C76205" w14:textId="45FBF9C0" w:rsidR="00970119" w:rsidRPr="00970119" w:rsidRDefault="00970119" w:rsidP="00970119">
            <w:pPr>
              <w:jc w:val="right"/>
              <w:rPr>
                <w:color w:val="000000"/>
                <w:sz w:val="22"/>
                <w:szCs w:val="22"/>
                <w:highlight w:val="yellow"/>
              </w:rPr>
            </w:pPr>
            <w:r w:rsidRPr="00970119">
              <w:rPr>
                <w:color w:val="000000"/>
                <w:sz w:val="22"/>
                <w:szCs w:val="22"/>
              </w:rPr>
              <w:t>15.636</w:t>
            </w:r>
          </w:p>
        </w:tc>
        <w:tc>
          <w:tcPr>
            <w:tcW w:w="1288" w:type="dxa"/>
            <w:tcBorders>
              <w:top w:val="nil"/>
              <w:left w:val="nil"/>
              <w:bottom w:val="single" w:sz="4" w:space="0" w:color="auto"/>
              <w:right w:val="single" w:sz="4" w:space="0" w:color="auto"/>
            </w:tcBorders>
            <w:vAlign w:val="center"/>
          </w:tcPr>
          <w:p w14:paraId="6A0822DF" w14:textId="69C69CA9" w:rsidR="00970119" w:rsidRPr="00970119" w:rsidRDefault="00970119" w:rsidP="00970119">
            <w:pPr>
              <w:jc w:val="right"/>
              <w:rPr>
                <w:color w:val="000000"/>
                <w:sz w:val="22"/>
                <w:szCs w:val="22"/>
                <w:highlight w:val="yellow"/>
              </w:rPr>
            </w:pPr>
            <w:r w:rsidRPr="00970119">
              <w:rPr>
                <w:color w:val="000000"/>
                <w:sz w:val="22"/>
                <w:szCs w:val="22"/>
              </w:rPr>
              <w:t>93.817</w:t>
            </w:r>
          </w:p>
        </w:tc>
      </w:tr>
      <w:tr w:rsidR="00970119" w:rsidRPr="00603DEC" w14:paraId="5F1C9CBC" w14:textId="77777777" w:rsidTr="00EC69A5">
        <w:trPr>
          <w:trHeight w:val="300"/>
        </w:trPr>
        <w:tc>
          <w:tcPr>
            <w:tcW w:w="2581" w:type="dxa"/>
            <w:tcBorders>
              <w:top w:val="nil"/>
              <w:left w:val="single" w:sz="4" w:space="0" w:color="auto"/>
              <w:bottom w:val="single" w:sz="4" w:space="0" w:color="auto"/>
              <w:right w:val="single" w:sz="4" w:space="0" w:color="auto"/>
            </w:tcBorders>
            <w:noWrap/>
            <w:vAlign w:val="center"/>
          </w:tcPr>
          <w:p w14:paraId="3A052272" w14:textId="495E090E" w:rsidR="00970119" w:rsidRPr="00EC69A5" w:rsidRDefault="00970119" w:rsidP="00970119">
            <w:pPr>
              <w:jc w:val="left"/>
              <w:rPr>
                <w:color w:val="000000"/>
                <w:sz w:val="22"/>
                <w:szCs w:val="22"/>
                <w:lang w:val="sr-Cyrl-RS"/>
              </w:rPr>
            </w:pPr>
            <w:r w:rsidRPr="00EC69A5">
              <w:rPr>
                <w:color w:val="000000"/>
                <w:sz w:val="22"/>
                <w:szCs w:val="22"/>
                <w:lang w:val="sr-Cyrl-RS"/>
              </w:rPr>
              <w:t>Багрем (ком)</w:t>
            </w:r>
          </w:p>
        </w:tc>
        <w:tc>
          <w:tcPr>
            <w:tcW w:w="1727" w:type="dxa"/>
            <w:tcBorders>
              <w:top w:val="nil"/>
              <w:left w:val="nil"/>
              <w:bottom w:val="single" w:sz="4" w:space="0" w:color="auto"/>
              <w:right w:val="single" w:sz="4" w:space="0" w:color="auto"/>
            </w:tcBorders>
            <w:noWrap/>
            <w:vAlign w:val="center"/>
          </w:tcPr>
          <w:p w14:paraId="72074BDF" w14:textId="0374ECB8" w:rsidR="00970119" w:rsidRPr="00EC69A5" w:rsidRDefault="00970119" w:rsidP="00970119">
            <w:pPr>
              <w:jc w:val="right"/>
              <w:rPr>
                <w:color w:val="000000"/>
                <w:sz w:val="22"/>
                <w:szCs w:val="22"/>
              </w:rPr>
            </w:pPr>
            <w:r>
              <w:rPr>
                <w:color w:val="000000"/>
                <w:sz w:val="22"/>
                <w:szCs w:val="22"/>
              </w:rPr>
              <w:t> </w:t>
            </w:r>
          </w:p>
        </w:tc>
        <w:tc>
          <w:tcPr>
            <w:tcW w:w="1521" w:type="dxa"/>
            <w:tcBorders>
              <w:top w:val="nil"/>
              <w:left w:val="nil"/>
              <w:bottom w:val="single" w:sz="4" w:space="0" w:color="auto"/>
              <w:right w:val="single" w:sz="4" w:space="0" w:color="auto"/>
            </w:tcBorders>
            <w:noWrap/>
            <w:vAlign w:val="center"/>
          </w:tcPr>
          <w:p w14:paraId="1CF6AFC3" w14:textId="37AA02D8" w:rsidR="00970119" w:rsidRPr="00EC69A5" w:rsidRDefault="00970119" w:rsidP="00970119">
            <w:pPr>
              <w:jc w:val="right"/>
              <w:rPr>
                <w:color w:val="000000"/>
                <w:sz w:val="22"/>
                <w:szCs w:val="22"/>
                <w:highlight w:val="yellow"/>
              </w:rPr>
            </w:pPr>
            <w:r>
              <w:rPr>
                <w:color w:val="000000"/>
                <w:sz w:val="22"/>
                <w:szCs w:val="22"/>
              </w:rPr>
              <w:t> </w:t>
            </w:r>
          </w:p>
        </w:tc>
        <w:tc>
          <w:tcPr>
            <w:tcW w:w="1241" w:type="dxa"/>
            <w:tcBorders>
              <w:top w:val="nil"/>
              <w:left w:val="nil"/>
              <w:bottom w:val="single" w:sz="4" w:space="0" w:color="auto"/>
              <w:right w:val="single" w:sz="4" w:space="0" w:color="auto"/>
            </w:tcBorders>
            <w:noWrap/>
            <w:vAlign w:val="center"/>
          </w:tcPr>
          <w:p w14:paraId="3EC18828" w14:textId="7AB5E9B6" w:rsidR="00970119" w:rsidRPr="00EC69A5" w:rsidRDefault="00970119" w:rsidP="00970119">
            <w:pPr>
              <w:jc w:val="right"/>
              <w:rPr>
                <w:color w:val="000000"/>
                <w:sz w:val="22"/>
                <w:szCs w:val="22"/>
                <w:highlight w:val="yellow"/>
              </w:rPr>
            </w:pPr>
          </w:p>
        </w:tc>
        <w:tc>
          <w:tcPr>
            <w:tcW w:w="1727" w:type="dxa"/>
            <w:tcBorders>
              <w:top w:val="nil"/>
              <w:left w:val="nil"/>
              <w:bottom w:val="single" w:sz="4" w:space="0" w:color="auto"/>
              <w:right w:val="single" w:sz="4" w:space="0" w:color="auto"/>
            </w:tcBorders>
            <w:vAlign w:val="center"/>
          </w:tcPr>
          <w:p w14:paraId="219148D7" w14:textId="16FB88A0" w:rsidR="00970119" w:rsidRPr="00EC69A5" w:rsidRDefault="00970119" w:rsidP="00970119">
            <w:pPr>
              <w:jc w:val="right"/>
              <w:rPr>
                <w:color w:val="000000"/>
                <w:sz w:val="22"/>
                <w:szCs w:val="22"/>
                <w:lang w:val="sr-Cyrl-RS"/>
              </w:rPr>
            </w:pPr>
            <w:r>
              <w:rPr>
                <w:color w:val="000000"/>
                <w:sz w:val="22"/>
                <w:szCs w:val="22"/>
              </w:rPr>
              <w:t>5.966</w:t>
            </w:r>
          </w:p>
        </w:tc>
        <w:tc>
          <w:tcPr>
            <w:tcW w:w="1521" w:type="dxa"/>
            <w:tcBorders>
              <w:top w:val="nil"/>
              <w:left w:val="nil"/>
              <w:bottom w:val="single" w:sz="4" w:space="0" w:color="auto"/>
              <w:right w:val="single" w:sz="4" w:space="0" w:color="auto"/>
            </w:tcBorders>
            <w:vAlign w:val="center"/>
          </w:tcPr>
          <w:p w14:paraId="5DA41F91" w14:textId="1FFC2744" w:rsidR="00970119" w:rsidRPr="00EC69A5" w:rsidRDefault="00970119" w:rsidP="00970119">
            <w:pPr>
              <w:jc w:val="right"/>
              <w:rPr>
                <w:color w:val="000000"/>
                <w:sz w:val="22"/>
                <w:szCs w:val="22"/>
                <w:highlight w:val="yellow"/>
              </w:rPr>
            </w:pPr>
            <w:r>
              <w:rPr>
                <w:color w:val="000000"/>
                <w:sz w:val="22"/>
                <w:szCs w:val="22"/>
              </w:rPr>
              <w:t>1193</w:t>
            </w:r>
          </w:p>
        </w:tc>
        <w:tc>
          <w:tcPr>
            <w:tcW w:w="1165" w:type="dxa"/>
            <w:tcBorders>
              <w:top w:val="nil"/>
              <w:left w:val="nil"/>
              <w:bottom w:val="single" w:sz="4" w:space="0" w:color="auto"/>
              <w:right w:val="single" w:sz="4" w:space="0" w:color="auto"/>
            </w:tcBorders>
            <w:vAlign w:val="center"/>
          </w:tcPr>
          <w:p w14:paraId="7C5BF81B" w14:textId="3A076698" w:rsidR="00970119" w:rsidRPr="00EC69A5" w:rsidRDefault="00970119" w:rsidP="00970119">
            <w:pPr>
              <w:jc w:val="right"/>
              <w:rPr>
                <w:color w:val="000000"/>
                <w:sz w:val="22"/>
                <w:szCs w:val="22"/>
                <w:highlight w:val="yellow"/>
              </w:rPr>
            </w:pPr>
            <w:r>
              <w:rPr>
                <w:color w:val="000000"/>
                <w:sz w:val="22"/>
                <w:szCs w:val="22"/>
              </w:rPr>
              <w:t>7.159</w:t>
            </w:r>
          </w:p>
        </w:tc>
        <w:tc>
          <w:tcPr>
            <w:tcW w:w="1727" w:type="dxa"/>
            <w:tcBorders>
              <w:top w:val="nil"/>
              <w:left w:val="nil"/>
              <w:bottom w:val="single" w:sz="4" w:space="0" w:color="auto"/>
              <w:right w:val="single" w:sz="4" w:space="0" w:color="auto"/>
            </w:tcBorders>
            <w:vAlign w:val="center"/>
          </w:tcPr>
          <w:p w14:paraId="6F4A1C5E" w14:textId="618ABE0B" w:rsidR="00970119" w:rsidRPr="00970119" w:rsidRDefault="00970119" w:rsidP="00970119">
            <w:pPr>
              <w:jc w:val="right"/>
              <w:rPr>
                <w:color w:val="000000"/>
                <w:sz w:val="22"/>
                <w:szCs w:val="22"/>
                <w:highlight w:val="yellow"/>
              </w:rPr>
            </w:pPr>
            <w:r w:rsidRPr="00970119">
              <w:rPr>
                <w:color w:val="000000"/>
                <w:sz w:val="22"/>
                <w:szCs w:val="22"/>
              </w:rPr>
              <w:t>5.966</w:t>
            </w:r>
          </w:p>
        </w:tc>
        <w:tc>
          <w:tcPr>
            <w:tcW w:w="1521" w:type="dxa"/>
            <w:tcBorders>
              <w:top w:val="nil"/>
              <w:left w:val="nil"/>
              <w:bottom w:val="single" w:sz="4" w:space="0" w:color="auto"/>
              <w:right w:val="single" w:sz="4" w:space="0" w:color="auto"/>
            </w:tcBorders>
            <w:vAlign w:val="center"/>
          </w:tcPr>
          <w:p w14:paraId="092F2608" w14:textId="5C27186C" w:rsidR="00970119" w:rsidRPr="00970119" w:rsidRDefault="00970119" w:rsidP="00970119">
            <w:pPr>
              <w:jc w:val="right"/>
              <w:rPr>
                <w:color w:val="000000"/>
                <w:sz w:val="22"/>
                <w:szCs w:val="22"/>
                <w:highlight w:val="yellow"/>
              </w:rPr>
            </w:pPr>
            <w:r w:rsidRPr="00970119">
              <w:rPr>
                <w:color w:val="000000"/>
                <w:sz w:val="22"/>
                <w:szCs w:val="22"/>
              </w:rPr>
              <w:t>1.193</w:t>
            </w:r>
          </w:p>
        </w:tc>
        <w:tc>
          <w:tcPr>
            <w:tcW w:w="1288" w:type="dxa"/>
            <w:tcBorders>
              <w:top w:val="nil"/>
              <w:left w:val="nil"/>
              <w:bottom w:val="single" w:sz="4" w:space="0" w:color="auto"/>
              <w:right w:val="single" w:sz="4" w:space="0" w:color="auto"/>
            </w:tcBorders>
            <w:vAlign w:val="center"/>
          </w:tcPr>
          <w:p w14:paraId="70D2B953" w14:textId="6530527E" w:rsidR="00970119" w:rsidRPr="00970119" w:rsidRDefault="00970119" w:rsidP="00970119">
            <w:pPr>
              <w:jc w:val="right"/>
              <w:rPr>
                <w:color w:val="000000"/>
                <w:sz w:val="22"/>
                <w:szCs w:val="22"/>
                <w:highlight w:val="yellow"/>
              </w:rPr>
            </w:pPr>
            <w:r w:rsidRPr="00970119">
              <w:rPr>
                <w:color w:val="000000"/>
                <w:sz w:val="22"/>
                <w:szCs w:val="22"/>
              </w:rPr>
              <w:t>7.159</w:t>
            </w:r>
          </w:p>
        </w:tc>
      </w:tr>
      <w:tr w:rsidR="00970119" w:rsidRPr="00603DEC" w14:paraId="73328CF1" w14:textId="77777777" w:rsidTr="00EC69A5">
        <w:trPr>
          <w:trHeight w:val="300"/>
        </w:trPr>
        <w:tc>
          <w:tcPr>
            <w:tcW w:w="2581" w:type="dxa"/>
            <w:tcBorders>
              <w:top w:val="nil"/>
              <w:left w:val="single" w:sz="4" w:space="0" w:color="auto"/>
              <w:bottom w:val="single" w:sz="4" w:space="0" w:color="auto"/>
              <w:right w:val="single" w:sz="4" w:space="0" w:color="auto"/>
            </w:tcBorders>
            <w:noWrap/>
            <w:vAlign w:val="center"/>
          </w:tcPr>
          <w:p w14:paraId="79237C45" w14:textId="77777777" w:rsidR="00970119" w:rsidRPr="00EC69A5" w:rsidRDefault="00970119" w:rsidP="00970119">
            <w:pPr>
              <w:jc w:val="left"/>
              <w:rPr>
                <w:color w:val="000000"/>
                <w:sz w:val="22"/>
                <w:szCs w:val="22"/>
                <w:lang w:val="sr-Cyrl-RS"/>
              </w:rPr>
            </w:pPr>
            <w:r w:rsidRPr="00EC69A5">
              <w:rPr>
                <w:color w:val="000000"/>
                <w:sz w:val="22"/>
                <w:szCs w:val="22"/>
                <w:lang w:val="sr-Cyrl-RS"/>
              </w:rPr>
              <w:t>П. Јасен (ком)</w:t>
            </w:r>
          </w:p>
        </w:tc>
        <w:tc>
          <w:tcPr>
            <w:tcW w:w="1727" w:type="dxa"/>
            <w:tcBorders>
              <w:top w:val="nil"/>
              <w:left w:val="nil"/>
              <w:bottom w:val="single" w:sz="4" w:space="0" w:color="auto"/>
              <w:right w:val="single" w:sz="4" w:space="0" w:color="auto"/>
            </w:tcBorders>
            <w:noWrap/>
            <w:vAlign w:val="center"/>
          </w:tcPr>
          <w:p w14:paraId="61635076" w14:textId="7BA7EA05" w:rsidR="00970119" w:rsidRPr="00EC69A5" w:rsidRDefault="00970119" w:rsidP="00970119">
            <w:pPr>
              <w:jc w:val="right"/>
              <w:rPr>
                <w:color w:val="000000"/>
                <w:sz w:val="22"/>
                <w:szCs w:val="22"/>
              </w:rPr>
            </w:pPr>
            <w:r>
              <w:rPr>
                <w:color w:val="000000"/>
                <w:sz w:val="22"/>
                <w:szCs w:val="22"/>
              </w:rPr>
              <w:t>51.328</w:t>
            </w:r>
          </w:p>
        </w:tc>
        <w:tc>
          <w:tcPr>
            <w:tcW w:w="1521" w:type="dxa"/>
            <w:tcBorders>
              <w:top w:val="nil"/>
              <w:left w:val="nil"/>
              <w:bottom w:val="single" w:sz="4" w:space="0" w:color="auto"/>
              <w:right w:val="single" w:sz="4" w:space="0" w:color="auto"/>
            </w:tcBorders>
            <w:noWrap/>
            <w:vAlign w:val="center"/>
          </w:tcPr>
          <w:p w14:paraId="3A12A033" w14:textId="1C3F417F" w:rsidR="00970119" w:rsidRPr="00EC69A5" w:rsidRDefault="00970119" w:rsidP="00970119">
            <w:pPr>
              <w:jc w:val="right"/>
              <w:rPr>
                <w:color w:val="000000"/>
                <w:sz w:val="22"/>
                <w:szCs w:val="22"/>
                <w:highlight w:val="yellow"/>
                <w:lang w:val="sr-Cyrl-RS"/>
              </w:rPr>
            </w:pPr>
            <w:r>
              <w:rPr>
                <w:color w:val="000000"/>
                <w:sz w:val="22"/>
                <w:szCs w:val="22"/>
              </w:rPr>
              <w:t>10.266</w:t>
            </w:r>
          </w:p>
        </w:tc>
        <w:tc>
          <w:tcPr>
            <w:tcW w:w="1241" w:type="dxa"/>
            <w:tcBorders>
              <w:top w:val="nil"/>
              <w:left w:val="nil"/>
              <w:bottom w:val="single" w:sz="4" w:space="0" w:color="auto"/>
              <w:right w:val="single" w:sz="4" w:space="0" w:color="auto"/>
            </w:tcBorders>
            <w:noWrap/>
            <w:vAlign w:val="center"/>
          </w:tcPr>
          <w:p w14:paraId="77989C7D" w14:textId="0DFFAF16" w:rsidR="00970119" w:rsidRPr="00EC69A5" w:rsidRDefault="00970119" w:rsidP="00970119">
            <w:pPr>
              <w:jc w:val="right"/>
              <w:rPr>
                <w:color w:val="000000"/>
                <w:sz w:val="22"/>
                <w:szCs w:val="22"/>
                <w:highlight w:val="yellow"/>
              </w:rPr>
            </w:pPr>
            <w:r>
              <w:rPr>
                <w:color w:val="000000"/>
                <w:sz w:val="22"/>
                <w:szCs w:val="22"/>
              </w:rPr>
              <w:t>61.594</w:t>
            </w:r>
          </w:p>
        </w:tc>
        <w:tc>
          <w:tcPr>
            <w:tcW w:w="1727" w:type="dxa"/>
            <w:tcBorders>
              <w:top w:val="nil"/>
              <w:left w:val="nil"/>
              <w:bottom w:val="single" w:sz="4" w:space="0" w:color="auto"/>
              <w:right w:val="single" w:sz="4" w:space="0" w:color="auto"/>
            </w:tcBorders>
            <w:vAlign w:val="center"/>
          </w:tcPr>
          <w:p w14:paraId="34B8710E" w14:textId="23121363" w:rsidR="00970119" w:rsidRPr="00EC69A5" w:rsidRDefault="00970119" w:rsidP="00970119">
            <w:pPr>
              <w:jc w:val="right"/>
              <w:rPr>
                <w:color w:val="000000"/>
                <w:sz w:val="22"/>
                <w:szCs w:val="22"/>
              </w:rPr>
            </w:pPr>
            <w:r>
              <w:rPr>
                <w:color w:val="000000"/>
                <w:sz w:val="22"/>
                <w:szCs w:val="22"/>
              </w:rPr>
              <w:t>11.932</w:t>
            </w:r>
          </w:p>
        </w:tc>
        <w:tc>
          <w:tcPr>
            <w:tcW w:w="1521" w:type="dxa"/>
            <w:tcBorders>
              <w:top w:val="nil"/>
              <w:left w:val="nil"/>
              <w:bottom w:val="single" w:sz="4" w:space="0" w:color="auto"/>
              <w:right w:val="single" w:sz="4" w:space="0" w:color="auto"/>
            </w:tcBorders>
            <w:vAlign w:val="center"/>
          </w:tcPr>
          <w:p w14:paraId="22D5F37D" w14:textId="1D133E08" w:rsidR="00970119" w:rsidRPr="00EC69A5" w:rsidRDefault="00970119" w:rsidP="00970119">
            <w:pPr>
              <w:jc w:val="right"/>
              <w:rPr>
                <w:color w:val="000000"/>
                <w:sz w:val="22"/>
                <w:szCs w:val="22"/>
                <w:highlight w:val="yellow"/>
              </w:rPr>
            </w:pPr>
            <w:r>
              <w:rPr>
                <w:color w:val="000000"/>
                <w:sz w:val="22"/>
                <w:szCs w:val="22"/>
              </w:rPr>
              <w:t>2386</w:t>
            </w:r>
          </w:p>
        </w:tc>
        <w:tc>
          <w:tcPr>
            <w:tcW w:w="1165" w:type="dxa"/>
            <w:tcBorders>
              <w:top w:val="nil"/>
              <w:left w:val="nil"/>
              <w:bottom w:val="single" w:sz="4" w:space="0" w:color="auto"/>
              <w:right w:val="single" w:sz="4" w:space="0" w:color="auto"/>
            </w:tcBorders>
            <w:vAlign w:val="center"/>
          </w:tcPr>
          <w:p w14:paraId="04EACE3E" w14:textId="497B854B" w:rsidR="00970119" w:rsidRPr="00EC69A5" w:rsidRDefault="00970119" w:rsidP="00970119">
            <w:pPr>
              <w:jc w:val="right"/>
              <w:rPr>
                <w:color w:val="000000"/>
                <w:sz w:val="22"/>
                <w:szCs w:val="22"/>
                <w:highlight w:val="yellow"/>
              </w:rPr>
            </w:pPr>
            <w:r>
              <w:rPr>
                <w:color w:val="000000"/>
                <w:sz w:val="22"/>
                <w:szCs w:val="22"/>
              </w:rPr>
              <w:t>14.318</w:t>
            </w:r>
          </w:p>
        </w:tc>
        <w:tc>
          <w:tcPr>
            <w:tcW w:w="1727" w:type="dxa"/>
            <w:tcBorders>
              <w:top w:val="nil"/>
              <w:left w:val="nil"/>
              <w:bottom w:val="single" w:sz="4" w:space="0" w:color="auto"/>
              <w:right w:val="single" w:sz="4" w:space="0" w:color="auto"/>
            </w:tcBorders>
            <w:vAlign w:val="center"/>
          </w:tcPr>
          <w:p w14:paraId="3EF6CD1B" w14:textId="22617CF2" w:rsidR="00970119" w:rsidRPr="00970119" w:rsidRDefault="00970119" w:rsidP="00970119">
            <w:pPr>
              <w:jc w:val="right"/>
              <w:rPr>
                <w:color w:val="000000"/>
                <w:sz w:val="22"/>
                <w:szCs w:val="22"/>
                <w:highlight w:val="yellow"/>
              </w:rPr>
            </w:pPr>
            <w:r w:rsidRPr="00970119">
              <w:rPr>
                <w:color w:val="000000"/>
                <w:sz w:val="22"/>
                <w:szCs w:val="22"/>
              </w:rPr>
              <w:t>63.260</w:t>
            </w:r>
          </w:p>
        </w:tc>
        <w:tc>
          <w:tcPr>
            <w:tcW w:w="1521" w:type="dxa"/>
            <w:tcBorders>
              <w:top w:val="nil"/>
              <w:left w:val="nil"/>
              <w:bottom w:val="single" w:sz="4" w:space="0" w:color="auto"/>
              <w:right w:val="single" w:sz="4" w:space="0" w:color="auto"/>
            </w:tcBorders>
            <w:vAlign w:val="center"/>
          </w:tcPr>
          <w:p w14:paraId="1D276193" w14:textId="3D830F88" w:rsidR="00970119" w:rsidRPr="00970119" w:rsidRDefault="00970119" w:rsidP="00970119">
            <w:pPr>
              <w:jc w:val="right"/>
              <w:rPr>
                <w:color w:val="000000"/>
                <w:sz w:val="22"/>
                <w:szCs w:val="22"/>
                <w:highlight w:val="yellow"/>
              </w:rPr>
            </w:pPr>
            <w:r w:rsidRPr="00970119">
              <w:rPr>
                <w:color w:val="000000"/>
                <w:sz w:val="22"/>
                <w:szCs w:val="22"/>
              </w:rPr>
              <w:t>12.652</w:t>
            </w:r>
          </w:p>
        </w:tc>
        <w:tc>
          <w:tcPr>
            <w:tcW w:w="1288" w:type="dxa"/>
            <w:tcBorders>
              <w:top w:val="nil"/>
              <w:left w:val="nil"/>
              <w:bottom w:val="single" w:sz="4" w:space="0" w:color="auto"/>
              <w:right w:val="single" w:sz="4" w:space="0" w:color="auto"/>
            </w:tcBorders>
            <w:vAlign w:val="center"/>
          </w:tcPr>
          <w:p w14:paraId="0AD6F2F0" w14:textId="24CA6E37" w:rsidR="00970119" w:rsidRPr="00970119" w:rsidRDefault="00970119" w:rsidP="00970119">
            <w:pPr>
              <w:jc w:val="right"/>
              <w:rPr>
                <w:color w:val="000000"/>
                <w:sz w:val="22"/>
                <w:szCs w:val="22"/>
                <w:highlight w:val="yellow"/>
              </w:rPr>
            </w:pPr>
            <w:r w:rsidRPr="00970119">
              <w:rPr>
                <w:color w:val="000000"/>
                <w:sz w:val="22"/>
                <w:szCs w:val="22"/>
              </w:rPr>
              <w:t>75.912</w:t>
            </w:r>
          </w:p>
        </w:tc>
      </w:tr>
      <w:tr w:rsidR="00970119" w:rsidRPr="00603DEC" w14:paraId="01DF3571" w14:textId="77777777" w:rsidTr="00EC69A5">
        <w:trPr>
          <w:trHeight w:val="300"/>
        </w:trPr>
        <w:tc>
          <w:tcPr>
            <w:tcW w:w="2581" w:type="dxa"/>
            <w:tcBorders>
              <w:top w:val="nil"/>
              <w:left w:val="single" w:sz="4" w:space="0" w:color="auto"/>
              <w:bottom w:val="single" w:sz="4" w:space="0" w:color="auto"/>
              <w:right w:val="single" w:sz="4" w:space="0" w:color="auto"/>
            </w:tcBorders>
            <w:noWrap/>
            <w:vAlign w:val="center"/>
          </w:tcPr>
          <w:p w14:paraId="7555FCBF" w14:textId="77777777" w:rsidR="00970119" w:rsidRPr="00EC69A5" w:rsidRDefault="00970119" w:rsidP="00970119">
            <w:pPr>
              <w:jc w:val="left"/>
              <w:rPr>
                <w:color w:val="000000"/>
                <w:sz w:val="22"/>
                <w:szCs w:val="22"/>
                <w:lang w:val="sr-Cyrl-RS"/>
              </w:rPr>
            </w:pPr>
            <w:r w:rsidRPr="00EC69A5">
              <w:rPr>
                <w:color w:val="000000"/>
                <w:sz w:val="22"/>
                <w:szCs w:val="22"/>
                <w:lang w:val="sr-Cyrl-RS"/>
              </w:rPr>
              <w:t>Лужњак (кг)</w:t>
            </w:r>
          </w:p>
        </w:tc>
        <w:tc>
          <w:tcPr>
            <w:tcW w:w="1727" w:type="dxa"/>
            <w:tcBorders>
              <w:top w:val="nil"/>
              <w:left w:val="nil"/>
              <w:bottom w:val="single" w:sz="4" w:space="0" w:color="auto"/>
              <w:right w:val="single" w:sz="4" w:space="0" w:color="auto"/>
            </w:tcBorders>
            <w:noWrap/>
            <w:vAlign w:val="center"/>
          </w:tcPr>
          <w:p w14:paraId="7ECE2DAF" w14:textId="77EAEB0D" w:rsidR="00970119" w:rsidRPr="00EC69A5" w:rsidRDefault="00970119" w:rsidP="00970119">
            <w:pPr>
              <w:jc w:val="right"/>
              <w:rPr>
                <w:color w:val="000000"/>
                <w:sz w:val="22"/>
                <w:szCs w:val="22"/>
              </w:rPr>
            </w:pPr>
            <w:r>
              <w:rPr>
                <w:color w:val="000000"/>
                <w:sz w:val="22"/>
                <w:szCs w:val="22"/>
              </w:rPr>
              <w:t>45.990</w:t>
            </w:r>
          </w:p>
        </w:tc>
        <w:tc>
          <w:tcPr>
            <w:tcW w:w="1521" w:type="dxa"/>
            <w:tcBorders>
              <w:top w:val="nil"/>
              <w:left w:val="nil"/>
              <w:bottom w:val="single" w:sz="4" w:space="0" w:color="auto"/>
              <w:right w:val="single" w:sz="4" w:space="0" w:color="auto"/>
            </w:tcBorders>
            <w:noWrap/>
            <w:vAlign w:val="center"/>
          </w:tcPr>
          <w:p w14:paraId="46BB8DFB" w14:textId="0A4836A8" w:rsidR="00970119" w:rsidRPr="00EC69A5" w:rsidRDefault="00970119" w:rsidP="00970119">
            <w:pPr>
              <w:jc w:val="right"/>
              <w:rPr>
                <w:color w:val="000000"/>
                <w:sz w:val="22"/>
                <w:szCs w:val="22"/>
                <w:highlight w:val="yellow"/>
              </w:rPr>
            </w:pPr>
            <w:r>
              <w:rPr>
                <w:color w:val="000000"/>
                <w:sz w:val="22"/>
                <w:szCs w:val="22"/>
              </w:rPr>
              <w:t> </w:t>
            </w:r>
          </w:p>
        </w:tc>
        <w:tc>
          <w:tcPr>
            <w:tcW w:w="1241" w:type="dxa"/>
            <w:tcBorders>
              <w:top w:val="nil"/>
              <w:left w:val="nil"/>
              <w:bottom w:val="single" w:sz="4" w:space="0" w:color="auto"/>
              <w:right w:val="single" w:sz="4" w:space="0" w:color="auto"/>
            </w:tcBorders>
            <w:noWrap/>
            <w:vAlign w:val="center"/>
          </w:tcPr>
          <w:p w14:paraId="2442B652" w14:textId="41D028A0" w:rsidR="00970119" w:rsidRPr="00EC69A5" w:rsidRDefault="00970119" w:rsidP="00970119">
            <w:pPr>
              <w:jc w:val="right"/>
              <w:rPr>
                <w:color w:val="000000"/>
                <w:sz w:val="22"/>
                <w:szCs w:val="22"/>
                <w:highlight w:val="yellow"/>
              </w:rPr>
            </w:pPr>
            <w:r>
              <w:rPr>
                <w:color w:val="000000"/>
                <w:sz w:val="22"/>
                <w:szCs w:val="22"/>
              </w:rPr>
              <w:t>45.990</w:t>
            </w:r>
          </w:p>
        </w:tc>
        <w:tc>
          <w:tcPr>
            <w:tcW w:w="1727" w:type="dxa"/>
            <w:tcBorders>
              <w:top w:val="nil"/>
              <w:left w:val="nil"/>
              <w:bottom w:val="single" w:sz="4" w:space="0" w:color="auto"/>
              <w:right w:val="single" w:sz="4" w:space="0" w:color="auto"/>
            </w:tcBorders>
            <w:vAlign w:val="center"/>
          </w:tcPr>
          <w:p w14:paraId="2E591CFD" w14:textId="210FA214" w:rsidR="00970119" w:rsidRPr="00EC69A5" w:rsidRDefault="00970119" w:rsidP="00970119">
            <w:pPr>
              <w:jc w:val="right"/>
              <w:rPr>
                <w:color w:val="000000"/>
                <w:sz w:val="22"/>
                <w:szCs w:val="22"/>
                <w:lang w:val="sr-Cyrl-RS"/>
              </w:rPr>
            </w:pPr>
            <w:r>
              <w:rPr>
                <w:color w:val="000000"/>
                <w:sz w:val="22"/>
                <w:szCs w:val="22"/>
              </w:rPr>
              <w:t>6.245</w:t>
            </w:r>
          </w:p>
        </w:tc>
        <w:tc>
          <w:tcPr>
            <w:tcW w:w="1521" w:type="dxa"/>
            <w:tcBorders>
              <w:top w:val="nil"/>
              <w:left w:val="nil"/>
              <w:bottom w:val="single" w:sz="4" w:space="0" w:color="auto"/>
              <w:right w:val="single" w:sz="4" w:space="0" w:color="auto"/>
            </w:tcBorders>
            <w:vAlign w:val="center"/>
          </w:tcPr>
          <w:p w14:paraId="2BB9EE67" w14:textId="6FC98ED6" w:rsidR="00970119" w:rsidRPr="00EC69A5" w:rsidRDefault="00970119" w:rsidP="00970119">
            <w:pPr>
              <w:jc w:val="right"/>
              <w:rPr>
                <w:color w:val="000000"/>
                <w:sz w:val="22"/>
                <w:szCs w:val="22"/>
                <w:highlight w:val="yellow"/>
              </w:rPr>
            </w:pPr>
            <w:r>
              <w:rPr>
                <w:color w:val="000000"/>
                <w:sz w:val="22"/>
                <w:szCs w:val="22"/>
              </w:rPr>
              <w:t> </w:t>
            </w:r>
          </w:p>
        </w:tc>
        <w:tc>
          <w:tcPr>
            <w:tcW w:w="1165" w:type="dxa"/>
            <w:tcBorders>
              <w:top w:val="nil"/>
              <w:left w:val="nil"/>
              <w:bottom w:val="single" w:sz="4" w:space="0" w:color="auto"/>
              <w:right w:val="single" w:sz="4" w:space="0" w:color="auto"/>
            </w:tcBorders>
            <w:vAlign w:val="center"/>
          </w:tcPr>
          <w:p w14:paraId="16FBACC1" w14:textId="2F71E925" w:rsidR="00970119" w:rsidRPr="00EC69A5" w:rsidRDefault="00970119" w:rsidP="00970119">
            <w:pPr>
              <w:jc w:val="right"/>
              <w:rPr>
                <w:color w:val="000000"/>
                <w:sz w:val="22"/>
                <w:szCs w:val="22"/>
                <w:highlight w:val="yellow"/>
              </w:rPr>
            </w:pPr>
            <w:r>
              <w:rPr>
                <w:color w:val="000000"/>
                <w:sz w:val="22"/>
                <w:szCs w:val="22"/>
              </w:rPr>
              <w:t>6.245</w:t>
            </w:r>
          </w:p>
        </w:tc>
        <w:tc>
          <w:tcPr>
            <w:tcW w:w="1727" w:type="dxa"/>
            <w:tcBorders>
              <w:top w:val="nil"/>
              <w:left w:val="nil"/>
              <w:bottom w:val="single" w:sz="4" w:space="0" w:color="auto"/>
              <w:right w:val="single" w:sz="4" w:space="0" w:color="auto"/>
            </w:tcBorders>
            <w:vAlign w:val="center"/>
          </w:tcPr>
          <w:p w14:paraId="501F1897" w14:textId="586509ED" w:rsidR="00970119" w:rsidRPr="00970119" w:rsidRDefault="00970119" w:rsidP="00970119">
            <w:pPr>
              <w:jc w:val="right"/>
              <w:rPr>
                <w:color w:val="000000"/>
                <w:sz w:val="22"/>
                <w:szCs w:val="22"/>
                <w:highlight w:val="yellow"/>
              </w:rPr>
            </w:pPr>
            <w:r w:rsidRPr="00970119">
              <w:rPr>
                <w:color w:val="000000"/>
                <w:sz w:val="22"/>
                <w:szCs w:val="22"/>
              </w:rPr>
              <w:t>52.235</w:t>
            </w:r>
          </w:p>
        </w:tc>
        <w:tc>
          <w:tcPr>
            <w:tcW w:w="1521" w:type="dxa"/>
            <w:tcBorders>
              <w:top w:val="nil"/>
              <w:left w:val="nil"/>
              <w:bottom w:val="single" w:sz="4" w:space="0" w:color="auto"/>
              <w:right w:val="single" w:sz="4" w:space="0" w:color="auto"/>
            </w:tcBorders>
            <w:vAlign w:val="center"/>
          </w:tcPr>
          <w:p w14:paraId="53FF46B3" w14:textId="712DEC91" w:rsidR="00970119" w:rsidRPr="00970119" w:rsidRDefault="00970119" w:rsidP="00970119">
            <w:pPr>
              <w:jc w:val="right"/>
              <w:rPr>
                <w:color w:val="000000"/>
                <w:sz w:val="22"/>
                <w:szCs w:val="22"/>
                <w:highlight w:val="yellow"/>
              </w:rPr>
            </w:pPr>
          </w:p>
        </w:tc>
        <w:tc>
          <w:tcPr>
            <w:tcW w:w="1288" w:type="dxa"/>
            <w:tcBorders>
              <w:top w:val="nil"/>
              <w:left w:val="nil"/>
              <w:bottom w:val="single" w:sz="4" w:space="0" w:color="auto"/>
              <w:right w:val="single" w:sz="4" w:space="0" w:color="auto"/>
            </w:tcBorders>
            <w:vAlign w:val="center"/>
          </w:tcPr>
          <w:p w14:paraId="034825CF" w14:textId="4B6ACAA7" w:rsidR="00970119" w:rsidRPr="00970119" w:rsidRDefault="00970119" w:rsidP="00970119">
            <w:pPr>
              <w:jc w:val="right"/>
              <w:rPr>
                <w:color w:val="000000"/>
                <w:sz w:val="22"/>
                <w:szCs w:val="22"/>
                <w:highlight w:val="yellow"/>
              </w:rPr>
            </w:pPr>
            <w:r w:rsidRPr="00970119">
              <w:rPr>
                <w:color w:val="000000"/>
                <w:sz w:val="22"/>
                <w:szCs w:val="22"/>
              </w:rPr>
              <w:t>52.235</w:t>
            </w:r>
          </w:p>
        </w:tc>
      </w:tr>
      <w:tr w:rsidR="00970119" w:rsidRPr="00603DEC" w14:paraId="30F4F5C6" w14:textId="77777777" w:rsidTr="00EC69A5">
        <w:trPr>
          <w:trHeight w:val="300"/>
        </w:trPr>
        <w:tc>
          <w:tcPr>
            <w:tcW w:w="2581" w:type="dxa"/>
            <w:tcBorders>
              <w:top w:val="nil"/>
              <w:left w:val="single" w:sz="4" w:space="0" w:color="auto"/>
              <w:bottom w:val="single" w:sz="4" w:space="0" w:color="auto"/>
              <w:right w:val="single" w:sz="4" w:space="0" w:color="auto"/>
            </w:tcBorders>
            <w:noWrap/>
            <w:vAlign w:val="center"/>
          </w:tcPr>
          <w:p w14:paraId="6B11EF37" w14:textId="77777777" w:rsidR="00970119" w:rsidRPr="00EC69A5" w:rsidRDefault="00970119" w:rsidP="00970119">
            <w:pPr>
              <w:jc w:val="left"/>
              <w:rPr>
                <w:color w:val="000000"/>
                <w:sz w:val="22"/>
                <w:szCs w:val="22"/>
                <w:lang w:val="sr-Cyrl-RS"/>
              </w:rPr>
            </w:pPr>
            <w:r w:rsidRPr="00EC69A5">
              <w:rPr>
                <w:color w:val="000000"/>
                <w:sz w:val="22"/>
                <w:szCs w:val="22"/>
                <w:lang w:val="sr-Cyrl-RS"/>
              </w:rPr>
              <w:t>Лужњак (ком)</w:t>
            </w:r>
          </w:p>
        </w:tc>
        <w:tc>
          <w:tcPr>
            <w:tcW w:w="1727" w:type="dxa"/>
            <w:tcBorders>
              <w:top w:val="nil"/>
              <w:left w:val="nil"/>
              <w:bottom w:val="single" w:sz="4" w:space="0" w:color="auto"/>
              <w:right w:val="single" w:sz="4" w:space="0" w:color="auto"/>
            </w:tcBorders>
            <w:noWrap/>
            <w:vAlign w:val="center"/>
          </w:tcPr>
          <w:p w14:paraId="2A13068A" w14:textId="5AED3A90" w:rsidR="00970119" w:rsidRPr="00EC69A5" w:rsidRDefault="00970119" w:rsidP="00970119">
            <w:pPr>
              <w:jc w:val="right"/>
              <w:rPr>
                <w:color w:val="000000"/>
                <w:sz w:val="22"/>
                <w:szCs w:val="22"/>
              </w:rPr>
            </w:pPr>
            <w:r>
              <w:rPr>
                <w:rFonts w:ascii="Calibri" w:hAnsi="Calibri" w:cs="Calibri"/>
                <w:color w:val="000000"/>
                <w:sz w:val="22"/>
                <w:szCs w:val="22"/>
              </w:rPr>
              <w:t> </w:t>
            </w:r>
          </w:p>
        </w:tc>
        <w:tc>
          <w:tcPr>
            <w:tcW w:w="1521" w:type="dxa"/>
            <w:tcBorders>
              <w:top w:val="nil"/>
              <w:left w:val="nil"/>
              <w:bottom w:val="single" w:sz="4" w:space="0" w:color="auto"/>
              <w:right w:val="single" w:sz="4" w:space="0" w:color="auto"/>
            </w:tcBorders>
            <w:noWrap/>
            <w:vAlign w:val="center"/>
          </w:tcPr>
          <w:p w14:paraId="36EEAE2E" w14:textId="640DE688" w:rsidR="00970119" w:rsidRPr="00EC69A5" w:rsidRDefault="00970119" w:rsidP="00970119">
            <w:pPr>
              <w:jc w:val="right"/>
              <w:rPr>
                <w:color w:val="000000"/>
                <w:sz w:val="22"/>
                <w:szCs w:val="22"/>
                <w:highlight w:val="yellow"/>
                <w:lang w:val="sr-Cyrl-RS"/>
              </w:rPr>
            </w:pPr>
            <w:r>
              <w:rPr>
                <w:color w:val="000000"/>
                <w:sz w:val="22"/>
                <w:szCs w:val="22"/>
              </w:rPr>
              <w:t>61.314</w:t>
            </w:r>
          </w:p>
        </w:tc>
        <w:tc>
          <w:tcPr>
            <w:tcW w:w="1241" w:type="dxa"/>
            <w:tcBorders>
              <w:top w:val="nil"/>
              <w:left w:val="nil"/>
              <w:bottom w:val="single" w:sz="4" w:space="0" w:color="auto"/>
              <w:right w:val="single" w:sz="4" w:space="0" w:color="auto"/>
            </w:tcBorders>
            <w:noWrap/>
            <w:vAlign w:val="center"/>
          </w:tcPr>
          <w:p w14:paraId="7D9CF093" w14:textId="5470BBB7" w:rsidR="00970119" w:rsidRPr="00EC69A5" w:rsidRDefault="00970119" w:rsidP="00970119">
            <w:pPr>
              <w:jc w:val="right"/>
              <w:rPr>
                <w:color w:val="000000"/>
                <w:sz w:val="22"/>
                <w:szCs w:val="22"/>
                <w:highlight w:val="yellow"/>
              </w:rPr>
            </w:pPr>
            <w:r>
              <w:rPr>
                <w:color w:val="000000"/>
                <w:sz w:val="22"/>
                <w:szCs w:val="22"/>
              </w:rPr>
              <w:t>61.314</w:t>
            </w:r>
          </w:p>
        </w:tc>
        <w:tc>
          <w:tcPr>
            <w:tcW w:w="1727" w:type="dxa"/>
            <w:tcBorders>
              <w:top w:val="nil"/>
              <w:left w:val="nil"/>
              <w:bottom w:val="single" w:sz="4" w:space="0" w:color="auto"/>
              <w:right w:val="single" w:sz="4" w:space="0" w:color="auto"/>
            </w:tcBorders>
            <w:vAlign w:val="center"/>
          </w:tcPr>
          <w:p w14:paraId="08C63DC1" w14:textId="03DE4B47" w:rsidR="00970119" w:rsidRPr="00EC69A5" w:rsidRDefault="00970119" w:rsidP="00970119">
            <w:pPr>
              <w:jc w:val="right"/>
              <w:rPr>
                <w:color w:val="000000"/>
                <w:sz w:val="22"/>
                <w:szCs w:val="22"/>
              </w:rPr>
            </w:pPr>
            <w:r>
              <w:rPr>
                <w:color w:val="000000"/>
                <w:sz w:val="22"/>
                <w:szCs w:val="22"/>
              </w:rPr>
              <w:t> </w:t>
            </w:r>
          </w:p>
        </w:tc>
        <w:tc>
          <w:tcPr>
            <w:tcW w:w="1521" w:type="dxa"/>
            <w:tcBorders>
              <w:top w:val="nil"/>
              <w:left w:val="nil"/>
              <w:bottom w:val="single" w:sz="4" w:space="0" w:color="auto"/>
              <w:right w:val="single" w:sz="4" w:space="0" w:color="auto"/>
            </w:tcBorders>
            <w:vAlign w:val="center"/>
          </w:tcPr>
          <w:p w14:paraId="383BBC74" w14:textId="056F263A" w:rsidR="00970119" w:rsidRPr="00EC69A5" w:rsidRDefault="00970119" w:rsidP="00970119">
            <w:pPr>
              <w:jc w:val="right"/>
              <w:rPr>
                <w:color w:val="000000"/>
                <w:sz w:val="22"/>
                <w:szCs w:val="22"/>
                <w:highlight w:val="yellow"/>
              </w:rPr>
            </w:pPr>
            <w:r>
              <w:rPr>
                <w:color w:val="000000"/>
                <w:sz w:val="22"/>
                <w:szCs w:val="22"/>
              </w:rPr>
              <w:t>8.326</w:t>
            </w:r>
          </w:p>
        </w:tc>
        <w:tc>
          <w:tcPr>
            <w:tcW w:w="1165" w:type="dxa"/>
            <w:tcBorders>
              <w:top w:val="nil"/>
              <w:left w:val="nil"/>
              <w:bottom w:val="single" w:sz="4" w:space="0" w:color="auto"/>
              <w:right w:val="single" w:sz="4" w:space="0" w:color="auto"/>
            </w:tcBorders>
            <w:vAlign w:val="center"/>
          </w:tcPr>
          <w:p w14:paraId="66B96F7A" w14:textId="49886AC1" w:rsidR="00970119" w:rsidRPr="00EC69A5" w:rsidRDefault="00970119" w:rsidP="00970119">
            <w:pPr>
              <w:jc w:val="right"/>
              <w:rPr>
                <w:color w:val="000000"/>
                <w:sz w:val="22"/>
                <w:szCs w:val="22"/>
                <w:highlight w:val="yellow"/>
              </w:rPr>
            </w:pPr>
            <w:r>
              <w:rPr>
                <w:color w:val="000000"/>
                <w:sz w:val="22"/>
                <w:szCs w:val="22"/>
              </w:rPr>
              <w:t>8.326</w:t>
            </w:r>
          </w:p>
        </w:tc>
        <w:tc>
          <w:tcPr>
            <w:tcW w:w="1727" w:type="dxa"/>
            <w:tcBorders>
              <w:top w:val="nil"/>
              <w:left w:val="nil"/>
              <w:bottom w:val="single" w:sz="4" w:space="0" w:color="auto"/>
              <w:right w:val="single" w:sz="4" w:space="0" w:color="auto"/>
            </w:tcBorders>
            <w:vAlign w:val="center"/>
          </w:tcPr>
          <w:p w14:paraId="72F68424" w14:textId="09D96653" w:rsidR="00970119" w:rsidRPr="00970119" w:rsidRDefault="00970119" w:rsidP="00970119">
            <w:pPr>
              <w:jc w:val="right"/>
              <w:rPr>
                <w:color w:val="000000"/>
                <w:sz w:val="22"/>
                <w:szCs w:val="22"/>
                <w:highlight w:val="yellow"/>
              </w:rPr>
            </w:pPr>
          </w:p>
        </w:tc>
        <w:tc>
          <w:tcPr>
            <w:tcW w:w="1521" w:type="dxa"/>
            <w:tcBorders>
              <w:top w:val="nil"/>
              <w:left w:val="nil"/>
              <w:bottom w:val="single" w:sz="4" w:space="0" w:color="auto"/>
              <w:right w:val="single" w:sz="4" w:space="0" w:color="auto"/>
            </w:tcBorders>
            <w:vAlign w:val="center"/>
          </w:tcPr>
          <w:p w14:paraId="76385DB3" w14:textId="2374A700" w:rsidR="00970119" w:rsidRPr="00970119" w:rsidRDefault="00970119" w:rsidP="00970119">
            <w:pPr>
              <w:jc w:val="right"/>
              <w:rPr>
                <w:color w:val="000000"/>
                <w:sz w:val="22"/>
                <w:szCs w:val="22"/>
                <w:highlight w:val="yellow"/>
              </w:rPr>
            </w:pPr>
            <w:r w:rsidRPr="00970119">
              <w:rPr>
                <w:color w:val="000000"/>
                <w:sz w:val="22"/>
                <w:szCs w:val="22"/>
              </w:rPr>
              <w:t>69.640</w:t>
            </w:r>
          </w:p>
        </w:tc>
        <w:tc>
          <w:tcPr>
            <w:tcW w:w="1288" w:type="dxa"/>
            <w:tcBorders>
              <w:top w:val="nil"/>
              <w:left w:val="nil"/>
              <w:bottom w:val="single" w:sz="4" w:space="0" w:color="auto"/>
              <w:right w:val="single" w:sz="4" w:space="0" w:color="auto"/>
            </w:tcBorders>
            <w:vAlign w:val="center"/>
          </w:tcPr>
          <w:p w14:paraId="6B6F8958" w14:textId="61EDCBF2" w:rsidR="00970119" w:rsidRPr="00970119" w:rsidRDefault="00970119" w:rsidP="00970119">
            <w:pPr>
              <w:jc w:val="right"/>
              <w:rPr>
                <w:color w:val="000000"/>
                <w:sz w:val="22"/>
                <w:szCs w:val="22"/>
                <w:highlight w:val="yellow"/>
              </w:rPr>
            </w:pPr>
            <w:r w:rsidRPr="00970119">
              <w:rPr>
                <w:color w:val="000000"/>
                <w:sz w:val="22"/>
                <w:szCs w:val="22"/>
              </w:rPr>
              <w:t>69.640</w:t>
            </w:r>
          </w:p>
        </w:tc>
      </w:tr>
    </w:tbl>
    <w:p w14:paraId="5934B76A" w14:textId="77777777" w:rsidR="00276ED7" w:rsidRDefault="00276ED7" w:rsidP="00603DEC">
      <w:pPr>
        <w:spacing w:before="120" w:after="120"/>
        <w:ind w:firstLine="567"/>
        <w:rPr>
          <w:szCs w:val="24"/>
          <w:lang w:val="sr-Latn-RS"/>
        </w:rPr>
      </w:pPr>
      <w:r w:rsidRPr="00967DC1">
        <w:rPr>
          <w:szCs w:val="24"/>
          <w:lang w:val="sr-Latn-CS"/>
        </w:rPr>
        <w:t xml:space="preserve">Укупна количина </w:t>
      </w:r>
      <w:r w:rsidRPr="00967DC1">
        <w:rPr>
          <w:szCs w:val="24"/>
          <w:lang w:val="sr-Cyrl-RS"/>
        </w:rPr>
        <w:t xml:space="preserve">семена и </w:t>
      </w:r>
      <w:r w:rsidRPr="00967DC1">
        <w:rPr>
          <w:szCs w:val="24"/>
          <w:lang w:val="sr-Latn-CS"/>
        </w:rPr>
        <w:t xml:space="preserve">садница потребна за пошумљавање обезбедиће се из регистрованих </w:t>
      </w:r>
      <w:r w:rsidRPr="00967DC1">
        <w:rPr>
          <w:szCs w:val="24"/>
          <w:lang w:val="sr-Cyrl-RS"/>
        </w:rPr>
        <w:t xml:space="preserve">семенских објеката и </w:t>
      </w:r>
      <w:r w:rsidRPr="00967DC1">
        <w:rPr>
          <w:szCs w:val="24"/>
          <w:lang w:val="sr-Latn-CS"/>
        </w:rPr>
        <w:t>расадника ЈП „Војводинашуме“.</w:t>
      </w:r>
      <w:r w:rsidRPr="00967DC1">
        <w:rPr>
          <w:szCs w:val="24"/>
          <w:lang w:val="sr-Cyrl-RS"/>
        </w:rPr>
        <w:t xml:space="preserve"> </w:t>
      </w:r>
    </w:p>
    <w:p w14:paraId="440EB04B" w14:textId="77777777" w:rsidR="00603DEC" w:rsidRPr="00603DEC" w:rsidRDefault="00603DEC" w:rsidP="00603DEC">
      <w:pPr>
        <w:spacing w:before="120" w:after="120"/>
        <w:ind w:firstLine="567"/>
        <w:rPr>
          <w:szCs w:val="24"/>
          <w:lang w:val="sr-Latn-RS"/>
        </w:rPr>
      </w:pPr>
    </w:p>
    <w:p w14:paraId="566D50F9" w14:textId="66C98EED" w:rsidR="00276ED7" w:rsidRPr="00D1519F" w:rsidRDefault="00204BA0" w:rsidP="00603DEC">
      <w:pPr>
        <w:pStyle w:val="Heading3"/>
        <w:spacing w:before="120" w:after="120"/>
        <w:ind w:left="567"/>
        <w:rPr>
          <w:i w:val="0"/>
          <w:iCs/>
          <w:szCs w:val="24"/>
          <w:lang w:val="ru-RU"/>
        </w:rPr>
      </w:pPr>
      <w:bookmarkStart w:id="658" w:name="_Toc329146710"/>
      <w:bookmarkStart w:id="659" w:name="_Toc329328452"/>
      <w:bookmarkStart w:id="660" w:name="_Toc410988410"/>
      <w:bookmarkStart w:id="661" w:name="_Toc478456557"/>
      <w:bookmarkStart w:id="662" w:name="_Toc503785497"/>
      <w:bookmarkStart w:id="663" w:name="_Toc503786072"/>
      <w:bookmarkStart w:id="664" w:name="_Toc503786561"/>
      <w:bookmarkStart w:id="665" w:name="_Toc503787432"/>
      <w:bookmarkStart w:id="666" w:name="_Toc535232880"/>
      <w:bookmarkStart w:id="667" w:name="_Toc115079728"/>
      <w:bookmarkStart w:id="668" w:name="_Toc214262802"/>
      <w:r w:rsidRPr="00D1519F">
        <w:rPr>
          <w:i w:val="0"/>
          <w:iCs/>
          <w:szCs w:val="24"/>
          <w:lang w:val="ru-RU"/>
        </w:rPr>
        <w:t>4.1</w:t>
      </w:r>
      <w:r w:rsidR="00276ED7" w:rsidRPr="00D1519F">
        <w:rPr>
          <w:i w:val="0"/>
          <w:iCs/>
          <w:szCs w:val="24"/>
          <w:lang w:val="ru-RU"/>
        </w:rPr>
        <w:t>.2. П</w:t>
      </w:r>
      <w:r w:rsidRPr="00D1519F">
        <w:rPr>
          <w:i w:val="0"/>
          <w:iCs/>
          <w:szCs w:val="24"/>
          <w:lang w:val="ru-RU"/>
        </w:rPr>
        <w:t>ЛАН ЗАШТИТЕ И ЧУВАЊА ШУМА</w:t>
      </w:r>
      <w:bookmarkEnd w:id="658"/>
      <w:bookmarkEnd w:id="659"/>
      <w:bookmarkEnd w:id="660"/>
      <w:bookmarkEnd w:id="661"/>
      <w:bookmarkEnd w:id="662"/>
      <w:bookmarkEnd w:id="663"/>
      <w:bookmarkEnd w:id="664"/>
      <w:bookmarkEnd w:id="665"/>
      <w:bookmarkEnd w:id="666"/>
      <w:bookmarkEnd w:id="667"/>
      <w:bookmarkEnd w:id="668"/>
    </w:p>
    <w:p w14:paraId="3AC836C6" w14:textId="77777777" w:rsidR="00276ED7" w:rsidRPr="00967DC1" w:rsidRDefault="00276ED7" w:rsidP="00603DEC">
      <w:pPr>
        <w:spacing w:before="120" w:after="120"/>
        <w:ind w:firstLine="567"/>
        <w:rPr>
          <w:noProof/>
          <w:szCs w:val="24"/>
          <w:lang w:val="ru-RU"/>
        </w:rPr>
      </w:pPr>
    </w:p>
    <w:p w14:paraId="2DEA2D5C" w14:textId="77777777" w:rsidR="00276ED7" w:rsidRDefault="00276ED7" w:rsidP="00603DEC">
      <w:pPr>
        <w:spacing w:before="120" w:after="120"/>
        <w:ind w:firstLine="567"/>
        <w:rPr>
          <w:noProof/>
          <w:szCs w:val="24"/>
          <w:lang w:val="sr-Latn-CS"/>
        </w:rPr>
      </w:pPr>
      <w:r w:rsidRPr="00967DC1">
        <w:rPr>
          <w:noProof/>
          <w:szCs w:val="24"/>
          <w:lang w:val="ru-RU"/>
        </w:rPr>
        <w:t>Законом</w:t>
      </w:r>
      <w:r w:rsidRPr="00967DC1">
        <w:rPr>
          <w:noProof/>
          <w:szCs w:val="24"/>
          <w:lang w:val="sr-Latn-CS"/>
        </w:rPr>
        <w:t xml:space="preserve"> </w:t>
      </w:r>
      <w:r w:rsidRPr="00967DC1">
        <w:rPr>
          <w:noProof/>
          <w:szCs w:val="24"/>
          <w:lang w:val="ru-RU"/>
        </w:rPr>
        <w:t>о</w:t>
      </w:r>
      <w:r w:rsidRPr="00967DC1">
        <w:rPr>
          <w:noProof/>
          <w:szCs w:val="24"/>
          <w:lang w:val="sr-Latn-CS"/>
        </w:rPr>
        <w:t xml:space="preserve"> ш</w:t>
      </w:r>
      <w:r w:rsidRPr="00967DC1">
        <w:rPr>
          <w:noProof/>
          <w:szCs w:val="24"/>
          <w:lang w:val="ru-RU"/>
        </w:rPr>
        <w:t>умама</w:t>
      </w:r>
      <w:r w:rsidRPr="00967DC1">
        <w:rPr>
          <w:noProof/>
          <w:szCs w:val="24"/>
          <w:lang w:val="sr-Latn-CS"/>
        </w:rPr>
        <w:t xml:space="preserve"> </w:t>
      </w:r>
      <w:r w:rsidRPr="00967DC1">
        <w:rPr>
          <w:noProof/>
          <w:szCs w:val="24"/>
          <w:lang w:val="ru-RU"/>
        </w:rPr>
        <w:t>прописано</w:t>
      </w:r>
      <w:r w:rsidRPr="00967DC1">
        <w:rPr>
          <w:noProof/>
          <w:szCs w:val="24"/>
          <w:lang w:val="sr-Latn-CS"/>
        </w:rPr>
        <w:t xml:space="preserve"> </w:t>
      </w:r>
      <w:r w:rsidRPr="00967DC1">
        <w:rPr>
          <w:noProof/>
          <w:szCs w:val="24"/>
          <w:lang w:val="ru-RU"/>
        </w:rPr>
        <w:t>је</w:t>
      </w:r>
      <w:r w:rsidRPr="00967DC1">
        <w:rPr>
          <w:noProof/>
          <w:szCs w:val="24"/>
          <w:lang w:val="sr-Latn-CS"/>
        </w:rPr>
        <w:t xml:space="preserve"> </w:t>
      </w:r>
      <w:r w:rsidRPr="00967DC1">
        <w:rPr>
          <w:noProof/>
          <w:szCs w:val="24"/>
          <w:lang w:val="ru-RU"/>
        </w:rPr>
        <w:t>да</w:t>
      </w:r>
      <w:r w:rsidRPr="00967DC1">
        <w:rPr>
          <w:noProof/>
          <w:szCs w:val="24"/>
          <w:lang w:val="sr-Latn-CS"/>
        </w:rPr>
        <w:t xml:space="preserve"> </w:t>
      </w:r>
      <w:r w:rsidRPr="00967DC1">
        <w:rPr>
          <w:noProof/>
          <w:szCs w:val="24"/>
          <w:lang w:val="ru-RU"/>
        </w:rPr>
        <w:t>су</w:t>
      </w:r>
      <w:r w:rsidRPr="00967DC1">
        <w:rPr>
          <w:noProof/>
          <w:szCs w:val="24"/>
          <w:lang w:val="sr-Latn-CS"/>
        </w:rPr>
        <w:t xml:space="preserve"> </w:t>
      </w:r>
      <w:r w:rsidRPr="00967DC1">
        <w:rPr>
          <w:noProof/>
          <w:szCs w:val="24"/>
          <w:lang w:val="ru-RU"/>
        </w:rPr>
        <w:t>корисници</w:t>
      </w:r>
      <w:r w:rsidRPr="00967DC1">
        <w:rPr>
          <w:noProof/>
          <w:szCs w:val="24"/>
          <w:lang w:val="sr-Latn-CS"/>
        </w:rPr>
        <w:t xml:space="preserve"> ш</w:t>
      </w:r>
      <w:r w:rsidRPr="00967DC1">
        <w:rPr>
          <w:noProof/>
          <w:szCs w:val="24"/>
          <w:lang w:val="ru-RU"/>
        </w:rPr>
        <w:t>уме</w:t>
      </w:r>
      <w:r w:rsidRPr="00967DC1">
        <w:rPr>
          <w:noProof/>
          <w:szCs w:val="24"/>
          <w:lang w:val="sr-Latn-CS"/>
        </w:rPr>
        <w:t xml:space="preserve"> </w:t>
      </w:r>
      <w:r w:rsidRPr="00967DC1">
        <w:rPr>
          <w:noProof/>
          <w:szCs w:val="24"/>
          <w:lang w:val="ru-RU"/>
        </w:rPr>
        <w:t>ду</w:t>
      </w:r>
      <w:r w:rsidRPr="00967DC1">
        <w:rPr>
          <w:noProof/>
          <w:szCs w:val="24"/>
          <w:lang w:val="sr-Latn-CS"/>
        </w:rPr>
        <w:t>ж</w:t>
      </w:r>
      <w:r w:rsidRPr="00967DC1">
        <w:rPr>
          <w:noProof/>
          <w:szCs w:val="24"/>
          <w:lang w:val="ru-RU"/>
        </w:rPr>
        <w:t>ни</w:t>
      </w:r>
      <w:r w:rsidRPr="00967DC1">
        <w:rPr>
          <w:noProof/>
          <w:szCs w:val="24"/>
          <w:lang w:val="sr-Latn-CS"/>
        </w:rPr>
        <w:t xml:space="preserve"> </w:t>
      </w:r>
      <w:r w:rsidRPr="00967DC1">
        <w:rPr>
          <w:noProof/>
          <w:szCs w:val="24"/>
          <w:lang w:val="ru-RU"/>
        </w:rPr>
        <w:t>да</w:t>
      </w:r>
      <w:r w:rsidRPr="00967DC1">
        <w:rPr>
          <w:noProof/>
          <w:szCs w:val="24"/>
          <w:lang w:val="sr-Latn-CS"/>
        </w:rPr>
        <w:t xml:space="preserve"> </w:t>
      </w:r>
      <w:r w:rsidRPr="00967DC1">
        <w:rPr>
          <w:noProof/>
          <w:szCs w:val="24"/>
          <w:lang w:val="ru-RU"/>
        </w:rPr>
        <w:t>предузимају</w:t>
      </w:r>
      <w:r w:rsidRPr="00967DC1">
        <w:rPr>
          <w:noProof/>
          <w:szCs w:val="24"/>
          <w:lang w:val="sr-Latn-CS"/>
        </w:rPr>
        <w:t xml:space="preserve"> </w:t>
      </w:r>
      <w:r w:rsidRPr="00967DC1">
        <w:rPr>
          <w:noProof/>
          <w:szCs w:val="24"/>
          <w:lang w:val="ru-RU"/>
        </w:rPr>
        <w:t>мере</w:t>
      </w:r>
      <w:r w:rsidRPr="00967DC1">
        <w:rPr>
          <w:noProof/>
          <w:szCs w:val="24"/>
          <w:lang w:val="sr-Latn-CS"/>
        </w:rPr>
        <w:t xml:space="preserve"> </w:t>
      </w:r>
      <w:r w:rsidRPr="00967DC1">
        <w:rPr>
          <w:noProof/>
          <w:szCs w:val="24"/>
          <w:lang w:val="ru-RU"/>
        </w:rPr>
        <w:t>за</w:t>
      </w:r>
      <w:r w:rsidRPr="00967DC1">
        <w:rPr>
          <w:noProof/>
          <w:szCs w:val="24"/>
          <w:lang w:val="sr-Latn-CS"/>
        </w:rPr>
        <w:t>ш</w:t>
      </w:r>
      <w:r w:rsidRPr="00967DC1">
        <w:rPr>
          <w:noProof/>
          <w:szCs w:val="24"/>
          <w:lang w:val="ru-RU"/>
        </w:rPr>
        <w:t>тите</w:t>
      </w:r>
      <w:r w:rsidRPr="00967DC1">
        <w:rPr>
          <w:noProof/>
          <w:szCs w:val="24"/>
          <w:lang w:val="sr-Latn-CS"/>
        </w:rPr>
        <w:t xml:space="preserve"> ш</w:t>
      </w:r>
      <w:r w:rsidRPr="00967DC1">
        <w:rPr>
          <w:noProof/>
          <w:szCs w:val="24"/>
          <w:lang w:val="ru-RU"/>
        </w:rPr>
        <w:t>ума</w:t>
      </w:r>
      <w:r w:rsidRPr="00967DC1">
        <w:rPr>
          <w:noProof/>
          <w:szCs w:val="24"/>
          <w:lang w:val="sr-Latn-CS"/>
        </w:rPr>
        <w:t>.</w:t>
      </w:r>
    </w:p>
    <w:p w14:paraId="0BDAFDB0" w14:textId="53281DA3" w:rsidR="00276ED7" w:rsidRPr="00642EFB" w:rsidRDefault="00204BA0" w:rsidP="0002583E">
      <w:pPr>
        <w:pStyle w:val="Heading3"/>
        <w:rPr>
          <w:lang w:val="ru-RU"/>
        </w:rPr>
      </w:pPr>
      <w:bookmarkStart w:id="669" w:name="_Toc478456558"/>
      <w:bookmarkStart w:id="670" w:name="_Toc503785498"/>
      <w:bookmarkStart w:id="671" w:name="_Toc503786073"/>
      <w:bookmarkStart w:id="672" w:name="_Toc503786562"/>
      <w:bookmarkStart w:id="673" w:name="_Toc503787433"/>
      <w:bookmarkStart w:id="674" w:name="_Toc535232881"/>
      <w:bookmarkStart w:id="675" w:name="_Toc115079729"/>
      <w:bookmarkStart w:id="676" w:name="_Toc214262803"/>
      <w:bookmarkStart w:id="677" w:name="_Toc329146711"/>
      <w:bookmarkStart w:id="678" w:name="_Toc329328453"/>
      <w:bookmarkStart w:id="679" w:name="_Toc410988411"/>
      <w:r w:rsidRPr="00642EFB">
        <w:rPr>
          <w:lang w:val="ru-RU"/>
        </w:rPr>
        <w:lastRenderedPageBreak/>
        <w:t>4.1</w:t>
      </w:r>
      <w:r w:rsidR="00276ED7" w:rsidRPr="00642EFB">
        <w:rPr>
          <w:lang w:val="ru-RU"/>
        </w:rPr>
        <w:t>.2.1. План заштите шума од штетних инсеката и биљних болести</w:t>
      </w:r>
      <w:bookmarkEnd w:id="669"/>
      <w:bookmarkEnd w:id="670"/>
      <w:bookmarkEnd w:id="671"/>
      <w:bookmarkEnd w:id="672"/>
      <w:bookmarkEnd w:id="673"/>
      <w:bookmarkEnd w:id="674"/>
      <w:bookmarkEnd w:id="675"/>
      <w:bookmarkEnd w:id="676"/>
      <w:r w:rsidR="00276ED7" w:rsidRPr="00642EFB">
        <w:rPr>
          <w:lang w:val="ru-RU"/>
        </w:rPr>
        <w:t xml:space="preserve"> </w:t>
      </w:r>
      <w:bookmarkEnd w:id="677"/>
      <w:bookmarkEnd w:id="678"/>
      <w:bookmarkEnd w:id="679"/>
    </w:p>
    <w:p w14:paraId="6B43058D" w14:textId="77777777" w:rsidR="00172CE4" w:rsidRPr="00967DC1" w:rsidRDefault="00172CE4" w:rsidP="00603DEC">
      <w:pPr>
        <w:spacing w:before="120" w:after="120"/>
        <w:ind w:firstLine="567"/>
        <w:rPr>
          <w:szCs w:val="24"/>
          <w:lang w:val="sr-Latn-CS"/>
        </w:rPr>
      </w:pPr>
    </w:p>
    <w:p w14:paraId="0538F068" w14:textId="599A4154" w:rsidR="00BE3F84" w:rsidRPr="00246EBC" w:rsidRDefault="00BE3F84" w:rsidP="00603DEC">
      <w:pPr>
        <w:pStyle w:val="StyleArialLeft698cmRight381cm"/>
        <w:spacing w:before="120" w:after="120"/>
        <w:ind w:right="0"/>
        <w:rPr>
          <w:rFonts w:ascii="Times New Roman" w:hAnsi="Times New Roman"/>
          <w:lang w:val="sr-Latn-CS"/>
        </w:rPr>
      </w:pPr>
      <w:r>
        <w:rPr>
          <w:rFonts w:ascii="Times New Roman" w:hAnsi="Times New Roman"/>
          <w:lang w:val="sr-Latn-CS"/>
        </w:rPr>
        <w:t>План</w:t>
      </w:r>
      <w:r w:rsidRPr="00246EBC">
        <w:rPr>
          <w:rFonts w:ascii="Times New Roman" w:hAnsi="Times New Roman"/>
          <w:lang w:val="sr-Latn-CS"/>
        </w:rPr>
        <w:t xml:space="preserve"> </w:t>
      </w:r>
      <w:r>
        <w:rPr>
          <w:rFonts w:ascii="Times New Roman" w:hAnsi="Times New Roman"/>
          <w:lang w:val="sr-Latn-CS"/>
        </w:rPr>
        <w:t>заштите</w:t>
      </w:r>
      <w:r w:rsidRPr="00246EBC">
        <w:rPr>
          <w:rFonts w:ascii="Times New Roman" w:hAnsi="Times New Roman"/>
          <w:lang w:val="sr-Latn-CS"/>
        </w:rPr>
        <w:t xml:space="preserve"> </w:t>
      </w:r>
      <w:r>
        <w:rPr>
          <w:rFonts w:ascii="Times New Roman" w:hAnsi="Times New Roman"/>
          <w:lang w:val="sr-Latn-CS"/>
        </w:rPr>
        <w:t>од</w:t>
      </w:r>
      <w:r w:rsidRPr="00246EBC">
        <w:rPr>
          <w:rFonts w:ascii="Times New Roman" w:hAnsi="Times New Roman"/>
          <w:lang w:val="sr-Latn-CS"/>
        </w:rPr>
        <w:t xml:space="preserve"> </w:t>
      </w:r>
      <w:r>
        <w:rPr>
          <w:rFonts w:ascii="Times New Roman" w:hAnsi="Times New Roman"/>
          <w:lang w:val="sr-Latn-CS"/>
        </w:rPr>
        <w:t>штетних</w:t>
      </w:r>
      <w:r w:rsidRPr="00246EBC">
        <w:rPr>
          <w:rFonts w:ascii="Times New Roman" w:hAnsi="Times New Roman"/>
          <w:lang w:val="sr-Latn-CS"/>
        </w:rPr>
        <w:t xml:space="preserve"> </w:t>
      </w:r>
      <w:r>
        <w:rPr>
          <w:rFonts w:ascii="Times New Roman" w:hAnsi="Times New Roman"/>
          <w:lang w:val="sr-Latn-CS"/>
        </w:rPr>
        <w:t>инсеката</w:t>
      </w:r>
      <w:r w:rsidRPr="00246EBC">
        <w:rPr>
          <w:rFonts w:ascii="Times New Roman" w:hAnsi="Times New Roman"/>
          <w:lang w:val="sr-Latn-CS"/>
        </w:rPr>
        <w:t xml:space="preserve"> </w:t>
      </w:r>
      <w:r>
        <w:rPr>
          <w:rFonts w:ascii="Times New Roman" w:hAnsi="Times New Roman"/>
          <w:lang w:val="sr-Latn-CS"/>
        </w:rPr>
        <w:t>и</w:t>
      </w:r>
      <w:r w:rsidRPr="00246EBC">
        <w:rPr>
          <w:rFonts w:ascii="Times New Roman" w:hAnsi="Times New Roman"/>
          <w:lang w:val="sr-Latn-CS"/>
        </w:rPr>
        <w:t xml:space="preserve"> </w:t>
      </w:r>
      <w:r>
        <w:rPr>
          <w:rFonts w:ascii="Times New Roman" w:hAnsi="Times New Roman"/>
          <w:lang w:val="sr-Latn-CS"/>
        </w:rPr>
        <w:t>биљних</w:t>
      </w:r>
      <w:r w:rsidRPr="00246EBC">
        <w:rPr>
          <w:rFonts w:ascii="Times New Roman" w:hAnsi="Times New Roman"/>
          <w:lang w:val="sr-Latn-CS"/>
        </w:rPr>
        <w:t xml:space="preserve"> </w:t>
      </w:r>
      <w:r>
        <w:rPr>
          <w:rFonts w:ascii="Times New Roman" w:hAnsi="Times New Roman"/>
          <w:lang w:val="sr-Latn-CS"/>
        </w:rPr>
        <w:t>болести</w:t>
      </w:r>
      <w:r w:rsidRPr="00246EBC">
        <w:rPr>
          <w:rFonts w:ascii="Times New Roman" w:hAnsi="Times New Roman"/>
          <w:lang w:val="sr-Latn-CS"/>
        </w:rPr>
        <w:t xml:space="preserve"> </w:t>
      </w:r>
      <w:r>
        <w:rPr>
          <w:rFonts w:ascii="Times New Roman" w:hAnsi="Times New Roman"/>
          <w:lang w:val="sr-Latn-CS"/>
        </w:rPr>
        <w:t>је</w:t>
      </w:r>
      <w:r w:rsidRPr="00246EBC">
        <w:rPr>
          <w:rFonts w:ascii="Times New Roman" w:hAnsi="Times New Roman"/>
          <w:lang w:val="sr-Latn-CS"/>
        </w:rPr>
        <w:t xml:space="preserve"> </w:t>
      </w:r>
      <w:r>
        <w:rPr>
          <w:rFonts w:ascii="Times New Roman" w:hAnsi="Times New Roman"/>
          <w:lang w:val="sr-Latn-CS"/>
        </w:rPr>
        <w:t>тешко</w:t>
      </w:r>
      <w:r w:rsidRPr="00246EBC">
        <w:rPr>
          <w:rFonts w:ascii="Times New Roman" w:hAnsi="Times New Roman"/>
          <w:lang w:val="sr-Latn-CS"/>
        </w:rPr>
        <w:t xml:space="preserve"> </w:t>
      </w:r>
      <w:r>
        <w:rPr>
          <w:rFonts w:ascii="Times New Roman" w:hAnsi="Times New Roman"/>
          <w:lang w:val="sr-Latn-CS"/>
        </w:rPr>
        <w:t>прецизно</w:t>
      </w:r>
      <w:r w:rsidRPr="00246EBC">
        <w:rPr>
          <w:rFonts w:ascii="Times New Roman" w:hAnsi="Times New Roman"/>
          <w:lang w:val="sr-Latn-CS"/>
        </w:rPr>
        <w:t xml:space="preserve"> </w:t>
      </w:r>
      <w:r>
        <w:rPr>
          <w:rFonts w:ascii="Times New Roman" w:hAnsi="Times New Roman"/>
          <w:lang w:val="sr-Latn-CS"/>
        </w:rPr>
        <w:t>утврдити</w:t>
      </w:r>
      <w:r w:rsidRPr="00246EBC">
        <w:rPr>
          <w:rFonts w:ascii="Times New Roman" w:hAnsi="Times New Roman"/>
          <w:lang w:val="sr-Latn-CS"/>
        </w:rPr>
        <w:t xml:space="preserve"> </w:t>
      </w:r>
      <w:r>
        <w:rPr>
          <w:rFonts w:ascii="Times New Roman" w:hAnsi="Times New Roman"/>
          <w:lang w:val="sr-Latn-CS"/>
        </w:rPr>
        <w:t>за</w:t>
      </w:r>
      <w:r w:rsidRPr="00246EBC">
        <w:rPr>
          <w:rFonts w:ascii="Times New Roman" w:hAnsi="Times New Roman"/>
          <w:lang w:val="sr-Latn-CS"/>
        </w:rPr>
        <w:t xml:space="preserve"> </w:t>
      </w:r>
      <w:r>
        <w:rPr>
          <w:rFonts w:ascii="Times New Roman" w:hAnsi="Times New Roman"/>
          <w:lang w:val="sr-Latn-CS"/>
        </w:rPr>
        <w:t>дужи</w:t>
      </w:r>
      <w:r w:rsidRPr="00246EBC">
        <w:rPr>
          <w:rFonts w:ascii="Times New Roman" w:hAnsi="Times New Roman"/>
          <w:lang w:val="sr-Latn-CS"/>
        </w:rPr>
        <w:t xml:space="preserve"> </w:t>
      </w:r>
      <w:r>
        <w:rPr>
          <w:rFonts w:ascii="Times New Roman" w:hAnsi="Times New Roman"/>
          <w:lang w:val="sr-Latn-CS"/>
        </w:rPr>
        <w:t>период</w:t>
      </w:r>
      <w:r w:rsidRPr="00246EBC">
        <w:rPr>
          <w:rFonts w:ascii="Times New Roman" w:hAnsi="Times New Roman"/>
          <w:lang w:val="sr-Latn-CS"/>
        </w:rPr>
        <w:t xml:space="preserve">, </w:t>
      </w:r>
      <w:r>
        <w:rPr>
          <w:rFonts w:ascii="Times New Roman" w:hAnsi="Times New Roman"/>
          <w:lang w:val="sr-Latn-CS"/>
        </w:rPr>
        <w:t>јер</w:t>
      </w:r>
      <w:r w:rsidRPr="00246EBC">
        <w:rPr>
          <w:rFonts w:ascii="Times New Roman" w:hAnsi="Times New Roman"/>
          <w:lang w:val="sr-Latn-CS"/>
        </w:rPr>
        <w:t xml:space="preserve"> </w:t>
      </w:r>
      <w:r>
        <w:rPr>
          <w:rFonts w:ascii="Times New Roman" w:hAnsi="Times New Roman"/>
          <w:lang w:val="sr-Latn-CS"/>
        </w:rPr>
        <w:t>је</w:t>
      </w:r>
      <w:r w:rsidRPr="00246EBC">
        <w:rPr>
          <w:rFonts w:ascii="Times New Roman" w:hAnsi="Times New Roman"/>
          <w:lang w:val="sr-Latn-CS"/>
        </w:rPr>
        <w:t xml:space="preserve"> </w:t>
      </w:r>
      <w:r>
        <w:rPr>
          <w:rFonts w:ascii="Times New Roman" w:hAnsi="Times New Roman"/>
          <w:lang w:val="sr-Latn-CS"/>
        </w:rPr>
        <w:t>немогуће</w:t>
      </w:r>
      <w:r w:rsidRPr="00246EBC">
        <w:rPr>
          <w:rFonts w:ascii="Times New Roman" w:hAnsi="Times New Roman"/>
          <w:lang w:val="sr-Latn-CS"/>
        </w:rPr>
        <w:t xml:space="preserve"> </w:t>
      </w:r>
      <w:r>
        <w:rPr>
          <w:rFonts w:ascii="Times New Roman" w:hAnsi="Times New Roman"/>
          <w:lang w:val="sr-Latn-CS"/>
        </w:rPr>
        <w:t>дугорочно</w:t>
      </w:r>
      <w:r w:rsidRPr="00246EBC">
        <w:rPr>
          <w:rFonts w:ascii="Times New Roman" w:hAnsi="Times New Roman"/>
          <w:lang w:val="sr-Latn-CS"/>
        </w:rPr>
        <w:t xml:space="preserve"> </w:t>
      </w:r>
      <w:r>
        <w:rPr>
          <w:rFonts w:ascii="Times New Roman" w:hAnsi="Times New Roman"/>
          <w:lang w:val="sr-Latn-CS"/>
        </w:rPr>
        <w:t>прогнозирати</w:t>
      </w:r>
      <w:r w:rsidRPr="00246EBC">
        <w:rPr>
          <w:rFonts w:ascii="Times New Roman" w:hAnsi="Times New Roman"/>
          <w:lang w:val="sr-Latn-CS"/>
        </w:rPr>
        <w:t xml:space="preserve"> </w:t>
      </w:r>
      <w:r>
        <w:rPr>
          <w:rFonts w:ascii="Times New Roman" w:hAnsi="Times New Roman"/>
          <w:lang w:val="sr-Latn-CS"/>
        </w:rPr>
        <w:t>који</w:t>
      </w:r>
      <w:r w:rsidRPr="00246EBC">
        <w:rPr>
          <w:rFonts w:ascii="Times New Roman" w:hAnsi="Times New Roman"/>
          <w:lang w:val="sr-Latn-CS"/>
        </w:rPr>
        <w:t xml:space="preserve"> </w:t>
      </w:r>
      <w:r>
        <w:rPr>
          <w:rFonts w:ascii="Times New Roman" w:hAnsi="Times New Roman"/>
          <w:lang w:val="sr-Latn-CS"/>
        </w:rPr>
        <w:t>ће</w:t>
      </w:r>
      <w:r w:rsidRPr="00246EBC">
        <w:rPr>
          <w:rFonts w:ascii="Times New Roman" w:hAnsi="Times New Roman"/>
          <w:lang w:val="sr-Latn-CS"/>
        </w:rPr>
        <w:t xml:space="preserve"> </w:t>
      </w:r>
      <w:r>
        <w:rPr>
          <w:rFonts w:ascii="Times New Roman" w:hAnsi="Times New Roman"/>
          <w:lang w:val="sr-Latn-CS"/>
        </w:rPr>
        <w:t>се</w:t>
      </w:r>
      <w:r w:rsidRPr="00246EBC">
        <w:rPr>
          <w:rFonts w:ascii="Times New Roman" w:hAnsi="Times New Roman"/>
          <w:lang w:val="sr-Latn-CS"/>
        </w:rPr>
        <w:t xml:space="preserve"> </w:t>
      </w:r>
      <w:r>
        <w:rPr>
          <w:rFonts w:ascii="Times New Roman" w:hAnsi="Times New Roman"/>
          <w:lang w:val="sr-Latn-CS"/>
        </w:rPr>
        <w:t>све</w:t>
      </w:r>
      <w:r w:rsidRPr="00246EBC">
        <w:rPr>
          <w:rFonts w:ascii="Times New Roman" w:hAnsi="Times New Roman"/>
          <w:lang w:val="sr-Latn-CS"/>
        </w:rPr>
        <w:t xml:space="preserve"> </w:t>
      </w:r>
      <w:r>
        <w:rPr>
          <w:rFonts w:ascii="Times New Roman" w:hAnsi="Times New Roman"/>
          <w:lang w:val="sr-Latn-CS"/>
        </w:rPr>
        <w:t>инсекти</w:t>
      </w:r>
      <w:r w:rsidRPr="00246EBC">
        <w:rPr>
          <w:rFonts w:ascii="Times New Roman" w:hAnsi="Times New Roman"/>
          <w:lang w:val="sr-Latn-CS"/>
        </w:rPr>
        <w:t xml:space="preserve"> </w:t>
      </w:r>
      <w:r>
        <w:rPr>
          <w:rFonts w:ascii="Times New Roman" w:hAnsi="Times New Roman"/>
          <w:lang w:val="sr-Latn-CS"/>
        </w:rPr>
        <w:t>и</w:t>
      </w:r>
      <w:r w:rsidRPr="00246EBC">
        <w:rPr>
          <w:rFonts w:ascii="Times New Roman" w:hAnsi="Times New Roman"/>
          <w:lang w:val="sr-Latn-CS"/>
        </w:rPr>
        <w:t xml:space="preserve"> </w:t>
      </w:r>
      <w:r>
        <w:rPr>
          <w:rFonts w:ascii="Times New Roman" w:hAnsi="Times New Roman"/>
          <w:lang w:val="sr-Latn-CS"/>
        </w:rPr>
        <w:t>биљне</w:t>
      </w:r>
      <w:r w:rsidRPr="00246EBC">
        <w:rPr>
          <w:rFonts w:ascii="Times New Roman" w:hAnsi="Times New Roman"/>
          <w:lang w:val="sr-Latn-CS"/>
        </w:rPr>
        <w:t xml:space="preserve"> </w:t>
      </w:r>
      <w:r>
        <w:rPr>
          <w:rFonts w:ascii="Times New Roman" w:hAnsi="Times New Roman"/>
          <w:lang w:val="sr-Latn-CS"/>
        </w:rPr>
        <w:t>болести</w:t>
      </w:r>
      <w:r w:rsidRPr="00246EBC">
        <w:rPr>
          <w:rFonts w:ascii="Times New Roman" w:hAnsi="Times New Roman"/>
          <w:lang w:val="sr-Latn-CS"/>
        </w:rPr>
        <w:t xml:space="preserve"> </w:t>
      </w:r>
      <w:r>
        <w:rPr>
          <w:rFonts w:ascii="Times New Roman" w:hAnsi="Times New Roman"/>
          <w:lang w:val="sr-Latn-CS"/>
        </w:rPr>
        <w:t>јављати</w:t>
      </w:r>
      <w:r w:rsidRPr="00246EBC">
        <w:rPr>
          <w:rFonts w:ascii="Times New Roman" w:hAnsi="Times New Roman"/>
          <w:lang w:val="sr-Latn-CS"/>
        </w:rPr>
        <w:t xml:space="preserve"> </w:t>
      </w:r>
      <w:r>
        <w:rPr>
          <w:rFonts w:ascii="Times New Roman" w:hAnsi="Times New Roman"/>
          <w:lang w:val="sr-Latn-CS"/>
        </w:rPr>
        <w:t>и</w:t>
      </w:r>
      <w:r w:rsidRPr="00246EBC">
        <w:rPr>
          <w:rFonts w:ascii="Times New Roman" w:hAnsi="Times New Roman"/>
          <w:lang w:val="sr-Latn-CS"/>
        </w:rPr>
        <w:t xml:space="preserve"> </w:t>
      </w:r>
      <w:r>
        <w:rPr>
          <w:rFonts w:ascii="Times New Roman" w:hAnsi="Times New Roman"/>
          <w:lang w:val="sr-Latn-CS"/>
        </w:rPr>
        <w:t>колико</w:t>
      </w:r>
      <w:r w:rsidRPr="00246EBC">
        <w:rPr>
          <w:rFonts w:ascii="Times New Roman" w:hAnsi="Times New Roman"/>
          <w:lang w:val="sr-Latn-CS"/>
        </w:rPr>
        <w:t xml:space="preserve"> </w:t>
      </w:r>
      <w:r>
        <w:rPr>
          <w:rFonts w:ascii="Times New Roman" w:hAnsi="Times New Roman"/>
          <w:lang w:val="sr-Latn-CS"/>
        </w:rPr>
        <w:t>ће</w:t>
      </w:r>
      <w:r w:rsidRPr="00246EBC">
        <w:rPr>
          <w:rFonts w:ascii="Times New Roman" w:hAnsi="Times New Roman"/>
          <w:lang w:val="sr-Latn-CS"/>
        </w:rPr>
        <w:t xml:space="preserve"> </w:t>
      </w:r>
      <w:r>
        <w:rPr>
          <w:rFonts w:ascii="Times New Roman" w:hAnsi="Times New Roman"/>
          <w:lang w:val="sr-Latn-CS"/>
        </w:rPr>
        <w:t>бити</w:t>
      </w:r>
      <w:r w:rsidRPr="00246EBC">
        <w:rPr>
          <w:rFonts w:ascii="Times New Roman" w:hAnsi="Times New Roman"/>
          <w:lang w:val="sr-Latn-CS"/>
        </w:rPr>
        <w:t xml:space="preserve"> </w:t>
      </w:r>
      <w:r>
        <w:rPr>
          <w:rFonts w:ascii="Times New Roman" w:hAnsi="Times New Roman"/>
          <w:lang w:val="sr-Latn-CS"/>
        </w:rPr>
        <w:t>њихово</w:t>
      </w:r>
      <w:r w:rsidRPr="00246EBC">
        <w:rPr>
          <w:rFonts w:ascii="Times New Roman" w:hAnsi="Times New Roman"/>
          <w:lang w:val="sr-Latn-CS"/>
        </w:rPr>
        <w:t xml:space="preserve"> </w:t>
      </w:r>
      <w:r>
        <w:rPr>
          <w:rFonts w:ascii="Times New Roman" w:hAnsi="Times New Roman"/>
          <w:lang w:val="sr-Latn-CS"/>
        </w:rPr>
        <w:t>штетно</w:t>
      </w:r>
      <w:r w:rsidRPr="00246EBC">
        <w:rPr>
          <w:rFonts w:ascii="Times New Roman" w:hAnsi="Times New Roman"/>
          <w:lang w:val="sr-Latn-CS"/>
        </w:rPr>
        <w:t xml:space="preserve"> </w:t>
      </w:r>
      <w:r>
        <w:rPr>
          <w:rFonts w:ascii="Times New Roman" w:hAnsi="Times New Roman"/>
          <w:lang w:val="sr-Latn-CS"/>
        </w:rPr>
        <w:t>дејство</w:t>
      </w:r>
      <w:r w:rsidRPr="00246EBC">
        <w:rPr>
          <w:rFonts w:ascii="Times New Roman" w:hAnsi="Times New Roman"/>
          <w:lang w:val="sr-Latn-CS"/>
        </w:rPr>
        <w:t xml:space="preserve">. </w:t>
      </w:r>
      <w:r>
        <w:rPr>
          <w:rFonts w:ascii="Times New Roman" w:hAnsi="Times New Roman"/>
          <w:lang w:val="sr-Latn-CS"/>
        </w:rPr>
        <w:t>Зато</w:t>
      </w:r>
      <w:r w:rsidRPr="00246EBC">
        <w:rPr>
          <w:rFonts w:ascii="Times New Roman" w:hAnsi="Times New Roman"/>
          <w:lang w:val="sr-Latn-CS"/>
        </w:rPr>
        <w:t xml:space="preserve"> </w:t>
      </w:r>
      <w:r>
        <w:rPr>
          <w:rFonts w:ascii="Times New Roman" w:hAnsi="Times New Roman"/>
          <w:lang w:val="sr-Latn-CS"/>
        </w:rPr>
        <w:t>овај</w:t>
      </w:r>
      <w:r w:rsidRPr="00246EBC">
        <w:rPr>
          <w:rFonts w:ascii="Times New Roman" w:hAnsi="Times New Roman"/>
          <w:lang w:val="sr-Latn-CS"/>
        </w:rPr>
        <w:t xml:space="preserve"> </w:t>
      </w:r>
      <w:r>
        <w:rPr>
          <w:rFonts w:ascii="Times New Roman" w:hAnsi="Times New Roman"/>
          <w:lang w:val="sr-Latn-CS"/>
        </w:rPr>
        <w:t>план</w:t>
      </w:r>
      <w:r w:rsidRPr="00246EBC">
        <w:rPr>
          <w:rFonts w:ascii="Times New Roman" w:hAnsi="Times New Roman"/>
          <w:lang w:val="sr-Latn-CS"/>
        </w:rPr>
        <w:t xml:space="preserve"> </w:t>
      </w:r>
      <w:r>
        <w:rPr>
          <w:rFonts w:ascii="Times New Roman" w:hAnsi="Times New Roman"/>
          <w:lang w:val="sr-Latn-CS"/>
        </w:rPr>
        <w:t>има</w:t>
      </w:r>
      <w:r w:rsidRPr="00246EBC">
        <w:rPr>
          <w:rFonts w:ascii="Times New Roman" w:hAnsi="Times New Roman"/>
          <w:lang w:val="sr-Latn-CS"/>
        </w:rPr>
        <w:t xml:space="preserve"> </w:t>
      </w:r>
      <w:r>
        <w:rPr>
          <w:rFonts w:ascii="Times New Roman" w:hAnsi="Times New Roman"/>
          <w:lang w:val="sr-Latn-CS"/>
        </w:rPr>
        <w:t>ор</w:t>
      </w:r>
      <w:r w:rsidR="00227C57">
        <w:rPr>
          <w:rFonts w:ascii="Times New Roman" w:hAnsi="Times New Roman"/>
          <w:lang w:val="sr-Cyrl-RS"/>
        </w:rPr>
        <w:t>и</w:t>
      </w:r>
      <w:r>
        <w:rPr>
          <w:rFonts w:ascii="Times New Roman" w:hAnsi="Times New Roman"/>
          <w:lang w:val="sr-Latn-CS"/>
        </w:rPr>
        <w:t>јентациони</w:t>
      </w:r>
      <w:r w:rsidRPr="00246EBC">
        <w:rPr>
          <w:rFonts w:ascii="Times New Roman" w:hAnsi="Times New Roman"/>
          <w:lang w:val="sr-Latn-CS"/>
        </w:rPr>
        <w:t xml:space="preserve"> </w:t>
      </w:r>
      <w:r>
        <w:rPr>
          <w:rFonts w:ascii="Times New Roman" w:hAnsi="Times New Roman"/>
          <w:lang w:val="sr-Latn-CS"/>
        </w:rPr>
        <w:t>карактер</w:t>
      </w:r>
      <w:r w:rsidRPr="00246EBC">
        <w:rPr>
          <w:rFonts w:ascii="Times New Roman" w:hAnsi="Times New Roman"/>
          <w:lang w:val="sr-Latn-CS"/>
        </w:rPr>
        <w:t xml:space="preserve"> </w:t>
      </w:r>
      <w:r>
        <w:rPr>
          <w:rFonts w:ascii="Times New Roman" w:hAnsi="Times New Roman"/>
          <w:lang w:val="sr-Latn-CS"/>
        </w:rPr>
        <w:t>и</w:t>
      </w:r>
      <w:r w:rsidRPr="00246EBC">
        <w:rPr>
          <w:rFonts w:ascii="Times New Roman" w:hAnsi="Times New Roman"/>
          <w:lang w:val="sr-Latn-CS"/>
        </w:rPr>
        <w:t xml:space="preserve"> </w:t>
      </w:r>
      <w:r>
        <w:rPr>
          <w:rFonts w:ascii="Times New Roman" w:hAnsi="Times New Roman"/>
          <w:lang w:val="sr-Latn-CS"/>
        </w:rPr>
        <w:t>спровешће</w:t>
      </w:r>
      <w:r w:rsidRPr="00246EBC">
        <w:rPr>
          <w:rFonts w:ascii="Times New Roman" w:hAnsi="Times New Roman"/>
          <w:lang w:val="sr-Latn-CS"/>
        </w:rPr>
        <w:t xml:space="preserve"> </w:t>
      </w:r>
      <w:r>
        <w:rPr>
          <w:rFonts w:ascii="Times New Roman" w:hAnsi="Times New Roman"/>
          <w:lang w:val="sr-Latn-CS"/>
        </w:rPr>
        <w:t>се</w:t>
      </w:r>
      <w:r w:rsidRPr="00246EBC">
        <w:rPr>
          <w:rFonts w:ascii="Times New Roman" w:hAnsi="Times New Roman"/>
          <w:lang w:val="sr-Latn-CS"/>
        </w:rPr>
        <w:t xml:space="preserve"> </w:t>
      </w:r>
      <w:r>
        <w:rPr>
          <w:rFonts w:ascii="Times New Roman" w:hAnsi="Times New Roman"/>
          <w:lang w:val="sr-Latn-CS"/>
        </w:rPr>
        <w:t>само</w:t>
      </w:r>
      <w:r w:rsidRPr="00246EBC">
        <w:rPr>
          <w:rFonts w:ascii="Times New Roman" w:hAnsi="Times New Roman"/>
          <w:lang w:val="sr-Latn-CS"/>
        </w:rPr>
        <w:t xml:space="preserve"> </w:t>
      </w:r>
      <w:r>
        <w:rPr>
          <w:rFonts w:ascii="Times New Roman" w:hAnsi="Times New Roman"/>
          <w:lang w:val="sr-Latn-CS"/>
        </w:rPr>
        <w:t>уколико</w:t>
      </w:r>
      <w:r w:rsidRPr="00246EBC">
        <w:rPr>
          <w:rFonts w:ascii="Times New Roman" w:hAnsi="Times New Roman"/>
          <w:lang w:val="sr-Latn-CS"/>
        </w:rPr>
        <w:t xml:space="preserve"> </w:t>
      </w:r>
      <w:r>
        <w:rPr>
          <w:rFonts w:ascii="Times New Roman" w:hAnsi="Times New Roman"/>
          <w:lang w:val="sr-Latn-CS"/>
        </w:rPr>
        <w:t>се</w:t>
      </w:r>
      <w:r w:rsidRPr="00246EBC">
        <w:rPr>
          <w:rFonts w:ascii="Times New Roman" w:hAnsi="Times New Roman"/>
          <w:lang w:val="sr-Latn-CS"/>
        </w:rPr>
        <w:t xml:space="preserve"> </w:t>
      </w:r>
      <w:r>
        <w:rPr>
          <w:rFonts w:ascii="Times New Roman" w:hAnsi="Times New Roman"/>
          <w:lang w:val="sr-Latn-CS"/>
        </w:rPr>
        <w:t>укажу</w:t>
      </w:r>
      <w:r w:rsidRPr="00246EBC">
        <w:rPr>
          <w:rFonts w:ascii="Times New Roman" w:hAnsi="Times New Roman"/>
          <w:lang w:val="sr-Latn-CS"/>
        </w:rPr>
        <w:t xml:space="preserve"> </w:t>
      </w:r>
      <w:r>
        <w:rPr>
          <w:rFonts w:ascii="Times New Roman" w:hAnsi="Times New Roman"/>
          <w:lang w:val="sr-Latn-CS"/>
        </w:rPr>
        <w:t>стварне</w:t>
      </w:r>
      <w:r w:rsidRPr="00246EBC">
        <w:rPr>
          <w:rFonts w:ascii="Times New Roman" w:hAnsi="Times New Roman"/>
          <w:lang w:val="sr-Latn-CS"/>
        </w:rPr>
        <w:t xml:space="preserve"> </w:t>
      </w:r>
      <w:r>
        <w:rPr>
          <w:rFonts w:ascii="Times New Roman" w:hAnsi="Times New Roman"/>
          <w:lang w:val="sr-Latn-CS"/>
        </w:rPr>
        <w:t>потребе</w:t>
      </w:r>
      <w:r w:rsidRPr="00246EBC">
        <w:rPr>
          <w:rFonts w:ascii="Times New Roman" w:hAnsi="Times New Roman"/>
          <w:lang w:val="sr-Latn-CS"/>
        </w:rPr>
        <w:t xml:space="preserve"> </w:t>
      </w:r>
      <w:r>
        <w:rPr>
          <w:rFonts w:ascii="Times New Roman" w:hAnsi="Times New Roman"/>
          <w:lang w:val="sr-Latn-CS"/>
        </w:rPr>
        <w:t>за</w:t>
      </w:r>
      <w:r w:rsidRPr="00246EBC">
        <w:rPr>
          <w:rFonts w:ascii="Times New Roman" w:hAnsi="Times New Roman"/>
          <w:lang w:val="sr-Latn-CS"/>
        </w:rPr>
        <w:t xml:space="preserve"> </w:t>
      </w:r>
      <w:r>
        <w:rPr>
          <w:rFonts w:ascii="Times New Roman" w:hAnsi="Times New Roman"/>
          <w:lang w:val="sr-Latn-CS"/>
        </w:rPr>
        <w:t>његовим</w:t>
      </w:r>
      <w:r w:rsidRPr="00246EBC">
        <w:rPr>
          <w:rFonts w:ascii="Times New Roman" w:hAnsi="Times New Roman"/>
          <w:lang w:val="sr-Latn-CS"/>
        </w:rPr>
        <w:t xml:space="preserve"> </w:t>
      </w:r>
      <w:r>
        <w:rPr>
          <w:rFonts w:ascii="Times New Roman" w:hAnsi="Times New Roman"/>
          <w:lang w:val="sr-Latn-CS"/>
        </w:rPr>
        <w:t>спровођењем</w:t>
      </w:r>
      <w:r w:rsidRPr="00246EBC">
        <w:rPr>
          <w:rFonts w:ascii="Times New Roman" w:hAnsi="Times New Roman"/>
          <w:lang w:val="sr-Latn-CS"/>
        </w:rPr>
        <w:t>.</w:t>
      </w:r>
    </w:p>
    <w:p w14:paraId="746B74C2" w14:textId="77777777" w:rsidR="00BE3F84" w:rsidRPr="00246EBC" w:rsidRDefault="00BE3F84" w:rsidP="00603DEC">
      <w:pPr>
        <w:pStyle w:val="StyleArialLeft698cmRight381cm"/>
        <w:spacing w:before="120" w:after="120"/>
        <w:ind w:right="0"/>
        <w:rPr>
          <w:rFonts w:ascii="Times New Roman" w:hAnsi="Times New Roman"/>
          <w:lang w:val="sr-Latn-CS"/>
        </w:rPr>
      </w:pPr>
      <w:r>
        <w:rPr>
          <w:rFonts w:ascii="Times New Roman" w:hAnsi="Times New Roman"/>
          <w:lang w:val="sr-Latn-CS"/>
        </w:rPr>
        <w:t>Под</w:t>
      </w:r>
      <w:r w:rsidRPr="00246EBC">
        <w:rPr>
          <w:rFonts w:ascii="Times New Roman" w:hAnsi="Times New Roman"/>
          <w:lang w:val="sr-Latn-CS"/>
        </w:rPr>
        <w:t xml:space="preserve"> </w:t>
      </w:r>
      <w:r>
        <w:rPr>
          <w:rFonts w:ascii="Times New Roman" w:hAnsi="Times New Roman"/>
          <w:lang w:val="sr-Latn-CS"/>
        </w:rPr>
        <w:t>репресивним</w:t>
      </w:r>
      <w:r w:rsidRPr="00246EBC">
        <w:rPr>
          <w:rFonts w:ascii="Times New Roman" w:hAnsi="Times New Roman"/>
          <w:lang w:val="sr-Latn-CS"/>
        </w:rPr>
        <w:t xml:space="preserve"> </w:t>
      </w:r>
      <w:r>
        <w:rPr>
          <w:rFonts w:ascii="Times New Roman" w:hAnsi="Times New Roman"/>
          <w:lang w:val="sr-Latn-CS"/>
        </w:rPr>
        <w:t>мерама</w:t>
      </w:r>
      <w:r w:rsidRPr="00246EBC">
        <w:rPr>
          <w:rFonts w:ascii="Times New Roman" w:hAnsi="Times New Roman"/>
          <w:lang w:val="sr-Latn-CS"/>
        </w:rPr>
        <w:t xml:space="preserve"> </w:t>
      </w:r>
      <w:r>
        <w:rPr>
          <w:rFonts w:ascii="Times New Roman" w:hAnsi="Times New Roman"/>
          <w:lang w:val="sr-Latn-CS"/>
        </w:rPr>
        <w:t>се</w:t>
      </w:r>
      <w:r w:rsidRPr="00246EBC">
        <w:rPr>
          <w:rFonts w:ascii="Times New Roman" w:hAnsi="Times New Roman"/>
          <w:lang w:val="sr-Latn-CS"/>
        </w:rPr>
        <w:t xml:space="preserve"> </w:t>
      </w:r>
      <w:r>
        <w:rPr>
          <w:rFonts w:ascii="Times New Roman" w:hAnsi="Times New Roman"/>
          <w:lang w:val="sr-Latn-CS"/>
        </w:rPr>
        <w:t>подразумевају</w:t>
      </w:r>
      <w:r w:rsidRPr="00246EBC">
        <w:rPr>
          <w:rFonts w:ascii="Times New Roman" w:hAnsi="Times New Roman"/>
          <w:lang w:val="sr-Latn-CS"/>
        </w:rPr>
        <w:t xml:space="preserve"> </w:t>
      </w:r>
      <w:r>
        <w:rPr>
          <w:rFonts w:ascii="Times New Roman" w:hAnsi="Times New Roman"/>
          <w:lang w:val="sr-Latn-CS"/>
        </w:rPr>
        <w:t>хемијске</w:t>
      </w:r>
      <w:r w:rsidRPr="00246EBC">
        <w:rPr>
          <w:rFonts w:ascii="Times New Roman" w:hAnsi="Times New Roman"/>
          <w:lang w:val="sr-Latn-CS"/>
        </w:rPr>
        <w:t xml:space="preserve">, </w:t>
      </w:r>
      <w:r>
        <w:rPr>
          <w:rFonts w:ascii="Times New Roman" w:hAnsi="Times New Roman"/>
          <w:lang w:val="sr-Latn-CS"/>
        </w:rPr>
        <w:t>биолошке</w:t>
      </w:r>
      <w:r w:rsidRPr="00246EBC">
        <w:rPr>
          <w:rFonts w:ascii="Times New Roman" w:hAnsi="Times New Roman"/>
          <w:lang w:val="sr-Latn-CS"/>
        </w:rPr>
        <w:t xml:space="preserve"> </w:t>
      </w:r>
      <w:r>
        <w:rPr>
          <w:rFonts w:ascii="Times New Roman" w:hAnsi="Times New Roman"/>
          <w:lang w:val="sr-Latn-CS"/>
        </w:rPr>
        <w:t>и</w:t>
      </w:r>
      <w:r w:rsidRPr="00246EBC">
        <w:rPr>
          <w:rFonts w:ascii="Times New Roman" w:hAnsi="Times New Roman"/>
          <w:lang w:val="sr-Latn-CS"/>
        </w:rPr>
        <w:t xml:space="preserve"> </w:t>
      </w:r>
      <w:r>
        <w:rPr>
          <w:rFonts w:ascii="Times New Roman" w:hAnsi="Times New Roman"/>
          <w:lang w:val="sr-Latn-CS"/>
        </w:rPr>
        <w:t>механичке</w:t>
      </w:r>
      <w:r w:rsidRPr="00246EBC">
        <w:rPr>
          <w:rFonts w:ascii="Times New Roman" w:hAnsi="Times New Roman"/>
          <w:lang w:val="sr-Latn-CS"/>
        </w:rPr>
        <w:t xml:space="preserve"> </w:t>
      </w:r>
      <w:r>
        <w:rPr>
          <w:rFonts w:ascii="Times New Roman" w:hAnsi="Times New Roman"/>
          <w:lang w:val="sr-Latn-CS"/>
        </w:rPr>
        <w:t>мере</w:t>
      </w:r>
      <w:r w:rsidRPr="00246EBC">
        <w:rPr>
          <w:rFonts w:ascii="Times New Roman" w:hAnsi="Times New Roman"/>
          <w:lang w:val="sr-Latn-CS"/>
        </w:rPr>
        <w:t xml:space="preserve"> </w:t>
      </w:r>
      <w:r>
        <w:rPr>
          <w:rFonts w:ascii="Times New Roman" w:hAnsi="Times New Roman"/>
          <w:lang w:val="sr-Latn-CS"/>
        </w:rPr>
        <w:t>борбе</w:t>
      </w:r>
      <w:r w:rsidRPr="00246EBC">
        <w:rPr>
          <w:rFonts w:ascii="Times New Roman" w:hAnsi="Times New Roman"/>
          <w:lang w:val="sr-Latn-CS"/>
        </w:rPr>
        <w:t xml:space="preserve">. </w:t>
      </w:r>
      <w:r>
        <w:rPr>
          <w:rFonts w:ascii="Times New Roman" w:hAnsi="Times New Roman"/>
          <w:lang w:val="sr-Latn-CS"/>
        </w:rPr>
        <w:t>Ради</w:t>
      </w:r>
      <w:r w:rsidRPr="00246EBC">
        <w:rPr>
          <w:rFonts w:ascii="Times New Roman" w:hAnsi="Times New Roman"/>
          <w:lang w:val="sr-Latn-CS"/>
        </w:rPr>
        <w:t xml:space="preserve"> </w:t>
      </w:r>
      <w:r>
        <w:rPr>
          <w:rFonts w:ascii="Times New Roman" w:hAnsi="Times New Roman"/>
          <w:lang w:val="sr-Latn-CS"/>
        </w:rPr>
        <w:t>очувања</w:t>
      </w:r>
      <w:r w:rsidRPr="00246EBC">
        <w:rPr>
          <w:rFonts w:ascii="Times New Roman" w:hAnsi="Times New Roman"/>
          <w:lang w:val="sr-Latn-CS"/>
        </w:rPr>
        <w:t xml:space="preserve"> </w:t>
      </w:r>
      <w:r>
        <w:rPr>
          <w:rFonts w:ascii="Times New Roman" w:hAnsi="Times New Roman"/>
          <w:lang w:val="sr-Latn-CS"/>
        </w:rPr>
        <w:t>животне</w:t>
      </w:r>
      <w:r w:rsidRPr="00246EBC">
        <w:rPr>
          <w:rFonts w:ascii="Times New Roman" w:hAnsi="Times New Roman"/>
          <w:lang w:val="sr-Latn-CS"/>
        </w:rPr>
        <w:t xml:space="preserve"> </w:t>
      </w:r>
      <w:r>
        <w:rPr>
          <w:rFonts w:ascii="Times New Roman" w:hAnsi="Times New Roman"/>
          <w:lang w:val="sr-Latn-CS"/>
        </w:rPr>
        <w:t>средине</w:t>
      </w:r>
      <w:r w:rsidRPr="00246EBC">
        <w:rPr>
          <w:rFonts w:ascii="Times New Roman" w:hAnsi="Times New Roman"/>
          <w:lang w:val="sr-Latn-CS"/>
        </w:rPr>
        <w:t xml:space="preserve"> </w:t>
      </w:r>
      <w:r>
        <w:rPr>
          <w:rFonts w:ascii="Times New Roman" w:hAnsi="Times New Roman"/>
          <w:lang w:val="sr-Latn-CS"/>
        </w:rPr>
        <w:t>од</w:t>
      </w:r>
      <w:r w:rsidRPr="00246EBC">
        <w:rPr>
          <w:rFonts w:ascii="Times New Roman" w:hAnsi="Times New Roman"/>
          <w:lang w:val="sr-Latn-CS"/>
        </w:rPr>
        <w:t xml:space="preserve"> </w:t>
      </w:r>
      <w:r>
        <w:rPr>
          <w:rFonts w:ascii="Times New Roman" w:hAnsi="Times New Roman"/>
          <w:lang w:val="sr-Latn-CS"/>
        </w:rPr>
        <w:t>загађивања</w:t>
      </w:r>
      <w:r w:rsidRPr="00246EBC">
        <w:rPr>
          <w:rFonts w:ascii="Times New Roman" w:hAnsi="Times New Roman"/>
          <w:lang w:val="sr-Latn-CS"/>
        </w:rPr>
        <w:t xml:space="preserve">, </w:t>
      </w:r>
      <w:r>
        <w:rPr>
          <w:rFonts w:ascii="Times New Roman" w:hAnsi="Times New Roman"/>
          <w:lang w:val="sr-Latn-CS"/>
        </w:rPr>
        <w:t>хемијске</w:t>
      </w:r>
      <w:r w:rsidRPr="00246EBC">
        <w:rPr>
          <w:rFonts w:ascii="Times New Roman" w:hAnsi="Times New Roman"/>
          <w:lang w:val="sr-Latn-CS"/>
        </w:rPr>
        <w:t xml:space="preserve"> </w:t>
      </w:r>
      <w:r>
        <w:rPr>
          <w:rFonts w:ascii="Times New Roman" w:hAnsi="Times New Roman"/>
          <w:lang w:val="sr-Latn-CS"/>
        </w:rPr>
        <w:t>мере</w:t>
      </w:r>
      <w:r w:rsidRPr="00246EBC">
        <w:rPr>
          <w:rFonts w:ascii="Times New Roman" w:hAnsi="Times New Roman"/>
          <w:lang w:val="sr-Latn-CS"/>
        </w:rPr>
        <w:t xml:space="preserve"> </w:t>
      </w:r>
      <w:r>
        <w:rPr>
          <w:rFonts w:ascii="Times New Roman" w:hAnsi="Times New Roman"/>
          <w:lang w:val="sr-Latn-CS"/>
        </w:rPr>
        <w:t>борбе</w:t>
      </w:r>
      <w:r w:rsidRPr="00246EBC">
        <w:rPr>
          <w:rFonts w:ascii="Times New Roman" w:hAnsi="Times New Roman"/>
          <w:lang w:val="sr-Latn-CS"/>
        </w:rPr>
        <w:t xml:space="preserve"> </w:t>
      </w:r>
      <w:r>
        <w:rPr>
          <w:rFonts w:ascii="Times New Roman" w:hAnsi="Times New Roman"/>
          <w:lang w:val="sr-Latn-CS"/>
        </w:rPr>
        <w:t>треба</w:t>
      </w:r>
      <w:r w:rsidRPr="00246EBC">
        <w:rPr>
          <w:rFonts w:ascii="Times New Roman" w:hAnsi="Times New Roman"/>
          <w:lang w:val="sr-Latn-CS"/>
        </w:rPr>
        <w:t xml:space="preserve"> </w:t>
      </w:r>
      <w:r>
        <w:rPr>
          <w:rFonts w:ascii="Times New Roman" w:hAnsi="Times New Roman"/>
          <w:lang w:val="sr-Latn-CS"/>
        </w:rPr>
        <w:t>свести</w:t>
      </w:r>
      <w:r w:rsidRPr="00246EBC">
        <w:rPr>
          <w:rFonts w:ascii="Times New Roman" w:hAnsi="Times New Roman"/>
          <w:lang w:val="sr-Latn-CS"/>
        </w:rPr>
        <w:t xml:space="preserve"> </w:t>
      </w:r>
      <w:r>
        <w:rPr>
          <w:rFonts w:ascii="Times New Roman" w:hAnsi="Times New Roman"/>
          <w:lang w:val="sr-Latn-CS"/>
        </w:rPr>
        <w:t>на</w:t>
      </w:r>
      <w:r w:rsidRPr="00246EBC">
        <w:rPr>
          <w:rFonts w:ascii="Times New Roman" w:hAnsi="Times New Roman"/>
          <w:lang w:val="sr-Latn-CS"/>
        </w:rPr>
        <w:t xml:space="preserve"> </w:t>
      </w:r>
      <w:r>
        <w:rPr>
          <w:rFonts w:ascii="Times New Roman" w:hAnsi="Times New Roman"/>
          <w:lang w:val="sr-Latn-CS"/>
        </w:rPr>
        <w:t>најмању</w:t>
      </w:r>
      <w:r w:rsidRPr="00246EBC">
        <w:rPr>
          <w:rFonts w:ascii="Times New Roman" w:hAnsi="Times New Roman"/>
          <w:lang w:val="sr-Latn-CS"/>
        </w:rPr>
        <w:t xml:space="preserve"> </w:t>
      </w:r>
      <w:r>
        <w:rPr>
          <w:rFonts w:ascii="Times New Roman" w:hAnsi="Times New Roman"/>
          <w:lang w:val="sr-Latn-CS"/>
        </w:rPr>
        <w:t>могућу</w:t>
      </w:r>
      <w:r w:rsidRPr="00246EBC">
        <w:rPr>
          <w:rFonts w:ascii="Times New Roman" w:hAnsi="Times New Roman"/>
          <w:lang w:val="sr-Latn-CS"/>
        </w:rPr>
        <w:t xml:space="preserve"> </w:t>
      </w:r>
      <w:r>
        <w:rPr>
          <w:rFonts w:ascii="Times New Roman" w:hAnsi="Times New Roman"/>
          <w:lang w:val="sr-Latn-CS"/>
        </w:rPr>
        <w:t>меру</w:t>
      </w:r>
      <w:r w:rsidRPr="00246EBC">
        <w:rPr>
          <w:rFonts w:ascii="Times New Roman" w:hAnsi="Times New Roman"/>
          <w:lang w:val="sr-Latn-CS"/>
        </w:rPr>
        <w:t xml:space="preserve"> </w:t>
      </w:r>
      <w:r>
        <w:rPr>
          <w:rFonts w:ascii="Times New Roman" w:hAnsi="Times New Roman"/>
          <w:lang w:val="sr-Latn-CS"/>
        </w:rPr>
        <w:t>и</w:t>
      </w:r>
      <w:r w:rsidRPr="00246EBC">
        <w:rPr>
          <w:rFonts w:ascii="Times New Roman" w:hAnsi="Times New Roman"/>
          <w:lang w:val="sr-Latn-CS"/>
        </w:rPr>
        <w:t xml:space="preserve"> </w:t>
      </w:r>
      <w:r>
        <w:rPr>
          <w:rFonts w:ascii="Times New Roman" w:hAnsi="Times New Roman"/>
          <w:lang w:val="sr-Latn-CS"/>
        </w:rPr>
        <w:t>примењивати</w:t>
      </w:r>
      <w:r w:rsidRPr="00246EBC">
        <w:rPr>
          <w:rFonts w:ascii="Times New Roman" w:hAnsi="Times New Roman"/>
          <w:lang w:val="sr-Latn-CS"/>
        </w:rPr>
        <w:t xml:space="preserve"> </w:t>
      </w:r>
      <w:r>
        <w:rPr>
          <w:rFonts w:ascii="Times New Roman" w:hAnsi="Times New Roman"/>
          <w:lang w:val="sr-Latn-CS"/>
        </w:rPr>
        <w:t>само</w:t>
      </w:r>
      <w:r w:rsidRPr="00246EBC">
        <w:rPr>
          <w:rFonts w:ascii="Times New Roman" w:hAnsi="Times New Roman"/>
          <w:lang w:val="sr-Latn-CS"/>
        </w:rPr>
        <w:t xml:space="preserve"> </w:t>
      </w:r>
      <w:r>
        <w:rPr>
          <w:rFonts w:ascii="Times New Roman" w:hAnsi="Times New Roman"/>
          <w:lang w:val="sr-Latn-CS"/>
        </w:rPr>
        <w:t>у</w:t>
      </w:r>
      <w:r w:rsidRPr="00246EBC">
        <w:rPr>
          <w:rFonts w:ascii="Times New Roman" w:hAnsi="Times New Roman"/>
          <w:lang w:val="sr-Latn-CS"/>
        </w:rPr>
        <w:t xml:space="preserve"> </w:t>
      </w:r>
      <w:r>
        <w:rPr>
          <w:rFonts w:ascii="Times New Roman" w:hAnsi="Times New Roman"/>
          <w:lang w:val="sr-Latn-CS"/>
        </w:rPr>
        <w:t>случају</w:t>
      </w:r>
      <w:r w:rsidRPr="00246EBC">
        <w:rPr>
          <w:rFonts w:ascii="Times New Roman" w:hAnsi="Times New Roman"/>
          <w:lang w:val="sr-Latn-CS"/>
        </w:rPr>
        <w:t xml:space="preserve"> </w:t>
      </w:r>
      <w:r>
        <w:rPr>
          <w:rFonts w:ascii="Times New Roman" w:hAnsi="Times New Roman"/>
          <w:lang w:val="sr-Latn-CS"/>
        </w:rPr>
        <w:t>када</w:t>
      </w:r>
      <w:r w:rsidRPr="00246EBC">
        <w:rPr>
          <w:rFonts w:ascii="Times New Roman" w:hAnsi="Times New Roman"/>
          <w:lang w:val="sr-Latn-CS"/>
        </w:rPr>
        <w:t xml:space="preserve"> </w:t>
      </w:r>
      <w:r>
        <w:rPr>
          <w:rFonts w:ascii="Times New Roman" w:hAnsi="Times New Roman"/>
          <w:lang w:val="sr-Latn-CS"/>
        </w:rPr>
        <w:t>друге</w:t>
      </w:r>
      <w:r w:rsidRPr="00246EBC">
        <w:rPr>
          <w:rFonts w:ascii="Times New Roman" w:hAnsi="Times New Roman"/>
          <w:lang w:val="sr-Latn-CS"/>
        </w:rPr>
        <w:t xml:space="preserve"> </w:t>
      </w:r>
      <w:r>
        <w:rPr>
          <w:rFonts w:ascii="Times New Roman" w:hAnsi="Times New Roman"/>
          <w:lang w:val="sr-Latn-CS"/>
        </w:rPr>
        <w:t>мере</w:t>
      </w:r>
      <w:r w:rsidRPr="00246EBC">
        <w:rPr>
          <w:rFonts w:ascii="Times New Roman" w:hAnsi="Times New Roman"/>
          <w:lang w:val="sr-Latn-CS"/>
        </w:rPr>
        <w:t xml:space="preserve"> </w:t>
      </w:r>
      <w:r>
        <w:rPr>
          <w:rFonts w:ascii="Times New Roman" w:hAnsi="Times New Roman"/>
          <w:lang w:val="sr-Latn-CS"/>
        </w:rPr>
        <w:t>не</w:t>
      </w:r>
      <w:r w:rsidRPr="00246EBC">
        <w:rPr>
          <w:rFonts w:ascii="Times New Roman" w:hAnsi="Times New Roman"/>
          <w:lang w:val="sr-Latn-CS"/>
        </w:rPr>
        <w:t xml:space="preserve"> </w:t>
      </w:r>
      <w:r>
        <w:rPr>
          <w:rFonts w:ascii="Times New Roman" w:hAnsi="Times New Roman"/>
          <w:lang w:val="sr-Latn-CS"/>
        </w:rPr>
        <w:t>дају</w:t>
      </w:r>
      <w:r w:rsidRPr="00246EBC">
        <w:rPr>
          <w:rFonts w:ascii="Times New Roman" w:hAnsi="Times New Roman"/>
          <w:lang w:val="sr-Latn-CS"/>
        </w:rPr>
        <w:t xml:space="preserve"> </w:t>
      </w:r>
      <w:r>
        <w:rPr>
          <w:rFonts w:ascii="Times New Roman" w:hAnsi="Times New Roman"/>
          <w:lang w:val="sr-Latn-CS"/>
        </w:rPr>
        <w:t>резултате</w:t>
      </w:r>
      <w:r w:rsidRPr="00246EBC">
        <w:rPr>
          <w:rFonts w:ascii="Times New Roman" w:hAnsi="Times New Roman"/>
          <w:lang w:val="sr-Latn-CS"/>
        </w:rPr>
        <w:t xml:space="preserve">, </w:t>
      </w:r>
      <w:r>
        <w:rPr>
          <w:rFonts w:ascii="Times New Roman" w:hAnsi="Times New Roman"/>
          <w:lang w:val="sr-Latn-CS"/>
        </w:rPr>
        <w:t>а</w:t>
      </w:r>
      <w:r w:rsidRPr="00246EBC">
        <w:rPr>
          <w:rFonts w:ascii="Times New Roman" w:hAnsi="Times New Roman"/>
          <w:lang w:val="sr-Latn-CS"/>
        </w:rPr>
        <w:t xml:space="preserve"> </w:t>
      </w:r>
      <w:r>
        <w:rPr>
          <w:rFonts w:ascii="Times New Roman" w:hAnsi="Times New Roman"/>
          <w:lang w:val="sr-Latn-CS"/>
        </w:rPr>
        <w:t>напад</w:t>
      </w:r>
      <w:r w:rsidRPr="00246EBC">
        <w:rPr>
          <w:rFonts w:ascii="Times New Roman" w:hAnsi="Times New Roman"/>
          <w:lang w:val="sr-Latn-CS"/>
        </w:rPr>
        <w:t xml:space="preserve"> </w:t>
      </w:r>
      <w:r>
        <w:rPr>
          <w:rFonts w:ascii="Times New Roman" w:hAnsi="Times New Roman"/>
          <w:lang w:val="sr-Latn-CS"/>
        </w:rPr>
        <w:t>је</w:t>
      </w:r>
      <w:r w:rsidRPr="00246EBC">
        <w:rPr>
          <w:rFonts w:ascii="Times New Roman" w:hAnsi="Times New Roman"/>
          <w:lang w:val="sr-Latn-CS"/>
        </w:rPr>
        <w:t xml:space="preserve"> </w:t>
      </w:r>
      <w:r>
        <w:rPr>
          <w:rFonts w:ascii="Times New Roman" w:hAnsi="Times New Roman"/>
          <w:lang w:val="sr-Latn-CS"/>
        </w:rPr>
        <w:t>таквог</w:t>
      </w:r>
      <w:r w:rsidRPr="00246EBC">
        <w:rPr>
          <w:rFonts w:ascii="Times New Roman" w:hAnsi="Times New Roman"/>
          <w:lang w:val="sr-Latn-CS"/>
        </w:rPr>
        <w:t xml:space="preserve"> </w:t>
      </w:r>
      <w:r>
        <w:rPr>
          <w:rFonts w:ascii="Times New Roman" w:hAnsi="Times New Roman"/>
          <w:lang w:val="sr-Latn-CS"/>
        </w:rPr>
        <w:t>интензитета</w:t>
      </w:r>
      <w:r w:rsidRPr="00246EBC">
        <w:rPr>
          <w:rFonts w:ascii="Times New Roman" w:hAnsi="Times New Roman"/>
          <w:lang w:val="sr-Latn-CS"/>
        </w:rPr>
        <w:t xml:space="preserve"> </w:t>
      </w:r>
      <w:r>
        <w:rPr>
          <w:rFonts w:ascii="Times New Roman" w:hAnsi="Times New Roman"/>
          <w:lang w:val="sr-Latn-CS"/>
        </w:rPr>
        <w:t>да</w:t>
      </w:r>
      <w:r w:rsidRPr="00246EBC">
        <w:rPr>
          <w:rFonts w:ascii="Times New Roman" w:hAnsi="Times New Roman"/>
          <w:lang w:val="sr-Latn-CS"/>
        </w:rPr>
        <w:t xml:space="preserve"> </w:t>
      </w:r>
      <w:r>
        <w:rPr>
          <w:rFonts w:ascii="Times New Roman" w:hAnsi="Times New Roman"/>
          <w:lang w:val="sr-Latn-CS"/>
        </w:rPr>
        <w:t>је</w:t>
      </w:r>
      <w:r w:rsidRPr="00246EBC">
        <w:rPr>
          <w:rFonts w:ascii="Times New Roman" w:hAnsi="Times New Roman"/>
          <w:lang w:val="sr-Latn-CS"/>
        </w:rPr>
        <w:t xml:space="preserve"> </w:t>
      </w:r>
      <w:r>
        <w:rPr>
          <w:rFonts w:ascii="Times New Roman" w:hAnsi="Times New Roman"/>
          <w:lang w:val="sr-Latn-CS"/>
        </w:rPr>
        <w:t>доведен</w:t>
      </w:r>
      <w:r w:rsidRPr="00246EBC">
        <w:rPr>
          <w:rFonts w:ascii="Times New Roman" w:hAnsi="Times New Roman"/>
          <w:lang w:val="sr-Latn-CS"/>
        </w:rPr>
        <w:t xml:space="preserve"> </w:t>
      </w:r>
      <w:r>
        <w:rPr>
          <w:rFonts w:ascii="Times New Roman" w:hAnsi="Times New Roman"/>
          <w:lang w:val="sr-Latn-CS"/>
        </w:rPr>
        <w:t>у</w:t>
      </w:r>
      <w:r w:rsidRPr="00246EBC">
        <w:rPr>
          <w:rFonts w:ascii="Times New Roman" w:hAnsi="Times New Roman"/>
          <w:lang w:val="sr-Latn-CS"/>
        </w:rPr>
        <w:t xml:space="preserve"> </w:t>
      </w:r>
      <w:r>
        <w:rPr>
          <w:rFonts w:ascii="Times New Roman" w:hAnsi="Times New Roman"/>
          <w:lang w:val="sr-Latn-CS"/>
        </w:rPr>
        <w:t>питање</w:t>
      </w:r>
      <w:r w:rsidRPr="00246EBC">
        <w:rPr>
          <w:rFonts w:ascii="Times New Roman" w:hAnsi="Times New Roman"/>
          <w:lang w:val="sr-Latn-CS"/>
        </w:rPr>
        <w:t xml:space="preserve"> </w:t>
      </w:r>
      <w:r>
        <w:rPr>
          <w:rFonts w:ascii="Times New Roman" w:hAnsi="Times New Roman"/>
          <w:lang w:val="sr-Latn-CS"/>
        </w:rPr>
        <w:t>и</w:t>
      </w:r>
      <w:r w:rsidRPr="00246EBC">
        <w:rPr>
          <w:rFonts w:ascii="Times New Roman" w:hAnsi="Times New Roman"/>
          <w:lang w:val="sr-Latn-CS"/>
        </w:rPr>
        <w:t xml:space="preserve"> </w:t>
      </w:r>
      <w:r>
        <w:rPr>
          <w:rFonts w:ascii="Times New Roman" w:hAnsi="Times New Roman"/>
          <w:lang w:val="sr-Latn-CS"/>
        </w:rPr>
        <w:t>опстанак</w:t>
      </w:r>
      <w:r w:rsidRPr="00246EBC">
        <w:rPr>
          <w:rFonts w:ascii="Times New Roman" w:hAnsi="Times New Roman"/>
          <w:lang w:val="sr-Latn-CS"/>
        </w:rPr>
        <w:t xml:space="preserve"> </w:t>
      </w:r>
      <w:r>
        <w:rPr>
          <w:rFonts w:ascii="Times New Roman" w:hAnsi="Times New Roman"/>
          <w:lang w:val="sr-Latn-CS"/>
        </w:rPr>
        <w:t>шуме</w:t>
      </w:r>
      <w:r w:rsidRPr="00246EBC">
        <w:rPr>
          <w:rFonts w:ascii="Times New Roman" w:hAnsi="Times New Roman"/>
          <w:lang w:val="sr-Latn-CS"/>
        </w:rPr>
        <w:t>.</w:t>
      </w:r>
    </w:p>
    <w:p w14:paraId="596B3268" w14:textId="257B0FDA" w:rsidR="00BE3F84" w:rsidRPr="00246EBC" w:rsidRDefault="00BE3F84" w:rsidP="00603DEC">
      <w:pPr>
        <w:pStyle w:val="StyleArialLeft698cmRight381cm"/>
        <w:spacing w:before="120" w:after="120"/>
        <w:ind w:right="0"/>
        <w:rPr>
          <w:rFonts w:ascii="Times New Roman" w:hAnsi="Times New Roman"/>
          <w:lang w:val="sr-Latn-CS"/>
        </w:rPr>
      </w:pPr>
      <w:r>
        <w:rPr>
          <w:rFonts w:ascii="Times New Roman" w:hAnsi="Times New Roman"/>
          <w:lang w:val="sr-Latn-CS"/>
        </w:rPr>
        <w:t>Штетни</w:t>
      </w:r>
      <w:r w:rsidRPr="00246EBC">
        <w:rPr>
          <w:rFonts w:ascii="Times New Roman" w:hAnsi="Times New Roman"/>
          <w:lang w:val="sr-Latn-CS"/>
        </w:rPr>
        <w:t xml:space="preserve"> </w:t>
      </w:r>
      <w:r>
        <w:rPr>
          <w:rFonts w:ascii="Times New Roman" w:hAnsi="Times New Roman"/>
          <w:lang w:val="sr-Latn-CS"/>
        </w:rPr>
        <w:t>инсекти</w:t>
      </w:r>
      <w:r w:rsidRPr="00246EBC">
        <w:rPr>
          <w:rFonts w:ascii="Times New Roman" w:hAnsi="Times New Roman"/>
          <w:lang w:val="sr-Latn-CS"/>
        </w:rPr>
        <w:t xml:space="preserve"> </w:t>
      </w:r>
      <w:r>
        <w:rPr>
          <w:rFonts w:ascii="Times New Roman" w:hAnsi="Times New Roman"/>
          <w:lang w:val="sr-Latn-CS"/>
        </w:rPr>
        <w:t>су</w:t>
      </w:r>
      <w:r w:rsidRPr="00246EBC">
        <w:rPr>
          <w:rFonts w:ascii="Times New Roman" w:hAnsi="Times New Roman"/>
          <w:lang w:val="sr-Latn-CS"/>
        </w:rPr>
        <w:t xml:space="preserve"> </w:t>
      </w:r>
      <w:r>
        <w:rPr>
          <w:rFonts w:ascii="Times New Roman" w:hAnsi="Times New Roman"/>
          <w:lang w:val="sr-Latn-CS"/>
        </w:rPr>
        <w:t>стално</w:t>
      </w:r>
      <w:r w:rsidRPr="00246EBC">
        <w:rPr>
          <w:rFonts w:ascii="Times New Roman" w:hAnsi="Times New Roman"/>
          <w:lang w:val="sr-Latn-CS"/>
        </w:rPr>
        <w:t xml:space="preserve">, </w:t>
      </w:r>
      <w:r>
        <w:rPr>
          <w:rFonts w:ascii="Times New Roman" w:hAnsi="Times New Roman"/>
          <w:lang w:val="sr-Latn-CS"/>
        </w:rPr>
        <w:t>али</w:t>
      </w:r>
      <w:r w:rsidRPr="00246EBC">
        <w:rPr>
          <w:rFonts w:ascii="Times New Roman" w:hAnsi="Times New Roman"/>
          <w:lang w:val="sr-Latn-CS"/>
        </w:rPr>
        <w:t xml:space="preserve"> </w:t>
      </w:r>
      <w:r>
        <w:rPr>
          <w:rFonts w:ascii="Times New Roman" w:hAnsi="Times New Roman"/>
          <w:lang w:val="sr-Latn-CS"/>
        </w:rPr>
        <w:t>у</w:t>
      </w:r>
      <w:r w:rsidRPr="00246EBC">
        <w:rPr>
          <w:rFonts w:ascii="Times New Roman" w:hAnsi="Times New Roman"/>
          <w:lang w:val="sr-Latn-CS"/>
        </w:rPr>
        <w:t xml:space="preserve"> </w:t>
      </w:r>
      <w:r>
        <w:rPr>
          <w:rFonts w:ascii="Times New Roman" w:hAnsi="Times New Roman"/>
          <w:lang w:val="sr-Latn-CS"/>
        </w:rPr>
        <w:t>минималним</w:t>
      </w:r>
      <w:r w:rsidRPr="00246EBC">
        <w:rPr>
          <w:rFonts w:ascii="Times New Roman" w:hAnsi="Times New Roman"/>
          <w:lang w:val="sr-Latn-CS"/>
        </w:rPr>
        <w:t xml:space="preserve"> </w:t>
      </w:r>
      <w:r>
        <w:rPr>
          <w:rFonts w:ascii="Times New Roman" w:hAnsi="Times New Roman"/>
          <w:lang w:val="sr-Latn-CS"/>
        </w:rPr>
        <w:t>количинама</w:t>
      </w:r>
      <w:r w:rsidRPr="00246EBC">
        <w:rPr>
          <w:rFonts w:ascii="Times New Roman" w:hAnsi="Times New Roman"/>
          <w:lang w:val="sr-Latn-CS"/>
        </w:rPr>
        <w:t xml:space="preserve"> </w:t>
      </w:r>
      <w:r>
        <w:rPr>
          <w:rFonts w:ascii="Times New Roman" w:hAnsi="Times New Roman"/>
          <w:lang w:val="sr-Latn-CS"/>
        </w:rPr>
        <w:t>присутни</w:t>
      </w:r>
      <w:r w:rsidRPr="00246EBC">
        <w:rPr>
          <w:rFonts w:ascii="Times New Roman" w:hAnsi="Times New Roman"/>
          <w:lang w:val="sr-Latn-CS"/>
        </w:rPr>
        <w:t xml:space="preserve"> </w:t>
      </w:r>
      <w:r>
        <w:rPr>
          <w:rFonts w:ascii="Times New Roman" w:hAnsi="Times New Roman"/>
          <w:lang w:val="sr-Latn-CS"/>
        </w:rPr>
        <w:t>на</w:t>
      </w:r>
      <w:r w:rsidRPr="00246EBC">
        <w:rPr>
          <w:rFonts w:ascii="Times New Roman" w:hAnsi="Times New Roman"/>
          <w:lang w:val="sr-Latn-CS"/>
        </w:rPr>
        <w:t xml:space="preserve"> </w:t>
      </w:r>
      <w:r>
        <w:rPr>
          <w:rFonts w:ascii="Times New Roman" w:hAnsi="Times New Roman"/>
          <w:lang w:val="sr-Latn-CS"/>
        </w:rPr>
        <w:t>овим</w:t>
      </w:r>
      <w:r w:rsidRPr="00246EBC">
        <w:rPr>
          <w:rFonts w:ascii="Times New Roman" w:hAnsi="Times New Roman"/>
          <w:lang w:val="sr-Latn-CS"/>
        </w:rPr>
        <w:t xml:space="preserve"> </w:t>
      </w:r>
      <w:r>
        <w:rPr>
          <w:rFonts w:ascii="Times New Roman" w:hAnsi="Times New Roman"/>
          <w:lang w:val="sr-Latn-CS"/>
        </w:rPr>
        <w:t>просторима</w:t>
      </w:r>
      <w:r w:rsidRPr="00246EBC">
        <w:rPr>
          <w:rFonts w:ascii="Times New Roman" w:hAnsi="Times New Roman"/>
          <w:lang w:val="sr-Latn-CS"/>
        </w:rPr>
        <w:t xml:space="preserve">. </w:t>
      </w:r>
      <w:r>
        <w:rPr>
          <w:rFonts w:ascii="Times New Roman" w:hAnsi="Times New Roman"/>
          <w:lang w:val="sr-Latn-CS"/>
        </w:rPr>
        <w:t>Опасност</w:t>
      </w:r>
      <w:r w:rsidRPr="00246EBC">
        <w:rPr>
          <w:rFonts w:ascii="Times New Roman" w:hAnsi="Times New Roman"/>
          <w:lang w:val="sr-Latn-CS"/>
        </w:rPr>
        <w:t xml:space="preserve"> </w:t>
      </w:r>
      <w:r>
        <w:rPr>
          <w:rFonts w:ascii="Times New Roman" w:hAnsi="Times New Roman"/>
          <w:lang w:val="sr-Latn-CS"/>
        </w:rPr>
        <w:t>од</w:t>
      </w:r>
      <w:r w:rsidRPr="00246EBC">
        <w:rPr>
          <w:rFonts w:ascii="Times New Roman" w:hAnsi="Times New Roman"/>
          <w:lang w:val="sr-Latn-CS"/>
        </w:rPr>
        <w:t xml:space="preserve"> </w:t>
      </w:r>
      <w:r>
        <w:rPr>
          <w:rFonts w:ascii="Times New Roman" w:hAnsi="Times New Roman"/>
          <w:lang w:val="sr-Latn-CS"/>
        </w:rPr>
        <w:t>пренамножења</w:t>
      </w:r>
      <w:r w:rsidRPr="00246EBC">
        <w:rPr>
          <w:rFonts w:ascii="Times New Roman" w:hAnsi="Times New Roman"/>
          <w:lang w:val="sr-Latn-CS"/>
        </w:rPr>
        <w:t xml:space="preserve"> </w:t>
      </w:r>
      <w:r>
        <w:rPr>
          <w:rFonts w:ascii="Times New Roman" w:hAnsi="Times New Roman"/>
          <w:lang w:val="sr-Latn-CS"/>
        </w:rPr>
        <w:t>инсеката</w:t>
      </w:r>
      <w:r w:rsidRPr="00246EBC">
        <w:rPr>
          <w:rFonts w:ascii="Times New Roman" w:hAnsi="Times New Roman"/>
          <w:lang w:val="sr-Latn-CS"/>
        </w:rPr>
        <w:t xml:space="preserve"> </w:t>
      </w:r>
      <w:r>
        <w:rPr>
          <w:rFonts w:ascii="Times New Roman" w:hAnsi="Times New Roman"/>
          <w:lang w:val="sr-Latn-CS"/>
        </w:rPr>
        <w:t>је</w:t>
      </w:r>
      <w:r w:rsidRPr="00246EBC">
        <w:rPr>
          <w:rFonts w:ascii="Times New Roman" w:hAnsi="Times New Roman"/>
          <w:lang w:val="sr-Latn-CS"/>
        </w:rPr>
        <w:t xml:space="preserve"> </w:t>
      </w:r>
      <w:r>
        <w:rPr>
          <w:rFonts w:ascii="Times New Roman" w:hAnsi="Times New Roman"/>
          <w:lang w:val="sr-Latn-CS"/>
        </w:rPr>
        <w:t>стално</w:t>
      </w:r>
      <w:r w:rsidRPr="00246EBC">
        <w:rPr>
          <w:rFonts w:ascii="Times New Roman" w:hAnsi="Times New Roman"/>
          <w:lang w:val="sr-Latn-CS"/>
        </w:rPr>
        <w:t xml:space="preserve"> </w:t>
      </w:r>
      <w:r>
        <w:rPr>
          <w:rFonts w:ascii="Times New Roman" w:hAnsi="Times New Roman"/>
          <w:lang w:val="sr-Latn-CS"/>
        </w:rPr>
        <w:t>присутна</w:t>
      </w:r>
      <w:r w:rsidRPr="00246EBC">
        <w:rPr>
          <w:rFonts w:ascii="Times New Roman" w:hAnsi="Times New Roman"/>
          <w:lang w:val="sr-Latn-CS"/>
        </w:rPr>
        <w:t xml:space="preserve">. </w:t>
      </w:r>
      <w:r>
        <w:rPr>
          <w:rFonts w:ascii="Times New Roman" w:hAnsi="Times New Roman"/>
          <w:lang w:val="sr-Latn-CS"/>
        </w:rPr>
        <w:t>Напади</w:t>
      </w:r>
      <w:r w:rsidRPr="00246EBC">
        <w:rPr>
          <w:rFonts w:ascii="Times New Roman" w:hAnsi="Times New Roman"/>
          <w:lang w:val="sr-Latn-CS"/>
        </w:rPr>
        <w:t xml:space="preserve"> </w:t>
      </w:r>
      <w:r>
        <w:rPr>
          <w:rFonts w:ascii="Times New Roman" w:hAnsi="Times New Roman"/>
          <w:lang w:val="sr-Latn-CS"/>
        </w:rPr>
        <w:t>инсеката</w:t>
      </w:r>
      <w:r w:rsidRPr="00246EBC">
        <w:rPr>
          <w:rFonts w:ascii="Times New Roman" w:hAnsi="Times New Roman"/>
          <w:lang w:val="sr-Latn-CS"/>
        </w:rPr>
        <w:t xml:space="preserve"> </w:t>
      </w:r>
      <w:r>
        <w:rPr>
          <w:rFonts w:ascii="Times New Roman" w:hAnsi="Times New Roman"/>
          <w:lang w:val="sr-Latn-CS"/>
        </w:rPr>
        <w:t>се</w:t>
      </w:r>
      <w:r w:rsidRPr="00246EBC">
        <w:rPr>
          <w:rFonts w:ascii="Times New Roman" w:hAnsi="Times New Roman"/>
          <w:lang w:val="sr-Latn-CS"/>
        </w:rPr>
        <w:t xml:space="preserve"> </w:t>
      </w:r>
      <w:r>
        <w:rPr>
          <w:rFonts w:ascii="Times New Roman" w:hAnsi="Times New Roman"/>
          <w:lang w:val="sr-Latn-CS"/>
        </w:rPr>
        <w:t>ретко</w:t>
      </w:r>
      <w:r w:rsidRPr="00246EBC">
        <w:rPr>
          <w:rFonts w:ascii="Times New Roman" w:hAnsi="Times New Roman"/>
          <w:lang w:val="sr-Latn-CS"/>
        </w:rPr>
        <w:t xml:space="preserve"> </w:t>
      </w:r>
      <w:r>
        <w:rPr>
          <w:rFonts w:ascii="Times New Roman" w:hAnsi="Times New Roman"/>
          <w:lang w:val="sr-Latn-CS"/>
        </w:rPr>
        <w:t>јављају</w:t>
      </w:r>
      <w:r w:rsidRPr="00246EBC">
        <w:rPr>
          <w:rFonts w:ascii="Times New Roman" w:hAnsi="Times New Roman"/>
          <w:lang w:val="sr-Latn-CS"/>
        </w:rPr>
        <w:t xml:space="preserve"> </w:t>
      </w:r>
      <w:r>
        <w:rPr>
          <w:rFonts w:ascii="Times New Roman" w:hAnsi="Times New Roman"/>
          <w:lang w:val="sr-Latn-CS"/>
        </w:rPr>
        <w:t>и</w:t>
      </w:r>
      <w:r w:rsidRPr="00246EBC">
        <w:rPr>
          <w:rFonts w:ascii="Times New Roman" w:hAnsi="Times New Roman"/>
          <w:lang w:val="sr-Latn-CS"/>
        </w:rPr>
        <w:t xml:space="preserve"> </w:t>
      </w:r>
      <w:r>
        <w:rPr>
          <w:rFonts w:ascii="Times New Roman" w:hAnsi="Times New Roman"/>
          <w:lang w:val="sr-Latn-CS"/>
        </w:rPr>
        <w:t>имају</w:t>
      </w:r>
      <w:r w:rsidRPr="00246EBC">
        <w:rPr>
          <w:rFonts w:ascii="Times New Roman" w:hAnsi="Times New Roman"/>
          <w:lang w:val="sr-Latn-CS"/>
        </w:rPr>
        <w:t xml:space="preserve"> </w:t>
      </w:r>
      <w:r>
        <w:rPr>
          <w:rFonts w:ascii="Times New Roman" w:hAnsi="Times New Roman"/>
          <w:lang w:val="sr-Latn-CS"/>
        </w:rPr>
        <w:t>локални</w:t>
      </w:r>
      <w:r w:rsidRPr="00246EBC">
        <w:rPr>
          <w:rFonts w:ascii="Times New Roman" w:hAnsi="Times New Roman"/>
          <w:lang w:val="sr-Latn-CS"/>
        </w:rPr>
        <w:t xml:space="preserve"> </w:t>
      </w:r>
      <w:r>
        <w:rPr>
          <w:rFonts w:ascii="Times New Roman" w:hAnsi="Times New Roman"/>
          <w:lang w:val="sr-Latn-CS"/>
        </w:rPr>
        <w:t>карактер</w:t>
      </w:r>
      <w:r w:rsidRPr="00246EBC">
        <w:rPr>
          <w:rFonts w:ascii="Times New Roman" w:hAnsi="Times New Roman"/>
          <w:lang w:val="sr-Latn-CS"/>
        </w:rPr>
        <w:t xml:space="preserve">, </w:t>
      </w:r>
      <w:r>
        <w:rPr>
          <w:rFonts w:ascii="Times New Roman" w:hAnsi="Times New Roman"/>
          <w:lang w:val="sr-Latn-CS"/>
        </w:rPr>
        <w:t>а</w:t>
      </w:r>
      <w:r w:rsidRPr="00246EBC">
        <w:rPr>
          <w:rFonts w:ascii="Times New Roman" w:hAnsi="Times New Roman"/>
          <w:lang w:val="sr-Latn-CS"/>
        </w:rPr>
        <w:t xml:space="preserve"> </w:t>
      </w:r>
      <w:r>
        <w:rPr>
          <w:rFonts w:ascii="Times New Roman" w:hAnsi="Times New Roman"/>
          <w:lang w:val="sr-Latn-CS"/>
        </w:rPr>
        <w:t>најчешће</w:t>
      </w:r>
      <w:r w:rsidRPr="00246EBC">
        <w:rPr>
          <w:rFonts w:ascii="Times New Roman" w:hAnsi="Times New Roman"/>
          <w:lang w:val="sr-Latn-CS"/>
        </w:rPr>
        <w:t xml:space="preserve"> </w:t>
      </w:r>
      <w:r>
        <w:rPr>
          <w:rFonts w:ascii="Times New Roman" w:hAnsi="Times New Roman"/>
          <w:lang w:val="sr-Latn-CS"/>
        </w:rPr>
        <w:t>се</w:t>
      </w:r>
      <w:r w:rsidRPr="00246EBC">
        <w:rPr>
          <w:rFonts w:ascii="Times New Roman" w:hAnsi="Times New Roman"/>
          <w:lang w:val="sr-Latn-CS"/>
        </w:rPr>
        <w:t xml:space="preserve"> </w:t>
      </w:r>
      <w:r>
        <w:rPr>
          <w:rFonts w:ascii="Times New Roman" w:hAnsi="Times New Roman"/>
          <w:lang w:val="sr-Latn-CS"/>
        </w:rPr>
        <w:t>јављају</w:t>
      </w:r>
      <w:r w:rsidRPr="00246EBC">
        <w:rPr>
          <w:rFonts w:ascii="Times New Roman" w:hAnsi="Times New Roman"/>
          <w:lang w:val="sr-Latn-CS"/>
        </w:rPr>
        <w:t xml:space="preserve"> </w:t>
      </w:r>
      <w:r>
        <w:rPr>
          <w:rFonts w:ascii="Times New Roman" w:hAnsi="Times New Roman"/>
          <w:lang w:val="sr-Latn-CS"/>
        </w:rPr>
        <w:t>губар</w:t>
      </w:r>
      <w:r w:rsidRPr="00246EBC">
        <w:rPr>
          <w:rFonts w:ascii="Times New Roman" w:hAnsi="Times New Roman"/>
          <w:lang w:val="sr-Latn-CS"/>
        </w:rPr>
        <w:t xml:space="preserve"> (</w:t>
      </w:r>
      <w:r>
        <w:rPr>
          <w:rFonts w:ascii="Times New Roman" w:hAnsi="Times New Roman"/>
          <w:i/>
          <w:lang w:val="sr-Latn-CS"/>
        </w:rPr>
        <w:t>Limantria</w:t>
      </w:r>
      <w:r w:rsidRPr="00246EBC">
        <w:rPr>
          <w:rFonts w:ascii="Times New Roman" w:hAnsi="Times New Roman"/>
          <w:i/>
          <w:lang w:val="sr-Latn-CS"/>
        </w:rPr>
        <w:t xml:space="preserve"> </w:t>
      </w:r>
      <w:r>
        <w:rPr>
          <w:rFonts w:ascii="Times New Roman" w:hAnsi="Times New Roman"/>
          <w:i/>
          <w:lang w:val="sr-Latn-CS"/>
        </w:rPr>
        <w:t>dispar</w:t>
      </w:r>
      <w:r w:rsidRPr="00246EBC">
        <w:rPr>
          <w:rFonts w:ascii="Times New Roman" w:hAnsi="Times New Roman"/>
          <w:lang w:val="sr-Latn-CS"/>
        </w:rPr>
        <w:t xml:space="preserve">), </w:t>
      </w:r>
      <w:r>
        <w:rPr>
          <w:rFonts w:ascii="Times New Roman" w:hAnsi="Times New Roman"/>
          <w:lang w:val="sr-Latn-CS"/>
        </w:rPr>
        <w:t>стаклокрилац</w:t>
      </w:r>
      <w:r w:rsidRPr="00246EBC">
        <w:rPr>
          <w:rFonts w:ascii="Times New Roman" w:hAnsi="Times New Roman"/>
          <w:lang w:val="sr-Latn-CS"/>
        </w:rPr>
        <w:t xml:space="preserve"> (</w:t>
      </w:r>
      <w:r>
        <w:rPr>
          <w:rFonts w:ascii="Times New Roman" w:hAnsi="Times New Roman"/>
          <w:i/>
          <w:lang w:val="sr-Latn-CS"/>
        </w:rPr>
        <w:t>Stilpno</w:t>
      </w:r>
      <w:r w:rsidR="00227C57">
        <w:rPr>
          <w:rFonts w:ascii="Times New Roman" w:hAnsi="Times New Roman"/>
          <w:i/>
          <w:lang w:val="sr-Latn-RS"/>
        </w:rPr>
        <w:t>t</w:t>
      </w:r>
      <w:r>
        <w:rPr>
          <w:rFonts w:ascii="Times New Roman" w:hAnsi="Times New Roman"/>
          <w:i/>
          <w:lang w:val="sr-Latn-CS"/>
        </w:rPr>
        <w:t>ia</w:t>
      </w:r>
      <w:r w:rsidRPr="00246EBC">
        <w:rPr>
          <w:rFonts w:ascii="Times New Roman" w:hAnsi="Times New Roman"/>
          <w:i/>
          <w:lang w:val="sr-Latn-CS"/>
        </w:rPr>
        <w:t xml:space="preserve"> </w:t>
      </w:r>
      <w:r>
        <w:rPr>
          <w:rFonts w:ascii="Times New Roman" w:hAnsi="Times New Roman"/>
          <w:i/>
          <w:lang w:val="sr-Latn-CS"/>
        </w:rPr>
        <w:t>salicis</w:t>
      </w:r>
      <w:r w:rsidRPr="00246EBC">
        <w:rPr>
          <w:rFonts w:ascii="Times New Roman" w:hAnsi="Times New Roman"/>
          <w:lang w:val="sr-Latn-CS"/>
        </w:rPr>
        <w:t xml:space="preserve">), </w:t>
      </w:r>
      <w:r>
        <w:rPr>
          <w:rFonts w:ascii="Times New Roman" w:hAnsi="Times New Roman"/>
          <w:lang w:val="sr-Latn-CS"/>
        </w:rPr>
        <w:t>тополина</w:t>
      </w:r>
      <w:r w:rsidRPr="00246EBC">
        <w:rPr>
          <w:rFonts w:ascii="Times New Roman" w:hAnsi="Times New Roman"/>
          <w:lang w:val="sr-Latn-CS"/>
        </w:rPr>
        <w:t xml:space="preserve"> </w:t>
      </w:r>
      <w:r>
        <w:rPr>
          <w:rFonts w:ascii="Times New Roman" w:hAnsi="Times New Roman"/>
          <w:lang w:val="sr-Latn-CS"/>
        </w:rPr>
        <w:t>стрижибуба</w:t>
      </w:r>
      <w:r w:rsidRPr="00246EBC">
        <w:rPr>
          <w:rFonts w:ascii="Times New Roman" w:hAnsi="Times New Roman"/>
          <w:lang w:val="sr-Latn-CS"/>
        </w:rPr>
        <w:t xml:space="preserve"> (</w:t>
      </w:r>
      <w:r>
        <w:rPr>
          <w:rFonts w:ascii="Times New Roman" w:hAnsi="Times New Roman"/>
          <w:i/>
          <w:lang w:val="sr-Latn-CS"/>
        </w:rPr>
        <w:t>Saperda</w:t>
      </w:r>
      <w:r w:rsidRPr="00246EBC">
        <w:rPr>
          <w:rFonts w:ascii="Times New Roman" w:hAnsi="Times New Roman"/>
          <w:i/>
          <w:lang w:val="sr-Latn-CS"/>
        </w:rPr>
        <w:t xml:space="preserve"> </w:t>
      </w:r>
      <w:r>
        <w:rPr>
          <w:rFonts w:ascii="Times New Roman" w:hAnsi="Times New Roman"/>
          <w:i/>
          <w:lang w:val="sr-Latn-CS"/>
        </w:rPr>
        <w:t>populnea</w:t>
      </w:r>
      <w:r w:rsidRPr="00246EBC">
        <w:rPr>
          <w:rFonts w:ascii="Times New Roman" w:hAnsi="Times New Roman"/>
          <w:lang w:val="sr-Latn-CS"/>
        </w:rPr>
        <w:t xml:space="preserve"> </w:t>
      </w:r>
      <w:r>
        <w:rPr>
          <w:rFonts w:ascii="Times New Roman" w:hAnsi="Times New Roman"/>
          <w:lang w:val="sr-Latn-CS"/>
        </w:rPr>
        <w:t>и</w:t>
      </w:r>
      <w:r w:rsidRPr="00246EBC">
        <w:rPr>
          <w:rFonts w:ascii="Times New Roman" w:hAnsi="Times New Roman"/>
          <w:lang w:val="sr-Latn-CS"/>
        </w:rPr>
        <w:t xml:space="preserve"> </w:t>
      </w:r>
      <w:r>
        <w:rPr>
          <w:rFonts w:ascii="Times New Roman" w:hAnsi="Times New Roman"/>
          <w:i/>
          <w:lang w:val="sr-Latn-CS"/>
        </w:rPr>
        <w:t>Saperda</w:t>
      </w:r>
      <w:r w:rsidRPr="00246EBC">
        <w:rPr>
          <w:rFonts w:ascii="Times New Roman" w:hAnsi="Times New Roman"/>
          <w:i/>
          <w:lang w:val="sr-Latn-CS"/>
        </w:rPr>
        <w:t xml:space="preserve"> </w:t>
      </w:r>
      <w:r>
        <w:rPr>
          <w:rFonts w:ascii="Times New Roman" w:hAnsi="Times New Roman"/>
          <w:i/>
          <w:lang w:val="sr-Latn-CS"/>
        </w:rPr>
        <w:t>carharias</w:t>
      </w:r>
      <w:r w:rsidRPr="00246EBC">
        <w:rPr>
          <w:rFonts w:ascii="Times New Roman" w:hAnsi="Times New Roman"/>
          <w:lang w:val="sr-Latn-CS"/>
        </w:rPr>
        <w:t xml:space="preserve">), </w:t>
      </w:r>
      <w:r>
        <w:rPr>
          <w:rFonts w:ascii="Times New Roman" w:hAnsi="Times New Roman"/>
          <w:lang w:val="sr-Latn-CS"/>
        </w:rPr>
        <w:t>и</w:t>
      </w:r>
      <w:r w:rsidRPr="00246EBC">
        <w:rPr>
          <w:rFonts w:ascii="Times New Roman" w:hAnsi="Times New Roman"/>
          <w:lang w:val="sr-Latn-CS"/>
        </w:rPr>
        <w:t xml:space="preserve"> </w:t>
      </w:r>
      <w:r>
        <w:rPr>
          <w:rFonts w:ascii="Times New Roman" w:hAnsi="Times New Roman"/>
          <w:lang w:val="sr-Latn-CS"/>
        </w:rPr>
        <w:t>бубе</w:t>
      </w:r>
      <w:r w:rsidRPr="00246EBC">
        <w:rPr>
          <w:rFonts w:ascii="Times New Roman" w:hAnsi="Times New Roman"/>
          <w:lang w:val="sr-Latn-CS"/>
        </w:rPr>
        <w:t xml:space="preserve"> </w:t>
      </w:r>
      <w:r>
        <w:rPr>
          <w:rFonts w:ascii="Times New Roman" w:hAnsi="Times New Roman"/>
          <w:lang w:val="sr-Latn-CS"/>
        </w:rPr>
        <w:t>листаре</w:t>
      </w:r>
      <w:r w:rsidRPr="00246EBC">
        <w:rPr>
          <w:rFonts w:ascii="Times New Roman" w:hAnsi="Times New Roman"/>
          <w:lang w:val="sr-Latn-CS"/>
        </w:rPr>
        <w:t xml:space="preserve"> (</w:t>
      </w:r>
      <w:r>
        <w:rPr>
          <w:rFonts w:ascii="Times New Roman" w:hAnsi="Times New Roman"/>
          <w:i/>
          <w:lang w:val="sr-Latn-CS"/>
        </w:rPr>
        <w:t>Melasoma</w:t>
      </w:r>
      <w:r w:rsidRPr="00246EBC">
        <w:rPr>
          <w:rFonts w:ascii="Times New Roman" w:hAnsi="Times New Roman"/>
          <w:i/>
          <w:lang w:val="sr-Latn-CS"/>
        </w:rPr>
        <w:t xml:space="preserve"> </w:t>
      </w:r>
      <w:r>
        <w:rPr>
          <w:rFonts w:ascii="Times New Roman" w:hAnsi="Times New Roman"/>
          <w:i/>
          <w:lang w:val="sr-Latn-CS"/>
        </w:rPr>
        <w:t>populi</w:t>
      </w:r>
      <w:r w:rsidRPr="00246EBC">
        <w:rPr>
          <w:rFonts w:ascii="Times New Roman" w:hAnsi="Times New Roman"/>
          <w:lang w:val="sr-Latn-CS"/>
        </w:rPr>
        <w:t xml:space="preserve"> </w:t>
      </w:r>
      <w:r>
        <w:rPr>
          <w:rFonts w:ascii="Times New Roman" w:hAnsi="Times New Roman"/>
          <w:lang w:val="sr-Latn-CS"/>
        </w:rPr>
        <w:t>и</w:t>
      </w:r>
      <w:r w:rsidRPr="00246EBC">
        <w:rPr>
          <w:rFonts w:ascii="Times New Roman" w:hAnsi="Times New Roman"/>
          <w:lang w:val="sr-Latn-CS"/>
        </w:rPr>
        <w:t xml:space="preserve"> </w:t>
      </w:r>
      <w:r>
        <w:rPr>
          <w:rFonts w:ascii="Times New Roman" w:hAnsi="Times New Roman"/>
          <w:i/>
          <w:lang w:val="sr-Latn-CS"/>
        </w:rPr>
        <w:t>Melasoma</w:t>
      </w:r>
      <w:r w:rsidRPr="00246EBC">
        <w:rPr>
          <w:rFonts w:ascii="Times New Roman" w:hAnsi="Times New Roman"/>
          <w:i/>
          <w:lang w:val="sr-Latn-CS"/>
        </w:rPr>
        <w:t xml:space="preserve"> </w:t>
      </w:r>
      <w:r>
        <w:rPr>
          <w:rFonts w:ascii="Times New Roman" w:hAnsi="Times New Roman"/>
          <w:i/>
          <w:lang w:val="sr-Latn-CS"/>
        </w:rPr>
        <w:t>tremulae</w:t>
      </w:r>
      <w:r w:rsidRPr="00246EBC">
        <w:rPr>
          <w:rFonts w:ascii="Times New Roman" w:hAnsi="Times New Roman"/>
          <w:lang w:val="sr-Latn-CS"/>
        </w:rPr>
        <w:t xml:space="preserve">). </w:t>
      </w:r>
      <w:r>
        <w:rPr>
          <w:rFonts w:ascii="Times New Roman" w:hAnsi="Times New Roman"/>
          <w:lang w:val="sr-Latn-CS"/>
        </w:rPr>
        <w:t>Ови</w:t>
      </w:r>
      <w:r w:rsidRPr="00246EBC">
        <w:rPr>
          <w:rFonts w:ascii="Times New Roman" w:hAnsi="Times New Roman"/>
          <w:lang w:val="sr-Latn-CS"/>
        </w:rPr>
        <w:t xml:space="preserve"> </w:t>
      </w:r>
      <w:r>
        <w:rPr>
          <w:rFonts w:ascii="Times New Roman" w:hAnsi="Times New Roman"/>
          <w:lang w:val="sr-Latn-CS"/>
        </w:rPr>
        <w:t>штетници</w:t>
      </w:r>
      <w:r w:rsidRPr="00246EBC">
        <w:rPr>
          <w:rFonts w:ascii="Times New Roman" w:hAnsi="Times New Roman"/>
          <w:lang w:val="sr-Latn-CS"/>
        </w:rPr>
        <w:t xml:space="preserve"> </w:t>
      </w:r>
      <w:r>
        <w:rPr>
          <w:rFonts w:ascii="Times New Roman" w:hAnsi="Times New Roman"/>
          <w:lang w:val="sr-Latn-CS"/>
        </w:rPr>
        <w:t>се</w:t>
      </w:r>
      <w:r w:rsidRPr="00246EBC">
        <w:rPr>
          <w:rFonts w:ascii="Times New Roman" w:hAnsi="Times New Roman"/>
          <w:lang w:val="sr-Latn-CS"/>
        </w:rPr>
        <w:t xml:space="preserve"> </w:t>
      </w:r>
      <w:r>
        <w:rPr>
          <w:rFonts w:ascii="Times New Roman" w:hAnsi="Times New Roman"/>
          <w:lang w:val="sr-Latn-CS"/>
        </w:rPr>
        <w:t>нарочито</w:t>
      </w:r>
      <w:r w:rsidRPr="00246EBC">
        <w:rPr>
          <w:rFonts w:ascii="Times New Roman" w:hAnsi="Times New Roman"/>
          <w:lang w:val="sr-Latn-CS"/>
        </w:rPr>
        <w:t xml:space="preserve"> </w:t>
      </w:r>
      <w:r>
        <w:rPr>
          <w:rFonts w:ascii="Times New Roman" w:hAnsi="Times New Roman"/>
          <w:lang w:val="sr-Latn-CS"/>
        </w:rPr>
        <w:t>често</w:t>
      </w:r>
      <w:r w:rsidRPr="00246EBC">
        <w:rPr>
          <w:rFonts w:ascii="Times New Roman" w:hAnsi="Times New Roman"/>
          <w:lang w:val="sr-Latn-CS"/>
        </w:rPr>
        <w:t xml:space="preserve"> </w:t>
      </w:r>
      <w:r>
        <w:rPr>
          <w:rFonts w:ascii="Times New Roman" w:hAnsi="Times New Roman"/>
          <w:lang w:val="sr-Latn-CS"/>
        </w:rPr>
        <w:t>јављају</w:t>
      </w:r>
      <w:r w:rsidRPr="00246EBC">
        <w:rPr>
          <w:rFonts w:ascii="Times New Roman" w:hAnsi="Times New Roman"/>
          <w:lang w:val="sr-Latn-CS"/>
        </w:rPr>
        <w:t xml:space="preserve"> </w:t>
      </w:r>
      <w:r>
        <w:rPr>
          <w:rFonts w:ascii="Times New Roman" w:hAnsi="Times New Roman"/>
          <w:lang w:val="sr-Latn-CS"/>
        </w:rPr>
        <w:t>у</w:t>
      </w:r>
      <w:r w:rsidRPr="00246EBC">
        <w:rPr>
          <w:rFonts w:ascii="Times New Roman" w:hAnsi="Times New Roman"/>
          <w:lang w:val="sr-Latn-CS"/>
        </w:rPr>
        <w:t xml:space="preserve"> </w:t>
      </w:r>
      <w:r>
        <w:rPr>
          <w:rFonts w:ascii="Times New Roman" w:hAnsi="Times New Roman"/>
          <w:lang w:val="sr-Latn-CS"/>
        </w:rPr>
        <w:t>младим</w:t>
      </w:r>
      <w:r w:rsidRPr="00246EBC">
        <w:rPr>
          <w:rFonts w:ascii="Times New Roman" w:hAnsi="Times New Roman"/>
          <w:lang w:val="sr-Latn-CS"/>
        </w:rPr>
        <w:t xml:space="preserve"> </w:t>
      </w:r>
      <w:r>
        <w:rPr>
          <w:rFonts w:ascii="Times New Roman" w:hAnsi="Times New Roman"/>
          <w:lang w:val="sr-Latn-CS"/>
        </w:rPr>
        <w:t>културама</w:t>
      </w:r>
      <w:r w:rsidRPr="00246EBC">
        <w:rPr>
          <w:rFonts w:ascii="Times New Roman" w:hAnsi="Times New Roman"/>
          <w:lang w:val="sr-Latn-CS"/>
        </w:rPr>
        <w:t xml:space="preserve"> </w:t>
      </w:r>
      <w:r>
        <w:rPr>
          <w:rFonts w:ascii="Times New Roman" w:hAnsi="Times New Roman"/>
          <w:lang w:val="sr-Latn-CS"/>
        </w:rPr>
        <w:t>топола</w:t>
      </w:r>
      <w:r w:rsidRPr="00246EBC">
        <w:rPr>
          <w:rFonts w:ascii="Times New Roman" w:hAnsi="Times New Roman"/>
          <w:lang w:val="sr-Latn-CS"/>
        </w:rPr>
        <w:t xml:space="preserve"> </w:t>
      </w:r>
      <w:r>
        <w:rPr>
          <w:rFonts w:ascii="Times New Roman" w:hAnsi="Times New Roman"/>
          <w:lang w:val="sr-Latn-CS"/>
        </w:rPr>
        <w:t>на</w:t>
      </w:r>
      <w:r w:rsidRPr="00246EBC">
        <w:rPr>
          <w:rFonts w:ascii="Times New Roman" w:hAnsi="Times New Roman"/>
          <w:lang w:val="sr-Latn-CS"/>
        </w:rPr>
        <w:t xml:space="preserve"> </w:t>
      </w:r>
      <w:r>
        <w:rPr>
          <w:rFonts w:ascii="Times New Roman" w:hAnsi="Times New Roman"/>
          <w:lang w:val="sr-Latn-CS"/>
        </w:rPr>
        <w:t>лошим</w:t>
      </w:r>
      <w:r w:rsidRPr="00246EBC">
        <w:rPr>
          <w:rFonts w:ascii="Times New Roman" w:hAnsi="Times New Roman"/>
          <w:lang w:val="sr-Latn-CS"/>
        </w:rPr>
        <w:t xml:space="preserve"> </w:t>
      </w:r>
      <w:r>
        <w:rPr>
          <w:rFonts w:ascii="Times New Roman" w:hAnsi="Times New Roman"/>
          <w:lang w:val="sr-Latn-CS"/>
        </w:rPr>
        <w:t>стаништима</w:t>
      </w:r>
      <w:r w:rsidRPr="00246EBC">
        <w:rPr>
          <w:rFonts w:ascii="Times New Roman" w:hAnsi="Times New Roman"/>
          <w:lang w:val="sr-Latn-CS"/>
        </w:rPr>
        <w:t xml:space="preserve">, </w:t>
      </w:r>
      <w:r>
        <w:rPr>
          <w:rFonts w:ascii="Times New Roman" w:hAnsi="Times New Roman"/>
          <w:lang w:val="sr-Latn-CS"/>
        </w:rPr>
        <w:t>слабије</w:t>
      </w:r>
      <w:r w:rsidRPr="00246EBC">
        <w:rPr>
          <w:rFonts w:ascii="Times New Roman" w:hAnsi="Times New Roman"/>
          <w:lang w:val="sr-Latn-CS"/>
        </w:rPr>
        <w:t xml:space="preserve"> </w:t>
      </w:r>
      <w:r>
        <w:rPr>
          <w:rFonts w:ascii="Times New Roman" w:hAnsi="Times New Roman"/>
          <w:lang w:val="sr-Latn-CS"/>
        </w:rPr>
        <w:t>виталности</w:t>
      </w:r>
      <w:r w:rsidRPr="00246EBC">
        <w:rPr>
          <w:rFonts w:ascii="Times New Roman" w:hAnsi="Times New Roman"/>
          <w:lang w:val="sr-Latn-CS"/>
        </w:rPr>
        <w:t xml:space="preserve">. </w:t>
      </w:r>
      <w:r>
        <w:rPr>
          <w:rFonts w:ascii="Times New Roman" w:hAnsi="Times New Roman"/>
          <w:lang w:val="sr-Latn-CS"/>
        </w:rPr>
        <w:t>Младе</w:t>
      </w:r>
      <w:r w:rsidRPr="00246EBC">
        <w:rPr>
          <w:rFonts w:ascii="Times New Roman" w:hAnsi="Times New Roman"/>
          <w:lang w:val="sr-Latn-CS"/>
        </w:rPr>
        <w:t xml:space="preserve"> </w:t>
      </w:r>
      <w:r>
        <w:rPr>
          <w:rFonts w:ascii="Times New Roman" w:hAnsi="Times New Roman"/>
          <w:lang w:val="sr-Latn-CS"/>
        </w:rPr>
        <w:t>културе</w:t>
      </w:r>
      <w:r w:rsidRPr="00246EBC">
        <w:rPr>
          <w:rFonts w:ascii="Times New Roman" w:hAnsi="Times New Roman"/>
          <w:lang w:val="sr-Latn-CS"/>
        </w:rPr>
        <w:t xml:space="preserve"> </w:t>
      </w:r>
      <w:r>
        <w:rPr>
          <w:rFonts w:ascii="Times New Roman" w:hAnsi="Times New Roman"/>
          <w:lang w:val="sr-Latn-CS"/>
        </w:rPr>
        <w:t>угрожавају</w:t>
      </w:r>
      <w:r w:rsidRPr="00246EBC">
        <w:rPr>
          <w:rFonts w:ascii="Times New Roman" w:hAnsi="Times New Roman"/>
          <w:lang w:val="sr-Latn-CS"/>
        </w:rPr>
        <w:t xml:space="preserve"> </w:t>
      </w:r>
      <w:r>
        <w:rPr>
          <w:rFonts w:ascii="Times New Roman" w:hAnsi="Times New Roman"/>
          <w:lang w:val="sr-Latn-CS"/>
        </w:rPr>
        <w:t>штеточине</w:t>
      </w:r>
      <w:r w:rsidRPr="00246EBC">
        <w:rPr>
          <w:rFonts w:ascii="Times New Roman" w:hAnsi="Times New Roman"/>
          <w:lang w:val="sr-Latn-CS"/>
        </w:rPr>
        <w:t xml:space="preserve"> </w:t>
      </w:r>
      <w:r>
        <w:rPr>
          <w:rFonts w:ascii="Times New Roman" w:hAnsi="Times New Roman"/>
          <w:lang w:val="sr-Latn-CS"/>
        </w:rPr>
        <w:t>на</w:t>
      </w:r>
      <w:r w:rsidRPr="00246EBC">
        <w:rPr>
          <w:rFonts w:ascii="Times New Roman" w:hAnsi="Times New Roman"/>
          <w:lang w:val="sr-Latn-CS"/>
        </w:rPr>
        <w:t xml:space="preserve"> </w:t>
      </w:r>
      <w:r>
        <w:rPr>
          <w:rFonts w:ascii="Times New Roman" w:hAnsi="Times New Roman"/>
          <w:lang w:val="sr-Latn-CS"/>
        </w:rPr>
        <w:t>кореновом</w:t>
      </w:r>
      <w:r w:rsidRPr="00246EBC">
        <w:rPr>
          <w:rFonts w:ascii="Times New Roman" w:hAnsi="Times New Roman"/>
          <w:lang w:val="sr-Latn-CS"/>
        </w:rPr>
        <w:t xml:space="preserve"> </w:t>
      </w:r>
      <w:r>
        <w:rPr>
          <w:rFonts w:ascii="Times New Roman" w:hAnsi="Times New Roman"/>
          <w:lang w:val="sr-Latn-CS"/>
        </w:rPr>
        <w:t>с</w:t>
      </w:r>
      <w:r w:rsidR="00227C57">
        <w:rPr>
          <w:rFonts w:ascii="Times New Roman" w:hAnsi="Times New Roman"/>
          <w:lang w:val="sr-Cyrl-RS"/>
        </w:rPr>
        <w:t>и</w:t>
      </w:r>
      <w:r>
        <w:rPr>
          <w:rFonts w:ascii="Times New Roman" w:hAnsi="Times New Roman"/>
          <w:lang w:val="sr-Latn-CS"/>
        </w:rPr>
        <w:t>стему</w:t>
      </w:r>
      <w:r w:rsidRPr="00246EBC">
        <w:rPr>
          <w:rFonts w:ascii="Times New Roman" w:hAnsi="Times New Roman"/>
          <w:lang w:val="sr-Latn-CS"/>
        </w:rPr>
        <w:t xml:space="preserve">, </w:t>
      </w:r>
      <w:r>
        <w:rPr>
          <w:rFonts w:ascii="Times New Roman" w:hAnsi="Times New Roman"/>
          <w:lang w:val="sr-Latn-CS"/>
        </w:rPr>
        <w:t>а</w:t>
      </w:r>
      <w:r w:rsidRPr="00246EBC">
        <w:rPr>
          <w:rFonts w:ascii="Times New Roman" w:hAnsi="Times New Roman"/>
          <w:lang w:val="sr-Latn-CS"/>
        </w:rPr>
        <w:t xml:space="preserve"> </w:t>
      </w:r>
      <w:r>
        <w:rPr>
          <w:rFonts w:ascii="Times New Roman" w:hAnsi="Times New Roman"/>
          <w:lang w:val="sr-Latn-CS"/>
        </w:rPr>
        <w:t>најчешће</w:t>
      </w:r>
      <w:r w:rsidRPr="00246EBC">
        <w:rPr>
          <w:rFonts w:ascii="Times New Roman" w:hAnsi="Times New Roman"/>
          <w:lang w:val="sr-Latn-CS"/>
        </w:rPr>
        <w:t xml:space="preserve"> </w:t>
      </w:r>
      <w:r>
        <w:rPr>
          <w:rFonts w:ascii="Times New Roman" w:hAnsi="Times New Roman"/>
          <w:lang w:val="sr-Latn-CS"/>
        </w:rPr>
        <w:t>су</w:t>
      </w:r>
      <w:r w:rsidRPr="00246EBC">
        <w:rPr>
          <w:rFonts w:ascii="Times New Roman" w:hAnsi="Times New Roman"/>
          <w:lang w:val="sr-Latn-CS"/>
        </w:rPr>
        <w:t xml:space="preserve"> </w:t>
      </w:r>
      <w:r>
        <w:rPr>
          <w:rFonts w:ascii="Times New Roman" w:hAnsi="Times New Roman"/>
          <w:lang w:val="sr-Latn-CS"/>
        </w:rPr>
        <w:t>то</w:t>
      </w:r>
      <w:r w:rsidRPr="00246EBC">
        <w:rPr>
          <w:rFonts w:ascii="Times New Roman" w:hAnsi="Times New Roman"/>
          <w:lang w:val="sr-Latn-CS"/>
        </w:rPr>
        <w:t xml:space="preserve"> </w:t>
      </w:r>
      <w:r>
        <w:rPr>
          <w:rFonts w:ascii="Times New Roman" w:hAnsi="Times New Roman"/>
          <w:lang w:val="sr-Latn-CS"/>
        </w:rPr>
        <w:t>грчица</w:t>
      </w:r>
      <w:r w:rsidRPr="00246EBC">
        <w:rPr>
          <w:rFonts w:ascii="Times New Roman" w:hAnsi="Times New Roman"/>
          <w:lang w:val="sr-Latn-CS"/>
        </w:rPr>
        <w:t xml:space="preserve"> (</w:t>
      </w:r>
      <w:r>
        <w:rPr>
          <w:rFonts w:ascii="Times New Roman" w:hAnsi="Times New Roman"/>
          <w:i/>
          <w:lang w:val="sr-Latn-CS"/>
        </w:rPr>
        <w:t>Melolontha</w:t>
      </w:r>
      <w:r w:rsidRPr="00246EBC">
        <w:rPr>
          <w:rFonts w:ascii="Times New Roman" w:hAnsi="Times New Roman"/>
          <w:lang w:val="sr-Latn-CS"/>
        </w:rPr>
        <w:t xml:space="preserve">) </w:t>
      </w:r>
      <w:r>
        <w:rPr>
          <w:rFonts w:ascii="Times New Roman" w:hAnsi="Times New Roman"/>
          <w:lang w:val="sr-Latn-CS"/>
        </w:rPr>
        <w:t>и</w:t>
      </w:r>
      <w:r w:rsidRPr="00246EBC">
        <w:rPr>
          <w:rFonts w:ascii="Times New Roman" w:hAnsi="Times New Roman"/>
          <w:lang w:val="sr-Latn-CS"/>
        </w:rPr>
        <w:t xml:space="preserve"> </w:t>
      </w:r>
      <w:r>
        <w:rPr>
          <w:rFonts w:ascii="Times New Roman" w:hAnsi="Times New Roman"/>
          <w:lang w:val="sr-Latn-CS"/>
        </w:rPr>
        <w:t>жичњаци</w:t>
      </w:r>
      <w:r w:rsidRPr="00246EBC">
        <w:rPr>
          <w:rFonts w:ascii="Times New Roman" w:hAnsi="Times New Roman"/>
          <w:lang w:val="sr-Latn-CS"/>
        </w:rPr>
        <w:t xml:space="preserve"> (</w:t>
      </w:r>
      <w:r>
        <w:rPr>
          <w:rFonts w:ascii="Times New Roman" w:hAnsi="Times New Roman"/>
          <w:i/>
          <w:lang w:val="sr-Latn-CS"/>
        </w:rPr>
        <w:t>Elateridae</w:t>
      </w:r>
      <w:r w:rsidRPr="00246EBC">
        <w:rPr>
          <w:rFonts w:ascii="Times New Roman" w:hAnsi="Times New Roman"/>
          <w:lang w:val="sr-Latn-CS"/>
        </w:rPr>
        <w:t>).</w:t>
      </w:r>
    </w:p>
    <w:p w14:paraId="0079AA69" w14:textId="7D1BD378" w:rsidR="00BE3F84" w:rsidRPr="00246EBC" w:rsidRDefault="00BE3F84" w:rsidP="00603DEC">
      <w:pPr>
        <w:pStyle w:val="StyleArialLeft698cmRight381cm"/>
        <w:spacing w:before="120" w:after="120"/>
        <w:ind w:right="0"/>
        <w:rPr>
          <w:rFonts w:ascii="Times New Roman" w:hAnsi="Times New Roman"/>
          <w:lang w:val="sr-Latn-CS"/>
        </w:rPr>
      </w:pPr>
      <w:r>
        <w:rPr>
          <w:rFonts w:ascii="Times New Roman" w:hAnsi="Times New Roman"/>
          <w:lang w:val="sr-Latn-CS"/>
        </w:rPr>
        <w:t>Фитопатолошка</w:t>
      </w:r>
      <w:r w:rsidRPr="00246EBC">
        <w:rPr>
          <w:rFonts w:ascii="Times New Roman" w:hAnsi="Times New Roman"/>
          <w:lang w:val="sr-Latn-CS"/>
        </w:rPr>
        <w:t xml:space="preserve"> </w:t>
      </w:r>
      <w:r>
        <w:rPr>
          <w:rFonts w:ascii="Times New Roman" w:hAnsi="Times New Roman"/>
          <w:lang w:val="sr-Latn-CS"/>
        </w:rPr>
        <w:t>обољења</w:t>
      </w:r>
      <w:r w:rsidRPr="00246EBC">
        <w:rPr>
          <w:rFonts w:ascii="Times New Roman" w:hAnsi="Times New Roman"/>
          <w:lang w:val="sr-Latn-CS"/>
        </w:rPr>
        <w:t xml:space="preserve"> </w:t>
      </w:r>
      <w:r>
        <w:rPr>
          <w:rFonts w:ascii="Times New Roman" w:hAnsi="Times New Roman"/>
          <w:lang w:val="sr-Latn-CS"/>
        </w:rPr>
        <w:t>представљају</w:t>
      </w:r>
      <w:r w:rsidRPr="00246EBC">
        <w:rPr>
          <w:rFonts w:ascii="Times New Roman" w:hAnsi="Times New Roman"/>
          <w:lang w:val="sr-Latn-CS"/>
        </w:rPr>
        <w:t xml:space="preserve"> </w:t>
      </w:r>
      <w:r>
        <w:rPr>
          <w:rFonts w:ascii="Times New Roman" w:hAnsi="Times New Roman"/>
          <w:lang w:val="sr-Latn-CS"/>
        </w:rPr>
        <w:t>већи</w:t>
      </w:r>
      <w:r w:rsidRPr="00246EBC">
        <w:rPr>
          <w:rFonts w:ascii="Times New Roman" w:hAnsi="Times New Roman"/>
          <w:lang w:val="sr-Latn-CS"/>
        </w:rPr>
        <w:t xml:space="preserve"> </w:t>
      </w:r>
      <w:r>
        <w:rPr>
          <w:rFonts w:ascii="Times New Roman" w:hAnsi="Times New Roman"/>
          <w:lang w:val="sr-Latn-CS"/>
        </w:rPr>
        <w:t>проблем</w:t>
      </w:r>
      <w:r w:rsidRPr="00246EBC">
        <w:rPr>
          <w:rFonts w:ascii="Times New Roman" w:hAnsi="Times New Roman"/>
          <w:lang w:val="sr-Latn-CS"/>
        </w:rPr>
        <w:t xml:space="preserve">, </w:t>
      </w:r>
      <w:r>
        <w:rPr>
          <w:rFonts w:ascii="Times New Roman" w:hAnsi="Times New Roman"/>
          <w:lang w:val="sr-Latn-CS"/>
        </w:rPr>
        <w:t>нарочито</w:t>
      </w:r>
      <w:r w:rsidRPr="00246EBC">
        <w:rPr>
          <w:rFonts w:ascii="Times New Roman" w:hAnsi="Times New Roman"/>
          <w:lang w:val="sr-Latn-CS"/>
        </w:rPr>
        <w:t xml:space="preserve"> </w:t>
      </w:r>
      <w:r>
        <w:rPr>
          <w:rFonts w:ascii="Times New Roman" w:hAnsi="Times New Roman"/>
          <w:lang w:val="sr-Latn-CS"/>
        </w:rPr>
        <w:t>у</w:t>
      </w:r>
      <w:r w:rsidRPr="00246EBC">
        <w:rPr>
          <w:rFonts w:ascii="Times New Roman" w:hAnsi="Times New Roman"/>
          <w:lang w:val="sr-Latn-CS"/>
        </w:rPr>
        <w:t xml:space="preserve"> </w:t>
      </w:r>
      <w:r>
        <w:rPr>
          <w:rFonts w:ascii="Times New Roman" w:hAnsi="Times New Roman"/>
          <w:lang w:val="sr-Latn-CS"/>
        </w:rPr>
        <w:t>млађим</w:t>
      </w:r>
      <w:r w:rsidRPr="00246EBC">
        <w:rPr>
          <w:rFonts w:ascii="Times New Roman" w:hAnsi="Times New Roman"/>
          <w:lang w:val="sr-Latn-CS"/>
        </w:rPr>
        <w:t xml:space="preserve"> </w:t>
      </w:r>
      <w:r>
        <w:rPr>
          <w:rFonts w:ascii="Times New Roman" w:hAnsi="Times New Roman"/>
          <w:lang w:val="sr-Latn-CS"/>
        </w:rPr>
        <w:t>културама</w:t>
      </w:r>
      <w:r w:rsidRPr="00246EBC">
        <w:rPr>
          <w:rFonts w:ascii="Times New Roman" w:hAnsi="Times New Roman"/>
          <w:lang w:val="sr-Latn-CS"/>
        </w:rPr>
        <w:t xml:space="preserve"> </w:t>
      </w:r>
      <w:r>
        <w:rPr>
          <w:rFonts w:ascii="Times New Roman" w:hAnsi="Times New Roman"/>
          <w:lang w:val="sr-Latn-CS"/>
        </w:rPr>
        <w:t>топола</w:t>
      </w:r>
      <w:r w:rsidRPr="00246EBC">
        <w:rPr>
          <w:rFonts w:ascii="Times New Roman" w:hAnsi="Times New Roman"/>
          <w:lang w:val="sr-Latn-CS"/>
        </w:rPr>
        <w:t xml:space="preserve">, </w:t>
      </w:r>
      <w:r>
        <w:rPr>
          <w:rFonts w:ascii="Times New Roman" w:hAnsi="Times New Roman"/>
          <w:lang w:val="sr-Latn-CS"/>
        </w:rPr>
        <w:t>на</w:t>
      </w:r>
      <w:r w:rsidRPr="00246EBC">
        <w:rPr>
          <w:rFonts w:ascii="Times New Roman" w:hAnsi="Times New Roman"/>
          <w:lang w:val="sr-Latn-CS"/>
        </w:rPr>
        <w:t xml:space="preserve"> </w:t>
      </w:r>
      <w:r>
        <w:rPr>
          <w:rFonts w:ascii="Times New Roman" w:hAnsi="Times New Roman"/>
          <w:lang w:val="sr-Latn-CS"/>
        </w:rPr>
        <w:t>неповољним</w:t>
      </w:r>
      <w:r w:rsidRPr="00246EBC">
        <w:rPr>
          <w:rFonts w:ascii="Times New Roman" w:hAnsi="Times New Roman"/>
          <w:lang w:val="sr-Latn-CS"/>
        </w:rPr>
        <w:t xml:space="preserve"> </w:t>
      </w:r>
      <w:r>
        <w:rPr>
          <w:rFonts w:ascii="Times New Roman" w:hAnsi="Times New Roman"/>
          <w:lang w:val="sr-Latn-CS"/>
        </w:rPr>
        <w:t>стаништима</w:t>
      </w:r>
      <w:r w:rsidRPr="00246EBC">
        <w:rPr>
          <w:rFonts w:ascii="Times New Roman" w:hAnsi="Times New Roman"/>
          <w:lang w:val="sr-Latn-CS"/>
        </w:rPr>
        <w:t xml:space="preserve">, </w:t>
      </w:r>
      <w:r>
        <w:rPr>
          <w:rFonts w:ascii="Times New Roman" w:hAnsi="Times New Roman"/>
          <w:lang w:val="sr-Latn-CS"/>
        </w:rPr>
        <w:t>када</w:t>
      </w:r>
      <w:r w:rsidRPr="00246EBC">
        <w:rPr>
          <w:rFonts w:ascii="Times New Roman" w:hAnsi="Times New Roman"/>
          <w:lang w:val="sr-Latn-CS"/>
        </w:rPr>
        <w:t xml:space="preserve"> </w:t>
      </w:r>
      <w:r>
        <w:rPr>
          <w:rFonts w:ascii="Times New Roman" w:hAnsi="Times New Roman"/>
          <w:lang w:val="sr-Latn-CS"/>
        </w:rPr>
        <w:t>није</w:t>
      </w:r>
      <w:r w:rsidRPr="00246EBC">
        <w:rPr>
          <w:rFonts w:ascii="Times New Roman" w:hAnsi="Times New Roman"/>
          <w:lang w:val="sr-Latn-CS"/>
        </w:rPr>
        <w:t xml:space="preserve"> </w:t>
      </w:r>
      <w:r>
        <w:rPr>
          <w:rFonts w:ascii="Times New Roman" w:hAnsi="Times New Roman"/>
          <w:lang w:val="sr-Latn-CS"/>
        </w:rPr>
        <w:t>примењена</w:t>
      </w:r>
      <w:r w:rsidRPr="00246EBC">
        <w:rPr>
          <w:rFonts w:ascii="Times New Roman" w:hAnsi="Times New Roman"/>
          <w:lang w:val="sr-Latn-CS"/>
        </w:rPr>
        <w:t xml:space="preserve"> </w:t>
      </w:r>
      <w:r>
        <w:rPr>
          <w:rFonts w:ascii="Times New Roman" w:hAnsi="Times New Roman"/>
          <w:lang w:val="sr-Latn-CS"/>
        </w:rPr>
        <w:t>одговарајућа</w:t>
      </w:r>
      <w:r w:rsidRPr="00246EBC">
        <w:rPr>
          <w:rFonts w:ascii="Times New Roman" w:hAnsi="Times New Roman"/>
          <w:lang w:val="sr-Latn-CS"/>
        </w:rPr>
        <w:t xml:space="preserve"> </w:t>
      </w:r>
      <w:r>
        <w:rPr>
          <w:rFonts w:ascii="Times New Roman" w:hAnsi="Times New Roman"/>
          <w:lang w:val="sr-Latn-CS"/>
        </w:rPr>
        <w:t>технологија</w:t>
      </w:r>
      <w:r w:rsidRPr="00246EBC">
        <w:rPr>
          <w:rFonts w:ascii="Times New Roman" w:hAnsi="Times New Roman"/>
          <w:lang w:val="sr-Latn-CS"/>
        </w:rPr>
        <w:t xml:space="preserve"> </w:t>
      </w:r>
      <w:r>
        <w:rPr>
          <w:rFonts w:ascii="Times New Roman" w:hAnsi="Times New Roman"/>
          <w:lang w:val="sr-Latn-CS"/>
        </w:rPr>
        <w:t>подизања</w:t>
      </w:r>
      <w:r w:rsidRPr="00246EBC">
        <w:rPr>
          <w:rFonts w:ascii="Times New Roman" w:hAnsi="Times New Roman"/>
          <w:lang w:val="sr-Latn-CS"/>
        </w:rPr>
        <w:t xml:space="preserve"> </w:t>
      </w:r>
      <w:r>
        <w:rPr>
          <w:rFonts w:ascii="Times New Roman" w:hAnsi="Times New Roman"/>
          <w:lang w:val="sr-Latn-CS"/>
        </w:rPr>
        <w:t>и</w:t>
      </w:r>
      <w:r w:rsidRPr="00246EBC">
        <w:rPr>
          <w:rFonts w:ascii="Times New Roman" w:hAnsi="Times New Roman"/>
          <w:lang w:val="sr-Latn-CS"/>
        </w:rPr>
        <w:t xml:space="preserve"> </w:t>
      </w:r>
      <w:r>
        <w:rPr>
          <w:rFonts w:ascii="Times New Roman" w:hAnsi="Times New Roman"/>
          <w:lang w:val="sr-Latn-CS"/>
        </w:rPr>
        <w:t>неге</w:t>
      </w:r>
      <w:r w:rsidRPr="00246EBC">
        <w:rPr>
          <w:rFonts w:ascii="Times New Roman" w:hAnsi="Times New Roman"/>
          <w:lang w:val="sr-Latn-CS"/>
        </w:rPr>
        <w:t xml:space="preserve"> </w:t>
      </w:r>
      <w:r>
        <w:rPr>
          <w:rFonts w:ascii="Times New Roman" w:hAnsi="Times New Roman"/>
          <w:lang w:val="sr-Latn-CS"/>
        </w:rPr>
        <w:t>култура</w:t>
      </w:r>
      <w:r w:rsidRPr="00246EBC">
        <w:rPr>
          <w:rFonts w:ascii="Times New Roman" w:hAnsi="Times New Roman"/>
          <w:lang w:val="sr-Latn-CS"/>
        </w:rPr>
        <w:t xml:space="preserve">. </w:t>
      </w:r>
      <w:r>
        <w:rPr>
          <w:rFonts w:ascii="Times New Roman" w:hAnsi="Times New Roman"/>
          <w:lang w:val="sr-Latn-CS"/>
        </w:rPr>
        <w:t>Најчешће</w:t>
      </w:r>
      <w:r w:rsidRPr="00246EBC">
        <w:rPr>
          <w:rFonts w:ascii="Times New Roman" w:hAnsi="Times New Roman"/>
          <w:lang w:val="sr-Latn-CS"/>
        </w:rPr>
        <w:t xml:space="preserve"> </w:t>
      </w:r>
      <w:r>
        <w:rPr>
          <w:rFonts w:ascii="Times New Roman" w:hAnsi="Times New Roman"/>
          <w:lang w:val="sr-Latn-CS"/>
        </w:rPr>
        <w:t>болести</w:t>
      </w:r>
      <w:r w:rsidRPr="00246EBC">
        <w:rPr>
          <w:rFonts w:ascii="Times New Roman" w:hAnsi="Times New Roman"/>
          <w:lang w:val="sr-Latn-CS"/>
        </w:rPr>
        <w:t xml:space="preserve"> </w:t>
      </w:r>
      <w:r>
        <w:rPr>
          <w:rFonts w:ascii="Times New Roman" w:hAnsi="Times New Roman"/>
          <w:lang w:val="sr-Latn-CS"/>
        </w:rPr>
        <w:t>су</w:t>
      </w:r>
      <w:r w:rsidRPr="00246EBC">
        <w:rPr>
          <w:rFonts w:ascii="Times New Roman" w:hAnsi="Times New Roman"/>
          <w:lang w:val="sr-Latn-CS"/>
        </w:rPr>
        <w:t xml:space="preserve"> </w:t>
      </w:r>
      <w:r>
        <w:rPr>
          <w:rFonts w:ascii="Times New Roman" w:hAnsi="Times New Roman"/>
          <w:lang w:val="sr-Latn-CS"/>
        </w:rPr>
        <w:t>дотихиза</w:t>
      </w:r>
      <w:r w:rsidRPr="00246EBC">
        <w:rPr>
          <w:rFonts w:ascii="Times New Roman" w:hAnsi="Times New Roman"/>
          <w:lang w:val="sr-Latn-CS"/>
        </w:rPr>
        <w:t xml:space="preserve"> (</w:t>
      </w:r>
      <w:r>
        <w:rPr>
          <w:rFonts w:ascii="Times New Roman" w:hAnsi="Times New Roman"/>
          <w:lang w:val="sr-Latn-CS"/>
        </w:rPr>
        <w:t>Doth</w:t>
      </w:r>
      <w:r w:rsidR="00227C57">
        <w:rPr>
          <w:rFonts w:ascii="Times New Roman" w:hAnsi="Times New Roman"/>
          <w:lang w:val="sr-Latn-RS"/>
        </w:rPr>
        <w:t>i</w:t>
      </w:r>
      <w:r>
        <w:rPr>
          <w:rFonts w:ascii="Times New Roman" w:hAnsi="Times New Roman"/>
          <w:lang w:val="sr-Latn-CS"/>
        </w:rPr>
        <w:t>chiza</w:t>
      </w:r>
      <w:r w:rsidRPr="00246EBC">
        <w:rPr>
          <w:rFonts w:ascii="Times New Roman" w:hAnsi="Times New Roman"/>
          <w:lang w:val="sr-Latn-CS"/>
        </w:rPr>
        <w:t xml:space="preserve"> </w:t>
      </w:r>
      <w:r>
        <w:rPr>
          <w:rFonts w:ascii="Times New Roman" w:hAnsi="Times New Roman"/>
          <w:lang w:val="sr-Latn-CS"/>
        </w:rPr>
        <w:t>populea</w:t>
      </w:r>
      <w:r w:rsidRPr="00246EBC">
        <w:rPr>
          <w:rFonts w:ascii="Times New Roman" w:hAnsi="Times New Roman"/>
          <w:lang w:val="sr-Latn-CS"/>
        </w:rPr>
        <w:t xml:space="preserve">), </w:t>
      </w:r>
      <w:r>
        <w:rPr>
          <w:rFonts w:ascii="Times New Roman" w:hAnsi="Times New Roman"/>
          <w:lang w:val="sr-Latn-CS"/>
        </w:rPr>
        <w:t>затим</w:t>
      </w:r>
      <w:r w:rsidRPr="00246EBC">
        <w:rPr>
          <w:rFonts w:ascii="Times New Roman" w:hAnsi="Times New Roman"/>
          <w:lang w:val="sr-Latn-CS"/>
        </w:rPr>
        <w:t xml:space="preserve"> </w:t>
      </w:r>
      <w:r>
        <w:rPr>
          <w:rFonts w:ascii="Times New Roman" w:hAnsi="Times New Roman"/>
          <w:lang w:val="sr-Latn-CS"/>
        </w:rPr>
        <w:t>смеђе</w:t>
      </w:r>
      <w:r w:rsidRPr="00246EBC">
        <w:rPr>
          <w:rFonts w:ascii="Times New Roman" w:hAnsi="Times New Roman"/>
          <w:lang w:val="sr-Latn-CS"/>
        </w:rPr>
        <w:t xml:space="preserve"> </w:t>
      </w:r>
      <w:r>
        <w:rPr>
          <w:rFonts w:ascii="Times New Roman" w:hAnsi="Times New Roman"/>
          <w:lang w:val="sr-Latn-CS"/>
        </w:rPr>
        <w:t>мрље</w:t>
      </w:r>
      <w:r w:rsidRPr="00246EBC">
        <w:rPr>
          <w:rFonts w:ascii="Times New Roman" w:hAnsi="Times New Roman"/>
          <w:lang w:val="sr-Latn-CS"/>
        </w:rPr>
        <w:t xml:space="preserve"> </w:t>
      </w:r>
      <w:r>
        <w:rPr>
          <w:rFonts w:ascii="Times New Roman" w:hAnsi="Times New Roman"/>
          <w:lang w:val="sr-Latn-CS"/>
        </w:rPr>
        <w:t>на</w:t>
      </w:r>
      <w:r w:rsidRPr="00246EBC">
        <w:rPr>
          <w:rFonts w:ascii="Times New Roman" w:hAnsi="Times New Roman"/>
          <w:lang w:val="sr-Latn-CS"/>
        </w:rPr>
        <w:t xml:space="preserve"> </w:t>
      </w:r>
      <w:r>
        <w:rPr>
          <w:rFonts w:ascii="Times New Roman" w:hAnsi="Times New Roman"/>
          <w:lang w:val="sr-Latn-CS"/>
        </w:rPr>
        <w:t>робусној</w:t>
      </w:r>
      <w:r w:rsidRPr="00246EBC">
        <w:rPr>
          <w:rFonts w:ascii="Times New Roman" w:hAnsi="Times New Roman"/>
          <w:lang w:val="sr-Latn-CS"/>
        </w:rPr>
        <w:t xml:space="preserve"> </w:t>
      </w:r>
      <w:r>
        <w:rPr>
          <w:rFonts w:ascii="Times New Roman" w:hAnsi="Times New Roman"/>
          <w:lang w:val="sr-Latn-CS"/>
        </w:rPr>
        <w:t>тополи</w:t>
      </w:r>
      <w:r w:rsidRPr="00246EBC">
        <w:rPr>
          <w:rFonts w:ascii="Times New Roman" w:hAnsi="Times New Roman"/>
          <w:lang w:val="sr-Latn-CS"/>
        </w:rPr>
        <w:t xml:space="preserve">, </w:t>
      </w:r>
      <w:r>
        <w:rPr>
          <w:rFonts w:ascii="Times New Roman" w:hAnsi="Times New Roman"/>
          <w:lang w:val="sr-Latn-CS"/>
        </w:rPr>
        <w:t>пегавост</w:t>
      </w:r>
      <w:r w:rsidRPr="00246EBC">
        <w:rPr>
          <w:rFonts w:ascii="Times New Roman" w:hAnsi="Times New Roman"/>
          <w:lang w:val="sr-Latn-CS"/>
        </w:rPr>
        <w:t xml:space="preserve"> </w:t>
      </w:r>
      <w:r>
        <w:rPr>
          <w:rFonts w:ascii="Times New Roman" w:hAnsi="Times New Roman"/>
          <w:lang w:val="sr-Latn-CS"/>
        </w:rPr>
        <w:t>лишћа</w:t>
      </w:r>
      <w:r w:rsidRPr="00246EBC">
        <w:rPr>
          <w:rFonts w:ascii="Times New Roman" w:hAnsi="Times New Roman"/>
          <w:lang w:val="sr-Latn-CS"/>
        </w:rPr>
        <w:t xml:space="preserve"> (</w:t>
      </w:r>
      <w:r>
        <w:rPr>
          <w:rFonts w:ascii="Times New Roman" w:hAnsi="Times New Roman"/>
          <w:lang w:val="sr-Latn-CS"/>
        </w:rPr>
        <w:t>Marssonina</w:t>
      </w:r>
      <w:r w:rsidRPr="00246EBC">
        <w:rPr>
          <w:rFonts w:ascii="Times New Roman" w:hAnsi="Times New Roman"/>
          <w:lang w:val="sr-Latn-CS"/>
        </w:rPr>
        <w:t xml:space="preserve"> </w:t>
      </w:r>
      <w:r>
        <w:rPr>
          <w:rFonts w:ascii="Times New Roman" w:hAnsi="Times New Roman"/>
          <w:lang w:val="sr-Latn-CS"/>
        </w:rPr>
        <w:t>brunea</w:t>
      </w:r>
      <w:r w:rsidRPr="00246EBC">
        <w:rPr>
          <w:rFonts w:ascii="Times New Roman" w:hAnsi="Times New Roman"/>
          <w:lang w:val="sr-Latn-CS"/>
        </w:rPr>
        <w:t xml:space="preserve">) </w:t>
      </w:r>
      <w:r>
        <w:rPr>
          <w:rFonts w:ascii="Times New Roman" w:hAnsi="Times New Roman"/>
          <w:lang w:val="sr-Latn-CS"/>
        </w:rPr>
        <w:t>и</w:t>
      </w:r>
      <w:r w:rsidRPr="00246EBC">
        <w:rPr>
          <w:rFonts w:ascii="Times New Roman" w:hAnsi="Times New Roman"/>
          <w:lang w:val="sr-Latn-CS"/>
        </w:rPr>
        <w:t xml:space="preserve"> </w:t>
      </w:r>
      <w:r>
        <w:rPr>
          <w:rFonts w:ascii="Times New Roman" w:hAnsi="Times New Roman"/>
          <w:lang w:val="sr-Latn-CS"/>
        </w:rPr>
        <w:t>др</w:t>
      </w:r>
      <w:r w:rsidRPr="00246EBC">
        <w:rPr>
          <w:rFonts w:ascii="Times New Roman" w:hAnsi="Times New Roman"/>
          <w:lang w:val="sr-Latn-CS"/>
        </w:rPr>
        <w:t>.</w:t>
      </w:r>
    </w:p>
    <w:p w14:paraId="568B1D77" w14:textId="77777777" w:rsidR="00BE3F84" w:rsidRPr="00246EBC" w:rsidRDefault="00BE3F84" w:rsidP="00603DEC">
      <w:pPr>
        <w:pStyle w:val="StyleArialLeft698cmRight381cm"/>
        <w:spacing w:before="120" w:after="120"/>
        <w:ind w:right="0"/>
        <w:rPr>
          <w:rFonts w:ascii="Times New Roman" w:hAnsi="Times New Roman"/>
          <w:lang w:val="sr-Latn-CS"/>
        </w:rPr>
      </w:pPr>
      <w:r>
        <w:rPr>
          <w:rFonts w:ascii="Times New Roman" w:hAnsi="Times New Roman"/>
          <w:lang w:val="sr-Latn-CS"/>
        </w:rPr>
        <w:t>Поред</w:t>
      </w:r>
      <w:r w:rsidRPr="00246EBC">
        <w:rPr>
          <w:rFonts w:ascii="Times New Roman" w:hAnsi="Times New Roman"/>
          <w:lang w:val="sr-Latn-CS"/>
        </w:rPr>
        <w:t xml:space="preserve"> </w:t>
      </w:r>
      <w:r>
        <w:rPr>
          <w:rFonts w:ascii="Times New Roman" w:hAnsi="Times New Roman"/>
          <w:lang w:val="sr-Latn-CS"/>
        </w:rPr>
        <w:t>планираних</w:t>
      </w:r>
      <w:r w:rsidRPr="00246EBC">
        <w:rPr>
          <w:rFonts w:ascii="Times New Roman" w:hAnsi="Times New Roman"/>
          <w:lang w:val="sr-Latn-CS"/>
        </w:rPr>
        <w:t xml:space="preserve"> </w:t>
      </w:r>
      <w:r>
        <w:rPr>
          <w:rFonts w:ascii="Times New Roman" w:hAnsi="Times New Roman"/>
          <w:lang w:val="sr-Latn-CS"/>
        </w:rPr>
        <w:t>репресивних</w:t>
      </w:r>
      <w:r w:rsidRPr="00246EBC">
        <w:rPr>
          <w:rFonts w:ascii="Times New Roman" w:hAnsi="Times New Roman"/>
          <w:lang w:val="sr-Latn-CS"/>
        </w:rPr>
        <w:t xml:space="preserve"> </w:t>
      </w:r>
      <w:r>
        <w:rPr>
          <w:rFonts w:ascii="Times New Roman" w:hAnsi="Times New Roman"/>
          <w:lang w:val="sr-Latn-CS"/>
        </w:rPr>
        <w:t>мера</w:t>
      </w:r>
      <w:r w:rsidRPr="00246EBC">
        <w:rPr>
          <w:rFonts w:ascii="Times New Roman" w:hAnsi="Times New Roman"/>
          <w:lang w:val="sr-Latn-CS"/>
        </w:rPr>
        <w:t xml:space="preserve"> </w:t>
      </w:r>
      <w:r>
        <w:rPr>
          <w:rFonts w:ascii="Times New Roman" w:hAnsi="Times New Roman"/>
          <w:lang w:val="sr-Latn-CS"/>
        </w:rPr>
        <w:t>потребно</w:t>
      </w:r>
      <w:r w:rsidRPr="00246EBC">
        <w:rPr>
          <w:rFonts w:ascii="Times New Roman" w:hAnsi="Times New Roman"/>
          <w:lang w:val="sr-Latn-CS"/>
        </w:rPr>
        <w:t xml:space="preserve"> </w:t>
      </w:r>
      <w:r>
        <w:rPr>
          <w:rFonts w:ascii="Times New Roman" w:hAnsi="Times New Roman"/>
          <w:lang w:val="sr-Latn-CS"/>
        </w:rPr>
        <w:t>је</w:t>
      </w:r>
      <w:r w:rsidRPr="00246EBC">
        <w:rPr>
          <w:rFonts w:ascii="Times New Roman" w:hAnsi="Times New Roman"/>
          <w:lang w:val="sr-Latn-CS"/>
        </w:rPr>
        <w:t xml:space="preserve"> </w:t>
      </w:r>
      <w:r>
        <w:rPr>
          <w:rFonts w:ascii="Times New Roman" w:hAnsi="Times New Roman"/>
          <w:lang w:val="sr-Latn-CS"/>
        </w:rPr>
        <w:t>спроводити</w:t>
      </w:r>
      <w:r w:rsidRPr="00246EBC">
        <w:rPr>
          <w:rFonts w:ascii="Times New Roman" w:hAnsi="Times New Roman"/>
          <w:lang w:val="sr-Latn-CS"/>
        </w:rPr>
        <w:t xml:space="preserve"> </w:t>
      </w:r>
      <w:r>
        <w:rPr>
          <w:rFonts w:ascii="Times New Roman" w:hAnsi="Times New Roman"/>
          <w:lang w:val="sr-Latn-CS"/>
        </w:rPr>
        <w:t>и</w:t>
      </w:r>
      <w:r w:rsidRPr="00246EBC">
        <w:rPr>
          <w:rFonts w:ascii="Times New Roman" w:hAnsi="Times New Roman"/>
          <w:lang w:val="sr-Latn-CS"/>
        </w:rPr>
        <w:t xml:space="preserve"> </w:t>
      </w:r>
      <w:r>
        <w:rPr>
          <w:rFonts w:ascii="Times New Roman" w:hAnsi="Times New Roman"/>
          <w:lang w:val="sr-Latn-CS"/>
        </w:rPr>
        <w:t>превентивне</w:t>
      </w:r>
      <w:r w:rsidRPr="00246EBC">
        <w:rPr>
          <w:rFonts w:ascii="Times New Roman" w:hAnsi="Times New Roman"/>
          <w:lang w:val="sr-Latn-CS"/>
        </w:rPr>
        <w:t xml:space="preserve"> </w:t>
      </w:r>
      <w:r>
        <w:rPr>
          <w:rFonts w:ascii="Times New Roman" w:hAnsi="Times New Roman"/>
          <w:lang w:val="sr-Latn-CS"/>
        </w:rPr>
        <w:t>мере</w:t>
      </w:r>
      <w:r w:rsidRPr="00246EBC">
        <w:rPr>
          <w:rFonts w:ascii="Times New Roman" w:hAnsi="Times New Roman"/>
          <w:lang w:val="sr-Latn-CS"/>
        </w:rPr>
        <w:t xml:space="preserve"> </w:t>
      </w:r>
      <w:r>
        <w:rPr>
          <w:rFonts w:ascii="Times New Roman" w:hAnsi="Times New Roman"/>
          <w:lang w:val="sr-Latn-CS"/>
        </w:rPr>
        <w:t>заштите</w:t>
      </w:r>
      <w:r w:rsidRPr="00246EBC">
        <w:rPr>
          <w:rFonts w:ascii="Times New Roman" w:hAnsi="Times New Roman"/>
          <w:lang w:val="sr-Latn-CS"/>
        </w:rPr>
        <w:t xml:space="preserve"> </w:t>
      </w:r>
      <w:r>
        <w:rPr>
          <w:rFonts w:ascii="Times New Roman" w:hAnsi="Times New Roman"/>
          <w:lang w:val="sr-Latn-CS"/>
        </w:rPr>
        <w:t>од</w:t>
      </w:r>
      <w:r w:rsidRPr="00246EBC">
        <w:rPr>
          <w:rFonts w:ascii="Times New Roman" w:hAnsi="Times New Roman"/>
          <w:lang w:val="sr-Latn-CS"/>
        </w:rPr>
        <w:t xml:space="preserve"> </w:t>
      </w:r>
      <w:r>
        <w:rPr>
          <w:rFonts w:ascii="Times New Roman" w:hAnsi="Times New Roman"/>
          <w:lang w:val="sr-Latn-CS"/>
        </w:rPr>
        <w:t>штетних</w:t>
      </w:r>
      <w:r w:rsidRPr="00246EBC">
        <w:rPr>
          <w:rFonts w:ascii="Times New Roman" w:hAnsi="Times New Roman"/>
          <w:lang w:val="sr-Latn-CS"/>
        </w:rPr>
        <w:t xml:space="preserve"> </w:t>
      </w:r>
      <w:r>
        <w:rPr>
          <w:rFonts w:ascii="Times New Roman" w:hAnsi="Times New Roman"/>
          <w:lang w:val="sr-Latn-CS"/>
        </w:rPr>
        <w:t>инсеката</w:t>
      </w:r>
      <w:r w:rsidRPr="00246EBC">
        <w:rPr>
          <w:rFonts w:ascii="Times New Roman" w:hAnsi="Times New Roman"/>
          <w:lang w:val="sr-Latn-CS"/>
        </w:rPr>
        <w:t xml:space="preserve"> </w:t>
      </w:r>
      <w:r>
        <w:rPr>
          <w:rFonts w:ascii="Times New Roman" w:hAnsi="Times New Roman"/>
          <w:lang w:val="sr-Latn-CS"/>
        </w:rPr>
        <w:t>и</w:t>
      </w:r>
      <w:r w:rsidRPr="00246EBC">
        <w:rPr>
          <w:rFonts w:ascii="Times New Roman" w:hAnsi="Times New Roman"/>
          <w:lang w:val="sr-Latn-CS"/>
        </w:rPr>
        <w:t xml:space="preserve"> </w:t>
      </w:r>
      <w:r>
        <w:rPr>
          <w:rFonts w:ascii="Times New Roman" w:hAnsi="Times New Roman"/>
          <w:lang w:val="sr-Latn-CS"/>
        </w:rPr>
        <w:t>биљних</w:t>
      </w:r>
      <w:r w:rsidRPr="00246EBC">
        <w:rPr>
          <w:rFonts w:ascii="Times New Roman" w:hAnsi="Times New Roman"/>
          <w:lang w:val="sr-Latn-CS"/>
        </w:rPr>
        <w:t xml:space="preserve"> </w:t>
      </w:r>
      <w:r>
        <w:rPr>
          <w:rFonts w:ascii="Times New Roman" w:hAnsi="Times New Roman"/>
          <w:lang w:val="sr-Latn-CS"/>
        </w:rPr>
        <w:t>болести</w:t>
      </w:r>
      <w:r w:rsidRPr="00246EBC">
        <w:rPr>
          <w:rFonts w:ascii="Times New Roman" w:hAnsi="Times New Roman"/>
          <w:lang w:val="sr-Latn-CS"/>
        </w:rPr>
        <w:t xml:space="preserve"> </w:t>
      </w:r>
      <w:r>
        <w:rPr>
          <w:rFonts w:ascii="Times New Roman" w:hAnsi="Times New Roman"/>
          <w:lang w:val="sr-Latn-CS"/>
        </w:rPr>
        <w:t>које</w:t>
      </w:r>
      <w:r w:rsidRPr="00246EBC">
        <w:rPr>
          <w:rFonts w:ascii="Times New Roman" w:hAnsi="Times New Roman"/>
          <w:lang w:val="sr-Latn-CS"/>
        </w:rPr>
        <w:t xml:space="preserve"> </w:t>
      </w:r>
      <w:r>
        <w:rPr>
          <w:rFonts w:ascii="Times New Roman" w:hAnsi="Times New Roman"/>
          <w:lang w:val="sr-Latn-CS"/>
        </w:rPr>
        <w:t>се</w:t>
      </w:r>
      <w:r w:rsidRPr="00246EBC">
        <w:rPr>
          <w:rFonts w:ascii="Times New Roman" w:hAnsi="Times New Roman"/>
          <w:lang w:val="sr-Latn-CS"/>
        </w:rPr>
        <w:t xml:space="preserve"> </w:t>
      </w:r>
      <w:r>
        <w:rPr>
          <w:rFonts w:ascii="Times New Roman" w:hAnsi="Times New Roman"/>
          <w:lang w:val="sr-Latn-CS"/>
        </w:rPr>
        <w:t>највише</w:t>
      </w:r>
      <w:r w:rsidRPr="00246EBC">
        <w:rPr>
          <w:rFonts w:ascii="Times New Roman" w:hAnsi="Times New Roman"/>
          <w:lang w:val="sr-Latn-CS"/>
        </w:rPr>
        <w:t xml:space="preserve"> </w:t>
      </w:r>
      <w:r>
        <w:rPr>
          <w:rFonts w:ascii="Times New Roman" w:hAnsi="Times New Roman"/>
          <w:lang w:val="sr-Latn-CS"/>
        </w:rPr>
        <w:t>спроводе</w:t>
      </w:r>
      <w:r w:rsidRPr="00246EBC">
        <w:rPr>
          <w:rFonts w:ascii="Times New Roman" w:hAnsi="Times New Roman"/>
          <w:lang w:val="sr-Latn-CS"/>
        </w:rPr>
        <w:t xml:space="preserve"> </w:t>
      </w:r>
      <w:r>
        <w:rPr>
          <w:rFonts w:ascii="Times New Roman" w:hAnsi="Times New Roman"/>
          <w:lang w:val="sr-Latn-CS"/>
        </w:rPr>
        <w:t>квалитетним</w:t>
      </w:r>
      <w:r w:rsidRPr="00246EBC">
        <w:rPr>
          <w:rFonts w:ascii="Times New Roman" w:hAnsi="Times New Roman"/>
          <w:lang w:val="sr-Latn-CS"/>
        </w:rPr>
        <w:t xml:space="preserve"> </w:t>
      </w:r>
      <w:r>
        <w:rPr>
          <w:rFonts w:ascii="Times New Roman" w:hAnsi="Times New Roman"/>
          <w:lang w:val="sr-Latn-CS"/>
        </w:rPr>
        <w:t>узгојним</w:t>
      </w:r>
      <w:r w:rsidRPr="00246EBC">
        <w:rPr>
          <w:rFonts w:ascii="Times New Roman" w:hAnsi="Times New Roman"/>
          <w:lang w:val="sr-Latn-CS"/>
        </w:rPr>
        <w:t xml:space="preserve"> </w:t>
      </w:r>
      <w:r>
        <w:rPr>
          <w:rFonts w:ascii="Times New Roman" w:hAnsi="Times New Roman"/>
          <w:lang w:val="sr-Latn-CS"/>
        </w:rPr>
        <w:t>мерама</w:t>
      </w:r>
      <w:r w:rsidRPr="00246EBC">
        <w:rPr>
          <w:rFonts w:ascii="Times New Roman" w:hAnsi="Times New Roman"/>
          <w:lang w:val="sr-Latn-CS"/>
        </w:rPr>
        <w:t xml:space="preserve">. </w:t>
      </w:r>
      <w:r>
        <w:rPr>
          <w:rFonts w:ascii="Times New Roman" w:hAnsi="Times New Roman"/>
          <w:lang w:val="sr-Latn-CS"/>
        </w:rPr>
        <w:t>Осим</w:t>
      </w:r>
      <w:r w:rsidRPr="00246EBC">
        <w:rPr>
          <w:rFonts w:ascii="Times New Roman" w:hAnsi="Times New Roman"/>
          <w:lang w:val="sr-Latn-CS"/>
        </w:rPr>
        <w:t xml:space="preserve"> </w:t>
      </w:r>
      <w:r>
        <w:rPr>
          <w:rFonts w:ascii="Times New Roman" w:hAnsi="Times New Roman"/>
          <w:lang w:val="sr-Latn-CS"/>
        </w:rPr>
        <w:t>тога</w:t>
      </w:r>
      <w:r w:rsidRPr="00246EBC">
        <w:rPr>
          <w:rFonts w:ascii="Times New Roman" w:hAnsi="Times New Roman"/>
          <w:lang w:val="sr-Latn-CS"/>
        </w:rPr>
        <w:t xml:space="preserve">, </w:t>
      </w:r>
      <w:r>
        <w:rPr>
          <w:rFonts w:ascii="Times New Roman" w:hAnsi="Times New Roman"/>
          <w:lang w:val="sr-Latn-CS"/>
        </w:rPr>
        <w:t>нужно</w:t>
      </w:r>
      <w:r w:rsidRPr="00246EBC">
        <w:rPr>
          <w:rFonts w:ascii="Times New Roman" w:hAnsi="Times New Roman"/>
          <w:lang w:val="sr-Latn-CS"/>
        </w:rPr>
        <w:t xml:space="preserve"> </w:t>
      </w:r>
      <w:r>
        <w:rPr>
          <w:rFonts w:ascii="Times New Roman" w:hAnsi="Times New Roman"/>
          <w:lang w:val="sr-Latn-CS"/>
        </w:rPr>
        <w:t>је</w:t>
      </w:r>
      <w:r w:rsidRPr="00246EBC">
        <w:rPr>
          <w:rFonts w:ascii="Times New Roman" w:hAnsi="Times New Roman"/>
          <w:lang w:val="sr-Latn-CS"/>
        </w:rPr>
        <w:t xml:space="preserve"> </w:t>
      </w:r>
      <w:r>
        <w:rPr>
          <w:rFonts w:ascii="Times New Roman" w:hAnsi="Times New Roman"/>
          <w:lang w:val="sr-Latn-CS"/>
        </w:rPr>
        <w:t>непрекидно</w:t>
      </w:r>
      <w:r w:rsidRPr="00246EBC">
        <w:rPr>
          <w:rFonts w:ascii="Times New Roman" w:hAnsi="Times New Roman"/>
          <w:lang w:val="sr-Latn-CS"/>
        </w:rPr>
        <w:t xml:space="preserve"> </w:t>
      </w:r>
      <w:r>
        <w:rPr>
          <w:rFonts w:ascii="Times New Roman" w:hAnsi="Times New Roman"/>
          <w:lang w:val="sr-Latn-CS"/>
        </w:rPr>
        <w:t>праћење</w:t>
      </w:r>
      <w:r w:rsidRPr="00246EBC">
        <w:rPr>
          <w:rFonts w:ascii="Times New Roman" w:hAnsi="Times New Roman"/>
          <w:lang w:val="sr-Latn-CS"/>
        </w:rPr>
        <w:t xml:space="preserve"> </w:t>
      </w:r>
      <w:r>
        <w:rPr>
          <w:rFonts w:ascii="Times New Roman" w:hAnsi="Times New Roman"/>
          <w:lang w:val="sr-Latn-CS"/>
        </w:rPr>
        <w:t>појављивања</w:t>
      </w:r>
      <w:r w:rsidRPr="00246EBC">
        <w:rPr>
          <w:rFonts w:ascii="Times New Roman" w:hAnsi="Times New Roman"/>
          <w:lang w:val="sr-Latn-CS"/>
        </w:rPr>
        <w:t xml:space="preserve"> </w:t>
      </w:r>
      <w:r>
        <w:rPr>
          <w:rFonts w:ascii="Times New Roman" w:hAnsi="Times New Roman"/>
          <w:lang w:val="sr-Latn-CS"/>
        </w:rPr>
        <w:t>биљних</w:t>
      </w:r>
      <w:r w:rsidRPr="00246EBC">
        <w:rPr>
          <w:rFonts w:ascii="Times New Roman" w:hAnsi="Times New Roman"/>
          <w:lang w:val="sr-Latn-CS"/>
        </w:rPr>
        <w:t xml:space="preserve"> </w:t>
      </w:r>
      <w:r>
        <w:rPr>
          <w:rFonts w:ascii="Times New Roman" w:hAnsi="Times New Roman"/>
          <w:lang w:val="sr-Latn-CS"/>
        </w:rPr>
        <w:t>болести</w:t>
      </w:r>
      <w:r w:rsidRPr="00246EBC">
        <w:rPr>
          <w:rFonts w:ascii="Times New Roman" w:hAnsi="Times New Roman"/>
          <w:lang w:val="sr-Latn-CS"/>
        </w:rPr>
        <w:t xml:space="preserve"> </w:t>
      </w:r>
      <w:r>
        <w:rPr>
          <w:rFonts w:ascii="Times New Roman" w:hAnsi="Times New Roman"/>
          <w:lang w:val="sr-Latn-CS"/>
        </w:rPr>
        <w:t>и</w:t>
      </w:r>
      <w:r w:rsidRPr="00246EBC">
        <w:rPr>
          <w:rFonts w:ascii="Times New Roman" w:hAnsi="Times New Roman"/>
          <w:lang w:val="sr-Latn-CS"/>
        </w:rPr>
        <w:t xml:space="preserve"> </w:t>
      </w:r>
      <w:r>
        <w:rPr>
          <w:rFonts w:ascii="Times New Roman" w:hAnsi="Times New Roman"/>
          <w:lang w:val="sr-Latn-CS"/>
        </w:rPr>
        <w:t>штетних</w:t>
      </w:r>
      <w:r w:rsidRPr="00246EBC">
        <w:rPr>
          <w:rFonts w:ascii="Times New Roman" w:hAnsi="Times New Roman"/>
          <w:lang w:val="sr-Latn-CS"/>
        </w:rPr>
        <w:t xml:space="preserve"> </w:t>
      </w:r>
      <w:r>
        <w:rPr>
          <w:rFonts w:ascii="Times New Roman" w:hAnsi="Times New Roman"/>
          <w:lang w:val="sr-Latn-CS"/>
        </w:rPr>
        <w:t>инсеката</w:t>
      </w:r>
      <w:r w:rsidRPr="00246EBC">
        <w:rPr>
          <w:rFonts w:ascii="Times New Roman" w:hAnsi="Times New Roman"/>
          <w:lang w:val="sr-Latn-CS"/>
        </w:rPr>
        <w:t xml:space="preserve">, </w:t>
      </w:r>
      <w:r>
        <w:rPr>
          <w:rFonts w:ascii="Times New Roman" w:hAnsi="Times New Roman"/>
          <w:lang w:val="sr-Latn-CS"/>
        </w:rPr>
        <w:t>како</w:t>
      </w:r>
      <w:r w:rsidRPr="00246EBC">
        <w:rPr>
          <w:rFonts w:ascii="Times New Roman" w:hAnsi="Times New Roman"/>
          <w:lang w:val="sr-Latn-CS"/>
        </w:rPr>
        <w:t xml:space="preserve"> </w:t>
      </w:r>
      <w:r>
        <w:rPr>
          <w:rFonts w:ascii="Times New Roman" w:hAnsi="Times New Roman"/>
          <w:lang w:val="sr-Latn-CS"/>
        </w:rPr>
        <w:t>би</w:t>
      </w:r>
      <w:r w:rsidRPr="00246EBC">
        <w:rPr>
          <w:rFonts w:ascii="Times New Roman" w:hAnsi="Times New Roman"/>
          <w:lang w:val="sr-Latn-CS"/>
        </w:rPr>
        <w:t xml:space="preserve"> </w:t>
      </w:r>
      <w:r>
        <w:rPr>
          <w:rFonts w:ascii="Times New Roman" w:hAnsi="Times New Roman"/>
          <w:lang w:val="sr-Latn-CS"/>
        </w:rPr>
        <w:t>се</w:t>
      </w:r>
      <w:r w:rsidRPr="00246EBC">
        <w:rPr>
          <w:rFonts w:ascii="Times New Roman" w:hAnsi="Times New Roman"/>
          <w:lang w:val="sr-Latn-CS"/>
        </w:rPr>
        <w:t xml:space="preserve"> </w:t>
      </w:r>
      <w:r>
        <w:rPr>
          <w:rFonts w:ascii="Times New Roman" w:hAnsi="Times New Roman"/>
          <w:lang w:val="sr-Latn-CS"/>
        </w:rPr>
        <w:t>у</w:t>
      </w:r>
      <w:r w:rsidRPr="00246EBC">
        <w:rPr>
          <w:rFonts w:ascii="Times New Roman" w:hAnsi="Times New Roman"/>
          <w:lang w:val="sr-Latn-CS"/>
        </w:rPr>
        <w:t xml:space="preserve"> </w:t>
      </w:r>
      <w:r>
        <w:rPr>
          <w:rFonts w:ascii="Times New Roman" w:hAnsi="Times New Roman"/>
          <w:lang w:val="sr-Latn-CS"/>
        </w:rPr>
        <w:t>случају</w:t>
      </w:r>
      <w:r w:rsidRPr="00246EBC">
        <w:rPr>
          <w:rFonts w:ascii="Times New Roman" w:hAnsi="Times New Roman"/>
          <w:lang w:val="sr-Latn-CS"/>
        </w:rPr>
        <w:t xml:space="preserve"> </w:t>
      </w:r>
      <w:r>
        <w:rPr>
          <w:rFonts w:ascii="Times New Roman" w:hAnsi="Times New Roman"/>
          <w:lang w:val="sr-Latn-CS"/>
        </w:rPr>
        <w:t>потребе</w:t>
      </w:r>
      <w:r w:rsidRPr="00246EBC">
        <w:rPr>
          <w:rFonts w:ascii="Times New Roman" w:hAnsi="Times New Roman"/>
          <w:lang w:val="sr-Latn-CS"/>
        </w:rPr>
        <w:t xml:space="preserve"> </w:t>
      </w:r>
      <w:r>
        <w:rPr>
          <w:rFonts w:ascii="Times New Roman" w:hAnsi="Times New Roman"/>
          <w:lang w:val="sr-Latn-CS"/>
        </w:rPr>
        <w:t>могле</w:t>
      </w:r>
      <w:r w:rsidRPr="00246EBC">
        <w:rPr>
          <w:rFonts w:ascii="Times New Roman" w:hAnsi="Times New Roman"/>
          <w:lang w:val="sr-Latn-CS"/>
        </w:rPr>
        <w:t xml:space="preserve"> </w:t>
      </w:r>
      <w:r>
        <w:rPr>
          <w:rFonts w:ascii="Times New Roman" w:hAnsi="Times New Roman"/>
          <w:lang w:val="sr-Latn-CS"/>
        </w:rPr>
        <w:t>на</w:t>
      </w:r>
      <w:r w:rsidRPr="00246EBC">
        <w:rPr>
          <w:rFonts w:ascii="Times New Roman" w:hAnsi="Times New Roman"/>
          <w:lang w:val="sr-Latn-CS"/>
        </w:rPr>
        <w:t xml:space="preserve"> </w:t>
      </w:r>
      <w:r>
        <w:rPr>
          <w:rFonts w:ascii="Times New Roman" w:hAnsi="Times New Roman"/>
          <w:lang w:val="sr-Latn-CS"/>
        </w:rPr>
        <w:t>време</w:t>
      </w:r>
      <w:r w:rsidRPr="00246EBC">
        <w:rPr>
          <w:rFonts w:ascii="Times New Roman" w:hAnsi="Times New Roman"/>
          <w:lang w:val="sr-Latn-CS"/>
        </w:rPr>
        <w:t xml:space="preserve"> </w:t>
      </w:r>
      <w:r>
        <w:rPr>
          <w:rFonts w:ascii="Times New Roman" w:hAnsi="Times New Roman"/>
          <w:lang w:val="sr-Latn-CS"/>
        </w:rPr>
        <w:t>предузети</w:t>
      </w:r>
      <w:r w:rsidRPr="00246EBC">
        <w:rPr>
          <w:rFonts w:ascii="Times New Roman" w:hAnsi="Times New Roman"/>
          <w:lang w:val="sr-Latn-CS"/>
        </w:rPr>
        <w:t xml:space="preserve"> </w:t>
      </w:r>
      <w:r>
        <w:rPr>
          <w:rFonts w:ascii="Times New Roman" w:hAnsi="Times New Roman"/>
          <w:lang w:val="sr-Latn-CS"/>
        </w:rPr>
        <w:t>одговарајуће</w:t>
      </w:r>
      <w:r w:rsidRPr="00246EBC">
        <w:rPr>
          <w:rFonts w:ascii="Times New Roman" w:hAnsi="Times New Roman"/>
          <w:lang w:val="sr-Latn-CS"/>
        </w:rPr>
        <w:t xml:space="preserve"> </w:t>
      </w:r>
      <w:r>
        <w:rPr>
          <w:rFonts w:ascii="Times New Roman" w:hAnsi="Times New Roman"/>
          <w:lang w:val="sr-Latn-CS"/>
        </w:rPr>
        <w:t>мере</w:t>
      </w:r>
      <w:r w:rsidRPr="00246EBC">
        <w:rPr>
          <w:rFonts w:ascii="Times New Roman" w:hAnsi="Times New Roman"/>
          <w:lang w:val="sr-Latn-CS"/>
        </w:rPr>
        <w:t xml:space="preserve">. </w:t>
      </w:r>
      <w:r>
        <w:rPr>
          <w:rFonts w:ascii="Times New Roman" w:hAnsi="Times New Roman"/>
          <w:lang w:val="sr-Latn-CS"/>
        </w:rPr>
        <w:t>Праћење</w:t>
      </w:r>
      <w:r w:rsidRPr="00246EBC">
        <w:rPr>
          <w:rFonts w:ascii="Times New Roman" w:hAnsi="Times New Roman"/>
          <w:lang w:val="sr-Latn-CS"/>
        </w:rPr>
        <w:t xml:space="preserve"> </w:t>
      </w:r>
      <w:r>
        <w:rPr>
          <w:rFonts w:ascii="Times New Roman" w:hAnsi="Times New Roman"/>
          <w:lang w:val="sr-Latn-CS"/>
        </w:rPr>
        <w:t>ових</w:t>
      </w:r>
      <w:r w:rsidRPr="00246EBC">
        <w:rPr>
          <w:rFonts w:ascii="Times New Roman" w:hAnsi="Times New Roman"/>
          <w:lang w:val="sr-Latn-CS"/>
        </w:rPr>
        <w:t xml:space="preserve"> </w:t>
      </w:r>
      <w:r>
        <w:rPr>
          <w:rFonts w:ascii="Times New Roman" w:hAnsi="Times New Roman"/>
          <w:lang w:val="sr-Latn-CS"/>
        </w:rPr>
        <w:t>појава</w:t>
      </w:r>
      <w:r w:rsidRPr="00246EBC">
        <w:rPr>
          <w:rFonts w:ascii="Times New Roman" w:hAnsi="Times New Roman"/>
          <w:lang w:val="sr-Latn-CS"/>
        </w:rPr>
        <w:t xml:space="preserve"> </w:t>
      </w:r>
      <w:r>
        <w:rPr>
          <w:rFonts w:ascii="Times New Roman" w:hAnsi="Times New Roman"/>
          <w:lang w:val="sr-Latn-CS"/>
        </w:rPr>
        <w:t>мора</w:t>
      </w:r>
      <w:r w:rsidRPr="00246EBC">
        <w:rPr>
          <w:rFonts w:ascii="Times New Roman" w:hAnsi="Times New Roman"/>
          <w:lang w:val="sr-Latn-CS"/>
        </w:rPr>
        <w:t xml:space="preserve"> </w:t>
      </w:r>
      <w:r>
        <w:rPr>
          <w:rFonts w:ascii="Times New Roman" w:hAnsi="Times New Roman"/>
          <w:lang w:val="sr-Latn-CS"/>
        </w:rPr>
        <w:t>се</w:t>
      </w:r>
      <w:r w:rsidRPr="00246EBC">
        <w:rPr>
          <w:rFonts w:ascii="Times New Roman" w:hAnsi="Times New Roman"/>
          <w:lang w:val="sr-Latn-CS"/>
        </w:rPr>
        <w:t xml:space="preserve"> </w:t>
      </w:r>
      <w:r>
        <w:rPr>
          <w:rFonts w:ascii="Times New Roman" w:hAnsi="Times New Roman"/>
          <w:lang w:val="sr-Latn-CS"/>
        </w:rPr>
        <w:t>обављати</w:t>
      </w:r>
      <w:r w:rsidRPr="00246EBC">
        <w:rPr>
          <w:rFonts w:ascii="Times New Roman" w:hAnsi="Times New Roman"/>
          <w:lang w:val="sr-Latn-CS"/>
        </w:rPr>
        <w:t xml:space="preserve"> </w:t>
      </w:r>
      <w:r>
        <w:rPr>
          <w:rFonts w:ascii="Times New Roman" w:hAnsi="Times New Roman"/>
          <w:lang w:val="sr-Latn-CS"/>
        </w:rPr>
        <w:t>у</w:t>
      </w:r>
      <w:r w:rsidRPr="00246EBC">
        <w:rPr>
          <w:rFonts w:ascii="Times New Roman" w:hAnsi="Times New Roman"/>
          <w:lang w:val="sr-Latn-CS"/>
        </w:rPr>
        <w:t xml:space="preserve"> </w:t>
      </w:r>
      <w:r>
        <w:rPr>
          <w:rFonts w:ascii="Times New Roman" w:hAnsi="Times New Roman"/>
          <w:lang w:val="sr-Latn-CS"/>
        </w:rPr>
        <w:t>сарадњи</w:t>
      </w:r>
      <w:r w:rsidRPr="00246EBC">
        <w:rPr>
          <w:rFonts w:ascii="Times New Roman" w:hAnsi="Times New Roman"/>
          <w:lang w:val="sr-Latn-CS"/>
        </w:rPr>
        <w:t xml:space="preserve"> </w:t>
      </w:r>
      <w:r>
        <w:rPr>
          <w:rFonts w:ascii="Times New Roman" w:hAnsi="Times New Roman"/>
          <w:lang w:val="sr-Latn-CS"/>
        </w:rPr>
        <w:t>са</w:t>
      </w:r>
      <w:r w:rsidRPr="00246EBC">
        <w:rPr>
          <w:rFonts w:ascii="Times New Roman" w:hAnsi="Times New Roman"/>
          <w:lang w:val="sr-Latn-CS"/>
        </w:rPr>
        <w:t xml:space="preserve"> </w:t>
      </w:r>
      <w:r>
        <w:rPr>
          <w:rFonts w:ascii="Times New Roman" w:hAnsi="Times New Roman"/>
          <w:lang w:val="sr-Latn-CS"/>
        </w:rPr>
        <w:t>ИДП</w:t>
      </w:r>
      <w:r w:rsidRPr="00246EBC">
        <w:rPr>
          <w:rFonts w:ascii="Times New Roman" w:hAnsi="Times New Roman"/>
          <w:lang w:val="sr-Latn-CS"/>
        </w:rPr>
        <w:t xml:space="preserve"> </w:t>
      </w:r>
      <w:r>
        <w:rPr>
          <w:rFonts w:ascii="Times New Roman" w:hAnsi="Times New Roman"/>
          <w:lang w:val="sr-Latn-CS"/>
        </w:rPr>
        <w:t>службом</w:t>
      </w:r>
      <w:r w:rsidRPr="00246EBC">
        <w:rPr>
          <w:rFonts w:ascii="Times New Roman" w:hAnsi="Times New Roman"/>
          <w:lang w:val="sr-Latn-CS"/>
        </w:rPr>
        <w:t xml:space="preserve"> </w:t>
      </w:r>
      <w:r>
        <w:rPr>
          <w:rFonts w:ascii="Times New Roman" w:hAnsi="Times New Roman"/>
          <w:lang w:val="sr-Latn-CS"/>
        </w:rPr>
        <w:t>Института</w:t>
      </w:r>
      <w:r w:rsidRPr="00246EBC">
        <w:rPr>
          <w:rFonts w:ascii="Times New Roman" w:hAnsi="Times New Roman"/>
          <w:lang w:val="sr-Latn-CS"/>
        </w:rPr>
        <w:t xml:space="preserve"> </w:t>
      </w:r>
      <w:r>
        <w:rPr>
          <w:rFonts w:ascii="Times New Roman" w:hAnsi="Times New Roman"/>
          <w:lang w:val="sr-Latn-CS"/>
        </w:rPr>
        <w:t>за</w:t>
      </w:r>
      <w:r w:rsidRPr="00246EBC">
        <w:rPr>
          <w:rFonts w:ascii="Times New Roman" w:hAnsi="Times New Roman"/>
          <w:lang w:val="sr-Latn-CS"/>
        </w:rPr>
        <w:t xml:space="preserve"> </w:t>
      </w:r>
      <w:r>
        <w:rPr>
          <w:rFonts w:ascii="Times New Roman" w:hAnsi="Times New Roman"/>
          <w:lang w:val="sr-Latn-CS"/>
        </w:rPr>
        <w:t>низијско</w:t>
      </w:r>
      <w:r w:rsidRPr="00246EBC">
        <w:rPr>
          <w:rFonts w:ascii="Times New Roman" w:hAnsi="Times New Roman"/>
          <w:lang w:val="sr-Latn-CS"/>
        </w:rPr>
        <w:t xml:space="preserve"> </w:t>
      </w:r>
      <w:r>
        <w:rPr>
          <w:rFonts w:ascii="Times New Roman" w:hAnsi="Times New Roman"/>
          <w:lang w:val="sr-Latn-CS"/>
        </w:rPr>
        <w:t>шумарство</w:t>
      </w:r>
      <w:r w:rsidRPr="00246EBC">
        <w:rPr>
          <w:rFonts w:ascii="Times New Roman" w:hAnsi="Times New Roman"/>
          <w:lang w:val="sr-Latn-CS"/>
        </w:rPr>
        <w:t xml:space="preserve"> </w:t>
      </w:r>
      <w:r>
        <w:rPr>
          <w:rFonts w:ascii="Times New Roman" w:hAnsi="Times New Roman"/>
          <w:lang w:val="sr-Latn-CS"/>
        </w:rPr>
        <w:t>и</w:t>
      </w:r>
      <w:r w:rsidRPr="00246EBC">
        <w:rPr>
          <w:rFonts w:ascii="Times New Roman" w:hAnsi="Times New Roman"/>
          <w:lang w:val="sr-Latn-CS"/>
        </w:rPr>
        <w:t xml:space="preserve"> </w:t>
      </w:r>
      <w:r>
        <w:rPr>
          <w:rFonts w:ascii="Times New Roman" w:hAnsi="Times New Roman"/>
          <w:lang w:val="sr-Latn-CS"/>
        </w:rPr>
        <w:t>животну</w:t>
      </w:r>
      <w:r w:rsidRPr="00246EBC">
        <w:rPr>
          <w:rFonts w:ascii="Times New Roman" w:hAnsi="Times New Roman"/>
          <w:lang w:val="sr-Latn-CS"/>
        </w:rPr>
        <w:t xml:space="preserve"> </w:t>
      </w:r>
      <w:r>
        <w:rPr>
          <w:rFonts w:ascii="Times New Roman" w:hAnsi="Times New Roman"/>
          <w:lang w:val="sr-Latn-CS"/>
        </w:rPr>
        <w:t>средину</w:t>
      </w:r>
      <w:r w:rsidRPr="00246EBC">
        <w:rPr>
          <w:rFonts w:ascii="Times New Roman" w:hAnsi="Times New Roman"/>
          <w:lang w:val="sr-Latn-CS"/>
        </w:rPr>
        <w:t>.</w:t>
      </w:r>
    </w:p>
    <w:p w14:paraId="31F63539" w14:textId="77777777" w:rsidR="00BE3F84" w:rsidRPr="00246EBC" w:rsidRDefault="00BE3F84" w:rsidP="00603DEC">
      <w:pPr>
        <w:pStyle w:val="StyleArialLeft698cmRight381cm"/>
        <w:spacing w:before="120" w:after="120"/>
        <w:ind w:right="0"/>
        <w:rPr>
          <w:rFonts w:ascii="Times New Roman" w:hAnsi="Times New Roman"/>
          <w:lang w:val="sr-Latn-CS"/>
        </w:rPr>
      </w:pPr>
      <w:r>
        <w:rPr>
          <w:rFonts w:ascii="Times New Roman" w:hAnsi="Times New Roman"/>
          <w:lang w:val="sr-Latn-CS"/>
        </w:rPr>
        <w:t>Одржавањем</w:t>
      </w:r>
      <w:r w:rsidRPr="00246EBC">
        <w:rPr>
          <w:rFonts w:ascii="Times New Roman" w:hAnsi="Times New Roman"/>
          <w:lang w:val="sr-Latn-CS"/>
        </w:rPr>
        <w:t xml:space="preserve"> </w:t>
      </w:r>
      <w:r>
        <w:rPr>
          <w:rFonts w:ascii="Times New Roman" w:hAnsi="Times New Roman"/>
          <w:lang w:val="sr-Latn-CS"/>
        </w:rPr>
        <w:t>састојина</w:t>
      </w:r>
      <w:r w:rsidRPr="00246EBC">
        <w:rPr>
          <w:rFonts w:ascii="Times New Roman" w:hAnsi="Times New Roman"/>
          <w:lang w:val="sr-Latn-CS"/>
        </w:rPr>
        <w:t xml:space="preserve"> </w:t>
      </w:r>
      <w:r>
        <w:rPr>
          <w:rFonts w:ascii="Times New Roman" w:hAnsi="Times New Roman"/>
          <w:lang w:val="sr-Latn-CS"/>
        </w:rPr>
        <w:t>у</w:t>
      </w:r>
      <w:r w:rsidRPr="00246EBC">
        <w:rPr>
          <w:rFonts w:ascii="Times New Roman" w:hAnsi="Times New Roman"/>
          <w:lang w:val="sr-Latn-CS"/>
        </w:rPr>
        <w:t xml:space="preserve"> </w:t>
      </w:r>
      <w:r>
        <w:rPr>
          <w:rFonts w:ascii="Times New Roman" w:hAnsi="Times New Roman"/>
          <w:lang w:val="sr-Latn-CS"/>
        </w:rPr>
        <w:t>стању</w:t>
      </w:r>
      <w:r w:rsidRPr="00246EBC">
        <w:rPr>
          <w:rFonts w:ascii="Times New Roman" w:hAnsi="Times New Roman"/>
          <w:lang w:val="sr-Latn-CS"/>
        </w:rPr>
        <w:t xml:space="preserve"> </w:t>
      </w:r>
      <w:r>
        <w:rPr>
          <w:rFonts w:ascii="Times New Roman" w:hAnsi="Times New Roman"/>
          <w:lang w:val="sr-Latn-CS"/>
        </w:rPr>
        <w:t>пуне</w:t>
      </w:r>
      <w:r w:rsidRPr="00246EBC">
        <w:rPr>
          <w:rFonts w:ascii="Times New Roman" w:hAnsi="Times New Roman"/>
          <w:lang w:val="sr-Latn-CS"/>
        </w:rPr>
        <w:t xml:space="preserve"> </w:t>
      </w:r>
      <w:r>
        <w:rPr>
          <w:rFonts w:ascii="Times New Roman" w:hAnsi="Times New Roman"/>
          <w:lang w:val="sr-Latn-CS"/>
        </w:rPr>
        <w:t>виталности</w:t>
      </w:r>
      <w:r w:rsidRPr="00246EBC">
        <w:rPr>
          <w:rFonts w:ascii="Times New Roman" w:hAnsi="Times New Roman"/>
          <w:lang w:val="sr-Latn-CS"/>
        </w:rPr>
        <w:t xml:space="preserve"> </w:t>
      </w:r>
      <w:r>
        <w:rPr>
          <w:rFonts w:ascii="Times New Roman" w:hAnsi="Times New Roman"/>
          <w:lang w:val="sr-Latn-CS"/>
        </w:rPr>
        <w:t>путем</w:t>
      </w:r>
      <w:r w:rsidRPr="00246EBC">
        <w:rPr>
          <w:rFonts w:ascii="Times New Roman" w:hAnsi="Times New Roman"/>
          <w:lang w:val="sr-Latn-CS"/>
        </w:rPr>
        <w:t xml:space="preserve"> </w:t>
      </w:r>
      <w:r>
        <w:rPr>
          <w:rFonts w:ascii="Times New Roman" w:hAnsi="Times New Roman"/>
          <w:lang w:val="sr-Latn-CS"/>
        </w:rPr>
        <w:t>избора</w:t>
      </w:r>
      <w:r w:rsidRPr="00246EBC">
        <w:rPr>
          <w:rFonts w:ascii="Times New Roman" w:hAnsi="Times New Roman"/>
          <w:lang w:val="sr-Latn-CS"/>
        </w:rPr>
        <w:t xml:space="preserve"> </w:t>
      </w:r>
      <w:r>
        <w:rPr>
          <w:rFonts w:ascii="Times New Roman" w:hAnsi="Times New Roman"/>
          <w:lang w:val="sr-Latn-CS"/>
        </w:rPr>
        <w:t>одговарајућих</w:t>
      </w:r>
      <w:r w:rsidRPr="00246EBC">
        <w:rPr>
          <w:rFonts w:ascii="Times New Roman" w:hAnsi="Times New Roman"/>
          <w:lang w:val="sr-Latn-CS"/>
        </w:rPr>
        <w:t xml:space="preserve"> </w:t>
      </w:r>
      <w:r>
        <w:rPr>
          <w:rFonts w:ascii="Times New Roman" w:hAnsi="Times New Roman"/>
          <w:lang w:val="sr-Latn-CS"/>
        </w:rPr>
        <w:t>врста</w:t>
      </w:r>
      <w:r w:rsidRPr="00246EBC">
        <w:rPr>
          <w:rFonts w:ascii="Times New Roman" w:hAnsi="Times New Roman"/>
          <w:lang w:val="sr-Latn-CS"/>
        </w:rPr>
        <w:t xml:space="preserve"> </w:t>
      </w:r>
      <w:r>
        <w:rPr>
          <w:rFonts w:ascii="Times New Roman" w:hAnsi="Times New Roman"/>
          <w:lang w:val="sr-Latn-CS"/>
        </w:rPr>
        <w:t>дрвећа</w:t>
      </w:r>
      <w:r w:rsidRPr="00246EBC">
        <w:rPr>
          <w:rFonts w:ascii="Times New Roman" w:hAnsi="Times New Roman"/>
          <w:lang w:val="sr-Latn-CS"/>
        </w:rPr>
        <w:t xml:space="preserve"> </w:t>
      </w:r>
      <w:r>
        <w:rPr>
          <w:rFonts w:ascii="Times New Roman" w:hAnsi="Times New Roman"/>
          <w:lang w:val="sr-Latn-CS"/>
        </w:rPr>
        <w:t>за</w:t>
      </w:r>
      <w:r w:rsidRPr="00246EBC">
        <w:rPr>
          <w:rFonts w:ascii="Times New Roman" w:hAnsi="Times New Roman"/>
          <w:lang w:val="sr-Latn-CS"/>
        </w:rPr>
        <w:t xml:space="preserve"> </w:t>
      </w:r>
      <w:r>
        <w:rPr>
          <w:rFonts w:ascii="Times New Roman" w:hAnsi="Times New Roman"/>
          <w:lang w:val="sr-Latn-CS"/>
        </w:rPr>
        <w:t>садњу</w:t>
      </w:r>
      <w:r w:rsidRPr="00246EBC">
        <w:rPr>
          <w:rFonts w:ascii="Times New Roman" w:hAnsi="Times New Roman"/>
          <w:lang w:val="sr-Latn-CS"/>
        </w:rPr>
        <w:t xml:space="preserve">, </w:t>
      </w:r>
      <w:r>
        <w:rPr>
          <w:rFonts w:ascii="Times New Roman" w:hAnsi="Times New Roman"/>
          <w:lang w:val="sr-Latn-CS"/>
        </w:rPr>
        <w:t>применом</w:t>
      </w:r>
      <w:r w:rsidRPr="00246EBC">
        <w:rPr>
          <w:rFonts w:ascii="Times New Roman" w:hAnsi="Times New Roman"/>
          <w:lang w:val="sr-Latn-CS"/>
        </w:rPr>
        <w:t xml:space="preserve"> </w:t>
      </w:r>
      <w:r>
        <w:rPr>
          <w:rFonts w:ascii="Times New Roman" w:hAnsi="Times New Roman"/>
          <w:lang w:val="sr-Latn-CS"/>
        </w:rPr>
        <w:t>адекватне</w:t>
      </w:r>
      <w:r w:rsidRPr="00246EBC">
        <w:rPr>
          <w:rFonts w:ascii="Times New Roman" w:hAnsi="Times New Roman"/>
          <w:lang w:val="sr-Latn-CS"/>
        </w:rPr>
        <w:t xml:space="preserve"> </w:t>
      </w:r>
      <w:r>
        <w:rPr>
          <w:rFonts w:ascii="Times New Roman" w:hAnsi="Times New Roman"/>
          <w:lang w:val="sr-Latn-CS"/>
        </w:rPr>
        <w:t>технологије</w:t>
      </w:r>
      <w:r w:rsidRPr="00246EBC">
        <w:rPr>
          <w:rFonts w:ascii="Times New Roman" w:hAnsi="Times New Roman"/>
          <w:lang w:val="sr-Latn-CS"/>
        </w:rPr>
        <w:t xml:space="preserve"> </w:t>
      </w:r>
      <w:r>
        <w:rPr>
          <w:rFonts w:ascii="Times New Roman" w:hAnsi="Times New Roman"/>
          <w:lang w:val="sr-Latn-CS"/>
        </w:rPr>
        <w:t>оснивања</w:t>
      </w:r>
      <w:r w:rsidRPr="00246EBC">
        <w:rPr>
          <w:rFonts w:ascii="Times New Roman" w:hAnsi="Times New Roman"/>
          <w:lang w:val="sr-Latn-CS"/>
        </w:rPr>
        <w:t xml:space="preserve"> </w:t>
      </w:r>
      <w:r>
        <w:rPr>
          <w:rFonts w:ascii="Times New Roman" w:hAnsi="Times New Roman"/>
          <w:lang w:val="sr-Latn-CS"/>
        </w:rPr>
        <w:t>култура</w:t>
      </w:r>
      <w:r w:rsidRPr="00246EBC">
        <w:rPr>
          <w:rFonts w:ascii="Times New Roman" w:hAnsi="Times New Roman"/>
          <w:lang w:val="sr-Latn-CS"/>
        </w:rPr>
        <w:t xml:space="preserve"> </w:t>
      </w:r>
      <w:r>
        <w:rPr>
          <w:rFonts w:ascii="Times New Roman" w:hAnsi="Times New Roman"/>
          <w:lang w:val="sr-Latn-CS"/>
        </w:rPr>
        <w:t>и</w:t>
      </w:r>
      <w:r w:rsidRPr="00246EBC">
        <w:rPr>
          <w:rFonts w:ascii="Times New Roman" w:hAnsi="Times New Roman"/>
          <w:lang w:val="sr-Latn-CS"/>
        </w:rPr>
        <w:t xml:space="preserve"> </w:t>
      </w:r>
      <w:r>
        <w:rPr>
          <w:rFonts w:ascii="Times New Roman" w:hAnsi="Times New Roman"/>
          <w:lang w:val="sr-Latn-CS"/>
        </w:rPr>
        <w:t>спровођењем</w:t>
      </w:r>
      <w:r w:rsidRPr="00246EBC">
        <w:rPr>
          <w:rFonts w:ascii="Times New Roman" w:hAnsi="Times New Roman"/>
          <w:lang w:val="sr-Latn-CS"/>
        </w:rPr>
        <w:t xml:space="preserve"> </w:t>
      </w:r>
      <w:r>
        <w:rPr>
          <w:rFonts w:ascii="Times New Roman" w:hAnsi="Times New Roman"/>
          <w:lang w:val="sr-Latn-CS"/>
        </w:rPr>
        <w:t>потребних</w:t>
      </w:r>
      <w:r w:rsidRPr="00246EBC">
        <w:rPr>
          <w:rFonts w:ascii="Times New Roman" w:hAnsi="Times New Roman"/>
          <w:lang w:val="sr-Latn-CS"/>
        </w:rPr>
        <w:t xml:space="preserve"> </w:t>
      </w:r>
      <w:r>
        <w:rPr>
          <w:rFonts w:ascii="Times New Roman" w:hAnsi="Times New Roman"/>
          <w:lang w:val="sr-Latn-CS"/>
        </w:rPr>
        <w:t>мера</w:t>
      </w:r>
      <w:r w:rsidRPr="00246EBC">
        <w:rPr>
          <w:rFonts w:ascii="Times New Roman" w:hAnsi="Times New Roman"/>
          <w:lang w:val="sr-Latn-CS"/>
        </w:rPr>
        <w:t xml:space="preserve"> </w:t>
      </w:r>
      <w:r>
        <w:rPr>
          <w:rFonts w:ascii="Times New Roman" w:hAnsi="Times New Roman"/>
          <w:lang w:val="sr-Latn-CS"/>
        </w:rPr>
        <w:t>неге</w:t>
      </w:r>
      <w:r w:rsidRPr="00246EBC">
        <w:rPr>
          <w:rFonts w:ascii="Times New Roman" w:hAnsi="Times New Roman"/>
          <w:lang w:val="sr-Latn-CS"/>
        </w:rPr>
        <w:t xml:space="preserve">, </w:t>
      </w:r>
      <w:r>
        <w:rPr>
          <w:rFonts w:ascii="Times New Roman" w:hAnsi="Times New Roman"/>
          <w:lang w:val="sr-Latn-CS"/>
        </w:rPr>
        <w:t>најбоље</w:t>
      </w:r>
      <w:r w:rsidRPr="00246EBC">
        <w:rPr>
          <w:rFonts w:ascii="Times New Roman" w:hAnsi="Times New Roman"/>
          <w:lang w:val="sr-Latn-CS"/>
        </w:rPr>
        <w:t xml:space="preserve"> </w:t>
      </w:r>
      <w:r>
        <w:rPr>
          <w:rFonts w:ascii="Times New Roman" w:hAnsi="Times New Roman"/>
          <w:lang w:val="sr-Latn-CS"/>
        </w:rPr>
        <w:t>ће</w:t>
      </w:r>
      <w:r w:rsidRPr="00246EBC">
        <w:rPr>
          <w:rFonts w:ascii="Times New Roman" w:hAnsi="Times New Roman"/>
          <w:lang w:val="sr-Latn-CS"/>
        </w:rPr>
        <w:t xml:space="preserve"> </w:t>
      </w:r>
      <w:r>
        <w:rPr>
          <w:rFonts w:ascii="Times New Roman" w:hAnsi="Times New Roman"/>
          <w:lang w:val="sr-Latn-CS"/>
        </w:rPr>
        <w:t>се</w:t>
      </w:r>
      <w:r w:rsidRPr="00246EBC">
        <w:rPr>
          <w:rFonts w:ascii="Times New Roman" w:hAnsi="Times New Roman"/>
          <w:lang w:val="sr-Latn-CS"/>
        </w:rPr>
        <w:t xml:space="preserve"> </w:t>
      </w:r>
      <w:r>
        <w:rPr>
          <w:rFonts w:ascii="Times New Roman" w:hAnsi="Times New Roman"/>
          <w:lang w:val="sr-Latn-CS"/>
        </w:rPr>
        <w:t>допринети</w:t>
      </w:r>
      <w:r w:rsidRPr="00246EBC">
        <w:rPr>
          <w:rFonts w:ascii="Times New Roman" w:hAnsi="Times New Roman"/>
          <w:lang w:val="sr-Latn-CS"/>
        </w:rPr>
        <w:t xml:space="preserve"> </w:t>
      </w:r>
      <w:r>
        <w:rPr>
          <w:rFonts w:ascii="Times New Roman" w:hAnsi="Times New Roman"/>
          <w:lang w:val="sr-Latn-CS"/>
        </w:rPr>
        <w:t>ефикасној</w:t>
      </w:r>
      <w:r w:rsidRPr="00246EBC">
        <w:rPr>
          <w:rFonts w:ascii="Times New Roman" w:hAnsi="Times New Roman"/>
          <w:lang w:val="sr-Latn-CS"/>
        </w:rPr>
        <w:t xml:space="preserve"> </w:t>
      </w:r>
      <w:r>
        <w:rPr>
          <w:rFonts w:ascii="Times New Roman" w:hAnsi="Times New Roman"/>
          <w:lang w:val="sr-Latn-CS"/>
        </w:rPr>
        <w:t>заштити</w:t>
      </w:r>
      <w:r w:rsidRPr="00246EBC">
        <w:rPr>
          <w:rFonts w:ascii="Times New Roman" w:hAnsi="Times New Roman"/>
          <w:lang w:val="sr-Latn-CS"/>
        </w:rPr>
        <w:t xml:space="preserve"> </w:t>
      </w:r>
      <w:r>
        <w:rPr>
          <w:rFonts w:ascii="Times New Roman" w:hAnsi="Times New Roman"/>
          <w:lang w:val="sr-Latn-CS"/>
        </w:rPr>
        <w:t>шума</w:t>
      </w:r>
      <w:r w:rsidRPr="00246EBC">
        <w:rPr>
          <w:rFonts w:ascii="Times New Roman" w:hAnsi="Times New Roman"/>
          <w:lang w:val="sr-Latn-CS"/>
        </w:rPr>
        <w:t xml:space="preserve">. </w:t>
      </w:r>
      <w:r>
        <w:rPr>
          <w:rFonts w:ascii="Times New Roman" w:hAnsi="Times New Roman"/>
          <w:lang w:val="sr-Latn-CS"/>
        </w:rPr>
        <w:t>А</w:t>
      </w:r>
      <w:r w:rsidRPr="00246EBC">
        <w:rPr>
          <w:rFonts w:ascii="Times New Roman" w:hAnsi="Times New Roman"/>
          <w:lang w:val="sr-Latn-CS"/>
        </w:rPr>
        <w:t xml:space="preserve"> </w:t>
      </w:r>
      <w:r>
        <w:rPr>
          <w:rFonts w:ascii="Times New Roman" w:hAnsi="Times New Roman"/>
          <w:lang w:val="sr-Latn-CS"/>
        </w:rPr>
        <w:t>да</w:t>
      </w:r>
      <w:r w:rsidRPr="00246EBC">
        <w:rPr>
          <w:rFonts w:ascii="Times New Roman" w:hAnsi="Times New Roman"/>
          <w:lang w:val="sr-Latn-CS"/>
        </w:rPr>
        <w:t xml:space="preserve"> </w:t>
      </w:r>
      <w:r>
        <w:rPr>
          <w:rFonts w:ascii="Times New Roman" w:hAnsi="Times New Roman"/>
          <w:lang w:val="sr-Latn-CS"/>
        </w:rPr>
        <w:t>би</w:t>
      </w:r>
      <w:r w:rsidRPr="00246EBC">
        <w:rPr>
          <w:rFonts w:ascii="Times New Roman" w:hAnsi="Times New Roman"/>
          <w:lang w:val="sr-Latn-CS"/>
        </w:rPr>
        <w:t xml:space="preserve"> </w:t>
      </w:r>
      <w:r>
        <w:rPr>
          <w:rFonts w:ascii="Times New Roman" w:hAnsi="Times New Roman"/>
          <w:lang w:val="sr-Latn-CS"/>
        </w:rPr>
        <w:t>се</w:t>
      </w:r>
      <w:r w:rsidRPr="00246EBC">
        <w:rPr>
          <w:rFonts w:ascii="Times New Roman" w:hAnsi="Times New Roman"/>
          <w:lang w:val="sr-Latn-CS"/>
        </w:rPr>
        <w:t xml:space="preserve"> </w:t>
      </w:r>
      <w:r>
        <w:rPr>
          <w:rFonts w:ascii="Times New Roman" w:hAnsi="Times New Roman"/>
          <w:lang w:val="sr-Latn-CS"/>
        </w:rPr>
        <w:t>у</w:t>
      </w:r>
      <w:r w:rsidRPr="00246EBC">
        <w:rPr>
          <w:rFonts w:ascii="Times New Roman" w:hAnsi="Times New Roman"/>
          <w:lang w:val="sr-Latn-CS"/>
        </w:rPr>
        <w:t xml:space="preserve"> </w:t>
      </w:r>
      <w:r>
        <w:rPr>
          <w:rFonts w:ascii="Times New Roman" w:hAnsi="Times New Roman"/>
          <w:lang w:val="sr-Latn-CS"/>
        </w:rPr>
        <w:t>случају</w:t>
      </w:r>
      <w:r w:rsidRPr="00246EBC">
        <w:rPr>
          <w:rFonts w:ascii="Times New Roman" w:hAnsi="Times New Roman"/>
          <w:lang w:val="sr-Latn-CS"/>
        </w:rPr>
        <w:t xml:space="preserve"> </w:t>
      </w:r>
      <w:r>
        <w:rPr>
          <w:rFonts w:ascii="Times New Roman" w:hAnsi="Times New Roman"/>
          <w:lang w:val="sr-Latn-CS"/>
        </w:rPr>
        <w:t>масовне</w:t>
      </w:r>
      <w:r w:rsidRPr="00246EBC">
        <w:rPr>
          <w:rFonts w:ascii="Times New Roman" w:hAnsi="Times New Roman"/>
          <w:lang w:val="sr-Latn-CS"/>
        </w:rPr>
        <w:t xml:space="preserve"> </w:t>
      </w:r>
      <w:r>
        <w:rPr>
          <w:rFonts w:ascii="Times New Roman" w:hAnsi="Times New Roman"/>
          <w:lang w:val="sr-Latn-CS"/>
        </w:rPr>
        <w:t>појаве</w:t>
      </w:r>
      <w:r w:rsidRPr="00246EBC">
        <w:rPr>
          <w:rFonts w:ascii="Times New Roman" w:hAnsi="Times New Roman"/>
          <w:lang w:val="sr-Latn-CS"/>
        </w:rPr>
        <w:t xml:space="preserve"> </w:t>
      </w:r>
      <w:r>
        <w:rPr>
          <w:rFonts w:ascii="Times New Roman" w:hAnsi="Times New Roman"/>
          <w:lang w:val="sr-Latn-CS"/>
        </w:rPr>
        <w:t>штетника</w:t>
      </w:r>
      <w:r w:rsidRPr="00246EBC">
        <w:rPr>
          <w:rFonts w:ascii="Times New Roman" w:hAnsi="Times New Roman"/>
          <w:lang w:val="sr-Latn-CS"/>
        </w:rPr>
        <w:t xml:space="preserve"> </w:t>
      </w:r>
      <w:r>
        <w:rPr>
          <w:rFonts w:ascii="Times New Roman" w:hAnsi="Times New Roman"/>
          <w:lang w:val="sr-Latn-CS"/>
        </w:rPr>
        <w:t>и</w:t>
      </w:r>
      <w:r w:rsidRPr="00246EBC">
        <w:rPr>
          <w:rFonts w:ascii="Times New Roman" w:hAnsi="Times New Roman"/>
          <w:lang w:val="sr-Latn-CS"/>
        </w:rPr>
        <w:t xml:space="preserve"> </w:t>
      </w:r>
      <w:r>
        <w:rPr>
          <w:rFonts w:ascii="Times New Roman" w:hAnsi="Times New Roman"/>
          <w:lang w:val="sr-Latn-CS"/>
        </w:rPr>
        <w:t>биљних</w:t>
      </w:r>
      <w:r w:rsidRPr="00246EBC">
        <w:rPr>
          <w:rFonts w:ascii="Times New Roman" w:hAnsi="Times New Roman"/>
          <w:lang w:val="sr-Latn-CS"/>
        </w:rPr>
        <w:t xml:space="preserve"> </w:t>
      </w:r>
      <w:r>
        <w:rPr>
          <w:rFonts w:ascii="Times New Roman" w:hAnsi="Times New Roman"/>
          <w:lang w:val="sr-Latn-CS"/>
        </w:rPr>
        <w:t>болести</w:t>
      </w:r>
      <w:r w:rsidRPr="00246EBC">
        <w:rPr>
          <w:rFonts w:ascii="Times New Roman" w:hAnsi="Times New Roman"/>
          <w:lang w:val="sr-Latn-CS"/>
        </w:rPr>
        <w:t xml:space="preserve"> </w:t>
      </w:r>
      <w:r>
        <w:rPr>
          <w:rFonts w:ascii="Times New Roman" w:hAnsi="Times New Roman"/>
          <w:lang w:val="sr-Latn-CS"/>
        </w:rPr>
        <w:t>могло</w:t>
      </w:r>
      <w:r w:rsidRPr="00246EBC">
        <w:rPr>
          <w:rFonts w:ascii="Times New Roman" w:hAnsi="Times New Roman"/>
          <w:lang w:val="sr-Latn-CS"/>
        </w:rPr>
        <w:t xml:space="preserve"> </w:t>
      </w:r>
      <w:r>
        <w:rPr>
          <w:rFonts w:ascii="Times New Roman" w:hAnsi="Times New Roman"/>
          <w:lang w:val="sr-Latn-CS"/>
        </w:rPr>
        <w:t>на</w:t>
      </w:r>
      <w:r w:rsidRPr="00246EBC">
        <w:rPr>
          <w:rFonts w:ascii="Times New Roman" w:hAnsi="Times New Roman"/>
          <w:lang w:val="sr-Latn-CS"/>
        </w:rPr>
        <w:t xml:space="preserve"> </w:t>
      </w:r>
      <w:r>
        <w:rPr>
          <w:rFonts w:ascii="Times New Roman" w:hAnsi="Times New Roman"/>
          <w:lang w:val="sr-Latn-CS"/>
        </w:rPr>
        <w:t>време</w:t>
      </w:r>
      <w:r w:rsidRPr="00246EBC">
        <w:rPr>
          <w:rFonts w:ascii="Times New Roman" w:hAnsi="Times New Roman"/>
          <w:lang w:val="sr-Latn-CS"/>
        </w:rPr>
        <w:t xml:space="preserve"> </w:t>
      </w:r>
      <w:r>
        <w:rPr>
          <w:rFonts w:ascii="Times New Roman" w:hAnsi="Times New Roman"/>
          <w:lang w:val="sr-Latn-CS"/>
        </w:rPr>
        <w:t>и</w:t>
      </w:r>
      <w:r w:rsidRPr="00246EBC">
        <w:rPr>
          <w:rFonts w:ascii="Times New Roman" w:hAnsi="Times New Roman"/>
          <w:lang w:val="sr-Latn-CS"/>
        </w:rPr>
        <w:t xml:space="preserve"> </w:t>
      </w:r>
      <w:r>
        <w:rPr>
          <w:rFonts w:ascii="Times New Roman" w:hAnsi="Times New Roman"/>
          <w:lang w:val="sr-Latn-CS"/>
        </w:rPr>
        <w:t>ефикасно</w:t>
      </w:r>
      <w:r w:rsidRPr="00246EBC">
        <w:rPr>
          <w:rFonts w:ascii="Times New Roman" w:hAnsi="Times New Roman"/>
          <w:lang w:val="sr-Latn-CS"/>
        </w:rPr>
        <w:t xml:space="preserve"> </w:t>
      </w:r>
      <w:r>
        <w:rPr>
          <w:rFonts w:ascii="Times New Roman" w:hAnsi="Times New Roman"/>
          <w:lang w:val="sr-Latn-CS"/>
        </w:rPr>
        <w:t>интервенисати</w:t>
      </w:r>
      <w:r w:rsidRPr="00246EBC">
        <w:rPr>
          <w:rFonts w:ascii="Times New Roman" w:hAnsi="Times New Roman"/>
          <w:lang w:val="sr-Latn-CS"/>
        </w:rPr>
        <w:t xml:space="preserve"> </w:t>
      </w:r>
      <w:r>
        <w:rPr>
          <w:rFonts w:ascii="Times New Roman" w:hAnsi="Times New Roman"/>
          <w:lang w:val="sr-Latn-CS"/>
        </w:rPr>
        <w:t>неопходно</w:t>
      </w:r>
      <w:r w:rsidRPr="00246EBC">
        <w:rPr>
          <w:rFonts w:ascii="Times New Roman" w:hAnsi="Times New Roman"/>
          <w:lang w:val="sr-Latn-CS"/>
        </w:rPr>
        <w:t xml:space="preserve"> </w:t>
      </w:r>
      <w:r>
        <w:rPr>
          <w:rFonts w:ascii="Times New Roman" w:hAnsi="Times New Roman"/>
          <w:lang w:val="sr-Latn-CS"/>
        </w:rPr>
        <w:t>је</w:t>
      </w:r>
      <w:r w:rsidRPr="00246EBC">
        <w:rPr>
          <w:rFonts w:ascii="Times New Roman" w:hAnsi="Times New Roman"/>
          <w:lang w:val="sr-Latn-CS"/>
        </w:rPr>
        <w:t xml:space="preserve"> </w:t>
      </w:r>
      <w:r>
        <w:rPr>
          <w:rFonts w:ascii="Times New Roman" w:hAnsi="Times New Roman"/>
          <w:lang w:val="sr-Latn-CS"/>
        </w:rPr>
        <w:t>редовно</w:t>
      </w:r>
      <w:r w:rsidRPr="00246EBC">
        <w:rPr>
          <w:rFonts w:ascii="Times New Roman" w:hAnsi="Times New Roman"/>
          <w:lang w:val="sr-Latn-CS"/>
        </w:rPr>
        <w:t xml:space="preserve"> </w:t>
      </w:r>
      <w:r>
        <w:rPr>
          <w:rFonts w:ascii="Times New Roman" w:hAnsi="Times New Roman"/>
          <w:lang w:val="sr-Latn-CS"/>
        </w:rPr>
        <w:t>вршити</w:t>
      </w:r>
      <w:r w:rsidRPr="00246EBC">
        <w:rPr>
          <w:rFonts w:ascii="Times New Roman" w:hAnsi="Times New Roman"/>
          <w:lang w:val="sr-Latn-CS"/>
        </w:rPr>
        <w:t xml:space="preserve"> </w:t>
      </w:r>
      <w:r>
        <w:rPr>
          <w:rFonts w:ascii="Times New Roman" w:hAnsi="Times New Roman"/>
          <w:lang w:val="sr-Latn-CS"/>
        </w:rPr>
        <w:t>контролу</w:t>
      </w:r>
      <w:r w:rsidRPr="00246EBC">
        <w:rPr>
          <w:rFonts w:ascii="Times New Roman" w:hAnsi="Times New Roman"/>
          <w:lang w:val="sr-Latn-CS"/>
        </w:rPr>
        <w:t xml:space="preserve"> </w:t>
      </w:r>
      <w:r>
        <w:rPr>
          <w:rFonts w:ascii="Times New Roman" w:hAnsi="Times New Roman"/>
          <w:lang w:val="sr-Latn-CS"/>
        </w:rPr>
        <w:t>појављивања</w:t>
      </w:r>
      <w:r w:rsidRPr="00246EBC">
        <w:rPr>
          <w:rFonts w:ascii="Times New Roman" w:hAnsi="Times New Roman"/>
          <w:lang w:val="sr-Latn-CS"/>
        </w:rPr>
        <w:t xml:space="preserve"> </w:t>
      </w:r>
      <w:r>
        <w:rPr>
          <w:rFonts w:ascii="Times New Roman" w:hAnsi="Times New Roman"/>
          <w:lang w:val="sr-Latn-CS"/>
        </w:rPr>
        <w:t>и</w:t>
      </w:r>
      <w:r w:rsidRPr="00246EBC">
        <w:rPr>
          <w:rFonts w:ascii="Times New Roman" w:hAnsi="Times New Roman"/>
          <w:lang w:val="sr-Latn-CS"/>
        </w:rPr>
        <w:t xml:space="preserve"> </w:t>
      </w:r>
      <w:r>
        <w:rPr>
          <w:rFonts w:ascii="Times New Roman" w:hAnsi="Times New Roman"/>
          <w:lang w:val="sr-Latn-CS"/>
        </w:rPr>
        <w:t>кретања</w:t>
      </w:r>
      <w:r w:rsidRPr="00246EBC">
        <w:rPr>
          <w:rFonts w:ascii="Times New Roman" w:hAnsi="Times New Roman"/>
          <w:lang w:val="sr-Latn-CS"/>
        </w:rPr>
        <w:t xml:space="preserve"> </w:t>
      </w:r>
      <w:r>
        <w:rPr>
          <w:rFonts w:ascii="Times New Roman" w:hAnsi="Times New Roman"/>
          <w:lang w:val="sr-Latn-CS"/>
        </w:rPr>
        <w:t>штетника</w:t>
      </w:r>
      <w:r w:rsidRPr="00246EBC">
        <w:rPr>
          <w:rFonts w:ascii="Times New Roman" w:hAnsi="Times New Roman"/>
          <w:lang w:val="sr-Latn-CS"/>
        </w:rPr>
        <w:t xml:space="preserve"> </w:t>
      </w:r>
      <w:r>
        <w:rPr>
          <w:rFonts w:ascii="Times New Roman" w:hAnsi="Times New Roman"/>
          <w:lang w:val="sr-Latn-CS"/>
        </w:rPr>
        <w:t>и</w:t>
      </w:r>
      <w:r w:rsidRPr="00246EBC">
        <w:rPr>
          <w:rFonts w:ascii="Times New Roman" w:hAnsi="Times New Roman"/>
          <w:lang w:val="sr-Latn-CS"/>
        </w:rPr>
        <w:t xml:space="preserve"> </w:t>
      </w:r>
      <w:r>
        <w:rPr>
          <w:rFonts w:ascii="Times New Roman" w:hAnsi="Times New Roman"/>
          <w:lang w:val="sr-Latn-CS"/>
        </w:rPr>
        <w:t>биљних</w:t>
      </w:r>
      <w:r w:rsidRPr="00246EBC">
        <w:rPr>
          <w:rFonts w:ascii="Times New Roman" w:hAnsi="Times New Roman"/>
          <w:lang w:val="sr-Latn-CS"/>
        </w:rPr>
        <w:t xml:space="preserve"> </w:t>
      </w:r>
      <w:r>
        <w:rPr>
          <w:rFonts w:ascii="Times New Roman" w:hAnsi="Times New Roman"/>
          <w:lang w:val="sr-Latn-CS"/>
        </w:rPr>
        <w:t>болести</w:t>
      </w:r>
      <w:r w:rsidRPr="00246EBC">
        <w:rPr>
          <w:rFonts w:ascii="Times New Roman" w:hAnsi="Times New Roman"/>
          <w:lang w:val="sr-Latn-CS"/>
        </w:rPr>
        <w:t>.</w:t>
      </w:r>
    </w:p>
    <w:p w14:paraId="4D64AC97" w14:textId="77777777" w:rsidR="00BE3F84" w:rsidRPr="00246EBC" w:rsidRDefault="00BE3F84" w:rsidP="00603DEC">
      <w:pPr>
        <w:pStyle w:val="StyleArialLeft698cmRight381cm"/>
        <w:spacing w:before="120" w:after="120"/>
        <w:ind w:right="0"/>
        <w:rPr>
          <w:rFonts w:ascii="Times New Roman" w:hAnsi="Times New Roman"/>
          <w:lang w:val="sr-Latn-CS"/>
        </w:rPr>
      </w:pPr>
      <w:r>
        <w:rPr>
          <w:rFonts w:ascii="Times New Roman" w:hAnsi="Times New Roman"/>
          <w:lang w:val="sr-Latn-CS"/>
        </w:rPr>
        <w:t>Уколико</w:t>
      </w:r>
      <w:r w:rsidRPr="00246EBC">
        <w:rPr>
          <w:rFonts w:ascii="Times New Roman" w:hAnsi="Times New Roman"/>
          <w:lang w:val="sr-Latn-CS"/>
        </w:rPr>
        <w:t xml:space="preserve"> </w:t>
      </w:r>
      <w:r>
        <w:rPr>
          <w:rFonts w:ascii="Times New Roman" w:hAnsi="Times New Roman"/>
          <w:lang w:val="sr-Latn-CS"/>
        </w:rPr>
        <w:t>се</w:t>
      </w:r>
      <w:r w:rsidRPr="00246EBC">
        <w:rPr>
          <w:rFonts w:ascii="Times New Roman" w:hAnsi="Times New Roman"/>
          <w:lang w:val="sr-Latn-CS"/>
        </w:rPr>
        <w:t xml:space="preserve"> </w:t>
      </w:r>
      <w:r>
        <w:rPr>
          <w:rFonts w:ascii="Times New Roman" w:hAnsi="Times New Roman"/>
          <w:lang w:val="sr-Latn-CS"/>
        </w:rPr>
        <w:t>укаже</w:t>
      </w:r>
      <w:r w:rsidRPr="00246EBC">
        <w:rPr>
          <w:rFonts w:ascii="Times New Roman" w:hAnsi="Times New Roman"/>
          <w:lang w:val="sr-Latn-CS"/>
        </w:rPr>
        <w:t xml:space="preserve"> </w:t>
      </w:r>
      <w:r>
        <w:rPr>
          <w:rFonts w:ascii="Times New Roman" w:hAnsi="Times New Roman"/>
          <w:lang w:val="sr-Latn-CS"/>
        </w:rPr>
        <w:t>потреба</w:t>
      </w:r>
      <w:r w:rsidRPr="00246EBC">
        <w:rPr>
          <w:rFonts w:ascii="Times New Roman" w:hAnsi="Times New Roman"/>
          <w:lang w:val="sr-Latn-CS"/>
        </w:rPr>
        <w:t xml:space="preserve"> </w:t>
      </w:r>
      <w:r>
        <w:rPr>
          <w:rFonts w:ascii="Times New Roman" w:hAnsi="Times New Roman"/>
          <w:lang w:val="sr-Latn-CS"/>
        </w:rPr>
        <w:t>за</w:t>
      </w:r>
      <w:r w:rsidRPr="00246EBC">
        <w:rPr>
          <w:rFonts w:ascii="Times New Roman" w:hAnsi="Times New Roman"/>
          <w:lang w:val="sr-Latn-CS"/>
        </w:rPr>
        <w:t xml:space="preserve"> </w:t>
      </w:r>
      <w:r>
        <w:rPr>
          <w:rFonts w:ascii="Times New Roman" w:hAnsi="Times New Roman"/>
          <w:lang w:val="sr-Latn-CS"/>
        </w:rPr>
        <w:t>предузимањем</w:t>
      </w:r>
      <w:r w:rsidRPr="00246EBC">
        <w:rPr>
          <w:rFonts w:ascii="Times New Roman" w:hAnsi="Times New Roman"/>
          <w:lang w:val="sr-Latn-CS"/>
        </w:rPr>
        <w:t xml:space="preserve"> </w:t>
      </w:r>
      <w:r>
        <w:rPr>
          <w:rFonts w:ascii="Times New Roman" w:hAnsi="Times New Roman"/>
          <w:lang w:val="sr-Latn-CS"/>
        </w:rPr>
        <w:t>заштитних</w:t>
      </w:r>
      <w:r w:rsidRPr="00246EBC">
        <w:rPr>
          <w:rFonts w:ascii="Times New Roman" w:hAnsi="Times New Roman"/>
          <w:lang w:val="sr-Latn-CS"/>
        </w:rPr>
        <w:t xml:space="preserve"> </w:t>
      </w:r>
      <w:r>
        <w:rPr>
          <w:rFonts w:ascii="Times New Roman" w:hAnsi="Times New Roman"/>
          <w:lang w:val="sr-Latn-CS"/>
        </w:rPr>
        <w:t>мера</w:t>
      </w:r>
      <w:r w:rsidRPr="00246EBC">
        <w:rPr>
          <w:rFonts w:ascii="Times New Roman" w:hAnsi="Times New Roman"/>
          <w:lang w:val="sr-Latn-CS"/>
        </w:rPr>
        <w:t xml:space="preserve"> </w:t>
      </w:r>
      <w:r>
        <w:rPr>
          <w:rFonts w:ascii="Times New Roman" w:hAnsi="Times New Roman"/>
          <w:lang w:val="sr-Latn-CS"/>
        </w:rPr>
        <w:t>са</w:t>
      </w:r>
      <w:r w:rsidRPr="00246EBC">
        <w:rPr>
          <w:rFonts w:ascii="Times New Roman" w:hAnsi="Times New Roman"/>
          <w:lang w:val="sr-Latn-CS"/>
        </w:rPr>
        <w:t xml:space="preserve"> </w:t>
      </w:r>
      <w:r>
        <w:rPr>
          <w:rFonts w:ascii="Times New Roman" w:hAnsi="Times New Roman"/>
          <w:lang w:val="sr-Latn-CS"/>
        </w:rPr>
        <w:t>хемијским</w:t>
      </w:r>
      <w:r w:rsidRPr="00246EBC">
        <w:rPr>
          <w:rFonts w:ascii="Times New Roman" w:hAnsi="Times New Roman"/>
          <w:lang w:val="sr-Latn-CS"/>
        </w:rPr>
        <w:t xml:space="preserve"> </w:t>
      </w:r>
      <w:r>
        <w:rPr>
          <w:rFonts w:ascii="Times New Roman" w:hAnsi="Times New Roman"/>
          <w:lang w:val="sr-Latn-CS"/>
        </w:rPr>
        <w:t>средствима</w:t>
      </w:r>
      <w:r w:rsidRPr="00246EBC">
        <w:rPr>
          <w:rFonts w:ascii="Times New Roman" w:hAnsi="Times New Roman"/>
          <w:lang w:val="sr-Latn-CS"/>
        </w:rPr>
        <w:t xml:space="preserve">, </w:t>
      </w:r>
      <w:r>
        <w:rPr>
          <w:rFonts w:ascii="Times New Roman" w:hAnsi="Times New Roman"/>
          <w:lang w:val="sr-Latn-CS"/>
        </w:rPr>
        <w:t>нарочито</w:t>
      </w:r>
      <w:r w:rsidRPr="00246EBC">
        <w:rPr>
          <w:rFonts w:ascii="Times New Roman" w:hAnsi="Times New Roman"/>
          <w:lang w:val="sr-Latn-CS"/>
        </w:rPr>
        <w:t xml:space="preserve"> </w:t>
      </w:r>
      <w:r>
        <w:rPr>
          <w:rFonts w:ascii="Times New Roman" w:hAnsi="Times New Roman"/>
          <w:lang w:val="sr-Latn-CS"/>
        </w:rPr>
        <w:t>са</w:t>
      </w:r>
      <w:r w:rsidRPr="00246EBC">
        <w:rPr>
          <w:rFonts w:ascii="Times New Roman" w:hAnsi="Times New Roman"/>
          <w:lang w:val="sr-Latn-CS"/>
        </w:rPr>
        <w:t xml:space="preserve"> </w:t>
      </w:r>
      <w:r>
        <w:rPr>
          <w:rFonts w:ascii="Times New Roman" w:hAnsi="Times New Roman"/>
          <w:lang w:val="sr-Latn-CS"/>
        </w:rPr>
        <w:t>инсектицидима</w:t>
      </w:r>
      <w:r w:rsidRPr="00246EBC">
        <w:rPr>
          <w:rFonts w:ascii="Times New Roman" w:hAnsi="Times New Roman"/>
          <w:lang w:val="sr-Latn-CS"/>
        </w:rPr>
        <w:t xml:space="preserve">, </w:t>
      </w:r>
      <w:r>
        <w:rPr>
          <w:rFonts w:ascii="Times New Roman" w:hAnsi="Times New Roman"/>
          <w:lang w:val="sr-Latn-CS"/>
        </w:rPr>
        <w:t>ове</w:t>
      </w:r>
      <w:r w:rsidRPr="00246EBC">
        <w:rPr>
          <w:rFonts w:ascii="Times New Roman" w:hAnsi="Times New Roman"/>
          <w:lang w:val="sr-Latn-CS"/>
        </w:rPr>
        <w:t xml:space="preserve"> </w:t>
      </w:r>
      <w:r>
        <w:rPr>
          <w:rFonts w:ascii="Times New Roman" w:hAnsi="Times New Roman"/>
          <w:lang w:val="sr-Latn-CS"/>
        </w:rPr>
        <w:t>мере</w:t>
      </w:r>
      <w:r w:rsidRPr="00246EBC">
        <w:rPr>
          <w:rFonts w:ascii="Times New Roman" w:hAnsi="Times New Roman"/>
          <w:lang w:val="sr-Latn-CS"/>
        </w:rPr>
        <w:t xml:space="preserve"> </w:t>
      </w:r>
      <w:r>
        <w:rPr>
          <w:rFonts w:ascii="Times New Roman" w:hAnsi="Times New Roman"/>
          <w:lang w:val="sr-Latn-CS"/>
        </w:rPr>
        <w:t>треба</w:t>
      </w:r>
      <w:r w:rsidRPr="00246EBC">
        <w:rPr>
          <w:rFonts w:ascii="Times New Roman" w:hAnsi="Times New Roman"/>
          <w:lang w:val="sr-Latn-CS"/>
        </w:rPr>
        <w:t xml:space="preserve"> </w:t>
      </w:r>
      <w:r>
        <w:rPr>
          <w:rFonts w:ascii="Times New Roman" w:hAnsi="Times New Roman"/>
          <w:lang w:val="sr-Latn-CS"/>
        </w:rPr>
        <w:t>ограничити</w:t>
      </w:r>
      <w:r w:rsidRPr="00246EBC">
        <w:rPr>
          <w:rFonts w:ascii="Times New Roman" w:hAnsi="Times New Roman"/>
          <w:lang w:val="sr-Latn-CS"/>
        </w:rPr>
        <w:t xml:space="preserve"> </w:t>
      </w:r>
      <w:r>
        <w:rPr>
          <w:rFonts w:ascii="Times New Roman" w:hAnsi="Times New Roman"/>
          <w:lang w:val="sr-Latn-CS"/>
        </w:rPr>
        <w:t>на</w:t>
      </w:r>
      <w:r w:rsidRPr="00246EBC">
        <w:rPr>
          <w:rFonts w:ascii="Times New Roman" w:hAnsi="Times New Roman"/>
          <w:lang w:val="sr-Latn-CS"/>
        </w:rPr>
        <w:t xml:space="preserve"> </w:t>
      </w:r>
      <w:r>
        <w:rPr>
          <w:rFonts w:ascii="Times New Roman" w:hAnsi="Times New Roman"/>
          <w:lang w:val="sr-Latn-CS"/>
        </w:rPr>
        <w:t>што</w:t>
      </w:r>
      <w:r w:rsidRPr="00246EBC">
        <w:rPr>
          <w:rFonts w:ascii="Times New Roman" w:hAnsi="Times New Roman"/>
          <w:lang w:val="sr-Latn-CS"/>
        </w:rPr>
        <w:t xml:space="preserve"> </w:t>
      </w:r>
      <w:r>
        <w:rPr>
          <w:rFonts w:ascii="Times New Roman" w:hAnsi="Times New Roman"/>
          <w:lang w:val="sr-Latn-CS"/>
        </w:rPr>
        <w:t>мање</w:t>
      </w:r>
      <w:r w:rsidRPr="00246EBC">
        <w:rPr>
          <w:rFonts w:ascii="Times New Roman" w:hAnsi="Times New Roman"/>
          <w:lang w:val="sr-Latn-CS"/>
        </w:rPr>
        <w:t xml:space="preserve"> </w:t>
      </w:r>
      <w:r>
        <w:rPr>
          <w:rFonts w:ascii="Times New Roman" w:hAnsi="Times New Roman"/>
          <w:lang w:val="sr-Latn-CS"/>
        </w:rPr>
        <w:t>просторе</w:t>
      </w:r>
      <w:r w:rsidRPr="00246EBC">
        <w:rPr>
          <w:rFonts w:ascii="Times New Roman" w:hAnsi="Times New Roman"/>
          <w:lang w:val="sr-Latn-CS"/>
        </w:rPr>
        <w:t xml:space="preserve">, </w:t>
      </w:r>
      <w:r>
        <w:rPr>
          <w:rFonts w:ascii="Times New Roman" w:hAnsi="Times New Roman"/>
          <w:lang w:val="sr-Latn-CS"/>
        </w:rPr>
        <w:t>да</w:t>
      </w:r>
      <w:r w:rsidRPr="00246EBC">
        <w:rPr>
          <w:rFonts w:ascii="Times New Roman" w:hAnsi="Times New Roman"/>
          <w:lang w:val="sr-Latn-CS"/>
        </w:rPr>
        <w:t xml:space="preserve"> </w:t>
      </w:r>
      <w:r>
        <w:rPr>
          <w:rFonts w:ascii="Times New Roman" w:hAnsi="Times New Roman"/>
          <w:lang w:val="sr-Latn-CS"/>
        </w:rPr>
        <w:t>би</w:t>
      </w:r>
      <w:r w:rsidRPr="00246EBC">
        <w:rPr>
          <w:rFonts w:ascii="Times New Roman" w:hAnsi="Times New Roman"/>
          <w:lang w:val="sr-Latn-CS"/>
        </w:rPr>
        <w:t xml:space="preserve"> </w:t>
      </w:r>
      <w:r>
        <w:rPr>
          <w:rFonts w:ascii="Times New Roman" w:hAnsi="Times New Roman"/>
          <w:lang w:val="sr-Latn-CS"/>
        </w:rPr>
        <w:t>се</w:t>
      </w:r>
      <w:r w:rsidRPr="00246EBC">
        <w:rPr>
          <w:rFonts w:ascii="Times New Roman" w:hAnsi="Times New Roman"/>
          <w:lang w:val="sr-Latn-CS"/>
        </w:rPr>
        <w:t xml:space="preserve"> </w:t>
      </w:r>
      <w:r>
        <w:rPr>
          <w:rFonts w:ascii="Times New Roman" w:hAnsi="Times New Roman"/>
          <w:lang w:val="sr-Latn-CS"/>
        </w:rPr>
        <w:t>избегло</w:t>
      </w:r>
      <w:r w:rsidRPr="00246EBC">
        <w:rPr>
          <w:rFonts w:ascii="Times New Roman" w:hAnsi="Times New Roman"/>
          <w:lang w:val="sr-Latn-CS"/>
        </w:rPr>
        <w:t xml:space="preserve"> </w:t>
      </w:r>
      <w:r>
        <w:rPr>
          <w:rFonts w:ascii="Times New Roman" w:hAnsi="Times New Roman"/>
          <w:lang w:val="sr-Latn-CS"/>
        </w:rPr>
        <w:t>драстично</w:t>
      </w:r>
      <w:r w:rsidRPr="00246EBC">
        <w:rPr>
          <w:rFonts w:ascii="Times New Roman" w:hAnsi="Times New Roman"/>
          <w:lang w:val="sr-Latn-CS"/>
        </w:rPr>
        <w:t xml:space="preserve"> </w:t>
      </w:r>
      <w:r>
        <w:rPr>
          <w:rFonts w:ascii="Times New Roman" w:hAnsi="Times New Roman"/>
          <w:lang w:val="sr-Latn-CS"/>
        </w:rPr>
        <w:t>нарушавање</w:t>
      </w:r>
      <w:r w:rsidRPr="00246EBC">
        <w:rPr>
          <w:rFonts w:ascii="Times New Roman" w:hAnsi="Times New Roman"/>
          <w:lang w:val="sr-Latn-CS"/>
        </w:rPr>
        <w:t xml:space="preserve"> </w:t>
      </w:r>
      <w:r>
        <w:rPr>
          <w:rFonts w:ascii="Times New Roman" w:hAnsi="Times New Roman"/>
          <w:lang w:val="sr-Latn-CS"/>
        </w:rPr>
        <w:t>биолошке</w:t>
      </w:r>
      <w:r w:rsidRPr="00246EBC">
        <w:rPr>
          <w:rFonts w:ascii="Times New Roman" w:hAnsi="Times New Roman"/>
          <w:lang w:val="sr-Latn-CS"/>
        </w:rPr>
        <w:t xml:space="preserve"> </w:t>
      </w:r>
      <w:r>
        <w:rPr>
          <w:rFonts w:ascii="Times New Roman" w:hAnsi="Times New Roman"/>
          <w:lang w:val="sr-Latn-CS"/>
        </w:rPr>
        <w:t>равнотеже</w:t>
      </w:r>
      <w:r w:rsidRPr="00246EBC">
        <w:rPr>
          <w:rFonts w:ascii="Times New Roman" w:hAnsi="Times New Roman"/>
          <w:lang w:val="sr-Latn-CS"/>
        </w:rPr>
        <w:t xml:space="preserve"> </w:t>
      </w:r>
      <w:r>
        <w:rPr>
          <w:rFonts w:ascii="Times New Roman" w:hAnsi="Times New Roman"/>
          <w:lang w:val="sr-Latn-CS"/>
        </w:rPr>
        <w:t>у</w:t>
      </w:r>
      <w:r w:rsidRPr="00246EBC">
        <w:rPr>
          <w:rFonts w:ascii="Times New Roman" w:hAnsi="Times New Roman"/>
          <w:lang w:val="sr-Latn-CS"/>
        </w:rPr>
        <w:t xml:space="preserve"> </w:t>
      </w:r>
      <w:r>
        <w:rPr>
          <w:rFonts w:ascii="Times New Roman" w:hAnsi="Times New Roman"/>
          <w:lang w:val="sr-Latn-CS"/>
        </w:rPr>
        <w:t>шумама</w:t>
      </w:r>
      <w:r w:rsidRPr="00246EBC">
        <w:rPr>
          <w:rFonts w:ascii="Times New Roman" w:hAnsi="Times New Roman"/>
          <w:lang w:val="sr-Latn-CS"/>
        </w:rPr>
        <w:t>.</w:t>
      </w:r>
    </w:p>
    <w:p w14:paraId="2A3DF160" w14:textId="39A1ED76" w:rsidR="00276ED7" w:rsidRDefault="00276ED7" w:rsidP="00603DEC">
      <w:pPr>
        <w:spacing w:before="120" w:after="120"/>
        <w:ind w:firstLine="567"/>
        <w:rPr>
          <w:szCs w:val="24"/>
          <w:lang w:val="sr-Latn-CS"/>
        </w:rPr>
      </w:pPr>
      <w:r w:rsidRPr="00967DC1">
        <w:rPr>
          <w:szCs w:val="24"/>
          <w:lang w:val="sr-Latn-CS"/>
        </w:rPr>
        <w:t>План радова на заштити шума од ш</w:t>
      </w:r>
      <w:r w:rsidR="002E6750">
        <w:rPr>
          <w:szCs w:val="24"/>
          <w:lang w:val="sr-Latn-CS"/>
        </w:rPr>
        <w:t>тетних инсеката, биљних болести,</w:t>
      </w:r>
      <w:r w:rsidRPr="00967DC1">
        <w:rPr>
          <w:szCs w:val="24"/>
          <w:lang w:val="sr-Latn-CS"/>
        </w:rPr>
        <w:t xml:space="preserve"> глодара</w:t>
      </w:r>
      <w:r w:rsidR="002E6750">
        <w:rPr>
          <w:szCs w:val="24"/>
          <w:lang w:val="sr-Cyrl-RS"/>
        </w:rPr>
        <w:t xml:space="preserve"> и дивљачи</w:t>
      </w:r>
      <w:r w:rsidRPr="00967DC1">
        <w:rPr>
          <w:szCs w:val="24"/>
          <w:lang w:val="sr-Latn-CS"/>
        </w:rPr>
        <w:t xml:space="preserve"> је приказан у табели </w:t>
      </w:r>
      <w:r w:rsidR="00603DEC">
        <w:rPr>
          <w:szCs w:val="24"/>
          <w:lang w:val="sr-Cyrl-RS"/>
        </w:rPr>
        <w:t>4.1.2.1.-1</w:t>
      </w:r>
      <w:r w:rsidRPr="00967DC1">
        <w:rPr>
          <w:szCs w:val="24"/>
          <w:lang w:val="sr-Latn-CS"/>
        </w:rPr>
        <w:t>.</w:t>
      </w:r>
    </w:p>
    <w:p w14:paraId="06A4438E" w14:textId="5A8D3EE8" w:rsidR="00394772" w:rsidRPr="00603DEC" w:rsidRDefault="00394772" w:rsidP="00394772">
      <w:pPr>
        <w:rPr>
          <w:sz w:val="22"/>
          <w:szCs w:val="22"/>
          <w:lang w:val="sr-Cyrl-RS"/>
        </w:rPr>
      </w:pPr>
      <w:r w:rsidRPr="00603DEC">
        <w:rPr>
          <w:sz w:val="22"/>
          <w:szCs w:val="22"/>
          <w:lang w:val="sr-Latn-RS"/>
        </w:rPr>
        <w:t xml:space="preserve"> </w:t>
      </w:r>
      <w:r w:rsidRPr="00603DEC">
        <w:rPr>
          <w:sz w:val="22"/>
          <w:szCs w:val="22"/>
          <w:lang w:val="sr-Cyrl-RS"/>
        </w:rPr>
        <w:t xml:space="preserve"> Табела </w:t>
      </w:r>
      <w:r w:rsidR="00603DEC" w:rsidRPr="00603DEC">
        <w:rPr>
          <w:sz w:val="22"/>
          <w:szCs w:val="22"/>
          <w:lang w:val="sr-Cyrl-RS"/>
        </w:rPr>
        <w:t>4.1.2.1.-</w:t>
      </w:r>
      <w:r w:rsidR="00227C57" w:rsidRPr="00603DEC">
        <w:rPr>
          <w:sz w:val="22"/>
          <w:szCs w:val="22"/>
          <w:lang w:val="sr-Latn-RS"/>
        </w:rPr>
        <w:t>1.</w:t>
      </w:r>
      <w:r w:rsidRPr="00603DEC">
        <w:rPr>
          <w:sz w:val="22"/>
          <w:szCs w:val="22"/>
          <w:lang w:val="sr-Cyrl-RS"/>
        </w:rPr>
        <w:t xml:space="preserve"> Планирани радови на заштити шума</w:t>
      </w:r>
    </w:p>
    <w:tbl>
      <w:tblPr>
        <w:tblW w:w="13648" w:type="dxa"/>
        <w:tblInd w:w="-289" w:type="dxa"/>
        <w:tblLook w:val="04A0" w:firstRow="1" w:lastRow="0" w:firstColumn="1" w:lastColumn="0" w:noHBand="0" w:noVBand="1"/>
      </w:tblPr>
      <w:tblGrid>
        <w:gridCol w:w="5382"/>
        <w:gridCol w:w="1299"/>
        <w:gridCol w:w="1287"/>
        <w:gridCol w:w="1420"/>
        <w:gridCol w:w="1420"/>
        <w:gridCol w:w="1420"/>
        <w:gridCol w:w="1420"/>
      </w:tblGrid>
      <w:tr w:rsidR="00394772" w:rsidRPr="00AB0AB2" w14:paraId="0DAE1410" w14:textId="77777777" w:rsidTr="00603DEC">
        <w:trPr>
          <w:trHeight w:val="255"/>
        </w:trPr>
        <w:tc>
          <w:tcPr>
            <w:tcW w:w="5382" w:type="dxa"/>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66C05608" w14:textId="77777777" w:rsidR="00394772" w:rsidRPr="00FB0840" w:rsidRDefault="00394772" w:rsidP="00394772">
            <w:pPr>
              <w:jc w:val="center"/>
              <w:rPr>
                <w:b/>
                <w:bCs/>
                <w:color w:val="000000"/>
                <w:sz w:val="22"/>
                <w:szCs w:val="22"/>
                <w:lang w:val="sr-Latn-RS" w:eastAsia="sr-Latn-RS"/>
              </w:rPr>
            </w:pPr>
            <w:r w:rsidRPr="00FB0840">
              <w:rPr>
                <w:b/>
                <w:bCs/>
                <w:color w:val="000000"/>
                <w:sz w:val="22"/>
                <w:szCs w:val="22"/>
                <w:lang w:val="sr-Latn-RS" w:eastAsia="sr-Latn-RS"/>
              </w:rPr>
              <w:t>Врста рада</w:t>
            </w:r>
          </w:p>
        </w:tc>
        <w:tc>
          <w:tcPr>
            <w:tcW w:w="2586" w:type="dxa"/>
            <w:gridSpan w:val="2"/>
            <w:tcBorders>
              <w:top w:val="single" w:sz="4" w:space="0" w:color="auto"/>
              <w:left w:val="nil"/>
              <w:bottom w:val="single" w:sz="4" w:space="0" w:color="auto"/>
              <w:right w:val="single" w:sz="4" w:space="0" w:color="000000"/>
            </w:tcBorders>
            <w:shd w:val="clear" w:color="000000" w:fill="D9D9D9"/>
            <w:vAlign w:val="bottom"/>
            <w:hideMark/>
          </w:tcPr>
          <w:p w14:paraId="7BB15AA0" w14:textId="77777777" w:rsidR="00394772" w:rsidRPr="00FB0840" w:rsidRDefault="00394772" w:rsidP="00394772">
            <w:pPr>
              <w:jc w:val="center"/>
              <w:rPr>
                <w:b/>
                <w:bCs/>
                <w:color w:val="000000"/>
                <w:sz w:val="22"/>
                <w:szCs w:val="22"/>
                <w:lang w:val="sr-Latn-RS" w:eastAsia="sr-Latn-RS"/>
              </w:rPr>
            </w:pPr>
            <w:r w:rsidRPr="00FB0840">
              <w:rPr>
                <w:b/>
                <w:bCs/>
                <w:color w:val="000000"/>
                <w:sz w:val="22"/>
                <w:szCs w:val="22"/>
                <w:lang w:val="sr-Latn-RS" w:eastAsia="sr-Latn-RS"/>
              </w:rPr>
              <w:t>Проста репродукција</w:t>
            </w:r>
          </w:p>
        </w:tc>
        <w:tc>
          <w:tcPr>
            <w:tcW w:w="2840" w:type="dxa"/>
            <w:gridSpan w:val="2"/>
            <w:tcBorders>
              <w:top w:val="single" w:sz="4" w:space="0" w:color="auto"/>
              <w:left w:val="nil"/>
              <w:bottom w:val="single" w:sz="4" w:space="0" w:color="auto"/>
              <w:right w:val="single" w:sz="4" w:space="0" w:color="000000"/>
            </w:tcBorders>
            <w:shd w:val="clear" w:color="000000" w:fill="D9D9D9"/>
            <w:noWrap/>
            <w:vAlign w:val="bottom"/>
            <w:hideMark/>
          </w:tcPr>
          <w:p w14:paraId="5DEEB7A4" w14:textId="77777777" w:rsidR="00394772" w:rsidRPr="00FB0840" w:rsidRDefault="00394772" w:rsidP="00394772">
            <w:pPr>
              <w:jc w:val="center"/>
              <w:rPr>
                <w:b/>
                <w:bCs/>
                <w:color w:val="000000"/>
                <w:sz w:val="22"/>
                <w:szCs w:val="22"/>
                <w:lang w:val="sr-Latn-RS" w:eastAsia="sr-Latn-RS"/>
              </w:rPr>
            </w:pPr>
            <w:r w:rsidRPr="00FB0840">
              <w:rPr>
                <w:b/>
                <w:bCs/>
                <w:color w:val="000000"/>
                <w:sz w:val="22"/>
                <w:szCs w:val="22"/>
                <w:lang w:val="sr-Latn-RS" w:eastAsia="sr-Latn-RS"/>
              </w:rPr>
              <w:t>Проширена репродукција</w:t>
            </w:r>
          </w:p>
        </w:tc>
        <w:tc>
          <w:tcPr>
            <w:tcW w:w="2840" w:type="dxa"/>
            <w:gridSpan w:val="2"/>
            <w:tcBorders>
              <w:top w:val="single" w:sz="4" w:space="0" w:color="auto"/>
              <w:left w:val="nil"/>
              <w:bottom w:val="single" w:sz="4" w:space="0" w:color="auto"/>
              <w:right w:val="single" w:sz="4" w:space="0" w:color="000000"/>
            </w:tcBorders>
            <w:shd w:val="clear" w:color="000000" w:fill="D9D9D9"/>
            <w:noWrap/>
            <w:vAlign w:val="bottom"/>
            <w:hideMark/>
          </w:tcPr>
          <w:p w14:paraId="2A07F0D0" w14:textId="77777777" w:rsidR="00394772" w:rsidRPr="00FB0840" w:rsidRDefault="00394772" w:rsidP="00394772">
            <w:pPr>
              <w:jc w:val="center"/>
              <w:rPr>
                <w:b/>
                <w:bCs/>
                <w:color w:val="000000"/>
                <w:sz w:val="22"/>
                <w:szCs w:val="22"/>
                <w:lang w:val="sr-Latn-RS" w:eastAsia="sr-Latn-RS"/>
              </w:rPr>
            </w:pPr>
            <w:r w:rsidRPr="00FB0840">
              <w:rPr>
                <w:b/>
                <w:bCs/>
                <w:color w:val="000000"/>
                <w:sz w:val="22"/>
                <w:szCs w:val="22"/>
                <w:lang w:val="sr-Latn-RS" w:eastAsia="sr-Latn-RS"/>
              </w:rPr>
              <w:t>Укупно</w:t>
            </w:r>
          </w:p>
        </w:tc>
      </w:tr>
      <w:tr w:rsidR="00394772" w:rsidRPr="00AB0AB2" w14:paraId="35FCCE3E" w14:textId="77777777" w:rsidTr="00603DEC">
        <w:trPr>
          <w:trHeight w:val="600"/>
        </w:trPr>
        <w:tc>
          <w:tcPr>
            <w:tcW w:w="5382" w:type="dxa"/>
            <w:vMerge/>
            <w:tcBorders>
              <w:top w:val="single" w:sz="4" w:space="0" w:color="auto"/>
              <w:left w:val="single" w:sz="4" w:space="0" w:color="auto"/>
              <w:bottom w:val="single" w:sz="4" w:space="0" w:color="000000"/>
              <w:right w:val="single" w:sz="4" w:space="0" w:color="auto"/>
            </w:tcBorders>
            <w:vAlign w:val="center"/>
            <w:hideMark/>
          </w:tcPr>
          <w:p w14:paraId="6A445BA3" w14:textId="77777777" w:rsidR="00394772" w:rsidRPr="00FB0840" w:rsidRDefault="00394772" w:rsidP="00394772">
            <w:pPr>
              <w:jc w:val="left"/>
              <w:rPr>
                <w:b/>
                <w:bCs/>
                <w:color w:val="000000"/>
                <w:sz w:val="22"/>
                <w:szCs w:val="22"/>
                <w:lang w:val="sr-Latn-RS" w:eastAsia="sr-Latn-RS"/>
              </w:rPr>
            </w:pPr>
          </w:p>
        </w:tc>
        <w:tc>
          <w:tcPr>
            <w:tcW w:w="1299"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5B7C7466" w14:textId="5A1E6108" w:rsidR="00394772" w:rsidRPr="00FB0840" w:rsidRDefault="00394772" w:rsidP="00394772">
            <w:pPr>
              <w:jc w:val="center"/>
              <w:rPr>
                <w:b/>
                <w:bCs/>
                <w:color w:val="000000"/>
                <w:sz w:val="22"/>
                <w:szCs w:val="22"/>
                <w:lang w:val="sr-Latn-RS" w:eastAsia="sr-Latn-RS"/>
              </w:rPr>
            </w:pPr>
            <w:r w:rsidRPr="00FB0840">
              <w:rPr>
                <w:b/>
                <w:bCs/>
                <w:color w:val="000000"/>
                <w:sz w:val="22"/>
                <w:szCs w:val="22"/>
                <w:lang w:val="sr-Latn-RS" w:eastAsia="sr-Latn-RS"/>
              </w:rPr>
              <w:t>Површина (</w:t>
            </w:r>
            <w:r w:rsidR="00227C57" w:rsidRPr="00FB0840">
              <w:rPr>
                <w:b/>
                <w:bCs/>
                <w:color w:val="000000"/>
                <w:sz w:val="22"/>
                <w:szCs w:val="22"/>
                <w:lang w:val="sr-Latn-RS" w:eastAsia="sr-Latn-RS"/>
              </w:rPr>
              <w:t>ha</w:t>
            </w:r>
            <w:r w:rsidRPr="00FB0840">
              <w:rPr>
                <w:b/>
                <w:bCs/>
                <w:color w:val="000000"/>
                <w:sz w:val="22"/>
                <w:szCs w:val="22"/>
                <w:lang w:val="sr-Latn-RS" w:eastAsia="sr-Latn-RS"/>
              </w:rPr>
              <w:t>)</w:t>
            </w:r>
          </w:p>
        </w:tc>
        <w:tc>
          <w:tcPr>
            <w:tcW w:w="1287"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508A5461" w14:textId="4F988BCE" w:rsidR="00394772" w:rsidRPr="00FB0840" w:rsidRDefault="00394772" w:rsidP="00394772">
            <w:pPr>
              <w:jc w:val="center"/>
              <w:rPr>
                <w:b/>
                <w:bCs/>
                <w:color w:val="000000"/>
                <w:sz w:val="22"/>
                <w:szCs w:val="22"/>
                <w:lang w:val="sr-Latn-RS" w:eastAsia="sr-Latn-RS"/>
              </w:rPr>
            </w:pPr>
            <w:r w:rsidRPr="00FB0840">
              <w:rPr>
                <w:b/>
                <w:bCs/>
                <w:color w:val="000000"/>
                <w:sz w:val="22"/>
                <w:szCs w:val="22"/>
                <w:lang w:val="sr-Latn-RS" w:eastAsia="sr-Latn-RS"/>
              </w:rPr>
              <w:t>Радна површина (</w:t>
            </w:r>
            <w:r w:rsidR="00227C57" w:rsidRPr="00FB0840">
              <w:rPr>
                <w:b/>
                <w:bCs/>
                <w:color w:val="000000"/>
                <w:sz w:val="22"/>
                <w:szCs w:val="22"/>
                <w:lang w:val="sr-Latn-RS" w:eastAsia="sr-Latn-RS"/>
              </w:rPr>
              <w:t>ha</w:t>
            </w:r>
            <w:r w:rsidRPr="00FB0840">
              <w:rPr>
                <w:b/>
                <w:bCs/>
                <w:color w:val="000000"/>
                <w:sz w:val="22"/>
                <w:szCs w:val="22"/>
                <w:lang w:val="sr-Latn-RS" w:eastAsia="sr-Latn-RS"/>
              </w:rPr>
              <w:t>)</w:t>
            </w:r>
          </w:p>
        </w:tc>
        <w:tc>
          <w:tcPr>
            <w:tcW w:w="1420"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65D3F995" w14:textId="13921081" w:rsidR="00394772" w:rsidRPr="00FB0840" w:rsidRDefault="00394772" w:rsidP="00394772">
            <w:pPr>
              <w:jc w:val="center"/>
              <w:rPr>
                <w:b/>
                <w:bCs/>
                <w:color w:val="000000"/>
                <w:sz w:val="22"/>
                <w:szCs w:val="22"/>
                <w:lang w:val="sr-Latn-RS" w:eastAsia="sr-Latn-RS"/>
              </w:rPr>
            </w:pPr>
            <w:r w:rsidRPr="00FB0840">
              <w:rPr>
                <w:b/>
                <w:bCs/>
                <w:color w:val="000000"/>
                <w:sz w:val="22"/>
                <w:szCs w:val="22"/>
                <w:lang w:val="sr-Latn-RS" w:eastAsia="sr-Latn-RS"/>
              </w:rPr>
              <w:t>Површина (</w:t>
            </w:r>
            <w:r w:rsidR="00227C57" w:rsidRPr="00FB0840">
              <w:rPr>
                <w:b/>
                <w:bCs/>
                <w:color w:val="000000"/>
                <w:sz w:val="22"/>
                <w:szCs w:val="22"/>
                <w:lang w:val="sr-Latn-RS" w:eastAsia="sr-Latn-RS"/>
              </w:rPr>
              <w:t>ha</w:t>
            </w:r>
            <w:r w:rsidRPr="00FB0840">
              <w:rPr>
                <w:b/>
                <w:bCs/>
                <w:color w:val="000000"/>
                <w:sz w:val="22"/>
                <w:szCs w:val="22"/>
                <w:lang w:val="sr-Latn-RS" w:eastAsia="sr-Latn-RS"/>
              </w:rPr>
              <w:t>)</w:t>
            </w:r>
          </w:p>
        </w:tc>
        <w:tc>
          <w:tcPr>
            <w:tcW w:w="1420"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101ABBFF" w14:textId="03B4B221" w:rsidR="00394772" w:rsidRPr="00FB0840" w:rsidRDefault="00394772" w:rsidP="00394772">
            <w:pPr>
              <w:jc w:val="center"/>
              <w:rPr>
                <w:b/>
                <w:bCs/>
                <w:color w:val="000000"/>
                <w:sz w:val="22"/>
                <w:szCs w:val="22"/>
                <w:lang w:val="sr-Latn-RS" w:eastAsia="sr-Latn-RS"/>
              </w:rPr>
            </w:pPr>
            <w:r w:rsidRPr="00FB0840">
              <w:rPr>
                <w:b/>
                <w:bCs/>
                <w:color w:val="000000"/>
                <w:sz w:val="22"/>
                <w:szCs w:val="22"/>
                <w:lang w:val="sr-Latn-RS" w:eastAsia="sr-Latn-RS"/>
              </w:rPr>
              <w:t>Радна површина (</w:t>
            </w:r>
            <w:r w:rsidR="00227C57" w:rsidRPr="00FB0840">
              <w:rPr>
                <w:b/>
                <w:bCs/>
                <w:color w:val="000000"/>
                <w:sz w:val="22"/>
                <w:szCs w:val="22"/>
                <w:lang w:val="sr-Latn-RS" w:eastAsia="sr-Latn-RS"/>
              </w:rPr>
              <w:t>ha</w:t>
            </w:r>
            <w:r w:rsidRPr="00FB0840">
              <w:rPr>
                <w:b/>
                <w:bCs/>
                <w:color w:val="000000"/>
                <w:sz w:val="22"/>
                <w:szCs w:val="22"/>
                <w:lang w:val="sr-Latn-RS" w:eastAsia="sr-Latn-RS"/>
              </w:rPr>
              <w:t>)</w:t>
            </w:r>
          </w:p>
        </w:tc>
        <w:tc>
          <w:tcPr>
            <w:tcW w:w="1420"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6CAAEA91" w14:textId="2D492CF1" w:rsidR="00394772" w:rsidRPr="00FB0840" w:rsidRDefault="00394772" w:rsidP="00394772">
            <w:pPr>
              <w:jc w:val="center"/>
              <w:rPr>
                <w:b/>
                <w:bCs/>
                <w:color w:val="000000"/>
                <w:sz w:val="22"/>
                <w:szCs w:val="22"/>
                <w:lang w:val="sr-Latn-RS" w:eastAsia="sr-Latn-RS"/>
              </w:rPr>
            </w:pPr>
            <w:r w:rsidRPr="00FB0840">
              <w:rPr>
                <w:b/>
                <w:bCs/>
                <w:color w:val="000000"/>
                <w:sz w:val="22"/>
                <w:szCs w:val="22"/>
                <w:lang w:val="sr-Latn-RS" w:eastAsia="sr-Latn-RS"/>
              </w:rPr>
              <w:t>Површина (</w:t>
            </w:r>
            <w:r w:rsidR="00227C57" w:rsidRPr="00FB0840">
              <w:rPr>
                <w:b/>
                <w:bCs/>
                <w:color w:val="000000"/>
                <w:sz w:val="22"/>
                <w:szCs w:val="22"/>
                <w:lang w:val="sr-Latn-RS" w:eastAsia="sr-Latn-RS"/>
              </w:rPr>
              <w:t>ha</w:t>
            </w:r>
            <w:r w:rsidRPr="00FB0840">
              <w:rPr>
                <w:b/>
                <w:bCs/>
                <w:color w:val="000000"/>
                <w:sz w:val="22"/>
                <w:szCs w:val="22"/>
                <w:lang w:val="sr-Latn-RS" w:eastAsia="sr-Latn-RS"/>
              </w:rPr>
              <w:t>)</w:t>
            </w:r>
          </w:p>
        </w:tc>
        <w:tc>
          <w:tcPr>
            <w:tcW w:w="1420"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73F5C112" w14:textId="2CACD08A" w:rsidR="00394772" w:rsidRPr="00FB0840" w:rsidRDefault="00394772" w:rsidP="00394772">
            <w:pPr>
              <w:jc w:val="center"/>
              <w:rPr>
                <w:b/>
                <w:bCs/>
                <w:color w:val="000000"/>
                <w:sz w:val="22"/>
                <w:szCs w:val="22"/>
                <w:lang w:val="sr-Latn-RS" w:eastAsia="sr-Latn-RS"/>
              </w:rPr>
            </w:pPr>
            <w:r w:rsidRPr="00FB0840">
              <w:rPr>
                <w:b/>
                <w:bCs/>
                <w:color w:val="000000"/>
                <w:sz w:val="22"/>
                <w:szCs w:val="22"/>
                <w:lang w:val="sr-Latn-RS" w:eastAsia="sr-Latn-RS"/>
              </w:rPr>
              <w:t>Радна површина (</w:t>
            </w:r>
            <w:r w:rsidR="00227C57" w:rsidRPr="00FB0840">
              <w:rPr>
                <w:b/>
                <w:bCs/>
                <w:color w:val="000000"/>
                <w:sz w:val="22"/>
                <w:szCs w:val="22"/>
                <w:lang w:val="sr-Latn-RS" w:eastAsia="sr-Latn-RS"/>
              </w:rPr>
              <w:t>ha</w:t>
            </w:r>
            <w:r w:rsidRPr="00FB0840">
              <w:rPr>
                <w:b/>
                <w:bCs/>
                <w:color w:val="000000"/>
                <w:sz w:val="22"/>
                <w:szCs w:val="22"/>
                <w:lang w:val="sr-Latn-RS" w:eastAsia="sr-Latn-RS"/>
              </w:rPr>
              <w:t>)</w:t>
            </w:r>
          </w:p>
        </w:tc>
      </w:tr>
      <w:tr w:rsidR="00394772" w:rsidRPr="00AB0AB2" w14:paraId="56CE4B40" w14:textId="77777777" w:rsidTr="00603DEC">
        <w:trPr>
          <w:trHeight w:val="517"/>
        </w:trPr>
        <w:tc>
          <w:tcPr>
            <w:tcW w:w="5382" w:type="dxa"/>
            <w:vMerge/>
            <w:tcBorders>
              <w:top w:val="single" w:sz="4" w:space="0" w:color="auto"/>
              <w:left w:val="single" w:sz="4" w:space="0" w:color="auto"/>
              <w:bottom w:val="single" w:sz="4" w:space="0" w:color="000000"/>
              <w:right w:val="single" w:sz="4" w:space="0" w:color="auto"/>
            </w:tcBorders>
            <w:vAlign w:val="center"/>
            <w:hideMark/>
          </w:tcPr>
          <w:p w14:paraId="3E81005B" w14:textId="77777777" w:rsidR="00394772" w:rsidRPr="00FB0840" w:rsidRDefault="00394772" w:rsidP="00394772">
            <w:pPr>
              <w:jc w:val="left"/>
              <w:rPr>
                <w:color w:val="000000"/>
                <w:sz w:val="22"/>
                <w:szCs w:val="22"/>
                <w:lang w:val="sr-Latn-RS" w:eastAsia="sr-Latn-RS"/>
              </w:rPr>
            </w:pPr>
          </w:p>
        </w:tc>
        <w:tc>
          <w:tcPr>
            <w:tcW w:w="1299" w:type="dxa"/>
            <w:vMerge/>
            <w:tcBorders>
              <w:top w:val="nil"/>
              <w:left w:val="single" w:sz="4" w:space="0" w:color="auto"/>
              <w:bottom w:val="single" w:sz="4" w:space="0" w:color="000000"/>
              <w:right w:val="single" w:sz="4" w:space="0" w:color="auto"/>
            </w:tcBorders>
            <w:vAlign w:val="center"/>
            <w:hideMark/>
          </w:tcPr>
          <w:p w14:paraId="75F7891C" w14:textId="77777777" w:rsidR="00394772" w:rsidRPr="00FB0840" w:rsidRDefault="00394772" w:rsidP="00394772">
            <w:pPr>
              <w:jc w:val="left"/>
              <w:rPr>
                <w:color w:val="000000"/>
                <w:sz w:val="22"/>
                <w:szCs w:val="22"/>
                <w:lang w:val="sr-Latn-RS" w:eastAsia="sr-Latn-RS"/>
              </w:rPr>
            </w:pPr>
          </w:p>
        </w:tc>
        <w:tc>
          <w:tcPr>
            <w:tcW w:w="1287" w:type="dxa"/>
            <w:vMerge/>
            <w:tcBorders>
              <w:top w:val="nil"/>
              <w:left w:val="single" w:sz="4" w:space="0" w:color="auto"/>
              <w:bottom w:val="single" w:sz="4" w:space="0" w:color="000000"/>
              <w:right w:val="single" w:sz="4" w:space="0" w:color="auto"/>
            </w:tcBorders>
            <w:vAlign w:val="center"/>
            <w:hideMark/>
          </w:tcPr>
          <w:p w14:paraId="3453E026" w14:textId="77777777" w:rsidR="00394772" w:rsidRPr="00FB0840" w:rsidRDefault="00394772" w:rsidP="00394772">
            <w:pPr>
              <w:jc w:val="left"/>
              <w:rPr>
                <w:color w:val="000000"/>
                <w:sz w:val="22"/>
                <w:szCs w:val="22"/>
                <w:lang w:val="sr-Latn-RS" w:eastAsia="sr-Latn-RS"/>
              </w:rPr>
            </w:pPr>
          </w:p>
        </w:tc>
        <w:tc>
          <w:tcPr>
            <w:tcW w:w="1420" w:type="dxa"/>
            <w:vMerge/>
            <w:tcBorders>
              <w:top w:val="nil"/>
              <w:left w:val="single" w:sz="4" w:space="0" w:color="auto"/>
              <w:bottom w:val="single" w:sz="4" w:space="0" w:color="000000"/>
              <w:right w:val="single" w:sz="4" w:space="0" w:color="auto"/>
            </w:tcBorders>
            <w:vAlign w:val="center"/>
            <w:hideMark/>
          </w:tcPr>
          <w:p w14:paraId="10CAD7B7" w14:textId="77777777" w:rsidR="00394772" w:rsidRPr="00FB0840" w:rsidRDefault="00394772" w:rsidP="00394772">
            <w:pPr>
              <w:jc w:val="left"/>
              <w:rPr>
                <w:color w:val="000000"/>
                <w:sz w:val="22"/>
                <w:szCs w:val="22"/>
                <w:lang w:val="sr-Latn-RS" w:eastAsia="sr-Latn-RS"/>
              </w:rPr>
            </w:pPr>
          </w:p>
        </w:tc>
        <w:tc>
          <w:tcPr>
            <w:tcW w:w="1420" w:type="dxa"/>
            <w:vMerge/>
            <w:tcBorders>
              <w:top w:val="nil"/>
              <w:left w:val="single" w:sz="4" w:space="0" w:color="auto"/>
              <w:bottom w:val="single" w:sz="4" w:space="0" w:color="000000"/>
              <w:right w:val="single" w:sz="4" w:space="0" w:color="auto"/>
            </w:tcBorders>
            <w:vAlign w:val="center"/>
            <w:hideMark/>
          </w:tcPr>
          <w:p w14:paraId="50C24D03" w14:textId="77777777" w:rsidR="00394772" w:rsidRPr="00FB0840" w:rsidRDefault="00394772" w:rsidP="00394772">
            <w:pPr>
              <w:jc w:val="left"/>
              <w:rPr>
                <w:color w:val="000000"/>
                <w:sz w:val="22"/>
                <w:szCs w:val="22"/>
                <w:lang w:val="sr-Latn-RS" w:eastAsia="sr-Latn-RS"/>
              </w:rPr>
            </w:pPr>
          </w:p>
        </w:tc>
        <w:tc>
          <w:tcPr>
            <w:tcW w:w="1420" w:type="dxa"/>
            <w:vMerge/>
            <w:tcBorders>
              <w:top w:val="nil"/>
              <w:left w:val="single" w:sz="4" w:space="0" w:color="auto"/>
              <w:bottom w:val="single" w:sz="4" w:space="0" w:color="000000"/>
              <w:right w:val="single" w:sz="4" w:space="0" w:color="auto"/>
            </w:tcBorders>
            <w:vAlign w:val="center"/>
            <w:hideMark/>
          </w:tcPr>
          <w:p w14:paraId="49115B82" w14:textId="77777777" w:rsidR="00394772" w:rsidRPr="00FB0840" w:rsidRDefault="00394772" w:rsidP="00394772">
            <w:pPr>
              <w:jc w:val="left"/>
              <w:rPr>
                <w:color w:val="000000"/>
                <w:sz w:val="22"/>
                <w:szCs w:val="22"/>
                <w:lang w:val="sr-Latn-RS" w:eastAsia="sr-Latn-RS"/>
              </w:rPr>
            </w:pPr>
          </w:p>
        </w:tc>
        <w:tc>
          <w:tcPr>
            <w:tcW w:w="1420" w:type="dxa"/>
            <w:vMerge/>
            <w:tcBorders>
              <w:top w:val="nil"/>
              <w:left w:val="single" w:sz="4" w:space="0" w:color="auto"/>
              <w:bottom w:val="single" w:sz="4" w:space="0" w:color="000000"/>
              <w:right w:val="single" w:sz="4" w:space="0" w:color="auto"/>
            </w:tcBorders>
            <w:vAlign w:val="center"/>
            <w:hideMark/>
          </w:tcPr>
          <w:p w14:paraId="39F067E3" w14:textId="77777777" w:rsidR="00394772" w:rsidRPr="00FB0840" w:rsidRDefault="00394772" w:rsidP="00394772">
            <w:pPr>
              <w:jc w:val="left"/>
              <w:rPr>
                <w:color w:val="000000"/>
                <w:sz w:val="22"/>
                <w:szCs w:val="22"/>
                <w:lang w:val="sr-Latn-RS" w:eastAsia="sr-Latn-RS"/>
              </w:rPr>
            </w:pPr>
          </w:p>
        </w:tc>
      </w:tr>
      <w:tr w:rsidR="0078673C" w:rsidRPr="00AB0AB2" w14:paraId="7B2E055E" w14:textId="77777777" w:rsidTr="00FB0840">
        <w:trPr>
          <w:trHeight w:val="300"/>
        </w:trPr>
        <w:tc>
          <w:tcPr>
            <w:tcW w:w="5382" w:type="dxa"/>
            <w:tcBorders>
              <w:top w:val="nil"/>
              <w:left w:val="single" w:sz="4" w:space="0" w:color="auto"/>
              <w:bottom w:val="single" w:sz="4" w:space="0" w:color="auto"/>
              <w:right w:val="single" w:sz="4" w:space="0" w:color="auto"/>
            </w:tcBorders>
            <w:noWrap/>
            <w:vAlign w:val="center"/>
            <w:hideMark/>
          </w:tcPr>
          <w:p w14:paraId="4329C3A5" w14:textId="0936E9EA" w:rsidR="0078673C" w:rsidRPr="00FB0840" w:rsidRDefault="0078673C" w:rsidP="0078673C">
            <w:pPr>
              <w:rPr>
                <w:color w:val="000000"/>
                <w:sz w:val="22"/>
                <w:szCs w:val="22"/>
                <w:lang w:val="sr-Latn-RS" w:eastAsia="sr-Latn-RS"/>
              </w:rPr>
            </w:pPr>
            <w:r w:rsidRPr="00FB0840">
              <w:rPr>
                <w:color w:val="000000"/>
                <w:sz w:val="22"/>
                <w:szCs w:val="22"/>
                <w:lang w:val="sr-Latn-RS" w:eastAsia="sr-Latn-RS"/>
              </w:rPr>
              <w:t>611. Заштита шума од биљних болести</w:t>
            </w:r>
          </w:p>
        </w:tc>
        <w:tc>
          <w:tcPr>
            <w:tcW w:w="1299" w:type="dxa"/>
            <w:tcBorders>
              <w:top w:val="nil"/>
              <w:left w:val="nil"/>
              <w:bottom w:val="single" w:sz="4" w:space="0" w:color="auto"/>
              <w:right w:val="single" w:sz="4" w:space="0" w:color="auto"/>
            </w:tcBorders>
            <w:noWrap/>
            <w:vAlign w:val="center"/>
            <w:hideMark/>
          </w:tcPr>
          <w:p w14:paraId="34437246" w14:textId="247D433F" w:rsidR="0078673C" w:rsidRPr="00FB0840" w:rsidRDefault="0078673C" w:rsidP="0078673C">
            <w:pPr>
              <w:jc w:val="right"/>
              <w:rPr>
                <w:color w:val="000000"/>
                <w:sz w:val="22"/>
                <w:szCs w:val="22"/>
              </w:rPr>
            </w:pPr>
            <w:r>
              <w:rPr>
                <w:color w:val="000000"/>
                <w:sz w:val="22"/>
                <w:szCs w:val="22"/>
              </w:rPr>
              <w:t>1.478,89</w:t>
            </w:r>
          </w:p>
        </w:tc>
        <w:tc>
          <w:tcPr>
            <w:tcW w:w="1287" w:type="dxa"/>
            <w:tcBorders>
              <w:top w:val="nil"/>
              <w:left w:val="nil"/>
              <w:bottom w:val="single" w:sz="4" w:space="0" w:color="auto"/>
              <w:right w:val="single" w:sz="4" w:space="0" w:color="auto"/>
            </w:tcBorders>
            <w:noWrap/>
            <w:vAlign w:val="center"/>
            <w:hideMark/>
          </w:tcPr>
          <w:p w14:paraId="1A83BF66" w14:textId="5E16F95D" w:rsidR="0078673C" w:rsidRPr="00FB0840" w:rsidRDefault="0078673C" w:rsidP="0078673C">
            <w:pPr>
              <w:jc w:val="right"/>
              <w:rPr>
                <w:color w:val="000000"/>
                <w:sz w:val="22"/>
                <w:szCs w:val="22"/>
              </w:rPr>
            </w:pPr>
            <w:r>
              <w:rPr>
                <w:color w:val="000000"/>
                <w:sz w:val="22"/>
                <w:szCs w:val="22"/>
              </w:rPr>
              <w:t>3.096,88</w:t>
            </w:r>
          </w:p>
        </w:tc>
        <w:tc>
          <w:tcPr>
            <w:tcW w:w="1420" w:type="dxa"/>
            <w:tcBorders>
              <w:top w:val="nil"/>
              <w:left w:val="nil"/>
              <w:bottom w:val="single" w:sz="4" w:space="0" w:color="auto"/>
              <w:right w:val="single" w:sz="4" w:space="0" w:color="auto"/>
            </w:tcBorders>
            <w:vAlign w:val="center"/>
            <w:hideMark/>
          </w:tcPr>
          <w:p w14:paraId="4B5268F9" w14:textId="0BE1C2CC" w:rsidR="0078673C" w:rsidRPr="00FB0840" w:rsidRDefault="0078673C" w:rsidP="0078673C">
            <w:pPr>
              <w:jc w:val="right"/>
              <w:rPr>
                <w:color w:val="000000"/>
                <w:sz w:val="22"/>
                <w:szCs w:val="22"/>
              </w:rPr>
            </w:pPr>
            <w:r>
              <w:rPr>
                <w:color w:val="000000"/>
                <w:sz w:val="22"/>
                <w:szCs w:val="22"/>
              </w:rPr>
              <w:t>37,40</w:t>
            </w:r>
          </w:p>
        </w:tc>
        <w:tc>
          <w:tcPr>
            <w:tcW w:w="1420" w:type="dxa"/>
            <w:tcBorders>
              <w:top w:val="nil"/>
              <w:left w:val="nil"/>
              <w:bottom w:val="single" w:sz="4" w:space="0" w:color="auto"/>
              <w:right w:val="single" w:sz="4" w:space="0" w:color="auto"/>
            </w:tcBorders>
            <w:vAlign w:val="center"/>
            <w:hideMark/>
          </w:tcPr>
          <w:p w14:paraId="3391E5C9" w14:textId="279CCC3F" w:rsidR="0078673C" w:rsidRPr="00FB0840" w:rsidRDefault="0078673C" w:rsidP="0078673C">
            <w:pPr>
              <w:jc w:val="right"/>
              <w:rPr>
                <w:color w:val="000000"/>
                <w:sz w:val="22"/>
                <w:szCs w:val="22"/>
              </w:rPr>
            </w:pPr>
            <w:r>
              <w:rPr>
                <w:color w:val="000000"/>
                <w:sz w:val="22"/>
                <w:szCs w:val="22"/>
              </w:rPr>
              <w:t>131,92</w:t>
            </w:r>
          </w:p>
        </w:tc>
        <w:tc>
          <w:tcPr>
            <w:tcW w:w="1420" w:type="dxa"/>
            <w:tcBorders>
              <w:top w:val="nil"/>
              <w:left w:val="nil"/>
              <w:bottom w:val="single" w:sz="4" w:space="0" w:color="auto"/>
              <w:right w:val="single" w:sz="4" w:space="0" w:color="auto"/>
            </w:tcBorders>
            <w:noWrap/>
            <w:vAlign w:val="center"/>
            <w:hideMark/>
          </w:tcPr>
          <w:p w14:paraId="7F2914E0" w14:textId="51DEC047" w:rsidR="0078673C" w:rsidRPr="00FB0840" w:rsidRDefault="0078673C" w:rsidP="0078673C">
            <w:pPr>
              <w:jc w:val="right"/>
              <w:rPr>
                <w:color w:val="000000"/>
                <w:sz w:val="22"/>
                <w:szCs w:val="22"/>
              </w:rPr>
            </w:pPr>
            <w:r>
              <w:rPr>
                <w:color w:val="000000"/>
                <w:sz w:val="22"/>
                <w:szCs w:val="22"/>
              </w:rPr>
              <w:t>1.516,29</w:t>
            </w:r>
          </w:p>
        </w:tc>
        <w:tc>
          <w:tcPr>
            <w:tcW w:w="1420" w:type="dxa"/>
            <w:tcBorders>
              <w:top w:val="nil"/>
              <w:left w:val="nil"/>
              <w:bottom w:val="single" w:sz="4" w:space="0" w:color="auto"/>
              <w:right w:val="single" w:sz="4" w:space="0" w:color="auto"/>
            </w:tcBorders>
            <w:noWrap/>
            <w:vAlign w:val="center"/>
            <w:hideMark/>
          </w:tcPr>
          <w:p w14:paraId="6612D2CE" w14:textId="6A000B9C" w:rsidR="0078673C" w:rsidRPr="00FB0840" w:rsidRDefault="0078673C" w:rsidP="0078673C">
            <w:pPr>
              <w:jc w:val="right"/>
              <w:rPr>
                <w:color w:val="000000"/>
                <w:sz w:val="22"/>
                <w:szCs w:val="22"/>
              </w:rPr>
            </w:pPr>
            <w:r>
              <w:rPr>
                <w:color w:val="000000"/>
                <w:sz w:val="22"/>
                <w:szCs w:val="22"/>
              </w:rPr>
              <w:t>3.228,80</w:t>
            </w:r>
          </w:p>
        </w:tc>
      </w:tr>
      <w:tr w:rsidR="0078673C" w:rsidRPr="00AB0AB2" w14:paraId="7FE78C74" w14:textId="77777777" w:rsidTr="00FB0840">
        <w:trPr>
          <w:trHeight w:val="300"/>
        </w:trPr>
        <w:tc>
          <w:tcPr>
            <w:tcW w:w="5382" w:type="dxa"/>
            <w:tcBorders>
              <w:top w:val="nil"/>
              <w:left w:val="single" w:sz="4" w:space="0" w:color="auto"/>
              <w:bottom w:val="single" w:sz="4" w:space="0" w:color="auto"/>
              <w:right w:val="single" w:sz="4" w:space="0" w:color="auto"/>
            </w:tcBorders>
            <w:noWrap/>
            <w:vAlign w:val="center"/>
            <w:hideMark/>
          </w:tcPr>
          <w:p w14:paraId="2F90F3DD" w14:textId="4E24542E" w:rsidR="0078673C" w:rsidRPr="00FB0840" w:rsidRDefault="0078673C" w:rsidP="0078673C">
            <w:pPr>
              <w:rPr>
                <w:color w:val="000000"/>
                <w:sz w:val="22"/>
                <w:szCs w:val="22"/>
                <w:lang w:val="sr-Latn-RS" w:eastAsia="sr-Latn-RS"/>
              </w:rPr>
            </w:pPr>
            <w:r w:rsidRPr="00FB0840">
              <w:rPr>
                <w:color w:val="000000"/>
                <w:sz w:val="22"/>
                <w:szCs w:val="22"/>
                <w:lang w:val="sr-Latn-RS" w:eastAsia="sr-Latn-RS"/>
              </w:rPr>
              <w:t>612. Заштита шума од ентомолошких обољења</w:t>
            </w:r>
          </w:p>
        </w:tc>
        <w:tc>
          <w:tcPr>
            <w:tcW w:w="1299" w:type="dxa"/>
            <w:tcBorders>
              <w:top w:val="nil"/>
              <w:left w:val="nil"/>
              <w:bottom w:val="single" w:sz="4" w:space="0" w:color="auto"/>
              <w:right w:val="single" w:sz="4" w:space="0" w:color="auto"/>
            </w:tcBorders>
            <w:noWrap/>
            <w:vAlign w:val="center"/>
            <w:hideMark/>
          </w:tcPr>
          <w:p w14:paraId="66E843EB" w14:textId="51298FF3" w:rsidR="0078673C" w:rsidRPr="00FB0840" w:rsidRDefault="0078673C" w:rsidP="0078673C">
            <w:pPr>
              <w:jc w:val="right"/>
              <w:rPr>
                <w:color w:val="000000"/>
                <w:sz w:val="22"/>
                <w:szCs w:val="22"/>
              </w:rPr>
            </w:pPr>
            <w:r>
              <w:rPr>
                <w:color w:val="000000"/>
                <w:sz w:val="22"/>
                <w:szCs w:val="22"/>
              </w:rPr>
              <w:t>1.448,64</w:t>
            </w:r>
          </w:p>
        </w:tc>
        <w:tc>
          <w:tcPr>
            <w:tcW w:w="1287" w:type="dxa"/>
            <w:tcBorders>
              <w:top w:val="nil"/>
              <w:left w:val="nil"/>
              <w:bottom w:val="single" w:sz="4" w:space="0" w:color="auto"/>
              <w:right w:val="single" w:sz="4" w:space="0" w:color="auto"/>
            </w:tcBorders>
            <w:noWrap/>
            <w:vAlign w:val="center"/>
            <w:hideMark/>
          </w:tcPr>
          <w:p w14:paraId="77827804" w14:textId="64129947" w:rsidR="0078673C" w:rsidRPr="00FB0840" w:rsidRDefault="0078673C" w:rsidP="0078673C">
            <w:pPr>
              <w:jc w:val="right"/>
              <w:rPr>
                <w:color w:val="000000"/>
                <w:sz w:val="22"/>
                <w:szCs w:val="22"/>
              </w:rPr>
            </w:pPr>
            <w:r>
              <w:rPr>
                <w:color w:val="000000"/>
                <w:sz w:val="22"/>
                <w:szCs w:val="22"/>
              </w:rPr>
              <w:t>2.644,07</w:t>
            </w:r>
          </w:p>
        </w:tc>
        <w:tc>
          <w:tcPr>
            <w:tcW w:w="1420" w:type="dxa"/>
            <w:tcBorders>
              <w:top w:val="nil"/>
              <w:left w:val="nil"/>
              <w:bottom w:val="single" w:sz="4" w:space="0" w:color="auto"/>
              <w:right w:val="single" w:sz="4" w:space="0" w:color="auto"/>
            </w:tcBorders>
            <w:vAlign w:val="center"/>
            <w:hideMark/>
          </w:tcPr>
          <w:p w14:paraId="63433600" w14:textId="65F289B1" w:rsidR="0078673C" w:rsidRPr="00FB0840" w:rsidRDefault="0078673C" w:rsidP="0078673C">
            <w:pPr>
              <w:jc w:val="right"/>
              <w:rPr>
                <w:color w:val="000000"/>
                <w:sz w:val="22"/>
                <w:szCs w:val="22"/>
              </w:rPr>
            </w:pPr>
            <w:r>
              <w:rPr>
                <w:color w:val="000000"/>
                <w:sz w:val="22"/>
                <w:szCs w:val="22"/>
              </w:rPr>
              <w:t>37,40</w:t>
            </w:r>
          </w:p>
        </w:tc>
        <w:tc>
          <w:tcPr>
            <w:tcW w:w="1420" w:type="dxa"/>
            <w:tcBorders>
              <w:top w:val="nil"/>
              <w:left w:val="nil"/>
              <w:bottom w:val="single" w:sz="4" w:space="0" w:color="auto"/>
              <w:right w:val="single" w:sz="4" w:space="0" w:color="auto"/>
            </w:tcBorders>
            <w:vAlign w:val="center"/>
            <w:hideMark/>
          </w:tcPr>
          <w:p w14:paraId="247B8447" w14:textId="24494FB3" w:rsidR="0078673C" w:rsidRPr="00FB0840" w:rsidRDefault="0078673C" w:rsidP="0078673C">
            <w:pPr>
              <w:jc w:val="right"/>
              <w:rPr>
                <w:color w:val="000000"/>
                <w:sz w:val="22"/>
                <w:szCs w:val="22"/>
              </w:rPr>
            </w:pPr>
            <w:r>
              <w:rPr>
                <w:color w:val="000000"/>
                <w:sz w:val="22"/>
                <w:szCs w:val="22"/>
              </w:rPr>
              <w:t>74,80</w:t>
            </w:r>
          </w:p>
        </w:tc>
        <w:tc>
          <w:tcPr>
            <w:tcW w:w="1420" w:type="dxa"/>
            <w:tcBorders>
              <w:top w:val="nil"/>
              <w:left w:val="nil"/>
              <w:bottom w:val="single" w:sz="4" w:space="0" w:color="auto"/>
              <w:right w:val="single" w:sz="4" w:space="0" w:color="auto"/>
            </w:tcBorders>
            <w:noWrap/>
            <w:vAlign w:val="center"/>
            <w:hideMark/>
          </w:tcPr>
          <w:p w14:paraId="318E6F4F" w14:textId="644D5B04" w:rsidR="0078673C" w:rsidRPr="00FB0840" w:rsidRDefault="0078673C" w:rsidP="0078673C">
            <w:pPr>
              <w:jc w:val="right"/>
              <w:rPr>
                <w:color w:val="000000"/>
                <w:sz w:val="22"/>
                <w:szCs w:val="22"/>
              </w:rPr>
            </w:pPr>
            <w:r>
              <w:rPr>
                <w:color w:val="000000"/>
                <w:sz w:val="22"/>
                <w:szCs w:val="22"/>
              </w:rPr>
              <w:t>1.486,04</w:t>
            </w:r>
          </w:p>
        </w:tc>
        <w:tc>
          <w:tcPr>
            <w:tcW w:w="1420" w:type="dxa"/>
            <w:tcBorders>
              <w:top w:val="nil"/>
              <w:left w:val="nil"/>
              <w:bottom w:val="single" w:sz="4" w:space="0" w:color="auto"/>
              <w:right w:val="single" w:sz="4" w:space="0" w:color="auto"/>
            </w:tcBorders>
            <w:noWrap/>
            <w:vAlign w:val="center"/>
            <w:hideMark/>
          </w:tcPr>
          <w:p w14:paraId="40510988" w14:textId="332E63EF" w:rsidR="0078673C" w:rsidRPr="00FB0840" w:rsidRDefault="0078673C" w:rsidP="0078673C">
            <w:pPr>
              <w:jc w:val="right"/>
              <w:rPr>
                <w:color w:val="000000"/>
                <w:sz w:val="22"/>
                <w:szCs w:val="22"/>
              </w:rPr>
            </w:pPr>
            <w:r>
              <w:rPr>
                <w:color w:val="000000"/>
                <w:sz w:val="22"/>
                <w:szCs w:val="22"/>
              </w:rPr>
              <w:t>2.718,87</w:t>
            </w:r>
          </w:p>
        </w:tc>
      </w:tr>
      <w:tr w:rsidR="0078673C" w:rsidRPr="00AB0AB2" w14:paraId="3065A7F8" w14:textId="77777777" w:rsidTr="00FB0840">
        <w:trPr>
          <w:trHeight w:val="300"/>
        </w:trPr>
        <w:tc>
          <w:tcPr>
            <w:tcW w:w="5382" w:type="dxa"/>
            <w:tcBorders>
              <w:top w:val="nil"/>
              <w:left w:val="single" w:sz="4" w:space="0" w:color="auto"/>
              <w:bottom w:val="single" w:sz="4" w:space="0" w:color="auto"/>
              <w:right w:val="single" w:sz="4" w:space="0" w:color="auto"/>
            </w:tcBorders>
            <w:noWrap/>
            <w:vAlign w:val="center"/>
            <w:hideMark/>
          </w:tcPr>
          <w:p w14:paraId="71044D7A" w14:textId="62BE5043" w:rsidR="0078673C" w:rsidRPr="00FB0840" w:rsidRDefault="0078673C" w:rsidP="0078673C">
            <w:pPr>
              <w:rPr>
                <w:color w:val="000000"/>
                <w:sz w:val="22"/>
                <w:szCs w:val="22"/>
                <w:lang w:val="sr-Latn-RS" w:eastAsia="sr-Latn-RS"/>
              </w:rPr>
            </w:pPr>
            <w:r w:rsidRPr="00FB0840">
              <w:rPr>
                <w:color w:val="000000"/>
                <w:sz w:val="22"/>
                <w:szCs w:val="22"/>
                <w:lang w:val="sr-Latn-RS" w:eastAsia="sr-Latn-RS"/>
              </w:rPr>
              <w:t>614. Заштита шума од дивљачи</w:t>
            </w:r>
          </w:p>
        </w:tc>
        <w:tc>
          <w:tcPr>
            <w:tcW w:w="1299" w:type="dxa"/>
            <w:tcBorders>
              <w:top w:val="nil"/>
              <w:left w:val="nil"/>
              <w:bottom w:val="single" w:sz="4" w:space="0" w:color="auto"/>
              <w:right w:val="single" w:sz="4" w:space="0" w:color="auto"/>
            </w:tcBorders>
            <w:noWrap/>
            <w:vAlign w:val="center"/>
            <w:hideMark/>
          </w:tcPr>
          <w:p w14:paraId="4D1D2D97" w14:textId="7C59F90E" w:rsidR="0078673C" w:rsidRPr="00FB0840" w:rsidRDefault="0078673C" w:rsidP="0078673C">
            <w:pPr>
              <w:jc w:val="right"/>
              <w:rPr>
                <w:color w:val="000000"/>
                <w:sz w:val="22"/>
                <w:szCs w:val="22"/>
              </w:rPr>
            </w:pPr>
            <w:r>
              <w:rPr>
                <w:color w:val="000000"/>
                <w:sz w:val="22"/>
                <w:szCs w:val="22"/>
              </w:rPr>
              <w:t>1.062,62</w:t>
            </w:r>
          </w:p>
        </w:tc>
        <w:tc>
          <w:tcPr>
            <w:tcW w:w="1287" w:type="dxa"/>
            <w:tcBorders>
              <w:top w:val="nil"/>
              <w:left w:val="nil"/>
              <w:bottom w:val="single" w:sz="4" w:space="0" w:color="auto"/>
              <w:right w:val="single" w:sz="4" w:space="0" w:color="auto"/>
            </w:tcBorders>
            <w:noWrap/>
            <w:vAlign w:val="center"/>
            <w:hideMark/>
          </w:tcPr>
          <w:p w14:paraId="736AE5D3" w14:textId="003167C2" w:rsidR="0078673C" w:rsidRPr="00FB0840" w:rsidRDefault="0078673C" w:rsidP="0078673C">
            <w:pPr>
              <w:jc w:val="right"/>
              <w:rPr>
                <w:color w:val="000000"/>
                <w:sz w:val="22"/>
                <w:szCs w:val="22"/>
              </w:rPr>
            </w:pPr>
            <w:r>
              <w:rPr>
                <w:color w:val="000000"/>
                <w:sz w:val="22"/>
                <w:szCs w:val="22"/>
              </w:rPr>
              <w:t>1.062,62</w:t>
            </w:r>
          </w:p>
        </w:tc>
        <w:tc>
          <w:tcPr>
            <w:tcW w:w="1420" w:type="dxa"/>
            <w:tcBorders>
              <w:top w:val="nil"/>
              <w:left w:val="nil"/>
              <w:bottom w:val="single" w:sz="4" w:space="0" w:color="auto"/>
              <w:right w:val="single" w:sz="4" w:space="0" w:color="auto"/>
            </w:tcBorders>
            <w:vAlign w:val="center"/>
            <w:hideMark/>
          </w:tcPr>
          <w:p w14:paraId="66FFC609" w14:textId="27569C76" w:rsidR="0078673C" w:rsidRPr="00FB0840" w:rsidRDefault="0078673C" w:rsidP="0078673C">
            <w:pPr>
              <w:jc w:val="right"/>
              <w:rPr>
                <w:color w:val="000000"/>
                <w:sz w:val="22"/>
                <w:szCs w:val="22"/>
              </w:rPr>
            </w:pPr>
            <w:r>
              <w:rPr>
                <w:color w:val="000000"/>
                <w:sz w:val="22"/>
                <w:szCs w:val="22"/>
              </w:rPr>
              <w:t>18,07</w:t>
            </w:r>
          </w:p>
        </w:tc>
        <w:tc>
          <w:tcPr>
            <w:tcW w:w="1420" w:type="dxa"/>
            <w:tcBorders>
              <w:top w:val="nil"/>
              <w:left w:val="nil"/>
              <w:bottom w:val="single" w:sz="4" w:space="0" w:color="auto"/>
              <w:right w:val="single" w:sz="4" w:space="0" w:color="auto"/>
            </w:tcBorders>
            <w:vAlign w:val="center"/>
            <w:hideMark/>
          </w:tcPr>
          <w:p w14:paraId="7D5D472B" w14:textId="310F36D4" w:rsidR="0078673C" w:rsidRPr="00FB0840" w:rsidRDefault="0078673C" w:rsidP="0078673C">
            <w:pPr>
              <w:jc w:val="right"/>
              <w:rPr>
                <w:color w:val="000000"/>
                <w:sz w:val="22"/>
                <w:szCs w:val="22"/>
              </w:rPr>
            </w:pPr>
            <w:r>
              <w:rPr>
                <w:color w:val="000000"/>
                <w:sz w:val="22"/>
                <w:szCs w:val="22"/>
              </w:rPr>
              <w:t>18,07</w:t>
            </w:r>
          </w:p>
        </w:tc>
        <w:tc>
          <w:tcPr>
            <w:tcW w:w="1420" w:type="dxa"/>
            <w:tcBorders>
              <w:top w:val="nil"/>
              <w:left w:val="nil"/>
              <w:bottom w:val="single" w:sz="4" w:space="0" w:color="auto"/>
              <w:right w:val="single" w:sz="4" w:space="0" w:color="auto"/>
            </w:tcBorders>
            <w:noWrap/>
            <w:vAlign w:val="center"/>
            <w:hideMark/>
          </w:tcPr>
          <w:p w14:paraId="7E803F25" w14:textId="1F707FBB" w:rsidR="0078673C" w:rsidRPr="00FB0840" w:rsidRDefault="0078673C" w:rsidP="0078673C">
            <w:pPr>
              <w:jc w:val="right"/>
              <w:rPr>
                <w:color w:val="000000"/>
                <w:sz w:val="22"/>
                <w:szCs w:val="22"/>
              </w:rPr>
            </w:pPr>
            <w:r>
              <w:rPr>
                <w:color w:val="000000"/>
                <w:sz w:val="22"/>
                <w:szCs w:val="22"/>
              </w:rPr>
              <w:t>1.080,69</w:t>
            </w:r>
          </w:p>
        </w:tc>
        <w:tc>
          <w:tcPr>
            <w:tcW w:w="1420" w:type="dxa"/>
            <w:tcBorders>
              <w:top w:val="nil"/>
              <w:left w:val="nil"/>
              <w:bottom w:val="single" w:sz="4" w:space="0" w:color="auto"/>
              <w:right w:val="single" w:sz="4" w:space="0" w:color="auto"/>
            </w:tcBorders>
            <w:noWrap/>
            <w:vAlign w:val="center"/>
            <w:hideMark/>
          </w:tcPr>
          <w:p w14:paraId="19035878" w14:textId="040407D8" w:rsidR="0078673C" w:rsidRPr="00FB0840" w:rsidRDefault="0078673C" w:rsidP="0078673C">
            <w:pPr>
              <w:jc w:val="right"/>
              <w:rPr>
                <w:color w:val="000000"/>
                <w:sz w:val="22"/>
                <w:szCs w:val="22"/>
              </w:rPr>
            </w:pPr>
            <w:r>
              <w:rPr>
                <w:color w:val="000000"/>
                <w:sz w:val="22"/>
                <w:szCs w:val="22"/>
              </w:rPr>
              <w:t>1.080,69</w:t>
            </w:r>
          </w:p>
        </w:tc>
      </w:tr>
      <w:tr w:rsidR="0078673C" w:rsidRPr="00AB0AB2" w14:paraId="6719A019" w14:textId="77777777" w:rsidTr="00FB0840">
        <w:trPr>
          <w:trHeight w:val="300"/>
        </w:trPr>
        <w:tc>
          <w:tcPr>
            <w:tcW w:w="5382" w:type="dxa"/>
            <w:tcBorders>
              <w:top w:val="nil"/>
              <w:left w:val="single" w:sz="4" w:space="0" w:color="auto"/>
              <w:bottom w:val="single" w:sz="4" w:space="0" w:color="auto"/>
              <w:right w:val="single" w:sz="4" w:space="0" w:color="auto"/>
            </w:tcBorders>
            <w:noWrap/>
            <w:vAlign w:val="center"/>
            <w:hideMark/>
          </w:tcPr>
          <w:p w14:paraId="46E9ADA9" w14:textId="3A1A00B1" w:rsidR="0078673C" w:rsidRPr="00FB0840" w:rsidRDefault="0078673C" w:rsidP="0078673C">
            <w:pPr>
              <w:rPr>
                <w:color w:val="000000"/>
                <w:sz w:val="22"/>
                <w:szCs w:val="22"/>
                <w:lang w:val="sr-Latn-RS" w:eastAsia="sr-Latn-RS"/>
              </w:rPr>
            </w:pPr>
            <w:r w:rsidRPr="00FB0840">
              <w:rPr>
                <w:color w:val="000000"/>
                <w:sz w:val="22"/>
                <w:szCs w:val="22"/>
                <w:lang w:val="sr-Latn-RS" w:eastAsia="sr-Latn-RS"/>
              </w:rPr>
              <w:t>618. Изградња и одржавање противпожарних пруга</w:t>
            </w:r>
          </w:p>
        </w:tc>
        <w:tc>
          <w:tcPr>
            <w:tcW w:w="1299" w:type="dxa"/>
            <w:tcBorders>
              <w:top w:val="nil"/>
              <w:left w:val="nil"/>
              <w:bottom w:val="single" w:sz="4" w:space="0" w:color="auto"/>
              <w:right w:val="single" w:sz="4" w:space="0" w:color="auto"/>
            </w:tcBorders>
            <w:noWrap/>
            <w:vAlign w:val="center"/>
            <w:hideMark/>
          </w:tcPr>
          <w:p w14:paraId="0DB7FAB3" w14:textId="04BE1DD7" w:rsidR="0078673C" w:rsidRPr="00FB0840" w:rsidRDefault="0078673C" w:rsidP="0078673C">
            <w:pPr>
              <w:jc w:val="right"/>
              <w:rPr>
                <w:color w:val="000000"/>
                <w:sz w:val="22"/>
                <w:szCs w:val="22"/>
              </w:rPr>
            </w:pPr>
            <w:r>
              <w:rPr>
                <w:color w:val="000000"/>
                <w:sz w:val="22"/>
                <w:szCs w:val="22"/>
              </w:rPr>
              <w:t>91,98</w:t>
            </w:r>
          </w:p>
        </w:tc>
        <w:tc>
          <w:tcPr>
            <w:tcW w:w="1287" w:type="dxa"/>
            <w:tcBorders>
              <w:top w:val="nil"/>
              <w:left w:val="nil"/>
              <w:bottom w:val="single" w:sz="4" w:space="0" w:color="auto"/>
              <w:right w:val="single" w:sz="4" w:space="0" w:color="auto"/>
            </w:tcBorders>
            <w:noWrap/>
            <w:vAlign w:val="center"/>
            <w:hideMark/>
          </w:tcPr>
          <w:p w14:paraId="66195162" w14:textId="5C497235" w:rsidR="0078673C" w:rsidRPr="00FB0840" w:rsidRDefault="0078673C" w:rsidP="0078673C">
            <w:pPr>
              <w:jc w:val="right"/>
              <w:rPr>
                <w:color w:val="000000"/>
                <w:sz w:val="22"/>
                <w:szCs w:val="22"/>
              </w:rPr>
            </w:pPr>
            <w:r>
              <w:rPr>
                <w:color w:val="000000"/>
                <w:sz w:val="22"/>
                <w:szCs w:val="22"/>
              </w:rPr>
              <w:t>367,92</w:t>
            </w:r>
          </w:p>
        </w:tc>
        <w:tc>
          <w:tcPr>
            <w:tcW w:w="1420" w:type="dxa"/>
            <w:tcBorders>
              <w:top w:val="nil"/>
              <w:left w:val="nil"/>
              <w:bottom w:val="single" w:sz="4" w:space="0" w:color="auto"/>
              <w:right w:val="single" w:sz="4" w:space="0" w:color="auto"/>
            </w:tcBorders>
            <w:vAlign w:val="center"/>
            <w:hideMark/>
          </w:tcPr>
          <w:p w14:paraId="74540AD1" w14:textId="44698D55" w:rsidR="0078673C" w:rsidRPr="00FB0840" w:rsidRDefault="0078673C" w:rsidP="0078673C">
            <w:pPr>
              <w:jc w:val="right"/>
              <w:rPr>
                <w:color w:val="000000"/>
                <w:sz w:val="22"/>
                <w:szCs w:val="22"/>
              </w:rPr>
            </w:pPr>
            <w:r>
              <w:rPr>
                <w:color w:val="000000"/>
                <w:sz w:val="22"/>
                <w:szCs w:val="22"/>
              </w:rPr>
              <w:t>12,49</w:t>
            </w:r>
          </w:p>
        </w:tc>
        <w:tc>
          <w:tcPr>
            <w:tcW w:w="1420" w:type="dxa"/>
            <w:tcBorders>
              <w:top w:val="nil"/>
              <w:left w:val="nil"/>
              <w:bottom w:val="single" w:sz="4" w:space="0" w:color="auto"/>
              <w:right w:val="single" w:sz="4" w:space="0" w:color="auto"/>
            </w:tcBorders>
            <w:vAlign w:val="center"/>
            <w:hideMark/>
          </w:tcPr>
          <w:p w14:paraId="572FFB8B" w14:textId="14635208" w:rsidR="0078673C" w:rsidRPr="00FB0840" w:rsidRDefault="0078673C" w:rsidP="0078673C">
            <w:pPr>
              <w:jc w:val="right"/>
              <w:rPr>
                <w:color w:val="000000"/>
                <w:sz w:val="22"/>
                <w:szCs w:val="22"/>
              </w:rPr>
            </w:pPr>
            <w:r>
              <w:rPr>
                <w:color w:val="000000"/>
                <w:sz w:val="22"/>
                <w:szCs w:val="22"/>
              </w:rPr>
              <w:t>49,96</w:t>
            </w:r>
          </w:p>
        </w:tc>
        <w:tc>
          <w:tcPr>
            <w:tcW w:w="1420" w:type="dxa"/>
            <w:tcBorders>
              <w:top w:val="nil"/>
              <w:left w:val="nil"/>
              <w:bottom w:val="single" w:sz="4" w:space="0" w:color="auto"/>
              <w:right w:val="single" w:sz="4" w:space="0" w:color="auto"/>
            </w:tcBorders>
            <w:noWrap/>
            <w:vAlign w:val="center"/>
            <w:hideMark/>
          </w:tcPr>
          <w:p w14:paraId="66D1FB01" w14:textId="02DFD0A1" w:rsidR="0078673C" w:rsidRPr="00FB0840" w:rsidRDefault="0078673C" w:rsidP="0078673C">
            <w:pPr>
              <w:jc w:val="right"/>
              <w:rPr>
                <w:color w:val="000000"/>
                <w:sz w:val="22"/>
                <w:szCs w:val="22"/>
              </w:rPr>
            </w:pPr>
            <w:r>
              <w:rPr>
                <w:color w:val="000000"/>
                <w:sz w:val="22"/>
                <w:szCs w:val="22"/>
              </w:rPr>
              <w:t>104,47</w:t>
            </w:r>
          </w:p>
        </w:tc>
        <w:tc>
          <w:tcPr>
            <w:tcW w:w="1420" w:type="dxa"/>
            <w:tcBorders>
              <w:top w:val="nil"/>
              <w:left w:val="nil"/>
              <w:bottom w:val="single" w:sz="4" w:space="0" w:color="auto"/>
              <w:right w:val="single" w:sz="4" w:space="0" w:color="auto"/>
            </w:tcBorders>
            <w:noWrap/>
            <w:vAlign w:val="center"/>
            <w:hideMark/>
          </w:tcPr>
          <w:p w14:paraId="20974AB4" w14:textId="1FC6CE88" w:rsidR="0078673C" w:rsidRPr="00FB0840" w:rsidRDefault="0078673C" w:rsidP="0078673C">
            <w:pPr>
              <w:jc w:val="right"/>
              <w:rPr>
                <w:color w:val="000000"/>
                <w:sz w:val="22"/>
                <w:szCs w:val="22"/>
              </w:rPr>
            </w:pPr>
            <w:r>
              <w:rPr>
                <w:color w:val="000000"/>
                <w:sz w:val="22"/>
                <w:szCs w:val="22"/>
              </w:rPr>
              <w:t>417,88</w:t>
            </w:r>
          </w:p>
        </w:tc>
      </w:tr>
      <w:tr w:rsidR="0078673C" w:rsidRPr="00AB0AB2" w14:paraId="4999B3BF" w14:textId="77777777" w:rsidTr="00FB0840">
        <w:trPr>
          <w:trHeight w:val="300"/>
        </w:trPr>
        <w:tc>
          <w:tcPr>
            <w:tcW w:w="5382" w:type="dxa"/>
            <w:tcBorders>
              <w:top w:val="nil"/>
              <w:left w:val="single" w:sz="4" w:space="0" w:color="auto"/>
              <w:bottom w:val="single" w:sz="4" w:space="0" w:color="auto"/>
              <w:right w:val="single" w:sz="4" w:space="0" w:color="auto"/>
            </w:tcBorders>
            <w:noWrap/>
            <w:vAlign w:val="center"/>
            <w:hideMark/>
          </w:tcPr>
          <w:p w14:paraId="5D1FCE93" w14:textId="129964CA" w:rsidR="0078673C" w:rsidRPr="00FB0840" w:rsidRDefault="0078673C" w:rsidP="0078673C">
            <w:pPr>
              <w:rPr>
                <w:color w:val="000000"/>
                <w:sz w:val="22"/>
                <w:szCs w:val="22"/>
                <w:lang w:val="sr-Latn-RS" w:eastAsia="sr-Latn-RS"/>
              </w:rPr>
            </w:pPr>
            <w:r w:rsidRPr="00FB0840">
              <w:rPr>
                <w:color w:val="000000"/>
                <w:sz w:val="22"/>
                <w:szCs w:val="22"/>
                <w:lang w:val="sr-Latn-RS" w:eastAsia="sr-Latn-RS"/>
              </w:rPr>
              <w:t>621. Заштита шума од глодара</w:t>
            </w:r>
          </w:p>
        </w:tc>
        <w:tc>
          <w:tcPr>
            <w:tcW w:w="1299" w:type="dxa"/>
            <w:tcBorders>
              <w:top w:val="nil"/>
              <w:left w:val="nil"/>
              <w:bottom w:val="single" w:sz="4" w:space="0" w:color="auto"/>
              <w:right w:val="single" w:sz="4" w:space="0" w:color="auto"/>
            </w:tcBorders>
            <w:noWrap/>
            <w:vAlign w:val="center"/>
            <w:hideMark/>
          </w:tcPr>
          <w:p w14:paraId="2844C208" w14:textId="4ECAFE8F" w:rsidR="0078673C" w:rsidRPr="00FB0840" w:rsidRDefault="0078673C" w:rsidP="0078673C">
            <w:pPr>
              <w:jc w:val="right"/>
              <w:rPr>
                <w:color w:val="000000"/>
                <w:sz w:val="22"/>
                <w:szCs w:val="22"/>
              </w:rPr>
            </w:pPr>
            <w:r>
              <w:rPr>
                <w:color w:val="000000"/>
                <w:sz w:val="22"/>
                <w:szCs w:val="22"/>
              </w:rPr>
              <w:t>107,38</w:t>
            </w:r>
          </w:p>
        </w:tc>
        <w:tc>
          <w:tcPr>
            <w:tcW w:w="1287" w:type="dxa"/>
            <w:tcBorders>
              <w:top w:val="nil"/>
              <w:left w:val="nil"/>
              <w:bottom w:val="single" w:sz="4" w:space="0" w:color="auto"/>
              <w:right w:val="single" w:sz="4" w:space="0" w:color="auto"/>
            </w:tcBorders>
            <w:noWrap/>
            <w:vAlign w:val="center"/>
            <w:hideMark/>
          </w:tcPr>
          <w:p w14:paraId="70D48492" w14:textId="4CA5724F" w:rsidR="0078673C" w:rsidRPr="00FB0840" w:rsidRDefault="0078673C" w:rsidP="0078673C">
            <w:pPr>
              <w:jc w:val="right"/>
              <w:rPr>
                <w:color w:val="000000"/>
                <w:sz w:val="22"/>
                <w:szCs w:val="22"/>
              </w:rPr>
            </w:pPr>
            <w:r>
              <w:rPr>
                <w:color w:val="000000"/>
                <w:sz w:val="22"/>
                <w:szCs w:val="22"/>
              </w:rPr>
              <w:t>107,38</w:t>
            </w:r>
          </w:p>
        </w:tc>
        <w:tc>
          <w:tcPr>
            <w:tcW w:w="1420" w:type="dxa"/>
            <w:tcBorders>
              <w:top w:val="nil"/>
              <w:left w:val="nil"/>
              <w:bottom w:val="single" w:sz="4" w:space="0" w:color="auto"/>
              <w:right w:val="single" w:sz="4" w:space="0" w:color="auto"/>
            </w:tcBorders>
            <w:vAlign w:val="center"/>
            <w:hideMark/>
          </w:tcPr>
          <w:p w14:paraId="23EEC2D0" w14:textId="7FE7DF2E" w:rsidR="0078673C" w:rsidRPr="00FB0840" w:rsidRDefault="0078673C" w:rsidP="0078673C">
            <w:pPr>
              <w:jc w:val="right"/>
              <w:rPr>
                <w:color w:val="000000"/>
                <w:sz w:val="22"/>
                <w:szCs w:val="22"/>
              </w:rPr>
            </w:pPr>
            <w:r>
              <w:rPr>
                <w:color w:val="000000"/>
                <w:sz w:val="22"/>
                <w:szCs w:val="22"/>
              </w:rPr>
              <w:t>16,07</w:t>
            </w:r>
          </w:p>
        </w:tc>
        <w:tc>
          <w:tcPr>
            <w:tcW w:w="1420" w:type="dxa"/>
            <w:tcBorders>
              <w:top w:val="nil"/>
              <w:left w:val="nil"/>
              <w:bottom w:val="single" w:sz="4" w:space="0" w:color="auto"/>
              <w:right w:val="single" w:sz="4" w:space="0" w:color="auto"/>
            </w:tcBorders>
            <w:vAlign w:val="center"/>
            <w:hideMark/>
          </w:tcPr>
          <w:p w14:paraId="19B45D16" w14:textId="602FC47F" w:rsidR="0078673C" w:rsidRPr="00FB0840" w:rsidRDefault="0078673C" w:rsidP="0078673C">
            <w:pPr>
              <w:jc w:val="right"/>
              <w:rPr>
                <w:color w:val="000000"/>
                <w:sz w:val="22"/>
                <w:szCs w:val="22"/>
              </w:rPr>
            </w:pPr>
            <w:r>
              <w:rPr>
                <w:color w:val="000000"/>
                <w:sz w:val="22"/>
                <w:szCs w:val="22"/>
              </w:rPr>
              <w:t>16,07</w:t>
            </w:r>
          </w:p>
        </w:tc>
        <w:tc>
          <w:tcPr>
            <w:tcW w:w="1420" w:type="dxa"/>
            <w:tcBorders>
              <w:top w:val="nil"/>
              <w:left w:val="nil"/>
              <w:bottom w:val="single" w:sz="4" w:space="0" w:color="auto"/>
              <w:right w:val="single" w:sz="4" w:space="0" w:color="auto"/>
            </w:tcBorders>
            <w:noWrap/>
            <w:vAlign w:val="center"/>
            <w:hideMark/>
          </w:tcPr>
          <w:p w14:paraId="3763DF52" w14:textId="376A5D98" w:rsidR="0078673C" w:rsidRPr="00FB0840" w:rsidRDefault="0078673C" w:rsidP="0078673C">
            <w:pPr>
              <w:jc w:val="right"/>
              <w:rPr>
                <w:color w:val="000000"/>
                <w:sz w:val="22"/>
                <w:szCs w:val="22"/>
              </w:rPr>
            </w:pPr>
            <w:r>
              <w:rPr>
                <w:color w:val="000000"/>
                <w:sz w:val="22"/>
                <w:szCs w:val="22"/>
              </w:rPr>
              <w:t>123,45</w:t>
            </w:r>
          </w:p>
        </w:tc>
        <w:tc>
          <w:tcPr>
            <w:tcW w:w="1420" w:type="dxa"/>
            <w:tcBorders>
              <w:top w:val="nil"/>
              <w:left w:val="nil"/>
              <w:bottom w:val="single" w:sz="4" w:space="0" w:color="auto"/>
              <w:right w:val="single" w:sz="4" w:space="0" w:color="auto"/>
            </w:tcBorders>
            <w:noWrap/>
            <w:vAlign w:val="center"/>
            <w:hideMark/>
          </w:tcPr>
          <w:p w14:paraId="0D7B2DD3" w14:textId="2DADCC24" w:rsidR="0078673C" w:rsidRPr="00FB0840" w:rsidRDefault="0078673C" w:rsidP="0078673C">
            <w:pPr>
              <w:jc w:val="right"/>
              <w:rPr>
                <w:color w:val="000000"/>
                <w:sz w:val="22"/>
                <w:szCs w:val="22"/>
              </w:rPr>
            </w:pPr>
            <w:r>
              <w:rPr>
                <w:color w:val="000000"/>
                <w:sz w:val="22"/>
                <w:szCs w:val="22"/>
              </w:rPr>
              <w:t>123,45</w:t>
            </w:r>
          </w:p>
        </w:tc>
      </w:tr>
      <w:tr w:rsidR="0078673C" w:rsidRPr="00AB0AB2" w14:paraId="55E84E4C" w14:textId="77777777" w:rsidTr="00FB0840">
        <w:trPr>
          <w:trHeight w:val="300"/>
        </w:trPr>
        <w:tc>
          <w:tcPr>
            <w:tcW w:w="5382" w:type="dxa"/>
            <w:tcBorders>
              <w:top w:val="nil"/>
              <w:left w:val="single" w:sz="4" w:space="0" w:color="auto"/>
              <w:bottom w:val="single" w:sz="4" w:space="0" w:color="auto"/>
              <w:right w:val="single" w:sz="4" w:space="0" w:color="auto"/>
            </w:tcBorders>
            <w:noWrap/>
            <w:vAlign w:val="center"/>
            <w:hideMark/>
          </w:tcPr>
          <w:p w14:paraId="289173CA" w14:textId="21BC4EBC" w:rsidR="0078673C" w:rsidRPr="00FB0840" w:rsidRDefault="0078673C" w:rsidP="0078673C">
            <w:pPr>
              <w:rPr>
                <w:color w:val="000000"/>
                <w:sz w:val="22"/>
                <w:szCs w:val="22"/>
                <w:lang w:val="sr-Latn-RS" w:eastAsia="sr-Latn-RS"/>
              </w:rPr>
            </w:pPr>
            <w:r w:rsidRPr="00FB0840">
              <w:rPr>
                <w:color w:val="000000"/>
                <w:sz w:val="22"/>
                <w:szCs w:val="22"/>
                <w:lang w:val="sr-Latn-RS" w:eastAsia="sr-Latn-RS"/>
              </w:rPr>
              <w:t>622. Подизање узгојних ограда</w:t>
            </w:r>
          </w:p>
        </w:tc>
        <w:tc>
          <w:tcPr>
            <w:tcW w:w="1299" w:type="dxa"/>
            <w:tcBorders>
              <w:top w:val="nil"/>
              <w:left w:val="nil"/>
              <w:bottom w:val="single" w:sz="4" w:space="0" w:color="auto"/>
              <w:right w:val="single" w:sz="4" w:space="0" w:color="auto"/>
            </w:tcBorders>
            <w:noWrap/>
            <w:vAlign w:val="center"/>
            <w:hideMark/>
          </w:tcPr>
          <w:p w14:paraId="6F13D835" w14:textId="0269F0D9" w:rsidR="0078673C" w:rsidRPr="00FB0840" w:rsidRDefault="0078673C" w:rsidP="0078673C">
            <w:pPr>
              <w:jc w:val="right"/>
              <w:rPr>
                <w:color w:val="000000"/>
                <w:sz w:val="22"/>
                <w:szCs w:val="22"/>
              </w:rPr>
            </w:pPr>
            <w:r>
              <w:rPr>
                <w:color w:val="000000"/>
                <w:sz w:val="22"/>
                <w:szCs w:val="22"/>
              </w:rPr>
              <w:t>107,38</w:t>
            </w:r>
          </w:p>
        </w:tc>
        <w:tc>
          <w:tcPr>
            <w:tcW w:w="1287" w:type="dxa"/>
            <w:tcBorders>
              <w:top w:val="nil"/>
              <w:left w:val="nil"/>
              <w:bottom w:val="single" w:sz="4" w:space="0" w:color="auto"/>
              <w:right w:val="single" w:sz="4" w:space="0" w:color="auto"/>
            </w:tcBorders>
            <w:noWrap/>
            <w:vAlign w:val="center"/>
            <w:hideMark/>
          </w:tcPr>
          <w:p w14:paraId="675A6290" w14:textId="5A5C0595" w:rsidR="0078673C" w:rsidRPr="00FB0840" w:rsidRDefault="0078673C" w:rsidP="0078673C">
            <w:pPr>
              <w:jc w:val="right"/>
              <w:rPr>
                <w:color w:val="000000"/>
                <w:sz w:val="22"/>
                <w:szCs w:val="22"/>
              </w:rPr>
            </w:pPr>
            <w:r>
              <w:rPr>
                <w:color w:val="000000"/>
                <w:sz w:val="22"/>
                <w:szCs w:val="22"/>
              </w:rPr>
              <w:t>107,38</w:t>
            </w:r>
          </w:p>
        </w:tc>
        <w:tc>
          <w:tcPr>
            <w:tcW w:w="1420" w:type="dxa"/>
            <w:tcBorders>
              <w:top w:val="nil"/>
              <w:left w:val="nil"/>
              <w:bottom w:val="single" w:sz="4" w:space="0" w:color="auto"/>
              <w:right w:val="single" w:sz="4" w:space="0" w:color="auto"/>
            </w:tcBorders>
            <w:vAlign w:val="center"/>
            <w:hideMark/>
          </w:tcPr>
          <w:p w14:paraId="11840B27" w14:textId="4DC61430" w:rsidR="0078673C" w:rsidRPr="00FB0840" w:rsidRDefault="0078673C" w:rsidP="0078673C">
            <w:pPr>
              <w:jc w:val="right"/>
              <w:rPr>
                <w:color w:val="000000"/>
                <w:sz w:val="22"/>
                <w:szCs w:val="22"/>
              </w:rPr>
            </w:pPr>
            <w:r>
              <w:rPr>
                <w:color w:val="000000"/>
                <w:sz w:val="22"/>
                <w:szCs w:val="22"/>
              </w:rPr>
              <w:t>16,07</w:t>
            </w:r>
          </w:p>
        </w:tc>
        <w:tc>
          <w:tcPr>
            <w:tcW w:w="1420" w:type="dxa"/>
            <w:tcBorders>
              <w:top w:val="nil"/>
              <w:left w:val="nil"/>
              <w:bottom w:val="single" w:sz="4" w:space="0" w:color="auto"/>
              <w:right w:val="single" w:sz="4" w:space="0" w:color="auto"/>
            </w:tcBorders>
            <w:vAlign w:val="center"/>
            <w:hideMark/>
          </w:tcPr>
          <w:p w14:paraId="11AC8CAC" w14:textId="229EDBBD" w:rsidR="0078673C" w:rsidRPr="00FB0840" w:rsidRDefault="0078673C" w:rsidP="0078673C">
            <w:pPr>
              <w:jc w:val="right"/>
              <w:rPr>
                <w:color w:val="000000"/>
                <w:sz w:val="22"/>
                <w:szCs w:val="22"/>
              </w:rPr>
            </w:pPr>
            <w:r>
              <w:rPr>
                <w:color w:val="000000"/>
                <w:sz w:val="22"/>
                <w:szCs w:val="22"/>
              </w:rPr>
              <w:t>16,07</w:t>
            </w:r>
          </w:p>
        </w:tc>
        <w:tc>
          <w:tcPr>
            <w:tcW w:w="1420" w:type="dxa"/>
            <w:tcBorders>
              <w:top w:val="nil"/>
              <w:left w:val="nil"/>
              <w:bottom w:val="single" w:sz="4" w:space="0" w:color="auto"/>
              <w:right w:val="single" w:sz="4" w:space="0" w:color="auto"/>
            </w:tcBorders>
            <w:noWrap/>
            <w:vAlign w:val="center"/>
            <w:hideMark/>
          </w:tcPr>
          <w:p w14:paraId="239D4A20" w14:textId="6B3D91C6" w:rsidR="0078673C" w:rsidRPr="00FB0840" w:rsidRDefault="0078673C" w:rsidP="0078673C">
            <w:pPr>
              <w:jc w:val="right"/>
              <w:rPr>
                <w:color w:val="000000"/>
                <w:sz w:val="22"/>
                <w:szCs w:val="22"/>
              </w:rPr>
            </w:pPr>
            <w:r>
              <w:rPr>
                <w:color w:val="000000"/>
                <w:sz w:val="22"/>
                <w:szCs w:val="22"/>
              </w:rPr>
              <w:t>123,45</w:t>
            </w:r>
          </w:p>
        </w:tc>
        <w:tc>
          <w:tcPr>
            <w:tcW w:w="1420" w:type="dxa"/>
            <w:tcBorders>
              <w:top w:val="nil"/>
              <w:left w:val="nil"/>
              <w:bottom w:val="single" w:sz="4" w:space="0" w:color="auto"/>
              <w:right w:val="single" w:sz="4" w:space="0" w:color="auto"/>
            </w:tcBorders>
            <w:noWrap/>
            <w:vAlign w:val="center"/>
            <w:hideMark/>
          </w:tcPr>
          <w:p w14:paraId="64316478" w14:textId="21878CD4" w:rsidR="0078673C" w:rsidRPr="00FB0840" w:rsidRDefault="0078673C" w:rsidP="0078673C">
            <w:pPr>
              <w:jc w:val="right"/>
              <w:rPr>
                <w:color w:val="000000"/>
                <w:sz w:val="22"/>
                <w:szCs w:val="22"/>
              </w:rPr>
            </w:pPr>
            <w:r>
              <w:rPr>
                <w:color w:val="000000"/>
                <w:sz w:val="22"/>
                <w:szCs w:val="22"/>
              </w:rPr>
              <w:t>123,45</w:t>
            </w:r>
          </w:p>
        </w:tc>
      </w:tr>
      <w:tr w:rsidR="0078673C" w:rsidRPr="00AB0AB2" w14:paraId="03231FC5" w14:textId="77777777" w:rsidTr="00FB0840">
        <w:trPr>
          <w:trHeight w:val="300"/>
        </w:trPr>
        <w:tc>
          <w:tcPr>
            <w:tcW w:w="5382" w:type="dxa"/>
            <w:tcBorders>
              <w:top w:val="nil"/>
              <w:left w:val="single" w:sz="4" w:space="0" w:color="auto"/>
              <w:bottom w:val="single" w:sz="4" w:space="0" w:color="auto"/>
              <w:right w:val="single" w:sz="4" w:space="0" w:color="auto"/>
            </w:tcBorders>
            <w:noWrap/>
            <w:vAlign w:val="center"/>
            <w:hideMark/>
          </w:tcPr>
          <w:p w14:paraId="4C10995E" w14:textId="5025425C" w:rsidR="0078673C" w:rsidRPr="00FB0840" w:rsidRDefault="0078673C" w:rsidP="0078673C">
            <w:pPr>
              <w:rPr>
                <w:color w:val="000000"/>
                <w:sz w:val="22"/>
                <w:szCs w:val="22"/>
                <w:lang w:val="sr-Latn-RS" w:eastAsia="sr-Latn-RS"/>
              </w:rPr>
            </w:pPr>
            <w:r w:rsidRPr="00FB0840">
              <w:rPr>
                <w:color w:val="000000"/>
                <w:sz w:val="22"/>
                <w:szCs w:val="22"/>
                <w:lang w:val="sr-Latn-RS" w:eastAsia="sr-Latn-RS"/>
              </w:rPr>
              <w:t>623. Одржавање заштитних ограда</w:t>
            </w:r>
          </w:p>
        </w:tc>
        <w:tc>
          <w:tcPr>
            <w:tcW w:w="1299" w:type="dxa"/>
            <w:tcBorders>
              <w:top w:val="nil"/>
              <w:left w:val="nil"/>
              <w:bottom w:val="single" w:sz="4" w:space="0" w:color="auto"/>
              <w:right w:val="single" w:sz="4" w:space="0" w:color="auto"/>
            </w:tcBorders>
            <w:noWrap/>
            <w:vAlign w:val="center"/>
            <w:hideMark/>
          </w:tcPr>
          <w:p w14:paraId="33D88A3C" w14:textId="6F6FC577" w:rsidR="0078673C" w:rsidRPr="00FB0840" w:rsidRDefault="0078673C" w:rsidP="0078673C">
            <w:pPr>
              <w:jc w:val="right"/>
              <w:rPr>
                <w:color w:val="000000"/>
                <w:sz w:val="22"/>
                <w:szCs w:val="22"/>
              </w:rPr>
            </w:pPr>
            <w:r>
              <w:rPr>
                <w:color w:val="000000"/>
                <w:sz w:val="22"/>
                <w:szCs w:val="22"/>
              </w:rPr>
              <w:t>142,28</w:t>
            </w:r>
          </w:p>
        </w:tc>
        <w:tc>
          <w:tcPr>
            <w:tcW w:w="1287" w:type="dxa"/>
            <w:tcBorders>
              <w:top w:val="nil"/>
              <w:left w:val="nil"/>
              <w:bottom w:val="single" w:sz="4" w:space="0" w:color="auto"/>
              <w:right w:val="single" w:sz="4" w:space="0" w:color="auto"/>
            </w:tcBorders>
            <w:noWrap/>
            <w:vAlign w:val="center"/>
            <w:hideMark/>
          </w:tcPr>
          <w:p w14:paraId="153BE688" w14:textId="0774DE40" w:rsidR="0078673C" w:rsidRPr="00FB0840" w:rsidRDefault="0078673C" w:rsidP="0078673C">
            <w:pPr>
              <w:jc w:val="right"/>
              <w:rPr>
                <w:color w:val="000000"/>
                <w:sz w:val="22"/>
                <w:szCs w:val="22"/>
              </w:rPr>
            </w:pPr>
            <w:r>
              <w:rPr>
                <w:color w:val="000000"/>
                <w:sz w:val="22"/>
                <w:szCs w:val="22"/>
              </w:rPr>
              <w:t>357,04</w:t>
            </w:r>
          </w:p>
        </w:tc>
        <w:tc>
          <w:tcPr>
            <w:tcW w:w="1420" w:type="dxa"/>
            <w:tcBorders>
              <w:top w:val="nil"/>
              <w:left w:val="nil"/>
              <w:bottom w:val="single" w:sz="4" w:space="0" w:color="auto"/>
              <w:right w:val="single" w:sz="4" w:space="0" w:color="auto"/>
            </w:tcBorders>
            <w:vAlign w:val="center"/>
            <w:hideMark/>
          </w:tcPr>
          <w:p w14:paraId="3607B4DE" w14:textId="052B09A7" w:rsidR="0078673C" w:rsidRPr="00FB0840" w:rsidRDefault="0078673C" w:rsidP="0078673C">
            <w:pPr>
              <w:jc w:val="right"/>
              <w:rPr>
                <w:color w:val="000000"/>
                <w:sz w:val="22"/>
                <w:szCs w:val="22"/>
              </w:rPr>
            </w:pPr>
            <w:r>
              <w:rPr>
                <w:color w:val="000000"/>
                <w:sz w:val="22"/>
                <w:szCs w:val="22"/>
              </w:rPr>
              <w:t>16,07</w:t>
            </w:r>
          </w:p>
        </w:tc>
        <w:tc>
          <w:tcPr>
            <w:tcW w:w="1420" w:type="dxa"/>
            <w:tcBorders>
              <w:top w:val="nil"/>
              <w:left w:val="nil"/>
              <w:bottom w:val="single" w:sz="4" w:space="0" w:color="auto"/>
              <w:right w:val="single" w:sz="4" w:space="0" w:color="auto"/>
            </w:tcBorders>
            <w:vAlign w:val="center"/>
            <w:hideMark/>
          </w:tcPr>
          <w:p w14:paraId="60B26ABC" w14:textId="1CA6E20E" w:rsidR="0078673C" w:rsidRPr="00FB0840" w:rsidRDefault="0078673C" w:rsidP="0078673C">
            <w:pPr>
              <w:jc w:val="right"/>
              <w:rPr>
                <w:color w:val="000000"/>
                <w:sz w:val="22"/>
                <w:szCs w:val="22"/>
              </w:rPr>
            </w:pPr>
            <w:r>
              <w:rPr>
                <w:color w:val="000000"/>
                <w:sz w:val="22"/>
                <w:szCs w:val="22"/>
              </w:rPr>
              <w:t>48,21</w:t>
            </w:r>
          </w:p>
        </w:tc>
        <w:tc>
          <w:tcPr>
            <w:tcW w:w="1420" w:type="dxa"/>
            <w:tcBorders>
              <w:top w:val="nil"/>
              <w:left w:val="nil"/>
              <w:bottom w:val="single" w:sz="4" w:space="0" w:color="auto"/>
              <w:right w:val="single" w:sz="4" w:space="0" w:color="auto"/>
            </w:tcBorders>
            <w:noWrap/>
            <w:vAlign w:val="center"/>
            <w:hideMark/>
          </w:tcPr>
          <w:p w14:paraId="37B59014" w14:textId="771E6C47" w:rsidR="0078673C" w:rsidRPr="00FB0840" w:rsidRDefault="0078673C" w:rsidP="0078673C">
            <w:pPr>
              <w:jc w:val="right"/>
              <w:rPr>
                <w:color w:val="000000"/>
                <w:sz w:val="22"/>
                <w:szCs w:val="22"/>
              </w:rPr>
            </w:pPr>
            <w:r>
              <w:rPr>
                <w:color w:val="000000"/>
                <w:sz w:val="22"/>
                <w:szCs w:val="22"/>
              </w:rPr>
              <w:t>158,35</w:t>
            </w:r>
          </w:p>
        </w:tc>
        <w:tc>
          <w:tcPr>
            <w:tcW w:w="1420" w:type="dxa"/>
            <w:tcBorders>
              <w:top w:val="nil"/>
              <w:left w:val="nil"/>
              <w:bottom w:val="single" w:sz="4" w:space="0" w:color="auto"/>
              <w:right w:val="single" w:sz="4" w:space="0" w:color="auto"/>
            </w:tcBorders>
            <w:noWrap/>
            <w:vAlign w:val="center"/>
            <w:hideMark/>
          </w:tcPr>
          <w:p w14:paraId="4B652AAE" w14:textId="05A86AAA" w:rsidR="0078673C" w:rsidRPr="00FB0840" w:rsidRDefault="0078673C" w:rsidP="0078673C">
            <w:pPr>
              <w:jc w:val="right"/>
              <w:rPr>
                <w:color w:val="000000"/>
                <w:sz w:val="22"/>
                <w:szCs w:val="22"/>
              </w:rPr>
            </w:pPr>
            <w:r>
              <w:rPr>
                <w:color w:val="000000"/>
                <w:sz w:val="22"/>
                <w:szCs w:val="22"/>
              </w:rPr>
              <w:t>405,25</w:t>
            </w:r>
          </w:p>
        </w:tc>
      </w:tr>
      <w:tr w:rsidR="0078673C" w:rsidRPr="00603DEC" w14:paraId="6DFE711E" w14:textId="77777777" w:rsidTr="00FB0840">
        <w:trPr>
          <w:trHeight w:val="300"/>
        </w:trPr>
        <w:tc>
          <w:tcPr>
            <w:tcW w:w="5382" w:type="dxa"/>
            <w:tcBorders>
              <w:top w:val="nil"/>
              <w:left w:val="single" w:sz="4" w:space="0" w:color="auto"/>
              <w:bottom w:val="single" w:sz="4" w:space="0" w:color="auto"/>
              <w:right w:val="single" w:sz="4" w:space="0" w:color="auto"/>
            </w:tcBorders>
            <w:shd w:val="clear" w:color="000000" w:fill="D9D9D9"/>
            <w:noWrap/>
            <w:vAlign w:val="center"/>
            <w:hideMark/>
          </w:tcPr>
          <w:p w14:paraId="758671C6" w14:textId="77777777" w:rsidR="0078673C" w:rsidRPr="00FB0840" w:rsidRDefault="0078673C" w:rsidP="0078673C">
            <w:pPr>
              <w:rPr>
                <w:b/>
                <w:bCs/>
                <w:color w:val="000000"/>
                <w:sz w:val="22"/>
                <w:szCs w:val="22"/>
                <w:lang w:val="sr-Latn-RS" w:eastAsia="sr-Latn-RS"/>
              </w:rPr>
            </w:pPr>
            <w:r w:rsidRPr="00FB0840">
              <w:rPr>
                <w:b/>
                <w:bCs/>
                <w:color w:val="000000"/>
                <w:sz w:val="22"/>
                <w:szCs w:val="22"/>
                <w:lang w:val="sr-Latn-RS" w:eastAsia="sr-Latn-RS"/>
              </w:rPr>
              <w:t>Укупно</w:t>
            </w:r>
          </w:p>
        </w:tc>
        <w:tc>
          <w:tcPr>
            <w:tcW w:w="1299" w:type="dxa"/>
            <w:tcBorders>
              <w:top w:val="nil"/>
              <w:left w:val="nil"/>
              <w:bottom w:val="single" w:sz="4" w:space="0" w:color="auto"/>
              <w:right w:val="single" w:sz="4" w:space="0" w:color="auto"/>
            </w:tcBorders>
            <w:shd w:val="clear" w:color="000000" w:fill="D9D9D9"/>
            <w:noWrap/>
            <w:vAlign w:val="center"/>
            <w:hideMark/>
          </w:tcPr>
          <w:p w14:paraId="41C7B563" w14:textId="02B76499" w:rsidR="0078673C" w:rsidRPr="00FB0840" w:rsidRDefault="0078673C" w:rsidP="0078673C">
            <w:pPr>
              <w:jc w:val="right"/>
              <w:rPr>
                <w:b/>
                <w:bCs/>
                <w:color w:val="000000"/>
                <w:sz w:val="22"/>
                <w:szCs w:val="22"/>
              </w:rPr>
            </w:pPr>
            <w:r>
              <w:rPr>
                <w:b/>
                <w:bCs/>
                <w:color w:val="000000"/>
                <w:sz w:val="22"/>
                <w:szCs w:val="22"/>
              </w:rPr>
              <w:t>4.439,17</w:t>
            </w:r>
          </w:p>
        </w:tc>
        <w:tc>
          <w:tcPr>
            <w:tcW w:w="1287" w:type="dxa"/>
            <w:tcBorders>
              <w:top w:val="nil"/>
              <w:left w:val="nil"/>
              <w:bottom w:val="single" w:sz="4" w:space="0" w:color="auto"/>
              <w:right w:val="single" w:sz="4" w:space="0" w:color="auto"/>
            </w:tcBorders>
            <w:shd w:val="clear" w:color="000000" w:fill="D9D9D9"/>
            <w:noWrap/>
            <w:vAlign w:val="center"/>
            <w:hideMark/>
          </w:tcPr>
          <w:p w14:paraId="25867C7F" w14:textId="64B7E69D" w:rsidR="0078673C" w:rsidRPr="00FB0840" w:rsidRDefault="0078673C" w:rsidP="0078673C">
            <w:pPr>
              <w:jc w:val="right"/>
              <w:rPr>
                <w:b/>
                <w:bCs/>
                <w:color w:val="000000"/>
                <w:sz w:val="22"/>
                <w:szCs w:val="22"/>
              </w:rPr>
            </w:pPr>
            <w:r>
              <w:rPr>
                <w:b/>
                <w:bCs/>
                <w:color w:val="000000"/>
                <w:sz w:val="22"/>
                <w:szCs w:val="22"/>
              </w:rPr>
              <w:t>7.743,29</w:t>
            </w:r>
          </w:p>
        </w:tc>
        <w:tc>
          <w:tcPr>
            <w:tcW w:w="1420" w:type="dxa"/>
            <w:tcBorders>
              <w:top w:val="nil"/>
              <w:left w:val="nil"/>
              <w:bottom w:val="single" w:sz="4" w:space="0" w:color="auto"/>
              <w:right w:val="single" w:sz="4" w:space="0" w:color="auto"/>
            </w:tcBorders>
            <w:shd w:val="clear" w:color="000000" w:fill="D9D9D9"/>
            <w:noWrap/>
            <w:vAlign w:val="center"/>
            <w:hideMark/>
          </w:tcPr>
          <w:p w14:paraId="3362CC56" w14:textId="50FF173C" w:rsidR="0078673C" w:rsidRPr="00FB0840" w:rsidRDefault="0078673C" w:rsidP="0078673C">
            <w:pPr>
              <w:jc w:val="right"/>
              <w:rPr>
                <w:b/>
                <w:bCs/>
                <w:color w:val="000000"/>
                <w:sz w:val="22"/>
                <w:szCs w:val="22"/>
              </w:rPr>
            </w:pPr>
            <w:r>
              <w:rPr>
                <w:b/>
                <w:bCs/>
                <w:color w:val="000000"/>
                <w:sz w:val="22"/>
                <w:szCs w:val="22"/>
              </w:rPr>
              <w:t>153,57</w:t>
            </w:r>
          </w:p>
        </w:tc>
        <w:tc>
          <w:tcPr>
            <w:tcW w:w="1420" w:type="dxa"/>
            <w:tcBorders>
              <w:top w:val="nil"/>
              <w:left w:val="nil"/>
              <w:bottom w:val="single" w:sz="4" w:space="0" w:color="auto"/>
              <w:right w:val="single" w:sz="4" w:space="0" w:color="auto"/>
            </w:tcBorders>
            <w:shd w:val="clear" w:color="000000" w:fill="D9D9D9"/>
            <w:noWrap/>
            <w:vAlign w:val="center"/>
            <w:hideMark/>
          </w:tcPr>
          <w:p w14:paraId="7045BB8F" w14:textId="480B48D0" w:rsidR="0078673C" w:rsidRPr="00FB0840" w:rsidRDefault="0078673C" w:rsidP="0078673C">
            <w:pPr>
              <w:jc w:val="right"/>
              <w:rPr>
                <w:b/>
                <w:bCs/>
                <w:color w:val="000000"/>
                <w:sz w:val="22"/>
                <w:szCs w:val="22"/>
              </w:rPr>
            </w:pPr>
            <w:r>
              <w:rPr>
                <w:b/>
                <w:bCs/>
                <w:color w:val="000000"/>
                <w:sz w:val="22"/>
                <w:szCs w:val="22"/>
              </w:rPr>
              <w:t>355,10</w:t>
            </w:r>
          </w:p>
        </w:tc>
        <w:tc>
          <w:tcPr>
            <w:tcW w:w="1420" w:type="dxa"/>
            <w:tcBorders>
              <w:top w:val="nil"/>
              <w:left w:val="nil"/>
              <w:bottom w:val="single" w:sz="4" w:space="0" w:color="auto"/>
              <w:right w:val="single" w:sz="4" w:space="0" w:color="auto"/>
            </w:tcBorders>
            <w:shd w:val="clear" w:color="000000" w:fill="D9D9D9"/>
            <w:noWrap/>
            <w:vAlign w:val="center"/>
            <w:hideMark/>
          </w:tcPr>
          <w:p w14:paraId="3E393F41" w14:textId="21DB4312" w:rsidR="0078673C" w:rsidRPr="00FB0840" w:rsidRDefault="0078673C" w:rsidP="0078673C">
            <w:pPr>
              <w:jc w:val="right"/>
              <w:rPr>
                <w:b/>
                <w:bCs/>
                <w:color w:val="000000"/>
                <w:sz w:val="22"/>
                <w:szCs w:val="22"/>
              </w:rPr>
            </w:pPr>
            <w:r>
              <w:rPr>
                <w:b/>
                <w:bCs/>
                <w:color w:val="000000"/>
                <w:sz w:val="22"/>
                <w:szCs w:val="22"/>
              </w:rPr>
              <w:t>4.592,74</w:t>
            </w:r>
          </w:p>
        </w:tc>
        <w:tc>
          <w:tcPr>
            <w:tcW w:w="1420" w:type="dxa"/>
            <w:tcBorders>
              <w:top w:val="nil"/>
              <w:left w:val="nil"/>
              <w:bottom w:val="single" w:sz="4" w:space="0" w:color="auto"/>
              <w:right w:val="single" w:sz="4" w:space="0" w:color="auto"/>
            </w:tcBorders>
            <w:shd w:val="clear" w:color="000000" w:fill="D9D9D9"/>
            <w:noWrap/>
            <w:vAlign w:val="center"/>
            <w:hideMark/>
          </w:tcPr>
          <w:p w14:paraId="353C8671" w14:textId="30645AB5" w:rsidR="0078673C" w:rsidRPr="00FB0840" w:rsidRDefault="0078673C" w:rsidP="0078673C">
            <w:pPr>
              <w:jc w:val="right"/>
              <w:rPr>
                <w:b/>
                <w:bCs/>
                <w:color w:val="000000"/>
                <w:sz w:val="22"/>
                <w:szCs w:val="22"/>
              </w:rPr>
            </w:pPr>
            <w:r>
              <w:rPr>
                <w:b/>
                <w:bCs/>
                <w:color w:val="000000"/>
                <w:sz w:val="22"/>
                <w:szCs w:val="22"/>
              </w:rPr>
              <w:t>8.098,39</w:t>
            </w:r>
          </w:p>
        </w:tc>
      </w:tr>
    </w:tbl>
    <w:p w14:paraId="70C99C3D" w14:textId="77777777" w:rsidR="00603DEC" w:rsidRPr="00967DC1" w:rsidRDefault="00603DEC" w:rsidP="00603DEC">
      <w:pPr>
        <w:spacing w:before="120" w:after="120"/>
        <w:ind w:firstLine="567"/>
        <w:rPr>
          <w:szCs w:val="24"/>
          <w:lang w:val="sr-Latn-CS"/>
        </w:rPr>
      </w:pPr>
      <w:r w:rsidRPr="00967DC1">
        <w:rPr>
          <w:szCs w:val="24"/>
          <w:lang w:val="sr-Latn-CS"/>
        </w:rPr>
        <w:t>Радне површине су различите у зависности од броја наврата сваког појединог рада:</w:t>
      </w:r>
    </w:p>
    <w:p w14:paraId="017BB2EB" w14:textId="50AFA51E" w:rsidR="00603DEC" w:rsidRPr="00FB0840" w:rsidRDefault="00603DEC" w:rsidP="00603DEC">
      <w:pPr>
        <w:tabs>
          <w:tab w:val="left" w:pos="426"/>
        </w:tabs>
        <w:ind w:firstLine="284"/>
        <w:rPr>
          <w:szCs w:val="24"/>
          <w:lang w:val="sr-Latn-CS"/>
        </w:rPr>
      </w:pPr>
      <w:r w:rsidRPr="00FB0840">
        <w:rPr>
          <w:szCs w:val="24"/>
          <w:lang w:val="sr-Latn-CS"/>
        </w:rPr>
        <w:t xml:space="preserve">- заштита шума од биљних болести (шифра 611) обавља се у </w:t>
      </w:r>
      <w:r w:rsidRPr="00FB0840">
        <w:rPr>
          <w:szCs w:val="24"/>
          <w:lang w:val="sr-Cyrl-RS"/>
        </w:rPr>
        <w:t xml:space="preserve">шест </w:t>
      </w:r>
      <w:r w:rsidRPr="00FB0840">
        <w:rPr>
          <w:szCs w:val="24"/>
          <w:lang w:val="sr-Latn-CS"/>
        </w:rPr>
        <w:t>наврата</w:t>
      </w:r>
      <w:r w:rsidRPr="00FB0840">
        <w:rPr>
          <w:bCs/>
          <w:szCs w:val="24"/>
          <w:lang w:val="ru-RU"/>
        </w:rPr>
        <w:t xml:space="preserve"> </w:t>
      </w:r>
      <w:r w:rsidRPr="00FB0840">
        <w:rPr>
          <w:szCs w:val="24"/>
          <w:lang w:val="sr-Latn-CS"/>
        </w:rPr>
        <w:t xml:space="preserve">(у зависности од </w:t>
      </w:r>
      <w:r w:rsidRPr="00FB0840">
        <w:rPr>
          <w:szCs w:val="24"/>
          <w:lang w:val="sr-Cyrl-RS"/>
        </w:rPr>
        <w:t>газдинског типа и</w:t>
      </w:r>
      <w:r w:rsidRPr="00FB0840">
        <w:rPr>
          <w:szCs w:val="24"/>
          <w:lang w:val="sr-Latn-CS"/>
        </w:rPr>
        <w:t xml:space="preserve"> </w:t>
      </w:r>
      <w:r w:rsidRPr="00FB0840">
        <w:rPr>
          <w:szCs w:val="24"/>
          <w:lang w:val="sr-Cyrl-RS"/>
        </w:rPr>
        <w:t xml:space="preserve">развојне фазе састојине </w:t>
      </w:r>
      <w:r w:rsidRPr="00FB0840">
        <w:rPr>
          <w:szCs w:val="24"/>
          <w:lang w:val="sr-Latn-CS"/>
        </w:rPr>
        <w:t>може бити 1-</w:t>
      </w:r>
      <w:r w:rsidRPr="00FB0840">
        <w:rPr>
          <w:szCs w:val="24"/>
          <w:lang w:val="sr-Cyrl-RS"/>
        </w:rPr>
        <w:t>6</w:t>
      </w:r>
      <w:r w:rsidRPr="00FB0840">
        <w:rPr>
          <w:szCs w:val="24"/>
          <w:lang w:val="sr-Latn-CS"/>
        </w:rPr>
        <w:t>)</w:t>
      </w:r>
    </w:p>
    <w:p w14:paraId="018BA470" w14:textId="326B1273" w:rsidR="00603DEC" w:rsidRPr="00FB0840" w:rsidRDefault="00603DEC" w:rsidP="00603DEC">
      <w:pPr>
        <w:numPr>
          <w:ilvl w:val="1"/>
          <w:numId w:val="23"/>
        </w:numPr>
        <w:tabs>
          <w:tab w:val="left" w:pos="426"/>
        </w:tabs>
        <w:ind w:left="0" w:firstLine="284"/>
        <w:rPr>
          <w:szCs w:val="24"/>
          <w:lang w:val="sr-Latn-CS"/>
        </w:rPr>
      </w:pPr>
      <w:r w:rsidRPr="00FB0840">
        <w:rPr>
          <w:szCs w:val="24"/>
          <w:lang w:val="sr-Latn-CS"/>
        </w:rPr>
        <w:t xml:space="preserve">заштита шума од ентомолошких оболења (шифра 612) обавља се у </w:t>
      </w:r>
      <w:r w:rsidRPr="00FB0840">
        <w:rPr>
          <w:szCs w:val="24"/>
          <w:lang w:val="sr-Cyrl-RS"/>
        </w:rPr>
        <w:t xml:space="preserve">два </w:t>
      </w:r>
      <w:r w:rsidRPr="00FB0840">
        <w:rPr>
          <w:szCs w:val="24"/>
          <w:lang w:val="sr-Latn-CS"/>
        </w:rPr>
        <w:t>наврата</w:t>
      </w:r>
      <w:r w:rsidRPr="00FB0840">
        <w:rPr>
          <w:bCs/>
          <w:szCs w:val="24"/>
          <w:lang w:val="ru-RU"/>
        </w:rPr>
        <w:t xml:space="preserve"> </w:t>
      </w:r>
      <w:r w:rsidRPr="00FB0840">
        <w:rPr>
          <w:szCs w:val="24"/>
          <w:lang w:val="sr-Latn-CS"/>
        </w:rPr>
        <w:t xml:space="preserve">(у зависности од </w:t>
      </w:r>
      <w:r w:rsidRPr="00FB0840">
        <w:rPr>
          <w:szCs w:val="24"/>
          <w:lang w:val="sr-Cyrl-RS"/>
        </w:rPr>
        <w:t>газдинског типа и</w:t>
      </w:r>
      <w:r w:rsidRPr="00FB0840">
        <w:rPr>
          <w:szCs w:val="24"/>
          <w:lang w:val="sr-Latn-CS"/>
        </w:rPr>
        <w:t xml:space="preserve"> </w:t>
      </w:r>
      <w:r w:rsidRPr="00FB0840">
        <w:rPr>
          <w:szCs w:val="24"/>
          <w:lang w:val="sr-Cyrl-RS"/>
        </w:rPr>
        <w:t xml:space="preserve">развојне фазе састојине </w:t>
      </w:r>
      <w:r w:rsidRPr="00FB0840">
        <w:rPr>
          <w:szCs w:val="24"/>
          <w:lang w:val="sr-Latn-CS"/>
        </w:rPr>
        <w:t>може бити 1-</w:t>
      </w:r>
      <w:r w:rsidRPr="00FB0840">
        <w:rPr>
          <w:szCs w:val="24"/>
          <w:lang w:val="sr-Cyrl-RS"/>
        </w:rPr>
        <w:t>2</w:t>
      </w:r>
      <w:r w:rsidRPr="00FB0840">
        <w:rPr>
          <w:szCs w:val="24"/>
          <w:lang w:val="sr-Latn-CS"/>
        </w:rPr>
        <w:t>)</w:t>
      </w:r>
    </w:p>
    <w:p w14:paraId="652FFF9A" w14:textId="77777777" w:rsidR="00603DEC" w:rsidRPr="00FB0840" w:rsidRDefault="00603DEC" w:rsidP="00603DEC">
      <w:pPr>
        <w:numPr>
          <w:ilvl w:val="1"/>
          <w:numId w:val="23"/>
        </w:numPr>
        <w:tabs>
          <w:tab w:val="left" w:pos="426"/>
        </w:tabs>
        <w:ind w:left="0" w:firstLine="284"/>
        <w:rPr>
          <w:szCs w:val="24"/>
          <w:lang w:val="sr-Latn-CS"/>
        </w:rPr>
      </w:pPr>
      <w:r w:rsidRPr="00FB0840">
        <w:rPr>
          <w:szCs w:val="24"/>
          <w:lang w:val="sr-Cyrl-RS"/>
        </w:rPr>
        <w:t>заштита шума од дивљачи (шифра 614) обавља се у једном наврату</w:t>
      </w:r>
    </w:p>
    <w:p w14:paraId="7D6DB502" w14:textId="04E7245F" w:rsidR="00603DEC" w:rsidRPr="00FB0840" w:rsidRDefault="00603DEC" w:rsidP="00603DEC">
      <w:pPr>
        <w:numPr>
          <w:ilvl w:val="1"/>
          <w:numId w:val="23"/>
        </w:numPr>
        <w:tabs>
          <w:tab w:val="left" w:pos="426"/>
        </w:tabs>
        <w:ind w:left="0" w:firstLine="284"/>
        <w:rPr>
          <w:szCs w:val="24"/>
          <w:lang w:val="sr-Latn-CS"/>
        </w:rPr>
      </w:pPr>
      <w:r w:rsidRPr="00FB0840">
        <w:rPr>
          <w:szCs w:val="24"/>
          <w:lang w:val="sr-Cyrl-RS"/>
        </w:rPr>
        <w:t>изградња и одржавање противпожарних пруга (шифра 618) обавља се у четири наврата</w:t>
      </w:r>
    </w:p>
    <w:p w14:paraId="74C5FB32" w14:textId="77777777" w:rsidR="00603DEC" w:rsidRPr="00FB0840" w:rsidRDefault="00603DEC" w:rsidP="00603DEC">
      <w:pPr>
        <w:numPr>
          <w:ilvl w:val="1"/>
          <w:numId w:val="23"/>
        </w:numPr>
        <w:tabs>
          <w:tab w:val="left" w:pos="426"/>
        </w:tabs>
        <w:ind w:left="0" w:firstLine="284"/>
        <w:rPr>
          <w:szCs w:val="24"/>
          <w:lang w:val="sr-Latn-CS"/>
        </w:rPr>
      </w:pPr>
      <w:r w:rsidRPr="00FB0840">
        <w:rPr>
          <w:szCs w:val="24"/>
          <w:lang w:val="sr-Cyrl-RS"/>
        </w:rPr>
        <w:t>заштита шума од глодара (шифра 621) обавља се у једном наврату</w:t>
      </w:r>
    </w:p>
    <w:p w14:paraId="6A429589" w14:textId="77777777" w:rsidR="00603DEC" w:rsidRPr="00FB0840" w:rsidRDefault="00603DEC" w:rsidP="00603DEC">
      <w:pPr>
        <w:numPr>
          <w:ilvl w:val="1"/>
          <w:numId w:val="23"/>
        </w:numPr>
        <w:tabs>
          <w:tab w:val="left" w:pos="426"/>
        </w:tabs>
        <w:ind w:left="0" w:firstLine="284"/>
        <w:rPr>
          <w:szCs w:val="24"/>
          <w:lang w:val="sr-Latn-CS"/>
        </w:rPr>
      </w:pPr>
      <w:r w:rsidRPr="00FB0840">
        <w:rPr>
          <w:szCs w:val="24"/>
          <w:lang w:val="sr-Cyrl-RS"/>
        </w:rPr>
        <w:t>подизање узгојних ограда (шифра 622) обавља се пре пошумљавања у једном наврату</w:t>
      </w:r>
    </w:p>
    <w:p w14:paraId="176FAA06" w14:textId="77777777" w:rsidR="00603DEC" w:rsidRPr="00FB0840" w:rsidRDefault="00603DEC" w:rsidP="00603DEC">
      <w:pPr>
        <w:numPr>
          <w:ilvl w:val="1"/>
          <w:numId w:val="23"/>
        </w:numPr>
        <w:tabs>
          <w:tab w:val="left" w:pos="426"/>
        </w:tabs>
        <w:ind w:left="0" w:firstLine="284"/>
        <w:rPr>
          <w:szCs w:val="24"/>
          <w:lang w:val="sr-Latn-CS"/>
        </w:rPr>
      </w:pPr>
      <w:r w:rsidRPr="00FB0840">
        <w:rPr>
          <w:szCs w:val="24"/>
          <w:lang w:val="sr-Cyrl-RS"/>
        </w:rPr>
        <w:t>одржавање заштитних ограда (шифра 623) планирано је три пута у току уређајног раздобља</w:t>
      </w:r>
    </w:p>
    <w:p w14:paraId="31DA6852" w14:textId="09661A0B" w:rsidR="00603DEC" w:rsidRDefault="00603DEC" w:rsidP="00603DEC">
      <w:pPr>
        <w:spacing w:before="120" w:after="120"/>
        <w:ind w:firstLine="567"/>
        <w:rPr>
          <w:szCs w:val="24"/>
          <w:lang w:val="sr-Latn-CS"/>
        </w:rPr>
      </w:pPr>
      <w:r w:rsidRPr="00FB0840">
        <w:rPr>
          <w:szCs w:val="24"/>
          <w:lang w:val="sr-Latn-CS"/>
        </w:rPr>
        <w:lastRenderedPageBreak/>
        <w:t>У наредним табелама се дају прегледи ових радова разврстани по газдинским класама. Ради прегледности наредних табела, врсте рада су дате у шифрама</w:t>
      </w:r>
      <w:r w:rsidRPr="00967DC1">
        <w:rPr>
          <w:szCs w:val="24"/>
          <w:lang w:val="sr-Latn-CS"/>
        </w:rPr>
        <w:t xml:space="preserve"> чије је значење описано у табели </w:t>
      </w:r>
      <w:r>
        <w:rPr>
          <w:szCs w:val="24"/>
          <w:lang w:val="sr-Cyrl-RS"/>
        </w:rPr>
        <w:t>4.1.2.1.-</w:t>
      </w:r>
      <w:r>
        <w:rPr>
          <w:szCs w:val="24"/>
          <w:lang w:val="sr-Latn-CS"/>
        </w:rPr>
        <w:t>1</w:t>
      </w:r>
      <w:r w:rsidRPr="00967DC1">
        <w:rPr>
          <w:szCs w:val="24"/>
          <w:lang w:val="sr-Latn-CS"/>
        </w:rPr>
        <w:t>.</w:t>
      </w:r>
    </w:p>
    <w:p w14:paraId="0D546063" w14:textId="3CEB7FA9" w:rsidR="009A768A" w:rsidRPr="00603DEC" w:rsidRDefault="009A768A" w:rsidP="009A768A">
      <w:pPr>
        <w:ind w:firstLine="142"/>
        <w:rPr>
          <w:sz w:val="22"/>
          <w:szCs w:val="22"/>
          <w:lang w:val="sr-Latn-CS"/>
        </w:rPr>
      </w:pPr>
      <w:r w:rsidRPr="00603DEC">
        <w:rPr>
          <w:color w:val="000000"/>
          <w:sz w:val="22"/>
          <w:szCs w:val="22"/>
          <w:lang w:val="ru-RU"/>
        </w:rPr>
        <w:t xml:space="preserve">Табела  </w:t>
      </w:r>
      <w:r w:rsidR="00603DEC">
        <w:rPr>
          <w:color w:val="000000"/>
          <w:sz w:val="22"/>
          <w:szCs w:val="22"/>
          <w:lang w:val="ru-RU"/>
        </w:rPr>
        <w:t>4.1</w:t>
      </w:r>
      <w:r w:rsidRPr="00603DEC">
        <w:rPr>
          <w:color w:val="000000"/>
          <w:sz w:val="22"/>
          <w:szCs w:val="22"/>
          <w:lang w:val="ru-RU"/>
        </w:rPr>
        <w:t>.2.1.</w:t>
      </w:r>
      <w:r w:rsidR="00603DEC">
        <w:rPr>
          <w:color w:val="000000"/>
          <w:sz w:val="22"/>
          <w:szCs w:val="22"/>
          <w:lang w:val="ru-RU"/>
        </w:rPr>
        <w:t>-</w:t>
      </w:r>
      <w:r w:rsidR="008F1ABA" w:rsidRPr="00603DEC">
        <w:rPr>
          <w:color w:val="000000"/>
          <w:sz w:val="22"/>
          <w:szCs w:val="22"/>
          <w:lang w:val="sr-Latn-RS"/>
        </w:rPr>
        <w:t>2</w:t>
      </w:r>
      <w:r w:rsidRPr="00603DEC">
        <w:rPr>
          <w:color w:val="000000"/>
          <w:sz w:val="22"/>
          <w:szCs w:val="22"/>
          <w:lang w:val="ru-RU"/>
        </w:rPr>
        <w:t>. Планирани радови заштите шума по газдинским типовима</w:t>
      </w:r>
      <w:r w:rsidR="002D09D0" w:rsidRPr="00603DEC">
        <w:rPr>
          <w:color w:val="000000"/>
          <w:sz w:val="22"/>
          <w:szCs w:val="22"/>
          <w:lang w:val="ru-RU"/>
        </w:rPr>
        <w:t>, проста репродукција</w:t>
      </w:r>
    </w:p>
    <w:tbl>
      <w:tblPr>
        <w:tblW w:w="16574" w:type="dxa"/>
        <w:tblInd w:w="-289" w:type="dxa"/>
        <w:tblLayout w:type="fixed"/>
        <w:tblLook w:val="04A0" w:firstRow="1" w:lastRow="0" w:firstColumn="1" w:lastColumn="0" w:noHBand="0" w:noVBand="1"/>
      </w:tblPr>
      <w:tblGrid>
        <w:gridCol w:w="1123"/>
        <w:gridCol w:w="1103"/>
        <w:gridCol w:w="1104"/>
        <w:gridCol w:w="1103"/>
        <w:gridCol w:w="1104"/>
        <w:gridCol w:w="1104"/>
        <w:gridCol w:w="1103"/>
        <w:gridCol w:w="1104"/>
        <w:gridCol w:w="1104"/>
        <w:gridCol w:w="1103"/>
        <w:gridCol w:w="1104"/>
        <w:gridCol w:w="1104"/>
        <w:gridCol w:w="1103"/>
        <w:gridCol w:w="1104"/>
        <w:gridCol w:w="1104"/>
      </w:tblGrid>
      <w:tr w:rsidR="00976915" w:rsidRPr="00603DEC" w14:paraId="3B8C7E5F" w14:textId="77777777" w:rsidTr="00603DEC">
        <w:trPr>
          <w:trHeight w:val="300"/>
          <w:tblHeader/>
        </w:trPr>
        <w:tc>
          <w:tcPr>
            <w:tcW w:w="1123"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79026E4F" w14:textId="77777777" w:rsidR="00976915" w:rsidRPr="00222609" w:rsidRDefault="00976915" w:rsidP="00A7678E">
            <w:pPr>
              <w:jc w:val="center"/>
              <w:rPr>
                <w:b/>
                <w:bCs/>
                <w:color w:val="000000"/>
                <w:sz w:val="22"/>
                <w:szCs w:val="22"/>
              </w:rPr>
            </w:pPr>
            <w:r w:rsidRPr="00222609">
              <w:rPr>
                <w:b/>
                <w:bCs/>
                <w:color w:val="000000"/>
                <w:sz w:val="22"/>
                <w:szCs w:val="22"/>
              </w:rPr>
              <w:t>Г</w:t>
            </w:r>
            <w:r w:rsidRPr="00222609">
              <w:rPr>
                <w:b/>
                <w:bCs/>
                <w:color w:val="000000"/>
                <w:sz w:val="22"/>
                <w:szCs w:val="22"/>
                <w:lang w:val="sr-Cyrl-RS"/>
              </w:rPr>
              <w:t>Т</w:t>
            </w:r>
          </w:p>
        </w:tc>
        <w:tc>
          <w:tcPr>
            <w:tcW w:w="2207"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6D4EBD50" w14:textId="77777777" w:rsidR="00976915" w:rsidRPr="00222609" w:rsidRDefault="00976915" w:rsidP="00BA60BA">
            <w:pPr>
              <w:jc w:val="center"/>
              <w:rPr>
                <w:b/>
                <w:bCs/>
                <w:color w:val="000000"/>
                <w:sz w:val="22"/>
                <w:szCs w:val="22"/>
              </w:rPr>
            </w:pPr>
            <w:r w:rsidRPr="00222609">
              <w:rPr>
                <w:b/>
                <w:bCs/>
                <w:color w:val="000000"/>
                <w:sz w:val="22"/>
                <w:szCs w:val="22"/>
              </w:rPr>
              <w:t>611</w:t>
            </w:r>
          </w:p>
        </w:tc>
        <w:tc>
          <w:tcPr>
            <w:tcW w:w="2207"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00C1A692" w14:textId="77777777" w:rsidR="00976915" w:rsidRPr="00222609" w:rsidRDefault="00976915" w:rsidP="00BA60BA">
            <w:pPr>
              <w:jc w:val="center"/>
              <w:rPr>
                <w:b/>
                <w:bCs/>
                <w:color w:val="000000"/>
                <w:sz w:val="22"/>
                <w:szCs w:val="22"/>
              </w:rPr>
            </w:pPr>
            <w:r w:rsidRPr="00222609">
              <w:rPr>
                <w:b/>
                <w:bCs/>
                <w:color w:val="000000"/>
                <w:sz w:val="22"/>
                <w:szCs w:val="22"/>
              </w:rPr>
              <w:t>612</w:t>
            </w:r>
          </w:p>
        </w:tc>
        <w:tc>
          <w:tcPr>
            <w:tcW w:w="2207" w:type="dxa"/>
            <w:gridSpan w:val="2"/>
            <w:tcBorders>
              <w:top w:val="single" w:sz="4" w:space="0" w:color="auto"/>
              <w:left w:val="nil"/>
              <w:bottom w:val="single" w:sz="4" w:space="0" w:color="auto"/>
              <w:right w:val="single" w:sz="4" w:space="0" w:color="auto"/>
            </w:tcBorders>
            <w:shd w:val="clear" w:color="000000" w:fill="D9D9D9"/>
            <w:vAlign w:val="center"/>
            <w:hideMark/>
          </w:tcPr>
          <w:p w14:paraId="201FCFEF" w14:textId="77777777" w:rsidR="00976915" w:rsidRPr="00222609" w:rsidRDefault="00976915" w:rsidP="00BA60BA">
            <w:pPr>
              <w:jc w:val="center"/>
              <w:rPr>
                <w:b/>
                <w:bCs/>
                <w:color w:val="000000"/>
                <w:sz w:val="22"/>
                <w:szCs w:val="22"/>
              </w:rPr>
            </w:pPr>
            <w:r w:rsidRPr="00222609">
              <w:rPr>
                <w:b/>
                <w:bCs/>
                <w:color w:val="000000"/>
                <w:sz w:val="22"/>
                <w:szCs w:val="22"/>
              </w:rPr>
              <w:t>614</w:t>
            </w:r>
          </w:p>
        </w:tc>
        <w:tc>
          <w:tcPr>
            <w:tcW w:w="2208"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7F78D3B2" w14:textId="77777777" w:rsidR="00976915" w:rsidRPr="00222609" w:rsidRDefault="00976915" w:rsidP="00BA60BA">
            <w:pPr>
              <w:jc w:val="center"/>
              <w:rPr>
                <w:b/>
                <w:bCs/>
                <w:color w:val="000000"/>
                <w:sz w:val="22"/>
                <w:szCs w:val="22"/>
                <w:lang w:val="sr-Cyrl-RS"/>
              </w:rPr>
            </w:pPr>
            <w:r w:rsidRPr="00222609">
              <w:rPr>
                <w:b/>
                <w:bCs/>
                <w:color w:val="000000"/>
                <w:sz w:val="22"/>
                <w:szCs w:val="22"/>
                <w:lang w:val="sr-Cyrl-RS"/>
              </w:rPr>
              <w:t>618</w:t>
            </w:r>
          </w:p>
        </w:tc>
        <w:tc>
          <w:tcPr>
            <w:tcW w:w="220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5E5121" w14:textId="77777777" w:rsidR="00976915" w:rsidRPr="00222609" w:rsidRDefault="00976915" w:rsidP="00775913">
            <w:pPr>
              <w:jc w:val="center"/>
              <w:rPr>
                <w:b/>
                <w:bCs/>
                <w:color w:val="000000"/>
                <w:sz w:val="22"/>
                <w:szCs w:val="22"/>
                <w:lang w:val="sr-Cyrl-RS"/>
              </w:rPr>
            </w:pPr>
            <w:r w:rsidRPr="00222609">
              <w:rPr>
                <w:b/>
                <w:bCs/>
                <w:color w:val="000000"/>
                <w:sz w:val="22"/>
                <w:szCs w:val="22"/>
                <w:lang w:val="sr-Cyrl-RS"/>
              </w:rPr>
              <w:t>621</w:t>
            </w:r>
          </w:p>
        </w:tc>
        <w:tc>
          <w:tcPr>
            <w:tcW w:w="220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5B5228" w14:textId="77777777" w:rsidR="00976915" w:rsidRPr="00222609" w:rsidRDefault="00976915" w:rsidP="00775913">
            <w:pPr>
              <w:jc w:val="center"/>
              <w:rPr>
                <w:b/>
                <w:bCs/>
                <w:color w:val="000000"/>
                <w:sz w:val="22"/>
                <w:szCs w:val="22"/>
                <w:lang w:val="sr-Cyrl-RS"/>
              </w:rPr>
            </w:pPr>
            <w:r w:rsidRPr="00222609">
              <w:rPr>
                <w:b/>
                <w:bCs/>
                <w:color w:val="000000"/>
                <w:sz w:val="22"/>
                <w:szCs w:val="22"/>
                <w:lang w:val="sr-Cyrl-RS"/>
              </w:rPr>
              <w:t>622</w:t>
            </w:r>
          </w:p>
        </w:tc>
        <w:tc>
          <w:tcPr>
            <w:tcW w:w="220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6B82F9" w14:textId="77777777" w:rsidR="00976915" w:rsidRPr="00222609" w:rsidRDefault="00976915" w:rsidP="00775913">
            <w:pPr>
              <w:jc w:val="center"/>
              <w:rPr>
                <w:b/>
                <w:bCs/>
                <w:color w:val="000000"/>
                <w:sz w:val="22"/>
                <w:szCs w:val="22"/>
                <w:lang w:val="sr-Cyrl-RS"/>
              </w:rPr>
            </w:pPr>
            <w:r w:rsidRPr="00222609">
              <w:rPr>
                <w:b/>
                <w:bCs/>
                <w:color w:val="000000"/>
                <w:sz w:val="22"/>
                <w:szCs w:val="22"/>
                <w:lang w:val="sr-Cyrl-RS"/>
              </w:rPr>
              <w:t>623</w:t>
            </w:r>
          </w:p>
        </w:tc>
      </w:tr>
      <w:tr w:rsidR="008F1ABA" w:rsidRPr="00603DEC" w14:paraId="62B3DBB6" w14:textId="77777777" w:rsidTr="00603DEC">
        <w:trPr>
          <w:trHeight w:val="300"/>
          <w:tblHeader/>
        </w:trPr>
        <w:tc>
          <w:tcPr>
            <w:tcW w:w="1123" w:type="dxa"/>
            <w:vMerge/>
            <w:tcBorders>
              <w:left w:val="single" w:sz="4" w:space="0" w:color="auto"/>
              <w:right w:val="single" w:sz="4" w:space="0" w:color="auto"/>
            </w:tcBorders>
            <w:shd w:val="clear" w:color="auto" w:fill="D9D9D9" w:themeFill="background1" w:themeFillShade="D9"/>
            <w:noWrap/>
            <w:vAlign w:val="center"/>
            <w:hideMark/>
          </w:tcPr>
          <w:p w14:paraId="17D8DC47" w14:textId="77777777" w:rsidR="008F1ABA" w:rsidRPr="00222609" w:rsidRDefault="008F1ABA" w:rsidP="008F1ABA">
            <w:pPr>
              <w:jc w:val="center"/>
              <w:rPr>
                <w:b/>
                <w:bCs/>
                <w:color w:val="000000"/>
                <w:sz w:val="22"/>
                <w:szCs w:val="22"/>
                <w:lang w:val="sr-Cyrl-RS"/>
              </w:rPr>
            </w:pPr>
          </w:p>
        </w:tc>
        <w:tc>
          <w:tcPr>
            <w:tcW w:w="1103" w:type="dxa"/>
            <w:tcBorders>
              <w:top w:val="nil"/>
              <w:left w:val="nil"/>
              <w:bottom w:val="single" w:sz="4" w:space="0" w:color="auto"/>
              <w:right w:val="single" w:sz="4" w:space="0" w:color="auto"/>
            </w:tcBorders>
            <w:shd w:val="clear" w:color="000000" w:fill="D9D9D9"/>
            <w:vAlign w:val="center"/>
            <w:hideMark/>
          </w:tcPr>
          <w:p w14:paraId="75875A7E" w14:textId="16AE70F8" w:rsidR="008F1ABA" w:rsidRPr="00222609" w:rsidRDefault="008F1ABA" w:rsidP="008F1ABA">
            <w:pPr>
              <w:jc w:val="center"/>
              <w:rPr>
                <w:b/>
                <w:bCs/>
                <w:color w:val="000000"/>
                <w:sz w:val="22"/>
                <w:szCs w:val="22"/>
              </w:rPr>
            </w:pPr>
            <w:r w:rsidRPr="00222609">
              <w:rPr>
                <w:b/>
                <w:bCs/>
                <w:color w:val="000000"/>
                <w:sz w:val="22"/>
                <w:szCs w:val="22"/>
              </w:rPr>
              <w:t>P</w:t>
            </w:r>
          </w:p>
        </w:tc>
        <w:tc>
          <w:tcPr>
            <w:tcW w:w="1104" w:type="dxa"/>
            <w:tcBorders>
              <w:top w:val="nil"/>
              <w:left w:val="nil"/>
              <w:bottom w:val="single" w:sz="4" w:space="0" w:color="auto"/>
              <w:right w:val="single" w:sz="4" w:space="0" w:color="auto"/>
            </w:tcBorders>
            <w:shd w:val="clear" w:color="000000" w:fill="D9D9D9"/>
            <w:vAlign w:val="center"/>
            <w:hideMark/>
          </w:tcPr>
          <w:p w14:paraId="64A797A5" w14:textId="77777777" w:rsidR="008F1ABA" w:rsidRPr="00222609" w:rsidRDefault="008F1ABA" w:rsidP="008F1ABA">
            <w:pPr>
              <w:jc w:val="center"/>
              <w:rPr>
                <w:b/>
                <w:bCs/>
                <w:color w:val="000000"/>
                <w:sz w:val="22"/>
                <w:szCs w:val="22"/>
              </w:rPr>
            </w:pPr>
            <w:proofErr w:type="spellStart"/>
            <w:r w:rsidRPr="00222609">
              <w:rPr>
                <w:b/>
                <w:bCs/>
                <w:color w:val="000000"/>
                <w:sz w:val="22"/>
                <w:szCs w:val="22"/>
              </w:rPr>
              <w:t>радна</w:t>
            </w:r>
            <w:proofErr w:type="spellEnd"/>
          </w:p>
        </w:tc>
        <w:tc>
          <w:tcPr>
            <w:tcW w:w="1103" w:type="dxa"/>
            <w:tcBorders>
              <w:top w:val="nil"/>
              <w:left w:val="nil"/>
              <w:bottom w:val="single" w:sz="4" w:space="0" w:color="auto"/>
              <w:right w:val="single" w:sz="4" w:space="0" w:color="auto"/>
            </w:tcBorders>
            <w:shd w:val="clear" w:color="000000" w:fill="D9D9D9"/>
            <w:vAlign w:val="center"/>
            <w:hideMark/>
          </w:tcPr>
          <w:p w14:paraId="0C718929" w14:textId="62E2F1D6" w:rsidR="008F1ABA" w:rsidRPr="00222609" w:rsidRDefault="008F1ABA" w:rsidP="008F1ABA">
            <w:pPr>
              <w:jc w:val="center"/>
              <w:rPr>
                <w:b/>
                <w:bCs/>
                <w:color w:val="000000"/>
                <w:sz w:val="22"/>
                <w:szCs w:val="22"/>
              </w:rPr>
            </w:pPr>
            <w:r w:rsidRPr="00222609">
              <w:rPr>
                <w:b/>
                <w:bCs/>
                <w:color w:val="000000"/>
                <w:sz w:val="22"/>
                <w:szCs w:val="22"/>
              </w:rPr>
              <w:t>P</w:t>
            </w:r>
          </w:p>
        </w:tc>
        <w:tc>
          <w:tcPr>
            <w:tcW w:w="1104" w:type="dxa"/>
            <w:tcBorders>
              <w:top w:val="nil"/>
              <w:left w:val="nil"/>
              <w:bottom w:val="single" w:sz="4" w:space="0" w:color="auto"/>
              <w:right w:val="single" w:sz="4" w:space="0" w:color="auto"/>
            </w:tcBorders>
            <w:shd w:val="clear" w:color="000000" w:fill="D9D9D9"/>
            <w:vAlign w:val="center"/>
            <w:hideMark/>
          </w:tcPr>
          <w:p w14:paraId="7AA792CD" w14:textId="2519764D" w:rsidR="008F1ABA" w:rsidRPr="00222609" w:rsidRDefault="008F1ABA" w:rsidP="008F1ABA">
            <w:pPr>
              <w:jc w:val="center"/>
              <w:rPr>
                <w:b/>
                <w:bCs/>
                <w:color w:val="000000"/>
                <w:sz w:val="22"/>
                <w:szCs w:val="22"/>
              </w:rPr>
            </w:pPr>
            <w:proofErr w:type="spellStart"/>
            <w:r w:rsidRPr="00222609">
              <w:rPr>
                <w:b/>
                <w:bCs/>
                <w:color w:val="000000"/>
                <w:sz w:val="22"/>
                <w:szCs w:val="22"/>
              </w:rPr>
              <w:t>радна</w:t>
            </w:r>
            <w:proofErr w:type="spellEnd"/>
          </w:p>
        </w:tc>
        <w:tc>
          <w:tcPr>
            <w:tcW w:w="1104" w:type="dxa"/>
            <w:tcBorders>
              <w:top w:val="single" w:sz="4" w:space="0" w:color="auto"/>
              <w:left w:val="nil"/>
              <w:bottom w:val="single" w:sz="4" w:space="0" w:color="auto"/>
              <w:right w:val="single" w:sz="4" w:space="0" w:color="auto"/>
            </w:tcBorders>
            <w:shd w:val="clear" w:color="000000" w:fill="D9D9D9"/>
            <w:vAlign w:val="center"/>
            <w:hideMark/>
          </w:tcPr>
          <w:p w14:paraId="09B7C96C" w14:textId="6F649ABF" w:rsidR="008F1ABA" w:rsidRPr="00222609" w:rsidRDefault="008F1ABA" w:rsidP="008F1ABA">
            <w:pPr>
              <w:jc w:val="center"/>
              <w:rPr>
                <w:b/>
                <w:bCs/>
                <w:color w:val="000000"/>
                <w:sz w:val="22"/>
                <w:szCs w:val="22"/>
              </w:rPr>
            </w:pPr>
            <w:r w:rsidRPr="00222609">
              <w:rPr>
                <w:b/>
                <w:bCs/>
                <w:color w:val="000000"/>
                <w:sz w:val="22"/>
                <w:szCs w:val="22"/>
              </w:rPr>
              <w:t>P</w:t>
            </w:r>
          </w:p>
        </w:tc>
        <w:tc>
          <w:tcPr>
            <w:tcW w:w="110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AB6ECF4" w14:textId="446C2EFD" w:rsidR="008F1ABA" w:rsidRPr="00222609" w:rsidRDefault="008F1ABA" w:rsidP="008F1ABA">
            <w:pPr>
              <w:jc w:val="center"/>
              <w:rPr>
                <w:b/>
                <w:bCs/>
                <w:color w:val="000000"/>
                <w:sz w:val="22"/>
                <w:szCs w:val="22"/>
              </w:rPr>
            </w:pPr>
            <w:proofErr w:type="spellStart"/>
            <w:r w:rsidRPr="00222609">
              <w:rPr>
                <w:b/>
                <w:bCs/>
                <w:color w:val="000000"/>
                <w:sz w:val="22"/>
                <w:szCs w:val="22"/>
              </w:rPr>
              <w:t>радна</w:t>
            </w:r>
            <w:proofErr w:type="spellEnd"/>
          </w:p>
        </w:tc>
        <w:tc>
          <w:tcPr>
            <w:tcW w:w="110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6AD39BD" w14:textId="59E6CE59" w:rsidR="008F1ABA" w:rsidRPr="00222609" w:rsidRDefault="008F1ABA" w:rsidP="008F1ABA">
            <w:pPr>
              <w:jc w:val="center"/>
              <w:rPr>
                <w:b/>
                <w:bCs/>
                <w:color w:val="000000"/>
                <w:sz w:val="22"/>
                <w:szCs w:val="22"/>
              </w:rPr>
            </w:pPr>
            <w:r w:rsidRPr="00222609">
              <w:rPr>
                <w:b/>
                <w:bCs/>
                <w:color w:val="000000"/>
                <w:sz w:val="22"/>
                <w:szCs w:val="22"/>
              </w:rPr>
              <w:t>P</w:t>
            </w:r>
          </w:p>
        </w:tc>
        <w:tc>
          <w:tcPr>
            <w:tcW w:w="110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E8CCD1E" w14:textId="072F5EB3" w:rsidR="008F1ABA" w:rsidRPr="00222609" w:rsidRDefault="008F1ABA" w:rsidP="008F1ABA">
            <w:pPr>
              <w:jc w:val="center"/>
              <w:rPr>
                <w:b/>
                <w:bCs/>
                <w:color w:val="000000"/>
                <w:sz w:val="22"/>
                <w:szCs w:val="22"/>
              </w:rPr>
            </w:pPr>
            <w:proofErr w:type="spellStart"/>
            <w:r w:rsidRPr="00222609">
              <w:rPr>
                <w:b/>
                <w:bCs/>
                <w:color w:val="000000"/>
                <w:sz w:val="22"/>
                <w:szCs w:val="22"/>
              </w:rPr>
              <w:t>радна</w:t>
            </w:r>
            <w:proofErr w:type="spellEnd"/>
          </w:p>
        </w:tc>
        <w:tc>
          <w:tcPr>
            <w:tcW w:w="11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A5E059" w14:textId="79D18006" w:rsidR="008F1ABA" w:rsidRPr="00222609" w:rsidRDefault="008F1ABA" w:rsidP="008F1ABA">
            <w:pPr>
              <w:jc w:val="center"/>
              <w:rPr>
                <w:b/>
                <w:bCs/>
                <w:color w:val="000000"/>
                <w:sz w:val="22"/>
                <w:szCs w:val="22"/>
              </w:rPr>
            </w:pPr>
            <w:r w:rsidRPr="00222609">
              <w:rPr>
                <w:b/>
                <w:bCs/>
                <w:color w:val="000000"/>
                <w:sz w:val="22"/>
                <w:szCs w:val="22"/>
              </w:rPr>
              <w:t>P</w:t>
            </w:r>
          </w:p>
        </w:tc>
        <w:tc>
          <w:tcPr>
            <w:tcW w:w="1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9C981E" w14:textId="4E4146D5" w:rsidR="008F1ABA" w:rsidRPr="00222609" w:rsidRDefault="008F1ABA" w:rsidP="008F1ABA">
            <w:pPr>
              <w:jc w:val="center"/>
              <w:rPr>
                <w:b/>
                <w:bCs/>
                <w:color w:val="000000"/>
                <w:sz w:val="22"/>
                <w:szCs w:val="22"/>
              </w:rPr>
            </w:pPr>
            <w:proofErr w:type="spellStart"/>
            <w:r w:rsidRPr="00222609">
              <w:rPr>
                <w:b/>
                <w:bCs/>
                <w:color w:val="000000"/>
                <w:sz w:val="22"/>
                <w:szCs w:val="22"/>
              </w:rPr>
              <w:t>радна</w:t>
            </w:r>
            <w:proofErr w:type="spellEnd"/>
          </w:p>
        </w:tc>
        <w:tc>
          <w:tcPr>
            <w:tcW w:w="1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846BF2" w14:textId="6FECD0FB" w:rsidR="008F1ABA" w:rsidRPr="00222609" w:rsidRDefault="008F1ABA" w:rsidP="008F1ABA">
            <w:pPr>
              <w:jc w:val="center"/>
              <w:rPr>
                <w:b/>
                <w:bCs/>
                <w:color w:val="000000"/>
                <w:sz w:val="22"/>
                <w:szCs w:val="22"/>
              </w:rPr>
            </w:pPr>
            <w:r w:rsidRPr="00222609">
              <w:rPr>
                <w:b/>
                <w:bCs/>
                <w:color w:val="000000"/>
                <w:sz w:val="22"/>
                <w:szCs w:val="22"/>
              </w:rPr>
              <w:t>P</w:t>
            </w:r>
          </w:p>
        </w:tc>
        <w:tc>
          <w:tcPr>
            <w:tcW w:w="11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2E13D5" w14:textId="6260CDEB" w:rsidR="008F1ABA" w:rsidRPr="00222609" w:rsidRDefault="008F1ABA" w:rsidP="008F1ABA">
            <w:pPr>
              <w:jc w:val="center"/>
              <w:rPr>
                <w:b/>
                <w:bCs/>
                <w:color w:val="000000"/>
                <w:sz w:val="22"/>
                <w:szCs w:val="22"/>
              </w:rPr>
            </w:pPr>
            <w:proofErr w:type="spellStart"/>
            <w:r w:rsidRPr="00222609">
              <w:rPr>
                <w:b/>
                <w:bCs/>
                <w:color w:val="000000"/>
                <w:sz w:val="22"/>
                <w:szCs w:val="22"/>
              </w:rPr>
              <w:t>радна</w:t>
            </w:r>
            <w:proofErr w:type="spellEnd"/>
          </w:p>
        </w:tc>
        <w:tc>
          <w:tcPr>
            <w:tcW w:w="1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BBA208" w14:textId="4EAE10B4" w:rsidR="008F1ABA" w:rsidRPr="00222609" w:rsidRDefault="008F1ABA" w:rsidP="008F1ABA">
            <w:pPr>
              <w:jc w:val="center"/>
              <w:rPr>
                <w:b/>
                <w:bCs/>
                <w:color w:val="000000"/>
                <w:sz w:val="22"/>
                <w:szCs w:val="22"/>
              </w:rPr>
            </w:pPr>
            <w:r w:rsidRPr="00222609">
              <w:rPr>
                <w:b/>
                <w:bCs/>
                <w:color w:val="000000"/>
                <w:sz w:val="22"/>
                <w:szCs w:val="22"/>
              </w:rPr>
              <w:t>P</w:t>
            </w:r>
          </w:p>
        </w:tc>
        <w:tc>
          <w:tcPr>
            <w:tcW w:w="1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43C39B" w14:textId="19EB3520" w:rsidR="008F1ABA" w:rsidRPr="00222609" w:rsidRDefault="008F1ABA" w:rsidP="008F1ABA">
            <w:pPr>
              <w:jc w:val="center"/>
              <w:rPr>
                <w:b/>
                <w:bCs/>
                <w:color w:val="000000"/>
                <w:sz w:val="22"/>
                <w:szCs w:val="22"/>
              </w:rPr>
            </w:pPr>
            <w:proofErr w:type="spellStart"/>
            <w:r w:rsidRPr="00222609">
              <w:rPr>
                <w:b/>
                <w:bCs/>
                <w:color w:val="000000"/>
                <w:sz w:val="22"/>
                <w:szCs w:val="22"/>
              </w:rPr>
              <w:t>радна</w:t>
            </w:r>
            <w:proofErr w:type="spellEnd"/>
          </w:p>
        </w:tc>
      </w:tr>
      <w:tr w:rsidR="008F1ABA" w:rsidRPr="00603DEC" w14:paraId="044A0154" w14:textId="77777777" w:rsidTr="00603DEC">
        <w:trPr>
          <w:trHeight w:val="300"/>
          <w:tblHeader/>
        </w:trPr>
        <w:tc>
          <w:tcPr>
            <w:tcW w:w="1123" w:type="dxa"/>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2900BD1F" w14:textId="77777777" w:rsidR="008F1ABA" w:rsidRPr="00222609" w:rsidRDefault="008F1ABA" w:rsidP="008F1ABA">
            <w:pPr>
              <w:jc w:val="left"/>
              <w:rPr>
                <w:b/>
                <w:bCs/>
                <w:color w:val="000000"/>
                <w:sz w:val="22"/>
                <w:szCs w:val="22"/>
              </w:rPr>
            </w:pPr>
          </w:p>
        </w:tc>
        <w:tc>
          <w:tcPr>
            <w:tcW w:w="1103" w:type="dxa"/>
            <w:tcBorders>
              <w:top w:val="nil"/>
              <w:left w:val="nil"/>
              <w:bottom w:val="single" w:sz="4" w:space="0" w:color="auto"/>
              <w:right w:val="single" w:sz="4" w:space="0" w:color="auto"/>
            </w:tcBorders>
            <w:shd w:val="clear" w:color="000000" w:fill="D9D9D9"/>
            <w:vAlign w:val="center"/>
            <w:hideMark/>
          </w:tcPr>
          <w:p w14:paraId="1C64063C" w14:textId="43DF2BBB" w:rsidR="008F1ABA" w:rsidRPr="00222609" w:rsidRDefault="008F1ABA" w:rsidP="008F1ABA">
            <w:pPr>
              <w:jc w:val="center"/>
              <w:rPr>
                <w:b/>
                <w:bCs/>
                <w:color w:val="000000"/>
                <w:sz w:val="22"/>
                <w:szCs w:val="22"/>
              </w:rPr>
            </w:pPr>
            <w:r w:rsidRPr="00222609">
              <w:rPr>
                <w:b/>
                <w:bCs/>
                <w:color w:val="000000"/>
                <w:sz w:val="22"/>
                <w:szCs w:val="22"/>
              </w:rPr>
              <w:t>(ha)</w:t>
            </w:r>
          </w:p>
        </w:tc>
        <w:tc>
          <w:tcPr>
            <w:tcW w:w="1104" w:type="dxa"/>
            <w:tcBorders>
              <w:top w:val="nil"/>
              <w:left w:val="nil"/>
              <w:bottom w:val="single" w:sz="4" w:space="0" w:color="auto"/>
              <w:right w:val="single" w:sz="4" w:space="0" w:color="auto"/>
            </w:tcBorders>
            <w:shd w:val="clear" w:color="000000" w:fill="D9D9D9"/>
            <w:vAlign w:val="center"/>
            <w:hideMark/>
          </w:tcPr>
          <w:p w14:paraId="444FF993" w14:textId="3F33B414" w:rsidR="008F1ABA" w:rsidRPr="00222609" w:rsidRDefault="008F1ABA" w:rsidP="008F1ABA">
            <w:pPr>
              <w:jc w:val="center"/>
              <w:rPr>
                <w:b/>
                <w:bCs/>
                <w:color w:val="000000"/>
                <w:sz w:val="22"/>
                <w:szCs w:val="22"/>
              </w:rPr>
            </w:pPr>
            <w:r w:rsidRPr="00222609">
              <w:rPr>
                <w:b/>
                <w:bCs/>
                <w:color w:val="000000"/>
                <w:sz w:val="22"/>
                <w:szCs w:val="22"/>
              </w:rPr>
              <w:t>P (ha)</w:t>
            </w:r>
          </w:p>
        </w:tc>
        <w:tc>
          <w:tcPr>
            <w:tcW w:w="1103" w:type="dxa"/>
            <w:tcBorders>
              <w:top w:val="nil"/>
              <w:left w:val="nil"/>
              <w:bottom w:val="single" w:sz="4" w:space="0" w:color="auto"/>
              <w:right w:val="single" w:sz="4" w:space="0" w:color="auto"/>
            </w:tcBorders>
            <w:shd w:val="clear" w:color="000000" w:fill="D9D9D9"/>
            <w:vAlign w:val="center"/>
            <w:hideMark/>
          </w:tcPr>
          <w:p w14:paraId="4B2644B5" w14:textId="07712A46" w:rsidR="008F1ABA" w:rsidRPr="00222609" w:rsidRDefault="008F1ABA" w:rsidP="008F1ABA">
            <w:pPr>
              <w:jc w:val="center"/>
              <w:rPr>
                <w:b/>
                <w:bCs/>
                <w:color w:val="000000"/>
                <w:sz w:val="22"/>
                <w:szCs w:val="22"/>
              </w:rPr>
            </w:pPr>
            <w:r w:rsidRPr="00222609">
              <w:rPr>
                <w:b/>
                <w:bCs/>
                <w:color w:val="000000"/>
                <w:sz w:val="22"/>
                <w:szCs w:val="22"/>
              </w:rPr>
              <w:t>(ha)</w:t>
            </w:r>
          </w:p>
        </w:tc>
        <w:tc>
          <w:tcPr>
            <w:tcW w:w="1104" w:type="dxa"/>
            <w:tcBorders>
              <w:top w:val="nil"/>
              <w:left w:val="nil"/>
              <w:bottom w:val="single" w:sz="4" w:space="0" w:color="auto"/>
              <w:right w:val="single" w:sz="4" w:space="0" w:color="auto"/>
            </w:tcBorders>
            <w:shd w:val="clear" w:color="000000" w:fill="D9D9D9"/>
            <w:vAlign w:val="center"/>
            <w:hideMark/>
          </w:tcPr>
          <w:p w14:paraId="1626B876" w14:textId="1F5E2B86" w:rsidR="008F1ABA" w:rsidRPr="00222609" w:rsidRDefault="008F1ABA" w:rsidP="008F1ABA">
            <w:pPr>
              <w:jc w:val="center"/>
              <w:rPr>
                <w:b/>
                <w:bCs/>
                <w:color w:val="000000"/>
                <w:sz w:val="22"/>
                <w:szCs w:val="22"/>
              </w:rPr>
            </w:pPr>
            <w:r w:rsidRPr="00222609">
              <w:rPr>
                <w:b/>
                <w:bCs/>
                <w:color w:val="000000"/>
                <w:sz w:val="22"/>
                <w:szCs w:val="22"/>
              </w:rPr>
              <w:t>P (ha)</w:t>
            </w:r>
          </w:p>
        </w:tc>
        <w:tc>
          <w:tcPr>
            <w:tcW w:w="1104" w:type="dxa"/>
            <w:tcBorders>
              <w:top w:val="single" w:sz="4" w:space="0" w:color="auto"/>
              <w:left w:val="nil"/>
              <w:bottom w:val="single" w:sz="4" w:space="0" w:color="auto"/>
              <w:right w:val="single" w:sz="4" w:space="0" w:color="auto"/>
            </w:tcBorders>
            <w:shd w:val="clear" w:color="000000" w:fill="D9D9D9"/>
            <w:vAlign w:val="center"/>
            <w:hideMark/>
          </w:tcPr>
          <w:p w14:paraId="667F3F23" w14:textId="70D11C98" w:rsidR="008F1ABA" w:rsidRPr="00222609" w:rsidRDefault="008F1ABA" w:rsidP="008F1ABA">
            <w:pPr>
              <w:jc w:val="center"/>
              <w:rPr>
                <w:b/>
                <w:bCs/>
                <w:color w:val="000000"/>
                <w:sz w:val="22"/>
                <w:szCs w:val="22"/>
              </w:rPr>
            </w:pPr>
            <w:r w:rsidRPr="00222609">
              <w:rPr>
                <w:b/>
                <w:bCs/>
                <w:color w:val="000000"/>
                <w:sz w:val="22"/>
                <w:szCs w:val="22"/>
              </w:rPr>
              <w:t>(ha)</w:t>
            </w:r>
          </w:p>
        </w:tc>
        <w:tc>
          <w:tcPr>
            <w:tcW w:w="110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AA60B5D" w14:textId="2128007C" w:rsidR="008F1ABA" w:rsidRPr="00222609" w:rsidRDefault="008F1ABA" w:rsidP="008F1ABA">
            <w:pPr>
              <w:jc w:val="center"/>
              <w:rPr>
                <w:b/>
                <w:bCs/>
                <w:color w:val="000000"/>
                <w:sz w:val="22"/>
                <w:szCs w:val="22"/>
              </w:rPr>
            </w:pPr>
            <w:r w:rsidRPr="00222609">
              <w:rPr>
                <w:b/>
                <w:bCs/>
                <w:color w:val="000000"/>
                <w:sz w:val="22"/>
                <w:szCs w:val="22"/>
              </w:rPr>
              <w:t>P (ha)</w:t>
            </w:r>
          </w:p>
        </w:tc>
        <w:tc>
          <w:tcPr>
            <w:tcW w:w="110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F0ECCF9" w14:textId="166F3199" w:rsidR="008F1ABA" w:rsidRPr="00222609" w:rsidRDefault="008F1ABA" w:rsidP="008F1ABA">
            <w:pPr>
              <w:jc w:val="center"/>
              <w:rPr>
                <w:b/>
                <w:bCs/>
                <w:color w:val="000000"/>
                <w:sz w:val="22"/>
                <w:szCs w:val="22"/>
              </w:rPr>
            </w:pPr>
            <w:r w:rsidRPr="00222609">
              <w:rPr>
                <w:b/>
                <w:bCs/>
                <w:color w:val="000000"/>
                <w:sz w:val="22"/>
                <w:szCs w:val="22"/>
              </w:rPr>
              <w:t>(ha)</w:t>
            </w:r>
          </w:p>
        </w:tc>
        <w:tc>
          <w:tcPr>
            <w:tcW w:w="110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5DA2C4C" w14:textId="03E56CB0" w:rsidR="008F1ABA" w:rsidRPr="00222609" w:rsidRDefault="008F1ABA" w:rsidP="008F1ABA">
            <w:pPr>
              <w:jc w:val="center"/>
              <w:rPr>
                <w:b/>
                <w:bCs/>
                <w:color w:val="000000"/>
                <w:sz w:val="22"/>
                <w:szCs w:val="22"/>
              </w:rPr>
            </w:pPr>
            <w:r w:rsidRPr="00222609">
              <w:rPr>
                <w:b/>
                <w:bCs/>
                <w:color w:val="000000"/>
                <w:sz w:val="22"/>
                <w:szCs w:val="22"/>
              </w:rPr>
              <w:t>P (ha)</w:t>
            </w:r>
          </w:p>
        </w:tc>
        <w:tc>
          <w:tcPr>
            <w:tcW w:w="11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E23028" w14:textId="7A59CA76" w:rsidR="008F1ABA" w:rsidRPr="00222609" w:rsidRDefault="008F1ABA" w:rsidP="008F1ABA">
            <w:pPr>
              <w:jc w:val="center"/>
              <w:rPr>
                <w:b/>
                <w:bCs/>
                <w:color w:val="000000"/>
                <w:sz w:val="22"/>
                <w:szCs w:val="22"/>
              </w:rPr>
            </w:pPr>
            <w:r w:rsidRPr="00222609">
              <w:rPr>
                <w:b/>
                <w:bCs/>
                <w:color w:val="000000"/>
                <w:sz w:val="22"/>
                <w:szCs w:val="22"/>
              </w:rPr>
              <w:t>(ha)</w:t>
            </w:r>
          </w:p>
        </w:tc>
        <w:tc>
          <w:tcPr>
            <w:tcW w:w="1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5E527C" w14:textId="14BC66AF" w:rsidR="008F1ABA" w:rsidRPr="00222609" w:rsidRDefault="008F1ABA" w:rsidP="008F1ABA">
            <w:pPr>
              <w:jc w:val="center"/>
              <w:rPr>
                <w:b/>
                <w:bCs/>
                <w:color w:val="000000"/>
                <w:sz w:val="22"/>
                <w:szCs w:val="22"/>
              </w:rPr>
            </w:pPr>
            <w:r w:rsidRPr="00222609">
              <w:rPr>
                <w:b/>
                <w:bCs/>
                <w:color w:val="000000"/>
                <w:sz w:val="22"/>
                <w:szCs w:val="22"/>
              </w:rPr>
              <w:t>P (ha)</w:t>
            </w:r>
          </w:p>
        </w:tc>
        <w:tc>
          <w:tcPr>
            <w:tcW w:w="1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8F44BA" w14:textId="4B44D36B" w:rsidR="008F1ABA" w:rsidRPr="00222609" w:rsidRDefault="008F1ABA" w:rsidP="008F1ABA">
            <w:pPr>
              <w:jc w:val="center"/>
              <w:rPr>
                <w:b/>
                <w:bCs/>
                <w:color w:val="000000"/>
                <w:sz w:val="22"/>
                <w:szCs w:val="22"/>
              </w:rPr>
            </w:pPr>
            <w:r w:rsidRPr="00222609">
              <w:rPr>
                <w:b/>
                <w:bCs/>
                <w:color w:val="000000"/>
                <w:sz w:val="22"/>
                <w:szCs w:val="22"/>
              </w:rPr>
              <w:t>(ha)</w:t>
            </w:r>
          </w:p>
        </w:tc>
        <w:tc>
          <w:tcPr>
            <w:tcW w:w="11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4C59B5" w14:textId="175B7641" w:rsidR="008F1ABA" w:rsidRPr="00222609" w:rsidRDefault="008F1ABA" w:rsidP="008F1ABA">
            <w:pPr>
              <w:jc w:val="center"/>
              <w:rPr>
                <w:b/>
                <w:bCs/>
                <w:color w:val="000000"/>
                <w:sz w:val="22"/>
                <w:szCs w:val="22"/>
              </w:rPr>
            </w:pPr>
            <w:r w:rsidRPr="00222609">
              <w:rPr>
                <w:b/>
                <w:bCs/>
                <w:color w:val="000000"/>
                <w:sz w:val="22"/>
                <w:szCs w:val="22"/>
              </w:rPr>
              <w:t>P (ha)</w:t>
            </w:r>
          </w:p>
        </w:tc>
        <w:tc>
          <w:tcPr>
            <w:tcW w:w="1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1A28D4" w14:textId="6F61C857" w:rsidR="008F1ABA" w:rsidRPr="00222609" w:rsidRDefault="008F1ABA" w:rsidP="008F1ABA">
            <w:pPr>
              <w:jc w:val="center"/>
              <w:rPr>
                <w:b/>
                <w:bCs/>
                <w:color w:val="000000"/>
                <w:sz w:val="22"/>
                <w:szCs w:val="22"/>
              </w:rPr>
            </w:pPr>
            <w:r w:rsidRPr="00222609">
              <w:rPr>
                <w:b/>
                <w:bCs/>
                <w:color w:val="000000"/>
                <w:sz w:val="22"/>
                <w:szCs w:val="22"/>
              </w:rPr>
              <w:t>(ha)</w:t>
            </w:r>
          </w:p>
        </w:tc>
        <w:tc>
          <w:tcPr>
            <w:tcW w:w="1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9D3013" w14:textId="154FA8E5" w:rsidR="008F1ABA" w:rsidRPr="00222609" w:rsidRDefault="008F1ABA" w:rsidP="008F1ABA">
            <w:pPr>
              <w:jc w:val="center"/>
              <w:rPr>
                <w:b/>
                <w:bCs/>
                <w:color w:val="000000"/>
                <w:sz w:val="22"/>
                <w:szCs w:val="22"/>
              </w:rPr>
            </w:pPr>
            <w:r w:rsidRPr="00222609">
              <w:rPr>
                <w:b/>
                <w:bCs/>
                <w:color w:val="000000"/>
                <w:sz w:val="22"/>
                <w:szCs w:val="22"/>
              </w:rPr>
              <w:t>P (ha)</w:t>
            </w:r>
          </w:p>
        </w:tc>
      </w:tr>
      <w:tr w:rsidR="00222609" w:rsidRPr="00603DEC" w14:paraId="1365ED70" w14:textId="77777777" w:rsidTr="00222609">
        <w:trPr>
          <w:trHeight w:val="300"/>
        </w:trPr>
        <w:tc>
          <w:tcPr>
            <w:tcW w:w="1123" w:type="dxa"/>
            <w:tcBorders>
              <w:top w:val="nil"/>
              <w:left w:val="single" w:sz="4" w:space="0" w:color="auto"/>
              <w:bottom w:val="single" w:sz="4" w:space="0" w:color="auto"/>
              <w:right w:val="single" w:sz="4" w:space="0" w:color="auto"/>
            </w:tcBorders>
            <w:noWrap/>
            <w:vAlign w:val="center"/>
            <w:hideMark/>
          </w:tcPr>
          <w:p w14:paraId="26219E60" w14:textId="77777777" w:rsidR="00222609" w:rsidRPr="00222609" w:rsidRDefault="00222609" w:rsidP="00222609">
            <w:pPr>
              <w:jc w:val="left"/>
              <w:rPr>
                <w:color w:val="000000"/>
                <w:sz w:val="22"/>
                <w:szCs w:val="22"/>
                <w:lang w:val="sr-Cyrl-RS"/>
              </w:rPr>
            </w:pPr>
            <w:r w:rsidRPr="00222609">
              <w:rPr>
                <w:color w:val="000000"/>
                <w:sz w:val="22"/>
                <w:szCs w:val="22"/>
                <w:lang w:val="sr-Cyrl-RS"/>
              </w:rPr>
              <w:t>1110</w:t>
            </w:r>
          </w:p>
        </w:tc>
        <w:tc>
          <w:tcPr>
            <w:tcW w:w="1103" w:type="dxa"/>
            <w:tcBorders>
              <w:top w:val="nil"/>
              <w:left w:val="nil"/>
              <w:bottom w:val="single" w:sz="4" w:space="0" w:color="auto"/>
              <w:right w:val="single" w:sz="4" w:space="0" w:color="auto"/>
            </w:tcBorders>
            <w:noWrap/>
            <w:vAlign w:val="center"/>
          </w:tcPr>
          <w:p w14:paraId="72C59ED1" w14:textId="7D4172CE" w:rsidR="00222609" w:rsidRPr="00222609" w:rsidRDefault="00222609" w:rsidP="00222609">
            <w:pPr>
              <w:jc w:val="right"/>
              <w:rPr>
                <w:color w:val="000000"/>
                <w:sz w:val="22"/>
                <w:szCs w:val="22"/>
              </w:rPr>
            </w:pPr>
            <w:r w:rsidRPr="00222609">
              <w:rPr>
                <w:sz w:val="22"/>
                <w:szCs w:val="22"/>
              </w:rPr>
              <w:t>14,91</w:t>
            </w:r>
          </w:p>
        </w:tc>
        <w:tc>
          <w:tcPr>
            <w:tcW w:w="1104" w:type="dxa"/>
            <w:tcBorders>
              <w:top w:val="nil"/>
              <w:left w:val="nil"/>
              <w:bottom w:val="single" w:sz="4" w:space="0" w:color="auto"/>
              <w:right w:val="single" w:sz="4" w:space="0" w:color="auto"/>
            </w:tcBorders>
            <w:noWrap/>
            <w:vAlign w:val="center"/>
          </w:tcPr>
          <w:p w14:paraId="226A9EE1" w14:textId="3645A38E" w:rsidR="00222609" w:rsidRPr="00222609" w:rsidRDefault="00222609" w:rsidP="00222609">
            <w:pPr>
              <w:jc w:val="right"/>
              <w:rPr>
                <w:color w:val="000000"/>
                <w:sz w:val="22"/>
                <w:szCs w:val="22"/>
              </w:rPr>
            </w:pPr>
            <w:r w:rsidRPr="00222609">
              <w:rPr>
                <w:sz w:val="22"/>
                <w:szCs w:val="22"/>
              </w:rPr>
              <w:t>29,82</w:t>
            </w:r>
          </w:p>
        </w:tc>
        <w:tc>
          <w:tcPr>
            <w:tcW w:w="1103" w:type="dxa"/>
            <w:tcBorders>
              <w:top w:val="nil"/>
              <w:left w:val="nil"/>
              <w:bottom w:val="single" w:sz="4" w:space="0" w:color="auto"/>
              <w:right w:val="single" w:sz="4" w:space="0" w:color="auto"/>
            </w:tcBorders>
            <w:noWrap/>
            <w:vAlign w:val="center"/>
          </w:tcPr>
          <w:p w14:paraId="6F5DE764" w14:textId="270BE633" w:rsidR="00222609" w:rsidRPr="00222609" w:rsidRDefault="00222609" w:rsidP="00222609">
            <w:pPr>
              <w:jc w:val="right"/>
              <w:rPr>
                <w:color w:val="000000"/>
                <w:sz w:val="22"/>
                <w:szCs w:val="22"/>
              </w:rPr>
            </w:pPr>
            <w:r w:rsidRPr="00222609">
              <w:rPr>
                <w:sz w:val="22"/>
                <w:szCs w:val="22"/>
              </w:rPr>
              <w:t>14,91</w:t>
            </w:r>
          </w:p>
        </w:tc>
        <w:tc>
          <w:tcPr>
            <w:tcW w:w="1104" w:type="dxa"/>
            <w:tcBorders>
              <w:top w:val="nil"/>
              <w:left w:val="nil"/>
              <w:bottom w:val="single" w:sz="4" w:space="0" w:color="auto"/>
              <w:right w:val="single" w:sz="4" w:space="0" w:color="auto"/>
            </w:tcBorders>
            <w:noWrap/>
            <w:vAlign w:val="center"/>
          </w:tcPr>
          <w:p w14:paraId="0082D660" w14:textId="0380D0B3" w:rsidR="00222609" w:rsidRPr="00222609" w:rsidRDefault="00222609" w:rsidP="00222609">
            <w:pPr>
              <w:jc w:val="right"/>
              <w:rPr>
                <w:color w:val="000000"/>
                <w:sz w:val="22"/>
                <w:szCs w:val="22"/>
              </w:rPr>
            </w:pPr>
            <w:r w:rsidRPr="00222609">
              <w:rPr>
                <w:sz w:val="22"/>
                <w:szCs w:val="22"/>
              </w:rPr>
              <w:t>29,82</w:t>
            </w:r>
          </w:p>
        </w:tc>
        <w:tc>
          <w:tcPr>
            <w:tcW w:w="1104" w:type="dxa"/>
            <w:tcBorders>
              <w:top w:val="single" w:sz="4" w:space="0" w:color="auto"/>
              <w:left w:val="nil"/>
              <w:bottom w:val="single" w:sz="4" w:space="0" w:color="auto"/>
              <w:right w:val="single" w:sz="4" w:space="0" w:color="auto"/>
            </w:tcBorders>
            <w:vAlign w:val="center"/>
          </w:tcPr>
          <w:p w14:paraId="3666DBD8" w14:textId="61973313" w:rsidR="00222609" w:rsidRPr="00222609" w:rsidRDefault="00222609" w:rsidP="00222609">
            <w:pPr>
              <w:jc w:val="right"/>
              <w:rPr>
                <w:color w:val="000000"/>
                <w:sz w:val="22"/>
                <w:szCs w:val="22"/>
              </w:rPr>
            </w:pPr>
            <w:r w:rsidRPr="00222609">
              <w:rPr>
                <w:sz w:val="22"/>
                <w:szCs w:val="22"/>
              </w:rPr>
              <w:t>137,30</w:t>
            </w:r>
          </w:p>
        </w:tc>
        <w:tc>
          <w:tcPr>
            <w:tcW w:w="1103" w:type="dxa"/>
            <w:tcBorders>
              <w:top w:val="single" w:sz="4" w:space="0" w:color="auto"/>
              <w:left w:val="single" w:sz="4" w:space="0" w:color="auto"/>
              <w:bottom w:val="single" w:sz="4" w:space="0" w:color="auto"/>
              <w:right w:val="single" w:sz="4" w:space="0" w:color="auto"/>
            </w:tcBorders>
            <w:vAlign w:val="center"/>
          </w:tcPr>
          <w:p w14:paraId="230CC570" w14:textId="14759F5E" w:rsidR="00222609" w:rsidRPr="00222609" w:rsidRDefault="00222609" w:rsidP="00222609">
            <w:pPr>
              <w:jc w:val="right"/>
              <w:rPr>
                <w:color w:val="000000"/>
                <w:sz w:val="22"/>
                <w:szCs w:val="22"/>
              </w:rPr>
            </w:pPr>
            <w:r w:rsidRPr="00222609">
              <w:rPr>
                <w:sz w:val="22"/>
                <w:szCs w:val="22"/>
              </w:rPr>
              <w:t>137,30</w:t>
            </w:r>
          </w:p>
        </w:tc>
        <w:tc>
          <w:tcPr>
            <w:tcW w:w="1104" w:type="dxa"/>
            <w:tcBorders>
              <w:top w:val="single" w:sz="4" w:space="0" w:color="auto"/>
              <w:left w:val="single" w:sz="4" w:space="0" w:color="auto"/>
              <w:bottom w:val="single" w:sz="4" w:space="0" w:color="auto"/>
              <w:right w:val="single" w:sz="4" w:space="0" w:color="auto"/>
            </w:tcBorders>
            <w:vAlign w:val="center"/>
          </w:tcPr>
          <w:p w14:paraId="3BFF2212" w14:textId="7F6F91B8"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45CAD1D9" w14:textId="76362A80" w:rsidR="00222609" w:rsidRPr="00222609" w:rsidRDefault="00222609" w:rsidP="00222609">
            <w:pPr>
              <w:jc w:val="right"/>
              <w:rPr>
                <w:color w:val="000000"/>
                <w:sz w:val="22"/>
                <w:szCs w:val="22"/>
              </w:rPr>
            </w:pPr>
          </w:p>
        </w:tc>
        <w:tc>
          <w:tcPr>
            <w:tcW w:w="1103" w:type="dxa"/>
            <w:tcBorders>
              <w:top w:val="single" w:sz="4" w:space="0" w:color="auto"/>
              <w:left w:val="single" w:sz="4" w:space="0" w:color="auto"/>
              <w:bottom w:val="single" w:sz="4" w:space="0" w:color="auto"/>
              <w:right w:val="single" w:sz="4" w:space="0" w:color="auto"/>
            </w:tcBorders>
            <w:vAlign w:val="center"/>
          </w:tcPr>
          <w:p w14:paraId="10E14C59" w14:textId="17097341"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2E3AB5FE" w14:textId="609736BD"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1D64ABF0" w14:textId="241BDE5B" w:rsidR="00222609" w:rsidRPr="00222609" w:rsidRDefault="00222609" w:rsidP="00222609">
            <w:pPr>
              <w:jc w:val="right"/>
              <w:rPr>
                <w:color w:val="000000"/>
                <w:sz w:val="22"/>
                <w:szCs w:val="22"/>
              </w:rPr>
            </w:pPr>
          </w:p>
        </w:tc>
        <w:tc>
          <w:tcPr>
            <w:tcW w:w="1103" w:type="dxa"/>
            <w:tcBorders>
              <w:top w:val="single" w:sz="4" w:space="0" w:color="auto"/>
              <w:left w:val="single" w:sz="4" w:space="0" w:color="auto"/>
              <w:bottom w:val="single" w:sz="4" w:space="0" w:color="auto"/>
              <w:right w:val="single" w:sz="4" w:space="0" w:color="auto"/>
            </w:tcBorders>
            <w:vAlign w:val="center"/>
          </w:tcPr>
          <w:p w14:paraId="3A24E7C9" w14:textId="5C2E1FE6"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34DCDC71" w14:textId="708AA866"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1801AD66" w14:textId="126B35D6" w:rsidR="00222609" w:rsidRPr="00222609" w:rsidRDefault="00222609" w:rsidP="00222609">
            <w:pPr>
              <w:jc w:val="right"/>
              <w:rPr>
                <w:color w:val="000000"/>
                <w:sz w:val="22"/>
                <w:szCs w:val="22"/>
              </w:rPr>
            </w:pPr>
          </w:p>
        </w:tc>
      </w:tr>
      <w:tr w:rsidR="00222609" w:rsidRPr="00603DEC" w14:paraId="3177CF4A" w14:textId="77777777" w:rsidTr="00222609">
        <w:trPr>
          <w:trHeight w:val="300"/>
        </w:trPr>
        <w:tc>
          <w:tcPr>
            <w:tcW w:w="1123" w:type="dxa"/>
            <w:tcBorders>
              <w:top w:val="nil"/>
              <w:left w:val="single" w:sz="4" w:space="0" w:color="auto"/>
              <w:bottom w:val="single" w:sz="4" w:space="0" w:color="auto"/>
              <w:right w:val="single" w:sz="4" w:space="0" w:color="auto"/>
            </w:tcBorders>
            <w:noWrap/>
            <w:vAlign w:val="center"/>
          </w:tcPr>
          <w:p w14:paraId="75C9DD5B" w14:textId="0E378DAF" w:rsidR="00222609" w:rsidRPr="00222609" w:rsidRDefault="00222609" w:rsidP="00222609">
            <w:pPr>
              <w:jc w:val="left"/>
              <w:rPr>
                <w:color w:val="000000"/>
                <w:sz w:val="22"/>
                <w:szCs w:val="22"/>
                <w:lang w:val="sr-Cyrl-RS"/>
              </w:rPr>
            </w:pPr>
            <w:r w:rsidRPr="00222609">
              <w:rPr>
                <w:color w:val="000000"/>
                <w:sz w:val="22"/>
                <w:szCs w:val="22"/>
                <w:lang w:val="sr-Cyrl-RS"/>
              </w:rPr>
              <w:t>1120</w:t>
            </w:r>
          </w:p>
        </w:tc>
        <w:tc>
          <w:tcPr>
            <w:tcW w:w="1103" w:type="dxa"/>
            <w:tcBorders>
              <w:top w:val="nil"/>
              <w:left w:val="nil"/>
              <w:bottom w:val="single" w:sz="4" w:space="0" w:color="auto"/>
              <w:right w:val="single" w:sz="4" w:space="0" w:color="auto"/>
            </w:tcBorders>
            <w:noWrap/>
            <w:vAlign w:val="center"/>
          </w:tcPr>
          <w:p w14:paraId="5C3DDCC0" w14:textId="77777777" w:rsidR="00222609" w:rsidRPr="00222609" w:rsidRDefault="00222609" w:rsidP="00222609">
            <w:pPr>
              <w:jc w:val="right"/>
              <w:rPr>
                <w:color w:val="000000"/>
                <w:sz w:val="22"/>
                <w:szCs w:val="22"/>
              </w:rPr>
            </w:pPr>
          </w:p>
        </w:tc>
        <w:tc>
          <w:tcPr>
            <w:tcW w:w="1104" w:type="dxa"/>
            <w:tcBorders>
              <w:top w:val="nil"/>
              <w:left w:val="nil"/>
              <w:bottom w:val="single" w:sz="4" w:space="0" w:color="auto"/>
              <w:right w:val="single" w:sz="4" w:space="0" w:color="auto"/>
            </w:tcBorders>
            <w:noWrap/>
            <w:vAlign w:val="center"/>
          </w:tcPr>
          <w:p w14:paraId="4C4A92C8" w14:textId="77777777" w:rsidR="00222609" w:rsidRPr="00222609" w:rsidRDefault="00222609" w:rsidP="00222609">
            <w:pPr>
              <w:jc w:val="right"/>
              <w:rPr>
                <w:color w:val="000000"/>
                <w:sz w:val="22"/>
                <w:szCs w:val="22"/>
              </w:rPr>
            </w:pPr>
          </w:p>
        </w:tc>
        <w:tc>
          <w:tcPr>
            <w:tcW w:w="1103" w:type="dxa"/>
            <w:tcBorders>
              <w:top w:val="nil"/>
              <w:left w:val="nil"/>
              <w:bottom w:val="single" w:sz="4" w:space="0" w:color="auto"/>
              <w:right w:val="single" w:sz="4" w:space="0" w:color="auto"/>
            </w:tcBorders>
            <w:noWrap/>
            <w:vAlign w:val="center"/>
          </w:tcPr>
          <w:p w14:paraId="63EDE51C" w14:textId="77777777" w:rsidR="00222609" w:rsidRPr="00222609" w:rsidRDefault="00222609" w:rsidP="00222609">
            <w:pPr>
              <w:jc w:val="right"/>
              <w:rPr>
                <w:color w:val="000000"/>
                <w:sz w:val="22"/>
                <w:szCs w:val="22"/>
              </w:rPr>
            </w:pPr>
          </w:p>
        </w:tc>
        <w:tc>
          <w:tcPr>
            <w:tcW w:w="1104" w:type="dxa"/>
            <w:tcBorders>
              <w:top w:val="nil"/>
              <w:left w:val="nil"/>
              <w:bottom w:val="single" w:sz="4" w:space="0" w:color="auto"/>
              <w:right w:val="single" w:sz="4" w:space="0" w:color="auto"/>
            </w:tcBorders>
            <w:noWrap/>
            <w:vAlign w:val="center"/>
          </w:tcPr>
          <w:p w14:paraId="387B56F0" w14:textId="77777777" w:rsidR="00222609" w:rsidRPr="00222609" w:rsidRDefault="00222609" w:rsidP="00222609">
            <w:pPr>
              <w:jc w:val="right"/>
              <w:rPr>
                <w:color w:val="000000"/>
                <w:sz w:val="22"/>
                <w:szCs w:val="22"/>
              </w:rPr>
            </w:pPr>
          </w:p>
        </w:tc>
        <w:tc>
          <w:tcPr>
            <w:tcW w:w="1104" w:type="dxa"/>
            <w:tcBorders>
              <w:top w:val="single" w:sz="4" w:space="0" w:color="auto"/>
              <w:left w:val="nil"/>
              <w:bottom w:val="single" w:sz="4" w:space="0" w:color="auto"/>
              <w:right w:val="single" w:sz="4" w:space="0" w:color="auto"/>
            </w:tcBorders>
            <w:vAlign w:val="center"/>
          </w:tcPr>
          <w:p w14:paraId="6EC30103" w14:textId="77777777" w:rsidR="00222609" w:rsidRPr="00222609" w:rsidRDefault="00222609" w:rsidP="00222609">
            <w:pPr>
              <w:jc w:val="right"/>
              <w:rPr>
                <w:color w:val="000000"/>
                <w:sz w:val="22"/>
                <w:szCs w:val="22"/>
              </w:rPr>
            </w:pPr>
          </w:p>
        </w:tc>
        <w:tc>
          <w:tcPr>
            <w:tcW w:w="1103" w:type="dxa"/>
            <w:tcBorders>
              <w:top w:val="single" w:sz="4" w:space="0" w:color="auto"/>
              <w:left w:val="single" w:sz="4" w:space="0" w:color="auto"/>
              <w:bottom w:val="single" w:sz="4" w:space="0" w:color="auto"/>
              <w:right w:val="single" w:sz="4" w:space="0" w:color="auto"/>
            </w:tcBorders>
            <w:vAlign w:val="center"/>
          </w:tcPr>
          <w:p w14:paraId="4A0AC966" w14:textId="77777777"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1ADD2AE5" w14:textId="77777777"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31C348B1" w14:textId="77777777" w:rsidR="00222609" w:rsidRPr="00222609" w:rsidRDefault="00222609" w:rsidP="00222609">
            <w:pPr>
              <w:jc w:val="right"/>
              <w:rPr>
                <w:color w:val="000000"/>
                <w:sz w:val="22"/>
                <w:szCs w:val="22"/>
              </w:rPr>
            </w:pPr>
          </w:p>
        </w:tc>
        <w:tc>
          <w:tcPr>
            <w:tcW w:w="1103" w:type="dxa"/>
            <w:tcBorders>
              <w:top w:val="single" w:sz="4" w:space="0" w:color="auto"/>
              <w:left w:val="single" w:sz="4" w:space="0" w:color="auto"/>
              <w:bottom w:val="single" w:sz="4" w:space="0" w:color="auto"/>
              <w:right w:val="single" w:sz="4" w:space="0" w:color="auto"/>
            </w:tcBorders>
            <w:vAlign w:val="center"/>
          </w:tcPr>
          <w:p w14:paraId="2BC87C4D" w14:textId="77777777"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4555732F" w14:textId="77777777"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7A30AA69" w14:textId="77777777" w:rsidR="00222609" w:rsidRPr="00222609" w:rsidRDefault="00222609" w:rsidP="00222609">
            <w:pPr>
              <w:jc w:val="right"/>
              <w:rPr>
                <w:color w:val="000000"/>
                <w:sz w:val="22"/>
                <w:szCs w:val="22"/>
              </w:rPr>
            </w:pPr>
          </w:p>
        </w:tc>
        <w:tc>
          <w:tcPr>
            <w:tcW w:w="1103" w:type="dxa"/>
            <w:tcBorders>
              <w:top w:val="single" w:sz="4" w:space="0" w:color="auto"/>
              <w:left w:val="single" w:sz="4" w:space="0" w:color="auto"/>
              <w:bottom w:val="single" w:sz="4" w:space="0" w:color="auto"/>
              <w:right w:val="single" w:sz="4" w:space="0" w:color="auto"/>
            </w:tcBorders>
            <w:vAlign w:val="center"/>
          </w:tcPr>
          <w:p w14:paraId="38068444" w14:textId="77777777"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6D0D03EF" w14:textId="77777777"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275CE2DC" w14:textId="77777777" w:rsidR="00222609" w:rsidRPr="00222609" w:rsidRDefault="00222609" w:rsidP="00222609">
            <w:pPr>
              <w:jc w:val="right"/>
              <w:rPr>
                <w:color w:val="000000"/>
                <w:sz w:val="22"/>
                <w:szCs w:val="22"/>
              </w:rPr>
            </w:pPr>
          </w:p>
        </w:tc>
      </w:tr>
      <w:tr w:rsidR="00222609" w:rsidRPr="00603DEC" w14:paraId="721F8C71" w14:textId="77777777" w:rsidTr="00222609">
        <w:trPr>
          <w:trHeight w:val="300"/>
        </w:trPr>
        <w:tc>
          <w:tcPr>
            <w:tcW w:w="1123" w:type="dxa"/>
            <w:tcBorders>
              <w:top w:val="nil"/>
              <w:left w:val="single" w:sz="4" w:space="0" w:color="auto"/>
              <w:bottom w:val="single" w:sz="4" w:space="0" w:color="auto"/>
              <w:right w:val="single" w:sz="4" w:space="0" w:color="auto"/>
            </w:tcBorders>
            <w:noWrap/>
            <w:vAlign w:val="center"/>
          </w:tcPr>
          <w:p w14:paraId="48528AD3" w14:textId="77777777" w:rsidR="00222609" w:rsidRPr="00222609" w:rsidRDefault="00222609" w:rsidP="00222609">
            <w:pPr>
              <w:jc w:val="left"/>
              <w:rPr>
                <w:color w:val="000000"/>
                <w:sz w:val="22"/>
                <w:szCs w:val="22"/>
                <w:lang w:val="sr-Cyrl-RS"/>
              </w:rPr>
            </w:pPr>
            <w:r w:rsidRPr="00222609">
              <w:rPr>
                <w:color w:val="000000"/>
                <w:sz w:val="22"/>
                <w:szCs w:val="22"/>
                <w:lang w:val="sr-Cyrl-RS"/>
              </w:rPr>
              <w:t>1210</w:t>
            </w:r>
          </w:p>
        </w:tc>
        <w:tc>
          <w:tcPr>
            <w:tcW w:w="1103" w:type="dxa"/>
            <w:tcBorders>
              <w:top w:val="nil"/>
              <w:left w:val="nil"/>
              <w:bottom w:val="single" w:sz="4" w:space="0" w:color="auto"/>
              <w:right w:val="single" w:sz="4" w:space="0" w:color="auto"/>
            </w:tcBorders>
            <w:noWrap/>
            <w:vAlign w:val="center"/>
          </w:tcPr>
          <w:p w14:paraId="21A48FC7" w14:textId="48AA8F95" w:rsidR="00222609" w:rsidRPr="00222609" w:rsidRDefault="00222609" w:rsidP="00222609">
            <w:pPr>
              <w:jc w:val="right"/>
              <w:rPr>
                <w:color w:val="000000"/>
                <w:sz w:val="22"/>
                <w:szCs w:val="22"/>
              </w:rPr>
            </w:pPr>
            <w:r w:rsidRPr="00222609">
              <w:rPr>
                <w:sz w:val="22"/>
                <w:szCs w:val="22"/>
              </w:rPr>
              <w:t>1.130,57</w:t>
            </w:r>
          </w:p>
        </w:tc>
        <w:tc>
          <w:tcPr>
            <w:tcW w:w="1104" w:type="dxa"/>
            <w:tcBorders>
              <w:top w:val="nil"/>
              <w:left w:val="nil"/>
              <w:bottom w:val="single" w:sz="4" w:space="0" w:color="auto"/>
              <w:right w:val="single" w:sz="4" w:space="0" w:color="auto"/>
            </w:tcBorders>
            <w:noWrap/>
            <w:vAlign w:val="center"/>
          </w:tcPr>
          <w:p w14:paraId="412C97F0" w14:textId="5A3B9ABB" w:rsidR="00222609" w:rsidRPr="00222609" w:rsidRDefault="00222609" w:rsidP="00222609">
            <w:pPr>
              <w:jc w:val="right"/>
              <w:rPr>
                <w:color w:val="000000"/>
                <w:sz w:val="22"/>
                <w:szCs w:val="22"/>
              </w:rPr>
            </w:pPr>
            <w:r w:rsidRPr="00222609">
              <w:rPr>
                <w:sz w:val="22"/>
                <w:szCs w:val="22"/>
              </w:rPr>
              <w:t>2.026,98</w:t>
            </w:r>
          </w:p>
        </w:tc>
        <w:tc>
          <w:tcPr>
            <w:tcW w:w="1103" w:type="dxa"/>
            <w:tcBorders>
              <w:top w:val="nil"/>
              <w:left w:val="nil"/>
              <w:bottom w:val="single" w:sz="4" w:space="0" w:color="auto"/>
              <w:right w:val="single" w:sz="4" w:space="0" w:color="auto"/>
            </w:tcBorders>
            <w:noWrap/>
            <w:vAlign w:val="center"/>
          </w:tcPr>
          <w:p w14:paraId="66CDB970" w14:textId="4A592211" w:rsidR="00222609" w:rsidRPr="00222609" w:rsidRDefault="00222609" w:rsidP="00222609">
            <w:pPr>
              <w:jc w:val="right"/>
              <w:rPr>
                <w:color w:val="000000"/>
                <w:sz w:val="22"/>
                <w:szCs w:val="22"/>
              </w:rPr>
            </w:pPr>
            <w:r w:rsidRPr="00222609">
              <w:rPr>
                <w:sz w:val="22"/>
                <w:szCs w:val="22"/>
              </w:rPr>
              <w:t>1.100,32</w:t>
            </w:r>
          </w:p>
        </w:tc>
        <w:tc>
          <w:tcPr>
            <w:tcW w:w="1104" w:type="dxa"/>
            <w:tcBorders>
              <w:top w:val="nil"/>
              <w:left w:val="nil"/>
              <w:bottom w:val="single" w:sz="4" w:space="0" w:color="auto"/>
              <w:right w:val="single" w:sz="4" w:space="0" w:color="auto"/>
            </w:tcBorders>
            <w:noWrap/>
            <w:vAlign w:val="center"/>
          </w:tcPr>
          <w:p w14:paraId="7D4FE310" w14:textId="4449B1DA" w:rsidR="00222609" w:rsidRPr="00222609" w:rsidRDefault="00222609" w:rsidP="00222609">
            <w:pPr>
              <w:jc w:val="right"/>
              <w:rPr>
                <w:color w:val="000000"/>
                <w:sz w:val="22"/>
                <w:szCs w:val="22"/>
              </w:rPr>
            </w:pPr>
            <w:r w:rsidRPr="00222609">
              <w:rPr>
                <w:sz w:val="22"/>
                <w:szCs w:val="22"/>
              </w:rPr>
              <w:t>1.996,73</w:t>
            </w:r>
          </w:p>
        </w:tc>
        <w:tc>
          <w:tcPr>
            <w:tcW w:w="1104" w:type="dxa"/>
            <w:tcBorders>
              <w:top w:val="single" w:sz="4" w:space="0" w:color="auto"/>
              <w:left w:val="nil"/>
              <w:bottom w:val="single" w:sz="4" w:space="0" w:color="auto"/>
              <w:right w:val="single" w:sz="4" w:space="0" w:color="auto"/>
            </w:tcBorders>
            <w:vAlign w:val="center"/>
          </w:tcPr>
          <w:p w14:paraId="7CC6D3CC" w14:textId="4E6BD122" w:rsidR="00222609" w:rsidRPr="00222609" w:rsidRDefault="00222609" w:rsidP="00222609">
            <w:pPr>
              <w:jc w:val="right"/>
              <w:rPr>
                <w:color w:val="000000"/>
                <w:sz w:val="22"/>
                <w:szCs w:val="22"/>
              </w:rPr>
            </w:pPr>
            <w:r w:rsidRPr="00222609">
              <w:rPr>
                <w:sz w:val="22"/>
                <w:szCs w:val="22"/>
              </w:rPr>
              <w:t>748,31</w:t>
            </w:r>
          </w:p>
        </w:tc>
        <w:tc>
          <w:tcPr>
            <w:tcW w:w="1103" w:type="dxa"/>
            <w:tcBorders>
              <w:top w:val="single" w:sz="4" w:space="0" w:color="auto"/>
              <w:left w:val="single" w:sz="4" w:space="0" w:color="auto"/>
              <w:bottom w:val="single" w:sz="4" w:space="0" w:color="auto"/>
              <w:right w:val="single" w:sz="4" w:space="0" w:color="auto"/>
            </w:tcBorders>
            <w:vAlign w:val="center"/>
          </w:tcPr>
          <w:p w14:paraId="72B82407" w14:textId="37CF1193" w:rsidR="00222609" w:rsidRPr="00222609" w:rsidRDefault="00222609" w:rsidP="00222609">
            <w:pPr>
              <w:jc w:val="right"/>
              <w:rPr>
                <w:color w:val="000000"/>
                <w:sz w:val="22"/>
                <w:szCs w:val="22"/>
              </w:rPr>
            </w:pPr>
            <w:r w:rsidRPr="00222609">
              <w:rPr>
                <w:sz w:val="22"/>
                <w:szCs w:val="22"/>
              </w:rPr>
              <w:t>748,31</w:t>
            </w:r>
          </w:p>
        </w:tc>
        <w:tc>
          <w:tcPr>
            <w:tcW w:w="1104" w:type="dxa"/>
            <w:tcBorders>
              <w:top w:val="single" w:sz="4" w:space="0" w:color="auto"/>
              <w:left w:val="single" w:sz="4" w:space="0" w:color="auto"/>
              <w:bottom w:val="single" w:sz="4" w:space="0" w:color="auto"/>
              <w:right w:val="single" w:sz="4" w:space="0" w:color="auto"/>
            </w:tcBorders>
            <w:vAlign w:val="center"/>
          </w:tcPr>
          <w:p w14:paraId="1D4B288A" w14:textId="1DE2009B"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675F03AE" w14:textId="023E09BD" w:rsidR="00222609" w:rsidRPr="00222609" w:rsidRDefault="00222609" w:rsidP="00222609">
            <w:pPr>
              <w:jc w:val="right"/>
              <w:rPr>
                <w:color w:val="000000"/>
                <w:sz w:val="22"/>
                <w:szCs w:val="22"/>
              </w:rPr>
            </w:pPr>
          </w:p>
        </w:tc>
        <w:tc>
          <w:tcPr>
            <w:tcW w:w="1103" w:type="dxa"/>
            <w:tcBorders>
              <w:top w:val="single" w:sz="4" w:space="0" w:color="auto"/>
              <w:left w:val="single" w:sz="4" w:space="0" w:color="auto"/>
              <w:bottom w:val="single" w:sz="4" w:space="0" w:color="auto"/>
              <w:right w:val="single" w:sz="4" w:space="0" w:color="auto"/>
            </w:tcBorders>
            <w:vAlign w:val="center"/>
          </w:tcPr>
          <w:p w14:paraId="431D2A57" w14:textId="21083974"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50EE164F" w14:textId="5390EDE9"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58DAB235" w14:textId="7A03DB28" w:rsidR="00222609" w:rsidRPr="00222609" w:rsidRDefault="00222609" w:rsidP="00222609">
            <w:pPr>
              <w:jc w:val="right"/>
              <w:rPr>
                <w:color w:val="000000"/>
                <w:sz w:val="22"/>
                <w:szCs w:val="22"/>
              </w:rPr>
            </w:pPr>
          </w:p>
        </w:tc>
        <w:tc>
          <w:tcPr>
            <w:tcW w:w="1103" w:type="dxa"/>
            <w:tcBorders>
              <w:top w:val="single" w:sz="4" w:space="0" w:color="auto"/>
              <w:left w:val="single" w:sz="4" w:space="0" w:color="auto"/>
              <w:bottom w:val="single" w:sz="4" w:space="0" w:color="auto"/>
              <w:right w:val="single" w:sz="4" w:space="0" w:color="auto"/>
            </w:tcBorders>
            <w:vAlign w:val="center"/>
          </w:tcPr>
          <w:p w14:paraId="58F38F77" w14:textId="00FB93BB"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12D3BDDF" w14:textId="4E5F2CB2"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6027CE3B" w14:textId="3442989C" w:rsidR="00222609" w:rsidRPr="00222609" w:rsidRDefault="00222609" w:rsidP="00222609">
            <w:pPr>
              <w:jc w:val="right"/>
              <w:rPr>
                <w:color w:val="000000"/>
                <w:sz w:val="22"/>
                <w:szCs w:val="22"/>
              </w:rPr>
            </w:pPr>
          </w:p>
        </w:tc>
      </w:tr>
      <w:tr w:rsidR="00222609" w:rsidRPr="00603DEC" w14:paraId="055F3D62" w14:textId="77777777" w:rsidTr="00222609">
        <w:trPr>
          <w:trHeight w:val="300"/>
        </w:trPr>
        <w:tc>
          <w:tcPr>
            <w:tcW w:w="1123" w:type="dxa"/>
            <w:tcBorders>
              <w:top w:val="nil"/>
              <w:left w:val="single" w:sz="4" w:space="0" w:color="auto"/>
              <w:bottom w:val="single" w:sz="4" w:space="0" w:color="auto"/>
              <w:right w:val="single" w:sz="4" w:space="0" w:color="auto"/>
            </w:tcBorders>
            <w:noWrap/>
            <w:vAlign w:val="center"/>
          </w:tcPr>
          <w:p w14:paraId="3F5BB12E" w14:textId="77777777" w:rsidR="00222609" w:rsidRPr="00222609" w:rsidRDefault="00222609" w:rsidP="00222609">
            <w:pPr>
              <w:jc w:val="left"/>
              <w:rPr>
                <w:color w:val="000000"/>
                <w:sz w:val="22"/>
                <w:szCs w:val="22"/>
                <w:lang w:val="sr-Cyrl-RS"/>
              </w:rPr>
            </w:pPr>
            <w:r w:rsidRPr="00222609">
              <w:rPr>
                <w:color w:val="000000"/>
                <w:sz w:val="22"/>
                <w:szCs w:val="22"/>
                <w:lang w:val="sr-Cyrl-RS"/>
              </w:rPr>
              <w:t>2310</w:t>
            </w:r>
          </w:p>
        </w:tc>
        <w:tc>
          <w:tcPr>
            <w:tcW w:w="1103" w:type="dxa"/>
            <w:tcBorders>
              <w:top w:val="nil"/>
              <w:left w:val="nil"/>
              <w:bottom w:val="single" w:sz="4" w:space="0" w:color="auto"/>
              <w:right w:val="single" w:sz="4" w:space="0" w:color="auto"/>
            </w:tcBorders>
            <w:noWrap/>
            <w:vAlign w:val="center"/>
          </w:tcPr>
          <w:p w14:paraId="3BA8FB5E" w14:textId="7081131D" w:rsidR="00222609" w:rsidRPr="00222609" w:rsidRDefault="00222609" w:rsidP="00222609">
            <w:pPr>
              <w:jc w:val="right"/>
              <w:rPr>
                <w:color w:val="000000"/>
                <w:sz w:val="22"/>
                <w:szCs w:val="22"/>
              </w:rPr>
            </w:pPr>
            <w:r w:rsidRPr="00222609">
              <w:rPr>
                <w:sz w:val="22"/>
                <w:szCs w:val="22"/>
              </w:rPr>
              <w:t>32,22</w:t>
            </w:r>
          </w:p>
        </w:tc>
        <w:tc>
          <w:tcPr>
            <w:tcW w:w="1104" w:type="dxa"/>
            <w:tcBorders>
              <w:top w:val="nil"/>
              <w:left w:val="nil"/>
              <w:bottom w:val="single" w:sz="4" w:space="0" w:color="auto"/>
              <w:right w:val="single" w:sz="4" w:space="0" w:color="auto"/>
            </w:tcBorders>
            <w:noWrap/>
            <w:vAlign w:val="center"/>
          </w:tcPr>
          <w:p w14:paraId="5CC00DD4" w14:textId="51B9BDD6" w:rsidR="00222609" w:rsidRPr="00222609" w:rsidRDefault="00222609" w:rsidP="00222609">
            <w:pPr>
              <w:jc w:val="right"/>
              <w:rPr>
                <w:color w:val="000000"/>
                <w:sz w:val="22"/>
                <w:szCs w:val="22"/>
              </w:rPr>
            </w:pPr>
            <w:r w:rsidRPr="00222609">
              <w:rPr>
                <w:sz w:val="22"/>
                <w:szCs w:val="22"/>
              </w:rPr>
              <w:t>85,68</w:t>
            </w:r>
          </w:p>
        </w:tc>
        <w:tc>
          <w:tcPr>
            <w:tcW w:w="1103" w:type="dxa"/>
            <w:tcBorders>
              <w:top w:val="nil"/>
              <w:left w:val="nil"/>
              <w:bottom w:val="single" w:sz="4" w:space="0" w:color="auto"/>
              <w:right w:val="single" w:sz="4" w:space="0" w:color="auto"/>
            </w:tcBorders>
            <w:noWrap/>
            <w:vAlign w:val="center"/>
          </w:tcPr>
          <w:p w14:paraId="4EDF5F32" w14:textId="74F9BB2F" w:rsidR="00222609" w:rsidRPr="00222609" w:rsidRDefault="00222609" w:rsidP="00222609">
            <w:pPr>
              <w:jc w:val="right"/>
              <w:rPr>
                <w:color w:val="000000"/>
                <w:sz w:val="22"/>
                <w:szCs w:val="22"/>
              </w:rPr>
            </w:pPr>
            <w:r w:rsidRPr="00222609">
              <w:rPr>
                <w:sz w:val="22"/>
                <w:szCs w:val="22"/>
              </w:rPr>
              <w:t>32,22</w:t>
            </w:r>
          </w:p>
        </w:tc>
        <w:tc>
          <w:tcPr>
            <w:tcW w:w="1104" w:type="dxa"/>
            <w:tcBorders>
              <w:top w:val="nil"/>
              <w:left w:val="nil"/>
              <w:bottom w:val="single" w:sz="4" w:space="0" w:color="auto"/>
              <w:right w:val="single" w:sz="4" w:space="0" w:color="auto"/>
            </w:tcBorders>
            <w:noWrap/>
            <w:vAlign w:val="center"/>
          </w:tcPr>
          <w:p w14:paraId="6A53F18E" w14:textId="44C75533" w:rsidR="00222609" w:rsidRPr="00222609" w:rsidRDefault="00222609" w:rsidP="00222609">
            <w:pPr>
              <w:jc w:val="right"/>
              <w:rPr>
                <w:color w:val="000000"/>
                <w:sz w:val="22"/>
                <w:szCs w:val="22"/>
              </w:rPr>
            </w:pPr>
            <w:r w:rsidRPr="00222609">
              <w:rPr>
                <w:sz w:val="22"/>
                <w:szCs w:val="22"/>
              </w:rPr>
              <w:t>5</w:t>
            </w:r>
            <w:r w:rsidR="00D94101">
              <w:rPr>
                <w:sz w:val="22"/>
                <w:szCs w:val="22"/>
              </w:rPr>
              <w:t xml:space="preserve"> </w:t>
            </w:r>
            <w:r w:rsidRPr="00222609">
              <w:rPr>
                <w:sz w:val="22"/>
                <w:szCs w:val="22"/>
              </w:rPr>
              <w:t>4</w:t>
            </w:r>
          </w:p>
        </w:tc>
        <w:tc>
          <w:tcPr>
            <w:tcW w:w="1104" w:type="dxa"/>
            <w:tcBorders>
              <w:top w:val="single" w:sz="4" w:space="0" w:color="auto"/>
              <w:left w:val="nil"/>
              <w:bottom w:val="single" w:sz="4" w:space="0" w:color="auto"/>
              <w:right w:val="single" w:sz="4" w:space="0" w:color="auto"/>
            </w:tcBorders>
            <w:vAlign w:val="center"/>
          </w:tcPr>
          <w:p w14:paraId="3166C01C" w14:textId="0AAE5FC9" w:rsidR="00222609" w:rsidRPr="00222609" w:rsidRDefault="00222609" w:rsidP="00222609">
            <w:pPr>
              <w:jc w:val="right"/>
              <w:rPr>
                <w:color w:val="000000"/>
                <w:sz w:val="22"/>
                <w:szCs w:val="22"/>
              </w:rPr>
            </w:pPr>
          </w:p>
        </w:tc>
        <w:tc>
          <w:tcPr>
            <w:tcW w:w="1103" w:type="dxa"/>
            <w:tcBorders>
              <w:top w:val="single" w:sz="4" w:space="0" w:color="auto"/>
              <w:left w:val="single" w:sz="4" w:space="0" w:color="auto"/>
              <w:bottom w:val="single" w:sz="4" w:space="0" w:color="auto"/>
              <w:right w:val="single" w:sz="4" w:space="0" w:color="auto"/>
            </w:tcBorders>
            <w:vAlign w:val="center"/>
          </w:tcPr>
          <w:p w14:paraId="4DE4BEC0" w14:textId="5E9D4B27"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5B7697A7" w14:textId="53590CA8"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6FA4BB94" w14:textId="1A475BAE" w:rsidR="00222609" w:rsidRPr="00222609" w:rsidRDefault="00222609" w:rsidP="00222609">
            <w:pPr>
              <w:jc w:val="right"/>
              <w:rPr>
                <w:color w:val="000000"/>
                <w:sz w:val="22"/>
                <w:szCs w:val="22"/>
              </w:rPr>
            </w:pPr>
          </w:p>
        </w:tc>
        <w:tc>
          <w:tcPr>
            <w:tcW w:w="1103" w:type="dxa"/>
            <w:tcBorders>
              <w:top w:val="single" w:sz="4" w:space="0" w:color="auto"/>
              <w:left w:val="single" w:sz="4" w:space="0" w:color="auto"/>
              <w:bottom w:val="single" w:sz="4" w:space="0" w:color="auto"/>
              <w:right w:val="single" w:sz="4" w:space="0" w:color="auto"/>
            </w:tcBorders>
            <w:vAlign w:val="center"/>
          </w:tcPr>
          <w:p w14:paraId="1DBD1BC6" w14:textId="70D91B75" w:rsidR="00222609" w:rsidRPr="00222609" w:rsidRDefault="00222609" w:rsidP="00222609">
            <w:pPr>
              <w:jc w:val="right"/>
              <w:rPr>
                <w:color w:val="000000"/>
                <w:sz w:val="22"/>
                <w:szCs w:val="22"/>
              </w:rPr>
            </w:pPr>
            <w:r w:rsidRPr="00222609">
              <w:rPr>
                <w:sz w:val="22"/>
                <w:szCs w:val="22"/>
              </w:rPr>
              <w:t>15,40</w:t>
            </w:r>
          </w:p>
        </w:tc>
        <w:tc>
          <w:tcPr>
            <w:tcW w:w="1104" w:type="dxa"/>
            <w:tcBorders>
              <w:top w:val="single" w:sz="4" w:space="0" w:color="auto"/>
              <w:left w:val="single" w:sz="4" w:space="0" w:color="auto"/>
              <w:bottom w:val="single" w:sz="4" w:space="0" w:color="auto"/>
              <w:right w:val="single" w:sz="4" w:space="0" w:color="auto"/>
            </w:tcBorders>
            <w:vAlign w:val="center"/>
          </w:tcPr>
          <w:p w14:paraId="7ADF29E8" w14:textId="0472FC56" w:rsidR="00222609" w:rsidRPr="00222609" w:rsidRDefault="00222609" w:rsidP="00222609">
            <w:pPr>
              <w:jc w:val="right"/>
              <w:rPr>
                <w:color w:val="000000"/>
                <w:sz w:val="22"/>
                <w:szCs w:val="22"/>
              </w:rPr>
            </w:pPr>
            <w:r w:rsidRPr="00222609">
              <w:rPr>
                <w:sz w:val="22"/>
                <w:szCs w:val="22"/>
              </w:rPr>
              <w:t>15,40</w:t>
            </w:r>
          </w:p>
        </w:tc>
        <w:tc>
          <w:tcPr>
            <w:tcW w:w="1104" w:type="dxa"/>
            <w:tcBorders>
              <w:top w:val="single" w:sz="4" w:space="0" w:color="auto"/>
              <w:left w:val="single" w:sz="4" w:space="0" w:color="auto"/>
              <w:bottom w:val="single" w:sz="4" w:space="0" w:color="auto"/>
              <w:right w:val="single" w:sz="4" w:space="0" w:color="auto"/>
            </w:tcBorders>
            <w:vAlign w:val="center"/>
          </w:tcPr>
          <w:p w14:paraId="5E57A536" w14:textId="2733D132" w:rsidR="00222609" w:rsidRPr="00222609" w:rsidRDefault="00222609" w:rsidP="00222609">
            <w:pPr>
              <w:jc w:val="right"/>
              <w:rPr>
                <w:color w:val="000000"/>
                <w:sz w:val="22"/>
                <w:szCs w:val="22"/>
              </w:rPr>
            </w:pPr>
            <w:r w:rsidRPr="00222609">
              <w:rPr>
                <w:sz w:val="22"/>
                <w:szCs w:val="22"/>
              </w:rPr>
              <w:t>15,40</w:t>
            </w:r>
          </w:p>
        </w:tc>
        <w:tc>
          <w:tcPr>
            <w:tcW w:w="1103" w:type="dxa"/>
            <w:tcBorders>
              <w:top w:val="single" w:sz="4" w:space="0" w:color="auto"/>
              <w:left w:val="single" w:sz="4" w:space="0" w:color="auto"/>
              <w:bottom w:val="single" w:sz="4" w:space="0" w:color="auto"/>
              <w:right w:val="single" w:sz="4" w:space="0" w:color="auto"/>
            </w:tcBorders>
            <w:vAlign w:val="center"/>
          </w:tcPr>
          <w:p w14:paraId="6369F33D" w14:textId="6E0CEE14" w:rsidR="00222609" w:rsidRPr="00222609" w:rsidRDefault="00222609" w:rsidP="00222609">
            <w:pPr>
              <w:jc w:val="right"/>
              <w:rPr>
                <w:color w:val="000000"/>
                <w:sz w:val="22"/>
                <w:szCs w:val="22"/>
              </w:rPr>
            </w:pPr>
            <w:r w:rsidRPr="00222609">
              <w:rPr>
                <w:sz w:val="22"/>
                <w:szCs w:val="22"/>
              </w:rPr>
              <w:t>15,40</w:t>
            </w:r>
          </w:p>
        </w:tc>
        <w:tc>
          <w:tcPr>
            <w:tcW w:w="1104" w:type="dxa"/>
            <w:tcBorders>
              <w:top w:val="single" w:sz="4" w:space="0" w:color="auto"/>
              <w:left w:val="single" w:sz="4" w:space="0" w:color="auto"/>
              <w:bottom w:val="single" w:sz="4" w:space="0" w:color="auto"/>
              <w:right w:val="single" w:sz="4" w:space="0" w:color="auto"/>
            </w:tcBorders>
            <w:vAlign w:val="center"/>
          </w:tcPr>
          <w:p w14:paraId="72A55734" w14:textId="50EB24DC" w:rsidR="00222609" w:rsidRPr="00222609" w:rsidRDefault="00222609" w:rsidP="00222609">
            <w:pPr>
              <w:jc w:val="right"/>
              <w:rPr>
                <w:color w:val="000000"/>
                <w:sz w:val="22"/>
                <w:szCs w:val="22"/>
              </w:rPr>
            </w:pPr>
            <w:r w:rsidRPr="00222609">
              <w:rPr>
                <w:sz w:val="22"/>
                <w:szCs w:val="22"/>
              </w:rPr>
              <w:t>15,40</w:t>
            </w:r>
          </w:p>
        </w:tc>
        <w:tc>
          <w:tcPr>
            <w:tcW w:w="1104" w:type="dxa"/>
            <w:tcBorders>
              <w:top w:val="single" w:sz="4" w:space="0" w:color="auto"/>
              <w:left w:val="single" w:sz="4" w:space="0" w:color="auto"/>
              <w:bottom w:val="single" w:sz="4" w:space="0" w:color="auto"/>
              <w:right w:val="single" w:sz="4" w:space="0" w:color="auto"/>
            </w:tcBorders>
            <w:vAlign w:val="center"/>
          </w:tcPr>
          <w:p w14:paraId="4C0F633F" w14:textId="495840D3" w:rsidR="00222609" w:rsidRPr="00222609" w:rsidRDefault="00222609" w:rsidP="00222609">
            <w:pPr>
              <w:jc w:val="right"/>
              <w:rPr>
                <w:color w:val="000000"/>
                <w:sz w:val="22"/>
                <w:szCs w:val="22"/>
              </w:rPr>
            </w:pPr>
            <w:r w:rsidRPr="00222609">
              <w:rPr>
                <w:sz w:val="22"/>
                <w:szCs w:val="22"/>
              </w:rPr>
              <w:t>46,20</w:t>
            </w:r>
          </w:p>
        </w:tc>
      </w:tr>
      <w:tr w:rsidR="00222609" w:rsidRPr="00603DEC" w14:paraId="2E00184A" w14:textId="77777777" w:rsidTr="00222609">
        <w:trPr>
          <w:trHeight w:val="300"/>
        </w:trPr>
        <w:tc>
          <w:tcPr>
            <w:tcW w:w="1123" w:type="dxa"/>
            <w:tcBorders>
              <w:top w:val="nil"/>
              <w:left w:val="single" w:sz="4" w:space="0" w:color="auto"/>
              <w:bottom w:val="single" w:sz="4" w:space="0" w:color="auto"/>
              <w:right w:val="single" w:sz="4" w:space="0" w:color="auto"/>
            </w:tcBorders>
            <w:noWrap/>
            <w:vAlign w:val="center"/>
          </w:tcPr>
          <w:p w14:paraId="31C295BF" w14:textId="77777777" w:rsidR="00222609" w:rsidRPr="00222609" w:rsidRDefault="00222609" w:rsidP="00222609">
            <w:pPr>
              <w:jc w:val="left"/>
              <w:rPr>
                <w:color w:val="000000"/>
                <w:sz w:val="22"/>
                <w:szCs w:val="22"/>
                <w:lang w:val="sr-Cyrl-RS"/>
              </w:rPr>
            </w:pPr>
            <w:r w:rsidRPr="00222609">
              <w:rPr>
                <w:color w:val="000000"/>
                <w:sz w:val="22"/>
                <w:szCs w:val="22"/>
                <w:lang w:val="sr-Cyrl-RS"/>
              </w:rPr>
              <w:t>2410</w:t>
            </w:r>
          </w:p>
        </w:tc>
        <w:tc>
          <w:tcPr>
            <w:tcW w:w="1103" w:type="dxa"/>
            <w:tcBorders>
              <w:top w:val="nil"/>
              <w:left w:val="nil"/>
              <w:bottom w:val="single" w:sz="4" w:space="0" w:color="auto"/>
              <w:right w:val="single" w:sz="4" w:space="0" w:color="auto"/>
            </w:tcBorders>
            <w:noWrap/>
            <w:vAlign w:val="center"/>
          </w:tcPr>
          <w:p w14:paraId="10F77C42" w14:textId="1225C580" w:rsidR="00222609" w:rsidRPr="00222609" w:rsidRDefault="00222609" w:rsidP="00222609">
            <w:pPr>
              <w:jc w:val="right"/>
              <w:rPr>
                <w:color w:val="000000"/>
                <w:sz w:val="22"/>
                <w:szCs w:val="22"/>
              </w:rPr>
            </w:pPr>
            <w:r w:rsidRPr="00222609">
              <w:rPr>
                <w:sz w:val="22"/>
                <w:szCs w:val="22"/>
              </w:rPr>
              <w:t>81,62</w:t>
            </w:r>
          </w:p>
        </w:tc>
        <w:tc>
          <w:tcPr>
            <w:tcW w:w="1104" w:type="dxa"/>
            <w:tcBorders>
              <w:top w:val="nil"/>
              <w:left w:val="nil"/>
              <w:bottom w:val="single" w:sz="4" w:space="0" w:color="auto"/>
              <w:right w:val="single" w:sz="4" w:space="0" w:color="auto"/>
            </w:tcBorders>
            <w:noWrap/>
            <w:vAlign w:val="center"/>
          </w:tcPr>
          <w:p w14:paraId="0166A87A" w14:textId="4E8AAF63" w:rsidR="00222609" w:rsidRPr="00222609" w:rsidRDefault="00222609" w:rsidP="00222609">
            <w:pPr>
              <w:jc w:val="right"/>
              <w:rPr>
                <w:color w:val="000000"/>
                <w:sz w:val="22"/>
                <w:szCs w:val="22"/>
              </w:rPr>
            </w:pPr>
            <w:r w:rsidRPr="00222609">
              <w:rPr>
                <w:sz w:val="22"/>
                <w:szCs w:val="22"/>
              </w:rPr>
              <w:t>331,74</w:t>
            </w:r>
          </w:p>
        </w:tc>
        <w:tc>
          <w:tcPr>
            <w:tcW w:w="1103" w:type="dxa"/>
            <w:tcBorders>
              <w:top w:val="nil"/>
              <w:left w:val="nil"/>
              <w:bottom w:val="single" w:sz="4" w:space="0" w:color="auto"/>
              <w:right w:val="single" w:sz="4" w:space="0" w:color="auto"/>
            </w:tcBorders>
            <w:noWrap/>
            <w:vAlign w:val="center"/>
          </w:tcPr>
          <w:p w14:paraId="5A5A0225" w14:textId="31A64F5A" w:rsidR="00222609" w:rsidRPr="00222609" w:rsidRDefault="00222609" w:rsidP="00222609">
            <w:pPr>
              <w:jc w:val="right"/>
              <w:rPr>
                <w:color w:val="000000"/>
                <w:sz w:val="22"/>
                <w:szCs w:val="22"/>
              </w:rPr>
            </w:pPr>
            <w:r w:rsidRPr="00222609">
              <w:rPr>
                <w:sz w:val="22"/>
                <w:szCs w:val="22"/>
              </w:rPr>
              <w:t>81,62</w:t>
            </w:r>
          </w:p>
        </w:tc>
        <w:tc>
          <w:tcPr>
            <w:tcW w:w="1104" w:type="dxa"/>
            <w:tcBorders>
              <w:top w:val="nil"/>
              <w:left w:val="nil"/>
              <w:bottom w:val="single" w:sz="4" w:space="0" w:color="auto"/>
              <w:right w:val="single" w:sz="4" w:space="0" w:color="auto"/>
            </w:tcBorders>
            <w:noWrap/>
            <w:vAlign w:val="center"/>
          </w:tcPr>
          <w:p w14:paraId="4A113DA1" w14:textId="0E164435" w:rsidR="00222609" w:rsidRPr="00222609" w:rsidRDefault="00222609" w:rsidP="00222609">
            <w:pPr>
              <w:jc w:val="right"/>
              <w:rPr>
                <w:color w:val="000000"/>
                <w:sz w:val="22"/>
                <w:szCs w:val="22"/>
              </w:rPr>
            </w:pPr>
            <w:r w:rsidRPr="00222609">
              <w:rPr>
                <w:sz w:val="22"/>
                <w:szCs w:val="22"/>
              </w:rPr>
              <w:t>128,34</w:t>
            </w:r>
          </w:p>
        </w:tc>
        <w:tc>
          <w:tcPr>
            <w:tcW w:w="1104" w:type="dxa"/>
            <w:tcBorders>
              <w:top w:val="single" w:sz="4" w:space="0" w:color="auto"/>
              <w:left w:val="nil"/>
              <w:bottom w:val="single" w:sz="4" w:space="0" w:color="auto"/>
              <w:right w:val="single" w:sz="4" w:space="0" w:color="auto"/>
            </w:tcBorders>
            <w:vAlign w:val="center"/>
          </w:tcPr>
          <w:p w14:paraId="127615EB" w14:textId="3FBAF812" w:rsidR="00222609" w:rsidRPr="00222609" w:rsidRDefault="00222609" w:rsidP="00222609">
            <w:pPr>
              <w:jc w:val="right"/>
              <w:rPr>
                <w:color w:val="000000"/>
                <w:sz w:val="22"/>
                <w:szCs w:val="22"/>
              </w:rPr>
            </w:pPr>
            <w:r w:rsidRPr="00222609">
              <w:rPr>
                <w:sz w:val="22"/>
                <w:szCs w:val="22"/>
              </w:rPr>
              <w:t>0,62</w:t>
            </w:r>
          </w:p>
        </w:tc>
        <w:tc>
          <w:tcPr>
            <w:tcW w:w="1103" w:type="dxa"/>
            <w:tcBorders>
              <w:top w:val="single" w:sz="4" w:space="0" w:color="auto"/>
              <w:left w:val="single" w:sz="4" w:space="0" w:color="auto"/>
              <w:bottom w:val="single" w:sz="4" w:space="0" w:color="auto"/>
              <w:right w:val="single" w:sz="4" w:space="0" w:color="auto"/>
            </w:tcBorders>
            <w:vAlign w:val="center"/>
          </w:tcPr>
          <w:p w14:paraId="57339656" w14:textId="56321428" w:rsidR="00222609" w:rsidRPr="00222609" w:rsidRDefault="00222609" w:rsidP="00222609">
            <w:pPr>
              <w:jc w:val="right"/>
              <w:rPr>
                <w:color w:val="000000"/>
                <w:sz w:val="22"/>
                <w:szCs w:val="22"/>
              </w:rPr>
            </w:pPr>
            <w:r w:rsidRPr="00222609">
              <w:rPr>
                <w:sz w:val="22"/>
                <w:szCs w:val="22"/>
              </w:rPr>
              <w:t>0,62</w:t>
            </w:r>
          </w:p>
        </w:tc>
        <w:tc>
          <w:tcPr>
            <w:tcW w:w="1104" w:type="dxa"/>
            <w:tcBorders>
              <w:top w:val="single" w:sz="4" w:space="0" w:color="auto"/>
              <w:left w:val="single" w:sz="4" w:space="0" w:color="auto"/>
              <w:bottom w:val="single" w:sz="4" w:space="0" w:color="auto"/>
              <w:right w:val="single" w:sz="4" w:space="0" w:color="auto"/>
            </w:tcBorders>
            <w:vAlign w:val="center"/>
          </w:tcPr>
          <w:p w14:paraId="711B4365" w14:textId="4EAC161A" w:rsidR="00222609" w:rsidRPr="00222609" w:rsidRDefault="00222609" w:rsidP="00222609">
            <w:pPr>
              <w:jc w:val="right"/>
              <w:rPr>
                <w:color w:val="000000"/>
                <w:sz w:val="22"/>
                <w:szCs w:val="22"/>
              </w:rPr>
            </w:pPr>
            <w:r w:rsidRPr="00222609">
              <w:rPr>
                <w:sz w:val="22"/>
                <w:szCs w:val="22"/>
              </w:rPr>
              <w:t>46,10</w:t>
            </w:r>
          </w:p>
        </w:tc>
        <w:tc>
          <w:tcPr>
            <w:tcW w:w="1104" w:type="dxa"/>
            <w:tcBorders>
              <w:top w:val="single" w:sz="4" w:space="0" w:color="auto"/>
              <w:left w:val="single" w:sz="4" w:space="0" w:color="auto"/>
              <w:bottom w:val="single" w:sz="4" w:space="0" w:color="auto"/>
              <w:right w:val="single" w:sz="4" w:space="0" w:color="auto"/>
            </w:tcBorders>
            <w:vAlign w:val="center"/>
          </w:tcPr>
          <w:p w14:paraId="3DF577F2" w14:textId="26EE1630" w:rsidR="00222609" w:rsidRPr="00222609" w:rsidRDefault="00222609" w:rsidP="00222609">
            <w:pPr>
              <w:jc w:val="right"/>
              <w:rPr>
                <w:color w:val="000000"/>
                <w:sz w:val="22"/>
                <w:szCs w:val="22"/>
              </w:rPr>
            </w:pPr>
            <w:r w:rsidRPr="00222609">
              <w:rPr>
                <w:sz w:val="22"/>
                <w:szCs w:val="22"/>
              </w:rPr>
              <w:t>184,40</w:t>
            </w:r>
          </w:p>
        </w:tc>
        <w:tc>
          <w:tcPr>
            <w:tcW w:w="1103" w:type="dxa"/>
            <w:tcBorders>
              <w:top w:val="single" w:sz="4" w:space="0" w:color="auto"/>
              <w:left w:val="single" w:sz="4" w:space="0" w:color="auto"/>
              <w:bottom w:val="single" w:sz="4" w:space="0" w:color="auto"/>
              <w:right w:val="single" w:sz="4" w:space="0" w:color="auto"/>
            </w:tcBorders>
            <w:vAlign w:val="center"/>
          </w:tcPr>
          <w:p w14:paraId="0D075B4E" w14:textId="271E54CB" w:rsidR="00222609" w:rsidRPr="00222609" w:rsidRDefault="00222609" w:rsidP="00222609">
            <w:pPr>
              <w:jc w:val="right"/>
              <w:rPr>
                <w:color w:val="000000"/>
                <w:sz w:val="22"/>
                <w:szCs w:val="22"/>
              </w:rPr>
            </w:pPr>
            <w:r w:rsidRPr="00222609">
              <w:rPr>
                <w:sz w:val="22"/>
                <w:szCs w:val="22"/>
              </w:rPr>
              <w:t>46,10</w:t>
            </w:r>
          </w:p>
        </w:tc>
        <w:tc>
          <w:tcPr>
            <w:tcW w:w="1104" w:type="dxa"/>
            <w:tcBorders>
              <w:top w:val="single" w:sz="4" w:space="0" w:color="auto"/>
              <w:left w:val="single" w:sz="4" w:space="0" w:color="auto"/>
              <w:bottom w:val="single" w:sz="4" w:space="0" w:color="auto"/>
              <w:right w:val="single" w:sz="4" w:space="0" w:color="auto"/>
            </w:tcBorders>
            <w:vAlign w:val="center"/>
          </w:tcPr>
          <w:p w14:paraId="6E467163" w14:textId="29AE968A" w:rsidR="00222609" w:rsidRPr="00222609" w:rsidRDefault="00222609" w:rsidP="00222609">
            <w:pPr>
              <w:jc w:val="right"/>
              <w:rPr>
                <w:color w:val="000000"/>
                <w:sz w:val="22"/>
                <w:szCs w:val="22"/>
              </w:rPr>
            </w:pPr>
            <w:r w:rsidRPr="00222609">
              <w:rPr>
                <w:sz w:val="22"/>
                <w:szCs w:val="22"/>
              </w:rPr>
              <w:t>46,10</w:t>
            </w:r>
          </w:p>
        </w:tc>
        <w:tc>
          <w:tcPr>
            <w:tcW w:w="1104" w:type="dxa"/>
            <w:tcBorders>
              <w:top w:val="single" w:sz="4" w:space="0" w:color="auto"/>
              <w:left w:val="single" w:sz="4" w:space="0" w:color="auto"/>
              <w:bottom w:val="single" w:sz="4" w:space="0" w:color="auto"/>
              <w:right w:val="single" w:sz="4" w:space="0" w:color="auto"/>
            </w:tcBorders>
            <w:vAlign w:val="center"/>
          </w:tcPr>
          <w:p w14:paraId="1F78C9B2" w14:textId="796CD0ED" w:rsidR="00222609" w:rsidRPr="00222609" w:rsidRDefault="00222609" w:rsidP="00222609">
            <w:pPr>
              <w:jc w:val="right"/>
              <w:rPr>
                <w:color w:val="000000"/>
                <w:sz w:val="22"/>
                <w:szCs w:val="22"/>
              </w:rPr>
            </w:pPr>
            <w:r w:rsidRPr="00222609">
              <w:rPr>
                <w:sz w:val="22"/>
                <w:szCs w:val="22"/>
              </w:rPr>
              <w:t>46,10</w:t>
            </w:r>
          </w:p>
        </w:tc>
        <w:tc>
          <w:tcPr>
            <w:tcW w:w="1103" w:type="dxa"/>
            <w:tcBorders>
              <w:top w:val="single" w:sz="4" w:space="0" w:color="auto"/>
              <w:left w:val="single" w:sz="4" w:space="0" w:color="auto"/>
              <w:bottom w:val="single" w:sz="4" w:space="0" w:color="auto"/>
              <w:right w:val="single" w:sz="4" w:space="0" w:color="auto"/>
            </w:tcBorders>
            <w:vAlign w:val="center"/>
          </w:tcPr>
          <w:p w14:paraId="77DE6656" w14:textId="0C3E3510" w:rsidR="00222609" w:rsidRPr="00222609" w:rsidRDefault="00222609" w:rsidP="00222609">
            <w:pPr>
              <w:jc w:val="right"/>
              <w:rPr>
                <w:color w:val="000000"/>
                <w:sz w:val="22"/>
                <w:szCs w:val="22"/>
              </w:rPr>
            </w:pPr>
            <w:r w:rsidRPr="00222609">
              <w:rPr>
                <w:sz w:val="22"/>
                <w:szCs w:val="22"/>
              </w:rPr>
              <w:t>46,10</w:t>
            </w:r>
          </w:p>
        </w:tc>
        <w:tc>
          <w:tcPr>
            <w:tcW w:w="1104" w:type="dxa"/>
            <w:tcBorders>
              <w:top w:val="single" w:sz="4" w:space="0" w:color="auto"/>
              <w:left w:val="single" w:sz="4" w:space="0" w:color="auto"/>
              <w:bottom w:val="single" w:sz="4" w:space="0" w:color="auto"/>
              <w:right w:val="single" w:sz="4" w:space="0" w:color="auto"/>
            </w:tcBorders>
            <w:vAlign w:val="center"/>
          </w:tcPr>
          <w:p w14:paraId="2A08E5AF" w14:textId="44C39DB7" w:rsidR="00222609" w:rsidRPr="00222609" w:rsidRDefault="00222609" w:rsidP="00222609">
            <w:pPr>
              <w:jc w:val="right"/>
              <w:rPr>
                <w:color w:val="000000"/>
                <w:sz w:val="22"/>
                <w:szCs w:val="22"/>
              </w:rPr>
            </w:pPr>
            <w:r w:rsidRPr="00222609">
              <w:rPr>
                <w:sz w:val="22"/>
                <w:szCs w:val="22"/>
              </w:rPr>
              <w:t>81,00</w:t>
            </w:r>
          </w:p>
        </w:tc>
        <w:tc>
          <w:tcPr>
            <w:tcW w:w="1104" w:type="dxa"/>
            <w:tcBorders>
              <w:top w:val="single" w:sz="4" w:space="0" w:color="auto"/>
              <w:left w:val="single" w:sz="4" w:space="0" w:color="auto"/>
              <w:bottom w:val="single" w:sz="4" w:space="0" w:color="auto"/>
              <w:right w:val="single" w:sz="4" w:space="0" w:color="auto"/>
            </w:tcBorders>
            <w:vAlign w:val="center"/>
          </w:tcPr>
          <w:p w14:paraId="3260288B" w14:textId="7ECEAC42" w:rsidR="00222609" w:rsidRPr="00222609" w:rsidRDefault="00222609" w:rsidP="00222609">
            <w:pPr>
              <w:jc w:val="right"/>
              <w:rPr>
                <w:color w:val="000000"/>
                <w:sz w:val="22"/>
                <w:szCs w:val="22"/>
              </w:rPr>
            </w:pPr>
            <w:r w:rsidRPr="00222609">
              <w:rPr>
                <w:sz w:val="22"/>
                <w:szCs w:val="22"/>
              </w:rPr>
              <w:t>173,20</w:t>
            </w:r>
          </w:p>
        </w:tc>
      </w:tr>
      <w:tr w:rsidR="00222609" w:rsidRPr="00603DEC" w14:paraId="20BD12EE" w14:textId="77777777" w:rsidTr="00222609">
        <w:trPr>
          <w:trHeight w:val="300"/>
        </w:trPr>
        <w:tc>
          <w:tcPr>
            <w:tcW w:w="1123" w:type="dxa"/>
            <w:tcBorders>
              <w:top w:val="nil"/>
              <w:left w:val="single" w:sz="4" w:space="0" w:color="auto"/>
              <w:bottom w:val="single" w:sz="4" w:space="0" w:color="auto"/>
              <w:right w:val="single" w:sz="4" w:space="0" w:color="auto"/>
            </w:tcBorders>
            <w:noWrap/>
            <w:vAlign w:val="center"/>
          </w:tcPr>
          <w:p w14:paraId="57A4F9ED" w14:textId="4164D31E" w:rsidR="00222609" w:rsidRPr="00222609" w:rsidRDefault="00222609" w:rsidP="00222609">
            <w:pPr>
              <w:jc w:val="left"/>
              <w:rPr>
                <w:color w:val="000000"/>
                <w:sz w:val="22"/>
                <w:szCs w:val="22"/>
                <w:lang w:val="sr-Cyrl-RS"/>
              </w:rPr>
            </w:pPr>
            <w:r w:rsidRPr="00222609">
              <w:rPr>
                <w:color w:val="000000"/>
                <w:sz w:val="22"/>
                <w:szCs w:val="22"/>
                <w:lang w:val="sr-Cyrl-RS"/>
              </w:rPr>
              <w:t>2810</w:t>
            </w:r>
          </w:p>
        </w:tc>
        <w:tc>
          <w:tcPr>
            <w:tcW w:w="1103" w:type="dxa"/>
            <w:tcBorders>
              <w:top w:val="nil"/>
              <w:left w:val="nil"/>
              <w:bottom w:val="single" w:sz="4" w:space="0" w:color="auto"/>
              <w:right w:val="single" w:sz="4" w:space="0" w:color="auto"/>
            </w:tcBorders>
            <w:noWrap/>
            <w:vAlign w:val="center"/>
          </w:tcPr>
          <w:p w14:paraId="6F14CEF7" w14:textId="59B36666" w:rsidR="00222609" w:rsidRPr="00222609" w:rsidRDefault="00222609" w:rsidP="00222609">
            <w:pPr>
              <w:jc w:val="right"/>
              <w:rPr>
                <w:color w:val="000000"/>
                <w:sz w:val="22"/>
                <w:szCs w:val="22"/>
              </w:rPr>
            </w:pPr>
            <w:r w:rsidRPr="00222609">
              <w:rPr>
                <w:sz w:val="22"/>
                <w:szCs w:val="22"/>
              </w:rPr>
              <w:t>24,92</w:t>
            </w:r>
          </w:p>
        </w:tc>
        <w:tc>
          <w:tcPr>
            <w:tcW w:w="1104" w:type="dxa"/>
            <w:tcBorders>
              <w:top w:val="nil"/>
              <w:left w:val="nil"/>
              <w:bottom w:val="single" w:sz="4" w:space="0" w:color="auto"/>
              <w:right w:val="single" w:sz="4" w:space="0" w:color="auto"/>
            </w:tcBorders>
            <w:noWrap/>
            <w:vAlign w:val="center"/>
          </w:tcPr>
          <w:p w14:paraId="0C54B9B8" w14:textId="526C2BCC" w:rsidR="00222609" w:rsidRPr="00222609" w:rsidRDefault="00222609" w:rsidP="00222609">
            <w:pPr>
              <w:jc w:val="right"/>
              <w:rPr>
                <w:color w:val="000000"/>
                <w:sz w:val="22"/>
                <w:szCs w:val="22"/>
              </w:rPr>
            </w:pPr>
            <w:r w:rsidRPr="00222609">
              <w:rPr>
                <w:sz w:val="22"/>
                <w:szCs w:val="22"/>
              </w:rPr>
              <w:t>49,84</w:t>
            </w:r>
          </w:p>
        </w:tc>
        <w:tc>
          <w:tcPr>
            <w:tcW w:w="1103" w:type="dxa"/>
            <w:tcBorders>
              <w:top w:val="nil"/>
              <w:left w:val="nil"/>
              <w:bottom w:val="single" w:sz="4" w:space="0" w:color="auto"/>
              <w:right w:val="single" w:sz="4" w:space="0" w:color="auto"/>
            </w:tcBorders>
            <w:noWrap/>
            <w:vAlign w:val="center"/>
          </w:tcPr>
          <w:p w14:paraId="29656F2F" w14:textId="1AD91BA9" w:rsidR="00222609" w:rsidRPr="00222609" w:rsidRDefault="00222609" w:rsidP="00222609">
            <w:pPr>
              <w:jc w:val="right"/>
              <w:rPr>
                <w:color w:val="000000"/>
                <w:sz w:val="22"/>
                <w:szCs w:val="22"/>
              </w:rPr>
            </w:pPr>
            <w:r w:rsidRPr="00222609">
              <w:rPr>
                <w:sz w:val="22"/>
                <w:szCs w:val="22"/>
              </w:rPr>
              <w:t>24,92</w:t>
            </w:r>
          </w:p>
        </w:tc>
        <w:tc>
          <w:tcPr>
            <w:tcW w:w="1104" w:type="dxa"/>
            <w:tcBorders>
              <w:top w:val="nil"/>
              <w:left w:val="nil"/>
              <w:bottom w:val="single" w:sz="4" w:space="0" w:color="auto"/>
              <w:right w:val="single" w:sz="4" w:space="0" w:color="auto"/>
            </w:tcBorders>
            <w:noWrap/>
            <w:vAlign w:val="center"/>
          </w:tcPr>
          <w:p w14:paraId="33671F6A" w14:textId="1606E11D" w:rsidR="00222609" w:rsidRPr="00222609" w:rsidRDefault="00222609" w:rsidP="00222609">
            <w:pPr>
              <w:jc w:val="right"/>
              <w:rPr>
                <w:color w:val="000000"/>
                <w:sz w:val="22"/>
                <w:szCs w:val="22"/>
              </w:rPr>
            </w:pPr>
            <w:r w:rsidRPr="00222609">
              <w:rPr>
                <w:sz w:val="22"/>
                <w:szCs w:val="22"/>
              </w:rPr>
              <w:t>49,84</w:t>
            </w:r>
          </w:p>
        </w:tc>
        <w:tc>
          <w:tcPr>
            <w:tcW w:w="1104" w:type="dxa"/>
            <w:tcBorders>
              <w:top w:val="single" w:sz="4" w:space="0" w:color="auto"/>
              <w:left w:val="nil"/>
              <w:bottom w:val="single" w:sz="4" w:space="0" w:color="auto"/>
              <w:right w:val="single" w:sz="4" w:space="0" w:color="auto"/>
            </w:tcBorders>
            <w:vAlign w:val="center"/>
          </w:tcPr>
          <w:p w14:paraId="162CE7F9" w14:textId="20F6CA49" w:rsidR="00222609" w:rsidRPr="00222609" w:rsidRDefault="00222609" w:rsidP="00222609">
            <w:pPr>
              <w:jc w:val="right"/>
              <w:rPr>
                <w:color w:val="000000"/>
                <w:sz w:val="22"/>
                <w:szCs w:val="22"/>
              </w:rPr>
            </w:pPr>
            <w:r w:rsidRPr="00222609">
              <w:rPr>
                <w:sz w:val="22"/>
                <w:szCs w:val="22"/>
              </w:rPr>
              <w:t>24,92</w:t>
            </w:r>
          </w:p>
        </w:tc>
        <w:tc>
          <w:tcPr>
            <w:tcW w:w="1103" w:type="dxa"/>
            <w:tcBorders>
              <w:top w:val="single" w:sz="4" w:space="0" w:color="auto"/>
              <w:left w:val="single" w:sz="4" w:space="0" w:color="auto"/>
              <w:bottom w:val="single" w:sz="4" w:space="0" w:color="auto"/>
              <w:right w:val="single" w:sz="4" w:space="0" w:color="auto"/>
            </w:tcBorders>
            <w:vAlign w:val="center"/>
          </w:tcPr>
          <w:p w14:paraId="53CBF35A" w14:textId="36BB2790" w:rsidR="00222609" w:rsidRPr="00222609" w:rsidRDefault="00222609" w:rsidP="00222609">
            <w:pPr>
              <w:jc w:val="right"/>
              <w:rPr>
                <w:color w:val="000000"/>
                <w:sz w:val="22"/>
                <w:szCs w:val="22"/>
              </w:rPr>
            </w:pPr>
            <w:r w:rsidRPr="00222609">
              <w:rPr>
                <w:sz w:val="22"/>
                <w:szCs w:val="22"/>
              </w:rPr>
              <w:t>24,92</w:t>
            </w:r>
          </w:p>
        </w:tc>
        <w:tc>
          <w:tcPr>
            <w:tcW w:w="1104" w:type="dxa"/>
            <w:tcBorders>
              <w:top w:val="single" w:sz="4" w:space="0" w:color="auto"/>
              <w:left w:val="single" w:sz="4" w:space="0" w:color="auto"/>
              <w:bottom w:val="single" w:sz="4" w:space="0" w:color="auto"/>
              <w:right w:val="single" w:sz="4" w:space="0" w:color="auto"/>
            </w:tcBorders>
            <w:vAlign w:val="center"/>
          </w:tcPr>
          <w:p w14:paraId="5243B0DD" w14:textId="77777777"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09E50114" w14:textId="77777777" w:rsidR="00222609" w:rsidRPr="00222609" w:rsidRDefault="00222609" w:rsidP="00222609">
            <w:pPr>
              <w:jc w:val="right"/>
              <w:rPr>
                <w:color w:val="000000"/>
                <w:sz w:val="22"/>
                <w:szCs w:val="22"/>
              </w:rPr>
            </w:pPr>
          </w:p>
        </w:tc>
        <w:tc>
          <w:tcPr>
            <w:tcW w:w="1103" w:type="dxa"/>
            <w:tcBorders>
              <w:top w:val="single" w:sz="4" w:space="0" w:color="auto"/>
              <w:left w:val="single" w:sz="4" w:space="0" w:color="auto"/>
              <w:bottom w:val="single" w:sz="4" w:space="0" w:color="auto"/>
              <w:right w:val="single" w:sz="4" w:space="0" w:color="auto"/>
            </w:tcBorders>
            <w:vAlign w:val="center"/>
          </w:tcPr>
          <w:p w14:paraId="31671A3C" w14:textId="77777777"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5B662B97" w14:textId="77777777"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79A317BE" w14:textId="77777777" w:rsidR="00222609" w:rsidRPr="00222609" w:rsidRDefault="00222609" w:rsidP="00222609">
            <w:pPr>
              <w:jc w:val="right"/>
              <w:rPr>
                <w:color w:val="000000"/>
                <w:sz w:val="22"/>
                <w:szCs w:val="22"/>
              </w:rPr>
            </w:pPr>
          </w:p>
        </w:tc>
        <w:tc>
          <w:tcPr>
            <w:tcW w:w="1103" w:type="dxa"/>
            <w:tcBorders>
              <w:top w:val="single" w:sz="4" w:space="0" w:color="auto"/>
              <w:left w:val="single" w:sz="4" w:space="0" w:color="auto"/>
              <w:bottom w:val="single" w:sz="4" w:space="0" w:color="auto"/>
              <w:right w:val="single" w:sz="4" w:space="0" w:color="auto"/>
            </w:tcBorders>
            <w:vAlign w:val="center"/>
          </w:tcPr>
          <w:p w14:paraId="00D2D6B4" w14:textId="77777777"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3383627A" w14:textId="77777777"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5265A6CE" w14:textId="77777777" w:rsidR="00222609" w:rsidRPr="00222609" w:rsidRDefault="00222609" w:rsidP="00222609">
            <w:pPr>
              <w:jc w:val="right"/>
              <w:rPr>
                <w:color w:val="000000"/>
                <w:sz w:val="22"/>
                <w:szCs w:val="22"/>
              </w:rPr>
            </w:pPr>
          </w:p>
        </w:tc>
      </w:tr>
      <w:tr w:rsidR="00222609" w:rsidRPr="00603DEC" w14:paraId="337846FA" w14:textId="77777777" w:rsidTr="00222609">
        <w:trPr>
          <w:trHeight w:val="300"/>
        </w:trPr>
        <w:tc>
          <w:tcPr>
            <w:tcW w:w="1123" w:type="dxa"/>
            <w:tcBorders>
              <w:top w:val="nil"/>
              <w:left w:val="single" w:sz="4" w:space="0" w:color="auto"/>
              <w:bottom w:val="single" w:sz="4" w:space="0" w:color="auto"/>
              <w:right w:val="single" w:sz="4" w:space="0" w:color="auto"/>
            </w:tcBorders>
            <w:noWrap/>
            <w:vAlign w:val="center"/>
            <w:hideMark/>
          </w:tcPr>
          <w:p w14:paraId="54B0A6C6" w14:textId="77777777" w:rsidR="00222609" w:rsidRPr="00222609" w:rsidRDefault="00222609" w:rsidP="00222609">
            <w:pPr>
              <w:jc w:val="left"/>
              <w:rPr>
                <w:color w:val="000000"/>
                <w:sz w:val="22"/>
                <w:szCs w:val="22"/>
              </w:rPr>
            </w:pPr>
            <w:proofErr w:type="spellStart"/>
            <w:r w:rsidRPr="00222609">
              <w:rPr>
                <w:color w:val="000000"/>
                <w:sz w:val="22"/>
                <w:szCs w:val="22"/>
              </w:rPr>
              <w:t>Сечине</w:t>
            </w:r>
            <w:proofErr w:type="spellEnd"/>
          </w:p>
        </w:tc>
        <w:tc>
          <w:tcPr>
            <w:tcW w:w="1103" w:type="dxa"/>
            <w:tcBorders>
              <w:top w:val="nil"/>
              <w:left w:val="nil"/>
              <w:bottom w:val="single" w:sz="4" w:space="0" w:color="auto"/>
              <w:right w:val="single" w:sz="4" w:space="0" w:color="auto"/>
            </w:tcBorders>
            <w:noWrap/>
            <w:vAlign w:val="center"/>
          </w:tcPr>
          <w:p w14:paraId="17FAD63E" w14:textId="5193D41B" w:rsidR="00222609" w:rsidRPr="00222609" w:rsidRDefault="00222609" w:rsidP="00222609">
            <w:pPr>
              <w:jc w:val="right"/>
              <w:rPr>
                <w:color w:val="000000"/>
                <w:sz w:val="22"/>
                <w:szCs w:val="22"/>
              </w:rPr>
            </w:pPr>
            <w:r w:rsidRPr="00222609">
              <w:rPr>
                <w:sz w:val="22"/>
                <w:szCs w:val="22"/>
              </w:rPr>
              <w:t>194,65</w:t>
            </w:r>
          </w:p>
        </w:tc>
        <w:tc>
          <w:tcPr>
            <w:tcW w:w="1104" w:type="dxa"/>
            <w:tcBorders>
              <w:top w:val="nil"/>
              <w:left w:val="nil"/>
              <w:bottom w:val="single" w:sz="4" w:space="0" w:color="auto"/>
              <w:right w:val="single" w:sz="4" w:space="0" w:color="auto"/>
            </w:tcBorders>
            <w:noWrap/>
            <w:vAlign w:val="center"/>
          </w:tcPr>
          <w:p w14:paraId="0CF9D9F9" w14:textId="4F46B231" w:rsidR="00222609" w:rsidRPr="00222609" w:rsidRDefault="00222609" w:rsidP="00222609">
            <w:pPr>
              <w:jc w:val="right"/>
              <w:rPr>
                <w:color w:val="000000"/>
                <w:sz w:val="22"/>
                <w:szCs w:val="22"/>
              </w:rPr>
            </w:pPr>
            <w:r w:rsidRPr="00222609">
              <w:rPr>
                <w:sz w:val="22"/>
                <w:szCs w:val="22"/>
              </w:rPr>
              <w:t>572,82</w:t>
            </w:r>
          </w:p>
        </w:tc>
        <w:tc>
          <w:tcPr>
            <w:tcW w:w="1103" w:type="dxa"/>
            <w:tcBorders>
              <w:top w:val="nil"/>
              <w:left w:val="nil"/>
              <w:bottom w:val="single" w:sz="4" w:space="0" w:color="auto"/>
              <w:right w:val="single" w:sz="4" w:space="0" w:color="auto"/>
            </w:tcBorders>
            <w:noWrap/>
            <w:vAlign w:val="center"/>
          </w:tcPr>
          <w:p w14:paraId="682BE9F0" w14:textId="2EC11359" w:rsidR="00222609" w:rsidRPr="00222609" w:rsidRDefault="00222609" w:rsidP="00222609">
            <w:pPr>
              <w:jc w:val="right"/>
              <w:rPr>
                <w:color w:val="000000"/>
                <w:sz w:val="22"/>
                <w:szCs w:val="22"/>
              </w:rPr>
            </w:pPr>
            <w:r w:rsidRPr="00222609">
              <w:rPr>
                <w:sz w:val="22"/>
                <w:szCs w:val="22"/>
              </w:rPr>
              <w:t>194,65</w:t>
            </w:r>
          </w:p>
        </w:tc>
        <w:tc>
          <w:tcPr>
            <w:tcW w:w="1104" w:type="dxa"/>
            <w:tcBorders>
              <w:top w:val="nil"/>
              <w:left w:val="nil"/>
              <w:bottom w:val="single" w:sz="4" w:space="0" w:color="auto"/>
              <w:right w:val="single" w:sz="4" w:space="0" w:color="auto"/>
            </w:tcBorders>
            <w:noWrap/>
            <w:vAlign w:val="center"/>
          </w:tcPr>
          <w:p w14:paraId="77BA9D23" w14:textId="3FF1D739" w:rsidR="00222609" w:rsidRPr="00222609" w:rsidRDefault="00222609" w:rsidP="00222609">
            <w:pPr>
              <w:jc w:val="right"/>
              <w:rPr>
                <w:color w:val="000000"/>
                <w:sz w:val="22"/>
                <w:szCs w:val="22"/>
              </w:rPr>
            </w:pPr>
            <w:r w:rsidRPr="00222609">
              <w:rPr>
                <w:sz w:val="22"/>
                <w:szCs w:val="22"/>
              </w:rPr>
              <w:t>389,30</w:t>
            </w:r>
          </w:p>
        </w:tc>
        <w:tc>
          <w:tcPr>
            <w:tcW w:w="1104" w:type="dxa"/>
            <w:tcBorders>
              <w:top w:val="single" w:sz="4" w:space="0" w:color="auto"/>
              <w:left w:val="nil"/>
              <w:bottom w:val="single" w:sz="4" w:space="0" w:color="auto"/>
              <w:right w:val="single" w:sz="4" w:space="0" w:color="auto"/>
            </w:tcBorders>
            <w:vAlign w:val="center"/>
          </w:tcPr>
          <w:p w14:paraId="4D2B38B5" w14:textId="484D902D" w:rsidR="00222609" w:rsidRPr="00222609" w:rsidRDefault="00222609" w:rsidP="00222609">
            <w:pPr>
              <w:jc w:val="right"/>
              <w:rPr>
                <w:color w:val="000000"/>
                <w:sz w:val="22"/>
                <w:szCs w:val="22"/>
              </w:rPr>
            </w:pPr>
            <w:r w:rsidRPr="00222609">
              <w:rPr>
                <w:sz w:val="22"/>
                <w:szCs w:val="22"/>
              </w:rPr>
              <w:t>151,47</w:t>
            </w:r>
          </w:p>
        </w:tc>
        <w:tc>
          <w:tcPr>
            <w:tcW w:w="1103" w:type="dxa"/>
            <w:tcBorders>
              <w:top w:val="single" w:sz="4" w:space="0" w:color="auto"/>
              <w:left w:val="single" w:sz="4" w:space="0" w:color="auto"/>
              <w:bottom w:val="single" w:sz="4" w:space="0" w:color="auto"/>
              <w:right w:val="single" w:sz="4" w:space="0" w:color="auto"/>
            </w:tcBorders>
            <w:vAlign w:val="center"/>
          </w:tcPr>
          <w:p w14:paraId="0E2B4E4D" w14:textId="54FD8852" w:rsidR="00222609" w:rsidRPr="00222609" w:rsidRDefault="00222609" w:rsidP="00222609">
            <w:pPr>
              <w:jc w:val="right"/>
              <w:rPr>
                <w:color w:val="000000"/>
                <w:sz w:val="22"/>
                <w:szCs w:val="22"/>
              </w:rPr>
            </w:pPr>
            <w:r w:rsidRPr="00222609">
              <w:rPr>
                <w:sz w:val="22"/>
                <w:szCs w:val="22"/>
              </w:rPr>
              <w:t>151,47</w:t>
            </w:r>
          </w:p>
        </w:tc>
        <w:tc>
          <w:tcPr>
            <w:tcW w:w="1104" w:type="dxa"/>
            <w:tcBorders>
              <w:top w:val="single" w:sz="4" w:space="0" w:color="auto"/>
              <w:left w:val="single" w:sz="4" w:space="0" w:color="auto"/>
              <w:bottom w:val="single" w:sz="4" w:space="0" w:color="auto"/>
              <w:right w:val="single" w:sz="4" w:space="0" w:color="auto"/>
            </w:tcBorders>
            <w:vAlign w:val="center"/>
          </w:tcPr>
          <w:p w14:paraId="2E678B95" w14:textId="0F778B16" w:rsidR="00222609" w:rsidRPr="00222609" w:rsidRDefault="00222609" w:rsidP="00222609">
            <w:pPr>
              <w:jc w:val="right"/>
              <w:rPr>
                <w:color w:val="000000"/>
                <w:sz w:val="22"/>
                <w:szCs w:val="22"/>
              </w:rPr>
            </w:pPr>
            <w:r w:rsidRPr="00222609">
              <w:rPr>
                <w:sz w:val="22"/>
                <w:szCs w:val="22"/>
              </w:rPr>
              <w:t>45,88</w:t>
            </w:r>
          </w:p>
        </w:tc>
        <w:tc>
          <w:tcPr>
            <w:tcW w:w="1104" w:type="dxa"/>
            <w:tcBorders>
              <w:top w:val="single" w:sz="4" w:space="0" w:color="auto"/>
              <w:left w:val="single" w:sz="4" w:space="0" w:color="auto"/>
              <w:bottom w:val="single" w:sz="4" w:space="0" w:color="auto"/>
              <w:right w:val="single" w:sz="4" w:space="0" w:color="auto"/>
            </w:tcBorders>
            <w:vAlign w:val="center"/>
          </w:tcPr>
          <w:p w14:paraId="5562A207" w14:textId="6AEA7746" w:rsidR="00222609" w:rsidRPr="00222609" w:rsidRDefault="00222609" w:rsidP="00222609">
            <w:pPr>
              <w:jc w:val="right"/>
              <w:rPr>
                <w:color w:val="000000"/>
                <w:sz w:val="22"/>
                <w:szCs w:val="22"/>
              </w:rPr>
            </w:pPr>
            <w:r w:rsidRPr="00222609">
              <w:rPr>
                <w:sz w:val="22"/>
                <w:szCs w:val="22"/>
              </w:rPr>
              <w:t>183,52</w:t>
            </w:r>
          </w:p>
        </w:tc>
        <w:tc>
          <w:tcPr>
            <w:tcW w:w="1103" w:type="dxa"/>
            <w:tcBorders>
              <w:top w:val="single" w:sz="4" w:space="0" w:color="auto"/>
              <w:left w:val="single" w:sz="4" w:space="0" w:color="auto"/>
              <w:bottom w:val="single" w:sz="4" w:space="0" w:color="auto"/>
              <w:right w:val="single" w:sz="4" w:space="0" w:color="auto"/>
            </w:tcBorders>
            <w:vAlign w:val="center"/>
          </w:tcPr>
          <w:p w14:paraId="43EECAA6" w14:textId="40459D9B" w:rsidR="00222609" w:rsidRPr="00222609" w:rsidRDefault="00222609" w:rsidP="00222609">
            <w:pPr>
              <w:jc w:val="right"/>
              <w:rPr>
                <w:color w:val="000000"/>
                <w:sz w:val="22"/>
                <w:szCs w:val="22"/>
              </w:rPr>
            </w:pPr>
            <w:r w:rsidRPr="00222609">
              <w:rPr>
                <w:sz w:val="22"/>
                <w:szCs w:val="22"/>
              </w:rPr>
              <w:t>45,88</w:t>
            </w:r>
          </w:p>
        </w:tc>
        <w:tc>
          <w:tcPr>
            <w:tcW w:w="1104" w:type="dxa"/>
            <w:tcBorders>
              <w:top w:val="single" w:sz="4" w:space="0" w:color="auto"/>
              <w:left w:val="single" w:sz="4" w:space="0" w:color="auto"/>
              <w:bottom w:val="single" w:sz="4" w:space="0" w:color="auto"/>
              <w:right w:val="single" w:sz="4" w:space="0" w:color="auto"/>
            </w:tcBorders>
            <w:vAlign w:val="center"/>
          </w:tcPr>
          <w:p w14:paraId="3AE10F8E" w14:textId="4E24CA17" w:rsidR="00222609" w:rsidRPr="00222609" w:rsidRDefault="00222609" w:rsidP="00222609">
            <w:pPr>
              <w:jc w:val="right"/>
              <w:rPr>
                <w:color w:val="000000"/>
                <w:sz w:val="22"/>
                <w:szCs w:val="22"/>
              </w:rPr>
            </w:pPr>
            <w:r w:rsidRPr="00222609">
              <w:rPr>
                <w:sz w:val="22"/>
                <w:szCs w:val="22"/>
              </w:rPr>
              <w:t>45,88</w:t>
            </w:r>
          </w:p>
        </w:tc>
        <w:tc>
          <w:tcPr>
            <w:tcW w:w="1104" w:type="dxa"/>
            <w:tcBorders>
              <w:top w:val="single" w:sz="4" w:space="0" w:color="auto"/>
              <w:left w:val="single" w:sz="4" w:space="0" w:color="auto"/>
              <w:bottom w:val="single" w:sz="4" w:space="0" w:color="auto"/>
              <w:right w:val="single" w:sz="4" w:space="0" w:color="auto"/>
            </w:tcBorders>
            <w:vAlign w:val="center"/>
          </w:tcPr>
          <w:p w14:paraId="671E9ED7" w14:textId="18ADBEE9" w:rsidR="00222609" w:rsidRPr="00222609" w:rsidRDefault="00222609" w:rsidP="00222609">
            <w:pPr>
              <w:jc w:val="right"/>
              <w:rPr>
                <w:color w:val="000000"/>
                <w:sz w:val="22"/>
                <w:szCs w:val="22"/>
              </w:rPr>
            </w:pPr>
            <w:r w:rsidRPr="00222609">
              <w:rPr>
                <w:sz w:val="22"/>
                <w:szCs w:val="22"/>
              </w:rPr>
              <w:t>45,88</w:t>
            </w:r>
          </w:p>
        </w:tc>
        <w:tc>
          <w:tcPr>
            <w:tcW w:w="1103" w:type="dxa"/>
            <w:tcBorders>
              <w:top w:val="single" w:sz="4" w:space="0" w:color="auto"/>
              <w:left w:val="single" w:sz="4" w:space="0" w:color="auto"/>
              <w:bottom w:val="single" w:sz="4" w:space="0" w:color="auto"/>
              <w:right w:val="single" w:sz="4" w:space="0" w:color="auto"/>
            </w:tcBorders>
            <w:vAlign w:val="center"/>
          </w:tcPr>
          <w:p w14:paraId="1CC0794C" w14:textId="7847DF7A" w:rsidR="00222609" w:rsidRPr="00222609" w:rsidRDefault="00222609" w:rsidP="00222609">
            <w:pPr>
              <w:jc w:val="right"/>
              <w:rPr>
                <w:color w:val="000000"/>
                <w:sz w:val="22"/>
                <w:szCs w:val="22"/>
              </w:rPr>
            </w:pPr>
            <w:r w:rsidRPr="00222609">
              <w:rPr>
                <w:sz w:val="22"/>
                <w:szCs w:val="22"/>
              </w:rPr>
              <w:t>45,88</w:t>
            </w:r>
          </w:p>
        </w:tc>
        <w:tc>
          <w:tcPr>
            <w:tcW w:w="1104" w:type="dxa"/>
            <w:tcBorders>
              <w:top w:val="single" w:sz="4" w:space="0" w:color="auto"/>
              <w:left w:val="single" w:sz="4" w:space="0" w:color="auto"/>
              <w:bottom w:val="single" w:sz="4" w:space="0" w:color="auto"/>
              <w:right w:val="single" w:sz="4" w:space="0" w:color="auto"/>
            </w:tcBorders>
            <w:vAlign w:val="center"/>
          </w:tcPr>
          <w:p w14:paraId="1EFA0E43" w14:textId="7AA3EC68" w:rsidR="00222609" w:rsidRPr="00222609" w:rsidRDefault="00222609" w:rsidP="00222609">
            <w:pPr>
              <w:jc w:val="right"/>
              <w:rPr>
                <w:color w:val="000000"/>
                <w:sz w:val="22"/>
                <w:szCs w:val="22"/>
              </w:rPr>
            </w:pPr>
            <w:r w:rsidRPr="00222609">
              <w:rPr>
                <w:sz w:val="22"/>
                <w:szCs w:val="22"/>
              </w:rPr>
              <w:t>45,88</w:t>
            </w:r>
          </w:p>
        </w:tc>
        <w:tc>
          <w:tcPr>
            <w:tcW w:w="1104" w:type="dxa"/>
            <w:tcBorders>
              <w:top w:val="single" w:sz="4" w:space="0" w:color="auto"/>
              <w:left w:val="single" w:sz="4" w:space="0" w:color="auto"/>
              <w:bottom w:val="single" w:sz="4" w:space="0" w:color="auto"/>
              <w:right w:val="single" w:sz="4" w:space="0" w:color="auto"/>
            </w:tcBorders>
            <w:vAlign w:val="center"/>
          </w:tcPr>
          <w:p w14:paraId="7A01D5E9" w14:textId="167AC41B" w:rsidR="00222609" w:rsidRPr="00222609" w:rsidRDefault="00222609" w:rsidP="00222609">
            <w:pPr>
              <w:jc w:val="right"/>
              <w:rPr>
                <w:color w:val="000000"/>
                <w:sz w:val="22"/>
                <w:szCs w:val="22"/>
              </w:rPr>
            </w:pPr>
            <w:r w:rsidRPr="00222609">
              <w:rPr>
                <w:sz w:val="22"/>
                <w:szCs w:val="22"/>
              </w:rPr>
              <w:t>137,64</w:t>
            </w:r>
          </w:p>
        </w:tc>
      </w:tr>
      <w:tr w:rsidR="00222609" w:rsidRPr="00603DEC" w14:paraId="1C4F135F" w14:textId="77777777" w:rsidTr="00222609">
        <w:trPr>
          <w:trHeight w:val="300"/>
        </w:trPr>
        <w:tc>
          <w:tcPr>
            <w:tcW w:w="1123" w:type="dxa"/>
            <w:tcBorders>
              <w:top w:val="nil"/>
              <w:left w:val="single" w:sz="4" w:space="0" w:color="auto"/>
              <w:bottom w:val="single" w:sz="4" w:space="0" w:color="auto"/>
              <w:right w:val="single" w:sz="4" w:space="0" w:color="auto"/>
            </w:tcBorders>
            <w:noWrap/>
            <w:vAlign w:val="center"/>
          </w:tcPr>
          <w:p w14:paraId="6EB33D26" w14:textId="5C639620" w:rsidR="00222609" w:rsidRPr="00222609" w:rsidRDefault="00222609" w:rsidP="00222609">
            <w:pPr>
              <w:jc w:val="left"/>
              <w:rPr>
                <w:color w:val="000000"/>
                <w:sz w:val="22"/>
                <w:szCs w:val="22"/>
                <w:lang w:val="sr-Cyrl-RS"/>
              </w:rPr>
            </w:pPr>
            <w:r w:rsidRPr="00222609">
              <w:rPr>
                <w:color w:val="000000"/>
                <w:sz w:val="22"/>
                <w:szCs w:val="22"/>
                <w:lang w:val="sr-Cyrl-RS"/>
              </w:rPr>
              <w:t>Чистине</w:t>
            </w:r>
          </w:p>
        </w:tc>
        <w:tc>
          <w:tcPr>
            <w:tcW w:w="1103" w:type="dxa"/>
            <w:tcBorders>
              <w:top w:val="nil"/>
              <w:left w:val="nil"/>
              <w:bottom w:val="single" w:sz="4" w:space="0" w:color="auto"/>
              <w:right w:val="single" w:sz="4" w:space="0" w:color="auto"/>
            </w:tcBorders>
            <w:noWrap/>
            <w:vAlign w:val="center"/>
          </w:tcPr>
          <w:p w14:paraId="6D3DD6E2" w14:textId="77777777" w:rsidR="00222609" w:rsidRPr="00222609" w:rsidRDefault="00222609" w:rsidP="00222609">
            <w:pPr>
              <w:jc w:val="right"/>
              <w:rPr>
                <w:color w:val="000000"/>
                <w:sz w:val="22"/>
                <w:szCs w:val="22"/>
              </w:rPr>
            </w:pPr>
          </w:p>
        </w:tc>
        <w:tc>
          <w:tcPr>
            <w:tcW w:w="1104" w:type="dxa"/>
            <w:tcBorders>
              <w:top w:val="nil"/>
              <w:left w:val="nil"/>
              <w:bottom w:val="single" w:sz="4" w:space="0" w:color="auto"/>
              <w:right w:val="single" w:sz="4" w:space="0" w:color="auto"/>
            </w:tcBorders>
            <w:noWrap/>
            <w:vAlign w:val="center"/>
          </w:tcPr>
          <w:p w14:paraId="78699482" w14:textId="77777777" w:rsidR="00222609" w:rsidRPr="00222609" w:rsidRDefault="00222609" w:rsidP="00222609">
            <w:pPr>
              <w:jc w:val="right"/>
              <w:rPr>
                <w:color w:val="000000"/>
                <w:sz w:val="22"/>
                <w:szCs w:val="22"/>
              </w:rPr>
            </w:pPr>
          </w:p>
        </w:tc>
        <w:tc>
          <w:tcPr>
            <w:tcW w:w="1103" w:type="dxa"/>
            <w:tcBorders>
              <w:top w:val="nil"/>
              <w:left w:val="nil"/>
              <w:bottom w:val="single" w:sz="4" w:space="0" w:color="auto"/>
              <w:right w:val="single" w:sz="4" w:space="0" w:color="auto"/>
            </w:tcBorders>
            <w:noWrap/>
            <w:vAlign w:val="center"/>
          </w:tcPr>
          <w:p w14:paraId="05733B89" w14:textId="77777777" w:rsidR="00222609" w:rsidRPr="00222609" w:rsidRDefault="00222609" w:rsidP="00222609">
            <w:pPr>
              <w:jc w:val="right"/>
              <w:rPr>
                <w:color w:val="000000"/>
                <w:sz w:val="22"/>
                <w:szCs w:val="22"/>
              </w:rPr>
            </w:pPr>
          </w:p>
        </w:tc>
        <w:tc>
          <w:tcPr>
            <w:tcW w:w="1104" w:type="dxa"/>
            <w:tcBorders>
              <w:top w:val="nil"/>
              <w:left w:val="nil"/>
              <w:bottom w:val="single" w:sz="4" w:space="0" w:color="auto"/>
              <w:right w:val="single" w:sz="4" w:space="0" w:color="auto"/>
            </w:tcBorders>
            <w:noWrap/>
            <w:vAlign w:val="center"/>
          </w:tcPr>
          <w:p w14:paraId="30BFB76F" w14:textId="77777777" w:rsidR="00222609" w:rsidRPr="00222609" w:rsidRDefault="00222609" w:rsidP="00222609">
            <w:pPr>
              <w:jc w:val="right"/>
              <w:rPr>
                <w:color w:val="000000"/>
                <w:sz w:val="22"/>
                <w:szCs w:val="22"/>
              </w:rPr>
            </w:pPr>
          </w:p>
        </w:tc>
        <w:tc>
          <w:tcPr>
            <w:tcW w:w="1104" w:type="dxa"/>
            <w:tcBorders>
              <w:top w:val="single" w:sz="4" w:space="0" w:color="auto"/>
              <w:left w:val="nil"/>
              <w:bottom w:val="single" w:sz="4" w:space="0" w:color="auto"/>
              <w:right w:val="single" w:sz="4" w:space="0" w:color="auto"/>
            </w:tcBorders>
            <w:vAlign w:val="center"/>
          </w:tcPr>
          <w:p w14:paraId="45ECEDCC" w14:textId="77777777" w:rsidR="00222609" w:rsidRPr="00222609" w:rsidRDefault="00222609" w:rsidP="00222609">
            <w:pPr>
              <w:jc w:val="right"/>
              <w:rPr>
                <w:color w:val="000000"/>
                <w:sz w:val="22"/>
                <w:szCs w:val="22"/>
              </w:rPr>
            </w:pPr>
          </w:p>
        </w:tc>
        <w:tc>
          <w:tcPr>
            <w:tcW w:w="1103" w:type="dxa"/>
            <w:tcBorders>
              <w:top w:val="single" w:sz="4" w:space="0" w:color="auto"/>
              <w:left w:val="single" w:sz="4" w:space="0" w:color="auto"/>
              <w:bottom w:val="single" w:sz="4" w:space="0" w:color="auto"/>
              <w:right w:val="single" w:sz="4" w:space="0" w:color="auto"/>
            </w:tcBorders>
            <w:vAlign w:val="center"/>
          </w:tcPr>
          <w:p w14:paraId="2D6B8819" w14:textId="77777777"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1150EA85" w14:textId="77777777"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6841B613" w14:textId="77777777" w:rsidR="00222609" w:rsidRPr="00222609" w:rsidRDefault="00222609" w:rsidP="00222609">
            <w:pPr>
              <w:jc w:val="right"/>
              <w:rPr>
                <w:color w:val="000000"/>
                <w:sz w:val="22"/>
                <w:szCs w:val="22"/>
              </w:rPr>
            </w:pPr>
          </w:p>
        </w:tc>
        <w:tc>
          <w:tcPr>
            <w:tcW w:w="1103" w:type="dxa"/>
            <w:tcBorders>
              <w:top w:val="single" w:sz="4" w:space="0" w:color="auto"/>
              <w:left w:val="single" w:sz="4" w:space="0" w:color="auto"/>
              <w:bottom w:val="single" w:sz="4" w:space="0" w:color="auto"/>
              <w:right w:val="single" w:sz="4" w:space="0" w:color="auto"/>
            </w:tcBorders>
            <w:vAlign w:val="center"/>
          </w:tcPr>
          <w:p w14:paraId="3BF2D4DD" w14:textId="77777777"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6DDCF394" w14:textId="77777777"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5079780A" w14:textId="77777777" w:rsidR="00222609" w:rsidRPr="00222609" w:rsidRDefault="00222609" w:rsidP="00222609">
            <w:pPr>
              <w:jc w:val="right"/>
              <w:rPr>
                <w:color w:val="000000"/>
                <w:sz w:val="22"/>
                <w:szCs w:val="22"/>
              </w:rPr>
            </w:pPr>
          </w:p>
        </w:tc>
        <w:tc>
          <w:tcPr>
            <w:tcW w:w="1103" w:type="dxa"/>
            <w:tcBorders>
              <w:top w:val="single" w:sz="4" w:space="0" w:color="auto"/>
              <w:left w:val="single" w:sz="4" w:space="0" w:color="auto"/>
              <w:bottom w:val="single" w:sz="4" w:space="0" w:color="auto"/>
              <w:right w:val="single" w:sz="4" w:space="0" w:color="auto"/>
            </w:tcBorders>
            <w:vAlign w:val="center"/>
          </w:tcPr>
          <w:p w14:paraId="5EFEFA76" w14:textId="77777777"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76DB711B" w14:textId="77777777"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5B8F1CC2" w14:textId="77777777" w:rsidR="00222609" w:rsidRPr="00222609" w:rsidRDefault="00222609" w:rsidP="00222609">
            <w:pPr>
              <w:jc w:val="right"/>
              <w:rPr>
                <w:color w:val="000000"/>
                <w:sz w:val="22"/>
                <w:szCs w:val="22"/>
              </w:rPr>
            </w:pPr>
          </w:p>
        </w:tc>
      </w:tr>
      <w:tr w:rsidR="00222609" w:rsidRPr="00222609" w14:paraId="722FE469" w14:textId="77777777" w:rsidTr="00222609">
        <w:trPr>
          <w:trHeight w:val="300"/>
        </w:trPr>
        <w:tc>
          <w:tcPr>
            <w:tcW w:w="112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847BE10" w14:textId="77777777" w:rsidR="00222609" w:rsidRPr="00222609" w:rsidRDefault="00222609" w:rsidP="00222609">
            <w:pPr>
              <w:jc w:val="left"/>
              <w:rPr>
                <w:b/>
                <w:bCs/>
                <w:color w:val="000000"/>
                <w:sz w:val="22"/>
                <w:szCs w:val="22"/>
              </w:rPr>
            </w:pPr>
            <w:proofErr w:type="spellStart"/>
            <w:r w:rsidRPr="00222609">
              <w:rPr>
                <w:b/>
                <w:bCs/>
                <w:color w:val="000000"/>
                <w:sz w:val="22"/>
                <w:szCs w:val="22"/>
              </w:rPr>
              <w:t>Укупно</w:t>
            </w:r>
            <w:proofErr w:type="spellEnd"/>
          </w:p>
        </w:tc>
        <w:tc>
          <w:tcPr>
            <w:tcW w:w="1103" w:type="dxa"/>
            <w:tcBorders>
              <w:top w:val="nil"/>
              <w:left w:val="nil"/>
              <w:bottom w:val="single" w:sz="4" w:space="0" w:color="auto"/>
              <w:right w:val="single" w:sz="4" w:space="0" w:color="auto"/>
            </w:tcBorders>
            <w:shd w:val="clear" w:color="auto" w:fill="D9D9D9" w:themeFill="background1" w:themeFillShade="D9"/>
            <w:noWrap/>
            <w:vAlign w:val="center"/>
          </w:tcPr>
          <w:p w14:paraId="63532C19" w14:textId="75819C71" w:rsidR="00222609" w:rsidRPr="00222609" w:rsidRDefault="00222609" w:rsidP="00222609">
            <w:pPr>
              <w:jc w:val="right"/>
              <w:rPr>
                <w:b/>
                <w:bCs/>
                <w:color w:val="000000"/>
                <w:sz w:val="22"/>
                <w:szCs w:val="22"/>
              </w:rPr>
            </w:pPr>
            <w:r w:rsidRPr="00222609">
              <w:rPr>
                <w:b/>
                <w:bCs/>
                <w:sz w:val="22"/>
                <w:szCs w:val="22"/>
              </w:rPr>
              <w:t>1.478,89</w:t>
            </w:r>
          </w:p>
        </w:tc>
        <w:tc>
          <w:tcPr>
            <w:tcW w:w="1104" w:type="dxa"/>
            <w:tcBorders>
              <w:top w:val="nil"/>
              <w:left w:val="nil"/>
              <w:bottom w:val="single" w:sz="4" w:space="0" w:color="auto"/>
              <w:right w:val="single" w:sz="4" w:space="0" w:color="auto"/>
            </w:tcBorders>
            <w:shd w:val="clear" w:color="auto" w:fill="D9D9D9" w:themeFill="background1" w:themeFillShade="D9"/>
            <w:noWrap/>
            <w:vAlign w:val="center"/>
          </w:tcPr>
          <w:p w14:paraId="08CFB572" w14:textId="3C576A42" w:rsidR="00222609" w:rsidRPr="00222609" w:rsidRDefault="00222609" w:rsidP="00222609">
            <w:pPr>
              <w:jc w:val="right"/>
              <w:rPr>
                <w:b/>
                <w:bCs/>
                <w:color w:val="000000"/>
                <w:sz w:val="22"/>
                <w:szCs w:val="22"/>
              </w:rPr>
            </w:pPr>
            <w:r w:rsidRPr="00222609">
              <w:rPr>
                <w:b/>
                <w:bCs/>
                <w:sz w:val="22"/>
                <w:szCs w:val="22"/>
              </w:rPr>
              <w:t>3.096,88</w:t>
            </w:r>
          </w:p>
        </w:tc>
        <w:tc>
          <w:tcPr>
            <w:tcW w:w="1103" w:type="dxa"/>
            <w:tcBorders>
              <w:top w:val="nil"/>
              <w:left w:val="nil"/>
              <w:bottom w:val="single" w:sz="4" w:space="0" w:color="auto"/>
              <w:right w:val="single" w:sz="4" w:space="0" w:color="auto"/>
            </w:tcBorders>
            <w:shd w:val="clear" w:color="auto" w:fill="D9D9D9" w:themeFill="background1" w:themeFillShade="D9"/>
            <w:noWrap/>
            <w:vAlign w:val="center"/>
          </w:tcPr>
          <w:p w14:paraId="23707B48" w14:textId="52AEA31B" w:rsidR="00222609" w:rsidRPr="00222609" w:rsidRDefault="00222609" w:rsidP="00222609">
            <w:pPr>
              <w:jc w:val="right"/>
              <w:rPr>
                <w:b/>
                <w:bCs/>
                <w:color w:val="000000"/>
                <w:sz w:val="22"/>
                <w:szCs w:val="22"/>
              </w:rPr>
            </w:pPr>
            <w:r w:rsidRPr="00222609">
              <w:rPr>
                <w:b/>
                <w:bCs/>
                <w:sz w:val="22"/>
                <w:szCs w:val="22"/>
              </w:rPr>
              <w:t>1.448,64</w:t>
            </w:r>
          </w:p>
        </w:tc>
        <w:tc>
          <w:tcPr>
            <w:tcW w:w="1104" w:type="dxa"/>
            <w:tcBorders>
              <w:top w:val="nil"/>
              <w:left w:val="nil"/>
              <w:bottom w:val="single" w:sz="4" w:space="0" w:color="auto"/>
              <w:right w:val="single" w:sz="4" w:space="0" w:color="auto"/>
            </w:tcBorders>
            <w:shd w:val="clear" w:color="auto" w:fill="D9D9D9" w:themeFill="background1" w:themeFillShade="D9"/>
            <w:noWrap/>
            <w:vAlign w:val="center"/>
          </w:tcPr>
          <w:p w14:paraId="2D363AB8" w14:textId="693D439E" w:rsidR="00222609" w:rsidRPr="00222609" w:rsidRDefault="00222609" w:rsidP="00222609">
            <w:pPr>
              <w:jc w:val="right"/>
              <w:rPr>
                <w:b/>
                <w:bCs/>
                <w:color w:val="000000"/>
                <w:sz w:val="22"/>
                <w:szCs w:val="22"/>
              </w:rPr>
            </w:pPr>
            <w:r w:rsidRPr="00222609">
              <w:rPr>
                <w:b/>
                <w:bCs/>
                <w:sz w:val="22"/>
                <w:szCs w:val="22"/>
              </w:rPr>
              <w:t>2.644,07</w:t>
            </w:r>
          </w:p>
        </w:tc>
        <w:tc>
          <w:tcPr>
            <w:tcW w:w="110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14777C37" w14:textId="4164DD3D" w:rsidR="00222609" w:rsidRPr="00222609" w:rsidRDefault="00222609" w:rsidP="00222609">
            <w:pPr>
              <w:jc w:val="right"/>
              <w:rPr>
                <w:b/>
                <w:bCs/>
                <w:color w:val="000000"/>
                <w:sz w:val="22"/>
                <w:szCs w:val="22"/>
              </w:rPr>
            </w:pPr>
            <w:r w:rsidRPr="00222609">
              <w:rPr>
                <w:b/>
                <w:bCs/>
                <w:sz w:val="22"/>
                <w:szCs w:val="22"/>
              </w:rPr>
              <w:t>1.062,62</w:t>
            </w:r>
          </w:p>
        </w:tc>
        <w:tc>
          <w:tcPr>
            <w:tcW w:w="110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6E4F584" w14:textId="68189CAB" w:rsidR="00222609" w:rsidRPr="00222609" w:rsidRDefault="00222609" w:rsidP="00222609">
            <w:pPr>
              <w:jc w:val="right"/>
              <w:rPr>
                <w:b/>
                <w:bCs/>
                <w:color w:val="000000"/>
                <w:sz w:val="22"/>
                <w:szCs w:val="22"/>
              </w:rPr>
            </w:pPr>
            <w:r w:rsidRPr="00222609">
              <w:rPr>
                <w:b/>
                <w:bCs/>
                <w:sz w:val="22"/>
                <w:szCs w:val="22"/>
              </w:rPr>
              <w:t>1.062,62</w:t>
            </w:r>
          </w:p>
        </w:tc>
        <w:tc>
          <w:tcPr>
            <w:tcW w:w="1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8AB90E2" w14:textId="7E4E9E99" w:rsidR="00222609" w:rsidRPr="00222609" w:rsidRDefault="00222609" w:rsidP="00222609">
            <w:pPr>
              <w:jc w:val="right"/>
              <w:rPr>
                <w:b/>
                <w:bCs/>
                <w:color w:val="000000"/>
                <w:sz w:val="22"/>
                <w:szCs w:val="22"/>
              </w:rPr>
            </w:pPr>
            <w:r w:rsidRPr="00222609">
              <w:rPr>
                <w:b/>
                <w:bCs/>
                <w:sz w:val="22"/>
                <w:szCs w:val="22"/>
              </w:rPr>
              <w:t>91,98</w:t>
            </w:r>
          </w:p>
        </w:tc>
        <w:tc>
          <w:tcPr>
            <w:tcW w:w="1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8E21654" w14:textId="62A9B014" w:rsidR="00222609" w:rsidRPr="00222609" w:rsidRDefault="00222609" w:rsidP="00222609">
            <w:pPr>
              <w:jc w:val="right"/>
              <w:rPr>
                <w:b/>
                <w:bCs/>
                <w:color w:val="000000"/>
                <w:sz w:val="22"/>
                <w:szCs w:val="22"/>
              </w:rPr>
            </w:pPr>
            <w:r w:rsidRPr="00222609">
              <w:rPr>
                <w:b/>
                <w:bCs/>
                <w:sz w:val="22"/>
                <w:szCs w:val="22"/>
              </w:rPr>
              <w:t>367,92</w:t>
            </w:r>
          </w:p>
        </w:tc>
        <w:tc>
          <w:tcPr>
            <w:tcW w:w="11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7F6165" w14:textId="5A4D6A4C" w:rsidR="00222609" w:rsidRPr="00222609" w:rsidRDefault="00222609" w:rsidP="00222609">
            <w:pPr>
              <w:jc w:val="right"/>
              <w:rPr>
                <w:b/>
                <w:bCs/>
                <w:color w:val="000000"/>
                <w:sz w:val="22"/>
                <w:szCs w:val="22"/>
              </w:rPr>
            </w:pPr>
            <w:r w:rsidRPr="00222609">
              <w:rPr>
                <w:b/>
                <w:bCs/>
                <w:sz w:val="22"/>
                <w:szCs w:val="22"/>
              </w:rPr>
              <w:t>107,38</w:t>
            </w:r>
          </w:p>
        </w:tc>
        <w:tc>
          <w:tcPr>
            <w:tcW w:w="1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C8211B" w14:textId="2F71D70C" w:rsidR="00222609" w:rsidRPr="00222609" w:rsidRDefault="00222609" w:rsidP="00222609">
            <w:pPr>
              <w:jc w:val="right"/>
              <w:rPr>
                <w:b/>
                <w:bCs/>
                <w:color w:val="000000"/>
                <w:sz w:val="22"/>
                <w:szCs w:val="22"/>
              </w:rPr>
            </w:pPr>
            <w:r w:rsidRPr="00222609">
              <w:rPr>
                <w:b/>
                <w:bCs/>
                <w:sz w:val="22"/>
                <w:szCs w:val="22"/>
              </w:rPr>
              <w:t>107,38</w:t>
            </w:r>
          </w:p>
        </w:tc>
        <w:tc>
          <w:tcPr>
            <w:tcW w:w="1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AAD23D" w14:textId="4E16D681" w:rsidR="00222609" w:rsidRPr="00222609" w:rsidRDefault="00222609" w:rsidP="00222609">
            <w:pPr>
              <w:jc w:val="right"/>
              <w:rPr>
                <w:b/>
                <w:bCs/>
                <w:color w:val="000000"/>
                <w:sz w:val="22"/>
                <w:szCs w:val="22"/>
              </w:rPr>
            </w:pPr>
            <w:r w:rsidRPr="00222609">
              <w:rPr>
                <w:b/>
                <w:bCs/>
                <w:sz w:val="22"/>
                <w:szCs w:val="22"/>
              </w:rPr>
              <w:t>107,38</w:t>
            </w:r>
          </w:p>
        </w:tc>
        <w:tc>
          <w:tcPr>
            <w:tcW w:w="11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50484D" w14:textId="1467523E" w:rsidR="00222609" w:rsidRPr="00222609" w:rsidRDefault="00222609" w:rsidP="00222609">
            <w:pPr>
              <w:jc w:val="right"/>
              <w:rPr>
                <w:b/>
                <w:bCs/>
                <w:color w:val="000000"/>
                <w:sz w:val="22"/>
                <w:szCs w:val="22"/>
              </w:rPr>
            </w:pPr>
            <w:r w:rsidRPr="00222609">
              <w:rPr>
                <w:b/>
                <w:bCs/>
                <w:sz w:val="22"/>
                <w:szCs w:val="22"/>
              </w:rPr>
              <w:t>107,38</w:t>
            </w:r>
          </w:p>
        </w:tc>
        <w:tc>
          <w:tcPr>
            <w:tcW w:w="1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F27928" w14:textId="3463EBC3" w:rsidR="00222609" w:rsidRPr="00222609" w:rsidRDefault="00222609" w:rsidP="00222609">
            <w:pPr>
              <w:jc w:val="right"/>
              <w:rPr>
                <w:b/>
                <w:bCs/>
                <w:color w:val="000000"/>
                <w:sz w:val="22"/>
                <w:szCs w:val="22"/>
              </w:rPr>
            </w:pPr>
            <w:r w:rsidRPr="00222609">
              <w:rPr>
                <w:b/>
                <w:bCs/>
                <w:sz w:val="22"/>
                <w:szCs w:val="22"/>
              </w:rPr>
              <w:t>142,28</w:t>
            </w:r>
          </w:p>
        </w:tc>
        <w:tc>
          <w:tcPr>
            <w:tcW w:w="1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1EBC6F" w14:textId="73365B94" w:rsidR="00222609" w:rsidRPr="00222609" w:rsidRDefault="00222609" w:rsidP="00222609">
            <w:pPr>
              <w:jc w:val="right"/>
              <w:rPr>
                <w:b/>
                <w:bCs/>
                <w:color w:val="000000"/>
                <w:sz w:val="22"/>
                <w:szCs w:val="22"/>
              </w:rPr>
            </w:pPr>
            <w:r w:rsidRPr="00222609">
              <w:rPr>
                <w:b/>
                <w:bCs/>
                <w:sz w:val="22"/>
                <w:szCs w:val="22"/>
              </w:rPr>
              <w:t>357,04</w:t>
            </w:r>
          </w:p>
        </w:tc>
      </w:tr>
    </w:tbl>
    <w:p w14:paraId="325A742D" w14:textId="77777777" w:rsidR="005A1184" w:rsidRPr="00967DC1" w:rsidRDefault="005A1184" w:rsidP="00D27461">
      <w:pPr>
        <w:ind w:firstLine="709"/>
        <w:jc w:val="right"/>
        <w:rPr>
          <w:szCs w:val="24"/>
          <w:lang w:val="sr-Latn-CS"/>
        </w:rPr>
      </w:pPr>
    </w:p>
    <w:p w14:paraId="5327A8B4" w14:textId="177C8D97" w:rsidR="00A7678E" w:rsidRPr="00133BBF" w:rsidRDefault="00A7678E" w:rsidP="00A7678E">
      <w:pPr>
        <w:ind w:firstLine="142"/>
        <w:rPr>
          <w:szCs w:val="24"/>
          <w:lang w:val="sr-Latn-CS"/>
        </w:rPr>
      </w:pPr>
      <w:r w:rsidRPr="00603DEC">
        <w:rPr>
          <w:color w:val="000000"/>
          <w:sz w:val="22"/>
          <w:szCs w:val="22"/>
          <w:lang w:val="ru-RU"/>
        </w:rPr>
        <w:t xml:space="preserve">Табела  </w:t>
      </w:r>
      <w:r w:rsidR="00603DEC">
        <w:rPr>
          <w:color w:val="000000"/>
          <w:sz w:val="22"/>
          <w:szCs w:val="22"/>
          <w:lang w:val="ru-RU"/>
        </w:rPr>
        <w:t>4.1</w:t>
      </w:r>
      <w:r w:rsidRPr="00603DEC">
        <w:rPr>
          <w:color w:val="000000"/>
          <w:sz w:val="22"/>
          <w:szCs w:val="22"/>
          <w:lang w:val="ru-RU"/>
        </w:rPr>
        <w:t>.2.1.</w:t>
      </w:r>
      <w:r w:rsidR="00603DEC">
        <w:rPr>
          <w:color w:val="000000"/>
          <w:sz w:val="22"/>
          <w:szCs w:val="22"/>
          <w:lang w:val="ru-RU"/>
        </w:rPr>
        <w:t>-</w:t>
      </w:r>
      <w:r w:rsidR="008F1ABA" w:rsidRPr="00603DEC">
        <w:rPr>
          <w:color w:val="000000"/>
          <w:sz w:val="22"/>
          <w:szCs w:val="22"/>
          <w:lang w:val="ru-RU"/>
        </w:rPr>
        <w:t>3</w:t>
      </w:r>
      <w:r w:rsidRPr="00603DEC">
        <w:rPr>
          <w:color w:val="000000"/>
          <w:sz w:val="22"/>
          <w:szCs w:val="22"/>
          <w:lang w:val="ru-RU"/>
        </w:rPr>
        <w:t>. Планирани радови заштите шума по газдинским типовима, проширена репродукција</w:t>
      </w:r>
    </w:p>
    <w:tbl>
      <w:tblPr>
        <w:tblW w:w="16574" w:type="dxa"/>
        <w:tblInd w:w="-289" w:type="dxa"/>
        <w:tblLayout w:type="fixed"/>
        <w:tblLook w:val="04A0" w:firstRow="1" w:lastRow="0" w:firstColumn="1" w:lastColumn="0" w:noHBand="0" w:noVBand="1"/>
      </w:tblPr>
      <w:tblGrid>
        <w:gridCol w:w="1123"/>
        <w:gridCol w:w="1103"/>
        <w:gridCol w:w="1104"/>
        <w:gridCol w:w="1103"/>
        <w:gridCol w:w="1104"/>
        <w:gridCol w:w="1104"/>
        <w:gridCol w:w="1103"/>
        <w:gridCol w:w="1104"/>
        <w:gridCol w:w="1104"/>
        <w:gridCol w:w="1103"/>
        <w:gridCol w:w="1104"/>
        <w:gridCol w:w="1104"/>
        <w:gridCol w:w="1103"/>
        <w:gridCol w:w="1104"/>
        <w:gridCol w:w="1104"/>
      </w:tblGrid>
      <w:tr w:rsidR="00C161D7" w:rsidRPr="00222609" w14:paraId="539A3AE8" w14:textId="77777777" w:rsidTr="00603DEC">
        <w:trPr>
          <w:trHeight w:val="300"/>
          <w:tblHeader/>
        </w:trPr>
        <w:tc>
          <w:tcPr>
            <w:tcW w:w="1123"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337FF0BC" w14:textId="77777777" w:rsidR="00C161D7" w:rsidRPr="00222609" w:rsidRDefault="00C161D7" w:rsidP="001B30A3">
            <w:pPr>
              <w:jc w:val="center"/>
              <w:rPr>
                <w:b/>
                <w:bCs/>
                <w:color w:val="000000"/>
                <w:sz w:val="22"/>
                <w:szCs w:val="22"/>
              </w:rPr>
            </w:pPr>
            <w:r w:rsidRPr="00222609">
              <w:rPr>
                <w:b/>
                <w:bCs/>
                <w:color w:val="000000"/>
                <w:sz w:val="22"/>
                <w:szCs w:val="22"/>
              </w:rPr>
              <w:t>Г</w:t>
            </w:r>
            <w:r w:rsidRPr="00222609">
              <w:rPr>
                <w:b/>
                <w:bCs/>
                <w:color w:val="000000"/>
                <w:sz w:val="22"/>
                <w:szCs w:val="22"/>
                <w:lang w:val="sr-Cyrl-RS"/>
              </w:rPr>
              <w:t>Т</w:t>
            </w:r>
          </w:p>
        </w:tc>
        <w:tc>
          <w:tcPr>
            <w:tcW w:w="2207"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4E4332FD" w14:textId="77777777" w:rsidR="00C161D7" w:rsidRPr="00222609" w:rsidRDefault="00C161D7" w:rsidP="001B30A3">
            <w:pPr>
              <w:jc w:val="center"/>
              <w:rPr>
                <w:b/>
                <w:bCs/>
                <w:color w:val="000000"/>
                <w:sz w:val="22"/>
                <w:szCs w:val="22"/>
              </w:rPr>
            </w:pPr>
            <w:r w:rsidRPr="00222609">
              <w:rPr>
                <w:b/>
                <w:bCs/>
                <w:color w:val="000000"/>
                <w:sz w:val="22"/>
                <w:szCs w:val="22"/>
              </w:rPr>
              <w:t>611</w:t>
            </w:r>
          </w:p>
        </w:tc>
        <w:tc>
          <w:tcPr>
            <w:tcW w:w="2207"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0307F3D3" w14:textId="77777777" w:rsidR="00C161D7" w:rsidRPr="00222609" w:rsidRDefault="00C161D7" w:rsidP="001B30A3">
            <w:pPr>
              <w:jc w:val="center"/>
              <w:rPr>
                <w:b/>
                <w:bCs/>
                <w:color w:val="000000"/>
                <w:sz w:val="22"/>
                <w:szCs w:val="22"/>
              </w:rPr>
            </w:pPr>
            <w:r w:rsidRPr="00222609">
              <w:rPr>
                <w:b/>
                <w:bCs/>
                <w:color w:val="000000"/>
                <w:sz w:val="22"/>
                <w:szCs w:val="22"/>
              </w:rPr>
              <w:t>612</w:t>
            </w:r>
          </w:p>
        </w:tc>
        <w:tc>
          <w:tcPr>
            <w:tcW w:w="2207" w:type="dxa"/>
            <w:gridSpan w:val="2"/>
            <w:tcBorders>
              <w:top w:val="single" w:sz="4" w:space="0" w:color="auto"/>
              <w:left w:val="nil"/>
              <w:bottom w:val="single" w:sz="4" w:space="0" w:color="auto"/>
              <w:right w:val="single" w:sz="4" w:space="0" w:color="auto"/>
            </w:tcBorders>
            <w:shd w:val="clear" w:color="000000" w:fill="D9D9D9"/>
            <w:vAlign w:val="center"/>
            <w:hideMark/>
          </w:tcPr>
          <w:p w14:paraId="632185F2" w14:textId="77777777" w:rsidR="00C161D7" w:rsidRPr="00222609" w:rsidRDefault="00C161D7" w:rsidP="001B30A3">
            <w:pPr>
              <w:jc w:val="center"/>
              <w:rPr>
                <w:b/>
                <w:bCs/>
                <w:color w:val="000000"/>
                <w:sz w:val="22"/>
                <w:szCs w:val="22"/>
              </w:rPr>
            </w:pPr>
            <w:r w:rsidRPr="00222609">
              <w:rPr>
                <w:b/>
                <w:bCs/>
                <w:color w:val="000000"/>
                <w:sz w:val="22"/>
                <w:szCs w:val="22"/>
              </w:rPr>
              <w:t>614</w:t>
            </w:r>
          </w:p>
        </w:tc>
        <w:tc>
          <w:tcPr>
            <w:tcW w:w="2208"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181C79C6" w14:textId="77777777" w:rsidR="00C161D7" w:rsidRPr="00222609" w:rsidRDefault="00C161D7" w:rsidP="001B30A3">
            <w:pPr>
              <w:jc w:val="center"/>
              <w:rPr>
                <w:b/>
                <w:bCs/>
                <w:color w:val="000000"/>
                <w:sz w:val="22"/>
                <w:szCs w:val="22"/>
                <w:lang w:val="sr-Cyrl-RS"/>
              </w:rPr>
            </w:pPr>
            <w:r w:rsidRPr="00222609">
              <w:rPr>
                <w:b/>
                <w:bCs/>
                <w:color w:val="000000"/>
                <w:sz w:val="22"/>
                <w:szCs w:val="22"/>
                <w:lang w:val="sr-Cyrl-RS"/>
              </w:rPr>
              <w:t>618</w:t>
            </w:r>
          </w:p>
        </w:tc>
        <w:tc>
          <w:tcPr>
            <w:tcW w:w="220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7857C8" w14:textId="77777777" w:rsidR="00C161D7" w:rsidRPr="00222609" w:rsidRDefault="00C161D7" w:rsidP="001B30A3">
            <w:pPr>
              <w:jc w:val="center"/>
              <w:rPr>
                <w:b/>
                <w:bCs/>
                <w:color w:val="000000"/>
                <w:sz w:val="22"/>
                <w:szCs w:val="22"/>
                <w:lang w:val="sr-Cyrl-RS"/>
              </w:rPr>
            </w:pPr>
            <w:r w:rsidRPr="00222609">
              <w:rPr>
                <w:b/>
                <w:bCs/>
                <w:color w:val="000000"/>
                <w:sz w:val="22"/>
                <w:szCs w:val="22"/>
                <w:lang w:val="sr-Cyrl-RS"/>
              </w:rPr>
              <w:t>621</w:t>
            </w:r>
          </w:p>
        </w:tc>
        <w:tc>
          <w:tcPr>
            <w:tcW w:w="220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CC45A1" w14:textId="77777777" w:rsidR="00C161D7" w:rsidRPr="00222609" w:rsidRDefault="00C161D7" w:rsidP="001B30A3">
            <w:pPr>
              <w:jc w:val="center"/>
              <w:rPr>
                <w:b/>
                <w:bCs/>
                <w:color w:val="000000"/>
                <w:sz w:val="22"/>
                <w:szCs w:val="22"/>
                <w:lang w:val="sr-Cyrl-RS"/>
              </w:rPr>
            </w:pPr>
            <w:r w:rsidRPr="00222609">
              <w:rPr>
                <w:b/>
                <w:bCs/>
                <w:color w:val="000000"/>
                <w:sz w:val="22"/>
                <w:szCs w:val="22"/>
                <w:lang w:val="sr-Cyrl-RS"/>
              </w:rPr>
              <w:t>622</w:t>
            </w:r>
          </w:p>
        </w:tc>
        <w:tc>
          <w:tcPr>
            <w:tcW w:w="220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98379B" w14:textId="77777777" w:rsidR="00C161D7" w:rsidRPr="00222609" w:rsidRDefault="00C161D7" w:rsidP="001B30A3">
            <w:pPr>
              <w:jc w:val="center"/>
              <w:rPr>
                <w:b/>
                <w:bCs/>
                <w:color w:val="000000"/>
                <w:sz w:val="22"/>
                <w:szCs w:val="22"/>
                <w:lang w:val="sr-Cyrl-RS"/>
              </w:rPr>
            </w:pPr>
            <w:r w:rsidRPr="00222609">
              <w:rPr>
                <w:b/>
                <w:bCs/>
                <w:color w:val="000000"/>
                <w:sz w:val="22"/>
                <w:szCs w:val="22"/>
                <w:lang w:val="sr-Cyrl-RS"/>
              </w:rPr>
              <w:t>623</w:t>
            </w:r>
          </w:p>
        </w:tc>
      </w:tr>
      <w:tr w:rsidR="008F1ABA" w:rsidRPr="00222609" w14:paraId="392F9B5A" w14:textId="77777777" w:rsidTr="00603DEC">
        <w:trPr>
          <w:trHeight w:val="300"/>
          <w:tblHeader/>
        </w:trPr>
        <w:tc>
          <w:tcPr>
            <w:tcW w:w="1123" w:type="dxa"/>
            <w:vMerge/>
            <w:tcBorders>
              <w:left w:val="single" w:sz="4" w:space="0" w:color="auto"/>
              <w:right w:val="single" w:sz="4" w:space="0" w:color="auto"/>
            </w:tcBorders>
            <w:shd w:val="clear" w:color="auto" w:fill="D9D9D9" w:themeFill="background1" w:themeFillShade="D9"/>
            <w:noWrap/>
            <w:vAlign w:val="center"/>
            <w:hideMark/>
          </w:tcPr>
          <w:p w14:paraId="5ED2AB06" w14:textId="77777777" w:rsidR="008F1ABA" w:rsidRPr="00222609" w:rsidRDefault="008F1ABA" w:rsidP="008F1ABA">
            <w:pPr>
              <w:jc w:val="center"/>
              <w:rPr>
                <w:b/>
                <w:bCs/>
                <w:color w:val="000000"/>
                <w:sz w:val="22"/>
                <w:szCs w:val="22"/>
                <w:lang w:val="sr-Cyrl-RS"/>
              </w:rPr>
            </w:pPr>
          </w:p>
        </w:tc>
        <w:tc>
          <w:tcPr>
            <w:tcW w:w="1103" w:type="dxa"/>
            <w:tcBorders>
              <w:top w:val="nil"/>
              <w:left w:val="nil"/>
              <w:bottom w:val="single" w:sz="4" w:space="0" w:color="auto"/>
              <w:right w:val="single" w:sz="4" w:space="0" w:color="auto"/>
            </w:tcBorders>
            <w:shd w:val="clear" w:color="000000" w:fill="D9D9D9"/>
            <w:vAlign w:val="center"/>
            <w:hideMark/>
          </w:tcPr>
          <w:p w14:paraId="52F7EFBA" w14:textId="0FA134E6" w:rsidR="008F1ABA" w:rsidRPr="00222609" w:rsidRDefault="008F1ABA" w:rsidP="008F1ABA">
            <w:pPr>
              <w:jc w:val="center"/>
              <w:rPr>
                <w:b/>
                <w:bCs/>
                <w:color w:val="000000"/>
                <w:sz w:val="22"/>
                <w:szCs w:val="22"/>
              </w:rPr>
            </w:pPr>
            <w:r w:rsidRPr="00222609">
              <w:rPr>
                <w:b/>
                <w:bCs/>
                <w:color w:val="000000"/>
                <w:sz w:val="22"/>
                <w:szCs w:val="22"/>
              </w:rPr>
              <w:t>P</w:t>
            </w:r>
          </w:p>
        </w:tc>
        <w:tc>
          <w:tcPr>
            <w:tcW w:w="1104" w:type="dxa"/>
            <w:tcBorders>
              <w:top w:val="nil"/>
              <w:left w:val="nil"/>
              <w:bottom w:val="single" w:sz="4" w:space="0" w:color="auto"/>
              <w:right w:val="single" w:sz="4" w:space="0" w:color="auto"/>
            </w:tcBorders>
            <w:shd w:val="clear" w:color="000000" w:fill="D9D9D9"/>
            <w:vAlign w:val="center"/>
            <w:hideMark/>
          </w:tcPr>
          <w:p w14:paraId="0CB497A7" w14:textId="10FE5247" w:rsidR="008F1ABA" w:rsidRPr="00222609" w:rsidRDefault="008F1ABA" w:rsidP="008F1ABA">
            <w:pPr>
              <w:jc w:val="center"/>
              <w:rPr>
                <w:b/>
                <w:bCs/>
                <w:color w:val="000000"/>
                <w:sz w:val="22"/>
                <w:szCs w:val="22"/>
              </w:rPr>
            </w:pPr>
            <w:proofErr w:type="spellStart"/>
            <w:r w:rsidRPr="00222609">
              <w:rPr>
                <w:b/>
                <w:bCs/>
                <w:color w:val="000000"/>
                <w:sz w:val="22"/>
                <w:szCs w:val="22"/>
              </w:rPr>
              <w:t>радна</w:t>
            </w:r>
            <w:proofErr w:type="spellEnd"/>
          </w:p>
        </w:tc>
        <w:tc>
          <w:tcPr>
            <w:tcW w:w="1103" w:type="dxa"/>
            <w:tcBorders>
              <w:top w:val="nil"/>
              <w:left w:val="nil"/>
              <w:bottom w:val="single" w:sz="4" w:space="0" w:color="auto"/>
              <w:right w:val="single" w:sz="4" w:space="0" w:color="auto"/>
            </w:tcBorders>
            <w:shd w:val="clear" w:color="000000" w:fill="D9D9D9"/>
            <w:vAlign w:val="center"/>
            <w:hideMark/>
          </w:tcPr>
          <w:p w14:paraId="072A966C" w14:textId="350F9F12" w:rsidR="008F1ABA" w:rsidRPr="00222609" w:rsidRDefault="008F1ABA" w:rsidP="008F1ABA">
            <w:pPr>
              <w:jc w:val="center"/>
              <w:rPr>
                <w:b/>
                <w:bCs/>
                <w:color w:val="000000"/>
                <w:sz w:val="22"/>
                <w:szCs w:val="22"/>
              </w:rPr>
            </w:pPr>
            <w:r w:rsidRPr="00222609">
              <w:rPr>
                <w:b/>
                <w:bCs/>
                <w:color w:val="000000"/>
                <w:sz w:val="22"/>
                <w:szCs w:val="22"/>
              </w:rPr>
              <w:t>P</w:t>
            </w:r>
          </w:p>
        </w:tc>
        <w:tc>
          <w:tcPr>
            <w:tcW w:w="1104" w:type="dxa"/>
            <w:tcBorders>
              <w:top w:val="nil"/>
              <w:left w:val="nil"/>
              <w:bottom w:val="single" w:sz="4" w:space="0" w:color="auto"/>
              <w:right w:val="single" w:sz="4" w:space="0" w:color="auto"/>
            </w:tcBorders>
            <w:shd w:val="clear" w:color="000000" w:fill="D9D9D9"/>
            <w:vAlign w:val="center"/>
            <w:hideMark/>
          </w:tcPr>
          <w:p w14:paraId="07D95BEB" w14:textId="106F7694" w:rsidR="008F1ABA" w:rsidRPr="00222609" w:rsidRDefault="008F1ABA" w:rsidP="008F1ABA">
            <w:pPr>
              <w:jc w:val="center"/>
              <w:rPr>
                <w:b/>
                <w:bCs/>
                <w:color w:val="000000"/>
                <w:sz w:val="22"/>
                <w:szCs w:val="22"/>
              </w:rPr>
            </w:pPr>
            <w:proofErr w:type="spellStart"/>
            <w:r w:rsidRPr="00222609">
              <w:rPr>
                <w:b/>
                <w:bCs/>
                <w:color w:val="000000"/>
                <w:sz w:val="22"/>
                <w:szCs w:val="22"/>
              </w:rPr>
              <w:t>радна</w:t>
            </w:r>
            <w:proofErr w:type="spellEnd"/>
          </w:p>
        </w:tc>
        <w:tc>
          <w:tcPr>
            <w:tcW w:w="1104" w:type="dxa"/>
            <w:tcBorders>
              <w:top w:val="single" w:sz="4" w:space="0" w:color="auto"/>
              <w:left w:val="nil"/>
              <w:bottom w:val="single" w:sz="4" w:space="0" w:color="auto"/>
              <w:right w:val="single" w:sz="4" w:space="0" w:color="auto"/>
            </w:tcBorders>
            <w:shd w:val="clear" w:color="000000" w:fill="D9D9D9"/>
            <w:vAlign w:val="center"/>
            <w:hideMark/>
          </w:tcPr>
          <w:p w14:paraId="38A80011" w14:textId="60DA92E8" w:rsidR="008F1ABA" w:rsidRPr="00222609" w:rsidRDefault="008F1ABA" w:rsidP="008F1ABA">
            <w:pPr>
              <w:jc w:val="center"/>
              <w:rPr>
                <w:b/>
                <w:bCs/>
                <w:color w:val="000000"/>
                <w:sz w:val="22"/>
                <w:szCs w:val="22"/>
              </w:rPr>
            </w:pPr>
            <w:r w:rsidRPr="00222609">
              <w:rPr>
                <w:b/>
                <w:bCs/>
                <w:color w:val="000000"/>
                <w:sz w:val="22"/>
                <w:szCs w:val="22"/>
              </w:rPr>
              <w:t>P</w:t>
            </w:r>
          </w:p>
        </w:tc>
        <w:tc>
          <w:tcPr>
            <w:tcW w:w="110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01760C6" w14:textId="68B92B12" w:rsidR="008F1ABA" w:rsidRPr="00222609" w:rsidRDefault="008F1ABA" w:rsidP="008F1ABA">
            <w:pPr>
              <w:jc w:val="center"/>
              <w:rPr>
                <w:b/>
                <w:bCs/>
                <w:color w:val="000000"/>
                <w:sz w:val="22"/>
                <w:szCs w:val="22"/>
              </w:rPr>
            </w:pPr>
            <w:proofErr w:type="spellStart"/>
            <w:r w:rsidRPr="00222609">
              <w:rPr>
                <w:b/>
                <w:bCs/>
                <w:color w:val="000000"/>
                <w:sz w:val="22"/>
                <w:szCs w:val="22"/>
              </w:rPr>
              <w:t>радна</w:t>
            </w:r>
            <w:proofErr w:type="spellEnd"/>
          </w:p>
        </w:tc>
        <w:tc>
          <w:tcPr>
            <w:tcW w:w="110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BE8422E" w14:textId="46E95D84" w:rsidR="008F1ABA" w:rsidRPr="00222609" w:rsidRDefault="008F1ABA" w:rsidP="008F1ABA">
            <w:pPr>
              <w:jc w:val="center"/>
              <w:rPr>
                <w:b/>
                <w:bCs/>
                <w:color w:val="000000"/>
                <w:sz w:val="22"/>
                <w:szCs w:val="22"/>
              </w:rPr>
            </w:pPr>
            <w:r w:rsidRPr="00222609">
              <w:rPr>
                <w:b/>
                <w:bCs/>
                <w:color w:val="000000"/>
                <w:sz w:val="22"/>
                <w:szCs w:val="22"/>
              </w:rPr>
              <w:t>P</w:t>
            </w:r>
          </w:p>
        </w:tc>
        <w:tc>
          <w:tcPr>
            <w:tcW w:w="110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83FA5AB" w14:textId="26C92B30" w:rsidR="008F1ABA" w:rsidRPr="00222609" w:rsidRDefault="008F1ABA" w:rsidP="008F1ABA">
            <w:pPr>
              <w:jc w:val="center"/>
              <w:rPr>
                <w:b/>
                <w:bCs/>
                <w:color w:val="000000"/>
                <w:sz w:val="22"/>
                <w:szCs w:val="22"/>
              </w:rPr>
            </w:pPr>
            <w:proofErr w:type="spellStart"/>
            <w:r w:rsidRPr="00222609">
              <w:rPr>
                <w:b/>
                <w:bCs/>
                <w:color w:val="000000"/>
                <w:sz w:val="22"/>
                <w:szCs w:val="22"/>
              </w:rPr>
              <w:t>радна</w:t>
            </w:r>
            <w:proofErr w:type="spellEnd"/>
          </w:p>
        </w:tc>
        <w:tc>
          <w:tcPr>
            <w:tcW w:w="11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C36B7D" w14:textId="77577E1D" w:rsidR="008F1ABA" w:rsidRPr="00222609" w:rsidRDefault="008F1ABA" w:rsidP="008F1ABA">
            <w:pPr>
              <w:jc w:val="center"/>
              <w:rPr>
                <w:b/>
                <w:bCs/>
                <w:color w:val="000000"/>
                <w:sz w:val="22"/>
                <w:szCs w:val="22"/>
              </w:rPr>
            </w:pPr>
            <w:r w:rsidRPr="00222609">
              <w:rPr>
                <w:b/>
                <w:bCs/>
                <w:color w:val="000000"/>
                <w:sz w:val="22"/>
                <w:szCs w:val="22"/>
              </w:rPr>
              <w:t>P</w:t>
            </w:r>
          </w:p>
        </w:tc>
        <w:tc>
          <w:tcPr>
            <w:tcW w:w="1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FF5023" w14:textId="4FCE1AF6" w:rsidR="008F1ABA" w:rsidRPr="00222609" w:rsidRDefault="008F1ABA" w:rsidP="008F1ABA">
            <w:pPr>
              <w:jc w:val="center"/>
              <w:rPr>
                <w:b/>
                <w:bCs/>
                <w:color w:val="000000"/>
                <w:sz w:val="22"/>
                <w:szCs w:val="22"/>
              </w:rPr>
            </w:pPr>
            <w:proofErr w:type="spellStart"/>
            <w:r w:rsidRPr="00222609">
              <w:rPr>
                <w:b/>
                <w:bCs/>
                <w:color w:val="000000"/>
                <w:sz w:val="22"/>
                <w:szCs w:val="22"/>
              </w:rPr>
              <w:t>радна</w:t>
            </w:r>
            <w:proofErr w:type="spellEnd"/>
          </w:p>
        </w:tc>
        <w:tc>
          <w:tcPr>
            <w:tcW w:w="1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B20B42" w14:textId="14DFAD1A" w:rsidR="008F1ABA" w:rsidRPr="00222609" w:rsidRDefault="008F1ABA" w:rsidP="008F1ABA">
            <w:pPr>
              <w:jc w:val="center"/>
              <w:rPr>
                <w:b/>
                <w:bCs/>
                <w:color w:val="000000"/>
                <w:sz w:val="22"/>
                <w:szCs w:val="22"/>
              </w:rPr>
            </w:pPr>
            <w:r w:rsidRPr="00222609">
              <w:rPr>
                <w:b/>
                <w:bCs/>
                <w:color w:val="000000"/>
                <w:sz w:val="22"/>
                <w:szCs w:val="22"/>
              </w:rPr>
              <w:t>P</w:t>
            </w:r>
          </w:p>
        </w:tc>
        <w:tc>
          <w:tcPr>
            <w:tcW w:w="11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66B3D3" w14:textId="01C2E987" w:rsidR="008F1ABA" w:rsidRPr="00222609" w:rsidRDefault="008F1ABA" w:rsidP="008F1ABA">
            <w:pPr>
              <w:jc w:val="center"/>
              <w:rPr>
                <w:b/>
                <w:bCs/>
                <w:color w:val="000000"/>
                <w:sz w:val="22"/>
                <w:szCs w:val="22"/>
              </w:rPr>
            </w:pPr>
            <w:proofErr w:type="spellStart"/>
            <w:r w:rsidRPr="00222609">
              <w:rPr>
                <w:b/>
                <w:bCs/>
                <w:color w:val="000000"/>
                <w:sz w:val="22"/>
                <w:szCs w:val="22"/>
              </w:rPr>
              <w:t>радна</w:t>
            </w:r>
            <w:proofErr w:type="spellEnd"/>
          </w:p>
        </w:tc>
        <w:tc>
          <w:tcPr>
            <w:tcW w:w="1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0D7F1E" w14:textId="7A3992D0" w:rsidR="008F1ABA" w:rsidRPr="00222609" w:rsidRDefault="008F1ABA" w:rsidP="008F1ABA">
            <w:pPr>
              <w:jc w:val="center"/>
              <w:rPr>
                <w:b/>
                <w:bCs/>
                <w:color w:val="000000"/>
                <w:sz w:val="22"/>
                <w:szCs w:val="22"/>
              </w:rPr>
            </w:pPr>
            <w:r w:rsidRPr="00222609">
              <w:rPr>
                <w:b/>
                <w:bCs/>
                <w:color w:val="000000"/>
                <w:sz w:val="22"/>
                <w:szCs w:val="22"/>
              </w:rPr>
              <w:t>P</w:t>
            </w:r>
          </w:p>
        </w:tc>
        <w:tc>
          <w:tcPr>
            <w:tcW w:w="1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D27718" w14:textId="6D9B5D20" w:rsidR="008F1ABA" w:rsidRPr="00222609" w:rsidRDefault="008F1ABA" w:rsidP="008F1ABA">
            <w:pPr>
              <w:jc w:val="center"/>
              <w:rPr>
                <w:b/>
                <w:bCs/>
                <w:color w:val="000000"/>
                <w:sz w:val="22"/>
                <w:szCs w:val="22"/>
              </w:rPr>
            </w:pPr>
            <w:proofErr w:type="spellStart"/>
            <w:r w:rsidRPr="00222609">
              <w:rPr>
                <w:b/>
                <w:bCs/>
                <w:color w:val="000000"/>
                <w:sz w:val="22"/>
                <w:szCs w:val="22"/>
              </w:rPr>
              <w:t>радна</w:t>
            </w:r>
            <w:proofErr w:type="spellEnd"/>
          </w:p>
        </w:tc>
      </w:tr>
      <w:tr w:rsidR="008F1ABA" w:rsidRPr="00222609" w14:paraId="01AB6B9E" w14:textId="77777777" w:rsidTr="00603DEC">
        <w:trPr>
          <w:trHeight w:val="300"/>
          <w:tblHeader/>
        </w:trPr>
        <w:tc>
          <w:tcPr>
            <w:tcW w:w="1123" w:type="dxa"/>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7267980B" w14:textId="77777777" w:rsidR="008F1ABA" w:rsidRPr="00222609" w:rsidRDefault="008F1ABA" w:rsidP="008F1ABA">
            <w:pPr>
              <w:jc w:val="left"/>
              <w:rPr>
                <w:b/>
                <w:bCs/>
                <w:color w:val="000000"/>
                <w:sz w:val="22"/>
                <w:szCs w:val="22"/>
              </w:rPr>
            </w:pPr>
          </w:p>
        </w:tc>
        <w:tc>
          <w:tcPr>
            <w:tcW w:w="1103" w:type="dxa"/>
            <w:tcBorders>
              <w:top w:val="nil"/>
              <w:left w:val="nil"/>
              <w:bottom w:val="single" w:sz="4" w:space="0" w:color="auto"/>
              <w:right w:val="single" w:sz="4" w:space="0" w:color="auto"/>
            </w:tcBorders>
            <w:shd w:val="clear" w:color="000000" w:fill="D9D9D9"/>
            <w:vAlign w:val="center"/>
            <w:hideMark/>
          </w:tcPr>
          <w:p w14:paraId="0B40E1B9" w14:textId="369626F0" w:rsidR="008F1ABA" w:rsidRPr="00222609" w:rsidRDefault="008F1ABA" w:rsidP="008F1ABA">
            <w:pPr>
              <w:jc w:val="center"/>
              <w:rPr>
                <w:b/>
                <w:bCs/>
                <w:color w:val="000000"/>
                <w:sz w:val="22"/>
                <w:szCs w:val="22"/>
              </w:rPr>
            </w:pPr>
            <w:r w:rsidRPr="00222609">
              <w:rPr>
                <w:b/>
                <w:bCs/>
                <w:color w:val="000000"/>
                <w:sz w:val="22"/>
                <w:szCs w:val="22"/>
              </w:rPr>
              <w:t>(ha)</w:t>
            </w:r>
          </w:p>
        </w:tc>
        <w:tc>
          <w:tcPr>
            <w:tcW w:w="1104" w:type="dxa"/>
            <w:tcBorders>
              <w:top w:val="nil"/>
              <w:left w:val="nil"/>
              <w:bottom w:val="single" w:sz="4" w:space="0" w:color="auto"/>
              <w:right w:val="single" w:sz="4" w:space="0" w:color="auto"/>
            </w:tcBorders>
            <w:shd w:val="clear" w:color="000000" w:fill="D9D9D9"/>
            <w:vAlign w:val="center"/>
            <w:hideMark/>
          </w:tcPr>
          <w:p w14:paraId="53203645" w14:textId="4AAAA240" w:rsidR="008F1ABA" w:rsidRPr="00222609" w:rsidRDefault="008F1ABA" w:rsidP="008F1ABA">
            <w:pPr>
              <w:jc w:val="center"/>
              <w:rPr>
                <w:b/>
                <w:bCs/>
                <w:color w:val="000000"/>
                <w:sz w:val="22"/>
                <w:szCs w:val="22"/>
              </w:rPr>
            </w:pPr>
            <w:r w:rsidRPr="00222609">
              <w:rPr>
                <w:b/>
                <w:bCs/>
                <w:color w:val="000000"/>
                <w:sz w:val="22"/>
                <w:szCs w:val="22"/>
              </w:rPr>
              <w:t>P (ha)</w:t>
            </w:r>
          </w:p>
        </w:tc>
        <w:tc>
          <w:tcPr>
            <w:tcW w:w="1103" w:type="dxa"/>
            <w:tcBorders>
              <w:top w:val="nil"/>
              <w:left w:val="nil"/>
              <w:bottom w:val="single" w:sz="4" w:space="0" w:color="auto"/>
              <w:right w:val="single" w:sz="4" w:space="0" w:color="auto"/>
            </w:tcBorders>
            <w:shd w:val="clear" w:color="000000" w:fill="D9D9D9"/>
            <w:vAlign w:val="center"/>
            <w:hideMark/>
          </w:tcPr>
          <w:p w14:paraId="15CEDA86" w14:textId="3DB04D1D" w:rsidR="008F1ABA" w:rsidRPr="00222609" w:rsidRDefault="008F1ABA" w:rsidP="008F1ABA">
            <w:pPr>
              <w:jc w:val="center"/>
              <w:rPr>
                <w:b/>
                <w:bCs/>
                <w:color w:val="000000"/>
                <w:sz w:val="22"/>
                <w:szCs w:val="22"/>
              </w:rPr>
            </w:pPr>
            <w:r w:rsidRPr="00222609">
              <w:rPr>
                <w:b/>
                <w:bCs/>
                <w:color w:val="000000"/>
                <w:sz w:val="22"/>
                <w:szCs w:val="22"/>
              </w:rPr>
              <w:t>(ha)</w:t>
            </w:r>
          </w:p>
        </w:tc>
        <w:tc>
          <w:tcPr>
            <w:tcW w:w="1104" w:type="dxa"/>
            <w:tcBorders>
              <w:top w:val="nil"/>
              <w:left w:val="nil"/>
              <w:bottom w:val="single" w:sz="4" w:space="0" w:color="auto"/>
              <w:right w:val="single" w:sz="4" w:space="0" w:color="auto"/>
            </w:tcBorders>
            <w:shd w:val="clear" w:color="000000" w:fill="D9D9D9"/>
            <w:vAlign w:val="center"/>
            <w:hideMark/>
          </w:tcPr>
          <w:p w14:paraId="3BA1F7E8" w14:textId="0B283B3D" w:rsidR="008F1ABA" w:rsidRPr="00222609" w:rsidRDefault="008F1ABA" w:rsidP="008F1ABA">
            <w:pPr>
              <w:jc w:val="center"/>
              <w:rPr>
                <w:b/>
                <w:bCs/>
                <w:color w:val="000000"/>
                <w:sz w:val="22"/>
                <w:szCs w:val="22"/>
              </w:rPr>
            </w:pPr>
            <w:r w:rsidRPr="00222609">
              <w:rPr>
                <w:b/>
                <w:bCs/>
                <w:color w:val="000000"/>
                <w:sz w:val="22"/>
                <w:szCs w:val="22"/>
              </w:rPr>
              <w:t>P (ha)</w:t>
            </w:r>
          </w:p>
        </w:tc>
        <w:tc>
          <w:tcPr>
            <w:tcW w:w="1104" w:type="dxa"/>
            <w:tcBorders>
              <w:top w:val="single" w:sz="4" w:space="0" w:color="auto"/>
              <w:left w:val="nil"/>
              <w:bottom w:val="single" w:sz="4" w:space="0" w:color="auto"/>
              <w:right w:val="single" w:sz="4" w:space="0" w:color="auto"/>
            </w:tcBorders>
            <w:shd w:val="clear" w:color="000000" w:fill="D9D9D9"/>
            <w:vAlign w:val="center"/>
            <w:hideMark/>
          </w:tcPr>
          <w:p w14:paraId="4FB06615" w14:textId="29F2FA99" w:rsidR="008F1ABA" w:rsidRPr="00222609" w:rsidRDefault="008F1ABA" w:rsidP="008F1ABA">
            <w:pPr>
              <w:jc w:val="center"/>
              <w:rPr>
                <w:b/>
                <w:bCs/>
                <w:color w:val="000000"/>
                <w:sz w:val="22"/>
                <w:szCs w:val="22"/>
              </w:rPr>
            </w:pPr>
            <w:r w:rsidRPr="00222609">
              <w:rPr>
                <w:b/>
                <w:bCs/>
                <w:color w:val="000000"/>
                <w:sz w:val="22"/>
                <w:szCs w:val="22"/>
              </w:rPr>
              <w:t>(ha)</w:t>
            </w:r>
          </w:p>
        </w:tc>
        <w:tc>
          <w:tcPr>
            <w:tcW w:w="110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D491590" w14:textId="1B66BF4B" w:rsidR="008F1ABA" w:rsidRPr="00222609" w:rsidRDefault="008F1ABA" w:rsidP="008F1ABA">
            <w:pPr>
              <w:jc w:val="center"/>
              <w:rPr>
                <w:b/>
                <w:bCs/>
                <w:color w:val="000000"/>
                <w:sz w:val="22"/>
                <w:szCs w:val="22"/>
              </w:rPr>
            </w:pPr>
            <w:r w:rsidRPr="00222609">
              <w:rPr>
                <w:b/>
                <w:bCs/>
                <w:color w:val="000000"/>
                <w:sz w:val="22"/>
                <w:szCs w:val="22"/>
              </w:rPr>
              <w:t>P (ha)</w:t>
            </w:r>
          </w:p>
        </w:tc>
        <w:tc>
          <w:tcPr>
            <w:tcW w:w="110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7CCF84D" w14:textId="624059D3" w:rsidR="008F1ABA" w:rsidRPr="00222609" w:rsidRDefault="008F1ABA" w:rsidP="008F1ABA">
            <w:pPr>
              <w:jc w:val="center"/>
              <w:rPr>
                <w:b/>
                <w:bCs/>
                <w:color w:val="000000"/>
                <w:sz w:val="22"/>
                <w:szCs w:val="22"/>
              </w:rPr>
            </w:pPr>
            <w:r w:rsidRPr="00222609">
              <w:rPr>
                <w:b/>
                <w:bCs/>
                <w:color w:val="000000"/>
                <w:sz w:val="22"/>
                <w:szCs w:val="22"/>
              </w:rPr>
              <w:t>(ha)</w:t>
            </w:r>
          </w:p>
        </w:tc>
        <w:tc>
          <w:tcPr>
            <w:tcW w:w="110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D5E6449" w14:textId="215DABEE" w:rsidR="008F1ABA" w:rsidRPr="00222609" w:rsidRDefault="008F1ABA" w:rsidP="008F1ABA">
            <w:pPr>
              <w:jc w:val="center"/>
              <w:rPr>
                <w:b/>
                <w:bCs/>
                <w:color w:val="000000"/>
                <w:sz w:val="22"/>
                <w:szCs w:val="22"/>
              </w:rPr>
            </w:pPr>
            <w:r w:rsidRPr="00222609">
              <w:rPr>
                <w:b/>
                <w:bCs/>
                <w:color w:val="000000"/>
                <w:sz w:val="22"/>
                <w:szCs w:val="22"/>
              </w:rPr>
              <w:t>P (ha)</w:t>
            </w:r>
          </w:p>
        </w:tc>
        <w:tc>
          <w:tcPr>
            <w:tcW w:w="11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3A14D8" w14:textId="1B90EFE0" w:rsidR="008F1ABA" w:rsidRPr="00222609" w:rsidRDefault="008F1ABA" w:rsidP="008F1ABA">
            <w:pPr>
              <w:jc w:val="center"/>
              <w:rPr>
                <w:b/>
                <w:bCs/>
                <w:color w:val="000000"/>
                <w:sz w:val="22"/>
                <w:szCs w:val="22"/>
              </w:rPr>
            </w:pPr>
            <w:r w:rsidRPr="00222609">
              <w:rPr>
                <w:b/>
                <w:bCs/>
                <w:color w:val="000000"/>
                <w:sz w:val="22"/>
                <w:szCs w:val="22"/>
              </w:rPr>
              <w:t>(ha)</w:t>
            </w:r>
          </w:p>
        </w:tc>
        <w:tc>
          <w:tcPr>
            <w:tcW w:w="1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3E7186" w14:textId="50D9C647" w:rsidR="008F1ABA" w:rsidRPr="00222609" w:rsidRDefault="008F1ABA" w:rsidP="008F1ABA">
            <w:pPr>
              <w:jc w:val="center"/>
              <w:rPr>
                <w:b/>
                <w:bCs/>
                <w:color w:val="000000"/>
                <w:sz w:val="22"/>
                <w:szCs w:val="22"/>
              </w:rPr>
            </w:pPr>
            <w:r w:rsidRPr="00222609">
              <w:rPr>
                <w:b/>
                <w:bCs/>
                <w:color w:val="000000"/>
                <w:sz w:val="22"/>
                <w:szCs w:val="22"/>
              </w:rPr>
              <w:t>P (ha)</w:t>
            </w:r>
          </w:p>
        </w:tc>
        <w:tc>
          <w:tcPr>
            <w:tcW w:w="1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95C6FE" w14:textId="6D939E6F" w:rsidR="008F1ABA" w:rsidRPr="00222609" w:rsidRDefault="008F1ABA" w:rsidP="008F1ABA">
            <w:pPr>
              <w:jc w:val="center"/>
              <w:rPr>
                <w:b/>
                <w:bCs/>
                <w:color w:val="000000"/>
                <w:sz w:val="22"/>
                <w:szCs w:val="22"/>
              </w:rPr>
            </w:pPr>
            <w:r w:rsidRPr="00222609">
              <w:rPr>
                <w:b/>
                <w:bCs/>
                <w:color w:val="000000"/>
                <w:sz w:val="22"/>
                <w:szCs w:val="22"/>
              </w:rPr>
              <w:t>(ha)</w:t>
            </w:r>
          </w:p>
        </w:tc>
        <w:tc>
          <w:tcPr>
            <w:tcW w:w="11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FFE9A6" w14:textId="3C98AD2D" w:rsidR="008F1ABA" w:rsidRPr="00222609" w:rsidRDefault="008F1ABA" w:rsidP="008F1ABA">
            <w:pPr>
              <w:jc w:val="center"/>
              <w:rPr>
                <w:b/>
                <w:bCs/>
                <w:color w:val="000000"/>
                <w:sz w:val="22"/>
                <w:szCs w:val="22"/>
              </w:rPr>
            </w:pPr>
            <w:r w:rsidRPr="00222609">
              <w:rPr>
                <w:b/>
                <w:bCs/>
                <w:color w:val="000000"/>
                <w:sz w:val="22"/>
                <w:szCs w:val="22"/>
              </w:rPr>
              <w:t>P (ha)</w:t>
            </w:r>
          </w:p>
        </w:tc>
        <w:tc>
          <w:tcPr>
            <w:tcW w:w="1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B343F3" w14:textId="48387169" w:rsidR="008F1ABA" w:rsidRPr="00222609" w:rsidRDefault="008F1ABA" w:rsidP="008F1ABA">
            <w:pPr>
              <w:jc w:val="center"/>
              <w:rPr>
                <w:b/>
                <w:bCs/>
                <w:color w:val="000000"/>
                <w:sz w:val="22"/>
                <w:szCs w:val="22"/>
              </w:rPr>
            </w:pPr>
            <w:r w:rsidRPr="00222609">
              <w:rPr>
                <w:b/>
                <w:bCs/>
                <w:color w:val="000000"/>
                <w:sz w:val="22"/>
                <w:szCs w:val="22"/>
              </w:rPr>
              <w:t>(ha)</w:t>
            </w:r>
          </w:p>
        </w:tc>
        <w:tc>
          <w:tcPr>
            <w:tcW w:w="1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426F10" w14:textId="3863AFB9" w:rsidR="008F1ABA" w:rsidRPr="00222609" w:rsidRDefault="008F1ABA" w:rsidP="008F1ABA">
            <w:pPr>
              <w:jc w:val="center"/>
              <w:rPr>
                <w:b/>
                <w:bCs/>
                <w:color w:val="000000"/>
                <w:sz w:val="22"/>
                <w:szCs w:val="22"/>
              </w:rPr>
            </w:pPr>
            <w:r w:rsidRPr="00222609">
              <w:rPr>
                <w:b/>
                <w:bCs/>
                <w:color w:val="000000"/>
                <w:sz w:val="22"/>
                <w:szCs w:val="22"/>
              </w:rPr>
              <w:t>P (ha)</w:t>
            </w:r>
          </w:p>
        </w:tc>
      </w:tr>
      <w:tr w:rsidR="00E91D95" w:rsidRPr="00222609" w14:paraId="30A0498D" w14:textId="77777777" w:rsidTr="00222609">
        <w:trPr>
          <w:trHeight w:val="300"/>
        </w:trPr>
        <w:tc>
          <w:tcPr>
            <w:tcW w:w="1123" w:type="dxa"/>
            <w:tcBorders>
              <w:top w:val="nil"/>
              <w:left w:val="single" w:sz="4" w:space="0" w:color="auto"/>
              <w:bottom w:val="single" w:sz="4" w:space="0" w:color="auto"/>
              <w:right w:val="single" w:sz="4" w:space="0" w:color="auto"/>
            </w:tcBorders>
            <w:noWrap/>
            <w:vAlign w:val="center"/>
            <w:hideMark/>
          </w:tcPr>
          <w:p w14:paraId="284C45B8" w14:textId="77777777" w:rsidR="00E91D95" w:rsidRPr="00222609" w:rsidRDefault="00E91D95" w:rsidP="00E91D95">
            <w:pPr>
              <w:jc w:val="left"/>
              <w:rPr>
                <w:color w:val="000000"/>
                <w:sz w:val="22"/>
                <w:szCs w:val="22"/>
                <w:lang w:val="sr-Cyrl-RS"/>
              </w:rPr>
            </w:pPr>
            <w:r w:rsidRPr="00222609">
              <w:rPr>
                <w:color w:val="000000"/>
                <w:sz w:val="22"/>
                <w:szCs w:val="22"/>
                <w:lang w:val="sr-Cyrl-RS"/>
              </w:rPr>
              <w:t>1110</w:t>
            </w:r>
          </w:p>
        </w:tc>
        <w:tc>
          <w:tcPr>
            <w:tcW w:w="1103" w:type="dxa"/>
            <w:tcBorders>
              <w:top w:val="nil"/>
              <w:left w:val="nil"/>
              <w:bottom w:val="single" w:sz="4" w:space="0" w:color="auto"/>
              <w:right w:val="single" w:sz="4" w:space="0" w:color="auto"/>
            </w:tcBorders>
            <w:noWrap/>
            <w:vAlign w:val="center"/>
          </w:tcPr>
          <w:p w14:paraId="111B7BF7" w14:textId="44DE5326" w:rsidR="00E91D95" w:rsidRPr="00222609" w:rsidRDefault="00E91D95" w:rsidP="00E91D95">
            <w:pPr>
              <w:jc w:val="right"/>
              <w:rPr>
                <w:color w:val="000000"/>
                <w:sz w:val="22"/>
                <w:szCs w:val="22"/>
              </w:rPr>
            </w:pPr>
            <w:r>
              <w:rPr>
                <w:sz w:val="22"/>
                <w:szCs w:val="22"/>
              </w:rPr>
              <w:t>26,61</w:t>
            </w:r>
          </w:p>
        </w:tc>
        <w:tc>
          <w:tcPr>
            <w:tcW w:w="1104" w:type="dxa"/>
            <w:tcBorders>
              <w:top w:val="nil"/>
              <w:left w:val="nil"/>
              <w:bottom w:val="single" w:sz="4" w:space="0" w:color="auto"/>
              <w:right w:val="single" w:sz="4" w:space="0" w:color="auto"/>
            </w:tcBorders>
            <w:noWrap/>
            <w:vAlign w:val="center"/>
          </w:tcPr>
          <w:p w14:paraId="666F6E39" w14:textId="7FD1DE25" w:rsidR="00E91D95" w:rsidRPr="00222609" w:rsidRDefault="00E91D95" w:rsidP="00E91D95">
            <w:pPr>
              <w:jc w:val="right"/>
              <w:rPr>
                <w:color w:val="000000"/>
                <w:sz w:val="22"/>
                <w:szCs w:val="22"/>
              </w:rPr>
            </w:pPr>
            <w:r w:rsidRPr="00222609">
              <w:rPr>
                <w:sz w:val="22"/>
                <w:szCs w:val="22"/>
              </w:rPr>
              <w:t>11</w:t>
            </w:r>
            <w:r>
              <w:rPr>
                <w:sz w:val="22"/>
                <w:szCs w:val="22"/>
              </w:rPr>
              <w:t>0</w:t>
            </w:r>
            <w:r w:rsidRPr="00222609">
              <w:rPr>
                <w:sz w:val="22"/>
                <w:szCs w:val="22"/>
              </w:rPr>
              <w:t>,</w:t>
            </w:r>
            <w:r>
              <w:rPr>
                <w:sz w:val="22"/>
                <w:szCs w:val="22"/>
              </w:rPr>
              <w:t>34</w:t>
            </w:r>
          </w:p>
        </w:tc>
        <w:tc>
          <w:tcPr>
            <w:tcW w:w="1103" w:type="dxa"/>
            <w:tcBorders>
              <w:top w:val="nil"/>
              <w:left w:val="nil"/>
              <w:bottom w:val="single" w:sz="4" w:space="0" w:color="auto"/>
              <w:right w:val="single" w:sz="4" w:space="0" w:color="auto"/>
            </w:tcBorders>
            <w:noWrap/>
            <w:vAlign w:val="center"/>
          </w:tcPr>
          <w:p w14:paraId="5BE46316" w14:textId="11CEC83A" w:rsidR="00E91D95" w:rsidRPr="00222609" w:rsidRDefault="00E91D95" w:rsidP="00E91D95">
            <w:pPr>
              <w:jc w:val="right"/>
              <w:rPr>
                <w:color w:val="000000"/>
                <w:sz w:val="22"/>
                <w:szCs w:val="22"/>
              </w:rPr>
            </w:pPr>
            <w:r>
              <w:rPr>
                <w:sz w:val="22"/>
                <w:szCs w:val="22"/>
              </w:rPr>
              <w:t>26,61</w:t>
            </w:r>
          </w:p>
        </w:tc>
        <w:tc>
          <w:tcPr>
            <w:tcW w:w="1104" w:type="dxa"/>
            <w:tcBorders>
              <w:top w:val="nil"/>
              <w:left w:val="nil"/>
              <w:bottom w:val="single" w:sz="4" w:space="0" w:color="auto"/>
              <w:right w:val="single" w:sz="4" w:space="0" w:color="auto"/>
            </w:tcBorders>
            <w:noWrap/>
            <w:vAlign w:val="center"/>
          </w:tcPr>
          <w:p w14:paraId="63BA2FC9" w14:textId="1531653B" w:rsidR="00E91D95" w:rsidRPr="00222609" w:rsidRDefault="00E91D95" w:rsidP="00E91D95">
            <w:pPr>
              <w:jc w:val="right"/>
              <w:rPr>
                <w:color w:val="000000"/>
                <w:sz w:val="22"/>
                <w:szCs w:val="22"/>
              </w:rPr>
            </w:pPr>
            <w:r w:rsidRPr="00222609">
              <w:rPr>
                <w:sz w:val="22"/>
                <w:szCs w:val="22"/>
              </w:rPr>
              <w:t>5</w:t>
            </w:r>
            <w:r>
              <w:rPr>
                <w:sz w:val="22"/>
                <w:szCs w:val="22"/>
              </w:rPr>
              <w:t>3</w:t>
            </w:r>
            <w:r w:rsidRPr="00222609">
              <w:rPr>
                <w:sz w:val="22"/>
                <w:szCs w:val="22"/>
              </w:rPr>
              <w:t>,</w:t>
            </w:r>
            <w:r>
              <w:rPr>
                <w:sz w:val="22"/>
                <w:szCs w:val="22"/>
              </w:rPr>
              <w:t>22</w:t>
            </w:r>
          </w:p>
        </w:tc>
        <w:tc>
          <w:tcPr>
            <w:tcW w:w="1104" w:type="dxa"/>
            <w:tcBorders>
              <w:top w:val="single" w:sz="4" w:space="0" w:color="auto"/>
              <w:left w:val="nil"/>
              <w:bottom w:val="single" w:sz="4" w:space="0" w:color="auto"/>
              <w:right w:val="single" w:sz="4" w:space="0" w:color="auto"/>
            </w:tcBorders>
            <w:vAlign w:val="center"/>
          </w:tcPr>
          <w:p w14:paraId="78C82854" w14:textId="0BB819E9" w:rsidR="00E91D95" w:rsidRPr="00222609" w:rsidRDefault="00E91D95" w:rsidP="00E91D95">
            <w:pPr>
              <w:jc w:val="right"/>
              <w:rPr>
                <w:color w:val="000000"/>
                <w:sz w:val="22"/>
                <w:szCs w:val="22"/>
              </w:rPr>
            </w:pPr>
            <w:r>
              <w:rPr>
                <w:sz w:val="22"/>
                <w:szCs w:val="22"/>
              </w:rPr>
              <w:t>7</w:t>
            </w:r>
            <w:r w:rsidRPr="00222609">
              <w:rPr>
                <w:sz w:val="22"/>
                <w:szCs w:val="22"/>
              </w:rPr>
              <w:t>,</w:t>
            </w:r>
            <w:r>
              <w:rPr>
                <w:sz w:val="22"/>
                <w:szCs w:val="22"/>
              </w:rPr>
              <w:t>28</w:t>
            </w:r>
          </w:p>
        </w:tc>
        <w:tc>
          <w:tcPr>
            <w:tcW w:w="1103" w:type="dxa"/>
            <w:tcBorders>
              <w:top w:val="single" w:sz="4" w:space="0" w:color="auto"/>
              <w:left w:val="single" w:sz="4" w:space="0" w:color="auto"/>
              <w:bottom w:val="single" w:sz="4" w:space="0" w:color="auto"/>
              <w:right w:val="single" w:sz="4" w:space="0" w:color="auto"/>
            </w:tcBorders>
            <w:vAlign w:val="center"/>
          </w:tcPr>
          <w:p w14:paraId="31C01773" w14:textId="547EA9A7" w:rsidR="00E91D95" w:rsidRPr="00222609" w:rsidRDefault="00E91D95" w:rsidP="00E91D95">
            <w:pPr>
              <w:jc w:val="right"/>
              <w:rPr>
                <w:color w:val="000000"/>
                <w:sz w:val="22"/>
                <w:szCs w:val="22"/>
              </w:rPr>
            </w:pPr>
            <w:r>
              <w:rPr>
                <w:sz w:val="22"/>
                <w:szCs w:val="22"/>
              </w:rPr>
              <w:t>7</w:t>
            </w:r>
            <w:r w:rsidRPr="00222609">
              <w:rPr>
                <w:sz w:val="22"/>
                <w:szCs w:val="22"/>
              </w:rPr>
              <w:t>,</w:t>
            </w:r>
            <w:r>
              <w:rPr>
                <w:sz w:val="22"/>
                <w:szCs w:val="22"/>
              </w:rPr>
              <w:t>28</w:t>
            </w:r>
          </w:p>
        </w:tc>
        <w:tc>
          <w:tcPr>
            <w:tcW w:w="1104" w:type="dxa"/>
            <w:tcBorders>
              <w:top w:val="single" w:sz="4" w:space="0" w:color="auto"/>
              <w:left w:val="single" w:sz="4" w:space="0" w:color="auto"/>
              <w:bottom w:val="single" w:sz="4" w:space="0" w:color="auto"/>
              <w:right w:val="single" w:sz="4" w:space="0" w:color="auto"/>
            </w:tcBorders>
            <w:vAlign w:val="center"/>
          </w:tcPr>
          <w:p w14:paraId="31507736" w14:textId="073BBC11" w:rsidR="00E91D95" w:rsidRPr="00222609" w:rsidRDefault="00E91D95" w:rsidP="00E91D95">
            <w:pPr>
              <w:jc w:val="right"/>
              <w:rPr>
                <w:color w:val="000000"/>
                <w:sz w:val="22"/>
                <w:szCs w:val="22"/>
              </w:rPr>
            </w:pPr>
            <w:r w:rsidRPr="00222609">
              <w:rPr>
                <w:sz w:val="22"/>
                <w:szCs w:val="22"/>
              </w:rPr>
              <w:t>12,49</w:t>
            </w:r>
          </w:p>
        </w:tc>
        <w:tc>
          <w:tcPr>
            <w:tcW w:w="1104" w:type="dxa"/>
            <w:tcBorders>
              <w:top w:val="single" w:sz="4" w:space="0" w:color="auto"/>
              <w:left w:val="single" w:sz="4" w:space="0" w:color="auto"/>
              <w:bottom w:val="single" w:sz="4" w:space="0" w:color="auto"/>
              <w:right w:val="single" w:sz="4" w:space="0" w:color="auto"/>
            </w:tcBorders>
            <w:vAlign w:val="center"/>
          </w:tcPr>
          <w:p w14:paraId="76FA23B0" w14:textId="418AF702" w:rsidR="00E91D95" w:rsidRPr="00222609" w:rsidRDefault="00E91D95" w:rsidP="00E91D95">
            <w:pPr>
              <w:jc w:val="right"/>
              <w:rPr>
                <w:color w:val="000000"/>
                <w:sz w:val="22"/>
                <w:szCs w:val="22"/>
              </w:rPr>
            </w:pPr>
            <w:r w:rsidRPr="00222609">
              <w:rPr>
                <w:sz w:val="22"/>
                <w:szCs w:val="22"/>
              </w:rPr>
              <w:t>49,96</w:t>
            </w:r>
          </w:p>
        </w:tc>
        <w:tc>
          <w:tcPr>
            <w:tcW w:w="1103" w:type="dxa"/>
            <w:tcBorders>
              <w:top w:val="single" w:sz="4" w:space="0" w:color="auto"/>
              <w:left w:val="single" w:sz="4" w:space="0" w:color="auto"/>
              <w:bottom w:val="single" w:sz="4" w:space="0" w:color="auto"/>
              <w:right w:val="single" w:sz="4" w:space="0" w:color="auto"/>
            </w:tcBorders>
            <w:vAlign w:val="center"/>
          </w:tcPr>
          <w:p w14:paraId="7538054E" w14:textId="3AC7C08E" w:rsidR="00E91D95" w:rsidRPr="00222609" w:rsidRDefault="00E91D95" w:rsidP="00E91D95">
            <w:pPr>
              <w:jc w:val="right"/>
              <w:rPr>
                <w:color w:val="000000"/>
                <w:sz w:val="22"/>
                <w:szCs w:val="22"/>
              </w:rPr>
            </w:pPr>
            <w:r w:rsidRPr="00222609">
              <w:rPr>
                <w:sz w:val="22"/>
                <w:szCs w:val="22"/>
              </w:rPr>
              <w:t>16,07</w:t>
            </w:r>
          </w:p>
        </w:tc>
        <w:tc>
          <w:tcPr>
            <w:tcW w:w="1104" w:type="dxa"/>
            <w:tcBorders>
              <w:top w:val="single" w:sz="4" w:space="0" w:color="auto"/>
              <w:left w:val="single" w:sz="4" w:space="0" w:color="auto"/>
              <w:bottom w:val="single" w:sz="4" w:space="0" w:color="auto"/>
              <w:right w:val="single" w:sz="4" w:space="0" w:color="auto"/>
            </w:tcBorders>
            <w:vAlign w:val="center"/>
          </w:tcPr>
          <w:p w14:paraId="0130709C" w14:textId="652D3938" w:rsidR="00E91D95" w:rsidRPr="00222609" w:rsidRDefault="00E91D95" w:rsidP="00E91D95">
            <w:pPr>
              <w:jc w:val="right"/>
              <w:rPr>
                <w:color w:val="000000"/>
                <w:sz w:val="22"/>
                <w:szCs w:val="22"/>
              </w:rPr>
            </w:pPr>
            <w:r w:rsidRPr="00222609">
              <w:rPr>
                <w:sz w:val="22"/>
                <w:szCs w:val="22"/>
              </w:rPr>
              <w:t>16,07</w:t>
            </w:r>
          </w:p>
        </w:tc>
        <w:tc>
          <w:tcPr>
            <w:tcW w:w="1104" w:type="dxa"/>
            <w:tcBorders>
              <w:top w:val="single" w:sz="4" w:space="0" w:color="auto"/>
              <w:left w:val="single" w:sz="4" w:space="0" w:color="auto"/>
              <w:bottom w:val="single" w:sz="4" w:space="0" w:color="auto"/>
              <w:right w:val="single" w:sz="4" w:space="0" w:color="auto"/>
            </w:tcBorders>
            <w:vAlign w:val="center"/>
          </w:tcPr>
          <w:p w14:paraId="3A5CBA1C" w14:textId="75D509E1" w:rsidR="00E91D95" w:rsidRPr="00222609" w:rsidRDefault="00E91D95" w:rsidP="00E91D95">
            <w:pPr>
              <w:jc w:val="right"/>
              <w:rPr>
                <w:color w:val="000000"/>
                <w:sz w:val="22"/>
                <w:szCs w:val="22"/>
              </w:rPr>
            </w:pPr>
            <w:r w:rsidRPr="00222609">
              <w:rPr>
                <w:sz w:val="22"/>
                <w:szCs w:val="22"/>
              </w:rPr>
              <w:t>16,07</w:t>
            </w:r>
          </w:p>
        </w:tc>
        <w:tc>
          <w:tcPr>
            <w:tcW w:w="1103" w:type="dxa"/>
            <w:tcBorders>
              <w:top w:val="single" w:sz="4" w:space="0" w:color="auto"/>
              <w:left w:val="single" w:sz="4" w:space="0" w:color="auto"/>
              <w:bottom w:val="single" w:sz="4" w:space="0" w:color="auto"/>
              <w:right w:val="single" w:sz="4" w:space="0" w:color="auto"/>
            </w:tcBorders>
            <w:vAlign w:val="center"/>
          </w:tcPr>
          <w:p w14:paraId="125C88CF" w14:textId="6A625C25" w:rsidR="00E91D95" w:rsidRPr="00222609" w:rsidRDefault="00E91D95" w:rsidP="00E91D95">
            <w:pPr>
              <w:jc w:val="right"/>
              <w:rPr>
                <w:color w:val="000000"/>
                <w:sz w:val="22"/>
                <w:szCs w:val="22"/>
              </w:rPr>
            </w:pPr>
            <w:r w:rsidRPr="00222609">
              <w:rPr>
                <w:sz w:val="22"/>
                <w:szCs w:val="22"/>
              </w:rPr>
              <w:t>16,07</w:t>
            </w:r>
          </w:p>
        </w:tc>
        <w:tc>
          <w:tcPr>
            <w:tcW w:w="1104" w:type="dxa"/>
            <w:tcBorders>
              <w:top w:val="single" w:sz="4" w:space="0" w:color="auto"/>
              <w:left w:val="single" w:sz="4" w:space="0" w:color="auto"/>
              <w:bottom w:val="single" w:sz="4" w:space="0" w:color="auto"/>
              <w:right w:val="single" w:sz="4" w:space="0" w:color="auto"/>
            </w:tcBorders>
            <w:vAlign w:val="center"/>
          </w:tcPr>
          <w:p w14:paraId="02F93AD4" w14:textId="77884AB1" w:rsidR="00E91D95" w:rsidRPr="00222609" w:rsidRDefault="00E91D95" w:rsidP="00E91D95">
            <w:pPr>
              <w:jc w:val="right"/>
              <w:rPr>
                <w:color w:val="000000"/>
                <w:sz w:val="22"/>
                <w:szCs w:val="22"/>
              </w:rPr>
            </w:pPr>
            <w:r w:rsidRPr="00222609">
              <w:rPr>
                <w:sz w:val="22"/>
                <w:szCs w:val="22"/>
              </w:rPr>
              <w:t>16,07</w:t>
            </w:r>
          </w:p>
        </w:tc>
        <w:tc>
          <w:tcPr>
            <w:tcW w:w="1104" w:type="dxa"/>
            <w:tcBorders>
              <w:top w:val="single" w:sz="4" w:space="0" w:color="auto"/>
              <w:left w:val="single" w:sz="4" w:space="0" w:color="auto"/>
              <w:bottom w:val="single" w:sz="4" w:space="0" w:color="auto"/>
              <w:right w:val="single" w:sz="4" w:space="0" w:color="auto"/>
            </w:tcBorders>
            <w:vAlign w:val="center"/>
          </w:tcPr>
          <w:p w14:paraId="2E529163" w14:textId="04C79168" w:rsidR="00E91D95" w:rsidRPr="00222609" w:rsidRDefault="00E91D95" w:rsidP="00E91D95">
            <w:pPr>
              <w:jc w:val="right"/>
              <w:rPr>
                <w:color w:val="000000"/>
                <w:sz w:val="22"/>
                <w:szCs w:val="22"/>
              </w:rPr>
            </w:pPr>
            <w:r w:rsidRPr="00222609">
              <w:rPr>
                <w:sz w:val="22"/>
                <w:szCs w:val="22"/>
              </w:rPr>
              <w:t>48,21</w:t>
            </w:r>
          </w:p>
        </w:tc>
      </w:tr>
      <w:tr w:rsidR="00222609" w:rsidRPr="00222609" w14:paraId="74D2568B" w14:textId="77777777" w:rsidTr="00222609">
        <w:trPr>
          <w:trHeight w:val="300"/>
        </w:trPr>
        <w:tc>
          <w:tcPr>
            <w:tcW w:w="1123" w:type="dxa"/>
            <w:tcBorders>
              <w:top w:val="nil"/>
              <w:left w:val="single" w:sz="4" w:space="0" w:color="auto"/>
              <w:bottom w:val="single" w:sz="4" w:space="0" w:color="auto"/>
              <w:right w:val="single" w:sz="4" w:space="0" w:color="auto"/>
            </w:tcBorders>
            <w:noWrap/>
            <w:vAlign w:val="center"/>
          </w:tcPr>
          <w:p w14:paraId="103274C0" w14:textId="39A779A0" w:rsidR="00222609" w:rsidRPr="00222609" w:rsidRDefault="00222609" w:rsidP="00222609">
            <w:pPr>
              <w:jc w:val="left"/>
              <w:rPr>
                <w:color w:val="000000"/>
                <w:sz w:val="22"/>
                <w:szCs w:val="22"/>
                <w:lang w:val="sr-Cyrl-RS"/>
              </w:rPr>
            </w:pPr>
            <w:r w:rsidRPr="00222609">
              <w:rPr>
                <w:color w:val="000000"/>
                <w:sz w:val="22"/>
                <w:szCs w:val="22"/>
                <w:lang w:val="sr-Cyrl-RS"/>
              </w:rPr>
              <w:t>1120</w:t>
            </w:r>
          </w:p>
        </w:tc>
        <w:tc>
          <w:tcPr>
            <w:tcW w:w="1103" w:type="dxa"/>
            <w:tcBorders>
              <w:top w:val="nil"/>
              <w:left w:val="nil"/>
              <w:bottom w:val="single" w:sz="4" w:space="0" w:color="auto"/>
              <w:right w:val="single" w:sz="4" w:space="0" w:color="auto"/>
            </w:tcBorders>
            <w:noWrap/>
            <w:vAlign w:val="center"/>
          </w:tcPr>
          <w:p w14:paraId="7AB5AB02" w14:textId="6AAF4DA4" w:rsidR="00222609" w:rsidRPr="00222609" w:rsidRDefault="00222609" w:rsidP="00222609">
            <w:pPr>
              <w:jc w:val="right"/>
              <w:rPr>
                <w:color w:val="000000"/>
                <w:sz w:val="22"/>
                <w:szCs w:val="22"/>
              </w:rPr>
            </w:pPr>
            <w:r w:rsidRPr="00222609">
              <w:rPr>
                <w:sz w:val="22"/>
                <w:szCs w:val="22"/>
              </w:rPr>
              <w:t>5,38</w:t>
            </w:r>
          </w:p>
        </w:tc>
        <w:tc>
          <w:tcPr>
            <w:tcW w:w="1104" w:type="dxa"/>
            <w:tcBorders>
              <w:top w:val="nil"/>
              <w:left w:val="nil"/>
              <w:bottom w:val="single" w:sz="4" w:space="0" w:color="auto"/>
              <w:right w:val="single" w:sz="4" w:space="0" w:color="auto"/>
            </w:tcBorders>
            <w:noWrap/>
            <w:vAlign w:val="center"/>
          </w:tcPr>
          <w:p w14:paraId="266E73F3" w14:textId="2BB88201" w:rsidR="00222609" w:rsidRPr="00222609" w:rsidRDefault="00222609" w:rsidP="00222609">
            <w:pPr>
              <w:jc w:val="right"/>
              <w:rPr>
                <w:color w:val="000000"/>
                <w:sz w:val="22"/>
                <w:szCs w:val="22"/>
              </w:rPr>
            </w:pPr>
            <w:r w:rsidRPr="00222609">
              <w:rPr>
                <w:sz w:val="22"/>
                <w:szCs w:val="22"/>
              </w:rPr>
              <w:t>10,76</w:t>
            </w:r>
          </w:p>
        </w:tc>
        <w:tc>
          <w:tcPr>
            <w:tcW w:w="1103" w:type="dxa"/>
            <w:tcBorders>
              <w:top w:val="nil"/>
              <w:left w:val="nil"/>
              <w:bottom w:val="single" w:sz="4" w:space="0" w:color="auto"/>
              <w:right w:val="single" w:sz="4" w:space="0" w:color="auto"/>
            </w:tcBorders>
            <w:noWrap/>
            <w:vAlign w:val="center"/>
          </w:tcPr>
          <w:p w14:paraId="7662ED71" w14:textId="6683301D" w:rsidR="00222609" w:rsidRPr="00222609" w:rsidRDefault="00222609" w:rsidP="00222609">
            <w:pPr>
              <w:jc w:val="right"/>
              <w:rPr>
                <w:color w:val="000000"/>
                <w:sz w:val="22"/>
                <w:szCs w:val="22"/>
              </w:rPr>
            </w:pPr>
            <w:r w:rsidRPr="00222609">
              <w:rPr>
                <w:sz w:val="22"/>
                <w:szCs w:val="22"/>
              </w:rPr>
              <w:t>5,38</w:t>
            </w:r>
          </w:p>
        </w:tc>
        <w:tc>
          <w:tcPr>
            <w:tcW w:w="1104" w:type="dxa"/>
            <w:tcBorders>
              <w:top w:val="nil"/>
              <w:left w:val="nil"/>
              <w:bottom w:val="single" w:sz="4" w:space="0" w:color="auto"/>
              <w:right w:val="single" w:sz="4" w:space="0" w:color="auto"/>
            </w:tcBorders>
            <w:noWrap/>
            <w:vAlign w:val="center"/>
          </w:tcPr>
          <w:p w14:paraId="4C3C02C8" w14:textId="26CF3C2F" w:rsidR="00222609" w:rsidRPr="00222609" w:rsidRDefault="00222609" w:rsidP="00222609">
            <w:pPr>
              <w:jc w:val="right"/>
              <w:rPr>
                <w:color w:val="000000"/>
                <w:sz w:val="22"/>
                <w:szCs w:val="22"/>
              </w:rPr>
            </w:pPr>
            <w:r w:rsidRPr="00222609">
              <w:rPr>
                <w:sz w:val="22"/>
                <w:szCs w:val="22"/>
              </w:rPr>
              <w:t>10,76</w:t>
            </w:r>
          </w:p>
        </w:tc>
        <w:tc>
          <w:tcPr>
            <w:tcW w:w="1104" w:type="dxa"/>
            <w:tcBorders>
              <w:top w:val="single" w:sz="4" w:space="0" w:color="auto"/>
              <w:left w:val="nil"/>
              <w:bottom w:val="single" w:sz="4" w:space="0" w:color="auto"/>
              <w:right w:val="single" w:sz="4" w:space="0" w:color="auto"/>
            </w:tcBorders>
            <w:vAlign w:val="center"/>
          </w:tcPr>
          <w:p w14:paraId="3543A0E0" w14:textId="1FBCE445" w:rsidR="00222609" w:rsidRPr="00222609" w:rsidRDefault="00222609" w:rsidP="00222609">
            <w:pPr>
              <w:jc w:val="right"/>
              <w:rPr>
                <w:color w:val="000000"/>
                <w:sz w:val="22"/>
                <w:szCs w:val="22"/>
              </w:rPr>
            </w:pPr>
            <w:r w:rsidRPr="00222609">
              <w:rPr>
                <w:sz w:val="22"/>
                <w:szCs w:val="22"/>
              </w:rPr>
              <w:t>5,38</w:t>
            </w:r>
          </w:p>
        </w:tc>
        <w:tc>
          <w:tcPr>
            <w:tcW w:w="1103" w:type="dxa"/>
            <w:tcBorders>
              <w:top w:val="single" w:sz="4" w:space="0" w:color="auto"/>
              <w:left w:val="single" w:sz="4" w:space="0" w:color="auto"/>
              <w:bottom w:val="single" w:sz="4" w:space="0" w:color="auto"/>
              <w:right w:val="single" w:sz="4" w:space="0" w:color="auto"/>
            </w:tcBorders>
            <w:vAlign w:val="center"/>
          </w:tcPr>
          <w:p w14:paraId="7E7F92A1" w14:textId="5D14A456" w:rsidR="00222609" w:rsidRPr="00222609" w:rsidRDefault="00222609" w:rsidP="00222609">
            <w:pPr>
              <w:jc w:val="right"/>
              <w:rPr>
                <w:color w:val="000000"/>
                <w:sz w:val="22"/>
                <w:szCs w:val="22"/>
              </w:rPr>
            </w:pPr>
            <w:r w:rsidRPr="00222609">
              <w:rPr>
                <w:sz w:val="22"/>
                <w:szCs w:val="22"/>
              </w:rPr>
              <w:t>5,38</w:t>
            </w:r>
          </w:p>
        </w:tc>
        <w:tc>
          <w:tcPr>
            <w:tcW w:w="1104" w:type="dxa"/>
            <w:tcBorders>
              <w:top w:val="single" w:sz="4" w:space="0" w:color="auto"/>
              <w:left w:val="single" w:sz="4" w:space="0" w:color="auto"/>
              <w:bottom w:val="single" w:sz="4" w:space="0" w:color="auto"/>
              <w:right w:val="single" w:sz="4" w:space="0" w:color="auto"/>
            </w:tcBorders>
            <w:vAlign w:val="center"/>
          </w:tcPr>
          <w:p w14:paraId="7F2921D8" w14:textId="7BF14D55"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6804694E" w14:textId="7330AAC4" w:rsidR="00222609" w:rsidRPr="00222609" w:rsidRDefault="00222609" w:rsidP="00222609">
            <w:pPr>
              <w:jc w:val="right"/>
              <w:rPr>
                <w:color w:val="000000"/>
                <w:sz w:val="22"/>
                <w:szCs w:val="22"/>
              </w:rPr>
            </w:pPr>
          </w:p>
        </w:tc>
        <w:tc>
          <w:tcPr>
            <w:tcW w:w="1103" w:type="dxa"/>
            <w:tcBorders>
              <w:top w:val="single" w:sz="4" w:space="0" w:color="auto"/>
              <w:left w:val="single" w:sz="4" w:space="0" w:color="auto"/>
              <w:bottom w:val="single" w:sz="4" w:space="0" w:color="auto"/>
              <w:right w:val="single" w:sz="4" w:space="0" w:color="auto"/>
            </w:tcBorders>
            <w:vAlign w:val="center"/>
          </w:tcPr>
          <w:p w14:paraId="0C48CFB3" w14:textId="2D1408D5"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6054AAE4" w14:textId="74A38EF2"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2B2CD4C1" w14:textId="41AFC343" w:rsidR="00222609" w:rsidRPr="00222609" w:rsidRDefault="00222609" w:rsidP="00222609">
            <w:pPr>
              <w:jc w:val="right"/>
              <w:rPr>
                <w:color w:val="000000"/>
                <w:sz w:val="22"/>
                <w:szCs w:val="22"/>
              </w:rPr>
            </w:pPr>
          </w:p>
        </w:tc>
        <w:tc>
          <w:tcPr>
            <w:tcW w:w="1103" w:type="dxa"/>
            <w:tcBorders>
              <w:top w:val="single" w:sz="4" w:space="0" w:color="auto"/>
              <w:left w:val="single" w:sz="4" w:space="0" w:color="auto"/>
              <w:bottom w:val="single" w:sz="4" w:space="0" w:color="auto"/>
              <w:right w:val="single" w:sz="4" w:space="0" w:color="auto"/>
            </w:tcBorders>
            <w:vAlign w:val="center"/>
          </w:tcPr>
          <w:p w14:paraId="71EAC77A" w14:textId="0EE2CA2B"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56F38B94" w14:textId="2D728B85"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583E9B22" w14:textId="1E5F3420" w:rsidR="00222609" w:rsidRPr="00222609" w:rsidRDefault="00222609" w:rsidP="00222609">
            <w:pPr>
              <w:jc w:val="right"/>
              <w:rPr>
                <w:color w:val="000000"/>
                <w:sz w:val="22"/>
                <w:szCs w:val="22"/>
              </w:rPr>
            </w:pPr>
          </w:p>
        </w:tc>
      </w:tr>
      <w:tr w:rsidR="00222609" w:rsidRPr="00222609" w14:paraId="3A274643" w14:textId="77777777" w:rsidTr="00222609">
        <w:trPr>
          <w:trHeight w:val="300"/>
        </w:trPr>
        <w:tc>
          <w:tcPr>
            <w:tcW w:w="1123" w:type="dxa"/>
            <w:tcBorders>
              <w:top w:val="nil"/>
              <w:left w:val="single" w:sz="4" w:space="0" w:color="auto"/>
              <w:bottom w:val="single" w:sz="4" w:space="0" w:color="auto"/>
              <w:right w:val="single" w:sz="4" w:space="0" w:color="auto"/>
            </w:tcBorders>
            <w:noWrap/>
            <w:vAlign w:val="center"/>
          </w:tcPr>
          <w:p w14:paraId="444F019D" w14:textId="77777777" w:rsidR="00222609" w:rsidRPr="00222609" w:rsidRDefault="00222609" w:rsidP="00222609">
            <w:pPr>
              <w:jc w:val="left"/>
              <w:rPr>
                <w:color w:val="000000"/>
                <w:sz w:val="22"/>
                <w:szCs w:val="22"/>
                <w:lang w:val="sr-Cyrl-RS"/>
              </w:rPr>
            </w:pPr>
            <w:r w:rsidRPr="00222609">
              <w:rPr>
                <w:color w:val="000000"/>
                <w:sz w:val="22"/>
                <w:szCs w:val="22"/>
                <w:lang w:val="sr-Cyrl-RS"/>
              </w:rPr>
              <w:t>1210</w:t>
            </w:r>
          </w:p>
        </w:tc>
        <w:tc>
          <w:tcPr>
            <w:tcW w:w="1103" w:type="dxa"/>
            <w:tcBorders>
              <w:top w:val="nil"/>
              <w:left w:val="nil"/>
              <w:bottom w:val="single" w:sz="4" w:space="0" w:color="auto"/>
              <w:right w:val="single" w:sz="4" w:space="0" w:color="auto"/>
            </w:tcBorders>
            <w:noWrap/>
            <w:vAlign w:val="center"/>
          </w:tcPr>
          <w:p w14:paraId="25FDCC43" w14:textId="455F7C0D" w:rsidR="00222609" w:rsidRPr="00222609" w:rsidRDefault="00222609" w:rsidP="00222609">
            <w:pPr>
              <w:jc w:val="right"/>
              <w:rPr>
                <w:color w:val="000000"/>
                <w:sz w:val="22"/>
                <w:szCs w:val="22"/>
              </w:rPr>
            </w:pPr>
          </w:p>
        </w:tc>
        <w:tc>
          <w:tcPr>
            <w:tcW w:w="1104" w:type="dxa"/>
            <w:tcBorders>
              <w:top w:val="nil"/>
              <w:left w:val="nil"/>
              <w:bottom w:val="single" w:sz="4" w:space="0" w:color="auto"/>
              <w:right w:val="single" w:sz="4" w:space="0" w:color="auto"/>
            </w:tcBorders>
            <w:noWrap/>
            <w:vAlign w:val="center"/>
          </w:tcPr>
          <w:p w14:paraId="1491F338" w14:textId="7B26E30C" w:rsidR="00222609" w:rsidRPr="00222609" w:rsidRDefault="00222609" w:rsidP="00222609">
            <w:pPr>
              <w:jc w:val="right"/>
              <w:rPr>
                <w:color w:val="000000"/>
                <w:sz w:val="22"/>
                <w:szCs w:val="22"/>
              </w:rPr>
            </w:pPr>
          </w:p>
        </w:tc>
        <w:tc>
          <w:tcPr>
            <w:tcW w:w="1103" w:type="dxa"/>
            <w:tcBorders>
              <w:top w:val="nil"/>
              <w:left w:val="nil"/>
              <w:bottom w:val="single" w:sz="4" w:space="0" w:color="auto"/>
              <w:right w:val="single" w:sz="4" w:space="0" w:color="auto"/>
            </w:tcBorders>
            <w:noWrap/>
            <w:vAlign w:val="center"/>
          </w:tcPr>
          <w:p w14:paraId="3E2C6CC2" w14:textId="1DE14BE2" w:rsidR="00222609" w:rsidRPr="00222609" w:rsidRDefault="00222609" w:rsidP="00222609">
            <w:pPr>
              <w:jc w:val="right"/>
              <w:rPr>
                <w:color w:val="000000"/>
                <w:sz w:val="22"/>
                <w:szCs w:val="22"/>
              </w:rPr>
            </w:pPr>
          </w:p>
        </w:tc>
        <w:tc>
          <w:tcPr>
            <w:tcW w:w="1104" w:type="dxa"/>
            <w:tcBorders>
              <w:top w:val="nil"/>
              <w:left w:val="nil"/>
              <w:bottom w:val="single" w:sz="4" w:space="0" w:color="auto"/>
              <w:right w:val="single" w:sz="4" w:space="0" w:color="auto"/>
            </w:tcBorders>
            <w:noWrap/>
            <w:vAlign w:val="center"/>
          </w:tcPr>
          <w:p w14:paraId="495517E8" w14:textId="6728CEC7" w:rsidR="00222609" w:rsidRPr="00222609" w:rsidRDefault="00222609" w:rsidP="00222609">
            <w:pPr>
              <w:jc w:val="right"/>
              <w:rPr>
                <w:color w:val="000000"/>
                <w:sz w:val="22"/>
                <w:szCs w:val="22"/>
              </w:rPr>
            </w:pPr>
          </w:p>
        </w:tc>
        <w:tc>
          <w:tcPr>
            <w:tcW w:w="1104" w:type="dxa"/>
            <w:tcBorders>
              <w:top w:val="single" w:sz="4" w:space="0" w:color="auto"/>
              <w:left w:val="nil"/>
              <w:bottom w:val="single" w:sz="4" w:space="0" w:color="auto"/>
              <w:right w:val="single" w:sz="4" w:space="0" w:color="auto"/>
            </w:tcBorders>
            <w:vAlign w:val="center"/>
          </w:tcPr>
          <w:p w14:paraId="6082F96B" w14:textId="2391928B" w:rsidR="00222609" w:rsidRPr="00222609" w:rsidRDefault="00222609" w:rsidP="00222609">
            <w:pPr>
              <w:jc w:val="right"/>
              <w:rPr>
                <w:color w:val="000000"/>
                <w:sz w:val="22"/>
                <w:szCs w:val="22"/>
              </w:rPr>
            </w:pPr>
          </w:p>
        </w:tc>
        <w:tc>
          <w:tcPr>
            <w:tcW w:w="1103" w:type="dxa"/>
            <w:tcBorders>
              <w:top w:val="single" w:sz="4" w:space="0" w:color="auto"/>
              <w:left w:val="single" w:sz="4" w:space="0" w:color="auto"/>
              <w:bottom w:val="single" w:sz="4" w:space="0" w:color="auto"/>
              <w:right w:val="single" w:sz="4" w:space="0" w:color="auto"/>
            </w:tcBorders>
            <w:vAlign w:val="center"/>
          </w:tcPr>
          <w:p w14:paraId="1BA76B6B" w14:textId="22AFA7B4"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00D0B0C8" w14:textId="47C169A0"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611A9204" w14:textId="61FDF2AB" w:rsidR="00222609" w:rsidRPr="00222609" w:rsidRDefault="00222609" w:rsidP="00222609">
            <w:pPr>
              <w:jc w:val="right"/>
              <w:rPr>
                <w:color w:val="000000"/>
                <w:sz w:val="22"/>
                <w:szCs w:val="22"/>
              </w:rPr>
            </w:pPr>
          </w:p>
        </w:tc>
        <w:tc>
          <w:tcPr>
            <w:tcW w:w="1103" w:type="dxa"/>
            <w:tcBorders>
              <w:top w:val="single" w:sz="4" w:space="0" w:color="auto"/>
              <w:left w:val="single" w:sz="4" w:space="0" w:color="auto"/>
              <w:bottom w:val="single" w:sz="4" w:space="0" w:color="auto"/>
              <w:right w:val="single" w:sz="4" w:space="0" w:color="auto"/>
            </w:tcBorders>
            <w:vAlign w:val="center"/>
          </w:tcPr>
          <w:p w14:paraId="5360877C" w14:textId="66537843"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393A71CB" w14:textId="2B39A2FE"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122C591B" w14:textId="5D2EBF64" w:rsidR="00222609" w:rsidRPr="00222609" w:rsidRDefault="00222609" w:rsidP="00222609">
            <w:pPr>
              <w:jc w:val="right"/>
              <w:rPr>
                <w:color w:val="000000"/>
                <w:sz w:val="22"/>
                <w:szCs w:val="22"/>
              </w:rPr>
            </w:pPr>
          </w:p>
        </w:tc>
        <w:tc>
          <w:tcPr>
            <w:tcW w:w="1103" w:type="dxa"/>
            <w:tcBorders>
              <w:top w:val="single" w:sz="4" w:space="0" w:color="auto"/>
              <w:left w:val="single" w:sz="4" w:space="0" w:color="auto"/>
              <w:bottom w:val="single" w:sz="4" w:space="0" w:color="auto"/>
              <w:right w:val="single" w:sz="4" w:space="0" w:color="auto"/>
            </w:tcBorders>
            <w:vAlign w:val="center"/>
          </w:tcPr>
          <w:p w14:paraId="4A632AEA" w14:textId="6571465A"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59721F22" w14:textId="45A4E188"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0A214A2D" w14:textId="616CFB64" w:rsidR="00222609" w:rsidRPr="00222609" w:rsidRDefault="00222609" w:rsidP="00222609">
            <w:pPr>
              <w:jc w:val="right"/>
              <w:rPr>
                <w:color w:val="000000"/>
                <w:sz w:val="22"/>
                <w:szCs w:val="22"/>
              </w:rPr>
            </w:pPr>
          </w:p>
        </w:tc>
      </w:tr>
      <w:tr w:rsidR="00222609" w:rsidRPr="00222609" w14:paraId="6CBFD29B" w14:textId="77777777" w:rsidTr="00222609">
        <w:trPr>
          <w:trHeight w:val="300"/>
        </w:trPr>
        <w:tc>
          <w:tcPr>
            <w:tcW w:w="1123" w:type="dxa"/>
            <w:tcBorders>
              <w:top w:val="nil"/>
              <w:left w:val="single" w:sz="4" w:space="0" w:color="auto"/>
              <w:bottom w:val="single" w:sz="4" w:space="0" w:color="auto"/>
              <w:right w:val="single" w:sz="4" w:space="0" w:color="auto"/>
            </w:tcBorders>
            <w:noWrap/>
            <w:vAlign w:val="center"/>
          </w:tcPr>
          <w:p w14:paraId="3713F1D8" w14:textId="0FC92214" w:rsidR="00222609" w:rsidRPr="00222609" w:rsidRDefault="00222609" w:rsidP="00222609">
            <w:pPr>
              <w:jc w:val="left"/>
              <w:rPr>
                <w:color w:val="000000"/>
                <w:sz w:val="22"/>
                <w:szCs w:val="22"/>
                <w:lang w:val="sr-Cyrl-RS"/>
              </w:rPr>
            </w:pPr>
            <w:r w:rsidRPr="00222609">
              <w:rPr>
                <w:color w:val="000000"/>
                <w:sz w:val="22"/>
                <w:szCs w:val="22"/>
                <w:lang w:val="sr-Cyrl-RS"/>
              </w:rPr>
              <w:t>2310</w:t>
            </w:r>
          </w:p>
        </w:tc>
        <w:tc>
          <w:tcPr>
            <w:tcW w:w="1103" w:type="dxa"/>
            <w:tcBorders>
              <w:top w:val="nil"/>
              <w:left w:val="nil"/>
              <w:bottom w:val="single" w:sz="4" w:space="0" w:color="auto"/>
              <w:right w:val="single" w:sz="4" w:space="0" w:color="auto"/>
            </w:tcBorders>
            <w:noWrap/>
            <w:vAlign w:val="center"/>
          </w:tcPr>
          <w:p w14:paraId="1331B2F4" w14:textId="2CF51521" w:rsidR="00222609" w:rsidRPr="00222609" w:rsidRDefault="00222609" w:rsidP="00222609">
            <w:pPr>
              <w:jc w:val="right"/>
              <w:rPr>
                <w:color w:val="000000"/>
                <w:sz w:val="22"/>
                <w:szCs w:val="22"/>
              </w:rPr>
            </w:pPr>
          </w:p>
        </w:tc>
        <w:tc>
          <w:tcPr>
            <w:tcW w:w="1104" w:type="dxa"/>
            <w:tcBorders>
              <w:top w:val="nil"/>
              <w:left w:val="nil"/>
              <w:bottom w:val="single" w:sz="4" w:space="0" w:color="auto"/>
              <w:right w:val="single" w:sz="4" w:space="0" w:color="auto"/>
            </w:tcBorders>
            <w:noWrap/>
            <w:vAlign w:val="center"/>
          </w:tcPr>
          <w:p w14:paraId="74AAF90E" w14:textId="513858BF" w:rsidR="00222609" w:rsidRPr="00222609" w:rsidRDefault="00222609" w:rsidP="00222609">
            <w:pPr>
              <w:jc w:val="right"/>
              <w:rPr>
                <w:color w:val="000000"/>
                <w:sz w:val="22"/>
                <w:szCs w:val="22"/>
              </w:rPr>
            </w:pPr>
          </w:p>
        </w:tc>
        <w:tc>
          <w:tcPr>
            <w:tcW w:w="1103" w:type="dxa"/>
            <w:tcBorders>
              <w:top w:val="nil"/>
              <w:left w:val="nil"/>
              <w:bottom w:val="single" w:sz="4" w:space="0" w:color="auto"/>
              <w:right w:val="single" w:sz="4" w:space="0" w:color="auto"/>
            </w:tcBorders>
            <w:noWrap/>
            <w:vAlign w:val="center"/>
          </w:tcPr>
          <w:p w14:paraId="5E2173B0" w14:textId="79B17558" w:rsidR="00222609" w:rsidRPr="00222609" w:rsidRDefault="00222609" w:rsidP="00222609">
            <w:pPr>
              <w:jc w:val="right"/>
              <w:rPr>
                <w:color w:val="000000"/>
                <w:sz w:val="22"/>
                <w:szCs w:val="22"/>
              </w:rPr>
            </w:pPr>
          </w:p>
        </w:tc>
        <w:tc>
          <w:tcPr>
            <w:tcW w:w="1104" w:type="dxa"/>
            <w:tcBorders>
              <w:top w:val="nil"/>
              <w:left w:val="nil"/>
              <w:bottom w:val="single" w:sz="4" w:space="0" w:color="auto"/>
              <w:right w:val="single" w:sz="4" w:space="0" w:color="auto"/>
            </w:tcBorders>
            <w:noWrap/>
            <w:vAlign w:val="center"/>
          </w:tcPr>
          <w:p w14:paraId="44600C77" w14:textId="27EFA8A2" w:rsidR="00222609" w:rsidRPr="00222609" w:rsidRDefault="00222609" w:rsidP="00222609">
            <w:pPr>
              <w:jc w:val="right"/>
              <w:rPr>
                <w:color w:val="000000"/>
                <w:sz w:val="22"/>
                <w:szCs w:val="22"/>
              </w:rPr>
            </w:pPr>
          </w:p>
        </w:tc>
        <w:tc>
          <w:tcPr>
            <w:tcW w:w="1104" w:type="dxa"/>
            <w:tcBorders>
              <w:top w:val="single" w:sz="4" w:space="0" w:color="auto"/>
              <w:left w:val="nil"/>
              <w:bottom w:val="single" w:sz="4" w:space="0" w:color="auto"/>
              <w:right w:val="single" w:sz="4" w:space="0" w:color="auto"/>
            </w:tcBorders>
            <w:vAlign w:val="center"/>
          </w:tcPr>
          <w:p w14:paraId="33CB0FCB" w14:textId="3025057A" w:rsidR="00222609" w:rsidRPr="00222609" w:rsidRDefault="00222609" w:rsidP="00222609">
            <w:pPr>
              <w:jc w:val="right"/>
              <w:rPr>
                <w:color w:val="000000"/>
                <w:sz w:val="22"/>
                <w:szCs w:val="22"/>
              </w:rPr>
            </w:pPr>
          </w:p>
        </w:tc>
        <w:tc>
          <w:tcPr>
            <w:tcW w:w="1103" w:type="dxa"/>
            <w:tcBorders>
              <w:top w:val="single" w:sz="4" w:space="0" w:color="auto"/>
              <w:left w:val="single" w:sz="4" w:space="0" w:color="auto"/>
              <w:bottom w:val="single" w:sz="4" w:space="0" w:color="auto"/>
              <w:right w:val="single" w:sz="4" w:space="0" w:color="auto"/>
            </w:tcBorders>
            <w:vAlign w:val="center"/>
          </w:tcPr>
          <w:p w14:paraId="10299B11" w14:textId="174FDCC2"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272E971F" w14:textId="6DD4C43B"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41683FBA" w14:textId="16790FC3" w:rsidR="00222609" w:rsidRPr="00222609" w:rsidRDefault="00222609" w:rsidP="00222609">
            <w:pPr>
              <w:jc w:val="right"/>
              <w:rPr>
                <w:color w:val="000000"/>
                <w:sz w:val="22"/>
                <w:szCs w:val="22"/>
              </w:rPr>
            </w:pPr>
          </w:p>
        </w:tc>
        <w:tc>
          <w:tcPr>
            <w:tcW w:w="1103" w:type="dxa"/>
            <w:tcBorders>
              <w:top w:val="single" w:sz="4" w:space="0" w:color="auto"/>
              <w:left w:val="single" w:sz="4" w:space="0" w:color="auto"/>
              <w:bottom w:val="single" w:sz="4" w:space="0" w:color="auto"/>
              <w:right w:val="single" w:sz="4" w:space="0" w:color="auto"/>
            </w:tcBorders>
            <w:vAlign w:val="center"/>
          </w:tcPr>
          <w:p w14:paraId="576196A4" w14:textId="3D5E56ED"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55DCE3C6" w14:textId="67398694"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161B06BD" w14:textId="24ECDCB8" w:rsidR="00222609" w:rsidRPr="00222609" w:rsidRDefault="00222609" w:rsidP="00222609">
            <w:pPr>
              <w:jc w:val="right"/>
              <w:rPr>
                <w:color w:val="000000"/>
                <w:sz w:val="22"/>
                <w:szCs w:val="22"/>
              </w:rPr>
            </w:pPr>
          </w:p>
        </w:tc>
        <w:tc>
          <w:tcPr>
            <w:tcW w:w="1103" w:type="dxa"/>
            <w:tcBorders>
              <w:top w:val="single" w:sz="4" w:space="0" w:color="auto"/>
              <w:left w:val="single" w:sz="4" w:space="0" w:color="auto"/>
              <w:bottom w:val="single" w:sz="4" w:space="0" w:color="auto"/>
              <w:right w:val="single" w:sz="4" w:space="0" w:color="auto"/>
            </w:tcBorders>
            <w:vAlign w:val="center"/>
          </w:tcPr>
          <w:p w14:paraId="25DE320A" w14:textId="2DDC4979"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58327802" w14:textId="76FB7D7F"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2332BE6B" w14:textId="290A6979" w:rsidR="00222609" w:rsidRPr="00222609" w:rsidRDefault="00222609" w:rsidP="00222609">
            <w:pPr>
              <w:jc w:val="right"/>
              <w:rPr>
                <w:color w:val="000000"/>
                <w:sz w:val="22"/>
                <w:szCs w:val="22"/>
              </w:rPr>
            </w:pPr>
          </w:p>
        </w:tc>
      </w:tr>
      <w:tr w:rsidR="00222609" w:rsidRPr="00222609" w14:paraId="6E6AB12A" w14:textId="77777777" w:rsidTr="00222609">
        <w:trPr>
          <w:trHeight w:val="300"/>
        </w:trPr>
        <w:tc>
          <w:tcPr>
            <w:tcW w:w="1123" w:type="dxa"/>
            <w:tcBorders>
              <w:top w:val="nil"/>
              <w:left w:val="single" w:sz="4" w:space="0" w:color="auto"/>
              <w:bottom w:val="single" w:sz="4" w:space="0" w:color="auto"/>
              <w:right w:val="single" w:sz="4" w:space="0" w:color="auto"/>
            </w:tcBorders>
            <w:noWrap/>
            <w:vAlign w:val="center"/>
          </w:tcPr>
          <w:p w14:paraId="0FBF4EBC" w14:textId="0B1E21C4" w:rsidR="00222609" w:rsidRPr="00222609" w:rsidRDefault="00222609" w:rsidP="00222609">
            <w:pPr>
              <w:jc w:val="left"/>
              <w:rPr>
                <w:color w:val="000000"/>
                <w:sz w:val="22"/>
                <w:szCs w:val="22"/>
                <w:lang w:val="sr-Cyrl-RS"/>
              </w:rPr>
            </w:pPr>
            <w:r w:rsidRPr="00222609">
              <w:rPr>
                <w:color w:val="000000"/>
                <w:sz w:val="22"/>
                <w:szCs w:val="22"/>
                <w:lang w:val="sr-Cyrl-RS"/>
              </w:rPr>
              <w:t>2410</w:t>
            </w:r>
          </w:p>
        </w:tc>
        <w:tc>
          <w:tcPr>
            <w:tcW w:w="1103" w:type="dxa"/>
            <w:tcBorders>
              <w:top w:val="nil"/>
              <w:left w:val="nil"/>
              <w:bottom w:val="single" w:sz="4" w:space="0" w:color="auto"/>
              <w:right w:val="single" w:sz="4" w:space="0" w:color="auto"/>
            </w:tcBorders>
            <w:noWrap/>
            <w:vAlign w:val="center"/>
          </w:tcPr>
          <w:p w14:paraId="393C4655" w14:textId="0F7D1602" w:rsidR="00222609" w:rsidRPr="00222609" w:rsidRDefault="00222609" w:rsidP="00222609">
            <w:pPr>
              <w:jc w:val="right"/>
              <w:rPr>
                <w:color w:val="000000"/>
                <w:sz w:val="22"/>
                <w:szCs w:val="22"/>
              </w:rPr>
            </w:pPr>
          </w:p>
        </w:tc>
        <w:tc>
          <w:tcPr>
            <w:tcW w:w="1104" w:type="dxa"/>
            <w:tcBorders>
              <w:top w:val="nil"/>
              <w:left w:val="nil"/>
              <w:bottom w:val="single" w:sz="4" w:space="0" w:color="auto"/>
              <w:right w:val="single" w:sz="4" w:space="0" w:color="auto"/>
            </w:tcBorders>
            <w:noWrap/>
            <w:vAlign w:val="center"/>
          </w:tcPr>
          <w:p w14:paraId="58630205" w14:textId="4CC21667" w:rsidR="00222609" w:rsidRPr="00222609" w:rsidRDefault="00222609" w:rsidP="00222609">
            <w:pPr>
              <w:jc w:val="right"/>
              <w:rPr>
                <w:color w:val="000000"/>
                <w:sz w:val="22"/>
                <w:szCs w:val="22"/>
              </w:rPr>
            </w:pPr>
          </w:p>
        </w:tc>
        <w:tc>
          <w:tcPr>
            <w:tcW w:w="1103" w:type="dxa"/>
            <w:tcBorders>
              <w:top w:val="nil"/>
              <w:left w:val="nil"/>
              <w:bottom w:val="single" w:sz="4" w:space="0" w:color="auto"/>
              <w:right w:val="single" w:sz="4" w:space="0" w:color="auto"/>
            </w:tcBorders>
            <w:noWrap/>
            <w:vAlign w:val="center"/>
          </w:tcPr>
          <w:p w14:paraId="69515D2B" w14:textId="4CE258CA" w:rsidR="00222609" w:rsidRPr="00222609" w:rsidRDefault="00222609" w:rsidP="00222609">
            <w:pPr>
              <w:jc w:val="right"/>
              <w:rPr>
                <w:color w:val="000000"/>
                <w:sz w:val="22"/>
                <w:szCs w:val="22"/>
              </w:rPr>
            </w:pPr>
          </w:p>
        </w:tc>
        <w:tc>
          <w:tcPr>
            <w:tcW w:w="1104" w:type="dxa"/>
            <w:tcBorders>
              <w:top w:val="nil"/>
              <w:left w:val="nil"/>
              <w:bottom w:val="single" w:sz="4" w:space="0" w:color="auto"/>
              <w:right w:val="single" w:sz="4" w:space="0" w:color="auto"/>
            </w:tcBorders>
            <w:noWrap/>
            <w:vAlign w:val="center"/>
          </w:tcPr>
          <w:p w14:paraId="71703547" w14:textId="22752263" w:rsidR="00222609" w:rsidRPr="00222609" w:rsidRDefault="00222609" w:rsidP="00222609">
            <w:pPr>
              <w:jc w:val="right"/>
              <w:rPr>
                <w:color w:val="000000"/>
                <w:sz w:val="22"/>
                <w:szCs w:val="22"/>
              </w:rPr>
            </w:pPr>
          </w:p>
        </w:tc>
        <w:tc>
          <w:tcPr>
            <w:tcW w:w="1104" w:type="dxa"/>
            <w:tcBorders>
              <w:top w:val="single" w:sz="4" w:space="0" w:color="auto"/>
              <w:left w:val="nil"/>
              <w:bottom w:val="single" w:sz="4" w:space="0" w:color="auto"/>
              <w:right w:val="single" w:sz="4" w:space="0" w:color="auto"/>
            </w:tcBorders>
            <w:vAlign w:val="center"/>
          </w:tcPr>
          <w:p w14:paraId="78B8CBE4" w14:textId="02B5041D" w:rsidR="00222609" w:rsidRPr="00222609" w:rsidRDefault="00222609" w:rsidP="00222609">
            <w:pPr>
              <w:jc w:val="right"/>
              <w:rPr>
                <w:color w:val="000000"/>
                <w:sz w:val="22"/>
                <w:szCs w:val="22"/>
              </w:rPr>
            </w:pPr>
          </w:p>
        </w:tc>
        <w:tc>
          <w:tcPr>
            <w:tcW w:w="1103" w:type="dxa"/>
            <w:tcBorders>
              <w:top w:val="single" w:sz="4" w:space="0" w:color="auto"/>
              <w:left w:val="single" w:sz="4" w:space="0" w:color="auto"/>
              <w:bottom w:val="single" w:sz="4" w:space="0" w:color="auto"/>
              <w:right w:val="single" w:sz="4" w:space="0" w:color="auto"/>
            </w:tcBorders>
            <w:vAlign w:val="center"/>
          </w:tcPr>
          <w:p w14:paraId="6472E7A1" w14:textId="756B7F55"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272D0ACB" w14:textId="3800E5EE"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0603D887" w14:textId="1581A438" w:rsidR="00222609" w:rsidRPr="00222609" w:rsidRDefault="00222609" w:rsidP="00222609">
            <w:pPr>
              <w:jc w:val="right"/>
              <w:rPr>
                <w:color w:val="000000"/>
                <w:sz w:val="22"/>
                <w:szCs w:val="22"/>
              </w:rPr>
            </w:pPr>
          </w:p>
        </w:tc>
        <w:tc>
          <w:tcPr>
            <w:tcW w:w="1103" w:type="dxa"/>
            <w:tcBorders>
              <w:top w:val="single" w:sz="4" w:space="0" w:color="auto"/>
              <w:left w:val="single" w:sz="4" w:space="0" w:color="auto"/>
              <w:bottom w:val="single" w:sz="4" w:space="0" w:color="auto"/>
              <w:right w:val="single" w:sz="4" w:space="0" w:color="auto"/>
            </w:tcBorders>
            <w:vAlign w:val="center"/>
          </w:tcPr>
          <w:p w14:paraId="5C967128" w14:textId="2985BA22"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127FFBA1" w14:textId="0A427043"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52E4F8C6" w14:textId="31D97FE0" w:rsidR="00222609" w:rsidRPr="00222609" w:rsidRDefault="00222609" w:rsidP="00222609">
            <w:pPr>
              <w:jc w:val="right"/>
              <w:rPr>
                <w:color w:val="000000"/>
                <w:sz w:val="22"/>
                <w:szCs w:val="22"/>
              </w:rPr>
            </w:pPr>
          </w:p>
        </w:tc>
        <w:tc>
          <w:tcPr>
            <w:tcW w:w="1103" w:type="dxa"/>
            <w:tcBorders>
              <w:top w:val="single" w:sz="4" w:space="0" w:color="auto"/>
              <w:left w:val="single" w:sz="4" w:space="0" w:color="auto"/>
              <w:bottom w:val="single" w:sz="4" w:space="0" w:color="auto"/>
              <w:right w:val="single" w:sz="4" w:space="0" w:color="auto"/>
            </w:tcBorders>
            <w:vAlign w:val="center"/>
          </w:tcPr>
          <w:p w14:paraId="3528A0FE" w14:textId="000B7D6F"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72B4FAAD" w14:textId="53D7C29F"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2401A6DA" w14:textId="1752298E" w:rsidR="00222609" w:rsidRPr="00222609" w:rsidRDefault="00222609" w:rsidP="00222609">
            <w:pPr>
              <w:jc w:val="right"/>
              <w:rPr>
                <w:color w:val="000000"/>
                <w:sz w:val="22"/>
                <w:szCs w:val="22"/>
              </w:rPr>
            </w:pPr>
          </w:p>
        </w:tc>
      </w:tr>
      <w:tr w:rsidR="00222609" w:rsidRPr="00222609" w14:paraId="6BE522B9" w14:textId="77777777" w:rsidTr="00222609">
        <w:trPr>
          <w:trHeight w:val="300"/>
        </w:trPr>
        <w:tc>
          <w:tcPr>
            <w:tcW w:w="1123" w:type="dxa"/>
            <w:tcBorders>
              <w:top w:val="nil"/>
              <w:left w:val="single" w:sz="4" w:space="0" w:color="auto"/>
              <w:bottom w:val="single" w:sz="4" w:space="0" w:color="auto"/>
              <w:right w:val="single" w:sz="4" w:space="0" w:color="auto"/>
            </w:tcBorders>
            <w:noWrap/>
            <w:vAlign w:val="center"/>
          </w:tcPr>
          <w:p w14:paraId="0E1B8C66" w14:textId="44E9003C" w:rsidR="00222609" w:rsidRPr="00222609" w:rsidRDefault="00222609" w:rsidP="00222609">
            <w:pPr>
              <w:jc w:val="left"/>
              <w:rPr>
                <w:color w:val="000000"/>
                <w:sz w:val="22"/>
                <w:szCs w:val="22"/>
                <w:lang w:val="sr-Cyrl-RS"/>
              </w:rPr>
            </w:pPr>
            <w:r w:rsidRPr="00222609">
              <w:rPr>
                <w:color w:val="000000"/>
                <w:sz w:val="22"/>
                <w:szCs w:val="22"/>
                <w:lang w:val="sr-Cyrl-RS"/>
              </w:rPr>
              <w:t>2810</w:t>
            </w:r>
          </w:p>
        </w:tc>
        <w:tc>
          <w:tcPr>
            <w:tcW w:w="1103" w:type="dxa"/>
            <w:tcBorders>
              <w:top w:val="nil"/>
              <w:left w:val="nil"/>
              <w:bottom w:val="single" w:sz="4" w:space="0" w:color="auto"/>
              <w:right w:val="single" w:sz="4" w:space="0" w:color="auto"/>
            </w:tcBorders>
            <w:noWrap/>
            <w:vAlign w:val="center"/>
          </w:tcPr>
          <w:p w14:paraId="51E5ED82" w14:textId="4610DAE4" w:rsidR="00222609" w:rsidRPr="00222609" w:rsidRDefault="00222609" w:rsidP="00222609">
            <w:pPr>
              <w:jc w:val="right"/>
              <w:rPr>
                <w:color w:val="000000"/>
                <w:sz w:val="22"/>
                <w:szCs w:val="22"/>
              </w:rPr>
            </w:pPr>
          </w:p>
        </w:tc>
        <w:tc>
          <w:tcPr>
            <w:tcW w:w="1104" w:type="dxa"/>
            <w:tcBorders>
              <w:top w:val="nil"/>
              <w:left w:val="nil"/>
              <w:bottom w:val="single" w:sz="4" w:space="0" w:color="auto"/>
              <w:right w:val="single" w:sz="4" w:space="0" w:color="auto"/>
            </w:tcBorders>
            <w:noWrap/>
            <w:vAlign w:val="center"/>
          </w:tcPr>
          <w:p w14:paraId="7CD586DD" w14:textId="0FAA4069" w:rsidR="00222609" w:rsidRPr="00222609" w:rsidRDefault="00222609" w:rsidP="00222609">
            <w:pPr>
              <w:jc w:val="right"/>
              <w:rPr>
                <w:color w:val="000000"/>
                <w:sz w:val="22"/>
                <w:szCs w:val="22"/>
              </w:rPr>
            </w:pPr>
          </w:p>
        </w:tc>
        <w:tc>
          <w:tcPr>
            <w:tcW w:w="1103" w:type="dxa"/>
            <w:tcBorders>
              <w:top w:val="nil"/>
              <w:left w:val="nil"/>
              <w:bottom w:val="single" w:sz="4" w:space="0" w:color="auto"/>
              <w:right w:val="single" w:sz="4" w:space="0" w:color="auto"/>
            </w:tcBorders>
            <w:noWrap/>
            <w:vAlign w:val="center"/>
          </w:tcPr>
          <w:p w14:paraId="26A3C90B" w14:textId="1175BEFC" w:rsidR="00222609" w:rsidRPr="00222609" w:rsidRDefault="00222609" w:rsidP="00222609">
            <w:pPr>
              <w:jc w:val="right"/>
              <w:rPr>
                <w:color w:val="000000"/>
                <w:sz w:val="22"/>
                <w:szCs w:val="22"/>
              </w:rPr>
            </w:pPr>
          </w:p>
        </w:tc>
        <w:tc>
          <w:tcPr>
            <w:tcW w:w="1104" w:type="dxa"/>
            <w:tcBorders>
              <w:top w:val="nil"/>
              <w:left w:val="nil"/>
              <w:bottom w:val="single" w:sz="4" w:space="0" w:color="auto"/>
              <w:right w:val="single" w:sz="4" w:space="0" w:color="auto"/>
            </w:tcBorders>
            <w:noWrap/>
            <w:vAlign w:val="center"/>
          </w:tcPr>
          <w:p w14:paraId="74646F1A" w14:textId="6D2C7DEB" w:rsidR="00222609" w:rsidRPr="00222609" w:rsidRDefault="00222609" w:rsidP="00222609">
            <w:pPr>
              <w:jc w:val="right"/>
              <w:rPr>
                <w:color w:val="000000"/>
                <w:sz w:val="22"/>
                <w:szCs w:val="22"/>
              </w:rPr>
            </w:pPr>
          </w:p>
        </w:tc>
        <w:tc>
          <w:tcPr>
            <w:tcW w:w="1104" w:type="dxa"/>
            <w:tcBorders>
              <w:top w:val="single" w:sz="4" w:space="0" w:color="auto"/>
              <w:left w:val="nil"/>
              <w:bottom w:val="single" w:sz="4" w:space="0" w:color="auto"/>
              <w:right w:val="single" w:sz="4" w:space="0" w:color="auto"/>
            </w:tcBorders>
            <w:vAlign w:val="center"/>
          </w:tcPr>
          <w:p w14:paraId="4C073CEB" w14:textId="5EE79F4C" w:rsidR="00222609" w:rsidRPr="00222609" w:rsidRDefault="00222609" w:rsidP="00222609">
            <w:pPr>
              <w:jc w:val="right"/>
              <w:rPr>
                <w:color w:val="000000"/>
                <w:sz w:val="22"/>
                <w:szCs w:val="22"/>
              </w:rPr>
            </w:pPr>
          </w:p>
        </w:tc>
        <w:tc>
          <w:tcPr>
            <w:tcW w:w="1103" w:type="dxa"/>
            <w:tcBorders>
              <w:top w:val="single" w:sz="4" w:space="0" w:color="auto"/>
              <w:left w:val="single" w:sz="4" w:space="0" w:color="auto"/>
              <w:bottom w:val="single" w:sz="4" w:space="0" w:color="auto"/>
              <w:right w:val="single" w:sz="4" w:space="0" w:color="auto"/>
            </w:tcBorders>
            <w:vAlign w:val="center"/>
          </w:tcPr>
          <w:p w14:paraId="4CB8E29B" w14:textId="76D71B6B"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6BDA28FA" w14:textId="3543DEE5"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2B62E267" w14:textId="07CAB6F6" w:rsidR="00222609" w:rsidRPr="00222609" w:rsidRDefault="00222609" w:rsidP="00222609">
            <w:pPr>
              <w:jc w:val="right"/>
              <w:rPr>
                <w:color w:val="000000"/>
                <w:sz w:val="22"/>
                <w:szCs w:val="22"/>
              </w:rPr>
            </w:pPr>
          </w:p>
        </w:tc>
        <w:tc>
          <w:tcPr>
            <w:tcW w:w="1103" w:type="dxa"/>
            <w:tcBorders>
              <w:top w:val="single" w:sz="4" w:space="0" w:color="auto"/>
              <w:left w:val="single" w:sz="4" w:space="0" w:color="auto"/>
              <w:bottom w:val="single" w:sz="4" w:space="0" w:color="auto"/>
              <w:right w:val="single" w:sz="4" w:space="0" w:color="auto"/>
            </w:tcBorders>
            <w:vAlign w:val="center"/>
          </w:tcPr>
          <w:p w14:paraId="0B944C55" w14:textId="06D99E96"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53411439" w14:textId="65A5A234"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02B1A328" w14:textId="1E4C8A32" w:rsidR="00222609" w:rsidRPr="00222609" w:rsidRDefault="00222609" w:rsidP="00222609">
            <w:pPr>
              <w:jc w:val="right"/>
              <w:rPr>
                <w:color w:val="000000"/>
                <w:sz w:val="22"/>
                <w:szCs w:val="22"/>
              </w:rPr>
            </w:pPr>
          </w:p>
        </w:tc>
        <w:tc>
          <w:tcPr>
            <w:tcW w:w="1103" w:type="dxa"/>
            <w:tcBorders>
              <w:top w:val="single" w:sz="4" w:space="0" w:color="auto"/>
              <w:left w:val="single" w:sz="4" w:space="0" w:color="auto"/>
              <w:bottom w:val="single" w:sz="4" w:space="0" w:color="auto"/>
              <w:right w:val="single" w:sz="4" w:space="0" w:color="auto"/>
            </w:tcBorders>
            <w:vAlign w:val="center"/>
          </w:tcPr>
          <w:p w14:paraId="73CCDDD7" w14:textId="795E69D1"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156776AC" w14:textId="360E65F8"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3D406EBD" w14:textId="616ABC6D" w:rsidR="00222609" w:rsidRPr="00222609" w:rsidRDefault="00222609" w:rsidP="00222609">
            <w:pPr>
              <w:jc w:val="right"/>
              <w:rPr>
                <w:color w:val="000000"/>
                <w:sz w:val="22"/>
                <w:szCs w:val="22"/>
              </w:rPr>
            </w:pPr>
          </w:p>
        </w:tc>
      </w:tr>
      <w:tr w:rsidR="00222609" w:rsidRPr="00222609" w14:paraId="0E0123A6" w14:textId="77777777" w:rsidTr="00222609">
        <w:trPr>
          <w:trHeight w:val="300"/>
        </w:trPr>
        <w:tc>
          <w:tcPr>
            <w:tcW w:w="1123" w:type="dxa"/>
            <w:tcBorders>
              <w:top w:val="nil"/>
              <w:left w:val="single" w:sz="4" w:space="0" w:color="auto"/>
              <w:bottom w:val="single" w:sz="4" w:space="0" w:color="auto"/>
              <w:right w:val="single" w:sz="4" w:space="0" w:color="auto"/>
            </w:tcBorders>
            <w:noWrap/>
            <w:vAlign w:val="center"/>
          </w:tcPr>
          <w:p w14:paraId="20FA779E" w14:textId="2C788F22" w:rsidR="00222609" w:rsidRPr="00222609" w:rsidRDefault="00222609" w:rsidP="00222609">
            <w:pPr>
              <w:jc w:val="left"/>
              <w:rPr>
                <w:color w:val="000000"/>
                <w:sz w:val="22"/>
                <w:szCs w:val="22"/>
                <w:lang w:val="sr-Cyrl-RS"/>
              </w:rPr>
            </w:pPr>
            <w:r w:rsidRPr="00222609">
              <w:rPr>
                <w:color w:val="000000"/>
                <w:sz w:val="22"/>
                <w:szCs w:val="22"/>
                <w:lang w:val="sr-Cyrl-RS"/>
              </w:rPr>
              <w:t>Сечине</w:t>
            </w:r>
          </w:p>
        </w:tc>
        <w:tc>
          <w:tcPr>
            <w:tcW w:w="1103" w:type="dxa"/>
            <w:tcBorders>
              <w:top w:val="nil"/>
              <w:left w:val="nil"/>
              <w:bottom w:val="single" w:sz="4" w:space="0" w:color="auto"/>
              <w:right w:val="single" w:sz="4" w:space="0" w:color="auto"/>
            </w:tcBorders>
            <w:noWrap/>
            <w:vAlign w:val="center"/>
          </w:tcPr>
          <w:p w14:paraId="43CBB919" w14:textId="77777777" w:rsidR="00222609" w:rsidRPr="00222609" w:rsidRDefault="00222609" w:rsidP="00222609">
            <w:pPr>
              <w:jc w:val="right"/>
              <w:rPr>
                <w:color w:val="000000"/>
                <w:sz w:val="22"/>
                <w:szCs w:val="22"/>
              </w:rPr>
            </w:pPr>
          </w:p>
        </w:tc>
        <w:tc>
          <w:tcPr>
            <w:tcW w:w="1104" w:type="dxa"/>
            <w:tcBorders>
              <w:top w:val="nil"/>
              <w:left w:val="nil"/>
              <w:bottom w:val="single" w:sz="4" w:space="0" w:color="auto"/>
              <w:right w:val="single" w:sz="4" w:space="0" w:color="auto"/>
            </w:tcBorders>
            <w:noWrap/>
            <w:vAlign w:val="center"/>
          </w:tcPr>
          <w:p w14:paraId="7988BF9B" w14:textId="77777777" w:rsidR="00222609" w:rsidRPr="00222609" w:rsidRDefault="00222609" w:rsidP="00222609">
            <w:pPr>
              <w:jc w:val="right"/>
              <w:rPr>
                <w:color w:val="000000"/>
                <w:sz w:val="22"/>
                <w:szCs w:val="22"/>
              </w:rPr>
            </w:pPr>
          </w:p>
        </w:tc>
        <w:tc>
          <w:tcPr>
            <w:tcW w:w="1103" w:type="dxa"/>
            <w:tcBorders>
              <w:top w:val="nil"/>
              <w:left w:val="nil"/>
              <w:bottom w:val="single" w:sz="4" w:space="0" w:color="auto"/>
              <w:right w:val="single" w:sz="4" w:space="0" w:color="auto"/>
            </w:tcBorders>
            <w:noWrap/>
            <w:vAlign w:val="center"/>
          </w:tcPr>
          <w:p w14:paraId="0E2BA11C" w14:textId="77777777" w:rsidR="00222609" w:rsidRPr="00222609" w:rsidRDefault="00222609" w:rsidP="00222609">
            <w:pPr>
              <w:jc w:val="right"/>
              <w:rPr>
                <w:color w:val="000000"/>
                <w:sz w:val="22"/>
                <w:szCs w:val="22"/>
              </w:rPr>
            </w:pPr>
          </w:p>
        </w:tc>
        <w:tc>
          <w:tcPr>
            <w:tcW w:w="1104" w:type="dxa"/>
            <w:tcBorders>
              <w:top w:val="nil"/>
              <w:left w:val="nil"/>
              <w:bottom w:val="single" w:sz="4" w:space="0" w:color="auto"/>
              <w:right w:val="single" w:sz="4" w:space="0" w:color="auto"/>
            </w:tcBorders>
            <w:noWrap/>
            <w:vAlign w:val="center"/>
          </w:tcPr>
          <w:p w14:paraId="3AD07621" w14:textId="77777777" w:rsidR="00222609" w:rsidRPr="00222609" w:rsidRDefault="00222609" w:rsidP="00222609">
            <w:pPr>
              <w:jc w:val="right"/>
              <w:rPr>
                <w:color w:val="000000"/>
                <w:sz w:val="22"/>
                <w:szCs w:val="22"/>
              </w:rPr>
            </w:pPr>
          </w:p>
        </w:tc>
        <w:tc>
          <w:tcPr>
            <w:tcW w:w="1104" w:type="dxa"/>
            <w:tcBorders>
              <w:top w:val="single" w:sz="4" w:space="0" w:color="auto"/>
              <w:left w:val="nil"/>
              <w:bottom w:val="single" w:sz="4" w:space="0" w:color="auto"/>
              <w:right w:val="single" w:sz="4" w:space="0" w:color="auto"/>
            </w:tcBorders>
            <w:vAlign w:val="center"/>
          </w:tcPr>
          <w:p w14:paraId="6A50AA59" w14:textId="77777777" w:rsidR="00222609" w:rsidRPr="00222609" w:rsidRDefault="00222609" w:rsidP="00222609">
            <w:pPr>
              <w:jc w:val="right"/>
              <w:rPr>
                <w:color w:val="000000"/>
                <w:sz w:val="22"/>
                <w:szCs w:val="22"/>
              </w:rPr>
            </w:pPr>
          </w:p>
        </w:tc>
        <w:tc>
          <w:tcPr>
            <w:tcW w:w="1103" w:type="dxa"/>
            <w:tcBorders>
              <w:top w:val="single" w:sz="4" w:space="0" w:color="auto"/>
              <w:left w:val="single" w:sz="4" w:space="0" w:color="auto"/>
              <w:bottom w:val="single" w:sz="4" w:space="0" w:color="auto"/>
              <w:right w:val="single" w:sz="4" w:space="0" w:color="auto"/>
            </w:tcBorders>
            <w:vAlign w:val="center"/>
          </w:tcPr>
          <w:p w14:paraId="33A41AC9" w14:textId="77777777"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39A44D90" w14:textId="77777777"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6F405E28" w14:textId="77777777" w:rsidR="00222609" w:rsidRPr="00222609" w:rsidRDefault="00222609" w:rsidP="00222609">
            <w:pPr>
              <w:jc w:val="right"/>
              <w:rPr>
                <w:color w:val="000000"/>
                <w:sz w:val="22"/>
                <w:szCs w:val="22"/>
              </w:rPr>
            </w:pPr>
          </w:p>
        </w:tc>
        <w:tc>
          <w:tcPr>
            <w:tcW w:w="1103" w:type="dxa"/>
            <w:tcBorders>
              <w:top w:val="single" w:sz="4" w:space="0" w:color="auto"/>
              <w:left w:val="single" w:sz="4" w:space="0" w:color="auto"/>
              <w:bottom w:val="single" w:sz="4" w:space="0" w:color="auto"/>
              <w:right w:val="single" w:sz="4" w:space="0" w:color="auto"/>
            </w:tcBorders>
            <w:vAlign w:val="center"/>
          </w:tcPr>
          <w:p w14:paraId="1369245D" w14:textId="77777777"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43A4B2C4" w14:textId="77777777"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206ADEC6" w14:textId="77777777" w:rsidR="00222609" w:rsidRPr="00222609" w:rsidRDefault="00222609" w:rsidP="00222609">
            <w:pPr>
              <w:jc w:val="right"/>
              <w:rPr>
                <w:color w:val="000000"/>
                <w:sz w:val="22"/>
                <w:szCs w:val="22"/>
              </w:rPr>
            </w:pPr>
          </w:p>
        </w:tc>
        <w:tc>
          <w:tcPr>
            <w:tcW w:w="1103" w:type="dxa"/>
            <w:tcBorders>
              <w:top w:val="single" w:sz="4" w:space="0" w:color="auto"/>
              <w:left w:val="single" w:sz="4" w:space="0" w:color="auto"/>
              <w:bottom w:val="single" w:sz="4" w:space="0" w:color="auto"/>
              <w:right w:val="single" w:sz="4" w:space="0" w:color="auto"/>
            </w:tcBorders>
            <w:vAlign w:val="center"/>
          </w:tcPr>
          <w:p w14:paraId="3EF1160A" w14:textId="77777777"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41E75BBE" w14:textId="77777777"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63B76741" w14:textId="77777777" w:rsidR="00222609" w:rsidRPr="00222609" w:rsidRDefault="00222609" w:rsidP="00222609">
            <w:pPr>
              <w:jc w:val="right"/>
              <w:rPr>
                <w:color w:val="000000"/>
                <w:sz w:val="22"/>
                <w:szCs w:val="22"/>
              </w:rPr>
            </w:pPr>
          </w:p>
        </w:tc>
      </w:tr>
      <w:tr w:rsidR="00222609" w:rsidRPr="00222609" w14:paraId="10C1C997" w14:textId="77777777" w:rsidTr="00222609">
        <w:trPr>
          <w:trHeight w:val="300"/>
        </w:trPr>
        <w:tc>
          <w:tcPr>
            <w:tcW w:w="1123" w:type="dxa"/>
            <w:tcBorders>
              <w:top w:val="nil"/>
              <w:left w:val="single" w:sz="4" w:space="0" w:color="auto"/>
              <w:bottom w:val="single" w:sz="4" w:space="0" w:color="auto"/>
              <w:right w:val="single" w:sz="4" w:space="0" w:color="auto"/>
            </w:tcBorders>
            <w:noWrap/>
            <w:vAlign w:val="center"/>
          </w:tcPr>
          <w:p w14:paraId="5071F9C8" w14:textId="77777777" w:rsidR="00222609" w:rsidRPr="00222609" w:rsidRDefault="00222609" w:rsidP="00222609">
            <w:pPr>
              <w:jc w:val="left"/>
              <w:rPr>
                <w:color w:val="000000"/>
                <w:sz w:val="22"/>
                <w:szCs w:val="22"/>
                <w:lang w:val="sr-Cyrl-RS"/>
              </w:rPr>
            </w:pPr>
            <w:r w:rsidRPr="00222609">
              <w:rPr>
                <w:color w:val="000000"/>
                <w:sz w:val="22"/>
                <w:szCs w:val="22"/>
                <w:lang w:val="sr-Cyrl-RS"/>
              </w:rPr>
              <w:t>Чистине</w:t>
            </w:r>
          </w:p>
        </w:tc>
        <w:tc>
          <w:tcPr>
            <w:tcW w:w="1103" w:type="dxa"/>
            <w:tcBorders>
              <w:top w:val="nil"/>
              <w:left w:val="nil"/>
              <w:bottom w:val="single" w:sz="4" w:space="0" w:color="auto"/>
              <w:right w:val="single" w:sz="4" w:space="0" w:color="auto"/>
            </w:tcBorders>
            <w:noWrap/>
            <w:vAlign w:val="center"/>
          </w:tcPr>
          <w:p w14:paraId="3F88611F" w14:textId="57036C97" w:rsidR="00222609" w:rsidRPr="00222609" w:rsidRDefault="00222609" w:rsidP="00222609">
            <w:pPr>
              <w:jc w:val="right"/>
              <w:rPr>
                <w:color w:val="000000"/>
                <w:sz w:val="22"/>
                <w:szCs w:val="22"/>
              </w:rPr>
            </w:pPr>
            <w:r w:rsidRPr="00222609">
              <w:rPr>
                <w:sz w:val="22"/>
                <w:szCs w:val="22"/>
              </w:rPr>
              <w:t>5,41</w:t>
            </w:r>
          </w:p>
        </w:tc>
        <w:tc>
          <w:tcPr>
            <w:tcW w:w="1104" w:type="dxa"/>
            <w:tcBorders>
              <w:top w:val="nil"/>
              <w:left w:val="nil"/>
              <w:bottom w:val="single" w:sz="4" w:space="0" w:color="auto"/>
              <w:right w:val="single" w:sz="4" w:space="0" w:color="auto"/>
            </w:tcBorders>
            <w:noWrap/>
            <w:vAlign w:val="center"/>
          </w:tcPr>
          <w:p w14:paraId="6E02B894" w14:textId="2B724FB8" w:rsidR="00222609" w:rsidRPr="00222609" w:rsidRDefault="00222609" w:rsidP="00222609">
            <w:pPr>
              <w:jc w:val="right"/>
              <w:rPr>
                <w:color w:val="000000"/>
                <w:sz w:val="22"/>
                <w:szCs w:val="22"/>
              </w:rPr>
            </w:pPr>
            <w:r w:rsidRPr="00222609">
              <w:rPr>
                <w:sz w:val="22"/>
                <w:szCs w:val="22"/>
              </w:rPr>
              <w:t>10,82</w:t>
            </w:r>
          </w:p>
        </w:tc>
        <w:tc>
          <w:tcPr>
            <w:tcW w:w="1103" w:type="dxa"/>
            <w:tcBorders>
              <w:top w:val="nil"/>
              <w:left w:val="nil"/>
              <w:bottom w:val="single" w:sz="4" w:space="0" w:color="auto"/>
              <w:right w:val="single" w:sz="4" w:space="0" w:color="auto"/>
            </w:tcBorders>
            <w:noWrap/>
            <w:vAlign w:val="center"/>
          </w:tcPr>
          <w:p w14:paraId="796FE931" w14:textId="6A86F307" w:rsidR="00222609" w:rsidRPr="00222609" w:rsidRDefault="00222609" w:rsidP="00222609">
            <w:pPr>
              <w:jc w:val="right"/>
              <w:rPr>
                <w:color w:val="000000"/>
                <w:sz w:val="22"/>
                <w:szCs w:val="22"/>
              </w:rPr>
            </w:pPr>
            <w:r w:rsidRPr="00222609">
              <w:rPr>
                <w:sz w:val="22"/>
                <w:szCs w:val="22"/>
              </w:rPr>
              <w:t>5,41</w:t>
            </w:r>
          </w:p>
        </w:tc>
        <w:tc>
          <w:tcPr>
            <w:tcW w:w="1104" w:type="dxa"/>
            <w:tcBorders>
              <w:top w:val="nil"/>
              <w:left w:val="nil"/>
              <w:bottom w:val="single" w:sz="4" w:space="0" w:color="auto"/>
              <w:right w:val="single" w:sz="4" w:space="0" w:color="auto"/>
            </w:tcBorders>
            <w:noWrap/>
            <w:vAlign w:val="center"/>
          </w:tcPr>
          <w:p w14:paraId="5551FE80" w14:textId="1730FA85" w:rsidR="00222609" w:rsidRPr="00222609" w:rsidRDefault="00222609" w:rsidP="00222609">
            <w:pPr>
              <w:jc w:val="right"/>
              <w:rPr>
                <w:color w:val="000000"/>
                <w:sz w:val="22"/>
                <w:szCs w:val="22"/>
              </w:rPr>
            </w:pPr>
            <w:r w:rsidRPr="00222609">
              <w:rPr>
                <w:sz w:val="22"/>
                <w:szCs w:val="22"/>
              </w:rPr>
              <w:t>10,82</w:t>
            </w:r>
          </w:p>
        </w:tc>
        <w:tc>
          <w:tcPr>
            <w:tcW w:w="1104" w:type="dxa"/>
            <w:tcBorders>
              <w:top w:val="single" w:sz="4" w:space="0" w:color="auto"/>
              <w:left w:val="nil"/>
              <w:bottom w:val="single" w:sz="4" w:space="0" w:color="auto"/>
              <w:right w:val="single" w:sz="4" w:space="0" w:color="auto"/>
            </w:tcBorders>
            <w:vAlign w:val="center"/>
          </w:tcPr>
          <w:p w14:paraId="459D5E86" w14:textId="321D227B" w:rsidR="00222609" w:rsidRPr="00222609" w:rsidRDefault="00222609" w:rsidP="00222609">
            <w:pPr>
              <w:jc w:val="right"/>
              <w:rPr>
                <w:color w:val="000000"/>
                <w:sz w:val="22"/>
                <w:szCs w:val="22"/>
              </w:rPr>
            </w:pPr>
            <w:r w:rsidRPr="00222609">
              <w:rPr>
                <w:sz w:val="22"/>
                <w:szCs w:val="22"/>
              </w:rPr>
              <w:t>5,41</w:t>
            </w:r>
          </w:p>
        </w:tc>
        <w:tc>
          <w:tcPr>
            <w:tcW w:w="1103" w:type="dxa"/>
            <w:tcBorders>
              <w:top w:val="single" w:sz="4" w:space="0" w:color="auto"/>
              <w:left w:val="single" w:sz="4" w:space="0" w:color="auto"/>
              <w:bottom w:val="single" w:sz="4" w:space="0" w:color="auto"/>
              <w:right w:val="single" w:sz="4" w:space="0" w:color="auto"/>
            </w:tcBorders>
            <w:vAlign w:val="center"/>
          </w:tcPr>
          <w:p w14:paraId="41401558" w14:textId="4F92C99B" w:rsidR="00222609" w:rsidRPr="00222609" w:rsidRDefault="00222609" w:rsidP="00222609">
            <w:pPr>
              <w:jc w:val="right"/>
              <w:rPr>
                <w:color w:val="000000"/>
                <w:sz w:val="22"/>
                <w:szCs w:val="22"/>
              </w:rPr>
            </w:pPr>
            <w:r w:rsidRPr="00222609">
              <w:rPr>
                <w:sz w:val="22"/>
                <w:szCs w:val="22"/>
              </w:rPr>
              <w:t>5,41</w:t>
            </w:r>
          </w:p>
        </w:tc>
        <w:tc>
          <w:tcPr>
            <w:tcW w:w="1104" w:type="dxa"/>
            <w:tcBorders>
              <w:top w:val="single" w:sz="4" w:space="0" w:color="auto"/>
              <w:left w:val="single" w:sz="4" w:space="0" w:color="auto"/>
              <w:bottom w:val="single" w:sz="4" w:space="0" w:color="auto"/>
              <w:right w:val="single" w:sz="4" w:space="0" w:color="auto"/>
            </w:tcBorders>
            <w:vAlign w:val="center"/>
          </w:tcPr>
          <w:p w14:paraId="527FA291" w14:textId="4D4D22F6"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058C671A" w14:textId="23432789" w:rsidR="00222609" w:rsidRPr="00222609" w:rsidRDefault="00222609" w:rsidP="00222609">
            <w:pPr>
              <w:jc w:val="right"/>
              <w:rPr>
                <w:color w:val="000000"/>
                <w:sz w:val="22"/>
                <w:szCs w:val="22"/>
              </w:rPr>
            </w:pPr>
          </w:p>
        </w:tc>
        <w:tc>
          <w:tcPr>
            <w:tcW w:w="1103" w:type="dxa"/>
            <w:tcBorders>
              <w:top w:val="single" w:sz="4" w:space="0" w:color="auto"/>
              <w:left w:val="single" w:sz="4" w:space="0" w:color="auto"/>
              <w:bottom w:val="single" w:sz="4" w:space="0" w:color="auto"/>
              <w:right w:val="single" w:sz="4" w:space="0" w:color="auto"/>
            </w:tcBorders>
            <w:vAlign w:val="center"/>
          </w:tcPr>
          <w:p w14:paraId="765BFC6D" w14:textId="62508963"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41EFD357" w14:textId="46B373E8"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288B8042" w14:textId="6D72560F" w:rsidR="00222609" w:rsidRPr="00222609" w:rsidRDefault="00222609" w:rsidP="00222609">
            <w:pPr>
              <w:jc w:val="right"/>
              <w:rPr>
                <w:color w:val="000000"/>
                <w:sz w:val="22"/>
                <w:szCs w:val="22"/>
              </w:rPr>
            </w:pPr>
          </w:p>
        </w:tc>
        <w:tc>
          <w:tcPr>
            <w:tcW w:w="1103" w:type="dxa"/>
            <w:tcBorders>
              <w:top w:val="single" w:sz="4" w:space="0" w:color="auto"/>
              <w:left w:val="single" w:sz="4" w:space="0" w:color="auto"/>
              <w:bottom w:val="single" w:sz="4" w:space="0" w:color="auto"/>
              <w:right w:val="single" w:sz="4" w:space="0" w:color="auto"/>
            </w:tcBorders>
            <w:vAlign w:val="center"/>
          </w:tcPr>
          <w:p w14:paraId="0AC41AAE" w14:textId="565C61ED"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20402941" w14:textId="3125B144"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587B6440" w14:textId="0E0E5453" w:rsidR="00222609" w:rsidRPr="00222609" w:rsidRDefault="00222609" w:rsidP="00222609">
            <w:pPr>
              <w:jc w:val="right"/>
              <w:rPr>
                <w:color w:val="000000"/>
                <w:sz w:val="22"/>
                <w:szCs w:val="22"/>
              </w:rPr>
            </w:pPr>
          </w:p>
        </w:tc>
      </w:tr>
      <w:tr w:rsidR="00222609" w:rsidRPr="00222609" w14:paraId="6EC251A7" w14:textId="77777777" w:rsidTr="00222609">
        <w:trPr>
          <w:trHeight w:val="300"/>
        </w:trPr>
        <w:tc>
          <w:tcPr>
            <w:tcW w:w="112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55F4D44" w14:textId="77777777" w:rsidR="00222609" w:rsidRPr="00222609" w:rsidRDefault="00222609" w:rsidP="00222609">
            <w:pPr>
              <w:jc w:val="left"/>
              <w:rPr>
                <w:b/>
                <w:bCs/>
                <w:color w:val="000000"/>
                <w:sz w:val="22"/>
                <w:szCs w:val="22"/>
              </w:rPr>
            </w:pPr>
            <w:proofErr w:type="spellStart"/>
            <w:r w:rsidRPr="00222609">
              <w:rPr>
                <w:b/>
                <w:bCs/>
                <w:color w:val="000000"/>
                <w:sz w:val="22"/>
                <w:szCs w:val="22"/>
              </w:rPr>
              <w:t>Укупно</w:t>
            </w:r>
            <w:proofErr w:type="spellEnd"/>
          </w:p>
        </w:tc>
        <w:tc>
          <w:tcPr>
            <w:tcW w:w="1103" w:type="dxa"/>
            <w:tcBorders>
              <w:top w:val="nil"/>
              <w:left w:val="nil"/>
              <w:bottom w:val="single" w:sz="4" w:space="0" w:color="auto"/>
              <w:right w:val="single" w:sz="4" w:space="0" w:color="auto"/>
            </w:tcBorders>
            <w:shd w:val="clear" w:color="auto" w:fill="D9D9D9" w:themeFill="background1" w:themeFillShade="D9"/>
            <w:noWrap/>
            <w:vAlign w:val="center"/>
          </w:tcPr>
          <w:p w14:paraId="6424185F" w14:textId="79106ADE" w:rsidR="00222609" w:rsidRPr="00222609" w:rsidRDefault="00222609" w:rsidP="00222609">
            <w:pPr>
              <w:jc w:val="right"/>
              <w:rPr>
                <w:b/>
                <w:bCs/>
                <w:color w:val="000000"/>
                <w:sz w:val="22"/>
                <w:szCs w:val="22"/>
              </w:rPr>
            </w:pPr>
            <w:r w:rsidRPr="00222609">
              <w:rPr>
                <w:b/>
                <w:bCs/>
                <w:sz w:val="22"/>
                <w:szCs w:val="22"/>
              </w:rPr>
              <w:t>3</w:t>
            </w:r>
            <w:r w:rsidR="00E91D95">
              <w:rPr>
                <w:b/>
                <w:bCs/>
                <w:sz w:val="22"/>
                <w:szCs w:val="22"/>
              </w:rPr>
              <w:t>7</w:t>
            </w:r>
            <w:r w:rsidRPr="00222609">
              <w:rPr>
                <w:b/>
                <w:bCs/>
                <w:sz w:val="22"/>
                <w:szCs w:val="22"/>
              </w:rPr>
              <w:t>,</w:t>
            </w:r>
            <w:r w:rsidR="00E91D95">
              <w:rPr>
                <w:b/>
                <w:bCs/>
                <w:sz w:val="22"/>
                <w:szCs w:val="22"/>
              </w:rPr>
              <w:t>40</w:t>
            </w:r>
          </w:p>
        </w:tc>
        <w:tc>
          <w:tcPr>
            <w:tcW w:w="1104" w:type="dxa"/>
            <w:tcBorders>
              <w:top w:val="nil"/>
              <w:left w:val="nil"/>
              <w:bottom w:val="single" w:sz="4" w:space="0" w:color="auto"/>
              <w:right w:val="single" w:sz="4" w:space="0" w:color="auto"/>
            </w:tcBorders>
            <w:shd w:val="clear" w:color="auto" w:fill="D9D9D9" w:themeFill="background1" w:themeFillShade="D9"/>
            <w:noWrap/>
            <w:vAlign w:val="center"/>
          </w:tcPr>
          <w:p w14:paraId="57C7D94A" w14:textId="1DD71BEF" w:rsidR="00222609" w:rsidRPr="00222609" w:rsidRDefault="00222609" w:rsidP="00222609">
            <w:pPr>
              <w:jc w:val="right"/>
              <w:rPr>
                <w:b/>
                <w:bCs/>
                <w:color w:val="000000"/>
                <w:sz w:val="22"/>
                <w:szCs w:val="22"/>
              </w:rPr>
            </w:pPr>
            <w:r w:rsidRPr="00222609">
              <w:rPr>
                <w:b/>
                <w:bCs/>
                <w:sz w:val="22"/>
                <w:szCs w:val="22"/>
              </w:rPr>
              <w:t>13</w:t>
            </w:r>
            <w:r w:rsidR="00E91D95">
              <w:rPr>
                <w:b/>
                <w:bCs/>
                <w:sz w:val="22"/>
                <w:szCs w:val="22"/>
              </w:rPr>
              <w:t>1</w:t>
            </w:r>
            <w:r w:rsidRPr="00222609">
              <w:rPr>
                <w:b/>
                <w:bCs/>
                <w:sz w:val="22"/>
                <w:szCs w:val="22"/>
              </w:rPr>
              <w:t>,</w:t>
            </w:r>
            <w:r w:rsidR="00E91D95">
              <w:rPr>
                <w:b/>
                <w:bCs/>
                <w:sz w:val="22"/>
                <w:szCs w:val="22"/>
              </w:rPr>
              <w:t>92</w:t>
            </w:r>
          </w:p>
        </w:tc>
        <w:tc>
          <w:tcPr>
            <w:tcW w:w="1103" w:type="dxa"/>
            <w:tcBorders>
              <w:top w:val="nil"/>
              <w:left w:val="nil"/>
              <w:bottom w:val="single" w:sz="4" w:space="0" w:color="auto"/>
              <w:right w:val="single" w:sz="4" w:space="0" w:color="auto"/>
            </w:tcBorders>
            <w:shd w:val="clear" w:color="auto" w:fill="D9D9D9" w:themeFill="background1" w:themeFillShade="D9"/>
            <w:noWrap/>
            <w:vAlign w:val="center"/>
          </w:tcPr>
          <w:p w14:paraId="28E7D17D" w14:textId="2E6C4C73" w:rsidR="00222609" w:rsidRPr="00222609" w:rsidRDefault="00222609" w:rsidP="00222609">
            <w:pPr>
              <w:jc w:val="right"/>
              <w:rPr>
                <w:b/>
                <w:bCs/>
                <w:color w:val="000000"/>
                <w:sz w:val="22"/>
                <w:szCs w:val="22"/>
              </w:rPr>
            </w:pPr>
            <w:r w:rsidRPr="00222609">
              <w:rPr>
                <w:b/>
                <w:bCs/>
                <w:sz w:val="22"/>
                <w:szCs w:val="22"/>
              </w:rPr>
              <w:t>3</w:t>
            </w:r>
            <w:r w:rsidR="00E91D95">
              <w:rPr>
                <w:b/>
                <w:bCs/>
                <w:sz w:val="22"/>
                <w:szCs w:val="22"/>
              </w:rPr>
              <w:t>7</w:t>
            </w:r>
            <w:r w:rsidRPr="00222609">
              <w:rPr>
                <w:b/>
                <w:bCs/>
                <w:sz w:val="22"/>
                <w:szCs w:val="22"/>
              </w:rPr>
              <w:t>,</w:t>
            </w:r>
            <w:r w:rsidR="00E91D95">
              <w:rPr>
                <w:b/>
                <w:bCs/>
                <w:sz w:val="22"/>
                <w:szCs w:val="22"/>
              </w:rPr>
              <w:t>40</w:t>
            </w:r>
          </w:p>
        </w:tc>
        <w:tc>
          <w:tcPr>
            <w:tcW w:w="1104" w:type="dxa"/>
            <w:tcBorders>
              <w:top w:val="nil"/>
              <w:left w:val="nil"/>
              <w:bottom w:val="single" w:sz="4" w:space="0" w:color="auto"/>
              <w:right w:val="single" w:sz="4" w:space="0" w:color="auto"/>
            </w:tcBorders>
            <w:shd w:val="clear" w:color="auto" w:fill="D9D9D9" w:themeFill="background1" w:themeFillShade="D9"/>
            <w:noWrap/>
            <w:vAlign w:val="center"/>
          </w:tcPr>
          <w:p w14:paraId="605C6793" w14:textId="276548F8" w:rsidR="00222609" w:rsidRPr="00222609" w:rsidRDefault="00222609" w:rsidP="00222609">
            <w:pPr>
              <w:jc w:val="right"/>
              <w:rPr>
                <w:b/>
                <w:bCs/>
                <w:color w:val="000000"/>
                <w:sz w:val="22"/>
                <w:szCs w:val="22"/>
              </w:rPr>
            </w:pPr>
            <w:r w:rsidRPr="00222609">
              <w:rPr>
                <w:b/>
                <w:bCs/>
                <w:sz w:val="22"/>
                <w:szCs w:val="22"/>
              </w:rPr>
              <w:t>7</w:t>
            </w:r>
            <w:r w:rsidR="00E91D95">
              <w:rPr>
                <w:b/>
                <w:bCs/>
                <w:sz w:val="22"/>
                <w:szCs w:val="22"/>
              </w:rPr>
              <w:t>4</w:t>
            </w:r>
            <w:r w:rsidRPr="00222609">
              <w:rPr>
                <w:b/>
                <w:bCs/>
                <w:sz w:val="22"/>
                <w:szCs w:val="22"/>
              </w:rPr>
              <w:t>,</w:t>
            </w:r>
            <w:r w:rsidR="00E91D95">
              <w:rPr>
                <w:b/>
                <w:bCs/>
                <w:sz w:val="22"/>
                <w:szCs w:val="22"/>
              </w:rPr>
              <w:t>80</w:t>
            </w:r>
          </w:p>
        </w:tc>
        <w:tc>
          <w:tcPr>
            <w:tcW w:w="110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53FE50F6" w14:textId="5C96BB0A" w:rsidR="00222609" w:rsidRPr="00222609" w:rsidRDefault="00E91D95" w:rsidP="00222609">
            <w:pPr>
              <w:jc w:val="right"/>
              <w:rPr>
                <w:b/>
                <w:bCs/>
                <w:color w:val="000000"/>
                <w:sz w:val="22"/>
                <w:szCs w:val="22"/>
              </w:rPr>
            </w:pPr>
            <w:r>
              <w:rPr>
                <w:b/>
                <w:bCs/>
                <w:sz w:val="22"/>
                <w:szCs w:val="22"/>
              </w:rPr>
              <w:t>18,07</w:t>
            </w:r>
          </w:p>
        </w:tc>
        <w:tc>
          <w:tcPr>
            <w:tcW w:w="110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E74D00C" w14:textId="4401D0C9" w:rsidR="00222609" w:rsidRPr="00222609" w:rsidRDefault="00222609" w:rsidP="00222609">
            <w:pPr>
              <w:jc w:val="right"/>
              <w:rPr>
                <w:b/>
                <w:bCs/>
                <w:color w:val="000000"/>
                <w:sz w:val="22"/>
                <w:szCs w:val="22"/>
              </w:rPr>
            </w:pPr>
            <w:r w:rsidRPr="00222609">
              <w:rPr>
                <w:b/>
                <w:bCs/>
                <w:sz w:val="22"/>
                <w:szCs w:val="22"/>
              </w:rPr>
              <w:t>18,</w:t>
            </w:r>
            <w:r w:rsidR="00E91D95">
              <w:rPr>
                <w:b/>
                <w:bCs/>
                <w:sz w:val="22"/>
                <w:szCs w:val="22"/>
              </w:rPr>
              <w:t>07</w:t>
            </w:r>
          </w:p>
        </w:tc>
        <w:tc>
          <w:tcPr>
            <w:tcW w:w="1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25E3EAA" w14:textId="74AD5D89" w:rsidR="00222609" w:rsidRPr="00222609" w:rsidRDefault="00222609" w:rsidP="00222609">
            <w:pPr>
              <w:jc w:val="right"/>
              <w:rPr>
                <w:b/>
                <w:bCs/>
                <w:color w:val="000000"/>
                <w:sz w:val="22"/>
                <w:szCs w:val="22"/>
              </w:rPr>
            </w:pPr>
            <w:r w:rsidRPr="00222609">
              <w:rPr>
                <w:b/>
                <w:bCs/>
                <w:sz w:val="22"/>
                <w:szCs w:val="22"/>
              </w:rPr>
              <w:t>12,49</w:t>
            </w:r>
          </w:p>
        </w:tc>
        <w:tc>
          <w:tcPr>
            <w:tcW w:w="1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496E596" w14:textId="6B1A8A42" w:rsidR="00222609" w:rsidRPr="00222609" w:rsidRDefault="00222609" w:rsidP="00222609">
            <w:pPr>
              <w:jc w:val="right"/>
              <w:rPr>
                <w:b/>
                <w:bCs/>
                <w:color w:val="000000"/>
                <w:sz w:val="22"/>
                <w:szCs w:val="22"/>
              </w:rPr>
            </w:pPr>
            <w:r w:rsidRPr="00222609">
              <w:rPr>
                <w:b/>
                <w:bCs/>
                <w:sz w:val="22"/>
                <w:szCs w:val="22"/>
              </w:rPr>
              <w:t>49,96</w:t>
            </w:r>
          </w:p>
        </w:tc>
        <w:tc>
          <w:tcPr>
            <w:tcW w:w="11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F27F90" w14:textId="79127CA3" w:rsidR="00222609" w:rsidRPr="00222609" w:rsidRDefault="00222609" w:rsidP="00222609">
            <w:pPr>
              <w:jc w:val="right"/>
              <w:rPr>
                <w:b/>
                <w:bCs/>
                <w:color w:val="000000"/>
                <w:sz w:val="22"/>
                <w:szCs w:val="22"/>
              </w:rPr>
            </w:pPr>
            <w:r w:rsidRPr="00222609">
              <w:rPr>
                <w:b/>
                <w:bCs/>
                <w:sz w:val="22"/>
                <w:szCs w:val="22"/>
              </w:rPr>
              <w:t>16,07</w:t>
            </w:r>
          </w:p>
        </w:tc>
        <w:tc>
          <w:tcPr>
            <w:tcW w:w="1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148982" w14:textId="3D54E23E" w:rsidR="00222609" w:rsidRPr="00222609" w:rsidRDefault="00222609" w:rsidP="00222609">
            <w:pPr>
              <w:jc w:val="right"/>
              <w:rPr>
                <w:b/>
                <w:bCs/>
                <w:color w:val="000000"/>
                <w:sz w:val="22"/>
                <w:szCs w:val="22"/>
              </w:rPr>
            </w:pPr>
            <w:r w:rsidRPr="00222609">
              <w:rPr>
                <w:b/>
                <w:bCs/>
                <w:sz w:val="22"/>
                <w:szCs w:val="22"/>
              </w:rPr>
              <w:t>16,07</w:t>
            </w:r>
          </w:p>
        </w:tc>
        <w:tc>
          <w:tcPr>
            <w:tcW w:w="1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EC2408" w14:textId="29E97F62" w:rsidR="00222609" w:rsidRPr="00222609" w:rsidRDefault="00222609" w:rsidP="00222609">
            <w:pPr>
              <w:jc w:val="right"/>
              <w:rPr>
                <w:b/>
                <w:bCs/>
                <w:color w:val="000000"/>
                <w:sz w:val="22"/>
                <w:szCs w:val="22"/>
              </w:rPr>
            </w:pPr>
            <w:r w:rsidRPr="00222609">
              <w:rPr>
                <w:b/>
                <w:bCs/>
                <w:sz w:val="22"/>
                <w:szCs w:val="22"/>
              </w:rPr>
              <w:t>16,07</w:t>
            </w:r>
          </w:p>
        </w:tc>
        <w:tc>
          <w:tcPr>
            <w:tcW w:w="11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2F1EA6" w14:textId="15C305C7" w:rsidR="00222609" w:rsidRPr="00222609" w:rsidRDefault="00222609" w:rsidP="00222609">
            <w:pPr>
              <w:jc w:val="right"/>
              <w:rPr>
                <w:b/>
                <w:bCs/>
                <w:color w:val="000000"/>
                <w:sz w:val="22"/>
                <w:szCs w:val="22"/>
              </w:rPr>
            </w:pPr>
            <w:r w:rsidRPr="00222609">
              <w:rPr>
                <w:b/>
                <w:bCs/>
                <w:sz w:val="22"/>
                <w:szCs w:val="22"/>
              </w:rPr>
              <w:t>16,07</w:t>
            </w:r>
          </w:p>
        </w:tc>
        <w:tc>
          <w:tcPr>
            <w:tcW w:w="1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B794AE" w14:textId="1815F39E" w:rsidR="00222609" w:rsidRPr="00222609" w:rsidRDefault="00222609" w:rsidP="00222609">
            <w:pPr>
              <w:jc w:val="right"/>
              <w:rPr>
                <w:b/>
                <w:bCs/>
                <w:color w:val="000000"/>
                <w:sz w:val="22"/>
                <w:szCs w:val="22"/>
              </w:rPr>
            </w:pPr>
            <w:r w:rsidRPr="00222609">
              <w:rPr>
                <w:b/>
                <w:bCs/>
                <w:sz w:val="22"/>
                <w:szCs w:val="22"/>
              </w:rPr>
              <w:t>16,07</w:t>
            </w:r>
          </w:p>
        </w:tc>
        <w:tc>
          <w:tcPr>
            <w:tcW w:w="1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CFB0E6" w14:textId="48A409E9" w:rsidR="00222609" w:rsidRPr="00222609" w:rsidRDefault="00222609" w:rsidP="00222609">
            <w:pPr>
              <w:jc w:val="right"/>
              <w:rPr>
                <w:b/>
                <w:bCs/>
                <w:color w:val="000000"/>
                <w:sz w:val="22"/>
                <w:szCs w:val="22"/>
              </w:rPr>
            </w:pPr>
            <w:r w:rsidRPr="00222609">
              <w:rPr>
                <w:b/>
                <w:bCs/>
                <w:sz w:val="22"/>
                <w:szCs w:val="22"/>
              </w:rPr>
              <w:t>48,21</w:t>
            </w:r>
          </w:p>
        </w:tc>
      </w:tr>
    </w:tbl>
    <w:p w14:paraId="2FC3554D" w14:textId="77777777" w:rsidR="00A7678E" w:rsidRDefault="00A7678E" w:rsidP="00276ED7">
      <w:pPr>
        <w:ind w:firstLine="709"/>
        <w:rPr>
          <w:szCs w:val="24"/>
          <w:lang w:val="sr-Latn-CS"/>
        </w:rPr>
      </w:pPr>
    </w:p>
    <w:p w14:paraId="7F2B07C6" w14:textId="084F776A" w:rsidR="00A7678E" w:rsidRPr="00603DEC" w:rsidRDefault="00A7678E" w:rsidP="00A7678E">
      <w:pPr>
        <w:ind w:firstLine="142"/>
        <w:rPr>
          <w:color w:val="000000"/>
          <w:sz w:val="22"/>
          <w:szCs w:val="22"/>
          <w:lang w:val="ru-RU"/>
        </w:rPr>
      </w:pPr>
      <w:r w:rsidRPr="00603DEC">
        <w:rPr>
          <w:color w:val="000000"/>
          <w:sz w:val="22"/>
          <w:szCs w:val="22"/>
          <w:lang w:val="ru-RU"/>
        </w:rPr>
        <w:t xml:space="preserve">Табела  </w:t>
      </w:r>
      <w:r w:rsidR="00603DEC">
        <w:rPr>
          <w:color w:val="000000"/>
          <w:sz w:val="22"/>
          <w:szCs w:val="22"/>
          <w:lang w:val="ru-RU"/>
        </w:rPr>
        <w:t>4.1</w:t>
      </w:r>
      <w:r w:rsidRPr="00603DEC">
        <w:rPr>
          <w:color w:val="000000"/>
          <w:sz w:val="22"/>
          <w:szCs w:val="22"/>
          <w:lang w:val="ru-RU"/>
        </w:rPr>
        <w:t>.2.1.</w:t>
      </w:r>
      <w:r w:rsidR="00603DEC">
        <w:rPr>
          <w:color w:val="000000"/>
          <w:sz w:val="22"/>
          <w:szCs w:val="22"/>
          <w:lang w:val="ru-RU"/>
        </w:rPr>
        <w:t>-</w:t>
      </w:r>
      <w:r w:rsidR="008F1ABA" w:rsidRPr="00603DEC">
        <w:rPr>
          <w:color w:val="000000"/>
          <w:sz w:val="22"/>
          <w:szCs w:val="22"/>
          <w:lang w:val="ru-RU"/>
        </w:rPr>
        <w:t>4</w:t>
      </w:r>
      <w:r w:rsidRPr="00603DEC">
        <w:rPr>
          <w:color w:val="000000"/>
          <w:sz w:val="22"/>
          <w:szCs w:val="22"/>
          <w:lang w:val="ru-RU"/>
        </w:rPr>
        <w:t>. Планирани радови заштите шума по газдинским типовима, укупно</w:t>
      </w:r>
    </w:p>
    <w:tbl>
      <w:tblPr>
        <w:tblW w:w="16574" w:type="dxa"/>
        <w:tblInd w:w="-289" w:type="dxa"/>
        <w:tblLayout w:type="fixed"/>
        <w:tblLook w:val="04A0" w:firstRow="1" w:lastRow="0" w:firstColumn="1" w:lastColumn="0" w:noHBand="0" w:noVBand="1"/>
      </w:tblPr>
      <w:tblGrid>
        <w:gridCol w:w="1123"/>
        <w:gridCol w:w="1103"/>
        <w:gridCol w:w="1104"/>
        <w:gridCol w:w="1103"/>
        <w:gridCol w:w="1104"/>
        <w:gridCol w:w="1104"/>
        <w:gridCol w:w="1103"/>
        <w:gridCol w:w="1104"/>
        <w:gridCol w:w="1104"/>
        <w:gridCol w:w="1103"/>
        <w:gridCol w:w="1104"/>
        <w:gridCol w:w="1104"/>
        <w:gridCol w:w="1103"/>
        <w:gridCol w:w="1104"/>
        <w:gridCol w:w="1104"/>
      </w:tblGrid>
      <w:tr w:rsidR="00982B87" w:rsidRPr="00222609" w14:paraId="22D9D30E" w14:textId="77777777" w:rsidTr="00603DEC">
        <w:trPr>
          <w:trHeight w:val="300"/>
          <w:tblHeader/>
        </w:trPr>
        <w:tc>
          <w:tcPr>
            <w:tcW w:w="1123"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30D62D51" w14:textId="77777777" w:rsidR="00982B87" w:rsidRPr="00222609" w:rsidRDefault="00982B87" w:rsidP="001B30A3">
            <w:pPr>
              <w:jc w:val="center"/>
              <w:rPr>
                <w:b/>
                <w:bCs/>
                <w:color w:val="000000"/>
                <w:sz w:val="22"/>
                <w:szCs w:val="22"/>
              </w:rPr>
            </w:pPr>
            <w:r w:rsidRPr="00222609">
              <w:rPr>
                <w:b/>
                <w:bCs/>
                <w:color w:val="000000"/>
                <w:sz w:val="22"/>
                <w:szCs w:val="22"/>
              </w:rPr>
              <w:t>Г</w:t>
            </w:r>
            <w:r w:rsidRPr="00222609">
              <w:rPr>
                <w:b/>
                <w:bCs/>
                <w:color w:val="000000"/>
                <w:sz w:val="22"/>
                <w:szCs w:val="22"/>
                <w:lang w:val="sr-Cyrl-RS"/>
              </w:rPr>
              <w:t>Т</w:t>
            </w:r>
          </w:p>
        </w:tc>
        <w:tc>
          <w:tcPr>
            <w:tcW w:w="2207"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239555F8" w14:textId="77777777" w:rsidR="00982B87" w:rsidRPr="00222609" w:rsidRDefault="00982B87" w:rsidP="001B30A3">
            <w:pPr>
              <w:jc w:val="center"/>
              <w:rPr>
                <w:b/>
                <w:bCs/>
                <w:color w:val="000000"/>
                <w:sz w:val="22"/>
                <w:szCs w:val="22"/>
              </w:rPr>
            </w:pPr>
            <w:r w:rsidRPr="00222609">
              <w:rPr>
                <w:b/>
                <w:bCs/>
                <w:color w:val="000000"/>
                <w:sz w:val="22"/>
                <w:szCs w:val="22"/>
              </w:rPr>
              <w:t>611</w:t>
            </w:r>
          </w:p>
        </w:tc>
        <w:tc>
          <w:tcPr>
            <w:tcW w:w="2207"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330FC0E5" w14:textId="77777777" w:rsidR="00982B87" w:rsidRPr="00222609" w:rsidRDefault="00982B87" w:rsidP="001B30A3">
            <w:pPr>
              <w:jc w:val="center"/>
              <w:rPr>
                <w:b/>
                <w:bCs/>
                <w:color w:val="000000"/>
                <w:sz w:val="22"/>
                <w:szCs w:val="22"/>
              </w:rPr>
            </w:pPr>
            <w:r w:rsidRPr="00222609">
              <w:rPr>
                <w:b/>
                <w:bCs/>
                <w:color w:val="000000"/>
                <w:sz w:val="22"/>
                <w:szCs w:val="22"/>
              </w:rPr>
              <w:t>612</w:t>
            </w:r>
          </w:p>
        </w:tc>
        <w:tc>
          <w:tcPr>
            <w:tcW w:w="2207" w:type="dxa"/>
            <w:gridSpan w:val="2"/>
            <w:tcBorders>
              <w:top w:val="single" w:sz="4" w:space="0" w:color="auto"/>
              <w:left w:val="nil"/>
              <w:bottom w:val="single" w:sz="4" w:space="0" w:color="auto"/>
              <w:right w:val="single" w:sz="4" w:space="0" w:color="auto"/>
            </w:tcBorders>
            <w:shd w:val="clear" w:color="000000" w:fill="D9D9D9"/>
            <w:vAlign w:val="center"/>
            <w:hideMark/>
          </w:tcPr>
          <w:p w14:paraId="7E67D4B3" w14:textId="77777777" w:rsidR="00982B87" w:rsidRPr="00222609" w:rsidRDefault="00982B87" w:rsidP="001B30A3">
            <w:pPr>
              <w:jc w:val="center"/>
              <w:rPr>
                <w:b/>
                <w:bCs/>
                <w:color w:val="000000"/>
                <w:sz w:val="22"/>
                <w:szCs w:val="22"/>
              </w:rPr>
            </w:pPr>
            <w:r w:rsidRPr="00222609">
              <w:rPr>
                <w:b/>
                <w:bCs/>
                <w:color w:val="000000"/>
                <w:sz w:val="22"/>
                <w:szCs w:val="22"/>
              </w:rPr>
              <w:t>614</w:t>
            </w:r>
          </w:p>
        </w:tc>
        <w:tc>
          <w:tcPr>
            <w:tcW w:w="2208"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7057CA1D" w14:textId="77777777" w:rsidR="00982B87" w:rsidRPr="00222609" w:rsidRDefault="00982B87" w:rsidP="001B30A3">
            <w:pPr>
              <w:jc w:val="center"/>
              <w:rPr>
                <w:b/>
                <w:bCs/>
                <w:color w:val="000000"/>
                <w:sz w:val="22"/>
                <w:szCs w:val="22"/>
                <w:lang w:val="sr-Cyrl-RS"/>
              </w:rPr>
            </w:pPr>
            <w:r w:rsidRPr="00222609">
              <w:rPr>
                <w:b/>
                <w:bCs/>
                <w:color w:val="000000"/>
                <w:sz w:val="22"/>
                <w:szCs w:val="22"/>
                <w:lang w:val="sr-Cyrl-RS"/>
              </w:rPr>
              <w:t>618</w:t>
            </w:r>
          </w:p>
        </w:tc>
        <w:tc>
          <w:tcPr>
            <w:tcW w:w="220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F1BABC" w14:textId="77777777" w:rsidR="00982B87" w:rsidRPr="00222609" w:rsidRDefault="00982B87" w:rsidP="001B30A3">
            <w:pPr>
              <w:jc w:val="center"/>
              <w:rPr>
                <w:b/>
                <w:bCs/>
                <w:color w:val="000000"/>
                <w:sz w:val="22"/>
                <w:szCs w:val="22"/>
                <w:lang w:val="sr-Cyrl-RS"/>
              </w:rPr>
            </w:pPr>
            <w:r w:rsidRPr="00222609">
              <w:rPr>
                <w:b/>
                <w:bCs/>
                <w:color w:val="000000"/>
                <w:sz w:val="22"/>
                <w:szCs w:val="22"/>
                <w:lang w:val="sr-Cyrl-RS"/>
              </w:rPr>
              <w:t>621</w:t>
            </w:r>
          </w:p>
        </w:tc>
        <w:tc>
          <w:tcPr>
            <w:tcW w:w="220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95B668" w14:textId="77777777" w:rsidR="00982B87" w:rsidRPr="00222609" w:rsidRDefault="00982B87" w:rsidP="001B30A3">
            <w:pPr>
              <w:jc w:val="center"/>
              <w:rPr>
                <w:b/>
                <w:bCs/>
                <w:color w:val="000000"/>
                <w:sz w:val="22"/>
                <w:szCs w:val="22"/>
                <w:lang w:val="sr-Cyrl-RS"/>
              </w:rPr>
            </w:pPr>
            <w:r w:rsidRPr="00222609">
              <w:rPr>
                <w:b/>
                <w:bCs/>
                <w:color w:val="000000"/>
                <w:sz w:val="22"/>
                <w:szCs w:val="22"/>
                <w:lang w:val="sr-Cyrl-RS"/>
              </w:rPr>
              <w:t>622</w:t>
            </w:r>
          </w:p>
        </w:tc>
        <w:tc>
          <w:tcPr>
            <w:tcW w:w="220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839438" w14:textId="77777777" w:rsidR="00982B87" w:rsidRPr="00222609" w:rsidRDefault="00982B87" w:rsidP="001B30A3">
            <w:pPr>
              <w:jc w:val="center"/>
              <w:rPr>
                <w:b/>
                <w:bCs/>
                <w:color w:val="000000"/>
                <w:sz w:val="22"/>
                <w:szCs w:val="22"/>
                <w:lang w:val="sr-Cyrl-RS"/>
              </w:rPr>
            </w:pPr>
            <w:r w:rsidRPr="00222609">
              <w:rPr>
                <w:b/>
                <w:bCs/>
                <w:color w:val="000000"/>
                <w:sz w:val="22"/>
                <w:szCs w:val="22"/>
                <w:lang w:val="sr-Cyrl-RS"/>
              </w:rPr>
              <w:t>623</w:t>
            </w:r>
          </w:p>
        </w:tc>
      </w:tr>
      <w:tr w:rsidR="008F1ABA" w:rsidRPr="00222609" w14:paraId="044D69F2" w14:textId="77777777" w:rsidTr="00603DEC">
        <w:trPr>
          <w:trHeight w:val="300"/>
          <w:tblHeader/>
        </w:trPr>
        <w:tc>
          <w:tcPr>
            <w:tcW w:w="1123" w:type="dxa"/>
            <w:vMerge/>
            <w:tcBorders>
              <w:left w:val="single" w:sz="4" w:space="0" w:color="auto"/>
              <w:right w:val="single" w:sz="4" w:space="0" w:color="auto"/>
            </w:tcBorders>
            <w:shd w:val="clear" w:color="auto" w:fill="D9D9D9" w:themeFill="background1" w:themeFillShade="D9"/>
            <w:noWrap/>
            <w:vAlign w:val="center"/>
            <w:hideMark/>
          </w:tcPr>
          <w:p w14:paraId="19828818" w14:textId="77777777" w:rsidR="008F1ABA" w:rsidRPr="00222609" w:rsidRDefault="008F1ABA" w:rsidP="008F1ABA">
            <w:pPr>
              <w:jc w:val="center"/>
              <w:rPr>
                <w:b/>
                <w:bCs/>
                <w:color w:val="000000"/>
                <w:sz w:val="22"/>
                <w:szCs w:val="22"/>
                <w:lang w:val="sr-Cyrl-RS"/>
              </w:rPr>
            </w:pPr>
          </w:p>
        </w:tc>
        <w:tc>
          <w:tcPr>
            <w:tcW w:w="1103" w:type="dxa"/>
            <w:tcBorders>
              <w:top w:val="nil"/>
              <w:left w:val="nil"/>
              <w:bottom w:val="single" w:sz="4" w:space="0" w:color="auto"/>
              <w:right w:val="single" w:sz="4" w:space="0" w:color="auto"/>
            </w:tcBorders>
            <w:shd w:val="clear" w:color="000000" w:fill="D9D9D9"/>
            <w:vAlign w:val="center"/>
            <w:hideMark/>
          </w:tcPr>
          <w:p w14:paraId="3FABC98D" w14:textId="791BD36B" w:rsidR="008F1ABA" w:rsidRPr="00222609" w:rsidRDefault="008F1ABA" w:rsidP="008F1ABA">
            <w:pPr>
              <w:jc w:val="center"/>
              <w:rPr>
                <w:b/>
                <w:bCs/>
                <w:color w:val="000000"/>
                <w:sz w:val="22"/>
                <w:szCs w:val="22"/>
              </w:rPr>
            </w:pPr>
            <w:r w:rsidRPr="00222609">
              <w:rPr>
                <w:b/>
                <w:bCs/>
                <w:color w:val="000000"/>
                <w:sz w:val="22"/>
                <w:szCs w:val="22"/>
              </w:rPr>
              <w:t>P</w:t>
            </w:r>
          </w:p>
        </w:tc>
        <w:tc>
          <w:tcPr>
            <w:tcW w:w="1104" w:type="dxa"/>
            <w:tcBorders>
              <w:top w:val="nil"/>
              <w:left w:val="nil"/>
              <w:bottom w:val="single" w:sz="4" w:space="0" w:color="auto"/>
              <w:right w:val="single" w:sz="4" w:space="0" w:color="auto"/>
            </w:tcBorders>
            <w:shd w:val="clear" w:color="000000" w:fill="D9D9D9"/>
            <w:vAlign w:val="center"/>
            <w:hideMark/>
          </w:tcPr>
          <w:p w14:paraId="3C5FEEFB" w14:textId="4F2D81B4" w:rsidR="008F1ABA" w:rsidRPr="00222609" w:rsidRDefault="008F1ABA" w:rsidP="008F1ABA">
            <w:pPr>
              <w:jc w:val="center"/>
              <w:rPr>
                <w:b/>
                <w:bCs/>
                <w:color w:val="000000"/>
                <w:sz w:val="22"/>
                <w:szCs w:val="22"/>
              </w:rPr>
            </w:pPr>
            <w:proofErr w:type="spellStart"/>
            <w:r w:rsidRPr="00222609">
              <w:rPr>
                <w:b/>
                <w:bCs/>
                <w:color w:val="000000"/>
                <w:sz w:val="22"/>
                <w:szCs w:val="22"/>
              </w:rPr>
              <w:t>радна</w:t>
            </w:r>
            <w:proofErr w:type="spellEnd"/>
          </w:p>
        </w:tc>
        <w:tc>
          <w:tcPr>
            <w:tcW w:w="1103" w:type="dxa"/>
            <w:tcBorders>
              <w:top w:val="nil"/>
              <w:left w:val="nil"/>
              <w:bottom w:val="single" w:sz="4" w:space="0" w:color="auto"/>
              <w:right w:val="single" w:sz="4" w:space="0" w:color="auto"/>
            </w:tcBorders>
            <w:shd w:val="clear" w:color="000000" w:fill="D9D9D9"/>
            <w:vAlign w:val="center"/>
            <w:hideMark/>
          </w:tcPr>
          <w:p w14:paraId="475FD4F8" w14:textId="675A50A0" w:rsidR="008F1ABA" w:rsidRPr="00222609" w:rsidRDefault="008F1ABA" w:rsidP="008F1ABA">
            <w:pPr>
              <w:jc w:val="center"/>
              <w:rPr>
                <w:b/>
                <w:bCs/>
                <w:color w:val="000000"/>
                <w:sz w:val="22"/>
                <w:szCs w:val="22"/>
              </w:rPr>
            </w:pPr>
            <w:r w:rsidRPr="00222609">
              <w:rPr>
                <w:b/>
                <w:bCs/>
                <w:color w:val="000000"/>
                <w:sz w:val="22"/>
                <w:szCs w:val="22"/>
              </w:rPr>
              <w:t>P</w:t>
            </w:r>
          </w:p>
        </w:tc>
        <w:tc>
          <w:tcPr>
            <w:tcW w:w="1104" w:type="dxa"/>
            <w:tcBorders>
              <w:top w:val="nil"/>
              <w:left w:val="nil"/>
              <w:bottom w:val="single" w:sz="4" w:space="0" w:color="auto"/>
              <w:right w:val="single" w:sz="4" w:space="0" w:color="auto"/>
            </w:tcBorders>
            <w:shd w:val="clear" w:color="000000" w:fill="D9D9D9"/>
            <w:vAlign w:val="center"/>
            <w:hideMark/>
          </w:tcPr>
          <w:p w14:paraId="427A1A5E" w14:textId="73F6D437" w:rsidR="008F1ABA" w:rsidRPr="00222609" w:rsidRDefault="008F1ABA" w:rsidP="008F1ABA">
            <w:pPr>
              <w:jc w:val="center"/>
              <w:rPr>
                <w:b/>
                <w:bCs/>
                <w:color w:val="000000"/>
                <w:sz w:val="22"/>
                <w:szCs w:val="22"/>
              </w:rPr>
            </w:pPr>
            <w:proofErr w:type="spellStart"/>
            <w:r w:rsidRPr="00222609">
              <w:rPr>
                <w:b/>
                <w:bCs/>
                <w:color w:val="000000"/>
                <w:sz w:val="22"/>
                <w:szCs w:val="22"/>
              </w:rPr>
              <w:t>радна</w:t>
            </w:r>
            <w:proofErr w:type="spellEnd"/>
          </w:p>
        </w:tc>
        <w:tc>
          <w:tcPr>
            <w:tcW w:w="1104" w:type="dxa"/>
            <w:tcBorders>
              <w:top w:val="single" w:sz="4" w:space="0" w:color="auto"/>
              <w:left w:val="nil"/>
              <w:bottom w:val="single" w:sz="4" w:space="0" w:color="auto"/>
              <w:right w:val="single" w:sz="4" w:space="0" w:color="auto"/>
            </w:tcBorders>
            <w:shd w:val="clear" w:color="000000" w:fill="D9D9D9"/>
            <w:vAlign w:val="center"/>
            <w:hideMark/>
          </w:tcPr>
          <w:p w14:paraId="61524DAE" w14:textId="0BBD3D58" w:rsidR="008F1ABA" w:rsidRPr="00222609" w:rsidRDefault="008F1ABA" w:rsidP="008F1ABA">
            <w:pPr>
              <w:jc w:val="center"/>
              <w:rPr>
                <w:b/>
                <w:bCs/>
                <w:color w:val="000000"/>
                <w:sz w:val="22"/>
                <w:szCs w:val="22"/>
              </w:rPr>
            </w:pPr>
            <w:r w:rsidRPr="00222609">
              <w:rPr>
                <w:b/>
                <w:bCs/>
                <w:color w:val="000000"/>
                <w:sz w:val="22"/>
                <w:szCs w:val="22"/>
              </w:rPr>
              <w:t>P</w:t>
            </w:r>
          </w:p>
        </w:tc>
        <w:tc>
          <w:tcPr>
            <w:tcW w:w="110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D7AFBA1" w14:textId="3E84442D" w:rsidR="008F1ABA" w:rsidRPr="00222609" w:rsidRDefault="008F1ABA" w:rsidP="008F1ABA">
            <w:pPr>
              <w:jc w:val="center"/>
              <w:rPr>
                <w:b/>
                <w:bCs/>
                <w:color w:val="000000"/>
                <w:sz w:val="22"/>
                <w:szCs w:val="22"/>
              </w:rPr>
            </w:pPr>
            <w:proofErr w:type="spellStart"/>
            <w:r w:rsidRPr="00222609">
              <w:rPr>
                <w:b/>
                <w:bCs/>
                <w:color w:val="000000"/>
                <w:sz w:val="22"/>
                <w:szCs w:val="22"/>
              </w:rPr>
              <w:t>радна</w:t>
            </w:r>
            <w:proofErr w:type="spellEnd"/>
          </w:p>
        </w:tc>
        <w:tc>
          <w:tcPr>
            <w:tcW w:w="110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2142D26" w14:textId="53A14A28" w:rsidR="008F1ABA" w:rsidRPr="00222609" w:rsidRDefault="008F1ABA" w:rsidP="008F1ABA">
            <w:pPr>
              <w:jc w:val="center"/>
              <w:rPr>
                <w:b/>
                <w:bCs/>
                <w:color w:val="000000"/>
                <w:sz w:val="22"/>
                <w:szCs w:val="22"/>
              </w:rPr>
            </w:pPr>
            <w:r w:rsidRPr="00222609">
              <w:rPr>
                <w:b/>
                <w:bCs/>
                <w:color w:val="000000"/>
                <w:sz w:val="22"/>
                <w:szCs w:val="22"/>
              </w:rPr>
              <w:t>P</w:t>
            </w:r>
          </w:p>
        </w:tc>
        <w:tc>
          <w:tcPr>
            <w:tcW w:w="110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B14E698" w14:textId="33A6F963" w:rsidR="008F1ABA" w:rsidRPr="00222609" w:rsidRDefault="008F1ABA" w:rsidP="008F1ABA">
            <w:pPr>
              <w:jc w:val="center"/>
              <w:rPr>
                <w:b/>
                <w:bCs/>
                <w:color w:val="000000"/>
                <w:sz w:val="22"/>
                <w:szCs w:val="22"/>
              </w:rPr>
            </w:pPr>
            <w:proofErr w:type="spellStart"/>
            <w:r w:rsidRPr="00222609">
              <w:rPr>
                <w:b/>
                <w:bCs/>
                <w:color w:val="000000"/>
                <w:sz w:val="22"/>
                <w:szCs w:val="22"/>
              </w:rPr>
              <w:t>радна</w:t>
            </w:r>
            <w:proofErr w:type="spellEnd"/>
          </w:p>
        </w:tc>
        <w:tc>
          <w:tcPr>
            <w:tcW w:w="11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DF1C41" w14:textId="29C9D407" w:rsidR="008F1ABA" w:rsidRPr="00222609" w:rsidRDefault="008F1ABA" w:rsidP="008F1ABA">
            <w:pPr>
              <w:jc w:val="center"/>
              <w:rPr>
                <w:b/>
                <w:bCs/>
                <w:color w:val="000000"/>
                <w:sz w:val="22"/>
                <w:szCs w:val="22"/>
              </w:rPr>
            </w:pPr>
            <w:r w:rsidRPr="00222609">
              <w:rPr>
                <w:b/>
                <w:bCs/>
                <w:color w:val="000000"/>
                <w:sz w:val="22"/>
                <w:szCs w:val="22"/>
              </w:rPr>
              <w:t>P</w:t>
            </w:r>
          </w:p>
        </w:tc>
        <w:tc>
          <w:tcPr>
            <w:tcW w:w="1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4BA495" w14:textId="7B954B4A" w:rsidR="008F1ABA" w:rsidRPr="00222609" w:rsidRDefault="008F1ABA" w:rsidP="008F1ABA">
            <w:pPr>
              <w:jc w:val="center"/>
              <w:rPr>
                <w:b/>
                <w:bCs/>
                <w:color w:val="000000"/>
                <w:sz w:val="22"/>
                <w:szCs w:val="22"/>
              </w:rPr>
            </w:pPr>
            <w:proofErr w:type="spellStart"/>
            <w:r w:rsidRPr="00222609">
              <w:rPr>
                <w:b/>
                <w:bCs/>
                <w:color w:val="000000"/>
                <w:sz w:val="22"/>
                <w:szCs w:val="22"/>
              </w:rPr>
              <w:t>радна</w:t>
            </w:r>
            <w:proofErr w:type="spellEnd"/>
          </w:p>
        </w:tc>
        <w:tc>
          <w:tcPr>
            <w:tcW w:w="1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F5C018" w14:textId="39CBF305" w:rsidR="008F1ABA" w:rsidRPr="00222609" w:rsidRDefault="008F1ABA" w:rsidP="008F1ABA">
            <w:pPr>
              <w:jc w:val="center"/>
              <w:rPr>
                <w:b/>
                <w:bCs/>
                <w:color w:val="000000"/>
                <w:sz w:val="22"/>
                <w:szCs w:val="22"/>
              </w:rPr>
            </w:pPr>
            <w:r w:rsidRPr="00222609">
              <w:rPr>
                <w:b/>
                <w:bCs/>
                <w:color w:val="000000"/>
                <w:sz w:val="22"/>
                <w:szCs w:val="22"/>
              </w:rPr>
              <w:t>P</w:t>
            </w:r>
          </w:p>
        </w:tc>
        <w:tc>
          <w:tcPr>
            <w:tcW w:w="11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D73C00" w14:textId="317E1F6C" w:rsidR="008F1ABA" w:rsidRPr="00222609" w:rsidRDefault="008F1ABA" w:rsidP="008F1ABA">
            <w:pPr>
              <w:jc w:val="center"/>
              <w:rPr>
                <w:b/>
                <w:bCs/>
                <w:color w:val="000000"/>
                <w:sz w:val="22"/>
                <w:szCs w:val="22"/>
              </w:rPr>
            </w:pPr>
            <w:proofErr w:type="spellStart"/>
            <w:r w:rsidRPr="00222609">
              <w:rPr>
                <w:b/>
                <w:bCs/>
                <w:color w:val="000000"/>
                <w:sz w:val="22"/>
                <w:szCs w:val="22"/>
              </w:rPr>
              <w:t>радна</w:t>
            </w:r>
            <w:proofErr w:type="spellEnd"/>
          </w:p>
        </w:tc>
        <w:tc>
          <w:tcPr>
            <w:tcW w:w="1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259954" w14:textId="5ECF9B94" w:rsidR="008F1ABA" w:rsidRPr="00222609" w:rsidRDefault="008F1ABA" w:rsidP="008F1ABA">
            <w:pPr>
              <w:jc w:val="center"/>
              <w:rPr>
                <w:b/>
                <w:bCs/>
                <w:color w:val="000000"/>
                <w:sz w:val="22"/>
                <w:szCs w:val="22"/>
              </w:rPr>
            </w:pPr>
            <w:r w:rsidRPr="00222609">
              <w:rPr>
                <w:b/>
                <w:bCs/>
                <w:color w:val="000000"/>
                <w:sz w:val="22"/>
                <w:szCs w:val="22"/>
              </w:rPr>
              <w:t>P</w:t>
            </w:r>
          </w:p>
        </w:tc>
        <w:tc>
          <w:tcPr>
            <w:tcW w:w="1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77F060" w14:textId="0A453136" w:rsidR="008F1ABA" w:rsidRPr="00222609" w:rsidRDefault="008F1ABA" w:rsidP="008F1ABA">
            <w:pPr>
              <w:jc w:val="center"/>
              <w:rPr>
                <w:b/>
                <w:bCs/>
                <w:color w:val="000000"/>
                <w:sz w:val="22"/>
                <w:szCs w:val="22"/>
              </w:rPr>
            </w:pPr>
            <w:proofErr w:type="spellStart"/>
            <w:r w:rsidRPr="00222609">
              <w:rPr>
                <w:b/>
                <w:bCs/>
                <w:color w:val="000000"/>
                <w:sz w:val="22"/>
                <w:szCs w:val="22"/>
              </w:rPr>
              <w:t>радна</w:t>
            </w:r>
            <w:proofErr w:type="spellEnd"/>
          </w:p>
        </w:tc>
      </w:tr>
      <w:tr w:rsidR="008F1ABA" w:rsidRPr="00222609" w14:paraId="31C50906" w14:textId="77777777" w:rsidTr="00603DEC">
        <w:trPr>
          <w:trHeight w:val="300"/>
          <w:tblHeader/>
        </w:trPr>
        <w:tc>
          <w:tcPr>
            <w:tcW w:w="1123" w:type="dxa"/>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28E61EF0" w14:textId="77777777" w:rsidR="008F1ABA" w:rsidRPr="00222609" w:rsidRDefault="008F1ABA" w:rsidP="008F1ABA">
            <w:pPr>
              <w:jc w:val="left"/>
              <w:rPr>
                <w:b/>
                <w:bCs/>
                <w:color w:val="000000"/>
                <w:sz w:val="22"/>
                <w:szCs w:val="22"/>
              </w:rPr>
            </w:pPr>
          </w:p>
        </w:tc>
        <w:tc>
          <w:tcPr>
            <w:tcW w:w="1103" w:type="dxa"/>
            <w:tcBorders>
              <w:top w:val="nil"/>
              <w:left w:val="nil"/>
              <w:bottom w:val="single" w:sz="4" w:space="0" w:color="auto"/>
              <w:right w:val="single" w:sz="4" w:space="0" w:color="auto"/>
            </w:tcBorders>
            <w:shd w:val="clear" w:color="000000" w:fill="D9D9D9"/>
            <w:vAlign w:val="center"/>
            <w:hideMark/>
          </w:tcPr>
          <w:p w14:paraId="1F3DB59B" w14:textId="3B468DA4" w:rsidR="008F1ABA" w:rsidRPr="00222609" w:rsidRDefault="008F1ABA" w:rsidP="008F1ABA">
            <w:pPr>
              <w:jc w:val="center"/>
              <w:rPr>
                <w:b/>
                <w:bCs/>
                <w:color w:val="000000"/>
                <w:sz w:val="22"/>
                <w:szCs w:val="22"/>
              </w:rPr>
            </w:pPr>
            <w:r w:rsidRPr="00222609">
              <w:rPr>
                <w:b/>
                <w:bCs/>
                <w:color w:val="000000"/>
                <w:sz w:val="22"/>
                <w:szCs w:val="22"/>
              </w:rPr>
              <w:t>(ha)</w:t>
            </w:r>
          </w:p>
        </w:tc>
        <w:tc>
          <w:tcPr>
            <w:tcW w:w="1104" w:type="dxa"/>
            <w:tcBorders>
              <w:top w:val="nil"/>
              <w:left w:val="nil"/>
              <w:bottom w:val="single" w:sz="4" w:space="0" w:color="auto"/>
              <w:right w:val="single" w:sz="4" w:space="0" w:color="auto"/>
            </w:tcBorders>
            <w:shd w:val="clear" w:color="000000" w:fill="D9D9D9"/>
            <w:vAlign w:val="center"/>
            <w:hideMark/>
          </w:tcPr>
          <w:p w14:paraId="1D6CBBAD" w14:textId="5B4CB26D" w:rsidR="008F1ABA" w:rsidRPr="00222609" w:rsidRDefault="008F1ABA" w:rsidP="008F1ABA">
            <w:pPr>
              <w:jc w:val="center"/>
              <w:rPr>
                <w:b/>
                <w:bCs/>
                <w:color w:val="000000"/>
                <w:sz w:val="22"/>
                <w:szCs w:val="22"/>
              </w:rPr>
            </w:pPr>
            <w:r w:rsidRPr="00222609">
              <w:rPr>
                <w:b/>
                <w:bCs/>
                <w:color w:val="000000"/>
                <w:sz w:val="22"/>
                <w:szCs w:val="22"/>
              </w:rPr>
              <w:t>P (ha)</w:t>
            </w:r>
          </w:p>
        </w:tc>
        <w:tc>
          <w:tcPr>
            <w:tcW w:w="1103" w:type="dxa"/>
            <w:tcBorders>
              <w:top w:val="nil"/>
              <w:left w:val="nil"/>
              <w:bottom w:val="single" w:sz="4" w:space="0" w:color="auto"/>
              <w:right w:val="single" w:sz="4" w:space="0" w:color="auto"/>
            </w:tcBorders>
            <w:shd w:val="clear" w:color="000000" w:fill="D9D9D9"/>
            <w:vAlign w:val="center"/>
            <w:hideMark/>
          </w:tcPr>
          <w:p w14:paraId="6F689072" w14:textId="69E2A65C" w:rsidR="008F1ABA" w:rsidRPr="00222609" w:rsidRDefault="008F1ABA" w:rsidP="008F1ABA">
            <w:pPr>
              <w:jc w:val="center"/>
              <w:rPr>
                <w:b/>
                <w:bCs/>
                <w:color w:val="000000"/>
                <w:sz w:val="22"/>
                <w:szCs w:val="22"/>
              </w:rPr>
            </w:pPr>
            <w:r w:rsidRPr="00222609">
              <w:rPr>
                <w:b/>
                <w:bCs/>
                <w:color w:val="000000"/>
                <w:sz w:val="22"/>
                <w:szCs w:val="22"/>
              </w:rPr>
              <w:t>(ha)</w:t>
            </w:r>
          </w:p>
        </w:tc>
        <w:tc>
          <w:tcPr>
            <w:tcW w:w="1104" w:type="dxa"/>
            <w:tcBorders>
              <w:top w:val="nil"/>
              <w:left w:val="nil"/>
              <w:bottom w:val="single" w:sz="4" w:space="0" w:color="auto"/>
              <w:right w:val="single" w:sz="4" w:space="0" w:color="auto"/>
            </w:tcBorders>
            <w:shd w:val="clear" w:color="000000" w:fill="D9D9D9"/>
            <w:vAlign w:val="center"/>
            <w:hideMark/>
          </w:tcPr>
          <w:p w14:paraId="197A52E3" w14:textId="3ED94B11" w:rsidR="008F1ABA" w:rsidRPr="00222609" w:rsidRDefault="008F1ABA" w:rsidP="008F1ABA">
            <w:pPr>
              <w:jc w:val="center"/>
              <w:rPr>
                <w:b/>
                <w:bCs/>
                <w:color w:val="000000"/>
                <w:sz w:val="22"/>
                <w:szCs w:val="22"/>
              </w:rPr>
            </w:pPr>
            <w:r w:rsidRPr="00222609">
              <w:rPr>
                <w:b/>
                <w:bCs/>
                <w:color w:val="000000"/>
                <w:sz w:val="22"/>
                <w:szCs w:val="22"/>
              </w:rPr>
              <w:t>P (ha)</w:t>
            </w:r>
          </w:p>
        </w:tc>
        <w:tc>
          <w:tcPr>
            <w:tcW w:w="1104" w:type="dxa"/>
            <w:tcBorders>
              <w:top w:val="single" w:sz="4" w:space="0" w:color="auto"/>
              <w:left w:val="nil"/>
              <w:bottom w:val="single" w:sz="4" w:space="0" w:color="auto"/>
              <w:right w:val="single" w:sz="4" w:space="0" w:color="auto"/>
            </w:tcBorders>
            <w:shd w:val="clear" w:color="000000" w:fill="D9D9D9"/>
            <w:vAlign w:val="center"/>
            <w:hideMark/>
          </w:tcPr>
          <w:p w14:paraId="04CA907B" w14:textId="70155B08" w:rsidR="008F1ABA" w:rsidRPr="00222609" w:rsidRDefault="008F1ABA" w:rsidP="008F1ABA">
            <w:pPr>
              <w:jc w:val="center"/>
              <w:rPr>
                <w:b/>
                <w:bCs/>
                <w:color w:val="000000"/>
                <w:sz w:val="22"/>
                <w:szCs w:val="22"/>
              </w:rPr>
            </w:pPr>
            <w:r w:rsidRPr="00222609">
              <w:rPr>
                <w:b/>
                <w:bCs/>
                <w:color w:val="000000"/>
                <w:sz w:val="22"/>
                <w:szCs w:val="22"/>
              </w:rPr>
              <w:t>(ha)</w:t>
            </w:r>
          </w:p>
        </w:tc>
        <w:tc>
          <w:tcPr>
            <w:tcW w:w="110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A157322" w14:textId="32CDB45E" w:rsidR="008F1ABA" w:rsidRPr="00222609" w:rsidRDefault="008F1ABA" w:rsidP="008F1ABA">
            <w:pPr>
              <w:jc w:val="center"/>
              <w:rPr>
                <w:b/>
                <w:bCs/>
                <w:color w:val="000000"/>
                <w:sz w:val="22"/>
                <w:szCs w:val="22"/>
              </w:rPr>
            </w:pPr>
            <w:r w:rsidRPr="00222609">
              <w:rPr>
                <w:b/>
                <w:bCs/>
                <w:color w:val="000000"/>
                <w:sz w:val="22"/>
                <w:szCs w:val="22"/>
              </w:rPr>
              <w:t>P (ha)</w:t>
            </w:r>
          </w:p>
        </w:tc>
        <w:tc>
          <w:tcPr>
            <w:tcW w:w="110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3EEBEE2" w14:textId="007FE6BA" w:rsidR="008F1ABA" w:rsidRPr="00222609" w:rsidRDefault="008F1ABA" w:rsidP="008F1ABA">
            <w:pPr>
              <w:jc w:val="center"/>
              <w:rPr>
                <w:b/>
                <w:bCs/>
                <w:color w:val="000000"/>
                <w:sz w:val="22"/>
                <w:szCs w:val="22"/>
              </w:rPr>
            </w:pPr>
            <w:r w:rsidRPr="00222609">
              <w:rPr>
                <w:b/>
                <w:bCs/>
                <w:color w:val="000000"/>
                <w:sz w:val="22"/>
                <w:szCs w:val="22"/>
              </w:rPr>
              <w:t>(ha)</w:t>
            </w:r>
          </w:p>
        </w:tc>
        <w:tc>
          <w:tcPr>
            <w:tcW w:w="110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91DD4A6" w14:textId="668A810D" w:rsidR="008F1ABA" w:rsidRPr="00222609" w:rsidRDefault="008F1ABA" w:rsidP="008F1ABA">
            <w:pPr>
              <w:jc w:val="center"/>
              <w:rPr>
                <w:b/>
                <w:bCs/>
                <w:color w:val="000000"/>
                <w:sz w:val="22"/>
                <w:szCs w:val="22"/>
              </w:rPr>
            </w:pPr>
            <w:r w:rsidRPr="00222609">
              <w:rPr>
                <w:b/>
                <w:bCs/>
                <w:color w:val="000000"/>
                <w:sz w:val="22"/>
                <w:szCs w:val="22"/>
              </w:rPr>
              <w:t>P (ha)</w:t>
            </w:r>
          </w:p>
        </w:tc>
        <w:tc>
          <w:tcPr>
            <w:tcW w:w="11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739109" w14:textId="29C5F170" w:rsidR="008F1ABA" w:rsidRPr="00222609" w:rsidRDefault="008F1ABA" w:rsidP="008F1ABA">
            <w:pPr>
              <w:jc w:val="center"/>
              <w:rPr>
                <w:b/>
                <w:bCs/>
                <w:color w:val="000000"/>
                <w:sz w:val="22"/>
                <w:szCs w:val="22"/>
              </w:rPr>
            </w:pPr>
            <w:r w:rsidRPr="00222609">
              <w:rPr>
                <w:b/>
                <w:bCs/>
                <w:color w:val="000000"/>
                <w:sz w:val="22"/>
                <w:szCs w:val="22"/>
              </w:rPr>
              <w:t>(ha)</w:t>
            </w:r>
          </w:p>
        </w:tc>
        <w:tc>
          <w:tcPr>
            <w:tcW w:w="1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8FF0F7" w14:textId="149975A6" w:rsidR="008F1ABA" w:rsidRPr="00222609" w:rsidRDefault="008F1ABA" w:rsidP="008F1ABA">
            <w:pPr>
              <w:jc w:val="center"/>
              <w:rPr>
                <w:b/>
                <w:bCs/>
                <w:color w:val="000000"/>
                <w:sz w:val="22"/>
                <w:szCs w:val="22"/>
              </w:rPr>
            </w:pPr>
            <w:r w:rsidRPr="00222609">
              <w:rPr>
                <w:b/>
                <w:bCs/>
                <w:color w:val="000000"/>
                <w:sz w:val="22"/>
                <w:szCs w:val="22"/>
              </w:rPr>
              <w:t>P (ha)</w:t>
            </w:r>
          </w:p>
        </w:tc>
        <w:tc>
          <w:tcPr>
            <w:tcW w:w="1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1C26C0" w14:textId="4D41FCAF" w:rsidR="008F1ABA" w:rsidRPr="00222609" w:rsidRDefault="008F1ABA" w:rsidP="008F1ABA">
            <w:pPr>
              <w:jc w:val="center"/>
              <w:rPr>
                <w:b/>
                <w:bCs/>
                <w:color w:val="000000"/>
                <w:sz w:val="22"/>
                <w:szCs w:val="22"/>
              </w:rPr>
            </w:pPr>
            <w:r w:rsidRPr="00222609">
              <w:rPr>
                <w:b/>
                <w:bCs/>
                <w:color w:val="000000"/>
                <w:sz w:val="22"/>
                <w:szCs w:val="22"/>
              </w:rPr>
              <w:t>(ha)</w:t>
            </w:r>
          </w:p>
        </w:tc>
        <w:tc>
          <w:tcPr>
            <w:tcW w:w="11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074042" w14:textId="287A1D00" w:rsidR="008F1ABA" w:rsidRPr="00222609" w:rsidRDefault="008F1ABA" w:rsidP="008F1ABA">
            <w:pPr>
              <w:jc w:val="center"/>
              <w:rPr>
                <w:b/>
                <w:bCs/>
                <w:color w:val="000000"/>
                <w:sz w:val="22"/>
                <w:szCs w:val="22"/>
              </w:rPr>
            </w:pPr>
            <w:r w:rsidRPr="00222609">
              <w:rPr>
                <w:b/>
                <w:bCs/>
                <w:color w:val="000000"/>
                <w:sz w:val="22"/>
                <w:szCs w:val="22"/>
              </w:rPr>
              <w:t>P (ha)</w:t>
            </w:r>
          </w:p>
        </w:tc>
        <w:tc>
          <w:tcPr>
            <w:tcW w:w="1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38F9C6" w14:textId="6FB75C18" w:rsidR="008F1ABA" w:rsidRPr="00222609" w:rsidRDefault="008F1ABA" w:rsidP="008F1ABA">
            <w:pPr>
              <w:jc w:val="center"/>
              <w:rPr>
                <w:b/>
                <w:bCs/>
                <w:color w:val="000000"/>
                <w:sz w:val="22"/>
                <w:szCs w:val="22"/>
              </w:rPr>
            </w:pPr>
            <w:r w:rsidRPr="00222609">
              <w:rPr>
                <w:b/>
                <w:bCs/>
                <w:color w:val="000000"/>
                <w:sz w:val="22"/>
                <w:szCs w:val="22"/>
              </w:rPr>
              <w:t>(ha)</w:t>
            </w:r>
          </w:p>
        </w:tc>
        <w:tc>
          <w:tcPr>
            <w:tcW w:w="1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D2DF16" w14:textId="6854EF6A" w:rsidR="008F1ABA" w:rsidRPr="00222609" w:rsidRDefault="008F1ABA" w:rsidP="008F1ABA">
            <w:pPr>
              <w:jc w:val="center"/>
              <w:rPr>
                <w:b/>
                <w:bCs/>
                <w:color w:val="000000"/>
                <w:sz w:val="22"/>
                <w:szCs w:val="22"/>
              </w:rPr>
            </w:pPr>
            <w:r w:rsidRPr="00222609">
              <w:rPr>
                <w:b/>
                <w:bCs/>
                <w:color w:val="000000"/>
                <w:sz w:val="22"/>
                <w:szCs w:val="22"/>
              </w:rPr>
              <w:t>P (ha)</w:t>
            </w:r>
          </w:p>
        </w:tc>
      </w:tr>
      <w:tr w:rsidR="00222609" w:rsidRPr="00222609" w14:paraId="7419F09A" w14:textId="77777777" w:rsidTr="00222609">
        <w:trPr>
          <w:trHeight w:val="300"/>
        </w:trPr>
        <w:tc>
          <w:tcPr>
            <w:tcW w:w="1123" w:type="dxa"/>
            <w:tcBorders>
              <w:top w:val="nil"/>
              <w:left w:val="single" w:sz="4" w:space="0" w:color="auto"/>
              <w:bottom w:val="single" w:sz="4" w:space="0" w:color="auto"/>
              <w:right w:val="single" w:sz="4" w:space="0" w:color="auto"/>
            </w:tcBorders>
            <w:noWrap/>
            <w:vAlign w:val="center"/>
            <w:hideMark/>
          </w:tcPr>
          <w:p w14:paraId="6EF80BF2" w14:textId="77777777" w:rsidR="00222609" w:rsidRPr="00222609" w:rsidRDefault="00222609" w:rsidP="00222609">
            <w:pPr>
              <w:jc w:val="left"/>
              <w:rPr>
                <w:color w:val="000000"/>
                <w:sz w:val="22"/>
                <w:szCs w:val="22"/>
                <w:lang w:val="sr-Cyrl-RS"/>
              </w:rPr>
            </w:pPr>
            <w:r w:rsidRPr="00222609">
              <w:rPr>
                <w:color w:val="000000"/>
                <w:sz w:val="22"/>
                <w:szCs w:val="22"/>
                <w:lang w:val="sr-Cyrl-RS"/>
              </w:rPr>
              <w:t>1110</w:t>
            </w:r>
          </w:p>
        </w:tc>
        <w:tc>
          <w:tcPr>
            <w:tcW w:w="1103" w:type="dxa"/>
            <w:tcBorders>
              <w:top w:val="nil"/>
              <w:left w:val="nil"/>
              <w:bottom w:val="single" w:sz="4" w:space="0" w:color="auto"/>
              <w:right w:val="single" w:sz="4" w:space="0" w:color="auto"/>
            </w:tcBorders>
            <w:noWrap/>
            <w:vAlign w:val="center"/>
          </w:tcPr>
          <w:p w14:paraId="3CEF4687" w14:textId="101DE7D7" w:rsidR="00222609" w:rsidRPr="00222609" w:rsidRDefault="00222609" w:rsidP="00222609">
            <w:pPr>
              <w:jc w:val="right"/>
              <w:rPr>
                <w:color w:val="000000"/>
                <w:sz w:val="22"/>
                <w:szCs w:val="22"/>
              </w:rPr>
            </w:pPr>
            <w:r w:rsidRPr="00222609">
              <w:rPr>
                <w:sz w:val="22"/>
                <w:szCs w:val="22"/>
              </w:rPr>
              <w:t>4</w:t>
            </w:r>
            <w:r w:rsidR="00E91D95">
              <w:rPr>
                <w:sz w:val="22"/>
                <w:szCs w:val="22"/>
              </w:rPr>
              <w:t>1</w:t>
            </w:r>
            <w:r w:rsidRPr="00222609">
              <w:rPr>
                <w:sz w:val="22"/>
                <w:szCs w:val="22"/>
              </w:rPr>
              <w:t>,</w:t>
            </w:r>
            <w:r w:rsidR="00E91D95">
              <w:rPr>
                <w:sz w:val="22"/>
                <w:szCs w:val="22"/>
              </w:rPr>
              <w:t>52</w:t>
            </w:r>
          </w:p>
        </w:tc>
        <w:tc>
          <w:tcPr>
            <w:tcW w:w="1104" w:type="dxa"/>
            <w:tcBorders>
              <w:top w:val="nil"/>
              <w:left w:val="nil"/>
              <w:bottom w:val="single" w:sz="4" w:space="0" w:color="auto"/>
              <w:right w:val="single" w:sz="4" w:space="0" w:color="auto"/>
            </w:tcBorders>
            <w:noWrap/>
            <w:vAlign w:val="center"/>
          </w:tcPr>
          <w:p w14:paraId="427171CC" w14:textId="63852294" w:rsidR="00222609" w:rsidRPr="00222609" w:rsidRDefault="00222609" w:rsidP="00222609">
            <w:pPr>
              <w:jc w:val="right"/>
              <w:rPr>
                <w:color w:val="000000"/>
                <w:sz w:val="22"/>
                <w:szCs w:val="22"/>
              </w:rPr>
            </w:pPr>
            <w:r w:rsidRPr="00222609">
              <w:rPr>
                <w:sz w:val="22"/>
                <w:szCs w:val="22"/>
              </w:rPr>
              <w:t>14</w:t>
            </w:r>
            <w:r w:rsidR="00E91D95">
              <w:rPr>
                <w:sz w:val="22"/>
                <w:szCs w:val="22"/>
              </w:rPr>
              <w:t>0</w:t>
            </w:r>
            <w:r w:rsidRPr="00222609">
              <w:rPr>
                <w:sz w:val="22"/>
                <w:szCs w:val="22"/>
              </w:rPr>
              <w:t>,</w:t>
            </w:r>
            <w:r w:rsidR="00E91D95">
              <w:rPr>
                <w:sz w:val="22"/>
                <w:szCs w:val="22"/>
              </w:rPr>
              <w:t>16</w:t>
            </w:r>
          </w:p>
        </w:tc>
        <w:tc>
          <w:tcPr>
            <w:tcW w:w="1103" w:type="dxa"/>
            <w:tcBorders>
              <w:top w:val="nil"/>
              <w:left w:val="nil"/>
              <w:bottom w:val="single" w:sz="4" w:space="0" w:color="auto"/>
              <w:right w:val="single" w:sz="4" w:space="0" w:color="auto"/>
            </w:tcBorders>
            <w:noWrap/>
            <w:vAlign w:val="center"/>
          </w:tcPr>
          <w:p w14:paraId="15278743" w14:textId="4A6BEA57" w:rsidR="00222609" w:rsidRPr="00222609" w:rsidRDefault="00222609" w:rsidP="00222609">
            <w:pPr>
              <w:jc w:val="right"/>
              <w:rPr>
                <w:color w:val="000000"/>
                <w:sz w:val="22"/>
                <w:szCs w:val="22"/>
              </w:rPr>
            </w:pPr>
            <w:r w:rsidRPr="00222609">
              <w:rPr>
                <w:sz w:val="22"/>
                <w:szCs w:val="22"/>
              </w:rPr>
              <w:t>4</w:t>
            </w:r>
            <w:r w:rsidR="00E91D95">
              <w:rPr>
                <w:sz w:val="22"/>
                <w:szCs w:val="22"/>
              </w:rPr>
              <w:t>1</w:t>
            </w:r>
            <w:r w:rsidRPr="00222609">
              <w:rPr>
                <w:sz w:val="22"/>
                <w:szCs w:val="22"/>
              </w:rPr>
              <w:t>,</w:t>
            </w:r>
            <w:r w:rsidR="00E91D95">
              <w:rPr>
                <w:sz w:val="22"/>
                <w:szCs w:val="22"/>
              </w:rPr>
              <w:t>52</w:t>
            </w:r>
          </w:p>
        </w:tc>
        <w:tc>
          <w:tcPr>
            <w:tcW w:w="1104" w:type="dxa"/>
            <w:tcBorders>
              <w:top w:val="nil"/>
              <w:left w:val="nil"/>
              <w:bottom w:val="single" w:sz="4" w:space="0" w:color="auto"/>
              <w:right w:val="single" w:sz="4" w:space="0" w:color="auto"/>
            </w:tcBorders>
            <w:noWrap/>
            <w:vAlign w:val="center"/>
          </w:tcPr>
          <w:p w14:paraId="287CDB40" w14:textId="7B9E88A7" w:rsidR="00222609" w:rsidRPr="00222609" w:rsidRDefault="00222609" w:rsidP="00222609">
            <w:pPr>
              <w:jc w:val="right"/>
              <w:rPr>
                <w:color w:val="000000"/>
                <w:sz w:val="22"/>
                <w:szCs w:val="22"/>
              </w:rPr>
            </w:pPr>
            <w:r w:rsidRPr="00222609">
              <w:rPr>
                <w:sz w:val="22"/>
                <w:szCs w:val="22"/>
              </w:rPr>
              <w:t>8</w:t>
            </w:r>
            <w:r w:rsidR="00E91D95">
              <w:rPr>
                <w:sz w:val="22"/>
                <w:szCs w:val="22"/>
              </w:rPr>
              <w:t>3</w:t>
            </w:r>
            <w:r w:rsidRPr="00222609">
              <w:rPr>
                <w:sz w:val="22"/>
                <w:szCs w:val="22"/>
              </w:rPr>
              <w:t>,0</w:t>
            </w:r>
            <w:r w:rsidR="00E91D95">
              <w:rPr>
                <w:sz w:val="22"/>
                <w:szCs w:val="22"/>
              </w:rPr>
              <w:t>4</w:t>
            </w:r>
          </w:p>
        </w:tc>
        <w:tc>
          <w:tcPr>
            <w:tcW w:w="1104" w:type="dxa"/>
            <w:tcBorders>
              <w:top w:val="single" w:sz="4" w:space="0" w:color="auto"/>
              <w:left w:val="nil"/>
              <w:bottom w:val="single" w:sz="4" w:space="0" w:color="auto"/>
              <w:right w:val="single" w:sz="4" w:space="0" w:color="auto"/>
            </w:tcBorders>
            <w:vAlign w:val="center"/>
          </w:tcPr>
          <w:p w14:paraId="58F3EBC8" w14:textId="405AECDD" w:rsidR="00222609" w:rsidRPr="00222609" w:rsidRDefault="00222609" w:rsidP="00222609">
            <w:pPr>
              <w:jc w:val="right"/>
              <w:rPr>
                <w:color w:val="000000"/>
                <w:sz w:val="22"/>
                <w:szCs w:val="22"/>
              </w:rPr>
            </w:pPr>
            <w:r w:rsidRPr="00222609">
              <w:rPr>
                <w:sz w:val="22"/>
                <w:szCs w:val="22"/>
              </w:rPr>
              <w:t>14</w:t>
            </w:r>
            <w:r w:rsidR="00E91D95">
              <w:rPr>
                <w:sz w:val="22"/>
                <w:szCs w:val="22"/>
              </w:rPr>
              <w:t>4</w:t>
            </w:r>
            <w:r w:rsidRPr="00222609">
              <w:rPr>
                <w:sz w:val="22"/>
                <w:szCs w:val="22"/>
              </w:rPr>
              <w:t>,</w:t>
            </w:r>
            <w:r w:rsidR="00E91D95">
              <w:rPr>
                <w:sz w:val="22"/>
                <w:szCs w:val="22"/>
              </w:rPr>
              <w:t>58</w:t>
            </w:r>
          </w:p>
        </w:tc>
        <w:tc>
          <w:tcPr>
            <w:tcW w:w="1103" w:type="dxa"/>
            <w:tcBorders>
              <w:top w:val="single" w:sz="4" w:space="0" w:color="auto"/>
              <w:left w:val="single" w:sz="4" w:space="0" w:color="auto"/>
              <w:bottom w:val="single" w:sz="4" w:space="0" w:color="auto"/>
              <w:right w:val="single" w:sz="4" w:space="0" w:color="auto"/>
            </w:tcBorders>
            <w:vAlign w:val="center"/>
          </w:tcPr>
          <w:p w14:paraId="20A94714" w14:textId="3C73BEA0" w:rsidR="00222609" w:rsidRPr="00222609" w:rsidRDefault="00222609" w:rsidP="00222609">
            <w:pPr>
              <w:jc w:val="right"/>
              <w:rPr>
                <w:color w:val="000000"/>
                <w:sz w:val="22"/>
                <w:szCs w:val="22"/>
              </w:rPr>
            </w:pPr>
            <w:r w:rsidRPr="00222609">
              <w:rPr>
                <w:sz w:val="22"/>
                <w:szCs w:val="22"/>
              </w:rPr>
              <w:t>14</w:t>
            </w:r>
            <w:r w:rsidR="00E91D95">
              <w:rPr>
                <w:sz w:val="22"/>
                <w:szCs w:val="22"/>
              </w:rPr>
              <w:t>4</w:t>
            </w:r>
            <w:r w:rsidRPr="00222609">
              <w:rPr>
                <w:sz w:val="22"/>
                <w:szCs w:val="22"/>
              </w:rPr>
              <w:t>,</w:t>
            </w:r>
            <w:r w:rsidR="00E91D95">
              <w:rPr>
                <w:sz w:val="22"/>
                <w:szCs w:val="22"/>
              </w:rPr>
              <w:t>58</w:t>
            </w:r>
          </w:p>
        </w:tc>
        <w:tc>
          <w:tcPr>
            <w:tcW w:w="1104" w:type="dxa"/>
            <w:tcBorders>
              <w:top w:val="single" w:sz="4" w:space="0" w:color="auto"/>
              <w:left w:val="single" w:sz="4" w:space="0" w:color="auto"/>
              <w:bottom w:val="single" w:sz="4" w:space="0" w:color="auto"/>
              <w:right w:val="single" w:sz="4" w:space="0" w:color="auto"/>
            </w:tcBorders>
            <w:vAlign w:val="center"/>
          </w:tcPr>
          <w:p w14:paraId="19188191" w14:textId="7E360D52" w:rsidR="00222609" w:rsidRPr="00222609" w:rsidRDefault="00222609" w:rsidP="00222609">
            <w:pPr>
              <w:jc w:val="right"/>
              <w:rPr>
                <w:color w:val="000000"/>
                <w:sz w:val="22"/>
                <w:szCs w:val="22"/>
              </w:rPr>
            </w:pPr>
            <w:r w:rsidRPr="00222609">
              <w:rPr>
                <w:sz w:val="22"/>
                <w:szCs w:val="22"/>
              </w:rPr>
              <w:t>12,49</w:t>
            </w:r>
          </w:p>
        </w:tc>
        <w:tc>
          <w:tcPr>
            <w:tcW w:w="1104" w:type="dxa"/>
            <w:tcBorders>
              <w:top w:val="single" w:sz="4" w:space="0" w:color="auto"/>
              <w:left w:val="single" w:sz="4" w:space="0" w:color="auto"/>
              <w:bottom w:val="single" w:sz="4" w:space="0" w:color="auto"/>
              <w:right w:val="single" w:sz="4" w:space="0" w:color="auto"/>
            </w:tcBorders>
            <w:vAlign w:val="center"/>
          </w:tcPr>
          <w:p w14:paraId="5C2F4D19" w14:textId="640E60F3" w:rsidR="00222609" w:rsidRPr="00222609" w:rsidRDefault="00222609" w:rsidP="00222609">
            <w:pPr>
              <w:jc w:val="right"/>
              <w:rPr>
                <w:color w:val="000000"/>
                <w:sz w:val="22"/>
                <w:szCs w:val="22"/>
              </w:rPr>
            </w:pPr>
            <w:r w:rsidRPr="00222609">
              <w:rPr>
                <w:sz w:val="22"/>
                <w:szCs w:val="22"/>
              </w:rPr>
              <w:t>49,96</w:t>
            </w:r>
          </w:p>
        </w:tc>
        <w:tc>
          <w:tcPr>
            <w:tcW w:w="1103" w:type="dxa"/>
            <w:tcBorders>
              <w:top w:val="single" w:sz="4" w:space="0" w:color="auto"/>
              <w:left w:val="single" w:sz="4" w:space="0" w:color="auto"/>
              <w:bottom w:val="single" w:sz="4" w:space="0" w:color="auto"/>
              <w:right w:val="single" w:sz="4" w:space="0" w:color="auto"/>
            </w:tcBorders>
            <w:vAlign w:val="center"/>
          </w:tcPr>
          <w:p w14:paraId="1DADA57B" w14:textId="1DCA246D" w:rsidR="00222609" w:rsidRPr="00222609" w:rsidRDefault="00222609" w:rsidP="00222609">
            <w:pPr>
              <w:jc w:val="right"/>
              <w:rPr>
                <w:color w:val="000000"/>
                <w:sz w:val="22"/>
                <w:szCs w:val="22"/>
              </w:rPr>
            </w:pPr>
            <w:r w:rsidRPr="00222609">
              <w:rPr>
                <w:sz w:val="22"/>
                <w:szCs w:val="22"/>
              </w:rPr>
              <w:t>16,07</w:t>
            </w:r>
          </w:p>
        </w:tc>
        <w:tc>
          <w:tcPr>
            <w:tcW w:w="1104" w:type="dxa"/>
            <w:tcBorders>
              <w:top w:val="single" w:sz="4" w:space="0" w:color="auto"/>
              <w:left w:val="single" w:sz="4" w:space="0" w:color="auto"/>
              <w:bottom w:val="single" w:sz="4" w:space="0" w:color="auto"/>
              <w:right w:val="single" w:sz="4" w:space="0" w:color="auto"/>
            </w:tcBorders>
            <w:vAlign w:val="center"/>
          </w:tcPr>
          <w:p w14:paraId="29B21AA7" w14:textId="444CC4C2" w:rsidR="00222609" w:rsidRPr="00222609" w:rsidRDefault="00222609" w:rsidP="00222609">
            <w:pPr>
              <w:jc w:val="right"/>
              <w:rPr>
                <w:color w:val="000000"/>
                <w:sz w:val="22"/>
                <w:szCs w:val="22"/>
              </w:rPr>
            </w:pPr>
            <w:r w:rsidRPr="00222609">
              <w:rPr>
                <w:sz w:val="22"/>
                <w:szCs w:val="22"/>
              </w:rPr>
              <w:t>16,07</w:t>
            </w:r>
          </w:p>
        </w:tc>
        <w:tc>
          <w:tcPr>
            <w:tcW w:w="1104" w:type="dxa"/>
            <w:tcBorders>
              <w:top w:val="single" w:sz="4" w:space="0" w:color="auto"/>
              <w:left w:val="single" w:sz="4" w:space="0" w:color="auto"/>
              <w:bottom w:val="single" w:sz="4" w:space="0" w:color="auto"/>
              <w:right w:val="single" w:sz="4" w:space="0" w:color="auto"/>
            </w:tcBorders>
            <w:vAlign w:val="center"/>
          </w:tcPr>
          <w:p w14:paraId="30B550A3" w14:textId="3BEB0E60" w:rsidR="00222609" w:rsidRPr="00222609" w:rsidRDefault="00222609" w:rsidP="00222609">
            <w:pPr>
              <w:jc w:val="right"/>
              <w:rPr>
                <w:color w:val="000000"/>
                <w:sz w:val="22"/>
                <w:szCs w:val="22"/>
              </w:rPr>
            </w:pPr>
            <w:r w:rsidRPr="00222609">
              <w:rPr>
                <w:sz w:val="22"/>
                <w:szCs w:val="22"/>
              </w:rPr>
              <w:t>16,07</w:t>
            </w:r>
          </w:p>
        </w:tc>
        <w:tc>
          <w:tcPr>
            <w:tcW w:w="1103" w:type="dxa"/>
            <w:tcBorders>
              <w:top w:val="single" w:sz="4" w:space="0" w:color="auto"/>
              <w:left w:val="single" w:sz="4" w:space="0" w:color="auto"/>
              <w:bottom w:val="single" w:sz="4" w:space="0" w:color="auto"/>
              <w:right w:val="single" w:sz="4" w:space="0" w:color="auto"/>
            </w:tcBorders>
            <w:vAlign w:val="center"/>
          </w:tcPr>
          <w:p w14:paraId="36E33A22" w14:textId="02696FBB" w:rsidR="00222609" w:rsidRPr="00222609" w:rsidRDefault="00222609" w:rsidP="00222609">
            <w:pPr>
              <w:jc w:val="right"/>
              <w:rPr>
                <w:color w:val="000000"/>
                <w:sz w:val="22"/>
                <w:szCs w:val="22"/>
              </w:rPr>
            </w:pPr>
            <w:r w:rsidRPr="00222609">
              <w:rPr>
                <w:sz w:val="22"/>
                <w:szCs w:val="22"/>
              </w:rPr>
              <w:t>16,07</w:t>
            </w:r>
          </w:p>
        </w:tc>
        <w:tc>
          <w:tcPr>
            <w:tcW w:w="1104" w:type="dxa"/>
            <w:tcBorders>
              <w:top w:val="single" w:sz="4" w:space="0" w:color="auto"/>
              <w:left w:val="single" w:sz="4" w:space="0" w:color="auto"/>
              <w:bottom w:val="single" w:sz="4" w:space="0" w:color="auto"/>
              <w:right w:val="single" w:sz="4" w:space="0" w:color="auto"/>
            </w:tcBorders>
            <w:vAlign w:val="center"/>
          </w:tcPr>
          <w:p w14:paraId="4639F7AD" w14:textId="1049F322" w:rsidR="00222609" w:rsidRPr="00222609" w:rsidRDefault="00222609" w:rsidP="00222609">
            <w:pPr>
              <w:jc w:val="right"/>
              <w:rPr>
                <w:color w:val="000000"/>
                <w:sz w:val="22"/>
                <w:szCs w:val="22"/>
              </w:rPr>
            </w:pPr>
            <w:r w:rsidRPr="00222609">
              <w:rPr>
                <w:sz w:val="22"/>
                <w:szCs w:val="22"/>
              </w:rPr>
              <w:t>16,07</w:t>
            </w:r>
          </w:p>
        </w:tc>
        <w:tc>
          <w:tcPr>
            <w:tcW w:w="1104" w:type="dxa"/>
            <w:tcBorders>
              <w:top w:val="single" w:sz="4" w:space="0" w:color="auto"/>
              <w:left w:val="single" w:sz="4" w:space="0" w:color="auto"/>
              <w:bottom w:val="single" w:sz="4" w:space="0" w:color="auto"/>
              <w:right w:val="single" w:sz="4" w:space="0" w:color="auto"/>
            </w:tcBorders>
            <w:vAlign w:val="center"/>
          </w:tcPr>
          <w:p w14:paraId="38DF9312" w14:textId="46166B59" w:rsidR="00222609" w:rsidRPr="00222609" w:rsidRDefault="00222609" w:rsidP="00222609">
            <w:pPr>
              <w:jc w:val="right"/>
              <w:rPr>
                <w:color w:val="000000"/>
                <w:sz w:val="22"/>
                <w:szCs w:val="22"/>
              </w:rPr>
            </w:pPr>
            <w:r w:rsidRPr="00222609">
              <w:rPr>
                <w:sz w:val="22"/>
                <w:szCs w:val="22"/>
              </w:rPr>
              <w:t>48,21</w:t>
            </w:r>
          </w:p>
        </w:tc>
      </w:tr>
      <w:tr w:rsidR="00222609" w:rsidRPr="00222609" w14:paraId="5EB7A39E" w14:textId="77777777" w:rsidTr="00222609">
        <w:trPr>
          <w:trHeight w:val="300"/>
        </w:trPr>
        <w:tc>
          <w:tcPr>
            <w:tcW w:w="1123" w:type="dxa"/>
            <w:tcBorders>
              <w:top w:val="nil"/>
              <w:left w:val="single" w:sz="4" w:space="0" w:color="auto"/>
              <w:bottom w:val="single" w:sz="4" w:space="0" w:color="auto"/>
              <w:right w:val="single" w:sz="4" w:space="0" w:color="auto"/>
            </w:tcBorders>
            <w:noWrap/>
            <w:vAlign w:val="center"/>
          </w:tcPr>
          <w:p w14:paraId="223046B3" w14:textId="33C3E862" w:rsidR="00222609" w:rsidRPr="00222609" w:rsidRDefault="00222609" w:rsidP="00222609">
            <w:pPr>
              <w:jc w:val="left"/>
              <w:rPr>
                <w:color w:val="000000"/>
                <w:sz w:val="22"/>
                <w:szCs w:val="22"/>
                <w:lang w:val="sr-Cyrl-RS"/>
              </w:rPr>
            </w:pPr>
            <w:r w:rsidRPr="00222609">
              <w:rPr>
                <w:color w:val="000000"/>
                <w:sz w:val="22"/>
                <w:szCs w:val="22"/>
                <w:lang w:val="sr-Cyrl-RS"/>
              </w:rPr>
              <w:t>1120</w:t>
            </w:r>
          </w:p>
        </w:tc>
        <w:tc>
          <w:tcPr>
            <w:tcW w:w="1103" w:type="dxa"/>
            <w:tcBorders>
              <w:top w:val="nil"/>
              <w:left w:val="nil"/>
              <w:bottom w:val="single" w:sz="4" w:space="0" w:color="auto"/>
              <w:right w:val="single" w:sz="4" w:space="0" w:color="auto"/>
            </w:tcBorders>
            <w:noWrap/>
            <w:vAlign w:val="center"/>
          </w:tcPr>
          <w:p w14:paraId="3114F328" w14:textId="41D3F90F" w:rsidR="00222609" w:rsidRPr="00222609" w:rsidRDefault="00222609" w:rsidP="00222609">
            <w:pPr>
              <w:jc w:val="right"/>
              <w:rPr>
                <w:color w:val="000000"/>
                <w:sz w:val="22"/>
                <w:szCs w:val="22"/>
              </w:rPr>
            </w:pPr>
            <w:r w:rsidRPr="00222609">
              <w:rPr>
                <w:sz w:val="22"/>
                <w:szCs w:val="22"/>
              </w:rPr>
              <w:t>5,38</w:t>
            </w:r>
          </w:p>
        </w:tc>
        <w:tc>
          <w:tcPr>
            <w:tcW w:w="1104" w:type="dxa"/>
            <w:tcBorders>
              <w:top w:val="nil"/>
              <w:left w:val="nil"/>
              <w:bottom w:val="single" w:sz="4" w:space="0" w:color="auto"/>
              <w:right w:val="single" w:sz="4" w:space="0" w:color="auto"/>
            </w:tcBorders>
            <w:noWrap/>
            <w:vAlign w:val="center"/>
          </w:tcPr>
          <w:p w14:paraId="0BC10CDE" w14:textId="2311B89C" w:rsidR="00222609" w:rsidRPr="00222609" w:rsidRDefault="00222609" w:rsidP="00222609">
            <w:pPr>
              <w:jc w:val="right"/>
              <w:rPr>
                <w:color w:val="000000"/>
                <w:sz w:val="22"/>
                <w:szCs w:val="22"/>
              </w:rPr>
            </w:pPr>
            <w:r w:rsidRPr="00222609">
              <w:rPr>
                <w:sz w:val="22"/>
                <w:szCs w:val="22"/>
              </w:rPr>
              <w:t>10,76</w:t>
            </w:r>
          </w:p>
        </w:tc>
        <w:tc>
          <w:tcPr>
            <w:tcW w:w="1103" w:type="dxa"/>
            <w:tcBorders>
              <w:top w:val="nil"/>
              <w:left w:val="nil"/>
              <w:bottom w:val="single" w:sz="4" w:space="0" w:color="auto"/>
              <w:right w:val="single" w:sz="4" w:space="0" w:color="auto"/>
            </w:tcBorders>
            <w:noWrap/>
            <w:vAlign w:val="center"/>
          </w:tcPr>
          <w:p w14:paraId="08175121" w14:textId="382C3C60" w:rsidR="00222609" w:rsidRPr="00222609" w:rsidRDefault="00222609" w:rsidP="00222609">
            <w:pPr>
              <w:jc w:val="right"/>
              <w:rPr>
                <w:color w:val="000000"/>
                <w:sz w:val="22"/>
                <w:szCs w:val="22"/>
              </w:rPr>
            </w:pPr>
            <w:r w:rsidRPr="00222609">
              <w:rPr>
                <w:sz w:val="22"/>
                <w:szCs w:val="22"/>
              </w:rPr>
              <w:t>5,38</w:t>
            </w:r>
          </w:p>
        </w:tc>
        <w:tc>
          <w:tcPr>
            <w:tcW w:w="1104" w:type="dxa"/>
            <w:tcBorders>
              <w:top w:val="nil"/>
              <w:left w:val="nil"/>
              <w:bottom w:val="single" w:sz="4" w:space="0" w:color="auto"/>
              <w:right w:val="single" w:sz="4" w:space="0" w:color="auto"/>
            </w:tcBorders>
            <w:noWrap/>
            <w:vAlign w:val="center"/>
          </w:tcPr>
          <w:p w14:paraId="01902679" w14:textId="029DCCF4" w:rsidR="00222609" w:rsidRPr="00222609" w:rsidRDefault="00222609" w:rsidP="00222609">
            <w:pPr>
              <w:jc w:val="right"/>
              <w:rPr>
                <w:color w:val="000000"/>
                <w:sz w:val="22"/>
                <w:szCs w:val="22"/>
              </w:rPr>
            </w:pPr>
            <w:r w:rsidRPr="00222609">
              <w:rPr>
                <w:sz w:val="22"/>
                <w:szCs w:val="22"/>
              </w:rPr>
              <w:t>10,76</w:t>
            </w:r>
          </w:p>
        </w:tc>
        <w:tc>
          <w:tcPr>
            <w:tcW w:w="1104" w:type="dxa"/>
            <w:tcBorders>
              <w:top w:val="single" w:sz="4" w:space="0" w:color="auto"/>
              <w:left w:val="nil"/>
              <w:bottom w:val="single" w:sz="4" w:space="0" w:color="auto"/>
              <w:right w:val="single" w:sz="4" w:space="0" w:color="auto"/>
            </w:tcBorders>
            <w:vAlign w:val="center"/>
          </w:tcPr>
          <w:p w14:paraId="1220AE60" w14:textId="0ECC625A" w:rsidR="00222609" w:rsidRPr="00222609" w:rsidRDefault="00222609" w:rsidP="00222609">
            <w:pPr>
              <w:jc w:val="right"/>
              <w:rPr>
                <w:color w:val="000000"/>
                <w:sz w:val="22"/>
                <w:szCs w:val="22"/>
              </w:rPr>
            </w:pPr>
            <w:r w:rsidRPr="00222609">
              <w:rPr>
                <w:sz w:val="22"/>
                <w:szCs w:val="22"/>
              </w:rPr>
              <w:t>5,38</w:t>
            </w:r>
          </w:p>
        </w:tc>
        <w:tc>
          <w:tcPr>
            <w:tcW w:w="1103" w:type="dxa"/>
            <w:tcBorders>
              <w:top w:val="single" w:sz="4" w:space="0" w:color="auto"/>
              <w:left w:val="single" w:sz="4" w:space="0" w:color="auto"/>
              <w:bottom w:val="single" w:sz="4" w:space="0" w:color="auto"/>
              <w:right w:val="single" w:sz="4" w:space="0" w:color="auto"/>
            </w:tcBorders>
            <w:vAlign w:val="center"/>
          </w:tcPr>
          <w:p w14:paraId="0ACE581F" w14:textId="763C5AA8" w:rsidR="00222609" w:rsidRPr="00222609" w:rsidRDefault="00222609" w:rsidP="00222609">
            <w:pPr>
              <w:jc w:val="right"/>
              <w:rPr>
                <w:color w:val="000000"/>
                <w:sz w:val="22"/>
                <w:szCs w:val="22"/>
              </w:rPr>
            </w:pPr>
            <w:r w:rsidRPr="00222609">
              <w:rPr>
                <w:sz w:val="22"/>
                <w:szCs w:val="22"/>
              </w:rPr>
              <w:t>5,38</w:t>
            </w:r>
          </w:p>
        </w:tc>
        <w:tc>
          <w:tcPr>
            <w:tcW w:w="1104" w:type="dxa"/>
            <w:tcBorders>
              <w:top w:val="single" w:sz="4" w:space="0" w:color="auto"/>
              <w:left w:val="single" w:sz="4" w:space="0" w:color="auto"/>
              <w:bottom w:val="single" w:sz="4" w:space="0" w:color="auto"/>
              <w:right w:val="single" w:sz="4" w:space="0" w:color="auto"/>
            </w:tcBorders>
            <w:vAlign w:val="center"/>
          </w:tcPr>
          <w:p w14:paraId="29174191" w14:textId="11392527"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7C3B1E84" w14:textId="0EC4067A" w:rsidR="00222609" w:rsidRPr="00222609" w:rsidRDefault="00222609" w:rsidP="00222609">
            <w:pPr>
              <w:jc w:val="right"/>
              <w:rPr>
                <w:color w:val="000000"/>
                <w:sz w:val="22"/>
                <w:szCs w:val="22"/>
              </w:rPr>
            </w:pPr>
          </w:p>
        </w:tc>
        <w:tc>
          <w:tcPr>
            <w:tcW w:w="1103" w:type="dxa"/>
            <w:tcBorders>
              <w:top w:val="single" w:sz="4" w:space="0" w:color="auto"/>
              <w:left w:val="single" w:sz="4" w:space="0" w:color="auto"/>
              <w:bottom w:val="single" w:sz="4" w:space="0" w:color="auto"/>
              <w:right w:val="single" w:sz="4" w:space="0" w:color="auto"/>
            </w:tcBorders>
            <w:vAlign w:val="center"/>
          </w:tcPr>
          <w:p w14:paraId="030EB76A" w14:textId="45DB5DF8"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669F0657" w14:textId="13B5F096"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7DC33795" w14:textId="024E5F98" w:rsidR="00222609" w:rsidRPr="00222609" w:rsidRDefault="00222609" w:rsidP="00222609">
            <w:pPr>
              <w:jc w:val="right"/>
              <w:rPr>
                <w:color w:val="000000"/>
                <w:sz w:val="22"/>
                <w:szCs w:val="22"/>
              </w:rPr>
            </w:pPr>
          </w:p>
        </w:tc>
        <w:tc>
          <w:tcPr>
            <w:tcW w:w="1103" w:type="dxa"/>
            <w:tcBorders>
              <w:top w:val="single" w:sz="4" w:space="0" w:color="auto"/>
              <w:left w:val="single" w:sz="4" w:space="0" w:color="auto"/>
              <w:bottom w:val="single" w:sz="4" w:space="0" w:color="auto"/>
              <w:right w:val="single" w:sz="4" w:space="0" w:color="auto"/>
            </w:tcBorders>
            <w:vAlign w:val="center"/>
          </w:tcPr>
          <w:p w14:paraId="45384943" w14:textId="1F1BA324"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1B5F6C2E" w14:textId="13A43F43"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36C5D636" w14:textId="2A6C3118" w:rsidR="00222609" w:rsidRPr="00222609" w:rsidRDefault="00222609" w:rsidP="00222609">
            <w:pPr>
              <w:jc w:val="right"/>
              <w:rPr>
                <w:color w:val="000000"/>
                <w:sz w:val="22"/>
                <w:szCs w:val="22"/>
              </w:rPr>
            </w:pPr>
          </w:p>
        </w:tc>
      </w:tr>
      <w:tr w:rsidR="00222609" w:rsidRPr="00222609" w14:paraId="3DAA93F6" w14:textId="77777777" w:rsidTr="00222609">
        <w:trPr>
          <w:trHeight w:val="300"/>
        </w:trPr>
        <w:tc>
          <w:tcPr>
            <w:tcW w:w="1123" w:type="dxa"/>
            <w:tcBorders>
              <w:top w:val="nil"/>
              <w:left w:val="single" w:sz="4" w:space="0" w:color="auto"/>
              <w:bottom w:val="single" w:sz="4" w:space="0" w:color="auto"/>
              <w:right w:val="single" w:sz="4" w:space="0" w:color="auto"/>
            </w:tcBorders>
            <w:noWrap/>
            <w:vAlign w:val="center"/>
          </w:tcPr>
          <w:p w14:paraId="460CC19C" w14:textId="77777777" w:rsidR="00222609" w:rsidRPr="00222609" w:rsidRDefault="00222609" w:rsidP="00222609">
            <w:pPr>
              <w:jc w:val="left"/>
              <w:rPr>
                <w:color w:val="000000"/>
                <w:sz w:val="22"/>
                <w:szCs w:val="22"/>
                <w:lang w:val="sr-Cyrl-RS"/>
              </w:rPr>
            </w:pPr>
            <w:r w:rsidRPr="00222609">
              <w:rPr>
                <w:color w:val="000000"/>
                <w:sz w:val="22"/>
                <w:szCs w:val="22"/>
                <w:lang w:val="sr-Cyrl-RS"/>
              </w:rPr>
              <w:t>1210</w:t>
            </w:r>
          </w:p>
        </w:tc>
        <w:tc>
          <w:tcPr>
            <w:tcW w:w="1103" w:type="dxa"/>
            <w:tcBorders>
              <w:top w:val="nil"/>
              <w:left w:val="nil"/>
              <w:bottom w:val="single" w:sz="4" w:space="0" w:color="auto"/>
              <w:right w:val="single" w:sz="4" w:space="0" w:color="auto"/>
            </w:tcBorders>
            <w:noWrap/>
            <w:vAlign w:val="center"/>
          </w:tcPr>
          <w:p w14:paraId="726C5602" w14:textId="29C8CFF5" w:rsidR="00222609" w:rsidRPr="00222609" w:rsidRDefault="00222609" w:rsidP="00222609">
            <w:pPr>
              <w:jc w:val="right"/>
              <w:rPr>
                <w:color w:val="000000"/>
                <w:sz w:val="22"/>
                <w:szCs w:val="22"/>
              </w:rPr>
            </w:pPr>
            <w:r w:rsidRPr="00222609">
              <w:rPr>
                <w:sz w:val="22"/>
                <w:szCs w:val="22"/>
              </w:rPr>
              <w:t>1.130,57</w:t>
            </w:r>
          </w:p>
        </w:tc>
        <w:tc>
          <w:tcPr>
            <w:tcW w:w="1104" w:type="dxa"/>
            <w:tcBorders>
              <w:top w:val="nil"/>
              <w:left w:val="nil"/>
              <w:bottom w:val="single" w:sz="4" w:space="0" w:color="auto"/>
              <w:right w:val="single" w:sz="4" w:space="0" w:color="auto"/>
            </w:tcBorders>
            <w:noWrap/>
            <w:vAlign w:val="center"/>
          </w:tcPr>
          <w:p w14:paraId="412C90D9" w14:textId="585F6364" w:rsidR="00222609" w:rsidRPr="00222609" w:rsidRDefault="00222609" w:rsidP="00222609">
            <w:pPr>
              <w:jc w:val="right"/>
              <w:rPr>
                <w:color w:val="000000"/>
                <w:sz w:val="22"/>
                <w:szCs w:val="22"/>
              </w:rPr>
            </w:pPr>
            <w:r w:rsidRPr="00222609">
              <w:rPr>
                <w:sz w:val="22"/>
                <w:szCs w:val="22"/>
              </w:rPr>
              <w:t>2.026,98</w:t>
            </w:r>
          </w:p>
        </w:tc>
        <w:tc>
          <w:tcPr>
            <w:tcW w:w="1103" w:type="dxa"/>
            <w:tcBorders>
              <w:top w:val="nil"/>
              <w:left w:val="nil"/>
              <w:bottom w:val="single" w:sz="4" w:space="0" w:color="auto"/>
              <w:right w:val="single" w:sz="4" w:space="0" w:color="auto"/>
            </w:tcBorders>
            <w:noWrap/>
            <w:vAlign w:val="center"/>
          </w:tcPr>
          <w:p w14:paraId="65BDB410" w14:textId="4134E4B3" w:rsidR="00222609" w:rsidRPr="00222609" w:rsidRDefault="00222609" w:rsidP="00222609">
            <w:pPr>
              <w:jc w:val="right"/>
              <w:rPr>
                <w:color w:val="000000"/>
                <w:sz w:val="22"/>
                <w:szCs w:val="22"/>
              </w:rPr>
            </w:pPr>
            <w:r w:rsidRPr="00222609">
              <w:rPr>
                <w:sz w:val="22"/>
                <w:szCs w:val="22"/>
              </w:rPr>
              <w:t>1.100,32</w:t>
            </w:r>
          </w:p>
        </w:tc>
        <w:tc>
          <w:tcPr>
            <w:tcW w:w="1104" w:type="dxa"/>
            <w:tcBorders>
              <w:top w:val="nil"/>
              <w:left w:val="nil"/>
              <w:bottom w:val="single" w:sz="4" w:space="0" w:color="auto"/>
              <w:right w:val="single" w:sz="4" w:space="0" w:color="auto"/>
            </w:tcBorders>
            <w:noWrap/>
            <w:vAlign w:val="center"/>
          </w:tcPr>
          <w:p w14:paraId="39B1C4D8" w14:textId="36CF7843" w:rsidR="00222609" w:rsidRPr="00222609" w:rsidRDefault="00222609" w:rsidP="00222609">
            <w:pPr>
              <w:jc w:val="right"/>
              <w:rPr>
                <w:color w:val="000000"/>
                <w:sz w:val="22"/>
                <w:szCs w:val="22"/>
              </w:rPr>
            </w:pPr>
            <w:r w:rsidRPr="00222609">
              <w:rPr>
                <w:sz w:val="22"/>
                <w:szCs w:val="22"/>
              </w:rPr>
              <w:t>1.996,73</w:t>
            </w:r>
          </w:p>
        </w:tc>
        <w:tc>
          <w:tcPr>
            <w:tcW w:w="1104" w:type="dxa"/>
            <w:tcBorders>
              <w:top w:val="single" w:sz="4" w:space="0" w:color="auto"/>
              <w:left w:val="nil"/>
              <w:bottom w:val="single" w:sz="4" w:space="0" w:color="auto"/>
              <w:right w:val="single" w:sz="4" w:space="0" w:color="auto"/>
            </w:tcBorders>
            <w:vAlign w:val="center"/>
          </w:tcPr>
          <w:p w14:paraId="73D9760C" w14:textId="126C7CE6" w:rsidR="00222609" w:rsidRPr="00222609" w:rsidRDefault="00222609" w:rsidP="00222609">
            <w:pPr>
              <w:jc w:val="right"/>
              <w:rPr>
                <w:color w:val="000000"/>
                <w:sz w:val="22"/>
                <w:szCs w:val="22"/>
              </w:rPr>
            </w:pPr>
            <w:r w:rsidRPr="00222609">
              <w:rPr>
                <w:sz w:val="22"/>
                <w:szCs w:val="22"/>
              </w:rPr>
              <w:t>748,31</w:t>
            </w:r>
          </w:p>
        </w:tc>
        <w:tc>
          <w:tcPr>
            <w:tcW w:w="1103" w:type="dxa"/>
            <w:tcBorders>
              <w:top w:val="single" w:sz="4" w:space="0" w:color="auto"/>
              <w:left w:val="single" w:sz="4" w:space="0" w:color="auto"/>
              <w:bottom w:val="single" w:sz="4" w:space="0" w:color="auto"/>
              <w:right w:val="single" w:sz="4" w:space="0" w:color="auto"/>
            </w:tcBorders>
            <w:vAlign w:val="center"/>
          </w:tcPr>
          <w:p w14:paraId="7892938E" w14:textId="0E5A5EEF" w:rsidR="00222609" w:rsidRPr="00222609" w:rsidRDefault="00222609" w:rsidP="00222609">
            <w:pPr>
              <w:jc w:val="right"/>
              <w:rPr>
                <w:color w:val="000000"/>
                <w:sz w:val="22"/>
                <w:szCs w:val="22"/>
              </w:rPr>
            </w:pPr>
            <w:r w:rsidRPr="00222609">
              <w:rPr>
                <w:sz w:val="22"/>
                <w:szCs w:val="22"/>
              </w:rPr>
              <w:t>748,31</w:t>
            </w:r>
          </w:p>
        </w:tc>
        <w:tc>
          <w:tcPr>
            <w:tcW w:w="1104" w:type="dxa"/>
            <w:tcBorders>
              <w:top w:val="single" w:sz="4" w:space="0" w:color="auto"/>
              <w:left w:val="single" w:sz="4" w:space="0" w:color="auto"/>
              <w:bottom w:val="single" w:sz="4" w:space="0" w:color="auto"/>
              <w:right w:val="single" w:sz="4" w:space="0" w:color="auto"/>
            </w:tcBorders>
            <w:vAlign w:val="center"/>
          </w:tcPr>
          <w:p w14:paraId="2A33AFB0" w14:textId="05B854D4"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1BE7CB95" w14:textId="585310CC" w:rsidR="00222609" w:rsidRPr="00222609" w:rsidRDefault="00222609" w:rsidP="00222609">
            <w:pPr>
              <w:jc w:val="right"/>
              <w:rPr>
                <w:color w:val="000000"/>
                <w:sz w:val="22"/>
                <w:szCs w:val="22"/>
              </w:rPr>
            </w:pPr>
          </w:p>
        </w:tc>
        <w:tc>
          <w:tcPr>
            <w:tcW w:w="1103" w:type="dxa"/>
            <w:tcBorders>
              <w:top w:val="single" w:sz="4" w:space="0" w:color="auto"/>
              <w:left w:val="single" w:sz="4" w:space="0" w:color="auto"/>
              <w:bottom w:val="single" w:sz="4" w:space="0" w:color="auto"/>
              <w:right w:val="single" w:sz="4" w:space="0" w:color="auto"/>
            </w:tcBorders>
            <w:vAlign w:val="center"/>
          </w:tcPr>
          <w:p w14:paraId="2679C209" w14:textId="7F12F1BD"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2815A1DF" w14:textId="6BE659E1"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60EFB03E" w14:textId="5ABEFC6A" w:rsidR="00222609" w:rsidRPr="00222609" w:rsidRDefault="00222609" w:rsidP="00222609">
            <w:pPr>
              <w:jc w:val="right"/>
              <w:rPr>
                <w:color w:val="000000"/>
                <w:sz w:val="22"/>
                <w:szCs w:val="22"/>
              </w:rPr>
            </w:pPr>
          </w:p>
        </w:tc>
        <w:tc>
          <w:tcPr>
            <w:tcW w:w="1103" w:type="dxa"/>
            <w:tcBorders>
              <w:top w:val="single" w:sz="4" w:space="0" w:color="auto"/>
              <w:left w:val="single" w:sz="4" w:space="0" w:color="auto"/>
              <w:bottom w:val="single" w:sz="4" w:space="0" w:color="auto"/>
              <w:right w:val="single" w:sz="4" w:space="0" w:color="auto"/>
            </w:tcBorders>
            <w:vAlign w:val="center"/>
          </w:tcPr>
          <w:p w14:paraId="66491842" w14:textId="66B8CDE0"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1D347EBC" w14:textId="1AEBE4E4"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01EEB536" w14:textId="0BB0DBC6" w:rsidR="00222609" w:rsidRPr="00222609" w:rsidRDefault="00222609" w:rsidP="00222609">
            <w:pPr>
              <w:jc w:val="right"/>
              <w:rPr>
                <w:color w:val="000000"/>
                <w:sz w:val="22"/>
                <w:szCs w:val="22"/>
              </w:rPr>
            </w:pPr>
          </w:p>
        </w:tc>
      </w:tr>
      <w:tr w:rsidR="00222609" w:rsidRPr="00222609" w14:paraId="156043A0" w14:textId="77777777" w:rsidTr="00222609">
        <w:trPr>
          <w:trHeight w:val="300"/>
        </w:trPr>
        <w:tc>
          <w:tcPr>
            <w:tcW w:w="1123" w:type="dxa"/>
            <w:tcBorders>
              <w:top w:val="nil"/>
              <w:left w:val="single" w:sz="4" w:space="0" w:color="auto"/>
              <w:bottom w:val="single" w:sz="4" w:space="0" w:color="auto"/>
              <w:right w:val="single" w:sz="4" w:space="0" w:color="auto"/>
            </w:tcBorders>
            <w:noWrap/>
            <w:vAlign w:val="center"/>
          </w:tcPr>
          <w:p w14:paraId="53FB18D0" w14:textId="77777777" w:rsidR="00222609" w:rsidRPr="00222609" w:rsidRDefault="00222609" w:rsidP="00222609">
            <w:pPr>
              <w:jc w:val="left"/>
              <w:rPr>
                <w:color w:val="000000"/>
                <w:sz w:val="22"/>
                <w:szCs w:val="22"/>
                <w:lang w:val="sr-Cyrl-RS"/>
              </w:rPr>
            </w:pPr>
            <w:r w:rsidRPr="00222609">
              <w:rPr>
                <w:color w:val="000000"/>
                <w:sz w:val="22"/>
                <w:szCs w:val="22"/>
                <w:lang w:val="sr-Cyrl-RS"/>
              </w:rPr>
              <w:t>2310</w:t>
            </w:r>
          </w:p>
        </w:tc>
        <w:tc>
          <w:tcPr>
            <w:tcW w:w="1103" w:type="dxa"/>
            <w:tcBorders>
              <w:top w:val="nil"/>
              <w:left w:val="nil"/>
              <w:bottom w:val="single" w:sz="4" w:space="0" w:color="auto"/>
              <w:right w:val="single" w:sz="4" w:space="0" w:color="auto"/>
            </w:tcBorders>
            <w:noWrap/>
            <w:vAlign w:val="center"/>
          </w:tcPr>
          <w:p w14:paraId="62F3C93D" w14:textId="629E1F7C" w:rsidR="00222609" w:rsidRPr="00222609" w:rsidRDefault="00222609" w:rsidP="00222609">
            <w:pPr>
              <w:jc w:val="right"/>
              <w:rPr>
                <w:color w:val="000000"/>
                <w:sz w:val="22"/>
                <w:szCs w:val="22"/>
              </w:rPr>
            </w:pPr>
            <w:r w:rsidRPr="00222609">
              <w:rPr>
                <w:sz w:val="22"/>
                <w:szCs w:val="22"/>
              </w:rPr>
              <w:t>32,22</w:t>
            </w:r>
          </w:p>
        </w:tc>
        <w:tc>
          <w:tcPr>
            <w:tcW w:w="1104" w:type="dxa"/>
            <w:tcBorders>
              <w:top w:val="nil"/>
              <w:left w:val="nil"/>
              <w:bottom w:val="single" w:sz="4" w:space="0" w:color="auto"/>
              <w:right w:val="single" w:sz="4" w:space="0" w:color="auto"/>
            </w:tcBorders>
            <w:noWrap/>
            <w:vAlign w:val="center"/>
          </w:tcPr>
          <w:p w14:paraId="3D7C15A8" w14:textId="6BD1C4D1" w:rsidR="00222609" w:rsidRPr="00222609" w:rsidRDefault="00222609" w:rsidP="00222609">
            <w:pPr>
              <w:jc w:val="right"/>
              <w:rPr>
                <w:color w:val="000000"/>
                <w:sz w:val="22"/>
                <w:szCs w:val="22"/>
              </w:rPr>
            </w:pPr>
            <w:r w:rsidRPr="00222609">
              <w:rPr>
                <w:sz w:val="22"/>
                <w:szCs w:val="22"/>
              </w:rPr>
              <w:t>85,68</w:t>
            </w:r>
          </w:p>
        </w:tc>
        <w:tc>
          <w:tcPr>
            <w:tcW w:w="1103" w:type="dxa"/>
            <w:tcBorders>
              <w:top w:val="nil"/>
              <w:left w:val="nil"/>
              <w:bottom w:val="single" w:sz="4" w:space="0" w:color="auto"/>
              <w:right w:val="single" w:sz="4" w:space="0" w:color="auto"/>
            </w:tcBorders>
            <w:noWrap/>
            <w:vAlign w:val="center"/>
          </w:tcPr>
          <w:p w14:paraId="5C57A878" w14:textId="4C34FA66" w:rsidR="00222609" w:rsidRPr="00222609" w:rsidRDefault="00222609" w:rsidP="00222609">
            <w:pPr>
              <w:jc w:val="right"/>
              <w:rPr>
                <w:color w:val="000000"/>
                <w:sz w:val="22"/>
                <w:szCs w:val="22"/>
              </w:rPr>
            </w:pPr>
            <w:r w:rsidRPr="00222609">
              <w:rPr>
                <w:sz w:val="22"/>
                <w:szCs w:val="22"/>
              </w:rPr>
              <w:t>32,22</w:t>
            </w:r>
          </w:p>
        </w:tc>
        <w:tc>
          <w:tcPr>
            <w:tcW w:w="1104" w:type="dxa"/>
            <w:tcBorders>
              <w:top w:val="nil"/>
              <w:left w:val="nil"/>
              <w:bottom w:val="single" w:sz="4" w:space="0" w:color="auto"/>
              <w:right w:val="single" w:sz="4" w:space="0" w:color="auto"/>
            </w:tcBorders>
            <w:noWrap/>
            <w:vAlign w:val="center"/>
          </w:tcPr>
          <w:p w14:paraId="29E6E6A7" w14:textId="11300E93" w:rsidR="00222609" w:rsidRPr="00222609" w:rsidRDefault="00222609" w:rsidP="00222609">
            <w:pPr>
              <w:jc w:val="right"/>
              <w:rPr>
                <w:color w:val="000000"/>
                <w:sz w:val="22"/>
                <w:szCs w:val="22"/>
              </w:rPr>
            </w:pPr>
            <w:r w:rsidRPr="00222609">
              <w:rPr>
                <w:sz w:val="22"/>
                <w:szCs w:val="22"/>
              </w:rPr>
              <w:t>5</w:t>
            </w:r>
            <w:r w:rsidR="00D94101">
              <w:rPr>
                <w:sz w:val="22"/>
                <w:szCs w:val="22"/>
              </w:rPr>
              <w:t xml:space="preserve"> </w:t>
            </w:r>
            <w:r w:rsidRPr="00222609">
              <w:rPr>
                <w:sz w:val="22"/>
                <w:szCs w:val="22"/>
              </w:rPr>
              <w:t>4</w:t>
            </w:r>
          </w:p>
        </w:tc>
        <w:tc>
          <w:tcPr>
            <w:tcW w:w="1104" w:type="dxa"/>
            <w:tcBorders>
              <w:top w:val="single" w:sz="4" w:space="0" w:color="auto"/>
              <w:left w:val="nil"/>
              <w:bottom w:val="single" w:sz="4" w:space="0" w:color="auto"/>
              <w:right w:val="single" w:sz="4" w:space="0" w:color="auto"/>
            </w:tcBorders>
            <w:vAlign w:val="center"/>
          </w:tcPr>
          <w:p w14:paraId="1A2B4D17" w14:textId="14EACCEB" w:rsidR="00222609" w:rsidRPr="00222609" w:rsidRDefault="00222609" w:rsidP="00222609">
            <w:pPr>
              <w:jc w:val="right"/>
              <w:rPr>
                <w:color w:val="000000"/>
                <w:sz w:val="22"/>
                <w:szCs w:val="22"/>
              </w:rPr>
            </w:pPr>
          </w:p>
        </w:tc>
        <w:tc>
          <w:tcPr>
            <w:tcW w:w="1103" w:type="dxa"/>
            <w:tcBorders>
              <w:top w:val="single" w:sz="4" w:space="0" w:color="auto"/>
              <w:left w:val="single" w:sz="4" w:space="0" w:color="auto"/>
              <w:bottom w:val="single" w:sz="4" w:space="0" w:color="auto"/>
              <w:right w:val="single" w:sz="4" w:space="0" w:color="auto"/>
            </w:tcBorders>
            <w:vAlign w:val="center"/>
          </w:tcPr>
          <w:p w14:paraId="0A393C95" w14:textId="51FDE945"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50D5CFB5" w14:textId="65E66001"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358E39B5" w14:textId="0B981EE8" w:rsidR="00222609" w:rsidRPr="00222609" w:rsidRDefault="00222609" w:rsidP="00222609">
            <w:pPr>
              <w:jc w:val="right"/>
              <w:rPr>
                <w:color w:val="000000"/>
                <w:sz w:val="22"/>
                <w:szCs w:val="22"/>
              </w:rPr>
            </w:pPr>
          </w:p>
        </w:tc>
        <w:tc>
          <w:tcPr>
            <w:tcW w:w="1103" w:type="dxa"/>
            <w:tcBorders>
              <w:top w:val="single" w:sz="4" w:space="0" w:color="auto"/>
              <w:left w:val="single" w:sz="4" w:space="0" w:color="auto"/>
              <w:bottom w:val="single" w:sz="4" w:space="0" w:color="auto"/>
              <w:right w:val="single" w:sz="4" w:space="0" w:color="auto"/>
            </w:tcBorders>
            <w:vAlign w:val="center"/>
          </w:tcPr>
          <w:p w14:paraId="2C489E43" w14:textId="63481232" w:rsidR="00222609" w:rsidRPr="00222609" w:rsidRDefault="00222609" w:rsidP="00222609">
            <w:pPr>
              <w:jc w:val="right"/>
              <w:rPr>
                <w:color w:val="000000"/>
                <w:sz w:val="22"/>
                <w:szCs w:val="22"/>
              </w:rPr>
            </w:pPr>
            <w:r w:rsidRPr="00222609">
              <w:rPr>
                <w:sz w:val="22"/>
                <w:szCs w:val="22"/>
              </w:rPr>
              <w:t>15,40</w:t>
            </w:r>
          </w:p>
        </w:tc>
        <w:tc>
          <w:tcPr>
            <w:tcW w:w="1104" w:type="dxa"/>
            <w:tcBorders>
              <w:top w:val="single" w:sz="4" w:space="0" w:color="auto"/>
              <w:left w:val="single" w:sz="4" w:space="0" w:color="auto"/>
              <w:bottom w:val="single" w:sz="4" w:space="0" w:color="auto"/>
              <w:right w:val="single" w:sz="4" w:space="0" w:color="auto"/>
            </w:tcBorders>
            <w:vAlign w:val="center"/>
          </w:tcPr>
          <w:p w14:paraId="78EC2B15" w14:textId="0D94CFB6" w:rsidR="00222609" w:rsidRPr="00222609" w:rsidRDefault="00222609" w:rsidP="00222609">
            <w:pPr>
              <w:jc w:val="right"/>
              <w:rPr>
                <w:color w:val="000000"/>
                <w:sz w:val="22"/>
                <w:szCs w:val="22"/>
              </w:rPr>
            </w:pPr>
            <w:r w:rsidRPr="00222609">
              <w:rPr>
                <w:sz w:val="22"/>
                <w:szCs w:val="22"/>
              </w:rPr>
              <w:t>15,40</w:t>
            </w:r>
          </w:p>
        </w:tc>
        <w:tc>
          <w:tcPr>
            <w:tcW w:w="1104" w:type="dxa"/>
            <w:tcBorders>
              <w:top w:val="single" w:sz="4" w:space="0" w:color="auto"/>
              <w:left w:val="single" w:sz="4" w:space="0" w:color="auto"/>
              <w:bottom w:val="single" w:sz="4" w:space="0" w:color="auto"/>
              <w:right w:val="single" w:sz="4" w:space="0" w:color="auto"/>
            </w:tcBorders>
            <w:vAlign w:val="center"/>
          </w:tcPr>
          <w:p w14:paraId="173DAE0E" w14:textId="5F991145" w:rsidR="00222609" w:rsidRPr="00222609" w:rsidRDefault="00222609" w:rsidP="00222609">
            <w:pPr>
              <w:jc w:val="right"/>
              <w:rPr>
                <w:color w:val="000000"/>
                <w:sz w:val="22"/>
                <w:szCs w:val="22"/>
              </w:rPr>
            </w:pPr>
            <w:r w:rsidRPr="00222609">
              <w:rPr>
                <w:sz w:val="22"/>
                <w:szCs w:val="22"/>
              </w:rPr>
              <w:t>15,40</w:t>
            </w:r>
          </w:p>
        </w:tc>
        <w:tc>
          <w:tcPr>
            <w:tcW w:w="1103" w:type="dxa"/>
            <w:tcBorders>
              <w:top w:val="single" w:sz="4" w:space="0" w:color="auto"/>
              <w:left w:val="single" w:sz="4" w:space="0" w:color="auto"/>
              <w:bottom w:val="single" w:sz="4" w:space="0" w:color="auto"/>
              <w:right w:val="single" w:sz="4" w:space="0" w:color="auto"/>
            </w:tcBorders>
            <w:vAlign w:val="center"/>
          </w:tcPr>
          <w:p w14:paraId="344B1871" w14:textId="235AA040" w:rsidR="00222609" w:rsidRPr="00222609" w:rsidRDefault="00222609" w:rsidP="00222609">
            <w:pPr>
              <w:jc w:val="right"/>
              <w:rPr>
                <w:color w:val="000000"/>
                <w:sz w:val="22"/>
                <w:szCs w:val="22"/>
              </w:rPr>
            </w:pPr>
            <w:r w:rsidRPr="00222609">
              <w:rPr>
                <w:sz w:val="22"/>
                <w:szCs w:val="22"/>
              </w:rPr>
              <w:t>15,40</w:t>
            </w:r>
          </w:p>
        </w:tc>
        <w:tc>
          <w:tcPr>
            <w:tcW w:w="1104" w:type="dxa"/>
            <w:tcBorders>
              <w:top w:val="single" w:sz="4" w:space="0" w:color="auto"/>
              <w:left w:val="single" w:sz="4" w:space="0" w:color="auto"/>
              <w:bottom w:val="single" w:sz="4" w:space="0" w:color="auto"/>
              <w:right w:val="single" w:sz="4" w:space="0" w:color="auto"/>
            </w:tcBorders>
            <w:vAlign w:val="center"/>
          </w:tcPr>
          <w:p w14:paraId="3FF57A39" w14:textId="4BE12F1A" w:rsidR="00222609" w:rsidRPr="00222609" w:rsidRDefault="00222609" w:rsidP="00222609">
            <w:pPr>
              <w:jc w:val="right"/>
              <w:rPr>
                <w:color w:val="000000"/>
                <w:sz w:val="22"/>
                <w:szCs w:val="22"/>
              </w:rPr>
            </w:pPr>
            <w:r w:rsidRPr="00222609">
              <w:rPr>
                <w:sz w:val="22"/>
                <w:szCs w:val="22"/>
              </w:rPr>
              <w:t>15,40</w:t>
            </w:r>
          </w:p>
        </w:tc>
        <w:tc>
          <w:tcPr>
            <w:tcW w:w="1104" w:type="dxa"/>
            <w:tcBorders>
              <w:top w:val="single" w:sz="4" w:space="0" w:color="auto"/>
              <w:left w:val="single" w:sz="4" w:space="0" w:color="auto"/>
              <w:bottom w:val="single" w:sz="4" w:space="0" w:color="auto"/>
              <w:right w:val="single" w:sz="4" w:space="0" w:color="auto"/>
            </w:tcBorders>
            <w:vAlign w:val="center"/>
          </w:tcPr>
          <w:p w14:paraId="475EA803" w14:textId="5432A7B8" w:rsidR="00222609" w:rsidRPr="00222609" w:rsidRDefault="00222609" w:rsidP="00222609">
            <w:pPr>
              <w:jc w:val="right"/>
              <w:rPr>
                <w:color w:val="000000"/>
                <w:sz w:val="22"/>
                <w:szCs w:val="22"/>
              </w:rPr>
            </w:pPr>
            <w:r w:rsidRPr="00222609">
              <w:rPr>
                <w:sz w:val="22"/>
                <w:szCs w:val="22"/>
              </w:rPr>
              <w:t>46,20</w:t>
            </w:r>
          </w:p>
        </w:tc>
      </w:tr>
      <w:tr w:rsidR="00222609" w:rsidRPr="00222609" w14:paraId="7C083FFB" w14:textId="77777777" w:rsidTr="00222609">
        <w:trPr>
          <w:trHeight w:val="300"/>
        </w:trPr>
        <w:tc>
          <w:tcPr>
            <w:tcW w:w="1123" w:type="dxa"/>
            <w:tcBorders>
              <w:top w:val="nil"/>
              <w:left w:val="single" w:sz="4" w:space="0" w:color="auto"/>
              <w:bottom w:val="single" w:sz="4" w:space="0" w:color="auto"/>
              <w:right w:val="single" w:sz="4" w:space="0" w:color="auto"/>
            </w:tcBorders>
            <w:noWrap/>
            <w:vAlign w:val="center"/>
          </w:tcPr>
          <w:p w14:paraId="290EFE02" w14:textId="77777777" w:rsidR="00222609" w:rsidRPr="00222609" w:rsidRDefault="00222609" w:rsidP="00222609">
            <w:pPr>
              <w:jc w:val="left"/>
              <w:rPr>
                <w:color w:val="000000"/>
                <w:sz w:val="22"/>
                <w:szCs w:val="22"/>
                <w:lang w:val="sr-Cyrl-RS"/>
              </w:rPr>
            </w:pPr>
            <w:r w:rsidRPr="00222609">
              <w:rPr>
                <w:color w:val="000000"/>
                <w:sz w:val="22"/>
                <w:szCs w:val="22"/>
                <w:lang w:val="sr-Cyrl-RS"/>
              </w:rPr>
              <w:t>2410</w:t>
            </w:r>
          </w:p>
        </w:tc>
        <w:tc>
          <w:tcPr>
            <w:tcW w:w="1103" w:type="dxa"/>
            <w:tcBorders>
              <w:top w:val="nil"/>
              <w:left w:val="nil"/>
              <w:bottom w:val="single" w:sz="4" w:space="0" w:color="auto"/>
              <w:right w:val="single" w:sz="4" w:space="0" w:color="auto"/>
            </w:tcBorders>
            <w:noWrap/>
            <w:vAlign w:val="center"/>
          </w:tcPr>
          <w:p w14:paraId="3F336500" w14:textId="16EDB835" w:rsidR="00222609" w:rsidRPr="00222609" w:rsidRDefault="00222609" w:rsidP="00222609">
            <w:pPr>
              <w:jc w:val="right"/>
              <w:rPr>
                <w:color w:val="000000"/>
                <w:sz w:val="22"/>
                <w:szCs w:val="22"/>
              </w:rPr>
            </w:pPr>
            <w:r w:rsidRPr="00222609">
              <w:rPr>
                <w:sz w:val="22"/>
                <w:szCs w:val="22"/>
              </w:rPr>
              <w:t>81,62</w:t>
            </w:r>
          </w:p>
        </w:tc>
        <w:tc>
          <w:tcPr>
            <w:tcW w:w="1104" w:type="dxa"/>
            <w:tcBorders>
              <w:top w:val="nil"/>
              <w:left w:val="nil"/>
              <w:bottom w:val="single" w:sz="4" w:space="0" w:color="auto"/>
              <w:right w:val="single" w:sz="4" w:space="0" w:color="auto"/>
            </w:tcBorders>
            <w:noWrap/>
            <w:vAlign w:val="center"/>
          </w:tcPr>
          <w:p w14:paraId="31B67569" w14:textId="4FC7F234" w:rsidR="00222609" w:rsidRPr="00222609" w:rsidRDefault="00222609" w:rsidP="00222609">
            <w:pPr>
              <w:jc w:val="right"/>
              <w:rPr>
                <w:color w:val="000000"/>
                <w:sz w:val="22"/>
                <w:szCs w:val="22"/>
              </w:rPr>
            </w:pPr>
            <w:r w:rsidRPr="00222609">
              <w:rPr>
                <w:sz w:val="22"/>
                <w:szCs w:val="22"/>
              </w:rPr>
              <w:t>331,74</w:t>
            </w:r>
          </w:p>
        </w:tc>
        <w:tc>
          <w:tcPr>
            <w:tcW w:w="1103" w:type="dxa"/>
            <w:tcBorders>
              <w:top w:val="nil"/>
              <w:left w:val="nil"/>
              <w:bottom w:val="single" w:sz="4" w:space="0" w:color="auto"/>
              <w:right w:val="single" w:sz="4" w:space="0" w:color="auto"/>
            </w:tcBorders>
            <w:noWrap/>
            <w:vAlign w:val="center"/>
          </w:tcPr>
          <w:p w14:paraId="3FC310C4" w14:textId="516270B5" w:rsidR="00222609" w:rsidRPr="00222609" w:rsidRDefault="00222609" w:rsidP="00222609">
            <w:pPr>
              <w:jc w:val="right"/>
              <w:rPr>
                <w:color w:val="000000"/>
                <w:sz w:val="22"/>
                <w:szCs w:val="22"/>
              </w:rPr>
            </w:pPr>
            <w:r w:rsidRPr="00222609">
              <w:rPr>
                <w:sz w:val="22"/>
                <w:szCs w:val="22"/>
              </w:rPr>
              <w:t>81,62</w:t>
            </w:r>
          </w:p>
        </w:tc>
        <w:tc>
          <w:tcPr>
            <w:tcW w:w="1104" w:type="dxa"/>
            <w:tcBorders>
              <w:top w:val="nil"/>
              <w:left w:val="nil"/>
              <w:bottom w:val="single" w:sz="4" w:space="0" w:color="auto"/>
              <w:right w:val="single" w:sz="4" w:space="0" w:color="auto"/>
            </w:tcBorders>
            <w:noWrap/>
            <w:vAlign w:val="center"/>
          </w:tcPr>
          <w:p w14:paraId="3966FDF4" w14:textId="0DDA9864" w:rsidR="00222609" w:rsidRPr="00222609" w:rsidRDefault="00222609" w:rsidP="00222609">
            <w:pPr>
              <w:jc w:val="right"/>
              <w:rPr>
                <w:color w:val="000000"/>
                <w:sz w:val="22"/>
                <w:szCs w:val="22"/>
              </w:rPr>
            </w:pPr>
            <w:r w:rsidRPr="00222609">
              <w:rPr>
                <w:sz w:val="22"/>
                <w:szCs w:val="22"/>
              </w:rPr>
              <w:t>128,34</w:t>
            </w:r>
          </w:p>
        </w:tc>
        <w:tc>
          <w:tcPr>
            <w:tcW w:w="1104" w:type="dxa"/>
            <w:tcBorders>
              <w:top w:val="single" w:sz="4" w:space="0" w:color="auto"/>
              <w:left w:val="nil"/>
              <w:bottom w:val="single" w:sz="4" w:space="0" w:color="auto"/>
              <w:right w:val="single" w:sz="4" w:space="0" w:color="auto"/>
            </w:tcBorders>
            <w:vAlign w:val="center"/>
          </w:tcPr>
          <w:p w14:paraId="3F294FCF" w14:textId="3A1C265F" w:rsidR="00222609" w:rsidRPr="00222609" w:rsidRDefault="00222609" w:rsidP="00222609">
            <w:pPr>
              <w:jc w:val="right"/>
              <w:rPr>
                <w:color w:val="000000"/>
                <w:sz w:val="22"/>
                <w:szCs w:val="22"/>
              </w:rPr>
            </w:pPr>
            <w:r w:rsidRPr="00222609">
              <w:rPr>
                <w:sz w:val="22"/>
                <w:szCs w:val="22"/>
              </w:rPr>
              <w:t>0,62</w:t>
            </w:r>
          </w:p>
        </w:tc>
        <w:tc>
          <w:tcPr>
            <w:tcW w:w="1103" w:type="dxa"/>
            <w:tcBorders>
              <w:top w:val="single" w:sz="4" w:space="0" w:color="auto"/>
              <w:left w:val="single" w:sz="4" w:space="0" w:color="auto"/>
              <w:bottom w:val="single" w:sz="4" w:space="0" w:color="auto"/>
              <w:right w:val="single" w:sz="4" w:space="0" w:color="auto"/>
            </w:tcBorders>
            <w:vAlign w:val="center"/>
          </w:tcPr>
          <w:p w14:paraId="2EE78DB2" w14:textId="3B6E6198" w:rsidR="00222609" w:rsidRPr="00222609" w:rsidRDefault="00222609" w:rsidP="00222609">
            <w:pPr>
              <w:jc w:val="right"/>
              <w:rPr>
                <w:color w:val="000000"/>
                <w:sz w:val="22"/>
                <w:szCs w:val="22"/>
              </w:rPr>
            </w:pPr>
            <w:r w:rsidRPr="00222609">
              <w:rPr>
                <w:sz w:val="22"/>
                <w:szCs w:val="22"/>
              </w:rPr>
              <w:t>0,62</w:t>
            </w:r>
          </w:p>
        </w:tc>
        <w:tc>
          <w:tcPr>
            <w:tcW w:w="1104" w:type="dxa"/>
            <w:tcBorders>
              <w:top w:val="single" w:sz="4" w:space="0" w:color="auto"/>
              <w:left w:val="single" w:sz="4" w:space="0" w:color="auto"/>
              <w:bottom w:val="single" w:sz="4" w:space="0" w:color="auto"/>
              <w:right w:val="single" w:sz="4" w:space="0" w:color="auto"/>
            </w:tcBorders>
            <w:vAlign w:val="center"/>
          </w:tcPr>
          <w:p w14:paraId="0433A2CF" w14:textId="4367E293" w:rsidR="00222609" w:rsidRPr="00222609" w:rsidRDefault="00222609" w:rsidP="00222609">
            <w:pPr>
              <w:jc w:val="right"/>
              <w:rPr>
                <w:color w:val="000000"/>
                <w:sz w:val="22"/>
                <w:szCs w:val="22"/>
              </w:rPr>
            </w:pPr>
            <w:r w:rsidRPr="00222609">
              <w:rPr>
                <w:sz w:val="22"/>
                <w:szCs w:val="22"/>
              </w:rPr>
              <w:t>46,10</w:t>
            </w:r>
          </w:p>
        </w:tc>
        <w:tc>
          <w:tcPr>
            <w:tcW w:w="1104" w:type="dxa"/>
            <w:tcBorders>
              <w:top w:val="single" w:sz="4" w:space="0" w:color="auto"/>
              <w:left w:val="single" w:sz="4" w:space="0" w:color="auto"/>
              <w:bottom w:val="single" w:sz="4" w:space="0" w:color="auto"/>
              <w:right w:val="single" w:sz="4" w:space="0" w:color="auto"/>
            </w:tcBorders>
            <w:vAlign w:val="center"/>
          </w:tcPr>
          <w:p w14:paraId="4BF99B11" w14:textId="610B05C3" w:rsidR="00222609" w:rsidRPr="00222609" w:rsidRDefault="00222609" w:rsidP="00222609">
            <w:pPr>
              <w:jc w:val="right"/>
              <w:rPr>
                <w:color w:val="000000"/>
                <w:sz w:val="22"/>
                <w:szCs w:val="22"/>
              </w:rPr>
            </w:pPr>
            <w:r w:rsidRPr="00222609">
              <w:rPr>
                <w:sz w:val="22"/>
                <w:szCs w:val="22"/>
              </w:rPr>
              <w:t>184,40</w:t>
            </w:r>
          </w:p>
        </w:tc>
        <w:tc>
          <w:tcPr>
            <w:tcW w:w="1103" w:type="dxa"/>
            <w:tcBorders>
              <w:top w:val="single" w:sz="4" w:space="0" w:color="auto"/>
              <w:left w:val="single" w:sz="4" w:space="0" w:color="auto"/>
              <w:bottom w:val="single" w:sz="4" w:space="0" w:color="auto"/>
              <w:right w:val="single" w:sz="4" w:space="0" w:color="auto"/>
            </w:tcBorders>
            <w:vAlign w:val="center"/>
          </w:tcPr>
          <w:p w14:paraId="41BEBA09" w14:textId="4A30BC54" w:rsidR="00222609" w:rsidRPr="00222609" w:rsidRDefault="00222609" w:rsidP="00222609">
            <w:pPr>
              <w:jc w:val="right"/>
              <w:rPr>
                <w:color w:val="000000"/>
                <w:sz w:val="22"/>
                <w:szCs w:val="22"/>
              </w:rPr>
            </w:pPr>
            <w:r w:rsidRPr="00222609">
              <w:rPr>
                <w:sz w:val="22"/>
                <w:szCs w:val="22"/>
              </w:rPr>
              <w:t>46,10</w:t>
            </w:r>
          </w:p>
        </w:tc>
        <w:tc>
          <w:tcPr>
            <w:tcW w:w="1104" w:type="dxa"/>
            <w:tcBorders>
              <w:top w:val="single" w:sz="4" w:space="0" w:color="auto"/>
              <w:left w:val="single" w:sz="4" w:space="0" w:color="auto"/>
              <w:bottom w:val="single" w:sz="4" w:space="0" w:color="auto"/>
              <w:right w:val="single" w:sz="4" w:space="0" w:color="auto"/>
            </w:tcBorders>
            <w:vAlign w:val="center"/>
          </w:tcPr>
          <w:p w14:paraId="4CF3C376" w14:textId="37C5CF37" w:rsidR="00222609" w:rsidRPr="00222609" w:rsidRDefault="00222609" w:rsidP="00222609">
            <w:pPr>
              <w:jc w:val="right"/>
              <w:rPr>
                <w:color w:val="000000"/>
                <w:sz w:val="22"/>
                <w:szCs w:val="22"/>
              </w:rPr>
            </w:pPr>
            <w:r w:rsidRPr="00222609">
              <w:rPr>
                <w:sz w:val="22"/>
                <w:szCs w:val="22"/>
              </w:rPr>
              <w:t>46,10</w:t>
            </w:r>
          </w:p>
        </w:tc>
        <w:tc>
          <w:tcPr>
            <w:tcW w:w="1104" w:type="dxa"/>
            <w:tcBorders>
              <w:top w:val="single" w:sz="4" w:space="0" w:color="auto"/>
              <w:left w:val="single" w:sz="4" w:space="0" w:color="auto"/>
              <w:bottom w:val="single" w:sz="4" w:space="0" w:color="auto"/>
              <w:right w:val="single" w:sz="4" w:space="0" w:color="auto"/>
            </w:tcBorders>
            <w:vAlign w:val="center"/>
          </w:tcPr>
          <w:p w14:paraId="3E9E57B0" w14:textId="587EEAAB" w:rsidR="00222609" w:rsidRPr="00222609" w:rsidRDefault="00222609" w:rsidP="00222609">
            <w:pPr>
              <w:jc w:val="right"/>
              <w:rPr>
                <w:color w:val="000000"/>
                <w:sz w:val="22"/>
                <w:szCs w:val="22"/>
              </w:rPr>
            </w:pPr>
            <w:r w:rsidRPr="00222609">
              <w:rPr>
                <w:sz w:val="22"/>
                <w:szCs w:val="22"/>
              </w:rPr>
              <w:t>46,10</w:t>
            </w:r>
          </w:p>
        </w:tc>
        <w:tc>
          <w:tcPr>
            <w:tcW w:w="1103" w:type="dxa"/>
            <w:tcBorders>
              <w:top w:val="single" w:sz="4" w:space="0" w:color="auto"/>
              <w:left w:val="single" w:sz="4" w:space="0" w:color="auto"/>
              <w:bottom w:val="single" w:sz="4" w:space="0" w:color="auto"/>
              <w:right w:val="single" w:sz="4" w:space="0" w:color="auto"/>
            </w:tcBorders>
            <w:vAlign w:val="center"/>
          </w:tcPr>
          <w:p w14:paraId="5B96E243" w14:textId="720AE3BA" w:rsidR="00222609" w:rsidRPr="00222609" w:rsidRDefault="00222609" w:rsidP="00222609">
            <w:pPr>
              <w:jc w:val="right"/>
              <w:rPr>
                <w:color w:val="000000"/>
                <w:sz w:val="22"/>
                <w:szCs w:val="22"/>
              </w:rPr>
            </w:pPr>
            <w:r w:rsidRPr="00222609">
              <w:rPr>
                <w:sz w:val="22"/>
                <w:szCs w:val="22"/>
              </w:rPr>
              <w:t>46,10</w:t>
            </w:r>
          </w:p>
        </w:tc>
        <w:tc>
          <w:tcPr>
            <w:tcW w:w="1104" w:type="dxa"/>
            <w:tcBorders>
              <w:top w:val="single" w:sz="4" w:space="0" w:color="auto"/>
              <w:left w:val="single" w:sz="4" w:space="0" w:color="auto"/>
              <w:bottom w:val="single" w:sz="4" w:space="0" w:color="auto"/>
              <w:right w:val="single" w:sz="4" w:space="0" w:color="auto"/>
            </w:tcBorders>
            <w:vAlign w:val="center"/>
          </w:tcPr>
          <w:p w14:paraId="467310B0" w14:textId="799D0E8E" w:rsidR="00222609" w:rsidRPr="00222609" w:rsidRDefault="00222609" w:rsidP="00222609">
            <w:pPr>
              <w:jc w:val="right"/>
              <w:rPr>
                <w:color w:val="000000"/>
                <w:sz w:val="22"/>
                <w:szCs w:val="22"/>
              </w:rPr>
            </w:pPr>
            <w:r w:rsidRPr="00222609">
              <w:rPr>
                <w:sz w:val="22"/>
                <w:szCs w:val="22"/>
              </w:rPr>
              <w:t>81,00</w:t>
            </w:r>
          </w:p>
        </w:tc>
        <w:tc>
          <w:tcPr>
            <w:tcW w:w="1104" w:type="dxa"/>
            <w:tcBorders>
              <w:top w:val="single" w:sz="4" w:space="0" w:color="auto"/>
              <w:left w:val="single" w:sz="4" w:space="0" w:color="auto"/>
              <w:bottom w:val="single" w:sz="4" w:space="0" w:color="auto"/>
              <w:right w:val="single" w:sz="4" w:space="0" w:color="auto"/>
            </w:tcBorders>
            <w:vAlign w:val="center"/>
          </w:tcPr>
          <w:p w14:paraId="4753FC70" w14:textId="6DF749C0" w:rsidR="00222609" w:rsidRPr="00222609" w:rsidRDefault="00222609" w:rsidP="00222609">
            <w:pPr>
              <w:jc w:val="right"/>
              <w:rPr>
                <w:color w:val="000000"/>
                <w:sz w:val="22"/>
                <w:szCs w:val="22"/>
              </w:rPr>
            </w:pPr>
            <w:r w:rsidRPr="00222609">
              <w:rPr>
                <w:sz w:val="22"/>
                <w:szCs w:val="22"/>
              </w:rPr>
              <w:t>173,20</w:t>
            </w:r>
          </w:p>
        </w:tc>
      </w:tr>
      <w:tr w:rsidR="00222609" w:rsidRPr="00222609" w14:paraId="1591AC86" w14:textId="77777777" w:rsidTr="00222609">
        <w:trPr>
          <w:trHeight w:val="300"/>
        </w:trPr>
        <w:tc>
          <w:tcPr>
            <w:tcW w:w="1123" w:type="dxa"/>
            <w:tcBorders>
              <w:top w:val="nil"/>
              <w:left w:val="single" w:sz="4" w:space="0" w:color="auto"/>
              <w:bottom w:val="single" w:sz="4" w:space="0" w:color="auto"/>
              <w:right w:val="single" w:sz="4" w:space="0" w:color="auto"/>
            </w:tcBorders>
            <w:noWrap/>
            <w:vAlign w:val="center"/>
          </w:tcPr>
          <w:p w14:paraId="638B8494" w14:textId="1EA27AC9" w:rsidR="00222609" w:rsidRPr="00222609" w:rsidRDefault="00222609" w:rsidP="00222609">
            <w:pPr>
              <w:jc w:val="left"/>
              <w:rPr>
                <w:color w:val="000000"/>
                <w:sz w:val="22"/>
                <w:szCs w:val="22"/>
                <w:lang w:val="sr-Cyrl-RS"/>
              </w:rPr>
            </w:pPr>
            <w:r w:rsidRPr="00222609">
              <w:rPr>
                <w:color w:val="000000"/>
                <w:sz w:val="22"/>
                <w:szCs w:val="22"/>
                <w:lang w:val="sr-Cyrl-RS"/>
              </w:rPr>
              <w:t>2810</w:t>
            </w:r>
          </w:p>
        </w:tc>
        <w:tc>
          <w:tcPr>
            <w:tcW w:w="1103" w:type="dxa"/>
            <w:tcBorders>
              <w:top w:val="nil"/>
              <w:left w:val="nil"/>
              <w:bottom w:val="single" w:sz="4" w:space="0" w:color="auto"/>
              <w:right w:val="single" w:sz="4" w:space="0" w:color="auto"/>
            </w:tcBorders>
            <w:noWrap/>
            <w:vAlign w:val="center"/>
          </w:tcPr>
          <w:p w14:paraId="7A6A2077" w14:textId="0BEB617E" w:rsidR="00222609" w:rsidRPr="00222609" w:rsidRDefault="00222609" w:rsidP="00222609">
            <w:pPr>
              <w:jc w:val="right"/>
              <w:rPr>
                <w:color w:val="000000"/>
                <w:sz w:val="22"/>
                <w:szCs w:val="22"/>
              </w:rPr>
            </w:pPr>
            <w:r w:rsidRPr="00222609">
              <w:rPr>
                <w:sz w:val="22"/>
                <w:szCs w:val="22"/>
              </w:rPr>
              <w:t>24,92</w:t>
            </w:r>
          </w:p>
        </w:tc>
        <w:tc>
          <w:tcPr>
            <w:tcW w:w="1104" w:type="dxa"/>
            <w:tcBorders>
              <w:top w:val="nil"/>
              <w:left w:val="nil"/>
              <w:bottom w:val="single" w:sz="4" w:space="0" w:color="auto"/>
              <w:right w:val="single" w:sz="4" w:space="0" w:color="auto"/>
            </w:tcBorders>
            <w:noWrap/>
            <w:vAlign w:val="center"/>
          </w:tcPr>
          <w:p w14:paraId="546C7B5A" w14:textId="266A5AD0" w:rsidR="00222609" w:rsidRPr="00222609" w:rsidRDefault="00222609" w:rsidP="00222609">
            <w:pPr>
              <w:jc w:val="right"/>
              <w:rPr>
                <w:color w:val="000000"/>
                <w:sz w:val="22"/>
                <w:szCs w:val="22"/>
              </w:rPr>
            </w:pPr>
            <w:r w:rsidRPr="00222609">
              <w:rPr>
                <w:sz w:val="22"/>
                <w:szCs w:val="22"/>
              </w:rPr>
              <w:t>49,84</w:t>
            </w:r>
          </w:p>
        </w:tc>
        <w:tc>
          <w:tcPr>
            <w:tcW w:w="1103" w:type="dxa"/>
            <w:tcBorders>
              <w:top w:val="nil"/>
              <w:left w:val="nil"/>
              <w:bottom w:val="single" w:sz="4" w:space="0" w:color="auto"/>
              <w:right w:val="single" w:sz="4" w:space="0" w:color="auto"/>
            </w:tcBorders>
            <w:noWrap/>
            <w:vAlign w:val="center"/>
          </w:tcPr>
          <w:p w14:paraId="60C50AED" w14:textId="54273A7B" w:rsidR="00222609" w:rsidRPr="00222609" w:rsidRDefault="00222609" w:rsidP="00222609">
            <w:pPr>
              <w:jc w:val="right"/>
              <w:rPr>
                <w:color w:val="000000"/>
                <w:sz w:val="22"/>
                <w:szCs w:val="22"/>
              </w:rPr>
            </w:pPr>
            <w:r w:rsidRPr="00222609">
              <w:rPr>
                <w:sz w:val="22"/>
                <w:szCs w:val="22"/>
              </w:rPr>
              <w:t>24,92</w:t>
            </w:r>
          </w:p>
        </w:tc>
        <w:tc>
          <w:tcPr>
            <w:tcW w:w="1104" w:type="dxa"/>
            <w:tcBorders>
              <w:top w:val="nil"/>
              <w:left w:val="nil"/>
              <w:bottom w:val="single" w:sz="4" w:space="0" w:color="auto"/>
              <w:right w:val="single" w:sz="4" w:space="0" w:color="auto"/>
            </w:tcBorders>
            <w:noWrap/>
            <w:vAlign w:val="center"/>
          </w:tcPr>
          <w:p w14:paraId="02412122" w14:textId="6A22A8F6" w:rsidR="00222609" w:rsidRPr="00222609" w:rsidRDefault="00222609" w:rsidP="00222609">
            <w:pPr>
              <w:jc w:val="right"/>
              <w:rPr>
                <w:color w:val="000000"/>
                <w:sz w:val="22"/>
                <w:szCs w:val="22"/>
              </w:rPr>
            </w:pPr>
            <w:r w:rsidRPr="00222609">
              <w:rPr>
                <w:sz w:val="22"/>
                <w:szCs w:val="22"/>
              </w:rPr>
              <w:t>49,84</w:t>
            </w:r>
          </w:p>
        </w:tc>
        <w:tc>
          <w:tcPr>
            <w:tcW w:w="1104" w:type="dxa"/>
            <w:tcBorders>
              <w:top w:val="single" w:sz="4" w:space="0" w:color="auto"/>
              <w:left w:val="nil"/>
              <w:bottom w:val="single" w:sz="4" w:space="0" w:color="auto"/>
              <w:right w:val="single" w:sz="4" w:space="0" w:color="auto"/>
            </w:tcBorders>
            <w:vAlign w:val="center"/>
          </w:tcPr>
          <w:p w14:paraId="17A0D292" w14:textId="21BCD838" w:rsidR="00222609" w:rsidRPr="00222609" w:rsidRDefault="00222609" w:rsidP="00222609">
            <w:pPr>
              <w:jc w:val="right"/>
              <w:rPr>
                <w:color w:val="000000"/>
                <w:sz w:val="22"/>
                <w:szCs w:val="22"/>
              </w:rPr>
            </w:pPr>
            <w:r w:rsidRPr="00222609">
              <w:rPr>
                <w:sz w:val="22"/>
                <w:szCs w:val="22"/>
              </w:rPr>
              <w:t>24,92</w:t>
            </w:r>
          </w:p>
        </w:tc>
        <w:tc>
          <w:tcPr>
            <w:tcW w:w="1103" w:type="dxa"/>
            <w:tcBorders>
              <w:top w:val="single" w:sz="4" w:space="0" w:color="auto"/>
              <w:left w:val="single" w:sz="4" w:space="0" w:color="auto"/>
              <w:bottom w:val="single" w:sz="4" w:space="0" w:color="auto"/>
              <w:right w:val="single" w:sz="4" w:space="0" w:color="auto"/>
            </w:tcBorders>
            <w:vAlign w:val="center"/>
          </w:tcPr>
          <w:p w14:paraId="0FBAEDE1" w14:textId="27729521" w:rsidR="00222609" w:rsidRPr="00222609" w:rsidRDefault="00222609" w:rsidP="00222609">
            <w:pPr>
              <w:jc w:val="right"/>
              <w:rPr>
                <w:color w:val="000000"/>
                <w:sz w:val="22"/>
                <w:szCs w:val="22"/>
              </w:rPr>
            </w:pPr>
            <w:r w:rsidRPr="00222609">
              <w:rPr>
                <w:sz w:val="22"/>
                <w:szCs w:val="22"/>
              </w:rPr>
              <w:t>24,92</w:t>
            </w:r>
          </w:p>
        </w:tc>
        <w:tc>
          <w:tcPr>
            <w:tcW w:w="1104" w:type="dxa"/>
            <w:tcBorders>
              <w:top w:val="single" w:sz="4" w:space="0" w:color="auto"/>
              <w:left w:val="single" w:sz="4" w:space="0" w:color="auto"/>
              <w:bottom w:val="single" w:sz="4" w:space="0" w:color="auto"/>
              <w:right w:val="single" w:sz="4" w:space="0" w:color="auto"/>
            </w:tcBorders>
            <w:vAlign w:val="center"/>
          </w:tcPr>
          <w:p w14:paraId="11449C1F" w14:textId="545C595E"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1025FA67" w14:textId="0B9B0004" w:rsidR="00222609" w:rsidRPr="00222609" w:rsidRDefault="00222609" w:rsidP="00222609">
            <w:pPr>
              <w:jc w:val="right"/>
              <w:rPr>
                <w:color w:val="000000"/>
                <w:sz w:val="22"/>
                <w:szCs w:val="22"/>
              </w:rPr>
            </w:pPr>
          </w:p>
        </w:tc>
        <w:tc>
          <w:tcPr>
            <w:tcW w:w="1103" w:type="dxa"/>
            <w:tcBorders>
              <w:top w:val="single" w:sz="4" w:space="0" w:color="auto"/>
              <w:left w:val="single" w:sz="4" w:space="0" w:color="auto"/>
              <w:bottom w:val="single" w:sz="4" w:space="0" w:color="auto"/>
              <w:right w:val="single" w:sz="4" w:space="0" w:color="auto"/>
            </w:tcBorders>
            <w:vAlign w:val="center"/>
          </w:tcPr>
          <w:p w14:paraId="1C03EA2E" w14:textId="6D928E5B"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5D3BB95B" w14:textId="2EB19449"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5742BF4F" w14:textId="4EA86EDB" w:rsidR="00222609" w:rsidRPr="00222609" w:rsidRDefault="00222609" w:rsidP="00222609">
            <w:pPr>
              <w:jc w:val="right"/>
              <w:rPr>
                <w:color w:val="000000"/>
                <w:sz w:val="22"/>
                <w:szCs w:val="22"/>
              </w:rPr>
            </w:pPr>
          </w:p>
        </w:tc>
        <w:tc>
          <w:tcPr>
            <w:tcW w:w="1103" w:type="dxa"/>
            <w:tcBorders>
              <w:top w:val="single" w:sz="4" w:space="0" w:color="auto"/>
              <w:left w:val="single" w:sz="4" w:space="0" w:color="auto"/>
              <w:bottom w:val="single" w:sz="4" w:space="0" w:color="auto"/>
              <w:right w:val="single" w:sz="4" w:space="0" w:color="auto"/>
            </w:tcBorders>
            <w:vAlign w:val="center"/>
          </w:tcPr>
          <w:p w14:paraId="36B21F14" w14:textId="673DF337"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6A5F12E3" w14:textId="19302667"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5C647963" w14:textId="67328BF5" w:rsidR="00222609" w:rsidRPr="00222609" w:rsidRDefault="00222609" w:rsidP="00222609">
            <w:pPr>
              <w:jc w:val="right"/>
              <w:rPr>
                <w:color w:val="000000"/>
                <w:sz w:val="22"/>
                <w:szCs w:val="22"/>
              </w:rPr>
            </w:pPr>
          </w:p>
        </w:tc>
      </w:tr>
      <w:tr w:rsidR="00222609" w:rsidRPr="00222609" w14:paraId="3F80DDB5" w14:textId="77777777" w:rsidTr="00222609">
        <w:trPr>
          <w:trHeight w:val="300"/>
        </w:trPr>
        <w:tc>
          <w:tcPr>
            <w:tcW w:w="1123" w:type="dxa"/>
            <w:tcBorders>
              <w:top w:val="nil"/>
              <w:left w:val="single" w:sz="4" w:space="0" w:color="auto"/>
              <w:bottom w:val="single" w:sz="4" w:space="0" w:color="auto"/>
              <w:right w:val="single" w:sz="4" w:space="0" w:color="auto"/>
            </w:tcBorders>
            <w:noWrap/>
            <w:vAlign w:val="center"/>
            <w:hideMark/>
          </w:tcPr>
          <w:p w14:paraId="6AF69CD5" w14:textId="77777777" w:rsidR="00222609" w:rsidRPr="00222609" w:rsidRDefault="00222609" w:rsidP="00222609">
            <w:pPr>
              <w:jc w:val="left"/>
              <w:rPr>
                <w:color w:val="000000"/>
                <w:sz w:val="22"/>
                <w:szCs w:val="22"/>
              </w:rPr>
            </w:pPr>
            <w:proofErr w:type="spellStart"/>
            <w:r w:rsidRPr="00222609">
              <w:rPr>
                <w:color w:val="000000"/>
                <w:sz w:val="22"/>
                <w:szCs w:val="22"/>
              </w:rPr>
              <w:t>Сечине</w:t>
            </w:r>
            <w:proofErr w:type="spellEnd"/>
          </w:p>
        </w:tc>
        <w:tc>
          <w:tcPr>
            <w:tcW w:w="1103" w:type="dxa"/>
            <w:tcBorders>
              <w:top w:val="nil"/>
              <w:left w:val="nil"/>
              <w:bottom w:val="single" w:sz="4" w:space="0" w:color="auto"/>
              <w:right w:val="single" w:sz="4" w:space="0" w:color="auto"/>
            </w:tcBorders>
            <w:noWrap/>
            <w:vAlign w:val="center"/>
          </w:tcPr>
          <w:p w14:paraId="11EB7DCF" w14:textId="70E301FF" w:rsidR="00222609" w:rsidRPr="00222609" w:rsidRDefault="00222609" w:rsidP="00222609">
            <w:pPr>
              <w:jc w:val="right"/>
              <w:rPr>
                <w:color w:val="000000"/>
                <w:sz w:val="22"/>
                <w:szCs w:val="22"/>
              </w:rPr>
            </w:pPr>
            <w:r w:rsidRPr="00222609">
              <w:rPr>
                <w:sz w:val="22"/>
                <w:szCs w:val="22"/>
              </w:rPr>
              <w:t>194,65</w:t>
            </w:r>
          </w:p>
        </w:tc>
        <w:tc>
          <w:tcPr>
            <w:tcW w:w="1104" w:type="dxa"/>
            <w:tcBorders>
              <w:top w:val="nil"/>
              <w:left w:val="nil"/>
              <w:bottom w:val="single" w:sz="4" w:space="0" w:color="auto"/>
              <w:right w:val="single" w:sz="4" w:space="0" w:color="auto"/>
            </w:tcBorders>
            <w:noWrap/>
            <w:vAlign w:val="center"/>
          </w:tcPr>
          <w:p w14:paraId="12462D5E" w14:textId="1048AAE8" w:rsidR="00222609" w:rsidRPr="00222609" w:rsidRDefault="00222609" w:rsidP="00222609">
            <w:pPr>
              <w:jc w:val="right"/>
              <w:rPr>
                <w:color w:val="000000"/>
                <w:sz w:val="22"/>
                <w:szCs w:val="22"/>
              </w:rPr>
            </w:pPr>
            <w:r w:rsidRPr="00222609">
              <w:rPr>
                <w:sz w:val="22"/>
                <w:szCs w:val="22"/>
              </w:rPr>
              <w:t>572,82</w:t>
            </w:r>
          </w:p>
        </w:tc>
        <w:tc>
          <w:tcPr>
            <w:tcW w:w="1103" w:type="dxa"/>
            <w:tcBorders>
              <w:top w:val="nil"/>
              <w:left w:val="nil"/>
              <w:bottom w:val="single" w:sz="4" w:space="0" w:color="auto"/>
              <w:right w:val="single" w:sz="4" w:space="0" w:color="auto"/>
            </w:tcBorders>
            <w:noWrap/>
            <w:vAlign w:val="center"/>
          </w:tcPr>
          <w:p w14:paraId="29472759" w14:textId="4CF1EA04" w:rsidR="00222609" w:rsidRPr="00222609" w:rsidRDefault="00222609" w:rsidP="00222609">
            <w:pPr>
              <w:jc w:val="right"/>
              <w:rPr>
                <w:color w:val="000000"/>
                <w:sz w:val="22"/>
                <w:szCs w:val="22"/>
              </w:rPr>
            </w:pPr>
            <w:r w:rsidRPr="00222609">
              <w:rPr>
                <w:sz w:val="22"/>
                <w:szCs w:val="22"/>
              </w:rPr>
              <w:t>194,65</w:t>
            </w:r>
          </w:p>
        </w:tc>
        <w:tc>
          <w:tcPr>
            <w:tcW w:w="1104" w:type="dxa"/>
            <w:tcBorders>
              <w:top w:val="nil"/>
              <w:left w:val="nil"/>
              <w:bottom w:val="single" w:sz="4" w:space="0" w:color="auto"/>
              <w:right w:val="single" w:sz="4" w:space="0" w:color="auto"/>
            </w:tcBorders>
            <w:noWrap/>
            <w:vAlign w:val="center"/>
          </w:tcPr>
          <w:p w14:paraId="29BD3DA7" w14:textId="0A29941E" w:rsidR="00222609" w:rsidRPr="00222609" w:rsidRDefault="00222609" w:rsidP="00222609">
            <w:pPr>
              <w:jc w:val="right"/>
              <w:rPr>
                <w:color w:val="000000"/>
                <w:sz w:val="22"/>
                <w:szCs w:val="22"/>
              </w:rPr>
            </w:pPr>
            <w:r w:rsidRPr="00222609">
              <w:rPr>
                <w:sz w:val="22"/>
                <w:szCs w:val="22"/>
              </w:rPr>
              <w:t>389,30</w:t>
            </w:r>
          </w:p>
        </w:tc>
        <w:tc>
          <w:tcPr>
            <w:tcW w:w="1104" w:type="dxa"/>
            <w:tcBorders>
              <w:top w:val="single" w:sz="4" w:space="0" w:color="auto"/>
              <w:left w:val="nil"/>
              <w:bottom w:val="single" w:sz="4" w:space="0" w:color="auto"/>
              <w:right w:val="single" w:sz="4" w:space="0" w:color="auto"/>
            </w:tcBorders>
            <w:vAlign w:val="center"/>
          </w:tcPr>
          <w:p w14:paraId="5BF2EB9C" w14:textId="16145989" w:rsidR="00222609" w:rsidRPr="00222609" w:rsidRDefault="00222609" w:rsidP="00222609">
            <w:pPr>
              <w:jc w:val="right"/>
              <w:rPr>
                <w:color w:val="000000"/>
                <w:sz w:val="22"/>
                <w:szCs w:val="22"/>
              </w:rPr>
            </w:pPr>
            <w:r w:rsidRPr="00222609">
              <w:rPr>
                <w:sz w:val="22"/>
                <w:szCs w:val="22"/>
              </w:rPr>
              <w:t>151,47</w:t>
            </w:r>
          </w:p>
        </w:tc>
        <w:tc>
          <w:tcPr>
            <w:tcW w:w="1103" w:type="dxa"/>
            <w:tcBorders>
              <w:top w:val="single" w:sz="4" w:space="0" w:color="auto"/>
              <w:left w:val="single" w:sz="4" w:space="0" w:color="auto"/>
              <w:bottom w:val="single" w:sz="4" w:space="0" w:color="auto"/>
              <w:right w:val="single" w:sz="4" w:space="0" w:color="auto"/>
            </w:tcBorders>
            <w:vAlign w:val="center"/>
          </w:tcPr>
          <w:p w14:paraId="1145A581" w14:textId="26632087" w:rsidR="00222609" w:rsidRPr="00222609" w:rsidRDefault="00222609" w:rsidP="00222609">
            <w:pPr>
              <w:jc w:val="right"/>
              <w:rPr>
                <w:color w:val="000000"/>
                <w:sz w:val="22"/>
                <w:szCs w:val="22"/>
              </w:rPr>
            </w:pPr>
            <w:r w:rsidRPr="00222609">
              <w:rPr>
                <w:sz w:val="22"/>
                <w:szCs w:val="22"/>
              </w:rPr>
              <w:t>151,47</w:t>
            </w:r>
          </w:p>
        </w:tc>
        <w:tc>
          <w:tcPr>
            <w:tcW w:w="1104" w:type="dxa"/>
            <w:tcBorders>
              <w:top w:val="single" w:sz="4" w:space="0" w:color="auto"/>
              <w:left w:val="single" w:sz="4" w:space="0" w:color="auto"/>
              <w:bottom w:val="single" w:sz="4" w:space="0" w:color="auto"/>
              <w:right w:val="single" w:sz="4" w:space="0" w:color="auto"/>
            </w:tcBorders>
            <w:vAlign w:val="center"/>
          </w:tcPr>
          <w:p w14:paraId="37EAF392" w14:textId="0F436EEF" w:rsidR="00222609" w:rsidRPr="00222609" w:rsidRDefault="00222609" w:rsidP="00222609">
            <w:pPr>
              <w:jc w:val="right"/>
              <w:rPr>
                <w:color w:val="000000"/>
                <w:sz w:val="22"/>
                <w:szCs w:val="22"/>
              </w:rPr>
            </w:pPr>
            <w:r w:rsidRPr="00222609">
              <w:rPr>
                <w:sz w:val="22"/>
                <w:szCs w:val="22"/>
              </w:rPr>
              <w:t>45,88</w:t>
            </w:r>
          </w:p>
        </w:tc>
        <w:tc>
          <w:tcPr>
            <w:tcW w:w="1104" w:type="dxa"/>
            <w:tcBorders>
              <w:top w:val="single" w:sz="4" w:space="0" w:color="auto"/>
              <w:left w:val="single" w:sz="4" w:space="0" w:color="auto"/>
              <w:bottom w:val="single" w:sz="4" w:space="0" w:color="auto"/>
              <w:right w:val="single" w:sz="4" w:space="0" w:color="auto"/>
            </w:tcBorders>
            <w:vAlign w:val="center"/>
          </w:tcPr>
          <w:p w14:paraId="4B8EFA3C" w14:textId="089C8970" w:rsidR="00222609" w:rsidRPr="00222609" w:rsidRDefault="00222609" w:rsidP="00222609">
            <w:pPr>
              <w:jc w:val="right"/>
              <w:rPr>
                <w:color w:val="000000"/>
                <w:sz w:val="22"/>
                <w:szCs w:val="22"/>
              </w:rPr>
            </w:pPr>
            <w:r w:rsidRPr="00222609">
              <w:rPr>
                <w:sz w:val="22"/>
                <w:szCs w:val="22"/>
              </w:rPr>
              <w:t>183,52</w:t>
            </w:r>
          </w:p>
        </w:tc>
        <w:tc>
          <w:tcPr>
            <w:tcW w:w="1103" w:type="dxa"/>
            <w:tcBorders>
              <w:top w:val="single" w:sz="4" w:space="0" w:color="auto"/>
              <w:left w:val="single" w:sz="4" w:space="0" w:color="auto"/>
              <w:bottom w:val="single" w:sz="4" w:space="0" w:color="auto"/>
              <w:right w:val="single" w:sz="4" w:space="0" w:color="auto"/>
            </w:tcBorders>
            <w:vAlign w:val="center"/>
          </w:tcPr>
          <w:p w14:paraId="4722B39A" w14:textId="5FB97FE1" w:rsidR="00222609" w:rsidRPr="00222609" w:rsidRDefault="00222609" w:rsidP="00222609">
            <w:pPr>
              <w:jc w:val="right"/>
              <w:rPr>
                <w:color w:val="000000"/>
                <w:sz w:val="22"/>
                <w:szCs w:val="22"/>
              </w:rPr>
            </w:pPr>
            <w:r w:rsidRPr="00222609">
              <w:rPr>
                <w:sz w:val="22"/>
                <w:szCs w:val="22"/>
              </w:rPr>
              <w:t>45,88</w:t>
            </w:r>
          </w:p>
        </w:tc>
        <w:tc>
          <w:tcPr>
            <w:tcW w:w="1104" w:type="dxa"/>
            <w:tcBorders>
              <w:top w:val="single" w:sz="4" w:space="0" w:color="auto"/>
              <w:left w:val="single" w:sz="4" w:space="0" w:color="auto"/>
              <w:bottom w:val="single" w:sz="4" w:space="0" w:color="auto"/>
              <w:right w:val="single" w:sz="4" w:space="0" w:color="auto"/>
            </w:tcBorders>
            <w:vAlign w:val="center"/>
          </w:tcPr>
          <w:p w14:paraId="1950F2B0" w14:textId="4093E818" w:rsidR="00222609" w:rsidRPr="00222609" w:rsidRDefault="00222609" w:rsidP="00222609">
            <w:pPr>
              <w:jc w:val="right"/>
              <w:rPr>
                <w:color w:val="000000"/>
                <w:sz w:val="22"/>
                <w:szCs w:val="22"/>
              </w:rPr>
            </w:pPr>
            <w:r w:rsidRPr="00222609">
              <w:rPr>
                <w:sz w:val="22"/>
                <w:szCs w:val="22"/>
              </w:rPr>
              <w:t>45,88</w:t>
            </w:r>
          </w:p>
        </w:tc>
        <w:tc>
          <w:tcPr>
            <w:tcW w:w="1104" w:type="dxa"/>
            <w:tcBorders>
              <w:top w:val="single" w:sz="4" w:space="0" w:color="auto"/>
              <w:left w:val="single" w:sz="4" w:space="0" w:color="auto"/>
              <w:bottom w:val="single" w:sz="4" w:space="0" w:color="auto"/>
              <w:right w:val="single" w:sz="4" w:space="0" w:color="auto"/>
            </w:tcBorders>
            <w:vAlign w:val="center"/>
          </w:tcPr>
          <w:p w14:paraId="517B1850" w14:textId="5E9C1B31" w:rsidR="00222609" w:rsidRPr="00222609" w:rsidRDefault="00222609" w:rsidP="00222609">
            <w:pPr>
              <w:jc w:val="right"/>
              <w:rPr>
                <w:color w:val="000000"/>
                <w:sz w:val="22"/>
                <w:szCs w:val="22"/>
              </w:rPr>
            </w:pPr>
            <w:r w:rsidRPr="00222609">
              <w:rPr>
                <w:sz w:val="22"/>
                <w:szCs w:val="22"/>
              </w:rPr>
              <w:t>45,88</w:t>
            </w:r>
          </w:p>
        </w:tc>
        <w:tc>
          <w:tcPr>
            <w:tcW w:w="1103" w:type="dxa"/>
            <w:tcBorders>
              <w:top w:val="single" w:sz="4" w:space="0" w:color="auto"/>
              <w:left w:val="single" w:sz="4" w:space="0" w:color="auto"/>
              <w:bottom w:val="single" w:sz="4" w:space="0" w:color="auto"/>
              <w:right w:val="single" w:sz="4" w:space="0" w:color="auto"/>
            </w:tcBorders>
            <w:vAlign w:val="center"/>
          </w:tcPr>
          <w:p w14:paraId="7A608EC0" w14:textId="1DE56964" w:rsidR="00222609" w:rsidRPr="00222609" w:rsidRDefault="00222609" w:rsidP="00222609">
            <w:pPr>
              <w:jc w:val="right"/>
              <w:rPr>
                <w:color w:val="000000"/>
                <w:sz w:val="22"/>
                <w:szCs w:val="22"/>
              </w:rPr>
            </w:pPr>
            <w:r w:rsidRPr="00222609">
              <w:rPr>
                <w:sz w:val="22"/>
                <w:szCs w:val="22"/>
              </w:rPr>
              <w:t>45,88</w:t>
            </w:r>
          </w:p>
        </w:tc>
        <w:tc>
          <w:tcPr>
            <w:tcW w:w="1104" w:type="dxa"/>
            <w:tcBorders>
              <w:top w:val="single" w:sz="4" w:space="0" w:color="auto"/>
              <w:left w:val="single" w:sz="4" w:space="0" w:color="auto"/>
              <w:bottom w:val="single" w:sz="4" w:space="0" w:color="auto"/>
              <w:right w:val="single" w:sz="4" w:space="0" w:color="auto"/>
            </w:tcBorders>
            <w:vAlign w:val="center"/>
          </w:tcPr>
          <w:p w14:paraId="655145D9" w14:textId="414B5851" w:rsidR="00222609" w:rsidRPr="00222609" w:rsidRDefault="00222609" w:rsidP="00222609">
            <w:pPr>
              <w:jc w:val="right"/>
              <w:rPr>
                <w:color w:val="000000"/>
                <w:sz w:val="22"/>
                <w:szCs w:val="22"/>
              </w:rPr>
            </w:pPr>
            <w:r w:rsidRPr="00222609">
              <w:rPr>
                <w:sz w:val="22"/>
                <w:szCs w:val="22"/>
              </w:rPr>
              <w:t>45,88</w:t>
            </w:r>
          </w:p>
        </w:tc>
        <w:tc>
          <w:tcPr>
            <w:tcW w:w="1104" w:type="dxa"/>
            <w:tcBorders>
              <w:top w:val="single" w:sz="4" w:space="0" w:color="auto"/>
              <w:left w:val="single" w:sz="4" w:space="0" w:color="auto"/>
              <w:bottom w:val="single" w:sz="4" w:space="0" w:color="auto"/>
              <w:right w:val="single" w:sz="4" w:space="0" w:color="auto"/>
            </w:tcBorders>
            <w:vAlign w:val="center"/>
          </w:tcPr>
          <w:p w14:paraId="79F17776" w14:textId="32609FD4" w:rsidR="00222609" w:rsidRPr="00222609" w:rsidRDefault="00222609" w:rsidP="00222609">
            <w:pPr>
              <w:jc w:val="right"/>
              <w:rPr>
                <w:color w:val="000000"/>
                <w:sz w:val="22"/>
                <w:szCs w:val="22"/>
              </w:rPr>
            </w:pPr>
            <w:r w:rsidRPr="00222609">
              <w:rPr>
                <w:sz w:val="22"/>
                <w:szCs w:val="22"/>
              </w:rPr>
              <w:t>137,64</w:t>
            </w:r>
          </w:p>
        </w:tc>
      </w:tr>
      <w:tr w:rsidR="00222609" w:rsidRPr="00222609" w14:paraId="1CC12F38" w14:textId="77777777" w:rsidTr="00222609">
        <w:trPr>
          <w:trHeight w:val="300"/>
        </w:trPr>
        <w:tc>
          <w:tcPr>
            <w:tcW w:w="1123" w:type="dxa"/>
            <w:tcBorders>
              <w:top w:val="nil"/>
              <w:left w:val="single" w:sz="4" w:space="0" w:color="auto"/>
              <w:bottom w:val="single" w:sz="4" w:space="0" w:color="auto"/>
              <w:right w:val="single" w:sz="4" w:space="0" w:color="auto"/>
            </w:tcBorders>
            <w:noWrap/>
            <w:vAlign w:val="center"/>
          </w:tcPr>
          <w:p w14:paraId="4DC63BB3" w14:textId="77777777" w:rsidR="00222609" w:rsidRPr="00222609" w:rsidRDefault="00222609" w:rsidP="00222609">
            <w:pPr>
              <w:jc w:val="left"/>
              <w:rPr>
                <w:color w:val="000000"/>
                <w:sz w:val="22"/>
                <w:szCs w:val="22"/>
                <w:lang w:val="sr-Cyrl-RS"/>
              </w:rPr>
            </w:pPr>
            <w:r w:rsidRPr="00222609">
              <w:rPr>
                <w:color w:val="000000"/>
                <w:sz w:val="22"/>
                <w:szCs w:val="22"/>
                <w:lang w:val="sr-Cyrl-RS"/>
              </w:rPr>
              <w:t>Чистине</w:t>
            </w:r>
          </w:p>
        </w:tc>
        <w:tc>
          <w:tcPr>
            <w:tcW w:w="1103" w:type="dxa"/>
            <w:tcBorders>
              <w:top w:val="nil"/>
              <w:left w:val="nil"/>
              <w:bottom w:val="single" w:sz="4" w:space="0" w:color="auto"/>
              <w:right w:val="single" w:sz="4" w:space="0" w:color="auto"/>
            </w:tcBorders>
            <w:noWrap/>
            <w:vAlign w:val="center"/>
          </w:tcPr>
          <w:p w14:paraId="48ED1ECA" w14:textId="1BE95053" w:rsidR="00222609" w:rsidRPr="00222609" w:rsidRDefault="00222609" w:rsidP="00222609">
            <w:pPr>
              <w:jc w:val="right"/>
              <w:rPr>
                <w:color w:val="000000"/>
                <w:sz w:val="22"/>
                <w:szCs w:val="22"/>
              </w:rPr>
            </w:pPr>
            <w:r w:rsidRPr="00222609">
              <w:rPr>
                <w:sz w:val="22"/>
                <w:szCs w:val="22"/>
              </w:rPr>
              <w:t>5,41</w:t>
            </w:r>
          </w:p>
        </w:tc>
        <w:tc>
          <w:tcPr>
            <w:tcW w:w="1104" w:type="dxa"/>
            <w:tcBorders>
              <w:top w:val="nil"/>
              <w:left w:val="nil"/>
              <w:bottom w:val="single" w:sz="4" w:space="0" w:color="auto"/>
              <w:right w:val="single" w:sz="4" w:space="0" w:color="auto"/>
            </w:tcBorders>
            <w:noWrap/>
            <w:vAlign w:val="center"/>
          </w:tcPr>
          <w:p w14:paraId="4BC30047" w14:textId="0C1F71FA" w:rsidR="00222609" w:rsidRPr="00222609" w:rsidRDefault="00222609" w:rsidP="00222609">
            <w:pPr>
              <w:jc w:val="right"/>
              <w:rPr>
                <w:color w:val="000000"/>
                <w:sz w:val="22"/>
                <w:szCs w:val="22"/>
              </w:rPr>
            </w:pPr>
            <w:r w:rsidRPr="00222609">
              <w:rPr>
                <w:sz w:val="22"/>
                <w:szCs w:val="22"/>
              </w:rPr>
              <w:t>10,82</w:t>
            </w:r>
          </w:p>
        </w:tc>
        <w:tc>
          <w:tcPr>
            <w:tcW w:w="1103" w:type="dxa"/>
            <w:tcBorders>
              <w:top w:val="nil"/>
              <w:left w:val="nil"/>
              <w:bottom w:val="single" w:sz="4" w:space="0" w:color="auto"/>
              <w:right w:val="single" w:sz="4" w:space="0" w:color="auto"/>
            </w:tcBorders>
            <w:noWrap/>
            <w:vAlign w:val="center"/>
          </w:tcPr>
          <w:p w14:paraId="12EE75EB" w14:textId="7B30F32E" w:rsidR="00222609" w:rsidRPr="00222609" w:rsidRDefault="00222609" w:rsidP="00222609">
            <w:pPr>
              <w:jc w:val="right"/>
              <w:rPr>
                <w:color w:val="000000"/>
                <w:sz w:val="22"/>
                <w:szCs w:val="22"/>
              </w:rPr>
            </w:pPr>
            <w:r w:rsidRPr="00222609">
              <w:rPr>
                <w:sz w:val="22"/>
                <w:szCs w:val="22"/>
              </w:rPr>
              <w:t>5,41</w:t>
            </w:r>
          </w:p>
        </w:tc>
        <w:tc>
          <w:tcPr>
            <w:tcW w:w="1104" w:type="dxa"/>
            <w:tcBorders>
              <w:top w:val="nil"/>
              <w:left w:val="nil"/>
              <w:bottom w:val="single" w:sz="4" w:space="0" w:color="auto"/>
              <w:right w:val="single" w:sz="4" w:space="0" w:color="auto"/>
            </w:tcBorders>
            <w:noWrap/>
            <w:vAlign w:val="center"/>
          </w:tcPr>
          <w:p w14:paraId="612E6ED8" w14:textId="0E0C2DDC" w:rsidR="00222609" w:rsidRPr="00222609" w:rsidRDefault="00222609" w:rsidP="00222609">
            <w:pPr>
              <w:jc w:val="right"/>
              <w:rPr>
                <w:color w:val="000000"/>
                <w:sz w:val="22"/>
                <w:szCs w:val="22"/>
              </w:rPr>
            </w:pPr>
            <w:r w:rsidRPr="00222609">
              <w:rPr>
                <w:sz w:val="22"/>
                <w:szCs w:val="22"/>
              </w:rPr>
              <w:t>10,82</w:t>
            </w:r>
          </w:p>
        </w:tc>
        <w:tc>
          <w:tcPr>
            <w:tcW w:w="1104" w:type="dxa"/>
            <w:tcBorders>
              <w:top w:val="single" w:sz="4" w:space="0" w:color="auto"/>
              <w:left w:val="nil"/>
              <w:bottom w:val="single" w:sz="4" w:space="0" w:color="auto"/>
              <w:right w:val="single" w:sz="4" w:space="0" w:color="auto"/>
            </w:tcBorders>
            <w:vAlign w:val="center"/>
          </w:tcPr>
          <w:p w14:paraId="4D5F3055" w14:textId="5BD49818" w:rsidR="00222609" w:rsidRPr="00222609" w:rsidRDefault="00222609" w:rsidP="00222609">
            <w:pPr>
              <w:jc w:val="right"/>
              <w:rPr>
                <w:color w:val="000000"/>
                <w:sz w:val="22"/>
                <w:szCs w:val="22"/>
              </w:rPr>
            </w:pPr>
            <w:r w:rsidRPr="00222609">
              <w:rPr>
                <w:sz w:val="22"/>
                <w:szCs w:val="22"/>
              </w:rPr>
              <w:t>5,41</w:t>
            </w:r>
          </w:p>
        </w:tc>
        <w:tc>
          <w:tcPr>
            <w:tcW w:w="1103" w:type="dxa"/>
            <w:tcBorders>
              <w:top w:val="single" w:sz="4" w:space="0" w:color="auto"/>
              <w:left w:val="single" w:sz="4" w:space="0" w:color="auto"/>
              <w:bottom w:val="single" w:sz="4" w:space="0" w:color="auto"/>
              <w:right w:val="single" w:sz="4" w:space="0" w:color="auto"/>
            </w:tcBorders>
            <w:vAlign w:val="center"/>
          </w:tcPr>
          <w:p w14:paraId="57CDFAE1" w14:textId="5841D513" w:rsidR="00222609" w:rsidRPr="00222609" w:rsidRDefault="00222609" w:rsidP="00222609">
            <w:pPr>
              <w:jc w:val="right"/>
              <w:rPr>
                <w:color w:val="000000"/>
                <w:sz w:val="22"/>
                <w:szCs w:val="22"/>
              </w:rPr>
            </w:pPr>
            <w:r w:rsidRPr="00222609">
              <w:rPr>
                <w:sz w:val="22"/>
                <w:szCs w:val="22"/>
              </w:rPr>
              <w:t>5,41</w:t>
            </w:r>
          </w:p>
        </w:tc>
        <w:tc>
          <w:tcPr>
            <w:tcW w:w="1104" w:type="dxa"/>
            <w:tcBorders>
              <w:top w:val="single" w:sz="4" w:space="0" w:color="auto"/>
              <w:left w:val="single" w:sz="4" w:space="0" w:color="auto"/>
              <w:bottom w:val="single" w:sz="4" w:space="0" w:color="auto"/>
              <w:right w:val="single" w:sz="4" w:space="0" w:color="auto"/>
            </w:tcBorders>
            <w:vAlign w:val="center"/>
          </w:tcPr>
          <w:p w14:paraId="141E66F4" w14:textId="02613B74"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6D60509E" w14:textId="090AE789" w:rsidR="00222609" w:rsidRPr="00222609" w:rsidRDefault="00222609" w:rsidP="00222609">
            <w:pPr>
              <w:jc w:val="right"/>
              <w:rPr>
                <w:color w:val="000000"/>
                <w:sz w:val="22"/>
                <w:szCs w:val="22"/>
              </w:rPr>
            </w:pPr>
          </w:p>
        </w:tc>
        <w:tc>
          <w:tcPr>
            <w:tcW w:w="1103" w:type="dxa"/>
            <w:tcBorders>
              <w:top w:val="single" w:sz="4" w:space="0" w:color="auto"/>
              <w:left w:val="single" w:sz="4" w:space="0" w:color="auto"/>
              <w:bottom w:val="single" w:sz="4" w:space="0" w:color="auto"/>
              <w:right w:val="single" w:sz="4" w:space="0" w:color="auto"/>
            </w:tcBorders>
            <w:vAlign w:val="center"/>
          </w:tcPr>
          <w:p w14:paraId="23019D29" w14:textId="59BED554"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0FF6E6C5" w14:textId="57A7C1B3"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0DFFC1E0" w14:textId="53B16620" w:rsidR="00222609" w:rsidRPr="00222609" w:rsidRDefault="00222609" w:rsidP="00222609">
            <w:pPr>
              <w:jc w:val="right"/>
              <w:rPr>
                <w:color w:val="000000"/>
                <w:sz w:val="22"/>
                <w:szCs w:val="22"/>
              </w:rPr>
            </w:pPr>
          </w:p>
        </w:tc>
        <w:tc>
          <w:tcPr>
            <w:tcW w:w="1103" w:type="dxa"/>
            <w:tcBorders>
              <w:top w:val="single" w:sz="4" w:space="0" w:color="auto"/>
              <w:left w:val="single" w:sz="4" w:space="0" w:color="auto"/>
              <w:bottom w:val="single" w:sz="4" w:space="0" w:color="auto"/>
              <w:right w:val="single" w:sz="4" w:space="0" w:color="auto"/>
            </w:tcBorders>
            <w:vAlign w:val="center"/>
          </w:tcPr>
          <w:p w14:paraId="27BD6B98" w14:textId="4BBAADFB"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28D5690E" w14:textId="44535397" w:rsidR="00222609" w:rsidRPr="00222609" w:rsidRDefault="00222609" w:rsidP="00222609">
            <w:pPr>
              <w:jc w:val="right"/>
              <w:rPr>
                <w:color w:val="000000"/>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1E2C18D4" w14:textId="75DD42A9" w:rsidR="00222609" w:rsidRPr="00222609" w:rsidRDefault="00222609" w:rsidP="00222609">
            <w:pPr>
              <w:jc w:val="right"/>
              <w:rPr>
                <w:color w:val="000000"/>
                <w:sz w:val="22"/>
                <w:szCs w:val="22"/>
              </w:rPr>
            </w:pPr>
          </w:p>
        </w:tc>
      </w:tr>
      <w:tr w:rsidR="00222609" w:rsidRPr="00222609" w14:paraId="0609CB44" w14:textId="77777777" w:rsidTr="00222609">
        <w:trPr>
          <w:trHeight w:val="300"/>
        </w:trPr>
        <w:tc>
          <w:tcPr>
            <w:tcW w:w="112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A3D45A5" w14:textId="77777777" w:rsidR="00222609" w:rsidRPr="00222609" w:rsidRDefault="00222609" w:rsidP="00222609">
            <w:pPr>
              <w:jc w:val="left"/>
              <w:rPr>
                <w:b/>
                <w:bCs/>
                <w:color w:val="000000"/>
                <w:sz w:val="22"/>
                <w:szCs w:val="22"/>
              </w:rPr>
            </w:pPr>
            <w:proofErr w:type="spellStart"/>
            <w:r w:rsidRPr="00222609">
              <w:rPr>
                <w:b/>
                <w:bCs/>
                <w:color w:val="000000"/>
                <w:sz w:val="22"/>
                <w:szCs w:val="22"/>
              </w:rPr>
              <w:t>Укупно</w:t>
            </w:r>
            <w:proofErr w:type="spellEnd"/>
          </w:p>
        </w:tc>
        <w:tc>
          <w:tcPr>
            <w:tcW w:w="1103" w:type="dxa"/>
            <w:tcBorders>
              <w:top w:val="nil"/>
              <w:left w:val="nil"/>
              <w:bottom w:val="single" w:sz="4" w:space="0" w:color="auto"/>
              <w:right w:val="single" w:sz="4" w:space="0" w:color="auto"/>
            </w:tcBorders>
            <w:shd w:val="clear" w:color="auto" w:fill="D9D9D9" w:themeFill="background1" w:themeFillShade="D9"/>
            <w:noWrap/>
            <w:vAlign w:val="center"/>
          </w:tcPr>
          <w:p w14:paraId="5BA59DA9" w14:textId="452BA8F4" w:rsidR="00222609" w:rsidRPr="00222609" w:rsidRDefault="00222609" w:rsidP="00222609">
            <w:pPr>
              <w:jc w:val="right"/>
              <w:rPr>
                <w:b/>
                <w:bCs/>
                <w:color w:val="000000"/>
                <w:sz w:val="22"/>
                <w:szCs w:val="22"/>
              </w:rPr>
            </w:pPr>
            <w:r w:rsidRPr="00222609">
              <w:rPr>
                <w:b/>
                <w:bCs/>
                <w:sz w:val="22"/>
                <w:szCs w:val="22"/>
              </w:rPr>
              <w:t>1.51</w:t>
            </w:r>
            <w:r w:rsidR="00E91D95">
              <w:rPr>
                <w:b/>
                <w:bCs/>
                <w:sz w:val="22"/>
                <w:szCs w:val="22"/>
              </w:rPr>
              <w:t>6</w:t>
            </w:r>
            <w:r w:rsidRPr="00222609">
              <w:rPr>
                <w:b/>
                <w:bCs/>
                <w:sz w:val="22"/>
                <w:szCs w:val="22"/>
              </w:rPr>
              <w:t>,</w:t>
            </w:r>
            <w:r w:rsidR="00E91D95">
              <w:rPr>
                <w:b/>
                <w:bCs/>
                <w:sz w:val="22"/>
                <w:szCs w:val="22"/>
              </w:rPr>
              <w:t>29</w:t>
            </w:r>
          </w:p>
        </w:tc>
        <w:tc>
          <w:tcPr>
            <w:tcW w:w="1104" w:type="dxa"/>
            <w:tcBorders>
              <w:top w:val="nil"/>
              <w:left w:val="nil"/>
              <w:bottom w:val="single" w:sz="4" w:space="0" w:color="auto"/>
              <w:right w:val="single" w:sz="4" w:space="0" w:color="auto"/>
            </w:tcBorders>
            <w:shd w:val="clear" w:color="auto" w:fill="D9D9D9" w:themeFill="background1" w:themeFillShade="D9"/>
            <w:noWrap/>
            <w:vAlign w:val="center"/>
          </w:tcPr>
          <w:p w14:paraId="7B9E4A9C" w14:textId="080BBC90" w:rsidR="00222609" w:rsidRPr="00222609" w:rsidRDefault="00222609" w:rsidP="00222609">
            <w:pPr>
              <w:jc w:val="right"/>
              <w:rPr>
                <w:b/>
                <w:bCs/>
                <w:color w:val="000000"/>
                <w:sz w:val="22"/>
                <w:szCs w:val="22"/>
              </w:rPr>
            </w:pPr>
            <w:r w:rsidRPr="00222609">
              <w:rPr>
                <w:b/>
                <w:bCs/>
                <w:sz w:val="22"/>
                <w:szCs w:val="22"/>
              </w:rPr>
              <w:t>3.2</w:t>
            </w:r>
            <w:r w:rsidR="00E91D95">
              <w:rPr>
                <w:b/>
                <w:bCs/>
                <w:sz w:val="22"/>
                <w:szCs w:val="22"/>
              </w:rPr>
              <w:t>28</w:t>
            </w:r>
            <w:r w:rsidRPr="00222609">
              <w:rPr>
                <w:b/>
                <w:bCs/>
                <w:sz w:val="22"/>
                <w:szCs w:val="22"/>
              </w:rPr>
              <w:t>,</w:t>
            </w:r>
            <w:r w:rsidR="00E91D95">
              <w:rPr>
                <w:b/>
                <w:bCs/>
                <w:sz w:val="22"/>
                <w:szCs w:val="22"/>
              </w:rPr>
              <w:t>80</w:t>
            </w:r>
          </w:p>
        </w:tc>
        <w:tc>
          <w:tcPr>
            <w:tcW w:w="1103" w:type="dxa"/>
            <w:tcBorders>
              <w:top w:val="nil"/>
              <w:left w:val="nil"/>
              <w:bottom w:val="single" w:sz="4" w:space="0" w:color="auto"/>
              <w:right w:val="single" w:sz="4" w:space="0" w:color="auto"/>
            </w:tcBorders>
            <w:shd w:val="clear" w:color="auto" w:fill="D9D9D9" w:themeFill="background1" w:themeFillShade="D9"/>
            <w:noWrap/>
            <w:vAlign w:val="center"/>
          </w:tcPr>
          <w:p w14:paraId="02A14A4C" w14:textId="3EFA006D" w:rsidR="00222609" w:rsidRPr="00222609" w:rsidRDefault="00222609" w:rsidP="00222609">
            <w:pPr>
              <w:jc w:val="right"/>
              <w:rPr>
                <w:b/>
                <w:bCs/>
                <w:color w:val="000000"/>
                <w:sz w:val="22"/>
                <w:szCs w:val="22"/>
              </w:rPr>
            </w:pPr>
            <w:r w:rsidRPr="00222609">
              <w:rPr>
                <w:b/>
                <w:bCs/>
                <w:sz w:val="22"/>
                <w:szCs w:val="22"/>
              </w:rPr>
              <w:t>1.486,</w:t>
            </w:r>
            <w:r w:rsidR="00E91D95">
              <w:rPr>
                <w:b/>
                <w:bCs/>
                <w:sz w:val="22"/>
                <w:szCs w:val="22"/>
              </w:rPr>
              <w:t>04</w:t>
            </w:r>
          </w:p>
        </w:tc>
        <w:tc>
          <w:tcPr>
            <w:tcW w:w="1104" w:type="dxa"/>
            <w:tcBorders>
              <w:top w:val="nil"/>
              <w:left w:val="nil"/>
              <w:bottom w:val="single" w:sz="4" w:space="0" w:color="auto"/>
              <w:right w:val="single" w:sz="4" w:space="0" w:color="auto"/>
            </w:tcBorders>
            <w:shd w:val="clear" w:color="auto" w:fill="D9D9D9" w:themeFill="background1" w:themeFillShade="D9"/>
            <w:noWrap/>
            <w:vAlign w:val="center"/>
          </w:tcPr>
          <w:p w14:paraId="00ABF066" w14:textId="6E62D1FF" w:rsidR="00222609" w:rsidRPr="00222609" w:rsidRDefault="00222609" w:rsidP="00222609">
            <w:pPr>
              <w:jc w:val="right"/>
              <w:rPr>
                <w:b/>
                <w:bCs/>
                <w:color w:val="000000"/>
                <w:sz w:val="22"/>
                <w:szCs w:val="22"/>
              </w:rPr>
            </w:pPr>
            <w:r w:rsidRPr="00222609">
              <w:rPr>
                <w:b/>
                <w:bCs/>
                <w:sz w:val="22"/>
                <w:szCs w:val="22"/>
              </w:rPr>
              <w:t>2.7</w:t>
            </w:r>
            <w:r w:rsidR="00E91D95">
              <w:rPr>
                <w:b/>
                <w:bCs/>
                <w:sz w:val="22"/>
                <w:szCs w:val="22"/>
              </w:rPr>
              <w:t>18</w:t>
            </w:r>
            <w:r w:rsidRPr="00222609">
              <w:rPr>
                <w:b/>
                <w:bCs/>
                <w:sz w:val="22"/>
                <w:szCs w:val="22"/>
              </w:rPr>
              <w:t>,</w:t>
            </w:r>
            <w:r w:rsidR="00E91D95">
              <w:rPr>
                <w:b/>
                <w:bCs/>
                <w:sz w:val="22"/>
                <w:szCs w:val="22"/>
              </w:rPr>
              <w:t>87</w:t>
            </w:r>
          </w:p>
        </w:tc>
        <w:tc>
          <w:tcPr>
            <w:tcW w:w="110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5F3221AB" w14:textId="3A4D3008" w:rsidR="00222609" w:rsidRPr="00222609" w:rsidRDefault="00222609" w:rsidP="00222609">
            <w:pPr>
              <w:jc w:val="right"/>
              <w:rPr>
                <w:b/>
                <w:bCs/>
                <w:color w:val="000000"/>
                <w:sz w:val="22"/>
                <w:szCs w:val="22"/>
              </w:rPr>
            </w:pPr>
            <w:r w:rsidRPr="00222609">
              <w:rPr>
                <w:b/>
                <w:bCs/>
                <w:sz w:val="22"/>
                <w:szCs w:val="22"/>
              </w:rPr>
              <w:t>1.08</w:t>
            </w:r>
            <w:r w:rsidR="00E91D95">
              <w:rPr>
                <w:b/>
                <w:bCs/>
                <w:sz w:val="22"/>
                <w:szCs w:val="22"/>
              </w:rPr>
              <w:t>0</w:t>
            </w:r>
            <w:r w:rsidRPr="00222609">
              <w:rPr>
                <w:b/>
                <w:bCs/>
                <w:sz w:val="22"/>
                <w:szCs w:val="22"/>
              </w:rPr>
              <w:t>,</w:t>
            </w:r>
            <w:r w:rsidR="00E91D95">
              <w:rPr>
                <w:b/>
                <w:bCs/>
                <w:sz w:val="22"/>
                <w:szCs w:val="22"/>
              </w:rPr>
              <w:t>69</w:t>
            </w:r>
          </w:p>
        </w:tc>
        <w:tc>
          <w:tcPr>
            <w:tcW w:w="110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14278D4" w14:textId="3A29D065" w:rsidR="00222609" w:rsidRPr="00222609" w:rsidRDefault="00222609" w:rsidP="00222609">
            <w:pPr>
              <w:jc w:val="right"/>
              <w:rPr>
                <w:b/>
                <w:bCs/>
                <w:color w:val="000000"/>
                <w:sz w:val="22"/>
                <w:szCs w:val="22"/>
              </w:rPr>
            </w:pPr>
            <w:r w:rsidRPr="00222609">
              <w:rPr>
                <w:b/>
                <w:bCs/>
                <w:sz w:val="22"/>
                <w:szCs w:val="22"/>
              </w:rPr>
              <w:t>1.08</w:t>
            </w:r>
            <w:r w:rsidR="00E91D95">
              <w:rPr>
                <w:b/>
                <w:bCs/>
                <w:sz w:val="22"/>
                <w:szCs w:val="22"/>
              </w:rPr>
              <w:t>0</w:t>
            </w:r>
            <w:r w:rsidRPr="00222609">
              <w:rPr>
                <w:b/>
                <w:bCs/>
                <w:sz w:val="22"/>
                <w:szCs w:val="22"/>
              </w:rPr>
              <w:t>,</w:t>
            </w:r>
            <w:r w:rsidR="00E91D95">
              <w:rPr>
                <w:b/>
                <w:bCs/>
                <w:sz w:val="22"/>
                <w:szCs w:val="22"/>
              </w:rPr>
              <w:t>69</w:t>
            </w:r>
          </w:p>
        </w:tc>
        <w:tc>
          <w:tcPr>
            <w:tcW w:w="1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E223057" w14:textId="149DB357" w:rsidR="00222609" w:rsidRPr="00222609" w:rsidRDefault="00222609" w:rsidP="00222609">
            <w:pPr>
              <w:jc w:val="right"/>
              <w:rPr>
                <w:b/>
                <w:bCs/>
                <w:color w:val="000000"/>
                <w:sz w:val="22"/>
                <w:szCs w:val="22"/>
              </w:rPr>
            </w:pPr>
            <w:r w:rsidRPr="00222609">
              <w:rPr>
                <w:b/>
                <w:bCs/>
                <w:sz w:val="22"/>
                <w:szCs w:val="22"/>
              </w:rPr>
              <w:t>104,47</w:t>
            </w:r>
          </w:p>
        </w:tc>
        <w:tc>
          <w:tcPr>
            <w:tcW w:w="1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0A52C7B" w14:textId="6F08AFF4" w:rsidR="00222609" w:rsidRPr="00222609" w:rsidRDefault="00222609" w:rsidP="00222609">
            <w:pPr>
              <w:jc w:val="right"/>
              <w:rPr>
                <w:b/>
                <w:bCs/>
                <w:color w:val="000000"/>
                <w:sz w:val="22"/>
                <w:szCs w:val="22"/>
              </w:rPr>
            </w:pPr>
            <w:r w:rsidRPr="00222609">
              <w:rPr>
                <w:b/>
                <w:bCs/>
                <w:sz w:val="22"/>
                <w:szCs w:val="22"/>
              </w:rPr>
              <w:t>417,88</w:t>
            </w:r>
          </w:p>
        </w:tc>
        <w:tc>
          <w:tcPr>
            <w:tcW w:w="11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A85155" w14:textId="7EBE3C52" w:rsidR="00222609" w:rsidRPr="00222609" w:rsidRDefault="00222609" w:rsidP="00222609">
            <w:pPr>
              <w:jc w:val="right"/>
              <w:rPr>
                <w:b/>
                <w:bCs/>
                <w:color w:val="000000"/>
                <w:sz w:val="22"/>
                <w:szCs w:val="22"/>
              </w:rPr>
            </w:pPr>
            <w:r w:rsidRPr="00222609">
              <w:rPr>
                <w:b/>
                <w:bCs/>
                <w:sz w:val="22"/>
                <w:szCs w:val="22"/>
              </w:rPr>
              <w:t>123,45</w:t>
            </w:r>
          </w:p>
        </w:tc>
        <w:tc>
          <w:tcPr>
            <w:tcW w:w="1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45243D" w14:textId="6E689D04" w:rsidR="00222609" w:rsidRPr="00222609" w:rsidRDefault="00222609" w:rsidP="00222609">
            <w:pPr>
              <w:jc w:val="right"/>
              <w:rPr>
                <w:b/>
                <w:bCs/>
                <w:color w:val="000000"/>
                <w:sz w:val="22"/>
                <w:szCs w:val="22"/>
              </w:rPr>
            </w:pPr>
            <w:r w:rsidRPr="00222609">
              <w:rPr>
                <w:b/>
                <w:bCs/>
                <w:sz w:val="22"/>
                <w:szCs w:val="22"/>
              </w:rPr>
              <w:t>123,45</w:t>
            </w:r>
          </w:p>
        </w:tc>
        <w:tc>
          <w:tcPr>
            <w:tcW w:w="1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8C0376" w14:textId="7ED6A705" w:rsidR="00222609" w:rsidRPr="00222609" w:rsidRDefault="00222609" w:rsidP="00222609">
            <w:pPr>
              <w:jc w:val="right"/>
              <w:rPr>
                <w:b/>
                <w:bCs/>
                <w:color w:val="000000"/>
                <w:sz w:val="22"/>
                <w:szCs w:val="22"/>
              </w:rPr>
            </w:pPr>
            <w:r w:rsidRPr="00222609">
              <w:rPr>
                <w:b/>
                <w:bCs/>
                <w:sz w:val="22"/>
                <w:szCs w:val="22"/>
              </w:rPr>
              <w:t>123,45</w:t>
            </w:r>
          </w:p>
        </w:tc>
        <w:tc>
          <w:tcPr>
            <w:tcW w:w="11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6DB4C2" w14:textId="20A8A46D" w:rsidR="00222609" w:rsidRPr="00222609" w:rsidRDefault="00222609" w:rsidP="00222609">
            <w:pPr>
              <w:jc w:val="right"/>
              <w:rPr>
                <w:b/>
                <w:bCs/>
                <w:color w:val="000000"/>
                <w:sz w:val="22"/>
                <w:szCs w:val="22"/>
              </w:rPr>
            </w:pPr>
            <w:r w:rsidRPr="00222609">
              <w:rPr>
                <w:b/>
                <w:bCs/>
                <w:sz w:val="22"/>
                <w:szCs w:val="22"/>
              </w:rPr>
              <w:t>123,45</w:t>
            </w:r>
          </w:p>
        </w:tc>
        <w:tc>
          <w:tcPr>
            <w:tcW w:w="1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BC7015" w14:textId="49F51F75" w:rsidR="00222609" w:rsidRPr="00222609" w:rsidRDefault="00222609" w:rsidP="00222609">
            <w:pPr>
              <w:jc w:val="right"/>
              <w:rPr>
                <w:b/>
                <w:bCs/>
                <w:color w:val="000000"/>
                <w:sz w:val="22"/>
                <w:szCs w:val="22"/>
              </w:rPr>
            </w:pPr>
            <w:r w:rsidRPr="00222609">
              <w:rPr>
                <w:b/>
                <w:bCs/>
                <w:sz w:val="22"/>
                <w:szCs w:val="22"/>
              </w:rPr>
              <w:t>158,35</w:t>
            </w:r>
          </w:p>
        </w:tc>
        <w:tc>
          <w:tcPr>
            <w:tcW w:w="1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24CE44" w14:textId="204A7227" w:rsidR="00222609" w:rsidRPr="00222609" w:rsidRDefault="00222609" w:rsidP="00222609">
            <w:pPr>
              <w:jc w:val="right"/>
              <w:rPr>
                <w:b/>
                <w:bCs/>
                <w:color w:val="000000"/>
                <w:sz w:val="22"/>
                <w:szCs w:val="22"/>
              </w:rPr>
            </w:pPr>
            <w:r w:rsidRPr="00222609">
              <w:rPr>
                <w:b/>
                <w:bCs/>
                <w:sz w:val="22"/>
                <w:szCs w:val="22"/>
              </w:rPr>
              <w:t>405,25</w:t>
            </w:r>
          </w:p>
        </w:tc>
      </w:tr>
    </w:tbl>
    <w:p w14:paraId="46F40010" w14:textId="751CE36D" w:rsidR="005B1245" w:rsidRDefault="00F53005" w:rsidP="00603DEC">
      <w:pPr>
        <w:spacing w:before="120" w:after="120"/>
        <w:ind w:firstLine="709"/>
        <w:rPr>
          <w:szCs w:val="24"/>
          <w:lang w:val="sr-Latn-CS"/>
        </w:rPr>
      </w:pPr>
      <w:bookmarkStart w:id="680" w:name="_Toc329146740"/>
      <w:bookmarkStart w:id="681" w:name="_Toc329328458"/>
      <w:bookmarkStart w:id="682" w:name="_Toc410988412"/>
      <w:bookmarkStart w:id="683" w:name="_Toc478456559"/>
      <w:bookmarkStart w:id="684" w:name="_Toc503785499"/>
      <w:bookmarkStart w:id="685" w:name="_Toc503786074"/>
      <w:bookmarkStart w:id="686" w:name="_Toc503786563"/>
      <w:bookmarkStart w:id="687" w:name="_Toc503787434"/>
      <w:bookmarkStart w:id="688" w:name="_Toc535232882"/>
      <w:bookmarkStart w:id="689" w:name="_Toc115079730"/>
      <w:r w:rsidRPr="00967DC1">
        <w:rPr>
          <w:szCs w:val="24"/>
          <w:lang w:val="sr-Latn-CS"/>
        </w:rPr>
        <w:t xml:space="preserve">У табелама </w:t>
      </w:r>
      <w:r w:rsidR="00603DEC">
        <w:rPr>
          <w:szCs w:val="24"/>
          <w:lang w:val="sr-Cyrl-RS"/>
        </w:rPr>
        <w:t>4.1.2.1.-2</w:t>
      </w:r>
      <w:r w:rsidRPr="00967DC1">
        <w:rPr>
          <w:szCs w:val="24"/>
          <w:lang w:val="sr-Latn-CS"/>
        </w:rPr>
        <w:t xml:space="preserve">., </w:t>
      </w:r>
      <w:r w:rsidR="00603DEC">
        <w:rPr>
          <w:szCs w:val="24"/>
          <w:lang w:val="sr-Cyrl-RS"/>
        </w:rPr>
        <w:t>4.1</w:t>
      </w:r>
      <w:r w:rsidRPr="00967DC1">
        <w:rPr>
          <w:szCs w:val="24"/>
          <w:lang w:val="sr-Latn-CS"/>
        </w:rPr>
        <w:t>.</w:t>
      </w:r>
      <w:r>
        <w:rPr>
          <w:szCs w:val="24"/>
          <w:lang w:val="sr-Latn-CS"/>
        </w:rPr>
        <w:t>2.1</w:t>
      </w:r>
      <w:r w:rsidRPr="00967DC1">
        <w:rPr>
          <w:szCs w:val="24"/>
          <w:lang w:val="sr-Latn-CS"/>
        </w:rPr>
        <w:t>.</w:t>
      </w:r>
      <w:r w:rsidR="00603DEC">
        <w:rPr>
          <w:szCs w:val="24"/>
          <w:lang w:val="sr-Cyrl-RS"/>
        </w:rPr>
        <w:t>-</w:t>
      </w:r>
      <w:r w:rsidR="008F1ABA">
        <w:rPr>
          <w:szCs w:val="24"/>
          <w:lang w:val="sr-Latn-CS"/>
        </w:rPr>
        <w:t>3</w:t>
      </w:r>
      <w:r w:rsidRPr="00967DC1">
        <w:rPr>
          <w:szCs w:val="24"/>
          <w:lang w:val="sr-Latn-CS"/>
        </w:rPr>
        <w:t xml:space="preserve">. и </w:t>
      </w:r>
      <w:r w:rsidR="00603DEC">
        <w:rPr>
          <w:szCs w:val="24"/>
          <w:lang w:val="sr-Cyrl-RS"/>
        </w:rPr>
        <w:t>4.1</w:t>
      </w:r>
      <w:r w:rsidRPr="00967DC1">
        <w:rPr>
          <w:szCs w:val="24"/>
          <w:lang w:val="sr-Latn-CS"/>
        </w:rPr>
        <w:t>.</w:t>
      </w:r>
      <w:r>
        <w:rPr>
          <w:szCs w:val="24"/>
          <w:lang w:val="sr-Latn-CS"/>
        </w:rPr>
        <w:t>2</w:t>
      </w:r>
      <w:r w:rsidRPr="00967DC1">
        <w:rPr>
          <w:szCs w:val="24"/>
          <w:lang w:val="sr-Latn-CS"/>
        </w:rPr>
        <w:t>.</w:t>
      </w:r>
      <w:r>
        <w:rPr>
          <w:szCs w:val="24"/>
          <w:lang w:val="sr-Latn-CS"/>
        </w:rPr>
        <w:t>1</w:t>
      </w:r>
      <w:r w:rsidRPr="00967DC1">
        <w:rPr>
          <w:szCs w:val="24"/>
          <w:lang w:val="sr-Latn-CS"/>
        </w:rPr>
        <w:t>.</w:t>
      </w:r>
      <w:r w:rsidR="00603DEC">
        <w:rPr>
          <w:szCs w:val="24"/>
          <w:lang w:val="sr-Cyrl-RS"/>
        </w:rPr>
        <w:t>-</w:t>
      </w:r>
      <w:r w:rsidR="008F1ABA">
        <w:rPr>
          <w:szCs w:val="24"/>
          <w:lang w:val="sr-Latn-CS"/>
        </w:rPr>
        <w:t>4</w:t>
      </w:r>
      <w:r w:rsidRPr="00967DC1">
        <w:rPr>
          <w:szCs w:val="24"/>
          <w:lang w:val="sr-Latn-CS"/>
        </w:rPr>
        <w:t xml:space="preserve">. приказан је обим појединих радова </w:t>
      </w:r>
      <w:r w:rsidR="005B1245">
        <w:rPr>
          <w:szCs w:val="24"/>
          <w:lang w:val="sr-Cyrl-RS"/>
        </w:rPr>
        <w:t xml:space="preserve">на заштити шума </w:t>
      </w:r>
      <w:r w:rsidRPr="00967DC1">
        <w:rPr>
          <w:szCs w:val="24"/>
          <w:lang w:val="sr-Latn-CS"/>
        </w:rPr>
        <w:t xml:space="preserve">по фазама рада. Сви радови су приказани по газдинским </w:t>
      </w:r>
      <w:r>
        <w:rPr>
          <w:szCs w:val="24"/>
          <w:lang w:val="sr-Cyrl-RS"/>
        </w:rPr>
        <w:t>типовима и по категорији рада</w:t>
      </w:r>
      <w:r w:rsidRPr="00967DC1">
        <w:rPr>
          <w:szCs w:val="24"/>
          <w:lang w:val="sr-Latn-CS"/>
        </w:rPr>
        <w:t xml:space="preserve">. </w:t>
      </w:r>
    </w:p>
    <w:p w14:paraId="19B33CBB" w14:textId="464D7F87" w:rsidR="00F53005" w:rsidRPr="00967DC1" w:rsidRDefault="00F53005" w:rsidP="00603DEC">
      <w:pPr>
        <w:spacing w:before="120" w:after="120"/>
        <w:ind w:firstLine="709"/>
        <w:rPr>
          <w:szCs w:val="24"/>
          <w:lang w:val="sr-Latn-CS"/>
        </w:rPr>
      </w:pPr>
      <w:r w:rsidRPr="00967DC1">
        <w:rPr>
          <w:szCs w:val="24"/>
          <w:lang w:val="sr-Latn-CS"/>
        </w:rPr>
        <w:lastRenderedPageBreak/>
        <w:t xml:space="preserve">Значење појединих шифара за врсте рада у горњим табелама може се видети у табели </w:t>
      </w:r>
      <w:r w:rsidR="005E72D2">
        <w:rPr>
          <w:szCs w:val="24"/>
          <w:lang w:val="sr-Cyrl-RS"/>
        </w:rPr>
        <w:t>4.1</w:t>
      </w:r>
      <w:r w:rsidRPr="00967DC1">
        <w:rPr>
          <w:szCs w:val="24"/>
          <w:lang w:val="sr-Latn-CS"/>
        </w:rPr>
        <w:t>.</w:t>
      </w:r>
      <w:r w:rsidR="005B1245">
        <w:rPr>
          <w:szCs w:val="24"/>
          <w:lang w:val="sr-Cyrl-RS"/>
        </w:rPr>
        <w:t>2</w:t>
      </w:r>
      <w:r w:rsidRPr="00967DC1">
        <w:rPr>
          <w:szCs w:val="24"/>
          <w:lang w:val="sr-Latn-CS"/>
        </w:rPr>
        <w:t>.</w:t>
      </w:r>
      <w:r w:rsidR="005B1245">
        <w:rPr>
          <w:szCs w:val="24"/>
          <w:lang w:val="sr-Cyrl-RS"/>
        </w:rPr>
        <w:t>1</w:t>
      </w:r>
      <w:r w:rsidRPr="00967DC1">
        <w:rPr>
          <w:szCs w:val="24"/>
          <w:lang w:val="sr-Latn-CS"/>
        </w:rPr>
        <w:t>.</w:t>
      </w:r>
      <w:r w:rsidR="005E72D2">
        <w:rPr>
          <w:szCs w:val="24"/>
          <w:lang w:val="sr-Cyrl-RS"/>
        </w:rPr>
        <w:t>-</w:t>
      </w:r>
      <w:r w:rsidR="008F1ABA">
        <w:rPr>
          <w:szCs w:val="24"/>
          <w:lang w:val="sr-Latn-CS"/>
        </w:rPr>
        <w:t>1.</w:t>
      </w:r>
      <w:r w:rsidRPr="00967DC1">
        <w:rPr>
          <w:szCs w:val="24"/>
          <w:lang w:val="sr-Latn-CS"/>
        </w:rPr>
        <w:t xml:space="preserve"> на почетку овог поглавља, где је у првој колони наведена и шифра и врста рада.</w:t>
      </w:r>
    </w:p>
    <w:p w14:paraId="0C2DA063" w14:textId="77777777" w:rsidR="00F53005" w:rsidRDefault="00F53005" w:rsidP="00603DEC">
      <w:pPr>
        <w:spacing w:before="120" w:after="120"/>
        <w:ind w:firstLine="709"/>
        <w:rPr>
          <w:szCs w:val="24"/>
          <w:lang w:val="sr-Cyrl-RS"/>
        </w:rPr>
      </w:pPr>
      <w:r w:rsidRPr="00967DC1">
        <w:rPr>
          <w:szCs w:val="24"/>
          <w:lang w:val="sr-Latn-CS"/>
        </w:rPr>
        <w:t>Тачан број наврата за све врсте радова у појединим одсецима дат је у прилогу ПЛАН ГАЈЕЊА ШУМА.</w:t>
      </w:r>
    </w:p>
    <w:p w14:paraId="07E3C081" w14:textId="77777777" w:rsidR="005E72D2" w:rsidRPr="005E72D2" w:rsidRDefault="005E72D2" w:rsidP="00603DEC">
      <w:pPr>
        <w:spacing w:before="120" w:after="120"/>
        <w:ind w:firstLine="709"/>
        <w:rPr>
          <w:szCs w:val="24"/>
          <w:lang w:val="sr-Cyrl-RS"/>
        </w:rPr>
      </w:pPr>
    </w:p>
    <w:p w14:paraId="4D6EB042" w14:textId="76B52AD2" w:rsidR="00276ED7" w:rsidRPr="00642EFB" w:rsidRDefault="00204BA0" w:rsidP="0002583E">
      <w:pPr>
        <w:pStyle w:val="Heading3"/>
        <w:rPr>
          <w:lang w:val="ru-RU"/>
        </w:rPr>
      </w:pPr>
      <w:bookmarkStart w:id="690" w:name="_Toc214262804"/>
      <w:r w:rsidRPr="00642EFB">
        <w:rPr>
          <w:lang w:val="ru-RU"/>
        </w:rPr>
        <w:t>4.1</w:t>
      </w:r>
      <w:r w:rsidR="00276ED7" w:rsidRPr="00642EFB">
        <w:rPr>
          <w:lang w:val="ru-RU"/>
        </w:rPr>
        <w:t>.2.2. План заштите шума од стоке</w:t>
      </w:r>
      <w:bookmarkEnd w:id="680"/>
      <w:bookmarkEnd w:id="681"/>
      <w:bookmarkEnd w:id="682"/>
      <w:bookmarkEnd w:id="683"/>
      <w:bookmarkEnd w:id="684"/>
      <w:bookmarkEnd w:id="685"/>
      <w:bookmarkEnd w:id="686"/>
      <w:bookmarkEnd w:id="687"/>
      <w:bookmarkEnd w:id="688"/>
      <w:bookmarkEnd w:id="689"/>
      <w:bookmarkEnd w:id="690"/>
    </w:p>
    <w:p w14:paraId="2A6CB9F5" w14:textId="77777777" w:rsidR="005A1184" w:rsidRPr="00967DC1" w:rsidRDefault="005A1184" w:rsidP="00603DEC">
      <w:pPr>
        <w:spacing w:before="120" w:after="120"/>
        <w:ind w:left="-142" w:firstLine="862"/>
        <w:rPr>
          <w:szCs w:val="24"/>
          <w:lang w:val="sr-Latn-CS"/>
        </w:rPr>
      </w:pPr>
    </w:p>
    <w:p w14:paraId="2826A7A6" w14:textId="3F06EA5C" w:rsidR="00276ED7" w:rsidRDefault="00276ED7" w:rsidP="00603DEC">
      <w:pPr>
        <w:spacing w:before="120" w:after="120"/>
        <w:ind w:left="-142" w:firstLine="862"/>
        <w:rPr>
          <w:szCs w:val="24"/>
          <w:lang w:val="ru-RU"/>
        </w:rPr>
      </w:pPr>
      <w:r w:rsidRPr="00967DC1">
        <w:rPr>
          <w:szCs w:val="24"/>
          <w:lang w:val="sr-Latn-CS"/>
        </w:rPr>
        <w:t xml:space="preserve">Заштита шума од стоке се спроводи забраном испаше у младим и обновљеним састојинама, као и састојинама које се налазе уз њих, а у складу са чланом 52 Закона о </w:t>
      </w:r>
      <w:r w:rsidRPr="00537A3E">
        <w:rPr>
          <w:szCs w:val="24"/>
          <w:lang w:val="sr-Latn-CS"/>
        </w:rPr>
        <w:t xml:space="preserve">шумама </w:t>
      </w:r>
      <w:r w:rsidRPr="00537A3E">
        <w:rPr>
          <w:szCs w:val="24"/>
          <w:lang w:val="ru-RU"/>
        </w:rPr>
        <w:t>(</w:t>
      </w:r>
      <w:r w:rsidRPr="00537A3E">
        <w:rPr>
          <w:szCs w:val="24"/>
          <w:lang w:val="sr-Cyrl-CS"/>
        </w:rPr>
        <w:t>„</w:t>
      </w:r>
      <w:r w:rsidRPr="00537A3E">
        <w:rPr>
          <w:szCs w:val="24"/>
          <w:lang w:val="ru-RU"/>
        </w:rPr>
        <w:t>Сл. гл. РС</w:t>
      </w:r>
      <w:r w:rsidRPr="00537A3E">
        <w:rPr>
          <w:szCs w:val="24"/>
          <w:lang w:val="sr-Cyrl-CS"/>
        </w:rPr>
        <w:t>“</w:t>
      </w:r>
      <w:r w:rsidRPr="00537A3E">
        <w:rPr>
          <w:szCs w:val="24"/>
          <w:lang w:val="ru-RU"/>
        </w:rPr>
        <w:t xml:space="preserve"> бр. </w:t>
      </w:r>
      <w:r w:rsidRPr="00537A3E">
        <w:rPr>
          <w:szCs w:val="24"/>
          <w:lang w:val="sr-Cyrl-CS"/>
        </w:rPr>
        <w:t>30/10, 93/12</w:t>
      </w:r>
      <w:r w:rsidR="00537A3E" w:rsidRPr="00537A3E">
        <w:rPr>
          <w:szCs w:val="24"/>
          <w:lang w:val="sr-Cyrl-CS"/>
        </w:rPr>
        <w:t xml:space="preserve">, </w:t>
      </w:r>
      <w:r w:rsidRPr="00537A3E">
        <w:rPr>
          <w:szCs w:val="24"/>
          <w:lang w:val="sr-Cyrl-CS"/>
        </w:rPr>
        <w:t>89/15</w:t>
      </w:r>
      <w:r w:rsidR="00537A3E" w:rsidRPr="00537A3E">
        <w:rPr>
          <w:szCs w:val="24"/>
          <w:lang w:val="sr-Cyrl-CS"/>
        </w:rPr>
        <w:t>, 95/18</w:t>
      </w:r>
      <w:r w:rsidRPr="00537A3E">
        <w:rPr>
          <w:szCs w:val="24"/>
          <w:lang w:val="sr-Cyrl-CS"/>
        </w:rPr>
        <w:t>)</w:t>
      </w:r>
      <w:r w:rsidRPr="00537A3E">
        <w:rPr>
          <w:szCs w:val="24"/>
          <w:lang w:val="ru-RU"/>
        </w:rPr>
        <w:t>.</w:t>
      </w:r>
    </w:p>
    <w:p w14:paraId="37F99E29" w14:textId="77777777" w:rsidR="005E72D2" w:rsidRPr="00967DC1" w:rsidRDefault="005E72D2" w:rsidP="00603DEC">
      <w:pPr>
        <w:spacing w:before="120" w:after="120"/>
        <w:ind w:left="-142" w:firstLine="862"/>
        <w:rPr>
          <w:szCs w:val="24"/>
          <w:lang w:val="ru-RU"/>
        </w:rPr>
      </w:pPr>
    </w:p>
    <w:p w14:paraId="6DFA5542" w14:textId="074B47F8" w:rsidR="00276ED7" w:rsidRPr="00642EFB" w:rsidRDefault="00204BA0" w:rsidP="0002583E">
      <w:pPr>
        <w:pStyle w:val="Heading3"/>
        <w:rPr>
          <w:lang w:val="ru-RU"/>
        </w:rPr>
      </w:pPr>
      <w:bookmarkStart w:id="691" w:name="_Toc329146741"/>
      <w:bookmarkStart w:id="692" w:name="_Toc329328459"/>
      <w:bookmarkStart w:id="693" w:name="_Toc410988413"/>
      <w:bookmarkStart w:id="694" w:name="_Toc478456560"/>
      <w:bookmarkStart w:id="695" w:name="_Toc503785500"/>
      <w:bookmarkStart w:id="696" w:name="_Toc503786075"/>
      <w:bookmarkStart w:id="697" w:name="_Toc503786564"/>
      <w:bookmarkStart w:id="698" w:name="_Toc503787435"/>
      <w:bookmarkStart w:id="699" w:name="_Toc535232883"/>
      <w:bookmarkStart w:id="700" w:name="_Toc115079731"/>
      <w:bookmarkStart w:id="701" w:name="_Toc214262805"/>
      <w:r w:rsidRPr="00642EFB">
        <w:rPr>
          <w:lang w:val="ru-RU"/>
        </w:rPr>
        <w:t>4.1</w:t>
      </w:r>
      <w:r w:rsidR="00276ED7" w:rsidRPr="00642EFB">
        <w:rPr>
          <w:lang w:val="ru-RU"/>
        </w:rPr>
        <w:t>.2.3. План заштите шума од дивљачи</w:t>
      </w:r>
      <w:bookmarkEnd w:id="691"/>
      <w:bookmarkEnd w:id="692"/>
      <w:bookmarkEnd w:id="693"/>
      <w:bookmarkEnd w:id="694"/>
      <w:bookmarkEnd w:id="695"/>
      <w:bookmarkEnd w:id="696"/>
      <w:bookmarkEnd w:id="697"/>
      <w:bookmarkEnd w:id="698"/>
      <w:bookmarkEnd w:id="699"/>
      <w:bookmarkEnd w:id="700"/>
      <w:bookmarkEnd w:id="701"/>
    </w:p>
    <w:p w14:paraId="37A5A988" w14:textId="77777777" w:rsidR="005A1184" w:rsidRPr="00967DC1" w:rsidRDefault="005A1184" w:rsidP="00603DEC">
      <w:pPr>
        <w:spacing w:before="120" w:after="120"/>
        <w:ind w:left="-142" w:firstLine="862"/>
        <w:rPr>
          <w:szCs w:val="24"/>
          <w:lang w:val="sr-Latn-CS"/>
        </w:rPr>
      </w:pPr>
    </w:p>
    <w:p w14:paraId="529097E6" w14:textId="72E39F4D" w:rsidR="002E7912" w:rsidRDefault="00276ED7" w:rsidP="00603DEC">
      <w:pPr>
        <w:spacing w:before="120" w:after="120"/>
        <w:ind w:left="-142" w:firstLine="862"/>
        <w:rPr>
          <w:szCs w:val="24"/>
          <w:lang w:val="sr-Latn-RS"/>
        </w:rPr>
      </w:pPr>
      <w:r w:rsidRPr="00967DC1">
        <w:rPr>
          <w:szCs w:val="24"/>
          <w:lang w:val="sr-Latn-CS"/>
        </w:rPr>
        <w:t xml:space="preserve">Заштита од дивљачи се спроводи одржавањем бројног стања дивљачи према прописаном стању по ловној основи, а у складу са чланом 53 Закона о шумама </w:t>
      </w:r>
      <w:r w:rsidRPr="00655AC3">
        <w:rPr>
          <w:szCs w:val="24"/>
          <w:lang w:val="sr-Latn-CS"/>
        </w:rPr>
        <w:t xml:space="preserve">(Сл.гл. РС бр. </w:t>
      </w:r>
      <w:r w:rsidR="00655AC3" w:rsidRPr="00655AC3">
        <w:rPr>
          <w:szCs w:val="24"/>
          <w:lang w:val="sr-Cyrl-CS"/>
        </w:rPr>
        <w:t>30/10, 93/12, 89/15, 95/18</w:t>
      </w:r>
      <w:r w:rsidRPr="00655AC3">
        <w:rPr>
          <w:szCs w:val="24"/>
          <w:lang w:val="sr-Latn-CS"/>
        </w:rPr>
        <w:t>). Осим одржавања бројног стања дивљачи неопходно је у зимском периоду вршити допунску исхрану дивљачи како би се</w:t>
      </w:r>
      <w:r w:rsidRPr="00967DC1">
        <w:rPr>
          <w:szCs w:val="24"/>
          <w:lang w:val="sr-Latn-CS"/>
        </w:rPr>
        <w:t xml:space="preserve"> штете од дивљачи свеле на најмању могућу меру. </w:t>
      </w:r>
      <w:r w:rsidR="00727E42">
        <w:rPr>
          <w:szCs w:val="24"/>
          <w:lang w:val="sr-Cyrl-RS"/>
        </w:rPr>
        <w:t xml:space="preserve">Поред наведеног, план заштите од дивљачи предвиђа и подизање узгојних ограда око младих састојина. Дужина времена стајања ограде на одређеним површинама зависи од врсте дрвећа којом је обнова извршена и износи 8-12 година код меких лишћара односно 15-20 година код тврдих лишћара (пољског јасена и храста лужњака).  </w:t>
      </w:r>
    </w:p>
    <w:p w14:paraId="24A9FF2C" w14:textId="77777777" w:rsidR="005348FD" w:rsidRPr="005348FD" w:rsidRDefault="005348FD" w:rsidP="00603DEC">
      <w:pPr>
        <w:spacing w:before="120" w:after="120"/>
        <w:ind w:left="-142" w:firstLine="862"/>
        <w:rPr>
          <w:szCs w:val="24"/>
          <w:lang w:val="sr-Latn-RS"/>
        </w:rPr>
      </w:pPr>
    </w:p>
    <w:p w14:paraId="79687213" w14:textId="79970667" w:rsidR="00276ED7" w:rsidRPr="00642EFB" w:rsidRDefault="00204BA0" w:rsidP="0002583E">
      <w:pPr>
        <w:pStyle w:val="Heading3"/>
        <w:rPr>
          <w:lang w:val="ru-RU"/>
        </w:rPr>
      </w:pPr>
      <w:bookmarkStart w:id="702" w:name="_Toc329146742"/>
      <w:bookmarkStart w:id="703" w:name="_Toc329328460"/>
      <w:bookmarkStart w:id="704" w:name="_Toc410988414"/>
      <w:bookmarkStart w:id="705" w:name="_Toc478456561"/>
      <w:bookmarkStart w:id="706" w:name="_Toc503785501"/>
      <w:bookmarkStart w:id="707" w:name="_Toc503786076"/>
      <w:bookmarkStart w:id="708" w:name="_Toc503786565"/>
      <w:bookmarkStart w:id="709" w:name="_Toc503787436"/>
      <w:bookmarkStart w:id="710" w:name="_Toc535232884"/>
      <w:bookmarkStart w:id="711" w:name="_Toc115079732"/>
      <w:bookmarkStart w:id="712" w:name="_Toc214262806"/>
      <w:r w:rsidRPr="00642EFB">
        <w:rPr>
          <w:lang w:val="ru-RU"/>
        </w:rPr>
        <w:t>4.1</w:t>
      </w:r>
      <w:r w:rsidR="00276ED7" w:rsidRPr="00642EFB">
        <w:rPr>
          <w:lang w:val="ru-RU"/>
        </w:rPr>
        <w:t>.2.4. План заштита шума од човека</w:t>
      </w:r>
      <w:bookmarkEnd w:id="702"/>
      <w:bookmarkEnd w:id="703"/>
      <w:bookmarkEnd w:id="704"/>
      <w:bookmarkEnd w:id="705"/>
      <w:bookmarkEnd w:id="706"/>
      <w:bookmarkEnd w:id="707"/>
      <w:bookmarkEnd w:id="708"/>
      <w:bookmarkEnd w:id="709"/>
      <w:bookmarkEnd w:id="710"/>
      <w:bookmarkEnd w:id="711"/>
      <w:bookmarkEnd w:id="712"/>
    </w:p>
    <w:p w14:paraId="36ED3E76" w14:textId="77777777" w:rsidR="00276ED7" w:rsidRPr="00967DC1" w:rsidRDefault="00276ED7" w:rsidP="00603DEC">
      <w:pPr>
        <w:spacing w:before="120" w:after="120"/>
        <w:ind w:firstLine="567"/>
        <w:rPr>
          <w:szCs w:val="24"/>
          <w:lang w:val="sr-Latn-CS"/>
        </w:rPr>
      </w:pPr>
    </w:p>
    <w:p w14:paraId="4681FC93" w14:textId="77777777" w:rsidR="00276ED7" w:rsidRPr="00967DC1" w:rsidRDefault="00276ED7" w:rsidP="00603DEC">
      <w:pPr>
        <w:spacing w:before="120" w:after="120"/>
        <w:ind w:firstLine="567"/>
        <w:rPr>
          <w:szCs w:val="24"/>
          <w:lang w:val="sr-Latn-CS"/>
        </w:rPr>
      </w:pPr>
      <w:r w:rsidRPr="00967DC1">
        <w:rPr>
          <w:szCs w:val="24"/>
          <w:lang w:val="sr-Latn-CS"/>
        </w:rPr>
        <w:t>Штете од човека у овој газдинској јединици нису велике и углавном се своде на бесправну сечу и да би се елиминисале потребно је предузети следеће мере:</w:t>
      </w:r>
    </w:p>
    <w:p w14:paraId="03C366BA" w14:textId="6A34755C" w:rsidR="00276ED7" w:rsidRPr="00967DC1" w:rsidRDefault="00276ED7" w:rsidP="005E72D2">
      <w:pPr>
        <w:numPr>
          <w:ilvl w:val="0"/>
          <w:numId w:val="13"/>
        </w:numPr>
        <w:tabs>
          <w:tab w:val="clear" w:pos="1080"/>
          <w:tab w:val="num" w:pos="709"/>
        </w:tabs>
        <w:ind w:left="284" w:firstLine="720"/>
        <w:rPr>
          <w:szCs w:val="24"/>
          <w:lang w:val="sr-Latn-CS"/>
        </w:rPr>
      </w:pPr>
      <w:r w:rsidRPr="00967DC1">
        <w:rPr>
          <w:szCs w:val="24"/>
          <w:lang w:val="sr-Latn-CS"/>
        </w:rPr>
        <w:t>ефикасност и бројност чуварске службе држати на потребном нивоу</w:t>
      </w:r>
    </w:p>
    <w:p w14:paraId="7A48A072" w14:textId="798737F7" w:rsidR="00276ED7" w:rsidRPr="00967DC1" w:rsidRDefault="00276ED7" w:rsidP="005E72D2">
      <w:pPr>
        <w:numPr>
          <w:ilvl w:val="0"/>
          <w:numId w:val="13"/>
        </w:numPr>
        <w:tabs>
          <w:tab w:val="clear" w:pos="1080"/>
          <w:tab w:val="num" w:pos="709"/>
        </w:tabs>
        <w:ind w:left="284" w:firstLine="720"/>
        <w:rPr>
          <w:szCs w:val="24"/>
          <w:lang w:val="sr-Latn-CS"/>
        </w:rPr>
      </w:pPr>
      <w:r w:rsidRPr="00967DC1">
        <w:rPr>
          <w:szCs w:val="24"/>
          <w:lang w:val="sr-Latn-CS"/>
        </w:rPr>
        <w:t>околном становништву омогућити сакупљање дрвних остатака и куповину огревног дрвета</w:t>
      </w:r>
    </w:p>
    <w:p w14:paraId="4F401C11" w14:textId="537AEE00" w:rsidR="00276ED7" w:rsidRPr="00967DC1" w:rsidRDefault="00276ED7" w:rsidP="005E72D2">
      <w:pPr>
        <w:numPr>
          <w:ilvl w:val="0"/>
          <w:numId w:val="13"/>
        </w:numPr>
        <w:tabs>
          <w:tab w:val="clear" w:pos="1080"/>
          <w:tab w:val="num" w:pos="709"/>
        </w:tabs>
        <w:ind w:left="284" w:firstLine="720"/>
        <w:rPr>
          <w:szCs w:val="24"/>
          <w:lang w:val="sr-Latn-CS"/>
        </w:rPr>
      </w:pPr>
      <w:r w:rsidRPr="00967DC1">
        <w:rPr>
          <w:szCs w:val="24"/>
          <w:lang w:val="sr-Latn-CS"/>
        </w:rPr>
        <w:t>на видним местима истаћи упозорење о потреби чувања младих засада од оштећивања</w:t>
      </w:r>
    </w:p>
    <w:p w14:paraId="69818C51" w14:textId="2E0945CD" w:rsidR="00276ED7" w:rsidRPr="00967DC1" w:rsidRDefault="00276ED7" w:rsidP="005E72D2">
      <w:pPr>
        <w:numPr>
          <w:ilvl w:val="0"/>
          <w:numId w:val="13"/>
        </w:numPr>
        <w:tabs>
          <w:tab w:val="clear" w:pos="1080"/>
          <w:tab w:val="num" w:pos="709"/>
        </w:tabs>
        <w:ind w:left="284" w:firstLine="720"/>
        <w:rPr>
          <w:szCs w:val="24"/>
          <w:lang w:val="sr-Latn-CS"/>
        </w:rPr>
      </w:pPr>
      <w:r w:rsidRPr="00967DC1">
        <w:rPr>
          <w:szCs w:val="24"/>
          <w:lang w:val="sr-Latn-CS"/>
        </w:rPr>
        <w:t>повећати сарадњу са локалним органима унутрашњих послова</w:t>
      </w:r>
    </w:p>
    <w:p w14:paraId="29F0FEF5" w14:textId="34C78E1C" w:rsidR="00276ED7" w:rsidRPr="00967DC1" w:rsidRDefault="00276ED7" w:rsidP="005E72D2">
      <w:pPr>
        <w:numPr>
          <w:ilvl w:val="0"/>
          <w:numId w:val="13"/>
        </w:numPr>
        <w:tabs>
          <w:tab w:val="clear" w:pos="1080"/>
          <w:tab w:val="num" w:pos="709"/>
        </w:tabs>
        <w:ind w:left="284" w:firstLine="720"/>
        <w:rPr>
          <w:szCs w:val="24"/>
          <w:lang w:val="sr-Latn-CS"/>
        </w:rPr>
      </w:pPr>
      <w:r w:rsidRPr="00967DC1">
        <w:rPr>
          <w:szCs w:val="24"/>
          <w:lang w:val="sr-Latn-CS"/>
        </w:rPr>
        <w:t>повећати сарадњу са инспекцијским службама</w:t>
      </w:r>
    </w:p>
    <w:p w14:paraId="38521884" w14:textId="77777777" w:rsidR="005E72D2" w:rsidRDefault="005E72D2" w:rsidP="00603DEC">
      <w:pPr>
        <w:pStyle w:val="Heading3"/>
        <w:spacing w:before="120" w:after="120"/>
        <w:ind w:left="851"/>
        <w:rPr>
          <w:bCs/>
          <w:i w:val="0"/>
          <w:iCs/>
          <w:lang w:val="sr-Cyrl-RS"/>
        </w:rPr>
      </w:pPr>
      <w:bookmarkStart w:id="713" w:name="_Toc329146743"/>
      <w:bookmarkStart w:id="714" w:name="_Toc329328461"/>
      <w:bookmarkStart w:id="715" w:name="_Toc410988415"/>
      <w:bookmarkStart w:id="716" w:name="_Toc478456562"/>
      <w:bookmarkStart w:id="717" w:name="_Toc503785502"/>
      <w:bookmarkStart w:id="718" w:name="_Toc503786077"/>
      <w:bookmarkStart w:id="719" w:name="_Toc503786566"/>
      <w:bookmarkStart w:id="720" w:name="_Toc503787437"/>
      <w:bookmarkStart w:id="721" w:name="_Toc535232885"/>
      <w:bookmarkStart w:id="722" w:name="_Toc115079733"/>
    </w:p>
    <w:p w14:paraId="1D71B654" w14:textId="71E9FB14" w:rsidR="00276ED7" w:rsidRPr="00204BA0" w:rsidRDefault="00204BA0" w:rsidP="0002583E">
      <w:pPr>
        <w:pStyle w:val="Heading3"/>
      </w:pPr>
      <w:bookmarkStart w:id="723" w:name="_Toc214262807"/>
      <w:r>
        <w:t>4.1</w:t>
      </w:r>
      <w:r w:rsidR="00276ED7" w:rsidRPr="00204BA0">
        <w:t xml:space="preserve">.2.5. </w:t>
      </w:r>
      <w:proofErr w:type="spellStart"/>
      <w:r w:rsidR="00276ED7" w:rsidRPr="00204BA0">
        <w:t>План</w:t>
      </w:r>
      <w:proofErr w:type="spellEnd"/>
      <w:r w:rsidR="00276ED7" w:rsidRPr="00204BA0">
        <w:t xml:space="preserve"> </w:t>
      </w:r>
      <w:proofErr w:type="spellStart"/>
      <w:r w:rsidR="00276ED7" w:rsidRPr="00204BA0">
        <w:t>заштите</w:t>
      </w:r>
      <w:proofErr w:type="spellEnd"/>
      <w:r w:rsidR="00276ED7" w:rsidRPr="00204BA0">
        <w:t xml:space="preserve"> </w:t>
      </w:r>
      <w:proofErr w:type="spellStart"/>
      <w:r w:rsidR="00276ED7" w:rsidRPr="00204BA0">
        <w:t>шума</w:t>
      </w:r>
      <w:proofErr w:type="spellEnd"/>
      <w:r w:rsidR="00276ED7" w:rsidRPr="00204BA0">
        <w:t xml:space="preserve"> </w:t>
      </w:r>
      <w:proofErr w:type="spellStart"/>
      <w:r w:rsidR="00276ED7" w:rsidRPr="00204BA0">
        <w:t>од</w:t>
      </w:r>
      <w:proofErr w:type="spellEnd"/>
      <w:r w:rsidR="00276ED7" w:rsidRPr="00204BA0">
        <w:t xml:space="preserve"> </w:t>
      </w:r>
      <w:proofErr w:type="spellStart"/>
      <w:r w:rsidR="00276ED7" w:rsidRPr="00204BA0">
        <w:t>пожара</w:t>
      </w:r>
      <w:bookmarkEnd w:id="713"/>
      <w:bookmarkEnd w:id="714"/>
      <w:bookmarkEnd w:id="715"/>
      <w:bookmarkEnd w:id="716"/>
      <w:bookmarkEnd w:id="717"/>
      <w:bookmarkEnd w:id="718"/>
      <w:bookmarkEnd w:id="719"/>
      <w:bookmarkEnd w:id="720"/>
      <w:bookmarkEnd w:id="721"/>
      <w:bookmarkEnd w:id="722"/>
      <w:bookmarkEnd w:id="723"/>
      <w:proofErr w:type="spellEnd"/>
    </w:p>
    <w:p w14:paraId="2E6C6645" w14:textId="77777777" w:rsidR="00276ED7" w:rsidRPr="00967DC1" w:rsidRDefault="00276ED7" w:rsidP="00603DEC">
      <w:pPr>
        <w:spacing w:before="120" w:after="120"/>
        <w:ind w:firstLine="709"/>
        <w:rPr>
          <w:szCs w:val="24"/>
          <w:lang w:val="sr-Latn-CS"/>
        </w:rPr>
      </w:pPr>
    </w:p>
    <w:p w14:paraId="0F9C2FEC" w14:textId="77777777" w:rsidR="00276ED7" w:rsidRPr="00967DC1" w:rsidRDefault="0007066D" w:rsidP="00603DEC">
      <w:pPr>
        <w:spacing w:before="120" w:after="120"/>
        <w:ind w:firstLine="709"/>
        <w:rPr>
          <w:szCs w:val="24"/>
          <w:lang w:val="sr-Latn-CS"/>
        </w:rPr>
      </w:pPr>
      <w:r>
        <w:rPr>
          <w:szCs w:val="24"/>
          <w:lang w:val="sr-Cyrl-RS"/>
        </w:rPr>
        <w:t xml:space="preserve">Изградња и одржавање противпожарних пруга је планирана у плану заштите шума. </w:t>
      </w:r>
      <w:r w:rsidR="00276ED7" w:rsidRPr="00967DC1">
        <w:rPr>
          <w:szCs w:val="24"/>
          <w:lang w:val="sr-Latn-CS"/>
        </w:rPr>
        <w:t>Угроженост од пожара највећа је у рано пролеће, од топљења снега до почетка вегетације и у јесен уколико је време изузетно суво. У оба случаја јављају се велике површине суве траве која се лако пали и брзо гори. Нарочито је од пожара угрожен део шуме који се налази у близини насеља и путева, где се често врши паљење корова и стрњика. Ради ефикасније заштите од пожара израђује се противпожарни план за ниво шумске управе и овим планом ће бити обухваћене и шуме ове газдинске јединице.</w:t>
      </w:r>
    </w:p>
    <w:p w14:paraId="75E735D1" w14:textId="77777777" w:rsidR="00276ED7" w:rsidRDefault="00276ED7" w:rsidP="00603DEC">
      <w:pPr>
        <w:spacing w:before="120" w:after="120"/>
        <w:ind w:firstLine="709"/>
        <w:rPr>
          <w:szCs w:val="24"/>
          <w:lang w:val="sr-Cyrl-RS"/>
        </w:rPr>
      </w:pPr>
      <w:r w:rsidRPr="00967DC1">
        <w:rPr>
          <w:szCs w:val="24"/>
          <w:lang w:val="sr-Latn-CS"/>
        </w:rPr>
        <w:t xml:space="preserve">Према класификацији угрожености шума и шумских земљишта од пожара може се констатовати да састојине </w:t>
      </w:r>
      <w:r w:rsidRPr="00967DC1">
        <w:rPr>
          <w:szCs w:val="24"/>
          <w:lang w:val="sr-Cyrl-RS"/>
        </w:rPr>
        <w:t xml:space="preserve">храста припадају </w:t>
      </w:r>
      <w:r w:rsidR="00D62618" w:rsidRPr="00967DC1">
        <w:rPr>
          <w:szCs w:val="24"/>
        </w:rPr>
        <w:t>IV</w:t>
      </w:r>
      <w:r w:rsidRPr="00967DC1">
        <w:rPr>
          <w:szCs w:val="24"/>
          <w:lang w:val="sr-Latn-CS"/>
        </w:rPr>
        <w:t xml:space="preserve"> </w:t>
      </w:r>
      <w:r w:rsidRPr="00967DC1">
        <w:rPr>
          <w:szCs w:val="24"/>
          <w:lang w:val="sr-Cyrl-RS"/>
        </w:rPr>
        <w:t xml:space="preserve">степену, састојине других лишћара </w:t>
      </w:r>
      <w:r w:rsidR="00D62618" w:rsidRPr="00967DC1">
        <w:rPr>
          <w:szCs w:val="24"/>
          <w:lang w:val="sr-Latn-CS"/>
        </w:rPr>
        <w:t>V</w:t>
      </w:r>
      <w:r w:rsidRPr="00967DC1">
        <w:rPr>
          <w:szCs w:val="24"/>
          <w:lang w:val="sr-Cyrl-RS"/>
        </w:rPr>
        <w:t xml:space="preserve"> степену угрожености док све необрасле </w:t>
      </w:r>
      <w:r w:rsidRPr="00967DC1">
        <w:rPr>
          <w:szCs w:val="24"/>
          <w:lang w:val="sr-Latn-CS"/>
        </w:rPr>
        <w:t xml:space="preserve">површине припадају </w:t>
      </w:r>
      <w:r w:rsidR="00D62618" w:rsidRPr="00967DC1">
        <w:rPr>
          <w:szCs w:val="24"/>
          <w:lang w:val="sr-Latn-CS"/>
        </w:rPr>
        <w:t>VI</w:t>
      </w:r>
      <w:r w:rsidRPr="00967DC1">
        <w:rPr>
          <w:szCs w:val="24"/>
          <w:lang w:val="sr-Latn-CS"/>
        </w:rPr>
        <w:t xml:space="preserve"> степену угрожености од пожара.</w:t>
      </w:r>
    </w:p>
    <w:p w14:paraId="21B7FEAD" w14:textId="77777777" w:rsidR="005E72D2" w:rsidRPr="005E72D2" w:rsidRDefault="005E72D2" w:rsidP="00603DEC">
      <w:pPr>
        <w:spacing w:before="120" w:after="120"/>
        <w:ind w:firstLine="709"/>
        <w:rPr>
          <w:szCs w:val="24"/>
          <w:lang w:val="sr-Cyrl-RS"/>
        </w:rPr>
      </w:pPr>
    </w:p>
    <w:p w14:paraId="42087EE6" w14:textId="44AE6CEE" w:rsidR="00276ED7" w:rsidRPr="00642EFB" w:rsidRDefault="00204BA0" w:rsidP="00C0477D">
      <w:pPr>
        <w:pStyle w:val="Heading3"/>
        <w:rPr>
          <w:lang w:val="ru-RU"/>
        </w:rPr>
      </w:pPr>
      <w:bookmarkStart w:id="724" w:name="_Toc329146745"/>
      <w:bookmarkStart w:id="725" w:name="_Toc329328463"/>
      <w:bookmarkStart w:id="726" w:name="_Toc410988417"/>
      <w:bookmarkStart w:id="727" w:name="_Toc478456563"/>
      <w:bookmarkStart w:id="728" w:name="_Toc503785503"/>
      <w:bookmarkStart w:id="729" w:name="_Toc503786078"/>
      <w:bookmarkStart w:id="730" w:name="_Toc503786567"/>
      <w:bookmarkStart w:id="731" w:name="_Toc503787438"/>
      <w:bookmarkStart w:id="732" w:name="_Toc535232886"/>
      <w:bookmarkStart w:id="733" w:name="_Toc115079734"/>
      <w:bookmarkStart w:id="734" w:name="_Toc214262808"/>
      <w:r w:rsidRPr="00642EFB">
        <w:rPr>
          <w:lang w:val="ru-RU"/>
        </w:rPr>
        <w:t>4.1</w:t>
      </w:r>
      <w:r w:rsidR="00276ED7" w:rsidRPr="00642EFB">
        <w:rPr>
          <w:lang w:val="ru-RU"/>
        </w:rPr>
        <w:t>.3. П</w:t>
      </w:r>
      <w:r w:rsidRPr="00642EFB">
        <w:rPr>
          <w:lang w:val="ru-RU"/>
        </w:rPr>
        <w:t>ЛАН КОРИШЋЕЊА ШУМА</w:t>
      </w:r>
      <w:bookmarkEnd w:id="724"/>
      <w:bookmarkEnd w:id="725"/>
      <w:bookmarkEnd w:id="726"/>
      <w:bookmarkEnd w:id="727"/>
      <w:bookmarkEnd w:id="728"/>
      <w:bookmarkEnd w:id="729"/>
      <w:bookmarkEnd w:id="730"/>
      <w:bookmarkEnd w:id="731"/>
      <w:bookmarkEnd w:id="732"/>
      <w:bookmarkEnd w:id="733"/>
      <w:bookmarkEnd w:id="734"/>
    </w:p>
    <w:p w14:paraId="5AF90DA7" w14:textId="77777777" w:rsidR="00276ED7" w:rsidRPr="00967DC1" w:rsidRDefault="00276ED7" w:rsidP="00603DEC">
      <w:pPr>
        <w:spacing w:before="120" w:after="120"/>
        <w:ind w:firstLine="709"/>
        <w:rPr>
          <w:noProof/>
          <w:sz w:val="16"/>
          <w:szCs w:val="16"/>
          <w:lang w:val="ru-RU"/>
        </w:rPr>
      </w:pPr>
    </w:p>
    <w:p w14:paraId="1F8DA02E" w14:textId="77777777" w:rsidR="00276ED7" w:rsidRPr="00967DC1" w:rsidRDefault="00276ED7" w:rsidP="00603DEC">
      <w:pPr>
        <w:spacing w:before="120" w:after="120"/>
        <w:ind w:firstLine="709"/>
        <w:rPr>
          <w:noProof/>
          <w:szCs w:val="24"/>
          <w:lang w:val="sr-Latn-CS"/>
        </w:rPr>
      </w:pPr>
      <w:r w:rsidRPr="00967DC1">
        <w:rPr>
          <w:noProof/>
          <w:szCs w:val="24"/>
          <w:lang w:val="ru-RU"/>
        </w:rPr>
        <w:t>План</w:t>
      </w:r>
      <w:r w:rsidRPr="00967DC1">
        <w:rPr>
          <w:noProof/>
          <w:szCs w:val="24"/>
          <w:lang w:val="sr-Latn-CS"/>
        </w:rPr>
        <w:t xml:space="preserve"> </w:t>
      </w:r>
      <w:r w:rsidRPr="00967DC1">
        <w:rPr>
          <w:noProof/>
          <w:szCs w:val="24"/>
          <w:lang w:val="ru-RU"/>
        </w:rPr>
        <w:t>кори</w:t>
      </w:r>
      <w:r w:rsidRPr="00967DC1">
        <w:rPr>
          <w:noProof/>
          <w:szCs w:val="24"/>
          <w:lang w:val="sr-Latn-CS"/>
        </w:rPr>
        <w:t>шћ</w:t>
      </w:r>
      <w:r w:rsidRPr="00967DC1">
        <w:rPr>
          <w:noProof/>
          <w:szCs w:val="24"/>
          <w:lang w:val="ru-RU"/>
        </w:rPr>
        <w:t>ења</w:t>
      </w:r>
      <w:r w:rsidRPr="00967DC1">
        <w:rPr>
          <w:noProof/>
          <w:szCs w:val="24"/>
          <w:lang w:val="sr-Latn-CS"/>
        </w:rPr>
        <w:t xml:space="preserve"> ш</w:t>
      </w:r>
      <w:r w:rsidRPr="00967DC1">
        <w:rPr>
          <w:noProof/>
          <w:szCs w:val="24"/>
          <w:lang w:val="ru-RU"/>
        </w:rPr>
        <w:t>ума</w:t>
      </w:r>
      <w:r w:rsidRPr="00967DC1">
        <w:rPr>
          <w:noProof/>
          <w:szCs w:val="24"/>
          <w:lang w:val="sr-Latn-CS"/>
        </w:rPr>
        <w:t xml:space="preserve"> </w:t>
      </w:r>
      <w:r w:rsidRPr="00967DC1">
        <w:rPr>
          <w:noProof/>
          <w:szCs w:val="24"/>
          <w:lang w:val="ru-RU"/>
        </w:rPr>
        <w:t>мо</w:t>
      </w:r>
      <w:r w:rsidRPr="00967DC1">
        <w:rPr>
          <w:noProof/>
          <w:szCs w:val="24"/>
          <w:lang w:val="sr-Latn-CS"/>
        </w:rPr>
        <w:t>ж</w:t>
      </w:r>
      <w:r w:rsidRPr="00967DC1">
        <w:rPr>
          <w:noProof/>
          <w:szCs w:val="24"/>
          <w:lang w:val="ru-RU"/>
        </w:rPr>
        <w:t>е</w:t>
      </w:r>
      <w:r w:rsidRPr="00967DC1">
        <w:rPr>
          <w:noProof/>
          <w:szCs w:val="24"/>
          <w:lang w:val="sr-Latn-CS"/>
        </w:rPr>
        <w:t xml:space="preserve"> </w:t>
      </w:r>
      <w:r w:rsidRPr="00967DC1">
        <w:rPr>
          <w:noProof/>
          <w:szCs w:val="24"/>
          <w:lang w:val="ru-RU"/>
        </w:rPr>
        <w:t>се</w:t>
      </w:r>
      <w:r w:rsidRPr="00967DC1">
        <w:rPr>
          <w:noProof/>
          <w:szCs w:val="24"/>
          <w:lang w:val="sr-Latn-CS"/>
        </w:rPr>
        <w:t xml:space="preserve"> </w:t>
      </w:r>
      <w:r w:rsidRPr="00967DC1">
        <w:rPr>
          <w:noProof/>
          <w:szCs w:val="24"/>
          <w:lang w:val="ru-RU"/>
        </w:rPr>
        <w:t>посматрати</w:t>
      </w:r>
      <w:r w:rsidRPr="00967DC1">
        <w:rPr>
          <w:noProof/>
          <w:szCs w:val="24"/>
          <w:lang w:val="sr-Latn-CS"/>
        </w:rPr>
        <w:t xml:space="preserve"> </w:t>
      </w:r>
      <w:r w:rsidRPr="00967DC1">
        <w:rPr>
          <w:noProof/>
          <w:szCs w:val="24"/>
          <w:lang w:val="ru-RU"/>
        </w:rPr>
        <w:t>у</w:t>
      </w:r>
      <w:r w:rsidRPr="00967DC1">
        <w:rPr>
          <w:noProof/>
          <w:szCs w:val="24"/>
          <w:lang w:val="sr-Latn-CS"/>
        </w:rPr>
        <w:t xml:space="preserve"> </w:t>
      </w:r>
      <w:r w:rsidRPr="00967DC1">
        <w:rPr>
          <w:noProof/>
          <w:szCs w:val="24"/>
          <w:lang w:val="ru-RU"/>
        </w:rPr>
        <w:t>глобалу</w:t>
      </w:r>
      <w:r w:rsidRPr="00967DC1">
        <w:rPr>
          <w:noProof/>
          <w:szCs w:val="24"/>
          <w:lang w:val="sr-Latn-CS"/>
        </w:rPr>
        <w:t xml:space="preserve"> </w:t>
      </w:r>
      <w:r w:rsidRPr="00967DC1">
        <w:rPr>
          <w:noProof/>
          <w:szCs w:val="24"/>
          <w:lang w:val="ru-RU"/>
        </w:rPr>
        <w:t>као</w:t>
      </w:r>
      <w:r w:rsidRPr="00967DC1">
        <w:rPr>
          <w:noProof/>
          <w:szCs w:val="24"/>
          <w:lang w:val="sr-Latn-CS"/>
        </w:rPr>
        <w:t xml:space="preserve"> </w:t>
      </w:r>
      <w:r w:rsidRPr="00967DC1">
        <w:rPr>
          <w:noProof/>
          <w:szCs w:val="24"/>
          <w:lang w:val="ru-RU"/>
        </w:rPr>
        <w:t>кори</w:t>
      </w:r>
      <w:r w:rsidRPr="00967DC1">
        <w:rPr>
          <w:noProof/>
          <w:szCs w:val="24"/>
          <w:lang w:val="sr-Latn-CS"/>
        </w:rPr>
        <w:t>шћ</w:t>
      </w:r>
      <w:r w:rsidRPr="00967DC1">
        <w:rPr>
          <w:noProof/>
          <w:szCs w:val="24"/>
          <w:lang w:val="ru-RU"/>
        </w:rPr>
        <w:t>ење</w:t>
      </w:r>
      <w:r w:rsidRPr="00967DC1">
        <w:rPr>
          <w:noProof/>
          <w:szCs w:val="24"/>
          <w:lang w:val="sr-Latn-CS"/>
        </w:rPr>
        <w:t xml:space="preserve"> </w:t>
      </w:r>
      <w:r w:rsidRPr="00967DC1">
        <w:rPr>
          <w:noProof/>
          <w:szCs w:val="24"/>
          <w:lang w:val="ru-RU"/>
        </w:rPr>
        <w:t>функција</w:t>
      </w:r>
      <w:r w:rsidRPr="00967DC1">
        <w:rPr>
          <w:noProof/>
          <w:szCs w:val="24"/>
          <w:lang w:val="sr-Latn-CS"/>
        </w:rPr>
        <w:t xml:space="preserve"> ш</w:t>
      </w:r>
      <w:r w:rsidRPr="00967DC1">
        <w:rPr>
          <w:noProof/>
          <w:szCs w:val="24"/>
          <w:lang w:val="ru-RU"/>
        </w:rPr>
        <w:t>ума</w:t>
      </w:r>
      <w:r w:rsidRPr="00967DC1">
        <w:rPr>
          <w:noProof/>
          <w:szCs w:val="24"/>
          <w:lang w:val="sr-Latn-CS"/>
        </w:rPr>
        <w:t xml:space="preserve"> </w:t>
      </w:r>
      <w:r w:rsidRPr="00967DC1">
        <w:rPr>
          <w:noProof/>
          <w:szCs w:val="24"/>
          <w:lang w:val="ru-RU"/>
        </w:rPr>
        <w:t>у</w:t>
      </w:r>
      <w:r w:rsidRPr="00967DC1">
        <w:rPr>
          <w:noProof/>
          <w:szCs w:val="24"/>
          <w:lang w:val="sr-Latn-CS"/>
        </w:rPr>
        <w:t xml:space="preserve"> ш</w:t>
      </w:r>
      <w:r w:rsidRPr="00967DC1">
        <w:rPr>
          <w:noProof/>
          <w:szCs w:val="24"/>
          <w:lang w:val="ru-RU"/>
        </w:rPr>
        <w:t>ирем</w:t>
      </w:r>
      <w:r w:rsidRPr="00967DC1">
        <w:rPr>
          <w:noProof/>
          <w:szCs w:val="24"/>
          <w:lang w:val="sr-Latn-CS"/>
        </w:rPr>
        <w:t xml:space="preserve"> </w:t>
      </w:r>
      <w:r w:rsidRPr="00967DC1">
        <w:rPr>
          <w:noProof/>
          <w:szCs w:val="24"/>
          <w:lang w:val="ru-RU"/>
        </w:rPr>
        <w:t>смислу</w:t>
      </w:r>
      <w:r w:rsidRPr="00967DC1">
        <w:rPr>
          <w:noProof/>
          <w:szCs w:val="24"/>
          <w:lang w:val="sr-Latn-CS"/>
        </w:rPr>
        <w:t xml:space="preserve"> </w:t>
      </w:r>
      <w:r w:rsidRPr="00967DC1">
        <w:rPr>
          <w:noProof/>
          <w:szCs w:val="24"/>
          <w:lang w:val="ru-RU"/>
        </w:rPr>
        <w:t>или</w:t>
      </w:r>
      <w:r w:rsidRPr="00967DC1">
        <w:rPr>
          <w:noProof/>
          <w:szCs w:val="24"/>
          <w:lang w:val="sr-Latn-CS"/>
        </w:rPr>
        <w:t xml:space="preserve"> </w:t>
      </w:r>
      <w:r w:rsidRPr="00967DC1">
        <w:rPr>
          <w:noProof/>
          <w:szCs w:val="24"/>
          <w:lang w:val="ru-RU"/>
        </w:rPr>
        <w:t>као</w:t>
      </w:r>
      <w:r w:rsidRPr="00967DC1">
        <w:rPr>
          <w:noProof/>
          <w:szCs w:val="24"/>
          <w:lang w:val="sr-Latn-CS"/>
        </w:rPr>
        <w:t xml:space="preserve"> </w:t>
      </w:r>
      <w:r w:rsidRPr="00967DC1">
        <w:rPr>
          <w:noProof/>
          <w:szCs w:val="24"/>
          <w:lang w:val="ru-RU"/>
        </w:rPr>
        <w:t>план</w:t>
      </w:r>
      <w:r w:rsidRPr="00967DC1">
        <w:rPr>
          <w:noProof/>
          <w:szCs w:val="24"/>
          <w:lang w:val="sr-Latn-CS"/>
        </w:rPr>
        <w:t xml:space="preserve"> </w:t>
      </w:r>
      <w:r w:rsidRPr="00967DC1">
        <w:rPr>
          <w:noProof/>
          <w:szCs w:val="24"/>
          <w:lang w:val="ru-RU"/>
        </w:rPr>
        <w:t>кори</w:t>
      </w:r>
      <w:r w:rsidRPr="00967DC1">
        <w:rPr>
          <w:noProof/>
          <w:szCs w:val="24"/>
          <w:lang w:val="sr-Latn-CS"/>
        </w:rPr>
        <w:t>шћ</w:t>
      </w:r>
      <w:r w:rsidRPr="00967DC1">
        <w:rPr>
          <w:noProof/>
          <w:szCs w:val="24"/>
          <w:lang w:val="ru-RU"/>
        </w:rPr>
        <w:t>ења</w:t>
      </w:r>
      <w:r w:rsidRPr="00967DC1">
        <w:rPr>
          <w:noProof/>
          <w:szCs w:val="24"/>
          <w:lang w:val="sr-Latn-CS"/>
        </w:rPr>
        <w:t xml:space="preserve"> </w:t>
      </w:r>
      <w:r w:rsidRPr="00967DC1">
        <w:rPr>
          <w:noProof/>
          <w:szCs w:val="24"/>
          <w:lang w:val="ru-RU"/>
        </w:rPr>
        <w:t>дрвета у</w:t>
      </w:r>
      <w:r w:rsidRPr="00967DC1">
        <w:rPr>
          <w:noProof/>
          <w:szCs w:val="24"/>
          <w:lang w:val="sr-Latn-CS"/>
        </w:rPr>
        <w:t xml:space="preserve"> </w:t>
      </w:r>
      <w:r w:rsidRPr="00967DC1">
        <w:rPr>
          <w:noProof/>
          <w:szCs w:val="24"/>
          <w:lang w:val="ru-RU"/>
        </w:rPr>
        <w:t>у</w:t>
      </w:r>
      <w:r w:rsidRPr="00967DC1">
        <w:rPr>
          <w:noProof/>
          <w:szCs w:val="24"/>
          <w:lang w:val="sr-Latn-CS"/>
        </w:rPr>
        <w:t>ж</w:t>
      </w:r>
      <w:r w:rsidRPr="00967DC1">
        <w:rPr>
          <w:noProof/>
          <w:szCs w:val="24"/>
          <w:lang w:val="ru-RU"/>
        </w:rPr>
        <w:t>ем</w:t>
      </w:r>
      <w:r w:rsidRPr="00967DC1">
        <w:rPr>
          <w:noProof/>
          <w:szCs w:val="24"/>
          <w:lang w:val="sr-Latn-CS"/>
        </w:rPr>
        <w:t xml:space="preserve"> </w:t>
      </w:r>
      <w:r w:rsidRPr="00967DC1">
        <w:rPr>
          <w:noProof/>
          <w:szCs w:val="24"/>
          <w:lang w:val="ru-RU"/>
        </w:rPr>
        <w:t>смислу</w:t>
      </w:r>
      <w:r w:rsidRPr="00967DC1">
        <w:rPr>
          <w:noProof/>
          <w:szCs w:val="24"/>
          <w:lang w:val="sr-Latn-CS"/>
        </w:rPr>
        <w:t>.</w:t>
      </w:r>
    </w:p>
    <w:p w14:paraId="1746B664" w14:textId="77777777" w:rsidR="00276ED7" w:rsidRDefault="00276ED7" w:rsidP="00603DEC">
      <w:pPr>
        <w:spacing w:before="120" w:after="120"/>
        <w:ind w:firstLine="709"/>
        <w:rPr>
          <w:noProof/>
          <w:szCs w:val="24"/>
          <w:lang w:val="sr-Cyrl-RS"/>
        </w:rPr>
      </w:pPr>
      <w:r w:rsidRPr="00967DC1">
        <w:rPr>
          <w:noProof/>
          <w:szCs w:val="24"/>
          <w:lang w:val="ru-RU"/>
        </w:rPr>
        <w:t>У</w:t>
      </w:r>
      <w:r w:rsidRPr="00967DC1">
        <w:rPr>
          <w:noProof/>
          <w:szCs w:val="24"/>
          <w:lang w:val="sr-Latn-CS"/>
        </w:rPr>
        <w:t xml:space="preserve"> </w:t>
      </w:r>
      <w:r w:rsidRPr="00967DC1">
        <w:rPr>
          <w:noProof/>
          <w:szCs w:val="24"/>
          <w:lang w:val="ru-RU"/>
        </w:rPr>
        <w:t>оквиру</w:t>
      </w:r>
      <w:r w:rsidRPr="00967DC1">
        <w:rPr>
          <w:noProof/>
          <w:szCs w:val="24"/>
          <w:lang w:val="sr-Latn-CS"/>
        </w:rPr>
        <w:t xml:space="preserve"> </w:t>
      </w:r>
      <w:r w:rsidRPr="00967DC1">
        <w:rPr>
          <w:noProof/>
          <w:szCs w:val="24"/>
          <w:lang w:val="ru-RU"/>
        </w:rPr>
        <w:t>овог</w:t>
      </w:r>
      <w:r w:rsidRPr="00967DC1">
        <w:rPr>
          <w:noProof/>
          <w:szCs w:val="24"/>
          <w:lang w:val="sr-Latn-CS"/>
        </w:rPr>
        <w:t xml:space="preserve"> </w:t>
      </w:r>
      <w:r w:rsidRPr="00967DC1">
        <w:rPr>
          <w:noProof/>
          <w:szCs w:val="24"/>
          <w:lang w:val="ru-RU"/>
        </w:rPr>
        <w:t>плана</w:t>
      </w:r>
      <w:r w:rsidRPr="00967DC1">
        <w:rPr>
          <w:noProof/>
          <w:szCs w:val="24"/>
          <w:lang w:val="sr-Latn-CS"/>
        </w:rPr>
        <w:t xml:space="preserve"> </w:t>
      </w:r>
      <w:r w:rsidRPr="00967DC1">
        <w:rPr>
          <w:noProof/>
          <w:szCs w:val="24"/>
          <w:lang w:val="ru-RU"/>
        </w:rPr>
        <w:t>би</w:t>
      </w:r>
      <w:r w:rsidRPr="00967DC1">
        <w:rPr>
          <w:noProof/>
          <w:szCs w:val="24"/>
          <w:lang w:val="sr-Latn-CS"/>
        </w:rPr>
        <w:t>ћ</w:t>
      </w:r>
      <w:r w:rsidRPr="00967DC1">
        <w:rPr>
          <w:noProof/>
          <w:szCs w:val="24"/>
          <w:lang w:val="ru-RU"/>
        </w:rPr>
        <w:t>е</w:t>
      </w:r>
      <w:r w:rsidRPr="00967DC1">
        <w:rPr>
          <w:noProof/>
          <w:szCs w:val="24"/>
          <w:lang w:val="sr-Latn-CS"/>
        </w:rPr>
        <w:t xml:space="preserve"> </w:t>
      </w:r>
      <w:r w:rsidRPr="00967DC1">
        <w:rPr>
          <w:noProof/>
          <w:szCs w:val="24"/>
          <w:lang w:val="ru-RU"/>
        </w:rPr>
        <w:t>приказан</w:t>
      </w:r>
      <w:r w:rsidRPr="00967DC1">
        <w:rPr>
          <w:noProof/>
          <w:szCs w:val="24"/>
          <w:lang w:val="sr-Latn-CS"/>
        </w:rPr>
        <w:t xml:space="preserve"> </w:t>
      </w:r>
      <w:r w:rsidRPr="00967DC1">
        <w:rPr>
          <w:noProof/>
          <w:szCs w:val="24"/>
          <w:lang w:val="ru-RU"/>
        </w:rPr>
        <w:t>само</w:t>
      </w:r>
      <w:r w:rsidRPr="00967DC1">
        <w:rPr>
          <w:noProof/>
          <w:szCs w:val="24"/>
          <w:lang w:val="sr-Latn-CS"/>
        </w:rPr>
        <w:t xml:space="preserve"> </w:t>
      </w:r>
      <w:r w:rsidRPr="00967DC1">
        <w:rPr>
          <w:noProof/>
          <w:szCs w:val="24"/>
          <w:lang w:val="ru-RU"/>
        </w:rPr>
        <w:t>план</w:t>
      </w:r>
      <w:r w:rsidRPr="00967DC1">
        <w:rPr>
          <w:noProof/>
          <w:szCs w:val="24"/>
          <w:lang w:val="sr-Latn-CS"/>
        </w:rPr>
        <w:t xml:space="preserve"> </w:t>
      </w:r>
      <w:r w:rsidRPr="00967DC1">
        <w:rPr>
          <w:noProof/>
          <w:szCs w:val="24"/>
          <w:lang w:val="ru-RU"/>
        </w:rPr>
        <w:t>кори</w:t>
      </w:r>
      <w:r w:rsidRPr="00967DC1">
        <w:rPr>
          <w:noProof/>
          <w:szCs w:val="24"/>
          <w:lang w:val="sr-Latn-CS"/>
        </w:rPr>
        <w:t>шћ</w:t>
      </w:r>
      <w:r w:rsidRPr="00967DC1">
        <w:rPr>
          <w:noProof/>
          <w:szCs w:val="24"/>
          <w:lang w:val="ru-RU"/>
        </w:rPr>
        <w:t>ења</w:t>
      </w:r>
      <w:r w:rsidRPr="00967DC1">
        <w:rPr>
          <w:noProof/>
          <w:szCs w:val="24"/>
          <w:lang w:val="sr-Latn-CS"/>
        </w:rPr>
        <w:t xml:space="preserve"> </w:t>
      </w:r>
      <w:r w:rsidRPr="00967DC1">
        <w:rPr>
          <w:noProof/>
          <w:szCs w:val="24"/>
          <w:lang w:val="ru-RU"/>
        </w:rPr>
        <w:t>дрвних</w:t>
      </w:r>
      <w:r w:rsidRPr="00967DC1">
        <w:rPr>
          <w:noProof/>
          <w:szCs w:val="24"/>
          <w:lang w:val="sr-Latn-CS"/>
        </w:rPr>
        <w:t xml:space="preserve"> </w:t>
      </w:r>
      <w:r w:rsidRPr="00967DC1">
        <w:rPr>
          <w:noProof/>
          <w:szCs w:val="24"/>
          <w:lang w:val="ru-RU"/>
        </w:rPr>
        <w:t>сортимената</w:t>
      </w:r>
      <w:r w:rsidRPr="00967DC1">
        <w:rPr>
          <w:noProof/>
          <w:szCs w:val="24"/>
          <w:lang w:val="sr-Latn-CS"/>
        </w:rPr>
        <w:t xml:space="preserve"> </w:t>
      </w:r>
      <w:r w:rsidRPr="00967DC1">
        <w:rPr>
          <w:noProof/>
          <w:szCs w:val="24"/>
          <w:lang w:val="ru-RU"/>
        </w:rPr>
        <w:t>изра</w:t>
      </w:r>
      <w:r w:rsidRPr="00967DC1">
        <w:rPr>
          <w:noProof/>
          <w:szCs w:val="24"/>
          <w:lang w:val="sr-Latn-CS"/>
        </w:rPr>
        <w:t>ж</w:t>
      </w:r>
      <w:r w:rsidRPr="00967DC1">
        <w:rPr>
          <w:noProof/>
          <w:szCs w:val="24"/>
          <w:lang w:val="ru-RU"/>
        </w:rPr>
        <w:t>ен</w:t>
      </w:r>
      <w:r w:rsidRPr="00967DC1">
        <w:rPr>
          <w:noProof/>
          <w:szCs w:val="24"/>
          <w:lang w:val="sr-Latn-CS"/>
        </w:rPr>
        <w:t xml:space="preserve"> </w:t>
      </w:r>
      <w:r w:rsidRPr="00967DC1">
        <w:rPr>
          <w:noProof/>
          <w:szCs w:val="24"/>
          <w:lang w:val="ru-RU"/>
        </w:rPr>
        <w:t>се</w:t>
      </w:r>
      <w:r w:rsidRPr="00967DC1">
        <w:rPr>
          <w:noProof/>
          <w:szCs w:val="24"/>
          <w:lang w:val="sr-Latn-CS"/>
        </w:rPr>
        <w:t>ч</w:t>
      </w:r>
      <w:r w:rsidRPr="00967DC1">
        <w:rPr>
          <w:noProof/>
          <w:szCs w:val="24"/>
          <w:lang w:val="ru-RU"/>
        </w:rPr>
        <w:t>ивом</w:t>
      </w:r>
      <w:r w:rsidRPr="00967DC1">
        <w:rPr>
          <w:noProof/>
          <w:szCs w:val="24"/>
          <w:lang w:val="sr-Latn-CS"/>
        </w:rPr>
        <w:t xml:space="preserve"> </w:t>
      </w:r>
      <w:r w:rsidRPr="00967DC1">
        <w:rPr>
          <w:noProof/>
          <w:szCs w:val="24"/>
          <w:lang w:val="ru-RU"/>
        </w:rPr>
        <w:t>запремином</w:t>
      </w:r>
      <w:r w:rsidRPr="00967DC1">
        <w:rPr>
          <w:noProof/>
          <w:szCs w:val="24"/>
          <w:lang w:val="sr-Latn-CS"/>
        </w:rPr>
        <w:t xml:space="preserve"> </w:t>
      </w:r>
      <w:r w:rsidRPr="00967DC1">
        <w:rPr>
          <w:noProof/>
          <w:szCs w:val="24"/>
          <w:lang w:val="ru-RU"/>
        </w:rPr>
        <w:t>главног</w:t>
      </w:r>
      <w:r w:rsidRPr="00967DC1">
        <w:rPr>
          <w:noProof/>
          <w:szCs w:val="24"/>
          <w:lang w:val="sr-Latn-CS"/>
        </w:rPr>
        <w:t xml:space="preserve"> </w:t>
      </w:r>
      <w:r w:rsidRPr="00967DC1">
        <w:rPr>
          <w:noProof/>
          <w:szCs w:val="24"/>
          <w:lang w:val="ru-RU"/>
        </w:rPr>
        <w:t>и</w:t>
      </w:r>
      <w:r w:rsidRPr="00967DC1">
        <w:rPr>
          <w:noProof/>
          <w:szCs w:val="24"/>
          <w:lang w:val="sr-Latn-CS"/>
        </w:rPr>
        <w:t xml:space="preserve"> </w:t>
      </w:r>
      <w:r w:rsidRPr="00967DC1">
        <w:rPr>
          <w:noProof/>
          <w:szCs w:val="24"/>
          <w:lang w:val="ru-RU"/>
        </w:rPr>
        <w:t>претходног</w:t>
      </w:r>
      <w:r w:rsidRPr="00967DC1">
        <w:rPr>
          <w:noProof/>
          <w:szCs w:val="24"/>
          <w:lang w:val="sr-Latn-CS"/>
        </w:rPr>
        <w:t xml:space="preserve"> </w:t>
      </w:r>
      <w:r w:rsidRPr="00967DC1">
        <w:rPr>
          <w:noProof/>
          <w:szCs w:val="24"/>
          <w:lang w:val="ru-RU"/>
        </w:rPr>
        <w:t>приноса</w:t>
      </w:r>
      <w:r w:rsidRPr="00967DC1">
        <w:rPr>
          <w:noProof/>
          <w:szCs w:val="24"/>
          <w:lang w:val="sr-Latn-CS"/>
        </w:rPr>
        <w:t>.</w:t>
      </w:r>
    </w:p>
    <w:p w14:paraId="0ECFDE37" w14:textId="5E1D7F6D" w:rsidR="00276ED7" w:rsidRPr="00642EFB" w:rsidRDefault="00204BA0" w:rsidP="0002583E">
      <w:pPr>
        <w:pStyle w:val="Heading3"/>
        <w:rPr>
          <w:lang w:val="ru-RU"/>
        </w:rPr>
      </w:pPr>
      <w:bookmarkStart w:id="735" w:name="_Toc329146791"/>
      <w:bookmarkStart w:id="736" w:name="_Toc329328509"/>
      <w:bookmarkStart w:id="737" w:name="_Toc410988419"/>
      <w:bookmarkStart w:id="738" w:name="_Toc478456565"/>
      <w:bookmarkStart w:id="739" w:name="_Toc503785505"/>
      <w:bookmarkStart w:id="740" w:name="_Toc503786080"/>
      <w:bookmarkStart w:id="741" w:name="_Toc503786569"/>
      <w:bookmarkStart w:id="742" w:name="_Toc503787440"/>
      <w:bookmarkStart w:id="743" w:name="_Toc535232888"/>
      <w:bookmarkStart w:id="744" w:name="_Toc115079736"/>
      <w:bookmarkStart w:id="745" w:name="_Toc214262809"/>
      <w:r w:rsidRPr="00642EFB">
        <w:rPr>
          <w:lang w:val="ru-RU"/>
        </w:rPr>
        <w:lastRenderedPageBreak/>
        <w:t>4.1</w:t>
      </w:r>
      <w:r w:rsidR="00966A78" w:rsidRPr="00642EFB">
        <w:rPr>
          <w:lang w:val="ru-RU"/>
        </w:rPr>
        <w:t>.3.1</w:t>
      </w:r>
      <w:r w:rsidR="00276ED7" w:rsidRPr="00642EFB">
        <w:rPr>
          <w:lang w:val="ru-RU"/>
        </w:rPr>
        <w:t>. Одређивање главног приноса</w:t>
      </w:r>
      <w:bookmarkEnd w:id="735"/>
      <w:bookmarkEnd w:id="736"/>
      <w:bookmarkEnd w:id="737"/>
      <w:bookmarkEnd w:id="738"/>
      <w:bookmarkEnd w:id="739"/>
      <w:bookmarkEnd w:id="740"/>
      <w:bookmarkEnd w:id="741"/>
      <w:bookmarkEnd w:id="742"/>
      <w:bookmarkEnd w:id="743"/>
      <w:bookmarkEnd w:id="744"/>
      <w:bookmarkEnd w:id="745"/>
    </w:p>
    <w:p w14:paraId="578CAD2F" w14:textId="77777777" w:rsidR="005A1184" w:rsidRPr="00967DC1" w:rsidRDefault="005A1184" w:rsidP="00603DEC">
      <w:pPr>
        <w:spacing w:before="120" w:after="120"/>
        <w:ind w:firstLine="720"/>
        <w:rPr>
          <w:szCs w:val="24"/>
          <w:lang w:val="sr-Latn-CS"/>
        </w:rPr>
      </w:pPr>
    </w:p>
    <w:p w14:paraId="4ADCCFAC" w14:textId="70B9AB81" w:rsidR="00966A78" w:rsidRDefault="00966A78" w:rsidP="00603DEC">
      <w:pPr>
        <w:pStyle w:val="StyleArialLeft698cmRight381cm"/>
        <w:spacing w:before="120" w:after="120"/>
        <w:ind w:right="0"/>
        <w:rPr>
          <w:rFonts w:ascii="Times New Roman" w:hAnsi="Times New Roman"/>
          <w:lang w:val="sr-Latn-CS"/>
        </w:rPr>
      </w:pPr>
      <w:r>
        <w:rPr>
          <w:rFonts w:ascii="Times New Roman" w:hAnsi="Times New Roman"/>
          <w:lang w:val="sr-Latn-CS"/>
        </w:rPr>
        <w:t>Главни</w:t>
      </w:r>
      <w:r w:rsidRPr="00246EBC">
        <w:rPr>
          <w:rFonts w:ascii="Times New Roman" w:hAnsi="Times New Roman"/>
          <w:lang w:val="sr-Latn-CS"/>
        </w:rPr>
        <w:t xml:space="preserve"> </w:t>
      </w:r>
      <w:r>
        <w:rPr>
          <w:rFonts w:ascii="Times New Roman" w:hAnsi="Times New Roman"/>
          <w:lang w:val="sr-Latn-CS"/>
        </w:rPr>
        <w:t>принос</w:t>
      </w:r>
      <w:r w:rsidRPr="00246EBC">
        <w:rPr>
          <w:rFonts w:ascii="Times New Roman" w:hAnsi="Times New Roman"/>
          <w:lang w:val="sr-Latn-CS"/>
        </w:rPr>
        <w:t xml:space="preserve"> </w:t>
      </w:r>
      <w:r>
        <w:rPr>
          <w:rFonts w:ascii="Times New Roman" w:hAnsi="Times New Roman"/>
          <w:lang w:val="sr-Latn-CS"/>
        </w:rPr>
        <w:t>је</w:t>
      </w:r>
      <w:r w:rsidRPr="00246EBC">
        <w:rPr>
          <w:rFonts w:ascii="Times New Roman" w:hAnsi="Times New Roman"/>
          <w:lang w:val="sr-Latn-CS"/>
        </w:rPr>
        <w:t xml:space="preserve"> </w:t>
      </w:r>
      <w:r>
        <w:rPr>
          <w:rFonts w:ascii="Times New Roman" w:hAnsi="Times New Roman"/>
          <w:lang w:val="sr-Latn-CS"/>
        </w:rPr>
        <w:t>одређен</w:t>
      </w:r>
      <w:r w:rsidRPr="00246EBC">
        <w:rPr>
          <w:rFonts w:ascii="Times New Roman" w:hAnsi="Times New Roman"/>
          <w:lang w:val="sr-Latn-CS"/>
        </w:rPr>
        <w:t xml:space="preserve"> </w:t>
      </w:r>
      <w:r>
        <w:rPr>
          <w:rFonts w:ascii="Times New Roman" w:hAnsi="Times New Roman"/>
          <w:lang w:val="sr-Latn-CS"/>
        </w:rPr>
        <w:t>по</w:t>
      </w:r>
      <w:r w:rsidRPr="00246EBC">
        <w:rPr>
          <w:rFonts w:ascii="Times New Roman" w:hAnsi="Times New Roman"/>
          <w:lang w:val="sr-Latn-CS"/>
        </w:rPr>
        <w:t xml:space="preserve"> </w:t>
      </w:r>
      <w:r>
        <w:rPr>
          <w:rFonts w:ascii="Times New Roman" w:hAnsi="Times New Roman"/>
          <w:lang w:val="sr-Latn-CS"/>
        </w:rPr>
        <w:t>методу</w:t>
      </w:r>
      <w:r w:rsidRPr="00246EBC">
        <w:rPr>
          <w:rFonts w:ascii="Times New Roman" w:hAnsi="Times New Roman"/>
          <w:lang w:val="sr-Latn-CS"/>
        </w:rPr>
        <w:t xml:space="preserve"> </w:t>
      </w:r>
      <w:r>
        <w:rPr>
          <w:rFonts w:ascii="Times New Roman" w:hAnsi="Times New Roman"/>
          <w:lang w:val="sr-Latn-CS"/>
        </w:rPr>
        <w:t>умереног</w:t>
      </w:r>
      <w:r w:rsidRPr="00246EBC">
        <w:rPr>
          <w:rFonts w:ascii="Times New Roman" w:hAnsi="Times New Roman"/>
          <w:lang w:val="sr-Latn-CS"/>
        </w:rPr>
        <w:t xml:space="preserve"> </w:t>
      </w:r>
      <w:r>
        <w:rPr>
          <w:rFonts w:ascii="Times New Roman" w:hAnsi="Times New Roman"/>
          <w:lang w:val="sr-Latn-CS"/>
        </w:rPr>
        <w:t>састојинског</w:t>
      </w:r>
      <w:r w:rsidRPr="00246EBC">
        <w:rPr>
          <w:rFonts w:ascii="Times New Roman" w:hAnsi="Times New Roman"/>
          <w:lang w:val="sr-Latn-CS"/>
        </w:rPr>
        <w:t xml:space="preserve"> </w:t>
      </w:r>
      <w:r>
        <w:rPr>
          <w:rFonts w:ascii="Times New Roman" w:hAnsi="Times New Roman"/>
          <w:lang w:val="sr-Latn-CS"/>
        </w:rPr>
        <w:t>газдовања</w:t>
      </w:r>
      <w:r w:rsidRPr="00246EBC">
        <w:rPr>
          <w:rFonts w:ascii="Times New Roman" w:hAnsi="Times New Roman"/>
          <w:lang w:val="sr-Latn-CS"/>
        </w:rPr>
        <w:t xml:space="preserve">, </w:t>
      </w:r>
      <w:r>
        <w:rPr>
          <w:rFonts w:ascii="Times New Roman" w:hAnsi="Times New Roman"/>
          <w:lang w:val="sr-Latn-CS"/>
        </w:rPr>
        <w:t>који</w:t>
      </w:r>
      <w:r w:rsidRPr="00246EBC">
        <w:rPr>
          <w:rFonts w:ascii="Times New Roman" w:hAnsi="Times New Roman"/>
          <w:lang w:val="sr-Latn-CS"/>
        </w:rPr>
        <w:t xml:space="preserve"> </w:t>
      </w:r>
      <w:r>
        <w:rPr>
          <w:rFonts w:ascii="Times New Roman" w:hAnsi="Times New Roman"/>
          <w:lang w:val="sr-Latn-CS"/>
        </w:rPr>
        <w:t>у</w:t>
      </w:r>
      <w:r w:rsidRPr="00246EBC">
        <w:rPr>
          <w:rFonts w:ascii="Times New Roman" w:hAnsi="Times New Roman"/>
          <w:lang w:val="sr-Latn-CS"/>
        </w:rPr>
        <w:t xml:space="preserve"> </w:t>
      </w:r>
      <w:r>
        <w:rPr>
          <w:rFonts w:ascii="Times New Roman" w:hAnsi="Times New Roman"/>
          <w:lang w:val="sr-Latn-CS"/>
        </w:rPr>
        <w:t>овом</w:t>
      </w:r>
      <w:r w:rsidRPr="00246EBC">
        <w:rPr>
          <w:rFonts w:ascii="Times New Roman" w:hAnsi="Times New Roman"/>
          <w:lang w:val="sr-Latn-CS"/>
        </w:rPr>
        <w:t xml:space="preserve"> </w:t>
      </w:r>
      <w:r>
        <w:rPr>
          <w:rFonts w:ascii="Times New Roman" w:hAnsi="Times New Roman"/>
          <w:lang w:val="sr-Latn-CS"/>
        </w:rPr>
        <w:t>случају</w:t>
      </w:r>
      <w:r w:rsidRPr="00246EBC">
        <w:rPr>
          <w:rFonts w:ascii="Times New Roman" w:hAnsi="Times New Roman"/>
          <w:lang w:val="sr-Latn-CS"/>
        </w:rPr>
        <w:t xml:space="preserve"> </w:t>
      </w:r>
      <w:r>
        <w:rPr>
          <w:rFonts w:ascii="Times New Roman" w:hAnsi="Times New Roman"/>
          <w:lang w:val="sr-Latn-CS"/>
        </w:rPr>
        <w:t>на</w:t>
      </w:r>
      <w:r w:rsidRPr="00246EBC">
        <w:rPr>
          <w:rFonts w:ascii="Times New Roman" w:hAnsi="Times New Roman"/>
          <w:lang w:val="sr-Latn-CS"/>
        </w:rPr>
        <w:t xml:space="preserve"> </w:t>
      </w:r>
      <w:r>
        <w:rPr>
          <w:rFonts w:ascii="Times New Roman" w:hAnsi="Times New Roman"/>
          <w:lang w:val="sr-Latn-CS"/>
        </w:rPr>
        <w:t>најповољнији</w:t>
      </w:r>
      <w:r w:rsidRPr="00246EBC">
        <w:rPr>
          <w:rFonts w:ascii="Times New Roman" w:hAnsi="Times New Roman"/>
          <w:lang w:val="sr-Latn-CS"/>
        </w:rPr>
        <w:t xml:space="preserve"> </w:t>
      </w:r>
      <w:r>
        <w:rPr>
          <w:rFonts w:ascii="Times New Roman" w:hAnsi="Times New Roman"/>
          <w:lang w:val="sr-Latn-CS"/>
        </w:rPr>
        <w:t>начин</w:t>
      </w:r>
      <w:r w:rsidRPr="00246EBC">
        <w:rPr>
          <w:rFonts w:ascii="Times New Roman" w:hAnsi="Times New Roman"/>
          <w:lang w:val="sr-Latn-CS"/>
        </w:rPr>
        <w:t xml:space="preserve"> </w:t>
      </w:r>
      <w:r>
        <w:rPr>
          <w:rFonts w:ascii="Times New Roman" w:hAnsi="Times New Roman"/>
          <w:lang w:val="sr-Latn-CS"/>
        </w:rPr>
        <w:t>регулише</w:t>
      </w:r>
      <w:r w:rsidRPr="00246EBC">
        <w:rPr>
          <w:rFonts w:ascii="Times New Roman" w:hAnsi="Times New Roman"/>
          <w:lang w:val="sr-Latn-CS"/>
        </w:rPr>
        <w:t xml:space="preserve"> </w:t>
      </w:r>
      <w:r>
        <w:rPr>
          <w:rFonts w:ascii="Times New Roman" w:hAnsi="Times New Roman"/>
          <w:lang w:val="sr-Latn-CS"/>
        </w:rPr>
        <w:t>обим</w:t>
      </w:r>
      <w:r w:rsidRPr="00246EBC">
        <w:rPr>
          <w:rFonts w:ascii="Times New Roman" w:hAnsi="Times New Roman"/>
          <w:lang w:val="sr-Latn-CS"/>
        </w:rPr>
        <w:t xml:space="preserve"> </w:t>
      </w:r>
      <w:r>
        <w:rPr>
          <w:rFonts w:ascii="Times New Roman" w:hAnsi="Times New Roman"/>
          <w:lang w:val="sr-Latn-CS"/>
        </w:rPr>
        <w:t>и</w:t>
      </w:r>
      <w:r w:rsidRPr="00246EBC">
        <w:rPr>
          <w:rFonts w:ascii="Times New Roman" w:hAnsi="Times New Roman"/>
          <w:lang w:val="sr-Latn-CS"/>
        </w:rPr>
        <w:t xml:space="preserve"> </w:t>
      </w:r>
      <w:r>
        <w:rPr>
          <w:rFonts w:ascii="Times New Roman" w:hAnsi="Times New Roman"/>
          <w:lang w:val="sr-Latn-CS"/>
        </w:rPr>
        <w:t>избор</w:t>
      </w:r>
      <w:r w:rsidRPr="00246EBC">
        <w:rPr>
          <w:rFonts w:ascii="Times New Roman" w:hAnsi="Times New Roman"/>
          <w:lang w:val="sr-Latn-CS"/>
        </w:rPr>
        <w:t xml:space="preserve"> </w:t>
      </w:r>
      <w:r>
        <w:rPr>
          <w:rFonts w:ascii="Times New Roman" w:hAnsi="Times New Roman"/>
          <w:lang w:val="sr-Latn-CS"/>
        </w:rPr>
        <w:t>састојина</w:t>
      </w:r>
      <w:r w:rsidRPr="00246EBC">
        <w:rPr>
          <w:rFonts w:ascii="Times New Roman" w:hAnsi="Times New Roman"/>
          <w:lang w:val="sr-Latn-CS"/>
        </w:rPr>
        <w:t xml:space="preserve"> </w:t>
      </w:r>
      <w:r>
        <w:rPr>
          <w:rFonts w:ascii="Times New Roman" w:hAnsi="Times New Roman"/>
          <w:lang w:val="sr-Latn-CS"/>
        </w:rPr>
        <w:t>за</w:t>
      </w:r>
      <w:r w:rsidRPr="00246EBC">
        <w:rPr>
          <w:rFonts w:ascii="Times New Roman" w:hAnsi="Times New Roman"/>
          <w:lang w:val="sr-Latn-CS"/>
        </w:rPr>
        <w:t xml:space="preserve"> </w:t>
      </w:r>
      <w:r>
        <w:rPr>
          <w:rFonts w:ascii="Times New Roman" w:hAnsi="Times New Roman"/>
          <w:lang w:val="sr-Latn-CS"/>
        </w:rPr>
        <w:t>сечу</w:t>
      </w:r>
      <w:r w:rsidRPr="00246EBC">
        <w:rPr>
          <w:rFonts w:ascii="Times New Roman" w:hAnsi="Times New Roman"/>
          <w:lang w:val="sr-Latn-CS"/>
        </w:rPr>
        <w:t xml:space="preserve">. </w:t>
      </w:r>
      <w:r>
        <w:rPr>
          <w:rFonts w:ascii="Times New Roman" w:hAnsi="Times New Roman"/>
          <w:lang w:val="sr-Latn-CS"/>
        </w:rPr>
        <w:t>Метод</w:t>
      </w:r>
      <w:r w:rsidRPr="00246EBC">
        <w:rPr>
          <w:rFonts w:ascii="Times New Roman" w:hAnsi="Times New Roman"/>
          <w:lang w:val="sr-Latn-CS"/>
        </w:rPr>
        <w:t xml:space="preserve"> </w:t>
      </w:r>
      <w:r>
        <w:rPr>
          <w:rFonts w:ascii="Times New Roman" w:hAnsi="Times New Roman"/>
          <w:lang w:val="sr-Latn-CS"/>
        </w:rPr>
        <w:t>добних</w:t>
      </w:r>
      <w:r w:rsidRPr="00246EBC">
        <w:rPr>
          <w:rFonts w:ascii="Times New Roman" w:hAnsi="Times New Roman"/>
          <w:lang w:val="sr-Latn-CS"/>
        </w:rPr>
        <w:t xml:space="preserve"> </w:t>
      </w:r>
      <w:r>
        <w:rPr>
          <w:rFonts w:ascii="Times New Roman" w:hAnsi="Times New Roman"/>
          <w:lang w:val="sr-Latn-CS"/>
        </w:rPr>
        <w:t>разреда</w:t>
      </w:r>
      <w:r w:rsidRPr="00246EBC">
        <w:rPr>
          <w:rFonts w:ascii="Times New Roman" w:hAnsi="Times New Roman"/>
          <w:lang w:val="sr-Latn-CS"/>
        </w:rPr>
        <w:t xml:space="preserve"> </w:t>
      </w:r>
      <w:r>
        <w:rPr>
          <w:rFonts w:ascii="Times New Roman" w:hAnsi="Times New Roman"/>
          <w:lang w:val="sr-Latn-CS"/>
        </w:rPr>
        <w:t>је</w:t>
      </w:r>
      <w:r w:rsidRPr="00246EBC">
        <w:rPr>
          <w:rFonts w:ascii="Times New Roman" w:hAnsi="Times New Roman"/>
          <w:lang w:val="sr-Latn-CS"/>
        </w:rPr>
        <w:t xml:space="preserve"> </w:t>
      </w:r>
      <w:r>
        <w:rPr>
          <w:rFonts w:ascii="Times New Roman" w:hAnsi="Times New Roman"/>
          <w:lang w:val="sr-Latn-CS"/>
        </w:rPr>
        <w:t>главни</w:t>
      </w:r>
      <w:r w:rsidRPr="00246EBC">
        <w:rPr>
          <w:rFonts w:ascii="Times New Roman" w:hAnsi="Times New Roman"/>
          <w:lang w:val="sr-Latn-CS"/>
        </w:rPr>
        <w:t xml:space="preserve"> </w:t>
      </w:r>
      <w:r>
        <w:rPr>
          <w:rFonts w:ascii="Times New Roman" w:hAnsi="Times New Roman"/>
          <w:lang w:val="sr-Latn-CS"/>
        </w:rPr>
        <w:t>критеријум</w:t>
      </w:r>
      <w:r w:rsidRPr="00246EBC">
        <w:rPr>
          <w:rFonts w:ascii="Times New Roman" w:hAnsi="Times New Roman"/>
          <w:lang w:val="sr-Latn-CS"/>
        </w:rPr>
        <w:t xml:space="preserve"> </w:t>
      </w:r>
      <w:r>
        <w:rPr>
          <w:rFonts w:ascii="Times New Roman" w:hAnsi="Times New Roman"/>
          <w:lang w:val="sr-Latn-CS"/>
        </w:rPr>
        <w:t>за</w:t>
      </w:r>
      <w:r w:rsidRPr="00246EBC">
        <w:rPr>
          <w:rFonts w:ascii="Times New Roman" w:hAnsi="Times New Roman"/>
          <w:lang w:val="sr-Latn-CS"/>
        </w:rPr>
        <w:t xml:space="preserve"> </w:t>
      </w:r>
      <w:r>
        <w:rPr>
          <w:rFonts w:ascii="Times New Roman" w:hAnsi="Times New Roman"/>
          <w:lang w:val="sr-Latn-CS"/>
        </w:rPr>
        <w:t>обим</w:t>
      </w:r>
      <w:r w:rsidRPr="00246EBC">
        <w:rPr>
          <w:rFonts w:ascii="Times New Roman" w:hAnsi="Times New Roman"/>
          <w:lang w:val="sr-Latn-CS"/>
        </w:rPr>
        <w:t xml:space="preserve"> </w:t>
      </w:r>
      <w:r>
        <w:rPr>
          <w:rFonts w:ascii="Times New Roman" w:hAnsi="Times New Roman"/>
          <w:lang w:val="sr-Latn-CS"/>
        </w:rPr>
        <w:t>коришћења</w:t>
      </w:r>
      <w:r w:rsidRPr="00246EBC">
        <w:rPr>
          <w:rFonts w:ascii="Times New Roman" w:hAnsi="Times New Roman"/>
          <w:lang w:val="sr-Latn-CS"/>
        </w:rPr>
        <w:t xml:space="preserve"> </w:t>
      </w:r>
      <w:r>
        <w:rPr>
          <w:rFonts w:ascii="Times New Roman" w:hAnsi="Times New Roman"/>
          <w:lang w:val="sr-Latn-CS"/>
        </w:rPr>
        <w:t>и</w:t>
      </w:r>
      <w:r w:rsidRPr="00246EBC">
        <w:rPr>
          <w:rFonts w:ascii="Times New Roman" w:hAnsi="Times New Roman"/>
          <w:lang w:val="sr-Latn-CS"/>
        </w:rPr>
        <w:t xml:space="preserve"> </w:t>
      </w:r>
      <w:r>
        <w:rPr>
          <w:rFonts w:ascii="Times New Roman" w:hAnsi="Times New Roman"/>
          <w:lang w:val="sr-Latn-CS"/>
        </w:rPr>
        <w:t>регулатор</w:t>
      </w:r>
      <w:r w:rsidRPr="00246EBC">
        <w:rPr>
          <w:rFonts w:ascii="Times New Roman" w:hAnsi="Times New Roman"/>
          <w:lang w:val="sr-Latn-CS"/>
        </w:rPr>
        <w:t xml:space="preserve"> </w:t>
      </w:r>
      <w:r>
        <w:rPr>
          <w:rFonts w:ascii="Times New Roman" w:hAnsi="Times New Roman"/>
          <w:lang w:val="sr-Latn-CS"/>
        </w:rPr>
        <w:t>трајности</w:t>
      </w:r>
      <w:r w:rsidRPr="00246EBC">
        <w:rPr>
          <w:rFonts w:ascii="Times New Roman" w:hAnsi="Times New Roman"/>
          <w:lang w:val="sr-Latn-CS"/>
        </w:rPr>
        <w:t xml:space="preserve"> </w:t>
      </w:r>
      <w:r>
        <w:rPr>
          <w:rFonts w:ascii="Times New Roman" w:hAnsi="Times New Roman"/>
          <w:lang w:val="sr-Latn-CS"/>
        </w:rPr>
        <w:t>приноса</w:t>
      </w:r>
      <w:r w:rsidRPr="00246EBC">
        <w:rPr>
          <w:rFonts w:ascii="Times New Roman" w:hAnsi="Times New Roman"/>
          <w:lang w:val="sr-Latn-CS"/>
        </w:rPr>
        <w:t xml:space="preserve">, </w:t>
      </w:r>
      <w:r>
        <w:rPr>
          <w:rFonts w:ascii="Times New Roman" w:hAnsi="Times New Roman"/>
          <w:lang w:val="sr-Latn-CS"/>
        </w:rPr>
        <w:t>а</w:t>
      </w:r>
      <w:r w:rsidRPr="00246EBC">
        <w:rPr>
          <w:rFonts w:ascii="Times New Roman" w:hAnsi="Times New Roman"/>
          <w:lang w:val="sr-Latn-CS"/>
        </w:rPr>
        <w:t xml:space="preserve"> </w:t>
      </w:r>
      <w:r>
        <w:rPr>
          <w:rFonts w:ascii="Times New Roman" w:hAnsi="Times New Roman"/>
          <w:lang w:val="sr-Latn-CS"/>
        </w:rPr>
        <w:t>састојинско</w:t>
      </w:r>
      <w:r w:rsidRPr="00246EBC">
        <w:rPr>
          <w:rFonts w:ascii="Times New Roman" w:hAnsi="Times New Roman"/>
          <w:lang w:val="sr-Latn-CS"/>
        </w:rPr>
        <w:t xml:space="preserve"> </w:t>
      </w:r>
      <w:r>
        <w:rPr>
          <w:rFonts w:ascii="Times New Roman" w:hAnsi="Times New Roman"/>
          <w:lang w:val="sr-Latn-CS"/>
        </w:rPr>
        <w:t>газдовање</w:t>
      </w:r>
      <w:r w:rsidRPr="00246EBC">
        <w:rPr>
          <w:rFonts w:ascii="Times New Roman" w:hAnsi="Times New Roman"/>
          <w:lang w:val="sr-Latn-CS"/>
        </w:rPr>
        <w:t xml:space="preserve"> </w:t>
      </w:r>
      <w:r>
        <w:rPr>
          <w:rFonts w:ascii="Times New Roman" w:hAnsi="Times New Roman"/>
          <w:lang w:val="sr-Latn-CS"/>
        </w:rPr>
        <w:t>је</w:t>
      </w:r>
      <w:r w:rsidRPr="00246EBC">
        <w:rPr>
          <w:rFonts w:ascii="Times New Roman" w:hAnsi="Times New Roman"/>
          <w:lang w:val="sr-Latn-CS"/>
        </w:rPr>
        <w:t xml:space="preserve"> </w:t>
      </w:r>
      <w:r>
        <w:rPr>
          <w:rFonts w:ascii="Times New Roman" w:hAnsi="Times New Roman"/>
          <w:lang w:val="sr-Latn-CS"/>
        </w:rPr>
        <w:t>критеријум</w:t>
      </w:r>
      <w:r w:rsidRPr="00246EBC">
        <w:rPr>
          <w:rFonts w:ascii="Times New Roman" w:hAnsi="Times New Roman"/>
          <w:lang w:val="sr-Latn-CS"/>
        </w:rPr>
        <w:t xml:space="preserve"> </w:t>
      </w:r>
      <w:r>
        <w:rPr>
          <w:rFonts w:ascii="Times New Roman" w:hAnsi="Times New Roman"/>
          <w:lang w:val="sr-Latn-CS"/>
        </w:rPr>
        <w:t>за</w:t>
      </w:r>
      <w:r w:rsidRPr="00246EBC">
        <w:rPr>
          <w:rFonts w:ascii="Times New Roman" w:hAnsi="Times New Roman"/>
          <w:lang w:val="sr-Latn-CS"/>
        </w:rPr>
        <w:t xml:space="preserve"> </w:t>
      </w:r>
      <w:r>
        <w:rPr>
          <w:rFonts w:ascii="Times New Roman" w:hAnsi="Times New Roman"/>
          <w:lang w:val="sr-Latn-CS"/>
        </w:rPr>
        <w:t>избор</w:t>
      </w:r>
      <w:r w:rsidRPr="00246EBC">
        <w:rPr>
          <w:rFonts w:ascii="Times New Roman" w:hAnsi="Times New Roman"/>
          <w:lang w:val="sr-Latn-CS"/>
        </w:rPr>
        <w:t xml:space="preserve"> </w:t>
      </w:r>
      <w:r>
        <w:rPr>
          <w:rFonts w:ascii="Times New Roman" w:hAnsi="Times New Roman"/>
          <w:lang w:val="sr-Latn-CS"/>
        </w:rPr>
        <w:t>састојина</w:t>
      </w:r>
      <w:r w:rsidRPr="00246EBC">
        <w:rPr>
          <w:rFonts w:ascii="Times New Roman" w:hAnsi="Times New Roman"/>
          <w:lang w:val="sr-Latn-CS"/>
        </w:rPr>
        <w:t xml:space="preserve"> </w:t>
      </w:r>
      <w:r>
        <w:rPr>
          <w:rFonts w:ascii="Times New Roman" w:hAnsi="Times New Roman"/>
          <w:lang w:val="sr-Latn-CS"/>
        </w:rPr>
        <w:t>за</w:t>
      </w:r>
      <w:r w:rsidRPr="00246EBC">
        <w:rPr>
          <w:rFonts w:ascii="Times New Roman" w:hAnsi="Times New Roman"/>
          <w:lang w:val="sr-Latn-CS"/>
        </w:rPr>
        <w:t xml:space="preserve"> </w:t>
      </w:r>
      <w:r>
        <w:rPr>
          <w:rFonts w:ascii="Times New Roman" w:hAnsi="Times New Roman"/>
          <w:lang w:val="sr-Latn-CS"/>
        </w:rPr>
        <w:t>сечу</w:t>
      </w:r>
      <w:r w:rsidRPr="00246EBC">
        <w:rPr>
          <w:rFonts w:ascii="Times New Roman" w:hAnsi="Times New Roman"/>
          <w:lang w:val="sr-Latn-CS"/>
        </w:rPr>
        <w:t>.</w:t>
      </w:r>
      <w:r>
        <w:rPr>
          <w:rFonts w:ascii="Times New Roman" w:hAnsi="Times New Roman"/>
          <w:lang w:val="sr-Latn-CS"/>
        </w:rPr>
        <w:t xml:space="preserve"> Сечама није обухваћен онај део газдинске јединице који се налази у границама </w:t>
      </w:r>
      <w:r w:rsidR="002F2AB3">
        <w:rPr>
          <w:rFonts w:ascii="Times New Roman" w:hAnsi="Times New Roman"/>
          <w:lang w:val="sr-Latn-RS"/>
        </w:rPr>
        <w:t>I</w:t>
      </w:r>
      <w:r>
        <w:rPr>
          <w:rFonts w:ascii="Times New Roman" w:hAnsi="Times New Roman"/>
          <w:lang w:val="sr-Latn-CS"/>
        </w:rPr>
        <w:t xml:space="preserve"> степена заштите.</w:t>
      </w:r>
    </w:p>
    <w:p w14:paraId="3CC7AA7B" w14:textId="06BD5EE4" w:rsidR="007A528D" w:rsidRPr="006D5018" w:rsidRDefault="007A528D" w:rsidP="00603DEC">
      <w:pPr>
        <w:pStyle w:val="StyleArialLeft698cmRight381cm"/>
        <w:spacing w:before="120" w:after="120"/>
        <w:ind w:right="0"/>
        <w:rPr>
          <w:rFonts w:ascii="Times New Roman" w:hAnsi="Times New Roman"/>
          <w:lang w:val="sr-Latn-RS"/>
        </w:rPr>
      </w:pPr>
      <w:r>
        <w:rPr>
          <w:rFonts w:ascii="Times New Roman" w:hAnsi="Times New Roman"/>
          <w:lang w:val="sr-Cyrl-RS"/>
        </w:rPr>
        <w:t>У газдинској јединици „Моношторске шуме“ при изради плана обнављања шума неопходно је водити рачуна о усаглашавању потреба из области шумарства, ловства и заштите природе.</w:t>
      </w:r>
      <w:r w:rsidR="00F077E7">
        <w:rPr>
          <w:rFonts w:ascii="Times New Roman" w:hAnsi="Times New Roman"/>
          <w:lang w:val="sr-Cyrl-RS"/>
        </w:rPr>
        <w:t xml:space="preserve"> При томе усклађивање шумског и ловног газдовања </w:t>
      </w:r>
      <w:r w:rsidR="00551FCD">
        <w:rPr>
          <w:rFonts w:ascii="Times New Roman" w:hAnsi="Times New Roman"/>
          <w:lang w:val="sr-Cyrl-RS"/>
        </w:rPr>
        <w:t xml:space="preserve">има највећи значај. </w:t>
      </w:r>
      <w:r w:rsidR="00F077E7">
        <w:rPr>
          <w:rFonts w:ascii="Times New Roman" w:hAnsi="Times New Roman"/>
          <w:lang w:val="sr-Cyrl-RS"/>
        </w:rPr>
        <w:t xml:space="preserve">Како </w:t>
      </w:r>
      <w:r w:rsidR="006D5018">
        <w:rPr>
          <w:rFonts w:ascii="Times New Roman" w:hAnsi="Times New Roman"/>
          <w:lang w:val="sr-Cyrl-RS"/>
        </w:rPr>
        <w:t>се највећи успех заштите новоподигнутих засада од дивљачи остварује</w:t>
      </w:r>
      <w:r w:rsidR="00F077E7">
        <w:rPr>
          <w:rFonts w:ascii="Times New Roman" w:hAnsi="Times New Roman"/>
          <w:lang w:val="sr-Cyrl-RS"/>
        </w:rPr>
        <w:t xml:space="preserve"> подизање</w:t>
      </w:r>
      <w:r w:rsidR="006D5018">
        <w:rPr>
          <w:rFonts w:ascii="Times New Roman" w:hAnsi="Times New Roman"/>
          <w:lang w:val="sr-Cyrl-RS"/>
        </w:rPr>
        <w:t>м</w:t>
      </w:r>
      <w:r w:rsidR="00F077E7">
        <w:rPr>
          <w:rFonts w:ascii="Times New Roman" w:hAnsi="Times New Roman"/>
          <w:lang w:val="sr-Cyrl-RS"/>
        </w:rPr>
        <w:t xml:space="preserve"> скупних ограда</w:t>
      </w:r>
      <w:r w:rsidR="006D5018">
        <w:rPr>
          <w:rFonts w:ascii="Times New Roman" w:hAnsi="Times New Roman"/>
          <w:lang w:val="sr-Cyrl-RS"/>
        </w:rPr>
        <w:t xml:space="preserve">, потребно је при планирању сеча вршити њихову концентрацију односно заокруживање просторних целина. Неопходно је обезбедити да </w:t>
      </w:r>
      <w:r w:rsidR="005C62EC">
        <w:rPr>
          <w:rFonts w:ascii="Times New Roman" w:hAnsi="Times New Roman"/>
          <w:lang w:val="sr-Cyrl-RS"/>
        </w:rPr>
        <w:t>распоред</w:t>
      </w:r>
      <w:r w:rsidR="006D5018">
        <w:rPr>
          <w:rFonts w:ascii="Times New Roman" w:hAnsi="Times New Roman"/>
          <w:lang w:val="sr-Cyrl-RS"/>
        </w:rPr>
        <w:t xml:space="preserve"> укупно постављених ограда </w:t>
      </w:r>
      <w:r w:rsidR="005C62EC">
        <w:rPr>
          <w:rFonts w:ascii="Times New Roman" w:hAnsi="Times New Roman"/>
          <w:lang w:val="sr-Cyrl-RS"/>
        </w:rPr>
        <w:t>обезбеђује несметану миграцију дивљачи на целој површини газдинске јединице. То је главни разлог што неке састојине зреле за сечу нису ушле у план сеча обнављања.</w:t>
      </w:r>
    </w:p>
    <w:p w14:paraId="1417CD08" w14:textId="77777777" w:rsidR="00966A78" w:rsidRPr="00246EBC" w:rsidRDefault="00966A78" w:rsidP="00603DEC">
      <w:pPr>
        <w:pStyle w:val="StyleArialLeft698cmRight381cm"/>
        <w:spacing w:before="120" w:after="120"/>
        <w:ind w:right="0"/>
        <w:rPr>
          <w:rFonts w:ascii="Times New Roman" w:hAnsi="Times New Roman"/>
          <w:lang w:val="sr-Latn-CS"/>
        </w:rPr>
      </w:pPr>
      <w:r>
        <w:rPr>
          <w:rFonts w:ascii="Times New Roman" w:hAnsi="Times New Roman"/>
          <w:lang w:val="sr-Latn-CS"/>
        </w:rPr>
        <w:t>Главни</w:t>
      </w:r>
      <w:r w:rsidRPr="00246EBC">
        <w:rPr>
          <w:rFonts w:ascii="Times New Roman" w:hAnsi="Times New Roman"/>
          <w:lang w:val="sr-Latn-CS"/>
        </w:rPr>
        <w:t xml:space="preserve"> </w:t>
      </w:r>
      <w:r>
        <w:rPr>
          <w:rFonts w:ascii="Times New Roman" w:hAnsi="Times New Roman"/>
          <w:lang w:val="sr-Latn-CS"/>
        </w:rPr>
        <w:t>принос</w:t>
      </w:r>
      <w:r w:rsidRPr="00246EBC">
        <w:rPr>
          <w:rFonts w:ascii="Times New Roman" w:hAnsi="Times New Roman"/>
          <w:lang w:val="sr-Latn-CS"/>
        </w:rPr>
        <w:t xml:space="preserve"> </w:t>
      </w:r>
      <w:r>
        <w:rPr>
          <w:rFonts w:ascii="Times New Roman" w:hAnsi="Times New Roman"/>
          <w:lang w:val="sr-Latn-CS"/>
        </w:rPr>
        <w:t>је</w:t>
      </w:r>
      <w:r w:rsidRPr="00246EBC">
        <w:rPr>
          <w:rFonts w:ascii="Times New Roman" w:hAnsi="Times New Roman"/>
          <w:lang w:val="sr-Latn-CS"/>
        </w:rPr>
        <w:t xml:space="preserve"> </w:t>
      </w:r>
      <w:r>
        <w:rPr>
          <w:rFonts w:ascii="Times New Roman" w:hAnsi="Times New Roman"/>
          <w:lang w:val="sr-Latn-CS"/>
        </w:rPr>
        <w:t>утврђен</w:t>
      </w:r>
      <w:r w:rsidRPr="00246EBC">
        <w:rPr>
          <w:rFonts w:ascii="Times New Roman" w:hAnsi="Times New Roman"/>
          <w:lang w:val="sr-Latn-CS"/>
        </w:rPr>
        <w:t xml:space="preserve"> </w:t>
      </w:r>
      <w:r>
        <w:rPr>
          <w:rFonts w:ascii="Times New Roman" w:hAnsi="Times New Roman"/>
          <w:lang w:val="sr-Latn-CS"/>
        </w:rPr>
        <w:t>тако</w:t>
      </w:r>
      <w:r w:rsidRPr="00246EBC">
        <w:rPr>
          <w:rFonts w:ascii="Times New Roman" w:hAnsi="Times New Roman"/>
          <w:lang w:val="sr-Latn-CS"/>
        </w:rPr>
        <w:t xml:space="preserve"> </w:t>
      </w:r>
      <w:r>
        <w:rPr>
          <w:rFonts w:ascii="Times New Roman" w:hAnsi="Times New Roman"/>
          <w:lang w:val="sr-Latn-CS"/>
        </w:rPr>
        <w:t>што</w:t>
      </w:r>
      <w:r w:rsidRPr="00246EBC">
        <w:rPr>
          <w:rFonts w:ascii="Times New Roman" w:hAnsi="Times New Roman"/>
          <w:lang w:val="sr-Latn-CS"/>
        </w:rPr>
        <w:t xml:space="preserve"> </w:t>
      </w:r>
      <w:r>
        <w:rPr>
          <w:rFonts w:ascii="Times New Roman" w:hAnsi="Times New Roman"/>
          <w:lang w:val="sr-Latn-CS"/>
        </w:rPr>
        <w:t>је</w:t>
      </w:r>
      <w:r w:rsidRPr="00246EBC">
        <w:rPr>
          <w:rFonts w:ascii="Times New Roman" w:hAnsi="Times New Roman"/>
          <w:lang w:val="sr-Latn-CS"/>
        </w:rPr>
        <w:t xml:space="preserve"> </w:t>
      </w:r>
      <w:r>
        <w:rPr>
          <w:rFonts w:ascii="Times New Roman" w:hAnsi="Times New Roman"/>
          <w:lang w:val="sr-Latn-CS"/>
        </w:rPr>
        <w:t>садашњем</w:t>
      </w:r>
      <w:r w:rsidRPr="00246EBC">
        <w:rPr>
          <w:rFonts w:ascii="Times New Roman" w:hAnsi="Times New Roman"/>
          <w:lang w:val="sr-Latn-CS"/>
        </w:rPr>
        <w:t xml:space="preserve"> </w:t>
      </w:r>
      <w:r>
        <w:rPr>
          <w:rFonts w:ascii="Times New Roman" w:hAnsi="Times New Roman"/>
          <w:lang w:val="sr-Latn-CS"/>
        </w:rPr>
        <w:t>стању</w:t>
      </w:r>
      <w:r w:rsidRPr="00246EBC">
        <w:rPr>
          <w:rFonts w:ascii="Times New Roman" w:hAnsi="Times New Roman"/>
          <w:lang w:val="sr-Latn-CS"/>
        </w:rPr>
        <w:t xml:space="preserve"> </w:t>
      </w:r>
      <w:r>
        <w:rPr>
          <w:rFonts w:ascii="Times New Roman" w:hAnsi="Times New Roman"/>
          <w:lang w:val="sr-Latn-CS"/>
        </w:rPr>
        <w:t>додат</w:t>
      </w:r>
      <w:r w:rsidRPr="00246EBC">
        <w:rPr>
          <w:rFonts w:ascii="Times New Roman" w:hAnsi="Times New Roman"/>
          <w:lang w:val="sr-Latn-CS"/>
        </w:rPr>
        <w:t xml:space="preserve"> </w:t>
      </w:r>
      <w:r>
        <w:rPr>
          <w:rFonts w:ascii="Times New Roman" w:hAnsi="Times New Roman"/>
          <w:lang w:val="sr-Latn-CS"/>
        </w:rPr>
        <w:t>прираст</w:t>
      </w:r>
      <w:r w:rsidRPr="00246EBC">
        <w:rPr>
          <w:rFonts w:ascii="Times New Roman" w:hAnsi="Times New Roman"/>
          <w:lang w:val="sr-Latn-CS"/>
        </w:rPr>
        <w:t xml:space="preserve"> </w:t>
      </w:r>
      <w:r>
        <w:rPr>
          <w:rFonts w:ascii="Times New Roman" w:hAnsi="Times New Roman"/>
          <w:lang w:val="sr-Latn-CS"/>
        </w:rPr>
        <w:t>за</w:t>
      </w:r>
      <w:r w:rsidRPr="00246EBC">
        <w:rPr>
          <w:rFonts w:ascii="Times New Roman" w:hAnsi="Times New Roman"/>
          <w:lang w:val="sr-Latn-CS"/>
        </w:rPr>
        <w:t xml:space="preserve"> 2,5 </w:t>
      </w:r>
      <w:r>
        <w:rPr>
          <w:rFonts w:ascii="Times New Roman" w:hAnsi="Times New Roman"/>
          <w:lang w:val="sr-Latn-CS"/>
        </w:rPr>
        <w:t>године</w:t>
      </w:r>
      <w:r w:rsidRPr="00246EBC">
        <w:rPr>
          <w:rFonts w:ascii="Times New Roman" w:hAnsi="Times New Roman"/>
          <w:lang w:val="sr-Latn-CS"/>
        </w:rPr>
        <w:t xml:space="preserve"> </w:t>
      </w:r>
      <w:r>
        <w:rPr>
          <w:rFonts w:ascii="Times New Roman" w:hAnsi="Times New Roman"/>
          <w:lang w:val="sr-Latn-CS"/>
        </w:rPr>
        <w:t>за</w:t>
      </w:r>
      <w:r w:rsidRPr="00246EBC">
        <w:rPr>
          <w:rFonts w:ascii="Times New Roman" w:hAnsi="Times New Roman"/>
          <w:lang w:val="sr-Latn-CS"/>
        </w:rPr>
        <w:t xml:space="preserve"> </w:t>
      </w:r>
      <w:r>
        <w:rPr>
          <w:rFonts w:ascii="Times New Roman" w:hAnsi="Times New Roman"/>
          <w:lang w:val="sr-Latn-CS"/>
        </w:rPr>
        <w:t>сече</w:t>
      </w:r>
      <w:r w:rsidRPr="00246EBC">
        <w:rPr>
          <w:rFonts w:ascii="Times New Roman" w:hAnsi="Times New Roman"/>
          <w:lang w:val="sr-Latn-CS"/>
        </w:rPr>
        <w:t xml:space="preserve"> </w:t>
      </w:r>
      <w:r>
        <w:rPr>
          <w:rFonts w:ascii="Times New Roman" w:hAnsi="Times New Roman"/>
          <w:lang w:val="sr-Latn-CS"/>
        </w:rPr>
        <w:t>које</w:t>
      </w:r>
      <w:r w:rsidRPr="00246EBC">
        <w:rPr>
          <w:rFonts w:ascii="Times New Roman" w:hAnsi="Times New Roman"/>
          <w:lang w:val="sr-Latn-CS"/>
        </w:rPr>
        <w:t xml:space="preserve"> </w:t>
      </w:r>
      <w:r>
        <w:rPr>
          <w:rFonts w:ascii="Times New Roman" w:hAnsi="Times New Roman"/>
          <w:lang w:val="sr-Latn-CS"/>
        </w:rPr>
        <w:t>се</w:t>
      </w:r>
      <w:r w:rsidRPr="00246EBC">
        <w:rPr>
          <w:rFonts w:ascii="Times New Roman" w:hAnsi="Times New Roman"/>
          <w:lang w:val="sr-Latn-CS"/>
        </w:rPr>
        <w:t xml:space="preserve"> </w:t>
      </w:r>
      <w:r>
        <w:rPr>
          <w:rFonts w:ascii="Times New Roman" w:hAnsi="Times New Roman"/>
          <w:lang w:val="sr-Latn-CS"/>
        </w:rPr>
        <w:t>обављању</w:t>
      </w:r>
      <w:r w:rsidRPr="00246EBC">
        <w:rPr>
          <w:rFonts w:ascii="Times New Roman" w:hAnsi="Times New Roman"/>
          <w:lang w:val="sr-Latn-CS"/>
        </w:rPr>
        <w:t xml:space="preserve"> </w:t>
      </w:r>
      <w:r>
        <w:rPr>
          <w:rFonts w:ascii="Times New Roman" w:hAnsi="Times New Roman"/>
          <w:lang w:val="sr-Latn-CS"/>
        </w:rPr>
        <w:t>у</w:t>
      </w:r>
      <w:r w:rsidRPr="00246EBC">
        <w:rPr>
          <w:rFonts w:ascii="Times New Roman" w:hAnsi="Times New Roman"/>
          <w:lang w:val="sr-Latn-CS"/>
        </w:rPr>
        <w:t xml:space="preserve"> </w:t>
      </w:r>
      <w:r w:rsidR="002F2AB3">
        <w:rPr>
          <w:rFonts w:ascii="Times New Roman" w:hAnsi="Times New Roman"/>
          <w:lang w:val="sr-Latn-CS"/>
        </w:rPr>
        <w:t>I</w:t>
      </w:r>
      <w:r w:rsidRPr="00246EBC">
        <w:rPr>
          <w:rFonts w:ascii="Times New Roman" w:hAnsi="Times New Roman"/>
          <w:lang w:val="sr-Latn-CS"/>
        </w:rPr>
        <w:t xml:space="preserve"> </w:t>
      </w:r>
      <w:r>
        <w:rPr>
          <w:rFonts w:ascii="Times New Roman" w:hAnsi="Times New Roman"/>
          <w:lang w:val="sr-Latn-CS"/>
        </w:rPr>
        <w:t>полураздобљу</w:t>
      </w:r>
      <w:r w:rsidRPr="00246EBC">
        <w:rPr>
          <w:rFonts w:ascii="Times New Roman" w:hAnsi="Times New Roman"/>
          <w:lang w:val="sr-Latn-CS"/>
        </w:rPr>
        <w:t xml:space="preserve"> </w:t>
      </w:r>
      <w:r>
        <w:rPr>
          <w:rFonts w:ascii="Times New Roman" w:hAnsi="Times New Roman"/>
          <w:lang w:val="sr-Latn-CS"/>
        </w:rPr>
        <w:t>и</w:t>
      </w:r>
      <w:r w:rsidRPr="00246EBC">
        <w:rPr>
          <w:rFonts w:ascii="Times New Roman" w:hAnsi="Times New Roman"/>
          <w:lang w:val="sr-Latn-CS"/>
        </w:rPr>
        <w:t xml:space="preserve"> </w:t>
      </w:r>
      <w:r>
        <w:rPr>
          <w:rFonts w:ascii="Times New Roman" w:hAnsi="Times New Roman"/>
          <w:lang w:val="sr-Latn-CS"/>
        </w:rPr>
        <w:t>прираст</w:t>
      </w:r>
      <w:r w:rsidRPr="00246EBC">
        <w:rPr>
          <w:rFonts w:ascii="Times New Roman" w:hAnsi="Times New Roman"/>
          <w:lang w:val="sr-Latn-CS"/>
        </w:rPr>
        <w:t xml:space="preserve"> </w:t>
      </w:r>
      <w:r>
        <w:rPr>
          <w:rFonts w:ascii="Times New Roman" w:hAnsi="Times New Roman"/>
          <w:lang w:val="sr-Latn-CS"/>
        </w:rPr>
        <w:t>за</w:t>
      </w:r>
      <w:r w:rsidRPr="00246EBC">
        <w:rPr>
          <w:rFonts w:ascii="Times New Roman" w:hAnsi="Times New Roman"/>
          <w:lang w:val="sr-Latn-CS"/>
        </w:rPr>
        <w:t xml:space="preserve"> 7,5 </w:t>
      </w:r>
      <w:r>
        <w:rPr>
          <w:rFonts w:ascii="Times New Roman" w:hAnsi="Times New Roman"/>
          <w:lang w:val="sr-Latn-CS"/>
        </w:rPr>
        <w:t>година</w:t>
      </w:r>
      <w:r w:rsidRPr="00246EBC">
        <w:rPr>
          <w:rFonts w:ascii="Times New Roman" w:hAnsi="Times New Roman"/>
          <w:lang w:val="sr-Latn-CS"/>
        </w:rPr>
        <w:t xml:space="preserve"> </w:t>
      </w:r>
      <w:r>
        <w:rPr>
          <w:rFonts w:ascii="Times New Roman" w:hAnsi="Times New Roman"/>
          <w:lang w:val="sr-Latn-CS"/>
        </w:rPr>
        <w:t>за</w:t>
      </w:r>
      <w:r w:rsidRPr="00246EBC">
        <w:rPr>
          <w:rFonts w:ascii="Times New Roman" w:hAnsi="Times New Roman"/>
          <w:lang w:val="sr-Latn-CS"/>
        </w:rPr>
        <w:t xml:space="preserve"> </w:t>
      </w:r>
      <w:r>
        <w:rPr>
          <w:rFonts w:ascii="Times New Roman" w:hAnsi="Times New Roman"/>
          <w:lang w:val="sr-Latn-CS"/>
        </w:rPr>
        <w:t>сече</w:t>
      </w:r>
      <w:r w:rsidRPr="00246EBC">
        <w:rPr>
          <w:rFonts w:ascii="Times New Roman" w:hAnsi="Times New Roman"/>
          <w:lang w:val="sr-Latn-CS"/>
        </w:rPr>
        <w:t xml:space="preserve"> </w:t>
      </w:r>
      <w:r>
        <w:rPr>
          <w:rFonts w:ascii="Times New Roman" w:hAnsi="Times New Roman"/>
          <w:lang w:val="sr-Latn-CS"/>
        </w:rPr>
        <w:t>које</w:t>
      </w:r>
      <w:r w:rsidRPr="00246EBC">
        <w:rPr>
          <w:rFonts w:ascii="Times New Roman" w:hAnsi="Times New Roman"/>
          <w:lang w:val="sr-Latn-CS"/>
        </w:rPr>
        <w:t xml:space="preserve"> </w:t>
      </w:r>
      <w:r>
        <w:rPr>
          <w:rFonts w:ascii="Times New Roman" w:hAnsi="Times New Roman"/>
          <w:lang w:val="sr-Latn-CS"/>
        </w:rPr>
        <w:t>се</w:t>
      </w:r>
      <w:r w:rsidRPr="00246EBC">
        <w:rPr>
          <w:rFonts w:ascii="Times New Roman" w:hAnsi="Times New Roman"/>
          <w:lang w:val="sr-Latn-CS"/>
        </w:rPr>
        <w:t xml:space="preserve"> </w:t>
      </w:r>
      <w:r>
        <w:rPr>
          <w:rFonts w:ascii="Times New Roman" w:hAnsi="Times New Roman"/>
          <w:lang w:val="sr-Latn-CS"/>
        </w:rPr>
        <w:t>обавља</w:t>
      </w:r>
      <w:r w:rsidR="002F2AB3">
        <w:rPr>
          <w:rFonts w:ascii="Times New Roman" w:hAnsi="Times New Roman"/>
          <w:lang w:val="sr-Cyrl-RS"/>
        </w:rPr>
        <w:t>ј</w:t>
      </w:r>
      <w:r>
        <w:rPr>
          <w:rFonts w:ascii="Times New Roman" w:hAnsi="Times New Roman"/>
          <w:lang w:val="sr-Latn-CS"/>
        </w:rPr>
        <w:t>у</w:t>
      </w:r>
      <w:r w:rsidRPr="00246EBC">
        <w:rPr>
          <w:rFonts w:ascii="Times New Roman" w:hAnsi="Times New Roman"/>
          <w:lang w:val="sr-Latn-CS"/>
        </w:rPr>
        <w:t xml:space="preserve"> </w:t>
      </w:r>
      <w:r>
        <w:rPr>
          <w:rFonts w:ascii="Times New Roman" w:hAnsi="Times New Roman"/>
          <w:lang w:val="sr-Latn-CS"/>
        </w:rPr>
        <w:t>у</w:t>
      </w:r>
      <w:r w:rsidRPr="00246EBC">
        <w:rPr>
          <w:rFonts w:ascii="Times New Roman" w:hAnsi="Times New Roman"/>
          <w:lang w:val="sr-Latn-CS"/>
        </w:rPr>
        <w:t xml:space="preserve"> </w:t>
      </w:r>
      <w:r w:rsidR="002F2AB3">
        <w:rPr>
          <w:rFonts w:ascii="Times New Roman" w:hAnsi="Times New Roman"/>
          <w:lang w:val="sr-Latn-CS"/>
        </w:rPr>
        <w:t>II</w:t>
      </w:r>
      <w:r w:rsidRPr="00246EBC">
        <w:rPr>
          <w:rFonts w:ascii="Times New Roman" w:hAnsi="Times New Roman"/>
          <w:lang w:val="sr-Latn-CS"/>
        </w:rPr>
        <w:t xml:space="preserve"> </w:t>
      </w:r>
      <w:r>
        <w:rPr>
          <w:rFonts w:ascii="Times New Roman" w:hAnsi="Times New Roman"/>
          <w:lang w:val="sr-Latn-CS"/>
        </w:rPr>
        <w:t>полураздобљу</w:t>
      </w:r>
      <w:r w:rsidRPr="00246EBC">
        <w:rPr>
          <w:rFonts w:ascii="Times New Roman" w:hAnsi="Times New Roman"/>
          <w:lang w:val="sr-Latn-CS"/>
        </w:rPr>
        <w:t xml:space="preserve"> </w:t>
      </w:r>
      <w:r>
        <w:rPr>
          <w:rFonts w:ascii="Times New Roman" w:hAnsi="Times New Roman"/>
          <w:lang w:val="sr-Latn-CS"/>
        </w:rPr>
        <w:t>важења</w:t>
      </w:r>
      <w:r w:rsidRPr="00246EBC">
        <w:rPr>
          <w:rFonts w:ascii="Times New Roman" w:hAnsi="Times New Roman"/>
          <w:lang w:val="sr-Latn-CS"/>
        </w:rPr>
        <w:t xml:space="preserve"> </w:t>
      </w:r>
      <w:r>
        <w:rPr>
          <w:rFonts w:ascii="Times New Roman" w:hAnsi="Times New Roman"/>
          <w:lang w:val="sr-Latn-CS"/>
        </w:rPr>
        <w:t>основе</w:t>
      </w:r>
      <w:r w:rsidRPr="00246EBC">
        <w:rPr>
          <w:rFonts w:ascii="Times New Roman" w:hAnsi="Times New Roman"/>
          <w:lang w:val="sr-Latn-CS"/>
        </w:rPr>
        <w:t>.</w:t>
      </w:r>
      <w:r>
        <w:rPr>
          <w:rFonts w:ascii="Times New Roman" w:hAnsi="Times New Roman"/>
          <w:lang w:val="sr-Latn-CS"/>
        </w:rPr>
        <w:t xml:space="preserve"> </w:t>
      </w:r>
    </w:p>
    <w:p w14:paraId="702173AF" w14:textId="2AFEC7A1" w:rsidR="00966A78" w:rsidRPr="00246EBC" w:rsidRDefault="00966A78" w:rsidP="00603DEC">
      <w:pPr>
        <w:pStyle w:val="StyleArialLeft698cmRight381cm"/>
        <w:spacing w:before="120" w:after="120"/>
        <w:ind w:right="0"/>
        <w:rPr>
          <w:rFonts w:ascii="Times New Roman" w:hAnsi="Times New Roman"/>
          <w:lang w:val="sr-Latn-CS"/>
        </w:rPr>
      </w:pPr>
      <w:r>
        <w:rPr>
          <w:rFonts w:ascii="Times New Roman" w:hAnsi="Times New Roman"/>
          <w:lang w:val="sr-Latn-CS"/>
        </w:rPr>
        <w:t>Полазећи</w:t>
      </w:r>
      <w:r w:rsidRPr="00246EBC">
        <w:rPr>
          <w:rFonts w:ascii="Times New Roman" w:hAnsi="Times New Roman"/>
          <w:lang w:val="sr-Latn-CS"/>
        </w:rPr>
        <w:t xml:space="preserve"> </w:t>
      </w:r>
      <w:r>
        <w:rPr>
          <w:rFonts w:ascii="Times New Roman" w:hAnsi="Times New Roman"/>
          <w:lang w:val="sr-Latn-CS"/>
        </w:rPr>
        <w:t>од</w:t>
      </w:r>
      <w:r w:rsidRPr="00246EBC">
        <w:rPr>
          <w:rFonts w:ascii="Times New Roman" w:hAnsi="Times New Roman"/>
          <w:lang w:val="sr-Latn-CS"/>
        </w:rPr>
        <w:t xml:space="preserve"> </w:t>
      </w:r>
      <w:r>
        <w:rPr>
          <w:rFonts w:ascii="Times New Roman" w:hAnsi="Times New Roman"/>
          <w:lang w:val="sr-Latn-CS"/>
        </w:rPr>
        <w:t>укупно</w:t>
      </w:r>
      <w:r w:rsidRPr="00246EBC">
        <w:rPr>
          <w:rFonts w:ascii="Times New Roman" w:hAnsi="Times New Roman"/>
          <w:lang w:val="sr-Latn-CS"/>
        </w:rPr>
        <w:t xml:space="preserve"> </w:t>
      </w:r>
      <w:r>
        <w:rPr>
          <w:rFonts w:ascii="Times New Roman" w:hAnsi="Times New Roman"/>
          <w:lang w:val="sr-Latn-CS"/>
        </w:rPr>
        <w:t>обрасле</w:t>
      </w:r>
      <w:r w:rsidRPr="00246EBC">
        <w:rPr>
          <w:rFonts w:ascii="Times New Roman" w:hAnsi="Times New Roman"/>
          <w:lang w:val="sr-Latn-CS"/>
        </w:rPr>
        <w:t xml:space="preserve"> </w:t>
      </w:r>
      <w:r>
        <w:rPr>
          <w:rFonts w:ascii="Times New Roman" w:hAnsi="Times New Roman"/>
          <w:lang w:val="sr-Latn-CS"/>
        </w:rPr>
        <w:t>површине</w:t>
      </w:r>
      <w:r w:rsidRPr="00246EBC">
        <w:rPr>
          <w:rFonts w:ascii="Times New Roman" w:hAnsi="Times New Roman"/>
          <w:lang w:val="sr-Latn-CS"/>
        </w:rPr>
        <w:t xml:space="preserve"> </w:t>
      </w:r>
      <w:r>
        <w:rPr>
          <w:rFonts w:ascii="Times New Roman" w:hAnsi="Times New Roman"/>
          <w:lang w:val="sr-Latn-CS"/>
        </w:rPr>
        <w:t>свак</w:t>
      </w:r>
      <w:r w:rsidR="002F2AB3">
        <w:rPr>
          <w:rFonts w:ascii="Times New Roman" w:hAnsi="Times New Roman"/>
          <w:lang w:val="sr-Cyrl-RS"/>
        </w:rPr>
        <w:t>ог</w:t>
      </w:r>
      <w:r w:rsidRPr="00246EBC">
        <w:rPr>
          <w:rFonts w:ascii="Times New Roman" w:hAnsi="Times New Roman"/>
          <w:lang w:val="sr-Latn-CS"/>
        </w:rPr>
        <w:t xml:space="preserve"> </w:t>
      </w:r>
      <w:r>
        <w:rPr>
          <w:rFonts w:ascii="Times New Roman" w:hAnsi="Times New Roman"/>
          <w:lang w:val="sr-Latn-CS"/>
        </w:rPr>
        <w:t>газдинског</w:t>
      </w:r>
      <w:r w:rsidRPr="00246EBC">
        <w:rPr>
          <w:rFonts w:ascii="Times New Roman" w:hAnsi="Times New Roman"/>
          <w:lang w:val="sr-Latn-CS"/>
        </w:rPr>
        <w:t xml:space="preserve"> </w:t>
      </w:r>
      <w:r>
        <w:rPr>
          <w:rFonts w:ascii="Times New Roman" w:hAnsi="Times New Roman"/>
          <w:lang w:val="sr-Latn-CS"/>
        </w:rPr>
        <w:t>типа</w:t>
      </w:r>
      <w:r w:rsidRPr="00CC2061">
        <w:rPr>
          <w:rFonts w:ascii="Times New Roman" w:hAnsi="Times New Roman"/>
          <w:lang w:val="sr-Latn-CS"/>
        </w:rPr>
        <w:t xml:space="preserve"> </w:t>
      </w:r>
      <w:r>
        <w:rPr>
          <w:rFonts w:ascii="Times New Roman" w:hAnsi="Times New Roman"/>
          <w:lang w:val="sr-Latn-CS"/>
        </w:rPr>
        <w:t>и</w:t>
      </w:r>
      <w:r w:rsidRPr="00246EBC">
        <w:rPr>
          <w:rFonts w:ascii="Times New Roman" w:hAnsi="Times New Roman"/>
          <w:lang w:val="sr-Latn-CS"/>
        </w:rPr>
        <w:t xml:space="preserve"> </w:t>
      </w:r>
      <w:r>
        <w:rPr>
          <w:rFonts w:ascii="Times New Roman" w:hAnsi="Times New Roman"/>
          <w:lang w:val="sr-Latn-CS"/>
        </w:rPr>
        <w:t>опходње</w:t>
      </w:r>
      <w:r w:rsidRPr="00246EBC">
        <w:rPr>
          <w:rFonts w:ascii="Times New Roman" w:hAnsi="Times New Roman"/>
          <w:lang w:val="sr-Latn-CS"/>
        </w:rPr>
        <w:t xml:space="preserve">, </w:t>
      </w:r>
      <w:r>
        <w:rPr>
          <w:rFonts w:ascii="Times New Roman" w:hAnsi="Times New Roman"/>
          <w:lang w:val="sr-Latn-CS"/>
        </w:rPr>
        <w:t>применом</w:t>
      </w:r>
      <w:r w:rsidRPr="00246EBC">
        <w:rPr>
          <w:rFonts w:ascii="Times New Roman" w:hAnsi="Times New Roman"/>
          <w:lang w:val="sr-Latn-CS"/>
        </w:rPr>
        <w:t xml:space="preserve"> </w:t>
      </w:r>
      <w:r>
        <w:rPr>
          <w:rFonts w:ascii="Times New Roman" w:hAnsi="Times New Roman"/>
          <w:lang w:val="sr-Latn-CS"/>
        </w:rPr>
        <w:t>метода</w:t>
      </w:r>
      <w:r w:rsidRPr="00246EBC">
        <w:rPr>
          <w:rFonts w:ascii="Times New Roman" w:hAnsi="Times New Roman"/>
          <w:lang w:val="sr-Latn-CS"/>
        </w:rPr>
        <w:t xml:space="preserve"> </w:t>
      </w:r>
      <w:r>
        <w:rPr>
          <w:rFonts w:ascii="Times New Roman" w:hAnsi="Times New Roman"/>
          <w:lang w:val="sr-Latn-CS"/>
        </w:rPr>
        <w:t>добних</w:t>
      </w:r>
      <w:r w:rsidRPr="00246EBC">
        <w:rPr>
          <w:rFonts w:ascii="Times New Roman" w:hAnsi="Times New Roman"/>
          <w:lang w:val="sr-Latn-CS"/>
        </w:rPr>
        <w:t xml:space="preserve"> </w:t>
      </w:r>
      <w:r>
        <w:rPr>
          <w:rFonts w:ascii="Times New Roman" w:hAnsi="Times New Roman"/>
          <w:lang w:val="sr-Latn-CS"/>
        </w:rPr>
        <w:t>разреда</w:t>
      </w:r>
      <w:r w:rsidRPr="00246EBC">
        <w:rPr>
          <w:rFonts w:ascii="Times New Roman" w:hAnsi="Times New Roman"/>
          <w:lang w:val="sr-Latn-CS"/>
        </w:rPr>
        <w:t xml:space="preserve">, </w:t>
      </w:r>
      <w:r>
        <w:rPr>
          <w:rFonts w:ascii="Times New Roman" w:hAnsi="Times New Roman"/>
          <w:lang w:val="sr-Latn-CS"/>
        </w:rPr>
        <w:t>добијена</w:t>
      </w:r>
      <w:r w:rsidRPr="00246EBC">
        <w:rPr>
          <w:rFonts w:ascii="Times New Roman" w:hAnsi="Times New Roman"/>
          <w:lang w:val="sr-Latn-CS"/>
        </w:rPr>
        <w:t xml:space="preserve"> </w:t>
      </w:r>
      <w:r>
        <w:rPr>
          <w:rFonts w:ascii="Times New Roman" w:hAnsi="Times New Roman"/>
          <w:lang w:val="sr-Latn-CS"/>
        </w:rPr>
        <w:t>је</w:t>
      </w:r>
      <w:r w:rsidRPr="00246EBC">
        <w:rPr>
          <w:rFonts w:ascii="Times New Roman" w:hAnsi="Times New Roman"/>
          <w:lang w:val="sr-Latn-CS"/>
        </w:rPr>
        <w:t xml:space="preserve"> </w:t>
      </w:r>
      <w:r>
        <w:rPr>
          <w:rFonts w:ascii="Times New Roman" w:hAnsi="Times New Roman"/>
          <w:lang w:val="sr-Latn-CS"/>
        </w:rPr>
        <w:t>нормална</w:t>
      </w:r>
      <w:r w:rsidRPr="00246EBC">
        <w:rPr>
          <w:rFonts w:ascii="Times New Roman" w:hAnsi="Times New Roman"/>
          <w:lang w:val="sr-Latn-CS"/>
        </w:rPr>
        <w:t xml:space="preserve"> </w:t>
      </w:r>
      <w:r>
        <w:rPr>
          <w:rFonts w:ascii="Times New Roman" w:hAnsi="Times New Roman"/>
          <w:lang w:val="sr-Latn-CS"/>
        </w:rPr>
        <w:t>површина</w:t>
      </w:r>
      <w:r w:rsidRPr="00246EBC">
        <w:rPr>
          <w:rFonts w:ascii="Times New Roman" w:hAnsi="Times New Roman"/>
          <w:lang w:val="sr-Latn-CS"/>
        </w:rPr>
        <w:t xml:space="preserve"> </w:t>
      </w:r>
      <w:r>
        <w:rPr>
          <w:rFonts w:ascii="Times New Roman" w:hAnsi="Times New Roman"/>
          <w:lang w:val="sr-Latn-CS"/>
        </w:rPr>
        <w:t>добног</w:t>
      </w:r>
      <w:r w:rsidRPr="00246EBC">
        <w:rPr>
          <w:rFonts w:ascii="Times New Roman" w:hAnsi="Times New Roman"/>
          <w:lang w:val="sr-Latn-CS"/>
        </w:rPr>
        <w:t xml:space="preserve"> </w:t>
      </w:r>
      <w:r>
        <w:rPr>
          <w:rFonts w:ascii="Times New Roman" w:hAnsi="Times New Roman"/>
          <w:lang w:val="sr-Latn-CS"/>
        </w:rPr>
        <w:t>разреда</w:t>
      </w:r>
      <w:r w:rsidRPr="00246EBC">
        <w:rPr>
          <w:rFonts w:ascii="Times New Roman" w:hAnsi="Times New Roman"/>
          <w:lang w:val="sr-Latn-CS"/>
        </w:rPr>
        <w:t xml:space="preserve"> (</w:t>
      </w:r>
      <w:r>
        <w:rPr>
          <w:rFonts w:ascii="Times New Roman" w:hAnsi="Times New Roman"/>
          <w:lang w:val="sr-Latn-CS"/>
        </w:rPr>
        <w:t>А</w:t>
      </w:r>
      <w:r w:rsidR="008F1ABA">
        <w:rPr>
          <w:rFonts w:ascii="Times New Roman" w:hAnsi="Times New Roman"/>
          <w:lang w:val="sr-Latn-CS"/>
        </w:rPr>
        <w:t>n</w:t>
      </w:r>
      <w:r w:rsidRPr="00246EBC">
        <w:rPr>
          <w:rFonts w:ascii="Times New Roman" w:hAnsi="Times New Roman"/>
          <w:lang w:val="sr-Latn-CS"/>
        </w:rPr>
        <w:t xml:space="preserve">), </w:t>
      </w:r>
      <w:r>
        <w:rPr>
          <w:rFonts w:ascii="Times New Roman" w:hAnsi="Times New Roman"/>
          <w:lang w:val="sr-Latn-CS"/>
        </w:rPr>
        <w:t>која</w:t>
      </w:r>
      <w:r w:rsidRPr="00246EBC">
        <w:rPr>
          <w:rFonts w:ascii="Times New Roman" w:hAnsi="Times New Roman"/>
          <w:lang w:val="sr-Latn-CS"/>
        </w:rPr>
        <w:t xml:space="preserve"> </w:t>
      </w:r>
      <w:r>
        <w:rPr>
          <w:rFonts w:ascii="Times New Roman" w:hAnsi="Times New Roman"/>
          <w:lang w:val="sr-Latn-CS"/>
        </w:rPr>
        <w:t>се</w:t>
      </w:r>
      <w:r w:rsidRPr="00246EBC">
        <w:rPr>
          <w:rFonts w:ascii="Times New Roman" w:hAnsi="Times New Roman"/>
          <w:lang w:val="sr-Latn-CS"/>
        </w:rPr>
        <w:t xml:space="preserve"> </w:t>
      </w:r>
      <w:r>
        <w:rPr>
          <w:rFonts w:ascii="Times New Roman" w:hAnsi="Times New Roman"/>
          <w:lang w:val="sr-Latn-CS"/>
        </w:rPr>
        <w:t>добија</w:t>
      </w:r>
      <w:r w:rsidRPr="00246EBC">
        <w:rPr>
          <w:rFonts w:ascii="Times New Roman" w:hAnsi="Times New Roman"/>
          <w:lang w:val="sr-Latn-CS"/>
        </w:rPr>
        <w:t xml:space="preserve"> </w:t>
      </w:r>
      <w:r>
        <w:rPr>
          <w:rFonts w:ascii="Times New Roman" w:hAnsi="Times New Roman"/>
          <w:lang w:val="sr-Latn-CS"/>
        </w:rPr>
        <w:t>на</w:t>
      </w:r>
      <w:r w:rsidRPr="00246EBC">
        <w:rPr>
          <w:rFonts w:ascii="Times New Roman" w:hAnsi="Times New Roman"/>
          <w:lang w:val="sr-Latn-CS"/>
        </w:rPr>
        <w:t xml:space="preserve"> </w:t>
      </w:r>
      <w:r>
        <w:rPr>
          <w:rFonts w:ascii="Times New Roman" w:hAnsi="Times New Roman"/>
          <w:lang w:val="sr-Latn-CS"/>
        </w:rPr>
        <w:t>следећи</w:t>
      </w:r>
      <w:r w:rsidRPr="00246EBC">
        <w:rPr>
          <w:rFonts w:ascii="Times New Roman" w:hAnsi="Times New Roman"/>
          <w:lang w:val="sr-Latn-CS"/>
        </w:rPr>
        <w:t xml:space="preserve"> </w:t>
      </w:r>
      <w:r>
        <w:rPr>
          <w:rFonts w:ascii="Times New Roman" w:hAnsi="Times New Roman"/>
          <w:lang w:val="sr-Latn-CS"/>
        </w:rPr>
        <w:t>начин</w:t>
      </w:r>
      <w:r w:rsidRPr="00246EBC">
        <w:rPr>
          <w:rFonts w:ascii="Times New Roman" w:hAnsi="Times New Roman"/>
          <w:lang w:val="sr-Latn-CS"/>
        </w:rPr>
        <w:t>:</w:t>
      </w:r>
    </w:p>
    <w:p w14:paraId="4E60013A" w14:textId="77777777" w:rsidR="005A1184" w:rsidRPr="00967DC1" w:rsidRDefault="00276ED7" w:rsidP="00603DEC">
      <w:pPr>
        <w:spacing w:before="120" w:after="120"/>
        <w:rPr>
          <w:szCs w:val="24"/>
          <w:lang w:val="sr-Latn-CS"/>
        </w:rPr>
      </w:pPr>
      <w:r w:rsidRPr="00967DC1">
        <w:rPr>
          <w:szCs w:val="24"/>
          <w:lang w:val="sr-Latn-CS"/>
        </w:rPr>
        <w:t xml:space="preserve">          </w:t>
      </w:r>
    </w:p>
    <w:p w14:paraId="541BE343" w14:textId="10A28F5A" w:rsidR="00276ED7" w:rsidRPr="00967DC1" w:rsidRDefault="004C690D" w:rsidP="00603DEC">
      <w:pPr>
        <w:spacing w:before="120" w:after="120"/>
        <w:rPr>
          <w:szCs w:val="24"/>
          <w:lang w:val="sr-Latn-CS"/>
        </w:rPr>
      </w:pPr>
      <w:r>
        <w:rPr>
          <w:szCs w:val="24"/>
          <w:lang w:val="sr-Cyrl-RS"/>
        </w:rPr>
        <w:t xml:space="preserve">            </w:t>
      </w:r>
      <w:r w:rsidR="00276ED7" w:rsidRPr="00967DC1">
        <w:rPr>
          <w:szCs w:val="24"/>
          <w:lang w:val="sr-Latn-CS"/>
        </w:rPr>
        <w:t>Површина Г</w:t>
      </w:r>
      <w:r w:rsidR="008F1ABA">
        <w:rPr>
          <w:szCs w:val="24"/>
          <w:lang w:val="sr-Latn-CS"/>
        </w:rPr>
        <w:t>T</w:t>
      </w:r>
      <w:r w:rsidR="00276ED7" w:rsidRPr="00967DC1">
        <w:rPr>
          <w:szCs w:val="24"/>
          <w:lang w:val="sr-Latn-CS"/>
        </w:rPr>
        <w:t xml:space="preserve"> * ширина доб.разр.                    </w:t>
      </w:r>
    </w:p>
    <w:p w14:paraId="4CEA6F56" w14:textId="4837BD96" w:rsidR="00276ED7" w:rsidRPr="00967DC1" w:rsidRDefault="00276ED7" w:rsidP="00603DEC">
      <w:pPr>
        <w:spacing w:before="120" w:after="120"/>
        <w:rPr>
          <w:szCs w:val="24"/>
          <w:lang w:val="sr-Latn-CS"/>
        </w:rPr>
      </w:pPr>
      <w:r w:rsidRPr="00967DC1">
        <w:rPr>
          <w:szCs w:val="24"/>
          <w:lang w:val="sr-Latn-CS"/>
        </w:rPr>
        <w:t>А</w:t>
      </w:r>
      <w:r w:rsidR="008F1ABA">
        <w:rPr>
          <w:szCs w:val="24"/>
          <w:lang w:val="sr-Latn-CS"/>
        </w:rPr>
        <w:t>n</w:t>
      </w:r>
      <w:r w:rsidRPr="00967DC1">
        <w:rPr>
          <w:szCs w:val="24"/>
          <w:lang w:val="sr-Latn-CS"/>
        </w:rPr>
        <w:t xml:space="preserve"> =  ----------------------------------------</w:t>
      </w:r>
      <w:r w:rsidR="004C690D">
        <w:rPr>
          <w:szCs w:val="24"/>
          <w:lang w:val="sr-Cyrl-RS"/>
        </w:rPr>
        <w:t>-----</w:t>
      </w:r>
      <w:r w:rsidRPr="00967DC1">
        <w:rPr>
          <w:szCs w:val="24"/>
          <w:lang w:val="sr-Latn-CS"/>
        </w:rPr>
        <w:t xml:space="preserve"> </w:t>
      </w:r>
    </w:p>
    <w:p w14:paraId="58BE0298" w14:textId="1981F0F4" w:rsidR="00276ED7" w:rsidRPr="00967DC1" w:rsidRDefault="00276ED7" w:rsidP="00603DEC">
      <w:pPr>
        <w:spacing w:before="120" w:after="120"/>
        <w:rPr>
          <w:szCs w:val="24"/>
          <w:lang w:val="sr-Latn-CS"/>
        </w:rPr>
      </w:pPr>
      <w:r w:rsidRPr="00967DC1">
        <w:rPr>
          <w:szCs w:val="24"/>
          <w:lang w:val="sr-Latn-CS"/>
        </w:rPr>
        <w:t xml:space="preserve">                 </w:t>
      </w:r>
      <w:r w:rsidR="004C690D">
        <w:rPr>
          <w:szCs w:val="24"/>
          <w:lang w:val="sr-Cyrl-RS"/>
        </w:rPr>
        <w:t xml:space="preserve">          </w:t>
      </w:r>
      <w:r w:rsidRPr="00967DC1">
        <w:rPr>
          <w:szCs w:val="24"/>
          <w:lang w:val="sr-Latn-CS"/>
        </w:rPr>
        <w:t>опходња Г</w:t>
      </w:r>
      <w:r w:rsidR="008F1ABA">
        <w:rPr>
          <w:szCs w:val="24"/>
          <w:lang w:val="sr-Latn-CS"/>
        </w:rPr>
        <w:t>T</w:t>
      </w:r>
      <w:r w:rsidRPr="00967DC1">
        <w:rPr>
          <w:szCs w:val="24"/>
          <w:lang w:val="sr-Latn-CS"/>
        </w:rPr>
        <w:t xml:space="preserve">                                </w:t>
      </w:r>
    </w:p>
    <w:p w14:paraId="0C765E95" w14:textId="24E21E68" w:rsidR="002F2AB3" w:rsidRDefault="002F2AB3" w:rsidP="00603DEC">
      <w:pPr>
        <w:pStyle w:val="StyleArialLeft698cmRight381cm"/>
        <w:spacing w:before="120" w:after="120"/>
        <w:ind w:right="0"/>
        <w:rPr>
          <w:rFonts w:ascii="Times New Roman" w:hAnsi="Times New Roman"/>
          <w:lang w:val="sr-Latn-CS"/>
        </w:rPr>
      </w:pPr>
      <w:r>
        <w:rPr>
          <w:rFonts w:ascii="Times New Roman" w:hAnsi="Times New Roman"/>
          <w:lang w:val="sr-Latn-CS"/>
        </w:rPr>
        <w:t>Обим</w:t>
      </w:r>
      <w:r w:rsidRPr="00246EBC">
        <w:rPr>
          <w:rFonts w:ascii="Times New Roman" w:hAnsi="Times New Roman"/>
          <w:lang w:val="sr-Latn-CS"/>
        </w:rPr>
        <w:t xml:space="preserve"> </w:t>
      </w:r>
      <w:r>
        <w:rPr>
          <w:rFonts w:ascii="Times New Roman" w:hAnsi="Times New Roman"/>
          <w:lang w:val="sr-Latn-CS"/>
        </w:rPr>
        <w:t>сеча</w:t>
      </w:r>
      <w:r w:rsidRPr="00246EBC">
        <w:rPr>
          <w:rFonts w:ascii="Times New Roman" w:hAnsi="Times New Roman"/>
          <w:lang w:val="sr-Latn-CS"/>
        </w:rPr>
        <w:t xml:space="preserve"> </w:t>
      </w:r>
      <w:r>
        <w:rPr>
          <w:rFonts w:ascii="Times New Roman" w:hAnsi="Times New Roman"/>
          <w:lang w:val="sr-Latn-CS"/>
        </w:rPr>
        <w:t>обнављања</w:t>
      </w:r>
      <w:r w:rsidRPr="00246EBC">
        <w:rPr>
          <w:rFonts w:ascii="Times New Roman" w:hAnsi="Times New Roman"/>
          <w:lang w:val="sr-Latn-CS"/>
        </w:rPr>
        <w:t xml:space="preserve"> </w:t>
      </w:r>
      <w:r>
        <w:rPr>
          <w:rFonts w:ascii="Times New Roman" w:hAnsi="Times New Roman"/>
          <w:lang w:val="sr-Latn-CS"/>
        </w:rPr>
        <w:t>по</w:t>
      </w:r>
      <w:r w:rsidRPr="00246EBC">
        <w:rPr>
          <w:rFonts w:ascii="Times New Roman" w:hAnsi="Times New Roman"/>
          <w:lang w:val="sr-Latn-CS"/>
        </w:rPr>
        <w:t xml:space="preserve"> </w:t>
      </w:r>
      <w:r>
        <w:rPr>
          <w:rFonts w:ascii="Times New Roman" w:hAnsi="Times New Roman"/>
          <w:lang w:val="sr-Latn-CS"/>
        </w:rPr>
        <w:t>газдинским</w:t>
      </w:r>
      <w:r w:rsidRPr="00246EBC">
        <w:rPr>
          <w:rFonts w:ascii="Times New Roman" w:hAnsi="Times New Roman"/>
          <w:lang w:val="sr-Latn-CS"/>
        </w:rPr>
        <w:t xml:space="preserve"> </w:t>
      </w:r>
      <w:r>
        <w:rPr>
          <w:rFonts w:ascii="Times New Roman" w:hAnsi="Times New Roman"/>
          <w:szCs w:val="24"/>
          <w:lang w:val="sr-Latn-CS"/>
        </w:rPr>
        <w:t>типовима</w:t>
      </w:r>
      <w:r w:rsidRPr="00246EBC">
        <w:rPr>
          <w:rFonts w:ascii="Times New Roman" w:hAnsi="Times New Roman"/>
          <w:lang w:val="sr-Latn-CS"/>
        </w:rPr>
        <w:t xml:space="preserve"> </w:t>
      </w:r>
      <w:r>
        <w:rPr>
          <w:rFonts w:ascii="Times New Roman" w:hAnsi="Times New Roman"/>
          <w:lang w:val="sr-Latn-CS"/>
        </w:rPr>
        <w:t>разврстан</w:t>
      </w:r>
      <w:r w:rsidRPr="00246EBC">
        <w:rPr>
          <w:rFonts w:ascii="Times New Roman" w:hAnsi="Times New Roman"/>
          <w:lang w:val="sr-Latn-CS"/>
        </w:rPr>
        <w:t xml:space="preserve"> </w:t>
      </w:r>
      <w:r>
        <w:rPr>
          <w:rFonts w:ascii="Times New Roman" w:hAnsi="Times New Roman"/>
          <w:lang w:val="sr-Latn-CS"/>
        </w:rPr>
        <w:t>по</w:t>
      </w:r>
      <w:r w:rsidRPr="00246EBC">
        <w:rPr>
          <w:rFonts w:ascii="Times New Roman" w:hAnsi="Times New Roman"/>
          <w:lang w:val="sr-Latn-CS"/>
        </w:rPr>
        <w:t xml:space="preserve"> </w:t>
      </w:r>
      <w:r>
        <w:rPr>
          <w:rFonts w:ascii="Times New Roman" w:hAnsi="Times New Roman"/>
          <w:lang w:val="sr-Latn-CS"/>
        </w:rPr>
        <w:t>површини</w:t>
      </w:r>
      <w:r w:rsidRPr="00246EBC">
        <w:rPr>
          <w:rFonts w:ascii="Times New Roman" w:hAnsi="Times New Roman"/>
          <w:lang w:val="sr-Latn-CS"/>
        </w:rPr>
        <w:t xml:space="preserve"> </w:t>
      </w:r>
      <w:r>
        <w:rPr>
          <w:rFonts w:ascii="Times New Roman" w:hAnsi="Times New Roman"/>
          <w:lang w:val="sr-Latn-CS"/>
        </w:rPr>
        <w:t>и</w:t>
      </w:r>
      <w:r w:rsidRPr="00246EBC">
        <w:rPr>
          <w:rFonts w:ascii="Times New Roman" w:hAnsi="Times New Roman"/>
          <w:lang w:val="sr-Latn-CS"/>
        </w:rPr>
        <w:t xml:space="preserve"> </w:t>
      </w:r>
      <w:r>
        <w:rPr>
          <w:rFonts w:ascii="Times New Roman" w:hAnsi="Times New Roman"/>
          <w:lang w:val="sr-Latn-CS"/>
        </w:rPr>
        <w:t>запремини</w:t>
      </w:r>
      <w:r w:rsidRPr="00246EBC">
        <w:rPr>
          <w:rFonts w:ascii="Times New Roman" w:hAnsi="Times New Roman"/>
          <w:lang w:val="sr-Latn-CS"/>
        </w:rPr>
        <w:t xml:space="preserve"> </w:t>
      </w:r>
      <w:r>
        <w:rPr>
          <w:rFonts w:ascii="Times New Roman" w:hAnsi="Times New Roman"/>
          <w:lang w:val="sr-Latn-CS"/>
        </w:rPr>
        <w:t>и</w:t>
      </w:r>
      <w:r w:rsidRPr="00246EBC">
        <w:rPr>
          <w:rFonts w:ascii="Times New Roman" w:hAnsi="Times New Roman"/>
          <w:lang w:val="sr-Latn-CS"/>
        </w:rPr>
        <w:t xml:space="preserve"> </w:t>
      </w:r>
      <w:r>
        <w:rPr>
          <w:rFonts w:ascii="Times New Roman" w:hAnsi="Times New Roman"/>
          <w:lang w:val="sr-Latn-CS"/>
        </w:rPr>
        <w:t>полураздобљима</w:t>
      </w:r>
      <w:r w:rsidRPr="00246EBC">
        <w:rPr>
          <w:rFonts w:ascii="Times New Roman" w:hAnsi="Times New Roman"/>
          <w:lang w:val="sr-Latn-CS"/>
        </w:rPr>
        <w:t xml:space="preserve">, </w:t>
      </w:r>
      <w:r>
        <w:rPr>
          <w:rFonts w:ascii="Times New Roman" w:hAnsi="Times New Roman"/>
          <w:lang w:val="sr-Latn-CS"/>
        </w:rPr>
        <w:t>приказан</w:t>
      </w:r>
      <w:r w:rsidRPr="00246EBC">
        <w:rPr>
          <w:rFonts w:ascii="Times New Roman" w:hAnsi="Times New Roman"/>
          <w:lang w:val="sr-Latn-CS"/>
        </w:rPr>
        <w:t xml:space="preserve"> </w:t>
      </w:r>
      <w:r>
        <w:rPr>
          <w:rFonts w:ascii="Times New Roman" w:hAnsi="Times New Roman"/>
          <w:lang w:val="sr-Latn-CS"/>
        </w:rPr>
        <w:t>је</w:t>
      </w:r>
      <w:r w:rsidRPr="00246EBC">
        <w:rPr>
          <w:rFonts w:ascii="Times New Roman" w:hAnsi="Times New Roman"/>
          <w:lang w:val="sr-Latn-CS"/>
        </w:rPr>
        <w:t xml:space="preserve"> </w:t>
      </w:r>
      <w:r>
        <w:rPr>
          <w:rFonts w:ascii="Times New Roman" w:hAnsi="Times New Roman"/>
          <w:lang w:val="sr-Latn-CS"/>
        </w:rPr>
        <w:t>у</w:t>
      </w:r>
      <w:r w:rsidRPr="00246EBC">
        <w:rPr>
          <w:rFonts w:ascii="Times New Roman" w:hAnsi="Times New Roman"/>
          <w:lang w:val="sr-Latn-CS"/>
        </w:rPr>
        <w:t xml:space="preserve"> </w:t>
      </w:r>
      <w:r>
        <w:rPr>
          <w:rFonts w:ascii="Times New Roman" w:hAnsi="Times New Roman"/>
          <w:lang w:val="sr-Latn-CS"/>
        </w:rPr>
        <w:t>табел</w:t>
      </w:r>
      <w:r w:rsidR="005E72D2">
        <w:rPr>
          <w:rFonts w:ascii="Times New Roman" w:hAnsi="Times New Roman"/>
          <w:lang w:val="sr-Cyrl-RS"/>
        </w:rPr>
        <w:t>ама</w:t>
      </w:r>
      <w:r w:rsidRPr="00246EBC">
        <w:rPr>
          <w:rFonts w:ascii="Times New Roman" w:hAnsi="Times New Roman"/>
          <w:lang w:val="sr-Latn-CS"/>
        </w:rPr>
        <w:t xml:space="preserve"> </w:t>
      </w:r>
      <w:r w:rsidR="005E72D2">
        <w:rPr>
          <w:rFonts w:ascii="Times New Roman" w:hAnsi="Times New Roman"/>
          <w:lang w:val="sr-Cyrl-RS"/>
        </w:rPr>
        <w:t>4.1</w:t>
      </w:r>
      <w:r w:rsidRPr="00246EBC">
        <w:rPr>
          <w:rFonts w:ascii="Times New Roman" w:hAnsi="Times New Roman"/>
          <w:lang w:val="sr-Latn-CS"/>
        </w:rPr>
        <w:t>.</w:t>
      </w:r>
      <w:r>
        <w:rPr>
          <w:rFonts w:ascii="Times New Roman" w:hAnsi="Times New Roman"/>
          <w:lang w:val="sr-Cyrl-RS"/>
        </w:rPr>
        <w:t>3</w:t>
      </w:r>
      <w:r w:rsidRPr="00246EBC">
        <w:rPr>
          <w:rFonts w:ascii="Times New Roman" w:hAnsi="Times New Roman"/>
          <w:lang w:val="sr-Latn-CS"/>
        </w:rPr>
        <w:t>.</w:t>
      </w:r>
      <w:r>
        <w:rPr>
          <w:rFonts w:ascii="Times New Roman" w:hAnsi="Times New Roman"/>
          <w:lang w:val="sr-Cyrl-RS"/>
        </w:rPr>
        <w:t>1.-1</w:t>
      </w:r>
      <w:r w:rsidR="005E72D2">
        <w:rPr>
          <w:rFonts w:ascii="Times New Roman" w:hAnsi="Times New Roman"/>
          <w:lang w:val="sr-Cyrl-RS"/>
        </w:rPr>
        <w:t>.</w:t>
      </w:r>
      <w:r w:rsidRPr="00246EBC">
        <w:rPr>
          <w:rFonts w:ascii="Times New Roman" w:hAnsi="Times New Roman"/>
          <w:lang w:val="sr-Latn-CS"/>
        </w:rPr>
        <w:t>,</w:t>
      </w:r>
      <w:r w:rsidR="005E72D2">
        <w:rPr>
          <w:rFonts w:ascii="Times New Roman" w:hAnsi="Times New Roman"/>
          <w:lang w:val="sr-Cyrl-RS"/>
        </w:rPr>
        <w:t xml:space="preserve"> 4.1.3.1.-2. и 4.1.3.1.-3.,</w:t>
      </w:r>
      <w:r w:rsidRPr="00246EBC">
        <w:rPr>
          <w:rFonts w:ascii="Times New Roman" w:hAnsi="Times New Roman"/>
          <w:lang w:val="sr-Latn-CS"/>
        </w:rPr>
        <w:t xml:space="preserve"> </w:t>
      </w:r>
      <w:r>
        <w:rPr>
          <w:rFonts w:ascii="Times New Roman" w:hAnsi="Times New Roman"/>
          <w:lang w:val="sr-Latn-CS"/>
        </w:rPr>
        <w:t>а</w:t>
      </w:r>
      <w:r w:rsidRPr="00246EBC">
        <w:rPr>
          <w:rFonts w:ascii="Times New Roman" w:hAnsi="Times New Roman"/>
          <w:lang w:val="sr-Latn-CS"/>
        </w:rPr>
        <w:t xml:space="preserve"> </w:t>
      </w:r>
      <w:r>
        <w:rPr>
          <w:rFonts w:ascii="Times New Roman" w:hAnsi="Times New Roman"/>
          <w:lang w:val="sr-Latn-CS"/>
        </w:rPr>
        <w:t>по</w:t>
      </w:r>
      <w:r w:rsidRPr="00246EBC">
        <w:rPr>
          <w:rFonts w:ascii="Times New Roman" w:hAnsi="Times New Roman"/>
          <w:lang w:val="sr-Latn-CS"/>
        </w:rPr>
        <w:t xml:space="preserve"> </w:t>
      </w:r>
      <w:r>
        <w:rPr>
          <w:rFonts w:ascii="Times New Roman" w:hAnsi="Times New Roman"/>
          <w:lang w:val="sr-Latn-CS"/>
        </w:rPr>
        <w:t>врстама</w:t>
      </w:r>
      <w:r w:rsidRPr="00246EBC">
        <w:rPr>
          <w:rFonts w:ascii="Times New Roman" w:hAnsi="Times New Roman"/>
          <w:lang w:val="sr-Latn-CS"/>
        </w:rPr>
        <w:t xml:space="preserve"> </w:t>
      </w:r>
      <w:r>
        <w:rPr>
          <w:rFonts w:ascii="Times New Roman" w:hAnsi="Times New Roman"/>
          <w:lang w:val="sr-Latn-CS"/>
        </w:rPr>
        <w:t>дрвећа</w:t>
      </w:r>
      <w:r w:rsidRPr="00246EBC">
        <w:rPr>
          <w:rFonts w:ascii="Times New Roman" w:hAnsi="Times New Roman"/>
          <w:lang w:val="sr-Latn-CS"/>
        </w:rPr>
        <w:t xml:space="preserve"> </w:t>
      </w:r>
      <w:r>
        <w:rPr>
          <w:rFonts w:ascii="Times New Roman" w:hAnsi="Times New Roman"/>
          <w:lang w:val="sr-Latn-CS"/>
        </w:rPr>
        <w:t>разврстан</w:t>
      </w:r>
      <w:r w:rsidRPr="00246EBC">
        <w:rPr>
          <w:rFonts w:ascii="Times New Roman" w:hAnsi="Times New Roman"/>
          <w:lang w:val="sr-Latn-CS"/>
        </w:rPr>
        <w:t xml:space="preserve"> </w:t>
      </w:r>
      <w:r>
        <w:rPr>
          <w:rFonts w:ascii="Times New Roman" w:hAnsi="Times New Roman"/>
          <w:lang w:val="sr-Latn-CS"/>
        </w:rPr>
        <w:t>на</w:t>
      </w:r>
      <w:r w:rsidRPr="00246EBC">
        <w:rPr>
          <w:rFonts w:ascii="Times New Roman" w:hAnsi="Times New Roman"/>
          <w:lang w:val="sr-Latn-CS"/>
        </w:rPr>
        <w:t xml:space="preserve"> </w:t>
      </w:r>
      <w:r>
        <w:rPr>
          <w:rFonts w:ascii="Times New Roman" w:hAnsi="Times New Roman"/>
          <w:lang w:val="sr-Latn-CS"/>
        </w:rPr>
        <w:t>исти</w:t>
      </w:r>
      <w:r w:rsidRPr="00246EBC">
        <w:rPr>
          <w:rFonts w:ascii="Times New Roman" w:hAnsi="Times New Roman"/>
          <w:lang w:val="sr-Latn-CS"/>
        </w:rPr>
        <w:t xml:space="preserve"> </w:t>
      </w:r>
      <w:r>
        <w:rPr>
          <w:rFonts w:ascii="Times New Roman" w:hAnsi="Times New Roman"/>
          <w:lang w:val="sr-Latn-CS"/>
        </w:rPr>
        <w:t>начин</w:t>
      </w:r>
      <w:r w:rsidRPr="00246EBC">
        <w:rPr>
          <w:rFonts w:ascii="Times New Roman" w:hAnsi="Times New Roman"/>
          <w:lang w:val="sr-Latn-CS"/>
        </w:rPr>
        <w:t xml:space="preserve"> </w:t>
      </w:r>
      <w:r>
        <w:rPr>
          <w:rFonts w:ascii="Times New Roman" w:hAnsi="Times New Roman"/>
          <w:lang w:val="sr-Latn-CS"/>
        </w:rPr>
        <w:t>у</w:t>
      </w:r>
      <w:r w:rsidRPr="00246EBC">
        <w:rPr>
          <w:rFonts w:ascii="Times New Roman" w:hAnsi="Times New Roman"/>
          <w:lang w:val="sr-Latn-CS"/>
        </w:rPr>
        <w:t xml:space="preserve"> </w:t>
      </w:r>
      <w:r w:rsidR="005E72D2">
        <w:rPr>
          <w:rFonts w:ascii="Times New Roman" w:hAnsi="Times New Roman"/>
          <w:lang w:val="sr-Cyrl-RS"/>
        </w:rPr>
        <w:t>табелама 4.1.3.1.-4., 4.1.3.1.-5. и 4.1.3.1.-6</w:t>
      </w:r>
      <w:r w:rsidRPr="00246EBC">
        <w:rPr>
          <w:rFonts w:ascii="Times New Roman" w:hAnsi="Times New Roman"/>
          <w:lang w:val="sr-Latn-CS"/>
        </w:rPr>
        <w:t xml:space="preserve">. </w:t>
      </w:r>
      <w:r>
        <w:rPr>
          <w:rFonts w:ascii="Times New Roman" w:hAnsi="Times New Roman"/>
          <w:lang w:val="sr-Latn-CS"/>
        </w:rPr>
        <w:t>Детаљнији</w:t>
      </w:r>
      <w:r w:rsidRPr="00246EBC">
        <w:rPr>
          <w:rFonts w:ascii="Times New Roman" w:hAnsi="Times New Roman"/>
          <w:lang w:val="sr-Latn-CS"/>
        </w:rPr>
        <w:t xml:space="preserve"> </w:t>
      </w:r>
      <w:r>
        <w:rPr>
          <w:rFonts w:ascii="Times New Roman" w:hAnsi="Times New Roman"/>
          <w:lang w:val="sr-Latn-CS"/>
        </w:rPr>
        <w:t>подаци</w:t>
      </w:r>
      <w:r w:rsidRPr="00246EBC">
        <w:rPr>
          <w:rFonts w:ascii="Times New Roman" w:hAnsi="Times New Roman"/>
          <w:lang w:val="sr-Latn-CS"/>
        </w:rPr>
        <w:t xml:space="preserve"> </w:t>
      </w:r>
      <w:r>
        <w:rPr>
          <w:rFonts w:ascii="Times New Roman" w:hAnsi="Times New Roman"/>
          <w:lang w:val="sr-Latn-CS"/>
        </w:rPr>
        <w:t>о</w:t>
      </w:r>
      <w:r w:rsidRPr="00246EBC">
        <w:rPr>
          <w:rFonts w:ascii="Times New Roman" w:hAnsi="Times New Roman"/>
          <w:lang w:val="sr-Latn-CS"/>
        </w:rPr>
        <w:t xml:space="preserve"> </w:t>
      </w:r>
      <w:r>
        <w:rPr>
          <w:rFonts w:ascii="Times New Roman" w:hAnsi="Times New Roman"/>
          <w:lang w:val="sr-Latn-CS"/>
        </w:rPr>
        <w:t>обиму</w:t>
      </w:r>
      <w:r w:rsidRPr="00246EBC">
        <w:rPr>
          <w:rFonts w:ascii="Times New Roman" w:hAnsi="Times New Roman"/>
          <w:lang w:val="sr-Latn-CS"/>
        </w:rPr>
        <w:t xml:space="preserve"> </w:t>
      </w:r>
      <w:r>
        <w:rPr>
          <w:rFonts w:ascii="Times New Roman" w:hAnsi="Times New Roman"/>
          <w:lang w:val="sr-Latn-CS"/>
        </w:rPr>
        <w:t>сеча</w:t>
      </w:r>
      <w:r w:rsidRPr="00246EBC">
        <w:rPr>
          <w:rFonts w:ascii="Times New Roman" w:hAnsi="Times New Roman"/>
          <w:lang w:val="sr-Latn-CS"/>
        </w:rPr>
        <w:t xml:space="preserve"> </w:t>
      </w:r>
      <w:r>
        <w:rPr>
          <w:rFonts w:ascii="Times New Roman" w:hAnsi="Times New Roman"/>
          <w:lang w:val="sr-Latn-CS"/>
        </w:rPr>
        <w:t>по</w:t>
      </w:r>
      <w:r w:rsidRPr="00246EBC">
        <w:rPr>
          <w:rFonts w:ascii="Times New Roman" w:hAnsi="Times New Roman"/>
          <w:lang w:val="sr-Latn-CS"/>
        </w:rPr>
        <w:t xml:space="preserve"> </w:t>
      </w:r>
      <w:r>
        <w:rPr>
          <w:rFonts w:ascii="Times New Roman" w:hAnsi="Times New Roman"/>
          <w:lang w:val="sr-Latn-CS"/>
        </w:rPr>
        <w:t>одсецима</w:t>
      </w:r>
      <w:r w:rsidRPr="00246EBC">
        <w:rPr>
          <w:rFonts w:ascii="Times New Roman" w:hAnsi="Times New Roman"/>
          <w:lang w:val="sr-Latn-CS"/>
        </w:rPr>
        <w:t xml:space="preserve"> </w:t>
      </w:r>
      <w:r>
        <w:rPr>
          <w:rFonts w:ascii="Times New Roman" w:hAnsi="Times New Roman"/>
          <w:lang w:val="sr-Latn-CS"/>
        </w:rPr>
        <w:t>дати</w:t>
      </w:r>
      <w:r w:rsidRPr="00246EBC">
        <w:rPr>
          <w:rFonts w:ascii="Times New Roman" w:hAnsi="Times New Roman"/>
          <w:lang w:val="sr-Latn-CS"/>
        </w:rPr>
        <w:t xml:space="preserve"> </w:t>
      </w:r>
      <w:r>
        <w:rPr>
          <w:rFonts w:ascii="Times New Roman" w:hAnsi="Times New Roman"/>
          <w:lang w:val="sr-Latn-CS"/>
        </w:rPr>
        <w:t>су</w:t>
      </w:r>
      <w:r w:rsidRPr="00246EBC">
        <w:rPr>
          <w:rFonts w:ascii="Times New Roman" w:hAnsi="Times New Roman"/>
          <w:lang w:val="sr-Latn-CS"/>
        </w:rPr>
        <w:t xml:space="preserve"> </w:t>
      </w:r>
      <w:r>
        <w:rPr>
          <w:rFonts w:ascii="Times New Roman" w:hAnsi="Times New Roman"/>
          <w:lang w:val="sr-Latn-CS"/>
        </w:rPr>
        <w:t>у</w:t>
      </w:r>
      <w:r w:rsidRPr="00246EBC">
        <w:rPr>
          <w:rFonts w:ascii="Times New Roman" w:hAnsi="Times New Roman"/>
          <w:lang w:val="sr-Latn-CS"/>
        </w:rPr>
        <w:t xml:space="preserve"> </w:t>
      </w:r>
      <w:r>
        <w:rPr>
          <w:rFonts w:ascii="Times New Roman" w:hAnsi="Times New Roman"/>
          <w:lang w:val="sr-Latn-CS"/>
        </w:rPr>
        <w:t>прилогу</w:t>
      </w:r>
      <w:r w:rsidRPr="00246EBC">
        <w:rPr>
          <w:rFonts w:ascii="Times New Roman" w:hAnsi="Times New Roman"/>
          <w:lang w:val="sr-Latn-CS"/>
        </w:rPr>
        <w:t xml:space="preserve"> </w:t>
      </w:r>
      <w:r>
        <w:rPr>
          <w:rFonts w:ascii="Times New Roman" w:hAnsi="Times New Roman"/>
          <w:lang w:val="sr-Latn-CS"/>
        </w:rPr>
        <w:t>ПЛАН</w:t>
      </w:r>
      <w:r w:rsidRPr="00246EBC">
        <w:rPr>
          <w:rFonts w:ascii="Times New Roman" w:hAnsi="Times New Roman"/>
          <w:lang w:val="sr-Latn-CS"/>
        </w:rPr>
        <w:t xml:space="preserve"> </w:t>
      </w:r>
      <w:r>
        <w:rPr>
          <w:rFonts w:ascii="Times New Roman" w:hAnsi="Times New Roman"/>
          <w:lang w:val="sr-Latn-CS"/>
        </w:rPr>
        <w:t>СЕЧА</w:t>
      </w:r>
      <w:r w:rsidRPr="00246EBC">
        <w:rPr>
          <w:rFonts w:ascii="Times New Roman" w:hAnsi="Times New Roman"/>
          <w:lang w:val="sr-Latn-CS"/>
        </w:rPr>
        <w:t xml:space="preserve"> </w:t>
      </w:r>
      <w:r>
        <w:rPr>
          <w:rFonts w:ascii="Times New Roman" w:hAnsi="Times New Roman"/>
          <w:lang w:val="sr-Latn-CS"/>
        </w:rPr>
        <w:t>ОБНАВЉАЊА</w:t>
      </w:r>
      <w:r w:rsidRPr="00246EBC">
        <w:rPr>
          <w:rFonts w:ascii="Times New Roman" w:hAnsi="Times New Roman"/>
          <w:lang w:val="sr-Latn-CS"/>
        </w:rPr>
        <w:t>.</w:t>
      </w:r>
    </w:p>
    <w:p w14:paraId="34173A0B" w14:textId="77777777" w:rsidR="006F26D3" w:rsidRDefault="006F26D3" w:rsidP="00603DEC">
      <w:pPr>
        <w:pStyle w:val="StyleArialLeft698cmRight381cm"/>
        <w:spacing w:before="120" w:after="120"/>
        <w:ind w:right="0"/>
        <w:rPr>
          <w:rFonts w:ascii="Times New Roman" w:hAnsi="Times New Roman"/>
          <w:lang w:val="sr-Cyrl-RS"/>
        </w:rPr>
      </w:pPr>
    </w:p>
    <w:tbl>
      <w:tblPr>
        <w:tblW w:w="17262" w:type="dxa"/>
        <w:tblInd w:w="-284" w:type="dxa"/>
        <w:tblLayout w:type="fixed"/>
        <w:tblLook w:val="04A0" w:firstRow="1" w:lastRow="0" w:firstColumn="1" w:lastColumn="0" w:noHBand="0" w:noVBand="1"/>
      </w:tblPr>
      <w:tblGrid>
        <w:gridCol w:w="214"/>
        <w:gridCol w:w="821"/>
        <w:gridCol w:w="1092"/>
        <w:gridCol w:w="1096"/>
        <w:gridCol w:w="1146"/>
        <w:gridCol w:w="1131"/>
        <w:gridCol w:w="893"/>
        <w:gridCol w:w="821"/>
        <w:gridCol w:w="986"/>
        <w:gridCol w:w="1096"/>
        <w:gridCol w:w="1096"/>
        <w:gridCol w:w="1096"/>
        <w:gridCol w:w="1096"/>
        <w:gridCol w:w="1096"/>
        <w:gridCol w:w="158"/>
        <w:gridCol w:w="986"/>
        <w:gridCol w:w="986"/>
        <w:gridCol w:w="31"/>
        <w:gridCol w:w="709"/>
        <w:gridCol w:w="42"/>
        <w:gridCol w:w="670"/>
      </w:tblGrid>
      <w:tr w:rsidR="00F90FEB" w:rsidRPr="009353A4" w14:paraId="6800746C" w14:textId="77777777" w:rsidTr="006F3AEE">
        <w:trPr>
          <w:trHeight w:val="315"/>
        </w:trPr>
        <w:tc>
          <w:tcPr>
            <w:tcW w:w="17262" w:type="dxa"/>
            <w:gridSpan w:val="21"/>
            <w:tcBorders>
              <w:top w:val="nil"/>
              <w:left w:val="nil"/>
              <w:bottom w:val="single" w:sz="4" w:space="0" w:color="auto"/>
              <w:right w:val="nil"/>
            </w:tcBorders>
            <w:vAlign w:val="center"/>
            <w:hideMark/>
          </w:tcPr>
          <w:p w14:paraId="7A1A8F82" w14:textId="768256B8" w:rsidR="00F90FEB" w:rsidRPr="00655AC3" w:rsidRDefault="00F90FEB" w:rsidP="002F2AB3">
            <w:pPr>
              <w:rPr>
                <w:color w:val="000000"/>
                <w:sz w:val="22"/>
                <w:szCs w:val="22"/>
                <w:lang w:val="ru-RU"/>
              </w:rPr>
            </w:pPr>
            <w:r w:rsidRPr="00655AC3">
              <w:rPr>
                <w:color w:val="000000"/>
                <w:sz w:val="22"/>
                <w:szCs w:val="22"/>
                <w:lang w:val="ru-RU"/>
              </w:rPr>
              <w:t xml:space="preserve">Табела  </w:t>
            </w:r>
            <w:r w:rsidR="005E72D2" w:rsidRPr="00655AC3">
              <w:rPr>
                <w:color w:val="000000"/>
                <w:sz w:val="22"/>
                <w:szCs w:val="22"/>
                <w:lang w:val="ru-RU"/>
              </w:rPr>
              <w:t>4.1</w:t>
            </w:r>
            <w:r w:rsidRPr="00655AC3">
              <w:rPr>
                <w:color w:val="000000"/>
                <w:sz w:val="22"/>
                <w:szCs w:val="22"/>
                <w:lang w:val="ru-RU"/>
              </w:rPr>
              <w:t>.3.</w:t>
            </w:r>
            <w:r w:rsidR="002F2AB3" w:rsidRPr="00655AC3">
              <w:rPr>
                <w:color w:val="000000"/>
                <w:sz w:val="22"/>
                <w:szCs w:val="22"/>
                <w:lang w:val="ru-RU"/>
              </w:rPr>
              <w:t>1</w:t>
            </w:r>
            <w:r w:rsidRPr="00655AC3">
              <w:rPr>
                <w:color w:val="000000"/>
                <w:sz w:val="22"/>
                <w:szCs w:val="22"/>
                <w:lang w:val="ru-RU"/>
              </w:rPr>
              <w:t>.</w:t>
            </w:r>
            <w:r w:rsidR="005E72D2" w:rsidRPr="00655AC3">
              <w:rPr>
                <w:color w:val="000000"/>
                <w:sz w:val="22"/>
                <w:szCs w:val="22"/>
                <w:lang w:val="ru-RU"/>
              </w:rPr>
              <w:t>-</w:t>
            </w:r>
            <w:r w:rsidRPr="00655AC3">
              <w:rPr>
                <w:color w:val="000000"/>
                <w:sz w:val="22"/>
                <w:szCs w:val="22"/>
                <w:lang w:val="ru-RU"/>
              </w:rPr>
              <w:t xml:space="preserve">1. Преглед сеча обнављања по газдинским </w:t>
            </w:r>
            <w:r w:rsidR="002F2AB3" w:rsidRPr="00655AC3">
              <w:rPr>
                <w:color w:val="000000"/>
                <w:sz w:val="22"/>
                <w:szCs w:val="22"/>
                <w:lang w:val="ru-RU"/>
              </w:rPr>
              <w:t>типовима</w:t>
            </w:r>
            <w:r w:rsidRPr="00655AC3">
              <w:rPr>
                <w:color w:val="000000"/>
                <w:sz w:val="22"/>
                <w:szCs w:val="22"/>
                <w:lang w:val="ru-RU"/>
              </w:rPr>
              <w:t>, проста репродукција</w:t>
            </w:r>
          </w:p>
        </w:tc>
      </w:tr>
      <w:tr w:rsidR="00AE78F8" w:rsidRPr="00BB2F2F" w14:paraId="0A58BC67" w14:textId="77777777" w:rsidTr="006F3AEE">
        <w:trPr>
          <w:trHeight w:val="650"/>
        </w:trPr>
        <w:tc>
          <w:tcPr>
            <w:tcW w:w="1035" w:type="dxa"/>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47F395C" w14:textId="77777777" w:rsidR="00AE78F8" w:rsidRPr="00C027DE" w:rsidRDefault="00AE78F8" w:rsidP="00F90FEB">
            <w:pPr>
              <w:jc w:val="center"/>
              <w:rPr>
                <w:b/>
                <w:bCs/>
                <w:color w:val="000000"/>
                <w:sz w:val="22"/>
                <w:szCs w:val="22"/>
                <w:lang w:val="sr-Cyrl-RS"/>
              </w:rPr>
            </w:pPr>
            <w:r w:rsidRPr="00C027DE">
              <w:rPr>
                <w:b/>
                <w:bCs/>
                <w:color w:val="000000"/>
                <w:sz w:val="22"/>
                <w:szCs w:val="22"/>
              </w:rPr>
              <w:t>Г</w:t>
            </w:r>
            <w:r w:rsidRPr="00C027DE">
              <w:rPr>
                <w:b/>
                <w:bCs/>
                <w:color w:val="000000"/>
                <w:sz w:val="22"/>
                <w:szCs w:val="22"/>
                <w:lang w:val="sr-Cyrl-RS"/>
              </w:rPr>
              <w:t>Т</w:t>
            </w:r>
          </w:p>
        </w:tc>
        <w:tc>
          <w:tcPr>
            <w:tcW w:w="3334"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4FC86E5D" w14:textId="77777777" w:rsidR="00AE78F8" w:rsidRPr="00642EFB" w:rsidRDefault="00AE78F8" w:rsidP="00F90FEB">
            <w:pPr>
              <w:jc w:val="center"/>
              <w:rPr>
                <w:b/>
                <w:bCs/>
                <w:color w:val="000000"/>
                <w:sz w:val="22"/>
                <w:szCs w:val="22"/>
                <w:lang w:val="ru-RU"/>
              </w:rPr>
            </w:pPr>
            <w:r w:rsidRPr="00642EFB">
              <w:rPr>
                <w:b/>
                <w:bCs/>
                <w:color w:val="000000"/>
                <w:sz w:val="22"/>
                <w:szCs w:val="22"/>
                <w:lang w:val="ru-RU"/>
              </w:rPr>
              <w:t>Стање шума за</w:t>
            </w:r>
          </w:p>
          <w:p w14:paraId="573ECE02" w14:textId="77777777" w:rsidR="00AE78F8" w:rsidRPr="00642EFB" w:rsidRDefault="00AE78F8" w:rsidP="00AE78F8">
            <w:pPr>
              <w:jc w:val="center"/>
              <w:rPr>
                <w:b/>
                <w:bCs/>
                <w:color w:val="000000"/>
                <w:sz w:val="22"/>
                <w:szCs w:val="22"/>
                <w:lang w:val="ru-RU"/>
              </w:rPr>
            </w:pPr>
            <w:r w:rsidRPr="00C027DE">
              <w:rPr>
                <w:b/>
                <w:bCs/>
                <w:color w:val="000000"/>
                <w:sz w:val="22"/>
                <w:szCs w:val="22"/>
                <w:lang w:val="ru-RU"/>
              </w:rPr>
              <w:t>Г</w:t>
            </w:r>
            <w:r w:rsidRPr="00C027DE">
              <w:rPr>
                <w:b/>
                <w:bCs/>
                <w:color w:val="000000"/>
                <w:sz w:val="22"/>
                <w:szCs w:val="22"/>
                <w:lang w:val="sr-Cyrl-RS"/>
              </w:rPr>
              <w:t>Т</w:t>
            </w:r>
            <w:r w:rsidRPr="00C027DE">
              <w:rPr>
                <w:b/>
                <w:bCs/>
                <w:color w:val="000000"/>
                <w:sz w:val="22"/>
                <w:szCs w:val="22"/>
                <w:lang w:val="ru-RU"/>
              </w:rPr>
              <w:t xml:space="preserve"> у којима се врше сече</w:t>
            </w:r>
          </w:p>
        </w:tc>
        <w:tc>
          <w:tcPr>
            <w:tcW w:w="113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F7215F8" w14:textId="24777593" w:rsidR="00AE78F8" w:rsidRPr="00C027DE" w:rsidRDefault="00AE78F8" w:rsidP="00F90FEB">
            <w:pPr>
              <w:jc w:val="center"/>
              <w:rPr>
                <w:b/>
                <w:bCs/>
                <w:color w:val="000000"/>
                <w:sz w:val="22"/>
                <w:szCs w:val="22"/>
              </w:rPr>
            </w:pPr>
            <w:proofErr w:type="spellStart"/>
            <w:r w:rsidRPr="00C027DE">
              <w:rPr>
                <w:b/>
                <w:bCs/>
                <w:color w:val="000000"/>
                <w:sz w:val="22"/>
                <w:szCs w:val="22"/>
              </w:rPr>
              <w:t>А</w:t>
            </w:r>
            <w:r w:rsidR="008F1ABA" w:rsidRPr="00C027DE">
              <w:rPr>
                <w:b/>
                <w:bCs/>
                <w:color w:val="000000"/>
                <w:sz w:val="22"/>
                <w:szCs w:val="22"/>
              </w:rPr>
              <w:t>n</w:t>
            </w:r>
            <w:proofErr w:type="spellEnd"/>
          </w:p>
        </w:tc>
        <w:tc>
          <w:tcPr>
            <w:tcW w:w="5988" w:type="dxa"/>
            <w:gridSpan w:val="6"/>
            <w:tcBorders>
              <w:top w:val="single" w:sz="4" w:space="0" w:color="auto"/>
              <w:left w:val="single" w:sz="4" w:space="0" w:color="auto"/>
              <w:bottom w:val="single" w:sz="4" w:space="0" w:color="auto"/>
              <w:right w:val="single" w:sz="4" w:space="0" w:color="auto"/>
            </w:tcBorders>
            <w:shd w:val="clear" w:color="000000" w:fill="D9D9D9"/>
            <w:vAlign w:val="center"/>
            <w:hideMark/>
          </w:tcPr>
          <w:p w14:paraId="76C18C81" w14:textId="77777777" w:rsidR="00AE78F8" w:rsidRPr="00655AC3" w:rsidRDefault="00AE78F8" w:rsidP="00F90FEB">
            <w:pPr>
              <w:jc w:val="center"/>
              <w:rPr>
                <w:b/>
                <w:bCs/>
                <w:color w:val="000000"/>
                <w:sz w:val="22"/>
                <w:szCs w:val="22"/>
              </w:rPr>
            </w:pPr>
            <w:proofErr w:type="spellStart"/>
            <w:r w:rsidRPr="00655AC3">
              <w:rPr>
                <w:b/>
                <w:bCs/>
                <w:color w:val="000000"/>
                <w:sz w:val="22"/>
                <w:szCs w:val="22"/>
              </w:rPr>
              <w:t>Принос</w:t>
            </w:r>
            <w:proofErr w:type="spellEnd"/>
            <w:r w:rsidRPr="00655AC3">
              <w:rPr>
                <w:b/>
                <w:bCs/>
                <w:color w:val="000000"/>
                <w:sz w:val="22"/>
                <w:szCs w:val="22"/>
              </w:rPr>
              <w:t xml:space="preserve"> </w:t>
            </w:r>
            <w:proofErr w:type="spellStart"/>
            <w:r w:rsidRPr="00655AC3">
              <w:rPr>
                <w:b/>
                <w:bCs/>
                <w:color w:val="000000"/>
                <w:sz w:val="22"/>
                <w:szCs w:val="22"/>
              </w:rPr>
              <w:t>из</w:t>
            </w:r>
            <w:proofErr w:type="spellEnd"/>
            <w:r w:rsidRPr="00655AC3">
              <w:rPr>
                <w:b/>
                <w:bCs/>
                <w:color w:val="000000"/>
                <w:sz w:val="22"/>
                <w:szCs w:val="22"/>
              </w:rPr>
              <w:t xml:space="preserve"> </w:t>
            </w:r>
            <w:proofErr w:type="spellStart"/>
            <w:r w:rsidRPr="00655AC3">
              <w:rPr>
                <w:b/>
                <w:bCs/>
                <w:color w:val="000000"/>
                <w:sz w:val="22"/>
                <w:szCs w:val="22"/>
              </w:rPr>
              <w:t>сеча</w:t>
            </w:r>
            <w:proofErr w:type="spellEnd"/>
            <w:r w:rsidRPr="00655AC3">
              <w:rPr>
                <w:b/>
                <w:bCs/>
                <w:color w:val="000000"/>
                <w:sz w:val="22"/>
                <w:szCs w:val="22"/>
              </w:rPr>
              <w:t xml:space="preserve"> </w:t>
            </w:r>
            <w:proofErr w:type="spellStart"/>
            <w:r w:rsidRPr="00655AC3">
              <w:rPr>
                <w:b/>
                <w:bCs/>
                <w:color w:val="000000"/>
                <w:sz w:val="22"/>
                <w:szCs w:val="22"/>
              </w:rPr>
              <w:t>обнављања</w:t>
            </w:r>
            <w:proofErr w:type="spellEnd"/>
          </w:p>
        </w:tc>
        <w:tc>
          <w:tcPr>
            <w:tcW w:w="109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A3820A7" w14:textId="77777777" w:rsidR="00AE78F8" w:rsidRPr="00655AC3" w:rsidRDefault="00AE78F8" w:rsidP="00F90FEB">
            <w:pPr>
              <w:jc w:val="left"/>
              <w:rPr>
                <w:rFonts w:ascii="Calibri" w:hAnsi="Calibri" w:cs="Calibri"/>
                <w:b/>
                <w:bCs/>
                <w:color w:val="000000"/>
                <w:sz w:val="22"/>
                <w:szCs w:val="22"/>
              </w:rPr>
            </w:pPr>
            <w:r w:rsidRPr="00655AC3">
              <w:rPr>
                <w:rFonts w:ascii="Calibri" w:hAnsi="Calibri" w:cs="Calibri"/>
                <w:b/>
                <w:bCs/>
                <w:color w:val="000000"/>
                <w:sz w:val="22"/>
                <w:szCs w:val="22"/>
              </w:rPr>
              <w:t> </w:t>
            </w:r>
          </w:p>
        </w:tc>
        <w:tc>
          <w:tcPr>
            <w:tcW w:w="3226" w:type="dxa"/>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14:paraId="5649A72B" w14:textId="77777777" w:rsidR="00AE78F8" w:rsidRPr="00655AC3" w:rsidRDefault="00AE78F8" w:rsidP="00F90FEB">
            <w:pPr>
              <w:jc w:val="center"/>
              <w:rPr>
                <w:b/>
                <w:bCs/>
                <w:color w:val="000000"/>
                <w:sz w:val="22"/>
                <w:szCs w:val="22"/>
              </w:rPr>
            </w:pPr>
            <w:proofErr w:type="spellStart"/>
            <w:r w:rsidRPr="00655AC3">
              <w:rPr>
                <w:b/>
                <w:bCs/>
                <w:color w:val="000000"/>
                <w:sz w:val="22"/>
                <w:szCs w:val="22"/>
              </w:rPr>
              <w:t>Сортименти</w:t>
            </w:r>
            <w:proofErr w:type="spellEnd"/>
          </w:p>
        </w:tc>
        <w:tc>
          <w:tcPr>
            <w:tcW w:w="1452" w:type="dxa"/>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14:paraId="629F0A3D" w14:textId="5E66EA69" w:rsidR="00AE78F8" w:rsidRPr="00BB2F2F" w:rsidRDefault="00AE78F8" w:rsidP="00F90FEB">
            <w:pPr>
              <w:jc w:val="center"/>
              <w:rPr>
                <w:b/>
                <w:bCs/>
                <w:color w:val="000000"/>
                <w:sz w:val="22"/>
                <w:szCs w:val="22"/>
                <w:highlight w:val="yellow"/>
              </w:rPr>
            </w:pPr>
            <w:proofErr w:type="spellStart"/>
            <w:r w:rsidRPr="00655AC3">
              <w:rPr>
                <w:b/>
                <w:bCs/>
                <w:color w:val="000000"/>
                <w:sz w:val="22"/>
                <w:szCs w:val="22"/>
              </w:rPr>
              <w:t>Интенз</w:t>
            </w:r>
            <w:proofErr w:type="spellEnd"/>
            <w:r w:rsidR="00655AC3">
              <w:rPr>
                <w:b/>
                <w:bCs/>
                <w:color w:val="000000"/>
                <w:sz w:val="22"/>
                <w:szCs w:val="22"/>
                <w:lang w:val="sr-Cyrl-RS"/>
              </w:rPr>
              <w:t>итет</w:t>
            </w:r>
            <w:r w:rsidRPr="00655AC3">
              <w:rPr>
                <w:b/>
                <w:bCs/>
                <w:color w:val="000000"/>
                <w:sz w:val="22"/>
                <w:szCs w:val="22"/>
              </w:rPr>
              <w:t xml:space="preserve"> </w:t>
            </w:r>
            <w:proofErr w:type="spellStart"/>
            <w:r w:rsidRPr="00655AC3">
              <w:rPr>
                <w:b/>
                <w:bCs/>
                <w:color w:val="000000"/>
                <w:sz w:val="22"/>
                <w:szCs w:val="22"/>
              </w:rPr>
              <w:t>сеча</w:t>
            </w:r>
            <w:proofErr w:type="spellEnd"/>
          </w:p>
        </w:tc>
      </w:tr>
      <w:tr w:rsidR="00F90FEB" w:rsidRPr="00BB2F2F" w14:paraId="331E21EB" w14:textId="77777777" w:rsidTr="00924F7B">
        <w:trPr>
          <w:trHeight w:val="315"/>
        </w:trPr>
        <w:tc>
          <w:tcPr>
            <w:tcW w:w="1035" w:type="dxa"/>
            <w:gridSpan w:val="2"/>
            <w:vMerge/>
            <w:tcBorders>
              <w:top w:val="single" w:sz="4" w:space="0" w:color="auto"/>
              <w:left w:val="single" w:sz="4" w:space="0" w:color="auto"/>
              <w:bottom w:val="single" w:sz="4" w:space="0" w:color="auto"/>
              <w:right w:val="single" w:sz="4" w:space="0" w:color="auto"/>
            </w:tcBorders>
            <w:vAlign w:val="center"/>
            <w:hideMark/>
          </w:tcPr>
          <w:p w14:paraId="094060A9" w14:textId="77777777" w:rsidR="00F90FEB" w:rsidRPr="00C027DE" w:rsidRDefault="00F90FEB" w:rsidP="00F90FEB">
            <w:pPr>
              <w:jc w:val="left"/>
              <w:rPr>
                <w:b/>
                <w:bCs/>
                <w:color w:val="000000"/>
                <w:sz w:val="22"/>
                <w:szCs w:val="22"/>
                <w:lang w:val="ru-RU"/>
              </w:rPr>
            </w:pPr>
          </w:p>
        </w:tc>
        <w:tc>
          <w:tcPr>
            <w:tcW w:w="109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5C8F170" w14:textId="77777777" w:rsidR="00F90FEB" w:rsidRPr="00C027DE" w:rsidRDefault="00F90FEB" w:rsidP="00F90FEB">
            <w:pPr>
              <w:jc w:val="center"/>
              <w:rPr>
                <w:b/>
                <w:bCs/>
                <w:color w:val="000000"/>
                <w:sz w:val="22"/>
                <w:szCs w:val="22"/>
              </w:rPr>
            </w:pPr>
            <w:r w:rsidRPr="00C027DE">
              <w:rPr>
                <w:b/>
                <w:bCs/>
                <w:color w:val="000000"/>
                <w:sz w:val="22"/>
                <w:szCs w:val="22"/>
              </w:rPr>
              <w:t>P</w:t>
            </w:r>
          </w:p>
        </w:tc>
        <w:tc>
          <w:tcPr>
            <w:tcW w:w="109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8E31874" w14:textId="77777777" w:rsidR="00F90FEB" w:rsidRPr="00C027DE" w:rsidRDefault="00F90FEB" w:rsidP="00F90FEB">
            <w:pPr>
              <w:jc w:val="center"/>
              <w:rPr>
                <w:b/>
                <w:bCs/>
                <w:color w:val="000000"/>
                <w:sz w:val="22"/>
                <w:szCs w:val="22"/>
              </w:rPr>
            </w:pPr>
            <w:r w:rsidRPr="00C027DE">
              <w:rPr>
                <w:b/>
                <w:bCs/>
                <w:color w:val="000000"/>
                <w:sz w:val="22"/>
                <w:szCs w:val="22"/>
              </w:rPr>
              <w:t>V</w:t>
            </w:r>
          </w:p>
        </w:tc>
        <w:tc>
          <w:tcPr>
            <w:tcW w:w="114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B2DC78D" w14:textId="77777777" w:rsidR="00F90FEB" w:rsidRPr="00C027DE" w:rsidRDefault="00F90FEB" w:rsidP="00F90FEB">
            <w:pPr>
              <w:jc w:val="center"/>
              <w:rPr>
                <w:b/>
                <w:bCs/>
                <w:color w:val="000000"/>
                <w:sz w:val="22"/>
                <w:szCs w:val="22"/>
              </w:rPr>
            </w:pPr>
            <w:r w:rsidRPr="00C027DE">
              <w:rPr>
                <w:b/>
                <w:bCs/>
                <w:color w:val="000000"/>
                <w:sz w:val="22"/>
                <w:szCs w:val="22"/>
              </w:rPr>
              <w:t>Iv</w:t>
            </w:r>
          </w:p>
        </w:tc>
        <w:tc>
          <w:tcPr>
            <w:tcW w:w="1131" w:type="dxa"/>
            <w:vMerge/>
            <w:tcBorders>
              <w:top w:val="single" w:sz="4" w:space="0" w:color="auto"/>
              <w:left w:val="single" w:sz="4" w:space="0" w:color="auto"/>
              <w:bottom w:val="single" w:sz="4" w:space="0" w:color="auto"/>
              <w:right w:val="single" w:sz="4" w:space="0" w:color="auto"/>
            </w:tcBorders>
            <w:vAlign w:val="center"/>
            <w:hideMark/>
          </w:tcPr>
          <w:p w14:paraId="764D228B" w14:textId="77777777" w:rsidR="00F90FEB" w:rsidRPr="00C027DE" w:rsidRDefault="00F90FEB" w:rsidP="00F90FEB">
            <w:pPr>
              <w:jc w:val="left"/>
              <w:rPr>
                <w:b/>
                <w:bCs/>
                <w:color w:val="000000"/>
                <w:sz w:val="22"/>
                <w:szCs w:val="22"/>
              </w:rPr>
            </w:pPr>
          </w:p>
        </w:tc>
        <w:tc>
          <w:tcPr>
            <w:tcW w:w="89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83322CA" w14:textId="77777777" w:rsidR="00F90FEB" w:rsidRPr="00655AC3" w:rsidRDefault="00F90FEB" w:rsidP="00F90FEB">
            <w:pPr>
              <w:jc w:val="center"/>
              <w:rPr>
                <w:b/>
                <w:bCs/>
                <w:color w:val="000000"/>
                <w:sz w:val="22"/>
                <w:szCs w:val="22"/>
              </w:rPr>
            </w:pPr>
            <w:r w:rsidRPr="00655AC3">
              <w:rPr>
                <w:b/>
                <w:bCs/>
                <w:color w:val="000000"/>
                <w:sz w:val="22"/>
                <w:szCs w:val="22"/>
              </w:rPr>
              <w:t>I</w:t>
            </w:r>
          </w:p>
        </w:tc>
        <w:tc>
          <w:tcPr>
            <w:tcW w:w="82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CCA4F43" w14:textId="77777777" w:rsidR="00F90FEB" w:rsidRPr="00655AC3" w:rsidRDefault="00F90FEB" w:rsidP="00F90FEB">
            <w:pPr>
              <w:jc w:val="center"/>
              <w:rPr>
                <w:b/>
                <w:bCs/>
                <w:color w:val="000000"/>
                <w:sz w:val="22"/>
                <w:szCs w:val="22"/>
              </w:rPr>
            </w:pPr>
            <w:r w:rsidRPr="00655AC3">
              <w:rPr>
                <w:b/>
                <w:bCs/>
                <w:color w:val="000000"/>
                <w:sz w:val="22"/>
                <w:szCs w:val="22"/>
              </w:rPr>
              <w:t>II</w:t>
            </w:r>
          </w:p>
        </w:tc>
        <w:tc>
          <w:tcPr>
            <w:tcW w:w="98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84F99CD" w14:textId="77777777" w:rsidR="00F90FEB" w:rsidRPr="00655AC3" w:rsidRDefault="00F90FEB" w:rsidP="00F90FEB">
            <w:pPr>
              <w:jc w:val="center"/>
              <w:rPr>
                <w:b/>
                <w:bCs/>
                <w:color w:val="000000"/>
                <w:sz w:val="22"/>
                <w:szCs w:val="22"/>
              </w:rPr>
            </w:pPr>
            <w:r w:rsidRPr="00655AC3">
              <w:rPr>
                <w:b/>
                <w:bCs/>
                <w:color w:val="000000"/>
                <w:sz w:val="22"/>
                <w:szCs w:val="22"/>
              </w:rPr>
              <w:t>Ʃ</w:t>
            </w:r>
          </w:p>
        </w:tc>
        <w:tc>
          <w:tcPr>
            <w:tcW w:w="109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0CC2CDB" w14:textId="77777777" w:rsidR="00F90FEB" w:rsidRPr="00655AC3" w:rsidRDefault="00F90FEB" w:rsidP="00F90FEB">
            <w:pPr>
              <w:jc w:val="center"/>
              <w:rPr>
                <w:b/>
                <w:bCs/>
                <w:color w:val="000000"/>
                <w:sz w:val="22"/>
                <w:szCs w:val="22"/>
              </w:rPr>
            </w:pPr>
            <w:r w:rsidRPr="00655AC3">
              <w:rPr>
                <w:b/>
                <w:bCs/>
                <w:color w:val="000000"/>
                <w:sz w:val="22"/>
                <w:szCs w:val="22"/>
              </w:rPr>
              <w:t>I</w:t>
            </w:r>
          </w:p>
        </w:tc>
        <w:tc>
          <w:tcPr>
            <w:tcW w:w="109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3E1B02A" w14:textId="77777777" w:rsidR="00F90FEB" w:rsidRPr="00655AC3" w:rsidRDefault="00F90FEB" w:rsidP="00F90FEB">
            <w:pPr>
              <w:jc w:val="center"/>
              <w:rPr>
                <w:b/>
                <w:bCs/>
                <w:color w:val="000000"/>
                <w:sz w:val="22"/>
                <w:szCs w:val="22"/>
              </w:rPr>
            </w:pPr>
            <w:r w:rsidRPr="00655AC3">
              <w:rPr>
                <w:b/>
                <w:bCs/>
                <w:color w:val="000000"/>
                <w:sz w:val="22"/>
                <w:szCs w:val="22"/>
              </w:rPr>
              <w:t>II</w:t>
            </w:r>
          </w:p>
        </w:tc>
        <w:tc>
          <w:tcPr>
            <w:tcW w:w="109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4301698" w14:textId="77777777" w:rsidR="00F90FEB" w:rsidRPr="00655AC3" w:rsidRDefault="00F90FEB" w:rsidP="00F90FEB">
            <w:pPr>
              <w:jc w:val="center"/>
              <w:rPr>
                <w:b/>
                <w:bCs/>
                <w:color w:val="000000"/>
                <w:sz w:val="22"/>
                <w:szCs w:val="22"/>
              </w:rPr>
            </w:pPr>
            <w:r w:rsidRPr="00655AC3">
              <w:rPr>
                <w:b/>
                <w:bCs/>
                <w:color w:val="000000"/>
                <w:sz w:val="22"/>
                <w:szCs w:val="22"/>
              </w:rPr>
              <w:t>Ʃ</w:t>
            </w:r>
          </w:p>
        </w:tc>
        <w:tc>
          <w:tcPr>
            <w:tcW w:w="1096"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3DFAF2C" w14:textId="2F81CAFA" w:rsidR="00F90FEB" w:rsidRPr="00655AC3" w:rsidRDefault="008F1ABA" w:rsidP="00F90FEB">
            <w:pPr>
              <w:jc w:val="center"/>
              <w:rPr>
                <w:b/>
                <w:bCs/>
                <w:color w:val="000000"/>
                <w:sz w:val="22"/>
                <w:szCs w:val="22"/>
              </w:rPr>
            </w:pPr>
            <w:r w:rsidRPr="00655AC3">
              <w:rPr>
                <w:b/>
                <w:bCs/>
                <w:color w:val="000000"/>
                <w:sz w:val="22"/>
                <w:szCs w:val="22"/>
              </w:rPr>
              <w:t>m</w:t>
            </w:r>
            <w:r w:rsidRPr="00655AC3">
              <w:rPr>
                <w:b/>
                <w:bCs/>
                <w:color w:val="000000"/>
                <w:sz w:val="22"/>
                <w:szCs w:val="22"/>
                <w:vertAlign w:val="superscript"/>
              </w:rPr>
              <w:t>3</w:t>
            </w:r>
            <w:r w:rsidR="00F90FEB" w:rsidRPr="00655AC3">
              <w:rPr>
                <w:b/>
                <w:bCs/>
                <w:color w:val="000000"/>
                <w:sz w:val="22"/>
                <w:szCs w:val="22"/>
              </w:rPr>
              <w:t>/</w:t>
            </w:r>
            <w:r w:rsidRPr="00655AC3">
              <w:rPr>
                <w:b/>
                <w:bCs/>
                <w:color w:val="000000"/>
                <w:sz w:val="22"/>
                <w:szCs w:val="22"/>
              </w:rPr>
              <w:t>ha</w:t>
            </w:r>
          </w:p>
        </w:tc>
        <w:tc>
          <w:tcPr>
            <w:tcW w:w="109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74FD851" w14:textId="77777777" w:rsidR="00F90FEB" w:rsidRPr="00655AC3" w:rsidRDefault="00F90FEB" w:rsidP="00F90FEB">
            <w:pPr>
              <w:jc w:val="center"/>
              <w:rPr>
                <w:b/>
                <w:bCs/>
                <w:color w:val="000000"/>
                <w:sz w:val="22"/>
                <w:szCs w:val="22"/>
              </w:rPr>
            </w:pPr>
            <w:proofErr w:type="spellStart"/>
            <w:r w:rsidRPr="00655AC3">
              <w:rPr>
                <w:b/>
                <w:bCs/>
                <w:color w:val="000000"/>
                <w:sz w:val="22"/>
                <w:szCs w:val="22"/>
              </w:rPr>
              <w:t>Тех</w:t>
            </w:r>
            <w:proofErr w:type="spellEnd"/>
            <w:r w:rsidRPr="00655AC3">
              <w:rPr>
                <w:b/>
                <w:bCs/>
                <w:color w:val="000000"/>
                <w:sz w:val="22"/>
                <w:szCs w:val="22"/>
              </w:rPr>
              <w:t>.</w:t>
            </w:r>
          </w:p>
        </w:tc>
        <w:tc>
          <w:tcPr>
            <w:tcW w:w="1144"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D2A7126" w14:textId="77777777" w:rsidR="00F90FEB" w:rsidRPr="00655AC3" w:rsidRDefault="00F90FEB" w:rsidP="00F90FEB">
            <w:pPr>
              <w:jc w:val="center"/>
              <w:rPr>
                <w:b/>
                <w:bCs/>
                <w:color w:val="000000"/>
                <w:sz w:val="22"/>
                <w:szCs w:val="22"/>
              </w:rPr>
            </w:pPr>
            <w:proofErr w:type="spellStart"/>
            <w:r w:rsidRPr="00655AC3">
              <w:rPr>
                <w:b/>
                <w:bCs/>
                <w:color w:val="000000"/>
                <w:sz w:val="22"/>
                <w:szCs w:val="22"/>
              </w:rPr>
              <w:t>Прос</w:t>
            </w:r>
            <w:proofErr w:type="spellEnd"/>
            <w:r w:rsidRPr="00655AC3">
              <w:rPr>
                <w:b/>
                <w:bCs/>
                <w:color w:val="000000"/>
                <w:sz w:val="22"/>
                <w:szCs w:val="22"/>
              </w:rPr>
              <w:t>.</w:t>
            </w:r>
          </w:p>
        </w:tc>
        <w:tc>
          <w:tcPr>
            <w:tcW w:w="98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0436A7D" w14:textId="77777777" w:rsidR="00F90FEB" w:rsidRPr="00655AC3" w:rsidRDefault="00F90FEB" w:rsidP="00F90FEB">
            <w:pPr>
              <w:jc w:val="center"/>
              <w:rPr>
                <w:b/>
                <w:bCs/>
                <w:color w:val="000000"/>
                <w:sz w:val="22"/>
                <w:szCs w:val="22"/>
              </w:rPr>
            </w:pPr>
            <w:proofErr w:type="spellStart"/>
            <w:r w:rsidRPr="00655AC3">
              <w:rPr>
                <w:b/>
                <w:bCs/>
                <w:color w:val="000000"/>
                <w:sz w:val="22"/>
                <w:szCs w:val="22"/>
              </w:rPr>
              <w:t>Отп</w:t>
            </w:r>
            <w:proofErr w:type="spellEnd"/>
            <w:r w:rsidRPr="00655AC3">
              <w:rPr>
                <w:b/>
                <w:bCs/>
                <w:color w:val="000000"/>
                <w:sz w:val="22"/>
                <w:szCs w:val="22"/>
              </w:rPr>
              <w:t>.</w:t>
            </w:r>
          </w:p>
        </w:tc>
        <w:tc>
          <w:tcPr>
            <w:tcW w:w="782"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25591348" w14:textId="77777777" w:rsidR="00F90FEB" w:rsidRPr="00655AC3" w:rsidRDefault="00F90FEB" w:rsidP="00F90FEB">
            <w:pPr>
              <w:jc w:val="center"/>
              <w:rPr>
                <w:b/>
                <w:bCs/>
                <w:color w:val="000000"/>
                <w:sz w:val="22"/>
                <w:szCs w:val="22"/>
              </w:rPr>
            </w:pPr>
            <w:proofErr w:type="spellStart"/>
            <w:r w:rsidRPr="00655AC3">
              <w:rPr>
                <w:b/>
                <w:bCs/>
                <w:color w:val="000000"/>
                <w:sz w:val="22"/>
                <w:szCs w:val="22"/>
              </w:rPr>
              <w:t>по</w:t>
            </w:r>
            <w:proofErr w:type="spellEnd"/>
            <w:r w:rsidRPr="00655AC3">
              <w:rPr>
                <w:b/>
                <w:bCs/>
                <w:color w:val="000000"/>
                <w:sz w:val="22"/>
                <w:szCs w:val="22"/>
              </w:rPr>
              <w:t xml:space="preserve"> P</w:t>
            </w:r>
          </w:p>
        </w:tc>
        <w:tc>
          <w:tcPr>
            <w:tcW w:w="67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5456AC6" w14:textId="77777777" w:rsidR="00F90FEB" w:rsidRPr="00655AC3" w:rsidRDefault="00F90FEB" w:rsidP="00F90FEB">
            <w:pPr>
              <w:jc w:val="center"/>
              <w:rPr>
                <w:b/>
                <w:bCs/>
                <w:color w:val="000000"/>
                <w:sz w:val="22"/>
                <w:szCs w:val="22"/>
              </w:rPr>
            </w:pPr>
            <w:proofErr w:type="spellStart"/>
            <w:r w:rsidRPr="00655AC3">
              <w:rPr>
                <w:b/>
                <w:bCs/>
                <w:color w:val="000000"/>
                <w:sz w:val="22"/>
                <w:szCs w:val="22"/>
              </w:rPr>
              <w:t>по</w:t>
            </w:r>
            <w:proofErr w:type="spellEnd"/>
            <w:r w:rsidRPr="00655AC3">
              <w:rPr>
                <w:b/>
                <w:bCs/>
                <w:color w:val="000000"/>
                <w:sz w:val="22"/>
                <w:szCs w:val="22"/>
              </w:rPr>
              <w:t xml:space="preserve"> V</w:t>
            </w:r>
          </w:p>
        </w:tc>
      </w:tr>
      <w:tr w:rsidR="00F90FEB" w:rsidRPr="00BB2F2F" w14:paraId="4DACDDE6" w14:textId="77777777" w:rsidTr="00924F7B">
        <w:trPr>
          <w:trHeight w:val="315"/>
        </w:trPr>
        <w:tc>
          <w:tcPr>
            <w:tcW w:w="1035" w:type="dxa"/>
            <w:gridSpan w:val="2"/>
            <w:vMerge/>
            <w:tcBorders>
              <w:top w:val="single" w:sz="4" w:space="0" w:color="auto"/>
              <w:left w:val="single" w:sz="4" w:space="0" w:color="auto"/>
              <w:bottom w:val="single" w:sz="4" w:space="0" w:color="auto"/>
              <w:right w:val="single" w:sz="4" w:space="0" w:color="auto"/>
            </w:tcBorders>
            <w:vAlign w:val="center"/>
            <w:hideMark/>
          </w:tcPr>
          <w:p w14:paraId="2608151B" w14:textId="77777777" w:rsidR="00F90FEB" w:rsidRPr="00C027DE" w:rsidRDefault="00F90FEB" w:rsidP="00F90FEB">
            <w:pPr>
              <w:jc w:val="left"/>
              <w:rPr>
                <w:b/>
                <w:bCs/>
                <w:color w:val="000000"/>
                <w:sz w:val="22"/>
                <w:szCs w:val="22"/>
              </w:rPr>
            </w:pPr>
          </w:p>
        </w:tc>
        <w:tc>
          <w:tcPr>
            <w:tcW w:w="109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F1E7365" w14:textId="769DE686" w:rsidR="00F90FEB" w:rsidRPr="00C027DE" w:rsidRDefault="008F1ABA" w:rsidP="00F90FEB">
            <w:pPr>
              <w:jc w:val="center"/>
              <w:rPr>
                <w:b/>
                <w:bCs/>
                <w:color w:val="000000"/>
                <w:sz w:val="22"/>
                <w:szCs w:val="22"/>
              </w:rPr>
            </w:pPr>
            <w:r w:rsidRPr="00C027DE">
              <w:rPr>
                <w:b/>
                <w:bCs/>
                <w:color w:val="000000"/>
                <w:sz w:val="22"/>
                <w:szCs w:val="22"/>
              </w:rPr>
              <w:t>ha</w:t>
            </w:r>
          </w:p>
        </w:tc>
        <w:tc>
          <w:tcPr>
            <w:tcW w:w="109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E3DA136" w14:textId="2E2087C8" w:rsidR="00F90FEB" w:rsidRPr="00C027DE" w:rsidRDefault="008F1ABA" w:rsidP="00F90FEB">
            <w:pPr>
              <w:jc w:val="center"/>
              <w:rPr>
                <w:b/>
                <w:bCs/>
                <w:color w:val="000000"/>
                <w:sz w:val="22"/>
                <w:szCs w:val="22"/>
              </w:rPr>
            </w:pPr>
            <w:r w:rsidRPr="00C027DE">
              <w:rPr>
                <w:b/>
                <w:bCs/>
                <w:color w:val="000000"/>
                <w:sz w:val="22"/>
                <w:szCs w:val="22"/>
              </w:rPr>
              <w:t>m</w:t>
            </w:r>
            <w:r w:rsidR="00F90FEB" w:rsidRPr="00C027DE">
              <w:rPr>
                <w:b/>
                <w:bCs/>
                <w:color w:val="000000"/>
                <w:sz w:val="22"/>
                <w:szCs w:val="22"/>
                <w:vertAlign w:val="superscript"/>
              </w:rPr>
              <w:t>3</w:t>
            </w:r>
          </w:p>
        </w:tc>
        <w:tc>
          <w:tcPr>
            <w:tcW w:w="114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D5E854F" w14:textId="45E76726" w:rsidR="00F90FEB" w:rsidRPr="00C027DE" w:rsidRDefault="008F1ABA" w:rsidP="00F90FEB">
            <w:pPr>
              <w:jc w:val="center"/>
              <w:rPr>
                <w:b/>
                <w:bCs/>
                <w:color w:val="000000"/>
                <w:sz w:val="22"/>
                <w:szCs w:val="22"/>
              </w:rPr>
            </w:pPr>
            <w:r w:rsidRPr="00C027DE">
              <w:rPr>
                <w:b/>
                <w:bCs/>
                <w:color w:val="000000"/>
                <w:sz w:val="22"/>
                <w:szCs w:val="22"/>
              </w:rPr>
              <w:t>m</w:t>
            </w:r>
            <w:r w:rsidR="00F90FEB" w:rsidRPr="00C027DE">
              <w:rPr>
                <w:b/>
                <w:bCs/>
                <w:color w:val="000000"/>
                <w:sz w:val="22"/>
                <w:szCs w:val="22"/>
                <w:vertAlign w:val="superscript"/>
              </w:rPr>
              <w:t>3</w:t>
            </w:r>
          </w:p>
        </w:tc>
        <w:tc>
          <w:tcPr>
            <w:tcW w:w="113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E2D08BB" w14:textId="130FD5B2" w:rsidR="00F90FEB" w:rsidRPr="00C027DE" w:rsidRDefault="008F1ABA" w:rsidP="00F90FEB">
            <w:pPr>
              <w:jc w:val="center"/>
              <w:rPr>
                <w:b/>
                <w:bCs/>
                <w:color w:val="000000"/>
                <w:sz w:val="22"/>
                <w:szCs w:val="22"/>
              </w:rPr>
            </w:pPr>
            <w:r w:rsidRPr="00C027DE">
              <w:rPr>
                <w:b/>
                <w:bCs/>
                <w:color w:val="000000"/>
                <w:sz w:val="22"/>
                <w:szCs w:val="22"/>
              </w:rPr>
              <w:t>ha</w:t>
            </w:r>
          </w:p>
        </w:tc>
        <w:tc>
          <w:tcPr>
            <w:tcW w:w="89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0B4D063" w14:textId="6690EE3E" w:rsidR="00F90FEB" w:rsidRPr="00655AC3" w:rsidRDefault="008F1ABA" w:rsidP="00F90FEB">
            <w:pPr>
              <w:jc w:val="center"/>
              <w:rPr>
                <w:b/>
                <w:bCs/>
                <w:color w:val="000000"/>
                <w:sz w:val="22"/>
                <w:szCs w:val="22"/>
              </w:rPr>
            </w:pPr>
            <w:r w:rsidRPr="00655AC3">
              <w:rPr>
                <w:b/>
                <w:bCs/>
                <w:color w:val="000000"/>
                <w:sz w:val="22"/>
                <w:szCs w:val="22"/>
              </w:rPr>
              <w:t>ha</w:t>
            </w:r>
          </w:p>
        </w:tc>
        <w:tc>
          <w:tcPr>
            <w:tcW w:w="82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3AB59BB" w14:textId="59CCFC1B" w:rsidR="00F90FEB" w:rsidRPr="00655AC3" w:rsidRDefault="008F1ABA" w:rsidP="00F90FEB">
            <w:pPr>
              <w:jc w:val="center"/>
              <w:rPr>
                <w:b/>
                <w:bCs/>
                <w:color w:val="000000"/>
                <w:sz w:val="22"/>
                <w:szCs w:val="22"/>
              </w:rPr>
            </w:pPr>
            <w:r w:rsidRPr="00655AC3">
              <w:rPr>
                <w:b/>
                <w:bCs/>
                <w:color w:val="000000"/>
                <w:sz w:val="22"/>
                <w:szCs w:val="22"/>
              </w:rPr>
              <w:t>ha</w:t>
            </w:r>
          </w:p>
        </w:tc>
        <w:tc>
          <w:tcPr>
            <w:tcW w:w="98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F9E26C3" w14:textId="4E55FE33" w:rsidR="00F90FEB" w:rsidRPr="00655AC3" w:rsidRDefault="008F1ABA" w:rsidP="00F90FEB">
            <w:pPr>
              <w:jc w:val="center"/>
              <w:rPr>
                <w:b/>
                <w:bCs/>
                <w:color w:val="000000"/>
                <w:sz w:val="22"/>
                <w:szCs w:val="22"/>
              </w:rPr>
            </w:pPr>
            <w:r w:rsidRPr="00655AC3">
              <w:rPr>
                <w:b/>
                <w:bCs/>
                <w:color w:val="000000"/>
                <w:sz w:val="22"/>
                <w:szCs w:val="22"/>
              </w:rPr>
              <w:t>ha</w:t>
            </w:r>
          </w:p>
        </w:tc>
        <w:tc>
          <w:tcPr>
            <w:tcW w:w="109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141D9C9" w14:textId="1E560C51" w:rsidR="00F90FEB" w:rsidRPr="00655AC3" w:rsidRDefault="008F1ABA" w:rsidP="00F90FEB">
            <w:pPr>
              <w:jc w:val="center"/>
              <w:rPr>
                <w:b/>
                <w:bCs/>
                <w:color w:val="000000"/>
                <w:sz w:val="22"/>
                <w:szCs w:val="22"/>
              </w:rPr>
            </w:pPr>
            <w:r w:rsidRPr="00655AC3">
              <w:rPr>
                <w:b/>
                <w:bCs/>
                <w:color w:val="000000"/>
                <w:sz w:val="22"/>
                <w:szCs w:val="22"/>
              </w:rPr>
              <w:t>m</w:t>
            </w:r>
            <w:r w:rsidRPr="00655AC3">
              <w:rPr>
                <w:b/>
                <w:bCs/>
                <w:color w:val="000000"/>
                <w:sz w:val="22"/>
                <w:szCs w:val="22"/>
                <w:vertAlign w:val="superscript"/>
              </w:rPr>
              <w:t>3</w:t>
            </w:r>
          </w:p>
        </w:tc>
        <w:tc>
          <w:tcPr>
            <w:tcW w:w="109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64CD0C8" w14:textId="7186C104" w:rsidR="00F90FEB" w:rsidRPr="00655AC3" w:rsidRDefault="008F1ABA" w:rsidP="00F90FEB">
            <w:pPr>
              <w:jc w:val="center"/>
              <w:rPr>
                <w:b/>
                <w:bCs/>
                <w:color w:val="000000"/>
                <w:sz w:val="22"/>
                <w:szCs w:val="22"/>
              </w:rPr>
            </w:pPr>
            <w:r w:rsidRPr="00655AC3">
              <w:rPr>
                <w:b/>
                <w:bCs/>
                <w:color w:val="000000"/>
                <w:sz w:val="22"/>
                <w:szCs w:val="22"/>
              </w:rPr>
              <w:t>m</w:t>
            </w:r>
            <w:r w:rsidRPr="00655AC3">
              <w:rPr>
                <w:b/>
                <w:bCs/>
                <w:color w:val="000000"/>
                <w:sz w:val="22"/>
                <w:szCs w:val="22"/>
                <w:vertAlign w:val="superscript"/>
              </w:rPr>
              <w:t>3</w:t>
            </w:r>
          </w:p>
        </w:tc>
        <w:tc>
          <w:tcPr>
            <w:tcW w:w="109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BF25D8D" w14:textId="0FAA38B7" w:rsidR="00F90FEB" w:rsidRPr="00655AC3" w:rsidRDefault="008F1ABA" w:rsidP="00F90FEB">
            <w:pPr>
              <w:jc w:val="center"/>
              <w:rPr>
                <w:b/>
                <w:bCs/>
                <w:color w:val="000000"/>
                <w:sz w:val="22"/>
                <w:szCs w:val="22"/>
              </w:rPr>
            </w:pPr>
            <w:r w:rsidRPr="00655AC3">
              <w:rPr>
                <w:b/>
                <w:bCs/>
                <w:color w:val="000000"/>
                <w:sz w:val="22"/>
                <w:szCs w:val="22"/>
              </w:rPr>
              <w:t>m</w:t>
            </w:r>
            <w:r w:rsidRPr="00655AC3">
              <w:rPr>
                <w:b/>
                <w:bCs/>
                <w:color w:val="000000"/>
                <w:sz w:val="22"/>
                <w:szCs w:val="22"/>
                <w:vertAlign w:val="superscript"/>
              </w:rPr>
              <w:t>3</w:t>
            </w:r>
          </w:p>
        </w:tc>
        <w:tc>
          <w:tcPr>
            <w:tcW w:w="1096" w:type="dxa"/>
            <w:vMerge/>
            <w:tcBorders>
              <w:top w:val="single" w:sz="4" w:space="0" w:color="auto"/>
              <w:left w:val="single" w:sz="4" w:space="0" w:color="auto"/>
              <w:bottom w:val="single" w:sz="4" w:space="0" w:color="auto"/>
              <w:right w:val="single" w:sz="4" w:space="0" w:color="auto"/>
            </w:tcBorders>
            <w:vAlign w:val="center"/>
            <w:hideMark/>
          </w:tcPr>
          <w:p w14:paraId="5BFBBC58" w14:textId="77777777" w:rsidR="00F90FEB" w:rsidRPr="00655AC3" w:rsidRDefault="00F90FEB" w:rsidP="00F90FEB">
            <w:pPr>
              <w:jc w:val="left"/>
              <w:rPr>
                <w:b/>
                <w:bCs/>
                <w:color w:val="000000"/>
                <w:sz w:val="22"/>
                <w:szCs w:val="22"/>
              </w:rPr>
            </w:pPr>
          </w:p>
        </w:tc>
        <w:tc>
          <w:tcPr>
            <w:tcW w:w="109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37558CE" w14:textId="464BD21D" w:rsidR="00F90FEB" w:rsidRPr="00655AC3" w:rsidRDefault="008F1ABA" w:rsidP="00F90FEB">
            <w:pPr>
              <w:jc w:val="center"/>
              <w:rPr>
                <w:b/>
                <w:bCs/>
                <w:color w:val="000000"/>
                <w:sz w:val="22"/>
                <w:szCs w:val="22"/>
              </w:rPr>
            </w:pPr>
            <w:r w:rsidRPr="00655AC3">
              <w:rPr>
                <w:b/>
                <w:bCs/>
                <w:color w:val="000000"/>
                <w:sz w:val="22"/>
                <w:szCs w:val="22"/>
              </w:rPr>
              <w:t>m</w:t>
            </w:r>
            <w:r w:rsidRPr="00655AC3">
              <w:rPr>
                <w:b/>
                <w:bCs/>
                <w:color w:val="000000"/>
                <w:sz w:val="22"/>
                <w:szCs w:val="22"/>
                <w:vertAlign w:val="superscript"/>
              </w:rPr>
              <w:t>3</w:t>
            </w:r>
          </w:p>
        </w:tc>
        <w:tc>
          <w:tcPr>
            <w:tcW w:w="1144"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7DCB2B3" w14:textId="57EAD9F3" w:rsidR="00F90FEB" w:rsidRPr="00655AC3" w:rsidRDefault="008F1ABA" w:rsidP="00F90FEB">
            <w:pPr>
              <w:jc w:val="center"/>
              <w:rPr>
                <w:b/>
                <w:bCs/>
                <w:color w:val="000000"/>
                <w:sz w:val="22"/>
                <w:szCs w:val="22"/>
              </w:rPr>
            </w:pPr>
            <w:r w:rsidRPr="00655AC3">
              <w:rPr>
                <w:b/>
                <w:bCs/>
                <w:color w:val="000000"/>
                <w:sz w:val="22"/>
                <w:szCs w:val="22"/>
              </w:rPr>
              <w:t>m</w:t>
            </w:r>
            <w:r w:rsidRPr="00655AC3">
              <w:rPr>
                <w:b/>
                <w:bCs/>
                <w:color w:val="000000"/>
                <w:sz w:val="22"/>
                <w:szCs w:val="22"/>
                <w:vertAlign w:val="superscript"/>
              </w:rPr>
              <w:t>3</w:t>
            </w:r>
          </w:p>
        </w:tc>
        <w:tc>
          <w:tcPr>
            <w:tcW w:w="98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8C04B07" w14:textId="1F96A3D2" w:rsidR="00F90FEB" w:rsidRPr="00655AC3" w:rsidRDefault="008F1ABA" w:rsidP="00F90FEB">
            <w:pPr>
              <w:jc w:val="center"/>
              <w:rPr>
                <w:b/>
                <w:bCs/>
                <w:color w:val="000000"/>
                <w:sz w:val="22"/>
                <w:szCs w:val="22"/>
              </w:rPr>
            </w:pPr>
            <w:r w:rsidRPr="00655AC3">
              <w:rPr>
                <w:b/>
                <w:bCs/>
                <w:color w:val="000000"/>
                <w:sz w:val="22"/>
                <w:szCs w:val="22"/>
              </w:rPr>
              <w:t>m</w:t>
            </w:r>
            <w:r w:rsidRPr="00655AC3">
              <w:rPr>
                <w:b/>
                <w:bCs/>
                <w:color w:val="000000"/>
                <w:sz w:val="22"/>
                <w:szCs w:val="22"/>
                <w:vertAlign w:val="superscript"/>
              </w:rPr>
              <w:t>3</w:t>
            </w:r>
          </w:p>
        </w:tc>
        <w:tc>
          <w:tcPr>
            <w:tcW w:w="782"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40B28C0" w14:textId="77777777" w:rsidR="00F90FEB" w:rsidRPr="00655AC3" w:rsidRDefault="00F90FEB" w:rsidP="00F90FEB">
            <w:pPr>
              <w:jc w:val="center"/>
              <w:rPr>
                <w:b/>
                <w:bCs/>
                <w:color w:val="000000"/>
                <w:sz w:val="22"/>
                <w:szCs w:val="22"/>
              </w:rPr>
            </w:pPr>
            <w:r w:rsidRPr="00655AC3">
              <w:rPr>
                <w:b/>
                <w:bCs/>
                <w:color w:val="000000"/>
                <w:sz w:val="22"/>
                <w:szCs w:val="22"/>
              </w:rPr>
              <w:t>%</w:t>
            </w:r>
          </w:p>
        </w:tc>
        <w:tc>
          <w:tcPr>
            <w:tcW w:w="67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B274C75" w14:textId="77777777" w:rsidR="00F90FEB" w:rsidRPr="00655AC3" w:rsidRDefault="00F90FEB" w:rsidP="00F90FEB">
            <w:pPr>
              <w:jc w:val="center"/>
              <w:rPr>
                <w:b/>
                <w:bCs/>
                <w:color w:val="000000"/>
                <w:sz w:val="22"/>
                <w:szCs w:val="22"/>
              </w:rPr>
            </w:pPr>
            <w:r w:rsidRPr="00655AC3">
              <w:rPr>
                <w:b/>
                <w:bCs/>
                <w:color w:val="000000"/>
                <w:sz w:val="22"/>
                <w:szCs w:val="22"/>
              </w:rPr>
              <w:t>%</w:t>
            </w:r>
          </w:p>
        </w:tc>
      </w:tr>
      <w:tr w:rsidR="003C561C" w:rsidRPr="00BB2F2F" w14:paraId="14B65E10" w14:textId="77777777" w:rsidTr="001C09A8">
        <w:trPr>
          <w:trHeight w:val="315"/>
        </w:trPr>
        <w:tc>
          <w:tcPr>
            <w:tcW w:w="1035" w:type="dxa"/>
            <w:gridSpan w:val="2"/>
            <w:tcBorders>
              <w:top w:val="single" w:sz="4" w:space="0" w:color="auto"/>
              <w:left w:val="single" w:sz="4" w:space="0" w:color="auto"/>
              <w:bottom w:val="single" w:sz="4" w:space="0" w:color="auto"/>
              <w:right w:val="single" w:sz="4" w:space="0" w:color="auto"/>
            </w:tcBorders>
            <w:noWrap/>
            <w:vAlign w:val="center"/>
          </w:tcPr>
          <w:p w14:paraId="7BC99FA3" w14:textId="382C7825" w:rsidR="003C561C" w:rsidRPr="00F85B99" w:rsidRDefault="003C561C" w:rsidP="003C561C">
            <w:pPr>
              <w:jc w:val="center"/>
              <w:rPr>
                <w:color w:val="000000"/>
                <w:sz w:val="22"/>
                <w:szCs w:val="22"/>
                <w:highlight w:val="yellow"/>
              </w:rPr>
            </w:pPr>
            <w:r w:rsidRPr="00F85B99">
              <w:rPr>
                <w:sz w:val="22"/>
                <w:szCs w:val="22"/>
              </w:rPr>
              <w:t>1110</w:t>
            </w:r>
          </w:p>
        </w:tc>
        <w:tc>
          <w:tcPr>
            <w:tcW w:w="1092" w:type="dxa"/>
            <w:tcBorders>
              <w:top w:val="single" w:sz="4" w:space="0" w:color="auto"/>
              <w:left w:val="single" w:sz="4" w:space="0" w:color="auto"/>
              <w:bottom w:val="single" w:sz="4" w:space="0" w:color="auto"/>
              <w:right w:val="single" w:sz="4" w:space="0" w:color="auto"/>
            </w:tcBorders>
            <w:noWrap/>
            <w:vAlign w:val="center"/>
          </w:tcPr>
          <w:p w14:paraId="00FE1D51" w14:textId="502BCF83" w:rsidR="003C561C" w:rsidRPr="00F85B99" w:rsidRDefault="003C561C" w:rsidP="003C561C">
            <w:pPr>
              <w:jc w:val="right"/>
              <w:rPr>
                <w:color w:val="000000"/>
                <w:sz w:val="22"/>
                <w:szCs w:val="22"/>
                <w:highlight w:val="yellow"/>
              </w:rPr>
            </w:pPr>
            <w:r>
              <w:rPr>
                <w:color w:val="000000"/>
                <w:sz w:val="22"/>
                <w:szCs w:val="22"/>
              </w:rPr>
              <w:t>735,85</w:t>
            </w:r>
          </w:p>
        </w:tc>
        <w:tc>
          <w:tcPr>
            <w:tcW w:w="1096" w:type="dxa"/>
            <w:tcBorders>
              <w:top w:val="single" w:sz="4" w:space="0" w:color="auto"/>
              <w:left w:val="single" w:sz="4" w:space="0" w:color="auto"/>
              <w:bottom w:val="single" w:sz="4" w:space="0" w:color="auto"/>
              <w:right w:val="single" w:sz="4" w:space="0" w:color="auto"/>
            </w:tcBorders>
            <w:noWrap/>
            <w:vAlign w:val="center"/>
          </w:tcPr>
          <w:p w14:paraId="2FB74B86" w14:textId="0398414F" w:rsidR="003C561C" w:rsidRPr="00F85B99" w:rsidRDefault="003C561C" w:rsidP="003C561C">
            <w:pPr>
              <w:jc w:val="right"/>
              <w:rPr>
                <w:color w:val="000000"/>
                <w:sz w:val="22"/>
                <w:szCs w:val="22"/>
                <w:highlight w:val="yellow"/>
              </w:rPr>
            </w:pPr>
            <w:r>
              <w:rPr>
                <w:color w:val="000000"/>
                <w:sz w:val="22"/>
                <w:szCs w:val="22"/>
              </w:rPr>
              <w:t>226.914,9</w:t>
            </w:r>
          </w:p>
        </w:tc>
        <w:tc>
          <w:tcPr>
            <w:tcW w:w="1146" w:type="dxa"/>
            <w:tcBorders>
              <w:top w:val="single" w:sz="4" w:space="0" w:color="auto"/>
              <w:left w:val="single" w:sz="4" w:space="0" w:color="auto"/>
              <w:bottom w:val="single" w:sz="4" w:space="0" w:color="auto"/>
              <w:right w:val="single" w:sz="4" w:space="0" w:color="auto"/>
            </w:tcBorders>
            <w:noWrap/>
            <w:vAlign w:val="center"/>
          </w:tcPr>
          <w:p w14:paraId="25D915C5" w14:textId="51523766" w:rsidR="003C561C" w:rsidRPr="00F85B99" w:rsidRDefault="003C561C" w:rsidP="003C561C">
            <w:pPr>
              <w:jc w:val="right"/>
              <w:rPr>
                <w:color w:val="000000"/>
                <w:sz w:val="22"/>
                <w:szCs w:val="22"/>
                <w:highlight w:val="yellow"/>
              </w:rPr>
            </w:pPr>
            <w:r>
              <w:rPr>
                <w:color w:val="000000"/>
                <w:sz w:val="22"/>
                <w:szCs w:val="22"/>
              </w:rPr>
              <w:t>4.391,2</w:t>
            </w:r>
          </w:p>
        </w:tc>
        <w:tc>
          <w:tcPr>
            <w:tcW w:w="1131" w:type="dxa"/>
            <w:tcBorders>
              <w:top w:val="single" w:sz="4" w:space="0" w:color="auto"/>
              <w:left w:val="single" w:sz="4" w:space="0" w:color="auto"/>
              <w:bottom w:val="single" w:sz="4" w:space="0" w:color="auto"/>
              <w:right w:val="single" w:sz="4" w:space="0" w:color="auto"/>
            </w:tcBorders>
            <w:noWrap/>
            <w:vAlign w:val="center"/>
          </w:tcPr>
          <w:p w14:paraId="1424ED7D" w14:textId="367F0429" w:rsidR="003C561C" w:rsidRPr="00F85B99" w:rsidRDefault="003C561C" w:rsidP="003C561C">
            <w:pPr>
              <w:jc w:val="right"/>
              <w:rPr>
                <w:color w:val="000000"/>
                <w:sz w:val="22"/>
                <w:szCs w:val="22"/>
                <w:highlight w:val="yellow"/>
              </w:rPr>
            </w:pPr>
            <w:r>
              <w:rPr>
                <w:color w:val="000000"/>
                <w:sz w:val="22"/>
                <w:szCs w:val="22"/>
              </w:rPr>
              <w:t>245,28</w:t>
            </w:r>
          </w:p>
        </w:tc>
        <w:tc>
          <w:tcPr>
            <w:tcW w:w="893" w:type="dxa"/>
            <w:tcBorders>
              <w:top w:val="single" w:sz="4" w:space="0" w:color="auto"/>
              <w:left w:val="single" w:sz="4" w:space="0" w:color="auto"/>
              <w:bottom w:val="single" w:sz="4" w:space="0" w:color="auto"/>
              <w:right w:val="single" w:sz="4" w:space="0" w:color="auto"/>
            </w:tcBorders>
            <w:noWrap/>
            <w:vAlign w:val="center"/>
          </w:tcPr>
          <w:p w14:paraId="67B7981B" w14:textId="4D71937A" w:rsidR="003C561C" w:rsidRPr="004A1D9C" w:rsidRDefault="003C561C" w:rsidP="003C561C">
            <w:pPr>
              <w:jc w:val="right"/>
              <w:rPr>
                <w:color w:val="000000"/>
                <w:sz w:val="22"/>
                <w:szCs w:val="22"/>
                <w:highlight w:val="yellow"/>
              </w:rPr>
            </w:pPr>
            <w:r>
              <w:rPr>
                <w:color w:val="000000"/>
                <w:sz w:val="22"/>
                <w:szCs w:val="22"/>
              </w:rPr>
              <w:t>129,97</w:t>
            </w:r>
          </w:p>
        </w:tc>
        <w:tc>
          <w:tcPr>
            <w:tcW w:w="821" w:type="dxa"/>
            <w:tcBorders>
              <w:top w:val="single" w:sz="4" w:space="0" w:color="auto"/>
              <w:left w:val="single" w:sz="4" w:space="0" w:color="auto"/>
              <w:bottom w:val="single" w:sz="4" w:space="0" w:color="auto"/>
              <w:right w:val="single" w:sz="4" w:space="0" w:color="auto"/>
            </w:tcBorders>
            <w:noWrap/>
            <w:vAlign w:val="center"/>
          </w:tcPr>
          <w:p w14:paraId="09533524" w14:textId="6C497739" w:rsidR="003C561C" w:rsidRPr="004A1D9C" w:rsidRDefault="003C561C" w:rsidP="003C561C">
            <w:pPr>
              <w:jc w:val="right"/>
              <w:rPr>
                <w:color w:val="000000"/>
                <w:sz w:val="22"/>
                <w:szCs w:val="22"/>
                <w:highlight w:val="yellow"/>
              </w:rPr>
            </w:pPr>
            <w:r>
              <w:rPr>
                <w:color w:val="000000"/>
                <w:sz w:val="22"/>
                <w:szCs w:val="22"/>
              </w:rPr>
              <w:t>110,54</w:t>
            </w:r>
          </w:p>
        </w:tc>
        <w:tc>
          <w:tcPr>
            <w:tcW w:w="986" w:type="dxa"/>
            <w:tcBorders>
              <w:top w:val="single" w:sz="4" w:space="0" w:color="auto"/>
              <w:left w:val="single" w:sz="4" w:space="0" w:color="auto"/>
              <w:bottom w:val="single" w:sz="4" w:space="0" w:color="auto"/>
              <w:right w:val="single" w:sz="4" w:space="0" w:color="auto"/>
            </w:tcBorders>
            <w:noWrap/>
            <w:vAlign w:val="center"/>
          </w:tcPr>
          <w:p w14:paraId="582A6278" w14:textId="2EE5FA88" w:rsidR="003C561C" w:rsidRPr="004A1D9C" w:rsidRDefault="003C561C" w:rsidP="003C561C">
            <w:pPr>
              <w:jc w:val="right"/>
              <w:rPr>
                <w:color w:val="000000"/>
                <w:sz w:val="22"/>
                <w:szCs w:val="22"/>
                <w:highlight w:val="yellow"/>
              </w:rPr>
            </w:pPr>
            <w:r>
              <w:rPr>
                <w:color w:val="000000"/>
                <w:sz w:val="22"/>
                <w:szCs w:val="22"/>
              </w:rPr>
              <w:t>240,51</w:t>
            </w:r>
          </w:p>
        </w:tc>
        <w:tc>
          <w:tcPr>
            <w:tcW w:w="1096" w:type="dxa"/>
            <w:tcBorders>
              <w:top w:val="single" w:sz="4" w:space="0" w:color="auto"/>
              <w:left w:val="single" w:sz="4" w:space="0" w:color="auto"/>
              <w:bottom w:val="single" w:sz="4" w:space="0" w:color="auto"/>
              <w:right w:val="single" w:sz="4" w:space="0" w:color="auto"/>
            </w:tcBorders>
            <w:noWrap/>
            <w:vAlign w:val="center"/>
          </w:tcPr>
          <w:p w14:paraId="6D107EDE" w14:textId="44007E08" w:rsidR="003C561C" w:rsidRPr="004A1D9C" w:rsidRDefault="003C561C" w:rsidP="003C561C">
            <w:pPr>
              <w:jc w:val="right"/>
              <w:rPr>
                <w:color w:val="000000"/>
                <w:sz w:val="22"/>
                <w:szCs w:val="22"/>
                <w:highlight w:val="yellow"/>
              </w:rPr>
            </w:pPr>
            <w:r>
              <w:rPr>
                <w:color w:val="000000"/>
                <w:sz w:val="22"/>
                <w:szCs w:val="22"/>
              </w:rPr>
              <w:t>47.463,4</w:t>
            </w:r>
          </w:p>
        </w:tc>
        <w:tc>
          <w:tcPr>
            <w:tcW w:w="1096" w:type="dxa"/>
            <w:tcBorders>
              <w:top w:val="single" w:sz="4" w:space="0" w:color="auto"/>
              <w:left w:val="single" w:sz="4" w:space="0" w:color="auto"/>
              <w:bottom w:val="single" w:sz="4" w:space="0" w:color="auto"/>
              <w:right w:val="single" w:sz="4" w:space="0" w:color="auto"/>
            </w:tcBorders>
            <w:noWrap/>
            <w:vAlign w:val="center"/>
          </w:tcPr>
          <w:p w14:paraId="2CDFEC5B" w14:textId="77D32561" w:rsidR="003C561C" w:rsidRPr="004A1D9C" w:rsidRDefault="003C561C" w:rsidP="003C561C">
            <w:pPr>
              <w:jc w:val="right"/>
              <w:rPr>
                <w:color w:val="000000"/>
                <w:sz w:val="22"/>
                <w:szCs w:val="22"/>
                <w:highlight w:val="yellow"/>
              </w:rPr>
            </w:pPr>
            <w:r>
              <w:rPr>
                <w:color w:val="000000"/>
                <w:sz w:val="22"/>
                <w:szCs w:val="22"/>
              </w:rPr>
              <w:t>41.871,8</w:t>
            </w:r>
          </w:p>
        </w:tc>
        <w:tc>
          <w:tcPr>
            <w:tcW w:w="1096" w:type="dxa"/>
            <w:tcBorders>
              <w:top w:val="single" w:sz="4" w:space="0" w:color="auto"/>
              <w:left w:val="single" w:sz="4" w:space="0" w:color="auto"/>
              <w:bottom w:val="single" w:sz="4" w:space="0" w:color="auto"/>
              <w:right w:val="single" w:sz="4" w:space="0" w:color="auto"/>
            </w:tcBorders>
            <w:noWrap/>
            <w:vAlign w:val="center"/>
          </w:tcPr>
          <w:p w14:paraId="257B3381" w14:textId="646EE2EC" w:rsidR="003C561C" w:rsidRPr="004A1D9C" w:rsidRDefault="003C561C" w:rsidP="003C561C">
            <w:pPr>
              <w:jc w:val="right"/>
              <w:rPr>
                <w:color w:val="000000"/>
                <w:sz w:val="22"/>
                <w:szCs w:val="22"/>
                <w:highlight w:val="yellow"/>
              </w:rPr>
            </w:pPr>
            <w:r>
              <w:rPr>
                <w:color w:val="000000"/>
                <w:sz w:val="22"/>
                <w:szCs w:val="22"/>
              </w:rPr>
              <w:t>89.335,2</w:t>
            </w:r>
          </w:p>
        </w:tc>
        <w:tc>
          <w:tcPr>
            <w:tcW w:w="1096" w:type="dxa"/>
            <w:tcBorders>
              <w:top w:val="single" w:sz="4" w:space="0" w:color="auto"/>
              <w:left w:val="single" w:sz="4" w:space="0" w:color="auto"/>
              <w:bottom w:val="single" w:sz="4" w:space="0" w:color="auto"/>
              <w:right w:val="single" w:sz="4" w:space="0" w:color="auto"/>
            </w:tcBorders>
            <w:noWrap/>
            <w:vAlign w:val="center"/>
          </w:tcPr>
          <w:p w14:paraId="0273AA8B" w14:textId="7F1F77E4" w:rsidR="003C561C" w:rsidRPr="004A1D9C" w:rsidRDefault="003C561C" w:rsidP="003C561C">
            <w:pPr>
              <w:jc w:val="right"/>
              <w:rPr>
                <w:color w:val="000000"/>
                <w:sz w:val="22"/>
                <w:szCs w:val="22"/>
                <w:highlight w:val="yellow"/>
              </w:rPr>
            </w:pPr>
            <w:r>
              <w:rPr>
                <w:color w:val="000000"/>
                <w:sz w:val="22"/>
                <w:szCs w:val="22"/>
              </w:rPr>
              <w:t>371,4</w:t>
            </w:r>
          </w:p>
        </w:tc>
        <w:tc>
          <w:tcPr>
            <w:tcW w:w="1096" w:type="dxa"/>
            <w:tcBorders>
              <w:top w:val="single" w:sz="4" w:space="0" w:color="auto"/>
              <w:left w:val="single" w:sz="4" w:space="0" w:color="auto"/>
              <w:bottom w:val="single" w:sz="4" w:space="0" w:color="auto"/>
              <w:right w:val="single" w:sz="4" w:space="0" w:color="auto"/>
            </w:tcBorders>
            <w:noWrap/>
            <w:vAlign w:val="bottom"/>
          </w:tcPr>
          <w:p w14:paraId="2A623F55" w14:textId="460FD4FE" w:rsidR="003C561C" w:rsidRPr="004D330F" w:rsidRDefault="003C561C" w:rsidP="003C561C">
            <w:pPr>
              <w:jc w:val="right"/>
              <w:rPr>
                <w:color w:val="000000"/>
                <w:sz w:val="22"/>
                <w:szCs w:val="18"/>
                <w:highlight w:val="yellow"/>
              </w:rPr>
            </w:pPr>
            <w:r>
              <w:rPr>
                <w:color w:val="000000"/>
                <w:sz w:val="22"/>
                <w:szCs w:val="22"/>
              </w:rPr>
              <w:t>26.898,5</w:t>
            </w:r>
          </w:p>
        </w:tc>
        <w:tc>
          <w:tcPr>
            <w:tcW w:w="1144" w:type="dxa"/>
            <w:gridSpan w:val="2"/>
            <w:tcBorders>
              <w:top w:val="single" w:sz="4" w:space="0" w:color="auto"/>
              <w:left w:val="single" w:sz="4" w:space="0" w:color="auto"/>
              <w:bottom w:val="single" w:sz="4" w:space="0" w:color="auto"/>
              <w:right w:val="single" w:sz="4" w:space="0" w:color="auto"/>
            </w:tcBorders>
            <w:noWrap/>
            <w:vAlign w:val="bottom"/>
          </w:tcPr>
          <w:p w14:paraId="16247980" w14:textId="6968BE44" w:rsidR="003C561C" w:rsidRPr="004D330F" w:rsidRDefault="003C561C" w:rsidP="003C561C">
            <w:pPr>
              <w:jc w:val="right"/>
              <w:rPr>
                <w:color w:val="000000"/>
                <w:sz w:val="22"/>
                <w:szCs w:val="18"/>
                <w:highlight w:val="yellow"/>
              </w:rPr>
            </w:pPr>
            <w:r>
              <w:rPr>
                <w:color w:val="000000"/>
                <w:sz w:val="22"/>
                <w:szCs w:val="22"/>
              </w:rPr>
              <w:t>49.942,9</w:t>
            </w:r>
          </w:p>
        </w:tc>
        <w:tc>
          <w:tcPr>
            <w:tcW w:w="986" w:type="dxa"/>
            <w:tcBorders>
              <w:top w:val="single" w:sz="4" w:space="0" w:color="auto"/>
              <w:left w:val="single" w:sz="4" w:space="0" w:color="auto"/>
              <w:bottom w:val="single" w:sz="4" w:space="0" w:color="auto"/>
              <w:right w:val="single" w:sz="4" w:space="0" w:color="auto"/>
            </w:tcBorders>
            <w:noWrap/>
            <w:vAlign w:val="bottom"/>
          </w:tcPr>
          <w:p w14:paraId="1055D0E9" w14:textId="39AA3D35" w:rsidR="003C561C" w:rsidRPr="004D330F" w:rsidRDefault="003C561C" w:rsidP="003C561C">
            <w:pPr>
              <w:jc w:val="right"/>
              <w:rPr>
                <w:color w:val="000000"/>
                <w:sz w:val="22"/>
                <w:szCs w:val="18"/>
                <w:highlight w:val="yellow"/>
              </w:rPr>
            </w:pPr>
            <w:r>
              <w:rPr>
                <w:color w:val="000000"/>
                <w:sz w:val="22"/>
                <w:szCs w:val="22"/>
              </w:rPr>
              <w:t>12.493,9</w:t>
            </w:r>
          </w:p>
        </w:tc>
        <w:tc>
          <w:tcPr>
            <w:tcW w:w="782" w:type="dxa"/>
            <w:gridSpan w:val="3"/>
            <w:tcBorders>
              <w:top w:val="single" w:sz="4" w:space="0" w:color="auto"/>
              <w:left w:val="single" w:sz="4" w:space="0" w:color="auto"/>
              <w:bottom w:val="single" w:sz="4" w:space="0" w:color="auto"/>
              <w:right w:val="single" w:sz="4" w:space="0" w:color="auto"/>
            </w:tcBorders>
            <w:noWrap/>
            <w:vAlign w:val="center"/>
          </w:tcPr>
          <w:p w14:paraId="473C30F8" w14:textId="1A4A6010" w:rsidR="003C561C" w:rsidRPr="004A1D9C" w:rsidRDefault="003C561C" w:rsidP="003C561C">
            <w:pPr>
              <w:jc w:val="right"/>
              <w:rPr>
                <w:color w:val="000000"/>
                <w:sz w:val="22"/>
                <w:szCs w:val="22"/>
                <w:highlight w:val="yellow"/>
              </w:rPr>
            </w:pPr>
            <w:r>
              <w:rPr>
                <w:color w:val="000000"/>
                <w:sz w:val="22"/>
                <w:szCs w:val="22"/>
              </w:rPr>
              <w:t>32,7</w:t>
            </w:r>
          </w:p>
        </w:tc>
        <w:tc>
          <w:tcPr>
            <w:tcW w:w="670" w:type="dxa"/>
            <w:tcBorders>
              <w:top w:val="single" w:sz="4" w:space="0" w:color="auto"/>
              <w:left w:val="single" w:sz="4" w:space="0" w:color="auto"/>
              <w:bottom w:val="single" w:sz="4" w:space="0" w:color="auto"/>
              <w:right w:val="single" w:sz="4" w:space="0" w:color="auto"/>
            </w:tcBorders>
            <w:noWrap/>
            <w:vAlign w:val="center"/>
          </w:tcPr>
          <w:p w14:paraId="6B2F6804" w14:textId="5C9D65E3" w:rsidR="003C561C" w:rsidRPr="004A1D9C" w:rsidRDefault="003C561C" w:rsidP="003C561C">
            <w:pPr>
              <w:jc w:val="right"/>
              <w:rPr>
                <w:color w:val="000000"/>
                <w:sz w:val="22"/>
                <w:szCs w:val="22"/>
                <w:highlight w:val="yellow"/>
              </w:rPr>
            </w:pPr>
            <w:r>
              <w:rPr>
                <w:color w:val="000000"/>
                <w:sz w:val="22"/>
                <w:szCs w:val="22"/>
              </w:rPr>
              <w:t>39,4</w:t>
            </w:r>
          </w:p>
        </w:tc>
      </w:tr>
      <w:tr w:rsidR="003C561C" w:rsidRPr="00BB2F2F" w14:paraId="2956C807" w14:textId="77777777" w:rsidTr="004D330F">
        <w:trPr>
          <w:trHeight w:val="315"/>
        </w:trPr>
        <w:tc>
          <w:tcPr>
            <w:tcW w:w="1035" w:type="dxa"/>
            <w:gridSpan w:val="2"/>
            <w:tcBorders>
              <w:top w:val="single" w:sz="4" w:space="0" w:color="auto"/>
              <w:left w:val="single" w:sz="4" w:space="0" w:color="auto"/>
              <w:bottom w:val="single" w:sz="4" w:space="0" w:color="auto"/>
              <w:right w:val="single" w:sz="4" w:space="0" w:color="auto"/>
            </w:tcBorders>
            <w:noWrap/>
            <w:vAlign w:val="center"/>
          </w:tcPr>
          <w:p w14:paraId="22D9F9BC" w14:textId="70F26161" w:rsidR="003C561C" w:rsidRPr="00F85B99" w:rsidRDefault="003C561C" w:rsidP="003C561C">
            <w:pPr>
              <w:jc w:val="center"/>
              <w:rPr>
                <w:color w:val="000000"/>
                <w:sz w:val="22"/>
                <w:szCs w:val="22"/>
                <w:highlight w:val="yellow"/>
              </w:rPr>
            </w:pPr>
            <w:r w:rsidRPr="00F85B99">
              <w:rPr>
                <w:sz w:val="22"/>
                <w:szCs w:val="22"/>
              </w:rPr>
              <w:t>1210</w:t>
            </w:r>
          </w:p>
        </w:tc>
        <w:tc>
          <w:tcPr>
            <w:tcW w:w="1092" w:type="dxa"/>
            <w:tcBorders>
              <w:top w:val="single" w:sz="4" w:space="0" w:color="auto"/>
              <w:left w:val="single" w:sz="4" w:space="0" w:color="auto"/>
              <w:bottom w:val="single" w:sz="4" w:space="0" w:color="auto"/>
              <w:right w:val="single" w:sz="4" w:space="0" w:color="auto"/>
            </w:tcBorders>
            <w:noWrap/>
            <w:vAlign w:val="center"/>
          </w:tcPr>
          <w:p w14:paraId="1F4E676F" w14:textId="2B8DC58F" w:rsidR="003C561C" w:rsidRPr="00F85B99" w:rsidRDefault="003C561C" w:rsidP="003C561C">
            <w:pPr>
              <w:jc w:val="right"/>
              <w:rPr>
                <w:color w:val="000000"/>
                <w:sz w:val="22"/>
                <w:szCs w:val="22"/>
                <w:highlight w:val="yellow"/>
              </w:rPr>
            </w:pPr>
            <w:r>
              <w:rPr>
                <w:color w:val="000000"/>
                <w:sz w:val="22"/>
                <w:szCs w:val="22"/>
              </w:rPr>
              <w:t>1.702,00</w:t>
            </w:r>
          </w:p>
        </w:tc>
        <w:tc>
          <w:tcPr>
            <w:tcW w:w="1096" w:type="dxa"/>
            <w:tcBorders>
              <w:top w:val="single" w:sz="4" w:space="0" w:color="auto"/>
              <w:left w:val="single" w:sz="4" w:space="0" w:color="auto"/>
              <w:bottom w:val="single" w:sz="4" w:space="0" w:color="auto"/>
              <w:right w:val="single" w:sz="4" w:space="0" w:color="auto"/>
            </w:tcBorders>
            <w:noWrap/>
            <w:vAlign w:val="center"/>
          </w:tcPr>
          <w:p w14:paraId="1DE2C167" w14:textId="60B95F4B" w:rsidR="003C561C" w:rsidRPr="00F85B99" w:rsidRDefault="003C561C" w:rsidP="003C561C">
            <w:pPr>
              <w:jc w:val="right"/>
              <w:rPr>
                <w:color w:val="000000"/>
                <w:sz w:val="22"/>
                <w:szCs w:val="22"/>
                <w:highlight w:val="yellow"/>
              </w:rPr>
            </w:pPr>
            <w:r>
              <w:rPr>
                <w:color w:val="000000"/>
                <w:sz w:val="22"/>
                <w:szCs w:val="22"/>
              </w:rPr>
              <w:t>361.258,0</w:t>
            </w:r>
          </w:p>
        </w:tc>
        <w:tc>
          <w:tcPr>
            <w:tcW w:w="1146" w:type="dxa"/>
            <w:tcBorders>
              <w:top w:val="single" w:sz="4" w:space="0" w:color="auto"/>
              <w:left w:val="single" w:sz="4" w:space="0" w:color="auto"/>
              <w:bottom w:val="single" w:sz="4" w:space="0" w:color="auto"/>
              <w:right w:val="single" w:sz="4" w:space="0" w:color="auto"/>
            </w:tcBorders>
            <w:noWrap/>
            <w:vAlign w:val="center"/>
          </w:tcPr>
          <w:p w14:paraId="1F22491D" w14:textId="343F4BC9" w:rsidR="003C561C" w:rsidRPr="00F85B99" w:rsidRDefault="003C561C" w:rsidP="003C561C">
            <w:pPr>
              <w:jc w:val="right"/>
              <w:rPr>
                <w:color w:val="000000"/>
                <w:sz w:val="22"/>
                <w:szCs w:val="22"/>
                <w:highlight w:val="yellow"/>
              </w:rPr>
            </w:pPr>
            <w:r>
              <w:rPr>
                <w:color w:val="000000"/>
                <w:sz w:val="22"/>
                <w:szCs w:val="22"/>
              </w:rPr>
              <w:t>12.835,2</w:t>
            </w:r>
          </w:p>
        </w:tc>
        <w:tc>
          <w:tcPr>
            <w:tcW w:w="1131" w:type="dxa"/>
            <w:tcBorders>
              <w:top w:val="single" w:sz="4" w:space="0" w:color="auto"/>
              <w:left w:val="single" w:sz="4" w:space="0" w:color="auto"/>
              <w:bottom w:val="single" w:sz="4" w:space="0" w:color="auto"/>
              <w:right w:val="single" w:sz="4" w:space="0" w:color="auto"/>
            </w:tcBorders>
            <w:noWrap/>
            <w:vAlign w:val="center"/>
          </w:tcPr>
          <w:p w14:paraId="015B95F6" w14:textId="0E51D41E" w:rsidR="003C561C" w:rsidRPr="00F85B99" w:rsidRDefault="003C561C" w:rsidP="003C561C">
            <w:pPr>
              <w:jc w:val="right"/>
              <w:rPr>
                <w:color w:val="000000"/>
                <w:sz w:val="22"/>
                <w:szCs w:val="22"/>
                <w:highlight w:val="yellow"/>
              </w:rPr>
            </w:pPr>
            <w:r>
              <w:rPr>
                <w:color w:val="000000"/>
                <w:sz w:val="22"/>
                <w:szCs w:val="22"/>
              </w:rPr>
              <w:t>680,80</w:t>
            </w:r>
          </w:p>
        </w:tc>
        <w:tc>
          <w:tcPr>
            <w:tcW w:w="893" w:type="dxa"/>
            <w:tcBorders>
              <w:top w:val="single" w:sz="4" w:space="0" w:color="auto"/>
              <w:left w:val="single" w:sz="4" w:space="0" w:color="auto"/>
              <w:bottom w:val="single" w:sz="4" w:space="0" w:color="auto"/>
              <w:right w:val="single" w:sz="4" w:space="0" w:color="auto"/>
            </w:tcBorders>
            <w:noWrap/>
            <w:vAlign w:val="center"/>
          </w:tcPr>
          <w:p w14:paraId="3194A93A" w14:textId="50DD5A4E" w:rsidR="003C561C" w:rsidRPr="004A1D9C" w:rsidRDefault="003C561C" w:rsidP="003C561C">
            <w:pPr>
              <w:jc w:val="right"/>
              <w:rPr>
                <w:color w:val="000000"/>
                <w:sz w:val="22"/>
                <w:szCs w:val="22"/>
                <w:highlight w:val="yellow"/>
              </w:rPr>
            </w:pPr>
            <w:r>
              <w:rPr>
                <w:color w:val="000000"/>
                <w:sz w:val="22"/>
                <w:szCs w:val="22"/>
              </w:rPr>
              <w:t>374,59</w:t>
            </w:r>
          </w:p>
        </w:tc>
        <w:tc>
          <w:tcPr>
            <w:tcW w:w="821" w:type="dxa"/>
            <w:tcBorders>
              <w:top w:val="single" w:sz="4" w:space="0" w:color="auto"/>
              <w:left w:val="single" w:sz="4" w:space="0" w:color="auto"/>
              <w:bottom w:val="single" w:sz="4" w:space="0" w:color="auto"/>
              <w:right w:val="single" w:sz="4" w:space="0" w:color="auto"/>
            </w:tcBorders>
            <w:noWrap/>
            <w:vAlign w:val="center"/>
          </w:tcPr>
          <w:p w14:paraId="2F2CEC04" w14:textId="293B3F0D" w:rsidR="003C561C" w:rsidRPr="004A1D9C" w:rsidRDefault="003C561C" w:rsidP="003C561C">
            <w:pPr>
              <w:jc w:val="right"/>
              <w:rPr>
                <w:color w:val="000000"/>
                <w:sz w:val="22"/>
                <w:szCs w:val="22"/>
                <w:highlight w:val="yellow"/>
              </w:rPr>
            </w:pPr>
            <w:r>
              <w:rPr>
                <w:color w:val="000000"/>
                <w:sz w:val="22"/>
                <w:szCs w:val="22"/>
              </w:rPr>
              <w:t>373,72</w:t>
            </w:r>
          </w:p>
        </w:tc>
        <w:tc>
          <w:tcPr>
            <w:tcW w:w="986" w:type="dxa"/>
            <w:tcBorders>
              <w:top w:val="single" w:sz="4" w:space="0" w:color="auto"/>
              <w:left w:val="single" w:sz="4" w:space="0" w:color="auto"/>
              <w:bottom w:val="single" w:sz="4" w:space="0" w:color="auto"/>
              <w:right w:val="single" w:sz="4" w:space="0" w:color="auto"/>
            </w:tcBorders>
            <w:noWrap/>
            <w:vAlign w:val="center"/>
          </w:tcPr>
          <w:p w14:paraId="6967218A" w14:textId="3F64BDE6" w:rsidR="003C561C" w:rsidRPr="004A1D9C" w:rsidRDefault="003C561C" w:rsidP="003C561C">
            <w:pPr>
              <w:jc w:val="right"/>
              <w:rPr>
                <w:color w:val="000000"/>
                <w:sz w:val="22"/>
                <w:szCs w:val="22"/>
                <w:highlight w:val="yellow"/>
              </w:rPr>
            </w:pPr>
            <w:r>
              <w:rPr>
                <w:color w:val="000000"/>
                <w:sz w:val="22"/>
                <w:szCs w:val="22"/>
              </w:rPr>
              <w:t>748,31</w:t>
            </w:r>
          </w:p>
        </w:tc>
        <w:tc>
          <w:tcPr>
            <w:tcW w:w="1096" w:type="dxa"/>
            <w:tcBorders>
              <w:top w:val="single" w:sz="4" w:space="0" w:color="auto"/>
              <w:left w:val="single" w:sz="4" w:space="0" w:color="auto"/>
              <w:bottom w:val="single" w:sz="4" w:space="0" w:color="auto"/>
              <w:right w:val="single" w:sz="4" w:space="0" w:color="auto"/>
            </w:tcBorders>
            <w:noWrap/>
            <w:vAlign w:val="center"/>
          </w:tcPr>
          <w:p w14:paraId="347EA9A6" w14:textId="0C00DBF1" w:rsidR="003C561C" w:rsidRPr="004A1D9C" w:rsidRDefault="003C561C" w:rsidP="003C561C">
            <w:pPr>
              <w:jc w:val="right"/>
              <w:rPr>
                <w:color w:val="000000"/>
                <w:sz w:val="22"/>
                <w:szCs w:val="22"/>
                <w:highlight w:val="yellow"/>
              </w:rPr>
            </w:pPr>
            <w:r>
              <w:rPr>
                <w:color w:val="000000"/>
                <w:sz w:val="22"/>
                <w:szCs w:val="22"/>
              </w:rPr>
              <w:t>185.356,5</w:t>
            </w:r>
          </w:p>
        </w:tc>
        <w:tc>
          <w:tcPr>
            <w:tcW w:w="1096" w:type="dxa"/>
            <w:tcBorders>
              <w:top w:val="single" w:sz="4" w:space="0" w:color="auto"/>
              <w:left w:val="single" w:sz="4" w:space="0" w:color="auto"/>
              <w:bottom w:val="single" w:sz="4" w:space="0" w:color="auto"/>
              <w:right w:val="single" w:sz="4" w:space="0" w:color="auto"/>
            </w:tcBorders>
            <w:noWrap/>
            <w:vAlign w:val="center"/>
          </w:tcPr>
          <w:p w14:paraId="7A3F26DC" w14:textId="2F1C335A" w:rsidR="003C561C" w:rsidRPr="004A1D9C" w:rsidRDefault="003C561C" w:rsidP="003C561C">
            <w:pPr>
              <w:jc w:val="right"/>
              <w:rPr>
                <w:color w:val="000000"/>
                <w:sz w:val="22"/>
                <w:szCs w:val="22"/>
                <w:highlight w:val="yellow"/>
              </w:rPr>
            </w:pPr>
            <w:r>
              <w:rPr>
                <w:color w:val="000000"/>
                <w:sz w:val="22"/>
                <w:szCs w:val="22"/>
              </w:rPr>
              <w:t>149.199,3</w:t>
            </w:r>
          </w:p>
        </w:tc>
        <w:tc>
          <w:tcPr>
            <w:tcW w:w="1096" w:type="dxa"/>
            <w:tcBorders>
              <w:top w:val="single" w:sz="4" w:space="0" w:color="auto"/>
              <w:left w:val="single" w:sz="4" w:space="0" w:color="auto"/>
              <w:bottom w:val="single" w:sz="4" w:space="0" w:color="auto"/>
              <w:right w:val="single" w:sz="4" w:space="0" w:color="auto"/>
            </w:tcBorders>
            <w:noWrap/>
            <w:vAlign w:val="center"/>
          </w:tcPr>
          <w:p w14:paraId="63C2B2CA" w14:textId="380DE4C5" w:rsidR="003C561C" w:rsidRPr="004A1D9C" w:rsidRDefault="003C561C" w:rsidP="003C561C">
            <w:pPr>
              <w:jc w:val="right"/>
              <w:rPr>
                <w:color w:val="000000"/>
                <w:sz w:val="22"/>
                <w:szCs w:val="22"/>
                <w:highlight w:val="yellow"/>
              </w:rPr>
            </w:pPr>
            <w:r>
              <w:rPr>
                <w:color w:val="000000"/>
                <w:sz w:val="22"/>
                <w:szCs w:val="22"/>
              </w:rPr>
              <w:t>334.555,8</w:t>
            </w:r>
          </w:p>
        </w:tc>
        <w:tc>
          <w:tcPr>
            <w:tcW w:w="1096" w:type="dxa"/>
            <w:tcBorders>
              <w:top w:val="single" w:sz="4" w:space="0" w:color="auto"/>
              <w:left w:val="single" w:sz="4" w:space="0" w:color="auto"/>
              <w:bottom w:val="single" w:sz="4" w:space="0" w:color="auto"/>
              <w:right w:val="single" w:sz="4" w:space="0" w:color="auto"/>
            </w:tcBorders>
            <w:noWrap/>
            <w:vAlign w:val="center"/>
          </w:tcPr>
          <w:p w14:paraId="3F51ECBD" w14:textId="2363F3A1" w:rsidR="003C561C" w:rsidRPr="004A1D9C" w:rsidRDefault="003C561C" w:rsidP="003C561C">
            <w:pPr>
              <w:jc w:val="right"/>
              <w:rPr>
                <w:color w:val="000000"/>
                <w:sz w:val="22"/>
                <w:szCs w:val="22"/>
                <w:highlight w:val="yellow"/>
              </w:rPr>
            </w:pPr>
            <w:r>
              <w:rPr>
                <w:color w:val="000000"/>
                <w:sz w:val="22"/>
                <w:szCs w:val="22"/>
              </w:rPr>
              <w:t>447,1</w:t>
            </w:r>
          </w:p>
        </w:tc>
        <w:tc>
          <w:tcPr>
            <w:tcW w:w="1096" w:type="dxa"/>
            <w:tcBorders>
              <w:top w:val="single" w:sz="4" w:space="0" w:color="auto"/>
              <w:left w:val="single" w:sz="4" w:space="0" w:color="auto"/>
              <w:bottom w:val="single" w:sz="4" w:space="0" w:color="auto"/>
              <w:right w:val="single" w:sz="4" w:space="0" w:color="auto"/>
            </w:tcBorders>
            <w:noWrap/>
            <w:vAlign w:val="center"/>
          </w:tcPr>
          <w:p w14:paraId="44F3E414" w14:textId="01EE7D53" w:rsidR="003C561C" w:rsidRPr="004D330F" w:rsidRDefault="003C561C" w:rsidP="003C561C">
            <w:pPr>
              <w:jc w:val="right"/>
              <w:rPr>
                <w:color w:val="000000"/>
                <w:sz w:val="22"/>
                <w:szCs w:val="18"/>
                <w:highlight w:val="yellow"/>
              </w:rPr>
            </w:pPr>
            <w:r>
              <w:rPr>
                <w:color w:val="000000"/>
                <w:sz w:val="22"/>
                <w:szCs w:val="22"/>
              </w:rPr>
              <w:t>209.234,0</w:t>
            </w:r>
          </w:p>
        </w:tc>
        <w:tc>
          <w:tcPr>
            <w:tcW w:w="1144" w:type="dxa"/>
            <w:gridSpan w:val="2"/>
            <w:tcBorders>
              <w:top w:val="single" w:sz="4" w:space="0" w:color="auto"/>
              <w:left w:val="single" w:sz="4" w:space="0" w:color="auto"/>
              <w:bottom w:val="single" w:sz="4" w:space="0" w:color="auto"/>
              <w:right w:val="single" w:sz="4" w:space="0" w:color="auto"/>
            </w:tcBorders>
            <w:noWrap/>
            <w:vAlign w:val="center"/>
          </w:tcPr>
          <w:p w14:paraId="5B81AFCD" w14:textId="06E81AD7" w:rsidR="003C561C" w:rsidRPr="004D330F" w:rsidRDefault="003C561C" w:rsidP="003C561C">
            <w:pPr>
              <w:jc w:val="right"/>
              <w:rPr>
                <w:color w:val="000000"/>
                <w:sz w:val="22"/>
                <w:szCs w:val="18"/>
                <w:highlight w:val="yellow"/>
              </w:rPr>
            </w:pPr>
            <w:r>
              <w:rPr>
                <w:color w:val="000000"/>
                <w:sz w:val="22"/>
                <w:szCs w:val="22"/>
              </w:rPr>
              <w:t>91.670,2</w:t>
            </w:r>
          </w:p>
        </w:tc>
        <w:tc>
          <w:tcPr>
            <w:tcW w:w="986" w:type="dxa"/>
            <w:tcBorders>
              <w:top w:val="single" w:sz="4" w:space="0" w:color="auto"/>
              <w:left w:val="single" w:sz="4" w:space="0" w:color="auto"/>
              <w:bottom w:val="single" w:sz="4" w:space="0" w:color="auto"/>
              <w:right w:val="single" w:sz="4" w:space="0" w:color="auto"/>
            </w:tcBorders>
            <w:noWrap/>
            <w:vAlign w:val="center"/>
          </w:tcPr>
          <w:p w14:paraId="194231D4" w14:textId="536E872B" w:rsidR="003C561C" w:rsidRPr="004D330F" w:rsidRDefault="003C561C" w:rsidP="003C561C">
            <w:pPr>
              <w:jc w:val="right"/>
              <w:rPr>
                <w:color w:val="000000"/>
                <w:sz w:val="22"/>
                <w:szCs w:val="18"/>
                <w:highlight w:val="yellow"/>
              </w:rPr>
            </w:pPr>
            <w:r>
              <w:rPr>
                <w:color w:val="000000"/>
                <w:sz w:val="22"/>
                <w:szCs w:val="22"/>
              </w:rPr>
              <w:t>33.651,6</w:t>
            </w:r>
          </w:p>
        </w:tc>
        <w:tc>
          <w:tcPr>
            <w:tcW w:w="782" w:type="dxa"/>
            <w:gridSpan w:val="3"/>
            <w:tcBorders>
              <w:top w:val="single" w:sz="4" w:space="0" w:color="auto"/>
              <w:left w:val="single" w:sz="4" w:space="0" w:color="auto"/>
              <w:bottom w:val="single" w:sz="4" w:space="0" w:color="auto"/>
              <w:right w:val="single" w:sz="4" w:space="0" w:color="auto"/>
            </w:tcBorders>
            <w:noWrap/>
            <w:vAlign w:val="center"/>
          </w:tcPr>
          <w:p w14:paraId="1B7E4A24" w14:textId="381E3F27" w:rsidR="003C561C" w:rsidRPr="004A1D9C" w:rsidRDefault="003C561C" w:rsidP="003C561C">
            <w:pPr>
              <w:jc w:val="right"/>
              <w:rPr>
                <w:color w:val="000000"/>
                <w:sz w:val="22"/>
                <w:szCs w:val="22"/>
                <w:highlight w:val="yellow"/>
              </w:rPr>
            </w:pPr>
            <w:r>
              <w:rPr>
                <w:color w:val="000000"/>
                <w:sz w:val="22"/>
                <w:szCs w:val="22"/>
              </w:rPr>
              <w:t>44,0</w:t>
            </w:r>
          </w:p>
        </w:tc>
        <w:tc>
          <w:tcPr>
            <w:tcW w:w="670" w:type="dxa"/>
            <w:tcBorders>
              <w:top w:val="single" w:sz="4" w:space="0" w:color="auto"/>
              <w:left w:val="single" w:sz="4" w:space="0" w:color="auto"/>
              <w:bottom w:val="single" w:sz="4" w:space="0" w:color="auto"/>
              <w:right w:val="single" w:sz="4" w:space="0" w:color="auto"/>
            </w:tcBorders>
            <w:noWrap/>
            <w:vAlign w:val="center"/>
          </w:tcPr>
          <w:p w14:paraId="56EEFC6D" w14:textId="1B91EA65" w:rsidR="003C561C" w:rsidRPr="004A1D9C" w:rsidRDefault="003C561C" w:rsidP="003C561C">
            <w:pPr>
              <w:jc w:val="right"/>
              <w:rPr>
                <w:color w:val="000000"/>
                <w:sz w:val="22"/>
                <w:szCs w:val="22"/>
                <w:highlight w:val="yellow"/>
              </w:rPr>
            </w:pPr>
            <w:r>
              <w:rPr>
                <w:color w:val="000000"/>
                <w:sz w:val="22"/>
                <w:szCs w:val="22"/>
              </w:rPr>
              <w:t>92,6</w:t>
            </w:r>
          </w:p>
        </w:tc>
      </w:tr>
      <w:tr w:rsidR="003C561C" w:rsidRPr="00BB2F2F" w14:paraId="625EB7DF" w14:textId="77777777" w:rsidTr="004D330F">
        <w:trPr>
          <w:trHeight w:val="315"/>
        </w:trPr>
        <w:tc>
          <w:tcPr>
            <w:tcW w:w="1035" w:type="dxa"/>
            <w:gridSpan w:val="2"/>
            <w:tcBorders>
              <w:top w:val="single" w:sz="4" w:space="0" w:color="auto"/>
              <w:left w:val="single" w:sz="4" w:space="0" w:color="auto"/>
              <w:bottom w:val="single" w:sz="4" w:space="0" w:color="auto"/>
              <w:right w:val="single" w:sz="4" w:space="0" w:color="auto"/>
            </w:tcBorders>
            <w:noWrap/>
            <w:vAlign w:val="center"/>
          </w:tcPr>
          <w:p w14:paraId="014473A3" w14:textId="3EBD500C" w:rsidR="003C561C" w:rsidRPr="00F85B99" w:rsidRDefault="003C561C" w:rsidP="003C561C">
            <w:pPr>
              <w:jc w:val="center"/>
              <w:rPr>
                <w:color w:val="000000"/>
                <w:sz w:val="22"/>
                <w:szCs w:val="22"/>
                <w:highlight w:val="yellow"/>
              </w:rPr>
            </w:pPr>
            <w:r w:rsidRPr="00F85B99">
              <w:rPr>
                <w:sz w:val="22"/>
                <w:szCs w:val="22"/>
              </w:rPr>
              <w:t>2310</w:t>
            </w:r>
          </w:p>
        </w:tc>
        <w:tc>
          <w:tcPr>
            <w:tcW w:w="1092" w:type="dxa"/>
            <w:tcBorders>
              <w:top w:val="single" w:sz="4" w:space="0" w:color="auto"/>
              <w:left w:val="single" w:sz="4" w:space="0" w:color="auto"/>
              <w:bottom w:val="single" w:sz="4" w:space="0" w:color="auto"/>
              <w:right w:val="single" w:sz="4" w:space="0" w:color="auto"/>
            </w:tcBorders>
            <w:noWrap/>
            <w:vAlign w:val="center"/>
          </w:tcPr>
          <w:p w14:paraId="3A14E572" w14:textId="2F4AFA66" w:rsidR="003C561C" w:rsidRPr="00F85B99" w:rsidRDefault="003C561C" w:rsidP="003C561C">
            <w:pPr>
              <w:jc w:val="right"/>
              <w:rPr>
                <w:color w:val="000000"/>
                <w:sz w:val="22"/>
                <w:szCs w:val="22"/>
                <w:highlight w:val="yellow"/>
              </w:rPr>
            </w:pPr>
            <w:r>
              <w:rPr>
                <w:color w:val="000000"/>
                <w:sz w:val="22"/>
                <w:szCs w:val="22"/>
              </w:rPr>
              <w:t>454,96</w:t>
            </w:r>
          </w:p>
        </w:tc>
        <w:tc>
          <w:tcPr>
            <w:tcW w:w="1096" w:type="dxa"/>
            <w:tcBorders>
              <w:top w:val="single" w:sz="4" w:space="0" w:color="auto"/>
              <w:left w:val="single" w:sz="4" w:space="0" w:color="auto"/>
              <w:bottom w:val="single" w:sz="4" w:space="0" w:color="auto"/>
              <w:right w:val="single" w:sz="4" w:space="0" w:color="auto"/>
            </w:tcBorders>
            <w:noWrap/>
            <w:vAlign w:val="center"/>
          </w:tcPr>
          <w:p w14:paraId="4EB306DA" w14:textId="22A1D55A" w:rsidR="003C561C" w:rsidRPr="00F85B99" w:rsidRDefault="003C561C" w:rsidP="003C561C">
            <w:pPr>
              <w:jc w:val="right"/>
              <w:rPr>
                <w:color w:val="000000"/>
                <w:sz w:val="22"/>
                <w:szCs w:val="22"/>
                <w:highlight w:val="yellow"/>
              </w:rPr>
            </w:pPr>
            <w:r>
              <w:rPr>
                <w:color w:val="000000"/>
                <w:sz w:val="22"/>
                <w:szCs w:val="22"/>
              </w:rPr>
              <w:t>151.106,4</w:t>
            </w:r>
          </w:p>
        </w:tc>
        <w:tc>
          <w:tcPr>
            <w:tcW w:w="1146" w:type="dxa"/>
            <w:tcBorders>
              <w:top w:val="single" w:sz="4" w:space="0" w:color="auto"/>
              <w:left w:val="single" w:sz="4" w:space="0" w:color="auto"/>
              <w:bottom w:val="single" w:sz="4" w:space="0" w:color="auto"/>
              <w:right w:val="single" w:sz="4" w:space="0" w:color="auto"/>
            </w:tcBorders>
            <w:noWrap/>
            <w:vAlign w:val="center"/>
          </w:tcPr>
          <w:p w14:paraId="451AC697" w14:textId="6D24D55C" w:rsidR="003C561C" w:rsidRPr="00F85B99" w:rsidRDefault="003C561C" w:rsidP="003C561C">
            <w:pPr>
              <w:jc w:val="right"/>
              <w:rPr>
                <w:color w:val="000000"/>
                <w:sz w:val="22"/>
                <w:szCs w:val="22"/>
                <w:highlight w:val="yellow"/>
              </w:rPr>
            </w:pPr>
            <w:r>
              <w:rPr>
                <w:color w:val="000000"/>
                <w:sz w:val="22"/>
                <w:szCs w:val="22"/>
              </w:rPr>
              <w:t>2.519,9</w:t>
            </w:r>
          </w:p>
        </w:tc>
        <w:tc>
          <w:tcPr>
            <w:tcW w:w="1131" w:type="dxa"/>
            <w:tcBorders>
              <w:top w:val="single" w:sz="4" w:space="0" w:color="auto"/>
              <w:left w:val="single" w:sz="4" w:space="0" w:color="auto"/>
              <w:bottom w:val="single" w:sz="4" w:space="0" w:color="auto"/>
              <w:right w:val="single" w:sz="4" w:space="0" w:color="auto"/>
            </w:tcBorders>
            <w:noWrap/>
            <w:vAlign w:val="center"/>
          </w:tcPr>
          <w:p w14:paraId="2F417030" w14:textId="3B639390" w:rsidR="003C561C" w:rsidRPr="00F85B99" w:rsidRDefault="003C561C" w:rsidP="003C561C">
            <w:pPr>
              <w:jc w:val="right"/>
              <w:rPr>
                <w:color w:val="000000"/>
                <w:sz w:val="22"/>
                <w:szCs w:val="22"/>
                <w:highlight w:val="yellow"/>
              </w:rPr>
            </w:pPr>
            <w:r>
              <w:rPr>
                <w:color w:val="000000"/>
                <w:sz w:val="22"/>
                <w:szCs w:val="22"/>
              </w:rPr>
              <w:t>56,87</w:t>
            </w:r>
          </w:p>
        </w:tc>
        <w:tc>
          <w:tcPr>
            <w:tcW w:w="893" w:type="dxa"/>
            <w:tcBorders>
              <w:top w:val="single" w:sz="4" w:space="0" w:color="auto"/>
              <w:left w:val="single" w:sz="4" w:space="0" w:color="auto"/>
              <w:bottom w:val="single" w:sz="4" w:space="0" w:color="auto"/>
              <w:right w:val="single" w:sz="4" w:space="0" w:color="auto"/>
            </w:tcBorders>
            <w:noWrap/>
            <w:vAlign w:val="center"/>
          </w:tcPr>
          <w:p w14:paraId="7C79B966" w14:textId="6405B1B1" w:rsidR="003C561C" w:rsidRPr="004A1D9C" w:rsidRDefault="003C561C" w:rsidP="003C561C">
            <w:pPr>
              <w:jc w:val="right"/>
              <w:rPr>
                <w:color w:val="000000"/>
                <w:sz w:val="22"/>
                <w:szCs w:val="22"/>
                <w:highlight w:val="yellow"/>
              </w:rPr>
            </w:pPr>
            <w:r>
              <w:rPr>
                <w:color w:val="000000"/>
                <w:sz w:val="22"/>
                <w:szCs w:val="22"/>
              </w:rPr>
              <w:t>12,25</w:t>
            </w:r>
          </w:p>
        </w:tc>
        <w:tc>
          <w:tcPr>
            <w:tcW w:w="821" w:type="dxa"/>
            <w:tcBorders>
              <w:top w:val="single" w:sz="4" w:space="0" w:color="auto"/>
              <w:left w:val="single" w:sz="4" w:space="0" w:color="auto"/>
              <w:bottom w:val="single" w:sz="4" w:space="0" w:color="auto"/>
              <w:right w:val="single" w:sz="4" w:space="0" w:color="auto"/>
            </w:tcBorders>
            <w:noWrap/>
            <w:vAlign w:val="center"/>
          </w:tcPr>
          <w:p w14:paraId="64CA87B2" w14:textId="1FB3227D" w:rsidR="003C561C" w:rsidRPr="004A1D9C" w:rsidRDefault="003C561C" w:rsidP="003C561C">
            <w:pPr>
              <w:jc w:val="right"/>
              <w:rPr>
                <w:color w:val="000000"/>
                <w:sz w:val="22"/>
                <w:szCs w:val="22"/>
                <w:highlight w:val="yellow"/>
              </w:rPr>
            </w:pPr>
            <w:r>
              <w:rPr>
                <w:color w:val="000000"/>
                <w:sz w:val="22"/>
                <w:szCs w:val="22"/>
              </w:rPr>
              <w:t>3,15</w:t>
            </w:r>
          </w:p>
        </w:tc>
        <w:tc>
          <w:tcPr>
            <w:tcW w:w="986" w:type="dxa"/>
            <w:tcBorders>
              <w:top w:val="single" w:sz="4" w:space="0" w:color="auto"/>
              <w:left w:val="single" w:sz="4" w:space="0" w:color="auto"/>
              <w:bottom w:val="single" w:sz="4" w:space="0" w:color="auto"/>
              <w:right w:val="single" w:sz="4" w:space="0" w:color="auto"/>
            </w:tcBorders>
            <w:noWrap/>
            <w:vAlign w:val="center"/>
          </w:tcPr>
          <w:p w14:paraId="48C4AB6E" w14:textId="23EC6446" w:rsidR="003C561C" w:rsidRPr="004A1D9C" w:rsidRDefault="003C561C" w:rsidP="003C561C">
            <w:pPr>
              <w:jc w:val="right"/>
              <w:rPr>
                <w:color w:val="000000"/>
                <w:sz w:val="22"/>
                <w:szCs w:val="22"/>
                <w:highlight w:val="yellow"/>
              </w:rPr>
            </w:pPr>
            <w:r>
              <w:rPr>
                <w:color w:val="000000"/>
                <w:sz w:val="22"/>
                <w:szCs w:val="22"/>
              </w:rPr>
              <w:t>15,40</w:t>
            </w:r>
          </w:p>
        </w:tc>
        <w:tc>
          <w:tcPr>
            <w:tcW w:w="1096" w:type="dxa"/>
            <w:tcBorders>
              <w:top w:val="single" w:sz="4" w:space="0" w:color="auto"/>
              <w:left w:val="single" w:sz="4" w:space="0" w:color="auto"/>
              <w:bottom w:val="single" w:sz="4" w:space="0" w:color="auto"/>
              <w:right w:val="single" w:sz="4" w:space="0" w:color="auto"/>
            </w:tcBorders>
            <w:noWrap/>
            <w:vAlign w:val="center"/>
          </w:tcPr>
          <w:p w14:paraId="3BF166CA" w14:textId="5168F485" w:rsidR="003C561C" w:rsidRPr="004A1D9C" w:rsidRDefault="003C561C" w:rsidP="003C561C">
            <w:pPr>
              <w:jc w:val="right"/>
              <w:rPr>
                <w:color w:val="000000"/>
                <w:sz w:val="22"/>
                <w:szCs w:val="22"/>
                <w:highlight w:val="yellow"/>
              </w:rPr>
            </w:pPr>
            <w:r>
              <w:rPr>
                <w:color w:val="000000"/>
                <w:sz w:val="22"/>
                <w:szCs w:val="22"/>
              </w:rPr>
              <w:t>3.709,9</w:t>
            </w:r>
          </w:p>
        </w:tc>
        <w:tc>
          <w:tcPr>
            <w:tcW w:w="1096" w:type="dxa"/>
            <w:tcBorders>
              <w:top w:val="single" w:sz="4" w:space="0" w:color="auto"/>
              <w:left w:val="single" w:sz="4" w:space="0" w:color="auto"/>
              <w:bottom w:val="single" w:sz="4" w:space="0" w:color="auto"/>
              <w:right w:val="single" w:sz="4" w:space="0" w:color="auto"/>
            </w:tcBorders>
            <w:noWrap/>
            <w:vAlign w:val="center"/>
          </w:tcPr>
          <w:p w14:paraId="37012654" w14:textId="48F77807" w:rsidR="003C561C" w:rsidRPr="004A1D9C" w:rsidRDefault="003C561C" w:rsidP="003C561C">
            <w:pPr>
              <w:jc w:val="right"/>
              <w:rPr>
                <w:color w:val="000000"/>
                <w:sz w:val="22"/>
                <w:szCs w:val="22"/>
                <w:highlight w:val="yellow"/>
              </w:rPr>
            </w:pPr>
            <w:r>
              <w:rPr>
                <w:color w:val="000000"/>
                <w:sz w:val="22"/>
                <w:szCs w:val="22"/>
              </w:rPr>
              <w:t>1.635,4</w:t>
            </w:r>
          </w:p>
        </w:tc>
        <w:tc>
          <w:tcPr>
            <w:tcW w:w="1096" w:type="dxa"/>
            <w:tcBorders>
              <w:top w:val="single" w:sz="4" w:space="0" w:color="auto"/>
              <w:left w:val="single" w:sz="4" w:space="0" w:color="auto"/>
              <w:bottom w:val="single" w:sz="4" w:space="0" w:color="auto"/>
              <w:right w:val="single" w:sz="4" w:space="0" w:color="auto"/>
            </w:tcBorders>
            <w:noWrap/>
            <w:vAlign w:val="center"/>
          </w:tcPr>
          <w:p w14:paraId="42284147" w14:textId="06847804" w:rsidR="003C561C" w:rsidRPr="004A1D9C" w:rsidRDefault="003C561C" w:rsidP="003C561C">
            <w:pPr>
              <w:jc w:val="right"/>
              <w:rPr>
                <w:color w:val="000000"/>
                <w:sz w:val="22"/>
                <w:szCs w:val="22"/>
                <w:highlight w:val="yellow"/>
              </w:rPr>
            </w:pPr>
            <w:r>
              <w:rPr>
                <w:color w:val="000000"/>
                <w:sz w:val="22"/>
                <w:szCs w:val="22"/>
              </w:rPr>
              <w:t>5.345,3</w:t>
            </w:r>
          </w:p>
        </w:tc>
        <w:tc>
          <w:tcPr>
            <w:tcW w:w="1096" w:type="dxa"/>
            <w:tcBorders>
              <w:top w:val="single" w:sz="4" w:space="0" w:color="auto"/>
              <w:left w:val="single" w:sz="4" w:space="0" w:color="auto"/>
              <w:bottom w:val="single" w:sz="4" w:space="0" w:color="auto"/>
              <w:right w:val="single" w:sz="4" w:space="0" w:color="auto"/>
            </w:tcBorders>
            <w:noWrap/>
            <w:vAlign w:val="center"/>
          </w:tcPr>
          <w:p w14:paraId="1D5D15B0" w14:textId="5CB33B70" w:rsidR="003C561C" w:rsidRPr="004A1D9C" w:rsidRDefault="003C561C" w:rsidP="003C561C">
            <w:pPr>
              <w:jc w:val="right"/>
              <w:rPr>
                <w:color w:val="000000"/>
                <w:sz w:val="22"/>
                <w:szCs w:val="22"/>
                <w:highlight w:val="yellow"/>
              </w:rPr>
            </w:pPr>
            <w:r>
              <w:rPr>
                <w:color w:val="000000"/>
                <w:sz w:val="22"/>
                <w:szCs w:val="22"/>
              </w:rPr>
              <w:t>347,1</w:t>
            </w:r>
          </w:p>
        </w:tc>
        <w:tc>
          <w:tcPr>
            <w:tcW w:w="1096" w:type="dxa"/>
            <w:tcBorders>
              <w:top w:val="single" w:sz="4" w:space="0" w:color="auto"/>
              <w:left w:val="single" w:sz="4" w:space="0" w:color="auto"/>
              <w:bottom w:val="single" w:sz="4" w:space="0" w:color="auto"/>
              <w:right w:val="single" w:sz="4" w:space="0" w:color="auto"/>
            </w:tcBorders>
            <w:noWrap/>
            <w:vAlign w:val="center"/>
          </w:tcPr>
          <w:p w14:paraId="1715D310" w14:textId="2672F37A" w:rsidR="003C561C" w:rsidRPr="004D330F" w:rsidRDefault="003C561C" w:rsidP="003C561C">
            <w:pPr>
              <w:jc w:val="right"/>
              <w:rPr>
                <w:color w:val="000000"/>
                <w:sz w:val="22"/>
                <w:szCs w:val="18"/>
                <w:highlight w:val="yellow"/>
              </w:rPr>
            </w:pPr>
            <w:r>
              <w:rPr>
                <w:color w:val="000000"/>
                <w:sz w:val="22"/>
                <w:szCs w:val="22"/>
              </w:rPr>
              <w:t>1.890,2</w:t>
            </w:r>
          </w:p>
        </w:tc>
        <w:tc>
          <w:tcPr>
            <w:tcW w:w="1144" w:type="dxa"/>
            <w:gridSpan w:val="2"/>
            <w:tcBorders>
              <w:top w:val="single" w:sz="4" w:space="0" w:color="auto"/>
              <w:left w:val="single" w:sz="4" w:space="0" w:color="auto"/>
              <w:bottom w:val="single" w:sz="4" w:space="0" w:color="auto"/>
              <w:right w:val="single" w:sz="4" w:space="0" w:color="auto"/>
            </w:tcBorders>
            <w:noWrap/>
            <w:vAlign w:val="center"/>
          </w:tcPr>
          <w:p w14:paraId="3B4EC349" w14:textId="6A956F6C" w:rsidR="003C561C" w:rsidRPr="004D330F" w:rsidRDefault="003C561C" w:rsidP="003C561C">
            <w:pPr>
              <w:jc w:val="right"/>
              <w:rPr>
                <w:color w:val="000000"/>
                <w:sz w:val="22"/>
                <w:szCs w:val="18"/>
                <w:highlight w:val="yellow"/>
              </w:rPr>
            </w:pPr>
            <w:r>
              <w:rPr>
                <w:color w:val="000000"/>
                <w:sz w:val="22"/>
                <w:szCs w:val="22"/>
              </w:rPr>
              <w:t>2.914,6</w:t>
            </w:r>
          </w:p>
        </w:tc>
        <w:tc>
          <w:tcPr>
            <w:tcW w:w="986" w:type="dxa"/>
            <w:tcBorders>
              <w:top w:val="single" w:sz="4" w:space="0" w:color="auto"/>
              <w:left w:val="single" w:sz="4" w:space="0" w:color="auto"/>
              <w:bottom w:val="single" w:sz="4" w:space="0" w:color="auto"/>
              <w:right w:val="single" w:sz="4" w:space="0" w:color="auto"/>
            </w:tcBorders>
            <w:noWrap/>
            <w:vAlign w:val="center"/>
          </w:tcPr>
          <w:p w14:paraId="57A6A361" w14:textId="1D57B018" w:rsidR="003C561C" w:rsidRPr="004D330F" w:rsidRDefault="003C561C" w:rsidP="003C561C">
            <w:pPr>
              <w:jc w:val="right"/>
              <w:rPr>
                <w:color w:val="000000"/>
                <w:sz w:val="22"/>
                <w:szCs w:val="18"/>
                <w:highlight w:val="yellow"/>
              </w:rPr>
            </w:pPr>
            <w:r>
              <w:rPr>
                <w:color w:val="000000"/>
                <w:sz w:val="22"/>
                <w:szCs w:val="22"/>
              </w:rPr>
              <w:t>540,5</w:t>
            </w:r>
          </w:p>
        </w:tc>
        <w:tc>
          <w:tcPr>
            <w:tcW w:w="782" w:type="dxa"/>
            <w:gridSpan w:val="3"/>
            <w:tcBorders>
              <w:top w:val="single" w:sz="4" w:space="0" w:color="auto"/>
              <w:left w:val="single" w:sz="4" w:space="0" w:color="auto"/>
              <w:bottom w:val="single" w:sz="4" w:space="0" w:color="auto"/>
              <w:right w:val="single" w:sz="4" w:space="0" w:color="auto"/>
            </w:tcBorders>
            <w:noWrap/>
            <w:vAlign w:val="center"/>
          </w:tcPr>
          <w:p w14:paraId="2ED6B49A" w14:textId="0BF8F347" w:rsidR="003C561C" w:rsidRPr="004A1D9C" w:rsidRDefault="003C561C" w:rsidP="003C561C">
            <w:pPr>
              <w:jc w:val="right"/>
              <w:rPr>
                <w:color w:val="000000"/>
                <w:sz w:val="22"/>
                <w:szCs w:val="22"/>
                <w:highlight w:val="yellow"/>
              </w:rPr>
            </w:pPr>
            <w:r>
              <w:rPr>
                <w:color w:val="000000"/>
                <w:sz w:val="22"/>
                <w:szCs w:val="22"/>
              </w:rPr>
              <w:t>3,4</w:t>
            </w:r>
          </w:p>
        </w:tc>
        <w:tc>
          <w:tcPr>
            <w:tcW w:w="670" w:type="dxa"/>
            <w:tcBorders>
              <w:top w:val="single" w:sz="4" w:space="0" w:color="auto"/>
              <w:left w:val="single" w:sz="4" w:space="0" w:color="auto"/>
              <w:bottom w:val="single" w:sz="4" w:space="0" w:color="auto"/>
              <w:right w:val="single" w:sz="4" w:space="0" w:color="auto"/>
            </w:tcBorders>
            <w:noWrap/>
            <w:vAlign w:val="center"/>
          </w:tcPr>
          <w:p w14:paraId="7DDB5527" w14:textId="6A3C7902" w:rsidR="003C561C" w:rsidRPr="004A1D9C" w:rsidRDefault="003C561C" w:rsidP="003C561C">
            <w:pPr>
              <w:jc w:val="right"/>
              <w:rPr>
                <w:color w:val="000000"/>
                <w:sz w:val="22"/>
                <w:szCs w:val="22"/>
                <w:highlight w:val="yellow"/>
              </w:rPr>
            </w:pPr>
            <w:r>
              <w:rPr>
                <w:color w:val="000000"/>
                <w:sz w:val="22"/>
                <w:szCs w:val="22"/>
              </w:rPr>
              <w:t>3,5</w:t>
            </w:r>
          </w:p>
        </w:tc>
      </w:tr>
      <w:tr w:rsidR="003C561C" w:rsidRPr="00BB2F2F" w14:paraId="35CA1201" w14:textId="77777777" w:rsidTr="004D330F">
        <w:trPr>
          <w:trHeight w:val="315"/>
        </w:trPr>
        <w:tc>
          <w:tcPr>
            <w:tcW w:w="1035" w:type="dxa"/>
            <w:gridSpan w:val="2"/>
            <w:tcBorders>
              <w:top w:val="single" w:sz="4" w:space="0" w:color="auto"/>
              <w:left w:val="single" w:sz="4" w:space="0" w:color="auto"/>
              <w:bottom w:val="single" w:sz="4" w:space="0" w:color="auto"/>
              <w:right w:val="single" w:sz="4" w:space="0" w:color="auto"/>
            </w:tcBorders>
            <w:noWrap/>
            <w:vAlign w:val="center"/>
          </w:tcPr>
          <w:p w14:paraId="66C0C5D8" w14:textId="69CBE9C1" w:rsidR="003C561C" w:rsidRPr="00F85B99" w:rsidRDefault="003C561C" w:rsidP="003C561C">
            <w:pPr>
              <w:jc w:val="center"/>
              <w:rPr>
                <w:color w:val="000000"/>
                <w:sz w:val="22"/>
                <w:szCs w:val="22"/>
                <w:highlight w:val="yellow"/>
              </w:rPr>
            </w:pPr>
            <w:r w:rsidRPr="00F85B99">
              <w:rPr>
                <w:sz w:val="22"/>
                <w:szCs w:val="22"/>
              </w:rPr>
              <w:t>2410</w:t>
            </w:r>
          </w:p>
        </w:tc>
        <w:tc>
          <w:tcPr>
            <w:tcW w:w="1092" w:type="dxa"/>
            <w:tcBorders>
              <w:top w:val="single" w:sz="4" w:space="0" w:color="auto"/>
              <w:left w:val="single" w:sz="4" w:space="0" w:color="auto"/>
              <w:bottom w:val="single" w:sz="4" w:space="0" w:color="auto"/>
              <w:right w:val="single" w:sz="4" w:space="0" w:color="auto"/>
            </w:tcBorders>
            <w:noWrap/>
            <w:vAlign w:val="center"/>
          </w:tcPr>
          <w:p w14:paraId="0C72D586" w14:textId="5C3AD4C9" w:rsidR="003C561C" w:rsidRPr="00F85B99" w:rsidRDefault="003C561C" w:rsidP="003C561C">
            <w:pPr>
              <w:jc w:val="right"/>
              <w:rPr>
                <w:color w:val="000000"/>
                <w:sz w:val="22"/>
                <w:szCs w:val="22"/>
                <w:highlight w:val="yellow"/>
              </w:rPr>
            </w:pPr>
            <w:r>
              <w:rPr>
                <w:color w:val="000000"/>
                <w:sz w:val="22"/>
                <w:szCs w:val="22"/>
              </w:rPr>
              <w:t>327,05</w:t>
            </w:r>
          </w:p>
        </w:tc>
        <w:tc>
          <w:tcPr>
            <w:tcW w:w="1096" w:type="dxa"/>
            <w:tcBorders>
              <w:top w:val="single" w:sz="4" w:space="0" w:color="auto"/>
              <w:left w:val="single" w:sz="4" w:space="0" w:color="auto"/>
              <w:bottom w:val="single" w:sz="4" w:space="0" w:color="auto"/>
              <w:right w:val="single" w:sz="4" w:space="0" w:color="auto"/>
            </w:tcBorders>
            <w:noWrap/>
            <w:vAlign w:val="center"/>
          </w:tcPr>
          <w:p w14:paraId="2C76384B" w14:textId="63C941FE" w:rsidR="003C561C" w:rsidRPr="00F85B99" w:rsidRDefault="003C561C" w:rsidP="003C561C">
            <w:pPr>
              <w:jc w:val="right"/>
              <w:rPr>
                <w:color w:val="000000"/>
                <w:sz w:val="22"/>
                <w:szCs w:val="22"/>
                <w:highlight w:val="yellow"/>
              </w:rPr>
            </w:pPr>
            <w:r>
              <w:rPr>
                <w:color w:val="000000"/>
                <w:sz w:val="22"/>
                <w:szCs w:val="22"/>
              </w:rPr>
              <w:t>101.980,8</w:t>
            </w:r>
          </w:p>
        </w:tc>
        <w:tc>
          <w:tcPr>
            <w:tcW w:w="1146" w:type="dxa"/>
            <w:tcBorders>
              <w:top w:val="single" w:sz="4" w:space="0" w:color="auto"/>
              <w:left w:val="single" w:sz="4" w:space="0" w:color="auto"/>
              <w:bottom w:val="single" w:sz="4" w:space="0" w:color="auto"/>
              <w:right w:val="single" w:sz="4" w:space="0" w:color="auto"/>
            </w:tcBorders>
            <w:noWrap/>
            <w:vAlign w:val="center"/>
          </w:tcPr>
          <w:p w14:paraId="4E5A5B14" w14:textId="79080CCC" w:rsidR="003C561C" w:rsidRPr="00F85B99" w:rsidRDefault="003C561C" w:rsidP="003C561C">
            <w:pPr>
              <w:jc w:val="right"/>
              <w:rPr>
                <w:color w:val="000000"/>
                <w:sz w:val="22"/>
                <w:szCs w:val="22"/>
                <w:highlight w:val="yellow"/>
              </w:rPr>
            </w:pPr>
            <w:r>
              <w:rPr>
                <w:color w:val="000000"/>
                <w:sz w:val="22"/>
                <w:szCs w:val="22"/>
              </w:rPr>
              <w:t>1.213,7</w:t>
            </w:r>
          </w:p>
        </w:tc>
        <w:tc>
          <w:tcPr>
            <w:tcW w:w="1131" w:type="dxa"/>
            <w:tcBorders>
              <w:top w:val="single" w:sz="4" w:space="0" w:color="auto"/>
              <w:left w:val="single" w:sz="4" w:space="0" w:color="auto"/>
              <w:bottom w:val="single" w:sz="4" w:space="0" w:color="auto"/>
              <w:right w:val="single" w:sz="4" w:space="0" w:color="auto"/>
            </w:tcBorders>
            <w:noWrap/>
            <w:vAlign w:val="center"/>
          </w:tcPr>
          <w:p w14:paraId="7B64F331" w14:textId="5DCEE47F" w:rsidR="003C561C" w:rsidRPr="00F85B99" w:rsidRDefault="003C561C" w:rsidP="003C561C">
            <w:pPr>
              <w:jc w:val="right"/>
              <w:rPr>
                <w:color w:val="000000"/>
                <w:sz w:val="22"/>
                <w:szCs w:val="22"/>
                <w:highlight w:val="yellow"/>
              </w:rPr>
            </w:pPr>
            <w:r>
              <w:rPr>
                <w:color w:val="000000"/>
                <w:sz w:val="22"/>
                <w:szCs w:val="22"/>
              </w:rPr>
              <w:t>27,25</w:t>
            </w:r>
          </w:p>
        </w:tc>
        <w:tc>
          <w:tcPr>
            <w:tcW w:w="893" w:type="dxa"/>
            <w:tcBorders>
              <w:top w:val="single" w:sz="4" w:space="0" w:color="auto"/>
              <w:left w:val="single" w:sz="4" w:space="0" w:color="auto"/>
              <w:bottom w:val="single" w:sz="4" w:space="0" w:color="auto"/>
              <w:right w:val="single" w:sz="4" w:space="0" w:color="auto"/>
            </w:tcBorders>
            <w:noWrap/>
            <w:vAlign w:val="center"/>
          </w:tcPr>
          <w:p w14:paraId="6AD29257" w14:textId="331D278E" w:rsidR="003C561C" w:rsidRPr="004A1D9C" w:rsidRDefault="003C561C" w:rsidP="003C561C">
            <w:pPr>
              <w:jc w:val="right"/>
              <w:rPr>
                <w:color w:val="000000"/>
                <w:sz w:val="22"/>
                <w:szCs w:val="22"/>
                <w:highlight w:val="yellow"/>
              </w:rPr>
            </w:pPr>
            <w:r>
              <w:rPr>
                <w:color w:val="000000"/>
                <w:sz w:val="22"/>
                <w:szCs w:val="22"/>
              </w:rPr>
              <w:t>28,14</w:t>
            </w:r>
          </w:p>
        </w:tc>
        <w:tc>
          <w:tcPr>
            <w:tcW w:w="821" w:type="dxa"/>
            <w:tcBorders>
              <w:top w:val="single" w:sz="4" w:space="0" w:color="auto"/>
              <w:left w:val="single" w:sz="4" w:space="0" w:color="auto"/>
              <w:bottom w:val="single" w:sz="4" w:space="0" w:color="auto"/>
              <w:right w:val="single" w:sz="4" w:space="0" w:color="auto"/>
            </w:tcBorders>
            <w:noWrap/>
            <w:vAlign w:val="center"/>
          </w:tcPr>
          <w:p w14:paraId="2B44F10B" w14:textId="4482CC86" w:rsidR="003C561C" w:rsidRPr="004A1D9C" w:rsidRDefault="003C561C" w:rsidP="003C561C">
            <w:pPr>
              <w:jc w:val="right"/>
              <w:rPr>
                <w:color w:val="000000"/>
                <w:sz w:val="22"/>
                <w:szCs w:val="22"/>
                <w:highlight w:val="yellow"/>
              </w:rPr>
            </w:pPr>
            <w:r>
              <w:rPr>
                <w:color w:val="000000"/>
                <w:sz w:val="22"/>
                <w:szCs w:val="22"/>
              </w:rPr>
              <w:t>18,58</w:t>
            </w:r>
          </w:p>
        </w:tc>
        <w:tc>
          <w:tcPr>
            <w:tcW w:w="986" w:type="dxa"/>
            <w:tcBorders>
              <w:top w:val="single" w:sz="4" w:space="0" w:color="auto"/>
              <w:left w:val="single" w:sz="4" w:space="0" w:color="auto"/>
              <w:bottom w:val="single" w:sz="4" w:space="0" w:color="auto"/>
              <w:right w:val="single" w:sz="4" w:space="0" w:color="auto"/>
            </w:tcBorders>
            <w:noWrap/>
            <w:vAlign w:val="center"/>
          </w:tcPr>
          <w:p w14:paraId="0EDFF9F5" w14:textId="6A31FC82" w:rsidR="003C561C" w:rsidRPr="004A1D9C" w:rsidRDefault="003C561C" w:rsidP="003C561C">
            <w:pPr>
              <w:jc w:val="right"/>
              <w:rPr>
                <w:color w:val="000000"/>
                <w:sz w:val="22"/>
                <w:szCs w:val="22"/>
                <w:highlight w:val="yellow"/>
              </w:rPr>
            </w:pPr>
            <w:r>
              <w:rPr>
                <w:color w:val="000000"/>
                <w:sz w:val="22"/>
                <w:szCs w:val="22"/>
              </w:rPr>
              <w:t>46,72</w:t>
            </w:r>
          </w:p>
        </w:tc>
        <w:tc>
          <w:tcPr>
            <w:tcW w:w="1096" w:type="dxa"/>
            <w:tcBorders>
              <w:top w:val="single" w:sz="4" w:space="0" w:color="auto"/>
              <w:left w:val="single" w:sz="4" w:space="0" w:color="auto"/>
              <w:bottom w:val="single" w:sz="4" w:space="0" w:color="auto"/>
              <w:right w:val="single" w:sz="4" w:space="0" w:color="auto"/>
            </w:tcBorders>
            <w:noWrap/>
            <w:vAlign w:val="center"/>
          </w:tcPr>
          <w:p w14:paraId="4184E001" w14:textId="7FD3C4B0" w:rsidR="003C561C" w:rsidRPr="004A1D9C" w:rsidRDefault="003C561C" w:rsidP="003C561C">
            <w:pPr>
              <w:jc w:val="right"/>
              <w:rPr>
                <w:color w:val="000000"/>
                <w:sz w:val="22"/>
                <w:szCs w:val="22"/>
                <w:highlight w:val="yellow"/>
              </w:rPr>
            </w:pPr>
            <w:r>
              <w:rPr>
                <w:color w:val="000000"/>
                <w:sz w:val="22"/>
                <w:szCs w:val="22"/>
              </w:rPr>
              <w:t>12.426,4</w:t>
            </w:r>
          </w:p>
        </w:tc>
        <w:tc>
          <w:tcPr>
            <w:tcW w:w="1096" w:type="dxa"/>
            <w:tcBorders>
              <w:top w:val="single" w:sz="4" w:space="0" w:color="auto"/>
              <w:left w:val="single" w:sz="4" w:space="0" w:color="auto"/>
              <w:bottom w:val="single" w:sz="4" w:space="0" w:color="auto"/>
              <w:right w:val="single" w:sz="4" w:space="0" w:color="auto"/>
            </w:tcBorders>
            <w:noWrap/>
            <w:vAlign w:val="center"/>
          </w:tcPr>
          <w:p w14:paraId="21926274" w14:textId="41487E72" w:rsidR="003C561C" w:rsidRPr="004A1D9C" w:rsidRDefault="003C561C" w:rsidP="003C561C">
            <w:pPr>
              <w:jc w:val="right"/>
              <w:rPr>
                <w:color w:val="000000"/>
                <w:sz w:val="22"/>
                <w:szCs w:val="22"/>
                <w:highlight w:val="yellow"/>
              </w:rPr>
            </w:pPr>
            <w:r>
              <w:rPr>
                <w:color w:val="000000"/>
                <w:sz w:val="22"/>
                <w:szCs w:val="22"/>
              </w:rPr>
              <w:t>8.470,2</w:t>
            </w:r>
          </w:p>
        </w:tc>
        <w:tc>
          <w:tcPr>
            <w:tcW w:w="1096" w:type="dxa"/>
            <w:tcBorders>
              <w:top w:val="single" w:sz="4" w:space="0" w:color="auto"/>
              <w:left w:val="single" w:sz="4" w:space="0" w:color="auto"/>
              <w:bottom w:val="single" w:sz="4" w:space="0" w:color="auto"/>
              <w:right w:val="single" w:sz="4" w:space="0" w:color="auto"/>
            </w:tcBorders>
            <w:noWrap/>
            <w:vAlign w:val="center"/>
          </w:tcPr>
          <w:p w14:paraId="07D7B8B0" w14:textId="3069C463" w:rsidR="003C561C" w:rsidRPr="004A1D9C" w:rsidRDefault="003C561C" w:rsidP="003C561C">
            <w:pPr>
              <w:jc w:val="right"/>
              <w:rPr>
                <w:color w:val="000000"/>
                <w:sz w:val="22"/>
                <w:szCs w:val="22"/>
                <w:highlight w:val="yellow"/>
              </w:rPr>
            </w:pPr>
            <w:r>
              <w:rPr>
                <w:color w:val="000000"/>
                <w:sz w:val="22"/>
                <w:szCs w:val="22"/>
              </w:rPr>
              <w:t>20.896,6</w:t>
            </w:r>
          </w:p>
        </w:tc>
        <w:tc>
          <w:tcPr>
            <w:tcW w:w="1096" w:type="dxa"/>
            <w:tcBorders>
              <w:top w:val="single" w:sz="4" w:space="0" w:color="auto"/>
              <w:left w:val="single" w:sz="4" w:space="0" w:color="auto"/>
              <w:bottom w:val="single" w:sz="4" w:space="0" w:color="auto"/>
              <w:right w:val="single" w:sz="4" w:space="0" w:color="auto"/>
            </w:tcBorders>
            <w:noWrap/>
            <w:vAlign w:val="center"/>
          </w:tcPr>
          <w:p w14:paraId="79D4E26B" w14:textId="658E6086" w:rsidR="003C561C" w:rsidRPr="004A1D9C" w:rsidRDefault="003C561C" w:rsidP="003C561C">
            <w:pPr>
              <w:jc w:val="right"/>
              <w:rPr>
                <w:color w:val="000000"/>
                <w:sz w:val="22"/>
                <w:szCs w:val="22"/>
                <w:highlight w:val="yellow"/>
              </w:rPr>
            </w:pPr>
            <w:r>
              <w:rPr>
                <w:color w:val="000000"/>
                <w:sz w:val="22"/>
                <w:szCs w:val="22"/>
              </w:rPr>
              <w:t>447,3</w:t>
            </w:r>
          </w:p>
        </w:tc>
        <w:tc>
          <w:tcPr>
            <w:tcW w:w="1096" w:type="dxa"/>
            <w:tcBorders>
              <w:top w:val="single" w:sz="4" w:space="0" w:color="auto"/>
              <w:left w:val="single" w:sz="4" w:space="0" w:color="auto"/>
              <w:bottom w:val="single" w:sz="4" w:space="0" w:color="auto"/>
              <w:right w:val="single" w:sz="4" w:space="0" w:color="auto"/>
            </w:tcBorders>
            <w:noWrap/>
            <w:vAlign w:val="center"/>
          </w:tcPr>
          <w:p w14:paraId="76FF22B2" w14:textId="749DB57B" w:rsidR="003C561C" w:rsidRPr="004D330F" w:rsidRDefault="003C561C" w:rsidP="003C561C">
            <w:pPr>
              <w:jc w:val="right"/>
              <w:rPr>
                <w:color w:val="000000"/>
                <w:sz w:val="22"/>
                <w:szCs w:val="18"/>
                <w:highlight w:val="yellow"/>
              </w:rPr>
            </w:pPr>
            <w:r>
              <w:rPr>
                <w:color w:val="000000"/>
                <w:sz w:val="22"/>
                <w:szCs w:val="22"/>
              </w:rPr>
              <w:t>7.918,3</w:t>
            </w:r>
          </w:p>
        </w:tc>
        <w:tc>
          <w:tcPr>
            <w:tcW w:w="1144" w:type="dxa"/>
            <w:gridSpan w:val="2"/>
            <w:tcBorders>
              <w:top w:val="single" w:sz="4" w:space="0" w:color="auto"/>
              <w:left w:val="single" w:sz="4" w:space="0" w:color="auto"/>
              <w:bottom w:val="single" w:sz="4" w:space="0" w:color="auto"/>
              <w:right w:val="single" w:sz="4" w:space="0" w:color="auto"/>
            </w:tcBorders>
            <w:noWrap/>
            <w:vAlign w:val="center"/>
          </w:tcPr>
          <w:p w14:paraId="34E3025F" w14:textId="25BE931D" w:rsidR="003C561C" w:rsidRPr="004D330F" w:rsidRDefault="003C561C" w:rsidP="003C561C">
            <w:pPr>
              <w:jc w:val="right"/>
              <w:rPr>
                <w:color w:val="000000"/>
                <w:sz w:val="22"/>
                <w:szCs w:val="18"/>
                <w:highlight w:val="yellow"/>
              </w:rPr>
            </w:pPr>
            <w:r>
              <w:rPr>
                <w:color w:val="000000"/>
                <w:sz w:val="22"/>
                <w:szCs w:val="22"/>
              </w:rPr>
              <w:t>10.703,5</w:t>
            </w:r>
          </w:p>
        </w:tc>
        <w:tc>
          <w:tcPr>
            <w:tcW w:w="986" w:type="dxa"/>
            <w:tcBorders>
              <w:top w:val="single" w:sz="4" w:space="0" w:color="auto"/>
              <w:left w:val="single" w:sz="4" w:space="0" w:color="auto"/>
              <w:bottom w:val="single" w:sz="4" w:space="0" w:color="auto"/>
              <w:right w:val="single" w:sz="4" w:space="0" w:color="auto"/>
            </w:tcBorders>
            <w:noWrap/>
            <w:vAlign w:val="center"/>
          </w:tcPr>
          <w:p w14:paraId="03DECC29" w14:textId="7FC96B39" w:rsidR="003C561C" w:rsidRPr="004D330F" w:rsidRDefault="003C561C" w:rsidP="003C561C">
            <w:pPr>
              <w:jc w:val="right"/>
              <w:rPr>
                <w:color w:val="000000"/>
                <w:sz w:val="22"/>
                <w:szCs w:val="18"/>
                <w:highlight w:val="yellow"/>
              </w:rPr>
            </w:pPr>
            <w:r>
              <w:rPr>
                <w:color w:val="000000"/>
                <w:sz w:val="22"/>
                <w:szCs w:val="22"/>
              </w:rPr>
              <w:t>2.274,8</w:t>
            </w:r>
          </w:p>
        </w:tc>
        <w:tc>
          <w:tcPr>
            <w:tcW w:w="782" w:type="dxa"/>
            <w:gridSpan w:val="3"/>
            <w:tcBorders>
              <w:top w:val="single" w:sz="4" w:space="0" w:color="auto"/>
              <w:left w:val="single" w:sz="4" w:space="0" w:color="auto"/>
              <w:bottom w:val="single" w:sz="4" w:space="0" w:color="auto"/>
              <w:right w:val="single" w:sz="4" w:space="0" w:color="auto"/>
            </w:tcBorders>
            <w:noWrap/>
            <w:vAlign w:val="center"/>
          </w:tcPr>
          <w:p w14:paraId="154AE59D" w14:textId="3DC6DD03" w:rsidR="003C561C" w:rsidRPr="004A1D9C" w:rsidRDefault="003C561C" w:rsidP="003C561C">
            <w:pPr>
              <w:jc w:val="right"/>
              <w:rPr>
                <w:color w:val="000000"/>
                <w:sz w:val="22"/>
                <w:szCs w:val="22"/>
                <w:highlight w:val="yellow"/>
              </w:rPr>
            </w:pPr>
            <w:r>
              <w:rPr>
                <w:color w:val="000000"/>
                <w:sz w:val="22"/>
                <w:szCs w:val="22"/>
              </w:rPr>
              <w:t>14,3</w:t>
            </w:r>
          </w:p>
        </w:tc>
        <w:tc>
          <w:tcPr>
            <w:tcW w:w="670" w:type="dxa"/>
            <w:tcBorders>
              <w:top w:val="single" w:sz="4" w:space="0" w:color="auto"/>
              <w:left w:val="single" w:sz="4" w:space="0" w:color="auto"/>
              <w:bottom w:val="single" w:sz="4" w:space="0" w:color="auto"/>
              <w:right w:val="single" w:sz="4" w:space="0" w:color="auto"/>
            </w:tcBorders>
            <w:noWrap/>
            <w:vAlign w:val="center"/>
          </w:tcPr>
          <w:p w14:paraId="75576BA8" w14:textId="1ED00F2B" w:rsidR="003C561C" w:rsidRPr="004A1D9C" w:rsidRDefault="003C561C" w:rsidP="003C561C">
            <w:pPr>
              <w:jc w:val="right"/>
              <w:rPr>
                <w:color w:val="000000"/>
                <w:sz w:val="22"/>
                <w:szCs w:val="22"/>
                <w:highlight w:val="yellow"/>
              </w:rPr>
            </w:pPr>
            <w:r>
              <w:rPr>
                <w:color w:val="000000"/>
                <w:sz w:val="22"/>
                <w:szCs w:val="22"/>
              </w:rPr>
              <w:t>20,5</w:t>
            </w:r>
          </w:p>
        </w:tc>
      </w:tr>
      <w:tr w:rsidR="003C561C" w:rsidRPr="00BB2F2F" w14:paraId="59839660" w14:textId="77777777" w:rsidTr="001C09A8">
        <w:trPr>
          <w:trHeight w:val="315"/>
        </w:trPr>
        <w:tc>
          <w:tcPr>
            <w:tcW w:w="1035" w:type="dxa"/>
            <w:gridSpan w:val="2"/>
            <w:tcBorders>
              <w:top w:val="single" w:sz="4" w:space="0" w:color="auto"/>
              <w:left w:val="single" w:sz="4" w:space="0" w:color="auto"/>
              <w:bottom w:val="single" w:sz="4" w:space="0" w:color="auto"/>
              <w:right w:val="single" w:sz="4" w:space="0" w:color="auto"/>
            </w:tcBorders>
            <w:noWrap/>
            <w:vAlign w:val="center"/>
          </w:tcPr>
          <w:p w14:paraId="24218183" w14:textId="24BE9254" w:rsidR="003C561C" w:rsidRPr="00F85B99" w:rsidRDefault="003C561C" w:rsidP="003C561C">
            <w:pPr>
              <w:jc w:val="center"/>
              <w:rPr>
                <w:color w:val="000000"/>
                <w:sz w:val="22"/>
                <w:szCs w:val="22"/>
                <w:highlight w:val="yellow"/>
              </w:rPr>
            </w:pPr>
            <w:r w:rsidRPr="00F85B99">
              <w:rPr>
                <w:sz w:val="22"/>
                <w:szCs w:val="22"/>
              </w:rPr>
              <w:t>2810</w:t>
            </w:r>
          </w:p>
        </w:tc>
        <w:tc>
          <w:tcPr>
            <w:tcW w:w="1092" w:type="dxa"/>
            <w:tcBorders>
              <w:top w:val="single" w:sz="4" w:space="0" w:color="auto"/>
              <w:left w:val="single" w:sz="4" w:space="0" w:color="auto"/>
              <w:bottom w:val="single" w:sz="4" w:space="0" w:color="auto"/>
              <w:right w:val="single" w:sz="4" w:space="0" w:color="auto"/>
            </w:tcBorders>
            <w:noWrap/>
            <w:vAlign w:val="center"/>
          </w:tcPr>
          <w:p w14:paraId="34724D91" w14:textId="3E1BCA78" w:rsidR="003C561C" w:rsidRPr="00F85B99" w:rsidRDefault="003C561C" w:rsidP="003C561C">
            <w:pPr>
              <w:jc w:val="right"/>
              <w:rPr>
                <w:color w:val="000000"/>
                <w:sz w:val="22"/>
                <w:szCs w:val="22"/>
                <w:highlight w:val="yellow"/>
              </w:rPr>
            </w:pPr>
            <w:r>
              <w:rPr>
                <w:color w:val="000000"/>
                <w:sz w:val="22"/>
                <w:szCs w:val="22"/>
              </w:rPr>
              <w:t>543,20</w:t>
            </w:r>
          </w:p>
        </w:tc>
        <w:tc>
          <w:tcPr>
            <w:tcW w:w="1096" w:type="dxa"/>
            <w:tcBorders>
              <w:top w:val="single" w:sz="4" w:space="0" w:color="auto"/>
              <w:left w:val="single" w:sz="4" w:space="0" w:color="auto"/>
              <w:bottom w:val="single" w:sz="4" w:space="0" w:color="auto"/>
              <w:right w:val="single" w:sz="4" w:space="0" w:color="auto"/>
            </w:tcBorders>
            <w:noWrap/>
            <w:vAlign w:val="center"/>
          </w:tcPr>
          <w:p w14:paraId="20167863" w14:textId="0794A6FB" w:rsidR="003C561C" w:rsidRPr="00F85B99" w:rsidRDefault="003C561C" w:rsidP="003C561C">
            <w:pPr>
              <w:jc w:val="right"/>
              <w:rPr>
                <w:color w:val="000000"/>
                <w:sz w:val="22"/>
                <w:szCs w:val="22"/>
                <w:highlight w:val="yellow"/>
              </w:rPr>
            </w:pPr>
            <w:r>
              <w:rPr>
                <w:color w:val="000000"/>
                <w:sz w:val="22"/>
                <w:szCs w:val="22"/>
              </w:rPr>
              <w:t>123.519,2</w:t>
            </w:r>
          </w:p>
        </w:tc>
        <w:tc>
          <w:tcPr>
            <w:tcW w:w="1146" w:type="dxa"/>
            <w:tcBorders>
              <w:top w:val="single" w:sz="4" w:space="0" w:color="auto"/>
              <w:left w:val="single" w:sz="4" w:space="0" w:color="auto"/>
              <w:bottom w:val="single" w:sz="4" w:space="0" w:color="auto"/>
              <w:right w:val="single" w:sz="4" w:space="0" w:color="auto"/>
            </w:tcBorders>
            <w:noWrap/>
            <w:vAlign w:val="center"/>
          </w:tcPr>
          <w:p w14:paraId="19153719" w14:textId="02747558" w:rsidR="003C561C" w:rsidRPr="00F85B99" w:rsidRDefault="003C561C" w:rsidP="003C561C">
            <w:pPr>
              <w:jc w:val="right"/>
              <w:rPr>
                <w:color w:val="000000"/>
                <w:sz w:val="22"/>
                <w:szCs w:val="22"/>
                <w:highlight w:val="yellow"/>
              </w:rPr>
            </w:pPr>
            <w:r>
              <w:rPr>
                <w:color w:val="000000"/>
                <w:sz w:val="22"/>
                <w:szCs w:val="22"/>
              </w:rPr>
              <w:t>2.222,7</w:t>
            </w:r>
          </w:p>
        </w:tc>
        <w:tc>
          <w:tcPr>
            <w:tcW w:w="1131" w:type="dxa"/>
            <w:tcBorders>
              <w:top w:val="single" w:sz="4" w:space="0" w:color="auto"/>
              <w:left w:val="single" w:sz="4" w:space="0" w:color="auto"/>
              <w:bottom w:val="single" w:sz="4" w:space="0" w:color="auto"/>
              <w:right w:val="single" w:sz="4" w:space="0" w:color="auto"/>
            </w:tcBorders>
            <w:noWrap/>
            <w:vAlign w:val="center"/>
          </w:tcPr>
          <w:p w14:paraId="5DEF7859" w14:textId="7DB7BEB5" w:rsidR="003C561C" w:rsidRPr="00F85B99" w:rsidRDefault="003C561C" w:rsidP="003C561C">
            <w:pPr>
              <w:jc w:val="right"/>
              <w:rPr>
                <w:color w:val="000000"/>
                <w:sz w:val="22"/>
                <w:szCs w:val="22"/>
                <w:highlight w:val="yellow"/>
              </w:rPr>
            </w:pPr>
            <w:r>
              <w:rPr>
                <w:color w:val="000000"/>
                <w:sz w:val="22"/>
                <w:szCs w:val="22"/>
              </w:rPr>
              <w:t>67,90</w:t>
            </w:r>
          </w:p>
        </w:tc>
        <w:tc>
          <w:tcPr>
            <w:tcW w:w="893" w:type="dxa"/>
            <w:tcBorders>
              <w:top w:val="single" w:sz="4" w:space="0" w:color="auto"/>
              <w:left w:val="single" w:sz="4" w:space="0" w:color="auto"/>
              <w:bottom w:val="single" w:sz="4" w:space="0" w:color="auto"/>
              <w:right w:val="single" w:sz="4" w:space="0" w:color="auto"/>
            </w:tcBorders>
            <w:noWrap/>
            <w:vAlign w:val="center"/>
          </w:tcPr>
          <w:p w14:paraId="46E8C5FF" w14:textId="0995F473" w:rsidR="003C561C" w:rsidRPr="004A1D9C" w:rsidRDefault="003C561C" w:rsidP="003C561C">
            <w:pPr>
              <w:jc w:val="right"/>
              <w:rPr>
                <w:color w:val="000000"/>
                <w:sz w:val="22"/>
                <w:szCs w:val="22"/>
                <w:highlight w:val="yellow"/>
              </w:rPr>
            </w:pPr>
            <w:r>
              <w:rPr>
                <w:color w:val="000000"/>
                <w:sz w:val="22"/>
                <w:szCs w:val="22"/>
              </w:rPr>
              <w:t>21,31</w:t>
            </w:r>
          </w:p>
        </w:tc>
        <w:tc>
          <w:tcPr>
            <w:tcW w:w="821" w:type="dxa"/>
            <w:tcBorders>
              <w:top w:val="single" w:sz="4" w:space="0" w:color="auto"/>
              <w:left w:val="single" w:sz="4" w:space="0" w:color="auto"/>
              <w:bottom w:val="single" w:sz="4" w:space="0" w:color="auto"/>
              <w:right w:val="single" w:sz="4" w:space="0" w:color="auto"/>
            </w:tcBorders>
            <w:noWrap/>
            <w:vAlign w:val="center"/>
          </w:tcPr>
          <w:p w14:paraId="6B00B568" w14:textId="2F9B876A" w:rsidR="003C561C" w:rsidRPr="004A1D9C" w:rsidRDefault="003C561C" w:rsidP="003C561C">
            <w:pPr>
              <w:jc w:val="right"/>
              <w:rPr>
                <w:color w:val="000000"/>
                <w:sz w:val="22"/>
                <w:szCs w:val="22"/>
                <w:highlight w:val="yellow"/>
              </w:rPr>
            </w:pPr>
            <w:r>
              <w:rPr>
                <w:color w:val="000000"/>
                <w:sz w:val="22"/>
                <w:szCs w:val="22"/>
              </w:rPr>
              <w:t>24,33</w:t>
            </w:r>
          </w:p>
        </w:tc>
        <w:tc>
          <w:tcPr>
            <w:tcW w:w="986" w:type="dxa"/>
            <w:tcBorders>
              <w:top w:val="single" w:sz="4" w:space="0" w:color="auto"/>
              <w:left w:val="single" w:sz="4" w:space="0" w:color="auto"/>
              <w:bottom w:val="single" w:sz="4" w:space="0" w:color="auto"/>
              <w:right w:val="single" w:sz="4" w:space="0" w:color="auto"/>
            </w:tcBorders>
            <w:noWrap/>
            <w:vAlign w:val="center"/>
          </w:tcPr>
          <w:p w14:paraId="153C3498" w14:textId="2320EB31" w:rsidR="003C561C" w:rsidRPr="004A1D9C" w:rsidRDefault="003C561C" w:rsidP="003C561C">
            <w:pPr>
              <w:jc w:val="right"/>
              <w:rPr>
                <w:color w:val="000000"/>
                <w:sz w:val="22"/>
                <w:szCs w:val="22"/>
                <w:highlight w:val="yellow"/>
              </w:rPr>
            </w:pPr>
            <w:r>
              <w:rPr>
                <w:color w:val="000000"/>
                <w:sz w:val="22"/>
                <w:szCs w:val="22"/>
              </w:rPr>
              <w:t>45,64</w:t>
            </w:r>
          </w:p>
        </w:tc>
        <w:tc>
          <w:tcPr>
            <w:tcW w:w="1096" w:type="dxa"/>
            <w:tcBorders>
              <w:top w:val="single" w:sz="4" w:space="0" w:color="auto"/>
              <w:left w:val="single" w:sz="4" w:space="0" w:color="auto"/>
              <w:bottom w:val="single" w:sz="4" w:space="0" w:color="auto"/>
              <w:right w:val="single" w:sz="4" w:space="0" w:color="auto"/>
            </w:tcBorders>
            <w:noWrap/>
            <w:vAlign w:val="center"/>
          </w:tcPr>
          <w:p w14:paraId="41BA6E94" w14:textId="54288992" w:rsidR="003C561C" w:rsidRPr="004A1D9C" w:rsidRDefault="003C561C" w:rsidP="003C561C">
            <w:pPr>
              <w:jc w:val="right"/>
              <w:rPr>
                <w:color w:val="000000"/>
                <w:sz w:val="22"/>
                <w:szCs w:val="22"/>
                <w:highlight w:val="yellow"/>
              </w:rPr>
            </w:pPr>
            <w:r>
              <w:rPr>
                <w:color w:val="000000"/>
                <w:sz w:val="22"/>
                <w:szCs w:val="22"/>
              </w:rPr>
              <w:t>5.379,5</w:t>
            </w:r>
          </w:p>
        </w:tc>
        <w:tc>
          <w:tcPr>
            <w:tcW w:w="1096" w:type="dxa"/>
            <w:tcBorders>
              <w:top w:val="single" w:sz="4" w:space="0" w:color="auto"/>
              <w:left w:val="single" w:sz="4" w:space="0" w:color="auto"/>
              <w:bottom w:val="single" w:sz="4" w:space="0" w:color="auto"/>
              <w:right w:val="single" w:sz="4" w:space="0" w:color="auto"/>
            </w:tcBorders>
            <w:noWrap/>
            <w:vAlign w:val="center"/>
          </w:tcPr>
          <w:p w14:paraId="283108EC" w14:textId="5A433FA9" w:rsidR="003C561C" w:rsidRPr="004A1D9C" w:rsidRDefault="003C561C" w:rsidP="003C561C">
            <w:pPr>
              <w:jc w:val="right"/>
              <w:rPr>
                <w:color w:val="000000"/>
                <w:sz w:val="22"/>
                <w:szCs w:val="22"/>
                <w:highlight w:val="yellow"/>
              </w:rPr>
            </w:pPr>
            <w:r>
              <w:rPr>
                <w:color w:val="000000"/>
                <w:sz w:val="22"/>
                <w:szCs w:val="22"/>
              </w:rPr>
              <w:t>4.669,5</w:t>
            </w:r>
          </w:p>
        </w:tc>
        <w:tc>
          <w:tcPr>
            <w:tcW w:w="1096" w:type="dxa"/>
            <w:tcBorders>
              <w:top w:val="single" w:sz="4" w:space="0" w:color="auto"/>
              <w:left w:val="single" w:sz="4" w:space="0" w:color="auto"/>
              <w:bottom w:val="single" w:sz="4" w:space="0" w:color="auto"/>
              <w:right w:val="single" w:sz="4" w:space="0" w:color="auto"/>
            </w:tcBorders>
            <w:noWrap/>
            <w:vAlign w:val="center"/>
          </w:tcPr>
          <w:p w14:paraId="7C300173" w14:textId="2CA8E927" w:rsidR="003C561C" w:rsidRPr="004A1D9C" w:rsidRDefault="003C561C" w:rsidP="003C561C">
            <w:pPr>
              <w:jc w:val="right"/>
              <w:rPr>
                <w:color w:val="000000"/>
                <w:sz w:val="22"/>
                <w:szCs w:val="22"/>
                <w:highlight w:val="yellow"/>
              </w:rPr>
            </w:pPr>
            <w:r>
              <w:rPr>
                <w:color w:val="000000"/>
                <w:sz w:val="22"/>
                <w:szCs w:val="22"/>
              </w:rPr>
              <w:t>10.049,0</w:t>
            </w:r>
          </w:p>
        </w:tc>
        <w:tc>
          <w:tcPr>
            <w:tcW w:w="1096" w:type="dxa"/>
            <w:tcBorders>
              <w:top w:val="single" w:sz="4" w:space="0" w:color="auto"/>
              <w:left w:val="single" w:sz="4" w:space="0" w:color="auto"/>
              <w:bottom w:val="single" w:sz="4" w:space="0" w:color="auto"/>
              <w:right w:val="single" w:sz="4" w:space="0" w:color="auto"/>
            </w:tcBorders>
            <w:noWrap/>
            <w:vAlign w:val="center"/>
          </w:tcPr>
          <w:p w14:paraId="58B49010" w14:textId="522A01EF" w:rsidR="003C561C" w:rsidRPr="004A1D9C" w:rsidRDefault="003C561C" w:rsidP="003C561C">
            <w:pPr>
              <w:jc w:val="right"/>
              <w:rPr>
                <w:color w:val="000000"/>
                <w:sz w:val="22"/>
                <w:szCs w:val="22"/>
                <w:highlight w:val="yellow"/>
              </w:rPr>
            </w:pPr>
            <w:r>
              <w:rPr>
                <w:color w:val="000000"/>
                <w:sz w:val="22"/>
                <w:szCs w:val="22"/>
              </w:rPr>
              <w:t>220,2</w:t>
            </w:r>
          </w:p>
        </w:tc>
        <w:tc>
          <w:tcPr>
            <w:tcW w:w="1096" w:type="dxa"/>
            <w:tcBorders>
              <w:top w:val="single" w:sz="4" w:space="0" w:color="auto"/>
              <w:left w:val="single" w:sz="4" w:space="0" w:color="auto"/>
              <w:bottom w:val="single" w:sz="4" w:space="0" w:color="auto"/>
              <w:right w:val="single" w:sz="4" w:space="0" w:color="auto"/>
            </w:tcBorders>
            <w:noWrap/>
            <w:vAlign w:val="bottom"/>
          </w:tcPr>
          <w:p w14:paraId="2207963F" w14:textId="04D927D8" w:rsidR="003C561C" w:rsidRPr="004D330F" w:rsidRDefault="003C561C" w:rsidP="003C561C">
            <w:pPr>
              <w:jc w:val="right"/>
              <w:rPr>
                <w:color w:val="000000"/>
                <w:sz w:val="22"/>
                <w:szCs w:val="18"/>
                <w:highlight w:val="yellow"/>
              </w:rPr>
            </w:pPr>
            <w:r>
              <w:rPr>
                <w:color w:val="000000"/>
                <w:sz w:val="22"/>
                <w:szCs w:val="22"/>
              </w:rPr>
              <w:t>1.976,4</w:t>
            </w:r>
          </w:p>
        </w:tc>
        <w:tc>
          <w:tcPr>
            <w:tcW w:w="1144" w:type="dxa"/>
            <w:gridSpan w:val="2"/>
            <w:tcBorders>
              <w:top w:val="single" w:sz="4" w:space="0" w:color="auto"/>
              <w:left w:val="single" w:sz="4" w:space="0" w:color="auto"/>
              <w:bottom w:val="single" w:sz="4" w:space="0" w:color="auto"/>
              <w:right w:val="single" w:sz="4" w:space="0" w:color="auto"/>
            </w:tcBorders>
            <w:noWrap/>
            <w:vAlign w:val="bottom"/>
          </w:tcPr>
          <w:p w14:paraId="181BBFF6" w14:textId="6363ECF7" w:rsidR="003C561C" w:rsidRPr="004D330F" w:rsidRDefault="003C561C" w:rsidP="003C561C">
            <w:pPr>
              <w:jc w:val="right"/>
              <w:rPr>
                <w:color w:val="000000"/>
                <w:sz w:val="22"/>
                <w:szCs w:val="18"/>
                <w:highlight w:val="yellow"/>
              </w:rPr>
            </w:pPr>
            <w:r>
              <w:rPr>
                <w:color w:val="000000"/>
                <w:sz w:val="22"/>
                <w:szCs w:val="22"/>
              </w:rPr>
              <w:t>7.276,3</w:t>
            </w:r>
          </w:p>
        </w:tc>
        <w:tc>
          <w:tcPr>
            <w:tcW w:w="986" w:type="dxa"/>
            <w:tcBorders>
              <w:top w:val="single" w:sz="4" w:space="0" w:color="auto"/>
              <w:left w:val="single" w:sz="4" w:space="0" w:color="auto"/>
              <w:bottom w:val="single" w:sz="4" w:space="0" w:color="auto"/>
              <w:right w:val="single" w:sz="4" w:space="0" w:color="auto"/>
            </w:tcBorders>
            <w:noWrap/>
            <w:vAlign w:val="bottom"/>
          </w:tcPr>
          <w:p w14:paraId="7BA0085F" w14:textId="4847EA7C" w:rsidR="003C561C" w:rsidRPr="004D330F" w:rsidRDefault="003C561C" w:rsidP="003C561C">
            <w:pPr>
              <w:jc w:val="right"/>
              <w:rPr>
                <w:color w:val="000000"/>
                <w:sz w:val="22"/>
                <w:szCs w:val="18"/>
                <w:highlight w:val="yellow"/>
              </w:rPr>
            </w:pPr>
            <w:r>
              <w:rPr>
                <w:color w:val="000000"/>
                <w:sz w:val="22"/>
                <w:szCs w:val="22"/>
              </w:rPr>
              <w:t>796,3</w:t>
            </w:r>
          </w:p>
        </w:tc>
        <w:tc>
          <w:tcPr>
            <w:tcW w:w="782" w:type="dxa"/>
            <w:gridSpan w:val="3"/>
            <w:tcBorders>
              <w:top w:val="single" w:sz="4" w:space="0" w:color="auto"/>
              <w:left w:val="single" w:sz="4" w:space="0" w:color="auto"/>
              <w:bottom w:val="single" w:sz="4" w:space="0" w:color="auto"/>
              <w:right w:val="single" w:sz="4" w:space="0" w:color="auto"/>
            </w:tcBorders>
            <w:noWrap/>
            <w:vAlign w:val="center"/>
          </w:tcPr>
          <w:p w14:paraId="456E13B5" w14:textId="482AEF26" w:rsidR="003C561C" w:rsidRPr="004A1D9C" w:rsidRDefault="003C561C" w:rsidP="003C561C">
            <w:pPr>
              <w:jc w:val="right"/>
              <w:rPr>
                <w:color w:val="000000"/>
                <w:sz w:val="22"/>
                <w:szCs w:val="22"/>
                <w:highlight w:val="yellow"/>
              </w:rPr>
            </w:pPr>
            <w:r>
              <w:rPr>
                <w:color w:val="000000"/>
                <w:sz w:val="22"/>
                <w:szCs w:val="22"/>
              </w:rPr>
              <w:t>8,4</w:t>
            </w:r>
          </w:p>
        </w:tc>
        <w:tc>
          <w:tcPr>
            <w:tcW w:w="670" w:type="dxa"/>
            <w:tcBorders>
              <w:top w:val="single" w:sz="4" w:space="0" w:color="auto"/>
              <w:left w:val="single" w:sz="4" w:space="0" w:color="auto"/>
              <w:bottom w:val="single" w:sz="4" w:space="0" w:color="auto"/>
              <w:right w:val="single" w:sz="4" w:space="0" w:color="auto"/>
            </w:tcBorders>
            <w:noWrap/>
            <w:vAlign w:val="center"/>
          </w:tcPr>
          <w:p w14:paraId="2AF6CF83" w14:textId="5D0EC43C" w:rsidR="003C561C" w:rsidRPr="004A1D9C" w:rsidRDefault="003C561C" w:rsidP="003C561C">
            <w:pPr>
              <w:jc w:val="right"/>
              <w:rPr>
                <w:color w:val="000000"/>
                <w:sz w:val="22"/>
                <w:szCs w:val="22"/>
                <w:highlight w:val="yellow"/>
              </w:rPr>
            </w:pPr>
            <w:r>
              <w:rPr>
                <w:color w:val="000000"/>
                <w:sz w:val="22"/>
                <w:szCs w:val="22"/>
              </w:rPr>
              <w:t>8,1</w:t>
            </w:r>
          </w:p>
        </w:tc>
      </w:tr>
      <w:tr w:rsidR="003C561C" w:rsidRPr="00F85B99" w14:paraId="5D4C363E" w14:textId="77777777" w:rsidTr="004D330F">
        <w:trPr>
          <w:trHeight w:val="315"/>
        </w:trPr>
        <w:tc>
          <w:tcPr>
            <w:tcW w:w="1035"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D88547F" w14:textId="033D7A00" w:rsidR="003C561C" w:rsidRPr="00F85B99" w:rsidRDefault="003C561C" w:rsidP="003C561C">
            <w:pPr>
              <w:jc w:val="center"/>
              <w:rPr>
                <w:b/>
                <w:bCs/>
                <w:color w:val="000000"/>
                <w:sz w:val="22"/>
                <w:szCs w:val="22"/>
                <w:highlight w:val="yellow"/>
              </w:rPr>
            </w:pPr>
            <w:proofErr w:type="spellStart"/>
            <w:r w:rsidRPr="00F85B99">
              <w:rPr>
                <w:b/>
                <w:bCs/>
                <w:sz w:val="22"/>
                <w:szCs w:val="22"/>
              </w:rPr>
              <w:t>Укупно</w:t>
            </w:r>
            <w:proofErr w:type="spellEnd"/>
          </w:p>
        </w:tc>
        <w:tc>
          <w:tcPr>
            <w:tcW w:w="1092"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221E6C46" w14:textId="6EF00D55" w:rsidR="003C561C" w:rsidRPr="00F85B99" w:rsidRDefault="003C561C" w:rsidP="003C561C">
            <w:pPr>
              <w:jc w:val="right"/>
              <w:rPr>
                <w:b/>
                <w:bCs/>
                <w:color w:val="000000"/>
                <w:sz w:val="22"/>
                <w:szCs w:val="22"/>
                <w:highlight w:val="yellow"/>
              </w:rPr>
            </w:pPr>
            <w:r>
              <w:rPr>
                <w:b/>
                <w:bCs/>
                <w:color w:val="000000"/>
                <w:sz w:val="22"/>
                <w:szCs w:val="22"/>
              </w:rPr>
              <w:t>3.763,06</w:t>
            </w:r>
          </w:p>
        </w:tc>
        <w:tc>
          <w:tcPr>
            <w:tcW w:w="1096"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042C6EB5" w14:textId="48F2FEC2" w:rsidR="003C561C" w:rsidRPr="00F85B99" w:rsidRDefault="003C561C" w:rsidP="003C561C">
            <w:pPr>
              <w:jc w:val="right"/>
              <w:rPr>
                <w:b/>
                <w:bCs/>
                <w:color w:val="000000"/>
                <w:sz w:val="22"/>
                <w:szCs w:val="22"/>
                <w:highlight w:val="yellow"/>
              </w:rPr>
            </w:pPr>
            <w:r>
              <w:rPr>
                <w:b/>
                <w:bCs/>
                <w:color w:val="000000"/>
                <w:sz w:val="22"/>
                <w:szCs w:val="22"/>
              </w:rPr>
              <w:t>964.779,3</w:t>
            </w:r>
          </w:p>
        </w:tc>
        <w:tc>
          <w:tcPr>
            <w:tcW w:w="1146"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379FCEDA" w14:textId="63CD1B04" w:rsidR="003C561C" w:rsidRPr="00F85B99" w:rsidRDefault="003C561C" w:rsidP="003C561C">
            <w:pPr>
              <w:jc w:val="right"/>
              <w:rPr>
                <w:b/>
                <w:bCs/>
                <w:color w:val="000000"/>
                <w:sz w:val="22"/>
                <w:szCs w:val="22"/>
                <w:highlight w:val="yellow"/>
              </w:rPr>
            </w:pPr>
            <w:r>
              <w:rPr>
                <w:b/>
                <w:bCs/>
                <w:color w:val="000000"/>
                <w:sz w:val="22"/>
                <w:szCs w:val="22"/>
              </w:rPr>
              <w:t>23.182,7</w:t>
            </w:r>
          </w:p>
        </w:tc>
        <w:tc>
          <w:tcPr>
            <w:tcW w:w="1131"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08CF4469" w14:textId="4E9242F7" w:rsidR="003C561C" w:rsidRPr="00F85B99" w:rsidRDefault="003C561C" w:rsidP="003C561C">
            <w:pPr>
              <w:jc w:val="right"/>
              <w:rPr>
                <w:b/>
                <w:bCs/>
                <w:color w:val="000000"/>
                <w:sz w:val="22"/>
                <w:szCs w:val="22"/>
                <w:highlight w:val="yellow"/>
              </w:rPr>
            </w:pPr>
            <w:r>
              <w:rPr>
                <w:color w:val="000000"/>
                <w:sz w:val="22"/>
                <w:szCs w:val="22"/>
              </w:rPr>
              <w:t> </w:t>
            </w:r>
          </w:p>
        </w:tc>
        <w:tc>
          <w:tcPr>
            <w:tcW w:w="893"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12802100" w14:textId="4F0AB1C7" w:rsidR="003C561C" w:rsidRPr="004A1D9C" w:rsidRDefault="003C561C" w:rsidP="003C561C">
            <w:pPr>
              <w:jc w:val="right"/>
              <w:rPr>
                <w:b/>
                <w:bCs/>
                <w:color w:val="000000"/>
                <w:sz w:val="22"/>
                <w:szCs w:val="22"/>
                <w:highlight w:val="yellow"/>
              </w:rPr>
            </w:pPr>
            <w:r>
              <w:rPr>
                <w:b/>
                <w:bCs/>
                <w:color w:val="000000"/>
                <w:sz w:val="22"/>
                <w:szCs w:val="22"/>
              </w:rPr>
              <w:t>566,26</w:t>
            </w:r>
          </w:p>
        </w:tc>
        <w:tc>
          <w:tcPr>
            <w:tcW w:w="821"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587EC0F5" w14:textId="50F02D40" w:rsidR="003C561C" w:rsidRPr="004A1D9C" w:rsidRDefault="003C561C" w:rsidP="003C561C">
            <w:pPr>
              <w:jc w:val="right"/>
              <w:rPr>
                <w:b/>
                <w:bCs/>
                <w:color w:val="000000"/>
                <w:sz w:val="22"/>
                <w:szCs w:val="22"/>
                <w:highlight w:val="yellow"/>
              </w:rPr>
            </w:pPr>
            <w:r>
              <w:rPr>
                <w:b/>
                <w:bCs/>
                <w:color w:val="000000"/>
                <w:sz w:val="22"/>
                <w:szCs w:val="22"/>
              </w:rPr>
              <w:t>530,32</w:t>
            </w:r>
          </w:p>
        </w:tc>
        <w:tc>
          <w:tcPr>
            <w:tcW w:w="986"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11BD6D8B" w14:textId="36AA32F6" w:rsidR="003C561C" w:rsidRPr="004A1D9C" w:rsidRDefault="003C561C" w:rsidP="003C561C">
            <w:pPr>
              <w:jc w:val="right"/>
              <w:rPr>
                <w:b/>
                <w:bCs/>
                <w:color w:val="000000"/>
                <w:sz w:val="22"/>
                <w:szCs w:val="22"/>
                <w:highlight w:val="yellow"/>
              </w:rPr>
            </w:pPr>
            <w:r>
              <w:rPr>
                <w:b/>
                <w:bCs/>
                <w:color w:val="000000"/>
                <w:sz w:val="22"/>
                <w:szCs w:val="22"/>
              </w:rPr>
              <w:t>1.096,58</w:t>
            </w:r>
          </w:p>
        </w:tc>
        <w:tc>
          <w:tcPr>
            <w:tcW w:w="1096"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2B202E9C" w14:textId="389DF83E" w:rsidR="003C561C" w:rsidRPr="004A1D9C" w:rsidRDefault="003C561C" w:rsidP="003C561C">
            <w:pPr>
              <w:jc w:val="right"/>
              <w:rPr>
                <w:b/>
                <w:bCs/>
                <w:color w:val="000000"/>
                <w:sz w:val="22"/>
                <w:szCs w:val="22"/>
                <w:highlight w:val="yellow"/>
              </w:rPr>
            </w:pPr>
            <w:r>
              <w:rPr>
                <w:b/>
                <w:bCs/>
                <w:color w:val="000000"/>
                <w:sz w:val="22"/>
                <w:szCs w:val="22"/>
              </w:rPr>
              <w:t>254.335,7</w:t>
            </w:r>
          </w:p>
        </w:tc>
        <w:tc>
          <w:tcPr>
            <w:tcW w:w="1096"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0CA8EA98" w14:textId="2431BA1C" w:rsidR="003C561C" w:rsidRPr="004A1D9C" w:rsidRDefault="003C561C" w:rsidP="003C561C">
            <w:pPr>
              <w:jc w:val="right"/>
              <w:rPr>
                <w:b/>
                <w:bCs/>
                <w:color w:val="000000"/>
                <w:sz w:val="22"/>
                <w:szCs w:val="22"/>
                <w:highlight w:val="yellow"/>
              </w:rPr>
            </w:pPr>
            <w:r>
              <w:rPr>
                <w:b/>
                <w:bCs/>
                <w:color w:val="000000"/>
                <w:sz w:val="22"/>
                <w:szCs w:val="22"/>
              </w:rPr>
              <w:t>205.846,2</w:t>
            </w:r>
          </w:p>
        </w:tc>
        <w:tc>
          <w:tcPr>
            <w:tcW w:w="1096"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473C8D7A" w14:textId="005D0C97" w:rsidR="003C561C" w:rsidRPr="004A1D9C" w:rsidRDefault="003C561C" w:rsidP="003C561C">
            <w:pPr>
              <w:jc w:val="right"/>
              <w:rPr>
                <w:b/>
                <w:bCs/>
                <w:color w:val="000000"/>
                <w:sz w:val="22"/>
                <w:szCs w:val="22"/>
                <w:highlight w:val="yellow"/>
              </w:rPr>
            </w:pPr>
            <w:r>
              <w:rPr>
                <w:b/>
                <w:bCs/>
                <w:color w:val="000000"/>
                <w:sz w:val="22"/>
                <w:szCs w:val="22"/>
              </w:rPr>
              <w:t>460.181,9</w:t>
            </w:r>
          </w:p>
        </w:tc>
        <w:tc>
          <w:tcPr>
            <w:tcW w:w="1096"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790C6D5D" w14:textId="5FEF20A5" w:rsidR="003C561C" w:rsidRPr="004A1D9C" w:rsidRDefault="003C561C" w:rsidP="003C561C">
            <w:pPr>
              <w:jc w:val="right"/>
              <w:rPr>
                <w:b/>
                <w:bCs/>
                <w:color w:val="000000"/>
                <w:sz w:val="22"/>
                <w:szCs w:val="22"/>
                <w:highlight w:val="yellow"/>
              </w:rPr>
            </w:pPr>
            <w:r>
              <w:rPr>
                <w:b/>
                <w:bCs/>
                <w:color w:val="000000"/>
                <w:sz w:val="22"/>
                <w:szCs w:val="22"/>
              </w:rPr>
              <w:t>419,7</w:t>
            </w:r>
          </w:p>
        </w:tc>
        <w:tc>
          <w:tcPr>
            <w:tcW w:w="1096"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6CCC8623" w14:textId="0C7D1948" w:rsidR="003C561C" w:rsidRPr="004D330F" w:rsidRDefault="003C561C" w:rsidP="003C561C">
            <w:pPr>
              <w:jc w:val="right"/>
              <w:rPr>
                <w:b/>
                <w:bCs/>
                <w:color w:val="000000"/>
                <w:sz w:val="22"/>
                <w:szCs w:val="18"/>
                <w:highlight w:val="yellow"/>
              </w:rPr>
            </w:pPr>
            <w:r>
              <w:rPr>
                <w:b/>
                <w:bCs/>
                <w:color w:val="000000"/>
                <w:sz w:val="22"/>
                <w:szCs w:val="22"/>
              </w:rPr>
              <w:t>247.917,5</w:t>
            </w:r>
          </w:p>
        </w:tc>
        <w:tc>
          <w:tcPr>
            <w:tcW w:w="1144"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7D42E891" w14:textId="3F426A06" w:rsidR="003C561C" w:rsidRPr="004D330F" w:rsidRDefault="003C561C" w:rsidP="003C561C">
            <w:pPr>
              <w:jc w:val="right"/>
              <w:rPr>
                <w:b/>
                <w:bCs/>
                <w:color w:val="000000"/>
                <w:sz w:val="22"/>
                <w:szCs w:val="18"/>
                <w:highlight w:val="yellow"/>
              </w:rPr>
            </w:pPr>
            <w:r>
              <w:rPr>
                <w:b/>
                <w:bCs/>
                <w:color w:val="000000"/>
                <w:sz w:val="22"/>
                <w:szCs w:val="22"/>
              </w:rPr>
              <w:t>162.507,5</w:t>
            </w:r>
          </w:p>
        </w:tc>
        <w:tc>
          <w:tcPr>
            <w:tcW w:w="986"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0AE10C9F" w14:textId="44357D01" w:rsidR="003C561C" w:rsidRPr="004D330F" w:rsidRDefault="003C561C" w:rsidP="003C561C">
            <w:pPr>
              <w:jc w:val="right"/>
              <w:rPr>
                <w:b/>
                <w:bCs/>
                <w:color w:val="000000"/>
                <w:sz w:val="22"/>
                <w:szCs w:val="18"/>
                <w:highlight w:val="yellow"/>
              </w:rPr>
            </w:pPr>
            <w:r>
              <w:rPr>
                <w:b/>
                <w:bCs/>
                <w:color w:val="000000"/>
                <w:sz w:val="22"/>
                <w:szCs w:val="22"/>
              </w:rPr>
              <w:t>49.757,1</w:t>
            </w:r>
          </w:p>
        </w:tc>
        <w:tc>
          <w:tcPr>
            <w:tcW w:w="782"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tcPr>
          <w:p w14:paraId="76ADF2AB" w14:textId="65EADF9F" w:rsidR="003C561C" w:rsidRPr="004A1D9C" w:rsidRDefault="003C561C" w:rsidP="003C561C">
            <w:pPr>
              <w:jc w:val="right"/>
              <w:rPr>
                <w:b/>
                <w:bCs/>
                <w:color w:val="000000"/>
                <w:sz w:val="22"/>
                <w:szCs w:val="22"/>
                <w:highlight w:val="yellow"/>
              </w:rPr>
            </w:pPr>
            <w:r>
              <w:rPr>
                <w:b/>
                <w:bCs/>
                <w:color w:val="000000"/>
                <w:sz w:val="22"/>
                <w:szCs w:val="22"/>
              </w:rPr>
              <w:t>29,1</w:t>
            </w:r>
          </w:p>
        </w:tc>
        <w:tc>
          <w:tcPr>
            <w:tcW w:w="670"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0A439232" w14:textId="3B161D3B" w:rsidR="003C561C" w:rsidRPr="004A1D9C" w:rsidRDefault="003C561C" w:rsidP="003C561C">
            <w:pPr>
              <w:jc w:val="right"/>
              <w:rPr>
                <w:b/>
                <w:bCs/>
                <w:color w:val="000000"/>
                <w:sz w:val="22"/>
                <w:szCs w:val="22"/>
                <w:highlight w:val="yellow"/>
              </w:rPr>
            </w:pPr>
            <w:r>
              <w:rPr>
                <w:b/>
                <w:bCs/>
                <w:color w:val="000000"/>
                <w:sz w:val="22"/>
                <w:szCs w:val="22"/>
              </w:rPr>
              <w:t>47,7</w:t>
            </w:r>
          </w:p>
        </w:tc>
      </w:tr>
      <w:tr w:rsidR="00924F7B" w:rsidRPr="009353A4" w14:paraId="0E45AC84" w14:textId="77777777" w:rsidTr="006F3AEE">
        <w:trPr>
          <w:gridBefore w:val="1"/>
          <w:wBefore w:w="214" w:type="dxa"/>
          <w:trHeight w:val="315"/>
        </w:trPr>
        <w:tc>
          <w:tcPr>
            <w:tcW w:w="17048" w:type="dxa"/>
            <w:gridSpan w:val="20"/>
            <w:tcBorders>
              <w:top w:val="nil"/>
              <w:left w:val="nil"/>
              <w:bottom w:val="single" w:sz="8" w:space="0" w:color="auto"/>
              <w:right w:val="nil"/>
            </w:tcBorders>
            <w:vAlign w:val="center"/>
            <w:hideMark/>
          </w:tcPr>
          <w:p w14:paraId="73169911" w14:textId="77777777" w:rsidR="00924F7B" w:rsidRPr="00655AC3" w:rsidRDefault="00924F7B" w:rsidP="00924F7B">
            <w:pPr>
              <w:rPr>
                <w:color w:val="000000"/>
                <w:sz w:val="22"/>
                <w:szCs w:val="22"/>
                <w:lang w:val="ru-RU"/>
              </w:rPr>
            </w:pPr>
          </w:p>
          <w:p w14:paraId="4FC9DD90" w14:textId="3AC001EC" w:rsidR="00924F7B" w:rsidRPr="00655AC3" w:rsidRDefault="00924F7B" w:rsidP="00924F7B">
            <w:pPr>
              <w:rPr>
                <w:color w:val="000000"/>
                <w:sz w:val="22"/>
                <w:szCs w:val="22"/>
                <w:lang w:val="ru-RU"/>
              </w:rPr>
            </w:pPr>
            <w:r w:rsidRPr="00655AC3">
              <w:rPr>
                <w:color w:val="000000"/>
                <w:sz w:val="22"/>
                <w:szCs w:val="22"/>
                <w:lang w:val="ru-RU"/>
              </w:rPr>
              <w:t>Табела 4.1.3.1.-</w:t>
            </w:r>
            <w:r w:rsidRPr="00655AC3">
              <w:rPr>
                <w:color w:val="000000"/>
                <w:sz w:val="22"/>
                <w:szCs w:val="22"/>
                <w:lang w:val="sr-Latn-RS"/>
              </w:rPr>
              <w:t>2</w:t>
            </w:r>
            <w:r w:rsidRPr="00655AC3">
              <w:rPr>
                <w:color w:val="000000"/>
                <w:sz w:val="22"/>
                <w:szCs w:val="22"/>
                <w:lang w:val="ru-RU"/>
              </w:rPr>
              <w:t>. Преглед сеча обнављања по газдинским типовима, про</w:t>
            </w:r>
            <w:r w:rsidRPr="00655AC3">
              <w:rPr>
                <w:color w:val="000000"/>
                <w:sz w:val="22"/>
                <w:szCs w:val="22"/>
                <w:lang w:val="sr-Cyrl-RS"/>
              </w:rPr>
              <w:t>ширена</w:t>
            </w:r>
            <w:r w:rsidRPr="00655AC3">
              <w:rPr>
                <w:color w:val="000000"/>
                <w:sz w:val="22"/>
                <w:szCs w:val="22"/>
                <w:lang w:val="ru-RU"/>
              </w:rPr>
              <w:t xml:space="preserve"> репродукција</w:t>
            </w:r>
          </w:p>
        </w:tc>
      </w:tr>
      <w:tr w:rsidR="00924F7B" w:rsidRPr="00BB2F2F" w14:paraId="13A2BB66" w14:textId="77777777" w:rsidTr="006F3AEE">
        <w:trPr>
          <w:trHeight w:val="650"/>
        </w:trPr>
        <w:tc>
          <w:tcPr>
            <w:tcW w:w="1035" w:type="dxa"/>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1F7F735" w14:textId="77777777" w:rsidR="00924F7B" w:rsidRPr="00C027DE" w:rsidRDefault="00924F7B" w:rsidP="00924F7B">
            <w:pPr>
              <w:jc w:val="center"/>
              <w:rPr>
                <w:b/>
                <w:bCs/>
                <w:color w:val="000000"/>
                <w:sz w:val="22"/>
                <w:szCs w:val="22"/>
                <w:lang w:val="sr-Cyrl-RS"/>
              </w:rPr>
            </w:pPr>
            <w:r w:rsidRPr="00C027DE">
              <w:rPr>
                <w:b/>
                <w:bCs/>
                <w:color w:val="000000"/>
                <w:sz w:val="22"/>
                <w:szCs w:val="22"/>
              </w:rPr>
              <w:t>Г</w:t>
            </w:r>
            <w:r w:rsidRPr="00C027DE">
              <w:rPr>
                <w:b/>
                <w:bCs/>
                <w:color w:val="000000"/>
                <w:sz w:val="22"/>
                <w:szCs w:val="22"/>
                <w:lang w:val="sr-Cyrl-RS"/>
              </w:rPr>
              <w:t>Т</w:t>
            </w:r>
          </w:p>
        </w:tc>
        <w:tc>
          <w:tcPr>
            <w:tcW w:w="3334"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79FF8161" w14:textId="77777777" w:rsidR="00924F7B" w:rsidRPr="00642EFB" w:rsidRDefault="00924F7B" w:rsidP="00924F7B">
            <w:pPr>
              <w:jc w:val="center"/>
              <w:rPr>
                <w:b/>
                <w:bCs/>
                <w:color w:val="000000"/>
                <w:sz w:val="22"/>
                <w:szCs w:val="22"/>
                <w:lang w:val="ru-RU"/>
              </w:rPr>
            </w:pPr>
            <w:r w:rsidRPr="00642EFB">
              <w:rPr>
                <w:b/>
                <w:bCs/>
                <w:color w:val="000000"/>
                <w:sz w:val="22"/>
                <w:szCs w:val="22"/>
                <w:lang w:val="ru-RU"/>
              </w:rPr>
              <w:t>Стање шума за</w:t>
            </w:r>
          </w:p>
          <w:p w14:paraId="0970CA93" w14:textId="5A135967" w:rsidR="00924F7B" w:rsidRPr="00642EFB" w:rsidRDefault="00924F7B" w:rsidP="00924F7B">
            <w:pPr>
              <w:jc w:val="center"/>
              <w:rPr>
                <w:b/>
                <w:bCs/>
                <w:color w:val="000000"/>
                <w:sz w:val="22"/>
                <w:szCs w:val="22"/>
                <w:lang w:val="ru-RU"/>
              </w:rPr>
            </w:pPr>
            <w:r w:rsidRPr="00C027DE">
              <w:rPr>
                <w:b/>
                <w:bCs/>
                <w:color w:val="000000"/>
                <w:sz w:val="22"/>
                <w:szCs w:val="22"/>
                <w:lang w:val="ru-RU"/>
              </w:rPr>
              <w:t>Г</w:t>
            </w:r>
            <w:r w:rsidRPr="00C027DE">
              <w:rPr>
                <w:b/>
                <w:bCs/>
                <w:color w:val="000000"/>
                <w:sz w:val="22"/>
                <w:szCs w:val="22"/>
                <w:lang w:val="sr-Cyrl-RS"/>
              </w:rPr>
              <w:t>Т</w:t>
            </w:r>
            <w:r w:rsidRPr="00C027DE">
              <w:rPr>
                <w:b/>
                <w:bCs/>
                <w:color w:val="000000"/>
                <w:sz w:val="22"/>
                <w:szCs w:val="22"/>
                <w:lang w:val="ru-RU"/>
              </w:rPr>
              <w:t xml:space="preserve"> у којима се врше сече</w:t>
            </w:r>
          </w:p>
        </w:tc>
        <w:tc>
          <w:tcPr>
            <w:tcW w:w="113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7181024" w14:textId="11274F7F" w:rsidR="00924F7B" w:rsidRPr="00C027DE" w:rsidRDefault="00924F7B" w:rsidP="00924F7B">
            <w:pPr>
              <w:jc w:val="center"/>
              <w:rPr>
                <w:b/>
                <w:bCs/>
                <w:color w:val="000000"/>
                <w:sz w:val="22"/>
                <w:szCs w:val="22"/>
              </w:rPr>
            </w:pPr>
            <w:proofErr w:type="spellStart"/>
            <w:r w:rsidRPr="00C027DE">
              <w:rPr>
                <w:b/>
                <w:bCs/>
                <w:color w:val="000000"/>
                <w:sz w:val="22"/>
                <w:szCs w:val="22"/>
              </w:rPr>
              <w:t>Аn</w:t>
            </w:r>
            <w:proofErr w:type="spellEnd"/>
          </w:p>
        </w:tc>
        <w:tc>
          <w:tcPr>
            <w:tcW w:w="5988" w:type="dxa"/>
            <w:gridSpan w:val="6"/>
            <w:tcBorders>
              <w:top w:val="single" w:sz="4" w:space="0" w:color="auto"/>
              <w:left w:val="single" w:sz="4" w:space="0" w:color="auto"/>
              <w:bottom w:val="single" w:sz="4" w:space="0" w:color="auto"/>
              <w:right w:val="single" w:sz="4" w:space="0" w:color="auto"/>
            </w:tcBorders>
            <w:shd w:val="clear" w:color="000000" w:fill="D9D9D9"/>
            <w:vAlign w:val="center"/>
            <w:hideMark/>
          </w:tcPr>
          <w:p w14:paraId="01300B66" w14:textId="18FC55F4" w:rsidR="00924F7B" w:rsidRPr="00655AC3" w:rsidRDefault="00924F7B" w:rsidP="00924F7B">
            <w:pPr>
              <w:jc w:val="center"/>
              <w:rPr>
                <w:b/>
                <w:bCs/>
                <w:color w:val="000000"/>
                <w:sz w:val="22"/>
                <w:szCs w:val="22"/>
              </w:rPr>
            </w:pPr>
            <w:proofErr w:type="spellStart"/>
            <w:r w:rsidRPr="00655AC3">
              <w:rPr>
                <w:b/>
                <w:bCs/>
                <w:color w:val="000000"/>
                <w:sz w:val="22"/>
                <w:szCs w:val="22"/>
              </w:rPr>
              <w:t>Принос</w:t>
            </w:r>
            <w:proofErr w:type="spellEnd"/>
            <w:r w:rsidRPr="00655AC3">
              <w:rPr>
                <w:b/>
                <w:bCs/>
                <w:color w:val="000000"/>
                <w:sz w:val="22"/>
                <w:szCs w:val="22"/>
              </w:rPr>
              <w:t xml:space="preserve"> </w:t>
            </w:r>
            <w:proofErr w:type="spellStart"/>
            <w:r w:rsidRPr="00655AC3">
              <w:rPr>
                <w:b/>
                <w:bCs/>
                <w:color w:val="000000"/>
                <w:sz w:val="22"/>
                <w:szCs w:val="22"/>
              </w:rPr>
              <w:t>из</w:t>
            </w:r>
            <w:proofErr w:type="spellEnd"/>
            <w:r w:rsidRPr="00655AC3">
              <w:rPr>
                <w:b/>
                <w:bCs/>
                <w:color w:val="000000"/>
                <w:sz w:val="22"/>
                <w:szCs w:val="22"/>
              </w:rPr>
              <w:t xml:space="preserve"> </w:t>
            </w:r>
            <w:proofErr w:type="spellStart"/>
            <w:r w:rsidRPr="00655AC3">
              <w:rPr>
                <w:b/>
                <w:bCs/>
                <w:color w:val="000000"/>
                <w:sz w:val="22"/>
                <w:szCs w:val="22"/>
              </w:rPr>
              <w:t>сеча</w:t>
            </w:r>
            <w:proofErr w:type="spellEnd"/>
            <w:r w:rsidRPr="00655AC3">
              <w:rPr>
                <w:b/>
                <w:bCs/>
                <w:color w:val="000000"/>
                <w:sz w:val="22"/>
                <w:szCs w:val="22"/>
              </w:rPr>
              <w:t xml:space="preserve"> </w:t>
            </w:r>
            <w:proofErr w:type="spellStart"/>
            <w:r w:rsidRPr="00655AC3">
              <w:rPr>
                <w:b/>
                <w:bCs/>
                <w:color w:val="000000"/>
                <w:sz w:val="22"/>
                <w:szCs w:val="22"/>
              </w:rPr>
              <w:t>обнављања</w:t>
            </w:r>
            <w:proofErr w:type="spellEnd"/>
          </w:p>
        </w:tc>
        <w:tc>
          <w:tcPr>
            <w:tcW w:w="109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B32051F" w14:textId="1FF48150" w:rsidR="00924F7B" w:rsidRPr="00655AC3" w:rsidRDefault="00924F7B" w:rsidP="00924F7B">
            <w:pPr>
              <w:jc w:val="left"/>
              <w:rPr>
                <w:rFonts w:ascii="Calibri" w:hAnsi="Calibri" w:cs="Calibri"/>
                <w:b/>
                <w:bCs/>
                <w:color w:val="000000"/>
                <w:sz w:val="22"/>
                <w:szCs w:val="22"/>
              </w:rPr>
            </w:pPr>
            <w:r w:rsidRPr="00655AC3">
              <w:rPr>
                <w:rFonts w:ascii="Calibri" w:hAnsi="Calibri" w:cs="Calibri"/>
                <w:b/>
                <w:bCs/>
                <w:color w:val="000000"/>
                <w:sz w:val="22"/>
                <w:szCs w:val="22"/>
              </w:rPr>
              <w:t> </w:t>
            </w:r>
          </w:p>
        </w:tc>
        <w:tc>
          <w:tcPr>
            <w:tcW w:w="3257"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14:paraId="38FB5187" w14:textId="7AE20597" w:rsidR="00924F7B" w:rsidRPr="00655AC3" w:rsidRDefault="00924F7B" w:rsidP="00924F7B">
            <w:pPr>
              <w:jc w:val="center"/>
              <w:rPr>
                <w:b/>
                <w:bCs/>
                <w:color w:val="000000"/>
                <w:sz w:val="22"/>
                <w:szCs w:val="22"/>
              </w:rPr>
            </w:pPr>
            <w:proofErr w:type="spellStart"/>
            <w:r w:rsidRPr="00655AC3">
              <w:rPr>
                <w:b/>
                <w:bCs/>
                <w:color w:val="000000"/>
                <w:sz w:val="22"/>
                <w:szCs w:val="22"/>
              </w:rPr>
              <w:t>Сортименти</w:t>
            </w:r>
            <w:proofErr w:type="spellEnd"/>
          </w:p>
        </w:tc>
        <w:tc>
          <w:tcPr>
            <w:tcW w:w="1421"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1C73702A" w14:textId="563BA406" w:rsidR="00924F7B" w:rsidRPr="00655AC3" w:rsidRDefault="00924F7B" w:rsidP="00924F7B">
            <w:pPr>
              <w:jc w:val="center"/>
              <w:rPr>
                <w:b/>
                <w:bCs/>
                <w:color w:val="000000"/>
                <w:sz w:val="22"/>
                <w:szCs w:val="22"/>
              </w:rPr>
            </w:pPr>
            <w:proofErr w:type="spellStart"/>
            <w:r w:rsidRPr="00655AC3">
              <w:rPr>
                <w:b/>
                <w:bCs/>
                <w:color w:val="000000"/>
                <w:sz w:val="22"/>
                <w:szCs w:val="22"/>
              </w:rPr>
              <w:t>Интенз</w:t>
            </w:r>
            <w:proofErr w:type="spellEnd"/>
            <w:r w:rsidRPr="00655AC3">
              <w:rPr>
                <w:b/>
                <w:bCs/>
                <w:color w:val="000000"/>
                <w:sz w:val="22"/>
                <w:szCs w:val="22"/>
                <w:lang w:val="sr-Cyrl-RS"/>
              </w:rPr>
              <w:t>итет</w:t>
            </w:r>
            <w:r w:rsidRPr="00655AC3">
              <w:rPr>
                <w:b/>
                <w:bCs/>
                <w:color w:val="000000"/>
                <w:sz w:val="22"/>
                <w:szCs w:val="22"/>
              </w:rPr>
              <w:t xml:space="preserve"> </w:t>
            </w:r>
            <w:proofErr w:type="spellStart"/>
            <w:r w:rsidRPr="00655AC3">
              <w:rPr>
                <w:b/>
                <w:bCs/>
                <w:color w:val="000000"/>
                <w:sz w:val="22"/>
                <w:szCs w:val="22"/>
              </w:rPr>
              <w:t>сеча</w:t>
            </w:r>
            <w:proofErr w:type="spellEnd"/>
          </w:p>
        </w:tc>
      </w:tr>
      <w:tr w:rsidR="00924F7B" w:rsidRPr="00BB2F2F" w14:paraId="38EE1CF0" w14:textId="77777777" w:rsidTr="00924F7B">
        <w:trPr>
          <w:trHeight w:val="315"/>
        </w:trPr>
        <w:tc>
          <w:tcPr>
            <w:tcW w:w="1035" w:type="dxa"/>
            <w:gridSpan w:val="2"/>
            <w:vMerge/>
            <w:tcBorders>
              <w:top w:val="single" w:sz="4" w:space="0" w:color="auto"/>
              <w:left w:val="single" w:sz="4" w:space="0" w:color="auto"/>
              <w:bottom w:val="single" w:sz="4" w:space="0" w:color="auto"/>
              <w:right w:val="single" w:sz="4" w:space="0" w:color="auto"/>
            </w:tcBorders>
            <w:vAlign w:val="center"/>
            <w:hideMark/>
          </w:tcPr>
          <w:p w14:paraId="64FBFE1C" w14:textId="77777777" w:rsidR="00924F7B" w:rsidRPr="00C027DE" w:rsidRDefault="00924F7B" w:rsidP="00924F7B">
            <w:pPr>
              <w:jc w:val="left"/>
              <w:rPr>
                <w:b/>
                <w:bCs/>
                <w:color w:val="000000"/>
                <w:sz w:val="22"/>
                <w:szCs w:val="22"/>
                <w:lang w:val="ru-RU"/>
              </w:rPr>
            </w:pPr>
          </w:p>
        </w:tc>
        <w:tc>
          <w:tcPr>
            <w:tcW w:w="109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2507202" w14:textId="25F9D126" w:rsidR="00924F7B" w:rsidRPr="00C027DE" w:rsidRDefault="00924F7B" w:rsidP="00924F7B">
            <w:pPr>
              <w:jc w:val="center"/>
              <w:rPr>
                <w:b/>
                <w:bCs/>
                <w:color w:val="000000"/>
                <w:sz w:val="22"/>
                <w:szCs w:val="22"/>
              </w:rPr>
            </w:pPr>
            <w:r w:rsidRPr="00C027DE">
              <w:rPr>
                <w:b/>
                <w:bCs/>
                <w:color w:val="000000"/>
                <w:sz w:val="22"/>
                <w:szCs w:val="22"/>
              </w:rPr>
              <w:t>P</w:t>
            </w:r>
          </w:p>
        </w:tc>
        <w:tc>
          <w:tcPr>
            <w:tcW w:w="109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332778A" w14:textId="5E30238E" w:rsidR="00924F7B" w:rsidRPr="00C027DE" w:rsidRDefault="00924F7B" w:rsidP="00924F7B">
            <w:pPr>
              <w:jc w:val="center"/>
              <w:rPr>
                <w:b/>
                <w:bCs/>
                <w:color w:val="000000"/>
                <w:sz w:val="22"/>
                <w:szCs w:val="22"/>
              </w:rPr>
            </w:pPr>
            <w:r w:rsidRPr="00C027DE">
              <w:rPr>
                <w:b/>
                <w:bCs/>
                <w:color w:val="000000"/>
                <w:sz w:val="22"/>
                <w:szCs w:val="22"/>
              </w:rPr>
              <w:t>V</w:t>
            </w:r>
          </w:p>
        </w:tc>
        <w:tc>
          <w:tcPr>
            <w:tcW w:w="114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220C78B" w14:textId="250DFC9D" w:rsidR="00924F7B" w:rsidRPr="00C027DE" w:rsidRDefault="00924F7B" w:rsidP="00924F7B">
            <w:pPr>
              <w:jc w:val="center"/>
              <w:rPr>
                <w:b/>
                <w:bCs/>
                <w:color w:val="000000"/>
                <w:sz w:val="22"/>
                <w:szCs w:val="22"/>
              </w:rPr>
            </w:pPr>
            <w:r w:rsidRPr="00C027DE">
              <w:rPr>
                <w:b/>
                <w:bCs/>
                <w:color w:val="000000"/>
                <w:sz w:val="22"/>
                <w:szCs w:val="22"/>
              </w:rPr>
              <w:t>Iv</w:t>
            </w:r>
          </w:p>
        </w:tc>
        <w:tc>
          <w:tcPr>
            <w:tcW w:w="1131" w:type="dxa"/>
            <w:vMerge/>
            <w:tcBorders>
              <w:top w:val="single" w:sz="4" w:space="0" w:color="auto"/>
              <w:left w:val="single" w:sz="4" w:space="0" w:color="auto"/>
              <w:bottom w:val="single" w:sz="4" w:space="0" w:color="auto"/>
              <w:right w:val="single" w:sz="4" w:space="0" w:color="auto"/>
            </w:tcBorders>
            <w:vAlign w:val="center"/>
            <w:hideMark/>
          </w:tcPr>
          <w:p w14:paraId="4E93F43D" w14:textId="77777777" w:rsidR="00924F7B" w:rsidRPr="00C027DE" w:rsidRDefault="00924F7B" w:rsidP="00924F7B">
            <w:pPr>
              <w:jc w:val="left"/>
              <w:rPr>
                <w:b/>
                <w:bCs/>
                <w:color w:val="000000"/>
                <w:sz w:val="22"/>
                <w:szCs w:val="22"/>
              </w:rPr>
            </w:pPr>
          </w:p>
        </w:tc>
        <w:tc>
          <w:tcPr>
            <w:tcW w:w="89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D0DB2B6" w14:textId="481753D0" w:rsidR="00924F7B" w:rsidRPr="00655AC3" w:rsidRDefault="00924F7B" w:rsidP="00924F7B">
            <w:pPr>
              <w:jc w:val="center"/>
              <w:rPr>
                <w:b/>
                <w:bCs/>
                <w:color w:val="000000"/>
                <w:sz w:val="22"/>
                <w:szCs w:val="22"/>
              </w:rPr>
            </w:pPr>
            <w:r w:rsidRPr="00655AC3">
              <w:rPr>
                <w:b/>
                <w:bCs/>
                <w:color w:val="000000"/>
                <w:sz w:val="22"/>
                <w:szCs w:val="22"/>
              </w:rPr>
              <w:t>I</w:t>
            </w:r>
          </w:p>
        </w:tc>
        <w:tc>
          <w:tcPr>
            <w:tcW w:w="82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18DAED5" w14:textId="4161093F" w:rsidR="00924F7B" w:rsidRPr="00655AC3" w:rsidRDefault="00924F7B" w:rsidP="00924F7B">
            <w:pPr>
              <w:jc w:val="center"/>
              <w:rPr>
                <w:b/>
                <w:bCs/>
                <w:color w:val="000000"/>
                <w:sz w:val="22"/>
                <w:szCs w:val="22"/>
              </w:rPr>
            </w:pPr>
            <w:r w:rsidRPr="00655AC3">
              <w:rPr>
                <w:b/>
                <w:bCs/>
                <w:color w:val="000000"/>
                <w:sz w:val="22"/>
                <w:szCs w:val="22"/>
              </w:rPr>
              <w:t>II</w:t>
            </w:r>
          </w:p>
        </w:tc>
        <w:tc>
          <w:tcPr>
            <w:tcW w:w="98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378FC7E" w14:textId="40155278" w:rsidR="00924F7B" w:rsidRPr="00655AC3" w:rsidRDefault="00924F7B" w:rsidP="00924F7B">
            <w:pPr>
              <w:jc w:val="center"/>
              <w:rPr>
                <w:b/>
                <w:bCs/>
                <w:color w:val="000000"/>
                <w:sz w:val="22"/>
                <w:szCs w:val="22"/>
              </w:rPr>
            </w:pPr>
            <w:r w:rsidRPr="00655AC3">
              <w:rPr>
                <w:b/>
                <w:bCs/>
                <w:color w:val="000000"/>
                <w:sz w:val="22"/>
                <w:szCs w:val="22"/>
              </w:rPr>
              <w:t>Ʃ</w:t>
            </w:r>
          </w:p>
        </w:tc>
        <w:tc>
          <w:tcPr>
            <w:tcW w:w="109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37B42D0" w14:textId="037519D4" w:rsidR="00924F7B" w:rsidRPr="00655AC3" w:rsidRDefault="00924F7B" w:rsidP="00924F7B">
            <w:pPr>
              <w:jc w:val="center"/>
              <w:rPr>
                <w:b/>
                <w:bCs/>
                <w:color w:val="000000"/>
                <w:sz w:val="22"/>
                <w:szCs w:val="22"/>
              </w:rPr>
            </w:pPr>
            <w:r w:rsidRPr="00655AC3">
              <w:rPr>
                <w:b/>
                <w:bCs/>
                <w:color w:val="000000"/>
                <w:sz w:val="22"/>
                <w:szCs w:val="22"/>
              </w:rPr>
              <w:t>I</w:t>
            </w:r>
          </w:p>
        </w:tc>
        <w:tc>
          <w:tcPr>
            <w:tcW w:w="109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ABF2BFC" w14:textId="6751775D" w:rsidR="00924F7B" w:rsidRPr="00655AC3" w:rsidRDefault="00924F7B" w:rsidP="00924F7B">
            <w:pPr>
              <w:jc w:val="center"/>
              <w:rPr>
                <w:b/>
                <w:bCs/>
                <w:color w:val="000000"/>
                <w:sz w:val="22"/>
                <w:szCs w:val="22"/>
              </w:rPr>
            </w:pPr>
            <w:r w:rsidRPr="00655AC3">
              <w:rPr>
                <w:b/>
                <w:bCs/>
                <w:color w:val="000000"/>
                <w:sz w:val="22"/>
                <w:szCs w:val="22"/>
              </w:rPr>
              <w:t>II</w:t>
            </w:r>
          </w:p>
        </w:tc>
        <w:tc>
          <w:tcPr>
            <w:tcW w:w="109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307374A" w14:textId="7D47801C" w:rsidR="00924F7B" w:rsidRPr="00655AC3" w:rsidRDefault="00924F7B" w:rsidP="00924F7B">
            <w:pPr>
              <w:jc w:val="center"/>
              <w:rPr>
                <w:b/>
                <w:bCs/>
                <w:color w:val="000000"/>
                <w:sz w:val="22"/>
                <w:szCs w:val="22"/>
              </w:rPr>
            </w:pPr>
            <w:r w:rsidRPr="00655AC3">
              <w:rPr>
                <w:b/>
                <w:bCs/>
                <w:color w:val="000000"/>
                <w:sz w:val="22"/>
                <w:szCs w:val="22"/>
              </w:rPr>
              <w:t>Ʃ</w:t>
            </w:r>
          </w:p>
        </w:tc>
        <w:tc>
          <w:tcPr>
            <w:tcW w:w="1096"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6E0FC6E" w14:textId="1CC61F55" w:rsidR="00924F7B" w:rsidRPr="00655AC3" w:rsidRDefault="00924F7B" w:rsidP="00924F7B">
            <w:pPr>
              <w:jc w:val="center"/>
              <w:rPr>
                <w:b/>
                <w:bCs/>
                <w:color w:val="000000"/>
                <w:sz w:val="22"/>
                <w:szCs w:val="22"/>
              </w:rPr>
            </w:pPr>
            <w:r w:rsidRPr="00655AC3">
              <w:rPr>
                <w:b/>
                <w:bCs/>
                <w:color w:val="000000"/>
                <w:sz w:val="22"/>
                <w:szCs w:val="22"/>
              </w:rPr>
              <w:t>m</w:t>
            </w:r>
            <w:r w:rsidRPr="00655AC3">
              <w:rPr>
                <w:b/>
                <w:bCs/>
                <w:color w:val="000000"/>
                <w:sz w:val="22"/>
                <w:szCs w:val="22"/>
                <w:vertAlign w:val="superscript"/>
              </w:rPr>
              <w:t>3</w:t>
            </w:r>
            <w:r w:rsidRPr="00655AC3">
              <w:rPr>
                <w:b/>
                <w:bCs/>
                <w:color w:val="000000"/>
                <w:sz w:val="22"/>
                <w:szCs w:val="22"/>
              </w:rPr>
              <w:t>/ha</w:t>
            </w:r>
          </w:p>
        </w:tc>
        <w:tc>
          <w:tcPr>
            <w:tcW w:w="1254"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040ED31" w14:textId="158F184F" w:rsidR="00924F7B" w:rsidRPr="00655AC3" w:rsidRDefault="00924F7B" w:rsidP="00924F7B">
            <w:pPr>
              <w:jc w:val="center"/>
              <w:rPr>
                <w:b/>
                <w:bCs/>
                <w:color w:val="000000"/>
                <w:sz w:val="22"/>
                <w:szCs w:val="22"/>
              </w:rPr>
            </w:pPr>
            <w:proofErr w:type="spellStart"/>
            <w:r w:rsidRPr="00655AC3">
              <w:rPr>
                <w:b/>
                <w:bCs/>
                <w:color w:val="000000"/>
                <w:sz w:val="22"/>
                <w:szCs w:val="22"/>
              </w:rPr>
              <w:t>Тех</w:t>
            </w:r>
            <w:proofErr w:type="spellEnd"/>
            <w:r w:rsidRPr="00655AC3">
              <w:rPr>
                <w:b/>
                <w:bCs/>
                <w:color w:val="000000"/>
                <w:sz w:val="22"/>
                <w:szCs w:val="22"/>
              </w:rPr>
              <w:t>.</w:t>
            </w:r>
          </w:p>
        </w:tc>
        <w:tc>
          <w:tcPr>
            <w:tcW w:w="98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5D83390" w14:textId="12380243" w:rsidR="00924F7B" w:rsidRPr="00655AC3" w:rsidRDefault="00924F7B" w:rsidP="00924F7B">
            <w:pPr>
              <w:jc w:val="center"/>
              <w:rPr>
                <w:b/>
                <w:bCs/>
                <w:color w:val="000000"/>
                <w:sz w:val="22"/>
                <w:szCs w:val="22"/>
              </w:rPr>
            </w:pPr>
            <w:proofErr w:type="spellStart"/>
            <w:r w:rsidRPr="00655AC3">
              <w:rPr>
                <w:b/>
                <w:bCs/>
                <w:color w:val="000000"/>
                <w:sz w:val="22"/>
                <w:szCs w:val="22"/>
              </w:rPr>
              <w:t>Прос</w:t>
            </w:r>
            <w:proofErr w:type="spellEnd"/>
            <w:r w:rsidRPr="00655AC3">
              <w:rPr>
                <w:b/>
                <w:bCs/>
                <w:color w:val="000000"/>
                <w:sz w:val="22"/>
                <w:szCs w:val="22"/>
              </w:rPr>
              <w:t>.</w:t>
            </w:r>
          </w:p>
        </w:tc>
        <w:tc>
          <w:tcPr>
            <w:tcW w:w="1017"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23EEF16" w14:textId="7B0F7AA4" w:rsidR="00924F7B" w:rsidRPr="00655AC3" w:rsidRDefault="00924F7B" w:rsidP="00924F7B">
            <w:pPr>
              <w:jc w:val="center"/>
              <w:rPr>
                <w:b/>
                <w:bCs/>
                <w:color w:val="000000"/>
                <w:sz w:val="22"/>
                <w:szCs w:val="22"/>
              </w:rPr>
            </w:pPr>
            <w:proofErr w:type="spellStart"/>
            <w:r w:rsidRPr="00655AC3">
              <w:rPr>
                <w:b/>
                <w:bCs/>
                <w:color w:val="000000"/>
                <w:sz w:val="22"/>
                <w:szCs w:val="22"/>
              </w:rPr>
              <w:t>Отп</w:t>
            </w:r>
            <w:proofErr w:type="spellEnd"/>
            <w:r w:rsidRPr="00655AC3">
              <w:rPr>
                <w:b/>
                <w:bCs/>
                <w:color w:val="000000"/>
                <w:sz w:val="22"/>
                <w:szCs w:val="22"/>
              </w:rPr>
              <w:t>.</w:t>
            </w:r>
          </w:p>
        </w:tc>
        <w:tc>
          <w:tcPr>
            <w:tcW w:w="70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366D551" w14:textId="1E93F321" w:rsidR="00924F7B" w:rsidRPr="00655AC3" w:rsidRDefault="00924F7B" w:rsidP="00924F7B">
            <w:pPr>
              <w:jc w:val="center"/>
              <w:rPr>
                <w:b/>
                <w:bCs/>
                <w:color w:val="000000"/>
                <w:sz w:val="22"/>
                <w:szCs w:val="22"/>
              </w:rPr>
            </w:pPr>
            <w:proofErr w:type="spellStart"/>
            <w:r w:rsidRPr="00655AC3">
              <w:rPr>
                <w:b/>
                <w:bCs/>
                <w:color w:val="000000"/>
                <w:sz w:val="22"/>
                <w:szCs w:val="22"/>
              </w:rPr>
              <w:t>по</w:t>
            </w:r>
            <w:proofErr w:type="spellEnd"/>
            <w:r w:rsidRPr="00655AC3">
              <w:rPr>
                <w:b/>
                <w:bCs/>
                <w:color w:val="000000"/>
                <w:sz w:val="22"/>
                <w:szCs w:val="22"/>
              </w:rPr>
              <w:t xml:space="preserve"> P</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6B125259" w14:textId="1A486F60" w:rsidR="00924F7B" w:rsidRPr="00655AC3" w:rsidRDefault="00924F7B" w:rsidP="00924F7B">
            <w:pPr>
              <w:jc w:val="center"/>
              <w:rPr>
                <w:b/>
                <w:bCs/>
                <w:color w:val="000000"/>
                <w:sz w:val="22"/>
                <w:szCs w:val="22"/>
              </w:rPr>
            </w:pPr>
            <w:proofErr w:type="spellStart"/>
            <w:r w:rsidRPr="00655AC3">
              <w:rPr>
                <w:b/>
                <w:bCs/>
                <w:color w:val="000000"/>
                <w:sz w:val="22"/>
                <w:szCs w:val="22"/>
              </w:rPr>
              <w:t>по</w:t>
            </w:r>
            <w:proofErr w:type="spellEnd"/>
            <w:r w:rsidRPr="00655AC3">
              <w:rPr>
                <w:b/>
                <w:bCs/>
                <w:color w:val="000000"/>
                <w:sz w:val="22"/>
                <w:szCs w:val="22"/>
              </w:rPr>
              <w:t xml:space="preserve"> V</w:t>
            </w:r>
          </w:p>
        </w:tc>
      </w:tr>
      <w:tr w:rsidR="00924F7B" w:rsidRPr="00BB2F2F" w14:paraId="2F9CAE90" w14:textId="77777777" w:rsidTr="00924F7B">
        <w:trPr>
          <w:trHeight w:val="315"/>
        </w:trPr>
        <w:tc>
          <w:tcPr>
            <w:tcW w:w="1035" w:type="dxa"/>
            <w:gridSpan w:val="2"/>
            <w:vMerge/>
            <w:tcBorders>
              <w:top w:val="single" w:sz="4" w:space="0" w:color="auto"/>
              <w:left w:val="single" w:sz="4" w:space="0" w:color="auto"/>
              <w:bottom w:val="single" w:sz="4" w:space="0" w:color="auto"/>
              <w:right w:val="single" w:sz="4" w:space="0" w:color="auto"/>
            </w:tcBorders>
            <w:vAlign w:val="center"/>
            <w:hideMark/>
          </w:tcPr>
          <w:p w14:paraId="21D8FFBA" w14:textId="77777777" w:rsidR="00924F7B" w:rsidRPr="00C027DE" w:rsidRDefault="00924F7B" w:rsidP="00924F7B">
            <w:pPr>
              <w:jc w:val="left"/>
              <w:rPr>
                <w:b/>
                <w:bCs/>
                <w:color w:val="000000"/>
                <w:sz w:val="22"/>
                <w:szCs w:val="22"/>
              </w:rPr>
            </w:pPr>
          </w:p>
        </w:tc>
        <w:tc>
          <w:tcPr>
            <w:tcW w:w="109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CD74290" w14:textId="71911E8D" w:rsidR="00924F7B" w:rsidRPr="00C027DE" w:rsidRDefault="00924F7B" w:rsidP="00924F7B">
            <w:pPr>
              <w:jc w:val="center"/>
              <w:rPr>
                <w:b/>
                <w:bCs/>
                <w:color w:val="000000"/>
                <w:sz w:val="22"/>
                <w:szCs w:val="22"/>
              </w:rPr>
            </w:pPr>
            <w:r w:rsidRPr="00C027DE">
              <w:rPr>
                <w:b/>
                <w:bCs/>
                <w:color w:val="000000"/>
                <w:sz w:val="22"/>
                <w:szCs w:val="22"/>
              </w:rPr>
              <w:t>ha</w:t>
            </w:r>
          </w:p>
        </w:tc>
        <w:tc>
          <w:tcPr>
            <w:tcW w:w="109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9214670" w14:textId="3341233B" w:rsidR="00924F7B" w:rsidRPr="00C027DE" w:rsidRDefault="00924F7B" w:rsidP="00924F7B">
            <w:pPr>
              <w:jc w:val="center"/>
              <w:rPr>
                <w:b/>
                <w:bCs/>
                <w:color w:val="000000"/>
                <w:sz w:val="22"/>
                <w:szCs w:val="22"/>
              </w:rPr>
            </w:pPr>
            <w:r w:rsidRPr="00C027DE">
              <w:rPr>
                <w:b/>
                <w:bCs/>
                <w:color w:val="000000"/>
                <w:sz w:val="22"/>
                <w:szCs w:val="22"/>
              </w:rPr>
              <w:t>m</w:t>
            </w:r>
            <w:r w:rsidRPr="00C027DE">
              <w:rPr>
                <w:b/>
                <w:bCs/>
                <w:color w:val="000000"/>
                <w:sz w:val="22"/>
                <w:szCs w:val="22"/>
                <w:vertAlign w:val="superscript"/>
              </w:rPr>
              <w:t>3</w:t>
            </w:r>
          </w:p>
        </w:tc>
        <w:tc>
          <w:tcPr>
            <w:tcW w:w="114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C97EC09" w14:textId="1AEF85FA" w:rsidR="00924F7B" w:rsidRPr="00C027DE" w:rsidRDefault="00924F7B" w:rsidP="00924F7B">
            <w:pPr>
              <w:jc w:val="center"/>
              <w:rPr>
                <w:b/>
                <w:bCs/>
                <w:color w:val="000000"/>
                <w:sz w:val="22"/>
                <w:szCs w:val="22"/>
              </w:rPr>
            </w:pPr>
            <w:r w:rsidRPr="00C027DE">
              <w:rPr>
                <w:b/>
                <w:bCs/>
                <w:color w:val="000000"/>
                <w:sz w:val="22"/>
                <w:szCs w:val="22"/>
              </w:rPr>
              <w:t>m</w:t>
            </w:r>
            <w:r w:rsidRPr="00C027DE">
              <w:rPr>
                <w:b/>
                <w:bCs/>
                <w:color w:val="000000"/>
                <w:sz w:val="22"/>
                <w:szCs w:val="22"/>
                <w:vertAlign w:val="superscript"/>
              </w:rPr>
              <w:t>3</w:t>
            </w:r>
          </w:p>
        </w:tc>
        <w:tc>
          <w:tcPr>
            <w:tcW w:w="113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B46FBB2" w14:textId="26C4EDA7" w:rsidR="00924F7B" w:rsidRPr="00C027DE" w:rsidRDefault="00924F7B" w:rsidP="00924F7B">
            <w:pPr>
              <w:jc w:val="center"/>
              <w:rPr>
                <w:b/>
                <w:bCs/>
                <w:color w:val="000000"/>
                <w:sz w:val="22"/>
                <w:szCs w:val="22"/>
              </w:rPr>
            </w:pPr>
            <w:r w:rsidRPr="00C027DE">
              <w:rPr>
                <w:b/>
                <w:bCs/>
                <w:color w:val="000000"/>
                <w:sz w:val="22"/>
                <w:szCs w:val="22"/>
              </w:rPr>
              <w:t>ha</w:t>
            </w:r>
          </w:p>
        </w:tc>
        <w:tc>
          <w:tcPr>
            <w:tcW w:w="89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D32C11D" w14:textId="3913B771" w:rsidR="00924F7B" w:rsidRPr="00655AC3" w:rsidRDefault="00924F7B" w:rsidP="00924F7B">
            <w:pPr>
              <w:jc w:val="center"/>
              <w:rPr>
                <w:b/>
                <w:bCs/>
                <w:color w:val="000000"/>
                <w:sz w:val="22"/>
                <w:szCs w:val="22"/>
              </w:rPr>
            </w:pPr>
            <w:r w:rsidRPr="00655AC3">
              <w:rPr>
                <w:b/>
                <w:bCs/>
                <w:color w:val="000000"/>
                <w:sz w:val="22"/>
                <w:szCs w:val="22"/>
              </w:rPr>
              <w:t>ha</w:t>
            </w:r>
          </w:p>
        </w:tc>
        <w:tc>
          <w:tcPr>
            <w:tcW w:w="82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F27737E" w14:textId="452CF732" w:rsidR="00924F7B" w:rsidRPr="00655AC3" w:rsidRDefault="00924F7B" w:rsidP="00924F7B">
            <w:pPr>
              <w:jc w:val="center"/>
              <w:rPr>
                <w:b/>
                <w:bCs/>
                <w:color w:val="000000"/>
                <w:sz w:val="22"/>
                <w:szCs w:val="22"/>
              </w:rPr>
            </w:pPr>
            <w:r w:rsidRPr="00655AC3">
              <w:rPr>
                <w:b/>
                <w:bCs/>
                <w:color w:val="000000"/>
                <w:sz w:val="22"/>
                <w:szCs w:val="22"/>
              </w:rPr>
              <w:t>ha</w:t>
            </w:r>
          </w:p>
        </w:tc>
        <w:tc>
          <w:tcPr>
            <w:tcW w:w="98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7866949" w14:textId="1943E7CD" w:rsidR="00924F7B" w:rsidRPr="00655AC3" w:rsidRDefault="00924F7B" w:rsidP="00924F7B">
            <w:pPr>
              <w:jc w:val="center"/>
              <w:rPr>
                <w:b/>
                <w:bCs/>
                <w:color w:val="000000"/>
                <w:sz w:val="22"/>
                <w:szCs w:val="22"/>
              </w:rPr>
            </w:pPr>
            <w:r w:rsidRPr="00655AC3">
              <w:rPr>
                <w:b/>
                <w:bCs/>
                <w:color w:val="000000"/>
                <w:sz w:val="22"/>
                <w:szCs w:val="22"/>
              </w:rPr>
              <w:t>ha</w:t>
            </w:r>
          </w:p>
        </w:tc>
        <w:tc>
          <w:tcPr>
            <w:tcW w:w="109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A81FE6C" w14:textId="3C0801B6" w:rsidR="00924F7B" w:rsidRPr="00655AC3" w:rsidRDefault="00924F7B" w:rsidP="00924F7B">
            <w:pPr>
              <w:jc w:val="center"/>
              <w:rPr>
                <w:b/>
                <w:bCs/>
                <w:color w:val="000000"/>
                <w:sz w:val="22"/>
                <w:szCs w:val="22"/>
              </w:rPr>
            </w:pPr>
            <w:r w:rsidRPr="00655AC3">
              <w:rPr>
                <w:b/>
                <w:bCs/>
                <w:color w:val="000000"/>
                <w:sz w:val="22"/>
                <w:szCs w:val="22"/>
              </w:rPr>
              <w:t>m</w:t>
            </w:r>
            <w:r w:rsidRPr="00655AC3">
              <w:rPr>
                <w:b/>
                <w:bCs/>
                <w:color w:val="000000"/>
                <w:sz w:val="22"/>
                <w:szCs w:val="22"/>
                <w:vertAlign w:val="superscript"/>
              </w:rPr>
              <w:t>3</w:t>
            </w:r>
          </w:p>
        </w:tc>
        <w:tc>
          <w:tcPr>
            <w:tcW w:w="109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80A341A" w14:textId="3422FA2E" w:rsidR="00924F7B" w:rsidRPr="00655AC3" w:rsidRDefault="00924F7B" w:rsidP="00924F7B">
            <w:pPr>
              <w:jc w:val="center"/>
              <w:rPr>
                <w:b/>
                <w:bCs/>
                <w:color w:val="000000"/>
                <w:sz w:val="22"/>
                <w:szCs w:val="22"/>
              </w:rPr>
            </w:pPr>
            <w:r w:rsidRPr="00655AC3">
              <w:rPr>
                <w:b/>
                <w:bCs/>
                <w:color w:val="000000"/>
                <w:sz w:val="22"/>
                <w:szCs w:val="22"/>
              </w:rPr>
              <w:t>m</w:t>
            </w:r>
            <w:r w:rsidRPr="00655AC3">
              <w:rPr>
                <w:b/>
                <w:bCs/>
                <w:color w:val="000000"/>
                <w:sz w:val="22"/>
                <w:szCs w:val="22"/>
                <w:vertAlign w:val="superscript"/>
              </w:rPr>
              <w:t>3</w:t>
            </w:r>
          </w:p>
        </w:tc>
        <w:tc>
          <w:tcPr>
            <w:tcW w:w="109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A7D8C21" w14:textId="29A5CF9A" w:rsidR="00924F7B" w:rsidRPr="00655AC3" w:rsidRDefault="00924F7B" w:rsidP="00924F7B">
            <w:pPr>
              <w:jc w:val="center"/>
              <w:rPr>
                <w:b/>
                <w:bCs/>
                <w:color w:val="000000"/>
                <w:sz w:val="22"/>
                <w:szCs w:val="22"/>
              </w:rPr>
            </w:pPr>
            <w:r w:rsidRPr="00655AC3">
              <w:rPr>
                <w:b/>
                <w:bCs/>
                <w:color w:val="000000"/>
                <w:sz w:val="22"/>
                <w:szCs w:val="22"/>
              </w:rPr>
              <w:t>m</w:t>
            </w:r>
            <w:r w:rsidRPr="00655AC3">
              <w:rPr>
                <w:b/>
                <w:bCs/>
                <w:color w:val="000000"/>
                <w:sz w:val="22"/>
                <w:szCs w:val="22"/>
                <w:vertAlign w:val="superscript"/>
              </w:rPr>
              <w:t>3</w:t>
            </w:r>
          </w:p>
        </w:tc>
        <w:tc>
          <w:tcPr>
            <w:tcW w:w="1096" w:type="dxa"/>
            <w:vMerge/>
            <w:tcBorders>
              <w:top w:val="single" w:sz="4" w:space="0" w:color="auto"/>
              <w:left w:val="single" w:sz="4" w:space="0" w:color="auto"/>
              <w:bottom w:val="single" w:sz="4" w:space="0" w:color="auto"/>
              <w:right w:val="single" w:sz="4" w:space="0" w:color="auto"/>
            </w:tcBorders>
            <w:vAlign w:val="center"/>
            <w:hideMark/>
          </w:tcPr>
          <w:p w14:paraId="3D75C127" w14:textId="77777777" w:rsidR="00924F7B" w:rsidRPr="00655AC3" w:rsidRDefault="00924F7B" w:rsidP="00924F7B">
            <w:pPr>
              <w:jc w:val="left"/>
              <w:rPr>
                <w:b/>
                <w:bCs/>
                <w:color w:val="000000"/>
                <w:sz w:val="22"/>
                <w:szCs w:val="22"/>
              </w:rPr>
            </w:pPr>
          </w:p>
        </w:tc>
        <w:tc>
          <w:tcPr>
            <w:tcW w:w="1254"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97FD60C" w14:textId="6B71208A" w:rsidR="00924F7B" w:rsidRPr="00655AC3" w:rsidRDefault="00924F7B" w:rsidP="00924F7B">
            <w:pPr>
              <w:jc w:val="center"/>
              <w:rPr>
                <w:b/>
                <w:bCs/>
                <w:color w:val="000000"/>
                <w:sz w:val="22"/>
                <w:szCs w:val="22"/>
              </w:rPr>
            </w:pPr>
            <w:r w:rsidRPr="00655AC3">
              <w:rPr>
                <w:b/>
                <w:bCs/>
                <w:color w:val="000000"/>
                <w:sz w:val="22"/>
                <w:szCs w:val="22"/>
              </w:rPr>
              <w:t>m</w:t>
            </w:r>
            <w:r w:rsidRPr="00655AC3">
              <w:rPr>
                <w:b/>
                <w:bCs/>
                <w:color w:val="000000"/>
                <w:sz w:val="22"/>
                <w:szCs w:val="22"/>
                <w:vertAlign w:val="superscript"/>
              </w:rPr>
              <w:t>3</w:t>
            </w:r>
          </w:p>
        </w:tc>
        <w:tc>
          <w:tcPr>
            <w:tcW w:w="98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843853D" w14:textId="354BBA32" w:rsidR="00924F7B" w:rsidRPr="00655AC3" w:rsidRDefault="00924F7B" w:rsidP="00924F7B">
            <w:pPr>
              <w:jc w:val="center"/>
              <w:rPr>
                <w:b/>
                <w:bCs/>
                <w:color w:val="000000"/>
                <w:sz w:val="22"/>
                <w:szCs w:val="22"/>
              </w:rPr>
            </w:pPr>
            <w:r w:rsidRPr="00655AC3">
              <w:rPr>
                <w:b/>
                <w:bCs/>
                <w:color w:val="000000"/>
                <w:sz w:val="22"/>
                <w:szCs w:val="22"/>
              </w:rPr>
              <w:t>m</w:t>
            </w:r>
            <w:r w:rsidRPr="00655AC3">
              <w:rPr>
                <w:b/>
                <w:bCs/>
                <w:color w:val="000000"/>
                <w:sz w:val="22"/>
                <w:szCs w:val="22"/>
                <w:vertAlign w:val="superscript"/>
              </w:rPr>
              <w:t>3</w:t>
            </w:r>
          </w:p>
        </w:tc>
        <w:tc>
          <w:tcPr>
            <w:tcW w:w="1017"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15B712C" w14:textId="7CD4FF34" w:rsidR="00924F7B" w:rsidRPr="00655AC3" w:rsidRDefault="00924F7B" w:rsidP="00924F7B">
            <w:pPr>
              <w:jc w:val="center"/>
              <w:rPr>
                <w:b/>
                <w:bCs/>
                <w:color w:val="000000"/>
                <w:sz w:val="22"/>
                <w:szCs w:val="22"/>
              </w:rPr>
            </w:pPr>
            <w:r w:rsidRPr="00655AC3">
              <w:rPr>
                <w:b/>
                <w:bCs/>
                <w:color w:val="000000"/>
                <w:sz w:val="22"/>
                <w:szCs w:val="22"/>
              </w:rPr>
              <w:t>m</w:t>
            </w:r>
            <w:r w:rsidRPr="00655AC3">
              <w:rPr>
                <w:b/>
                <w:bCs/>
                <w:color w:val="000000"/>
                <w:sz w:val="22"/>
                <w:szCs w:val="22"/>
                <w:vertAlign w:val="superscript"/>
              </w:rPr>
              <w:t>3</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C1149B3" w14:textId="0DE30D96" w:rsidR="00924F7B" w:rsidRPr="00655AC3" w:rsidRDefault="00924F7B" w:rsidP="00924F7B">
            <w:pPr>
              <w:jc w:val="center"/>
              <w:rPr>
                <w:b/>
                <w:bCs/>
                <w:color w:val="000000"/>
                <w:sz w:val="22"/>
                <w:szCs w:val="22"/>
              </w:rPr>
            </w:pPr>
            <w:r w:rsidRPr="00655AC3">
              <w:rPr>
                <w:b/>
                <w:bCs/>
                <w:color w:val="000000"/>
                <w:sz w:val="22"/>
                <w:szCs w:val="22"/>
              </w:rPr>
              <w:t>%</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E453205" w14:textId="6D514990" w:rsidR="00924F7B" w:rsidRPr="00655AC3" w:rsidRDefault="00924F7B" w:rsidP="00924F7B">
            <w:pPr>
              <w:jc w:val="center"/>
              <w:rPr>
                <w:b/>
                <w:bCs/>
                <w:color w:val="000000"/>
                <w:sz w:val="22"/>
                <w:szCs w:val="22"/>
              </w:rPr>
            </w:pPr>
            <w:r w:rsidRPr="00655AC3">
              <w:rPr>
                <w:b/>
                <w:bCs/>
                <w:color w:val="000000"/>
                <w:sz w:val="22"/>
                <w:szCs w:val="22"/>
              </w:rPr>
              <w:t>%</w:t>
            </w:r>
          </w:p>
        </w:tc>
      </w:tr>
      <w:tr w:rsidR="003C561C" w:rsidRPr="00BB2F2F" w14:paraId="7CFBF88C" w14:textId="77777777" w:rsidTr="00C372D0">
        <w:trPr>
          <w:trHeight w:val="315"/>
        </w:trPr>
        <w:tc>
          <w:tcPr>
            <w:tcW w:w="1035" w:type="dxa"/>
            <w:gridSpan w:val="2"/>
            <w:tcBorders>
              <w:top w:val="single" w:sz="4" w:space="0" w:color="auto"/>
              <w:left w:val="single" w:sz="4" w:space="0" w:color="auto"/>
              <w:bottom w:val="single" w:sz="4" w:space="0" w:color="auto"/>
              <w:right w:val="single" w:sz="4" w:space="0" w:color="auto"/>
            </w:tcBorders>
            <w:noWrap/>
            <w:vAlign w:val="center"/>
          </w:tcPr>
          <w:p w14:paraId="28E1AA1C" w14:textId="7596B730" w:rsidR="003C561C" w:rsidRPr="00F85B99" w:rsidRDefault="003C561C" w:rsidP="003C561C">
            <w:pPr>
              <w:jc w:val="center"/>
              <w:rPr>
                <w:color w:val="000000"/>
                <w:sz w:val="22"/>
                <w:szCs w:val="22"/>
                <w:highlight w:val="yellow"/>
              </w:rPr>
            </w:pPr>
            <w:r w:rsidRPr="00F85B99">
              <w:rPr>
                <w:sz w:val="22"/>
                <w:szCs w:val="22"/>
              </w:rPr>
              <w:t>1110</w:t>
            </w:r>
          </w:p>
        </w:tc>
        <w:tc>
          <w:tcPr>
            <w:tcW w:w="1092" w:type="dxa"/>
            <w:tcBorders>
              <w:top w:val="single" w:sz="4" w:space="0" w:color="auto"/>
              <w:left w:val="single" w:sz="4" w:space="0" w:color="auto"/>
              <w:bottom w:val="single" w:sz="4" w:space="0" w:color="auto"/>
              <w:right w:val="single" w:sz="4" w:space="0" w:color="auto"/>
            </w:tcBorders>
            <w:noWrap/>
            <w:vAlign w:val="center"/>
          </w:tcPr>
          <w:p w14:paraId="7447C38E" w14:textId="6047F0BD" w:rsidR="003C561C" w:rsidRPr="00F85B99" w:rsidRDefault="003C561C" w:rsidP="003C561C">
            <w:pPr>
              <w:jc w:val="right"/>
              <w:rPr>
                <w:color w:val="000000"/>
                <w:sz w:val="22"/>
                <w:szCs w:val="22"/>
                <w:highlight w:val="yellow"/>
              </w:rPr>
            </w:pPr>
            <w:r>
              <w:rPr>
                <w:color w:val="000000"/>
                <w:sz w:val="22"/>
                <w:szCs w:val="22"/>
              </w:rPr>
              <w:t>735,85</w:t>
            </w:r>
          </w:p>
        </w:tc>
        <w:tc>
          <w:tcPr>
            <w:tcW w:w="1096" w:type="dxa"/>
            <w:tcBorders>
              <w:top w:val="single" w:sz="4" w:space="0" w:color="auto"/>
              <w:left w:val="single" w:sz="4" w:space="0" w:color="auto"/>
              <w:bottom w:val="single" w:sz="4" w:space="0" w:color="auto"/>
              <w:right w:val="single" w:sz="4" w:space="0" w:color="auto"/>
            </w:tcBorders>
            <w:noWrap/>
            <w:vAlign w:val="center"/>
          </w:tcPr>
          <w:p w14:paraId="00261CCF" w14:textId="59EF502E" w:rsidR="003C561C" w:rsidRPr="00F85B99" w:rsidRDefault="003C561C" w:rsidP="003C561C">
            <w:pPr>
              <w:jc w:val="right"/>
              <w:rPr>
                <w:color w:val="000000"/>
                <w:sz w:val="22"/>
                <w:szCs w:val="22"/>
                <w:highlight w:val="yellow"/>
              </w:rPr>
            </w:pPr>
            <w:r>
              <w:rPr>
                <w:color w:val="000000"/>
                <w:sz w:val="22"/>
                <w:szCs w:val="22"/>
              </w:rPr>
              <w:t>226.914,9</w:t>
            </w:r>
          </w:p>
        </w:tc>
        <w:tc>
          <w:tcPr>
            <w:tcW w:w="1146" w:type="dxa"/>
            <w:tcBorders>
              <w:top w:val="single" w:sz="4" w:space="0" w:color="auto"/>
              <w:left w:val="single" w:sz="4" w:space="0" w:color="auto"/>
              <w:bottom w:val="single" w:sz="4" w:space="0" w:color="auto"/>
              <w:right w:val="single" w:sz="4" w:space="0" w:color="auto"/>
            </w:tcBorders>
            <w:noWrap/>
            <w:vAlign w:val="center"/>
          </w:tcPr>
          <w:p w14:paraId="512BD098" w14:textId="5C4C53D0" w:rsidR="003C561C" w:rsidRPr="00F85B99" w:rsidRDefault="003C561C" w:rsidP="003C561C">
            <w:pPr>
              <w:jc w:val="right"/>
              <w:rPr>
                <w:color w:val="000000"/>
                <w:sz w:val="22"/>
                <w:szCs w:val="22"/>
                <w:highlight w:val="yellow"/>
              </w:rPr>
            </w:pPr>
            <w:r>
              <w:rPr>
                <w:color w:val="000000"/>
                <w:sz w:val="22"/>
                <w:szCs w:val="22"/>
              </w:rPr>
              <w:t>4.391,2</w:t>
            </w:r>
          </w:p>
        </w:tc>
        <w:tc>
          <w:tcPr>
            <w:tcW w:w="1131" w:type="dxa"/>
            <w:tcBorders>
              <w:top w:val="single" w:sz="4" w:space="0" w:color="auto"/>
              <w:left w:val="single" w:sz="4" w:space="0" w:color="auto"/>
              <w:bottom w:val="single" w:sz="4" w:space="0" w:color="auto"/>
              <w:right w:val="single" w:sz="4" w:space="0" w:color="auto"/>
            </w:tcBorders>
            <w:noWrap/>
            <w:vAlign w:val="center"/>
          </w:tcPr>
          <w:p w14:paraId="18EE352F" w14:textId="43CC7D68" w:rsidR="003C561C" w:rsidRPr="00F85B99" w:rsidRDefault="003C561C" w:rsidP="003C561C">
            <w:pPr>
              <w:jc w:val="right"/>
              <w:rPr>
                <w:color w:val="000000"/>
                <w:sz w:val="22"/>
                <w:szCs w:val="22"/>
                <w:highlight w:val="yellow"/>
              </w:rPr>
            </w:pPr>
            <w:r>
              <w:rPr>
                <w:color w:val="000000"/>
                <w:sz w:val="22"/>
                <w:szCs w:val="22"/>
              </w:rPr>
              <w:t>245,28</w:t>
            </w:r>
          </w:p>
        </w:tc>
        <w:tc>
          <w:tcPr>
            <w:tcW w:w="893" w:type="dxa"/>
            <w:tcBorders>
              <w:top w:val="single" w:sz="4" w:space="0" w:color="auto"/>
              <w:left w:val="single" w:sz="4" w:space="0" w:color="auto"/>
              <w:bottom w:val="single" w:sz="4" w:space="0" w:color="auto"/>
              <w:right w:val="single" w:sz="4" w:space="0" w:color="auto"/>
            </w:tcBorders>
            <w:noWrap/>
            <w:vAlign w:val="center"/>
          </w:tcPr>
          <w:p w14:paraId="057B0566" w14:textId="21E7332A" w:rsidR="003C561C" w:rsidRPr="004A1D9C" w:rsidRDefault="003C561C" w:rsidP="003C561C">
            <w:pPr>
              <w:jc w:val="right"/>
              <w:rPr>
                <w:color w:val="000000"/>
                <w:sz w:val="22"/>
                <w:szCs w:val="22"/>
                <w:highlight w:val="yellow"/>
              </w:rPr>
            </w:pPr>
            <w:r>
              <w:rPr>
                <w:color w:val="000000"/>
                <w:sz w:val="22"/>
                <w:szCs w:val="22"/>
              </w:rPr>
              <w:t>14,12</w:t>
            </w:r>
          </w:p>
        </w:tc>
        <w:tc>
          <w:tcPr>
            <w:tcW w:w="821" w:type="dxa"/>
            <w:tcBorders>
              <w:top w:val="single" w:sz="4" w:space="0" w:color="auto"/>
              <w:left w:val="single" w:sz="4" w:space="0" w:color="auto"/>
              <w:bottom w:val="single" w:sz="4" w:space="0" w:color="auto"/>
              <w:right w:val="single" w:sz="4" w:space="0" w:color="auto"/>
            </w:tcBorders>
            <w:noWrap/>
            <w:vAlign w:val="center"/>
          </w:tcPr>
          <w:p w14:paraId="5B8ACBCE" w14:textId="1F250CA5" w:rsidR="003C561C" w:rsidRPr="004A1D9C" w:rsidRDefault="003C561C" w:rsidP="003C561C">
            <w:pPr>
              <w:jc w:val="right"/>
              <w:rPr>
                <w:color w:val="000000"/>
                <w:sz w:val="22"/>
                <w:szCs w:val="22"/>
                <w:highlight w:val="yellow"/>
              </w:rPr>
            </w:pPr>
            <w:r>
              <w:rPr>
                <w:color w:val="000000"/>
                <w:sz w:val="22"/>
                <w:szCs w:val="22"/>
              </w:rPr>
              <w:t>12,49</w:t>
            </w:r>
          </w:p>
        </w:tc>
        <w:tc>
          <w:tcPr>
            <w:tcW w:w="986" w:type="dxa"/>
            <w:tcBorders>
              <w:top w:val="single" w:sz="4" w:space="0" w:color="auto"/>
              <w:left w:val="single" w:sz="4" w:space="0" w:color="auto"/>
              <w:bottom w:val="single" w:sz="4" w:space="0" w:color="auto"/>
              <w:right w:val="single" w:sz="4" w:space="0" w:color="auto"/>
            </w:tcBorders>
            <w:noWrap/>
            <w:vAlign w:val="center"/>
          </w:tcPr>
          <w:p w14:paraId="76B98F0D" w14:textId="48265BEC" w:rsidR="003C561C" w:rsidRPr="004A1D9C" w:rsidRDefault="003C561C" w:rsidP="003C561C">
            <w:pPr>
              <w:jc w:val="right"/>
              <w:rPr>
                <w:color w:val="000000"/>
                <w:sz w:val="22"/>
                <w:szCs w:val="22"/>
                <w:highlight w:val="yellow"/>
              </w:rPr>
            </w:pPr>
            <w:r>
              <w:rPr>
                <w:color w:val="000000"/>
                <w:sz w:val="22"/>
                <w:szCs w:val="22"/>
              </w:rPr>
              <w:t>26,61</w:t>
            </w:r>
          </w:p>
        </w:tc>
        <w:tc>
          <w:tcPr>
            <w:tcW w:w="1096" w:type="dxa"/>
            <w:tcBorders>
              <w:top w:val="single" w:sz="4" w:space="0" w:color="auto"/>
              <w:left w:val="single" w:sz="4" w:space="0" w:color="auto"/>
              <w:bottom w:val="single" w:sz="4" w:space="0" w:color="auto"/>
              <w:right w:val="single" w:sz="4" w:space="0" w:color="auto"/>
            </w:tcBorders>
            <w:noWrap/>
            <w:vAlign w:val="center"/>
          </w:tcPr>
          <w:p w14:paraId="47B1D12B" w14:textId="0006481D" w:rsidR="003C561C" w:rsidRPr="004A1D9C" w:rsidRDefault="003C561C" w:rsidP="003C561C">
            <w:pPr>
              <w:jc w:val="right"/>
              <w:rPr>
                <w:color w:val="000000"/>
                <w:sz w:val="22"/>
                <w:szCs w:val="22"/>
                <w:highlight w:val="yellow"/>
              </w:rPr>
            </w:pPr>
            <w:r>
              <w:rPr>
                <w:color w:val="000000"/>
                <w:sz w:val="22"/>
                <w:szCs w:val="22"/>
              </w:rPr>
              <w:t>3.508,5</w:t>
            </w:r>
          </w:p>
        </w:tc>
        <w:tc>
          <w:tcPr>
            <w:tcW w:w="1096" w:type="dxa"/>
            <w:tcBorders>
              <w:top w:val="single" w:sz="4" w:space="0" w:color="auto"/>
              <w:left w:val="single" w:sz="4" w:space="0" w:color="auto"/>
              <w:bottom w:val="single" w:sz="4" w:space="0" w:color="auto"/>
              <w:right w:val="single" w:sz="4" w:space="0" w:color="auto"/>
            </w:tcBorders>
            <w:noWrap/>
            <w:vAlign w:val="center"/>
          </w:tcPr>
          <w:p w14:paraId="0BB24ABF" w14:textId="3854DB68" w:rsidR="003C561C" w:rsidRPr="004A1D9C" w:rsidRDefault="003C561C" w:rsidP="003C561C">
            <w:pPr>
              <w:jc w:val="right"/>
              <w:rPr>
                <w:color w:val="000000"/>
                <w:sz w:val="22"/>
                <w:szCs w:val="22"/>
                <w:highlight w:val="yellow"/>
              </w:rPr>
            </w:pPr>
            <w:r>
              <w:rPr>
                <w:color w:val="000000"/>
                <w:sz w:val="22"/>
                <w:szCs w:val="22"/>
              </w:rPr>
              <w:t>2.898,9</w:t>
            </w:r>
          </w:p>
        </w:tc>
        <w:tc>
          <w:tcPr>
            <w:tcW w:w="1096" w:type="dxa"/>
            <w:tcBorders>
              <w:top w:val="single" w:sz="4" w:space="0" w:color="auto"/>
              <w:left w:val="single" w:sz="4" w:space="0" w:color="auto"/>
              <w:bottom w:val="single" w:sz="4" w:space="0" w:color="auto"/>
              <w:right w:val="single" w:sz="4" w:space="0" w:color="auto"/>
            </w:tcBorders>
            <w:noWrap/>
            <w:vAlign w:val="center"/>
          </w:tcPr>
          <w:p w14:paraId="51EA38FC" w14:textId="714AB68E" w:rsidR="003C561C" w:rsidRPr="004A1D9C" w:rsidRDefault="003C561C" w:rsidP="003C561C">
            <w:pPr>
              <w:jc w:val="right"/>
              <w:rPr>
                <w:color w:val="000000"/>
                <w:sz w:val="22"/>
                <w:szCs w:val="22"/>
                <w:highlight w:val="yellow"/>
              </w:rPr>
            </w:pPr>
            <w:r>
              <w:rPr>
                <w:color w:val="000000"/>
                <w:sz w:val="22"/>
                <w:szCs w:val="22"/>
              </w:rPr>
              <w:t>6.407,4</w:t>
            </w:r>
          </w:p>
        </w:tc>
        <w:tc>
          <w:tcPr>
            <w:tcW w:w="1096" w:type="dxa"/>
            <w:tcBorders>
              <w:top w:val="single" w:sz="4" w:space="0" w:color="auto"/>
              <w:left w:val="single" w:sz="4" w:space="0" w:color="auto"/>
              <w:bottom w:val="single" w:sz="4" w:space="0" w:color="auto"/>
              <w:right w:val="single" w:sz="4" w:space="0" w:color="auto"/>
            </w:tcBorders>
            <w:noWrap/>
            <w:vAlign w:val="center"/>
          </w:tcPr>
          <w:p w14:paraId="2198ECD9" w14:textId="6EBD7B57" w:rsidR="003C561C" w:rsidRPr="004A1D9C" w:rsidRDefault="003C561C" w:rsidP="003C561C">
            <w:pPr>
              <w:jc w:val="right"/>
              <w:rPr>
                <w:color w:val="000000"/>
                <w:sz w:val="22"/>
                <w:szCs w:val="22"/>
                <w:highlight w:val="yellow"/>
              </w:rPr>
            </w:pPr>
            <w:r>
              <w:rPr>
                <w:color w:val="000000"/>
                <w:sz w:val="22"/>
                <w:szCs w:val="22"/>
              </w:rPr>
              <w:t>240,8</w:t>
            </w:r>
          </w:p>
        </w:tc>
        <w:tc>
          <w:tcPr>
            <w:tcW w:w="1254" w:type="dxa"/>
            <w:gridSpan w:val="2"/>
            <w:tcBorders>
              <w:top w:val="single" w:sz="4" w:space="0" w:color="auto"/>
              <w:left w:val="single" w:sz="4" w:space="0" w:color="auto"/>
              <w:bottom w:val="single" w:sz="4" w:space="0" w:color="auto"/>
              <w:right w:val="single" w:sz="4" w:space="0" w:color="auto"/>
            </w:tcBorders>
            <w:noWrap/>
            <w:vAlign w:val="center"/>
          </w:tcPr>
          <w:p w14:paraId="02C2F762" w14:textId="0289728F" w:rsidR="003C561C" w:rsidRPr="004D330F" w:rsidRDefault="003C561C" w:rsidP="003C561C">
            <w:pPr>
              <w:jc w:val="right"/>
              <w:rPr>
                <w:color w:val="000000"/>
                <w:sz w:val="22"/>
                <w:szCs w:val="22"/>
                <w:highlight w:val="yellow"/>
              </w:rPr>
            </w:pPr>
            <w:r>
              <w:rPr>
                <w:color w:val="000000"/>
                <w:sz w:val="22"/>
                <w:szCs w:val="22"/>
              </w:rPr>
              <w:t>752,0</w:t>
            </w:r>
          </w:p>
        </w:tc>
        <w:tc>
          <w:tcPr>
            <w:tcW w:w="986" w:type="dxa"/>
            <w:tcBorders>
              <w:top w:val="single" w:sz="4" w:space="0" w:color="auto"/>
              <w:left w:val="single" w:sz="4" w:space="0" w:color="auto"/>
              <w:bottom w:val="single" w:sz="4" w:space="0" w:color="auto"/>
              <w:right w:val="single" w:sz="4" w:space="0" w:color="auto"/>
            </w:tcBorders>
            <w:noWrap/>
            <w:vAlign w:val="center"/>
          </w:tcPr>
          <w:p w14:paraId="0C992712" w14:textId="0BB48653" w:rsidR="003C561C" w:rsidRPr="004D330F" w:rsidRDefault="003C561C" w:rsidP="003C561C">
            <w:pPr>
              <w:jc w:val="right"/>
              <w:rPr>
                <w:color w:val="000000"/>
                <w:sz w:val="22"/>
                <w:szCs w:val="22"/>
                <w:highlight w:val="yellow"/>
              </w:rPr>
            </w:pPr>
            <w:r>
              <w:rPr>
                <w:color w:val="000000"/>
                <w:sz w:val="22"/>
                <w:szCs w:val="22"/>
              </w:rPr>
              <w:t>4.935,1</w:t>
            </w:r>
          </w:p>
        </w:tc>
        <w:tc>
          <w:tcPr>
            <w:tcW w:w="1017" w:type="dxa"/>
            <w:gridSpan w:val="2"/>
            <w:tcBorders>
              <w:top w:val="single" w:sz="4" w:space="0" w:color="auto"/>
              <w:left w:val="single" w:sz="4" w:space="0" w:color="auto"/>
              <w:bottom w:val="single" w:sz="4" w:space="0" w:color="auto"/>
              <w:right w:val="single" w:sz="4" w:space="0" w:color="auto"/>
            </w:tcBorders>
            <w:noWrap/>
            <w:vAlign w:val="center"/>
          </w:tcPr>
          <w:p w14:paraId="6A7CA76B" w14:textId="2E4A975D" w:rsidR="003C561C" w:rsidRPr="004D330F" w:rsidRDefault="003C561C" w:rsidP="003C561C">
            <w:pPr>
              <w:jc w:val="right"/>
              <w:rPr>
                <w:color w:val="000000"/>
                <w:sz w:val="22"/>
                <w:szCs w:val="22"/>
                <w:highlight w:val="yellow"/>
              </w:rPr>
            </w:pPr>
            <w:r>
              <w:rPr>
                <w:color w:val="000000"/>
                <w:sz w:val="22"/>
                <w:szCs w:val="22"/>
              </w:rPr>
              <w:t>720,3</w:t>
            </w:r>
          </w:p>
        </w:tc>
        <w:tc>
          <w:tcPr>
            <w:tcW w:w="709" w:type="dxa"/>
            <w:tcBorders>
              <w:top w:val="single" w:sz="4" w:space="0" w:color="auto"/>
              <w:left w:val="single" w:sz="4" w:space="0" w:color="auto"/>
              <w:bottom w:val="single" w:sz="4" w:space="0" w:color="auto"/>
              <w:right w:val="single" w:sz="4" w:space="0" w:color="auto"/>
            </w:tcBorders>
            <w:noWrap/>
            <w:vAlign w:val="center"/>
          </w:tcPr>
          <w:p w14:paraId="4B2FA873" w14:textId="5F411034" w:rsidR="003C561C" w:rsidRPr="004A1D9C" w:rsidRDefault="003C561C" w:rsidP="003C561C">
            <w:pPr>
              <w:jc w:val="right"/>
              <w:rPr>
                <w:color w:val="000000"/>
                <w:sz w:val="22"/>
                <w:szCs w:val="22"/>
                <w:highlight w:val="yellow"/>
              </w:rPr>
            </w:pPr>
            <w:r>
              <w:rPr>
                <w:color w:val="000000"/>
                <w:sz w:val="22"/>
                <w:szCs w:val="22"/>
              </w:rPr>
              <w:t>3,6</w:t>
            </w:r>
          </w:p>
        </w:tc>
        <w:tc>
          <w:tcPr>
            <w:tcW w:w="712" w:type="dxa"/>
            <w:gridSpan w:val="2"/>
            <w:tcBorders>
              <w:top w:val="single" w:sz="4" w:space="0" w:color="auto"/>
              <w:left w:val="single" w:sz="4" w:space="0" w:color="auto"/>
              <w:bottom w:val="single" w:sz="4" w:space="0" w:color="auto"/>
              <w:right w:val="single" w:sz="4" w:space="0" w:color="auto"/>
            </w:tcBorders>
            <w:noWrap/>
            <w:vAlign w:val="center"/>
          </w:tcPr>
          <w:p w14:paraId="7E5E269B" w14:textId="474A5710" w:rsidR="003C561C" w:rsidRPr="004A1D9C" w:rsidRDefault="003C561C" w:rsidP="003C561C">
            <w:pPr>
              <w:jc w:val="right"/>
              <w:rPr>
                <w:color w:val="000000"/>
                <w:sz w:val="22"/>
                <w:szCs w:val="22"/>
                <w:highlight w:val="yellow"/>
              </w:rPr>
            </w:pPr>
            <w:r>
              <w:rPr>
                <w:color w:val="000000"/>
                <w:sz w:val="22"/>
                <w:szCs w:val="22"/>
              </w:rPr>
              <w:t>2,8</w:t>
            </w:r>
          </w:p>
        </w:tc>
      </w:tr>
      <w:tr w:rsidR="003C561C" w:rsidRPr="00BB2F2F" w14:paraId="33A339BF" w14:textId="77777777" w:rsidTr="00C372D0">
        <w:trPr>
          <w:trHeight w:val="315"/>
        </w:trPr>
        <w:tc>
          <w:tcPr>
            <w:tcW w:w="1035" w:type="dxa"/>
            <w:gridSpan w:val="2"/>
            <w:tcBorders>
              <w:top w:val="single" w:sz="4" w:space="0" w:color="auto"/>
              <w:left w:val="single" w:sz="4" w:space="0" w:color="auto"/>
              <w:bottom w:val="single" w:sz="4" w:space="0" w:color="auto"/>
              <w:right w:val="single" w:sz="4" w:space="0" w:color="auto"/>
            </w:tcBorders>
            <w:noWrap/>
            <w:vAlign w:val="center"/>
          </w:tcPr>
          <w:p w14:paraId="697B16F5" w14:textId="05DA2871" w:rsidR="003C561C" w:rsidRPr="00F85B99" w:rsidRDefault="003C561C" w:rsidP="003C561C">
            <w:pPr>
              <w:jc w:val="center"/>
              <w:rPr>
                <w:color w:val="000000"/>
                <w:sz w:val="22"/>
                <w:szCs w:val="22"/>
                <w:highlight w:val="yellow"/>
                <w:lang w:val="sr-Cyrl-RS"/>
              </w:rPr>
            </w:pPr>
            <w:r w:rsidRPr="00F85B99">
              <w:rPr>
                <w:sz w:val="22"/>
                <w:szCs w:val="22"/>
              </w:rPr>
              <w:t>1120</w:t>
            </w:r>
          </w:p>
        </w:tc>
        <w:tc>
          <w:tcPr>
            <w:tcW w:w="1092" w:type="dxa"/>
            <w:tcBorders>
              <w:top w:val="single" w:sz="4" w:space="0" w:color="auto"/>
              <w:left w:val="single" w:sz="4" w:space="0" w:color="auto"/>
              <w:bottom w:val="single" w:sz="4" w:space="0" w:color="auto"/>
              <w:right w:val="single" w:sz="4" w:space="0" w:color="auto"/>
            </w:tcBorders>
            <w:noWrap/>
            <w:vAlign w:val="center"/>
          </w:tcPr>
          <w:p w14:paraId="322C97D6" w14:textId="4CDBC706" w:rsidR="003C561C" w:rsidRPr="00F85B99" w:rsidRDefault="003C561C" w:rsidP="003C561C">
            <w:pPr>
              <w:jc w:val="right"/>
              <w:rPr>
                <w:color w:val="000000"/>
                <w:sz w:val="22"/>
                <w:szCs w:val="22"/>
                <w:highlight w:val="yellow"/>
              </w:rPr>
            </w:pPr>
            <w:r>
              <w:rPr>
                <w:color w:val="000000"/>
                <w:sz w:val="22"/>
                <w:szCs w:val="22"/>
              </w:rPr>
              <w:t>35,25</w:t>
            </w:r>
          </w:p>
        </w:tc>
        <w:tc>
          <w:tcPr>
            <w:tcW w:w="1096" w:type="dxa"/>
            <w:tcBorders>
              <w:top w:val="single" w:sz="4" w:space="0" w:color="auto"/>
              <w:left w:val="single" w:sz="4" w:space="0" w:color="auto"/>
              <w:bottom w:val="single" w:sz="4" w:space="0" w:color="auto"/>
              <w:right w:val="single" w:sz="4" w:space="0" w:color="auto"/>
            </w:tcBorders>
            <w:noWrap/>
            <w:vAlign w:val="center"/>
          </w:tcPr>
          <w:p w14:paraId="73C9B69E" w14:textId="0B9F40A8" w:rsidR="003C561C" w:rsidRPr="00F85B99" w:rsidRDefault="003C561C" w:rsidP="003C561C">
            <w:pPr>
              <w:jc w:val="right"/>
              <w:rPr>
                <w:color w:val="000000"/>
                <w:sz w:val="22"/>
                <w:szCs w:val="22"/>
                <w:highlight w:val="yellow"/>
              </w:rPr>
            </w:pPr>
            <w:r>
              <w:rPr>
                <w:color w:val="000000"/>
                <w:sz w:val="22"/>
                <w:szCs w:val="22"/>
              </w:rPr>
              <w:t>16.348,3</w:t>
            </w:r>
          </w:p>
        </w:tc>
        <w:tc>
          <w:tcPr>
            <w:tcW w:w="1146" w:type="dxa"/>
            <w:tcBorders>
              <w:top w:val="single" w:sz="4" w:space="0" w:color="auto"/>
              <w:left w:val="single" w:sz="4" w:space="0" w:color="auto"/>
              <w:bottom w:val="single" w:sz="4" w:space="0" w:color="auto"/>
              <w:right w:val="single" w:sz="4" w:space="0" w:color="auto"/>
            </w:tcBorders>
            <w:noWrap/>
            <w:vAlign w:val="center"/>
          </w:tcPr>
          <w:p w14:paraId="1C6FCF5A" w14:textId="0BD0315B" w:rsidR="003C561C" w:rsidRPr="00F85B99" w:rsidRDefault="003C561C" w:rsidP="003C561C">
            <w:pPr>
              <w:jc w:val="right"/>
              <w:rPr>
                <w:color w:val="000000"/>
                <w:sz w:val="22"/>
                <w:szCs w:val="22"/>
                <w:highlight w:val="yellow"/>
              </w:rPr>
            </w:pPr>
            <w:r>
              <w:rPr>
                <w:color w:val="000000"/>
                <w:sz w:val="22"/>
                <w:szCs w:val="22"/>
              </w:rPr>
              <w:t>268,9</w:t>
            </w:r>
          </w:p>
        </w:tc>
        <w:tc>
          <w:tcPr>
            <w:tcW w:w="1131" w:type="dxa"/>
            <w:tcBorders>
              <w:top w:val="single" w:sz="4" w:space="0" w:color="auto"/>
              <w:left w:val="single" w:sz="4" w:space="0" w:color="auto"/>
              <w:bottom w:val="single" w:sz="4" w:space="0" w:color="auto"/>
              <w:right w:val="single" w:sz="4" w:space="0" w:color="auto"/>
            </w:tcBorders>
            <w:noWrap/>
            <w:vAlign w:val="center"/>
          </w:tcPr>
          <w:p w14:paraId="08725E3B" w14:textId="66BB0932" w:rsidR="003C561C" w:rsidRPr="00F85B99" w:rsidRDefault="003C561C" w:rsidP="003C561C">
            <w:pPr>
              <w:jc w:val="right"/>
              <w:rPr>
                <w:color w:val="000000"/>
                <w:sz w:val="22"/>
                <w:szCs w:val="22"/>
                <w:highlight w:val="yellow"/>
              </w:rPr>
            </w:pPr>
            <w:r>
              <w:rPr>
                <w:color w:val="000000"/>
                <w:sz w:val="22"/>
                <w:szCs w:val="22"/>
              </w:rPr>
              <w:t>11,75</w:t>
            </w:r>
          </w:p>
        </w:tc>
        <w:tc>
          <w:tcPr>
            <w:tcW w:w="893" w:type="dxa"/>
            <w:tcBorders>
              <w:top w:val="single" w:sz="4" w:space="0" w:color="auto"/>
              <w:left w:val="single" w:sz="4" w:space="0" w:color="auto"/>
              <w:bottom w:val="single" w:sz="4" w:space="0" w:color="auto"/>
              <w:right w:val="single" w:sz="4" w:space="0" w:color="auto"/>
            </w:tcBorders>
            <w:noWrap/>
            <w:vAlign w:val="center"/>
          </w:tcPr>
          <w:p w14:paraId="2695A932" w14:textId="719780A1" w:rsidR="003C561C" w:rsidRPr="004A1D9C" w:rsidRDefault="003C561C" w:rsidP="003C561C">
            <w:pPr>
              <w:jc w:val="right"/>
              <w:rPr>
                <w:color w:val="000000"/>
                <w:sz w:val="22"/>
                <w:szCs w:val="22"/>
                <w:highlight w:val="yellow"/>
              </w:rPr>
            </w:pPr>
            <w:r>
              <w:rPr>
                <w:color w:val="000000"/>
                <w:sz w:val="22"/>
                <w:szCs w:val="22"/>
              </w:rPr>
              <w:t> </w:t>
            </w:r>
          </w:p>
        </w:tc>
        <w:tc>
          <w:tcPr>
            <w:tcW w:w="821" w:type="dxa"/>
            <w:tcBorders>
              <w:top w:val="single" w:sz="4" w:space="0" w:color="auto"/>
              <w:left w:val="single" w:sz="4" w:space="0" w:color="auto"/>
              <w:bottom w:val="single" w:sz="4" w:space="0" w:color="auto"/>
              <w:right w:val="single" w:sz="4" w:space="0" w:color="auto"/>
            </w:tcBorders>
            <w:noWrap/>
            <w:vAlign w:val="center"/>
          </w:tcPr>
          <w:p w14:paraId="568899A3" w14:textId="00EC19AD" w:rsidR="003C561C" w:rsidRPr="004A1D9C" w:rsidRDefault="003C561C" w:rsidP="003C561C">
            <w:pPr>
              <w:jc w:val="right"/>
              <w:rPr>
                <w:color w:val="000000"/>
                <w:sz w:val="22"/>
                <w:szCs w:val="22"/>
                <w:highlight w:val="yellow"/>
              </w:rPr>
            </w:pPr>
            <w:r>
              <w:rPr>
                <w:color w:val="000000"/>
                <w:sz w:val="22"/>
                <w:szCs w:val="22"/>
              </w:rPr>
              <w:t>5,38</w:t>
            </w:r>
          </w:p>
        </w:tc>
        <w:tc>
          <w:tcPr>
            <w:tcW w:w="986" w:type="dxa"/>
            <w:tcBorders>
              <w:top w:val="single" w:sz="4" w:space="0" w:color="auto"/>
              <w:left w:val="single" w:sz="4" w:space="0" w:color="auto"/>
              <w:bottom w:val="single" w:sz="4" w:space="0" w:color="auto"/>
              <w:right w:val="single" w:sz="4" w:space="0" w:color="auto"/>
            </w:tcBorders>
            <w:noWrap/>
            <w:vAlign w:val="center"/>
          </w:tcPr>
          <w:p w14:paraId="517ADE14" w14:textId="63489C3A" w:rsidR="003C561C" w:rsidRPr="004A1D9C" w:rsidRDefault="003C561C" w:rsidP="003C561C">
            <w:pPr>
              <w:jc w:val="right"/>
              <w:rPr>
                <w:color w:val="000000"/>
                <w:sz w:val="22"/>
                <w:szCs w:val="22"/>
                <w:highlight w:val="yellow"/>
              </w:rPr>
            </w:pPr>
            <w:r>
              <w:rPr>
                <w:color w:val="000000"/>
                <w:sz w:val="22"/>
                <w:szCs w:val="22"/>
              </w:rPr>
              <w:t>5,38</w:t>
            </w:r>
          </w:p>
        </w:tc>
        <w:tc>
          <w:tcPr>
            <w:tcW w:w="1096" w:type="dxa"/>
            <w:tcBorders>
              <w:top w:val="single" w:sz="4" w:space="0" w:color="auto"/>
              <w:left w:val="single" w:sz="4" w:space="0" w:color="auto"/>
              <w:bottom w:val="single" w:sz="4" w:space="0" w:color="auto"/>
              <w:right w:val="single" w:sz="4" w:space="0" w:color="auto"/>
            </w:tcBorders>
            <w:noWrap/>
            <w:vAlign w:val="center"/>
          </w:tcPr>
          <w:p w14:paraId="71A67343" w14:textId="1C592485" w:rsidR="003C561C" w:rsidRPr="004A1D9C" w:rsidRDefault="003C561C" w:rsidP="003C561C">
            <w:pPr>
              <w:jc w:val="right"/>
              <w:rPr>
                <w:color w:val="000000"/>
                <w:sz w:val="22"/>
                <w:szCs w:val="22"/>
                <w:highlight w:val="yellow"/>
              </w:rPr>
            </w:pPr>
            <w:r>
              <w:rPr>
                <w:color w:val="000000"/>
                <w:sz w:val="22"/>
                <w:szCs w:val="22"/>
              </w:rPr>
              <w:t> </w:t>
            </w:r>
          </w:p>
        </w:tc>
        <w:tc>
          <w:tcPr>
            <w:tcW w:w="1096" w:type="dxa"/>
            <w:tcBorders>
              <w:top w:val="single" w:sz="4" w:space="0" w:color="auto"/>
              <w:left w:val="single" w:sz="4" w:space="0" w:color="auto"/>
              <w:bottom w:val="single" w:sz="4" w:space="0" w:color="auto"/>
              <w:right w:val="single" w:sz="4" w:space="0" w:color="auto"/>
            </w:tcBorders>
            <w:noWrap/>
            <w:vAlign w:val="center"/>
          </w:tcPr>
          <w:p w14:paraId="19A0D4EB" w14:textId="044BD441" w:rsidR="003C561C" w:rsidRPr="004A1D9C" w:rsidRDefault="003C561C" w:rsidP="003C561C">
            <w:pPr>
              <w:jc w:val="right"/>
              <w:rPr>
                <w:color w:val="000000"/>
                <w:sz w:val="22"/>
                <w:szCs w:val="22"/>
                <w:highlight w:val="yellow"/>
              </w:rPr>
            </w:pPr>
            <w:r>
              <w:rPr>
                <w:color w:val="000000"/>
                <w:sz w:val="22"/>
                <w:szCs w:val="22"/>
              </w:rPr>
              <w:t>978,0</w:t>
            </w:r>
          </w:p>
        </w:tc>
        <w:tc>
          <w:tcPr>
            <w:tcW w:w="1096" w:type="dxa"/>
            <w:tcBorders>
              <w:top w:val="single" w:sz="4" w:space="0" w:color="auto"/>
              <w:left w:val="single" w:sz="4" w:space="0" w:color="auto"/>
              <w:bottom w:val="single" w:sz="4" w:space="0" w:color="auto"/>
              <w:right w:val="single" w:sz="4" w:space="0" w:color="auto"/>
            </w:tcBorders>
            <w:noWrap/>
            <w:vAlign w:val="center"/>
          </w:tcPr>
          <w:p w14:paraId="4A14ED59" w14:textId="056FA19E" w:rsidR="003C561C" w:rsidRPr="004A1D9C" w:rsidRDefault="003C561C" w:rsidP="003C561C">
            <w:pPr>
              <w:jc w:val="right"/>
              <w:rPr>
                <w:color w:val="000000"/>
                <w:sz w:val="22"/>
                <w:szCs w:val="22"/>
                <w:highlight w:val="yellow"/>
              </w:rPr>
            </w:pPr>
            <w:r>
              <w:rPr>
                <w:color w:val="000000"/>
                <w:sz w:val="22"/>
                <w:szCs w:val="22"/>
              </w:rPr>
              <w:t>978,0</w:t>
            </w:r>
          </w:p>
        </w:tc>
        <w:tc>
          <w:tcPr>
            <w:tcW w:w="1096" w:type="dxa"/>
            <w:tcBorders>
              <w:top w:val="single" w:sz="4" w:space="0" w:color="auto"/>
              <w:left w:val="single" w:sz="4" w:space="0" w:color="auto"/>
              <w:bottom w:val="single" w:sz="4" w:space="0" w:color="auto"/>
              <w:right w:val="single" w:sz="4" w:space="0" w:color="auto"/>
            </w:tcBorders>
            <w:noWrap/>
            <w:vAlign w:val="center"/>
          </w:tcPr>
          <w:p w14:paraId="1FE24F18" w14:textId="41359A79" w:rsidR="003C561C" w:rsidRPr="004A1D9C" w:rsidRDefault="003C561C" w:rsidP="003C561C">
            <w:pPr>
              <w:jc w:val="right"/>
              <w:rPr>
                <w:color w:val="000000"/>
                <w:sz w:val="22"/>
                <w:szCs w:val="22"/>
                <w:highlight w:val="yellow"/>
              </w:rPr>
            </w:pPr>
            <w:r>
              <w:rPr>
                <w:color w:val="000000"/>
                <w:sz w:val="22"/>
                <w:szCs w:val="22"/>
              </w:rPr>
              <w:t>181,8</w:t>
            </w:r>
          </w:p>
        </w:tc>
        <w:tc>
          <w:tcPr>
            <w:tcW w:w="1254" w:type="dxa"/>
            <w:gridSpan w:val="2"/>
            <w:tcBorders>
              <w:top w:val="single" w:sz="4" w:space="0" w:color="auto"/>
              <w:left w:val="single" w:sz="4" w:space="0" w:color="auto"/>
              <w:bottom w:val="single" w:sz="4" w:space="0" w:color="auto"/>
              <w:right w:val="single" w:sz="4" w:space="0" w:color="auto"/>
            </w:tcBorders>
            <w:noWrap/>
            <w:vAlign w:val="center"/>
          </w:tcPr>
          <w:p w14:paraId="48010470" w14:textId="20911A3F" w:rsidR="003C561C" w:rsidRPr="004D330F" w:rsidRDefault="003C561C" w:rsidP="003C561C">
            <w:pPr>
              <w:jc w:val="right"/>
              <w:rPr>
                <w:color w:val="000000"/>
                <w:sz w:val="22"/>
                <w:szCs w:val="22"/>
                <w:highlight w:val="yellow"/>
              </w:rPr>
            </w:pPr>
            <w:r>
              <w:rPr>
                <w:color w:val="000000"/>
                <w:sz w:val="22"/>
                <w:szCs w:val="22"/>
              </w:rPr>
              <w:t>263,1</w:t>
            </w:r>
          </w:p>
        </w:tc>
        <w:tc>
          <w:tcPr>
            <w:tcW w:w="986" w:type="dxa"/>
            <w:tcBorders>
              <w:top w:val="single" w:sz="4" w:space="0" w:color="auto"/>
              <w:left w:val="single" w:sz="4" w:space="0" w:color="auto"/>
              <w:bottom w:val="single" w:sz="4" w:space="0" w:color="auto"/>
              <w:right w:val="single" w:sz="4" w:space="0" w:color="auto"/>
            </w:tcBorders>
            <w:noWrap/>
            <w:vAlign w:val="center"/>
          </w:tcPr>
          <w:p w14:paraId="6A1429C8" w14:textId="58D30373" w:rsidR="003C561C" w:rsidRPr="004D330F" w:rsidRDefault="003C561C" w:rsidP="003C561C">
            <w:pPr>
              <w:jc w:val="right"/>
              <w:rPr>
                <w:color w:val="000000"/>
                <w:sz w:val="22"/>
                <w:szCs w:val="22"/>
                <w:highlight w:val="yellow"/>
              </w:rPr>
            </w:pPr>
            <w:r>
              <w:rPr>
                <w:color w:val="000000"/>
                <w:sz w:val="22"/>
                <w:szCs w:val="22"/>
              </w:rPr>
              <w:t>617,2</w:t>
            </w:r>
          </w:p>
        </w:tc>
        <w:tc>
          <w:tcPr>
            <w:tcW w:w="1017" w:type="dxa"/>
            <w:gridSpan w:val="2"/>
            <w:tcBorders>
              <w:top w:val="single" w:sz="4" w:space="0" w:color="auto"/>
              <w:left w:val="single" w:sz="4" w:space="0" w:color="auto"/>
              <w:bottom w:val="single" w:sz="4" w:space="0" w:color="auto"/>
              <w:right w:val="single" w:sz="4" w:space="0" w:color="auto"/>
            </w:tcBorders>
            <w:noWrap/>
            <w:vAlign w:val="center"/>
          </w:tcPr>
          <w:p w14:paraId="2293C97B" w14:textId="2FD0C224" w:rsidR="003C561C" w:rsidRPr="004D330F" w:rsidRDefault="003C561C" w:rsidP="003C561C">
            <w:pPr>
              <w:jc w:val="right"/>
              <w:rPr>
                <w:color w:val="000000"/>
                <w:sz w:val="22"/>
                <w:szCs w:val="22"/>
                <w:highlight w:val="yellow"/>
              </w:rPr>
            </w:pPr>
            <w:r>
              <w:rPr>
                <w:color w:val="000000"/>
                <w:sz w:val="22"/>
                <w:szCs w:val="22"/>
              </w:rPr>
              <w:t>97,8</w:t>
            </w:r>
          </w:p>
        </w:tc>
        <w:tc>
          <w:tcPr>
            <w:tcW w:w="709" w:type="dxa"/>
            <w:tcBorders>
              <w:top w:val="single" w:sz="4" w:space="0" w:color="auto"/>
              <w:left w:val="single" w:sz="4" w:space="0" w:color="auto"/>
              <w:bottom w:val="single" w:sz="4" w:space="0" w:color="auto"/>
              <w:right w:val="single" w:sz="4" w:space="0" w:color="auto"/>
            </w:tcBorders>
            <w:noWrap/>
            <w:vAlign w:val="center"/>
          </w:tcPr>
          <w:p w14:paraId="1AA535C6" w14:textId="76E552DF" w:rsidR="003C561C" w:rsidRPr="004A1D9C" w:rsidRDefault="003C561C" w:rsidP="003C561C">
            <w:pPr>
              <w:jc w:val="right"/>
              <w:rPr>
                <w:color w:val="000000"/>
                <w:sz w:val="22"/>
                <w:szCs w:val="22"/>
                <w:highlight w:val="yellow"/>
              </w:rPr>
            </w:pPr>
            <w:r>
              <w:rPr>
                <w:color w:val="000000"/>
                <w:sz w:val="22"/>
                <w:szCs w:val="22"/>
              </w:rPr>
              <w:t>15,3</w:t>
            </w:r>
          </w:p>
        </w:tc>
        <w:tc>
          <w:tcPr>
            <w:tcW w:w="712" w:type="dxa"/>
            <w:gridSpan w:val="2"/>
            <w:tcBorders>
              <w:top w:val="single" w:sz="4" w:space="0" w:color="auto"/>
              <w:left w:val="single" w:sz="4" w:space="0" w:color="auto"/>
              <w:bottom w:val="single" w:sz="4" w:space="0" w:color="auto"/>
              <w:right w:val="single" w:sz="4" w:space="0" w:color="auto"/>
            </w:tcBorders>
            <w:noWrap/>
            <w:vAlign w:val="center"/>
          </w:tcPr>
          <w:p w14:paraId="4F0CA859" w14:textId="3C6D8626" w:rsidR="003C561C" w:rsidRPr="004A1D9C" w:rsidRDefault="003C561C" w:rsidP="003C561C">
            <w:pPr>
              <w:jc w:val="right"/>
              <w:rPr>
                <w:color w:val="000000"/>
                <w:sz w:val="22"/>
                <w:szCs w:val="22"/>
                <w:highlight w:val="yellow"/>
              </w:rPr>
            </w:pPr>
            <w:r>
              <w:rPr>
                <w:color w:val="000000"/>
                <w:sz w:val="22"/>
                <w:szCs w:val="22"/>
              </w:rPr>
              <w:t>6,0</w:t>
            </w:r>
          </w:p>
        </w:tc>
      </w:tr>
      <w:tr w:rsidR="003C561C" w:rsidRPr="00F85B99" w14:paraId="561ECCCE" w14:textId="77777777" w:rsidTr="00C372D0">
        <w:trPr>
          <w:trHeight w:val="315"/>
        </w:trPr>
        <w:tc>
          <w:tcPr>
            <w:tcW w:w="1035"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BFF3A93" w14:textId="543D3D99" w:rsidR="003C561C" w:rsidRPr="00F85B99" w:rsidRDefault="003C561C" w:rsidP="003C561C">
            <w:pPr>
              <w:jc w:val="center"/>
              <w:rPr>
                <w:b/>
                <w:bCs/>
                <w:color w:val="000000"/>
                <w:sz w:val="22"/>
                <w:szCs w:val="22"/>
                <w:highlight w:val="yellow"/>
              </w:rPr>
            </w:pPr>
            <w:proofErr w:type="spellStart"/>
            <w:r w:rsidRPr="00F85B99">
              <w:rPr>
                <w:b/>
                <w:bCs/>
                <w:sz w:val="22"/>
                <w:szCs w:val="22"/>
              </w:rPr>
              <w:t>Укупно</w:t>
            </w:r>
            <w:proofErr w:type="spellEnd"/>
          </w:p>
        </w:tc>
        <w:tc>
          <w:tcPr>
            <w:tcW w:w="1092"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5976CD54" w14:textId="2E3903A4" w:rsidR="003C561C" w:rsidRPr="00F85B99" w:rsidRDefault="003C561C" w:rsidP="003C561C">
            <w:pPr>
              <w:jc w:val="right"/>
              <w:rPr>
                <w:b/>
                <w:bCs/>
                <w:color w:val="000000"/>
                <w:sz w:val="22"/>
                <w:szCs w:val="22"/>
                <w:highlight w:val="yellow"/>
              </w:rPr>
            </w:pPr>
            <w:r>
              <w:rPr>
                <w:b/>
                <w:bCs/>
                <w:color w:val="000000"/>
                <w:sz w:val="22"/>
                <w:szCs w:val="22"/>
              </w:rPr>
              <w:t>771,10</w:t>
            </w:r>
          </w:p>
        </w:tc>
        <w:tc>
          <w:tcPr>
            <w:tcW w:w="1096"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3DAFE4A2" w14:textId="212EF8F7" w:rsidR="003C561C" w:rsidRPr="00F85B99" w:rsidRDefault="003C561C" w:rsidP="003C561C">
            <w:pPr>
              <w:jc w:val="right"/>
              <w:rPr>
                <w:b/>
                <w:bCs/>
                <w:color w:val="000000"/>
                <w:sz w:val="22"/>
                <w:szCs w:val="22"/>
                <w:highlight w:val="yellow"/>
              </w:rPr>
            </w:pPr>
            <w:r>
              <w:rPr>
                <w:b/>
                <w:bCs/>
                <w:color w:val="000000"/>
                <w:sz w:val="22"/>
                <w:szCs w:val="22"/>
              </w:rPr>
              <w:t>243.263,2</w:t>
            </w:r>
          </w:p>
        </w:tc>
        <w:tc>
          <w:tcPr>
            <w:tcW w:w="1146"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1FE301E1" w14:textId="218EA72F" w:rsidR="003C561C" w:rsidRPr="00F85B99" w:rsidRDefault="003C561C" w:rsidP="003C561C">
            <w:pPr>
              <w:jc w:val="right"/>
              <w:rPr>
                <w:b/>
                <w:bCs/>
                <w:color w:val="000000"/>
                <w:sz w:val="22"/>
                <w:szCs w:val="22"/>
                <w:highlight w:val="yellow"/>
              </w:rPr>
            </w:pPr>
            <w:r>
              <w:rPr>
                <w:b/>
                <w:bCs/>
                <w:color w:val="000000"/>
                <w:sz w:val="22"/>
                <w:szCs w:val="22"/>
              </w:rPr>
              <w:t>4.660,1</w:t>
            </w:r>
          </w:p>
        </w:tc>
        <w:tc>
          <w:tcPr>
            <w:tcW w:w="1131"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62CBE536" w14:textId="78B08605" w:rsidR="003C561C" w:rsidRPr="00F85B99" w:rsidRDefault="003C561C" w:rsidP="003C561C">
            <w:pPr>
              <w:jc w:val="right"/>
              <w:rPr>
                <w:b/>
                <w:bCs/>
                <w:color w:val="000000"/>
                <w:sz w:val="22"/>
                <w:szCs w:val="22"/>
                <w:highlight w:val="yellow"/>
              </w:rPr>
            </w:pPr>
            <w:r>
              <w:rPr>
                <w:color w:val="000000"/>
                <w:sz w:val="22"/>
                <w:szCs w:val="22"/>
              </w:rPr>
              <w:t> </w:t>
            </w:r>
          </w:p>
        </w:tc>
        <w:tc>
          <w:tcPr>
            <w:tcW w:w="893"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4325259A" w14:textId="07FCB430" w:rsidR="003C561C" w:rsidRPr="004A1D9C" w:rsidRDefault="003C561C" w:rsidP="003C561C">
            <w:pPr>
              <w:jc w:val="right"/>
              <w:rPr>
                <w:b/>
                <w:bCs/>
                <w:color w:val="000000"/>
                <w:sz w:val="22"/>
                <w:szCs w:val="22"/>
                <w:highlight w:val="yellow"/>
              </w:rPr>
            </w:pPr>
            <w:r>
              <w:rPr>
                <w:b/>
                <w:bCs/>
                <w:color w:val="000000"/>
                <w:sz w:val="22"/>
                <w:szCs w:val="22"/>
              </w:rPr>
              <w:t>14,12</w:t>
            </w:r>
          </w:p>
        </w:tc>
        <w:tc>
          <w:tcPr>
            <w:tcW w:w="821"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03206EC0" w14:textId="063EB9D1" w:rsidR="003C561C" w:rsidRPr="004A1D9C" w:rsidRDefault="003C561C" w:rsidP="003C561C">
            <w:pPr>
              <w:jc w:val="right"/>
              <w:rPr>
                <w:b/>
                <w:bCs/>
                <w:color w:val="000000"/>
                <w:sz w:val="22"/>
                <w:szCs w:val="22"/>
                <w:highlight w:val="yellow"/>
              </w:rPr>
            </w:pPr>
            <w:r>
              <w:rPr>
                <w:b/>
                <w:bCs/>
                <w:color w:val="000000"/>
                <w:sz w:val="22"/>
                <w:szCs w:val="22"/>
              </w:rPr>
              <w:t>17,87</w:t>
            </w:r>
          </w:p>
        </w:tc>
        <w:tc>
          <w:tcPr>
            <w:tcW w:w="986"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0E455B26" w14:textId="3D1FD073" w:rsidR="003C561C" w:rsidRPr="004A1D9C" w:rsidRDefault="003C561C" w:rsidP="003C561C">
            <w:pPr>
              <w:jc w:val="right"/>
              <w:rPr>
                <w:b/>
                <w:bCs/>
                <w:color w:val="000000"/>
                <w:sz w:val="22"/>
                <w:szCs w:val="22"/>
                <w:highlight w:val="yellow"/>
              </w:rPr>
            </w:pPr>
            <w:r>
              <w:rPr>
                <w:b/>
                <w:bCs/>
                <w:color w:val="000000"/>
                <w:sz w:val="22"/>
                <w:szCs w:val="22"/>
              </w:rPr>
              <w:t>31,99</w:t>
            </w:r>
          </w:p>
        </w:tc>
        <w:tc>
          <w:tcPr>
            <w:tcW w:w="1096"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15C67868" w14:textId="131FB996" w:rsidR="003C561C" w:rsidRPr="004A1D9C" w:rsidRDefault="003C561C" w:rsidP="003C561C">
            <w:pPr>
              <w:jc w:val="right"/>
              <w:rPr>
                <w:b/>
                <w:bCs/>
                <w:color w:val="000000"/>
                <w:sz w:val="22"/>
                <w:szCs w:val="22"/>
                <w:highlight w:val="yellow"/>
              </w:rPr>
            </w:pPr>
            <w:r>
              <w:rPr>
                <w:b/>
                <w:bCs/>
                <w:color w:val="000000"/>
                <w:sz w:val="22"/>
                <w:szCs w:val="22"/>
              </w:rPr>
              <w:t>3.508,5</w:t>
            </w:r>
          </w:p>
        </w:tc>
        <w:tc>
          <w:tcPr>
            <w:tcW w:w="1096"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7A05EFB7" w14:textId="085EE786" w:rsidR="003C561C" w:rsidRPr="004A1D9C" w:rsidRDefault="003C561C" w:rsidP="003C561C">
            <w:pPr>
              <w:jc w:val="right"/>
              <w:rPr>
                <w:b/>
                <w:bCs/>
                <w:color w:val="000000"/>
                <w:sz w:val="22"/>
                <w:szCs w:val="22"/>
                <w:highlight w:val="yellow"/>
              </w:rPr>
            </w:pPr>
            <w:r>
              <w:rPr>
                <w:b/>
                <w:bCs/>
                <w:color w:val="000000"/>
                <w:sz w:val="22"/>
                <w:szCs w:val="22"/>
              </w:rPr>
              <w:t>3.876,9</w:t>
            </w:r>
          </w:p>
        </w:tc>
        <w:tc>
          <w:tcPr>
            <w:tcW w:w="1096"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50CA39B0" w14:textId="35BE72A2" w:rsidR="003C561C" w:rsidRPr="004A1D9C" w:rsidRDefault="003C561C" w:rsidP="003C561C">
            <w:pPr>
              <w:jc w:val="right"/>
              <w:rPr>
                <w:b/>
                <w:bCs/>
                <w:color w:val="000000"/>
                <w:sz w:val="22"/>
                <w:szCs w:val="22"/>
                <w:highlight w:val="yellow"/>
              </w:rPr>
            </w:pPr>
            <w:r>
              <w:rPr>
                <w:b/>
                <w:bCs/>
                <w:color w:val="000000"/>
                <w:sz w:val="22"/>
                <w:szCs w:val="22"/>
              </w:rPr>
              <w:t>7.385,4</w:t>
            </w:r>
          </w:p>
        </w:tc>
        <w:tc>
          <w:tcPr>
            <w:tcW w:w="1096"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7913F8AA" w14:textId="17964698" w:rsidR="003C561C" w:rsidRPr="004A1D9C" w:rsidRDefault="003C561C" w:rsidP="003C561C">
            <w:pPr>
              <w:jc w:val="right"/>
              <w:rPr>
                <w:b/>
                <w:bCs/>
                <w:color w:val="000000"/>
                <w:sz w:val="22"/>
                <w:szCs w:val="22"/>
                <w:highlight w:val="yellow"/>
              </w:rPr>
            </w:pPr>
            <w:r>
              <w:rPr>
                <w:b/>
                <w:bCs/>
                <w:color w:val="000000"/>
                <w:sz w:val="22"/>
                <w:szCs w:val="22"/>
              </w:rPr>
              <w:t>231,8</w:t>
            </w:r>
          </w:p>
        </w:tc>
        <w:tc>
          <w:tcPr>
            <w:tcW w:w="1254"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0E3788E6" w14:textId="30EEF13E" w:rsidR="003C561C" w:rsidRPr="003C561C" w:rsidRDefault="003C561C" w:rsidP="003C561C">
            <w:pPr>
              <w:jc w:val="right"/>
              <w:rPr>
                <w:b/>
                <w:bCs/>
                <w:color w:val="000000"/>
                <w:sz w:val="22"/>
                <w:szCs w:val="22"/>
                <w:highlight w:val="yellow"/>
              </w:rPr>
            </w:pPr>
            <w:r>
              <w:rPr>
                <w:b/>
                <w:bCs/>
                <w:color w:val="000000"/>
                <w:sz w:val="22"/>
                <w:szCs w:val="22"/>
              </w:rPr>
              <w:t>1.015,1</w:t>
            </w:r>
          </w:p>
        </w:tc>
        <w:tc>
          <w:tcPr>
            <w:tcW w:w="986"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038B8BD7" w14:textId="5D035A18" w:rsidR="003C561C" w:rsidRPr="003C561C" w:rsidRDefault="003C561C" w:rsidP="003C561C">
            <w:pPr>
              <w:jc w:val="right"/>
              <w:rPr>
                <w:b/>
                <w:bCs/>
                <w:color w:val="000000"/>
                <w:sz w:val="22"/>
                <w:szCs w:val="22"/>
                <w:highlight w:val="yellow"/>
              </w:rPr>
            </w:pPr>
            <w:r>
              <w:rPr>
                <w:b/>
                <w:bCs/>
                <w:color w:val="000000"/>
                <w:sz w:val="22"/>
                <w:szCs w:val="22"/>
              </w:rPr>
              <w:t>5.552,2</w:t>
            </w:r>
          </w:p>
        </w:tc>
        <w:tc>
          <w:tcPr>
            <w:tcW w:w="1017"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1B8077FF" w14:textId="0DB7C22B" w:rsidR="003C561C" w:rsidRPr="003C561C" w:rsidRDefault="003C561C" w:rsidP="003C561C">
            <w:pPr>
              <w:jc w:val="right"/>
              <w:rPr>
                <w:b/>
                <w:bCs/>
                <w:color w:val="000000"/>
                <w:sz w:val="22"/>
                <w:szCs w:val="22"/>
                <w:highlight w:val="yellow"/>
              </w:rPr>
            </w:pPr>
            <w:r w:rsidRPr="003C561C">
              <w:rPr>
                <w:b/>
                <w:bCs/>
                <w:color w:val="000000"/>
                <w:sz w:val="22"/>
                <w:szCs w:val="22"/>
              </w:rPr>
              <w:t>720,3</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2A8830A7" w14:textId="1B962FAE" w:rsidR="003C561C" w:rsidRPr="004D330F" w:rsidRDefault="003C561C" w:rsidP="003C561C">
            <w:pPr>
              <w:jc w:val="right"/>
              <w:rPr>
                <w:b/>
                <w:bCs/>
                <w:color w:val="000000"/>
                <w:sz w:val="22"/>
                <w:szCs w:val="22"/>
                <w:highlight w:val="yellow"/>
              </w:rPr>
            </w:pPr>
            <w:r w:rsidRPr="004D330F">
              <w:rPr>
                <w:b/>
                <w:bCs/>
                <w:color w:val="000000"/>
                <w:sz w:val="22"/>
                <w:szCs w:val="22"/>
              </w:rPr>
              <w:t>4,1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45BF474A" w14:textId="5413E88C" w:rsidR="003C561C" w:rsidRPr="004D330F" w:rsidRDefault="003C561C" w:rsidP="003C561C">
            <w:pPr>
              <w:jc w:val="right"/>
              <w:rPr>
                <w:b/>
                <w:bCs/>
                <w:color w:val="000000"/>
                <w:sz w:val="22"/>
                <w:szCs w:val="22"/>
                <w:highlight w:val="yellow"/>
              </w:rPr>
            </w:pPr>
            <w:r w:rsidRPr="004D330F">
              <w:rPr>
                <w:b/>
                <w:bCs/>
                <w:color w:val="000000"/>
                <w:sz w:val="22"/>
                <w:szCs w:val="22"/>
              </w:rPr>
              <w:t>3,0</w:t>
            </w:r>
          </w:p>
        </w:tc>
      </w:tr>
      <w:tr w:rsidR="00924F7B" w:rsidRPr="009353A4" w14:paraId="074AD534" w14:textId="77777777" w:rsidTr="006F3AEE">
        <w:trPr>
          <w:trHeight w:val="315"/>
        </w:trPr>
        <w:tc>
          <w:tcPr>
            <w:tcW w:w="17262" w:type="dxa"/>
            <w:gridSpan w:val="21"/>
            <w:tcBorders>
              <w:top w:val="nil"/>
              <w:left w:val="nil"/>
              <w:bottom w:val="single" w:sz="4" w:space="0" w:color="auto"/>
              <w:right w:val="nil"/>
            </w:tcBorders>
            <w:vAlign w:val="center"/>
            <w:hideMark/>
          </w:tcPr>
          <w:p w14:paraId="6F6D8CE1" w14:textId="77777777" w:rsidR="00924F7B" w:rsidRPr="00655AC3" w:rsidRDefault="00924F7B" w:rsidP="00924F7B">
            <w:pPr>
              <w:rPr>
                <w:color w:val="000000"/>
                <w:sz w:val="22"/>
                <w:szCs w:val="22"/>
                <w:lang w:val="ru-RU"/>
              </w:rPr>
            </w:pPr>
          </w:p>
          <w:p w14:paraId="23D0D411" w14:textId="77777777" w:rsidR="00D42671" w:rsidRDefault="00D42671" w:rsidP="00924F7B">
            <w:pPr>
              <w:rPr>
                <w:color w:val="000000"/>
                <w:sz w:val="22"/>
                <w:szCs w:val="22"/>
                <w:lang w:val="ru-RU"/>
              </w:rPr>
            </w:pPr>
          </w:p>
          <w:p w14:paraId="76A3DC64" w14:textId="126E12B8" w:rsidR="00924F7B" w:rsidRPr="00655AC3" w:rsidRDefault="00924F7B" w:rsidP="00924F7B">
            <w:pPr>
              <w:rPr>
                <w:color w:val="000000"/>
                <w:sz w:val="22"/>
                <w:szCs w:val="22"/>
                <w:lang w:val="ru-RU"/>
              </w:rPr>
            </w:pPr>
            <w:r w:rsidRPr="00655AC3">
              <w:rPr>
                <w:color w:val="000000"/>
                <w:sz w:val="22"/>
                <w:szCs w:val="22"/>
                <w:lang w:val="ru-RU"/>
              </w:rPr>
              <w:lastRenderedPageBreak/>
              <w:t>Табела  4.1.3.1.-3. Преглед сеча обнављања по газдинским типовима, укупно</w:t>
            </w:r>
          </w:p>
        </w:tc>
      </w:tr>
      <w:tr w:rsidR="00924F7B" w:rsidRPr="00BB2F2F" w14:paraId="5873725F" w14:textId="77777777" w:rsidTr="006F3AEE">
        <w:trPr>
          <w:trHeight w:val="650"/>
        </w:trPr>
        <w:tc>
          <w:tcPr>
            <w:tcW w:w="1035" w:type="dxa"/>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CE1DC85" w14:textId="77777777" w:rsidR="00924F7B" w:rsidRPr="00C027DE" w:rsidRDefault="00924F7B" w:rsidP="00924F7B">
            <w:pPr>
              <w:jc w:val="center"/>
              <w:rPr>
                <w:b/>
                <w:bCs/>
                <w:color w:val="000000"/>
                <w:sz w:val="22"/>
                <w:szCs w:val="22"/>
                <w:lang w:val="sr-Cyrl-RS"/>
              </w:rPr>
            </w:pPr>
            <w:r w:rsidRPr="00C027DE">
              <w:rPr>
                <w:b/>
                <w:bCs/>
                <w:color w:val="000000"/>
                <w:sz w:val="22"/>
                <w:szCs w:val="22"/>
              </w:rPr>
              <w:lastRenderedPageBreak/>
              <w:t>Г</w:t>
            </w:r>
            <w:r w:rsidRPr="00C027DE">
              <w:rPr>
                <w:b/>
                <w:bCs/>
                <w:color w:val="000000"/>
                <w:sz w:val="22"/>
                <w:szCs w:val="22"/>
                <w:lang w:val="sr-Cyrl-RS"/>
              </w:rPr>
              <w:t>Т</w:t>
            </w:r>
          </w:p>
        </w:tc>
        <w:tc>
          <w:tcPr>
            <w:tcW w:w="3334"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3D059EA6" w14:textId="77777777" w:rsidR="00924F7B" w:rsidRPr="00642EFB" w:rsidRDefault="00924F7B" w:rsidP="00924F7B">
            <w:pPr>
              <w:jc w:val="center"/>
              <w:rPr>
                <w:b/>
                <w:bCs/>
                <w:color w:val="000000"/>
                <w:sz w:val="22"/>
                <w:szCs w:val="22"/>
                <w:lang w:val="ru-RU"/>
              </w:rPr>
            </w:pPr>
            <w:r w:rsidRPr="00642EFB">
              <w:rPr>
                <w:b/>
                <w:bCs/>
                <w:color w:val="000000"/>
                <w:sz w:val="22"/>
                <w:szCs w:val="22"/>
                <w:lang w:val="ru-RU"/>
              </w:rPr>
              <w:t>Стање шума за</w:t>
            </w:r>
          </w:p>
          <w:p w14:paraId="23C39BD6" w14:textId="1BA4264A" w:rsidR="00924F7B" w:rsidRPr="00642EFB" w:rsidRDefault="00924F7B" w:rsidP="00924F7B">
            <w:pPr>
              <w:jc w:val="center"/>
              <w:rPr>
                <w:b/>
                <w:bCs/>
                <w:color w:val="000000"/>
                <w:sz w:val="22"/>
                <w:szCs w:val="22"/>
                <w:lang w:val="ru-RU"/>
              </w:rPr>
            </w:pPr>
            <w:r w:rsidRPr="00C027DE">
              <w:rPr>
                <w:b/>
                <w:bCs/>
                <w:color w:val="000000"/>
                <w:sz w:val="22"/>
                <w:szCs w:val="22"/>
                <w:lang w:val="ru-RU"/>
              </w:rPr>
              <w:t>Г</w:t>
            </w:r>
            <w:r w:rsidRPr="00C027DE">
              <w:rPr>
                <w:b/>
                <w:bCs/>
                <w:color w:val="000000"/>
                <w:sz w:val="22"/>
                <w:szCs w:val="22"/>
                <w:lang w:val="sr-Cyrl-RS"/>
              </w:rPr>
              <w:t>Т</w:t>
            </w:r>
            <w:r w:rsidRPr="00C027DE">
              <w:rPr>
                <w:b/>
                <w:bCs/>
                <w:color w:val="000000"/>
                <w:sz w:val="22"/>
                <w:szCs w:val="22"/>
                <w:lang w:val="ru-RU"/>
              </w:rPr>
              <w:t xml:space="preserve"> у којима се врше сече</w:t>
            </w:r>
          </w:p>
        </w:tc>
        <w:tc>
          <w:tcPr>
            <w:tcW w:w="113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23E20BC" w14:textId="3C9605F6" w:rsidR="00924F7B" w:rsidRPr="00C027DE" w:rsidRDefault="00924F7B" w:rsidP="00924F7B">
            <w:pPr>
              <w:jc w:val="center"/>
              <w:rPr>
                <w:b/>
                <w:bCs/>
                <w:color w:val="000000"/>
                <w:sz w:val="22"/>
                <w:szCs w:val="22"/>
              </w:rPr>
            </w:pPr>
            <w:proofErr w:type="spellStart"/>
            <w:r w:rsidRPr="00C027DE">
              <w:rPr>
                <w:b/>
                <w:bCs/>
                <w:color w:val="000000"/>
                <w:sz w:val="22"/>
                <w:szCs w:val="22"/>
              </w:rPr>
              <w:t>Аn</w:t>
            </w:r>
            <w:proofErr w:type="spellEnd"/>
          </w:p>
        </w:tc>
        <w:tc>
          <w:tcPr>
            <w:tcW w:w="5988" w:type="dxa"/>
            <w:gridSpan w:val="6"/>
            <w:tcBorders>
              <w:top w:val="single" w:sz="4" w:space="0" w:color="auto"/>
              <w:left w:val="single" w:sz="4" w:space="0" w:color="auto"/>
              <w:bottom w:val="single" w:sz="4" w:space="0" w:color="auto"/>
              <w:right w:val="single" w:sz="4" w:space="0" w:color="auto"/>
            </w:tcBorders>
            <w:shd w:val="clear" w:color="000000" w:fill="D9D9D9"/>
            <w:vAlign w:val="center"/>
            <w:hideMark/>
          </w:tcPr>
          <w:p w14:paraId="447A846B" w14:textId="68E66C29" w:rsidR="00924F7B" w:rsidRPr="00655AC3" w:rsidRDefault="00924F7B" w:rsidP="00924F7B">
            <w:pPr>
              <w:jc w:val="center"/>
              <w:rPr>
                <w:b/>
                <w:bCs/>
                <w:color w:val="000000"/>
                <w:sz w:val="22"/>
                <w:szCs w:val="22"/>
              </w:rPr>
            </w:pPr>
            <w:proofErr w:type="spellStart"/>
            <w:r w:rsidRPr="00655AC3">
              <w:rPr>
                <w:b/>
                <w:bCs/>
                <w:color w:val="000000"/>
                <w:sz w:val="22"/>
                <w:szCs w:val="22"/>
              </w:rPr>
              <w:t>Принос</w:t>
            </w:r>
            <w:proofErr w:type="spellEnd"/>
            <w:r w:rsidRPr="00655AC3">
              <w:rPr>
                <w:b/>
                <w:bCs/>
                <w:color w:val="000000"/>
                <w:sz w:val="22"/>
                <w:szCs w:val="22"/>
              </w:rPr>
              <w:t xml:space="preserve"> </w:t>
            </w:r>
            <w:proofErr w:type="spellStart"/>
            <w:r w:rsidRPr="00655AC3">
              <w:rPr>
                <w:b/>
                <w:bCs/>
                <w:color w:val="000000"/>
                <w:sz w:val="22"/>
                <w:szCs w:val="22"/>
              </w:rPr>
              <w:t>из</w:t>
            </w:r>
            <w:proofErr w:type="spellEnd"/>
            <w:r w:rsidRPr="00655AC3">
              <w:rPr>
                <w:b/>
                <w:bCs/>
                <w:color w:val="000000"/>
                <w:sz w:val="22"/>
                <w:szCs w:val="22"/>
              </w:rPr>
              <w:t xml:space="preserve"> </w:t>
            </w:r>
            <w:proofErr w:type="spellStart"/>
            <w:r w:rsidRPr="00655AC3">
              <w:rPr>
                <w:b/>
                <w:bCs/>
                <w:color w:val="000000"/>
                <w:sz w:val="22"/>
                <w:szCs w:val="22"/>
              </w:rPr>
              <w:t>сеча</w:t>
            </w:r>
            <w:proofErr w:type="spellEnd"/>
            <w:r w:rsidRPr="00655AC3">
              <w:rPr>
                <w:b/>
                <w:bCs/>
                <w:color w:val="000000"/>
                <w:sz w:val="22"/>
                <w:szCs w:val="22"/>
              </w:rPr>
              <w:t xml:space="preserve"> </w:t>
            </w:r>
            <w:proofErr w:type="spellStart"/>
            <w:r w:rsidRPr="00655AC3">
              <w:rPr>
                <w:b/>
                <w:bCs/>
                <w:color w:val="000000"/>
                <w:sz w:val="22"/>
                <w:szCs w:val="22"/>
              </w:rPr>
              <w:t>обнављања</w:t>
            </w:r>
            <w:proofErr w:type="spellEnd"/>
          </w:p>
        </w:tc>
        <w:tc>
          <w:tcPr>
            <w:tcW w:w="109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B36D896" w14:textId="54D6C886" w:rsidR="00924F7B" w:rsidRPr="00655AC3" w:rsidRDefault="00924F7B" w:rsidP="00924F7B">
            <w:pPr>
              <w:jc w:val="left"/>
              <w:rPr>
                <w:rFonts w:ascii="Calibri" w:hAnsi="Calibri" w:cs="Calibri"/>
                <w:b/>
                <w:bCs/>
                <w:color w:val="000000"/>
                <w:sz w:val="22"/>
                <w:szCs w:val="22"/>
              </w:rPr>
            </w:pPr>
            <w:r w:rsidRPr="00655AC3">
              <w:rPr>
                <w:rFonts w:ascii="Calibri" w:hAnsi="Calibri" w:cs="Calibri"/>
                <w:b/>
                <w:bCs/>
                <w:color w:val="000000"/>
                <w:sz w:val="22"/>
                <w:szCs w:val="22"/>
              </w:rPr>
              <w:t> </w:t>
            </w:r>
          </w:p>
        </w:tc>
        <w:tc>
          <w:tcPr>
            <w:tcW w:w="3257"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14:paraId="721FB28E" w14:textId="4103AEFD" w:rsidR="00924F7B" w:rsidRPr="00655AC3" w:rsidRDefault="00924F7B" w:rsidP="00924F7B">
            <w:pPr>
              <w:jc w:val="center"/>
              <w:rPr>
                <w:b/>
                <w:bCs/>
                <w:color w:val="000000"/>
                <w:sz w:val="22"/>
                <w:szCs w:val="22"/>
              </w:rPr>
            </w:pPr>
            <w:proofErr w:type="spellStart"/>
            <w:r w:rsidRPr="00655AC3">
              <w:rPr>
                <w:b/>
                <w:bCs/>
                <w:color w:val="000000"/>
                <w:sz w:val="22"/>
                <w:szCs w:val="22"/>
              </w:rPr>
              <w:t>Сортименти</w:t>
            </w:r>
            <w:proofErr w:type="spellEnd"/>
          </w:p>
        </w:tc>
        <w:tc>
          <w:tcPr>
            <w:tcW w:w="1421"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4511D70A" w14:textId="182E6BB9" w:rsidR="00924F7B" w:rsidRPr="00655AC3" w:rsidRDefault="00924F7B" w:rsidP="00924F7B">
            <w:pPr>
              <w:jc w:val="center"/>
              <w:rPr>
                <w:b/>
                <w:bCs/>
                <w:color w:val="000000"/>
                <w:sz w:val="22"/>
                <w:szCs w:val="22"/>
              </w:rPr>
            </w:pPr>
            <w:proofErr w:type="spellStart"/>
            <w:r w:rsidRPr="00655AC3">
              <w:rPr>
                <w:b/>
                <w:bCs/>
                <w:color w:val="000000"/>
                <w:sz w:val="22"/>
                <w:szCs w:val="22"/>
              </w:rPr>
              <w:t>Интенз</w:t>
            </w:r>
            <w:proofErr w:type="spellEnd"/>
            <w:r w:rsidRPr="00655AC3">
              <w:rPr>
                <w:b/>
                <w:bCs/>
                <w:color w:val="000000"/>
                <w:sz w:val="22"/>
                <w:szCs w:val="22"/>
              </w:rPr>
              <w:t xml:space="preserve">. </w:t>
            </w:r>
            <w:proofErr w:type="spellStart"/>
            <w:r w:rsidRPr="00655AC3">
              <w:rPr>
                <w:b/>
                <w:bCs/>
                <w:color w:val="000000"/>
                <w:sz w:val="22"/>
                <w:szCs w:val="22"/>
              </w:rPr>
              <w:t>сеча</w:t>
            </w:r>
            <w:proofErr w:type="spellEnd"/>
          </w:p>
        </w:tc>
      </w:tr>
      <w:tr w:rsidR="00924F7B" w:rsidRPr="00BB2F2F" w14:paraId="22B0786B" w14:textId="77777777" w:rsidTr="00924F7B">
        <w:trPr>
          <w:trHeight w:val="315"/>
        </w:trPr>
        <w:tc>
          <w:tcPr>
            <w:tcW w:w="1035" w:type="dxa"/>
            <w:gridSpan w:val="2"/>
            <w:vMerge/>
            <w:tcBorders>
              <w:top w:val="single" w:sz="4" w:space="0" w:color="auto"/>
              <w:left w:val="single" w:sz="4" w:space="0" w:color="auto"/>
              <w:bottom w:val="single" w:sz="4" w:space="0" w:color="auto"/>
              <w:right w:val="single" w:sz="4" w:space="0" w:color="auto"/>
            </w:tcBorders>
            <w:vAlign w:val="center"/>
            <w:hideMark/>
          </w:tcPr>
          <w:p w14:paraId="5FF79B40" w14:textId="77777777" w:rsidR="00924F7B" w:rsidRPr="00C027DE" w:rsidRDefault="00924F7B" w:rsidP="00924F7B">
            <w:pPr>
              <w:jc w:val="left"/>
              <w:rPr>
                <w:b/>
                <w:bCs/>
                <w:color w:val="000000"/>
                <w:sz w:val="22"/>
                <w:szCs w:val="22"/>
                <w:lang w:val="ru-RU"/>
              </w:rPr>
            </w:pPr>
          </w:p>
        </w:tc>
        <w:tc>
          <w:tcPr>
            <w:tcW w:w="109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90BBFF1" w14:textId="0F384B49" w:rsidR="00924F7B" w:rsidRPr="00C027DE" w:rsidRDefault="00924F7B" w:rsidP="00924F7B">
            <w:pPr>
              <w:jc w:val="center"/>
              <w:rPr>
                <w:b/>
                <w:bCs/>
                <w:color w:val="000000"/>
                <w:sz w:val="22"/>
                <w:szCs w:val="22"/>
              </w:rPr>
            </w:pPr>
            <w:r w:rsidRPr="00C027DE">
              <w:rPr>
                <w:b/>
                <w:bCs/>
                <w:color w:val="000000"/>
                <w:sz w:val="22"/>
                <w:szCs w:val="22"/>
              </w:rPr>
              <w:t>P</w:t>
            </w:r>
          </w:p>
        </w:tc>
        <w:tc>
          <w:tcPr>
            <w:tcW w:w="109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2CF444A" w14:textId="6BACEC65" w:rsidR="00924F7B" w:rsidRPr="00C027DE" w:rsidRDefault="00924F7B" w:rsidP="00924F7B">
            <w:pPr>
              <w:jc w:val="center"/>
              <w:rPr>
                <w:b/>
                <w:bCs/>
                <w:color w:val="000000"/>
                <w:sz w:val="22"/>
                <w:szCs w:val="22"/>
              </w:rPr>
            </w:pPr>
            <w:r w:rsidRPr="00C027DE">
              <w:rPr>
                <w:b/>
                <w:bCs/>
                <w:color w:val="000000"/>
                <w:sz w:val="22"/>
                <w:szCs w:val="22"/>
              </w:rPr>
              <w:t>V</w:t>
            </w:r>
          </w:p>
        </w:tc>
        <w:tc>
          <w:tcPr>
            <w:tcW w:w="114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47B8627" w14:textId="66D172D6" w:rsidR="00924F7B" w:rsidRPr="00C027DE" w:rsidRDefault="00924F7B" w:rsidP="00924F7B">
            <w:pPr>
              <w:jc w:val="center"/>
              <w:rPr>
                <w:b/>
                <w:bCs/>
                <w:color w:val="000000"/>
                <w:sz w:val="22"/>
                <w:szCs w:val="22"/>
              </w:rPr>
            </w:pPr>
            <w:r w:rsidRPr="00C027DE">
              <w:rPr>
                <w:b/>
                <w:bCs/>
                <w:color w:val="000000"/>
                <w:sz w:val="22"/>
                <w:szCs w:val="22"/>
              </w:rPr>
              <w:t>Iv</w:t>
            </w:r>
          </w:p>
        </w:tc>
        <w:tc>
          <w:tcPr>
            <w:tcW w:w="1131" w:type="dxa"/>
            <w:vMerge/>
            <w:tcBorders>
              <w:top w:val="single" w:sz="4" w:space="0" w:color="auto"/>
              <w:left w:val="single" w:sz="4" w:space="0" w:color="auto"/>
              <w:bottom w:val="single" w:sz="4" w:space="0" w:color="auto"/>
              <w:right w:val="single" w:sz="4" w:space="0" w:color="auto"/>
            </w:tcBorders>
            <w:vAlign w:val="center"/>
            <w:hideMark/>
          </w:tcPr>
          <w:p w14:paraId="01D653A6" w14:textId="77777777" w:rsidR="00924F7B" w:rsidRPr="00C027DE" w:rsidRDefault="00924F7B" w:rsidP="00924F7B">
            <w:pPr>
              <w:jc w:val="left"/>
              <w:rPr>
                <w:b/>
                <w:bCs/>
                <w:color w:val="000000"/>
                <w:sz w:val="22"/>
                <w:szCs w:val="22"/>
              </w:rPr>
            </w:pPr>
          </w:p>
        </w:tc>
        <w:tc>
          <w:tcPr>
            <w:tcW w:w="89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653B3BD" w14:textId="520EC8C0" w:rsidR="00924F7B" w:rsidRPr="00655AC3" w:rsidRDefault="00924F7B" w:rsidP="00924F7B">
            <w:pPr>
              <w:jc w:val="center"/>
              <w:rPr>
                <w:b/>
                <w:bCs/>
                <w:color w:val="000000"/>
                <w:sz w:val="22"/>
                <w:szCs w:val="22"/>
              </w:rPr>
            </w:pPr>
            <w:r w:rsidRPr="00655AC3">
              <w:rPr>
                <w:b/>
                <w:bCs/>
                <w:color w:val="000000"/>
                <w:sz w:val="22"/>
                <w:szCs w:val="22"/>
              </w:rPr>
              <w:t>I</w:t>
            </w:r>
          </w:p>
        </w:tc>
        <w:tc>
          <w:tcPr>
            <w:tcW w:w="82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423287D" w14:textId="39B43446" w:rsidR="00924F7B" w:rsidRPr="00655AC3" w:rsidRDefault="00924F7B" w:rsidP="00924F7B">
            <w:pPr>
              <w:jc w:val="center"/>
              <w:rPr>
                <w:b/>
                <w:bCs/>
                <w:color w:val="000000"/>
                <w:sz w:val="22"/>
                <w:szCs w:val="22"/>
              </w:rPr>
            </w:pPr>
            <w:r w:rsidRPr="00655AC3">
              <w:rPr>
                <w:b/>
                <w:bCs/>
                <w:color w:val="000000"/>
                <w:sz w:val="22"/>
                <w:szCs w:val="22"/>
              </w:rPr>
              <w:t>II</w:t>
            </w:r>
          </w:p>
        </w:tc>
        <w:tc>
          <w:tcPr>
            <w:tcW w:w="98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3D5112F" w14:textId="0CC18A3C" w:rsidR="00924F7B" w:rsidRPr="00655AC3" w:rsidRDefault="00924F7B" w:rsidP="00924F7B">
            <w:pPr>
              <w:jc w:val="center"/>
              <w:rPr>
                <w:b/>
                <w:bCs/>
                <w:color w:val="000000"/>
                <w:sz w:val="22"/>
                <w:szCs w:val="22"/>
              </w:rPr>
            </w:pPr>
            <w:r w:rsidRPr="00655AC3">
              <w:rPr>
                <w:b/>
                <w:bCs/>
                <w:color w:val="000000"/>
                <w:sz w:val="22"/>
                <w:szCs w:val="22"/>
              </w:rPr>
              <w:t>Ʃ</w:t>
            </w:r>
          </w:p>
        </w:tc>
        <w:tc>
          <w:tcPr>
            <w:tcW w:w="109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00126BE" w14:textId="09187EF5" w:rsidR="00924F7B" w:rsidRPr="00655AC3" w:rsidRDefault="00924F7B" w:rsidP="00924F7B">
            <w:pPr>
              <w:jc w:val="center"/>
              <w:rPr>
                <w:b/>
                <w:bCs/>
                <w:color w:val="000000"/>
                <w:sz w:val="22"/>
                <w:szCs w:val="22"/>
              </w:rPr>
            </w:pPr>
            <w:r w:rsidRPr="00655AC3">
              <w:rPr>
                <w:b/>
                <w:bCs/>
                <w:color w:val="000000"/>
                <w:sz w:val="22"/>
                <w:szCs w:val="22"/>
              </w:rPr>
              <w:t>I</w:t>
            </w:r>
          </w:p>
        </w:tc>
        <w:tc>
          <w:tcPr>
            <w:tcW w:w="109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7382BCD" w14:textId="0BB10023" w:rsidR="00924F7B" w:rsidRPr="00655AC3" w:rsidRDefault="00924F7B" w:rsidP="00924F7B">
            <w:pPr>
              <w:jc w:val="center"/>
              <w:rPr>
                <w:b/>
                <w:bCs/>
                <w:color w:val="000000"/>
                <w:sz w:val="22"/>
                <w:szCs w:val="22"/>
              </w:rPr>
            </w:pPr>
            <w:r w:rsidRPr="00655AC3">
              <w:rPr>
                <w:b/>
                <w:bCs/>
                <w:color w:val="000000"/>
                <w:sz w:val="22"/>
                <w:szCs w:val="22"/>
              </w:rPr>
              <w:t>II</w:t>
            </w:r>
          </w:p>
        </w:tc>
        <w:tc>
          <w:tcPr>
            <w:tcW w:w="109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0F53D14" w14:textId="76080D43" w:rsidR="00924F7B" w:rsidRPr="00655AC3" w:rsidRDefault="00924F7B" w:rsidP="00924F7B">
            <w:pPr>
              <w:jc w:val="center"/>
              <w:rPr>
                <w:b/>
                <w:bCs/>
                <w:color w:val="000000"/>
                <w:sz w:val="22"/>
                <w:szCs w:val="22"/>
              </w:rPr>
            </w:pPr>
            <w:r w:rsidRPr="00655AC3">
              <w:rPr>
                <w:b/>
                <w:bCs/>
                <w:color w:val="000000"/>
                <w:sz w:val="22"/>
                <w:szCs w:val="22"/>
              </w:rPr>
              <w:t>Ʃ</w:t>
            </w:r>
          </w:p>
        </w:tc>
        <w:tc>
          <w:tcPr>
            <w:tcW w:w="1096"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B34E76D" w14:textId="024E13A5" w:rsidR="00924F7B" w:rsidRPr="00655AC3" w:rsidRDefault="00924F7B" w:rsidP="00924F7B">
            <w:pPr>
              <w:jc w:val="center"/>
              <w:rPr>
                <w:b/>
                <w:bCs/>
                <w:color w:val="000000"/>
                <w:sz w:val="22"/>
                <w:szCs w:val="22"/>
              </w:rPr>
            </w:pPr>
            <w:r w:rsidRPr="00655AC3">
              <w:rPr>
                <w:b/>
                <w:bCs/>
                <w:color w:val="000000"/>
                <w:sz w:val="22"/>
                <w:szCs w:val="22"/>
              </w:rPr>
              <w:t>m</w:t>
            </w:r>
            <w:r w:rsidRPr="00655AC3">
              <w:rPr>
                <w:b/>
                <w:bCs/>
                <w:color w:val="000000"/>
                <w:sz w:val="22"/>
                <w:szCs w:val="22"/>
                <w:vertAlign w:val="superscript"/>
              </w:rPr>
              <w:t>3</w:t>
            </w:r>
            <w:r w:rsidRPr="00655AC3">
              <w:rPr>
                <w:b/>
                <w:bCs/>
                <w:color w:val="000000"/>
                <w:sz w:val="22"/>
                <w:szCs w:val="22"/>
              </w:rPr>
              <w:t>/ha</w:t>
            </w:r>
          </w:p>
        </w:tc>
        <w:tc>
          <w:tcPr>
            <w:tcW w:w="109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79F4585" w14:textId="293940CB" w:rsidR="00924F7B" w:rsidRPr="00655AC3" w:rsidRDefault="00924F7B" w:rsidP="00924F7B">
            <w:pPr>
              <w:jc w:val="center"/>
              <w:rPr>
                <w:b/>
                <w:bCs/>
                <w:color w:val="000000"/>
                <w:sz w:val="22"/>
                <w:szCs w:val="22"/>
              </w:rPr>
            </w:pPr>
            <w:proofErr w:type="spellStart"/>
            <w:r w:rsidRPr="00655AC3">
              <w:rPr>
                <w:b/>
                <w:bCs/>
                <w:color w:val="000000"/>
                <w:sz w:val="22"/>
                <w:szCs w:val="22"/>
              </w:rPr>
              <w:t>Тех</w:t>
            </w:r>
            <w:proofErr w:type="spellEnd"/>
            <w:r w:rsidRPr="00655AC3">
              <w:rPr>
                <w:b/>
                <w:bCs/>
                <w:color w:val="000000"/>
                <w:sz w:val="22"/>
                <w:szCs w:val="22"/>
              </w:rPr>
              <w:t>.</w:t>
            </w:r>
          </w:p>
        </w:tc>
        <w:tc>
          <w:tcPr>
            <w:tcW w:w="1144"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43AE225" w14:textId="43CBF106" w:rsidR="00924F7B" w:rsidRPr="00655AC3" w:rsidRDefault="00924F7B" w:rsidP="00924F7B">
            <w:pPr>
              <w:jc w:val="center"/>
              <w:rPr>
                <w:b/>
                <w:bCs/>
                <w:color w:val="000000"/>
                <w:sz w:val="22"/>
                <w:szCs w:val="22"/>
              </w:rPr>
            </w:pPr>
            <w:proofErr w:type="spellStart"/>
            <w:r w:rsidRPr="00655AC3">
              <w:rPr>
                <w:b/>
                <w:bCs/>
                <w:color w:val="000000"/>
                <w:sz w:val="22"/>
                <w:szCs w:val="22"/>
              </w:rPr>
              <w:t>Прос</w:t>
            </w:r>
            <w:proofErr w:type="spellEnd"/>
            <w:r w:rsidRPr="00655AC3">
              <w:rPr>
                <w:b/>
                <w:bCs/>
                <w:color w:val="000000"/>
                <w:sz w:val="22"/>
                <w:szCs w:val="22"/>
              </w:rPr>
              <w:t>.</w:t>
            </w:r>
          </w:p>
        </w:tc>
        <w:tc>
          <w:tcPr>
            <w:tcW w:w="1017"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20295B0" w14:textId="14F86639" w:rsidR="00924F7B" w:rsidRPr="00655AC3" w:rsidRDefault="00924F7B" w:rsidP="00924F7B">
            <w:pPr>
              <w:jc w:val="center"/>
              <w:rPr>
                <w:b/>
                <w:bCs/>
                <w:color w:val="000000"/>
                <w:sz w:val="22"/>
                <w:szCs w:val="22"/>
              </w:rPr>
            </w:pPr>
            <w:proofErr w:type="spellStart"/>
            <w:r w:rsidRPr="00655AC3">
              <w:rPr>
                <w:b/>
                <w:bCs/>
                <w:color w:val="000000"/>
                <w:sz w:val="22"/>
                <w:szCs w:val="22"/>
              </w:rPr>
              <w:t>Отп</w:t>
            </w:r>
            <w:proofErr w:type="spellEnd"/>
            <w:r w:rsidRPr="00655AC3">
              <w:rPr>
                <w:b/>
                <w:bCs/>
                <w:color w:val="000000"/>
                <w:sz w:val="22"/>
                <w:szCs w:val="22"/>
              </w:rPr>
              <w:t>.</w:t>
            </w:r>
          </w:p>
        </w:tc>
        <w:tc>
          <w:tcPr>
            <w:tcW w:w="70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8353850" w14:textId="0FE21265" w:rsidR="00924F7B" w:rsidRPr="00655AC3" w:rsidRDefault="00924F7B" w:rsidP="00924F7B">
            <w:pPr>
              <w:jc w:val="center"/>
              <w:rPr>
                <w:b/>
                <w:bCs/>
                <w:color w:val="000000"/>
                <w:sz w:val="22"/>
                <w:szCs w:val="22"/>
              </w:rPr>
            </w:pPr>
            <w:proofErr w:type="spellStart"/>
            <w:r w:rsidRPr="00655AC3">
              <w:rPr>
                <w:b/>
                <w:bCs/>
                <w:color w:val="000000"/>
                <w:sz w:val="22"/>
                <w:szCs w:val="22"/>
              </w:rPr>
              <w:t>по</w:t>
            </w:r>
            <w:proofErr w:type="spellEnd"/>
            <w:r w:rsidRPr="00655AC3">
              <w:rPr>
                <w:b/>
                <w:bCs/>
                <w:color w:val="000000"/>
                <w:sz w:val="22"/>
                <w:szCs w:val="22"/>
              </w:rPr>
              <w:t xml:space="preserve"> P</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7CBE1174" w14:textId="65DA8AFA" w:rsidR="00924F7B" w:rsidRPr="00655AC3" w:rsidRDefault="00924F7B" w:rsidP="00924F7B">
            <w:pPr>
              <w:jc w:val="center"/>
              <w:rPr>
                <w:b/>
                <w:bCs/>
                <w:color w:val="000000"/>
                <w:sz w:val="22"/>
                <w:szCs w:val="22"/>
              </w:rPr>
            </w:pPr>
            <w:proofErr w:type="spellStart"/>
            <w:r w:rsidRPr="00655AC3">
              <w:rPr>
                <w:b/>
                <w:bCs/>
                <w:color w:val="000000"/>
                <w:sz w:val="22"/>
                <w:szCs w:val="22"/>
              </w:rPr>
              <w:t>по</w:t>
            </w:r>
            <w:proofErr w:type="spellEnd"/>
            <w:r w:rsidRPr="00655AC3">
              <w:rPr>
                <w:b/>
                <w:bCs/>
                <w:color w:val="000000"/>
                <w:sz w:val="22"/>
                <w:szCs w:val="22"/>
              </w:rPr>
              <w:t xml:space="preserve"> V</w:t>
            </w:r>
          </w:p>
        </w:tc>
      </w:tr>
      <w:tr w:rsidR="00924F7B" w:rsidRPr="00BB2F2F" w14:paraId="6AAC4127" w14:textId="77777777" w:rsidTr="00924F7B">
        <w:trPr>
          <w:trHeight w:val="315"/>
        </w:trPr>
        <w:tc>
          <w:tcPr>
            <w:tcW w:w="1035" w:type="dxa"/>
            <w:gridSpan w:val="2"/>
            <w:vMerge/>
            <w:tcBorders>
              <w:top w:val="single" w:sz="4" w:space="0" w:color="auto"/>
              <w:left w:val="single" w:sz="4" w:space="0" w:color="auto"/>
              <w:bottom w:val="single" w:sz="4" w:space="0" w:color="auto"/>
              <w:right w:val="single" w:sz="4" w:space="0" w:color="auto"/>
            </w:tcBorders>
            <w:vAlign w:val="center"/>
            <w:hideMark/>
          </w:tcPr>
          <w:p w14:paraId="67085C4A" w14:textId="77777777" w:rsidR="00924F7B" w:rsidRPr="00C027DE" w:rsidRDefault="00924F7B" w:rsidP="00924F7B">
            <w:pPr>
              <w:jc w:val="left"/>
              <w:rPr>
                <w:b/>
                <w:bCs/>
                <w:color w:val="000000"/>
                <w:sz w:val="22"/>
                <w:szCs w:val="22"/>
              </w:rPr>
            </w:pPr>
          </w:p>
        </w:tc>
        <w:tc>
          <w:tcPr>
            <w:tcW w:w="109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6C95E4C" w14:textId="07A20644" w:rsidR="00924F7B" w:rsidRPr="00C027DE" w:rsidRDefault="00924F7B" w:rsidP="00924F7B">
            <w:pPr>
              <w:jc w:val="center"/>
              <w:rPr>
                <w:b/>
                <w:bCs/>
                <w:color w:val="000000"/>
                <w:sz w:val="22"/>
                <w:szCs w:val="22"/>
              </w:rPr>
            </w:pPr>
            <w:r w:rsidRPr="00C027DE">
              <w:rPr>
                <w:b/>
                <w:bCs/>
                <w:color w:val="000000"/>
                <w:sz w:val="22"/>
                <w:szCs w:val="22"/>
              </w:rPr>
              <w:t>ha</w:t>
            </w:r>
          </w:p>
        </w:tc>
        <w:tc>
          <w:tcPr>
            <w:tcW w:w="109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633542A" w14:textId="6E06CA36" w:rsidR="00924F7B" w:rsidRPr="00C027DE" w:rsidRDefault="00924F7B" w:rsidP="00924F7B">
            <w:pPr>
              <w:jc w:val="center"/>
              <w:rPr>
                <w:b/>
                <w:bCs/>
                <w:color w:val="000000"/>
                <w:sz w:val="22"/>
                <w:szCs w:val="22"/>
              </w:rPr>
            </w:pPr>
            <w:r w:rsidRPr="00C027DE">
              <w:rPr>
                <w:b/>
                <w:bCs/>
                <w:color w:val="000000"/>
                <w:sz w:val="22"/>
                <w:szCs w:val="22"/>
              </w:rPr>
              <w:t>m</w:t>
            </w:r>
            <w:r w:rsidRPr="00C027DE">
              <w:rPr>
                <w:b/>
                <w:bCs/>
                <w:color w:val="000000"/>
                <w:sz w:val="22"/>
                <w:szCs w:val="22"/>
                <w:vertAlign w:val="superscript"/>
              </w:rPr>
              <w:t>3</w:t>
            </w:r>
          </w:p>
        </w:tc>
        <w:tc>
          <w:tcPr>
            <w:tcW w:w="114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A309ED4" w14:textId="2ADC76E8" w:rsidR="00924F7B" w:rsidRPr="00C027DE" w:rsidRDefault="00924F7B" w:rsidP="00924F7B">
            <w:pPr>
              <w:jc w:val="center"/>
              <w:rPr>
                <w:b/>
                <w:bCs/>
                <w:color w:val="000000"/>
                <w:sz w:val="22"/>
                <w:szCs w:val="22"/>
              </w:rPr>
            </w:pPr>
            <w:r w:rsidRPr="00C027DE">
              <w:rPr>
                <w:b/>
                <w:bCs/>
                <w:color w:val="000000"/>
                <w:sz w:val="22"/>
                <w:szCs w:val="22"/>
              </w:rPr>
              <w:t>m</w:t>
            </w:r>
            <w:r w:rsidRPr="00C027DE">
              <w:rPr>
                <w:b/>
                <w:bCs/>
                <w:color w:val="000000"/>
                <w:sz w:val="22"/>
                <w:szCs w:val="22"/>
                <w:vertAlign w:val="superscript"/>
              </w:rPr>
              <w:t>3</w:t>
            </w:r>
          </w:p>
        </w:tc>
        <w:tc>
          <w:tcPr>
            <w:tcW w:w="113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64A2778" w14:textId="7E98BEFE" w:rsidR="00924F7B" w:rsidRPr="00C027DE" w:rsidRDefault="00924F7B" w:rsidP="00924F7B">
            <w:pPr>
              <w:jc w:val="center"/>
              <w:rPr>
                <w:b/>
                <w:bCs/>
                <w:color w:val="000000"/>
                <w:sz w:val="22"/>
                <w:szCs w:val="22"/>
              </w:rPr>
            </w:pPr>
            <w:r w:rsidRPr="00C027DE">
              <w:rPr>
                <w:b/>
                <w:bCs/>
                <w:color w:val="000000"/>
                <w:sz w:val="22"/>
                <w:szCs w:val="22"/>
              </w:rPr>
              <w:t>ha</w:t>
            </w:r>
          </w:p>
        </w:tc>
        <w:tc>
          <w:tcPr>
            <w:tcW w:w="89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5D91B7B" w14:textId="2DF0485E" w:rsidR="00924F7B" w:rsidRPr="00655AC3" w:rsidRDefault="00924F7B" w:rsidP="00924F7B">
            <w:pPr>
              <w:jc w:val="center"/>
              <w:rPr>
                <w:b/>
                <w:bCs/>
                <w:color w:val="000000"/>
                <w:sz w:val="22"/>
                <w:szCs w:val="22"/>
              </w:rPr>
            </w:pPr>
            <w:r w:rsidRPr="00655AC3">
              <w:rPr>
                <w:b/>
                <w:bCs/>
                <w:color w:val="000000"/>
                <w:sz w:val="22"/>
                <w:szCs w:val="22"/>
              </w:rPr>
              <w:t>ha</w:t>
            </w:r>
          </w:p>
        </w:tc>
        <w:tc>
          <w:tcPr>
            <w:tcW w:w="82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500254F" w14:textId="1EDF1DC5" w:rsidR="00924F7B" w:rsidRPr="00655AC3" w:rsidRDefault="00924F7B" w:rsidP="00924F7B">
            <w:pPr>
              <w:jc w:val="center"/>
              <w:rPr>
                <w:b/>
                <w:bCs/>
                <w:color w:val="000000"/>
                <w:sz w:val="22"/>
                <w:szCs w:val="22"/>
              </w:rPr>
            </w:pPr>
            <w:r w:rsidRPr="00655AC3">
              <w:rPr>
                <w:b/>
                <w:bCs/>
                <w:color w:val="000000"/>
                <w:sz w:val="22"/>
                <w:szCs w:val="22"/>
              </w:rPr>
              <w:t>ha</w:t>
            </w:r>
          </w:p>
        </w:tc>
        <w:tc>
          <w:tcPr>
            <w:tcW w:w="98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1A4298E" w14:textId="598B4DF9" w:rsidR="00924F7B" w:rsidRPr="00655AC3" w:rsidRDefault="00924F7B" w:rsidP="00924F7B">
            <w:pPr>
              <w:jc w:val="center"/>
              <w:rPr>
                <w:b/>
                <w:bCs/>
                <w:color w:val="000000"/>
                <w:sz w:val="22"/>
                <w:szCs w:val="22"/>
              </w:rPr>
            </w:pPr>
            <w:r w:rsidRPr="00655AC3">
              <w:rPr>
                <w:b/>
                <w:bCs/>
                <w:color w:val="000000"/>
                <w:sz w:val="22"/>
                <w:szCs w:val="22"/>
              </w:rPr>
              <w:t>ha</w:t>
            </w:r>
          </w:p>
        </w:tc>
        <w:tc>
          <w:tcPr>
            <w:tcW w:w="109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1DB0EF7" w14:textId="09BFD586" w:rsidR="00924F7B" w:rsidRPr="00655AC3" w:rsidRDefault="00924F7B" w:rsidP="00924F7B">
            <w:pPr>
              <w:jc w:val="center"/>
              <w:rPr>
                <w:b/>
                <w:bCs/>
                <w:color w:val="000000"/>
                <w:sz w:val="22"/>
                <w:szCs w:val="22"/>
              </w:rPr>
            </w:pPr>
            <w:r w:rsidRPr="00655AC3">
              <w:rPr>
                <w:b/>
                <w:bCs/>
                <w:color w:val="000000"/>
                <w:sz w:val="22"/>
                <w:szCs w:val="22"/>
              </w:rPr>
              <w:t>m</w:t>
            </w:r>
            <w:r w:rsidRPr="00655AC3">
              <w:rPr>
                <w:b/>
                <w:bCs/>
                <w:color w:val="000000"/>
                <w:sz w:val="22"/>
                <w:szCs w:val="22"/>
                <w:vertAlign w:val="superscript"/>
              </w:rPr>
              <w:t>3</w:t>
            </w:r>
          </w:p>
        </w:tc>
        <w:tc>
          <w:tcPr>
            <w:tcW w:w="109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BDA0686" w14:textId="07036FC6" w:rsidR="00924F7B" w:rsidRPr="00655AC3" w:rsidRDefault="00924F7B" w:rsidP="00924F7B">
            <w:pPr>
              <w:jc w:val="center"/>
              <w:rPr>
                <w:b/>
                <w:bCs/>
                <w:color w:val="000000"/>
                <w:sz w:val="22"/>
                <w:szCs w:val="22"/>
              </w:rPr>
            </w:pPr>
            <w:r w:rsidRPr="00655AC3">
              <w:rPr>
                <w:b/>
                <w:bCs/>
                <w:color w:val="000000"/>
                <w:sz w:val="22"/>
                <w:szCs w:val="22"/>
              </w:rPr>
              <w:t>m</w:t>
            </w:r>
            <w:r w:rsidRPr="00655AC3">
              <w:rPr>
                <w:b/>
                <w:bCs/>
                <w:color w:val="000000"/>
                <w:sz w:val="22"/>
                <w:szCs w:val="22"/>
                <w:vertAlign w:val="superscript"/>
              </w:rPr>
              <w:t>3</w:t>
            </w:r>
          </w:p>
        </w:tc>
        <w:tc>
          <w:tcPr>
            <w:tcW w:w="109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63938FD" w14:textId="21FD71E6" w:rsidR="00924F7B" w:rsidRPr="00655AC3" w:rsidRDefault="00924F7B" w:rsidP="00924F7B">
            <w:pPr>
              <w:jc w:val="center"/>
              <w:rPr>
                <w:b/>
                <w:bCs/>
                <w:color w:val="000000"/>
                <w:sz w:val="22"/>
                <w:szCs w:val="22"/>
              </w:rPr>
            </w:pPr>
            <w:r w:rsidRPr="00655AC3">
              <w:rPr>
                <w:b/>
                <w:bCs/>
                <w:color w:val="000000"/>
                <w:sz w:val="22"/>
                <w:szCs w:val="22"/>
              </w:rPr>
              <w:t>m</w:t>
            </w:r>
            <w:r w:rsidRPr="00655AC3">
              <w:rPr>
                <w:b/>
                <w:bCs/>
                <w:color w:val="000000"/>
                <w:sz w:val="22"/>
                <w:szCs w:val="22"/>
                <w:vertAlign w:val="superscript"/>
              </w:rPr>
              <w:t>3</w:t>
            </w:r>
          </w:p>
        </w:tc>
        <w:tc>
          <w:tcPr>
            <w:tcW w:w="1096" w:type="dxa"/>
            <w:vMerge/>
            <w:tcBorders>
              <w:top w:val="single" w:sz="4" w:space="0" w:color="auto"/>
              <w:left w:val="single" w:sz="4" w:space="0" w:color="auto"/>
              <w:bottom w:val="single" w:sz="4" w:space="0" w:color="auto"/>
              <w:right w:val="single" w:sz="4" w:space="0" w:color="auto"/>
            </w:tcBorders>
            <w:vAlign w:val="center"/>
            <w:hideMark/>
          </w:tcPr>
          <w:p w14:paraId="0C4C3AEC" w14:textId="77777777" w:rsidR="00924F7B" w:rsidRPr="00655AC3" w:rsidRDefault="00924F7B" w:rsidP="00924F7B">
            <w:pPr>
              <w:jc w:val="left"/>
              <w:rPr>
                <w:b/>
                <w:bCs/>
                <w:color w:val="000000"/>
                <w:sz w:val="22"/>
                <w:szCs w:val="22"/>
              </w:rPr>
            </w:pPr>
          </w:p>
        </w:tc>
        <w:tc>
          <w:tcPr>
            <w:tcW w:w="109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37D30B2" w14:textId="3F5A5A4D" w:rsidR="00924F7B" w:rsidRPr="00655AC3" w:rsidRDefault="00924F7B" w:rsidP="00924F7B">
            <w:pPr>
              <w:jc w:val="center"/>
              <w:rPr>
                <w:b/>
                <w:bCs/>
                <w:color w:val="000000"/>
                <w:sz w:val="22"/>
                <w:szCs w:val="22"/>
              </w:rPr>
            </w:pPr>
            <w:r w:rsidRPr="00655AC3">
              <w:rPr>
                <w:b/>
                <w:bCs/>
                <w:color w:val="000000"/>
                <w:sz w:val="22"/>
                <w:szCs w:val="22"/>
              </w:rPr>
              <w:t>m</w:t>
            </w:r>
            <w:r w:rsidRPr="00655AC3">
              <w:rPr>
                <w:b/>
                <w:bCs/>
                <w:color w:val="000000"/>
                <w:sz w:val="22"/>
                <w:szCs w:val="22"/>
                <w:vertAlign w:val="superscript"/>
              </w:rPr>
              <w:t>3</w:t>
            </w:r>
          </w:p>
        </w:tc>
        <w:tc>
          <w:tcPr>
            <w:tcW w:w="1144"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4C20902" w14:textId="2B0853A2" w:rsidR="00924F7B" w:rsidRPr="00655AC3" w:rsidRDefault="00924F7B" w:rsidP="00924F7B">
            <w:pPr>
              <w:jc w:val="center"/>
              <w:rPr>
                <w:b/>
                <w:bCs/>
                <w:color w:val="000000"/>
                <w:sz w:val="22"/>
                <w:szCs w:val="22"/>
              </w:rPr>
            </w:pPr>
            <w:r w:rsidRPr="00655AC3">
              <w:rPr>
                <w:b/>
                <w:bCs/>
                <w:color w:val="000000"/>
                <w:sz w:val="22"/>
                <w:szCs w:val="22"/>
              </w:rPr>
              <w:t>m</w:t>
            </w:r>
            <w:r w:rsidRPr="00655AC3">
              <w:rPr>
                <w:b/>
                <w:bCs/>
                <w:color w:val="000000"/>
                <w:sz w:val="22"/>
                <w:szCs w:val="22"/>
                <w:vertAlign w:val="superscript"/>
              </w:rPr>
              <w:t>3</w:t>
            </w:r>
          </w:p>
        </w:tc>
        <w:tc>
          <w:tcPr>
            <w:tcW w:w="1017"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2E08498" w14:textId="517CD94A" w:rsidR="00924F7B" w:rsidRPr="00655AC3" w:rsidRDefault="00924F7B" w:rsidP="00924F7B">
            <w:pPr>
              <w:jc w:val="center"/>
              <w:rPr>
                <w:b/>
                <w:bCs/>
                <w:color w:val="000000"/>
                <w:sz w:val="22"/>
                <w:szCs w:val="22"/>
              </w:rPr>
            </w:pPr>
            <w:r w:rsidRPr="00655AC3">
              <w:rPr>
                <w:b/>
                <w:bCs/>
                <w:color w:val="000000"/>
                <w:sz w:val="22"/>
                <w:szCs w:val="22"/>
              </w:rPr>
              <w:t>m</w:t>
            </w:r>
            <w:r w:rsidRPr="00655AC3">
              <w:rPr>
                <w:b/>
                <w:bCs/>
                <w:color w:val="000000"/>
                <w:sz w:val="22"/>
                <w:szCs w:val="22"/>
                <w:vertAlign w:val="superscript"/>
              </w:rPr>
              <w:t>3</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A4B8027" w14:textId="0F5714A4" w:rsidR="00924F7B" w:rsidRPr="00655AC3" w:rsidRDefault="00924F7B" w:rsidP="00924F7B">
            <w:pPr>
              <w:jc w:val="center"/>
              <w:rPr>
                <w:b/>
                <w:bCs/>
                <w:color w:val="000000"/>
                <w:sz w:val="22"/>
                <w:szCs w:val="22"/>
              </w:rPr>
            </w:pPr>
            <w:r w:rsidRPr="00655AC3">
              <w:rPr>
                <w:b/>
                <w:bCs/>
                <w:color w:val="000000"/>
                <w:sz w:val="22"/>
                <w:szCs w:val="22"/>
              </w:rPr>
              <w:t>%</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D803633" w14:textId="411E2B92" w:rsidR="00924F7B" w:rsidRPr="00655AC3" w:rsidRDefault="00924F7B" w:rsidP="00924F7B">
            <w:pPr>
              <w:jc w:val="center"/>
              <w:rPr>
                <w:b/>
                <w:bCs/>
                <w:color w:val="000000"/>
                <w:sz w:val="22"/>
                <w:szCs w:val="22"/>
              </w:rPr>
            </w:pPr>
            <w:r w:rsidRPr="00655AC3">
              <w:rPr>
                <w:b/>
                <w:bCs/>
                <w:color w:val="000000"/>
                <w:sz w:val="22"/>
                <w:szCs w:val="22"/>
              </w:rPr>
              <w:t>%</w:t>
            </w:r>
          </w:p>
        </w:tc>
      </w:tr>
      <w:tr w:rsidR="00396A84" w:rsidRPr="00BB2F2F" w14:paraId="689F3FED" w14:textId="77777777" w:rsidTr="00C372D0">
        <w:trPr>
          <w:trHeight w:val="315"/>
        </w:trPr>
        <w:tc>
          <w:tcPr>
            <w:tcW w:w="1035" w:type="dxa"/>
            <w:gridSpan w:val="2"/>
            <w:tcBorders>
              <w:top w:val="single" w:sz="4" w:space="0" w:color="auto"/>
              <w:left w:val="single" w:sz="4" w:space="0" w:color="auto"/>
              <w:bottom w:val="single" w:sz="4" w:space="0" w:color="auto"/>
              <w:right w:val="single" w:sz="4" w:space="0" w:color="auto"/>
            </w:tcBorders>
            <w:noWrap/>
            <w:vAlign w:val="center"/>
          </w:tcPr>
          <w:p w14:paraId="6D4C7478" w14:textId="77777777" w:rsidR="00396A84" w:rsidRPr="009A5CCA" w:rsidRDefault="00396A84" w:rsidP="00396A84">
            <w:pPr>
              <w:jc w:val="center"/>
              <w:rPr>
                <w:color w:val="000000"/>
                <w:sz w:val="22"/>
                <w:szCs w:val="22"/>
              </w:rPr>
            </w:pPr>
            <w:r w:rsidRPr="009A5CCA">
              <w:rPr>
                <w:color w:val="000000"/>
                <w:sz w:val="22"/>
                <w:szCs w:val="22"/>
              </w:rPr>
              <w:t>1110</w:t>
            </w:r>
          </w:p>
        </w:tc>
        <w:tc>
          <w:tcPr>
            <w:tcW w:w="1092" w:type="dxa"/>
            <w:tcBorders>
              <w:top w:val="single" w:sz="4" w:space="0" w:color="auto"/>
              <w:left w:val="single" w:sz="4" w:space="0" w:color="auto"/>
              <w:bottom w:val="single" w:sz="4" w:space="0" w:color="auto"/>
              <w:right w:val="single" w:sz="4" w:space="0" w:color="auto"/>
            </w:tcBorders>
            <w:noWrap/>
            <w:vAlign w:val="center"/>
          </w:tcPr>
          <w:p w14:paraId="291D10BD" w14:textId="1D69380B" w:rsidR="00396A84" w:rsidRPr="009A5CCA" w:rsidRDefault="00396A84" w:rsidP="00396A84">
            <w:pPr>
              <w:jc w:val="right"/>
              <w:rPr>
                <w:color w:val="000000"/>
                <w:sz w:val="22"/>
                <w:szCs w:val="22"/>
                <w:highlight w:val="yellow"/>
              </w:rPr>
            </w:pPr>
            <w:r>
              <w:rPr>
                <w:color w:val="000000"/>
                <w:sz w:val="22"/>
                <w:szCs w:val="22"/>
              </w:rPr>
              <w:t>735,85</w:t>
            </w:r>
          </w:p>
        </w:tc>
        <w:tc>
          <w:tcPr>
            <w:tcW w:w="1096" w:type="dxa"/>
            <w:tcBorders>
              <w:top w:val="single" w:sz="4" w:space="0" w:color="auto"/>
              <w:left w:val="single" w:sz="4" w:space="0" w:color="auto"/>
              <w:bottom w:val="single" w:sz="4" w:space="0" w:color="auto"/>
              <w:right w:val="single" w:sz="4" w:space="0" w:color="auto"/>
            </w:tcBorders>
            <w:noWrap/>
            <w:vAlign w:val="center"/>
          </w:tcPr>
          <w:p w14:paraId="5B17E0ED" w14:textId="2218173F" w:rsidR="00396A84" w:rsidRPr="009A5CCA" w:rsidRDefault="00396A84" w:rsidP="00396A84">
            <w:pPr>
              <w:jc w:val="right"/>
              <w:rPr>
                <w:color w:val="000000"/>
                <w:sz w:val="22"/>
                <w:szCs w:val="22"/>
                <w:highlight w:val="yellow"/>
              </w:rPr>
            </w:pPr>
            <w:r>
              <w:rPr>
                <w:color w:val="000000"/>
                <w:sz w:val="22"/>
                <w:szCs w:val="22"/>
              </w:rPr>
              <w:t>226.914,9</w:t>
            </w:r>
          </w:p>
        </w:tc>
        <w:tc>
          <w:tcPr>
            <w:tcW w:w="1146" w:type="dxa"/>
            <w:tcBorders>
              <w:top w:val="single" w:sz="4" w:space="0" w:color="auto"/>
              <w:left w:val="single" w:sz="4" w:space="0" w:color="auto"/>
              <w:bottom w:val="single" w:sz="4" w:space="0" w:color="auto"/>
              <w:right w:val="single" w:sz="4" w:space="0" w:color="auto"/>
            </w:tcBorders>
            <w:noWrap/>
            <w:vAlign w:val="center"/>
          </w:tcPr>
          <w:p w14:paraId="3E1CBBC4" w14:textId="75E97BD9" w:rsidR="00396A84" w:rsidRPr="009A5CCA" w:rsidRDefault="00396A84" w:rsidP="00396A84">
            <w:pPr>
              <w:jc w:val="right"/>
              <w:rPr>
                <w:color w:val="000000"/>
                <w:sz w:val="22"/>
                <w:szCs w:val="22"/>
                <w:highlight w:val="yellow"/>
              </w:rPr>
            </w:pPr>
            <w:r>
              <w:rPr>
                <w:color w:val="000000"/>
                <w:sz w:val="22"/>
                <w:szCs w:val="22"/>
              </w:rPr>
              <w:t>4.391,2</w:t>
            </w:r>
          </w:p>
        </w:tc>
        <w:tc>
          <w:tcPr>
            <w:tcW w:w="1131" w:type="dxa"/>
            <w:tcBorders>
              <w:top w:val="single" w:sz="4" w:space="0" w:color="auto"/>
              <w:left w:val="single" w:sz="4" w:space="0" w:color="auto"/>
              <w:bottom w:val="single" w:sz="4" w:space="0" w:color="auto"/>
              <w:right w:val="single" w:sz="4" w:space="0" w:color="auto"/>
            </w:tcBorders>
            <w:noWrap/>
            <w:vAlign w:val="center"/>
          </w:tcPr>
          <w:p w14:paraId="6F5C159B" w14:textId="7131C028" w:rsidR="00396A84" w:rsidRPr="009A5CCA" w:rsidRDefault="00396A84" w:rsidP="00396A84">
            <w:pPr>
              <w:jc w:val="right"/>
              <w:rPr>
                <w:color w:val="000000"/>
                <w:sz w:val="22"/>
                <w:szCs w:val="22"/>
                <w:highlight w:val="yellow"/>
              </w:rPr>
            </w:pPr>
            <w:r>
              <w:rPr>
                <w:color w:val="000000"/>
                <w:sz w:val="22"/>
                <w:szCs w:val="22"/>
              </w:rPr>
              <w:t>245,28</w:t>
            </w:r>
          </w:p>
        </w:tc>
        <w:tc>
          <w:tcPr>
            <w:tcW w:w="893" w:type="dxa"/>
            <w:tcBorders>
              <w:top w:val="single" w:sz="4" w:space="0" w:color="auto"/>
              <w:left w:val="single" w:sz="4" w:space="0" w:color="auto"/>
              <w:bottom w:val="single" w:sz="4" w:space="0" w:color="auto"/>
              <w:right w:val="single" w:sz="4" w:space="0" w:color="auto"/>
            </w:tcBorders>
            <w:noWrap/>
            <w:vAlign w:val="center"/>
          </w:tcPr>
          <w:p w14:paraId="3AB5DF7C" w14:textId="1D84A4C5" w:rsidR="00396A84" w:rsidRPr="004A1D9C" w:rsidRDefault="00396A84" w:rsidP="00396A84">
            <w:pPr>
              <w:jc w:val="right"/>
              <w:rPr>
                <w:color w:val="000000"/>
                <w:sz w:val="22"/>
                <w:szCs w:val="22"/>
                <w:highlight w:val="yellow"/>
              </w:rPr>
            </w:pPr>
            <w:r>
              <w:rPr>
                <w:color w:val="000000"/>
                <w:sz w:val="22"/>
                <w:szCs w:val="22"/>
              </w:rPr>
              <w:t>144,09</w:t>
            </w:r>
          </w:p>
        </w:tc>
        <w:tc>
          <w:tcPr>
            <w:tcW w:w="821" w:type="dxa"/>
            <w:tcBorders>
              <w:top w:val="single" w:sz="4" w:space="0" w:color="auto"/>
              <w:left w:val="single" w:sz="4" w:space="0" w:color="auto"/>
              <w:bottom w:val="single" w:sz="4" w:space="0" w:color="auto"/>
              <w:right w:val="single" w:sz="4" w:space="0" w:color="auto"/>
            </w:tcBorders>
            <w:noWrap/>
            <w:vAlign w:val="center"/>
          </w:tcPr>
          <w:p w14:paraId="6E4B5B68" w14:textId="3370180A" w:rsidR="00396A84" w:rsidRPr="004A1D9C" w:rsidRDefault="00396A84" w:rsidP="00396A84">
            <w:pPr>
              <w:jc w:val="right"/>
              <w:rPr>
                <w:color w:val="000000"/>
                <w:sz w:val="22"/>
                <w:szCs w:val="22"/>
                <w:highlight w:val="yellow"/>
              </w:rPr>
            </w:pPr>
            <w:r>
              <w:rPr>
                <w:color w:val="000000"/>
                <w:sz w:val="22"/>
                <w:szCs w:val="22"/>
              </w:rPr>
              <w:t>123,03</w:t>
            </w:r>
          </w:p>
        </w:tc>
        <w:tc>
          <w:tcPr>
            <w:tcW w:w="986" w:type="dxa"/>
            <w:tcBorders>
              <w:top w:val="single" w:sz="4" w:space="0" w:color="auto"/>
              <w:left w:val="single" w:sz="4" w:space="0" w:color="auto"/>
              <w:bottom w:val="single" w:sz="4" w:space="0" w:color="auto"/>
              <w:right w:val="single" w:sz="4" w:space="0" w:color="auto"/>
            </w:tcBorders>
            <w:noWrap/>
            <w:vAlign w:val="center"/>
          </w:tcPr>
          <w:p w14:paraId="5BFE89EF" w14:textId="1DE9F942" w:rsidR="00396A84" w:rsidRPr="004A1D9C" w:rsidRDefault="00396A84" w:rsidP="00396A84">
            <w:pPr>
              <w:jc w:val="right"/>
              <w:rPr>
                <w:color w:val="000000"/>
                <w:sz w:val="22"/>
                <w:szCs w:val="22"/>
                <w:highlight w:val="yellow"/>
              </w:rPr>
            </w:pPr>
            <w:r>
              <w:rPr>
                <w:color w:val="000000"/>
                <w:sz w:val="22"/>
                <w:szCs w:val="22"/>
              </w:rPr>
              <w:t>267,12</w:t>
            </w:r>
          </w:p>
        </w:tc>
        <w:tc>
          <w:tcPr>
            <w:tcW w:w="1096" w:type="dxa"/>
            <w:tcBorders>
              <w:top w:val="single" w:sz="4" w:space="0" w:color="auto"/>
              <w:left w:val="single" w:sz="4" w:space="0" w:color="auto"/>
              <w:bottom w:val="single" w:sz="4" w:space="0" w:color="auto"/>
              <w:right w:val="single" w:sz="4" w:space="0" w:color="auto"/>
            </w:tcBorders>
            <w:noWrap/>
            <w:vAlign w:val="center"/>
          </w:tcPr>
          <w:p w14:paraId="4EFE780E" w14:textId="607EEBDD" w:rsidR="00396A84" w:rsidRPr="004A1D9C" w:rsidRDefault="00396A84" w:rsidP="00396A84">
            <w:pPr>
              <w:jc w:val="right"/>
              <w:rPr>
                <w:color w:val="000000"/>
                <w:sz w:val="22"/>
                <w:szCs w:val="22"/>
                <w:highlight w:val="yellow"/>
              </w:rPr>
            </w:pPr>
            <w:r>
              <w:rPr>
                <w:color w:val="000000"/>
                <w:sz w:val="22"/>
                <w:szCs w:val="22"/>
              </w:rPr>
              <w:t>50.971,9</w:t>
            </w:r>
          </w:p>
        </w:tc>
        <w:tc>
          <w:tcPr>
            <w:tcW w:w="1096" w:type="dxa"/>
            <w:tcBorders>
              <w:top w:val="single" w:sz="4" w:space="0" w:color="auto"/>
              <w:left w:val="single" w:sz="4" w:space="0" w:color="auto"/>
              <w:bottom w:val="single" w:sz="4" w:space="0" w:color="auto"/>
              <w:right w:val="single" w:sz="4" w:space="0" w:color="auto"/>
            </w:tcBorders>
            <w:noWrap/>
            <w:vAlign w:val="center"/>
          </w:tcPr>
          <w:p w14:paraId="13508FF3" w14:textId="19DCB6BF" w:rsidR="00396A84" w:rsidRPr="004A1D9C" w:rsidRDefault="00396A84" w:rsidP="00396A84">
            <w:pPr>
              <w:jc w:val="right"/>
              <w:rPr>
                <w:color w:val="000000"/>
                <w:sz w:val="22"/>
                <w:szCs w:val="22"/>
                <w:highlight w:val="yellow"/>
              </w:rPr>
            </w:pPr>
            <w:r>
              <w:rPr>
                <w:color w:val="000000"/>
                <w:sz w:val="22"/>
                <w:szCs w:val="22"/>
              </w:rPr>
              <w:t>44.770,7</w:t>
            </w:r>
          </w:p>
        </w:tc>
        <w:tc>
          <w:tcPr>
            <w:tcW w:w="1096" w:type="dxa"/>
            <w:tcBorders>
              <w:top w:val="single" w:sz="4" w:space="0" w:color="auto"/>
              <w:left w:val="single" w:sz="4" w:space="0" w:color="auto"/>
              <w:bottom w:val="single" w:sz="4" w:space="0" w:color="auto"/>
              <w:right w:val="single" w:sz="4" w:space="0" w:color="auto"/>
            </w:tcBorders>
            <w:noWrap/>
            <w:vAlign w:val="center"/>
          </w:tcPr>
          <w:p w14:paraId="14AF0F1C" w14:textId="2A0AC007" w:rsidR="00396A84" w:rsidRPr="004A1D9C" w:rsidRDefault="00396A84" w:rsidP="00396A84">
            <w:pPr>
              <w:jc w:val="right"/>
              <w:rPr>
                <w:color w:val="000000"/>
                <w:sz w:val="22"/>
                <w:szCs w:val="22"/>
                <w:highlight w:val="yellow"/>
              </w:rPr>
            </w:pPr>
            <w:r>
              <w:rPr>
                <w:color w:val="000000"/>
                <w:sz w:val="22"/>
                <w:szCs w:val="22"/>
              </w:rPr>
              <w:t>95.742,6</w:t>
            </w:r>
          </w:p>
        </w:tc>
        <w:tc>
          <w:tcPr>
            <w:tcW w:w="1096" w:type="dxa"/>
            <w:tcBorders>
              <w:top w:val="single" w:sz="4" w:space="0" w:color="auto"/>
              <w:left w:val="single" w:sz="4" w:space="0" w:color="auto"/>
              <w:bottom w:val="single" w:sz="4" w:space="0" w:color="auto"/>
              <w:right w:val="single" w:sz="4" w:space="0" w:color="auto"/>
            </w:tcBorders>
            <w:noWrap/>
            <w:vAlign w:val="center"/>
          </w:tcPr>
          <w:p w14:paraId="1AE350A2" w14:textId="59750DC0" w:rsidR="00396A84" w:rsidRPr="004A1D9C" w:rsidRDefault="00396A84" w:rsidP="00396A84">
            <w:pPr>
              <w:jc w:val="right"/>
              <w:rPr>
                <w:color w:val="000000"/>
                <w:sz w:val="22"/>
                <w:szCs w:val="22"/>
                <w:highlight w:val="yellow"/>
              </w:rPr>
            </w:pPr>
            <w:r>
              <w:rPr>
                <w:color w:val="000000"/>
                <w:sz w:val="22"/>
                <w:szCs w:val="22"/>
              </w:rPr>
              <w:t>358,4</w:t>
            </w:r>
          </w:p>
        </w:tc>
        <w:tc>
          <w:tcPr>
            <w:tcW w:w="1096" w:type="dxa"/>
            <w:tcBorders>
              <w:top w:val="single" w:sz="4" w:space="0" w:color="auto"/>
              <w:left w:val="single" w:sz="4" w:space="0" w:color="auto"/>
              <w:bottom w:val="single" w:sz="4" w:space="0" w:color="auto"/>
              <w:right w:val="single" w:sz="4" w:space="0" w:color="auto"/>
            </w:tcBorders>
            <w:noWrap/>
            <w:vAlign w:val="center"/>
          </w:tcPr>
          <w:p w14:paraId="1D9917D1" w14:textId="63CC159B" w:rsidR="00396A84" w:rsidRPr="004D330F" w:rsidRDefault="00396A84" w:rsidP="00396A84">
            <w:pPr>
              <w:jc w:val="right"/>
              <w:rPr>
                <w:color w:val="000000"/>
                <w:sz w:val="22"/>
                <w:szCs w:val="22"/>
                <w:highlight w:val="yellow"/>
              </w:rPr>
            </w:pPr>
            <w:r>
              <w:rPr>
                <w:color w:val="000000"/>
                <w:sz w:val="22"/>
                <w:szCs w:val="22"/>
              </w:rPr>
              <w:t>27.650,5</w:t>
            </w:r>
          </w:p>
        </w:tc>
        <w:tc>
          <w:tcPr>
            <w:tcW w:w="1144" w:type="dxa"/>
            <w:gridSpan w:val="2"/>
            <w:tcBorders>
              <w:top w:val="single" w:sz="4" w:space="0" w:color="auto"/>
              <w:left w:val="single" w:sz="4" w:space="0" w:color="auto"/>
              <w:bottom w:val="single" w:sz="4" w:space="0" w:color="auto"/>
              <w:right w:val="single" w:sz="4" w:space="0" w:color="auto"/>
            </w:tcBorders>
            <w:noWrap/>
            <w:vAlign w:val="center"/>
          </w:tcPr>
          <w:p w14:paraId="153372E9" w14:textId="0683E638" w:rsidR="00396A84" w:rsidRPr="004D330F" w:rsidRDefault="00396A84" w:rsidP="00396A84">
            <w:pPr>
              <w:jc w:val="right"/>
              <w:rPr>
                <w:color w:val="000000"/>
                <w:sz w:val="22"/>
                <w:szCs w:val="22"/>
                <w:highlight w:val="yellow"/>
              </w:rPr>
            </w:pPr>
            <w:r>
              <w:rPr>
                <w:color w:val="000000"/>
                <w:sz w:val="22"/>
                <w:szCs w:val="22"/>
              </w:rPr>
              <w:t>54.877,9</w:t>
            </w:r>
          </w:p>
        </w:tc>
        <w:tc>
          <w:tcPr>
            <w:tcW w:w="1017" w:type="dxa"/>
            <w:gridSpan w:val="2"/>
            <w:tcBorders>
              <w:top w:val="single" w:sz="4" w:space="0" w:color="auto"/>
              <w:left w:val="single" w:sz="4" w:space="0" w:color="auto"/>
              <w:bottom w:val="single" w:sz="4" w:space="0" w:color="auto"/>
              <w:right w:val="single" w:sz="4" w:space="0" w:color="auto"/>
            </w:tcBorders>
            <w:noWrap/>
            <w:vAlign w:val="center"/>
          </w:tcPr>
          <w:p w14:paraId="71CC2125" w14:textId="2AC2C4CB" w:rsidR="00396A84" w:rsidRPr="004D330F" w:rsidRDefault="00396A84" w:rsidP="00396A84">
            <w:pPr>
              <w:jc w:val="right"/>
              <w:rPr>
                <w:color w:val="000000"/>
                <w:sz w:val="22"/>
                <w:szCs w:val="22"/>
                <w:highlight w:val="yellow"/>
              </w:rPr>
            </w:pPr>
            <w:r>
              <w:rPr>
                <w:color w:val="000000"/>
                <w:sz w:val="22"/>
                <w:szCs w:val="22"/>
              </w:rPr>
              <w:t>13.214,2</w:t>
            </w:r>
          </w:p>
        </w:tc>
        <w:tc>
          <w:tcPr>
            <w:tcW w:w="709" w:type="dxa"/>
            <w:tcBorders>
              <w:top w:val="single" w:sz="4" w:space="0" w:color="auto"/>
              <w:left w:val="single" w:sz="4" w:space="0" w:color="auto"/>
              <w:bottom w:val="single" w:sz="4" w:space="0" w:color="auto"/>
              <w:right w:val="single" w:sz="4" w:space="0" w:color="auto"/>
            </w:tcBorders>
            <w:noWrap/>
            <w:vAlign w:val="center"/>
          </w:tcPr>
          <w:p w14:paraId="3F2073BD" w14:textId="5C7C9A42" w:rsidR="00396A84" w:rsidRPr="004A1D9C" w:rsidRDefault="00396A84" w:rsidP="00396A84">
            <w:pPr>
              <w:jc w:val="right"/>
              <w:rPr>
                <w:color w:val="000000"/>
                <w:sz w:val="22"/>
                <w:szCs w:val="22"/>
                <w:highlight w:val="yellow"/>
              </w:rPr>
            </w:pPr>
            <w:r>
              <w:rPr>
                <w:color w:val="000000"/>
                <w:sz w:val="22"/>
                <w:szCs w:val="22"/>
              </w:rPr>
              <w:t>0,4</w:t>
            </w:r>
          </w:p>
        </w:tc>
        <w:tc>
          <w:tcPr>
            <w:tcW w:w="712" w:type="dxa"/>
            <w:gridSpan w:val="2"/>
            <w:tcBorders>
              <w:top w:val="single" w:sz="4" w:space="0" w:color="auto"/>
              <w:left w:val="single" w:sz="4" w:space="0" w:color="auto"/>
              <w:bottom w:val="single" w:sz="4" w:space="0" w:color="auto"/>
              <w:right w:val="single" w:sz="4" w:space="0" w:color="auto"/>
            </w:tcBorders>
            <w:noWrap/>
            <w:vAlign w:val="center"/>
          </w:tcPr>
          <w:p w14:paraId="5B04F7B2" w14:textId="5795CD79" w:rsidR="00396A84" w:rsidRPr="004A1D9C" w:rsidRDefault="00396A84" w:rsidP="00396A84">
            <w:pPr>
              <w:jc w:val="right"/>
              <w:rPr>
                <w:color w:val="000000"/>
                <w:sz w:val="22"/>
                <w:szCs w:val="22"/>
                <w:highlight w:val="yellow"/>
              </w:rPr>
            </w:pPr>
            <w:r>
              <w:rPr>
                <w:color w:val="000000"/>
                <w:sz w:val="22"/>
                <w:szCs w:val="22"/>
              </w:rPr>
              <w:t>0,4</w:t>
            </w:r>
          </w:p>
        </w:tc>
      </w:tr>
      <w:tr w:rsidR="00396A84" w:rsidRPr="00BB2F2F" w14:paraId="3597DA35" w14:textId="77777777" w:rsidTr="00C372D0">
        <w:trPr>
          <w:trHeight w:val="315"/>
        </w:trPr>
        <w:tc>
          <w:tcPr>
            <w:tcW w:w="1035" w:type="dxa"/>
            <w:gridSpan w:val="2"/>
            <w:tcBorders>
              <w:top w:val="single" w:sz="4" w:space="0" w:color="auto"/>
              <w:left w:val="single" w:sz="4" w:space="0" w:color="auto"/>
              <w:bottom w:val="single" w:sz="4" w:space="0" w:color="auto"/>
              <w:right w:val="single" w:sz="4" w:space="0" w:color="auto"/>
            </w:tcBorders>
            <w:noWrap/>
            <w:vAlign w:val="center"/>
          </w:tcPr>
          <w:p w14:paraId="40646640" w14:textId="03E23492" w:rsidR="00396A84" w:rsidRPr="009A5CCA" w:rsidRDefault="00396A84" w:rsidP="00396A84">
            <w:pPr>
              <w:jc w:val="center"/>
              <w:rPr>
                <w:color w:val="000000"/>
                <w:sz w:val="22"/>
                <w:szCs w:val="22"/>
                <w:lang w:val="sr-Cyrl-RS"/>
              </w:rPr>
            </w:pPr>
            <w:r w:rsidRPr="009A5CCA">
              <w:rPr>
                <w:color w:val="000000"/>
                <w:sz w:val="22"/>
                <w:szCs w:val="22"/>
              </w:rPr>
              <w:t>112</w:t>
            </w:r>
            <w:r w:rsidRPr="009A5CCA">
              <w:rPr>
                <w:color w:val="000000"/>
                <w:sz w:val="22"/>
                <w:szCs w:val="22"/>
                <w:lang w:val="sr-Cyrl-RS"/>
              </w:rPr>
              <w:t>0</w:t>
            </w:r>
          </w:p>
        </w:tc>
        <w:tc>
          <w:tcPr>
            <w:tcW w:w="1092" w:type="dxa"/>
            <w:tcBorders>
              <w:top w:val="single" w:sz="4" w:space="0" w:color="auto"/>
              <w:left w:val="single" w:sz="4" w:space="0" w:color="auto"/>
              <w:bottom w:val="single" w:sz="4" w:space="0" w:color="auto"/>
              <w:right w:val="single" w:sz="4" w:space="0" w:color="auto"/>
            </w:tcBorders>
            <w:noWrap/>
            <w:vAlign w:val="center"/>
          </w:tcPr>
          <w:p w14:paraId="66B38874" w14:textId="31170B8E" w:rsidR="00396A84" w:rsidRPr="009A5CCA" w:rsidRDefault="00396A84" w:rsidP="00396A84">
            <w:pPr>
              <w:jc w:val="right"/>
              <w:rPr>
                <w:color w:val="000000"/>
                <w:sz w:val="22"/>
                <w:szCs w:val="22"/>
                <w:highlight w:val="yellow"/>
              </w:rPr>
            </w:pPr>
            <w:r>
              <w:rPr>
                <w:color w:val="000000"/>
                <w:sz w:val="22"/>
                <w:szCs w:val="22"/>
              </w:rPr>
              <w:t>35,25</w:t>
            </w:r>
          </w:p>
        </w:tc>
        <w:tc>
          <w:tcPr>
            <w:tcW w:w="1096" w:type="dxa"/>
            <w:tcBorders>
              <w:top w:val="single" w:sz="4" w:space="0" w:color="auto"/>
              <w:left w:val="single" w:sz="4" w:space="0" w:color="auto"/>
              <w:bottom w:val="single" w:sz="4" w:space="0" w:color="auto"/>
              <w:right w:val="single" w:sz="4" w:space="0" w:color="auto"/>
            </w:tcBorders>
            <w:noWrap/>
            <w:vAlign w:val="center"/>
          </w:tcPr>
          <w:p w14:paraId="1086B6DD" w14:textId="45FF7C8D" w:rsidR="00396A84" w:rsidRPr="009A5CCA" w:rsidRDefault="00396A84" w:rsidP="00396A84">
            <w:pPr>
              <w:jc w:val="right"/>
              <w:rPr>
                <w:color w:val="000000"/>
                <w:sz w:val="22"/>
                <w:szCs w:val="22"/>
                <w:highlight w:val="yellow"/>
              </w:rPr>
            </w:pPr>
            <w:r>
              <w:rPr>
                <w:color w:val="000000"/>
                <w:sz w:val="22"/>
                <w:szCs w:val="22"/>
              </w:rPr>
              <w:t>16.348,3</w:t>
            </w:r>
          </w:p>
        </w:tc>
        <w:tc>
          <w:tcPr>
            <w:tcW w:w="1146" w:type="dxa"/>
            <w:tcBorders>
              <w:top w:val="single" w:sz="4" w:space="0" w:color="auto"/>
              <w:left w:val="single" w:sz="4" w:space="0" w:color="auto"/>
              <w:bottom w:val="single" w:sz="4" w:space="0" w:color="auto"/>
              <w:right w:val="single" w:sz="4" w:space="0" w:color="auto"/>
            </w:tcBorders>
            <w:noWrap/>
            <w:vAlign w:val="center"/>
          </w:tcPr>
          <w:p w14:paraId="1B220545" w14:textId="1B37F231" w:rsidR="00396A84" w:rsidRPr="009A5CCA" w:rsidRDefault="00396A84" w:rsidP="00396A84">
            <w:pPr>
              <w:jc w:val="right"/>
              <w:rPr>
                <w:color w:val="000000"/>
                <w:sz w:val="22"/>
                <w:szCs w:val="22"/>
                <w:highlight w:val="yellow"/>
              </w:rPr>
            </w:pPr>
            <w:r>
              <w:rPr>
                <w:color w:val="000000"/>
                <w:sz w:val="22"/>
                <w:szCs w:val="22"/>
              </w:rPr>
              <w:t>268,9</w:t>
            </w:r>
          </w:p>
        </w:tc>
        <w:tc>
          <w:tcPr>
            <w:tcW w:w="1131" w:type="dxa"/>
            <w:tcBorders>
              <w:top w:val="single" w:sz="4" w:space="0" w:color="auto"/>
              <w:left w:val="single" w:sz="4" w:space="0" w:color="auto"/>
              <w:bottom w:val="single" w:sz="4" w:space="0" w:color="auto"/>
              <w:right w:val="single" w:sz="4" w:space="0" w:color="auto"/>
            </w:tcBorders>
            <w:noWrap/>
            <w:vAlign w:val="center"/>
          </w:tcPr>
          <w:p w14:paraId="0330D866" w14:textId="28335877" w:rsidR="00396A84" w:rsidRPr="009A5CCA" w:rsidRDefault="00396A84" w:rsidP="00396A84">
            <w:pPr>
              <w:jc w:val="right"/>
              <w:rPr>
                <w:color w:val="000000"/>
                <w:sz w:val="22"/>
                <w:szCs w:val="22"/>
                <w:highlight w:val="yellow"/>
              </w:rPr>
            </w:pPr>
            <w:r>
              <w:rPr>
                <w:color w:val="000000"/>
                <w:sz w:val="22"/>
                <w:szCs w:val="22"/>
              </w:rPr>
              <w:t>11,75</w:t>
            </w:r>
          </w:p>
        </w:tc>
        <w:tc>
          <w:tcPr>
            <w:tcW w:w="893" w:type="dxa"/>
            <w:tcBorders>
              <w:top w:val="single" w:sz="4" w:space="0" w:color="auto"/>
              <w:left w:val="single" w:sz="4" w:space="0" w:color="auto"/>
              <w:bottom w:val="single" w:sz="4" w:space="0" w:color="auto"/>
              <w:right w:val="single" w:sz="4" w:space="0" w:color="auto"/>
            </w:tcBorders>
            <w:noWrap/>
            <w:vAlign w:val="center"/>
          </w:tcPr>
          <w:p w14:paraId="03EA7A9B" w14:textId="74511EAD" w:rsidR="00396A84" w:rsidRPr="004A1D9C" w:rsidRDefault="00396A84" w:rsidP="00396A84">
            <w:pPr>
              <w:jc w:val="right"/>
              <w:rPr>
                <w:color w:val="000000"/>
                <w:sz w:val="22"/>
                <w:szCs w:val="22"/>
                <w:highlight w:val="yellow"/>
              </w:rPr>
            </w:pPr>
          </w:p>
        </w:tc>
        <w:tc>
          <w:tcPr>
            <w:tcW w:w="821" w:type="dxa"/>
            <w:tcBorders>
              <w:top w:val="single" w:sz="4" w:space="0" w:color="auto"/>
              <w:left w:val="single" w:sz="4" w:space="0" w:color="auto"/>
              <w:bottom w:val="single" w:sz="4" w:space="0" w:color="auto"/>
              <w:right w:val="single" w:sz="4" w:space="0" w:color="auto"/>
            </w:tcBorders>
            <w:noWrap/>
            <w:vAlign w:val="center"/>
          </w:tcPr>
          <w:p w14:paraId="556E2C9B" w14:textId="4C37CE07" w:rsidR="00396A84" w:rsidRPr="004A1D9C" w:rsidRDefault="00396A84" w:rsidP="00396A84">
            <w:pPr>
              <w:jc w:val="right"/>
              <w:rPr>
                <w:color w:val="000000"/>
                <w:sz w:val="22"/>
                <w:szCs w:val="22"/>
                <w:highlight w:val="yellow"/>
              </w:rPr>
            </w:pPr>
            <w:r>
              <w:rPr>
                <w:color w:val="000000"/>
                <w:sz w:val="22"/>
                <w:szCs w:val="22"/>
              </w:rPr>
              <w:t>5,38</w:t>
            </w:r>
          </w:p>
        </w:tc>
        <w:tc>
          <w:tcPr>
            <w:tcW w:w="986" w:type="dxa"/>
            <w:tcBorders>
              <w:top w:val="single" w:sz="4" w:space="0" w:color="auto"/>
              <w:left w:val="single" w:sz="4" w:space="0" w:color="auto"/>
              <w:bottom w:val="single" w:sz="4" w:space="0" w:color="auto"/>
              <w:right w:val="single" w:sz="4" w:space="0" w:color="auto"/>
            </w:tcBorders>
            <w:noWrap/>
            <w:vAlign w:val="center"/>
          </w:tcPr>
          <w:p w14:paraId="7EB20BCA" w14:textId="3F23EB64" w:rsidR="00396A84" w:rsidRPr="004A1D9C" w:rsidRDefault="00396A84" w:rsidP="00396A84">
            <w:pPr>
              <w:jc w:val="right"/>
              <w:rPr>
                <w:color w:val="000000"/>
                <w:sz w:val="22"/>
                <w:szCs w:val="22"/>
                <w:highlight w:val="yellow"/>
              </w:rPr>
            </w:pPr>
            <w:r>
              <w:rPr>
                <w:color w:val="000000"/>
                <w:sz w:val="22"/>
                <w:szCs w:val="22"/>
              </w:rPr>
              <w:t>5,38</w:t>
            </w:r>
          </w:p>
        </w:tc>
        <w:tc>
          <w:tcPr>
            <w:tcW w:w="1096" w:type="dxa"/>
            <w:tcBorders>
              <w:top w:val="single" w:sz="4" w:space="0" w:color="auto"/>
              <w:left w:val="single" w:sz="4" w:space="0" w:color="auto"/>
              <w:bottom w:val="single" w:sz="4" w:space="0" w:color="auto"/>
              <w:right w:val="single" w:sz="4" w:space="0" w:color="auto"/>
            </w:tcBorders>
            <w:noWrap/>
            <w:vAlign w:val="center"/>
          </w:tcPr>
          <w:p w14:paraId="0F7B3EF8" w14:textId="0A11728F" w:rsidR="00396A84" w:rsidRPr="004A1D9C" w:rsidRDefault="00D94101" w:rsidP="00396A84">
            <w:pPr>
              <w:jc w:val="right"/>
              <w:rPr>
                <w:color w:val="000000"/>
                <w:sz w:val="22"/>
                <w:szCs w:val="22"/>
                <w:highlight w:val="yellow"/>
              </w:rPr>
            </w:pPr>
            <w:r>
              <w:rPr>
                <w:color w:val="000000"/>
                <w:sz w:val="22"/>
                <w:szCs w:val="22"/>
              </w:rPr>
              <w:t xml:space="preserve"> </w:t>
            </w:r>
          </w:p>
        </w:tc>
        <w:tc>
          <w:tcPr>
            <w:tcW w:w="1096" w:type="dxa"/>
            <w:tcBorders>
              <w:top w:val="single" w:sz="4" w:space="0" w:color="auto"/>
              <w:left w:val="single" w:sz="4" w:space="0" w:color="auto"/>
              <w:bottom w:val="single" w:sz="4" w:space="0" w:color="auto"/>
              <w:right w:val="single" w:sz="4" w:space="0" w:color="auto"/>
            </w:tcBorders>
            <w:noWrap/>
            <w:vAlign w:val="center"/>
          </w:tcPr>
          <w:p w14:paraId="062B69DE" w14:textId="636C39A6" w:rsidR="00396A84" w:rsidRPr="004A1D9C" w:rsidRDefault="00396A84" w:rsidP="00396A84">
            <w:pPr>
              <w:jc w:val="right"/>
              <w:rPr>
                <w:color w:val="000000"/>
                <w:sz w:val="22"/>
                <w:szCs w:val="22"/>
                <w:highlight w:val="yellow"/>
              </w:rPr>
            </w:pPr>
            <w:r>
              <w:rPr>
                <w:color w:val="000000"/>
                <w:sz w:val="22"/>
                <w:szCs w:val="22"/>
              </w:rPr>
              <w:t>978,0</w:t>
            </w:r>
          </w:p>
        </w:tc>
        <w:tc>
          <w:tcPr>
            <w:tcW w:w="1096" w:type="dxa"/>
            <w:tcBorders>
              <w:top w:val="single" w:sz="4" w:space="0" w:color="auto"/>
              <w:left w:val="single" w:sz="4" w:space="0" w:color="auto"/>
              <w:bottom w:val="single" w:sz="4" w:space="0" w:color="auto"/>
              <w:right w:val="single" w:sz="4" w:space="0" w:color="auto"/>
            </w:tcBorders>
            <w:noWrap/>
            <w:vAlign w:val="center"/>
          </w:tcPr>
          <w:p w14:paraId="4A891ED9" w14:textId="13D1922B" w:rsidR="00396A84" w:rsidRPr="004A1D9C" w:rsidRDefault="00396A84" w:rsidP="00396A84">
            <w:pPr>
              <w:jc w:val="right"/>
              <w:rPr>
                <w:color w:val="000000"/>
                <w:sz w:val="22"/>
                <w:szCs w:val="22"/>
                <w:highlight w:val="yellow"/>
              </w:rPr>
            </w:pPr>
            <w:r>
              <w:rPr>
                <w:color w:val="000000"/>
                <w:sz w:val="22"/>
                <w:szCs w:val="22"/>
              </w:rPr>
              <w:t>978,0</w:t>
            </w:r>
          </w:p>
        </w:tc>
        <w:tc>
          <w:tcPr>
            <w:tcW w:w="1096" w:type="dxa"/>
            <w:tcBorders>
              <w:top w:val="single" w:sz="4" w:space="0" w:color="auto"/>
              <w:left w:val="single" w:sz="4" w:space="0" w:color="auto"/>
              <w:bottom w:val="single" w:sz="4" w:space="0" w:color="auto"/>
              <w:right w:val="single" w:sz="4" w:space="0" w:color="auto"/>
            </w:tcBorders>
            <w:noWrap/>
            <w:vAlign w:val="center"/>
          </w:tcPr>
          <w:p w14:paraId="09714353" w14:textId="3A82D914" w:rsidR="00396A84" w:rsidRPr="004A1D9C" w:rsidRDefault="00396A84" w:rsidP="00396A84">
            <w:pPr>
              <w:jc w:val="right"/>
              <w:rPr>
                <w:color w:val="000000"/>
                <w:sz w:val="22"/>
                <w:szCs w:val="22"/>
                <w:highlight w:val="yellow"/>
              </w:rPr>
            </w:pPr>
            <w:r>
              <w:rPr>
                <w:color w:val="000000"/>
                <w:sz w:val="22"/>
                <w:szCs w:val="22"/>
              </w:rPr>
              <w:t>187,2</w:t>
            </w:r>
          </w:p>
        </w:tc>
        <w:tc>
          <w:tcPr>
            <w:tcW w:w="1096" w:type="dxa"/>
            <w:tcBorders>
              <w:top w:val="single" w:sz="4" w:space="0" w:color="auto"/>
              <w:left w:val="single" w:sz="4" w:space="0" w:color="auto"/>
              <w:bottom w:val="single" w:sz="4" w:space="0" w:color="auto"/>
              <w:right w:val="single" w:sz="4" w:space="0" w:color="auto"/>
            </w:tcBorders>
            <w:noWrap/>
            <w:vAlign w:val="center"/>
          </w:tcPr>
          <w:p w14:paraId="59308E7C" w14:textId="7AD9B94A" w:rsidR="00396A84" w:rsidRPr="004D330F" w:rsidRDefault="00396A84" w:rsidP="00396A84">
            <w:pPr>
              <w:jc w:val="right"/>
              <w:rPr>
                <w:color w:val="000000"/>
                <w:sz w:val="22"/>
                <w:szCs w:val="22"/>
                <w:highlight w:val="yellow"/>
              </w:rPr>
            </w:pPr>
            <w:r>
              <w:rPr>
                <w:color w:val="000000"/>
                <w:sz w:val="22"/>
                <w:szCs w:val="22"/>
              </w:rPr>
              <w:t>263,1</w:t>
            </w:r>
          </w:p>
        </w:tc>
        <w:tc>
          <w:tcPr>
            <w:tcW w:w="1144" w:type="dxa"/>
            <w:gridSpan w:val="2"/>
            <w:tcBorders>
              <w:top w:val="single" w:sz="4" w:space="0" w:color="auto"/>
              <w:left w:val="single" w:sz="4" w:space="0" w:color="auto"/>
              <w:bottom w:val="single" w:sz="4" w:space="0" w:color="auto"/>
              <w:right w:val="single" w:sz="4" w:space="0" w:color="auto"/>
            </w:tcBorders>
            <w:noWrap/>
            <w:vAlign w:val="center"/>
          </w:tcPr>
          <w:p w14:paraId="36D701E4" w14:textId="3D82D39B" w:rsidR="00396A84" w:rsidRPr="004D330F" w:rsidRDefault="00396A84" w:rsidP="00396A84">
            <w:pPr>
              <w:jc w:val="right"/>
              <w:rPr>
                <w:color w:val="000000"/>
                <w:sz w:val="22"/>
                <w:szCs w:val="22"/>
                <w:highlight w:val="yellow"/>
              </w:rPr>
            </w:pPr>
            <w:r>
              <w:rPr>
                <w:color w:val="000000"/>
                <w:sz w:val="22"/>
                <w:szCs w:val="22"/>
              </w:rPr>
              <w:t>617,2</w:t>
            </w:r>
          </w:p>
        </w:tc>
        <w:tc>
          <w:tcPr>
            <w:tcW w:w="1017" w:type="dxa"/>
            <w:gridSpan w:val="2"/>
            <w:tcBorders>
              <w:top w:val="single" w:sz="4" w:space="0" w:color="auto"/>
              <w:left w:val="single" w:sz="4" w:space="0" w:color="auto"/>
              <w:bottom w:val="single" w:sz="4" w:space="0" w:color="auto"/>
              <w:right w:val="single" w:sz="4" w:space="0" w:color="auto"/>
            </w:tcBorders>
            <w:noWrap/>
            <w:vAlign w:val="center"/>
          </w:tcPr>
          <w:p w14:paraId="71704F4F" w14:textId="1EA7A95F" w:rsidR="00396A84" w:rsidRPr="004D330F" w:rsidRDefault="00396A84" w:rsidP="00396A84">
            <w:pPr>
              <w:jc w:val="right"/>
              <w:rPr>
                <w:color w:val="000000"/>
                <w:sz w:val="22"/>
                <w:szCs w:val="22"/>
                <w:highlight w:val="yellow"/>
              </w:rPr>
            </w:pPr>
            <w:r>
              <w:rPr>
                <w:color w:val="000000"/>
                <w:sz w:val="22"/>
                <w:szCs w:val="22"/>
              </w:rPr>
              <w:t>97,8</w:t>
            </w:r>
          </w:p>
        </w:tc>
        <w:tc>
          <w:tcPr>
            <w:tcW w:w="709" w:type="dxa"/>
            <w:tcBorders>
              <w:top w:val="single" w:sz="4" w:space="0" w:color="auto"/>
              <w:left w:val="single" w:sz="4" w:space="0" w:color="auto"/>
              <w:bottom w:val="single" w:sz="4" w:space="0" w:color="auto"/>
              <w:right w:val="single" w:sz="4" w:space="0" w:color="auto"/>
            </w:tcBorders>
            <w:noWrap/>
            <w:vAlign w:val="center"/>
          </w:tcPr>
          <w:p w14:paraId="7C9F6E79" w14:textId="5DA89329" w:rsidR="00396A84" w:rsidRPr="004A1D9C" w:rsidRDefault="00396A84" w:rsidP="00396A84">
            <w:pPr>
              <w:jc w:val="right"/>
              <w:rPr>
                <w:color w:val="000000"/>
                <w:sz w:val="22"/>
                <w:szCs w:val="22"/>
                <w:highlight w:val="yellow"/>
              </w:rPr>
            </w:pPr>
            <w:r>
              <w:rPr>
                <w:color w:val="000000"/>
                <w:sz w:val="22"/>
                <w:szCs w:val="22"/>
              </w:rPr>
              <w:t>0,2</w:t>
            </w:r>
          </w:p>
        </w:tc>
        <w:tc>
          <w:tcPr>
            <w:tcW w:w="712" w:type="dxa"/>
            <w:gridSpan w:val="2"/>
            <w:tcBorders>
              <w:top w:val="single" w:sz="4" w:space="0" w:color="auto"/>
              <w:left w:val="single" w:sz="4" w:space="0" w:color="auto"/>
              <w:bottom w:val="single" w:sz="4" w:space="0" w:color="auto"/>
              <w:right w:val="single" w:sz="4" w:space="0" w:color="auto"/>
            </w:tcBorders>
            <w:noWrap/>
            <w:vAlign w:val="center"/>
          </w:tcPr>
          <w:p w14:paraId="0B5E2400" w14:textId="702F51BD" w:rsidR="00396A84" w:rsidRPr="004A1D9C" w:rsidRDefault="00396A84" w:rsidP="00396A84">
            <w:pPr>
              <w:jc w:val="right"/>
              <w:rPr>
                <w:color w:val="000000"/>
                <w:sz w:val="22"/>
                <w:szCs w:val="22"/>
                <w:highlight w:val="yellow"/>
              </w:rPr>
            </w:pPr>
            <w:r>
              <w:rPr>
                <w:color w:val="000000"/>
                <w:sz w:val="22"/>
                <w:szCs w:val="22"/>
              </w:rPr>
              <w:t>0,1</w:t>
            </w:r>
          </w:p>
        </w:tc>
      </w:tr>
      <w:tr w:rsidR="00396A84" w:rsidRPr="00BB2F2F" w14:paraId="400C2E8B" w14:textId="77777777" w:rsidTr="00C372D0">
        <w:trPr>
          <w:trHeight w:val="315"/>
        </w:trPr>
        <w:tc>
          <w:tcPr>
            <w:tcW w:w="1035" w:type="dxa"/>
            <w:gridSpan w:val="2"/>
            <w:tcBorders>
              <w:top w:val="single" w:sz="4" w:space="0" w:color="auto"/>
              <w:left w:val="single" w:sz="4" w:space="0" w:color="auto"/>
              <w:bottom w:val="single" w:sz="4" w:space="0" w:color="auto"/>
              <w:right w:val="single" w:sz="4" w:space="0" w:color="auto"/>
            </w:tcBorders>
            <w:noWrap/>
            <w:vAlign w:val="center"/>
          </w:tcPr>
          <w:p w14:paraId="1D9B04AA" w14:textId="77777777" w:rsidR="00396A84" w:rsidRPr="009A5CCA" w:rsidRDefault="00396A84" w:rsidP="00396A84">
            <w:pPr>
              <w:jc w:val="center"/>
              <w:rPr>
                <w:color w:val="000000"/>
                <w:sz w:val="22"/>
                <w:szCs w:val="22"/>
              </w:rPr>
            </w:pPr>
            <w:r w:rsidRPr="009A5CCA">
              <w:rPr>
                <w:color w:val="000000"/>
                <w:sz w:val="22"/>
                <w:szCs w:val="22"/>
              </w:rPr>
              <w:t>1210</w:t>
            </w:r>
          </w:p>
        </w:tc>
        <w:tc>
          <w:tcPr>
            <w:tcW w:w="1092" w:type="dxa"/>
            <w:tcBorders>
              <w:top w:val="single" w:sz="4" w:space="0" w:color="auto"/>
              <w:left w:val="single" w:sz="4" w:space="0" w:color="auto"/>
              <w:bottom w:val="single" w:sz="4" w:space="0" w:color="auto"/>
              <w:right w:val="single" w:sz="4" w:space="0" w:color="auto"/>
            </w:tcBorders>
            <w:noWrap/>
            <w:vAlign w:val="center"/>
          </w:tcPr>
          <w:p w14:paraId="5F0EA654" w14:textId="48AF3AF5" w:rsidR="00396A84" w:rsidRPr="009A5CCA" w:rsidRDefault="00396A84" w:rsidP="00396A84">
            <w:pPr>
              <w:jc w:val="right"/>
              <w:rPr>
                <w:color w:val="000000"/>
                <w:sz w:val="22"/>
                <w:szCs w:val="22"/>
                <w:highlight w:val="yellow"/>
              </w:rPr>
            </w:pPr>
            <w:r>
              <w:rPr>
                <w:color w:val="000000"/>
                <w:sz w:val="22"/>
                <w:szCs w:val="22"/>
              </w:rPr>
              <w:t>1.702,00</w:t>
            </w:r>
          </w:p>
        </w:tc>
        <w:tc>
          <w:tcPr>
            <w:tcW w:w="1096" w:type="dxa"/>
            <w:tcBorders>
              <w:top w:val="single" w:sz="4" w:space="0" w:color="auto"/>
              <w:left w:val="single" w:sz="4" w:space="0" w:color="auto"/>
              <w:bottom w:val="single" w:sz="4" w:space="0" w:color="auto"/>
              <w:right w:val="single" w:sz="4" w:space="0" w:color="auto"/>
            </w:tcBorders>
            <w:noWrap/>
            <w:vAlign w:val="center"/>
          </w:tcPr>
          <w:p w14:paraId="500FC3AD" w14:textId="0CC9EC15" w:rsidR="00396A84" w:rsidRPr="009A5CCA" w:rsidRDefault="00396A84" w:rsidP="00396A84">
            <w:pPr>
              <w:jc w:val="right"/>
              <w:rPr>
                <w:color w:val="000000"/>
                <w:sz w:val="22"/>
                <w:szCs w:val="22"/>
                <w:highlight w:val="yellow"/>
              </w:rPr>
            </w:pPr>
            <w:r>
              <w:rPr>
                <w:color w:val="000000"/>
                <w:sz w:val="22"/>
                <w:szCs w:val="22"/>
              </w:rPr>
              <w:t>361.258,0</w:t>
            </w:r>
          </w:p>
        </w:tc>
        <w:tc>
          <w:tcPr>
            <w:tcW w:w="1146" w:type="dxa"/>
            <w:tcBorders>
              <w:top w:val="single" w:sz="4" w:space="0" w:color="auto"/>
              <w:left w:val="single" w:sz="4" w:space="0" w:color="auto"/>
              <w:bottom w:val="single" w:sz="4" w:space="0" w:color="auto"/>
              <w:right w:val="single" w:sz="4" w:space="0" w:color="auto"/>
            </w:tcBorders>
            <w:noWrap/>
            <w:vAlign w:val="center"/>
          </w:tcPr>
          <w:p w14:paraId="07D2918D" w14:textId="7F4176C6" w:rsidR="00396A84" w:rsidRPr="009A5CCA" w:rsidRDefault="00396A84" w:rsidP="00396A84">
            <w:pPr>
              <w:jc w:val="right"/>
              <w:rPr>
                <w:color w:val="000000"/>
                <w:sz w:val="22"/>
                <w:szCs w:val="22"/>
                <w:highlight w:val="yellow"/>
              </w:rPr>
            </w:pPr>
            <w:r>
              <w:rPr>
                <w:color w:val="000000"/>
                <w:sz w:val="22"/>
                <w:szCs w:val="22"/>
              </w:rPr>
              <w:t>12.835,2</w:t>
            </w:r>
          </w:p>
        </w:tc>
        <w:tc>
          <w:tcPr>
            <w:tcW w:w="1131" w:type="dxa"/>
            <w:tcBorders>
              <w:top w:val="single" w:sz="4" w:space="0" w:color="auto"/>
              <w:left w:val="single" w:sz="4" w:space="0" w:color="auto"/>
              <w:bottom w:val="single" w:sz="4" w:space="0" w:color="auto"/>
              <w:right w:val="single" w:sz="4" w:space="0" w:color="auto"/>
            </w:tcBorders>
            <w:noWrap/>
            <w:vAlign w:val="center"/>
          </w:tcPr>
          <w:p w14:paraId="34268F90" w14:textId="17AC6B61" w:rsidR="00396A84" w:rsidRPr="009A5CCA" w:rsidRDefault="00396A84" w:rsidP="00396A84">
            <w:pPr>
              <w:jc w:val="right"/>
              <w:rPr>
                <w:color w:val="000000"/>
                <w:sz w:val="22"/>
                <w:szCs w:val="22"/>
                <w:highlight w:val="yellow"/>
              </w:rPr>
            </w:pPr>
            <w:r>
              <w:rPr>
                <w:color w:val="000000"/>
                <w:sz w:val="22"/>
                <w:szCs w:val="22"/>
              </w:rPr>
              <w:t>680,80</w:t>
            </w:r>
          </w:p>
        </w:tc>
        <w:tc>
          <w:tcPr>
            <w:tcW w:w="893" w:type="dxa"/>
            <w:tcBorders>
              <w:top w:val="single" w:sz="4" w:space="0" w:color="auto"/>
              <w:left w:val="single" w:sz="4" w:space="0" w:color="auto"/>
              <w:bottom w:val="single" w:sz="4" w:space="0" w:color="auto"/>
              <w:right w:val="single" w:sz="4" w:space="0" w:color="auto"/>
            </w:tcBorders>
            <w:noWrap/>
            <w:vAlign w:val="center"/>
          </w:tcPr>
          <w:p w14:paraId="465E49C6" w14:textId="37EC0F47" w:rsidR="00396A84" w:rsidRPr="004A1D9C" w:rsidRDefault="00396A84" w:rsidP="00396A84">
            <w:pPr>
              <w:jc w:val="right"/>
              <w:rPr>
                <w:color w:val="000000"/>
                <w:sz w:val="22"/>
                <w:szCs w:val="22"/>
                <w:highlight w:val="yellow"/>
              </w:rPr>
            </w:pPr>
            <w:r>
              <w:rPr>
                <w:color w:val="000000"/>
                <w:sz w:val="22"/>
                <w:szCs w:val="22"/>
              </w:rPr>
              <w:t>374,59</w:t>
            </w:r>
          </w:p>
        </w:tc>
        <w:tc>
          <w:tcPr>
            <w:tcW w:w="821" w:type="dxa"/>
            <w:tcBorders>
              <w:top w:val="single" w:sz="4" w:space="0" w:color="auto"/>
              <w:left w:val="single" w:sz="4" w:space="0" w:color="auto"/>
              <w:bottom w:val="single" w:sz="4" w:space="0" w:color="auto"/>
              <w:right w:val="single" w:sz="4" w:space="0" w:color="auto"/>
            </w:tcBorders>
            <w:noWrap/>
            <w:vAlign w:val="center"/>
          </w:tcPr>
          <w:p w14:paraId="2A410F31" w14:textId="50A61D03" w:rsidR="00396A84" w:rsidRPr="004A1D9C" w:rsidRDefault="00396A84" w:rsidP="00396A84">
            <w:pPr>
              <w:jc w:val="right"/>
              <w:rPr>
                <w:color w:val="000000"/>
                <w:sz w:val="22"/>
                <w:szCs w:val="22"/>
                <w:highlight w:val="yellow"/>
              </w:rPr>
            </w:pPr>
            <w:r>
              <w:rPr>
                <w:color w:val="000000"/>
                <w:sz w:val="22"/>
                <w:szCs w:val="22"/>
              </w:rPr>
              <w:t>373,72</w:t>
            </w:r>
          </w:p>
        </w:tc>
        <w:tc>
          <w:tcPr>
            <w:tcW w:w="986" w:type="dxa"/>
            <w:tcBorders>
              <w:top w:val="single" w:sz="4" w:space="0" w:color="auto"/>
              <w:left w:val="single" w:sz="4" w:space="0" w:color="auto"/>
              <w:bottom w:val="single" w:sz="4" w:space="0" w:color="auto"/>
              <w:right w:val="single" w:sz="4" w:space="0" w:color="auto"/>
            </w:tcBorders>
            <w:noWrap/>
            <w:vAlign w:val="center"/>
          </w:tcPr>
          <w:p w14:paraId="1CF0919C" w14:textId="039B40AF" w:rsidR="00396A84" w:rsidRPr="004A1D9C" w:rsidRDefault="00396A84" w:rsidP="00396A84">
            <w:pPr>
              <w:jc w:val="right"/>
              <w:rPr>
                <w:color w:val="000000"/>
                <w:sz w:val="22"/>
                <w:szCs w:val="22"/>
                <w:highlight w:val="yellow"/>
              </w:rPr>
            </w:pPr>
            <w:r>
              <w:rPr>
                <w:color w:val="000000"/>
                <w:sz w:val="22"/>
                <w:szCs w:val="22"/>
              </w:rPr>
              <w:t>748,31</w:t>
            </w:r>
          </w:p>
        </w:tc>
        <w:tc>
          <w:tcPr>
            <w:tcW w:w="1096" w:type="dxa"/>
            <w:tcBorders>
              <w:top w:val="single" w:sz="4" w:space="0" w:color="auto"/>
              <w:left w:val="single" w:sz="4" w:space="0" w:color="auto"/>
              <w:bottom w:val="single" w:sz="4" w:space="0" w:color="auto"/>
              <w:right w:val="single" w:sz="4" w:space="0" w:color="auto"/>
            </w:tcBorders>
            <w:noWrap/>
            <w:vAlign w:val="center"/>
          </w:tcPr>
          <w:p w14:paraId="540EDA19" w14:textId="01E96074" w:rsidR="00396A84" w:rsidRPr="004A1D9C" w:rsidRDefault="00396A84" w:rsidP="00396A84">
            <w:pPr>
              <w:jc w:val="right"/>
              <w:rPr>
                <w:color w:val="000000"/>
                <w:sz w:val="22"/>
                <w:szCs w:val="22"/>
                <w:highlight w:val="yellow"/>
              </w:rPr>
            </w:pPr>
            <w:r>
              <w:rPr>
                <w:color w:val="000000"/>
                <w:sz w:val="22"/>
                <w:szCs w:val="22"/>
              </w:rPr>
              <w:t>185.356,5</w:t>
            </w:r>
          </w:p>
        </w:tc>
        <w:tc>
          <w:tcPr>
            <w:tcW w:w="1096" w:type="dxa"/>
            <w:tcBorders>
              <w:top w:val="single" w:sz="4" w:space="0" w:color="auto"/>
              <w:left w:val="single" w:sz="4" w:space="0" w:color="auto"/>
              <w:bottom w:val="single" w:sz="4" w:space="0" w:color="auto"/>
              <w:right w:val="single" w:sz="4" w:space="0" w:color="auto"/>
            </w:tcBorders>
            <w:noWrap/>
            <w:vAlign w:val="center"/>
          </w:tcPr>
          <w:p w14:paraId="58D1D569" w14:textId="565B3672" w:rsidR="00396A84" w:rsidRPr="004A1D9C" w:rsidRDefault="00396A84" w:rsidP="00396A84">
            <w:pPr>
              <w:jc w:val="right"/>
              <w:rPr>
                <w:color w:val="000000"/>
                <w:sz w:val="22"/>
                <w:szCs w:val="22"/>
                <w:highlight w:val="yellow"/>
              </w:rPr>
            </w:pPr>
            <w:r>
              <w:rPr>
                <w:color w:val="000000"/>
                <w:sz w:val="22"/>
                <w:szCs w:val="22"/>
              </w:rPr>
              <w:t>149.199,3</w:t>
            </w:r>
          </w:p>
        </w:tc>
        <w:tc>
          <w:tcPr>
            <w:tcW w:w="1096" w:type="dxa"/>
            <w:tcBorders>
              <w:top w:val="single" w:sz="4" w:space="0" w:color="auto"/>
              <w:left w:val="single" w:sz="4" w:space="0" w:color="auto"/>
              <w:bottom w:val="single" w:sz="4" w:space="0" w:color="auto"/>
              <w:right w:val="single" w:sz="4" w:space="0" w:color="auto"/>
            </w:tcBorders>
            <w:noWrap/>
            <w:vAlign w:val="center"/>
          </w:tcPr>
          <w:p w14:paraId="04F4FF4E" w14:textId="55E8BCE7" w:rsidR="00396A84" w:rsidRPr="004A1D9C" w:rsidRDefault="00396A84" w:rsidP="00396A84">
            <w:pPr>
              <w:jc w:val="right"/>
              <w:rPr>
                <w:color w:val="000000"/>
                <w:sz w:val="22"/>
                <w:szCs w:val="22"/>
                <w:highlight w:val="yellow"/>
              </w:rPr>
            </w:pPr>
            <w:r>
              <w:rPr>
                <w:color w:val="000000"/>
                <w:sz w:val="22"/>
                <w:szCs w:val="22"/>
              </w:rPr>
              <w:t>334.555,8</w:t>
            </w:r>
          </w:p>
        </w:tc>
        <w:tc>
          <w:tcPr>
            <w:tcW w:w="1096" w:type="dxa"/>
            <w:tcBorders>
              <w:top w:val="single" w:sz="4" w:space="0" w:color="auto"/>
              <w:left w:val="single" w:sz="4" w:space="0" w:color="auto"/>
              <w:bottom w:val="single" w:sz="4" w:space="0" w:color="auto"/>
              <w:right w:val="single" w:sz="4" w:space="0" w:color="auto"/>
            </w:tcBorders>
            <w:noWrap/>
            <w:vAlign w:val="center"/>
          </w:tcPr>
          <w:p w14:paraId="45F304DD" w14:textId="4238F33D" w:rsidR="00396A84" w:rsidRPr="004A1D9C" w:rsidRDefault="00396A84" w:rsidP="00396A84">
            <w:pPr>
              <w:jc w:val="right"/>
              <w:rPr>
                <w:color w:val="000000"/>
                <w:sz w:val="22"/>
                <w:szCs w:val="22"/>
                <w:highlight w:val="yellow"/>
              </w:rPr>
            </w:pPr>
            <w:r>
              <w:rPr>
                <w:color w:val="000000"/>
                <w:sz w:val="22"/>
                <w:szCs w:val="22"/>
              </w:rPr>
              <w:t>447,1</w:t>
            </w:r>
          </w:p>
        </w:tc>
        <w:tc>
          <w:tcPr>
            <w:tcW w:w="1096" w:type="dxa"/>
            <w:tcBorders>
              <w:top w:val="single" w:sz="4" w:space="0" w:color="auto"/>
              <w:left w:val="single" w:sz="4" w:space="0" w:color="auto"/>
              <w:bottom w:val="single" w:sz="4" w:space="0" w:color="auto"/>
              <w:right w:val="single" w:sz="4" w:space="0" w:color="auto"/>
            </w:tcBorders>
            <w:noWrap/>
            <w:vAlign w:val="center"/>
          </w:tcPr>
          <w:p w14:paraId="170E6E9A" w14:textId="63E11F73" w:rsidR="00396A84" w:rsidRPr="004D330F" w:rsidRDefault="00396A84" w:rsidP="00396A84">
            <w:pPr>
              <w:jc w:val="right"/>
              <w:rPr>
                <w:color w:val="000000"/>
                <w:sz w:val="22"/>
                <w:szCs w:val="22"/>
                <w:highlight w:val="yellow"/>
              </w:rPr>
            </w:pPr>
            <w:r>
              <w:rPr>
                <w:color w:val="000000"/>
                <w:sz w:val="22"/>
                <w:szCs w:val="22"/>
              </w:rPr>
              <w:t>209.234,0</w:t>
            </w:r>
          </w:p>
        </w:tc>
        <w:tc>
          <w:tcPr>
            <w:tcW w:w="1144" w:type="dxa"/>
            <w:gridSpan w:val="2"/>
            <w:tcBorders>
              <w:top w:val="single" w:sz="4" w:space="0" w:color="auto"/>
              <w:left w:val="single" w:sz="4" w:space="0" w:color="auto"/>
              <w:bottom w:val="single" w:sz="4" w:space="0" w:color="auto"/>
              <w:right w:val="single" w:sz="4" w:space="0" w:color="auto"/>
            </w:tcBorders>
            <w:noWrap/>
            <w:vAlign w:val="center"/>
          </w:tcPr>
          <w:p w14:paraId="1FB5B508" w14:textId="31E4DCBF" w:rsidR="00396A84" w:rsidRPr="004D330F" w:rsidRDefault="00396A84" w:rsidP="00396A84">
            <w:pPr>
              <w:jc w:val="right"/>
              <w:rPr>
                <w:color w:val="000000"/>
                <w:sz w:val="22"/>
                <w:szCs w:val="22"/>
                <w:highlight w:val="yellow"/>
              </w:rPr>
            </w:pPr>
            <w:r>
              <w:rPr>
                <w:color w:val="000000"/>
                <w:sz w:val="22"/>
                <w:szCs w:val="22"/>
              </w:rPr>
              <w:t>91.670,2</w:t>
            </w:r>
          </w:p>
        </w:tc>
        <w:tc>
          <w:tcPr>
            <w:tcW w:w="1017" w:type="dxa"/>
            <w:gridSpan w:val="2"/>
            <w:tcBorders>
              <w:top w:val="single" w:sz="4" w:space="0" w:color="auto"/>
              <w:left w:val="single" w:sz="4" w:space="0" w:color="auto"/>
              <w:bottom w:val="single" w:sz="4" w:space="0" w:color="auto"/>
              <w:right w:val="single" w:sz="4" w:space="0" w:color="auto"/>
            </w:tcBorders>
            <w:noWrap/>
            <w:vAlign w:val="center"/>
          </w:tcPr>
          <w:p w14:paraId="18EEB865" w14:textId="6595B222" w:rsidR="00396A84" w:rsidRPr="004D330F" w:rsidRDefault="00396A84" w:rsidP="00396A84">
            <w:pPr>
              <w:jc w:val="right"/>
              <w:rPr>
                <w:color w:val="000000"/>
                <w:sz w:val="22"/>
                <w:szCs w:val="22"/>
                <w:highlight w:val="yellow"/>
              </w:rPr>
            </w:pPr>
            <w:r>
              <w:rPr>
                <w:color w:val="000000"/>
                <w:sz w:val="22"/>
                <w:szCs w:val="22"/>
              </w:rPr>
              <w:t>33.651,6</w:t>
            </w:r>
          </w:p>
        </w:tc>
        <w:tc>
          <w:tcPr>
            <w:tcW w:w="709" w:type="dxa"/>
            <w:tcBorders>
              <w:top w:val="single" w:sz="4" w:space="0" w:color="auto"/>
              <w:left w:val="single" w:sz="4" w:space="0" w:color="auto"/>
              <w:bottom w:val="single" w:sz="4" w:space="0" w:color="auto"/>
              <w:right w:val="single" w:sz="4" w:space="0" w:color="auto"/>
            </w:tcBorders>
            <w:noWrap/>
            <w:vAlign w:val="center"/>
          </w:tcPr>
          <w:p w14:paraId="1924AEEB" w14:textId="0CA6E62D" w:rsidR="00396A84" w:rsidRPr="004A1D9C" w:rsidRDefault="00396A84" w:rsidP="00396A84">
            <w:pPr>
              <w:jc w:val="right"/>
              <w:rPr>
                <w:color w:val="000000"/>
                <w:sz w:val="22"/>
                <w:szCs w:val="22"/>
                <w:highlight w:val="yellow"/>
              </w:rPr>
            </w:pPr>
            <w:r>
              <w:rPr>
                <w:color w:val="000000"/>
                <w:sz w:val="22"/>
                <w:szCs w:val="22"/>
              </w:rPr>
              <w:t>0,4</w:t>
            </w:r>
          </w:p>
        </w:tc>
        <w:tc>
          <w:tcPr>
            <w:tcW w:w="712" w:type="dxa"/>
            <w:gridSpan w:val="2"/>
            <w:tcBorders>
              <w:top w:val="single" w:sz="4" w:space="0" w:color="auto"/>
              <w:left w:val="single" w:sz="4" w:space="0" w:color="auto"/>
              <w:bottom w:val="single" w:sz="4" w:space="0" w:color="auto"/>
              <w:right w:val="single" w:sz="4" w:space="0" w:color="auto"/>
            </w:tcBorders>
            <w:noWrap/>
            <w:vAlign w:val="center"/>
          </w:tcPr>
          <w:p w14:paraId="2F573800" w14:textId="153FAECD" w:rsidR="00396A84" w:rsidRPr="004A1D9C" w:rsidRDefault="00396A84" w:rsidP="00396A84">
            <w:pPr>
              <w:jc w:val="right"/>
              <w:rPr>
                <w:color w:val="000000"/>
                <w:sz w:val="22"/>
                <w:szCs w:val="22"/>
                <w:highlight w:val="yellow"/>
              </w:rPr>
            </w:pPr>
            <w:r>
              <w:rPr>
                <w:color w:val="000000"/>
                <w:sz w:val="22"/>
                <w:szCs w:val="22"/>
              </w:rPr>
              <w:t>0,9</w:t>
            </w:r>
          </w:p>
        </w:tc>
      </w:tr>
      <w:tr w:rsidR="00396A84" w:rsidRPr="00BB2F2F" w14:paraId="05381EA9" w14:textId="77777777" w:rsidTr="00C372D0">
        <w:trPr>
          <w:trHeight w:val="315"/>
        </w:trPr>
        <w:tc>
          <w:tcPr>
            <w:tcW w:w="1035" w:type="dxa"/>
            <w:gridSpan w:val="2"/>
            <w:tcBorders>
              <w:top w:val="single" w:sz="4" w:space="0" w:color="auto"/>
              <w:left w:val="single" w:sz="4" w:space="0" w:color="auto"/>
              <w:bottom w:val="single" w:sz="4" w:space="0" w:color="auto"/>
              <w:right w:val="single" w:sz="4" w:space="0" w:color="auto"/>
            </w:tcBorders>
            <w:noWrap/>
            <w:vAlign w:val="center"/>
          </w:tcPr>
          <w:p w14:paraId="2E625C78" w14:textId="77777777" w:rsidR="00396A84" w:rsidRPr="009A5CCA" w:rsidRDefault="00396A84" w:rsidP="00396A84">
            <w:pPr>
              <w:jc w:val="center"/>
              <w:rPr>
                <w:color w:val="000000"/>
                <w:sz w:val="22"/>
                <w:szCs w:val="22"/>
              </w:rPr>
            </w:pPr>
            <w:r w:rsidRPr="009A5CCA">
              <w:rPr>
                <w:color w:val="000000"/>
                <w:sz w:val="22"/>
                <w:szCs w:val="22"/>
              </w:rPr>
              <w:t>2310</w:t>
            </w:r>
          </w:p>
        </w:tc>
        <w:tc>
          <w:tcPr>
            <w:tcW w:w="1092" w:type="dxa"/>
            <w:tcBorders>
              <w:top w:val="single" w:sz="4" w:space="0" w:color="auto"/>
              <w:left w:val="single" w:sz="4" w:space="0" w:color="auto"/>
              <w:bottom w:val="single" w:sz="4" w:space="0" w:color="auto"/>
              <w:right w:val="single" w:sz="4" w:space="0" w:color="auto"/>
            </w:tcBorders>
            <w:noWrap/>
            <w:vAlign w:val="center"/>
          </w:tcPr>
          <w:p w14:paraId="0E82367F" w14:textId="483329D6" w:rsidR="00396A84" w:rsidRPr="009A5CCA" w:rsidRDefault="00396A84" w:rsidP="00396A84">
            <w:pPr>
              <w:jc w:val="right"/>
              <w:rPr>
                <w:color w:val="000000"/>
                <w:sz w:val="22"/>
                <w:szCs w:val="22"/>
                <w:highlight w:val="yellow"/>
              </w:rPr>
            </w:pPr>
            <w:r>
              <w:rPr>
                <w:color w:val="000000"/>
                <w:sz w:val="22"/>
                <w:szCs w:val="22"/>
              </w:rPr>
              <w:t>454,96</w:t>
            </w:r>
          </w:p>
        </w:tc>
        <w:tc>
          <w:tcPr>
            <w:tcW w:w="1096" w:type="dxa"/>
            <w:tcBorders>
              <w:top w:val="single" w:sz="4" w:space="0" w:color="auto"/>
              <w:left w:val="single" w:sz="4" w:space="0" w:color="auto"/>
              <w:bottom w:val="single" w:sz="4" w:space="0" w:color="auto"/>
              <w:right w:val="single" w:sz="4" w:space="0" w:color="auto"/>
            </w:tcBorders>
            <w:noWrap/>
            <w:vAlign w:val="center"/>
          </w:tcPr>
          <w:p w14:paraId="347163E1" w14:textId="32D7C984" w:rsidR="00396A84" w:rsidRPr="009A5CCA" w:rsidRDefault="00396A84" w:rsidP="00396A84">
            <w:pPr>
              <w:jc w:val="right"/>
              <w:rPr>
                <w:color w:val="000000"/>
                <w:sz w:val="22"/>
                <w:szCs w:val="22"/>
                <w:highlight w:val="yellow"/>
              </w:rPr>
            </w:pPr>
            <w:r>
              <w:rPr>
                <w:color w:val="000000"/>
                <w:sz w:val="22"/>
                <w:szCs w:val="22"/>
              </w:rPr>
              <w:t>151.106,4</w:t>
            </w:r>
          </w:p>
        </w:tc>
        <w:tc>
          <w:tcPr>
            <w:tcW w:w="1146" w:type="dxa"/>
            <w:tcBorders>
              <w:top w:val="single" w:sz="4" w:space="0" w:color="auto"/>
              <w:left w:val="single" w:sz="4" w:space="0" w:color="auto"/>
              <w:bottom w:val="single" w:sz="4" w:space="0" w:color="auto"/>
              <w:right w:val="single" w:sz="4" w:space="0" w:color="auto"/>
            </w:tcBorders>
            <w:noWrap/>
            <w:vAlign w:val="center"/>
          </w:tcPr>
          <w:p w14:paraId="7D117BFC" w14:textId="7E8159A4" w:rsidR="00396A84" w:rsidRPr="009A5CCA" w:rsidRDefault="00396A84" w:rsidP="00396A84">
            <w:pPr>
              <w:jc w:val="right"/>
              <w:rPr>
                <w:color w:val="000000"/>
                <w:sz w:val="22"/>
                <w:szCs w:val="22"/>
                <w:highlight w:val="yellow"/>
              </w:rPr>
            </w:pPr>
            <w:r>
              <w:rPr>
                <w:color w:val="000000"/>
                <w:sz w:val="22"/>
                <w:szCs w:val="22"/>
              </w:rPr>
              <w:t>2.519,9</w:t>
            </w:r>
          </w:p>
        </w:tc>
        <w:tc>
          <w:tcPr>
            <w:tcW w:w="1131" w:type="dxa"/>
            <w:tcBorders>
              <w:top w:val="single" w:sz="4" w:space="0" w:color="auto"/>
              <w:left w:val="single" w:sz="4" w:space="0" w:color="auto"/>
              <w:bottom w:val="single" w:sz="4" w:space="0" w:color="auto"/>
              <w:right w:val="single" w:sz="4" w:space="0" w:color="auto"/>
            </w:tcBorders>
            <w:noWrap/>
            <w:vAlign w:val="center"/>
          </w:tcPr>
          <w:p w14:paraId="22CE7D2B" w14:textId="43C79F56" w:rsidR="00396A84" w:rsidRPr="009A5CCA" w:rsidRDefault="00396A84" w:rsidP="00396A84">
            <w:pPr>
              <w:jc w:val="right"/>
              <w:rPr>
                <w:color w:val="000000"/>
                <w:sz w:val="22"/>
                <w:szCs w:val="22"/>
                <w:highlight w:val="yellow"/>
              </w:rPr>
            </w:pPr>
            <w:r>
              <w:rPr>
                <w:color w:val="000000"/>
                <w:sz w:val="22"/>
                <w:szCs w:val="22"/>
              </w:rPr>
              <w:t>56,87</w:t>
            </w:r>
          </w:p>
        </w:tc>
        <w:tc>
          <w:tcPr>
            <w:tcW w:w="893" w:type="dxa"/>
            <w:tcBorders>
              <w:top w:val="single" w:sz="4" w:space="0" w:color="auto"/>
              <w:left w:val="single" w:sz="4" w:space="0" w:color="auto"/>
              <w:bottom w:val="single" w:sz="4" w:space="0" w:color="auto"/>
              <w:right w:val="single" w:sz="4" w:space="0" w:color="auto"/>
            </w:tcBorders>
            <w:noWrap/>
            <w:vAlign w:val="center"/>
          </w:tcPr>
          <w:p w14:paraId="66A48F98" w14:textId="7E151D1E" w:rsidR="00396A84" w:rsidRPr="004A1D9C" w:rsidRDefault="00396A84" w:rsidP="00396A84">
            <w:pPr>
              <w:jc w:val="right"/>
              <w:rPr>
                <w:color w:val="000000"/>
                <w:sz w:val="22"/>
                <w:szCs w:val="22"/>
                <w:highlight w:val="yellow"/>
              </w:rPr>
            </w:pPr>
            <w:r>
              <w:rPr>
                <w:color w:val="000000"/>
                <w:sz w:val="22"/>
                <w:szCs w:val="22"/>
              </w:rPr>
              <w:t>12,25</w:t>
            </w:r>
          </w:p>
        </w:tc>
        <w:tc>
          <w:tcPr>
            <w:tcW w:w="821" w:type="dxa"/>
            <w:tcBorders>
              <w:top w:val="single" w:sz="4" w:space="0" w:color="auto"/>
              <w:left w:val="single" w:sz="4" w:space="0" w:color="auto"/>
              <w:bottom w:val="single" w:sz="4" w:space="0" w:color="auto"/>
              <w:right w:val="single" w:sz="4" w:space="0" w:color="auto"/>
            </w:tcBorders>
            <w:noWrap/>
            <w:vAlign w:val="center"/>
          </w:tcPr>
          <w:p w14:paraId="5225A42B" w14:textId="403D0AE3" w:rsidR="00396A84" w:rsidRPr="004A1D9C" w:rsidRDefault="00396A84" w:rsidP="00396A84">
            <w:pPr>
              <w:jc w:val="right"/>
              <w:rPr>
                <w:color w:val="000000"/>
                <w:sz w:val="22"/>
                <w:szCs w:val="22"/>
                <w:highlight w:val="yellow"/>
              </w:rPr>
            </w:pPr>
            <w:r>
              <w:rPr>
                <w:color w:val="000000"/>
                <w:sz w:val="22"/>
                <w:szCs w:val="22"/>
              </w:rPr>
              <w:t>3,15</w:t>
            </w:r>
          </w:p>
        </w:tc>
        <w:tc>
          <w:tcPr>
            <w:tcW w:w="986" w:type="dxa"/>
            <w:tcBorders>
              <w:top w:val="single" w:sz="4" w:space="0" w:color="auto"/>
              <w:left w:val="single" w:sz="4" w:space="0" w:color="auto"/>
              <w:bottom w:val="single" w:sz="4" w:space="0" w:color="auto"/>
              <w:right w:val="single" w:sz="4" w:space="0" w:color="auto"/>
            </w:tcBorders>
            <w:noWrap/>
            <w:vAlign w:val="center"/>
          </w:tcPr>
          <w:p w14:paraId="0917D952" w14:textId="650631A7" w:rsidR="00396A84" w:rsidRPr="004A1D9C" w:rsidRDefault="00396A84" w:rsidP="00396A84">
            <w:pPr>
              <w:jc w:val="right"/>
              <w:rPr>
                <w:color w:val="000000"/>
                <w:sz w:val="22"/>
                <w:szCs w:val="22"/>
                <w:highlight w:val="yellow"/>
              </w:rPr>
            </w:pPr>
            <w:r>
              <w:rPr>
                <w:color w:val="000000"/>
                <w:sz w:val="22"/>
                <w:szCs w:val="22"/>
              </w:rPr>
              <w:t>15,40</w:t>
            </w:r>
          </w:p>
        </w:tc>
        <w:tc>
          <w:tcPr>
            <w:tcW w:w="1096" w:type="dxa"/>
            <w:tcBorders>
              <w:top w:val="single" w:sz="4" w:space="0" w:color="auto"/>
              <w:left w:val="single" w:sz="4" w:space="0" w:color="auto"/>
              <w:bottom w:val="single" w:sz="4" w:space="0" w:color="auto"/>
              <w:right w:val="single" w:sz="4" w:space="0" w:color="auto"/>
            </w:tcBorders>
            <w:noWrap/>
            <w:vAlign w:val="center"/>
          </w:tcPr>
          <w:p w14:paraId="72F8CE24" w14:textId="14AD57B7" w:rsidR="00396A84" w:rsidRPr="004A1D9C" w:rsidRDefault="00396A84" w:rsidP="00396A84">
            <w:pPr>
              <w:jc w:val="right"/>
              <w:rPr>
                <w:color w:val="000000"/>
                <w:sz w:val="22"/>
                <w:szCs w:val="22"/>
                <w:highlight w:val="yellow"/>
              </w:rPr>
            </w:pPr>
            <w:r>
              <w:rPr>
                <w:color w:val="000000"/>
                <w:sz w:val="22"/>
                <w:szCs w:val="22"/>
              </w:rPr>
              <w:t>3.709,9</w:t>
            </w:r>
          </w:p>
        </w:tc>
        <w:tc>
          <w:tcPr>
            <w:tcW w:w="1096" w:type="dxa"/>
            <w:tcBorders>
              <w:top w:val="single" w:sz="4" w:space="0" w:color="auto"/>
              <w:left w:val="single" w:sz="4" w:space="0" w:color="auto"/>
              <w:bottom w:val="single" w:sz="4" w:space="0" w:color="auto"/>
              <w:right w:val="single" w:sz="4" w:space="0" w:color="auto"/>
            </w:tcBorders>
            <w:noWrap/>
            <w:vAlign w:val="center"/>
          </w:tcPr>
          <w:p w14:paraId="4E09337D" w14:textId="0EE375F3" w:rsidR="00396A84" w:rsidRPr="004A1D9C" w:rsidRDefault="00396A84" w:rsidP="00396A84">
            <w:pPr>
              <w:jc w:val="right"/>
              <w:rPr>
                <w:color w:val="000000"/>
                <w:sz w:val="22"/>
                <w:szCs w:val="22"/>
                <w:highlight w:val="yellow"/>
              </w:rPr>
            </w:pPr>
            <w:r>
              <w:rPr>
                <w:color w:val="000000"/>
                <w:sz w:val="22"/>
                <w:szCs w:val="22"/>
              </w:rPr>
              <w:t>1.635,4</w:t>
            </w:r>
          </w:p>
        </w:tc>
        <w:tc>
          <w:tcPr>
            <w:tcW w:w="1096" w:type="dxa"/>
            <w:tcBorders>
              <w:top w:val="single" w:sz="4" w:space="0" w:color="auto"/>
              <w:left w:val="single" w:sz="4" w:space="0" w:color="auto"/>
              <w:bottom w:val="single" w:sz="4" w:space="0" w:color="auto"/>
              <w:right w:val="single" w:sz="4" w:space="0" w:color="auto"/>
            </w:tcBorders>
            <w:noWrap/>
            <w:vAlign w:val="center"/>
          </w:tcPr>
          <w:p w14:paraId="5209185A" w14:textId="320A43F9" w:rsidR="00396A84" w:rsidRPr="004A1D9C" w:rsidRDefault="00396A84" w:rsidP="00396A84">
            <w:pPr>
              <w:jc w:val="right"/>
              <w:rPr>
                <w:color w:val="000000"/>
                <w:sz w:val="22"/>
                <w:szCs w:val="22"/>
                <w:highlight w:val="yellow"/>
              </w:rPr>
            </w:pPr>
            <w:r>
              <w:rPr>
                <w:color w:val="000000"/>
                <w:sz w:val="22"/>
                <w:szCs w:val="22"/>
              </w:rPr>
              <w:t>5.345,3</w:t>
            </w:r>
          </w:p>
        </w:tc>
        <w:tc>
          <w:tcPr>
            <w:tcW w:w="1096" w:type="dxa"/>
            <w:tcBorders>
              <w:top w:val="single" w:sz="4" w:space="0" w:color="auto"/>
              <w:left w:val="single" w:sz="4" w:space="0" w:color="auto"/>
              <w:bottom w:val="single" w:sz="4" w:space="0" w:color="auto"/>
              <w:right w:val="single" w:sz="4" w:space="0" w:color="auto"/>
            </w:tcBorders>
            <w:noWrap/>
            <w:vAlign w:val="center"/>
          </w:tcPr>
          <w:p w14:paraId="41F81BA6" w14:textId="19E37A18" w:rsidR="00396A84" w:rsidRPr="004A1D9C" w:rsidRDefault="00396A84" w:rsidP="00396A84">
            <w:pPr>
              <w:jc w:val="right"/>
              <w:rPr>
                <w:color w:val="000000"/>
                <w:sz w:val="22"/>
                <w:szCs w:val="22"/>
                <w:highlight w:val="yellow"/>
              </w:rPr>
            </w:pPr>
            <w:r>
              <w:rPr>
                <w:color w:val="000000"/>
                <w:sz w:val="22"/>
                <w:szCs w:val="22"/>
              </w:rPr>
              <w:t>347,1</w:t>
            </w:r>
          </w:p>
        </w:tc>
        <w:tc>
          <w:tcPr>
            <w:tcW w:w="1096" w:type="dxa"/>
            <w:tcBorders>
              <w:top w:val="single" w:sz="4" w:space="0" w:color="auto"/>
              <w:left w:val="single" w:sz="4" w:space="0" w:color="auto"/>
              <w:bottom w:val="single" w:sz="4" w:space="0" w:color="auto"/>
              <w:right w:val="single" w:sz="4" w:space="0" w:color="auto"/>
            </w:tcBorders>
            <w:noWrap/>
            <w:vAlign w:val="center"/>
          </w:tcPr>
          <w:p w14:paraId="664978CF" w14:textId="30CDE616" w:rsidR="00396A84" w:rsidRPr="004D330F" w:rsidRDefault="00396A84" w:rsidP="00396A84">
            <w:pPr>
              <w:jc w:val="right"/>
              <w:rPr>
                <w:color w:val="000000"/>
                <w:sz w:val="22"/>
                <w:szCs w:val="22"/>
                <w:highlight w:val="yellow"/>
              </w:rPr>
            </w:pPr>
            <w:r>
              <w:rPr>
                <w:color w:val="000000"/>
                <w:sz w:val="22"/>
                <w:szCs w:val="22"/>
              </w:rPr>
              <w:t>1.890,2</w:t>
            </w:r>
          </w:p>
        </w:tc>
        <w:tc>
          <w:tcPr>
            <w:tcW w:w="1144" w:type="dxa"/>
            <w:gridSpan w:val="2"/>
            <w:tcBorders>
              <w:top w:val="single" w:sz="4" w:space="0" w:color="auto"/>
              <w:left w:val="single" w:sz="4" w:space="0" w:color="auto"/>
              <w:bottom w:val="single" w:sz="4" w:space="0" w:color="auto"/>
              <w:right w:val="single" w:sz="4" w:space="0" w:color="auto"/>
            </w:tcBorders>
            <w:noWrap/>
            <w:vAlign w:val="center"/>
          </w:tcPr>
          <w:p w14:paraId="2BAC7E4F" w14:textId="3F6DD8B0" w:rsidR="00396A84" w:rsidRPr="004D330F" w:rsidRDefault="00396A84" w:rsidP="00396A84">
            <w:pPr>
              <w:jc w:val="right"/>
              <w:rPr>
                <w:color w:val="000000"/>
                <w:sz w:val="22"/>
                <w:szCs w:val="22"/>
                <w:highlight w:val="yellow"/>
              </w:rPr>
            </w:pPr>
            <w:r>
              <w:rPr>
                <w:color w:val="000000"/>
                <w:sz w:val="22"/>
                <w:szCs w:val="22"/>
              </w:rPr>
              <w:t>2.914,6</w:t>
            </w:r>
          </w:p>
        </w:tc>
        <w:tc>
          <w:tcPr>
            <w:tcW w:w="1017" w:type="dxa"/>
            <w:gridSpan w:val="2"/>
            <w:tcBorders>
              <w:top w:val="single" w:sz="4" w:space="0" w:color="auto"/>
              <w:left w:val="single" w:sz="4" w:space="0" w:color="auto"/>
              <w:bottom w:val="single" w:sz="4" w:space="0" w:color="auto"/>
              <w:right w:val="single" w:sz="4" w:space="0" w:color="auto"/>
            </w:tcBorders>
            <w:noWrap/>
            <w:vAlign w:val="center"/>
          </w:tcPr>
          <w:p w14:paraId="13765FC3" w14:textId="56EAA43C" w:rsidR="00396A84" w:rsidRPr="004D330F" w:rsidRDefault="00396A84" w:rsidP="00396A84">
            <w:pPr>
              <w:jc w:val="right"/>
              <w:rPr>
                <w:color w:val="000000"/>
                <w:sz w:val="22"/>
                <w:szCs w:val="22"/>
                <w:highlight w:val="yellow"/>
              </w:rPr>
            </w:pPr>
            <w:r>
              <w:rPr>
                <w:color w:val="000000"/>
                <w:sz w:val="22"/>
                <w:szCs w:val="22"/>
              </w:rPr>
              <w:t>540,5</w:t>
            </w:r>
          </w:p>
        </w:tc>
        <w:tc>
          <w:tcPr>
            <w:tcW w:w="709" w:type="dxa"/>
            <w:tcBorders>
              <w:top w:val="single" w:sz="4" w:space="0" w:color="auto"/>
              <w:left w:val="single" w:sz="4" w:space="0" w:color="auto"/>
              <w:bottom w:val="single" w:sz="4" w:space="0" w:color="auto"/>
              <w:right w:val="single" w:sz="4" w:space="0" w:color="auto"/>
            </w:tcBorders>
            <w:noWrap/>
            <w:vAlign w:val="center"/>
          </w:tcPr>
          <w:p w14:paraId="3F44851F" w14:textId="5FFA929C" w:rsidR="00396A84" w:rsidRPr="004A1D9C" w:rsidRDefault="00D94101" w:rsidP="00396A84">
            <w:pPr>
              <w:jc w:val="right"/>
              <w:rPr>
                <w:color w:val="000000"/>
                <w:sz w:val="22"/>
                <w:szCs w:val="22"/>
                <w:highlight w:val="yellow"/>
              </w:rPr>
            </w:pPr>
            <w:r>
              <w:rPr>
                <w:color w:val="000000"/>
                <w:sz w:val="22"/>
                <w:szCs w:val="22"/>
              </w:rPr>
              <w:t xml:space="preserve"> </w:t>
            </w:r>
          </w:p>
        </w:tc>
        <w:tc>
          <w:tcPr>
            <w:tcW w:w="712" w:type="dxa"/>
            <w:gridSpan w:val="2"/>
            <w:tcBorders>
              <w:top w:val="single" w:sz="4" w:space="0" w:color="auto"/>
              <w:left w:val="single" w:sz="4" w:space="0" w:color="auto"/>
              <w:bottom w:val="single" w:sz="4" w:space="0" w:color="auto"/>
              <w:right w:val="single" w:sz="4" w:space="0" w:color="auto"/>
            </w:tcBorders>
            <w:noWrap/>
            <w:vAlign w:val="center"/>
          </w:tcPr>
          <w:p w14:paraId="42B3C277" w14:textId="2337BB8D" w:rsidR="00396A84" w:rsidRPr="004A1D9C" w:rsidRDefault="00D94101" w:rsidP="00396A84">
            <w:pPr>
              <w:jc w:val="right"/>
              <w:rPr>
                <w:color w:val="000000"/>
                <w:sz w:val="22"/>
                <w:szCs w:val="22"/>
                <w:highlight w:val="yellow"/>
              </w:rPr>
            </w:pPr>
            <w:r>
              <w:rPr>
                <w:color w:val="000000"/>
                <w:sz w:val="22"/>
                <w:szCs w:val="22"/>
              </w:rPr>
              <w:t xml:space="preserve"> </w:t>
            </w:r>
          </w:p>
        </w:tc>
      </w:tr>
      <w:tr w:rsidR="00396A84" w:rsidRPr="00BB2F2F" w14:paraId="0C5482B2" w14:textId="77777777" w:rsidTr="00C372D0">
        <w:trPr>
          <w:trHeight w:val="315"/>
        </w:trPr>
        <w:tc>
          <w:tcPr>
            <w:tcW w:w="1035" w:type="dxa"/>
            <w:gridSpan w:val="2"/>
            <w:tcBorders>
              <w:top w:val="single" w:sz="4" w:space="0" w:color="auto"/>
              <w:left w:val="single" w:sz="4" w:space="0" w:color="auto"/>
              <w:bottom w:val="single" w:sz="4" w:space="0" w:color="auto"/>
              <w:right w:val="single" w:sz="4" w:space="0" w:color="auto"/>
            </w:tcBorders>
            <w:noWrap/>
            <w:vAlign w:val="center"/>
          </w:tcPr>
          <w:p w14:paraId="54FCDB30" w14:textId="77777777" w:rsidR="00396A84" w:rsidRPr="009A5CCA" w:rsidRDefault="00396A84" w:rsidP="00396A84">
            <w:pPr>
              <w:jc w:val="center"/>
              <w:rPr>
                <w:color w:val="000000"/>
                <w:sz w:val="22"/>
                <w:szCs w:val="22"/>
              </w:rPr>
            </w:pPr>
            <w:r w:rsidRPr="009A5CCA">
              <w:rPr>
                <w:color w:val="000000"/>
                <w:sz w:val="22"/>
                <w:szCs w:val="22"/>
              </w:rPr>
              <w:t>2410</w:t>
            </w:r>
          </w:p>
        </w:tc>
        <w:tc>
          <w:tcPr>
            <w:tcW w:w="1092" w:type="dxa"/>
            <w:tcBorders>
              <w:top w:val="single" w:sz="4" w:space="0" w:color="auto"/>
              <w:left w:val="single" w:sz="4" w:space="0" w:color="auto"/>
              <w:bottom w:val="single" w:sz="4" w:space="0" w:color="auto"/>
              <w:right w:val="single" w:sz="4" w:space="0" w:color="auto"/>
            </w:tcBorders>
            <w:noWrap/>
            <w:vAlign w:val="center"/>
          </w:tcPr>
          <w:p w14:paraId="03719735" w14:textId="38E22855" w:rsidR="00396A84" w:rsidRPr="009A5CCA" w:rsidRDefault="00396A84" w:rsidP="00396A84">
            <w:pPr>
              <w:jc w:val="right"/>
              <w:rPr>
                <w:color w:val="000000"/>
                <w:sz w:val="22"/>
                <w:szCs w:val="22"/>
                <w:highlight w:val="yellow"/>
              </w:rPr>
            </w:pPr>
            <w:r>
              <w:rPr>
                <w:color w:val="000000"/>
                <w:sz w:val="22"/>
                <w:szCs w:val="22"/>
              </w:rPr>
              <w:t>327,05</w:t>
            </w:r>
          </w:p>
        </w:tc>
        <w:tc>
          <w:tcPr>
            <w:tcW w:w="1096" w:type="dxa"/>
            <w:tcBorders>
              <w:top w:val="single" w:sz="4" w:space="0" w:color="auto"/>
              <w:left w:val="single" w:sz="4" w:space="0" w:color="auto"/>
              <w:bottom w:val="single" w:sz="4" w:space="0" w:color="auto"/>
              <w:right w:val="single" w:sz="4" w:space="0" w:color="auto"/>
            </w:tcBorders>
            <w:noWrap/>
            <w:vAlign w:val="center"/>
          </w:tcPr>
          <w:p w14:paraId="37C28CC5" w14:textId="397DC2C2" w:rsidR="00396A84" w:rsidRPr="009A5CCA" w:rsidRDefault="00396A84" w:rsidP="00396A84">
            <w:pPr>
              <w:jc w:val="right"/>
              <w:rPr>
                <w:color w:val="000000"/>
                <w:sz w:val="22"/>
                <w:szCs w:val="22"/>
                <w:highlight w:val="yellow"/>
              </w:rPr>
            </w:pPr>
            <w:r>
              <w:rPr>
                <w:color w:val="000000"/>
                <w:sz w:val="22"/>
                <w:szCs w:val="22"/>
              </w:rPr>
              <w:t>101.980,8</w:t>
            </w:r>
          </w:p>
        </w:tc>
        <w:tc>
          <w:tcPr>
            <w:tcW w:w="1146" w:type="dxa"/>
            <w:tcBorders>
              <w:top w:val="single" w:sz="4" w:space="0" w:color="auto"/>
              <w:left w:val="single" w:sz="4" w:space="0" w:color="auto"/>
              <w:bottom w:val="single" w:sz="4" w:space="0" w:color="auto"/>
              <w:right w:val="single" w:sz="4" w:space="0" w:color="auto"/>
            </w:tcBorders>
            <w:noWrap/>
            <w:vAlign w:val="center"/>
          </w:tcPr>
          <w:p w14:paraId="3D9F241A" w14:textId="69B2615C" w:rsidR="00396A84" w:rsidRPr="009A5CCA" w:rsidRDefault="00396A84" w:rsidP="00396A84">
            <w:pPr>
              <w:jc w:val="right"/>
              <w:rPr>
                <w:color w:val="000000"/>
                <w:sz w:val="22"/>
                <w:szCs w:val="22"/>
                <w:highlight w:val="yellow"/>
              </w:rPr>
            </w:pPr>
            <w:r>
              <w:rPr>
                <w:color w:val="000000"/>
                <w:sz w:val="22"/>
                <w:szCs w:val="22"/>
              </w:rPr>
              <w:t>1.213,7</w:t>
            </w:r>
          </w:p>
        </w:tc>
        <w:tc>
          <w:tcPr>
            <w:tcW w:w="1131" w:type="dxa"/>
            <w:tcBorders>
              <w:top w:val="single" w:sz="4" w:space="0" w:color="auto"/>
              <w:left w:val="single" w:sz="4" w:space="0" w:color="auto"/>
              <w:bottom w:val="single" w:sz="4" w:space="0" w:color="auto"/>
              <w:right w:val="single" w:sz="4" w:space="0" w:color="auto"/>
            </w:tcBorders>
            <w:noWrap/>
            <w:vAlign w:val="center"/>
          </w:tcPr>
          <w:p w14:paraId="1D38DEAD" w14:textId="765933BB" w:rsidR="00396A84" w:rsidRPr="009A5CCA" w:rsidRDefault="00396A84" w:rsidP="00396A84">
            <w:pPr>
              <w:jc w:val="right"/>
              <w:rPr>
                <w:color w:val="000000"/>
                <w:sz w:val="22"/>
                <w:szCs w:val="22"/>
                <w:highlight w:val="yellow"/>
              </w:rPr>
            </w:pPr>
            <w:r>
              <w:rPr>
                <w:color w:val="000000"/>
                <w:sz w:val="22"/>
                <w:szCs w:val="22"/>
              </w:rPr>
              <w:t>27,25</w:t>
            </w:r>
          </w:p>
        </w:tc>
        <w:tc>
          <w:tcPr>
            <w:tcW w:w="893" w:type="dxa"/>
            <w:tcBorders>
              <w:top w:val="single" w:sz="4" w:space="0" w:color="auto"/>
              <w:left w:val="single" w:sz="4" w:space="0" w:color="auto"/>
              <w:bottom w:val="single" w:sz="4" w:space="0" w:color="auto"/>
              <w:right w:val="single" w:sz="4" w:space="0" w:color="auto"/>
            </w:tcBorders>
            <w:noWrap/>
            <w:vAlign w:val="center"/>
          </w:tcPr>
          <w:p w14:paraId="29C35589" w14:textId="6439C1B3" w:rsidR="00396A84" w:rsidRPr="004A1D9C" w:rsidRDefault="00396A84" w:rsidP="00396A84">
            <w:pPr>
              <w:jc w:val="right"/>
              <w:rPr>
                <w:color w:val="000000"/>
                <w:sz w:val="22"/>
                <w:szCs w:val="22"/>
                <w:highlight w:val="yellow"/>
              </w:rPr>
            </w:pPr>
            <w:r>
              <w:rPr>
                <w:color w:val="000000"/>
                <w:sz w:val="22"/>
                <w:szCs w:val="22"/>
              </w:rPr>
              <w:t>28,14</w:t>
            </w:r>
          </w:p>
        </w:tc>
        <w:tc>
          <w:tcPr>
            <w:tcW w:w="821" w:type="dxa"/>
            <w:tcBorders>
              <w:top w:val="single" w:sz="4" w:space="0" w:color="auto"/>
              <w:left w:val="single" w:sz="4" w:space="0" w:color="auto"/>
              <w:bottom w:val="single" w:sz="4" w:space="0" w:color="auto"/>
              <w:right w:val="single" w:sz="4" w:space="0" w:color="auto"/>
            </w:tcBorders>
            <w:noWrap/>
            <w:vAlign w:val="center"/>
          </w:tcPr>
          <w:p w14:paraId="45B53592" w14:textId="341F8B57" w:rsidR="00396A84" w:rsidRPr="004A1D9C" w:rsidRDefault="00396A84" w:rsidP="00396A84">
            <w:pPr>
              <w:jc w:val="right"/>
              <w:rPr>
                <w:color w:val="000000"/>
                <w:sz w:val="22"/>
                <w:szCs w:val="22"/>
                <w:highlight w:val="yellow"/>
              </w:rPr>
            </w:pPr>
            <w:r>
              <w:rPr>
                <w:color w:val="000000"/>
                <w:sz w:val="22"/>
                <w:szCs w:val="22"/>
              </w:rPr>
              <w:t>18,58</w:t>
            </w:r>
          </w:p>
        </w:tc>
        <w:tc>
          <w:tcPr>
            <w:tcW w:w="986" w:type="dxa"/>
            <w:tcBorders>
              <w:top w:val="single" w:sz="4" w:space="0" w:color="auto"/>
              <w:left w:val="single" w:sz="4" w:space="0" w:color="auto"/>
              <w:bottom w:val="single" w:sz="4" w:space="0" w:color="auto"/>
              <w:right w:val="single" w:sz="4" w:space="0" w:color="auto"/>
            </w:tcBorders>
            <w:noWrap/>
            <w:vAlign w:val="center"/>
          </w:tcPr>
          <w:p w14:paraId="53D502D8" w14:textId="3760D82A" w:rsidR="00396A84" w:rsidRPr="004A1D9C" w:rsidRDefault="00396A84" w:rsidP="00396A84">
            <w:pPr>
              <w:jc w:val="right"/>
              <w:rPr>
                <w:color w:val="000000"/>
                <w:sz w:val="22"/>
                <w:szCs w:val="22"/>
                <w:highlight w:val="yellow"/>
              </w:rPr>
            </w:pPr>
            <w:r>
              <w:rPr>
                <w:color w:val="000000"/>
                <w:sz w:val="22"/>
                <w:szCs w:val="22"/>
              </w:rPr>
              <w:t>46,72</w:t>
            </w:r>
          </w:p>
        </w:tc>
        <w:tc>
          <w:tcPr>
            <w:tcW w:w="1096" w:type="dxa"/>
            <w:tcBorders>
              <w:top w:val="single" w:sz="4" w:space="0" w:color="auto"/>
              <w:left w:val="single" w:sz="4" w:space="0" w:color="auto"/>
              <w:bottom w:val="single" w:sz="4" w:space="0" w:color="auto"/>
              <w:right w:val="single" w:sz="4" w:space="0" w:color="auto"/>
            </w:tcBorders>
            <w:noWrap/>
            <w:vAlign w:val="center"/>
          </w:tcPr>
          <w:p w14:paraId="2DDB0C62" w14:textId="468F2F40" w:rsidR="00396A84" w:rsidRPr="004A1D9C" w:rsidRDefault="00396A84" w:rsidP="00396A84">
            <w:pPr>
              <w:jc w:val="right"/>
              <w:rPr>
                <w:color w:val="000000"/>
                <w:sz w:val="22"/>
                <w:szCs w:val="22"/>
                <w:highlight w:val="yellow"/>
              </w:rPr>
            </w:pPr>
            <w:r>
              <w:rPr>
                <w:color w:val="000000"/>
                <w:sz w:val="22"/>
                <w:szCs w:val="22"/>
              </w:rPr>
              <w:t>12.426,4</w:t>
            </w:r>
          </w:p>
        </w:tc>
        <w:tc>
          <w:tcPr>
            <w:tcW w:w="1096" w:type="dxa"/>
            <w:tcBorders>
              <w:top w:val="single" w:sz="4" w:space="0" w:color="auto"/>
              <w:left w:val="single" w:sz="4" w:space="0" w:color="auto"/>
              <w:bottom w:val="single" w:sz="4" w:space="0" w:color="auto"/>
              <w:right w:val="single" w:sz="4" w:space="0" w:color="auto"/>
            </w:tcBorders>
            <w:noWrap/>
            <w:vAlign w:val="center"/>
          </w:tcPr>
          <w:p w14:paraId="4776E55E" w14:textId="7466F4A9" w:rsidR="00396A84" w:rsidRPr="004A1D9C" w:rsidRDefault="00396A84" w:rsidP="00396A84">
            <w:pPr>
              <w:jc w:val="right"/>
              <w:rPr>
                <w:color w:val="000000"/>
                <w:sz w:val="22"/>
                <w:szCs w:val="22"/>
                <w:highlight w:val="yellow"/>
              </w:rPr>
            </w:pPr>
            <w:r>
              <w:rPr>
                <w:color w:val="000000"/>
                <w:sz w:val="22"/>
                <w:szCs w:val="22"/>
              </w:rPr>
              <w:t>8.470,2</w:t>
            </w:r>
          </w:p>
        </w:tc>
        <w:tc>
          <w:tcPr>
            <w:tcW w:w="1096" w:type="dxa"/>
            <w:tcBorders>
              <w:top w:val="single" w:sz="4" w:space="0" w:color="auto"/>
              <w:left w:val="single" w:sz="4" w:space="0" w:color="auto"/>
              <w:bottom w:val="single" w:sz="4" w:space="0" w:color="auto"/>
              <w:right w:val="single" w:sz="4" w:space="0" w:color="auto"/>
            </w:tcBorders>
            <w:noWrap/>
            <w:vAlign w:val="center"/>
          </w:tcPr>
          <w:p w14:paraId="374A11DA" w14:textId="1C7AED66" w:rsidR="00396A84" w:rsidRPr="004A1D9C" w:rsidRDefault="00396A84" w:rsidP="00396A84">
            <w:pPr>
              <w:jc w:val="right"/>
              <w:rPr>
                <w:color w:val="000000"/>
                <w:sz w:val="22"/>
                <w:szCs w:val="22"/>
                <w:highlight w:val="yellow"/>
              </w:rPr>
            </w:pPr>
            <w:r>
              <w:rPr>
                <w:color w:val="000000"/>
                <w:sz w:val="22"/>
                <w:szCs w:val="22"/>
              </w:rPr>
              <w:t>20.896,6</w:t>
            </w:r>
          </w:p>
        </w:tc>
        <w:tc>
          <w:tcPr>
            <w:tcW w:w="1096" w:type="dxa"/>
            <w:tcBorders>
              <w:top w:val="single" w:sz="4" w:space="0" w:color="auto"/>
              <w:left w:val="single" w:sz="4" w:space="0" w:color="auto"/>
              <w:bottom w:val="single" w:sz="4" w:space="0" w:color="auto"/>
              <w:right w:val="single" w:sz="4" w:space="0" w:color="auto"/>
            </w:tcBorders>
            <w:noWrap/>
            <w:vAlign w:val="center"/>
          </w:tcPr>
          <w:p w14:paraId="2F9BB5B5" w14:textId="5D8B7935" w:rsidR="00396A84" w:rsidRPr="004A1D9C" w:rsidRDefault="00396A84" w:rsidP="00396A84">
            <w:pPr>
              <w:jc w:val="right"/>
              <w:rPr>
                <w:color w:val="000000"/>
                <w:sz w:val="22"/>
                <w:szCs w:val="22"/>
                <w:highlight w:val="yellow"/>
              </w:rPr>
            </w:pPr>
            <w:r>
              <w:rPr>
                <w:color w:val="000000"/>
                <w:sz w:val="22"/>
                <w:szCs w:val="22"/>
              </w:rPr>
              <w:t>447,3</w:t>
            </w:r>
          </w:p>
        </w:tc>
        <w:tc>
          <w:tcPr>
            <w:tcW w:w="1096" w:type="dxa"/>
            <w:tcBorders>
              <w:top w:val="single" w:sz="4" w:space="0" w:color="auto"/>
              <w:left w:val="single" w:sz="4" w:space="0" w:color="auto"/>
              <w:bottom w:val="single" w:sz="4" w:space="0" w:color="auto"/>
              <w:right w:val="single" w:sz="4" w:space="0" w:color="auto"/>
            </w:tcBorders>
            <w:noWrap/>
            <w:vAlign w:val="center"/>
          </w:tcPr>
          <w:p w14:paraId="0396AE9C" w14:textId="05475E26" w:rsidR="00396A84" w:rsidRPr="004D330F" w:rsidRDefault="00396A84" w:rsidP="00396A84">
            <w:pPr>
              <w:jc w:val="right"/>
              <w:rPr>
                <w:color w:val="000000"/>
                <w:sz w:val="22"/>
                <w:szCs w:val="22"/>
                <w:highlight w:val="yellow"/>
              </w:rPr>
            </w:pPr>
            <w:r>
              <w:rPr>
                <w:color w:val="000000"/>
                <w:sz w:val="22"/>
                <w:szCs w:val="22"/>
              </w:rPr>
              <w:t>7.918,3</w:t>
            </w:r>
          </w:p>
        </w:tc>
        <w:tc>
          <w:tcPr>
            <w:tcW w:w="1144" w:type="dxa"/>
            <w:gridSpan w:val="2"/>
            <w:tcBorders>
              <w:top w:val="single" w:sz="4" w:space="0" w:color="auto"/>
              <w:left w:val="single" w:sz="4" w:space="0" w:color="auto"/>
              <w:bottom w:val="single" w:sz="4" w:space="0" w:color="auto"/>
              <w:right w:val="single" w:sz="4" w:space="0" w:color="auto"/>
            </w:tcBorders>
            <w:noWrap/>
            <w:vAlign w:val="center"/>
          </w:tcPr>
          <w:p w14:paraId="46B53F95" w14:textId="245E2460" w:rsidR="00396A84" w:rsidRPr="004D330F" w:rsidRDefault="00396A84" w:rsidP="00396A84">
            <w:pPr>
              <w:jc w:val="right"/>
              <w:rPr>
                <w:color w:val="000000"/>
                <w:sz w:val="22"/>
                <w:szCs w:val="22"/>
                <w:highlight w:val="yellow"/>
              </w:rPr>
            </w:pPr>
            <w:r>
              <w:rPr>
                <w:color w:val="000000"/>
                <w:sz w:val="22"/>
                <w:szCs w:val="22"/>
              </w:rPr>
              <w:t>10.703,5</w:t>
            </w:r>
          </w:p>
        </w:tc>
        <w:tc>
          <w:tcPr>
            <w:tcW w:w="1017" w:type="dxa"/>
            <w:gridSpan w:val="2"/>
            <w:tcBorders>
              <w:top w:val="single" w:sz="4" w:space="0" w:color="auto"/>
              <w:left w:val="single" w:sz="4" w:space="0" w:color="auto"/>
              <w:bottom w:val="single" w:sz="4" w:space="0" w:color="auto"/>
              <w:right w:val="single" w:sz="4" w:space="0" w:color="auto"/>
            </w:tcBorders>
            <w:noWrap/>
            <w:vAlign w:val="center"/>
          </w:tcPr>
          <w:p w14:paraId="325517B6" w14:textId="64C05446" w:rsidR="00396A84" w:rsidRPr="004D330F" w:rsidRDefault="00396A84" w:rsidP="00396A84">
            <w:pPr>
              <w:jc w:val="right"/>
              <w:rPr>
                <w:color w:val="000000"/>
                <w:sz w:val="22"/>
                <w:szCs w:val="22"/>
                <w:highlight w:val="yellow"/>
              </w:rPr>
            </w:pPr>
            <w:r>
              <w:rPr>
                <w:color w:val="000000"/>
                <w:sz w:val="22"/>
                <w:szCs w:val="22"/>
              </w:rPr>
              <w:t>2.274,8</w:t>
            </w:r>
          </w:p>
        </w:tc>
        <w:tc>
          <w:tcPr>
            <w:tcW w:w="709" w:type="dxa"/>
            <w:tcBorders>
              <w:top w:val="single" w:sz="4" w:space="0" w:color="auto"/>
              <w:left w:val="single" w:sz="4" w:space="0" w:color="auto"/>
              <w:bottom w:val="single" w:sz="4" w:space="0" w:color="auto"/>
              <w:right w:val="single" w:sz="4" w:space="0" w:color="auto"/>
            </w:tcBorders>
            <w:noWrap/>
            <w:vAlign w:val="center"/>
          </w:tcPr>
          <w:p w14:paraId="057B8021" w14:textId="7E0377B0" w:rsidR="00396A84" w:rsidRPr="004A1D9C" w:rsidRDefault="00396A84" w:rsidP="00396A84">
            <w:pPr>
              <w:jc w:val="right"/>
              <w:rPr>
                <w:color w:val="000000"/>
                <w:sz w:val="22"/>
                <w:szCs w:val="22"/>
                <w:highlight w:val="yellow"/>
              </w:rPr>
            </w:pPr>
            <w:r>
              <w:rPr>
                <w:color w:val="000000"/>
                <w:sz w:val="22"/>
                <w:szCs w:val="22"/>
              </w:rPr>
              <w:t>0,1</w:t>
            </w:r>
          </w:p>
        </w:tc>
        <w:tc>
          <w:tcPr>
            <w:tcW w:w="712" w:type="dxa"/>
            <w:gridSpan w:val="2"/>
            <w:tcBorders>
              <w:top w:val="single" w:sz="4" w:space="0" w:color="auto"/>
              <w:left w:val="single" w:sz="4" w:space="0" w:color="auto"/>
              <w:bottom w:val="single" w:sz="4" w:space="0" w:color="auto"/>
              <w:right w:val="single" w:sz="4" w:space="0" w:color="auto"/>
            </w:tcBorders>
            <w:noWrap/>
            <w:vAlign w:val="center"/>
          </w:tcPr>
          <w:p w14:paraId="6DEF31C0" w14:textId="18534FEA" w:rsidR="00396A84" w:rsidRPr="004A1D9C" w:rsidRDefault="00396A84" w:rsidP="00396A84">
            <w:pPr>
              <w:jc w:val="right"/>
              <w:rPr>
                <w:color w:val="000000"/>
                <w:sz w:val="22"/>
                <w:szCs w:val="22"/>
                <w:highlight w:val="yellow"/>
              </w:rPr>
            </w:pPr>
            <w:r>
              <w:rPr>
                <w:color w:val="000000"/>
                <w:sz w:val="22"/>
                <w:szCs w:val="22"/>
              </w:rPr>
              <w:t>0,2</w:t>
            </w:r>
          </w:p>
        </w:tc>
      </w:tr>
      <w:tr w:rsidR="00396A84" w:rsidRPr="00BB2F2F" w14:paraId="33C678D0" w14:textId="77777777" w:rsidTr="00C372D0">
        <w:trPr>
          <w:trHeight w:val="315"/>
        </w:trPr>
        <w:tc>
          <w:tcPr>
            <w:tcW w:w="1035" w:type="dxa"/>
            <w:gridSpan w:val="2"/>
            <w:tcBorders>
              <w:top w:val="single" w:sz="4" w:space="0" w:color="auto"/>
              <w:left w:val="single" w:sz="4" w:space="0" w:color="auto"/>
              <w:bottom w:val="single" w:sz="4" w:space="0" w:color="auto"/>
              <w:right w:val="single" w:sz="4" w:space="0" w:color="auto"/>
            </w:tcBorders>
            <w:noWrap/>
            <w:vAlign w:val="center"/>
          </w:tcPr>
          <w:p w14:paraId="2126A887" w14:textId="77777777" w:rsidR="00396A84" w:rsidRPr="009A5CCA" w:rsidRDefault="00396A84" w:rsidP="00396A84">
            <w:pPr>
              <w:jc w:val="center"/>
              <w:rPr>
                <w:color w:val="000000"/>
                <w:sz w:val="22"/>
                <w:szCs w:val="22"/>
              </w:rPr>
            </w:pPr>
            <w:r w:rsidRPr="009A5CCA">
              <w:rPr>
                <w:color w:val="000000"/>
                <w:sz w:val="22"/>
                <w:szCs w:val="22"/>
              </w:rPr>
              <w:t>2820</w:t>
            </w:r>
          </w:p>
        </w:tc>
        <w:tc>
          <w:tcPr>
            <w:tcW w:w="1092" w:type="dxa"/>
            <w:tcBorders>
              <w:top w:val="single" w:sz="4" w:space="0" w:color="auto"/>
              <w:left w:val="single" w:sz="4" w:space="0" w:color="auto"/>
              <w:bottom w:val="single" w:sz="4" w:space="0" w:color="auto"/>
              <w:right w:val="single" w:sz="4" w:space="0" w:color="auto"/>
            </w:tcBorders>
            <w:noWrap/>
            <w:vAlign w:val="center"/>
          </w:tcPr>
          <w:p w14:paraId="631C0FEB" w14:textId="70467690" w:rsidR="00396A84" w:rsidRPr="009A5CCA" w:rsidRDefault="00396A84" w:rsidP="00396A84">
            <w:pPr>
              <w:jc w:val="right"/>
              <w:rPr>
                <w:color w:val="000000"/>
                <w:sz w:val="22"/>
                <w:szCs w:val="22"/>
                <w:highlight w:val="yellow"/>
              </w:rPr>
            </w:pPr>
            <w:r>
              <w:rPr>
                <w:color w:val="000000"/>
                <w:sz w:val="22"/>
                <w:szCs w:val="22"/>
              </w:rPr>
              <w:t>543,20</w:t>
            </w:r>
          </w:p>
        </w:tc>
        <w:tc>
          <w:tcPr>
            <w:tcW w:w="1096" w:type="dxa"/>
            <w:tcBorders>
              <w:top w:val="single" w:sz="4" w:space="0" w:color="auto"/>
              <w:left w:val="single" w:sz="4" w:space="0" w:color="auto"/>
              <w:bottom w:val="single" w:sz="4" w:space="0" w:color="auto"/>
              <w:right w:val="single" w:sz="4" w:space="0" w:color="auto"/>
            </w:tcBorders>
            <w:noWrap/>
            <w:vAlign w:val="center"/>
          </w:tcPr>
          <w:p w14:paraId="469B9226" w14:textId="4F721FC4" w:rsidR="00396A84" w:rsidRPr="009A5CCA" w:rsidRDefault="00396A84" w:rsidP="00396A84">
            <w:pPr>
              <w:jc w:val="right"/>
              <w:rPr>
                <w:color w:val="000000"/>
                <w:sz w:val="22"/>
                <w:szCs w:val="22"/>
                <w:highlight w:val="yellow"/>
              </w:rPr>
            </w:pPr>
            <w:r>
              <w:rPr>
                <w:color w:val="000000"/>
                <w:sz w:val="22"/>
                <w:szCs w:val="22"/>
              </w:rPr>
              <w:t>123.519,2</w:t>
            </w:r>
          </w:p>
        </w:tc>
        <w:tc>
          <w:tcPr>
            <w:tcW w:w="1146" w:type="dxa"/>
            <w:tcBorders>
              <w:top w:val="single" w:sz="4" w:space="0" w:color="auto"/>
              <w:left w:val="single" w:sz="4" w:space="0" w:color="auto"/>
              <w:bottom w:val="single" w:sz="4" w:space="0" w:color="auto"/>
              <w:right w:val="single" w:sz="4" w:space="0" w:color="auto"/>
            </w:tcBorders>
            <w:noWrap/>
            <w:vAlign w:val="center"/>
          </w:tcPr>
          <w:p w14:paraId="5942853C" w14:textId="00782240" w:rsidR="00396A84" w:rsidRPr="009A5CCA" w:rsidRDefault="00396A84" w:rsidP="00396A84">
            <w:pPr>
              <w:jc w:val="right"/>
              <w:rPr>
                <w:color w:val="000000"/>
                <w:sz w:val="22"/>
                <w:szCs w:val="22"/>
                <w:highlight w:val="yellow"/>
              </w:rPr>
            </w:pPr>
            <w:r>
              <w:rPr>
                <w:color w:val="000000"/>
                <w:sz w:val="22"/>
                <w:szCs w:val="22"/>
              </w:rPr>
              <w:t>2.222,7</w:t>
            </w:r>
          </w:p>
        </w:tc>
        <w:tc>
          <w:tcPr>
            <w:tcW w:w="1131" w:type="dxa"/>
            <w:tcBorders>
              <w:top w:val="single" w:sz="4" w:space="0" w:color="auto"/>
              <w:left w:val="single" w:sz="4" w:space="0" w:color="auto"/>
              <w:bottom w:val="single" w:sz="4" w:space="0" w:color="auto"/>
              <w:right w:val="single" w:sz="4" w:space="0" w:color="auto"/>
            </w:tcBorders>
            <w:noWrap/>
            <w:vAlign w:val="center"/>
          </w:tcPr>
          <w:p w14:paraId="67FE28EF" w14:textId="2D8DB20C" w:rsidR="00396A84" w:rsidRPr="009A5CCA" w:rsidRDefault="00396A84" w:rsidP="00396A84">
            <w:pPr>
              <w:jc w:val="right"/>
              <w:rPr>
                <w:color w:val="000000"/>
                <w:sz w:val="22"/>
                <w:szCs w:val="22"/>
                <w:highlight w:val="yellow"/>
              </w:rPr>
            </w:pPr>
            <w:r>
              <w:rPr>
                <w:color w:val="000000"/>
                <w:sz w:val="22"/>
                <w:szCs w:val="22"/>
              </w:rPr>
              <w:t>67,90</w:t>
            </w:r>
          </w:p>
        </w:tc>
        <w:tc>
          <w:tcPr>
            <w:tcW w:w="893" w:type="dxa"/>
            <w:tcBorders>
              <w:top w:val="single" w:sz="4" w:space="0" w:color="auto"/>
              <w:left w:val="single" w:sz="4" w:space="0" w:color="auto"/>
              <w:bottom w:val="single" w:sz="4" w:space="0" w:color="auto"/>
              <w:right w:val="single" w:sz="4" w:space="0" w:color="auto"/>
            </w:tcBorders>
            <w:noWrap/>
            <w:vAlign w:val="center"/>
          </w:tcPr>
          <w:p w14:paraId="1C75465F" w14:textId="4A43FB4F" w:rsidR="00396A84" w:rsidRPr="004A1D9C" w:rsidRDefault="00396A84" w:rsidP="00396A84">
            <w:pPr>
              <w:jc w:val="right"/>
              <w:rPr>
                <w:color w:val="000000"/>
                <w:sz w:val="22"/>
                <w:szCs w:val="22"/>
                <w:highlight w:val="yellow"/>
              </w:rPr>
            </w:pPr>
            <w:r>
              <w:rPr>
                <w:color w:val="000000"/>
                <w:sz w:val="22"/>
                <w:szCs w:val="22"/>
              </w:rPr>
              <w:t>21,31</w:t>
            </w:r>
          </w:p>
        </w:tc>
        <w:tc>
          <w:tcPr>
            <w:tcW w:w="821" w:type="dxa"/>
            <w:tcBorders>
              <w:top w:val="single" w:sz="4" w:space="0" w:color="auto"/>
              <w:left w:val="single" w:sz="4" w:space="0" w:color="auto"/>
              <w:bottom w:val="single" w:sz="4" w:space="0" w:color="auto"/>
              <w:right w:val="single" w:sz="4" w:space="0" w:color="auto"/>
            </w:tcBorders>
            <w:noWrap/>
            <w:vAlign w:val="center"/>
          </w:tcPr>
          <w:p w14:paraId="5A19736A" w14:textId="605D448C" w:rsidR="00396A84" w:rsidRPr="004A1D9C" w:rsidRDefault="00396A84" w:rsidP="00396A84">
            <w:pPr>
              <w:jc w:val="right"/>
              <w:rPr>
                <w:color w:val="000000"/>
                <w:sz w:val="22"/>
                <w:szCs w:val="22"/>
                <w:highlight w:val="yellow"/>
              </w:rPr>
            </w:pPr>
            <w:r>
              <w:rPr>
                <w:color w:val="000000"/>
                <w:sz w:val="22"/>
                <w:szCs w:val="22"/>
              </w:rPr>
              <w:t>24,33</w:t>
            </w:r>
          </w:p>
        </w:tc>
        <w:tc>
          <w:tcPr>
            <w:tcW w:w="986" w:type="dxa"/>
            <w:tcBorders>
              <w:top w:val="single" w:sz="4" w:space="0" w:color="auto"/>
              <w:left w:val="single" w:sz="4" w:space="0" w:color="auto"/>
              <w:bottom w:val="single" w:sz="4" w:space="0" w:color="auto"/>
              <w:right w:val="single" w:sz="4" w:space="0" w:color="auto"/>
            </w:tcBorders>
            <w:noWrap/>
            <w:vAlign w:val="center"/>
          </w:tcPr>
          <w:p w14:paraId="1D6D9F99" w14:textId="402F2078" w:rsidR="00396A84" w:rsidRPr="004A1D9C" w:rsidRDefault="00396A84" w:rsidP="00396A84">
            <w:pPr>
              <w:jc w:val="right"/>
              <w:rPr>
                <w:color w:val="000000"/>
                <w:sz w:val="22"/>
                <w:szCs w:val="22"/>
                <w:highlight w:val="yellow"/>
              </w:rPr>
            </w:pPr>
            <w:r>
              <w:rPr>
                <w:color w:val="000000"/>
                <w:sz w:val="22"/>
                <w:szCs w:val="22"/>
              </w:rPr>
              <w:t>45,64</w:t>
            </w:r>
          </w:p>
        </w:tc>
        <w:tc>
          <w:tcPr>
            <w:tcW w:w="1096" w:type="dxa"/>
            <w:tcBorders>
              <w:top w:val="single" w:sz="4" w:space="0" w:color="auto"/>
              <w:left w:val="single" w:sz="4" w:space="0" w:color="auto"/>
              <w:bottom w:val="single" w:sz="4" w:space="0" w:color="auto"/>
              <w:right w:val="single" w:sz="4" w:space="0" w:color="auto"/>
            </w:tcBorders>
            <w:noWrap/>
            <w:vAlign w:val="center"/>
          </w:tcPr>
          <w:p w14:paraId="11906E40" w14:textId="0EA657C2" w:rsidR="00396A84" w:rsidRPr="004A1D9C" w:rsidRDefault="00396A84" w:rsidP="00396A84">
            <w:pPr>
              <w:jc w:val="right"/>
              <w:rPr>
                <w:color w:val="000000"/>
                <w:sz w:val="22"/>
                <w:szCs w:val="22"/>
                <w:highlight w:val="yellow"/>
              </w:rPr>
            </w:pPr>
            <w:r>
              <w:rPr>
                <w:color w:val="000000"/>
                <w:sz w:val="22"/>
                <w:szCs w:val="22"/>
              </w:rPr>
              <w:t>5.379,5</w:t>
            </w:r>
          </w:p>
        </w:tc>
        <w:tc>
          <w:tcPr>
            <w:tcW w:w="1096" w:type="dxa"/>
            <w:tcBorders>
              <w:top w:val="single" w:sz="4" w:space="0" w:color="auto"/>
              <w:left w:val="single" w:sz="4" w:space="0" w:color="auto"/>
              <w:bottom w:val="single" w:sz="4" w:space="0" w:color="auto"/>
              <w:right w:val="single" w:sz="4" w:space="0" w:color="auto"/>
            </w:tcBorders>
            <w:noWrap/>
            <w:vAlign w:val="center"/>
          </w:tcPr>
          <w:p w14:paraId="6CE25388" w14:textId="671A83A9" w:rsidR="00396A84" w:rsidRPr="004A1D9C" w:rsidRDefault="00396A84" w:rsidP="00396A84">
            <w:pPr>
              <w:jc w:val="right"/>
              <w:rPr>
                <w:color w:val="000000"/>
                <w:sz w:val="22"/>
                <w:szCs w:val="22"/>
                <w:highlight w:val="yellow"/>
              </w:rPr>
            </w:pPr>
            <w:r>
              <w:rPr>
                <w:color w:val="000000"/>
                <w:sz w:val="22"/>
                <w:szCs w:val="22"/>
              </w:rPr>
              <w:t>4.669,5</w:t>
            </w:r>
          </w:p>
        </w:tc>
        <w:tc>
          <w:tcPr>
            <w:tcW w:w="1096" w:type="dxa"/>
            <w:tcBorders>
              <w:top w:val="single" w:sz="4" w:space="0" w:color="auto"/>
              <w:left w:val="single" w:sz="4" w:space="0" w:color="auto"/>
              <w:bottom w:val="single" w:sz="4" w:space="0" w:color="auto"/>
              <w:right w:val="single" w:sz="4" w:space="0" w:color="auto"/>
            </w:tcBorders>
            <w:noWrap/>
            <w:vAlign w:val="center"/>
          </w:tcPr>
          <w:p w14:paraId="41AB70C8" w14:textId="6935006B" w:rsidR="00396A84" w:rsidRPr="004A1D9C" w:rsidRDefault="00396A84" w:rsidP="00396A84">
            <w:pPr>
              <w:jc w:val="right"/>
              <w:rPr>
                <w:color w:val="000000"/>
                <w:sz w:val="22"/>
                <w:szCs w:val="22"/>
                <w:highlight w:val="yellow"/>
              </w:rPr>
            </w:pPr>
            <w:r>
              <w:rPr>
                <w:color w:val="000000"/>
                <w:sz w:val="22"/>
                <w:szCs w:val="22"/>
              </w:rPr>
              <w:t>10.049,0</w:t>
            </w:r>
          </w:p>
        </w:tc>
        <w:tc>
          <w:tcPr>
            <w:tcW w:w="1096" w:type="dxa"/>
            <w:tcBorders>
              <w:top w:val="single" w:sz="4" w:space="0" w:color="auto"/>
              <w:left w:val="single" w:sz="4" w:space="0" w:color="auto"/>
              <w:bottom w:val="single" w:sz="4" w:space="0" w:color="auto"/>
              <w:right w:val="single" w:sz="4" w:space="0" w:color="auto"/>
            </w:tcBorders>
            <w:noWrap/>
            <w:vAlign w:val="center"/>
          </w:tcPr>
          <w:p w14:paraId="6912838B" w14:textId="45B2B625" w:rsidR="00396A84" w:rsidRPr="004A1D9C" w:rsidRDefault="00396A84" w:rsidP="00396A84">
            <w:pPr>
              <w:jc w:val="right"/>
              <w:rPr>
                <w:color w:val="000000"/>
                <w:sz w:val="22"/>
                <w:szCs w:val="22"/>
                <w:highlight w:val="yellow"/>
              </w:rPr>
            </w:pPr>
            <w:r>
              <w:rPr>
                <w:color w:val="000000"/>
                <w:sz w:val="22"/>
                <w:szCs w:val="22"/>
              </w:rPr>
              <w:t>220,2</w:t>
            </w:r>
          </w:p>
        </w:tc>
        <w:tc>
          <w:tcPr>
            <w:tcW w:w="1096" w:type="dxa"/>
            <w:tcBorders>
              <w:top w:val="single" w:sz="4" w:space="0" w:color="auto"/>
              <w:left w:val="single" w:sz="4" w:space="0" w:color="auto"/>
              <w:bottom w:val="single" w:sz="4" w:space="0" w:color="auto"/>
              <w:right w:val="single" w:sz="4" w:space="0" w:color="auto"/>
            </w:tcBorders>
            <w:noWrap/>
            <w:vAlign w:val="center"/>
          </w:tcPr>
          <w:p w14:paraId="064D5200" w14:textId="310E3A62" w:rsidR="00396A84" w:rsidRPr="004D330F" w:rsidRDefault="00396A84" w:rsidP="00396A84">
            <w:pPr>
              <w:jc w:val="right"/>
              <w:rPr>
                <w:color w:val="000000"/>
                <w:sz w:val="22"/>
                <w:szCs w:val="22"/>
                <w:highlight w:val="yellow"/>
              </w:rPr>
            </w:pPr>
            <w:r>
              <w:rPr>
                <w:color w:val="000000"/>
                <w:sz w:val="22"/>
                <w:szCs w:val="22"/>
              </w:rPr>
              <w:t>1.976,4</w:t>
            </w:r>
          </w:p>
        </w:tc>
        <w:tc>
          <w:tcPr>
            <w:tcW w:w="1144" w:type="dxa"/>
            <w:gridSpan w:val="2"/>
            <w:tcBorders>
              <w:top w:val="single" w:sz="4" w:space="0" w:color="auto"/>
              <w:left w:val="single" w:sz="4" w:space="0" w:color="auto"/>
              <w:bottom w:val="single" w:sz="4" w:space="0" w:color="auto"/>
              <w:right w:val="single" w:sz="4" w:space="0" w:color="auto"/>
            </w:tcBorders>
            <w:noWrap/>
            <w:vAlign w:val="center"/>
          </w:tcPr>
          <w:p w14:paraId="5F4F900E" w14:textId="532A89FA" w:rsidR="00396A84" w:rsidRPr="004D330F" w:rsidRDefault="00396A84" w:rsidP="00396A84">
            <w:pPr>
              <w:jc w:val="right"/>
              <w:rPr>
                <w:color w:val="000000"/>
                <w:sz w:val="22"/>
                <w:szCs w:val="22"/>
                <w:highlight w:val="yellow"/>
              </w:rPr>
            </w:pPr>
            <w:r>
              <w:rPr>
                <w:color w:val="000000"/>
                <w:sz w:val="22"/>
                <w:szCs w:val="22"/>
              </w:rPr>
              <w:t>7.276,3</w:t>
            </w:r>
          </w:p>
        </w:tc>
        <w:tc>
          <w:tcPr>
            <w:tcW w:w="1017" w:type="dxa"/>
            <w:gridSpan w:val="2"/>
            <w:tcBorders>
              <w:top w:val="single" w:sz="4" w:space="0" w:color="auto"/>
              <w:left w:val="single" w:sz="4" w:space="0" w:color="auto"/>
              <w:bottom w:val="single" w:sz="4" w:space="0" w:color="auto"/>
              <w:right w:val="single" w:sz="4" w:space="0" w:color="auto"/>
            </w:tcBorders>
            <w:noWrap/>
            <w:vAlign w:val="center"/>
          </w:tcPr>
          <w:p w14:paraId="0A5662EC" w14:textId="5DA9F3A5" w:rsidR="00396A84" w:rsidRPr="004D330F" w:rsidRDefault="00396A84" w:rsidP="00396A84">
            <w:pPr>
              <w:jc w:val="right"/>
              <w:rPr>
                <w:color w:val="000000"/>
                <w:sz w:val="22"/>
                <w:szCs w:val="22"/>
                <w:highlight w:val="yellow"/>
              </w:rPr>
            </w:pPr>
            <w:r>
              <w:rPr>
                <w:color w:val="000000"/>
                <w:sz w:val="22"/>
                <w:szCs w:val="22"/>
              </w:rPr>
              <w:t>796,3</w:t>
            </w:r>
          </w:p>
        </w:tc>
        <w:tc>
          <w:tcPr>
            <w:tcW w:w="709" w:type="dxa"/>
            <w:tcBorders>
              <w:top w:val="single" w:sz="4" w:space="0" w:color="auto"/>
              <w:left w:val="single" w:sz="4" w:space="0" w:color="auto"/>
              <w:bottom w:val="single" w:sz="4" w:space="0" w:color="auto"/>
              <w:right w:val="single" w:sz="4" w:space="0" w:color="auto"/>
            </w:tcBorders>
            <w:noWrap/>
            <w:vAlign w:val="center"/>
          </w:tcPr>
          <w:p w14:paraId="2F1DB88C" w14:textId="21755D61" w:rsidR="00396A84" w:rsidRPr="004A1D9C" w:rsidRDefault="00396A84" w:rsidP="00396A84">
            <w:pPr>
              <w:jc w:val="right"/>
              <w:rPr>
                <w:color w:val="000000"/>
                <w:sz w:val="22"/>
                <w:szCs w:val="22"/>
                <w:highlight w:val="yellow"/>
              </w:rPr>
            </w:pPr>
            <w:r>
              <w:rPr>
                <w:color w:val="000000"/>
                <w:sz w:val="22"/>
                <w:szCs w:val="22"/>
              </w:rPr>
              <w:t>0,1</w:t>
            </w:r>
          </w:p>
        </w:tc>
        <w:tc>
          <w:tcPr>
            <w:tcW w:w="712" w:type="dxa"/>
            <w:gridSpan w:val="2"/>
            <w:tcBorders>
              <w:top w:val="single" w:sz="4" w:space="0" w:color="auto"/>
              <w:left w:val="single" w:sz="4" w:space="0" w:color="auto"/>
              <w:bottom w:val="single" w:sz="4" w:space="0" w:color="auto"/>
              <w:right w:val="single" w:sz="4" w:space="0" w:color="auto"/>
            </w:tcBorders>
            <w:noWrap/>
            <w:vAlign w:val="center"/>
          </w:tcPr>
          <w:p w14:paraId="223DB145" w14:textId="51617A00" w:rsidR="00396A84" w:rsidRPr="004A1D9C" w:rsidRDefault="00396A84" w:rsidP="00396A84">
            <w:pPr>
              <w:jc w:val="right"/>
              <w:rPr>
                <w:color w:val="000000"/>
                <w:sz w:val="22"/>
                <w:szCs w:val="22"/>
                <w:highlight w:val="yellow"/>
              </w:rPr>
            </w:pPr>
            <w:r>
              <w:rPr>
                <w:color w:val="000000"/>
                <w:sz w:val="22"/>
                <w:szCs w:val="22"/>
              </w:rPr>
              <w:t>0,1</w:t>
            </w:r>
          </w:p>
        </w:tc>
      </w:tr>
      <w:tr w:rsidR="00396A84" w:rsidRPr="00924F7B" w14:paraId="094F306B" w14:textId="77777777" w:rsidTr="00C372D0">
        <w:trPr>
          <w:trHeight w:val="315"/>
        </w:trPr>
        <w:tc>
          <w:tcPr>
            <w:tcW w:w="1035"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968E255" w14:textId="77777777" w:rsidR="00396A84" w:rsidRPr="00924F7B" w:rsidRDefault="00396A84" w:rsidP="00396A84">
            <w:pPr>
              <w:jc w:val="center"/>
              <w:rPr>
                <w:b/>
                <w:bCs/>
                <w:color w:val="000000"/>
                <w:sz w:val="22"/>
                <w:szCs w:val="22"/>
              </w:rPr>
            </w:pPr>
            <w:proofErr w:type="spellStart"/>
            <w:r w:rsidRPr="00924F7B">
              <w:rPr>
                <w:b/>
                <w:bCs/>
                <w:color w:val="000000"/>
                <w:sz w:val="22"/>
                <w:szCs w:val="22"/>
              </w:rPr>
              <w:t>Укупно</w:t>
            </w:r>
            <w:proofErr w:type="spellEnd"/>
          </w:p>
        </w:tc>
        <w:tc>
          <w:tcPr>
            <w:tcW w:w="1092"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17BF7EAB" w14:textId="6249530F" w:rsidR="00396A84" w:rsidRPr="00924F7B" w:rsidRDefault="00396A84" w:rsidP="00396A84">
            <w:pPr>
              <w:jc w:val="right"/>
              <w:rPr>
                <w:b/>
                <w:bCs/>
                <w:color w:val="000000"/>
                <w:sz w:val="22"/>
                <w:szCs w:val="22"/>
              </w:rPr>
            </w:pPr>
            <w:r>
              <w:rPr>
                <w:b/>
                <w:bCs/>
                <w:color w:val="000000"/>
                <w:sz w:val="22"/>
                <w:szCs w:val="22"/>
              </w:rPr>
              <w:t>3.798,31</w:t>
            </w:r>
          </w:p>
        </w:tc>
        <w:tc>
          <w:tcPr>
            <w:tcW w:w="1096"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286B2AE8" w14:textId="6B1FC627" w:rsidR="00396A84" w:rsidRPr="00924F7B" w:rsidRDefault="00396A84" w:rsidP="00396A84">
            <w:pPr>
              <w:jc w:val="right"/>
              <w:rPr>
                <w:b/>
                <w:bCs/>
                <w:color w:val="000000"/>
                <w:sz w:val="22"/>
                <w:szCs w:val="22"/>
                <w:highlight w:val="yellow"/>
              </w:rPr>
            </w:pPr>
            <w:r>
              <w:rPr>
                <w:b/>
                <w:bCs/>
                <w:color w:val="000000"/>
                <w:sz w:val="22"/>
                <w:szCs w:val="22"/>
              </w:rPr>
              <w:t>981.127,6</w:t>
            </w:r>
          </w:p>
        </w:tc>
        <w:tc>
          <w:tcPr>
            <w:tcW w:w="1146"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3259D661" w14:textId="04C5A30F" w:rsidR="00396A84" w:rsidRPr="00924F7B" w:rsidRDefault="00396A84" w:rsidP="00396A84">
            <w:pPr>
              <w:jc w:val="right"/>
              <w:rPr>
                <w:b/>
                <w:bCs/>
                <w:color w:val="000000"/>
                <w:sz w:val="22"/>
                <w:szCs w:val="22"/>
                <w:highlight w:val="yellow"/>
              </w:rPr>
            </w:pPr>
            <w:r>
              <w:rPr>
                <w:b/>
                <w:bCs/>
                <w:color w:val="000000"/>
                <w:sz w:val="22"/>
                <w:szCs w:val="22"/>
              </w:rPr>
              <w:t>23.451,6</w:t>
            </w:r>
          </w:p>
        </w:tc>
        <w:tc>
          <w:tcPr>
            <w:tcW w:w="1131"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3B8227BF" w14:textId="2D0D3923" w:rsidR="00396A84" w:rsidRPr="00924F7B" w:rsidRDefault="00396A84" w:rsidP="00396A84">
            <w:pPr>
              <w:jc w:val="right"/>
              <w:rPr>
                <w:b/>
                <w:bCs/>
                <w:color w:val="000000"/>
                <w:sz w:val="22"/>
                <w:szCs w:val="22"/>
                <w:highlight w:val="yellow"/>
              </w:rPr>
            </w:pPr>
            <w:r>
              <w:rPr>
                <w:color w:val="000000"/>
                <w:sz w:val="22"/>
                <w:szCs w:val="22"/>
              </w:rPr>
              <w:t> </w:t>
            </w:r>
          </w:p>
        </w:tc>
        <w:tc>
          <w:tcPr>
            <w:tcW w:w="893"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0B3BA26E" w14:textId="47C768C3" w:rsidR="00396A84" w:rsidRPr="004A1D9C" w:rsidRDefault="00396A84" w:rsidP="00396A84">
            <w:pPr>
              <w:jc w:val="right"/>
              <w:rPr>
                <w:b/>
                <w:bCs/>
                <w:color w:val="000000"/>
                <w:sz w:val="22"/>
                <w:szCs w:val="22"/>
                <w:highlight w:val="yellow"/>
              </w:rPr>
            </w:pPr>
            <w:r>
              <w:rPr>
                <w:b/>
                <w:bCs/>
                <w:color w:val="000000"/>
                <w:sz w:val="22"/>
                <w:szCs w:val="22"/>
              </w:rPr>
              <w:t>580,38</w:t>
            </w:r>
          </w:p>
        </w:tc>
        <w:tc>
          <w:tcPr>
            <w:tcW w:w="821"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09D319D9" w14:textId="619CAC17" w:rsidR="00396A84" w:rsidRPr="004A1D9C" w:rsidRDefault="00396A84" w:rsidP="00396A84">
            <w:pPr>
              <w:jc w:val="right"/>
              <w:rPr>
                <w:b/>
                <w:bCs/>
                <w:color w:val="000000"/>
                <w:sz w:val="22"/>
                <w:szCs w:val="22"/>
                <w:highlight w:val="yellow"/>
              </w:rPr>
            </w:pPr>
            <w:r>
              <w:rPr>
                <w:b/>
                <w:bCs/>
                <w:color w:val="000000"/>
                <w:sz w:val="22"/>
                <w:szCs w:val="22"/>
              </w:rPr>
              <w:t>548,19</w:t>
            </w:r>
          </w:p>
        </w:tc>
        <w:tc>
          <w:tcPr>
            <w:tcW w:w="986"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0293630B" w14:textId="01C20FC0" w:rsidR="00396A84" w:rsidRPr="004A1D9C" w:rsidRDefault="00396A84" w:rsidP="00396A84">
            <w:pPr>
              <w:jc w:val="right"/>
              <w:rPr>
                <w:b/>
                <w:bCs/>
                <w:color w:val="000000"/>
                <w:sz w:val="22"/>
                <w:szCs w:val="22"/>
                <w:highlight w:val="yellow"/>
              </w:rPr>
            </w:pPr>
            <w:r>
              <w:rPr>
                <w:b/>
                <w:bCs/>
                <w:color w:val="000000"/>
                <w:sz w:val="22"/>
                <w:szCs w:val="22"/>
              </w:rPr>
              <w:t>1.128,57</w:t>
            </w:r>
          </w:p>
        </w:tc>
        <w:tc>
          <w:tcPr>
            <w:tcW w:w="1096"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6B4B3BDD" w14:textId="7EDCB797" w:rsidR="00396A84" w:rsidRPr="004A1D9C" w:rsidRDefault="00396A84" w:rsidP="00396A84">
            <w:pPr>
              <w:jc w:val="right"/>
              <w:rPr>
                <w:b/>
                <w:bCs/>
                <w:color w:val="000000"/>
                <w:sz w:val="22"/>
                <w:szCs w:val="22"/>
                <w:highlight w:val="yellow"/>
              </w:rPr>
            </w:pPr>
            <w:r>
              <w:rPr>
                <w:b/>
                <w:bCs/>
                <w:color w:val="000000"/>
                <w:sz w:val="22"/>
                <w:szCs w:val="22"/>
              </w:rPr>
              <w:t>257.844,2</w:t>
            </w:r>
          </w:p>
        </w:tc>
        <w:tc>
          <w:tcPr>
            <w:tcW w:w="1096"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40448732" w14:textId="5647D479" w:rsidR="00396A84" w:rsidRPr="004A1D9C" w:rsidRDefault="00396A84" w:rsidP="00396A84">
            <w:pPr>
              <w:jc w:val="right"/>
              <w:rPr>
                <w:b/>
                <w:bCs/>
                <w:color w:val="000000"/>
                <w:sz w:val="22"/>
                <w:szCs w:val="22"/>
                <w:highlight w:val="yellow"/>
              </w:rPr>
            </w:pPr>
            <w:r>
              <w:rPr>
                <w:b/>
                <w:bCs/>
                <w:color w:val="000000"/>
                <w:sz w:val="22"/>
                <w:szCs w:val="22"/>
              </w:rPr>
              <w:t>209.723,1</w:t>
            </w:r>
          </w:p>
        </w:tc>
        <w:tc>
          <w:tcPr>
            <w:tcW w:w="1096"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200367F3" w14:textId="03836529" w:rsidR="00396A84" w:rsidRPr="004A1D9C" w:rsidRDefault="00396A84" w:rsidP="00396A84">
            <w:pPr>
              <w:jc w:val="right"/>
              <w:rPr>
                <w:b/>
                <w:bCs/>
                <w:color w:val="000000"/>
                <w:sz w:val="22"/>
                <w:szCs w:val="22"/>
                <w:highlight w:val="yellow"/>
              </w:rPr>
            </w:pPr>
            <w:r>
              <w:rPr>
                <w:b/>
                <w:bCs/>
                <w:color w:val="000000"/>
                <w:sz w:val="22"/>
                <w:szCs w:val="22"/>
              </w:rPr>
              <w:t>467.567,3</w:t>
            </w:r>
          </w:p>
        </w:tc>
        <w:tc>
          <w:tcPr>
            <w:tcW w:w="1096"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3DB7A680" w14:textId="79B7F077" w:rsidR="00396A84" w:rsidRPr="004A1D9C" w:rsidRDefault="00396A84" w:rsidP="00396A84">
            <w:pPr>
              <w:jc w:val="right"/>
              <w:rPr>
                <w:b/>
                <w:bCs/>
                <w:color w:val="000000"/>
                <w:sz w:val="22"/>
                <w:szCs w:val="22"/>
                <w:highlight w:val="yellow"/>
              </w:rPr>
            </w:pPr>
            <w:r>
              <w:rPr>
                <w:b/>
                <w:bCs/>
                <w:color w:val="000000"/>
                <w:sz w:val="22"/>
                <w:szCs w:val="22"/>
              </w:rPr>
              <w:t>414,3</w:t>
            </w:r>
          </w:p>
        </w:tc>
        <w:tc>
          <w:tcPr>
            <w:tcW w:w="1096"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497B5271" w14:textId="5D03CA9C" w:rsidR="00396A84" w:rsidRPr="004D330F" w:rsidRDefault="00396A84" w:rsidP="00396A84">
            <w:pPr>
              <w:jc w:val="right"/>
              <w:rPr>
                <w:b/>
                <w:bCs/>
                <w:color w:val="000000"/>
                <w:sz w:val="22"/>
                <w:szCs w:val="22"/>
                <w:highlight w:val="yellow"/>
              </w:rPr>
            </w:pPr>
            <w:r>
              <w:rPr>
                <w:b/>
                <w:bCs/>
                <w:color w:val="000000"/>
                <w:sz w:val="22"/>
                <w:szCs w:val="22"/>
              </w:rPr>
              <w:t>248.932,5</w:t>
            </w:r>
          </w:p>
        </w:tc>
        <w:tc>
          <w:tcPr>
            <w:tcW w:w="1144"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1B16A001" w14:textId="6390AD49" w:rsidR="00396A84" w:rsidRPr="004D330F" w:rsidRDefault="00396A84" w:rsidP="00396A84">
            <w:pPr>
              <w:jc w:val="right"/>
              <w:rPr>
                <w:b/>
                <w:bCs/>
                <w:color w:val="000000"/>
                <w:sz w:val="22"/>
                <w:szCs w:val="22"/>
                <w:highlight w:val="yellow"/>
              </w:rPr>
            </w:pPr>
            <w:r>
              <w:rPr>
                <w:b/>
                <w:bCs/>
                <w:color w:val="000000"/>
                <w:sz w:val="22"/>
                <w:szCs w:val="22"/>
              </w:rPr>
              <w:t>168.059,7</w:t>
            </w:r>
          </w:p>
        </w:tc>
        <w:tc>
          <w:tcPr>
            <w:tcW w:w="1017"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4E050FDE" w14:textId="0A620E38" w:rsidR="00396A84" w:rsidRPr="004D330F" w:rsidRDefault="00396A84" w:rsidP="00396A84">
            <w:pPr>
              <w:jc w:val="right"/>
              <w:rPr>
                <w:b/>
                <w:bCs/>
                <w:color w:val="000000"/>
                <w:sz w:val="22"/>
                <w:szCs w:val="22"/>
                <w:highlight w:val="yellow"/>
              </w:rPr>
            </w:pPr>
            <w:r>
              <w:rPr>
                <w:b/>
                <w:bCs/>
                <w:color w:val="000000"/>
                <w:sz w:val="22"/>
                <w:szCs w:val="22"/>
              </w:rPr>
              <w:t>50.575,2</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333E98C2" w14:textId="38BA1383" w:rsidR="00396A84" w:rsidRPr="004A1D9C" w:rsidRDefault="00396A84" w:rsidP="00396A84">
            <w:pPr>
              <w:jc w:val="right"/>
              <w:rPr>
                <w:b/>
                <w:bCs/>
                <w:color w:val="000000"/>
                <w:sz w:val="22"/>
                <w:szCs w:val="22"/>
                <w:highlight w:val="yellow"/>
              </w:rPr>
            </w:pPr>
            <w:r>
              <w:rPr>
                <w:b/>
                <w:bCs/>
                <w:color w:val="000000"/>
                <w:sz w:val="22"/>
                <w:szCs w:val="22"/>
              </w:rPr>
              <w:t>0,3</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03770D8B" w14:textId="5EBF0DF8" w:rsidR="00396A84" w:rsidRPr="004A1D9C" w:rsidRDefault="00396A84" w:rsidP="00396A84">
            <w:pPr>
              <w:jc w:val="right"/>
              <w:rPr>
                <w:b/>
                <w:bCs/>
                <w:color w:val="000000"/>
                <w:sz w:val="22"/>
                <w:szCs w:val="22"/>
                <w:highlight w:val="yellow"/>
              </w:rPr>
            </w:pPr>
            <w:r>
              <w:rPr>
                <w:b/>
                <w:bCs/>
                <w:color w:val="000000"/>
                <w:sz w:val="22"/>
                <w:szCs w:val="22"/>
              </w:rPr>
              <w:t>0,5</w:t>
            </w:r>
          </w:p>
        </w:tc>
      </w:tr>
    </w:tbl>
    <w:p w14:paraId="3E011EB6" w14:textId="77777777" w:rsidR="00B51698" w:rsidRPr="00A72173" w:rsidRDefault="00B51698" w:rsidP="00276ED7">
      <w:pPr>
        <w:ind w:firstLine="709"/>
        <w:rPr>
          <w:sz w:val="22"/>
          <w:szCs w:val="22"/>
          <w:lang w:val="sr-Latn-CS"/>
        </w:rPr>
      </w:pPr>
    </w:p>
    <w:p w14:paraId="4C03FB8A" w14:textId="2A170800" w:rsidR="00FD29DA" w:rsidRPr="00967DC1" w:rsidRDefault="00FD29DA" w:rsidP="00FD29DA">
      <w:pPr>
        <w:ind w:firstLine="709"/>
        <w:rPr>
          <w:szCs w:val="24"/>
          <w:lang w:val="sr-Latn-CS"/>
        </w:rPr>
      </w:pPr>
      <w:r w:rsidRPr="00786E8E">
        <w:rPr>
          <w:szCs w:val="24"/>
          <w:lang w:val="sr-Latn-CS"/>
        </w:rPr>
        <w:t xml:space="preserve">Укупно планирани принос главних сеча износи </w:t>
      </w:r>
      <w:r w:rsidR="009A5CCA" w:rsidRPr="00786E8E">
        <w:rPr>
          <w:szCs w:val="24"/>
          <w:lang w:val="sr-Latn-RS"/>
        </w:rPr>
        <w:t>4</w:t>
      </w:r>
      <w:r w:rsidR="00786E8E" w:rsidRPr="00786E8E">
        <w:rPr>
          <w:szCs w:val="24"/>
          <w:lang w:val="sr-Latn-RS"/>
        </w:rPr>
        <w:t>6</w:t>
      </w:r>
      <w:r w:rsidR="003C561C">
        <w:rPr>
          <w:szCs w:val="24"/>
          <w:lang w:val="sr-Latn-RS"/>
        </w:rPr>
        <w:t>7</w:t>
      </w:r>
      <w:r w:rsidR="009A5CCA" w:rsidRPr="00786E8E">
        <w:rPr>
          <w:szCs w:val="24"/>
          <w:lang w:val="sr-Latn-RS"/>
        </w:rPr>
        <w:t>.</w:t>
      </w:r>
      <w:r w:rsidR="00396A84">
        <w:rPr>
          <w:szCs w:val="24"/>
          <w:lang w:val="sr-Latn-RS"/>
        </w:rPr>
        <w:t>567</w:t>
      </w:r>
      <w:r w:rsidR="009A5CCA" w:rsidRPr="00786E8E">
        <w:rPr>
          <w:szCs w:val="24"/>
          <w:lang w:val="sr-Latn-RS"/>
        </w:rPr>
        <w:t>,</w:t>
      </w:r>
      <w:r w:rsidR="00396A84">
        <w:rPr>
          <w:szCs w:val="24"/>
          <w:lang w:val="sr-Latn-RS"/>
        </w:rPr>
        <w:t>3</w:t>
      </w:r>
      <w:r w:rsidRPr="00786E8E">
        <w:rPr>
          <w:szCs w:val="24"/>
          <w:lang w:val="sr-Cyrl-RS"/>
        </w:rPr>
        <w:t xml:space="preserve"> </w:t>
      </w:r>
      <w:r w:rsidR="008F1ABA" w:rsidRPr="00786E8E">
        <w:rPr>
          <w:szCs w:val="24"/>
          <w:lang w:val="sr-Latn-CS"/>
        </w:rPr>
        <w:t>m</w:t>
      </w:r>
      <w:r w:rsidRPr="00786E8E">
        <w:rPr>
          <w:szCs w:val="24"/>
          <w:vertAlign w:val="superscript"/>
          <w:lang w:val="sr-Latn-CS"/>
        </w:rPr>
        <w:t>3</w:t>
      </w:r>
      <w:r w:rsidRPr="00786E8E">
        <w:rPr>
          <w:szCs w:val="24"/>
          <w:lang w:val="sr-Latn-CS"/>
        </w:rPr>
        <w:t xml:space="preserve">, и остварује се на </w:t>
      </w:r>
      <w:r w:rsidR="009A5CCA" w:rsidRPr="00786E8E">
        <w:rPr>
          <w:szCs w:val="24"/>
          <w:lang w:val="sr-Latn-RS"/>
        </w:rPr>
        <w:t>1.12</w:t>
      </w:r>
      <w:r w:rsidR="00786E8E" w:rsidRPr="00786E8E">
        <w:rPr>
          <w:szCs w:val="24"/>
          <w:lang w:val="sr-Latn-RS"/>
        </w:rPr>
        <w:t>8</w:t>
      </w:r>
      <w:r w:rsidR="009A5CCA" w:rsidRPr="00786E8E">
        <w:rPr>
          <w:szCs w:val="24"/>
          <w:lang w:val="sr-Latn-RS"/>
        </w:rPr>
        <w:t>,</w:t>
      </w:r>
      <w:r w:rsidR="00786E8E" w:rsidRPr="00786E8E">
        <w:rPr>
          <w:szCs w:val="24"/>
          <w:lang w:val="sr-Latn-RS"/>
        </w:rPr>
        <w:t>57</w:t>
      </w:r>
      <w:r w:rsidRPr="00786E8E">
        <w:rPr>
          <w:szCs w:val="24"/>
          <w:lang w:val="ru-RU"/>
        </w:rPr>
        <w:t xml:space="preserve"> </w:t>
      </w:r>
      <w:r w:rsidR="008F1ABA" w:rsidRPr="00786E8E">
        <w:rPr>
          <w:szCs w:val="24"/>
          <w:lang w:val="sr-Latn-CS"/>
        </w:rPr>
        <w:t>ha</w:t>
      </w:r>
      <w:r w:rsidRPr="00786E8E">
        <w:rPr>
          <w:szCs w:val="24"/>
          <w:lang w:val="sr-Latn-CS"/>
        </w:rPr>
        <w:t xml:space="preserve">. Просечна сечива запремина састојина које су обухваћене планом сеча износи </w:t>
      </w:r>
      <w:r w:rsidR="009A5CCA" w:rsidRPr="00786E8E">
        <w:rPr>
          <w:szCs w:val="24"/>
          <w:lang w:val="sr-Latn-RS"/>
        </w:rPr>
        <w:t>4</w:t>
      </w:r>
      <w:r w:rsidR="00786E8E" w:rsidRPr="00786E8E">
        <w:rPr>
          <w:szCs w:val="24"/>
          <w:lang w:val="sr-Latn-RS"/>
        </w:rPr>
        <w:t>14</w:t>
      </w:r>
      <w:r w:rsidR="009A5CCA" w:rsidRPr="00786E8E">
        <w:rPr>
          <w:szCs w:val="24"/>
          <w:lang w:val="sr-Latn-RS"/>
        </w:rPr>
        <w:t>,</w:t>
      </w:r>
      <w:r w:rsidR="00396A84">
        <w:rPr>
          <w:szCs w:val="24"/>
          <w:lang w:val="sr-Latn-RS"/>
        </w:rPr>
        <w:t>3</w:t>
      </w:r>
      <w:r w:rsidRPr="00786E8E">
        <w:rPr>
          <w:szCs w:val="24"/>
          <w:lang w:val="ru-RU"/>
        </w:rPr>
        <w:t xml:space="preserve"> </w:t>
      </w:r>
      <w:r w:rsidR="008F1ABA" w:rsidRPr="00786E8E">
        <w:rPr>
          <w:szCs w:val="24"/>
          <w:lang w:val="sr-Latn-RS"/>
        </w:rPr>
        <w:t>m</w:t>
      </w:r>
      <w:r w:rsidRPr="00786E8E">
        <w:rPr>
          <w:szCs w:val="24"/>
          <w:vertAlign w:val="superscript"/>
          <w:lang w:val="sr-Latn-CS"/>
        </w:rPr>
        <w:t>3</w:t>
      </w:r>
      <w:r w:rsidRPr="00786E8E">
        <w:rPr>
          <w:szCs w:val="24"/>
          <w:lang w:val="sr-Latn-CS"/>
        </w:rPr>
        <w:t>/</w:t>
      </w:r>
      <w:r w:rsidR="008F1ABA" w:rsidRPr="00786E8E">
        <w:rPr>
          <w:szCs w:val="24"/>
          <w:lang w:val="sr-Latn-CS"/>
        </w:rPr>
        <w:t>ha</w:t>
      </w:r>
      <w:r w:rsidRPr="00786E8E">
        <w:rPr>
          <w:szCs w:val="24"/>
          <w:lang w:val="sr-Latn-CS"/>
        </w:rPr>
        <w:t>.</w:t>
      </w:r>
    </w:p>
    <w:p w14:paraId="4FD5CBA7" w14:textId="77777777" w:rsidR="00B51698" w:rsidRDefault="00B51698" w:rsidP="00276ED7">
      <w:pPr>
        <w:pStyle w:val="BodyTextIndent"/>
        <w:ind w:firstLine="709"/>
        <w:rPr>
          <w:sz w:val="24"/>
          <w:szCs w:val="24"/>
        </w:rPr>
      </w:pPr>
    </w:p>
    <w:p w14:paraId="3613554B" w14:textId="77777777" w:rsidR="00BB2F2F" w:rsidRDefault="00BB2F2F" w:rsidP="00276ED7">
      <w:pPr>
        <w:pStyle w:val="BodyTextIndent"/>
        <w:ind w:firstLine="709"/>
        <w:rPr>
          <w:sz w:val="24"/>
          <w:szCs w:val="24"/>
          <w:lang w:val="sr-Cyrl-RS"/>
        </w:rPr>
      </w:pPr>
    </w:p>
    <w:p w14:paraId="57F29C6F" w14:textId="64734B0E" w:rsidR="00276ED7" w:rsidRPr="00967DC1" w:rsidRDefault="00276ED7" w:rsidP="00276ED7">
      <w:pPr>
        <w:pStyle w:val="BodyTextIndent"/>
        <w:ind w:firstLine="709"/>
        <w:rPr>
          <w:sz w:val="24"/>
          <w:szCs w:val="24"/>
        </w:rPr>
      </w:pPr>
      <w:r w:rsidRPr="00967DC1">
        <w:rPr>
          <w:sz w:val="24"/>
          <w:szCs w:val="24"/>
        </w:rPr>
        <w:t>У следећ</w:t>
      </w:r>
      <w:r w:rsidR="005E72D2">
        <w:rPr>
          <w:sz w:val="24"/>
          <w:szCs w:val="24"/>
          <w:lang w:val="sr-Cyrl-RS"/>
        </w:rPr>
        <w:t>им</w:t>
      </w:r>
      <w:r w:rsidRPr="00967DC1">
        <w:rPr>
          <w:sz w:val="24"/>
          <w:szCs w:val="24"/>
        </w:rPr>
        <w:t xml:space="preserve"> табел</w:t>
      </w:r>
      <w:r w:rsidR="005E72D2">
        <w:rPr>
          <w:sz w:val="24"/>
          <w:szCs w:val="24"/>
          <w:lang w:val="sr-Cyrl-RS"/>
        </w:rPr>
        <w:t>ама</w:t>
      </w:r>
      <w:r w:rsidRPr="00967DC1">
        <w:rPr>
          <w:sz w:val="24"/>
          <w:szCs w:val="24"/>
        </w:rPr>
        <w:t xml:space="preserve"> даје се приказ плана сеча обнављања (главни принос) по врстама дрвећа:</w:t>
      </w:r>
    </w:p>
    <w:p w14:paraId="11683534" w14:textId="77777777" w:rsidR="002746C4" w:rsidRPr="00967DC1" w:rsidRDefault="002746C4" w:rsidP="00276ED7">
      <w:pPr>
        <w:pStyle w:val="BodyTextIndent"/>
        <w:ind w:firstLine="709"/>
        <w:rPr>
          <w:sz w:val="24"/>
          <w:szCs w:val="24"/>
        </w:rPr>
      </w:pPr>
    </w:p>
    <w:tbl>
      <w:tblPr>
        <w:tblW w:w="17225" w:type="dxa"/>
        <w:tblInd w:w="-284" w:type="dxa"/>
        <w:tblLook w:val="04A0" w:firstRow="1" w:lastRow="0" w:firstColumn="1" w:lastColumn="0" w:noHBand="0" w:noVBand="1"/>
      </w:tblPr>
      <w:tblGrid>
        <w:gridCol w:w="1947"/>
        <w:gridCol w:w="1212"/>
        <w:gridCol w:w="1110"/>
        <w:gridCol w:w="985"/>
        <w:gridCol w:w="672"/>
        <w:gridCol w:w="735"/>
        <w:gridCol w:w="735"/>
        <w:gridCol w:w="1129"/>
        <w:gridCol w:w="1096"/>
        <w:gridCol w:w="1545"/>
        <w:gridCol w:w="1110"/>
        <w:gridCol w:w="1340"/>
        <w:gridCol w:w="1096"/>
        <w:gridCol w:w="990"/>
        <w:gridCol w:w="6"/>
        <w:gridCol w:w="776"/>
        <w:gridCol w:w="735"/>
        <w:gridCol w:w="6"/>
      </w:tblGrid>
      <w:tr w:rsidR="00E37D31" w:rsidRPr="009353A4" w14:paraId="237510D4" w14:textId="77777777" w:rsidTr="00C372D0">
        <w:trPr>
          <w:trHeight w:val="315"/>
          <w:tblHeader/>
        </w:trPr>
        <w:tc>
          <w:tcPr>
            <w:tcW w:w="17225" w:type="dxa"/>
            <w:gridSpan w:val="18"/>
            <w:tcBorders>
              <w:top w:val="nil"/>
              <w:left w:val="nil"/>
              <w:bottom w:val="single" w:sz="8" w:space="0" w:color="auto"/>
              <w:right w:val="nil"/>
            </w:tcBorders>
            <w:vAlign w:val="center"/>
            <w:hideMark/>
          </w:tcPr>
          <w:p w14:paraId="65CDCE6D" w14:textId="25616686" w:rsidR="00E37D31" w:rsidRPr="00E37D31" w:rsidRDefault="00E37D31" w:rsidP="0011099F">
            <w:pPr>
              <w:rPr>
                <w:color w:val="000000"/>
                <w:sz w:val="22"/>
                <w:szCs w:val="22"/>
                <w:lang w:val="ru-RU"/>
              </w:rPr>
            </w:pPr>
            <w:r w:rsidRPr="005E72D2">
              <w:rPr>
                <w:color w:val="000000"/>
                <w:sz w:val="22"/>
                <w:szCs w:val="22"/>
                <w:lang w:val="ru-RU"/>
              </w:rPr>
              <w:t xml:space="preserve">Табела </w:t>
            </w:r>
            <w:r w:rsidR="005E72D2" w:rsidRPr="005E72D2">
              <w:rPr>
                <w:color w:val="000000"/>
                <w:sz w:val="22"/>
                <w:szCs w:val="22"/>
                <w:lang w:val="ru-RU"/>
              </w:rPr>
              <w:t>4.1</w:t>
            </w:r>
            <w:r w:rsidRPr="005E72D2">
              <w:rPr>
                <w:color w:val="000000"/>
                <w:sz w:val="22"/>
                <w:szCs w:val="22"/>
                <w:lang w:val="ru-RU"/>
              </w:rPr>
              <w:t>.3.</w:t>
            </w:r>
            <w:r w:rsidR="0011099F" w:rsidRPr="005E72D2">
              <w:rPr>
                <w:color w:val="000000"/>
                <w:sz w:val="22"/>
                <w:szCs w:val="22"/>
                <w:lang w:val="ru-RU"/>
              </w:rPr>
              <w:t>1</w:t>
            </w:r>
            <w:r w:rsidRPr="005E72D2">
              <w:rPr>
                <w:color w:val="000000"/>
                <w:sz w:val="22"/>
                <w:szCs w:val="22"/>
                <w:lang w:val="ru-RU"/>
              </w:rPr>
              <w:t>.</w:t>
            </w:r>
            <w:r w:rsidR="005E72D2" w:rsidRPr="005E72D2">
              <w:rPr>
                <w:color w:val="000000"/>
                <w:sz w:val="22"/>
                <w:szCs w:val="22"/>
                <w:lang w:val="ru-RU"/>
              </w:rPr>
              <w:t>-</w:t>
            </w:r>
            <w:r w:rsidRPr="005E72D2">
              <w:rPr>
                <w:color w:val="000000"/>
                <w:sz w:val="22"/>
                <w:szCs w:val="22"/>
                <w:lang w:val="ru-RU"/>
              </w:rPr>
              <w:t>4. Преглед сеча обнављања по врстама дрвећа, проста репродукција</w:t>
            </w:r>
          </w:p>
        </w:tc>
      </w:tr>
      <w:tr w:rsidR="00E37D31" w:rsidRPr="00BB2F2F" w14:paraId="3EDEF4EA" w14:textId="77777777" w:rsidTr="00C372D0">
        <w:trPr>
          <w:trHeight w:val="600"/>
          <w:tblHeader/>
        </w:trPr>
        <w:tc>
          <w:tcPr>
            <w:tcW w:w="1947"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5D1357B3" w14:textId="77777777" w:rsidR="00E37D31" w:rsidRPr="00C027DE" w:rsidRDefault="00E37D31" w:rsidP="00E37D31">
            <w:pPr>
              <w:jc w:val="center"/>
              <w:rPr>
                <w:b/>
                <w:bCs/>
                <w:color w:val="000000"/>
                <w:sz w:val="22"/>
                <w:szCs w:val="22"/>
              </w:rPr>
            </w:pPr>
            <w:proofErr w:type="spellStart"/>
            <w:r w:rsidRPr="00C027DE">
              <w:rPr>
                <w:b/>
                <w:bCs/>
                <w:color w:val="000000"/>
                <w:sz w:val="22"/>
                <w:szCs w:val="22"/>
              </w:rPr>
              <w:t>Врста</w:t>
            </w:r>
            <w:proofErr w:type="spellEnd"/>
            <w:r w:rsidRPr="00C027DE">
              <w:rPr>
                <w:b/>
                <w:bCs/>
                <w:color w:val="000000"/>
                <w:sz w:val="22"/>
                <w:szCs w:val="22"/>
              </w:rPr>
              <w:t xml:space="preserve"> </w:t>
            </w:r>
            <w:proofErr w:type="spellStart"/>
            <w:r w:rsidRPr="00C027DE">
              <w:rPr>
                <w:b/>
                <w:bCs/>
                <w:color w:val="000000"/>
                <w:sz w:val="22"/>
                <w:szCs w:val="22"/>
              </w:rPr>
              <w:t>дрвећа</w:t>
            </w:r>
            <w:proofErr w:type="spellEnd"/>
          </w:p>
        </w:tc>
        <w:tc>
          <w:tcPr>
            <w:tcW w:w="2322" w:type="dxa"/>
            <w:gridSpan w:val="2"/>
            <w:tcBorders>
              <w:top w:val="single" w:sz="8" w:space="0" w:color="auto"/>
              <w:left w:val="nil"/>
              <w:bottom w:val="single" w:sz="8" w:space="0" w:color="auto"/>
              <w:right w:val="single" w:sz="8" w:space="0" w:color="000000"/>
            </w:tcBorders>
            <w:shd w:val="clear" w:color="000000" w:fill="D9D9D9"/>
            <w:vAlign w:val="center"/>
            <w:hideMark/>
          </w:tcPr>
          <w:p w14:paraId="4A186131" w14:textId="77777777" w:rsidR="00E37D31" w:rsidRPr="00C027DE" w:rsidRDefault="00E37D31" w:rsidP="00E37D31">
            <w:pPr>
              <w:jc w:val="center"/>
              <w:rPr>
                <w:b/>
                <w:bCs/>
                <w:color w:val="000000"/>
                <w:sz w:val="22"/>
                <w:szCs w:val="22"/>
                <w:lang w:val="ru-RU"/>
              </w:rPr>
            </w:pPr>
            <w:r w:rsidRPr="00C027DE">
              <w:rPr>
                <w:b/>
                <w:bCs/>
                <w:color w:val="000000"/>
                <w:sz w:val="22"/>
                <w:szCs w:val="22"/>
                <w:lang w:val="ru-RU"/>
              </w:rPr>
              <w:t>Стање за врсте захваћене сечом</w:t>
            </w:r>
          </w:p>
        </w:tc>
        <w:tc>
          <w:tcPr>
            <w:tcW w:w="985"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2455759C" w14:textId="77777777" w:rsidR="00E37D31" w:rsidRPr="00B63174" w:rsidRDefault="00E37D31" w:rsidP="00E37D31">
            <w:pPr>
              <w:jc w:val="left"/>
              <w:rPr>
                <w:rFonts w:ascii="Calibri" w:hAnsi="Calibri" w:cs="Calibri"/>
                <w:b/>
                <w:bCs/>
                <w:color w:val="000000"/>
                <w:sz w:val="22"/>
                <w:szCs w:val="22"/>
                <w:lang w:val="ru-RU"/>
              </w:rPr>
            </w:pPr>
            <w:r w:rsidRPr="00B63174">
              <w:rPr>
                <w:rFonts w:ascii="Calibri" w:hAnsi="Calibri" w:cs="Calibri"/>
                <w:b/>
                <w:bCs/>
                <w:color w:val="000000"/>
                <w:sz w:val="22"/>
                <w:szCs w:val="22"/>
              </w:rPr>
              <w:t> </w:t>
            </w:r>
          </w:p>
        </w:tc>
        <w:tc>
          <w:tcPr>
            <w:tcW w:w="5912" w:type="dxa"/>
            <w:gridSpan w:val="6"/>
            <w:tcBorders>
              <w:top w:val="single" w:sz="8" w:space="0" w:color="auto"/>
              <w:left w:val="nil"/>
              <w:bottom w:val="single" w:sz="8" w:space="0" w:color="auto"/>
              <w:right w:val="single" w:sz="8" w:space="0" w:color="000000"/>
            </w:tcBorders>
            <w:shd w:val="clear" w:color="000000" w:fill="D9D9D9"/>
            <w:vAlign w:val="center"/>
            <w:hideMark/>
          </w:tcPr>
          <w:p w14:paraId="7D8DAF38" w14:textId="77777777" w:rsidR="00E37D31" w:rsidRPr="00B63174" w:rsidRDefault="00E37D31" w:rsidP="00E37D31">
            <w:pPr>
              <w:jc w:val="center"/>
              <w:rPr>
                <w:b/>
                <w:bCs/>
                <w:color w:val="000000"/>
                <w:sz w:val="22"/>
                <w:szCs w:val="22"/>
              </w:rPr>
            </w:pPr>
            <w:proofErr w:type="spellStart"/>
            <w:r w:rsidRPr="00B63174">
              <w:rPr>
                <w:b/>
                <w:bCs/>
                <w:color w:val="000000"/>
                <w:sz w:val="22"/>
                <w:szCs w:val="22"/>
              </w:rPr>
              <w:t>Принос</w:t>
            </w:r>
            <w:proofErr w:type="spellEnd"/>
            <w:r w:rsidRPr="00B63174">
              <w:rPr>
                <w:b/>
                <w:bCs/>
                <w:color w:val="000000"/>
                <w:sz w:val="22"/>
                <w:szCs w:val="22"/>
              </w:rPr>
              <w:t xml:space="preserve"> </w:t>
            </w:r>
            <w:proofErr w:type="spellStart"/>
            <w:r w:rsidRPr="00B63174">
              <w:rPr>
                <w:b/>
                <w:bCs/>
                <w:color w:val="000000"/>
                <w:sz w:val="22"/>
                <w:szCs w:val="22"/>
              </w:rPr>
              <w:t>из</w:t>
            </w:r>
            <w:proofErr w:type="spellEnd"/>
            <w:r w:rsidRPr="00B63174">
              <w:rPr>
                <w:b/>
                <w:bCs/>
                <w:color w:val="000000"/>
                <w:sz w:val="22"/>
                <w:szCs w:val="22"/>
              </w:rPr>
              <w:t xml:space="preserve"> </w:t>
            </w:r>
            <w:proofErr w:type="spellStart"/>
            <w:r w:rsidRPr="00B63174">
              <w:rPr>
                <w:b/>
                <w:bCs/>
                <w:color w:val="000000"/>
                <w:sz w:val="22"/>
                <w:szCs w:val="22"/>
              </w:rPr>
              <w:t>сеча</w:t>
            </w:r>
            <w:proofErr w:type="spellEnd"/>
            <w:r w:rsidRPr="00B63174">
              <w:rPr>
                <w:b/>
                <w:bCs/>
                <w:color w:val="000000"/>
                <w:sz w:val="22"/>
                <w:szCs w:val="22"/>
              </w:rPr>
              <w:t xml:space="preserve"> </w:t>
            </w:r>
            <w:proofErr w:type="spellStart"/>
            <w:r w:rsidRPr="00B63174">
              <w:rPr>
                <w:b/>
                <w:bCs/>
                <w:color w:val="000000"/>
                <w:sz w:val="22"/>
                <w:szCs w:val="22"/>
              </w:rPr>
              <w:t>обнављања</w:t>
            </w:r>
            <w:proofErr w:type="spellEnd"/>
          </w:p>
        </w:tc>
        <w:tc>
          <w:tcPr>
            <w:tcW w:w="1110"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3F87F779" w14:textId="77777777" w:rsidR="00E37D31" w:rsidRPr="00B63174" w:rsidRDefault="00E37D31" w:rsidP="00E37D31">
            <w:pPr>
              <w:jc w:val="left"/>
              <w:rPr>
                <w:rFonts w:ascii="Calibri" w:hAnsi="Calibri" w:cs="Calibri"/>
                <w:b/>
                <w:bCs/>
                <w:color w:val="000000"/>
                <w:sz w:val="22"/>
                <w:szCs w:val="22"/>
              </w:rPr>
            </w:pPr>
            <w:r w:rsidRPr="00B63174">
              <w:rPr>
                <w:rFonts w:ascii="Calibri" w:hAnsi="Calibri" w:cs="Calibri"/>
                <w:b/>
                <w:bCs/>
                <w:color w:val="000000"/>
                <w:sz w:val="22"/>
                <w:szCs w:val="22"/>
              </w:rPr>
              <w:t> </w:t>
            </w:r>
          </w:p>
        </w:tc>
        <w:tc>
          <w:tcPr>
            <w:tcW w:w="3432" w:type="dxa"/>
            <w:gridSpan w:val="4"/>
            <w:tcBorders>
              <w:top w:val="single" w:sz="8" w:space="0" w:color="auto"/>
              <w:left w:val="nil"/>
              <w:bottom w:val="single" w:sz="8" w:space="0" w:color="auto"/>
              <w:right w:val="single" w:sz="8" w:space="0" w:color="000000"/>
            </w:tcBorders>
            <w:shd w:val="clear" w:color="000000" w:fill="D9D9D9"/>
            <w:vAlign w:val="center"/>
            <w:hideMark/>
          </w:tcPr>
          <w:p w14:paraId="5E2DA7CF" w14:textId="77777777" w:rsidR="00E37D31" w:rsidRPr="00B63174" w:rsidRDefault="00E37D31" w:rsidP="00E37D31">
            <w:pPr>
              <w:jc w:val="center"/>
              <w:rPr>
                <w:b/>
                <w:bCs/>
                <w:color w:val="000000"/>
                <w:sz w:val="22"/>
                <w:szCs w:val="22"/>
              </w:rPr>
            </w:pPr>
            <w:proofErr w:type="spellStart"/>
            <w:r w:rsidRPr="00B63174">
              <w:rPr>
                <w:b/>
                <w:bCs/>
                <w:color w:val="000000"/>
                <w:sz w:val="22"/>
                <w:szCs w:val="22"/>
              </w:rPr>
              <w:t>Сортименти</w:t>
            </w:r>
            <w:proofErr w:type="spellEnd"/>
          </w:p>
        </w:tc>
        <w:tc>
          <w:tcPr>
            <w:tcW w:w="1517" w:type="dxa"/>
            <w:gridSpan w:val="3"/>
            <w:tcBorders>
              <w:top w:val="single" w:sz="8" w:space="0" w:color="auto"/>
              <w:left w:val="nil"/>
              <w:bottom w:val="single" w:sz="8" w:space="0" w:color="auto"/>
              <w:right w:val="single" w:sz="8" w:space="0" w:color="000000"/>
            </w:tcBorders>
            <w:shd w:val="clear" w:color="000000" w:fill="D9D9D9"/>
            <w:vAlign w:val="center"/>
            <w:hideMark/>
          </w:tcPr>
          <w:p w14:paraId="188B9BA6" w14:textId="4CA21DCF" w:rsidR="00E37D31" w:rsidRPr="00B63174" w:rsidRDefault="00E37D31" w:rsidP="00E37D31">
            <w:pPr>
              <w:jc w:val="center"/>
              <w:rPr>
                <w:b/>
                <w:bCs/>
                <w:color w:val="000000"/>
                <w:sz w:val="22"/>
                <w:szCs w:val="22"/>
              </w:rPr>
            </w:pPr>
            <w:proofErr w:type="spellStart"/>
            <w:r w:rsidRPr="00B63174">
              <w:rPr>
                <w:b/>
                <w:bCs/>
                <w:color w:val="000000"/>
                <w:sz w:val="22"/>
                <w:szCs w:val="22"/>
              </w:rPr>
              <w:t>Интенз</w:t>
            </w:r>
            <w:proofErr w:type="spellEnd"/>
            <w:r w:rsidRPr="00B63174">
              <w:rPr>
                <w:b/>
                <w:bCs/>
                <w:color w:val="000000"/>
                <w:sz w:val="22"/>
                <w:szCs w:val="22"/>
              </w:rPr>
              <w:t xml:space="preserve">. </w:t>
            </w:r>
            <w:r w:rsidR="008F1ABA" w:rsidRPr="00B63174">
              <w:rPr>
                <w:b/>
                <w:bCs/>
                <w:color w:val="000000"/>
                <w:sz w:val="22"/>
                <w:szCs w:val="22"/>
                <w:lang w:val="sr-Cyrl-RS"/>
              </w:rPr>
              <w:t>с</w:t>
            </w:r>
            <w:proofErr w:type="spellStart"/>
            <w:r w:rsidRPr="00B63174">
              <w:rPr>
                <w:b/>
                <w:bCs/>
                <w:color w:val="000000"/>
                <w:sz w:val="22"/>
                <w:szCs w:val="22"/>
              </w:rPr>
              <w:t>еча</w:t>
            </w:r>
            <w:proofErr w:type="spellEnd"/>
          </w:p>
        </w:tc>
      </w:tr>
      <w:tr w:rsidR="00E37D31" w:rsidRPr="00BB2F2F" w14:paraId="4ED7A93D" w14:textId="77777777" w:rsidTr="00C372D0">
        <w:trPr>
          <w:gridAfter w:val="1"/>
          <w:wAfter w:w="6" w:type="dxa"/>
          <w:trHeight w:val="315"/>
          <w:tblHeader/>
        </w:trPr>
        <w:tc>
          <w:tcPr>
            <w:tcW w:w="1947" w:type="dxa"/>
            <w:vMerge/>
            <w:tcBorders>
              <w:top w:val="nil"/>
              <w:left w:val="single" w:sz="8" w:space="0" w:color="auto"/>
              <w:bottom w:val="single" w:sz="8" w:space="0" w:color="000000"/>
              <w:right w:val="single" w:sz="8" w:space="0" w:color="auto"/>
            </w:tcBorders>
            <w:vAlign w:val="center"/>
            <w:hideMark/>
          </w:tcPr>
          <w:p w14:paraId="0A668509" w14:textId="77777777" w:rsidR="00E37D31" w:rsidRPr="00C027DE" w:rsidRDefault="00E37D31" w:rsidP="00E37D31">
            <w:pPr>
              <w:jc w:val="left"/>
              <w:rPr>
                <w:b/>
                <w:bCs/>
                <w:color w:val="000000"/>
                <w:sz w:val="22"/>
                <w:szCs w:val="22"/>
              </w:rPr>
            </w:pPr>
          </w:p>
        </w:tc>
        <w:tc>
          <w:tcPr>
            <w:tcW w:w="1212" w:type="dxa"/>
            <w:tcBorders>
              <w:top w:val="nil"/>
              <w:left w:val="nil"/>
              <w:bottom w:val="single" w:sz="8" w:space="0" w:color="auto"/>
              <w:right w:val="single" w:sz="8" w:space="0" w:color="auto"/>
            </w:tcBorders>
            <w:shd w:val="clear" w:color="000000" w:fill="D9D9D9"/>
            <w:vAlign w:val="center"/>
            <w:hideMark/>
          </w:tcPr>
          <w:p w14:paraId="1A0A5D73" w14:textId="77777777" w:rsidR="00E37D31" w:rsidRPr="00C027DE" w:rsidRDefault="00E37D31" w:rsidP="00E37D31">
            <w:pPr>
              <w:jc w:val="center"/>
              <w:rPr>
                <w:b/>
                <w:bCs/>
                <w:color w:val="000000"/>
                <w:sz w:val="22"/>
                <w:szCs w:val="22"/>
              </w:rPr>
            </w:pPr>
            <w:r w:rsidRPr="00C027DE">
              <w:rPr>
                <w:b/>
                <w:bCs/>
                <w:color w:val="000000"/>
                <w:sz w:val="22"/>
                <w:szCs w:val="22"/>
              </w:rPr>
              <w:t>V</w:t>
            </w:r>
          </w:p>
        </w:tc>
        <w:tc>
          <w:tcPr>
            <w:tcW w:w="1110" w:type="dxa"/>
            <w:tcBorders>
              <w:top w:val="nil"/>
              <w:left w:val="nil"/>
              <w:bottom w:val="single" w:sz="8" w:space="0" w:color="auto"/>
              <w:right w:val="single" w:sz="8" w:space="0" w:color="auto"/>
            </w:tcBorders>
            <w:shd w:val="clear" w:color="000000" w:fill="D9D9D9"/>
            <w:vAlign w:val="center"/>
            <w:hideMark/>
          </w:tcPr>
          <w:p w14:paraId="1AAFBA94" w14:textId="77777777" w:rsidR="00E37D31" w:rsidRPr="00C027DE" w:rsidRDefault="00E37D31" w:rsidP="00E37D31">
            <w:pPr>
              <w:jc w:val="center"/>
              <w:rPr>
                <w:b/>
                <w:bCs/>
                <w:color w:val="000000"/>
                <w:sz w:val="22"/>
                <w:szCs w:val="22"/>
              </w:rPr>
            </w:pPr>
            <w:r w:rsidRPr="00C027DE">
              <w:rPr>
                <w:b/>
                <w:bCs/>
                <w:color w:val="000000"/>
                <w:sz w:val="22"/>
                <w:szCs w:val="22"/>
              </w:rPr>
              <w:t>Iv</w:t>
            </w:r>
          </w:p>
        </w:tc>
        <w:tc>
          <w:tcPr>
            <w:tcW w:w="985" w:type="dxa"/>
            <w:vMerge/>
            <w:tcBorders>
              <w:top w:val="nil"/>
              <w:left w:val="single" w:sz="8" w:space="0" w:color="auto"/>
              <w:bottom w:val="single" w:sz="8" w:space="0" w:color="000000"/>
              <w:right w:val="single" w:sz="8" w:space="0" w:color="auto"/>
            </w:tcBorders>
            <w:vAlign w:val="center"/>
            <w:hideMark/>
          </w:tcPr>
          <w:p w14:paraId="62958346" w14:textId="77777777" w:rsidR="00E37D31" w:rsidRPr="00B63174" w:rsidRDefault="00E37D31" w:rsidP="00E37D31">
            <w:pPr>
              <w:jc w:val="left"/>
              <w:rPr>
                <w:rFonts w:ascii="Calibri" w:hAnsi="Calibri" w:cs="Calibri"/>
                <w:b/>
                <w:bCs/>
                <w:color w:val="000000"/>
                <w:sz w:val="22"/>
                <w:szCs w:val="22"/>
              </w:rPr>
            </w:pPr>
          </w:p>
        </w:tc>
        <w:tc>
          <w:tcPr>
            <w:tcW w:w="672" w:type="dxa"/>
            <w:tcBorders>
              <w:top w:val="nil"/>
              <w:left w:val="nil"/>
              <w:bottom w:val="single" w:sz="8" w:space="0" w:color="auto"/>
              <w:right w:val="single" w:sz="8" w:space="0" w:color="auto"/>
            </w:tcBorders>
            <w:shd w:val="clear" w:color="000000" w:fill="D9D9D9"/>
            <w:vAlign w:val="center"/>
            <w:hideMark/>
          </w:tcPr>
          <w:p w14:paraId="1CDA0786" w14:textId="77777777" w:rsidR="00E37D31" w:rsidRPr="00B63174" w:rsidRDefault="00E37D31" w:rsidP="00E37D31">
            <w:pPr>
              <w:jc w:val="center"/>
              <w:rPr>
                <w:b/>
                <w:bCs/>
                <w:color w:val="000000"/>
                <w:sz w:val="22"/>
                <w:szCs w:val="22"/>
              </w:rPr>
            </w:pPr>
            <w:r w:rsidRPr="00B63174">
              <w:rPr>
                <w:b/>
                <w:bCs/>
                <w:color w:val="000000"/>
                <w:sz w:val="22"/>
                <w:szCs w:val="22"/>
              </w:rPr>
              <w:t>I</w:t>
            </w:r>
          </w:p>
        </w:tc>
        <w:tc>
          <w:tcPr>
            <w:tcW w:w="735" w:type="dxa"/>
            <w:tcBorders>
              <w:top w:val="nil"/>
              <w:left w:val="nil"/>
              <w:bottom w:val="single" w:sz="8" w:space="0" w:color="auto"/>
              <w:right w:val="single" w:sz="8" w:space="0" w:color="auto"/>
            </w:tcBorders>
            <w:shd w:val="clear" w:color="000000" w:fill="D9D9D9"/>
            <w:vAlign w:val="center"/>
            <w:hideMark/>
          </w:tcPr>
          <w:p w14:paraId="735F5327" w14:textId="77777777" w:rsidR="00E37D31" w:rsidRPr="00B63174" w:rsidRDefault="00E37D31" w:rsidP="00E37D31">
            <w:pPr>
              <w:jc w:val="center"/>
              <w:rPr>
                <w:b/>
                <w:bCs/>
                <w:color w:val="000000"/>
                <w:sz w:val="22"/>
                <w:szCs w:val="22"/>
              </w:rPr>
            </w:pPr>
            <w:r w:rsidRPr="00B63174">
              <w:rPr>
                <w:b/>
                <w:bCs/>
                <w:color w:val="000000"/>
                <w:sz w:val="22"/>
                <w:szCs w:val="22"/>
              </w:rPr>
              <w:t>II</w:t>
            </w:r>
          </w:p>
        </w:tc>
        <w:tc>
          <w:tcPr>
            <w:tcW w:w="735" w:type="dxa"/>
            <w:tcBorders>
              <w:top w:val="nil"/>
              <w:left w:val="nil"/>
              <w:bottom w:val="single" w:sz="8" w:space="0" w:color="auto"/>
              <w:right w:val="single" w:sz="8" w:space="0" w:color="auto"/>
            </w:tcBorders>
            <w:shd w:val="clear" w:color="000000" w:fill="D9D9D9"/>
            <w:vAlign w:val="center"/>
            <w:hideMark/>
          </w:tcPr>
          <w:p w14:paraId="2B05F734" w14:textId="77777777" w:rsidR="00E37D31" w:rsidRPr="00B63174" w:rsidRDefault="00E37D31" w:rsidP="00E37D31">
            <w:pPr>
              <w:jc w:val="center"/>
              <w:rPr>
                <w:b/>
                <w:bCs/>
                <w:color w:val="000000"/>
                <w:sz w:val="22"/>
                <w:szCs w:val="22"/>
              </w:rPr>
            </w:pPr>
            <w:r w:rsidRPr="00B63174">
              <w:rPr>
                <w:b/>
                <w:bCs/>
                <w:color w:val="000000"/>
                <w:sz w:val="22"/>
                <w:szCs w:val="22"/>
              </w:rPr>
              <w:t>Е</w:t>
            </w:r>
          </w:p>
        </w:tc>
        <w:tc>
          <w:tcPr>
            <w:tcW w:w="1129" w:type="dxa"/>
            <w:tcBorders>
              <w:top w:val="nil"/>
              <w:left w:val="nil"/>
              <w:bottom w:val="single" w:sz="8" w:space="0" w:color="auto"/>
              <w:right w:val="single" w:sz="8" w:space="0" w:color="auto"/>
            </w:tcBorders>
            <w:shd w:val="clear" w:color="000000" w:fill="D9D9D9"/>
            <w:vAlign w:val="center"/>
            <w:hideMark/>
          </w:tcPr>
          <w:p w14:paraId="1EE95F6F" w14:textId="77777777" w:rsidR="00E37D31" w:rsidRPr="00B63174" w:rsidRDefault="00E37D31" w:rsidP="00E37D31">
            <w:pPr>
              <w:jc w:val="center"/>
              <w:rPr>
                <w:b/>
                <w:bCs/>
                <w:color w:val="000000"/>
                <w:sz w:val="22"/>
                <w:szCs w:val="22"/>
              </w:rPr>
            </w:pPr>
            <w:r w:rsidRPr="00B63174">
              <w:rPr>
                <w:b/>
                <w:bCs/>
                <w:color w:val="000000"/>
                <w:sz w:val="22"/>
                <w:szCs w:val="22"/>
              </w:rPr>
              <w:t>I</w:t>
            </w:r>
          </w:p>
        </w:tc>
        <w:tc>
          <w:tcPr>
            <w:tcW w:w="1096" w:type="dxa"/>
            <w:tcBorders>
              <w:top w:val="nil"/>
              <w:left w:val="nil"/>
              <w:bottom w:val="single" w:sz="8" w:space="0" w:color="auto"/>
              <w:right w:val="single" w:sz="8" w:space="0" w:color="auto"/>
            </w:tcBorders>
            <w:shd w:val="clear" w:color="000000" w:fill="D9D9D9"/>
            <w:vAlign w:val="center"/>
            <w:hideMark/>
          </w:tcPr>
          <w:p w14:paraId="79FEDB1F" w14:textId="77777777" w:rsidR="00E37D31" w:rsidRPr="00B63174" w:rsidRDefault="00E37D31" w:rsidP="00E37D31">
            <w:pPr>
              <w:jc w:val="center"/>
              <w:rPr>
                <w:b/>
                <w:bCs/>
                <w:color w:val="000000"/>
                <w:sz w:val="22"/>
                <w:szCs w:val="22"/>
              </w:rPr>
            </w:pPr>
            <w:r w:rsidRPr="00B63174">
              <w:rPr>
                <w:b/>
                <w:bCs/>
                <w:color w:val="000000"/>
                <w:sz w:val="22"/>
                <w:szCs w:val="22"/>
              </w:rPr>
              <w:t>II</w:t>
            </w:r>
          </w:p>
        </w:tc>
        <w:tc>
          <w:tcPr>
            <w:tcW w:w="1545" w:type="dxa"/>
            <w:tcBorders>
              <w:top w:val="nil"/>
              <w:left w:val="nil"/>
              <w:bottom w:val="single" w:sz="8" w:space="0" w:color="auto"/>
              <w:right w:val="single" w:sz="8" w:space="0" w:color="auto"/>
            </w:tcBorders>
            <w:shd w:val="clear" w:color="000000" w:fill="D9D9D9"/>
            <w:vAlign w:val="center"/>
            <w:hideMark/>
          </w:tcPr>
          <w:p w14:paraId="41291E23" w14:textId="77777777" w:rsidR="00E37D31" w:rsidRPr="00B63174" w:rsidRDefault="00E37D31" w:rsidP="00E37D31">
            <w:pPr>
              <w:jc w:val="center"/>
              <w:rPr>
                <w:b/>
                <w:bCs/>
                <w:color w:val="000000"/>
                <w:sz w:val="22"/>
                <w:szCs w:val="22"/>
              </w:rPr>
            </w:pPr>
            <w:r w:rsidRPr="00B63174">
              <w:rPr>
                <w:b/>
                <w:bCs/>
                <w:color w:val="000000"/>
                <w:sz w:val="22"/>
                <w:szCs w:val="22"/>
              </w:rPr>
              <w:t>Е</w:t>
            </w:r>
          </w:p>
        </w:tc>
        <w:tc>
          <w:tcPr>
            <w:tcW w:w="1110" w:type="dxa"/>
            <w:vMerge/>
            <w:tcBorders>
              <w:top w:val="nil"/>
              <w:left w:val="single" w:sz="8" w:space="0" w:color="auto"/>
              <w:bottom w:val="single" w:sz="8" w:space="0" w:color="000000"/>
              <w:right w:val="single" w:sz="8" w:space="0" w:color="auto"/>
            </w:tcBorders>
            <w:vAlign w:val="center"/>
            <w:hideMark/>
          </w:tcPr>
          <w:p w14:paraId="6175F184" w14:textId="77777777" w:rsidR="00E37D31" w:rsidRPr="00B63174" w:rsidRDefault="00E37D31" w:rsidP="00E37D31">
            <w:pPr>
              <w:jc w:val="left"/>
              <w:rPr>
                <w:rFonts w:ascii="Calibri" w:hAnsi="Calibri" w:cs="Calibri"/>
                <w:b/>
                <w:bCs/>
                <w:color w:val="000000"/>
                <w:sz w:val="22"/>
                <w:szCs w:val="22"/>
              </w:rPr>
            </w:pPr>
          </w:p>
        </w:tc>
        <w:tc>
          <w:tcPr>
            <w:tcW w:w="1340" w:type="dxa"/>
            <w:tcBorders>
              <w:top w:val="nil"/>
              <w:left w:val="nil"/>
              <w:bottom w:val="single" w:sz="8" w:space="0" w:color="auto"/>
              <w:right w:val="single" w:sz="8" w:space="0" w:color="auto"/>
            </w:tcBorders>
            <w:shd w:val="clear" w:color="000000" w:fill="D9D9D9"/>
            <w:noWrap/>
            <w:vAlign w:val="center"/>
            <w:hideMark/>
          </w:tcPr>
          <w:p w14:paraId="04BF35C4" w14:textId="77777777" w:rsidR="00E37D31" w:rsidRPr="00B63174" w:rsidRDefault="00E37D31" w:rsidP="00E37D31">
            <w:pPr>
              <w:jc w:val="center"/>
              <w:rPr>
                <w:b/>
                <w:bCs/>
                <w:color w:val="000000"/>
                <w:sz w:val="22"/>
                <w:szCs w:val="22"/>
              </w:rPr>
            </w:pPr>
            <w:proofErr w:type="spellStart"/>
            <w:r w:rsidRPr="00B63174">
              <w:rPr>
                <w:b/>
                <w:bCs/>
                <w:color w:val="000000"/>
                <w:sz w:val="22"/>
                <w:szCs w:val="22"/>
              </w:rPr>
              <w:t>Тех</w:t>
            </w:r>
            <w:proofErr w:type="spellEnd"/>
            <w:r w:rsidRPr="00B63174">
              <w:rPr>
                <w:b/>
                <w:bCs/>
                <w:color w:val="000000"/>
                <w:sz w:val="22"/>
                <w:szCs w:val="22"/>
              </w:rPr>
              <w:t>.</w:t>
            </w:r>
          </w:p>
        </w:tc>
        <w:tc>
          <w:tcPr>
            <w:tcW w:w="1096" w:type="dxa"/>
            <w:tcBorders>
              <w:top w:val="nil"/>
              <w:left w:val="nil"/>
              <w:bottom w:val="single" w:sz="8" w:space="0" w:color="auto"/>
              <w:right w:val="single" w:sz="8" w:space="0" w:color="auto"/>
            </w:tcBorders>
            <w:shd w:val="clear" w:color="000000" w:fill="D9D9D9"/>
            <w:noWrap/>
            <w:vAlign w:val="center"/>
            <w:hideMark/>
          </w:tcPr>
          <w:p w14:paraId="367E4764" w14:textId="77777777" w:rsidR="00E37D31" w:rsidRPr="00B63174" w:rsidRDefault="00E37D31" w:rsidP="00E37D31">
            <w:pPr>
              <w:jc w:val="center"/>
              <w:rPr>
                <w:b/>
                <w:bCs/>
                <w:color w:val="000000"/>
                <w:sz w:val="22"/>
                <w:szCs w:val="22"/>
              </w:rPr>
            </w:pPr>
            <w:proofErr w:type="spellStart"/>
            <w:r w:rsidRPr="00B63174">
              <w:rPr>
                <w:b/>
                <w:bCs/>
                <w:color w:val="000000"/>
                <w:sz w:val="22"/>
                <w:szCs w:val="22"/>
              </w:rPr>
              <w:t>Прос</w:t>
            </w:r>
            <w:proofErr w:type="spellEnd"/>
            <w:r w:rsidRPr="00B63174">
              <w:rPr>
                <w:b/>
                <w:bCs/>
                <w:color w:val="000000"/>
                <w:sz w:val="22"/>
                <w:szCs w:val="22"/>
              </w:rPr>
              <w:t>.</w:t>
            </w:r>
          </w:p>
        </w:tc>
        <w:tc>
          <w:tcPr>
            <w:tcW w:w="990" w:type="dxa"/>
            <w:tcBorders>
              <w:top w:val="nil"/>
              <w:left w:val="nil"/>
              <w:bottom w:val="single" w:sz="8" w:space="0" w:color="auto"/>
              <w:right w:val="single" w:sz="8" w:space="0" w:color="auto"/>
            </w:tcBorders>
            <w:shd w:val="clear" w:color="000000" w:fill="D9D9D9"/>
            <w:noWrap/>
            <w:vAlign w:val="center"/>
            <w:hideMark/>
          </w:tcPr>
          <w:p w14:paraId="2585A118" w14:textId="77777777" w:rsidR="00E37D31" w:rsidRPr="00B63174" w:rsidRDefault="00E37D31" w:rsidP="00E37D31">
            <w:pPr>
              <w:jc w:val="center"/>
              <w:rPr>
                <w:b/>
                <w:bCs/>
                <w:color w:val="000000"/>
                <w:sz w:val="22"/>
                <w:szCs w:val="22"/>
              </w:rPr>
            </w:pPr>
            <w:proofErr w:type="spellStart"/>
            <w:r w:rsidRPr="00B63174">
              <w:rPr>
                <w:b/>
                <w:bCs/>
                <w:color w:val="000000"/>
                <w:sz w:val="22"/>
                <w:szCs w:val="22"/>
              </w:rPr>
              <w:t>Отп</w:t>
            </w:r>
            <w:proofErr w:type="spellEnd"/>
            <w:r w:rsidRPr="00B63174">
              <w:rPr>
                <w:b/>
                <w:bCs/>
                <w:color w:val="000000"/>
                <w:sz w:val="22"/>
                <w:szCs w:val="22"/>
              </w:rPr>
              <w:t>.</w:t>
            </w:r>
          </w:p>
        </w:tc>
        <w:tc>
          <w:tcPr>
            <w:tcW w:w="782" w:type="dxa"/>
            <w:gridSpan w:val="2"/>
            <w:tcBorders>
              <w:top w:val="nil"/>
              <w:left w:val="nil"/>
              <w:bottom w:val="single" w:sz="8" w:space="0" w:color="auto"/>
              <w:right w:val="single" w:sz="8" w:space="0" w:color="auto"/>
            </w:tcBorders>
            <w:shd w:val="clear" w:color="000000" w:fill="D9D9D9"/>
            <w:vAlign w:val="center"/>
            <w:hideMark/>
          </w:tcPr>
          <w:p w14:paraId="1281E06D" w14:textId="77777777" w:rsidR="00E37D31" w:rsidRPr="00B63174" w:rsidRDefault="00E37D31" w:rsidP="00E37D31">
            <w:pPr>
              <w:jc w:val="center"/>
              <w:rPr>
                <w:b/>
                <w:bCs/>
                <w:color w:val="000000"/>
                <w:sz w:val="22"/>
                <w:szCs w:val="22"/>
              </w:rPr>
            </w:pPr>
            <w:proofErr w:type="spellStart"/>
            <w:r w:rsidRPr="00B63174">
              <w:rPr>
                <w:b/>
                <w:bCs/>
                <w:color w:val="000000"/>
                <w:sz w:val="22"/>
                <w:szCs w:val="22"/>
              </w:rPr>
              <w:t>по</w:t>
            </w:r>
            <w:proofErr w:type="spellEnd"/>
            <w:r w:rsidRPr="00B63174">
              <w:rPr>
                <w:b/>
                <w:bCs/>
                <w:color w:val="000000"/>
                <w:sz w:val="22"/>
                <w:szCs w:val="22"/>
              </w:rPr>
              <w:t xml:space="preserve"> P</w:t>
            </w:r>
          </w:p>
        </w:tc>
        <w:tc>
          <w:tcPr>
            <w:tcW w:w="735" w:type="dxa"/>
            <w:tcBorders>
              <w:top w:val="nil"/>
              <w:left w:val="nil"/>
              <w:bottom w:val="single" w:sz="8" w:space="0" w:color="auto"/>
              <w:right w:val="single" w:sz="8" w:space="0" w:color="auto"/>
            </w:tcBorders>
            <w:shd w:val="clear" w:color="000000" w:fill="D9D9D9"/>
            <w:vAlign w:val="center"/>
            <w:hideMark/>
          </w:tcPr>
          <w:p w14:paraId="1B8B6CBF" w14:textId="77777777" w:rsidR="00E37D31" w:rsidRPr="00B63174" w:rsidRDefault="00E37D31" w:rsidP="00E37D31">
            <w:pPr>
              <w:jc w:val="center"/>
              <w:rPr>
                <w:b/>
                <w:bCs/>
                <w:color w:val="000000"/>
                <w:sz w:val="22"/>
                <w:szCs w:val="22"/>
              </w:rPr>
            </w:pPr>
            <w:proofErr w:type="spellStart"/>
            <w:r w:rsidRPr="00B63174">
              <w:rPr>
                <w:b/>
                <w:bCs/>
                <w:color w:val="000000"/>
                <w:sz w:val="22"/>
                <w:szCs w:val="22"/>
              </w:rPr>
              <w:t>по</w:t>
            </w:r>
            <w:proofErr w:type="spellEnd"/>
            <w:r w:rsidRPr="00B63174">
              <w:rPr>
                <w:b/>
                <w:bCs/>
                <w:color w:val="000000"/>
                <w:sz w:val="22"/>
                <w:szCs w:val="22"/>
              </w:rPr>
              <w:t xml:space="preserve"> V</w:t>
            </w:r>
          </w:p>
        </w:tc>
      </w:tr>
      <w:tr w:rsidR="00E37D31" w:rsidRPr="00BB2F2F" w14:paraId="54A11D17" w14:textId="77777777" w:rsidTr="00C372D0">
        <w:trPr>
          <w:gridAfter w:val="1"/>
          <w:wAfter w:w="6" w:type="dxa"/>
          <w:trHeight w:val="375"/>
          <w:tblHeader/>
        </w:trPr>
        <w:tc>
          <w:tcPr>
            <w:tcW w:w="1947" w:type="dxa"/>
            <w:vMerge/>
            <w:tcBorders>
              <w:top w:val="nil"/>
              <w:left w:val="single" w:sz="8" w:space="0" w:color="auto"/>
              <w:bottom w:val="single" w:sz="4" w:space="0" w:color="auto"/>
              <w:right w:val="single" w:sz="8" w:space="0" w:color="auto"/>
            </w:tcBorders>
            <w:vAlign w:val="center"/>
            <w:hideMark/>
          </w:tcPr>
          <w:p w14:paraId="4284586F" w14:textId="77777777" w:rsidR="00E37D31" w:rsidRPr="00C027DE" w:rsidRDefault="00E37D31" w:rsidP="00E37D31">
            <w:pPr>
              <w:jc w:val="left"/>
              <w:rPr>
                <w:b/>
                <w:bCs/>
                <w:color w:val="000000"/>
                <w:sz w:val="22"/>
                <w:szCs w:val="22"/>
              </w:rPr>
            </w:pPr>
          </w:p>
        </w:tc>
        <w:tc>
          <w:tcPr>
            <w:tcW w:w="1212" w:type="dxa"/>
            <w:tcBorders>
              <w:top w:val="nil"/>
              <w:left w:val="nil"/>
              <w:bottom w:val="single" w:sz="4" w:space="0" w:color="auto"/>
              <w:right w:val="single" w:sz="8" w:space="0" w:color="auto"/>
            </w:tcBorders>
            <w:shd w:val="clear" w:color="000000" w:fill="D9D9D9"/>
            <w:noWrap/>
            <w:vAlign w:val="center"/>
            <w:hideMark/>
          </w:tcPr>
          <w:p w14:paraId="6A417AE8" w14:textId="103FFB19" w:rsidR="00E37D31" w:rsidRPr="00C027DE" w:rsidRDefault="008F1ABA" w:rsidP="00E37D31">
            <w:pPr>
              <w:jc w:val="center"/>
              <w:rPr>
                <w:b/>
                <w:bCs/>
                <w:color w:val="000000"/>
                <w:sz w:val="22"/>
                <w:szCs w:val="22"/>
              </w:rPr>
            </w:pPr>
            <w:r w:rsidRPr="00C027DE">
              <w:rPr>
                <w:b/>
                <w:bCs/>
                <w:color w:val="000000"/>
                <w:sz w:val="22"/>
                <w:szCs w:val="22"/>
              </w:rPr>
              <w:t>m</w:t>
            </w:r>
            <w:r w:rsidR="00E37D31" w:rsidRPr="00C027DE">
              <w:rPr>
                <w:b/>
                <w:bCs/>
                <w:color w:val="000000"/>
                <w:sz w:val="22"/>
                <w:szCs w:val="22"/>
                <w:vertAlign w:val="superscript"/>
              </w:rPr>
              <w:t>3</w:t>
            </w:r>
          </w:p>
        </w:tc>
        <w:tc>
          <w:tcPr>
            <w:tcW w:w="1110" w:type="dxa"/>
            <w:tcBorders>
              <w:top w:val="nil"/>
              <w:left w:val="nil"/>
              <w:bottom w:val="single" w:sz="4" w:space="0" w:color="auto"/>
              <w:right w:val="single" w:sz="8" w:space="0" w:color="auto"/>
            </w:tcBorders>
            <w:shd w:val="clear" w:color="000000" w:fill="D9D9D9"/>
            <w:noWrap/>
            <w:vAlign w:val="center"/>
            <w:hideMark/>
          </w:tcPr>
          <w:p w14:paraId="6D14F54A" w14:textId="284A31D1" w:rsidR="00E37D31" w:rsidRPr="00C027DE" w:rsidRDefault="008F1ABA" w:rsidP="00E37D31">
            <w:pPr>
              <w:jc w:val="center"/>
              <w:rPr>
                <w:b/>
                <w:bCs/>
                <w:color w:val="000000"/>
                <w:sz w:val="22"/>
                <w:szCs w:val="22"/>
              </w:rPr>
            </w:pPr>
            <w:r w:rsidRPr="00C027DE">
              <w:rPr>
                <w:b/>
                <w:bCs/>
                <w:color w:val="000000"/>
                <w:sz w:val="22"/>
                <w:szCs w:val="22"/>
              </w:rPr>
              <w:t>m</w:t>
            </w:r>
            <w:r w:rsidR="00E37D31" w:rsidRPr="00C027DE">
              <w:rPr>
                <w:b/>
                <w:bCs/>
                <w:color w:val="000000"/>
                <w:sz w:val="22"/>
                <w:szCs w:val="22"/>
                <w:vertAlign w:val="superscript"/>
              </w:rPr>
              <w:t>3</w:t>
            </w:r>
          </w:p>
        </w:tc>
        <w:tc>
          <w:tcPr>
            <w:tcW w:w="985" w:type="dxa"/>
            <w:vMerge/>
            <w:tcBorders>
              <w:top w:val="nil"/>
              <w:left w:val="single" w:sz="8" w:space="0" w:color="auto"/>
              <w:bottom w:val="single" w:sz="4" w:space="0" w:color="auto"/>
              <w:right w:val="single" w:sz="8" w:space="0" w:color="auto"/>
            </w:tcBorders>
            <w:vAlign w:val="center"/>
            <w:hideMark/>
          </w:tcPr>
          <w:p w14:paraId="5812FE02" w14:textId="77777777" w:rsidR="00E37D31" w:rsidRPr="00B63174" w:rsidRDefault="00E37D31" w:rsidP="00E37D31">
            <w:pPr>
              <w:jc w:val="left"/>
              <w:rPr>
                <w:rFonts w:ascii="Calibri" w:hAnsi="Calibri" w:cs="Calibri"/>
                <w:b/>
                <w:bCs/>
                <w:color w:val="000000"/>
                <w:sz w:val="22"/>
                <w:szCs w:val="22"/>
              </w:rPr>
            </w:pPr>
          </w:p>
        </w:tc>
        <w:tc>
          <w:tcPr>
            <w:tcW w:w="672" w:type="dxa"/>
            <w:tcBorders>
              <w:top w:val="nil"/>
              <w:left w:val="nil"/>
              <w:bottom w:val="single" w:sz="4" w:space="0" w:color="auto"/>
              <w:right w:val="single" w:sz="8" w:space="0" w:color="auto"/>
            </w:tcBorders>
            <w:shd w:val="clear" w:color="000000" w:fill="D9D9D9"/>
            <w:noWrap/>
            <w:vAlign w:val="center"/>
            <w:hideMark/>
          </w:tcPr>
          <w:p w14:paraId="6BA782BE" w14:textId="0D7870C5" w:rsidR="00E37D31" w:rsidRPr="00B63174" w:rsidRDefault="008F1ABA" w:rsidP="00E37D31">
            <w:pPr>
              <w:jc w:val="center"/>
              <w:rPr>
                <w:b/>
                <w:bCs/>
                <w:color w:val="000000"/>
                <w:sz w:val="22"/>
                <w:szCs w:val="22"/>
              </w:rPr>
            </w:pPr>
            <w:r w:rsidRPr="00B63174">
              <w:rPr>
                <w:b/>
                <w:bCs/>
                <w:color w:val="000000"/>
                <w:sz w:val="22"/>
                <w:szCs w:val="22"/>
              </w:rPr>
              <w:t>ha</w:t>
            </w:r>
          </w:p>
        </w:tc>
        <w:tc>
          <w:tcPr>
            <w:tcW w:w="735" w:type="dxa"/>
            <w:tcBorders>
              <w:top w:val="nil"/>
              <w:left w:val="nil"/>
              <w:bottom w:val="single" w:sz="4" w:space="0" w:color="auto"/>
              <w:right w:val="single" w:sz="8" w:space="0" w:color="auto"/>
            </w:tcBorders>
            <w:shd w:val="clear" w:color="000000" w:fill="D9D9D9"/>
            <w:noWrap/>
            <w:vAlign w:val="center"/>
            <w:hideMark/>
          </w:tcPr>
          <w:p w14:paraId="144FA212" w14:textId="701143B4" w:rsidR="00E37D31" w:rsidRPr="00B63174" w:rsidRDefault="008F1ABA" w:rsidP="00E37D31">
            <w:pPr>
              <w:jc w:val="center"/>
              <w:rPr>
                <w:b/>
                <w:bCs/>
                <w:color w:val="000000"/>
                <w:sz w:val="22"/>
                <w:szCs w:val="22"/>
              </w:rPr>
            </w:pPr>
            <w:r w:rsidRPr="00B63174">
              <w:rPr>
                <w:b/>
                <w:bCs/>
                <w:color w:val="000000"/>
                <w:sz w:val="22"/>
                <w:szCs w:val="22"/>
              </w:rPr>
              <w:t>ha</w:t>
            </w:r>
          </w:p>
        </w:tc>
        <w:tc>
          <w:tcPr>
            <w:tcW w:w="735" w:type="dxa"/>
            <w:tcBorders>
              <w:top w:val="nil"/>
              <w:left w:val="nil"/>
              <w:bottom w:val="single" w:sz="4" w:space="0" w:color="auto"/>
              <w:right w:val="single" w:sz="8" w:space="0" w:color="auto"/>
            </w:tcBorders>
            <w:shd w:val="clear" w:color="000000" w:fill="D9D9D9"/>
            <w:noWrap/>
            <w:vAlign w:val="center"/>
            <w:hideMark/>
          </w:tcPr>
          <w:p w14:paraId="4E094782" w14:textId="2FD9761C" w:rsidR="00E37D31" w:rsidRPr="00B63174" w:rsidRDefault="008F1ABA" w:rsidP="00E37D31">
            <w:pPr>
              <w:jc w:val="center"/>
              <w:rPr>
                <w:b/>
                <w:bCs/>
                <w:color w:val="000000"/>
                <w:sz w:val="22"/>
                <w:szCs w:val="22"/>
              </w:rPr>
            </w:pPr>
            <w:r w:rsidRPr="00B63174">
              <w:rPr>
                <w:b/>
                <w:bCs/>
                <w:color w:val="000000"/>
                <w:sz w:val="22"/>
                <w:szCs w:val="22"/>
              </w:rPr>
              <w:t>ha</w:t>
            </w:r>
          </w:p>
        </w:tc>
        <w:tc>
          <w:tcPr>
            <w:tcW w:w="1129" w:type="dxa"/>
            <w:tcBorders>
              <w:top w:val="nil"/>
              <w:left w:val="nil"/>
              <w:bottom w:val="single" w:sz="4" w:space="0" w:color="auto"/>
              <w:right w:val="single" w:sz="8" w:space="0" w:color="auto"/>
            </w:tcBorders>
            <w:shd w:val="clear" w:color="000000" w:fill="D9D9D9"/>
            <w:noWrap/>
            <w:vAlign w:val="center"/>
            <w:hideMark/>
          </w:tcPr>
          <w:p w14:paraId="55091E31" w14:textId="1E331A2A" w:rsidR="00E37D31" w:rsidRPr="00B63174" w:rsidRDefault="008F1ABA" w:rsidP="00E37D31">
            <w:pPr>
              <w:jc w:val="center"/>
              <w:rPr>
                <w:b/>
                <w:bCs/>
                <w:color w:val="000000"/>
                <w:sz w:val="22"/>
                <w:szCs w:val="22"/>
              </w:rPr>
            </w:pPr>
            <w:r w:rsidRPr="00B63174">
              <w:rPr>
                <w:b/>
                <w:bCs/>
                <w:color w:val="000000"/>
                <w:sz w:val="22"/>
                <w:szCs w:val="22"/>
              </w:rPr>
              <w:t>m</w:t>
            </w:r>
            <w:r w:rsidR="00E37D31" w:rsidRPr="00B63174">
              <w:rPr>
                <w:b/>
                <w:bCs/>
                <w:color w:val="000000"/>
                <w:sz w:val="22"/>
                <w:szCs w:val="22"/>
                <w:vertAlign w:val="superscript"/>
              </w:rPr>
              <w:t>3</w:t>
            </w:r>
          </w:p>
        </w:tc>
        <w:tc>
          <w:tcPr>
            <w:tcW w:w="1096" w:type="dxa"/>
            <w:tcBorders>
              <w:top w:val="nil"/>
              <w:left w:val="nil"/>
              <w:bottom w:val="single" w:sz="4" w:space="0" w:color="auto"/>
              <w:right w:val="single" w:sz="8" w:space="0" w:color="auto"/>
            </w:tcBorders>
            <w:shd w:val="clear" w:color="000000" w:fill="D9D9D9"/>
            <w:noWrap/>
            <w:vAlign w:val="center"/>
            <w:hideMark/>
          </w:tcPr>
          <w:p w14:paraId="59D82114" w14:textId="19AA273F" w:rsidR="00E37D31" w:rsidRPr="00B63174" w:rsidRDefault="008F1ABA" w:rsidP="00E37D31">
            <w:pPr>
              <w:jc w:val="center"/>
              <w:rPr>
                <w:b/>
                <w:bCs/>
                <w:color w:val="000000"/>
                <w:sz w:val="22"/>
                <w:szCs w:val="22"/>
              </w:rPr>
            </w:pPr>
            <w:r w:rsidRPr="00B63174">
              <w:rPr>
                <w:b/>
                <w:bCs/>
                <w:color w:val="000000"/>
                <w:sz w:val="22"/>
                <w:szCs w:val="22"/>
              </w:rPr>
              <w:t>m</w:t>
            </w:r>
            <w:r w:rsidR="00E37D31" w:rsidRPr="00B63174">
              <w:rPr>
                <w:b/>
                <w:bCs/>
                <w:color w:val="000000"/>
                <w:sz w:val="22"/>
                <w:szCs w:val="22"/>
                <w:vertAlign w:val="superscript"/>
              </w:rPr>
              <w:t>3</w:t>
            </w:r>
          </w:p>
        </w:tc>
        <w:tc>
          <w:tcPr>
            <w:tcW w:w="1545" w:type="dxa"/>
            <w:tcBorders>
              <w:top w:val="nil"/>
              <w:left w:val="nil"/>
              <w:bottom w:val="single" w:sz="4" w:space="0" w:color="auto"/>
              <w:right w:val="single" w:sz="8" w:space="0" w:color="auto"/>
            </w:tcBorders>
            <w:shd w:val="clear" w:color="000000" w:fill="D9D9D9"/>
            <w:noWrap/>
            <w:vAlign w:val="center"/>
            <w:hideMark/>
          </w:tcPr>
          <w:p w14:paraId="5379EFF4" w14:textId="1C3199D2" w:rsidR="00E37D31" w:rsidRPr="00B63174" w:rsidRDefault="008F1ABA" w:rsidP="00E37D31">
            <w:pPr>
              <w:jc w:val="center"/>
              <w:rPr>
                <w:b/>
                <w:bCs/>
                <w:color w:val="000000"/>
                <w:sz w:val="22"/>
                <w:szCs w:val="22"/>
              </w:rPr>
            </w:pPr>
            <w:r w:rsidRPr="00B63174">
              <w:rPr>
                <w:b/>
                <w:bCs/>
                <w:color w:val="000000"/>
                <w:sz w:val="22"/>
                <w:szCs w:val="22"/>
              </w:rPr>
              <w:t>m</w:t>
            </w:r>
            <w:r w:rsidR="00E37D31" w:rsidRPr="00B63174">
              <w:rPr>
                <w:b/>
                <w:bCs/>
                <w:color w:val="000000"/>
                <w:sz w:val="22"/>
                <w:szCs w:val="22"/>
                <w:vertAlign w:val="superscript"/>
              </w:rPr>
              <w:t>3</w:t>
            </w:r>
          </w:p>
        </w:tc>
        <w:tc>
          <w:tcPr>
            <w:tcW w:w="1110" w:type="dxa"/>
            <w:vMerge/>
            <w:tcBorders>
              <w:top w:val="nil"/>
              <w:left w:val="single" w:sz="8" w:space="0" w:color="auto"/>
              <w:bottom w:val="single" w:sz="4" w:space="0" w:color="auto"/>
              <w:right w:val="single" w:sz="8" w:space="0" w:color="auto"/>
            </w:tcBorders>
            <w:vAlign w:val="center"/>
            <w:hideMark/>
          </w:tcPr>
          <w:p w14:paraId="07F74EDE" w14:textId="77777777" w:rsidR="00E37D31" w:rsidRPr="00B63174" w:rsidRDefault="00E37D31" w:rsidP="00E37D31">
            <w:pPr>
              <w:jc w:val="left"/>
              <w:rPr>
                <w:rFonts w:ascii="Calibri" w:hAnsi="Calibri" w:cs="Calibri"/>
                <w:b/>
                <w:bCs/>
                <w:color w:val="000000"/>
                <w:sz w:val="22"/>
                <w:szCs w:val="22"/>
              </w:rPr>
            </w:pPr>
          </w:p>
        </w:tc>
        <w:tc>
          <w:tcPr>
            <w:tcW w:w="1340" w:type="dxa"/>
            <w:tcBorders>
              <w:top w:val="nil"/>
              <w:left w:val="nil"/>
              <w:bottom w:val="single" w:sz="4" w:space="0" w:color="auto"/>
              <w:right w:val="single" w:sz="8" w:space="0" w:color="auto"/>
            </w:tcBorders>
            <w:shd w:val="clear" w:color="000000" w:fill="D9D9D9"/>
            <w:noWrap/>
            <w:vAlign w:val="center"/>
            <w:hideMark/>
          </w:tcPr>
          <w:p w14:paraId="35994B5A" w14:textId="3A11B78A" w:rsidR="00E37D31" w:rsidRPr="00B63174" w:rsidRDefault="008F1ABA" w:rsidP="00E37D31">
            <w:pPr>
              <w:jc w:val="center"/>
              <w:rPr>
                <w:b/>
                <w:bCs/>
                <w:color w:val="000000"/>
                <w:sz w:val="22"/>
                <w:szCs w:val="22"/>
              </w:rPr>
            </w:pPr>
            <w:r w:rsidRPr="00B63174">
              <w:rPr>
                <w:b/>
                <w:bCs/>
                <w:color w:val="000000"/>
                <w:sz w:val="22"/>
                <w:szCs w:val="22"/>
              </w:rPr>
              <w:t>m</w:t>
            </w:r>
            <w:r w:rsidR="00E37D31" w:rsidRPr="00B63174">
              <w:rPr>
                <w:b/>
                <w:bCs/>
                <w:color w:val="000000"/>
                <w:sz w:val="22"/>
                <w:szCs w:val="22"/>
                <w:vertAlign w:val="superscript"/>
              </w:rPr>
              <w:t>3</w:t>
            </w:r>
          </w:p>
        </w:tc>
        <w:tc>
          <w:tcPr>
            <w:tcW w:w="1096" w:type="dxa"/>
            <w:tcBorders>
              <w:top w:val="nil"/>
              <w:left w:val="nil"/>
              <w:bottom w:val="single" w:sz="4" w:space="0" w:color="auto"/>
              <w:right w:val="single" w:sz="8" w:space="0" w:color="auto"/>
            </w:tcBorders>
            <w:shd w:val="clear" w:color="000000" w:fill="D9D9D9"/>
            <w:noWrap/>
            <w:vAlign w:val="center"/>
            <w:hideMark/>
          </w:tcPr>
          <w:p w14:paraId="54EC9815" w14:textId="2300F811" w:rsidR="00E37D31" w:rsidRPr="00B63174" w:rsidRDefault="008F1ABA" w:rsidP="00E37D31">
            <w:pPr>
              <w:jc w:val="center"/>
              <w:rPr>
                <w:b/>
                <w:bCs/>
                <w:color w:val="000000"/>
                <w:sz w:val="22"/>
                <w:szCs w:val="22"/>
              </w:rPr>
            </w:pPr>
            <w:r w:rsidRPr="00B63174">
              <w:rPr>
                <w:b/>
                <w:bCs/>
                <w:color w:val="000000"/>
                <w:sz w:val="22"/>
                <w:szCs w:val="22"/>
              </w:rPr>
              <w:t>m</w:t>
            </w:r>
            <w:r w:rsidR="00E37D31" w:rsidRPr="00B63174">
              <w:rPr>
                <w:b/>
                <w:bCs/>
                <w:color w:val="000000"/>
                <w:sz w:val="22"/>
                <w:szCs w:val="22"/>
                <w:vertAlign w:val="superscript"/>
              </w:rPr>
              <w:t>3</w:t>
            </w:r>
          </w:p>
        </w:tc>
        <w:tc>
          <w:tcPr>
            <w:tcW w:w="990" w:type="dxa"/>
            <w:tcBorders>
              <w:top w:val="nil"/>
              <w:left w:val="nil"/>
              <w:bottom w:val="single" w:sz="4" w:space="0" w:color="auto"/>
              <w:right w:val="single" w:sz="8" w:space="0" w:color="auto"/>
            </w:tcBorders>
            <w:shd w:val="clear" w:color="000000" w:fill="D9D9D9"/>
            <w:noWrap/>
            <w:vAlign w:val="center"/>
            <w:hideMark/>
          </w:tcPr>
          <w:p w14:paraId="1393360C" w14:textId="6EFE26AA" w:rsidR="00E37D31" w:rsidRPr="00B63174" w:rsidRDefault="008F1ABA" w:rsidP="00E37D31">
            <w:pPr>
              <w:jc w:val="center"/>
              <w:rPr>
                <w:b/>
                <w:bCs/>
                <w:color w:val="000000"/>
                <w:sz w:val="22"/>
                <w:szCs w:val="22"/>
              </w:rPr>
            </w:pPr>
            <w:r w:rsidRPr="00B63174">
              <w:rPr>
                <w:b/>
                <w:bCs/>
                <w:color w:val="000000"/>
                <w:sz w:val="22"/>
                <w:szCs w:val="22"/>
              </w:rPr>
              <w:t>m</w:t>
            </w:r>
            <w:r w:rsidR="00E37D31" w:rsidRPr="00B63174">
              <w:rPr>
                <w:b/>
                <w:bCs/>
                <w:color w:val="000000"/>
                <w:sz w:val="22"/>
                <w:szCs w:val="22"/>
                <w:vertAlign w:val="superscript"/>
              </w:rPr>
              <w:t>3</w:t>
            </w:r>
          </w:p>
        </w:tc>
        <w:tc>
          <w:tcPr>
            <w:tcW w:w="782" w:type="dxa"/>
            <w:gridSpan w:val="2"/>
            <w:tcBorders>
              <w:top w:val="nil"/>
              <w:left w:val="nil"/>
              <w:bottom w:val="single" w:sz="4" w:space="0" w:color="auto"/>
              <w:right w:val="single" w:sz="8" w:space="0" w:color="auto"/>
            </w:tcBorders>
            <w:shd w:val="clear" w:color="000000" w:fill="D9D9D9"/>
            <w:noWrap/>
            <w:vAlign w:val="center"/>
            <w:hideMark/>
          </w:tcPr>
          <w:p w14:paraId="118D2ABA" w14:textId="77777777" w:rsidR="00E37D31" w:rsidRPr="00B63174" w:rsidRDefault="00E37D31" w:rsidP="00E37D31">
            <w:pPr>
              <w:jc w:val="center"/>
              <w:rPr>
                <w:b/>
                <w:bCs/>
                <w:color w:val="000000"/>
                <w:sz w:val="22"/>
                <w:szCs w:val="22"/>
              </w:rPr>
            </w:pPr>
            <w:r w:rsidRPr="00B63174">
              <w:rPr>
                <w:b/>
                <w:bCs/>
                <w:color w:val="000000"/>
                <w:sz w:val="22"/>
                <w:szCs w:val="22"/>
              </w:rPr>
              <w:t>%</w:t>
            </w:r>
          </w:p>
        </w:tc>
        <w:tc>
          <w:tcPr>
            <w:tcW w:w="735" w:type="dxa"/>
            <w:tcBorders>
              <w:top w:val="nil"/>
              <w:left w:val="nil"/>
              <w:bottom w:val="single" w:sz="4" w:space="0" w:color="auto"/>
              <w:right w:val="single" w:sz="8" w:space="0" w:color="auto"/>
            </w:tcBorders>
            <w:shd w:val="clear" w:color="000000" w:fill="D9D9D9"/>
            <w:noWrap/>
            <w:vAlign w:val="center"/>
            <w:hideMark/>
          </w:tcPr>
          <w:p w14:paraId="6FACD62B" w14:textId="77777777" w:rsidR="00E37D31" w:rsidRPr="00B63174" w:rsidRDefault="00E37D31" w:rsidP="00E37D31">
            <w:pPr>
              <w:jc w:val="center"/>
              <w:rPr>
                <w:b/>
                <w:bCs/>
                <w:color w:val="000000"/>
                <w:sz w:val="22"/>
                <w:szCs w:val="22"/>
              </w:rPr>
            </w:pPr>
            <w:r w:rsidRPr="00B63174">
              <w:rPr>
                <w:b/>
                <w:bCs/>
                <w:color w:val="000000"/>
                <w:sz w:val="22"/>
                <w:szCs w:val="22"/>
              </w:rPr>
              <w:t>%</w:t>
            </w:r>
          </w:p>
        </w:tc>
      </w:tr>
      <w:tr w:rsidR="00B67740" w:rsidRPr="00BB2F2F" w14:paraId="5AA4C3ED" w14:textId="77777777" w:rsidTr="00E110E3">
        <w:trPr>
          <w:gridAfter w:val="1"/>
          <w:wAfter w:w="6" w:type="dxa"/>
          <w:trHeight w:val="315"/>
        </w:trPr>
        <w:tc>
          <w:tcPr>
            <w:tcW w:w="1947" w:type="dxa"/>
            <w:tcBorders>
              <w:top w:val="single" w:sz="4" w:space="0" w:color="auto"/>
              <w:left w:val="single" w:sz="4" w:space="0" w:color="auto"/>
              <w:bottom w:val="single" w:sz="4" w:space="0" w:color="auto"/>
              <w:right w:val="single" w:sz="4" w:space="0" w:color="auto"/>
            </w:tcBorders>
            <w:hideMark/>
          </w:tcPr>
          <w:p w14:paraId="43E5E3BB" w14:textId="5DB4125B" w:rsidR="00B67740" w:rsidRPr="009A5CCA" w:rsidRDefault="00B67740" w:rsidP="00B67740">
            <w:pPr>
              <w:jc w:val="left"/>
              <w:rPr>
                <w:color w:val="000000"/>
                <w:sz w:val="22"/>
                <w:szCs w:val="22"/>
                <w:highlight w:val="yellow"/>
              </w:rPr>
            </w:pPr>
            <w:proofErr w:type="spellStart"/>
            <w:r w:rsidRPr="009A5CCA">
              <w:rPr>
                <w:sz w:val="22"/>
                <w:szCs w:val="22"/>
              </w:rPr>
              <w:t>Бела</w:t>
            </w:r>
            <w:proofErr w:type="spellEnd"/>
            <w:r w:rsidRPr="009A5CCA">
              <w:rPr>
                <w:sz w:val="22"/>
                <w:szCs w:val="22"/>
              </w:rPr>
              <w:t xml:space="preserve"> </w:t>
            </w:r>
            <w:proofErr w:type="spellStart"/>
            <w:r w:rsidRPr="009A5CCA">
              <w:rPr>
                <w:sz w:val="22"/>
                <w:szCs w:val="22"/>
              </w:rPr>
              <w:t>врба</w:t>
            </w:r>
            <w:proofErr w:type="spellEnd"/>
          </w:p>
        </w:tc>
        <w:tc>
          <w:tcPr>
            <w:tcW w:w="1212" w:type="dxa"/>
            <w:tcBorders>
              <w:top w:val="single" w:sz="4" w:space="0" w:color="auto"/>
              <w:left w:val="single" w:sz="4" w:space="0" w:color="auto"/>
              <w:bottom w:val="single" w:sz="4" w:space="0" w:color="auto"/>
              <w:right w:val="single" w:sz="4" w:space="0" w:color="auto"/>
            </w:tcBorders>
            <w:noWrap/>
            <w:hideMark/>
          </w:tcPr>
          <w:p w14:paraId="655E57BF" w14:textId="01715EB9" w:rsidR="00B67740" w:rsidRPr="009A5CCA" w:rsidRDefault="00B67740" w:rsidP="00B67740">
            <w:pPr>
              <w:jc w:val="right"/>
              <w:rPr>
                <w:color w:val="000000"/>
                <w:sz w:val="22"/>
                <w:szCs w:val="22"/>
                <w:highlight w:val="yellow"/>
              </w:rPr>
            </w:pPr>
            <w:r w:rsidRPr="009A5CCA">
              <w:rPr>
                <w:sz w:val="22"/>
                <w:szCs w:val="22"/>
              </w:rPr>
              <w:t>85.295,7</w:t>
            </w:r>
          </w:p>
        </w:tc>
        <w:tc>
          <w:tcPr>
            <w:tcW w:w="1110" w:type="dxa"/>
            <w:tcBorders>
              <w:top w:val="single" w:sz="4" w:space="0" w:color="auto"/>
              <w:left w:val="single" w:sz="4" w:space="0" w:color="auto"/>
              <w:bottom w:val="single" w:sz="4" w:space="0" w:color="auto"/>
              <w:right w:val="single" w:sz="4" w:space="0" w:color="auto"/>
            </w:tcBorders>
            <w:noWrap/>
            <w:hideMark/>
          </w:tcPr>
          <w:p w14:paraId="6F5919EB" w14:textId="7063A871" w:rsidR="00B67740" w:rsidRPr="009A5CCA" w:rsidRDefault="00B67740" w:rsidP="00B67740">
            <w:pPr>
              <w:jc w:val="right"/>
              <w:rPr>
                <w:color w:val="000000"/>
                <w:sz w:val="22"/>
                <w:szCs w:val="22"/>
                <w:highlight w:val="yellow"/>
              </w:rPr>
            </w:pPr>
            <w:r w:rsidRPr="009A5CCA">
              <w:rPr>
                <w:sz w:val="22"/>
                <w:szCs w:val="22"/>
              </w:rPr>
              <w:t>1.853,4</w:t>
            </w:r>
          </w:p>
        </w:tc>
        <w:tc>
          <w:tcPr>
            <w:tcW w:w="985"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8443CEA" w14:textId="2A556453" w:rsidR="00B67740" w:rsidRPr="00A339C5" w:rsidRDefault="00B67740" w:rsidP="00B67740">
            <w:pPr>
              <w:jc w:val="right"/>
              <w:rPr>
                <w:color w:val="000000"/>
                <w:sz w:val="22"/>
                <w:szCs w:val="22"/>
              </w:rPr>
            </w:pPr>
            <w:r w:rsidRPr="00A339C5">
              <w:rPr>
                <w:color w:val="000000"/>
                <w:sz w:val="22"/>
                <w:szCs w:val="22"/>
              </w:rPr>
              <w:t> </w:t>
            </w:r>
          </w:p>
        </w:tc>
        <w:tc>
          <w:tcPr>
            <w:tcW w:w="672"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7CE1B040" w14:textId="15CD8555" w:rsidR="00B67740" w:rsidRPr="00A339C5" w:rsidRDefault="00B67740" w:rsidP="00B67740">
            <w:pPr>
              <w:jc w:val="right"/>
              <w:rPr>
                <w:color w:val="000000"/>
                <w:sz w:val="22"/>
                <w:szCs w:val="22"/>
              </w:rPr>
            </w:pPr>
            <w:r w:rsidRPr="00A339C5">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79337FE2" w14:textId="4DF6D832" w:rsidR="00B67740" w:rsidRPr="00A339C5" w:rsidRDefault="00B67740" w:rsidP="00B67740">
            <w:pPr>
              <w:jc w:val="right"/>
              <w:rPr>
                <w:color w:val="000000"/>
                <w:sz w:val="22"/>
                <w:szCs w:val="22"/>
              </w:rPr>
            </w:pPr>
            <w:r w:rsidRPr="00A339C5">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47BDEC06" w14:textId="14D9703E" w:rsidR="00B67740" w:rsidRPr="00A339C5" w:rsidRDefault="00B67740" w:rsidP="00B67740">
            <w:pPr>
              <w:jc w:val="right"/>
              <w:rPr>
                <w:color w:val="000000"/>
                <w:sz w:val="22"/>
                <w:szCs w:val="22"/>
              </w:rPr>
            </w:pPr>
            <w:r w:rsidRPr="00A339C5">
              <w:rPr>
                <w:color w:val="000000"/>
                <w:sz w:val="22"/>
                <w:szCs w:val="22"/>
              </w:rPr>
              <w:t> </w:t>
            </w:r>
          </w:p>
        </w:tc>
        <w:tc>
          <w:tcPr>
            <w:tcW w:w="1129" w:type="dxa"/>
            <w:tcBorders>
              <w:top w:val="single" w:sz="4" w:space="0" w:color="auto"/>
              <w:left w:val="single" w:sz="4" w:space="0" w:color="auto"/>
              <w:bottom w:val="single" w:sz="4" w:space="0" w:color="auto"/>
              <w:right w:val="single" w:sz="4" w:space="0" w:color="auto"/>
            </w:tcBorders>
            <w:noWrap/>
            <w:vAlign w:val="center"/>
            <w:hideMark/>
          </w:tcPr>
          <w:p w14:paraId="5C1483CF" w14:textId="6308EEB2" w:rsidR="00B67740" w:rsidRPr="004A1D9C" w:rsidRDefault="00B67740" w:rsidP="00B67740">
            <w:pPr>
              <w:jc w:val="right"/>
              <w:rPr>
                <w:color w:val="000000"/>
                <w:sz w:val="22"/>
                <w:szCs w:val="22"/>
                <w:highlight w:val="yellow"/>
              </w:rPr>
            </w:pPr>
            <w:r>
              <w:rPr>
                <w:color w:val="000000"/>
                <w:sz w:val="22"/>
                <w:szCs w:val="22"/>
              </w:rPr>
              <w:t>24.188,9</w:t>
            </w:r>
          </w:p>
        </w:tc>
        <w:tc>
          <w:tcPr>
            <w:tcW w:w="1096" w:type="dxa"/>
            <w:tcBorders>
              <w:top w:val="single" w:sz="4" w:space="0" w:color="auto"/>
              <w:left w:val="single" w:sz="4" w:space="0" w:color="auto"/>
              <w:bottom w:val="single" w:sz="4" w:space="0" w:color="auto"/>
              <w:right w:val="single" w:sz="4" w:space="0" w:color="auto"/>
            </w:tcBorders>
            <w:noWrap/>
            <w:vAlign w:val="center"/>
            <w:hideMark/>
          </w:tcPr>
          <w:p w14:paraId="1A11900A" w14:textId="4787F3F1" w:rsidR="00B67740" w:rsidRPr="004A1D9C" w:rsidRDefault="00B67740" w:rsidP="00B67740">
            <w:pPr>
              <w:jc w:val="right"/>
              <w:rPr>
                <w:color w:val="000000"/>
                <w:sz w:val="22"/>
                <w:szCs w:val="22"/>
                <w:highlight w:val="yellow"/>
              </w:rPr>
            </w:pPr>
            <w:r>
              <w:rPr>
                <w:color w:val="000000"/>
                <w:sz w:val="22"/>
                <w:szCs w:val="22"/>
              </w:rPr>
              <w:t>19.272,1</w:t>
            </w:r>
          </w:p>
        </w:tc>
        <w:tc>
          <w:tcPr>
            <w:tcW w:w="1545" w:type="dxa"/>
            <w:tcBorders>
              <w:top w:val="single" w:sz="4" w:space="0" w:color="auto"/>
              <w:left w:val="single" w:sz="4" w:space="0" w:color="auto"/>
              <w:bottom w:val="single" w:sz="4" w:space="0" w:color="auto"/>
              <w:right w:val="single" w:sz="4" w:space="0" w:color="auto"/>
            </w:tcBorders>
            <w:noWrap/>
            <w:vAlign w:val="center"/>
            <w:hideMark/>
          </w:tcPr>
          <w:p w14:paraId="2ECFA26E" w14:textId="15AE9443" w:rsidR="00B67740" w:rsidRPr="004A1D9C" w:rsidRDefault="00B67740" w:rsidP="00B67740">
            <w:pPr>
              <w:jc w:val="right"/>
              <w:rPr>
                <w:color w:val="000000"/>
                <w:sz w:val="22"/>
                <w:szCs w:val="22"/>
                <w:highlight w:val="yellow"/>
              </w:rPr>
            </w:pPr>
            <w:r>
              <w:rPr>
                <w:color w:val="000000"/>
                <w:sz w:val="22"/>
                <w:szCs w:val="22"/>
              </w:rPr>
              <w:t>43.461,1</w:t>
            </w:r>
          </w:p>
        </w:tc>
        <w:tc>
          <w:tcPr>
            <w:tcW w:w="1110"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E9724C8" w14:textId="4C5A74A4" w:rsidR="00B67740" w:rsidRPr="00A339C5" w:rsidRDefault="00B67740" w:rsidP="00B67740">
            <w:pPr>
              <w:jc w:val="right"/>
              <w:rPr>
                <w:color w:val="000000"/>
                <w:sz w:val="22"/>
                <w:szCs w:val="22"/>
              </w:rPr>
            </w:pPr>
            <w:r w:rsidRPr="00A339C5">
              <w:rPr>
                <w:color w:val="000000"/>
                <w:sz w:val="22"/>
                <w:szCs w:val="22"/>
              </w:rPr>
              <w:t> </w:t>
            </w:r>
          </w:p>
        </w:tc>
        <w:tc>
          <w:tcPr>
            <w:tcW w:w="1340" w:type="dxa"/>
            <w:tcBorders>
              <w:top w:val="single" w:sz="4" w:space="0" w:color="auto"/>
              <w:left w:val="single" w:sz="4" w:space="0" w:color="auto"/>
              <w:bottom w:val="single" w:sz="4" w:space="0" w:color="auto"/>
              <w:right w:val="single" w:sz="4" w:space="0" w:color="auto"/>
            </w:tcBorders>
            <w:noWrap/>
            <w:vAlign w:val="center"/>
            <w:hideMark/>
          </w:tcPr>
          <w:p w14:paraId="376B1028" w14:textId="46A1E0DD" w:rsidR="00B67740" w:rsidRPr="004A1D9C" w:rsidRDefault="00B67740" w:rsidP="00B67740">
            <w:pPr>
              <w:jc w:val="right"/>
              <w:rPr>
                <w:color w:val="000000"/>
                <w:sz w:val="22"/>
                <w:szCs w:val="22"/>
                <w:highlight w:val="yellow"/>
              </w:rPr>
            </w:pPr>
            <w:r>
              <w:rPr>
                <w:color w:val="000000"/>
                <w:sz w:val="22"/>
                <w:szCs w:val="22"/>
              </w:rPr>
              <w:t>14.776,8</w:t>
            </w:r>
          </w:p>
        </w:tc>
        <w:tc>
          <w:tcPr>
            <w:tcW w:w="1096" w:type="dxa"/>
            <w:tcBorders>
              <w:top w:val="single" w:sz="4" w:space="0" w:color="auto"/>
              <w:left w:val="single" w:sz="4" w:space="0" w:color="auto"/>
              <w:bottom w:val="single" w:sz="4" w:space="0" w:color="auto"/>
              <w:right w:val="single" w:sz="4" w:space="0" w:color="auto"/>
            </w:tcBorders>
            <w:noWrap/>
            <w:vAlign w:val="center"/>
            <w:hideMark/>
          </w:tcPr>
          <w:p w14:paraId="21579FFB" w14:textId="649A9A78" w:rsidR="00B67740" w:rsidRPr="004A1D9C" w:rsidRDefault="00B67740" w:rsidP="00B67740">
            <w:pPr>
              <w:jc w:val="right"/>
              <w:rPr>
                <w:color w:val="000000"/>
                <w:sz w:val="22"/>
                <w:szCs w:val="22"/>
                <w:highlight w:val="yellow"/>
              </w:rPr>
            </w:pPr>
            <w:r>
              <w:rPr>
                <w:color w:val="000000"/>
                <w:sz w:val="22"/>
                <w:szCs w:val="22"/>
              </w:rPr>
              <w:t>22.165,1</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39A124AB" w14:textId="11A76C1E" w:rsidR="00B67740" w:rsidRPr="004A1D9C" w:rsidRDefault="00B67740" w:rsidP="00B67740">
            <w:pPr>
              <w:jc w:val="right"/>
              <w:rPr>
                <w:color w:val="000000"/>
                <w:sz w:val="22"/>
                <w:szCs w:val="22"/>
                <w:highlight w:val="yellow"/>
              </w:rPr>
            </w:pPr>
            <w:r>
              <w:rPr>
                <w:color w:val="000000"/>
                <w:sz w:val="22"/>
                <w:szCs w:val="22"/>
              </w:rPr>
              <w:t>6.519,2</w:t>
            </w:r>
          </w:p>
        </w:tc>
        <w:tc>
          <w:tcPr>
            <w:tcW w:w="782" w:type="dxa"/>
            <w:gridSpan w:val="2"/>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76088EB5" w14:textId="59D49C7C" w:rsidR="00B67740" w:rsidRPr="00B67740" w:rsidRDefault="00B67740" w:rsidP="00B67740">
            <w:pPr>
              <w:jc w:val="right"/>
              <w:rPr>
                <w:color w:val="000000"/>
                <w:sz w:val="22"/>
                <w:szCs w:val="22"/>
              </w:rPr>
            </w:pPr>
            <w:r w:rsidRPr="00B67740">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noWrap/>
            <w:vAlign w:val="center"/>
            <w:hideMark/>
          </w:tcPr>
          <w:p w14:paraId="4157A6BF" w14:textId="712966FE" w:rsidR="00B67740" w:rsidRPr="004A1D9C" w:rsidRDefault="00B67740" w:rsidP="00B67740">
            <w:pPr>
              <w:jc w:val="right"/>
              <w:rPr>
                <w:color w:val="000000"/>
                <w:sz w:val="22"/>
                <w:szCs w:val="22"/>
                <w:highlight w:val="yellow"/>
              </w:rPr>
            </w:pPr>
            <w:r>
              <w:rPr>
                <w:color w:val="000000"/>
                <w:sz w:val="22"/>
                <w:szCs w:val="22"/>
              </w:rPr>
              <w:t>51,0</w:t>
            </w:r>
          </w:p>
        </w:tc>
      </w:tr>
      <w:tr w:rsidR="00B67740" w:rsidRPr="00BB2F2F" w14:paraId="198B03A1" w14:textId="77777777" w:rsidTr="00E110E3">
        <w:trPr>
          <w:gridAfter w:val="1"/>
          <w:wAfter w:w="6" w:type="dxa"/>
          <w:trHeight w:val="315"/>
        </w:trPr>
        <w:tc>
          <w:tcPr>
            <w:tcW w:w="1947" w:type="dxa"/>
            <w:tcBorders>
              <w:top w:val="single" w:sz="4" w:space="0" w:color="auto"/>
              <w:left w:val="single" w:sz="4" w:space="0" w:color="auto"/>
              <w:bottom w:val="single" w:sz="4" w:space="0" w:color="auto"/>
              <w:right w:val="single" w:sz="4" w:space="0" w:color="auto"/>
            </w:tcBorders>
          </w:tcPr>
          <w:p w14:paraId="7DFD536E" w14:textId="556685C4" w:rsidR="00B67740" w:rsidRPr="009A5CCA" w:rsidRDefault="00B67740" w:rsidP="00B67740">
            <w:pPr>
              <w:jc w:val="left"/>
              <w:rPr>
                <w:color w:val="000000"/>
                <w:sz w:val="22"/>
                <w:szCs w:val="22"/>
                <w:highlight w:val="yellow"/>
                <w:lang w:val="sr-Cyrl-RS"/>
              </w:rPr>
            </w:pPr>
            <w:proofErr w:type="spellStart"/>
            <w:r w:rsidRPr="009A5CCA">
              <w:rPr>
                <w:sz w:val="22"/>
                <w:szCs w:val="22"/>
              </w:rPr>
              <w:t>Бела</w:t>
            </w:r>
            <w:proofErr w:type="spellEnd"/>
            <w:r w:rsidRPr="009A5CCA">
              <w:rPr>
                <w:sz w:val="22"/>
                <w:szCs w:val="22"/>
              </w:rPr>
              <w:t xml:space="preserve"> </w:t>
            </w:r>
            <w:proofErr w:type="spellStart"/>
            <w:r w:rsidRPr="009A5CCA">
              <w:rPr>
                <w:sz w:val="22"/>
                <w:szCs w:val="22"/>
              </w:rPr>
              <w:t>топола</w:t>
            </w:r>
            <w:proofErr w:type="spellEnd"/>
          </w:p>
        </w:tc>
        <w:tc>
          <w:tcPr>
            <w:tcW w:w="1212" w:type="dxa"/>
            <w:tcBorders>
              <w:top w:val="single" w:sz="4" w:space="0" w:color="auto"/>
              <w:left w:val="single" w:sz="4" w:space="0" w:color="auto"/>
              <w:bottom w:val="single" w:sz="4" w:space="0" w:color="auto"/>
              <w:right w:val="single" w:sz="4" w:space="0" w:color="auto"/>
            </w:tcBorders>
            <w:noWrap/>
          </w:tcPr>
          <w:p w14:paraId="7A769838" w14:textId="0DBD6120" w:rsidR="00B67740" w:rsidRPr="009A5CCA" w:rsidRDefault="00B67740" w:rsidP="00B67740">
            <w:pPr>
              <w:jc w:val="right"/>
              <w:rPr>
                <w:color w:val="000000"/>
                <w:sz w:val="22"/>
                <w:szCs w:val="22"/>
                <w:highlight w:val="yellow"/>
              </w:rPr>
            </w:pPr>
            <w:r w:rsidRPr="009A5CCA">
              <w:rPr>
                <w:sz w:val="22"/>
                <w:szCs w:val="22"/>
              </w:rPr>
              <w:t>117.820,6</w:t>
            </w:r>
          </w:p>
        </w:tc>
        <w:tc>
          <w:tcPr>
            <w:tcW w:w="1110" w:type="dxa"/>
            <w:tcBorders>
              <w:top w:val="single" w:sz="4" w:space="0" w:color="auto"/>
              <w:left w:val="single" w:sz="4" w:space="0" w:color="auto"/>
              <w:bottom w:val="single" w:sz="4" w:space="0" w:color="auto"/>
              <w:right w:val="single" w:sz="4" w:space="0" w:color="auto"/>
            </w:tcBorders>
            <w:noWrap/>
          </w:tcPr>
          <w:p w14:paraId="32BAA6E3" w14:textId="03041E14" w:rsidR="00B67740" w:rsidRPr="009A5CCA" w:rsidRDefault="00B67740" w:rsidP="00B67740">
            <w:pPr>
              <w:jc w:val="right"/>
              <w:rPr>
                <w:color w:val="000000"/>
                <w:sz w:val="22"/>
                <w:szCs w:val="22"/>
                <w:highlight w:val="yellow"/>
              </w:rPr>
            </w:pPr>
            <w:r w:rsidRPr="009A5CCA">
              <w:rPr>
                <w:sz w:val="22"/>
                <w:szCs w:val="22"/>
              </w:rPr>
              <w:t>2.194,2</w:t>
            </w:r>
          </w:p>
        </w:tc>
        <w:tc>
          <w:tcPr>
            <w:tcW w:w="985" w:type="dxa"/>
            <w:tcBorders>
              <w:top w:val="single" w:sz="4" w:space="0" w:color="auto"/>
              <w:left w:val="single" w:sz="4" w:space="0" w:color="auto"/>
              <w:bottom w:val="single" w:sz="4" w:space="0" w:color="auto"/>
              <w:right w:val="single" w:sz="4" w:space="0" w:color="auto"/>
            </w:tcBorders>
            <w:shd w:val="clear" w:color="000000" w:fill="A6A6A6"/>
            <w:vAlign w:val="center"/>
          </w:tcPr>
          <w:p w14:paraId="3DA126C2" w14:textId="5F352B58" w:rsidR="00B67740" w:rsidRPr="00A339C5" w:rsidRDefault="00B67740" w:rsidP="00B67740">
            <w:pPr>
              <w:jc w:val="right"/>
              <w:rPr>
                <w:color w:val="000000"/>
                <w:sz w:val="22"/>
                <w:szCs w:val="22"/>
              </w:rPr>
            </w:pPr>
            <w:r w:rsidRPr="00A339C5">
              <w:rPr>
                <w:color w:val="000000"/>
                <w:sz w:val="22"/>
                <w:szCs w:val="22"/>
              </w:rPr>
              <w:t> </w:t>
            </w:r>
          </w:p>
        </w:tc>
        <w:tc>
          <w:tcPr>
            <w:tcW w:w="672"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6A58C793" w14:textId="69074CC3" w:rsidR="00B67740" w:rsidRPr="00A339C5" w:rsidRDefault="00B67740" w:rsidP="00B67740">
            <w:pPr>
              <w:jc w:val="right"/>
              <w:rPr>
                <w:color w:val="000000"/>
                <w:sz w:val="22"/>
                <w:szCs w:val="22"/>
              </w:rPr>
            </w:pPr>
            <w:r w:rsidRPr="00A339C5">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6AED5034" w14:textId="4B671C08" w:rsidR="00B67740" w:rsidRPr="00A339C5" w:rsidRDefault="00B67740" w:rsidP="00B67740">
            <w:pPr>
              <w:jc w:val="right"/>
              <w:rPr>
                <w:color w:val="000000"/>
                <w:sz w:val="22"/>
                <w:szCs w:val="22"/>
              </w:rPr>
            </w:pPr>
            <w:r w:rsidRPr="00A339C5">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2D2ADA1F" w14:textId="3B6AD78B" w:rsidR="00B67740" w:rsidRPr="00A339C5" w:rsidRDefault="00B67740" w:rsidP="00B67740">
            <w:pPr>
              <w:jc w:val="right"/>
              <w:rPr>
                <w:color w:val="000000"/>
                <w:sz w:val="22"/>
                <w:szCs w:val="22"/>
              </w:rPr>
            </w:pPr>
            <w:r w:rsidRPr="00A339C5">
              <w:rPr>
                <w:color w:val="000000"/>
                <w:sz w:val="22"/>
                <w:szCs w:val="22"/>
              </w:rPr>
              <w:t> </w:t>
            </w:r>
          </w:p>
        </w:tc>
        <w:tc>
          <w:tcPr>
            <w:tcW w:w="1129" w:type="dxa"/>
            <w:tcBorders>
              <w:top w:val="single" w:sz="4" w:space="0" w:color="auto"/>
              <w:left w:val="single" w:sz="4" w:space="0" w:color="auto"/>
              <w:bottom w:val="single" w:sz="4" w:space="0" w:color="auto"/>
              <w:right w:val="single" w:sz="4" w:space="0" w:color="auto"/>
            </w:tcBorders>
            <w:noWrap/>
            <w:vAlign w:val="center"/>
          </w:tcPr>
          <w:p w14:paraId="5FFE9B38" w14:textId="28FDF326" w:rsidR="00B67740" w:rsidRPr="004A1D9C" w:rsidRDefault="00B67740" w:rsidP="00B67740">
            <w:pPr>
              <w:jc w:val="right"/>
              <w:rPr>
                <w:color w:val="000000"/>
                <w:sz w:val="22"/>
                <w:szCs w:val="22"/>
                <w:highlight w:val="yellow"/>
              </w:rPr>
            </w:pPr>
            <w:r>
              <w:rPr>
                <w:color w:val="000000"/>
                <w:sz w:val="22"/>
                <w:szCs w:val="22"/>
              </w:rPr>
              <w:t>18.590,9</w:t>
            </w:r>
          </w:p>
        </w:tc>
        <w:tc>
          <w:tcPr>
            <w:tcW w:w="1096" w:type="dxa"/>
            <w:tcBorders>
              <w:top w:val="single" w:sz="4" w:space="0" w:color="auto"/>
              <w:left w:val="single" w:sz="4" w:space="0" w:color="auto"/>
              <w:bottom w:val="single" w:sz="4" w:space="0" w:color="auto"/>
              <w:right w:val="single" w:sz="4" w:space="0" w:color="auto"/>
            </w:tcBorders>
            <w:noWrap/>
            <w:vAlign w:val="center"/>
          </w:tcPr>
          <w:p w14:paraId="4595A9E1" w14:textId="2940A1C6" w:rsidR="00B67740" w:rsidRPr="004A1D9C" w:rsidRDefault="00B67740" w:rsidP="00B67740">
            <w:pPr>
              <w:jc w:val="right"/>
              <w:rPr>
                <w:color w:val="000000"/>
                <w:sz w:val="22"/>
                <w:szCs w:val="22"/>
                <w:highlight w:val="yellow"/>
              </w:rPr>
            </w:pPr>
            <w:r>
              <w:rPr>
                <w:color w:val="000000"/>
                <w:sz w:val="22"/>
                <w:szCs w:val="22"/>
              </w:rPr>
              <w:t>17.005,2</w:t>
            </w:r>
          </w:p>
        </w:tc>
        <w:tc>
          <w:tcPr>
            <w:tcW w:w="1545" w:type="dxa"/>
            <w:tcBorders>
              <w:top w:val="single" w:sz="4" w:space="0" w:color="auto"/>
              <w:left w:val="single" w:sz="4" w:space="0" w:color="auto"/>
              <w:bottom w:val="single" w:sz="4" w:space="0" w:color="auto"/>
              <w:right w:val="single" w:sz="4" w:space="0" w:color="auto"/>
            </w:tcBorders>
            <w:noWrap/>
            <w:vAlign w:val="center"/>
          </w:tcPr>
          <w:p w14:paraId="19A30438" w14:textId="7DB4CDC2" w:rsidR="00B67740" w:rsidRPr="004A1D9C" w:rsidRDefault="00B67740" w:rsidP="00B67740">
            <w:pPr>
              <w:jc w:val="right"/>
              <w:rPr>
                <w:color w:val="000000"/>
                <w:sz w:val="22"/>
                <w:szCs w:val="22"/>
                <w:highlight w:val="yellow"/>
              </w:rPr>
            </w:pPr>
            <w:r>
              <w:rPr>
                <w:color w:val="000000"/>
                <w:sz w:val="22"/>
                <w:szCs w:val="22"/>
              </w:rPr>
              <w:t>35.596,0</w:t>
            </w:r>
          </w:p>
        </w:tc>
        <w:tc>
          <w:tcPr>
            <w:tcW w:w="1110" w:type="dxa"/>
            <w:tcBorders>
              <w:top w:val="single" w:sz="4" w:space="0" w:color="auto"/>
              <w:left w:val="single" w:sz="4" w:space="0" w:color="auto"/>
              <w:bottom w:val="single" w:sz="4" w:space="0" w:color="auto"/>
              <w:right w:val="single" w:sz="4" w:space="0" w:color="auto"/>
            </w:tcBorders>
            <w:shd w:val="clear" w:color="000000" w:fill="A6A6A6"/>
            <w:vAlign w:val="center"/>
          </w:tcPr>
          <w:p w14:paraId="1DE585E7" w14:textId="1AB5FCB2" w:rsidR="00B67740" w:rsidRPr="00A339C5" w:rsidRDefault="00B67740" w:rsidP="00B67740">
            <w:pPr>
              <w:jc w:val="right"/>
              <w:rPr>
                <w:color w:val="000000"/>
                <w:sz w:val="22"/>
                <w:szCs w:val="22"/>
              </w:rPr>
            </w:pPr>
            <w:r w:rsidRPr="00A339C5">
              <w:rPr>
                <w:color w:val="000000"/>
                <w:sz w:val="22"/>
                <w:szCs w:val="22"/>
              </w:rPr>
              <w:t> </w:t>
            </w:r>
          </w:p>
        </w:tc>
        <w:tc>
          <w:tcPr>
            <w:tcW w:w="1340" w:type="dxa"/>
            <w:tcBorders>
              <w:top w:val="single" w:sz="4" w:space="0" w:color="auto"/>
              <w:left w:val="single" w:sz="4" w:space="0" w:color="auto"/>
              <w:bottom w:val="single" w:sz="4" w:space="0" w:color="auto"/>
              <w:right w:val="single" w:sz="4" w:space="0" w:color="auto"/>
            </w:tcBorders>
            <w:noWrap/>
            <w:vAlign w:val="center"/>
          </w:tcPr>
          <w:p w14:paraId="094EB32E" w14:textId="0AB69660" w:rsidR="00B67740" w:rsidRPr="004A1D9C" w:rsidRDefault="00B67740" w:rsidP="00B67740">
            <w:pPr>
              <w:jc w:val="right"/>
              <w:rPr>
                <w:color w:val="000000"/>
                <w:sz w:val="22"/>
                <w:szCs w:val="22"/>
                <w:highlight w:val="yellow"/>
              </w:rPr>
            </w:pPr>
            <w:r>
              <w:rPr>
                <w:color w:val="000000"/>
                <w:sz w:val="22"/>
                <w:szCs w:val="22"/>
              </w:rPr>
              <w:t>12.102,7</w:t>
            </w:r>
          </w:p>
        </w:tc>
        <w:tc>
          <w:tcPr>
            <w:tcW w:w="1096" w:type="dxa"/>
            <w:tcBorders>
              <w:top w:val="single" w:sz="4" w:space="0" w:color="auto"/>
              <w:left w:val="single" w:sz="4" w:space="0" w:color="auto"/>
              <w:bottom w:val="single" w:sz="4" w:space="0" w:color="auto"/>
              <w:right w:val="single" w:sz="4" w:space="0" w:color="auto"/>
            </w:tcBorders>
            <w:noWrap/>
            <w:vAlign w:val="center"/>
          </w:tcPr>
          <w:p w14:paraId="2B3CB165" w14:textId="1AA2431C" w:rsidR="00B67740" w:rsidRPr="004A1D9C" w:rsidRDefault="00B67740" w:rsidP="00B67740">
            <w:pPr>
              <w:jc w:val="right"/>
              <w:rPr>
                <w:color w:val="000000"/>
                <w:sz w:val="22"/>
                <w:szCs w:val="22"/>
                <w:highlight w:val="yellow"/>
              </w:rPr>
            </w:pPr>
            <w:r>
              <w:rPr>
                <w:color w:val="000000"/>
                <w:sz w:val="22"/>
                <w:szCs w:val="22"/>
              </w:rPr>
              <w:t>18.154,0</w:t>
            </w:r>
          </w:p>
        </w:tc>
        <w:tc>
          <w:tcPr>
            <w:tcW w:w="990" w:type="dxa"/>
            <w:tcBorders>
              <w:top w:val="single" w:sz="4" w:space="0" w:color="auto"/>
              <w:left w:val="single" w:sz="4" w:space="0" w:color="auto"/>
              <w:bottom w:val="single" w:sz="4" w:space="0" w:color="auto"/>
              <w:right w:val="single" w:sz="4" w:space="0" w:color="auto"/>
            </w:tcBorders>
            <w:noWrap/>
            <w:vAlign w:val="center"/>
          </w:tcPr>
          <w:p w14:paraId="526E46AF" w14:textId="25F06949" w:rsidR="00B67740" w:rsidRPr="004A1D9C" w:rsidRDefault="00B67740" w:rsidP="00B67740">
            <w:pPr>
              <w:jc w:val="right"/>
              <w:rPr>
                <w:color w:val="000000"/>
                <w:sz w:val="22"/>
                <w:szCs w:val="22"/>
                <w:highlight w:val="yellow"/>
              </w:rPr>
            </w:pPr>
            <w:r>
              <w:rPr>
                <w:color w:val="000000"/>
                <w:sz w:val="22"/>
                <w:szCs w:val="22"/>
              </w:rPr>
              <w:t>5.339,4</w:t>
            </w:r>
          </w:p>
        </w:tc>
        <w:tc>
          <w:tcPr>
            <w:tcW w:w="782" w:type="dxa"/>
            <w:gridSpan w:val="2"/>
            <w:tcBorders>
              <w:top w:val="single" w:sz="4" w:space="0" w:color="auto"/>
              <w:left w:val="single" w:sz="4" w:space="0" w:color="auto"/>
              <w:bottom w:val="single" w:sz="4" w:space="0" w:color="auto"/>
              <w:right w:val="single" w:sz="4" w:space="0" w:color="auto"/>
            </w:tcBorders>
            <w:shd w:val="clear" w:color="000000" w:fill="A6A6A6"/>
            <w:noWrap/>
            <w:vAlign w:val="center"/>
          </w:tcPr>
          <w:p w14:paraId="6B9A7CFD" w14:textId="63232AE5" w:rsidR="00B67740" w:rsidRPr="00B67740" w:rsidRDefault="00B67740" w:rsidP="00B67740">
            <w:pPr>
              <w:jc w:val="right"/>
              <w:rPr>
                <w:color w:val="000000"/>
                <w:sz w:val="22"/>
                <w:szCs w:val="22"/>
              </w:rPr>
            </w:pPr>
            <w:r w:rsidRPr="00B67740">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noWrap/>
            <w:vAlign w:val="center"/>
          </w:tcPr>
          <w:p w14:paraId="20B9F8D0" w14:textId="15CC7535" w:rsidR="00B67740" w:rsidRPr="004A1D9C" w:rsidRDefault="00B67740" w:rsidP="00B67740">
            <w:pPr>
              <w:jc w:val="right"/>
              <w:rPr>
                <w:color w:val="000000"/>
                <w:sz w:val="22"/>
                <w:szCs w:val="22"/>
                <w:highlight w:val="yellow"/>
              </w:rPr>
            </w:pPr>
            <w:r>
              <w:rPr>
                <w:color w:val="000000"/>
                <w:sz w:val="22"/>
                <w:szCs w:val="22"/>
              </w:rPr>
              <w:t>30,2</w:t>
            </w:r>
          </w:p>
        </w:tc>
      </w:tr>
      <w:tr w:rsidR="00B67740" w:rsidRPr="00BB2F2F" w14:paraId="2932AF7E" w14:textId="77777777" w:rsidTr="00E110E3">
        <w:trPr>
          <w:gridAfter w:val="1"/>
          <w:wAfter w:w="6" w:type="dxa"/>
          <w:trHeight w:val="315"/>
        </w:trPr>
        <w:tc>
          <w:tcPr>
            <w:tcW w:w="1947" w:type="dxa"/>
            <w:tcBorders>
              <w:top w:val="single" w:sz="4" w:space="0" w:color="auto"/>
              <w:left w:val="single" w:sz="4" w:space="0" w:color="auto"/>
              <w:bottom w:val="single" w:sz="4" w:space="0" w:color="auto"/>
              <w:right w:val="single" w:sz="4" w:space="0" w:color="auto"/>
            </w:tcBorders>
            <w:hideMark/>
          </w:tcPr>
          <w:p w14:paraId="0516F695" w14:textId="39565977" w:rsidR="00B67740" w:rsidRPr="009A5CCA" w:rsidRDefault="00B67740" w:rsidP="00B67740">
            <w:pPr>
              <w:jc w:val="left"/>
              <w:rPr>
                <w:color w:val="000000"/>
                <w:sz w:val="22"/>
                <w:szCs w:val="22"/>
                <w:highlight w:val="yellow"/>
              </w:rPr>
            </w:pPr>
            <w:r w:rsidRPr="009A5CCA">
              <w:rPr>
                <w:sz w:val="22"/>
                <w:szCs w:val="22"/>
              </w:rPr>
              <w:t>ЕАТ</w:t>
            </w:r>
          </w:p>
        </w:tc>
        <w:tc>
          <w:tcPr>
            <w:tcW w:w="1212" w:type="dxa"/>
            <w:tcBorders>
              <w:top w:val="single" w:sz="4" w:space="0" w:color="auto"/>
              <w:left w:val="single" w:sz="4" w:space="0" w:color="auto"/>
              <w:bottom w:val="single" w:sz="4" w:space="0" w:color="auto"/>
              <w:right w:val="single" w:sz="4" w:space="0" w:color="auto"/>
            </w:tcBorders>
            <w:noWrap/>
            <w:hideMark/>
          </w:tcPr>
          <w:p w14:paraId="5CFE635B" w14:textId="0D827006" w:rsidR="00B67740" w:rsidRPr="009A5CCA" w:rsidRDefault="00B67740" w:rsidP="00B67740">
            <w:pPr>
              <w:jc w:val="right"/>
              <w:rPr>
                <w:color w:val="000000"/>
                <w:sz w:val="22"/>
                <w:szCs w:val="22"/>
                <w:highlight w:val="yellow"/>
              </w:rPr>
            </w:pPr>
            <w:r w:rsidRPr="009A5CCA">
              <w:rPr>
                <w:sz w:val="22"/>
                <w:szCs w:val="22"/>
              </w:rPr>
              <w:t>335.384,9</w:t>
            </w:r>
          </w:p>
        </w:tc>
        <w:tc>
          <w:tcPr>
            <w:tcW w:w="1110" w:type="dxa"/>
            <w:tcBorders>
              <w:top w:val="single" w:sz="4" w:space="0" w:color="auto"/>
              <w:left w:val="single" w:sz="4" w:space="0" w:color="auto"/>
              <w:bottom w:val="single" w:sz="4" w:space="0" w:color="auto"/>
              <w:right w:val="single" w:sz="4" w:space="0" w:color="auto"/>
            </w:tcBorders>
            <w:noWrap/>
            <w:hideMark/>
          </w:tcPr>
          <w:p w14:paraId="263680DD" w14:textId="69E6DAB9" w:rsidR="00B67740" w:rsidRPr="009A5CCA" w:rsidRDefault="00B67740" w:rsidP="00B67740">
            <w:pPr>
              <w:jc w:val="right"/>
              <w:rPr>
                <w:color w:val="000000"/>
                <w:sz w:val="22"/>
                <w:szCs w:val="22"/>
                <w:highlight w:val="yellow"/>
              </w:rPr>
            </w:pPr>
            <w:r w:rsidRPr="009A5CCA">
              <w:rPr>
                <w:sz w:val="22"/>
                <w:szCs w:val="22"/>
              </w:rPr>
              <w:t>12.071,2</w:t>
            </w:r>
          </w:p>
        </w:tc>
        <w:tc>
          <w:tcPr>
            <w:tcW w:w="985"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3FA59DB" w14:textId="17073AC3" w:rsidR="00B67740" w:rsidRPr="00A339C5" w:rsidRDefault="00B67740" w:rsidP="00B67740">
            <w:pPr>
              <w:jc w:val="right"/>
              <w:rPr>
                <w:color w:val="000000"/>
                <w:sz w:val="22"/>
                <w:szCs w:val="22"/>
              </w:rPr>
            </w:pPr>
            <w:r w:rsidRPr="00A339C5">
              <w:rPr>
                <w:color w:val="000000"/>
                <w:sz w:val="22"/>
                <w:szCs w:val="22"/>
              </w:rPr>
              <w:t> </w:t>
            </w:r>
          </w:p>
        </w:tc>
        <w:tc>
          <w:tcPr>
            <w:tcW w:w="672"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0655E98C" w14:textId="6507E202" w:rsidR="00B67740" w:rsidRPr="00A339C5" w:rsidRDefault="00B67740" w:rsidP="00B67740">
            <w:pPr>
              <w:jc w:val="right"/>
              <w:rPr>
                <w:color w:val="000000"/>
                <w:sz w:val="22"/>
                <w:szCs w:val="22"/>
              </w:rPr>
            </w:pPr>
            <w:r w:rsidRPr="00A339C5">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28ED622C" w14:textId="26724285" w:rsidR="00B67740" w:rsidRPr="00A339C5" w:rsidRDefault="00B67740" w:rsidP="00B67740">
            <w:pPr>
              <w:jc w:val="right"/>
              <w:rPr>
                <w:color w:val="000000"/>
                <w:sz w:val="22"/>
                <w:szCs w:val="22"/>
              </w:rPr>
            </w:pPr>
            <w:r w:rsidRPr="00A339C5">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35DC024F" w14:textId="1B1E5596" w:rsidR="00B67740" w:rsidRPr="00A339C5" w:rsidRDefault="00B67740" w:rsidP="00B67740">
            <w:pPr>
              <w:jc w:val="right"/>
              <w:rPr>
                <w:color w:val="000000"/>
                <w:sz w:val="22"/>
                <w:szCs w:val="22"/>
              </w:rPr>
            </w:pPr>
            <w:r w:rsidRPr="00A339C5">
              <w:rPr>
                <w:color w:val="000000"/>
                <w:sz w:val="22"/>
                <w:szCs w:val="22"/>
              </w:rPr>
              <w:t> </w:t>
            </w:r>
          </w:p>
        </w:tc>
        <w:tc>
          <w:tcPr>
            <w:tcW w:w="1129" w:type="dxa"/>
            <w:tcBorders>
              <w:top w:val="single" w:sz="4" w:space="0" w:color="auto"/>
              <w:left w:val="single" w:sz="4" w:space="0" w:color="auto"/>
              <w:bottom w:val="single" w:sz="4" w:space="0" w:color="auto"/>
              <w:right w:val="single" w:sz="4" w:space="0" w:color="auto"/>
            </w:tcBorders>
            <w:noWrap/>
            <w:vAlign w:val="center"/>
            <w:hideMark/>
          </w:tcPr>
          <w:p w14:paraId="54515FBF" w14:textId="5AEA92A0" w:rsidR="00B67740" w:rsidRPr="004A1D9C" w:rsidRDefault="00B67740" w:rsidP="00B67740">
            <w:pPr>
              <w:jc w:val="right"/>
              <w:rPr>
                <w:color w:val="000000"/>
                <w:sz w:val="22"/>
                <w:szCs w:val="22"/>
                <w:highlight w:val="yellow"/>
              </w:rPr>
            </w:pPr>
            <w:r>
              <w:rPr>
                <w:color w:val="000000"/>
                <w:sz w:val="22"/>
                <w:szCs w:val="22"/>
              </w:rPr>
              <w:t>166.822,6</w:t>
            </w:r>
          </w:p>
        </w:tc>
        <w:tc>
          <w:tcPr>
            <w:tcW w:w="1096" w:type="dxa"/>
            <w:tcBorders>
              <w:top w:val="single" w:sz="4" w:space="0" w:color="auto"/>
              <w:left w:val="single" w:sz="4" w:space="0" w:color="auto"/>
              <w:bottom w:val="single" w:sz="4" w:space="0" w:color="auto"/>
              <w:right w:val="single" w:sz="4" w:space="0" w:color="auto"/>
            </w:tcBorders>
            <w:noWrap/>
            <w:vAlign w:val="center"/>
            <w:hideMark/>
          </w:tcPr>
          <w:p w14:paraId="50D3146D" w14:textId="71504B0F" w:rsidR="00B67740" w:rsidRPr="004A1D9C" w:rsidRDefault="00B67740" w:rsidP="00B67740">
            <w:pPr>
              <w:jc w:val="right"/>
              <w:rPr>
                <w:color w:val="000000"/>
                <w:sz w:val="22"/>
                <w:szCs w:val="22"/>
                <w:highlight w:val="yellow"/>
              </w:rPr>
            </w:pPr>
            <w:r>
              <w:rPr>
                <w:color w:val="000000"/>
                <w:sz w:val="22"/>
                <w:szCs w:val="22"/>
              </w:rPr>
              <w:t>140.347,4</w:t>
            </w:r>
          </w:p>
        </w:tc>
        <w:tc>
          <w:tcPr>
            <w:tcW w:w="1545" w:type="dxa"/>
            <w:tcBorders>
              <w:top w:val="single" w:sz="4" w:space="0" w:color="auto"/>
              <w:left w:val="single" w:sz="4" w:space="0" w:color="auto"/>
              <w:bottom w:val="single" w:sz="4" w:space="0" w:color="auto"/>
              <w:right w:val="single" w:sz="4" w:space="0" w:color="auto"/>
            </w:tcBorders>
            <w:noWrap/>
            <w:vAlign w:val="center"/>
            <w:hideMark/>
          </w:tcPr>
          <w:p w14:paraId="4CC384F8" w14:textId="50A2CEB1" w:rsidR="00B67740" w:rsidRPr="004A1D9C" w:rsidRDefault="00B67740" w:rsidP="00B67740">
            <w:pPr>
              <w:jc w:val="right"/>
              <w:rPr>
                <w:color w:val="000000"/>
                <w:sz w:val="22"/>
                <w:szCs w:val="22"/>
                <w:highlight w:val="yellow"/>
              </w:rPr>
            </w:pPr>
            <w:r>
              <w:rPr>
                <w:color w:val="000000"/>
                <w:sz w:val="22"/>
                <w:szCs w:val="22"/>
              </w:rPr>
              <w:t>307.17</w:t>
            </w:r>
            <w:r w:rsidR="00D94101">
              <w:rPr>
                <w:color w:val="000000"/>
                <w:sz w:val="22"/>
                <w:szCs w:val="22"/>
              </w:rPr>
              <w:t xml:space="preserve"> </w:t>
            </w:r>
          </w:p>
        </w:tc>
        <w:tc>
          <w:tcPr>
            <w:tcW w:w="1110"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3D1031A" w14:textId="19A49860" w:rsidR="00B67740" w:rsidRPr="00A339C5" w:rsidRDefault="00B67740" w:rsidP="00B67740">
            <w:pPr>
              <w:jc w:val="right"/>
              <w:rPr>
                <w:color w:val="000000"/>
                <w:sz w:val="22"/>
                <w:szCs w:val="22"/>
              </w:rPr>
            </w:pPr>
            <w:r w:rsidRPr="00A339C5">
              <w:rPr>
                <w:color w:val="000000"/>
                <w:sz w:val="22"/>
                <w:szCs w:val="22"/>
              </w:rPr>
              <w:t> </w:t>
            </w:r>
          </w:p>
        </w:tc>
        <w:tc>
          <w:tcPr>
            <w:tcW w:w="1340" w:type="dxa"/>
            <w:tcBorders>
              <w:top w:val="single" w:sz="4" w:space="0" w:color="auto"/>
              <w:left w:val="single" w:sz="4" w:space="0" w:color="auto"/>
              <w:bottom w:val="single" w:sz="4" w:space="0" w:color="auto"/>
              <w:right w:val="single" w:sz="4" w:space="0" w:color="auto"/>
            </w:tcBorders>
            <w:noWrap/>
            <w:vAlign w:val="center"/>
            <w:hideMark/>
          </w:tcPr>
          <w:p w14:paraId="0470AA3B" w14:textId="17DD3B4A" w:rsidR="00B67740" w:rsidRPr="004A1D9C" w:rsidRDefault="00B67740" w:rsidP="00B67740">
            <w:pPr>
              <w:jc w:val="right"/>
              <w:rPr>
                <w:color w:val="000000"/>
                <w:sz w:val="22"/>
                <w:szCs w:val="22"/>
                <w:highlight w:val="yellow"/>
              </w:rPr>
            </w:pPr>
            <w:r>
              <w:rPr>
                <w:color w:val="000000"/>
                <w:sz w:val="22"/>
                <w:szCs w:val="22"/>
              </w:rPr>
              <w:t>207.339,7</w:t>
            </w:r>
          </w:p>
        </w:tc>
        <w:tc>
          <w:tcPr>
            <w:tcW w:w="1096" w:type="dxa"/>
            <w:tcBorders>
              <w:top w:val="single" w:sz="4" w:space="0" w:color="auto"/>
              <w:left w:val="single" w:sz="4" w:space="0" w:color="auto"/>
              <w:bottom w:val="single" w:sz="4" w:space="0" w:color="auto"/>
              <w:right w:val="single" w:sz="4" w:space="0" w:color="auto"/>
            </w:tcBorders>
            <w:noWrap/>
            <w:vAlign w:val="center"/>
            <w:hideMark/>
          </w:tcPr>
          <w:p w14:paraId="713F4C3B" w14:textId="10ACD3B8" w:rsidR="00B67740" w:rsidRPr="004A1D9C" w:rsidRDefault="00B67740" w:rsidP="00B67740">
            <w:pPr>
              <w:jc w:val="right"/>
              <w:rPr>
                <w:color w:val="000000"/>
                <w:sz w:val="22"/>
                <w:szCs w:val="22"/>
                <w:highlight w:val="yellow"/>
              </w:rPr>
            </w:pPr>
            <w:r>
              <w:rPr>
                <w:color w:val="000000"/>
                <w:sz w:val="22"/>
                <w:szCs w:val="22"/>
              </w:rPr>
              <w:t>69.113,2</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245C797B" w14:textId="0F9174B9" w:rsidR="00B67740" w:rsidRPr="004A1D9C" w:rsidRDefault="00B67740" w:rsidP="00B67740">
            <w:pPr>
              <w:jc w:val="right"/>
              <w:rPr>
                <w:color w:val="000000"/>
                <w:sz w:val="22"/>
                <w:szCs w:val="22"/>
                <w:highlight w:val="yellow"/>
              </w:rPr>
            </w:pPr>
            <w:r>
              <w:rPr>
                <w:color w:val="000000"/>
                <w:sz w:val="22"/>
                <w:szCs w:val="22"/>
              </w:rPr>
              <w:t>30.717,0</w:t>
            </w:r>
          </w:p>
        </w:tc>
        <w:tc>
          <w:tcPr>
            <w:tcW w:w="782" w:type="dxa"/>
            <w:gridSpan w:val="2"/>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0AAD3BE1" w14:textId="7217E4A0" w:rsidR="00B67740" w:rsidRPr="00B67740" w:rsidRDefault="00B67740" w:rsidP="00B67740">
            <w:pPr>
              <w:jc w:val="right"/>
              <w:rPr>
                <w:color w:val="000000"/>
                <w:sz w:val="22"/>
                <w:szCs w:val="22"/>
              </w:rPr>
            </w:pPr>
            <w:r w:rsidRPr="00B67740">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noWrap/>
            <w:vAlign w:val="center"/>
            <w:hideMark/>
          </w:tcPr>
          <w:p w14:paraId="32DED233" w14:textId="5DC0DEE8" w:rsidR="00B67740" w:rsidRPr="004A1D9C" w:rsidRDefault="00B67740" w:rsidP="00B67740">
            <w:pPr>
              <w:jc w:val="right"/>
              <w:rPr>
                <w:color w:val="000000"/>
                <w:sz w:val="22"/>
                <w:szCs w:val="22"/>
                <w:highlight w:val="yellow"/>
              </w:rPr>
            </w:pPr>
            <w:r>
              <w:rPr>
                <w:color w:val="000000"/>
                <w:sz w:val="22"/>
                <w:szCs w:val="22"/>
              </w:rPr>
              <w:t>91,6</w:t>
            </w:r>
          </w:p>
        </w:tc>
      </w:tr>
      <w:tr w:rsidR="00B67740" w:rsidRPr="00BB2F2F" w14:paraId="76FE543B" w14:textId="77777777" w:rsidTr="00B67740">
        <w:trPr>
          <w:gridAfter w:val="1"/>
          <w:wAfter w:w="6" w:type="dxa"/>
          <w:trHeight w:val="315"/>
        </w:trPr>
        <w:tc>
          <w:tcPr>
            <w:tcW w:w="1947" w:type="dxa"/>
            <w:tcBorders>
              <w:top w:val="single" w:sz="4" w:space="0" w:color="auto"/>
              <w:left w:val="single" w:sz="4" w:space="0" w:color="auto"/>
              <w:bottom w:val="single" w:sz="4" w:space="0" w:color="auto"/>
              <w:right w:val="single" w:sz="4" w:space="0" w:color="auto"/>
            </w:tcBorders>
            <w:vAlign w:val="center"/>
          </w:tcPr>
          <w:p w14:paraId="18833AC2" w14:textId="3011884E" w:rsidR="00B67740" w:rsidRPr="009A5CCA" w:rsidRDefault="00B67740" w:rsidP="00B67740">
            <w:pPr>
              <w:jc w:val="left"/>
              <w:rPr>
                <w:color w:val="000000"/>
                <w:sz w:val="22"/>
                <w:szCs w:val="22"/>
                <w:lang w:val="sr-Cyrl-RS"/>
              </w:rPr>
            </w:pPr>
            <w:proofErr w:type="spellStart"/>
            <w:r w:rsidRPr="009A5CCA">
              <w:rPr>
                <w:sz w:val="22"/>
                <w:szCs w:val="22"/>
              </w:rPr>
              <w:t>Вез</w:t>
            </w:r>
            <w:proofErr w:type="spellEnd"/>
          </w:p>
        </w:tc>
        <w:tc>
          <w:tcPr>
            <w:tcW w:w="1212" w:type="dxa"/>
            <w:tcBorders>
              <w:top w:val="single" w:sz="4" w:space="0" w:color="auto"/>
              <w:left w:val="single" w:sz="4" w:space="0" w:color="auto"/>
              <w:bottom w:val="single" w:sz="4" w:space="0" w:color="auto"/>
              <w:right w:val="single" w:sz="4" w:space="0" w:color="auto"/>
            </w:tcBorders>
            <w:noWrap/>
            <w:vAlign w:val="center"/>
          </w:tcPr>
          <w:p w14:paraId="7D71F0FA" w14:textId="3A7227CA" w:rsidR="00B67740" w:rsidRPr="009A5CCA" w:rsidRDefault="00B67740" w:rsidP="00B67740">
            <w:pPr>
              <w:jc w:val="right"/>
              <w:rPr>
                <w:color w:val="000000"/>
                <w:sz w:val="22"/>
                <w:szCs w:val="22"/>
              </w:rPr>
            </w:pPr>
            <w:r w:rsidRPr="009A5CCA">
              <w:rPr>
                <w:sz w:val="22"/>
                <w:szCs w:val="22"/>
              </w:rPr>
              <w:t>40.346,8</w:t>
            </w:r>
          </w:p>
        </w:tc>
        <w:tc>
          <w:tcPr>
            <w:tcW w:w="1110" w:type="dxa"/>
            <w:tcBorders>
              <w:top w:val="single" w:sz="4" w:space="0" w:color="auto"/>
              <w:left w:val="single" w:sz="4" w:space="0" w:color="auto"/>
              <w:bottom w:val="single" w:sz="4" w:space="0" w:color="auto"/>
              <w:right w:val="single" w:sz="4" w:space="0" w:color="auto"/>
            </w:tcBorders>
            <w:noWrap/>
            <w:vAlign w:val="center"/>
          </w:tcPr>
          <w:p w14:paraId="1736921F" w14:textId="239D0031" w:rsidR="00B67740" w:rsidRPr="009A5CCA" w:rsidRDefault="00B67740" w:rsidP="00B67740">
            <w:pPr>
              <w:jc w:val="right"/>
              <w:rPr>
                <w:color w:val="000000"/>
                <w:sz w:val="22"/>
                <w:szCs w:val="22"/>
              </w:rPr>
            </w:pPr>
            <w:r w:rsidRPr="009A5CCA">
              <w:rPr>
                <w:sz w:val="22"/>
                <w:szCs w:val="22"/>
              </w:rPr>
              <w:t>715,2</w:t>
            </w:r>
          </w:p>
        </w:tc>
        <w:tc>
          <w:tcPr>
            <w:tcW w:w="985" w:type="dxa"/>
            <w:tcBorders>
              <w:top w:val="single" w:sz="4" w:space="0" w:color="auto"/>
              <w:left w:val="single" w:sz="4" w:space="0" w:color="auto"/>
              <w:bottom w:val="single" w:sz="4" w:space="0" w:color="auto"/>
              <w:right w:val="single" w:sz="4" w:space="0" w:color="auto"/>
            </w:tcBorders>
            <w:shd w:val="clear" w:color="000000" w:fill="A6A6A6"/>
            <w:vAlign w:val="center"/>
          </w:tcPr>
          <w:p w14:paraId="239066EF" w14:textId="585A90B6" w:rsidR="00B67740" w:rsidRPr="009A5CCA" w:rsidRDefault="00B67740" w:rsidP="00B67740">
            <w:pPr>
              <w:jc w:val="right"/>
              <w:rPr>
                <w:color w:val="000000"/>
                <w:sz w:val="22"/>
                <w:szCs w:val="22"/>
              </w:rPr>
            </w:pPr>
            <w:r w:rsidRPr="009A5CCA">
              <w:rPr>
                <w:color w:val="000000"/>
                <w:sz w:val="22"/>
                <w:szCs w:val="22"/>
              </w:rPr>
              <w:t> </w:t>
            </w:r>
          </w:p>
        </w:tc>
        <w:tc>
          <w:tcPr>
            <w:tcW w:w="672"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75C9B716" w14:textId="1C99BFCF" w:rsidR="00B67740" w:rsidRPr="009A5CCA" w:rsidRDefault="00B67740" w:rsidP="00B67740">
            <w:pPr>
              <w:jc w:val="right"/>
              <w:rPr>
                <w:color w:val="000000"/>
                <w:sz w:val="22"/>
                <w:szCs w:val="22"/>
              </w:rPr>
            </w:pPr>
            <w:r w:rsidRPr="009A5CCA">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5681C625" w14:textId="7293652B" w:rsidR="00B67740" w:rsidRPr="009A5CCA" w:rsidRDefault="00B67740" w:rsidP="00B67740">
            <w:pPr>
              <w:jc w:val="right"/>
              <w:rPr>
                <w:color w:val="000000"/>
                <w:sz w:val="22"/>
                <w:szCs w:val="22"/>
              </w:rPr>
            </w:pPr>
            <w:r w:rsidRPr="009A5CCA">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4B9B5CB9" w14:textId="7345AD50" w:rsidR="00B67740" w:rsidRPr="009A5CCA" w:rsidRDefault="00B67740" w:rsidP="00B67740">
            <w:pPr>
              <w:jc w:val="right"/>
              <w:rPr>
                <w:color w:val="000000"/>
                <w:sz w:val="22"/>
                <w:szCs w:val="22"/>
              </w:rPr>
            </w:pPr>
            <w:r w:rsidRPr="009A5CCA">
              <w:rPr>
                <w:color w:val="000000"/>
                <w:sz w:val="22"/>
                <w:szCs w:val="22"/>
              </w:rPr>
              <w:t> </w:t>
            </w:r>
          </w:p>
        </w:tc>
        <w:tc>
          <w:tcPr>
            <w:tcW w:w="1129" w:type="dxa"/>
            <w:tcBorders>
              <w:top w:val="single" w:sz="4" w:space="0" w:color="auto"/>
              <w:left w:val="single" w:sz="4" w:space="0" w:color="auto"/>
              <w:bottom w:val="single" w:sz="4" w:space="0" w:color="auto"/>
              <w:right w:val="single" w:sz="4" w:space="0" w:color="auto"/>
            </w:tcBorders>
            <w:noWrap/>
            <w:vAlign w:val="center"/>
          </w:tcPr>
          <w:p w14:paraId="2240F289" w14:textId="5CB0529F" w:rsidR="00B67740" w:rsidRPr="004A1D9C" w:rsidRDefault="00B67740" w:rsidP="00B67740">
            <w:pPr>
              <w:jc w:val="right"/>
              <w:rPr>
                <w:color w:val="000000"/>
                <w:sz w:val="22"/>
                <w:szCs w:val="22"/>
                <w:highlight w:val="yellow"/>
              </w:rPr>
            </w:pPr>
            <w:r>
              <w:rPr>
                <w:color w:val="000000"/>
                <w:sz w:val="22"/>
                <w:szCs w:val="22"/>
              </w:rPr>
              <w:t>4.845,3</w:t>
            </w:r>
          </w:p>
        </w:tc>
        <w:tc>
          <w:tcPr>
            <w:tcW w:w="1096" w:type="dxa"/>
            <w:tcBorders>
              <w:top w:val="single" w:sz="4" w:space="0" w:color="auto"/>
              <w:left w:val="single" w:sz="4" w:space="0" w:color="auto"/>
              <w:bottom w:val="single" w:sz="4" w:space="0" w:color="auto"/>
              <w:right w:val="single" w:sz="4" w:space="0" w:color="auto"/>
            </w:tcBorders>
            <w:noWrap/>
            <w:vAlign w:val="center"/>
          </w:tcPr>
          <w:p w14:paraId="30A536A1" w14:textId="0CEAE06B" w:rsidR="00B67740" w:rsidRPr="004A1D9C" w:rsidRDefault="00B67740" w:rsidP="00B67740">
            <w:pPr>
              <w:jc w:val="right"/>
              <w:rPr>
                <w:color w:val="000000"/>
                <w:sz w:val="22"/>
                <w:szCs w:val="22"/>
                <w:highlight w:val="yellow"/>
              </w:rPr>
            </w:pPr>
            <w:r>
              <w:rPr>
                <w:color w:val="000000"/>
                <w:sz w:val="22"/>
                <w:szCs w:val="22"/>
              </w:rPr>
              <w:t>1.501,7</w:t>
            </w:r>
          </w:p>
        </w:tc>
        <w:tc>
          <w:tcPr>
            <w:tcW w:w="1545" w:type="dxa"/>
            <w:tcBorders>
              <w:top w:val="single" w:sz="4" w:space="0" w:color="auto"/>
              <w:left w:val="single" w:sz="4" w:space="0" w:color="auto"/>
              <w:bottom w:val="single" w:sz="4" w:space="0" w:color="auto"/>
              <w:right w:val="single" w:sz="4" w:space="0" w:color="auto"/>
            </w:tcBorders>
            <w:noWrap/>
            <w:vAlign w:val="center"/>
          </w:tcPr>
          <w:p w14:paraId="4D2D958E" w14:textId="65A0C3F7" w:rsidR="00B67740" w:rsidRPr="004A1D9C" w:rsidRDefault="00B67740" w:rsidP="00B67740">
            <w:pPr>
              <w:jc w:val="right"/>
              <w:rPr>
                <w:color w:val="000000"/>
                <w:sz w:val="22"/>
                <w:szCs w:val="22"/>
                <w:highlight w:val="yellow"/>
              </w:rPr>
            </w:pPr>
            <w:r>
              <w:rPr>
                <w:color w:val="000000"/>
                <w:sz w:val="22"/>
                <w:szCs w:val="22"/>
              </w:rPr>
              <w:t>6.347,0</w:t>
            </w:r>
          </w:p>
        </w:tc>
        <w:tc>
          <w:tcPr>
            <w:tcW w:w="1110" w:type="dxa"/>
            <w:tcBorders>
              <w:top w:val="single" w:sz="4" w:space="0" w:color="auto"/>
              <w:left w:val="single" w:sz="4" w:space="0" w:color="auto"/>
              <w:bottom w:val="single" w:sz="4" w:space="0" w:color="auto"/>
              <w:right w:val="single" w:sz="4" w:space="0" w:color="auto"/>
            </w:tcBorders>
            <w:shd w:val="clear" w:color="000000" w:fill="A6A6A6"/>
            <w:vAlign w:val="center"/>
          </w:tcPr>
          <w:p w14:paraId="68CF44F8" w14:textId="58AE2B57" w:rsidR="00B67740" w:rsidRPr="009A5CCA" w:rsidRDefault="00B67740" w:rsidP="00B67740">
            <w:pPr>
              <w:jc w:val="right"/>
              <w:rPr>
                <w:color w:val="000000"/>
                <w:sz w:val="22"/>
                <w:szCs w:val="22"/>
              </w:rPr>
            </w:pPr>
            <w:r w:rsidRPr="009A5CCA">
              <w:rPr>
                <w:color w:val="000000"/>
                <w:sz w:val="22"/>
                <w:szCs w:val="22"/>
              </w:rPr>
              <w:t> </w:t>
            </w:r>
          </w:p>
        </w:tc>
        <w:tc>
          <w:tcPr>
            <w:tcW w:w="1340" w:type="dxa"/>
            <w:tcBorders>
              <w:top w:val="single" w:sz="4" w:space="0" w:color="auto"/>
              <w:left w:val="single" w:sz="4" w:space="0" w:color="auto"/>
              <w:bottom w:val="single" w:sz="4" w:space="0" w:color="auto"/>
              <w:right w:val="single" w:sz="4" w:space="0" w:color="auto"/>
            </w:tcBorders>
            <w:noWrap/>
            <w:vAlign w:val="center"/>
          </w:tcPr>
          <w:p w14:paraId="7295DCDF" w14:textId="0804ECAA" w:rsidR="00B67740" w:rsidRPr="004A1D9C" w:rsidRDefault="00D94101" w:rsidP="00B67740">
            <w:pPr>
              <w:jc w:val="right"/>
              <w:rPr>
                <w:color w:val="000000"/>
                <w:sz w:val="22"/>
                <w:szCs w:val="22"/>
                <w:highlight w:val="yellow"/>
              </w:rPr>
            </w:pPr>
            <w:r>
              <w:rPr>
                <w:color w:val="000000"/>
                <w:sz w:val="22"/>
                <w:szCs w:val="22"/>
              </w:rPr>
              <w:t xml:space="preserve"> </w:t>
            </w:r>
          </w:p>
        </w:tc>
        <w:tc>
          <w:tcPr>
            <w:tcW w:w="1096" w:type="dxa"/>
            <w:tcBorders>
              <w:top w:val="single" w:sz="4" w:space="0" w:color="auto"/>
              <w:left w:val="single" w:sz="4" w:space="0" w:color="auto"/>
              <w:bottom w:val="single" w:sz="4" w:space="0" w:color="auto"/>
              <w:right w:val="single" w:sz="4" w:space="0" w:color="auto"/>
            </w:tcBorders>
            <w:noWrap/>
            <w:vAlign w:val="center"/>
          </w:tcPr>
          <w:p w14:paraId="7A473DBC" w14:textId="5B725DE7" w:rsidR="00B67740" w:rsidRPr="004A1D9C" w:rsidRDefault="00B67740" w:rsidP="00B67740">
            <w:pPr>
              <w:jc w:val="right"/>
              <w:rPr>
                <w:color w:val="000000"/>
                <w:sz w:val="22"/>
                <w:szCs w:val="22"/>
                <w:highlight w:val="yellow"/>
              </w:rPr>
            </w:pPr>
            <w:r>
              <w:rPr>
                <w:color w:val="000000"/>
                <w:sz w:val="22"/>
                <w:szCs w:val="22"/>
              </w:rPr>
              <w:t>5.712,3</w:t>
            </w:r>
          </w:p>
        </w:tc>
        <w:tc>
          <w:tcPr>
            <w:tcW w:w="990" w:type="dxa"/>
            <w:tcBorders>
              <w:top w:val="single" w:sz="4" w:space="0" w:color="auto"/>
              <w:left w:val="single" w:sz="4" w:space="0" w:color="auto"/>
              <w:bottom w:val="single" w:sz="4" w:space="0" w:color="auto"/>
              <w:right w:val="single" w:sz="4" w:space="0" w:color="auto"/>
            </w:tcBorders>
            <w:noWrap/>
            <w:vAlign w:val="center"/>
          </w:tcPr>
          <w:p w14:paraId="1A1856B3" w14:textId="299F54F2" w:rsidR="00B67740" w:rsidRPr="004A1D9C" w:rsidRDefault="00B67740" w:rsidP="00B67740">
            <w:pPr>
              <w:jc w:val="right"/>
              <w:rPr>
                <w:color w:val="000000"/>
                <w:sz w:val="22"/>
                <w:szCs w:val="22"/>
                <w:highlight w:val="yellow"/>
              </w:rPr>
            </w:pPr>
            <w:r>
              <w:rPr>
                <w:color w:val="000000"/>
                <w:sz w:val="22"/>
                <w:szCs w:val="22"/>
              </w:rPr>
              <w:t>634,7</w:t>
            </w:r>
          </w:p>
        </w:tc>
        <w:tc>
          <w:tcPr>
            <w:tcW w:w="782" w:type="dxa"/>
            <w:gridSpan w:val="2"/>
            <w:tcBorders>
              <w:top w:val="single" w:sz="4" w:space="0" w:color="auto"/>
              <w:left w:val="single" w:sz="4" w:space="0" w:color="auto"/>
              <w:bottom w:val="single" w:sz="4" w:space="0" w:color="auto"/>
              <w:right w:val="single" w:sz="4" w:space="0" w:color="auto"/>
            </w:tcBorders>
            <w:shd w:val="clear" w:color="000000" w:fill="A6A6A6"/>
            <w:noWrap/>
            <w:vAlign w:val="center"/>
          </w:tcPr>
          <w:p w14:paraId="32C2DF2E" w14:textId="04F503BD" w:rsidR="00B67740" w:rsidRPr="00B67740" w:rsidRDefault="00B67740" w:rsidP="00B67740">
            <w:pPr>
              <w:jc w:val="right"/>
              <w:rPr>
                <w:color w:val="000000"/>
                <w:sz w:val="22"/>
                <w:szCs w:val="22"/>
              </w:rPr>
            </w:pPr>
            <w:r w:rsidRPr="00B67740">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noWrap/>
            <w:vAlign w:val="center"/>
          </w:tcPr>
          <w:p w14:paraId="78F8AC7E" w14:textId="2EC18F76" w:rsidR="00B67740" w:rsidRPr="004A1D9C" w:rsidRDefault="00B67740" w:rsidP="00B67740">
            <w:pPr>
              <w:jc w:val="right"/>
              <w:rPr>
                <w:color w:val="000000"/>
                <w:sz w:val="22"/>
                <w:szCs w:val="22"/>
                <w:highlight w:val="yellow"/>
              </w:rPr>
            </w:pPr>
            <w:r>
              <w:rPr>
                <w:color w:val="000000"/>
                <w:sz w:val="22"/>
                <w:szCs w:val="22"/>
              </w:rPr>
              <w:t>15,7</w:t>
            </w:r>
          </w:p>
        </w:tc>
      </w:tr>
      <w:tr w:rsidR="00B67740" w:rsidRPr="00BB2F2F" w14:paraId="4494F9B7" w14:textId="77777777" w:rsidTr="00B67740">
        <w:trPr>
          <w:gridAfter w:val="1"/>
          <w:wAfter w:w="6" w:type="dxa"/>
          <w:trHeight w:val="315"/>
        </w:trPr>
        <w:tc>
          <w:tcPr>
            <w:tcW w:w="1947" w:type="dxa"/>
            <w:tcBorders>
              <w:top w:val="single" w:sz="4" w:space="0" w:color="auto"/>
              <w:left w:val="single" w:sz="4" w:space="0" w:color="auto"/>
              <w:bottom w:val="single" w:sz="4" w:space="0" w:color="auto"/>
              <w:right w:val="single" w:sz="4" w:space="0" w:color="auto"/>
            </w:tcBorders>
            <w:noWrap/>
            <w:vAlign w:val="center"/>
            <w:hideMark/>
          </w:tcPr>
          <w:p w14:paraId="15F26262" w14:textId="3D5AE8E4" w:rsidR="00B67740" w:rsidRPr="009A5CCA" w:rsidRDefault="00B67740" w:rsidP="00B67740">
            <w:pPr>
              <w:jc w:val="left"/>
              <w:rPr>
                <w:color w:val="000000"/>
                <w:sz w:val="22"/>
                <w:szCs w:val="22"/>
              </w:rPr>
            </w:pPr>
            <w:r w:rsidRPr="009A5CCA">
              <w:rPr>
                <w:sz w:val="22"/>
                <w:szCs w:val="22"/>
              </w:rPr>
              <w:t>ОМЛ</w:t>
            </w:r>
          </w:p>
        </w:tc>
        <w:tc>
          <w:tcPr>
            <w:tcW w:w="1212" w:type="dxa"/>
            <w:tcBorders>
              <w:top w:val="single" w:sz="4" w:space="0" w:color="auto"/>
              <w:left w:val="single" w:sz="4" w:space="0" w:color="auto"/>
              <w:bottom w:val="single" w:sz="4" w:space="0" w:color="auto"/>
              <w:right w:val="single" w:sz="4" w:space="0" w:color="auto"/>
            </w:tcBorders>
            <w:noWrap/>
            <w:vAlign w:val="center"/>
            <w:hideMark/>
          </w:tcPr>
          <w:p w14:paraId="0EB50253" w14:textId="4D1AD3E0" w:rsidR="00B67740" w:rsidRPr="009A5CCA" w:rsidRDefault="00B67740" w:rsidP="00B67740">
            <w:pPr>
              <w:jc w:val="right"/>
              <w:rPr>
                <w:color w:val="000000"/>
                <w:sz w:val="22"/>
                <w:szCs w:val="22"/>
              </w:rPr>
            </w:pPr>
            <w:r w:rsidRPr="009A5CCA">
              <w:rPr>
                <w:sz w:val="22"/>
                <w:szCs w:val="22"/>
              </w:rPr>
              <w:t>3.266,8</w:t>
            </w:r>
          </w:p>
        </w:tc>
        <w:tc>
          <w:tcPr>
            <w:tcW w:w="1110" w:type="dxa"/>
            <w:tcBorders>
              <w:top w:val="single" w:sz="4" w:space="0" w:color="auto"/>
              <w:left w:val="single" w:sz="4" w:space="0" w:color="auto"/>
              <w:bottom w:val="single" w:sz="4" w:space="0" w:color="auto"/>
              <w:right w:val="single" w:sz="4" w:space="0" w:color="auto"/>
            </w:tcBorders>
            <w:noWrap/>
            <w:vAlign w:val="center"/>
            <w:hideMark/>
          </w:tcPr>
          <w:p w14:paraId="5126F0E2" w14:textId="2331DF16" w:rsidR="00B67740" w:rsidRPr="009A5CCA" w:rsidRDefault="00B67740" w:rsidP="00B67740">
            <w:pPr>
              <w:jc w:val="right"/>
              <w:rPr>
                <w:color w:val="000000"/>
                <w:sz w:val="22"/>
                <w:szCs w:val="22"/>
              </w:rPr>
            </w:pPr>
            <w:r w:rsidRPr="009A5CCA">
              <w:rPr>
                <w:sz w:val="22"/>
                <w:szCs w:val="22"/>
              </w:rPr>
              <w:t>51,5</w:t>
            </w:r>
          </w:p>
        </w:tc>
        <w:tc>
          <w:tcPr>
            <w:tcW w:w="985"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5DF3F9EC" w14:textId="6C0DC50C" w:rsidR="00B67740" w:rsidRPr="009A5CCA" w:rsidRDefault="00B67740" w:rsidP="00B67740">
            <w:pPr>
              <w:jc w:val="right"/>
              <w:rPr>
                <w:color w:val="000000"/>
                <w:sz w:val="22"/>
                <w:szCs w:val="22"/>
              </w:rPr>
            </w:pPr>
            <w:r w:rsidRPr="009A5CCA">
              <w:rPr>
                <w:color w:val="000000"/>
                <w:sz w:val="22"/>
                <w:szCs w:val="22"/>
              </w:rPr>
              <w:t> </w:t>
            </w:r>
          </w:p>
        </w:tc>
        <w:tc>
          <w:tcPr>
            <w:tcW w:w="672"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73C7BB2E" w14:textId="1D675682" w:rsidR="00B67740" w:rsidRPr="009A5CCA" w:rsidRDefault="00B67740" w:rsidP="00B67740">
            <w:pPr>
              <w:jc w:val="right"/>
              <w:rPr>
                <w:color w:val="000000"/>
                <w:sz w:val="22"/>
                <w:szCs w:val="22"/>
              </w:rPr>
            </w:pPr>
            <w:r w:rsidRPr="009A5CCA">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5064DBDB" w14:textId="4A0787A3" w:rsidR="00B67740" w:rsidRPr="009A5CCA" w:rsidRDefault="00B67740" w:rsidP="00B67740">
            <w:pPr>
              <w:jc w:val="right"/>
              <w:rPr>
                <w:color w:val="000000"/>
                <w:sz w:val="22"/>
                <w:szCs w:val="22"/>
              </w:rPr>
            </w:pPr>
            <w:r w:rsidRPr="009A5CCA">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48533C0C" w14:textId="670E1C63" w:rsidR="00B67740" w:rsidRPr="009A5CCA" w:rsidRDefault="00B67740" w:rsidP="00B67740">
            <w:pPr>
              <w:jc w:val="right"/>
              <w:rPr>
                <w:color w:val="000000"/>
                <w:sz w:val="22"/>
                <w:szCs w:val="22"/>
              </w:rPr>
            </w:pPr>
            <w:r w:rsidRPr="009A5CCA">
              <w:rPr>
                <w:color w:val="000000"/>
                <w:sz w:val="22"/>
                <w:szCs w:val="22"/>
              </w:rPr>
              <w:t> </w:t>
            </w:r>
          </w:p>
        </w:tc>
        <w:tc>
          <w:tcPr>
            <w:tcW w:w="1129" w:type="dxa"/>
            <w:tcBorders>
              <w:top w:val="single" w:sz="4" w:space="0" w:color="auto"/>
              <w:left w:val="single" w:sz="4" w:space="0" w:color="auto"/>
              <w:bottom w:val="single" w:sz="4" w:space="0" w:color="auto"/>
              <w:right w:val="single" w:sz="4" w:space="0" w:color="auto"/>
            </w:tcBorders>
            <w:noWrap/>
            <w:vAlign w:val="center"/>
            <w:hideMark/>
          </w:tcPr>
          <w:p w14:paraId="3C3369E2" w14:textId="5F152A7B" w:rsidR="00B67740" w:rsidRPr="004A1D9C" w:rsidRDefault="00B67740" w:rsidP="00B67740">
            <w:pPr>
              <w:jc w:val="right"/>
              <w:rPr>
                <w:color w:val="000000"/>
                <w:sz w:val="22"/>
                <w:szCs w:val="22"/>
                <w:highlight w:val="yellow"/>
              </w:rPr>
            </w:pPr>
            <w:r>
              <w:rPr>
                <w:color w:val="000000"/>
                <w:sz w:val="22"/>
                <w:szCs w:val="22"/>
              </w:rPr>
              <w:t>639,8</w:t>
            </w:r>
          </w:p>
        </w:tc>
        <w:tc>
          <w:tcPr>
            <w:tcW w:w="1096" w:type="dxa"/>
            <w:tcBorders>
              <w:top w:val="single" w:sz="4" w:space="0" w:color="auto"/>
              <w:left w:val="single" w:sz="4" w:space="0" w:color="auto"/>
              <w:bottom w:val="single" w:sz="4" w:space="0" w:color="auto"/>
              <w:right w:val="single" w:sz="4" w:space="0" w:color="auto"/>
            </w:tcBorders>
            <w:noWrap/>
            <w:vAlign w:val="center"/>
            <w:hideMark/>
          </w:tcPr>
          <w:p w14:paraId="1B71CE8F" w14:textId="393DF7CC" w:rsidR="00B67740" w:rsidRPr="004A1D9C" w:rsidRDefault="00B67740" w:rsidP="00B67740">
            <w:pPr>
              <w:jc w:val="right"/>
              <w:rPr>
                <w:color w:val="000000"/>
                <w:sz w:val="22"/>
                <w:szCs w:val="22"/>
                <w:highlight w:val="yellow"/>
              </w:rPr>
            </w:pPr>
            <w:r>
              <w:rPr>
                <w:color w:val="000000"/>
                <w:sz w:val="22"/>
                <w:szCs w:val="22"/>
              </w:rPr>
              <w:t>583,4</w:t>
            </w:r>
          </w:p>
        </w:tc>
        <w:tc>
          <w:tcPr>
            <w:tcW w:w="1545" w:type="dxa"/>
            <w:tcBorders>
              <w:top w:val="single" w:sz="4" w:space="0" w:color="auto"/>
              <w:left w:val="single" w:sz="4" w:space="0" w:color="auto"/>
              <w:bottom w:val="single" w:sz="4" w:space="0" w:color="auto"/>
              <w:right w:val="single" w:sz="4" w:space="0" w:color="auto"/>
            </w:tcBorders>
            <w:noWrap/>
            <w:vAlign w:val="center"/>
            <w:hideMark/>
          </w:tcPr>
          <w:p w14:paraId="780DF40D" w14:textId="6739BA2B" w:rsidR="00B67740" w:rsidRPr="004A1D9C" w:rsidRDefault="00B67740" w:rsidP="00B67740">
            <w:pPr>
              <w:jc w:val="right"/>
              <w:rPr>
                <w:color w:val="000000"/>
                <w:sz w:val="22"/>
                <w:szCs w:val="22"/>
                <w:highlight w:val="yellow"/>
              </w:rPr>
            </w:pPr>
            <w:r>
              <w:rPr>
                <w:color w:val="000000"/>
                <w:sz w:val="22"/>
                <w:szCs w:val="22"/>
              </w:rPr>
              <w:t>1.223,2</w:t>
            </w:r>
          </w:p>
        </w:tc>
        <w:tc>
          <w:tcPr>
            <w:tcW w:w="1110"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4A588817" w14:textId="6E2F9576" w:rsidR="00B67740" w:rsidRPr="009A5CCA" w:rsidRDefault="00B67740" w:rsidP="00B67740">
            <w:pPr>
              <w:jc w:val="right"/>
              <w:rPr>
                <w:color w:val="000000"/>
                <w:sz w:val="22"/>
                <w:szCs w:val="22"/>
              </w:rPr>
            </w:pPr>
            <w:r w:rsidRPr="009A5CCA">
              <w:rPr>
                <w:color w:val="000000"/>
                <w:sz w:val="22"/>
                <w:szCs w:val="22"/>
              </w:rPr>
              <w:t> </w:t>
            </w:r>
          </w:p>
        </w:tc>
        <w:tc>
          <w:tcPr>
            <w:tcW w:w="1340" w:type="dxa"/>
            <w:tcBorders>
              <w:top w:val="single" w:sz="4" w:space="0" w:color="auto"/>
              <w:left w:val="single" w:sz="4" w:space="0" w:color="auto"/>
              <w:bottom w:val="single" w:sz="4" w:space="0" w:color="auto"/>
              <w:right w:val="single" w:sz="4" w:space="0" w:color="auto"/>
            </w:tcBorders>
            <w:noWrap/>
            <w:vAlign w:val="center"/>
          </w:tcPr>
          <w:p w14:paraId="4169AD74" w14:textId="22EF892A" w:rsidR="00B67740" w:rsidRPr="004A1D9C" w:rsidRDefault="00D94101" w:rsidP="00B67740">
            <w:pPr>
              <w:jc w:val="right"/>
              <w:rPr>
                <w:color w:val="000000"/>
                <w:sz w:val="22"/>
                <w:szCs w:val="22"/>
                <w:highlight w:val="yellow"/>
              </w:rPr>
            </w:pPr>
            <w:r>
              <w:rPr>
                <w:color w:val="000000"/>
                <w:sz w:val="22"/>
                <w:szCs w:val="22"/>
              </w:rPr>
              <w:t xml:space="preserve"> </w:t>
            </w:r>
          </w:p>
        </w:tc>
        <w:tc>
          <w:tcPr>
            <w:tcW w:w="1096" w:type="dxa"/>
            <w:tcBorders>
              <w:top w:val="single" w:sz="4" w:space="0" w:color="auto"/>
              <w:left w:val="single" w:sz="4" w:space="0" w:color="auto"/>
              <w:bottom w:val="single" w:sz="4" w:space="0" w:color="auto"/>
              <w:right w:val="single" w:sz="4" w:space="0" w:color="auto"/>
            </w:tcBorders>
            <w:noWrap/>
            <w:vAlign w:val="center"/>
            <w:hideMark/>
          </w:tcPr>
          <w:p w14:paraId="0E2FFF7B" w14:textId="43034CC4" w:rsidR="00B67740" w:rsidRPr="004A1D9C" w:rsidRDefault="00B67740" w:rsidP="00B67740">
            <w:pPr>
              <w:jc w:val="right"/>
              <w:rPr>
                <w:color w:val="000000"/>
                <w:sz w:val="22"/>
                <w:szCs w:val="22"/>
                <w:highlight w:val="yellow"/>
              </w:rPr>
            </w:pPr>
            <w:r>
              <w:rPr>
                <w:color w:val="000000"/>
                <w:sz w:val="22"/>
                <w:szCs w:val="22"/>
              </w:rPr>
              <w:t>1.100,9</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6268B7F8" w14:textId="7C37F390" w:rsidR="00B67740" w:rsidRPr="004A1D9C" w:rsidRDefault="00B67740" w:rsidP="00B67740">
            <w:pPr>
              <w:jc w:val="right"/>
              <w:rPr>
                <w:color w:val="000000"/>
                <w:sz w:val="22"/>
                <w:szCs w:val="22"/>
                <w:highlight w:val="yellow"/>
              </w:rPr>
            </w:pPr>
            <w:r>
              <w:rPr>
                <w:color w:val="000000"/>
                <w:sz w:val="22"/>
                <w:szCs w:val="22"/>
              </w:rPr>
              <w:t>122,3</w:t>
            </w:r>
          </w:p>
        </w:tc>
        <w:tc>
          <w:tcPr>
            <w:tcW w:w="782" w:type="dxa"/>
            <w:gridSpan w:val="2"/>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66669E53" w14:textId="5CD4C5DC" w:rsidR="00B67740" w:rsidRPr="00B67740" w:rsidRDefault="00B67740" w:rsidP="00B67740">
            <w:pPr>
              <w:jc w:val="right"/>
              <w:rPr>
                <w:color w:val="000000"/>
                <w:sz w:val="22"/>
                <w:szCs w:val="22"/>
              </w:rPr>
            </w:pPr>
            <w:r w:rsidRPr="00B67740">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noWrap/>
            <w:vAlign w:val="center"/>
            <w:hideMark/>
          </w:tcPr>
          <w:p w14:paraId="09D4D250" w14:textId="4988D11C" w:rsidR="00B67740" w:rsidRPr="004A1D9C" w:rsidRDefault="00B67740" w:rsidP="00B67740">
            <w:pPr>
              <w:jc w:val="right"/>
              <w:rPr>
                <w:color w:val="000000"/>
                <w:sz w:val="22"/>
                <w:szCs w:val="22"/>
                <w:highlight w:val="yellow"/>
              </w:rPr>
            </w:pPr>
            <w:r>
              <w:rPr>
                <w:color w:val="000000"/>
                <w:sz w:val="22"/>
                <w:szCs w:val="22"/>
              </w:rPr>
              <w:t>37,4</w:t>
            </w:r>
          </w:p>
        </w:tc>
      </w:tr>
      <w:tr w:rsidR="00B67740" w:rsidRPr="00BB2F2F" w14:paraId="43727C6F" w14:textId="77777777" w:rsidTr="00B67740">
        <w:trPr>
          <w:gridAfter w:val="1"/>
          <w:wAfter w:w="6" w:type="dxa"/>
          <w:trHeight w:val="315"/>
        </w:trPr>
        <w:tc>
          <w:tcPr>
            <w:tcW w:w="1947" w:type="dxa"/>
            <w:tcBorders>
              <w:top w:val="single" w:sz="4" w:space="0" w:color="auto"/>
              <w:left w:val="single" w:sz="4" w:space="0" w:color="auto"/>
              <w:bottom w:val="single" w:sz="4" w:space="0" w:color="auto"/>
              <w:right w:val="single" w:sz="4" w:space="0" w:color="auto"/>
            </w:tcBorders>
            <w:noWrap/>
            <w:vAlign w:val="center"/>
          </w:tcPr>
          <w:p w14:paraId="287D23EF" w14:textId="63A559C7" w:rsidR="00B67740" w:rsidRPr="009A5CCA" w:rsidRDefault="00B67740" w:rsidP="00B67740">
            <w:pPr>
              <w:jc w:val="left"/>
              <w:rPr>
                <w:color w:val="000000"/>
                <w:sz w:val="22"/>
                <w:szCs w:val="22"/>
              </w:rPr>
            </w:pPr>
            <w:proofErr w:type="spellStart"/>
            <w:r w:rsidRPr="009A5CCA">
              <w:rPr>
                <w:sz w:val="22"/>
                <w:szCs w:val="22"/>
              </w:rPr>
              <w:t>Пољски</w:t>
            </w:r>
            <w:proofErr w:type="spellEnd"/>
            <w:r w:rsidRPr="009A5CCA">
              <w:rPr>
                <w:sz w:val="22"/>
                <w:szCs w:val="22"/>
              </w:rPr>
              <w:t xml:space="preserve"> </w:t>
            </w:r>
            <w:proofErr w:type="spellStart"/>
            <w:r w:rsidRPr="009A5CCA">
              <w:rPr>
                <w:sz w:val="22"/>
                <w:szCs w:val="22"/>
              </w:rPr>
              <w:t>јасен</w:t>
            </w:r>
            <w:proofErr w:type="spellEnd"/>
          </w:p>
        </w:tc>
        <w:tc>
          <w:tcPr>
            <w:tcW w:w="1212" w:type="dxa"/>
            <w:tcBorders>
              <w:top w:val="single" w:sz="4" w:space="0" w:color="auto"/>
              <w:left w:val="single" w:sz="4" w:space="0" w:color="auto"/>
              <w:bottom w:val="single" w:sz="4" w:space="0" w:color="auto"/>
              <w:right w:val="single" w:sz="4" w:space="0" w:color="auto"/>
            </w:tcBorders>
            <w:noWrap/>
            <w:vAlign w:val="center"/>
          </w:tcPr>
          <w:p w14:paraId="63D85D51" w14:textId="4B4815A6" w:rsidR="00B67740" w:rsidRPr="009A5CCA" w:rsidRDefault="00B67740" w:rsidP="00B67740">
            <w:pPr>
              <w:jc w:val="right"/>
              <w:rPr>
                <w:color w:val="000000"/>
                <w:sz w:val="22"/>
                <w:szCs w:val="22"/>
              </w:rPr>
            </w:pPr>
            <w:r w:rsidRPr="009A5CCA">
              <w:rPr>
                <w:sz w:val="22"/>
                <w:szCs w:val="22"/>
              </w:rPr>
              <w:t>124.129,2</w:t>
            </w:r>
          </w:p>
        </w:tc>
        <w:tc>
          <w:tcPr>
            <w:tcW w:w="1110" w:type="dxa"/>
            <w:tcBorders>
              <w:top w:val="single" w:sz="4" w:space="0" w:color="auto"/>
              <w:left w:val="single" w:sz="4" w:space="0" w:color="auto"/>
              <w:bottom w:val="single" w:sz="4" w:space="0" w:color="auto"/>
              <w:right w:val="single" w:sz="4" w:space="0" w:color="auto"/>
            </w:tcBorders>
            <w:noWrap/>
            <w:vAlign w:val="center"/>
          </w:tcPr>
          <w:p w14:paraId="7E80CFED" w14:textId="27736629" w:rsidR="00B67740" w:rsidRPr="009A5CCA" w:rsidRDefault="00B67740" w:rsidP="00B67740">
            <w:pPr>
              <w:jc w:val="right"/>
              <w:rPr>
                <w:color w:val="000000"/>
                <w:sz w:val="22"/>
                <w:szCs w:val="22"/>
              </w:rPr>
            </w:pPr>
            <w:r w:rsidRPr="009A5CCA">
              <w:rPr>
                <w:sz w:val="22"/>
                <w:szCs w:val="22"/>
              </w:rPr>
              <w:t>2.271,9</w:t>
            </w:r>
          </w:p>
        </w:tc>
        <w:tc>
          <w:tcPr>
            <w:tcW w:w="985"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2EB5BFB1" w14:textId="77777777" w:rsidR="00B67740" w:rsidRPr="009A5CCA" w:rsidRDefault="00B67740" w:rsidP="00B67740">
            <w:pPr>
              <w:jc w:val="right"/>
              <w:rPr>
                <w:color w:val="000000"/>
                <w:sz w:val="22"/>
                <w:szCs w:val="22"/>
              </w:rPr>
            </w:pPr>
          </w:p>
        </w:tc>
        <w:tc>
          <w:tcPr>
            <w:tcW w:w="672"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0D87C83D" w14:textId="77777777" w:rsidR="00B67740" w:rsidRPr="009A5CCA" w:rsidRDefault="00B67740" w:rsidP="00B67740">
            <w:pPr>
              <w:jc w:val="right"/>
              <w:rPr>
                <w:color w:val="000000"/>
                <w:sz w:val="22"/>
                <w:szCs w:val="22"/>
              </w:rPr>
            </w:pP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2D1984F5" w14:textId="77777777" w:rsidR="00B67740" w:rsidRPr="009A5CCA" w:rsidRDefault="00B67740" w:rsidP="00B67740">
            <w:pPr>
              <w:jc w:val="right"/>
              <w:rPr>
                <w:color w:val="000000"/>
                <w:sz w:val="22"/>
                <w:szCs w:val="22"/>
              </w:rPr>
            </w:pP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470E78B4" w14:textId="77777777" w:rsidR="00B67740" w:rsidRPr="009A5CCA" w:rsidRDefault="00B67740" w:rsidP="00B67740">
            <w:pPr>
              <w:jc w:val="right"/>
              <w:rPr>
                <w:color w:val="000000"/>
                <w:sz w:val="22"/>
                <w:szCs w:val="22"/>
              </w:rPr>
            </w:pPr>
          </w:p>
        </w:tc>
        <w:tc>
          <w:tcPr>
            <w:tcW w:w="1129" w:type="dxa"/>
            <w:tcBorders>
              <w:top w:val="single" w:sz="4" w:space="0" w:color="auto"/>
              <w:left w:val="single" w:sz="4" w:space="0" w:color="auto"/>
              <w:bottom w:val="single" w:sz="4" w:space="0" w:color="auto"/>
              <w:right w:val="single" w:sz="4" w:space="0" w:color="auto"/>
            </w:tcBorders>
            <w:noWrap/>
            <w:vAlign w:val="center"/>
          </w:tcPr>
          <w:p w14:paraId="11397918" w14:textId="43FB0F15" w:rsidR="00B67740" w:rsidRPr="004A1D9C" w:rsidRDefault="00B67740" w:rsidP="00B67740">
            <w:pPr>
              <w:jc w:val="right"/>
              <w:rPr>
                <w:color w:val="000000"/>
                <w:sz w:val="22"/>
                <w:szCs w:val="22"/>
                <w:highlight w:val="yellow"/>
              </w:rPr>
            </w:pPr>
            <w:r>
              <w:rPr>
                <w:color w:val="000000"/>
                <w:sz w:val="22"/>
                <w:szCs w:val="22"/>
              </w:rPr>
              <w:t>5.327,3</w:t>
            </w:r>
          </w:p>
        </w:tc>
        <w:tc>
          <w:tcPr>
            <w:tcW w:w="1096" w:type="dxa"/>
            <w:tcBorders>
              <w:top w:val="single" w:sz="4" w:space="0" w:color="auto"/>
              <w:left w:val="single" w:sz="4" w:space="0" w:color="auto"/>
              <w:bottom w:val="single" w:sz="4" w:space="0" w:color="auto"/>
              <w:right w:val="single" w:sz="4" w:space="0" w:color="auto"/>
            </w:tcBorders>
            <w:noWrap/>
            <w:vAlign w:val="center"/>
          </w:tcPr>
          <w:p w14:paraId="64E7502E" w14:textId="3D785A8E" w:rsidR="00B67740" w:rsidRPr="004A1D9C" w:rsidRDefault="00B67740" w:rsidP="00B67740">
            <w:pPr>
              <w:jc w:val="right"/>
              <w:rPr>
                <w:color w:val="000000"/>
                <w:sz w:val="22"/>
                <w:szCs w:val="22"/>
                <w:highlight w:val="yellow"/>
              </w:rPr>
            </w:pPr>
            <w:r>
              <w:rPr>
                <w:color w:val="000000"/>
                <w:sz w:val="22"/>
                <w:szCs w:val="22"/>
              </w:rPr>
              <w:t>2.127,1</w:t>
            </w:r>
          </w:p>
        </w:tc>
        <w:tc>
          <w:tcPr>
            <w:tcW w:w="1545" w:type="dxa"/>
            <w:tcBorders>
              <w:top w:val="single" w:sz="4" w:space="0" w:color="auto"/>
              <w:left w:val="single" w:sz="4" w:space="0" w:color="auto"/>
              <w:bottom w:val="single" w:sz="4" w:space="0" w:color="auto"/>
              <w:right w:val="single" w:sz="4" w:space="0" w:color="auto"/>
            </w:tcBorders>
            <w:noWrap/>
            <w:vAlign w:val="center"/>
          </w:tcPr>
          <w:p w14:paraId="18FBD2F9" w14:textId="4C28C4F5" w:rsidR="00B67740" w:rsidRPr="004A1D9C" w:rsidRDefault="00B67740" w:rsidP="00B67740">
            <w:pPr>
              <w:jc w:val="right"/>
              <w:rPr>
                <w:color w:val="000000"/>
                <w:sz w:val="22"/>
                <w:szCs w:val="22"/>
                <w:highlight w:val="yellow"/>
              </w:rPr>
            </w:pPr>
            <w:r>
              <w:rPr>
                <w:color w:val="000000"/>
                <w:sz w:val="22"/>
                <w:szCs w:val="22"/>
              </w:rPr>
              <w:t>7.454,4</w:t>
            </w:r>
          </w:p>
        </w:tc>
        <w:tc>
          <w:tcPr>
            <w:tcW w:w="1110"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0FD96144" w14:textId="77777777" w:rsidR="00B67740" w:rsidRPr="009A5CCA" w:rsidRDefault="00B67740" w:rsidP="00B67740">
            <w:pPr>
              <w:jc w:val="right"/>
              <w:rPr>
                <w:color w:val="000000"/>
                <w:sz w:val="22"/>
                <w:szCs w:val="22"/>
              </w:rPr>
            </w:pPr>
          </w:p>
        </w:tc>
        <w:tc>
          <w:tcPr>
            <w:tcW w:w="1340" w:type="dxa"/>
            <w:tcBorders>
              <w:top w:val="single" w:sz="4" w:space="0" w:color="auto"/>
              <w:left w:val="single" w:sz="4" w:space="0" w:color="auto"/>
              <w:bottom w:val="single" w:sz="4" w:space="0" w:color="auto"/>
              <w:right w:val="single" w:sz="4" w:space="0" w:color="auto"/>
            </w:tcBorders>
            <w:noWrap/>
            <w:vAlign w:val="center"/>
          </w:tcPr>
          <w:p w14:paraId="21753A22" w14:textId="3DEB9275" w:rsidR="00B67740" w:rsidRPr="004A1D9C" w:rsidRDefault="00B67740" w:rsidP="00B67740">
            <w:pPr>
              <w:jc w:val="right"/>
              <w:rPr>
                <w:color w:val="000000"/>
                <w:sz w:val="22"/>
                <w:szCs w:val="22"/>
                <w:highlight w:val="yellow"/>
              </w:rPr>
            </w:pPr>
            <w:r>
              <w:rPr>
                <w:color w:val="000000"/>
                <w:sz w:val="22"/>
                <w:szCs w:val="22"/>
              </w:rPr>
              <w:t>2.616,5</w:t>
            </w:r>
          </w:p>
        </w:tc>
        <w:tc>
          <w:tcPr>
            <w:tcW w:w="1096" w:type="dxa"/>
            <w:tcBorders>
              <w:top w:val="single" w:sz="4" w:space="0" w:color="auto"/>
              <w:left w:val="single" w:sz="4" w:space="0" w:color="auto"/>
              <w:bottom w:val="single" w:sz="4" w:space="0" w:color="auto"/>
              <w:right w:val="single" w:sz="4" w:space="0" w:color="auto"/>
            </w:tcBorders>
            <w:noWrap/>
            <w:vAlign w:val="center"/>
          </w:tcPr>
          <w:p w14:paraId="2943E852" w14:textId="6CABF1F1" w:rsidR="00B67740" w:rsidRPr="004A1D9C" w:rsidRDefault="00B67740" w:rsidP="00B67740">
            <w:pPr>
              <w:jc w:val="right"/>
              <w:rPr>
                <w:color w:val="000000"/>
                <w:sz w:val="22"/>
                <w:szCs w:val="22"/>
                <w:highlight w:val="yellow"/>
              </w:rPr>
            </w:pPr>
            <w:r>
              <w:rPr>
                <w:color w:val="000000"/>
                <w:sz w:val="22"/>
                <w:szCs w:val="22"/>
              </w:rPr>
              <w:t>4.092,5</w:t>
            </w:r>
          </w:p>
        </w:tc>
        <w:tc>
          <w:tcPr>
            <w:tcW w:w="990" w:type="dxa"/>
            <w:tcBorders>
              <w:top w:val="single" w:sz="4" w:space="0" w:color="auto"/>
              <w:left w:val="single" w:sz="4" w:space="0" w:color="auto"/>
              <w:bottom w:val="single" w:sz="4" w:space="0" w:color="auto"/>
              <w:right w:val="single" w:sz="4" w:space="0" w:color="auto"/>
            </w:tcBorders>
            <w:noWrap/>
            <w:vAlign w:val="center"/>
          </w:tcPr>
          <w:p w14:paraId="2D344D95" w14:textId="5864E97C" w:rsidR="00B67740" w:rsidRPr="004A1D9C" w:rsidRDefault="00B67740" w:rsidP="00B67740">
            <w:pPr>
              <w:jc w:val="right"/>
              <w:rPr>
                <w:color w:val="000000"/>
                <w:sz w:val="22"/>
                <w:szCs w:val="22"/>
                <w:highlight w:val="yellow"/>
              </w:rPr>
            </w:pPr>
            <w:r>
              <w:rPr>
                <w:color w:val="000000"/>
                <w:sz w:val="22"/>
                <w:szCs w:val="22"/>
              </w:rPr>
              <w:t>745,4</w:t>
            </w:r>
          </w:p>
        </w:tc>
        <w:tc>
          <w:tcPr>
            <w:tcW w:w="782" w:type="dxa"/>
            <w:gridSpan w:val="2"/>
            <w:tcBorders>
              <w:top w:val="single" w:sz="4" w:space="0" w:color="auto"/>
              <w:left w:val="single" w:sz="4" w:space="0" w:color="auto"/>
              <w:bottom w:val="single" w:sz="4" w:space="0" w:color="auto"/>
              <w:right w:val="single" w:sz="4" w:space="0" w:color="auto"/>
            </w:tcBorders>
            <w:shd w:val="clear" w:color="000000" w:fill="A6A6A6"/>
            <w:noWrap/>
            <w:vAlign w:val="center"/>
          </w:tcPr>
          <w:p w14:paraId="4A912505" w14:textId="77777777" w:rsidR="00B67740" w:rsidRPr="00B67740" w:rsidRDefault="00B67740" w:rsidP="00B67740">
            <w:pPr>
              <w:jc w:val="right"/>
              <w:rPr>
                <w:color w:val="000000"/>
                <w:sz w:val="22"/>
                <w:szCs w:val="22"/>
              </w:rPr>
            </w:pPr>
          </w:p>
        </w:tc>
        <w:tc>
          <w:tcPr>
            <w:tcW w:w="735" w:type="dxa"/>
            <w:tcBorders>
              <w:top w:val="single" w:sz="4" w:space="0" w:color="auto"/>
              <w:left w:val="single" w:sz="4" w:space="0" w:color="auto"/>
              <w:bottom w:val="single" w:sz="4" w:space="0" w:color="auto"/>
              <w:right w:val="single" w:sz="4" w:space="0" w:color="auto"/>
            </w:tcBorders>
            <w:noWrap/>
            <w:vAlign w:val="center"/>
          </w:tcPr>
          <w:p w14:paraId="3D460D21" w14:textId="24DCA3FB" w:rsidR="00B67740" w:rsidRPr="004A1D9C" w:rsidRDefault="00B67740" w:rsidP="00B67740">
            <w:pPr>
              <w:jc w:val="right"/>
              <w:rPr>
                <w:color w:val="000000"/>
                <w:sz w:val="22"/>
                <w:szCs w:val="22"/>
                <w:highlight w:val="yellow"/>
              </w:rPr>
            </w:pPr>
            <w:r>
              <w:rPr>
                <w:color w:val="000000"/>
                <w:sz w:val="22"/>
                <w:szCs w:val="22"/>
              </w:rPr>
              <w:t>6,0</w:t>
            </w:r>
          </w:p>
        </w:tc>
      </w:tr>
      <w:tr w:rsidR="00B67740" w:rsidRPr="00BB2F2F" w14:paraId="110532EB" w14:textId="77777777" w:rsidTr="00B67740">
        <w:trPr>
          <w:gridAfter w:val="1"/>
          <w:wAfter w:w="6" w:type="dxa"/>
          <w:trHeight w:val="315"/>
        </w:trPr>
        <w:tc>
          <w:tcPr>
            <w:tcW w:w="1947" w:type="dxa"/>
            <w:tcBorders>
              <w:top w:val="single" w:sz="4" w:space="0" w:color="auto"/>
              <w:left w:val="single" w:sz="4" w:space="0" w:color="auto"/>
              <w:bottom w:val="single" w:sz="4" w:space="0" w:color="auto"/>
              <w:right w:val="single" w:sz="4" w:space="0" w:color="auto"/>
            </w:tcBorders>
            <w:noWrap/>
            <w:vAlign w:val="center"/>
          </w:tcPr>
          <w:p w14:paraId="1A1C992D" w14:textId="59721729" w:rsidR="00B67740" w:rsidRPr="009A5CCA" w:rsidRDefault="00B67740" w:rsidP="00B67740">
            <w:pPr>
              <w:jc w:val="left"/>
              <w:rPr>
                <w:color w:val="000000"/>
                <w:sz w:val="22"/>
                <w:szCs w:val="22"/>
              </w:rPr>
            </w:pPr>
            <w:proofErr w:type="spellStart"/>
            <w:r w:rsidRPr="009A5CCA">
              <w:rPr>
                <w:sz w:val="22"/>
                <w:szCs w:val="22"/>
              </w:rPr>
              <w:t>Лужњак</w:t>
            </w:r>
            <w:proofErr w:type="spellEnd"/>
          </w:p>
        </w:tc>
        <w:tc>
          <w:tcPr>
            <w:tcW w:w="1212" w:type="dxa"/>
            <w:tcBorders>
              <w:top w:val="single" w:sz="4" w:space="0" w:color="auto"/>
              <w:left w:val="single" w:sz="4" w:space="0" w:color="auto"/>
              <w:bottom w:val="single" w:sz="4" w:space="0" w:color="auto"/>
              <w:right w:val="single" w:sz="4" w:space="0" w:color="auto"/>
            </w:tcBorders>
            <w:noWrap/>
            <w:vAlign w:val="center"/>
          </w:tcPr>
          <w:p w14:paraId="562D0792" w14:textId="1122F91B" w:rsidR="00B67740" w:rsidRPr="009A5CCA" w:rsidRDefault="00B67740" w:rsidP="00B67740">
            <w:pPr>
              <w:jc w:val="right"/>
              <w:rPr>
                <w:color w:val="000000"/>
                <w:sz w:val="22"/>
                <w:szCs w:val="22"/>
              </w:rPr>
            </w:pPr>
            <w:r w:rsidRPr="009A5CCA">
              <w:rPr>
                <w:sz w:val="22"/>
                <w:szCs w:val="22"/>
              </w:rPr>
              <w:t>111.811,7</w:t>
            </w:r>
          </w:p>
        </w:tc>
        <w:tc>
          <w:tcPr>
            <w:tcW w:w="1110" w:type="dxa"/>
            <w:tcBorders>
              <w:top w:val="single" w:sz="4" w:space="0" w:color="auto"/>
              <w:left w:val="single" w:sz="4" w:space="0" w:color="auto"/>
              <w:bottom w:val="single" w:sz="4" w:space="0" w:color="auto"/>
              <w:right w:val="single" w:sz="4" w:space="0" w:color="auto"/>
            </w:tcBorders>
            <w:noWrap/>
            <w:vAlign w:val="center"/>
          </w:tcPr>
          <w:p w14:paraId="18885D09" w14:textId="05BB3BDB" w:rsidR="00B67740" w:rsidRPr="009A5CCA" w:rsidRDefault="00B67740" w:rsidP="00B67740">
            <w:pPr>
              <w:jc w:val="right"/>
              <w:rPr>
                <w:color w:val="000000"/>
                <w:sz w:val="22"/>
                <w:szCs w:val="22"/>
              </w:rPr>
            </w:pPr>
            <w:r w:rsidRPr="009A5CCA">
              <w:rPr>
                <w:sz w:val="22"/>
                <w:szCs w:val="22"/>
              </w:rPr>
              <w:t>1.114,8</w:t>
            </w:r>
          </w:p>
        </w:tc>
        <w:tc>
          <w:tcPr>
            <w:tcW w:w="985"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4265D273" w14:textId="77777777" w:rsidR="00B67740" w:rsidRPr="009A5CCA" w:rsidRDefault="00B67740" w:rsidP="00B67740">
            <w:pPr>
              <w:jc w:val="right"/>
              <w:rPr>
                <w:color w:val="000000"/>
                <w:sz w:val="22"/>
                <w:szCs w:val="22"/>
              </w:rPr>
            </w:pPr>
          </w:p>
        </w:tc>
        <w:tc>
          <w:tcPr>
            <w:tcW w:w="672"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574757BF" w14:textId="77777777" w:rsidR="00B67740" w:rsidRPr="009A5CCA" w:rsidRDefault="00B67740" w:rsidP="00B67740">
            <w:pPr>
              <w:jc w:val="right"/>
              <w:rPr>
                <w:color w:val="000000"/>
                <w:sz w:val="22"/>
                <w:szCs w:val="22"/>
              </w:rPr>
            </w:pP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66FE2FA6" w14:textId="77777777" w:rsidR="00B67740" w:rsidRPr="009A5CCA" w:rsidRDefault="00B67740" w:rsidP="00B67740">
            <w:pPr>
              <w:jc w:val="right"/>
              <w:rPr>
                <w:color w:val="000000"/>
                <w:sz w:val="22"/>
                <w:szCs w:val="22"/>
              </w:rPr>
            </w:pP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4076D769" w14:textId="77777777" w:rsidR="00B67740" w:rsidRPr="009A5CCA" w:rsidRDefault="00B67740" w:rsidP="00B67740">
            <w:pPr>
              <w:jc w:val="right"/>
              <w:rPr>
                <w:color w:val="000000"/>
                <w:sz w:val="22"/>
                <w:szCs w:val="22"/>
              </w:rPr>
            </w:pPr>
          </w:p>
        </w:tc>
        <w:tc>
          <w:tcPr>
            <w:tcW w:w="1129" w:type="dxa"/>
            <w:tcBorders>
              <w:top w:val="single" w:sz="4" w:space="0" w:color="auto"/>
              <w:left w:val="single" w:sz="4" w:space="0" w:color="auto"/>
              <w:bottom w:val="single" w:sz="4" w:space="0" w:color="auto"/>
              <w:right w:val="single" w:sz="4" w:space="0" w:color="auto"/>
            </w:tcBorders>
            <w:noWrap/>
            <w:vAlign w:val="center"/>
          </w:tcPr>
          <w:p w14:paraId="2A32A466" w14:textId="79BA1353" w:rsidR="00B67740" w:rsidRPr="004A1D9C" w:rsidRDefault="00B67740" w:rsidP="00B67740">
            <w:pPr>
              <w:jc w:val="right"/>
              <w:rPr>
                <w:color w:val="000000"/>
                <w:sz w:val="22"/>
                <w:szCs w:val="22"/>
                <w:highlight w:val="yellow"/>
              </w:rPr>
            </w:pPr>
            <w:r>
              <w:rPr>
                <w:color w:val="000000"/>
                <w:sz w:val="22"/>
                <w:szCs w:val="22"/>
              </w:rPr>
              <w:t>12.393,9</w:t>
            </w:r>
          </w:p>
        </w:tc>
        <w:tc>
          <w:tcPr>
            <w:tcW w:w="1096" w:type="dxa"/>
            <w:tcBorders>
              <w:top w:val="single" w:sz="4" w:space="0" w:color="auto"/>
              <w:left w:val="single" w:sz="4" w:space="0" w:color="auto"/>
              <w:bottom w:val="single" w:sz="4" w:space="0" w:color="auto"/>
              <w:right w:val="single" w:sz="4" w:space="0" w:color="auto"/>
            </w:tcBorders>
            <w:noWrap/>
            <w:vAlign w:val="center"/>
          </w:tcPr>
          <w:p w14:paraId="73D99AF1" w14:textId="5A3A8E41" w:rsidR="00B67740" w:rsidRPr="004A1D9C" w:rsidRDefault="00B67740" w:rsidP="00B67740">
            <w:pPr>
              <w:jc w:val="right"/>
              <w:rPr>
                <w:color w:val="000000"/>
                <w:sz w:val="22"/>
                <w:szCs w:val="22"/>
                <w:highlight w:val="yellow"/>
              </w:rPr>
            </w:pPr>
            <w:r>
              <w:rPr>
                <w:color w:val="000000"/>
                <w:sz w:val="22"/>
                <w:szCs w:val="22"/>
              </w:rPr>
              <w:t>8.586,8</w:t>
            </w:r>
          </w:p>
        </w:tc>
        <w:tc>
          <w:tcPr>
            <w:tcW w:w="1545" w:type="dxa"/>
            <w:tcBorders>
              <w:top w:val="single" w:sz="4" w:space="0" w:color="auto"/>
              <w:left w:val="single" w:sz="4" w:space="0" w:color="auto"/>
              <w:bottom w:val="single" w:sz="4" w:space="0" w:color="auto"/>
              <w:right w:val="single" w:sz="4" w:space="0" w:color="auto"/>
            </w:tcBorders>
            <w:noWrap/>
            <w:vAlign w:val="center"/>
          </w:tcPr>
          <w:p w14:paraId="7E1A1119" w14:textId="50E01492" w:rsidR="00B67740" w:rsidRPr="004A1D9C" w:rsidRDefault="00B67740" w:rsidP="00B67740">
            <w:pPr>
              <w:jc w:val="right"/>
              <w:rPr>
                <w:color w:val="000000"/>
                <w:sz w:val="22"/>
                <w:szCs w:val="22"/>
                <w:highlight w:val="yellow"/>
              </w:rPr>
            </w:pPr>
            <w:r>
              <w:rPr>
                <w:color w:val="000000"/>
                <w:sz w:val="22"/>
                <w:szCs w:val="22"/>
              </w:rPr>
              <w:t>20.980,6</w:t>
            </w:r>
          </w:p>
        </w:tc>
        <w:tc>
          <w:tcPr>
            <w:tcW w:w="1110"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490EEE88" w14:textId="77777777" w:rsidR="00B67740" w:rsidRPr="009A5CCA" w:rsidRDefault="00B67740" w:rsidP="00B67740">
            <w:pPr>
              <w:jc w:val="right"/>
              <w:rPr>
                <w:color w:val="000000"/>
                <w:sz w:val="22"/>
                <w:szCs w:val="22"/>
              </w:rPr>
            </w:pPr>
          </w:p>
        </w:tc>
        <w:tc>
          <w:tcPr>
            <w:tcW w:w="1340" w:type="dxa"/>
            <w:tcBorders>
              <w:top w:val="single" w:sz="4" w:space="0" w:color="auto"/>
              <w:left w:val="single" w:sz="4" w:space="0" w:color="auto"/>
              <w:bottom w:val="single" w:sz="4" w:space="0" w:color="auto"/>
              <w:right w:val="single" w:sz="4" w:space="0" w:color="auto"/>
            </w:tcBorders>
            <w:noWrap/>
            <w:vAlign w:val="center"/>
          </w:tcPr>
          <w:p w14:paraId="5CE1BA63" w14:textId="5E6FDA29" w:rsidR="00B67740" w:rsidRPr="004A1D9C" w:rsidRDefault="00B67740" w:rsidP="00B67740">
            <w:pPr>
              <w:jc w:val="right"/>
              <w:rPr>
                <w:color w:val="000000"/>
                <w:sz w:val="22"/>
                <w:szCs w:val="22"/>
                <w:highlight w:val="yellow"/>
              </w:rPr>
            </w:pPr>
            <w:r>
              <w:rPr>
                <w:color w:val="000000"/>
                <w:sz w:val="22"/>
                <w:szCs w:val="22"/>
              </w:rPr>
              <w:t>9.252,5</w:t>
            </w:r>
          </w:p>
        </w:tc>
        <w:tc>
          <w:tcPr>
            <w:tcW w:w="1096" w:type="dxa"/>
            <w:tcBorders>
              <w:top w:val="single" w:sz="4" w:space="0" w:color="auto"/>
              <w:left w:val="single" w:sz="4" w:space="0" w:color="auto"/>
              <w:bottom w:val="single" w:sz="4" w:space="0" w:color="auto"/>
              <w:right w:val="single" w:sz="4" w:space="0" w:color="auto"/>
            </w:tcBorders>
            <w:noWrap/>
            <w:vAlign w:val="center"/>
          </w:tcPr>
          <w:p w14:paraId="5AB83FC8" w14:textId="25812BB3" w:rsidR="00B67740" w:rsidRPr="004A1D9C" w:rsidRDefault="00B67740" w:rsidP="00B67740">
            <w:pPr>
              <w:jc w:val="right"/>
              <w:rPr>
                <w:color w:val="000000"/>
                <w:sz w:val="22"/>
                <w:szCs w:val="22"/>
                <w:highlight w:val="yellow"/>
              </w:rPr>
            </w:pPr>
            <w:r>
              <w:rPr>
                <w:color w:val="000000"/>
                <w:sz w:val="22"/>
                <w:szCs w:val="22"/>
              </w:rPr>
              <w:t>9.630,1</w:t>
            </w:r>
          </w:p>
        </w:tc>
        <w:tc>
          <w:tcPr>
            <w:tcW w:w="990" w:type="dxa"/>
            <w:tcBorders>
              <w:top w:val="single" w:sz="4" w:space="0" w:color="auto"/>
              <w:left w:val="single" w:sz="4" w:space="0" w:color="auto"/>
              <w:bottom w:val="single" w:sz="4" w:space="0" w:color="auto"/>
              <w:right w:val="single" w:sz="4" w:space="0" w:color="auto"/>
            </w:tcBorders>
            <w:noWrap/>
            <w:vAlign w:val="center"/>
          </w:tcPr>
          <w:p w14:paraId="6973B0FF" w14:textId="3D891501" w:rsidR="00B67740" w:rsidRPr="004A1D9C" w:rsidRDefault="00B67740" w:rsidP="00B67740">
            <w:pPr>
              <w:jc w:val="right"/>
              <w:rPr>
                <w:color w:val="000000"/>
                <w:sz w:val="22"/>
                <w:szCs w:val="22"/>
                <w:highlight w:val="yellow"/>
              </w:rPr>
            </w:pPr>
            <w:r>
              <w:rPr>
                <w:color w:val="000000"/>
                <w:sz w:val="22"/>
                <w:szCs w:val="22"/>
              </w:rPr>
              <w:t>2.098,1</w:t>
            </w:r>
          </w:p>
        </w:tc>
        <w:tc>
          <w:tcPr>
            <w:tcW w:w="782" w:type="dxa"/>
            <w:gridSpan w:val="2"/>
            <w:tcBorders>
              <w:top w:val="single" w:sz="4" w:space="0" w:color="auto"/>
              <w:left w:val="single" w:sz="4" w:space="0" w:color="auto"/>
              <w:bottom w:val="single" w:sz="4" w:space="0" w:color="auto"/>
              <w:right w:val="single" w:sz="4" w:space="0" w:color="auto"/>
            </w:tcBorders>
            <w:shd w:val="clear" w:color="000000" w:fill="A6A6A6"/>
            <w:noWrap/>
            <w:vAlign w:val="center"/>
          </w:tcPr>
          <w:p w14:paraId="165A2292" w14:textId="77777777" w:rsidR="00B67740" w:rsidRPr="00B67740" w:rsidRDefault="00B67740" w:rsidP="00B67740">
            <w:pPr>
              <w:jc w:val="right"/>
              <w:rPr>
                <w:color w:val="000000"/>
                <w:sz w:val="22"/>
                <w:szCs w:val="22"/>
              </w:rPr>
            </w:pPr>
          </w:p>
        </w:tc>
        <w:tc>
          <w:tcPr>
            <w:tcW w:w="735" w:type="dxa"/>
            <w:tcBorders>
              <w:top w:val="single" w:sz="4" w:space="0" w:color="auto"/>
              <w:left w:val="single" w:sz="4" w:space="0" w:color="auto"/>
              <w:bottom w:val="single" w:sz="4" w:space="0" w:color="auto"/>
              <w:right w:val="single" w:sz="4" w:space="0" w:color="auto"/>
            </w:tcBorders>
            <w:noWrap/>
            <w:vAlign w:val="center"/>
          </w:tcPr>
          <w:p w14:paraId="1AECFF27" w14:textId="699AB0A3" w:rsidR="00B67740" w:rsidRPr="004A1D9C" w:rsidRDefault="00B67740" w:rsidP="00B67740">
            <w:pPr>
              <w:jc w:val="right"/>
              <w:rPr>
                <w:color w:val="000000"/>
                <w:sz w:val="22"/>
                <w:szCs w:val="22"/>
                <w:highlight w:val="yellow"/>
              </w:rPr>
            </w:pPr>
            <w:r>
              <w:rPr>
                <w:color w:val="000000"/>
                <w:sz w:val="22"/>
                <w:szCs w:val="22"/>
              </w:rPr>
              <w:t>18,8</w:t>
            </w:r>
          </w:p>
        </w:tc>
      </w:tr>
      <w:tr w:rsidR="00B67740" w:rsidRPr="00BB2F2F" w14:paraId="011FBD26" w14:textId="77777777" w:rsidTr="00B67740">
        <w:trPr>
          <w:gridAfter w:val="1"/>
          <w:wAfter w:w="6" w:type="dxa"/>
          <w:trHeight w:val="315"/>
        </w:trPr>
        <w:tc>
          <w:tcPr>
            <w:tcW w:w="1947" w:type="dxa"/>
            <w:tcBorders>
              <w:top w:val="single" w:sz="4" w:space="0" w:color="auto"/>
              <w:left w:val="single" w:sz="4" w:space="0" w:color="auto"/>
              <w:bottom w:val="single" w:sz="4" w:space="0" w:color="auto"/>
              <w:right w:val="single" w:sz="4" w:space="0" w:color="auto"/>
            </w:tcBorders>
            <w:noWrap/>
            <w:vAlign w:val="center"/>
          </w:tcPr>
          <w:p w14:paraId="0F7F1A3F" w14:textId="08EF6101" w:rsidR="00B67740" w:rsidRPr="009A5CCA" w:rsidRDefault="00B67740" w:rsidP="00B67740">
            <w:pPr>
              <w:jc w:val="left"/>
              <w:rPr>
                <w:color w:val="000000"/>
                <w:sz w:val="22"/>
                <w:szCs w:val="22"/>
              </w:rPr>
            </w:pPr>
            <w:proofErr w:type="spellStart"/>
            <w:r w:rsidRPr="009A5CCA">
              <w:rPr>
                <w:sz w:val="22"/>
                <w:szCs w:val="22"/>
              </w:rPr>
              <w:t>Копривић</w:t>
            </w:r>
            <w:proofErr w:type="spellEnd"/>
          </w:p>
        </w:tc>
        <w:tc>
          <w:tcPr>
            <w:tcW w:w="1212" w:type="dxa"/>
            <w:tcBorders>
              <w:top w:val="single" w:sz="4" w:space="0" w:color="auto"/>
              <w:left w:val="single" w:sz="4" w:space="0" w:color="auto"/>
              <w:bottom w:val="single" w:sz="4" w:space="0" w:color="auto"/>
              <w:right w:val="single" w:sz="4" w:space="0" w:color="auto"/>
            </w:tcBorders>
            <w:noWrap/>
            <w:vAlign w:val="center"/>
          </w:tcPr>
          <w:p w14:paraId="1A1E9132" w14:textId="7AF3F920" w:rsidR="00B67740" w:rsidRPr="009A5CCA" w:rsidRDefault="00B67740" w:rsidP="00B67740">
            <w:pPr>
              <w:jc w:val="right"/>
              <w:rPr>
                <w:color w:val="000000"/>
                <w:sz w:val="22"/>
                <w:szCs w:val="22"/>
              </w:rPr>
            </w:pPr>
            <w:r w:rsidRPr="009A5CCA">
              <w:rPr>
                <w:sz w:val="22"/>
                <w:szCs w:val="22"/>
              </w:rPr>
              <w:t>515,4</w:t>
            </w:r>
          </w:p>
        </w:tc>
        <w:tc>
          <w:tcPr>
            <w:tcW w:w="1110" w:type="dxa"/>
            <w:tcBorders>
              <w:top w:val="single" w:sz="4" w:space="0" w:color="auto"/>
              <w:left w:val="single" w:sz="4" w:space="0" w:color="auto"/>
              <w:bottom w:val="single" w:sz="4" w:space="0" w:color="auto"/>
              <w:right w:val="single" w:sz="4" w:space="0" w:color="auto"/>
            </w:tcBorders>
            <w:noWrap/>
            <w:vAlign w:val="center"/>
          </w:tcPr>
          <w:p w14:paraId="21B4E862" w14:textId="7CA94625" w:rsidR="00B67740" w:rsidRPr="009A5CCA" w:rsidRDefault="00B67740" w:rsidP="00B67740">
            <w:pPr>
              <w:jc w:val="right"/>
              <w:rPr>
                <w:color w:val="000000"/>
                <w:sz w:val="22"/>
                <w:szCs w:val="22"/>
              </w:rPr>
            </w:pPr>
            <w:r w:rsidRPr="009A5CCA">
              <w:rPr>
                <w:sz w:val="22"/>
                <w:szCs w:val="22"/>
              </w:rPr>
              <w:t>10,5</w:t>
            </w:r>
          </w:p>
        </w:tc>
        <w:tc>
          <w:tcPr>
            <w:tcW w:w="985"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3443BA70" w14:textId="77777777" w:rsidR="00B67740" w:rsidRPr="009A5CCA" w:rsidRDefault="00B67740" w:rsidP="00B67740">
            <w:pPr>
              <w:jc w:val="right"/>
              <w:rPr>
                <w:color w:val="000000"/>
                <w:sz w:val="22"/>
                <w:szCs w:val="22"/>
              </w:rPr>
            </w:pPr>
          </w:p>
        </w:tc>
        <w:tc>
          <w:tcPr>
            <w:tcW w:w="672"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2554356D" w14:textId="77777777" w:rsidR="00B67740" w:rsidRPr="009A5CCA" w:rsidRDefault="00B67740" w:rsidP="00B67740">
            <w:pPr>
              <w:jc w:val="right"/>
              <w:rPr>
                <w:color w:val="000000"/>
                <w:sz w:val="22"/>
                <w:szCs w:val="22"/>
              </w:rPr>
            </w:pP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2A926F2A" w14:textId="77777777" w:rsidR="00B67740" w:rsidRPr="009A5CCA" w:rsidRDefault="00B67740" w:rsidP="00B67740">
            <w:pPr>
              <w:jc w:val="right"/>
              <w:rPr>
                <w:color w:val="000000"/>
                <w:sz w:val="22"/>
                <w:szCs w:val="22"/>
              </w:rPr>
            </w:pP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4EBF6C8F" w14:textId="77777777" w:rsidR="00B67740" w:rsidRPr="009A5CCA" w:rsidRDefault="00B67740" w:rsidP="00B67740">
            <w:pPr>
              <w:jc w:val="right"/>
              <w:rPr>
                <w:color w:val="000000"/>
                <w:sz w:val="22"/>
                <w:szCs w:val="22"/>
              </w:rPr>
            </w:pPr>
          </w:p>
        </w:tc>
        <w:tc>
          <w:tcPr>
            <w:tcW w:w="1129" w:type="dxa"/>
            <w:tcBorders>
              <w:top w:val="single" w:sz="4" w:space="0" w:color="auto"/>
              <w:left w:val="single" w:sz="4" w:space="0" w:color="auto"/>
              <w:bottom w:val="single" w:sz="4" w:space="0" w:color="auto"/>
              <w:right w:val="single" w:sz="4" w:space="0" w:color="auto"/>
            </w:tcBorders>
            <w:noWrap/>
            <w:vAlign w:val="center"/>
          </w:tcPr>
          <w:p w14:paraId="20B47CAC" w14:textId="7B99F2B2" w:rsidR="00B67740" w:rsidRPr="004A1D9C" w:rsidRDefault="00B67740" w:rsidP="00B67740">
            <w:pPr>
              <w:jc w:val="right"/>
              <w:rPr>
                <w:color w:val="000000"/>
                <w:sz w:val="22"/>
                <w:szCs w:val="22"/>
                <w:highlight w:val="yellow"/>
              </w:rPr>
            </w:pPr>
            <w:r>
              <w:rPr>
                <w:color w:val="000000"/>
                <w:sz w:val="22"/>
                <w:szCs w:val="22"/>
              </w:rPr>
              <w:t>5,2</w:t>
            </w:r>
          </w:p>
        </w:tc>
        <w:tc>
          <w:tcPr>
            <w:tcW w:w="1096" w:type="dxa"/>
            <w:tcBorders>
              <w:top w:val="single" w:sz="4" w:space="0" w:color="auto"/>
              <w:left w:val="single" w:sz="4" w:space="0" w:color="auto"/>
              <w:bottom w:val="single" w:sz="4" w:space="0" w:color="auto"/>
              <w:right w:val="single" w:sz="4" w:space="0" w:color="auto"/>
            </w:tcBorders>
            <w:noWrap/>
            <w:vAlign w:val="center"/>
          </w:tcPr>
          <w:p w14:paraId="471F9A57" w14:textId="1E778B16" w:rsidR="00B67740" w:rsidRPr="004A1D9C" w:rsidRDefault="00B67740" w:rsidP="00B67740">
            <w:pPr>
              <w:jc w:val="right"/>
              <w:rPr>
                <w:color w:val="000000"/>
                <w:sz w:val="22"/>
                <w:szCs w:val="22"/>
                <w:highlight w:val="yellow"/>
              </w:rPr>
            </w:pPr>
            <w:r>
              <w:rPr>
                <w:color w:val="000000"/>
                <w:sz w:val="22"/>
                <w:szCs w:val="22"/>
              </w:rPr>
              <w:t>19,1</w:t>
            </w:r>
          </w:p>
        </w:tc>
        <w:tc>
          <w:tcPr>
            <w:tcW w:w="1545" w:type="dxa"/>
            <w:tcBorders>
              <w:top w:val="single" w:sz="4" w:space="0" w:color="auto"/>
              <w:left w:val="single" w:sz="4" w:space="0" w:color="auto"/>
              <w:bottom w:val="single" w:sz="4" w:space="0" w:color="auto"/>
              <w:right w:val="single" w:sz="4" w:space="0" w:color="auto"/>
            </w:tcBorders>
            <w:noWrap/>
            <w:vAlign w:val="center"/>
          </w:tcPr>
          <w:p w14:paraId="2270DCDD" w14:textId="34C4966D" w:rsidR="00B67740" w:rsidRPr="004A1D9C" w:rsidRDefault="00B67740" w:rsidP="00B67740">
            <w:pPr>
              <w:jc w:val="right"/>
              <w:rPr>
                <w:color w:val="000000"/>
                <w:sz w:val="22"/>
                <w:szCs w:val="22"/>
                <w:highlight w:val="yellow"/>
              </w:rPr>
            </w:pPr>
            <w:r>
              <w:rPr>
                <w:color w:val="000000"/>
                <w:sz w:val="22"/>
                <w:szCs w:val="22"/>
              </w:rPr>
              <w:t>24,3</w:t>
            </w:r>
          </w:p>
        </w:tc>
        <w:tc>
          <w:tcPr>
            <w:tcW w:w="1110"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5ED5DB48" w14:textId="77777777" w:rsidR="00B67740" w:rsidRPr="009A5CCA" w:rsidRDefault="00B67740" w:rsidP="00B67740">
            <w:pPr>
              <w:jc w:val="right"/>
              <w:rPr>
                <w:color w:val="000000"/>
                <w:sz w:val="22"/>
                <w:szCs w:val="22"/>
              </w:rPr>
            </w:pPr>
          </w:p>
        </w:tc>
        <w:tc>
          <w:tcPr>
            <w:tcW w:w="1340" w:type="dxa"/>
            <w:tcBorders>
              <w:top w:val="single" w:sz="4" w:space="0" w:color="auto"/>
              <w:left w:val="single" w:sz="4" w:space="0" w:color="auto"/>
              <w:bottom w:val="single" w:sz="4" w:space="0" w:color="auto"/>
              <w:right w:val="single" w:sz="4" w:space="0" w:color="auto"/>
            </w:tcBorders>
            <w:noWrap/>
            <w:vAlign w:val="center"/>
          </w:tcPr>
          <w:p w14:paraId="4D4A408F" w14:textId="40FD8954" w:rsidR="00B67740" w:rsidRPr="004A1D9C" w:rsidRDefault="00D94101" w:rsidP="00B67740">
            <w:pPr>
              <w:jc w:val="right"/>
              <w:rPr>
                <w:color w:val="000000"/>
                <w:sz w:val="22"/>
                <w:szCs w:val="22"/>
                <w:highlight w:val="yellow"/>
              </w:rPr>
            </w:pPr>
            <w:r>
              <w:rPr>
                <w:color w:val="000000"/>
                <w:sz w:val="22"/>
                <w:szCs w:val="22"/>
              </w:rPr>
              <w:t xml:space="preserve"> </w:t>
            </w:r>
          </w:p>
        </w:tc>
        <w:tc>
          <w:tcPr>
            <w:tcW w:w="1096" w:type="dxa"/>
            <w:tcBorders>
              <w:top w:val="single" w:sz="4" w:space="0" w:color="auto"/>
              <w:left w:val="single" w:sz="4" w:space="0" w:color="auto"/>
              <w:bottom w:val="single" w:sz="4" w:space="0" w:color="auto"/>
              <w:right w:val="single" w:sz="4" w:space="0" w:color="auto"/>
            </w:tcBorders>
            <w:noWrap/>
            <w:vAlign w:val="center"/>
          </w:tcPr>
          <w:p w14:paraId="349B7AE7" w14:textId="1340738A" w:rsidR="00B67740" w:rsidRPr="004A1D9C" w:rsidRDefault="00B67740" w:rsidP="00B67740">
            <w:pPr>
              <w:jc w:val="right"/>
              <w:rPr>
                <w:color w:val="000000"/>
                <w:sz w:val="22"/>
                <w:szCs w:val="22"/>
                <w:highlight w:val="yellow"/>
              </w:rPr>
            </w:pPr>
            <w:r>
              <w:rPr>
                <w:color w:val="000000"/>
                <w:sz w:val="22"/>
                <w:szCs w:val="22"/>
              </w:rPr>
              <w:t>21,9</w:t>
            </w:r>
          </w:p>
        </w:tc>
        <w:tc>
          <w:tcPr>
            <w:tcW w:w="990" w:type="dxa"/>
            <w:tcBorders>
              <w:top w:val="single" w:sz="4" w:space="0" w:color="auto"/>
              <w:left w:val="single" w:sz="4" w:space="0" w:color="auto"/>
              <w:bottom w:val="single" w:sz="4" w:space="0" w:color="auto"/>
              <w:right w:val="single" w:sz="4" w:space="0" w:color="auto"/>
            </w:tcBorders>
            <w:noWrap/>
            <w:vAlign w:val="center"/>
          </w:tcPr>
          <w:p w14:paraId="4BC6B84C" w14:textId="6B7EEB15" w:rsidR="00B67740" w:rsidRPr="004A1D9C" w:rsidRDefault="00B67740" w:rsidP="00B67740">
            <w:pPr>
              <w:jc w:val="right"/>
              <w:rPr>
                <w:color w:val="000000"/>
                <w:sz w:val="22"/>
                <w:szCs w:val="22"/>
                <w:highlight w:val="yellow"/>
              </w:rPr>
            </w:pPr>
            <w:r>
              <w:rPr>
                <w:color w:val="000000"/>
                <w:sz w:val="22"/>
                <w:szCs w:val="22"/>
              </w:rPr>
              <w:t>2,4</w:t>
            </w:r>
          </w:p>
        </w:tc>
        <w:tc>
          <w:tcPr>
            <w:tcW w:w="782" w:type="dxa"/>
            <w:gridSpan w:val="2"/>
            <w:tcBorders>
              <w:top w:val="single" w:sz="4" w:space="0" w:color="auto"/>
              <w:left w:val="single" w:sz="4" w:space="0" w:color="auto"/>
              <w:bottom w:val="single" w:sz="4" w:space="0" w:color="auto"/>
              <w:right w:val="single" w:sz="4" w:space="0" w:color="auto"/>
            </w:tcBorders>
            <w:shd w:val="clear" w:color="000000" w:fill="A6A6A6"/>
            <w:noWrap/>
            <w:vAlign w:val="center"/>
          </w:tcPr>
          <w:p w14:paraId="21992749" w14:textId="77777777" w:rsidR="00B67740" w:rsidRPr="00B67740" w:rsidRDefault="00B67740" w:rsidP="00B67740">
            <w:pPr>
              <w:jc w:val="right"/>
              <w:rPr>
                <w:color w:val="000000"/>
                <w:sz w:val="22"/>
                <w:szCs w:val="22"/>
              </w:rPr>
            </w:pPr>
          </w:p>
        </w:tc>
        <w:tc>
          <w:tcPr>
            <w:tcW w:w="735" w:type="dxa"/>
            <w:tcBorders>
              <w:top w:val="single" w:sz="4" w:space="0" w:color="auto"/>
              <w:left w:val="single" w:sz="4" w:space="0" w:color="auto"/>
              <w:bottom w:val="single" w:sz="4" w:space="0" w:color="auto"/>
              <w:right w:val="single" w:sz="4" w:space="0" w:color="auto"/>
            </w:tcBorders>
            <w:noWrap/>
            <w:vAlign w:val="center"/>
          </w:tcPr>
          <w:p w14:paraId="0B84CFAC" w14:textId="739E0B2C" w:rsidR="00B67740" w:rsidRPr="004A1D9C" w:rsidRDefault="00B67740" w:rsidP="00B67740">
            <w:pPr>
              <w:jc w:val="right"/>
              <w:rPr>
                <w:color w:val="000000"/>
                <w:sz w:val="22"/>
                <w:szCs w:val="22"/>
                <w:highlight w:val="yellow"/>
              </w:rPr>
            </w:pPr>
            <w:r>
              <w:rPr>
                <w:color w:val="000000"/>
                <w:sz w:val="22"/>
                <w:szCs w:val="22"/>
              </w:rPr>
              <w:t>4,7</w:t>
            </w:r>
          </w:p>
        </w:tc>
      </w:tr>
      <w:tr w:rsidR="00B67740" w:rsidRPr="00BB2F2F" w14:paraId="37F9F0AE" w14:textId="77777777" w:rsidTr="00B67740">
        <w:trPr>
          <w:gridAfter w:val="1"/>
          <w:wAfter w:w="6" w:type="dxa"/>
          <w:trHeight w:val="315"/>
        </w:trPr>
        <w:tc>
          <w:tcPr>
            <w:tcW w:w="1947" w:type="dxa"/>
            <w:tcBorders>
              <w:top w:val="single" w:sz="4" w:space="0" w:color="auto"/>
              <w:left w:val="single" w:sz="4" w:space="0" w:color="auto"/>
              <w:bottom w:val="single" w:sz="4" w:space="0" w:color="auto"/>
              <w:right w:val="single" w:sz="4" w:space="0" w:color="auto"/>
            </w:tcBorders>
            <w:noWrap/>
            <w:vAlign w:val="center"/>
          </w:tcPr>
          <w:p w14:paraId="39A80F1B" w14:textId="6269266C" w:rsidR="00B67740" w:rsidRPr="009A5CCA" w:rsidRDefault="00B67740" w:rsidP="00B67740">
            <w:pPr>
              <w:jc w:val="left"/>
              <w:rPr>
                <w:color w:val="000000"/>
                <w:sz w:val="22"/>
                <w:szCs w:val="22"/>
              </w:rPr>
            </w:pPr>
            <w:r w:rsidRPr="009A5CCA">
              <w:rPr>
                <w:sz w:val="22"/>
                <w:szCs w:val="22"/>
              </w:rPr>
              <w:t>ОТЛ</w:t>
            </w:r>
          </w:p>
        </w:tc>
        <w:tc>
          <w:tcPr>
            <w:tcW w:w="1212" w:type="dxa"/>
            <w:tcBorders>
              <w:top w:val="single" w:sz="4" w:space="0" w:color="auto"/>
              <w:left w:val="single" w:sz="4" w:space="0" w:color="auto"/>
              <w:bottom w:val="single" w:sz="4" w:space="0" w:color="auto"/>
              <w:right w:val="single" w:sz="4" w:space="0" w:color="auto"/>
            </w:tcBorders>
            <w:noWrap/>
            <w:vAlign w:val="center"/>
          </w:tcPr>
          <w:p w14:paraId="7F585067" w14:textId="04F4EDA9" w:rsidR="00B67740" w:rsidRPr="009A5CCA" w:rsidRDefault="00B67740" w:rsidP="00B67740">
            <w:pPr>
              <w:jc w:val="right"/>
              <w:rPr>
                <w:color w:val="000000"/>
                <w:sz w:val="22"/>
                <w:szCs w:val="22"/>
              </w:rPr>
            </w:pPr>
            <w:r w:rsidRPr="009A5CCA">
              <w:rPr>
                <w:sz w:val="22"/>
                <w:szCs w:val="22"/>
              </w:rPr>
              <w:t>3.335,0</w:t>
            </w:r>
          </w:p>
        </w:tc>
        <w:tc>
          <w:tcPr>
            <w:tcW w:w="1110" w:type="dxa"/>
            <w:tcBorders>
              <w:top w:val="single" w:sz="4" w:space="0" w:color="auto"/>
              <w:left w:val="single" w:sz="4" w:space="0" w:color="auto"/>
              <w:bottom w:val="single" w:sz="4" w:space="0" w:color="auto"/>
              <w:right w:val="single" w:sz="4" w:space="0" w:color="auto"/>
            </w:tcBorders>
            <w:noWrap/>
            <w:vAlign w:val="center"/>
          </w:tcPr>
          <w:p w14:paraId="7A1183AA" w14:textId="434E1561" w:rsidR="00B67740" w:rsidRPr="009A5CCA" w:rsidRDefault="00B67740" w:rsidP="00B67740">
            <w:pPr>
              <w:jc w:val="right"/>
              <w:rPr>
                <w:color w:val="000000"/>
                <w:sz w:val="22"/>
                <w:szCs w:val="22"/>
              </w:rPr>
            </w:pPr>
            <w:r w:rsidRPr="009A5CCA">
              <w:rPr>
                <w:sz w:val="22"/>
                <w:szCs w:val="22"/>
              </w:rPr>
              <w:t>68,5</w:t>
            </w:r>
          </w:p>
        </w:tc>
        <w:tc>
          <w:tcPr>
            <w:tcW w:w="985"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0CF50187" w14:textId="77777777" w:rsidR="00B67740" w:rsidRPr="009A5CCA" w:rsidRDefault="00B67740" w:rsidP="00B67740">
            <w:pPr>
              <w:jc w:val="right"/>
              <w:rPr>
                <w:color w:val="000000"/>
                <w:sz w:val="22"/>
                <w:szCs w:val="22"/>
              </w:rPr>
            </w:pPr>
          </w:p>
        </w:tc>
        <w:tc>
          <w:tcPr>
            <w:tcW w:w="672"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2E4859C2" w14:textId="77777777" w:rsidR="00B67740" w:rsidRPr="009A5CCA" w:rsidRDefault="00B67740" w:rsidP="00B67740">
            <w:pPr>
              <w:jc w:val="right"/>
              <w:rPr>
                <w:color w:val="000000"/>
                <w:sz w:val="22"/>
                <w:szCs w:val="22"/>
              </w:rPr>
            </w:pP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28A8266B" w14:textId="77777777" w:rsidR="00B67740" w:rsidRPr="009A5CCA" w:rsidRDefault="00B67740" w:rsidP="00B67740">
            <w:pPr>
              <w:jc w:val="right"/>
              <w:rPr>
                <w:color w:val="000000"/>
                <w:sz w:val="22"/>
                <w:szCs w:val="22"/>
              </w:rPr>
            </w:pP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55D6A086" w14:textId="77777777" w:rsidR="00B67740" w:rsidRPr="009A5CCA" w:rsidRDefault="00B67740" w:rsidP="00B67740">
            <w:pPr>
              <w:jc w:val="right"/>
              <w:rPr>
                <w:color w:val="000000"/>
                <w:sz w:val="22"/>
                <w:szCs w:val="22"/>
              </w:rPr>
            </w:pPr>
          </w:p>
        </w:tc>
        <w:tc>
          <w:tcPr>
            <w:tcW w:w="1129" w:type="dxa"/>
            <w:tcBorders>
              <w:top w:val="single" w:sz="4" w:space="0" w:color="auto"/>
              <w:left w:val="single" w:sz="4" w:space="0" w:color="auto"/>
              <w:bottom w:val="single" w:sz="4" w:space="0" w:color="auto"/>
              <w:right w:val="single" w:sz="4" w:space="0" w:color="auto"/>
            </w:tcBorders>
            <w:noWrap/>
            <w:vAlign w:val="center"/>
          </w:tcPr>
          <w:p w14:paraId="25D923BA" w14:textId="44FD3108" w:rsidR="00B67740" w:rsidRPr="004A1D9C" w:rsidRDefault="00B67740" w:rsidP="00B67740">
            <w:pPr>
              <w:jc w:val="right"/>
              <w:rPr>
                <w:color w:val="000000"/>
                <w:sz w:val="22"/>
                <w:szCs w:val="22"/>
                <w:highlight w:val="yellow"/>
              </w:rPr>
            </w:pPr>
            <w:r>
              <w:rPr>
                <w:color w:val="000000"/>
                <w:sz w:val="22"/>
                <w:szCs w:val="22"/>
              </w:rPr>
              <w:t>759,5</w:t>
            </w:r>
          </w:p>
        </w:tc>
        <w:tc>
          <w:tcPr>
            <w:tcW w:w="1096" w:type="dxa"/>
            <w:tcBorders>
              <w:top w:val="single" w:sz="4" w:space="0" w:color="auto"/>
              <w:left w:val="single" w:sz="4" w:space="0" w:color="auto"/>
              <w:bottom w:val="single" w:sz="4" w:space="0" w:color="auto"/>
              <w:right w:val="single" w:sz="4" w:space="0" w:color="auto"/>
            </w:tcBorders>
            <w:noWrap/>
            <w:vAlign w:val="center"/>
          </w:tcPr>
          <w:p w14:paraId="163C5164" w14:textId="2C54C270" w:rsidR="00B67740" w:rsidRPr="004A1D9C" w:rsidRDefault="00B67740" w:rsidP="00B67740">
            <w:pPr>
              <w:jc w:val="right"/>
              <w:rPr>
                <w:color w:val="000000"/>
                <w:sz w:val="22"/>
                <w:szCs w:val="22"/>
                <w:highlight w:val="yellow"/>
              </w:rPr>
            </w:pPr>
            <w:r>
              <w:rPr>
                <w:color w:val="000000"/>
                <w:sz w:val="22"/>
                <w:szCs w:val="22"/>
              </w:rPr>
              <w:t>497,3</w:t>
            </w:r>
          </w:p>
        </w:tc>
        <w:tc>
          <w:tcPr>
            <w:tcW w:w="1545" w:type="dxa"/>
            <w:tcBorders>
              <w:top w:val="single" w:sz="4" w:space="0" w:color="auto"/>
              <w:left w:val="single" w:sz="4" w:space="0" w:color="auto"/>
              <w:bottom w:val="single" w:sz="4" w:space="0" w:color="auto"/>
              <w:right w:val="single" w:sz="4" w:space="0" w:color="auto"/>
            </w:tcBorders>
            <w:noWrap/>
            <w:vAlign w:val="center"/>
          </w:tcPr>
          <w:p w14:paraId="230B335C" w14:textId="7A9A7A01" w:rsidR="00B67740" w:rsidRPr="004A1D9C" w:rsidRDefault="00B67740" w:rsidP="00B67740">
            <w:pPr>
              <w:jc w:val="right"/>
              <w:rPr>
                <w:color w:val="000000"/>
                <w:sz w:val="22"/>
                <w:szCs w:val="22"/>
                <w:highlight w:val="yellow"/>
              </w:rPr>
            </w:pPr>
            <w:r>
              <w:rPr>
                <w:color w:val="000000"/>
                <w:sz w:val="22"/>
                <w:szCs w:val="22"/>
              </w:rPr>
              <w:t>1.256,9</w:t>
            </w:r>
          </w:p>
        </w:tc>
        <w:tc>
          <w:tcPr>
            <w:tcW w:w="1110"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7FBE1594" w14:textId="77777777" w:rsidR="00B67740" w:rsidRPr="009A5CCA" w:rsidRDefault="00B67740" w:rsidP="00B67740">
            <w:pPr>
              <w:jc w:val="right"/>
              <w:rPr>
                <w:color w:val="000000"/>
                <w:sz w:val="22"/>
                <w:szCs w:val="22"/>
              </w:rPr>
            </w:pPr>
          </w:p>
        </w:tc>
        <w:tc>
          <w:tcPr>
            <w:tcW w:w="1340" w:type="dxa"/>
            <w:tcBorders>
              <w:top w:val="single" w:sz="4" w:space="0" w:color="auto"/>
              <w:left w:val="single" w:sz="4" w:space="0" w:color="auto"/>
              <w:bottom w:val="single" w:sz="4" w:space="0" w:color="auto"/>
              <w:right w:val="single" w:sz="4" w:space="0" w:color="auto"/>
            </w:tcBorders>
            <w:noWrap/>
            <w:vAlign w:val="center"/>
          </w:tcPr>
          <w:p w14:paraId="3A4EC1B5" w14:textId="28052086" w:rsidR="00B67740" w:rsidRPr="004A1D9C" w:rsidRDefault="00D94101" w:rsidP="00B67740">
            <w:pPr>
              <w:jc w:val="right"/>
              <w:rPr>
                <w:color w:val="000000"/>
                <w:sz w:val="22"/>
                <w:szCs w:val="22"/>
                <w:highlight w:val="yellow"/>
              </w:rPr>
            </w:pPr>
            <w:r>
              <w:rPr>
                <w:color w:val="000000"/>
                <w:sz w:val="22"/>
                <w:szCs w:val="22"/>
              </w:rPr>
              <w:t xml:space="preserve"> </w:t>
            </w:r>
          </w:p>
        </w:tc>
        <w:tc>
          <w:tcPr>
            <w:tcW w:w="1096" w:type="dxa"/>
            <w:tcBorders>
              <w:top w:val="single" w:sz="4" w:space="0" w:color="auto"/>
              <w:left w:val="single" w:sz="4" w:space="0" w:color="auto"/>
              <w:bottom w:val="single" w:sz="4" w:space="0" w:color="auto"/>
              <w:right w:val="single" w:sz="4" w:space="0" w:color="auto"/>
            </w:tcBorders>
            <w:noWrap/>
            <w:vAlign w:val="center"/>
          </w:tcPr>
          <w:p w14:paraId="7A6A08CE" w14:textId="359F5F8C" w:rsidR="00B67740" w:rsidRPr="004A1D9C" w:rsidRDefault="00B67740" w:rsidP="00B67740">
            <w:pPr>
              <w:jc w:val="right"/>
              <w:rPr>
                <w:color w:val="000000"/>
                <w:sz w:val="22"/>
                <w:szCs w:val="22"/>
                <w:highlight w:val="yellow"/>
              </w:rPr>
            </w:pPr>
            <w:r>
              <w:rPr>
                <w:color w:val="000000"/>
                <w:sz w:val="22"/>
                <w:szCs w:val="22"/>
              </w:rPr>
              <w:t>1.131,2</w:t>
            </w:r>
          </w:p>
        </w:tc>
        <w:tc>
          <w:tcPr>
            <w:tcW w:w="990" w:type="dxa"/>
            <w:tcBorders>
              <w:top w:val="single" w:sz="4" w:space="0" w:color="auto"/>
              <w:left w:val="single" w:sz="4" w:space="0" w:color="auto"/>
              <w:bottom w:val="single" w:sz="4" w:space="0" w:color="auto"/>
              <w:right w:val="single" w:sz="4" w:space="0" w:color="auto"/>
            </w:tcBorders>
            <w:noWrap/>
            <w:vAlign w:val="center"/>
          </w:tcPr>
          <w:p w14:paraId="50E0AEB0" w14:textId="1C5A0BCD" w:rsidR="00B67740" w:rsidRPr="004A1D9C" w:rsidRDefault="00B67740" w:rsidP="00B67740">
            <w:pPr>
              <w:jc w:val="right"/>
              <w:rPr>
                <w:color w:val="000000"/>
                <w:sz w:val="22"/>
                <w:szCs w:val="22"/>
                <w:highlight w:val="yellow"/>
              </w:rPr>
            </w:pPr>
            <w:r>
              <w:rPr>
                <w:color w:val="000000"/>
                <w:sz w:val="22"/>
                <w:szCs w:val="22"/>
              </w:rPr>
              <w:t>125,7</w:t>
            </w:r>
          </w:p>
        </w:tc>
        <w:tc>
          <w:tcPr>
            <w:tcW w:w="782" w:type="dxa"/>
            <w:gridSpan w:val="2"/>
            <w:tcBorders>
              <w:top w:val="single" w:sz="4" w:space="0" w:color="auto"/>
              <w:left w:val="single" w:sz="4" w:space="0" w:color="auto"/>
              <w:bottom w:val="single" w:sz="4" w:space="0" w:color="auto"/>
              <w:right w:val="single" w:sz="4" w:space="0" w:color="auto"/>
            </w:tcBorders>
            <w:shd w:val="clear" w:color="000000" w:fill="A6A6A6"/>
            <w:noWrap/>
            <w:vAlign w:val="center"/>
          </w:tcPr>
          <w:p w14:paraId="569A667C" w14:textId="77777777" w:rsidR="00B67740" w:rsidRPr="00B67740" w:rsidRDefault="00B67740" w:rsidP="00B67740">
            <w:pPr>
              <w:jc w:val="right"/>
              <w:rPr>
                <w:color w:val="000000"/>
                <w:sz w:val="22"/>
                <w:szCs w:val="22"/>
              </w:rPr>
            </w:pPr>
          </w:p>
        </w:tc>
        <w:tc>
          <w:tcPr>
            <w:tcW w:w="735" w:type="dxa"/>
            <w:tcBorders>
              <w:top w:val="single" w:sz="4" w:space="0" w:color="auto"/>
              <w:left w:val="single" w:sz="4" w:space="0" w:color="auto"/>
              <w:bottom w:val="single" w:sz="4" w:space="0" w:color="auto"/>
              <w:right w:val="single" w:sz="4" w:space="0" w:color="auto"/>
            </w:tcBorders>
            <w:noWrap/>
            <w:vAlign w:val="center"/>
          </w:tcPr>
          <w:p w14:paraId="7C5A86FF" w14:textId="001B0AAD" w:rsidR="00B67740" w:rsidRPr="004A1D9C" w:rsidRDefault="00B67740" w:rsidP="00B67740">
            <w:pPr>
              <w:jc w:val="right"/>
              <w:rPr>
                <w:color w:val="000000"/>
                <w:sz w:val="22"/>
                <w:szCs w:val="22"/>
                <w:highlight w:val="yellow"/>
              </w:rPr>
            </w:pPr>
            <w:r>
              <w:rPr>
                <w:color w:val="000000"/>
                <w:sz w:val="22"/>
                <w:szCs w:val="22"/>
              </w:rPr>
              <w:t>37,7</w:t>
            </w:r>
          </w:p>
        </w:tc>
      </w:tr>
      <w:tr w:rsidR="00B67740" w:rsidRPr="00BB2F2F" w14:paraId="1863C66D" w14:textId="77777777" w:rsidTr="00B67740">
        <w:trPr>
          <w:gridAfter w:val="1"/>
          <w:wAfter w:w="6" w:type="dxa"/>
          <w:trHeight w:val="315"/>
        </w:trPr>
        <w:tc>
          <w:tcPr>
            <w:tcW w:w="1947" w:type="dxa"/>
            <w:tcBorders>
              <w:top w:val="single" w:sz="4" w:space="0" w:color="auto"/>
              <w:left w:val="single" w:sz="4" w:space="0" w:color="auto"/>
              <w:bottom w:val="single" w:sz="4" w:space="0" w:color="auto"/>
              <w:right w:val="single" w:sz="4" w:space="0" w:color="auto"/>
            </w:tcBorders>
            <w:noWrap/>
            <w:vAlign w:val="center"/>
          </w:tcPr>
          <w:p w14:paraId="0A93096C" w14:textId="76F3ECE0" w:rsidR="00B67740" w:rsidRPr="009A5CCA" w:rsidRDefault="00B67740" w:rsidP="00B67740">
            <w:pPr>
              <w:jc w:val="left"/>
              <w:rPr>
                <w:color w:val="000000"/>
                <w:sz w:val="22"/>
                <w:szCs w:val="22"/>
              </w:rPr>
            </w:pPr>
            <w:proofErr w:type="spellStart"/>
            <w:r w:rsidRPr="009A5CCA">
              <w:rPr>
                <w:sz w:val="22"/>
                <w:szCs w:val="22"/>
              </w:rPr>
              <w:t>Багрем</w:t>
            </w:r>
            <w:proofErr w:type="spellEnd"/>
          </w:p>
        </w:tc>
        <w:tc>
          <w:tcPr>
            <w:tcW w:w="1212" w:type="dxa"/>
            <w:tcBorders>
              <w:top w:val="single" w:sz="4" w:space="0" w:color="auto"/>
              <w:left w:val="single" w:sz="4" w:space="0" w:color="auto"/>
              <w:bottom w:val="single" w:sz="4" w:space="0" w:color="auto"/>
              <w:right w:val="single" w:sz="4" w:space="0" w:color="auto"/>
            </w:tcBorders>
            <w:noWrap/>
            <w:vAlign w:val="center"/>
          </w:tcPr>
          <w:p w14:paraId="45DD2F47" w14:textId="259711CB" w:rsidR="00B67740" w:rsidRPr="009A5CCA" w:rsidRDefault="00B67740" w:rsidP="00B67740">
            <w:pPr>
              <w:jc w:val="right"/>
              <w:rPr>
                <w:color w:val="000000"/>
                <w:sz w:val="22"/>
                <w:szCs w:val="22"/>
              </w:rPr>
            </w:pPr>
            <w:r w:rsidRPr="009A5CCA">
              <w:rPr>
                <w:sz w:val="22"/>
                <w:szCs w:val="22"/>
              </w:rPr>
              <w:t>12.104,8</w:t>
            </w:r>
          </w:p>
        </w:tc>
        <w:tc>
          <w:tcPr>
            <w:tcW w:w="1110" w:type="dxa"/>
            <w:tcBorders>
              <w:top w:val="single" w:sz="4" w:space="0" w:color="auto"/>
              <w:left w:val="single" w:sz="4" w:space="0" w:color="auto"/>
              <w:bottom w:val="single" w:sz="4" w:space="0" w:color="auto"/>
              <w:right w:val="single" w:sz="4" w:space="0" w:color="auto"/>
            </w:tcBorders>
            <w:noWrap/>
            <w:vAlign w:val="center"/>
          </w:tcPr>
          <w:p w14:paraId="516B95BA" w14:textId="2F924D46" w:rsidR="00B67740" w:rsidRPr="009A5CCA" w:rsidRDefault="00B67740" w:rsidP="00B67740">
            <w:pPr>
              <w:jc w:val="right"/>
              <w:rPr>
                <w:color w:val="000000"/>
                <w:sz w:val="22"/>
                <w:szCs w:val="22"/>
              </w:rPr>
            </w:pPr>
            <w:r w:rsidRPr="009A5CCA">
              <w:rPr>
                <w:sz w:val="22"/>
                <w:szCs w:val="22"/>
              </w:rPr>
              <w:t>387,1</w:t>
            </w:r>
          </w:p>
        </w:tc>
        <w:tc>
          <w:tcPr>
            <w:tcW w:w="985"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275BDFBB" w14:textId="77777777" w:rsidR="00B67740" w:rsidRPr="009A5CCA" w:rsidRDefault="00B67740" w:rsidP="00B67740">
            <w:pPr>
              <w:jc w:val="right"/>
              <w:rPr>
                <w:color w:val="000000"/>
                <w:sz w:val="22"/>
                <w:szCs w:val="22"/>
              </w:rPr>
            </w:pPr>
          </w:p>
        </w:tc>
        <w:tc>
          <w:tcPr>
            <w:tcW w:w="672"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0AA2D6A3" w14:textId="77777777" w:rsidR="00B67740" w:rsidRPr="009A5CCA" w:rsidRDefault="00B67740" w:rsidP="00B67740">
            <w:pPr>
              <w:jc w:val="right"/>
              <w:rPr>
                <w:color w:val="000000"/>
                <w:sz w:val="22"/>
                <w:szCs w:val="22"/>
              </w:rPr>
            </w:pP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2410EC8E" w14:textId="77777777" w:rsidR="00B67740" w:rsidRPr="009A5CCA" w:rsidRDefault="00B67740" w:rsidP="00B67740">
            <w:pPr>
              <w:jc w:val="right"/>
              <w:rPr>
                <w:color w:val="000000"/>
                <w:sz w:val="22"/>
                <w:szCs w:val="22"/>
              </w:rPr>
            </w:pP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384FC60C" w14:textId="77777777" w:rsidR="00B67740" w:rsidRPr="009A5CCA" w:rsidRDefault="00B67740" w:rsidP="00B67740">
            <w:pPr>
              <w:jc w:val="right"/>
              <w:rPr>
                <w:color w:val="000000"/>
                <w:sz w:val="22"/>
                <w:szCs w:val="22"/>
              </w:rPr>
            </w:pPr>
          </w:p>
        </w:tc>
        <w:tc>
          <w:tcPr>
            <w:tcW w:w="1129" w:type="dxa"/>
            <w:tcBorders>
              <w:top w:val="single" w:sz="4" w:space="0" w:color="auto"/>
              <w:left w:val="single" w:sz="4" w:space="0" w:color="auto"/>
              <w:bottom w:val="single" w:sz="4" w:space="0" w:color="auto"/>
              <w:right w:val="single" w:sz="4" w:space="0" w:color="auto"/>
            </w:tcBorders>
            <w:noWrap/>
            <w:vAlign w:val="center"/>
          </w:tcPr>
          <w:p w14:paraId="676D989E" w14:textId="38452049" w:rsidR="00B67740" w:rsidRPr="004A1D9C" w:rsidRDefault="00B67740" w:rsidP="00B67740">
            <w:pPr>
              <w:jc w:val="right"/>
              <w:rPr>
                <w:color w:val="000000"/>
                <w:sz w:val="22"/>
                <w:szCs w:val="22"/>
                <w:highlight w:val="yellow"/>
              </w:rPr>
            </w:pPr>
            <w:r>
              <w:rPr>
                <w:color w:val="000000"/>
                <w:sz w:val="22"/>
                <w:szCs w:val="22"/>
              </w:rPr>
              <w:t>2.909,8</w:t>
            </w:r>
          </w:p>
        </w:tc>
        <w:tc>
          <w:tcPr>
            <w:tcW w:w="1096" w:type="dxa"/>
            <w:tcBorders>
              <w:top w:val="single" w:sz="4" w:space="0" w:color="auto"/>
              <w:left w:val="single" w:sz="4" w:space="0" w:color="auto"/>
              <w:bottom w:val="single" w:sz="4" w:space="0" w:color="auto"/>
              <w:right w:val="single" w:sz="4" w:space="0" w:color="auto"/>
            </w:tcBorders>
            <w:noWrap/>
            <w:vAlign w:val="center"/>
          </w:tcPr>
          <w:p w14:paraId="7284D291" w14:textId="10174ED1" w:rsidR="00B67740" w:rsidRPr="004A1D9C" w:rsidRDefault="00B67740" w:rsidP="00B67740">
            <w:pPr>
              <w:jc w:val="right"/>
              <w:rPr>
                <w:color w:val="000000"/>
                <w:sz w:val="22"/>
                <w:szCs w:val="22"/>
                <w:highlight w:val="yellow"/>
              </w:rPr>
            </w:pPr>
            <w:r>
              <w:rPr>
                <w:color w:val="000000"/>
                <w:sz w:val="22"/>
                <w:szCs w:val="22"/>
              </w:rPr>
              <w:t>1.369,5</w:t>
            </w:r>
          </w:p>
        </w:tc>
        <w:tc>
          <w:tcPr>
            <w:tcW w:w="1545" w:type="dxa"/>
            <w:tcBorders>
              <w:top w:val="single" w:sz="4" w:space="0" w:color="auto"/>
              <w:left w:val="single" w:sz="4" w:space="0" w:color="auto"/>
              <w:bottom w:val="single" w:sz="4" w:space="0" w:color="auto"/>
              <w:right w:val="single" w:sz="4" w:space="0" w:color="auto"/>
            </w:tcBorders>
            <w:noWrap/>
            <w:vAlign w:val="center"/>
          </w:tcPr>
          <w:p w14:paraId="6C8EF777" w14:textId="0A08439F" w:rsidR="00B67740" w:rsidRPr="004A1D9C" w:rsidRDefault="00B67740" w:rsidP="00B67740">
            <w:pPr>
              <w:jc w:val="right"/>
              <w:rPr>
                <w:color w:val="000000"/>
                <w:sz w:val="22"/>
                <w:szCs w:val="22"/>
                <w:highlight w:val="yellow"/>
              </w:rPr>
            </w:pPr>
            <w:r>
              <w:rPr>
                <w:color w:val="000000"/>
                <w:sz w:val="22"/>
                <w:szCs w:val="22"/>
              </w:rPr>
              <w:t>4.279,2</w:t>
            </w:r>
          </w:p>
        </w:tc>
        <w:tc>
          <w:tcPr>
            <w:tcW w:w="1110"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43B8748F" w14:textId="77777777" w:rsidR="00B67740" w:rsidRPr="009A5CCA" w:rsidRDefault="00B67740" w:rsidP="00B67740">
            <w:pPr>
              <w:jc w:val="right"/>
              <w:rPr>
                <w:color w:val="000000"/>
                <w:sz w:val="22"/>
                <w:szCs w:val="22"/>
              </w:rPr>
            </w:pPr>
          </w:p>
        </w:tc>
        <w:tc>
          <w:tcPr>
            <w:tcW w:w="1340" w:type="dxa"/>
            <w:tcBorders>
              <w:top w:val="single" w:sz="4" w:space="0" w:color="auto"/>
              <w:left w:val="single" w:sz="4" w:space="0" w:color="auto"/>
              <w:bottom w:val="single" w:sz="4" w:space="0" w:color="auto"/>
              <w:right w:val="single" w:sz="4" w:space="0" w:color="auto"/>
            </w:tcBorders>
            <w:noWrap/>
            <w:vAlign w:val="center"/>
          </w:tcPr>
          <w:p w14:paraId="165C742F" w14:textId="6139F4F4" w:rsidR="00B67740" w:rsidRPr="004A1D9C" w:rsidRDefault="00B67740" w:rsidP="00B67740">
            <w:pPr>
              <w:jc w:val="right"/>
              <w:rPr>
                <w:color w:val="000000"/>
                <w:sz w:val="22"/>
                <w:szCs w:val="22"/>
                <w:highlight w:val="yellow"/>
              </w:rPr>
            </w:pPr>
            <w:r>
              <w:rPr>
                <w:color w:val="000000"/>
                <w:sz w:val="22"/>
                <w:szCs w:val="22"/>
              </w:rPr>
              <w:t>1.829,4</w:t>
            </w:r>
          </w:p>
        </w:tc>
        <w:tc>
          <w:tcPr>
            <w:tcW w:w="1096" w:type="dxa"/>
            <w:tcBorders>
              <w:top w:val="single" w:sz="4" w:space="0" w:color="auto"/>
              <w:left w:val="single" w:sz="4" w:space="0" w:color="auto"/>
              <w:bottom w:val="single" w:sz="4" w:space="0" w:color="auto"/>
              <w:right w:val="single" w:sz="4" w:space="0" w:color="auto"/>
            </w:tcBorders>
            <w:noWrap/>
            <w:vAlign w:val="center"/>
          </w:tcPr>
          <w:p w14:paraId="73E1E791" w14:textId="7D147A9F" w:rsidR="00B67740" w:rsidRPr="004A1D9C" w:rsidRDefault="00B67740" w:rsidP="00B67740">
            <w:pPr>
              <w:jc w:val="right"/>
              <w:rPr>
                <w:color w:val="000000"/>
                <w:sz w:val="22"/>
                <w:szCs w:val="22"/>
                <w:highlight w:val="yellow"/>
              </w:rPr>
            </w:pPr>
            <w:r>
              <w:rPr>
                <w:color w:val="000000"/>
                <w:sz w:val="22"/>
                <w:szCs w:val="22"/>
              </w:rPr>
              <w:t>2.235,9</w:t>
            </w:r>
          </w:p>
        </w:tc>
        <w:tc>
          <w:tcPr>
            <w:tcW w:w="990" w:type="dxa"/>
            <w:tcBorders>
              <w:top w:val="single" w:sz="4" w:space="0" w:color="auto"/>
              <w:left w:val="single" w:sz="4" w:space="0" w:color="auto"/>
              <w:bottom w:val="single" w:sz="4" w:space="0" w:color="auto"/>
              <w:right w:val="single" w:sz="4" w:space="0" w:color="auto"/>
            </w:tcBorders>
            <w:noWrap/>
            <w:vAlign w:val="center"/>
          </w:tcPr>
          <w:p w14:paraId="3C7DA43B" w14:textId="455B4550" w:rsidR="00B67740" w:rsidRPr="004A1D9C" w:rsidRDefault="00B67740" w:rsidP="00B67740">
            <w:pPr>
              <w:jc w:val="right"/>
              <w:rPr>
                <w:color w:val="000000"/>
                <w:sz w:val="22"/>
                <w:szCs w:val="22"/>
                <w:highlight w:val="yellow"/>
              </w:rPr>
            </w:pPr>
            <w:r>
              <w:rPr>
                <w:color w:val="000000"/>
                <w:sz w:val="22"/>
                <w:szCs w:val="22"/>
              </w:rPr>
              <w:t>214,0</w:t>
            </w:r>
          </w:p>
        </w:tc>
        <w:tc>
          <w:tcPr>
            <w:tcW w:w="782" w:type="dxa"/>
            <w:gridSpan w:val="2"/>
            <w:tcBorders>
              <w:top w:val="single" w:sz="4" w:space="0" w:color="auto"/>
              <w:left w:val="single" w:sz="4" w:space="0" w:color="auto"/>
              <w:bottom w:val="single" w:sz="4" w:space="0" w:color="auto"/>
              <w:right w:val="single" w:sz="4" w:space="0" w:color="auto"/>
            </w:tcBorders>
            <w:shd w:val="clear" w:color="000000" w:fill="A6A6A6"/>
            <w:noWrap/>
            <w:vAlign w:val="center"/>
          </w:tcPr>
          <w:p w14:paraId="3B123D55" w14:textId="77777777" w:rsidR="00B67740" w:rsidRPr="00B67740" w:rsidRDefault="00B67740" w:rsidP="00B67740">
            <w:pPr>
              <w:jc w:val="right"/>
              <w:rPr>
                <w:color w:val="000000"/>
                <w:sz w:val="22"/>
                <w:szCs w:val="22"/>
              </w:rPr>
            </w:pPr>
          </w:p>
        </w:tc>
        <w:tc>
          <w:tcPr>
            <w:tcW w:w="735" w:type="dxa"/>
            <w:tcBorders>
              <w:top w:val="single" w:sz="4" w:space="0" w:color="auto"/>
              <w:left w:val="single" w:sz="4" w:space="0" w:color="auto"/>
              <w:bottom w:val="single" w:sz="4" w:space="0" w:color="auto"/>
              <w:right w:val="single" w:sz="4" w:space="0" w:color="auto"/>
            </w:tcBorders>
            <w:noWrap/>
            <w:vAlign w:val="center"/>
          </w:tcPr>
          <w:p w14:paraId="45C7ADCF" w14:textId="363353AE" w:rsidR="00B67740" w:rsidRPr="004A1D9C" w:rsidRDefault="00B67740" w:rsidP="00B67740">
            <w:pPr>
              <w:jc w:val="right"/>
              <w:rPr>
                <w:color w:val="000000"/>
                <w:sz w:val="22"/>
                <w:szCs w:val="22"/>
                <w:highlight w:val="yellow"/>
              </w:rPr>
            </w:pPr>
            <w:r>
              <w:rPr>
                <w:color w:val="000000"/>
                <w:sz w:val="22"/>
                <w:szCs w:val="22"/>
              </w:rPr>
              <w:t>35,4</w:t>
            </w:r>
          </w:p>
        </w:tc>
      </w:tr>
      <w:tr w:rsidR="00B67740" w:rsidRPr="00BB2F2F" w14:paraId="737565D1" w14:textId="77777777" w:rsidTr="00B67740">
        <w:trPr>
          <w:gridAfter w:val="1"/>
          <w:wAfter w:w="6" w:type="dxa"/>
          <w:trHeight w:val="315"/>
        </w:trPr>
        <w:tc>
          <w:tcPr>
            <w:tcW w:w="1947" w:type="dxa"/>
            <w:tcBorders>
              <w:top w:val="single" w:sz="4" w:space="0" w:color="auto"/>
              <w:left w:val="single" w:sz="4" w:space="0" w:color="auto"/>
              <w:bottom w:val="single" w:sz="4" w:space="0" w:color="auto"/>
              <w:right w:val="single" w:sz="4" w:space="0" w:color="auto"/>
            </w:tcBorders>
            <w:noWrap/>
            <w:vAlign w:val="center"/>
            <w:hideMark/>
          </w:tcPr>
          <w:p w14:paraId="223CB33B" w14:textId="7148D00C" w:rsidR="00B67740" w:rsidRPr="009A5CCA" w:rsidRDefault="00B67740" w:rsidP="00B67740">
            <w:pPr>
              <w:jc w:val="left"/>
              <w:rPr>
                <w:color w:val="000000"/>
                <w:sz w:val="22"/>
                <w:szCs w:val="22"/>
              </w:rPr>
            </w:pPr>
            <w:r w:rsidRPr="009A5CCA">
              <w:rPr>
                <w:sz w:val="22"/>
                <w:szCs w:val="22"/>
              </w:rPr>
              <w:t xml:space="preserve">А. </w:t>
            </w:r>
            <w:proofErr w:type="spellStart"/>
            <w:r w:rsidRPr="009A5CCA">
              <w:rPr>
                <w:sz w:val="22"/>
                <w:szCs w:val="22"/>
              </w:rPr>
              <w:t>јасен</w:t>
            </w:r>
            <w:proofErr w:type="spellEnd"/>
          </w:p>
        </w:tc>
        <w:tc>
          <w:tcPr>
            <w:tcW w:w="1212" w:type="dxa"/>
            <w:tcBorders>
              <w:top w:val="single" w:sz="4" w:space="0" w:color="auto"/>
              <w:left w:val="single" w:sz="4" w:space="0" w:color="auto"/>
              <w:bottom w:val="single" w:sz="4" w:space="0" w:color="auto"/>
              <w:right w:val="single" w:sz="4" w:space="0" w:color="auto"/>
            </w:tcBorders>
            <w:noWrap/>
            <w:vAlign w:val="center"/>
            <w:hideMark/>
          </w:tcPr>
          <w:p w14:paraId="0DB4986E" w14:textId="35594519" w:rsidR="00B67740" w:rsidRPr="009A5CCA" w:rsidRDefault="00B67740" w:rsidP="00B67740">
            <w:pPr>
              <w:jc w:val="right"/>
              <w:rPr>
                <w:color w:val="000000"/>
                <w:sz w:val="22"/>
                <w:szCs w:val="22"/>
              </w:rPr>
            </w:pPr>
            <w:r w:rsidRPr="009A5CCA">
              <w:rPr>
                <w:sz w:val="22"/>
                <w:szCs w:val="22"/>
              </w:rPr>
              <w:t>45.821,2</w:t>
            </w:r>
          </w:p>
        </w:tc>
        <w:tc>
          <w:tcPr>
            <w:tcW w:w="1110" w:type="dxa"/>
            <w:tcBorders>
              <w:top w:val="single" w:sz="4" w:space="0" w:color="auto"/>
              <w:left w:val="single" w:sz="4" w:space="0" w:color="auto"/>
              <w:bottom w:val="single" w:sz="4" w:space="0" w:color="auto"/>
              <w:right w:val="single" w:sz="4" w:space="0" w:color="auto"/>
            </w:tcBorders>
            <w:noWrap/>
            <w:vAlign w:val="center"/>
            <w:hideMark/>
          </w:tcPr>
          <w:p w14:paraId="64487E10" w14:textId="2BDB3F67" w:rsidR="00B67740" w:rsidRPr="009A5CCA" w:rsidRDefault="00B67740" w:rsidP="00B67740">
            <w:pPr>
              <w:jc w:val="right"/>
              <w:rPr>
                <w:color w:val="000000"/>
                <w:sz w:val="22"/>
                <w:szCs w:val="22"/>
              </w:rPr>
            </w:pPr>
            <w:r w:rsidRPr="009A5CCA">
              <w:rPr>
                <w:sz w:val="22"/>
                <w:szCs w:val="22"/>
              </w:rPr>
              <w:t>859,0</w:t>
            </w:r>
          </w:p>
        </w:tc>
        <w:tc>
          <w:tcPr>
            <w:tcW w:w="985"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4C191E4D" w14:textId="48775ECF" w:rsidR="00B67740" w:rsidRPr="009A5CCA" w:rsidRDefault="00B67740" w:rsidP="00B67740">
            <w:pPr>
              <w:jc w:val="right"/>
              <w:rPr>
                <w:color w:val="000000"/>
                <w:sz w:val="22"/>
                <w:szCs w:val="22"/>
              </w:rPr>
            </w:pPr>
            <w:r w:rsidRPr="009A5CCA">
              <w:rPr>
                <w:color w:val="000000"/>
                <w:sz w:val="22"/>
                <w:szCs w:val="22"/>
              </w:rPr>
              <w:t> </w:t>
            </w:r>
          </w:p>
        </w:tc>
        <w:tc>
          <w:tcPr>
            <w:tcW w:w="672"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7AAC5ECA" w14:textId="22AD7F89" w:rsidR="00B67740" w:rsidRPr="009A5CCA" w:rsidRDefault="00B67740" w:rsidP="00B67740">
            <w:pPr>
              <w:jc w:val="right"/>
              <w:rPr>
                <w:color w:val="000000"/>
                <w:sz w:val="22"/>
                <w:szCs w:val="22"/>
              </w:rPr>
            </w:pPr>
            <w:r w:rsidRPr="009A5CCA">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41BD5E06" w14:textId="786D56F8" w:rsidR="00B67740" w:rsidRPr="009A5CCA" w:rsidRDefault="00B67740" w:rsidP="00B67740">
            <w:pPr>
              <w:jc w:val="right"/>
              <w:rPr>
                <w:color w:val="000000"/>
                <w:sz w:val="22"/>
                <w:szCs w:val="22"/>
              </w:rPr>
            </w:pPr>
            <w:r w:rsidRPr="009A5CCA">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18CCE2B9" w14:textId="5B57A639" w:rsidR="00B67740" w:rsidRPr="009A5CCA" w:rsidRDefault="00B67740" w:rsidP="00B67740">
            <w:pPr>
              <w:jc w:val="right"/>
              <w:rPr>
                <w:color w:val="000000"/>
                <w:sz w:val="22"/>
                <w:szCs w:val="22"/>
              </w:rPr>
            </w:pPr>
            <w:r w:rsidRPr="009A5CCA">
              <w:rPr>
                <w:color w:val="000000"/>
                <w:sz w:val="22"/>
                <w:szCs w:val="22"/>
              </w:rPr>
              <w:t> </w:t>
            </w:r>
          </w:p>
        </w:tc>
        <w:tc>
          <w:tcPr>
            <w:tcW w:w="1129" w:type="dxa"/>
            <w:tcBorders>
              <w:top w:val="single" w:sz="4" w:space="0" w:color="auto"/>
              <w:left w:val="single" w:sz="4" w:space="0" w:color="auto"/>
              <w:bottom w:val="single" w:sz="4" w:space="0" w:color="auto"/>
              <w:right w:val="single" w:sz="4" w:space="0" w:color="auto"/>
            </w:tcBorders>
            <w:noWrap/>
            <w:vAlign w:val="center"/>
            <w:hideMark/>
          </w:tcPr>
          <w:p w14:paraId="0722A52F" w14:textId="5B8C2DFE" w:rsidR="00B67740" w:rsidRPr="004A1D9C" w:rsidRDefault="00B67740" w:rsidP="00B67740">
            <w:pPr>
              <w:jc w:val="right"/>
              <w:rPr>
                <w:color w:val="000000"/>
                <w:sz w:val="22"/>
                <w:szCs w:val="22"/>
                <w:highlight w:val="yellow"/>
              </w:rPr>
            </w:pPr>
            <w:r>
              <w:rPr>
                <w:color w:val="000000"/>
                <w:sz w:val="22"/>
                <w:szCs w:val="22"/>
              </w:rPr>
              <w:t>5.210,2</w:t>
            </w:r>
          </w:p>
        </w:tc>
        <w:tc>
          <w:tcPr>
            <w:tcW w:w="1096" w:type="dxa"/>
            <w:tcBorders>
              <w:top w:val="single" w:sz="4" w:space="0" w:color="auto"/>
              <w:left w:val="single" w:sz="4" w:space="0" w:color="auto"/>
              <w:bottom w:val="single" w:sz="4" w:space="0" w:color="auto"/>
              <w:right w:val="single" w:sz="4" w:space="0" w:color="auto"/>
            </w:tcBorders>
            <w:noWrap/>
            <w:vAlign w:val="center"/>
            <w:hideMark/>
          </w:tcPr>
          <w:p w14:paraId="5727A49C" w14:textId="7F6EA05B" w:rsidR="00B67740" w:rsidRPr="004A1D9C" w:rsidRDefault="00B67740" w:rsidP="00B67740">
            <w:pPr>
              <w:jc w:val="right"/>
              <w:rPr>
                <w:color w:val="000000"/>
                <w:sz w:val="22"/>
                <w:szCs w:val="22"/>
                <w:highlight w:val="yellow"/>
              </w:rPr>
            </w:pPr>
            <w:r>
              <w:rPr>
                <w:color w:val="000000"/>
                <w:sz w:val="22"/>
                <w:szCs w:val="22"/>
              </w:rPr>
              <w:t>4.479,1</w:t>
            </w:r>
          </w:p>
        </w:tc>
        <w:tc>
          <w:tcPr>
            <w:tcW w:w="1545" w:type="dxa"/>
            <w:tcBorders>
              <w:top w:val="single" w:sz="4" w:space="0" w:color="auto"/>
              <w:left w:val="single" w:sz="4" w:space="0" w:color="auto"/>
              <w:bottom w:val="single" w:sz="4" w:space="0" w:color="auto"/>
              <w:right w:val="single" w:sz="4" w:space="0" w:color="auto"/>
            </w:tcBorders>
            <w:noWrap/>
            <w:vAlign w:val="center"/>
            <w:hideMark/>
          </w:tcPr>
          <w:p w14:paraId="26E2D8C7" w14:textId="003CC6C0" w:rsidR="00B67740" w:rsidRPr="004A1D9C" w:rsidRDefault="00B67740" w:rsidP="00B67740">
            <w:pPr>
              <w:jc w:val="right"/>
              <w:rPr>
                <w:color w:val="000000"/>
                <w:sz w:val="22"/>
                <w:szCs w:val="22"/>
                <w:highlight w:val="yellow"/>
              </w:rPr>
            </w:pPr>
            <w:r>
              <w:rPr>
                <w:color w:val="000000"/>
                <w:sz w:val="22"/>
                <w:szCs w:val="22"/>
              </w:rPr>
              <w:t>9.689,3</w:t>
            </w:r>
          </w:p>
        </w:tc>
        <w:tc>
          <w:tcPr>
            <w:tcW w:w="1110"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67A3178B" w14:textId="4784E15A" w:rsidR="00B67740" w:rsidRPr="009A5CCA" w:rsidRDefault="00B67740" w:rsidP="00B67740">
            <w:pPr>
              <w:jc w:val="right"/>
              <w:rPr>
                <w:color w:val="000000"/>
                <w:sz w:val="22"/>
                <w:szCs w:val="22"/>
              </w:rPr>
            </w:pPr>
            <w:r w:rsidRPr="009A5CCA">
              <w:rPr>
                <w:color w:val="000000"/>
                <w:sz w:val="22"/>
                <w:szCs w:val="22"/>
              </w:rPr>
              <w:t> </w:t>
            </w:r>
          </w:p>
        </w:tc>
        <w:tc>
          <w:tcPr>
            <w:tcW w:w="1340" w:type="dxa"/>
            <w:tcBorders>
              <w:top w:val="single" w:sz="4" w:space="0" w:color="auto"/>
              <w:left w:val="single" w:sz="4" w:space="0" w:color="auto"/>
              <w:bottom w:val="single" w:sz="4" w:space="0" w:color="auto"/>
              <w:right w:val="single" w:sz="4" w:space="0" w:color="auto"/>
            </w:tcBorders>
            <w:noWrap/>
            <w:vAlign w:val="center"/>
          </w:tcPr>
          <w:p w14:paraId="76CB13BF" w14:textId="6A73BFA1" w:rsidR="00B67740" w:rsidRPr="004A1D9C" w:rsidRDefault="00D94101" w:rsidP="00B67740">
            <w:pPr>
              <w:jc w:val="right"/>
              <w:rPr>
                <w:color w:val="000000"/>
                <w:sz w:val="22"/>
                <w:szCs w:val="22"/>
                <w:highlight w:val="yellow"/>
              </w:rPr>
            </w:pPr>
            <w:r>
              <w:rPr>
                <w:color w:val="000000"/>
                <w:sz w:val="22"/>
                <w:szCs w:val="22"/>
              </w:rPr>
              <w:t xml:space="preserve"> </w:t>
            </w:r>
          </w:p>
        </w:tc>
        <w:tc>
          <w:tcPr>
            <w:tcW w:w="1096" w:type="dxa"/>
            <w:tcBorders>
              <w:top w:val="single" w:sz="4" w:space="0" w:color="auto"/>
              <w:left w:val="single" w:sz="4" w:space="0" w:color="auto"/>
              <w:bottom w:val="single" w:sz="4" w:space="0" w:color="auto"/>
              <w:right w:val="single" w:sz="4" w:space="0" w:color="auto"/>
            </w:tcBorders>
            <w:noWrap/>
            <w:vAlign w:val="center"/>
            <w:hideMark/>
          </w:tcPr>
          <w:p w14:paraId="67C187F0" w14:textId="4E719D29" w:rsidR="00B67740" w:rsidRPr="004A1D9C" w:rsidRDefault="00B67740" w:rsidP="00B67740">
            <w:pPr>
              <w:jc w:val="right"/>
              <w:rPr>
                <w:color w:val="000000"/>
                <w:sz w:val="22"/>
                <w:szCs w:val="22"/>
                <w:highlight w:val="yellow"/>
              </w:rPr>
            </w:pPr>
            <w:r>
              <w:rPr>
                <w:color w:val="000000"/>
                <w:sz w:val="22"/>
                <w:szCs w:val="22"/>
              </w:rPr>
              <w:t>8.720,4</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0688DE47" w14:textId="5DEC0873" w:rsidR="00B67740" w:rsidRPr="004A1D9C" w:rsidRDefault="00B67740" w:rsidP="00B67740">
            <w:pPr>
              <w:jc w:val="right"/>
              <w:rPr>
                <w:color w:val="000000"/>
                <w:sz w:val="22"/>
                <w:szCs w:val="22"/>
                <w:highlight w:val="yellow"/>
              </w:rPr>
            </w:pPr>
            <w:r>
              <w:rPr>
                <w:color w:val="000000"/>
                <w:sz w:val="22"/>
                <w:szCs w:val="22"/>
              </w:rPr>
              <w:t>968,9</w:t>
            </w:r>
          </w:p>
        </w:tc>
        <w:tc>
          <w:tcPr>
            <w:tcW w:w="782" w:type="dxa"/>
            <w:gridSpan w:val="2"/>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4BC40656" w14:textId="499D6430" w:rsidR="00B67740" w:rsidRPr="00B67740" w:rsidRDefault="00B67740" w:rsidP="00B67740">
            <w:pPr>
              <w:jc w:val="right"/>
              <w:rPr>
                <w:color w:val="000000"/>
                <w:sz w:val="22"/>
                <w:szCs w:val="22"/>
              </w:rPr>
            </w:pPr>
            <w:r w:rsidRPr="00B67740">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noWrap/>
            <w:vAlign w:val="center"/>
            <w:hideMark/>
          </w:tcPr>
          <w:p w14:paraId="3A33E217" w14:textId="1CA1032B" w:rsidR="00B67740" w:rsidRPr="004A1D9C" w:rsidRDefault="00B67740" w:rsidP="00B67740">
            <w:pPr>
              <w:jc w:val="right"/>
              <w:rPr>
                <w:color w:val="000000"/>
                <w:sz w:val="22"/>
                <w:szCs w:val="22"/>
                <w:highlight w:val="yellow"/>
              </w:rPr>
            </w:pPr>
            <w:r>
              <w:rPr>
                <w:color w:val="000000"/>
                <w:sz w:val="22"/>
                <w:szCs w:val="22"/>
              </w:rPr>
              <w:t>21,1</w:t>
            </w:r>
          </w:p>
        </w:tc>
      </w:tr>
      <w:tr w:rsidR="00B67740" w:rsidRPr="00BB2F2F" w14:paraId="49FD460C" w14:textId="77777777" w:rsidTr="00B67740">
        <w:trPr>
          <w:gridAfter w:val="1"/>
          <w:wAfter w:w="6" w:type="dxa"/>
          <w:trHeight w:val="315"/>
        </w:trPr>
        <w:tc>
          <w:tcPr>
            <w:tcW w:w="1947" w:type="dxa"/>
            <w:tcBorders>
              <w:top w:val="single" w:sz="4" w:space="0" w:color="auto"/>
              <w:left w:val="single" w:sz="4" w:space="0" w:color="auto"/>
              <w:bottom w:val="single" w:sz="4" w:space="0" w:color="auto"/>
              <w:right w:val="single" w:sz="4" w:space="0" w:color="auto"/>
            </w:tcBorders>
            <w:noWrap/>
            <w:vAlign w:val="center"/>
            <w:hideMark/>
          </w:tcPr>
          <w:p w14:paraId="79CFFE7B" w14:textId="03EAC47B" w:rsidR="00B67740" w:rsidRPr="009A5CCA" w:rsidRDefault="00B67740" w:rsidP="00B67740">
            <w:pPr>
              <w:jc w:val="left"/>
              <w:rPr>
                <w:color w:val="000000"/>
                <w:sz w:val="22"/>
                <w:szCs w:val="22"/>
              </w:rPr>
            </w:pPr>
            <w:proofErr w:type="spellStart"/>
            <w:r w:rsidRPr="009A5CCA">
              <w:rPr>
                <w:sz w:val="22"/>
                <w:szCs w:val="22"/>
              </w:rPr>
              <w:t>Кисело</w:t>
            </w:r>
            <w:proofErr w:type="spellEnd"/>
            <w:r w:rsidRPr="009A5CCA">
              <w:rPr>
                <w:sz w:val="22"/>
                <w:szCs w:val="22"/>
              </w:rPr>
              <w:t xml:space="preserve"> </w:t>
            </w:r>
            <w:proofErr w:type="spellStart"/>
            <w:r w:rsidRPr="009A5CCA">
              <w:rPr>
                <w:sz w:val="22"/>
                <w:szCs w:val="22"/>
              </w:rPr>
              <w:t>дрво</w:t>
            </w:r>
            <w:proofErr w:type="spellEnd"/>
          </w:p>
        </w:tc>
        <w:tc>
          <w:tcPr>
            <w:tcW w:w="1212" w:type="dxa"/>
            <w:tcBorders>
              <w:top w:val="single" w:sz="4" w:space="0" w:color="auto"/>
              <w:left w:val="single" w:sz="4" w:space="0" w:color="auto"/>
              <w:bottom w:val="single" w:sz="4" w:space="0" w:color="auto"/>
              <w:right w:val="single" w:sz="4" w:space="0" w:color="auto"/>
            </w:tcBorders>
            <w:noWrap/>
            <w:vAlign w:val="center"/>
            <w:hideMark/>
          </w:tcPr>
          <w:p w14:paraId="3B62A2C1" w14:textId="6FCA4BF9" w:rsidR="00B67740" w:rsidRPr="009A5CCA" w:rsidRDefault="00B67740" w:rsidP="00B67740">
            <w:pPr>
              <w:jc w:val="right"/>
              <w:rPr>
                <w:color w:val="000000"/>
                <w:sz w:val="22"/>
                <w:szCs w:val="22"/>
              </w:rPr>
            </w:pPr>
            <w:r w:rsidRPr="009A5CCA">
              <w:rPr>
                <w:sz w:val="22"/>
                <w:szCs w:val="22"/>
              </w:rPr>
              <w:t>1.131,5</w:t>
            </w:r>
          </w:p>
        </w:tc>
        <w:tc>
          <w:tcPr>
            <w:tcW w:w="1110" w:type="dxa"/>
            <w:tcBorders>
              <w:top w:val="single" w:sz="4" w:space="0" w:color="auto"/>
              <w:left w:val="single" w:sz="4" w:space="0" w:color="auto"/>
              <w:bottom w:val="single" w:sz="4" w:space="0" w:color="auto"/>
              <w:right w:val="single" w:sz="4" w:space="0" w:color="auto"/>
            </w:tcBorders>
            <w:noWrap/>
            <w:vAlign w:val="center"/>
            <w:hideMark/>
          </w:tcPr>
          <w:p w14:paraId="520A9982" w14:textId="05425D98" w:rsidR="00B67740" w:rsidRPr="009A5CCA" w:rsidRDefault="00B67740" w:rsidP="00B67740">
            <w:pPr>
              <w:jc w:val="right"/>
              <w:rPr>
                <w:color w:val="000000"/>
                <w:sz w:val="22"/>
                <w:szCs w:val="22"/>
              </w:rPr>
            </w:pPr>
            <w:r w:rsidRPr="009A5CCA">
              <w:rPr>
                <w:sz w:val="22"/>
                <w:szCs w:val="22"/>
              </w:rPr>
              <w:t>37,3</w:t>
            </w:r>
          </w:p>
        </w:tc>
        <w:tc>
          <w:tcPr>
            <w:tcW w:w="985"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7BAFF06E" w14:textId="626ECB8A" w:rsidR="00B67740" w:rsidRPr="009A5CCA" w:rsidRDefault="00B67740" w:rsidP="00B67740">
            <w:pPr>
              <w:jc w:val="right"/>
              <w:rPr>
                <w:color w:val="000000"/>
                <w:sz w:val="22"/>
                <w:szCs w:val="22"/>
              </w:rPr>
            </w:pPr>
            <w:r w:rsidRPr="009A5CCA">
              <w:rPr>
                <w:color w:val="000000"/>
                <w:sz w:val="22"/>
                <w:szCs w:val="22"/>
              </w:rPr>
              <w:t> </w:t>
            </w:r>
          </w:p>
        </w:tc>
        <w:tc>
          <w:tcPr>
            <w:tcW w:w="672"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27A7B4DB" w14:textId="7DBBE84B" w:rsidR="00B67740" w:rsidRPr="009A5CCA" w:rsidRDefault="00B67740" w:rsidP="00B67740">
            <w:pPr>
              <w:jc w:val="right"/>
              <w:rPr>
                <w:color w:val="000000"/>
                <w:sz w:val="22"/>
                <w:szCs w:val="22"/>
              </w:rPr>
            </w:pPr>
            <w:r w:rsidRPr="009A5CCA">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67D20A00" w14:textId="163BA4FE" w:rsidR="00B67740" w:rsidRPr="009A5CCA" w:rsidRDefault="00B67740" w:rsidP="00B67740">
            <w:pPr>
              <w:jc w:val="right"/>
              <w:rPr>
                <w:color w:val="000000"/>
                <w:sz w:val="22"/>
                <w:szCs w:val="22"/>
              </w:rPr>
            </w:pPr>
            <w:r w:rsidRPr="009A5CCA">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7FD69709" w14:textId="61906E99" w:rsidR="00B67740" w:rsidRPr="009A5CCA" w:rsidRDefault="00B67740" w:rsidP="00B67740">
            <w:pPr>
              <w:jc w:val="right"/>
              <w:rPr>
                <w:color w:val="000000"/>
                <w:sz w:val="22"/>
                <w:szCs w:val="22"/>
              </w:rPr>
            </w:pPr>
            <w:r w:rsidRPr="009A5CCA">
              <w:rPr>
                <w:color w:val="000000"/>
                <w:sz w:val="22"/>
                <w:szCs w:val="22"/>
              </w:rPr>
              <w:t> </w:t>
            </w:r>
          </w:p>
        </w:tc>
        <w:tc>
          <w:tcPr>
            <w:tcW w:w="1129" w:type="dxa"/>
            <w:tcBorders>
              <w:top w:val="single" w:sz="4" w:space="0" w:color="auto"/>
              <w:left w:val="single" w:sz="4" w:space="0" w:color="auto"/>
              <w:bottom w:val="single" w:sz="4" w:space="0" w:color="auto"/>
              <w:right w:val="single" w:sz="4" w:space="0" w:color="auto"/>
            </w:tcBorders>
            <w:noWrap/>
            <w:vAlign w:val="center"/>
            <w:hideMark/>
          </w:tcPr>
          <w:p w14:paraId="666D29D4" w14:textId="36A153F8" w:rsidR="00B67740" w:rsidRPr="004A1D9C" w:rsidRDefault="00B67740" w:rsidP="00B67740">
            <w:pPr>
              <w:jc w:val="right"/>
              <w:rPr>
                <w:color w:val="000000"/>
                <w:sz w:val="22"/>
                <w:szCs w:val="22"/>
                <w:highlight w:val="yellow"/>
              </w:rPr>
            </w:pPr>
            <w:r>
              <w:rPr>
                <w:color w:val="000000"/>
                <w:sz w:val="22"/>
                <w:szCs w:val="22"/>
              </w:rPr>
              <w:t> </w:t>
            </w:r>
          </w:p>
        </w:tc>
        <w:tc>
          <w:tcPr>
            <w:tcW w:w="1096" w:type="dxa"/>
            <w:tcBorders>
              <w:top w:val="single" w:sz="4" w:space="0" w:color="auto"/>
              <w:left w:val="single" w:sz="4" w:space="0" w:color="auto"/>
              <w:bottom w:val="single" w:sz="4" w:space="0" w:color="auto"/>
              <w:right w:val="single" w:sz="4" w:space="0" w:color="auto"/>
            </w:tcBorders>
            <w:noWrap/>
            <w:vAlign w:val="center"/>
            <w:hideMark/>
          </w:tcPr>
          <w:p w14:paraId="04EAAA12" w14:textId="555A2BE6" w:rsidR="00B67740" w:rsidRPr="004A1D9C" w:rsidRDefault="00B67740" w:rsidP="00B67740">
            <w:pPr>
              <w:jc w:val="right"/>
              <w:rPr>
                <w:color w:val="000000"/>
                <w:sz w:val="22"/>
                <w:szCs w:val="22"/>
                <w:highlight w:val="yellow"/>
              </w:rPr>
            </w:pPr>
            <w:r>
              <w:rPr>
                <w:color w:val="000000"/>
                <w:sz w:val="22"/>
                <w:szCs w:val="22"/>
              </w:rPr>
              <w:t>843,7</w:t>
            </w:r>
          </w:p>
        </w:tc>
        <w:tc>
          <w:tcPr>
            <w:tcW w:w="1545" w:type="dxa"/>
            <w:tcBorders>
              <w:top w:val="single" w:sz="4" w:space="0" w:color="auto"/>
              <w:left w:val="single" w:sz="4" w:space="0" w:color="auto"/>
              <w:bottom w:val="single" w:sz="4" w:space="0" w:color="auto"/>
              <w:right w:val="single" w:sz="4" w:space="0" w:color="auto"/>
            </w:tcBorders>
            <w:noWrap/>
            <w:vAlign w:val="center"/>
            <w:hideMark/>
          </w:tcPr>
          <w:p w14:paraId="398B3846" w14:textId="2C39203A" w:rsidR="00B67740" w:rsidRPr="004A1D9C" w:rsidRDefault="00B67740" w:rsidP="00B67740">
            <w:pPr>
              <w:jc w:val="right"/>
              <w:rPr>
                <w:color w:val="000000"/>
                <w:sz w:val="22"/>
                <w:szCs w:val="22"/>
                <w:highlight w:val="yellow"/>
              </w:rPr>
            </w:pPr>
            <w:r>
              <w:rPr>
                <w:color w:val="000000"/>
                <w:sz w:val="22"/>
                <w:szCs w:val="22"/>
              </w:rPr>
              <w:t>843,7</w:t>
            </w:r>
          </w:p>
        </w:tc>
        <w:tc>
          <w:tcPr>
            <w:tcW w:w="1110"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2CFAB710" w14:textId="43BEB019" w:rsidR="00B67740" w:rsidRPr="009A5CCA" w:rsidRDefault="00B67740" w:rsidP="00B67740">
            <w:pPr>
              <w:jc w:val="right"/>
              <w:rPr>
                <w:color w:val="000000"/>
                <w:sz w:val="22"/>
                <w:szCs w:val="22"/>
              </w:rPr>
            </w:pPr>
            <w:r w:rsidRPr="009A5CCA">
              <w:rPr>
                <w:color w:val="000000"/>
                <w:sz w:val="22"/>
                <w:szCs w:val="22"/>
              </w:rPr>
              <w:t> </w:t>
            </w:r>
          </w:p>
        </w:tc>
        <w:tc>
          <w:tcPr>
            <w:tcW w:w="1340" w:type="dxa"/>
            <w:tcBorders>
              <w:top w:val="single" w:sz="4" w:space="0" w:color="auto"/>
              <w:left w:val="single" w:sz="4" w:space="0" w:color="auto"/>
              <w:bottom w:val="single" w:sz="4" w:space="0" w:color="auto"/>
              <w:right w:val="single" w:sz="4" w:space="0" w:color="auto"/>
            </w:tcBorders>
            <w:noWrap/>
            <w:vAlign w:val="center"/>
          </w:tcPr>
          <w:p w14:paraId="294DAE4A" w14:textId="01DB0AE9" w:rsidR="00B67740" w:rsidRPr="004A1D9C" w:rsidRDefault="00D94101" w:rsidP="00B67740">
            <w:pPr>
              <w:jc w:val="right"/>
              <w:rPr>
                <w:color w:val="000000"/>
                <w:sz w:val="22"/>
                <w:szCs w:val="22"/>
                <w:highlight w:val="yellow"/>
              </w:rPr>
            </w:pPr>
            <w:r>
              <w:rPr>
                <w:color w:val="000000"/>
                <w:sz w:val="22"/>
                <w:szCs w:val="22"/>
              </w:rPr>
              <w:t xml:space="preserve"> </w:t>
            </w:r>
          </w:p>
        </w:tc>
        <w:tc>
          <w:tcPr>
            <w:tcW w:w="1096" w:type="dxa"/>
            <w:tcBorders>
              <w:top w:val="single" w:sz="4" w:space="0" w:color="auto"/>
              <w:left w:val="single" w:sz="4" w:space="0" w:color="auto"/>
              <w:bottom w:val="single" w:sz="4" w:space="0" w:color="auto"/>
              <w:right w:val="single" w:sz="4" w:space="0" w:color="auto"/>
            </w:tcBorders>
            <w:noWrap/>
            <w:vAlign w:val="center"/>
            <w:hideMark/>
          </w:tcPr>
          <w:p w14:paraId="24241FAE" w14:textId="705E7470" w:rsidR="00B67740" w:rsidRPr="004A1D9C" w:rsidRDefault="00B67740" w:rsidP="00B67740">
            <w:pPr>
              <w:jc w:val="right"/>
              <w:rPr>
                <w:color w:val="000000"/>
                <w:sz w:val="22"/>
                <w:szCs w:val="22"/>
                <w:highlight w:val="yellow"/>
              </w:rPr>
            </w:pPr>
            <w:r>
              <w:rPr>
                <w:color w:val="000000"/>
                <w:sz w:val="22"/>
                <w:szCs w:val="22"/>
              </w:rPr>
              <w:t>759,3</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18E0250A" w14:textId="5FAC38F6" w:rsidR="00B67740" w:rsidRPr="004A1D9C" w:rsidRDefault="00B67740" w:rsidP="00B67740">
            <w:pPr>
              <w:jc w:val="right"/>
              <w:rPr>
                <w:color w:val="000000"/>
                <w:sz w:val="22"/>
                <w:szCs w:val="22"/>
                <w:highlight w:val="yellow"/>
              </w:rPr>
            </w:pPr>
            <w:r>
              <w:rPr>
                <w:color w:val="000000"/>
                <w:sz w:val="22"/>
                <w:szCs w:val="22"/>
              </w:rPr>
              <w:t>84,4</w:t>
            </w:r>
          </w:p>
        </w:tc>
        <w:tc>
          <w:tcPr>
            <w:tcW w:w="782" w:type="dxa"/>
            <w:gridSpan w:val="2"/>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69F9A767" w14:textId="3B867FFD" w:rsidR="00B67740" w:rsidRPr="00B67740" w:rsidRDefault="00B67740" w:rsidP="00B67740">
            <w:pPr>
              <w:jc w:val="right"/>
              <w:rPr>
                <w:color w:val="000000"/>
                <w:sz w:val="22"/>
                <w:szCs w:val="22"/>
              </w:rPr>
            </w:pPr>
            <w:r w:rsidRPr="00B67740">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noWrap/>
            <w:vAlign w:val="center"/>
            <w:hideMark/>
          </w:tcPr>
          <w:p w14:paraId="29981228" w14:textId="606FEDE1" w:rsidR="00B67740" w:rsidRPr="004A1D9C" w:rsidRDefault="00B67740" w:rsidP="00B67740">
            <w:pPr>
              <w:jc w:val="right"/>
              <w:rPr>
                <w:color w:val="000000"/>
                <w:sz w:val="22"/>
                <w:szCs w:val="22"/>
                <w:highlight w:val="yellow"/>
              </w:rPr>
            </w:pPr>
            <w:r>
              <w:rPr>
                <w:color w:val="000000"/>
                <w:sz w:val="22"/>
                <w:szCs w:val="22"/>
              </w:rPr>
              <w:t>74,6</w:t>
            </w:r>
          </w:p>
        </w:tc>
      </w:tr>
      <w:tr w:rsidR="00B67740" w:rsidRPr="00BB2F2F" w14:paraId="0B053252" w14:textId="77777777" w:rsidTr="00B67740">
        <w:trPr>
          <w:gridAfter w:val="1"/>
          <w:wAfter w:w="6" w:type="dxa"/>
          <w:trHeight w:val="315"/>
        </w:trPr>
        <w:tc>
          <w:tcPr>
            <w:tcW w:w="1947" w:type="dxa"/>
            <w:tcBorders>
              <w:top w:val="single" w:sz="4" w:space="0" w:color="auto"/>
              <w:left w:val="single" w:sz="4" w:space="0" w:color="auto"/>
              <w:bottom w:val="single" w:sz="4" w:space="0" w:color="auto"/>
              <w:right w:val="single" w:sz="4" w:space="0" w:color="auto"/>
            </w:tcBorders>
            <w:noWrap/>
            <w:vAlign w:val="center"/>
            <w:hideMark/>
          </w:tcPr>
          <w:p w14:paraId="14751912" w14:textId="3878BD6B" w:rsidR="00B67740" w:rsidRPr="009A5CCA" w:rsidRDefault="00B67740" w:rsidP="00B67740">
            <w:pPr>
              <w:jc w:val="left"/>
              <w:rPr>
                <w:color w:val="000000"/>
                <w:sz w:val="22"/>
                <w:szCs w:val="22"/>
              </w:rPr>
            </w:pPr>
            <w:proofErr w:type="spellStart"/>
            <w:r w:rsidRPr="009A5CCA">
              <w:rPr>
                <w:sz w:val="22"/>
                <w:szCs w:val="22"/>
              </w:rPr>
              <w:t>Јасенолики</w:t>
            </w:r>
            <w:proofErr w:type="spellEnd"/>
            <w:r w:rsidRPr="009A5CCA">
              <w:rPr>
                <w:sz w:val="22"/>
                <w:szCs w:val="22"/>
              </w:rPr>
              <w:t xml:space="preserve"> </w:t>
            </w:r>
            <w:proofErr w:type="spellStart"/>
            <w:r w:rsidRPr="009A5CCA">
              <w:rPr>
                <w:sz w:val="22"/>
                <w:szCs w:val="22"/>
              </w:rPr>
              <w:t>јавор</w:t>
            </w:r>
            <w:proofErr w:type="spellEnd"/>
          </w:p>
        </w:tc>
        <w:tc>
          <w:tcPr>
            <w:tcW w:w="1212" w:type="dxa"/>
            <w:tcBorders>
              <w:top w:val="single" w:sz="4" w:space="0" w:color="auto"/>
              <w:left w:val="single" w:sz="4" w:space="0" w:color="auto"/>
              <w:bottom w:val="single" w:sz="4" w:space="0" w:color="auto"/>
              <w:right w:val="single" w:sz="4" w:space="0" w:color="auto"/>
            </w:tcBorders>
            <w:noWrap/>
            <w:vAlign w:val="center"/>
            <w:hideMark/>
          </w:tcPr>
          <w:p w14:paraId="6B4F91CA" w14:textId="40325B15" w:rsidR="00B67740" w:rsidRPr="009A5CCA" w:rsidRDefault="00B67740" w:rsidP="00B67740">
            <w:pPr>
              <w:jc w:val="right"/>
              <w:rPr>
                <w:color w:val="000000"/>
                <w:sz w:val="22"/>
                <w:szCs w:val="22"/>
              </w:rPr>
            </w:pPr>
            <w:r w:rsidRPr="009A5CCA">
              <w:rPr>
                <w:sz w:val="22"/>
                <w:szCs w:val="22"/>
              </w:rPr>
              <w:t>58.087,3</w:t>
            </w:r>
          </w:p>
        </w:tc>
        <w:tc>
          <w:tcPr>
            <w:tcW w:w="1110" w:type="dxa"/>
            <w:tcBorders>
              <w:top w:val="single" w:sz="4" w:space="0" w:color="auto"/>
              <w:left w:val="single" w:sz="4" w:space="0" w:color="auto"/>
              <w:bottom w:val="single" w:sz="4" w:space="0" w:color="auto"/>
              <w:right w:val="single" w:sz="4" w:space="0" w:color="auto"/>
            </w:tcBorders>
            <w:noWrap/>
            <w:vAlign w:val="center"/>
            <w:hideMark/>
          </w:tcPr>
          <w:p w14:paraId="6698F2CF" w14:textId="4A8C373D" w:rsidR="00B67740" w:rsidRPr="009A5CCA" w:rsidRDefault="00B67740" w:rsidP="00B67740">
            <w:pPr>
              <w:jc w:val="right"/>
              <w:rPr>
                <w:color w:val="000000"/>
                <w:sz w:val="22"/>
                <w:szCs w:val="22"/>
              </w:rPr>
            </w:pPr>
            <w:r w:rsidRPr="009A5CCA">
              <w:rPr>
                <w:sz w:val="22"/>
                <w:szCs w:val="22"/>
              </w:rPr>
              <w:t>1.437,8</w:t>
            </w:r>
          </w:p>
        </w:tc>
        <w:tc>
          <w:tcPr>
            <w:tcW w:w="985"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14A7D5EE" w14:textId="3161E4A7" w:rsidR="00B67740" w:rsidRPr="009A5CCA" w:rsidRDefault="00B67740" w:rsidP="00B67740">
            <w:pPr>
              <w:jc w:val="right"/>
              <w:rPr>
                <w:color w:val="000000"/>
                <w:sz w:val="22"/>
                <w:szCs w:val="22"/>
              </w:rPr>
            </w:pPr>
            <w:r w:rsidRPr="009A5CCA">
              <w:rPr>
                <w:color w:val="000000"/>
                <w:sz w:val="22"/>
                <w:szCs w:val="22"/>
              </w:rPr>
              <w:t> </w:t>
            </w:r>
          </w:p>
        </w:tc>
        <w:tc>
          <w:tcPr>
            <w:tcW w:w="672"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05C6C011" w14:textId="3A5BFE8D" w:rsidR="00B67740" w:rsidRPr="009A5CCA" w:rsidRDefault="00B67740" w:rsidP="00B67740">
            <w:pPr>
              <w:jc w:val="right"/>
              <w:rPr>
                <w:color w:val="000000"/>
                <w:sz w:val="22"/>
                <w:szCs w:val="22"/>
              </w:rPr>
            </w:pPr>
            <w:r w:rsidRPr="009A5CCA">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34C2ECEC" w14:textId="3FE2BA90" w:rsidR="00B67740" w:rsidRPr="009A5CCA" w:rsidRDefault="00B67740" w:rsidP="00B67740">
            <w:pPr>
              <w:jc w:val="right"/>
              <w:rPr>
                <w:color w:val="000000"/>
                <w:sz w:val="22"/>
                <w:szCs w:val="22"/>
              </w:rPr>
            </w:pPr>
            <w:r w:rsidRPr="009A5CCA">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3507DBAC" w14:textId="65782740" w:rsidR="00B67740" w:rsidRPr="009A5CCA" w:rsidRDefault="00B67740" w:rsidP="00B67740">
            <w:pPr>
              <w:jc w:val="right"/>
              <w:rPr>
                <w:color w:val="000000"/>
                <w:sz w:val="22"/>
                <w:szCs w:val="22"/>
              </w:rPr>
            </w:pPr>
            <w:r w:rsidRPr="009A5CCA">
              <w:rPr>
                <w:color w:val="000000"/>
                <w:sz w:val="22"/>
                <w:szCs w:val="22"/>
              </w:rPr>
              <w:t> </w:t>
            </w:r>
          </w:p>
        </w:tc>
        <w:tc>
          <w:tcPr>
            <w:tcW w:w="1129" w:type="dxa"/>
            <w:tcBorders>
              <w:top w:val="single" w:sz="4" w:space="0" w:color="auto"/>
              <w:left w:val="single" w:sz="4" w:space="0" w:color="auto"/>
              <w:bottom w:val="single" w:sz="4" w:space="0" w:color="auto"/>
              <w:right w:val="single" w:sz="4" w:space="0" w:color="auto"/>
            </w:tcBorders>
            <w:noWrap/>
            <w:vAlign w:val="center"/>
            <w:hideMark/>
          </w:tcPr>
          <w:p w14:paraId="09832955" w14:textId="67699BCD" w:rsidR="00B67740" w:rsidRPr="004A1D9C" w:rsidRDefault="00B67740" w:rsidP="00B67740">
            <w:pPr>
              <w:jc w:val="right"/>
              <w:rPr>
                <w:color w:val="000000"/>
                <w:sz w:val="22"/>
                <w:szCs w:val="22"/>
                <w:highlight w:val="yellow"/>
              </w:rPr>
            </w:pPr>
            <w:r>
              <w:rPr>
                <w:color w:val="000000"/>
                <w:sz w:val="22"/>
                <w:szCs w:val="22"/>
              </w:rPr>
              <w:t>10.847,1</w:t>
            </w:r>
          </w:p>
        </w:tc>
        <w:tc>
          <w:tcPr>
            <w:tcW w:w="1096" w:type="dxa"/>
            <w:tcBorders>
              <w:top w:val="single" w:sz="4" w:space="0" w:color="auto"/>
              <w:left w:val="single" w:sz="4" w:space="0" w:color="auto"/>
              <w:bottom w:val="single" w:sz="4" w:space="0" w:color="auto"/>
              <w:right w:val="single" w:sz="4" w:space="0" w:color="auto"/>
            </w:tcBorders>
            <w:noWrap/>
            <w:vAlign w:val="center"/>
            <w:hideMark/>
          </w:tcPr>
          <w:p w14:paraId="07D55F2D" w14:textId="42B5ABEC" w:rsidR="00B67740" w:rsidRPr="004A1D9C" w:rsidRDefault="00B67740" w:rsidP="00B67740">
            <w:pPr>
              <w:jc w:val="right"/>
              <w:rPr>
                <w:color w:val="000000"/>
                <w:sz w:val="22"/>
                <w:szCs w:val="22"/>
                <w:highlight w:val="yellow"/>
              </w:rPr>
            </w:pPr>
            <w:r>
              <w:rPr>
                <w:color w:val="000000"/>
                <w:sz w:val="22"/>
                <w:szCs w:val="22"/>
              </w:rPr>
              <w:t>7.252,1</w:t>
            </w:r>
          </w:p>
        </w:tc>
        <w:tc>
          <w:tcPr>
            <w:tcW w:w="1545" w:type="dxa"/>
            <w:tcBorders>
              <w:top w:val="single" w:sz="4" w:space="0" w:color="auto"/>
              <w:left w:val="single" w:sz="4" w:space="0" w:color="auto"/>
              <w:bottom w:val="single" w:sz="4" w:space="0" w:color="auto"/>
              <w:right w:val="single" w:sz="4" w:space="0" w:color="auto"/>
            </w:tcBorders>
            <w:noWrap/>
            <w:vAlign w:val="center"/>
            <w:hideMark/>
          </w:tcPr>
          <w:p w14:paraId="1FB0E4CB" w14:textId="362F340B" w:rsidR="00B67740" w:rsidRPr="004A1D9C" w:rsidRDefault="00B67740" w:rsidP="00B67740">
            <w:pPr>
              <w:jc w:val="right"/>
              <w:rPr>
                <w:color w:val="000000"/>
                <w:sz w:val="22"/>
                <w:szCs w:val="22"/>
                <w:highlight w:val="yellow"/>
              </w:rPr>
            </w:pPr>
            <w:r>
              <w:rPr>
                <w:color w:val="000000"/>
                <w:sz w:val="22"/>
                <w:szCs w:val="22"/>
              </w:rPr>
              <w:t>18.099,2</w:t>
            </w:r>
          </w:p>
        </w:tc>
        <w:tc>
          <w:tcPr>
            <w:tcW w:w="1110"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6045F000" w14:textId="251FA2D1" w:rsidR="00B67740" w:rsidRPr="009A5CCA" w:rsidRDefault="00B67740" w:rsidP="00B67740">
            <w:pPr>
              <w:jc w:val="right"/>
              <w:rPr>
                <w:color w:val="000000"/>
                <w:sz w:val="22"/>
                <w:szCs w:val="22"/>
              </w:rPr>
            </w:pPr>
            <w:r w:rsidRPr="009A5CCA">
              <w:rPr>
                <w:color w:val="000000"/>
                <w:sz w:val="22"/>
                <w:szCs w:val="22"/>
              </w:rPr>
              <w:t> </w:t>
            </w:r>
          </w:p>
        </w:tc>
        <w:tc>
          <w:tcPr>
            <w:tcW w:w="1340" w:type="dxa"/>
            <w:tcBorders>
              <w:top w:val="single" w:sz="4" w:space="0" w:color="auto"/>
              <w:left w:val="single" w:sz="4" w:space="0" w:color="auto"/>
              <w:bottom w:val="single" w:sz="4" w:space="0" w:color="auto"/>
              <w:right w:val="single" w:sz="4" w:space="0" w:color="auto"/>
            </w:tcBorders>
            <w:noWrap/>
            <w:vAlign w:val="center"/>
          </w:tcPr>
          <w:p w14:paraId="761508F0" w14:textId="2F4E2A01" w:rsidR="00B67740" w:rsidRPr="004A1D9C" w:rsidRDefault="00D94101" w:rsidP="00B67740">
            <w:pPr>
              <w:jc w:val="right"/>
              <w:rPr>
                <w:color w:val="000000"/>
                <w:sz w:val="22"/>
                <w:szCs w:val="22"/>
                <w:highlight w:val="yellow"/>
              </w:rPr>
            </w:pPr>
            <w:r>
              <w:rPr>
                <w:color w:val="000000"/>
                <w:sz w:val="22"/>
                <w:szCs w:val="22"/>
              </w:rPr>
              <w:t xml:space="preserve"> </w:t>
            </w:r>
          </w:p>
        </w:tc>
        <w:tc>
          <w:tcPr>
            <w:tcW w:w="1096" w:type="dxa"/>
            <w:tcBorders>
              <w:top w:val="single" w:sz="4" w:space="0" w:color="auto"/>
              <w:left w:val="single" w:sz="4" w:space="0" w:color="auto"/>
              <w:bottom w:val="single" w:sz="4" w:space="0" w:color="auto"/>
              <w:right w:val="single" w:sz="4" w:space="0" w:color="auto"/>
            </w:tcBorders>
            <w:noWrap/>
            <w:vAlign w:val="center"/>
            <w:hideMark/>
          </w:tcPr>
          <w:p w14:paraId="2004D055" w14:textId="592DB143" w:rsidR="00B67740" w:rsidRPr="004A1D9C" w:rsidRDefault="00B67740" w:rsidP="00B67740">
            <w:pPr>
              <w:jc w:val="right"/>
              <w:rPr>
                <w:color w:val="000000"/>
                <w:sz w:val="22"/>
                <w:szCs w:val="22"/>
                <w:highlight w:val="yellow"/>
              </w:rPr>
            </w:pPr>
            <w:r>
              <w:rPr>
                <w:color w:val="000000"/>
                <w:sz w:val="22"/>
                <w:szCs w:val="22"/>
              </w:rPr>
              <w:t>16.289,3</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73B90B24" w14:textId="26C9AEE5" w:rsidR="00B67740" w:rsidRPr="004A1D9C" w:rsidRDefault="00B67740" w:rsidP="00B67740">
            <w:pPr>
              <w:jc w:val="right"/>
              <w:rPr>
                <w:color w:val="000000"/>
                <w:sz w:val="22"/>
                <w:szCs w:val="22"/>
                <w:highlight w:val="yellow"/>
              </w:rPr>
            </w:pPr>
            <w:r>
              <w:rPr>
                <w:color w:val="000000"/>
                <w:sz w:val="22"/>
                <w:szCs w:val="22"/>
              </w:rPr>
              <w:t>1.809,9</w:t>
            </w:r>
          </w:p>
        </w:tc>
        <w:tc>
          <w:tcPr>
            <w:tcW w:w="782" w:type="dxa"/>
            <w:gridSpan w:val="2"/>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1CED621C" w14:textId="3695F767" w:rsidR="00B67740" w:rsidRPr="00B67740" w:rsidRDefault="00B67740" w:rsidP="00B67740">
            <w:pPr>
              <w:jc w:val="right"/>
              <w:rPr>
                <w:color w:val="000000"/>
                <w:sz w:val="22"/>
                <w:szCs w:val="22"/>
              </w:rPr>
            </w:pPr>
            <w:r w:rsidRPr="00B67740">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noWrap/>
            <w:vAlign w:val="center"/>
            <w:hideMark/>
          </w:tcPr>
          <w:p w14:paraId="59D993BA" w14:textId="1513F769" w:rsidR="00B67740" w:rsidRPr="004A1D9C" w:rsidRDefault="00B67740" w:rsidP="00B67740">
            <w:pPr>
              <w:jc w:val="right"/>
              <w:rPr>
                <w:color w:val="000000"/>
                <w:sz w:val="22"/>
                <w:szCs w:val="22"/>
                <w:highlight w:val="yellow"/>
              </w:rPr>
            </w:pPr>
            <w:r>
              <w:rPr>
                <w:color w:val="000000"/>
                <w:sz w:val="22"/>
                <w:szCs w:val="22"/>
              </w:rPr>
              <w:t>31,2</w:t>
            </w:r>
          </w:p>
        </w:tc>
      </w:tr>
      <w:tr w:rsidR="00B67740" w:rsidRPr="00BB2F2F" w14:paraId="5DF6F56A" w14:textId="77777777" w:rsidTr="00B67740">
        <w:trPr>
          <w:gridAfter w:val="1"/>
          <w:wAfter w:w="6" w:type="dxa"/>
          <w:trHeight w:val="315"/>
        </w:trPr>
        <w:tc>
          <w:tcPr>
            <w:tcW w:w="1947" w:type="dxa"/>
            <w:tcBorders>
              <w:top w:val="single" w:sz="4" w:space="0" w:color="auto"/>
              <w:left w:val="single" w:sz="4" w:space="0" w:color="auto"/>
              <w:bottom w:val="single" w:sz="4" w:space="0" w:color="auto"/>
              <w:right w:val="single" w:sz="4" w:space="0" w:color="auto"/>
            </w:tcBorders>
            <w:noWrap/>
            <w:vAlign w:val="center"/>
            <w:hideMark/>
          </w:tcPr>
          <w:p w14:paraId="61682EE8" w14:textId="3A2606B2" w:rsidR="00B67740" w:rsidRPr="009A5CCA" w:rsidRDefault="00B67740" w:rsidP="00B67740">
            <w:pPr>
              <w:jc w:val="left"/>
              <w:rPr>
                <w:color w:val="000000"/>
                <w:sz w:val="22"/>
                <w:szCs w:val="22"/>
              </w:rPr>
            </w:pPr>
            <w:proofErr w:type="spellStart"/>
            <w:r w:rsidRPr="009A5CCA">
              <w:rPr>
                <w:sz w:val="22"/>
                <w:szCs w:val="22"/>
              </w:rPr>
              <w:t>Клен</w:t>
            </w:r>
            <w:proofErr w:type="spellEnd"/>
          </w:p>
        </w:tc>
        <w:tc>
          <w:tcPr>
            <w:tcW w:w="1212" w:type="dxa"/>
            <w:tcBorders>
              <w:top w:val="single" w:sz="4" w:space="0" w:color="auto"/>
              <w:left w:val="single" w:sz="4" w:space="0" w:color="auto"/>
              <w:bottom w:val="single" w:sz="4" w:space="0" w:color="auto"/>
              <w:right w:val="single" w:sz="4" w:space="0" w:color="auto"/>
            </w:tcBorders>
            <w:noWrap/>
            <w:vAlign w:val="center"/>
            <w:hideMark/>
          </w:tcPr>
          <w:p w14:paraId="74DC602E" w14:textId="4B6D66CD" w:rsidR="00B67740" w:rsidRPr="009A5CCA" w:rsidRDefault="00B67740" w:rsidP="00B67740">
            <w:pPr>
              <w:jc w:val="right"/>
              <w:rPr>
                <w:color w:val="000000"/>
                <w:sz w:val="22"/>
                <w:szCs w:val="22"/>
              </w:rPr>
            </w:pPr>
            <w:r w:rsidRPr="009A5CCA">
              <w:rPr>
                <w:sz w:val="22"/>
                <w:szCs w:val="22"/>
              </w:rPr>
              <w:t>2.031,8</w:t>
            </w:r>
          </w:p>
        </w:tc>
        <w:tc>
          <w:tcPr>
            <w:tcW w:w="1110" w:type="dxa"/>
            <w:tcBorders>
              <w:top w:val="single" w:sz="4" w:space="0" w:color="auto"/>
              <w:left w:val="single" w:sz="4" w:space="0" w:color="auto"/>
              <w:bottom w:val="single" w:sz="4" w:space="0" w:color="auto"/>
              <w:right w:val="single" w:sz="4" w:space="0" w:color="auto"/>
            </w:tcBorders>
            <w:noWrap/>
            <w:vAlign w:val="center"/>
            <w:hideMark/>
          </w:tcPr>
          <w:p w14:paraId="4562C61D" w14:textId="0958D6CA" w:rsidR="00B67740" w:rsidRPr="009A5CCA" w:rsidRDefault="00B67740" w:rsidP="00B67740">
            <w:pPr>
              <w:jc w:val="right"/>
              <w:rPr>
                <w:color w:val="000000"/>
                <w:sz w:val="22"/>
                <w:szCs w:val="22"/>
              </w:rPr>
            </w:pPr>
            <w:r w:rsidRPr="009A5CCA">
              <w:rPr>
                <w:sz w:val="22"/>
                <w:szCs w:val="22"/>
              </w:rPr>
              <w:t>63,4</w:t>
            </w:r>
          </w:p>
        </w:tc>
        <w:tc>
          <w:tcPr>
            <w:tcW w:w="985"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795714AF" w14:textId="6CA1F016" w:rsidR="00B67740" w:rsidRPr="009A5CCA" w:rsidRDefault="00B67740" w:rsidP="00B67740">
            <w:pPr>
              <w:jc w:val="right"/>
              <w:rPr>
                <w:color w:val="000000"/>
                <w:sz w:val="22"/>
                <w:szCs w:val="22"/>
              </w:rPr>
            </w:pPr>
            <w:r w:rsidRPr="009A5CCA">
              <w:rPr>
                <w:color w:val="000000"/>
                <w:sz w:val="22"/>
                <w:szCs w:val="22"/>
              </w:rPr>
              <w:t> </w:t>
            </w:r>
          </w:p>
        </w:tc>
        <w:tc>
          <w:tcPr>
            <w:tcW w:w="672"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1CC168B9" w14:textId="45133689" w:rsidR="00B67740" w:rsidRPr="009A5CCA" w:rsidRDefault="00B67740" w:rsidP="00B67740">
            <w:pPr>
              <w:jc w:val="right"/>
              <w:rPr>
                <w:color w:val="000000"/>
                <w:sz w:val="22"/>
                <w:szCs w:val="22"/>
              </w:rPr>
            </w:pPr>
            <w:r w:rsidRPr="009A5CCA">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42DB5175" w14:textId="1D3990E4" w:rsidR="00B67740" w:rsidRPr="009A5CCA" w:rsidRDefault="00B67740" w:rsidP="00B67740">
            <w:pPr>
              <w:jc w:val="right"/>
              <w:rPr>
                <w:color w:val="000000"/>
                <w:sz w:val="22"/>
                <w:szCs w:val="22"/>
              </w:rPr>
            </w:pPr>
            <w:r w:rsidRPr="009A5CCA">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72D0BD95" w14:textId="56945E75" w:rsidR="00B67740" w:rsidRPr="009A5CCA" w:rsidRDefault="00B67740" w:rsidP="00B67740">
            <w:pPr>
              <w:jc w:val="right"/>
              <w:rPr>
                <w:color w:val="000000"/>
                <w:sz w:val="22"/>
                <w:szCs w:val="22"/>
              </w:rPr>
            </w:pPr>
            <w:r w:rsidRPr="009A5CCA">
              <w:rPr>
                <w:color w:val="000000"/>
                <w:sz w:val="22"/>
                <w:szCs w:val="22"/>
              </w:rPr>
              <w:t> </w:t>
            </w:r>
          </w:p>
        </w:tc>
        <w:tc>
          <w:tcPr>
            <w:tcW w:w="1129" w:type="dxa"/>
            <w:tcBorders>
              <w:top w:val="single" w:sz="4" w:space="0" w:color="auto"/>
              <w:left w:val="single" w:sz="4" w:space="0" w:color="auto"/>
              <w:bottom w:val="single" w:sz="4" w:space="0" w:color="auto"/>
              <w:right w:val="single" w:sz="4" w:space="0" w:color="auto"/>
            </w:tcBorders>
            <w:noWrap/>
            <w:vAlign w:val="center"/>
            <w:hideMark/>
          </w:tcPr>
          <w:p w14:paraId="4D05F34A" w14:textId="4709970D" w:rsidR="00B67740" w:rsidRPr="004A1D9C" w:rsidRDefault="00B67740" w:rsidP="00B67740">
            <w:pPr>
              <w:jc w:val="right"/>
              <w:rPr>
                <w:color w:val="000000"/>
                <w:sz w:val="22"/>
                <w:szCs w:val="22"/>
                <w:highlight w:val="yellow"/>
              </w:rPr>
            </w:pPr>
            <w:r>
              <w:rPr>
                <w:color w:val="000000"/>
                <w:sz w:val="22"/>
                <w:szCs w:val="22"/>
              </w:rPr>
              <w:t>23,0</w:t>
            </w:r>
          </w:p>
        </w:tc>
        <w:tc>
          <w:tcPr>
            <w:tcW w:w="1096" w:type="dxa"/>
            <w:tcBorders>
              <w:top w:val="single" w:sz="4" w:space="0" w:color="auto"/>
              <w:left w:val="single" w:sz="4" w:space="0" w:color="auto"/>
              <w:bottom w:val="single" w:sz="4" w:space="0" w:color="auto"/>
              <w:right w:val="single" w:sz="4" w:space="0" w:color="auto"/>
            </w:tcBorders>
            <w:noWrap/>
            <w:vAlign w:val="center"/>
            <w:hideMark/>
          </w:tcPr>
          <w:p w14:paraId="785348F4" w14:textId="55F4AF0E" w:rsidR="00B67740" w:rsidRPr="004A1D9C" w:rsidRDefault="00B67740" w:rsidP="00B67740">
            <w:pPr>
              <w:jc w:val="right"/>
              <w:rPr>
                <w:color w:val="000000"/>
                <w:sz w:val="22"/>
                <w:szCs w:val="22"/>
                <w:highlight w:val="yellow"/>
              </w:rPr>
            </w:pPr>
            <w:r>
              <w:rPr>
                <w:color w:val="000000"/>
                <w:sz w:val="22"/>
                <w:szCs w:val="22"/>
              </w:rPr>
              <w:t> </w:t>
            </w:r>
          </w:p>
        </w:tc>
        <w:tc>
          <w:tcPr>
            <w:tcW w:w="1545" w:type="dxa"/>
            <w:tcBorders>
              <w:top w:val="single" w:sz="4" w:space="0" w:color="auto"/>
              <w:left w:val="single" w:sz="4" w:space="0" w:color="auto"/>
              <w:bottom w:val="single" w:sz="4" w:space="0" w:color="auto"/>
              <w:right w:val="single" w:sz="4" w:space="0" w:color="auto"/>
            </w:tcBorders>
            <w:noWrap/>
            <w:vAlign w:val="center"/>
            <w:hideMark/>
          </w:tcPr>
          <w:p w14:paraId="2E22A823" w14:textId="5A92CA00" w:rsidR="00B67740" w:rsidRPr="004A1D9C" w:rsidRDefault="00B67740" w:rsidP="00B67740">
            <w:pPr>
              <w:jc w:val="right"/>
              <w:rPr>
                <w:color w:val="000000"/>
                <w:sz w:val="22"/>
                <w:szCs w:val="22"/>
                <w:highlight w:val="yellow"/>
              </w:rPr>
            </w:pPr>
            <w:r>
              <w:rPr>
                <w:color w:val="000000"/>
                <w:sz w:val="22"/>
                <w:szCs w:val="22"/>
              </w:rPr>
              <w:t>23,0</w:t>
            </w:r>
          </w:p>
        </w:tc>
        <w:tc>
          <w:tcPr>
            <w:tcW w:w="1110"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029904FC" w14:textId="6337B051" w:rsidR="00B67740" w:rsidRPr="009A5CCA" w:rsidRDefault="00B67740" w:rsidP="00B67740">
            <w:pPr>
              <w:jc w:val="right"/>
              <w:rPr>
                <w:color w:val="000000"/>
                <w:sz w:val="22"/>
                <w:szCs w:val="22"/>
              </w:rPr>
            </w:pPr>
            <w:r w:rsidRPr="009A5CCA">
              <w:rPr>
                <w:color w:val="000000"/>
                <w:sz w:val="22"/>
                <w:szCs w:val="22"/>
              </w:rPr>
              <w:t> </w:t>
            </w:r>
          </w:p>
        </w:tc>
        <w:tc>
          <w:tcPr>
            <w:tcW w:w="1340" w:type="dxa"/>
            <w:tcBorders>
              <w:top w:val="single" w:sz="4" w:space="0" w:color="auto"/>
              <w:left w:val="single" w:sz="4" w:space="0" w:color="auto"/>
              <w:bottom w:val="single" w:sz="4" w:space="0" w:color="auto"/>
              <w:right w:val="single" w:sz="4" w:space="0" w:color="auto"/>
            </w:tcBorders>
            <w:noWrap/>
            <w:vAlign w:val="center"/>
          </w:tcPr>
          <w:p w14:paraId="4360E8DA" w14:textId="0B4B80C8" w:rsidR="00B67740" w:rsidRPr="004A1D9C" w:rsidRDefault="00D94101" w:rsidP="00B67740">
            <w:pPr>
              <w:jc w:val="right"/>
              <w:rPr>
                <w:color w:val="000000"/>
                <w:sz w:val="22"/>
                <w:szCs w:val="22"/>
                <w:highlight w:val="yellow"/>
              </w:rPr>
            </w:pPr>
            <w:r>
              <w:rPr>
                <w:color w:val="000000"/>
                <w:sz w:val="22"/>
                <w:szCs w:val="22"/>
              </w:rPr>
              <w:t xml:space="preserve"> </w:t>
            </w:r>
          </w:p>
        </w:tc>
        <w:tc>
          <w:tcPr>
            <w:tcW w:w="1096" w:type="dxa"/>
            <w:tcBorders>
              <w:top w:val="single" w:sz="4" w:space="0" w:color="auto"/>
              <w:left w:val="single" w:sz="4" w:space="0" w:color="auto"/>
              <w:bottom w:val="single" w:sz="4" w:space="0" w:color="auto"/>
              <w:right w:val="single" w:sz="4" w:space="0" w:color="auto"/>
            </w:tcBorders>
            <w:noWrap/>
            <w:vAlign w:val="center"/>
            <w:hideMark/>
          </w:tcPr>
          <w:p w14:paraId="77D1BA9A" w14:textId="7DF11769" w:rsidR="00B67740" w:rsidRPr="004A1D9C" w:rsidRDefault="00B67740" w:rsidP="00B67740">
            <w:pPr>
              <w:jc w:val="right"/>
              <w:rPr>
                <w:color w:val="000000"/>
                <w:sz w:val="22"/>
                <w:szCs w:val="22"/>
                <w:highlight w:val="yellow"/>
              </w:rPr>
            </w:pPr>
            <w:r>
              <w:rPr>
                <w:color w:val="000000"/>
                <w:sz w:val="22"/>
                <w:szCs w:val="22"/>
              </w:rPr>
              <w:t>20,7</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43F09AC2" w14:textId="3E826811" w:rsidR="00B67740" w:rsidRPr="004A1D9C" w:rsidRDefault="00B67740" w:rsidP="00B67740">
            <w:pPr>
              <w:jc w:val="right"/>
              <w:rPr>
                <w:color w:val="000000"/>
                <w:sz w:val="22"/>
                <w:szCs w:val="22"/>
                <w:highlight w:val="yellow"/>
              </w:rPr>
            </w:pPr>
            <w:r>
              <w:rPr>
                <w:color w:val="000000"/>
                <w:sz w:val="22"/>
                <w:szCs w:val="22"/>
              </w:rPr>
              <w:t>2,3</w:t>
            </w:r>
          </w:p>
        </w:tc>
        <w:tc>
          <w:tcPr>
            <w:tcW w:w="782" w:type="dxa"/>
            <w:gridSpan w:val="2"/>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006DE537" w14:textId="7F3D6BAE" w:rsidR="00B67740" w:rsidRPr="00B67740" w:rsidRDefault="00B67740" w:rsidP="00B67740">
            <w:pPr>
              <w:jc w:val="right"/>
              <w:rPr>
                <w:color w:val="000000"/>
                <w:sz w:val="22"/>
                <w:szCs w:val="22"/>
              </w:rPr>
            </w:pPr>
            <w:r w:rsidRPr="00B67740">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noWrap/>
            <w:vAlign w:val="center"/>
            <w:hideMark/>
          </w:tcPr>
          <w:p w14:paraId="12FF0F34" w14:textId="406B0264" w:rsidR="00B67740" w:rsidRPr="004A1D9C" w:rsidRDefault="00B67740" w:rsidP="00B67740">
            <w:pPr>
              <w:jc w:val="right"/>
              <w:rPr>
                <w:color w:val="000000"/>
                <w:sz w:val="22"/>
                <w:szCs w:val="22"/>
                <w:highlight w:val="yellow"/>
              </w:rPr>
            </w:pPr>
            <w:r>
              <w:rPr>
                <w:color w:val="000000"/>
                <w:sz w:val="22"/>
                <w:szCs w:val="22"/>
              </w:rPr>
              <w:t>1,1</w:t>
            </w:r>
          </w:p>
        </w:tc>
      </w:tr>
      <w:tr w:rsidR="00B67740" w:rsidRPr="00BB2F2F" w14:paraId="1FAC7121" w14:textId="77777777" w:rsidTr="00B67740">
        <w:trPr>
          <w:gridAfter w:val="1"/>
          <w:wAfter w:w="6" w:type="dxa"/>
          <w:trHeight w:val="315"/>
        </w:trPr>
        <w:tc>
          <w:tcPr>
            <w:tcW w:w="1947" w:type="dxa"/>
            <w:tcBorders>
              <w:top w:val="single" w:sz="4" w:space="0" w:color="auto"/>
              <w:left w:val="single" w:sz="4" w:space="0" w:color="auto"/>
              <w:bottom w:val="single" w:sz="4" w:space="0" w:color="auto"/>
              <w:right w:val="single" w:sz="4" w:space="0" w:color="auto"/>
            </w:tcBorders>
            <w:noWrap/>
            <w:vAlign w:val="center"/>
          </w:tcPr>
          <w:p w14:paraId="6631B956" w14:textId="0BD09D38" w:rsidR="00B67740" w:rsidRPr="009A5CCA" w:rsidRDefault="00B67740" w:rsidP="00B67740">
            <w:pPr>
              <w:jc w:val="left"/>
              <w:rPr>
                <w:color w:val="000000"/>
                <w:sz w:val="22"/>
                <w:szCs w:val="22"/>
                <w:lang w:val="sr-Cyrl-RS"/>
              </w:rPr>
            </w:pPr>
            <w:proofErr w:type="spellStart"/>
            <w:r w:rsidRPr="009A5CCA">
              <w:rPr>
                <w:sz w:val="22"/>
                <w:szCs w:val="22"/>
              </w:rPr>
              <w:t>Бели</w:t>
            </w:r>
            <w:proofErr w:type="spellEnd"/>
            <w:r w:rsidRPr="009A5CCA">
              <w:rPr>
                <w:sz w:val="22"/>
                <w:szCs w:val="22"/>
              </w:rPr>
              <w:t xml:space="preserve"> </w:t>
            </w:r>
            <w:proofErr w:type="spellStart"/>
            <w:r w:rsidRPr="009A5CCA">
              <w:rPr>
                <w:sz w:val="22"/>
                <w:szCs w:val="22"/>
              </w:rPr>
              <w:t>дуд</w:t>
            </w:r>
            <w:proofErr w:type="spellEnd"/>
          </w:p>
        </w:tc>
        <w:tc>
          <w:tcPr>
            <w:tcW w:w="1212" w:type="dxa"/>
            <w:tcBorders>
              <w:top w:val="single" w:sz="4" w:space="0" w:color="auto"/>
              <w:left w:val="single" w:sz="4" w:space="0" w:color="auto"/>
              <w:bottom w:val="single" w:sz="4" w:space="0" w:color="auto"/>
              <w:right w:val="single" w:sz="4" w:space="0" w:color="auto"/>
            </w:tcBorders>
            <w:noWrap/>
            <w:vAlign w:val="center"/>
          </w:tcPr>
          <w:p w14:paraId="1CA007E3" w14:textId="6F0AA21A" w:rsidR="00B67740" w:rsidRPr="009A5CCA" w:rsidRDefault="00B67740" w:rsidP="00B67740">
            <w:pPr>
              <w:jc w:val="right"/>
              <w:rPr>
                <w:color w:val="000000"/>
                <w:sz w:val="22"/>
                <w:szCs w:val="22"/>
              </w:rPr>
            </w:pPr>
            <w:r w:rsidRPr="009A5CCA">
              <w:rPr>
                <w:sz w:val="22"/>
                <w:szCs w:val="22"/>
              </w:rPr>
              <w:t>9.679,9</w:t>
            </w:r>
          </w:p>
        </w:tc>
        <w:tc>
          <w:tcPr>
            <w:tcW w:w="1110" w:type="dxa"/>
            <w:tcBorders>
              <w:top w:val="single" w:sz="4" w:space="0" w:color="auto"/>
              <w:left w:val="single" w:sz="4" w:space="0" w:color="auto"/>
              <w:bottom w:val="single" w:sz="4" w:space="0" w:color="auto"/>
              <w:right w:val="single" w:sz="4" w:space="0" w:color="auto"/>
            </w:tcBorders>
            <w:noWrap/>
            <w:vAlign w:val="center"/>
          </w:tcPr>
          <w:p w14:paraId="425B5BAB" w14:textId="59487454" w:rsidR="00B67740" w:rsidRPr="009A5CCA" w:rsidRDefault="00B67740" w:rsidP="00B67740">
            <w:pPr>
              <w:jc w:val="right"/>
              <w:rPr>
                <w:color w:val="000000"/>
                <w:sz w:val="22"/>
                <w:szCs w:val="22"/>
              </w:rPr>
            </w:pPr>
            <w:r w:rsidRPr="009A5CCA">
              <w:rPr>
                <w:sz w:val="22"/>
                <w:szCs w:val="22"/>
              </w:rPr>
              <w:t>39,1</w:t>
            </w:r>
          </w:p>
        </w:tc>
        <w:tc>
          <w:tcPr>
            <w:tcW w:w="985"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45D87E8C" w14:textId="632477CD" w:rsidR="00B67740" w:rsidRPr="009A5CCA" w:rsidRDefault="00B67740" w:rsidP="00B67740">
            <w:pPr>
              <w:jc w:val="right"/>
              <w:rPr>
                <w:color w:val="000000"/>
                <w:sz w:val="22"/>
                <w:szCs w:val="22"/>
              </w:rPr>
            </w:pPr>
            <w:r w:rsidRPr="009A5CCA">
              <w:rPr>
                <w:color w:val="000000"/>
                <w:sz w:val="22"/>
                <w:szCs w:val="22"/>
              </w:rPr>
              <w:t> </w:t>
            </w:r>
          </w:p>
        </w:tc>
        <w:tc>
          <w:tcPr>
            <w:tcW w:w="672"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1D7B8905" w14:textId="029E937E" w:rsidR="00B67740" w:rsidRPr="009A5CCA" w:rsidRDefault="00B67740" w:rsidP="00B67740">
            <w:pPr>
              <w:jc w:val="right"/>
              <w:rPr>
                <w:color w:val="000000"/>
                <w:sz w:val="22"/>
                <w:szCs w:val="22"/>
              </w:rPr>
            </w:pPr>
            <w:r w:rsidRPr="009A5CCA">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27443539" w14:textId="715A5014" w:rsidR="00B67740" w:rsidRPr="009A5CCA" w:rsidRDefault="00B67740" w:rsidP="00B67740">
            <w:pPr>
              <w:jc w:val="right"/>
              <w:rPr>
                <w:color w:val="000000"/>
                <w:sz w:val="22"/>
                <w:szCs w:val="22"/>
              </w:rPr>
            </w:pPr>
            <w:r w:rsidRPr="009A5CCA">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7EBA8C37" w14:textId="2D98D6B8" w:rsidR="00B67740" w:rsidRPr="009A5CCA" w:rsidRDefault="00B67740" w:rsidP="00B67740">
            <w:pPr>
              <w:jc w:val="right"/>
              <w:rPr>
                <w:color w:val="000000"/>
                <w:sz w:val="22"/>
                <w:szCs w:val="22"/>
              </w:rPr>
            </w:pPr>
            <w:r w:rsidRPr="009A5CCA">
              <w:rPr>
                <w:color w:val="000000"/>
                <w:sz w:val="22"/>
                <w:szCs w:val="22"/>
              </w:rPr>
              <w:t> </w:t>
            </w:r>
          </w:p>
        </w:tc>
        <w:tc>
          <w:tcPr>
            <w:tcW w:w="1129" w:type="dxa"/>
            <w:tcBorders>
              <w:top w:val="single" w:sz="4" w:space="0" w:color="auto"/>
              <w:left w:val="single" w:sz="4" w:space="0" w:color="auto"/>
              <w:bottom w:val="single" w:sz="4" w:space="0" w:color="auto"/>
              <w:right w:val="single" w:sz="4" w:space="0" w:color="auto"/>
            </w:tcBorders>
            <w:noWrap/>
            <w:vAlign w:val="center"/>
          </w:tcPr>
          <w:p w14:paraId="55A2293E" w14:textId="0D502C2A" w:rsidR="00B67740" w:rsidRPr="004A1D9C" w:rsidRDefault="00B67740" w:rsidP="00B67740">
            <w:pPr>
              <w:jc w:val="right"/>
              <w:rPr>
                <w:color w:val="000000"/>
                <w:sz w:val="22"/>
                <w:szCs w:val="22"/>
                <w:highlight w:val="yellow"/>
              </w:rPr>
            </w:pPr>
            <w:r>
              <w:rPr>
                <w:color w:val="000000"/>
                <w:sz w:val="22"/>
                <w:szCs w:val="22"/>
              </w:rPr>
              <w:t>1.772,4</w:t>
            </w:r>
          </w:p>
        </w:tc>
        <w:tc>
          <w:tcPr>
            <w:tcW w:w="1096" w:type="dxa"/>
            <w:tcBorders>
              <w:top w:val="single" w:sz="4" w:space="0" w:color="auto"/>
              <w:left w:val="single" w:sz="4" w:space="0" w:color="auto"/>
              <w:bottom w:val="single" w:sz="4" w:space="0" w:color="auto"/>
              <w:right w:val="single" w:sz="4" w:space="0" w:color="auto"/>
            </w:tcBorders>
            <w:noWrap/>
            <w:vAlign w:val="center"/>
          </w:tcPr>
          <w:p w14:paraId="491514C0" w14:textId="3AC774C1" w:rsidR="00B67740" w:rsidRPr="004A1D9C" w:rsidRDefault="00B67740" w:rsidP="00B67740">
            <w:pPr>
              <w:jc w:val="right"/>
              <w:rPr>
                <w:color w:val="000000"/>
                <w:sz w:val="22"/>
                <w:szCs w:val="22"/>
                <w:highlight w:val="yellow"/>
              </w:rPr>
            </w:pPr>
            <w:r>
              <w:rPr>
                <w:color w:val="000000"/>
                <w:sz w:val="22"/>
                <w:szCs w:val="22"/>
              </w:rPr>
              <w:t>1.961,7</w:t>
            </w:r>
          </w:p>
        </w:tc>
        <w:tc>
          <w:tcPr>
            <w:tcW w:w="1545" w:type="dxa"/>
            <w:tcBorders>
              <w:top w:val="single" w:sz="4" w:space="0" w:color="auto"/>
              <w:left w:val="single" w:sz="4" w:space="0" w:color="auto"/>
              <w:bottom w:val="single" w:sz="4" w:space="0" w:color="auto"/>
              <w:right w:val="single" w:sz="4" w:space="0" w:color="auto"/>
            </w:tcBorders>
            <w:noWrap/>
            <w:vAlign w:val="center"/>
          </w:tcPr>
          <w:p w14:paraId="48C9F2CD" w14:textId="1FA369C6" w:rsidR="00B67740" w:rsidRPr="004A1D9C" w:rsidRDefault="00B67740" w:rsidP="00B67740">
            <w:pPr>
              <w:jc w:val="right"/>
              <w:rPr>
                <w:color w:val="000000"/>
                <w:sz w:val="22"/>
                <w:szCs w:val="22"/>
                <w:highlight w:val="yellow"/>
              </w:rPr>
            </w:pPr>
            <w:r>
              <w:rPr>
                <w:color w:val="000000"/>
                <w:sz w:val="22"/>
                <w:szCs w:val="22"/>
              </w:rPr>
              <w:t>3.734,1</w:t>
            </w:r>
          </w:p>
        </w:tc>
        <w:tc>
          <w:tcPr>
            <w:tcW w:w="1110"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06746F47" w14:textId="1AE1B565" w:rsidR="00B67740" w:rsidRPr="009A5CCA" w:rsidRDefault="00B67740" w:rsidP="00B67740">
            <w:pPr>
              <w:jc w:val="right"/>
              <w:rPr>
                <w:color w:val="000000"/>
                <w:sz w:val="22"/>
                <w:szCs w:val="22"/>
              </w:rPr>
            </w:pPr>
            <w:r w:rsidRPr="009A5CCA">
              <w:rPr>
                <w:color w:val="000000"/>
                <w:sz w:val="22"/>
                <w:szCs w:val="22"/>
              </w:rPr>
              <w:t> </w:t>
            </w:r>
          </w:p>
        </w:tc>
        <w:tc>
          <w:tcPr>
            <w:tcW w:w="1340" w:type="dxa"/>
            <w:tcBorders>
              <w:top w:val="single" w:sz="4" w:space="0" w:color="auto"/>
              <w:left w:val="single" w:sz="4" w:space="0" w:color="auto"/>
              <w:bottom w:val="single" w:sz="4" w:space="0" w:color="auto"/>
              <w:right w:val="single" w:sz="4" w:space="0" w:color="auto"/>
            </w:tcBorders>
            <w:noWrap/>
            <w:vAlign w:val="center"/>
          </w:tcPr>
          <w:p w14:paraId="3BDDB13D" w14:textId="6D9C6698" w:rsidR="00B67740" w:rsidRPr="004A1D9C" w:rsidRDefault="00D94101" w:rsidP="00B67740">
            <w:pPr>
              <w:jc w:val="right"/>
              <w:rPr>
                <w:color w:val="000000"/>
                <w:sz w:val="22"/>
                <w:szCs w:val="22"/>
                <w:highlight w:val="yellow"/>
              </w:rPr>
            </w:pPr>
            <w:r>
              <w:rPr>
                <w:color w:val="000000"/>
                <w:sz w:val="22"/>
                <w:szCs w:val="22"/>
              </w:rPr>
              <w:t xml:space="preserve"> </w:t>
            </w:r>
          </w:p>
        </w:tc>
        <w:tc>
          <w:tcPr>
            <w:tcW w:w="1096" w:type="dxa"/>
            <w:tcBorders>
              <w:top w:val="single" w:sz="4" w:space="0" w:color="auto"/>
              <w:left w:val="single" w:sz="4" w:space="0" w:color="auto"/>
              <w:bottom w:val="single" w:sz="4" w:space="0" w:color="auto"/>
              <w:right w:val="single" w:sz="4" w:space="0" w:color="auto"/>
            </w:tcBorders>
            <w:noWrap/>
            <w:vAlign w:val="center"/>
          </w:tcPr>
          <w:p w14:paraId="42E53EB6" w14:textId="44E3E207" w:rsidR="00B67740" w:rsidRPr="004A1D9C" w:rsidRDefault="00B67740" w:rsidP="00B67740">
            <w:pPr>
              <w:jc w:val="right"/>
              <w:rPr>
                <w:color w:val="000000"/>
                <w:sz w:val="22"/>
                <w:szCs w:val="22"/>
                <w:highlight w:val="yellow"/>
              </w:rPr>
            </w:pPr>
            <w:r>
              <w:rPr>
                <w:color w:val="000000"/>
                <w:sz w:val="22"/>
                <w:szCs w:val="22"/>
              </w:rPr>
              <w:t>3.360,7</w:t>
            </w:r>
          </w:p>
        </w:tc>
        <w:tc>
          <w:tcPr>
            <w:tcW w:w="990" w:type="dxa"/>
            <w:tcBorders>
              <w:top w:val="single" w:sz="4" w:space="0" w:color="auto"/>
              <w:left w:val="single" w:sz="4" w:space="0" w:color="auto"/>
              <w:bottom w:val="single" w:sz="4" w:space="0" w:color="auto"/>
              <w:right w:val="single" w:sz="4" w:space="0" w:color="auto"/>
            </w:tcBorders>
            <w:noWrap/>
            <w:vAlign w:val="center"/>
          </w:tcPr>
          <w:p w14:paraId="6FA3A5E1" w14:textId="72FE36AA" w:rsidR="00B67740" w:rsidRPr="004A1D9C" w:rsidRDefault="00B67740" w:rsidP="00B67740">
            <w:pPr>
              <w:jc w:val="right"/>
              <w:rPr>
                <w:color w:val="000000"/>
                <w:sz w:val="22"/>
                <w:szCs w:val="22"/>
                <w:highlight w:val="yellow"/>
              </w:rPr>
            </w:pPr>
            <w:r>
              <w:rPr>
                <w:color w:val="000000"/>
                <w:sz w:val="22"/>
                <w:szCs w:val="22"/>
              </w:rPr>
              <w:t>373,4</w:t>
            </w:r>
          </w:p>
        </w:tc>
        <w:tc>
          <w:tcPr>
            <w:tcW w:w="782" w:type="dxa"/>
            <w:gridSpan w:val="2"/>
            <w:tcBorders>
              <w:top w:val="single" w:sz="4" w:space="0" w:color="auto"/>
              <w:left w:val="single" w:sz="4" w:space="0" w:color="auto"/>
              <w:bottom w:val="single" w:sz="4" w:space="0" w:color="auto"/>
              <w:right w:val="single" w:sz="4" w:space="0" w:color="auto"/>
            </w:tcBorders>
            <w:shd w:val="clear" w:color="000000" w:fill="A6A6A6"/>
            <w:noWrap/>
            <w:vAlign w:val="center"/>
          </w:tcPr>
          <w:p w14:paraId="741F99CD" w14:textId="48CEB67A" w:rsidR="00B67740" w:rsidRPr="00B67740" w:rsidRDefault="00B67740" w:rsidP="00B67740">
            <w:pPr>
              <w:jc w:val="right"/>
              <w:rPr>
                <w:color w:val="000000"/>
                <w:sz w:val="22"/>
                <w:szCs w:val="22"/>
              </w:rPr>
            </w:pPr>
            <w:r w:rsidRPr="00B67740">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noWrap/>
            <w:vAlign w:val="center"/>
          </w:tcPr>
          <w:p w14:paraId="7B5C516B" w14:textId="274A809E" w:rsidR="00B67740" w:rsidRPr="004A1D9C" w:rsidRDefault="00B67740" w:rsidP="00B67740">
            <w:pPr>
              <w:jc w:val="right"/>
              <w:rPr>
                <w:color w:val="000000"/>
                <w:sz w:val="22"/>
                <w:szCs w:val="22"/>
                <w:highlight w:val="yellow"/>
              </w:rPr>
            </w:pPr>
            <w:r>
              <w:rPr>
                <w:color w:val="000000"/>
                <w:sz w:val="22"/>
                <w:szCs w:val="22"/>
              </w:rPr>
              <w:t>38,6</w:t>
            </w:r>
          </w:p>
        </w:tc>
      </w:tr>
      <w:tr w:rsidR="00B67740" w:rsidRPr="009A5CCA" w14:paraId="28EE5D5A" w14:textId="77777777" w:rsidTr="00B67740">
        <w:trPr>
          <w:gridAfter w:val="1"/>
          <w:wAfter w:w="6" w:type="dxa"/>
          <w:trHeight w:val="315"/>
        </w:trPr>
        <w:tc>
          <w:tcPr>
            <w:tcW w:w="194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57CD130" w14:textId="77777777" w:rsidR="00B67740" w:rsidRPr="009A5CCA" w:rsidRDefault="00B67740" w:rsidP="00B67740">
            <w:pPr>
              <w:jc w:val="left"/>
              <w:rPr>
                <w:b/>
                <w:bCs/>
                <w:color w:val="000000"/>
                <w:sz w:val="22"/>
                <w:szCs w:val="22"/>
              </w:rPr>
            </w:pPr>
            <w:r w:rsidRPr="009A5CCA">
              <w:rPr>
                <w:b/>
                <w:bCs/>
                <w:color w:val="000000"/>
                <w:sz w:val="22"/>
                <w:szCs w:val="22"/>
                <w:lang w:val="sr-Cyrl-RS"/>
              </w:rPr>
              <w:t>Укупно</w:t>
            </w:r>
          </w:p>
        </w:tc>
        <w:tc>
          <w:tcPr>
            <w:tcW w:w="121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071DBE2" w14:textId="60173ADB" w:rsidR="00B67740" w:rsidRPr="009A5CCA" w:rsidRDefault="00B67740" w:rsidP="00B67740">
            <w:pPr>
              <w:jc w:val="right"/>
              <w:rPr>
                <w:b/>
                <w:bCs/>
                <w:color w:val="000000"/>
                <w:sz w:val="22"/>
                <w:szCs w:val="22"/>
              </w:rPr>
            </w:pPr>
            <w:r w:rsidRPr="009A5CCA">
              <w:rPr>
                <w:b/>
                <w:bCs/>
                <w:sz w:val="22"/>
                <w:szCs w:val="22"/>
              </w:rPr>
              <w:t>950.762,6</w:t>
            </w:r>
          </w:p>
        </w:tc>
        <w:tc>
          <w:tcPr>
            <w:tcW w:w="111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B0D1E7A" w14:textId="21239838" w:rsidR="00B67740" w:rsidRPr="009A5CCA" w:rsidRDefault="00B67740" w:rsidP="00B67740">
            <w:pPr>
              <w:jc w:val="right"/>
              <w:rPr>
                <w:b/>
                <w:bCs/>
                <w:color w:val="000000"/>
                <w:sz w:val="22"/>
                <w:szCs w:val="22"/>
              </w:rPr>
            </w:pPr>
            <w:r w:rsidRPr="009A5CCA">
              <w:rPr>
                <w:b/>
                <w:bCs/>
                <w:sz w:val="22"/>
                <w:szCs w:val="22"/>
              </w:rPr>
              <w:t>23.174,9</w:t>
            </w:r>
          </w:p>
        </w:tc>
        <w:tc>
          <w:tcPr>
            <w:tcW w:w="985"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4157230F" w14:textId="71C331BC" w:rsidR="00B67740" w:rsidRPr="009A5CCA" w:rsidRDefault="00B67740" w:rsidP="00B67740">
            <w:pPr>
              <w:jc w:val="right"/>
              <w:rPr>
                <w:b/>
                <w:bCs/>
                <w:color w:val="000000"/>
                <w:sz w:val="22"/>
                <w:szCs w:val="22"/>
              </w:rPr>
            </w:pPr>
            <w:r w:rsidRPr="009A5CCA">
              <w:rPr>
                <w:b/>
                <w:bCs/>
                <w:color w:val="000000"/>
                <w:sz w:val="22"/>
                <w:szCs w:val="22"/>
              </w:rPr>
              <w:t> </w:t>
            </w:r>
          </w:p>
        </w:tc>
        <w:tc>
          <w:tcPr>
            <w:tcW w:w="672"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46E8D04A" w14:textId="0F6DB375" w:rsidR="00B67740" w:rsidRPr="009A5CCA" w:rsidRDefault="00B67740" w:rsidP="00B67740">
            <w:pPr>
              <w:jc w:val="right"/>
              <w:rPr>
                <w:b/>
                <w:bCs/>
                <w:color w:val="000000"/>
                <w:sz w:val="22"/>
                <w:szCs w:val="22"/>
              </w:rPr>
            </w:pPr>
            <w:r w:rsidRPr="009A5CCA">
              <w:rPr>
                <w:b/>
                <w:bCs/>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6C8B788D" w14:textId="1B68EFA4" w:rsidR="00B67740" w:rsidRPr="009A5CCA" w:rsidRDefault="00B67740" w:rsidP="00B67740">
            <w:pPr>
              <w:jc w:val="right"/>
              <w:rPr>
                <w:b/>
                <w:bCs/>
                <w:color w:val="000000"/>
                <w:sz w:val="22"/>
                <w:szCs w:val="22"/>
              </w:rPr>
            </w:pPr>
            <w:r w:rsidRPr="009A5CCA">
              <w:rPr>
                <w:b/>
                <w:bCs/>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3D9CB8FA" w14:textId="4F3999E9" w:rsidR="00B67740" w:rsidRPr="009A5CCA" w:rsidRDefault="00B67740" w:rsidP="00B67740">
            <w:pPr>
              <w:jc w:val="right"/>
              <w:rPr>
                <w:b/>
                <w:bCs/>
                <w:color w:val="000000"/>
                <w:sz w:val="22"/>
                <w:szCs w:val="22"/>
              </w:rPr>
            </w:pPr>
            <w:r w:rsidRPr="009A5CCA">
              <w:rPr>
                <w:b/>
                <w:bCs/>
                <w:color w:val="000000"/>
                <w:sz w:val="22"/>
                <w:szCs w:val="22"/>
              </w:rPr>
              <w:t> </w:t>
            </w:r>
          </w:p>
        </w:tc>
        <w:tc>
          <w:tcPr>
            <w:tcW w:w="112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0711D1F" w14:textId="16987984" w:rsidR="00B67740" w:rsidRPr="004A1D9C" w:rsidRDefault="00B67740" w:rsidP="00B67740">
            <w:pPr>
              <w:jc w:val="right"/>
              <w:rPr>
                <w:b/>
                <w:bCs/>
                <w:color w:val="000000"/>
                <w:sz w:val="22"/>
                <w:szCs w:val="22"/>
                <w:highlight w:val="yellow"/>
              </w:rPr>
            </w:pPr>
            <w:r>
              <w:rPr>
                <w:b/>
                <w:bCs/>
                <w:color w:val="000000"/>
                <w:sz w:val="22"/>
                <w:szCs w:val="22"/>
              </w:rPr>
              <w:t>254.335,8</w:t>
            </w:r>
          </w:p>
        </w:tc>
        <w:tc>
          <w:tcPr>
            <w:tcW w:w="109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E7700FB" w14:textId="6062C4AC" w:rsidR="00B67740" w:rsidRPr="004A1D9C" w:rsidRDefault="00B67740" w:rsidP="00B67740">
            <w:pPr>
              <w:jc w:val="right"/>
              <w:rPr>
                <w:b/>
                <w:bCs/>
                <w:color w:val="000000"/>
                <w:sz w:val="22"/>
                <w:szCs w:val="22"/>
                <w:highlight w:val="yellow"/>
              </w:rPr>
            </w:pPr>
            <w:r>
              <w:rPr>
                <w:b/>
                <w:bCs/>
                <w:color w:val="000000"/>
                <w:sz w:val="22"/>
                <w:szCs w:val="22"/>
              </w:rPr>
              <w:t>205.846,2</w:t>
            </w:r>
          </w:p>
        </w:tc>
        <w:tc>
          <w:tcPr>
            <w:tcW w:w="154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66D8B67" w14:textId="099CB4C2" w:rsidR="00B67740" w:rsidRPr="004A1D9C" w:rsidRDefault="00B67740" w:rsidP="00B67740">
            <w:pPr>
              <w:jc w:val="right"/>
              <w:rPr>
                <w:b/>
                <w:bCs/>
                <w:color w:val="000000"/>
                <w:sz w:val="22"/>
                <w:szCs w:val="22"/>
                <w:highlight w:val="yellow"/>
                <w:lang w:val="sr-Cyrl-RS"/>
              </w:rPr>
            </w:pPr>
            <w:r>
              <w:rPr>
                <w:b/>
                <w:bCs/>
                <w:color w:val="000000"/>
                <w:sz w:val="22"/>
                <w:szCs w:val="22"/>
              </w:rPr>
              <w:t>460.182,1</w:t>
            </w:r>
          </w:p>
        </w:tc>
        <w:tc>
          <w:tcPr>
            <w:tcW w:w="1110"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7389CFAC" w14:textId="78209D5A" w:rsidR="00B67740" w:rsidRPr="009A5CCA" w:rsidRDefault="00B67740" w:rsidP="00B67740">
            <w:pPr>
              <w:jc w:val="right"/>
              <w:rPr>
                <w:b/>
                <w:bCs/>
                <w:color w:val="000000"/>
                <w:sz w:val="22"/>
                <w:szCs w:val="22"/>
              </w:rPr>
            </w:pPr>
            <w:r w:rsidRPr="009A5CCA">
              <w:rPr>
                <w:b/>
                <w:bCs/>
                <w:color w:val="000000"/>
                <w:sz w:val="22"/>
                <w:szCs w:val="22"/>
              </w:rPr>
              <w:t> </w:t>
            </w:r>
          </w:p>
        </w:tc>
        <w:tc>
          <w:tcPr>
            <w:tcW w:w="134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8F0F0D9" w14:textId="70A07E37" w:rsidR="00B67740" w:rsidRPr="004A1D9C" w:rsidRDefault="00B67740" w:rsidP="00B67740">
            <w:pPr>
              <w:jc w:val="right"/>
              <w:rPr>
                <w:b/>
                <w:bCs/>
                <w:color w:val="000000"/>
                <w:sz w:val="22"/>
                <w:szCs w:val="22"/>
                <w:highlight w:val="yellow"/>
              </w:rPr>
            </w:pPr>
            <w:r>
              <w:rPr>
                <w:b/>
                <w:bCs/>
                <w:color w:val="000000"/>
                <w:sz w:val="22"/>
                <w:szCs w:val="22"/>
              </w:rPr>
              <w:t>247.917,5</w:t>
            </w:r>
          </w:p>
        </w:tc>
        <w:tc>
          <w:tcPr>
            <w:tcW w:w="109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E5475F2" w14:textId="01EF201B" w:rsidR="00B67740" w:rsidRPr="004A1D9C" w:rsidRDefault="00B67740" w:rsidP="00B67740">
            <w:pPr>
              <w:jc w:val="right"/>
              <w:rPr>
                <w:b/>
                <w:bCs/>
                <w:color w:val="000000"/>
                <w:sz w:val="22"/>
                <w:szCs w:val="22"/>
                <w:highlight w:val="yellow"/>
              </w:rPr>
            </w:pPr>
            <w:r>
              <w:rPr>
                <w:b/>
                <w:bCs/>
                <w:color w:val="000000"/>
                <w:sz w:val="22"/>
                <w:szCs w:val="22"/>
              </w:rPr>
              <w:t>162.507,5</w:t>
            </w:r>
          </w:p>
        </w:tc>
        <w:tc>
          <w:tcPr>
            <w:tcW w:w="99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93D98D6" w14:textId="5960824A" w:rsidR="00B67740" w:rsidRPr="004A1D9C" w:rsidRDefault="00B67740" w:rsidP="00B67740">
            <w:pPr>
              <w:jc w:val="right"/>
              <w:rPr>
                <w:b/>
                <w:bCs/>
                <w:color w:val="000000"/>
                <w:sz w:val="22"/>
                <w:szCs w:val="22"/>
                <w:highlight w:val="yellow"/>
              </w:rPr>
            </w:pPr>
            <w:r>
              <w:rPr>
                <w:b/>
                <w:bCs/>
                <w:color w:val="000000"/>
                <w:sz w:val="22"/>
                <w:szCs w:val="22"/>
              </w:rPr>
              <w:t>49.757,1</w:t>
            </w:r>
          </w:p>
        </w:tc>
        <w:tc>
          <w:tcPr>
            <w:tcW w:w="782" w:type="dxa"/>
            <w:gridSpan w:val="2"/>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3B1D0E01" w14:textId="51397C0B" w:rsidR="00B67740" w:rsidRPr="00B67740" w:rsidRDefault="00B67740" w:rsidP="00B67740">
            <w:pPr>
              <w:jc w:val="right"/>
              <w:rPr>
                <w:b/>
                <w:bCs/>
                <w:color w:val="000000"/>
                <w:sz w:val="22"/>
                <w:szCs w:val="22"/>
              </w:rPr>
            </w:pPr>
            <w:r w:rsidRPr="00B67740">
              <w:rPr>
                <w:b/>
                <w:bCs/>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4AF020B" w14:textId="37F15F8E" w:rsidR="00B67740" w:rsidRPr="004A1D9C" w:rsidRDefault="00B67740" w:rsidP="00B67740">
            <w:pPr>
              <w:jc w:val="right"/>
              <w:rPr>
                <w:b/>
                <w:bCs/>
                <w:color w:val="000000"/>
                <w:sz w:val="22"/>
                <w:szCs w:val="22"/>
                <w:highlight w:val="yellow"/>
              </w:rPr>
            </w:pPr>
            <w:r>
              <w:rPr>
                <w:b/>
                <w:bCs/>
                <w:color w:val="000000"/>
                <w:sz w:val="22"/>
                <w:szCs w:val="22"/>
              </w:rPr>
              <w:t>48,4</w:t>
            </w:r>
          </w:p>
        </w:tc>
      </w:tr>
    </w:tbl>
    <w:p w14:paraId="5B801B1D" w14:textId="77777777" w:rsidR="00276ED7" w:rsidRPr="00BB2F2F" w:rsidRDefault="00276ED7" w:rsidP="00276ED7">
      <w:pPr>
        <w:rPr>
          <w:highlight w:val="yellow"/>
        </w:rPr>
      </w:pPr>
    </w:p>
    <w:tbl>
      <w:tblPr>
        <w:tblW w:w="17292" w:type="dxa"/>
        <w:tblInd w:w="-284" w:type="dxa"/>
        <w:tblLook w:val="04A0" w:firstRow="1" w:lastRow="0" w:firstColumn="1" w:lastColumn="0" w:noHBand="0" w:noVBand="1"/>
      </w:tblPr>
      <w:tblGrid>
        <w:gridCol w:w="1959"/>
        <w:gridCol w:w="1220"/>
        <w:gridCol w:w="1117"/>
        <w:gridCol w:w="991"/>
        <w:gridCol w:w="676"/>
        <w:gridCol w:w="739"/>
        <w:gridCol w:w="739"/>
        <w:gridCol w:w="1136"/>
        <w:gridCol w:w="1096"/>
        <w:gridCol w:w="1555"/>
        <w:gridCol w:w="1117"/>
        <w:gridCol w:w="1264"/>
        <w:gridCol w:w="1134"/>
        <w:gridCol w:w="996"/>
        <w:gridCol w:w="12"/>
        <w:gridCol w:w="774"/>
        <w:gridCol w:w="739"/>
        <w:gridCol w:w="12"/>
        <w:gridCol w:w="16"/>
      </w:tblGrid>
      <w:tr w:rsidR="004817B5" w:rsidRPr="009353A4" w14:paraId="0EB20CE5" w14:textId="77777777" w:rsidTr="00920630">
        <w:trPr>
          <w:trHeight w:val="315"/>
          <w:tblHeader/>
        </w:trPr>
        <w:tc>
          <w:tcPr>
            <w:tcW w:w="17292" w:type="dxa"/>
            <w:gridSpan w:val="19"/>
            <w:tcBorders>
              <w:top w:val="nil"/>
              <w:left w:val="nil"/>
              <w:bottom w:val="single" w:sz="8" w:space="0" w:color="auto"/>
              <w:right w:val="nil"/>
            </w:tcBorders>
            <w:vAlign w:val="center"/>
            <w:hideMark/>
          </w:tcPr>
          <w:p w14:paraId="5C9D0412" w14:textId="5C64E2E6" w:rsidR="004817B5" w:rsidRPr="00C027DE" w:rsidRDefault="004817B5" w:rsidP="004817B5">
            <w:pPr>
              <w:rPr>
                <w:color w:val="000000"/>
                <w:sz w:val="22"/>
                <w:szCs w:val="22"/>
                <w:lang w:val="ru-RU"/>
              </w:rPr>
            </w:pPr>
            <w:r w:rsidRPr="00C027DE">
              <w:rPr>
                <w:color w:val="000000"/>
                <w:sz w:val="22"/>
                <w:szCs w:val="22"/>
                <w:lang w:val="ru-RU"/>
              </w:rPr>
              <w:lastRenderedPageBreak/>
              <w:t xml:space="preserve">Табела </w:t>
            </w:r>
            <w:r w:rsidR="005E72D2" w:rsidRPr="00C027DE">
              <w:rPr>
                <w:color w:val="000000"/>
                <w:sz w:val="22"/>
                <w:szCs w:val="22"/>
                <w:lang w:val="ru-RU"/>
              </w:rPr>
              <w:t>4.1</w:t>
            </w:r>
            <w:r w:rsidRPr="00C027DE">
              <w:rPr>
                <w:color w:val="000000"/>
                <w:sz w:val="22"/>
                <w:szCs w:val="22"/>
                <w:lang w:val="ru-RU"/>
              </w:rPr>
              <w:t>.3.1.</w:t>
            </w:r>
            <w:r w:rsidR="005E72D2" w:rsidRPr="00C027DE">
              <w:rPr>
                <w:color w:val="000000"/>
                <w:sz w:val="22"/>
                <w:szCs w:val="22"/>
                <w:lang w:val="ru-RU"/>
              </w:rPr>
              <w:t>-</w:t>
            </w:r>
            <w:r w:rsidRPr="00C027DE">
              <w:rPr>
                <w:color w:val="000000"/>
                <w:sz w:val="22"/>
                <w:szCs w:val="22"/>
                <w:lang w:val="ru-RU"/>
              </w:rPr>
              <w:t>5. Преглед сеча обнављања по врстама дрвећа, проширена репродукција</w:t>
            </w:r>
          </w:p>
        </w:tc>
      </w:tr>
      <w:tr w:rsidR="00BB2F2F" w:rsidRPr="00C027DE" w14:paraId="21A1C1AB" w14:textId="77777777" w:rsidTr="00920630">
        <w:trPr>
          <w:gridAfter w:val="1"/>
          <w:wAfter w:w="16" w:type="dxa"/>
          <w:trHeight w:val="600"/>
          <w:tblHeader/>
        </w:trPr>
        <w:tc>
          <w:tcPr>
            <w:tcW w:w="1959"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5FA56550" w14:textId="241E8E90" w:rsidR="00BB2F2F" w:rsidRPr="00C027DE" w:rsidRDefault="00BB2F2F" w:rsidP="00BB2F2F">
            <w:pPr>
              <w:jc w:val="center"/>
              <w:rPr>
                <w:b/>
                <w:bCs/>
                <w:color w:val="000000"/>
                <w:sz w:val="22"/>
                <w:szCs w:val="22"/>
              </w:rPr>
            </w:pPr>
            <w:proofErr w:type="spellStart"/>
            <w:r w:rsidRPr="00C027DE">
              <w:rPr>
                <w:b/>
                <w:bCs/>
                <w:color w:val="000000"/>
                <w:sz w:val="22"/>
                <w:szCs w:val="22"/>
              </w:rPr>
              <w:t>Врста</w:t>
            </w:r>
            <w:proofErr w:type="spellEnd"/>
            <w:r w:rsidRPr="00C027DE">
              <w:rPr>
                <w:b/>
                <w:bCs/>
                <w:color w:val="000000"/>
                <w:sz w:val="22"/>
                <w:szCs w:val="22"/>
              </w:rPr>
              <w:t xml:space="preserve"> </w:t>
            </w:r>
            <w:proofErr w:type="spellStart"/>
            <w:r w:rsidRPr="00C027DE">
              <w:rPr>
                <w:b/>
                <w:bCs/>
                <w:color w:val="000000"/>
                <w:sz w:val="22"/>
                <w:szCs w:val="22"/>
              </w:rPr>
              <w:t>дрвећа</w:t>
            </w:r>
            <w:proofErr w:type="spellEnd"/>
          </w:p>
        </w:tc>
        <w:tc>
          <w:tcPr>
            <w:tcW w:w="2337" w:type="dxa"/>
            <w:gridSpan w:val="2"/>
            <w:tcBorders>
              <w:top w:val="single" w:sz="8" w:space="0" w:color="auto"/>
              <w:left w:val="nil"/>
              <w:bottom w:val="single" w:sz="8" w:space="0" w:color="auto"/>
              <w:right w:val="single" w:sz="8" w:space="0" w:color="000000"/>
            </w:tcBorders>
            <w:shd w:val="clear" w:color="000000" w:fill="D9D9D9"/>
            <w:vAlign w:val="center"/>
            <w:hideMark/>
          </w:tcPr>
          <w:p w14:paraId="672C89C6" w14:textId="6C1E877B" w:rsidR="00BB2F2F" w:rsidRPr="00C027DE" w:rsidRDefault="00BB2F2F" w:rsidP="00BB2F2F">
            <w:pPr>
              <w:jc w:val="center"/>
              <w:rPr>
                <w:b/>
                <w:bCs/>
                <w:color w:val="000000"/>
                <w:sz w:val="22"/>
                <w:szCs w:val="22"/>
                <w:lang w:val="ru-RU"/>
              </w:rPr>
            </w:pPr>
            <w:r w:rsidRPr="00C027DE">
              <w:rPr>
                <w:b/>
                <w:bCs/>
                <w:color w:val="000000"/>
                <w:sz w:val="22"/>
                <w:szCs w:val="22"/>
                <w:lang w:val="ru-RU"/>
              </w:rPr>
              <w:t>Стање за врсте захваћене сечом</w:t>
            </w:r>
          </w:p>
        </w:tc>
        <w:tc>
          <w:tcPr>
            <w:tcW w:w="991"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32AE575C" w14:textId="4423E725" w:rsidR="00BB2F2F" w:rsidRPr="00C027DE" w:rsidRDefault="00BB2F2F" w:rsidP="00BB2F2F">
            <w:pPr>
              <w:jc w:val="left"/>
              <w:rPr>
                <w:b/>
                <w:bCs/>
                <w:color w:val="000000"/>
                <w:sz w:val="22"/>
                <w:szCs w:val="22"/>
                <w:lang w:val="ru-RU"/>
              </w:rPr>
            </w:pPr>
            <w:r w:rsidRPr="00C027DE">
              <w:rPr>
                <w:b/>
                <w:bCs/>
                <w:color w:val="000000"/>
                <w:sz w:val="22"/>
                <w:szCs w:val="22"/>
              </w:rPr>
              <w:t> </w:t>
            </w:r>
          </w:p>
        </w:tc>
        <w:tc>
          <w:tcPr>
            <w:tcW w:w="5941" w:type="dxa"/>
            <w:gridSpan w:val="6"/>
            <w:tcBorders>
              <w:top w:val="single" w:sz="8" w:space="0" w:color="auto"/>
              <w:left w:val="nil"/>
              <w:bottom w:val="single" w:sz="8" w:space="0" w:color="auto"/>
              <w:right w:val="single" w:sz="8" w:space="0" w:color="000000"/>
            </w:tcBorders>
            <w:shd w:val="clear" w:color="000000" w:fill="D9D9D9"/>
            <w:vAlign w:val="center"/>
            <w:hideMark/>
          </w:tcPr>
          <w:p w14:paraId="655A2382" w14:textId="08A4B321" w:rsidR="00BB2F2F" w:rsidRPr="00C027DE" w:rsidRDefault="00BB2F2F" w:rsidP="00BB2F2F">
            <w:pPr>
              <w:jc w:val="center"/>
              <w:rPr>
                <w:b/>
                <w:bCs/>
                <w:color w:val="000000"/>
                <w:sz w:val="22"/>
                <w:szCs w:val="22"/>
              </w:rPr>
            </w:pPr>
            <w:proofErr w:type="spellStart"/>
            <w:r w:rsidRPr="00C027DE">
              <w:rPr>
                <w:b/>
                <w:bCs/>
                <w:color w:val="000000"/>
                <w:sz w:val="22"/>
                <w:szCs w:val="22"/>
              </w:rPr>
              <w:t>Принос</w:t>
            </w:r>
            <w:proofErr w:type="spellEnd"/>
            <w:r w:rsidRPr="00C027DE">
              <w:rPr>
                <w:b/>
                <w:bCs/>
                <w:color w:val="000000"/>
                <w:sz w:val="22"/>
                <w:szCs w:val="22"/>
              </w:rPr>
              <w:t xml:space="preserve"> </w:t>
            </w:r>
            <w:proofErr w:type="spellStart"/>
            <w:r w:rsidRPr="00C027DE">
              <w:rPr>
                <w:b/>
                <w:bCs/>
                <w:color w:val="000000"/>
                <w:sz w:val="22"/>
                <w:szCs w:val="22"/>
              </w:rPr>
              <w:t>из</w:t>
            </w:r>
            <w:proofErr w:type="spellEnd"/>
            <w:r w:rsidRPr="00C027DE">
              <w:rPr>
                <w:b/>
                <w:bCs/>
                <w:color w:val="000000"/>
                <w:sz w:val="22"/>
                <w:szCs w:val="22"/>
              </w:rPr>
              <w:t xml:space="preserve"> </w:t>
            </w:r>
            <w:proofErr w:type="spellStart"/>
            <w:r w:rsidRPr="00C027DE">
              <w:rPr>
                <w:b/>
                <w:bCs/>
                <w:color w:val="000000"/>
                <w:sz w:val="22"/>
                <w:szCs w:val="22"/>
              </w:rPr>
              <w:t>сеча</w:t>
            </w:r>
            <w:proofErr w:type="spellEnd"/>
            <w:r w:rsidRPr="00C027DE">
              <w:rPr>
                <w:b/>
                <w:bCs/>
                <w:color w:val="000000"/>
                <w:sz w:val="22"/>
                <w:szCs w:val="22"/>
              </w:rPr>
              <w:t xml:space="preserve"> </w:t>
            </w:r>
            <w:proofErr w:type="spellStart"/>
            <w:r w:rsidRPr="00C027DE">
              <w:rPr>
                <w:b/>
                <w:bCs/>
                <w:color w:val="000000"/>
                <w:sz w:val="22"/>
                <w:szCs w:val="22"/>
              </w:rPr>
              <w:t>обнављања</w:t>
            </w:r>
            <w:proofErr w:type="spellEnd"/>
          </w:p>
        </w:tc>
        <w:tc>
          <w:tcPr>
            <w:tcW w:w="1117"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4E11302E" w14:textId="0031E3BD" w:rsidR="00BB2F2F" w:rsidRPr="00C027DE" w:rsidRDefault="00BB2F2F" w:rsidP="00BB2F2F">
            <w:pPr>
              <w:jc w:val="left"/>
              <w:rPr>
                <w:b/>
                <w:bCs/>
                <w:color w:val="000000"/>
                <w:sz w:val="22"/>
                <w:szCs w:val="22"/>
              </w:rPr>
            </w:pPr>
            <w:r w:rsidRPr="00C027DE">
              <w:rPr>
                <w:b/>
                <w:bCs/>
                <w:color w:val="000000"/>
                <w:sz w:val="22"/>
                <w:szCs w:val="22"/>
              </w:rPr>
              <w:t> </w:t>
            </w:r>
          </w:p>
        </w:tc>
        <w:tc>
          <w:tcPr>
            <w:tcW w:w="3406" w:type="dxa"/>
            <w:gridSpan w:val="4"/>
            <w:tcBorders>
              <w:top w:val="single" w:sz="8" w:space="0" w:color="auto"/>
              <w:left w:val="nil"/>
              <w:bottom w:val="single" w:sz="8" w:space="0" w:color="auto"/>
              <w:right w:val="single" w:sz="8" w:space="0" w:color="000000"/>
            </w:tcBorders>
            <w:shd w:val="clear" w:color="000000" w:fill="D9D9D9"/>
            <w:vAlign w:val="center"/>
            <w:hideMark/>
          </w:tcPr>
          <w:p w14:paraId="04723B84" w14:textId="693212CA" w:rsidR="00BB2F2F" w:rsidRPr="00C027DE" w:rsidRDefault="00BB2F2F" w:rsidP="00BB2F2F">
            <w:pPr>
              <w:jc w:val="center"/>
              <w:rPr>
                <w:b/>
                <w:bCs/>
                <w:color w:val="000000"/>
                <w:sz w:val="22"/>
                <w:szCs w:val="22"/>
              </w:rPr>
            </w:pPr>
            <w:proofErr w:type="spellStart"/>
            <w:r w:rsidRPr="00C027DE">
              <w:rPr>
                <w:b/>
                <w:bCs/>
                <w:color w:val="000000"/>
                <w:sz w:val="22"/>
                <w:szCs w:val="22"/>
              </w:rPr>
              <w:t>Сортименти</w:t>
            </w:r>
            <w:proofErr w:type="spellEnd"/>
          </w:p>
        </w:tc>
        <w:tc>
          <w:tcPr>
            <w:tcW w:w="1525" w:type="dxa"/>
            <w:gridSpan w:val="3"/>
            <w:tcBorders>
              <w:top w:val="single" w:sz="8" w:space="0" w:color="auto"/>
              <w:left w:val="nil"/>
              <w:bottom w:val="single" w:sz="8" w:space="0" w:color="auto"/>
              <w:right w:val="single" w:sz="8" w:space="0" w:color="000000"/>
            </w:tcBorders>
            <w:shd w:val="clear" w:color="000000" w:fill="D9D9D9"/>
            <w:vAlign w:val="center"/>
            <w:hideMark/>
          </w:tcPr>
          <w:p w14:paraId="2D61F286" w14:textId="63092ED8" w:rsidR="00BB2F2F" w:rsidRPr="00C027DE" w:rsidRDefault="00BB2F2F" w:rsidP="00BB2F2F">
            <w:pPr>
              <w:jc w:val="center"/>
              <w:rPr>
                <w:b/>
                <w:bCs/>
                <w:color w:val="000000"/>
                <w:sz w:val="22"/>
                <w:szCs w:val="22"/>
              </w:rPr>
            </w:pPr>
            <w:proofErr w:type="spellStart"/>
            <w:r w:rsidRPr="00C027DE">
              <w:rPr>
                <w:b/>
                <w:bCs/>
                <w:color w:val="000000"/>
                <w:sz w:val="22"/>
                <w:szCs w:val="22"/>
              </w:rPr>
              <w:t>Интенз</w:t>
            </w:r>
            <w:proofErr w:type="spellEnd"/>
            <w:r w:rsidRPr="00C027DE">
              <w:rPr>
                <w:b/>
                <w:bCs/>
                <w:color w:val="000000"/>
                <w:sz w:val="22"/>
                <w:szCs w:val="22"/>
              </w:rPr>
              <w:t xml:space="preserve">. </w:t>
            </w:r>
            <w:r w:rsidRPr="00C027DE">
              <w:rPr>
                <w:b/>
                <w:bCs/>
                <w:color w:val="000000"/>
                <w:sz w:val="22"/>
                <w:szCs w:val="22"/>
                <w:lang w:val="sr-Cyrl-RS"/>
              </w:rPr>
              <w:t>с</w:t>
            </w:r>
            <w:proofErr w:type="spellStart"/>
            <w:r w:rsidRPr="00C027DE">
              <w:rPr>
                <w:b/>
                <w:bCs/>
                <w:color w:val="000000"/>
                <w:sz w:val="22"/>
                <w:szCs w:val="22"/>
              </w:rPr>
              <w:t>еча</w:t>
            </w:r>
            <w:proofErr w:type="spellEnd"/>
          </w:p>
        </w:tc>
      </w:tr>
      <w:tr w:rsidR="00BB2F2F" w:rsidRPr="00C027DE" w14:paraId="1D248589" w14:textId="77777777" w:rsidTr="00920630">
        <w:trPr>
          <w:gridAfter w:val="2"/>
          <w:wAfter w:w="28" w:type="dxa"/>
          <w:trHeight w:val="315"/>
          <w:tblHeader/>
        </w:trPr>
        <w:tc>
          <w:tcPr>
            <w:tcW w:w="1959" w:type="dxa"/>
            <w:vMerge/>
            <w:tcBorders>
              <w:top w:val="nil"/>
              <w:left w:val="single" w:sz="8" w:space="0" w:color="auto"/>
              <w:bottom w:val="single" w:sz="8" w:space="0" w:color="000000"/>
              <w:right w:val="single" w:sz="8" w:space="0" w:color="auto"/>
            </w:tcBorders>
            <w:vAlign w:val="center"/>
            <w:hideMark/>
          </w:tcPr>
          <w:p w14:paraId="558F7F6F" w14:textId="77777777" w:rsidR="00BB2F2F" w:rsidRPr="00C027DE" w:rsidRDefault="00BB2F2F" w:rsidP="00BB2F2F">
            <w:pPr>
              <w:jc w:val="left"/>
              <w:rPr>
                <w:b/>
                <w:bCs/>
                <w:color w:val="000000"/>
                <w:sz w:val="22"/>
                <w:szCs w:val="22"/>
              </w:rPr>
            </w:pPr>
          </w:p>
        </w:tc>
        <w:tc>
          <w:tcPr>
            <w:tcW w:w="1220" w:type="dxa"/>
            <w:tcBorders>
              <w:top w:val="nil"/>
              <w:left w:val="nil"/>
              <w:bottom w:val="single" w:sz="8" w:space="0" w:color="auto"/>
              <w:right w:val="single" w:sz="8" w:space="0" w:color="auto"/>
            </w:tcBorders>
            <w:shd w:val="clear" w:color="000000" w:fill="D9D9D9"/>
            <w:vAlign w:val="center"/>
            <w:hideMark/>
          </w:tcPr>
          <w:p w14:paraId="7D1895A5" w14:textId="0E4B83FE" w:rsidR="00BB2F2F" w:rsidRPr="00C027DE" w:rsidRDefault="00BB2F2F" w:rsidP="00BB2F2F">
            <w:pPr>
              <w:jc w:val="center"/>
              <w:rPr>
                <w:b/>
                <w:bCs/>
                <w:color w:val="000000"/>
                <w:sz w:val="22"/>
                <w:szCs w:val="22"/>
              </w:rPr>
            </w:pPr>
            <w:r w:rsidRPr="00C027DE">
              <w:rPr>
                <w:b/>
                <w:bCs/>
                <w:color w:val="000000"/>
                <w:sz w:val="22"/>
                <w:szCs w:val="22"/>
              </w:rPr>
              <w:t>V</w:t>
            </w:r>
          </w:p>
        </w:tc>
        <w:tc>
          <w:tcPr>
            <w:tcW w:w="1117" w:type="dxa"/>
            <w:tcBorders>
              <w:top w:val="nil"/>
              <w:left w:val="nil"/>
              <w:bottom w:val="single" w:sz="8" w:space="0" w:color="auto"/>
              <w:right w:val="single" w:sz="8" w:space="0" w:color="auto"/>
            </w:tcBorders>
            <w:shd w:val="clear" w:color="000000" w:fill="D9D9D9"/>
            <w:vAlign w:val="center"/>
            <w:hideMark/>
          </w:tcPr>
          <w:p w14:paraId="3331D05B" w14:textId="3C004440" w:rsidR="00BB2F2F" w:rsidRPr="00C027DE" w:rsidRDefault="00BB2F2F" w:rsidP="00BB2F2F">
            <w:pPr>
              <w:jc w:val="center"/>
              <w:rPr>
                <w:b/>
                <w:bCs/>
                <w:color w:val="000000"/>
                <w:sz w:val="22"/>
                <w:szCs w:val="22"/>
              </w:rPr>
            </w:pPr>
            <w:r w:rsidRPr="00C027DE">
              <w:rPr>
                <w:b/>
                <w:bCs/>
                <w:color w:val="000000"/>
                <w:sz w:val="22"/>
                <w:szCs w:val="22"/>
              </w:rPr>
              <w:t>Iv</w:t>
            </w:r>
          </w:p>
        </w:tc>
        <w:tc>
          <w:tcPr>
            <w:tcW w:w="991" w:type="dxa"/>
            <w:vMerge/>
            <w:tcBorders>
              <w:top w:val="nil"/>
              <w:left w:val="single" w:sz="8" w:space="0" w:color="auto"/>
              <w:bottom w:val="single" w:sz="8" w:space="0" w:color="000000"/>
              <w:right w:val="single" w:sz="8" w:space="0" w:color="auto"/>
            </w:tcBorders>
            <w:vAlign w:val="center"/>
            <w:hideMark/>
          </w:tcPr>
          <w:p w14:paraId="1912FED0" w14:textId="77777777" w:rsidR="00BB2F2F" w:rsidRPr="00C027DE" w:rsidRDefault="00BB2F2F" w:rsidP="00BB2F2F">
            <w:pPr>
              <w:jc w:val="left"/>
              <w:rPr>
                <w:b/>
                <w:bCs/>
                <w:color w:val="000000"/>
                <w:sz w:val="22"/>
                <w:szCs w:val="22"/>
              </w:rPr>
            </w:pPr>
          </w:p>
        </w:tc>
        <w:tc>
          <w:tcPr>
            <w:tcW w:w="676" w:type="dxa"/>
            <w:tcBorders>
              <w:top w:val="nil"/>
              <w:left w:val="nil"/>
              <w:bottom w:val="single" w:sz="8" w:space="0" w:color="auto"/>
              <w:right w:val="single" w:sz="8" w:space="0" w:color="auto"/>
            </w:tcBorders>
            <w:shd w:val="clear" w:color="000000" w:fill="D9D9D9"/>
            <w:vAlign w:val="center"/>
            <w:hideMark/>
          </w:tcPr>
          <w:p w14:paraId="08C63D8B" w14:textId="2FDFA82A" w:rsidR="00BB2F2F" w:rsidRPr="00C027DE" w:rsidRDefault="00BB2F2F" w:rsidP="00BB2F2F">
            <w:pPr>
              <w:jc w:val="center"/>
              <w:rPr>
                <w:b/>
                <w:bCs/>
                <w:color w:val="000000"/>
                <w:sz w:val="22"/>
                <w:szCs w:val="22"/>
              </w:rPr>
            </w:pPr>
            <w:r w:rsidRPr="00C027DE">
              <w:rPr>
                <w:b/>
                <w:bCs/>
                <w:color w:val="000000"/>
                <w:sz w:val="22"/>
                <w:szCs w:val="22"/>
              </w:rPr>
              <w:t>I</w:t>
            </w:r>
          </w:p>
        </w:tc>
        <w:tc>
          <w:tcPr>
            <w:tcW w:w="739" w:type="dxa"/>
            <w:tcBorders>
              <w:top w:val="nil"/>
              <w:left w:val="nil"/>
              <w:bottom w:val="single" w:sz="8" w:space="0" w:color="auto"/>
              <w:right w:val="single" w:sz="8" w:space="0" w:color="auto"/>
            </w:tcBorders>
            <w:shd w:val="clear" w:color="000000" w:fill="D9D9D9"/>
            <w:vAlign w:val="center"/>
            <w:hideMark/>
          </w:tcPr>
          <w:p w14:paraId="3833B804" w14:textId="53E9E37D" w:rsidR="00BB2F2F" w:rsidRPr="00C027DE" w:rsidRDefault="00BB2F2F" w:rsidP="00BB2F2F">
            <w:pPr>
              <w:jc w:val="center"/>
              <w:rPr>
                <w:b/>
                <w:bCs/>
                <w:color w:val="000000"/>
                <w:sz w:val="22"/>
                <w:szCs w:val="22"/>
              </w:rPr>
            </w:pPr>
            <w:r w:rsidRPr="00C027DE">
              <w:rPr>
                <w:b/>
                <w:bCs/>
                <w:color w:val="000000"/>
                <w:sz w:val="22"/>
                <w:szCs w:val="22"/>
              </w:rPr>
              <w:t>II</w:t>
            </w:r>
          </w:p>
        </w:tc>
        <w:tc>
          <w:tcPr>
            <w:tcW w:w="739" w:type="dxa"/>
            <w:tcBorders>
              <w:top w:val="nil"/>
              <w:left w:val="nil"/>
              <w:bottom w:val="single" w:sz="8" w:space="0" w:color="auto"/>
              <w:right w:val="single" w:sz="8" w:space="0" w:color="auto"/>
            </w:tcBorders>
            <w:shd w:val="clear" w:color="000000" w:fill="D9D9D9"/>
            <w:vAlign w:val="center"/>
            <w:hideMark/>
          </w:tcPr>
          <w:p w14:paraId="332745F9" w14:textId="14014CBE" w:rsidR="00BB2F2F" w:rsidRPr="00C027DE" w:rsidRDefault="00BB2F2F" w:rsidP="00BB2F2F">
            <w:pPr>
              <w:jc w:val="center"/>
              <w:rPr>
                <w:b/>
                <w:bCs/>
                <w:color w:val="000000"/>
                <w:sz w:val="22"/>
                <w:szCs w:val="22"/>
              </w:rPr>
            </w:pPr>
            <w:r w:rsidRPr="00C027DE">
              <w:rPr>
                <w:b/>
                <w:bCs/>
                <w:color w:val="000000"/>
                <w:sz w:val="22"/>
                <w:szCs w:val="22"/>
              </w:rPr>
              <w:t>Е</w:t>
            </w:r>
          </w:p>
        </w:tc>
        <w:tc>
          <w:tcPr>
            <w:tcW w:w="1136" w:type="dxa"/>
            <w:tcBorders>
              <w:top w:val="nil"/>
              <w:left w:val="single" w:sz="8" w:space="0" w:color="auto"/>
              <w:bottom w:val="single" w:sz="8" w:space="0" w:color="000000"/>
              <w:right w:val="single" w:sz="8" w:space="0" w:color="auto"/>
            </w:tcBorders>
            <w:vAlign w:val="center"/>
            <w:hideMark/>
          </w:tcPr>
          <w:p w14:paraId="04B4371B" w14:textId="732B0EC4" w:rsidR="00BB2F2F" w:rsidRPr="00C027DE" w:rsidRDefault="00BB2F2F" w:rsidP="00BB2F2F">
            <w:pPr>
              <w:jc w:val="center"/>
              <w:rPr>
                <w:b/>
                <w:bCs/>
                <w:color w:val="000000"/>
                <w:sz w:val="22"/>
                <w:szCs w:val="22"/>
              </w:rPr>
            </w:pPr>
            <w:r w:rsidRPr="00C027DE">
              <w:rPr>
                <w:b/>
                <w:bCs/>
                <w:color w:val="000000"/>
                <w:sz w:val="22"/>
                <w:szCs w:val="22"/>
              </w:rPr>
              <w:t>I</w:t>
            </w:r>
          </w:p>
        </w:tc>
        <w:tc>
          <w:tcPr>
            <w:tcW w:w="1096" w:type="dxa"/>
            <w:tcBorders>
              <w:top w:val="nil"/>
              <w:left w:val="nil"/>
              <w:bottom w:val="single" w:sz="8" w:space="0" w:color="auto"/>
              <w:right w:val="single" w:sz="8" w:space="0" w:color="auto"/>
            </w:tcBorders>
            <w:shd w:val="clear" w:color="000000" w:fill="D9D9D9"/>
            <w:vAlign w:val="center"/>
            <w:hideMark/>
          </w:tcPr>
          <w:p w14:paraId="10B2AB87" w14:textId="68AE2BE8" w:rsidR="00BB2F2F" w:rsidRPr="00C027DE" w:rsidRDefault="00BB2F2F" w:rsidP="00BB2F2F">
            <w:pPr>
              <w:jc w:val="center"/>
              <w:rPr>
                <w:b/>
                <w:bCs/>
                <w:color w:val="000000"/>
                <w:sz w:val="22"/>
                <w:szCs w:val="22"/>
              </w:rPr>
            </w:pPr>
            <w:r w:rsidRPr="00C027DE">
              <w:rPr>
                <w:b/>
                <w:bCs/>
                <w:color w:val="000000"/>
                <w:sz w:val="22"/>
                <w:szCs w:val="22"/>
              </w:rPr>
              <w:t>II</w:t>
            </w:r>
          </w:p>
        </w:tc>
        <w:tc>
          <w:tcPr>
            <w:tcW w:w="1555" w:type="dxa"/>
            <w:tcBorders>
              <w:top w:val="nil"/>
              <w:left w:val="nil"/>
              <w:bottom w:val="single" w:sz="8" w:space="0" w:color="auto"/>
              <w:right w:val="single" w:sz="8" w:space="0" w:color="auto"/>
            </w:tcBorders>
            <w:shd w:val="clear" w:color="000000" w:fill="D9D9D9"/>
            <w:vAlign w:val="center"/>
            <w:hideMark/>
          </w:tcPr>
          <w:p w14:paraId="316B0DAB" w14:textId="6C36130E" w:rsidR="00BB2F2F" w:rsidRPr="00C027DE" w:rsidRDefault="00BB2F2F" w:rsidP="00BB2F2F">
            <w:pPr>
              <w:jc w:val="center"/>
              <w:rPr>
                <w:b/>
                <w:bCs/>
                <w:color w:val="000000"/>
                <w:sz w:val="22"/>
                <w:szCs w:val="22"/>
              </w:rPr>
            </w:pPr>
            <w:r w:rsidRPr="00C027DE">
              <w:rPr>
                <w:b/>
                <w:bCs/>
                <w:color w:val="000000"/>
                <w:sz w:val="22"/>
                <w:szCs w:val="22"/>
              </w:rPr>
              <w:t>Е</w:t>
            </w:r>
          </w:p>
        </w:tc>
        <w:tc>
          <w:tcPr>
            <w:tcW w:w="1117" w:type="dxa"/>
            <w:vMerge/>
            <w:tcBorders>
              <w:top w:val="nil"/>
              <w:left w:val="single" w:sz="8" w:space="0" w:color="auto"/>
              <w:bottom w:val="single" w:sz="8" w:space="0" w:color="000000"/>
              <w:right w:val="single" w:sz="8" w:space="0" w:color="auto"/>
            </w:tcBorders>
            <w:vAlign w:val="center"/>
            <w:hideMark/>
          </w:tcPr>
          <w:p w14:paraId="72F838BA" w14:textId="77777777" w:rsidR="00BB2F2F" w:rsidRPr="00C027DE" w:rsidRDefault="00BB2F2F" w:rsidP="00BB2F2F">
            <w:pPr>
              <w:jc w:val="left"/>
              <w:rPr>
                <w:b/>
                <w:bCs/>
                <w:color w:val="000000"/>
                <w:sz w:val="22"/>
                <w:szCs w:val="22"/>
              </w:rPr>
            </w:pPr>
          </w:p>
        </w:tc>
        <w:tc>
          <w:tcPr>
            <w:tcW w:w="1264" w:type="dxa"/>
            <w:tcBorders>
              <w:top w:val="nil"/>
              <w:left w:val="nil"/>
              <w:bottom w:val="single" w:sz="8" w:space="0" w:color="auto"/>
              <w:right w:val="single" w:sz="8" w:space="0" w:color="auto"/>
            </w:tcBorders>
            <w:shd w:val="clear" w:color="000000" w:fill="D9D9D9"/>
            <w:noWrap/>
            <w:vAlign w:val="center"/>
            <w:hideMark/>
          </w:tcPr>
          <w:p w14:paraId="37A52F15" w14:textId="0A842D47" w:rsidR="00BB2F2F" w:rsidRPr="00C027DE" w:rsidRDefault="00BB2F2F" w:rsidP="00BB2F2F">
            <w:pPr>
              <w:jc w:val="center"/>
              <w:rPr>
                <w:b/>
                <w:bCs/>
                <w:color w:val="000000"/>
                <w:sz w:val="22"/>
                <w:szCs w:val="22"/>
              </w:rPr>
            </w:pPr>
            <w:proofErr w:type="spellStart"/>
            <w:r w:rsidRPr="00C027DE">
              <w:rPr>
                <w:b/>
                <w:bCs/>
                <w:color w:val="000000"/>
                <w:sz w:val="22"/>
                <w:szCs w:val="22"/>
              </w:rPr>
              <w:t>Тех</w:t>
            </w:r>
            <w:proofErr w:type="spellEnd"/>
            <w:r w:rsidRPr="00C027DE">
              <w:rPr>
                <w:b/>
                <w:bCs/>
                <w:color w:val="000000"/>
                <w:sz w:val="22"/>
                <w:szCs w:val="22"/>
              </w:rPr>
              <w:t>.</w:t>
            </w:r>
          </w:p>
        </w:tc>
        <w:tc>
          <w:tcPr>
            <w:tcW w:w="1134" w:type="dxa"/>
            <w:tcBorders>
              <w:top w:val="nil"/>
              <w:left w:val="nil"/>
              <w:bottom w:val="single" w:sz="8" w:space="0" w:color="auto"/>
              <w:right w:val="single" w:sz="8" w:space="0" w:color="auto"/>
            </w:tcBorders>
            <w:shd w:val="clear" w:color="000000" w:fill="D9D9D9"/>
            <w:noWrap/>
            <w:vAlign w:val="center"/>
            <w:hideMark/>
          </w:tcPr>
          <w:p w14:paraId="570C07AD" w14:textId="5536C4D2" w:rsidR="00BB2F2F" w:rsidRPr="00C027DE" w:rsidRDefault="00BB2F2F" w:rsidP="00BB2F2F">
            <w:pPr>
              <w:jc w:val="center"/>
              <w:rPr>
                <w:b/>
                <w:bCs/>
                <w:color w:val="000000"/>
                <w:sz w:val="22"/>
                <w:szCs w:val="22"/>
              </w:rPr>
            </w:pPr>
            <w:proofErr w:type="spellStart"/>
            <w:r w:rsidRPr="00C027DE">
              <w:rPr>
                <w:b/>
                <w:bCs/>
                <w:color w:val="000000"/>
                <w:sz w:val="22"/>
                <w:szCs w:val="22"/>
              </w:rPr>
              <w:t>Прос</w:t>
            </w:r>
            <w:proofErr w:type="spellEnd"/>
            <w:r w:rsidRPr="00C027DE">
              <w:rPr>
                <w:b/>
                <w:bCs/>
                <w:color w:val="000000"/>
                <w:sz w:val="22"/>
                <w:szCs w:val="22"/>
              </w:rPr>
              <w:t>.</w:t>
            </w:r>
          </w:p>
        </w:tc>
        <w:tc>
          <w:tcPr>
            <w:tcW w:w="996" w:type="dxa"/>
            <w:tcBorders>
              <w:top w:val="nil"/>
              <w:left w:val="nil"/>
              <w:bottom w:val="single" w:sz="8" w:space="0" w:color="auto"/>
              <w:right w:val="single" w:sz="8" w:space="0" w:color="auto"/>
            </w:tcBorders>
            <w:shd w:val="clear" w:color="000000" w:fill="D9D9D9"/>
            <w:noWrap/>
            <w:vAlign w:val="center"/>
            <w:hideMark/>
          </w:tcPr>
          <w:p w14:paraId="038F69E4" w14:textId="239AD42D" w:rsidR="00BB2F2F" w:rsidRPr="00C027DE" w:rsidRDefault="00BB2F2F" w:rsidP="00BB2F2F">
            <w:pPr>
              <w:jc w:val="center"/>
              <w:rPr>
                <w:b/>
                <w:bCs/>
                <w:color w:val="000000"/>
                <w:sz w:val="22"/>
                <w:szCs w:val="22"/>
              </w:rPr>
            </w:pPr>
            <w:proofErr w:type="spellStart"/>
            <w:r w:rsidRPr="00C027DE">
              <w:rPr>
                <w:b/>
                <w:bCs/>
                <w:color w:val="000000"/>
                <w:sz w:val="22"/>
                <w:szCs w:val="22"/>
              </w:rPr>
              <w:t>Отп</w:t>
            </w:r>
            <w:proofErr w:type="spellEnd"/>
            <w:r w:rsidRPr="00C027DE">
              <w:rPr>
                <w:b/>
                <w:bCs/>
                <w:color w:val="000000"/>
                <w:sz w:val="22"/>
                <w:szCs w:val="22"/>
              </w:rPr>
              <w:t>.</w:t>
            </w:r>
          </w:p>
        </w:tc>
        <w:tc>
          <w:tcPr>
            <w:tcW w:w="786" w:type="dxa"/>
            <w:gridSpan w:val="2"/>
            <w:tcBorders>
              <w:top w:val="nil"/>
              <w:left w:val="single" w:sz="8" w:space="0" w:color="auto"/>
              <w:bottom w:val="single" w:sz="8" w:space="0" w:color="000000"/>
              <w:right w:val="single" w:sz="8" w:space="0" w:color="auto"/>
            </w:tcBorders>
            <w:vAlign w:val="center"/>
            <w:hideMark/>
          </w:tcPr>
          <w:p w14:paraId="2FDE14D7" w14:textId="45F1107A" w:rsidR="00BB2F2F" w:rsidRPr="00C027DE" w:rsidRDefault="00BB2F2F" w:rsidP="00BB2F2F">
            <w:pPr>
              <w:jc w:val="center"/>
              <w:rPr>
                <w:b/>
                <w:bCs/>
                <w:color w:val="000000"/>
                <w:sz w:val="22"/>
                <w:szCs w:val="22"/>
              </w:rPr>
            </w:pPr>
            <w:proofErr w:type="spellStart"/>
            <w:r w:rsidRPr="00C027DE">
              <w:rPr>
                <w:b/>
                <w:bCs/>
                <w:color w:val="000000"/>
                <w:sz w:val="22"/>
                <w:szCs w:val="22"/>
              </w:rPr>
              <w:t>по</w:t>
            </w:r>
            <w:proofErr w:type="spellEnd"/>
            <w:r w:rsidRPr="00C027DE">
              <w:rPr>
                <w:b/>
                <w:bCs/>
                <w:color w:val="000000"/>
                <w:sz w:val="22"/>
                <w:szCs w:val="22"/>
              </w:rPr>
              <w:t xml:space="preserve"> P</w:t>
            </w:r>
          </w:p>
        </w:tc>
        <w:tc>
          <w:tcPr>
            <w:tcW w:w="739" w:type="dxa"/>
            <w:tcBorders>
              <w:top w:val="nil"/>
              <w:left w:val="nil"/>
              <w:bottom w:val="single" w:sz="8" w:space="0" w:color="auto"/>
              <w:right w:val="single" w:sz="8" w:space="0" w:color="auto"/>
            </w:tcBorders>
            <w:shd w:val="clear" w:color="000000" w:fill="D9D9D9"/>
            <w:vAlign w:val="center"/>
            <w:hideMark/>
          </w:tcPr>
          <w:p w14:paraId="75D23ABE" w14:textId="65CEF439" w:rsidR="00BB2F2F" w:rsidRPr="00C027DE" w:rsidRDefault="00BB2F2F" w:rsidP="00BB2F2F">
            <w:pPr>
              <w:jc w:val="center"/>
              <w:rPr>
                <w:b/>
                <w:bCs/>
                <w:color w:val="000000"/>
                <w:sz w:val="22"/>
                <w:szCs w:val="22"/>
              </w:rPr>
            </w:pPr>
            <w:proofErr w:type="spellStart"/>
            <w:r w:rsidRPr="00C027DE">
              <w:rPr>
                <w:b/>
                <w:bCs/>
                <w:color w:val="000000"/>
                <w:sz w:val="22"/>
                <w:szCs w:val="22"/>
              </w:rPr>
              <w:t>по</w:t>
            </w:r>
            <w:proofErr w:type="spellEnd"/>
            <w:r w:rsidRPr="00C027DE">
              <w:rPr>
                <w:b/>
                <w:bCs/>
                <w:color w:val="000000"/>
                <w:sz w:val="22"/>
                <w:szCs w:val="22"/>
              </w:rPr>
              <w:t xml:space="preserve"> V</w:t>
            </w:r>
          </w:p>
        </w:tc>
      </w:tr>
      <w:tr w:rsidR="00BB2F2F" w:rsidRPr="00C027DE" w14:paraId="064B6CC5" w14:textId="77777777" w:rsidTr="00920630">
        <w:trPr>
          <w:gridAfter w:val="2"/>
          <w:wAfter w:w="28" w:type="dxa"/>
          <w:trHeight w:val="375"/>
          <w:tblHeader/>
        </w:trPr>
        <w:tc>
          <w:tcPr>
            <w:tcW w:w="1959" w:type="dxa"/>
            <w:vMerge/>
            <w:tcBorders>
              <w:top w:val="nil"/>
              <w:left w:val="single" w:sz="8" w:space="0" w:color="auto"/>
              <w:bottom w:val="single" w:sz="8" w:space="0" w:color="000000"/>
              <w:right w:val="single" w:sz="8" w:space="0" w:color="auto"/>
            </w:tcBorders>
            <w:vAlign w:val="center"/>
            <w:hideMark/>
          </w:tcPr>
          <w:p w14:paraId="1D238BA6" w14:textId="77777777" w:rsidR="00BB2F2F" w:rsidRPr="00C027DE" w:rsidRDefault="00BB2F2F" w:rsidP="00BB2F2F">
            <w:pPr>
              <w:jc w:val="left"/>
              <w:rPr>
                <w:b/>
                <w:bCs/>
                <w:color w:val="000000"/>
                <w:sz w:val="22"/>
                <w:szCs w:val="22"/>
              </w:rPr>
            </w:pPr>
          </w:p>
        </w:tc>
        <w:tc>
          <w:tcPr>
            <w:tcW w:w="1220" w:type="dxa"/>
            <w:tcBorders>
              <w:top w:val="nil"/>
              <w:left w:val="nil"/>
              <w:bottom w:val="single" w:sz="8" w:space="0" w:color="auto"/>
              <w:right w:val="single" w:sz="8" w:space="0" w:color="auto"/>
            </w:tcBorders>
            <w:shd w:val="clear" w:color="000000" w:fill="D9D9D9"/>
            <w:noWrap/>
            <w:vAlign w:val="center"/>
            <w:hideMark/>
          </w:tcPr>
          <w:p w14:paraId="77B11F97" w14:textId="509AB3A8" w:rsidR="00BB2F2F" w:rsidRPr="00C027DE" w:rsidRDefault="00BB2F2F" w:rsidP="00BB2F2F">
            <w:pPr>
              <w:jc w:val="center"/>
              <w:rPr>
                <w:b/>
                <w:bCs/>
                <w:color w:val="000000"/>
                <w:sz w:val="22"/>
                <w:szCs w:val="22"/>
              </w:rPr>
            </w:pPr>
            <w:r w:rsidRPr="00C027DE">
              <w:rPr>
                <w:b/>
                <w:bCs/>
                <w:color w:val="000000"/>
                <w:sz w:val="22"/>
                <w:szCs w:val="22"/>
              </w:rPr>
              <w:t>m</w:t>
            </w:r>
            <w:r w:rsidRPr="00C027DE">
              <w:rPr>
                <w:b/>
                <w:bCs/>
                <w:color w:val="000000"/>
                <w:sz w:val="22"/>
                <w:szCs w:val="22"/>
                <w:vertAlign w:val="superscript"/>
              </w:rPr>
              <w:t>3</w:t>
            </w:r>
          </w:p>
        </w:tc>
        <w:tc>
          <w:tcPr>
            <w:tcW w:w="1117" w:type="dxa"/>
            <w:tcBorders>
              <w:top w:val="nil"/>
              <w:left w:val="nil"/>
              <w:bottom w:val="single" w:sz="8" w:space="0" w:color="auto"/>
              <w:right w:val="single" w:sz="8" w:space="0" w:color="auto"/>
            </w:tcBorders>
            <w:shd w:val="clear" w:color="000000" w:fill="D9D9D9"/>
            <w:noWrap/>
            <w:vAlign w:val="center"/>
            <w:hideMark/>
          </w:tcPr>
          <w:p w14:paraId="6115DE36" w14:textId="2B8DFE05" w:rsidR="00BB2F2F" w:rsidRPr="00C027DE" w:rsidRDefault="00BB2F2F" w:rsidP="00BB2F2F">
            <w:pPr>
              <w:jc w:val="center"/>
              <w:rPr>
                <w:b/>
                <w:bCs/>
                <w:color w:val="000000"/>
                <w:sz w:val="22"/>
                <w:szCs w:val="22"/>
              </w:rPr>
            </w:pPr>
            <w:r w:rsidRPr="00C027DE">
              <w:rPr>
                <w:b/>
                <w:bCs/>
                <w:color w:val="000000"/>
                <w:sz w:val="22"/>
                <w:szCs w:val="22"/>
              </w:rPr>
              <w:t>m</w:t>
            </w:r>
            <w:r w:rsidRPr="00C027DE">
              <w:rPr>
                <w:b/>
                <w:bCs/>
                <w:color w:val="000000"/>
                <w:sz w:val="22"/>
                <w:szCs w:val="22"/>
                <w:vertAlign w:val="superscript"/>
              </w:rPr>
              <w:t>3</w:t>
            </w:r>
          </w:p>
        </w:tc>
        <w:tc>
          <w:tcPr>
            <w:tcW w:w="991" w:type="dxa"/>
            <w:vMerge/>
            <w:tcBorders>
              <w:top w:val="nil"/>
              <w:left w:val="single" w:sz="8" w:space="0" w:color="auto"/>
              <w:bottom w:val="single" w:sz="8" w:space="0" w:color="000000"/>
              <w:right w:val="single" w:sz="8" w:space="0" w:color="auto"/>
            </w:tcBorders>
            <w:vAlign w:val="center"/>
            <w:hideMark/>
          </w:tcPr>
          <w:p w14:paraId="1EFAAF49" w14:textId="77777777" w:rsidR="00BB2F2F" w:rsidRPr="00C027DE" w:rsidRDefault="00BB2F2F" w:rsidP="00BB2F2F">
            <w:pPr>
              <w:jc w:val="left"/>
              <w:rPr>
                <w:b/>
                <w:bCs/>
                <w:color w:val="000000"/>
                <w:sz w:val="22"/>
                <w:szCs w:val="22"/>
              </w:rPr>
            </w:pPr>
          </w:p>
        </w:tc>
        <w:tc>
          <w:tcPr>
            <w:tcW w:w="676" w:type="dxa"/>
            <w:tcBorders>
              <w:top w:val="nil"/>
              <w:left w:val="nil"/>
              <w:bottom w:val="single" w:sz="8" w:space="0" w:color="auto"/>
              <w:right w:val="single" w:sz="8" w:space="0" w:color="auto"/>
            </w:tcBorders>
            <w:shd w:val="clear" w:color="000000" w:fill="D9D9D9"/>
            <w:noWrap/>
            <w:vAlign w:val="center"/>
            <w:hideMark/>
          </w:tcPr>
          <w:p w14:paraId="12234C0E" w14:textId="3B223B83" w:rsidR="00BB2F2F" w:rsidRPr="00C027DE" w:rsidRDefault="00BB2F2F" w:rsidP="00BB2F2F">
            <w:pPr>
              <w:jc w:val="center"/>
              <w:rPr>
                <w:b/>
                <w:bCs/>
                <w:color w:val="000000"/>
                <w:sz w:val="22"/>
                <w:szCs w:val="22"/>
              </w:rPr>
            </w:pPr>
            <w:r w:rsidRPr="00C027DE">
              <w:rPr>
                <w:b/>
                <w:bCs/>
                <w:color w:val="000000"/>
                <w:sz w:val="22"/>
                <w:szCs w:val="22"/>
              </w:rPr>
              <w:t>ha</w:t>
            </w:r>
          </w:p>
        </w:tc>
        <w:tc>
          <w:tcPr>
            <w:tcW w:w="739" w:type="dxa"/>
            <w:tcBorders>
              <w:top w:val="nil"/>
              <w:left w:val="nil"/>
              <w:bottom w:val="single" w:sz="8" w:space="0" w:color="auto"/>
              <w:right w:val="single" w:sz="8" w:space="0" w:color="auto"/>
            </w:tcBorders>
            <w:shd w:val="clear" w:color="000000" w:fill="D9D9D9"/>
            <w:noWrap/>
            <w:vAlign w:val="center"/>
            <w:hideMark/>
          </w:tcPr>
          <w:p w14:paraId="6F2961F7" w14:textId="7FC69933" w:rsidR="00BB2F2F" w:rsidRPr="00C027DE" w:rsidRDefault="00BB2F2F" w:rsidP="00BB2F2F">
            <w:pPr>
              <w:jc w:val="center"/>
              <w:rPr>
                <w:b/>
                <w:bCs/>
                <w:color w:val="000000"/>
                <w:sz w:val="22"/>
                <w:szCs w:val="22"/>
              </w:rPr>
            </w:pPr>
            <w:r w:rsidRPr="00C027DE">
              <w:rPr>
                <w:b/>
                <w:bCs/>
                <w:color w:val="000000"/>
                <w:sz w:val="22"/>
                <w:szCs w:val="22"/>
              </w:rPr>
              <w:t>ha</w:t>
            </w:r>
          </w:p>
        </w:tc>
        <w:tc>
          <w:tcPr>
            <w:tcW w:w="739" w:type="dxa"/>
            <w:tcBorders>
              <w:top w:val="nil"/>
              <w:left w:val="nil"/>
              <w:bottom w:val="single" w:sz="8" w:space="0" w:color="auto"/>
              <w:right w:val="single" w:sz="8" w:space="0" w:color="auto"/>
            </w:tcBorders>
            <w:shd w:val="clear" w:color="000000" w:fill="D9D9D9"/>
            <w:noWrap/>
            <w:vAlign w:val="center"/>
            <w:hideMark/>
          </w:tcPr>
          <w:p w14:paraId="21A0395E" w14:textId="1A8790D2" w:rsidR="00BB2F2F" w:rsidRPr="00C027DE" w:rsidRDefault="00BB2F2F" w:rsidP="00BB2F2F">
            <w:pPr>
              <w:jc w:val="center"/>
              <w:rPr>
                <w:b/>
                <w:bCs/>
                <w:color w:val="000000"/>
                <w:sz w:val="22"/>
                <w:szCs w:val="22"/>
              </w:rPr>
            </w:pPr>
            <w:r w:rsidRPr="00C027DE">
              <w:rPr>
                <w:b/>
                <w:bCs/>
                <w:color w:val="000000"/>
                <w:sz w:val="22"/>
                <w:szCs w:val="22"/>
              </w:rPr>
              <w:t>ha</w:t>
            </w:r>
          </w:p>
        </w:tc>
        <w:tc>
          <w:tcPr>
            <w:tcW w:w="1136" w:type="dxa"/>
            <w:tcBorders>
              <w:top w:val="nil"/>
              <w:left w:val="single" w:sz="8" w:space="0" w:color="auto"/>
              <w:bottom w:val="single" w:sz="8" w:space="0" w:color="000000"/>
              <w:right w:val="single" w:sz="8" w:space="0" w:color="auto"/>
            </w:tcBorders>
            <w:noWrap/>
            <w:vAlign w:val="center"/>
            <w:hideMark/>
          </w:tcPr>
          <w:p w14:paraId="1AC58FB6" w14:textId="65D5E327" w:rsidR="00BB2F2F" w:rsidRPr="00C027DE" w:rsidRDefault="00BB2F2F" w:rsidP="00BB2F2F">
            <w:pPr>
              <w:jc w:val="center"/>
              <w:rPr>
                <w:b/>
                <w:bCs/>
                <w:color w:val="000000"/>
                <w:sz w:val="22"/>
                <w:szCs w:val="22"/>
              </w:rPr>
            </w:pPr>
            <w:r w:rsidRPr="00C027DE">
              <w:rPr>
                <w:b/>
                <w:bCs/>
                <w:color w:val="000000"/>
                <w:sz w:val="22"/>
                <w:szCs w:val="22"/>
              </w:rPr>
              <w:t>m</w:t>
            </w:r>
            <w:r w:rsidRPr="00C027DE">
              <w:rPr>
                <w:b/>
                <w:bCs/>
                <w:color w:val="000000"/>
                <w:sz w:val="22"/>
                <w:szCs w:val="22"/>
                <w:vertAlign w:val="superscript"/>
              </w:rPr>
              <w:t>3</w:t>
            </w:r>
          </w:p>
        </w:tc>
        <w:tc>
          <w:tcPr>
            <w:tcW w:w="1096" w:type="dxa"/>
            <w:tcBorders>
              <w:top w:val="nil"/>
              <w:left w:val="nil"/>
              <w:bottom w:val="single" w:sz="8" w:space="0" w:color="auto"/>
              <w:right w:val="single" w:sz="8" w:space="0" w:color="auto"/>
            </w:tcBorders>
            <w:shd w:val="clear" w:color="000000" w:fill="D9D9D9"/>
            <w:noWrap/>
            <w:vAlign w:val="center"/>
            <w:hideMark/>
          </w:tcPr>
          <w:p w14:paraId="2826F450" w14:textId="775323A3" w:rsidR="00BB2F2F" w:rsidRPr="00C027DE" w:rsidRDefault="00BB2F2F" w:rsidP="00BB2F2F">
            <w:pPr>
              <w:jc w:val="center"/>
              <w:rPr>
                <w:b/>
                <w:bCs/>
                <w:color w:val="000000"/>
                <w:sz w:val="22"/>
                <w:szCs w:val="22"/>
              </w:rPr>
            </w:pPr>
            <w:r w:rsidRPr="00C027DE">
              <w:rPr>
                <w:b/>
                <w:bCs/>
                <w:color w:val="000000"/>
                <w:sz w:val="22"/>
                <w:szCs w:val="22"/>
              </w:rPr>
              <w:t>m</w:t>
            </w:r>
            <w:r w:rsidRPr="00C027DE">
              <w:rPr>
                <w:b/>
                <w:bCs/>
                <w:color w:val="000000"/>
                <w:sz w:val="22"/>
                <w:szCs w:val="22"/>
                <w:vertAlign w:val="superscript"/>
              </w:rPr>
              <w:t>3</w:t>
            </w:r>
          </w:p>
        </w:tc>
        <w:tc>
          <w:tcPr>
            <w:tcW w:w="1555" w:type="dxa"/>
            <w:tcBorders>
              <w:top w:val="nil"/>
              <w:left w:val="nil"/>
              <w:bottom w:val="single" w:sz="8" w:space="0" w:color="auto"/>
              <w:right w:val="single" w:sz="8" w:space="0" w:color="auto"/>
            </w:tcBorders>
            <w:shd w:val="clear" w:color="000000" w:fill="D9D9D9"/>
            <w:noWrap/>
            <w:vAlign w:val="center"/>
            <w:hideMark/>
          </w:tcPr>
          <w:p w14:paraId="79776791" w14:textId="342C0CC1" w:rsidR="00BB2F2F" w:rsidRPr="00C027DE" w:rsidRDefault="00BB2F2F" w:rsidP="00BB2F2F">
            <w:pPr>
              <w:jc w:val="center"/>
              <w:rPr>
                <w:b/>
                <w:bCs/>
                <w:color w:val="000000"/>
                <w:sz w:val="22"/>
                <w:szCs w:val="22"/>
              </w:rPr>
            </w:pPr>
            <w:r w:rsidRPr="00C027DE">
              <w:rPr>
                <w:b/>
                <w:bCs/>
                <w:color w:val="000000"/>
                <w:sz w:val="22"/>
                <w:szCs w:val="22"/>
              </w:rPr>
              <w:t>m</w:t>
            </w:r>
            <w:r w:rsidRPr="00C027DE">
              <w:rPr>
                <w:b/>
                <w:bCs/>
                <w:color w:val="000000"/>
                <w:sz w:val="22"/>
                <w:szCs w:val="22"/>
                <w:vertAlign w:val="superscript"/>
              </w:rPr>
              <w:t>3</w:t>
            </w:r>
          </w:p>
        </w:tc>
        <w:tc>
          <w:tcPr>
            <w:tcW w:w="1117" w:type="dxa"/>
            <w:vMerge/>
            <w:tcBorders>
              <w:top w:val="nil"/>
              <w:left w:val="single" w:sz="8" w:space="0" w:color="auto"/>
              <w:bottom w:val="single" w:sz="8" w:space="0" w:color="000000"/>
              <w:right w:val="single" w:sz="8" w:space="0" w:color="auto"/>
            </w:tcBorders>
            <w:vAlign w:val="center"/>
            <w:hideMark/>
          </w:tcPr>
          <w:p w14:paraId="74CD22F4" w14:textId="77777777" w:rsidR="00BB2F2F" w:rsidRPr="00C027DE" w:rsidRDefault="00BB2F2F" w:rsidP="00BB2F2F">
            <w:pPr>
              <w:jc w:val="left"/>
              <w:rPr>
                <w:b/>
                <w:bCs/>
                <w:color w:val="000000"/>
                <w:sz w:val="22"/>
                <w:szCs w:val="22"/>
              </w:rPr>
            </w:pPr>
          </w:p>
        </w:tc>
        <w:tc>
          <w:tcPr>
            <w:tcW w:w="1264" w:type="dxa"/>
            <w:tcBorders>
              <w:top w:val="nil"/>
              <w:left w:val="nil"/>
              <w:bottom w:val="single" w:sz="4" w:space="0" w:color="auto"/>
              <w:right w:val="single" w:sz="8" w:space="0" w:color="auto"/>
            </w:tcBorders>
            <w:shd w:val="clear" w:color="000000" w:fill="D9D9D9"/>
            <w:noWrap/>
            <w:vAlign w:val="center"/>
            <w:hideMark/>
          </w:tcPr>
          <w:p w14:paraId="7CC2DF73" w14:textId="66325F94" w:rsidR="00BB2F2F" w:rsidRPr="00C027DE" w:rsidRDefault="00BB2F2F" w:rsidP="00BB2F2F">
            <w:pPr>
              <w:jc w:val="center"/>
              <w:rPr>
                <w:b/>
                <w:bCs/>
                <w:color w:val="000000"/>
                <w:sz w:val="22"/>
                <w:szCs w:val="22"/>
              </w:rPr>
            </w:pPr>
            <w:r w:rsidRPr="00C027DE">
              <w:rPr>
                <w:b/>
                <w:bCs/>
                <w:color w:val="000000"/>
                <w:sz w:val="22"/>
                <w:szCs w:val="22"/>
              </w:rPr>
              <w:t>m</w:t>
            </w:r>
            <w:r w:rsidRPr="00C027DE">
              <w:rPr>
                <w:b/>
                <w:bCs/>
                <w:color w:val="000000"/>
                <w:sz w:val="22"/>
                <w:szCs w:val="22"/>
                <w:vertAlign w:val="superscript"/>
              </w:rPr>
              <w:t>3</w:t>
            </w:r>
          </w:p>
        </w:tc>
        <w:tc>
          <w:tcPr>
            <w:tcW w:w="1134" w:type="dxa"/>
            <w:tcBorders>
              <w:top w:val="nil"/>
              <w:left w:val="nil"/>
              <w:bottom w:val="single" w:sz="4" w:space="0" w:color="auto"/>
              <w:right w:val="single" w:sz="8" w:space="0" w:color="auto"/>
            </w:tcBorders>
            <w:shd w:val="clear" w:color="000000" w:fill="D9D9D9"/>
            <w:noWrap/>
            <w:vAlign w:val="center"/>
            <w:hideMark/>
          </w:tcPr>
          <w:p w14:paraId="5B0345DF" w14:textId="7BF5872E" w:rsidR="00BB2F2F" w:rsidRPr="00C027DE" w:rsidRDefault="00BB2F2F" w:rsidP="00BB2F2F">
            <w:pPr>
              <w:jc w:val="center"/>
              <w:rPr>
                <w:b/>
                <w:bCs/>
                <w:color w:val="000000"/>
                <w:sz w:val="22"/>
                <w:szCs w:val="22"/>
              </w:rPr>
            </w:pPr>
            <w:r w:rsidRPr="00C027DE">
              <w:rPr>
                <w:b/>
                <w:bCs/>
                <w:color w:val="000000"/>
                <w:sz w:val="22"/>
                <w:szCs w:val="22"/>
              </w:rPr>
              <w:t>m</w:t>
            </w:r>
            <w:r w:rsidRPr="00C027DE">
              <w:rPr>
                <w:b/>
                <w:bCs/>
                <w:color w:val="000000"/>
                <w:sz w:val="22"/>
                <w:szCs w:val="22"/>
                <w:vertAlign w:val="superscript"/>
              </w:rPr>
              <w:t>3</w:t>
            </w:r>
          </w:p>
        </w:tc>
        <w:tc>
          <w:tcPr>
            <w:tcW w:w="996" w:type="dxa"/>
            <w:tcBorders>
              <w:top w:val="nil"/>
              <w:left w:val="nil"/>
              <w:bottom w:val="single" w:sz="4" w:space="0" w:color="auto"/>
              <w:right w:val="single" w:sz="8" w:space="0" w:color="auto"/>
            </w:tcBorders>
            <w:shd w:val="clear" w:color="000000" w:fill="D9D9D9"/>
            <w:noWrap/>
            <w:vAlign w:val="center"/>
            <w:hideMark/>
          </w:tcPr>
          <w:p w14:paraId="279C6909" w14:textId="35550589" w:rsidR="00BB2F2F" w:rsidRPr="00C027DE" w:rsidRDefault="00BB2F2F" w:rsidP="00BB2F2F">
            <w:pPr>
              <w:jc w:val="center"/>
              <w:rPr>
                <w:b/>
                <w:bCs/>
                <w:color w:val="000000"/>
                <w:sz w:val="22"/>
                <w:szCs w:val="22"/>
              </w:rPr>
            </w:pPr>
            <w:r w:rsidRPr="00C027DE">
              <w:rPr>
                <w:b/>
                <w:bCs/>
                <w:color w:val="000000"/>
                <w:sz w:val="22"/>
                <w:szCs w:val="22"/>
              </w:rPr>
              <w:t>m</w:t>
            </w:r>
            <w:r w:rsidRPr="00C027DE">
              <w:rPr>
                <w:b/>
                <w:bCs/>
                <w:color w:val="000000"/>
                <w:sz w:val="22"/>
                <w:szCs w:val="22"/>
                <w:vertAlign w:val="superscript"/>
              </w:rPr>
              <w:t>3</w:t>
            </w:r>
          </w:p>
        </w:tc>
        <w:tc>
          <w:tcPr>
            <w:tcW w:w="786" w:type="dxa"/>
            <w:gridSpan w:val="2"/>
            <w:tcBorders>
              <w:top w:val="nil"/>
              <w:left w:val="single" w:sz="8" w:space="0" w:color="auto"/>
              <w:bottom w:val="single" w:sz="4" w:space="0" w:color="auto"/>
              <w:right w:val="single" w:sz="8" w:space="0" w:color="auto"/>
            </w:tcBorders>
            <w:noWrap/>
            <w:vAlign w:val="center"/>
            <w:hideMark/>
          </w:tcPr>
          <w:p w14:paraId="36763CC3" w14:textId="45F1EC53" w:rsidR="00BB2F2F" w:rsidRPr="00C027DE" w:rsidRDefault="00BB2F2F" w:rsidP="00BB2F2F">
            <w:pPr>
              <w:jc w:val="center"/>
              <w:rPr>
                <w:b/>
                <w:bCs/>
                <w:color w:val="000000"/>
                <w:sz w:val="22"/>
                <w:szCs w:val="22"/>
              </w:rPr>
            </w:pPr>
            <w:r w:rsidRPr="00C027DE">
              <w:rPr>
                <w:b/>
                <w:bCs/>
                <w:color w:val="000000"/>
                <w:sz w:val="22"/>
                <w:szCs w:val="22"/>
              </w:rPr>
              <w:t>%</w:t>
            </w:r>
          </w:p>
        </w:tc>
        <w:tc>
          <w:tcPr>
            <w:tcW w:w="739" w:type="dxa"/>
            <w:tcBorders>
              <w:top w:val="nil"/>
              <w:left w:val="nil"/>
              <w:bottom w:val="single" w:sz="8" w:space="0" w:color="auto"/>
              <w:right w:val="single" w:sz="8" w:space="0" w:color="auto"/>
            </w:tcBorders>
            <w:shd w:val="clear" w:color="000000" w:fill="D9D9D9"/>
            <w:noWrap/>
            <w:vAlign w:val="center"/>
            <w:hideMark/>
          </w:tcPr>
          <w:p w14:paraId="7105CB0C" w14:textId="4D7DDD6C" w:rsidR="00BB2F2F" w:rsidRPr="00C027DE" w:rsidRDefault="00BB2F2F" w:rsidP="00BB2F2F">
            <w:pPr>
              <w:jc w:val="center"/>
              <w:rPr>
                <w:b/>
                <w:bCs/>
                <w:color w:val="000000"/>
                <w:sz w:val="22"/>
                <w:szCs w:val="22"/>
              </w:rPr>
            </w:pPr>
            <w:r w:rsidRPr="00C027DE">
              <w:rPr>
                <w:b/>
                <w:bCs/>
                <w:color w:val="000000"/>
                <w:sz w:val="22"/>
                <w:szCs w:val="22"/>
              </w:rPr>
              <w:t>%</w:t>
            </w:r>
          </w:p>
        </w:tc>
      </w:tr>
      <w:tr w:rsidR="00041359" w:rsidRPr="00C027DE" w14:paraId="6968BBFD" w14:textId="77777777" w:rsidTr="00041359">
        <w:trPr>
          <w:gridAfter w:val="2"/>
          <w:wAfter w:w="28" w:type="dxa"/>
          <w:trHeight w:val="315"/>
        </w:trPr>
        <w:tc>
          <w:tcPr>
            <w:tcW w:w="1959" w:type="dxa"/>
            <w:tcBorders>
              <w:top w:val="nil"/>
              <w:left w:val="single" w:sz="8" w:space="0" w:color="auto"/>
              <w:bottom w:val="single" w:sz="8" w:space="0" w:color="auto"/>
              <w:right w:val="single" w:sz="8" w:space="0" w:color="000000"/>
            </w:tcBorders>
            <w:vAlign w:val="center"/>
            <w:hideMark/>
          </w:tcPr>
          <w:p w14:paraId="16987A24" w14:textId="0E50CACF" w:rsidR="00041359" w:rsidRPr="009A5CCA" w:rsidRDefault="00041359" w:rsidP="00041359">
            <w:pPr>
              <w:jc w:val="left"/>
              <w:rPr>
                <w:color w:val="000000"/>
                <w:sz w:val="22"/>
                <w:szCs w:val="22"/>
                <w:highlight w:val="yellow"/>
              </w:rPr>
            </w:pPr>
            <w:proofErr w:type="spellStart"/>
            <w:r w:rsidRPr="009A5CCA">
              <w:rPr>
                <w:sz w:val="22"/>
                <w:szCs w:val="22"/>
              </w:rPr>
              <w:t>Бела</w:t>
            </w:r>
            <w:proofErr w:type="spellEnd"/>
            <w:r w:rsidRPr="009A5CCA">
              <w:rPr>
                <w:sz w:val="22"/>
                <w:szCs w:val="22"/>
              </w:rPr>
              <w:t xml:space="preserve"> </w:t>
            </w:r>
            <w:proofErr w:type="spellStart"/>
            <w:r w:rsidRPr="009A5CCA">
              <w:rPr>
                <w:sz w:val="22"/>
                <w:szCs w:val="22"/>
              </w:rPr>
              <w:t>врба</w:t>
            </w:r>
            <w:proofErr w:type="spellEnd"/>
          </w:p>
        </w:tc>
        <w:tc>
          <w:tcPr>
            <w:tcW w:w="1220" w:type="dxa"/>
            <w:tcBorders>
              <w:top w:val="nil"/>
              <w:left w:val="nil"/>
              <w:bottom w:val="single" w:sz="8" w:space="0" w:color="auto"/>
              <w:right w:val="single" w:sz="8" w:space="0" w:color="auto"/>
            </w:tcBorders>
            <w:noWrap/>
            <w:vAlign w:val="center"/>
            <w:hideMark/>
          </w:tcPr>
          <w:p w14:paraId="72926FDF" w14:textId="0E8A804D" w:rsidR="00041359" w:rsidRPr="009A5CCA" w:rsidRDefault="00041359" w:rsidP="00041359">
            <w:pPr>
              <w:jc w:val="right"/>
              <w:rPr>
                <w:color w:val="000000"/>
                <w:sz w:val="22"/>
                <w:szCs w:val="22"/>
                <w:highlight w:val="yellow"/>
              </w:rPr>
            </w:pPr>
            <w:r w:rsidRPr="009A5CCA">
              <w:rPr>
                <w:sz w:val="22"/>
                <w:szCs w:val="22"/>
              </w:rPr>
              <w:t>85.295,7</w:t>
            </w:r>
          </w:p>
        </w:tc>
        <w:tc>
          <w:tcPr>
            <w:tcW w:w="1117" w:type="dxa"/>
            <w:tcBorders>
              <w:top w:val="nil"/>
              <w:left w:val="nil"/>
              <w:bottom w:val="single" w:sz="8" w:space="0" w:color="auto"/>
              <w:right w:val="single" w:sz="8" w:space="0" w:color="auto"/>
            </w:tcBorders>
            <w:noWrap/>
            <w:vAlign w:val="center"/>
            <w:hideMark/>
          </w:tcPr>
          <w:p w14:paraId="76DAB213" w14:textId="37C2B03E" w:rsidR="00041359" w:rsidRPr="009A5CCA" w:rsidRDefault="00041359" w:rsidP="00041359">
            <w:pPr>
              <w:jc w:val="right"/>
              <w:rPr>
                <w:color w:val="000000"/>
                <w:sz w:val="22"/>
                <w:szCs w:val="22"/>
                <w:highlight w:val="yellow"/>
              </w:rPr>
            </w:pPr>
            <w:r w:rsidRPr="009A5CCA">
              <w:rPr>
                <w:sz w:val="22"/>
                <w:szCs w:val="22"/>
              </w:rPr>
              <w:t>1.853,4</w:t>
            </w:r>
          </w:p>
        </w:tc>
        <w:tc>
          <w:tcPr>
            <w:tcW w:w="991" w:type="dxa"/>
            <w:tcBorders>
              <w:top w:val="nil"/>
              <w:left w:val="nil"/>
              <w:bottom w:val="single" w:sz="8" w:space="0" w:color="auto"/>
              <w:right w:val="single" w:sz="8" w:space="0" w:color="auto"/>
            </w:tcBorders>
            <w:shd w:val="clear" w:color="000000" w:fill="A6A6A6"/>
            <w:vAlign w:val="center"/>
            <w:hideMark/>
          </w:tcPr>
          <w:p w14:paraId="3EEE6AAE" w14:textId="21F710B4" w:rsidR="00041359" w:rsidRPr="009A5CCA" w:rsidRDefault="00041359" w:rsidP="00041359">
            <w:pPr>
              <w:jc w:val="right"/>
              <w:rPr>
                <w:color w:val="000000"/>
                <w:sz w:val="22"/>
                <w:szCs w:val="22"/>
              </w:rPr>
            </w:pPr>
            <w:r w:rsidRPr="009A5CCA">
              <w:rPr>
                <w:color w:val="000000"/>
                <w:sz w:val="22"/>
                <w:szCs w:val="22"/>
              </w:rPr>
              <w:t> </w:t>
            </w:r>
          </w:p>
        </w:tc>
        <w:tc>
          <w:tcPr>
            <w:tcW w:w="676" w:type="dxa"/>
            <w:tcBorders>
              <w:top w:val="nil"/>
              <w:left w:val="nil"/>
              <w:bottom w:val="single" w:sz="8" w:space="0" w:color="auto"/>
              <w:right w:val="single" w:sz="8" w:space="0" w:color="auto"/>
            </w:tcBorders>
            <w:shd w:val="clear" w:color="000000" w:fill="A6A6A6"/>
            <w:noWrap/>
            <w:vAlign w:val="center"/>
            <w:hideMark/>
          </w:tcPr>
          <w:p w14:paraId="5B7F5EB7" w14:textId="5F4CB269" w:rsidR="00041359" w:rsidRPr="009A5CCA" w:rsidRDefault="00041359" w:rsidP="00041359">
            <w:pPr>
              <w:jc w:val="right"/>
              <w:rPr>
                <w:color w:val="000000"/>
                <w:sz w:val="22"/>
                <w:szCs w:val="22"/>
              </w:rPr>
            </w:pPr>
            <w:r w:rsidRPr="009A5CCA">
              <w:rPr>
                <w:color w:val="000000"/>
                <w:sz w:val="22"/>
                <w:szCs w:val="22"/>
              </w:rPr>
              <w:t> </w:t>
            </w:r>
          </w:p>
        </w:tc>
        <w:tc>
          <w:tcPr>
            <w:tcW w:w="739" w:type="dxa"/>
            <w:tcBorders>
              <w:top w:val="nil"/>
              <w:left w:val="nil"/>
              <w:bottom w:val="single" w:sz="8" w:space="0" w:color="auto"/>
              <w:right w:val="single" w:sz="8" w:space="0" w:color="auto"/>
            </w:tcBorders>
            <w:shd w:val="clear" w:color="000000" w:fill="A6A6A6"/>
            <w:noWrap/>
            <w:vAlign w:val="center"/>
            <w:hideMark/>
          </w:tcPr>
          <w:p w14:paraId="40617396" w14:textId="77C9A4E0" w:rsidR="00041359" w:rsidRPr="009A5CCA" w:rsidRDefault="00041359" w:rsidP="00041359">
            <w:pPr>
              <w:jc w:val="right"/>
              <w:rPr>
                <w:color w:val="000000"/>
                <w:sz w:val="22"/>
                <w:szCs w:val="22"/>
              </w:rPr>
            </w:pPr>
            <w:r w:rsidRPr="009A5CCA">
              <w:rPr>
                <w:color w:val="000000"/>
                <w:sz w:val="22"/>
                <w:szCs w:val="22"/>
              </w:rPr>
              <w:t> </w:t>
            </w:r>
          </w:p>
        </w:tc>
        <w:tc>
          <w:tcPr>
            <w:tcW w:w="739" w:type="dxa"/>
            <w:tcBorders>
              <w:top w:val="nil"/>
              <w:left w:val="nil"/>
              <w:bottom w:val="single" w:sz="8" w:space="0" w:color="auto"/>
              <w:right w:val="single" w:sz="8" w:space="0" w:color="auto"/>
            </w:tcBorders>
            <w:shd w:val="clear" w:color="000000" w:fill="A6A6A6"/>
            <w:noWrap/>
            <w:vAlign w:val="center"/>
            <w:hideMark/>
          </w:tcPr>
          <w:p w14:paraId="759C2AEA" w14:textId="2830BC2C" w:rsidR="00041359" w:rsidRPr="009A5CCA" w:rsidRDefault="00041359" w:rsidP="00041359">
            <w:pPr>
              <w:jc w:val="right"/>
              <w:rPr>
                <w:color w:val="000000"/>
                <w:sz w:val="22"/>
                <w:szCs w:val="22"/>
              </w:rPr>
            </w:pPr>
            <w:r w:rsidRPr="009A5CCA">
              <w:rPr>
                <w:color w:val="000000"/>
                <w:sz w:val="22"/>
                <w:szCs w:val="22"/>
              </w:rPr>
              <w:t> </w:t>
            </w:r>
          </w:p>
        </w:tc>
        <w:tc>
          <w:tcPr>
            <w:tcW w:w="1136" w:type="dxa"/>
            <w:tcBorders>
              <w:top w:val="nil"/>
              <w:left w:val="nil"/>
              <w:bottom w:val="single" w:sz="8" w:space="0" w:color="auto"/>
              <w:right w:val="single" w:sz="8" w:space="0" w:color="auto"/>
            </w:tcBorders>
            <w:noWrap/>
            <w:vAlign w:val="center"/>
            <w:hideMark/>
          </w:tcPr>
          <w:p w14:paraId="032742A8" w14:textId="21849DBF" w:rsidR="00041359" w:rsidRPr="004A1D9C" w:rsidRDefault="00041359" w:rsidP="00041359">
            <w:pPr>
              <w:jc w:val="right"/>
              <w:rPr>
                <w:color w:val="000000"/>
                <w:sz w:val="22"/>
                <w:szCs w:val="22"/>
                <w:highlight w:val="yellow"/>
              </w:rPr>
            </w:pPr>
            <w:r>
              <w:rPr>
                <w:color w:val="000000"/>
                <w:sz w:val="22"/>
                <w:szCs w:val="22"/>
              </w:rPr>
              <w:t>605,0</w:t>
            </w:r>
          </w:p>
        </w:tc>
        <w:tc>
          <w:tcPr>
            <w:tcW w:w="1096" w:type="dxa"/>
            <w:tcBorders>
              <w:top w:val="nil"/>
              <w:left w:val="nil"/>
              <w:bottom w:val="single" w:sz="8" w:space="0" w:color="auto"/>
              <w:right w:val="single" w:sz="8" w:space="0" w:color="auto"/>
            </w:tcBorders>
            <w:noWrap/>
            <w:vAlign w:val="center"/>
            <w:hideMark/>
          </w:tcPr>
          <w:p w14:paraId="1434CD06" w14:textId="771D2230" w:rsidR="00041359" w:rsidRPr="004A1D9C" w:rsidRDefault="00041359" w:rsidP="00041359">
            <w:pPr>
              <w:jc w:val="right"/>
              <w:rPr>
                <w:color w:val="000000"/>
                <w:sz w:val="22"/>
                <w:szCs w:val="22"/>
                <w:highlight w:val="yellow"/>
              </w:rPr>
            </w:pPr>
            <w:r>
              <w:rPr>
                <w:color w:val="000000"/>
                <w:sz w:val="22"/>
                <w:szCs w:val="22"/>
              </w:rPr>
              <w:t>986,2</w:t>
            </w:r>
          </w:p>
        </w:tc>
        <w:tc>
          <w:tcPr>
            <w:tcW w:w="1555" w:type="dxa"/>
            <w:tcBorders>
              <w:top w:val="nil"/>
              <w:left w:val="nil"/>
              <w:bottom w:val="single" w:sz="8" w:space="0" w:color="auto"/>
              <w:right w:val="single" w:sz="8" w:space="0" w:color="auto"/>
            </w:tcBorders>
            <w:noWrap/>
            <w:vAlign w:val="center"/>
            <w:hideMark/>
          </w:tcPr>
          <w:p w14:paraId="48AA162E" w14:textId="54DDB9CB" w:rsidR="00041359" w:rsidRPr="004A1D9C" w:rsidRDefault="00041359" w:rsidP="00041359">
            <w:pPr>
              <w:jc w:val="right"/>
              <w:rPr>
                <w:color w:val="000000"/>
                <w:sz w:val="22"/>
                <w:szCs w:val="22"/>
                <w:highlight w:val="yellow"/>
              </w:rPr>
            </w:pPr>
            <w:r>
              <w:rPr>
                <w:color w:val="000000"/>
                <w:sz w:val="22"/>
                <w:szCs w:val="22"/>
              </w:rPr>
              <w:t>1.591,2</w:t>
            </w:r>
          </w:p>
        </w:tc>
        <w:tc>
          <w:tcPr>
            <w:tcW w:w="1117" w:type="dxa"/>
            <w:tcBorders>
              <w:top w:val="nil"/>
              <w:left w:val="nil"/>
              <w:bottom w:val="single" w:sz="8" w:space="0" w:color="auto"/>
              <w:right w:val="single" w:sz="4" w:space="0" w:color="auto"/>
            </w:tcBorders>
            <w:shd w:val="clear" w:color="000000" w:fill="A6A6A6"/>
            <w:vAlign w:val="center"/>
            <w:hideMark/>
          </w:tcPr>
          <w:p w14:paraId="4021B9A1" w14:textId="2BCF703B" w:rsidR="00041359" w:rsidRPr="009A5CCA" w:rsidRDefault="00041359" w:rsidP="00041359">
            <w:pPr>
              <w:jc w:val="right"/>
              <w:rPr>
                <w:color w:val="000000"/>
                <w:sz w:val="22"/>
                <w:szCs w:val="22"/>
              </w:rPr>
            </w:pPr>
            <w:r w:rsidRPr="009A5CCA">
              <w:rPr>
                <w:color w:val="000000"/>
                <w:sz w:val="22"/>
                <w:szCs w:val="22"/>
              </w:rPr>
              <w:t> </w:t>
            </w:r>
          </w:p>
        </w:tc>
        <w:tc>
          <w:tcPr>
            <w:tcW w:w="1264" w:type="dxa"/>
            <w:tcBorders>
              <w:top w:val="single" w:sz="4" w:space="0" w:color="auto"/>
              <w:left w:val="single" w:sz="4" w:space="0" w:color="auto"/>
              <w:bottom w:val="single" w:sz="4" w:space="0" w:color="auto"/>
              <w:right w:val="single" w:sz="4" w:space="0" w:color="auto"/>
            </w:tcBorders>
            <w:noWrap/>
            <w:vAlign w:val="center"/>
            <w:hideMark/>
          </w:tcPr>
          <w:p w14:paraId="68DB23F0" w14:textId="71E3C83C" w:rsidR="00041359" w:rsidRPr="008556AC" w:rsidRDefault="00041359" w:rsidP="00041359">
            <w:pPr>
              <w:jc w:val="right"/>
              <w:rPr>
                <w:color w:val="000000"/>
                <w:sz w:val="22"/>
                <w:szCs w:val="22"/>
                <w:highlight w:val="yellow"/>
              </w:rPr>
            </w:pPr>
            <w:r>
              <w:rPr>
                <w:color w:val="000000"/>
                <w:sz w:val="22"/>
                <w:szCs w:val="22"/>
              </w:rPr>
              <w:t>541,0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9FE8ED8" w14:textId="013BC269" w:rsidR="00041359" w:rsidRPr="008556AC" w:rsidRDefault="00041359" w:rsidP="00041359">
            <w:pPr>
              <w:jc w:val="right"/>
              <w:rPr>
                <w:color w:val="000000"/>
                <w:sz w:val="22"/>
                <w:szCs w:val="22"/>
                <w:highlight w:val="yellow"/>
              </w:rPr>
            </w:pPr>
            <w:r>
              <w:rPr>
                <w:color w:val="000000"/>
                <w:sz w:val="22"/>
                <w:szCs w:val="22"/>
              </w:rPr>
              <w:t>811,5</w:t>
            </w:r>
          </w:p>
        </w:tc>
        <w:tc>
          <w:tcPr>
            <w:tcW w:w="996" w:type="dxa"/>
            <w:tcBorders>
              <w:top w:val="single" w:sz="4" w:space="0" w:color="auto"/>
              <w:left w:val="single" w:sz="4" w:space="0" w:color="auto"/>
              <w:bottom w:val="single" w:sz="4" w:space="0" w:color="auto"/>
              <w:right w:val="single" w:sz="4" w:space="0" w:color="auto"/>
            </w:tcBorders>
            <w:noWrap/>
            <w:vAlign w:val="center"/>
            <w:hideMark/>
          </w:tcPr>
          <w:p w14:paraId="75BADA71" w14:textId="00DBED28" w:rsidR="00041359" w:rsidRPr="008556AC" w:rsidRDefault="00041359" w:rsidP="00041359">
            <w:pPr>
              <w:jc w:val="right"/>
              <w:rPr>
                <w:color w:val="000000"/>
                <w:sz w:val="22"/>
                <w:szCs w:val="22"/>
                <w:highlight w:val="yellow"/>
              </w:rPr>
            </w:pPr>
            <w:r>
              <w:rPr>
                <w:color w:val="000000"/>
                <w:sz w:val="22"/>
                <w:szCs w:val="22"/>
              </w:rPr>
              <w:t>238,7</w:t>
            </w:r>
          </w:p>
        </w:tc>
        <w:tc>
          <w:tcPr>
            <w:tcW w:w="786" w:type="dxa"/>
            <w:gridSpan w:val="2"/>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1C5B296C" w14:textId="0173DAF6" w:rsidR="00041359" w:rsidRPr="00041359" w:rsidRDefault="00041359" w:rsidP="00041359">
            <w:pPr>
              <w:jc w:val="right"/>
              <w:rPr>
                <w:color w:val="000000"/>
                <w:sz w:val="22"/>
                <w:szCs w:val="22"/>
              </w:rPr>
            </w:pPr>
            <w:r w:rsidRPr="00041359">
              <w:rPr>
                <w:color w:val="000000"/>
                <w:sz w:val="22"/>
                <w:szCs w:val="22"/>
              </w:rPr>
              <w:t> </w:t>
            </w:r>
          </w:p>
        </w:tc>
        <w:tc>
          <w:tcPr>
            <w:tcW w:w="739" w:type="dxa"/>
            <w:tcBorders>
              <w:top w:val="nil"/>
              <w:left w:val="single" w:sz="4" w:space="0" w:color="auto"/>
              <w:bottom w:val="single" w:sz="8" w:space="0" w:color="auto"/>
              <w:right w:val="single" w:sz="8" w:space="0" w:color="auto"/>
            </w:tcBorders>
            <w:noWrap/>
            <w:vAlign w:val="center"/>
            <w:hideMark/>
          </w:tcPr>
          <w:p w14:paraId="7050DE30" w14:textId="7D010E2D" w:rsidR="00041359" w:rsidRPr="008556AC" w:rsidRDefault="00041359" w:rsidP="00041359">
            <w:pPr>
              <w:jc w:val="right"/>
              <w:rPr>
                <w:color w:val="000000"/>
                <w:sz w:val="22"/>
                <w:szCs w:val="22"/>
                <w:highlight w:val="yellow"/>
              </w:rPr>
            </w:pPr>
            <w:r>
              <w:rPr>
                <w:color w:val="000000"/>
                <w:sz w:val="22"/>
                <w:szCs w:val="22"/>
              </w:rPr>
              <w:t>1,9</w:t>
            </w:r>
          </w:p>
        </w:tc>
      </w:tr>
      <w:tr w:rsidR="00041359" w:rsidRPr="00C027DE" w14:paraId="7007468C" w14:textId="77777777" w:rsidTr="00041359">
        <w:trPr>
          <w:gridAfter w:val="2"/>
          <w:wAfter w:w="28" w:type="dxa"/>
          <w:trHeight w:val="315"/>
        </w:trPr>
        <w:tc>
          <w:tcPr>
            <w:tcW w:w="1959" w:type="dxa"/>
            <w:tcBorders>
              <w:top w:val="nil"/>
              <w:left w:val="single" w:sz="8" w:space="0" w:color="auto"/>
              <w:bottom w:val="single" w:sz="8" w:space="0" w:color="auto"/>
              <w:right w:val="single" w:sz="8" w:space="0" w:color="000000"/>
            </w:tcBorders>
            <w:vAlign w:val="center"/>
          </w:tcPr>
          <w:p w14:paraId="7200D01E" w14:textId="0E589053" w:rsidR="00041359" w:rsidRPr="009A5CCA" w:rsidRDefault="00041359" w:rsidP="00041359">
            <w:pPr>
              <w:jc w:val="left"/>
              <w:rPr>
                <w:color w:val="000000"/>
                <w:sz w:val="22"/>
                <w:szCs w:val="22"/>
                <w:highlight w:val="yellow"/>
                <w:lang w:val="sr-Cyrl-RS"/>
              </w:rPr>
            </w:pPr>
            <w:proofErr w:type="spellStart"/>
            <w:r w:rsidRPr="009A5CCA">
              <w:rPr>
                <w:sz w:val="22"/>
                <w:szCs w:val="22"/>
              </w:rPr>
              <w:t>Бела</w:t>
            </w:r>
            <w:proofErr w:type="spellEnd"/>
            <w:r w:rsidRPr="009A5CCA">
              <w:rPr>
                <w:sz w:val="22"/>
                <w:szCs w:val="22"/>
              </w:rPr>
              <w:t xml:space="preserve"> </w:t>
            </w:r>
            <w:proofErr w:type="spellStart"/>
            <w:r w:rsidRPr="009A5CCA">
              <w:rPr>
                <w:sz w:val="22"/>
                <w:szCs w:val="22"/>
              </w:rPr>
              <w:t>топола</w:t>
            </w:r>
            <w:proofErr w:type="spellEnd"/>
          </w:p>
        </w:tc>
        <w:tc>
          <w:tcPr>
            <w:tcW w:w="1220" w:type="dxa"/>
            <w:tcBorders>
              <w:top w:val="nil"/>
              <w:left w:val="nil"/>
              <w:bottom w:val="single" w:sz="8" w:space="0" w:color="auto"/>
              <w:right w:val="single" w:sz="8" w:space="0" w:color="auto"/>
            </w:tcBorders>
            <w:noWrap/>
            <w:vAlign w:val="center"/>
          </w:tcPr>
          <w:p w14:paraId="243D0EBA" w14:textId="4462F862" w:rsidR="00041359" w:rsidRPr="009A5CCA" w:rsidRDefault="00041359" w:rsidP="00041359">
            <w:pPr>
              <w:jc w:val="right"/>
              <w:rPr>
                <w:color w:val="000000"/>
                <w:sz w:val="22"/>
                <w:szCs w:val="22"/>
                <w:highlight w:val="yellow"/>
              </w:rPr>
            </w:pPr>
            <w:r w:rsidRPr="009A5CCA">
              <w:rPr>
                <w:sz w:val="22"/>
                <w:szCs w:val="22"/>
              </w:rPr>
              <w:t>117.820,6</w:t>
            </w:r>
          </w:p>
        </w:tc>
        <w:tc>
          <w:tcPr>
            <w:tcW w:w="1117" w:type="dxa"/>
            <w:tcBorders>
              <w:top w:val="nil"/>
              <w:left w:val="nil"/>
              <w:bottom w:val="single" w:sz="8" w:space="0" w:color="auto"/>
              <w:right w:val="single" w:sz="8" w:space="0" w:color="auto"/>
            </w:tcBorders>
            <w:noWrap/>
            <w:vAlign w:val="center"/>
          </w:tcPr>
          <w:p w14:paraId="556ACAEA" w14:textId="573B26F6" w:rsidR="00041359" w:rsidRPr="009A5CCA" w:rsidRDefault="00041359" w:rsidP="00041359">
            <w:pPr>
              <w:jc w:val="right"/>
              <w:rPr>
                <w:color w:val="000000"/>
                <w:sz w:val="22"/>
                <w:szCs w:val="22"/>
                <w:highlight w:val="yellow"/>
              </w:rPr>
            </w:pPr>
            <w:r w:rsidRPr="009A5CCA">
              <w:rPr>
                <w:sz w:val="22"/>
                <w:szCs w:val="22"/>
              </w:rPr>
              <w:t>2.194,2</w:t>
            </w:r>
          </w:p>
        </w:tc>
        <w:tc>
          <w:tcPr>
            <w:tcW w:w="991" w:type="dxa"/>
            <w:tcBorders>
              <w:top w:val="nil"/>
              <w:left w:val="nil"/>
              <w:bottom w:val="single" w:sz="8" w:space="0" w:color="auto"/>
              <w:right w:val="single" w:sz="8" w:space="0" w:color="auto"/>
            </w:tcBorders>
            <w:shd w:val="clear" w:color="000000" w:fill="A6A6A6"/>
            <w:vAlign w:val="center"/>
          </w:tcPr>
          <w:p w14:paraId="7CF74893" w14:textId="1CD7370B" w:rsidR="00041359" w:rsidRPr="009A5CCA" w:rsidRDefault="00041359" w:rsidP="00041359">
            <w:pPr>
              <w:jc w:val="right"/>
              <w:rPr>
                <w:color w:val="000000"/>
                <w:sz w:val="22"/>
                <w:szCs w:val="22"/>
              </w:rPr>
            </w:pPr>
            <w:r w:rsidRPr="009A5CCA">
              <w:rPr>
                <w:color w:val="000000"/>
                <w:sz w:val="22"/>
                <w:szCs w:val="22"/>
              </w:rPr>
              <w:t> </w:t>
            </w:r>
          </w:p>
        </w:tc>
        <w:tc>
          <w:tcPr>
            <w:tcW w:w="676" w:type="dxa"/>
            <w:tcBorders>
              <w:top w:val="nil"/>
              <w:left w:val="nil"/>
              <w:bottom w:val="single" w:sz="8" w:space="0" w:color="auto"/>
              <w:right w:val="single" w:sz="8" w:space="0" w:color="auto"/>
            </w:tcBorders>
            <w:shd w:val="clear" w:color="000000" w:fill="A6A6A6"/>
            <w:noWrap/>
            <w:vAlign w:val="center"/>
          </w:tcPr>
          <w:p w14:paraId="35A819E0" w14:textId="2384E798" w:rsidR="00041359" w:rsidRPr="009A5CCA" w:rsidRDefault="00041359" w:rsidP="00041359">
            <w:pPr>
              <w:jc w:val="right"/>
              <w:rPr>
                <w:color w:val="000000"/>
                <w:sz w:val="22"/>
                <w:szCs w:val="22"/>
              </w:rPr>
            </w:pPr>
            <w:r w:rsidRPr="009A5CCA">
              <w:rPr>
                <w:color w:val="000000"/>
                <w:sz w:val="22"/>
                <w:szCs w:val="22"/>
              </w:rPr>
              <w:t> </w:t>
            </w:r>
          </w:p>
        </w:tc>
        <w:tc>
          <w:tcPr>
            <w:tcW w:w="739" w:type="dxa"/>
            <w:tcBorders>
              <w:top w:val="nil"/>
              <w:left w:val="nil"/>
              <w:bottom w:val="single" w:sz="8" w:space="0" w:color="auto"/>
              <w:right w:val="single" w:sz="8" w:space="0" w:color="auto"/>
            </w:tcBorders>
            <w:shd w:val="clear" w:color="000000" w:fill="A6A6A6"/>
            <w:noWrap/>
            <w:vAlign w:val="center"/>
          </w:tcPr>
          <w:p w14:paraId="0CF58490" w14:textId="19E2431C" w:rsidR="00041359" w:rsidRPr="009A5CCA" w:rsidRDefault="00041359" w:rsidP="00041359">
            <w:pPr>
              <w:jc w:val="right"/>
              <w:rPr>
                <w:color w:val="000000"/>
                <w:sz w:val="22"/>
                <w:szCs w:val="22"/>
              </w:rPr>
            </w:pPr>
            <w:r w:rsidRPr="009A5CCA">
              <w:rPr>
                <w:color w:val="000000"/>
                <w:sz w:val="22"/>
                <w:szCs w:val="22"/>
              </w:rPr>
              <w:t> </w:t>
            </w:r>
          </w:p>
        </w:tc>
        <w:tc>
          <w:tcPr>
            <w:tcW w:w="739" w:type="dxa"/>
            <w:tcBorders>
              <w:top w:val="nil"/>
              <w:left w:val="nil"/>
              <w:bottom w:val="single" w:sz="8" w:space="0" w:color="auto"/>
              <w:right w:val="single" w:sz="8" w:space="0" w:color="auto"/>
            </w:tcBorders>
            <w:shd w:val="clear" w:color="000000" w:fill="A6A6A6"/>
            <w:noWrap/>
            <w:vAlign w:val="center"/>
          </w:tcPr>
          <w:p w14:paraId="41EB4827" w14:textId="4ED46D6C" w:rsidR="00041359" w:rsidRPr="009A5CCA" w:rsidRDefault="00041359" w:rsidP="00041359">
            <w:pPr>
              <w:jc w:val="right"/>
              <w:rPr>
                <w:color w:val="000000"/>
                <w:sz w:val="22"/>
                <w:szCs w:val="22"/>
              </w:rPr>
            </w:pPr>
            <w:r w:rsidRPr="009A5CCA">
              <w:rPr>
                <w:color w:val="000000"/>
                <w:sz w:val="22"/>
                <w:szCs w:val="22"/>
              </w:rPr>
              <w:t> </w:t>
            </w:r>
          </w:p>
        </w:tc>
        <w:tc>
          <w:tcPr>
            <w:tcW w:w="1136" w:type="dxa"/>
            <w:tcBorders>
              <w:top w:val="nil"/>
              <w:left w:val="nil"/>
              <w:bottom w:val="single" w:sz="8" w:space="0" w:color="auto"/>
              <w:right w:val="single" w:sz="8" w:space="0" w:color="auto"/>
            </w:tcBorders>
            <w:noWrap/>
            <w:vAlign w:val="center"/>
          </w:tcPr>
          <w:p w14:paraId="7A3BD0B6" w14:textId="592D7AA9" w:rsidR="00041359" w:rsidRPr="004A1D9C" w:rsidRDefault="00041359" w:rsidP="00041359">
            <w:pPr>
              <w:jc w:val="right"/>
              <w:rPr>
                <w:color w:val="000000"/>
                <w:sz w:val="22"/>
                <w:szCs w:val="22"/>
                <w:highlight w:val="yellow"/>
              </w:rPr>
            </w:pPr>
            <w:r>
              <w:rPr>
                <w:color w:val="000000"/>
                <w:sz w:val="22"/>
                <w:szCs w:val="22"/>
              </w:rPr>
              <w:t> </w:t>
            </w:r>
          </w:p>
        </w:tc>
        <w:tc>
          <w:tcPr>
            <w:tcW w:w="1096" w:type="dxa"/>
            <w:tcBorders>
              <w:top w:val="nil"/>
              <w:left w:val="nil"/>
              <w:bottom w:val="single" w:sz="8" w:space="0" w:color="auto"/>
              <w:right w:val="single" w:sz="8" w:space="0" w:color="auto"/>
            </w:tcBorders>
            <w:noWrap/>
            <w:vAlign w:val="center"/>
          </w:tcPr>
          <w:p w14:paraId="63C2E06F" w14:textId="40C77E09" w:rsidR="00041359" w:rsidRPr="004A1D9C" w:rsidRDefault="00041359" w:rsidP="00041359">
            <w:pPr>
              <w:jc w:val="right"/>
              <w:rPr>
                <w:color w:val="000000"/>
                <w:sz w:val="22"/>
                <w:szCs w:val="22"/>
                <w:highlight w:val="yellow"/>
              </w:rPr>
            </w:pPr>
            <w:r>
              <w:rPr>
                <w:color w:val="000000"/>
                <w:sz w:val="22"/>
                <w:szCs w:val="22"/>
              </w:rPr>
              <w:t> </w:t>
            </w:r>
          </w:p>
        </w:tc>
        <w:tc>
          <w:tcPr>
            <w:tcW w:w="1555" w:type="dxa"/>
            <w:tcBorders>
              <w:top w:val="nil"/>
              <w:left w:val="nil"/>
              <w:bottom w:val="single" w:sz="8" w:space="0" w:color="auto"/>
              <w:right w:val="single" w:sz="8" w:space="0" w:color="auto"/>
            </w:tcBorders>
            <w:noWrap/>
            <w:vAlign w:val="center"/>
          </w:tcPr>
          <w:p w14:paraId="4628E827" w14:textId="524DCC8F" w:rsidR="00041359" w:rsidRPr="004A1D9C" w:rsidRDefault="00041359" w:rsidP="00041359">
            <w:pPr>
              <w:jc w:val="right"/>
              <w:rPr>
                <w:color w:val="000000"/>
                <w:sz w:val="22"/>
                <w:szCs w:val="22"/>
                <w:highlight w:val="yellow"/>
              </w:rPr>
            </w:pPr>
          </w:p>
        </w:tc>
        <w:tc>
          <w:tcPr>
            <w:tcW w:w="1117" w:type="dxa"/>
            <w:tcBorders>
              <w:top w:val="nil"/>
              <w:left w:val="nil"/>
              <w:bottom w:val="single" w:sz="8" w:space="0" w:color="auto"/>
              <w:right w:val="single" w:sz="4" w:space="0" w:color="auto"/>
            </w:tcBorders>
            <w:shd w:val="clear" w:color="000000" w:fill="A6A6A6"/>
            <w:vAlign w:val="center"/>
          </w:tcPr>
          <w:p w14:paraId="2A5EF43D" w14:textId="05EE287A" w:rsidR="00041359" w:rsidRPr="009A5CCA" w:rsidRDefault="00041359" w:rsidP="00041359">
            <w:pPr>
              <w:jc w:val="right"/>
              <w:rPr>
                <w:color w:val="000000"/>
                <w:sz w:val="22"/>
                <w:szCs w:val="22"/>
              </w:rPr>
            </w:pPr>
            <w:r w:rsidRPr="009A5CCA">
              <w:rPr>
                <w:color w:val="000000"/>
                <w:sz w:val="22"/>
                <w:szCs w:val="22"/>
              </w:rPr>
              <w:t> </w:t>
            </w:r>
          </w:p>
        </w:tc>
        <w:tc>
          <w:tcPr>
            <w:tcW w:w="1264" w:type="dxa"/>
            <w:tcBorders>
              <w:top w:val="single" w:sz="4" w:space="0" w:color="auto"/>
              <w:left w:val="single" w:sz="4" w:space="0" w:color="auto"/>
              <w:bottom w:val="single" w:sz="4" w:space="0" w:color="auto"/>
              <w:right w:val="single" w:sz="4" w:space="0" w:color="auto"/>
            </w:tcBorders>
            <w:noWrap/>
            <w:vAlign w:val="center"/>
          </w:tcPr>
          <w:p w14:paraId="17CC9A5C" w14:textId="1025B9A0" w:rsidR="00041359" w:rsidRPr="008556AC" w:rsidRDefault="00041359" w:rsidP="00041359">
            <w:pPr>
              <w:jc w:val="right"/>
              <w:rPr>
                <w:color w:val="000000"/>
                <w:sz w:val="22"/>
                <w:szCs w:val="22"/>
                <w:highlight w:val="yellow"/>
              </w:rPr>
            </w:pPr>
            <w:r>
              <w:rPr>
                <w:color w:val="000000"/>
                <w:sz w:val="22"/>
                <w:szCs w:val="22"/>
              </w:rPr>
              <w:t> </w:t>
            </w:r>
          </w:p>
        </w:tc>
        <w:tc>
          <w:tcPr>
            <w:tcW w:w="1134" w:type="dxa"/>
            <w:tcBorders>
              <w:top w:val="single" w:sz="4" w:space="0" w:color="auto"/>
              <w:left w:val="single" w:sz="4" w:space="0" w:color="auto"/>
              <w:bottom w:val="single" w:sz="4" w:space="0" w:color="auto"/>
              <w:right w:val="single" w:sz="4" w:space="0" w:color="auto"/>
            </w:tcBorders>
            <w:noWrap/>
            <w:vAlign w:val="center"/>
          </w:tcPr>
          <w:p w14:paraId="1F4A78DE" w14:textId="124EFB68" w:rsidR="00041359" w:rsidRPr="008556AC" w:rsidRDefault="00041359" w:rsidP="00041359">
            <w:pPr>
              <w:jc w:val="right"/>
              <w:rPr>
                <w:color w:val="000000"/>
                <w:sz w:val="22"/>
                <w:szCs w:val="22"/>
                <w:highlight w:val="yellow"/>
              </w:rPr>
            </w:pPr>
            <w:r>
              <w:rPr>
                <w:color w:val="000000"/>
                <w:sz w:val="22"/>
                <w:szCs w:val="22"/>
              </w:rPr>
              <w:t> </w:t>
            </w:r>
          </w:p>
        </w:tc>
        <w:tc>
          <w:tcPr>
            <w:tcW w:w="996" w:type="dxa"/>
            <w:tcBorders>
              <w:top w:val="single" w:sz="4" w:space="0" w:color="auto"/>
              <w:left w:val="single" w:sz="4" w:space="0" w:color="auto"/>
              <w:bottom w:val="single" w:sz="4" w:space="0" w:color="auto"/>
              <w:right w:val="single" w:sz="4" w:space="0" w:color="auto"/>
            </w:tcBorders>
            <w:noWrap/>
            <w:vAlign w:val="center"/>
          </w:tcPr>
          <w:p w14:paraId="070B8E08" w14:textId="7B0F804F" w:rsidR="00041359" w:rsidRPr="008556AC" w:rsidRDefault="00041359" w:rsidP="00041359">
            <w:pPr>
              <w:jc w:val="right"/>
              <w:rPr>
                <w:color w:val="000000"/>
                <w:sz w:val="22"/>
                <w:szCs w:val="22"/>
                <w:highlight w:val="yellow"/>
              </w:rPr>
            </w:pPr>
            <w:r>
              <w:rPr>
                <w:color w:val="000000"/>
                <w:sz w:val="22"/>
                <w:szCs w:val="22"/>
              </w:rPr>
              <w:t> </w:t>
            </w:r>
          </w:p>
        </w:tc>
        <w:tc>
          <w:tcPr>
            <w:tcW w:w="786" w:type="dxa"/>
            <w:gridSpan w:val="2"/>
            <w:tcBorders>
              <w:top w:val="single" w:sz="4" w:space="0" w:color="auto"/>
              <w:left w:val="single" w:sz="4" w:space="0" w:color="auto"/>
              <w:bottom w:val="single" w:sz="4" w:space="0" w:color="auto"/>
              <w:right w:val="single" w:sz="4" w:space="0" w:color="auto"/>
            </w:tcBorders>
            <w:shd w:val="clear" w:color="000000" w:fill="A6A6A6"/>
            <w:noWrap/>
            <w:vAlign w:val="center"/>
          </w:tcPr>
          <w:p w14:paraId="615470EB" w14:textId="2A09CEC2" w:rsidR="00041359" w:rsidRPr="00041359" w:rsidRDefault="00041359" w:rsidP="00041359">
            <w:pPr>
              <w:jc w:val="right"/>
              <w:rPr>
                <w:color w:val="000000"/>
                <w:sz w:val="22"/>
                <w:szCs w:val="22"/>
              </w:rPr>
            </w:pPr>
            <w:r w:rsidRPr="00041359">
              <w:rPr>
                <w:color w:val="000000"/>
                <w:sz w:val="22"/>
                <w:szCs w:val="22"/>
              </w:rPr>
              <w:t> </w:t>
            </w:r>
          </w:p>
        </w:tc>
        <w:tc>
          <w:tcPr>
            <w:tcW w:w="739" w:type="dxa"/>
            <w:tcBorders>
              <w:top w:val="nil"/>
              <w:left w:val="single" w:sz="4" w:space="0" w:color="auto"/>
              <w:bottom w:val="single" w:sz="8" w:space="0" w:color="auto"/>
              <w:right w:val="single" w:sz="8" w:space="0" w:color="auto"/>
            </w:tcBorders>
            <w:noWrap/>
            <w:vAlign w:val="center"/>
          </w:tcPr>
          <w:p w14:paraId="7F7CC10F" w14:textId="51CB57AE" w:rsidR="00041359" w:rsidRPr="008556AC" w:rsidRDefault="00041359" w:rsidP="00041359">
            <w:pPr>
              <w:jc w:val="right"/>
              <w:rPr>
                <w:color w:val="000000"/>
                <w:sz w:val="22"/>
                <w:szCs w:val="22"/>
                <w:highlight w:val="yellow"/>
              </w:rPr>
            </w:pPr>
          </w:p>
        </w:tc>
      </w:tr>
      <w:tr w:rsidR="00041359" w:rsidRPr="00C027DE" w14:paraId="2E4279F8" w14:textId="77777777" w:rsidTr="00041359">
        <w:trPr>
          <w:gridAfter w:val="2"/>
          <w:wAfter w:w="28" w:type="dxa"/>
          <w:trHeight w:val="315"/>
        </w:trPr>
        <w:tc>
          <w:tcPr>
            <w:tcW w:w="1959" w:type="dxa"/>
            <w:tcBorders>
              <w:top w:val="nil"/>
              <w:left w:val="single" w:sz="8" w:space="0" w:color="auto"/>
              <w:bottom w:val="single" w:sz="8" w:space="0" w:color="auto"/>
              <w:right w:val="single" w:sz="8" w:space="0" w:color="000000"/>
            </w:tcBorders>
            <w:vAlign w:val="center"/>
            <w:hideMark/>
          </w:tcPr>
          <w:p w14:paraId="622A4A7D" w14:textId="6045CE7E" w:rsidR="00041359" w:rsidRPr="009A5CCA" w:rsidRDefault="00041359" w:rsidP="00041359">
            <w:pPr>
              <w:jc w:val="left"/>
              <w:rPr>
                <w:color w:val="000000"/>
                <w:sz w:val="22"/>
                <w:szCs w:val="22"/>
                <w:highlight w:val="yellow"/>
              </w:rPr>
            </w:pPr>
            <w:r w:rsidRPr="009A5CCA">
              <w:rPr>
                <w:sz w:val="22"/>
                <w:szCs w:val="22"/>
              </w:rPr>
              <w:t>ЕАТ</w:t>
            </w:r>
          </w:p>
        </w:tc>
        <w:tc>
          <w:tcPr>
            <w:tcW w:w="1220" w:type="dxa"/>
            <w:tcBorders>
              <w:top w:val="nil"/>
              <w:left w:val="nil"/>
              <w:bottom w:val="single" w:sz="8" w:space="0" w:color="auto"/>
              <w:right w:val="single" w:sz="8" w:space="0" w:color="auto"/>
            </w:tcBorders>
            <w:noWrap/>
            <w:vAlign w:val="center"/>
            <w:hideMark/>
          </w:tcPr>
          <w:p w14:paraId="0B789154" w14:textId="000F6628" w:rsidR="00041359" w:rsidRPr="009A5CCA" w:rsidRDefault="00041359" w:rsidP="00041359">
            <w:pPr>
              <w:jc w:val="right"/>
              <w:rPr>
                <w:color w:val="000000"/>
                <w:sz w:val="22"/>
                <w:szCs w:val="22"/>
                <w:highlight w:val="yellow"/>
              </w:rPr>
            </w:pPr>
            <w:r w:rsidRPr="009A5CCA">
              <w:rPr>
                <w:sz w:val="22"/>
                <w:szCs w:val="22"/>
              </w:rPr>
              <w:t>335.384,9</w:t>
            </w:r>
          </w:p>
        </w:tc>
        <w:tc>
          <w:tcPr>
            <w:tcW w:w="1117" w:type="dxa"/>
            <w:tcBorders>
              <w:top w:val="nil"/>
              <w:left w:val="nil"/>
              <w:bottom w:val="single" w:sz="8" w:space="0" w:color="auto"/>
              <w:right w:val="single" w:sz="8" w:space="0" w:color="auto"/>
            </w:tcBorders>
            <w:noWrap/>
            <w:vAlign w:val="center"/>
            <w:hideMark/>
          </w:tcPr>
          <w:p w14:paraId="2B6BF6EB" w14:textId="3A66ECE3" w:rsidR="00041359" w:rsidRPr="009A5CCA" w:rsidRDefault="00041359" w:rsidP="00041359">
            <w:pPr>
              <w:jc w:val="right"/>
              <w:rPr>
                <w:color w:val="000000"/>
                <w:sz w:val="22"/>
                <w:szCs w:val="22"/>
                <w:highlight w:val="yellow"/>
              </w:rPr>
            </w:pPr>
            <w:r w:rsidRPr="009A5CCA">
              <w:rPr>
                <w:sz w:val="22"/>
                <w:szCs w:val="22"/>
              </w:rPr>
              <w:t>12.071,2</w:t>
            </w:r>
          </w:p>
        </w:tc>
        <w:tc>
          <w:tcPr>
            <w:tcW w:w="991" w:type="dxa"/>
            <w:tcBorders>
              <w:top w:val="nil"/>
              <w:left w:val="nil"/>
              <w:bottom w:val="single" w:sz="8" w:space="0" w:color="auto"/>
              <w:right w:val="single" w:sz="8" w:space="0" w:color="auto"/>
            </w:tcBorders>
            <w:shd w:val="clear" w:color="000000" w:fill="A6A6A6"/>
            <w:vAlign w:val="center"/>
            <w:hideMark/>
          </w:tcPr>
          <w:p w14:paraId="67EC6013" w14:textId="23B5EC4E" w:rsidR="00041359" w:rsidRPr="009A5CCA" w:rsidRDefault="00041359" w:rsidP="00041359">
            <w:pPr>
              <w:jc w:val="right"/>
              <w:rPr>
                <w:color w:val="000000"/>
                <w:sz w:val="22"/>
                <w:szCs w:val="22"/>
              </w:rPr>
            </w:pPr>
            <w:r w:rsidRPr="009A5CCA">
              <w:rPr>
                <w:color w:val="000000"/>
                <w:sz w:val="22"/>
                <w:szCs w:val="22"/>
              </w:rPr>
              <w:t> </w:t>
            </w:r>
          </w:p>
        </w:tc>
        <w:tc>
          <w:tcPr>
            <w:tcW w:w="676" w:type="dxa"/>
            <w:tcBorders>
              <w:top w:val="nil"/>
              <w:left w:val="nil"/>
              <w:bottom w:val="single" w:sz="8" w:space="0" w:color="auto"/>
              <w:right w:val="single" w:sz="8" w:space="0" w:color="auto"/>
            </w:tcBorders>
            <w:shd w:val="clear" w:color="000000" w:fill="A6A6A6"/>
            <w:noWrap/>
            <w:vAlign w:val="center"/>
            <w:hideMark/>
          </w:tcPr>
          <w:p w14:paraId="722E9669" w14:textId="02BA52F9" w:rsidR="00041359" w:rsidRPr="009A5CCA" w:rsidRDefault="00041359" w:rsidP="00041359">
            <w:pPr>
              <w:jc w:val="right"/>
              <w:rPr>
                <w:color w:val="000000"/>
                <w:sz w:val="22"/>
                <w:szCs w:val="22"/>
              </w:rPr>
            </w:pPr>
            <w:r w:rsidRPr="009A5CCA">
              <w:rPr>
                <w:color w:val="000000"/>
                <w:sz w:val="22"/>
                <w:szCs w:val="22"/>
              </w:rPr>
              <w:t> </w:t>
            </w:r>
          </w:p>
        </w:tc>
        <w:tc>
          <w:tcPr>
            <w:tcW w:w="739" w:type="dxa"/>
            <w:tcBorders>
              <w:top w:val="nil"/>
              <w:left w:val="nil"/>
              <w:bottom w:val="single" w:sz="8" w:space="0" w:color="auto"/>
              <w:right w:val="single" w:sz="8" w:space="0" w:color="auto"/>
            </w:tcBorders>
            <w:shd w:val="clear" w:color="000000" w:fill="A6A6A6"/>
            <w:noWrap/>
            <w:vAlign w:val="center"/>
            <w:hideMark/>
          </w:tcPr>
          <w:p w14:paraId="004D2E5D" w14:textId="4BE101A2" w:rsidR="00041359" w:rsidRPr="009A5CCA" w:rsidRDefault="00041359" w:rsidP="00041359">
            <w:pPr>
              <w:jc w:val="right"/>
              <w:rPr>
                <w:color w:val="000000"/>
                <w:sz w:val="22"/>
                <w:szCs w:val="22"/>
              </w:rPr>
            </w:pPr>
            <w:r w:rsidRPr="009A5CCA">
              <w:rPr>
                <w:color w:val="000000"/>
                <w:sz w:val="22"/>
                <w:szCs w:val="22"/>
              </w:rPr>
              <w:t> </w:t>
            </w:r>
          </w:p>
        </w:tc>
        <w:tc>
          <w:tcPr>
            <w:tcW w:w="739" w:type="dxa"/>
            <w:tcBorders>
              <w:top w:val="nil"/>
              <w:left w:val="nil"/>
              <w:bottom w:val="single" w:sz="8" w:space="0" w:color="auto"/>
              <w:right w:val="single" w:sz="8" w:space="0" w:color="auto"/>
            </w:tcBorders>
            <w:shd w:val="clear" w:color="000000" w:fill="A6A6A6"/>
            <w:noWrap/>
            <w:vAlign w:val="center"/>
            <w:hideMark/>
          </w:tcPr>
          <w:p w14:paraId="2BF84EC6" w14:textId="6B631A1E" w:rsidR="00041359" w:rsidRPr="009A5CCA" w:rsidRDefault="00041359" w:rsidP="00041359">
            <w:pPr>
              <w:jc w:val="right"/>
              <w:rPr>
                <w:color w:val="000000"/>
                <w:sz w:val="22"/>
                <w:szCs w:val="22"/>
              </w:rPr>
            </w:pPr>
            <w:r w:rsidRPr="009A5CCA">
              <w:rPr>
                <w:color w:val="000000"/>
                <w:sz w:val="22"/>
                <w:szCs w:val="22"/>
              </w:rPr>
              <w:t> </w:t>
            </w:r>
          </w:p>
        </w:tc>
        <w:tc>
          <w:tcPr>
            <w:tcW w:w="1136" w:type="dxa"/>
            <w:tcBorders>
              <w:top w:val="nil"/>
              <w:left w:val="nil"/>
              <w:bottom w:val="single" w:sz="8" w:space="0" w:color="auto"/>
              <w:right w:val="single" w:sz="8" w:space="0" w:color="auto"/>
            </w:tcBorders>
            <w:noWrap/>
            <w:vAlign w:val="center"/>
            <w:hideMark/>
          </w:tcPr>
          <w:p w14:paraId="6FF2C31E" w14:textId="30C420BC" w:rsidR="00041359" w:rsidRPr="004A1D9C" w:rsidRDefault="00041359" w:rsidP="00041359">
            <w:pPr>
              <w:jc w:val="right"/>
              <w:rPr>
                <w:color w:val="000000"/>
                <w:sz w:val="22"/>
                <w:szCs w:val="22"/>
                <w:highlight w:val="yellow"/>
              </w:rPr>
            </w:pPr>
            <w:r>
              <w:rPr>
                <w:color w:val="000000"/>
                <w:sz w:val="22"/>
                <w:szCs w:val="22"/>
              </w:rPr>
              <w:t> </w:t>
            </w:r>
          </w:p>
        </w:tc>
        <w:tc>
          <w:tcPr>
            <w:tcW w:w="1096" w:type="dxa"/>
            <w:tcBorders>
              <w:top w:val="nil"/>
              <w:left w:val="nil"/>
              <w:bottom w:val="single" w:sz="8" w:space="0" w:color="auto"/>
              <w:right w:val="single" w:sz="8" w:space="0" w:color="auto"/>
            </w:tcBorders>
            <w:noWrap/>
            <w:vAlign w:val="center"/>
            <w:hideMark/>
          </w:tcPr>
          <w:p w14:paraId="4F343F2C" w14:textId="6F289486" w:rsidR="00041359" w:rsidRPr="004A1D9C" w:rsidRDefault="00041359" w:rsidP="00041359">
            <w:pPr>
              <w:jc w:val="right"/>
              <w:rPr>
                <w:color w:val="000000"/>
                <w:sz w:val="22"/>
                <w:szCs w:val="22"/>
                <w:highlight w:val="yellow"/>
              </w:rPr>
            </w:pPr>
            <w:r>
              <w:rPr>
                <w:color w:val="000000"/>
                <w:sz w:val="22"/>
                <w:szCs w:val="22"/>
              </w:rPr>
              <w:t> </w:t>
            </w:r>
          </w:p>
        </w:tc>
        <w:tc>
          <w:tcPr>
            <w:tcW w:w="1555" w:type="dxa"/>
            <w:tcBorders>
              <w:top w:val="nil"/>
              <w:left w:val="nil"/>
              <w:bottom w:val="single" w:sz="8" w:space="0" w:color="auto"/>
              <w:right w:val="single" w:sz="8" w:space="0" w:color="auto"/>
            </w:tcBorders>
            <w:noWrap/>
            <w:vAlign w:val="center"/>
          </w:tcPr>
          <w:p w14:paraId="22685CC5" w14:textId="0DAD70C1" w:rsidR="00041359" w:rsidRPr="004A1D9C" w:rsidRDefault="00041359" w:rsidP="00041359">
            <w:pPr>
              <w:jc w:val="right"/>
              <w:rPr>
                <w:color w:val="000000"/>
                <w:sz w:val="22"/>
                <w:szCs w:val="22"/>
                <w:highlight w:val="yellow"/>
              </w:rPr>
            </w:pPr>
          </w:p>
        </w:tc>
        <w:tc>
          <w:tcPr>
            <w:tcW w:w="1117" w:type="dxa"/>
            <w:tcBorders>
              <w:top w:val="nil"/>
              <w:left w:val="nil"/>
              <w:bottom w:val="single" w:sz="8" w:space="0" w:color="auto"/>
              <w:right w:val="single" w:sz="4" w:space="0" w:color="auto"/>
            </w:tcBorders>
            <w:shd w:val="clear" w:color="000000" w:fill="A6A6A6"/>
            <w:vAlign w:val="center"/>
            <w:hideMark/>
          </w:tcPr>
          <w:p w14:paraId="18BBA69E" w14:textId="7DEAA19B" w:rsidR="00041359" w:rsidRPr="009A5CCA" w:rsidRDefault="00041359" w:rsidP="00041359">
            <w:pPr>
              <w:jc w:val="right"/>
              <w:rPr>
                <w:color w:val="000000"/>
                <w:sz w:val="22"/>
                <w:szCs w:val="22"/>
              </w:rPr>
            </w:pPr>
            <w:r w:rsidRPr="009A5CCA">
              <w:rPr>
                <w:color w:val="000000"/>
                <w:sz w:val="22"/>
                <w:szCs w:val="22"/>
              </w:rPr>
              <w:t> </w:t>
            </w:r>
          </w:p>
        </w:tc>
        <w:tc>
          <w:tcPr>
            <w:tcW w:w="1264" w:type="dxa"/>
            <w:tcBorders>
              <w:top w:val="single" w:sz="4" w:space="0" w:color="auto"/>
              <w:left w:val="single" w:sz="4" w:space="0" w:color="auto"/>
              <w:bottom w:val="single" w:sz="4" w:space="0" w:color="auto"/>
              <w:right w:val="single" w:sz="4" w:space="0" w:color="auto"/>
            </w:tcBorders>
            <w:noWrap/>
            <w:vAlign w:val="center"/>
            <w:hideMark/>
          </w:tcPr>
          <w:p w14:paraId="71F3C5F3" w14:textId="1CBA4FC0" w:rsidR="00041359" w:rsidRPr="008556AC" w:rsidRDefault="00041359" w:rsidP="00041359">
            <w:pPr>
              <w:jc w:val="right"/>
              <w:rPr>
                <w:color w:val="000000"/>
                <w:sz w:val="22"/>
                <w:szCs w:val="22"/>
                <w:highlight w:val="yellow"/>
              </w:rPr>
            </w:pPr>
            <w:r>
              <w:rPr>
                <w:color w:val="000000"/>
                <w:sz w:val="22"/>
                <w:szCs w:val="22"/>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FFDF137" w14:textId="329229FB" w:rsidR="00041359" w:rsidRPr="008556AC" w:rsidRDefault="00041359" w:rsidP="00041359">
            <w:pPr>
              <w:jc w:val="right"/>
              <w:rPr>
                <w:color w:val="000000"/>
                <w:sz w:val="22"/>
                <w:szCs w:val="22"/>
                <w:highlight w:val="yellow"/>
              </w:rPr>
            </w:pPr>
            <w:r>
              <w:rPr>
                <w:color w:val="000000"/>
                <w:sz w:val="22"/>
                <w:szCs w:val="22"/>
              </w:rPr>
              <w:t> </w:t>
            </w:r>
          </w:p>
        </w:tc>
        <w:tc>
          <w:tcPr>
            <w:tcW w:w="996" w:type="dxa"/>
            <w:tcBorders>
              <w:top w:val="single" w:sz="4" w:space="0" w:color="auto"/>
              <w:left w:val="single" w:sz="4" w:space="0" w:color="auto"/>
              <w:bottom w:val="single" w:sz="4" w:space="0" w:color="auto"/>
              <w:right w:val="single" w:sz="4" w:space="0" w:color="auto"/>
            </w:tcBorders>
            <w:noWrap/>
            <w:vAlign w:val="center"/>
            <w:hideMark/>
          </w:tcPr>
          <w:p w14:paraId="3C1BA139" w14:textId="2C6142A0" w:rsidR="00041359" w:rsidRPr="008556AC" w:rsidRDefault="00041359" w:rsidP="00041359">
            <w:pPr>
              <w:jc w:val="right"/>
              <w:rPr>
                <w:color w:val="000000"/>
                <w:sz w:val="22"/>
                <w:szCs w:val="22"/>
                <w:highlight w:val="yellow"/>
              </w:rPr>
            </w:pPr>
            <w:r>
              <w:rPr>
                <w:color w:val="000000"/>
                <w:sz w:val="22"/>
                <w:szCs w:val="22"/>
              </w:rPr>
              <w:t> </w:t>
            </w:r>
          </w:p>
        </w:tc>
        <w:tc>
          <w:tcPr>
            <w:tcW w:w="786" w:type="dxa"/>
            <w:gridSpan w:val="2"/>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0B04E42C" w14:textId="51C9329B" w:rsidR="00041359" w:rsidRPr="00041359" w:rsidRDefault="00041359" w:rsidP="00041359">
            <w:pPr>
              <w:jc w:val="right"/>
              <w:rPr>
                <w:color w:val="000000"/>
                <w:sz w:val="22"/>
                <w:szCs w:val="22"/>
              </w:rPr>
            </w:pPr>
            <w:r w:rsidRPr="00041359">
              <w:rPr>
                <w:color w:val="000000"/>
                <w:sz w:val="22"/>
                <w:szCs w:val="22"/>
              </w:rPr>
              <w:t> </w:t>
            </w:r>
          </w:p>
        </w:tc>
        <w:tc>
          <w:tcPr>
            <w:tcW w:w="739" w:type="dxa"/>
            <w:tcBorders>
              <w:top w:val="nil"/>
              <w:left w:val="single" w:sz="4" w:space="0" w:color="auto"/>
              <w:bottom w:val="single" w:sz="8" w:space="0" w:color="auto"/>
              <w:right w:val="single" w:sz="8" w:space="0" w:color="auto"/>
            </w:tcBorders>
            <w:noWrap/>
            <w:vAlign w:val="center"/>
          </w:tcPr>
          <w:p w14:paraId="55B22501" w14:textId="00EF9790" w:rsidR="00041359" w:rsidRPr="008556AC" w:rsidRDefault="00041359" w:rsidP="00041359">
            <w:pPr>
              <w:jc w:val="right"/>
              <w:rPr>
                <w:color w:val="000000"/>
                <w:sz w:val="22"/>
                <w:szCs w:val="22"/>
                <w:highlight w:val="yellow"/>
              </w:rPr>
            </w:pPr>
          </w:p>
        </w:tc>
      </w:tr>
      <w:tr w:rsidR="00041359" w:rsidRPr="00C027DE" w14:paraId="60E1A14D" w14:textId="77777777" w:rsidTr="00041359">
        <w:trPr>
          <w:gridAfter w:val="2"/>
          <w:wAfter w:w="28" w:type="dxa"/>
          <w:trHeight w:val="315"/>
        </w:trPr>
        <w:tc>
          <w:tcPr>
            <w:tcW w:w="1959" w:type="dxa"/>
            <w:tcBorders>
              <w:top w:val="nil"/>
              <w:left w:val="single" w:sz="8" w:space="0" w:color="auto"/>
              <w:bottom w:val="single" w:sz="8" w:space="0" w:color="auto"/>
              <w:right w:val="single" w:sz="8" w:space="0" w:color="000000"/>
            </w:tcBorders>
            <w:vAlign w:val="center"/>
          </w:tcPr>
          <w:p w14:paraId="474DFA6E" w14:textId="57869D64" w:rsidR="00041359" w:rsidRPr="009A5CCA" w:rsidRDefault="00041359" w:rsidP="00041359">
            <w:pPr>
              <w:jc w:val="left"/>
              <w:rPr>
                <w:color w:val="000000"/>
                <w:sz w:val="22"/>
                <w:szCs w:val="22"/>
                <w:highlight w:val="yellow"/>
                <w:lang w:val="sr-Cyrl-RS"/>
              </w:rPr>
            </w:pPr>
            <w:proofErr w:type="spellStart"/>
            <w:r w:rsidRPr="009A5CCA">
              <w:rPr>
                <w:sz w:val="22"/>
                <w:szCs w:val="22"/>
              </w:rPr>
              <w:t>Вез</w:t>
            </w:r>
            <w:proofErr w:type="spellEnd"/>
          </w:p>
        </w:tc>
        <w:tc>
          <w:tcPr>
            <w:tcW w:w="1220" w:type="dxa"/>
            <w:tcBorders>
              <w:top w:val="nil"/>
              <w:left w:val="nil"/>
              <w:bottom w:val="single" w:sz="8" w:space="0" w:color="auto"/>
              <w:right w:val="single" w:sz="8" w:space="0" w:color="auto"/>
            </w:tcBorders>
            <w:noWrap/>
            <w:vAlign w:val="center"/>
          </w:tcPr>
          <w:p w14:paraId="158D37EA" w14:textId="55A4EE3D" w:rsidR="00041359" w:rsidRPr="009A5CCA" w:rsidRDefault="00041359" w:rsidP="00041359">
            <w:pPr>
              <w:jc w:val="right"/>
              <w:rPr>
                <w:color w:val="000000"/>
                <w:sz w:val="22"/>
                <w:szCs w:val="22"/>
                <w:highlight w:val="yellow"/>
              </w:rPr>
            </w:pPr>
            <w:r w:rsidRPr="009A5CCA">
              <w:rPr>
                <w:sz w:val="22"/>
                <w:szCs w:val="22"/>
              </w:rPr>
              <w:t>40.346,8</w:t>
            </w:r>
          </w:p>
        </w:tc>
        <w:tc>
          <w:tcPr>
            <w:tcW w:w="1117" w:type="dxa"/>
            <w:tcBorders>
              <w:top w:val="nil"/>
              <w:left w:val="nil"/>
              <w:bottom w:val="single" w:sz="8" w:space="0" w:color="auto"/>
              <w:right w:val="single" w:sz="8" w:space="0" w:color="auto"/>
            </w:tcBorders>
            <w:noWrap/>
            <w:vAlign w:val="center"/>
          </w:tcPr>
          <w:p w14:paraId="65A6B956" w14:textId="49FE7527" w:rsidR="00041359" w:rsidRPr="009A5CCA" w:rsidRDefault="00041359" w:rsidP="00041359">
            <w:pPr>
              <w:jc w:val="right"/>
              <w:rPr>
                <w:color w:val="000000"/>
                <w:sz w:val="22"/>
                <w:szCs w:val="22"/>
                <w:highlight w:val="yellow"/>
              </w:rPr>
            </w:pPr>
            <w:r w:rsidRPr="009A5CCA">
              <w:rPr>
                <w:sz w:val="22"/>
                <w:szCs w:val="22"/>
              </w:rPr>
              <w:t>715,2</w:t>
            </w:r>
          </w:p>
        </w:tc>
        <w:tc>
          <w:tcPr>
            <w:tcW w:w="991" w:type="dxa"/>
            <w:tcBorders>
              <w:top w:val="nil"/>
              <w:left w:val="nil"/>
              <w:bottom w:val="single" w:sz="8" w:space="0" w:color="auto"/>
              <w:right w:val="single" w:sz="8" w:space="0" w:color="auto"/>
            </w:tcBorders>
            <w:shd w:val="clear" w:color="000000" w:fill="A6A6A6"/>
            <w:vAlign w:val="center"/>
          </w:tcPr>
          <w:p w14:paraId="48211453" w14:textId="245E7CE4" w:rsidR="00041359" w:rsidRPr="009A5CCA" w:rsidRDefault="00041359" w:rsidP="00041359">
            <w:pPr>
              <w:jc w:val="right"/>
              <w:rPr>
                <w:color w:val="000000"/>
                <w:sz w:val="22"/>
                <w:szCs w:val="22"/>
              </w:rPr>
            </w:pPr>
            <w:r w:rsidRPr="009A5CCA">
              <w:rPr>
                <w:color w:val="000000"/>
                <w:sz w:val="22"/>
                <w:szCs w:val="22"/>
              </w:rPr>
              <w:t> </w:t>
            </w:r>
          </w:p>
        </w:tc>
        <w:tc>
          <w:tcPr>
            <w:tcW w:w="676" w:type="dxa"/>
            <w:tcBorders>
              <w:top w:val="nil"/>
              <w:left w:val="nil"/>
              <w:bottom w:val="single" w:sz="8" w:space="0" w:color="auto"/>
              <w:right w:val="single" w:sz="8" w:space="0" w:color="auto"/>
            </w:tcBorders>
            <w:shd w:val="clear" w:color="000000" w:fill="A6A6A6"/>
            <w:noWrap/>
            <w:vAlign w:val="center"/>
          </w:tcPr>
          <w:p w14:paraId="38158633" w14:textId="479B883B" w:rsidR="00041359" w:rsidRPr="009A5CCA" w:rsidRDefault="00041359" w:rsidP="00041359">
            <w:pPr>
              <w:jc w:val="right"/>
              <w:rPr>
                <w:color w:val="000000"/>
                <w:sz w:val="22"/>
                <w:szCs w:val="22"/>
              </w:rPr>
            </w:pPr>
            <w:r w:rsidRPr="009A5CCA">
              <w:rPr>
                <w:color w:val="000000"/>
                <w:sz w:val="22"/>
                <w:szCs w:val="22"/>
              </w:rPr>
              <w:t> </w:t>
            </w:r>
          </w:p>
        </w:tc>
        <w:tc>
          <w:tcPr>
            <w:tcW w:w="739" w:type="dxa"/>
            <w:tcBorders>
              <w:top w:val="nil"/>
              <w:left w:val="nil"/>
              <w:bottom w:val="single" w:sz="8" w:space="0" w:color="auto"/>
              <w:right w:val="single" w:sz="8" w:space="0" w:color="auto"/>
            </w:tcBorders>
            <w:shd w:val="clear" w:color="000000" w:fill="A6A6A6"/>
            <w:noWrap/>
            <w:vAlign w:val="center"/>
          </w:tcPr>
          <w:p w14:paraId="2CCA2866" w14:textId="2F7F3BB2" w:rsidR="00041359" w:rsidRPr="009A5CCA" w:rsidRDefault="00041359" w:rsidP="00041359">
            <w:pPr>
              <w:jc w:val="right"/>
              <w:rPr>
                <w:color w:val="000000"/>
                <w:sz w:val="22"/>
                <w:szCs w:val="22"/>
              </w:rPr>
            </w:pPr>
            <w:r w:rsidRPr="009A5CCA">
              <w:rPr>
                <w:color w:val="000000"/>
                <w:sz w:val="22"/>
                <w:szCs w:val="22"/>
              </w:rPr>
              <w:t> </w:t>
            </w:r>
          </w:p>
        </w:tc>
        <w:tc>
          <w:tcPr>
            <w:tcW w:w="739" w:type="dxa"/>
            <w:tcBorders>
              <w:top w:val="nil"/>
              <w:left w:val="nil"/>
              <w:bottom w:val="single" w:sz="8" w:space="0" w:color="auto"/>
              <w:right w:val="single" w:sz="8" w:space="0" w:color="auto"/>
            </w:tcBorders>
            <w:shd w:val="clear" w:color="000000" w:fill="A6A6A6"/>
            <w:noWrap/>
            <w:vAlign w:val="center"/>
          </w:tcPr>
          <w:p w14:paraId="627C8AAC" w14:textId="14DCC726" w:rsidR="00041359" w:rsidRPr="009A5CCA" w:rsidRDefault="00041359" w:rsidP="00041359">
            <w:pPr>
              <w:jc w:val="right"/>
              <w:rPr>
                <w:color w:val="000000"/>
                <w:sz w:val="22"/>
                <w:szCs w:val="22"/>
              </w:rPr>
            </w:pPr>
            <w:r w:rsidRPr="009A5CCA">
              <w:rPr>
                <w:color w:val="000000"/>
                <w:sz w:val="22"/>
                <w:szCs w:val="22"/>
              </w:rPr>
              <w:t> </w:t>
            </w:r>
          </w:p>
        </w:tc>
        <w:tc>
          <w:tcPr>
            <w:tcW w:w="1136" w:type="dxa"/>
            <w:tcBorders>
              <w:top w:val="nil"/>
              <w:left w:val="nil"/>
              <w:bottom w:val="single" w:sz="8" w:space="0" w:color="auto"/>
              <w:right w:val="single" w:sz="8" w:space="0" w:color="auto"/>
            </w:tcBorders>
            <w:noWrap/>
            <w:vAlign w:val="center"/>
          </w:tcPr>
          <w:p w14:paraId="5EE0DC79" w14:textId="4F921282" w:rsidR="00041359" w:rsidRPr="004A1D9C" w:rsidRDefault="00041359" w:rsidP="00041359">
            <w:pPr>
              <w:jc w:val="right"/>
              <w:rPr>
                <w:color w:val="000000"/>
                <w:sz w:val="22"/>
                <w:szCs w:val="22"/>
                <w:highlight w:val="yellow"/>
              </w:rPr>
            </w:pPr>
            <w:r>
              <w:rPr>
                <w:color w:val="000000"/>
                <w:sz w:val="22"/>
                <w:szCs w:val="22"/>
              </w:rPr>
              <w:t>77,5</w:t>
            </w:r>
          </w:p>
        </w:tc>
        <w:tc>
          <w:tcPr>
            <w:tcW w:w="1096" w:type="dxa"/>
            <w:tcBorders>
              <w:top w:val="nil"/>
              <w:left w:val="nil"/>
              <w:bottom w:val="single" w:sz="8" w:space="0" w:color="auto"/>
              <w:right w:val="single" w:sz="8" w:space="0" w:color="auto"/>
            </w:tcBorders>
            <w:noWrap/>
            <w:vAlign w:val="center"/>
          </w:tcPr>
          <w:p w14:paraId="7376EEB0" w14:textId="7FA878E1" w:rsidR="00041359" w:rsidRPr="004A1D9C" w:rsidRDefault="00041359" w:rsidP="00041359">
            <w:pPr>
              <w:jc w:val="right"/>
              <w:rPr>
                <w:color w:val="000000"/>
                <w:sz w:val="22"/>
                <w:szCs w:val="22"/>
                <w:highlight w:val="yellow"/>
              </w:rPr>
            </w:pPr>
            <w:r>
              <w:rPr>
                <w:color w:val="000000"/>
                <w:sz w:val="22"/>
                <w:szCs w:val="22"/>
              </w:rPr>
              <w:t>127,6</w:t>
            </w:r>
          </w:p>
        </w:tc>
        <w:tc>
          <w:tcPr>
            <w:tcW w:w="1555" w:type="dxa"/>
            <w:tcBorders>
              <w:top w:val="nil"/>
              <w:left w:val="nil"/>
              <w:bottom w:val="single" w:sz="8" w:space="0" w:color="auto"/>
              <w:right w:val="single" w:sz="8" w:space="0" w:color="auto"/>
            </w:tcBorders>
            <w:noWrap/>
            <w:vAlign w:val="center"/>
          </w:tcPr>
          <w:p w14:paraId="34AFC2E2" w14:textId="0BCD5DEC" w:rsidR="00041359" w:rsidRPr="004A1D9C" w:rsidRDefault="00041359" w:rsidP="00041359">
            <w:pPr>
              <w:jc w:val="right"/>
              <w:rPr>
                <w:color w:val="000000"/>
                <w:sz w:val="22"/>
                <w:szCs w:val="22"/>
                <w:highlight w:val="yellow"/>
              </w:rPr>
            </w:pPr>
            <w:r>
              <w:rPr>
                <w:color w:val="000000"/>
                <w:sz w:val="22"/>
                <w:szCs w:val="22"/>
              </w:rPr>
              <w:t>205,1</w:t>
            </w:r>
          </w:p>
        </w:tc>
        <w:tc>
          <w:tcPr>
            <w:tcW w:w="1117" w:type="dxa"/>
            <w:tcBorders>
              <w:top w:val="nil"/>
              <w:left w:val="nil"/>
              <w:bottom w:val="single" w:sz="8" w:space="0" w:color="auto"/>
              <w:right w:val="single" w:sz="4" w:space="0" w:color="auto"/>
            </w:tcBorders>
            <w:shd w:val="clear" w:color="000000" w:fill="A6A6A6"/>
            <w:vAlign w:val="center"/>
          </w:tcPr>
          <w:p w14:paraId="55D43623" w14:textId="4C551567" w:rsidR="00041359" w:rsidRPr="009A5CCA" w:rsidRDefault="00041359" w:rsidP="00041359">
            <w:pPr>
              <w:jc w:val="right"/>
              <w:rPr>
                <w:color w:val="000000"/>
                <w:sz w:val="22"/>
                <w:szCs w:val="22"/>
              </w:rPr>
            </w:pPr>
            <w:r w:rsidRPr="009A5CCA">
              <w:rPr>
                <w:color w:val="000000"/>
                <w:sz w:val="22"/>
                <w:szCs w:val="22"/>
              </w:rPr>
              <w:t> </w:t>
            </w:r>
          </w:p>
        </w:tc>
        <w:tc>
          <w:tcPr>
            <w:tcW w:w="1264" w:type="dxa"/>
            <w:tcBorders>
              <w:top w:val="single" w:sz="4" w:space="0" w:color="auto"/>
              <w:left w:val="single" w:sz="4" w:space="0" w:color="auto"/>
              <w:bottom w:val="single" w:sz="4" w:space="0" w:color="auto"/>
              <w:right w:val="single" w:sz="4" w:space="0" w:color="auto"/>
            </w:tcBorders>
            <w:noWrap/>
            <w:vAlign w:val="center"/>
          </w:tcPr>
          <w:p w14:paraId="492DB4FB" w14:textId="52C08B39" w:rsidR="00041359" w:rsidRPr="008556AC" w:rsidRDefault="00041359" w:rsidP="00041359">
            <w:pPr>
              <w:jc w:val="right"/>
              <w:rPr>
                <w:color w:val="000000"/>
                <w:sz w:val="22"/>
                <w:szCs w:val="22"/>
                <w:highlight w:val="yellow"/>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7984D9F8" w14:textId="06DC82FC" w:rsidR="00041359" w:rsidRPr="008556AC" w:rsidRDefault="00041359" w:rsidP="00041359">
            <w:pPr>
              <w:jc w:val="right"/>
              <w:rPr>
                <w:color w:val="000000"/>
                <w:sz w:val="22"/>
                <w:szCs w:val="22"/>
                <w:highlight w:val="yellow"/>
              </w:rPr>
            </w:pPr>
            <w:r>
              <w:rPr>
                <w:color w:val="000000"/>
                <w:sz w:val="22"/>
                <w:szCs w:val="22"/>
              </w:rPr>
              <w:t>184,6</w:t>
            </w:r>
          </w:p>
        </w:tc>
        <w:tc>
          <w:tcPr>
            <w:tcW w:w="996" w:type="dxa"/>
            <w:tcBorders>
              <w:top w:val="single" w:sz="4" w:space="0" w:color="auto"/>
              <w:left w:val="single" w:sz="4" w:space="0" w:color="auto"/>
              <w:bottom w:val="single" w:sz="4" w:space="0" w:color="auto"/>
              <w:right w:val="single" w:sz="4" w:space="0" w:color="auto"/>
            </w:tcBorders>
            <w:noWrap/>
            <w:vAlign w:val="center"/>
          </w:tcPr>
          <w:p w14:paraId="78AB08A9" w14:textId="25BBF547" w:rsidR="00041359" w:rsidRPr="008556AC" w:rsidRDefault="00041359" w:rsidP="00041359">
            <w:pPr>
              <w:jc w:val="right"/>
              <w:rPr>
                <w:color w:val="000000"/>
                <w:sz w:val="22"/>
                <w:szCs w:val="22"/>
                <w:highlight w:val="yellow"/>
              </w:rPr>
            </w:pPr>
            <w:r>
              <w:rPr>
                <w:color w:val="000000"/>
                <w:sz w:val="22"/>
                <w:szCs w:val="22"/>
              </w:rPr>
              <w:t>20,5</w:t>
            </w:r>
          </w:p>
        </w:tc>
        <w:tc>
          <w:tcPr>
            <w:tcW w:w="786" w:type="dxa"/>
            <w:gridSpan w:val="2"/>
            <w:tcBorders>
              <w:top w:val="single" w:sz="4" w:space="0" w:color="auto"/>
              <w:left w:val="single" w:sz="4" w:space="0" w:color="auto"/>
              <w:bottom w:val="single" w:sz="4" w:space="0" w:color="auto"/>
              <w:right w:val="single" w:sz="4" w:space="0" w:color="auto"/>
            </w:tcBorders>
            <w:shd w:val="clear" w:color="000000" w:fill="A6A6A6"/>
            <w:noWrap/>
            <w:vAlign w:val="center"/>
          </w:tcPr>
          <w:p w14:paraId="5478281D" w14:textId="54D9598B" w:rsidR="00041359" w:rsidRPr="00041359" w:rsidRDefault="00041359" w:rsidP="00041359">
            <w:pPr>
              <w:jc w:val="right"/>
              <w:rPr>
                <w:color w:val="000000"/>
                <w:sz w:val="22"/>
                <w:szCs w:val="22"/>
              </w:rPr>
            </w:pPr>
            <w:r w:rsidRPr="00041359">
              <w:rPr>
                <w:color w:val="000000"/>
                <w:sz w:val="22"/>
                <w:szCs w:val="22"/>
              </w:rPr>
              <w:t> </w:t>
            </w:r>
          </w:p>
        </w:tc>
        <w:tc>
          <w:tcPr>
            <w:tcW w:w="739" w:type="dxa"/>
            <w:tcBorders>
              <w:top w:val="nil"/>
              <w:left w:val="single" w:sz="4" w:space="0" w:color="auto"/>
              <w:bottom w:val="single" w:sz="8" w:space="0" w:color="auto"/>
              <w:right w:val="single" w:sz="8" w:space="0" w:color="auto"/>
            </w:tcBorders>
            <w:noWrap/>
            <w:vAlign w:val="center"/>
          </w:tcPr>
          <w:p w14:paraId="20A7CFF5" w14:textId="07DFCE3B" w:rsidR="00041359" w:rsidRPr="008556AC" w:rsidRDefault="00041359" w:rsidP="00041359">
            <w:pPr>
              <w:jc w:val="right"/>
              <w:rPr>
                <w:color w:val="000000"/>
                <w:sz w:val="22"/>
                <w:szCs w:val="22"/>
                <w:highlight w:val="yellow"/>
              </w:rPr>
            </w:pPr>
            <w:r>
              <w:rPr>
                <w:color w:val="000000"/>
                <w:sz w:val="22"/>
                <w:szCs w:val="22"/>
              </w:rPr>
              <w:t>0,5</w:t>
            </w:r>
          </w:p>
        </w:tc>
      </w:tr>
      <w:tr w:rsidR="00041359" w:rsidRPr="00C027DE" w14:paraId="151D5545" w14:textId="77777777" w:rsidTr="00041359">
        <w:trPr>
          <w:gridAfter w:val="2"/>
          <w:wAfter w:w="28" w:type="dxa"/>
          <w:trHeight w:val="315"/>
        </w:trPr>
        <w:tc>
          <w:tcPr>
            <w:tcW w:w="1959" w:type="dxa"/>
            <w:tcBorders>
              <w:top w:val="nil"/>
              <w:left w:val="single" w:sz="8" w:space="0" w:color="auto"/>
              <w:bottom w:val="single" w:sz="8" w:space="0" w:color="auto"/>
              <w:right w:val="single" w:sz="8" w:space="0" w:color="auto"/>
            </w:tcBorders>
            <w:noWrap/>
            <w:vAlign w:val="center"/>
            <w:hideMark/>
          </w:tcPr>
          <w:p w14:paraId="4AF5E2C2" w14:textId="7AA4C068" w:rsidR="00041359" w:rsidRPr="009A5CCA" w:rsidRDefault="00041359" w:rsidP="00041359">
            <w:pPr>
              <w:jc w:val="left"/>
              <w:rPr>
                <w:color w:val="000000"/>
                <w:sz w:val="22"/>
                <w:szCs w:val="22"/>
                <w:highlight w:val="yellow"/>
              </w:rPr>
            </w:pPr>
            <w:r w:rsidRPr="009A5CCA">
              <w:rPr>
                <w:sz w:val="22"/>
                <w:szCs w:val="22"/>
              </w:rPr>
              <w:t>ОМЛ</w:t>
            </w:r>
          </w:p>
        </w:tc>
        <w:tc>
          <w:tcPr>
            <w:tcW w:w="1220" w:type="dxa"/>
            <w:tcBorders>
              <w:top w:val="nil"/>
              <w:left w:val="nil"/>
              <w:bottom w:val="single" w:sz="8" w:space="0" w:color="auto"/>
              <w:right w:val="single" w:sz="8" w:space="0" w:color="auto"/>
            </w:tcBorders>
            <w:noWrap/>
            <w:vAlign w:val="center"/>
            <w:hideMark/>
          </w:tcPr>
          <w:p w14:paraId="560919DF" w14:textId="615464B4" w:rsidR="00041359" w:rsidRPr="009A5CCA" w:rsidRDefault="00041359" w:rsidP="00041359">
            <w:pPr>
              <w:jc w:val="right"/>
              <w:rPr>
                <w:color w:val="000000"/>
                <w:sz w:val="22"/>
                <w:szCs w:val="22"/>
                <w:highlight w:val="yellow"/>
              </w:rPr>
            </w:pPr>
            <w:r w:rsidRPr="009A5CCA">
              <w:rPr>
                <w:sz w:val="22"/>
                <w:szCs w:val="22"/>
              </w:rPr>
              <w:t>3.266,8</w:t>
            </w:r>
          </w:p>
        </w:tc>
        <w:tc>
          <w:tcPr>
            <w:tcW w:w="1117" w:type="dxa"/>
            <w:tcBorders>
              <w:top w:val="nil"/>
              <w:left w:val="nil"/>
              <w:bottom w:val="single" w:sz="8" w:space="0" w:color="auto"/>
              <w:right w:val="single" w:sz="8" w:space="0" w:color="auto"/>
            </w:tcBorders>
            <w:noWrap/>
            <w:vAlign w:val="center"/>
            <w:hideMark/>
          </w:tcPr>
          <w:p w14:paraId="36326158" w14:textId="3A2ECEFD" w:rsidR="00041359" w:rsidRPr="009A5CCA" w:rsidRDefault="00041359" w:rsidP="00041359">
            <w:pPr>
              <w:jc w:val="right"/>
              <w:rPr>
                <w:color w:val="000000"/>
                <w:sz w:val="22"/>
                <w:szCs w:val="22"/>
                <w:highlight w:val="yellow"/>
              </w:rPr>
            </w:pPr>
            <w:r w:rsidRPr="009A5CCA">
              <w:rPr>
                <w:sz w:val="22"/>
                <w:szCs w:val="22"/>
              </w:rPr>
              <w:t>51,5</w:t>
            </w:r>
          </w:p>
        </w:tc>
        <w:tc>
          <w:tcPr>
            <w:tcW w:w="991" w:type="dxa"/>
            <w:tcBorders>
              <w:top w:val="nil"/>
              <w:left w:val="nil"/>
              <w:bottom w:val="single" w:sz="8" w:space="0" w:color="auto"/>
              <w:right w:val="single" w:sz="8" w:space="0" w:color="auto"/>
            </w:tcBorders>
            <w:shd w:val="clear" w:color="000000" w:fill="A6A6A6"/>
            <w:noWrap/>
            <w:vAlign w:val="center"/>
            <w:hideMark/>
          </w:tcPr>
          <w:p w14:paraId="45CD44EF" w14:textId="57C1CDE4" w:rsidR="00041359" w:rsidRPr="009A5CCA" w:rsidRDefault="00041359" w:rsidP="00041359">
            <w:pPr>
              <w:jc w:val="right"/>
              <w:rPr>
                <w:color w:val="000000"/>
                <w:sz w:val="22"/>
                <w:szCs w:val="22"/>
              </w:rPr>
            </w:pPr>
            <w:r w:rsidRPr="009A5CCA">
              <w:rPr>
                <w:color w:val="000000"/>
                <w:sz w:val="22"/>
                <w:szCs w:val="22"/>
              </w:rPr>
              <w:t> </w:t>
            </w:r>
          </w:p>
        </w:tc>
        <w:tc>
          <w:tcPr>
            <w:tcW w:w="676" w:type="dxa"/>
            <w:tcBorders>
              <w:top w:val="nil"/>
              <w:left w:val="nil"/>
              <w:bottom w:val="single" w:sz="8" w:space="0" w:color="auto"/>
              <w:right w:val="single" w:sz="8" w:space="0" w:color="auto"/>
            </w:tcBorders>
            <w:shd w:val="clear" w:color="000000" w:fill="A6A6A6"/>
            <w:noWrap/>
            <w:vAlign w:val="center"/>
            <w:hideMark/>
          </w:tcPr>
          <w:p w14:paraId="6EDA681A" w14:textId="668F012F" w:rsidR="00041359" w:rsidRPr="009A5CCA" w:rsidRDefault="00041359" w:rsidP="00041359">
            <w:pPr>
              <w:jc w:val="right"/>
              <w:rPr>
                <w:color w:val="000000"/>
                <w:sz w:val="22"/>
                <w:szCs w:val="22"/>
              </w:rPr>
            </w:pPr>
            <w:r w:rsidRPr="009A5CCA">
              <w:rPr>
                <w:color w:val="000000"/>
                <w:sz w:val="22"/>
                <w:szCs w:val="22"/>
              </w:rPr>
              <w:t> </w:t>
            </w:r>
          </w:p>
        </w:tc>
        <w:tc>
          <w:tcPr>
            <w:tcW w:w="739" w:type="dxa"/>
            <w:tcBorders>
              <w:top w:val="nil"/>
              <w:left w:val="nil"/>
              <w:bottom w:val="single" w:sz="8" w:space="0" w:color="auto"/>
              <w:right w:val="single" w:sz="8" w:space="0" w:color="auto"/>
            </w:tcBorders>
            <w:shd w:val="clear" w:color="000000" w:fill="A6A6A6"/>
            <w:noWrap/>
            <w:vAlign w:val="center"/>
            <w:hideMark/>
          </w:tcPr>
          <w:p w14:paraId="4BD8A122" w14:textId="42685017" w:rsidR="00041359" w:rsidRPr="009A5CCA" w:rsidRDefault="00041359" w:rsidP="00041359">
            <w:pPr>
              <w:jc w:val="right"/>
              <w:rPr>
                <w:color w:val="000000"/>
                <w:sz w:val="22"/>
                <w:szCs w:val="22"/>
              </w:rPr>
            </w:pPr>
            <w:r w:rsidRPr="009A5CCA">
              <w:rPr>
                <w:color w:val="000000"/>
                <w:sz w:val="22"/>
                <w:szCs w:val="22"/>
              </w:rPr>
              <w:t> </w:t>
            </w:r>
          </w:p>
        </w:tc>
        <w:tc>
          <w:tcPr>
            <w:tcW w:w="739" w:type="dxa"/>
            <w:tcBorders>
              <w:top w:val="nil"/>
              <w:left w:val="nil"/>
              <w:bottom w:val="single" w:sz="8" w:space="0" w:color="auto"/>
              <w:right w:val="single" w:sz="8" w:space="0" w:color="auto"/>
            </w:tcBorders>
            <w:shd w:val="clear" w:color="000000" w:fill="A6A6A6"/>
            <w:noWrap/>
            <w:vAlign w:val="center"/>
            <w:hideMark/>
          </w:tcPr>
          <w:p w14:paraId="50AA8093" w14:textId="2F1F9FCA" w:rsidR="00041359" w:rsidRPr="009A5CCA" w:rsidRDefault="00041359" w:rsidP="00041359">
            <w:pPr>
              <w:jc w:val="right"/>
              <w:rPr>
                <w:color w:val="000000"/>
                <w:sz w:val="22"/>
                <w:szCs w:val="22"/>
              </w:rPr>
            </w:pPr>
            <w:r w:rsidRPr="009A5CCA">
              <w:rPr>
                <w:color w:val="000000"/>
                <w:sz w:val="22"/>
                <w:szCs w:val="22"/>
              </w:rPr>
              <w:t> </w:t>
            </w:r>
          </w:p>
        </w:tc>
        <w:tc>
          <w:tcPr>
            <w:tcW w:w="1136" w:type="dxa"/>
            <w:tcBorders>
              <w:top w:val="nil"/>
              <w:left w:val="nil"/>
              <w:bottom w:val="single" w:sz="8" w:space="0" w:color="auto"/>
              <w:right w:val="single" w:sz="8" w:space="0" w:color="auto"/>
            </w:tcBorders>
            <w:noWrap/>
            <w:vAlign w:val="center"/>
            <w:hideMark/>
          </w:tcPr>
          <w:p w14:paraId="38135E78" w14:textId="64510BC5" w:rsidR="00041359" w:rsidRPr="004A1D9C" w:rsidRDefault="00041359" w:rsidP="00041359">
            <w:pPr>
              <w:jc w:val="right"/>
              <w:rPr>
                <w:color w:val="000000"/>
                <w:sz w:val="22"/>
                <w:szCs w:val="22"/>
                <w:highlight w:val="yellow"/>
              </w:rPr>
            </w:pPr>
            <w:r>
              <w:rPr>
                <w:color w:val="000000"/>
                <w:sz w:val="22"/>
                <w:szCs w:val="22"/>
              </w:rPr>
              <w:t>113,6</w:t>
            </w:r>
          </w:p>
        </w:tc>
        <w:tc>
          <w:tcPr>
            <w:tcW w:w="1096" w:type="dxa"/>
            <w:tcBorders>
              <w:top w:val="nil"/>
              <w:left w:val="nil"/>
              <w:bottom w:val="single" w:sz="8" w:space="0" w:color="auto"/>
              <w:right w:val="single" w:sz="8" w:space="0" w:color="auto"/>
            </w:tcBorders>
            <w:noWrap/>
            <w:vAlign w:val="center"/>
            <w:hideMark/>
          </w:tcPr>
          <w:p w14:paraId="5A1BFDFB" w14:textId="37BB45A4" w:rsidR="00041359" w:rsidRPr="004A1D9C" w:rsidRDefault="00041359" w:rsidP="00041359">
            <w:pPr>
              <w:jc w:val="right"/>
              <w:rPr>
                <w:color w:val="000000"/>
                <w:sz w:val="22"/>
                <w:szCs w:val="22"/>
                <w:highlight w:val="yellow"/>
              </w:rPr>
            </w:pPr>
          </w:p>
        </w:tc>
        <w:tc>
          <w:tcPr>
            <w:tcW w:w="1555" w:type="dxa"/>
            <w:tcBorders>
              <w:top w:val="nil"/>
              <w:left w:val="nil"/>
              <w:bottom w:val="single" w:sz="8" w:space="0" w:color="auto"/>
              <w:right w:val="single" w:sz="8" w:space="0" w:color="auto"/>
            </w:tcBorders>
            <w:noWrap/>
            <w:vAlign w:val="center"/>
            <w:hideMark/>
          </w:tcPr>
          <w:p w14:paraId="7EEB5E98" w14:textId="11EB46FD" w:rsidR="00041359" w:rsidRPr="004A1D9C" w:rsidRDefault="00041359" w:rsidP="00041359">
            <w:pPr>
              <w:jc w:val="right"/>
              <w:rPr>
                <w:color w:val="000000"/>
                <w:sz w:val="22"/>
                <w:szCs w:val="22"/>
                <w:highlight w:val="yellow"/>
              </w:rPr>
            </w:pPr>
            <w:r>
              <w:rPr>
                <w:color w:val="000000"/>
                <w:sz w:val="22"/>
                <w:szCs w:val="22"/>
              </w:rPr>
              <w:t>113,6</w:t>
            </w:r>
          </w:p>
        </w:tc>
        <w:tc>
          <w:tcPr>
            <w:tcW w:w="1117" w:type="dxa"/>
            <w:tcBorders>
              <w:top w:val="nil"/>
              <w:left w:val="nil"/>
              <w:bottom w:val="single" w:sz="8" w:space="0" w:color="auto"/>
              <w:right w:val="single" w:sz="4" w:space="0" w:color="auto"/>
            </w:tcBorders>
            <w:shd w:val="clear" w:color="000000" w:fill="A6A6A6"/>
            <w:noWrap/>
            <w:vAlign w:val="center"/>
            <w:hideMark/>
          </w:tcPr>
          <w:p w14:paraId="2698FA50" w14:textId="00CC82BE" w:rsidR="00041359" w:rsidRPr="009A5CCA" w:rsidRDefault="00041359" w:rsidP="00041359">
            <w:pPr>
              <w:jc w:val="right"/>
              <w:rPr>
                <w:color w:val="000000"/>
                <w:sz w:val="22"/>
                <w:szCs w:val="22"/>
              </w:rPr>
            </w:pPr>
            <w:r w:rsidRPr="009A5CCA">
              <w:rPr>
                <w:color w:val="000000"/>
                <w:sz w:val="22"/>
                <w:szCs w:val="22"/>
              </w:rPr>
              <w:t> </w:t>
            </w:r>
          </w:p>
        </w:tc>
        <w:tc>
          <w:tcPr>
            <w:tcW w:w="1264" w:type="dxa"/>
            <w:tcBorders>
              <w:top w:val="single" w:sz="4" w:space="0" w:color="auto"/>
              <w:left w:val="single" w:sz="4" w:space="0" w:color="auto"/>
              <w:bottom w:val="single" w:sz="4" w:space="0" w:color="auto"/>
              <w:right w:val="single" w:sz="4" w:space="0" w:color="auto"/>
            </w:tcBorders>
            <w:noWrap/>
            <w:vAlign w:val="center"/>
          </w:tcPr>
          <w:p w14:paraId="55C783BC" w14:textId="3FA9F77A" w:rsidR="00041359" w:rsidRPr="008556AC" w:rsidRDefault="00041359" w:rsidP="00041359">
            <w:pPr>
              <w:jc w:val="right"/>
              <w:rPr>
                <w:color w:val="000000"/>
                <w:sz w:val="22"/>
                <w:szCs w:val="22"/>
                <w:highlight w:val="yellow"/>
              </w:rP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215B7BC" w14:textId="71FC66BB" w:rsidR="00041359" w:rsidRPr="008556AC" w:rsidRDefault="00041359" w:rsidP="00041359">
            <w:pPr>
              <w:jc w:val="right"/>
              <w:rPr>
                <w:color w:val="000000"/>
                <w:sz w:val="22"/>
                <w:szCs w:val="22"/>
                <w:highlight w:val="yellow"/>
              </w:rPr>
            </w:pPr>
            <w:r>
              <w:rPr>
                <w:color w:val="000000"/>
                <w:sz w:val="22"/>
                <w:szCs w:val="22"/>
              </w:rPr>
              <w:t>102,2</w:t>
            </w:r>
          </w:p>
        </w:tc>
        <w:tc>
          <w:tcPr>
            <w:tcW w:w="996" w:type="dxa"/>
            <w:tcBorders>
              <w:top w:val="single" w:sz="4" w:space="0" w:color="auto"/>
              <w:left w:val="single" w:sz="4" w:space="0" w:color="auto"/>
              <w:bottom w:val="single" w:sz="4" w:space="0" w:color="auto"/>
              <w:right w:val="single" w:sz="4" w:space="0" w:color="auto"/>
            </w:tcBorders>
            <w:noWrap/>
            <w:vAlign w:val="center"/>
            <w:hideMark/>
          </w:tcPr>
          <w:p w14:paraId="76368B79" w14:textId="7F7CDE49" w:rsidR="00041359" w:rsidRPr="008556AC" w:rsidRDefault="00041359" w:rsidP="00041359">
            <w:pPr>
              <w:jc w:val="right"/>
              <w:rPr>
                <w:color w:val="000000"/>
                <w:sz w:val="22"/>
                <w:szCs w:val="22"/>
                <w:highlight w:val="yellow"/>
              </w:rPr>
            </w:pPr>
            <w:r>
              <w:rPr>
                <w:color w:val="000000"/>
                <w:sz w:val="22"/>
                <w:szCs w:val="22"/>
              </w:rPr>
              <w:t>11,4</w:t>
            </w:r>
          </w:p>
        </w:tc>
        <w:tc>
          <w:tcPr>
            <w:tcW w:w="786" w:type="dxa"/>
            <w:gridSpan w:val="2"/>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25919B8B" w14:textId="38008B61" w:rsidR="00041359" w:rsidRPr="00041359" w:rsidRDefault="00041359" w:rsidP="00041359">
            <w:pPr>
              <w:jc w:val="right"/>
              <w:rPr>
                <w:color w:val="000000"/>
                <w:sz w:val="22"/>
                <w:szCs w:val="22"/>
              </w:rPr>
            </w:pPr>
            <w:r w:rsidRPr="00041359">
              <w:rPr>
                <w:color w:val="000000"/>
                <w:sz w:val="22"/>
                <w:szCs w:val="22"/>
              </w:rPr>
              <w:t> </w:t>
            </w:r>
          </w:p>
        </w:tc>
        <w:tc>
          <w:tcPr>
            <w:tcW w:w="739" w:type="dxa"/>
            <w:tcBorders>
              <w:top w:val="nil"/>
              <w:left w:val="single" w:sz="4" w:space="0" w:color="auto"/>
              <w:bottom w:val="single" w:sz="8" w:space="0" w:color="auto"/>
              <w:right w:val="single" w:sz="8" w:space="0" w:color="auto"/>
            </w:tcBorders>
            <w:noWrap/>
            <w:vAlign w:val="center"/>
            <w:hideMark/>
          </w:tcPr>
          <w:p w14:paraId="5E08DD44" w14:textId="428C8274" w:rsidR="00041359" w:rsidRPr="008556AC" w:rsidRDefault="00041359" w:rsidP="00041359">
            <w:pPr>
              <w:jc w:val="right"/>
              <w:rPr>
                <w:color w:val="000000"/>
                <w:sz w:val="22"/>
                <w:szCs w:val="22"/>
                <w:highlight w:val="yellow"/>
              </w:rPr>
            </w:pPr>
            <w:r>
              <w:rPr>
                <w:color w:val="000000"/>
                <w:sz w:val="22"/>
                <w:szCs w:val="22"/>
              </w:rPr>
              <w:t>3,5</w:t>
            </w:r>
          </w:p>
        </w:tc>
      </w:tr>
      <w:tr w:rsidR="00041359" w:rsidRPr="00C027DE" w14:paraId="7C02E39A" w14:textId="77777777" w:rsidTr="00041359">
        <w:trPr>
          <w:gridAfter w:val="2"/>
          <w:wAfter w:w="28" w:type="dxa"/>
          <w:trHeight w:val="315"/>
        </w:trPr>
        <w:tc>
          <w:tcPr>
            <w:tcW w:w="1959" w:type="dxa"/>
            <w:tcBorders>
              <w:top w:val="nil"/>
              <w:left w:val="single" w:sz="8" w:space="0" w:color="auto"/>
              <w:bottom w:val="single" w:sz="8" w:space="0" w:color="auto"/>
              <w:right w:val="single" w:sz="8" w:space="0" w:color="auto"/>
            </w:tcBorders>
            <w:noWrap/>
            <w:vAlign w:val="center"/>
          </w:tcPr>
          <w:p w14:paraId="363E487D" w14:textId="30C79FE5" w:rsidR="00041359" w:rsidRPr="009A5CCA" w:rsidRDefault="00041359" w:rsidP="00041359">
            <w:pPr>
              <w:jc w:val="left"/>
              <w:rPr>
                <w:color w:val="000000"/>
                <w:sz w:val="22"/>
                <w:szCs w:val="22"/>
                <w:highlight w:val="yellow"/>
              </w:rPr>
            </w:pPr>
            <w:proofErr w:type="spellStart"/>
            <w:r w:rsidRPr="009A5CCA">
              <w:rPr>
                <w:sz w:val="22"/>
                <w:szCs w:val="22"/>
              </w:rPr>
              <w:t>Пољски</w:t>
            </w:r>
            <w:proofErr w:type="spellEnd"/>
            <w:r w:rsidRPr="009A5CCA">
              <w:rPr>
                <w:sz w:val="22"/>
                <w:szCs w:val="22"/>
              </w:rPr>
              <w:t xml:space="preserve"> </w:t>
            </w:r>
            <w:proofErr w:type="spellStart"/>
            <w:r w:rsidRPr="009A5CCA">
              <w:rPr>
                <w:sz w:val="22"/>
                <w:szCs w:val="22"/>
              </w:rPr>
              <w:t>јасен</w:t>
            </w:r>
            <w:proofErr w:type="spellEnd"/>
          </w:p>
        </w:tc>
        <w:tc>
          <w:tcPr>
            <w:tcW w:w="1220" w:type="dxa"/>
            <w:tcBorders>
              <w:top w:val="nil"/>
              <w:left w:val="nil"/>
              <w:bottom w:val="single" w:sz="8" w:space="0" w:color="auto"/>
              <w:right w:val="single" w:sz="8" w:space="0" w:color="auto"/>
            </w:tcBorders>
            <w:noWrap/>
            <w:vAlign w:val="center"/>
          </w:tcPr>
          <w:p w14:paraId="0E6FC738" w14:textId="754DE1D0" w:rsidR="00041359" w:rsidRPr="009A5CCA" w:rsidRDefault="00041359" w:rsidP="00041359">
            <w:pPr>
              <w:jc w:val="right"/>
              <w:rPr>
                <w:color w:val="000000"/>
                <w:sz w:val="22"/>
                <w:szCs w:val="22"/>
                <w:highlight w:val="yellow"/>
              </w:rPr>
            </w:pPr>
            <w:r w:rsidRPr="009A5CCA">
              <w:rPr>
                <w:sz w:val="22"/>
                <w:szCs w:val="22"/>
              </w:rPr>
              <w:t>124.129,2</w:t>
            </w:r>
          </w:p>
        </w:tc>
        <w:tc>
          <w:tcPr>
            <w:tcW w:w="1117" w:type="dxa"/>
            <w:tcBorders>
              <w:top w:val="nil"/>
              <w:left w:val="nil"/>
              <w:bottom w:val="single" w:sz="8" w:space="0" w:color="auto"/>
              <w:right w:val="single" w:sz="8" w:space="0" w:color="auto"/>
            </w:tcBorders>
            <w:noWrap/>
            <w:vAlign w:val="center"/>
          </w:tcPr>
          <w:p w14:paraId="713A77B9" w14:textId="47DCEFA8" w:rsidR="00041359" w:rsidRPr="009A5CCA" w:rsidRDefault="00041359" w:rsidP="00041359">
            <w:pPr>
              <w:jc w:val="right"/>
              <w:rPr>
                <w:color w:val="000000"/>
                <w:sz w:val="22"/>
                <w:szCs w:val="22"/>
                <w:highlight w:val="yellow"/>
              </w:rPr>
            </w:pPr>
            <w:r w:rsidRPr="009A5CCA">
              <w:rPr>
                <w:sz w:val="22"/>
                <w:szCs w:val="22"/>
              </w:rPr>
              <w:t>2.271,9</w:t>
            </w:r>
          </w:p>
        </w:tc>
        <w:tc>
          <w:tcPr>
            <w:tcW w:w="991" w:type="dxa"/>
            <w:tcBorders>
              <w:top w:val="nil"/>
              <w:left w:val="nil"/>
              <w:bottom w:val="single" w:sz="8" w:space="0" w:color="auto"/>
              <w:right w:val="single" w:sz="8" w:space="0" w:color="auto"/>
            </w:tcBorders>
            <w:shd w:val="clear" w:color="000000" w:fill="A6A6A6"/>
            <w:noWrap/>
            <w:vAlign w:val="center"/>
          </w:tcPr>
          <w:p w14:paraId="6B0FDFE0" w14:textId="77777777" w:rsidR="00041359" w:rsidRPr="009A5CCA" w:rsidRDefault="00041359" w:rsidP="00041359">
            <w:pPr>
              <w:jc w:val="right"/>
              <w:rPr>
                <w:color w:val="000000"/>
                <w:sz w:val="22"/>
                <w:szCs w:val="22"/>
              </w:rPr>
            </w:pPr>
          </w:p>
        </w:tc>
        <w:tc>
          <w:tcPr>
            <w:tcW w:w="676" w:type="dxa"/>
            <w:tcBorders>
              <w:top w:val="nil"/>
              <w:left w:val="nil"/>
              <w:bottom w:val="single" w:sz="8" w:space="0" w:color="auto"/>
              <w:right w:val="single" w:sz="8" w:space="0" w:color="auto"/>
            </w:tcBorders>
            <w:shd w:val="clear" w:color="000000" w:fill="A6A6A6"/>
            <w:noWrap/>
            <w:vAlign w:val="center"/>
          </w:tcPr>
          <w:p w14:paraId="5B0C9553" w14:textId="77777777" w:rsidR="00041359" w:rsidRPr="009A5CCA" w:rsidRDefault="00041359" w:rsidP="00041359">
            <w:pPr>
              <w:jc w:val="right"/>
              <w:rPr>
                <w:color w:val="000000"/>
                <w:sz w:val="22"/>
                <w:szCs w:val="22"/>
              </w:rPr>
            </w:pPr>
          </w:p>
        </w:tc>
        <w:tc>
          <w:tcPr>
            <w:tcW w:w="739" w:type="dxa"/>
            <w:tcBorders>
              <w:top w:val="nil"/>
              <w:left w:val="nil"/>
              <w:bottom w:val="single" w:sz="8" w:space="0" w:color="auto"/>
              <w:right w:val="single" w:sz="8" w:space="0" w:color="auto"/>
            </w:tcBorders>
            <w:shd w:val="clear" w:color="000000" w:fill="A6A6A6"/>
            <w:noWrap/>
            <w:vAlign w:val="center"/>
          </w:tcPr>
          <w:p w14:paraId="0CC98239" w14:textId="77777777" w:rsidR="00041359" w:rsidRPr="009A5CCA" w:rsidRDefault="00041359" w:rsidP="00041359">
            <w:pPr>
              <w:jc w:val="right"/>
              <w:rPr>
                <w:color w:val="000000"/>
                <w:sz w:val="22"/>
                <w:szCs w:val="22"/>
              </w:rPr>
            </w:pPr>
          </w:p>
        </w:tc>
        <w:tc>
          <w:tcPr>
            <w:tcW w:w="739" w:type="dxa"/>
            <w:tcBorders>
              <w:top w:val="nil"/>
              <w:left w:val="nil"/>
              <w:bottom w:val="single" w:sz="8" w:space="0" w:color="auto"/>
              <w:right w:val="single" w:sz="8" w:space="0" w:color="auto"/>
            </w:tcBorders>
            <w:shd w:val="clear" w:color="000000" w:fill="A6A6A6"/>
            <w:noWrap/>
            <w:vAlign w:val="center"/>
          </w:tcPr>
          <w:p w14:paraId="29957BDB" w14:textId="77777777" w:rsidR="00041359" w:rsidRPr="009A5CCA" w:rsidRDefault="00041359" w:rsidP="00041359">
            <w:pPr>
              <w:jc w:val="right"/>
              <w:rPr>
                <w:color w:val="000000"/>
                <w:sz w:val="22"/>
                <w:szCs w:val="22"/>
              </w:rPr>
            </w:pPr>
          </w:p>
        </w:tc>
        <w:tc>
          <w:tcPr>
            <w:tcW w:w="1136" w:type="dxa"/>
            <w:tcBorders>
              <w:top w:val="nil"/>
              <w:left w:val="nil"/>
              <w:bottom w:val="single" w:sz="8" w:space="0" w:color="auto"/>
              <w:right w:val="single" w:sz="8" w:space="0" w:color="auto"/>
            </w:tcBorders>
            <w:noWrap/>
            <w:vAlign w:val="center"/>
          </w:tcPr>
          <w:p w14:paraId="66BD4E68" w14:textId="01C0FDC6" w:rsidR="00041359" w:rsidRPr="004A1D9C" w:rsidRDefault="00041359" w:rsidP="00041359">
            <w:pPr>
              <w:jc w:val="right"/>
              <w:rPr>
                <w:color w:val="000000"/>
                <w:sz w:val="22"/>
                <w:szCs w:val="22"/>
                <w:highlight w:val="yellow"/>
              </w:rPr>
            </w:pPr>
            <w:r>
              <w:rPr>
                <w:color w:val="000000"/>
                <w:sz w:val="22"/>
                <w:szCs w:val="22"/>
              </w:rPr>
              <w:t>67,5</w:t>
            </w:r>
          </w:p>
        </w:tc>
        <w:tc>
          <w:tcPr>
            <w:tcW w:w="1096" w:type="dxa"/>
            <w:tcBorders>
              <w:top w:val="nil"/>
              <w:left w:val="nil"/>
              <w:bottom w:val="single" w:sz="8" w:space="0" w:color="auto"/>
              <w:right w:val="single" w:sz="8" w:space="0" w:color="auto"/>
            </w:tcBorders>
            <w:noWrap/>
            <w:vAlign w:val="center"/>
          </w:tcPr>
          <w:p w14:paraId="0775E16C" w14:textId="6229CC9C" w:rsidR="00041359" w:rsidRPr="004A1D9C" w:rsidRDefault="00041359" w:rsidP="00041359">
            <w:pPr>
              <w:jc w:val="right"/>
              <w:rPr>
                <w:color w:val="000000"/>
                <w:sz w:val="22"/>
                <w:szCs w:val="22"/>
                <w:highlight w:val="yellow"/>
              </w:rPr>
            </w:pPr>
            <w:r>
              <w:rPr>
                <w:color w:val="000000"/>
                <w:sz w:val="22"/>
                <w:szCs w:val="22"/>
              </w:rPr>
              <w:t>91,8</w:t>
            </w:r>
          </w:p>
        </w:tc>
        <w:tc>
          <w:tcPr>
            <w:tcW w:w="1555" w:type="dxa"/>
            <w:tcBorders>
              <w:top w:val="nil"/>
              <w:left w:val="nil"/>
              <w:bottom w:val="single" w:sz="8" w:space="0" w:color="auto"/>
              <w:right w:val="single" w:sz="8" w:space="0" w:color="auto"/>
            </w:tcBorders>
            <w:noWrap/>
            <w:vAlign w:val="center"/>
          </w:tcPr>
          <w:p w14:paraId="5055A674" w14:textId="7B9D4263" w:rsidR="00041359" w:rsidRPr="004A1D9C" w:rsidRDefault="00041359" w:rsidP="00041359">
            <w:pPr>
              <w:jc w:val="right"/>
              <w:rPr>
                <w:color w:val="000000"/>
                <w:sz w:val="22"/>
                <w:szCs w:val="22"/>
                <w:highlight w:val="yellow"/>
              </w:rPr>
            </w:pPr>
            <w:r>
              <w:rPr>
                <w:color w:val="000000"/>
                <w:sz w:val="22"/>
                <w:szCs w:val="22"/>
              </w:rPr>
              <w:t>159,3</w:t>
            </w:r>
          </w:p>
        </w:tc>
        <w:tc>
          <w:tcPr>
            <w:tcW w:w="1117" w:type="dxa"/>
            <w:tcBorders>
              <w:top w:val="nil"/>
              <w:left w:val="nil"/>
              <w:bottom w:val="single" w:sz="8" w:space="0" w:color="auto"/>
              <w:right w:val="single" w:sz="4" w:space="0" w:color="auto"/>
            </w:tcBorders>
            <w:shd w:val="clear" w:color="000000" w:fill="A6A6A6"/>
            <w:noWrap/>
            <w:vAlign w:val="center"/>
          </w:tcPr>
          <w:p w14:paraId="00DF8F27" w14:textId="77777777" w:rsidR="00041359" w:rsidRPr="009A5CCA" w:rsidRDefault="00041359" w:rsidP="00041359">
            <w:pPr>
              <w:jc w:val="right"/>
              <w:rPr>
                <w:color w:val="000000"/>
                <w:sz w:val="22"/>
                <w:szCs w:val="22"/>
              </w:rPr>
            </w:pPr>
          </w:p>
        </w:tc>
        <w:tc>
          <w:tcPr>
            <w:tcW w:w="1264" w:type="dxa"/>
            <w:tcBorders>
              <w:top w:val="single" w:sz="4" w:space="0" w:color="auto"/>
              <w:left w:val="single" w:sz="4" w:space="0" w:color="auto"/>
              <w:bottom w:val="single" w:sz="4" w:space="0" w:color="auto"/>
              <w:right w:val="single" w:sz="4" w:space="0" w:color="auto"/>
            </w:tcBorders>
            <w:noWrap/>
            <w:vAlign w:val="center"/>
          </w:tcPr>
          <w:p w14:paraId="1B838AEF" w14:textId="6D5972B5" w:rsidR="00041359" w:rsidRPr="008556AC" w:rsidRDefault="00041359" w:rsidP="00041359">
            <w:pPr>
              <w:jc w:val="right"/>
              <w:rPr>
                <w:color w:val="000000"/>
                <w:sz w:val="22"/>
                <w:szCs w:val="22"/>
                <w:highlight w:val="yellow"/>
              </w:rPr>
            </w:pPr>
            <w:r>
              <w:rPr>
                <w:color w:val="000000"/>
                <w:sz w:val="22"/>
                <w:szCs w:val="22"/>
              </w:rPr>
              <w:t>55,9</w:t>
            </w:r>
          </w:p>
        </w:tc>
        <w:tc>
          <w:tcPr>
            <w:tcW w:w="1134" w:type="dxa"/>
            <w:tcBorders>
              <w:top w:val="single" w:sz="4" w:space="0" w:color="auto"/>
              <w:left w:val="single" w:sz="4" w:space="0" w:color="auto"/>
              <w:bottom w:val="single" w:sz="4" w:space="0" w:color="auto"/>
              <w:right w:val="single" w:sz="4" w:space="0" w:color="auto"/>
            </w:tcBorders>
            <w:noWrap/>
            <w:vAlign w:val="center"/>
          </w:tcPr>
          <w:p w14:paraId="2075BC68" w14:textId="5E02E1ED" w:rsidR="00041359" w:rsidRPr="008556AC" w:rsidRDefault="00041359" w:rsidP="00041359">
            <w:pPr>
              <w:jc w:val="right"/>
              <w:rPr>
                <w:color w:val="000000"/>
                <w:sz w:val="22"/>
                <w:szCs w:val="22"/>
                <w:highlight w:val="yellow"/>
              </w:rPr>
            </w:pPr>
            <w:r>
              <w:rPr>
                <w:color w:val="000000"/>
                <w:sz w:val="22"/>
                <w:szCs w:val="22"/>
              </w:rPr>
              <w:t>87,4</w:t>
            </w:r>
          </w:p>
        </w:tc>
        <w:tc>
          <w:tcPr>
            <w:tcW w:w="996" w:type="dxa"/>
            <w:tcBorders>
              <w:top w:val="single" w:sz="4" w:space="0" w:color="auto"/>
              <w:left w:val="single" w:sz="4" w:space="0" w:color="auto"/>
              <w:bottom w:val="single" w:sz="4" w:space="0" w:color="auto"/>
              <w:right w:val="single" w:sz="4" w:space="0" w:color="auto"/>
            </w:tcBorders>
            <w:noWrap/>
            <w:vAlign w:val="center"/>
          </w:tcPr>
          <w:p w14:paraId="5FC9AEFE" w14:textId="7885DFA4" w:rsidR="00041359" w:rsidRPr="008556AC" w:rsidRDefault="00041359" w:rsidP="00041359">
            <w:pPr>
              <w:jc w:val="right"/>
              <w:rPr>
                <w:color w:val="000000"/>
                <w:sz w:val="22"/>
                <w:szCs w:val="22"/>
                <w:highlight w:val="yellow"/>
              </w:rPr>
            </w:pPr>
            <w:r>
              <w:rPr>
                <w:color w:val="000000"/>
                <w:sz w:val="22"/>
                <w:szCs w:val="22"/>
              </w:rPr>
              <w:t>15,9</w:t>
            </w:r>
          </w:p>
        </w:tc>
        <w:tc>
          <w:tcPr>
            <w:tcW w:w="786" w:type="dxa"/>
            <w:gridSpan w:val="2"/>
            <w:tcBorders>
              <w:top w:val="single" w:sz="4" w:space="0" w:color="auto"/>
              <w:left w:val="single" w:sz="4" w:space="0" w:color="auto"/>
              <w:bottom w:val="single" w:sz="4" w:space="0" w:color="auto"/>
              <w:right w:val="single" w:sz="4" w:space="0" w:color="auto"/>
            </w:tcBorders>
            <w:shd w:val="clear" w:color="000000" w:fill="A6A6A6"/>
            <w:noWrap/>
            <w:vAlign w:val="center"/>
          </w:tcPr>
          <w:p w14:paraId="574B3A39" w14:textId="77777777" w:rsidR="00041359" w:rsidRPr="00041359" w:rsidRDefault="00041359" w:rsidP="00041359">
            <w:pPr>
              <w:jc w:val="right"/>
              <w:rPr>
                <w:color w:val="000000"/>
                <w:sz w:val="22"/>
                <w:szCs w:val="22"/>
              </w:rPr>
            </w:pPr>
          </w:p>
        </w:tc>
        <w:tc>
          <w:tcPr>
            <w:tcW w:w="739" w:type="dxa"/>
            <w:tcBorders>
              <w:top w:val="nil"/>
              <w:left w:val="single" w:sz="4" w:space="0" w:color="auto"/>
              <w:bottom w:val="single" w:sz="8" w:space="0" w:color="auto"/>
              <w:right w:val="single" w:sz="8" w:space="0" w:color="auto"/>
            </w:tcBorders>
            <w:noWrap/>
            <w:vAlign w:val="center"/>
          </w:tcPr>
          <w:p w14:paraId="7C058D19" w14:textId="6961D0B4" w:rsidR="00041359" w:rsidRPr="008556AC" w:rsidRDefault="00041359" w:rsidP="00041359">
            <w:pPr>
              <w:jc w:val="right"/>
              <w:rPr>
                <w:color w:val="000000"/>
                <w:sz w:val="22"/>
                <w:szCs w:val="22"/>
                <w:highlight w:val="yellow"/>
              </w:rPr>
            </w:pPr>
            <w:r>
              <w:rPr>
                <w:color w:val="000000"/>
                <w:sz w:val="22"/>
                <w:szCs w:val="22"/>
              </w:rPr>
              <w:t>0,1</w:t>
            </w:r>
          </w:p>
        </w:tc>
      </w:tr>
      <w:tr w:rsidR="00041359" w:rsidRPr="00C027DE" w14:paraId="2A5D47DC" w14:textId="77777777" w:rsidTr="00041359">
        <w:trPr>
          <w:gridAfter w:val="2"/>
          <w:wAfter w:w="28" w:type="dxa"/>
          <w:trHeight w:val="315"/>
        </w:trPr>
        <w:tc>
          <w:tcPr>
            <w:tcW w:w="1959" w:type="dxa"/>
            <w:tcBorders>
              <w:top w:val="nil"/>
              <w:left w:val="single" w:sz="8" w:space="0" w:color="auto"/>
              <w:bottom w:val="single" w:sz="8" w:space="0" w:color="auto"/>
              <w:right w:val="single" w:sz="8" w:space="0" w:color="auto"/>
            </w:tcBorders>
            <w:noWrap/>
            <w:vAlign w:val="center"/>
          </w:tcPr>
          <w:p w14:paraId="15E27DF7" w14:textId="01E2ED0E" w:rsidR="00041359" w:rsidRPr="009A5CCA" w:rsidRDefault="00041359" w:rsidP="00041359">
            <w:pPr>
              <w:jc w:val="left"/>
              <w:rPr>
                <w:color w:val="000000"/>
                <w:sz w:val="22"/>
                <w:szCs w:val="22"/>
                <w:highlight w:val="yellow"/>
              </w:rPr>
            </w:pPr>
            <w:proofErr w:type="spellStart"/>
            <w:r w:rsidRPr="009A5CCA">
              <w:rPr>
                <w:sz w:val="22"/>
                <w:szCs w:val="22"/>
              </w:rPr>
              <w:t>Лужњак</w:t>
            </w:r>
            <w:proofErr w:type="spellEnd"/>
          </w:p>
        </w:tc>
        <w:tc>
          <w:tcPr>
            <w:tcW w:w="1220" w:type="dxa"/>
            <w:tcBorders>
              <w:top w:val="nil"/>
              <w:left w:val="nil"/>
              <w:bottom w:val="single" w:sz="8" w:space="0" w:color="auto"/>
              <w:right w:val="single" w:sz="8" w:space="0" w:color="auto"/>
            </w:tcBorders>
            <w:noWrap/>
            <w:vAlign w:val="center"/>
          </w:tcPr>
          <w:p w14:paraId="2D071950" w14:textId="79ACF093" w:rsidR="00041359" w:rsidRPr="009A5CCA" w:rsidRDefault="00041359" w:rsidP="00041359">
            <w:pPr>
              <w:jc w:val="right"/>
              <w:rPr>
                <w:color w:val="000000"/>
                <w:sz w:val="22"/>
                <w:szCs w:val="22"/>
                <w:highlight w:val="yellow"/>
              </w:rPr>
            </w:pPr>
            <w:r w:rsidRPr="009A5CCA">
              <w:rPr>
                <w:sz w:val="22"/>
                <w:szCs w:val="22"/>
              </w:rPr>
              <w:t>111.811,7</w:t>
            </w:r>
          </w:p>
        </w:tc>
        <w:tc>
          <w:tcPr>
            <w:tcW w:w="1117" w:type="dxa"/>
            <w:tcBorders>
              <w:top w:val="nil"/>
              <w:left w:val="nil"/>
              <w:bottom w:val="single" w:sz="8" w:space="0" w:color="auto"/>
              <w:right w:val="single" w:sz="8" w:space="0" w:color="auto"/>
            </w:tcBorders>
            <w:noWrap/>
            <w:vAlign w:val="center"/>
          </w:tcPr>
          <w:p w14:paraId="0462EED4" w14:textId="7A9623F9" w:rsidR="00041359" w:rsidRPr="009A5CCA" w:rsidRDefault="00041359" w:rsidP="00041359">
            <w:pPr>
              <w:jc w:val="right"/>
              <w:rPr>
                <w:color w:val="000000"/>
                <w:sz w:val="22"/>
                <w:szCs w:val="22"/>
                <w:highlight w:val="yellow"/>
              </w:rPr>
            </w:pPr>
            <w:r w:rsidRPr="009A5CCA">
              <w:rPr>
                <w:sz w:val="22"/>
                <w:szCs w:val="22"/>
              </w:rPr>
              <w:t>1.114,8</w:t>
            </w:r>
          </w:p>
        </w:tc>
        <w:tc>
          <w:tcPr>
            <w:tcW w:w="991" w:type="dxa"/>
            <w:tcBorders>
              <w:top w:val="nil"/>
              <w:left w:val="nil"/>
              <w:bottom w:val="single" w:sz="8" w:space="0" w:color="auto"/>
              <w:right w:val="single" w:sz="8" w:space="0" w:color="auto"/>
            </w:tcBorders>
            <w:shd w:val="clear" w:color="000000" w:fill="A6A6A6"/>
            <w:noWrap/>
            <w:vAlign w:val="center"/>
          </w:tcPr>
          <w:p w14:paraId="6270E98B" w14:textId="77777777" w:rsidR="00041359" w:rsidRPr="009A5CCA" w:rsidRDefault="00041359" w:rsidP="00041359">
            <w:pPr>
              <w:jc w:val="right"/>
              <w:rPr>
                <w:color w:val="000000"/>
                <w:sz w:val="22"/>
                <w:szCs w:val="22"/>
              </w:rPr>
            </w:pPr>
          </w:p>
        </w:tc>
        <w:tc>
          <w:tcPr>
            <w:tcW w:w="676" w:type="dxa"/>
            <w:tcBorders>
              <w:top w:val="nil"/>
              <w:left w:val="nil"/>
              <w:bottom w:val="single" w:sz="8" w:space="0" w:color="auto"/>
              <w:right w:val="single" w:sz="8" w:space="0" w:color="auto"/>
            </w:tcBorders>
            <w:shd w:val="clear" w:color="000000" w:fill="A6A6A6"/>
            <w:noWrap/>
            <w:vAlign w:val="center"/>
          </w:tcPr>
          <w:p w14:paraId="20BC71FC" w14:textId="77777777" w:rsidR="00041359" w:rsidRPr="009A5CCA" w:rsidRDefault="00041359" w:rsidP="00041359">
            <w:pPr>
              <w:jc w:val="right"/>
              <w:rPr>
                <w:color w:val="000000"/>
                <w:sz w:val="22"/>
                <w:szCs w:val="22"/>
              </w:rPr>
            </w:pPr>
          </w:p>
        </w:tc>
        <w:tc>
          <w:tcPr>
            <w:tcW w:w="739" w:type="dxa"/>
            <w:tcBorders>
              <w:top w:val="nil"/>
              <w:left w:val="nil"/>
              <w:bottom w:val="single" w:sz="8" w:space="0" w:color="auto"/>
              <w:right w:val="single" w:sz="8" w:space="0" w:color="auto"/>
            </w:tcBorders>
            <w:shd w:val="clear" w:color="000000" w:fill="A6A6A6"/>
            <w:noWrap/>
            <w:vAlign w:val="center"/>
          </w:tcPr>
          <w:p w14:paraId="786D8704" w14:textId="77777777" w:rsidR="00041359" w:rsidRPr="009A5CCA" w:rsidRDefault="00041359" w:rsidP="00041359">
            <w:pPr>
              <w:jc w:val="right"/>
              <w:rPr>
                <w:color w:val="000000"/>
                <w:sz w:val="22"/>
                <w:szCs w:val="22"/>
              </w:rPr>
            </w:pPr>
          </w:p>
        </w:tc>
        <w:tc>
          <w:tcPr>
            <w:tcW w:w="739" w:type="dxa"/>
            <w:tcBorders>
              <w:top w:val="nil"/>
              <w:left w:val="nil"/>
              <w:bottom w:val="single" w:sz="8" w:space="0" w:color="auto"/>
              <w:right w:val="single" w:sz="8" w:space="0" w:color="auto"/>
            </w:tcBorders>
            <w:shd w:val="clear" w:color="000000" w:fill="A6A6A6"/>
            <w:noWrap/>
            <w:vAlign w:val="center"/>
          </w:tcPr>
          <w:p w14:paraId="1CE1A6AE" w14:textId="77777777" w:rsidR="00041359" w:rsidRPr="009A5CCA" w:rsidRDefault="00041359" w:rsidP="00041359">
            <w:pPr>
              <w:jc w:val="right"/>
              <w:rPr>
                <w:color w:val="000000"/>
                <w:sz w:val="22"/>
                <w:szCs w:val="22"/>
              </w:rPr>
            </w:pPr>
          </w:p>
        </w:tc>
        <w:tc>
          <w:tcPr>
            <w:tcW w:w="1136" w:type="dxa"/>
            <w:tcBorders>
              <w:top w:val="nil"/>
              <w:left w:val="nil"/>
              <w:bottom w:val="single" w:sz="8" w:space="0" w:color="auto"/>
              <w:right w:val="single" w:sz="8" w:space="0" w:color="auto"/>
            </w:tcBorders>
            <w:noWrap/>
            <w:vAlign w:val="center"/>
          </w:tcPr>
          <w:p w14:paraId="17C42F5D" w14:textId="77777777" w:rsidR="00041359" w:rsidRPr="004A1D9C" w:rsidRDefault="00041359" w:rsidP="00041359">
            <w:pPr>
              <w:jc w:val="right"/>
              <w:rPr>
                <w:color w:val="000000"/>
                <w:sz w:val="22"/>
                <w:szCs w:val="22"/>
                <w:highlight w:val="yellow"/>
              </w:rPr>
            </w:pPr>
          </w:p>
        </w:tc>
        <w:tc>
          <w:tcPr>
            <w:tcW w:w="1096" w:type="dxa"/>
            <w:tcBorders>
              <w:top w:val="nil"/>
              <w:left w:val="nil"/>
              <w:bottom w:val="single" w:sz="8" w:space="0" w:color="auto"/>
              <w:right w:val="single" w:sz="8" w:space="0" w:color="auto"/>
            </w:tcBorders>
            <w:noWrap/>
            <w:vAlign w:val="center"/>
          </w:tcPr>
          <w:p w14:paraId="5C59C791" w14:textId="7A102B6B" w:rsidR="00041359" w:rsidRPr="004A1D9C" w:rsidRDefault="00041359" w:rsidP="00041359">
            <w:pPr>
              <w:jc w:val="right"/>
              <w:rPr>
                <w:color w:val="000000"/>
                <w:sz w:val="22"/>
                <w:szCs w:val="22"/>
                <w:highlight w:val="yellow"/>
              </w:rPr>
            </w:pPr>
            <w:r>
              <w:rPr>
                <w:color w:val="000000"/>
                <w:sz w:val="22"/>
                <w:szCs w:val="22"/>
              </w:rPr>
              <w:t>948,2</w:t>
            </w:r>
          </w:p>
        </w:tc>
        <w:tc>
          <w:tcPr>
            <w:tcW w:w="1555" w:type="dxa"/>
            <w:tcBorders>
              <w:top w:val="nil"/>
              <w:left w:val="nil"/>
              <w:bottom w:val="single" w:sz="8" w:space="0" w:color="auto"/>
              <w:right w:val="single" w:sz="8" w:space="0" w:color="auto"/>
            </w:tcBorders>
            <w:noWrap/>
            <w:vAlign w:val="center"/>
          </w:tcPr>
          <w:p w14:paraId="7B49FC22" w14:textId="2040089E" w:rsidR="00041359" w:rsidRPr="004A1D9C" w:rsidRDefault="00041359" w:rsidP="00041359">
            <w:pPr>
              <w:jc w:val="right"/>
              <w:rPr>
                <w:color w:val="000000"/>
                <w:sz w:val="22"/>
                <w:szCs w:val="22"/>
                <w:highlight w:val="yellow"/>
              </w:rPr>
            </w:pPr>
            <w:r>
              <w:rPr>
                <w:color w:val="000000"/>
                <w:sz w:val="22"/>
                <w:szCs w:val="22"/>
              </w:rPr>
              <w:t>948,2</w:t>
            </w:r>
          </w:p>
        </w:tc>
        <w:tc>
          <w:tcPr>
            <w:tcW w:w="1117" w:type="dxa"/>
            <w:tcBorders>
              <w:top w:val="nil"/>
              <w:left w:val="nil"/>
              <w:bottom w:val="single" w:sz="8" w:space="0" w:color="auto"/>
              <w:right w:val="single" w:sz="4" w:space="0" w:color="auto"/>
            </w:tcBorders>
            <w:shd w:val="clear" w:color="000000" w:fill="A6A6A6"/>
            <w:noWrap/>
            <w:vAlign w:val="center"/>
          </w:tcPr>
          <w:p w14:paraId="605AAB39" w14:textId="77777777" w:rsidR="00041359" w:rsidRPr="009A5CCA" w:rsidRDefault="00041359" w:rsidP="00041359">
            <w:pPr>
              <w:jc w:val="right"/>
              <w:rPr>
                <w:color w:val="000000"/>
                <w:sz w:val="22"/>
                <w:szCs w:val="22"/>
              </w:rPr>
            </w:pPr>
          </w:p>
        </w:tc>
        <w:tc>
          <w:tcPr>
            <w:tcW w:w="1264" w:type="dxa"/>
            <w:tcBorders>
              <w:top w:val="single" w:sz="4" w:space="0" w:color="auto"/>
              <w:left w:val="single" w:sz="4" w:space="0" w:color="auto"/>
              <w:bottom w:val="single" w:sz="4" w:space="0" w:color="auto"/>
              <w:right w:val="single" w:sz="4" w:space="0" w:color="auto"/>
            </w:tcBorders>
            <w:noWrap/>
            <w:vAlign w:val="center"/>
          </w:tcPr>
          <w:p w14:paraId="116781C0" w14:textId="632BAAC9" w:rsidR="00041359" w:rsidRPr="008556AC" w:rsidRDefault="00041359" w:rsidP="00041359">
            <w:pPr>
              <w:jc w:val="right"/>
              <w:rPr>
                <w:color w:val="000000"/>
                <w:sz w:val="22"/>
                <w:szCs w:val="22"/>
                <w:highlight w:val="yellow"/>
              </w:rPr>
            </w:pPr>
            <w:r>
              <w:rPr>
                <w:color w:val="000000"/>
                <w:sz w:val="22"/>
                <w:szCs w:val="22"/>
              </w:rPr>
              <w:t>418,2</w:t>
            </w:r>
          </w:p>
        </w:tc>
        <w:tc>
          <w:tcPr>
            <w:tcW w:w="1134" w:type="dxa"/>
            <w:tcBorders>
              <w:top w:val="single" w:sz="4" w:space="0" w:color="auto"/>
              <w:left w:val="single" w:sz="4" w:space="0" w:color="auto"/>
              <w:bottom w:val="single" w:sz="4" w:space="0" w:color="auto"/>
              <w:right w:val="single" w:sz="4" w:space="0" w:color="auto"/>
            </w:tcBorders>
            <w:noWrap/>
            <w:vAlign w:val="center"/>
          </w:tcPr>
          <w:p w14:paraId="4AE966A2" w14:textId="4A8F79A7" w:rsidR="00041359" w:rsidRPr="008556AC" w:rsidRDefault="00041359" w:rsidP="00041359">
            <w:pPr>
              <w:jc w:val="right"/>
              <w:rPr>
                <w:color w:val="000000"/>
                <w:sz w:val="22"/>
                <w:szCs w:val="22"/>
                <w:highlight w:val="yellow"/>
              </w:rPr>
            </w:pPr>
            <w:r>
              <w:rPr>
                <w:color w:val="000000"/>
                <w:sz w:val="22"/>
                <w:szCs w:val="22"/>
              </w:rPr>
              <w:t>435,2</w:t>
            </w:r>
          </w:p>
        </w:tc>
        <w:tc>
          <w:tcPr>
            <w:tcW w:w="996" w:type="dxa"/>
            <w:tcBorders>
              <w:top w:val="single" w:sz="4" w:space="0" w:color="auto"/>
              <w:left w:val="single" w:sz="4" w:space="0" w:color="auto"/>
              <w:bottom w:val="single" w:sz="4" w:space="0" w:color="auto"/>
              <w:right w:val="single" w:sz="4" w:space="0" w:color="auto"/>
            </w:tcBorders>
            <w:noWrap/>
            <w:vAlign w:val="center"/>
          </w:tcPr>
          <w:p w14:paraId="7713446B" w14:textId="574874F0" w:rsidR="00041359" w:rsidRPr="008556AC" w:rsidRDefault="00041359" w:rsidP="00041359">
            <w:pPr>
              <w:jc w:val="right"/>
              <w:rPr>
                <w:color w:val="000000"/>
                <w:sz w:val="22"/>
                <w:szCs w:val="22"/>
                <w:highlight w:val="yellow"/>
              </w:rPr>
            </w:pPr>
            <w:r>
              <w:rPr>
                <w:color w:val="000000"/>
                <w:sz w:val="22"/>
                <w:szCs w:val="22"/>
              </w:rPr>
              <w:t>94,8</w:t>
            </w:r>
          </w:p>
        </w:tc>
        <w:tc>
          <w:tcPr>
            <w:tcW w:w="786" w:type="dxa"/>
            <w:gridSpan w:val="2"/>
            <w:tcBorders>
              <w:top w:val="single" w:sz="4" w:space="0" w:color="auto"/>
              <w:left w:val="single" w:sz="4" w:space="0" w:color="auto"/>
              <w:bottom w:val="single" w:sz="4" w:space="0" w:color="auto"/>
              <w:right w:val="single" w:sz="4" w:space="0" w:color="auto"/>
            </w:tcBorders>
            <w:shd w:val="clear" w:color="000000" w:fill="A6A6A6"/>
            <w:noWrap/>
            <w:vAlign w:val="center"/>
          </w:tcPr>
          <w:p w14:paraId="3934A878" w14:textId="77777777" w:rsidR="00041359" w:rsidRPr="00041359" w:rsidRDefault="00041359" w:rsidP="00041359">
            <w:pPr>
              <w:jc w:val="right"/>
              <w:rPr>
                <w:color w:val="000000"/>
                <w:sz w:val="22"/>
                <w:szCs w:val="22"/>
              </w:rPr>
            </w:pPr>
          </w:p>
        </w:tc>
        <w:tc>
          <w:tcPr>
            <w:tcW w:w="739" w:type="dxa"/>
            <w:tcBorders>
              <w:top w:val="nil"/>
              <w:left w:val="single" w:sz="4" w:space="0" w:color="auto"/>
              <w:bottom w:val="single" w:sz="8" w:space="0" w:color="auto"/>
              <w:right w:val="single" w:sz="8" w:space="0" w:color="auto"/>
            </w:tcBorders>
            <w:noWrap/>
            <w:vAlign w:val="center"/>
          </w:tcPr>
          <w:p w14:paraId="342FD724" w14:textId="07CE0E01" w:rsidR="00041359" w:rsidRPr="008556AC" w:rsidRDefault="00041359" w:rsidP="00041359">
            <w:pPr>
              <w:jc w:val="right"/>
              <w:rPr>
                <w:color w:val="000000"/>
                <w:sz w:val="22"/>
                <w:szCs w:val="22"/>
                <w:highlight w:val="yellow"/>
              </w:rPr>
            </w:pPr>
            <w:r>
              <w:rPr>
                <w:color w:val="000000"/>
                <w:sz w:val="22"/>
                <w:szCs w:val="22"/>
              </w:rPr>
              <w:t>0,8</w:t>
            </w:r>
          </w:p>
        </w:tc>
      </w:tr>
      <w:tr w:rsidR="00041359" w:rsidRPr="00C027DE" w14:paraId="3D0BCB1A" w14:textId="77777777" w:rsidTr="00041359">
        <w:trPr>
          <w:gridAfter w:val="2"/>
          <w:wAfter w:w="28" w:type="dxa"/>
          <w:trHeight w:val="315"/>
        </w:trPr>
        <w:tc>
          <w:tcPr>
            <w:tcW w:w="1959" w:type="dxa"/>
            <w:tcBorders>
              <w:top w:val="nil"/>
              <w:left w:val="single" w:sz="8" w:space="0" w:color="auto"/>
              <w:bottom w:val="single" w:sz="8" w:space="0" w:color="auto"/>
              <w:right w:val="single" w:sz="8" w:space="0" w:color="auto"/>
            </w:tcBorders>
            <w:noWrap/>
            <w:vAlign w:val="center"/>
          </w:tcPr>
          <w:p w14:paraId="579A9D36" w14:textId="6CEEFFDD" w:rsidR="00041359" w:rsidRPr="009A5CCA" w:rsidRDefault="00041359" w:rsidP="00041359">
            <w:pPr>
              <w:jc w:val="left"/>
              <w:rPr>
                <w:color w:val="000000"/>
                <w:sz w:val="22"/>
                <w:szCs w:val="22"/>
                <w:highlight w:val="yellow"/>
              </w:rPr>
            </w:pPr>
            <w:proofErr w:type="spellStart"/>
            <w:r w:rsidRPr="009A5CCA">
              <w:rPr>
                <w:sz w:val="22"/>
                <w:szCs w:val="22"/>
              </w:rPr>
              <w:t>Копривић</w:t>
            </w:r>
            <w:proofErr w:type="spellEnd"/>
          </w:p>
        </w:tc>
        <w:tc>
          <w:tcPr>
            <w:tcW w:w="1220" w:type="dxa"/>
            <w:tcBorders>
              <w:top w:val="nil"/>
              <w:left w:val="nil"/>
              <w:bottom w:val="single" w:sz="8" w:space="0" w:color="auto"/>
              <w:right w:val="single" w:sz="8" w:space="0" w:color="auto"/>
            </w:tcBorders>
            <w:noWrap/>
            <w:vAlign w:val="center"/>
          </w:tcPr>
          <w:p w14:paraId="618DF5BC" w14:textId="27DABD98" w:rsidR="00041359" w:rsidRPr="009A5CCA" w:rsidRDefault="00041359" w:rsidP="00041359">
            <w:pPr>
              <w:jc w:val="right"/>
              <w:rPr>
                <w:color w:val="000000"/>
                <w:sz w:val="22"/>
                <w:szCs w:val="22"/>
                <w:highlight w:val="yellow"/>
              </w:rPr>
            </w:pPr>
            <w:r w:rsidRPr="009A5CCA">
              <w:rPr>
                <w:sz w:val="22"/>
                <w:szCs w:val="22"/>
              </w:rPr>
              <w:t>515,4</w:t>
            </w:r>
          </w:p>
        </w:tc>
        <w:tc>
          <w:tcPr>
            <w:tcW w:w="1117" w:type="dxa"/>
            <w:tcBorders>
              <w:top w:val="nil"/>
              <w:left w:val="nil"/>
              <w:bottom w:val="single" w:sz="8" w:space="0" w:color="auto"/>
              <w:right w:val="single" w:sz="8" w:space="0" w:color="auto"/>
            </w:tcBorders>
            <w:noWrap/>
            <w:vAlign w:val="center"/>
          </w:tcPr>
          <w:p w14:paraId="1E191453" w14:textId="0DA830E3" w:rsidR="00041359" w:rsidRPr="009A5CCA" w:rsidRDefault="00041359" w:rsidP="00041359">
            <w:pPr>
              <w:jc w:val="right"/>
              <w:rPr>
                <w:color w:val="000000"/>
                <w:sz w:val="22"/>
                <w:szCs w:val="22"/>
                <w:highlight w:val="yellow"/>
              </w:rPr>
            </w:pPr>
            <w:r w:rsidRPr="009A5CCA">
              <w:rPr>
                <w:sz w:val="22"/>
                <w:szCs w:val="22"/>
              </w:rPr>
              <w:t>10,5</w:t>
            </w:r>
          </w:p>
        </w:tc>
        <w:tc>
          <w:tcPr>
            <w:tcW w:w="991" w:type="dxa"/>
            <w:tcBorders>
              <w:top w:val="nil"/>
              <w:left w:val="nil"/>
              <w:bottom w:val="single" w:sz="8" w:space="0" w:color="auto"/>
              <w:right w:val="single" w:sz="8" w:space="0" w:color="auto"/>
            </w:tcBorders>
            <w:shd w:val="clear" w:color="000000" w:fill="A6A6A6"/>
            <w:noWrap/>
            <w:vAlign w:val="center"/>
          </w:tcPr>
          <w:p w14:paraId="432D84A0" w14:textId="77777777" w:rsidR="00041359" w:rsidRPr="009A5CCA" w:rsidRDefault="00041359" w:rsidP="00041359">
            <w:pPr>
              <w:jc w:val="right"/>
              <w:rPr>
                <w:color w:val="000000"/>
                <w:sz w:val="22"/>
                <w:szCs w:val="22"/>
              </w:rPr>
            </w:pPr>
          </w:p>
        </w:tc>
        <w:tc>
          <w:tcPr>
            <w:tcW w:w="676" w:type="dxa"/>
            <w:tcBorders>
              <w:top w:val="nil"/>
              <w:left w:val="nil"/>
              <w:bottom w:val="single" w:sz="8" w:space="0" w:color="auto"/>
              <w:right w:val="single" w:sz="8" w:space="0" w:color="auto"/>
            </w:tcBorders>
            <w:shd w:val="clear" w:color="000000" w:fill="A6A6A6"/>
            <w:noWrap/>
            <w:vAlign w:val="center"/>
          </w:tcPr>
          <w:p w14:paraId="4445CB1C" w14:textId="77777777" w:rsidR="00041359" w:rsidRPr="009A5CCA" w:rsidRDefault="00041359" w:rsidP="00041359">
            <w:pPr>
              <w:jc w:val="right"/>
              <w:rPr>
                <w:color w:val="000000"/>
                <w:sz w:val="22"/>
                <w:szCs w:val="22"/>
              </w:rPr>
            </w:pPr>
          </w:p>
        </w:tc>
        <w:tc>
          <w:tcPr>
            <w:tcW w:w="739" w:type="dxa"/>
            <w:tcBorders>
              <w:top w:val="nil"/>
              <w:left w:val="nil"/>
              <w:bottom w:val="single" w:sz="8" w:space="0" w:color="auto"/>
              <w:right w:val="single" w:sz="8" w:space="0" w:color="auto"/>
            </w:tcBorders>
            <w:shd w:val="clear" w:color="000000" w:fill="A6A6A6"/>
            <w:noWrap/>
            <w:vAlign w:val="center"/>
          </w:tcPr>
          <w:p w14:paraId="448DDAF8" w14:textId="77777777" w:rsidR="00041359" w:rsidRPr="009A5CCA" w:rsidRDefault="00041359" w:rsidP="00041359">
            <w:pPr>
              <w:jc w:val="right"/>
              <w:rPr>
                <w:color w:val="000000"/>
                <w:sz w:val="22"/>
                <w:szCs w:val="22"/>
              </w:rPr>
            </w:pPr>
          </w:p>
        </w:tc>
        <w:tc>
          <w:tcPr>
            <w:tcW w:w="739" w:type="dxa"/>
            <w:tcBorders>
              <w:top w:val="nil"/>
              <w:left w:val="nil"/>
              <w:bottom w:val="single" w:sz="8" w:space="0" w:color="auto"/>
              <w:right w:val="single" w:sz="8" w:space="0" w:color="auto"/>
            </w:tcBorders>
            <w:shd w:val="clear" w:color="000000" w:fill="A6A6A6"/>
            <w:noWrap/>
            <w:vAlign w:val="center"/>
          </w:tcPr>
          <w:p w14:paraId="11164838" w14:textId="77777777" w:rsidR="00041359" w:rsidRPr="009A5CCA" w:rsidRDefault="00041359" w:rsidP="00041359">
            <w:pPr>
              <w:jc w:val="right"/>
              <w:rPr>
                <w:color w:val="000000"/>
                <w:sz w:val="22"/>
                <w:szCs w:val="22"/>
              </w:rPr>
            </w:pPr>
          </w:p>
        </w:tc>
        <w:tc>
          <w:tcPr>
            <w:tcW w:w="1136" w:type="dxa"/>
            <w:tcBorders>
              <w:top w:val="nil"/>
              <w:left w:val="nil"/>
              <w:bottom w:val="single" w:sz="8" w:space="0" w:color="auto"/>
              <w:right w:val="single" w:sz="8" w:space="0" w:color="auto"/>
            </w:tcBorders>
            <w:noWrap/>
            <w:vAlign w:val="center"/>
          </w:tcPr>
          <w:p w14:paraId="1EDD43F1" w14:textId="5397645F" w:rsidR="00041359" w:rsidRPr="004A1D9C" w:rsidRDefault="00041359" w:rsidP="00041359">
            <w:pPr>
              <w:jc w:val="right"/>
              <w:rPr>
                <w:color w:val="000000"/>
                <w:sz w:val="22"/>
                <w:szCs w:val="22"/>
                <w:highlight w:val="yellow"/>
              </w:rPr>
            </w:pPr>
            <w:r>
              <w:rPr>
                <w:color w:val="000000"/>
                <w:sz w:val="22"/>
                <w:szCs w:val="22"/>
              </w:rPr>
              <w:t> </w:t>
            </w:r>
          </w:p>
        </w:tc>
        <w:tc>
          <w:tcPr>
            <w:tcW w:w="1096" w:type="dxa"/>
            <w:tcBorders>
              <w:top w:val="nil"/>
              <w:left w:val="nil"/>
              <w:bottom w:val="single" w:sz="8" w:space="0" w:color="auto"/>
              <w:right w:val="single" w:sz="8" w:space="0" w:color="auto"/>
            </w:tcBorders>
            <w:noWrap/>
            <w:vAlign w:val="center"/>
          </w:tcPr>
          <w:p w14:paraId="298445DA" w14:textId="71F27B95" w:rsidR="00041359" w:rsidRPr="004A1D9C" w:rsidRDefault="00041359" w:rsidP="00041359">
            <w:pPr>
              <w:jc w:val="right"/>
              <w:rPr>
                <w:color w:val="000000"/>
                <w:sz w:val="22"/>
                <w:szCs w:val="22"/>
                <w:highlight w:val="yellow"/>
              </w:rPr>
            </w:pPr>
            <w:r>
              <w:rPr>
                <w:color w:val="000000"/>
                <w:sz w:val="22"/>
                <w:szCs w:val="22"/>
              </w:rPr>
              <w:t> </w:t>
            </w:r>
          </w:p>
        </w:tc>
        <w:tc>
          <w:tcPr>
            <w:tcW w:w="1555" w:type="dxa"/>
            <w:tcBorders>
              <w:top w:val="nil"/>
              <w:left w:val="nil"/>
              <w:bottom w:val="single" w:sz="8" w:space="0" w:color="auto"/>
              <w:right w:val="single" w:sz="8" w:space="0" w:color="auto"/>
            </w:tcBorders>
            <w:noWrap/>
            <w:vAlign w:val="center"/>
          </w:tcPr>
          <w:p w14:paraId="527872BE" w14:textId="029631A1" w:rsidR="00041359" w:rsidRPr="004A1D9C" w:rsidRDefault="00041359" w:rsidP="00041359">
            <w:pPr>
              <w:jc w:val="right"/>
              <w:rPr>
                <w:color w:val="000000"/>
                <w:sz w:val="22"/>
                <w:szCs w:val="22"/>
                <w:highlight w:val="yellow"/>
              </w:rPr>
            </w:pPr>
          </w:p>
        </w:tc>
        <w:tc>
          <w:tcPr>
            <w:tcW w:w="1117" w:type="dxa"/>
            <w:tcBorders>
              <w:top w:val="nil"/>
              <w:left w:val="nil"/>
              <w:bottom w:val="single" w:sz="8" w:space="0" w:color="auto"/>
              <w:right w:val="single" w:sz="4" w:space="0" w:color="auto"/>
            </w:tcBorders>
            <w:shd w:val="clear" w:color="000000" w:fill="A6A6A6"/>
            <w:noWrap/>
            <w:vAlign w:val="center"/>
          </w:tcPr>
          <w:p w14:paraId="71D6C5DA" w14:textId="77777777" w:rsidR="00041359" w:rsidRPr="009A5CCA" w:rsidRDefault="00041359" w:rsidP="00041359">
            <w:pPr>
              <w:jc w:val="right"/>
              <w:rPr>
                <w:color w:val="000000"/>
                <w:sz w:val="22"/>
                <w:szCs w:val="22"/>
              </w:rPr>
            </w:pPr>
          </w:p>
        </w:tc>
        <w:tc>
          <w:tcPr>
            <w:tcW w:w="1264" w:type="dxa"/>
            <w:tcBorders>
              <w:top w:val="single" w:sz="4" w:space="0" w:color="auto"/>
              <w:left w:val="single" w:sz="4" w:space="0" w:color="auto"/>
              <w:bottom w:val="single" w:sz="4" w:space="0" w:color="auto"/>
              <w:right w:val="single" w:sz="4" w:space="0" w:color="auto"/>
            </w:tcBorders>
            <w:noWrap/>
            <w:vAlign w:val="center"/>
          </w:tcPr>
          <w:p w14:paraId="57712C70" w14:textId="11BAFEEC" w:rsidR="00041359" w:rsidRPr="008556AC" w:rsidRDefault="00041359" w:rsidP="00041359">
            <w:pPr>
              <w:jc w:val="right"/>
              <w:rPr>
                <w:color w:val="000000"/>
                <w:sz w:val="22"/>
                <w:szCs w:val="22"/>
                <w:highlight w:val="yellow"/>
              </w:rPr>
            </w:pPr>
            <w:r>
              <w:rPr>
                <w:color w:val="000000"/>
                <w:sz w:val="22"/>
                <w:szCs w:val="22"/>
              </w:rPr>
              <w:t> </w:t>
            </w:r>
          </w:p>
        </w:tc>
        <w:tc>
          <w:tcPr>
            <w:tcW w:w="1134" w:type="dxa"/>
            <w:tcBorders>
              <w:top w:val="single" w:sz="4" w:space="0" w:color="auto"/>
              <w:left w:val="single" w:sz="4" w:space="0" w:color="auto"/>
              <w:bottom w:val="single" w:sz="4" w:space="0" w:color="auto"/>
              <w:right w:val="single" w:sz="4" w:space="0" w:color="auto"/>
            </w:tcBorders>
            <w:noWrap/>
            <w:vAlign w:val="center"/>
          </w:tcPr>
          <w:p w14:paraId="2BC2A26D" w14:textId="4DD24E25" w:rsidR="00041359" w:rsidRPr="008556AC" w:rsidRDefault="00041359" w:rsidP="00041359">
            <w:pPr>
              <w:jc w:val="right"/>
              <w:rPr>
                <w:color w:val="000000"/>
                <w:sz w:val="22"/>
                <w:szCs w:val="22"/>
                <w:highlight w:val="yellow"/>
              </w:rPr>
            </w:pPr>
            <w:r>
              <w:rPr>
                <w:color w:val="000000"/>
                <w:sz w:val="22"/>
                <w:szCs w:val="22"/>
              </w:rPr>
              <w:t> </w:t>
            </w:r>
          </w:p>
        </w:tc>
        <w:tc>
          <w:tcPr>
            <w:tcW w:w="996" w:type="dxa"/>
            <w:tcBorders>
              <w:top w:val="single" w:sz="4" w:space="0" w:color="auto"/>
              <w:left w:val="single" w:sz="4" w:space="0" w:color="auto"/>
              <w:bottom w:val="single" w:sz="4" w:space="0" w:color="auto"/>
              <w:right w:val="single" w:sz="4" w:space="0" w:color="auto"/>
            </w:tcBorders>
            <w:noWrap/>
            <w:vAlign w:val="center"/>
          </w:tcPr>
          <w:p w14:paraId="64DDEBFD" w14:textId="180CB3F1" w:rsidR="00041359" w:rsidRPr="008556AC" w:rsidRDefault="00041359" w:rsidP="00041359">
            <w:pPr>
              <w:jc w:val="right"/>
              <w:rPr>
                <w:color w:val="000000"/>
                <w:sz w:val="22"/>
                <w:szCs w:val="22"/>
                <w:highlight w:val="yellow"/>
              </w:rPr>
            </w:pPr>
            <w:r>
              <w:rPr>
                <w:color w:val="000000"/>
                <w:sz w:val="22"/>
                <w:szCs w:val="22"/>
              </w:rPr>
              <w:t> </w:t>
            </w:r>
          </w:p>
        </w:tc>
        <w:tc>
          <w:tcPr>
            <w:tcW w:w="786" w:type="dxa"/>
            <w:gridSpan w:val="2"/>
            <w:tcBorders>
              <w:top w:val="single" w:sz="4" w:space="0" w:color="auto"/>
              <w:left w:val="single" w:sz="4" w:space="0" w:color="auto"/>
              <w:bottom w:val="single" w:sz="4" w:space="0" w:color="auto"/>
              <w:right w:val="single" w:sz="4" w:space="0" w:color="auto"/>
            </w:tcBorders>
            <w:shd w:val="clear" w:color="000000" w:fill="A6A6A6"/>
            <w:noWrap/>
            <w:vAlign w:val="center"/>
          </w:tcPr>
          <w:p w14:paraId="30B33230" w14:textId="77777777" w:rsidR="00041359" w:rsidRPr="00041359" w:rsidRDefault="00041359" w:rsidP="00041359">
            <w:pPr>
              <w:jc w:val="right"/>
              <w:rPr>
                <w:color w:val="000000"/>
                <w:sz w:val="22"/>
                <w:szCs w:val="22"/>
              </w:rPr>
            </w:pPr>
          </w:p>
        </w:tc>
        <w:tc>
          <w:tcPr>
            <w:tcW w:w="739" w:type="dxa"/>
            <w:tcBorders>
              <w:top w:val="nil"/>
              <w:left w:val="single" w:sz="4" w:space="0" w:color="auto"/>
              <w:bottom w:val="single" w:sz="8" w:space="0" w:color="auto"/>
              <w:right w:val="single" w:sz="8" w:space="0" w:color="auto"/>
            </w:tcBorders>
            <w:noWrap/>
            <w:vAlign w:val="center"/>
          </w:tcPr>
          <w:p w14:paraId="659916C7" w14:textId="56FA9773" w:rsidR="00041359" w:rsidRPr="008556AC" w:rsidRDefault="00041359" w:rsidP="00041359">
            <w:pPr>
              <w:jc w:val="right"/>
              <w:rPr>
                <w:color w:val="000000"/>
                <w:sz w:val="22"/>
                <w:szCs w:val="22"/>
                <w:highlight w:val="yellow"/>
              </w:rPr>
            </w:pPr>
          </w:p>
        </w:tc>
      </w:tr>
      <w:tr w:rsidR="00041359" w:rsidRPr="00C027DE" w14:paraId="593E3446" w14:textId="77777777" w:rsidTr="00041359">
        <w:trPr>
          <w:gridAfter w:val="2"/>
          <w:wAfter w:w="28" w:type="dxa"/>
          <w:trHeight w:val="315"/>
        </w:trPr>
        <w:tc>
          <w:tcPr>
            <w:tcW w:w="1959" w:type="dxa"/>
            <w:tcBorders>
              <w:top w:val="nil"/>
              <w:left w:val="single" w:sz="8" w:space="0" w:color="auto"/>
              <w:bottom w:val="single" w:sz="8" w:space="0" w:color="auto"/>
              <w:right w:val="single" w:sz="8" w:space="0" w:color="auto"/>
            </w:tcBorders>
            <w:noWrap/>
            <w:vAlign w:val="center"/>
          </w:tcPr>
          <w:p w14:paraId="087B7320" w14:textId="08681E94" w:rsidR="00041359" w:rsidRPr="009A5CCA" w:rsidRDefault="00041359" w:rsidP="00041359">
            <w:pPr>
              <w:jc w:val="left"/>
              <w:rPr>
                <w:color w:val="000000"/>
                <w:sz w:val="22"/>
                <w:szCs w:val="22"/>
                <w:highlight w:val="yellow"/>
              </w:rPr>
            </w:pPr>
            <w:r w:rsidRPr="009A5CCA">
              <w:rPr>
                <w:sz w:val="22"/>
                <w:szCs w:val="22"/>
              </w:rPr>
              <w:t>ОТЛ</w:t>
            </w:r>
          </w:p>
        </w:tc>
        <w:tc>
          <w:tcPr>
            <w:tcW w:w="1220" w:type="dxa"/>
            <w:tcBorders>
              <w:top w:val="nil"/>
              <w:left w:val="nil"/>
              <w:bottom w:val="single" w:sz="8" w:space="0" w:color="auto"/>
              <w:right w:val="single" w:sz="8" w:space="0" w:color="auto"/>
            </w:tcBorders>
            <w:noWrap/>
            <w:vAlign w:val="center"/>
          </w:tcPr>
          <w:p w14:paraId="02FC3B77" w14:textId="1D69CA64" w:rsidR="00041359" w:rsidRPr="009A5CCA" w:rsidRDefault="00041359" w:rsidP="00041359">
            <w:pPr>
              <w:jc w:val="right"/>
              <w:rPr>
                <w:color w:val="000000"/>
                <w:sz w:val="22"/>
                <w:szCs w:val="22"/>
                <w:highlight w:val="yellow"/>
              </w:rPr>
            </w:pPr>
            <w:r w:rsidRPr="009A5CCA">
              <w:rPr>
                <w:sz w:val="22"/>
                <w:szCs w:val="22"/>
              </w:rPr>
              <w:t>3.335,0</w:t>
            </w:r>
          </w:p>
        </w:tc>
        <w:tc>
          <w:tcPr>
            <w:tcW w:w="1117" w:type="dxa"/>
            <w:tcBorders>
              <w:top w:val="nil"/>
              <w:left w:val="nil"/>
              <w:bottom w:val="single" w:sz="8" w:space="0" w:color="auto"/>
              <w:right w:val="single" w:sz="8" w:space="0" w:color="auto"/>
            </w:tcBorders>
            <w:noWrap/>
            <w:vAlign w:val="center"/>
          </w:tcPr>
          <w:p w14:paraId="2181F77C" w14:textId="7E8621C3" w:rsidR="00041359" w:rsidRPr="009A5CCA" w:rsidRDefault="00041359" w:rsidP="00041359">
            <w:pPr>
              <w:jc w:val="right"/>
              <w:rPr>
                <w:color w:val="000000"/>
                <w:sz w:val="22"/>
                <w:szCs w:val="22"/>
                <w:highlight w:val="yellow"/>
              </w:rPr>
            </w:pPr>
            <w:r w:rsidRPr="009A5CCA">
              <w:rPr>
                <w:sz w:val="22"/>
                <w:szCs w:val="22"/>
              </w:rPr>
              <w:t>68,5</w:t>
            </w:r>
          </w:p>
        </w:tc>
        <w:tc>
          <w:tcPr>
            <w:tcW w:w="991" w:type="dxa"/>
            <w:tcBorders>
              <w:top w:val="nil"/>
              <w:left w:val="nil"/>
              <w:bottom w:val="single" w:sz="8" w:space="0" w:color="auto"/>
              <w:right w:val="single" w:sz="8" w:space="0" w:color="auto"/>
            </w:tcBorders>
            <w:shd w:val="clear" w:color="000000" w:fill="A6A6A6"/>
            <w:noWrap/>
            <w:vAlign w:val="center"/>
          </w:tcPr>
          <w:p w14:paraId="12000CD2" w14:textId="77777777" w:rsidR="00041359" w:rsidRPr="009A5CCA" w:rsidRDefault="00041359" w:rsidP="00041359">
            <w:pPr>
              <w:jc w:val="right"/>
              <w:rPr>
                <w:color w:val="000000"/>
                <w:sz w:val="22"/>
                <w:szCs w:val="22"/>
              </w:rPr>
            </w:pPr>
          </w:p>
        </w:tc>
        <w:tc>
          <w:tcPr>
            <w:tcW w:w="676" w:type="dxa"/>
            <w:tcBorders>
              <w:top w:val="nil"/>
              <w:left w:val="nil"/>
              <w:bottom w:val="single" w:sz="8" w:space="0" w:color="auto"/>
              <w:right w:val="single" w:sz="8" w:space="0" w:color="auto"/>
            </w:tcBorders>
            <w:shd w:val="clear" w:color="000000" w:fill="A6A6A6"/>
            <w:noWrap/>
            <w:vAlign w:val="center"/>
          </w:tcPr>
          <w:p w14:paraId="26F88452" w14:textId="77777777" w:rsidR="00041359" w:rsidRPr="009A5CCA" w:rsidRDefault="00041359" w:rsidP="00041359">
            <w:pPr>
              <w:jc w:val="right"/>
              <w:rPr>
                <w:color w:val="000000"/>
                <w:sz w:val="22"/>
                <w:szCs w:val="22"/>
              </w:rPr>
            </w:pPr>
          </w:p>
        </w:tc>
        <w:tc>
          <w:tcPr>
            <w:tcW w:w="739" w:type="dxa"/>
            <w:tcBorders>
              <w:top w:val="nil"/>
              <w:left w:val="nil"/>
              <w:bottom w:val="single" w:sz="8" w:space="0" w:color="auto"/>
              <w:right w:val="single" w:sz="8" w:space="0" w:color="auto"/>
            </w:tcBorders>
            <w:shd w:val="clear" w:color="000000" w:fill="A6A6A6"/>
            <w:noWrap/>
            <w:vAlign w:val="center"/>
          </w:tcPr>
          <w:p w14:paraId="26F901D3" w14:textId="77777777" w:rsidR="00041359" w:rsidRPr="009A5CCA" w:rsidRDefault="00041359" w:rsidP="00041359">
            <w:pPr>
              <w:jc w:val="right"/>
              <w:rPr>
                <w:color w:val="000000"/>
                <w:sz w:val="22"/>
                <w:szCs w:val="22"/>
              </w:rPr>
            </w:pPr>
          </w:p>
        </w:tc>
        <w:tc>
          <w:tcPr>
            <w:tcW w:w="739" w:type="dxa"/>
            <w:tcBorders>
              <w:top w:val="nil"/>
              <w:left w:val="nil"/>
              <w:bottom w:val="single" w:sz="8" w:space="0" w:color="auto"/>
              <w:right w:val="single" w:sz="8" w:space="0" w:color="auto"/>
            </w:tcBorders>
            <w:shd w:val="clear" w:color="000000" w:fill="A6A6A6"/>
            <w:noWrap/>
            <w:vAlign w:val="center"/>
          </w:tcPr>
          <w:p w14:paraId="39C7D2CB" w14:textId="77777777" w:rsidR="00041359" w:rsidRPr="009A5CCA" w:rsidRDefault="00041359" w:rsidP="00041359">
            <w:pPr>
              <w:jc w:val="right"/>
              <w:rPr>
                <w:color w:val="000000"/>
                <w:sz w:val="22"/>
                <w:szCs w:val="22"/>
              </w:rPr>
            </w:pPr>
          </w:p>
        </w:tc>
        <w:tc>
          <w:tcPr>
            <w:tcW w:w="1136" w:type="dxa"/>
            <w:tcBorders>
              <w:top w:val="nil"/>
              <w:left w:val="nil"/>
              <w:bottom w:val="single" w:sz="8" w:space="0" w:color="auto"/>
              <w:right w:val="single" w:sz="8" w:space="0" w:color="auto"/>
            </w:tcBorders>
            <w:noWrap/>
            <w:vAlign w:val="center"/>
          </w:tcPr>
          <w:p w14:paraId="41EE991A" w14:textId="49BDAE12" w:rsidR="00041359" w:rsidRPr="004A1D9C" w:rsidRDefault="00041359" w:rsidP="00041359">
            <w:pPr>
              <w:jc w:val="right"/>
              <w:rPr>
                <w:color w:val="000000"/>
                <w:sz w:val="22"/>
                <w:szCs w:val="22"/>
                <w:highlight w:val="yellow"/>
              </w:rPr>
            </w:pPr>
            <w:r>
              <w:rPr>
                <w:color w:val="000000"/>
                <w:sz w:val="22"/>
                <w:szCs w:val="22"/>
              </w:rPr>
              <w:t>16,1</w:t>
            </w:r>
          </w:p>
        </w:tc>
        <w:tc>
          <w:tcPr>
            <w:tcW w:w="1096" w:type="dxa"/>
            <w:tcBorders>
              <w:top w:val="nil"/>
              <w:left w:val="nil"/>
              <w:bottom w:val="single" w:sz="8" w:space="0" w:color="auto"/>
              <w:right w:val="single" w:sz="8" w:space="0" w:color="auto"/>
            </w:tcBorders>
            <w:noWrap/>
            <w:vAlign w:val="center"/>
          </w:tcPr>
          <w:p w14:paraId="79744EBD" w14:textId="77777777" w:rsidR="00041359" w:rsidRPr="004A1D9C" w:rsidRDefault="00041359" w:rsidP="00041359">
            <w:pPr>
              <w:jc w:val="right"/>
              <w:rPr>
                <w:color w:val="000000"/>
                <w:sz w:val="22"/>
                <w:szCs w:val="22"/>
                <w:highlight w:val="yellow"/>
              </w:rPr>
            </w:pPr>
          </w:p>
        </w:tc>
        <w:tc>
          <w:tcPr>
            <w:tcW w:w="1555" w:type="dxa"/>
            <w:tcBorders>
              <w:top w:val="nil"/>
              <w:left w:val="nil"/>
              <w:bottom w:val="single" w:sz="8" w:space="0" w:color="auto"/>
              <w:right w:val="single" w:sz="8" w:space="0" w:color="auto"/>
            </w:tcBorders>
            <w:noWrap/>
            <w:vAlign w:val="center"/>
          </w:tcPr>
          <w:p w14:paraId="7DFD8FC2" w14:textId="7E37E890" w:rsidR="00041359" w:rsidRPr="004A1D9C" w:rsidRDefault="00041359" w:rsidP="00041359">
            <w:pPr>
              <w:jc w:val="right"/>
              <w:rPr>
                <w:color w:val="000000"/>
                <w:sz w:val="22"/>
                <w:szCs w:val="22"/>
                <w:highlight w:val="yellow"/>
              </w:rPr>
            </w:pPr>
            <w:r>
              <w:rPr>
                <w:color w:val="000000"/>
                <w:sz w:val="22"/>
                <w:szCs w:val="22"/>
              </w:rPr>
              <w:t>16,1</w:t>
            </w:r>
          </w:p>
        </w:tc>
        <w:tc>
          <w:tcPr>
            <w:tcW w:w="1117" w:type="dxa"/>
            <w:tcBorders>
              <w:top w:val="nil"/>
              <w:left w:val="nil"/>
              <w:bottom w:val="single" w:sz="8" w:space="0" w:color="auto"/>
              <w:right w:val="single" w:sz="4" w:space="0" w:color="auto"/>
            </w:tcBorders>
            <w:shd w:val="clear" w:color="000000" w:fill="A6A6A6"/>
            <w:noWrap/>
            <w:vAlign w:val="center"/>
          </w:tcPr>
          <w:p w14:paraId="03810349" w14:textId="77777777" w:rsidR="00041359" w:rsidRPr="009A5CCA" w:rsidRDefault="00041359" w:rsidP="00041359">
            <w:pPr>
              <w:jc w:val="right"/>
              <w:rPr>
                <w:color w:val="000000"/>
                <w:sz w:val="22"/>
                <w:szCs w:val="22"/>
              </w:rPr>
            </w:pPr>
          </w:p>
        </w:tc>
        <w:tc>
          <w:tcPr>
            <w:tcW w:w="1264" w:type="dxa"/>
            <w:tcBorders>
              <w:top w:val="single" w:sz="4" w:space="0" w:color="auto"/>
              <w:left w:val="single" w:sz="4" w:space="0" w:color="auto"/>
              <w:bottom w:val="single" w:sz="4" w:space="0" w:color="auto"/>
              <w:right w:val="single" w:sz="4" w:space="0" w:color="auto"/>
            </w:tcBorders>
            <w:noWrap/>
            <w:vAlign w:val="center"/>
          </w:tcPr>
          <w:p w14:paraId="0767BA1A" w14:textId="2BDC604B" w:rsidR="00041359" w:rsidRPr="008556AC" w:rsidRDefault="00041359" w:rsidP="00041359">
            <w:pPr>
              <w:jc w:val="right"/>
              <w:rPr>
                <w:color w:val="000000"/>
                <w:sz w:val="22"/>
                <w:szCs w:val="22"/>
                <w:highlight w:val="yellow"/>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315B1BDD" w14:textId="39DE7023" w:rsidR="00041359" w:rsidRPr="008556AC" w:rsidRDefault="00041359" w:rsidP="00041359">
            <w:pPr>
              <w:jc w:val="right"/>
              <w:rPr>
                <w:color w:val="000000"/>
                <w:sz w:val="22"/>
                <w:szCs w:val="22"/>
                <w:highlight w:val="yellow"/>
              </w:rPr>
            </w:pPr>
            <w:r>
              <w:rPr>
                <w:color w:val="000000"/>
                <w:sz w:val="22"/>
                <w:szCs w:val="22"/>
              </w:rPr>
              <w:t>14,5</w:t>
            </w:r>
          </w:p>
        </w:tc>
        <w:tc>
          <w:tcPr>
            <w:tcW w:w="996" w:type="dxa"/>
            <w:tcBorders>
              <w:top w:val="single" w:sz="4" w:space="0" w:color="auto"/>
              <w:left w:val="single" w:sz="4" w:space="0" w:color="auto"/>
              <w:bottom w:val="single" w:sz="4" w:space="0" w:color="auto"/>
              <w:right w:val="single" w:sz="4" w:space="0" w:color="auto"/>
            </w:tcBorders>
            <w:noWrap/>
            <w:vAlign w:val="center"/>
          </w:tcPr>
          <w:p w14:paraId="0F48AB67" w14:textId="567899D4" w:rsidR="00041359" w:rsidRPr="008556AC" w:rsidRDefault="00041359" w:rsidP="00041359">
            <w:pPr>
              <w:jc w:val="right"/>
              <w:rPr>
                <w:color w:val="000000"/>
                <w:sz w:val="22"/>
                <w:szCs w:val="22"/>
                <w:highlight w:val="yellow"/>
              </w:rPr>
            </w:pPr>
            <w:r>
              <w:rPr>
                <w:color w:val="000000"/>
                <w:sz w:val="22"/>
                <w:szCs w:val="22"/>
              </w:rPr>
              <w:t>1,6</w:t>
            </w:r>
          </w:p>
        </w:tc>
        <w:tc>
          <w:tcPr>
            <w:tcW w:w="786" w:type="dxa"/>
            <w:gridSpan w:val="2"/>
            <w:tcBorders>
              <w:top w:val="single" w:sz="4" w:space="0" w:color="auto"/>
              <w:left w:val="single" w:sz="4" w:space="0" w:color="auto"/>
              <w:bottom w:val="single" w:sz="4" w:space="0" w:color="auto"/>
              <w:right w:val="single" w:sz="4" w:space="0" w:color="auto"/>
            </w:tcBorders>
            <w:shd w:val="clear" w:color="000000" w:fill="A6A6A6"/>
            <w:noWrap/>
            <w:vAlign w:val="center"/>
          </w:tcPr>
          <w:p w14:paraId="71E45825" w14:textId="77777777" w:rsidR="00041359" w:rsidRPr="00041359" w:rsidRDefault="00041359" w:rsidP="00041359">
            <w:pPr>
              <w:jc w:val="right"/>
              <w:rPr>
                <w:color w:val="000000"/>
                <w:sz w:val="22"/>
                <w:szCs w:val="22"/>
              </w:rPr>
            </w:pPr>
          </w:p>
        </w:tc>
        <w:tc>
          <w:tcPr>
            <w:tcW w:w="739" w:type="dxa"/>
            <w:tcBorders>
              <w:top w:val="nil"/>
              <w:left w:val="single" w:sz="4" w:space="0" w:color="auto"/>
              <w:bottom w:val="single" w:sz="8" w:space="0" w:color="auto"/>
              <w:right w:val="single" w:sz="8" w:space="0" w:color="auto"/>
            </w:tcBorders>
            <w:noWrap/>
            <w:vAlign w:val="center"/>
          </w:tcPr>
          <w:p w14:paraId="60167974" w14:textId="38EDBD87" w:rsidR="00041359" w:rsidRPr="008556AC" w:rsidRDefault="00041359" w:rsidP="00041359">
            <w:pPr>
              <w:jc w:val="right"/>
              <w:rPr>
                <w:color w:val="000000"/>
                <w:sz w:val="22"/>
                <w:szCs w:val="22"/>
                <w:highlight w:val="yellow"/>
              </w:rPr>
            </w:pPr>
            <w:r>
              <w:rPr>
                <w:color w:val="000000"/>
                <w:sz w:val="22"/>
                <w:szCs w:val="22"/>
              </w:rPr>
              <w:t>0,5</w:t>
            </w:r>
          </w:p>
        </w:tc>
      </w:tr>
      <w:tr w:rsidR="00041359" w:rsidRPr="00C027DE" w14:paraId="2C04AC4B" w14:textId="77777777" w:rsidTr="00041359">
        <w:trPr>
          <w:gridAfter w:val="2"/>
          <w:wAfter w:w="28" w:type="dxa"/>
          <w:trHeight w:val="315"/>
        </w:trPr>
        <w:tc>
          <w:tcPr>
            <w:tcW w:w="1959" w:type="dxa"/>
            <w:tcBorders>
              <w:top w:val="nil"/>
              <w:left w:val="single" w:sz="8" w:space="0" w:color="auto"/>
              <w:bottom w:val="single" w:sz="8" w:space="0" w:color="auto"/>
              <w:right w:val="single" w:sz="8" w:space="0" w:color="auto"/>
            </w:tcBorders>
            <w:noWrap/>
            <w:vAlign w:val="center"/>
          </w:tcPr>
          <w:p w14:paraId="4268592A" w14:textId="7ACA21F5" w:rsidR="00041359" w:rsidRPr="009A5CCA" w:rsidRDefault="00041359" w:rsidP="00041359">
            <w:pPr>
              <w:jc w:val="left"/>
              <w:rPr>
                <w:color w:val="000000"/>
                <w:sz w:val="22"/>
                <w:szCs w:val="22"/>
                <w:highlight w:val="yellow"/>
              </w:rPr>
            </w:pPr>
            <w:proofErr w:type="spellStart"/>
            <w:r w:rsidRPr="009A5CCA">
              <w:rPr>
                <w:sz w:val="22"/>
                <w:szCs w:val="22"/>
              </w:rPr>
              <w:t>Багрем</w:t>
            </w:r>
            <w:proofErr w:type="spellEnd"/>
          </w:p>
        </w:tc>
        <w:tc>
          <w:tcPr>
            <w:tcW w:w="1220" w:type="dxa"/>
            <w:tcBorders>
              <w:top w:val="nil"/>
              <w:left w:val="nil"/>
              <w:bottom w:val="single" w:sz="8" w:space="0" w:color="auto"/>
              <w:right w:val="single" w:sz="8" w:space="0" w:color="auto"/>
            </w:tcBorders>
            <w:noWrap/>
            <w:vAlign w:val="center"/>
          </w:tcPr>
          <w:p w14:paraId="38318423" w14:textId="3785B867" w:rsidR="00041359" w:rsidRPr="009A5CCA" w:rsidRDefault="00041359" w:rsidP="00041359">
            <w:pPr>
              <w:jc w:val="right"/>
              <w:rPr>
                <w:color w:val="000000"/>
                <w:sz w:val="22"/>
                <w:szCs w:val="22"/>
                <w:highlight w:val="yellow"/>
              </w:rPr>
            </w:pPr>
            <w:r w:rsidRPr="009A5CCA">
              <w:rPr>
                <w:sz w:val="22"/>
                <w:szCs w:val="22"/>
              </w:rPr>
              <w:t>12.104,8</w:t>
            </w:r>
          </w:p>
        </w:tc>
        <w:tc>
          <w:tcPr>
            <w:tcW w:w="1117" w:type="dxa"/>
            <w:tcBorders>
              <w:top w:val="nil"/>
              <w:left w:val="nil"/>
              <w:bottom w:val="single" w:sz="8" w:space="0" w:color="auto"/>
              <w:right w:val="single" w:sz="8" w:space="0" w:color="auto"/>
            </w:tcBorders>
            <w:noWrap/>
            <w:vAlign w:val="center"/>
          </w:tcPr>
          <w:p w14:paraId="5EA7116C" w14:textId="20001FC3" w:rsidR="00041359" w:rsidRPr="009A5CCA" w:rsidRDefault="00041359" w:rsidP="00041359">
            <w:pPr>
              <w:jc w:val="right"/>
              <w:rPr>
                <w:color w:val="000000"/>
                <w:sz w:val="22"/>
                <w:szCs w:val="22"/>
                <w:highlight w:val="yellow"/>
              </w:rPr>
            </w:pPr>
            <w:r w:rsidRPr="009A5CCA">
              <w:rPr>
                <w:sz w:val="22"/>
                <w:szCs w:val="22"/>
              </w:rPr>
              <w:t>387,1</w:t>
            </w:r>
          </w:p>
        </w:tc>
        <w:tc>
          <w:tcPr>
            <w:tcW w:w="991" w:type="dxa"/>
            <w:tcBorders>
              <w:top w:val="nil"/>
              <w:left w:val="nil"/>
              <w:bottom w:val="single" w:sz="8" w:space="0" w:color="auto"/>
              <w:right w:val="single" w:sz="8" w:space="0" w:color="auto"/>
            </w:tcBorders>
            <w:shd w:val="clear" w:color="000000" w:fill="A6A6A6"/>
            <w:noWrap/>
            <w:vAlign w:val="center"/>
          </w:tcPr>
          <w:p w14:paraId="4A544CDA" w14:textId="77777777" w:rsidR="00041359" w:rsidRPr="009A5CCA" w:rsidRDefault="00041359" w:rsidP="00041359">
            <w:pPr>
              <w:jc w:val="right"/>
              <w:rPr>
                <w:color w:val="000000"/>
                <w:sz w:val="22"/>
                <w:szCs w:val="22"/>
              </w:rPr>
            </w:pPr>
          </w:p>
        </w:tc>
        <w:tc>
          <w:tcPr>
            <w:tcW w:w="676" w:type="dxa"/>
            <w:tcBorders>
              <w:top w:val="nil"/>
              <w:left w:val="nil"/>
              <w:bottom w:val="single" w:sz="8" w:space="0" w:color="auto"/>
              <w:right w:val="single" w:sz="8" w:space="0" w:color="auto"/>
            </w:tcBorders>
            <w:shd w:val="clear" w:color="000000" w:fill="A6A6A6"/>
            <w:noWrap/>
            <w:vAlign w:val="center"/>
          </w:tcPr>
          <w:p w14:paraId="1F152143" w14:textId="77777777" w:rsidR="00041359" w:rsidRPr="009A5CCA" w:rsidRDefault="00041359" w:rsidP="00041359">
            <w:pPr>
              <w:jc w:val="right"/>
              <w:rPr>
                <w:color w:val="000000"/>
                <w:sz w:val="22"/>
                <w:szCs w:val="22"/>
              </w:rPr>
            </w:pPr>
          </w:p>
        </w:tc>
        <w:tc>
          <w:tcPr>
            <w:tcW w:w="739" w:type="dxa"/>
            <w:tcBorders>
              <w:top w:val="nil"/>
              <w:left w:val="nil"/>
              <w:bottom w:val="single" w:sz="8" w:space="0" w:color="auto"/>
              <w:right w:val="single" w:sz="8" w:space="0" w:color="auto"/>
            </w:tcBorders>
            <w:shd w:val="clear" w:color="000000" w:fill="A6A6A6"/>
            <w:noWrap/>
            <w:vAlign w:val="center"/>
          </w:tcPr>
          <w:p w14:paraId="08A9C78F" w14:textId="77777777" w:rsidR="00041359" w:rsidRPr="009A5CCA" w:rsidRDefault="00041359" w:rsidP="00041359">
            <w:pPr>
              <w:jc w:val="right"/>
              <w:rPr>
                <w:color w:val="000000"/>
                <w:sz w:val="22"/>
                <w:szCs w:val="22"/>
              </w:rPr>
            </w:pPr>
          </w:p>
        </w:tc>
        <w:tc>
          <w:tcPr>
            <w:tcW w:w="739" w:type="dxa"/>
            <w:tcBorders>
              <w:top w:val="nil"/>
              <w:left w:val="nil"/>
              <w:bottom w:val="single" w:sz="8" w:space="0" w:color="auto"/>
              <w:right w:val="single" w:sz="8" w:space="0" w:color="auto"/>
            </w:tcBorders>
            <w:shd w:val="clear" w:color="000000" w:fill="A6A6A6"/>
            <w:noWrap/>
            <w:vAlign w:val="center"/>
          </w:tcPr>
          <w:p w14:paraId="74595F9C" w14:textId="77777777" w:rsidR="00041359" w:rsidRPr="009A5CCA" w:rsidRDefault="00041359" w:rsidP="00041359">
            <w:pPr>
              <w:jc w:val="right"/>
              <w:rPr>
                <w:color w:val="000000"/>
                <w:sz w:val="22"/>
                <w:szCs w:val="22"/>
              </w:rPr>
            </w:pPr>
          </w:p>
        </w:tc>
        <w:tc>
          <w:tcPr>
            <w:tcW w:w="1136" w:type="dxa"/>
            <w:tcBorders>
              <w:top w:val="nil"/>
              <w:left w:val="nil"/>
              <w:bottom w:val="single" w:sz="8" w:space="0" w:color="auto"/>
              <w:right w:val="single" w:sz="8" w:space="0" w:color="auto"/>
            </w:tcBorders>
            <w:noWrap/>
            <w:vAlign w:val="center"/>
          </w:tcPr>
          <w:p w14:paraId="23B5D963" w14:textId="41E1E8A7" w:rsidR="00041359" w:rsidRPr="004A1D9C" w:rsidRDefault="00041359" w:rsidP="00041359">
            <w:pPr>
              <w:jc w:val="right"/>
              <w:rPr>
                <w:color w:val="000000"/>
                <w:sz w:val="22"/>
                <w:szCs w:val="22"/>
                <w:highlight w:val="yellow"/>
              </w:rPr>
            </w:pPr>
            <w:r>
              <w:rPr>
                <w:color w:val="000000"/>
                <w:sz w:val="22"/>
                <w:szCs w:val="22"/>
              </w:rPr>
              <w:t> </w:t>
            </w:r>
          </w:p>
        </w:tc>
        <w:tc>
          <w:tcPr>
            <w:tcW w:w="1096" w:type="dxa"/>
            <w:tcBorders>
              <w:top w:val="nil"/>
              <w:left w:val="nil"/>
              <w:bottom w:val="single" w:sz="8" w:space="0" w:color="auto"/>
              <w:right w:val="single" w:sz="8" w:space="0" w:color="auto"/>
            </w:tcBorders>
            <w:noWrap/>
            <w:vAlign w:val="center"/>
          </w:tcPr>
          <w:p w14:paraId="12616C3B" w14:textId="12A730C1" w:rsidR="00041359" w:rsidRPr="004A1D9C" w:rsidRDefault="00041359" w:rsidP="00041359">
            <w:pPr>
              <w:jc w:val="right"/>
              <w:rPr>
                <w:color w:val="000000"/>
                <w:sz w:val="22"/>
                <w:szCs w:val="22"/>
                <w:highlight w:val="yellow"/>
              </w:rPr>
            </w:pPr>
            <w:r>
              <w:rPr>
                <w:color w:val="000000"/>
                <w:sz w:val="22"/>
                <w:szCs w:val="22"/>
              </w:rPr>
              <w:t> </w:t>
            </w:r>
          </w:p>
        </w:tc>
        <w:tc>
          <w:tcPr>
            <w:tcW w:w="1555" w:type="dxa"/>
            <w:tcBorders>
              <w:top w:val="nil"/>
              <w:left w:val="nil"/>
              <w:bottom w:val="single" w:sz="8" w:space="0" w:color="auto"/>
              <w:right w:val="single" w:sz="8" w:space="0" w:color="auto"/>
            </w:tcBorders>
            <w:noWrap/>
            <w:vAlign w:val="center"/>
          </w:tcPr>
          <w:p w14:paraId="3E81CEED" w14:textId="6C52498C" w:rsidR="00041359" w:rsidRPr="004A1D9C" w:rsidRDefault="00041359" w:rsidP="00041359">
            <w:pPr>
              <w:jc w:val="right"/>
              <w:rPr>
                <w:color w:val="000000"/>
                <w:sz w:val="22"/>
                <w:szCs w:val="22"/>
                <w:highlight w:val="yellow"/>
              </w:rPr>
            </w:pPr>
          </w:p>
        </w:tc>
        <w:tc>
          <w:tcPr>
            <w:tcW w:w="1117" w:type="dxa"/>
            <w:tcBorders>
              <w:top w:val="nil"/>
              <w:left w:val="nil"/>
              <w:bottom w:val="single" w:sz="8" w:space="0" w:color="auto"/>
              <w:right w:val="single" w:sz="4" w:space="0" w:color="auto"/>
            </w:tcBorders>
            <w:shd w:val="clear" w:color="000000" w:fill="A6A6A6"/>
            <w:noWrap/>
            <w:vAlign w:val="center"/>
          </w:tcPr>
          <w:p w14:paraId="14EC3C7B" w14:textId="77777777" w:rsidR="00041359" w:rsidRPr="009A5CCA" w:rsidRDefault="00041359" w:rsidP="00041359">
            <w:pPr>
              <w:jc w:val="right"/>
              <w:rPr>
                <w:color w:val="000000"/>
                <w:sz w:val="22"/>
                <w:szCs w:val="22"/>
              </w:rPr>
            </w:pPr>
          </w:p>
        </w:tc>
        <w:tc>
          <w:tcPr>
            <w:tcW w:w="1264" w:type="dxa"/>
            <w:tcBorders>
              <w:top w:val="single" w:sz="4" w:space="0" w:color="auto"/>
              <w:left w:val="single" w:sz="4" w:space="0" w:color="auto"/>
              <w:bottom w:val="single" w:sz="4" w:space="0" w:color="auto"/>
              <w:right w:val="single" w:sz="4" w:space="0" w:color="auto"/>
            </w:tcBorders>
            <w:noWrap/>
            <w:vAlign w:val="center"/>
          </w:tcPr>
          <w:p w14:paraId="45D9011E" w14:textId="253E9120" w:rsidR="00041359" w:rsidRPr="008556AC" w:rsidRDefault="00041359" w:rsidP="00041359">
            <w:pPr>
              <w:jc w:val="right"/>
              <w:rPr>
                <w:color w:val="000000"/>
                <w:sz w:val="22"/>
                <w:szCs w:val="22"/>
                <w:highlight w:val="yellow"/>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310CABD9" w14:textId="0F540488" w:rsidR="00041359" w:rsidRPr="008556AC" w:rsidRDefault="00041359" w:rsidP="00041359">
            <w:pPr>
              <w:jc w:val="right"/>
              <w:rPr>
                <w:color w:val="000000"/>
                <w:sz w:val="22"/>
                <w:szCs w:val="22"/>
                <w:highlight w:val="yellow"/>
              </w:rPr>
            </w:pPr>
          </w:p>
        </w:tc>
        <w:tc>
          <w:tcPr>
            <w:tcW w:w="996" w:type="dxa"/>
            <w:tcBorders>
              <w:top w:val="single" w:sz="4" w:space="0" w:color="auto"/>
              <w:left w:val="single" w:sz="4" w:space="0" w:color="auto"/>
              <w:bottom w:val="single" w:sz="4" w:space="0" w:color="auto"/>
              <w:right w:val="single" w:sz="4" w:space="0" w:color="auto"/>
            </w:tcBorders>
            <w:noWrap/>
            <w:vAlign w:val="center"/>
          </w:tcPr>
          <w:p w14:paraId="4E297667" w14:textId="6186E6E0" w:rsidR="00041359" w:rsidRPr="008556AC" w:rsidRDefault="00041359" w:rsidP="00041359">
            <w:pPr>
              <w:jc w:val="right"/>
              <w:rPr>
                <w:color w:val="000000"/>
                <w:sz w:val="22"/>
                <w:szCs w:val="22"/>
                <w:highlight w:val="yellow"/>
              </w:rPr>
            </w:pPr>
          </w:p>
        </w:tc>
        <w:tc>
          <w:tcPr>
            <w:tcW w:w="786" w:type="dxa"/>
            <w:gridSpan w:val="2"/>
            <w:tcBorders>
              <w:top w:val="single" w:sz="4" w:space="0" w:color="auto"/>
              <w:left w:val="single" w:sz="4" w:space="0" w:color="auto"/>
              <w:bottom w:val="single" w:sz="4" w:space="0" w:color="auto"/>
              <w:right w:val="single" w:sz="4" w:space="0" w:color="auto"/>
            </w:tcBorders>
            <w:shd w:val="clear" w:color="000000" w:fill="A6A6A6"/>
            <w:noWrap/>
            <w:vAlign w:val="center"/>
          </w:tcPr>
          <w:p w14:paraId="27B02DB4" w14:textId="77777777" w:rsidR="00041359" w:rsidRPr="00041359" w:rsidRDefault="00041359" w:rsidP="00041359">
            <w:pPr>
              <w:jc w:val="right"/>
              <w:rPr>
                <w:color w:val="000000"/>
                <w:sz w:val="22"/>
                <w:szCs w:val="22"/>
              </w:rPr>
            </w:pPr>
          </w:p>
        </w:tc>
        <w:tc>
          <w:tcPr>
            <w:tcW w:w="739" w:type="dxa"/>
            <w:tcBorders>
              <w:top w:val="nil"/>
              <w:left w:val="single" w:sz="4" w:space="0" w:color="auto"/>
              <w:bottom w:val="single" w:sz="8" w:space="0" w:color="auto"/>
              <w:right w:val="single" w:sz="8" w:space="0" w:color="auto"/>
            </w:tcBorders>
            <w:noWrap/>
            <w:vAlign w:val="center"/>
          </w:tcPr>
          <w:p w14:paraId="2CD61587" w14:textId="6690F153" w:rsidR="00041359" w:rsidRPr="008556AC" w:rsidRDefault="00041359" w:rsidP="00041359">
            <w:pPr>
              <w:jc w:val="right"/>
              <w:rPr>
                <w:color w:val="000000"/>
                <w:sz w:val="22"/>
                <w:szCs w:val="22"/>
                <w:highlight w:val="yellow"/>
              </w:rPr>
            </w:pPr>
          </w:p>
        </w:tc>
      </w:tr>
      <w:tr w:rsidR="00041359" w:rsidRPr="00C027DE" w14:paraId="308A5855" w14:textId="77777777" w:rsidTr="00041359">
        <w:trPr>
          <w:gridAfter w:val="2"/>
          <w:wAfter w:w="28" w:type="dxa"/>
          <w:trHeight w:val="315"/>
        </w:trPr>
        <w:tc>
          <w:tcPr>
            <w:tcW w:w="1959" w:type="dxa"/>
            <w:tcBorders>
              <w:top w:val="nil"/>
              <w:left w:val="single" w:sz="8" w:space="0" w:color="auto"/>
              <w:bottom w:val="single" w:sz="8" w:space="0" w:color="auto"/>
              <w:right w:val="single" w:sz="8" w:space="0" w:color="auto"/>
            </w:tcBorders>
            <w:noWrap/>
            <w:vAlign w:val="center"/>
            <w:hideMark/>
          </w:tcPr>
          <w:p w14:paraId="215CEA32" w14:textId="0B3A1DE2" w:rsidR="00041359" w:rsidRPr="009A5CCA" w:rsidRDefault="00041359" w:rsidP="00041359">
            <w:pPr>
              <w:jc w:val="left"/>
              <w:rPr>
                <w:color w:val="000000"/>
                <w:sz w:val="22"/>
                <w:szCs w:val="22"/>
                <w:highlight w:val="yellow"/>
              </w:rPr>
            </w:pPr>
            <w:r w:rsidRPr="009A5CCA">
              <w:rPr>
                <w:sz w:val="22"/>
                <w:szCs w:val="22"/>
              </w:rPr>
              <w:t xml:space="preserve">А. </w:t>
            </w:r>
            <w:proofErr w:type="spellStart"/>
            <w:r w:rsidRPr="009A5CCA">
              <w:rPr>
                <w:sz w:val="22"/>
                <w:szCs w:val="22"/>
              </w:rPr>
              <w:t>јасен</w:t>
            </w:r>
            <w:proofErr w:type="spellEnd"/>
          </w:p>
        </w:tc>
        <w:tc>
          <w:tcPr>
            <w:tcW w:w="1220" w:type="dxa"/>
            <w:tcBorders>
              <w:top w:val="nil"/>
              <w:left w:val="nil"/>
              <w:bottom w:val="single" w:sz="8" w:space="0" w:color="auto"/>
              <w:right w:val="single" w:sz="8" w:space="0" w:color="auto"/>
            </w:tcBorders>
            <w:noWrap/>
            <w:vAlign w:val="center"/>
            <w:hideMark/>
          </w:tcPr>
          <w:p w14:paraId="04914780" w14:textId="42803033" w:rsidR="00041359" w:rsidRPr="009A5CCA" w:rsidRDefault="00041359" w:rsidP="00041359">
            <w:pPr>
              <w:jc w:val="right"/>
              <w:rPr>
                <w:color w:val="000000"/>
                <w:sz w:val="22"/>
                <w:szCs w:val="22"/>
                <w:highlight w:val="yellow"/>
              </w:rPr>
            </w:pPr>
            <w:r w:rsidRPr="009A5CCA">
              <w:rPr>
                <w:sz w:val="22"/>
                <w:szCs w:val="22"/>
              </w:rPr>
              <w:t>45.821,2</w:t>
            </w:r>
          </w:p>
        </w:tc>
        <w:tc>
          <w:tcPr>
            <w:tcW w:w="1117" w:type="dxa"/>
            <w:tcBorders>
              <w:top w:val="nil"/>
              <w:left w:val="nil"/>
              <w:bottom w:val="single" w:sz="8" w:space="0" w:color="auto"/>
              <w:right w:val="single" w:sz="8" w:space="0" w:color="auto"/>
            </w:tcBorders>
            <w:noWrap/>
            <w:vAlign w:val="center"/>
            <w:hideMark/>
          </w:tcPr>
          <w:p w14:paraId="5470A9FA" w14:textId="2886E49A" w:rsidR="00041359" w:rsidRPr="009A5CCA" w:rsidRDefault="00041359" w:rsidP="00041359">
            <w:pPr>
              <w:jc w:val="right"/>
              <w:rPr>
                <w:color w:val="000000"/>
                <w:sz w:val="22"/>
                <w:szCs w:val="22"/>
                <w:highlight w:val="yellow"/>
              </w:rPr>
            </w:pPr>
            <w:r w:rsidRPr="009A5CCA">
              <w:rPr>
                <w:sz w:val="22"/>
                <w:szCs w:val="22"/>
              </w:rPr>
              <w:t>859,0</w:t>
            </w:r>
          </w:p>
        </w:tc>
        <w:tc>
          <w:tcPr>
            <w:tcW w:w="991" w:type="dxa"/>
            <w:tcBorders>
              <w:top w:val="nil"/>
              <w:left w:val="nil"/>
              <w:bottom w:val="single" w:sz="8" w:space="0" w:color="auto"/>
              <w:right w:val="single" w:sz="8" w:space="0" w:color="auto"/>
            </w:tcBorders>
            <w:shd w:val="clear" w:color="000000" w:fill="A6A6A6"/>
            <w:noWrap/>
            <w:vAlign w:val="center"/>
            <w:hideMark/>
          </w:tcPr>
          <w:p w14:paraId="0135C9AB" w14:textId="592D7A95" w:rsidR="00041359" w:rsidRPr="009A5CCA" w:rsidRDefault="00041359" w:rsidP="00041359">
            <w:pPr>
              <w:jc w:val="right"/>
              <w:rPr>
                <w:color w:val="000000"/>
                <w:sz w:val="22"/>
                <w:szCs w:val="22"/>
              </w:rPr>
            </w:pPr>
            <w:r w:rsidRPr="009A5CCA">
              <w:rPr>
                <w:color w:val="000000"/>
                <w:sz w:val="22"/>
                <w:szCs w:val="22"/>
              </w:rPr>
              <w:t> </w:t>
            </w:r>
          </w:p>
        </w:tc>
        <w:tc>
          <w:tcPr>
            <w:tcW w:w="676" w:type="dxa"/>
            <w:tcBorders>
              <w:top w:val="nil"/>
              <w:left w:val="nil"/>
              <w:bottom w:val="single" w:sz="8" w:space="0" w:color="auto"/>
              <w:right w:val="single" w:sz="8" w:space="0" w:color="auto"/>
            </w:tcBorders>
            <w:shd w:val="clear" w:color="000000" w:fill="A6A6A6"/>
            <w:noWrap/>
            <w:vAlign w:val="center"/>
            <w:hideMark/>
          </w:tcPr>
          <w:p w14:paraId="0786638A" w14:textId="4E5CB408" w:rsidR="00041359" w:rsidRPr="009A5CCA" w:rsidRDefault="00041359" w:rsidP="00041359">
            <w:pPr>
              <w:jc w:val="right"/>
              <w:rPr>
                <w:color w:val="000000"/>
                <w:sz w:val="22"/>
                <w:szCs w:val="22"/>
              </w:rPr>
            </w:pPr>
            <w:r w:rsidRPr="009A5CCA">
              <w:rPr>
                <w:color w:val="000000"/>
                <w:sz w:val="22"/>
                <w:szCs w:val="22"/>
              </w:rPr>
              <w:t> </w:t>
            </w:r>
          </w:p>
        </w:tc>
        <w:tc>
          <w:tcPr>
            <w:tcW w:w="739" w:type="dxa"/>
            <w:tcBorders>
              <w:top w:val="nil"/>
              <w:left w:val="nil"/>
              <w:bottom w:val="single" w:sz="8" w:space="0" w:color="auto"/>
              <w:right w:val="single" w:sz="8" w:space="0" w:color="auto"/>
            </w:tcBorders>
            <w:shd w:val="clear" w:color="000000" w:fill="A6A6A6"/>
            <w:noWrap/>
            <w:vAlign w:val="center"/>
            <w:hideMark/>
          </w:tcPr>
          <w:p w14:paraId="49A56460" w14:textId="49237C46" w:rsidR="00041359" w:rsidRPr="009A5CCA" w:rsidRDefault="00041359" w:rsidP="00041359">
            <w:pPr>
              <w:jc w:val="right"/>
              <w:rPr>
                <w:color w:val="000000"/>
                <w:sz w:val="22"/>
                <w:szCs w:val="22"/>
              </w:rPr>
            </w:pPr>
            <w:r w:rsidRPr="009A5CCA">
              <w:rPr>
                <w:color w:val="000000"/>
                <w:sz w:val="22"/>
                <w:szCs w:val="22"/>
              </w:rPr>
              <w:t> </w:t>
            </w:r>
          </w:p>
        </w:tc>
        <w:tc>
          <w:tcPr>
            <w:tcW w:w="739" w:type="dxa"/>
            <w:tcBorders>
              <w:top w:val="nil"/>
              <w:left w:val="nil"/>
              <w:bottom w:val="single" w:sz="8" w:space="0" w:color="auto"/>
              <w:right w:val="single" w:sz="8" w:space="0" w:color="auto"/>
            </w:tcBorders>
            <w:shd w:val="clear" w:color="000000" w:fill="A6A6A6"/>
            <w:noWrap/>
            <w:vAlign w:val="center"/>
            <w:hideMark/>
          </w:tcPr>
          <w:p w14:paraId="6908818A" w14:textId="0CF83ED6" w:rsidR="00041359" w:rsidRPr="009A5CCA" w:rsidRDefault="00041359" w:rsidP="00041359">
            <w:pPr>
              <w:jc w:val="right"/>
              <w:rPr>
                <w:color w:val="000000"/>
                <w:sz w:val="22"/>
                <w:szCs w:val="22"/>
              </w:rPr>
            </w:pPr>
            <w:r w:rsidRPr="009A5CCA">
              <w:rPr>
                <w:color w:val="000000"/>
                <w:sz w:val="22"/>
                <w:szCs w:val="22"/>
              </w:rPr>
              <w:t> </w:t>
            </w:r>
          </w:p>
        </w:tc>
        <w:tc>
          <w:tcPr>
            <w:tcW w:w="1136" w:type="dxa"/>
            <w:tcBorders>
              <w:top w:val="nil"/>
              <w:left w:val="nil"/>
              <w:bottom w:val="single" w:sz="8" w:space="0" w:color="auto"/>
              <w:right w:val="single" w:sz="8" w:space="0" w:color="auto"/>
            </w:tcBorders>
            <w:noWrap/>
            <w:vAlign w:val="center"/>
            <w:hideMark/>
          </w:tcPr>
          <w:p w14:paraId="065E7862" w14:textId="31070C72" w:rsidR="00041359" w:rsidRPr="004A1D9C" w:rsidRDefault="00041359" w:rsidP="00041359">
            <w:pPr>
              <w:jc w:val="right"/>
              <w:rPr>
                <w:color w:val="000000"/>
                <w:sz w:val="22"/>
                <w:szCs w:val="22"/>
                <w:highlight w:val="yellow"/>
              </w:rPr>
            </w:pPr>
            <w:r>
              <w:rPr>
                <w:color w:val="000000"/>
                <w:sz w:val="22"/>
                <w:szCs w:val="22"/>
              </w:rPr>
              <w:t>262,6</w:t>
            </w:r>
          </w:p>
        </w:tc>
        <w:tc>
          <w:tcPr>
            <w:tcW w:w="1096" w:type="dxa"/>
            <w:tcBorders>
              <w:top w:val="nil"/>
              <w:left w:val="nil"/>
              <w:bottom w:val="single" w:sz="8" w:space="0" w:color="auto"/>
              <w:right w:val="single" w:sz="8" w:space="0" w:color="auto"/>
            </w:tcBorders>
            <w:noWrap/>
            <w:vAlign w:val="center"/>
            <w:hideMark/>
          </w:tcPr>
          <w:p w14:paraId="713CF4A1" w14:textId="2A849EE6" w:rsidR="00041359" w:rsidRPr="004A1D9C" w:rsidRDefault="00041359" w:rsidP="00041359">
            <w:pPr>
              <w:jc w:val="right"/>
              <w:rPr>
                <w:color w:val="000000"/>
                <w:sz w:val="22"/>
                <w:szCs w:val="22"/>
                <w:highlight w:val="yellow"/>
              </w:rPr>
            </w:pPr>
          </w:p>
        </w:tc>
        <w:tc>
          <w:tcPr>
            <w:tcW w:w="1555" w:type="dxa"/>
            <w:tcBorders>
              <w:top w:val="nil"/>
              <w:left w:val="nil"/>
              <w:bottom w:val="single" w:sz="8" w:space="0" w:color="auto"/>
              <w:right w:val="single" w:sz="8" w:space="0" w:color="auto"/>
            </w:tcBorders>
            <w:noWrap/>
            <w:vAlign w:val="center"/>
            <w:hideMark/>
          </w:tcPr>
          <w:p w14:paraId="4A81CB0F" w14:textId="0A28AD11" w:rsidR="00041359" w:rsidRPr="004A1D9C" w:rsidRDefault="00041359" w:rsidP="00041359">
            <w:pPr>
              <w:jc w:val="right"/>
              <w:rPr>
                <w:color w:val="000000"/>
                <w:sz w:val="22"/>
                <w:szCs w:val="22"/>
                <w:highlight w:val="yellow"/>
              </w:rPr>
            </w:pPr>
            <w:r>
              <w:rPr>
                <w:color w:val="000000"/>
                <w:sz w:val="22"/>
                <w:szCs w:val="22"/>
              </w:rPr>
              <w:t>262,6</w:t>
            </w:r>
          </w:p>
        </w:tc>
        <w:tc>
          <w:tcPr>
            <w:tcW w:w="1117" w:type="dxa"/>
            <w:tcBorders>
              <w:top w:val="nil"/>
              <w:left w:val="nil"/>
              <w:bottom w:val="single" w:sz="8" w:space="0" w:color="auto"/>
              <w:right w:val="single" w:sz="4" w:space="0" w:color="auto"/>
            </w:tcBorders>
            <w:shd w:val="clear" w:color="000000" w:fill="A6A6A6"/>
            <w:noWrap/>
            <w:vAlign w:val="center"/>
            <w:hideMark/>
          </w:tcPr>
          <w:p w14:paraId="7057E0FA" w14:textId="6960099E" w:rsidR="00041359" w:rsidRPr="009A5CCA" w:rsidRDefault="00041359" w:rsidP="00041359">
            <w:pPr>
              <w:jc w:val="right"/>
              <w:rPr>
                <w:color w:val="000000"/>
                <w:sz w:val="22"/>
                <w:szCs w:val="22"/>
              </w:rPr>
            </w:pPr>
            <w:r w:rsidRPr="009A5CCA">
              <w:rPr>
                <w:color w:val="000000"/>
                <w:sz w:val="22"/>
                <w:szCs w:val="22"/>
              </w:rPr>
              <w:t> </w:t>
            </w:r>
          </w:p>
        </w:tc>
        <w:tc>
          <w:tcPr>
            <w:tcW w:w="1264" w:type="dxa"/>
            <w:tcBorders>
              <w:top w:val="single" w:sz="4" w:space="0" w:color="auto"/>
              <w:left w:val="single" w:sz="4" w:space="0" w:color="auto"/>
              <w:bottom w:val="single" w:sz="4" w:space="0" w:color="auto"/>
              <w:right w:val="single" w:sz="4" w:space="0" w:color="auto"/>
            </w:tcBorders>
            <w:noWrap/>
            <w:vAlign w:val="center"/>
          </w:tcPr>
          <w:p w14:paraId="765ED18D" w14:textId="4066EE65" w:rsidR="00041359" w:rsidRPr="008556AC" w:rsidRDefault="00041359" w:rsidP="00041359">
            <w:pPr>
              <w:jc w:val="right"/>
              <w:rPr>
                <w:color w:val="000000"/>
                <w:sz w:val="22"/>
                <w:szCs w:val="22"/>
                <w:highlight w:val="yellow"/>
              </w:rP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E99FC72" w14:textId="015ABC13" w:rsidR="00041359" w:rsidRPr="008556AC" w:rsidRDefault="00041359" w:rsidP="00041359">
            <w:pPr>
              <w:jc w:val="right"/>
              <w:rPr>
                <w:color w:val="000000"/>
                <w:sz w:val="22"/>
                <w:szCs w:val="22"/>
                <w:highlight w:val="yellow"/>
              </w:rPr>
            </w:pPr>
            <w:r>
              <w:rPr>
                <w:color w:val="000000"/>
                <w:sz w:val="22"/>
                <w:szCs w:val="22"/>
              </w:rPr>
              <w:t>236,3</w:t>
            </w:r>
          </w:p>
        </w:tc>
        <w:tc>
          <w:tcPr>
            <w:tcW w:w="996" w:type="dxa"/>
            <w:tcBorders>
              <w:top w:val="single" w:sz="4" w:space="0" w:color="auto"/>
              <w:left w:val="single" w:sz="4" w:space="0" w:color="auto"/>
              <w:bottom w:val="single" w:sz="4" w:space="0" w:color="auto"/>
              <w:right w:val="single" w:sz="4" w:space="0" w:color="auto"/>
            </w:tcBorders>
            <w:noWrap/>
            <w:vAlign w:val="center"/>
            <w:hideMark/>
          </w:tcPr>
          <w:p w14:paraId="64765C61" w14:textId="0F595580" w:rsidR="00041359" w:rsidRPr="008556AC" w:rsidRDefault="00041359" w:rsidP="00041359">
            <w:pPr>
              <w:jc w:val="right"/>
              <w:rPr>
                <w:color w:val="000000"/>
                <w:sz w:val="22"/>
                <w:szCs w:val="22"/>
                <w:highlight w:val="yellow"/>
              </w:rPr>
            </w:pPr>
            <w:r>
              <w:rPr>
                <w:color w:val="000000"/>
                <w:sz w:val="22"/>
                <w:szCs w:val="22"/>
              </w:rPr>
              <w:t>26,3</w:t>
            </w:r>
          </w:p>
        </w:tc>
        <w:tc>
          <w:tcPr>
            <w:tcW w:w="786" w:type="dxa"/>
            <w:gridSpan w:val="2"/>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2BC2F392" w14:textId="491E917D" w:rsidR="00041359" w:rsidRPr="00041359" w:rsidRDefault="00041359" w:rsidP="00041359">
            <w:pPr>
              <w:jc w:val="right"/>
              <w:rPr>
                <w:color w:val="000000"/>
                <w:sz w:val="22"/>
                <w:szCs w:val="22"/>
              </w:rPr>
            </w:pPr>
            <w:r w:rsidRPr="00041359">
              <w:rPr>
                <w:color w:val="000000"/>
                <w:sz w:val="22"/>
                <w:szCs w:val="22"/>
              </w:rPr>
              <w:t> </w:t>
            </w:r>
          </w:p>
        </w:tc>
        <w:tc>
          <w:tcPr>
            <w:tcW w:w="739" w:type="dxa"/>
            <w:tcBorders>
              <w:top w:val="nil"/>
              <w:left w:val="single" w:sz="4" w:space="0" w:color="auto"/>
              <w:bottom w:val="single" w:sz="8" w:space="0" w:color="auto"/>
              <w:right w:val="single" w:sz="8" w:space="0" w:color="auto"/>
            </w:tcBorders>
            <w:noWrap/>
            <w:vAlign w:val="center"/>
            <w:hideMark/>
          </w:tcPr>
          <w:p w14:paraId="7106E4F4" w14:textId="6686A30A" w:rsidR="00041359" w:rsidRPr="008556AC" w:rsidRDefault="00041359" w:rsidP="00041359">
            <w:pPr>
              <w:jc w:val="right"/>
              <w:rPr>
                <w:color w:val="000000"/>
                <w:sz w:val="22"/>
                <w:szCs w:val="22"/>
                <w:highlight w:val="yellow"/>
              </w:rPr>
            </w:pPr>
            <w:r>
              <w:rPr>
                <w:color w:val="000000"/>
                <w:sz w:val="22"/>
                <w:szCs w:val="22"/>
              </w:rPr>
              <w:t>0,6</w:t>
            </w:r>
          </w:p>
        </w:tc>
      </w:tr>
      <w:tr w:rsidR="00041359" w:rsidRPr="00C027DE" w14:paraId="560B88B8" w14:textId="77777777" w:rsidTr="00041359">
        <w:trPr>
          <w:gridAfter w:val="2"/>
          <w:wAfter w:w="28" w:type="dxa"/>
          <w:trHeight w:val="315"/>
        </w:trPr>
        <w:tc>
          <w:tcPr>
            <w:tcW w:w="1959" w:type="dxa"/>
            <w:tcBorders>
              <w:top w:val="nil"/>
              <w:left w:val="single" w:sz="8" w:space="0" w:color="auto"/>
              <w:bottom w:val="single" w:sz="8" w:space="0" w:color="auto"/>
              <w:right w:val="single" w:sz="8" w:space="0" w:color="auto"/>
            </w:tcBorders>
            <w:noWrap/>
            <w:vAlign w:val="center"/>
          </w:tcPr>
          <w:p w14:paraId="466B79BD" w14:textId="50DF6AFA" w:rsidR="00041359" w:rsidRPr="009A5CCA" w:rsidRDefault="00041359" w:rsidP="00041359">
            <w:pPr>
              <w:jc w:val="left"/>
              <w:rPr>
                <w:color w:val="000000"/>
                <w:sz w:val="22"/>
                <w:szCs w:val="22"/>
                <w:highlight w:val="yellow"/>
                <w:lang w:val="sr-Cyrl-RS"/>
              </w:rPr>
            </w:pPr>
            <w:proofErr w:type="spellStart"/>
            <w:r w:rsidRPr="009A5CCA">
              <w:rPr>
                <w:sz w:val="22"/>
                <w:szCs w:val="22"/>
              </w:rPr>
              <w:t>Кисело</w:t>
            </w:r>
            <w:proofErr w:type="spellEnd"/>
            <w:r w:rsidRPr="009A5CCA">
              <w:rPr>
                <w:sz w:val="22"/>
                <w:szCs w:val="22"/>
              </w:rPr>
              <w:t xml:space="preserve"> </w:t>
            </w:r>
            <w:proofErr w:type="spellStart"/>
            <w:r w:rsidRPr="009A5CCA">
              <w:rPr>
                <w:sz w:val="22"/>
                <w:szCs w:val="22"/>
              </w:rPr>
              <w:t>дрво</w:t>
            </w:r>
            <w:proofErr w:type="spellEnd"/>
          </w:p>
        </w:tc>
        <w:tc>
          <w:tcPr>
            <w:tcW w:w="1220" w:type="dxa"/>
            <w:tcBorders>
              <w:top w:val="nil"/>
              <w:left w:val="nil"/>
              <w:bottom w:val="single" w:sz="8" w:space="0" w:color="auto"/>
              <w:right w:val="single" w:sz="8" w:space="0" w:color="auto"/>
            </w:tcBorders>
            <w:noWrap/>
            <w:vAlign w:val="center"/>
          </w:tcPr>
          <w:p w14:paraId="242A1EBB" w14:textId="796FA0C8" w:rsidR="00041359" w:rsidRPr="009A5CCA" w:rsidRDefault="00041359" w:rsidP="00041359">
            <w:pPr>
              <w:jc w:val="right"/>
              <w:rPr>
                <w:color w:val="000000"/>
                <w:sz w:val="22"/>
                <w:szCs w:val="22"/>
                <w:highlight w:val="yellow"/>
              </w:rPr>
            </w:pPr>
            <w:r w:rsidRPr="009A5CCA">
              <w:rPr>
                <w:sz w:val="22"/>
                <w:szCs w:val="22"/>
              </w:rPr>
              <w:t>1.131,5</w:t>
            </w:r>
          </w:p>
        </w:tc>
        <w:tc>
          <w:tcPr>
            <w:tcW w:w="1117" w:type="dxa"/>
            <w:tcBorders>
              <w:top w:val="nil"/>
              <w:left w:val="nil"/>
              <w:bottom w:val="single" w:sz="8" w:space="0" w:color="auto"/>
              <w:right w:val="single" w:sz="8" w:space="0" w:color="auto"/>
            </w:tcBorders>
            <w:noWrap/>
            <w:vAlign w:val="center"/>
          </w:tcPr>
          <w:p w14:paraId="7EE9A1F4" w14:textId="7AAC751E" w:rsidR="00041359" w:rsidRPr="009A5CCA" w:rsidRDefault="00041359" w:rsidP="00041359">
            <w:pPr>
              <w:jc w:val="right"/>
              <w:rPr>
                <w:color w:val="000000"/>
                <w:sz w:val="22"/>
                <w:szCs w:val="22"/>
                <w:highlight w:val="yellow"/>
              </w:rPr>
            </w:pPr>
            <w:r w:rsidRPr="009A5CCA">
              <w:rPr>
                <w:sz w:val="22"/>
                <w:szCs w:val="22"/>
              </w:rPr>
              <w:t>37,3</w:t>
            </w:r>
          </w:p>
        </w:tc>
        <w:tc>
          <w:tcPr>
            <w:tcW w:w="991" w:type="dxa"/>
            <w:tcBorders>
              <w:top w:val="nil"/>
              <w:left w:val="nil"/>
              <w:bottom w:val="single" w:sz="8" w:space="0" w:color="auto"/>
              <w:right w:val="single" w:sz="8" w:space="0" w:color="auto"/>
            </w:tcBorders>
            <w:shd w:val="clear" w:color="000000" w:fill="A6A6A6"/>
            <w:noWrap/>
            <w:vAlign w:val="center"/>
          </w:tcPr>
          <w:p w14:paraId="63F70C6B" w14:textId="0D9F7995" w:rsidR="00041359" w:rsidRPr="009A5CCA" w:rsidRDefault="00041359" w:rsidP="00041359">
            <w:pPr>
              <w:jc w:val="right"/>
              <w:rPr>
                <w:color w:val="000000"/>
                <w:sz w:val="22"/>
                <w:szCs w:val="22"/>
              </w:rPr>
            </w:pPr>
            <w:r w:rsidRPr="009A5CCA">
              <w:rPr>
                <w:color w:val="000000"/>
                <w:sz w:val="22"/>
                <w:szCs w:val="22"/>
              </w:rPr>
              <w:t> </w:t>
            </w:r>
          </w:p>
        </w:tc>
        <w:tc>
          <w:tcPr>
            <w:tcW w:w="676" w:type="dxa"/>
            <w:tcBorders>
              <w:top w:val="nil"/>
              <w:left w:val="nil"/>
              <w:bottom w:val="single" w:sz="8" w:space="0" w:color="auto"/>
              <w:right w:val="single" w:sz="8" w:space="0" w:color="auto"/>
            </w:tcBorders>
            <w:shd w:val="clear" w:color="000000" w:fill="A6A6A6"/>
            <w:noWrap/>
            <w:vAlign w:val="center"/>
          </w:tcPr>
          <w:p w14:paraId="17A44B9A" w14:textId="5FA095E9" w:rsidR="00041359" w:rsidRPr="009A5CCA" w:rsidRDefault="00041359" w:rsidP="00041359">
            <w:pPr>
              <w:jc w:val="right"/>
              <w:rPr>
                <w:color w:val="000000"/>
                <w:sz w:val="22"/>
                <w:szCs w:val="22"/>
              </w:rPr>
            </w:pPr>
            <w:r w:rsidRPr="009A5CCA">
              <w:rPr>
                <w:color w:val="000000"/>
                <w:sz w:val="22"/>
                <w:szCs w:val="22"/>
              </w:rPr>
              <w:t> </w:t>
            </w:r>
          </w:p>
        </w:tc>
        <w:tc>
          <w:tcPr>
            <w:tcW w:w="739" w:type="dxa"/>
            <w:tcBorders>
              <w:top w:val="nil"/>
              <w:left w:val="nil"/>
              <w:bottom w:val="single" w:sz="8" w:space="0" w:color="auto"/>
              <w:right w:val="single" w:sz="8" w:space="0" w:color="auto"/>
            </w:tcBorders>
            <w:shd w:val="clear" w:color="000000" w:fill="A6A6A6"/>
            <w:noWrap/>
            <w:vAlign w:val="center"/>
          </w:tcPr>
          <w:p w14:paraId="14F5078C" w14:textId="623445DF" w:rsidR="00041359" w:rsidRPr="009A5CCA" w:rsidRDefault="00041359" w:rsidP="00041359">
            <w:pPr>
              <w:jc w:val="right"/>
              <w:rPr>
                <w:color w:val="000000"/>
                <w:sz w:val="22"/>
                <w:szCs w:val="22"/>
              </w:rPr>
            </w:pPr>
            <w:r w:rsidRPr="009A5CCA">
              <w:rPr>
                <w:color w:val="000000"/>
                <w:sz w:val="22"/>
                <w:szCs w:val="22"/>
              </w:rPr>
              <w:t> </w:t>
            </w:r>
          </w:p>
        </w:tc>
        <w:tc>
          <w:tcPr>
            <w:tcW w:w="739" w:type="dxa"/>
            <w:tcBorders>
              <w:top w:val="nil"/>
              <w:left w:val="nil"/>
              <w:bottom w:val="single" w:sz="8" w:space="0" w:color="auto"/>
              <w:right w:val="single" w:sz="8" w:space="0" w:color="auto"/>
            </w:tcBorders>
            <w:shd w:val="clear" w:color="000000" w:fill="A6A6A6"/>
            <w:noWrap/>
            <w:vAlign w:val="center"/>
          </w:tcPr>
          <w:p w14:paraId="172F4CF8" w14:textId="0700D302" w:rsidR="00041359" w:rsidRPr="009A5CCA" w:rsidRDefault="00041359" w:rsidP="00041359">
            <w:pPr>
              <w:jc w:val="right"/>
              <w:rPr>
                <w:color w:val="000000"/>
                <w:sz w:val="22"/>
                <w:szCs w:val="22"/>
              </w:rPr>
            </w:pPr>
            <w:r w:rsidRPr="009A5CCA">
              <w:rPr>
                <w:color w:val="000000"/>
                <w:sz w:val="22"/>
                <w:szCs w:val="22"/>
              </w:rPr>
              <w:t> </w:t>
            </w:r>
          </w:p>
        </w:tc>
        <w:tc>
          <w:tcPr>
            <w:tcW w:w="1136" w:type="dxa"/>
            <w:tcBorders>
              <w:top w:val="nil"/>
              <w:left w:val="nil"/>
              <w:bottom w:val="single" w:sz="8" w:space="0" w:color="auto"/>
              <w:right w:val="single" w:sz="8" w:space="0" w:color="auto"/>
            </w:tcBorders>
            <w:noWrap/>
            <w:vAlign w:val="center"/>
          </w:tcPr>
          <w:p w14:paraId="0CA88809" w14:textId="4AE2EB9C" w:rsidR="00041359" w:rsidRPr="004A1D9C" w:rsidRDefault="00041359" w:rsidP="00041359">
            <w:pPr>
              <w:jc w:val="right"/>
              <w:rPr>
                <w:color w:val="000000"/>
                <w:sz w:val="22"/>
                <w:szCs w:val="22"/>
                <w:highlight w:val="yellow"/>
              </w:rPr>
            </w:pPr>
            <w:r>
              <w:rPr>
                <w:color w:val="000000"/>
                <w:sz w:val="22"/>
                <w:szCs w:val="22"/>
              </w:rPr>
              <w:t>33,9</w:t>
            </w:r>
          </w:p>
        </w:tc>
        <w:tc>
          <w:tcPr>
            <w:tcW w:w="1096" w:type="dxa"/>
            <w:tcBorders>
              <w:top w:val="nil"/>
              <w:left w:val="nil"/>
              <w:bottom w:val="single" w:sz="8" w:space="0" w:color="auto"/>
              <w:right w:val="single" w:sz="8" w:space="0" w:color="auto"/>
            </w:tcBorders>
            <w:noWrap/>
            <w:vAlign w:val="center"/>
          </w:tcPr>
          <w:p w14:paraId="38776EC0" w14:textId="1F645EB1" w:rsidR="00041359" w:rsidRPr="004A1D9C" w:rsidRDefault="00041359" w:rsidP="00041359">
            <w:pPr>
              <w:jc w:val="right"/>
              <w:rPr>
                <w:color w:val="000000"/>
                <w:sz w:val="22"/>
                <w:szCs w:val="22"/>
                <w:highlight w:val="yellow"/>
              </w:rPr>
            </w:pPr>
          </w:p>
        </w:tc>
        <w:tc>
          <w:tcPr>
            <w:tcW w:w="1555" w:type="dxa"/>
            <w:tcBorders>
              <w:top w:val="nil"/>
              <w:left w:val="nil"/>
              <w:bottom w:val="single" w:sz="8" w:space="0" w:color="auto"/>
              <w:right w:val="single" w:sz="8" w:space="0" w:color="auto"/>
            </w:tcBorders>
            <w:noWrap/>
            <w:vAlign w:val="center"/>
          </w:tcPr>
          <w:p w14:paraId="58E09F67" w14:textId="03522874" w:rsidR="00041359" w:rsidRPr="004A1D9C" w:rsidRDefault="00041359" w:rsidP="00041359">
            <w:pPr>
              <w:jc w:val="right"/>
              <w:rPr>
                <w:color w:val="000000"/>
                <w:sz w:val="22"/>
                <w:szCs w:val="22"/>
                <w:highlight w:val="yellow"/>
              </w:rPr>
            </w:pPr>
            <w:r>
              <w:rPr>
                <w:color w:val="000000"/>
                <w:sz w:val="22"/>
                <w:szCs w:val="22"/>
              </w:rPr>
              <w:t>33,9</w:t>
            </w:r>
          </w:p>
        </w:tc>
        <w:tc>
          <w:tcPr>
            <w:tcW w:w="1117" w:type="dxa"/>
            <w:tcBorders>
              <w:top w:val="nil"/>
              <w:left w:val="nil"/>
              <w:bottom w:val="single" w:sz="8" w:space="0" w:color="auto"/>
              <w:right w:val="single" w:sz="4" w:space="0" w:color="auto"/>
            </w:tcBorders>
            <w:shd w:val="clear" w:color="000000" w:fill="A6A6A6"/>
            <w:noWrap/>
            <w:vAlign w:val="center"/>
          </w:tcPr>
          <w:p w14:paraId="3C502296" w14:textId="3083C80F" w:rsidR="00041359" w:rsidRPr="009A5CCA" w:rsidRDefault="00041359" w:rsidP="00041359">
            <w:pPr>
              <w:jc w:val="right"/>
              <w:rPr>
                <w:color w:val="000000"/>
                <w:sz w:val="22"/>
                <w:szCs w:val="22"/>
              </w:rPr>
            </w:pPr>
            <w:r w:rsidRPr="009A5CCA">
              <w:rPr>
                <w:color w:val="000000"/>
                <w:sz w:val="22"/>
                <w:szCs w:val="22"/>
              </w:rPr>
              <w:t> </w:t>
            </w:r>
          </w:p>
        </w:tc>
        <w:tc>
          <w:tcPr>
            <w:tcW w:w="1264" w:type="dxa"/>
            <w:tcBorders>
              <w:top w:val="single" w:sz="4" w:space="0" w:color="auto"/>
              <w:left w:val="single" w:sz="4" w:space="0" w:color="auto"/>
              <w:bottom w:val="single" w:sz="4" w:space="0" w:color="auto"/>
              <w:right w:val="single" w:sz="4" w:space="0" w:color="auto"/>
            </w:tcBorders>
            <w:noWrap/>
            <w:vAlign w:val="center"/>
          </w:tcPr>
          <w:p w14:paraId="694BAB1B" w14:textId="47D467AA" w:rsidR="00041359" w:rsidRPr="008556AC" w:rsidRDefault="00041359" w:rsidP="00041359">
            <w:pPr>
              <w:jc w:val="right"/>
              <w:rPr>
                <w:color w:val="000000"/>
                <w:sz w:val="22"/>
                <w:szCs w:val="22"/>
                <w:highlight w:val="yellow"/>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16F02A1D" w14:textId="13D8A7C4" w:rsidR="00041359" w:rsidRPr="008556AC" w:rsidRDefault="00041359" w:rsidP="00041359">
            <w:pPr>
              <w:jc w:val="right"/>
              <w:rPr>
                <w:color w:val="000000"/>
                <w:sz w:val="22"/>
                <w:szCs w:val="22"/>
                <w:highlight w:val="yellow"/>
              </w:rPr>
            </w:pPr>
            <w:r>
              <w:rPr>
                <w:color w:val="000000"/>
                <w:sz w:val="22"/>
                <w:szCs w:val="22"/>
              </w:rPr>
              <w:t>30,5</w:t>
            </w:r>
          </w:p>
        </w:tc>
        <w:tc>
          <w:tcPr>
            <w:tcW w:w="996" w:type="dxa"/>
            <w:tcBorders>
              <w:top w:val="single" w:sz="4" w:space="0" w:color="auto"/>
              <w:left w:val="single" w:sz="4" w:space="0" w:color="auto"/>
              <w:bottom w:val="single" w:sz="4" w:space="0" w:color="auto"/>
              <w:right w:val="single" w:sz="4" w:space="0" w:color="auto"/>
            </w:tcBorders>
            <w:noWrap/>
            <w:vAlign w:val="center"/>
          </w:tcPr>
          <w:p w14:paraId="168C6551" w14:textId="5C364EB7" w:rsidR="00041359" w:rsidRPr="008556AC" w:rsidRDefault="00041359" w:rsidP="00041359">
            <w:pPr>
              <w:jc w:val="right"/>
              <w:rPr>
                <w:color w:val="000000"/>
                <w:sz w:val="22"/>
                <w:szCs w:val="22"/>
                <w:highlight w:val="yellow"/>
              </w:rPr>
            </w:pPr>
            <w:r>
              <w:rPr>
                <w:color w:val="000000"/>
                <w:sz w:val="22"/>
                <w:szCs w:val="22"/>
              </w:rPr>
              <w:t>3,4</w:t>
            </w:r>
          </w:p>
        </w:tc>
        <w:tc>
          <w:tcPr>
            <w:tcW w:w="786" w:type="dxa"/>
            <w:gridSpan w:val="2"/>
            <w:tcBorders>
              <w:top w:val="single" w:sz="4" w:space="0" w:color="auto"/>
              <w:left w:val="single" w:sz="4" w:space="0" w:color="auto"/>
              <w:bottom w:val="single" w:sz="4" w:space="0" w:color="auto"/>
              <w:right w:val="single" w:sz="4" w:space="0" w:color="auto"/>
            </w:tcBorders>
            <w:shd w:val="clear" w:color="000000" w:fill="A6A6A6"/>
            <w:noWrap/>
            <w:vAlign w:val="center"/>
          </w:tcPr>
          <w:p w14:paraId="2317928B" w14:textId="6F7BBAC5" w:rsidR="00041359" w:rsidRPr="00041359" w:rsidRDefault="00041359" w:rsidP="00041359">
            <w:pPr>
              <w:jc w:val="right"/>
              <w:rPr>
                <w:color w:val="000000"/>
                <w:sz w:val="22"/>
                <w:szCs w:val="22"/>
              </w:rPr>
            </w:pPr>
            <w:r w:rsidRPr="00041359">
              <w:rPr>
                <w:color w:val="000000"/>
                <w:sz w:val="22"/>
                <w:szCs w:val="22"/>
              </w:rPr>
              <w:t> </w:t>
            </w:r>
          </w:p>
        </w:tc>
        <w:tc>
          <w:tcPr>
            <w:tcW w:w="739" w:type="dxa"/>
            <w:tcBorders>
              <w:top w:val="nil"/>
              <w:left w:val="single" w:sz="4" w:space="0" w:color="auto"/>
              <w:bottom w:val="single" w:sz="8" w:space="0" w:color="auto"/>
              <w:right w:val="single" w:sz="8" w:space="0" w:color="auto"/>
            </w:tcBorders>
            <w:noWrap/>
            <w:vAlign w:val="center"/>
          </w:tcPr>
          <w:p w14:paraId="5A5DA839" w14:textId="17BA140A" w:rsidR="00041359" w:rsidRPr="008556AC" w:rsidRDefault="00041359" w:rsidP="00041359">
            <w:pPr>
              <w:jc w:val="right"/>
              <w:rPr>
                <w:color w:val="000000"/>
                <w:sz w:val="22"/>
                <w:szCs w:val="22"/>
                <w:highlight w:val="yellow"/>
              </w:rPr>
            </w:pPr>
            <w:r>
              <w:rPr>
                <w:color w:val="000000"/>
                <w:sz w:val="22"/>
                <w:szCs w:val="22"/>
              </w:rPr>
              <w:t>3,0</w:t>
            </w:r>
          </w:p>
        </w:tc>
      </w:tr>
      <w:tr w:rsidR="00041359" w:rsidRPr="00C027DE" w14:paraId="53ABA89F" w14:textId="77777777" w:rsidTr="00041359">
        <w:trPr>
          <w:gridAfter w:val="2"/>
          <w:wAfter w:w="28" w:type="dxa"/>
          <w:trHeight w:val="315"/>
        </w:trPr>
        <w:tc>
          <w:tcPr>
            <w:tcW w:w="1959" w:type="dxa"/>
            <w:tcBorders>
              <w:top w:val="nil"/>
              <w:left w:val="single" w:sz="8" w:space="0" w:color="auto"/>
              <w:bottom w:val="single" w:sz="8" w:space="0" w:color="auto"/>
              <w:right w:val="single" w:sz="8" w:space="0" w:color="auto"/>
            </w:tcBorders>
            <w:noWrap/>
            <w:vAlign w:val="center"/>
            <w:hideMark/>
          </w:tcPr>
          <w:p w14:paraId="1388D7E8" w14:textId="7942496D" w:rsidR="00041359" w:rsidRPr="009A5CCA" w:rsidRDefault="00041359" w:rsidP="00041359">
            <w:pPr>
              <w:jc w:val="left"/>
              <w:rPr>
                <w:color w:val="000000"/>
                <w:sz w:val="22"/>
                <w:szCs w:val="22"/>
                <w:highlight w:val="yellow"/>
              </w:rPr>
            </w:pPr>
            <w:proofErr w:type="spellStart"/>
            <w:r w:rsidRPr="009A5CCA">
              <w:rPr>
                <w:sz w:val="22"/>
                <w:szCs w:val="22"/>
              </w:rPr>
              <w:t>Јасенолики</w:t>
            </w:r>
            <w:proofErr w:type="spellEnd"/>
            <w:r w:rsidRPr="009A5CCA">
              <w:rPr>
                <w:sz w:val="22"/>
                <w:szCs w:val="22"/>
              </w:rPr>
              <w:t xml:space="preserve"> </w:t>
            </w:r>
            <w:proofErr w:type="spellStart"/>
            <w:r w:rsidRPr="009A5CCA">
              <w:rPr>
                <w:sz w:val="22"/>
                <w:szCs w:val="22"/>
              </w:rPr>
              <w:t>јавор</w:t>
            </w:r>
            <w:proofErr w:type="spellEnd"/>
          </w:p>
        </w:tc>
        <w:tc>
          <w:tcPr>
            <w:tcW w:w="1220" w:type="dxa"/>
            <w:tcBorders>
              <w:top w:val="nil"/>
              <w:left w:val="nil"/>
              <w:bottom w:val="single" w:sz="8" w:space="0" w:color="auto"/>
              <w:right w:val="single" w:sz="8" w:space="0" w:color="auto"/>
            </w:tcBorders>
            <w:noWrap/>
            <w:vAlign w:val="center"/>
            <w:hideMark/>
          </w:tcPr>
          <w:p w14:paraId="03CFA9B0" w14:textId="6A8FE5BC" w:rsidR="00041359" w:rsidRPr="009A5CCA" w:rsidRDefault="00041359" w:rsidP="00041359">
            <w:pPr>
              <w:jc w:val="right"/>
              <w:rPr>
                <w:color w:val="000000"/>
                <w:sz w:val="22"/>
                <w:szCs w:val="22"/>
                <w:highlight w:val="yellow"/>
              </w:rPr>
            </w:pPr>
            <w:r w:rsidRPr="009A5CCA">
              <w:rPr>
                <w:sz w:val="22"/>
                <w:szCs w:val="22"/>
              </w:rPr>
              <w:t>58.087,3</w:t>
            </w:r>
          </w:p>
        </w:tc>
        <w:tc>
          <w:tcPr>
            <w:tcW w:w="1117" w:type="dxa"/>
            <w:tcBorders>
              <w:top w:val="nil"/>
              <w:left w:val="nil"/>
              <w:bottom w:val="single" w:sz="8" w:space="0" w:color="auto"/>
              <w:right w:val="single" w:sz="8" w:space="0" w:color="auto"/>
            </w:tcBorders>
            <w:noWrap/>
            <w:vAlign w:val="center"/>
            <w:hideMark/>
          </w:tcPr>
          <w:p w14:paraId="50AD8693" w14:textId="53087E74" w:rsidR="00041359" w:rsidRPr="009A5CCA" w:rsidRDefault="00041359" w:rsidP="00041359">
            <w:pPr>
              <w:jc w:val="right"/>
              <w:rPr>
                <w:color w:val="000000"/>
                <w:sz w:val="22"/>
                <w:szCs w:val="22"/>
                <w:highlight w:val="yellow"/>
              </w:rPr>
            </w:pPr>
            <w:r w:rsidRPr="009A5CCA">
              <w:rPr>
                <w:sz w:val="22"/>
                <w:szCs w:val="22"/>
              </w:rPr>
              <w:t>1.437,8</w:t>
            </w:r>
          </w:p>
        </w:tc>
        <w:tc>
          <w:tcPr>
            <w:tcW w:w="991" w:type="dxa"/>
            <w:tcBorders>
              <w:top w:val="nil"/>
              <w:left w:val="nil"/>
              <w:bottom w:val="single" w:sz="8" w:space="0" w:color="auto"/>
              <w:right w:val="single" w:sz="8" w:space="0" w:color="auto"/>
            </w:tcBorders>
            <w:shd w:val="clear" w:color="000000" w:fill="A6A6A6"/>
            <w:noWrap/>
            <w:vAlign w:val="center"/>
            <w:hideMark/>
          </w:tcPr>
          <w:p w14:paraId="2C1093BD" w14:textId="7BD23574" w:rsidR="00041359" w:rsidRPr="009A5CCA" w:rsidRDefault="00041359" w:rsidP="00041359">
            <w:pPr>
              <w:jc w:val="right"/>
              <w:rPr>
                <w:color w:val="000000"/>
                <w:sz w:val="22"/>
                <w:szCs w:val="22"/>
              </w:rPr>
            </w:pPr>
            <w:r w:rsidRPr="009A5CCA">
              <w:rPr>
                <w:color w:val="000000"/>
                <w:sz w:val="22"/>
                <w:szCs w:val="22"/>
              </w:rPr>
              <w:t> </w:t>
            </w:r>
          </w:p>
        </w:tc>
        <w:tc>
          <w:tcPr>
            <w:tcW w:w="676" w:type="dxa"/>
            <w:tcBorders>
              <w:top w:val="nil"/>
              <w:left w:val="nil"/>
              <w:bottom w:val="single" w:sz="8" w:space="0" w:color="auto"/>
              <w:right w:val="single" w:sz="8" w:space="0" w:color="auto"/>
            </w:tcBorders>
            <w:shd w:val="clear" w:color="000000" w:fill="A6A6A6"/>
            <w:noWrap/>
            <w:vAlign w:val="center"/>
            <w:hideMark/>
          </w:tcPr>
          <w:p w14:paraId="13008770" w14:textId="6966B4F6" w:rsidR="00041359" w:rsidRPr="009A5CCA" w:rsidRDefault="00041359" w:rsidP="00041359">
            <w:pPr>
              <w:jc w:val="right"/>
              <w:rPr>
                <w:color w:val="000000"/>
                <w:sz w:val="22"/>
                <w:szCs w:val="22"/>
              </w:rPr>
            </w:pPr>
            <w:r w:rsidRPr="009A5CCA">
              <w:rPr>
                <w:color w:val="000000"/>
                <w:sz w:val="22"/>
                <w:szCs w:val="22"/>
              </w:rPr>
              <w:t> </w:t>
            </w:r>
          </w:p>
        </w:tc>
        <w:tc>
          <w:tcPr>
            <w:tcW w:w="739" w:type="dxa"/>
            <w:tcBorders>
              <w:top w:val="nil"/>
              <w:left w:val="nil"/>
              <w:bottom w:val="single" w:sz="8" w:space="0" w:color="auto"/>
              <w:right w:val="single" w:sz="8" w:space="0" w:color="auto"/>
            </w:tcBorders>
            <w:shd w:val="clear" w:color="000000" w:fill="A6A6A6"/>
            <w:noWrap/>
            <w:vAlign w:val="center"/>
            <w:hideMark/>
          </w:tcPr>
          <w:p w14:paraId="16589BFF" w14:textId="40C98FEA" w:rsidR="00041359" w:rsidRPr="009A5CCA" w:rsidRDefault="00041359" w:rsidP="00041359">
            <w:pPr>
              <w:jc w:val="right"/>
              <w:rPr>
                <w:color w:val="000000"/>
                <w:sz w:val="22"/>
                <w:szCs w:val="22"/>
              </w:rPr>
            </w:pPr>
            <w:r w:rsidRPr="009A5CCA">
              <w:rPr>
                <w:color w:val="000000"/>
                <w:sz w:val="22"/>
                <w:szCs w:val="22"/>
              </w:rPr>
              <w:t> </w:t>
            </w:r>
          </w:p>
        </w:tc>
        <w:tc>
          <w:tcPr>
            <w:tcW w:w="739" w:type="dxa"/>
            <w:tcBorders>
              <w:top w:val="nil"/>
              <w:left w:val="nil"/>
              <w:bottom w:val="single" w:sz="8" w:space="0" w:color="auto"/>
              <w:right w:val="single" w:sz="8" w:space="0" w:color="auto"/>
            </w:tcBorders>
            <w:shd w:val="clear" w:color="000000" w:fill="A6A6A6"/>
            <w:noWrap/>
            <w:vAlign w:val="center"/>
            <w:hideMark/>
          </w:tcPr>
          <w:p w14:paraId="606543FA" w14:textId="74A190F6" w:rsidR="00041359" w:rsidRPr="009A5CCA" w:rsidRDefault="00041359" w:rsidP="00041359">
            <w:pPr>
              <w:jc w:val="right"/>
              <w:rPr>
                <w:color w:val="000000"/>
                <w:sz w:val="22"/>
                <w:szCs w:val="22"/>
              </w:rPr>
            </w:pPr>
            <w:r w:rsidRPr="009A5CCA">
              <w:rPr>
                <w:color w:val="000000"/>
                <w:sz w:val="22"/>
                <w:szCs w:val="22"/>
              </w:rPr>
              <w:t> </w:t>
            </w:r>
          </w:p>
        </w:tc>
        <w:tc>
          <w:tcPr>
            <w:tcW w:w="1136" w:type="dxa"/>
            <w:tcBorders>
              <w:top w:val="nil"/>
              <w:left w:val="nil"/>
              <w:bottom w:val="single" w:sz="8" w:space="0" w:color="auto"/>
              <w:right w:val="single" w:sz="8" w:space="0" w:color="auto"/>
            </w:tcBorders>
            <w:noWrap/>
            <w:vAlign w:val="center"/>
            <w:hideMark/>
          </w:tcPr>
          <w:p w14:paraId="27EDAC75" w14:textId="04B5A50C" w:rsidR="00041359" w:rsidRPr="004A1D9C" w:rsidRDefault="00041359" w:rsidP="00041359">
            <w:pPr>
              <w:jc w:val="right"/>
              <w:rPr>
                <w:color w:val="000000"/>
                <w:sz w:val="22"/>
                <w:szCs w:val="22"/>
                <w:highlight w:val="yellow"/>
              </w:rPr>
            </w:pPr>
            <w:r>
              <w:rPr>
                <w:color w:val="000000"/>
                <w:sz w:val="22"/>
                <w:szCs w:val="22"/>
              </w:rPr>
              <w:t>2.255,8</w:t>
            </w:r>
          </w:p>
        </w:tc>
        <w:tc>
          <w:tcPr>
            <w:tcW w:w="1096" w:type="dxa"/>
            <w:tcBorders>
              <w:top w:val="nil"/>
              <w:left w:val="nil"/>
              <w:bottom w:val="single" w:sz="8" w:space="0" w:color="auto"/>
              <w:right w:val="single" w:sz="8" w:space="0" w:color="auto"/>
            </w:tcBorders>
            <w:noWrap/>
            <w:vAlign w:val="center"/>
            <w:hideMark/>
          </w:tcPr>
          <w:p w14:paraId="63FDC7CA" w14:textId="7CB7DC91" w:rsidR="00041359" w:rsidRPr="004A1D9C" w:rsidRDefault="00041359" w:rsidP="00041359">
            <w:pPr>
              <w:jc w:val="right"/>
              <w:rPr>
                <w:color w:val="000000"/>
                <w:sz w:val="22"/>
                <w:szCs w:val="22"/>
                <w:highlight w:val="yellow"/>
              </w:rPr>
            </w:pPr>
            <w:r>
              <w:rPr>
                <w:color w:val="000000"/>
                <w:sz w:val="22"/>
                <w:szCs w:val="22"/>
              </w:rPr>
              <w:t>1.604,5</w:t>
            </w:r>
          </w:p>
        </w:tc>
        <w:tc>
          <w:tcPr>
            <w:tcW w:w="1555" w:type="dxa"/>
            <w:tcBorders>
              <w:top w:val="nil"/>
              <w:left w:val="nil"/>
              <w:bottom w:val="single" w:sz="8" w:space="0" w:color="auto"/>
              <w:right w:val="single" w:sz="8" w:space="0" w:color="auto"/>
            </w:tcBorders>
            <w:noWrap/>
            <w:vAlign w:val="center"/>
            <w:hideMark/>
          </w:tcPr>
          <w:p w14:paraId="19E66E92" w14:textId="6DD3849A" w:rsidR="00041359" w:rsidRPr="004A1D9C" w:rsidRDefault="00041359" w:rsidP="00041359">
            <w:pPr>
              <w:jc w:val="right"/>
              <w:rPr>
                <w:color w:val="000000"/>
                <w:sz w:val="22"/>
                <w:szCs w:val="22"/>
                <w:highlight w:val="yellow"/>
              </w:rPr>
            </w:pPr>
            <w:r>
              <w:rPr>
                <w:color w:val="000000"/>
                <w:sz w:val="22"/>
                <w:szCs w:val="22"/>
              </w:rPr>
              <w:t>3.860,3</w:t>
            </w:r>
          </w:p>
        </w:tc>
        <w:tc>
          <w:tcPr>
            <w:tcW w:w="1117" w:type="dxa"/>
            <w:tcBorders>
              <w:top w:val="nil"/>
              <w:left w:val="nil"/>
              <w:bottom w:val="single" w:sz="8" w:space="0" w:color="auto"/>
              <w:right w:val="single" w:sz="4" w:space="0" w:color="auto"/>
            </w:tcBorders>
            <w:shd w:val="clear" w:color="000000" w:fill="A6A6A6"/>
            <w:noWrap/>
            <w:vAlign w:val="center"/>
            <w:hideMark/>
          </w:tcPr>
          <w:p w14:paraId="382C96E1" w14:textId="2022875F" w:rsidR="00041359" w:rsidRPr="009A5CCA" w:rsidRDefault="00041359" w:rsidP="00041359">
            <w:pPr>
              <w:jc w:val="right"/>
              <w:rPr>
                <w:color w:val="000000"/>
                <w:sz w:val="22"/>
                <w:szCs w:val="22"/>
              </w:rPr>
            </w:pPr>
            <w:r w:rsidRPr="009A5CCA">
              <w:rPr>
                <w:color w:val="000000"/>
                <w:sz w:val="22"/>
                <w:szCs w:val="22"/>
              </w:rPr>
              <w:t> </w:t>
            </w:r>
          </w:p>
        </w:tc>
        <w:tc>
          <w:tcPr>
            <w:tcW w:w="1264" w:type="dxa"/>
            <w:tcBorders>
              <w:top w:val="single" w:sz="4" w:space="0" w:color="auto"/>
              <w:left w:val="single" w:sz="4" w:space="0" w:color="auto"/>
              <w:bottom w:val="single" w:sz="4" w:space="0" w:color="auto"/>
              <w:right w:val="single" w:sz="4" w:space="0" w:color="auto"/>
            </w:tcBorders>
            <w:noWrap/>
            <w:vAlign w:val="center"/>
          </w:tcPr>
          <w:p w14:paraId="21A5064A" w14:textId="3A99CFD5" w:rsidR="00041359" w:rsidRPr="008556AC" w:rsidRDefault="00041359" w:rsidP="00041359">
            <w:pPr>
              <w:jc w:val="right"/>
              <w:rPr>
                <w:color w:val="000000"/>
                <w:sz w:val="22"/>
                <w:szCs w:val="22"/>
                <w:highlight w:val="yellow"/>
              </w:rP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2EF0279" w14:textId="5FD95592" w:rsidR="00041359" w:rsidRPr="008556AC" w:rsidRDefault="00041359" w:rsidP="00041359">
            <w:pPr>
              <w:jc w:val="right"/>
              <w:rPr>
                <w:color w:val="000000"/>
                <w:sz w:val="22"/>
                <w:szCs w:val="22"/>
                <w:highlight w:val="yellow"/>
              </w:rPr>
            </w:pPr>
            <w:r>
              <w:rPr>
                <w:color w:val="000000"/>
                <w:sz w:val="22"/>
                <w:szCs w:val="22"/>
              </w:rPr>
              <w:t>3.474,2</w:t>
            </w:r>
          </w:p>
        </w:tc>
        <w:tc>
          <w:tcPr>
            <w:tcW w:w="996" w:type="dxa"/>
            <w:tcBorders>
              <w:top w:val="single" w:sz="4" w:space="0" w:color="auto"/>
              <w:left w:val="single" w:sz="4" w:space="0" w:color="auto"/>
              <w:bottom w:val="single" w:sz="4" w:space="0" w:color="auto"/>
              <w:right w:val="single" w:sz="4" w:space="0" w:color="auto"/>
            </w:tcBorders>
            <w:noWrap/>
            <w:vAlign w:val="center"/>
            <w:hideMark/>
          </w:tcPr>
          <w:p w14:paraId="363EC1A3" w14:textId="3FFAAAD5" w:rsidR="00041359" w:rsidRPr="008556AC" w:rsidRDefault="00041359" w:rsidP="00041359">
            <w:pPr>
              <w:jc w:val="right"/>
              <w:rPr>
                <w:color w:val="000000"/>
                <w:sz w:val="22"/>
                <w:szCs w:val="22"/>
                <w:highlight w:val="yellow"/>
              </w:rPr>
            </w:pPr>
            <w:r>
              <w:rPr>
                <w:color w:val="000000"/>
                <w:sz w:val="22"/>
                <w:szCs w:val="22"/>
              </w:rPr>
              <w:t>386,0</w:t>
            </w:r>
          </w:p>
        </w:tc>
        <w:tc>
          <w:tcPr>
            <w:tcW w:w="786" w:type="dxa"/>
            <w:gridSpan w:val="2"/>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2097505A" w14:textId="5A4D5F5F" w:rsidR="00041359" w:rsidRPr="00041359" w:rsidRDefault="00041359" w:rsidP="00041359">
            <w:pPr>
              <w:jc w:val="right"/>
              <w:rPr>
                <w:color w:val="000000"/>
                <w:sz w:val="22"/>
                <w:szCs w:val="22"/>
              </w:rPr>
            </w:pPr>
            <w:r w:rsidRPr="00041359">
              <w:rPr>
                <w:color w:val="000000"/>
                <w:sz w:val="22"/>
                <w:szCs w:val="22"/>
              </w:rPr>
              <w:t> </w:t>
            </w:r>
          </w:p>
        </w:tc>
        <w:tc>
          <w:tcPr>
            <w:tcW w:w="739" w:type="dxa"/>
            <w:tcBorders>
              <w:top w:val="nil"/>
              <w:left w:val="single" w:sz="4" w:space="0" w:color="auto"/>
              <w:bottom w:val="single" w:sz="8" w:space="0" w:color="auto"/>
              <w:right w:val="single" w:sz="8" w:space="0" w:color="auto"/>
            </w:tcBorders>
            <w:noWrap/>
            <w:vAlign w:val="center"/>
            <w:hideMark/>
          </w:tcPr>
          <w:p w14:paraId="67F240C5" w14:textId="7B49E094" w:rsidR="00041359" w:rsidRPr="008556AC" w:rsidRDefault="00041359" w:rsidP="00041359">
            <w:pPr>
              <w:jc w:val="right"/>
              <w:rPr>
                <w:color w:val="000000"/>
                <w:sz w:val="22"/>
                <w:szCs w:val="22"/>
                <w:highlight w:val="yellow"/>
              </w:rPr>
            </w:pPr>
            <w:r>
              <w:rPr>
                <w:color w:val="000000"/>
                <w:sz w:val="22"/>
                <w:szCs w:val="22"/>
              </w:rPr>
              <w:t>6,6</w:t>
            </w:r>
          </w:p>
        </w:tc>
      </w:tr>
      <w:tr w:rsidR="00041359" w:rsidRPr="00C027DE" w14:paraId="1E54ACC8" w14:textId="77777777" w:rsidTr="00041359">
        <w:trPr>
          <w:gridAfter w:val="2"/>
          <w:wAfter w:w="28" w:type="dxa"/>
          <w:trHeight w:val="315"/>
        </w:trPr>
        <w:tc>
          <w:tcPr>
            <w:tcW w:w="1959" w:type="dxa"/>
            <w:tcBorders>
              <w:top w:val="nil"/>
              <w:left w:val="single" w:sz="8" w:space="0" w:color="auto"/>
              <w:bottom w:val="single" w:sz="8" w:space="0" w:color="auto"/>
              <w:right w:val="single" w:sz="8" w:space="0" w:color="auto"/>
            </w:tcBorders>
            <w:noWrap/>
            <w:vAlign w:val="center"/>
            <w:hideMark/>
          </w:tcPr>
          <w:p w14:paraId="7B70BA8B" w14:textId="6C0AFB8F" w:rsidR="00041359" w:rsidRPr="009A5CCA" w:rsidRDefault="00041359" w:rsidP="00041359">
            <w:pPr>
              <w:jc w:val="left"/>
              <w:rPr>
                <w:color w:val="000000"/>
                <w:sz w:val="22"/>
                <w:szCs w:val="22"/>
                <w:highlight w:val="yellow"/>
              </w:rPr>
            </w:pPr>
            <w:proofErr w:type="spellStart"/>
            <w:r w:rsidRPr="009A5CCA">
              <w:rPr>
                <w:sz w:val="22"/>
                <w:szCs w:val="22"/>
              </w:rPr>
              <w:t>Клен</w:t>
            </w:r>
            <w:proofErr w:type="spellEnd"/>
          </w:p>
        </w:tc>
        <w:tc>
          <w:tcPr>
            <w:tcW w:w="1220" w:type="dxa"/>
            <w:tcBorders>
              <w:top w:val="nil"/>
              <w:left w:val="nil"/>
              <w:bottom w:val="single" w:sz="8" w:space="0" w:color="auto"/>
              <w:right w:val="single" w:sz="8" w:space="0" w:color="auto"/>
            </w:tcBorders>
            <w:noWrap/>
            <w:vAlign w:val="center"/>
            <w:hideMark/>
          </w:tcPr>
          <w:p w14:paraId="2EB15E15" w14:textId="44B1D720" w:rsidR="00041359" w:rsidRPr="009A5CCA" w:rsidRDefault="00041359" w:rsidP="00041359">
            <w:pPr>
              <w:jc w:val="right"/>
              <w:rPr>
                <w:color w:val="000000"/>
                <w:sz w:val="22"/>
                <w:szCs w:val="22"/>
                <w:highlight w:val="yellow"/>
              </w:rPr>
            </w:pPr>
            <w:r w:rsidRPr="009A5CCA">
              <w:rPr>
                <w:sz w:val="22"/>
                <w:szCs w:val="22"/>
              </w:rPr>
              <w:t>2.031,8</w:t>
            </w:r>
          </w:p>
        </w:tc>
        <w:tc>
          <w:tcPr>
            <w:tcW w:w="1117" w:type="dxa"/>
            <w:tcBorders>
              <w:top w:val="nil"/>
              <w:left w:val="nil"/>
              <w:bottom w:val="single" w:sz="8" w:space="0" w:color="auto"/>
              <w:right w:val="single" w:sz="8" w:space="0" w:color="auto"/>
            </w:tcBorders>
            <w:noWrap/>
            <w:vAlign w:val="center"/>
            <w:hideMark/>
          </w:tcPr>
          <w:p w14:paraId="65732192" w14:textId="34D2565A" w:rsidR="00041359" w:rsidRPr="009A5CCA" w:rsidRDefault="00041359" w:rsidP="00041359">
            <w:pPr>
              <w:jc w:val="right"/>
              <w:rPr>
                <w:color w:val="000000"/>
                <w:sz w:val="22"/>
                <w:szCs w:val="22"/>
                <w:highlight w:val="yellow"/>
              </w:rPr>
            </w:pPr>
            <w:r w:rsidRPr="009A5CCA">
              <w:rPr>
                <w:sz w:val="22"/>
                <w:szCs w:val="22"/>
              </w:rPr>
              <w:t>63,4</w:t>
            </w:r>
          </w:p>
        </w:tc>
        <w:tc>
          <w:tcPr>
            <w:tcW w:w="991" w:type="dxa"/>
            <w:tcBorders>
              <w:top w:val="nil"/>
              <w:left w:val="nil"/>
              <w:bottom w:val="single" w:sz="8" w:space="0" w:color="auto"/>
              <w:right w:val="single" w:sz="8" w:space="0" w:color="auto"/>
            </w:tcBorders>
            <w:shd w:val="clear" w:color="000000" w:fill="A6A6A6"/>
            <w:noWrap/>
            <w:vAlign w:val="center"/>
            <w:hideMark/>
          </w:tcPr>
          <w:p w14:paraId="0CDBC4FE" w14:textId="1C60B853" w:rsidR="00041359" w:rsidRPr="009A5CCA" w:rsidRDefault="00041359" w:rsidP="00041359">
            <w:pPr>
              <w:jc w:val="right"/>
              <w:rPr>
                <w:color w:val="000000"/>
                <w:sz w:val="22"/>
                <w:szCs w:val="22"/>
              </w:rPr>
            </w:pPr>
            <w:r w:rsidRPr="009A5CCA">
              <w:rPr>
                <w:color w:val="000000"/>
                <w:sz w:val="22"/>
                <w:szCs w:val="22"/>
              </w:rPr>
              <w:t> </w:t>
            </w:r>
          </w:p>
        </w:tc>
        <w:tc>
          <w:tcPr>
            <w:tcW w:w="676" w:type="dxa"/>
            <w:tcBorders>
              <w:top w:val="nil"/>
              <w:left w:val="nil"/>
              <w:bottom w:val="single" w:sz="8" w:space="0" w:color="auto"/>
              <w:right w:val="single" w:sz="8" w:space="0" w:color="auto"/>
            </w:tcBorders>
            <w:shd w:val="clear" w:color="000000" w:fill="A6A6A6"/>
            <w:noWrap/>
            <w:vAlign w:val="center"/>
            <w:hideMark/>
          </w:tcPr>
          <w:p w14:paraId="66210DC7" w14:textId="296BBCB1" w:rsidR="00041359" w:rsidRPr="009A5CCA" w:rsidRDefault="00041359" w:rsidP="00041359">
            <w:pPr>
              <w:jc w:val="right"/>
              <w:rPr>
                <w:color w:val="000000"/>
                <w:sz w:val="22"/>
                <w:szCs w:val="22"/>
              </w:rPr>
            </w:pPr>
            <w:r w:rsidRPr="009A5CCA">
              <w:rPr>
                <w:color w:val="000000"/>
                <w:sz w:val="22"/>
                <w:szCs w:val="22"/>
              </w:rPr>
              <w:t> </w:t>
            </w:r>
          </w:p>
        </w:tc>
        <w:tc>
          <w:tcPr>
            <w:tcW w:w="739" w:type="dxa"/>
            <w:tcBorders>
              <w:top w:val="nil"/>
              <w:left w:val="nil"/>
              <w:bottom w:val="single" w:sz="8" w:space="0" w:color="auto"/>
              <w:right w:val="single" w:sz="8" w:space="0" w:color="auto"/>
            </w:tcBorders>
            <w:shd w:val="clear" w:color="000000" w:fill="A6A6A6"/>
            <w:noWrap/>
            <w:vAlign w:val="center"/>
            <w:hideMark/>
          </w:tcPr>
          <w:p w14:paraId="1D1A6C67" w14:textId="224246ED" w:rsidR="00041359" w:rsidRPr="009A5CCA" w:rsidRDefault="00041359" w:rsidP="00041359">
            <w:pPr>
              <w:jc w:val="right"/>
              <w:rPr>
                <w:color w:val="000000"/>
                <w:sz w:val="22"/>
                <w:szCs w:val="22"/>
              </w:rPr>
            </w:pPr>
            <w:r w:rsidRPr="009A5CCA">
              <w:rPr>
                <w:color w:val="000000"/>
                <w:sz w:val="22"/>
                <w:szCs w:val="22"/>
              </w:rPr>
              <w:t> </w:t>
            </w:r>
          </w:p>
        </w:tc>
        <w:tc>
          <w:tcPr>
            <w:tcW w:w="739" w:type="dxa"/>
            <w:tcBorders>
              <w:top w:val="nil"/>
              <w:left w:val="nil"/>
              <w:bottom w:val="single" w:sz="8" w:space="0" w:color="auto"/>
              <w:right w:val="single" w:sz="8" w:space="0" w:color="auto"/>
            </w:tcBorders>
            <w:shd w:val="clear" w:color="000000" w:fill="A6A6A6"/>
            <w:noWrap/>
            <w:vAlign w:val="center"/>
            <w:hideMark/>
          </w:tcPr>
          <w:p w14:paraId="19BD6E7B" w14:textId="35D1D8AC" w:rsidR="00041359" w:rsidRPr="009A5CCA" w:rsidRDefault="00041359" w:rsidP="00041359">
            <w:pPr>
              <w:jc w:val="right"/>
              <w:rPr>
                <w:color w:val="000000"/>
                <w:sz w:val="22"/>
                <w:szCs w:val="22"/>
              </w:rPr>
            </w:pPr>
            <w:r w:rsidRPr="009A5CCA">
              <w:rPr>
                <w:color w:val="000000"/>
                <w:sz w:val="22"/>
                <w:szCs w:val="22"/>
              </w:rPr>
              <w:t> </w:t>
            </w:r>
          </w:p>
        </w:tc>
        <w:tc>
          <w:tcPr>
            <w:tcW w:w="1136" w:type="dxa"/>
            <w:tcBorders>
              <w:top w:val="nil"/>
              <w:left w:val="nil"/>
              <w:bottom w:val="single" w:sz="8" w:space="0" w:color="auto"/>
              <w:right w:val="single" w:sz="8" w:space="0" w:color="auto"/>
            </w:tcBorders>
            <w:noWrap/>
            <w:vAlign w:val="center"/>
            <w:hideMark/>
          </w:tcPr>
          <w:p w14:paraId="13442DF7" w14:textId="6692F470" w:rsidR="00041359" w:rsidRPr="004A1D9C" w:rsidRDefault="00041359" w:rsidP="00041359">
            <w:pPr>
              <w:jc w:val="right"/>
              <w:rPr>
                <w:color w:val="000000"/>
                <w:sz w:val="22"/>
                <w:szCs w:val="22"/>
                <w:highlight w:val="yellow"/>
              </w:rPr>
            </w:pPr>
            <w:r>
              <w:rPr>
                <w:color w:val="000000"/>
                <w:sz w:val="22"/>
                <w:szCs w:val="22"/>
              </w:rPr>
              <w:t> </w:t>
            </w:r>
          </w:p>
        </w:tc>
        <w:tc>
          <w:tcPr>
            <w:tcW w:w="1096" w:type="dxa"/>
            <w:tcBorders>
              <w:top w:val="nil"/>
              <w:left w:val="nil"/>
              <w:bottom w:val="single" w:sz="8" w:space="0" w:color="auto"/>
              <w:right w:val="single" w:sz="8" w:space="0" w:color="auto"/>
            </w:tcBorders>
            <w:noWrap/>
            <w:vAlign w:val="center"/>
            <w:hideMark/>
          </w:tcPr>
          <w:p w14:paraId="39A428EF" w14:textId="2EB86D7E" w:rsidR="00041359" w:rsidRPr="004A1D9C" w:rsidRDefault="00041359" w:rsidP="00041359">
            <w:pPr>
              <w:jc w:val="right"/>
              <w:rPr>
                <w:color w:val="000000"/>
                <w:sz w:val="22"/>
                <w:szCs w:val="22"/>
                <w:highlight w:val="yellow"/>
              </w:rPr>
            </w:pPr>
            <w:r>
              <w:rPr>
                <w:color w:val="000000"/>
                <w:sz w:val="22"/>
                <w:szCs w:val="22"/>
              </w:rPr>
              <w:t> </w:t>
            </w:r>
          </w:p>
        </w:tc>
        <w:tc>
          <w:tcPr>
            <w:tcW w:w="1555" w:type="dxa"/>
            <w:tcBorders>
              <w:top w:val="nil"/>
              <w:left w:val="nil"/>
              <w:bottom w:val="single" w:sz="8" w:space="0" w:color="auto"/>
              <w:right w:val="single" w:sz="8" w:space="0" w:color="auto"/>
            </w:tcBorders>
            <w:noWrap/>
            <w:vAlign w:val="center"/>
          </w:tcPr>
          <w:p w14:paraId="69C3283F" w14:textId="55D498B6" w:rsidR="00041359" w:rsidRPr="004A1D9C" w:rsidRDefault="00041359" w:rsidP="00041359">
            <w:pPr>
              <w:jc w:val="right"/>
              <w:rPr>
                <w:color w:val="000000"/>
                <w:sz w:val="22"/>
                <w:szCs w:val="22"/>
                <w:highlight w:val="yellow"/>
              </w:rPr>
            </w:pPr>
          </w:p>
        </w:tc>
        <w:tc>
          <w:tcPr>
            <w:tcW w:w="1117" w:type="dxa"/>
            <w:tcBorders>
              <w:top w:val="nil"/>
              <w:left w:val="nil"/>
              <w:bottom w:val="single" w:sz="8" w:space="0" w:color="auto"/>
              <w:right w:val="single" w:sz="4" w:space="0" w:color="auto"/>
            </w:tcBorders>
            <w:shd w:val="clear" w:color="000000" w:fill="A6A6A6"/>
            <w:noWrap/>
            <w:vAlign w:val="center"/>
            <w:hideMark/>
          </w:tcPr>
          <w:p w14:paraId="7EEBE767" w14:textId="69DB52CD" w:rsidR="00041359" w:rsidRPr="009A5CCA" w:rsidRDefault="00041359" w:rsidP="00041359">
            <w:pPr>
              <w:jc w:val="right"/>
              <w:rPr>
                <w:color w:val="000000"/>
                <w:sz w:val="22"/>
                <w:szCs w:val="22"/>
              </w:rPr>
            </w:pPr>
            <w:r w:rsidRPr="009A5CCA">
              <w:rPr>
                <w:color w:val="000000"/>
                <w:sz w:val="22"/>
                <w:szCs w:val="22"/>
              </w:rPr>
              <w:t> </w:t>
            </w:r>
          </w:p>
        </w:tc>
        <w:tc>
          <w:tcPr>
            <w:tcW w:w="1264" w:type="dxa"/>
            <w:tcBorders>
              <w:top w:val="single" w:sz="4" w:space="0" w:color="auto"/>
              <w:left w:val="single" w:sz="4" w:space="0" w:color="auto"/>
              <w:bottom w:val="single" w:sz="4" w:space="0" w:color="auto"/>
              <w:right w:val="single" w:sz="4" w:space="0" w:color="auto"/>
            </w:tcBorders>
            <w:noWrap/>
            <w:vAlign w:val="center"/>
          </w:tcPr>
          <w:p w14:paraId="3B19578D" w14:textId="39C6E782" w:rsidR="00041359" w:rsidRPr="008556AC" w:rsidRDefault="00041359" w:rsidP="00041359">
            <w:pPr>
              <w:jc w:val="right"/>
              <w:rPr>
                <w:color w:val="000000"/>
                <w:sz w:val="22"/>
                <w:szCs w:val="22"/>
                <w:highlight w:val="yellow"/>
              </w:rP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6407CE2" w14:textId="3F3BF449" w:rsidR="00041359" w:rsidRPr="008556AC" w:rsidRDefault="00041359" w:rsidP="00041359">
            <w:pPr>
              <w:jc w:val="right"/>
              <w:rPr>
                <w:color w:val="000000"/>
                <w:sz w:val="22"/>
                <w:szCs w:val="22"/>
                <w:highlight w:val="yellow"/>
              </w:rPr>
            </w:pPr>
            <w:r>
              <w:rPr>
                <w:color w:val="000000"/>
                <w:sz w:val="22"/>
                <w:szCs w:val="22"/>
              </w:rPr>
              <w:t> </w:t>
            </w:r>
          </w:p>
        </w:tc>
        <w:tc>
          <w:tcPr>
            <w:tcW w:w="996" w:type="dxa"/>
            <w:tcBorders>
              <w:top w:val="single" w:sz="4" w:space="0" w:color="auto"/>
              <w:left w:val="single" w:sz="4" w:space="0" w:color="auto"/>
              <w:bottom w:val="single" w:sz="4" w:space="0" w:color="auto"/>
              <w:right w:val="single" w:sz="4" w:space="0" w:color="auto"/>
            </w:tcBorders>
            <w:noWrap/>
            <w:vAlign w:val="center"/>
            <w:hideMark/>
          </w:tcPr>
          <w:p w14:paraId="0303E0F1" w14:textId="7A176E21" w:rsidR="00041359" w:rsidRPr="008556AC" w:rsidRDefault="00041359" w:rsidP="00041359">
            <w:pPr>
              <w:jc w:val="right"/>
              <w:rPr>
                <w:color w:val="000000"/>
                <w:sz w:val="22"/>
                <w:szCs w:val="22"/>
                <w:highlight w:val="yellow"/>
              </w:rPr>
            </w:pPr>
            <w:r>
              <w:rPr>
                <w:color w:val="000000"/>
                <w:sz w:val="22"/>
                <w:szCs w:val="22"/>
              </w:rPr>
              <w:t> </w:t>
            </w:r>
          </w:p>
        </w:tc>
        <w:tc>
          <w:tcPr>
            <w:tcW w:w="786" w:type="dxa"/>
            <w:gridSpan w:val="2"/>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46D9342C" w14:textId="016BA54E" w:rsidR="00041359" w:rsidRPr="00041359" w:rsidRDefault="00041359" w:rsidP="00041359">
            <w:pPr>
              <w:jc w:val="right"/>
              <w:rPr>
                <w:color w:val="000000"/>
                <w:sz w:val="22"/>
                <w:szCs w:val="22"/>
              </w:rPr>
            </w:pPr>
            <w:r w:rsidRPr="00041359">
              <w:rPr>
                <w:color w:val="000000"/>
                <w:sz w:val="22"/>
                <w:szCs w:val="22"/>
              </w:rPr>
              <w:t> </w:t>
            </w:r>
          </w:p>
        </w:tc>
        <w:tc>
          <w:tcPr>
            <w:tcW w:w="739" w:type="dxa"/>
            <w:tcBorders>
              <w:top w:val="nil"/>
              <w:left w:val="single" w:sz="4" w:space="0" w:color="auto"/>
              <w:bottom w:val="single" w:sz="8" w:space="0" w:color="auto"/>
              <w:right w:val="single" w:sz="8" w:space="0" w:color="auto"/>
            </w:tcBorders>
            <w:noWrap/>
            <w:vAlign w:val="center"/>
          </w:tcPr>
          <w:p w14:paraId="15B365CA" w14:textId="7687E121" w:rsidR="00041359" w:rsidRPr="008556AC" w:rsidRDefault="00041359" w:rsidP="00041359">
            <w:pPr>
              <w:jc w:val="right"/>
              <w:rPr>
                <w:color w:val="000000"/>
                <w:sz w:val="22"/>
                <w:szCs w:val="22"/>
                <w:highlight w:val="yellow"/>
              </w:rPr>
            </w:pPr>
          </w:p>
        </w:tc>
      </w:tr>
      <w:tr w:rsidR="00041359" w:rsidRPr="00C027DE" w14:paraId="065EE7C9" w14:textId="77777777" w:rsidTr="00041359">
        <w:trPr>
          <w:gridAfter w:val="2"/>
          <w:wAfter w:w="28" w:type="dxa"/>
          <w:trHeight w:val="315"/>
        </w:trPr>
        <w:tc>
          <w:tcPr>
            <w:tcW w:w="1959" w:type="dxa"/>
            <w:tcBorders>
              <w:top w:val="nil"/>
              <w:left w:val="single" w:sz="8" w:space="0" w:color="auto"/>
              <w:bottom w:val="single" w:sz="8" w:space="0" w:color="auto"/>
              <w:right w:val="single" w:sz="8" w:space="0" w:color="auto"/>
            </w:tcBorders>
            <w:noWrap/>
            <w:vAlign w:val="center"/>
          </w:tcPr>
          <w:p w14:paraId="3175498D" w14:textId="44BECF9F" w:rsidR="00041359" w:rsidRPr="009A5CCA" w:rsidRDefault="00041359" w:rsidP="00041359">
            <w:pPr>
              <w:jc w:val="left"/>
              <w:rPr>
                <w:color w:val="000000"/>
                <w:sz w:val="22"/>
                <w:szCs w:val="22"/>
                <w:highlight w:val="yellow"/>
                <w:lang w:val="sr-Cyrl-RS"/>
              </w:rPr>
            </w:pPr>
            <w:proofErr w:type="spellStart"/>
            <w:r w:rsidRPr="009A5CCA">
              <w:rPr>
                <w:sz w:val="22"/>
                <w:szCs w:val="22"/>
              </w:rPr>
              <w:t>Бели</w:t>
            </w:r>
            <w:proofErr w:type="spellEnd"/>
            <w:r w:rsidRPr="009A5CCA">
              <w:rPr>
                <w:sz w:val="22"/>
                <w:szCs w:val="22"/>
              </w:rPr>
              <w:t xml:space="preserve"> </w:t>
            </w:r>
            <w:proofErr w:type="spellStart"/>
            <w:r w:rsidRPr="009A5CCA">
              <w:rPr>
                <w:sz w:val="22"/>
                <w:szCs w:val="22"/>
              </w:rPr>
              <w:t>дуд</w:t>
            </w:r>
            <w:proofErr w:type="spellEnd"/>
          </w:p>
        </w:tc>
        <w:tc>
          <w:tcPr>
            <w:tcW w:w="1220" w:type="dxa"/>
            <w:tcBorders>
              <w:top w:val="nil"/>
              <w:left w:val="nil"/>
              <w:bottom w:val="single" w:sz="8" w:space="0" w:color="auto"/>
              <w:right w:val="single" w:sz="8" w:space="0" w:color="auto"/>
            </w:tcBorders>
            <w:noWrap/>
            <w:vAlign w:val="center"/>
          </w:tcPr>
          <w:p w14:paraId="7B937857" w14:textId="30DF9B9B" w:rsidR="00041359" w:rsidRPr="009A5CCA" w:rsidRDefault="00041359" w:rsidP="00041359">
            <w:pPr>
              <w:jc w:val="right"/>
              <w:rPr>
                <w:color w:val="000000"/>
                <w:sz w:val="22"/>
                <w:szCs w:val="22"/>
                <w:highlight w:val="yellow"/>
              </w:rPr>
            </w:pPr>
            <w:r w:rsidRPr="009A5CCA">
              <w:rPr>
                <w:sz w:val="22"/>
                <w:szCs w:val="22"/>
              </w:rPr>
              <w:t>9.679,9</w:t>
            </w:r>
          </w:p>
        </w:tc>
        <w:tc>
          <w:tcPr>
            <w:tcW w:w="1117" w:type="dxa"/>
            <w:tcBorders>
              <w:top w:val="nil"/>
              <w:left w:val="nil"/>
              <w:bottom w:val="single" w:sz="8" w:space="0" w:color="auto"/>
              <w:right w:val="single" w:sz="8" w:space="0" w:color="auto"/>
            </w:tcBorders>
            <w:noWrap/>
            <w:vAlign w:val="center"/>
          </w:tcPr>
          <w:p w14:paraId="637CA4CE" w14:textId="67D5AC23" w:rsidR="00041359" w:rsidRPr="009A5CCA" w:rsidRDefault="00041359" w:rsidP="00041359">
            <w:pPr>
              <w:jc w:val="right"/>
              <w:rPr>
                <w:color w:val="000000"/>
                <w:sz w:val="22"/>
                <w:szCs w:val="22"/>
                <w:highlight w:val="yellow"/>
              </w:rPr>
            </w:pPr>
            <w:r w:rsidRPr="009A5CCA">
              <w:rPr>
                <w:sz w:val="22"/>
                <w:szCs w:val="22"/>
              </w:rPr>
              <w:t>39,1</w:t>
            </w:r>
          </w:p>
        </w:tc>
        <w:tc>
          <w:tcPr>
            <w:tcW w:w="991" w:type="dxa"/>
            <w:tcBorders>
              <w:top w:val="nil"/>
              <w:left w:val="nil"/>
              <w:bottom w:val="single" w:sz="8" w:space="0" w:color="auto"/>
              <w:right w:val="single" w:sz="8" w:space="0" w:color="auto"/>
            </w:tcBorders>
            <w:shd w:val="clear" w:color="000000" w:fill="A6A6A6"/>
            <w:noWrap/>
            <w:vAlign w:val="center"/>
          </w:tcPr>
          <w:p w14:paraId="3FCB4EC6" w14:textId="54ACB746" w:rsidR="00041359" w:rsidRPr="009A5CCA" w:rsidRDefault="00041359" w:rsidP="00041359">
            <w:pPr>
              <w:jc w:val="right"/>
              <w:rPr>
                <w:color w:val="000000"/>
                <w:sz w:val="22"/>
                <w:szCs w:val="22"/>
              </w:rPr>
            </w:pPr>
            <w:r w:rsidRPr="009A5CCA">
              <w:rPr>
                <w:color w:val="000000"/>
                <w:sz w:val="22"/>
                <w:szCs w:val="22"/>
              </w:rPr>
              <w:t> </w:t>
            </w:r>
          </w:p>
        </w:tc>
        <w:tc>
          <w:tcPr>
            <w:tcW w:w="676" w:type="dxa"/>
            <w:tcBorders>
              <w:top w:val="nil"/>
              <w:left w:val="nil"/>
              <w:bottom w:val="single" w:sz="8" w:space="0" w:color="auto"/>
              <w:right w:val="single" w:sz="8" w:space="0" w:color="auto"/>
            </w:tcBorders>
            <w:shd w:val="clear" w:color="000000" w:fill="A6A6A6"/>
            <w:noWrap/>
            <w:vAlign w:val="center"/>
          </w:tcPr>
          <w:p w14:paraId="7599D6E5" w14:textId="7565825E" w:rsidR="00041359" w:rsidRPr="009A5CCA" w:rsidRDefault="00041359" w:rsidP="00041359">
            <w:pPr>
              <w:jc w:val="right"/>
              <w:rPr>
                <w:color w:val="000000"/>
                <w:sz w:val="22"/>
                <w:szCs w:val="22"/>
              </w:rPr>
            </w:pPr>
            <w:r w:rsidRPr="009A5CCA">
              <w:rPr>
                <w:color w:val="000000"/>
                <w:sz w:val="22"/>
                <w:szCs w:val="22"/>
              </w:rPr>
              <w:t> </w:t>
            </w:r>
          </w:p>
        </w:tc>
        <w:tc>
          <w:tcPr>
            <w:tcW w:w="739" w:type="dxa"/>
            <w:tcBorders>
              <w:top w:val="nil"/>
              <w:left w:val="nil"/>
              <w:bottom w:val="single" w:sz="8" w:space="0" w:color="auto"/>
              <w:right w:val="single" w:sz="8" w:space="0" w:color="auto"/>
            </w:tcBorders>
            <w:shd w:val="clear" w:color="000000" w:fill="A6A6A6"/>
            <w:noWrap/>
            <w:vAlign w:val="center"/>
          </w:tcPr>
          <w:p w14:paraId="29D60EA5" w14:textId="13CE7666" w:rsidR="00041359" w:rsidRPr="009A5CCA" w:rsidRDefault="00041359" w:rsidP="00041359">
            <w:pPr>
              <w:jc w:val="right"/>
              <w:rPr>
                <w:color w:val="000000"/>
                <w:sz w:val="22"/>
                <w:szCs w:val="22"/>
              </w:rPr>
            </w:pPr>
            <w:r w:rsidRPr="009A5CCA">
              <w:rPr>
                <w:color w:val="000000"/>
                <w:sz w:val="22"/>
                <w:szCs w:val="22"/>
              </w:rPr>
              <w:t> </w:t>
            </w:r>
          </w:p>
        </w:tc>
        <w:tc>
          <w:tcPr>
            <w:tcW w:w="739" w:type="dxa"/>
            <w:tcBorders>
              <w:top w:val="nil"/>
              <w:left w:val="nil"/>
              <w:bottom w:val="single" w:sz="8" w:space="0" w:color="auto"/>
              <w:right w:val="single" w:sz="8" w:space="0" w:color="auto"/>
            </w:tcBorders>
            <w:shd w:val="clear" w:color="000000" w:fill="A6A6A6"/>
            <w:noWrap/>
            <w:vAlign w:val="center"/>
          </w:tcPr>
          <w:p w14:paraId="13FCA8BC" w14:textId="228A26F3" w:rsidR="00041359" w:rsidRPr="009A5CCA" w:rsidRDefault="00041359" w:rsidP="00041359">
            <w:pPr>
              <w:jc w:val="right"/>
              <w:rPr>
                <w:color w:val="000000"/>
                <w:sz w:val="22"/>
                <w:szCs w:val="22"/>
              </w:rPr>
            </w:pPr>
            <w:r w:rsidRPr="009A5CCA">
              <w:rPr>
                <w:color w:val="000000"/>
                <w:sz w:val="22"/>
                <w:szCs w:val="22"/>
              </w:rPr>
              <w:t> </w:t>
            </w:r>
          </w:p>
        </w:tc>
        <w:tc>
          <w:tcPr>
            <w:tcW w:w="1136" w:type="dxa"/>
            <w:tcBorders>
              <w:top w:val="nil"/>
              <w:left w:val="nil"/>
              <w:bottom w:val="single" w:sz="8" w:space="0" w:color="auto"/>
              <w:right w:val="single" w:sz="8" w:space="0" w:color="auto"/>
            </w:tcBorders>
            <w:noWrap/>
            <w:vAlign w:val="center"/>
          </w:tcPr>
          <w:p w14:paraId="5EE1F123" w14:textId="5155AF04" w:rsidR="00041359" w:rsidRPr="004A1D9C" w:rsidRDefault="00041359" w:rsidP="00041359">
            <w:pPr>
              <w:jc w:val="right"/>
              <w:rPr>
                <w:color w:val="000000"/>
                <w:sz w:val="22"/>
                <w:szCs w:val="22"/>
                <w:highlight w:val="yellow"/>
              </w:rPr>
            </w:pPr>
            <w:r>
              <w:rPr>
                <w:color w:val="000000"/>
                <w:sz w:val="22"/>
                <w:szCs w:val="22"/>
              </w:rPr>
              <w:t>76,6</w:t>
            </w:r>
          </w:p>
        </w:tc>
        <w:tc>
          <w:tcPr>
            <w:tcW w:w="1096" w:type="dxa"/>
            <w:tcBorders>
              <w:top w:val="nil"/>
              <w:left w:val="nil"/>
              <w:bottom w:val="single" w:sz="8" w:space="0" w:color="auto"/>
              <w:right w:val="single" w:sz="8" w:space="0" w:color="auto"/>
            </w:tcBorders>
            <w:noWrap/>
            <w:vAlign w:val="center"/>
          </w:tcPr>
          <w:p w14:paraId="1CECB870" w14:textId="1C3E8BAA" w:rsidR="00041359" w:rsidRPr="004A1D9C" w:rsidRDefault="00041359" w:rsidP="00041359">
            <w:pPr>
              <w:jc w:val="right"/>
              <w:rPr>
                <w:color w:val="000000"/>
                <w:sz w:val="22"/>
                <w:szCs w:val="22"/>
                <w:highlight w:val="yellow"/>
              </w:rPr>
            </w:pPr>
            <w:r>
              <w:rPr>
                <w:color w:val="000000"/>
                <w:sz w:val="22"/>
                <w:szCs w:val="22"/>
              </w:rPr>
              <w:t>118,7</w:t>
            </w:r>
          </w:p>
        </w:tc>
        <w:tc>
          <w:tcPr>
            <w:tcW w:w="1555" w:type="dxa"/>
            <w:tcBorders>
              <w:top w:val="nil"/>
              <w:left w:val="nil"/>
              <w:bottom w:val="single" w:sz="8" w:space="0" w:color="auto"/>
              <w:right w:val="single" w:sz="8" w:space="0" w:color="auto"/>
            </w:tcBorders>
            <w:noWrap/>
            <w:vAlign w:val="center"/>
          </w:tcPr>
          <w:p w14:paraId="406C69AB" w14:textId="32B53BF3" w:rsidR="00041359" w:rsidRPr="004A1D9C" w:rsidRDefault="00041359" w:rsidP="00041359">
            <w:pPr>
              <w:jc w:val="right"/>
              <w:rPr>
                <w:color w:val="000000"/>
                <w:sz w:val="22"/>
                <w:szCs w:val="22"/>
                <w:highlight w:val="yellow"/>
              </w:rPr>
            </w:pPr>
            <w:r>
              <w:rPr>
                <w:color w:val="000000"/>
                <w:sz w:val="22"/>
                <w:szCs w:val="22"/>
              </w:rPr>
              <w:t>195,2</w:t>
            </w:r>
          </w:p>
        </w:tc>
        <w:tc>
          <w:tcPr>
            <w:tcW w:w="1117" w:type="dxa"/>
            <w:tcBorders>
              <w:top w:val="nil"/>
              <w:left w:val="nil"/>
              <w:bottom w:val="single" w:sz="8" w:space="0" w:color="auto"/>
              <w:right w:val="single" w:sz="4" w:space="0" w:color="auto"/>
            </w:tcBorders>
            <w:shd w:val="clear" w:color="000000" w:fill="A6A6A6"/>
            <w:noWrap/>
            <w:vAlign w:val="center"/>
          </w:tcPr>
          <w:p w14:paraId="1A1E9BD1" w14:textId="285E90C7" w:rsidR="00041359" w:rsidRPr="009A5CCA" w:rsidRDefault="00041359" w:rsidP="00041359">
            <w:pPr>
              <w:jc w:val="right"/>
              <w:rPr>
                <w:color w:val="000000"/>
                <w:sz w:val="22"/>
                <w:szCs w:val="22"/>
              </w:rPr>
            </w:pPr>
            <w:r w:rsidRPr="009A5CCA">
              <w:rPr>
                <w:color w:val="000000"/>
                <w:sz w:val="22"/>
                <w:szCs w:val="22"/>
              </w:rPr>
              <w:t> </w:t>
            </w:r>
          </w:p>
        </w:tc>
        <w:tc>
          <w:tcPr>
            <w:tcW w:w="1264" w:type="dxa"/>
            <w:tcBorders>
              <w:top w:val="single" w:sz="4" w:space="0" w:color="auto"/>
              <w:left w:val="single" w:sz="4" w:space="0" w:color="auto"/>
              <w:bottom w:val="single" w:sz="4" w:space="0" w:color="auto"/>
              <w:right w:val="single" w:sz="4" w:space="0" w:color="auto"/>
            </w:tcBorders>
            <w:noWrap/>
            <w:vAlign w:val="center"/>
          </w:tcPr>
          <w:p w14:paraId="234C5A79" w14:textId="1EAC4ADC" w:rsidR="00041359" w:rsidRPr="008556AC" w:rsidRDefault="00041359" w:rsidP="00041359">
            <w:pPr>
              <w:jc w:val="right"/>
              <w:rPr>
                <w:color w:val="000000"/>
                <w:sz w:val="22"/>
                <w:szCs w:val="22"/>
                <w:highlight w:val="yellow"/>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43379A9D" w14:textId="42CC32BC" w:rsidR="00041359" w:rsidRPr="008556AC" w:rsidRDefault="00041359" w:rsidP="00041359">
            <w:pPr>
              <w:jc w:val="right"/>
              <w:rPr>
                <w:color w:val="000000"/>
                <w:sz w:val="22"/>
                <w:szCs w:val="22"/>
                <w:highlight w:val="yellow"/>
              </w:rPr>
            </w:pPr>
            <w:r>
              <w:rPr>
                <w:color w:val="000000"/>
                <w:sz w:val="22"/>
                <w:szCs w:val="22"/>
              </w:rPr>
              <w:t>175,7</w:t>
            </w:r>
          </w:p>
        </w:tc>
        <w:tc>
          <w:tcPr>
            <w:tcW w:w="996" w:type="dxa"/>
            <w:tcBorders>
              <w:top w:val="single" w:sz="4" w:space="0" w:color="auto"/>
              <w:left w:val="single" w:sz="4" w:space="0" w:color="auto"/>
              <w:bottom w:val="single" w:sz="4" w:space="0" w:color="auto"/>
              <w:right w:val="single" w:sz="4" w:space="0" w:color="auto"/>
            </w:tcBorders>
            <w:noWrap/>
            <w:vAlign w:val="center"/>
          </w:tcPr>
          <w:p w14:paraId="47335DE3" w14:textId="1100A18E" w:rsidR="00041359" w:rsidRPr="008556AC" w:rsidRDefault="00041359" w:rsidP="00041359">
            <w:pPr>
              <w:jc w:val="right"/>
              <w:rPr>
                <w:color w:val="000000"/>
                <w:sz w:val="22"/>
                <w:szCs w:val="22"/>
                <w:highlight w:val="yellow"/>
              </w:rPr>
            </w:pPr>
            <w:r>
              <w:rPr>
                <w:color w:val="000000"/>
                <w:sz w:val="22"/>
                <w:szCs w:val="22"/>
              </w:rPr>
              <w:t>19,5</w:t>
            </w:r>
          </w:p>
        </w:tc>
        <w:tc>
          <w:tcPr>
            <w:tcW w:w="786" w:type="dxa"/>
            <w:gridSpan w:val="2"/>
            <w:tcBorders>
              <w:top w:val="single" w:sz="4" w:space="0" w:color="auto"/>
              <w:left w:val="single" w:sz="4" w:space="0" w:color="auto"/>
              <w:bottom w:val="single" w:sz="4" w:space="0" w:color="auto"/>
              <w:right w:val="single" w:sz="4" w:space="0" w:color="auto"/>
            </w:tcBorders>
            <w:shd w:val="clear" w:color="000000" w:fill="A6A6A6"/>
            <w:noWrap/>
            <w:vAlign w:val="center"/>
          </w:tcPr>
          <w:p w14:paraId="18A5BA0A" w14:textId="2F098DE2" w:rsidR="00041359" w:rsidRPr="00041359" w:rsidRDefault="00041359" w:rsidP="00041359">
            <w:pPr>
              <w:jc w:val="right"/>
              <w:rPr>
                <w:color w:val="000000"/>
                <w:sz w:val="22"/>
                <w:szCs w:val="22"/>
              </w:rPr>
            </w:pPr>
            <w:r w:rsidRPr="00041359">
              <w:rPr>
                <w:color w:val="000000"/>
                <w:sz w:val="22"/>
                <w:szCs w:val="22"/>
              </w:rPr>
              <w:t> </w:t>
            </w:r>
          </w:p>
        </w:tc>
        <w:tc>
          <w:tcPr>
            <w:tcW w:w="739" w:type="dxa"/>
            <w:tcBorders>
              <w:top w:val="nil"/>
              <w:left w:val="single" w:sz="4" w:space="0" w:color="auto"/>
              <w:bottom w:val="single" w:sz="8" w:space="0" w:color="auto"/>
              <w:right w:val="single" w:sz="8" w:space="0" w:color="auto"/>
            </w:tcBorders>
            <w:noWrap/>
            <w:vAlign w:val="center"/>
          </w:tcPr>
          <w:p w14:paraId="28DECCAE" w14:textId="313D5BED" w:rsidR="00041359" w:rsidRPr="008556AC" w:rsidRDefault="00041359" w:rsidP="00041359">
            <w:pPr>
              <w:jc w:val="right"/>
              <w:rPr>
                <w:color w:val="000000"/>
                <w:sz w:val="22"/>
                <w:szCs w:val="22"/>
                <w:highlight w:val="yellow"/>
              </w:rPr>
            </w:pPr>
            <w:r>
              <w:rPr>
                <w:color w:val="000000"/>
                <w:sz w:val="22"/>
                <w:szCs w:val="22"/>
              </w:rPr>
              <w:t>2,0</w:t>
            </w:r>
          </w:p>
        </w:tc>
      </w:tr>
      <w:tr w:rsidR="00041359" w:rsidRPr="009A5CCA" w14:paraId="14BCD75A" w14:textId="77777777" w:rsidTr="00041359">
        <w:trPr>
          <w:gridAfter w:val="2"/>
          <w:wAfter w:w="28" w:type="dxa"/>
          <w:trHeight w:val="315"/>
        </w:trPr>
        <w:tc>
          <w:tcPr>
            <w:tcW w:w="1959" w:type="dxa"/>
            <w:tcBorders>
              <w:top w:val="nil"/>
              <w:left w:val="single" w:sz="8" w:space="0" w:color="auto"/>
              <w:bottom w:val="single" w:sz="8" w:space="0" w:color="auto"/>
              <w:right w:val="single" w:sz="8" w:space="0" w:color="000000"/>
            </w:tcBorders>
            <w:shd w:val="clear" w:color="000000" w:fill="D9D9D9"/>
            <w:noWrap/>
            <w:vAlign w:val="center"/>
            <w:hideMark/>
          </w:tcPr>
          <w:p w14:paraId="01EEC2D2" w14:textId="3C638D7B" w:rsidR="00041359" w:rsidRPr="009A5CCA" w:rsidRDefault="00041359" w:rsidP="00041359">
            <w:pPr>
              <w:jc w:val="left"/>
              <w:rPr>
                <w:b/>
                <w:bCs/>
                <w:color w:val="000000"/>
                <w:sz w:val="22"/>
                <w:szCs w:val="22"/>
                <w:highlight w:val="yellow"/>
              </w:rPr>
            </w:pPr>
            <w:proofErr w:type="spellStart"/>
            <w:r w:rsidRPr="009A5CCA">
              <w:rPr>
                <w:b/>
                <w:bCs/>
                <w:sz w:val="22"/>
                <w:szCs w:val="22"/>
              </w:rPr>
              <w:t>Укупно</w:t>
            </w:r>
            <w:proofErr w:type="spellEnd"/>
          </w:p>
        </w:tc>
        <w:tc>
          <w:tcPr>
            <w:tcW w:w="1220" w:type="dxa"/>
            <w:tcBorders>
              <w:top w:val="nil"/>
              <w:left w:val="nil"/>
              <w:bottom w:val="single" w:sz="8" w:space="0" w:color="auto"/>
              <w:right w:val="single" w:sz="8" w:space="0" w:color="auto"/>
            </w:tcBorders>
            <w:shd w:val="clear" w:color="000000" w:fill="D9D9D9"/>
            <w:noWrap/>
            <w:vAlign w:val="center"/>
            <w:hideMark/>
          </w:tcPr>
          <w:p w14:paraId="3FB499A0" w14:textId="35C44B1D" w:rsidR="00041359" w:rsidRPr="009A5CCA" w:rsidRDefault="00041359" w:rsidP="00041359">
            <w:pPr>
              <w:jc w:val="right"/>
              <w:rPr>
                <w:b/>
                <w:bCs/>
                <w:color w:val="000000"/>
                <w:sz w:val="22"/>
                <w:szCs w:val="22"/>
                <w:highlight w:val="yellow"/>
              </w:rPr>
            </w:pPr>
            <w:r w:rsidRPr="009A5CCA">
              <w:rPr>
                <w:b/>
                <w:bCs/>
                <w:sz w:val="22"/>
                <w:szCs w:val="22"/>
              </w:rPr>
              <w:t>950.762,6</w:t>
            </w:r>
          </w:p>
        </w:tc>
        <w:tc>
          <w:tcPr>
            <w:tcW w:w="1117" w:type="dxa"/>
            <w:tcBorders>
              <w:top w:val="nil"/>
              <w:left w:val="nil"/>
              <w:bottom w:val="single" w:sz="8" w:space="0" w:color="auto"/>
              <w:right w:val="single" w:sz="8" w:space="0" w:color="auto"/>
            </w:tcBorders>
            <w:shd w:val="clear" w:color="000000" w:fill="D9D9D9"/>
            <w:noWrap/>
            <w:vAlign w:val="center"/>
            <w:hideMark/>
          </w:tcPr>
          <w:p w14:paraId="0E7676D5" w14:textId="1202A70E" w:rsidR="00041359" w:rsidRPr="009A5CCA" w:rsidRDefault="00041359" w:rsidP="00041359">
            <w:pPr>
              <w:jc w:val="right"/>
              <w:rPr>
                <w:b/>
                <w:bCs/>
                <w:color w:val="000000"/>
                <w:sz w:val="22"/>
                <w:szCs w:val="22"/>
                <w:highlight w:val="yellow"/>
              </w:rPr>
            </w:pPr>
            <w:r w:rsidRPr="009A5CCA">
              <w:rPr>
                <w:b/>
                <w:bCs/>
                <w:sz w:val="22"/>
                <w:szCs w:val="22"/>
              </w:rPr>
              <w:t>23.174,9</w:t>
            </w:r>
          </w:p>
        </w:tc>
        <w:tc>
          <w:tcPr>
            <w:tcW w:w="991" w:type="dxa"/>
            <w:tcBorders>
              <w:top w:val="nil"/>
              <w:left w:val="nil"/>
              <w:bottom w:val="single" w:sz="8" w:space="0" w:color="auto"/>
              <w:right w:val="single" w:sz="8" w:space="0" w:color="auto"/>
            </w:tcBorders>
            <w:shd w:val="clear" w:color="000000" w:fill="A6A6A6"/>
            <w:noWrap/>
            <w:vAlign w:val="center"/>
            <w:hideMark/>
          </w:tcPr>
          <w:p w14:paraId="71B97C7A" w14:textId="74339037" w:rsidR="00041359" w:rsidRPr="009A5CCA" w:rsidRDefault="00041359" w:rsidP="00041359">
            <w:pPr>
              <w:jc w:val="right"/>
              <w:rPr>
                <w:b/>
                <w:bCs/>
                <w:color w:val="000000"/>
                <w:sz w:val="22"/>
                <w:szCs w:val="22"/>
              </w:rPr>
            </w:pPr>
            <w:r w:rsidRPr="009A5CCA">
              <w:rPr>
                <w:b/>
                <w:bCs/>
                <w:color w:val="000000"/>
                <w:sz w:val="22"/>
                <w:szCs w:val="22"/>
              </w:rPr>
              <w:t> </w:t>
            </w:r>
          </w:p>
        </w:tc>
        <w:tc>
          <w:tcPr>
            <w:tcW w:w="676" w:type="dxa"/>
            <w:tcBorders>
              <w:top w:val="nil"/>
              <w:left w:val="nil"/>
              <w:bottom w:val="single" w:sz="8" w:space="0" w:color="auto"/>
              <w:right w:val="single" w:sz="8" w:space="0" w:color="auto"/>
            </w:tcBorders>
            <w:shd w:val="clear" w:color="000000" w:fill="A6A6A6"/>
            <w:noWrap/>
            <w:vAlign w:val="center"/>
            <w:hideMark/>
          </w:tcPr>
          <w:p w14:paraId="73E94FE0" w14:textId="534D7AF7" w:rsidR="00041359" w:rsidRPr="009A5CCA" w:rsidRDefault="00041359" w:rsidP="00041359">
            <w:pPr>
              <w:jc w:val="right"/>
              <w:rPr>
                <w:b/>
                <w:bCs/>
                <w:color w:val="000000"/>
                <w:sz w:val="22"/>
                <w:szCs w:val="22"/>
              </w:rPr>
            </w:pPr>
            <w:r w:rsidRPr="009A5CCA">
              <w:rPr>
                <w:b/>
                <w:bCs/>
                <w:color w:val="000000"/>
                <w:sz w:val="22"/>
                <w:szCs w:val="22"/>
              </w:rPr>
              <w:t> </w:t>
            </w:r>
          </w:p>
        </w:tc>
        <w:tc>
          <w:tcPr>
            <w:tcW w:w="739" w:type="dxa"/>
            <w:tcBorders>
              <w:top w:val="nil"/>
              <w:left w:val="nil"/>
              <w:bottom w:val="single" w:sz="8" w:space="0" w:color="auto"/>
              <w:right w:val="single" w:sz="8" w:space="0" w:color="auto"/>
            </w:tcBorders>
            <w:shd w:val="clear" w:color="000000" w:fill="A6A6A6"/>
            <w:noWrap/>
            <w:vAlign w:val="center"/>
            <w:hideMark/>
          </w:tcPr>
          <w:p w14:paraId="58AA3272" w14:textId="063F2B55" w:rsidR="00041359" w:rsidRPr="009A5CCA" w:rsidRDefault="00041359" w:rsidP="00041359">
            <w:pPr>
              <w:jc w:val="right"/>
              <w:rPr>
                <w:b/>
                <w:bCs/>
                <w:color w:val="000000"/>
                <w:sz w:val="22"/>
                <w:szCs w:val="22"/>
              </w:rPr>
            </w:pPr>
            <w:r w:rsidRPr="009A5CCA">
              <w:rPr>
                <w:b/>
                <w:bCs/>
                <w:color w:val="000000"/>
                <w:sz w:val="22"/>
                <w:szCs w:val="22"/>
              </w:rPr>
              <w:t> </w:t>
            </w:r>
          </w:p>
        </w:tc>
        <w:tc>
          <w:tcPr>
            <w:tcW w:w="739" w:type="dxa"/>
            <w:tcBorders>
              <w:top w:val="nil"/>
              <w:left w:val="nil"/>
              <w:bottom w:val="single" w:sz="8" w:space="0" w:color="auto"/>
              <w:right w:val="single" w:sz="8" w:space="0" w:color="auto"/>
            </w:tcBorders>
            <w:shd w:val="clear" w:color="000000" w:fill="A6A6A6"/>
            <w:noWrap/>
            <w:vAlign w:val="center"/>
            <w:hideMark/>
          </w:tcPr>
          <w:p w14:paraId="145E12D0" w14:textId="59BD22D1" w:rsidR="00041359" w:rsidRPr="009A5CCA" w:rsidRDefault="00041359" w:rsidP="00041359">
            <w:pPr>
              <w:jc w:val="right"/>
              <w:rPr>
                <w:b/>
                <w:bCs/>
                <w:color w:val="000000"/>
                <w:sz w:val="22"/>
                <w:szCs w:val="22"/>
              </w:rPr>
            </w:pPr>
            <w:r w:rsidRPr="009A5CCA">
              <w:rPr>
                <w:b/>
                <w:bCs/>
                <w:color w:val="000000"/>
                <w:sz w:val="22"/>
                <w:szCs w:val="22"/>
              </w:rPr>
              <w:t> </w:t>
            </w:r>
          </w:p>
        </w:tc>
        <w:tc>
          <w:tcPr>
            <w:tcW w:w="1136" w:type="dxa"/>
            <w:tcBorders>
              <w:top w:val="nil"/>
              <w:left w:val="nil"/>
              <w:bottom w:val="single" w:sz="8" w:space="0" w:color="auto"/>
              <w:right w:val="single" w:sz="8" w:space="0" w:color="auto"/>
            </w:tcBorders>
            <w:shd w:val="clear" w:color="000000" w:fill="D9D9D9"/>
            <w:noWrap/>
            <w:vAlign w:val="center"/>
            <w:hideMark/>
          </w:tcPr>
          <w:p w14:paraId="78046F67" w14:textId="6E79111A" w:rsidR="00041359" w:rsidRPr="004A1D9C" w:rsidRDefault="00041359" w:rsidP="00041359">
            <w:pPr>
              <w:jc w:val="right"/>
              <w:rPr>
                <w:b/>
                <w:bCs/>
                <w:color w:val="000000"/>
                <w:sz w:val="22"/>
                <w:szCs w:val="22"/>
                <w:highlight w:val="yellow"/>
              </w:rPr>
            </w:pPr>
            <w:r>
              <w:rPr>
                <w:b/>
                <w:bCs/>
                <w:color w:val="000000"/>
                <w:sz w:val="22"/>
                <w:szCs w:val="22"/>
              </w:rPr>
              <w:t>3.508,5</w:t>
            </w:r>
          </w:p>
        </w:tc>
        <w:tc>
          <w:tcPr>
            <w:tcW w:w="1096" w:type="dxa"/>
            <w:tcBorders>
              <w:top w:val="nil"/>
              <w:left w:val="nil"/>
              <w:bottom w:val="single" w:sz="8" w:space="0" w:color="auto"/>
              <w:right w:val="single" w:sz="8" w:space="0" w:color="auto"/>
            </w:tcBorders>
            <w:shd w:val="clear" w:color="000000" w:fill="D9D9D9"/>
            <w:noWrap/>
            <w:vAlign w:val="center"/>
            <w:hideMark/>
          </w:tcPr>
          <w:p w14:paraId="5D32CB4F" w14:textId="3DAED566" w:rsidR="00041359" w:rsidRPr="004A1D9C" w:rsidRDefault="00041359" w:rsidP="00041359">
            <w:pPr>
              <w:jc w:val="right"/>
              <w:rPr>
                <w:b/>
                <w:bCs/>
                <w:color w:val="000000"/>
                <w:sz w:val="22"/>
                <w:szCs w:val="22"/>
                <w:highlight w:val="yellow"/>
              </w:rPr>
            </w:pPr>
            <w:r>
              <w:rPr>
                <w:b/>
                <w:bCs/>
                <w:color w:val="000000"/>
                <w:sz w:val="22"/>
                <w:szCs w:val="22"/>
              </w:rPr>
              <w:t>3.876,9</w:t>
            </w:r>
          </w:p>
        </w:tc>
        <w:tc>
          <w:tcPr>
            <w:tcW w:w="1555" w:type="dxa"/>
            <w:tcBorders>
              <w:top w:val="nil"/>
              <w:left w:val="nil"/>
              <w:bottom w:val="single" w:sz="8" w:space="0" w:color="auto"/>
              <w:right w:val="single" w:sz="8" w:space="0" w:color="auto"/>
            </w:tcBorders>
            <w:shd w:val="clear" w:color="000000" w:fill="D9D9D9"/>
            <w:noWrap/>
            <w:vAlign w:val="center"/>
            <w:hideMark/>
          </w:tcPr>
          <w:p w14:paraId="00AE9083" w14:textId="0F444AFE" w:rsidR="00041359" w:rsidRPr="004A1D9C" w:rsidRDefault="00041359" w:rsidP="00041359">
            <w:pPr>
              <w:jc w:val="right"/>
              <w:rPr>
                <w:b/>
                <w:bCs/>
                <w:color w:val="000000"/>
                <w:sz w:val="22"/>
                <w:szCs w:val="22"/>
                <w:highlight w:val="yellow"/>
              </w:rPr>
            </w:pPr>
            <w:r>
              <w:rPr>
                <w:b/>
                <w:bCs/>
                <w:color w:val="000000"/>
                <w:sz w:val="22"/>
                <w:szCs w:val="22"/>
              </w:rPr>
              <w:t>7.385,4</w:t>
            </w:r>
          </w:p>
        </w:tc>
        <w:tc>
          <w:tcPr>
            <w:tcW w:w="1117" w:type="dxa"/>
            <w:tcBorders>
              <w:top w:val="nil"/>
              <w:left w:val="nil"/>
              <w:bottom w:val="single" w:sz="8" w:space="0" w:color="auto"/>
              <w:right w:val="single" w:sz="4" w:space="0" w:color="auto"/>
            </w:tcBorders>
            <w:shd w:val="clear" w:color="000000" w:fill="A6A6A6"/>
            <w:noWrap/>
            <w:vAlign w:val="center"/>
            <w:hideMark/>
          </w:tcPr>
          <w:p w14:paraId="43EA99E7" w14:textId="46640DB2" w:rsidR="00041359" w:rsidRPr="009A5CCA" w:rsidRDefault="00041359" w:rsidP="00041359">
            <w:pPr>
              <w:jc w:val="right"/>
              <w:rPr>
                <w:b/>
                <w:bCs/>
                <w:color w:val="000000"/>
                <w:sz w:val="22"/>
                <w:szCs w:val="22"/>
              </w:rPr>
            </w:pPr>
            <w:r w:rsidRPr="009A5CCA">
              <w:rPr>
                <w:b/>
                <w:bCs/>
                <w:color w:val="000000"/>
                <w:sz w:val="22"/>
                <w:szCs w:val="22"/>
              </w:rPr>
              <w:t> </w:t>
            </w:r>
          </w:p>
        </w:tc>
        <w:tc>
          <w:tcPr>
            <w:tcW w:w="126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A1F021F" w14:textId="70C2B275" w:rsidR="00041359" w:rsidRPr="008556AC" w:rsidRDefault="00041359" w:rsidP="00041359">
            <w:pPr>
              <w:jc w:val="right"/>
              <w:rPr>
                <w:b/>
                <w:bCs/>
                <w:color w:val="000000"/>
                <w:sz w:val="22"/>
                <w:szCs w:val="22"/>
                <w:highlight w:val="yellow"/>
              </w:rPr>
            </w:pPr>
            <w:r>
              <w:rPr>
                <w:b/>
                <w:bCs/>
                <w:color w:val="000000"/>
                <w:sz w:val="22"/>
                <w:szCs w:val="22"/>
              </w:rPr>
              <w:t>1.015,1</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2A11DFA" w14:textId="0E9ADF67" w:rsidR="00041359" w:rsidRPr="008556AC" w:rsidRDefault="00041359" w:rsidP="00041359">
            <w:pPr>
              <w:jc w:val="right"/>
              <w:rPr>
                <w:b/>
                <w:bCs/>
                <w:color w:val="000000"/>
                <w:sz w:val="22"/>
                <w:szCs w:val="22"/>
                <w:highlight w:val="yellow"/>
              </w:rPr>
            </w:pPr>
            <w:r>
              <w:rPr>
                <w:b/>
                <w:bCs/>
                <w:color w:val="000000"/>
                <w:sz w:val="22"/>
                <w:szCs w:val="22"/>
              </w:rPr>
              <w:t>5.552,2</w:t>
            </w:r>
          </w:p>
        </w:tc>
        <w:tc>
          <w:tcPr>
            <w:tcW w:w="99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A07DAEE" w14:textId="51508C9F" w:rsidR="00041359" w:rsidRPr="008556AC" w:rsidRDefault="00041359" w:rsidP="00041359">
            <w:pPr>
              <w:jc w:val="right"/>
              <w:rPr>
                <w:b/>
                <w:bCs/>
                <w:color w:val="000000"/>
                <w:sz w:val="22"/>
                <w:szCs w:val="22"/>
                <w:highlight w:val="yellow"/>
              </w:rPr>
            </w:pPr>
            <w:r>
              <w:rPr>
                <w:b/>
                <w:bCs/>
                <w:color w:val="000000"/>
                <w:sz w:val="22"/>
                <w:szCs w:val="22"/>
              </w:rPr>
              <w:t>818,1</w:t>
            </w:r>
          </w:p>
        </w:tc>
        <w:tc>
          <w:tcPr>
            <w:tcW w:w="786" w:type="dxa"/>
            <w:gridSpan w:val="2"/>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4A66D7DE" w14:textId="4E42D3D4" w:rsidR="00041359" w:rsidRPr="00041359" w:rsidRDefault="00041359" w:rsidP="00041359">
            <w:pPr>
              <w:jc w:val="right"/>
              <w:rPr>
                <w:b/>
                <w:bCs/>
                <w:color w:val="000000"/>
                <w:sz w:val="22"/>
                <w:szCs w:val="22"/>
              </w:rPr>
            </w:pPr>
            <w:r w:rsidRPr="00041359">
              <w:rPr>
                <w:b/>
                <w:bCs/>
                <w:color w:val="000000"/>
                <w:sz w:val="22"/>
                <w:szCs w:val="22"/>
              </w:rPr>
              <w:t> </w:t>
            </w:r>
          </w:p>
        </w:tc>
        <w:tc>
          <w:tcPr>
            <w:tcW w:w="739" w:type="dxa"/>
            <w:tcBorders>
              <w:top w:val="nil"/>
              <w:left w:val="single" w:sz="4" w:space="0" w:color="auto"/>
              <w:bottom w:val="single" w:sz="8" w:space="0" w:color="auto"/>
              <w:right w:val="single" w:sz="8" w:space="0" w:color="auto"/>
            </w:tcBorders>
            <w:shd w:val="clear" w:color="000000" w:fill="D9D9D9"/>
            <w:noWrap/>
            <w:vAlign w:val="center"/>
            <w:hideMark/>
          </w:tcPr>
          <w:p w14:paraId="66743FB4" w14:textId="01BB7E15" w:rsidR="00041359" w:rsidRPr="008556AC" w:rsidRDefault="00041359" w:rsidP="00041359">
            <w:pPr>
              <w:jc w:val="right"/>
              <w:rPr>
                <w:b/>
                <w:bCs/>
                <w:color w:val="000000"/>
                <w:sz w:val="22"/>
                <w:szCs w:val="22"/>
                <w:highlight w:val="yellow"/>
              </w:rPr>
            </w:pPr>
            <w:r>
              <w:rPr>
                <w:b/>
                <w:bCs/>
                <w:color w:val="000000"/>
                <w:sz w:val="22"/>
                <w:szCs w:val="22"/>
              </w:rPr>
              <w:t>0,8</w:t>
            </w:r>
          </w:p>
        </w:tc>
      </w:tr>
    </w:tbl>
    <w:p w14:paraId="5E10FB32" w14:textId="77777777" w:rsidR="004817B5" w:rsidRPr="00BB2F2F" w:rsidRDefault="004817B5" w:rsidP="00276ED7">
      <w:pPr>
        <w:rPr>
          <w:highlight w:val="yellow"/>
          <w:lang w:val="sr-Cyrl-RS"/>
        </w:rPr>
      </w:pPr>
    </w:p>
    <w:tbl>
      <w:tblPr>
        <w:tblW w:w="17280" w:type="dxa"/>
        <w:tblInd w:w="-284" w:type="dxa"/>
        <w:tblLook w:val="04A0" w:firstRow="1" w:lastRow="0" w:firstColumn="1" w:lastColumn="0" w:noHBand="0" w:noVBand="1"/>
      </w:tblPr>
      <w:tblGrid>
        <w:gridCol w:w="1939"/>
        <w:gridCol w:w="1209"/>
        <w:gridCol w:w="1107"/>
        <w:gridCol w:w="984"/>
        <w:gridCol w:w="672"/>
        <w:gridCol w:w="735"/>
        <w:gridCol w:w="735"/>
        <w:gridCol w:w="1168"/>
        <w:gridCol w:w="1168"/>
        <w:gridCol w:w="1543"/>
        <w:gridCol w:w="1109"/>
        <w:gridCol w:w="1240"/>
        <w:gridCol w:w="1134"/>
        <w:gridCol w:w="989"/>
        <w:gridCol w:w="781"/>
        <w:gridCol w:w="735"/>
        <w:gridCol w:w="32"/>
      </w:tblGrid>
      <w:tr w:rsidR="00BB2F2F" w:rsidRPr="009353A4" w14:paraId="168A18C3" w14:textId="77777777" w:rsidTr="00920630">
        <w:trPr>
          <w:trHeight w:val="315"/>
          <w:tblHeader/>
        </w:trPr>
        <w:tc>
          <w:tcPr>
            <w:tcW w:w="17280" w:type="dxa"/>
            <w:gridSpan w:val="17"/>
            <w:tcBorders>
              <w:top w:val="nil"/>
              <w:left w:val="nil"/>
              <w:bottom w:val="single" w:sz="4" w:space="0" w:color="auto"/>
              <w:right w:val="nil"/>
            </w:tcBorders>
            <w:vAlign w:val="center"/>
            <w:hideMark/>
          </w:tcPr>
          <w:p w14:paraId="4E11A8EB" w14:textId="3D7C82CE" w:rsidR="00BB2F2F" w:rsidRPr="00B63174" w:rsidRDefault="00BB2F2F" w:rsidP="0007763C">
            <w:pPr>
              <w:rPr>
                <w:color w:val="000000"/>
                <w:sz w:val="22"/>
                <w:szCs w:val="22"/>
                <w:lang w:val="ru-RU"/>
              </w:rPr>
            </w:pPr>
            <w:r w:rsidRPr="00B63174">
              <w:rPr>
                <w:color w:val="000000"/>
                <w:sz w:val="22"/>
                <w:szCs w:val="22"/>
                <w:lang w:val="ru-RU"/>
              </w:rPr>
              <w:t>Табела 4.1.3.1.-6. Преглед сеча обнављања по врстама дрвећа, укупно</w:t>
            </w:r>
          </w:p>
        </w:tc>
      </w:tr>
      <w:tr w:rsidR="00BB2F2F" w:rsidRPr="00C027DE" w14:paraId="5BC2CC99" w14:textId="77777777" w:rsidTr="00920630">
        <w:trPr>
          <w:gridAfter w:val="1"/>
          <w:wAfter w:w="32" w:type="dxa"/>
          <w:trHeight w:val="600"/>
          <w:tblHeader/>
        </w:trPr>
        <w:tc>
          <w:tcPr>
            <w:tcW w:w="1939"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AE4BF11" w14:textId="77777777" w:rsidR="00BB2F2F" w:rsidRPr="00C027DE" w:rsidRDefault="00BB2F2F" w:rsidP="0007763C">
            <w:pPr>
              <w:jc w:val="center"/>
              <w:rPr>
                <w:b/>
                <w:bCs/>
                <w:color w:val="000000"/>
                <w:sz w:val="22"/>
                <w:szCs w:val="22"/>
              </w:rPr>
            </w:pPr>
            <w:proofErr w:type="spellStart"/>
            <w:r w:rsidRPr="00C027DE">
              <w:rPr>
                <w:b/>
                <w:bCs/>
                <w:color w:val="000000"/>
                <w:sz w:val="22"/>
                <w:szCs w:val="22"/>
              </w:rPr>
              <w:t>Врста</w:t>
            </w:r>
            <w:proofErr w:type="spellEnd"/>
            <w:r w:rsidRPr="00C027DE">
              <w:rPr>
                <w:b/>
                <w:bCs/>
                <w:color w:val="000000"/>
                <w:sz w:val="22"/>
                <w:szCs w:val="22"/>
              </w:rPr>
              <w:t xml:space="preserve"> </w:t>
            </w:r>
            <w:proofErr w:type="spellStart"/>
            <w:r w:rsidRPr="00C027DE">
              <w:rPr>
                <w:b/>
                <w:bCs/>
                <w:color w:val="000000"/>
                <w:sz w:val="22"/>
                <w:szCs w:val="22"/>
              </w:rPr>
              <w:t>дрвећа</w:t>
            </w:r>
            <w:proofErr w:type="spellEnd"/>
          </w:p>
        </w:tc>
        <w:tc>
          <w:tcPr>
            <w:tcW w:w="2316"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4482BAEE" w14:textId="77777777" w:rsidR="00BB2F2F" w:rsidRPr="00C027DE" w:rsidRDefault="00BB2F2F" w:rsidP="0007763C">
            <w:pPr>
              <w:jc w:val="center"/>
              <w:rPr>
                <w:b/>
                <w:bCs/>
                <w:color w:val="000000"/>
                <w:sz w:val="22"/>
                <w:szCs w:val="22"/>
                <w:lang w:val="ru-RU"/>
              </w:rPr>
            </w:pPr>
            <w:r w:rsidRPr="00C027DE">
              <w:rPr>
                <w:b/>
                <w:bCs/>
                <w:color w:val="000000"/>
                <w:sz w:val="22"/>
                <w:szCs w:val="22"/>
                <w:lang w:val="ru-RU"/>
              </w:rPr>
              <w:t>Стање за врсте захваћене сечом</w:t>
            </w:r>
          </w:p>
        </w:tc>
        <w:tc>
          <w:tcPr>
            <w:tcW w:w="984"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64A0870" w14:textId="77777777" w:rsidR="00BB2F2F" w:rsidRPr="00C027DE" w:rsidRDefault="00BB2F2F" w:rsidP="0007763C">
            <w:pPr>
              <w:jc w:val="left"/>
              <w:rPr>
                <w:rFonts w:ascii="Calibri" w:hAnsi="Calibri" w:cs="Calibri"/>
                <w:b/>
                <w:bCs/>
                <w:color w:val="000000"/>
                <w:sz w:val="22"/>
                <w:szCs w:val="22"/>
                <w:lang w:val="ru-RU"/>
              </w:rPr>
            </w:pPr>
            <w:r w:rsidRPr="00C027DE">
              <w:rPr>
                <w:rFonts w:ascii="Calibri" w:hAnsi="Calibri" w:cs="Calibri"/>
                <w:b/>
                <w:bCs/>
                <w:color w:val="000000"/>
                <w:sz w:val="22"/>
                <w:szCs w:val="22"/>
              </w:rPr>
              <w:t> </w:t>
            </w:r>
          </w:p>
        </w:tc>
        <w:tc>
          <w:tcPr>
            <w:tcW w:w="6021" w:type="dxa"/>
            <w:gridSpan w:val="6"/>
            <w:tcBorders>
              <w:top w:val="single" w:sz="4" w:space="0" w:color="auto"/>
              <w:left w:val="single" w:sz="4" w:space="0" w:color="auto"/>
              <w:bottom w:val="single" w:sz="4" w:space="0" w:color="auto"/>
              <w:right w:val="single" w:sz="4" w:space="0" w:color="auto"/>
            </w:tcBorders>
            <w:shd w:val="clear" w:color="000000" w:fill="D9D9D9"/>
            <w:vAlign w:val="center"/>
            <w:hideMark/>
          </w:tcPr>
          <w:p w14:paraId="41329192" w14:textId="77777777" w:rsidR="00BB2F2F" w:rsidRPr="00C027DE" w:rsidRDefault="00BB2F2F" w:rsidP="0007763C">
            <w:pPr>
              <w:jc w:val="center"/>
              <w:rPr>
                <w:b/>
                <w:bCs/>
                <w:color w:val="000000"/>
                <w:sz w:val="22"/>
                <w:szCs w:val="22"/>
              </w:rPr>
            </w:pPr>
            <w:proofErr w:type="spellStart"/>
            <w:r w:rsidRPr="00C027DE">
              <w:rPr>
                <w:b/>
                <w:bCs/>
                <w:color w:val="000000"/>
                <w:sz w:val="22"/>
                <w:szCs w:val="22"/>
              </w:rPr>
              <w:t>Принос</w:t>
            </w:r>
            <w:proofErr w:type="spellEnd"/>
            <w:r w:rsidRPr="00C027DE">
              <w:rPr>
                <w:b/>
                <w:bCs/>
                <w:color w:val="000000"/>
                <w:sz w:val="22"/>
                <w:szCs w:val="22"/>
              </w:rPr>
              <w:t xml:space="preserve"> </w:t>
            </w:r>
            <w:proofErr w:type="spellStart"/>
            <w:r w:rsidRPr="00C027DE">
              <w:rPr>
                <w:b/>
                <w:bCs/>
                <w:color w:val="000000"/>
                <w:sz w:val="22"/>
                <w:szCs w:val="22"/>
              </w:rPr>
              <w:t>из</w:t>
            </w:r>
            <w:proofErr w:type="spellEnd"/>
            <w:r w:rsidRPr="00C027DE">
              <w:rPr>
                <w:b/>
                <w:bCs/>
                <w:color w:val="000000"/>
                <w:sz w:val="22"/>
                <w:szCs w:val="22"/>
              </w:rPr>
              <w:t xml:space="preserve"> </w:t>
            </w:r>
            <w:proofErr w:type="spellStart"/>
            <w:r w:rsidRPr="00C027DE">
              <w:rPr>
                <w:b/>
                <w:bCs/>
                <w:color w:val="000000"/>
                <w:sz w:val="22"/>
                <w:szCs w:val="22"/>
              </w:rPr>
              <w:t>сеча</w:t>
            </w:r>
            <w:proofErr w:type="spellEnd"/>
            <w:r w:rsidRPr="00C027DE">
              <w:rPr>
                <w:b/>
                <w:bCs/>
                <w:color w:val="000000"/>
                <w:sz w:val="22"/>
                <w:szCs w:val="22"/>
              </w:rPr>
              <w:t xml:space="preserve"> </w:t>
            </w:r>
            <w:proofErr w:type="spellStart"/>
            <w:r w:rsidRPr="00C027DE">
              <w:rPr>
                <w:b/>
                <w:bCs/>
                <w:color w:val="000000"/>
                <w:sz w:val="22"/>
                <w:szCs w:val="22"/>
              </w:rPr>
              <w:t>обнављања</w:t>
            </w:r>
            <w:proofErr w:type="spellEnd"/>
          </w:p>
        </w:tc>
        <w:tc>
          <w:tcPr>
            <w:tcW w:w="1109"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C07628F" w14:textId="77777777" w:rsidR="00BB2F2F" w:rsidRPr="00C027DE" w:rsidRDefault="00BB2F2F" w:rsidP="0007763C">
            <w:pPr>
              <w:jc w:val="left"/>
              <w:rPr>
                <w:rFonts w:ascii="Calibri" w:hAnsi="Calibri" w:cs="Calibri"/>
                <w:b/>
                <w:bCs/>
                <w:color w:val="000000"/>
                <w:sz w:val="22"/>
                <w:szCs w:val="22"/>
              </w:rPr>
            </w:pPr>
            <w:r w:rsidRPr="00C027DE">
              <w:rPr>
                <w:rFonts w:ascii="Calibri" w:hAnsi="Calibri" w:cs="Calibri"/>
                <w:b/>
                <w:bCs/>
                <w:color w:val="000000"/>
                <w:sz w:val="22"/>
                <w:szCs w:val="22"/>
              </w:rPr>
              <w:t> </w:t>
            </w:r>
          </w:p>
        </w:tc>
        <w:tc>
          <w:tcPr>
            <w:tcW w:w="3363"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525CDD97" w14:textId="77777777" w:rsidR="00BB2F2F" w:rsidRPr="00C027DE" w:rsidRDefault="00BB2F2F" w:rsidP="0007763C">
            <w:pPr>
              <w:jc w:val="center"/>
              <w:rPr>
                <w:b/>
                <w:bCs/>
                <w:color w:val="000000"/>
                <w:sz w:val="22"/>
                <w:szCs w:val="22"/>
              </w:rPr>
            </w:pPr>
            <w:proofErr w:type="spellStart"/>
            <w:r w:rsidRPr="00C027DE">
              <w:rPr>
                <w:b/>
                <w:bCs/>
                <w:color w:val="000000"/>
                <w:sz w:val="22"/>
                <w:szCs w:val="22"/>
              </w:rPr>
              <w:t>Сортименти</w:t>
            </w:r>
            <w:proofErr w:type="spellEnd"/>
          </w:p>
        </w:tc>
        <w:tc>
          <w:tcPr>
            <w:tcW w:w="1516"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4FADDB4C" w14:textId="77777777" w:rsidR="00BB2F2F" w:rsidRPr="00C027DE" w:rsidRDefault="00BB2F2F" w:rsidP="0007763C">
            <w:pPr>
              <w:jc w:val="center"/>
              <w:rPr>
                <w:b/>
                <w:bCs/>
                <w:color w:val="000000"/>
                <w:sz w:val="22"/>
                <w:szCs w:val="22"/>
              </w:rPr>
            </w:pPr>
            <w:proofErr w:type="spellStart"/>
            <w:r w:rsidRPr="00C027DE">
              <w:rPr>
                <w:b/>
                <w:bCs/>
                <w:color w:val="000000"/>
                <w:sz w:val="22"/>
                <w:szCs w:val="22"/>
              </w:rPr>
              <w:t>Интенз</w:t>
            </w:r>
            <w:proofErr w:type="spellEnd"/>
            <w:r w:rsidRPr="00C027DE">
              <w:rPr>
                <w:b/>
                <w:bCs/>
                <w:color w:val="000000"/>
                <w:sz w:val="22"/>
                <w:szCs w:val="22"/>
              </w:rPr>
              <w:t xml:space="preserve">. </w:t>
            </w:r>
            <w:r w:rsidRPr="00C027DE">
              <w:rPr>
                <w:b/>
                <w:bCs/>
                <w:color w:val="000000"/>
                <w:sz w:val="22"/>
                <w:szCs w:val="22"/>
                <w:lang w:val="sr-Cyrl-RS"/>
              </w:rPr>
              <w:t>с</w:t>
            </w:r>
            <w:proofErr w:type="spellStart"/>
            <w:r w:rsidRPr="00C027DE">
              <w:rPr>
                <w:b/>
                <w:bCs/>
                <w:color w:val="000000"/>
                <w:sz w:val="22"/>
                <w:szCs w:val="22"/>
              </w:rPr>
              <w:t>еча</w:t>
            </w:r>
            <w:proofErr w:type="spellEnd"/>
          </w:p>
        </w:tc>
      </w:tr>
      <w:tr w:rsidR="00B63174" w:rsidRPr="00C027DE" w14:paraId="779710C8" w14:textId="77777777" w:rsidTr="00920630">
        <w:trPr>
          <w:gridAfter w:val="1"/>
          <w:wAfter w:w="32" w:type="dxa"/>
          <w:trHeight w:val="315"/>
          <w:tblHeader/>
        </w:trPr>
        <w:tc>
          <w:tcPr>
            <w:tcW w:w="1939" w:type="dxa"/>
            <w:vMerge/>
            <w:tcBorders>
              <w:top w:val="single" w:sz="4" w:space="0" w:color="auto"/>
              <w:left w:val="single" w:sz="4" w:space="0" w:color="auto"/>
              <w:bottom w:val="single" w:sz="4" w:space="0" w:color="auto"/>
              <w:right w:val="single" w:sz="4" w:space="0" w:color="auto"/>
            </w:tcBorders>
            <w:vAlign w:val="center"/>
            <w:hideMark/>
          </w:tcPr>
          <w:p w14:paraId="5B2FE930" w14:textId="77777777" w:rsidR="00BB2F2F" w:rsidRPr="00C027DE" w:rsidRDefault="00BB2F2F" w:rsidP="0007763C">
            <w:pPr>
              <w:jc w:val="left"/>
              <w:rPr>
                <w:b/>
                <w:bCs/>
                <w:color w:val="000000"/>
                <w:sz w:val="22"/>
                <w:szCs w:val="22"/>
              </w:rPr>
            </w:pPr>
          </w:p>
        </w:tc>
        <w:tc>
          <w:tcPr>
            <w:tcW w:w="120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811CDF2" w14:textId="77777777" w:rsidR="00BB2F2F" w:rsidRPr="00C027DE" w:rsidRDefault="00BB2F2F" w:rsidP="0007763C">
            <w:pPr>
              <w:jc w:val="center"/>
              <w:rPr>
                <w:b/>
                <w:bCs/>
                <w:color w:val="000000"/>
                <w:sz w:val="22"/>
                <w:szCs w:val="22"/>
              </w:rPr>
            </w:pPr>
            <w:r w:rsidRPr="00C027DE">
              <w:rPr>
                <w:b/>
                <w:bCs/>
                <w:color w:val="000000"/>
                <w:sz w:val="22"/>
                <w:szCs w:val="22"/>
              </w:rPr>
              <w:t>V</w:t>
            </w:r>
          </w:p>
        </w:tc>
        <w:tc>
          <w:tcPr>
            <w:tcW w:w="110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E16B241" w14:textId="77777777" w:rsidR="00BB2F2F" w:rsidRPr="00C027DE" w:rsidRDefault="00BB2F2F" w:rsidP="0007763C">
            <w:pPr>
              <w:jc w:val="center"/>
              <w:rPr>
                <w:b/>
                <w:bCs/>
                <w:color w:val="000000"/>
                <w:sz w:val="22"/>
                <w:szCs w:val="22"/>
              </w:rPr>
            </w:pPr>
            <w:r w:rsidRPr="00C027DE">
              <w:rPr>
                <w:b/>
                <w:bCs/>
                <w:color w:val="000000"/>
                <w:sz w:val="22"/>
                <w:szCs w:val="22"/>
              </w:rPr>
              <w:t>Iv</w:t>
            </w:r>
          </w:p>
        </w:tc>
        <w:tc>
          <w:tcPr>
            <w:tcW w:w="984" w:type="dxa"/>
            <w:vMerge/>
            <w:tcBorders>
              <w:top w:val="single" w:sz="4" w:space="0" w:color="auto"/>
              <w:left w:val="single" w:sz="4" w:space="0" w:color="auto"/>
              <w:bottom w:val="single" w:sz="4" w:space="0" w:color="auto"/>
              <w:right w:val="single" w:sz="4" w:space="0" w:color="auto"/>
            </w:tcBorders>
            <w:vAlign w:val="center"/>
            <w:hideMark/>
          </w:tcPr>
          <w:p w14:paraId="07C12C54" w14:textId="77777777" w:rsidR="00BB2F2F" w:rsidRPr="00C027DE" w:rsidRDefault="00BB2F2F" w:rsidP="0007763C">
            <w:pPr>
              <w:jc w:val="left"/>
              <w:rPr>
                <w:rFonts w:ascii="Calibri" w:hAnsi="Calibri" w:cs="Calibri"/>
                <w:b/>
                <w:bCs/>
                <w:color w:val="000000"/>
                <w:sz w:val="22"/>
                <w:szCs w:val="22"/>
              </w:rPr>
            </w:pPr>
          </w:p>
        </w:tc>
        <w:tc>
          <w:tcPr>
            <w:tcW w:w="67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8CE3549" w14:textId="77777777" w:rsidR="00BB2F2F" w:rsidRPr="00C027DE" w:rsidRDefault="00BB2F2F" w:rsidP="0007763C">
            <w:pPr>
              <w:jc w:val="center"/>
              <w:rPr>
                <w:b/>
                <w:bCs/>
                <w:color w:val="000000"/>
                <w:sz w:val="22"/>
                <w:szCs w:val="22"/>
              </w:rPr>
            </w:pPr>
            <w:r w:rsidRPr="00C027DE">
              <w:rPr>
                <w:b/>
                <w:bCs/>
                <w:color w:val="000000"/>
                <w:sz w:val="22"/>
                <w:szCs w:val="22"/>
              </w:rPr>
              <w:t>I</w:t>
            </w:r>
          </w:p>
        </w:tc>
        <w:tc>
          <w:tcPr>
            <w:tcW w:w="73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9DEEFC9" w14:textId="77777777" w:rsidR="00BB2F2F" w:rsidRPr="00C027DE" w:rsidRDefault="00BB2F2F" w:rsidP="0007763C">
            <w:pPr>
              <w:jc w:val="center"/>
              <w:rPr>
                <w:b/>
                <w:bCs/>
                <w:color w:val="000000"/>
                <w:sz w:val="22"/>
                <w:szCs w:val="22"/>
              </w:rPr>
            </w:pPr>
            <w:r w:rsidRPr="00C027DE">
              <w:rPr>
                <w:b/>
                <w:bCs/>
                <w:color w:val="000000"/>
                <w:sz w:val="22"/>
                <w:szCs w:val="22"/>
              </w:rPr>
              <w:t>II</w:t>
            </w:r>
          </w:p>
        </w:tc>
        <w:tc>
          <w:tcPr>
            <w:tcW w:w="73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8A1C9B0" w14:textId="77777777" w:rsidR="00BB2F2F" w:rsidRPr="00C027DE" w:rsidRDefault="00BB2F2F" w:rsidP="0007763C">
            <w:pPr>
              <w:jc w:val="center"/>
              <w:rPr>
                <w:b/>
                <w:bCs/>
                <w:color w:val="000000"/>
                <w:sz w:val="22"/>
                <w:szCs w:val="22"/>
              </w:rPr>
            </w:pPr>
            <w:r w:rsidRPr="00C027DE">
              <w:rPr>
                <w:b/>
                <w:bCs/>
                <w:color w:val="000000"/>
                <w:sz w:val="22"/>
                <w:szCs w:val="22"/>
              </w:rPr>
              <w:t>Е</w:t>
            </w:r>
          </w:p>
        </w:tc>
        <w:tc>
          <w:tcPr>
            <w:tcW w:w="1168" w:type="dxa"/>
            <w:tcBorders>
              <w:top w:val="single" w:sz="4" w:space="0" w:color="auto"/>
              <w:left w:val="single" w:sz="4" w:space="0" w:color="auto"/>
              <w:bottom w:val="single" w:sz="4" w:space="0" w:color="auto"/>
              <w:right w:val="single" w:sz="4" w:space="0" w:color="auto"/>
            </w:tcBorders>
            <w:vAlign w:val="center"/>
            <w:hideMark/>
          </w:tcPr>
          <w:p w14:paraId="31C32C58" w14:textId="77777777" w:rsidR="00BB2F2F" w:rsidRPr="00C027DE" w:rsidRDefault="00BB2F2F" w:rsidP="0007763C">
            <w:pPr>
              <w:jc w:val="center"/>
              <w:rPr>
                <w:b/>
                <w:bCs/>
                <w:color w:val="000000"/>
                <w:sz w:val="22"/>
                <w:szCs w:val="22"/>
              </w:rPr>
            </w:pPr>
            <w:r w:rsidRPr="00C027DE">
              <w:rPr>
                <w:b/>
                <w:bCs/>
                <w:color w:val="000000"/>
                <w:sz w:val="22"/>
                <w:szCs w:val="22"/>
              </w:rPr>
              <w:t>I</w:t>
            </w:r>
          </w:p>
        </w:tc>
        <w:tc>
          <w:tcPr>
            <w:tcW w:w="116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78909C8" w14:textId="77777777" w:rsidR="00BB2F2F" w:rsidRPr="00C027DE" w:rsidRDefault="00BB2F2F" w:rsidP="0007763C">
            <w:pPr>
              <w:jc w:val="center"/>
              <w:rPr>
                <w:b/>
                <w:bCs/>
                <w:color w:val="000000"/>
                <w:sz w:val="22"/>
                <w:szCs w:val="22"/>
              </w:rPr>
            </w:pPr>
            <w:r w:rsidRPr="00C027DE">
              <w:rPr>
                <w:b/>
                <w:bCs/>
                <w:color w:val="000000"/>
                <w:sz w:val="22"/>
                <w:szCs w:val="22"/>
              </w:rPr>
              <w:t>II</w:t>
            </w:r>
          </w:p>
        </w:tc>
        <w:tc>
          <w:tcPr>
            <w:tcW w:w="154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F490104" w14:textId="77777777" w:rsidR="00BB2F2F" w:rsidRPr="00C027DE" w:rsidRDefault="00BB2F2F" w:rsidP="0007763C">
            <w:pPr>
              <w:jc w:val="center"/>
              <w:rPr>
                <w:b/>
                <w:bCs/>
                <w:color w:val="000000"/>
                <w:sz w:val="22"/>
                <w:szCs w:val="22"/>
              </w:rPr>
            </w:pPr>
            <w:r w:rsidRPr="00C027DE">
              <w:rPr>
                <w:b/>
                <w:bCs/>
                <w:color w:val="000000"/>
                <w:sz w:val="22"/>
                <w:szCs w:val="22"/>
              </w:rPr>
              <w:t>Е</w:t>
            </w:r>
          </w:p>
        </w:tc>
        <w:tc>
          <w:tcPr>
            <w:tcW w:w="1109" w:type="dxa"/>
            <w:vMerge/>
            <w:tcBorders>
              <w:top w:val="single" w:sz="4" w:space="0" w:color="auto"/>
              <w:left w:val="single" w:sz="4" w:space="0" w:color="auto"/>
              <w:bottom w:val="single" w:sz="4" w:space="0" w:color="auto"/>
              <w:right w:val="single" w:sz="4" w:space="0" w:color="auto"/>
            </w:tcBorders>
            <w:vAlign w:val="center"/>
            <w:hideMark/>
          </w:tcPr>
          <w:p w14:paraId="3EB8DB9B" w14:textId="77777777" w:rsidR="00BB2F2F" w:rsidRPr="00C027DE" w:rsidRDefault="00BB2F2F" w:rsidP="0007763C">
            <w:pPr>
              <w:jc w:val="left"/>
              <w:rPr>
                <w:rFonts w:ascii="Calibri" w:hAnsi="Calibri" w:cs="Calibri"/>
                <w:b/>
                <w:bCs/>
                <w:color w:val="000000"/>
                <w:sz w:val="22"/>
                <w:szCs w:val="22"/>
              </w:rPr>
            </w:pPr>
          </w:p>
        </w:tc>
        <w:tc>
          <w:tcPr>
            <w:tcW w:w="124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4CDAB64" w14:textId="77777777" w:rsidR="00BB2F2F" w:rsidRPr="00C027DE" w:rsidRDefault="00BB2F2F" w:rsidP="0007763C">
            <w:pPr>
              <w:jc w:val="center"/>
              <w:rPr>
                <w:b/>
                <w:bCs/>
                <w:color w:val="000000"/>
                <w:sz w:val="22"/>
                <w:szCs w:val="22"/>
              </w:rPr>
            </w:pPr>
            <w:proofErr w:type="spellStart"/>
            <w:r w:rsidRPr="00C027DE">
              <w:rPr>
                <w:b/>
                <w:bCs/>
                <w:color w:val="000000"/>
                <w:sz w:val="22"/>
                <w:szCs w:val="22"/>
              </w:rPr>
              <w:t>Тех</w:t>
            </w:r>
            <w:proofErr w:type="spellEnd"/>
            <w:r w:rsidRPr="00C027DE">
              <w:rPr>
                <w:b/>
                <w:bCs/>
                <w:color w:val="000000"/>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134EC3F" w14:textId="77777777" w:rsidR="00BB2F2F" w:rsidRPr="00C027DE" w:rsidRDefault="00BB2F2F" w:rsidP="0007763C">
            <w:pPr>
              <w:jc w:val="center"/>
              <w:rPr>
                <w:b/>
                <w:bCs/>
                <w:color w:val="000000"/>
                <w:sz w:val="22"/>
                <w:szCs w:val="22"/>
              </w:rPr>
            </w:pPr>
            <w:proofErr w:type="spellStart"/>
            <w:r w:rsidRPr="00C027DE">
              <w:rPr>
                <w:b/>
                <w:bCs/>
                <w:color w:val="000000"/>
                <w:sz w:val="22"/>
                <w:szCs w:val="22"/>
              </w:rPr>
              <w:t>Прос</w:t>
            </w:r>
            <w:proofErr w:type="spellEnd"/>
            <w:r w:rsidRPr="00C027DE">
              <w:rPr>
                <w:b/>
                <w:bCs/>
                <w:color w:val="000000"/>
                <w:sz w:val="22"/>
                <w:szCs w:val="22"/>
              </w:rPr>
              <w:t>.</w:t>
            </w:r>
          </w:p>
        </w:tc>
        <w:tc>
          <w:tcPr>
            <w:tcW w:w="98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65833B0" w14:textId="77777777" w:rsidR="00BB2F2F" w:rsidRPr="00C027DE" w:rsidRDefault="00BB2F2F" w:rsidP="0007763C">
            <w:pPr>
              <w:jc w:val="center"/>
              <w:rPr>
                <w:b/>
                <w:bCs/>
                <w:color w:val="000000"/>
                <w:sz w:val="22"/>
                <w:szCs w:val="22"/>
              </w:rPr>
            </w:pPr>
            <w:proofErr w:type="spellStart"/>
            <w:r w:rsidRPr="00C027DE">
              <w:rPr>
                <w:b/>
                <w:bCs/>
                <w:color w:val="000000"/>
                <w:sz w:val="22"/>
                <w:szCs w:val="22"/>
              </w:rPr>
              <w:t>Отп</w:t>
            </w:r>
            <w:proofErr w:type="spellEnd"/>
            <w:r w:rsidRPr="00C027DE">
              <w:rPr>
                <w:b/>
                <w:bCs/>
                <w:color w:val="000000"/>
                <w:sz w:val="22"/>
                <w:szCs w:val="22"/>
              </w:rPr>
              <w:t>.</w:t>
            </w:r>
          </w:p>
        </w:tc>
        <w:tc>
          <w:tcPr>
            <w:tcW w:w="781" w:type="dxa"/>
            <w:tcBorders>
              <w:top w:val="single" w:sz="4" w:space="0" w:color="auto"/>
              <w:left w:val="single" w:sz="4" w:space="0" w:color="auto"/>
              <w:bottom w:val="single" w:sz="4" w:space="0" w:color="auto"/>
              <w:right w:val="single" w:sz="4" w:space="0" w:color="auto"/>
            </w:tcBorders>
            <w:vAlign w:val="center"/>
            <w:hideMark/>
          </w:tcPr>
          <w:p w14:paraId="50C391B9" w14:textId="77777777" w:rsidR="00BB2F2F" w:rsidRPr="00C027DE" w:rsidRDefault="00BB2F2F" w:rsidP="0007763C">
            <w:pPr>
              <w:jc w:val="center"/>
              <w:rPr>
                <w:b/>
                <w:bCs/>
                <w:color w:val="000000"/>
                <w:sz w:val="22"/>
                <w:szCs w:val="22"/>
              </w:rPr>
            </w:pPr>
            <w:proofErr w:type="spellStart"/>
            <w:r w:rsidRPr="00C027DE">
              <w:rPr>
                <w:b/>
                <w:bCs/>
                <w:color w:val="000000"/>
                <w:sz w:val="22"/>
                <w:szCs w:val="22"/>
              </w:rPr>
              <w:t>по</w:t>
            </w:r>
            <w:proofErr w:type="spellEnd"/>
            <w:r w:rsidRPr="00C027DE">
              <w:rPr>
                <w:b/>
                <w:bCs/>
                <w:color w:val="000000"/>
                <w:sz w:val="22"/>
                <w:szCs w:val="22"/>
              </w:rPr>
              <w:t xml:space="preserve"> P</w:t>
            </w:r>
          </w:p>
        </w:tc>
        <w:tc>
          <w:tcPr>
            <w:tcW w:w="73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9BA352E" w14:textId="77777777" w:rsidR="00BB2F2F" w:rsidRPr="00C027DE" w:rsidRDefault="00BB2F2F" w:rsidP="0007763C">
            <w:pPr>
              <w:jc w:val="center"/>
              <w:rPr>
                <w:b/>
                <w:bCs/>
                <w:color w:val="000000"/>
                <w:sz w:val="22"/>
                <w:szCs w:val="22"/>
              </w:rPr>
            </w:pPr>
            <w:proofErr w:type="spellStart"/>
            <w:r w:rsidRPr="00C027DE">
              <w:rPr>
                <w:b/>
                <w:bCs/>
                <w:color w:val="000000"/>
                <w:sz w:val="22"/>
                <w:szCs w:val="22"/>
              </w:rPr>
              <w:t>по</w:t>
            </w:r>
            <w:proofErr w:type="spellEnd"/>
            <w:r w:rsidRPr="00C027DE">
              <w:rPr>
                <w:b/>
                <w:bCs/>
                <w:color w:val="000000"/>
                <w:sz w:val="22"/>
                <w:szCs w:val="22"/>
              </w:rPr>
              <w:t xml:space="preserve"> V</w:t>
            </w:r>
          </w:p>
        </w:tc>
      </w:tr>
      <w:tr w:rsidR="00B63174" w:rsidRPr="00C027DE" w14:paraId="189F1B39" w14:textId="77777777" w:rsidTr="00920630">
        <w:trPr>
          <w:gridAfter w:val="1"/>
          <w:wAfter w:w="32" w:type="dxa"/>
          <w:trHeight w:val="375"/>
          <w:tblHeader/>
        </w:trPr>
        <w:tc>
          <w:tcPr>
            <w:tcW w:w="1939" w:type="dxa"/>
            <w:vMerge/>
            <w:tcBorders>
              <w:top w:val="single" w:sz="4" w:space="0" w:color="auto"/>
              <w:left w:val="single" w:sz="4" w:space="0" w:color="auto"/>
              <w:bottom w:val="single" w:sz="4" w:space="0" w:color="auto"/>
              <w:right w:val="single" w:sz="4" w:space="0" w:color="auto"/>
            </w:tcBorders>
            <w:vAlign w:val="center"/>
            <w:hideMark/>
          </w:tcPr>
          <w:p w14:paraId="796BB839" w14:textId="77777777" w:rsidR="00BB2F2F" w:rsidRPr="00C027DE" w:rsidRDefault="00BB2F2F" w:rsidP="0007763C">
            <w:pPr>
              <w:jc w:val="left"/>
              <w:rPr>
                <w:b/>
                <w:bCs/>
                <w:color w:val="000000"/>
                <w:sz w:val="22"/>
                <w:szCs w:val="22"/>
              </w:rPr>
            </w:pPr>
          </w:p>
        </w:tc>
        <w:tc>
          <w:tcPr>
            <w:tcW w:w="12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4874E61" w14:textId="77777777" w:rsidR="00BB2F2F" w:rsidRPr="00C027DE" w:rsidRDefault="00BB2F2F" w:rsidP="0007763C">
            <w:pPr>
              <w:jc w:val="center"/>
              <w:rPr>
                <w:b/>
                <w:bCs/>
                <w:color w:val="000000"/>
                <w:sz w:val="22"/>
                <w:szCs w:val="22"/>
              </w:rPr>
            </w:pPr>
            <w:r w:rsidRPr="00C027DE">
              <w:rPr>
                <w:b/>
                <w:bCs/>
                <w:color w:val="000000"/>
                <w:sz w:val="22"/>
                <w:szCs w:val="22"/>
              </w:rPr>
              <w:t>m</w:t>
            </w:r>
            <w:r w:rsidRPr="00C027DE">
              <w:rPr>
                <w:b/>
                <w:bCs/>
                <w:color w:val="000000"/>
                <w:sz w:val="22"/>
                <w:szCs w:val="22"/>
                <w:vertAlign w:val="superscript"/>
              </w:rPr>
              <w:t>3</w:t>
            </w:r>
          </w:p>
        </w:tc>
        <w:tc>
          <w:tcPr>
            <w:tcW w:w="110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5D6B9D4" w14:textId="77777777" w:rsidR="00BB2F2F" w:rsidRPr="00C027DE" w:rsidRDefault="00BB2F2F" w:rsidP="0007763C">
            <w:pPr>
              <w:jc w:val="center"/>
              <w:rPr>
                <w:b/>
                <w:bCs/>
                <w:color w:val="000000"/>
                <w:sz w:val="22"/>
                <w:szCs w:val="22"/>
              </w:rPr>
            </w:pPr>
            <w:r w:rsidRPr="00C027DE">
              <w:rPr>
                <w:b/>
                <w:bCs/>
                <w:color w:val="000000"/>
                <w:sz w:val="22"/>
                <w:szCs w:val="22"/>
              </w:rPr>
              <w:t>m</w:t>
            </w:r>
            <w:r w:rsidRPr="00C027DE">
              <w:rPr>
                <w:b/>
                <w:bCs/>
                <w:color w:val="000000"/>
                <w:sz w:val="22"/>
                <w:szCs w:val="22"/>
                <w:vertAlign w:val="superscript"/>
              </w:rPr>
              <w:t>3</w:t>
            </w:r>
          </w:p>
        </w:tc>
        <w:tc>
          <w:tcPr>
            <w:tcW w:w="984" w:type="dxa"/>
            <w:vMerge/>
            <w:tcBorders>
              <w:top w:val="single" w:sz="4" w:space="0" w:color="auto"/>
              <w:left w:val="single" w:sz="4" w:space="0" w:color="auto"/>
              <w:bottom w:val="single" w:sz="4" w:space="0" w:color="auto"/>
              <w:right w:val="single" w:sz="4" w:space="0" w:color="auto"/>
            </w:tcBorders>
            <w:vAlign w:val="center"/>
            <w:hideMark/>
          </w:tcPr>
          <w:p w14:paraId="59A3C4A5" w14:textId="77777777" w:rsidR="00BB2F2F" w:rsidRPr="00C027DE" w:rsidRDefault="00BB2F2F" w:rsidP="0007763C">
            <w:pPr>
              <w:jc w:val="left"/>
              <w:rPr>
                <w:rFonts w:ascii="Calibri" w:hAnsi="Calibri" w:cs="Calibri"/>
                <w:b/>
                <w:bCs/>
                <w:color w:val="000000"/>
                <w:sz w:val="22"/>
                <w:szCs w:val="22"/>
              </w:rPr>
            </w:pPr>
          </w:p>
        </w:tc>
        <w:tc>
          <w:tcPr>
            <w:tcW w:w="67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ABBC47B" w14:textId="77777777" w:rsidR="00BB2F2F" w:rsidRPr="00C027DE" w:rsidRDefault="00BB2F2F" w:rsidP="0007763C">
            <w:pPr>
              <w:jc w:val="center"/>
              <w:rPr>
                <w:b/>
                <w:bCs/>
                <w:color w:val="000000"/>
                <w:sz w:val="22"/>
                <w:szCs w:val="22"/>
              </w:rPr>
            </w:pPr>
            <w:r w:rsidRPr="00C027DE">
              <w:rPr>
                <w:b/>
                <w:bCs/>
                <w:color w:val="000000"/>
                <w:sz w:val="22"/>
                <w:szCs w:val="22"/>
              </w:rPr>
              <w:t>ha</w:t>
            </w:r>
          </w:p>
        </w:tc>
        <w:tc>
          <w:tcPr>
            <w:tcW w:w="73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06D9B06" w14:textId="77777777" w:rsidR="00BB2F2F" w:rsidRPr="00C027DE" w:rsidRDefault="00BB2F2F" w:rsidP="0007763C">
            <w:pPr>
              <w:jc w:val="center"/>
              <w:rPr>
                <w:b/>
                <w:bCs/>
                <w:color w:val="000000"/>
                <w:sz w:val="22"/>
                <w:szCs w:val="22"/>
              </w:rPr>
            </w:pPr>
            <w:r w:rsidRPr="00C027DE">
              <w:rPr>
                <w:b/>
                <w:bCs/>
                <w:color w:val="000000"/>
                <w:sz w:val="22"/>
                <w:szCs w:val="22"/>
              </w:rPr>
              <w:t>ha</w:t>
            </w:r>
          </w:p>
        </w:tc>
        <w:tc>
          <w:tcPr>
            <w:tcW w:w="73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7E0DDDD" w14:textId="77777777" w:rsidR="00BB2F2F" w:rsidRPr="00C027DE" w:rsidRDefault="00BB2F2F" w:rsidP="0007763C">
            <w:pPr>
              <w:jc w:val="center"/>
              <w:rPr>
                <w:b/>
                <w:bCs/>
                <w:color w:val="000000"/>
                <w:sz w:val="22"/>
                <w:szCs w:val="22"/>
              </w:rPr>
            </w:pPr>
            <w:r w:rsidRPr="00C027DE">
              <w:rPr>
                <w:b/>
                <w:bCs/>
                <w:color w:val="000000"/>
                <w:sz w:val="22"/>
                <w:szCs w:val="22"/>
              </w:rPr>
              <w:t>ha</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68AC5953" w14:textId="77777777" w:rsidR="00BB2F2F" w:rsidRPr="00C027DE" w:rsidRDefault="00BB2F2F" w:rsidP="0007763C">
            <w:pPr>
              <w:jc w:val="center"/>
              <w:rPr>
                <w:b/>
                <w:bCs/>
                <w:color w:val="000000"/>
                <w:sz w:val="22"/>
                <w:szCs w:val="22"/>
              </w:rPr>
            </w:pPr>
            <w:r w:rsidRPr="00C027DE">
              <w:rPr>
                <w:b/>
                <w:bCs/>
                <w:color w:val="000000"/>
                <w:sz w:val="22"/>
                <w:szCs w:val="22"/>
              </w:rPr>
              <w:t>m</w:t>
            </w:r>
            <w:r w:rsidRPr="00C027DE">
              <w:rPr>
                <w:b/>
                <w:bCs/>
                <w:color w:val="000000"/>
                <w:sz w:val="22"/>
                <w:szCs w:val="22"/>
                <w:vertAlign w:val="superscript"/>
              </w:rPr>
              <w:t>3</w:t>
            </w:r>
          </w:p>
        </w:tc>
        <w:tc>
          <w:tcPr>
            <w:tcW w:w="116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6EBB087" w14:textId="77777777" w:rsidR="00BB2F2F" w:rsidRPr="00C027DE" w:rsidRDefault="00BB2F2F" w:rsidP="0007763C">
            <w:pPr>
              <w:jc w:val="center"/>
              <w:rPr>
                <w:b/>
                <w:bCs/>
                <w:color w:val="000000"/>
                <w:sz w:val="22"/>
                <w:szCs w:val="22"/>
              </w:rPr>
            </w:pPr>
            <w:r w:rsidRPr="00C027DE">
              <w:rPr>
                <w:b/>
                <w:bCs/>
                <w:color w:val="000000"/>
                <w:sz w:val="22"/>
                <w:szCs w:val="22"/>
              </w:rPr>
              <w:t>m</w:t>
            </w:r>
            <w:r w:rsidRPr="00C027DE">
              <w:rPr>
                <w:b/>
                <w:bCs/>
                <w:color w:val="000000"/>
                <w:sz w:val="22"/>
                <w:szCs w:val="22"/>
                <w:vertAlign w:val="superscript"/>
              </w:rPr>
              <w:t>3</w:t>
            </w:r>
          </w:p>
        </w:tc>
        <w:tc>
          <w:tcPr>
            <w:tcW w:w="154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ADFE9B0" w14:textId="77777777" w:rsidR="00BB2F2F" w:rsidRPr="00C027DE" w:rsidRDefault="00BB2F2F" w:rsidP="0007763C">
            <w:pPr>
              <w:jc w:val="center"/>
              <w:rPr>
                <w:b/>
                <w:bCs/>
                <w:color w:val="000000"/>
                <w:sz w:val="22"/>
                <w:szCs w:val="22"/>
              </w:rPr>
            </w:pPr>
            <w:r w:rsidRPr="00C027DE">
              <w:rPr>
                <w:b/>
                <w:bCs/>
                <w:color w:val="000000"/>
                <w:sz w:val="22"/>
                <w:szCs w:val="22"/>
              </w:rPr>
              <w:t>m</w:t>
            </w:r>
            <w:r w:rsidRPr="00C027DE">
              <w:rPr>
                <w:b/>
                <w:bCs/>
                <w:color w:val="000000"/>
                <w:sz w:val="22"/>
                <w:szCs w:val="22"/>
                <w:vertAlign w:val="superscript"/>
              </w:rPr>
              <w:t>3</w:t>
            </w:r>
          </w:p>
        </w:tc>
        <w:tc>
          <w:tcPr>
            <w:tcW w:w="1109" w:type="dxa"/>
            <w:vMerge/>
            <w:tcBorders>
              <w:top w:val="single" w:sz="4" w:space="0" w:color="auto"/>
              <w:left w:val="single" w:sz="4" w:space="0" w:color="auto"/>
              <w:bottom w:val="single" w:sz="4" w:space="0" w:color="auto"/>
              <w:right w:val="single" w:sz="4" w:space="0" w:color="auto"/>
            </w:tcBorders>
            <w:vAlign w:val="center"/>
            <w:hideMark/>
          </w:tcPr>
          <w:p w14:paraId="4B14B2B8" w14:textId="77777777" w:rsidR="00BB2F2F" w:rsidRPr="00C027DE" w:rsidRDefault="00BB2F2F" w:rsidP="0007763C">
            <w:pPr>
              <w:jc w:val="left"/>
              <w:rPr>
                <w:rFonts w:ascii="Calibri" w:hAnsi="Calibri" w:cs="Calibri"/>
                <w:b/>
                <w:bCs/>
                <w:color w:val="000000"/>
                <w:sz w:val="22"/>
                <w:szCs w:val="22"/>
              </w:rPr>
            </w:pPr>
          </w:p>
        </w:tc>
        <w:tc>
          <w:tcPr>
            <w:tcW w:w="124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4191601" w14:textId="77777777" w:rsidR="00BB2F2F" w:rsidRPr="00C027DE" w:rsidRDefault="00BB2F2F" w:rsidP="0007763C">
            <w:pPr>
              <w:jc w:val="center"/>
              <w:rPr>
                <w:b/>
                <w:bCs/>
                <w:color w:val="000000"/>
                <w:sz w:val="22"/>
                <w:szCs w:val="22"/>
              </w:rPr>
            </w:pPr>
            <w:r w:rsidRPr="00C027DE">
              <w:rPr>
                <w:b/>
                <w:bCs/>
                <w:color w:val="000000"/>
                <w:sz w:val="22"/>
                <w:szCs w:val="22"/>
              </w:rPr>
              <w:t>m</w:t>
            </w:r>
            <w:r w:rsidRPr="00C027DE">
              <w:rPr>
                <w:b/>
                <w:bCs/>
                <w:color w:val="000000"/>
                <w:sz w:val="22"/>
                <w:szCs w:val="22"/>
                <w:vertAlign w:val="superscript"/>
              </w:rPr>
              <w:t>3</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16E2A6A" w14:textId="77777777" w:rsidR="00BB2F2F" w:rsidRPr="00C027DE" w:rsidRDefault="00BB2F2F" w:rsidP="0007763C">
            <w:pPr>
              <w:jc w:val="center"/>
              <w:rPr>
                <w:b/>
                <w:bCs/>
                <w:color w:val="000000"/>
                <w:sz w:val="22"/>
                <w:szCs w:val="22"/>
              </w:rPr>
            </w:pPr>
            <w:r w:rsidRPr="00C027DE">
              <w:rPr>
                <w:b/>
                <w:bCs/>
                <w:color w:val="000000"/>
                <w:sz w:val="22"/>
                <w:szCs w:val="22"/>
              </w:rPr>
              <w:t>m</w:t>
            </w:r>
            <w:r w:rsidRPr="00C027DE">
              <w:rPr>
                <w:b/>
                <w:bCs/>
                <w:color w:val="000000"/>
                <w:sz w:val="22"/>
                <w:szCs w:val="22"/>
                <w:vertAlign w:val="superscript"/>
              </w:rPr>
              <w:t>3</w:t>
            </w:r>
          </w:p>
        </w:tc>
        <w:tc>
          <w:tcPr>
            <w:tcW w:w="98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A5DD655" w14:textId="77777777" w:rsidR="00BB2F2F" w:rsidRPr="00C027DE" w:rsidRDefault="00BB2F2F" w:rsidP="0007763C">
            <w:pPr>
              <w:jc w:val="center"/>
              <w:rPr>
                <w:b/>
                <w:bCs/>
                <w:color w:val="000000"/>
                <w:sz w:val="22"/>
                <w:szCs w:val="22"/>
              </w:rPr>
            </w:pPr>
            <w:r w:rsidRPr="00C027DE">
              <w:rPr>
                <w:b/>
                <w:bCs/>
                <w:color w:val="000000"/>
                <w:sz w:val="22"/>
                <w:szCs w:val="22"/>
              </w:rPr>
              <w:t>m</w:t>
            </w:r>
            <w:r w:rsidRPr="00C027DE">
              <w:rPr>
                <w:b/>
                <w:bCs/>
                <w:color w:val="000000"/>
                <w:sz w:val="22"/>
                <w:szCs w:val="22"/>
                <w:vertAlign w:val="superscript"/>
              </w:rPr>
              <w:t>3</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7CF47310" w14:textId="77777777" w:rsidR="00BB2F2F" w:rsidRPr="00C027DE" w:rsidRDefault="00BB2F2F" w:rsidP="0007763C">
            <w:pPr>
              <w:jc w:val="center"/>
              <w:rPr>
                <w:b/>
                <w:bCs/>
                <w:color w:val="000000"/>
                <w:sz w:val="22"/>
                <w:szCs w:val="22"/>
              </w:rPr>
            </w:pPr>
            <w:r w:rsidRPr="00C027DE">
              <w:rPr>
                <w:b/>
                <w:bCs/>
                <w:color w:val="000000"/>
                <w:sz w:val="22"/>
                <w:szCs w:val="22"/>
              </w:rPr>
              <w:t>%</w:t>
            </w:r>
          </w:p>
        </w:tc>
        <w:tc>
          <w:tcPr>
            <w:tcW w:w="73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8EF1FAD" w14:textId="77777777" w:rsidR="00BB2F2F" w:rsidRPr="00C027DE" w:rsidRDefault="00BB2F2F" w:rsidP="0007763C">
            <w:pPr>
              <w:jc w:val="center"/>
              <w:rPr>
                <w:b/>
                <w:bCs/>
                <w:color w:val="000000"/>
                <w:sz w:val="22"/>
                <w:szCs w:val="22"/>
              </w:rPr>
            </w:pPr>
            <w:r w:rsidRPr="00C027DE">
              <w:rPr>
                <w:b/>
                <w:bCs/>
                <w:color w:val="000000"/>
                <w:sz w:val="22"/>
                <w:szCs w:val="22"/>
              </w:rPr>
              <w:t>%</w:t>
            </w:r>
          </w:p>
        </w:tc>
      </w:tr>
      <w:tr w:rsidR="00041359" w:rsidRPr="00C027DE" w14:paraId="60E811C8" w14:textId="77777777" w:rsidTr="00920630">
        <w:trPr>
          <w:gridAfter w:val="1"/>
          <w:wAfter w:w="32" w:type="dxa"/>
          <w:trHeight w:val="315"/>
        </w:trPr>
        <w:tc>
          <w:tcPr>
            <w:tcW w:w="1939" w:type="dxa"/>
            <w:tcBorders>
              <w:top w:val="single" w:sz="4" w:space="0" w:color="auto"/>
              <w:left w:val="single" w:sz="4" w:space="0" w:color="auto"/>
              <w:bottom w:val="single" w:sz="4" w:space="0" w:color="auto"/>
              <w:right w:val="single" w:sz="4" w:space="0" w:color="auto"/>
            </w:tcBorders>
            <w:vAlign w:val="center"/>
            <w:hideMark/>
          </w:tcPr>
          <w:p w14:paraId="2AE41859" w14:textId="3373D468" w:rsidR="00041359" w:rsidRPr="00A339C5" w:rsidRDefault="00041359" w:rsidP="00041359">
            <w:pPr>
              <w:jc w:val="left"/>
              <w:rPr>
                <w:color w:val="000000"/>
                <w:sz w:val="22"/>
                <w:szCs w:val="22"/>
                <w:highlight w:val="yellow"/>
              </w:rPr>
            </w:pPr>
            <w:proofErr w:type="spellStart"/>
            <w:r w:rsidRPr="00A339C5">
              <w:rPr>
                <w:sz w:val="22"/>
                <w:szCs w:val="22"/>
              </w:rPr>
              <w:t>Бела</w:t>
            </w:r>
            <w:proofErr w:type="spellEnd"/>
            <w:r w:rsidRPr="00A339C5">
              <w:rPr>
                <w:sz w:val="22"/>
                <w:szCs w:val="22"/>
              </w:rPr>
              <w:t xml:space="preserve"> </w:t>
            </w:r>
            <w:proofErr w:type="spellStart"/>
            <w:r w:rsidRPr="00A339C5">
              <w:rPr>
                <w:sz w:val="22"/>
                <w:szCs w:val="22"/>
              </w:rPr>
              <w:t>врба</w:t>
            </w:r>
            <w:proofErr w:type="spellEnd"/>
          </w:p>
        </w:tc>
        <w:tc>
          <w:tcPr>
            <w:tcW w:w="1209" w:type="dxa"/>
            <w:tcBorders>
              <w:top w:val="single" w:sz="4" w:space="0" w:color="auto"/>
              <w:left w:val="single" w:sz="4" w:space="0" w:color="auto"/>
              <w:bottom w:val="single" w:sz="4" w:space="0" w:color="auto"/>
              <w:right w:val="single" w:sz="4" w:space="0" w:color="auto"/>
            </w:tcBorders>
            <w:noWrap/>
            <w:vAlign w:val="center"/>
            <w:hideMark/>
          </w:tcPr>
          <w:p w14:paraId="0B86E27B" w14:textId="60EDB580" w:rsidR="00041359" w:rsidRPr="00A339C5" w:rsidRDefault="00041359" w:rsidP="00041359">
            <w:pPr>
              <w:jc w:val="right"/>
              <w:rPr>
                <w:color w:val="000000"/>
                <w:sz w:val="22"/>
                <w:szCs w:val="22"/>
                <w:highlight w:val="yellow"/>
              </w:rPr>
            </w:pPr>
            <w:r w:rsidRPr="00A339C5">
              <w:rPr>
                <w:sz w:val="22"/>
                <w:szCs w:val="22"/>
              </w:rPr>
              <w:t>85.295,7</w:t>
            </w:r>
          </w:p>
        </w:tc>
        <w:tc>
          <w:tcPr>
            <w:tcW w:w="1107" w:type="dxa"/>
            <w:tcBorders>
              <w:top w:val="single" w:sz="4" w:space="0" w:color="auto"/>
              <w:left w:val="single" w:sz="4" w:space="0" w:color="auto"/>
              <w:bottom w:val="single" w:sz="4" w:space="0" w:color="auto"/>
              <w:right w:val="single" w:sz="4" w:space="0" w:color="auto"/>
            </w:tcBorders>
            <w:noWrap/>
            <w:vAlign w:val="center"/>
            <w:hideMark/>
          </w:tcPr>
          <w:p w14:paraId="50AB3B7C" w14:textId="5CD48D65" w:rsidR="00041359" w:rsidRPr="00A339C5" w:rsidRDefault="00041359" w:rsidP="00041359">
            <w:pPr>
              <w:jc w:val="right"/>
              <w:rPr>
                <w:color w:val="000000"/>
                <w:sz w:val="22"/>
                <w:szCs w:val="22"/>
                <w:highlight w:val="yellow"/>
              </w:rPr>
            </w:pPr>
            <w:r w:rsidRPr="00A339C5">
              <w:rPr>
                <w:sz w:val="22"/>
                <w:szCs w:val="22"/>
              </w:rPr>
              <w:t>1.853,4</w:t>
            </w:r>
          </w:p>
        </w:tc>
        <w:tc>
          <w:tcPr>
            <w:tcW w:w="984"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415E3BB" w14:textId="08275D9F" w:rsidR="00041359" w:rsidRPr="00A339C5" w:rsidRDefault="00041359" w:rsidP="00041359">
            <w:pPr>
              <w:jc w:val="right"/>
              <w:rPr>
                <w:color w:val="000000"/>
                <w:sz w:val="22"/>
                <w:szCs w:val="22"/>
              </w:rPr>
            </w:pPr>
            <w:r w:rsidRPr="00A339C5">
              <w:rPr>
                <w:color w:val="000000"/>
                <w:sz w:val="22"/>
                <w:szCs w:val="22"/>
              </w:rPr>
              <w:t> </w:t>
            </w:r>
          </w:p>
        </w:tc>
        <w:tc>
          <w:tcPr>
            <w:tcW w:w="672"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66CE550C" w14:textId="3A6F42EE" w:rsidR="00041359" w:rsidRPr="00A339C5" w:rsidRDefault="00041359" w:rsidP="00041359">
            <w:pPr>
              <w:jc w:val="right"/>
              <w:rPr>
                <w:color w:val="000000"/>
                <w:sz w:val="22"/>
                <w:szCs w:val="22"/>
              </w:rPr>
            </w:pPr>
            <w:r w:rsidRPr="00A339C5">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14A19E94" w14:textId="734DF72B" w:rsidR="00041359" w:rsidRPr="00A339C5" w:rsidRDefault="00041359" w:rsidP="00041359">
            <w:pPr>
              <w:jc w:val="right"/>
              <w:rPr>
                <w:color w:val="000000"/>
                <w:sz w:val="22"/>
                <w:szCs w:val="22"/>
              </w:rPr>
            </w:pPr>
            <w:r w:rsidRPr="00A339C5">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174D58DA" w14:textId="40618EFA" w:rsidR="00041359" w:rsidRPr="00A339C5" w:rsidRDefault="00041359" w:rsidP="00041359">
            <w:pPr>
              <w:jc w:val="right"/>
              <w:rPr>
                <w:color w:val="000000"/>
                <w:sz w:val="22"/>
                <w:szCs w:val="22"/>
              </w:rPr>
            </w:pP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0D5668CF" w14:textId="7635B2BE" w:rsidR="00041359" w:rsidRPr="008556AC" w:rsidRDefault="00041359" w:rsidP="00041359">
            <w:pPr>
              <w:jc w:val="right"/>
              <w:rPr>
                <w:color w:val="000000"/>
                <w:sz w:val="22"/>
                <w:szCs w:val="22"/>
                <w:highlight w:val="yellow"/>
              </w:rPr>
            </w:pPr>
            <w:r>
              <w:rPr>
                <w:color w:val="000000"/>
                <w:sz w:val="22"/>
                <w:szCs w:val="22"/>
              </w:rPr>
              <w:t>24.794,0</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46FF76DC" w14:textId="62508998" w:rsidR="00041359" w:rsidRPr="008556AC" w:rsidRDefault="00041359" w:rsidP="00041359">
            <w:pPr>
              <w:jc w:val="right"/>
              <w:rPr>
                <w:color w:val="000000"/>
                <w:sz w:val="22"/>
                <w:szCs w:val="22"/>
                <w:highlight w:val="yellow"/>
              </w:rPr>
            </w:pPr>
            <w:r>
              <w:rPr>
                <w:color w:val="000000"/>
                <w:sz w:val="22"/>
                <w:szCs w:val="22"/>
              </w:rPr>
              <w:t>20.258,3</w:t>
            </w:r>
          </w:p>
        </w:tc>
        <w:tc>
          <w:tcPr>
            <w:tcW w:w="1543" w:type="dxa"/>
            <w:tcBorders>
              <w:top w:val="single" w:sz="4" w:space="0" w:color="auto"/>
              <w:left w:val="single" w:sz="4" w:space="0" w:color="auto"/>
              <w:bottom w:val="single" w:sz="4" w:space="0" w:color="auto"/>
              <w:right w:val="single" w:sz="4" w:space="0" w:color="auto"/>
            </w:tcBorders>
            <w:noWrap/>
            <w:vAlign w:val="center"/>
            <w:hideMark/>
          </w:tcPr>
          <w:p w14:paraId="517FAF76" w14:textId="1FDC6CE3" w:rsidR="00041359" w:rsidRPr="008556AC" w:rsidRDefault="00041359" w:rsidP="00041359">
            <w:pPr>
              <w:jc w:val="right"/>
              <w:rPr>
                <w:color w:val="000000"/>
                <w:sz w:val="22"/>
                <w:szCs w:val="22"/>
                <w:highlight w:val="yellow"/>
              </w:rPr>
            </w:pPr>
            <w:r>
              <w:rPr>
                <w:color w:val="000000"/>
                <w:sz w:val="22"/>
                <w:szCs w:val="22"/>
              </w:rPr>
              <w:t>45.052,3</w:t>
            </w:r>
          </w:p>
        </w:tc>
        <w:tc>
          <w:tcPr>
            <w:tcW w:w="1109"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A7B1E08" w14:textId="2DC4B6D9" w:rsidR="00041359" w:rsidRPr="00A339C5" w:rsidRDefault="00041359" w:rsidP="00041359">
            <w:pPr>
              <w:jc w:val="right"/>
              <w:rPr>
                <w:color w:val="000000"/>
                <w:sz w:val="22"/>
                <w:szCs w:val="22"/>
              </w:rPr>
            </w:pPr>
            <w:r w:rsidRPr="00A339C5">
              <w:rPr>
                <w:color w:val="000000"/>
                <w:sz w:val="22"/>
                <w:szCs w:val="22"/>
              </w:rPr>
              <w:t> </w:t>
            </w:r>
          </w:p>
        </w:tc>
        <w:tc>
          <w:tcPr>
            <w:tcW w:w="1240" w:type="dxa"/>
            <w:tcBorders>
              <w:top w:val="single" w:sz="4" w:space="0" w:color="auto"/>
              <w:left w:val="single" w:sz="4" w:space="0" w:color="auto"/>
              <w:bottom w:val="single" w:sz="4" w:space="0" w:color="auto"/>
              <w:right w:val="single" w:sz="4" w:space="0" w:color="auto"/>
            </w:tcBorders>
            <w:noWrap/>
            <w:vAlign w:val="center"/>
            <w:hideMark/>
          </w:tcPr>
          <w:p w14:paraId="503BDC6A" w14:textId="3C92AE60" w:rsidR="00041359" w:rsidRPr="008556AC" w:rsidRDefault="00041359" w:rsidP="00041359">
            <w:pPr>
              <w:jc w:val="right"/>
              <w:rPr>
                <w:color w:val="000000"/>
                <w:sz w:val="22"/>
                <w:szCs w:val="22"/>
                <w:highlight w:val="yellow"/>
              </w:rPr>
            </w:pPr>
            <w:r>
              <w:rPr>
                <w:color w:val="000000"/>
                <w:sz w:val="22"/>
                <w:szCs w:val="22"/>
              </w:rPr>
              <w:t>15.317,8</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383C19A" w14:textId="276B0CA0" w:rsidR="00041359" w:rsidRPr="008556AC" w:rsidRDefault="00041359" w:rsidP="00041359">
            <w:pPr>
              <w:ind w:left="-113"/>
              <w:jc w:val="right"/>
              <w:rPr>
                <w:color w:val="000000"/>
                <w:sz w:val="22"/>
                <w:szCs w:val="22"/>
                <w:highlight w:val="yellow"/>
              </w:rPr>
            </w:pPr>
            <w:r>
              <w:rPr>
                <w:color w:val="000000"/>
                <w:sz w:val="22"/>
                <w:szCs w:val="22"/>
              </w:rPr>
              <w:t>22.976,6</w:t>
            </w:r>
          </w:p>
        </w:tc>
        <w:tc>
          <w:tcPr>
            <w:tcW w:w="989" w:type="dxa"/>
            <w:tcBorders>
              <w:top w:val="single" w:sz="4" w:space="0" w:color="auto"/>
              <w:left w:val="single" w:sz="4" w:space="0" w:color="auto"/>
              <w:bottom w:val="single" w:sz="4" w:space="0" w:color="auto"/>
              <w:right w:val="single" w:sz="4" w:space="0" w:color="auto"/>
            </w:tcBorders>
            <w:noWrap/>
            <w:vAlign w:val="center"/>
            <w:hideMark/>
          </w:tcPr>
          <w:p w14:paraId="10A6E46D" w14:textId="59AB17FE" w:rsidR="00041359" w:rsidRPr="008556AC" w:rsidRDefault="00041359" w:rsidP="00041359">
            <w:pPr>
              <w:jc w:val="right"/>
              <w:rPr>
                <w:color w:val="000000"/>
                <w:sz w:val="22"/>
                <w:szCs w:val="22"/>
                <w:highlight w:val="yellow"/>
              </w:rPr>
            </w:pPr>
            <w:r>
              <w:rPr>
                <w:color w:val="000000"/>
                <w:sz w:val="22"/>
                <w:szCs w:val="22"/>
              </w:rPr>
              <w:t>6.757,8</w:t>
            </w:r>
          </w:p>
        </w:tc>
        <w:tc>
          <w:tcPr>
            <w:tcW w:w="781"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6D95D4E7" w14:textId="349BC3F0" w:rsidR="00041359" w:rsidRPr="00041359" w:rsidRDefault="00041359" w:rsidP="00041359">
            <w:pPr>
              <w:jc w:val="right"/>
              <w:rPr>
                <w:color w:val="000000"/>
                <w:sz w:val="22"/>
                <w:szCs w:val="22"/>
              </w:rPr>
            </w:pPr>
            <w:r w:rsidRPr="00041359">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noWrap/>
            <w:vAlign w:val="center"/>
            <w:hideMark/>
          </w:tcPr>
          <w:p w14:paraId="2815A1AC" w14:textId="432978C0" w:rsidR="00041359" w:rsidRPr="008556AC" w:rsidRDefault="00041359" w:rsidP="00041359">
            <w:pPr>
              <w:jc w:val="right"/>
              <w:rPr>
                <w:color w:val="000000"/>
                <w:sz w:val="22"/>
                <w:szCs w:val="22"/>
                <w:highlight w:val="yellow"/>
              </w:rPr>
            </w:pPr>
            <w:r>
              <w:rPr>
                <w:color w:val="000000"/>
                <w:sz w:val="22"/>
                <w:szCs w:val="22"/>
              </w:rPr>
              <w:t>52,8</w:t>
            </w:r>
          </w:p>
        </w:tc>
      </w:tr>
      <w:tr w:rsidR="00041359" w:rsidRPr="00C027DE" w14:paraId="06D2B1FB" w14:textId="77777777" w:rsidTr="00920630">
        <w:trPr>
          <w:gridAfter w:val="1"/>
          <w:wAfter w:w="32" w:type="dxa"/>
          <w:trHeight w:val="315"/>
        </w:trPr>
        <w:tc>
          <w:tcPr>
            <w:tcW w:w="1939" w:type="dxa"/>
            <w:tcBorders>
              <w:top w:val="single" w:sz="4" w:space="0" w:color="auto"/>
              <w:left w:val="single" w:sz="4" w:space="0" w:color="auto"/>
              <w:bottom w:val="single" w:sz="4" w:space="0" w:color="auto"/>
              <w:right w:val="single" w:sz="4" w:space="0" w:color="auto"/>
            </w:tcBorders>
            <w:vAlign w:val="center"/>
          </w:tcPr>
          <w:p w14:paraId="41FF1EBE" w14:textId="3DF61FA6" w:rsidR="00041359" w:rsidRPr="00A339C5" w:rsidRDefault="00041359" w:rsidP="00041359">
            <w:pPr>
              <w:jc w:val="left"/>
              <w:rPr>
                <w:color w:val="000000"/>
                <w:sz w:val="22"/>
                <w:szCs w:val="22"/>
                <w:highlight w:val="yellow"/>
                <w:lang w:val="sr-Cyrl-RS"/>
              </w:rPr>
            </w:pPr>
            <w:proofErr w:type="spellStart"/>
            <w:r w:rsidRPr="00A339C5">
              <w:rPr>
                <w:sz w:val="22"/>
                <w:szCs w:val="22"/>
              </w:rPr>
              <w:t>Бела</w:t>
            </w:r>
            <w:proofErr w:type="spellEnd"/>
            <w:r w:rsidRPr="00A339C5">
              <w:rPr>
                <w:sz w:val="22"/>
                <w:szCs w:val="22"/>
              </w:rPr>
              <w:t xml:space="preserve"> </w:t>
            </w:r>
            <w:proofErr w:type="spellStart"/>
            <w:r w:rsidRPr="00A339C5">
              <w:rPr>
                <w:sz w:val="22"/>
                <w:szCs w:val="22"/>
              </w:rPr>
              <w:t>топола</w:t>
            </w:r>
            <w:proofErr w:type="spellEnd"/>
          </w:p>
        </w:tc>
        <w:tc>
          <w:tcPr>
            <w:tcW w:w="1209" w:type="dxa"/>
            <w:tcBorders>
              <w:top w:val="single" w:sz="4" w:space="0" w:color="auto"/>
              <w:left w:val="single" w:sz="4" w:space="0" w:color="auto"/>
              <w:bottom w:val="single" w:sz="4" w:space="0" w:color="auto"/>
              <w:right w:val="single" w:sz="4" w:space="0" w:color="auto"/>
            </w:tcBorders>
            <w:noWrap/>
            <w:vAlign w:val="center"/>
          </w:tcPr>
          <w:p w14:paraId="734B26E0" w14:textId="1F6FDFE8" w:rsidR="00041359" w:rsidRPr="00A339C5" w:rsidRDefault="00041359" w:rsidP="00041359">
            <w:pPr>
              <w:jc w:val="right"/>
              <w:rPr>
                <w:color w:val="000000"/>
                <w:sz w:val="22"/>
                <w:szCs w:val="22"/>
                <w:highlight w:val="yellow"/>
              </w:rPr>
            </w:pPr>
            <w:r w:rsidRPr="00A339C5">
              <w:rPr>
                <w:sz w:val="22"/>
                <w:szCs w:val="22"/>
              </w:rPr>
              <w:t>117.820,6</w:t>
            </w:r>
          </w:p>
        </w:tc>
        <w:tc>
          <w:tcPr>
            <w:tcW w:w="1107" w:type="dxa"/>
            <w:tcBorders>
              <w:top w:val="single" w:sz="4" w:space="0" w:color="auto"/>
              <w:left w:val="single" w:sz="4" w:space="0" w:color="auto"/>
              <w:bottom w:val="single" w:sz="4" w:space="0" w:color="auto"/>
              <w:right w:val="single" w:sz="4" w:space="0" w:color="auto"/>
            </w:tcBorders>
            <w:noWrap/>
            <w:vAlign w:val="center"/>
          </w:tcPr>
          <w:p w14:paraId="251F66FF" w14:textId="2FDE66E4" w:rsidR="00041359" w:rsidRPr="00A339C5" w:rsidRDefault="00041359" w:rsidP="00041359">
            <w:pPr>
              <w:jc w:val="right"/>
              <w:rPr>
                <w:color w:val="000000"/>
                <w:sz w:val="22"/>
                <w:szCs w:val="22"/>
                <w:highlight w:val="yellow"/>
              </w:rPr>
            </w:pPr>
            <w:r w:rsidRPr="00A339C5">
              <w:rPr>
                <w:sz w:val="22"/>
                <w:szCs w:val="22"/>
              </w:rPr>
              <w:t>2.194,2</w:t>
            </w:r>
          </w:p>
        </w:tc>
        <w:tc>
          <w:tcPr>
            <w:tcW w:w="984" w:type="dxa"/>
            <w:tcBorders>
              <w:top w:val="single" w:sz="4" w:space="0" w:color="auto"/>
              <w:left w:val="single" w:sz="4" w:space="0" w:color="auto"/>
              <w:bottom w:val="single" w:sz="4" w:space="0" w:color="auto"/>
              <w:right w:val="single" w:sz="4" w:space="0" w:color="auto"/>
            </w:tcBorders>
            <w:shd w:val="clear" w:color="000000" w:fill="A6A6A6"/>
            <w:vAlign w:val="center"/>
          </w:tcPr>
          <w:p w14:paraId="40BF15C9" w14:textId="2B422FB0" w:rsidR="00041359" w:rsidRPr="00A339C5" w:rsidRDefault="00041359" w:rsidP="00041359">
            <w:pPr>
              <w:jc w:val="right"/>
              <w:rPr>
                <w:color w:val="000000"/>
                <w:sz w:val="22"/>
                <w:szCs w:val="22"/>
              </w:rPr>
            </w:pPr>
            <w:r w:rsidRPr="00A339C5">
              <w:rPr>
                <w:color w:val="000000"/>
                <w:sz w:val="22"/>
                <w:szCs w:val="22"/>
              </w:rPr>
              <w:t> </w:t>
            </w:r>
          </w:p>
        </w:tc>
        <w:tc>
          <w:tcPr>
            <w:tcW w:w="672"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7DB38EFE" w14:textId="2B2C1246" w:rsidR="00041359" w:rsidRPr="00A339C5" w:rsidRDefault="00041359" w:rsidP="00041359">
            <w:pPr>
              <w:jc w:val="right"/>
              <w:rPr>
                <w:color w:val="000000"/>
                <w:sz w:val="22"/>
                <w:szCs w:val="22"/>
              </w:rPr>
            </w:pPr>
            <w:r w:rsidRPr="00A339C5">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6C819158" w14:textId="4515549C" w:rsidR="00041359" w:rsidRPr="00A339C5" w:rsidRDefault="00041359" w:rsidP="00041359">
            <w:pPr>
              <w:jc w:val="right"/>
              <w:rPr>
                <w:color w:val="000000"/>
                <w:sz w:val="22"/>
                <w:szCs w:val="22"/>
              </w:rPr>
            </w:pPr>
            <w:r w:rsidRPr="00A339C5">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41B1CC8A" w14:textId="79B6E861" w:rsidR="00041359" w:rsidRPr="00A339C5" w:rsidRDefault="00041359" w:rsidP="00041359">
            <w:pPr>
              <w:jc w:val="right"/>
              <w:rPr>
                <w:color w:val="000000"/>
                <w:sz w:val="22"/>
                <w:szCs w:val="22"/>
              </w:rPr>
            </w:pPr>
          </w:p>
        </w:tc>
        <w:tc>
          <w:tcPr>
            <w:tcW w:w="1168" w:type="dxa"/>
            <w:tcBorders>
              <w:top w:val="single" w:sz="4" w:space="0" w:color="auto"/>
              <w:left w:val="single" w:sz="4" w:space="0" w:color="auto"/>
              <w:bottom w:val="single" w:sz="4" w:space="0" w:color="auto"/>
              <w:right w:val="single" w:sz="4" w:space="0" w:color="auto"/>
            </w:tcBorders>
            <w:noWrap/>
            <w:vAlign w:val="center"/>
          </w:tcPr>
          <w:p w14:paraId="5D008F71" w14:textId="42F71E7C" w:rsidR="00041359" w:rsidRPr="008556AC" w:rsidRDefault="00041359" w:rsidP="00041359">
            <w:pPr>
              <w:jc w:val="right"/>
              <w:rPr>
                <w:color w:val="000000"/>
                <w:sz w:val="22"/>
                <w:szCs w:val="22"/>
                <w:highlight w:val="yellow"/>
              </w:rPr>
            </w:pPr>
            <w:r>
              <w:rPr>
                <w:color w:val="000000"/>
                <w:sz w:val="22"/>
                <w:szCs w:val="22"/>
              </w:rPr>
              <w:t>18.590,9</w:t>
            </w:r>
          </w:p>
        </w:tc>
        <w:tc>
          <w:tcPr>
            <w:tcW w:w="1168" w:type="dxa"/>
            <w:tcBorders>
              <w:top w:val="single" w:sz="4" w:space="0" w:color="auto"/>
              <w:left w:val="single" w:sz="4" w:space="0" w:color="auto"/>
              <w:bottom w:val="single" w:sz="4" w:space="0" w:color="auto"/>
              <w:right w:val="single" w:sz="4" w:space="0" w:color="auto"/>
            </w:tcBorders>
            <w:noWrap/>
            <w:vAlign w:val="center"/>
          </w:tcPr>
          <w:p w14:paraId="798BBC90" w14:textId="05514EB4" w:rsidR="00041359" w:rsidRPr="008556AC" w:rsidRDefault="00041359" w:rsidP="00041359">
            <w:pPr>
              <w:jc w:val="right"/>
              <w:rPr>
                <w:color w:val="000000"/>
                <w:sz w:val="22"/>
                <w:szCs w:val="22"/>
                <w:highlight w:val="yellow"/>
              </w:rPr>
            </w:pPr>
            <w:r>
              <w:rPr>
                <w:color w:val="000000"/>
                <w:sz w:val="22"/>
                <w:szCs w:val="22"/>
              </w:rPr>
              <w:t>17.005,2</w:t>
            </w:r>
          </w:p>
        </w:tc>
        <w:tc>
          <w:tcPr>
            <w:tcW w:w="1543" w:type="dxa"/>
            <w:tcBorders>
              <w:top w:val="single" w:sz="4" w:space="0" w:color="auto"/>
              <w:left w:val="single" w:sz="4" w:space="0" w:color="auto"/>
              <w:bottom w:val="single" w:sz="4" w:space="0" w:color="auto"/>
              <w:right w:val="single" w:sz="4" w:space="0" w:color="auto"/>
            </w:tcBorders>
            <w:noWrap/>
            <w:vAlign w:val="center"/>
          </w:tcPr>
          <w:p w14:paraId="00CDCA57" w14:textId="41F06BCB" w:rsidR="00041359" w:rsidRPr="008556AC" w:rsidRDefault="00041359" w:rsidP="00041359">
            <w:pPr>
              <w:jc w:val="right"/>
              <w:rPr>
                <w:color w:val="000000"/>
                <w:sz w:val="22"/>
                <w:szCs w:val="22"/>
                <w:highlight w:val="yellow"/>
              </w:rPr>
            </w:pPr>
            <w:r>
              <w:rPr>
                <w:color w:val="000000"/>
                <w:sz w:val="22"/>
                <w:szCs w:val="22"/>
              </w:rPr>
              <w:t>35.596,0</w:t>
            </w:r>
          </w:p>
        </w:tc>
        <w:tc>
          <w:tcPr>
            <w:tcW w:w="1109" w:type="dxa"/>
            <w:tcBorders>
              <w:top w:val="single" w:sz="4" w:space="0" w:color="auto"/>
              <w:left w:val="single" w:sz="4" w:space="0" w:color="auto"/>
              <w:bottom w:val="single" w:sz="4" w:space="0" w:color="auto"/>
              <w:right w:val="single" w:sz="4" w:space="0" w:color="auto"/>
            </w:tcBorders>
            <w:shd w:val="clear" w:color="000000" w:fill="A6A6A6"/>
            <w:vAlign w:val="center"/>
          </w:tcPr>
          <w:p w14:paraId="71D81FFA" w14:textId="4CCC261D" w:rsidR="00041359" w:rsidRPr="00A339C5" w:rsidRDefault="00041359" w:rsidP="00041359">
            <w:pPr>
              <w:jc w:val="right"/>
              <w:rPr>
                <w:color w:val="000000"/>
                <w:sz w:val="22"/>
                <w:szCs w:val="22"/>
              </w:rPr>
            </w:pPr>
            <w:r w:rsidRPr="00A339C5">
              <w:rPr>
                <w:color w:val="000000"/>
                <w:sz w:val="22"/>
                <w:szCs w:val="22"/>
              </w:rPr>
              <w:t> </w:t>
            </w:r>
          </w:p>
        </w:tc>
        <w:tc>
          <w:tcPr>
            <w:tcW w:w="1240" w:type="dxa"/>
            <w:tcBorders>
              <w:top w:val="single" w:sz="4" w:space="0" w:color="auto"/>
              <w:left w:val="single" w:sz="4" w:space="0" w:color="auto"/>
              <w:bottom w:val="single" w:sz="4" w:space="0" w:color="auto"/>
              <w:right w:val="single" w:sz="4" w:space="0" w:color="auto"/>
            </w:tcBorders>
            <w:noWrap/>
            <w:vAlign w:val="center"/>
          </w:tcPr>
          <w:p w14:paraId="0B4FB8C1" w14:textId="6E98D8CE" w:rsidR="00041359" w:rsidRPr="008556AC" w:rsidRDefault="00041359" w:rsidP="00041359">
            <w:pPr>
              <w:jc w:val="right"/>
              <w:rPr>
                <w:color w:val="000000"/>
                <w:sz w:val="22"/>
                <w:szCs w:val="22"/>
                <w:highlight w:val="yellow"/>
              </w:rPr>
            </w:pPr>
            <w:r>
              <w:rPr>
                <w:color w:val="000000"/>
                <w:sz w:val="22"/>
                <w:szCs w:val="22"/>
              </w:rPr>
              <w:t>12.102,7</w:t>
            </w:r>
          </w:p>
        </w:tc>
        <w:tc>
          <w:tcPr>
            <w:tcW w:w="1134" w:type="dxa"/>
            <w:tcBorders>
              <w:top w:val="single" w:sz="4" w:space="0" w:color="auto"/>
              <w:left w:val="single" w:sz="4" w:space="0" w:color="auto"/>
              <w:bottom w:val="single" w:sz="4" w:space="0" w:color="auto"/>
              <w:right w:val="single" w:sz="4" w:space="0" w:color="auto"/>
            </w:tcBorders>
            <w:noWrap/>
            <w:vAlign w:val="center"/>
          </w:tcPr>
          <w:p w14:paraId="0C6F7798" w14:textId="4F33932D" w:rsidR="00041359" w:rsidRPr="008556AC" w:rsidRDefault="00041359" w:rsidP="00041359">
            <w:pPr>
              <w:ind w:left="-113"/>
              <w:jc w:val="right"/>
              <w:rPr>
                <w:color w:val="000000"/>
                <w:sz w:val="22"/>
                <w:szCs w:val="22"/>
                <w:highlight w:val="yellow"/>
              </w:rPr>
            </w:pPr>
            <w:r>
              <w:rPr>
                <w:color w:val="000000"/>
                <w:sz w:val="22"/>
                <w:szCs w:val="22"/>
              </w:rPr>
              <w:t>18.154,0</w:t>
            </w:r>
          </w:p>
        </w:tc>
        <w:tc>
          <w:tcPr>
            <w:tcW w:w="989" w:type="dxa"/>
            <w:tcBorders>
              <w:top w:val="single" w:sz="4" w:space="0" w:color="auto"/>
              <w:left w:val="single" w:sz="4" w:space="0" w:color="auto"/>
              <w:bottom w:val="single" w:sz="4" w:space="0" w:color="auto"/>
              <w:right w:val="single" w:sz="4" w:space="0" w:color="auto"/>
            </w:tcBorders>
            <w:noWrap/>
            <w:vAlign w:val="center"/>
          </w:tcPr>
          <w:p w14:paraId="2B4BAD87" w14:textId="4C120BBA" w:rsidR="00041359" w:rsidRPr="008556AC" w:rsidRDefault="00041359" w:rsidP="00041359">
            <w:pPr>
              <w:jc w:val="right"/>
              <w:rPr>
                <w:color w:val="000000"/>
                <w:sz w:val="22"/>
                <w:szCs w:val="22"/>
                <w:highlight w:val="yellow"/>
              </w:rPr>
            </w:pPr>
            <w:r>
              <w:rPr>
                <w:color w:val="000000"/>
                <w:sz w:val="22"/>
                <w:szCs w:val="22"/>
              </w:rPr>
              <w:t>5.339,4</w:t>
            </w:r>
          </w:p>
        </w:tc>
        <w:tc>
          <w:tcPr>
            <w:tcW w:w="781"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114CED70" w14:textId="199FA41A" w:rsidR="00041359" w:rsidRPr="00041359" w:rsidRDefault="00041359" w:rsidP="00041359">
            <w:pPr>
              <w:jc w:val="right"/>
              <w:rPr>
                <w:color w:val="000000"/>
                <w:sz w:val="22"/>
                <w:szCs w:val="22"/>
              </w:rPr>
            </w:pPr>
            <w:r w:rsidRPr="00041359">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noWrap/>
            <w:vAlign w:val="center"/>
          </w:tcPr>
          <w:p w14:paraId="4F3D898C" w14:textId="0A67B1FC" w:rsidR="00041359" w:rsidRPr="008556AC" w:rsidRDefault="00041359" w:rsidP="00041359">
            <w:pPr>
              <w:jc w:val="right"/>
              <w:rPr>
                <w:color w:val="000000"/>
                <w:sz w:val="22"/>
                <w:szCs w:val="22"/>
                <w:highlight w:val="yellow"/>
              </w:rPr>
            </w:pPr>
            <w:r>
              <w:rPr>
                <w:color w:val="000000"/>
                <w:sz w:val="22"/>
                <w:szCs w:val="22"/>
              </w:rPr>
              <w:t>30,2</w:t>
            </w:r>
          </w:p>
        </w:tc>
      </w:tr>
      <w:tr w:rsidR="00041359" w:rsidRPr="00C027DE" w14:paraId="4FC2ABC3" w14:textId="77777777" w:rsidTr="00920630">
        <w:trPr>
          <w:gridAfter w:val="1"/>
          <w:wAfter w:w="32" w:type="dxa"/>
          <w:trHeight w:val="315"/>
        </w:trPr>
        <w:tc>
          <w:tcPr>
            <w:tcW w:w="1939" w:type="dxa"/>
            <w:tcBorders>
              <w:top w:val="single" w:sz="4" w:space="0" w:color="auto"/>
              <w:left w:val="single" w:sz="4" w:space="0" w:color="auto"/>
              <w:bottom w:val="single" w:sz="4" w:space="0" w:color="auto"/>
              <w:right w:val="single" w:sz="4" w:space="0" w:color="auto"/>
            </w:tcBorders>
            <w:vAlign w:val="center"/>
            <w:hideMark/>
          </w:tcPr>
          <w:p w14:paraId="5C028FCC" w14:textId="0AD26528" w:rsidR="00041359" w:rsidRPr="00A339C5" w:rsidRDefault="00041359" w:rsidP="00041359">
            <w:pPr>
              <w:jc w:val="left"/>
              <w:rPr>
                <w:color w:val="000000"/>
                <w:sz w:val="22"/>
                <w:szCs w:val="22"/>
                <w:highlight w:val="yellow"/>
              </w:rPr>
            </w:pPr>
            <w:r w:rsidRPr="00A339C5">
              <w:rPr>
                <w:sz w:val="22"/>
                <w:szCs w:val="22"/>
              </w:rPr>
              <w:t>ЕАТ</w:t>
            </w:r>
          </w:p>
        </w:tc>
        <w:tc>
          <w:tcPr>
            <w:tcW w:w="1209" w:type="dxa"/>
            <w:tcBorders>
              <w:top w:val="single" w:sz="4" w:space="0" w:color="auto"/>
              <w:left w:val="single" w:sz="4" w:space="0" w:color="auto"/>
              <w:bottom w:val="single" w:sz="4" w:space="0" w:color="auto"/>
              <w:right w:val="single" w:sz="4" w:space="0" w:color="auto"/>
            </w:tcBorders>
            <w:noWrap/>
            <w:vAlign w:val="center"/>
            <w:hideMark/>
          </w:tcPr>
          <w:p w14:paraId="695365FD" w14:textId="52CB2951" w:rsidR="00041359" w:rsidRPr="00A339C5" w:rsidRDefault="00041359" w:rsidP="00041359">
            <w:pPr>
              <w:jc w:val="right"/>
              <w:rPr>
                <w:color w:val="000000"/>
                <w:sz w:val="22"/>
                <w:szCs w:val="22"/>
                <w:highlight w:val="yellow"/>
              </w:rPr>
            </w:pPr>
            <w:r w:rsidRPr="00A339C5">
              <w:rPr>
                <w:sz w:val="22"/>
                <w:szCs w:val="22"/>
              </w:rPr>
              <w:t>335.384,9</w:t>
            </w:r>
          </w:p>
        </w:tc>
        <w:tc>
          <w:tcPr>
            <w:tcW w:w="1107" w:type="dxa"/>
            <w:tcBorders>
              <w:top w:val="single" w:sz="4" w:space="0" w:color="auto"/>
              <w:left w:val="single" w:sz="4" w:space="0" w:color="auto"/>
              <w:bottom w:val="single" w:sz="4" w:space="0" w:color="auto"/>
              <w:right w:val="single" w:sz="4" w:space="0" w:color="auto"/>
            </w:tcBorders>
            <w:noWrap/>
            <w:vAlign w:val="center"/>
            <w:hideMark/>
          </w:tcPr>
          <w:p w14:paraId="3F7C95CB" w14:textId="3D5C0092" w:rsidR="00041359" w:rsidRPr="00A339C5" w:rsidRDefault="00041359" w:rsidP="00041359">
            <w:pPr>
              <w:jc w:val="right"/>
              <w:rPr>
                <w:color w:val="000000"/>
                <w:sz w:val="22"/>
                <w:szCs w:val="22"/>
                <w:highlight w:val="yellow"/>
              </w:rPr>
            </w:pPr>
            <w:r w:rsidRPr="00A339C5">
              <w:rPr>
                <w:sz w:val="22"/>
                <w:szCs w:val="22"/>
              </w:rPr>
              <w:t>12.071,2</w:t>
            </w:r>
          </w:p>
        </w:tc>
        <w:tc>
          <w:tcPr>
            <w:tcW w:w="984"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98B6264" w14:textId="24A3661A" w:rsidR="00041359" w:rsidRPr="00A339C5" w:rsidRDefault="00041359" w:rsidP="00041359">
            <w:pPr>
              <w:jc w:val="right"/>
              <w:rPr>
                <w:color w:val="000000"/>
                <w:sz w:val="22"/>
                <w:szCs w:val="22"/>
              </w:rPr>
            </w:pPr>
            <w:r w:rsidRPr="00A339C5">
              <w:rPr>
                <w:color w:val="000000"/>
                <w:sz w:val="22"/>
                <w:szCs w:val="22"/>
              </w:rPr>
              <w:t> </w:t>
            </w:r>
          </w:p>
        </w:tc>
        <w:tc>
          <w:tcPr>
            <w:tcW w:w="672"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634A6168" w14:textId="6C5CC3FC" w:rsidR="00041359" w:rsidRPr="00A339C5" w:rsidRDefault="00041359" w:rsidP="00041359">
            <w:pPr>
              <w:jc w:val="right"/>
              <w:rPr>
                <w:color w:val="000000"/>
                <w:sz w:val="22"/>
                <w:szCs w:val="22"/>
              </w:rPr>
            </w:pPr>
            <w:r w:rsidRPr="00A339C5">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3787ACC5" w14:textId="0F47F851" w:rsidR="00041359" w:rsidRPr="00A339C5" w:rsidRDefault="00041359" w:rsidP="00041359">
            <w:pPr>
              <w:jc w:val="right"/>
              <w:rPr>
                <w:color w:val="000000"/>
                <w:sz w:val="22"/>
                <w:szCs w:val="22"/>
              </w:rPr>
            </w:pPr>
            <w:r w:rsidRPr="00A339C5">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6AFBE12C" w14:textId="78FDD017" w:rsidR="00041359" w:rsidRPr="00A339C5" w:rsidRDefault="00041359" w:rsidP="00041359">
            <w:pPr>
              <w:jc w:val="right"/>
              <w:rPr>
                <w:color w:val="000000"/>
                <w:sz w:val="22"/>
                <w:szCs w:val="22"/>
              </w:rPr>
            </w:pP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5BFA4C7E" w14:textId="012CB109" w:rsidR="00041359" w:rsidRPr="008556AC" w:rsidRDefault="00041359" w:rsidP="00041359">
            <w:pPr>
              <w:jc w:val="right"/>
              <w:rPr>
                <w:color w:val="000000"/>
                <w:sz w:val="22"/>
                <w:szCs w:val="22"/>
                <w:highlight w:val="yellow"/>
              </w:rPr>
            </w:pPr>
            <w:r>
              <w:rPr>
                <w:color w:val="000000"/>
                <w:sz w:val="22"/>
                <w:szCs w:val="22"/>
              </w:rPr>
              <w:t>166.822,6</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2C557330" w14:textId="0139CA42" w:rsidR="00041359" w:rsidRPr="008556AC" w:rsidRDefault="00041359" w:rsidP="00041359">
            <w:pPr>
              <w:jc w:val="right"/>
              <w:rPr>
                <w:color w:val="000000"/>
                <w:sz w:val="22"/>
                <w:szCs w:val="22"/>
                <w:highlight w:val="yellow"/>
              </w:rPr>
            </w:pPr>
            <w:r>
              <w:rPr>
                <w:color w:val="000000"/>
                <w:sz w:val="22"/>
                <w:szCs w:val="22"/>
              </w:rPr>
              <w:t>140.347,4</w:t>
            </w:r>
          </w:p>
        </w:tc>
        <w:tc>
          <w:tcPr>
            <w:tcW w:w="1543" w:type="dxa"/>
            <w:tcBorders>
              <w:top w:val="single" w:sz="4" w:space="0" w:color="auto"/>
              <w:left w:val="single" w:sz="4" w:space="0" w:color="auto"/>
              <w:bottom w:val="single" w:sz="4" w:space="0" w:color="auto"/>
              <w:right w:val="single" w:sz="4" w:space="0" w:color="auto"/>
            </w:tcBorders>
            <w:noWrap/>
            <w:vAlign w:val="center"/>
            <w:hideMark/>
          </w:tcPr>
          <w:p w14:paraId="6530C41D" w14:textId="6716C989" w:rsidR="00041359" w:rsidRPr="008556AC" w:rsidRDefault="00041359" w:rsidP="00041359">
            <w:pPr>
              <w:jc w:val="right"/>
              <w:rPr>
                <w:color w:val="000000"/>
                <w:sz w:val="22"/>
                <w:szCs w:val="22"/>
                <w:highlight w:val="yellow"/>
              </w:rPr>
            </w:pPr>
            <w:r>
              <w:rPr>
                <w:color w:val="000000"/>
                <w:sz w:val="22"/>
                <w:szCs w:val="22"/>
              </w:rPr>
              <w:t>307.17</w:t>
            </w:r>
            <w:r w:rsidR="00D94101">
              <w:rPr>
                <w:color w:val="000000"/>
                <w:sz w:val="22"/>
                <w:szCs w:val="22"/>
              </w:rPr>
              <w:t xml:space="preserve"> </w:t>
            </w:r>
          </w:p>
        </w:tc>
        <w:tc>
          <w:tcPr>
            <w:tcW w:w="1109"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AE077E9" w14:textId="4265210A" w:rsidR="00041359" w:rsidRPr="00A339C5" w:rsidRDefault="00041359" w:rsidP="00041359">
            <w:pPr>
              <w:jc w:val="right"/>
              <w:rPr>
                <w:color w:val="000000"/>
                <w:sz w:val="22"/>
                <w:szCs w:val="22"/>
              </w:rPr>
            </w:pPr>
            <w:r w:rsidRPr="00A339C5">
              <w:rPr>
                <w:color w:val="000000"/>
                <w:sz w:val="22"/>
                <w:szCs w:val="22"/>
              </w:rPr>
              <w:t> </w:t>
            </w:r>
          </w:p>
        </w:tc>
        <w:tc>
          <w:tcPr>
            <w:tcW w:w="1240" w:type="dxa"/>
            <w:tcBorders>
              <w:top w:val="single" w:sz="4" w:space="0" w:color="auto"/>
              <w:left w:val="single" w:sz="4" w:space="0" w:color="auto"/>
              <w:bottom w:val="single" w:sz="4" w:space="0" w:color="auto"/>
              <w:right w:val="single" w:sz="4" w:space="0" w:color="auto"/>
            </w:tcBorders>
            <w:noWrap/>
            <w:vAlign w:val="center"/>
            <w:hideMark/>
          </w:tcPr>
          <w:p w14:paraId="3064E449" w14:textId="4614A0E7" w:rsidR="00041359" w:rsidRPr="008556AC" w:rsidRDefault="00041359" w:rsidP="00041359">
            <w:pPr>
              <w:jc w:val="right"/>
              <w:rPr>
                <w:color w:val="000000"/>
                <w:sz w:val="22"/>
                <w:szCs w:val="22"/>
                <w:highlight w:val="yellow"/>
              </w:rPr>
            </w:pPr>
            <w:r>
              <w:rPr>
                <w:color w:val="000000"/>
                <w:sz w:val="22"/>
                <w:szCs w:val="22"/>
              </w:rPr>
              <w:t>207.339,7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99698AA" w14:textId="26D9C55C" w:rsidR="00041359" w:rsidRPr="008556AC" w:rsidRDefault="00041359" w:rsidP="00041359">
            <w:pPr>
              <w:ind w:left="-113"/>
              <w:jc w:val="right"/>
              <w:rPr>
                <w:color w:val="000000"/>
                <w:sz w:val="22"/>
                <w:szCs w:val="22"/>
                <w:highlight w:val="yellow"/>
              </w:rPr>
            </w:pPr>
            <w:r>
              <w:rPr>
                <w:color w:val="000000"/>
                <w:sz w:val="22"/>
                <w:szCs w:val="22"/>
              </w:rPr>
              <w:t>69.113,2</w:t>
            </w:r>
          </w:p>
        </w:tc>
        <w:tc>
          <w:tcPr>
            <w:tcW w:w="989" w:type="dxa"/>
            <w:tcBorders>
              <w:top w:val="single" w:sz="4" w:space="0" w:color="auto"/>
              <w:left w:val="single" w:sz="4" w:space="0" w:color="auto"/>
              <w:bottom w:val="single" w:sz="4" w:space="0" w:color="auto"/>
              <w:right w:val="single" w:sz="4" w:space="0" w:color="auto"/>
            </w:tcBorders>
            <w:noWrap/>
            <w:vAlign w:val="center"/>
            <w:hideMark/>
          </w:tcPr>
          <w:p w14:paraId="116B8AED" w14:textId="2577B8A9" w:rsidR="00041359" w:rsidRPr="008556AC" w:rsidRDefault="00041359" w:rsidP="00041359">
            <w:pPr>
              <w:jc w:val="right"/>
              <w:rPr>
                <w:color w:val="000000"/>
                <w:sz w:val="22"/>
                <w:szCs w:val="22"/>
                <w:highlight w:val="yellow"/>
              </w:rPr>
            </w:pPr>
            <w:r>
              <w:rPr>
                <w:color w:val="000000"/>
                <w:sz w:val="22"/>
                <w:szCs w:val="22"/>
              </w:rPr>
              <w:t>30.717,0</w:t>
            </w:r>
          </w:p>
        </w:tc>
        <w:tc>
          <w:tcPr>
            <w:tcW w:w="781"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65BD5F6A" w14:textId="43553CE9" w:rsidR="00041359" w:rsidRPr="00041359" w:rsidRDefault="00041359" w:rsidP="00041359">
            <w:pPr>
              <w:jc w:val="right"/>
              <w:rPr>
                <w:color w:val="000000"/>
                <w:sz w:val="22"/>
                <w:szCs w:val="22"/>
              </w:rPr>
            </w:pPr>
            <w:r w:rsidRPr="00041359">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noWrap/>
            <w:vAlign w:val="center"/>
            <w:hideMark/>
          </w:tcPr>
          <w:p w14:paraId="2D0263FD" w14:textId="42C204BD" w:rsidR="00041359" w:rsidRPr="008556AC" w:rsidRDefault="00041359" w:rsidP="00041359">
            <w:pPr>
              <w:jc w:val="right"/>
              <w:rPr>
                <w:color w:val="000000"/>
                <w:sz w:val="22"/>
                <w:szCs w:val="22"/>
                <w:highlight w:val="yellow"/>
              </w:rPr>
            </w:pPr>
            <w:r>
              <w:rPr>
                <w:color w:val="000000"/>
                <w:sz w:val="22"/>
                <w:szCs w:val="22"/>
              </w:rPr>
              <w:t>91,6</w:t>
            </w:r>
          </w:p>
        </w:tc>
      </w:tr>
      <w:tr w:rsidR="00041359" w:rsidRPr="00C027DE" w14:paraId="405F9013" w14:textId="77777777" w:rsidTr="00920630">
        <w:trPr>
          <w:gridAfter w:val="1"/>
          <w:wAfter w:w="32" w:type="dxa"/>
          <w:trHeight w:val="315"/>
        </w:trPr>
        <w:tc>
          <w:tcPr>
            <w:tcW w:w="1939" w:type="dxa"/>
            <w:tcBorders>
              <w:top w:val="single" w:sz="4" w:space="0" w:color="auto"/>
              <w:left w:val="single" w:sz="4" w:space="0" w:color="auto"/>
              <w:bottom w:val="single" w:sz="4" w:space="0" w:color="auto"/>
              <w:right w:val="single" w:sz="4" w:space="0" w:color="auto"/>
            </w:tcBorders>
            <w:vAlign w:val="center"/>
          </w:tcPr>
          <w:p w14:paraId="7A444349" w14:textId="64B2E4A8" w:rsidR="00041359" w:rsidRPr="00A339C5" w:rsidRDefault="00041359" w:rsidP="00041359">
            <w:pPr>
              <w:jc w:val="left"/>
              <w:rPr>
                <w:color w:val="000000"/>
                <w:sz w:val="22"/>
                <w:szCs w:val="22"/>
                <w:highlight w:val="yellow"/>
                <w:lang w:val="sr-Cyrl-RS"/>
              </w:rPr>
            </w:pPr>
            <w:proofErr w:type="spellStart"/>
            <w:r w:rsidRPr="00A339C5">
              <w:rPr>
                <w:sz w:val="22"/>
                <w:szCs w:val="22"/>
              </w:rPr>
              <w:t>Вез</w:t>
            </w:r>
            <w:proofErr w:type="spellEnd"/>
          </w:p>
        </w:tc>
        <w:tc>
          <w:tcPr>
            <w:tcW w:w="1209" w:type="dxa"/>
            <w:tcBorders>
              <w:top w:val="single" w:sz="4" w:space="0" w:color="auto"/>
              <w:left w:val="single" w:sz="4" w:space="0" w:color="auto"/>
              <w:bottom w:val="single" w:sz="4" w:space="0" w:color="auto"/>
              <w:right w:val="single" w:sz="4" w:space="0" w:color="auto"/>
            </w:tcBorders>
            <w:noWrap/>
            <w:vAlign w:val="center"/>
          </w:tcPr>
          <w:p w14:paraId="27D6337E" w14:textId="35F7CEAE" w:rsidR="00041359" w:rsidRPr="00A339C5" w:rsidRDefault="00041359" w:rsidP="00041359">
            <w:pPr>
              <w:jc w:val="right"/>
              <w:rPr>
                <w:color w:val="000000"/>
                <w:sz w:val="22"/>
                <w:szCs w:val="22"/>
                <w:highlight w:val="yellow"/>
              </w:rPr>
            </w:pPr>
            <w:r w:rsidRPr="00A339C5">
              <w:rPr>
                <w:sz w:val="22"/>
                <w:szCs w:val="22"/>
              </w:rPr>
              <w:t>40.346,8</w:t>
            </w:r>
          </w:p>
        </w:tc>
        <w:tc>
          <w:tcPr>
            <w:tcW w:w="1107" w:type="dxa"/>
            <w:tcBorders>
              <w:top w:val="single" w:sz="4" w:space="0" w:color="auto"/>
              <w:left w:val="single" w:sz="4" w:space="0" w:color="auto"/>
              <w:bottom w:val="single" w:sz="4" w:space="0" w:color="auto"/>
              <w:right w:val="single" w:sz="4" w:space="0" w:color="auto"/>
            </w:tcBorders>
            <w:noWrap/>
            <w:vAlign w:val="center"/>
          </w:tcPr>
          <w:p w14:paraId="5F8238DF" w14:textId="43FEFBC8" w:rsidR="00041359" w:rsidRPr="00A339C5" w:rsidRDefault="00041359" w:rsidP="00041359">
            <w:pPr>
              <w:jc w:val="right"/>
              <w:rPr>
                <w:color w:val="000000"/>
                <w:sz w:val="22"/>
                <w:szCs w:val="22"/>
                <w:highlight w:val="yellow"/>
              </w:rPr>
            </w:pPr>
            <w:r w:rsidRPr="00A339C5">
              <w:rPr>
                <w:sz w:val="22"/>
                <w:szCs w:val="22"/>
              </w:rPr>
              <w:t>715,2</w:t>
            </w:r>
          </w:p>
        </w:tc>
        <w:tc>
          <w:tcPr>
            <w:tcW w:w="984" w:type="dxa"/>
            <w:tcBorders>
              <w:top w:val="single" w:sz="4" w:space="0" w:color="auto"/>
              <w:left w:val="single" w:sz="4" w:space="0" w:color="auto"/>
              <w:bottom w:val="single" w:sz="4" w:space="0" w:color="auto"/>
              <w:right w:val="single" w:sz="4" w:space="0" w:color="auto"/>
            </w:tcBorders>
            <w:shd w:val="clear" w:color="000000" w:fill="A6A6A6"/>
            <w:vAlign w:val="center"/>
          </w:tcPr>
          <w:p w14:paraId="21CCA386" w14:textId="4C892BA7" w:rsidR="00041359" w:rsidRPr="00A339C5" w:rsidRDefault="00041359" w:rsidP="00041359">
            <w:pPr>
              <w:jc w:val="right"/>
              <w:rPr>
                <w:color w:val="000000"/>
                <w:sz w:val="22"/>
                <w:szCs w:val="22"/>
              </w:rPr>
            </w:pPr>
            <w:r w:rsidRPr="00A339C5">
              <w:rPr>
                <w:color w:val="000000"/>
                <w:sz w:val="22"/>
                <w:szCs w:val="22"/>
              </w:rPr>
              <w:t> </w:t>
            </w:r>
          </w:p>
        </w:tc>
        <w:tc>
          <w:tcPr>
            <w:tcW w:w="672"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42A9FD5B" w14:textId="06F96265" w:rsidR="00041359" w:rsidRPr="00A339C5" w:rsidRDefault="00041359" w:rsidP="00041359">
            <w:pPr>
              <w:jc w:val="right"/>
              <w:rPr>
                <w:color w:val="000000"/>
                <w:sz w:val="22"/>
                <w:szCs w:val="22"/>
              </w:rPr>
            </w:pPr>
            <w:r w:rsidRPr="00A339C5">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0E69764F" w14:textId="4D1E7C25" w:rsidR="00041359" w:rsidRPr="00A339C5" w:rsidRDefault="00041359" w:rsidP="00041359">
            <w:pPr>
              <w:jc w:val="right"/>
              <w:rPr>
                <w:color w:val="000000"/>
                <w:sz w:val="22"/>
                <w:szCs w:val="22"/>
              </w:rPr>
            </w:pPr>
            <w:r w:rsidRPr="00A339C5">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7EEC7DE7" w14:textId="3C24F020" w:rsidR="00041359" w:rsidRPr="00A339C5" w:rsidRDefault="00041359" w:rsidP="00041359">
            <w:pPr>
              <w:jc w:val="right"/>
              <w:rPr>
                <w:color w:val="000000"/>
                <w:sz w:val="22"/>
                <w:szCs w:val="22"/>
              </w:rPr>
            </w:pPr>
          </w:p>
        </w:tc>
        <w:tc>
          <w:tcPr>
            <w:tcW w:w="1168" w:type="dxa"/>
            <w:tcBorders>
              <w:top w:val="single" w:sz="4" w:space="0" w:color="auto"/>
              <w:left w:val="single" w:sz="4" w:space="0" w:color="auto"/>
              <w:bottom w:val="single" w:sz="4" w:space="0" w:color="auto"/>
              <w:right w:val="single" w:sz="4" w:space="0" w:color="auto"/>
            </w:tcBorders>
            <w:noWrap/>
            <w:vAlign w:val="center"/>
          </w:tcPr>
          <w:p w14:paraId="51A6F284" w14:textId="4F96D2FC" w:rsidR="00041359" w:rsidRPr="008556AC" w:rsidRDefault="00041359" w:rsidP="00041359">
            <w:pPr>
              <w:jc w:val="right"/>
              <w:rPr>
                <w:color w:val="000000"/>
                <w:sz w:val="22"/>
                <w:szCs w:val="22"/>
                <w:highlight w:val="yellow"/>
              </w:rPr>
            </w:pPr>
            <w:r>
              <w:rPr>
                <w:color w:val="000000"/>
                <w:sz w:val="22"/>
                <w:szCs w:val="22"/>
              </w:rPr>
              <w:t>4.922,8</w:t>
            </w:r>
          </w:p>
        </w:tc>
        <w:tc>
          <w:tcPr>
            <w:tcW w:w="1168" w:type="dxa"/>
            <w:tcBorders>
              <w:top w:val="single" w:sz="4" w:space="0" w:color="auto"/>
              <w:left w:val="single" w:sz="4" w:space="0" w:color="auto"/>
              <w:bottom w:val="single" w:sz="4" w:space="0" w:color="auto"/>
              <w:right w:val="single" w:sz="4" w:space="0" w:color="auto"/>
            </w:tcBorders>
            <w:noWrap/>
            <w:vAlign w:val="center"/>
          </w:tcPr>
          <w:p w14:paraId="0CB28580" w14:textId="07B6EACF" w:rsidR="00041359" w:rsidRPr="008556AC" w:rsidRDefault="00041359" w:rsidP="00041359">
            <w:pPr>
              <w:jc w:val="right"/>
              <w:rPr>
                <w:color w:val="000000"/>
                <w:sz w:val="22"/>
                <w:szCs w:val="22"/>
                <w:highlight w:val="yellow"/>
              </w:rPr>
            </w:pPr>
            <w:r>
              <w:rPr>
                <w:color w:val="000000"/>
                <w:sz w:val="22"/>
                <w:szCs w:val="22"/>
              </w:rPr>
              <w:t>1.629,4</w:t>
            </w:r>
          </w:p>
        </w:tc>
        <w:tc>
          <w:tcPr>
            <w:tcW w:w="1543" w:type="dxa"/>
            <w:tcBorders>
              <w:top w:val="single" w:sz="4" w:space="0" w:color="auto"/>
              <w:left w:val="single" w:sz="4" w:space="0" w:color="auto"/>
              <w:bottom w:val="single" w:sz="4" w:space="0" w:color="auto"/>
              <w:right w:val="single" w:sz="4" w:space="0" w:color="auto"/>
            </w:tcBorders>
            <w:noWrap/>
            <w:vAlign w:val="center"/>
          </w:tcPr>
          <w:p w14:paraId="37B84748" w14:textId="262896FD" w:rsidR="00041359" w:rsidRPr="008556AC" w:rsidRDefault="00041359" w:rsidP="00041359">
            <w:pPr>
              <w:jc w:val="right"/>
              <w:rPr>
                <w:color w:val="000000"/>
                <w:sz w:val="22"/>
                <w:szCs w:val="22"/>
                <w:highlight w:val="yellow"/>
              </w:rPr>
            </w:pPr>
            <w:r>
              <w:rPr>
                <w:color w:val="000000"/>
                <w:sz w:val="22"/>
                <w:szCs w:val="22"/>
              </w:rPr>
              <w:t>6.552,2</w:t>
            </w:r>
          </w:p>
        </w:tc>
        <w:tc>
          <w:tcPr>
            <w:tcW w:w="1109" w:type="dxa"/>
            <w:tcBorders>
              <w:top w:val="single" w:sz="4" w:space="0" w:color="auto"/>
              <w:left w:val="single" w:sz="4" w:space="0" w:color="auto"/>
              <w:bottom w:val="single" w:sz="4" w:space="0" w:color="auto"/>
              <w:right w:val="single" w:sz="4" w:space="0" w:color="auto"/>
            </w:tcBorders>
            <w:shd w:val="clear" w:color="000000" w:fill="A6A6A6"/>
            <w:vAlign w:val="center"/>
          </w:tcPr>
          <w:p w14:paraId="33936F72" w14:textId="7D7AFA22" w:rsidR="00041359" w:rsidRPr="00A339C5" w:rsidRDefault="00041359" w:rsidP="00041359">
            <w:pPr>
              <w:jc w:val="right"/>
              <w:rPr>
                <w:color w:val="000000"/>
                <w:sz w:val="22"/>
                <w:szCs w:val="22"/>
              </w:rPr>
            </w:pPr>
            <w:r w:rsidRPr="00A339C5">
              <w:rPr>
                <w:color w:val="000000"/>
                <w:sz w:val="22"/>
                <w:szCs w:val="22"/>
              </w:rPr>
              <w:t> </w:t>
            </w:r>
          </w:p>
        </w:tc>
        <w:tc>
          <w:tcPr>
            <w:tcW w:w="1240" w:type="dxa"/>
            <w:tcBorders>
              <w:top w:val="single" w:sz="4" w:space="0" w:color="auto"/>
              <w:left w:val="single" w:sz="4" w:space="0" w:color="auto"/>
              <w:bottom w:val="single" w:sz="4" w:space="0" w:color="auto"/>
              <w:right w:val="single" w:sz="4" w:space="0" w:color="auto"/>
            </w:tcBorders>
            <w:noWrap/>
            <w:vAlign w:val="center"/>
          </w:tcPr>
          <w:p w14:paraId="3A273D89" w14:textId="26D34AC0" w:rsidR="00041359" w:rsidRPr="008556AC" w:rsidRDefault="00D94101" w:rsidP="00041359">
            <w:pPr>
              <w:jc w:val="right"/>
              <w:rPr>
                <w:color w:val="000000"/>
                <w:sz w:val="22"/>
                <w:szCs w:val="22"/>
                <w:highlight w:val="yellow"/>
              </w:rPr>
            </w:pPr>
            <w:r>
              <w:rPr>
                <w:color w:val="000000"/>
                <w:sz w:val="22"/>
                <w:szCs w:val="22"/>
              </w:rPr>
              <w:t xml:space="preserve"> </w:t>
            </w:r>
          </w:p>
        </w:tc>
        <w:tc>
          <w:tcPr>
            <w:tcW w:w="1134" w:type="dxa"/>
            <w:tcBorders>
              <w:top w:val="single" w:sz="4" w:space="0" w:color="auto"/>
              <w:left w:val="single" w:sz="4" w:space="0" w:color="auto"/>
              <w:bottom w:val="single" w:sz="4" w:space="0" w:color="auto"/>
              <w:right w:val="single" w:sz="4" w:space="0" w:color="auto"/>
            </w:tcBorders>
            <w:noWrap/>
            <w:vAlign w:val="center"/>
          </w:tcPr>
          <w:p w14:paraId="0E707170" w14:textId="34D7D1C1" w:rsidR="00041359" w:rsidRPr="008556AC" w:rsidRDefault="00041359" w:rsidP="00041359">
            <w:pPr>
              <w:ind w:left="-113"/>
              <w:jc w:val="right"/>
              <w:rPr>
                <w:color w:val="000000"/>
                <w:sz w:val="22"/>
                <w:szCs w:val="22"/>
                <w:highlight w:val="yellow"/>
              </w:rPr>
            </w:pPr>
            <w:r>
              <w:rPr>
                <w:color w:val="000000"/>
                <w:sz w:val="22"/>
                <w:szCs w:val="22"/>
              </w:rPr>
              <w:t>5.896,9</w:t>
            </w:r>
          </w:p>
        </w:tc>
        <w:tc>
          <w:tcPr>
            <w:tcW w:w="989" w:type="dxa"/>
            <w:tcBorders>
              <w:top w:val="single" w:sz="4" w:space="0" w:color="auto"/>
              <w:left w:val="single" w:sz="4" w:space="0" w:color="auto"/>
              <w:bottom w:val="single" w:sz="4" w:space="0" w:color="auto"/>
              <w:right w:val="single" w:sz="4" w:space="0" w:color="auto"/>
            </w:tcBorders>
            <w:noWrap/>
            <w:vAlign w:val="center"/>
          </w:tcPr>
          <w:p w14:paraId="0ABC7FCD" w14:textId="6BF4E7FC" w:rsidR="00041359" w:rsidRPr="008556AC" w:rsidRDefault="00041359" w:rsidP="00041359">
            <w:pPr>
              <w:jc w:val="right"/>
              <w:rPr>
                <w:color w:val="000000"/>
                <w:sz w:val="22"/>
                <w:szCs w:val="22"/>
                <w:highlight w:val="yellow"/>
              </w:rPr>
            </w:pPr>
            <w:r>
              <w:rPr>
                <w:color w:val="000000"/>
                <w:sz w:val="22"/>
                <w:szCs w:val="22"/>
              </w:rPr>
              <w:t>655,2</w:t>
            </w:r>
          </w:p>
        </w:tc>
        <w:tc>
          <w:tcPr>
            <w:tcW w:w="781"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7C7F9218" w14:textId="6FAF906F" w:rsidR="00041359" w:rsidRPr="00041359" w:rsidRDefault="00041359" w:rsidP="00041359">
            <w:pPr>
              <w:jc w:val="right"/>
              <w:rPr>
                <w:color w:val="000000"/>
                <w:sz w:val="22"/>
                <w:szCs w:val="22"/>
              </w:rPr>
            </w:pPr>
            <w:r w:rsidRPr="00041359">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noWrap/>
            <w:vAlign w:val="center"/>
          </w:tcPr>
          <w:p w14:paraId="45148C84" w14:textId="395BFADF" w:rsidR="00041359" w:rsidRPr="008556AC" w:rsidRDefault="00041359" w:rsidP="00041359">
            <w:pPr>
              <w:jc w:val="right"/>
              <w:rPr>
                <w:color w:val="000000"/>
                <w:sz w:val="22"/>
                <w:szCs w:val="22"/>
                <w:highlight w:val="yellow"/>
              </w:rPr>
            </w:pPr>
            <w:r>
              <w:rPr>
                <w:color w:val="000000"/>
                <w:sz w:val="22"/>
                <w:szCs w:val="22"/>
              </w:rPr>
              <w:t>16,2</w:t>
            </w:r>
          </w:p>
        </w:tc>
      </w:tr>
      <w:tr w:rsidR="00041359" w:rsidRPr="00C027DE" w14:paraId="07404DCE" w14:textId="77777777" w:rsidTr="00514259">
        <w:trPr>
          <w:gridAfter w:val="1"/>
          <w:wAfter w:w="32" w:type="dxa"/>
          <w:trHeight w:val="315"/>
        </w:trPr>
        <w:tc>
          <w:tcPr>
            <w:tcW w:w="1939" w:type="dxa"/>
            <w:tcBorders>
              <w:top w:val="single" w:sz="4" w:space="0" w:color="auto"/>
              <w:left w:val="single" w:sz="4" w:space="0" w:color="auto"/>
              <w:bottom w:val="single" w:sz="4" w:space="0" w:color="auto"/>
              <w:right w:val="single" w:sz="4" w:space="0" w:color="auto"/>
            </w:tcBorders>
            <w:noWrap/>
            <w:vAlign w:val="center"/>
            <w:hideMark/>
          </w:tcPr>
          <w:p w14:paraId="2D2706DD" w14:textId="5F7CC2B6" w:rsidR="00041359" w:rsidRPr="00A339C5" w:rsidRDefault="00041359" w:rsidP="00041359">
            <w:pPr>
              <w:jc w:val="left"/>
              <w:rPr>
                <w:color w:val="000000"/>
                <w:sz w:val="22"/>
                <w:szCs w:val="22"/>
                <w:highlight w:val="yellow"/>
              </w:rPr>
            </w:pPr>
            <w:r w:rsidRPr="00A339C5">
              <w:rPr>
                <w:sz w:val="22"/>
                <w:szCs w:val="22"/>
              </w:rPr>
              <w:t>ОМЛ</w:t>
            </w:r>
          </w:p>
        </w:tc>
        <w:tc>
          <w:tcPr>
            <w:tcW w:w="1209" w:type="dxa"/>
            <w:tcBorders>
              <w:top w:val="single" w:sz="4" w:space="0" w:color="auto"/>
              <w:left w:val="single" w:sz="4" w:space="0" w:color="auto"/>
              <w:bottom w:val="single" w:sz="4" w:space="0" w:color="auto"/>
              <w:right w:val="single" w:sz="4" w:space="0" w:color="auto"/>
            </w:tcBorders>
            <w:noWrap/>
            <w:vAlign w:val="center"/>
            <w:hideMark/>
          </w:tcPr>
          <w:p w14:paraId="4D3F1D95" w14:textId="3E28221E" w:rsidR="00041359" w:rsidRPr="00A339C5" w:rsidRDefault="00041359" w:rsidP="00041359">
            <w:pPr>
              <w:jc w:val="right"/>
              <w:rPr>
                <w:color w:val="000000"/>
                <w:sz w:val="22"/>
                <w:szCs w:val="22"/>
                <w:highlight w:val="yellow"/>
              </w:rPr>
            </w:pPr>
            <w:r w:rsidRPr="00A339C5">
              <w:rPr>
                <w:sz w:val="22"/>
                <w:szCs w:val="22"/>
              </w:rPr>
              <w:t>3.266,8</w:t>
            </w:r>
          </w:p>
        </w:tc>
        <w:tc>
          <w:tcPr>
            <w:tcW w:w="1107" w:type="dxa"/>
            <w:tcBorders>
              <w:top w:val="single" w:sz="4" w:space="0" w:color="auto"/>
              <w:left w:val="single" w:sz="4" w:space="0" w:color="auto"/>
              <w:bottom w:val="single" w:sz="4" w:space="0" w:color="auto"/>
              <w:right w:val="single" w:sz="4" w:space="0" w:color="auto"/>
            </w:tcBorders>
            <w:noWrap/>
            <w:vAlign w:val="center"/>
            <w:hideMark/>
          </w:tcPr>
          <w:p w14:paraId="095EBA0B" w14:textId="4EFD9B86" w:rsidR="00041359" w:rsidRPr="00A339C5" w:rsidRDefault="00041359" w:rsidP="00041359">
            <w:pPr>
              <w:jc w:val="right"/>
              <w:rPr>
                <w:color w:val="000000"/>
                <w:sz w:val="22"/>
                <w:szCs w:val="22"/>
                <w:highlight w:val="yellow"/>
              </w:rPr>
            </w:pPr>
            <w:r w:rsidRPr="00A339C5">
              <w:rPr>
                <w:sz w:val="22"/>
                <w:szCs w:val="22"/>
              </w:rPr>
              <w:t>51,5</w:t>
            </w:r>
          </w:p>
        </w:tc>
        <w:tc>
          <w:tcPr>
            <w:tcW w:w="984"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1213F477" w14:textId="65B37336" w:rsidR="00041359" w:rsidRPr="00A339C5" w:rsidRDefault="00041359" w:rsidP="00041359">
            <w:pPr>
              <w:jc w:val="right"/>
              <w:rPr>
                <w:color w:val="000000"/>
                <w:sz w:val="22"/>
                <w:szCs w:val="22"/>
              </w:rPr>
            </w:pPr>
            <w:r w:rsidRPr="00A339C5">
              <w:rPr>
                <w:color w:val="000000"/>
                <w:sz w:val="22"/>
                <w:szCs w:val="22"/>
              </w:rPr>
              <w:t> </w:t>
            </w:r>
          </w:p>
        </w:tc>
        <w:tc>
          <w:tcPr>
            <w:tcW w:w="672"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2296431D" w14:textId="349640C6" w:rsidR="00041359" w:rsidRPr="00A339C5" w:rsidRDefault="00041359" w:rsidP="00041359">
            <w:pPr>
              <w:jc w:val="right"/>
              <w:rPr>
                <w:color w:val="000000"/>
                <w:sz w:val="22"/>
                <w:szCs w:val="22"/>
              </w:rPr>
            </w:pPr>
            <w:r w:rsidRPr="00A339C5">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799966C1" w14:textId="404DEB58" w:rsidR="00041359" w:rsidRPr="00A339C5" w:rsidRDefault="00041359" w:rsidP="00041359">
            <w:pPr>
              <w:jc w:val="right"/>
              <w:rPr>
                <w:color w:val="000000"/>
                <w:sz w:val="22"/>
                <w:szCs w:val="22"/>
              </w:rPr>
            </w:pPr>
            <w:r w:rsidRPr="00A339C5">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0D07F54C" w14:textId="701CD982" w:rsidR="00041359" w:rsidRPr="00A339C5" w:rsidRDefault="00041359" w:rsidP="00041359">
            <w:pPr>
              <w:jc w:val="right"/>
              <w:rPr>
                <w:color w:val="000000"/>
                <w:sz w:val="22"/>
                <w:szCs w:val="22"/>
              </w:rPr>
            </w:pP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055A2FC4" w14:textId="58795ED7" w:rsidR="00041359" w:rsidRPr="008556AC" w:rsidRDefault="00041359" w:rsidP="00041359">
            <w:pPr>
              <w:jc w:val="right"/>
              <w:rPr>
                <w:color w:val="000000"/>
                <w:sz w:val="22"/>
                <w:szCs w:val="22"/>
                <w:highlight w:val="yellow"/>
              </w:rPr>
            </w:pPr>
            <w:r>
              <w:rPr>
                <w:color w:val="000000"/>
                <w:sz w:val="22"/>
                <w:szCs w:val="22"/>
              </w:rPr>
              <w:t>753,4</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6FE72CCB" w14:textId="60148195" w:rsidR="00041359" w:rsidRPr="008556AC" w:rsidRDefault="00041359" w:rsidP="00041359">
            <w:pPr>
              <w:jc w:val="right"/>
              <w:rPr>
                <w:color w:val="000000"/>
                <w:sz w:val="22"/>
                <w:szCs w:val="22"/>
                <w:highlight w:val="yellow"/>
              </w:rPr>
            </w:pPr>
            <w:r>
              <w:rPr>
                <w:color w:val="000000"/>
                <w:sz w:val="22"/>
                <w:szCs w:val="22"/>
              </w:rPr>
              <w:t>583,4</w:t>
            </w:r>
          </w:p>
        </w:tc>
        <w:tc>
          <w:tcPr>
            <w:tcW w:w="1543" w:type="dxa"/>
            <w:tcBorders>
              <w:top w:val="single" w:sz="4" w:space="0" w:color="auto"/>
              <w:left w:val="single" w:sz="4" w:space="0" w:color="auto"/>
              <w:bottom w:val="single" w:sz="4" w:space="0" w:color="auto"/>
              <w:right w:val="single" w:sz="4" w:space="0" w:color="auto"/>
            </w:tcBorders>
            <w:noWrap/>
            <w:vAlign w:val="center"/>
            <w:hideMark/>
          </w:tcPr>
          <w:p w14:paraId="12AE699A" w14:textId="0505BADA" w:rsidR="00041359" w:rsidRPr="008556AC" w:rsidRDefault="00041359" w:rsidP="00041359">
            <w:pPr>
              <w:jc w:val="right"/>
              <w:rPr>
                <w:color w:val="000000"/>
                <w:sz w:val="22"/>
                <w:szCs w:val="22"/>
                <w:highlight w:val="yellow"/>
              </w:rPr>
            </w:pPr>
            <w:r>
              <w:rPr>
                <w:color w:val="000000"/>
                <w:sz w:val="22"/>
                <w:szCs w:val="22"/>
              </w:rPr>
              <w:t>1.336,8</w:t>
            </w:r>
          </w:p>
        </w:tc>
        <w:tc>
          <w:tcPr>
            <w:tcW w:w="1109"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4815E42E" w14:textId="3DF1BC16" w:rsidR="00041359" w:rsidRPr="00A339C5" w:rsidRDefault="00041359" w:rsidP="00041359">
            <w:pPr>
              <w:jc w:val="right"/>
              <w:rPr>
                <w:color w:val="000000"/>
                <w:sz w:val="22"/>
                <w:szCs w:val="22"/>
              </w:rPr>
            </w:pPr>
            <w:r w:rsidRPr="00A339C5">
              <w:rPr>
                <w:color w:val="000000"/>
                <w:sz w:val="22"/>
                <w:szCs w:val="22"/>
              </w:rPr>
              <w:t> </w:t>
            </w:r>
          </w:p>
        </w:tc>
        <w:tc>
          <w:tcPr>
            <w:tcW w:w="1240" w:type="dxa"/>
            <w:tcBorders>
              <w:top w:val="single" w:sz="4" w:space="0" w:color="auto"/>
              <w:left w:val="single" w:sz="4" w:space="0" w:color="auto"/>
              <w:bottom w:val="single" w:sz="4" w:space="0" w:color="auto"/>
              <w:right w:val="single" w:sz="4" w:space="0" w:color="auto"/>
            </w:tcBorders>
            <w:noWrap/>
            <w:vAlign w:val="center"/>
          </w:tcPr>
          <w:p w14:paraId="0ADF8B23" w14:textId="50EE4E61" w:rsidR="00041359" w:rsidRPr="008556AC" w:rsidRDefault="00D94101" w:rsidP="00041359">
            <w:pPr>
              <w:jc w:val="right"/>
              <w:rPr>
                <w:color w:val="000000"/>
                <w:sz w:val="22"/>
                <w:szCs w:val="22"/>
                <w:highlight w:val="yellow"/>
              </w:rPr>
            </w:pPr>
            <w:r>
              <w:rPr>
                <w:color w:val="000000"/>
                <w:sz w:val="22"/>
                <w:szCs w:val="22"/>
              </w:rPr>
              <w:t xml:space="preserve">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CE969B3" w14:textId="30ED4CF5" w:rsidR="00041359" w:rsidRPr="008556AC" w:rsidRDefault="00041359" w:rsidP="00041359">
            <w:pPr>
              <w:ind w:left="-113"/>
              <w:jc w:val="right"/>
              <w:rPr>
                <w:color w:val="000000"/>
                <w:sz w:val="22"/>
                <w:szCs w:val="22"/>
                <w:highlight w:val="yellow"/>
              </w:rPr>
            </w:pPr>
            <w:r>
              <w:rPr>
                <w:color w:val="000000"/>
                <w:sz w:val="22"/>
                <w:szCs w:val="22"/>
              </w:rPr>
              <w:t>1.203,1</w:t>
            </w:r>
          </w:p>
        </w:tc>
        <w:tc>
          <w:tcPr>
            <w:tcW w:w="989" w:type="dxa"/>
            <w:tcBorders>
              <w:top w:val="single" w:sz="4" w:space="0" w:color="auto"/>
              <w:left w:val="single" w:sz="4" w:space="0" w:color="auto"/>
              <w:bottom w:val="single" w:sz="4" w:space="0" w:color="auto"/>
              <w:right w:val="single" w:sz="4" w:space="0" w:color="auto"/>
            </w:tcBorders>
            <w:noWrap/>
            <w:vAlign w:val="center"/>
            <w:hideMark/>
          </w:tcPr>
          <w:p w14:paraId="6188C367" w14:textId="27994508" w:rsidR="00041359" w:rsidRPr="008556AC" w:rsidRDefault="00041359" w:rsidP="00041359">
            <w:pPr>
              <w:jc w:val="right"/>
              <w:rPr>
                <w:color w:val="000000"/>
                <w:sz w:val="22"/>
                <w:szCs w:val="22"/>
                <w:highlight w:val="yellow"/>
              </w:rPr>
            </w:pPr>
            <w:r>
              <w:rPr>
                <w:color w:val="000000"/>
                <w:sz w:val="22"/>
                <w:szCs w:val="22"/>
              </w:rPr>
              <w:t>133,7</w:t>
            </w:r>
          </w:p>
        </w:tc>
        <w:tc>
          <w:tcPr>
            <w:tcW w:w="781"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56BD3C47" w14:textId="0AE3201D" w:rsidR="00041359" w:rsidRPr="00041359" w:rsidRDefault="00041359" w:rsidP="00041359">
            <w:pPr>
              <w:jc w:val="right"/>
              <w:rPr>
                <w:color w:val="000000"/>
                <w:sz w:val="22"/>
                <w:szCs w:val="22"/>
              </w:rPr>
            </w:pPr>
            <w:r w:rsidRPr="00041359">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noWrap/>
            <w:vAlign w:val="center"/>
            <w:hideMark/>
          </w:tcPr>
          <w:p w14:paraId="34BE6548" w14:textId="4D79366A" w:rsidR="00041359" w:rsidRPr="008556AC" w:rsidRDefault="00041359" w:rsidP="00041359">
            <w:pPr>
              <w:jc w:val="right"/>
              <w:rPr>
                <w:color w:val="000000"/>
                <w:sz w:val="22"/>
                <w:szCs w:val="22"/>
                <w:highlight w:val="yellow"/>
              </w:rPr>
            </w:pPr>
            <w:r>
              <w:rPr>
                <w:color w:val="000000"/>
                <w:sz w:val="22"/>
                <w:szCs w:val="22"/>
              </w:rPr>
              <w:t>40,9</w:t>
            </w:r>
          </w:p>
        </w:tc>
      </w:tr>
      <w:tr w:rsidR="00041359" w:rsidRPr="00C027DE" w14:paraId="1C487A34" w14:textId="77777777" w:rsidTr="00920630">
        <w:trPr>
          <w:gridAfter w:val="1"/>
          <w:wAfter w:w="32" w:type="dxa"/>
          <w:trHeight w:val="315"/>
        </w:trPr>
        <w:tc>
          <w:tcPr>
            <w:tcW w:w="1939" w:type="dxa"/>
            <w:tcBorders>
              <w:top w:val="single" w:sz="4" w:space="0" w:color="auto"/>
              <w:left w:val="single" w:sz="4" w:space="0" w:color="auto"/>
              <w:bottom w:val="single" w:sz="4" w:space="0" w:color="auto"/>
              <w:right w:val="single" w:sz="4" w:space="0" w:color="auto"/>
            </w:tcBorders>
            <w:noWrap/>
            <w:vAlign w:val="center"/>
          </w:tcPr>
          <w:p w14:paraId="670C2CBF" w14:textId="5046ABCA" w:rsidR="00041359" w:rsidRPr="00A339C5" w:rsidRDefault="00041359" w:rsidP="00041359">
            <w:pPr>
              <w:jc w:val="left"/>
              <w:rPr>
                <w:color w:val="000000"/>
                <w:sz w:val="22"/>
                <w:szCs w:val="22"/>
                <w:highlight w:val="yellow"/>
              </w:rPr>
            </w:pPr>
            <w:proofErr w:type="spellStart"/>
            <w:r w:rsidRPr="00A339C5">
              <w:rPr>
                <w:sz w:val="22"/>
                <w:szCs w:val="22"/>
              </w:rPr>
              <w:t>Пољски</w:t>
            </w:r>
            <w:proofErr w:type="spellEnd"/>
            <w:r w:rsidRPr="00A339C5">
              <w:rPr>
                <w:sz w:val="22"/>
                <w:szCs w:val="22"/>
              </w:rPr>
              <w:t xml:space="preserve"> </w:t>
            </w:r>
            <w:proofErr w:type="spellStart"/>
            <w:r w:rsidRPr="00A339C5">
              <w:rPr>
                <w:sz w:val="22"/>
                <w:szCs w:val="22"/>
              </w:rPr>
              <w:t>јасен</w:t>
            </w:r>
            <w:proofErr w:type="spellEnd"/>
          </w:p>
        </w:tc>
        <w:tc>
          <w:tcPr>
            <w:tcW w:w="1209" w:type="dxa"/>
            <w:tcBorders>
              <w:top w:val="single" w:sz="4" w:space="0" w:color="auto"/>
              <w:left w:val="single" w:sz="4" w:space="0" w:color="auto"/>
              <w:bottom w:val="single" w:sz="4" w:space="0" w:color="auto"/>
              <w:right w:val="single" w:sz="4" w:space="0" w:color="auto"/>
            </w:tcBorders>
            <w:noWrap/>
            <w:vAlign w:val="center"/>
          </w:tcPr>
          <w:p w14:paraId="591D7B85" w14:textId="72443B6B" w:rsidR="00041359" w:rsidRPr="00A339C5" w:rsidRDefault="00041359" w:rsidP="00041359">
            <w:pPr>
              <w:jc w:val="right"/>
              <w:rPr>
                <w:color w:val="000000"/>
                <w:sz w:val="22"/>
                <w:szCs w:val="22"/>
                <w:highlight w:val="yellow"/>
              </w:rPr>
            </w:pPr>
            <w:r w:rsidRPr="00A339C5">
              <w:rPr>
                <w:sz w:val="22"/>
                <w:szCs w:val="22"/>
              </w:rPr>
              <w:t>124.129,2</w:t>
            </w:r>
          </w:p>
        </w:tc>
        <w:tc>
          <w:tcPr>
            <w:tcW w:w="1107" w:type="dxa"/>
            <w:tcBorders>
              <w:top w:val="single" w:sz="4" w:space="0" w:color="auto"/>
              <w:left w:val="single" w:sz="4" w:space="0" w:color="auto"/>
              <w:bottom w:val="single" w:sz="4" w:space="0" w:color="auto"/>
              <w:right w:val="single" w:sz="4" w:space="0" w:color="auto"/>
            </w:tcBorders>
            <w:noWrap/>
            <w:vAlign w:val="center"/>
          </w:tcPr>
          <w:p w14:paraId="5B1878E1" w14:textId="3EA86C9C" w:rsidR="00041359" w:rsidRPr="00A339C5" w:rsidRDefault="00041359" w:rsidP="00041359">
            <w:pPr>
              <w:jc w:val="right"/>
              <w:rPr>
                <w:color w:val="000000"/>
                <w:sz w:val="22"/>
                <w:szCs w:val="22"/>
                <w:highlight w:val="yellow"/>
              </w:rPr>
            </w:pPr>
            <w:r w:rsidRPr="00A339C5">
              <w:rPr>
                <w:sz w:val="22"/>
                <w:szCs w:val="22"/>
              </w:rPr>
              <w:t>2.271,9</w:t>
            </w:r>
          </w:p>
        </w:tc>
        <w:tc>
          <w:tcPr>
            <w:tcW w:w="984"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54E2283A" w14:textId="77777777" w:rsidR="00041359" w:rsidRPr="00A339C5" w:rsidRDefault="00041359" w:rsidP="00041359">
            <w:pPr>
              <w:jc w:val="right"/>
              <w:rPr>
                <w:color w:val="000000"/>
                <w:sz w:val="22"/>
                <w:szCs w:val="22"/>
              </w:rPr>
            </w:pPr>
          </w:p>
        </w:tc>
        <w:tc>
          <w:tcPr>
            <w:tcW w:w="672"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032E26C5" w14:textId="77777777" w:rsidR="00041359" w:rsidRPr="00A339C5" w:rsidRDefault="00041359" w:rsidP="00041359">
            <w:pPr>
              <w:jc w:val="right"/>
              <w:rPr>
                <w:color w:val="000000"/>
                <w:sz w:val="22"/>
                <w:szCs w:val="22"/>
              </w:rPr>
            </w:pP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1C92040C" w14:textId="77777777" w:rsidR="00041359" w:rsidRPr="00A339C5" w:rsidRDefault="00041359" w:rsidP="00041359">
            <w:pPr>
              <w:jc w:val="right"/>
              <w:rPr>
                <w:color w:val="000000"/>
                <w:sz w:val="22"/>
                <w:szCs w:val="22"/>
              </w:rPr>
            </w:pP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28B207D8" w14:textId="77777777" w:rsidR="00041359" w:rsidRPr="00A339C5" w:rsidRDefault="00041359" w:rsidP="00041359">
            <w:pPr>
              <w:jc w:val="right"/>
              <w:rPr>
                <w:color w:val="000000"/>
                <w:sz w:val="22"/>
                <w:szCs w:val="22"/>
              </w:rPr>
            </w:pPr>
          </w:p>
        </w:tc>
        <w:tc>
          <w:tcPr>
            <w:tcW w:w="1168" w:type="dxa"/>
            <w:tcBorders>
              <w:top w:val="single" w:sz="4" w:space="0" w:color="auto"/>
              <w:left w:val="single" w:sz="4" w:space="0" w:color="auto"/>
              <w:bottom w:val="single" w:sz="4" w:space="0" w:color="auto"/>
              <w:right w:val="single" w:sz="4" w:space="0" w:color="auto"/>
            </w:tcBorders>
            <w:noWrap/>
            <w:vAlign w:val="center"/>
          </w:tcPr>
          <w:p w14:paraId="50E3BEE3" w14:textId="284FC931" w:rsidR="00041359" w:rsidRPr="008556AC" w:rsidRDefault="00041359" w:rsidP="00041359">
            <w:pPr>
              <w:jc w:val="right"/>
              <w:rPr>
                <w:color w:val="000000"/>
                <w:sz w:val="22"/>
                <w:szCs w:val="22"/>
                <w:highlight w:val="yellow"/>
              </w:rPr>
            </w:pPr>
            <w:r>
              <w:rPr>
                <w:color w:val="000000"/>
                <w:sz w:val="22"/>
                <w:szCs w:val="22"/>
              </w:rPr>
              <w:t>5.394,7</w:t>
            </w:r>
          </w:p>
        </w:tc>
        <w:tc>
          <w:tcPr>
            <w:tcW w:w="1168" w:type="dxa"/>
            <w:tcBorders>
              <w:top w:val="single" w:sz="4" w:space="0" w:color="auto"/>
              <w:left w:val="single" w:sz="4" w:space="0" w:color="auto"/>
              <w:bottom w:val="single" w:sz="4" w:space="0" w:color="auto"/>
              <w:right w:val="single" w:sz="4" w:space="0" w:color="auto"/>
            </w:tcBorders>
            <w:noWrap/>
            <w:vAlign w:val="center"/>
          </w:tcPr>
          <w:p w14:paraId="4C1EE700" w14:textId="74EACD56" w:rsidR="00041359" w:rsidRPr="008556AC" w:rsidRDefault="00041359" w:rsidP="00041359">
            <w:pPr>
              <w:jc w:val="right"/>
              <w:rPr>
                <w:color w:val="000000"/>
                <w:sz w:val="22"/>
                <w:szCs w:val="22"/>
                <w:highlight w:val="yellow"/>
              </w:rPr>
            </w:pPr>
            <w:r>
              <w:rPr>
                <w:color w:val="000000"/>
                <w:sz w:val="22"/>
                <w:szCs w:val="22"/>
              </w:rPr>
              <w:t>2.218,9</w:t>
            </w:r>
          </w:p>
        </w:tc>
        <w:tc>
          <w:tcPr>
            <w:tcW w:w="1543" w:type="dxa"/>
            <w:tcBorders>
              <w:top w:val="single" w:sz="4" w:space="0" w:color="auto"/>
              <w:left w:val="single" w:sz="4" w:space="0" w:color="auto"/>
              <w:bottom w:val="single" w:sz="4" w:space="0" w:color="auto"/>
              <w:right w:val="single" w:sz="4" w:space="0" w:color="auto"/>
            </w:tcBorders>
            <w:noWrap/>
            <w:vAlign w:val="center"/>
          </w:tcPr>
          <w:p w14:paraId="5890D15A" w14:textId="6047FD10" w:rsidR="00041359" w:rsidRPr="008556AC" w:rsidRDefault="00041359" w:rsidP="00041359">
            <w:pPr>
              <w:jc w:val="right"/>
              <w:rPr>
                <w:color w:val="000000"/>
                <w:sz w:val="22"/>
                <w:szCs w:val="22"/>
                <w:highlight w:val="yellow"/>
              </w:rPr>
            </w:pPr>
            <w:r>
              <w:rPr>
                <w:color w:val="000000"/>
                <w:sz w:val="22"/>
                <w:szCs w:val="22"/>
              </w:rPr>
              <w:t>7.613,7</w:t>
            </w:r>
          </w:p>
        </w:tc>
        <w:tc>
          <w:tcPr>
            <w:tcW w:w="1109"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46BC482E" w14:textId="77777777" w:rsidR="00041359" w:rsidRPr="00A339C5" w:rsidRDefault="00041359" w:rsidP="00041359">
            <w:pPr>
              <w:jc w:val="right"/>
              <w:rPr>
                <w:color w:val="000000"/>
                <w:sz w:val="22"/>
                <w:szCs w:val="22"/>
              </w:rPr>
            </w:pPr>
          </w:p>
        </w:tc>
        <w:tc>
          <w:tcPr>
            <w:tcW w:w="1240" w:type="dxa"/>
            <w:tcBorders>
              <w:top w:val="single" w:sz="4" w:space="0" w:color="auto"/>
              <w:left w:val="single" w:sz="4" w:space="0" w:color="auto"/>
              <w:bottom w:val="single" w:sz="4" w:space="0" w:color="auto"/>
              <w:right w:val="single" w:sz="4" w:space="0" w:color="auto"/>
            </w:tcBorders>
            <w:noWrap/>
            <w:vAlign w:val="center"/>
          </w:tcPr>
          <w:p w14:paraId="4029E86C" w14:textId="3A0A16F9" w:rsidR="00041359" w:rsidRPr="008556AC" w:rsidRDefault="00041359" w:rsidP="00041359">
            <w:pPr>
              <w:jc w:val="right"/>
              <w:rPr>
                <w:color w:val="000000"/>
                <w:sz w:val="22"/>
                <w:szCs w:val="22"/>
                <w:highlight w:val="yellow"/>
              </w:rPr>
            </w:pPr>
            <w:r>
              <w:rPr>
                <w:color w:val="000000"/>
                <w:sz w:val="22"/>
                <w:szCs w:val="22"/>
              </w:rPr>
              <w:t>2.672,4</w:t>
            </w:r>
          </w:p>
        </w:tc>
        <w:tc>
          <w:tcPr>
            <w:tcW w:w="1134" w:type="dxa"/>
            <w:tcBorders>
              <w:top w:val="single" w:sz="4" w:space="0" w:color="auto"/>
              <w:left w:val="single" w:sz="4" w:space="0" w:color="auto"/>
              <w:bottom w:val="single" w:sz="4" w:space="0" w:color="auto"/>
              <w:right w:val="single" w:sz="4" w:space="0" w:color="auto"/>
            </w:tcBorders>
            <w:noWrap/>
            <w:vAlign w:val="center"/>
          </w:tcPr>
          <w:p w14:paraId="22C65DAA" w14:textId="5A5278D4" w:rsidR="00041359" w:rsidRPr="008556AC" w:rsidRDefault="00041359" w:rsidP="00041359">
            <w:pPr>
              <w:ind w:left="-113"/>
              <w:jc w:val="right"/>
              <w:rPr>
                <w:color w:val="000000"/>
                <w:sz w:val="22"/>
                <w:szCs w:val="22"/>
                <w:highlight w:val="yellow"/>
              </w:rPr>
            </w:pPr>
            <w:r>
              <w:rPr>
                <w:color w:val="000000"/>
                <w:sz w:val="22"/>
                <w:szCs w:val="22"/>
              </w:rPr>
              <w:t>4.179,9</w:t>
            </w:r>
          </w:p>
        </w:tc>
        <w:tc>
          <w:tcPr>
            <w:tcW w:w="989" w:type="dxa"/>
            <w:tcBorders>
              <w:top w:val="single" w:sz="4" w:space="0" w:color="auto"/>
              <w:left w:val="single" w:sz="4" w:space="0" w:color="auto"/>
              <w:bottom w:val="single" w:sz="4" w:space="0" w:color="auto"/>
              <w:right w:val="single" w:sz="4" w:space="0" w:color="auto"/>
            </w:tcBorders>
            <w:noWrap/>
            <w:vAlign w:val="center"/>
          </w:tcPr>
          <w:p w14:paraId="2F0401D9" w14:textId="6E6EA9E5" w:rsidR="00041359" w:rsidRPr="008556AC" w:rsidRDefault="00041359" w:rsidP="00041359">
            <w:pPr>
              <w:jc w:val="right"/>
              <w:rPr>
                <w:color w:val="000000"/>
                <w:sz w:val="22"/>
                <w:szCs w:val="22"/>
                <w:highlight w:val="yellow"/>
              </w:rPr>
            </w:pPr>
            <w:r>
              <w:rPr>
                <w:color w:val="000000"/>
                <w:sz w:val="22"/>
                <w:szCs w:val="22"/>
              </w:rPr>
              <w:t>761,4</w:t>
            </w:r>
          </w:p>
        </w:tc>
        <w:tc>
          <w:tcPr>
            <w:tcW w:w="781"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47C7B96C" w14:textId="77777777" w:rsidR="00041359" w:rsidRPr="00041359" w:rsidRDefault="00041359" w:rsidP="00041359">
            <w:pPr>
              <w:jc w:val="right"/>
              <w:rPr>
                <w:color w:val="000000"/>
                <w:sz w:val="22"/>
                <w:szCs w:val="22"/>
              </w:rPr>
            </w:pPr>
          </w:p>
        </w:tc>
        <w:tc>
          <w:tcPr>
            <w:tcW w:w="735" w:type="dxa"/>
            <w:tcBorders>
              <w:top w:val="single" w:sz="4" w:space="0" w:color="auto"/>
              <w:left w:val="single" w:sz="4" w:space="0" w:color="auto"/>
              <w:bottom w:val="single" w:sz="4" w:space="0" w:color="auto"/>
              <w:right w:val="single" w:sz="4" w:space="0" w:color="auto"/>
            </w:tcBorders>
            <w:noWrap/>
            <w:vAlign w:val="center"/>
          </w:tcPr>
          <w:p w14:paraId="54214B09" w14:textId="52BB42AB" w:rsidR="00041359" w:rsidRPr="008556AC" w:rsidRDefault="00041359" w:rsidP="00041359">
            <w:pPr>
              <w:jc w:val="right"/>
              <w:rPr>
                <w:color w:val="000000"/>
                <w:sz w:val="22"/>
                <w:szCs w:val="22"/>
                <w:highlight w:val="yellow"/>
              </w:rPr>
            </w:pPr>
            <w:r>
              <w:rPr>
                <w:color w:val="000000"/>
                <w:sz w:val="22"/>
                <w:szCs w:val="22"/>
              </w:rPr>
              <w:t>6,1</w:t>
            </w:r>
          </w:p>
        </w:tc>
      </w:tr>
      <w:tr w:rsidR="00041359" w:rsidRPr="00C027DE" w14:paraId="4DBA845E" w14:textId="77777777" w:rsidTr="00920630">
        <w:trPr>
          <w:gridAfter w:val="1"/>
          <w:wAfter w:w="32" w:type="dxa"/>
          <w:trHeight w:val="315"/>
        </w:trPr>
        <w:tc>
          <w:tcPr>
            <w:tcW w:w="1939" w:type="dxa"/>
            <w:tcBorders>
              <w:top w:val="single" w:sz="4" w:space="0" w:color="auto"/>
              <w:left w:val="single" w:sz="4" w:space="0" w:color="auto"/>
              <w:bottom w:val="single" w:sz="4" w:space="0" w:color="auto"/>
              <w:right w:val="single" w:sz="4" w:space="0" w:color="auto"/>
            </w:tcBorders>
            <w:noWrap/>
            <w:vAlign w:val="center"/>
          </w:tcPr>
          <w:p w14:paraId="2384DFE1" w14:textId="42393EE5" w:rsidR="00041359" w:rsidRPr="00A339C5" w:rsidRDefault="00041359" w:rsidP="00041359">
            <w:pPr>
              <w:jc w:val="left"/>
              <w:rPr>
                <w:color w:val="000000"/>
                <w:sz w:val="22"/>
                <w:szCs w:val="22"/>
                <w:highlight w:val="yellow"/>
              </w:rPr>
            </w:pPr>
            <w:proofErr w:type="spellStart"/>
            <w:r w:rsidRPr="00A339C5">
              <w:rPr>
                <w:sz w:val="22"/>
                <w:szCs w:val="22"/>
              </w:rPr>
              <w:t>Лужњак</w:t>
            </w:r>
            <w:proofErr w:type="spellEnd"/>
          </w:p>
        </w:tc>
        <w:tc>
          <w:tcPr>
            <w:tcW w:w="1209" w:type="dxa"/>
            <w:tcBorders>
              <w:top w:val="single" w:sz="4" w:space="0" w:color="auto"/>
              <w:left w:val="single" w:sz="4" w:space="0" w:color="auto"/>
              <w:bottom w:val="single" w:sz="4" w:space="0" w:color="auto"/>
              <w:right w:val="single" w:sz="4" w:space="0" w:color="auto"/>
            </w:tcBorders>
            <w:noWrap/>
            <w:vAlign w:val="center"/>
          </w:tcPr>
          <w:p w14:paraId="3B8D7D0D" w14:textId="5E5B7682" w:rsidR="00041359" w:rsidRPr="00A339C5" w:rsidRDefault="00041359" w:rsidP="00041359">
            <w:pPr>
              <w:jc w:val="right"/>
              <w:rPr>
                <w:color w:val="000000"/>
                <w:sz w:val="22"/>
                <w:szCs w:val="22"/>
                <w:highlight w:val="yellow"/>
              </w:rPr>
            </w:pPr>
            <w:r w:rsidRPr="00A339C5">
              <w:rPr>
                <w:sz w:val="22"/>
                <w:szCs w:val="22"/>
              </w:rPr>
              <w:t>111.811,7</w:t>
            </w:r>
          </w:p>
        </w:tc>
        <w:tc>
          <w:tcPr>
            <w:tcW w:w="1107" w:type="dxa"/>
            <w:tcBorders>
              <w:top w:val="single" w:sz="4" w:space="0" w:color="auto"/>
              <w:left w:val="single" w:sz="4" w:space="0" w:color="auto"/>
              <w:bottom w:val="single" w:sz="4" w:space="0" w:color="auto"/>
              <w:right w:val="single" w:sz="4" w:space="0" w:color="auto"/>
            </w:tcBorders>
            <w:noWrap/>
            <w:vAlign w:val="center"/>
          </w:tcPr>
          <w:p w14:paraId="3E032C0C" w14:textId="75DE5142" w:rsidR="00041359" w:rsidRPr="00A339C5" w:rsidRDefault="00041359" w:rsidP="00041359">
            <w:pPr>
              <w:jc w:val="right"/>
              <w:rPr>
                <w:color w:val="000000"/>
                <w:sz w:val="22"/>
                <w:szCs w:val="22"/>
                <w:highlight w:val="yellow"/>
              </w:rPr>
            </w:pPr>
            <w:r w:rsidRPr="00A339C5">
              <w:rPr>
                <w:sz w:val="22"/>
                <w:szCs w:val="22"/>
              </w:rPr>
              <w:t>1.114,8</w:t>
            </w:r>
          </w:p>
        </w:tc>
        <w:tc>
          <w:tcPr>
            <w:tcW w:w="984"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1ABD9769" w14:textId="77777777" w:rsidR="00041359" w:rsidRPr="00A339C5" w:rsidRDefault="00041359" w:rsidP="00041359">
            <w:pPr>
              <w:jc w:val="right"/>
              <w:rPr>
                <w:color w:val="000000"/>
                <w:sz w:val="22"/>
                <w:szCs w:val="22"/>
              </w:rPr>
            </w:pPr>
          </w:p>
        </w:tc>
        <w:tc>
          <w:tcPr>
            <w:tcW w:w="672"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766662D2" w14:textId="77777777" w:rsidR="00041359" w:rsidRPr="00A339C5" w:rsidRDefault="00041359" w:rsidP="00041359">
            <w:pPr>
              <w:jc w:val="right"/>
              <w:rPr>
                <w:color w:val="000000"/>
                <w:sz w:val="22"/>
                <w:szCs w:val="22"/>
              </w:rPr>
            </w:pP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50E9FDA9" w14:textId="77777777" w:rsidR="00041359" w:rsidRPr="00A339C5" w:rsidRDefault="00041359" w:rsidP="00041359">
            <w:pPr>
              <w:jc w:val="right"/>
              <w:rPr>
                <w:color w:val="000000"/>
                <w:sz w:val="22"/>
                <w:szCs w:val="22"/>
              </w:rPr>
            </w:pP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3BB52179" w14:textId="77777777" w:rsidR="00041359" w:rsidRPr="00A339C5" w:rsidRDefault="00041359" w:rsidP="00041359">
            <w:pPr>
              <w:jc w:val="right"/>
              <w:rPr>
                <w:color w:val="000000"/>
                <w:sz w:val="22"/>
                <w:szCs w:val="22"/>
              </w:rPr>
            </w:pPr>
          </w:p>
        </w:tc>
        <w:tc>
          <w:tcPr>
            <w:tcW w:w="1168" w:type="dxa"/>
            <w:tcBorders>
              <w:top w:val="single" w:sz="4" w:space="0" w:color="auto"/>
              <w:left w:val="single" w:sz="4" w:space="0" w:color="auto"/>
              <w:bottom w:val="single" w:sz="4" w:space="0" w:color="auto"/>
              <w:right w:val="single" w:sz="4" w:space="0" w:color="auto"/>
            </w:tcBorders>
            <w:noWrap/>
            <w:vAlign w:val="center"/>
          </w:tcPr>
          <w:p w14:paraId="2ED1FA12" w14:textId="3435E1E5" w:rsidR="00041359" w:rsidRPr="008556AC" w:rsidRDefault="00041359" w:rsidP="00041359">
            <w:pPr>
              <w:jc w:val="right"/>
              <w:rPr>
                <w:color w:val="000000"/>
                <w:sz w:val="22"/>
                <w:szCs w:val="22"/>
                <w:highlight w:val="yellow"/>
              </w:rPr>
            </w:pPr>
            <w:r>
              <w:rPr>
                <w:color w:val="000000"/>
                <w:sz w:val="22"/>
                <w:szCs w:val="22"/>
              </w:rPr>
              <w:t>12.393,9</w:t>
            </w:r>
          </w:p>
        </w:tc>
        <w:tc>
          <w:tcPr>
            <w:tcW w:w="1168" w:type="dxa"/>
            <w:tcBorders>
              <w:top w:val="single" w:sz="4" w:space="0" w:color="auto"/>
              <w:left w:val="single" w:sz="4" w:space="0" w:color="auto"/>
              <w:bottom w:val="single" w:sz="4" w:space="0" w:color="auto"/>
              <w:right w:val="single" w:sz="4" w:space="0" w:color="auto"/>
            </w:tcBorders>
            <w:noWrap/>
            <w:vAlign w:val="center"/>
          </w:tcPr>
          <w:p w14:paraId="48735995" w14:textId="1BD5BC6E" w:rsidR="00041359" w:rsidRPr="008556AC" w:rsidRDefault="00041359" w:rsidP="00041359">
            <w:pPr>
              <w:jc w:val="right"/>
              <w:rPr>
                <w:color w:val="000000"/>
                <w:sz w:val="22"/>
                <w:szCs w:val="22"/>
                <w:highlight w:val="yellow"/>
              </w:rPr>
            </w:pPr>
            <w:r>
              <w:rPr>
                <w:color w:val="000000"/>
                <w:sz w:val="22"/>
                <w:szCs w:val="22"/>
              </w:rPr>
              <w:t>9.535,0</w:t>
            </w:r>
          </w:p>
        </w:tc>
        <w:tc>
          <w:tcPr>
            <w:tcW w:w="1543" w:type="dxa"/>
            <w:tcBorders>
              <w:top w:val="single" w:sz="4" w:space="0" w:color="auto"/>
              <w:left w:val="single" w:sz="4" w:space="0" w:color="auto"/>
              <w:bottom w:val="single" w:sz="4" w:space="0" w:color="auto"/>
              <w:right w:val="single" w:sz="4" w:space="0" w:color="auto"/>
            </w:tcBorders>
            <w:noWrap/>
            <w:vAlign w:val="center"/>
          </w:tcPr>
          <w:p w14:paraId="0C408931" w14:textId="388718BC" w:rsidR="00041359" w:rsidRPr="008556AC" w:rsidRDefault="00041359" w:rsidP="00041359">
            <w:pPr>
              <w:jc w:val="right"/>
              <w:rPr>
                <w:color w:val="000000"/>
                <w:sz w:val="22"/>
                <w:szCs w:val="22"/>
                <w:highlight w:val="yellow"/>
              </w:rPr>
            </w:pPr>
            <w:r>
              <w:rPr>
                <w:color w:val="000000"/>
                <w:sz w:val="22"/>
                <w:szCs w:val="22"/>
              </w:rPr>
              <w:t>21.928,9</w:t>
            </w:r>
          </w:p>
        </w:tc>
        <w:tc>
          <w:tcPr>
            <w:tcW w:w="1109"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22DBCB09" w14:textId="77777777" w:rsidR="00041359" w:rsidRPr="00A339C5" w:rsidRDefault="00041359" w:rsidP="00041359">
            <w:pPr>
              <w:jc w:val="right"/>
              <w:rPr>
                <w:color w:val="000000"/>
                <w:sz w:val="22"/>
                <w:szCs w:val="22"/>
              </w:rPr>
            </w:pPr>
          </w:p>
        </w:tc>
        <w:tc>
          <w:tcPr>
            <w:tcW w:w="1240" w:type="dxa"/>
            <w:tcBorders>
              <w:top w:val="single" w:sz="4" w:space="0" w:color="auto"/>
              <w:left w:val="single" w:sz="4" w:space="0" w:color="auto"/>
              <w:bottom w:val="single" w:sz="4" w:space="0" w:color="auto"/>
              <w:right w:val="single" w:sz="4" w:space="0" w:color="auto"/>
            </w:tcBorders>
            <w:noWrap/>
            <w:vAlign w:val="center"/>
          </w:tcPr>
          <w:p w14:paraId="6508CE84" w14:textId="7B4B6870" w:rsidR="00041359" w:rsidRPr="008556AC" w:rsidRDefault="00041359" w:rsidP="00041359">
            <w:pPr>
              <w:jc w:val="right"/>
              <w:rPr>
                <w:color w:val="000000"/>
                <w:sz w:val="22"/>
                <w:szCs w:val="22"/>
                <w:highlight w:val="yellow"/>
              </w:rPr>
            </w:pPr>
            <w:r>
              <w:rPr>
                <w:color w:val="000000"/>
                <w:sz w:val="22"/>
                <w:szCs w:val="22"/>
              </w:rPr>
              <w:t>9.670,6</w:t>
            </w:r>
          </w:p>
        </w:tc>
        <w:tc>
          <w:tcPr>
            <w:tcW w:w="1134" w:type="dxa"/>
            <w:tcBorders>
              <w:top w:val="single" w:sz="4" w:space="0" w:color="auto"/>
              <w:left w:val="single" w:sz="4" w:space="0" w:color="auto"/>
              <w:bottom w:val="single" w:sz="4" w:space="0" w:color="auto"/>
              <w:right w:val="single" w:sz="4" w:space="0" w:color="auto"/>
            </w:tcBorders>
            <w:noWrap/>
            <w:vAlign w:val="center"/>
          </w:tcPr>
          <w:p w14:paraId="1DE78B47" w14:textId="7384E2F3" w:rsidR="00041359" w:rsidRPr="008556AC" w:rsidRDefault="00041359" w:rsidP="00041359">
            <w:pPr>
              <w:ind w:left="-113"/>
              <w:jc w:val="right"/>
              <w:rPr>
                <w:color w:val="000000"/>
                <w:sz w:val="22"/>
                <w:szCs w:val="22"/>
                <w:highlight w:val="yellow"/>
              </w:rPr>
            </w:pPr>
            <w:r>
              <w:rPr>
                <w:color w:val="000000"/>
                <w:sz w:val="22"/>
                <w:szCs w:val="22"/>
              </w:rPr>
              <w:t>10.065,4</w:t>
            </w:r>
          </w:p>
        </w:tc>
        <w:tc>
          <w:tcPr>
            <w:tcW w:w="989" w:type="dxa"/>
            <w:tcBorders>
              <w:top w:val="single" w:sz="4" w:space="0" w:color="auto"/>
              <w:left w:val="single" w:sz="4" w:space="0" w:color="auto"/>
              <w:bottom w:val="single" w:sz="4" w:space="0" w:color="auto"/>
              <w:right w:val="single" w:sz="4" w:space="0" w:color="auto"/>
            </w:tcBorders>
            <w:noWrap/>
            <w:vAlign w:val="center"/>
          </w:tcPr>
          <w:p w14:paraId="56D6D6CB" w14:textId="39F08331" w:rsidR="00041359" w:rsidRPr="008556AC" w:rsidRDefault="00041359" w:rsidP="00041359">
            <w:pPr>
              <w:jc w:val="right"/>
              <w:rPr>
                <w:color w:val="000000"/>
                <w:sz w:val="22"/>
                <w:szCs w:val="22"/>
                <w:highlight w:val="yellow"/>
              </w:rPr>
            </w:pPr>
            <w:r>
              <w:rPr>
                <w:color w:val="000000"/>
                <w:sz w:val="22"/>
                <w:szCs w:val="22"/>
              </w:rPr>
              <w:t>2.192,9</w:t>
            </w:r>
          </w:p>
        </w:tc>
        <w:tc>
          <w:tcPr>
            <w:tcW w:w="781"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0AFB05D6" w14:textId="77777777" w:rsidR="00041359" w:rsidRPr="00041359" w:rsidRDefault="00041359" w:rsidP="00041359">
            <w:pPr>
              <w:jc w:val="right"/>
              <w:rPr>
                <w:color w:val="000000"/>
                <w:sz w:val="22"/>
                <w:szCs w:val="22"/>
              </w:rPr>
            </w:pPr>
          </w:p>
        </w:tc>
        <w:tc>
          <w:tcPr>
            <w:tcW w:w="735" w:type="dxa"/>
            <w:tcBorders>
              <w:top w:val="single" w:sz="4" w:space="0" w:color="auto"/>
              <w:left w:val="single" w:sz="4" w:space="0" w:color="auto"/>
              <w:bottom w:val="single" w:sz="4" w:space="0" w:color="auto"/>
              <w:right w:val="single" w:sz="4" w:space="0" w:color="auto"/>
            </w:tcBorders>
            <w:noWrap/>
            <w:vAlign w:val="center"/>
          </w:tcPr>
          <w:p w14:paraId="5B1B9F48" w14:textId="21F389C1" w:rsidR="00041359" w:rsidRPr="008556AC" w:rsidRDefault="00041359" w:rsidP="00041359">
            <w:pPr>
              <w:jc w:val="right"/>
              <w:rPr>
                <w:color w:val="000000"/>
                <w:sz w:val="22"/>
                <w:szCs w:val="22"/>
                <w:highlight w:val="yellow"/>
              </w:rPr>
            </w:pPr>
            <w:r>
              <w:rPr>
                <w:color w:val="000000"/>
                <w:sz w:val="22"/>
                <w:szCs w:val="22"/>
              </w:rPr>
              <w:t>19,6</w:t>
            </w:r>
          </w:p>
        </w:tc>
      </w:tr>
      <w:tr w:rsidR="00041359" w:rsidRPr="00C027DE" w14:paraId="6FCBAD4F" w14:textId="77777777" w:rsidTr="00920630">
        <w:trPr>
          <w:gridAfter w:val="1"/>
          <w:wAfter w:w="32" w:type="dxa"/>
          <w:trHeight w:val="315"/>
        </w:trPr>
        <w:tc>
          <w:tcPr>
            <w:tcW w:w="1939" w:type="dxa"/>
            <w:tcBorders>
              <w:top w:val="single" w:sz="4" w:space="0" w:color="auto"/>
              <w:left w:val="single" w:sz="4" w:space="0" w:color="auto"/>
              <w:bottom w:val="single" w:sz="4" w:space="0" w:color="auto"/>
              <w:right w:val="single" w:sz="4" w:space="0" w:color="auto"/>
            </w:tcBorders>
            <w:noWrap/>
            <w:vAlign w:val="center"/>
          </w:tcPr>
          <w:p w14:paraId="0774E39E" w14:textId="292EC137" w:rsidR="00041359" w:rsidRPr="00A339C5" w:rsidRDefault="00041359" w:rsidP="00041359">
            <w:pPr>
              <w:jc w:val="left"/>
              <w:rPr>
                <w:color w:val="000000"/>
                <w:sz w:val="22"/>
                <w:szCs w:val="22"/>
                <w:highlight w:val="yellow"/>
              </w:rPr>
            </w:pPr>
            <w:proofErr w:type="spellStart"/>
            <w:r w:rsidRPr="00A339C5">
              <w:rPr>
                <w:sz w:val="22"/>
                <w:szCs w:val="22"/>
              </w:rPr>
              <w:t>Копривић</w:t>
            </w:r>
            <w:proofErr w:type="spellEnd"/>
          </w:p>
        </w:tc>
        <w:tc>
          <w:tcPr>
            <w:tcW w:w="1209" w:type="dxa"/>
            <w:tcBorders>
              <w:top w:val="single" w:sz="4" w:space="0" w:color="auto"/>
              <w:left w:val="single" w:sz="4" w:space="0" w:color="auto"/>
              <w:bottom w:val="single" w:sz="4" w:space="0" w:color="auto"/>
              <w:right w:val="single" w:sz="4" w:space="0" w:color="auto"/>
            </w:tcBorders>
            <w:noWrap/>
            <w:vAlign w:val="center"/>
          </w:tcPr>
          <w:p w14:paraId="2A4CD33B" w14:textId="6CE050BA" w:rsidR="00041359" w:rsidRPr="00A339C5" w:rsidRDefault="00041359" w:rsidP="00041359">
            <w:pPr>
              <w:jc w:val="right"/>
              <w:rPr>
                <w:color w:val="000000"/>
                <w:sz w:val="22"/>
                <w:szCs w:val="22"/>
                <w:highlight w:val="yellow"/>
              </w:rPr>
            </w:pPr>
            <w:r w:rsidRPr="00A339C5">
              <w:rPr>
                <w:sz w:val="22"/>
                <w:szCs w:val="22"/>
              </w:rPr>
              <w:t>515,4</w:t>
            </w:r>
          </w:p>
        </w:tc>
        <w:tc>
          <w:tcPr>
            <w:tcW w:w="1107" w:type="dxa"/>
            <w:tcBorders>
              <w:top w:val="single" w:sz="4" w:space="0" w:color="auto"/>
              <w:left w:val="single" w:sz="4" w:space="0" w:color="auto"/>
              <w:bottom w:val="single" w:sz="4" w:space="0" w:color="auto"/>
              <w:right w:val="single" w:sz="4" w:space="0" w:color="auto"/>
            </w:tcBorders>
            <w:noWrap/>
            <w:vAlign w:val="center"/>
          </w:tcPr>
          <w:p w14:paraId="60504610" w14:textId="7485E43B" w:rsidR="00041359" w:rsidRPr="00A339C5" w:rsidRDefault="00041359" w:rsidP="00041359">
            <w:pPr>
              <w:jc w:val="right"/>
              <w:rPr>
                <w:color w:val="000000"/>
                <w:sz w:val="22"/>
                <w:szCs w:val="22"/>
                <w:highlight w:val="yellow"/>
              </w:rPr>
            </w:pPr>
            <w:r w:rsidRPr="00A339C5">
              <w:rPr>
                <w:sz w:val="22"/>
                <w:szCs w:val="22"/>
              </w:rPr>
              <w:t>10,5</w:t>
            </w:r>
          </w:p>
        </w:tc>
        <w:tc>
          <w:tcPr>
            <w:tcW w:w="984"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029CC688" w14:textId="77777777" w:rsidR="00041359" w:rsidRPr="00A339C5" w:rsidRDefault="00041359" w:rsidP="00041359">
            <w:pPr>
              <w:jc w:val="right"/>
              <w:rPr>
                <w:color w:val="000000"/>
                <w:sz w:val="22"/>
                <w:szCs w:val="22"/>
              </w:rPr>
            </w:pPr>
          </w:p>
        </w:tc>
        <w:tc>
          <w:tcPr>
            <w:tcW w:w="672"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53790667" w14:textId="77777777" w:rsidR="00041359" w:rsidRPr="00A339C5" w:rsidRDefault="00041359" w:rsidP="00041359">
            <w:pPr>
              <w:jc w:val="right"/>
              <w:rPr>
                <w:color w:val="000000"/>
                <w:sz w:val="22"/>
                <w:szCs w:val="22"/>
              </w:rPr>
            </w:pP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64F783B2" w14:textId="77777777" w:rsidR="00041359" w:rsidRPr="00A339C5" w:rsidRDefault="00041359" w:rsidP="00041359">
            <w:pPr>
              <w:jc w:val="right"/>
              <w:rPr>
                <w:color w:val="000000"/>
                <w:sz w:val="22"/>
                <w:szCs w:val="22"/>
              </w:rPr>
            </w:pP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06843230" w14:textId="77777777" w:rsidR="00041359" w:rsidRPr="00A339C5" w:rsidRDefault="00041359" w:rsidP="00041359">
            <w:pPr>
              <w:jc w:val="right"/>
              <w:rPr>
                <w:color w:val="000000"/>
                <w:sz w:val="22"/>
                <w:szCs w:val="22"/>
              </w:rPr>
            </w:pPr>
          </w:p>
        </w:tc>
        <w:tc>
          <w:tcPr>
            <w:tcW w:w="1168" w:type="dxa"/>
            <w:tcBorders>
              <w:top w:val="single" w:sz="4" w:space="0" w:color="auto"/>
              <w:left w:val="single" w:sz="4" w:space="0" w:color="auto"/>
              <w:bottom w:val="single" w:sz="4" w:space="0" w:color="auto"/>
              <w:right w:val="single" w:sz="4" w:space="0" w:color="auto"/>
            </w:tcBorders>
            <w:noWrap/>
            <w:vAlign w:val="center"/>
          </w:tcPr>
          <w:p w14:paraId="18860BD8" w14:textId="145CB0C6" w:rsidR="00041359" w:rsidRPr="008556AC" w:rsidRDefault="00041359" w:rsidP="00041359">
            <w:pPr>
              <w:jc w:val="right"/>
              <w:rPr>
                <w:color w:val="000000"/>
                <w:sz w:val="22"/>
                <w:szCs w:val="22"/>
                <w:highlight w:val="yellow"/>
              </w:rPr>
            </w:pPr>
            <w:r>
              <w:rPr>
                <w:color w:val="000000"/>
                <w:sz w:val="22"/>
                <w:szCs w:val="22"/>
              </w:rPr>
              <w:t>5,2</w:t>
            </w:r>
          </w:p>
        </w:tc>
        <w:tc>
          <w:tcPr>
            <w:tcW w:w="1168" w:type="dxa"/>
            <w:tcBorders>
              <w:top w:val="single" w:sz="4" w:space="0" w:color="auto"/>
              <w:left w:val="single" w:sz="4" w:space="0" w:color="auto"/>
              <w:bottom w:val="single" w:sz="4" w:space="0" w:color="auto"/>
              <w:right w:val="single" w:sz="4" w:space="0" w:color="auto"/>
            </w:tcBorders>
            <w:noWrap/>
            <w:vAlign w:val="center"/>
          </w:tcPr>
          <w:p w14:paraId="69811DFB" w14:textId="7DC160EA" w:rsidR="00041359" w:rsidRPr="008556AC" w:rsidRDefault="00041359" w:rsidP="00041359">
            <w:pPr>
              <w:jc w:val="right"/>
              <w:rPr>
                <w:color w:val="000000"/>
                <w:sz w:val="22"/>
                <w:szCs w:val="22"/>
                <w:highlight w:val="yellow"/>
              </w:rPr>
            </w:pPr>
            <w:r>
              <w:rPr>
                <w:color w:val="000000"/>
                <w:sz w:val="22"/>
                <w:szCs w:val="22"/>
              </w:rPr>
              <w:t>19,1</w:t>
            </w:r>
          </w:p>
        </w:tc>
        <w:tc>
          <w:tcPr>
            <w:tcW w:w="1543" w:type="dxa"/>
            <w:tcBorders>
              <w:top w:val="single" w:sz="4" w:space="0" w:color="auto"/>
              <w:left w:val="single" w:sz="4" w:space="0" w:color="auto"/>
              <w:bottom w:val="single" w:sz="4" w:space="0" w:color="auto"/>
              <w:right w:val="single" w:sz="4" w:space="0" w:color="auto"/>
            </w:tcBorders>
            <w:noWrap/>
            <w:vAlign w:val="center"/>
          </w:tcPr>
          <w:p w14:paraId="19680F16" w14:textId="40D65E91" w:rsidR="00041359" w:rsidRPr="008556AC" w:rsidRDefault="00041359" w:rsidP="00041359">
            <w:pPr>
              <w:jc w:val="right"/>
              <w:rPr>
                <w:color w:val="000000"/>
                <w:sz w:val="22"/>
                <w:szCs w:val="22"/>
                <w:highlight w:val="yellow"/>
              </w:rPr>
            </w:pPr>
            <w:r>
              <w:rPr>
                <w:color w:val="000000"/>
                <w:sz w:val="22"/>
                <w:szCs w:val="22"/>
              </w:rPr>
              <w:t>24,3</w:t>
            </w:r>
          </w:p>
        </w:tc>
        <w:tc>
          <w:tcPr>
            <w:tcW w:w="1109"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48177DDB" w14:textId="77777777" w:rsidR="00041359" w:rsidRPr="00A339C5" w:rsidRDefault="00041359" w:rsidP="00041359">
            <w:pPr>
              <w:jc w:val="right"/>
              <w:rPr>
                <w:color w:val="000000"/>
                <w:sz w:val="22"/>
                <w:szCs w:val="22"/>
              </w:rPr>
            </w:pPr>
          </w:p>
        </w:tc>
        <w:tc>
          <w:tcPr>
            <w:tcW w:w="1240" w:type="dxa"/>
            <w:tcBorders>
              <w:top w:val="single" w:sz="4" w:space="0" w:color="auto"/>
              <w:left w:val="single" w:sz="4" w:space="0" w:color="auto"/>
              <w:bottom w:val="single" w:sz="4" w:space="0" w:color="auto"/>
              <w:right w:val="single" w:sz="4" w:space="0" w:color="auto"/>
            </w:tcBorders>
            <w:noWrap/>
            <w:vAlign w:val="center"/>
          </w:tcPr>
          <w:p w14:paraId="4844239C" w14:textId="32857902" w:rsidR="00041359" w:rsidRPr="008556AC" w:rsidRDefault="00D94101" w:rsidP="00041359">
            <w:pPr>
              <w:jc w:val="right"/>
              <w:rPr>
                <w:color w:val="000000"/>
                <w:sz w:val="22"/>
                <w:szCs w:val="22"/>
                <w:highlight w:val="yellow"/>
              </w:rPr>
            </w:pPr>
            <w:r>
              <w:rPr>
                <w:color w:val="000000"/>
                <w:sz w:val="22"/>
                <w:szCs w:val="22"/>
              </w:rPr>
              <w:t xml:space="preserve"> </w:t>
            </w:r>
          </w:p>
        </w:tc>
        <w:tc>
          <w:tcPr>
            <w:tcW w:w="1134" w:type="dxa"/>
            <w:tcBorders>
              <w:top w:val="single" w:sz="4" w:space="0" w:color="auto"/>
              <w:left w:val="single" w:sz="4" w:space="0" w:color="auto"/>
              <w:bottom w:val="single" w:sz="4" w:space="0" w:color="auto"/>
              <w:right w:val="single" w:sz="4" w:space="0" w:color="auto"/>
            </w:tcBorders>
            <w:noWrap/>
            <w:vAlign w:val="center"/>
          </w:tcPr>
          <w:p w14:paraId="7916E478" w14:textId="0D8F4464" w:rsidR="00041359" w:rsidRPr="008556AC" w:rsidRDefault="00041359" w:rsidP="00041359">
            <w:pPr>
              <w:ind w:left="-113"/>
              <w:jc w:val="right"/>
              <w:rPr>
                <w:color w:val="000000"/>
                <w:sz w:val="22"/>
                <w:szCs w:val="22"/>
                <w:highlight w:val="yellow"/>
              </w:rPr>
            </w:pPr>
            <w:r>
              <w:rPr>
                <w:color w:val="000000"/>
                <w:sz w:val="22"/>
                <w:szCs w:val="22"/>
              </w:rPr>
              <w:t>21,9</w:t>
            </w:r>
          </w:p>
        </w:tc>
        <w:tc>
          <w:tcPr>
            <w:tcW w:w="989" w:type="dxa"/>
            <w:tcBorders>
              <w:top w:val="single" w:sz="4" w:space="0" w:color="auto"/>
              <w:left w:val="single" w:sz="4" w:space="0" w:color="auto"/>
              <w:bottom w:val="single" w:sz="4" w:space="0" w:color="auto"/>
              <w:right w:val="single" w:sz="4" w:space="0" w:color="auto"/>
            </w:tcBorders>
            <w:noWrap/>
            <w:vAlign w:val="center"/>
          </w:tcPr>
          <w:p w14:paraId="7E47D6C3" w14:textId="39AAA791" w:rsidR="00041359" w:rsidRPr="008556AC" w:rsidRDefault="00041359" w:rsidP="00041359">
            <w:pPr>
              <w:jc w:val="right"/>
              <w:rPr>
                <w:color w:val="000000"/>
                <w:sz w:val="22"/>
                <w:szCs w:val="22"/>
                <w:highlight w:val="yellow"/>
              </w:rPr>
            </w:pPr>
            <w:r>
              <w:rPr>
                <w:color w:val="000000"/>
                <w:sz w:val="22"/>
                <w:szCs w:val="22"/>
              </w:rPr>
              <w:t>2,4</w:t>
            </w:r>
          </w:p>
        </w:tc>
        <w:tc>
          <w:tcPr>
            <w:tcW w:w="781"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2506EAC2" w14:textId="77777777" w:rsidR="00041359" w:rsidRPr="00041359" w:rsidRDefault="00041359" w:rsidP="00041359">
            <w:pPr>
              <w:jc w:val="right"/>
              <w:rPr>
                <w:color w:val="000000"/>
                <w:sz w:val="22"/>
                <w:szCs w:val="22"/>
              </w:rPr>
            </w:pPr>
          </w:p>
        </w:tc>
        <w:tc>
          <w:tcPr>
            <w:tcW w:w="735" w:type="dxa"/>
            <w:tcBorders>
              <w:top w:val="single" w:sz="4" w:space="0" w:color="auto"/>
              <w:left w:val="single" w:sz="4" w:space="0" w:color="auto"/>
              <w:bottom w:val="single" w:sz="4" w:space="0" w:color="auto"/>
              <w:right w:val="single" w:sz="4" w:space="0" w:color="auto"/>
            </w:tcBorders>
            <w:noWrap/>
            <w:vAlign w:val="center"/>
          </w:tcPr>
          <w:p w14:paraId="1568C7F5" w14:textId="56BB528A" w:rsidR="00041359" w:rsidRPr="008556AC" w:rsidRDefault="00041359" w:rsidP="00041359">
            <w:pPr>
              <w:jc w:val="right"/>
              <w:rPr>
                <w:color w:val="000000"/>
                <w:sz w:val="22"/>
                <w:szCs w:val="22"/>
                <w:highlight w:val="yellow"/>
              </w:rPr>
            </w:pPr>
            <w:r>
              <w:rPr>
                <w:color w:val="000000"/>
                <w:sz w:val="22"/>
                <w:szCs w:val="22"/>
              </w:rPr>
              <w:t>4,7</w:t>
            </w:r>
          </w:p>
        </w:tc>
      </w:tr>
      <w:tr w:rsidR="00041359" w:rsidRPr="00C027DE" w14:paraId="3D422917" w14:textId="77777777" w:rsidTr="00920630">
        <w:trPr>
          <w:gridAfter w:val="1"/>
          <w:wAfter w:w="32" w:type="dxa"/>
          <w:trHeight w:val="315"/>
        </w:trPr>
        <w:tc>
          <w:tcPr>
            <w:tcW w:w="1939" w:type="dxa"/>
            <w:tcBorders>
              <w:top w:val="single" w:sz="4" w:space="0" w:color="auto"/>
              <w:left w:val="single" w:sz="4" w:space="0" w:color="auto"/>
              <w:bottom w:val="single" w:sz="4" w:space="0" w:color="auto"/>
              <w:right w:val="single" w:sz="4" w:space="0" w:color="auto"/>
            </w:tcBorders>
            <w:noWrap/>
            <w:vAlign w:val="center"/>
          </w:tcPr>
          <w:p w14:paraId="73C4AF73" w14:textId="01B735A6" w:rsidR="00041359" w:rsidRPr="00A339C5" w:rsidRDefault="00041359" w:rsidP="00041359">
            <w:pPr>
              <w:jc w:val="left"/>
              <w:rPr>
                <w:color w:val="000000"/>
                <w:sz w:val="22"/>
                <w:szCs w:val="22"/>
                <w:highlight w:val="yellow"/>
              </w:rPr>
            </w:pPr>
            <w:r w:rsidRPr="00A339C5">
              <w:rPr>
                <w:sz w:val="22"/>
                <w:szCs w:val="22"/>
              </w:rPr>
              <w:t>ОТЛ</w:t>
            </w:r>
          </w:p>
        </w:tc>
        <w:tc>
          <w:tcPr>
            <w:tcW w:w="1209" w:type="dxa"/>
            <w:tcBorders>
              <w:top w:val="single" w:sz="4" w:space="0" w:color="auto"/>
              <w:left w:val="single" w:sz="4" w:space="0" w:color="auto"/>
              <w:bottom w:val="single" w:sz="4" w:space="0" w:color="auto"/>
              <w:right w:val="single" w:sz="4" w:space="0" w:color="auto"/>
            </w:tcBorders>
            <w:noWrap/>
            <w:vAlign w:val="center"/>
          </w:tcPr>
          <w:p w14:paraId="5B8BC370" w14:textId="4F91A498" w:rsidR="00041359" w:rsidRPr="00A339C5" w:rsidRDefault="00041359" w:rsidP="00041359">
            <w:pPr>
              <w:jc w:val="right"/>
              <w:rPr>
                <w:color w:val="000000"/>
                <w:sz w:val="22"/>
                <w:szCs w:val="22"/>
                <w:highlight w:val="yellow"/>
              </w:rPr>
            </w:pPr>
            <w:r w:rsidRPr="00A339C5">
              <w:rPr>
                <w:sz w:val="22"/>
                <w:szCs w:val="22"/>
              </w:rPr>
              <w:t>3.335,0</w:t>
            </w:r>
          </w:p>
        </w:tc>
        <w:tc>
          <w:tcPr>
            <w:tcW w:w="1107" w:type="dxa"/>
            <w:tcBorders>
              <w:top w:val="single" w:sz="4" w:space="0" w:color="auto"/>
              <w:left w:val="single" w:sz="4" w:space="0" w:color="auto"/>
              <w:bottom w:val="single" w:sz="4" w:space="0" w:color="auto"/>
              <w:right w:val="single" w:sz="4" w:space="0" w:color="auto"/>
            </w:tcBorders>
            <w:noWrap/>
            <w:vAlign w:val="center"/>
          </w:tcPr>
          <w:p w14:paraId="1BD598D9" w14:textId="21642A1F" w:rsidR="00041359" w:rsidRPr="00A339C5" w:rsidRDefault="00041359" w:rsidP="00041359">
            <w:pPr>
              <w:jc w:val="right"/>
              <w:rPr>
                <w:color w:val="000000"/>
                <w:sz w:val="22"/>
                <w:szCs w:val="22"/>
                <w:highlight w:val="yellow"/>
              </w:rPr>
            </w:pPr>
            <w:r w:rsidRPr="00A339C5">
              <w:rPr>
                <w:sz w:val="22"/>
                <w:szCs w:val="22"/>
              </w:rPr>
              <w:t>68,5</w:t>
            </w:r>
          </w:p>
        </w:tc>
        <w:tc>
          <w:tcPr>
            <w:tcW w:w="984"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6C558BA7" w14:textId="77777777" w:rsidR="00041359" w:rsidRPr="00A339C5" w:rsidRDefault="00041359" w:rsidP="00041359">
            <w:pPr>
              <w:jc w:val="right"/>
              <w:rPr>
                <w:color w:val="000000"/>
                <w:sz w:val="22"/>
                <w:szCs w:val="22"/>
              </w:rPr>
            </w:pPr>
          </w:p>
        </w:tc>
        <w:tc>
          <w:tcPr>
            <w:tcW w:w="672"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28DB892B" w14:textId="77777777" w:rsidR="00041359" w:rsidRPr="00A339C5" w:rsidRDefault="00041359" w:rsidP="00041359">
            <w:pPr>
              <w:jc w:val="right"/>
              <w:rPr>
                <w:color w:val="000000"/>
                <w:sz w:val="22"/>
                <w:szCs w:val="22"/>
              </w:rPr>
            </w:pP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092A0812" w14:textId="77777777" w:rsidR="00041359" w:rsidRPr="00A339C5" w:rsidRDefault="00041359" w:rsidP="00041359">
            <w:pPr>
              <w:jc w:val="right"/>
              <w:rPr>
                <w:color w:val="000000"/>
                <w:sz w:val="22"/>
                <w:szCs w:val="22"/>
              </w:rPr>
            </w:pP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2C845F06" w14:textId="77777777" w:rsidR="00041359" w:rsidRPr="00A339C5" w:rsidRDefault="00041359" w:rsidP="00041359">
            <w:pPr>
              <w:jc w:val="right"/>
              <w:rPr>
                <w:color w:val="000000"/>
                <w:sz w:val="22"/>
                <w:szCs w:val="22"/>
              </w:rPr>
            </w:pPr>
          </w:p>
        </w:tc>
        <w:tc>
          <w:tcPr>
            <w:tcW w:w="1168" w:type="dxa"/>
            <w:tcBorders>
              <w:top w:val="single" w:sz="4" w:space="0" w:color="auto"/>
              <w:left w:val="single" w:sz="4" w:space="0" w:color="auto"/>
              <w:bottom w:val="single" w:sz="4" w:space="0" w:color="auto"/>
              <w:right w:val="single" w:sz="4" w:space="0" w:color="auto"/>
            </w:tcBorders>
            <w:noWrap/>
            <w:vAlign w:val="center"/>
          </w:tcPr>
          <w:p w14:paraId="6D3E43C4" w14:textId="68B410B9" w:rsidR="00041359" w:rsidRPr="008556AC" w:rsidRDefault="00041359" w:rsidP="00041359">
            <w:pPr>
              <w:jc w:val="right"/>
              <w:rPr>
                <w:color w:val="000000"/>
                <w:sz w:val="22"/>
                <w:szCs w:val="22"/>
                <w:highlight w:val="yellow"/>
              </w:rPr>
            </w:pPr>
            <w:r>
              <w:rPr>
                <w:color w:val="000000"/>
                <w:sz w:val="22"/>
                <w:szCs w:val="22"/>
              </w:rPr>
              <w:t>775,6</w:t>
            </w:r>
          </w:p>
        </w:tc>
        <w:tc>
          <w:tcPr>
            <w:tcW w:w="1168" w:type="dxa"/>
            <w:tcBorders>
              <w:top w:val="single" w:sz="4" w:space="0" w:color="auto"/>
              <w:left w:val="single" w:sz="4" w:space="0" w:color="auto"/>
              <w:bottom w:val="single" w:sz="4" w:space="0" w:color="auto"/>
              <w:right w:val="single" w:sz="4" w:space="0" w:color="auto"/>
            </w:tcBorders>
            <w:noWrap/>
            <w:vAlign w:val="center"/>
          </w:tcPr>
          <w:p w14:paraId="08BAA733" w14:textId="1788EA19" w:rsidR="00041359" w:rsidRPr="008556AC" w:rsidRDefault="00041359" w:rsidP="00041359">
            <w:pPr>
              <w:jc w:val="right"/>
              <w:rPr>
                <w:color w:val="000000"/>
                <w:sz w:val="22"/>
                <w:szCs w:val="22"/>
                <w:highlight w:val="yellow"/>
              </w:rPr>
            </w:pPr>
            <w:r>
              <w:rPr>
                <w:color w:val="000000"/>
                <w:sz w:val="22"/>
                <w:szCs w:val="22"/>
              </w:rPr>
              <w:t>497,3</w:t>
            </w:r>
          </w:p>
        </w:tc>
        <w:tc>
          <w:tcPr>
            <w:tcW w:w="1543" w:type="dxa"/>
            <w:tcBorders>
              <w:top w:val="single" w:sz="4" w:space="0" w:color="auto"/>
              <w:left w:val="single" w:sz="4" w:space="0" w:color="auto"/>
              <w:bottom w:val="single" w:sz="4" w:space="0" w:color="auto"/>
              <w:right w:val="single" w:sz="4" w:space="0" w:color="auto"/>
            </w:tcBorders>
            <w:noWrap/>
            <w:vAlign w:val="center"/>
          </w:tcPr>
          <w:p w14:paraId="7BACFFB4" w14:textId="08268E28" w:rsidR="00041359" w:rsidRPr="008556AC" w:rsidRDefault="00041359" w:rsidP="00041359">
            <w:pPr>
              <w:jc w:val="right"/>
              <w:rPr>
                <w:color w:val="000000"/>
                <w:sz w:val="22"/>
                <w:szCs w:val="22"/>
                <w:highlight w:val="yellow"/>
              </w:rPr>
            </w:pPr>
            <w:r>
              <w:rPr>
                <w:color w:val="000000"/>
                <w:sz w:val="22"/>
                <w:szCs w:val="22"/>
              </w:rPr>
              <w:t>1.272,9</w:t>
            </w:r>
          </w:p>
        </w:tc>
        <w:tc>
          <w:tcPr>
            <w:tcW w:w="1109"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36DA94BA" w14:textId="77777777" w:rsidR="00041359" w:rsidRPr="00A339C5" w:rsidRDefault="00041359" w:rsidP="00041359">
            <w:pPr>
              <w:jc w:val="right"/>
              <w:rPr>
                <w:color w:val="000000"/>
                <w:sz w:val="22"/>
                <w:szCs w:val="22"/>
              </w:rPr>
            </w:pPr>
          </w:p>
        </w:tc>
        <w:tc>
          <w:tcPr>
            <w:tcW w:w="1240" w:type="dxa"/>
            <w:tcBorders>
              <w:top w:val="single" w:sz="4" w:space="0" w:color="auto"/>
              <w:left w:val="single" w:sz="4" w:space="0" w:color="auto"/>
              <w:bottom w:val="single" w:sz="4" w:space="0" w:color="auto"/>
              <w:right w:val="single" w:sz="4" w:space="0" w:color="auto"/>
            </w:tcBorders>
            <w:noWrap/>
            <w:vAlign w:val="center"/>
          </w:tcPr>
          <w:p w14:paraId="7A88729E" w14:textId="5A58CD44" w:rsidR="00041359" w:rsidRPr="008556AC" w:rsidRDefault="00D94101" w:rsidP="00041359">
            <w:pPr>
              <w:jc w:val="right"/>
              <w:rPr>
                <w:color w:val="000000"/>
                <w:sz w:val="22"/>
                <w:szCs w:val="22"/>
                <w:highlight w:val="yellow"/>
              </w:rPr>
            </w:pPr>
            <w:r>
              <w:rPr>
                <w:color w:val="000000"/>
                <w:sz w:val="22"/>
                <w:szCs w:val="22"/>
              </w:rPr>
              <w:t xml:space="preserve"> </w:t>
            </w:r>
          </w:p>
        </w:tc>
        <w:tc>
          <w:tcPr>
            <w:tcW w:w="1134" w:type="dxa"/>
            <w:tcBorders>
              <w:top w:val="single" w:sz="4" w:space="0" w:color="auto"/>
              <w:left w:val="single" w:sz="4" w:space="0" w:color="auto"/>
              <w:bottom w:val="single" w:sz="4" w:space="0" w:color="auto"/>
              <w:right w:val="single" w:sz="4" w:space="0" w:color="auto"/>
            </w:tcBorders>
            <w:noWrap/>
            <w:vAlign w:val="center"/>
          </w:tcPr>
          <w:p w14:paraId="5FA20970" w14:textId="000530C3" w:rsidR="00041359" w:rsidRPr="008556AC" w:rsidRDefault="00041359" w:rsidP="00041359">
            <w:pPr>
              <w:ind w:left="-113"/>
              <w:jc w:val="right"/>
              <w:rPr>
                <w:color w:val="000000"/>
                <w:sz w:val="22"/>
                <w:szCs w:val="22"/>
                <w:highlight w:val="yellow"/>
              </w:rPr>
            </w:pPr>
            <w:r>
              <w:rPr>
                <w:color w:val="000000"/>
                <w:sz w:val="22"/>
                <w:szCs w:val="22"/>
              </w:rPr>
              <w:t>1.145,6</w:t>
            </w:r>
          </w:p>
        </w:tc>
        <w:tc>
          <w:tcPr>
            <w:tcW w:w="989" w:type="dxa"/>
            <w:tcBorders>
              <w:top w:val="single" w:sz="4" w:space="0" w:color="auto"/>
              <w:left w:val="single" w:sz="4" w:space="0" w:color="auto"/>
              <w:bottom w:val="single" w:sz="4" w:space="0" w:color="auto"/>
              <w:right w:val="single" w:sz="4" w:space="0" w:color="auto"/>
            </w:tcBorders>
            <w:noWrap/>
            <w:vAlign w:val="center"/>
          </w:tcPr>
          <w:p w14:paraId="6650F935" w14:textId="589F7AF7" w:rsidR="00041359" w:rsidRPr="008556AC" w:rsidRDefault="00041359" w:rsidP="00041359">
            <w:pPr>
              <w:jc w:val="right"/>
              <w:rPr>
                <w:color w:val="000000"/>
                <w:sz w:val="22"/>
                <w:szCs w:val="22"/>
                <w:highlight w:val="yellow"/>
              </w:rPr>
            </w:pPr>
            <w:r>
              <w:rPr>
                <w:color w:val="000000"/>
                <w:sz w:val="22"/>
                <w:szCs w:val="22"/>
              </w:rPr>
              <w:t>127,3</w:t>
            </w:r>
          </w:p>
        </w:tc>
        <w:tc>
          <w:tcPr>
            <w:tcW w:w="781"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4B755932" w14:textId="77777777" w:rsidR="00041359" w:rsidRPr="00041359" w:rsidRDefault="00041359" w:rsidP="00041359">
            <w:pPr>
              <w:jc w:val="right"/>
              <w:rPr>
                <w:color w:val="000000"/>
                <w:sz w:val="22"/>
                <w:szCs w:val="22"/>
              </w:rPr>
            </w:pPr>
          </w:p>
        </w:tc>
        <w:tc>
          <w:tcPr>
            <w:tcW w:w="735" w:type="dxa"/>
            <w:tcBorders>
              <w:top w:val="single" w:sz="4" w:space="0" w:color="auto"/>
              <w:left w:val="single" w:sz="4" w:space="0" w:color="auto"/>
              <w:bottom w:val="single" w:sz="4" w:space="0" w:color="auto"/>
              <w:right w:val="single" w:sz="4" w:space="0" w:color="auto"/>
            </w:tcBorders>
            <w:noWrap/>
            <w:vAlign w:val="center"/>
          </w:tcPr>
          <w:p w14:paraId="6FEB9F10" w14:textId="01E81C11" w:rsidR="00041359" w:rsidRPr="008556AC" w:rsidRDefault="00041359" w:rsidP="00041359">
            <w:pPr>
              <w:jc w:val="right"/>
              <w:rPr>
                <w:color w:val="000000"/>
                <w:sz w:val="22"/>
                <w:szCs w:val="22"/>
                <w:highlight w:val="yellow"/>
              </w:rPr>
            </w:pPr>
            <w:r>
              <w:rPr>
                <w:color w:val="000000"/>
                <w:sz w:val="22"/>
                <w:szCs w:val="22"/>
              </w:rPr>
              <w:t>38,2</w:t>
            </w:r>
          </w:p>
        </w:tc>
      </w:tr>
      <w:tr w:rsidR="00041359" w:rsidRPr="00C027DE" w14:paraId="11DEA0CB" w14:textId="77777777" w:rsidTr="00920630">
        <w:trPr>
          <w:gridAfter w:val="1"/>
          <w:wAfter w:w="32" w:type="dxa"/>
          <w:trHeight w:val="315"/>
        </w:trPr>
        <w:tc>
          <w:tcPr>
            <w:tcW w:w="1939" w:type="dxa"/>
            <w:tcBorders>
              <w:top w:val="single" w:sz="4" w:space="0" w:color="auto"/>
              <w:left w:val="single" w:sz="4" w:space="0" w:color="auto"/>
              <w:bottom w:val="single" w:sz="4" w:space="0" w:color="auto"/>
              <w:right w:val="single" w:sz="4" w:space="0" w:color="auto"/>
            </w:tcBorders>
            <w:noWrap/>
            <w:vAlign w:val="center"/>
          </w:tcPr>
          <w:p w14:paraId="2E2F2FFF" w14:textId="6C91CC89" w:rsidR="00041359" w:rsidRPr="00A339C5" w:rsidRDefault="00041359" w:rsidP="00041359">
            <w:pPr>
              <w:jc w:val="left"/>
              <w:rPr>
                <w:color w:val="000000"/>
                <w:sz w:val="22"/>
                <w:szCs w:val="22"/>
                <w:highlight w:val="yellow"/>
              </w:rPr>
            </w:pPr>
            <w:proofErr w:type="spellStart"/>
            <w:r w:rsidRPr="00A339C5">
              <w:rPr>
                <w:sz w:val="22"/>
                <w:szCs w:val="22"/>
              </w:rPr>
              <w:t>Багрем</w:t>
            </w:r>
            <w:proofErr w:type="spellEnd"/>
          </w:p>
        </w:tc>
        <w:tc>
          <w:tcPr>
            <w:tcW w:w="1209" w:type="dxa"/>
            <w:tcBorders>
              <w:top w:val="single" w:sz="4" w:space="0" w:color="auto"/>
              <w:left w:val="single" w:sz="4" w:space="0" w:color="auto"/>
              <w:bottom w:val="single" w:sz="4" w:space="0" w:color="auto"/>
              <w:right w:val="single" w:sz="4" w:space="0" w:color="auto"/>
            </w:tcBorders>
            <w:noWrap/>
            <w:vAlign w:val="center"/>
          </w:tcPr>
          <w:p w14:paraId="63511EE7" w14:textId="1AB0A501" w:rsidR="00041359" w:rsidRPr="00A339C5" w:rsidRDefault="00041359" w:rsidP="00041359">
            <w:pPr>
              <w:jc w:val="right"/>
              <w:rPr>
                <w:color w:val="000000"/>
                <w:sz w:val="22"/>
                <w:szCs w:val="22"/>
                <w:highlight w:val="yellow"/>
              </w:rPr>
            </w:pPr>
            <w:r w:rsidRPr="00A339C5">
              <w:rPr>
                <w:sz w:val="22"/>
                <w:szCs w:val="22"/>
              </w:rPr>
              <w:t>12.104,8</w:t>
            </w:r>
          </w:p>
        </w:tc>
        <w:tc>
          <w:tcPr>
            <w:tcW w:w="1107" w:type="dxa"/>
            <w:tcBorders>
              <w:top w:val="single" w:sz="4" w:space="0" w:color="auto"/>
              <w:left w:val="single" w:sz="4" w:space="0" w:color="auto"/>
              <w:bottom w:val="single" w:sz="4" w:space="0" w:color="auto"/>
              <w:right w:val="single" w:sz="4" w:space="0" w:color="auto"/>
            </w:tcBorders>
            <w:noWrap/>
            <w:vAlign w:val="center"/>
          </w:tcPr>
          <w:p w14:paraId="3A1B78E2" w14:textId="05B6E49E" w:rsidR="00041359" w:rsidRPr="00A339C5" w:rsidRDefault="00041359" w:rsidP="00041359">
            <w:pPr>
              <w:jc w:val="right"/>
              <w:rPr>
                <w:color w:val="000000"/>
                <w:sz w:val="22"/>
                <w:szCs w:val="22"/>
                <w:highlight w:val="yellow"/>
              </w:rPr>
            </w:pPr>
            <w:r w:rsidRPr="00A339C5">
              <w:rPr>
                <w:sz w:val="22"/>
                <w:szCs w:val="22"/>
              </w:rPr>
              <w:t>387,1</w:t>
            </w:r>
          </w:p>
        </w:tc>
        <w:tc>
          <w:tcPr>
            <w:tcW w:w="984"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4AF93E55" w14:textId="77777777" w:rsidR="00041359" w:rsidRPr="00A339C5" w:rsidRDefault="00041359" w:rsidP="00041359">
            <w:pPr>
              <w:jc w:val="right"/>
              <w:rPr>
                <w:color w:val="000000"/>
                <w:sz w:val="22"/>
                <w:szCs w:val="22"/>
              </w:rPr>
            </w:pPr>
          </w:p>
        </w:tc>
        <w:tc>
          <w:tcPr>
            <w:tcW w:w="672"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56D9209D" w14:textId="77777777" w:rsidR="00041359" w:rsidRPr="00A339C5" w:rsidRDefault="00041359" w:rsidP="00041359">
            <w:pPr>
              <w:jc w:val="right"/>
              <w:rPr>
                <w:color w:val="000000"/>
                <w:sz w:val="22"/>
                <w:szCs w:val="22"/>
              </w:rPr>
            </w:pP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62C509CA" w14:textId="77777777" w:rsidR="00041359" w:rsidRPr="00A339C5" w:rsidRDefault="00041359" w:rsidP="00041359">
            <w:pPr>
              <w:jc w:val="right"/>
              <w:rPr>
                <w:color w:val="000000"/>
                <w:sz w:val="22"/>
                <w:szCs w:val="22"/>
              </w:rPr>
            </w:pP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3C1573A8" w14:textId="77777777" w:rsidR="00041359" w:rsidRPr="00A339C5" w:rsidRDefault="00041359" w:rsidP="00041359">
            <w:pPr>
              <w:jc w:val="right"/>
              <w:rPr>
                <w:color w:val="000000"/>
                <w:sz w:val="22"/>
                <w:szCs w:val="22"/>
              </w:rPr>
            </w:pPr>
          </w:p>
        </w:tc>
        <w:tc>
          <w:tcPr>
            <w:tcW w:w="1168" w:type="dxa"/>
            <w:tcBorders>
              <w:top w:val="single" w:sz="4" w:space="0" w:color="auto"/>
              <w:left w:val="single" w:sz="4" w:space="0" w:color="auto"/>
              <w:bottom w:val="single" w:sz="4" w:space="0" w:color="auto"/>
              <w:right w:val="single" w:sz="4" w:space="0" w:color="auto"/>
            </w:tcBorders>
            <w:noWrap/>
            <w:vAlign w:val="center"/>
          </w:tcPr>
          <w:p w14:paraId="1E02D5BD" w14:textId="07453C0E" w:rsidR="00041359" w:rsidRPr="008556AC" w:rsidRDefault="00041359" w:rsidP="00041359">
            <w:pPr>
              <w:jc w:val="right"/>
              <w:rPr>
                <w:color w:val="000000"/>
                <w:sz w:val="22"/>
                <w:szCs w:val="22"/>
                <w:highlight w:val="yellow"/>
              </w:rPr>
            </w:pPr>
            <w:r>
              <w:rPr>
                <w:color w:val="000000"/>
                <w:sz w:val="22"/>
                <w:szCs w:val="22"/>
              </w:rPr>
              <w:t>2.909,8</w:t>
            </w:r>
          </w:p>
        </w:tc>
        <w:tc>
          <w:tcPr>
            <w:tcW w:w="1168" w:type="dxa"/>
            <w:tcBorders>
              <w:top w:val="single" w:sz="4" w:space="0" w:color="auto"/>
              <w:left w:val="single" w:sz="4" w:space="0" w:color="auto"/>
              <w:bottom w:val="single" w:sz="4" w:space="0" w:color="auto"/>
              <w:right w:val="single" w:sz="4" w:space="0" w:color="auto"/>
            </w:tcBorders>
            <w:noWrap/>
            <w:vAlign w:val="center"/>
          </w:tcPr>
          <w:p w14:paraId="6DCE881A" w14:textId="3AB743DC" w:rsidR="00041359" w:rsidRPr="008556AC" w:rsidRDefault="00041359" w:rsidP="00041359">
            <w:pPr>
              <w:jc w:val="right"/>
              <w:rPr>
                <w:color w:val="000000"/>
                <w:sz w:val="22"/>
                <w:szCs w:val="22"/>
                <w:highlight w:val="yellow"/>
              </w:rPr>
            </w:pPr>
            <w:r>
              <w:rPr>
                <w:color w:val="000000"/>
                <w:sz w:val="22"/>
                <w:szCs w:val="22"/>
              </w:rPr>
              <w:t>1.369,5</w:t>
            </w:r>
          </w:p>
        </w:tc>
        <w:tc>
          <w:tcPr>
            <w:tcW w:w="1543" w:type="dxa"/>
            <w:tcBorders>
              <w:top w:val="single" w:sz="4" w:space="0" w:color="auto"/>
              <w:left w:val="single" w:sz="4" w:space="0" w:color="auto"/>
              <w:bottom w:val="single" w:sz="4" w:space="0" w:color="auto"/>
              <w:right w:val="single" w:sz="4" w:space="0" w:color="auto"/>
            </w:tcBorders>
            <w:noWrap/>
            <w:vAlign w:val="center"/>
          </w:tcPr>
          <w:p w14:paraId="2748427C" w14:textId="2CD8FF5F" w:rsidR="00041359" w:rsidRPr="008556AC" w:rsidRDefault="00041359" w:rsidP="00041359">
            <w:pPr>
              <w:jc w:val="right"/>
              <w:rPr>
                <w:color w:val="000000"/>
                <w:sz w:val="22"/>
                <w:szCs w:val="22"/>
                <w:highlight w:val="yellow"/>
              </w:rPr>
            </w:pPr>
            <w:r>
              <w:rPr>
                <w:color w:val="000000"/>
                <w:sz w:val="22"/>
                <w:szCs w:val="22"/>
              </w:rPr>
              <w:t>4.279,2</w:t>
            </w:r>
          </w:p>
        </w:tc>
        <w:tc>
          <w:tcPr>
            <w:tcW w:w="1109"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1A2B5E66" w14:textId="77777777" w:rsidR="00041359" w:rsidRPr="00A339C5" w:rsidRDefault="00041359" w:rsidP="00041359">
            <w:pPr>
              <w:jc w:val="right"/>
              <w:rPr>
                <w:color w:val="000000"/>
                <w:sz w:val="22"/>
                <w:szCs w:val="22"/>
              </w:rPr>
            </w:pPr>
          </w:p>
        </w:tc>
        <w:tc>
          <w:tcPr>
            <w:tcW w:w="1240" w:type="dxa"/>
            <w:tcBorders>
              <w:top w:val="single" w:sz="4" w:space="0" w:color="auto"/>
              <w:left w:val="single" w:sz="4" w:space="0" w:color="auto"/>
              <w:bottom w:val="single" w:sz="4" w:space="0" w:color="auto"/>
              <w:right w:val="single" w:sz="4" w:space="0" w:color="auto"/>
            </w:tcBorders>
            <w:noWrap/>
            <w:vAlign w:val="center"/>
          </w:tcPr>
          <w:p w14:paraId="0CD1303F" w14:textId="3A6270B4" w:rsidR="00041359" w:rsidRPr="008556AC" w:rsidRDefault="00041359" w:rsidP="00041359">
            <w:pPr>
              <w:jc w:val="right"/>
              <w:rPr>
                <w:color w:val="000000"/>
                <w:sz w:val="22"/>
                <w:szCs w:val="22"/>
                <w:highlight w:val="yellow"/>
              </w:rPr>
            </w:pPr>
            <w:r>
              <w:rPr>
                <w:color w:val="000000"/>
                <w:sz w:val="22"/>
                <w:szCs w:val="22"/>
              </w:rPr>
              <w:t>1.829,4</w:t>
            </w:r>
          </w:p>
        </w:tc>
        <w:tc>
          <w:tcPr>
            <w:tcW w:w="1134" w:type="dxa"/>
            <w:tcBorders>
              <w:top w:val="single" w:sz="4" w:space="0" w:color="auto"/>
              <w:left w:val="single" w:sz="4" w:space="0" w:color="auto"/>
              <w:bottom w:val="single" w:sz="4" w:space="0" w:color="auto"/>
              <w:right w:val="single" w:sz="4" w:space="0" w:color="auto"/>
            </w:tcBorders>
            <w:noWrap/>
            <w:vAlign w:val="center"/>
          </w:tcPr>
          <w:p w14:paraId="50349569" w14:textId="768B7816" w:rsidR="00041359" w:rsidRPr="008556AC" w:rsidRDefault="00041359" w:rsidP="00041359">
            <w:pPr>
              <w:ind w:left="-113"/>
              <w:jc w:val="right"/>
              <w:rPr>
                <w:color w:val="000000"/>
                <w:sz w:val="22"/>
                <w:szCs w:val="22"/>
                <w:highlight w:val="yellow"/>
              </w:rPr>
            </w:pPr>
            <w:r>
              <w:rPr>
                <w:color w:val="000000"/>
                <w:sz w:val="22"/>
                <w:szCs w:val="22"/>
              </w:rPr>
              <w:t>2.235,9</w:t>
            </w:r>
          </w:p>
        </w:tc>
        <w:tc>
          <w:tcPr>
            <w:tcW w:w="989" w:type="dxa"/>
            <w:tcBorders>
              <w:top w:val="single" w:sz="4" w:space="0" w:color="auto"/>
              <w:left w:val="single" w:sz="4" w:space="0" w:color="auto"/>
              <w:bottom w:val="single" w:sz="4" w:space="0" w:color="auto"/>
              <w:right w:val="single" w:sz="4" w:space="0" w:color="auto"/>
            </w:tcBorders>
            <w:noWrap/>
            <w:vAlign w:val="center"/>
          </w:tcPr>
          <w:p w14:paraId="0C54C3A6" w14:textId="6A845066" w:rsidR="00041359" w:rsidRPr="008556AC" w:rsidRDefault="00041359" w:rsidP="00041359">
            <w:pPr>
              <w:jc w:val="right"/>
              <w:rPr>
                <w:color w:val="000000"/>
                <w:sz w:val="22"/>
                <w:szCs w:val="22"/>
                <w:highlight w:val="yellow"/>
              </w:rPr>
            </w:pPr>
            <w:r>
              <w:rPr>
                <w:color w:val="000000"/>
                <w:sz w:val="22"/>
                <w:szCs w:val="22"/>
              </w:rPr>
              <w:t>214,0</w:t>
            </w:r>
          </w:p>
        </w:tc>
        <w:tc>
          <w:tcPr>
            <w:tcW w:w="781"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2AE27D5D" w14:textId="77777777" w:rsidR="00041359" w:rsidRPr="00041359" w:rsidRDefault="00041359" w:rsidP="00041359">
            <w:pPr>
              <w:jc w:val="right"/>
              <w:rPr>
                <w:color w:val="000000"/>
                <w:sz w:val="22"/>
                <w:szCs w:val="22"/>
              </w:rPr>
            </w:pPr>
          </w:p>
        </w:tc>
        <w:tc>
          <w:tcPr>
            <w:tcW w:w="735" w:type="dxa"/>
            <w:tcBorders>
              <w:top w:val="single" w:sz="4" w:space="0" w:color="auto"/>
              <w:left w:val="single" w:sz="4" w:space="0" w:color="auto"/>
              <w:bottom w:val="single" w:sz="4" w:space="0" w:color="auto"/>
              <w:right w:val="single" w:sz="4" w:space="0" w:color="auto"/>
            </w:tcBorders>
            <w:noWrap/>
            <w:vAlign w:val="center"/>
          </w:tcPr>
          <w:p w14:paraId="4DF02C41" w14:textId="716CC8EE" w:rsidR="00041359" w:rsidRPr="008556AC" w:rsidRDefault="00041359" w:rsidP="00041359">
            <w:pPr>
              <w:jc w:val="right"/>
              <w:rPr>
                <w:color w:val="000000"/>
                <w:sz w:val="22"/>
                <w:szCs w:val="22"/>
                <w:highlight w:val="yellow"/>
              </w:rPr>
            </w:pPr>
            <w:r>
              <w:rPr>
                <w:color w:val="000000"/>
                <w:sz w:val="22"/>
                <w:szCs w:val="22"/>
              </w:rPr>
              <w:t>35,4</w:t>
            </w:r>
          </w:p>
        </w:tc>
      </w:tr>
      <w:tr w:rsidR="00041359" w:rsidRPr="00C027DE" w14:paraId="4245AB7E" w14:textId="77777777" w:rsidTr="00514259">
        <w:trPr>
          <w:gridAfter w:val="1"/>
          <w:wAfter w:w="32" w:type="dxa"/>
          <w:trHeight w:val="315"/>
        </w:trPr>
        <w:tc>
          <w:tcPr>
            <w:tcW w:w="1939" w:type="dxa"/>
            <w:tcBorders>
              <w:top w:val="single" w:sz="4" w:space="0" w:color="auto"/>
              <w:left w:val="single" w:sz="4" w:space="0" w:color="auto"/>
              <w:bottom w:val="single" w:sz="4" w:space="0" w:color="auto"/>
              <w:right w:val="single" w:sz="4" w:space="0" w:color="auto"/>
            </w:tcBorders>
            <w:noWrap/>
            <w:vAlign w:val="center"/>
            <w:hideMark/>
          </w:tcPr>
          <w:p w14:paraId="48F598B9" w14:textId="0562DD04" w:rsidR="00041359" w:rsidRPr="00A339C5" w:rsidRDefault="00041359" w:rsidP="00041359">
            <w:pPr>
              <w:jc w:val="left"/>
              <w:rPr>
                <w:color w:val="000000"/>
                <w:sz w:val="22"/>
                <w:szCs w:val="22"/>
                <w:highlight w:val="yellow"/>
              </w:rPr>
            </w:pPr>
            <w:r w:rsidRPr="00A339C5">
              <w:rPr>
                <w:sz w:val="22"/>
                <w:szCs w:val="22"/>
              </w:rPr>
              <w:t xml:space="preserve">А. </w:t>
            </w:r>
            <w:proofErr w:type="spellStart"/>
            <w:r w:rsidRPr="00A339C5">
              <w:rPr>
                <w:sz w:val="22"/>
                <w:szCs w:val="22"/>
              </w:rPr>
              <w:t>јасен</w:t>
            </w:r>
            <w:proofErr w:type="spellEnd"/>
          </w:p>
        </w:tc>
        <w:tc>
          <w:tcPr>
            <w:tcW w:w="1209" w:type="dxa"/>
            <w:tcBorders>
              <w:top w:val="single" w:sz="4" w:space="0" w:color="auto"/>
              <w:left w:val="single" w:sz="4" w:space="0" w:color="auto"/>
              <w:bottom w:val="single" w:sz="4" w:space="0" w:color="auto"/>
              <w:right w:val="single" w:sz="4" w:space="0" w:color="auto"/>
            </w:tcBorders>
            <w:noWrap/>
            <w:vAlign w:val="center"/>
            <w:hideMark/>
          </w:tcPr>
          <w:p w14:paraId="10F0D697" w14:textId="7E21D511" w:rsidR="00041359" w:rsidRPr="00A339C5" w:rsidRDefault="00041359" w:rsidP="00041359">
            <w:pPr>
              <w:jc w:val="right"/>
              <w:rPr>
                <w:color w:val="000000"/>
                <w:sz w:val="22"/>
                <w:szCs w:val="22"/>
                <w:highlight w:val="yellow"/>
              </w:rPr>
            </w:pPr>
            <w:r w:rsidRPr="00A339C5">
              <w:rPr>
                <w:sz w:val="22"/>
                <w:szCs w:val="22"/>
              </w:rPr>
              <w:t>45.821,2</w:t>
            </w:r>
          </w:p>
        </w:tc>
        <w:tc>
          <w:tcPr>
            <w:tcW w:w="1107" w:type="dxa"/>
            <w:tcBorders>
              <w:top w:val="single" w:sz="4" w:space="0" w:color="auto"/>
              <w:left w:val="single" w:sz="4" w:space="0" w:color="auto"/>
              <w:bottom w:val="single" w:sz="4" w:space="0" w:color="auto"/>
              <w:right w:val="single" w:sz="4" w:space="0" w:color="auto"/>
            </w:tcBorders>
            <w:noWrap/>
            <w:vAlign w:val="center"/>
            <w:hideMark/>
          </w:tcPr>
          <w:p w14:paraId="0265091E" w14:textId="2CADD029" w:rsidR="00041359" w:rsidRPr="00A339C5" w:rsidRDefault="00041359" w:rsidP="00041359">
            <w:pPr>
              <w:jc w:val="right"/>
              <w:rPr>
                <w:color w:val="000000"/>
                <w:sz w:val="22"/>
                <w:szCs w:val="22"/>
                <w:highlight w:val="yellow"/>
              </w:rPr>
            </w:pPr>
            <w:r w:rsidRPr="00A339C5">
              <w:rPr>
                <w:sz w:val="22"/>
                <w:szCs w:val="22"/>
              </w:rPr>
              <w:t>859,0</w:t>
            </w:r>
          </w:p>
        </w:tc>
        <w:tc>
          <w:tcPr>
            <w:tcW w:w="984"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791B8874" w14:textId="2C2A809C" w:rsidR="00041359" w:rsidRPr="00A339C5" w:rsidRDefault="00041359" w:rsidP="00041359">
            <w:pPr>
              <w:jc w:val="right"/>
              <w:rPr>
                <w:color w:val="000000"/>
                <w:sz w:val="22"/>
                <w:szCs w:val="22"/>
              </w:rPr>
            </w:pPr>
            <w:r w:rsidRPr="00A339C5">
              <w:rPr>
                <w:color w:val="000000"/>
                <w:sz w:val="22"/>
                <w:szCs w:val="22"/>
              </w:rPr>
              <w:t> </w:t>
            </w:r>
          </w:p>
        </w:tc>
        <w:tc>
          <w:tcPr>
            <w:tcW w:w="672"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304ED210" w14:textId="62F56597" w:rsidR="00041359" w:rsidRPr="00A339C5" w:rsidRDefault="00041359" w:rsidP="00041359">
            <w:pPr>
              <w:jc w:val="right"/>
              <w:rPr>
                <w:color w:val="000000"/>
                <w:sz w:val="22"/>
                <w:szCs w:val="22"/>
              </w:rPr>
            </w:pPr>
            <w:r w:rsidRPr="00A339C5">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5ADD8D66" w14:textId="793DE577" w:rsidR="00041359" w:rsidRPr="00A339C5" w:rsidRDefault="00041359" w:rsidP="00041359">
            <w:pPr>
              <w:jc w:val="right"/>
              <w:rPr>
                <w:color w:val="000000"/>
                <w:sz w:val="22"/>
                <w:szCs w:val="22"/>
              </w:rPr>
            </w:pPr>
            <w:r w:rsidRPr="00A339C5">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008656E1" w14:textId="1DD140EC" w:rsidR="00041359" w:rsidRPr="00A339C5" w:rsidRDefault="00041359" w:rsidP="00041359">
            <w:pPr>
              <w:jc w:val="right"/>
              <w:rPr>
                <w:color w:val="000000"/>
                <w:sz w:val="22"/>
                <w:szCs w:val="22"/>
              </w:rPr>
            </w:pP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3CBF9A87" w14:textId="255CBD6C" w:rsidR="00041359" w:rsidRPr="008556AC" w:rsidRDefault="00041359" w:rsidP="00041359">
            <w:pPr>
              <w:jc w:val="right"/>
              <w:rPr>
                <w:color w:val="000000"/>
                <w:sz w:val="22"/>
                <w:szCs w:val="22"/>
                <w:highlight w:val="yellow"/>
              </w:rPr>
            </w:pPr>
            <w:r>
              <w:rPr>
                <w:color w:val="000000"/>
                <w:sz w:val="22"/>
                <w:szCs w:val="22"/>
              </w:rPr>
              <w:t>5.472,8</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1D980E01" w14:textId="0ED093B0" w:rsidR="00041359" w:rsidRPr="008556AC" w:rsidRDefault="00041359" w:rsidP="00041359">
            <w:pPr>
              <w:jc w:val="right"/>
              <w:rPr>
                <w:color w:val="000000"/>
                <w:sz w:val="22"/>
                <w:szCs w:val="22"/>
                <w:highlight w:val="yellow"/>
              </w:rPr>
            </w:pPr>
            <w:r>
              <w:rPr>
                <w:color w:val="000000"/>
                <w:sz w:val="22"/>
                <w:szCs w:val="22"/>
              </w:rPr>
              <w:t>4.479,1</w:t>
            </w:r>
          </w:p>
        </w:tc>
        <w:tc>
          <w:tcPr>
            <w:tcW w:w="1543" w:type="dxa"/>
            <w:tcBorders>
              <w:top w:val="single" w:sz="4" w:space="0" w:color="auto"/>
              <w:left w:val="single" w:sz="4" w:space="0" w:color="auto"/>
              <w:bottom w:val="single" w:sz="4" w:space="0" w:color="auto"/>
              <w:right w:val="single" w:sz="4" w:space="0" w:color="auto"/>
            </w:tcBorders>
            <w:noWrap/>
            <w:vAlign w:val="center"/>
            <w:hideMark/>
          </w:tcPr>
          <w:p w14:paraId="6D5DFCF3" w14:textId="12CC6AC4" w:rsidR="00041359" w:rsidRPr="008556AC" w:rsidRDefault="00041359" w:rsidP="00041359">
            <w:pPr>
              <w:jc w:val="right"/>
              <w:rPr>
                <w:color w:val="000000"/>
                <w:sz w:val="22"/>
                <w:szCs w:val="22"/>
                <w:highlight w:val="yellow"/>
              </w:rPr>
            </w:pPr>
            <w:r>
              <w:rPr>
                <w:color w:val="000000"/>
                <w:sz w:val="22"/>
                <w:szCs w:val="22"/>
              </w:rPr>
              <w:t>9.951,9</w:t>
            </w:r>
          </w:p>
        </w:tc>
        <w:tc>
          <w:tcPr>
            <w:tcW w:w="1109"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49BDE625" w14:textId="526B34CB" w:rsidR="00041359" w:rsidRPr="00A339C5" w:rsidRDefault="00041359" w:rsidP="00041359">
            <w:pPr>
              <w:jc w:val="right"/>
              <w:rPr>
                <w:color w:val="000000"/>
                <w:sz w:val="22"/>
                <w:szCs w:val="22"/>
              </w:rPr>
            </w:pPr>
            <w:r w:rsidRPr="00A339C5">
              <w:rPr>
                <w:color w:val="000000"/>
                <w:sz w:val="22"/>
                <w:szCs w:val="22"/>
              </w:rPr>
              <w:t> </w:t>
            </w:r>
          </w:p>
        </w:tc>
        <w:tc>
          <w:tcPr>
            <w:tcW w:w="1240" w:type="dxa"/>
            <w:tcBorders>
              <w:top w:val="single" w:sz="4" w:space="0" w:color="auto"/>
              <w:left w:val="single" w:sz="4" w:space="0" w:color="auto"/>
              <w:bottom w:val="single" w:sz="4" w:space="0" w:color="auto"/>
              <w:right w:val="single" w:sz="4" w:space="0" w:color="auto"/>
            </w:tcBorders>
            <w:noWrap/>
            <w:vAlign w:val="center"/>
          </w:tcPr>
          <w:p w14:paraId="1532FAA0" w14:textId="52A91F2A" w:rsidR="00041359" w:rsidRPr="008556AC" w:rsidRDefault="00D94101" w:rsidP="00041359">
            <w:pPr>
              <w:jc w:val="right"/>
              <w:rPr>
                <w:color w:val="000000"/>
                <w:sz w:val="22"/>
                <w:szCs w:val="22"/>
                <w:highlight w:val="yellow"/>
              </w:rPr>
            </w:pPr>
            <w:r>
              <w:rPr>
                <w:color w:val="000000"/>
                <w:sz w:val="22"/>
                <w:szCs w:val="22"/>
              </w:rPr>
              <w:t xml:space="preserve">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FC59627" w14:textId="59BBBEB7" w:rsidR="00041359" w:rsidRPr="008556AC" w:rsidRDefault="00041359" w:rsidP="00041359">
            <w:pPr>
              <w:ind w:left="-113"/>
              <w:jc w:val="right"/>
              <w:rPr>
                <w:color w:val="000000"/>
                <w:sz w:val="22"/>
                <w:szCs w:val="22"/>
                <w:highlight w:val="yellow"/>
              </w:rPr>
            </w:pPr>
            <w:r>
              <w:rPr>
                <w:color w:val="000000"/>
                <w:sz w:val="22"/>
                <w:szCs w:val="22"/>
              </w:rPr>
              <w:t>8.956,7</w:t>
            </w:r>
          </w:p>
        </w:tc>
        <w:tc>
          <w:tcPr>
            <w:tcW w:w="989" w:type="dxa"/>
            <w:tcBorders>
              <w:top w:val="single" w:sz="4" w:space="0" w:color="auto"/>
              <w:left w:val="single" w:sz="4" w:space="0" w:color="auto"/>
              <w:bottom w:val="single" w:sz="4" w:space="0" w:color="auto"/>
              <w:right w:val="single" w:sz="4" w:space="0" w:color="auto"/>
            </w:tcBorders>
            <w:noWrap/>
            <w:vAlign w:val="center"/>
            <w:hideMark/>
          </w:tcPr>
          <w:p w14:paraId="3A1E41B1" w14:textId="49110651" w:rsidR="00041359" w:rsidRPr="008556AC" w:rsidRDefault="00041359" w:rsidP="00041359">
            <w:pPr>
              <w:jc w:val="right"/>
              <w:rPr>
                <w:color w:val="000000"/>
                <w:sz w:val="22"/>
                <w:szCs w:val="22"/>
                <w:highlight w:val="yellow"/>
              </w:rPr>
            </w:pPr>
            <w:r>
              <w:rPr>
                <w:color w:val="000000"/>
                <w:sz w:val="22"/>
                <w:szCs w:val="22"/>
              </w:rPr>
              <w:t>995,2</w:t>
            </w:r>
          </w:p>
        </w:tc>
        <w:tc>
          <w:tcPr>
            <w:tcW w:w="781"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35CAEFE1" w14:textId="4EFCF855" w:rsidR="00041359" w:rsidRPr="00041359" w:rsidRDefault="00041359" w:rsidP="00041359">
            <w:pPr>
              <w:jc w:val="right"/>
              <w:rPr>
                <w:color w:val="000000"/>
                <w:sz w:val="22"/>
                <w:szCs w:val="22"/>
              </w:rPr>
            </w:pPr>
            <w:r w:rsidRPr="00041359">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noWrap/>
            <w:vAlign w:val="center"/>
            <w:hideMark/>
          </w:tcPr>
          <w:p w14:paraId="456156A4" w14:textId="4683AA95" w:rsidR="00041359" w:rsidRPr="008556AC" w:rsidRDefault="00041359" w:rsidP="00041359">
            <w:pPr>
              <w:jc w:val="right"/>
              <w:rPr>
                <w:color w:val="000000"/>
                <w:sz w:val="22"/>
                <w:szCs w:val="22"/>
                <w:highlight w:val="yellow"/>
              </w:rPr>
            </w:pPr>
            <w:r>
              <w:rPr>
                <w:color w:val="000000"/>
                <w:sz w:val="22"/>
                <w:szCs w:val="22"/>
              </w:rPr>
              <w:t>21,7</w:t>
            </w:r>
          </w:p>
        </w:tc>
      </w:tr>
      <w:tr w:rsidR="00041359" w:rsidRPr="00C027DE" w14:paraId="086619FD" w14:textId="77777777" w:rsidTr="00920630">
        <w:trPr>
          <w:gridAfter w:val="1"/>
          <w:wAfter w:w="32" w:type="dxa"/>
          <w:trHeight w:val="315"/>
        </w:trPr>
        <w:tc>
          <w:tcPr>
            <w:tcW w:w="1939" w:type="dxa"/>
            <w:tcBorders>
              <w:top w:val="single" w:sz="4" w:space="0" w:color="auto"/>
              <w:left w:val="single" w:sz="4" w:space="0" w:color="auto"/>
              <w:bottom w:val="single" w:sz="4" w:space="0" w:color="auto"/>
              <w:right w:val="single" w:sz="4" w:space="0" w:color="auto"/>
            </w:tcBorders>
            <w:noWrap/>
            <w:vAlign w:val="center"/>
          </w:tcPr>
          <w:p w14:paraId="05D0D96B" w14:textId="009A59B8" w:rsidR="00041359" w:rsidRPr="00A339C5" w:rsidRDefault="00041359" w:rsidP="00041359">
            <w:pPr>
              <w:jc w:val="left"/>
              <w:rPr>
                <w:color w:val="000000"/>
                <w:sz w:val="22"/>
                <w:szCs w:val="22"/>
                <w:highlight w:val="yellow"/>
                <w:lang w:val="sr-Cyrl-RS"/>
              </w:rPr>
            </w:pPr>
            <w:proofErr w:type="spellStart"/>
            <w:r w:rsidRPr="00A339C5">
              <w:rPr>
                <w:sz w:val="22"/>
                <w:szCs w:val="22"/>
              </w:rPr>
              <w:t>Кисело</w:t>
            </w:r>
            <w:proofErr w:type="spellEnd"/>
            <w:r w:rsidRPr="00A339C5">
              <w:rPr>
                <w:sz w:val="22"/>
                <w:szCs w:val="22"/>
              </w:rPr>
              <w:t xml:space="preserve"> </w:t>
            </w:r>
            <w:proofErr w:type="spellStart"/>
            <w:r w:rsidRPr="00A339C5">
              <w:rPr>
                <w:sz w:val="22"/>
                <w:szCs w:val="22"/>
              </w:rPr>
              <w:t>дрво</w:t>
            </w:r>
            <w:proofErr w:type="spellEnd"/>
          </w:p>
        </w:tc>
        <w:tc>
          <w:tcPr>
            <w:tcW w:w="1209" w:type="dxa"/>
            <w:tcBorders>
              <w:top w:val="single" w:sz="4" w:space="0" w:color="auto"/>
              <w:left w:val="single" w:sz="4" w:space="0" w:color="auto"/>
              <w:bottom w:val="single" w:sz="4" w:space="0" w:color="auto"/>
              <w:right w:val="single" w:sz="4" w:space="0" w:color="auto"/>
            </w:tcBorders>
            <w:noWrap/>
            <w:vAlign w:val="center"/>
          </w:tcPr>
          <w:p w14:paraId="38318CC7" w14:textId="59139C3F" w:rsidR="00041359" w:rsidRPr="00A339C5" w:rsidRDefault="00041359" w:rsidP="00041359">
            <w:pPr>
              <w:jc w:val="right"/>
              <w:rPr>
                <w:color w:val="000000"/>
                <w:sz w:val="22"/>
                <w:szCs w:val="22"/>
                <w:highlight w:val="yellow"/>
              </w:rPr>
            </w:pPr>
            <w:r w:rsidRPr="00A339C5">
              <w:rPr>
                <w:sz w:val="22"/>
                <w:szCs w:val="22"/>
              </w:rPr>
              <w:t>1.131,5</w:t>
            </w:r>
          </w:p>
        </w:tc>
        <w:tc>
          <w:tcPr>
            <w:tcW w:w="1107" w:type="dxa"/>
            <w:tcBorders>
              <w:top w:val="single" w:sz="4" w:space="0" w:color="auto"/>
              <w:left w:val="single" w:sz="4" w:space="0" w:color="auto"/>
              <w:bottom w:val="single" w:sz="4" w:space="0" w:color="auto"/>
              <w:right w:val="single" w:sz="4" w:space="0" w:color="auto"/>
            </w:tcBorders>
            <w:noWrap/>
            <w:vAlign w:val="center"/>
          </w:tcPr>
          <w:p w14:paraId="5FF27CE4" w14:textId="0F05D84C" w:rsidR="00041359" w:rsidRPr="00A339C5" w:rsidRDefault="00041359" w:rsidP="00041359">
            <w:pPr>
              <w:jc w:val="right"/>
              <w:rPr>
                <w:color w:val="000000"/>
                <w:sz w:val="22"/>
                <w:szCs w:val="22"/>
                <w:highlight w:val="yellow"/>
              </w:rPr>
            </w:pPr>
            <w:r w:rsidRPr="00A339C5">
              <w:rPr>
                <w:sz w:val="22"/>
                <w:szCs w:val="22"/>
              </w:rPr>
              <w:t>37,3</w:t>
            </w:r>
          </w:p>
        </w:tc>
        <w:tc>
          <w:tcPr>
            <w:tcW w:w="984"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74AE256B" w14:textId="40EEAD09" w:rsidR="00041359" w:rsidRPr="00A339C5" w:rsidRDefault="00041359" w:rsidP="00041359">
            <w:pPr>
              <w:jc w:val="right"/>
              <w:rPr>
                <w:color w:val="000000"/>
                <w:sz w:val="22"/>
                <w:szCs w:val="22"/>
              </w:rPr>
            </w:pPr>
            <w:r w:rsidRPr="00A339C5">
              <w:rPr>
                <w:color w:val="000000"/>
                <w:sz w:val="22"/>
                <w:szCs w:val="22"/>
              </w:rPr>
              <w:t> </w:t>
            </w:r>
          </w:p>
        </w:tc>
        <w:tc>
          <w:tcPr>
            <w:tcW w:w="672"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57DE7DF8" w14:textId="4EF8BF32" w:rsidR="00041359" w:rsidRPr="00A339C5" w:rsidRDefault="00041359" w:rsidP="00041359">
            <w:pPr>
              <w:jc w:val="right"/>
              <w:rPr>
                <w:color w:val="000000"/>
                <w:sz w:val="22"/>
                <w:szCs w:val="22"/>
              </w:rPr>
            </w:pPr>
            <w:r w:rsidRPr="00A339C5">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0D9375ED" w14:textId="2069E92A" w:rsidR="00041359" w:rsidRPr="00A339C5" w:rsidRDefault="00041359" w:rsidP="00041359">
            <w:pPr>
              <w:jc w:val="right"/>
              <w:rPr>
                <w:color w:val="000000"/>
                <w:sz w:val="22"/>
                <w:szCs w:val="22"/>
              </w:rPr>
            </w:pPr>
            <w:r w:rsidRPr="00A339C5">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6D1FCEF9" w14:textId="7FB45866" w:rsidR="00041359" w:rsidRPr="00A339C5" w:rsidRDefault="00041359" w:rsidP="00041359">
            <w:pPr>
              <w:jc w:val="right"/>
              <w:rPr>
                <w:color w:val="000000"/>
                <w:sz w:val="22"/>
                <w:szCs w:val="22"/>
              </w:rPr>
            </w:pPr>
          </w:p>
        </w:tc>
        <w:tc>
          <w:tcPr>
            <w:tcW w:w="1168" w:type="dxa"/>
            <w:tcBorders>
              <w:top w:val="single" w:sz="4" w:space="0" w:color="auto"/>
              <w:left w:val="single" w:sz="4" w:space="0" w:color="auto"/>
              <w:bottom w:val="single" w:sz="4" w:space="0" w:color="auto"/>
              <w:right w:val="single" w:sz="4" w:space="0" w:color="auto"/>
            </w:tcBorders>
            <w:noWrap/>
            <w:vAlign w:val="center"/>
          </w:tcPr>
          <w:p w14:paraId="78542A67" w14:textId="7C1E9A65" w:rsidR="00041359" w:rsidRPr="008556AC" w:rsidRDefault="00041359" w:rsidP="00041359">
            <w:pPr>
              <w:jc w:val="right"/>
              <w:rPr>
                <w:color w:val="000000"/>
                <w:sz w:val="22"/>
                <w:szCs w:val="22"/>
                <w:highlight w:val="yellow"/>
              </w:rPr>
            </w:pPr>
            <w:r>
              <w:rPr>
                <w:color w:val="000000"/>
                <w:sz w:val="22"/>
                <w:szCs w:val="22"/>
              </w:rPr>
              <w:t>33,9</w:t>
            </w:r>
          </w:p>
        </w:tc>
        <w:tc>
          <w:tcPr>
            <w:tcW w:w="1168" w:type="dxa"/>
            <w:tcBorders>
              <w:top w:val="single" w:sz="4" w:space="0" w:color="auto"/>
              <w:left w:val="single" w:sz="4" w:space="0" w:color="auto"/>
              <w:bottom w:val="single" w:sz="4" w:space="0" w:color="auto"/>
              <w:right w:val="single" w:sz="4" w:space="0" w:color="auto"/>
            </w:tcBorders>
            <w:noWrap/>
            <w:vAlign w:val="center"/>
          </w:tcPr>
          <w:p w14:paraId="4FEBACAD" w14:textId="12ED29C9" w:rsidR="00041359" w:rsidRPr="008556AC" w:rsidRDefault="00041359" w:rsidP="00041359">
            <w:pPr>
              <w:jc w:val="right"/>
              <w:rPr>
                <w:color w:val="000000"/>
                <w:sz w:val="22"/>
                <w:szCs w:val="22"/>
                <w:highlight w:val="yellow"/>
              </w:rPr>
            </w:pPr>
            <w:r>
              <w:rPr>
                <w:color w:val="000000"/>
                <w:sz w:val="22"/>
                <w:szCs w:val="22"/>
              </w:rPr>
              <w:t>843,7</w:t>
            </w:r>
          </w:p>
        </w:tc>
        <w:tc>
          <w:tcPr>
            <w:tcW w:w="1543" w:type="dxa"/>
            <w:tcBorders>
              <w:top w:val="single" w:sz="4" w:space="0" w:color="auto"/>
              <w:left w:val="single" w:sz="4" w:space="0" w:color="auto"/>
              <w:bottom w:val="single" w:sz="4" w:space="0" w:color="auto"/>
              <w:right w:val="single" w:sz="4" w:space="0" w:color="auto"/>
            </w:tcBorders>
            <w:noWrap/>
            <w:vAlign w:val="center"/>
          </w:tcPr>
          <w:p w14:paraId="1F4C3B0C" w14:textId="62651180" w:rsidR="00041359" w:rsidRPr="008556AC" w:rsidRDefault="00041359" w:rsidP="00041359">
            <w:pPr>
              <w:jc w:val="right"/>
              <w:rPr>
                <w:color w:val="000000"/>
                <w:sz w:val="22"/>
                <w:szCs w:val="22"/>
                <w:highlight w:val="yellow"/>
              </w:rPr>
            </w:pPr>
            <w:r>
              <w:rPr>
                <w:color w:val="000000"/>
                <w:sz w:val="22"/>
                <w:szCs w:val="22"/>
              </w:rPr>
              <w:t>877,5</w:t>
            </w:r>
          </w:p>
        </w:tc>
        <w:tc>
          <w:tcPr>
            <w:tcW w:w="1109"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4A81F8CD" w14:textId="2BBDFDC9" w:rsidR="00041359" w:rsidRPr="00A339C5" w:rsidRDefault="00041359" w:rsidP="00041359">
            <w:pPr>
              <w:jc w:val="right"/>
              <w:rPr>
                <w:color w:val="000000"/>
                <w:sz w:val="22"/>
                <w:szCs w:val="22"/>
              </w:rPr>
            </w:pPr>
            <w:r w:rsidRPr="00A339C5">
              <w:rPr>
                <w:color w:val="000000"/>
                <w:sz w:val="22"/>
                <w:szCs w:val="22"/>
              </w:rPr>
              <w:t> </w:t>
            </w:r>
          </w:p>
        </w:tc>
        <w:tc>
          <w:tcPr>
            <w:tcW w:w="1240" w:type="dxa"/>
            <w:tcBorders>
              <w:top w:val="single" w:sz="4" w:space="0" w:color="auto"/>
              <w:left w:val="single" w:sz="4" w:space="0" w:color="auto"/>
              <w:bottom w:val="single" w:sz="4" w:space="0" w:color="auto"/>
              <w:right w:val="single" w:sz="4" w:space="0" w:color="auto"/>
            </w:tcBorders>
            <w:noWrap/>
            <w:vAlign w:val="center"/>
          </w:tcPr>
          <w:p w14:paraId="7732A836" w14:textId="2C91145C" w:rsidR="00041359" w:rsidRPr="008556AC" w:rsidRDefault="00D94101" w:rsidP="00041359">
            <w:pPr>
              <w:jc w:val="right"/>
              <w:rPr>
                <w:color w:val="000000"/>
                <w:sz w:val="22"/>
                <w:szCs w:val="22"/>
                <w:highlight w:val="yellow"/>
              </w:rPr>
            </w:pPr>
            <w:r>
              <w:rPr>
                <w:color w:val="000000"/>
                <w:sz w:val="22"/>
                <w:szCs w:val="22"/>
              </w:rPr>
              <w:t xml:space="preserve"> </w:t>
            </w:r>
          </w:p>
        </w:tc>
        <w:tc>
          <w:tcPr>
            <w:tcW w:w="1134" w:type="dxa"/>
            <w:tcBorders>
              <w:top w:val="single" w:sz="4" w:space="0" w:color="auto"/>
              <w:left w:val="single" w:sz="4" w:space="0" w:color="auto"/>
              <w:bottom w:val="single" w:sz="4" w:space="0" w:color="auto"/>
              <w:right w:val="single" w:sz="4" w:space="0" w:color="auto"/>
            </w:tcBorders>
            <w:noWrap/>
            <w:vAlign w:val="center"/>
          </w:tcPr>
          <w:p w14:paraId="6D6C145A" w14:textId="2E86255E" w:rsidR="00041359" w:rsidRPr="008556AC" w:rsidRDefault="00041359" w:rsidP="00041359">
            <w:pPr>
              <w:ind w:left="-113"/>
              <w:jc w:val="right"/>
              <w:rPr>
                <w:color w:val="000000"/>
                <w:sz w:val="22"/>
                <w:szCs w:val="22"/>
                <w:highlight w:val="yellow"/>
              </w:rPr>
            </w:pPr>
            <w:r>
              <w:rPr>
                <w:color w:val="000000"/>
                <w:sz w:val="22"/>
                <w:szCs w:val="22"/>
              </w:rPr>
              <w:t>789,8</w:t>
            </w:r>
          </w:p>
        </w:tc>
        <w:tc>
          <w:tcPr>
            <w:tcW w:w="989" w:type="dxa"/>
            <w:tcBorders>
              <w:top w:val="single" w:sz="4" w:space="0" w:color="auto"/>
              <w:left w:val="single" w:sz="4" w:space="0" w:color="auto"/>
              <w:bottom w:val="single" w:sz="4" w:space="0" w:color="auto"/>
              <w:right w:val="single" w:sz="4" w:space="0" w:color="auto"/>
            </w:tcBorders>
            <w:noWrap/>
            <w:vAlign w:val="center"/>
          </w:tcPr>
          <w:p w14:paraId="6655C0E5" w14:textId="1D986CEA" w:rsidR="00041359" w:rsidRPr="008556AC" w:rsidRDefault="00041359" w:rsidP="00041359">
            <w:pPr>
              <w:jc w:val="right"/>
              <w:rPr>
                <w:color w:val="000000"/>
                <w:sz w:val="22"/>
                <w:szCs w:val="22"/>
                <w:highlight w:val="yellow"/>
              </w:rPr>
            </w:pPr>
            <w:r>
              <w:rPr>
                <w:color w:val="000000"/>
                <w:sz w:val="22"/>
                <w:szCs w:val="22"/>
              </w:rPr>
              <w:t>87,8</w:t>
            </w:r>
          </w:p>
        </w:tc>
        <w:tc>
          <w:tcPr>
            <w:tcW w:w="781"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02D6094E" w14:textId="1F8F3774" w:rsidR="00041359" w:rsidRPr="00041359" w:rsidRDefault="00041359" w:rsidP="00041359">
            <w:pPr>
              <w:jc w:val="right"/>
              <w:rPr>
                <w:color w:val="000000"/>
                <w:sz w:val="22"/>
                <w:szCs w:val="22"/>
              </w:rPr>
            </w:pPr>
            <w:r w:rsidRPr="00041359">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noWrap/>
            <w:vAlign w:val="center"/>
          </w:tcPr>
          <w:p w14:paraId="682FAF54" w14:textId="1858C575" w:rsidR="00041359" w:rsidRPr="008556AC" w:rsidRDefault="00041359" w:rsidP="00041359">
            <w:pPr>
              <w:jc w:val="right"/>
              <w:rPr>
                <w:color w:val="000000"/>
                <w:sz w:val="22"/>
                <w:szCs w:val="22"/>
                <w:highlight w:val="yellow"/>
              </w:rPr>
            </w:pPr>
            <w:r>
              <w:rPr>
                <w:color w:val="000000"/>
                <w:sz w:val="22"/>
                <w:szCs w:val="22"/>
              </w:rPr>
              <w:t>77,6</w:t>
            </w:r>
          </w:p>
        </w:tc>
      </w:tr>
      <w:tr w:rsidR="00041359" w:rsidRPr="00C027DE" w14:paraId="30B0D91F" w14:textId="77777777" w:rsidTr="00514259">
        <w:trPr>
          <w:gridAfter w:val="1"/>
          <w:wAfter w:w="32" w:type="dxa"/>
          <w:trHeight w:val="315"/>
        </w:trPr>
        <w:tc>
          <w:tcPr>
            <w:tcW w:w="1939" w:type="dxa"/>
            <w:tcBorders>
              <w:top w:val="single" w:sz="4" w:space="0" w:color="auto"/>
              <w:left w:val="single" w:sz="4" w:space="0" w:color="auto"/>
              <w:bottom w:val="single" w:sz="4" w:space="0" w:color="auto"/>
              <w:right w:val="single" w:sz="4" w:space="0" w:color="auto"/>
            </w:tcBorders>
            <w:noWrap/>
            <w:vAlign w:val="center"/>
            <w:hideMark/>
          </w:tcPr>
          <w:p w14:paraId="4FFFBBAD" w14:textId="4573DC70" w:rsidR="00041359" w:rsidRPr="00A339C5" w:rsidRDefault="00041359" w:rsidP="00041359">
            <w:pPr>
              <w:jc w:val="left"/>
              <w:rPr>
                <w:color w:val="000000"/>
                <w:sz w:val="22"/>
                <w:szCs w:val="22"/>
                <w:highlight w:val="yellow"/>
              </w:rPr>
            </w:pPr>
            <w:proofErr w:type="spellStart"/>
            <w:r w:rsidRPr="00A339C5">
              <w:rPr>
                <w:sz w:val="22"/>
                <w:szCs w:val="22"/>
              </w:rPr>
              <w:t>Јасенолики</w:t>
            </w:r>
            <w:proofErr w:type="spellEnd"/>
            <w:r w:rsidRPr="00A339C5">
              <w:rPr>
                <w:sz w:val="22"/>
                <w:szCs w:val="22"/>
              </w:rPr>
              <w:t xml:space="preserve"> </w:t>
            </w:r>
            <w:proofErr w:type="spellStart"/>
            <w:r w:rsidRPr="00A339C5">
              <w:rPr>
                <w:sz w:val="22"/>
                <w:szCs w:val="22"/>
              </w:rPr>
              <w:t>јавор</w:t>
            </w:r>
            <w:proofErr w:type="spellEnd"/>
          </w:p>
        </w:tc>
        <w:tc>
          <w:tcPr>
            <w:tcW w:w="1209" w:type="dxa"/>
            <w:tcBorders>
              <w:top w:val="single" w:sz="4" w:space="0" w:color="auto"/>
              <w:left w:val="single" w:sz="4" w:space="0" w:color="auto"/>
              <w:bottom w:val="single" w:sz="4" w:space="0" w:color="auto"/>
              <w:right w:val="single" w:sz="4" w:space="0" w:color="auto"/>
            </w:tcBorders>
            <w:noWrap/>
            <w:vAlign w:val="center"/>
            <w:hideMark/>
          </w:tcPr>
          <w:p w14:paraId="20CFC19A" w14:textId="4D346F0A" w:rsidR="00041359" w:rsidRPr="00A339C5" w:rsidRDefault="00041359" w:rsidP="00041359">
            <w:pPr>
              <w:jc w:val="right"/>
              <w:rPr>
                <w:color w:val="000000"/>
                <w:sz w:val="22"/>
                <w:szCs w:val="22"/>
                <w:highlight w:val="yellow"/>
              </w:rPr>
            </w:pPr>
            <w:r w:rsidRPr="00A339C5">
              <w:rPr>
                <w:sz w:val="22"/>
                <w:szCs w:val="22"/>
              </w:rPr>
              <w:t>58.087,3</w:t>
            </w:r>
          </w:p>
        </w:tc>
        <w:tc>
          <w:tcPr>
            <w:tcW w:w="1107" w:type="dxa"/>
            <w:tcBorders>
              <w:top w:val="single" w:sz="4" w:space="0" w:color="auto"/>
              <w:left w:val="single" w:sz="4" w:space="0" w:color="auto"/>
              <w:bottom w:val="single" w:sz="4" w:space="0" w:color="auto"/>
              <w:right w:val="single" w:sz="4" w:space="0" w:color="auto"/>
            </w:tcBorders>
            <w:noWrap/>
            <w:vAlign w:val="center"/>
            <w:hideMark/>
          </w:tcPr>
          <w:p w14:paraId="5D42FE0C" w14:textId="36056B7E" w:rsidR="00041359" w:rsidRPr="00A339C5" w:rsidRDefault="00041359" w:rsidP="00041359">
            <w:pPr>
              <w:jc w:val="right"/>
              <w:rPr>
                <w:color w:val="000000"/>
                <w:sz w:val="22"/>
                <w:szCs w:val="22"/>
                <w:highlight w:val="yellow"/>
              </w:rPr>
            </w:pPr>
            <w:r w:rsidRPr="00A339C5">
              <w:rPr>
                <w:sz w:val="22"/>
                <w:szCs w:val="22"/>
              </w:rPr>
              <w:t>1.437,8</w:t>
            </w:r>
          </w:p>
        </w:tc>
        <w:tc>
          <w:tcPr>
            <w:tcW w:w="984"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6E18E8AD" w14:textId="0F296DA2" w:rsidR="00041359" w:rsidRPr="00A339C5" w:rsidRDefault="00041359" w:rsidP="00041359">
            <w:pPr>
              <w:jc w:val="right"/>
              <w:rPr>
                <w:color w:val="000000"/>
                <w:sz w:val="22"/>
                <w:szCs w:val="22"/>
              </w:rPr>
            </w:pPr>
            <w:r w:rsidRPr="00A339C5">
              <w:rPr>
                <w:color w:val="000000"/>
                <w:sz w:val="22"/>
                <w:szCs w:val="22"/>
              </w:rPr>
              <w:t> </w:t>
            </w:r>
          </w:p>
        </w:tc>
        <w:tc>
          <w:tcPr>
            <w:tcW w:w="672"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4CA31847" w14:textId="442554E1" w:rsidR="00041359" w:rsidRPr="00A339C5" w:rsidRDefault="00041359" w:rsidP="00041359">
            <w:pPr>
              <w:jc w:val="right"/>
              <w:rPr>
                <w:color w:val="000000"/>
                <w:sz w:val="22"/>
                <w:szCs w:val="22"/>
              </w:rPr>
            </w:pPr>
            <w:r w:rsidRPr="00A339C5">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27E73722" w14:textId="1F42F352" w:rsidR="00041359" w:rsidRPr="00A339C5" w:rsidRDefault="00041359" w:rsidP="00041359">
            <w:pPr>
              <w:jc w:val="right"/>
              <w:rPr>
                <w:color w:val="000000"/>
                <w:sz w:val="22"/>
                <w:szCs w:val="22"/>
              </w:rPr>
            </w:pPr>
            <w:r w:rsidRPr="00A339C5">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6C3AD6EF" w14:textId="44B049E0" w:rsidR="00041359" w:rsidRPr="00A339C5" w:rsidRDefault="00041359" w:rsidP="00041359">
            <w:pPr>
              <w:jc w:val="right"/>
              <w:rPr>
                <w:color w:val="000000"/>
                <w:sz w:val="22"/>
                <w:szCs w:val="22"/>
              </w:rPr>
            </w:pP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285488E2" w14:textId="48A29070" w:rsidR="00041359" w:rsidRPr="008556AC" w:rsidRDefault="00041359" w:rsidP="00041359">
            <w:pPr>
              <w:jc w:val="right"/>
              <w:rPr>
                <w:color w:val="000000"/>
                <w:sz w:val="22"/>
                <w:szCs w:val="22"/>
                <w:highlight w:val="yellow"/>
              </w:rPr>
            </w:pPr>
            <w:r>
              <w:rPr>
                <w:color w:val="000000"/>
                <w:sz w:val="22"/>
                <w:szCs w:val="22"/>
              </w:rPr>
              <w:t>13.102,8</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4E141BE5" w14:textId="546E7309" w:rsidR="00041359" w:rsidRPr="008556AC" w:rsidRDefault="00041359" w:rsidP="00041359">
            <w:pPr>
              <w:jc w:val="right"/>
              <w:rPr>
                <w:color w:val="000000"/>
                <w:sz w:val="22"/>
                <w:szCs w:val="22"/>
                <w:highlight w:val="yellow"/>
              </w:rPr>
            </w:pPr>
            <w:r>
              <w:rPr>
                <w:color w:val="000000"/>
                <w:sz w:val="22"/>
                <w:szCs w:val="22"/>
              </w:rPr>
              <w:t>8.856,6</w:t>
            </w:r>
          </w:p>
        </w:tc>
        <w:tc>
          <w:tcPr>
            <w:tcW w:w="1543" w:type="dxa"/>
            <w:tcBorders>
              <w:top w:val="single" w:sz="4" w:space="0" w:color="auto"/>
              <w:left w:val="single" w:sz="4" w:space="0" w:color="auto"/>
              <w:bottom w:val="single" w:sz="4" w:space="0" w:color="auto"/>
              <w:right w:val="single" w:sz="4" w:space="0" w:color="auto"/>
            </w:tcBorders>
            <w:noWrap/>
            <w:vAlign w:val="center"/>
            <w:hideMark/>
          </w:tcPr>
          <w:p w14:paraId="747EF934" w14:textId="305ED3D5" w:rsidR="00041359" w:rsidRPr="008556AC" w:rsidRDefault="00041359" w:rsidP="00041359">
            <w:pPr>
              <w:jc w:val="right"/>
              <w:rPr>
                <w:color w:val="000000"/>
                <w:sz w:val="22"/>
                <w:szCs w:val="22"/>
                <w:highlight w:val="yellow"/>
              </w:rPr>
            </w:pPr>
            <w:r>
              <w:rPr>
                <w:color w:val="000000"/>
                <w:sz w:val="22"/>
                <w:szCs w:val="22"/>
              </w:rPr>
              <w:t>21.959,5</w:t>
            </w:r>
          </w:p>
        </w:tc>
        <w:tc>
          <w:tcPr>
            <w:tcW w:w="1109"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462B3800" w14:textId="0A2C8D94" w:rsidR="00041359" w:rsidRPr="00A339C5" w:rsidRDefault="00041359" w:rsidP="00041359">
            <w:pPr>
              <w:jc w:val="right"/>
              <w:rPr>
                <w:color w:val="000000"/>
                <w:sz w:val="22"/>
                <w:szCs w:val="22"/>
              </w:rPr>
            </w:pPr>
            <w:r w:rsidRPr="00A339C5">
              <w:rPr>
                <w:color w:val="000000"/>
                <w:sz w:val="22"/>
                <w:szCs w:val="22"/>
              </w:rPr>
              <w:t> </w:t>
            </w:r>
          </w:p>
        </w:tc>
        <w:tc>
          <w:tcPr>
            <w:tcW w:w="1240" w:type="dxa"/>
            <w:tcBorders>
              <w:top w:val="single" w:sz="4" w:space="0" w:color="auto"/>
              <w:left w:val="single" w:sz="4" w:space="0" w:color="auto"/>
              <w:bottom w:val="single" w:sz="4" w:space="0" w:color="auto"/>
              <w:right w:val="single" w:sz="4" w:space="0" w:color="auto"/>
            </w:tcBorders>
            <w:noWrap/>
            <w:vAlign w:val="center"/>
          </w:tcPr>
          <w:p w14:paraId="03103870" w14:textId="69D172FB" w:rsidR="00041359" w:rsidRPr="008556AC" w:rsidRDefault="00D94101" w:rsidP="00041359">
            <w:pPr>
              <w:jc w:val="right"/>
              <w:rPr>
                <w:color w:val="000000"/>
                <w:sz w:val="22"/>
                <w:szCs w:val="22"/>
                <w:highlight w:val="yellow"/>
              </w:rPr>
            </w:pPr>
            <w:r>
              <w:rPr>
                <w:color w:val="000000"/>
                <w:sz w:val="22"/>
                <w:szCs w:val="22"/>
              </w:rPr>
              <w:t xml:space="preserve">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051CB66" w14:textId="75284594" w:rsidR="00041359" w:rsidRPr="008556AC" w:rsidRDefault="00041359" w:rsidP="00041359">
            <w:pPr>
              <w:ind w:left="-113"/>
              <w:jc w:val="right"/>
              <w:rPr>
                <w:color w:val="000000"/>
                <w:sz w:val="22"/>
                <w:szCs w:val="22"/>
                <w:highlight w:val="yellow"/>
              </w:rPr>
            </w:pPr>
            <w:r>
              <w:rPr>
                <w:color w:val="000000"/>
                <w:sz w:val="22"/>
                <w:szCs w:val="22"/>
              </w:rPr>
              <w:t>19.763,5</w:t>
            </w:r>
          </w:p>
        </w:tc>
        <w:tc>
          <w:tcPr>
            <w:tcW w:w="989" w:type="dxa"/>
            <w:tcBorders>
              <w:top w:val="single" w:sz="4" w:space="0" w:color="auto"/>
              <w:left w:val="single" w:sz="4" w:space="0" w:color="auto"/>
              <w:bottom w:val="single" w:sz="4" w:space="0" w:color="auto"/>
              <w:right w:val="single" w:sz="4" w:space="0" w:color="auto"/>
            </w:tcBorders>
            <w:noWrap/>
            <w:vAlign w:val="center"/>
            <w:hideMark/>
          </w:tcPr>
          <w:p w14:paraId="7CF4D00F" w14:textId="5FF4BBE9" w:rsidR="00041359" w:rsidRPr="008556AC" w:rsidRDefault="00041359" w:rsidP="00041359">
            <w:pPr>
              <w:jc w:val="right"/>
              <w:rPr>
                <w:color w:val="000000"/>
                <w:sz w:val="22"/>
                <w:szCs w:val="22"/>
                <w:highlight w:val="yellow"/>
              </w:rPr>
            </w:pPr>
            <w:r>
              <w:rPr>
                <w:color w:val="000000"/>
                <w:sz w:val="22"/>
                <w:szCs w:val="22"/>
              </w:rPr>
              <w:t>2.195,9</w:t>
            </w:r>
          </w:p>
        </w:tc>
        <w:tc>
          <w:tcPr>
            <w:tcW w:w="781"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56DED5A5" w14:textId="2E2C35E1" w:rsidR="00041359" w:rsidRPr="00041359" w:rsidRDefault="00041359" w:rsidP="00041359">
            <w:pPr>
              <w:jc w:val="right"/>
              <w:rPr>
                <w:color w:val="000000"/>
                <w:sz w:val="22"/>
                <w:szCs w:val="22"/>
              </w:rPr>
            </w:pPr>
            <w:r w:rsidRPr="00041359">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noWrap/>
            <w:vAlign w:val="center"/>
            <w:hideMark/>
          </w:tcPr>
          <w:p w14:paraId="3DB70112" w14:textId="15893A0C" w:rsidR="00041359" w:rsidRPr="008556AC" w:rsidRDefault="00041359" w:rsidP="00041359">
            <w:pPr>
              <w:jc w:val="right"/>
              <w:rPr>
                <w:color w:val="000000"/>
                <w:sz w:val="22"/>
                <w:szCs w:val="22"/>
                <w:highlight w:val="yellow"/>
              </w:rPr>
            </w:pPr>
            <w:r>
              <w:rPr>
                <w:color w:val="000000"/>
                <w:sz w:val="22"/>
                <w:szCs w:val="22"/>
              </w:rPr>
              <w:t>37,8</w:t>
            </w:r>
          </w:p>
        </w:tc>
      </w:tr>
      <w:tr w:rsidR="00041359" w:rsidRPr="00C027DE" w14:paraId="70478EBF" w14:textId="77777777" w:rsidTr="00514259">
        <w:trPr>
          <w:gridAfter w:val="1"/>
          <w:wAfter w:w="32" w:type="dxa"/>
          <w:trHeight w:val="315"/>
        </w:trPr>
        <w:tc>
          <w:tcPr>
            <w:tcW w:w="1939" w:type="dxa"/>
            <w:tcBorders>
              <w:top w:val="single" w:sz="4" w:space="0" w:color="auto"/>
              <w:left w:val="single" w:sz="4" w:space="0" w:color="auto"/>
              <w:bottom w:val="single" w:sz="4" w:space="0" w:color="auto"/>
              <w:right w:val="single" w:sz="4" w:space="0" w:color="auto"/>
            </w:tcBorders>
            <w:noWrap/>
            <w:vAlign w:val="center"/>
            <w:hideMark/>
          </w:tcPr>
          <w:p w14:paraId="0B863BFA" w14:textId="1196943C" w:rsidR="00041359" w:rsidRPr="00A339C5" w:rsidRDefault="00041359" w:rsidP="00041359">
            <w:pPr>
              <w:jc w:val="left"/>
              <w:rPr>
                <w:color w:val="000000"/>
                <w:sz w:val="22"/>
                <w:szCs w:val="22"/>
                <w:highlight w:val="yellow"/>
              </w:rPr>
            </w:pPr>
            <w:proofErr w:type="spellStart"/>
            <w:r w:rsidRPr="00A339C5">
              <w:rPr>
                <w:sz w:val="22"/>
                <w:szCs w:val="22"/>
              </w:rPr>
              <w:t>Клен</w:t>
            </w:r>
            <w:proofErr w:type="spellEnd"/>
          </w:p>
        </w:tc>
        <w:tc>
          <w:tcPr>
            <w:tcW w:w="1209" w:type="dxa"/>
            <w:tcBorders>
              <w:top w:val="single" w:sz="4" w:space="0" w:color="auto"/>
              <w:left w:val="single" w:sz="4" w:space="0" w:color="auto"/>
              <w:bottom w:val="single" w:sz="4" w:space="0" w:color="auto"/>
              <w:right w:val="single" w:sz="4" w:space="0" w:color="auto"/>
            </w:tcBorders>
            <w:noWrap/>
            <w:vAlign w:val="center"/>
            <w:hideMark/>
          </w:tcPr>
          <w:p w14:paraId="37B7A4C3" w14:textId="681DE831" w:rsidR="00041359" w:rsidRPr="00A339C5" w:rsidRDefault="00041359" w:rsidP="00041359">
            <w:pPr>
              <w:jc w:val="right"/>
              <w:rPr>
                <w:color w:val="000000"/>
                <w:sz w:val="22"/>
                <w:szCs w:val="22"/>
                <w:highlight w:val="yellow"/>
              </w:rPr>
            </w:pPr>
            <w:r w:rsidRPr="00A339C5">
              <w:rPr>
                <w:sz w:val="22"/>
                <w:szCs w:val="22"/>
              </w:rPr>
              <w:t>2.031,8</w:t>
            </w:r>
          </w:p>
        </w:tc>
        <w:tc>
          <w:tcPr>
            <w:tcW w:w="1107" w:type="dxa"/>
            <w:tcBorders>
              <w:top w:val="single" w:sz="4" w:space="0" w:color="auto"/>
              <w:left w:val="single" w:sz="4" w:space="0" w:color="auto"/>
              <w:bottom w:val="single" w:sz="4" w:space="0" w:color="auto"/>
              <w:right w:val="single" w:sz="4" w:space="0" w:color="auto"/>
            </w:tcBorders>
            <w:noWrap/>
            <w:vAlign w:val="center"/>
            <w:hideMark/>
          </w:tcPr>
          <w:p w14:paraId="1B38967F" w14:textId="5F477A6F" w:rsidR="00041359" w:rsidRPr="00A339C5" w:rsidRDefault="00041359" w:rsidP="00041359">
            <w:pPr>
              <w:jc w:val="right"/>
              <w:rPr>
                <w:color w:val="000000"/>
                <w:sz w:val="22"/>
                <w:szCs w:val="22"/>
                <w:highlight w:val="yellow"/>
              </w:rPr>
            </w:pPr>
            <w:r w:rsidRPr="00A339C5">
              <w:rPr>
                <w:sz w:val="22"/>
                <w:szCs w:val="22"/>
              </w:rPr>
              <w:t>63,4</w:t>
            </w:r>
          </w:p>
        </w:tc>
        <w:tc>
          <w:tcPr>
            <w:tcW w:w="984"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64F24ED1" w14:textId="70413A85" w:rsidR="00041359" w:rsidRPr="00A339C5" w:rsidRDefault="00041359" w:rsidP="00041359">
            <w:pPr>
              <w:jc w:val="right"/>
              <w:rPr>
                <w:color w:val="000000"/>
                <w:sz w:val="22"/>
                <w:szCs w:val="22"/>
              </w:rPr>
            </w:pPr>
            <w:r w:rsidRPr="00A339C5">
              <w:rPr>
                <w:color w:val="000000"/>
                <w:sz w:val="22"/>
                <w:szCs w:val="22"/>
              </w:rPr>
              <w:t> </w:t>
            </w:r>
          </w:p>
        </w:tc>
        <w:tc>
          <w:tcPr>
            <w:tcW w:w="672"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3EC6891C" w14:textId="6A57015B" w:rsidR="00041359" w:rsidRPr="00A339C5" w:rsidRDefault="00041359" w:rsidP="00041359">
            <w:pPr>
              <w:jc w:val="right"/>
              <w:rPr>
                <w:color w:val="000000"/>
                <w:sz w:val="22"/>
                <w:szCs w:val="22"/>
              </w:rPr>
            </w:pPr>
            <w:r w:rsidRPr="00A339C5">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6186C133" w14:textId="5CAA6E0F" w:rsidR="00041359" w:rsidRPr="00A339C5" w:rsidRDefault="00041359" w:rsidP="00041359">
            <w:pPr>
              <w:jc w:val="right"/>
              <w:rPr>
                <w:color w:val="000000"/>
                <w:sz w:val="22"/>
                <w:szCs w:val="22"/>
              </w:rPr>
            </w:pPr>
            <w:r w:rsidRPr="00A339C5">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09AEAD0E" w14:textId="3A0EE3ED" w:rsidR="00041359" w:rsidRPr="00A339C5" w:rsidRDefault="00041359" w:rsidP="00041359">
            <w:pPr>
              <w:jc w:val="right"/>
              <w:rPr>
                <w:color w:val="000000"/>
                <w:sz w:val="22"/>
                <w:szCs w:val="22"/>
              </w:rPr>
            </w:pP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0D31984E" w14:textId="074D637A" w:rsidR="00041359" w:rsidRPr="008556AC" w:rsidRDefault="00041359" w:rsidP="00041359">
            <w:pPr>
              <w:jc w:val="right"/>
              <w:rPr>
                <w:color w:val="000000"/>
                <w:sz w:val="22"/>
                <w:szCs w:val="22"/>
                <w:highlight w:val="yellow"/>
              </w:rPr>
            </w:pPr>
            <w:r>
              <w:rPr>
                <w:color w:val="000000"/>
                <w:sz w:val="22"/>
                <w:szCs w:val="22"/>
              </w:rPr>
              <w:t>23,0</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42AC8DE0" w14:textId="419A92F8" w:rsidR="00041359" w:rsidRPr="008556AC" w:rsidRDefault="00D94101" w:rsidP="00041359">
            <w:pPr>
              <w:jc w:val="right"/>
              <w:rPr>
                <w:color w:val="000000"/>
                <w:sz w:val="22"/>
                <w:szCs w:val="22"/>
                <w:highlight w:val="yellow"/>
              </w:rPr>
            </w:pPr>
            <w:r>
              <w:rPr>
                <w:color w:val="000000"/>
                <w:sz w:val="22"/>
                <w:szCs w:val="22"/>
              </w:rPr>
              <w:t xml:space="preserve"> </w:t>
            </w:r>
          </w:p>
        </w:tc>
        <w:tc>
          <w:tcPr>
            <w:tcW w:w="1543" w:type="dxa"/>
            <w:tcBorders>
              <w:top w:val="single" w:sz="4" w:space="0" w:color="auto"/>
              <w:left w:val="single" w:sz="4" w:space="0" w:color="auto"/>
              <w:bottom w:val="single" w:sz="4" w:space="0" w:color="auto"/>
              <w:right w:val="single" w:sz="4" w:space="0" w:color="auto"/>
            </w:tcBorders>
            <w:noWrap/>
            <w:vAlign w:val="center"/>
            <w:hideMark/>
          </w:tcPr>
          <w:p w14:paraId="70CBA449" w14:textId="2C269D9B" w:rsidR="00041359" w:rsidRPr="008556AC" w:rsidRDefault="00041359" w:rsidP="00041359">
            <w:pPr>
              <w:jc w:val="right"/>
              <w:rPr>
                <w:color w:val="000000"/>
                <w:sz w:val="22"/>
                <w:szCs w:val="22"/>
                <w:highlight w:val="yellow"/>
              </w:rPr>
            </w:pPr>
            <w:r>
              <w:rPr>
                <w:color w:val="000000"/>
                <w:sz w:val="22"/>
                <w:szCs w:val="22"/>
              </w:rPr>
              <w:t>23,0</w:t>
            </w:r>
          </w:p>
        </w:tc>
        <w:tc>
          <w:tcPr>
            <w:tcW w:w="1109"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4F6A8386" w14:textId="2EEAF841" w:rsidR="00041359" w:rsidRPr="00A339C5" w:rsidRDefault="00041359" w:rsidP="00041359">
            <w:pPr>
              <w:jc w:val="right"/>
              <w:rPr>
                <w:color w:val="000000"/>
                <w:sz w:val="22"/>
                <w:szCs w:val="22"/>
              </w:rPr>
            </w:pPr>
            <w:r w:rsidRPr="00A339C5">
              <w:rPr>
                <w:color w:val="000000"/>
                <w:sz w:val="22"/>
                <w:szCs w:val="22"/>
              </w:rPr>
              <w:t> </w:t>
            </w:r>
          </w:p>
        </w:tc>
        <w:tc>
          <w:tcPr>
            <w:tcW w:w="1240" w:type="dxa"/>
            <w:tcBorders>
              <w:top w:val="single" w:sz="4" w:space="0" w:color="auto"/>
              <w:left w:val="single" w:sz="4" w:space="0" w:color="auto"/>
              <w:bottom w:val="single" w:sz="4" w:space="0" w:color="auto"/>
              <w:right w:val="single" w:sz="4" w:space="0" w:color="auto"/>
            </w:tcBorders>
            <w:noWrap/>
            <w:vAlign w:val="center"/>
          </w:tcPr>
          <w:p w14:paraId="44448106" w14:textId="760E65D7" w:rsidR="00041359" w:rsidRPr="008556AC" w:rsidRDefault="00D94101" w:rsidP="00041359">
            <w:pPr>
              <w:jc w:val="right"/>
              <w:rPr>
                <w:color w:val="000000"/>
                <w:sz w:val="22"/>
                <w:szCs w:val="22"/>
                <w:highlight w:val="yellow"/>
              </w:rPr>
            </w:pPr>
            <w:r>
              <w:rPr>
                <w:color w:val="000000"/>
                <w:sz w:val="22"/>
                <w:szCs w:val="22"/>
              </w:rPr>
              <w:t xml:space="preserve">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31698C0" w14:textId="40358724" w:rsidR="00041359" w:rsidRPr="008556AC" w:rsidRDefault="00041359" w:rsidP="00041359">
            <w:pPr>
              <w:ind w:left="-113"/>
              <w:jc w:val="right"/>
              <w:rPr>
                <w:color w:val="000000"/>
                <w:sz w:val="22"/>
                <w:szCs w:val="22"/>
                <w:highlight w:val="yellow"/>
              </w:rPr>
            </w:pPr>
            <w:r>
              <w:rPr>
                <w:color w:val="000000"/>
                <w:sz w:val="22"/>
                <w:szCs w:val="22"/>
              </w:rPr>
              <w:t>20,7</w:t>
            </w:r>
          </w:p>
        </w:tc>
        <w:tc>
          <w:tcPr>
            <w:tcW w:w="989" w:type="dxa"/>
            <w:tcBorders>
              <w:top w:val="single" w:sz="4" w:space="0" w:color="auto"/>
              <w:left w:val="single" w:sz="4" w:space="0" w:color="auto"/>
              <w:bottom w:val="single" w:sz="4" w:space="0" w:color="auto"/>
              <w:right w:val="single" w:sz="4" w:space="0" w:color="auto"/>
            </w:tcBorders>
            <w:noWrap/>
            <w:vAlign w:val="center"/>
            <w:hideMark/>
          </w:tcPr>
          <w:p w14:paraId="64EEC1DC" w14:textId="4F689A84" w:rsidR="00041359" w:rsidRPr="008556AC" w:rsidRDefault="00041359" w:rsidP="00041359">
            <w:pPr>
              <w:jc w:val="right"/>
              <w:rPr>
                <w:color w:val="000000"/>
                <w:sz w:val="22"/>
                <w:szCs w:val="22"/>
                <w:highlight w:val="yellow"/>
              </w:rPr>
            </w:pPr>
            <w:r>
              <w:rPr>
                <w:color w:val="000000"/>
                <w:sz w:val="22"/>
                <w:szCs w:val="22"/>
              </w:rPr>
              <w:t>2,3</w:t>
            </w:r>
          </w:p>
        </w:tc>
        <w:tc>
          <w:tcPr>
            <w:tcW w:w="781"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368FF308" w14:textId="7D0B054A" w:rsidR="00041359" w:rsidRPr="00041359" w:rsidRDefault="00041359" w:rsidP="00041359">
            <w:pPr>
              <w:jc w:val="right"/>
              <w:rPr>
                <w:color w:val="000000"/>
                <w:sz w:val="22"/>
                <w:szCs w:val="22"/>
              </w:rPr>
            </w:pPr>
            <w:r w:rsidRPr="00041359">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noWrap/>
            <w:vAlign w:val="center"/>
            <w:hideMark/>
          </w:tcPr>
          <w:p w14:paraId="4B6B5924" w14:textId="14FE0EDD" w:rsidR="00041359" w:rsidRPr="008556AC" w:rsidRDefault="00041359" w:rsidP="00041359">
            <w:pPr>
              <w:jc w:val="right"/>
              <w:rPr>
                <w:color w:val="000000"/>
                <w:sz w:val="22"/>
                <w:szCs w:val="22"/>
                <w:highlight w:val="yellow"/>
              </w:rPr>
            </w:pPr>
            <w:r>
              <w:rPr>
                <w:color w:val="000000"/>
                <w:sz w:val="22"/>
                <w:szCs w:val="22"/>
              </w:rPr>
              <w:t>1,1</w:t>
            </w:r>
          </w:p>
        </w:tc>
      </w:tr>
      <w:tr w:rsidR="00041359" w:rsidRPr="00C027DE" w14:paraId="2D74B155" w14:textId="77777777" w:rsidTr="00920630">
        <w:trPr>
          <w:gridAfter w:val="1"/>
          <w:wAfter w:w="32" w:type="dxa"/>
          <w:trHeight w:val="315"/>
        </w:trPr>
        <w:tc>
          <w:tcPr>
            <w:tcW w:w="1939" w:type="dxa"/>
            <w:tcBorders>
              <w:top w:val="single" w:sz="4" w:space="0" w:color="auto"/>
              <w:left w:val="single" w:sz="4" w:space="0" w:color="auto"/>
              <w:bottom w:val="single" w:sz="4" w:space="0" w:color="auto"/>
              <w:right w:val="single" w:sz="4" w:space="0" w:color="auto"/>
            </w:tcBorders>
            <w:noWrap/>
            <w:vAlign w:val="center"/>
          </w:tcPr>
          <w:p w14:paraId="043C18F8" w14:textId="107D92F3" w:rsidR="00041359" w:rsidRPr="00A339C5" w:rsidRDefault="00041359" w:rsidP="00041359">
            <w:pPr>
              <w:jc w:val="left"/>
              <w:rPr>
                <w:color w:val="000000"/>
                <w:sz w:val="22"/>
                <w:szCs w:val="22"/>
                <w:highlight w:val="yellow"/>
                <w:lang w:val="sr-Cyrl-RS"/>
              </w:rPr>
            </w:pPr>
            <w:proofErr w:type="spellStart"/>
            <w:r w:rsidRPr="00A339C5">
              <w:rPr>
                <w:sz w:val="22"/>
                <w:szCs w:val="22"/>
              </w:rPr>
              <w:t>Бели</w:t>
            </w:r>
            <w:proofErr w:type="spellEnd"/>
            <w:r w:rsidRPr="00A339C5">
              <w:rPr>
                <w:sz w:val="22"/>
                <w:szCs w:val="22"/>
              </w:rPr>
              <w:t xml:space="preserve"> </w:t>
            </w:r>
            <w:proofErr w:type="spellStart"/>
            <w:r w:rsidRPr="00A339C5">
              <w:rPr>
                <w:sz w:val="22"/>
                <w:szCs w:val="22"/>
              </w:rPr>
              <w:t>дуд</w:t>
            </w:r>
            <w:proofErr w:type="spellEnd"/>
          </w:p>
        </w:tc>
        <w:tc>
          <w:tcPr>
            <w:tcW w:w="1209" w:type="dxa"/>
            <w:tcBorders>
              <w:top w:val="single" w:sz="4" w:space="0" w:color="auto"/>
              <w:left w:val="single" w:sz="4" w:space="0" w:color="auto"/>
              <w:bottom w:val="single" w:sz="4" w:space="0" w:color="auto"/>
              <w:right w:val="single" w:sz="4" w:space="0" w:color="auto"/>
            </w:tcBorders>
            <w:noWrap/>
            <w:vAlign w:val="center"/>
          </w:tcPr>
          <w:p w14:paraId="1096A502" w14:textId="729DCDAE" w:rsidR="00041359" w:rsidRPr="00A339C5" w:rsidRDefault="00041359" w:rsidP="00041359">
            <w:pPr>
              <w:jc w:val="right"/>
              <w:rPr>
                <w:color w:val="000000"/>
                <w:sz w:val="22"/>
                <w:szCs w:val="22"/>
                <w:highlight w:val="yellow"/>
              </w:rPr>
            </w:pPr>
            <w:r w:rsidRPr="00A339C5">
              <w:rPr>
                <w:sz w:val="22"/>
                <w:szCs w:val="22"/>
              </w:rPr>
              <w:t>9.679,9</w:t>
            </w:r>
          </w:p>
        </w:tc>
        <w:tc>
          <w:tcPr>
            <w:tcW w:w="1107" w:type="dxa"/>
            <w:tcBorders>
              <w:top w:val="single" w:sz="4" w:space="0" w:color="auto"/>
              <w:left w:val="single" w:sz="4" w:space="0" w:color="auto"/>
              <w:bottom w:val="single" w:sz="4" w:space="0" w:color="auto"/>
              <w:right w:val="single" w:sz="4" w:space="0" w:color="auto"/>
            </w:tcBorders>
            <w:noWrap/>
            <w:vAlign w:val="center"/>
          </w:tcPr>
          <w:p w14:paraId="7E44F911" w14:textId="36AA4CE5" w:rsidR="00041359" w:rsidRPr="00A339C5" w:rsidRDefault="00041359" w:rsidP="00041359">
            <w:pPr>
              <w:jc w:val="right"/>
              <w:rPr>
                <w:color w:val="000000"/>
                <w:sz w:val="22"/>
                <w:szCs w:val="22"/>
                <w:highlight w:val="yellow"/>
              </w:rPr>
            </w:pPr>
            <w:r w:rsidRPr="00A339C5">
              <w:rPr>
                <w:sz w:val="22"/>
                <w:szCs w:val="22"/>
              </w:rPr>
              <w:t>39,1</w:t>
            </w:r>
          </w:p>
        </w:tc>
        <w:tc>
          <w:tcPr>
            <w:tcW w:w="984"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3713FBFC" w14:textId="47D75299" w:rsidR="00041359" w:rsidRPr="00A339C5" w:rsidRDefault="00041359" w:rsidP="00041359">
            <w:pPr>
              <w:jc w:val="right"/>
              <w:rPr>
                <w:color w:val="000000"/>
                <w:sz w:val="22"/>
                <w:szCs w:val="22"/>
              </w:rPr>
            </w:pPr>
            <w:r w:rsidRPr="00A339C5">
              <w:rPr>
                <w:color w:val="000000"/>
                <w:sz w:val="22"/>
                <w:szCs w:val="22"/>
              </w:rPr>
              <w:t> </w:t>
            </w:r>
          </w:p>
        </w:tc>
        <w:tc>
          <w:tcPr>
            <w:tcW w:w="672"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14B6C14D" w14:textId="56DD6FC6" w:rsidR="00041359" w:rsidRPr="00A339C5" w:rsidRDefault="00041359" w:rsidP="00041359">
            <w:pPr>
              <w:jc w:val="right"/>
              <w:rPr>
                <w:color w:val="000000"/>
                <w:sz w:val="22"/>
                <w:szCs w:val="22"/>
              </w:rPr>
            </w:pPr>
            <w:r w:rsidRPr="00A339C5">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422256C7" w14:textId="48ED71F4" w:rsidR="00041359" w:rsidRPr="00A339C5" w:rsidRDefault="00041359" w:rsidP="00041359">
            <w:pPr>
              <w:jc w:val="right"/>
              <w:rPr>
                <w:color w:val="000000"/>
                <w:sz w:val="22"/>
                <w:szCs w:val="22"/>
              </w:rPr>
            </w:pPr>
            <w:r w:rsidRPr="00A339C5">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3A67E5C9" w14:textId="684AD4DC" w:rsidR="00041359" w:rsidRPr="00A339C5" w:rsidRDefault="00041359" w:rsidP="00041359">
            <w:pPr>
              <w:jc w:val="right"/>
              <w:rPr>
                <w:color w:val="000000"/>
                <w:sz w:val="22"/>
                <w:szCs w:val="22"/>
              </w:rPr>
            </w:pPr>
          </w:p>
        </w:tc>
        <w:tc>
          <w:tcPr>
            <w:tcW w:w="1168" w:type="dxa"/>
            <w:tcBorders>
              <w:top w:val="single" w:sz="4" w:space="0" w:color="auto"/>
              <w:left w:val="single" w:sz="4" w:space="0" w:color="auto"/>
              <w:bottom w:val="single" w:sz="4" w:space="0" w:color="auto"/>
              <w:right w:val="single" w:sz="4" w:space="0" w:color="auto"/>
            </w:tcBorders>
            <w:noWrap/>
            <w:vAlign w:val="center"/>
          </w:tcPr>
          <w:p w14:paraId="3EE73386" w14:textId="1C7AC4DD" w:rsidR="00041359" w:rsidRPr="008556AC" w:rsidRDefault="00041359" w:rsidP="00041359">
            <w:pPr>
              <w:jc w:val="right"/>
              <w:rPr>
                <w:color w:val="000000"/>
                <w:sz w:val="22"/>
                <w:szCs w:val="22"/>
                <w:highlight w:val="yellow"/>
              </w:rPr>
            </w:pPr>
            <w:r>
              <w:rPr>
                <w:color w:val="000000"/>
                <w:sz w:val="22"/>
                <w:szCs w:val="22"/>
              </w:rPr>
              <w:t>1.849,0</w:t>
            </w:r>
          </w:p>
        </w:tc>
        <w:tc>
          <w:tcPr>
            <w:tcW w:w="1168" w:type="dxa"/>
            <w:tcBorders>
              <w:top w:val="single" w:sz="4" w:space="0" w:color="auto"/>
              <w:left w:val="single" w:sz="4" w:space="0" w:color="auto"/>
              <w:bottom w:val="single" w:sz="4" w:space="0" w:color="auto"/>
              <w:right w:val="single" w:sz="4" w:space="0" w:color="auto"/>
            </w:tcBorders>
            <w:noWrap/>
            <w:vAlign w:val="center"/>
          </w:tcPr>
          <w:p w14:paraId="46B07DE9" w14:textId="07A9E4F1" w:rsidR="00041359" w:rsidRPr="008556AC" w:rsidRDefault="00041359" w:rsidP="00041359">
            <w:pPr>
              <w:jc w:val="right"/>
              <w:rPr>
                <w:color w:val="000000"/>
                <w:sz w:val="22"/>
                <w:szCs w:val="22"/>
                <w:highlight w:val="yellow"/>
              </w:rPr>
            </w:pPr>
            <w:r>
              <w:rPr>
                <w:color w:val="000000"/>
                <w:sz w:val="22"/>
                <w:szCs w:val="22"/>
              </w:rPr>
              <w:t>2.080,4</w:t>
            </w:r>
          </w:p>
        </w:tc>
        <w:tc>
          <w:tcPr>
            <w:tcW w:w="1543" w:type="dxa"/>
            <w:tcBorders>
              <w:top w:val="single" w:sz="4" w:space="0" w:color="auto"/>
              <w:left w:val="single" w:sz="4" w:space="0" w:color="auto"/>
              <w:bottom w:val="single" w:sz="4" w:space="0" w:color="auto"/>
              <w:right w:val="single" w:sz="4" w:space="0" w:color="auto"/>
            </w:tcBorders>
            <w:noWrap/>
            <w:vAlign w:val="center"/>
          </w:tcPr>
          <w:p w14:paraId="7BDB3280" w14:textId="468DE5FA" w:rsidR="00041359" w:rsidRPr="008556AC" w:rsidRDefault="00041359" w:rsidP="00041359">
            <w:pPr>
              <w:jc w:val="right"/>
              <w:rPr>
                <w:color w:val="000000"/>
                <w:sz w:val="22"/>
                <w:szCs w:val="22"/>
                <w:highlight w:val="yellow"/>
              </w:rPr>
            </w:pPr>
            <w:r>
              <w:rPr>
                <w:color w:val="000000"/>
                <w:sz w:val="22"/>
                <w:szCs w:val="22"/>
              </w:rPr>
              <w:t>3.929,4</w:t>
            </w:r>
          </w:p>
        </w:tc>
        <w:tc>
          <w:tcPr>
            <w:tcW w:w="1109"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232D570E" w14:textId="4D60CE24" w:rsidR="00041359" w:rsidRPr="00A339C5" w:rsidRDefault="00041359" w:rsidP="00041359">
            <w:pPr>
              <w:jc w:val="right"/>
              <w:rPr>
                <w:color w:val="000000"/>
                <w:sz w:val="22"/>
                <w:szCs w:val="22"/>
              </w:rPr>
            </w:pPr>
            <w:r w:rsidRPr="00A339C5">
              <w:rPr>
                <w:color w:val="000000"/>
                <w:sz w:val="22"/>
                <w:szCs w:val="22"/>
              </w:rPr>
              <w:t> </w:t>
            </w:r>
          </w:p>
        </w:tc>
        <w:tc>
          <w:tcPr>
            <w:tcW w:w="1240" w:type="dxa"/>
            <w:tcBorders>
              <w:top w:val="single" w:sz="4" w:space="0" w:color="auto"/>
              <w:left w:val="single" w:sz="4" w:space="0" w:color="auto"/>
              <w:bottom w:val="single" w:sz="4" w:space="0" w:color="auto"/>
              <w:right w:val="single" w:sz="4" w:space="0" w:color="auto"/>
            </w:tcBorders>
            <w:noWrap/>
            <w:vAlign w:val="center"/>
          </w:tcPr>
          <w:p w14:paraId="1D7185FC" w14:textId="5B4D291F" w:rsidR="00041359" w:rsidRPr="008556AC" w:rsidRDefault="00D94101" w:rsidP="00041359">
            <w:pPr>
              <w:jc w:val="right"/>
              <w:rPr>
                <w:color w:val="000000"/>
                <w:sz w:val="22"/>
                <w:szCs w:val="22"/>
                <w:highlight w:val="yellow"/>
              </w:rPr>
            </w:pPr>
            <w:r>
              <w:rPr>
                <w:color w:val="000000"/>
                <w:sz w:val="22"/>
                <w:szCs w:val="22"/>
              </w:rPr>
              <w:t xml:space="preserve"> </w:t>
            </w:r>
          </w:p>
        </w:tc>
        <w:tc>
          <w:tcPr>
            <w:tcW w:w="1134" w:type="dxa"/>
            <w:tcBorders>
              <w:top w:val="single" w:sz="4" w:space="0" w:color="auto"/>
              <w:left w:val="single" w:sz="4" w:space="0" w:color="auto"/>
              <w:bottom w:val="single" w:sz="4" w:space="0" w:color="auto"/>
              <w:right w:val="single" w:sz="4" w:space="0" w:color="auto"/>
            </w:tcBorders>
            <w:noWrap/>
            <w:vAlign w:val="center"/>
          </w:tcPr>
          <w:p w14:paraId="272DDC7B" w14:textId="5C6D4E4E" w:rsidR="00041359" w:rsidRPr="008556AC" w:rsidRDefault="00041359" w:rsidP="00041359">
            <w:pPr>
              <w:ind w:left="-113"/>
              <w:jc w:val="right"/>
              <w:rPr>
                <w:color w:val="000000"/>
                <w:sz w:val="22"/>
                <w:szCs w:val="22"/>
                <w:highlight w:val="yellow"/>
              </w:rPr>
            </w:pPr>
            <w:r>
              <w:rPr>
                <w:color w:val="000000"/>
                <w:sz w:val="22"/>
                <w:szCs w:val="22"/>
              </w:rPr>
              <w:t>3.536,4</w:t>
            </w:r>
          </w:p>
        </w:tc>
        <w:tc>
          <w:tcPr>
            <w:tcW w:w="989" w:type="dxa"/>
            <w:tcBorders>
              <w:top w:val="single" w:sz="4" w:space="0" w:color="auto"/>
              <w:left w:val="single" w:sz="4" w:space="0" w:color="auto"/>
              <w:bottom w:val="single" w:sz="4" w:space="0" w:color="auto"/>
              <w:right w:val="single" w:sz="4" w:space="0" w:color="auto"/>
            </w:tcBorders>
            <w:noWrap/>
            <w:vAlign w:val="center"/>
          </w:tcPr>
          <w:p w14:paraId="25701C8C" w14:textId="10771247" w:rsidR="00041359" w:rsidRPr="008556AC" w:rsidRDefault="00041359" w:rsidP="00041359">
            <w:pPr>
              <w:jc w:val="right"/>
              <w:rPr>
                <w:color w:val="000000"/>
                <w:sz w:val="22"/>
                <w:szCs w:val="22"/>
                <w:highlight w:val="yellow"/>
              </w:rPr>
            </w:pPr>
            <w:r>
              <w:rPr>
                <w:color w:val="000000"/>
                <w:sz w:val="22"/>
                <w:szCs w:val="22"/>
              </w:rPr>
              <w:t>392,9</w:t>
            </w:r>
          </w:p>
        </w:tc>
        <w:tc>
          <w:tcPr>
            <w:tcW w:w="781"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5903F3BC" w14:textId="2FEA646E" w:rsidR="00041359" w:rsidRPr="00041359" w:rsidRDefault="00041359" w:rsidP="00041359">
            <w:pPr>
              <w:jc w:val="right"/>
              <w:rPr>
                <w:color w:val="000000"/>
                <w:sz w:val="22"/>
                <w:szCs w:val="22"/>
              </w:rPr>
            </w:pPr>
            <w:r w:rsidRPr="00041359">
              <w:rPr>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noWrap/>
            <w:vAlign w:val="center"/>
          </w:tcPr>
          <w:p w14:paraId="07AA5B14" w14:textId="49A90736" w:rsidR="00041359" w:rsidRPr="008556AC" w:rsidRDefault="00041359" w:rsidP="00041359">
            <w:pPr>
              <w:jc w:val="right"/>
              <w:rPr>
                <w:color w:val="000000"/>
                <w:sz w:val="22"/>
                <w:szCs w:val="22"/>
                <w:highlight w:val="yellow"/>
              </w:rPr>
            </w:pPr>
            <w:r>
              <w:rPr>
                <w:color w:val="000000"/>
                <w:sz w:val="22"/>
                <w:szCs w:val="22"/>
              </w:rPr>
              <w:t>40,6</w:t>
            </w:r>
          </w:p>
        </w:tc>
      </w:tr>
      <w:tr w:rsidR="00041359" w:rsidRPr="004F652E" w14:paraId="611D6A54" w14:textId="77777777" w:rsidTr="00920630">
        <w:trPr>
          <w:gridAfter w:val="1"/>
          <w:wAfter w:w="32" w:type="dxa"/>
          <w:trHeight w:val="315"/>
        </w:trPr>
        <w:tc>
          <w:tcPr>
            <w:tcW w:w="193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0C3E404" w14:textId="5DB65181" w:rsidR="00041359" w:rsidRPr="004F652E" w:rsidRDefault="00041359" w:rsidP="00041359">
            <w:pPr>
              <w:jc w:val="left"/>
              <w:rPr>
                <w:b/>
                <w:bCs/>
                <w:color w:val="000000"/>
                <w:sz w:val="22"/>
                <w:szCs w:val="22"/>
                <w:highlight w:val="yellow"/>
              </w:rPr>
            </w:pPr>
            <w:proofErr w:type="spellStart"/>
            <w:r w:rsidRPr="004F652E">
              <w:rPr>
                <w:b/>
                <w:bCs/>
                <w:sz w:val="22"/>
                <w:szCs w:val="22"/>
              </w:rPr>
              <w:t>Укупно</w:t>
            </w:r>
            <w:proofErr w:type="spellEnd"/>
          </w:p>
        </w:tc>
        <w:tc>
          <w:tcPr>
            <w:tcW w:w="12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60F5B00" w14:textId="51CF58D5" w:rsidR="00041359" w:rsidRPr="004F652E" w:rsidRDefault="00041359" w:rsidP="00041359">
            <w:pPr>
              <w:jc w:val="right"/>
              <w:rPr>
                <w:b/>
                <w:bCs/>
                <w:color w:val="000000"/>
                <w:sz w:val="22"/>
                <w:szCs w:val="22"/>
                <w:highlight w:val="yellow"/>
              </w:rPr>
            </w:pPr>
            <w:r w:rsidRPr="004F652E">
              <w:rPr>
                <w:b/>
                <w:bCs/>
                <w:sz w:val="22"/>
                <w:szCs w:val="22"/>
              </w:rPr>
              <w:t>950.762,6</w:t>
            </w:r>
          </w:p>
        </w:tc>
        <w:tc>
          <w:tcPr>
            <w:tcW w:w="110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622D80E" w14:textId="18D36E14" w:rsidR="00041359" w:rsidRPr="004F652E" w:rsidRDefault="00041359" w:rsidP="00041359">
            <w:pPr>
              <w:jc w:val="right"/>
              <w:rPr>
                <w:b/>
                <w:bCs/>
                <w:color w:val="000000"/>
                <w:sz w:val="22"/>
                <w:szCs w:val="22"/>
                <w:highlight w:val="yellow"/>
              </w:rPr>
            </w:pPr>
            <w:r w:rsidRPr="004F652E">
              <w:rPr>
                <w:b/>
                <w:bCs/>
                <w:sz w:val="22"/>
                <w:szCs w:val="22"/>
              </w:rPr>
              <w:t>23.174,9</w:t>
            </w:r>
          </w:p>
        </w:tc>
        <w:tc>
          <w:tcPr>
            <w:tcW w:w="984"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71C76EBE" w14:textId="45AD0C5E" w:rsidR="00041359" w:rsidRPr="004F652E" w:rsidRDefault="00041359" w:rsidP="00041359">
            <w:pPr>
              <w:jc w:val="right"/>
              <w:rPr>
                <w:b/>
                <w:bCs/>
                <w:color w:val="000000"/>
                <w:sz w:val="22"/>
                <w:szCs w:val="22"/>
              </w:rPr>
            </w:pPr>
            <w:r w:rsidRPr="004F652E">
              <w:rPr>
                <w:b/>
                <w:bCs/>
                <w:color w:val="000000"/>
                <w:sz w:val="22"/>
                <w:szCs w:val="22"/>
              </w:rPr>
              <w:t> </w:t>
            </w:r>
          </w:p>
        </w:tc>
        <w:tc>
          <w:tcPr>
            <w:tcW w:w="672"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0AF0712D" w14:textId="5F918AAC" w:rsidR="00041359" w:rsidRPr="004F652E" w:rsidRDefault="00041359" w:rsidP="00041359">
            <w:pPr>
              <w:jc w:val="right"/>
              <w:rPr>
                <w:b/>
                <w:bCs/>
                <w:color w:val="000000"/>
                <w:sz w:val="22"/>
                <w:szCs w:val="22"/>
              </w:rPr>
            </w:pPr>
            <w:r w:rsidRPr="004F652E">
              <w:rPr>
                <w:b/>
                <w:bCs/>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45329274" w14:textId="2A7DE87C" w:rsidR="00041359" w:rsidRPr="004F652E" w:rsidRDefault="00041359" w:rsidP="00041359">
            <w:pPr>
              <w:jc w:val="right"/>
              <w:rPr>
                <w:b/>
                <w:bCs/>
                <w:color w:val="000000"/>
                <w:sz w:val="22"/>
                <w:szCs w:val="22"/>
              </w:rPr>
            </w:pPr>
            <w:r w:rsidRPr="004F652E">
              <w:rPr>
                <w:b/>
                <w:bCs/>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40295471" w14:textId="19D4ECFE" w:rsidR="00041359" w:rsidRPr="004F652E" w:rsidRDefault="00041359" w:rsidP="00041359">
            <w:pPr>
              <w:jc w:val="right"/>
              <w:rPr>
                <w:b/>
                <w:bCs/>
                <w:color w:val="000000"/>
                <w:sz w:val="22"/>
                <w:szCs w:val="22"/>
              </w:rPr>
            </w:pPr>
          </w:p>
        </w:tc>
        <w:tc>
          <w:tcPr>
            <w:tcW w:w="116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C9946E6" w14:textId="762BC90C" w:rsidR="00041359" w:rsidRPr="008556AC" w:rsidRDefault="00041359" w:rsidP="00041359">
            <w:pPr>
              <w:jc w:val="right"/>
              <w:rPr>
                <w:b/>
                <w:bCs/>
                <w:color w:val="000000"/>
                <w:sz w:val="22"/>
                <w:szCs w:val="22"/>
                <w:highlight w:val="yellow"/>
              </w:rPr>
            </w:pPr>
            <w:r>
              <w:rPr>
                <w:b/>
                <w:bCs/>
                <w:color w:val="000000"/>
                <w:sz w:val="22"/>
                <w:szCs w:val="22"/>
              </w:rPr>
              <w:t>257.844,3</w:t>
            </w:r>
          </w:p>
        </w:tc>
        <w:tc>
          <w:tcPr>
            <w:tcW w:w="116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F41A2D8" w14:textId="3359E107" w:rsidR="00041359" w:rsidRPr="008556AC" w:rsidRDefault="00041359" w:rsidP="00041359">
            <w:pPr>
              <w:jc w:val="right"/>
              <w:rPr>
                <w:b/>
                <w:bCs/>
                <w:color w:val="000000"/>
                <w:sz w:val="22"/>
                <w:szCs w:val="22"/>
                <w:highlight w:val="yellow"/>
              </w:rPr>
            </w:pPr>
            <w:r>
              <w:rPr>
                <w:b/>
                <w:bCs/>
                <w:color w:val="000000"/>
                <w:sz w:val="22"/>
                <w:szCs w:val="22"/>
              </w:rPr>
              <w:t>209.723,2</w:t>
            </w:r>
          </w:p>
        </w:tc>
        <w:tc>
          <w:tcPr>
            <w:tcW w:w="154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41128A3" w14:textId="09AA6768" w:rsidR="00041359" w:rsidRPr="008556AC" w:rsidRDefault="00041359" w:rsidP="00041359">
            <w:pPr>
              <w:jc w:val="right"/>
              <w:rPr>
                <w:b/>
                <w:bCs/>
                <w:color w:val="000000"/>
                <w:sz w:val="22"/>
                <w:szCs w:val="22"/>
                <w:highlight w:val="yellow"/>
              </w:rPr>
            </w:pPr>
            <w:r>
              <w:rPr>
                <w:b/>
                <w:bCs/>
                <w:color w:val="000000"/>
                <w:sz w:val="22"/>
                <w:szCs w:val="22"/>
              </w:rPr>
              <w:t>467.567,5</w:t>
            </w:r>
          </w:p>
        </w:tc>
        <w:tc>
          <w:tcPr>
            <w:tcW w:w="1109"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6150CBE8" w14:textId="364FE126" w:rsidR="00041359" w:rsidRPr="004F652E" w:rsidRDefault="00041359" w:rsidP="00041359">
            <w:pPr>
              <w:jc w:val="right"/>
              <w:rPr>
                <w:b/>
                <w:bCs/>
                <w:color w:val="000000"/>
                <w:sz w:val="22"/>
                <w:szCs w:val="22"/>
              </w:rPr>
            </w:pPr>
            <w:r w:rsidRPr="004F652E">
              <w:rPr>
                <w:b/>
                <w:bCs/>
                <w:color w:val="000000"/>
                <w:sz w:val="22"/>
                <w:szCs w:val="22"/>
              </w:rPr>
              <w:t> </w:t>
            </w:r>
          </w:p>
        </w:tc>
        <w:tc>
          <w:tcPr>
            <w:tcW w:w="124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3AB6330" w14:textId="2EE0D31E" w:rsidR="00041359" w:rsidRPr="008556AC" w:rsidRDefault="00041359" w:rsidP="00041359">
            <w:pPr>
              <w:jc w:val="right"/>
              <w:rPr>
                <w:b/>
                <w:bCs/>
                <w:color w:val="000000"/>
                <w:sz w:val="22"/>
                <w:szCs w:val="22"/>
                <w:highlight w:val="yellow"/>
              </w:rPr>
            </w:pPr>
            <w:r>
              <w:rPr>
                <w:b/>
                <w:bCs/>
                <w:color w:val="000000"/>
                <w:sz w:val="22"/>
                <w:szCs w:val="22"/>
              </w:rPr>
              <w:t>248.932,5</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1091576" w14:textId="380FA726" w:rsidR="00041359" w:rsidRPr="008556AC" w:rsidRDefault="00041359" w:rsidP="00041359">
            <w:pPr>
              <w:ind w:left="-113"/>
              <w:jc w:val="right"/>
              <w:rPr>
                <w:b/>
                <w:bCs/>
                <w:color w:val="000000"/>
                <w:sz w:val="22"/>
                <w:szCs w:val="22"/>
                <w:highlight w:val="yellow"/>
              </w:rPr>
            </w:pPr>
            <w:r>
              <w:rPr>
                <w:b/>
                <w:bCs/>
                <w:color w:val="000000"/>
                <w:sz w:val="22"/>
                <w:szCs w:val="22"/>
              </w:rPr>
              <w:t>168.059,7</w:t>
            </w:r>
          </w:p>
        </w:tc>
        <w:tc>
          <w:tcPr>
            <w:tcW w:w="98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890E6F" w14:textId="59BAE76A" w:rsidR="00041359" w:rsidRPr="008556AC" w:rsidRDefault="00041359" w:rsidP="00041359">
            <w:pPr>
              <w:jc w:val="right"/>
              <w:rPr>
                <w:b/>
                <w:bCs/>
                <w:color w:val="000000"/>
                <w:sz w:val="22"/>
                <w:szCs w:val="22"/>
                <w:highlight w:val="yellow"/>
              </w:rPr>
            </w:pPr>
            <w:r>
              <w:rPr>
                <w:b/>
                <w:bCs/>
                <w:color w:val="000000"/>
                <w:sz w:val="22"/>
                <w:szCs w:val="22"/>
              </w:rPr>
              <w:t>50.575,2</w:t>
            </w:r>
          </w:p>
        </w:tc>
        <w:tc>
          <w:tcPr>
            <w:tcW w:w="781"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38FB8580" w14:textId="595DF21D" w:rsidR="00041359" w:rsidRPr="00041359" w:rsidRDefault="00041359" w:rsidP="00041359">
            <w:pPr>
              <w:jc w:val="right"/>
              <w:rPr>
                <w:b/>
                <w:bCs/>
                <w:color w:val="000000"/>
                <w:sz w:val="22"/>
                <w:szCs w:val="22"/>
              </w:rPr>
            </w:pPr>
            <w:r w:rsidRPr="00041359">
              <w:rPr>
                <w:b/>
                <w:bCs/>
                <w:color w:val="000000"/>
                <w:sz w:val="22"/>
                <w:szCs w:val="22"/>
              </w:rPr>
              <w:t> </w:t>
            </w:r>
          </w:p>
        </w:tc>
        <w:tc>
          <w:tcPr>
            <w:tcW w:w="73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3D5CCA" w14:textId="696F42FF" w:rsidR="00041359" w:rsidRPr="008556AC" w:rsidRDefault="00041359" w:rsidP="00041359">
            <w:pPr>
              <w:jc w:val="right"/>
              <w:rPr>
                <w:b/>
                <w:bCs/>
                <w:color w:val="000000"/>
                <w:sz w:val="22"/>
                <w:szCs w:val="22"/>
                <w:highlight w:val="yellow"/>
              </w:rPr>
            </w:pPr>
            <w:r>
              <w:rPr>
                <w:b/>
                <w:bCs/>
                <w:color w:val="000000"/>
                <w:sz w:val="22"/>
                <w:szCs w:val="22"/>
              </w:rPr>
              <w:t>49,2</w:t>
            </w:r>
          </w:p>
        </w:tc>
      </w:tr>
    </w:tbl>
    <w:p w14:paraId="4C81A533" w14:textId="77777777" w:rsidR="00C16DC6" w:rsidRPr="00C16DC6" w:rsidRDefault="00C16DC6" w:rsidP="00CF1775">
      <w:pPr>
        <w:spacing w:before="120" w:after="120"/>
        <w:rPr>
          <w:sz w:val="10"/>
          <w:szCs w:val="10"/>
        </w:rPr>
      </w:pPr>
    </w:p>
    <w:p w14:paraId="24AB6EEB" w14:textId="4352C063" w:rsidR="00C16DC6" w:rsidRDefault="00C16DC6" w:rsidP="00CF1775">
      <w:pPr>
        <w:spacing w:before="120" w:after="120"/>
        <w:ind w:firstLine="567"/>
        <w:rPr>
          <w:szCs w:val="24"/>
          <w:lang w:val="sr-Latn-CS"/>
        </w:rPr>
      </w:pPr>
      <w:bookmarkStart w:id="746" w:name="_Toc329146792"/>
      <w:bookmarkStart w:id="747" w:name="_Toc329328510"/>
      <w:bookmarkStart w:id="748" w:name="_Toc410988420"/>
      <w:bookmarkStart w:id="749" w:name="_Toc478456566"/>
      <w:bookmarkStart w:id="750" w:name="_Toc503785506"/>
      <w:bookmarkStart w:id="751" w:name="_Toc503786081"/>
      <w:bookmarkStart w:id="752" w:name="_Toc503786570"/>
      <w:bookmarkStart w:id="753" w:name="_Toc503787441"/>
      <w:bookmarkStart w:id="754" w:name="_Toc535232889"/>
      <w:bookmarkStart w:id="755" w:name="_Toc115079737"/>
      <w:r w:rsidRPr="00967DC1">
        <w:rPr>
          <w:szCs w:val="24"/>
          <w:lang w:val="sr-Latn-CS"/>
        </w:rPr>
        <w:lastRenderedPageBreak/>
        <w:t xml:space="preserve">У сечама обнове главну сечиву запремину </w:t>
      </w:r>
      <w:r w:rsidRPr="00A339C5">
        <w:rPr>
          <w:szCs w:val="24"/>
          <w:lang w:val="sr-Latn-CS"/>
        </w:rPr>
        <w:t>чин</w:t>
      </w:r>
      <w:r w:rsidRPr="00A339C5">
        <w:rPr>
          <w:szCs w:val="24"/>
          <w:lang w:val="sr-Cyrl-RS"/>
        </w:rPr>
        <w:t xml:space="preserve">и </w:t>
      </w:r>
      <w:r w:rsidR="0060555C" w:rsidRPr="00A339C5">
        <w:rPr>
          <w:szCs w:val="24"/>
          <w:lang w:val="sr-Cyrl-RS"/>
        </w:rPr>
        <w:t>ЕАТ</w:t>
      </w:r>
      <w:r w:rsidRPr="00A339C5">
        <w:rPr>
          <w:szCs w:val="24"/>
          <w:lang w:val="sr-Cyrl-RS"/>
        </w:rPr>
        <w:t xml:space="preserve"> са </w:t>
      </w:r>
      <w:r w:rsidR="00A339C5" w:rsidRPr="00ED7531">
        <w:rPr>
          <w:szCs w:val="24"/>
          <w:lang w:val="sr-Latn-RS"/>
        </w:rPr>
        <w:t>65,</w:t>
      </w:r>
      <w:r w:rsidR="00ED7531" w:rsidRPr="00ED7531">
        <w:rPr>
          <w:szCs w:val="24"/>
          <w:lang w:val="sr-Latn-RS"/>
        </w:rPr>
        <w:t>7</w:t>
      </w:r>
      <w:r w:rsidRPr="00ED7531">
        <w:rPr>
          <w:szCs w:val="24"/>
          <w:lang w:val="sr-Cyrl-RS"/>
        </w:rPr>
        <w:t>%</w:t>
      </w:r>
      <w:r w:rsidRPr="00A339C5">
        <w:rPr>
          <w:szCs w:val="24"/>
          <w:lang w:val="sr-Cyrl-RS"/>
        </w:rPr>
        <w:t xml:space="preserve"> од укупне</w:t>
      </w:r>
      <w:r w:rsidRPr="00967DC1">
        <w:rPr>
          <w:szCs w:val="24"/>
          <w:lang w:val="sr-Cyrl-RS"/>
        </w:rPr>
        <w:t xml:space="preserve"> сечиве запремине</w:t>
      </w:r>
      <w:r w:rsidRPr="00967DC1">
        <w:rPr>
          <w:szCs w:val="24"/>
          <w:lang w:val="sr-Latn-CS"/>
        </w:rPr>
        <w:t>. Укупно је за сече обнове за све врсте планирано</w:t>
      </w:r>
      <w:r w:rsidRPr="00967DC1">
        <w:rPr>
          <w:szCs w:val="24"/>
          <w:lang w:val="sr-Cyrl-RS"/>
        </w:rPr>
        <w:t xml:space="preserve"> </w:t>
      </w:r>
      <w:r w:rsidR="00A339C5" w:rsidRPr="00ED7531">
        <w:rPr>
          <w:szCs w:val="24"/>
          <w:lang w:val="sr-Latn-RS"/>
        </w:rPr>
        <w:t>4</w:t>
      </w:r>
      <w:r w:rsidR="00ED7531" w:rsidRPr="00ED7531">
        <w:rPr>
          <w:szCs w:val="24"/>
          <w:lang w:val="sr-Latn-RS"/>
        </w:rPr>
        <w:t>67</w:t>
      </w:r>
      <w:r w:rsidR="00A339C5" w:rsidRPr="00ED7531">
        <w:rPr>
          <w:szCs w:val="24"/>
          <w:lang w:val="sr-Latn-RS"/>
        </w:rPr>
        <w:t>.</w:t>
      </w:r>
      <w:r w:rsidR="00ED7531" w:rsidRPr="00ED7531">
        <w:rPr>
          <w:szCs w:val="24"/>
          <w:lang w:val="sr-Latn-RS"/>
        </w:rPr>
        <w:t>567</w:t>
      </w:r>
      <w:r w:rsidR="00A339C5" w:rsidRPr="00ED7531">
        <w:rPr>
          <w:szCs w:val="24"/>
          <w:lang w:val="sr-Latn-RS"/>
        </w:rPr>
        <w:t>,</w:t>
      </w:r>
      <w:r w:rsidR="00ED7531" w:rsidRPr="00ED7531">
        <w:rPr>
          <w:szCs w:val="24"/>
          <w:lang w:val="sr-Latn-RS"/>
        </w:rPr>
        <w:t>5</w:t>
      </w:r>
      <w:r w:rsidRPr="00967DC1">
        <w:rPr>
          <w:szCs w:val="24"/>
          <w:lang w:val="sr-Cyrl-RS"/>
        </w:rPr>
        <w:t xml:space="preserve"> </w:t>
      </w:r>
      <w:r w:rsidR="0044409B">
        <w:rPr>
          <w:color w:val="000000"/>
          <w:sz w:val="22"/>
          <w:szCs w:val="22"/>
        </w:rPr>
        <w:t>m</w:t>
      </w:r>
      <w:r w:rsidRPr="00967DC1">
        <w:rPr>
          <w:szCs w:val="24"/>
          <w:vertAlign w:val="superscript"/>
          <w:lang w:val="sr-Latn-CS"/>
        </w:rPr>
        <w:t>3</w:t>
      </w:r>
      <w:r w:rsidRPr="00967DC1">
        <w:rPr>
          <w:szCs w:val="24"/>
          <w:lang w:val="sr-Latn-CS"/>
        </w:rPr>
        <w:t xml:space="preserve">. </w:t>
      </w:r>
    </w:p>
    <w:p w14:paraId="0B533E71" w14:textId="77777777" w:rsidR="00AB7988" w:rsidRPr="00967DC1" w:rsidRDefault="00AB7988" w:rsidP="00CF1775">
      <w:pPr>
        <w:spacing w:before="120" w:after="120"/>
        <w:ind w:firstLine="567"/>
        <w:rPr>
          <w:szCs w:val="24"/>
          <w:lang w:val="sr-Latn-CS"/>
        </w:rPr>
      </w:pPr>
    </w:p>
    <w:p w14:paraId="138F32B8" w14:textId="0DD1B36B" w:rsidR="00276ED7" w:rsidRPr="00642EFB" w:rsidRDefault="00204BA0" w:rsidP="0002583E">
      <w:pPr>
        <w:pStyle w:val="Heading3"/>
        <w:rPr>
          <w:lang w:val="ru-RU"/>
        </w:rPr>
      </w:pPr>
      <w:bookmarkStart w:id="756" w:name="_Toc214262810"/>
      <w:r w:rsidRPr="00642EFB">
        <w:rPr>
          <w:lang w:val="ru-RU"/>
        </w:rPr>
        <w:t>4.1</w:t>
      </w:r>
      <w:r w:rsidR="00276ED7" w:rsidRPr="00642EFB">
        <w:rPr>
          <w:lang w:val="ru-RU"/>
        </w:rPr>
        <w:t>.3.</w:t>
      </w:r>
      <w:r w:rsidR="009B2416" w:rsidRPr="00642EFB">
        <w:rPr>
          <w:lang w:val="ru-RU"/>
        </w:rPr>
        <w:t>2</w:t>
      </w:r>
      <w:r w:rsidR="00276ED7" w:rsidRPr="00642EFB">
        <w:rPr>
          <w:lang w:val="ru-RU"/>
        </w:rPr>
        <w:t>. Одређивање претходног приноса</w:t>
      </w:r>
      <w:bookmarkEnd w:id="746"/>
      <w:bookmarkEnd w:id="747"/>
      <w:bookmarkEnd w:id="748"/>
      <w:bookmarkEnd w:id="749"/>
      <w:bookmarkEnd w:id="750"/>
      <w:bookmarkEnd w:id="751"/>
      <w:bookmarkEnd w:id="752"/>
      <w:bookmarkEnd w:id="753"/>
      <w:bookmarkEnd w:id="754"/>
      <w:bookmarkEnd w:id="755"/>
      <w:bookmarkEnd w:id="756"/>
    </w:p>
    <w:p w14:paraId="6FC9E708" w14:textId="77777777" w:rsidR="00BB2F2F" w:rsidRPr="00BB2F2F" w:rsidRDefault="00BB2F2F" w:rsidP="00CF1775">
      <w:pPr>
        <w:spacing w:before="120" w:after="120"/>
        <w:rPr>
          <w:lang w:val="sr-Cyrl-RS"/>
        </w:rPr>
      </w:pPr>
    </w:p>
    <w:p w14:paraId="77998320" w14:textId="77777777" w:rsidR="00276ED7" w:rsidRPr="00967DC1" w:rsidRDefault="009C6C88" w:rsidP="00CF1775">
      <w:pPr>
        <w:spacing w:before="120" w:after="120"/>
        <w:rPr>
          <w:szCs w:val="24"/>
          <w:lang w:val="sr-Latn-CS"/>
        </w:rPr>
      </w:pPr>
      <w:r>
        <w:rPr>
          <w:szCs w:val="24"/>
          <w:lang w:val="ru-RU"/>
        </w:rPr>
        <w:t xml:space="preserve">          </w:t>
      </w:r>
      <w:r w:rsidR="00276ED7" w:rsidRPr="00967DC1">
        <w:rPr>
          <w:szCs w:val="24"/>
          <w:lang w:val="sr-Latn-CS"/>
        </w:rPr>
        <w:t>Проредне сече се планирају ради поправке затеченог стања састојина, а све то у функцији трајног и рационалног коришћења шумског простора.</w:t>
      </w:r>
    </w:p>
    <w:p w14:paraId="57484B00" w14:textId="4D3C05F0" w:rsidR="00276ED7" w:rsidRDefault="00276ED7" w:rsidP="00CF1775">
      <w:pPr>
        <w:spacing w:before="120" w:after="120"/>
        <w:ind w:firstLine="567"/>
        <w:rPr>
          <w:szCs w:val="24"/>
          <w:lang w:val="sr-Cyrl-RS"/>
        </w:rPr>
      </w:pPr>
      <w:r w:rsidRPr="00967DC1">
        <w:rPr>
          <w:szCs w:val="24"/>
          <w:lang w:val="sr-Latn-CS"/>
        </w:rPr>
        <w:t xml:space="preserve">Укупна површина планирана за прореде је приказана разврстано по газдинским </w:t>
      </w:r>
      <w:r w:rsidR="00F95CB3">
        <w:rPr>
          <w:szCs w:val="24"/>
          <w:lang w:val="sr-Cyrl-RS"/>
        </w:rPr>
        <w:t>типовима</w:t>
      </w:r>
      <w:r w:rsidRPr="00967DC1">
        <w:rPr>
          <w:szCs w:val="24"/>
          <w:lang w:val="sr-Latn-CS"/>
        </w:rPr>
        <w:t xml:space="preserve"> у табели </w:t>
      </w:r>
      <w:r w:rsidR="00CF1775">
        <w:rPr>
          <w:szCs w:val="24"/>
          <w:lang w:val="sr-Cyrl-RS"/>
        </w:rPr>
        <w:t>4.1</w:t>
      </w:r>
      <w:r w:rsidRPr="00967DC1">
        <w:rPr>
          <w:szCs w:val="24"/>
          <w:lang w:val="sr-Latn-CS"/>
        </w:rPr>
        <w:t>.3.</w:t>
      </w:r>
      <w:r w:rsidR="00CF1775">
        <w:rPr>
          <w:szCs w:val="24"/>
          <w:lang w:val="sr-Cyrl-RS"/>
        </w:rPr>
        <w:t>2</w:t>
      </w:r>
      <w:r w:rsidRPr="00967DC1">
        <w:rPr>
          <w:szCs w:val="24"/>
          <w:lang w:val="sr-Latn-CS"/>
        </w:rPr>
        <w:t>.</w:t>
      </w:r>
      <w:r w:rsidR="00CF1775">
        <w:rPr>
          <w:szCs w:val="24"/>
          <w:lang w:val="sr-Cyrl-RS"/>
        </w:rPr>
        <w:t>-</w:t>
      </w:r>
      <w:r w:rsidRPr="00967DC1">
        <w:rPr>
          <w:szCs w:val="24"/>
          <w:lang w:val="sr-Latn-CS"/>
        </w:rPr>
        <w:t xml:space="preserve">1., а по врстама дрвећа у табели </w:t>
      </w:r>
      <w:r w:rsidR="00CF1775">
        <w:rPr>
          <w:szCs w:val="24"/>
          <w:lang w:val="sr-Cyrl-RS"/>
        </w:rPr>
        <w:t>4.1</w:t>
      </w:r>
      <w:r w:rsidRPr="00967DC1">
        <w:rPr>
          <w:szCs w:val="24"/>
          <w:lang w:val="sr-Latn-CS"/>
        </w:rPr>
        <w:t>.3.</w:t>
      </w:r>
      <w:r w:rsidR="00CF1775">
        <w:rPr>
          <w:szCs w:val="24"/>
          <w:lang w:val="sr-Cyrl-RS"/>
        </w:rPr>
        <w:t>2</w:t>
      </w:r>
      <w:r w:rsidRPr="00967DC1">
        <w:rPr>
          <w:szCs w:val="24"/>
          <w:lang w:val="sr-Latn-CS"/>
        </w:rPr>
        <w:t>.</w:t>
      </w:r>
      <w:r w:rsidR="00CF1775">
        <w:rPr>
          <w:szCs w:val="24"/>
          <w:lang w:val="sr-Cyrl-RS"/>
        </w:rPr>
        <w:t>-</w:t>
      </w:r>
      <w:r w:rsidRPr="00967DC1">
        <w:rPr>
          <w:szCs w:val="24"/>
          <w:lang w:val="sr-Latn-CS"/>
        </w:rPr>
        <w:t>2. Све проредне сече припадају простој репродукцији.</w:t>
      </w:r>
    </w:p>
    <w:p w14:paraId="28808B98" w14:textId="77777777" w:rsidR="00CF1775" w:rsidRPr="00967DC1" w:rsidRDefault="00CF1775" w:rsidP="00CF1775">
      <w:pPr>
        <w:rPr>
          <w:sz w:val="22"/>
          <w:szCs w:val="22"/>
          <w:lang w:val="ru-RU"/>
        </w:rPr>
      </w:pPr>
      <w:r w:rsidRPr="00CF1775">
        <w:rPr>
          <w:sz w:val="22"/>
          <w:szCs w:val="22"/>
          <w:lang w:val="ru-RU"/>
        </w:rPr>
        <w:t>Табела 4.1.3.2.-1. Преглед проредних сеча по газдинским типовима, проста репродукција и укупно</w:t>
      </w:r>
    </w:p>
    <w:tbl>
      <w:tblPr>
        <w:tblW w:w="14415" w:type="dxa"/>
        <w:tblInd w:w="-147" w:type="dxa"/>
        <w:tblLook w:val="04A0" w:firstRow="1" w:lastRow="0" w:firstColumn="1" w:lastColumn="0" w:noHBand="0" w:noVBand="1"/>
      </w:tblPr>
      <w:tblGrid>
        <w:gridCol w:w="1819"/>
        <w:gridCol w:w="1391"/>
        <w:gridCol w:w="1227"/>
        <w:gridCol w:w="1167"/>
        <w:gridCol w:w="1244"/>
        <w:gridCol w:w="1002"/>
        <w:gridCol w:w="1288"/>
        <w:gridCol w:w="1183"/>
        <w:gridCol w:w="1123"/>
        <w:gridCol w:w="991"/>
        <w:gridCol w:w="1050"/>
        <w:gridCol w:w="930"/>
      </w:tblGrid>
      <w:tr w:rsidR="00DF3DA0" w:rsidRPr="00CF1775" w14:paraId="582816E7" w14:textId="77777777" w:rsidTr="004128C1">
        <w:trPr>
          <w:trHeight w:val="600"/>
        </w:trPr>
        <w:tc>
          <w:tcPr>
            <w:tcW w:w="1819"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E3112A3" w14:textId="7E5E9FC0" w:rsidR="00DF3DA0" w:rsidRPr="00CF1775" w:rsidRDefault="00DF3DA0" w:rsidP="00DF3DA0">
            <w:pPr>
              <w:jc w:val="center"/>
              <w:rPr>
                <w:b/>
                <w:bCs/>
                <w:color w:val="000000"/>
                <w:sz w:val="22"/>
                <w:szCs w:val="22"/>
              </w:rPr>
            </w:pPr>
            <w:r w:rsidRPr="00CF1775">
              <w:rPr>
                <w:b/>
                <w:bCs/>
                <w:color w:val="000000"/>
                <w:sz w:val="22"/>
                <w:szCs w:val="22"/>
              </w:rPr>
              <w:t>Г</w:t>
            </w:r>
            <w:r w:rsidR="0044409B" w:rsidRPr="00CF1775">
              <w:rPr>
                <w:b/>
                <w:bCs/>
                <w:color w:val="000000"/>
                <w:sz w:val="22"/>
                <w:szCs w:val="22"/>
              </w:rPr>
              <w:t>T</w:t>
            </w:r>
          </w:p>
        </w:tc>
        <w:tc>
          <w:tcPr>
            <w:tcW w:w="6031" w:type="dxa"/>
            <w:gridSpan w:val="5"/>
            <w:tcBorders>
              <w:top w:val="single" w:sz="4" w:space="0" w:color="auto"/>
              <w:left w:val="nil"/>
              <w:bottom w:val="single" w:sz="4" w:space="0" w:color="auto"/>
              <w:right w:val="single" w:sz="4" w:space="0" w:color="auto"/>
            </w:tcBorders>
            <w:shd w:val="clear" w:color="000000" w:fill="D9D9D9"/>
            <w:vAlign w:val="center"/>
            <w:hideMark/>
          </w:tcPr>
          <w:p w14:paraId="6BA4DE64" w14:textId="6E6BA22D" w:rsidR="00DF3DA0" w:rsidRPr="00CF1775" w:rsidRDefault="00DF3DA0" w:rsidP="00DF3DA0">
            <w:pPr>
              <w:jc w:val="center"/>
              <w:rPr>
                <w:b/>
                <w:bCs/>
                <w:color w:val="000000"/>
                <w:sz w:val="22"/>
                <w:szCs w:val="22"/>
                <w:lang w:val="ru-RU"/>
              </w:rPr>
            </w:pPr>
            <w:r w:rsidRPr="00CF1775">
              <w:rPr>
                <w:b/>
                <w:bCs/>
                <w:color w:val="000000"/>
                <w:sz w:val="22"/>
                <w:szCs w:val="22"/>
                <w:lang w:val="ru-RU"/>
              </w:rPr>
              <w:t>Стање шума за Г</w:t>
            </w:r>
            <w:r w:rsidR="0044409B" w:rsidRPr="00CF1775">
              <w:rPr>
                <w:b/>
                <w:bCs/>
                <w:color w:val="000000"/>
                <w:sz w:val="22"/>
                <w:szCs w:val="22"/>
                <w:lang w:val="sr-Latn-RS"/>
              </w:rPr>
              <w:t>T</w:t>
            </w:r>
            <w:r w:rsidRPr="00CF1775">
              <w:rPr>
                <w:b/>
                <w:bCs/>
                <w:color w:val="000000"/>
                <w:sz w:val="22"/>
                <w:szCs w:val="22"/>
                <w:lang w:val="ru-RU"/>
              </w:rPr>
              <w:t xml:space="preserve"> у којима се врше прореде</w:t>
            </w:r>
          </w:p>
        </w:tc>
        <w:tc>
          <w:tcPr>
            <w:tcW w:w="1288"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EF480D0" w14:textId="7DCC72C2" w:rsidR="00DF3DA0" w:rsidRPr="00CF1775" w:rsidRDefault="00DF3DA0" w:rsidP="00DF3DA0">
            <w:pPr>
              <w:jc w:val="center"/>
              <w:rPr>
                <w:b/>
                <w:bCs/>
                <w:color w:val="000000"/>
                <w:sz w:val="22"/>
                <w:szCs w:val="22"/>
                <w:lang w:val="sr-Cyrl-RS"/>
              </w:rPr>
            </w:pPr>
            <w:proofErr w:type="spellStart"/>
            <w:r w:rsidRPr="00CF1775">
              <w:rPr>
                <w:b/>
                <w:bCs/>
                <w:color w:val="000000"/>
                <w:sz w:val="22"/>
                <w:szCs w:val="22"/>
              </w:rPr>
              <w:t>Пов</w:t>
            </w:r>
            <w:proofErr w:type="spellEnd"/>
            <w:r w:rsidR="00CF1775" w:rsidRPr="00CF1775">
              <w:rPr>
                <w:b/>
                <w:bCs/>
                <w:color w:val="000000"/>
                <w:sz w:val="22"/>
                <w:szCs w:val="22"/>
                <w:lang w:val="sr-Cyrl-RS"/>
              </w:rPr>
              <w:t>ршина</w:t>
            </w:r>
            <w:r w:rsidRPr="00CF1775">
              <w:rPr>
                <w:b/>
                <w:bCs/>
                <w:color w:val="000000"/>
                <w:sz w:val="22"/>
                <w:szCs w:val="22"/>
              </w:rPr>
              <w:t xml:space="preserve">   </w:t>
            </w:r>
            <w:proofErr w:type="spellStart"/>
            <w:r w:rsidRPr="00CF1775">
              <w:rPr>
                <w:b/>
                <w:bCs/>
                <w:color w:val="000000"/>
                <w:sz w:val="22"/>
                <w:szCs w:val="22"/>
              </w:rPr>
              <w:t>за</w:t>
            </w:r>
            <w:proofErr w:type="spellEnd"/>
            <w:r w:rsidRPr="00CF1775">
              <w:rPr>
                <w:b/>
                <w:bCs/>
                <w:color w:val="000000"/>
                <w:sz w:val="22"/>
                <w:szCs w:val="22"/>
              </w:rPr>
              <w:t xml:space="preserve"> </w:t>
            </w:r>
            <w:proofErr w:type="spellStart"/>
            <w:r w:rsidRPr="00CF1775">
              <w:rPr>
                <w:b/>
                <w:bCs/>
                <w:color w:val="000000"/>
                <w:sz w:val="22"/>
                <w:szCs w:val="22"/>
              </w:rPr>
              <w:t>прор</w:t>
            </w:r>
            <w:proofErr w:type="spellEnd"/>
            <w:r w:rsidR="00CF1775" w:rsidRPr="00CF1775">
              <w:rPr>
                <w:b/>
                <w:bCs/>
                <w:color w:val="000000"/>
                <w:sz w:val="22"/>
                <w:szCs w:val="22"/>
                <w:lang w:val="sr-Cyrl-RS"/>
              </w:rPr>
              <w:t>еде</w:t>
            </w:r>
          </w:p>
        </w:tc>
        <w:tc>
          <w:tcPr>
            <w:tcW w:w="2306" w:type="dxa"/>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4FE8759" w14:textId="77777777" w:rsidR="00DF3DA0" w:rsidRPr="00CF1775" w:rsidRDefault="00DF3DA0" w:rsidP="00DF3DA0">
            <w:pPr>
              <w:jc w:val="center"/>
              <w:rPr>
                <w:b/>
                <w:bCs/>
                <w:color w:val="000000"/>
                <w:sz w:val="22"/>
                <w:szCs w:val="22"/>
              </w:rPr>
            </w:pPr>
            <w:proofErr w:type="spellStart"/>
            <w:r w:rsidRPr="00CF1775">
              <w:rPr>
                <w:b/>
                <w:bCs/>
                <w:color w:val="000000"/>
                <w:sz w:val="22"/>
                <w:szCs w:val="22"/>
              </w:rPr>
              <w:t>Принос</w:t>
            </w:r>
            <w:proofErr w:type="spellEnd"/>
            <w:r w:rsidRPr="00CF1775">
              <w:rPr>
                <w:b/>
                <w:bCs/>
                <w:color w:val="000000"/>
                <w:sz w:val="22"/>
                <w:szCs w:val="22"/>
              </w:rPr>
              <w:t xml:space="preserve"> </w:t>
            </w:r>
            <w:proofErr w:type="spellStart"/>
            <w:r w:rsidRPr="00CF1775">
              <w:rPr>
                <w:b/>
                <w:bCs/>
                <w:color w:val="000000"/>
                <w:sz w:val="22"/>
                <w:szCs w:val="22"/>
              </w:rPr>
              <w:t>из</w:t>
            </w:r>
            <w:proofErr w:type="spellEnd"/>
            <w:r w:rsidRPr="00CF1775">
              <w:rPr>
                <w:b/>
                <w:bCs/>
                <w:color w:val="000000"/>
                <w:sz w:val="22"/>
                <w:szCs w:val="22"/>
              </w:rPr>
              <w:t xml:space="preserve"> </w:t>
            </w:r>
            <w:proofErr w:type="spellStart"/>
            <w:r w:rsidRPr="00CF1775">
              <w:rPr>
                <w:b/>
                <w:bCs/>
                <w:color w:val="000000"/>
                <w:sz w:val="22"/>
                <w:szCs w:val="22"/>
              </w:rPr>
              <w:t>проредних</w:t>
            </w:r>
            <w:proofErr w:type="spellEnd"/>
            <w:r w:rsidRPr="00CF1775">
              <w:rPr>
                <w:b/>
                <w:bCs/>
                <w:color w:val="000000"/>
                <w:sz w:val="22"/>
                <w:szCs w:val="22"/>
              </w:rPr>
              <w:t xml:space="preserve"> </w:t>
            </w:r>
            <w:proofErr w:type="spellStart"/>
            <w:r w:rsidRPr="00CF1775">
              <w:rPr>
                <w:b/>
                <w:bCs/>
                <w:color w:val="000000"/>
                <w:sz w:val="22"/>
                <w:szCs w:val="22"/>
              </w:rPr>
              <w:t>сеча</w:t>
            </w:r>
            <w:proofErr w:type="spellEnd"/>
          </w:p>
        </w:tc>
        <w:tc>
          <w:tcPr>
            <w:tcW w:w="2971" w:type="dxa"/>
            <w:gridSpan w:val="3"/>
            <w:tcBorders>
              <w:top w:val="single" w:sz="4" w:space="0" w:color="auto"/>
              <w:left w:val="nil"/>
              <w:bottom w:val="single" w:sz="4" w:space="0" w:color="auto"/>
              <w:right w:val="single" w:sz="4" w:space="0" w:color="auto"/>
            </w:tcBorders>
            <w:shd w:val="clear" w:color="000000" w:fill="D9D9D9"/>
            <w:vAlign w:val="center"/>
            <w:hideMark/>
          </w:tcPr>
          <w:p w14:paraId="639B4EBA" w14:textId="77777777" w:rsidR="00DF3DA0" w:rsidRPr="00514259" w:rsidRDefault="00DF3DA0" w:rsidP="00DF3DA0">
            <w:pPr>
              <w:jc w:val="center"/>
              <w:rPr>
                <w:b/>
                <w:bCs/>
                <w:color w:val="000000"/>
                <w:sz w:val="22"/>
                <w:szCs w:val="22"/>
              </w:rPr>
            </w:pPr>
            <w:proofErr w:type="spellStart"/>
            <w:r w:rsidRPr="00514259">
              <w:rPr>
                <w:b/>
                <w:bCs/>
                <w:color w:val="000000"/>
                <w:sz w:val="22"/>
                <w:szCs w:val="22"/>
              </w:rPr>
              <w:t>Сортименти</w:t>
            </w:r>
            <w:proofErr w:type="spellEnd"/>
          </w:p>
        </w:tc>
      </w:tr>
      <w:tr w:rsidR="00DF3DA0" w:rsidRPr="00CF1775" w14:paraId="11190C85" w14:textId="77777777" w:rsidTr="004128C1">
        <w:trPr>
          <w:trHeight w:val="300"/>
        </w:trPr>
        <w:tc>
          <w:tcPr>
            <w:tcW w:w="1819" w:type="dxa"/>
            <w:vMerge/>
            <w:tcBorders>
              <w:top w:val="single" w:sz="4" w:space="0" w:color="auto"/>
              <w:left w:val="single" w:sz="4" w:space="0" w:color="auto"/>
              <w:bottom w:val="single" w:sz="4" w:space="0" w:color="auto"/>
              <w:right w:val="single" w:sz="4" w:space="0" w:color="auto"/>
            </w:tcBorders>
            <w:vAlign w:val="center"/>
            <w:hideMark/>
          </w:tcPr>
          <w:p w14:paraId="150373E3" w14:textId="77777777" w:rsidR="00DF3DA0" w:rsidRPr="00CF1775" w:rsidRDefault="00DF3DA0" w:rsidP="00DF3DA0">
            <w:pPr>
              <w:jc w:val="center"/>
              <w:rPr>
                <w:b/>
                <w:bCs/>
                <w:color w:val="000000"/>
                <w:sz w:val="22"/>
                <w:szCs w:val="22"/>
              </w:rPr>
            </w:pPr>
          </w:p>
        </w:tc>
        <w:tc>
          <w:tcPr>
            <w:tcW w:w="1391" w:type="dxa"/>
            <w:tcBorders>
              <w:top w:val="nil"/>
              <w:left w:val="nil"/>
              <w:bottom w:val="single" w:sz="4" w:space="0" w:color="auto"/>
              <w:right w:val="single" w:sz="4" w:space="0" w:color="auto"/>
            </w:tcBorders>
            <w:shd w:val="clear" w:color="000000" w:fill="D9D9D9"/>
            <w:vAlign w:val="center"/>
            <w:hideMark/>
          </w:tcPr>
          <w:p w14:paraId="40818862" w14:textId="77777777" w:rsidR="00DF3DA0" w:rsidRPr="00CF1775" w:rsidRDefault="00DF3DA0" w:rsidP="00DF3DA0">
            <w:pPr>
              <w:jc w:val="center"/>
              <w:rPr>
                <w:b/>
                <w:bCs/>
                <w:color w:val="000000"/>
                <w:sz w:val="22"/>
                <w:szCs w:val="22"/>
              </w:rPr>
            </w:pPr>
            <w:r w:rsidRPr="00CF1775">
              <w:rPr>
                <w:b/>
                <w:bCs/>
                <w:color w:val="000000"/>
                <w:sz w:val="22"/>
                <w:szCs w:val="22"/>
              </w:rPr>
              <w:t>P</w:t>
            </w:r>
          </w:p>
        </w:tc>
        <w:tc>
          <w:tcPr>
            <w:tcW w:w="2394" w:type="dxa"/>
            <w:gridSpan w:val="2"/>
            <w:tcBorders>
              <w:top w:val="single" w:sz="4" w:space="0" w:color="auto"/>
              <w:left w:val="nil"/>
              <w:bottom w:val="single" w:sz="4" w:space="0" w:color="auto"/>
              <w:right w:val="single" w:sz="4" w:space="0" w:color="auto"/>
            </w:tcBorders>
            <w:shd w:val="clear" w:color="000000" w:fill="D9D9D9"/>
            <w:vAlign w:val="center"/>
            <w:hideMark/>
          </w:tcPr>
          <w:p w14:paraId="4459E4ED" w14:textId="77777777" w:rsidR="00DF3DA0" w:rsidRPr="00CF1775" w:rsidRDefault="00DF3DA0" w:rsidP="00DF3DA0">
            <w:pPr>
              <w:jc w:val="center"/>
              <w:rPr>
                <w:b/>
                <w:bCs/>
                <w:color w:val="000000"/>
                <w:sz w:val="22"/>
                <w:szCs w:val="22"/>
              </w:rPr>
            </w:pPr>
            <w:r w:rsidRPr="00CF1775">
              <w:rPr>
                <w:b/>
                <w:bCs/>
                <w:color w:val="000000"/>
                <w:sz w:val="22"/>
                <w:szCs w:val="22"/>
              </w:rPr>
              <w:t>V</w:t>
            </w:r>
          </w:p>
        </w:tc>
        <w:tc>
          <w:tcPr>
            <w:tcW w:w="2246" w:type="dxa"/>
            <w:gridSpan w:val="2"/>
            <w:tcBorders>
              <w:top w:val="single" w:sz="4" w:space="0" w:color="auto"/>
              <w:left w:val="nil"/>
              <w:bottom w:val="single" w:sz="4" w:space="0" w:color="auto"/>
              <w:right w:val="single" w:sz="4" w:space="0" w:color="auto"/>
            </w:tcBorders>
            <w:shd w:val="clear" w:color="000000" w:fill="D9D9D9"/>
            <w:vAlign w:val="center"/>
            <w:hideMark/>
          </w:tcPr>
          <w:p w14:paraId="47B04352" w14:textId="77777777" w:rsidR="00DF3DA0" w:rsidRPr="00CF1775" w:rsidRDefault="00DF3DA0" w:rsidP="00DF3DA0">
            <w:pPr>
              <w:jc w:val="center"/>
              <w:rPr>
                <w:b/>
                <w:bCs/>
                <w:color w:val="000000"/>
                <w:sz w:val="22"/>
                <w:szCs w:val="22"/>
              </w:rPr>
            </w:pPr>
            <w:r w:rsidRPr="00CF1775">
              <w:rPr>
                <w:b/>
                <w:bCs/>
                <w:color w:val="000000"/>
                <w:sz w:val="22"/>
                <w:szCs w:val="22"/>
              </w:rPr>
              <w:t>Iv</w:t>
            </w:r>
          </w:p>
        </w:tc>
        <w:tc>
          <w:tcPr>
            <w:tcW w:w="1288" w:type="dxa"/>
            <w:vMerge/>
            <w:tcBorders>
              <w:top w:val="single" w:sz="4" w:space="0" w:color="auto"/>
              <w:left w:val="single" w:sz="4" w:space="0" w:color="auto"/>
              <w:bottom w:val="single" w:sz="4" w:space="0" w:color="auto"/>
              <w:right w:val="single" w:sz="4" w:space="0" w:color="auto"/>
            </w:tcBorders>
            <w:vAlign w:val="center"/>
            <w:hideMark/>
          </w:tcPr>
          <w:p w14:paraId="501377DB" w14:textId="77777777" w:rsidR="00DF3DA0" w:rsidRPr="00CF1775" w:rsidRDefault="00DF3DA0" w:rsidP="00DF3DA0">
            <w:pPr>
              <w:jc w:val="center"/>
              <w:rPr>
                <w:b/>
                <w:bCs/>
                <w:color w:val="000000"/>
                <w:sz w:val="22"/>
                <w:szCs w:val="22"/>
              </w:rPr>
            </w:pPr>
          </w:p>
        </w:tc>
        <w:tc>
          <w:tcPr>
            <w:tcW w:w="2306" w:type="dxa"/>
            <w:gridSpan w:val="2"/>
            <w:vMerge/>
            <w:tcBorders>
              <w:top w:val="single" w:sz="4" w:space="0" w:color="auto"/>
              <w:left w:val="single" w:sz="4" w:space="0" w:color="auto"/>
              <w:bottom w:val="single" w:sz="4" w:space="0" w:color="auto"/>
              <w:right w:val="single" w:sz="4" w:space="0" w:color="auto"/>
            </w:tcBorders>
            <w:vAlign w:val="center"/>
            <w:hideMark/>
          </w:tcPr>
          <w:p w14:paraId="15E9E8F3" w14:textId="77777777" w:rsidR="00DF3DA0" w:rsidRPr="00CF1775" w:rsidRDefault="00DF3DA0" w:rsidP="00DF3DA0">
            <w:pPr>
              <w:jc w:val="center"/>
              <w:rPr>
                <w:b/>
                <w:bCs/>
                <w:color w:val="000000"/>
                <w:sz w:val="22"/>
                <w:szCs w:val="22"/>
              </w:rPr>
            </w:pPr>
          </w:p>
        </w:tc>
        <w:tc>
          <w:tcPr>
            <w:tcW w:w="991" w:type="dxa"/>
            <w:tcBorders>
              <w:top w:val="nil"/>
              <w:left w:val="nil"/>
              <w:bottom w:val="single" w:sz="4" w:space="0" w:color="auto"/>
              <w:right w:val="single" w:sz="4" w:space="0" w:color="auto"/>
            </w:tcBorders>
            <w:shd w:val="clear" w:color="000000" w:fill="D9D9D9"/>
            <w:noWrap/>
            <w:vAlign w:val="center"/>
            <w:hideMark/>
          </w:tcPr>
          <w:p w14:paraId="499A6454" w14:textId="77777777" w:rsidR="00DF3DA0" w:rsidRPr="00514259" w:rsidRDefault="00DF3DA0" w:rsidP="00DF3DA0">
            <w:pPr>
              <w:jc w:val="center"/>
              <w:rPr>
                <w:b/>
                <w:bCs/>
                <w:color w:val="000000"/>
                <w:sz w:val="22"/>
                <w:szCs w:val="22"/>
              </w:rPr>
            </w:pPr>
            <w:proofErr w:type="spellStart"/>
            <w:r w:rsidRPr="00514259">
              <w:rPr>
                <w:b/>
                <w:bCs/>
                <w:color w:val="000000"/>
                <w:sz w:val="22"/>
                <w:szCs w:val="22"/>
              </w:rPr>
              <w:t>Тех</w:t>
            </w:r>
            <w:proofErr w:type="spellEnd"/>
            <w:r w:rsidRPr="00514259">
              <w:rPr>
                <w:b/>
                <w:bCs/>
                <w:color w:val="000000"/>
                <w:sz w:val="22"/>
                <w:szCs w:val="22"/>
              </w:rPr>
              <w:t>.</w:t>
            </w:r>
          </w:p>
        </w:tc>
        <w:tc>
          <w:tcPr>
            <w:tcW w:w="1050" w:type="dxa"/>
            <w:tcBorders>
              <w:top w:val="nil"/>
              <w:left w:val="nil"/>
              <w:bottom w:val="single" w:sz="4" w:space="0" w:color="auto"/>
              <w:right w:val="single" w:sz="4" w:space="0" w:color="auto"/>
            </w:tcBorders>
            <w:shd w:val="clear" w:color="000000" w:fill="D9D9D9"/>
            <w:noWrap/>
            <w:vAlign w:val="center"/>
            <w:hideMark/>
          </w:tcPr>
          <w:p w14:paraId="4307D13E" w14:textId="77777777" w:rsidR="00DF3DA0" w:rsidRPr="00514259" w:rsidRDefault="00DF3DA0" w:rsidP="00DF3DA0">
            <w:pPr>
              <w:jc w:val="center"/>
              <w:rPr>
                <w:b/>
                <w:bCs/>
                <w:color w:val="000000"/>
                <w:sz w:val="22"/>
                <w:szCs w:val="22"/>
              </w:rPr>
            </w:pPr>
            <w:proofErr w:type="spellStart"/>
            <w:r w:rsidRPr="00514259">
              <w:rPr>
                <w:b/>
                <w:bCs/>
                <w:color w:val="000000"/>
                <w:sz w:val="22"/>
                <w:szCs w:val="22"/>
              </w:rPr>
              <w:t>Прос</w:t>
            </w:r>
            <w:proofErr w:type="spellEnd"/>
            <w:r w:rsidRPr="00514259">
              <w:rPr>
                <w:b/>
                <w:bCs/>
                <w:color w:val="000000"/>
                <w:sz w:val="22"/>
                <w:szCs w:val="22"/>
              </w:rPr>
              <w:t>.</w:t>
            </w:r>
          </w:p>
        </w:tc>
        <w:tc>
          <w:tcPr>
            <w:tcW w:w="930" w:type="dxa"/>
            <w:tcBorders>
              <w:top w:val="nil"/>
              <w:left w:val="nil"/>
              <w:bottom w:val="single" w:sz="4" w:space="0" w:color="auto"/>
              <w:right w:val="single" w:sz="4" w:space="0" w:color="auto"/>
            </w:tcBorders>
            <w:shd w:val="clear" w:color="000000" w:fill="D9D9D9"/>
            <w:noWrap/>
            <w:vAlign w:val="center"/>
            <w:hideMark/>
          </w:tcPr>
          <w:p w14:paraId="1DF3127D" w14:textId="77777777" w:rsidR="00DF3DA0" w:rsidRPr="00514259" w:rsidRDefault="00DF3DA0" w:rsidP="00DF3DA0">
            <w:pPr>
              <w:jc w:val="center"/>
              <w:rPr>
                <w:b/>
                <w:bCs/>
                <w:color w:val="000000"/>
                <w:sz w:val="22"/>
                <w:szCs w:val="22"/>
              </w:rPr>
            </w:pPr>
            <w:proofErr w:type="spellStart"/>
            <w:r w:rsidRPr="00514259">
              <w:rPr>
                <w:b/>
                <w:bCs/>
                <w:color w:val="000000"/>
                <w:sz w:val="22"/>
                <w:szCs w:val="22"/>
              </w:rPr>
              <w:t>Отп</w:t>
            </w:r>
            <w:proofErr w:type="spellEnd"/>
            <w:r w:rsidRPr="00514259">
              <w:rPr>
                <w:b/>
                <w:bCs/>
                <w:color w:val="000000"/>
                <w:sz w:val="22"/>
                <w:szCs w:val="22"/>
              </w:rPr>
              <w:t>.</w:t>
            </w:r>
          </w:p>
        </w:tc>
      </w:tr>
      <w:tr w:rsidR="00DF3DA0" w:rsidRPr="00CF1775" w14:paraId="0783B5E5" w14:textId="77777777" w:rsidTr="004128C1">
        <w:trPr>
          <w:trHeight w:val="360"/>
        </w:trPr>
        <w:tc>
          <w:tcPr>
            <w:tcW w:w="1819" w:type="dxa"/>
            <w:vMerge/>
            <w:tcBorders>
              <w:top w:val="single" w:sz="4" w:space="0" w:color="auto"/>
              <w:left w:val="single" w:sz="4" w:space="0" w:color="auto"/>
              <w:bottom w:val="single" w:sz="4" w:space="0" w:color="auto"/>
              <w:right w:val="single" w:sz="4" w:space="0" w:color="auto"/>
            </w:tcBorders>
            <w:vAlign w:val="center"/>
            <w:hideMark/>
          </w:tcPr>
          <w:p w14:paraId="09020C42" w14:textId="77777777" w:rsidR="00DF3DA0" w:rsidRPr="00CF1775" w:rsidRDefault="00DF3DA0" w:rsidP="00DF3DA0">
            <w:pPr>
              <w:jc w:val="center"/>
              <w:rPr>
                <w:b/>
                <w:bCs/>
                <w:color w:val="000000"/>
                <w:sz w:val="22"/>
                <w:szCs w:val="22"/>
              </w:rPr>
            </w:pPr>
          </w:p>
        </w:tc>
        <w:tc>
          <w:tcPr>
            <w:tcW w:w="1391" w:type="dxa"/>
            <w:tcBorders>
              <w:top w:val="nil"/>
              <w:left w:val="nil"/>
              <w:bottom w:val="single" w:sz="4" w:space="0" w:color="auto"/>
              <w:right w:val="single" w:sz="4" w:space="0" w:color="auto"/>
            </w:tcBorders>
            <w:shd w:val="clear" w:color="000000" w:fill="D9D9D9"/>
            <w:noWrap/>
            <w:vAlign w:val="center"/>
            <w:hideMark/>
          </w:tcPr>
          <w:p w14:paraId="2E9CED76" w14:textId="18A269D9" w:rsidR="00DF3DA0" w:rsidRPr="00CF1775" w:rsidRDefault="0044409B" w:rsidP="00DF3DA0">
            <w:pPr>
              <w:jc w:val="center"/>
              <w:rPr>
                <w:b/>
                <w:bCs/>
                <w:color w:val="000000"/>
                <w:sz w:val="22"/>
                <w:szCs w:val="22"/>
              </w:rPr>
            </w:pPr>
            <w:r w:rsidRPr="00CF1775">
              <w:rPr>
                <w:b/>
                <w:bCs/>
                <w:color w:val="000000"/>
                <w:sz w:val="22"/>
                <w:szCs w:val="22"/>
              </w:rPr>
              <w:t>ha</w:t>
            </w:r>
          </w:p>
        </w:tc>
        <w:tc>
          <w:tcPr>
            <w:tcW w:w="1227" w:type="dxa"/>
            <w:tcBorders>
              <w:top w:val="nil"/>
              <w:left w:val="nil"/>
              <w:bottom w:val="single" w:sz="4" w:space="0" w:color="auto"/>
              <w:right w:val="single" w:sz="4" w:space="0" w:color="auto"/>
            </w:tcBorders>
            <w:shd w:val="clear" w:color="000000" w:fill="D9D9D9"/>
            <w:noWrap/>
            <w:vAlign w:val="center"/>
            <w:hideMark/>
          </w:tcPr>
          <w:p w14:paraId="554E8528" w14:textId="469A747A" w:rsidR="00DF3DA0" w:rsidRPr="00CF1775" w:rsidRDefault="0044409B" w:rsidP="00DF3DA0">
            <w:pPr>
              <w:jc w:val="center"/>
              <w:rPr>
                <w:b/>
                <w:bCs/>
                <w:color w:val="000000"/>
                <w:sz w:val="22"/>
                <w:szCs w:val="22"/>
              </w:rPr>
            </w:pPr>
            <w:r w:rsidRPr="00CF1775">
              <w:rPr>
                <w:b/>
                <w:bCs/>
                <w:color w:val="000000"/>
                <w:sz w:val="22"/>
                <w:szCs w:val="22"/>
              </w:rPr>
              <w:t>m</w:t>
            </w:r>
            <w:r w:rsidR="00DF3DA0" w:rsidRPr="00CF1775">
              <w:rPr>
                <w:b/>
                <w:bCs/>
                <w:color w:val="000000"/>
                <w:sz w:val="22"/>
                <w:szCs w:val="22"/>
                <w:vertAlign w:val="superscript"/>
              </w:rPr>
              <w:t>3</w:t>
            </w:r>
          </w:p>
        </w:tc>
        <w:tc>
          <w:tcPr>
            <w:tcW w:w="1167" w:type="dxa"/>
            <w:tcBorders>
              <w:top w:val="nil"/>
              <w:left w:val="nil"/>
              <w:bottom w:val="single" w:sz="4" w:space="0" w:color="auto"/>
              <w:right w:val="single" w:sz="4" w:space="0" w:color="auto"/>
            </w:tcBorders>
            <w:shd w:val="clear" w:color="000000" w:fill="D9D9D9"/>
            <w:noWrap/>
            <w:vAlign w:val="center"/>
            <w:hideMark/>
          </w:tcPr>
          <w:p w14:paraId="40573FB3" w14:textId="5FD05167" w:rsidR="00DF3DA0" w:rsidRPr="00CF1775" w:rsidRDefault="0044409B" w:rsidP="00DF3DA0">
            <w:pPr>
              <w:jc w:val="center"/>
              <w:rPr>
                <w:b/>
                <w:bCs/>
                <w:color w:val="000000"/>
                <w:sz w:val="22"/>
                <w:szCs w:val="22"/>
              </w:rPr>
            </w:pPr>
            <w:r w:rsidRPr="00CF1775">
              <w:rPr>
                <w:b/>
                <w:bCs/>
                <w:color w:val="000000"/>
                <w:sz w:val="22"/>
                <w:szCs w:val="22"/>
              </w:rPr>
              <w:t>m</w:t>
            </w:r>
            <w:r w:rsidR="00DF3DA0" w:rsidRPr="00CF1775">
              <w:rPr>
                <w:b/>
                <w:bCs/>
                <w:color w:val="000000"/>
                <w:sz w:val="22"/>
                <w:szCs w:val="22"/>
                <w:vertAlign w:val="superscript"/>
              </w:rPr>
              <w:t>3</w:t>
            </w:r>
            <w:r w:rsidR="00DF3DA0" w:rsidRPr="00CF1775">
              <w:rPr>
                <w:b/>
                <w:bCs/>
                <w:color w:val="000000"/>
                <w:sz w:val="22"/>
                <w:szCs w:val="22"/>
              </w:rPr>
              <w:t>/</w:t>
            </w:r>
            <w:r w:rsidRPr="00CF1775">
              <w:rPr>
                <w:b/>
                <w:bCs/>
                <w:color w:val="000000"/>
                <w:sz w:val="22"/>
                <w:szCs w:val="22"/>
              </w:rPr>
              <w:t>ha</w:t>
            </w:r>
          </w:p>
        </w:tc>
        <w:tc>
          <w:tcPr>
            <w:tcW w:w="1244" w:type="dxa"/>
            <w:tcBorders>
              <w:top w:val="nil"/>
              <w:left w:val="nil"/>
              <w:bottom w:val="single" w:sz="4" w:space="0" w:color="auto"/>
              <w:right w:val="single" w:sz="4" w:space="0" w:color="auto"/>
            </w:tcBorders>
            <w:shd w:val="clear" w:color="000000" w:fill="D9D9D9"/>
            <w:noWrap/>
            <w:vAlign w:val="center"/>
            <w:hideMark/>
          </w:tcPr>
          <w:p w14:paraId="6E338CA4" w14:textId="1DF163BE" w:rsidR="00DF3DA0" w:rsidRPr="00CF1775" w:rsidRDefault="0044409B" w:rsidP="00DF3DA0">
            <w:pPr>
              <w:jc w:val="center"/>
              <w:rPr>
                <w:b/>
                <w:bCs/>
                <w:color w:val="000000"/>
                <w:sz w:val="22"/>
                <w:szCs w:val="22"/>
              </w:rPr>
            </w:pPr>
            <w:r w:rsidRPr="00CF1775">
              <w:rPr>
                <w:b/>
                <w:bCs/>
                <w:color w:val="000000"/>
                <w:sz w:val="22"/>
                <w:szCs w:val="22"/>
              </w:rPr>
              <w:t>m</w:t>
            </w:r>
            <w:r w:rsidR="00DF3DA0" w:rsidRPr="00CF1775">
              <w:rPr>
                <w:b/>
                <w:bCs/>
                <w:color w:val="000000"/>
                <w:sz w:val="22"/>
                <w:szCs w:val="22"/>
                <w:vertAlign w:val="superscript"/>
              </w:rPr>
              <w:t>3</w:t>
            </w:r>
          </w:p>
        </w:tc>
        <w:tc>
          <w:tcPr>
            <w:tcW w:w="1002" w:type="dxa"/>
            <w:tcBorders>
              <w:top w:val="nil"/>
              <w:left w:val="nil"/>
              <w:bottom w:val="single" w:sz="4" w:space="0" w:color="auto"/>
              <w:right w:val="single" w:sz="4" w:space="0" w:color="auto"/>
            </w:tcBorders>
            <w:shd w:val="clear" w:color="000000" w:fill="D9D9D9"/>
            <w:noWrap/>
            <w:vAlign w:val="center"/>
            <w:hideMark/>
          </w:tcPr>
          <w:p w14:paraId="4AA76EE2" w14:textId="3C73C7B1" w:rsidR="00DF3DA0" w:rsidRPr="00CF1775" w:rsidRDefault="0044409B" w:rsidP="00DF3DA0">
            <w:pPr>
              <w:jc w:val="center"/>
              <w:rPr>
                <w:b/>
                <w:bCs/>
                <w:color w:val="000000"/>
                <w:sz w:val="22"/>
                <w:szCs w:val="22"/>
              </w:rPr>
            </w:pPr>
            <w:r w:rsidRPr="00CF1775">
              <w:rPr>
                <w:b/>
                <w:bCs/>
                <w:color w:val="000000"/>
                <w:sz w:val="22"/>
                <w:szCs w:val="22"/>
              </w:rPr>
              <w:t>m</w:t>
            </w:r>
            <w:r w:rsidR="00DF3DA0" w:rsidRPr="00CF1775">
              <w:rPr>
                <w:b/>
                <w:bCs/>
                <w:color w:val="000000"/>
                <w:sz w:val="22"/>
                <w:szCs w:val="22"/>
                <w:vertAlign w:val="superscript"/>
              </w:rPr>
              <w:t>3</w:t>
            </w:r>
            <w:r w:rsidR="00DF3DA0" w:rsidRPr="00CF1775">
              <w:rPr>
                <w:b/>
                <w:bCs/>
                <w:color w:val="000000"/>
                <w:sz w:val="22"/>
                <w:szCs w:val="22"/>
              </w:rPr>
              <w:t>/</w:t>
            </w:r>
            <w:r w:rsidRPr="00CF1775">
              <w:rPr>
                <w:b/>
                <w:bCs/>
                <w:color w:val="000000"/>
                <w:sz w:val="22"/>
                <w:szCs w:val="22"/>
              </w:rPr>
              <w:t>ha</w:t>
            </w:r>
          </w:p>
        </w:tc>
        <w:tc>
          <w:tcPr>
            <w:tcW w:w="1288" w:type="dxa"/>
            <w:tcBorders>
              <w:top w:val="nil"/>
              <w:left w:val="nil"/>
              <w:bottom w:val="single" w:sz="4" w:space="0" w:color="auto"/>
              <w:right w:val="single" w:sz="4" w:space="0" w:color="auto"/>
            </w:tcBorders>
            <w:shd w:val="clear" w:color="000000" w:fill="D9D9D9"/>
            <w:noWrap/>
            <w:vAlign w:val="center"/>
            <w:hideMark/>
          </w:tcPr>
          <w:p w14:paraId="14559EF5" w14:textId="5BB2C160" w:rsidR="00DF3DA0" w:rsidRPr="00CF1775" w:rsidRDefault="0044409B" w:rsidP="00DF3DA0">
            <w:pPr>
              <w:jc w:val="center"/>
              <w:rPr>
                <w:b/>
                <w:bCs/>
                <w:color w:val="000000"/>
                <w:sz w:val="22"/>
                <w:szCs w:val="22"/>
              </w:rPr>
            </w:pPr>
            <w:r w:rsidRPr="00CF1775">
              <w:rPr>
                <w:b/>
                <w:bCs/>
                <w:color w:val="000000"/>
                <w:sz w:val="22"/>
                <w:szCs w:val="22"/>
              </w:rPr>
              <w:t>ha</w:t>
            </w:r>
          </w:p>
        </w:tc>
        <w:tc>
          <w:tcPr>
            <w:tcW w:w="1183" w:type="dxa"/>
            <w:tcBorders>
              <w:top w:val="nil"/>
              <w:left w:val="nil"/>
              <w:bottom w:val="single" w:sz="4" w:space="0" w:color="auto"/>
              <w:right w:val="single" w:sz="4" w:space="0" w:color="auto"/>
            </w:tcBorders>
            <w:shd w:val="clear" w:color="000000" w:fill="D9D9D9"/>
            <w:noWrap/>
            <w:vAlign w:val="center"/>
            <w:hideMark/>
          </w:tcPr>
          <w:p w14:paraId="33BFE217" w14:textId="79FBC2E9" w:rsidR="00DF3DA0" w:rsidRPr="00CF1775" w:rsidRDefault="0044409B" w:rsidP="00DF3DA0">
            <w:pPr>
              <w:jc w:val="center"/>
              <w:rPr>
                <w:b/>
                <w:bCs/>
                <w:color w:val="000000"/>
                <w:sz w:val="22"/>
                <w:szCs w:val="22"/>
              </w:rPr>
            </w:pPr>
            <w:r w:rsidRPr="00CF1775">
              <w:rPr>
                <w:b/>
                <w:bCs/>
                <w:color w:val="000000"/>
                <w:sz w:val="22"/>
                <w:szCs w:val="22"/>
              </w:rPr>
              <w:t>m</w:t>
            </w:r>
            <w:r w:rsidR="00DF3DA0" w:rsidRPr="00CF1775">
              <w:rPr>
                <w:b/>
                <w:bCs/>
                <w:color w:val="000000"/>
                <w:sz w:val="22"/>
                <w:szCs w:val="22"/>
                <w:vertAlign w:val="superscript"/>
              </w:rPr>
              <w:t>3</w:t>
            </w:r>
          </w:p>
        </w:tc>
        <w:tc>
          <w:tcPr>
            <w:tcW w:w="1123" w:type="dxa"/>
            <w:tcBorders>
              <w:top w:val="nil"/>
              <w:left w:val="nil"/>
              <w:bottom w:val="single" w:sz="4" w:space="0" w:color="auto"/>
              <w:right w:val="single" w:sz="4" w:space="0" w:color="auto"/>
            </w:tcBorders>
            <w:shd w:val="clear" w:color="000000" w:fill="D9D9D9"/>
            <w:noWrap/>
            <w:vAlign w:val="center"/>
            <w:hideMark/>
          </w:tcPr>
          <w:p w14:paraId="635151F6" w14:textId="604B5C0A" w:rsidR="00DF3DA0" w:rsidRPr="00CF1775" w:rsidRDefault="0044409B" w:rsidP="00DF3DA0">
            <w:pPr>
              <w:jc w:val="center"/>
              <w:rPr>
                <w:b/>
                <w:bCs/>
                <w:color w:val="000000"/>
                <w:sz w:val="22"/>
                <w:szCs w:val="22"/>
              </w:rPr>
            </w:pPr>
            <w:r w:rsidRPr="00CF1775">
              <w:rPr>
                <w:b/>
                <w:bCs/>
                <w:color w:val="000000"/>
                <w:sz w:val="22"/>
                <w:szCs w:val="22"/>
              </w:rPr>
              <w:t>m</w:t>
            </w:r>
            <w:r w:rsidR="00DF3DA0" w:rsidRPr="00CF1775">
              <w:rPr>
                <w:b/>
                <w:bCs/>
                <w:color w:val="000000"/>
                <w:sz w:val="22"/>
                <w:szCs w:val="22"/>
                <w:vertAlign w:val="superscript"/>
              </w:rPr>
              <w:t>3</w:t>
            </w:r>
            <w:r w:rsidR="00DF3DA0" w:rsidRPr="00CF1775">
              <w:rPr>
                <w:b/>
                <w:bCs/>
                <w:color w:val="000000"/>
                <w:sz w:val="22"/>
                <w:szCs w:val="22"/>
              </w:rPr>
              <w:t>/</w:t>
            </w:r>
            <w:r w:rsidRPr="00CF1775">
              <w:rPr>
                <w:b/>
                <w:bCs/>
                <w:color w:val="000000"/>
                <w:sz w:val="22"/>
                <w:szCs w:val="22"/>
              </w:rPr>
              <w:t>ha</w:t>
            </w:r>
          </w:p>
        </w:tc>
        <w:tc>
          <w:tcPr>
            <w:tcW w:w="991" w:type="dxa"/>
            <w:tcBorders>
              <w:top w:val="nil"/>
              <w:left w:val="nil"/>
              <w:bottom w:val="single" w:sz="4" w:space="0" w:color="auto"/>
              <w:right w:val="single" w:sz="4" w:space="0" w:color="auto"/>
            </w:tcBorders>
            <w:shd w:val="clear" w:color="000000" w:fill="D9D9D9"/>
            <w:noWrap/>
            <w:vAlign w:val="center"/>
            <w:hideMark/>
          </w:tcPr>
          <w:p w14:paraId="41C240C1" w14:textId="77540E91" w:rsidR="00DF3DA0" w:rsidRPr="00514259" w:rsidRDefault="0044409B" w:rsidP="00DF3DA0">
            <w:pPr>
              <w:jc w:val="center"/>
              <w:rPr>
                <w:b/>
                <w:bCs/>
                <w:color w:val="000000"/>
                <w:sz w:val="22"/>
                <w:szCs w:val="22"/>
              </w:rPr>
            </w:pPr>
            <w:r w:rsidRPr="00514259">
              <w:rPr>
                <w:b/>
                <w:bCs/>
                <w:color w:val="000000"/>
                <w:sz w:val="22"/>
                <w:szCs w:val="22"/>
              </w:rPr>
              <w:t>m</w:t>
            </w:r>
            <w:r w:rsidR="00DF3DA0" w:rsidRPr="00514259">
              <w:rPr>
                <w:b/>
                <w:bCs/>
                <w:color w:val="000000"/>
                <w:sz w:val="22"/>
                <w:szCs w:val="22"/>
                <w:vertAlign w:val="superscript"/>
              </w:rPr>
              <w:t>3</w:t>
            </w:r>
          </w:p>
        </w:tc>
        <w:tc>
          <w:tcPr>
            <w:tcW w:w="1050" w:type="dxa"/>
            <w:tcBorders>
              <w:top w:val="nil"/>
              <w:left w:val="nil"/>
              <w:bottom w:val="single" w:sz="4" w:space="0" w:color="auto"/>
              <w:right w:val="single" w:sz="4" w:space="0" w:color="auto"/>
            </w:tcBorders>
            <w:shd w:val="clear" w:color="000000" w:fill="D9D9D9"/>
            <w:noWrap/>
            <w:vAlign w:val="center"/>
            <w:hideMark/>
          </w:tcPr>
          <w:p w14:paraId="543B05A7" w14:textId="503B93CB" w:rsidR="00DF3DA0" w:rsidRPr="00514259" w:rsidRDefault="0044409B" w:rsidP="00DF3DA0">
            <w:pPr>
              <w:jc w:val="center"/>
              <w:rPr>
                <w:b/>
                <w:bCs/>
                <w:color w:val="000000"/>
                <w:sz w:val="22"/>
                <w:szCs w:val="22"/>
              </w:rPr>
            </w:pPr>
            <w:r w:rsidRPr="00514259">
              <w:rPr>
                <w:b/>
                <w:bCs/>
                <w:color w:val="000000"/>
                <w:sz w:val="22"/>
                <w:szCs w:val="22"/>
              </w:rPr>
              <w:t>m</w:t>
            </w:r>
            <w:r w:rsidR="00DF3DA0" w:rsidRPr="00514259">
              <w:rPr>
                <w:b/>
                <w:bCs/>
                <w:color w:val="000000"/>
                <w:sz w:val="22"/>
                <w:szCs w:val="22"/>
                <w:vertAlign w:val="superscript"/>
              </w:rPr>
              <w:t>3</w:t>
            </w:r>
          </w:p>
        </w:tc>
        <w:tc>
          <w:tcPr>
            <w:tcW w:w="930" w:type="dxa"/>
            <w:tcBorders>
              <w:top w:val="nil"/>
              <w:left w:val="nil"/>
              <w:bottom w:val="single" w:sz="4" w:space="0" w:color="auto"/>
              <w:right w:val="single" w:sz="4" w:space="0" w:color="auto"/>
            </w:tcBorders>
            <w:shd w:val="clear" w:color="000000" w:fill="D9D9D9"/>
            <w:noWrap/>
            <w:vAlign w:val="center"/>
            <w:hideMark/>
          </w:tcPr>
          <w:p w14:paraId="7754B3D4" w14:textId="0FF62AAE" w:rsidR="00DF3DA0" w:rsidRPr="00514259" w:rsidRDefault="0044409B" w:rsidP="00DF3DA0">
            <w:pPr>
              <w:jc w:val="center"/>
              <w:rPr>
                <w:b/>
                <w:bCs/>
                <w:color w:val="000000"/>
                <w:sz w:val="22"/>
                <w:szCs w:val="22"/>
              </w:rPr>
            </w:pPr>
            <w:r w:rsidRPr="00514259">
              <w:rPr>
                <w:b/>
                <w:bCs/>
                <w:color w:val="000000"/>
                <w:sz w:val="22"/>
                <w:szCs w:val="22"/>
              </w:rPr>
              <w:t>m</w:t>
            </w:r>
            <w:r w:rsidR="00DF3DA0" w:rsidRPr="00514259">
              <w:rPr>
                <w:b/>
                <w:bCs/>
                <w:color w:val="000000"/>
                <w:sz w:val="22"/>
                <w:szCs w:val="22"/>
                <w:vertAlign w:val="superscript"/>
              </w:rPr>
              <w:t>3</w:t>
            </w:r>
          </w:p>
        </w:tc>
      </w:tr>
      <w:tr w:rsidR="00F93FC1" w:rsidRPr="00CF1775" w14:paraId="7D90C246" w14:textId="77777777" w:rsidTr="005862E5">
        <w:trPr>
          <w:trHeight w:val="300"/>
        </w:trPr>
        <w:tc>
          <w:tcPr>
            <w:tcW w:w="1819" w:type="dxa"/>
            <w:tcBorders>
              <w:top w:val="nil"/>
              <w:left w:val="single" w:sz="4" w:space="0" w:color="auto"/>
              <w:bottom w:val="single" w:sz="4" w:space="0" w:color="auto"/>
              <w:right w:val="single" w:sz="4" w:space="0" w:color="auto"/>
            </w:tcBorders>
            <w:noWrap/>
            <w:hideMark/>
          </w:tcPr>
          <w:p w14:paraId="62E5B8A1" w14:textId="35A54E58" w:rsidR="00F93FC1" w:rsidRPr="007E22AF" w:rsidRDefault="00F93FC1" w:rsidP="00F93FC1">
            <w:pPr>
              <w:jc w:val="center"/>
              <w:rPr>
                <w:color w:val="000000"/>
                <w:sz w:val="22"/>
                <w:szCs w:val="22"/>
                <w:highlight w:val="yellow"/>
              </w:rPr>
            </w:pPr>
            <w:r w:rsidRPr="007E22AF">
              <w:rPr>
                <w:sz w:val="22"/>
                <w:szCs w:val="22"/>
              </w:rPr>
              <w:t>1120</w:t>
            </w:r>
          </w:p>
        </w:tc>
        <w:tc>
          <w:tcPr>
            <w:tcW w:w="1391" w:type="dxa"/>
            <w:tcBorders>
              <w:top w:val="nil"/>
              <w:left w:val="nil"/>
              <w:bottom w:val="single" w:sz="4" w:space="0" w:color="auto"/>
              <w:right w:val="single" w:sz="4" w:space="0" w:color="auto"/>
            </w:tcBorders>
            <w:noWrap/>
            <w:hideMark/>
          </w:tcPr>
          <w:p w14:paraId="21E8D94C" w14:textId="79BD4F19" w:rsidR="00F93FC1" w:rsidRPr="007E22AF" w:rsidRDefault="00F93FC1" w:rsidP="00F93FC1">
            <w:pPr>
              <w:jc w:val="right"/>
              <w:rPr>
                <w:color w:val="000000"/>
                <w:sz w:val="22"/>
                <w:szCs w:val="22"/>
                <w:highlight w:val="yellow"/>
              </w:rPr>
            </w:pPr>
            <w:r w:rsidRPr="007E22AF">
              <w:rPr>
                <w:sz w:val="22"/>
                <w:szCs w:val="22"/>
              </w:rPr>
              <w:t>35,25</w:t>
            </w:r>
          </w:p>
        </w:tc>
        <w:tc>
          <w:tcPr>
            <w:tcW w:w="1227" w:type="dxa"/>
            <w:tcBorders>
              <w:top w:val="nil"/>
              <w:left w:val="nil"/>
              <w:bottom w:val="single" w:sz="4" w:space="0" w:color="auto"/>
              <w:right w:val="single" w:sz="4" w:space="0" w:color="auto"/>
            </w:tcBorders>
            <w:noWrap/>
            <w:hideMark/>
          </w:tcPr>
          <w:p w14:paraId="7CE50628" w14:textId="35243BC9" w:rsidR="00F93FC1" w:rsidRPr="007E22AF" w:rsidRDefault="00F93FC1" w:rsidP="00F93FC1">
            <w:pPr>
              <w:jc w:val="right"/>
              <w:rPr>
                <w:color w:val="000000"/>
                <w:sz w:val="22"/>
                <w:szCs w:val="22"/>
                <w:highlight w:val="yellow"/>
              </w:rPr>
            </w:pPr>
            <w:r w:rsidRPr="007E22AF">
              <w:rPr>
                <w:sz w:val="22"/>
                <w:szCs w:val="22"/>
              </w:rPr>
              <w:t>16.348,3</w:t>
            </w:r>
          </w:p>
        </w:tc>
        <w:tc>
          <w:tcPr>
            <w:tcW w:w="1167" w:type="dxa"/>
            <w:tcBorders>
              <w:top w:val="nil"/>
              <w:left w:val="nil"/>
              <w:bottom w:val="single" w:sz="4" w:space="0" w:color="auto"/>
              <w:right w:val="single" w:sz="4" w:space="0" w:color="auto"/>
            </w:tcBorders>
            <w:noWrap/>
            <w:hideMark/>
          </w:tcPr>
          <w:p w14:paraId="792A2CA8" w14:textId="58F73074" w:rsidR="00F93FC1" w:rsidRPr="007E22AF" w:rsidRDefault="00F93FC1" w:rsidP="00F93FC1">
            <w:pPr>
              <w:jc w:val="right"/>
              <w:rPr>
                <w:color w:val="000000"/>
                <w:sz w:val="22"/>
                <w:szCs w:val="22"/>
                <w:highlight w:val="yellow"/>
              </w:rPr>
            </w:pPr>
            <w:r w:rsidRPr="007E22AF">
              <w:rPr>
                <w:sz w:val="22"/>
                <w:szCs w:val="22"/>
              </w:rPr>
              <w:t>463,8</w:t>
            </w:r>
          </w:p>
        </w:tc>
        <w:tc>
          <w:tcPr>
            <w:tcW w:w="1244" w:type="dxa"/>
            <w:tcBorders>
              <w:top w:val="nil"/>
              <w:left w:val="nil"/>
              <w:bottom w:val="single" w:sz="4" w:space="0" w:color="auto"/>
              <w:right w:val="single" w:sz="4" w:space="0" w:color="auto"/>
            </w:tcBorders>
            <w:noWrap/>
            <w:hideMark/>
          </w:tcPr>
          <w:p w14:paraId="62001A3F" w14:textId="1D9F2963" w:rsidR="00F93FC1" w:rsidRPr="007E22AF" w:rsidRDefault="00F93FC1" w:rsidP="00F93FC1">
            <w:pPr>
              <w:jc w:val="right"/>
              <w:rPr>
                <w:color w:val="000000"/>
                <w:sz w:val="22"/>
                <w:szCs w:val="22"/>
                <w:highlight w:val="yellow"/>
              </w:rPr>
            </w:pPr>
            <w:r w:rsidRPr="007E22AF">
              <w:rPr>
                <w:sz w:val="22"/>
                <w:szCs w:val="22"/>
              </w:rPr>
              <w:t>268,9</w:t>
            </w:r>
          </w:p>
        </w:tc>
        <w:tc>
          <w:tcPr>
            <w:tcW w:w="1002" w:type="dxa"/>
            <w:tcBorders>
              <w:top w:val="nil"/>
              <w:left w:val="nil"/>
              <w:bottom w:val="single" w:sz="4" w:space="0" w:color="auto"/>
              <w:right w:val="single" w:sz="4" w:space="0" w:color="auto"/>
            </w:tcBorders>
            <w:noWrap/>
            <w:hideMark/>
          </w:tcPr>
          <w:p w14:paraId="38FBCE69" w14:textId="68B008AE" w:rsidR="00F93FC1" w:rsidRPr="007E22AF" w:rsidRDefault="00F93FC1" w:rsidP="00F93FC1">
            <w:pPr>
              <w:jc w:val="right"/>
              <w:rPr>
                <w:color w:val="000000"/>
                <w:sz w:val="22"/>
                <w:szCs w:val="22"/>
                <w:highlight w:val="yellow"/>
              </w:rPr>
            </w:pPr>
            <w:r w:rsidRPr="007E22AF">
              <w:rPr>
                <w:sz w:val="22"/>
                <w:szCs w:val="22"/>
              </w:rPr>
              <w:t>7,6</w:t>
            </w:r>
          </w:p>
        </w:tc>
        <w:tc>
          <w:tcPr>
            <w:tcW w:w="1288" w:type="dxa"/>
            <w:tcBorders>
              <w:top w:val="nil"/>
              <w:left w:val="nil"/>
              <w:bottom w:val="single" w:sz="4" w:space="0" w:color="auto"/>
              <w:right w:val="single" w:sz="4" w:space="0" w:color="auto"/>
            </w:tcBorders>
            <w:noWrap/>
            <w:hideMark/>
          </w:tcPr>
          <w:p w14:paraId="2F2A5EB9" w14:textId="63CEF3BB" w:rsidR="00F93FC1" w:rsidRPr="007E22AF" w:rsidRDefault="00F93FC1" w:rsidP="00F93FC1">
            <w:pPr>
              <w:jc w:val="right"/>
              <w:rPr>
                <w:color w:val="000000"/>
                <w:sz w:val="22"/>
                <w:szCs w:val="22"/>
                <w:highlight w:val="yellow"/>
              </w:rPr>
            </w:pPr>
            <w:r w:rsidRPr="007E22AF">
              <w:rPr>
                <w:sz w:val="22"/>
                <w:szCs w:val="22"/>
              </w:rPr>
              <w:t>0,42</w:t>
            </w:r>
          </w:p>
        </w:tc>
        <w:tc>
          <w:tcPr>
            <w:tcW w:w="1183" w:type="dxa"/>
            <w:tcBorders>
              <w:top w:val="nil"/>
              <w:left w:val="nil"/>
              <w:bottom w:val="single" w:sz="4" w:space="0" w:color="auto"/>
              <w:right w:val="single" w:sz="4" w:space="0" w:color="auto"/>
            </w:tcBorders>
            <w:noWrap/>
            <w:vAlign w:val="center"/>
            <w:hideMark/>
          </w:tcPr>
          <w:p w14:paraId="0780AB1D" w14:textId="36E495BE" w:rsidR="00F93FC1" w:rsidRPr="008556AC" w:rsidRDefault="00F93FC1" w:rsidP="00F93FC1">
            <w:pPr>
              <w:jc w:val="right"/>
              <w:rPr>
                <w:color w:val="000000"/>
                <w:sz w:val="22"/>
                <w:szCs w:val="22"/>
                <w:highlight w:val="yellow"/>
              </w:rPr>
            </w:pPr>
            <w:r>
              <w:rPr>
                <w:color w:val="000000"/>
                <w:sz w:val="22"/>
                <w:szCs w:val="22"/>
              </w:rPr>
              <w:t>18,5</w:t>
            </w:r>
          </w:p>
        </w:tc>
        <w:tc>
          <w:tcPr>
            <w:tcW w:w="1123" w:type="dxa"/>
            <w:tcBorders>
              <w:top w:val="nil"/>
              <w:left w:val="nil"/>
              <w:bottom w:val="single" w:sz="4" w:space="0" w:color="auto"/>
              <w:right w:val="single" w:sz="4" w:space="0" w:color="auto"/>
            </w:tcBorders>
            <w:noWrap/>
            <w:vAlign w:val="center"/>
            <w:hideMark/>
          </w:tcPr>
          <w:p w14:paraId="6E312B15" w14:textId="62516725" w:rsidR="00F93FC1" w:rsidRPr="008556AC" w:rsidRDefault="00F93FC1" w:rsidP="00F93FC1">
            <w:pPr>
              <w:jc w:val="right"/>
              <w:rPr>
                <w:color w:val="000000"/>
                <w:sz w:val="22"/>
                <w:szCs w:val="22"/>
                <w:highlight w:val="yellow"/>
              </w:rPr>
            </w:pPr>
            <w:r>
              <w:rPr>
                <w:color w:val="000000"/>
                <w:sz w:val="22"/>
                <w:szCs w:val="22"/>
              </w:rPr>
              <w:t>44,0</w:t>
            </w:r>
          </w:p>
        </w:tc>
        <w:tc>
          <w:tcPr>
            <w:tcW w:w="991" w:type="dxa"/>
            <w:tcBorders>
              <w:top w:val="nil"/>
              <w:left w:val="nil"/>
              <w:bottom w:val="single" w:sz="4" w:space="0" w:color="auto"/>
              <w:right w:val="single" w:sz="4" w:space="0" w:color="auto"/>
            </w:tcBorders>
            <w:noWrap/>
            <w:vAlign w:val="center"/>
            <w:hideMark/>
          </w:tcPr>
          <w:p w14:paraId="6F4EC3A1" w14:textId="5159F913" w:rsidR="00F93FC1" w:rsidRPr="008556AC" w:rsidRDefault="00F93FC1" w:rsidP="00F93FC1">
            <w:pPr>
              <w:jc w:val="right"/>
              <w:rPr>
                <w:color w:val="000000"/>
                <w:sz w:val="22"/>
                <w:szCs w:val="22"/>
                <w:highlight w:val="yellow"/>
              </w:rPr>
            </w:pPr>
            <w:r>
              <w:rPr>
                <w:color w:val="000000"/>
                <w:sz w:val="22"/>
                <w:szCs w:val="22"/>
              </w:rPr>
              <w:t>4,3</w:t>
            </w:r>
          </w:p>
        </w:tc>
        <w:tc>
          <w:tcPr>
            <w:tcW w:w="1050" w:type="dxa"/>
            <w:tcBorders>
              <w:top w:val="nil"/>
              <w:left w:val="nil"/>
              <w:bottom w:val="single" w:sz="4" w:space="0" w:color="auto"/>
              <w:right w:val="single" w:sz="4" w:space="0" w:color="auto"/>
            </w:tcBorders>
            <w:noWrap/>
            <w:vAlign w:val="center"/>
            <w:hideMark/>
          </w:tcPr>
          <w:p w14:paraId="3BB3F332" w14:textId="5A20FA68" w:rsidR="00F93FC1" w:rsidRPr="008556AC" w:rsidRDefault="00F93FC1" w:rsidP="00F93FC1">
            <w:pPr>
              <w:jc w:val="right"/>
              <w:rPr>
                <w:color w:val="000000"/>
                <w:sz w:val="22"/>
                <w:szCs w:val="22"/>
                <w:highlight w:val="yellow"/>
              </w:rPr>
            </w:pPr>
            <w:r>
              <w:rPr>
                <w:color w:val="000000"/>
                <w:sz w:val="22"/>
                <w:szCs w:val="22"/>
              </w:rPr>
              <w:t>11,5</w:t>
            </w:r>
          </w:p>
        </w:tc>
        <w:tc>
          <w:tcPr>
            <w:tcW w:w="930" w:type="dxa"/>
            <w:tcBorders>
              <w:top w:val="nil"/>
              <w:left w:val="nil"/>
              <w:bottom w:val="single" w:sz="4" w:space="0" w:color="auto"/>
              <w:right w:val="single" w:sz="4" w:space="0" w:color="auto"/>
            </w:tcBorders>
            <w:noWrap/>
            <w:vAlign w:val="center"/>
            <w:hideMark/>
          </w:tcPr>
          <w:p w14:paraId="01859AD0" w14:textId="51438D18" w:rsidR="00F93FC1" w:rsidRPr="008556AC" w:rsidRDefault="00F93FC1" w:rsidP="00F93FC1">
            <w:pPr>
              <w:jc w:val="right"/>
              <w:rPr>
                <w:color w:val="000000"/>
                <w:sz w:val="22"/>
                <w:szCs w:val="22"/>
                <w:highlight w:val="yellow"/>
              </w:rPr>
            </w:pPr>
            <w:r>
              <w:rPr>
                <w:color w:val="000000"/>
                <w:sz w:val="22"/>
                <w:szCs w:val="22"/>
              </w:rPr>
              <w:t>2,8</w:t>
            </w:r>
          </w:p>
        </w:tc>
      </w:tr>
      <w:tr w:rsidR="00F93FC1" w:rsidRPr="00CF1775" w14:paraId="2CC8E6E6" w14:textId="77777777" w:rsidTr="005862E5">
        <w:trPr>
          <w:trHeight w:val="300"/>
        </w:trPr>
        <w:tc>
          <w:tcPr>
            <w:tcW w:w="1819" w:type="dxa"/>
            <w:tcBorders>
              <w:top w:val="nil"/>
              <w:left w:val="single" w:sz="4" w:space="0" w:color="auto"/>
              <w:bottom w:val="single" w:sz="4" w:space="0" w:color="auto"/>
              <w:right w:val="single" w:sz="4" w:space="0" w:color="auto"/>
            </w:tcBorders>
            <w:noWrap/>
          </w:tcPr>
          <w:p w14:paraId="1C05D924" w14:textId="21BB56D2" w:rsidR="00F93FC1" w:rsidRPr="007E22AF" w:rsidRDefault="00F93FC1" w:rsidP="00F93FC1">
            <w:pPr>
              <w:jc w:val="center"/>
              <w:rPr>
                <w:color w:val="000000"/>
                <w:sz w:val="22"/>
                <w:szCs w:val="22"/>
                <w:highlight w:val="yellow"/>
              </w:rPr>
            </w:pPr>
            <w:r w:rsidRPr="007E22AF">
              <w:rPr>
                <w:sz w:val="22"/>
                <w:szCs w:val="22"/>
              </w:rPr>
              <w:t>2310</w:t>
            </w:r>
          </w:p>
        </w:tc>
        <w:tc>
          <w:tcPr>
            <w:tcW w:w="1391" w:type="dxa"/>
            <w:tcBorders>
              <w:top w:val="nil"/>
              <w:left w:val="nil"/>
              <w:bottom w:val="single" w:sz="4" w:space="0" w:color="auto"/>
              <w:right w:val="single" w:sz="4" w:space="0" w:color="auto"/>
            </w:tcBorders>
            <w:noWrap/>
          </w:tcPr>
          <w:p w14:paraId="2767FA4B" w14:textId="7133D8C6" w:rsidR="00F93FC1" w:rsidRPr="007E22AF" w:rsidRDefault="00F93FC1" w:rsidP="00F93FC1">
            <w:pPr>
              <w:jc w:val="right"/>
              <w:rPr>
                <w:color w:val="000000"/>
                <w:sz w:val="22"/>
                <w:szCs w:val="22"/>
                <w:highlight w:val="yellow"/>
              </w:rPr>
            </w:pPr>
            <w:r w:rsidRPr="007E22AF">
              <w:rPr>
                <w:sz w:val="22"/>
                <w:szCs w:val="22"/>
              </w:rPr>
              <w:t>454,96</w:t>
            </w:r>
          </w:p>
        </w:tc>
        <w:tc>
          <w:tcPr>
            <w:tcW w:w="1227" w:type="dxa"/>
            <w:tcBorders>
              <w:top w:val="nil"/>
              <w:left w:val="nil"/>
              <w:bottom w:val="single" w:sz="4" w:space="0" w:color="auto"/>
              <w:right w:val="single" w:sz="4" w:space="0" w:color="auto"/>
            </w:tcBorders>
            <w:noWrap/>
          </w:tcPr>
          <w:p w14:paraId="5AF9DC45" w14:textId="6D101691" w:rsidR="00F93FC1" w:rsidRPr="007E22AF" w:rsidRDefault="00F93FC1" w:rsidP="00F93FC1">
            <w:pPr>
              <w:jc w:val="right"/>
              <w:rPr>
                <w:color w:val="000000"/>
                <w:sz w:val="22"/>
                <w:szCs w:val="22"/>
                <w:highlight w:val="yellow"/>
              </w:rPr>
            </w:pPr>
            <w:r w:rsidRPr="007E22AF">
              <w:rPr>
                <w:sz w:val="22"/>
                <w:szCs w:val="22"/>
              </w:rPr>
              <w:t>151.106,4</w:t>
            </w:r>
          </w:p>
        </w:tc>
        <w:tc>
          <w:tcPr>
            <w:tcW w:w="1167" w:type="dxa"/>
            <w:tcBorders>
              <w:top w:val="nil"/>
              <w:left w:val="nil"/>
              <w:bottom w:val="single" w:sz="4" w:space="0" w:color="auto"/>
              <w:right w:val="single" w:sz="4" w:space="0" w:color="auto"/>
            </w:tcBorders>
            <w:noWrap/>
          </w:tcPr>
          <w:p w14:paraId="3E8438C7" w14:textId="1D3EB595" w:rsidR="00F93FC1" w:rsidRPr="007E22AF" w:rsidRDefault="00F93FC1" w:rsidP="00F93FC1">
            <w:pPr>
              <w:jc w:val="right"/>
              <w:rPr>
                <w:color w:val="000000"/>
                <w:sz w:val="22"/>
                <w:szCs w:val="22"/>
                <w:highlight w:val="yellow"/>
              </w:rPr>
            </w:pPr>
            <w:r w:rsidRPr="007E22AF">
              <w:rPr>
                <w:sz w:val="22"/>
                <w:szCs w:val="22"/>
              </w:rPr>
              <w:t>332,1</w:t>
            </w:r>
          </w:p>
        </w:tc>
        <w:tc>
          <w:tcPr>
            <w:tcW w:w="1244" w:type="dxa"/>
            <w:tcBorders>
              <w:top w:val="nil"/>
              <w:left w:val="nil"/>
              <w:bottom w:val="single" w:sz="4" w:space="0" w:color="auto"/>
              <w:right w:val="single" w:sz="4" w:space="0" w:color="auto"/>
            </w:tcBorders>
            <w:noWrap/>
          </w:tcPr>
          <w:p w14:paraId="718311D7" w14:textId="09C8E72E" w:rsidR="00F93FC1" w:rsidRPr="007E22AF" w:rsidRDefault="00F93FC1" w:rsidP="00F93FC1">
            <w:pPr>
              <w:jc w:val="right"/>
              <w:rPr>
                <w:color w:val="000000"/>
                <w:sz w:val="22"/>
                <w:szCs w:val="22"/>
                <w:highlight w:val="yellow"/>
              </w:rPr>
            </w:pPr>
            <w:r w:rsidRPr="007E22AF">
              <w:rPr>
                <w:sz w:val="22"/>
                <w:szCs w:val="22"/>
              </w:rPr>
              <w:t>2.519,9</w:t>
            </w:r>
          </w:p>
        </w:tc>
        <w:tc>
          <w:tcPr>
            <w:tcW w:w="1002" w:type="dxa"/>
            <w:tcBorders>
              <w:top w:val="nil"/>
              <w:left w:val="nil"/>
              <w:bottom w:val="single" w:sz="4" w:space="0" w:color="auto"/>
              <w:right w:val="single" w:sz="4" w:space="0" w:color="auto"/>
            </w:tcBorders>
            <w:noWrap/>
          </w:tcPr>
          <w:p w14:paraId="4C50665B" w14:textId="7B597F36" w:rsidR="00F93FC1" w:rsidRPr="007E22AF" w:rsidRDefault="00F93FC1" w:rsidP="00F93FC1">
            <w:pPr>
              <w:jc w:val="right"/>
              <w:rPr>
                <w:color w:val="000000"/>
                <w:sz w:val="22"/>
                <w:szCs w:val="22"/>
                <w:highlight w:val="yellow"/>
              </w:rPr>
            </w:pPr>
            <w:r w:rsidRPr="007E22AF">
              <w:rPr>
                <w:sz w:val="22"/>
                <w:szCs w:val="22"/>
              </w:rPr>
              <w:t>5,5</w:t>
            </w:r>
          </w:p>
        </w:tc>
        <w:tc>
          <w:tcPr>
            <w:tcW w:w="1288" w:type="dxa"/>
            <w:tcBorders>
              <w:top w:val="nil"/>
              <w:left w:val="nil"/>
              <w:bottom w:val="single" w:sz="4" w:space="0" w:color="auto"/>
              <w:right w:val="single" w:sz="4" w:space="0" w:color="auto"/>
            </w:tcBorders>
            <w:noWrap/>
          </w:tcPr>
          <w:p w14:paraId="437397A3" w14:textId="337240F7" w:rsidR="00F93FC1" w:rsidRPr="007E22AF" w:rsidRDefault="00F93FC1" w:rsidP="00F93FC1">
            <w:pPr>
              <w:jc w:val="right"/>
              <w:rPr>
                <w:color w:val="000000"/>
                <w:sz w:val="22"/>
                <w:szCs w:val="22"/>
                <w:highlight w:val="yellow"/>
              </w:rPr>
            </w:pPr>
            <w:r w:rsidRPr="007E22AF">
              <w:rPr>
                <w:sz w:val="22"/>
                <w:szCs w:val="22"/>
              </w:rPr>
              <w:t>20,87</w:t>
            </w:r>
          </w:p>
        </w:tc>
        <w:tc>
          <w:tcPr>
            <w:tcW w:w="1183" w:type="dxa"/>
            <w:tcBorders>
              <w:top w:val="nil"/>
              <w:left w:val="nil"/>
              <w:bottom w:val="single" w:sz="4" w:space="0" w:color="auto"/>
              <w:right w:val="single" w:sz="4" w:space="0" w:color="auto"/>
            </w:tcBorders>
            <w:noWrap/>
            <w:vAlign w:val="center"/>
          </w:tcPr>
          <w:p w14:paraId="448D153E" w14:textId="219A59AD" w:rsidR="00F93FC1" w:rsidRPr="008556AC" w:rsidRDefault="00F93FC1" w:rsidP="00F93FC1">
            <w:pPr>
              <w:jc w:val="right"/>
              <w:rPr>
                <w:color w:val="000000"/>
                <w:sz w:val="22"/>
                <w:szCs w:val="22"/>
                <w:highlight w:val="yellow"/>
              </w:rPr>
            </w:pPr>
            <w:r>
              <w:rPr>
                <w:color w:val="000000"/>
                <w:sz w:val="22"/>
                <w:szCs w:val="22"/>
              </w:rPr>
              <w:t>1.701,1</w:t>
            </w:r>
          </w:p>
        </w:tc>
        <w:tc>
          <w:tcPr>
            <w:tcW w:w="1123" w:type="dxa"/>
            <w:tcBorders>
              <w:top w:val="nil"/>
              <w:left w:val="nil"/>
              <w:bottom w:val="single" w:sz="4" w:space="0" w:color="auto"/>
              <w:right w:val="single" w:sz="4" w:space="0" w:color="auto"/>
            </w:tcBorders>
            <w:noWrap/>
            <w:vAlign w:val="center"/>
          </w:tcPr>
          <w:p w14:paraId="7374BADF" w14:textId="42AE6D2A" w:rsidR="00F93FC1" w:rsidRPr="008556AC" w:rsidRDefault="00F93FC1" w:rsidP="00F93FC1">
            <w:pPr>
              <w:jc w:val="right"/>
              <w:rPr>
                <w:color w:val="000000"/>
                <w:sz w:val="22"/>
                <w:szCs w:val="22"/>
                <w:highlight w:val="yellow"/>
              </w:rPr>
            </w:pPr>
            <w:r>
              <w:rPr>
                <w:color w:val="000000"/>
                <w:sz w:val="22"/>
                <w:szCs w:val="22"/>
              </w:rPr>
              <w:t>81,5</w:t>
            </w:r>
          </w:p>
        </w:tc>
        <w:tc>
          <w:tcPr>
            <w:tcW w:w="991" w:type="dxa"/>
            <w:tcBorders>
              <w:top w:val="nil"/>
              <w:left w:val="nil"/>
              <w:bottom w:val="single" w:sz="4" w:space="0" w:color="auto"/>
              <w:right w:val="single" w:sz="4" w:space="0" w:color="auto"/>
            </w:tcBorders>
            <w:noWrap/>
            <w:vAlign w:val="center"/>
          </w:tcPr>
          <w:p w14:paraId="6031E490" w14:textId="39FB98C4" w:rsidR="00F93FC1" w:rsidRPr="008556AC" w:rsidRDefault="00F93FC1" w:rsidP="00F93FC1">
            <w:pPr>
              <w:jc w:val="right"/>
              <w:rPr>
                <w:color w:val="000000"/>
                <w:sz w:val="22"/>
                <w:szCs w:val="22"/>
                <w:highlight w:val="yellow"/>
              </w:rPr>
            </w:pPr>
            <w:r>
              <w:rPr>
                <w:color w:val="000000"/>
                <w:sz w:val="22"/>
                <w:szCs w:val="22"/>
              </w:rPr>
              <w:t>416,5</w:t>
            </w:r>
          </w:p>
        </w:tc>
        <w:tc>
          <w:tcPr>
            <w:tcW w:w="1050" w:type="dxa"/>
            <w:tcBorders>
              <w:top w:val="nil"/>
              <w:left w:val="nil"/>
              <w:bottom w:val="single" w:sz="4" w:space="0" w:color="auto"/>
              <w:right w:val="single" w:sz="4" w:space="0" w:color="auto"/>
            </w:tcBorders>
            <w:noWrap/>
            <w:vAlign w:val="center"/>
          </w:tcPr>
          <w:p w14:paraId="751A4359" w14:textId="6CFF14C2" w:rsidR="00F93FC1" w:rsidRPr="008556AC" w:rsidRDefault="00F93FC1" w:rsidP="00F93FC1">
            <w:pPr>
              <w:jc w:val="right"/>
              <w:rPr>
                <w:color w:val="000000"/>
                <w:sz w:val="22"/>
                <w:szCs w:val="22"/>
                <w:highlight w:val="yellow"/>
              </w:rPr>
            </w:pPr>
            <w:r>
              <w:rPr>
                <w:color w:val="000000"/>
                <w:sz w:val="22"/>
                <w:szCs w:val="22"/>
              </w:rPr>
              <w:t>1.029,4</w:t>
            </w:r>
          </w:p>
        </w:tc>
        <w:tc>
          <w:tcPr>
            <w:tcW w:w="930" w:type="dxa"/>
            <w:tcBorders>
              <w:top w:val="nil"/>
              <w:left w:val="nil"/>
              <w:bottom w:val="single" w:sz="4" w:space="0" w:color="auto"/>
              <w:right w:val="single" w:sz="4" w:space="0" w:color="auto"/>
            </w:tcBorders>
            <w:noWrap/>
            <w:vAlign w:val="center"/>
          </w:tcPr>
          <w:p w14:paraId="0B96A1C6" w14:textId="08DB91C2" w:rsidR="00F93FC1" w:rsidRPr="008556AC" w:rsidRDefault="00F93FC1" w:rsidP="00F93FC1">
            <w:pPr>
              <w:jc w:val="right"/>
              <w:rPr>
                <w:color w:val="000000"/>
                <w:sz w:val="22"/>
                <w:szCs w:val="22"/>
                <w:highlight w:val="yellow"/>
              </w:rPr>
            </w:pPr>
            <w:r>
              <w:rPr>
                <w:color w:val="000000"/>
                <w:sz w:val="22"/>
                <w:szCs w:val="22"/>
              </w:rPr>
              <w:t>255,2</w:t>
            </w:r>
          </w:p>
        </w:tc>
      </w:tr>
      <w:tr w:rsidR="00F93FC1" w:rsidRPr="00CF1775" w14:paraId="342CFB34" w14:textId="77777777" w:rsidTr="005862E5">
        <w:trPr>
          <w:trHeight w:val="300"/>
        </w:trPr>
        <w:tc>
          <w:tcPr>
            <w:tcW w:w="1819" w:type="dxa"/>
            <w:tcBorders>
              <w:top w:val="nil"/>
              <w:left w:val="single" w:sz="4" w:space="0" w:color="auto"/>
              <w:bottom w:val="single" w:sz="4" w:space="0" w:color="auto"/>
              <w:right w:val="single" w:sz="4" w:space="0" w:color="auto"/>
            </w:tcBorders>
            <w:noWrap/>
            <w:hideMark/>
          </w:tcPr>
          <w:p w14:paraId="3579F7C9" w14:textId="7D1DF685" w:rsidR="00F93FC1" w:rsidRPr="007E22AF" w:rsidRDefault="00F93FC1" w:rsidP="00F93FC1">
            <w:pPr>
              <w:jc w:val="center"/>
              <w:rPr>
                <w:color w:val="000000"/>
                <w:sz w:val="22"/>
                <w:szCs w:val="22"/>
                <w:highlight w:val="yellow"/>
              </w:rPr>
            </w:pPr>
            <w:r w:rsidRPr="007E22AF">
              <w:rPr>
                <w:sz w:val="22"/>
                <w:szCs w:val="22"/>
              </w:rPr>
              <w:t>2410</w:t>
            </w:r>
          </w:p>
        </w:tc>
        <w:tc>
          <w:tcPr>
            <w:tcW w:w="1391" w:type="dxa"/>
            <w:tcBorders>
              <w:top w:val="nil"/>
              <w:left w:val="nil"/>
              <w:bottom w:val="single" w:sz="4" w:space="0" w:color="auto"/>
              <w:right w:val="single" w:sz="4" w:space="0" w:color="auto"/>
            </w:tcBorders>
            <w:noWrap/>
            <w:hideMark/>
          </w:tcPr>
          <w:p w14:paraId="23239EE1" w14:textId="2C521E9B" w:rsidR="00F93FC1" w:rsidRPr="007E22AF" w:rsidRDefault="00F93FC1" w:rsidP="00F93FC1">
            <w:pPr>
              <w:jc w:val="right"/>
              <w:rPr>
                <w:color w:val="000000"/>
                <w:sz w:val="22"/>
                <w:szCs w:val="22"/>
                <w:highlight w:val="yellow"/>
              </w:rPr>
            </w:pPr>
            <w:r w:rsidRPr="007E22AF">
              <w:rPr>
                <w:sz w:val="22"/>
                <w:szCs w:val="22"/>
              </w:rPr>
              <w:t>327,05</w:t>
            </w:r>
          </w:p>
        </w:tc>
        <w:tc>
          <w:tcPr>
            <w:tcW w:w="1227" w:type="dxa"/>
            <w:tcBorders>
              <w:top w:val="nil"/>
              <w:left w:val="nil"/>
              <w:bottom w:val="single" w:sz="4" w:space="0" w:color="auto"/>
              <w:right w:val="single" w:sz="4" w:space="0" w:color="auto"/>
            </w:tcBorders>
            <w:noWrap/>
            <w:hideMark/>
          </w:tcPr>
          <w:p w14:paraId="2892F4CF" w14:textId="1DEB3654" w:rsidR="00F93FC1" w:rsidRPr="007E22AF" w:rsidRDefault="00F93FC1" w:rsidP="00F93FC1">
            <w:pPr>
              <w:jc w:val="right"/>
              <w:rPr>
                <w:color w:val="000000"/>
                <w:sz w:val="22"/>
                <w:szCs w:val="22"/>
                <w:highlight w:val="yellow"/>
              </w:rPr>
            </w:pPr>
            <w:r w:rsidRPr="007E22AF">
              <w:rPr>
                <w:sz w:val="22"/>
                <w:szCs w:val="22"/>
              </w:rPr>
              <w:t>101.980,8</w:t>
            </w:r>
          </w:p>
        </w:tc>
        <w:tc>
          <w:tcPr>
            <w:tcW w:w="1167" w:type="dxa"/>
            <w:tcBorders>
              <w:top w:val="nil"/>
              <w:left w:val="nil"/>
              <w:bottom w:val="single" w:sz="4" w:space="0" w:color="auto"/>
              <w:right w:val="single" w:sz="4" w:space="0" w:color="auto"/>
            </w:tcBorders>
            <w:noWrap/>
            <w:hideMark/>
          </w:tcPr>
          <w:p w14:paraId="28C65F39" w14:textId="24563AD7" w:rsidR="00F93FC1" w:rsidRPr="007E22AF" w:rsidRDefault="00F93FC1" w:rsidP="00F93FC1">
            <w:pPr>
              <w:jc w:val="right"/>
              <w:rPr>
                <w:color w:val="000000"/>
                <w:sz w:val="22"/>
                <w:szCs w:val="22"/>
                <w:highlight w:val="yellow"/>
              </w:rPr>
            </w:pPr>
            <w:r w:rsidRPr="007E22AF">
              <w:rPr>
                <w:sz w:val="22"/>
                <w:szCs w:val="22"/>
              </w:rPr>
              <w:t>311,8</w:t>
            </w:r>
          </w:p>
        </w:tc>
        <w:tc>
          <w:tcPr>
            <w:tcW w:w="1244" w:type="dxa"/>
            <w:tcBorders>
              <w:top w:val="nil"/>
              <w:left w:val="nil"/>
              <w:bottom w:val="single" w:sz="4" w:space="0" w:color="auto"/>
              <w:right w:val="single" w:sz="4" w:space="0" w:color="auto"/>
            </w:tcBorders>
            <w:noWrap/>
            <w:hideMark/>
          </w:tcPr>
          <w:p w14:paraId="5D3FE61F" w14:textId="21510FF3" w:rsidR="00F93FC1" w:rsidRPr="007E22AF" w:rsidRDefault="00F93FC1" w:rsidP="00F93FC1">
            <w:pPr>
              <w:jc w:val="right"/>
              <w:rPr>
                <w:color w:val="000000"/>
                <w:sz w:val="22"/>
                <w:szCs w:val="22"/>
                <w:highlight w:val="yellow"/>
              </w:rPr>
            </w:pPr>
            <w:r w:rsidRPr="007E22AF">
              <w:rPr>
                <w:sz w:val="22"/>
                <w:szCs w:val="22"/>
              </w:rPr>
              <w:t>1.213,7</w:t>
            </w:r>
          </w:p>
        </w:tc>
        <w:tc>
          <w:tcPr>
            <w:tcW w:w="1002" w:type="dxa"/>
            <w:tcBorders>
              <w:top w:val="nil"/>
              <w:left w:val="nil"/>
              <w:bottom w:val="single" w:sz="4" w:space="0" w:color="auto"/>
              <w:right w:val="single" w:sz="4" w:space="0" w:color="auto"/>
            </w:tcBorders>
            <w:noWrap/>
            <w:hideMark/>
          </w:tcPr>
          <w:p w14:paraId="776C19FC" w14:textId="7C84DA0D" w:rsidR="00F93FC1" w:rsidRPr="007E22AF" w:rsidRDefault="00F93FC1" w:rsidP="00F93FC1">
            <w:pPr>
              <w:jc w:val="right"/>
              <w:rPr>
                <w:color w:val="000000"/>
                <w:sz w:val="22"/>
                <w:szCs w:val="22"/>
                <w:highlight w:val="yellow"/>
              </w:rPr>
            </w:pPr>
            <w:r w:rsidRPr="007E22AF">
              <w:rPr>
                <w:sz w:val="22"/>
                <w:szCs w:val="22"/>
              </w:rPr>
              <w:t>3,7</w:t>
            </w:r>
          </w:p>
        </w:tc>
        <w:tc>
          <w:tcPr>
            <w:tcW w:w="1288" w:type="dxa"/>
            <w:tcBorders>
              <w:top w:val="nil"/>
              <w:left w:val="nil"/>
              <w:bottom w:val="single" w:sz="4" w:space="0" w:color="auto"/>
              <w:right w:val="single" w:sz="4" w:space="0" w:color="auto"/>
            </w:tcBorders>
            <w:noWrap/>
            <w:hideMark/>
          </w:tcPr>
          <w:p w14:paraId="092DD9E0" w14:textId="26E8288E" w:rsidR="00F93FC1" w:rsidRPr="007E22AF" w:rsidRDefault="00F93FC1" w:rsidP="00F93FC1">
            <w:pPr>
              <w:jc w:val="right"/>
              <w:rPr>
                <w:color w:val="000000"/>
                <w:sz w:val="22"/>
                <w:szCs w:val="22"/>
                <w:highlight w:val="yellow"/>
                <w:lang w:val="sr-Cyrl-RS"/>
              </w:rPr>
            </w:pPr>
            <w:r w:rsidRPr="007E22AF">
              <w:rPr>
                <w:sz w:val="22"/>
                <w:szCs w:val="22"/>
              </w:rPr>
              <w:t>1,07</w:t>
            </w:r>
          </w:p>
        </w:tc>
        <w:tc>
          <w:tcPr>
            <w:tcW w:w="1183" w:type="dxa"/>
            <w:tcBorders>
              <w:top w:val="nil"/>
              <w:left w:val="nil"/>
              <w:bottom w:val="single" w:sz="4" w:space="0" w:color="auto"/>
              <w:right w:val="single" w:sz="4" w:space="0" w:color="auto"/>
            </w:tcBorders>
            <w:noWrap/>
            <w:vAlign w:val="center"/>
            <w:hideMark/>
          </w:tcPr>
          <w:p w14:paraId="3F0C2DA2" w14:textId="72307287" w:rsidR="00F93FC1" w:rsidRPr="008556AC" w:rsidRDefault="00F93FC1" w:rsidP="00F93FC1">
            <w:pPr>
              <w:jc w:val="right"/>
              <w:rPr>
                <w:color w:val="000000"/>
                <w:sz w:val="22"/>
                <w:szCs w:val="22"/>
                <w:highlight w:val="yellow"/>
              </w:rPr>
            </w:pPr>
            <w:r>
              <w:rPr>
                <w:color w:val="000000"/>
                <w:sz w:val="22"/>
                <w:szCs w:val="22"/>
              </w:rPr>
              <w:t>77,9</w:t>
            </w:r>
          </w:p>
        </w:tc>
        <w:tc>
          <w:tcPr>
            <w:tcW w:w="1123" w:type="dxa"/>
            <w:tcBorders>
              <w:top w:val="nil"/>
              <w:left w:val="nil"/>
              <w:bottom w:val="single" w:sz="4" w:space="0" w:color="auto"/>
              <w:right w:val="single" w:sz="4" w:space="0" w:color="auto"/>
            </w:tcBorders>
            <w:noWrap/>
            <w:vAlign w:val="center"/>
            <w:hideMark/>
          </w:tcPr>
          <w:p w14:paraId="513F6FB9" w14:textId="6C04D5AE" w:rsidR="00F93FC1" w:rsidRPr="008556AC" w:rsidRDefault="00F93FC1" w:rsidP="00F93FC1">
            <w:pPr>
              <w:jc w:val="right"/>
              <w:rPr>
                <w:color w:val="000000"/>
                <w:sz w:val="22"/>
                <w:szCs w:val="22"/>
                <w:highlight w:val="yellow"/>
              </w:rPr>
            </w:pPr>
            <w:r>
              <w:rPr>
                <w:color w:val="000000"/>
                <w:sz w:val="22"/>
                <w:szCs w:val="22"/>
              </w:rPr>
              <w:t>72,8</w:t>
            </w:r>
          </w:p>
        </w:tc>
        <w:tc>
          <w:tcPr>
            <w:tcW w:w="991" w:type="dxa"/>
            <w:tcBorders>
              <w:top w:val="nil"/>
              <w:left w:val="nil"/>
              <w:bottom w:val="single" w:sz="4" w:space="0" w:color="auto"/>
              <w:right w:val="single" w:sz="4" w:space="0" w:color="auto"/>
            </w:tcBorders>
            <w:noWrap/>
            <w:vAlign w:val="center"/>
            <w:hideMark/>
          </w:tcPr>
          <w:p w14:paraId="09ADFE2D" w14:textId="0C83EDDA" w:rsidR="00F93FC1" w:rsidRPr="008556AC" w:rsidRDefault="00F93FC1" w:rsidP="00F93FC1">
            <w:pPr>
              <w:jc w:val="right"/>
              <w:rPr>
                <w:color w:val="000000"/>
                <w:sz w:val="22"/>
                <w:szCs w:val="22"/>
                <w:highlight w:val="yellow"/>
              </w:rPr>
            </w:pPr>
            <w:r>
              <w:rPr>
                <w:color w:val="000000"/>
                <w:sz w:val="22"/>
                <w:szCs w:val="22"/>
              </w:rPr>
              <w:t>32,3</w:t>
            </w:r>
          </w:p>
        </w:tc>
        <w:tc>
          <w:tcPr>
            <w:tcW w:w="1050" w:type="dxa"/>
            <w:tcBorders>
              <w:top w:val="nil"/>
              <w:left w:val="nil"/>
              <w:bottom w:val="single" w:sz="4" w:space="0" w:color="auto"/>
              <w:right w:val="single" w:sz="4" w:space="0" w:color="auto"/>
            </w:tcBorders>
            <w:noWrap/>
            <w:vAlign w:val="center"/>
            <w:hideMark/>
          </w:tcPr>
          <w:p w14:paraId="72FCC263" w14:textId="46684D86" w:rsidR="00F93FC1" w:rsidRPr="008556AC" w:rsidRDefault="00F93FC1" w:rsidP="00F93FC1">
            <w:pPr>
              <w:jc w:val="right"/>
              <w:rPr>
                <w:color w:val="000000"/>
                <w:sz w:val="22"/>
                <w:szCs w:val="22"/>
                <w:highlight w:val="yellow"/>
              </w:rPr>
            </w:pPr>
            <w:r>
              <w:rPr>
                <w:color w:val="000000"/>
                <w:sz w:val="22"/>
                <w:szCs w:val="22"/>
              </w:rPr>
              <w:t>33,9</w:t>
            </w:r>
          </w:p>
        </w:tc>
        <w:tc>
          <w:tcPr>
            <w:tcW w:w="930" w:type="dxa"/>
            <w:tcBorders>
              <w:top w:val="nil"/>
              <w:left w:val="nil"/>
              <w:bottom w:val="single" w:sz="4" w:space="0" w:color="auto"/>
              <w:right w:val="single" w:sz="4" w:space="0" w:color="auto"/>
            </w:tcBorders>
            <w:noWrap/>
            <w:vAlign w:val="center"/>
            <w:hideMark/>
          </w:tcPr>
          <w:p w14:paraId="65BA3916" w14:textId="13991CF8" w:rsidR="00F93FC1" w:rsidRPr="008556AC" w:rsidRDefault="00F93FC1" w:rsidP="00F93FC1">
            <w:pPr>
              <w:jc w:val="right"/>
              <w:rPr>
                <w:color w:val="000000"/>
                <w:sz w:val="22"/>
                <w:szCs w:val="22"/>
                <w:highlight w:val="yellow"/>
              </w:rPr>
            </w:pPr>
            <w:r>
              <w:rPr>
                <w:color w:val="000000"/>
                <w:sz w:val="22"/>
                <w:szCs w:val="22"/>
              </w:rPr>
              <w:t>11,7</w:t>
            </w:r>
          </w:p>
        </w:tc>
      </w:tr>
      <w:tr w:rsidR="00F93FC1" w:rsidRPr="00CF1775" w14:paraId="6F01F446" w14:textId="77777777" w:rsidTr="005862E5">
        <w:trPr>
          <w:trHeight w:val="300"/>
        </w:trPr>
        <w:tc>
          <w:tcPr>
            <w:tcW w:w="1819" w:type="dxa"/>
            <w:tcBorders>
              <w:top w:val="nil"/>
              <w:left w:val="single" w:sz="4" w:space="0" w:color="auto"/>
              <w:bottom w:val="single" w:sz="4" w:space="0" w:color="auto"/>
              <w:right w:val="single" w:sz="4" w:space="0" w:color="auto"/>
            </w:tcBorders>
            <w:noWrap/>
            <w:hideMark/>
          </w:tcPr>
          <w:p w14:paraId="3CADB72F" w14:textId="3BD4DB6A" w:rsidR="00F93FC1" w:rsidRPr="007E22AF" w:rsidRDefault="00F93FC1" w:rsidP="00F93FC1">
            <w:pPr>
              <w:jc w:val="center"/>
              <w:rPr>
                <w:color w:val="000000"/>
                <w:sz w:val="22"/>
                <w:szCs w:val="22"/>
                <w:highlight w:val="yellow"/>
              </w:rPr>
            </w:pPr>
            <w:r w:rsidRPr="007E22AF">
              <w:rPr>
                <w:sz w:val="22"/>
                <w:szCs w:val="22"/>
              </w:rPr>
              <w:t>2810</w:t>
            </w:r>
          </w:p>
        </w:tc>
        <w:tc>
          <w:tcPr>
            <w:tcW w:w="1391" w:type="dxa"/>
            <w:tcBorders>
              <w:top w:val="nil"/>
              <w:left w:val="nil"/>
              <w:bottom w:val="single" w:sz="4" w:space="0" w:color="auto"/>
              <w:right w:val="single" w:sz="4" w:space="0" w:color="auto"/>
            </w:tcBorders>
            <w:noWrap/>
            <w:hideMark/>
          </w:tcPr>
          <w:p w14:paraId="6F594FE0" w14:textId="1BB2AD96" w:rsidR="00F93FC1" w:rsidRPr="007E22AF" w:rsidRDefault="00F93FC1" w:rsidP="00F93FC1">
            <w:pPr>
              <w:jc w:val="right"/>
              <w:rPr>
                <w:color w:val="000000"/>
                <w:sz w:val="22"/>
                <w:szCs w:val="22"/>
                <w:highlight w:val="yellow"/>
              </w:rPr>
            </w:pPr>
            <w:r w:rsidRPr="007E22AF">
              <w:rPr>
                <w:sz w:val="22"/>
                <w:szCs w:val="22"/>
              </w:rPr>
              <w:t>543,20</w:t>
            </w:r>
          </w:p>
        </w:tc>
        <w:tc>
          <w:tcPr>
            <w:tcW w:w="1227" w:type="dxa"/>
            <w:tcBorders>
              <w:top w:val="nil"/>
              <w:left w:val="nil"/>
              <w:bottom w:val="single" w:sz="4" w:space="0" w:color="auto"/>
              <w:right w:val="single" w:sz="4" w:space="0" w:color="auto"/>
            </w:tcBorders>
            <w:noWrap/>
            <w:hideMark/>
          </w:tcPr>
          <w:p w14:paraId="505A415B" w14:textId="1A216312" w:rsidR="00F93FC1" w:rsidRPr="007E22AF" w:rsidRDefault="00F93FC1" w:rsidP="00F93FC1">
            <w:pPr>
              <w:jc w:val="right"/>
              <w:rPr>
                <w:color w:val="000000"/>
                <w:sz w:val="22"/>
                <w:szCs w:val="22"/>
                <w:highlight w:val="yellow"/>
              </w:rPr>
            </w:pPr>
            <w:r w:rsidRPr="007E22AF">
              <w:rPr>
                <w:sz w:val="22"/>
                <w:szCs w:val="22"/>
              </w:rPr>
              <w:t>123.</w:t>
            </w:r>
            <w:r>
              <w:rPr>
                <w:sz w:val="22"/>
                <w:szCs w:val="22"/>
              </w:rPr>
              <w:t>519</w:t>
            </w:r>
            <w:r w:rsidRPr="007E22AF">
              <w:rPr>
                <w:sz w:val="22"/>
                <w:szCs w:val="22"/>
              </w:rPr>
              <w:t>,</w:t>
            </w:r>
            <w:r>
              <w:rPr>
                <w:sz w:val="22"/>
                <w:szCs w:val="22"/>
              </w:rPr>
              <w:t>2</w:t>
            </w:r>
          </w:p>
        </w:tc>
        <w:tc>
          <w:tcPr>
            <w:tcW w:w="1167" w:type="dxa"/>
            <w:tcBorders>
              <w:top w:val="nil"/>
              <w:left w:val="nil"/>
              <w:bottom w:val="single" w:sz="4" w:space="0" w:color="auto"/>
              <w:right w:val="single" w:sz="4" w:space="0" w:color="auto"/>
            </w:tcBorders>
            <w:noWrap/>
            <w:hideMark/>
          </w:tcPr>
          <w:p w14:paraId="318A1900" w14:textId="29C9A0E6" w:rsidR="00F93FC1" w:rsidRPr="007E22AF" w:rsidRDefault="00F93FC1" w:rsidP="00F93FC1">
            <w:pPr>
              <w:jc w:val="right"/>
              <w:rPr>
                <w:color w:val="000000"/>
                <w:sz w:val="22"/>
                <w:szCs w:val="22"/>
                <w:highlight w:val="yellow"/>
              </w:rPr>
            </w:pPr>
            <w:r w:rsidRPr="007E22AF">
              <w:rPr>
                <w:sz w:val="22"/>
                <w:szCs w:val="22"/>
              </w:rPr>
              <w:t>226,9</w:t>
            </w:r>
          </w:p>
        </w:tc>
        <w:tc>
          <w:tcPr>
            <w:tcW w:w="1244" w:type="dxa"/>
            <w:tcBorders>
              <w:top w:val="nil"/>
              <w:left w:val="nil"/>
              <w:bottom w:val="single" w:sz="4" w:space="0" w:color="auto"/>
              <w:right w:val="single" w:sz="4" w:space="0" w:color="auto"/>
            </w:tcBorders>
            <w:noWrap/>
            <w:hideMark/>
          </w:tcPr>
          <w:p w14:paraId="19EDDFC8" w14:textId="079C5117" w:rsidR="00F93FC1" w:rsidRPr="007E22AF" w:rsidRDefault="00F93FC1" w:rsidP="00F93FC1">
            <w:pPr>
              <w:jc w:val="right"/>
              <w:rPr>
                <w:color w:val="000000"/>
                <w:sz w:val="22"/>
                <w:szCs w:val="22"/>
                <w:highlight w:val="yellow"/>
              </w:rPr>
            </w:pPr>
            <w:r w:rsidRPr="007E22AF">
              <w:rPr>
                <w:sz w:val="22"/>
                <w:szCs w:val="22"/>
              </w:rPr>
              <w:t>2.222,7</w:t>
            </w:r>
          </w:p>
        </w:tc>
        <w:tc>
          <w:tcPr>
            <w:tcW w:w="1002" w:type="dxa"/>
            <w:tcBorders>
              <w:top w:val="nil"/>
              <w:left w:val="nil"/>
              <w:bottom w:val="single" w:sz="4" w:space="0" w:color="auto"/>
              <w:right w:val="single" w:sz="4" w:space="0" w:color="auto"/>
            </w:tcBorders>
            <w:noWrap/>
            <w:hideMark/>
          </w:tcPr>
          <w:p w14:paraId="55AEB9C5" w14:textId="23EBBFC1" w:rsidR="00F93FC1" w:rsidRPr="007E22AF" w:rsidRDefault="00F93FC1" w:rsidP="00F93FC1">
            <w:pPr>
              <w:jc w:val="right"/>
              <w:rPr>
                <w:color w:val="000000"/>
                <w:sz w:val="22"/>
                <w:szCs w:val="22"/>
                <w:highlight w:val="yellow"/>
              </w:rPr>
            </w:pPr>
            <w:r w:rsidRPr="007E22AF">
              <w:rPr>
                <w:sz w:val="22"/>
                <w:szCs w:val="22"/>
              </w:rPr>
              <w:t>4,1</w:t>
            </w:r>
          </w:p>
        </w:tc>
        <w:tc>
          <w:tcPr>
            <w:tcW w:w="1288" w:type="dxa"/>
            <w:tcBorders>
              <w:top w:val="nil"/>
              <w:left w:val="nil"/>
              <w:bottom w:val="single" w:sz="4" w:space="0" w:color="auto"/>
              <w:right w:val="single" w:sz="4" w:space="0" w:color="auto"/>
            </w:tcBorders>
            <w:noWrap/>
            <w:hideMark/>
          </w:tcPr>
          <w:p w14:paraId="2B19AAA9" w14:textId="6AE0AB08" w:rsidR="00F93FC1" w:rsidRPr="007E22AF" w:rsidRDefault="00F93FC1" w:rsidP="00F93FC1">
            <w:pPr>
              <w:jc w:val="right"/>
              <w:rPr>
                <w:color w:val="000000"/>
                <w:sz w:val="22"/>
                <w:szCs w:val="22"/>
                <w:highlight w:val="yellow"/>
              </w:rPr>
            </w:pPr>
            <w:r w:rsidRPr="007E22AF">
              <w:rPr>
                <w:sz w:val="22"/>
                <w:szCs w:val="22"/>
              </w:rPr>
              <w:t>17,31</w:t>
            </w:r>
          </w:p>
        </w:tc>
        <w:tc>
          <w:tcPr>
            <w:tcW w:w="1183" w:type="dxa"/>
            <w:tcBorders>
              <w:top w:val="nil"/>
              <w:left w:val="nil"/>
              <w:bottom w:val="single" w:sz="4" w:space="0" w:color="auto"/>
              <w:right w:val="single" w:sz="4" w:space="0" w:color="auto"/>
            </w:tcBorders>
            <w:noWrap/>
            <w:vAlign w:val="center"/>
            <w:hideMark/>
          </w:tcPr>
          <w:p w14:paraId="12B4E50C" w14:textId="5BF957D8" w:rsidR="00F93FC1" w:rsidRPr="008556AC" w:rsidRDefault="00F93FC1" w:rsidP="00F93FC1">
            <w:pPr>
              <w:jc w:val="right"/>
              <w:rPr>
                <w:color w:val="000000"/>
                <w:sz w:val="22"/>
                <w:szCs w:val="22"/>
                <w:highlight w:val="yellow"/>
              </w:rPr>
            </w:pPr>
            <w:r>
              <w:rPr>
                <w:color w:val="000000"/>
                <w:sz w:val="22"/>
                <w:szCs w:val="22"/>
              </w:rPr>
              <w:t>1.020,6</w:t>
            </w:r>
          </w:p>
        </w:tc>
        <w:tc>
          <w:tcPr>
            <w:tcW w:w="1123" w:type="dxa"/>
            <w:tcBorders>
              <w:top w:val="nil"/>
              <w:left w:val="nil"/>
              <w:bottom w:val="single" w:sz="4" w:space="0" w:color="auto"/>
              <w:right w:val="single" w:sz="4" w:space="0" w:color="auto"/>
            </w:tcBorders>
            <w:noWrap/>
            <w:vAlign w:val="center"/>
            <w:hideMark/>
          </w:tcPr>
          <w:p w14:paraId="40C3B40F" w14:textId="337B1D04" w:rsidR="00F93FC1" w:rsidRPr="008556AC" w:rsidRDefault="00F93FC1" w:rsidP="00F93FC1">
            <w:pPr>
              <w:jc w:val="right"/>
              <w:rPr>
                <w:color w:val="000000"/>
                <w:sz w:val="22"/>
                <w:szCs w:val="22"/>
                <w:highlight w:val="yellow"/>
              </w:rPr>
            </w:pPr>
            <w:r>
              <w:rPr>
                <w:color w:val="000000"/>
                <w:sz w:val="22"/>
                <w:szCs w:val="22"/>
              </w:rPr>
              <w:t>59,0</w:t>
            </w:r>
          </w:p>
        </w:tc>
        <w:tc>
          <w:tcPr>
            <w:tcW w:w="991" w:type="dxa"/>
            <w:tcBorders>
              <w:top w:val="nil"/>
              <w:left w:val="nil"/>
              <w:bottom w:val="single" w:sz="4" w:space="0" w:color="auto"/>
              <w:right w:val="single" w:sz="4" w:space="0" w:color="auto"/>
            </w:tcBorders>
            <w:noWrap/>
            <w:vAlign w:val="center"/>
            <w:hideMark/>
          </w:tcPr>
          <w:p w14:paraId="2EDF6DDB" w14:textId="5DA48302" w:rsidR="00F93FC1" w:rsidRPr="008556AC" w:rsidRDefault="00F93FC1" w:rsidP="00F93FC1">
            <w:pPr>
              <w:jc w:val="right"/>
              <w:rPr>
                <w:color w:val="000000"/>
                <w:sz w:val="22"/>
                <w:szCs w:val="22"/>
                <w:highlight w:val="yellow"/>
              </w:rPr>
            </w:pPr>
            <w:r>
              <w:rPr>
                <w:color w:val="000000"/>
                <w:sz w:val="22"/>
                <w:szCs w:val="22"/>
              </w:rPr>
              <w:t>153,5</w:t>
            </w:r>
          </w:p>
        </w:tc>
        <w:tc>
          <w:tcPr>
            <w:tcW w:w="1050" w:type="dxa"/>
            <w:tcBorders>
              <w:top w:val="nil"/>
              <w:left w:val="nil"/>
              <w:bottom w:val="single" w:sz="4" w:space="0" w:color="auto"/>
              <w:right w:val="single" w:sz="4" w:space="0" w:color="auto"/>
            </w:tcBorders>
            <w:noWrap/>
            <w:vAlign w:val="center"/>
            <w:hideMark/>
          </w:tcPr>
          <w:p w14:paraId="4C862C32" w14:textId="1C18A236" w:rsidR="00F93FC1" w:rsidRPr="008556AC" w:rsidRDefault="00F93FC1" w:rsidP="00F93FC1">
            <w:pPr>
              <w:jc w:val="right"/>
              <w:rPr>
                <w:color w:val="000000"/>
                <w:sz w:val="22"/>
                <w:szCs w:val="22"/>
                <w:highlight w:val="yellow"/>
              </w:rPr>
            </w:pPr>
            <w:r>
              <w:rPr>
                <w:color w:val="000000"/>
                <w:sz w:val="22"/>
                <w:szCs w:val="22"/>
              </w:rPr>
              <w:t>713,9</w:t>
            </w:r>
          </w:p>
        </w:tc>
        <w:tc>
          <w:tcPr>
            <w:tcW w:w="930" w:type="dxa"/>
            <w:tcBorders>
              <w:top w:val="nil"/>
              <w:left w:val="nil"/>
              <w:bottom w:val="single" w:sz="4" w:space="0" w:color="auto"/>
              <w:right w:val="single" w:sz="4" w:space="0" w:color="auto"/>
            </w:tcBorders>
            <w:noWrap/>
            <w:vAlign w:val="center"/>
            <w:hideMark/>
          </w:tcPr>
          <w:p w14:paraId="525A587F" w14:textId="25359572" w:rsidR="00F93FC1" w:rsidRPr="008556AC" w:rsidRDefault="00F93FC1" w:rsidP="00F93FC1">
            <w:pPr>
              <w:jc w:val="right"/>
              <w:rPr>
                <w:color w:val="000000"/>
                <w:sz w:val="22"/>
                <w:szCs w:val="22"/>
                <w:highlight w:val="yellow"/>
              </w:rPr>
            </w:pPr>
            <w:r>
              <w:rPr>
                <w:color w:val="000000"/>
                <w:sz w:val="22"/>
                <w:szCs w:val="22"/>
              </w:rPr>
              <w:t>153,1</w:t>
            </w:r>
          </w:p>
        </w:tc>
      </w:tr>
      <w:tr w:rsidR="00F93FC1" w:rsidRPr="007E22AF" w14:paraId="5AC30BAC" w14:textId="77777777" w:rsidTr="005862E5">
        <w:trPr>
          <w:trHeight w:val="300"/>
        </w:trPr>
        <w:tc>
          <w:tcPr>
            <w:tcW w:w="1819" w:type="dxa"/>
            <w:tcBorders>
              <w:top w:val="nil"/>
              <w:left w:val="single" w:sz="4" w:space="0" w:color="auto"/>
              <w:bottom w:val="single" w:sz="4" w:space="0" w:color="auto"/>
              <w:right w:val="single" w:sz="4" w:space="0" w:color="auto"/>
            </w:tcBorders>
            <w:shd w:val="clear" w:color="000000" w:fill="D9D9D9"/>
            <w:noWrap/>
            <w:vAlign w:val="center"/>
            <w:hideMark/>
          </w:tcPr>
          <w:p w14:paraId="39051019" w14:textId="77777777" w:rsidR="00F93FC1" w:rsidRPr="00514259" w:rsidRDefault="00F93FC1" w:rsidP="00F93FC1">
            <w:pPr>
              <w:jc w:val="center"/>
              <w:rPr>
                <w:b/>
                <w:bCs/>
                <w:color w:val="000000"/>
                <w:sz w:val="22"/>
                <w:szCs w:val="22"/>
              </w:rPr>
            </w:pPr>
            <w:proofErr w:type="spellStart"/>
            <w:r w:rsidRPr="00514259">
              <w:rPr>
                <w:b/>
                <w:bCs/>
                <w:color w:val="000000"/>
                <w:sz w:val="22"/>
                <w:szCs w:val="22"/>
              </w:rPr>
              <w:t>Свега</w:t>
            </w:r>
            <w:proofErr w:type="spellEnd"/>
          </w:p>
        </w:tc>
        <w:tc>
          <w:tcPr>
            <w:tcW w:w="1391" w:type="dxa"/>
            <w:tcBorders>
              <w:top w:val="nil"/>
              <w:left w:val="nil"/>
              <w:bottom w:val="single" w:sz="4" w:space="0" w:color="auto"/>
              <w:right w:val="single" w:sz="4" w:space="0" w:color="auto"/>
            </w:tcBorders>
            <w:shd w:val="clear" w:color="000000" w:fill="D9D9D9"/>
            <w:noWrap/>
            <w:hideMark/>
          </w:tcPr>
          <w:p w14:paraId="124773DD" w14:textId="211CBC5D" w:rsidR="00F93FC1" w:rsidRPr="00514259" w:rsidRDefault="00F93FC1" w:rsidP="00F93FC1">
            <w:pPr>
              <w:jc w:val="right"/>
              <w:rPr>
                <w:b/>
                <w:bCs/>
                <w:color w:val="000000"/>
                <w:sz w:val="22"/>
                <w:szCs w:val="22"/>
              </w:rPr>
            </w:pPr>
            <w:r w:rsidRPr="00514259">
              <w:rPr>
                <w:b/>
                <w:bCs/>
                <w:sz w:val="22"/>
                <w:szCs w:val="22"/>
              </w:rPr>
              <w:t>1.360,46</w:t>
            </w:r>
          </w:p>
        </w:tc>
        <w:tc>
          <w:tcPr>
            <w:tcW w:w="1227" w:type="dxa"/>
            <w:tcBorders>
              <w:top w:val="nil"/>
              <w:left w:val="nil"/>
              <w:bottom w:val="single" w:sz="4" w:space="0" w:color="auto"/>
              <w:right w:val="single" w:sz="4" w:space="0" w:color="auto"/>
            </w:tcBorders>
            <w:shd w:val="clear" w:color="000000" w:fill="D9D9D9"/>
            <w:noWrap/>
            <w:hideMark/>
          </w:tcPr>
          <w:p w14:paraId="5A34A486" w14:textId="194C44FE" w:rsidR="00F93FC1" w:rsidRPr="007E22AF" w:rsidRDefault="00F93FC1" w:rsidP="00F93FC1">
            <w:pPr>
              <w:jc w:val="right"/>
              <w:rPr>
                <w:b/>
                <w:bCs/>
                <w:color w:val="000000"/>
                <w:sz w:val="22"/>
                <w:szCs w:val="22"/>
                <w:highlight w:val="yellow"/>
              </w:rPr>
            </w:pPr>
            <w:r w:rsidRPr="007E22AF">
              <w:rPr>
                <w:b/>
                <w:bCs/>
                <w:sz w:val="22"/>
                <w:szCs w:val="22"/>
              </w:rPr>
              <w:t>392.</w:t>
            </w:r>
            <w:r>
              <w:rPr>
                <w:b/>
                <w:bCs/>
                <w:sz w:val="22"/>
                <w:szCs w:val="22"/>
              </w:rPr>
              <w:t>954</w:t>
            </w:r>
            <w:r w:rsidRPr="007E22AF">
              <w:rPr>
                <w:b/>
                <w:bCs/>
                <w:sz w:val="22"/>
                <w:szCs w:val="22"/>
              </w:rPr>
              <w:t>,</w:t>
            </w:r>
            <w:r>
              <w:rPr>
                <w:b/>
                <w:bCs/>
                <w:sz w:val="22"/>
                <w:szCs w:val="22"/>
              </w:rPr>
              <w:t>7</w:t>
            </w:r>
          </w:p>
        </w:tc>
        <w:tc>
          <w:tcPr>
            <w:tcW w:w="1167" w:type="dxa"/>
            <w:tcBorders>
              <w:top w:val="nil"/>
              <w:left w:val="nil"/>
              <w:bottom w:val="single" w:sz="4" w:space="0" w:color="auto"/>
              <w:right w:val="single" w:sz="4" w:space="0" w:color="auto"/>
            </w:tcBorders>
            <w:shd w:val="clear" w:color="000000" w:fill="D9D9D9"/>
            <w:noWrap/>
            <w:hideMark/>
          </w:tcPr>
          <w:p w14:paraId="30988E35" w14:textId="6CDB4FD5" w:rsidR="00F93FC1" w:rsidRPr="007E22AF" w:rsidRDefault="00F93FC1" w:rsidP="00F93FC1">
            <w:pPr>
              <w:jc w:val="right"/>
              <w:rPr>
                <w:b/>
                <w:bCs/>
                <w:color w:val="000000"/>
                <w:sz w:val="22"/>
                <w:szCs w:val="22"/>
                <w:highlight w:val="yellow"/>
              </w:rPr>
            </w:pPr>
            <w:r w:rsidRPr="007E22AF">
              <w:rPr>
                <w:b/>
                <w:bCs/>
                <w:sz w:val="22"/>
                <w:szCs w:val="22"/>
              </w:rPr>
              <w:t>288,</w:t>
            </w:r>
            <w:r>
              <w:rPr>
                <w:b/>
                <w:bCs/>
                <w:sz w:val="22"/>
                <w:szCs w:val="22"/>
              </w:rPr>
              <w:t>8</w:t>
            </w:r>
          </w:p>
        </w:tc>
        <w:tc>
          <w:tcPr>
            <w:tcW w:w="1244" w:type="dxa"/>
            <w:tcBorders>
              <w:top w:val="nil"/>
              <w:left w:val="nil"/>
              <w:bottom w:val="single" w:sz="4" w:space="0" w:color="auto"/>
              <w:right w:val="single" w:sz="4" w:space="0" w:color="auto"/>
            </w:tcBorders>
            <w:shd w:val="clear" w:color="000000" w:fill="D9D9D9"/>
            <w:noWrap/>
            <w:hideMark/>
          </w:tcPr>
          <w:p w14:paraId="679465D0" w14:textId="6B1BCC71" w:rsidR="00F93FC1" w:rsidRPr="007E22AF" w:rsidRDefault="00F93FC1" w:rsidP="00F93FC1">
            <w:pPr>
              <w:jc w:val="right"/>
              <w:rPr>
                <w:b/>
                <w:bCs/>
                <w:color w:val="000000"/>
                <w:sz w:val="22"/>
                <w:szCs w:val="22"/>
                <w:highlight w:val="yellow"/>
              </w:rPr>
            </w:pPr>
            <w:r w:rsidRPr="007E22AF">
              <w:rPr>
                <w:b/>
                <w:bCs/>
                <w:sz w:val="22"/>
                <w:szCs w:val="22"/>
              </w:rPr>
              <w:t>6.225,2</w:t>
            </w:r>
          </w:p>
        </w:tc>
        <w:tc>
          <w:tcPr>
            <w:tcW w:w="1002" w:type="dxa"/>
            <w:tcBorders>
              <w:top w:val="nil"/>
              <w:left w:val="nil"/>
              <w:bottom w:val="single" w:sz="4" w:space="0" w:color="auto"/>
              <w:right w:val="single" w:sz="4" w:space="0" w:color="auto"/>
            </w:tcBorders>
            <w:shd w:val="clear" w:color="000000" w:fill="D9D9D9"/>
            <w:noWrap/>
            <w:hideMark/>
          </w:tcPr>
          <w:p w14:paraId="4312BF3E" w14:textId="35367885" w:rsidR="00F93FC1" w:rsidRPr="007E22AF" w:rsidRDefault="00F93FC1" w:rsidP="00F93FC1">
            <w:pPr>
              <w:jc w:val="right"/>
              <w:rPr>
                <w:b/>
                <w:bCs/>
                <w:color w:val="000000"/>
                <w:sz w:val="22"/>
                <w:szCs w:val="22"/>
                <w:highlight w:val="yellow"/>
              </w:rPr>
            </w:pPr>
            <w:r w:rsidRPr="007E22AF">
              <w:rPr>
                <w:b/>
                <w:bCs/>
                <w:sz w:val="22"/>
                <w:szCs w:val="22"/>
              </w:rPr>
              <w:t>4,6</w:t>
            </w:r>
          </w:p>
        </w:tc>
        <w:tc>
          <w:tcPr>
            <w:tcW w:w="1288" w:type="dxa"/>
            <w:tcBorders>
              <w:top w:val="nil"/>
              <w:left w:val="nil"/>
              <w:bottom w:val="single" w:sz="4" w:space="0" w:color="auto"/>
              <w:right w:val="single" w:sz="4" w:space="0" w:color="auto"/>
            </w:tcBorders>
            <w:shd w:val="clear" w:color="000000" w:fill="D9D9D9"/>
            <w:noWrap/>
            <w:hideMark/>
          </w:tcPr>
          <w:p w14:paraId="413F8FD4" w14:textId="5B1E83A8" w:rsidR="00F93FC1" w:rsidRPr="007E22AF" w:rsidRDefault="00F93FC1" w:rsidP="00F93FC1">
            <w:pPr>
              <w:jc w:val="right"/>
              <w:rPr>
                <w:b/>
                <w:bCs/>
                <w:color w:val="000000"/>
                <w:sz w:val="22"/>
                <w:szCs w:val="22"/>
                <w:highlight w:val="yellow"/>
                <w:lang w:val="sr-Cyrl-RS"/>
              </w:rPr>
            </w:pPr>
            <w:r w:rsidRPr="007E22AF">
              <w:rPr>
                <w:b/>
                <w:bCs/>
                <w:sz w:val="22"/>
                <w:szCs w:val="22"/>
              </w:rPr>
              <w:t>39,67</w:t>
            </w:r>
          </w:p>
        </w:tc>
        <w:tc>
          <w:tcPr>
            <w:tcW w:w="1183" w:type="dxa"/>
            <w:tcBorders>
              <w:top w:val="nil"/>
              <w:left w:val="nil"/>
              <w:bottom w:val="single" w:sz="4" w:space="0" w:color="auto"/>
              <w:right w:val="single" w:sz="4" w:space="0" w:color="auto"/>
            </w:tcBorders>
            <w:shd w:val="clear" w:color="000000" w:fill="D9D9D9"/>
            <w:noWrap/>
            <w:vAlign w:val="center"/>
            <w:hideMark/>
          </w:tcPr>
          <w:p w14:paraId="3E7D9DD8" w14:textId="67435EF2" w:rsidR="00F93FC1" w:rsidRPr="008556AC" w:rsidRDefault="00F93FC1" w:rsidP="00F93FC1">
            <w:pPr>
              <w:jc w:val="right"/>
              <w:rPr>
                <w:b/>
                <w:bCs/>
                <w:color w:val="000000"/>
                <w:sz w:val="22"/>
                <w:szCs w:val="22"/>
                <w:highlight w:val="yellow"/>
                <w:lang w:val="sr-Cyrl-RS"/>
              </w:rPr>
            </w:pPr>
            <w:r>
              <w:rPr>
                <w:b/>
                <w:bCs/>
                <w:color w:val="000000"/>
                <w:sz w:val="22"/>
                <w:szCs w:val="22"/>
              </w:rPr>
              <w:t>2.818,1</w:t>
            </w:r>
          </w:p>
        </w:tc>
        <w:tc>
          <w:tcPr>
            <w:tcW w:w="1123" w:type="dxa"/>
            <w:tcBorders>
              <w:top w:val="nil"/>
              <w:left w:val="nil"/>
              <w:bottom w:val="single" w:sz="4" w:space="0" w:color="auto"/>
              <w:right w:val="single" w:sz="4" w:space="0" w:color="auto"/>
            </w:tcBorders>
            <w:shd w:val="clear" w:color="000000" w:fill="D9D9D9"/>
            <w:noWrap/>
            <w:vAlign w:val="center"/>
            <w:hideMark/>
          </w:tcPr>
          <w:p w14:paraId="741D3B89" w14:textId="52089E65" w:rsidR="00F93FC1" w:rsidRPr="008556AC" w:rsidRDefault="00F93FC1" w:rsidP="00F93FC1">
            <w:pPr>
              <w:jc w:val="right"/>
              <w:rPr>
                <w:b/>
                <w:bCs/>
                <w:color w:val="000000"/>
                <w:sz w:val="22"/>
                <w:szCs w:val="22"/>
                <w:highlight w:val="yellow"/>
              </w:rPr>
            </w:pPr>
            <w:r>
              <w:rPr>
                <w:b/>
                <w:bCs/>
                <w:color w:val="000000"/>
                <w:sz w:val="22"/>
                <w:szCs w:val="22"/>
              </w:rPr>
              <w:t>257,3</w:t>
            </w:r>
          </w:p>
        </w:tc>
        <w:tc>
          <w:tcPr>
            <w:tcW w:w="991" w:type="dxa"/>
            <w:tcBorders>
              <w:top w:val="nil"/>
              <w:left w:val="nil"/>
              <w:bottom w:val="single" w:sz="4" w:space="0" w:color="auto"/>
              <w:right w:val="single" w:sz="4" w:space="0" w:color="auto"/>
            </w:tcBorders>
            <w:shd w:val="clear" w:color="000000" w:fill="D9D9D9"/>
            <w:noWrap/>
            <w:vAlign w:val="center"/>
            <w:hideMark/>
          </w:tcPr>
          <w:p w14:paraId="2081EF55" w14:textId="457971EB" w:rsidR="00F93FC1" w:rsidRPr="008556AC" w:rsidRDefault="00F93FC1" w:rsidP="00F93FC1">
            <w:pPr>
              <w:jc w:val="right"/>
              <w:rPr>
                <w:b/>
                <w:bCs/>
                <w:color w:val="000000"/>
                <w:sz w:val="22"/>
                <w:szCs w:val="22"/>
                <w:highlight w:val="yellow"/>
              </w:rPr>
            </w:pPr>
            <w:r>
              <w:rPr>
                <w:b/>
                <w:bCs/>
                <w:color w:val="000000"/>
                <w:sz w:val="22"/>
                <w:szCs w:val="22"/>
              </w:rPr>
              <w:t>606,6</w:t>
            </w:r>
          </w:p>
        </w:tc>
        <w:tc>
          <w:tcPr>
            <w:tcW w:w="1050" w:type="dxa"/>
            <w:tcBorders>
              <w:top w:val="nil"/>
              <w:left w:val="nil"/>
              <w:bottom w:val="single" w:sz="4" w:space="0" w:color="auto"/>
              <w:right w:val="single" w:sz="4" w:space="0" w:color="auto"/>
            </w:tcBorders>
            <w:shd w:val="clear" w:color="000000" w:fill="D9D9D9"/>
            <w:noWrap/>
            <w:vAlign w:val="center"/>
            <w:hideMark/>
          </w:tcPr>
          <w:p w14:paraId="33C74D65" w14:textId="245032D7" w:rsidR="00F93FC1" w:rsidRPr="008556AC" w:rsidRDefault="00F93FC1" w:rsidP="00F93FC1">
            <w:pPr>
              <w:jc w:val="right"/>
              <w:rPr>
                <w:b/>
                <w:bCs/>
                <w:color w:val="000000"/>
                <w:sz w:val="22"/>
                <w:szCs w:val="22"/>
                <w:highlight w:val="yellow"/>
              </w:rPr>
            </w:pPr>
            <w:r>
              <w:rPr>
                <w:b/>
                <w:bCs/>
                <w:color w:val="000000"/>
                <w:sz w:val="22"/>
                <w:szCs w:val="22"/>
              </w:rPr>
              <w:t>1.788,7</w:t>
            </w:r>
          </w:p>
        </w:tc>
        <w:tc>
          <w:tcPr>
            <w:tcW w:w="930" w:type="dxa"/>
            <w:tcBorders>
              <w:top w:val="nil"/>
              <w:left w:val="nil"/>
              <w:bottom w:val="single" w:sz="4" w:space="0" w:color="auto"/>
              <w:right w:val="single" w:sz="4" w:space="0" w:color="auto"/>
            </w:tcBorders>
            <w:shd w:val="clear" w:color="000000" w:fill="D9D9D9"/>
            <w:noWrap/>
            <w:vAlign w:val="center"/>
            <w:hideMark/>
          </w:tcPr>
          <w:p w14:paraId="7FF0FA66" w14:textId="2D42EF44" w:rsidR="00F93FC1" w:rsidRPr="008556AC" w:rsidRDefault="00F93FC1" w:rsidP="00F93FC1">
            <w:pPr>
              <w:jc w:val="right"/>
              <w:rPr>
                <w:b/>
                <w:bCs/>
                <w:color w:val="000000"/>
                <w:sz w:val="22"/>
                <w:szCs w:val="22"/>
                <w:highlight w:val="yellow"/>
              </w:rPr>
            </w:pPr>
            <w:r>
              <w:rPr>
                <w:b/>
                <w:bCs/>
                <w:color w:val="000000"/>
                <w:sz w:val="22"/>
                <w:szCs w:val="22"/>
              </w:rPr>
              <w:t>422,8</w:t>
            </w:r>
          </w:p>
        </w:tc>
      </w:tr>
    </w:tbl>
    <w:p w14:paraId="07A39FA0" w14:textId="78727BCA" w:rsidR="00276ED7" w:rsidRPr="00967DC1" w:rsidRDefault="00276ED7" w:rsidP="00CF1775">
      <w:pPr>
        <w:spacing w:before="120" w:after="120"/>
        <w:ind w:firstLine="567"/>
        <w:rPr>
          <w:szCs w:val="24"/>
          <w:lang w:val="sr-Latn-CS"/>
        </w:rPr>
      </w:pPr>
      <w:r w:rsidRPr="00F93FC1">
        <w:rPr>
          <w:szCs w:val="24"/>
          <w:lang w:val="sr-Latn-CS"/>
        </w:rPr>
        <w:t xml:space="preserve">У овој газдинској јединици се планира извршење селективних прореда у </w:t>
      </w:r>
      <w:r w:rsidR="007E22AF" w:rsidRPr="00F93FC1">
        <w:rPr>
          <w:szCs w:val="24"/>
          <w:lang w:val="sr-Latn-CS"/>
        </w:rPr>
        <w:t>4</w:t>
      </w:r>
      <w:r w:rsidRPr="00F93FC1">
        <w:rPr>
          <w:szCs w:val="24"/>
          <w:lang w:val="sr-Latn-CS"/>
        </w:rPr>
        <w:t xml:space="preserve"> газдинск</w:t>
      </w:r>
      <w:r w:rsidR="00B8212C" w:rsidRPr="00F93FC1">
        <w:rPr>
          <w:szCs w:val="24"/>
          <w:lang w:val="sr-Cyrl-RS"/>
        </w:rPr>
        <w:t>а</w:t>
      </w:r>
      <w:r w:rsidRPr="00F93FC1">
        <w:rPr>
          <w:szCs w:val="24"/>
          <w:lang w:val="sr-Latn-CS"/>
        </w:rPr>
        <w:t xml:space="preserve"> </w:t>
      </w:r>
      <w:r w:rsidR="00B8212C" w:rsidRPr="00F93FC1">
        <w:rPr>
          <w:szCs w:val="24"/>
          <w:lang w:val="sr-Cyrl-RS"/>
        </w:rPr>
        <w:t>типа</w:t>
      </w:r>
      <w:r w:rsidR="004B5740" w:rsidRPr="00F93FC1">
        <w:rPr>
          <w:szCs w:val="24"/>
          <w:lang w:val="sr-Latn-CS"/>
        </w:rPr>
        <w:t xml:space="preserve"> на површини од </w:t>
      </w:r>
      <w:r w:rsidR="007E22AF" w:rsidRPr="00F93FC1">
        <w:rPr>
          <w:szCs w:val="24"/>
          <w:lang w:val="sr-Latn-RS"/>
        </w:rPr>
        <w:t>39,67</w:t>
      </w:r>
      <w:r w:rsidRPr="00F93FC1">
        <w:rPr>
          <w:szCs w:val="24"/>
          <w:lang w:val="sr-Latn-CS"/>
        </w:rPr>
        <w:t xml:space="preserve"> </w:t>
      </w:r>
      <w:r w:rsidR="00CF1775" w:rsidRPr="00F93FC1">
        <w:rPr>
          <w:szCs w:val="24"/>
          <w:lang w:val="sr-Latn-CS"/>
        </w:rPr>
        <w:t>ha</w:t>
      </w:r>
      <w:r w:rsidRPr="00F93FC1">
        <w:rPr>
          <w:szCs w:val="24"/>
          <w:lang w:val="sr-Latn-CS"/>
        </w:rPr>
        <w:t xml:space="preserve"> са укупним приносом </w:t>
      </w:r>
      <w:r w:rsidRPr="00F93FC1">
        <w:rPr>
          <w:szCs w:val="24"/>
          <w:lang w:val="sr-Cyrl-RS"/>
        </w:rPr>
        <w:t xml:space="preserve">од </w:t>
      </w:r>
      <w:r w:rsidR="00F93FC1" w:rsidRPr="00F93FC1">
        <w:rPr>
          <w:szCs w:val="24"/>
          <w:lang w:val="sr-Latn-RS"/>
        </w:rPr>
        <w:t>2</w:t>
      </w:r>
      <w:r w:rsidR="007E22AF" w:rsidRPr="00F93FC1">
        <w:rPr>
          <w:szCs w:val="24"/>
          <w:lang w:val="sr-Latn-RS"/>
        </w:rPr>
        <w:t>.</w:t>
      </w:r>
      <w:r w:rsidR="00F93FC1" w:rsidRPr="00F93FC1">
        <w:rPr>
          <w:szCs w:val="24"/>
          <w:lang w:val="sr-Latn-RS"/>
        </w:rPr>
        <w:t>818</w:t>
      </w:r>
      <w:r w:rsidR="007E22AF" w:rsidRPr="00F93FC1">
        <w:rPr>
          <w:szCs w:val="24"/>
          <w:lang w:val="sr-Latn-RS"/>
        </w:rPr>
        <w:t>,</w:t>
      </w:r>
      <w:r w:rsidR="00F93FC1" w:rsidRPr="00F93FC1">
        <w:rPr>
          <w:szCs w:val="24"/>
          <w:lang w:val="sr-Latn-RS"/>
        </w:rPr>
        <w:t>1</w:t>
      </w:r>
      <w:r w:rsidR="00CF1775" w:rsidRPr="00F93FC1">
        <w:rPr>
          <w:szCs w:val="24"/>
          <w:lang w:val="sr-Latn-RS"/>
        </w:rPr>
        <w:t xml:space="preserve"> </w:t>
      </w:r>
      <w:r w:rsidR="00CF1775" w:rsidRPr="00F93FC1">
        <w:rPr>
          <w:szCs w:val="24"/>
          <w:lang w:val="sr-Latn-CS"/>
        </w:rPr>
        <w:t>m</w:t>
      </w:r>
      <w:r w:rsidRPr="00F93FC1">
        <w:rPr>
          <w:szCs w:val="24"/>
          <w:vertAlign w:val="superscript"/>
          <w:lang w:val="sr-Latn-CS"/>
        </w:rPr>
        <w:t>3</w:t>
      </w:r>
      <w:r w:rsidRPr="00F93FC1">
        <w:rPr>
          <w:szCs w:val="24"/>
          <w:lang w:val="sr-Latn-CS"/>
        </w:rPr>
        <w:t xml:space="preserve">. Просечан принос по хектару проредних сеча износи </w:t>
      </w:r>
      <w:r w:rsidR="007E22AF" w:rsidRPr="00F93FC1">
        <w:rPr>
          <w:szCs w:val="24"/>
          <w:lang w:val="sr-Latn-RS"/>
        </w:rPr>
        <w:t>7</w:t>
      </w:r>
      <w:r w:rsidR="00F93FC1" w:rsidRPr="00F93FC1">
        <w:rPr>
          <w:szCs w:val="24"/>
          <w:lang w:val="sr-Latn-RS"/>
        </w:rPr>
        <w:t>1</w:t>
      </w:r>
      <w:r w:rsidR="007E22AF" w:rsidRPr="00F93FC1">
        <w:rPr>
          <w:szCs w:val="24"/>
          <w:lang w:val="sr-Latn-RS"/>
        </w:rPr>
        <w:t>,</w:t>
      </w:r>
      <w:r w:rsidR="00F93FC1" w:rsidRPr="00F93FC1">
        <w:rPr>
          <w:szCs w:val="24"/>
          <w:lang w:val="sr-Latn-RS"/>
        </w:rPr>
        <w:t>0</w:t>
      </w:r>
      <w:r w:rsidRPr="00F93FC1">
        <w:rPr>
          <w:szCs w:val="24"/>
          <w:lang w:val="sr-Latn-CS"/>
        </w:rPr>
        <w:t xml:space="preserve"> </w:t>
      </w:r>
      <w:r w:rsidR="00CF1775" w:rsidRPr="00F93FC1">
        <w:rPr>
          <w:szCs w:val="24"/>
          <w:lang w:val="sr-Latn-CS"/>
        </w:rPr>
        <w:t>m</w:t>
      </w:r>
      <w:r w:rsidRPr="00F93FC1">
        <w:rPr>
          <w:szCs w:val="24"/>
          <w:vertAlign w:val="superscript"/>
          <w:lang w:val="sr-Latn-CS"/>
        </w:rPr>
        <w:t>3</w:t>
      </w:r>
      <w:r w:rsidRPr="00F93FC1">
        <w:rPr>
          <w:szCs w:val="24"/>
          <w:lang w:val="sr-Latn-CS"/>
        </w:rPr>
        <w:t>/</w:t>
      </w:r>
      <w:r w:rsidR="00CF1775" w:rsidRPr="00F93FC1">
        <w:rPr>
          <w:szCs w:val="24"/>
          <w:lang w:val="sr-Latn-CS"/>
        </w:rPr>
        <w:t>ha</w:t>
      </w:r>
      <w:r w:rsidRPr="00F93FC1">
        <w:rPr>
          <w:szCs w:val="24"/>
          <w:lang w:val="sr-Latn-CS"/>
        </w:rPr>
        <w:t>.</w:t>
      </w:r>
    </w:p>
    <w:p w14:paraId="58F3939A" w14:textId="7A591D4A" w:rsidR="00276ED7" w:rsidRPr="00967DC1" w:rsidRDefault="00276ED7" w:rsidP="00CF1775">
      <w:pPr>
        <w:rPr>
          <w:sz w:val="22"/>
          <w:szCs w:val="22"/>
          <w:lang w:val="ru-RU"/>
        </w:rPr>
      </w:pPr>
      <w:r w:rsidRPr="00CF1775">
        <w:rPr>
          <w:sz w:val="22"/>
          <w:szCs w:val="22"/>
          <w:lang w:val="ru-RU"/>
        </w:rPr>
        <w:t xml:space="preserve">Табела </w:t>
      </w:r>
      <w:r w:rsidR="00CF1775" w:rsidRPr="00CF1775">
        <w:rPr>
          <w:sz w:val="22"/>
          <w:szCs w:val="22"/>
          <w:lang w:val="ru-RU"/>
        </w:rPr>
        <w:t>4.1</w:t>
      </w:r>
      <w:r w:rsidRPr="00CF1775">
        <w:rPr>
          <w:sz w:val="22"/>
          <w:szCs w:val="22"/>
          <w:lang w:val="ru-RU"/>
        </w:rPr>
        <w:t>.3.</w:t>
      </w:r>
      <w:r w:rsidR="00DF6462" w:rsidRPr="00CF1775">
        <w:rPr>
          <w:sz w:val="22"/>
          <w:szCs w:val="22"/>
          <w:lang w:val="ru-RU"/>
        </w:rPr>
        <w:t>2</w:t>
      </w:r>
      <w:r w:rsidRPr="00CF1775">
        <w:rPr>
          <w:sz w:val="22"/>
          <w:szCs w:val="22"/>
          <w:lang w:val="ru-RU"/>
        </w:rPr>
        <w:t>.</w:t>
      </w:r>
      <w:r w:rsidR="00CF1775" w:rsidRPr="00CF1775">
        <w:rPr>
          <w:sz w:val="22"/>
          <w:szCs w:val="22"/>
          <w:lang w:val="ru-RU"/>
        </w:rPr>
        <w:t>-</w:t>
      </w:r>
      <w:r w:rsidRPr="00CF1775">
        <w:rPr>
          <w:sz w:val="22"/>
          <w:szCs w:val="22"/>
          <w:lang w:val="ru-RU"/>
        </w:rPr>
        <w:t>2. Преглед проредних сеча по врстама дрвећа, проста репродукција и укупно</w:t>
      </w:r>
    </w:p>
    <w:tbl>
      <w:tblPr>
        <w:tblW w:w="11872" w:type="dxa"/>
        <w:tblInd w:w="-147" w:type="dxa"/>
        <w:tblLook w:val="04A0" w:firstRow="1" w:lastRow="0" w:firstColumn="1" w:lastColumn="0" w:noHBand="0" w:noVBand="1"/>
      </w:tblPr>
      <w:tblGrid>
        <w:gridCol w:w="1843"/>
        <w:gridCol w:w="1229"/>
        <w:gridCol w:w="781"/>
        <w:gridCol w:w="1118"/>
        <w:gridCol w:w="824"/>
        <w:gridCol w:w="840"/>
        <w:gridCol w:w="1270"/>
        <w:gridCol w:w="840"/>
        <w:gridCol w:w="1110"/>
        <w:gridCol w:w="1078"/>
        <w:gridCol w:w="939"/>
      </w:tblGrid>
      <w:tr w:rsidR="00DF3DA0" w:rsidRPr="00CF1775" w14:paraId="70DC9A1A" w14:textId="77777777" w:rsidTr="00514259">
        <w:trPr>
          <w:trHeight w:val="600"/>
        </w:trPr>
        <w:tc>
          <w:tcPr>
            <w:tcW w:w="1843"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3727109" w14:textId="77777777" w:rsidR="00DF3DA0" w:rsidRPr="00CF1775" w:rsidRDefault="00DF3DA0" w:rsidP="00DF3DA0">
            <w:pPr>
              <w:jc w:val="center"/>
              <w:rPr>
                <w:b/>
                <w:bCs/>
                <w:color w:val="000000"/>
                <w:sz w:val="22"/>
                <w:szCs w:val="22"/>
              </w:rPr>
            </w:pPr>
            <w:proofErr w:type="spellStart"/>
            <w:r w:rsidRPr="00CF1775">
              <w:rPr>
                <w:b/>
                <w:bCs/>
                <w:color w:val="000000"/>
                <w:sz w:val="22"/>
                <w:szCs w:val="22"/>
              </w:rPr>
              <w:t>Врста</w:t>
            </w:r>
            <w:proofErr w:type="spellEnd"/>
            <w:r w:rsidRPr="00CF1775">
              <w:rPr>
                <w:b/>
                <w:bCs/>
                <w:color w:val="000000"/>
                <w:sz w:val="22"/>
                <w:szCs w:val="22"/>
              </w:rPr>
              <w:t xml:space="preserve"> </w:t>
            </w:r>
            <w:proofErr w:type="spellStart"/>
            <w:r w:rsidRPr="00CF1775">
              <w:rPr>
                <w:b/>
                <w:bCs/>
                <w:color w:val="000000"/>
                <w:sz w:val="22"/>
                <w:szCs w:val="22"/>
              </w:rPr>
              <w:t>дрвећа</w:t>
            </w:r>
            <w:proofErr w:type="spellEnd"/>
          </w:p>
        </w:tc>
        <w:tc>
          <w:tcPr>
            <w:tcW w:w="3952" w:type="dxa"/>
            <w:gridSpan w:val="4"/>
            <w:tcBorders>
              <w:top w:val="single" w:sz="4" w:space="0" w:color="auto"/>
              <w:left w:val="nil"/>
              <w:bottom w:val="single" w:sz="4" w:space="0" w:color="auto"/>
              <w:right w:val="single" w:sz="4" w:space="0" w:color="auto"/>
            </w:tcBorders>
            <w:shd w:val="clear" w:color="000000" w:fill="D9D9D9"/>
            <w:vAlign w:val="center"/>
            <w:hideMark/>
          </w:tcPr>
          <w:p w14:paraId="286723F0" w14:textId="77777777" w:rsidR="00DF3DA0" w:rsidRPr="00CF1775" w:rsidRDefault="00DF3DA0" w:rsidP="00DF3DA0">
            <w:pPr>
              <w:jc w:val="center"/>
              <w:rPr>
                <w:b/>
                <w:bCs/>
                <w:color w:val="000000"/>
                <w:sz w:val="22"/>
                <w:szCs w:val="22"/>
                <w:lang w:val="ru-RU"/>
              </w:rPr>
            </w:pPr>
            <w:r w:rsidRPr="00CF1775">
              <w:rPr>
                <w:b/>
                <w:bCs/>
                <w:color w:val="000000"/>
                <w:sz w:val="22"/>
                <w:szCs w:val="22"/>
                <w:lang w:val="ru-RU"/>
              </w:rPr>
              <w:t>Стање за врсте обухваћене проредом</w:t>
            </w:r>
          </w:p>
        </w:tc>
        <w:tc>
          <w:tcPr>
            <w:tcW w:w="84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7DA7479" w14:textId="77777777" w:rsidR="00DF3DA0" w:rsidRPr="00CF1775" w:rsidRDefault="00DF3DA0" w:rsidP="00DF3DA0">
            <w:pPr>
              <w:jc w:val="center"/>
              <w:rPr>
                <w:b/>
                <w:bCs/>
                <w:color w:val="000000"/>
                <w:sz w:val="22"/>
                <w:szCs w:val="22"/>
                <w:lang w:val="ru-RU"/>
              </w:rPr>
            </w:pPr>
            <w:r w:rsidRPr="00CF1775">
              <w:rPr>
                <w:b/>
                <w:bCs/>
                <w:color w:val="000000"/>
                <w:sz w:val="22"/>
                <w:szCs w:val="22"/>
              </w:rPr>
              <w:t> </w:t>
            </w:r>
          </w:p>
        </w:tc>
        <w:tc>
          <w:tcPr>
            <w:tcW w:w="127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2B307F8" w14:textId="1CE56D6D" w:rsidR="00DF3DA0" w:rsidRPr="00CF1775" w:rsidRDefault="00DF3DA0" w:rsidP="00DF3DA0">
            <w:pPr>
              <w:jc w:val="center"/>
              <w:rPr>
                <w:b/>
                <w:bCs/>
                <w:color w:val="000000"/>
                <w:sz w:val="22"/>
                <w:szCs w:val="22"/>
              </w:rPr>
            </w:pPr>
            <w:proofErr w:type="spellStart"/>
            <w:r w:rsidRPr="00CF1775">
              <w:rPr>
                <w:b/>
                <w:bCs/>
                <w:color w:val="000000"/>
                <w:sz w:val="22"/>
                <w:szCs w:val="22"/>
              </w:rPr>
              <w:t>Принос</w:t>
            </w:r>
            <w:proofErr w:type="spellEnd"/>
            <w:r w:rsidRPr="00CF1775">
              <w:rPr>
                <w:b/>
                <w:bCs/>
                <w:color w:val="000000"/>
                <w:sz w:val="22"/>
                <w:szCs w:val="22"/>
              </w:rPr>
              <w:t xml:space="preserve"> </w:t>
            </w:r>
            <w:r w:rsidR="00CF1775" w:rsidRPr="00CF1775">
              <w:rPr>
                <w:b/>
                <w:bCs/>
                <w:color w:val="000000"/>
                <w:sz w:val="22"/>
                <w:szCs w:val="22"/>
                <w:lang w:val="sr-Cyrl-RS"/>
              </w:rPr>
              <w:t xml:space="preserve">из </w:t>
            </w:r>
            <w:proofErr w:type="spellStart"/>
            <w:r w:rsidRPr="00CF1775">
              <w:rPr>
                <w:b/>
                <w:bCs/>
                <w:color w:val="000000"/>
                <w:sz w:val="22"/>
                <w:szCs w:val="22"/>
              </w:rPr>
              <w:t>прор</w:t>
            </w:r>
            <w:proofErr w:type="spellEnd"/>
            <w:r w:rsidR="00CF1775" w:rsidRPr="00CF1775">
              <w:rPr>
                <w:b/>
                <w:bCs/>
                <w:color w:val="000000"/>
                <w:sz w:val="22"/>
                <w:szCs w:val="22"/>
                <w:lang w:val="sr-Cyrl-RS"/>
              </w:rPr>
              <w:t>едних</w:t>
            </w:r>
            <w:r w:rsidRPr="00CF1775">
              <w:rPr>
                <w:b/>
                <w:bCs/>
                <w:color w:val="000000"/>
                <w:sz w:val="22"/>
                <w:szCs w:val="22"/>
              </w:rPr>
              <w:t xml:space="preserve"> </w:t>
            </w:r>
            <w:proofErr w:type="spellStart"/>
            <w:r w:rsidRPr="00CF1775">
              <w:rPr>
                <w:b/>
                <w:bCs/>
                <w:color w:val="000000"/>
                <w:sz w:val="22"/>
                <w:szCs w:val="22"/>
              </w:rPr>
              <w:t>сеча</w:t>
            </w:r>
            <w:proofErr w:type="spellEnd"/>
          </w:p>
        </w:tc>
        <w:tc>
          <w:tcPr>
            <w:tcW w:w="84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9458FE9" w14:textId="77777777" w:rsidR="00DF3DA0" w:rsidRPr="00CF1775" w:rsidRDefault="00DF3DA0" w:rsidP="00DF3DA0">
            <w:pPr>
              <w:jc w:val="center"/>
              <w:rPr>
                <w:b/>
                <w:bCs/>
                <w:color w:val="000000"/>
                <w:sz w:val="22"/>
                <w:szCs w:val="22"/>
              </w:rPr>
            </w:pPr>
            <w:r w:rsidRPr="00CF1775">
              <w:rPr>
                <w:b/>
                <w:bCs/>
                <w:color w:val="000000"/>
                <w:sz w:val="22"/>
                <w:szCs w:val="22"/>
              </w:rPr>
              <w:t> </w:t>
            </w:r>
          </w:p>
        </w:tc>
        <w:tc>
          <w:tcPr>
            <w:tcW w:w="3127" w:type="dxa"/>
            <w:gridSpan w:val="3"/>
            <w:tcBorders>
              <w:top w:val="single" w:sz="4" w:space="0" w:color="auto"/>
              <w:left w:val="nil"/>
              <w:bottom w:val="single" w:sz="4" w:space="0" w:color="auto"/>
              <w:right w:val="single" w:sz="4" w:space="0" w:color="auto"/>
            </w:tcBorders>
            <w:shd w:val="clear" w:color="000000" w:fill="D9D9D9"/>
            <w:vAlign w:val="center"/>
            <w:hideMark/>
          </w:tcPr>
          <w:p w14:paraId="1CAE96D1" w14:textId="77777777" w:rsidR="00DF3DA0" w:rsidRPr="00CF1775" w:rsidRDefault="00DF3DA0" w:rsidP="00DF3DA0">
            <w:pPr>
              <w:jc w:val="center"/>
              <w:rPr>
                <w:b/>
                <w:bCs/>
                <w:color w:val="000000"/>
                <w:sz w:val="22"/>
                <w:szCs w:val="22"/>
              </w:rPr>
            </w:pPr>
            <w:proofErr w:type="spellStart"/>
            <w:r w:rsidRPr="00CF1775">
              <w:rPr>
                <w:b/>
                <w:bCs/>
                <w:color w:val="000000"/>
                <w:sz w:val="22"/>
                <w:szCs w:val="22"/>
              </w:rPr>
              <w:t>Сортименти</w:t>
            </w:r>
            <w:proofErr w:type="spellEnd"/>
          </w:p>
        </w:tc>
      </w:tr>
      <w:tr w:rsidR="00DF3DA0" w:rsidRPr="00CF1775" w14:paraId="1F678405" w14:textId="77777777" w:rsidTr="00514259">
        <w:trPr>
          <w:trHeight w:val="300"/>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5A10D0E7" w14:textId="77777777" w:rsidR="00DF3DA0" w:rsidRPr="00CF1775" w:rsidRDefault="00DF3DA0" w:rsidP="00DF3DA0">
            <w:pPr>
              <w:jc w:val="left"/>
              <w:rPr>
                <w:b/>
                <w:bCs/>
                <w:color w:val="000000"/>
                <w:sz w:val="22"/>
                <w:szCs w:val="22"/>
              </w:rPr>
            </w:pPr>
          </w:p>
        </w:tc>
        <w:tc>
          <w:tcPr>
            <w:tcW w:w="2010" w:type="dxa"/>
            <w:gridSpan w:val="2"/>
            <w:tcBorders>
              <w:top w:val="single" w:sz="4" w:space="0" w:color="auto"/>
              <w:left w:val="nil"/>
              <w:bottom w:val="single" w:sz="4" w:space="0" w:color="auto"/>
              <w:right w:val="single" w:sz="4" w:space="0" w:color="auto"/>
            </w:tcBorders>
            <w:shd w:val="clear" w:color="000000" w:fill="D9D9D9"/>
            <w:vAlign w:val="center"/>
            <w:hideMark/>
          </w:tcPr>
          <w:p w14:paraId="522B18B1" w14:textId="77777777" w:rsidR="00DF3DA0" w:rsidRPr="00CF1775" w:rsidRDefault="00DF3DA0" w:rsidP="00DF3DA0">
            <w:pPr>
              <w:jc w:val="center"/>
              <w:rPr>
                <w:b/>
                <w:bCs/>
                <w:color w:val="000000"/>
                <w:sz w:val="22"/>
                <w:szCs w:val="22"/>
              </w:rPr>
            </w:pPr>
            <w:r w:rsidRPr="00CF1775">
              <w:rPr>
                <w:b/>
                <w:bCs/>
                <w:color w:val="000000"/>
                <w:sz w:val="22"/>
                <w:szCs w:val="22"/>
              </w:rPr>
              <w:t>V</w:t>
            </w:r>
          </w:p>
        </w:tc>
        <w:tc>
          <w:tcPr>
            <w:tcW w:w="1942" w:type="dxa"/>
            <w:gridSpan w:val="2"/>
            <w:tcBorders>
              <w:top w:val="single" w:sz="4" w:space="0" w:color="auto"/>
              <w:left w:val="nil"/>
              <w:bottom w:val="single" w:sz="4" w:space="0" w:color="auto"/>
              <w:right w:val="single" w:sz="4" w:space="0" w:color="auto"/>
            </w:tcBorders>
            <w:shd w:val="clear" w:color="000000" w:fill="D9D9D9"/>
            <w:vAlign w:val="center"/>
            <w:hideMark/>
          </w:tcPr>
          <w:p w14:paraId="5A5F11EB" w14:textId="77777777" w:rsidR="00DF3DA0" w:rsidRPr="00CF1775" w:rsidRDefault="00DF3DA0" w:rsidP="00DF3DA0">
            <w:pPr>
              <w:jc w:val="center"/>
              <w:rPr>
                <w:b/>
                <w:bCs/>
                <w:color w:val="000000"/>
                <w:sz w:val="22"/>
                <w:szCs w:val="22"/>
              </w:rPr>
            </w:pPr>
            <w:r w:rsidRPr="00CF1775">
              <w:rPr>
                <w:b/>
                <w:bCs/>
                <w:color w:val="000000"/>
                <w:sz w:val="22"/>
                <w:szCs w:val="22"/>
              </w:rPr>
              <w:t>Iv</w:t>
            </w:r>
          </w:p>
        </w:tc>
        <w:tc>
          <w:tcPr>
            <w:tcW w:w="840" w:type="dxa"/>
            <w:vMerge/>
            <w:tcBorders>
              <w:top w:val="single" w:sz="4" w:space="0" w:color="auto"/>
              <w:left w:val="single" w:sz="4" w:space="0" w:color="auto"/>
              <w:bottom w:val="single" w:sz="4" w:space="0" w:color="auto"/>
              <w:right w:val="single" w:sz="4" w:space="0" w:color="auto"/>
            </w:tcBorders>
            <w:vAlign w:val="center"/>
            <w:hideMark/>
          </w:tcPr>
          <w:p w14:paraId="0C3F597D" w14:textId="77777777" w:rsidR="00DF3DA0" w:rsidRPr="00CF1775" w:rsidRDefault="00DF3DA0" w:rsidP="00DF3DA0">
            <w:pPr>
              <w:jc w:val="left"/>
              <w:rPr>
                <w:b/>
                <w:bCs/>
                <w:color w:val="000000"/>
                <w:sz w:val="22"/>
                <w:szCs w:val="22"/>
              </w:rPr>
            </w:pPr>
          </w:p>
        </w:tc>
        <w:tc>
          <w:tcPr>
            <w:tcW w:w="1270" w:type="dxa"/>
            <w:vMerge/>
            <w:tcBorders>
              <w:top w:val="single" w:sz="4" w:space="0" w:color="auto"/>
              <w:left w:val="single" w:sz="4" w:space="0" w:color="auto"/>
              <w:bottom w:val="single" w:sz="4" w:space="0" w:color="auto"/>
              <w:right w:val="single" w:sz="4" w:space="0" w:color="auto"/>
            </w:tcBorders>
            <w:vAlign w:val="center"/>
            <w:hideMark/>
          </w:tcPr>
          <w:p w14:paraId="7558C036" w14:textId="77777777" w:rsidR="00DF3DA0" w:rsidRPr="00CF1775" w:rsidRDefault="00DF3DA0" w:rsidP="00DF3DA0">
            <w:pPr>
              <w:jc w:val="left"/>
              <w:rPr>
                <w:b/>
                <w:bCs/>
                <w:color w:val="000000"/>
                <w:sz w:val="22"/>
                <w:szCs w:val="22"/>
              </w:rPr>
            </w:pPr>
          </w:p>
        </w:tc>
        <w:tc>
          <w:tcPr>
            <w:tcW w:w="840" w:type="dxa"/>
            <w:vMerge/>
            <w:tcBorders>
              <w:top w:val="single" w:sz="4" w:space="0" w:color="auto"/>
              <w:left w:val="single" w:sz="4" w:space="0" w:color="auto"/>
              <w:bottom w:val="single" w:sz="4" w:space="0" w:color="auto"/>
              <w:right w:val="single" w:sz="4" w:space="0" w:color="auto"/>
            </w:tcBorders>
            <w:vAlign w:val="center"/>
            <w:hideMark/>
          </w:tcPr>
          <w:p w14:paraId="68D2D379" w14:textId="77777777" w:rsidR="00DF3DA0" w:rsidRPr="00CF1775" w:rsidRDefault="00DF3DA0" w:rsidP="00DF3DA0">
            <w:pPr>
              <w:jc w:val="left"/>
              <w:rPr>
                <w:b/>
                <w:bCs/>
                <w:color w:val="000000"/>
                <w:sz w:val="22"/>
                <w:szCs w:val="22"/>
              </w:rPr>
            </w:pPr>
          </w:p>
        </w:tc>
        <w:tc>
          <w:tcPr>
            <w:tcW w:w="1110" w:type="dxa"/>
            <w:tcBorders>
              <w:top w:val="nil"/>
              <w:left w:val="nil"/>
              <w:bottom w:val="single" w:sz="4" w:space="0" w:color="auto"/>
              <w:right w:val="single" w:sz="4" w:space="0" w:color="auto"/>
            </w:tcBorders>
            <w:shd w:val="clear" w:color="000000" w:fill="D9D9D9"/>
            <w:noWrap/>
            <w:vAlign w:val="center"/>
            <w:hideMark/>
          </w:tcPr>
          <w:p w14:paraId="7B07AC89" w14:textId="77777777" w:rsidR="00DF3DA0" w:rsidRPr="00CF1775" w:rsidRDefault="00DF3DA0" w:rsidP="00DF3DA0">
            <w:pPr>
              <w:jc w:val="center"/>
              <w:rPr>
                <w:b/>
                <w:bCs/>
                <w:color w:val="000000"/>
                <w:sz w:val="22"/>
                <w:szCs w:val="22"/>
              </w:rPr>
            </w:pPr>
            <w:proofErr w:type="spellStart"/>
            <w:r w:rsidRPr="00CF1775">
              <w:rPr>
                <w:b/>
                <w:bCs/>
                <w:color w:val="000000"/>
                <w:sz w:val="22"/>
                <w:szCs w:val="22"/>
              </w:rPr>
              <w:t>Тех</w:t>
            </w:r>
            <w:proofErr w:type="spellEnd"/>
            <w:r w:rsidRPr="00CF1775">
              <w:rPr>
                <w:b/>
                <w:bCs/>
                <w:color w:val="000000"/>
                <w:sz w:val="22"/>
                <w:szCs w:val="22"/>
              </w:rPr>
              <w:t>.</w:t>
            </w:r>
          </w:p>
        </w:tc>
        <w:tc>
          <w:tcPr>
            <w:tcW w:w="1078" w:type="dxa"/>
            <w:tcBorders>
              <w:top w:val="nil"/>
              <w:left w:val="nil"/>
              <w:bottom w:val="single" w:sz="4" w:space="0" w:color="auto"/>
              <w:right w:val="single" w:sz="4" w:space="0" w:color="auto"/>
            </w:tcBorders>
            <w:shd w:val="clear" w:color="000000" w:fill="D9D9D9"/>
            <w:noWrap/>
            <w:vAlign w:val="center"/>
            <w:hideMark/>
          </w:tcPr>
          <w:p w14:paraId="7072ECF7" w14:textId="77777777" w:rsidR="00DF3DA0" w:rsidRPr="00CF1775" w:rsidRDefault="00DF3DA0" w:rsidP="00DF3DA0">
            <w:pPr>
              <w:jc w:val="center"/>
              <w:rPr>
                <w:b/>
                <w:bCs/>
                <w:color w:val="000000"/>
                <w:sz w:val="22"/>
                <w:szCs w:val="22"/>
              </w:rPr>
            </w:pPr>
            <w:proofErr w:type="spellStart"/>
            <w:r w:rsidRPr="00CF1775">
              <w:rPr>
                <w:b/>
                <w:bCs/>
                <w:color w:val="000000"/>
                <w:sz w:val="22"/>
                <w:szCs w:val="22"/>
              </w:rPr>
              <w:t>Прос</w:t>
            </w:r>
            <w:proofErr w:type="spellEnd"/>
            <w:r w:rsidRPr="00CF1775">
              <w:rPr>
                <w:b/>
                <w:bCs/>
                <w:color w:val="000000"/>
                <w:sz w:val="22"/>
                <w:szCs w:val="22"/>
              </w:rPr>
              <w:t>.</w:t>
            </w:r>
          </w:p>
        </w:tc>
        <w:tc>
          <w:tcPr>
            <w:tcW w:w="939" w:type="dxa"/>
            <w:tcBorders>
              <w:top w:val="nil"/>
              <w:left w:val="nil"/>
              <w:bottom w:val="single" w:sz="4" w:space="0" w:color="auto"/>
              <w:right w:val="single" w:sz="4" w:space="0" w:color="auto"/>
            </w:tcBorders>
            <w:shd w:val="clear" w:color="000000" w:fill="D9D9D9"/>
            <w:noWrap/>
            <w:vAlign w:val="center"/>
            <w:hideMark/>
          </w:tcPr>
          <w:p w14:paraId="03F9C0D6" w14:textId="77777777" w:rsidR="00DF3DA0" w:rsidRPr="00CF1775" w:rsidRDefault="00DF3DA0" w:rsidP="00DF3DA0">
            <w:pPr>
              <w:jc w:val="center"/>
              <w:rPr>
                <w:b/>
                <w:bCs/>
                <w:color w:val="000000"/>
                <w:sz w:val="22"/>
                <w:szCs w:val="22"/>
              </w:rPr>
            </w:pPr>
            <w:proofErr w:type="spellStart"/>
            <w:r w:rsidRPr="00CF1775">
              <w:rPr>
                <w:b/>
                <w:bCs/>
                <w:color w:val="000000"/>
                <w:sz w:val="22"/>
                <w:szCs w:val="22"/>
              </w:rPr>
              <w:t>Отп</w:t>
            </w:r>
            <w:proofErr w:type="spellEnd"/>
            <w:r w:rsidRPr="00CF1775">
              <w:rPr>
                <w:b/>
                <w:bCs/>
                <w:color w:val="000000"/>
                <w:sz w:val="22"/>
                <w:szCs w:val="22"/>
              </w:rPr>
              <w:t>.</w:t>
            </w:r>
          </w:p>
        </w:tc>
      </w:tr>
      <w:tr w:rsidR="00DF3DA0" w:rsidRPr="00CF1775" w14:paraId="1D7CA448" w14:textId="77777777" w:rsidTr="00514259">
        <w:trPr>
          <w:trHeight w:val="360"/>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61408915" w14:textId="77777777" w:rsidR="00DF3DA0" w:rsidRPr="00CF1775" w:rsidRDefault="00DF3DA0" w:rsidP="00DF3DA0">
            <w:pPr>
              <w:jc w:val="left"/>
              <w:rPr>
                <w:b/>
                <w:bCs/>
                <w:color w:val="000000"/>
                <w:sz w:val="22"/>
                <w:szCs w:val="22"/>
              </w:rPr>
            </w:pPr>
          </w:p>
        </w:tc>
        <w:tc>
          <w:tcPr>
            <w:tcW w:w="1229" w:type="dxa"/>
            <w:tcBorders>
              <w:top w:val="nil"/>
              <w:left w:val="nil"/>
              <w:bottom w:val="single" w:sz="4" w:space="0" w:color="auto"/>
              <w:right w:val="single" w:sz="4" w:space="0" w:color="auto"/>
            </w:tcBorders>
            <w:shd w:val="clear" w:color="000000" w:fill="D9D9D9"/>
            <w:noWrap/>
            <w:vAlign w:val="center"/>
            <w:hideMark/>
          </w:tcPr>
          <w:p w14:paraId="03D7DF99" w14:textId="643CC662" w:rsidR="00DF3DA0" w:rsidRPr="00CF1775" w:rsidRDefault="0044409B" w:rsidP="00DF3DA0">
            <w:pPr>
              <w:jc w:val="center"/>
              <w:rPr>
                <w:b/>
                <w:bCs/>
                <w:color w:val="000000"/>
                <w:sz w:val="22"/>
                <w:szCs w:val="22"/>
              </w:rPr>
            </w:pPr>
            <w:r w:rsidRPr="00CF1775">
              <w:rPr>
                <w:b/>
                <w:bCs/>
                <w:color w:val="000000"/>
                <w:sz w:val="22"/>
                <w:szCs w:val="22"/>
              </w:rPr>
              <w:t>m</w:t>
            </w:r>
            <w:r w:rsidR="00DF3DA0" w:rsidRPr="00CF1775">
              <w:rPr>
                <w:b/>
                <w:bCs/>
                <w:color w:val="000000"/>
                <w:sz w:val="22"/>
                <w:szCs w:val="22"/>
                <w:vertAlign w:val="superscript"/>
              </w:rPr>
              <w:t>3</w:t>
            </w:r>
          </w:p>
        </w:tc>
        <w:tc>
          <w:tcPr>
            <w:tcW w:w="781" w:type="dxa"/>
            <w:tcBorders>
              <w:top w:val="nil"/>
              <w:left w:val="nil"/>
              <w:bottom w:val="single" w:sz="4" w:space="0" w:color="auto"/>
              <w:right w:val="single" w:sz="4" w:space="0" w:color="auto"/>
            </w:tcBorders>
            <w:shd w:val="clear" w:color="000000" w:fill="D9D9D9"/>
            <w:noWrap/>
            <w:vAlign w:val="center"/>
            <w:hideMark/>
          </w:tcPr>
          <w:p w14:paraId="0BA99274" w14:textId="377D2ABF" w:rsidR="00DF3DA0" w:rsidRPr="00CF1775" w:rsidRDefault="0044409B" w:rsidP="00DF3DA0">
            <w:pPr>
              <w:jc w:val="center"/>
              <w:rPr>
                <w:b/>
                <w:bCs/>
                <w:color w:val="000000"/>
                <w:sz w:val="22"/>
                <w:szCs w:val="22"/>
              </w:rPr>
            </w:pPr>
            <w:r w:rsidRPr="00CF1775">
              <w:rPr>
                <w:b/>
                <w:bCs/>
                <w:color w:val="000000"/>
                <w:sz w:val="22"/>
                <w:szCs w:val="22"/>
              </w:rPr>
              <w:t>m</w:t>
            </w:r>
            <w:r w:rsidR="00DF3DA0" w:rsidRPr="00CF1775">
              <w:rPr>
                <w:b/>
                <w:bCs/>
                <w:color w:val="000000"/>
                <w:sz w:val="22"/>
                <w:szCs w:val="22"/>
                <w:vertAlign w:val="superscript"/>
              </w:rPr>
              <w:t>3</w:t>
            </w:r>
            <w:r w:rsidR="00DF3DA0" w:rsidRPr="00CF1775">
              <w:rPr>
                <w:b/>
                <w:bCs/>
                <w:color w:val="000000"/>
                <w:sz w:val="22"/>
                <w:szCs w:val="22"/>
              </w:rPr>
              <w:t>/</w:t>
            </w:r>
            <w:proofErr w:type="spellStart"/>
            <w:r w:rsidRPr="00CF1775">
              <w:rPr>
                <w:b/>
                <w:bCs/>
                <w:color w:val="000000"/>
                <w:sz w:val="22"/>
                <w:szCs w:val="22"/>
              </w:rPr>
              <w:t>h</w:t>
            </w:r>
            <w:r w:rsidR="00DF3DA0" w:rsidRPr="00CF1775">
              <w:rPr>
                <w:b/>
                <w:bCs/>
                <w:color w:val="000000"/>
                <w:sz w:val="22"/>
                <w:szCs w:val="22"/>
              </w:rPr>
              <w:t>а</w:t>
            </w:r>
            <w:proofErr w:type="spellEnd"/>
          </w:p>
        </w:tc>
        <w:tc>
          <w:tcPr>
            <w:tcW w:w="1118" w:type="dxa"/>
            <w:tcBorders>
              <w:top w:val="nil"/>
              <w:left w:val="nil"/>
              <w:bottom w:val="single" w:sz="4" w:space="0" w:color="auto"/>
              <w:right w:val="single" w:sz="4" w:space="0" w:color="auto"/>
            </w:tcBorders>
            <w:shd w:val="clear" w:color="000000" w:fill="D9D9D9"/>
            <w:noWrap/>
            <w:vAlign w:val="center"/>
            <w:hideMark/>
          </w:tcPr>
          <w:p w14:paraId="03642384" w14:textId="6C56C06D" w:rsidR="00DF3DA0" w:rsidRPr="00CF1775" w:rsidRDefault="0044409B" w:rsidP="00DF3DA0">
            <w:pPr>
              <w:jc w:val="center"/>
              <w:rPr>
                <w:b/>
                <w:bCs/>
                <w:color w:val="000000"/>
                <w:sz w:val="22"/>
                <w:szCs w:val="22"/>
              </w:rPr>
            </w:pPr>
            <w:r w:rsidRPr="00CF1775">
              <w:rPr>
                <w:b/>
                <w:bCs/>
                <w:color w:val="000000"/>
                <w:sz w:val="22"/>
                <w:szCs w:val="22"/>
              </w:rPr>
              <w:t>m</w:t>
            </w:r>
            <w:r w:rsidR="00DF3DA0" w:rsidRPr="00CF1775">
              <w:rPr>
                <w:b/>
                <w:bCs/>
                <w:color w:val="000000"/>
                <w:sz w:val="22"/>
                <w:szCs w:val="22"/>
                <w:vertAlign w:val="superscript"/>
              </w:rPr>
              <w:t>3</w:t>
            </w:r>
          </w:p>
        </w:tc>
        <w:tc>
          <w:tcPr>
            <w:tcW w:w="824" w:type="dxa"/>
            <w:tcBorders>
              <w:top w:val="nil"/>
              <w:left w:val="nil"/>
              <w:bottom w:val="single" w:sz="4" w:space="0" w:color="auto"/>
              <w:right w:val="single" w:sz="4" w:space="0" w:color="auto"/>
            </w:tcBorders>
            <w:shd w:val="clear" w:color="000000" w:fill="D9D9D9"/>
            <w:noWrap/>
            <w:vAlign w:val="center"/>
            <w:hideMark/>
          </w:tcPr>
          <w:p w14:paraId="33B33B59" w14:textId="6E588879" w:rsidR="00DF3DA0" w:rsidRPr="00CF1775" w:rsidRDefault="0044409B" w:rsidP="00DF3DA0">
            <w:pPr>
              <w:jc w:val="center"/>
              <w:rPr>
                <w:b/>
                <w:bCs/>
                <w:color w:val="000000"/>
                <w:sz w:val="22"/>
                <w:szCs w:val="22"/>
              </w:rPr>
            </w:pPr>
            <w:r w:rsidRPr="00CF1775">
              <w:rPr>
                <w:b/>
                <w:bCs/>
                <w:color w:val="000000"/>
                <w:sz w:val="22"/>
                <w:szCs w:val="22"/>
              </w:rPr>
              <w:t>m</w:t>
            </w:r>
            <w:r w:rsidR="00DF3DA0" w:rsidRPr="00CF1775">
              <w:rPr>
                <w:b/>
                <w:bCs/>
                <w:color w:val="000000"/>
                <w:sz w:val="22"/>
                <w:szCs w:val="22"/>
                <w:vertAlign w:val="superscript"/>
              </w:rPr>
              <w:t>3</w:t>
            </w:r>
            <w:r w:rsidR="00DF3DA0" w:rsidRPr="00CF1775">
              <w:rPr>
                <w:b/>
                <w:bCs/>
                <w:color w:val="000000"/>
                <w:sz w:val="22"/>
                <w:szCs w:val="22"/>
              </w:rPr>
              <w:t>/</w:t>
            </w:r>
            <w:proofErr w:type="spellStart"/>
            <w:r w:rsidRPr="00CF1775">
              <w:rPr>
                <w:b/>
                <w:bCs/>
                <w:color w:val="000000"/>
                <w:sz w:val="22"/>
                <w:szCs w:val="22"/>
              </w:rPr>
              <w:t>h</w:t>
            </w:r>
            <w:r w:rsidR="00DF3DA0" w:rsidRPr="00CF1775">
              <w:rPr>
                <w:b/>
                <w:bCs/>
                <w:color w:val="000000"/>
                <w:sz w:val="22"/>
                <w:szCs w:val="22"/>
              </w:rPr>
              <w:t>а</w:t>
            </w:r>
            <w:proofErr w:type="spellEnd"/>
          </w:p>
        </w:tc>
        <w:tc>
          <w:tcPr>
            <w:tcW w:w="840" w:type="dxa"/>
            <w:vMerge/>
            <w:tcBorders>
              <w:top w:val="single" w:sz="4" w:space="0" w:color="auto"/>
              <w:left w:val="single" w:sz="4" w:space="0" w:color="auto"/>
              <w:bottom w:val="single" w:sz="4" w:space="0" w:color="auto"/>
              <w:right w:val="single" w:sz="4" w:space="0" w:color="auto"/>
            </w:tcBorders>
            <w:vAlign w:val="center"/>
            <w:hideMark/>
          </w:tcPr>
          <w:p w14:paraId="7DF8883D" w14:textId="77777777" w:rsidR="00DF3DA0" w:rsidRPr="00CF1775" w:rsidRDefault="00DF3DA0" w:rsidP="00DF3DA0">
            <w:pPr>
              <w:jc w:val="left"/>
              <w:rPr>
                <w:b/>
                <w:bCs/>
                <w:color w:val="000000"/>
                <w:sz w:val="22"/>
                <w:szCs w:val="22"/>
              </w:rPr>
            </w:pPr>
          </w:p>
        </w:tc>
        <w:tc>
          <w:tcPr>
            <w:tcW w:w="1270" w:type="dxa"/>
            <w:tcBorders>
              <w:top w:val="nil"/>
              <w:left w:val="nil"/>
              <w:bottom w:val="single" w:sz="4" w:space="0" w:color="auto"/>
              <w:right w:val="single" w:sz="4" w:space="0" w:color="auto"/>
            </w:tcBorders>
            <w:shd w:val="clear" w:color="000000" w:fill="D9D9D9"/>
            <w:noWrap/>
            <w:vAlign w:val="center"/>
            <w:hideMark/>
          </w:tcPr>
          <w:p w14:paraId="428F943B" w14:textId="09CC95ED" w:rsidR="00DF3DA0" w:rsidRPr="00CF1775" w:rsidRDefault="0044409B" w:rsidP="00DF3DA0">
            <w:pPr>
              <w:jc w:val="center"/>
              <w:rPr>
                <w:b/>
                <w:bCs/>
                <w:color w:val="000000"/>
                <w:sz w:val="22"/>
                <w:szCs w:val="22"/>
              </w:rPr>
            </w:pPr>
            <w:r w:rsidRPr="00CF1775">
              <w:rPr>
                <w:b/>
                <w:bCs/>
                <w:color w:val="000000"/>
                <w:sz w:val="22"/>
                <w:szCs w:val="22"/>
              </w:rPr>
              <w:t>m</w:t>
            </w:r>
            <w:r w:rsidR="00DF3DA0" w:rsidRPr="00CF1775">
              <w:rPr>
                <w:b/>
                <w:bCs/>
                <w:color w:val="000000"/>
                <w:sz w:val="22"/>
                <w:szCs w:val="22"/>
                <w:vertAlign w:val="superscript"/>
              </w:rPr>
              <w:t>3</w:t>
            </w:r>
          </w:p>
        </w:tc>
        <w:tc>
          <w:tcPr>
            <w:tcW w:w="840" w:type="dxa"/>
            <w:vMerge/>
            <w:tcBorders>
              <w:top w:val="single" w:sz="4" w:space="0" w:color="auto"/>
              <w:left w:val="single" w:sz="4" w:space="0" w:color="auto"/>
              <w:bottom w:val="single" w:sz="4" w:space="0" w:color="auto"/>
              <w:right w:val="single" w:sz="4" w:space="0" w:color="auto"/>
            </w:tcBorders>
            <w:vAlign w:val="center"/>
            <w:hideMark/>
          </w:tcPr>
          <w:p w14:paraId="19366FE1" w14:textId="77777777" w:rsidR="00DF3DA0" w:rsidRPr="00CF1775" w:rsidRDefault="00DF3DA0" w:rsidP="00DF3DA0">
            <w:pPr>
              <w:jc w:val="left"/>
              <w:rPr>
                <w:b/>
                <w:bCs/>
                <w:color w:val="000000"/>
                <w:sz w:val="22"/>
                <w:szCs w:val="22"/>
              </w:rPr>
            </w:pPr>
          </w:p>
        </w:tc>
        <w:tc>
          <w:tcPr>
            <w:tcW w:w="1110" w:type="dxa"/>
            <w:tcBorders>
              <w:top w:val="nil"/>
              <w:left w:val="nil"/>
              <w:bottom w:val="single" w:sz="4" w:space="0" w:color="auto"/>
              <w:right w:val="single" w:sz="4" w:space="0" w:color="auto"/>
            </w:tcBorders>
            <w:shd w:val="clear" w:color="000000" w:fill="D9D9D9"/>
            <w:noWrap/>
            <w:vAlign w:val="center"/>
            <w:hideMark/>
          </w:tcPr>
          <w:p w14:paraId="586ED969" w14:textId="0C97D860" w:rsidR="00DF3DA0" w:rsidRPr="00CF1775" w:rsidRDefault="0044409B" w:rsidP="00DF3DA0">
            <w:pPr>
              <w:jc w:val="center"/>
              <w:rPr>
                <w:b/>
                <w:bCs/>
                <w:color w:val="000000"/>
                <w:sz w:val="22"/>
                <w:szCs w:val="22"/>
              </w:rPr>
            </w:pPr>
            <w:r w:rsidRPr="00CF1775">
              <w:rPr>
                <w:b/>
                <w:bCs/>
                <w:color w:val="000000"/>
                <w:sz w:val="22"/>
                <w:szCs w:val="22"/>
              </w:rPr>
              <w:t>m</w:t>
            </w:r>
            <w:r w:rsidR="00DF3DA0" w:rsidRPr="00CF1775">
              <w:rPr>
                <w:b/>
                <w:bCs/>
                <w:color w:val="000000"/>
                <w:sz w:val="22"/>
                <w:szCs w:val="22"/>
                <w:vertAlign w:val="superscript"/>
              </w:rPr>
              <w:t>3</w:t>
            </w:r>
          </w:p>
        </w:tc>
        <w:tc>
          <w:tcPr>
            <w:tcW w:w="1078" w:type="dxa"/>
            <w:tcBorders>
              <w:top w:val="nil"/>
              <w:left w:val="nil"/>
              <w:bottom w:val="single" w:sz="4" w:space="0" w:color="auto"/>
              <w:right w:val="single" w:sz="4" w:space="0" w:color="auto"/>
            </w:tcBorders>
            <w:shd w:val="clear" w:color="000000" w:fill="D9D9D9"/>
            <w:noWrap/>
            <w:vAlign w:val="center"/>
            <w:hideMark/>
          </w:tcPr>
          <w:p w14:paraId="2F9786B5" w14:textId="219AA534" w:rsidR="00DF3DA0" w:rsidRPr="00CF1775" w:rsidRDefault="0044409B" w:rsidP="00DF3DA0">
            <w:pPr>
              <w:jc w:val="center"/>
              <w:rPr>
                <w:b/>
                <w:bCs/>
                <w:color w:val="000000"/>
                <w:sz w:val="22"/>
                <w:szCs w:val="22"/>
              </w:rPr>
            </w:pPr>
            <w:r w:rsidRPr="00CF1775">
              <w:rPr>
                <w:b/>
                <w:bCs/>
                <w:color w:val="000000"/>
                <w:sz w:val="22"/>
                <w:szCs w:val="22"/>
              </w:rPr>
              <w:t>m</w:t>
            </w:r>
            <w:r w:rsidR="00DF3DA0" w:rsidRPr="00CF1775">
              <w:rPr>
                <w:b/>
                <w:bCs/>
                <w:color w:val="000000"/>
                <w:sz w:val="22"/>
                <w:szCs w:val="22"/>
                <w:vertAlign w:val="superscript"/>
              </w:rPr>
              <w:t>3</w:t>
            </w:r>
          </w:p>
        </w:tc>
        <w:tc>
          <w:tcPr>
            <w:tcW w:w="939" w:type="dxa"/>
            <w:tcBorders>
              <w:top w:val="nil"/>
              <w:left w:val="nil"/>
              <w:bottom w:val="single" w:sz="4" w:space="0" w:color="auto"/>
              <w:right w:val="single" w:sz="4" w:space="0" w:color="auto"/>
            </w:tcBorders>
            <w:shd w:val="clear" w:color="000000" w:fill="D9D9D9"/>
            <w:noWrap/>
            <w:vAlign w:val="center"/>
            <w:hideMark/>
          </w:tcPr>
          <w:p w14:paraId="6317A75E" w14:textId="260FD43A" w:rsidR="00DF3DA0" w:rsidRPr="00CF1775" w:rsidRDefault="0044409B" w:rsidP="00DF3DA0">
            <w:pPr>
              <w:jc w:val="center"/>
              <w:rPr>
                <w:b/>
                <w:bCs/>
                <w:color w:val="000000"/>
                <w:sz w:val="22"/>
                <w:szCs w:val="22"/>
              </w:rPr>
            </w:pPr>
            <w:r w:rsidRPr="00CF1775">
              <w:rPr>
                <w:b/>
                <w:bCs/>
                <w:color w:val="000000"/>
                <w:sz w:val="22"/>
                <w:szCs w:val="22"/>
              </w:rPr>
              <w:t>m</w:t>
            </w:r>
            <w:r w:rsidR="00DF3DA0" w:rsidRPr="00CF1775">
              <w:rPr>
                <w:b/>
                <w:bCs/>
                <w:color w:val="000000"/>
                <w:sz w:val="22"/>
                <w:szCs w:val="22"/>
                <w:vertAlign w:val="superscript"/>
              </w:rPr>
              <w:t>3</w:t>
            </w:r>
          </w:p>
        </w:tc>
      </w:tr>
      <w:tr w:rsidR="00671991" w:rsidRPr="00CF1775" w14:paraId="29BC9E07" w14:textId="77777777" w:rsidTr="00A56B6A">
        <w:trPr>
          <w:trHeight w:val="300"/>
        </w:trPr>
        <w:tc>
          <w:tcPr>
            <w:tcW w:w="1843" w:type="dxa"/>
            <w:tcBorders>
              <w:top w:val="single" w:sz="4" w:space="0" w:color="auto"/>
              <w:left w:val="single" w:sz="4" w:space="0" w:color="auto"/>
              <w:bottom w:val="single" w:sz="4" w:space="0" w:color="auto"/>
              <w:right w:val="single" w:sz="4" w:space="0" w:color="auto"/>
            </w:tcBorders>
            <w:noWrap/>
            <w:vAlign w:val="center"/>
            <w:hideMark/>
          </w:tcPr>
          <w:p w14:paraId="51B71D8B" w14:textId="611DD26B" w:rsidR="00671991" w:rsidRPr="001733A9" w:rsidRDefault="00671991" w:rsidP="00671991">
            <w:pPr>
              <w:jc w:val="left"/>
              <w:rPr>
                <w:color w:val="000000"/>
                <w:sz w:val="22"/>
                <w:szCs w:val="22"/>
                <w:highlight w:val="yellow"/>
              </w:rPr>
            </w:pPr>
            <w:proofErr w:type="spellStart"/>
            <w:r w:rsidRPr="001733A9">
              <w:rPr>
                <w:sz w:val="22"/>
                <w:szCs w:val="22"/>
              </w:rPr>
              <w:t>Бела</w:t>
            </w:r>
            <w:proofErr w:type="spellEnd"/>
            <w:r w:rsidRPr="001733A9">
              <w:rPr>
                <w:sz w:val="22"/>
                <w:szCs w:val="22"/>
              </w:rPr>
              <w:t xml:space="preserve"> </w:t>
            </w:r>
            <w:proofErr w:type="spellStart"/>
            <w:r w:rsidRPr="001733A9">
              <w:rPr>
                <w:sz w:val="22"/>
                <w:szCs w:val="22"/>
              </w:rPr>
              <w:t>врба</w:t>
            </w:r>
            <w:proofErr w:type="spellEnd"/>
          </w:p>
        </w:tc>
        <w:tc>
          <w:tcPr>
            <w:tcW w:w="1229" w:type="dxa"/>
            <w:tcBorders>
              <w:top w:val="nil"/>
              <w:left w:val="nil"/>
              <w:bottom w:val="single" w:sz="4" w:space="0" w:color="auto"/>
              <w:right w:val="single" w:sz="4" w:space="0" w:color="auto"/>
            </w:tcBorders>
            <w:noWrap/>
            <w:vAlign w:val="center"/>
            <w:hideMark/>
          </w:tcPr>
          <w:p w14:paraId="78F550F5" w14:textId="310D8F22" w:rsidR="00671991" w:rsidRPr="001733A9" w:rsidRDefault="00671991" w:rsidP="00671991">
            <w:pPr>
              <w:jc w:val="right"/>
              <w:rPr>
                <w:color w:val="000000"/>
                <w:sz w:val="22"/>
                <w:szCs w:val="22"/>
                <w:highlight w:val="yellow"/>
              </w:rPr>
            </w:pPr>
            <w:r w:rsidRPr="001733A9">
              <w:rPr>
                <w:sz w:val="22"/>
                <w:szCs w:val="22"/>
              </w:rPr>
              <w:t>85.295,7</w:t>
            </w:r>
          </w:p>
        </w:tc>
        <w:tc>
          <w:tcPr>
            <w:tcW w:w="781" w:type="dxa"/>
            <w:tcBorders>
              <w:top w:val="nil"/>
              <w:left w:val="nil"/>
              <w:bottom w:val="single" w:sz="4" w:space="0" w:color="auto"/>
              <w:right w:val="single" w:sz="4" w:space="0" w:color="auto"/>
            </w:tcBorders>
            <w:shd w:val="clear" w:color="000000" w:fill="A6A6A6"/>
            <w:noWrap/>
            <w:vAlign w:val="center"/>
            <w:hideMark/>
          </w:tcPr>
          <w:p w14:paraId="762FC3AE" w14:textId="7038E9D5" w:rsidR="00671991" w:rsidRPr="001733A9" w:rsidRDefault="00671991" w:rsidP="00671991">
            <w:pPr>
              <w:jc w:val="right"/>
              <w:rPr>
                <w:color w:val="000000"/>
                <w:sz w:val="22"/>
                <w:szCs w:val="22"/>
                <w:highlight w:val="yellow"/>
              </w:rPr>
            </w:pPr>
          </w:p>
        </w:tc>
        <w:tc>
          <w:tcPr>
            <w:tcW w:w="1118" w:type="dxa"/>
            <w:tcBorders>
              <w:top w:val="nil"/>
              <w:left w:val="nil"/>
              <w:bottom w:val="single" w:sz="4" w:space="0" w:color="auto"/>
              <w:right w:val="single" w:sz="4" w:space="0" w:color="auto"/>
            </w:tcBorders>
            <w:noWrap/>
            <w:vAlign w:val="center"/>
            <w:hideMark/>
          </w:tcPr>
          <w:p w14:paraId="2172F402" w14:textId="1D525292" w:rsidR="00671991" w:rsidRPr="001733A9" w:rsidRDefault="00671991" w:rsidP="00671991">
            <w:pPr>
              <w:jc w:val="right"/>
              <w:rPr>
                <w:color w:val="000000"/>
                <w:sz w:val="22"/>
                <w:szCs w:val="22"/>
                <w:highlight w:val="yellow"/>
              </w:rPr>
            </w:pPr>
            <w:r w:rsidRPr="001733A9">
              <w:rPr>
                <w:sz w:val="22"/>
                <w:szCs w:val="22"/>
              </w:rPr>
              <w:t>1.853,4</w:t>
            </w:r>
          </w:p>
        </w:tc>
        <w:tc>
          <w:tcPr>
            <w:tcW w:w="824" w:type="dxa"/>
            <w:tcBorders>
              <w:top w:val="nil"/>
              <w:left w:val="nil"/>
              <w:bottom w:val="single" w:sz="4" w:space="0" w:color="auto"/>
              <w:right w:val="single" w:sz="4" w:space="0" w:color="auto"/>
            </w:tcBorders>
            <w:shd w:val="clear" w:color="000000" w:fill="A6A6A6"/>
            <w:noWrap/>
            <w:vAlign w:val="center"/>
            <w:hideMark/>
          </w:tcPr>
          <w:p w14:paraId="5207A5B3" w14:textId="7A366A20" w:rsidR="00671991" w:rsidRPr="001733A9" w:rsidRDefault="00671991" w:rsidP="00671991">
            <w:pPr>
              <w:jc w:val="right"/>
              <w:rPr>
                <w:color w:val="000000"/>
                <w:sz w:val="22"/>
                <w:szCs w:val="22"/>
                <w:highlight w:val="yellow"/>
              </w:rPr>
            </w:pPr>
          </w:p>
        </w:tc>
        <w:tc>
          <w:tcPr>
            <w:tcW w:w="840" w:type="dxa"/>
            <w:tcBorders>
              <w:top w:val="nil"/>
              <w:left w:val="nil"/>
              <w:bottom w:val="single" w:sz="4" w:space="0" w:color="auto"/>
              <w:right w:val="single" w:sz="4" w:space="0" w:color="auto"/>
            </w:tcBorders>
            <w:shd w:val="clear" w:color="000000" w:fill="A6A6A6"/>
            <w:noWrap/>
            <w:vAlign w:val="center"/>
            <w:hideMark/>
          </w:tcPr>
          <w:p w14:paraId="0A6CADFB" w14:textId="14924B95" w:rsidR="00671991" w:rsidRPr="001733A9" w:rsidRDefault="00671991" w:rsidP="00671991">
            <w:pPr>
              <w:jc w:val="right"/>
              <w:rPr>
                <w:color w:val="000000"/>
                <w:sz w:val="22"/>
                <w:szCs w:val="22"/>
                <w:highlight w:val="yellow"/>
              </w:rPr>
            </w:pPr>
          </w:p>
        </w:tc>
        <w:tc>
          <w:tcPr>
            <w:tcW w:w="1270" w:type="dxa"/>
            <w:tcBorders>
              <w:top w:val="nil"/>
              <w:left w:val="nil"/>
              <w:bottom w:val="single" w:sz="4" w:space="0" w:color="auto"/>
              <w:right w:val="single" w:sz="4" w:space="0" w:color="auto"/>
            </w:tcBorders>
            <w:noWrap/>
            <w:vAlign w:val="bottom"/>
            <w:hideMark/>
          </w:tcPr>
          <w:p w14:paraId="065B2385" w14:textId="4B3307DF" w:rsidR="00671991" w:rsidRPr="008556AC" w:rsidRDefault="00671991" w:rsidP="00671991">
            <w:pPr>
              <w:jc w:val="right"/>
              <w:rPr>
                <w:color w:val="000000"/>
                <w:sz w:val="22"/>
                <w:szCs w:val="22"/>
                <w:highlight w:val="yellow"/>
              </w:rPr>
            </w:pPr>
            <w:r>
              <w:rPr>
                <w:color w:val="000000"/>
                <w:sz w:val="22"/>
                <w:szCs w:val="22"/>
              </w:rPr>
              <w:t>315,1</w:t>
            </w:r>
          </w:p>
        </w:tc>
        <w:tc>
          <w:tcPr>
            <w:tcW w:w="840" w:type="dxa"/>
            <w:tcBorders>
              <w:top w:val="nil"/>
              <w:left w:val="nil"/>
              <w:bottom w:val="single" w:sz="4" w:space="0" w:color="auto"/>
              <w:right w:val="single" w:sz="4" w:space="0" w:color="auto"/>
            </w:tcBorders>
            <w:shd w:val="clear" w:color="000000" w:fill="A6A6A6"/>
            <w:noWrap/>
            <w:vAlign w:val="center"/>
          </w:tcPr>
          <w:p w14:paraId="716E54AB" w14:textId="37894953" w:rsidR="00671991" w:rsidRPr="001733A9" w:rsidRDefault="00671991" w:rsidP="00671991">
            <w:pPr>
              <w:jc w:val="right"/>
              <w:rPr>
                <w:color w:val="000000"/>
                <w:sz w:val="22"/>
                <w:szCs w:val="22"/>
                <w:highlight w:val="yellow"/>
              </w:rPr>
            </w:pPr>
          </w:p>
        </w:tc>
        <w:tc>
          <w:tcPr>
            <w:tcW w:w="1110" w:type="dxa"/>
            <w:tcBorders>
              <w:top w:val="nil"/>
              <w:left w:val="nil"/>
              <w:bottom w:val="single" w:sz="4" w:space="0" w:color="auto"/>
              <w:right w:val="single" w:sz="4" w:space="0" w:color="auto"/>
            </w:tcBorders>
            <w:noWrap/>
            <w:vAlign w:val="bottom"/>
            <w:hideMark/>
          </w:tcPr>
          <w:p w14:paraId="30B31C88" w14:textId="03C883DF" w:rsidR="00671991" w:rsidRPr="008556AC" w:rsidRDefault="00671991" w:rsidP="00671991">
            <w:pPr>
              <w:jc w:val="right"/>
              <w:rPr>
                <w:color w:val="000000"/>
                <w:sz w:val="22"/>
                <w:szCs w:val="22"/>
                <w:highlight w:val="yellow"/>
              </w:rPr>
            </w:pPr>
            <w:r>
              <w:rPr>
                <w:color w:val="000000"/>
                <w:sz w:val="22"/>
                <w:szCs w:val="22"/>
              </w:rPr>
              <w:t>80,4</w:t>
            </w:r>
          </w:p>
        </w:tc>
        <w:tc>
          <w:tcPr>
            <w:tcW w:w="1078" w:type="dxa"/>
            <w:tcBorders>
              <w:top w:val="nil"/>
              <w:left w:val="nil"/>
              <w:bottom w:val="single" w:sz="4" w:space="0" w:color="auto"/>
              <w:right w:val="single" w:sz="4" w:space="0" w:color="auto"/>
            </w:tcBorders>
            <w:noWrap/>
            <w:vAlign w:val="bottom"/>
            <w:hideMark/>
          </w:tcPr>
          <w:p w14:paraId="625A6359" w14:textId="0E8C0FD7" w:rsidR="00671991" w:rsidRPr="008556AC" w:rsidRDefault="00671991" w:rsidP="00671991">
            <w:pPr>
              <w:jc w:val="right"/>
              <w:rPr>
                <w:color w:val="000000"/>
                <w:sz w:val="22"/>
                <w:szCs w:val="22"/>
                <w:highlight w:val="yellow"/>
              </w:rPr>
            </w:pPr>
            <w:r>
              <w:rPr>
                <w:color w:val="000000"/>
                <w:sz w:val="22"/>
                <w:szCs w:val="22"/>
              </w:rPr>
              <w:t>187,5</w:t>
            </w:r>
          </w:p>
        </w:tc>
        <w:tc>
          <w:tcPr>
            <w:tcW w:w="939" w:type="dxa"/>
            <w:tcBorders>
              <w:top w:val="nil"/>
              <w:left w:val="nil"/>
              <w:bottom w:val="single" w:sz="4" w:space="0" w:color="auto"/>
              <w:right w:val="single" w:sz="4" w:space="0" w:color="auto"/>
            </w:tcBorders>
            <w:noWrap/>
            <w:vAlign w:val="bottom"/>
            <w:hideMark/>
          </w:tcPr>
          <w:p w14:paraId="40A23449" w14:textId="2986AA1F" w:rsidR="00671991" w:rsidRPr="008556AC" w:rsidRDefault="00671991" w:rsidP="00671991">
            <w:pPr>
              <w:jc w:val="right"/>
              <w:rPr>
                <w:color w:val="000000"/>
                <w:sz w:val="22"/>
                <w:szCs w:val="22"/>
                <w:highlight w:val="yellow"/>
              </w:rPr>
            </w:pPr>
            <w:r>
              <w:rPr>
                <w:color w:val="000000"/>
                <w:sz w:val="22"/>
                <w:szCs w:val="22"/>
              </w:rPr>
              <w:t>47,3</w:t>
            </w:r>
          </w:p>
        </w:tc>
      </w:tr>
      <w:tr w:rsidR="00671991" w:rsidRPr="00CF1775" w14:paraId="0AAFC121" w14:textId="77777777" w:rsidTr="00A56B6A">
        <w:trPr>
          <w:trHeight w:val="300"/>
        </w:trPr>
        <w:tc>
          <w:tcPr>
            <w:tcW w:w="1843" w:type="dxa"/>
            <w:tcBorders>
              <w:top w:val="single" w:sz="4" w:space="0" w:color="auto"/>
              <w:left w:val="single" w:sz="4" w:space="0" w:color="auto"/>
              <w:bottom w:val="single" w:sz="4" w:space="0" w:color="auto"/>
              <w:right w:val="single" w:sz="4" w:space="0" w:color="auto"/>
            </w:tcBorders>
            <w:noWrap/>
            <w:vAlign w:val="center"/>
            <w:hideMark/>
          </w:tcPr>
          <w:p w14:paraId="44072D49" w14:textId="4874A039" w:rsidR="00671991" w:rsidRPr="001733A9" w:rsidRDefault="00671991" w:rsidP="00671991">
            <w:pPr>
              <w:jc w:val="left"/>
              <w:rPr>
                <w:color w:val="000000"/>
                <w:sz w:val="22"/>
                <w:szCs w:val="22"/>
                <w:highlight w:val="yellow"/>
              </w:rPr>
            </w:pPr>
            <w:proofErr w:type="spellStart"/>
            <w:r w:rsidRPr="001733A9">
              <w:rPr>
                <w:sz w:val="22"/>
                <w:szCs w:val="22"/>
              </w:rPr>
              <w:t>Бела</w:t>
            </w:r>
            <w:proofErr w:type="spellEnd"/>
            <w:r w:rsidRPr="001733A9">
              <w:rPr>
                <w:sz w:val="22"/>
                <w:szCs w:val="22"/>
              </w:rPr>
              <w:t xml:space="preserve"> </w:t>
            </w:r>
            <w:proofErr w:type="spellStart"/>
            <w:r w:rsidRPr="001733A9">
              <w:rPr>
                <w:sz w:val="22"/>
                <w:szCs w:val="22"/>
              </w:rPr>
              <w:t>топола</w:t>
            </w:r>
            <w:proofErr w:type="spellEnd"/>
          </w:p>
        </w:tc>
        <w:tc>
          <w:tcPr>
            <w:tcW w:w="1229" w:type="dxa"/>
            <w:tcBorders>
              <w:top w:val="nil"/>
              <w:left w:val="nil"/>
              <w:bottom w:val="single" w:sz="4" w:space="0" w:color="auto"/>
              <w:right w:val="single" w:sz="4" w:space="0" w:color="auto"/>
            </w:tcBorders>
            <w:noWrap/>
            <w:vAlign w:val="center"/>
            <w:hideMark/>
          </w:tcPr>
          <w:p w14:paraId="626132F1" w14:textId="7A9955BD" w:rsidR="00671991" w:rsidRPr="001733A9" w:rsidRDefault="00671991" w:rsidP="00671991">
            <w:pPr>
              <w:jc w:val="right"/>
              <w:rPr>
                <w:color w:val="000000"/>
                <w:sz w:val="22"/>
                <w:szCs w:val="22"/>
                <w:highlight w:val="yellow"/>
              </w:rPr>
            </w:pPr>
            <w:r w:rsidRPr="001733A9">
              <w:rPr>
                <w:sz w:val="22"/>
                <w:szCs w:val="22"/>
              </w:rPr>
              <w:t>117.820,6</w:t>
            </w:r>
          </w:p>
        </w:tc>
        <w:tc>
          <w:tcPr>
            <w:tcW w:w="781" w:type="dxa"/>
            <w:tcBorders>
              <w:top w:val="nil"/>
              <w:left w:val="nil"/>
              <w:bottom w:val="single" w:sz="4" w:space="0" w:color="auto"/>
              <w:right w:val="single" w:sz="4" w:space="0" w:color="auto"/>
            </w:tcBorders>
            <w:shd w:val="clear" w:color="000000" w:fill="A6A6A6"/>
            <w:noWrap/>
            <w:vAlign w:val="center"/>
            <w:hideMark/>
          </w:tcPr>
          <w:p w14:paraId="45EC3732" w14:textId="677B24BA" w:rsidR="00671991" w:rsidRPr="001733A9" w:rsidRDefault="00671991" w:rsidP="00671991">
            <w:pPr>
              <w:jc w:val="right"/>
              <w:rPr>
                <w:color w:val="000000"/>
                <w:sz w:val="22"/>
                <w:szCs w:val="22"/>
                <w:highlight w:val="yellow"/>
              </w:rPr>
            </w:pPr>
          </w:p>
        </w:tc>
        <w:tc>
          <w:tcPr>
            <w:tcW w:w="1118" w:type="dxa"/>
            <w:tcBorders>
              <w:top w:val="nil"/>
              <w:left w:val="nil"/>
              <w:bottom w:val="single" w:sz="4" w:space="0" w:color="auto"/>
              <w:right w:val="single" w:sz="4" w:space="0" w:color="auto"/>
            </w:tcBorders>
            <w:noWrap/>
            <w:vAlign w:val="center"/>
            <w:hideMark/>
          </w:tcPr>
          <w:p w14:paraId="120E455F" w14:textId="0A30C05B" w:rsidR="00671991" w:rsidRPr="001733A9" w:rsidRDefault="00671991" w:rsidP="00671991">
            <w:pPr>
              <w:jc w:val="right"/>
              <w:rPr>
                <w:color w:val="000000"/>
                <w:sz w:val="22"/>
                <w:szCs w:val="22"/>
                <w:highlight w:val="yellow"/>
              </w:rPr>
            </w:pPr>
            <w:r w:rsidRPr="001733A9">
              <w:rPr>
                <w:sz w:val="22"/>
                <w:szCs w:val="22"/>
              </w:rPr>
              <w:t>2.194,2</w:t>
            </w:r>
          </w:p>
        </w:tc>
        <w:tc>
          <w:tcPr>
            <w:tcW w:w="824" w:type="dxa"/>
            <w:tcBorders>
              <w:top w:val="nil"/>
              <w:left w:val="nil"/>
              <w:bottom w:val="single" w:sz="4" w:space="0" w:color="auto"/>
              <w:right w:val="single" w:sz="4" w:space="0" w:color="auto"/>
            </w:tcBorders>
            <w:shd w:val="clear" w:color="000000" w:fill="A6A6A6"/>
            <w:noWrap/>
            <w:vAlign w:val="center"/>
            <w:hideMark/>
          </w:tcPr>
          <w:p w14:paraId="4887F692" w14:textId="0B5007DA" w:rsidR="00671991" w:rsidRPr="001733A9" w:rsidRDefault="00671991" w:rsidP="00671991">
            <w:pPr>
              <w:jc w:val="right"/>
              <w:rPr>
                <w:color w:val="000000"/>
                <w:sz w:val="22"/>
                <w:szCs w:val="22"/>
                <w:highlight w:val="yellow"/>
              </w:rPr>
            </w:pPr>
          </w:p>
        </w:tc>
        <w:tc>
          <w:tcPr>
            <w:tcW w:w="840" w:type="dxa"/>
            <w:tcBorders>
              <w:top w:val="nil"/>
              <w:left w:val="nil"/>
              <w:bottom w:val="single" w:sz="4" w:space="0" w:color="auto"/>
              <w:right w:val="single" w:sz="4" w:space="0" w:color="auto"/>
            </w:tcBorders>
            <w:shd w:val="clear" w:color="000000" w:fill="A6A6A6"/>
            <w:noWrap/>
            <w:vAlign w:val="center"/>
            <w:hideMark/>
          </w:tcPr>
          <w:p w14:paraId="230B2D8F" w14:textId="1849F0CB" w:rsidR="00671991" w:rsidRPr="001733A9" w:rsidRDefault="00671991" w:rsidP="00671991">
            <w:pPr>
              <w:jc w:val="right"/>
              <w:rPr>
                <w:color w:val="000000"/>
                <w:sz w:val="22"/>
                <w:szCs w:val="22"/>
                <w:highlight w:val="yellow"/>
              </w:rPr>
            </w:pPr>
          </w:p>
        </w:tc>
        <w:tc>
          <w:tcPr>
            <w:tcW w:w="1270" w:type="dxa"/>
            <w:tcBorders>
              <w:top w:val="nil"/>
              <w:left w:val="nil"/>
              <w:bottom w:val="single" w:sz="4" w:space="0" w:color="auto"/>
              <w:right w:val="single" w:sz="4" w:space="0" w:color="auto"/>
            </w:tcBorders>
            <w:noWrap/>
            <w:vAlign w:val="bottom"/>
            <w:hideMark/>
          </w:tcPr>
          <w:p w14:paraId="7EDF9DB6" w14:textId="48165DF7" w:rsidR="00671991" w:rsidRPr="008556AC" w:rsidRDefault="00671991" w:rsidP="00671991">
            <w:pPr>
              <w:jc w:val="right"/>
              <w:rPr>
                <w:color w:val="000000"/>
                <w:sz w:val="22"/>
                <w:szCs w:val="22"/>
                <w:highlight w:val="yellow"/>
              </w:rPr>
            </w:pPr>
            <w:r>
              <w:rPr>
                <w:color w:val="000000"/>
                <w:sz w:val="22"/>
                <w:szCs w:val="22"/>
              </w:rPr>
              <w:t>179,0</w:t>
            </w:r>
          </w:p>
        </w:tc>
        <w:tc>
          <w:tcPr>
            <w:tcW w:w="840" w:type="dxa"/>
            <w:tcBorders>
              <w:top w:val="nil"/>
              <w:left w:val="nil"/>
              <w:bottom w:val="single" w:sz="4" w:space="0" w:color="auto"/>
              <w:right w:val="single" w:sz="4" w:space="0" w:color="auto"/>
            </w:tcBorders>
            <w:shd w:val="clear" w:color="000000" w:fill="A6A6A6"/>
            <w:noWrap/>
            <w:vAlign w:val="center"/>
          </w:tcPr>
          <w:p w14:paraId="63B25C5B" w14:textId="28CEBE0F" w:rsidR="00671991" w:rsidRPr="001733A9" w:rsidRDefault="00671991" w:rsidP="00671991">
            <w:pPr>
              <w:jc w:val="right"/>
              <w:rPr>
                <w:color w:val="000000"/>
                <w:sz w:val="22"/>
                <w:szCs w:val="22"/>
                <w:highlight w:val="yellow"/>
              </w:rPr>
            </w:pPr>
          </w:p>
        </w:tc>
        <w:tc>
          <w:tcPr>
            <w:tcW w:w="1110" w:type="dxa"/>
            <w:tcBorders>
              <w:top w:val="nil"/>
              <w:left w:val="nil"/>
              <w:bottom w:val="single" w:sz="4" w:space="0" w:color="auto"/>
              <w:right w:val="single" w:sz="4" w:space="0" w:color="auto"/>
            </w:tcBorders>
            <w:noWrap/>
            <w:vAlign w:val="bottom"/>
            <w:hideMark/>
          </w:tcPr>
          <w:p w14:paraId="4C8DF808" w14:textId="632A8F25" w:rsidR="00671991" w:rsidRPr="008556AC" w:rsidRDefault="00671991" w:rsidP="00671991">
            <w:pPr>
              <w:jc w:val="right"/>
              <w:rPr>
                <w:color w:val="000000"/>
                <w:sz w:val="22"/>
                <w:szCs w:val="22"/>
                <w:highlight w:val="yellow"/>
              </w:rPr>
            </w:pPr>
            <w:r>
              <w:rPr>
                <w:color w:val="000000"/>
                <w:sz w:val="22"/>
                <w:szCs w:val="22"/>
              </w:rPr>
              <w:t>45,6</w:t>
            </w:r>
          </w:p>
        </w:tc>
        <w:tc>
          <w:tcPr>
            <w:tcW w:w="1078" w:type="dxa"/>
            <w:tcBorders>
              <w:top w:val="nil"/>
              <w:left w:val="nil"/>
              <w:bottom w:val="single" w:sz="4" w:space="0" w:color="auto"/>
              <w:right w:val="single" w:sz="4" w:space="0" w:color="auto"/>
            </w:tcBorders>
            <w:noWrap/>
            <w:vAlign w:val="bottom"/>
            <w:hideMark/>
          </w:tcPr>
          <w:p w14:paraId="7D713719" w14:textId="274856BB" w:rsidR="00671991" w:rsidRPr="008556AC" w:rsidRDefault="00671991" w:rsidP="00671991">
            <w:pPr>
              <w:jc w:val="right"/>
              <w:rPr>
                <w:color w:val="000000"/>
                <w:sz w:val="22"/>
                <w:szCs w:val="22"/>
                <w:highlight w:val="yellow"/>
              </w:rPr>
            </w:pPr>
            <w:r>
              <w:rPr>
                <w:color w:val="000000"/>
                <w:sz w:val="22"/>
                <w:szCs w:val="22"/>
              </w:rPr>
              <w:t>106,5</w:t>
            </w:r>
          </w:p>
        </w:tc>
        <w:tc>
          <w:tcPr>
            <w:tcW w:w="939" w:type="dxa"/>
            <w:tcBorders>
              <w:top w:val="nil"/>
              <w:left w:val="nil"/>
              <w:bottom w:val="single" w:sz="4" w:space="0" w:color="auto"/>
              <w:right w:val="single" w:sz="4" w:space="0" w:color="auto"/>
            </w:tcBorders>
            <w:noWrap/>
            <w:vAlign w:val="bottom"/>
            <w:hideMark/>
          </w:tcPr>
          <w:p w14:paraId="7B5BC55F" w14:textId="725E927F" w:rsidR="00671991" w:rsidRPr="008556AC" w:rsidRDefault="00671991" w:rsidP="00671991">
            <w:pPr>
              <w:jc w:val="right"/>
              <w:rPr>
                <w:color w:val="000000"/>
                <w:sz w:val="22"/>
                <w:szCs w:val="22"/>
                <w:highlight w:val="yellow"/>
              </w:rPr>
            </w:pPr>
            <w:r>
              <w:rPr>
                <w:color w:val="000000"/>
                <w:sz w:val="22"/>
                <w:szCs w:val="22"/>
              </w:rPr>
              <w:t>26,8</w:t>
            </w:r>
          </w:p>
        </w:tc>
      </w:tr>
      <w:tr w:rsidR="00671991" w:rsidRPr="00CF1775" w14:paraId="6AAC8C1F" w14:textId="77777777" w:rsidTr="00A56B6A">
        <w:trPr>
          <w:trHeight w:val="300"/>
        </w:trPr>
        <w:tc>
          <w:tcPr>
            <w:tcW w:w="1843" w:type="dxa"/>
            <w:tcBorders>
              <w:top w:val="single" w:sz="4" w:space="0" w:color="auto"/>
              <w:left w:val="single" w:sz="4" w:space="0" w:color="auto"/>
              <w:bottom w:val="single" w:sz="4" w:space="0" w:color="auto"/>
              <w:right w:val="single" w:sz="4" w:space="0" w:color="auto"/>
            </w:tcBorders>
            <w:noWrap/>
            <w:vAlign w:val="center"/>
            <w:hideMark/>
          </w:tcPr>
          <w:p w14:paraId="1390CCF5" w14:textId="3BFBA875" w:rsidR="00671991" w:rsidRPr="001733A9" w:rsidRDefault="00671991" w:rsidP="00671991">
            <w:pPr>
              <w:jc w:val="left"/>
              <w:rPr>
                <w:color w:val="000000"/>
                <w:sz w:val="22"/>
                <w:szCs w:val="22"/>
                <w:highlight w:val="yellow"/>
              </w:rPr>
            </w:pPr>
            <w:r w:rsidRPr="001733A9">
              <w:rPr>
                <w:sz w:val="22"/>
                <w:szCs w:val="22"/>
              </w:rPr>
              <w:t>ЕАТ</w:t>
            </w:r>
          </w:p>
        </w:tc>
        <w:tc>
          <w:tcPr>
            <w:tcW w:w="1229" w:type="dxa"/>
            <w:tcBorders>
              <w:top w:val="nil"/>
              <w:left w:val="nil"/>
              <w:bottom w:val="single" w:sz="4" w:space="0" w:color="auto"/>
              <w:right w:val="single" w:sz="4" w:space="0" w:color="auto"/>
            </w:tcBorders>
            <w:noWrap/>
            <w:vAlign w:val="center"/>
            <w:hideMark/>
          </w:tcPr>
          <w:p w14:paraId="35138ECC" w14:textId="3393808A" w:rsidR="00671991" w:rsidRPr="001733A9" w:rsidRDefault="00671991" w:rsidP="00671991">
            <w:pPr>
              <w:jc w:val="right"/>
              <w:rPr>
                <w:color w:val="000000"/>
                <w:sz w:val="22"/>
                <w:szCs w:val="22"/>
                <w:highlight w:val="yellow"/>
              </w:rPr>
            </w:pPr>
            <w:r w:rsidRPr="001733A9">
              <w:rPr>
                <w:sz w:val="22"/>
                <w:szCs w:val="22"/>
              </w:rPr>
              <w:t>335.384,9</w:t>
            </w:r>
          </w:p>
        </w:tc>
        <w:tc>
          <w:tcPr>
            <w:tcW w:w="781" w:type="dxa"/>
            <w:tcBorders>
              <w:top w:val="nil"/>
              <w:left w:val="nil"/>
              <w:bottom w:val="single" w:sz="4" w:space="0" w:color="auto"/>
              <w:right w:val="single" w:sz="4" w:space="0" w:color="auto"/>
            </w:tcBorders>
            <w:shd w:val="clear" w:color="000000" w:fill="A6A6A6"/>
            <w:noWrap/>
            <w:vAlign w:val="center"/>
            <w:hideMark/>
          </w:tcPr>
          <w:p w14:paraId="4A5A0000" w14:textId="3CB6F158" w:rsidR="00671991" w:rsidRPr="001733A9" w:rsidRDefault="00671991" w:rsidP="00671991">
            <w:pPr>
              <w:jc w:val="right"/>
              <w:rPr>
                <w:color w:val="000000"/>
                <w:sz w:val="22"/>
                <w:szCs w:val="22"/>
                <w:highlight w:val="yellow"/>
              </w:rPr>
            </w:pPr>
          </w:p>
        </w:tc>
        <w:tc>
          <w:tcPr>
            <w:tcW w:w="1118" w:type="dxa"/>
            <w:tcBorders>
              <w:top w:val="nil"/>
              <w:left w:val="nil"/>
              <w:bottom w:val="single" w:sz="4" w:space="0" w:color="auto"/>
              <w:right w:val="single" w:sz="4" w:space="0" w:color="auto"/>
            </w:tcBorders>
            <w:noWrap/>
            <w:vAlign w:val="center"/>
            <w:hideMark/>
          </w:tcPr>
          <w:p w14:paraId="79BEDC4F" w14:textId="5B22B965" w:rsidR="00671991" w:rsidRPr="001733A9" w:rsidRDefault="00671991" w:rsidP="00671991">
            <w:pPr>
              <w:jc w:val="right"/>
              <w:rPr>
                <w:color w:val="000000"/>
                <w:sz w:val="22"/>
                <w:szCs w:val="22"/>
                <w:highlight w:val="yellow"/>
              </w:rPr>
            </w:pPr>
            <w:r w:rsidRPr="001733A9">
              <w:rPr>
                <w:sz w:val="22"/>
                <w:szCs w:val="22"/>
              </w:rPr>
              <w:t>12.071,2</w:t>
            </w:r>
          </w:p>
        </w:tc>
        <w:tc>
          <w:tcPr>
            <w:tcW w:w="824" w:type="dxa"/>
            <w:tcBorders>
              <w:top w:val="nil"/>
              <w:left w:val="nil"/>
              <w:bottom w:val="single" w:sz="4" w:space="0" w:color="auto"/>
              <w:right w:val="single" w:sz="4" w:space="0" w:color="auto"/>
            </w:tcBorders>
            <w:shd w:val="clear" w:color="000000" w:fill="A6A6A6"/>
            <w:noWrap/>
            <w:vAlign w:val="center"/>
            <w:hideMark/>
          </w:tcPr>
          <w:p w14:paraId="2A16BA83" w14:textId="5E2F4E3A" w:rsidR="00671991" w:rsidRPr="001733A9" w:rsidRDefault="00671991" w:rsidP="00671991">
            <w:pPr>
              <w:jc w:val="right"/>
              <w:rPr>
                <w:color w:val="000000"/>
                <w:sz w:val="22"/>
                <w:szCs w:val="22"/>
                <w:highlight w:val="yellow"/>
              </w:rPr>
            </w:pPr>
          </w:p>
        </w:tc>
        <w:tc>
          <w:tcPr>
            <w:tcW w:w="840" w:type="dxa"/>
            <w:tcBorders>
              <w:top w:val="nil"/>
              <w:left w:val="nil"/>
              <w:bottom w:val="single" w:sz="4" w:space="0" w:color="auto"/>
              <w:right w:val="single" w:sz="4" w:space="0" w:color="auto"/>
            </w:tcBorders>
            <w:shd w:val="clear" w:color="000000" w:fill="A6A6A6"/>
            <w:noWrap/>
            <w:vAlign w:val="center"/>
            <w:hideMark/>
          </w:tcPr>
          <w:p w14:paraId="44FDF826" w14:textId="57D8EE8C" w:rsidR="00671991" w:rsidRPr="001733A9" w:rsidRDefault="00671991" w:rsidP="00671991">
            <w:pPr>
              <w:jc w:val="right"/>
              <w:rPr>
                <w:color w:val="000000"/>
                <w:sz w:val="22"/>
                <w:szCs w:val="22"/>
                <w:highlight w:val="yellow"/>
              </w:rPr>
            </w:pPr>
          </w:p>
        </w:tc>
        <w:tc>
          <w:tcPr>
            <w:tcW w:w="1270" w:type="dxa"/>
            <w:tcBorders>
              <w:top w:val="nil"/>
              <w:left w:val="nil"/>
              <w:bottom w:val="single" w:sz="4" w:space="0" w:color="auto"/>
              <w:right w:val="single" w:sz="4" w:space="0" w:color="auto"/>
            </w:tcBorders>
            <w:noWrap/>
            <w:vAlign w:val="bottom"/>
            <w:hideMark/>
          </w:tcPr>
          <w:p w14:paraId="5E25AB5C" w14:textId="608B54A0" w:rsidR="00671991" w:rsidRPr="008556AC" w:rsidRDefault="00671991" w:rsidP="00671991">
            <w:pPr>
              <w:jc w:val="right"/>
              <w:rPr>
                <w:color w:val="000000"/>
                <w:sz w:val="22"/>
                <w:szCs w:val="22"/>
                <w:highlight w:val="yellow"/>
              </w:rPr>
            </w:pPr>
            <w:r>
              <w:rPr>
                <w:color w:val="000000"/>
                <w:sz w:val="22"/>
                <w:szCs w:val="22"/>
              </w:rPr>
              <w:t>537,0</w:t>
            </w:r>
          </w:p>
        </w:tc>
        <w:tc>
          <w:tcPr>
            <w:tcW w:w="840" w:type="dxa"/>
            <w:tcBorders>
              <w:top w:val="nil"/>
              <w:left w:val="nil"/>
              <w:bottom w:val="single" w:sz="4" w:space="0" w:color="auto"/>
              <w:right w:val="single" w:sz="4" w:space="0" w:color="auto"/>
            </w:tcBorders>
            <w:shd w:val="clear" w:color="000000" w:fill="A6A6A6"/>
            <w:noWrap/>
            <w:vAlign w:val="center"/>
          </w:tcPr>
          <w:p w14:paraId="662BD54A" w14:textId="1E5E152D" w:rsidR="00671991" w:rsidRPr="001733A9" w:rsidRDefault="00671991" w:rsidP="00671991">
            <w:pPr>
              <w:jc w:val="right"/>
              <w:rPr>
                <w:color w:val="000000"/>
                <w:sz w:val="22"/>
                <w:szCs w:val="22"/>
                <w:highlight w:val="yellow"/>
              </w:rPr>
            </w:pPr>
          </w:p>
        </w:tc>
        <w:tc>
          <w:tcPr>
            <w:tcW w:w="1110" w:type="dxa"/>
            <w:tcBorders>
              <w:top w:val="nil"/>
              <w:left w:val="nil"/>
              <w:bottom w:val="single" w:sz="4" w:space="0" w:color="auto"/>
              <w:right w:val="single" w:sz="4" w:space="0" w:color="auto"/>
            </w:tcBorders>
            <w:noWrap/>
            <w:vAlign w:val="bottom"/>
            <w:hideMark/>
          </w:tcPr>
          <w:p w14:paraId="3AA2752A" w14:textId="4239ADE3" w:rsidR="00671991" w:rsidRPr="008556AC" w:rsidRDefault="00671991" w:rsidP="00671991">
            <w:pPr>
              <w:jc w:val="right"/>
              <w:rPr>
                <w:color w:val="000000"/>
                <w:sz w:val="22"/>
                <w:szCs w:val="22"/>
                <w:highlight w:val="yellow"/>
              </w:rPr>
            </w:pPr>
            <w:r>
              <w:rPr>
                <w:color w:val="000000"/>
                <w:sz w:val="22"/>
                <w:szCs w:val="22"/>
              </w:rPr>
              <w:t>264,7</w:t>
            </w:r>
          </w:p>
        </w:tc>
        <w:tc>
          <w:tcPr>
            <w:tcW w:w="1078" w:type="dxa"/>
            <w:tcBorders>
              <w:top w:val="nil"/>
              <w:left w:val="nil"/>
              <w:bottom w:val="single" w:sz="4" w:space="0" w:color="auto"/>
              <w:right w:val="single" w:sz="4" w:space="0" w:color="auto"/>
            </w:tcBorders>
            <w:noWrap/>
            <w:vAlign w:val="bottom"/>
            <w:hideMark/>
          </w:tcPr>
          <w:p w14:paraId="05759AB6" w14:textId="18934BCF" w:rsidR="00671991" w:rsidRPr="008556AC" w:rsidRDefault="00671991" w:rsidP="00671991">
            <w:pPr>
              <w:jc w:val="right"/>
              <w:rPr>
                <w:color w:val="000000"/>
                <w:sz w:val="22"/>
                <w:szCs w:val="22"/>
                <w:highlight w:val="yellow"/>
              </w:rPr>
            </w:pPr>
            <w:r>
              <w:rPr>
                <w:color w:val="000000"/>
                <w:sz w:val="22"/>
                <w:szCs w:val="22"/>
              </w:rPr>
              <w:t>191,7</w:t>
            </w:r>
          </w:p>
        </w:tc>
        <w:tc>
          <w:tcPr>
            <w:tcW w:w="939" w:type="dxa"/>
            <w:tcBorders>
              <w:top w:val="nil"/>
              <w:left w:val="nil"/>
              <w:bottom w:val="single" w:sz="4" w:space="0" w:color="auto"/>
              <w:right w:val="single" w:sz="4" w:space="0" w:color="auto"/>
            </w:tcBorders>
            <w:noWrap/>
            <w:vAlign w:val="bottom"/>
            <w:hideMark/>
          </w:tcPr>
          <w:p w14:paraId="0BBCF26A" w14:textId="7A656B17" w:rsidR="00671991" w:rsidRPr="008556AC" w:rsidRDefault="00671991" w:rsidP="00671991">
            <w:pPr>
              <w:jc w:val="right"/>
              <w:rPr>
                <w:color w:val="000000"/>
                <w:sz w:val="22"/>
                <w:szCs w:val="22"/>
                <w:highlight w:val="yellow"/>
              </w:rPr>
            </w:pPr>
            <w:r>
              <w:rPr>
                <w:color w:val="000000"/>
                <w:sz w:val="22"/>
                <w:szCs w:val="22"/>
              </w:rPr>
              <w:t>80,5</w:t>
            </w:r>
          </w:p>
        </w:tc>
      </w:tr>
      <w:tr w:rsidR="00671991" w:rsidRPr="00CF1775" w14:paraId="6E1FD523" w14:textId="77777777" w:rsidTr="00A56B6A">
        <w:trPr>
          <w:trHeight w:val="300"/>
        </w:trPr>
        <w:tc>
          <w:tcPr>
            <w:tcW w:w="1843" w:type="dxa"/>
            <w:tcBorders>
              <w:top w:val="single" w:sz="4" w:space="0" w:color="auto"/>
              <w:left w:val="single" w:sz="4" w:space="0" w:color="auto"/>
              <w:bottom w:val="single" w:sz="4" w:space="0" w:color="auto"/>
              <w:right w:val="single" w:sz="4" w:space="0" w:color="auto"/>
            </w:tcBorders>
            <w:noWrap/>
            <w:vAlign w:val="center"/>
          </w:tcPr>
          <w:p w14:paraId="68F89543" w14:textId="7660D9AE" w:rsidR="00671991" w:rsidRPr="001733A9" w:rsidRDefault="00671991" w:rsidP="00671991">
            <w:pPr>
              <w:jc w:val="left"/>
              <w:rPr>
                <w:color w:val="000000"/>
                <w:sz w:val="22"/>
                <w:szCs w:val="22"/>
                <w:highlight w:val="yellow"/>
              </w:rPr>
            </w:pPr>
            <w:proofErr w:type="spellStart"/>
            <w:r w:rsidRPr="001733A9">
              <w:rPr>
                <w:sz w:val="22"/>
                <w:szCs w:val="22"/>
              </w:rPr>
              <w:t>Вез</w:t>
            </w:r>
            <w:proofErr w:type="spellEnd"/>
          </w:p>
        </w:tc>
        <w:tc>
          <w:tcPr>
            <w:tcW w:w="1229" w:type="dxa"/>
            <w:tcBorders>
              <w:top w:val="nil"/>
              <w:left w:val="nil"/>
              <w:bottom w:val="single" w:sz="4" w:space="0" w:color="auto"/>
              <w:right w:val="single" w:sz="4" w:space="0" w:color="auto"/>
            </w:tcBorders>
            <w:noWrap/>
            <w:vAlign w:val="center"/>
          </w:tcPr>
          <w:p w14:paraId="23831BBC" w14:textId="7C8BEB1B" w:rsidR="00671991" w:rsidRPr="001733A9" w:rsidRDefault="00671991" w:rsidP="00671991">
            <w:pPr>
              <w:jc w:val="right"/>
              <w:rPr>
                <w:color w:val="000000"/>
                <w:sz w:val="22"/>
                <w:szCs w:val="22"/>
                <w:highlight w:val="yellow"/>
              </w:rPr>
            </w:pPr>
            <w:r w:rsidRPr="001733A9">
              <w:rPr>
                <w:sz w:val="22"/>
                <w:szCs w:val="22"/>
              </w:rPr>
              <w:t>40.346,8</w:t>
            </w:r>
          </w:p>
        </w:tc>
        <w:tc>
          <w:tcPr>
            <w:tcW w:w="781" w:type="dxa"/>
            <w:tcBorders>
              <w:top w:val="nil"/>
              <w:left w:val="nil"/>
              <w:bottom w:val="single" w:sz="4" w:space="0" w:color="auto"/>
              <w:right w:val="single" w:sz="4" w:space="0" w:color="auto"/>
            </w:tcBorders>
            <w:shd w:val="clear" w:color="000000" w:fill="A6A6A6"/>
            <w:noWrap/>
            <w:vAlign w:val="center"/>
          </w:tcPr>
          <w:p w14:paraId="77CBC074" w14:textId="77777777" w:rsidR="00671991" w:rsidRPr="001733A9" w:rsidRDefault="00671991" w:rsidP="00671991">
            <w:pPr>
              <w:jc w:val="right"/>
              <w:rPr>
                <w:color w:val="000000"/>
                <w:sz w:val="22"/>
                <w:szCs w:val="22"/>
                <w:highlight w:val="yellow"/>
              </w:rPr>
            </w:pPr>
          </w:p>
        </w:tc>
        <w:tc>
          <w:tcPr>
            <w:tcW w:w="1118" w:type="dxa"/>
            <w:tcBorders>
              <w:top w:val="nil"/>
              <w:left w:val="nil"/>
              <w:bottom w:val="single" w:sz="4" w:space="0" w:color="auto"/>
              <w:right w:val="single" w:sz="4" w:space="0" w:color="auto"/>
            </w:tcBorders>
            <w:noWrap/>
            <w:vAlign w:val="center"/>
          </w:tcPr>
          <w:p w14:paraId="5EA31514" w14:textId="1EC7779A" w:rsidR="00671991" w:rsidRPr="001733A9" w:rsidRDefault="00671991" w:rsidP="00671991">
            <w:pPr>
              <w:jc w:val="right"/>
              <w:rPr>
                <w:color w:val="000000"/>
                <w:sz w:val="22"/>
                <w:szCs w:val="22"/>
                <w:highlight w:val="yellow"/>
              </w:rPr>
            </w:pPr>
            <w:r w:rsidRPr="001733A9">
              <w:rPr>
                <w:sz w:val="22"/>
                <w:szCs w:val="22"/>
              </w:rPr>
              <w:t>715,2</w:t>
            </w:r>
          </w:p>
        </w:tc>
        <w:tc>
          <w:tcPr>
            <w:tcW w:w="824" w:type="dxa"/>
            <w:tcBorders>
              <w:top w:val="nil"/>
              <w:left w:val="nil"/>
              <w:bottom w:val="single" w:sz="4" w:space="0" w:color="auto"/>
              <w:right w:val="single" w:sz="4" w:space="0" w:color="auto"/>
            </w:tcBorders>
            <w:shd w:val="clear" w:color="000000" w:fill="A6A6A6"/>
            <w:noWrap/>
            <w:vAlign w:val="center"/>
          </w:tcPr>
          <w:p w14:paraId="316C92AF" w14:textId="77777777" w:rsidR="00671991" w:rsidRPr="001733A9" w:rsidRDefault="00671991" w:rsidP="00671991">
            <w:pPr>
              <w:jc w:val="right"/>
              <w:rPr>
                <w:color w:val="000000"/>
                <w:sz w:val="22"/>
                <w:szCs w:val="22"/>
                <w:highlight w:val="yellow"/>
              </w:rPr>
            </w:pPr>
          </w:p>
        </w:tc>
        <w:tc>
          <w:tcPr>
            <w:tcW w:w="840" w:type="dxa"/>
            <w:tcBorders>
              <w:top w:val="nil"/>
              <w:left w:val="nil"/>
              <w:bottom w:val="single" w:sz="4" w:space="0" w:color="auto"/>
              <w:right w:val="single" w:sz="4" w:space="0" w:color="auto"/>
            </w:tcBorders>
            <w:shd w:val="clear" w:color="000000" w:fill="A6A6A6"/>
            <w:noWrap/>
            <w:vAlign w:val="center"/>
          </w:tcPr>
          <w:p w14:paraId="2D440510" w14:textId="77777777" w:rsidR="00671991" w:rsidRPr="001733A9" w:rsidRDefault="00671991" w:rsidP="00671991">
            <w:pPr>
              <w:jc w:val="right"/>
              <w:rPr>
                <w:color w:val="000000"/>
                <w:sz w:val="22"/>
                <w:szCs w:val="22"/>
                <w:highlight w:val="yellow"/>
              </w:rPr>
            </w:pPr>
          </w:p>
        </w:tc>
        <w:tc>
          <w:tcPr>
            <w:tcW w:w="1270" w:type="dxa"/>
            <w:tcBorders>
              <w:top w:val="nil"/>
              <w:left w:val="nil"/>
              <w:bottom w:val="single" w:sz="4" w:space="0" w:color="auto"/>
              <w:right w:val="single" w:sz="4" w:space="0" w:color="auto"/>
            </w:tcBorders>
            <w:noWrap/>
            <w:vAlign w:val="bottom"/>
          </w:tcPr>
          <w:p w14:paraId="25830736" w14:textId="485B4D3A" w:rsidR="00671991" w:rsidRPr="008556AC" w:rsidRDefault="00671991" w:rsidP="00671991">
            <w:pPr>
              <w:jc w:val="right"/>
              <w:rPr>
                <w:color w:val="000000"/>
                <w:sz w:val="22"/>
                <w:szCs w:val="22"/>
                <w:highlight w:val="yellow"/>
              </w:rPr>
            </w:pPr>
            <w:r>
              <w:rPr>
                <w:color w:val="000000"/>
                <w:sz w:val="22"/>
                <w:szCs w:val="22"/>
              </w:rPr>
              <w:t>201,3</w:t>
            </w:r>
          </w:p>
        </w:tc>
        <w:tc>
          <w:tcPr>
            <w:tcW w:w="840" w:type="dxa"/>
            <w:tcBorders>
              <w:top w:val="nil"/>
              <w:left w:val="nil"/>
              <w:bottom w:val="single" w:sz="4" w:space="0" w:color="auto"/>
              <w:right w:val="single" w:sz="4" w:space="0" w:color="auto"/>
            </w:tcBorders>
            <w:shd w:val="clear" w:color="000000" w:fill="A6A6A6"/>
            <w:noWrap/>
            <w:vAlign w:val="center"/>
          </w:tcPr>
          <w:p w14:paraId="2EB878A3" w14:textId="1A5F1D04" w:rsidR="00671991" w:rsidRPr="001733A9" w:rsidRDefault="00671991" w:rsidP="00671991">
            <w:pPr>
              <w:jc w:val="right"/>
              <w:rPr>
                <w:color w:val="000000"/>
                <w:sz w:val="22"/>
                <w:szCs w:val="22"/>
                <w:highlight w:val="yellow"/>
              </w:rPr>
            </w:pPr>
          </w:p>
        </w:tc>
        <w:tc>
          <w:tcPr>
            <w:tcW w:w="1110" w:type="dxa"/>
            <w:tcBorders>
              <w:top w:val="nil"/>
              <w:left w:val="nil"/>
              <w:bottom w:val="single" w:sz="4" w:space="0" w:color="auto"/>
              <w:right w:val="single" w:sz="4" w:space="0" w:color="auto"/>
            </w:tcBorders>
            <w:noWrap/>
            <w:vAlign w:val="bottom"/>
          </w:tcPr>
          <w:p w14:paraId="75F8CCC5" w14:textId="4808E0A4" w:rsidR="00671991" w:rsidRPr="008556AC" w:rsidRDefault="00D94101" w:rsidP="00671991">
            <w:pPr>
              <w:jc w:val="right"/>
              <w:rPr>
                <w:color w:val="000000"/>
                <w:sz w:val="22"/>
                <w:szCs w:val="22"/>
                <w:highlight w:val="yellow"/>
              </w:rPr>
            </w:pPr>
            <w:r>
              <w:rPr>
                <w:color w:val="000000"/>
                <w:sz w:val="22"/>
                <w:szCs w:val="22"/>
              </w:rPr>
              <w:t xml:space="preserve"> </w:t>
            </w:r>
          </w:p>
        </w:tc>
        <w:tc>
          <w:tcPr>
            <w:tcW w:w="1078" w:type="dxa"/>
            <w:tcBorders>
              <w:top w:val="nil"/>
              <w:left w:val="nil"/>
              <w:bottom w:val="single" w:sz="4" w:space="0" w:color="auto"/>
              <w:right w:val="single" w:sz="4" w:space="0" w:color="auto"/>
            </w:tcBorders>
            <w:noWrap/>
            <w:vAlign w:val="bottom"/>
          </w:tcPr>
          <w:p w14:paraId="64D48D50" w14:textId="3B722368" w:rsidR="00671991" w:rsidRPr="008556AC" w:rsidRDefault="00671991" w:rsidP="00671991">
            <w:pPr>
              <w:jc w:val="right"/>
              <w:rPr>
                <w:color w:val="000000"/>
                <w:sz w:val="22"/>
                <w:szCs w:val="22"/>
                <w:highlight w:val="yellow"/>
              </w:rPr>
            </w:pPr>
            <w:r>
              <w:rPr>
                <w:color w:val="000000"/>
                <w:sz w:val="22"/>
                <w:szCs w:val="22"/>
              </w:rPr>
              <w:t>171,1</w:t>
            </w:r>
          </w:p>
        </w:tc>
        <w:tc>
          <w:tcPr>
            <w:tcW w:w="939" w:type="dxa"/>
            <w:tcBorders>
              <w:top w:val="nil"/>
              <w:left w:val="nil"/>
              <w:bottom w:val="single" w:sz="4" w:space="0" w:color="auto"/>
              <w:right w:val="single" w:sz="4" w:space="0" w:color="auto"/>
            </w:tcBorders>
            <w:noWrap/>
            <w:vAlign w:val="bottom"/>
          </w:tcPr>
          <w:p w14:paraId="493E17B2" w14:textId="39593F97" w:rsidR="00671991" w:rsidRPr="008556AC" w:rsidRDefault="00671991" w:rsidP="00671991">
            <w:pPr>
              <w:jc w:val="right"/>
              <w:rPr>
                <w:color w:val="000000"/>
                <w:sz w:val="22"/>
                <w:szCs w:val="22"/>
                <w:highlight w:val="yellow"/>
              </w:rPr>
            </w:pPr>
            <w:r>
              <w:rPr>
                <w:color w:val="000000"/>
                <w:sz w:val="22"/>
                <w:szCs w:val="22"/>
              </w:rPr>
              <w:t>30,2</w:t>
            </w:r>
          </w:p>
        </w:tc>
      </w:tr>
      <w:tr w:rsidR="00671991" w:rsidRPr="00CF1775" w14:paraId="0BB322E4" w14:textId="77777777" w:rsidTr="00A56B6A">
        <w:trPr>
          <w:trHeight w:val="300"/>
        </w:trPr>
        <w:tc>
          <w:tcPr>
            <w:tcW w:w="1843" w:type="dxa"/>
            <w:tcBorders>
              <w:top w:val="single" w:sz="4" w:space="0" w:color="auto"/>
              <w:left w:val="single" w:sz="4" w:space="0" w:color="auto"/>
              <w:bottom w:val="single" w:sz="4" w:space="0" w:color="auto"/>
              <w:right w:val="single" w:sz="4" w:space="0" w:color="auto"/>
            </w:tcBorders>
            <w:noWrap/>
            <w:vAlign w:val="center"/>
          </w:tcPr>
          <w:p w14:paraId="6368F6DB" w14:textId="2B80B69E" w:rsidR="00671991" w:rsidRPr="001733A9" w:rsidRDefault="00671991" w:rsidP="00671991">
            <w:pPr>
              <w:jc w:val="left"/>
              <w:rPr>
                <w:color w:val="000000"/>
                <w:sz w:val="22"/>
                <w:szCs w:val="22"/>
                <w:highlight w:val="yellow"/>
              </w:rPr>
            </w:pPr>
            <w:r w:rsidRPr="001733A9">
              <w:rPr>
                <w:sz w:val="22"/>
                <w:szCs w:val="22"/>
              </w:rPr>
              <w:t>ОМЛ</w:t>
            </w:r>
          </w:p>
        </w:tc>
        <w:tc>
          <w:tcPr>
            <w:tcW w:w="1229" w:type="dxa"/>
            <w:tcBorders>
              <w:top w:val="nil"/>
              <w:left w:val="nil"/>
              <w:bottom w:val="single" w:sz="4" w:space="0" w:color="auto"/>
              <w:right w:val="single" w:sz="4" w:space="0" w:color="auto"/>
            </w:tcBorders>
            <w:noWrap/>
            <w:vAlign w:val="center"/>
          </w:tcPr>
          <w:p w14:paraId="4CD30C05" w14:textId="03EA876C" w:rsidR="00671991" w:rsidRPr="001733A9" w:rsidRDefault="00671991" w:rsidP="00671991">
            <w:pPr>
              <w:jc w:val="right"/>
              <w:rPr>
                <w:color w:val="000000"/>
                <w:sz w:val="22"/>
                <w:szCs w:val="22"/>
                <w:highlight w:val="yellow"/>
              </w:rPr>
            </w:pPr>
            <w:r w:rsidRPr="001733A9">
              <w:rPr>
                <w:sz w:val="22"/>
                <w:szCs w:val="22"/>
              </w:rPr>
              <w:t>3.266,8</w:t>
            </w:r>
          </w:p>
        </w:tc>
        <w:tc>
          <w:tcPr>
            <w:tcW w:w="781" w:type="dxa"/>
            <w:tcBorders>
              <w:top w:val="nil"/>
              <w:left w:val="nil"/>
              <w:bottom w:val="single" w:sz="4" w:space="0" w:color="auto"/>
              <w:right w:val="single" w:sz="4" w:space="0" w:color="auto"/>
            </w:tcBorders>
            <w:shd w:val="clear" w:color="000000" w:fill="A6A6A6"/>
            <w:noWrap/>
            <w:vAlign w:val="center"/>
          </w:tcPr>
          <w:p w14:paraId="5780FB33" w14:textId="77777777" w:rsidR="00671991" w:rsidRPr="001733A9" w:rsidRDefault="00671991" w:rsidP="00671991">
            <w:pPr>
              <w:jc w:val="right"/>
              <w:rPr>
                <w:color w:val="000000"/>
                <w:sz w:val="22"/>
                <w:szCs w:val="22"/>
                <w:highlight w:val="yellow"/>
              </w:rPr>
            </w:pPr>
          </w:p>
        </w:tc>
        <w:tc>
          <w:tcPr>
            <w:tcW w:w="1118" w:type="dxa"/>
            <w:tcBorders>
              <w:top w:val="nil"/>
              <w:left w:val="nil"/>
              <w:bottom w:val="single" w:sz="4" w:space="0" w:color="auto"/>
              <w:right w:val="single" w:sz="4" w:space="0" w:color="auto"/>
            </w:tcBorders>
            <w:noWrap/>
            <w:vAlign w:val="center"/>
          </w:tcPr>
          <w:p w14:paraId="0A31B623" w14:textId="5759DA4D" w:rsidR="00671991" w:rsidRPr="001733A9" w:rsidRDefault="00671991" w:rsidP="00671991">
            <w:pPr>
              <w:jc w:val="right"/>
              <w:rPr>
                <w:color w:val="000000"/>
                <w:sz w:val="22"/>
                <w:szCs w:val="22"/>
                <w:highlight w:val="yellow"/>
              </w:rPr>
            </w:pPr>
            <w:r w:rsidRPr="001733A9">
              <w:rPr>
                <w:sz w:val="22"/>
                <w:szCs w:val="22"/>
              </w:rPr>
              <w:t>51,5</w:t>
            </w:r>
          </w:p>
        </w:tc>
        <w:tc>
          <w:tcPr>
            <w:tcW w:w="824" w:type="dxa"/>
            <w:tcBorders>
              <w:top w:val="nil"/>
              <w:left w:val="nil"/>
              <w:bottom w:val="single" w:sz="4" w:space="0" w:color="auto"/>
              <w:right w:val="single" w:sz="4" w:space="0" w:color="auto"/>
            </w:tcBorders>
            <w:shd w:val="clear" w:color="000000" w:fill="A6A6A6"/>
            <w:noWrap/>
            <w:vAlign w:val="center"/>
          </w:tcPr>
          <w:p w14:paraId="302511B1" w14:textId="77777777" w:rsidR="00671991" w:rsidRPr="001733A9" w:rsidRDefault="00671991" w:rsidP="00671991">
            <w:pPr>
              <w:jc w:val="right"/>
              <w:rPr>
                <w:color w:val="000000"/>
                <w:sz w:val="22"/>
                <w:szCs w:val="22"/>
                <w:highlight w:val="yellow"/>
              </w:rPr>
            </w:pPr>
          </w:p>
        </w:tc>
        <w:tc>
          <w:tcPr>
            <w:tcW w:w="840" w:type="dxa"/>
            <w:tcBorders>
              <w:top w:val="nil"/>
              <w:left w:val="nil"/>
              <w:bottom w:val="single" w:sz="4" w:space="0" w:color="auto"/>
              <w:right w:val="single" w:sz="4" w:space="0" w:color="auto"/>
            </w:tcBorders>
            <w:shd w:val="clear" w:color="000000" w:fill="A6A6A6"/>
            <w:noWrap/>
            <w:vAlign w:val="center"/>
          </w:tcPr>
          <w:p w14:paraId="192476E4" w14:textId="77777777" w:rsidR="00671991" w:rsidRPr="001733A9" w:rsidRDefault="00671991" w:rsidP="00671991">
            <w:pPr>
              <w:jc w:val="right"/>
              <w:rPr>
                <w:color w:val="000000"/>
                <w:sz w:val="22"/>
                <w:szCs w:val="22"/>
                <w:highlight w:val="yellow"/>
              </w:rPr>
            </w:pPr>
          </w:p>
        </w:tc>
        <w:tc>
          <w:tcPr>
            <w:tcW w:w="1270" w:type="dxa"/>
            <w:tcBorders>
              <w:top w:val="nil"/>
              <w:left w:val="nil"/>
              <w:bottom w:val="single" w:sz="4" w:space="0" w:color="auto"/>
              <w:right w:val="single" w:sz="4" w:space="0" w:color="auto"/>
            </w:tcBorders>
            <w:noWrap/>
            <w:vAlign w:val="bottom"/>
          </w:tcPr>
          <w:p w14:paraId="26F1B629" w14:textId="4DB42294" w:rsidR="00671991" w:rsidRPr="008556AC" w:rsidRDefault="00671991" w:rsidP="00671991">
            <w:pPr>
              <w:jc w:val="right"/>
              <w:rPr>
                <w:color w:val="000000"/>
                <w:sz w:val="22"/>
                <w:szCs w:val="22"/>
                <w:highlight w:val="yellow"/>
              </w:rPr>
            </w:pPr>
            <w:r>
              <w:rPr>
                <w:color w:val="000000"/>
                <w:sz w:val="22"/>
                <w:szCs w:val="22"/>
              </w:rPr>
              <w:t>2,4</w:t>
            </w:r>
          </w:p>
        </w:tc>
        <w:tc>
          <w:tcPr>
            <w:tcW w:w="840" w:type="dxa"/>
            <w:tcBorders>
              <w:top w:val="nil"/>
              <w:left w:val="nil"/>
              <w:bottom w:val="single" w:sz="4" w:space="0" w:color="auto"/>
              <w:right w:val="single" w:sz="4" w:space="0" w:color="auto"/>
            </w:tcBorders>
            <w:shd w:val="clear" w:color="000000" w:fill="A6A6A6"/>
            <w:noWrap/>
            <w:vAlign w:val="center"/>
          </w:tcPr>
          <w:p w14:paraId="21E6189D" w14:textId="4DE8E8BC" w:rsidR="00671991" w:rsidRPr="001733A9" w:rsidRDefault="00671991" w:rsidP="00671991">
            <w:pPr>
              <w:jc w:val="right"/>
              <w:rPr>
                <w:color w:val="000000"/>
                <w:sz w:val="22"/>
                <w:szCs w:val="22"/>
                <w:highlight w:val="yellow"/>
              </w:rPr>
            </w:pPr>
          </w:p>
        </w:tc>
        <w:tc>
          <w:tcPr>
            <w:tcW w:w="1110" w:type="dxa"/>
            <w:tcBorders>
              <w:top w:val="nil"/>
              <w:left w:val="nil"/>
              <w:bottom w:val="single" w:sz="4" w:space="0" w:color="auto"/>
              <w:right w:val="single" w:sz="4" w:space="0" w:color="auto"/>
            </w:tcBorders>
            <w:noWrap/>
            <w:vAlign w:val="bottom"/>
          </w:tcPr>
          <w:p w14:paraId="134B1116" w14:textId="43E1E088" w:rsidR="00671991" w:rsidRPr="008556AC" w:rsidRDefault="00D94101" w:rsidP="00671991">
            <w:pPr>
              <w:jc w:val="right"/>
              <w:rPr>
                <w:color w:val="000000"/>
                <w:sz w:val="22"/>
                <w:szCs w:val="22"/>
                <w:highlight w:val="yellow"/>
              </w:rPr>
            </w:pPr>
            <w:r>
              <w:rPr>
                <w:color w:val="000000"/>
                <w:sz w:val="22"/>
                <w:szCs w:val="22"/>
              </w:rPr>
              <w:t xml:space="preserve"> </w:t>
            </w:r>
          </w:p>
        </w:tc>
        <w:tc>
          <w:tcPr>
            <w:tcW w:w="1078" w:type="dxa"/>
            <w:tcBorders>
              <w:top w:val="nil"/>
              <w:left w:val="nil"/>
              <w:bottom w:val="single" w:sz="4" w:space="0" w:color="auto"/>
              <w:right w:val="single" w:sz="4" w:space="0" w:color="auto"/>
            </w:tcBorders>
            <w:noWrap/>
            <w:vAlign w:val="bottom"/>
          </w:tcPr>
          <w:p w14:paraId="41DB287F" w14:textId="1423BAD3" w:rsidR="00671991" w:rsidRPr="008556AC" w:rsidRDefault="00671991" w:rsidP="00671991">
            <w:pPr>
              <w:jc w:val="right"/>
              <w:rPr>
                <w:color w:val="000000"/>
                <w:sz w:val="22"/>
                <w:szCs w:val="22"/>
                <w:highlight w:val="yellow"/>
              </w:rPr>
            </w:pPr>
            <w:r>
              <w:rPr>
                <w:color w:val="000000"/>
                <w:sz w:val="22"/>
                <w:szCs w:val="22"/>
              </w:rPr>
              <w:t>2,0</w:t>
            </w:r>
          </w:p>
        </w:tc>
        <w:tc>
          <w:tcPr>
            <w:tcW w:w="939" w:type="dxa"/>
            <w:tcBorders>
              <w:top w:val="nil"/>
              <w:left w:val="nil"/>
              <w:bottom w:val="single" w:sz="4" w:space="0" w:color="auto"/>
              <w:right w:val="single" w:sz="4" w:space="0" w:color="auto"/>
            </w:tcBorders>
            <w:noWrap/>
            <w:vAlign w:val="bottom"/>
          </w:tcPr>
          <w:p w14:paraId="0FAD7020" w14:textId="05716F42" w:rsidR="00671991" w:rsidRPr="008556AC" w:rsidRDefault="00671991" w:rsidP="00671991">
            <w:pPr>
              <w:jc w:val="right"/>
              <w:rPr>
                <w:color w:val="000000"/>
                <w:sz w:val="22"/>
                <w:szCs w:val="22"/>
                <w:highlight w:val="yellow"/>
              </w:rPr>
            </w:pPr>
            <w:r>
              <w:rPr>
                <w:color w:val="000000"/>
                <w:sz w:val="22"/>
                <w:szCs w:val="22"/>
              </w:rPr>
              <w:t>0,4</w:t>
            </w:r>
          </w:p>
        </w:tc>
      </w:tr>
      <w:tr w:rsidR="00671991" w:rsidRPr="00CF1775" w14:paraId="619F9831" w14:textId="77777777" w:rsidTr="00A56B6A">
        <w:trPr>
          <w:trHeight w:val="300"/>
        </w:trPr>
        <w:tc>
          <w:tcPr>
            <w:tcW w:w="1843" w:type="dxa"/>
            <w:tcBorders>
              <w:top w:val="single" w:sz="4" w:space="0" w:color="auto"/>
              <w:left w:val="single" w:sz="4" w:space="0" w:color="auto"/>
              <w:bottom w:val="single" w:sz="4" w:space="0" w:color="auto"/>
              <w:right w:val="single" w:sz="4" w:space="0" w:color="auto"/>
            </w:tcBorders>
            <w:noWrap/>
            <w:vAlign w:val="center"/>
            <w:hideMark/>
          </w:tcPr>
          <w:p w14:paraId="78886344" w14:textId="0C69B5B8" w:rsidR="00671991" w:rsidRPr="001733A9" w:rsidRDefault="00671991" w:rsidP="00671991">
            <w:pPr>
              <w:jc w:val="left"/>
              <w:rPr>
                <w:color w:val="000000"/>
                <w:sz w:val="22"/>
                <w:szCs w:val="22"/>
                <w:highlight w:val="yellow"/>
              </w:rPr>
            </w:pPr>
            <w:proofErr w:type="spellStart"/>
            <w:r w:rsidRPr="001733A9">
              <w:rPr>
                <w:sz w:val="22"/>
                <w:szCs w:val="22"/>
              </w:rPr>
              <w:t>Пољски</w:t>
            </w:r>
            <w:proofErr w:type="spellEnd"/>
            <w:r w:rsidRPr="001733A9">
              <w:rPr>
                <w:sz w:val="22"/>
                <w:szCs w:val="22"/>
              </w:rPr>
              <w:t xml:space="preserve"> </w:t>
            </w:r>
            <w:proofErr w:type="spellStart"/>
            <w:r w:rsidRPr="001733A9">
              <w:rPr>
                <w:sz w:val="22"/>
                <w:szCs w:val="22"/>
              </w:rPr>
              <w:t>јасен</w:t>
            </w:r>
            <w:proofErr w:type="spellEnd"/>
          </w:p>
        </w:tc>
        <w:tc>
          <w:tcPr>
            <w:tcW w:w="1229" w:type="dxa"/>
            <w:tcBorders>
              <w:top w:val="nil"/>
              <w:left w:val="nil"/>
              <w:bottom w:val="single" w:sz="4" w:space="0" w:color="auto"/>
              <w:right w:val="single" w:sz="4" w:space="0" w:color="auto"/>
            </w:tcBorders>
            <w:noWrap/>
            <w:vAlign w:val="center"/>
            <w:hideMark/>
          </w:tcPr>
          <w:p w14:paraId="23551806" w14:textId="464EB704" w:rsidR="00671991" w:rsidRPr="001733A9" w:rsidRDefault="00671991" w:rsidP="00671991">
            <w:pPr>
              <w:jc w:val="right"/>
              <w:rPr>
                <w:color w:val="000000"/>
                <w:sz w:val="22"/>
                <w:szCs w:val="22"/>
                <w:highlight w:val="yellow"/>
              </w:rPr>
            </w:pPr>
            <w:r w:rsidRPr="001733A9">
              <w:rPr>
                <w:sz w:val="22"/>
                <w:szCs w:val="22"/>
              </w:rPr>
              <w:t>124.129,2</w:t>
            </w:r>
          </w:p>
        </w:tc>
        <w:tc>
          <w:tcPr>
            <w:tcW w:w="781" w:type="dxa"/>
            <w:tcBorders>
              <w:top w:val="nil"/>
              <w:left w:val="nil"/>
              <w:bottom w:val="single" w:sz="4" w:space="0" w:color="auto"/>
              <w:right w:val="single" w:sz="4" w:space="0" w:color="auto"/>
            </w:tcBorders>
            <w:shd w:val="clear" w:color="000000" w:fill="A6A6A6"/>
            <w:noWrap/>
            <w:vAlign w:val="center"/>
            <w:hideMark/>
          </w:tcPr>
          <w:p w14:paraId="12875C73" w14:textId="54CFE440" w:rsidR="00671991" w:rsidRPr="001733A9" w:rsidRDefault="00671991" w:rsidP="00671991">
            <w:pPr>
              <w:jc w:val="right"/>
              <w:rPr>
                <w:color w:val="000000"/>
                <w:sz w:val="22"/>
                <w:szCs w:val="22"/>
                <w:highlight w:val="yellow"/>
              </w:rPr>
            </w:pPr>
          </w:p>
        </w:tc>
        <w:tc>
          <w:tcPr>
            <w:tcW w:w="1118" w:type="dxa"/>
            <w:tcBorders>
              <w:top w:val="nil"/>
              <w:left w:val="nil"/>
              <w:bottom w:val="single" w:sz="4" w:space="0" w:color="auto"/>
              <w:right w:val="single" w:sz="4" w:space="0" w:color="auto"/>
            </w:tcBorders>
            <w:noWrap/>
            <w:vAlign w:val="center"/>
            <w:hideMark/>
          </w:tcPr>
          <w:p w14:paraId="6DF25914" w14:textId="781D9769" w:rsidR="00671991" w:rsidRPr="001733A9" w:rsidRDefault="00671991" w:rsidP="00671991">
            <w:pPr>
              <w:jc w:val="right"/>
              <w:rPr>
                <w:color w:val="000000"/>
                <w:sz w:val="22"/>
                <w:szCs w:val="22"/>
                <w:highlight w:val="yellow"/>
              </w:rPr>
            </w:pPr>
            <w:r w:rsidRPr="001733A9">
              <w:rPr>
                <w:sz w:val="22"/>
                <w:szCs w:val="22"/>
              </w:rPr>
              <w:t>2.271,9</w:t>
            </w:r>
          </w:p>
        </w:tc>
        <w:tc>
          <w:tcPr>
            <w:tcW w:w="824" w:type="dxa"/>
            <w:tcBorders>
              <w:top w:val="nil"/>
              <w:left w:val="nil"/>
              <w:bottom w:val="single" w:sz="4" w:space="0" w:color="auto"/>
              <w:right w:val="single" w:sz="4" w:space="0" w:color="auto"/>
            </w:tcBorders>
            <w:shd w:val="clear" w:color="000000" w:fill="A6A6A6"/>
            <w:noWrap/>
            <w:vAlign w:val="center"/>
            <w:hideMark/>
          </w:tcPr>
          <w:p w14:paraId="0550420A" w14:textId="22467FE5" w:rsidR="00671991" w:rsidRPr="001733A9" w:rsidRDefault="00671991" w:rsidP="00671991">
            <w:pPr>
              <w:jc w:val="right"/>
              <w:rPr>
                <w:color w:val="000000"/>
                <w:sz w:val="22"/>
                <w:szCs w:val="22"/>
                <w:highlight w:val="yellow"/>
              </w:rPr>
            </w:pPr>
          </w:p>
        </w:tc>
        <w:tc>
          <w:tcPr>
            <w:tcW w:w="840" w:type="dxa"/>
            <w:tcBorders>
              <w:top w:val="nil"/>
              <w:left w:val="nil"/>
              <w:bottom w:val="single" w:sz="4" w:space="0" w:color="auto"/>
              <w:right w:val="single" w:sz="4" w:space="0" w:color="auto"/>
            </w:tcBorders>
            <w:shd w:val="clear" w:color="000000" w:fill="A6A6A6"/>
            <w:noWrap/>
            <w:vAlign w:val="center"/>
            <w:hideMark/>
          </w:tcPr>
          <w:p w14:paraId="73023127" w14:textId="05A54BA3" w:rsidR="00671991" w:rsidRPr="001733A9" w:rsidRDefault="00671991" w:rsidP="00671991">
            <w:pPr>
              <w:jc w:val="right"/>
              <w:rPr>
                <w:color w:val="000000"/>
                <w:sz w:val="22"/>
                <w:szCs w:val="22"/>
                <w:highlight w:val="yellow"/>
              </w:rPr>
            </w:pPr>
          </w:p>
        </w:tc>
        <w:tc>
          <w:tcPr>
            <w:tcW w:w="1270" w:type="dxa"/>
            <w:tcBorders>
              <w:top w:val="nil"/>
              <w:left w:val="nil"/>
              <w:bottom w:val="single" w:sz="4" w:space="0" w:color="auto"/>
              <w:right w:val="single" w:sz="4" w:space="0" w:color="auto"/>
            </w:tcBorders>
            <w:noWrap/>
            <w:vAlign w:val="bottom"/>
            <w:hideMark/>
          </w:tcPr>
          <w:p w14:paraId="362495DC" w14:textId="0581DF3A" w:rsidR="00671991" w:rsidRPr="008556AC" w:rsidRDefault="00671991" w:rsidP="00671991">
            <w:pPr>
              <w:jc w:val="right"/>
              <w:rPr>
                <w:color w:val="000000"/>
                <w:sz w:val="22"/>
                <w:szCs w:val="22"/>
                <w:highlight w:val="yellow"/>
              </w:rPr>
            </w:pPr>
            <w:r>
              <w:rPr>
                <w:color w:val="000000"/>
                <w:sz w:val="22"/>
                <w:szCs w:val="22"/>
              </w:rPr>
              <w:t>860,3</w:t>
            </w:r>
          </w:p>
        </w:tc>
        <w:tc>
          <w:tcPr>
            <w:tcW w:w="840" w:type="dxa"/>
            <w:tcBorders>
              <w:top w:val="nil"/>
              <w:left w:val="nil"/>
              <w:bottom w:val="single" w:sz="4" w:space="0" w:color="auto"/>
              <w:right w:val="single" w:sz="4" w:space="0" w:color="auto"/>
            </w:tcBorders>
            <w:shd w:val="clear" w:color="000000" w:fill="A6A6A6"/>
            <w:noWrap/>
            <w:vAlign w:val="center"/>
          </w:tcPr>
          <w:p w14:paraId="3495F9F4" w14:textId="7B355CAB" w:rsidR="00671991" w:rsidRPr="001733A9" w:rsidRDefault="00671991" w:rsidP="00671991">
            <w:pPr>
              <w:jc w:val="right"/>
              <w:rPr>
                <w:color w:val="000000"/>
                <w:sz w:val="22"/>
                <w:szCs w:val="22"/>
                <w:highlight w:val="yellow"/>
              </w:rPr>
            </w:pPr>
          </w:p>
        </w:tc>
        <w:tc>
          <w:tcPr>
            <w:tcW w:w="1110" w:type="dxa"/>
            <w:tcBorders>
              <w:top w:val="nil"/>
              <w:left w:val="nil"/>
              <w:bottom w:val="single" w:sz="4" w:space="0" w:color="auto"/>
              <w:right w:val="single" w:sz="4" w:space="0" w:color="auto"/>
            </w:tcBorders>
            <w:noWrap/>
            <w:vAlign w:val="bottom"/>
            <w:hideMark/>
          </w:tcPr>
          <w:p w14:paraId="78A2E818" w14:textId="22C8D56D" w:rsidR="00671991" w:rsidRPr="008556AC" w:rsidRDefault="00671991" w:rsidP="00671991">
            <w:pPr>
              <w:jc w:val="right"/>
              <w:rPr>
                <w:color w:val="000000"/>
                <w:sz w:val="22"/>
                <w:szCs w:val="22"/>
                <w:highlight w:val="yellow"/>
              </w:rPr>
            </w:pPr>
            <w:r>
              <w:rPr>
                <w:color w:val="000000"/>
                <w:sz w:val="22"/>
                <w:szCs w:val="22"/>
              </w:rPr>
              <w:t>190,1</w:t>
            </w:r>
          </w:p>
        </w:tc>
        <w:tc>
          <w:tcPr>
            <w:tcW w:w="1078" w:type="dxa"/>
            <w:tcBorders>
              <w:top w:val="nil"/>
              <w:left w:val="nil"/>
              <w:bottom w:val="single" w:sz="4" w:space="0" w:color="auto"/>
              <w:right w:val="single" w:sz="4" w:space="0" w:color="auto"/>
            </w:tcBorders>
            <w:noWrap/>
            <w:vAlign w:val="bottom"/>
            <w:hideMark/>
          </w:tcPr>
          <w:p w14:paraId="1CAED47C" w14:textId="47B94058" w:rsidR="00671991" w:rsidRPr="008556AC" w:rsidRDefault="00671991" w:rsidP="00671991">
            <w:pPr>
              <w:jc w:val="right"/>
              <w:rPr>
                <w:color w:val="000000"/>
                <w:sz w:val="22"/>
                <w:szCs w:val="22"/>
                <w:highlight w:val="yellow"/>
              </w:rPr>
            </w:pPr>
            <w:r>
              <w:rPr>
                <w:color w:val="000000"/>
                <w:sz w:val="22"/>
                <w:szCs w:val="22"/>
              </w:rPr>
              <w:t>541,1</w:t>
            </w:r>
          </w:p>
        </w:tc>
        <w:tc>
          <w:tcPr>
            <w:tcW w:w="939" w:type="dxa"/>
            <w:tcBorders>
              <w:top w:val="nil"/>
              <w:left w:val="nil"/>
              <w:bottom w:val="single" w:sz="4" w:space="0" w:color="auto"/>
              <w:right w:val="single" w:sz="4" w:space="0" w:color="auto"/>
            </w:tcBorders>
            <w:noWrap/>
            <w:vAlign w:val="bottom"/>
            <w:hideMark/>
          </w:tcPr>
          <w:p w14:paraId="7A1A64F2" w14:textId="271A4B52" w:rsidR="00671991" w:rsidRPr="008556AC" w:rsidRDefault="00671991" w:rsidP="00671991">
            <w:pPr>
              <w:jc w:val="right"/>
              <w:rPr>
                <w:color w:val="000000"/>
                <w:sz w:val="22"/>
                <w:szCs w:val="22"/>
                <w:highlight w:val="yellow"/>
              </w:rPr>
            </w:pPr>
            <w:r>
              <w:rPr>
                <w:color w:val="000000"/>
                <w:sz w:val="22"/>
                <w:szCs w:val="22"/>
              </w:rPr>
              <w:t>129,0</w:t>
            </w:r>
          </w:p>
        </w:tc>
      </w:tr>
      <w:tr w:rsidR="00671991" w:rsidRPr="00CF1775" w14:paraId="74E0AF21" w14:textId="77777777" w:rsidTr="00A56B6A">
        <w:trPr>
          <w:trHeight w:val="300"/>
        </w:trPr>
        <w:tc>
          <w:tcPr>
            <w:tcW w:w="1843" w:type="dxa"/>
            <w:tcBorders>
              <w:top w:val="single" w:sz="4" w:space="0" w:color="auto"/>
              <w:left w:val="single" w:sz="4" w:space="0" w:color="auto"/>
              <w:bottom w:val="single" w:sz="4" w:space="0" w:color="auto"/>
              <w:right w:val="single" w:sz="4" w:space="0" w:color="auto"/>
            </w:tcBorders>
            <w:noWrap/>
            <w:vAlign w:val="center"/>
            <w:hideMark/>
          </w:tcPr>
          <w:p w14:paraId="429E6871" w14:textId="0FEE223D" w:rsidR="00671991" w:rsidRPr="001733A9" w:rsidRDefault="00671991" w:rsidP="00671991">
            <w:pPr>
              <w:jc w:val="left"/>
              <w:rPr>
                <w:color w:val="000000"/>
                <w:sz w:val="22"/>
                <w:szCs w:val="22"/>
                <w:highlight w:val="yellow"/>
              </w:rPr>
            </w:pPr>
            <w:proofErr w:type="spellStart"/>
            <w:r w:rsidRPr="001733A9">
              <w:rPr>
                <w:sz w:val="22"/>
                <w:szCs w:val="22"/>
              </w:rPr>
              <w:t>Лужњак</w:t>
            </w:r>
            <w:proofErr w:type="spellEnd"/>
          </w:p>
        </w:tc>
        <w:tc>
          <w:tcPr>
            <w:tcW w:w="1229" w:type="dxa"/>
            <w:tcBorders>
              <w:top w:val="nil"/>
              <w:left w:val="nil"/>
              <w:bottom w:val="single" w:sz="4" w:space="0" w:color="auto"/>
              <w:right w:val="single" w:sz="4" w:space="0" w:color="auto"/>
            </w:tcBorders>
            <w:noWrap/>
            <w:vAlign w:val="center"/>
            <w:hideMark/>
          </w:tcPr>
          <w:p w14:paraId="52198C52" w14:textId="5E8FBD35" w:rsidR="00671991" w:rsidRPr="001733A9" w:rsidRDefault="00671991" w:rsidP="00671991">
            <w:pPr>
              <w:jc w:val="right"/>
              <w:rPr>
                <w:color w:val="000000"/>
                <w:sz w:val="22"/>
                <w:szCs w:val="22"/>
                <w:highlight w:val="yellow"/>
              </w:rPr>
            </w:pPr>
            <w:r w:rsidRPr="001733A9">
              <w:rPr>
                <w:sz w:val="22"/>
                <w:szCs w:val="22"/>
              </w:rPr>
              <w:t>111.811,7</w:t>
            </w:r>
          </w:p>
        </w:tc>
        <w:tc>
          <w:tcPr>
            <w:tcW w:w="781" w:type="dxa"/>
            <w:tcBorders>
              <w:top w:val="nil"/>
              <w:left w:val="nil"/>
              <w:bottom w:val="single" w:sz="4" w:space="0" w:color="auto"/>
              <w:right w:val="single" w:sz="4" w:space="0" w:color="auto"/>
            </w:tcBorders>
            <w:shd w:val="clear" w:color="000000" w:fill="A6A6A6"/>
            <w:noWrap/>
            <w:vAlign w:val="center"/>
            <w:hideMark/>
          </w:tcPr>
          <w:p w14:paraId="3928F464" w14:textId="4B5A7BF6" w:rsidR="00671991" w:rsidRPr="001733A9" w:rsidRDefault="00671991" w:rsidP="00671991">
            <w:pPr>
              <w:jc w:val="right"/>
              <w:rPr>
                <w:color w:val="000000"/>
                <w:sz w:val="22"/>
                <w:szCs w:val="22"/>
                <w:highlight w:val="yellow"/>
              </w:rPr>
            </w:pPr>
          </w:p>
        </w:tc>
        <w:tc>
          <w:tcPr>
            <w:tcW w:w="1118" w:type="dxa"/>
            <w:tcBorders>
              <w:top w:val="nil"/>
              <w:left w:val="nil"/>
              <w:bottom w:val="single" w:sz="4" w:space="0" w:color="auto"/>
              <w:right w:val="single" w:sz="4" w:space="0" w:color="auto"/>
            </w:tcBorders>
            <w:noWrap/>
            <w:vAlign w:val="center"/>
            <w:hideMark/>
          </w:tcPr>
          <w:p w14:paraId="7334688E" w14:textId="1858DA3D" w:rsidR="00671991" w:rsidRPr="001733A9" w:rsidRDefault="00671991" w:rsidP="00671991">
            <w:pPr>
              <w:jc w:val="right"/>
              <w:rPr>
                <w:color w:val="000000"/>
                <w:sz w:val="22"/>
                <w:szCs w:val="22"/>
                <w:highlight w:val="yellow"/>
              </w:rPr>
            </w:pPr>
            <w:r w:rsidRPr="001733A9">
              <w:rPr>
                <w:sz w:val="22"/>
                <w:szCs w:val="22"/>
              </w:rPr>
              <w:t>1.114,8</w:t>
            </w:r>
          </w:p>
        </w:tc>
        <w:tc>
          <w:tcPr>
            <w:tcW w:w="824" w:type="dxa"/>
            <w:tcBorders>
              <w:top w:val="nil"/>
              <w:left w:val="nil"/>
              <w:bottom w:val="single" w:sz="4" w:space="0" w:color="auto"/>
              <w:right w:val="single" w:sz="4" w:space="0" w:color="auto"/>
            </w:tcBorders>
            <w:shd w:val="clear" w:color="000000" w:fill="A6A6A6"/>
            <w:noWrap/>
            <w:vAlign w:val="center"/>
            <w:hideMark/>
          </w:tcPr>
          <w:p w14:paraId="3C9C13AF" w14:textId="23B9255D" w:rsidR="00671991" w:rsidRPr="001733A9" w:rsidRDefault="00671991" w:rsidP="00671991">
            <w:pPr>
              <w:jc w:val="right"/>
              <w:rPr>
                <w:color w:val="000000"/>
                <w:sz w:val="22"/>
                <w:szCs w:val="22"/>
                <w:highlight w:val="yellow"/>
              </w:rPr>
            </w:pPr>
          </w:p>
        </w:tc>
        <w:tc>
          <w:tcPr>
            <w:tcW w:w="840" w:type="dxa"/>
            <w:tcBorders>
              <w:top w:val="nil"/>
              <w:left w:val="nil"/>
              <w:bottom w:val="single" w:sz="4" w:space="0" w:color="auto"/>
              <w:right w:val="single" w:sz="4" w:space="0" w:color="auto"/>
            </w:tcBorders>
            <w:shd w:val="clear" w:color="000000" w:fill="A6A6A6"/>
            <w:noWrap/>
            <w:vAlign w:val="center"/>
            <w:hideMark/>
          </w:tcPr>
          <w:p w14:paraId="4AAC0368" w14:textId="10DB140A" w:rsidR="00671991" w:rsidRPr="001733A9" w:rsidRDefault="00671991" w:rsidP="00671991">
            <w:pPr>
              <w:jc w:val="right"/>
              <w:rPr>
                <w:color w:val="000000"/>
                <w:sz w:val="22"/>
                <w:szCs w:val="22"/>
                <w:highlight w:val="yellow"/>
              </w:rPr>
            </w:pPr>
          </w:p>
        </w:tc>
        <w:tc>
          <w:tcPr>
            <w:tcW w:w="1270" w:type="dxa"/>
            <w:tcBorders>
              <w:top w:val="nil"/>
              <w:left w:val="nil"/>
              <w:bottom w:val="single" w:sz="4" w:space="0" w:color="auto"/>
              <w:right w:val="single" w:sz="4" w:space="0" w:color="auto"/>
            </w:tcBorders>
            <w:noWrap/>
            <w:vAlign w:val="bottom"/>
            <w:hideMark/>
          </w:tcPr>
          <w:p w14:paraId="440B76A9" w14:textId="370658C1" w:rsidR="00671991" w:rsidRPr="008556AC" w:rsidRDefault="00671991" w:rsidP="00671991">
            <w:pPr>
              <w:jc w:val="right"/>
              <w:rPr>
                <w:color w:val="000000"/>
                <w:sz w:val="22"/>
                <w:szCs w:val="22"/>
                <w:highlight w:val="yellow"/>
              </w:rPr>
            </w:pPr>
            <w:r>
              <w:rPr>
                <w:color w:val="000000"/>
                <w:sz w:val="22"/>
                <w:szCs w:val="22"/>
              </w:rPr>
              <w:t>84,0</w:t>
            </w:r>
          </w:p>
        </w:tc>
        <w:tc>
          <w:tcPr>
            <w:tcW w:w="840" w:type="dxa"/>
            <w:tcBorders>
              <w:top w:val="nil"/>
              <w:left w:val="nil"/>
              <w:bottom w:val="single" w:sz="4" w:space="0" w:color="auto"/>
              <w:right w:val="single" w:sz="4" w:space="0" w:color="auto"/>
            </w:tcBorders>
            <w:shd w:val="clear" w:color="000000" w:fill="A6A6A6"/>
            <w:noWrap/>
            <w:vAlign w:val="center"/>
          </w:tcPr>
          <w:p w14:paraId="06D40EFC" w14:textId="49310D4C" w:rsidR="00671991" w:rsidRPr="001733A9" w:rsidRDefault="00671991" w:rsidP="00671991">
            <w:pPr>
              <w:jc w:val="right"/>
              <w:rPr>
                <w:color w:val="000000"/>
                <w:sz w:val="22"/>
                <w:szCs w:val="22"/>
                <w:highlight w:val="yellow"/>
              </w:rPr>
            </w:pPr>
          </w:p>
        </w:tc>
        <w:tc>
          <w:tcPr>
            <w:tcW w:w="1110" w:type="dxa"/>
            <w:tcBorders>
              <w:top w:val="nil"/>
              <w:left w:val="nil"/>
              <w:bottom w:val="single" w:sz="4" w:space="0" w:color="auto"/>
              <w:right w:val="single" w:sz="4" w:space="0" w:color="auto"/>
            </w:tcBorders>
            <w:noWrap/>
            <w:vAlign w:val="bottom"/>
            <w:hideMark/>
          </w:tcPr>
          <w:p w14:paraId="104F8801" w14:textId="3C1B7E99" w:rsidR="00671991" w:rsidRPr="008556AC" w:rsidRDefault="00671991" w:rsidP="00671991">
            <w:pPr>
              <w:jc w:val="right"/>
              <w:rPr>
                <w:color w:val="000000"/>
                <w:sz w:val="22"/>
                <w:szCs w:val="22"/>
                <w:highlight w:val="yellow"/>
              </w:rPr>
            </w:pPr>
            <w:r>
              <w:rPr>
                <w:color w:val="000000"/>
                <w:sz w:val="22"/>
                <w:szCs w:val="22"/>
              </w:rPr>
              <w:t>25,7</w:t>
            </w:r>
          </w:p>
        </w:tc>
        <w:tc>
          <w:tcPr>
            <w:tcW w:w="1078" w:type="dxa"/>
            <w:tcBorders>
              <w:top w:val="nil"/>
              <w:left w:val="nil"/>
              <w:bottom w:val="single" w:sz="4" w:space="0" w:color="auto"/>
              <w:right w:val="single" w:sz="4" w:space="0" w:color="auto"/>
            </w:tcBorders>
            <w:noWrap/>
            <w:vAlign w:val="bottom"/>
            <w:hideMark/>
          </w:tcPr>
          <w:p w14:paraId="56215984" w14:textId="4595C1AA" w:rsidR="00671991" w:rsidRPr="008556AC" w:rsidRDefault="00671991" w:rsidP="00671991">
            <w:pPr>
              <w:jc w:val="right"/>
              <w:rPr>
                <w:color w:val="000000"/>
                <w:sz w:val="22"/>
                <w:szCs w:val="22"/>
                <w:highlight w:val="yellow"/>
              </w:rPr>
            </w:pPr>
            <w:r>
              <w:rPr>
                <w:color w:val="000000"/>
                <w:sz w:val="22"/>
                <w:szCs w:val="22"/>
              </w:rPr>
              <w:t>45,7</w:t>
            </w:r>
          </w:p>
        </w:tc>
        <w:tc>
          <w:tcPr>
            <w:tcW w:w="939" w:type="dxa"/>
            <w:tcBorders>
              <w:top w:val="nil"/>
              <w:left w:val="nil"/>
              <w:bottom w:val="single" w:sz="4" w:space="0" w:color="auto"/>
              <w:right w:val="single" w:sz="4" w:space="0" w:color="auto"/>
            </w:tcBorders>
            <w:noWrap/>
            <w:vAlign w:val="bottom"/>
            <w:hideMark/>
          </w:tcPr>
          <w:p w14:paraId="5873FDE9" w14:textId="5BF1928B" w:rsidR="00671991" w:rsidRPr="008556AC" w:rsidRDefault="00671991" w:rsidP="00671991">
            <w:pPr>
              <w:jc w:val="right"/>
              <w:rPr>
                <w:color w:val="000000"/>
                <w:sz w:val="22"/>
                <w:szCs w:val="22"/>
                <w:highlight w:val="yellow"/>
              </w:rPr>
            </w:pPr>
            <w:r>
              <w:rPr>
                <w:color w:val="000000"/>
                <w:sz w:val="22"/>
                <w:szCs w:val="22"/>
              </w:rPr>
              <w:t>12,6</w:t>
            </w:r>
          </w:p>
        </w:tc>
      </w:tr>
      <w:tr w:rsidR="00671991" w:rsidRPr="00CF1775" w14:paraId="4AD4A437" w14:textId="77777777" w:rsidTr="00A56B6A">
        <w:trPr>
          <w:trHeight w:val="300"/>
        </w:trPr>
        <w:tc>
          <w:tcPr>
            <w:tcW w:w="1843" w:type="dxa"/>
            <w:tcBorders>
              <w:top w:val="single" w:sz="4" w:space="0" w:color="auto"/>
              <w:left w:val="single" w:sz="4" w:space="0" w:color="auto"/>
              <w:bottom w:val="single" w:sz="4" w:space="0" w:color="auto"/>
              <w:right w:val="single" w:sz="4" w:space="0" w:color="auto"/>
            </w:tcBorders>
            <w:noWrap/>
            <w:vAlign w:val="center"/>
            <w:hideMark/>
          </w:tcPr>
          <w:p w14:paraId="6AAB7CDF" w14:textId="39859C37" w:rsidR="00671991" w:rsidRPr="001733A9" w:rsidRDefault="00671991" w:rsidP="00671991">
            <w:pPr>
              <w:jc w:val="left"/>
              <w:rPr>
                <w:color w:val="000000"/>
                <w:sz w:val="22"/>
                <w:szCs w:val="22"/>
                <w:highlight w:val="yellow"/>
              </w:rPr>
            </w:pPr>
            <w:r w:rsidRPr="001733A9">
              <w:rPr>
                <w:sz w:val="22"/>
                <w:szCs w:val="22"/>
              </w:rPr>
              <w:t>ОТЛ</w:t>
            </w:r>
          </w:p>
        </w:tc>
        <w:tc>
          <w:tcPr>
            <w:tcW w:w="1229" w:type="dxa"/>
            <w:tcBorders>
              <w:top w:val="nil"/>
              <w:left w:val="nil"/>
              <w:bottom w:val="single" w:sz="4" w:space="0" w:color="auto"/>
              <w:right w:val="single" w:sz="4" w:space="0" w:color="auto"/>
            </w:tcBorders>
            <w:noWrap/>
            <w:vAlign w:val="center"/>
            <w:hideMark/>
          </w:tcPr>
          <w:p w14:paraId="4FE268D4" w14:textId="46C03089" w:rsidR="00671991" w:rsidRPr="001733A9" w:rsidRDefault="00671991" w:rsidP="00671991">
            <w:pPr>
              <w:jc w:val="right"/>
              <w:rPr>
                <w:color w:val="000000"/>
                <w:sz w:val="22"/>
                <w:szCs w:val="22"/>
                <w:highlight w:val="yellow"/>
              </w:rPr>
            </w:pPr>
            <w:r w:rsidRPr="001733A9">
              <w:rPr>
                <w:sz w:val="22"/>
                <w:szCs w:val="22"/>
              </w:rPr>
              <w:t>3.335,0</w:t>
            </w:r>
          </w:p>
        </w:tc>
        <w:tc>
          <w:tcPr>
            <w:tcW w:w="781" w:type="dxa"/>
            <w:tcBorders>
              <w:top w:val="nil"/>
              <w:left w:val="nil"/>
              <w:bottom w:val="single" w:sz="4" w:space="0" w:color="auto"/>
              <w:right w:val="single" w:sz="4" w:space="0" w:color="auto"/>
            </w:tcBorders>
            <w:shd w:val="clear" w:color="000000" w:fill="A6A6A6"/>
            <w:noWrap/>
            <w:vAlign w:val="center"/>
            <w:hideMark/>
          </w:tcPr>
          <w:p w14:paraId="3BDC637C" w14:textId="5612DEDF" w:rsidR="00671991" w:rsidRPr="001733A9" w:rsidRDefault="00671991" w:rsidP="00671991">
            <w:pPr>
              <w:jc w:val="right"/>
              <w:rPr>
                <w:color w:val="000000"/>
                <w:sz w:val="22"/>
                <w:szCs w:val="22"/>
                <w:highlight w:val="yellow"/>
              </w:rPr>
            </w:pPr>
          </w:p>
        </w:tc>
        <w:tc>
          <w:tcPr>
            <w:tcW w:w="1118" w:type="dxa"/>
            <w:tcBorders>
              <w:top w:val="nil"/>
              <w:left w:val="nil"/>
              <w:bottom w:val="single" w:sz="4" w:space="0" w:color="auto"/>
              <w:right w:val="single" w:sz="4" w:space="0" w:color="auto"/>
            </w:tcBorders>
            <w:noWrap/>
            <w:vAlign w:val="center"/>
            <w:hideMark/>
          </w:tcPr>
          <w:p w14:paraId="10E1570E" w14:textId="7D6E8301" w:rsidR="00671991" w:rsidRPr="001733A9" w:rsidRDefault="00671991" w:rsidP="00671991">
            <w:pPr>
              <w:jc w:val="right"/>
              <w:rPr>
                <w:color w:val="000000"/>
                <w:sz w:val="22"/>
                <w:szCs w:val="22"/>
                <w:highlight w:val="yellow"/>
              </w:rPr>
            </w:pPr>
            <w:r w:rsidRPr="001733A9">
              <w:rPr>
                <w:sz w:val="22"/>
                <w:szCs w:val="22"/>
              </w:rPr>
              <w:t>68,5</w:t>
            </w:r>
          </w:p>
        </w:tc>
        <w:tc>
          <w:tcPr>
            <w:tcW w:w="824" w:type="dxa"/>
            <w:tcBorders>
              <w:top w:val="nil"/>
              <w:left w:val="nil"/>
              <w:bottom w:val="single" w:sz="4" w:space="0" w:color="auto"/>
              <w:right w:val="single" w:sz="4" w:space="0" w:color="auto"/>
            </w:tcBorders>
            <w:shd w:val="clear" w:color="000000" w:fill="A6A6A6"/>
            <w:noWrap/>
            <w:vAlign w:val="center"/>
            <w:hideMark/>
          </w:tcPr>
          <w:p w14:paraId="2FD560BF" w14:textId="13A4A78A" w:rsidR="00671991" w:rsidRPr="001733A9" w:rsidRDefault="00671991" w:rsidP="00671991">
            <w:pPr>
              <w:jc w:val="right"/>
              <w:rPr>
                <w:color w:val="000000"/>
                <w:sz w:val="22"/>
                <w:szCs w:val="22"/>
                <w:highlight w:val="yellow"/>
              </w:rPr>
            </w:pPr>
          </w:p>
        </w:tc>
        <w:tc>
          <w:tcPr>
            <w:tcW w:w="840" w:type="dxa"/>
            <w:tcBorders>
              <w:top w:val="nil"/>
              <w:left w:val="nil"/>
              <w:bottom w:val="single" w:sz="4" w:space="0" w:color="auto"/>
              <w:right w:val="single" w:sz="4" w:space="0" w:color="auto"/>
            </w:tcBorders>
            <w:shd w:val="clear" w:color="000000" w:fill="A6A6A6"/>
            <w:noWrap/>
            <w:vAlign w:val="center"/>
            <w:hideMark/>
          </w:tcPr>
          <w:p w14:paraId="27ED3CC1" w14:textId="2EBC1B72" w:rsidR="00671991" w:rsidRPr="001733A9" w:rsidRDefault="00671991" w:rsidP="00671991">
            <w:pPr>
              <w:jc w:val="right"/>
              <w:rPr>
                <w:color w:val="000000"/>
                <w:sz w:val="22"/>
                <w:szCs w:val="22"/>
                <w:highlight w:val="yellow"/>
              </w:rPr>
            </w:pPr>
          </w:p>
        </w:tc>
        <w:tc>
          <w:tcPr>
            <w:tcW w:w="1270" w:type="dxa"/>
            <w:tcBorders>
              <w:top w:val="nil"/>
              <w:left w:val="nil"/>
              <w:bottom w:val="single" w:sz="4" w:space="0" w:color="auto"/>
              <w:right w:val="single" w:sz="4" w:space="0" w:color="auto"/>
            </w:tcBorders>
            <w:noWrap/>
            <w:vAlign w:val="bottom"/>
            <w:hideMark/>
          </w:tcPr>
          <w:p w14:paraId="534088E3" w14:textId="0987A7C7" w:rsidR="00671991" w:rsidRPr="008556AC" w:rsidRDefault="00671991" w:rsidP="00671991">
            <w:pPr>
              <w:jc w:val="right"/>
              <w:rPr>
                <w:color w:val="000000"/>
                <w:sz w:val="22"/>
                <w:szCs w:val="22"/>
                <w:highlight w:val="yellow"/>
              </w:rPr>
            </w:pPr>
            <w:r>
              <w:rPr>
                <w:color w:val="000000"/>
                <w:sz w:val="22"/>
                <w:szCs w:val="22"/>
              </w:rPr>
              <w:t>2,4</w:t>
            </w:r>
          </w:p>
        </w:tc>
        <w:tc>
          <w:tcPr>
            <w:tcW w:w="840" w:type="dxa"/>
            <w:tcBorders>
              <w:top w:val="nil"/>
              <w:left w:val="nil"/>
              <w:bottom w:val="single" w:sz="4" w:space="0" w:color="auto"/>
              <w:right w:val="single" w:sz="4" w:space="0" w:color="auto"/>
            </w:tcBorders>
            <w:shd w:val="clear" w:color="000000" w:fill="A6A6A6"/>
            <w:noWrap/>
            <w:vAlign w:val="center"/>
          </w:tcPr>
          <w:p w14:paraId="6DD03EF5" w14:textId="79D7FC24" w:rsidR="00671991" w:rsidRPr="001733A9" w:rsidRDefault="00671991" w:rsidP="00671991">
            <w:pPr>
              <w:jc w:val="right"/>
              <w:rPr>
                <w:color w:val="000000"/>
                <w:sz w:val="22"/>
                <w:szCs w:val="22"/>
                <w:highlight w:val="yellow"/>
              </w:rPr>
            </w:pPr>
          </w:p>
        </w:tc>
        <w:tc>
          <w:tcPr>
            <w:tcW w:w="1110" w:type="dxa"/>
            <w:tcBorders>
              <w:top w:val="nil"/>
              <w:left w:val="nil"/>
              <w:bottom w:val="single" w:sz="4" w:space="0" w:color="auto"/>
              <w:right w:val="single" w:sz="4" w:space="0" w:color="auto"/>
            </w:tcBorders>
            <w:noWrap/>
            <w:vAlign w:val="bottom"/>
          </w:tcPr>
          <w:p w14:paraId="690C3CAE" w14:textId="14C5E480" w:rsidR="00671991" w:rsidRPr="008556AC" w:rsidRDefault="00D94101" w:rsidP="00671991">
            <w:pPr>
              <w:jc w:val="right"/>
              <w:rPr>
                <w:color w:val="000000"/>
                <w:sz w:val="22"/>
                <w:szCs w:val="22"/>
                <w:highlight w:val="yellow"/>
              </w:rPr>
            </w:pPr>
            <w:r>
              <w:rPr>
                <w:color w:val="000000"/>
                <w:sz w:val="22"/>
                <w:szCs w:val="22"/>
              </w:rPr>
              <w:t xml:space="preserve"> </w:t>
            </w:r>
          </w:p>
        </w:tc>
        <w:tc>
          <w:tcPr>
            <w:tcW w:w="1078" w:type="dxa"/>
            <w:tcBorders>
              <w:top w:val="nil"/>
              <w:left w:val="nil"/>
              <w:bottom w:val="single" w:sz="4" w:space="0" w:color="auto"/>
              <w:right w:val="single" w:sz="4" w:space="0" w:color="auto"/>
            </w:tcBorders>
            <w:noWrap/>
            <w:vAlign w:val="bottom"/>
            <w:hideMark/>
          </w:tcPr>
          <w:p w14:paraId="1580CCD5" w14:textId="20BB8E87" w:rsidR="00671991" w:rsidRPr="008556AC" w:rsidRDefault="00671991" w:rsidP="00671991">
            <w:pPr>
              <w:jc w:val="right"/>
              <w:rPr>
                <w:color w:val="000000"/>
                <w:sz w:val="22"/>
                <w:szCs w:val="22"/>
                <w:highlight w:val="yellow"/>
              </w:rPr>
            </w:pPr>
            <w:r>
              <w:rPr>
                <w:color w:val="000000"/>
                <w:sz w:val="22"/>
                <w:szCs w:val="22"/>
              </w:rPr>
              <w:t>2,1</w:t>
            </w:r>
          </w:p>
        </w:tc>
        <w:tc>
          <w:tcPr>
            <w:tcW w:w="939" w:type="dxa"/>
            <w:tcBorders>
              <w:top w:val="nil"/>
              <w:left w:val="nil"/>
              <w:bottom w:val="single" w:sz="4" w:space="0" w:color="auto"/>
              <w:right w:val="single" w:sz="4" w:space="0" w:color="auto"/>
            </w:tcBorders>
            <w:noWrap/>
            <w:vAlign w:val="bottom"/>
            <w:hideMark/>
          </w:tcPr>
          <w:p w14:paraId="093ED742" w14:textId="78D3D958" w:rsidR="00671991" w:rsidRPr="008556AC" w:rsidRDefault="00671991" w:rsidP="00671991">
            <w:pPr>
              <w:jc w:val="right"/>
              <w:rPr>
                <w:color w:val="000000"/>
                <w:sz w:val="22"/>
                <w:szCs w:val="22"/>
                <w:highlight w:val="yellow"/>
              </w:rPr>
            </w:pPr>
            <w:r>
              <w:rPr>
                <w:color w:val="000000"/>
                <w:sz w:val="22"/>
                <w:szCs w:val="22"/>
              </w:rPr>
              <w:t>0,4</w:t>
            </w:r>
          </w:p>
        </w:tc>
      </w:tr>
      <w:tr w:rsidR="00671991" w:rsidRPr="00CF1775" w14:paraId="6A80286F" w14:textId="77777777" w:rsidTr="00A56B6A">
        <w:trPr>
          <w:trHeight w:val="300"/>
        </w:trPr>
        <w:tc>
          <w:tcPr>
            <w:tcW w:w="1843" w:type="dxa"/>
            <w:tcBorders>
              <w:top w:val="single" w:sz="4" w:space="0" w:color="auto"/>
              <w:left w:val="single" w:sz="4" w:space="0" w:color="auto"/>
              <w:bottom w:val="single" w:sz="4" w:space="0" w:color="auto"/>
              <w:right w:val="single" w:sz="4" w:space="0" w:color="auto"/>
            </w:tcBorders>
            <w:noWrap/>
            <w:vAlign w:val="center"/>
            <w:hideMark/>
          </w:tcPr>
          <w:p w14:paraId="5AACB662" w14:textId="34C47016" w:rsidR="00671991" w:rsidRPr="001733A9" w:rsidRDefault="00671991" w:rsidP="00671991">
            <w:pPr>
              <w:jc w:val="left"/>
              <w:rPr>
                <w:color w:val="000000"/>
                <w:sz w:val="22"/>
                <w:szCs w:val="22"/>
                <w:highlight w:val="yellow"/>
              </w:rPr>
            </w:pPr>
            <w:proofErr w:type="spellStart"/>
            <w:r w:rsidRPr="001733A9">
              <w:rPr>
                <w:sz w:val="22"/>
                <w:szCs w:val="22"/>
              </w:rPr>
              <w:t>Црни</w:t>
            </w:r>
            <w:proofErr w:type="spellEnd"/>
            <w:r w:rsidRPr="001733A9">
              <w:rPr>
                <w:sz w:val="22"/>
                <w:szCs w:val="22"/>
              </w:rPr>
              <w:t xml:space="preserve"> </w:t>
            </w:r>
            <w:proofErr w:type="spellStart"/>
            <w:r w:rsidRPr="001733A9">
              <w:rPr>
                <w:sz w:val="22"/>
                <w:szCs w:val="22"/>
              </w:rPr>
              <w:t>орах</w:t>
            </w:r>
            <w:proofErr w:type="spellEnd"/>
          </w:p>
        </w:tc>
        <w:tc>
          <w:tcPr>
            <w:tcW w:w="1229" w:type="dxa"/>
            <w:tcBorders>
              <w:top w:val="nil"/>
              <w:left w:val="nil"/>
              <w:bottom w:val="single" w:sz="4" w:space="0" w:color="auto"/>
              <w:right w:val="single" w:sz="4" w:space="0" w:color="auto"/>
            </w:tcBorders>
            <w:noWrap/>
            <w:vAlign w:val="center"/>
            <w:hideMark/>
          </w:tcPr>
          <w:p w14:paraId="2EDDB6BA" w14:textId="596BA9F3" w:rsidR="00671991" w:rsidRPr="001733A9" w:rsidRDefault="00671991" w:rsidP="00671991">
            <w:pPr>
              <w:jc w:val="right"/>
              <w:rPr>
                <w:color w:val="000000"/>
                <w:sz w:val="22"/>
                <w:szCs w:val="22"/>
                <w:highlight w:val="yellow"/>
              </w:rPr>
            </w:pPr>
            <w:r w:rsidRPr="001733A9">
              <w:rPr>
                <w:sz w:val="22"/>
                <w:szCs w:val="22"/>
              </w:rPr>
              <w:t>15.095,8</w:t>
            </w:r>
          </w:p>
        </w:tc>
        <w:tc>
          <w:tcPr>
            <w:tcW w:w="781" w:type="dxa"/>
            <w:tcBorders>
              <w:top w:val="nil"/>
              <w:left w:val="nil"/>
              <w:bottom w:val="single" w:sz="4" w:space="0" w:color="auto"/>
              <w:right w:val="single" w:sz="4" w:space="0" w:color="auto"/>
            </w:tcBorders>
            <w:shd w:val="clear" w:color="000000" w:fill="A6A6A6"/>
            <w:noWrap/>
            <w:vAlign w:val="center"/>
            <w:hideMark/>
          </w:tcPr>
          <w:p w14:paraId="0AB7D158" w14:textId="1263A453" w:rsidR="00671991" w:rsidRPr="001733A9" w:rsidRDefault="00671991" w:rsidP="00671991">
            <w:pPr>
              <w:jc w:val="right"/>
              <w:rPr>
                <w:color w:val="000000"/>
                <w:sz w:val="22"/>
                <w:szCs w:val="22"/>
                <w:highlight w:val="yellow"/>
              </w:rPr>
            </w:pPr>
          </w:p>
        </w:tc>
        <w:tc>
          <w:tcPr>
            <w:tcW w:w="1118" w:type="dxa"/>
            <w:tcBorders>
              <w:top w:val="nil"/>
              <w:left w:val="nil"/>
              <w:bottom w:val="single" w:sz="4" w:space="0" w:color="auto"/>
              <w:right w:val="single" w:sz="4" w:space="0" w:color="auto"/>
            </w:tcBorders>
            <w:noWrap/>
            <w:vAlign w:val="center"/>
            <w:hideMark/>
          </w:tcPr>
          <w:p w14:paraId="48E6D34B" w14:textId="0BB7026E" w:rsidR="00671991" w:rsidRPr="001733A9" w:rsidRDefault="00671991" w:rsidP="00671991">
            <w:pPr>
              <w:jc w:val="right"/>
              <w:rPr>
                <w:color w:val="000000"/>
                <w:sz w:val="22"/>
                <w:szCs w:val="22"/>
                <w:highlight w:val="yellow"/>
              </w:rPr>
            </w:pPr>
            <w:r w:rsidRPr="001733A9">
              <w:rPr>
                <w:sz w:val="22"/>
                <w:szCs w:val="22"/>
              </w:rPr>
              <w:t>314,8</w:t>
            </w:r>
          </w:p>
        </w:tc>
        <w:tc>
          <w:tcPr>
            <w:tcW w:w="824" w:type="dxa"/>
            <w:tcBorders>
              <w:top w:val="nil"/>
              <w:left w:val="nil"/>
              <w:bottom w:val="single" w:sz="4" w:space="0" w:color="auto"/>
              <w:right w:val="single" w:sz="4" w:space="0" w:color="auto"/>
            </w:tcBorders>
            <w:shd w:val="clear" w:color="000000" w:fill="A6A6A6"/>
            <w:noWrap/>
            <w:vAlign w:val="center"/>
            <w:hideMark/>
          </w:tcPr>
          <w:p w14:paraId="5A44B22C" w14:textId="06E4EC36" w:rsidR="00671991" w:rsidRPr="001733A9" w:rsidRDefault="00671991" w:rsidP="00671991">
            <w:pPr>
              <w:jc w:val="right"/>
              <w:rPr>
                <w:color w:val="000000"/>
                <w:sz w:val="22"/>
                <w:szCs w:val="22"/>
                <w:highlight w:val="yellow"/>
              </w:rPr>
            </w:pPr>
          </w:p>
        </w:tc>
        <w:tc>
          <w:tcPr>
            <w:tcW w:w="840" w:type="dxa"/>
            <w:tcBorders>
              <w:top w:val="nil"/>
              <w:left w:val="nil"/>
              <w:bottom w:val="single" w:sz="4" w:space="0" w:color="auto"/>
              <w:right w:val="single" w:sz="4" w:space="0" w:color="auto"/>
            </w:tcBorders>
            <w:shd w:val="clear" w:color="000000" w:fill="A6A6A6"/>
            <w:noWrap/>
            <w:vAlign w:val="center"/>
            <w:hideMark/>
          </w:tcPr>
          <w:p w14:paraId="1874183B" w14:textId="17469A94" w:rsidR="00671991" w:rsidRPr="001733A9" w:rsidRDefault="00671991" w:rsidP="00671991">
            <w:pPr>
              <w:jc w:val="right"/>
              <w:rPr>
                <w:color w:val="000000"/>
                <w:sz w:val="22"/>
                <w:szCs w:val="22"/>
                <w:highlight w:val="yellow"/>
              </w:rPr>
            </w:pPr>
          </w:p>
        </w:tc>
        <w:tc>
          <w:tcPr>
            <w:tcW w:w="1270" w:type="dxa"/>
            <w:tcBorders>
              <w:top w:val="nil"/>
              <w:left w:val="nil"/>
              <w:bottom w:val="single" w:sz="4" w:space="0" w:color="auto"/>
              <w:right w:val="single" w:sz="4" w:space="0" w:color="auto"/>
            </w:tcBorders>
            <w:noWrap/>
            <w:vAlign w:val="bottom"/>
            <w:hideMark/>
          </w:tcPr>
          <w:p w14:paraId="38D24588" w14:textId="044765D2" w:rsidR="00671991" w:rsidRPr="008556AC" w:rsidRDefault="00671991" w:rsidP="00671991">
            <w:pPr>
              <w:jc w:val="right"/>
              <w:rPr>
                <w:color w:val="000000"/>
                <w:sz w:val="22"/>
                <w:szCs w:val="22"/>
                <w:highlight w:val="yellow"/>
              </w:rPr>
            </w:pPr>
            <w:r>
              <w:rPr>
                <w:color w:val="000000"/>
                <w:sz w:val="22"/>
                <w:szCs w:val="22"/>
              </w:rPr>
              <w:t>72,6</w:t>
            </w:r>
          </w:p>
        </w:tc>
        <w:tc>
          <w:tcPr>
            <w:tcW w:w="840" w:type="dxa"/>
            <w:tcBorders>
              <w:top w:val="nil"/>
              <w:left w:val="nil"/>
              <w:bottom w:val="single" w:sz="4" w:space="0" w:color="auto"/>
              <w:right w:val="single" w:sz="4" w:space="0" w:color="auto"/>
            </w:tcBorders>
            <w:shd w:val="clear" w:color="000000" w:fill="A6A6A6"/>
            <w:noWrap/>
            <w:vAlign w:val="center"/>
          </w:tcPr>
          <w:p w14:paraId="75C251C9" w14:textId="6DF0E19E" w:rsidR="00671991" w:rsidRPr="001733A9" w:rsidRDefault="00671991" w:rsidP="00671991">
            <w:pPr>
              <w:jc w:val="right"/>
              <w:rPr>
                <w:color w:val="000000"/>
                <w:sz w:val="22"/>
                <w:szCs w:val="22"/>
                <w:highlight w:val="yellow"/>
              </w:rPr>
            </w:pPr>
          </w:p>
        </w:tc>
        <w:tc>
          <w:tcPr>
            <w:tcW w:w="1110" w:type="dxa"/>
            <w:tcBorders>
              <w:top w:val="nil"/>
              <w:left w:val="nil"/>
              <w:bottom w:val="single" w:sz="4" w:space="0" w:color="auto"/>
              <w:right w:val="single" w:sz="4" w:space="0" w:color="auto"/>
            </w:tcBorders>
            <w:noWrap/>
            <w:vAlign w:val="bottom"/>
          </w:tcPr>
          <w:p w14:paraId="3AC894FD" w14:textId="36AD2050" w:rsidR="00671991" w:rsidRPr="008556AC" w:rsidRDefault="00D94101" w:rsidP="00671991">
            <w:pPr>
              <w:jc w:val="right"/>
              <w:rPr>
                <w:color w:val="000000"/>
                <w:sz w:val="22"/>
                <w:szCs w:val="22"/>
                <w:highlight w:val="yellow"/>
              </w:rPr>
            </w:pPr>
            <w:r>
              <w:rPr>
                <w:color w:val="000000"/>
                <w:sz w:val="22"/>
                <w:szCs w:val="22"/>
              </w:rPr>
              <w:t xml:space="preserve"> </w:t>
            </w:r>
          </w:p>
        </w:tc>
        <w:tc>
          <w:tcPr>
            <w:tcW w:w="1078" w:type="dxa"/>
            <w:tcBorders>
              <w:top w:val="nil"/>
              <w:left w:val="nil"/>
              <w:bottom w:val="single" w:sz="4" w:space="0" w:color="auto"/>
              <w:right w:val="single" w:sz="4" w:space="0" w:color="auto"/>
            </w:tcBorders>
            <w:noWrap/>
            <w:vAlign w:val="bottom"/>
            <w:hideMark/>
          </w:tcPr>
          <w:p w14:paraId="3C088940" w14:textId="74A9303C" w:rsidR="00671991" w:rsidRPr="008556AC" w:rsidRDefault="00671991" w:rsidP="00671991">
            <w:pPr>
              <w:jc w:val="right"/>
              <w:rPr>
                <w:color w:val="000000"/>
                <w:sz w:val="22"/>
                <w:szCs w:val="22"/>
                <w:highlight w:val="yellow"/>
              </w:rPr>
            </w:pPr>
            <w:r>
              <w:rPr>
                <w:color w:val="000000"/>
                <w:sz w:val="22"/>
                <w:szCs w:val="22"/>
              </w:rPr>
              <w:t>61,7</w:t>
            </w:r>
          </w:p>
        </w:tc>
        <w:tc>
          <w:tcPr>
            <w:tcW w:w="939" w:type="dxa"/>
            <w:tcBorders>
              <w:top w:val="nil"/>
              <w:left w:val="nil"/>
              <w:bottom w:val="single" w:sz="4" w:space="0" w:color="auto"/>
              <w:right w:val="single" w:sz="4" w:space="0" w:color="auto"/>
            </w:tcBorders>
            <w:noWrap/>
            <w:vAlign w:val="bottom"/>
            <w:hideMark/>
          </w:tcPr>
          <w:p w14:paraId="2E861FD6" w14:textId="07697A3A" w:rsidR="00671991" w:rsidRPr="008556AC" w:rsidRDefault="00671991" w:rsidP="00671991">
            <w:pPr>
              <w:jc w:val="right"/>
              <w:rPr>
                <w:color w:val="000000"/>
                <w:sz w:val="22"/>
                <w:szCs w:val="22"/>
                <w:highlight w:val="yellow"/>
              </w:rPr>
            </w:pPr>
            <w:r>
              <w:rPr>
                <w:color w:val="000000"/>
                <w:sz w:val="22"/>
                <w:szCs w:val="22"/>
              </w:rPr>
              <w:t>10,9</w:t>
            </w:r>
          </w:p>
        </w:tc>
      </w:tr>
      <w:tr w:rsidR="00671991" w:rsidRPr="00CF1775" w14:paraId="388D00E1" w14:textId="77777777" w:rsidTr="00A56B6A">
        <w:trPr>
          <w:trHeight w:val="300"/>
        </w:trPr>
        <w:tc>
          <w:tcPr>
            <w:tcW w:w="1843" w:type="dxa"/>
            <w:tcBorders>
              <w:top w:val="single" w:sz="4" w:space="0" w:color="auto"/>
              <w:left w:val="single" w:sz="4" w:space="0" w:color="auto"/>
              <w:bottom w:val="single" w:sz="4" w:space="0" w:color="auto"/>
              <w:right w:val="single" w:sz="4" w:space="0" w:color="auto"/>
            </w:tcBorders>
            <w:noWrap/>
            <w:vAlign w:val="center"/>
          </w:tcPr>
          <w:p w14:paraId="519C2668" w14:textId="1004E1E7" w:rsidR="00671991" w:rsidRPr="001733A9" w:rsidRDefault="00671991" w:rsidP="00671991">
            <w:pPr>
              <w:jc w:val="left"/>
              <w:rPr>
                <w:color w:val="000000"/>
                <w:sz w:val="22"/>
                <w:szCs w:val="22"/>
                <w:highlight w:val="yellow"/>
              </w:rPr>
            </w:pPr>
            <w:r w:rsidRPr="001733A9">
              <w:rPr>
                <w:sz w:val="22"/>
                <w:szCs w:val="22"/>
              </w:rPr>
              <w:t xml:space="preserve">А. </w:t>
            </w:r>
            <w:proofErr w:type="spellStart"/>
            <w:r w:rsidRPr="001733A9">
              <w:rPr>
                <w:sz w:val="22"/>
                <w:szCs w:val="22"/>
              </w:rPr>
              <w:t>Јасен</w:t>
            </w:r>
            <w:proofErr w:type="spellEnd"/>
          </w:p>
        </w:tc>
        <w:tc>
          <w:tcPr>
            <w:tcW w:w="1229" w:type="dxa"/>
            <w:tcBorders>
              <w:top w:val="nil"/>
              <w:left w:val="nil"/>
              <w:bottom w:val="single" w:sz="4" w:space="0" w:color="auto"/>
              <w:right w:val="single" w:sz="4" w:space="0" w:color="auto"/>
            </w:tcBorders>
            <w:noWrap/>
            <w:vAlign w:val="center"/>
          </w:tcPr>
          <w:p w14:paraId="6E7A35D3" w14:textId="0DA031BD" w:rsidR="00671991" w:rsidRPr="001733A9" w:rsidRDefault="00671991" w:rsidP="00671991">
            <w:pPr>
              <w:jc w:val="right"/>
              <w:rPr>
                <w:color w:val="000000"/>
                <w:sz w:val="22"/>
                <w:szCs w:val="22"/>
                <w:highlight w:val="yellow"/>
              </w:rPr>
            </w:pPr>
            <w:r w:rsidRPr="001733A9">
              <w:rPr>
                <w:sz w:val="22"/>
                <w:szCs w:val="22"/>
              </w:rPr>
              <w:t>45.821,2</w:t>
            </w:r>
          </w:p>
        </w:tc>
        <w:tc>
          <w:tcPr>
            <w:tcW w:w="781" w:type="dxa"/>
            <w:tcBorders>
              <w:top w:val="nil"/>
              <w:left w:val="nil"/>
              <w:bottom w:val="single" w:sz="4" w:space="0" w:color="auto"/>
              <w:right w:val="single" w:sz="4" w:space="0" w:color="auto"/>
            </w:tcBorders>
            <w:shd w:val="clear" w:color="000000" w:fill="A6A6A6"/>
            <w:noWrap/>
            <w:vAlign w:val="center"/>
          </w:tcPr>
          <w:p w14:paraId="616FDBE2" w14:textId="55A0D768" w:rsidR="00671991" w:rsidRPr="001733A9" w:rsidRDefault="00671991" w:rsidP="00671991">
            <w:pPr>
              <w:jc w:val="right"/>
              <w:rPr>
                <w:color w:val="000000"/>
                <w:sz w:val="22"/>
                <w:szCs w:val="22"/>
                <w:highlight w:val="yellow"/>
              </w:rPr>
            </w:pPr>
          </w:p>
        </w:tc>
        <w:tc>
          <w:tcPr>
            <w:tcW w:w="1118" w:type="dxa"/>
            <w:tcBorders>
              <w:top w:val="nil"/>
              <w:left w:val="nil"/>
              <w:bottom w:val="single" w:sz="4" w:space="0" w:color="auto"/>
              <w:right w:val="single" w:sz="4" w:space="0" w:color="auto"/>
            </w:tcBorders>
            <w:noWrap/>
            <w:vAlign w:val="center"/>
          </w:tcPr>
          <w:p w14:paraId="1B534D3D" w14:textId="10C5BE20" w:rsidR="00671991" w:rsidRPr="001733A9" w:rsidRDefault="00671991" w:rsidP="00671991">
            <w:pPr>
              <w:jc w:val="right"/>
              <w:rPr>
                <w:color w:val="000000"/>
                <w:sz w:val="22"/>
                <w:szCs w:val="22"/>
                <w:highlight w:val="yellow"/>
              </w:rPr>
            </w:pPr>
            <w:r w:rsidRPr="001733A9">
              <w:rPr>
                <w:sz w:val="22"/>
                <w:szCs w:val="22"/>
              </w:rPr>
              <w:t>859,0</w:t>
            </w:r>
          </w:p>
        </w:tc>
        <w:tc>
          <w:tcPr>
            <w:tcW w:w="824" w:type="dxa"/>
            <w:tcBorders>
              <w:top w:val="nil"/>
              <w:left w:val="nil"/>
              <w:bottom w:val="single" w:sz="4" w:space="0" w:color="auto"/>
              <w:right w:val="single" w:sz="4" w:space="0" w:color="auto"/>
            </w:tcBorders>
            <w:shd w:val="clear" w:color="000000" w:fill="A6A6A6"/>
            <w:noWrap/>
            <w:vAlign w:val="center"/>
          </w:tcPr>
          <w:p w14:paraId="65C6D25B" w14:textId="0D1B8ED8" w:rsidR="00671991" w:rsidRPr="001733A9" w:rsidRDefault="00671991" w:rsidP="00671991">
            <w:pPr>
              <w:jc w:val="right"/>
              <w:rPr>
                <w:color w:val="000000"/>
                <w:sz w:val="22"/>
                <w:szCs w:val="22"/>
                <w:highlight w:val="yellow"/>
              </w:rPr>
            </w:pPr>
          </w:p>
        </w:tc>
        <w:tc>
          <w:tcPr>
            <w:tcW w:w="840" w:type="dxa"/>
            <w:tcBorders>
              <w:top w:val="nil"/>
              <w:left w:val="nil"/>
              <w:bottom w:val="single" w:sz="4" w:space="0" w:color="auto"/>
              <w:right w:val="single" w:sz="4" w:space="0" w:color="auto"/>
            </w:tcBorders>
            <w:shd w:val="clear" w:color="000000" w:fill="A6A6A6"/>
            <w:noWrap/>
            <w:vAlign w:val="center"/>
          </w:tcPr>
          <w:p w14:paraId="1780EBEA" w14:textId="7543B74D" w:rsidR="00671991" w:rsidRPr="001733A9" w:rsidRDefault="00671991" w:rsidP="00671991">
            <w:pPr>
              <w:jc w:val="right"/>
              <w:rPr>
                <w:color w:val="000000"/>
                <w:sz w:val="22"/>
                <w:szCs w:val="22"/>
                <w:highlight w:val="yellow"/>
              </w:rPr>
            </w:pPr>
          </w:p>
        </w:tc>
        <w:tc>
          <w:tcPr>
            <w:tcW w:w="1270" w:type="dxa"/>
            <w:tcBorders>
              <w:top w:val="nil"/>
              <w:left w:val="nil"/>
              <w:bottom w:val="single" w:sz="4" w:space="0" w:color="auto"/>
              <w:right w:val="single" w:sz="4" w:space="0" w:color="auto"/>
            </w:tcBorders>
            <w:noWrap/>
            <w:vAlign w:val="bottom"/>
          </w:tcPr>
          <w:p w14:paraId="47E73757" w14:textId="4219D559" w:rsidR="00671991" w:rsidRPr="008556AC" w:rsidRDefault="00671991" w:rsidP="00671991">
            <w:pPr>
              <w:jc w:val="right"/>
              <w:rPr>
                <w:color w:val="000000"/>
                <w:sz w:val="22"/>
                <w:szCs w:val="22"/>
                <w:highlight w:val="yellow"/>
              </w:rPr>
            </w:pPr>
            <w:r>
              <w:rPr>
                <w:color w:val="000000"/>
                <w:sz w:val="22"/>
                <w:szCs w:val="22"/>
              </w:rPr>
              <w:t>380,2</w:t>
            </w:r>
          </w:p>
        </w:tc>
        <w:tc>
          <w:tcPr>
            <w:tcW w:w="840" w:type="dxa"/>
            <w:tcBorders>
              <w:top w:val="nil"/>
              <w:left w:val="nil"/>
              <w:bottom w:val="single" w:sz="4" w:space="0" w:color="auto"/>
              <w:right w:val="single" w:sz="4" w:space="0" w:color="auto"/>
            </w:tcBorders>
            <w:shd w:val="clear" w:color="000000" w:fill="A6A6A6"/>
            <w:noWrap/>
            <w:vAlign w:val="center"/>
          </w:tcPr>
          <w:p w14:paraId="0C42DB73" w14:textId="4D0C6402" w:rsidR="00671991" w:rsidRPr="001733A9" w:rsidRDefault="00671991" w:rsidP="00671991">
            <w:pPr>
              <w:jc w:val="right"/>
              <w:rPr>
                <w:color w:val="000000"/>
                <w:sz w:val="22"/>
                <w:szCs w:val="22"/>
                <w:highlight w:val="yellow"/>
              </w:rPr>
            </w:pPr>
          </w:p>
        </w:tc>
        <w:tc>
          <w:tcPr>
            <w:tcW w:w="1110" w:type="dxa"/>
            <w:tcBorders>
              <w:top w:val="nil"/>
              <w:left w:val="nil"/>
              <w:bottom w:val="single" w:sz="4" w:space="0" w:color="auto"/>
              <w:right w:val="single" w:sz="4" w:space="0" w:color="auto"/>
            </w:tcBorders>
            <w:noWrap/>
            <w:vAlign w:val="bottom"/>
          </w:tcPr>
          <w:p w14:paraId="7BE99241" w14:textId="3DDB57E1" w:rsidR="00671991" w:rsidRPr="008556AC" w:rsidRDefault="00D94101" w:rsidP="00671991">
            <w:pPr>
              <w:jc w:val="right"/>
              <w:rPr>
                <w:color w:val="000000"/>
                <w:sz w:val="22"/>
                <w:szCs w:val="22"/>
                <w:highlight w:val="yellow"/>
              </w:rPr>
            </w:pPr>
            <w:r>
              <w:rPr>
                <w:color w:val="000000"/>
                <w:sz w:val="22"/>
                <w:szCs w:val="22"/>
              </w:rPr>
              <w:t xml:space="preserve"> </w:t>
            </w:r>
          </w:p>
        </w:tc>
        <w:tc>
          <w:tcPr>
            <w:tcW w:w="1078" w:type="dxa"/>
            <w:tcBorders>
              <w:top w:val="nil"/>
              <w:left w:val="nil"/>
              <w:bottom w:val="single" w:sz="4" w:space="0" w:color="auto"/>
              <w:right w:val="single" w:sz="4" w:space="0" w:color="auto"/>
            </w:tcBorders>
            <w:noWrap/>
            <w:vAlign w:val="bottom"/>
          </w:tcPr>
          <w:p w14:paraId="4A9CD2C1" w14:textId="162A0D24" w:rsidR="00671991" w:rsidRPr="008556AC" w:rsidRDefault="00671991" w:rsidP="00671991">
            <w:pPr>
              <w:jc w:val="right"/>
              <w:rPr>
                <w:color w:val="000000"/>
                <w:sz w:val="22"/>
                <w:szCs w:val="22"/>
                <w:highlight w:val="yellow"/>
              </w:rPr>
            </w:pPr>
            <w:r>
              <w:rPr>
                <w:color w:val="000000"/>
                <w:sz w:val="22"/>
                <w:szCs w:val="22"/>
              </w:rPr>
              <w:t>323,2</w:t>
            </w:r>
          </w:p>
        </w:tc>
        <w:tc>
          <w:tcPr>
            <w:tcW w:w="939" w:type="dxa"/>
            <w:tcBorders>
              <w:top w:val="nil"/>
              <w:left w:val="nil"/>
              <w:bottom w:val="single" w:sz="4" w:space="0" w:color="auto"/>
              <w:right w:val="single" w:sz="4" w:space="0" w:color="auto"/>
            </w:tcBorders>
            <w:noWrap/>
            <w:vAlign w:val="bottom"/>
          </w:tcPr>
          <w:p w14:paraId="7D4E1BCA" w14:textId="4A2EF4BA" w:rsidR="00671991" w:rsidRPr="008556AC" w:rsidRDefault="00671991" w:rsidP="00671991">
            <w:pPr>
              <w:jc w:val="right"/>
              <w:rPr>
                <w:color w:val="000000"/>
                <w:sz w:val="22"/>
                <w:szCs w:val="22"/>
                <w:highlight w:val="yellow"/>
              </w:rPr>
            </w:pPr>
            <w:r>
              <w:rPr>
                <w:color w:val="000000"/>
                <w:sz w:val="22"/>
                <w:szCs w:val="22"/>
              </w:rPr>
              <w:t>57,0</w:t>
            </w:r>
          </w:p>
        </w:tc>
      </w:tr>
      <w:tr w:rsidR="00671991" w:rsidRPr="00CF1775" w14:paraId="4101E405" w14:textId="77777777" w:rsidTr="00A56B6A">
        <w:trPr>
          <w:trHeight w:val="300"/>
        </w:trPr>
        <w:tc>
          <w:tcPr>
            <w:tcW w:w="1843" w:type="dxa"/>
            <w:tcBorders>
              <w:top w:val="single" w:sz="4" w:space="0" w:color="auto"/>
              <w:left w:val="single" w:sz="4" w:space="0" w:color="auto"/>
              <w:bottom w:val="single" w:sz="4" w:space="0" w:color="auto"/>
              <w:right w:val="single" w:sz="4" w:space="0" w:color="auto"/>
            </w:tcBorders>
            <w:noWrap/>
            <w:vAlign w:val="center"/>
          </w:tcPr>
          <w:p w14:paraId="1467922E" w14:textId="46DBC5E9" w:rsidR="00671991" w:rsidRPr="001733A9" w:rsidRDefault="00671991" w:rsidP="00671991">
            <w:pPr>
              <w:jc w:val="left"/>
              <w:rPr>
                <w:color w:val="000000"/>
                <w:sz w:val="22"/>
                <w:szCs w:val="22"/>
                <w:highlight w:val="yellow"/>
              </w:rPr>
            </w:pPr>
            <w:proofErr w:type="spellStart"/>
            <w:r w:rsidRPr="001733A9">
              <w:rPr>
                <w:sz w:val="22"/>
                <w:szCs w:val="22"/>
              </w:rPr>
              <w:t>Кисело</w:t>
            </w:r>
            <w:proofErr w:type="spellEnd"/>
            <w:r w:rsidRPr="001733A9">
              <w:rPr>
                <w:sz w:val="22"/>
                <w:szCs w:val="22"/>
              </w:rPr>
              <w:t xml:space="preserve"> </w:t>
            </w:r>
            <w:proofErr w:type="spellStart"/>
            <w:r w:rsidRPr="001733A9">
              <w:rPr>
                <w:sz w:val="22"/>
                <w:szCs w:val="22"/>
              </w:rPr>
              <w:t>дрво</w:t>
            </w:r>
            <w:proofErr w:type="spellEnd"/>
          </w:p>
        </w:tc>
        <w:tc>
          <w:tcPr>
            <w:tcW w:w="1229" w:type="dxa"/>
            <w:tcBorders>
              <w:top w:val="nil"/>
              <w:left w:val="nil"/>
              <w:bottom w:val="single" w:sz="4" w:space="0" w:color="auto"/>
              <w:right w:val="single" w:sz="4" w:space="0" w:color="auto"/>
            </w:tcBorders>
            <w:noWrap/>
            <w:vAlign w:val="center"/>
          </w:tcPr>
          <w:p w14:paraId="645FAB67" w14:textId="71E65854" w:rsidR="00671991" w:rsidRPr="001733A9" w:rsidRDefault="00671991" w:rsidP="00671991">
            <w:pPr>
              <w:jc w:val="right"/>
              <w:rPr>
                <w:color w:val="000000"/>
                <w:sz w:val="22"/>
                <w:szCs w:val="22"/>
                <w:highlight w:val="yellow"/>
              </w:rPr>
            </w:pPr>
            <w:r w:rsidRPr="001733A9">
              <w:rPr>
                <w:sz w:val="22"/>
                <w:szCs w:val="22"/>
              </w:rPr>
              <w:t>1.131,5</w:t>
            </w:r>
          </w:p>
        </w:tc>
        <w:tc>
          <w:tcPr>
            <w:tcW w:w="781" w:type="dxa"/>
            <w:tcBorders>
              <w:top w:val="nil"/>
              <w:left w:val="nil"/>
              <w:bottom w:val="single" w:sz="4" w:space="0" w:color="auto"/>
              <w:right w:val="single" w:sz="4" w:space="0" w:color="auto"/>
            </w:tcBorders>
            <w:shd w:val="clear" w:color="000000" w:fill="A6A6A6"/>
            <w:noWrap/>
            <w:vAlign w:val="center"/>
          </w:tcPr>
          <w:p w14:paraId="453F6D34" w14:textId="2CD7704C" w:rsidR="00671991" w:rsidRPr="001733A9" w:rsidRDefault="00671991" w:rsidP="00671991">
            <w:pPr>
              <w:jc w:val="right"/>
              <w:rPr>
                <w:color w:val="000000"/>
                <w:sz w:val="22"/>
                <w:szCs w:val="22"/>
                <w:highlight w:val="yellow"/>
              </w:rPr>
            </w:pPr>
          </w:p>
        </w:tc>
        <w:tc>
          <w:tcPr>
            <w:tcW w:w="1118" w:type="dxa"/>
            <w:tcBorders>
              <w:top w:val="nil"/>
              <w:left w:val="nil"/>
              <w:bottom w:val="single" w:sz="4" w:space="0" w:color="auto"/>
              <w:right w:val="single" w:sz="4" w:space="0" w:color="auto"/>
            </w:tcBorders>
            <w:noWrap/>
            <w:vAlign w:val="center"/>
          </w:tcPr>
          <w:p w14:paraId="2D4D351D" w14:textId="5F10639A" w:rsidR="00671991" w:rsidRPr="001733A9" w:rsidRDefault="00671991" w:rsidP="00671991">
            <w:pPr>
              <w:jc w:val="right"/>
              <w:rPr>
                <w:color w:val="000000"/>
                <w:sz w:val="22"/>
                <w:szCs w:val="22"/>
                <w:highlight w:val="yellow"/>
              </w:rPr>
            </w:pPr>
            <w:r w:rsidRPr="001733A9">
              <w:rPr>
                <w:sz w:val="22"/>
                <w:szCs w:val="22"/>
              </w:rPr>
              <w:t>37,5</w:t>
            </w:r>
          </w:p>
        </w:tc>
        <w:tc>
          <w:tcPr>
            <w:tcW w:w="824" w:type="dxa"/>
            <w:tcBorders>
              <w:top w:val="nil"/>
              <w:left w:val="nil"/>
              <w:bottom w:val="single" w:sz="4" w:space="0" w:color="auto"/>
              <w:right w:val="single" w:sz="4" w:space="0" w:color="auto"/>
            </w:tcBorders>
            <w:shd w:val="clear" w:color="000000" w:fill="A6A6A6"/>
            <w:noWrap/>
            <w:vAlign w:val="center"/>
          </w:tcPr>
          <w:p w14:paraId="05FB6F7B" w14:textId="12C9FCC4" w:rsidR="00671991" w:rsidRPr="001733A9" w:rsidRDefault="00671991" w:rsidP="00671991">
            <w:pPr>
              <w:jc w:val="right"/>
              <w:rPr>
                <w:color w:val="000000"/>
                <w:sz w:val="22"/>
                <w:szCs w:val="22"/>
                <w:highlight w:val="yellow"/>
              </w:rPr>
            </w:pPr>
          </w:p>
        </w:tc>
        <w:tc>
          <w:tcPr>
            <w:tcW w:w="840" w:type="dxa"/>
            <w:tcBorders>
              <w:top w:val="nil"/>
              <w:left w:val="nil"/>
              <w:bottom w:val="single" w:sz="4" w:space="0" w:color="auto"/>
              <w:right w:val="single" w:sz="4" w:space="0" w:color="auto"/>
            </w:tcBorders>
            <w:shd w:val="clear" w:color="000000" w:fill="A6A6A6"/>
            <w:noWrap/>
            <w:vAlign w:val="center"/>
          </w:tcPr>
          <w:p w14:paraId="19F08246" w14:textId="69F29B4E" w:rsidR="00671991" w:rsidRPr="001733A9" w:rsidRDefault="00671991" w:rsidP="00671991">
            <w:pPr>
              <w:jc w:val="right"/>
              <w:rPr>
                <w:color w:val="000000"/>
                <w:sz w:val="22"/>
                <w:szCs w:val="22"/>
                <w:highlight w:val="yellow"/>
              </w:rPr>
            </w:pPr>
          </w:p>
        </w:tc>
        <w:tc>
          <w:tcPr>
            <w:tcW w:w="1270" w:type="dxa"/>
            <w:tcBorders>
              <w:top w:val="nil"/>
              <w:left w:val="nil"/>
              <w:bottom w:val="single" w:sz="4" w:space="0" w:color="auto"/>
              <w:right w:val="single" w:sz="4" w:space="0" w:color="auto"/>
            </w:tcBorders>
            <w:noWrap/>
            <w:vAlign w:val="bottom"/>
          </w:tcPr>
          <w:p w14:paraId="3AC280EF" w14:textId="3920A397" w:rsidR="00671991" w:rsidRPr="008556AC" w:rsidRDefault="00671991" w:rsidP="00671991">
            <w:pPr>
              <w:jc w:val="right"/>
              <w:rPr>
                <w:color w:val="000000"/>
                <w:sz w:val="22"/>
                <w:szCs w:val="22"/>
                <w:highlight w:val="yellow"/>
              </w:rPr>
            </w:pPr>
            <w:r>
              <w:rPr>
                <w:color w:val="000000"/>
                <w:sz w:val="22"/>
                <w:szCs w:val="22"/>
              </w:rPr>
              <w:t>77,9</w:t>
            </w:r>
          </w:p>
        </w:tc>
        <w:tc>
          <w:tcPr>
            <w:tcW w:w="840" w:type="dxa"/>
            <w:tcBorders>
              <w:top w:val="nil"/>
              <w:left w:val="nil"/>
              <w:bottom w:val="single" w:sz="4" w:space="0" w:color="auto"/>
              <w:right w:val="single" w:sz="4" w:space="0" w:color="auto"/>
            </w:tcBorders>
            <w:shd w:val="clear" w:color="000000" w:fill="A6A6A6"/>
            <w:noWrap/>
            <w:vAlign w:val="center"/>
          </w:tcPr>
          <w:p w14:paraId="52D931EE" w14:textId="6F657312" w:rsidR="00671991" w:rsidRPr="001733A9" w:rsidRDefault="00671991" w:rsidP="00671991">
            <w:pPr>
              <w:jc w:val="right"/>
              <w:rPr>
                <w:color w:val="000000"/>
                <w:sz w:val="22"/>
                <w:szCs w:val="22"/>
                <w:highlight w:val="yellow"/>
              </w:rPr>
            </w:pPr>
          </w:p>
        </w:tc>
        <w:tc>
          <w:tcPr>
            <w:tcW w:w="1110" w:type="dxa"/>
            <w:tcBorders>
              <w:top w:val="nil"/>
              <w:left w:val="nil"/>
              <w:bottom w:val="single" w:sz="4" w:space="0" w:color="auto"/>
              <w:right w:val="single" w:sz="4" w:space="0" w:color="auto"/>
            </w:tcBorders>
            <w:noWrap/>
            <w:vAlign w:val="bottom"/>
          </w:tcPr>
          <w:p w14:paraId="715D60E2" w14:textId="4EAF93CF" w:rsidR="00671991" w:rsidRPr="008556AC" w:rsidRDefault="00D94101" w:rsidP="00671991">
            <w:pPr>
              <w:jc w:val="right"/>
              <w:rPr>
                <w:color w:val="000000"/>
                <w:sz w:val="22"/>
                <w:szCs w:val="22"/>
                <w:highlight w:val="yellow"/>
              </w:rPr>
            </w:pPr>
            <w:r>
              <w:rPr>
                <w:color w:val="000000"/>
                <w:sz w:val="22"/>
                <w:szCs w:val="22"/>
              </w:rPr>
              <w:t xml:space="preserve"> </w:t>
            </w:r>
          </w:p>
        </w:tc>
        <w:tc>
          <w:tcPr>
            <w:tcW w:w="1078" w:type="dxa"/>
            <w:tcBorders>
              <w:top w:val="nil"/>
              <w:left w:val="nil"/>
              <w:bottom w:val="single" w:sz="4" w:space="0" w:color="auto"/>
              <w:right w:val="single" w:sz="4" w:space="0" w:color="auto"/>
            </w:tcBorders>
            <w:noWrap/>
            <w:vAlign w:val="bottom"/>
          </w:tcPr>
          <w:p w14:paraId="265AADBF" w14:textId="51D7BBF4" w:rsidR="00671991" w:rsidRPr="008556AC" w:rsidRDefault="00671991" w:rsidP="00671991">
            <w:pPr>
              <w:jc w:val="right"/>
              <w:rPr>
                <w:color w:val="000000"/>
                <w:sz w:val="22"/>
                <w:szCs w:val="22"/>
                <w:highlight w:val="yellow"/>
              </w:rPr>
            </w:pPr>
            <w:r>
              <w:rPr>
                <w:color w:val="000000"/>
                <w:sz w:val="22"/>
                <w:szCs w:val="22"/>
              </w:rPr>
              <w:t>66,2</w:t>
            </w:r>
          </w:p>
        </w:tc>
        <w:tc>
          <w:tcPr>
            <w:tcW w:w="939" w:type="dxa"/>
            <w:tcBorders>
              <w:top w:val="nil"/>
              <w:left w:val="nil"/>
              <w:bottom w:val="single" w:sz="4" w:space="0" w:color="auto"/>
              <w:right w:val="single" w:sz="4" w:space="0" w:color="auto"/>
            </w:tcBorders>
            <w:noWrap/>
            <w:vAlign w:val="bottom"/>
          </w:tcPr>
          <w:p w14:paraId="7FC844BC" w14:textId="5DD81A02" w:rsidR="00671991" w:rsidRPr="008556AC" w:rsidRDefault="00671991" w:rsidP="00671991">
            <w:pPr>
              <w:jc w:val="right"/>
              <w:rPr>
                <w:color w:val="000000"/>
                <w:sz w:val="22"/>
                <w:szCs w:val="22"/>
                <w:highlight w:val="yellow"/>
              </w:rPr>
            </w:pPr>
            <w:r>
              <w:rPr>
                <w:color w:val="000000"/>
                <w:sz w:val="22"/>
                <w:szCs w:val="22"/>
              </w:rPr>
              <w:t>11,7</w:t>
            </w:r>
          </w:p>
        </w:tc>
      </w:tr>
      <w:tr w:rsidR="00671991" w:rsidRPr="00CF1775" w14:paraId="3BEA8755" w14:textId="77777777" w:rsidTr="00A56B6A">
        <w:trPr>
          <w:trHeight w:val="300"/>
        </w:trPr>
        <w:tc>
          <w:tcPr>
            <w:tcW w:w="1843" w:type="dxa"/>
            <w:tcBorders>
              <w:top w:val="single" w:sz="4" w:space="0" w:color="auto"/>
              <w:left w:val="single" w:sz="4" w:space="0" w:color="auto"/>
              <w:bottom w:val="single" w:sz="4" w:space="0" w:color="auto"/>
              <w:right w:val="single" w:sz="4" w:space="0" w:color="auto"/>
            </w:tcBorders>
            <w:noWrap/>
            <w:vAlign w:val="center"/>
          </w:tcPr>
          <w:p w14:paraId="00957A3F" w14:textId="1B32204A" w:rsidR="00671991" w:rsidRPr="001733A9" w:rsidRDefault="00671991" w:rsidP="00671991">
            <w:pPr>
              <w:jc w:val="left"/>
              <w:rPr>
                <w:color w:val="000000"/>
                <w:sz w:val="22"/>
                <w:szCs w:val="22"/>
                <w:highlight w:val="yellow"/>
              </w:rPr>
            </w:pPr>
            <w:proofErr w:type="spellStart"/>
            <w:r w:rsidRPr="001733A9">
              <w:rPr>
                <w:sz w:val="22"/>
                <w:szCs w:val="22"/>
              </w:rPr>
              <w:t>Јасенолики</w:t>
            </w:r>
            <w:proofErr w:type="spellEnd"/>
            <w:r w:rsidRPr="001733A9">
              <w:rPr>
                <w:sz w:val="22"/>
                <w:szCs w:val="22"/>
              </w:rPr>
              <w:t xml:space="preserve"> </w:t>
            </w:r>
            <w:proofErr w:type="spellStart"/>
            <w:r w:rsidRPr="001733A9">
              <w:rPr>
                <w:sz w:val="22"/>
                <w:szCs w:val="22"/>
              </w:rPr>
              <w:t>јавор</w:t>
            </w:r>
            <w:proofErr w:type="spellEnd"/>
          </w:p>
        </w:tc>
        <w:tc>
          <w:tcPr>
            <w:tcW w:w="1229" w:type="dxa"/>
            <w:tcBorders>
              <w:top w:val="nil"/>
              <w:left w:val="nil"/>
              <w:bottom w:val="single" w:sz="4" w:space="0" w:color="auto"/>
              <w:right w:val="single" w:sz="4" w:space="0" w:color="auto"/>
            </w:tcBorders>
            <w:noWrap/>
            <w:vAlign w:val="center"/>
          </w:tcPr>
          <w:p w14:paraId="017F81FB" w14:textId="39ACFAF4" w:rsidR="00671991" w:rsidRPr="001733A9" w:rsidRDefault="00671991" w:rsidP="00671991">
            <w:pPr>
              <w:jc w:val="right"/>
              <w:rPr>
                <w:color w:val="000000"/>
                <w:sz w:val="22"/>
                <w:szCs w:val="22"/>
                <w:highlight w:val="yellow"/>
              </w:rPr>
            </w:pPr>
            <w:r w:rsidRPr="001733A9">
              <w:rPr>
                <w:sz w:val="22"/>
                <w:szCs w:val="22"/>
              </w:rPr>
              <w:t>58.087,3</w:t>
            </w:r>
          </w:p>
        </w:tc>
        <w:tc>
          <w:tcPr>
            <w:tcW w:w="781" w:type="dxa"/>
            <w:tcBorders>
              <w:top w:val="nil"/>
              <w:left w:val="nil"/>
              <w:bottom w:val="single" w:sz="4" w:space="0" w:color="auto"/>
              <w:right w:val="single" w:sz="4" w:space="0" w:color="auto"/>
            </w:tcBorders>
            <w:shd w:val="clear" w:color="000000" w:fill="A6A6A6"/>
            <w:noWrap/>
            <w:vAlign w:val="center"/>
          </w:tcPr>
          <w:p w14:paraId="13AA2B6A" w14:textId="3C242E65" w:rsidR="00671991" w:rsidRPr="001733A9" w:rsidRDefault="00671991" w:rsidP="00671991">
            <w:pPr>
              <w:jc w:val="right"/>
              <w:rPr>
                <w:color w:val="000000"/>
                <w:sz w:val="22"/>
                <w:szCs w:val="22"/>
                <w:highlight w:val="yellow"/>
              </w:rPr>
            </w:pPr>
          </w:p>
        </w:tc>
        <w:tc>
          <w:tcPr>
            <w:tcW w:w="1118" w:type="dxa"/>
            <w:tcBorders>
              <w:top w:val="nil"/>
              <w:left w:val="nil"/>
              <w:bottom w:val="single" w:sz="4" w:space="0" w:color="auto"/>
              <w:right w:val="single" w:sz="4" w:space="0" w:color="auto"/>
            </w:tcBorders>
            <w:noWrap/>
            <w:vAlign w:val="center"/>
          </w:tcPr>
          <w:p w14:paraId="02504D73" w14:textId="59FE1501" w:rsidR="00671991" w:rsidRPr="001733A9" w:rsidRDefault="00671991" w:rsidP="00671991">
            <w:pPr>
              <w:jc w:val="right"/>
              <w:rPr>
                <w:color w:val="000000"/>
                <w:sz w:val="22"/>
                <w:szCs w:val="22"/>
                <w:highlight w:val="yellow"/>
              </w:rPr>
            </w:pPr>
            <w:r w:rsidRPr="001733A9">
              <w:rPr>
                <w:sz w:val="22"/>
                <w:szCs w:val="22"/>
              </w:rPr>
              <w:t>1.437,8</w:t>
            </w:r>
          </w:p>
        </w:tc>
        <w:tc>
          <w:tcPr>
            <w:tcW w:w="824" w:type="dxa"/>
            <w:tcBorders>
              <w:top w:val="nil"/>
              <w:left w:val="nil"/>
              <w:bottom w:val="single" w:sz="4" w:space="0" w:color="auto"/>
              <w:right w:val="single" w:sz="4" w:space="0" w:color="auto"/>
            </w:tcBorders>
            <w:shd w:val="clear" w:color="000000" w:fill="A6A6A6"/>
            <w:noWrap/>
            <w:vAlign w:val="center"/>
          </w:tcPr>
          <w:p w14:paraId="5DB7E7FD" w14:textId="03789BE3" w:rsidR="00671991" w:rsidRPr="001733A9" w:rsidRDefault="00671991" w:rsidP="00671991">
            <w:pPr>
              <w:jc w:val="right"/>
              <w:rPr>
                <w:color w:val="000000"/>
                <w:sz w:val="22"/>
                <w:szCs w:val="22"/>
                <w:highlight w:val="yellow"/>
              </w:rPr>
            </w:pPr>
          </w:p>
        </w:tc>
        <w:tc>
          <w:tcPr>
            <w:tcW w:w="840" w:type="dxa"/>
            <w:tcBorders>
              <w:top w:val="nil"/>
              <w:left w:val="nil"/>
              <w:bottom w:val="single" w:sz="4" w:space="0" w:color="auto"/>
              <w:right w:val="single" w:sz="4" w:space="0" w:color="auto"/>
            </w:tcBorders>
            <w:shd w:val="clear" w:color="000000" w:fill="A6A6A6"/>
            <w:noWrap/>
            <w:vAlign w:val="center"/>
          </w:tcPr>
          <w:p w14:paraId="734BC7BD" w14:textId="450102BF" w:rsidR="00671991" w:rsidRPr="001733A9" w:rsidRDefault="00671991" w:rsidP="00671991">
            <w:pPr>
              <w:jc w:val="right"/>
              <w:rPr>
                <w:color w:val="000000"/>
                <w:sz w:val="22"/>
                <w:szCs w:val="22"/>
                <w:highlight w:val="yellow"/>
              </w:rPr>
            </w:pPr>
          </w:p>
        </w:tc>
        <w:tc>
          <w:tcPr>
            <w:tcW w:w="1270" w:type="dxa"/>
            <w:tcBorders>
              <w:top w:val="nil"/>
              <w:left w:val="nil"/>
              <w:bottom w:val="single" w:sz="4" w:space="0" w:color="auto"/>
              <w:right w:val="single" w:sz="4" w:space="0" w:color="auto"/>
            </w:tcBorders>
            <w:noWrap/>
            <w:vAlign w:val="bottom"/>
          </w:tcPr>
          <w:p w14:paraId="3D3A8942" w14:textId="4996DCED" w:rsidR="00671991" w:rsidRPr="008556AC" w:rsidRDefault="00671991" w:rsidP="00671991">
            <w:pPr>
              <w:jc w:val="right"/>
              <w:rPr>
                <w:color w:val="000000"/>
                <w:sz w:val="22"/>
                <w:szCs w:val="22"/>
                <w:highlight w:val="yellow"/>
              </w:rPr>
            </w:pPr>
            <w:r>
              <w:rPr>
                <w:color w:val="000000"/>
                <w:sz w:val="22"/>
                <w:szCs w:val="22"/>
              </w:rPr>
              <w:t>95,0</w:t>
            </w:r>
          </w:p>
        </w:tc>
        <w:tc>
          <w:tcPr>
            <w:tcW w:w="840" w:type="dxa"/>
            <w:tcBorders>
              <w:top w:val="nil"/>
              <w:left w:val="nil"/>
              <w:bottom w:val="single" w:sz="4" w:space="0" w:color="auto"/>
              <w:right w:val="single" w:sz="4" w:space="0" w:color="auto"/>
            </w:tcBorders>
            <w:shd w:val="clear" w:color="000000" w:fill="A6A6A6"/>
            <w:noWrap/>
            <w:vAlign w:val="center"/>
          </w:tcPr>
          <w:p w14:paraId="09B07C86" w14:textId="21FC6B48" w:rsidR="00671991" w:rsidRPr="001733A9" w:rsidRDefault="00671991" w:rsidP="00671991">
            <w:pPr>
              <w:jc w:val="right"/>
              <w:rPr>
                <w:color w:val="000000"/>
                <w:sz w:val="22"/>
                <w:szCs w:val="22"/>
                <w:highlight w:val="yellow"/>
              </w:rPr>
            </w:pPr>
          </w:p>
        </w:tc>
        <w:tc>
          <w:tcPr>
            <w:tcW w:w="1110" w:type="dxa"/>
            <w:tcBorders>
              <w:top w:val="nil"/>
              <w:left w:val="nil"/>
              <w:bottom w:val="single" w:sz="4" w:space="0" w:color="auto"/>
              <w:right w:val="single" w:sz="4" w:space="0" w:color="auto"/>
            </w:tcBorders>
            <w:noWrap/>
            <w:vAlign w:val="bottom"/>
          </w:tcPr>
          <w:p w14:paraId="52A5E876" w14:textId="0F773675" w:rsidR="00671991" w:rsidRPr="008556AC" w:rsidRDefault="00D94101" w:rsidP="00671991">
            <w:pPr>
              <w:jc w:val="right"/>
              <w:rPr>
                <w:color w:val="000000"/>
                <w:sz w:val="22"/>
                <w:szCs w:val="22"/>
                <w:highlight w:val="yellow"/>
              </w:rPr>
            </w:pPr>
            <w:r>
              <w:rPr>
                <w:color w:val="000000"/>
                <w:sz w:val="22"/>
                <w:szCs w:val="22"/>
              </w:rPr>
              <w:t xml:space="preserve"> </w:t>
            </w:r>
          </w:p>
        </w:tc>
        <w:tc>
          <w:tcPr>
            <w:tcW w:w="1078" w:type="dxa"/>
            <w:tcBorders>
              <w:top w:val="nil"/>
              <w:left w:val="nil"/>
              <w:bottom w:val="single" w:sz="4" w:space="0" w:color="auto"/>
              <w:right w:val="single" w:sz="4" w:space="0" w:color="auto"/>
            </w:tcBorders>
            <w:noWrap/>
            <w:vAlign w:val="bottom"/>
          </w:tcPr>
          <w:p w14:paraId="41D3D128" w14:textId="27D18FD5" w:rsidR="00671991" w:rsidRPr="008556AC" w:rsidRDefault="00671991" w:rsidP="00671991">
            <w:pPr>
              <w:jc w:val="right"/>
              <w:rPr>
                <w:color w:val="000000"/>
                <w:sz w:val="22"/>
                <w:szCs w:val="22"/>
                <w:highlight w:val="yellow"/>
              </w:rPr>
            </w:pPr>
            <w:r>
              <w:rPr>
                <w:color w:val="000000"/>
                <w:sz w:val="22"/>
                <w:szCs w:val="22"/>
              </w:rPr>
              <w:t>80,8</w:t>
            </w:r>
          </w:p>
        </w:tc>
        <w:tc>
          <w:tcPr>
            <w:tcW w:w="939" w:type="dxa"/>
            <w:tcBorders>
              <w:top w:val="nil"/>
              <w:left w:val="nil"/>
              <w:bottom w:val="single" w:sz="4" w:space="0" w:color="auto"/>
              <w:right w:val="single" w:sz="4" w:space="0" w:color="auto"/>
            </w:tcBorders>
            <w:noWrap/>
            <w:vAlign w:val="bottom"/>
          </w:tcPr>
          <w:p w14:paraId="760BC0A6" w14:textId="4A8DAFB2" w:rsidR="00671991" w:rsidRPr="008556AC" w:rsidRDefault="00671991" w:rsidP="00671991">
            <w:pPr>
              <w:jc w:val="right"/>
              <w:rPr>
                <w:color w:val="000000"/>
                <w:sz w:val="22"/>
                <w:szCs w:val="22"/>
                <w:highlight w:val="yellow"/>
              </w:rPr>
            </w:pPr>
            <w:r>
              <w:rPr>
                <w:color w:val="000000"/>
                <w:sz w:val="22"/>
                <w:szCs w:val="22"/>
              </w:rPr>
              <w:t>14,3</w:t>
            </w:r>
          </w:p>
        </w:tc>
      </w:tr>
      <w:tr w:rsidR="00671991" w:rsidRPr="00CF1775" w14:paraId="0FCC415E" w14:textId="77777777" w:rsidTr="00A56B6A">
        <w:trPr>
          <w:trHeight w:val="300"/>
        </w:trPr>
        <w:tc>
          <w:tcPr>
            <w:tcW w:w="1843" w:type="dxa"/>
            <w:tcBorders>
              <w:top w:val="single" w:sz="4" w:space="0" w:color="auto"/>
              <w:left w:val="single" w:sz="4" w:space="0" w:color="auto"/>
              <w:bottom w:val="single" w:sz="4" w:space="0" w:color="auto"/>
              <w:right w:val="single" w:sz="4" w:space="0" w:color="auto"/>
            </w:tcBorders>
            <w:noWrap/>
            <w:vAlign w:val="center"/>
            <w:hideMark/>
          </w:tcPr>
          <w:p w14:paraId="2F56986E" w14:textId="793B7D21" w:rsidR="00671991" w:rsidRPr="001733A9" w:rsidRDefault="00671991" w:rsidP="00671991">
            <w:pPr>
              <w:jc w:val="left"/>
              <w:rPr>
                <w:color w:val="000000"/>
                <w:sz w:val="22"/>
                <w:szCs w:val="22"/>
                <w:highlight w:val="yellow"/>
              </w:rPr>
            </w:pPr>
            <w:proofErr w:type="spellStart"/>
            <w:r w:rsidRPr="001733A9">
              <w:rPr>
                <w:sz w:val="22"/>
                <w:szCs w:val="22"/>
              </w:rPr>
              <w:t>Бели</w:t>
            </w:r>
            <w:proofErr w:type="spellEnd"/>
            <w:r w:rsidRPr="001733A9">
              <w:rPr>
                <w:sz w:val="22"/>
                <w:szCs w:val="22"/>
              </w:rPr>
              <w:t xml:space="preserve"> </w:t>
            </w:r>
            <w:proofErr w:type="spellStart"/>
            <w:r w:rsidRPr="001733A9">
              <w:rPr>
                <w:sz w:val="22"/>
                <w:szCs w:val="22"/>
              </w:rPr>
              <w:t>дуд</w:t>
            </w:r>
            <w:proofErr w:type="spellEnd"/>
          </w:p>
        </w:tc>
        <w:tc>
          <w:tcPr>
            <w:tcW w:w="1229" w:type="dxa"/>
            <w:tcBorders>
              <w:top w:val="nil"/>
              <w:left w:val="nil"/>
              <w:bottom w:val="single" w:sz="4" w:space="0" w:color="auto"/>
              <w:right w:val="single" w:sz="4" w:space="0" w:color="auto"/>
            </w:tcBorders>
            <w:noWrap/>
            <w:vAlign w:val="center"/>
            <w:hideMark/>
          </w:tcPr>
          <w:p w14:paraId="2822718E" w14:textId="7602354F" w:rsidR="00671991" w:rsidRPr="001733A9" w:rsidRDefault="00671991" w:rsidP="00671991">
            <w:pPr>
              <w:jc w:val="right"/>
              <w:rPr>
                <w:color w:val="000000"/>
                <w:sz w:val="22"/>
                <w:szCs w:val="22"/>
                <w:highlight w:val="yellow"/>
              </w:rPr>
            </w:pPr>
            <w:r w:rsidRPr="001733A9">
              <w:rPr>
                <w:sz w:val="22"/>
                <w:szCs w:val="22"/>
              </w:rPr>
              <w:t>9.679,9</w:t>
            </w:r>
          </w:p>
        </w:tc>
        <w:tc>
          <w:tcPr>
            <w:tcW w:w="781" w:type="dxa"/>
            <w:tcBorders>
              <w:top w:val="nil"/>
              <w:left w:val="nil"/>
              <w:bottom w:val="single" w:sz="4" w:space="0" w:color="auto"/>
              <w:right w:val="single" w:sz="4" w:space="0" w:color="auto"/>
            </w:tcBorders>
            <w:shd w:val="clear" w:color="000000" w:fill="A6A6A6"/>
            <w:noWrap/>
            <w:vAlign w:val="center"/>
            <w:hideMark/>
          </w:tcPr>
          <w:p w14:paraId="4C6B13E6" w14:textId="4DC415CE" w:rsidR="00671991" w:rsidRPr="001733A9" w:rsidRDefault="00671991" w:rsidP="00671991">
            <w:pPr>
              <w:jc w:val="right"/>
              <w:rPr>
                <w:color w:val="000000"/>
                <w:sz w:val="22"/>
                <w:szCs w:val="22"/>
                <w:highlight w:val="yellow"/>
              </w:rPr>
            </w:pPr>
          </w:p>
        </w:tc>
        <w:tc>
          <w:tcPr>
            <w:tcW w:w="1118" w:type="dxa"/>
            <w:tcBorders>
              <w:top w:val="nil"/>
              <w:left w:val="nil"/>
              <w:bottom w:val="single" w:sz="4" w:space="0" w:color="auto"/>
              <w:right w:val="single" w:sz="4" w:space="0" w:color="auto"/>
            </w:tcBorders>
            <w:noWrap/>
            <w:vAlign w:val="center"/>
            <w:hideMark/>
          </w:tcPr>
          <w:p w14:paraId="42E74B0D" w14:textId="7319272D" w:rsidR="00671991" w:rsidRPr="001733A9" w:rsidRDefault="00671991" w:rsidP="00671991">
            <w:pPr>
              <w:jc w:val="right"/>
              <w:rPr>
                <w:color w:val="000000"/>
                <w:sz w:val="22"/>
                <w:szCs w:val="22"/>
                <w:highlight w:val="yellow"/>
              </w:rPr>
            </w:pPr>
            <w:r w:rsidRPr="001733A9">
              <w:rPr>
                <w:sz w:val="22"/>
                <w:szCs w:val="22"/>
              </w:rPr>
              <w:t>39,1</w:t>
            </w:r>
          </w:p>
        </w:tc>
        <w:tc>
          <w:tcPr>
            <w:tcW w:w="824" w:type="dxa"/>
            <w:tcBorders>
              <w:top w:val="nil"/>
              <w:left w:val="nil"/>
              <w:bottom w:val="single" w:sz="4" w:space="0" w:color="auto"/>
              <w:right w:val="single" w:sz="4" w:space="0" w:color="auto"/>
            </w:tcBorders>
            <w:shd w:val="clear" w:color="000000" w:fill="A6A6A6"/>
            <w:noWrap/>
            <w:vAlign w:val="center"/>
            <w:hideMark/>
          </w:tcPr>
          <w:p w14:paraId="3E370C29" w14:textId="2700CF7A" w:rsidR="00671991" w:rsidRPr="001733A9" w:rsidRDefault="00671991" w:rsidP="00671991">
            <w:pPr>
              <w:jc w:val="right"/>
              <w:rPr>
                <w:color w:val="000000"/>
                <w:sz w:val="22"/>
                <w:szCs w:val="22"/>
                <w:highlight w:val="yellow"/>
              </w:rPr>
            </w:pPr>
          </w:p>
        </w:tc>
        <w:tc>
          <w:tcPr>
            <w:tcW w:w="840" w:type="dxa"/>
            <w:tcBorders>
              <w:top w:val="nil"/>
              <w:left w:val="nil"/>
              <w:bottom w:val="single" w:sz="4" w:space="0" w:color="auto"/>
              <w:right w:val="single" w:sz="4" w:space="0" w:color="auto"/>
            </w:tcBorders>
            <w:shd w:val="clear" w:color="000000" w:fill="A6A6A6"/>
            <w:noWrap/>
            <w:vAlign w:val="center"/>
            <w:hideMark/>
          </w:tcPr>
          <w:p w14:paraId="60DA63F3" w14:textId="652444F9" w:rsidR="00671991" w:rsidRPr="001733A9" w:rsidRDefault="00671991" w:rsidP="00671991">
            <w:pPr>
              <w:jc w:val="right"/>
              <w:rPr>
                <w:color w:val="000000"/>
                <w:sz w:val="22"/>
                <w:szCs w:val="22"/>
                <w:highlight w:val="yellow"/>
              </w:rPr>
            </w:pPr>
          </w:p>
        </w:tc>
        <w:tc>
          <w:tcPr>
            <w:tcW w:w="1270" w:type="dxa"/>
            <w:tcBorders>
              <w:top w:val="nil"/>
              <w:left w:val="nil"/>
              <w:bottom w:val="single" w:sz="4" w:space="0" w:color="auto"/>
              <w:right w:val="single" w:sz="4" w:space="0" w:color="auto"/>
            </w:tcBorders>
            <w:noWrap/>
            <w:vAlign w:val="bottom"/>
            <w:hideMark/>
          </w:tcPr>
          <w:p w14:paraId="35394010" w14:textId="731F287F" w:rsidR="00671991" w:rsidRPr="008556AC" w:rsidRDefault="00671991" w:rsidP="00671991">
            <w:pPr>
              <w:jc w:val="right"/>
              <w:rPr>
                <w:color w:val="000000"/>
                <w:sz w:val="22"/>
                <w:szCs w:val="22"/>
                <w:highlight w:val="yellow"/>
              </w:rPr>
            </w:pPr>
            <w:r>
              <w:rPr>
                <w:color w:val="000000"/>
                <w:sz w:val="22"/>
                <w:szCs w:val="22"/>
              </w:rPr>
              <w:t>10,8</w:t>
            </w:r>
          </w:p>
        </w:tc>
        <w:tc>
          <w:tcPr>
            <w:tcW w:w="840" w:type="dxa"/>
            <w:tcBorders>
              <w:top w:val="nil"/>
              <w:left w:val="nil"/>
              <w:bottom w:val="single" w:sz="4" w:space="0" w:color="auto"/>
              <w:right w:val="single" w:sz="4" w:space="0" w:color="auto"/>
            </w:tcBorders>
            <w:shd w:val="clear" w:color="000000" w:fill="A6A6A6"/>
            <w:noWrap/>
            <w:vAlign w:val="center"/>
          </w:tcPr>
          <w:p w14:paraId="705B7708" w14:textId="6BAC78CD" w:rsidR="00671991" w:rsidRPr="001733A9" w:rsidRDefault="00671991" w:rsidP="00671991">
            <w:pPr>
              <w:jc w:val="right"/>
              <w:rPr>
                <w:color w:val="000000"/>
                <w:sz w:val="22"/>
                <w:szCs w:val="22"/>
                <w:highlight w:val="yellow"/>
              </w:rPr>
            </w:pPr>
          </w:p>
        </w:tc>
        <w:tc>
          <w:tcPr>
            <w:tcW w:w="1110" w:type="dxa"/>
            <w:tcBorders>
              <w:top w:val="nil"/>
              <w:left w:val="nil"/>
              <w:bottom w:val="single" w:sz="4" w:space="0" w:color="auto"/>
              <w:right w:val="single" w:sz="4" w:space="0" w:color="auto"/>
            </w:tcBorders>
            <w:noWrap/>
            <w:vAlign w:val="bottom"/>
          </w:tcPr>
          <w:p w14:paraId="7FF26A35" w14:textId="64A65580" w:rsidR="00671991" w:rsidRPr="008556AC" w:rsidRDefault="00D94101" w:rsidP="00671991">
            <w:pPr>
              <w:jc w:val="right"/>
              <w:rPr>
                <w:color w:val="000000"/>
                <w:sz w:val="22"/>
                <w:szCs w:val="22"/>
                <w:highlight w:val="yellow"/>
              </w:rPr>
            </w:pPr>
            <w:r>
              <w:rPr>
                <w:color w:val="000000"/>
                <w:sz w:val="22"/>
                <w:szCs w:val="22"/>
              </w:rPr>
              <w:t xml:space="preserve"> </w:t>
            </w:r>
          </w:p>
        </w:tc>
        <w:tc>
          <w:tcPr>
            <w:tcW w:w="1078" w:type="dxa"/>
            <w:tcBorders>
              <w:top w:val="nil"/>
              <w:left w:val="nil"/>
              <w:bottom w:val="single" w:sz="4" w:space="0" w:color="auto"/>
              <w:right w:val="single" w:sz="4" w:space="0" w:color="auto"/>
            </w:tcBorders>
            <w:noWrap/>
            <w:vAlign w:val="bottom"/>
            <w:hideMark/>
          </w:tcPr>
          <w:p w14:paraId="11E180A6" w14:textId="74154C9E" w:rsidR="00671991" w:rsidRPr="008556AC" w:rsidRDefault="00671991" w:rsidP="00671991">
            <w:pPr>
              <w:jc w:val="right"/>
              <w:rPr>
                <w:color w:val="000000"/>
                <w:sz w:val="22"/>
                <w:szCs w:val="22"/>
                <w:highlight w:val="yellow"/>
              </w:rPr>
            </w:pPr>
            <w:r>
              <w:rPr>
                <w:color w:val="000000"/>
                <w:sz w:val="22"/>
                <w:szCs w:val="22"/>
              </w:rPr>
              <w:t>9,2</w:t>
            </w:r>
          </w:p>
        </w:tc>
        <w:tc>
          <w:tcPr>
            <w:tcW w:w="939" w:type="dxa"/>
            <w:tcBorders>
              <w:top w:val="nil"/>
              <w:left w:val="nil"/>
              <w:bottom w:val="single" w:sz="4" w:space="0" w:color="auto"/>
              <w:right w:val="single" w:sz="4" w:space="0" w:color="auto"/>
            </w:tcBorders>
            <w:noWrap/>
            <w:vAlign w:val="bottom"/>
            <w:hideMark/>
          </w:tcPr>
          <w:p w14:paraId="13110A7E" w14:textId="78CBC3C7" w:rsidR="00671991" w:rsidRPr="008556AC" w:rsidRDefault="00671991" w:rsidP="00671991">
            <w:pPr>
              <w:jc w:val="right"/>
              <w:rPr>
                <w:color w:val="000000"/>
                <w:sz w:val="22"/>
                <w:szCs w:val="22"/>
                <w:highlight w:val="yellow"/>
              </w:rPr>
            </w:pPr>
            <w:r>
              <w:rPr>
                <w:color w:val="000000"/>
                <w:sz w:val="22"/>
                <w:szCs w:val="22"/>
              </w:rPr>
              <w:t>1,6</w:t>
            </w:r>
          </w:p>
        </w:tc>
      </w:tr>
      <w:tr w:rsidR="00671991" w:rsidRPr="001733A9" w14:paraId="083EF4D2" w14:textId="77777777" w:rsidTr="000A2BD4">
        <w:trPr>
          <w:trHeight w:val="300"/>
        </w:trPr>
        <w:tc>
          <w:tcPr>
            <w:tcW w:w="1843" w:type="dxa"/>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29F47277" w14:textId="225B87E4" w:rsidR="00671991" w:rsidRPr="001733A9" w:rsidRDefault="00671991" w:rsidP="00671991">
            <w:pPr>
              <w:jc w:val="left"/>
              <w:rPr>
                <w:b/>
                <w:bCs/>
                <w:color w:val="000000"/>
                <w:sz w:val="22"/>
                <w:szCs w:val="22"/>
                <w:highlight w:val="yellow"/>
              </w:rPr>
            </w:pPr>
            <w:proofErr w:type="spellStart"/>
            <w:r w:rsidRPr="001733A9">
              <w:rPr>
                <w:b/>
                <w:bCs/>
                <w:sz w:val="22"/>
                <w:szCs w:val="22"/>
              </w:rPr>
              <w:t>Свега</w:t>
            </w:r>
            <w:proofErr w:type="spellEnd"/>
          </w:p>
        </w:tc>
        <w:tc>
          <w:tcPr>
            <w:tcW w:w="1229" w:type="dxa"/>
            <w:tcBorders>
              <w:top w:val="nil"/>
              <w:left w:val="nil"/>
              <w:bottom w:val="single" w:sz="4" w:space="0" w:color="auto"/>
              <w:right w:val="single" w:sz="4" w:space="0" w:color="auto"/>
            </w:tcBorders>
            <w:shd w:val="clear" w:color="000000" w:fill="D9D9D9"/>
            <w:noWrap/>
            <w:vAlign w:val="center"/>
            <w:hideMark/>
          </w:tcPr>
          <w:p w14:paraId="21D8055E" w14:textId="359E06E1" w:rsidR="00671991" w:rsidRPr="001733A9" w:rsidRDefault="00671991" w:rsidP="00671991">
            <w:pPr>
              <w:jc w:val="right"/>
              <w:rPr>
                <w:b/>
                <w:bCs/>
                <w:color w:val="000000"/>
                <w:sz w:val="22"/>
                <w:szCs w:val="22"/>
                <w:highlight w:val="yellow"/>
              </w:rPr>
            </w:pPr>
            <w:r w:rsidRPr="001733A9">
              <w:rPr>
                <w:b/>
                <w:bCs/>
                <w:sz w:val="22"/>
                <w:szCs w:val="22"/>
              </w:rPr>
              <w:t>951.206,4</w:t>
            </w:r>
          </w:p>
        </w:tc>
        <w:tc>
          <w:tcPr>
            <w:tcW w:w="781" w:type="dxa"/>
            <w:tcBorders>
              <w:top w:val="nil"/>
              <w:left w:val="nil"/>
              <w:bottom w:val="single" w:sz="4" w:space="0" w:color="auto"/>
              <w:right w:val="single" w:sz="4" w:space="0" w:color="auto"/>
            </w:tcBorders>
            <w:shd w:val="clear" w:color="000000" w:fill="A6A6A6"/>
            <w:noWrap/>
            <w:vAlign w:val="center"/>
            <w:hideMark/>
          </w:tcPr>
          <w:p w14:paraId="77529B38" w14:textId="0A7ABB03" w:rsidR="00671991" w:rsidRPr="001733A9" w:rsidRDefault="00671991" w:rsidP="00671991">
            <w:pPr>
              <w:jc w:val="right"/>
              <w:rPr>
                <w:b/>
                <w:bCs/>
                <w:color w:val="000000"/>
                <w:sz w:val="22"/>
                <w:szCs w:val="22"/>
                <w:highlight w:val="yellow"/>
              </w:rPr>
            </w:pPr>
          </w:p>
        </w:tc>
        <w:tc>
          <w:tcPr>
            <w:tcW w:w="1118" w:type="dxa"/>
            <w:tcBorders>
              <w:top w:val="nil"/>
              <w:left w:val="nil"/>
              <w:bottom w:val="single" w:sz="4" w:space="0" w:color="auto"/>
              <w:right w:val="single" w:sz="4" w:space="0" w:color="auto"/>
            </w:tcBorders>
            <w:shd w:val="clear" w:color="000000" w:fill="D9D9D9"/>
            <w:noWrap/>
            <w:vAlign w:val="center"/>
            <w:hideMark/>
          </w:tcPr>
          <w:p w14:paraId="3719BCC3" w14:textId="3C4A00BF" w:rsidR="00671991" w:rsidRPr="001733A9" w:rsidRDefault="00671991" w:rsidP="00671991">
            <w:pPr>
              <w:jc w:val="right"/>
              <w:rPr>
                <w:b/>
                <w:bCs/>
                <w:color w:val="000000"/>
                <w:sz w:val="22"/>
                <w:szCs w:val="22"/>
                <w:highlight w:val="yellow"/>
              </w:rPr>
            </w:pPr>
            <w:r w:rsidRPr="001733A9">
              <w:rPr>
                <w:b/>
                <w:bCs/>
                <w:sz w:val="22"/>
                <w:szCs w:val="22"/>
              </w:rPr>
              <w:t>23.028,9</w:t>
            </w:r>
          </w:p>
        </w:tc>
        <w:tc>
          <w:tcPr>
            <w:tcW w:w="824" w:type="dxa"/>
            <w:tcBorders>
              <w:top w:val="nil"/>
              <w:left w:val="nil"/>
              <w:bottom w:val="single" w:sz="4" w:space="0" w:color="auto"/>
              <w:right w:val="single" w:sz="4" w:space="0" w:color="auto"/>
            </w:tcBorders>
            <w:shd w:val="clear" w:color="000000" w:fill="A6A6A6"/>
            <w:noWrap/>
            <w:vAlign w:val="center"/>
            <w:hideMark/>
          </w:tcPr>
          <w:p w14:paraId="716B63C5" w14:textId="7E0B7D1E" w:rsidR="00671991" w:rsidRPr="001733A9" w:rsidRDefault="00671991" w:rsidP="00671991">
            <w:pPr>
              <w:jc w:val="right"/>
              <w:rPr>
                <w:b/>
                <w:bCs/>
                <w:color w:val="000000"/>
                <w:sz w:val="22"/>
                <w:szCs w:val="22"/>
                <w:highlight w:val="yellow"/>
              </w:rPr>
            </w:pPr>
          </w:p>
        </w:tc>
        <w:tc>
          <w:tcPr>
            <w:tcW w:w="840" w:type="dxa"/>
            <w:tcBorders>
              <w:top w:val="nil"/>
              <w:left w:val="nil"/>
              <w:bottom w:val="single" w:sz="4" w:space="0" w:color="auto"/>
              <w:right w:val="single" w:sz="4" w:space="0" w:color="auto"/>
            </w:tcBorders>
            <w:shd w:val="clear" w:color="000000" w:fill="A6A6A6"/>
            <w:noWrap/>
            <w:vAlign w:val="center"/>
            <w:hideMark/>
          </w:tcPr>
          <w:p w14:paraId="3FDF8217" w14:textId="19CBF105" w:rsidR="00671991" w:rsidRPr="001733A9" w:rsidRDefault="00671991" w:rsidP="00671991">
            <w:pPr>
              <w:jc w:val="right"/>
              <w:rPr>
                <w:b/>
                <w:bCs/>
                <w:color w:val="000000"/>
                <w:sz w:val="22"/>
                <w:szCs w:val="22"/>
                <w:highlight w:val="yellow"/>
              </w:rPr>
            </w:pPr>
          </w:p>
        </w:tc>
        <w:tc>
          <w:tcPr>
            <w:tcW w:w="1270" w:type="dxa"/>
            <w:tcBorders>
              <w:top w:val="nil"/>
              <w:left w:val="nil"/>
              <w:bottom w:val="single" w:sz="4" w:space="0" w:color="auto"/>
              <w:right w:val="single" w:sz="4" w:space="0" w:color="auto"/>
            </w:tcBorders>
            <w:shd w:val="clear" w:color="000000" w:fill="D9D9D9"/>
            <w:noWrap/>
            <w:vAlign w:val="center"/>
            <w:hideMark/>
          </w:tcPr>
          <w:p w14:paraId="7C8E7A34" w14:textId="7397A397" w:rsidR="00671991" w:rsidRPr="00F72E04" w:rsidRDefault="00671991" w:rsidP="00671991">
            <w:pPr>
              <w:jc w:val="right"/>
              <w:rPr>
                <w:b/>
                <w:bCs/>
                <w:color w:val="000000"/>
                <w:sz w:val="22"/>
                <w:szCs w:val="22"/>
                <w:highlight w:val="yellow"/>
              </w:rPr>
            </w:pPr>
            <w:r w:rsidRPr="00F72E04">
              <w:rPr>
                <w:b/>
                <w:bCs/>
                <w:color w:val="000000"/>
                <w:sz w:val="22"/>
                <w:szCs w:val="22"/>
              </w:rPr>
              <w:t>2.818,0</w:t>
            </w:r>
          </w:p>
        </w:tc>
        <w:tc>
          <w:tcPr>
            <w:tcW w:w="840" w:type="dxa"/>
            <w:tcBorders>
              <w:top w:val="nil"/>
              <w:left w:val="nil"/>
              <w:bottom w:val="single" w:sz="4" w:space="0" w:color="auto"/>
              <w:right w:val="single" w:sz="4" w:space="0" w:color="auto"/>
            </w:tcBorders>
            <w:shd w:val="clear" w:color="000000" w:fill="A6A6A6"/>
            <w:noWrap/>
            <w:vAlign w:val="center"/>
          </w:tcPr>
          <w:p w14:paraId="00F31288" w14:textId="52A353E5" w:rsidR="00671991" w:rsidRPr="001733A9" w:rsidRDefault="00671991" w:rsidP="00671991">
            <w:pPr>
              <w:jc w:val="right"/>
              <w:rPr>
                <w:b/>
                <w:bCs/>
                <w:color w:val="000000"/>
                <w:sz w:val="22"/>
                <w:szCs w:val="22"/>
                <w:highlight w:val="yellow"/>
              </w:rPr>
            </w:pPr>
          </w:p>
        </w:tc>
        <w:tc>
          <w:tcPr>
            <w:tcW w:w="1110" w:type="dxa"/>
            <w:tcBorders>
              <w:top w:val="nil"/>
              <w:left w:val="nil"/>
              <w:bottom w:val="single" w:sz="4" w:space="0" w:color="auto"/>
              <w:right w:val="single" w:sz="4" w:space="0" w:color="auto"/>
            </w:tcBorders>
            <w:shd w:val="clear" w:color="000000" w:fill="D9D9D9"/>
            <w:noWrap/>
            <w:vAlign w:val="center"/>
            <w:hideMark/>
          </w:tcPr>
          <w:p w14:paraId="081AA5C7" w14:textId="18DE7E1C" w:rsidR="00671991" w:rsidRPr="008556AC" w:rsidRDefault="00671991" w:rsidP="00671991">
            <w:pPr>
              <w:jc w:val="right"/>
              <w:rPr>
                <w:b/>
                <w:bCs/>
                <w:color w:val="000000"/>
                <w:sz w:val="22"/>
                <w:szCs w:val="22"/>
                <w:highlight w:val="yellow"/>
              </w:rPr>
            </w:pPr>
            <w:r>
              <w:rPr>
                <w:b/>
                <w:bCs/>
                <w:color w:val="000000"/>
                <w:sz w:val="22"/>
                <w:szCs w:val="22"/>
              </w:rPr>
              <w:t>606,5</w:t>
            </w:r>
          </w:p>
        </w:tc>
        <w:tc>
          <w:tcPr>
            <w:tcW w:w="1078" w:type="dxa"/>
            <w:tcBorders>
              <w:top w:val="nil"/>
              <w:left w:val="nil"/>
              <w:bottom w:val="single" w:sz="4" w:space="0" w:color="auto"/>
              <w:right w:val="single" w:sz="4" w:space="0" w:color="auto"/>
            </w:tcBorders>
            <w:shd w:val="clear" w:color="000000" w:fill="D9D9D9"/>
            <w:noWrap/>
            <w:vAlign w:val="center"/>
            <w:hideMark/>
          </w:tcPr>
          <w:p w14:paraId="015689E1" w14:textId="41030E30" w:rsidR="00671991" w:rsidRPr="008556AC" w:rsidRDefault="00671991" w:rsidP="00671991">
            <w:pPr>
              <w:jc w:val="right"/>
              <w:rPr>
                <w:b/>
                <w:bCs/>
                <w:color w:val="000000"/>
                <w:sz w:val="22"/>
                <w:szCs w:val="22"/>
                <w:highlight w:val="yellow"/>
              </w:rPr>
            </w:pPr>
            <w:r>
              <w:rPr>
                <w:b/>
                <w:bCs/>
                <w:color w:val="000000"/>
                <w:sz w:val="22"/>
                <w:szCs w:val="22"/>
              </w:rPr>
              <w:t>1.788,8</w:t>
            </w:r>
          </w:p>
        </w:tc>
        <w:tc>
          <w:tcPr>
            <w:tcW w:w="939" w:type="dxa"/>
            <w:tcBorders>
              <w:top w:val="nil"/>
              <w:left w:val="nil"/>
              <w:bottom w:val="single" w:sz="4" w:space="0" w:color="auto"/>
              <w:right w:val="single" w:sz="4" w:space="0" w:color="auto"/>
            </w:tcBorders>
            <w:shd w:val="clear" w:color="000000" w:fill="D9D9D9"/>
            <w:noWrap/>
            <w:vAlign w:val="center"/>
            <w:hideMark/>
          </w:tcPr>
          <w:p w14:paraId="6FF43FC2" w14:textId="2A448C63" w:rsidR="00671991" w:rsidRPr="008556AC" w:rsidRDefault="00671991" w:rsidP="00671991">
            <w:pPr>
              <w:jc w:val="right"/>
              <w:rPr>
                <w:b/>
                <w:bCs/>
                <w:color w:val="000000"/>
                <w:sz w:val="22"/>
                <w:szCs w:val="22"/>
                <w:highlight w:val="yellow"/>
              </w:rPr>
            </w:pPr>
            <w:r>
              <w:rPr>
                <w:b/>
                <w:bCs/>
                <w:color w:val="000000"/>
                <w:sz w:val="22"/>
                <w:szCs w:val="22"/>
              </w:rPr>
              <w:t>422,7</w:t>
            </w:r>
          </w:p>
        </w:tc>
      </w:tr>
    </w:tbl>
    <w:p w14:paraId="0B0942C5" w14:textId="70CBD949" w:rsidR="00276ED7" w:rsidRDefault="00276ED7" w:rsidP="00CF1775">
      <w:pPr>
        <w:spacing w:before="120" w:after="120"/>
        <w:ind w:firstLine="567"/>
        <w:rPr>
          <w:szCs w:val="24"/>
          <w:lang w:val="sr-Latn-CS"/>
        </w:rPr>
      </w:pPr>
      <w:r w:rsidRPr="00967DC1">
        <w:rPr>
          <w:szCs w:val="24"/>
          <w:lang w:val="sr-Latn-CS"/>
        </w:rPr>
        <w:t>Посматрано по врстама дрвећа највећи принос из прореда ће се остварити од</w:t>
      </w:r>
      <w:r w:rsidRPr="00967DC1">
        <w:rPr>
          <w:szCs w:val="24"/>
          <w:lang w:val="sr-Cyrl-RS"/>
        </w:rPr>
        <w:t xml:space="preserve"> </w:t>
      </w:r>
      <w:r w:rsidR="00384D25" w:rsidRPr="00384D25">
        <w:rPr>
          <w:szCs w:val="24"/>
          <w:lang w:val="sr-Cyrl-RS"/>
        </w:rPr>
        <w:t>пољског јасена</w:t>
      </w:r>
      <w:r w:rsidR="00671991">
        <w:rPr>
          <w:szCs w:val="24"/>
          <w:lang w:val="sr-Latn-RS"/>
        </w:rPr>
        <w:t xml:space="preserve">, </w:t>
      </w:r>
      <w:r w:rsidR="00384D25" w:rsidRPr="00384D25">
        <w:rPr>
          <w:szCs w:val="24"/>
          <w:lang w:val="sr-Cyrl-RS"/>
        </w:rPr>
        <w:t xml:space="preserve">ЕАТ-а и </w:t>
      </w:r>
      <w:r w:rsidR="00B104EB" w:rsidRPr="00384D25">
        <w:rPr>
          <w:szCs w:val="24"/>
          <w:lang w:val="sr-Cyrl-RS"/>
        </w:rPr>
        <w:t>америчког јасена</w:t>
      </w:r>
      <w:r w:rsidRPr="00384D25">
        <w:rPr>
          <w:szCs w:val="24"/>
          <w:lang w:val="sr-Cyrl-RS"/>
        </w:rPr>
        <w:t>.</w:t>
      </w:r>
      <w:r w:rsidRPr="00967DC1">
        <w:rPr>
          <w:szCs w:val="24"/>
          <w:lang w:val="sr-Latn-CS"/>
        </w:rPr>
        <w:t xml:space="preserve"> Реализација планираног претходног приноса (у одсеку </w:t>
      </w:r>
      <w:r w:rsidR="0044409B">
        <w:rPr>
          <w:szCs w:val="24"/>
          <w:lang w:val="sr-Latn-CS"/>
        </w:rPr>
        <w:t>–</w:t>
      </w:r>
      <w:r w:rsidRPr="00967DC1">
        <w:rPr>
          <w:szCs w:val="24"/>
          <w:lang w:val="sr-Latn-CS"/>
        </w:rPr>
        <w:t xml:space="preserve"> састојини) обавезна је по површини, а по запремини може да одступи +/- </w:t>
      </w:r>
      <w:r w:rsidR="00B104EB">
        <w:rPr>
          <w:szCs w:val="24"/>
          <w:lang w:val="sr-Cyrl-RS"/>
        </w:rPr>
        <w:t>2</w:t>
      </w:r>
      <w:r w:rsidRPr="00967DC1">
        <w:rPr>
          <w:szCs w:val="24"/>
          <w:lang w:val="sr-Latn-CS"/>
        </w:rPr>
        <w:t>0%.</w:t>
      </w:r>
    </w:p>
    <w:p w14:paraId="5050548C" w14:textId="77777777" w:rsidR="00AB7988" w:rsidRPr="00967DC1" w:rsidRDefault="00AB7988" w:rsidP="00CF1775">
      <w:pPr>
        <w:spacing w:before="120" w:after="120"/>
        <w:ind w:firstLine="567"/>
        <w:rPr>
          <w:szCs w:val="24"/>
          <w:lang w:val="sr-Latn-CS"/>
        </w:rPr>
      </w:pPr>
    </w:p>
    <w:p w14:paraId="34C84CDC" w14:textId="40B17957" w:rsidR="00276ED7" w:rsidRPr="00642EFB" w:rsidRDefault="00204BA0" w:rsidP="0002583E">
      <w:pPr>
        <w:pStyle w:val="Heading3"/>
        <w:rPr>
          <w:lang w:val="ru-RU"/>
        </w:rPr>
      </w:pPr>
      <w:bookmarkStart w:id="757" w:name="_Toc329146793"/>
      <w:bookmarkStart w:id="758" w:name="_Toc329328511"/>
      <w:bookmarkStart w:id="759" w:name="_Toc410988421"/>
      <w:bookmarkStart w:id="760" w:name="_Toc478456567"/>
      <w:bookmarkStart w:id="761" w:name="_Toc503785507"/>
      <w:bookmarkStart w:id="762" w:name="_Toc503786082"/>
      <w:bookmarkStart w:id="763" w:name="_Toc503786571"/>
      <w:bookmarkStart w:id="764" w:name="_Toc503787442"/>
      <w:bookmarkStart w:id="765" w:name="_Toc535232890"/>
      <w:bookmarkStart w:id="766" w:name="_Toc115079738"/>
      <w:bookmarkStart w:id="767" w:name="_Toc214262811"/>
      <w:r w:rsidRPr="00642EFB">
        <w:rPr>
          <w:lang w:val="ru-RU"/>
        </w:rPr>
        <w:lastRenderedPageBreak/>
        <w:t>4.1</w:t>
      </w:r>
      <w:r w:rsidR="00276ED7" w:rsidRPr="00642EFB">
        <w:rPr>
          <w:lang w:val="ru-RU"/>
        </w:rPr>
        <w:t>.3.</w:t>
      </w:r>
      <w:r w:rsidR="00A95D50" w:rsidRPr="00642EFB">
        <w:rPr>
          <w:lang w:val="ru-RU"/>
        </w:rPr>
        <w:t>3</w:t>
      </w:r>
      <w:r w:rsidR="00276ED7" w:rsidRPr="00642EFB">
        <w:rPr>
          <w:lang w:val="ru-RU"/>
        </w:rPr>
        <w:t>. Укупан принос газдинске јединице</w:t>
      </w:r>
      <w:bookmarkEnd w:id="757"/>
      <w:bookmarkEnd w:id="758"/>
      <w:bookmarkEnd w:id="759"/>
      <w:bookmarkEnd w:id="760"/>
      <w:bookmarkEnd w:id="761"/>
      <w:bookmarkEnd w:id="762"/>
      <w:bookmarkEnd w:id="763"/>
      <w:bookmarkEnd w:id="764"/>
      <w:bookmarkEnd w:id="765"/>
      <w:bookmarkEnd w:id="766"/>
      <w:bookmarkEnd w:id="767"/>
      <w:r w:rsidR="00276ED7" w:rsidRPr="00642EFB">
        <w:rPr>
          <w:lang w:val="ru-RU"/>
        </w:rPr>
        <w:t xml:space="preserve">                   </w:t>
      </w:r>
    </w:p>
    <w:p w14:paraId="03397123" w14:textId="77777777" w:rsidR="005A1184" w:rsidRPr="00967DC1" w:rsidRDefault="005A1184" w:rsidP="00CF1775">
      <w:pPr>
        <w:spacing w:before="120" w:after="120"/>
        <w:ind w:firstLine="567"/>
        <w:rPr>
          <w:szCs w:val="24"/>
          <w:lang w:val="sr-Latn-CS"/>
        </w:rPr>
      </w:pPr>
    </w:p>
    <w:p w14:paraId="4DB5FDB1" w14:textId="0C7AB16D" w:rsidR="00276ED7" w:rsidRDefault="00276ED7" w:rsidP="00CF1775">
      <w:pPr>
        <w:spacing w:before="120" w:after="120"/>
        <w:ind w:firstLine="567"/>
        <w:rPr>
          <w:szCs w:val="24"/>
          <w:lang w:val="sr-Cyrl-RS"/>
        </w:rPr>
      </w:pPr>
      <w:r w:rsidRPr="00967DC1">
        <w:rPr>
          <w:szCs w:val="24"/>
          <w:lang w:val="sr-Latn-CS"/>
        </w:rPr>
        <w:t>Укупан етат кога чине главни и проредни принос приказан је по газдинским класама, у табел</w:t>
      </w:r>
      <w:r w:rsidRPr="00967DC1">
        <w:rPr>
          <w:szCs w:val="24"/>
          <w:lang w:val="sr-Cyrl-RS"/>
        </w:rPr>
        <w:t>ама</w:t>
      </w:r>
      <w:r w:rsidRPr="00967DC1">
        <w:rPr>
          <w:szCs w:val="24"/>
          <w:lang w:val="sr-Latn-CS"/>
        </w:rPr>
        <w:t xml:space="preserve"> </w:t>
      </w:r>
      <w:r w:rsidR="00CF1775">
        <w:rPr>
          <w:szCs w:val="24"/>
          <w:lang w:val="sr-Cyrl-RS"/>
        </w:rPr>
        <w:t>4.1</w:t>
      </w:r>
      <w:r w:rsidRPr="00967DC1">
        <w:rPr>
          <w:szCs w:val="24"/>
          <w:lang w:val="sr-Latn-CS"/>
        </w:rPr>
        <w:t>.3.</w:t>
      </w:r>
      <w:r w:rsidR="00A95D50">
        <w:rPr>
          <w:szCs w:val="24"/>
          <w:lang w:val="sr-Cyrl-RS"/>
        </w:rPr>
        <w:t>3</w:t>
      </w:r>
      <w:r w:rsidRPr="00967DC1">
        <w:rPr>
          <w:szCs w:val="24"/>
          <w:lang w:val="sr-Latn-CS"/>
        </w:rPr>
        <w:t>.</w:t>
      </w:r>
      <w:r w:rsidR="00CF1775">
        <w:rPr>
          <w:szCs w:val="24"/>
          <w:lang w:val="sr-Cyrl-RS"/>
        </w:rPr>
        <w:t>-</w:t>
      </w:r>
      <w:r w:rsidRPr="00967DC1">
        <w:rPr>
          <w:szCs w:val="24"/>
          <w:lang w:val="sr-Latn-CS"/>
        </w:rPr>
        <w:t>1</w:t>
      </w:r>
      <w:r w:rsidR="00CF1775">
        <w:rPr>
          <w:szCs w:val="24"/>
          <w:lang w:val="sr-Cyrl-RS"/>
        </w:rPr>
        <w:t>.</w:t>
      </w:r>
      <w:r w:rsidRPr="00967DC1">
        <w:rPr>
          <w:szCs w:val="24"/>
          <w:lang w:val="sr-Cyrl-RS"/>
        </w:rPr>
        <w:t xml:space="preserve">, </w:t>
      </w:r>
      <w:r w:rsidR="00CF1775">
        <w:rPr>
          <w:szCs w:val="24"/>
          <w:lang w:val="sr-Cyrl-RS"/>
        </w:rPr>
        <w:t>4.1</w:t>
      </w:r>
      <w:r w:rsidRPr="00967DC1">
        <w:rPr>
          <w:szCs w:val="24"/>
          <w:lang w:val="sr-Latn-CS"/>
        </w:rPr>
        <w:t>.3.</w:t>
      </w:r>
      <w:r w:rsidR="00A95D50">
        <w:rPr>
          <w:szCs w:val="24"/>
          <w:lang w:val="sr-Cyrl-RS"/>
        </w:rPr>
        <w:t>3</w:t>
      </w:r>
      <w:r w:rsidRPr="00967DC1">
        <w:rPr>
          <w:szCs w:val="24"/>
          <w:lang w:val="sr-Latn-CS"/>
        </w:rPr>
        <w:t>.</w:t>
      </w:r>
      <w:r w:rsidR="00CF1775">
        <w:rPr>
          <w:szCs w:val="24"/>
          <w:lang w:val="sr-Cyrl-RS"/>
        </w:rPr>
        <w:t>-</w:t>
      </w:r>
      <w:r w:rsidRPr="00967DC1">
        <w:rPr>
          <w:szCs w:val="24"/>
          <w:lang w:val="sr-Latn-CS"/>
        </w:rPr>
        <w:t>2</w:t>
      </w:r>
      <w:r w:rsidR="00CF1775">
        <w:rPr>
          <w:szCs w:val="24"/>
          <w:lang w:val="sr-Cyrl-RS"/>
        </w:rPr>
        <w:t>.</w:t>
      </w:r>
      <w:r w:rsidRPr="00967DC1">
        <w:rPr>
          <w:szCs w:val="24"/>
          <w:lang w:val="sr-Latn-CS"/>
        </w:rPr>
        <w:t xml:space="preserve"> и </w:t>
      </w:r>
      <w:r w:rsidR="00CF1775">
        <w:rPr>
          <w:szCs w:val="24"/>
          <w:lang w:val="sr-Cyrl-RS"/>
        </w:rPr>
        <w:t>4.1</w:t>
      </w:r>
      <w:r w:rsidRPr="00967DC1">
        <w:rPr>
          <w:szCs w:val="24"/>
          <w:lang w:val="sr-Latn-CS"/>
        </w:rPr>
        <w:t>.3.</w:t>
      </w:r>
      <w:r w:rsidR="00A95D50">
        <w:rPr>
          <w:szCs w:val="24"/>
          <w:lang w:val="sr-Cyrl-RS"/>
        </w:rPr>
        <w:t>3</w:t>
      </w:r>
      <w:r w:rsidRPr="00967DC1">
        <w:rPr>
          <w:szCs w:val="24"/>
          <w:lang w:val="sr-Latn-CS"/>
        </w:rPr>
        <w:t>.</w:t>
      </w:r>
      <w:r w:rsidR="00CF1775">
        <w:rPr>
          <w:szCs w:val="24"/>
          <w:lang w:val="sr-Cyrl-RS"/>
        </w:rPr>
        <w:t>-</w:t>
      </w:r>
      <w:r w:rsidRPr="00967DC1">
        <w:rPr>
          <w:szCs w:val="24"/>
          <w:lang w:val="sr-Latn-CS"/>
        </w:rPr>
        <w:t xml:space="preserve">3., а по врстама дрвећа у табелама </w:t>
      </w:r>
      <w:r w:rsidR="00CF1775">
        <w:rPr>
          <w:szCs w:val="24"/>
          <w:lang w:val="sr-Cyrl-RS"/>
        </w:rPr>
        <w:t>4.1</w:t>
      </w:r>
      <w:r w:rsidRPr="00967DC1">
        <w:rPr>
          <w:szCs w:val="24"/>
          <w:lang w:val="sr-Latn-CS"/>
        </w:rPr>
        <w:t>.3.</w:t>
      </w:r>
      <w:r w:rsidR="00A95D50">
        <w:rPr>
          <w:szCs w:val="24"/>
          <w:lang w:val="sr-Cyrl-RS"/>
        </w:rPr>
        <w:t>3</w:t>
      </w:r>
      <w:r w:rsidR="00CF1775">
        <w:rPr>
          <w:szCs w:val="24"/>
          <w:lang w:val="sr-Cyrl-RS"/>
        </w:rPr>
        <w:t>.-</w:t>
      </w:r>
      <w:r w:rsidRPr="00967DC1">
        <w:rPr>
          <w:szCs w:val="24"/>
          <w:lang w:val="sr-Cyrl-RS"/>
        </w:rPr>
        <w:t>4</w:t>
      </w:r>
      <w:r w:rsidR="00CF1775">
        <w:rPr>
          <w:szCs w:val="24"/>
          <w:lang w:val="sr-Cyrl-RS"/>
        </w:rPr>
        <w:t>.</w:t>
      </w:r>
      <w:r w:rsidRPr="00967DC1">
        <w:rPr>
          <w:szCs w:val="24"/>
          <w:lang w:val="sr-Cyrl-RS"/>
        </w:rPr>
        <w:t xml:space="preserve">, </w:t>
      </w:r>
      <w:r w:rsidR="00CF1775">
        <w:rPr>
          <w:szCs w:val="24"/>
          <w:lang w:val="sr-Cyrl-RS"/>
        </w:rPr>
        <w:t>4.1</w:t>
      </w:r>
      <w:r w:rsidRPr="00967DC1">
        <w:rPr>
          <w:szCs w:val="24"/>
          <w:lang w:val="sr-Latn-CS"/>
        </w:rPr>
        <w:t>.3.</w:t>
      </w:r>
      <w:r w:rsidR="00A95D50">
        <w:rPr>
          <w:szCs w:val="24"/>
          <w:lang w:val="sr-Cyrl-RS"/>
        </w:rPr>
        <w:t>3</w:t>
      </w:r>
      <w:r w:rsidRPr="00967DC1">
        <w:rPr>
          <w:szCs w:val="24"/>
          <w:lang w:val="sr-Latn-CS"/>
        </w:rPr>
        <w:t>.</w:t>
      </w:r>
      <w:r w:rsidR="00CF1775">
        <w:rPr>
          <w:szCs w:val="24"/>
          <w:lang w:val="sr-Cyrl-RS"/>
        </w:rPr>
        <w:t>-</w:t>
      </w:r>
      <w:r w:rsidRPr="00967DC1">
        <w:rPr>
          <w:szCs w:val="24"/>
          <w:lang w:val="sr-Cyrl-RS"/>
        </w:rPr>
        <w:t>5</w:t>
      </w:r>
      <w:r w:rsidR="00CF1775">
        <w:rPr>
          <w:szCs w:val="24"/>
          <w:lang w:val="sr-Cyrl-RS"/>
        </w:rPr>
        <w:t>.</w:t>
      </w:r>
      <w:r w:rsidRPr="00967DC1">
        <w:rPr>
          <w:szCs w:val="24"/>
          <w:lang w:val="sr-Cyrl-RS"/>
        </w:rPr>
        <w:t xml:space="preserve"> и </w:t>
      </w:r>
      <w:r w:rsidR="00CF1775">
        <w:rPr>
          <w:szCs w:val="24"/>
          <w:lang w:val="sr-Cyrl-RS"/>
        </w:rPr>
        <w:t>4.1</w:t>
      </w:r>
      <w:r w:rsidRPr="00967DC1">
        <w:rPr>
          <w:szCs w:val="24"/>
          <w:lang w:val="sr-Latn-CS"/>
        </w:rPr>
        <w:t>.3.</w:t>
      </w:r>
      <w:r w:rsidR="00A95D50">
        <w:rPr>
          <w:szCs w:val="24"/>
          <w:lang w:val="sr-Cyrl-RS"/>
        </w:rPr>
        <w:t>3</w:t>
      </w:r>
      <w:r w:rsidRPr="00967DC1">
        <w:rPr>
          <w:szCs w:val="24"/>
          <w:lang w:val="sr-Latn-CS"/>
        </w:rPr>
        <w:t>.</w:t>
      </w:r>
      <w:r w:rsidR="00CF1775">
        <w:rPr>
          <w:szCs w:val="24"/>
          <w:lang w:val="sr-Cyrl-RS"/>
        </w:rPr>
        <w:t>-</w:t>
      </w:r>
      <w:r w:rsidRPr="00967DC1">
        <w:rPr>
          <w:szCs w:val="24"/>
          <w:lang w:val="sr-Cyrl-RS"/>
        </w:rPr>
        <w:t>6</w:t>
      </w:r>
      <w:r w:rsidRPr="00967DC1">
        <w:rPr>
          <w:szCs w:val="24"/>
          <w:lang w:val="sr-Latn-CS"/>
        </w:rPr>
        <w:t>.</w:t>
      </w:r>
    </w:p>
    <w:p w14:paraId="79A40F24" w14:textId="217BA6EE" w:rsidR="00CF1775" w:rsidRPr="00CF1775" w:rsidRDefault="00CF1775" w:rsidP="00CF1775">
      <w:pPr>
        <w:rPr>
          <w:sz w:val="22"/>
          <w:szCs w:val="22"/>
          <w:lang w:val="ru-RU"/>
        </w:rPr>
      </w:pPr>
      <w:r w:rsidRPr="00CF1775">
        <w:rPr>
          <w:sz w:val="22"/>
          <w:szCs w:val="22"/>
          <w:lang w:val="ru-RU"/>
        </w:rPr>
        <w:t xml:space="preserve">Табела </w:t>
      </w:r>
      <w:r>
        <w:rPr>
          <w:sz w:val="22"/>
          <w:szCs w:val="22"/>
          <w:lang w:val="ru-RU"/>
        </w:rPr>
        <w:t>4.1</w:t>
      </w:r>
      <w:r w:rsidRPr="00CF1775">
        <w:rPr>
          <w:sz w:val="22"/>
          <w:szCs w:val="22"/>
          <w:lang w:val="ru-RU"/>
        </w:rPr>
        <w:t>.3.3.</w:t>
      </w:r>
      <w:r>
        <w:rPr>
          <w:sz w:val="22"/>
          <w:szCs w:val="22"/>
          <w:lang w:val="ru-RU"/>
        </w:rPr>
        <w:t>-</w:t>
      </w:r>
      <w:r w:rsidRPr="00CF1775">
        <w:rPr>
          <w:sz w:val="22"/>
          <w:szCs w:val="22"/>
          <w:lang w:val="ru-RU"/>
        </w:rPr>
        <w:t>1. Преглед укупног приноса по газдинским типовима, проста репродукција</w:t>
      </w:r>
    </w:p>
    <w:tbl>
      <w:tblPr>
        <w:tblW w:w="7600" w:type="dxa"/>
        <w:tblInd w:w="-10" w:type="dxa"/>
        <w:tblLook w:val="04A0" w:firstRow="1" w:lastRow="0" w:firstColumn="1" w:lastColumn="0" w:noHBand="0" w:noVBand="1"/>
      </w:tblPr>
      <w:tblGrid>
        <w:gridCol w:w="1995"/>
        <w:gridCol w:w="1520"/>
        <w:gridCol w:w="1185"/>
        <w:gridCol w:w="1295"/>
        <w:gridCol w:w="1203"/>
        <w:gridCol w:w="402"/>
      </w:tblGrid>
      <w:tr w:rsidR="00B92236" w:rsidRPr="00881E46" w14:paraId="3C19AF56" w14:textId="77777777" w:rsidTr="004128C1">
        <w:trPr>
          <w:trHeight w:val="315"/>
          <w:tblHeader/>
        </w:trPr>
        <w:tc>
          <w:tcPr>
            <w:tcW w:w="1995"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CF8B3CC" w14:textId="04A1D2B2" w:rsidR="00B92236" w:rsidRPr="00881E46" w:rsidRDefault="00B92236" w:rsidP="00B92236">
            <w:pPr>
              <w:jc w:val="center"/>
              <w:rPr>
                <w:b/>
                <w:bCs/>
                <w:color w:val="000000"/>
                <w:sz w:val="22"/>
                <w:szCs w:val="22"/>
              </w:rPr>
            </w:pPr>
            <w:r w:rsidRPr="00881E46">
              <w:rPr>
                <w:b/>
                <w:bCs/>
                <w:color w:val="000000"/>
                <w:sz w:val="22"/>
                <w:szCs w:val="22"/>
              </w:rPr>
              <w:t>Г</w:t>
            </w:r>
            <w:r w:rsidR="0044409B" w:rsidRPr="00881E46">
              <w:rPr>
                <w:b/>
                <w:bCs/>
                <w:color w:val="000000"/>
                <w:sz w:val="22"/>
                <w:szCs w:val="22"/>
              </w:rPr>
              <w:t>T</w:t>
            </w:r>
          </w:p>
        </w:tc>
        <w:tc>
          <w:tcPr>
            <w:tcW w:w="152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C1685D5" w14:textId="77777777" w:rsidR="00B92236" w:rsidRPr="00881E46" w:rsidRDefault="00B92236" w:rsidP="00B92236">
            <w:pPr>
              <w:jc w:val="center"/>
              <w:rPr>
                <w:b/>
                <w:bCs/>
                <w:color w:val="000000"/>
                <w:sz w:val="22"/>
                <w:szCs w:val="22"/>
              </w:rPr>
            </w:pPr>
            <w:proofErr w:type="spellStart"/>
            <w:r w:rsidRPr="00881E46">
              <w:rPr>
                <w:b/>
                <w:bCs/>
                <w:color w:val="000000"/>
                <w:sz w:val="22"/>
                <w:szCs w:val="22"/>
              </w:rPr>
              <w:t>Укупни</w:t>
            </w:r>
            <w:proofErr w:type="spellEnd"/>
            <w:r w:rsidRPr="00881E46">
              <w:rPr>
                <w:b/>
                <w:bCs/>
                <w:color w:val="000000"/>
                <w:sz w:val="22"/>
                <w:szCs w:val="22"/>
              </w:rPr>
              <w:t xml:space="preserve"> </w:t>
            </w:r>
            <w:proofErr w:type="spellStart"/>
            <w:r w:rsidRPr="00881E46">
              <w:rPr>
                <w:b/>
                <w:bCs/>
                <w:color w:val="000000"/>
                <w:sz w:val="22"/>
                <w:szCs w:val="22"/>
              </w:rPr>
              <w:t>принос</w:t>
            </w:r>
            <w:proofErr w:type="spellEnd"/>
          </w:p>
        </w:tc>
        <w:tc>
          <w:tcPr>
            <w:tcW w:w="3683" w:type="dxa"/>
            <w:gridSpan w:val="3"/>
            <w:tcBorders>
              <w:top w:val="single" w:sz="8" w:space="0" w:color="auto"/>
              <w:left w:val="nil"/>
              <w:bottom w:val="single" w:sz="8" w:space="0" w:color="auto"/>
              <w:right w:val="single" w:sz="8" w:space="0" w:color="000000"/>
            </w:tcBorders>
            <w:shd w:val="clear" w:color="000000" w:fill="D9D9D9"/>
            <w:vAlign w:val="center"/>
            <w:hideMark/>
          </w:tcPr>
          <w:p w14:paraId="27190570" w14:textId="77777777" w:rsidR="00B92236" w:rsidRPr="00881E46" w:rsidRDefault="00B92236" w:rsidP="00B92236">
            <w:pPr>
              <w:jc w:val="center"/>
              <w:rPr>
                <w:b/>
                <w:bCs/>
                <w:color w:val="000000"/>
                <w:sz w:val="22"/>
                <w:szCs w:val="22"/>
              </w:rPr>
            </w:pPr>
            <w:proofErr w:type="spellStart"/>
            <w:r w:rsidRPr="00881E46">
              <w:rPr>
                <w:b/>
                <w:bCs/>
                <w:color w:val="000000"/>
                <w:sz w:val="22"/>
                <w:szCs w:val="22"/>
              </w:rPr>
              <w:t>Сортименти</w:t>
            </w:r>
            <w:proofErr w:type="spellEnd"/>
          </w:p>
        </w:tc>
        <w:tc>
          <w:tcPr>
            <w:tcW w:w="402" w:type="dxa"/>
            <w:tcBorders>
              <w:top w:val="nil"/>
              <w:left w:val="nil"/>
              <w:bottom w:val="nil"/>
              <w:right w:val="nil"/>
            </w:tcBorders>
            <w:vAlign w:val="center"/>
            <w:hideMark/>
          </w:tcPr>
          <w:p w14:paraId="05F250FD" w14:textId="77777777" w:rsidR="00B92236" w:rsidRPr="00881E46" w:rsidRDefault="00B92236" w:rsidP="00B92236">
            <w:pPr>
              <w:jc w:val="center"/>
              <w:rPr>
                <w:color w:val="000000"/>
                <w:sz w:val="22"/>
                <w:szCs w:val="22"/>
              </w:rPr>
            </w:pPr>
          </w:p>
        </w:tc>
      </w:tr>
      <w:tr w:rsidR="00B92236" w:rsidRPr="00881E46" w14:paraId="55838DD3" w14:textId="77777777" w:rsidTr="004128C1">
        <w:trPr>
          <w:trHeight w:val="315"/>
          <w:tblHeader/>
        </w:trPr>
        <w:tc>
          <w:tcPr>
            <w:tcW w:w="1995" w:type="dxa"/>
            <w:vMerge/>
            <w:tcBorders>
              <w:top w:val="single" w:sz="8" w:space="0" w:color="auto"/>
              <w:left w:val="single" w:sz="8" w:space="0" w:color="auto"/>
              <w:bottom w:val="single" w:sz="8" w:space="0" w:color="000000"/>
              <w:right w:val="single" w:sz="8" w:space="0" w:color="auto"/>
            </w:tcBorders>
            <w:vAlign w:val="center"/>
            <w:hideMark/>
          </w:tcPr>
          <w:p w14:paraId="40683D46" w14:textId="77777777" w:rsidR="00B92236" w:rsidRPr="00881E46" w:rsidRDefault="00B92236" w:rsidP="00B92236">
            <w:pPr>
              <w:jc w:val="left"/>
              <w:rPr>
                <w:b/>
                <w:bCs/>
                <w:color w:val="000000"/>
                <w:sz w:val="22"/>
                <w:szCs w:val="22"/>
              </w:rPr>
            </w:pPr>
          </w:p>
        </w:tc>
        <w:tc>
          <w:tcPr>
            <w:tcW w:w="1520" w:type="dxa"/>
            <w:vMerge/>
            <w:tcBorders>
              <w:top w:val="single" w:sz="8" w:space="0" w:color="auto"/>
              <w:left w:val="single" w:sz="8" w:space="0" w:color="auto"/>
              <w:bottom w:val="single" w:sz="8" w:space="0" w:color="000000"/>
              <w:right w:val="single" w:sz="8" w:space="0" w:color="auto"/>
            </w:tcBorders>
            <w:vAlign w:val="center"/>
            <w:hideMark/>
          </w:tcPr>
          <w:p w14:paraId="7A0387C2" w14:textId="77777777" w:rsidR="00B92236" w:rsidRPr="00881E46" w:rsidRDefault="00B92236" w:rsidP="00B92236">
            <w:pPr>
              <w:jc w:val="left"/>
              <w:rPr>
                <w:b/>
                <w:bCs/>
                <w:color w:val="000000"/>
                <w:sz w:val="22"/>
                <w:szCs w:val="22"/>
              </w:rPr>
            </w:pPr>
          </w:p>
        </w:tc>
        <w:tc>
          <w:tcPr>
            <w:tcW w:w="1185" w:type="dxa"/>
            <w:tcBorders>
              <w:top w:val="nil"/>
              <w:left w:val="nil"/>
              <w:bottom w:val="single" w:sz="8" w:space="0" w:color="auto"/>
              <w:right w:val="single" w:sz="8" w:space="0" w:color="auto"/>
            </w:tcBorders>
            <w:shd w:val="clear" w:color="000000" w:fill="D9D9D9"/>
            <w:noWrap/>
            <w:vAlign w:val="center"/>
            <w:hideMark/>
          </w:tcPr>
          <w:p w14:paraId="747C1BCE" w14:textId="77777777" w:rsidR="00B92236" w:rsidRPr="00881E46" w:rsidRDefault="00B92236" w:rsidP="00B92236">
            <w:pPr>
              <w:jc w:val="center"/>
              <w:rPr>
                <w:b/>
                <w:bCs/>
                <w:color w:val="000000"/>
                <w:sz w:val="22"/>
                <w:szCs w:val="22"/>
              </w:rPr>
            </w:pPr>
            <w:proofErr w:type="spellStart"/>
            <w:r w:rsidRPr="00881E46">
              <w:rPr>
                <w:b/>
                <w:bCs/>
                <w:color w:val="000000"/>
                <w:sz w:val="22"/>
                <w:szCs w:val="22"/>
              </w:rPr>
              <w:t>Техничко</w:t>
            </w:r>
            <w:proofErr w:type="spellEnd"/>
          </w:p>
        </w:tc>
        <w:tc>
          <w:tcPr>
            <w:tcW w:w="1295" w:type="dxa"/>
            <w:tcBorders>
              <w:top w:val="nil"/>
              <w:left w:val="nil"/>
              <w:bottom w:val="single" w:sz="8" w:space="0" w:color="auto"/>
              <w:right w:val="single" w:sz="8" w:space="0" w:color="auto"/>
            </w:tcBorders>
            <w:shd w:val="clear" w:color="000000" w:fill="D9D9D9"/>
            <w:noWrap/>
            <w:vAlign w:val="center"/>
            <w:hideMark/>
          </w:tcPr>
          <w:p w14:paraId="58439144" w14:textId="77777777" w:rsidR="00B92236" w:rsidRPr="00881E46" w:rsidRDefault="00B92236" w:rsidP="00B92236">
            <w:pPr>
              <w:jc w:val="center"/>
              <w:rPr>
                <w:b/>
                <w:bCs/>
                <w:color w:val="000000"/>
                <w:sz w:val="22"/>
                <w:szCs w:val="22"/>
              </w:rPr>
            </w:pPr>
            <w:proofErr w:type="spellStart"/>
            <w:r w:rsidRPr="00881E46">
              <w:rPr>
                <w:b/>
                <w:bCs/>
                <w:color w:val="000000"/>
                <w:sz w:val="22"/>
                <w:szCs w:val="22"/>
              </w:rPr>
              <w:t>Просторно</w:t>
            </w:r>
            <w:proofErr w:type="spellEnd"/>
          </w:p>
        </w:tc>
        <w:tc>
          <w:tcPr>
            <w:tcW w:w="1203" w:type="dxa"/>
            <w:tcBorders>
              <w:top w:val="nil"/>
              <w:left w:val="nil"/>
              <w:bottom w:val="single" w:sz="8" w:space="0" w:color="auto"/>
              <w:right w:val="single" w:sz="8" w:space="0" w:color="auto"/>
            </w:tcBorders>
            <w:shd w:val="clear" w:color="000000" w:fill="D9D9D9"/>
            <w:noWrap/>
            <w:vAlign w:val="center"/>
            <w:hideMark/>
          </w:tcPr>
          <w:p w14:paraId="3328B90B" w14:textId="77777777" w:rsidR="00B92236" w:rsidRPr="00881E46" w:rsidRDefault="00B92236" w:rsidP="00B92236">
            <w:pPr>
              <w:jc w:val="center"/>
              <w:rPr>
                <w:b/>
                <w:bCs/>
                <w:color w:val="000000"/>
                <w:sz w:val="22"/>
                <w:szCs w:val="22"/>
              </w:rPr>
            </w:pPr>
            <w:proofErr w:type="spellStart"/>
            <w:r w:rsidRPr="00881E46">
              <w:rPr>
                <w:b/>
                <w:bCs/>
                <w:color w:val="000000"/>
                <w:sz w:val="22"/>
                <w:szCs w:val="22"/>
              </w:rPr>
              <w:t>Отпад</w:t>
            </w:r>
            <w:proofErr w:type="spellEnd"/>
          </w:p>
        </w:tc>
        <w:tc>
          <w:tcPr>
            <w:tcW w:w="402" w:type="dxa"/>
            <w:tcBorders>
              <w:top w:val="nil"/>
              <w:left w:val="nil"/>
              <w:bottom w:val="nil"/>
              <w:right w:val="nil"/>
            </w:tcBorders>
            <w:vAlign w:val="center"/>
            <w:hideMark/>
          </w:tcPr>
          <w:p w14:paraId="3C4F9E95" w14:textId="77777777" w:rsidR="00B92236" w:rsidRPr="00881E46" w:rsidRDefault="00B92236" w:rsidP="00B92236">
            <w:pPr>
              <w:jc w:val="center"/>
              <w:rPr>
                <w:color w:val="000000"/>
                <w:sz w:val="22"/>
                <w:szCs w:val="22"/>
              </w:rPr>
            </w:pPr>
          </w:p>
        </w:tc>
      </w:tr>
      <w:tr w:rsidR="00B92236" w:rsidRPr="00881E46" w14:paraId="215F750F" w14:textId="77777777" w:rsidTr="004128C1">
        <w:trPr>
          <w:trHeight w:val="375"/>
          <w:tblHeader/>
        </w:trPr>
        <w:tc>
          <w:tcPr>
            <w:tcW w:w="1995" w:type="dxa"/>
            <w:vMerge/>
            <w:tcBorders>
              <w:top w:val="single" w:sz="8" w:space="0" w:color="auto"/>
              <w:left w:val="single" w:sz="8" w:space="0" w:color="auto"/>
              <w:bottom w:val="single" w:sz="8" w:space="0" w:color="000000"/>
              <w:right w:val="single" w:sz="8" w:space="0" w:color="auto"/>
            </w:tcBorders>
            <w:vAlign w:val="center"/>
            <w:hideMark/>
          </w:tcPr>
          <w:p w14:paraId="32E4AD5F" w14:textId="77777777" w:rsidR="00B92236" w:rsidRPr="00881E46" w:rsidRDefault="00B92236" w:rsidP="00B92236">
            <w:pPr>
              <w:jc w:val="left"/>
              <w:rPr>
                <w:b/>
                <w:bCs/>
                <w:color w:val="000000"/>
                <w:sz w:val="22"/>
                <w:szCs w:val="22"/>
              </w:rPr>
            </w:pPr>
          </w:p>
        </w:tc>
        <w:tc>
          <w:tcPr>
            <w:tcW w:w="1520" w:type="dxa"/>
            <w:tcBorders>
              <w:top w:val="nil"/>
              <w:left w:val="nil"/>
              <w:bottom w:val="single" w:sz="8" w:space="0" w:color="auto"/>
              <w:right w:val="single" w:sz="8" w:space="0" w:color="auto"/>
            </w:tcBorders>
            <w:shd w:val="clear" w:color="000000" w:fill="D9D9D9"/>
            <w:noWrap/>
            <w:vAlign w:val="center"/>
            <w:hideMark/>
          </w:tcPr>
          <w:p w14:paraId="09DBE790" w14:textId="1905CC45" w:rsidR="00B92236" w:rsidRPr="00881E46" w:rsidRDefault="0044409B" w:rsidP="00B92236">
            <w:pPr>
              <w:jc w:val="center"/>
              <w:rPr>
                <w:b/>
                <w:bCs/>
                <w:color w:val="000000"/>
                <w:sz w:val="22"/>
                <w:szCs w:val="22"/>
              </w:rPr>
            </w:pPr>
            <w:r w:rsidRPr="00881E46">
              <w:rPr>
                <w:b/>
                <w:bCs/>
                <w:color w:val="000000"/>
                <w:sz w:val="22"/>
                <w:szCs w:val="22"/>
              </w:rPr>
              <w:t>m</w:t>
            </w:r>
            <w:r w:rsidR="00B92236" w:rsidRPr="00881E46">
              <w:rPr>
                <w:b/>
                <w:bCs/>
                <w:color w:val="000000"/>
                <w:sz w:val="22"/>
                <w:szCs w:val="22"/>
                <w:vertAlign w:val="superscript"/>
              </w:rPr>
              <w:t>3</w:t>
            </w:r>
          </w:p>
        </w:tc>
        <w:tc>
          <w:tcPr>
            <w:tcW w:w="1185" w:type="dxa"/>
            <w:tcBorders>
              <w:top w:val="nil"/>
              <w:left w:val="nil"/>
              <w:bottom w:val="single" w:sz="8" w:space="0" w:color="auto"/>
              <w:right w:val="single" w:sz="8" w:space="0" w:color="auto"/>
            </w:tcBorders>
            <w:shd w:val="clear" w:color="000000" w:fill="D9D9D9"/>
            <w:noWrap/>
            <w:vAlign w:val="center"/>
            <w:hideMark/>
          </w:tcPr>
          <w:p w14:paraId="544F2ED1" w14:textId="7E2E3F49" w:rsidR="00B92236" w:rsidRPr="00881E46" w:rsidRDefault="0044409B" w:rsidP="00B92236">
            <w:pPr>
              <w:jc w:val="center"/>
              <w:rPr>
                <w:b/>
                <w:bCs/>
                <w:color w:val="000000"/>
                <w:sz w:val="22"/>
                <w:szCs w:val="22"/>
              </w:rPr>
            </w:pPr>
            <w:r w:rsidRPr="00881E46">
              <w:rPr>
                <w:b/>
                <w:bCs/>
                <w:color w:val="000000"/>
                <w:sz w:val="22"/>
                <w:szCs w:val="22"/>
              </w:rPr>
              <w:t>m</w:t>
            </w:r>
            <w:r w:rsidR="00B92236" w:rsidRPr="00881E46">
              <w:rPr>
                <w:b/>
                <w:bCs/>
                <w:color w:val="000000"/>
                <w:sz w:val="22"/>
                <w:szCs w:val="22"/>
                <w:vertAlign w:val="superscript"/>
              </w:rPr>
              <w:t>3</w:t>
            </w:r>
          </w:p>
        </w:tc>
        <w:tc>
          <w:tcPr>
            <w:tcW w:w="1295" w:type="dxa"/>
            <w:tcBorders>
              <w:top w:val="nil"/>
              <w:left w:val="nil"/>
              <w:bottom w:val="single" w:sz="8" w:space="0" w:color="auto"/>
              <w:right w:val="single" w:sz="8" w:space="0" w:color="auto"/>
            </w:tcBorders>
            <w:shd w:val="clear" w:color="000000" w:fill="D9D9D9"/>
            <w:noWrap/>
            <w:vAlign w:val="center"/>
            <w:hideMark/>
          </w:tcPr>
          <w:p w14:paraId="7CC3E7E8" w14:textId="399AA2F4" w:rsidR="00B92236" w:rsidRPr="00881E46" w:rsidRDefault="0044409B" w:rsidP="00B92236">
            <w:pPr>
              <w:jc w:val="center"/>
              <w:rPr>
                <w:b/>
                <w:bCs/>
                <w:color w:val="000000"/>
                <w:sz w:val="22"/>
                <w:szCs w:val="22"/>
              </w:rPr>
            </w:pPr>
            <w:r w:rsidRPr="00881E46">
              <w:rPr>
                <w:b/>
                <w:bCs/>
                <w:color w:val="000000"/>
                <w:sz w:val="22"/>
                <w:szCs w:val="22"/>
              </w:rPr>
              <w:t>m</w:t>
            </w:r>
            <w:r w:rsidR="00B92236" w:rsidRPr="00881E46">
              <w:rPr>
                <w:b/>
                <w:bCs/>
                <w:color w:val="000000"/>
                <w:sz w:val="22"/>
                <w:szCs w:val="22"/>
                <w:vertAlign w:val="superscript"/>
              </w:rPr>
              <w:t>3</w:t>
            </w:r>
          </w:p>
        </w:tc>
        <w:tc>
          <w:tcPr>
            <w:tcW w:w="1203" w:type="dxa"/>
            <w:tcBorders>
              <w:top w:val="nil"/>
              <w:left w:val="nil"/>
              <w:bottom w:val="single" w:sz="8" w:space="0" w:color="auto"/>
              <w:right w:val="single" w:sz="8" w:space="0" w:color="auto"/>
            </w:tcBorders>
            <w:shd w:val="clear" w:color="000000" w:fill="D9D9D9"/>
            <w:noWrap/>
            <w:vAlign w:val="center"/>
            <w:hideMark/>
          </w:tcPr>
          <w:p w14:paraId="02A4A346" w14:textId="1225A7A1" w:rsidR="00B92236" w:rsidRPr="00881E46" w:rsidRDefault="0044409B" w:rsidP="00B92236">
            <w:pPr>
              <w:jc w:val="center"/>
              <w:rPr>
                <w:b/>
                <w:bCs/>
                <w:color w:val="000000"/>
                <w:sz w:val="22"/>
                <w:szCs w:val="22"/>
              </w:rPr>
            </w:pPr>
            <w:r w:rsidRPr="00881E46">
              <w:rPr>
                <w:b/>
                <w:bCs/>
                <w:color w:val="000000"/>
                <w:sz w:val="22"/>
                <w:szCs w:val="22"/>
              </w:rPr>
              <w:t>m</w:t>
            </w:r>
            <w:r w:rsidR="00B92236" w:rsidRPr="00881E46">
              <w:rPr>
                <w:b/>
                <w:bCs/>
                <w:color w:val="000000"/>
                <w:sz w:val="22"/>
                <w:szCs w:val="22"/>
                <w:vertAlign w:val="superscript"/>
              </w:rPr>
              <w:t>3</w:t>
            </w:r>
          </w:p>
        </w:tc>
        <w:tc>
          <w:tcPr>
            <w:tcW w:w="402" w:type="dxa"/>
            <w:tcBorders>
              <w:top w:val="nil"/>
              <w:left w:val="nil"/>
              <w:bottom w:val="nil"/>
              <w:right w:val="nil"/>
            </w:tcBorders>
            <w:vAlign w:val="center"/>
            <w:hideMark/>
          </w:tcPr>
          <w:p w14:paraId="01186ECE" w14:textId="77777777" w:rsidR="00B92236" w:rsidRPr="00881E46" w:rsidRDefault="00B92236" w:rsidP="00B92236">
            <w:pPr>
              <w:jc w:val="center"/>
              <w:rPr>
                <w:color w:val="000000"/>
                <w:sz w:val="22"/>
                <w:szCs w:val="22"/>
              </w:rPr>
            </w:pPr>
          </w:p>
        </w:tc>
      </w:tr>
      <w:tr w:rsidR="00D41C54" w:rsidRPr="00881E46" w14:paraId="3716DFC6" w14:textId="77777777" w:rsidTr="007E4A52">
        <w:trPr>
          <w:trHeight w:val="315"/>
        </w:trPr>
        <w:tc>
          <w:tcPr>
            <w:tcW w:w="1995" w:type="dxa"/>
            <w:tcBorders>
              <w:top w:val="nil"/>
              <w:left w:val="single" w:sz="8" w:space="0" w:color="auto"/>
              <w:bottom w:val="single" w:sz="8" w:space="0" w:color="auto"/>
              <w:right w:val="single" w:sz="8" w:space="0" w:color="auto"/>
            </w:tcBorders>
            <w:noWrap/>
            <w:vAlign w:val="center"/>
          </w:tcPr>
          <w:p w14:paraId="661A8EF7" w14:textId="77777777" w:rsidR="00D41C54" w:rsidRPr="00F01AAB" w:rsidRDefault="00D41C54" w:rsidP="00D41C54">
            <w:pPr>
              <w:jc w:val="center"/>
              <w:rPr>
                <w:color w:val="000000"/>
                <w:sz w:val="22"/>
                <w:szCs w:val="22"/>
              </w:rPr>
            </w:pPr>
            <w:r w:rsidRPr="00F01AAB">
              <w:rPr>
                <w:color w:val="000000"/>
                <w:sz w:val="22"/>
                <w:szCs w:val="22"/>
              </w:rPr>
              <w:t>1110</w:t>
            </w:r>
          </w:p>
        </w:tc>
        <w:tc>
          <w:tcPr>
            <w:tcW w:w="1520" w:type="dxa"/>
            <w:tcBorders>
              <w:top w:val="nil"/>
              <w:left w:val="nil"/>
              <w:bottom w:val="single" w:sz="8" w:space="0" w:color="auto"/>
              <w:right w:val="single" w:sz="8" w:space="0" w:color="auto"/>
            </w:tcBorders>
            <w:noWrap/>
            <w:vAlign w:val="center"/>
            <w:hideMark/>
          </w:tcPr>
          <w:p w14:paraId="23EB9494" w14:textId="3C81DCFC" w:rsidR="00D41C54" w:rsidRPr="008556AC" w:rsidRDefault="00D41C54" w:rsidP="00D41C54">
            <w:pPr>
              <w:jc w:val="right"/>
              <w:rPr>
                <w:color w:val="000000"/>
                <w:sz w:val="22"/>
                <w:szCs w:val="22"/>
                <w:highlight w:val="yellow"/>
              </w:rPr>
            </w:pPr>
            <w:r>
              <w:rPr>
                <w:color w:val="000000"/>
                <w:sz w:val="22"/>
                <w:szCs w:val="22"/>
              </w:rPr>
              <w:t>89.335,2</w:t>
            </w:r>
          </w:p>
        </w:tc>
        <w:tc>
          <w:tcPr>
            <w:tcW w:w="1185" w:type="dxa"/>
            <w:tcBorders>
              <w:top w:val="nil"/>
              <w:left w:val="nil"/>
              <w:bottom w:val="single" w:sz="8" w:space="0" w:color="auto"/>
              <w:right w:val="single" w:sz="8" w:space="0" w:color="auto"/>
            </w:tcBorders>
            <w:noWrap/>
            <w:vAlign w:val="center"/>
            <w:hideMark/>
          </w:tcPr>
          <w:p w14:paraId="1FAFB0B5" w14:textId="0320644F" w:rsidR="00D41C54" w:rsidRPr="008556AC" w:rsidRDefault="00D41C54" w:rsidP="00D41C54">
            <w:pPr>
              <w:jc w:val="right"/>
              <w:rPr>
                <w:color w:val="000000"/>
                <w:sz w:val="22"/>
                <w:szCs w:val="18"/>
                <w:highlight w:val="yellow"/>
              </w:rPr>
            </w:pPr>
            <w:r>
              <w:rPr>
                <w:color w:val="000000"/>
                <w:sz w:val="22"/>
                <w:szCs w:val="22"/>
              </w:rPr>
              <w:t>26.898,5</w:t>
            </w:r>
          </w:p>
        </w:tc>
        <w:tc>
          <w:tcPr>
            <w:tcW w:w="1295" w:type="dxa"/>
            <w:tcBorders>
              <w:top w:val="nil"/>
              <w:left w:val="nil"/>
              <w:bottom w:val="single" w:sz="8" w:space="0" w:color="auto"/>
              <w:right w:val="single" w:sz="8" w:space="0" w:color="auto"/>
            </w:tcBorders>
            <w:noWrap/>
            <w:vAlign w:val="center"/>
            <w:hideMark/>
          </w:tcPr>
          <w:p w14:paraId="321AD969" w14:textId="0FB3ED6F" w:rsidR="00D41C54" w:rsidRPr="008556AC" w:rsidRDefault="00D41C54" w:rsidP="00D41C54">
            <w:pPr>
              <w:jc w:val="right"/>
              <w:rPr>
                <w:color w:val="000000"/>
                <w:sz w:val="22"/>
                <w:szCs w:val="18"/>
                <w:highlight w:val="yellow"/>
              </w:rPr>
            </w:pPr>
            <w:r>
              <w:rPr>
                <w:color w:val="000000"/>
                <w:sz w:val="22"/>
                <w:szCs w:val="22"/>
              </w:rPr>
              <w:t>49.942,9</w:t>
            </w:r>
          </w:p>
        </w:tc>
        <w:tc>
          <w:tcPr>
            <w:tcW w:w="1203" w:type="dxa"/>
            <w:tcBorders>
              <w:top w:val="nil"/>
              <w:left w:val="nil"/>
              <w:bottom w:val="single" w:sz="8" w:space="0" w:color="auto"/>
              <w:right w:val="single" w:sz="8" w:space="0" w:color="auto"/>
            </w:tcBorders>
            <w:noWrap/>
            <w:vAlign w:val="center"/>
            <w:hideMark/>
          </w:tcPr>
          <w:p w14:paraId="4B1359D3" w14:textId="4CDD221A" w:rsidR="00D41C54" w:rsidRPr="008556AC" w:rsidRDefault="00D41C54" w:rsidP="00D41C54">
            <w:pPr>
              <w:jc w:val="right"/>
              <w:rPr>
                <w:color w:val="000000"/>
                <w:sz w:val="22"/>
                <w:szCs w:val="18"/>
                <w:highlight w:val="yellow"/>
              </w:rPr>
            </w:pPr>
            <w:r>
              <w:rPr>
                <w:color w:val="000000"/>
                <w:sz w:val="22"/>
                <w:szCs w:val="22"/>
              </w:rPr>
              <w:t>12.493,9</w:t>
            </w:r>
          </w:p>
        </w:tc>
        <w:tc>
          <w:tcPr>
            <w:tcW w:w="402" w:type="dxa"/>
            <w:tcBorders>
              <w:top w:val="nil"/>
              <w:left w:val="nil"/>
              <w:bottom w:val="nil"/>
              <w:right w:val="nil"/>
            </w:tcBorders>
            <w:vAlign w:val="center"/>
            <w:hideMark/>
          </w:tcPr>
          <w:p w14:paraId="4069D4D6" w14:textId="77777777" w:rsidR="00D41C54" w:rsidRPr="00881E46" w:rsidRDefault="00D41C54" w:rsidP="00D41C54">
            <w:pPr>
              <w:jc w:val="right"/>
              <w:rPr>
                <w:color w:val="000000"/>
                <w:sz w:val="22"/>
                <w:szCs w:val="22"/>
              </w:rPr>
            </w:pPr>
          </w:p>
        </w:tc>
      </w:tr>
      <w:tr w:rsidR="00D41C54" w:rsidRPr="00881E46" w14:paraId="3C5548DB" w14:textId="77777777" w:rsidTr="007E4A52">
        <w:trPr>
          <w:trHeight w:val="315"/>
        </w:trPr>
        <w:tc>
          <w:tcPr>
            <w:tcW w:w="1995" w:type="dxa"/>
            <w:tcBorders>
              <w:top w:val="nil"/>
              <w:left w:val="single" w:sz="8" w:space="0" w:color="auto"/>
              <w:bottom w:val="single" w:sz="8" w:space="0" w:color="auto"/>
              <w:right w:val="single" w:sz="8" w:space="0" w:color="auto"/>
            </w:tcBorders>
            <w:noWrap/>
            <w:vAlign w:val="center"/>
          </w:tcPr>
          <w:p w14:paraId="03937418" w14:textId="725B4EB2" w:rsidR="00D41C54" w:rsidRPr="00F01AAB" w:rsidRDefault="00D41C54" w:rsidP="00D41C54">
            <w:pPr>
              <w:jc w:val="center"/>
              <w:rPr>
                <w:color w:val="000000"/>
                <w:sz w:val="22"/>
                <w:szCs w:val="22"/>
              </w:rPr>
            </w:pPr>
            <w:r w:rsidRPr="00F01AAB">
              <w:rPr>
                <w:color w:val="000000"/>
                <w:sz w:val="22"/>
                <w:szCs w:val="22"/>
              </w:rPr>
              <w:t>1120</w:t>
            </w:r>
          </w:p>
        </w:tc>
        <w:tc>
          <w:tcPr>
            <w:tcW w:w="1520" w:type="dxa"/>
            <w:tcBorders>
              <w:top w:val="nil"/>
              <w:left w:val="nil"/>
              <w:bottom w:val="single" w:sz="8" w:space="0" w:color="auto"/>
              <w:right w:val="single" w:sz="8" w:space="0" w:color="auto"/>
            </w:tcBorders>
            <w:noWrap/>
            <w:vAlign w:val="center"/>
            <w:hideMark/>
          </w:tcPr>
          <w:p w14:paraId="4AD962EF" w14:textId="6522D405" w:rsidR="00D41C54" w:rsidRPr="008556AC" w:rsidRDefault="00D41C54" w:rsidP="00D41C54">
            <w:pPr>
              <w:jc w:val="right"/>
              <w:rPr>
                <w:color w:val="000000"/>
                <w:sz w:val="22"/>
                <w:szCs w:val="22"/>
                <w:highlight w:val="yellow"/>
              </w:rPr>
            </w:pPr>
            <w:r>
              <w:rPr>
                <w:color w:val="000000"/>
                <w:sz w:val="22"/>
                <w:szCs w:val="22"/>
              </w:rPr>
              <w:t>18,5</w:t>
            </w:r>
          </w:p>
        </w:tc>
        <w:tc>
          <w:tcPr>
            <w:tcW w:w="1185" w:type="dxa"/>
            <w:tcBorders>
              <w:top w:val="nil"/>
              <w:left w:val="nil"/>
              <w:bottom w:val="single" w:sz="8" w:space="0" w:color="auto"/>
              <w:right w:val="single" w:sz="8" w:space="0" w:color="auto"/>
            </w:tcBorders>
            <w:noWrap/>
            <w:vAlign w:val="center"/>
            <w:hideMark/>
          </w:tcPr>
          <w:p w14:paraId="10B536BB" w14:textId="420760E8" w:rsidR="00D41C54" w:rsidRPr="008556AC" w:rsidRDefault="00D41C54" w:rsidP="00D41C54">
            <w:pPr>
              <w:jc w:val="right"/>
              <w:rPr>
                <w:color w:val="000000"/>
                <w:sz w:val="22"/>
                <w:szCs w:val="18"/>
                <w:highlight w:val="yellow"/>
              </w:rPr>
            </w:pPr>
            <w:r>
              <w:rPr>
                <w:color w:val="000000"/>
                <w:sz w:val="22"/>
                <w:szCs w:val="22"/>
              </w:rPr>
              <w:t>4,3</w:t>
            </w:r>
          </w:p>
        </w:tc>
        <w:tc>
          <w:tcPr>
            <w:tcW w:w="1295" w:type="dxa"/>
            <w:tcBorders>
              <w:top w:val="nil"/>
              <w:left w:val="nil"/>
              <w:bottom w:val="single" w:sz="8" w:space="0" w:color="auto"/>
              <w:right w:val="single" w:sz="8" w:space="0" w:color="auto"/>
            </w:tcBorders>
            <w:noWrap/>
            <w:vAlign w:val="center"/>
            <w:hideMark/>
          </w:tcPr>
          <w:p w14:paraId="1301577D" w14:textId="751D8CB5" w:rsidR="00D41C54" w:rsidRPr="008556AC" w:rsidRDefault="00D41C54" w:rsidP="00D41C54">
            <w:pPr>
              <w:jc w:val="right"/>
              <w:rPr>
                <w:color w:val="000000"/>
                <w:sz w:val="22"/>
                <w:szCs w:val="18"/>
                <w:highlight w:val="yellow"/>
              </w:rPr>
            </w:pPr>
            <w:r>
              <w:rPr>
                <w:color w:val="000000"/>
                <w:sz w:val="22"/>
                <w:szCs w:val="22"/>
              </w:rPr>
              <w:t>11,5</w:t>
            </w:r>
          </w:p>
        </w:tc>
        <w:tc>
          <w:tcPr>
            <w:tcW w:w="1203" w:type="dxa"/>
            <w:tcBorders>
              <w:top w:val="nil"/>
              <w:left w:val="nil"/>
              <w:bottom w:val="single" w:sz="8" w:space="0" w:color="auto"/>
              <w:right w:val="single" w:sz="8" w:space="0" w:color="auto"/>
            </w:tcBorders>
            <w:noWrap/>
            <w:vAlign w:val="center"/>
            <w:hideMark/>
          </w:tcPr>
          <w:p w14:paraId="358608B0" w14:textId="2677B18B" w:rsidR="00D41C54" w:rsidRPr="008556AC" w:rsidRDefault="00D41C54" w:rsidP="00D41C54">
            <w:pPr>
              <w:jc w:val="right"/>
              <w:rPr>
                <w:color w:val="000000"/>
                <w:sz w:val="22"/>
                <w:szCs w:val="18"/>
                <w:highlight w:val="yellow"/>
              </w:rPr>
            </w:pPr>
            <w:r>
              <w:rPr>
                <w:color w:val="000000"/>
                <w:sz w:val="22"/>
                <w:szCs w:val="22"/>
              </w:rPr>
              <w:t>2,8</w:t>
            </w:r>
          </w:p>
        </w:tc>
        <w:tc>
          <w:tcPr>
            <w:tcW w:w="402" w:type="dxa"/>
            <w:tcBorders>
              <w:top w:val="nil"/>
              <w:left w:val="nil"/>
              <w:bottom w:val="nil"/>
              <w:right w:val="nil"/>
            </w:tcBorders>
            <w:vAlign w:val="center"/>
            <w:hideMark/>
          </w:tcPr>
          <w:p w14:paraId="72081D34" w14:textId="77777777" w:rsidR="00D41C54" w:rsidRPr="00881E46" w:rsidRDefault="00D41C54" w:rsidP="00D41C54">
            <w:pPr>
              <w:jc w:val="right"/>
              <w:rPr>
                <w:color w:val="000000"/>
                <w:sz w:val="22"/>
                <w:szCs w:val="22"/>
              </w:rPr>
            </w:pPr>
          </w:p>
        </w:tc>
      </w:tr>
      <w:tr w:rsidR="00D41C54" w:rsidRPr="00881E46" w14:paraId="05C8E911" w14:textId="77777777" w:rsidTr="007E4A52">
        <w:trPr>
          <w:trHeight w:val="315"/>
        </w:trPr>
        <w:tc>
          <w:tcPr>
            <w:tcW w:w="1995" w:type="dxa"/>
            <w:tcBorders>
              <w:top w:val="nil"/>
              <w:left w:val="single" w:sz="8" w:space="0" w:color="auto"/>
              <w:bottom w:val="single" w:sz="8" w:space="0" w:color="auto"/>
              <w:right w:val="single" w:sz="8" w:space="0" w:color="auto"/>
            </w:tcBorders>
            <w:noWrap/>
            <w:vAlign w:val="center"/>
          </w:tcPr>
          <w:p w14:paraId="2ED8C1DE" w14:textId="77777777" w:rsidR="00D41C54" w:rsidRPr="00F01AAB" w:rsidRDefault="00D41C54" w:rsidP="00D41C54">
            <w:pPr>
              <w:jc w:val="center"/>
              <w:rPr>
                <w:color w:val="000000"/>
                <w:sz w:val="22"/>
                <w:szCs w:val="22"/>
              </w:rPr>
            </w:pPr>
            <w:r w:rsidRPr="00F01AAB">
              <w:rPr>
                <w:color w:val="000000"/>
                <w:sz w:val="22"/>
                <w:szCs w:val="22"/>
              </w:rPr>
              <w:t>1210</w:t>
            </w:r>
          </w:p>
        </w:tc>
        <w:tc>
          <w:tcPr>
            <w:tcW w:w="1520" w:type="dxa"/>
            <w:tcBorders>
              <w:top w:val="nil"/>
              <w:left w:val="nil"/>
              <w:bottom w:val="single" w:sz="8" w:space="0" w:color="auto"/>
              <w:right w:val="single" w:sz="8" w:space="0" w:color="auto"/>
            </w:tcBorders>
            <w:noWrap/>
            <w:vAlign w:val="center"/>
            <w:hideMark/>
          </w:tcPr>
          <w:p w14:paraId="4C921FFD" w14:textId="16E50303" w:rsidR="00D41C54" w:rsidRPr="008556AC" w:rsidRDefault="00D41C54" w:rsidP="00D41C54">
            <w:pPr>
              <w:jc w:val="right"/>
              <w:rPr>
                <w:color w:val="000000"/>
                <w:sz w:val="22"/>
                <w:szCs w:val="22"/>
                <w:highlight w:val="yellow"/>
              </w:rPr>
            </w:pPr>
            <w:r>
              <w:rPr>
                <w:color w:val="000000"/>
                <w:sz w:val="22"/>
                <w:szCs w:val="22"/>
              </w:rPr>
              <w:t>334.555,8</w:t>
            </w:r>
          </w:p>
        </w:tc>
        <w:tc>
          <w:tcPr>
            <w:tcW w:w="1185" w:type="dxa"/>
            <w:tcBorders>
              <w:top w:val="nil"/>
              <w:left w:val="nil"/>
              <w:bottom w:val="single" w:sz="8" w:space="0" w:color="auto"/>
              <w:right w:val="single" w:sz="8" w:space="0" w:color="auto"/>
            </w:tcBorders>
            <w:noWrap/>
            <w:vAlign w:val="center"/>
            <w:hideMark/>
          </w:tcPr>
          <w:p w14:paraId="1CE20B8C" w14:textId="2DEF85B3" w:rsidR="00D41C54" w:rsidRPr="008556AC" w:rsidRDefault="00D41C54" w:rsidP="00D41C54">
            <w:pPr>
              <w:jc w:val="right"/>
              <w:rPr>
                <w:color w:val="000000"/>
                <w:sz w:val="22"/>
                <w:szCs w:val="18"/>
                <w:highlight w:val="yellow"/>
              </w:rPr>
            </w:pPr>
            <w:r>
              <w:rPr>
                <w:color w:val="000000"/>
                <w:sz w:val="22"/>
                <w:szCs w:val="22"/>
              </w:rPr>
              <w:t>209.234,0</w:t>
            </w:r>
          </w:p>
        </w:tc>
        <w:tc>
          <w:tcPr>
            <w:tcW w:w="1295" w:type="dxa"/>
            <w:tcBorders>
              <w:top w:val="nil"/>
              <w:left w:val="nil"/>
              <w:bottom w:val="single" w:sz="8" w:space="0" w:color="auto"/>
              <w:right w:val="single" w:sz="8" w:space="0" w:color="auto"/>
            </w:tcBorders>
            <w:noWrap/>
            <w:vAlign w:val="center"/>
            <w:hideMark/>
          </w:tcPr>
          <w:p w14:paraId="26E1BD26" w14:textId="7D519FF7" w:rsidR="00D41C54" w:rsidRPr="008556AC" w:rsidRDefault="00D41C54" w:rsidP="00D41C54">
            <w:pPr>
              <w:jc w:val="right"/>
              <w:rPr>
                <w:color w:val="000000"/>
                <w:sz w:val="22"/>
                <w:szCs w:val="18"/>
                <w:highlight w:val="yellow"/>
              </w:rPr>
            </w:pPr>
            <w:r>
              <w:rPr>
                <w:color w:val="000000"/>
                <w:sz w:val="22"/>
                <w:szCs w:val="22"/>
              </w:rPr>
              <w:t>91.670,2</w:t>
            </w:r>
          </w:p>
        </w:tc>
        <w:tc>
          <w:tcPr>
            <w:tcW w:w="1203" w:type="dxa"/>
            <w:tcBorders>
              <w:top w:val="nil"/>
              <w:left w:val="nil"/>
              <w:bottom w:val="single" w:sz="8" w:space="0" w:color="auto"/>
              <w:right w:val="single" w:sz="8" w:space="0" w:color="auto"/>
            </w:tcBorders>
            <w:noWrap/>
            <w:vAlign w:val="center"/>
            <w:hideMark/>
          </w:tcPr>
          <w:p w14:paraId="3D2212A0" w14:textId="2E8C0FEC" w:rsidR="00D41C54" w:rsidRPr="008556AC" w:rsidRDefault="00D41C54" w:rsidP="00D41C54">
            <w:pPr>
              <w:jc w:val="right"/>
              <w:rPr>
                <w:color w:val="000000"/>
                <w:sz w:val="22"/>
                <w:szCs w:val="18"/>
                <w:highlight w:val="yellow"/>
              </w:rPr>
            </w:pPr>
            <w:r>
              <w:rPr>
                <w:color w:val="000000"/>
                <w:sz w:val="22"/>
                <w:szCs w:val="22"/>
              </w:rPr>
              <w:t>33.651,6</w:t>
            </w:r>
          </w:p>
        </w:tc>
        <w:tc>
          <w:tcPr>
            <w:tcW w:w="402" w:type="dxa"/>
            <w:tcBorders>
              <w:top w:val="nil"/>
              <w:left w:val="nil"/>
              <w:bottom w:val="nil"/>
              <w:right w:val="nil"/>
            </w:tcBorders>
            <w:vAlign w:val="center"/>
            <w:hideMark/>
          </w:tcPr>
          <w:p w14:paraId="5F316A53" w14:textId="77777777" w:rsidR="00D41C54" w:rsidRPr="00881E46" w:rsidRDefault="00D41C54" w:rsidP="00D41C54">
            <w:pPr>
              <w:jc w:val="right"/>
              <w:rPr>
                <w:color w:val="000000"/>
                <w:sz w:val="22"/>
                <w:szCs w:val="22"/>
              </w:rPr>
            </w:pPr>
          </w:p>
        </w:tc>
      </w:tr>
      <w:tr w:rsidR="00D41C54" w:rsidRPr="00881E46" w14:paraId="3B242126" w14:textId="77777777" w:rsidTr="007E4A52">
        <w:trPr>
          <w:trHeight w:val="315"/>
        </w:trPr>
        <w:tc>
          <w:tcPr>
            <w:tcW w:w="1995" w:type="dxa"/>
            <w:tcBorders>
              <w:top w:val="nil"/>
              <w:left w:val="single" w:sz="8" w:space="0" w:color="auto"/>
              <w:bottom w:val="single" w:sz="8" w:space="0" w:color="auto"/>
              <w:right w:val="single" w:sz="8" w:space="0" w:color="auto"/>
            </w:tcBorders>
            <w:noWrap/>
            <w:vAlign w:val="center"/>
          </w:tcPr>
          <w:p w14:paraId="07A1EEC5" w14:textId="77777777" w:rsidR="00D41C54" w:rsidRPr="00F01AAB" w:rsidRDefault="00D41C54" w:rsidP="00D41C54">
            <w:pPr>
              <w:jc w:val="center"/>
              <w:rPr>
                <w:color w:val="000000"/>
                <w:sz w:val="22"/>
                <w:szCs w:val="22"/>
              </w:rPr>
            </w:pPr>
            <w:r w:rsidRPr="00F01AAB">
              <w:rPr>
                <w:color w:val="000000"/>
                <w:sz w:val="22"/>
                <w:szCs w:val="22"/>
              </w:rPr>
              <w:t>2310</w:t>
            </w:r>
          </w:p>
        </w:tc>
        <w:tc>
          <w:tcPr>
            <w:tcW w:w="1520" w:type="dxa"/>
            <w:tcBorders>
              <w:top w:val="nil"/>
              <w:left w:val="nil"/>
              <w:bottom w:val="single" w:sz="8" w:space="0" w:color="auto"/>
              <w:right w:val="single" w:sz="8" w:space="0" w:color="auto"/>
            </w:tcBorders>
            <w:noWrap/>
            <w:vAlign w:val="center"/>
            <w:hideMark/>
          </w:tcPr>
          <w:p w14:paraId="6A51BAE1" w14:textId="4862B4FF" w:rsidR="00D41C54" w:rsidRPr="008556AC" w:rsidRDefault="00D41C54" w:rsidP="00D41C54">
            <w:pPr>
              <w:jc w:val="right"/>
              <w:rPr>
                <w:color w:val="000000"/>
                <w:sz w:val="22"/>
                <w:szCs w:val="22"/>
                <w:highlight w:val="yellow"/>
              </w:rPr>
            </w:pPr>
            <w:r>
              <w:rPr>
                <w:color w:val="000000"/>
                <w:sz w:val="22"/>
                <w:szCs w:val="22"/>
              </w:rPr>
              <w:t>7.046,4</w:t>
            </w:r>
          </w:p>
        </w:tc>
        <w:tc>
          <w:tcPr>
            <w:tcW w:w="1185" w:type="dxa"/>
            <w:tcBorders>
              <w:top w:val="nil"/>
              <w:left w:val="nil"/>
              <w:bottom w:val="single" w:sz="8" w:space="0" w:color="auto"/>
              <w:right w:val="single" w:sz="8" w:space="0" w:color="auto"/>
            </w:tcBorders>
            <w:noWrap/>
            <w:vAlign w:val="center"/>
            <w:hideMark/>
          </w:tcPr>
          <w:p w14:paraId="5C7B363C" w14:textId="11162201" w:rsidR="00D41C54" w:rsidRPr="008556AC" w:rsidRDefault="00D41C54" w:rsidP="00D41C54">
            <w:pPr>
              <w:jc w:val="right"/>
              <w:rPr>
                <w:color w:val="000000"/>
                <w:sz w:val="22"/>
                <w:szCs w:val="18"/>
                <w:highlight w:val="yellow"/>
              </w:rPr>
            </w:pPr>
            <w:r>
              <w:rPr>
                <w:color w:val="000000"/>
                <w:sz w:val="22"/>
                <w:szCs w:val="22"/>
              </w:rPr>
              <w:t>2.306,7</w:t>
            </w:r>
          </w:p>
        </w:tc>
        <w:tc>
          <w:tcPr>
            <w:tcW w:w="1295" w:type="dxa"/>
            <w:tcBorders>
              <w:top w:val="nil"/>
              <w:left w:val="nil"/>
              <w:bottom w:val="single" w:sz="8" w:space="0" w:color="auto"/>
              <w:right w:val="single" w:sz="8" w:space="0" w:color="auto"/>
            </w:tcBorders>
            <w:noWrap/>
            <w:vAlign w:val="center"/>
            <w:hideMark/>
          </w:tcPr>
          <w:p w14:paraId="7DDC763B" w14:textId="785D1BB2" w:rsidR="00D41C54" w:rsidRPr="008556AC" w:rsidRDefault="00D41C54" w:rsidP="00D41C54">
            <w:pPr>
              <w:jc w:val="right"/>
              <w:rPr>
                <w:color w:val="000000"/>
                <w:sz w:val="22"/>
                <w:szCs w:val="18"/>
                <w:highlight w:val="yellow"/>
              </w:rPr>
            </w:pPr>
            <w:r>
              <w:rPr>
                <w:color w:val="000000"/>
                <w:sz w:val="22"/>
                <w:szCs w:val="22"/>
              </w:rPr>
              <w:t>3.944,0</w:t>
            </w:r>
          </w:p>
        </w:tc>
        <w:tc>
          <w:tcPr>
            <w:tcW w:w="1203" w:type="dxa"/>
            <w:tcBorders>
              <w:top w:val="nil"/>
              <w:left w:val="nil"/>
              <w:bottom w:val="single" w:sz="8" w:space="0" w:color="auto"/>
              <w:right w:val="single" w:sz="8" w:space="0" w:color="auto"/>
            </w:tcBorders>
            <w:noWrap/>
            <w:vAlign w:val="center"/>
            <w:hideMark/>
          </w:tcPr>
          <w:p w14:paraId="0DB0BEDB" w14:textId="3C2947DA" w:rsidR="00D41C54" w:rsidRPr="008556AC" w:rsidRDefault="00D41C54" w:rsidP="00D41C54">
            <w:pPr>
              <w:jc w:val="right"/>
              <w:rPr>
                <w:color w:val="000000"/>
                <w:sz w:val="22"/>
                <w:szCs w:val="18"/>
                <w:highlight w:val="yellow"/>
              </w:rPr>
            </w:pPr>
            <w:r>
              <w:rPr>
                <w:color w:val="000000"/>
                <w:sz w:val="22"/>
                <w:szCs w:val="22"/>
              </w:rPr>
              <w:t>795,7</w:t>
            </w:r>
          </w:p>
        </w:tc>
        <w:tc>
          <w:tcPr>
            <w:tcW w:w="402" w:type="dxa"/>
            <w:tcBorders>
              <w:top w:val="nil"/>
              <w:left w:val="nil"/>
              <w:bottom w:val="nil"/>
              <w:right w:val="nil"/>
            </w:tcBorders>
            <w:vAlign w:val="center"/>
            <w:hideMark/>
          </w:tcPr>
          <w:p w14:paraId="50969021" w14:textId="77777777" w:rsidR="00D41C54" w:rsidRPr="00881E46" w:rsidRDefault="00D41C54" w:rsidP="00D41C54">
            <w:pPr>
              <w:jc w:val="right"/>
              <w:rPr>
                <w:color w:val="000000"/>
                <w:sz w:val="22"/>
                <w:szCs w:val="22"/>
              </w:rPr>
            </w:pPr>
          </w:p>
        </w:tc>
      </w:tr>
      <w:tr w:rsidR="00D41C54" w:rsidRPr="00881E46" w14:paraId="6462AB44" w14:textId="77777777" w:rsidTr="007E4A52">
        <w:trPr>
          <w:trHeight w:val="315"/>
        </w:trPr>
        <w:tc>
          <w:tcPr>
            <w:tcW w:w="1995" w:type="dxa"/>
            <w:tcBorders>
              <w:top w:val="nil"/>
              <w:left w:val="single" w:sz="8" w:space="0" w:color="auto"/>
              <w:bottom w:val="single" w:sz="8" w:space="0" w:color="auto"/>
              <w:right w:val="single" w:sz="8" w:space="0" w:color="auto"/>
            </w:tcBorders>
            <w:noWrap/>
            <w:vAlign w:val="center"/>
          </w:tcPr>
          <w:p w14:paraId="74187C81" w14:textId="77777777" w:rsidR="00D41C54" w:rsidRPr="00F01AAB" w:rsidRDefault="00D41C54" w:rsidP="00D41C54">
            <w:pPr>
              <w:jc w:val="center"/>
              <w:rPr>
                <w:color w:val="000000"/>
                <w:sz w:val="22"/>
                <w:szCs w:val="22"/>
              </w:rPr>
            </w:pPr>
            <w:r w:rsidRPr="00F01AAB">
              <w:rPr>
                <w:color w:val="000000"/>
                <w:sz w:val="22"/>
                <w:szCs w:val="22"/>
              </w:rPr>
              <w:t>2410</w:t>
            </w:r>
          </w:p>
        </w:tc>
        <w:tc>
          <w:tcPr>
            <w:tcW w:w="1520" w:type="dxa"/>
            <w:tcBorders>
              <w:top w:val="nil"/>
              <w:left w:val="nil"/>
              <w:bottom w:val="single" w:sz="8" w:space="0" w:color="auto"/>
              <w:right w:val="single" w:sz="8" w:space="0" w:color="auto"/>
            </w:tcBorders>
            <w:noWrap/>
            <w:vAlign w:val="center"/>
            <w:hideMark/>
          </w:tcPr>
          <w:p w14:paraId="6A6D4890" w14:textId="694370CC" w:rsidR="00D41C54" w:rsidRPr="008556AC" w:rsidRDefault="00D41C54" w:rsidP="00D41C54">
            <w:pPr>
              <w:jc w:val="right"/>
              <w:rPr>
                <w:color w:val="000000"/>
                <w:sz w:val="22"/>
                <w:szCs w:val="22"/>
                <w:highlight w:val="yellow"/>
              </w:rPr>
            </w:pPr>
            <w:r>
              <w:rPr>
                <w:color w:val="000000"/>
                <w:sz w:val="22"/>
                <w:szCs w:val="22"/>
              </w:rPr>
              <w:t>20.974,5</w:t>
            </w:r>
          </w:p>
        </w:tc>
        <w:tc>
          <w:tcPr>
            <w:tcW w:w="1185" w:type="dxa"/>
            <w:tcBorders>
              <w:top w:val="nil"/>
              <w:left w:val="nil"/>
              <w:bottom w:val="single" w:sz="8" w:space="0" w:color="auto"/>
              <w:right w:val="single" w:sz="8" w:space="0" w:color="auto"/>
            </w:tcBorders>
            <w:noWrap/>
            <w:vAlign w:val="center"/>
            <w:hideMark/>
          </w:tcPr>
          <w:p w14:paraId="7D85A522" w14:textId="6C4DE182" w:rsidR="00D41C54" w:rsidRPr="008556AC" w:rsidRDefault="00D41C54" w:rsidP="00D41C54">
            <w:pPr>
              <w:jc w:val="right"/>
              <w:rPr>
                <w:color w:val="000000"/>
                <w:sz w:val="22"/>
                <w:szCs w:val="18"/>
                <w:highlight w:val="yellow"/>
              </w:rPr>
            </w:pPr>
            <w:r>
              <w:rPr>
                <w:color w:val="000000"/>
                <w:sz w:val="22"/>
                <w:szCs w:val="22"/>
              </w:rPr>
              <w:t>7.950,6</w:t>
            </w:r>
          </w:p>
        </w:tc>
        <w:tc>
          <w:tcPr>
            <w:tcW w:w="1295" w:type="dxa"/>
            <w:tcBorders>
              <w:top w:val="nil"/>
              <w:left w:val="nil"/>
              <w:bottom w:val="single" w:sz="8" w:space="0" w:color="auto"/>
              <w:right w:val="single" w:sz="8" w:space="0" w:color="auto"/>
            </w:tcBorders>
            <w:noWrap/>
            <w:vAlign w:val="center"/>
            <w:hideMark/>
          </w:tcPr>
          <w:p w14:paraId="0B1D0DFA" w14:textId="2A867E4D" w:rsidR="00D41C54" w:rsidRPr="008556AC" w:rsidRDefault="00D41C54" w:rsidP="00D41C54">
            <w:pPr>
              <w:jc w:val="right"/>
              <w:rPr>
                <w:color w:val="000000"/>
                <w:sz w:val="22"/>
                <w:szCs w:val="18"/>
                <w:highlight w:val="yellow"/>
              </w:rPr>
            </w:pPr>
            <w:r>
              <w:rPr>
                <w:color w:val="000000"/>
                <w:sz w:val="22"/>
                <w:szCs w:val="22"/>
              </w:rPr>
              <w:t>10.737,4</w:t>
            </w:r>
          </w:p>
        </w:tc>
        <w:tc>
          <w:tcPr>
            <w:tcW w:w="1203" w:type="dxa"/>
            <w:tcBorders>
              <w:top w:val="nil"/>
              <w:left w:val="nil"/>
              <w:bottom w:val="single" w:sz="8" w:space="0" w:color="auto"/>
              <w:right w:val="single" w:sz="8" w:space="0" w:color="auto"/>
            </w:tcBorders>
            <w:noWrap/>
            <w:vAlign w:val="center"/>
            <w:hideMark/>
          </w:tcPr>
          <w:p w14:paraId="74ADF6C6" w14:textId="3E4B47ED" w:rsidR="00D41C54" w:rsidRPr="008556AC" w:rsidRDefault="00D41C54" w:rsidP="00D41C54">
            <w:pPr>
              <w:jc w:val="right"/>
              <w:rPr>
                <w:color w:val="000000"/>
                <w:sz w:val="22"/>
                <w:szCs w:val="18"/>
                <w:highlight w:val="yellow"/>
              </w:rPr>
            </w:pPr>
            <w:r>
              <w:rPr>
                <w:color w:val="000000"/>
                <w:sz w:val="22"/>
                <w:szCs w:val="22"/>
              </w:rPr>
              <w:t>2.286,5</w:t>
            </w:r>
          </w:p>
        </w:tc>
        <w:tc>
          <w:tcPr>
            <w:tcW w:w="402" w:type="dxa"/>
            <w:tcBorders>
              <w:top w:val="nil"/>
              <w:left w:val="nil"/>
              <w:bottom w:val="nil"/>
              <w:right w:val="nil"/>
            </w:tcBorders>
            <w:vAlign w:val="center"/>
            <w:hideMark/>
          </w:tcPr>
          <w:p w14:paraId="50E10AA8" w14:textId="77777777" w:rsidR="00D41C54" w:rsidRPr="00881E46" w:rsidRDefault="00D41C54" w:rsidP="00D41C54">
            <w:pPr>
              <w:jc w:val="right"/>
              <w:rPr>
                <w:color w:val="000000"/>
                <w:sz w:val="22"/>
                <w:szCs w:val="22"/>
              </w:rPr>
            </w:pPr>
          </w:p>
        </w:tc>
      </w:tr>
      <w:tr w:rsidR="00D41C54" w:rsidRPr="00881E46" w14:paraId="7EE0E020" w14:textId="77777777" w:rsidTr="007E4A52">
        <w:trPr>
          <w:trHeight w:val="315"/>
        </w:trPr>
        <w:tc>
          <w:tcPr>
            <w:tcW w:w="1995" w:type="dxa"/>
            <w:tcBorders>
              <w:top w:val="nil"/>
              <w:left w:val="single" w:sz="8" w:space="0" w:color="auto"/>
              <w:bottom w:val="single" w:sz="8" w:space="0" w:color="auto"/>
              <w:right w:val="single" w:sz="8" w:space="0" w:color="auto"/>
            </w:tcBorders>
            <w:noWrap/>
            <w:vAlign w:val="center"/>
          </w:tcPr>
          <w:p w14:paraId="3851408C" w14:textId="00EBF4C1" w:rsidR="00D41C54" w:rsidRPr="00F01AAB" w:rsidRDefault="00D41C54" w:rsidP="00D41C54">
            <w:pPr>
              <w:jc w:val="center"/>
              <w:rPr>
                <w:color w:val="000000"/>
                <w:sz w:val="22"/>
                <w:szCs w:val="22"/>
              </w:rPr>
            </w:pPr>
            <w:r w:rsidRPr="00F01AAB">
              <w:rPr>
                <w:color w:val="000000"/>
                <w:sz w:val="22"/>
                <w:szCs w:val="22"/>
              </w:rPr>
              <w:t>2810</w:t>
            </w:r>
          </w:p>
        </w:tc>
        <w:tc>
          <w:tcPr>
            <w:tcW w:w="1520" w:type="dxa"/>
            <w:tcBorders>
              <w:top w:val="nil"/>
              <w:left w:val="nil"/>
              <w:bottom w:val="single" w:sz="8" w:space="0" w:color="auto"/>
              <w:right w:val="single" w:sz="8" w:space="0" w:color="auto"/>
            </w:tcBorders>
            <w:noWrap/>
            <w:vAlign w:val="center"/>
            <w:hideMark/>
          </w:tcPr>
          <w:p w14:paraId="20260378" w14:textId="1C646FE6" w:rsidR="00D41C54" w:rsidRPr="008556AC" w:rsidRDefault="00D41C54" w:rsidP="00D41C54">
            <w:pPr>
              <w:jc w:val="right"/>
              <w:rPr>
                <w:color w:val="000000"/>
                <w:sz w:val="22"/>
                <w:szCs w:val="22"/>
                <w:highlight w:val="yellow"/>
              </w:rPr>
            </w:pPr>
            <w:r>
              <w:rPr>
                <w:color w:val="000000"/>
                <w:sz w:val="22"/>
                <w:szCs w:val="22"/>
              </w:rPr>
              <w:t>11.069,6</w:t>
            </w:r>
          </w:p>
        </w:tc>
        <w:tc>
          <w:tcPr>
            <w:tcW w:w="1185" w:type="dxa"/>
            <w:tcBorders>
              <w:top w:val="nil"/>
              <w:left w:val="nil"/>
              <w:bottom w:val="single" w:sz="8" w:space="0" w:color="auto"/>
              <w:right w:val="single" w:sz="8" w:space="0" w:color="auto"/>
            </w:tcBorders>
            <w:noWrap/>
            <w:vAlign w:val="center"/>
            <w:hideMark/>
          </w:tcPr>
          <w:p w14:paraId="6D5FC671" w14:textId="41CD57A0" w:rsidR="00D41C54" w:rsidRPr="008556AC" w:rsidRDefault="00D41C54" w:rsidP="00D41C54">
            <w:pPr>
              <w:jc w:val="right"/>
              <w:rPr>
                <w:color w:val="000000"/>
                <w:sz w:val="22"/>
                <w:szCs w:val="18"/>
                <w:highlight w:val="yellow"/>
              </w:rPr>
            </w:pPr>
            <w:r>
              <w:rPr>
                <w:color w:val="000000"/>
                <w:sz w:val="22"/>
                <w:szCs w:val="22"/>
              </w:rPr>
              <w:t>2.129,9</w:t>
            </w:r>
          </w:p>
        </w:tc>
        <w:tc>
          <w:tcPr>
            <w:tcW w:w="1295" w:type="dxa"/>
            <w:tcBorders>
              <w:top w:val="nil"/>
              <w:left w:val="nil"/>
              <w:bottom w:val="single" w:sz="8" w:space="0" w:color="auto"/>
              <w:right w:val="single" w:sz="8" w:space="0" w:color="auto"/>
            </w:tcBorders>
            <w:noWrap/>
            <w:vAlign w:val="center"/>
            <w:hideMark/>
          </w:tcPr>
          <w:p w14:paraId="0E4CD191" w14:textId="196A61A6" w:rsidR="00D41C54" w:rsidRPr="008556AC" w:rsidRDefault="00D41C54" w:rsidP="00D41C54">
            <w:pPr>
              <w:jc w:val="right"/>
              <w:rPr>
                <w:color w:val="000000"/>
                <w:sz w:val="22"/>
                <w:szCs w:val="18"/>
                <w:highlight w:val="yellow"/>
              </w:rPr>
            </w:pPr>
            <w:r>
              <w:rPr>
                <w:color w:val="000000"/>
                <w:sz w:val="22"/>
                <w:szCs w:val="22"/>
              </w:rPr>
              <w:t>7.990,2</w:t>
            </w:r>
          </w:p>
        </w:tc>
        <w:tc>
          <w:tcPr>
            <w:tcW w:w="1203" w:type="dxa"/>
            <w:tcBorders>
              <w:top w:val="nil"/>
              <w:left w:val="nil"/>
              <w:bottom w:val="single" w:sz="8" w:space="0" w:color="auto"/>
              <w:right w:val="single" w:sz="8" w:space="0" w:color="auto"/>
            </w:tcBorders>
            <w:noWrap/>
            <w:vAlign w:val="center"/>
            <w:hideMark/>
          </w:tcPr>
          <w:p w14:paraId="34106C89" w14:textId="6B783B4A" w:rsidR="00D41C54" w:rsidRPr="008556AC" w:rsidRDefault="00D41C54" w:rsidP="00D41C54">
            <w:pPr>
              <w:jc w:val="right"/>
              <w:rPr>
                <w:color w:val="000000"/>
                <w:sz w:val="22"/>
                <w:szCs w:val="18"/>
                <w:highlight w:val="yellow"/>
              </w:rPr>
            </w:pPr>
            <w:r>
              <w:rPr>
                <w:color w:val="000000"/>
                <w:sz w:val="22"/>
                <w:szCs w:val="22"/>
              </w:rPr>
              <w:t>949,4</w:t>
            </w:r>
          </w:p>
        </w:tc>
        <w:tc>
          <w:tcPr>
            <w:tcW w:w="402" w:type="dxa"/>
            <w:tcBorders>
              <w:top w:val="nil"/>
              <w:left w:val="nil"/>
              <w:bottom w:val="nil"/>
              <w:right w:val="nil"/>
            </w:tcBorders>
            <w:vAlign w:val="center"/>
            <w:hideMark/>
          </w:tcPr>
          <w:p w14:paraId="75209AD5" w14:textId="77777777" w:rsidR="00D41C54" w:rsidRPr="00881E46" w:rsidRDefault="00D41C54" w:rsidP="00D41C54">
            <w:pPr>
              <w:jc w:val="right"/>
              <w:rPr>
                <w:color w:val="000000"/>
                <w:sz w:val="22"/>
                <w:szCs w:val="22"/>
              </w:rPr>
            </w:pPr>
          </w:p>
        </w:tc>
      </w:tr>
      <w:tr w:rsidR="00D41C54" w:rsidRPr="00881E46" w14:paraId="34B346F1" w14:textId="77777777" w:rsidTr="007E4A52">
        <w:trPr>
          <w:trHeight w:val="315"/>
        </w:trPr>
        <w:tc>
          <w:tcPr>
            <w:tcW w:w="1995" w:type="dxa"/>
            <w:tcBorders>
              <w:top w:val="nil"/>
              <w:left w:val="single" w:sz="8" w:space="0" w:color="auto"/>
              <w:bottom w:val="single" w:sz="8" w:space="0" w:color="auto"/>
              <w:right w:val="single" w:sz="8" w:space="0" w:color="auto"/>
            </w:tcBorders>
            <w:shd w:val="clear" w:color="000000" w:fill="D9D9D9"/>
            <w:noWrap/>
            <w:vAlign w:val="center"/>
            <w:hideMark/>
          </w:tcPr>
          <w:p w14:paraId="7C46836D" w14:textId="77777777" w:rsidR="00D41C54" w:rsidRPr="00F01AAB" w:rsidRDefault="00D41C54" w:rsidP="00D41C54">
            <w:pPr>
              <w:jc w:val="left"/>
              <w:rPr>
                <w:b/>
                <w:bCs/>
                <w:color w:val="000000"/>
                <w:sz w:val="22"/>
                <w:szCs w:val="22"/>
              </w:rPr>
            </w:pPr>
            <w:proofErr w:type="spellStart"/>
            <w:r w:rsidRPr="00F01AAB">
              <w:rPr>
                <w:b/>
                <w:bCs/>
                <w:color w:val="000000"/>
                <w:sz w:val="22"/>
                <w:szCs w:val="22"/>
              </w:rPr>
              <w:t>Укупно</w:t>
            </w:r>
            <w:proofErr w:type="spellEnd"/>
          </w:p>
        </w:tc>
        <w:tc>
          <w:tcPr>
            <w:tcW w:w="1520" w:type="dxa"/>
            <w:tcBorders>
              <w:top w:val="nil"/>
              <w:left w:val="nil"/>
              <w:bottom w:val="single" w:sz="8" w:space="0" w:color="auto"/>
              <w:right w:val="single" w:sz="8" w:space="0" w:color="auto"/>
            </w:tcBorders>
            <w:shd w:val="clear" w:color="000000" w:fill="D9D9D9"/>
            <w:noWrap/>
            <w:vAlign w:val="center"/>
            <w:hideMark/>
          </w:tcPr>
          <w:p w14:paraId="382CE0F6" w14:textId="75A83BE1" w:rsidR="00D41C54" w:rsidRPr="008556AC" w:rsidRDefault="00D41C54" w:rsidP="00D41C54">
            <w:pPr>
              <w:jc w:val="right"/>
              <w:rPr>
                <w:b/>
                <w:bCs/>
                <w:color w:val="000000"/>
                <w:sz w:val="22"/>
                <w:szCs w:val="22"/>
                <w:highlight w:val="yellow"/>
              </w:rPr>
            </w:pPr>
            <w:r>
              <w:rPr>
                <w:b/>
                <w:bCs/>
                <w:color w:val="000000"/>
                <w:sz w:val="22"/>
                <w:szCs w:val="22"/>
              </w:rPr>
              <w:t>463.00</w:t>
            </w:r>
            <w:r w:rsidR="00D94101">
              <w:rPr>
                <w:b/>
                <w:bCs/>
                <w:color w:val="000000"/>
                <w:sz w:val="22"/>
                <w:szCs w:val="22"/>
              </w:rPr>
              <w:t xml:space="preserve"> </w:t>
            </w:r>
          </w:p>
        </w:tc>
        <w:tc>
          <w:tcPr>
            <w:tcW w:w="1185" w:type="dxa"/>
            <w:tcBorders>
              <w:top w:val="nil"/>
              <w:left w:val="nil"/>
              <w:bottom w:val="single" w:sz="8" w:space="0" w:color="auto"/>
              <w:right w:val="single" w:sz="8" w:space="0" w:color="auto"/>
            </w:tcBorders>
            <w:shd w:val="clear" w:color="000000" w:fill="D9D9D9"/>
            <w:noWrap/>
            <w:vAlign w:val="center"/>
            <w:hideMark/>
          </w:tcPr>
          <w:p w14:paraId="2CBF1AA8" w14:textId="6EF82177" w:rsidR="00D41C54" w:rsidRPr="008556AC" w:rsidRDefault="00D41C54" w:rsidP="00D41C54">
            <w:pPr>
              <w:jc w:val="right"/>
              <w:rPr>
                <w:b/>
                <w:bCs/>
                <w:color w:val="000000"/>
                <w:sz w:val="22"/>
                <w:szCs w:val="18"/>
                <w:highlight w:val="yellow"/>
              </w:rPr>
            </w:pPr>
            <w:r>
              <w:rPr>
                <w:b/>
                <w:bCs/>
                <w:color w:val="000000"/>
                <w:sz w:val="22"/>
                <w:szCs w:val="22"/>
              </w:rPr>
              <w:t>248.524,1</w:t>
            </w:r>
          </w:p>
        </w:tc>
        <w:tc>
          <w:tcPr>
            <w:tcW w:w="1295" w:type="dxa"/>
            <w:tcBorders>
              <w:top w:val="nil"/>
              <w:left w:val="nil"/>
              <w:bottom w:val="single" w:sz="8" w:space="0" w:color="auto"/>
              <w:right w:val="single" w:sz="8" w:space="0" w:color="auto"/>
            </w:tcBorders>
            <w:shd w:val="clear" w:color="000000" w:fill="D9D9D9"/>
            <w:noWrap/>
            <w:vAlign w:val="center"/>
            <w:hideMark/>
          </w:tcPr>
          <w:p w14:paraId="3A6E57FA" w14:textId="77FE4B00" w:rsidR="00D41C54" w:rsidRPr="008556AC" w:rsidRDefault="00D41C54" w:rsidP="00D41C54">
            <w:pPr>
              <w:jc w:val="right"/>
              <w:rPr>
                <w:b/>
                <w:bCs/>
                <w:color w:val="000000"/>
                <w:sz w:val="22"/>
                <w:szCs w:val="18"/>
                <w:highlight w:val="yellow"/>
              </w:rPr>
            </w:pPr>
            <w:r>
              <w:rPr>
                <w:b/>
                <w:bCs/>
                <w:color w:val="000000"/>
                <w:sz w:val="22"/>
                <w:szCs w:val="22"/>
              </w:rPr>
              <w:t>164.296,2</w:t>
            </w:r>
          </w:p>
        </w:tc>
        <w:tc>
          <w:tcPr>
            <w:tcW w:w="1203" w:type="dxa"/>
            <w:tcBorders>
              <w:top w:val="nil"/>
              <w:left w:val="nil"/>
              <w:bottom w:val="single" w:sz="8" w:space="0" w:color="auto"/>
              <w:right w:val="single" w:sz="8" w:space="0" w:color="auto"/>
            </w:tcBorders>
            <w:shd w:val="clear" w:color="000000" w:fill="D9D9D9"/>
            <w:noWrap/>
            <w:vAlign w:val="center"/>
            <w:hideMark/>
          </w:tcPr>
          <w:p w14:paraId="3631ED75" w14:textId="45542588" w:rsidR="00D41C54" w:rsidRPr="008556AC" w:rsidRDefault="00D41C54" w:rsidP="00D41C54">
            <w:pPr>
              <w:jc w:val="right"/>
              <w:rPr>
                <w:b/>
                <w:bCs/>
                <w:color w:val="000000"/>
                <w:sz w:val="22"/>
                <w:szCs w:val="18"/>
                <w:highlight w:val="yellow"/>
              </w:rPr>
            </w:pPr>
            <w:r>
              <w:rPr>
                <w:b/>
                <w:bCs/>
                <w:color w:val="000000"/>
                <w:sz w:val="22"/>
                <w:szCs w:val="22"/>
              </w:rPr>
              <w:t>50.179,9</w:t>
            </w:r>
          </w:p>
        </w:tc>
        <w:tc>
          <w:tcPr>
            <w:tcW w:w="402" w:type="dxa"/>
            <w:tcBorders>
              <w:top w:val="nil"/>
              <w:left w:val="nil"/>
              <w:bottom w:val="nil"/>
              <w:right w:val="nil"/>
            </w:tcBorders>
            <w:vAlign w:val="center"/>
            <w:hideMark/>
          </w:tcPr>
          <w:p w14:paraId="346F80F7" w14:textId="77777777" w:rsidR="00D41C54" w:rsidRPr="00881E46" w:rsidRDefault="00D41C54" w:rsidP="00D41C54">
            <w:pPr>
              <w:jc w:val="right"/>
              <w:rPr>
                <w:b/>
                <w:bCs/>
                <w:color w:val="000000"/>
                <w:sz w:val="22"/>
                <w:szCs w:val="22"/>
              </w:rPr>
            </w:pPr>
          </w:p>
        </w:tc>
      </w:tr>
    </w:tbl>
    <w:p w14:paraId="5CB562C4" w14:textId="77777777" w:rsidR="00276ED7" w:rsidRPr="00881E46" w:rsidRDefault="00276ED7" w:rsidP="00276ED7">
      <w:pPr>
        <w:rPr>
          <w:szCs w:val="24"/>
          <w:lang w:val="sr-Cyrl-RS"/>
        </w:rPr>
      </w:pPr>
    </w:p>
    <w:p w14:paraId="70DD9C7E" w14:textId="6EC6D2C8" w:rsidR="00CF1775" w:rsidRPr="00881E46" w:rsidRDefault="00CF1775" w:rsidP="00CF1775">
      <w:pPr>
        <w:rPr>
          <w:sz w:val="22"/>
          <w:szCs w:val="22"/>
          <w:lang w:val="ru-RU"/>
        </w:rPr>
      </w:pPr>
      <w:r w:rsidRPr="00881E46">
        <w:rPr>
          <w:sz w:val="22"/>
          <w:szCs w:val="22"/>
          <w:lang w:val="ru-RU"/>
        </w:rPr>
        <w:t>Табела 4.1.3.3.-2. Преглед укупног приноса по газдинским типовима, проширена репродукција</w:t>
      </w:r>
    </w:p>
    <w:tbl>
      <w:tblPr>
        <w:tblW w:w="7600" w:type="dxa"/>
        <w:tblInd w:w="-10" w:type="dxa"/>
        <w:tblLook w:val="04A0" w:firstRow="1" w:lastRow="0" w:firstColumn="1" w:lastColumn="0" w:noHBand="0" w:noVBand="1"/>
      </w:tblPr>
      <w:tblGrid>
        <w:gridCol w:w="1995"/>
        <w:gridCol w:w="1520"/>
        <w:gridCol w:w="1185"/>
        <w:gridCol w:w="1295"/>
        <w:gridCol w:w="1203"/>
        <w:gridCol w:w="402"/>
      </w:tblGrid>
      <w:tr w:rsidR="00B92236" w:rsidRPr="00881E46" w14:paraId="61F6B64C" w14:textId="77777777" w:rsidTr="004128C1">
        <w:trPr>
          <w:trHeight w:val="315"/>
        </w:trPr>
        <w:tc>
          <w:tcPr>
            <w:tcW w:w="1995"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AEB5F75" w14:textId="073A7A5F" w:rsidR="00B92236" w:rsidRPr="00881E46" w:rsidRDefault="00B92236" w:rsidP="00B92236">
            <w:pPr>
              <w:jc w:val="center"/>
              <w:rPr>
                <w:b/>
                <w:bCs/>
                <w:color w:val="000000"/>
                <w:sz w:val="22"/>
                <w:szCs w:val="22"/>
              </w:rPr>
            </w:pPr>
            <w:r w:rsidRPr="00881E46">
              <w:rPr>
                <w:b/>
                <w:bCs/>
                <w:color w:val="000000"/>
                <w:sz w:val="22"/>
                <w:szCs w:val="22"/>
              </w:rPr>
              <w:t>Г</w:t>
            </w:r>
            <w:r w:rsidR="0044409B" w:rsidRPr="00881E46">
              <w:rPr>
                <w:b/>
                <w:bCs/>
                <w:color w:val="000000"/>
                <w:sz w:val="22"/>
                <w:szCs w:val="22"/>
              </w:rPr>
              <w:t>T</w:t>
            </w:r>
          </w:p>
        </w:tc>
        <w:tc>
          <w:tcPr>
            <w:tcW w:w="152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2B9DF6D" w14:textId="77777777" w:rsidR="00B92236" w:rsidRPr="00881E46" w:rsidRDefault="00B92236" w:rsidP="00B92236">
            <w:pPr>
              <w:jc w:val="center"/>
              <w:rPr>
                <w:b/>
                <w:bCs/>
                <w:color w:val="000000"/>
                <w:sz w:val="22"/>
                <w:szCs w:val="22"/>
              </w:rPr>
            </w:pPr>
            <w:proofErr w:type="spellStart"/>
            <w:r w:rsidRPr="00881E46">
              <w:rPr>
                <w:b/>
                <w:bCs/>
                <w:color w:val="000000"/>
                <w:sz w:val="22"/>
                <w:szCs w:val="22"/>
              </w:rPr>
              <w:t>Укупни</w:t>
            </w:r>
            <w:proofErr w:type="spellEnd"/>
            <w:r w:rsidRPr="00881E46">
              <w:rPr>
                <w:b/>
                <w:bCs/>
                <w:color w:val="000000"/>
                <w:sz w:val="22"/>
                <w:szCs w:val="22"/>
              </w:rPr>
              <w:t xml:space="preserve"> </w:t>
            </w:r>
            <w:proofErr w:type="spellStart"/>
            <w:r w:rsidRPr="00881E46">
              <w:rPr>
                <w:b/>
                <w:bCs/>
                <w:color w:val="000000"/>
                <w:sz w:val="22"/>
                <w:szCs w:val="22"/>
              </w:rPr>
              <w:t>принос</w:t>
            </w:r>
            <w:proofErr w:type="spellEnd"/>
          </w:p>
        </w:tc>
        <w:tc>
          <w:tcPr>
            <w:tcW w:w="3683" w:type="dxa"/>
            <w:gridSpan w:val="3"/>
            <w:tcBorders>
              <w:top w:val="single" w:sz="8" w:space="0" w:color="auto"/>
              <w:left w:val="nil"/>
              <w:bottom w:val="single" w:sz="8" w:space="0" w:color="auto"/>
              <w:right w:val="single" w:sz="8" w:space="0" w:color="000000"/>
            </w:tcBorders>
            <w:shd w:val="clear" w:color="000000" w:fill="D9D9D9"/>
            <w:vAlign w:val="center"/>
            <w:hideMark/>
          </w:tcPr>
          <w:p w14:paraId="4FBD1CDB" w14:textId="77777777" w:rsidR="00B92236" w:rsidRPr="00881E46" w:rsidRDefault="00B92236" w:rsidP="00B92236">
            <w:pPr>
              <w:jc w:val="center"/>
              <w:rPr>
                <w:b/>
                <w:bCs/>
                <w:color w:val="000000"/>
                <w:sz w:val="22"/>
                <w:szCs w:val="22"/>
              </w:rPr>
            </w:pPr>
            <w:proofErr w:type="spellStart"/>
            <w:r w:rsidRPr="00881E46">
              <w:rPr>
                <w:b/>
                <w:bCs/>
                <w:color w:val="000000"/>
                <w:sz w:val="22"/>
                <w:szCs w:val="22"/>
              </w:rPr>
              <w:t>Сортименти</w:t>
            </w:r>
            <w:proofErr w:type="spellEnd"/>
          </w:p>
        </w:tc>
        <w:tc>
          <w:tcPr>
            <w:tcW w:w="402" w:type="dxa"/>
            <w:tcBorders>
              <w:top w:val="nil"/>
              <w:left w:val="nil"/>
              <w:bottom w:val="nil"/>
              <w:right w:val="nil"/>
            </w:tcBorders>
            <w:vAlign w:val="center"/>
            <w:hideMark/>
          </w:tcPr>
          <w:p w14:paraId="2508E99B" w14:textId="77777777" w:rsidR="00B92236" w:rsidRPr="00881E46" w:rsidRDefault="00B92236" w:rsidP="00B92236">
            <w:pPr>
              <w:jc w:val="center"/>
              <w:rPr>
                <w:color w:val="000000"/>
                <w:sz w:val="22"/>
                <w:szCs w:val="22"/>
              </w:rPr>
            </w:pPr>
          </w:p>
        </w:tc>
      </w:tr>
      <w:tr w:rsidR="00B92236" w:rsidRPr="00881E46" w14:paraId="0AFC6C86" w14:textId="77777777" w:rsidTr="004128C1">
        <w:trPr>
          <w:trHeight w:val="315"/>
        </w:trPr>
        <w:tc>
          <w:tcPr>
            <w:tcW w:w="1995" w:type="dxa"/>
            <w:vMerge/>
            <w:tcBorders>
              <w:top w:val="single" w:sz="8" w:space="0" w:color="auto"/>
              <w:left w:val="single" w:sz="8" w:space="0" w:color="auto"/>
              <w:bottom w:val="single" w:sz="8" w:space="0" w:color="000000"/>
              <w:right w:val="single" w:sz="8" w:space="0" w:color="auto"/>
            </w:tcBorders>
            <w:vAlign w:val="center"/>
            <w:hideMark/>
          </w:tcPr>
          <w:p w14:paraId="50BC7D64" w14:textId="77777777" w:rsidR="00B92236" w:rsidRPr="00881E46" w:rsidRDefault="00B92236" w:rsidP="00B92236">
            <w:pPr>
              <w:jc w:val="left"/>
              <w:rPr>
                <w:b/>
                <w:bCs/>
                <w:color w:val="000000"/>
                <w:sz w:val="22"/>
                <w:szCs w:val="22"/>
              </w:rPr>
            </w:pPr>
          </w:p>
        </w:tc>
        <w:tc>
          <w:tcPr>
            <w:tcW w:w="1520" w:type="dxa"/>
            <w:vMerge/>
            <w:tcBorders>
              <w:top w:val="single" w:sz="8" w:space="0" w:color="auto"/>
              <w:left w:val="single" w:sz="8" w:space="0" w:color="auto"/>
              <w:bottom w:val="single" w:sz="8" w:space="0" w:color="000000"/>
              <w:right w:val="single" w:sz="8" w:space="0" w:color="auto"/>
            </w:tcBorders>
            <w:vAlign w:val="center"/>
            <w:hideMark/>
          </w:tcPr>
          <w:p w14:paraId="6A2341DD" w14:textId="77777777" w:rsidR="00B92236" w:rsidRPr="00881E46" w:rsidRDefault="00B92236" w:rsidP="00B92236">
            <w:pPr>
              <w:jc w:val="left"/>
              <w:rPr>
                <w:b/>
                <w:bCs/>
                <w:color w:val="000000"/>
                <w:sz w:val="22"/>
                <w:szCs w:val="22"/>
              </w:rPr>
            </w:pPr>
          </w:p>
        </w:tc>
        <w:tc>
          <w:tcPr>
            <w:tcW w:w="1185" w:type="dxa"/>
            <w:tcBorders>
              <w:top w:val="nil"/>
              <w:left w:val="nil"/>
              <w:bottom w:val="single" w:sz="8" w:space="0" w:color="auto"/>
              <w:right w:val="single" w:sz="8" w:space="0" w:color="auto"/>
            </w:tcBorders>
            <w:shd w:val="clear" w:color="000000" w:fill="D9D9D9"/>
            <w:noWrap/>
            <w:vAlign w:val="center"/>
            <w:hideMark/>
          </w:tcPr>
          <w:p w14:paraId="65A2A1A3" w14:textId="77777777" w:rsidR="00B92236" w:rsidRPr="00881E46" w:rsidRDefault="00B92236" w:rsidP="00B92236">
            <w:pPr>
              <w:jc w:val="center"/>
              <w:rPr>
                <w:b/>
                <w:bCs/>
                <w:color w:val="000000"/>
                <w:sz w:val="22"/>
                <w:szCs w:val="22"/>
              </w:rPr>
            </w:pPr>
            <w:proofErr w:type="spellStart"/>
            <w:r w:rsidRPr="00881E46">
              <w:rPr>
                <w:b/>
                <w:bCs/>
                <w:color w:val="000000"/>
                <w:sz w:val="22"/>
                <w:szCs w:val="22"/>
              </w:rPr>
              <w:t>Техничко</w:t>
            </w:r>
            <w:proofErr w:type="spellEnd"/>
          </w:p>
        </w:tc>
        <w:tc>
          <w:tcPr>
            <w:tcW w:w="1295" w:type="dxa"/>
            <w:tcBorders>
              <w:top w:val="nil"/>
              <w:left w:val="nil"/>
              <w:bottom w:val="single" w:sz="8" w:space="0" w:color="auto"/>
              <w:right w:val="single" w:sz="8" w:space="0" w:color="auto"/>
            </w:tcBorders>
            <w:shd w:val="clear" w:color="000000" w:fill="D9D9D9"/>
            <w:noWrap/>
            <w:vAlign w:val="center"/>
            <w:hideMark/>
          </w:tcPr>
          <w:p w14:paraId="2B1FC8B3" w14:textId="77777777" w:rsidR="00B92236" w:rsidRPr="00881E46" w:rsidRDefault="00B92236" w:rsidP="00B92236">
            <w:pPr>
              <w:jc w:val="center"/>
              <w:rPr>
                <w:b/>
                <w:bCs/>
                <w:color w:val="000000"/>
                <w:sz w:val="22"/>
                <w:szCs w:val="22"/>
              </w:rPr>
            </w:pPr>
            <w:proofErr w:type="spellStart"/>
            <w:r w:rsidRPr="00881E46">
              <w:rPr>
                <w:b/>
                <w:bCs/>
                <w:color w:val="000000"/>
                <w:sz w:val="22"/>
                <w:szCs w:val="22"/>
              </w:rPr>
              <w:t>Просторно</w:t>
            </w:r>
            <w:proofErr w:type="spellEnd"/>
          </w:p>
        </w:tc>
        <w:tc>
          <w:tcPr>
            <w:tcW w:w="1203" w:type="dxa"/>
            <w:tcBorders>
              <w:top w:val="nil"/>
              <w:left w:val="nil"/>
              <w:bottom w:val="single" w:sz="8" w:space="0" w:color="auto"/>
              <w:right w:val="single" w:sz="8" w:space="0" w:color="auto"/>
            </w:tcBorders>
            <w:shd w:val="clear" w:color="000000" w:fill="D9D9D9"/>
            <w:noWrap/>
            <w:vAlign w:val="center"/>
            <w:hideMark/>
          </w:tcPr>
          <w:p w14:paraId="7D6356BC" w14:textId="77777777" w:rsidR="00B92236" w:rsidRPr="00881E46" w:rsidRDefault="00B92236" w:rsidP="00B92236">
            <w:pPr>
              <w:jc w:val="center"/>
              <w:rPr>
                <w:b/>
                <w:bCs/>
                <w:color w:val="000000"/>
                <w:sz w:val="22"/>
                <w:szCs w:val="22"/>
              </w:rPr>
            </w:pPr>
            <w:proofErr w:type="spellStart"/>
            <w:r w:rsidRPr="00881E46">
              <w:rPr>
                <w:b/>
                <w:bCs/>
                <w:color w:val="000000"/>
                <w:sz w:val="22"/>
                <w:szCs w:val="22"/>
              </w:rPr>
              <w:t>Отпад</w:t>
            </w:r>
            <w:proofErr w:type="spellEnd"/>
          </w:p>
        </w:tc>
        <w:tc>
          <w:tcPr>
            <w:tcW w:w="402" w:type="dxa"/>
            <w:tcBorders>
              <w:top w:val="nil"/>
              <w:left w:val="nil"/>
              <w:bottom w:val="nil"/>
              <w:right w:val="nil"/>
            </w:tcBorders>
            <w:vAlign w:val="center"/>
            <w:hideMark/>
          </w:tcPr>
          <w:p w14:paraId="67037716" w14:textId="77777777" w:rsidR="00B92236" w:rsidRPr="00881E46" w:rsidRDefault="00B92236" w:rsidP="00B92236">
            <w:pPr>
              <w:jc w:val="center"/>
              <w:rPr>
                <w:color w:val="000000"/>
                <w:sz w:val="22"/>
                <w:szCs w:val="22"/>
              </w:rPr>
            </w:pPr>
          </w:p>
        </w:tc>
      </w:tr>
      <w:tr w:rsidR="0044409B" w:rsidRPr="00881E46" w14:paraId="679339E1" w14:textId="77777777" w:rsidTr="004128C1">
        <w:trPr>
          <w:trHeight w:val="375"/>
        </w:trPr>
        <w:tc>
          <w:tcPr>
            <w:tcW w:w="1995" w:type="dxa"/>
            <w:vMerge/>
            <w:tcBorders>
              <w:top w:val="single" w:sz="8" w:space="0" w:color="auto"/>
              <w:left w:val="single" w:sz="8" w:space="0" w:color="auto"/>
              <w:bottom w:val="single" w:sz="8" w:space="0" w:color="000000"/>
              <w:right w:val="single" w:sz="8" w:space="0" w:color="auto"/>
            </w:tcBorders>
            <w:vAlign w:val="center"/>
            <w:hideMark/>
          </w:tcPr>
          <w:p w14:paraId="10DC08E1" w14:textId="77777777" w:rsidR="0044409B" w:rsidRPr="00881E46" w:rsidRDefault="0044409B" w:rsidP="0044409B">
            <w:pPr>
              <w:jc w:val="left"/>
              <w:rPr>
                <w:b/>
                <w:bCs/>
                <w:color w:val="000000"/>
                <w:sz w:val="22"/>
                <w:szCs w:val="22"/>
              </w:rPr>
            </w:pPr>
          </w:p>
        </w:tc>
        <w:tc>
          <w:tcPr>
            <w:tcW w:w="1520" w:type="dxa"/>
            <w:tcBorders>
              <w:top w:val="nil"/>
              <w:left w:val="nil"/>
              <w:bottom w:val="single" w:sz="8" w:space="0" w:color="auto"/>
              <w:right w:val="single" w:sz="8" w:space="0" w:color="auto"/>
            </w:tcBorders>
            <w:shd w:val="clear" w:color="000000" w:fill="D9D9D9"/>
            <w:noWrap/>
            <w:vAlign w:val="center"/>
            <w:hideMark/>
          </w:tcPr>
          <w:p w14:paraId="644D5C0E" w14:textId="231C7DF6" w:rsidR="0044409B" w:rsidRPr="00881E46" w:rsidRDefault="0044409B" w:rsidP="0044409B">
            <w:pPr>
              <w:jc w:val="center"/>
              <w:rPr>
                <w:b/>
                <w:bCs/>
                <w:color w:val="000000"/>
                <w:sz w:val="22"/>
                <w:szCs w:val="22"/>
              </w:rPr>
            </w:pPr>
            <w:r w:rsidRPr="00881E46">
              <w:rPr>
                <w:b/>
                <w:bCs/>
                <w:color w:val="000000"/>
                <w:sz w:val="22"/>
                <w:szCs w:val="22"/>
              </w:rPr>
              <w:t>m</w:t>
            </w:r>
            <w:r w:rsidRPr="00881E46">
              <w:rPr>
                <w:b/>
                <w:bCs/>
                <w:color w:val="000000"/>
                <w:sz w:val="22"/>
                <w:szCs w:val="22"/>
                <w:vertAlign w:val="superscript"/>
              </w:rPr>
              <w:t>3</w:t>
            </w:r>
          </w:p>
        </w:tc>
        <w:tc>
          <w:tcPr>
            <w:tcW w:w="1185" w:type="dxa"/>
            <w:tcBorders>
              <w:top w:val="nil"/>
              <w:left w:val="nil"/>
              <w:bottom w:val="single" w:sz="8" w:space="0" w:color="auto"/>
              <w:right w:val="single" w:sz="8" w:space="0" w:color="auto"/>
            </w:tcBorders>
            <w:shd w:val="clear" w:color="000000" w:fill="D9D9D9"/>
            <w:noWrap/>
            <w:vAlign w:val="center"/>
            <w:hideMark/>
          </w:tcPr>
          <w:p w14:paraId="06D16765" w14:textId="3723FA64" w:rsidR="0044409B" w:rsidRPr="00881E46" w:rsidRDefault="0044409B" w:rsidP="0044409B">
            <w:pPr>
              <w:jc w:val="center"/>
              <w:rPr>
                <w:b/>
                <w:bCs/>
                <w:color w:val="000000"/>
                <w:sz w:val="22"/>
                <w:szCs w:val="22"/>
              </w:rPr>
            </w:pPr>
            <w:r w:rsidRPr="00881E46">
              <w:rPr>
                <w:b/>
                <w:bCs/>
                <w:color w:val="000000"/>
                <w:sz w:val="22"/>
                <w:szCs w:val="22"/>
              </w:rPr>
              <w:t>m</w:t>
            </w:r>
            <w:r w:rsidRPr="00881E46">
              <w:rPr>
                <w:b/>
                <w:bCs/>
                <w:color w:val="000000"/>
                <w:sz w:val="22"/>
                <w:szCs w:val="22"/>
                <w:vertAlign w:val="superscript"/>
              </w:rPr>
              <w:t>3</w:t>
            </w:r>
          </w:p>
        </w:tc>
        <w:tc>
          <w:tcPr>
            <w:tcW w:w="1295" w:type="dxa"/>
            <w:tcBorders>
              <w:top w:val="nil"/>
              <w:left w:val="nil"/>
              <w:bottom w:val="single" w:sz="8" w:space="0" w:color="auto"/>
              <w:right w:val="single" w:sz="8" w:space="0" w:color="auto"/>
            </w:tcBorders>
            <w:shd w:val="clear" w:color="000000" w:fill="D9D9D9"/>
            <w:noWrap/>
            <w:vAlign w:val="center"/>
            <w:hideMark/>
          </w:tcPr>
          <w:p w14:paraId="2A784D28" w14:textId="75219E2C" w:rsidR="0044409B" w:rsidRPr="00881E46" w:rsidRDefault="0044409B" w:rsidP="0044409B">
            <w:pPr>
              <w:jc w:val="center"/>
              <w:rPr>
                <w:b/>
                <w:bCs/>
                <w:color w:val="000000"/>
                <w:sz w:val="22"/>
                <w:szCs w:val="22"/>
              </w:rPr>
            </w:pPr>
            <w:r w:rsidRPr="00881E46">
              <w:rPr>
                <w:b/>
                <w:bCs/>
                <w:color w:val="000000"/>
                <w:sz w:val="22"/>
                <w:szCs w:val="22"/>
              </w:rPr>
              <w:t>m</w:t>
            </w:r>
            <w:r w:rsidRPr="00881E46">
              <w:rPr>
                <w:b/>
                <w:bCs/>
                <w:color w:val="000000"/>
                <w:sz w:val="22"/>
                <w:szCs w:val="22"/>
                <w:vertAlign w:val="superscript"/>
              </w:rPr>
              <w:t>3</w:t>
            </w:r>
          </w:p>
        </w:tc>
        <w:tc>
          <w:tcPr>
            <w:tcW w:w="1203" w:type="dxa"/>
            <w:tcBorders>
              <w:top w:val="nil"/>
              <w:left w:val="nil"/>
              <w:bottom w:val="single" w:sz="8" w:space="0" w:color="auto"/>
              <w:right w:val="single" w:sz="8" w:space="0" w:color="auto"/>
            </w:tcBorders>
            <w:shd w:val="clear" w:color="000000" w:fill="D9D9D9"/>
            <w:noWrap/>
            <w:vAlign w:val="center"/>
            <w:hideMark/>
          </w:tcPr>
          <w:p w14:paraId="6434CB99" w14:textId="02EA5EEA" w:rsidR="0044409B" w:rsidRPr="00881E46" w:rsidRDefault="0044409B" w:rsidP="0044409B">
            <w:pPr>
              <w:jc w:val="center"/>
              <w:rPr>
                <w:b/>
                <w:bCs/>
                <w:color w:val="000000"/>
                <w:sz w:val="22"/>
                <w:szCs w:val="22"/>
              </w:rPr>
            </w:pPr>
            <w:r w:rsidRPr="00881E46">
              <w:rPr>
                <w:b/>
                <w:bCs/>
                <w:color w:val="000000"/>
                <w:sz w:val="22"/>
                <w:szCs w:val="22"/>
              </w:rPr>
              <w:t>m</w:t>
            </w:r>
            <w:r w:rsidRPr="00881E46">
              <w:rPr>
                <w:b/>
                <w:bCs/>
                <w:color w:val="000000"/>
                <w:sz w:val="22"/>
                <w:szCs w:val="22"/>
                <w:vertAlign w:val="superscript"/>
              </w:rPr>
              <w:t>3</w:t>
            </w:r>
          </w:p>
        </w:tc>
        <w:tc>
          <w:tcPr>
            <w:tcW w:w="402" w:type="dxa"/>
            <w:tcBorders>
              <w:top w:val="nil"/>
              <w:left w:val="nil"/>
              <w:bottom w:val="nil"/>
              <w:right w:val="nil"/>
            </w:tcBorders>
            <w:vAlign w:val="center"/>
            <w:hideMark/>
          </w:tcPr>
          <w:p w14:paraId="5873A524" w14:textId="77777777" w:rsidR="0044409B" w:rsidRPr="00881E46" w:rsidRDefault="0044409B" w:rsidP="0044409B">
            <w:pPr>
              <w:jc w:val="center"/>
              <w:rPr>
                <w:color w:val="000000"/>
                <w:sz w:val="22"/>
                <w:szCs w:val="22"/>
              </w:rPr>
            </w:pPr>
          </w:p>
        </w:tc>
      </w:tr>
      <w:tr w:rsidR="00D41C54" w:rsidRPr="00881E46" w14:paraId="5FBDC7A8" w14:textId="77777777" w:rsidTr="007E4A52">
        <w:trPr>
          <w:trHeight w:val="315"/>
        </w:trPr>
        <w:tc>
          <w:tcPr>
            <w:tcW w:w="1995" w:type="dxa"/>
            <w:tcBorders>
              <w:top w:val="nil"/>
              <w:left w:val="single" w:sz="8" w:space="0" w:color="auto"/>
              <w:bottom w:val="single" w:sz="8" w:space="0" w:color="auto"/>
              <w:right w:val="single" w:sz="8" w:space="0" w:color="auto"/>
            </w:tcBorders>
            <w:noWrap/>
            <w:vAlign w:val="center"/>
            <w:hideMark/>
          </w:tcPr>
          <w:p w14:paraId="16206AD8" w14:textId="13F6B0DC" w:rsidR="00D41C54" w:rsidRPr="00725D3A" w:rsidRDefault="00D41C54" w:rsidP="00D41C54">
            <w:pPr>
              <w:jc w:val="center"/>
              <w:rPr>
                <w:color w:val="000000"/>
                <w:sz w:val="22"/>
                <w:szCs w:val="22"/>
                <w:highlight w:val="yellow"/>
              </w:rPr>
            </w:pPr>
            <w:r w:rsidRPr="00F01AAB">
              <w:rPr>
                <w:color w:val="000000"/>
                <w:sz w:val="22"/>
                <w:szCs w:val="22"/>
              </w:rPr>
              <w:t>1110</w:t>
            </w:r>
          </w:p>
        </w:tc>
        <w:tc>
          <w:tcPr>
            <w:tcW w:w="1520" w:type="dxa"/>
            <w:tcBorders>
              <w:top w:val="nil"/>
              <w:left w:val="nil"/>
              <w:bottom w:val="single" w:sz="8" w:space="0" w:color="auto"/>
              <w:right w:val="single" w:sz="8" w:space="0" w:color="auto"/>
            </w:tcBorders>
            <w:noWrap/>
            <w:vAlign w:val="center"/>
            <w:hideMark/>
          </w:tcPr>
          <w:p w14:paraId="74AFAED7" w14:textId="28F06F5E" w:rsidR="00D41C54" w:rsidRPr="008556AC" w:rsidRDefault="00D41C54" w:rsidP="00D41C54">
            <w:pPr>
              <w:jc w:val="right"/>
              <w:rPr>
                <w:color w:val="000000"/>
                <w:sz w:val="22"/>
                <w:szCs w:val="22"/>
                <w:highlight w:val="yellow"/>
              </w:rPr>
            </w:pPr>
            <w:r>
              <w:rPr>
                <w:color w:val="000000"/>
                <w:sz w:val="22"/>
                <w:szCs w:val="22"/>
              </w:rPr>
              <w:t>6.407,4</w:t>
            </w:r>
          </w:p>
        </w:tc>
        <w:tc>
          <w:tcPr>
            <w:tcW w:w="1185" w:type="dxa"/>
            <w:tcBorders>
              <w:top w:val="nil"/>
              <w:left w:val="nil"/>
              <w:bottom w:val="single" w:sz="8" w:space="0" w:color="auto"/>
              <w:right w:val="single" w:sz="8" w:space="0" w:color="auto"/>
            </w:tcBorders>
            <w:noWrap/>
            <w:vAlign w:val="center"/>
            <w:hideMark/>
          </w:tcPr>
          <w:p w14:paraId="12D36E29" w14:textId="6A1EA1DE" w:rsidR="00D41C54" w:rsidRPr="008556AC" w:rsidRDefault="00D41C54" w:rsidP="00D41C54">
            <w:pPr>
              <w:jc w:val="right"/>
              <w:rPr>
                <w:color w:val="000000"/>
                <w:sz w:val="22"/>
                <w:szCs w:val="22"/>
                <w:highlight w:val="yellow"/>
              </w:rPr>
            </w:pPr>
            <w:r>
              <w:rPr>
                <w:color w:val="000000"/>
                <w:sz w:val="22"/>
                <w:szCs w:val="22"/>
              </w:rPr>
              <w:t>752,0</w:t>
            </w:r>
          </w:p>
        </w:tc>
        <w:tc>
          <w:tcPr>
            <w:tcW w:w="1295" w:type="dxa"/>
            <w:tcBorders>
              <w:top w:val="nil"/>
              <w:left w:val="nil"/>
              <w:bottom w:val="single" w:sz="8" w:space="0" w:color="auto"/>
              <w:right w:val="single" w:sz="8" w:space="0" w:color="auto"/>
            </w:tcBorders>
            <w:noWrap/>
            <w:vAlign w:val="center"/>
            <w:hideMark/>
          </w:tcPr>
          <w:p w14:paraId="5435DEB4" w14:textId="625A6F47" w:rsidR="00D41C54" w:rsidRPr="008556AC" w:rsidRDefault="00D41C54" w:rsidP="00D41C54">
            <w:pPr>
              <w:jc w:val="right"/>
              <w:rPr>
                <w:color w:val="000000"/>
                <w:sz w:val="22"/>
                <w:szCs w:val="22"/>
                <w:highlight w:val="yellow"/>
              </w:rPr>
            </w:pPr>
            <w:r>
              <w:rPr>
                <w:color w:val="000000"/>
                <w:sz w:val="22"/>
                <w:szCs w:val="22"/>
              </w:rPr>
              <w:t>4.935,1</w:t>
            </w:r>
          </w:p>
        </w:tc>
        <w:tc>
          <w:tcPr>
            <w:tcW w:w="1203" w:type="dxa"/>
            <w:tcBorders>
              <w:top w:val="nil"/>
              <w:left w:val="nil"/>
              <w:bottom w:val="single" w:sz="8" w:space="0" w:color="auto"/>
              <w:right w:val="single" w:sz="8" w:space="0" w:color="auto"/>
            </w:tcBorders>
            <w:noWrap/>
            <w:vAlign w:val="center"/>
            <w:hideMark/>
          </w:tcPr>
          <w:p w14:paraId="31AD87FE" w14:textId="3F37F11E" w:rsidR="00D41C54" w:rsidRPr="008556AC" w:rsidRDefault="00D41C54" w:rsidP="00D41C54">
            <w:pPr>
              <w:jc w:val="right"/>
              <w:rPr>
                <w:color w:val="000000"/>
                <w:sz w:val="22"/>
                <w:szCs w:val="22"/>
                <w:highlight w:val="yellow"/>
              </w:rPr>
            </w:pPr>
            <w:r>
              <w:rPr>
                <w:color w:val="000000"/>
                <w:sz w:val="22"/>
                <w:szCs w:val="22"/>
              </w:rPr>
              <w:t>720,3</w:t>
            </w:r>
          </w:p>
        </w:tc>
        <w:tc>
          <w:tcPr>
            <w:tcW w:w="402" w:type="dxa"/>
            <w:tcBorders>
              <w:top w:val="nil"/>
              <w:left w:val="nil"/>
              <w:bottom w:val="nil"/>
              <w:right w:val="nil"/>
            </w:tcBorders>
            <w:vAlign w:val="center"/>
            <w:hideMark/>
          </w:tcPr>
          <w:p w14:paraId="6946E4A0" w14:textId="77777777" w:rsidR="00D41C54" w:rsidRPr="00881E46" w:rsidRDefault="00D41C54" w:rsidP="00D41C54">
            <w:pPr>
              <w:jc w:val="right"/>
              <w:rPr>
                <w:color w:val="000000"/>
                <w:sz w:val="22"/>
                <w:szCs w:val="22"/>
              </w:rPr>
            </w:pPr>
          </w:p>
        </w:tc>
      </w:tr>
      <w:tr w:rsidR="00D41C54" w:rsidRPr="00881E46" w14:paraId="4CBAE824" w14:textId="77777777" w:rsidTr="007E4A52">
        <w:trPr>
          <w:trHeight w:val="315"/>
        </w:trPr>
        <w:tc>
          <w:tcPr>
            <w:tcW w:w="1995" w:type="dxa"/>
            <w:tcBorders>
              <w:top w:val="nil"/>
              <w:left w:val="single" w:sz="8" w:space="0" w:color="auto"/>
              <w:bottom w:val="single" w:sz="8" w:space="0" w:color="auto"/>
              <w:right w:val="single" w:sz="8" w:space="0" w:color="auto"/>
            </w:tcBorders>
            <w:noWrap/>
            <w:vAlign w:val="center"/>
          </w:tcPr>
          <w:p w14:paraId="0EA169B3" w14:textId="5E50CE40" w:rsidR="00D41C54" w:rsidRPr="00725D3A" w:rsidRDefault="00D41C54" w:rsidP="00D41C54">
            <w:pPr>
              <w:jc w:val="center"/>
              <w:rPr>
                <w:color w:val="000000"/>
                <w:sz w:val="22"/>
                <w:szCs w:val="22"/>
                <w:highlight w:val="yellow"/>
                <w:lang w:val="sr-Cyrl-RS"/>
              </w:rPr>
            </w:pPr>
            <w:r w:rsidRPr="00F01AAB">
              <w:rPr>
                <w:color w:val="000000"/>
                <w:sz w:val="22"/>
                <w:szCs w:val="22"/>
              </w:rPr>
              <w:t>1120</w:t>
            </w:r>
          </w:p>
        </w:tc>
        <w:tc>
          <w:tcPr>
            <w:tcW w:w="1520" w:type="dxa"/>
            <w:tcBorders>
              <w:top w:val="nil"/>
              <w:left w:val="nil"/>
              <w:bottom w:val="single" w:sz="8" w:space="0" w:color="auto"/>
              <w:right w:val="single" w:sz="8" w:space="0" w:color="auto"/>
            </w:tcBorders>
            <w:noWrap/>
            <w:vAlign w:val="center"/>
          </w:tcPr>
          <w:p w14:paraId="6160C08E" w14:textId="3FC19377" w:rsidR="00D41C54" w:rsidRPr="008556AC" w:rsidRDefault="00D41C54" w:rsidP="00D41C54">
            <w:pPr>
              <w:jc w:val="right"/>
              <w:rPr>
                <w:color w:val="000000"/>
                <w:sz w:val="22"/>
                <w:szCs w:val="22"/>
                <w:highlight w:val="yellow"/>
              </w:rPr>
            </w:pPr>
            <w:r>
              <w:rPr>
                <w:color w:val="000000"/>
                <w:sz w:val="22"/>
                <w:szCs w:val="22"/>
              </w:rPr>
              <w:t>978,0</w:t>
            </w:r>
          </w:p>
        </w:tc>
        <w:tc>
          <w:tcPr>
            <w:tcW w:w="1185" w:type="dxa"/>
            <w:tcBorders>
              <w:top w:val="nil"/>
              <w:left w:val="nil"/>
              <w:bottom w:val="single" w:sz="8" w:space="0" w:color="auto"/>
              <w:right w:val="single" w:sz="8" w:space="0" w:color="auto"/>
            </w:tcBorders>
            <w:noWrap/>
            <w:vAlign w:val="center"/>
          </w:tcPr>
          <w:p w14:paraId="57C80132" w14:textId="28CC610C" w:rsidR="00D41C54" w:rsidRPr="008556AC" w:rsidRDefault="00D41C54" w:rsidP="00D41C54">
            <w:pPr>
              <w:jc w:val="right"/>
              <w:rPr>
                <w:color w:val="000000"/>
                <w:sz w:val="22"/>
                <w:szCs w:val="22"/>
                <w:highlight w:val="yellow"/>
              </w:rPr>
            </w:pPr>
            <w:r>
              <w:rPr>
                <w:color w:val="000000"/>
                <w:sz w:val="22"/>
                <w:szCs w:val="22"/>
              </w:rPr>
              <w:t>263,1</w:t>
            </w:r>
          </w:p>
        </w:tc>
        <w:tc>
          <w:tcPr>
            <w:tcW w:w="1295" w:type="dxa"/>
            <w:tcBorders>
              <w:top w:val="nil"/>
              <w:left w:val="nil"/>
              <w:bottom w:val="single" w:sz="8" w:space="0" w:color="auto"/>
              <w:right w:val="single" w:sz="8" w:space="0" w:color="auto"/>
            </w:tcBorders>
            <w:noWrap/>
            <w:vAlign w:val="center"/>
          </w:tcPr>
          <w:p w14:paraId="2EE2AD70" w14:textId="673F9A29" w:rsidR="00D41C54" w:rsidRPr="008556AC" w:rsidRDefault="00D41C54" w:rsidP="00D41C54">
            <w:pPr>
              <w:jc w:val="right"/>
              <w:rPr>
                <w:color w:val="000000"/>
                <w:sz w:val="22"/>
                <w:szCs w:val="22"/>
                <w:highlight w:val="yellow"/>
              </w:rPr>
            </w:pPr>
            <w:r>
              <w:rPr>
                <w:color w:val="000000"/>
                <w:sz w:val="22"/>
                <w:szCs w:val="22"/>
              </w:rPr>
              <w:t>617,2</w:t>
            </w:r>
          </w:p>
        </w:tc>
        <w:tc>
          <w:tcPr>
            <w:tcW w:w="1203" w:type="dxa"/>
            <w:tcBorders>
              <w:top w:val="nil"/>
              <w:left w:val="nil"/>
              <w:bottom w:val="single" w:sz="8" w:space="0" w:color="auto"/>
              <w:right w:val="single" w:sz="8" w:space="0" w:color="auto"/>
            </w:tcBorders>
            <w:noWrap/>
            <w:vAlign w:val="center"/>
          </w:tcPr>
          <w:p w14:paraId="49246619" w14:textId="325060D6" w:rsidR="00D41C54" w:rsidRPr="008556AC" w:rsidRDefault="00D41C54" w:rsidP="00D41C54">
            <w:pPr>
              <w:jc w:val="right"/>
              <w:rPr>
                <w:color w:val="000000"/>
                <w:sz w:val="22"/>
                <w:szCs w:val="22"/>
                <w:highlight w:val="yellow"/>
              </w:rPr>
            </w:pPr>
            <w:r>
              <w:rPr>
                <w:color w:val="000000"/>
                <w:sz w:val="22"/>
                <w:szCs w:val="22"/>
              </w:rPr>
              <w:t>97,8</w:t>
            </w:r>
          </w:p>
        </w:tc>
        <w:tc>
          <w:tcPr>
            <w:tcW w:w="402" w:type="dxa"/>
            <w:tcBorders>
              <w:top w:val="nil"/>
              <w:left w:val="nil"/>
              <w:bottom w:val="nil"/>
              <w:right w:val="nil"/>
            </w:tcBorders>
            <w:vAlign w:val="center"/>
          </w:tcPr>
          <w:p w14:paraId="146DA0B4" w14:textId="77777777" w:rsidR="00D41C54" w:rsidRPr="00881E46" w:rsidRDefault="00D41C54" w:rsidP="00D41C54">
            <w:pPr>
              <w:jc w:val="right"/>
              <w:rPr>
                <w:color w:val="000000"/>
                <w:sz w:val="22"/>
                <w:szCs w:val="22"/>
              </w:rPr>
            </w:pPr>
          </w:p>
        </w:tc>
      </w:tr>
      <w:tr w:rsidR="00D41C54" w:rsidRPr="00881E46" w14:paraId="01C55DA1" w14:textId="77777777" w:rsidTr="007E4A52">
        <w:trPr>
          <w:trHeight w:val="315"/>
        </w:trPr>
        <w:tc>
          <w:tcPr>
            <w:tcW w:w="1995" w:type="dxa"/>
            <w:tcBorders>
              <w:top w:val="nil"/>
              <w:left w:val="single" w:sz="8" w:space="0" w:color="auto"/>
              <w:bottom w:val="single" w:sz="8" w:space="0" w:color="auto"/>
              <w:right w:val="single" w:sz="8" w:space="0" w:color="auto"/>
            </w:tcBorders>
            <w:noWrap/>
            <w:vAlign w:val="center"/>
          </w:tcPr>
          <w:p w14:paraId="3968833F" w14:textId="32D4DD5E" w:rsidR="00D41C54" w:rsidRPr="00725D3A" w:rsidRDefault="00D41C54" w:rsidP="00D41C54">
            <w:pPr>
              <w:jc w:val="center"/>
              <w:rPr>
                <w:color w:val="000000"/>
                <w:sz w:val="22"/>
                <w:szCs w:val="22"/>
                <w:highlight w:val="yellow"/>
                <w:lang w:val="sr-Cyrl-RS"/>
              </w:rPr>
            </w:pPr>
            <w:r w:rsidRPr="00F01AAB">
              <w:rPr>
                <w:color w:val="000000"/>
                <w:sz w:val="22"/>
                <w:szCs w:val="22"/>
              </w:rPr>
              <w:t>1210</w:t>
            </w:r>
          </w:p>
        </w:tc>
        <w:tc>
          <w:tcPr>
            <w:tcW w:w="1520" w:type="dxa"/>
            <w:tcBorders>
              <w:top w:val="nil"/>
              <w:left w:val="nil"/>
              <w:bottom w:val="single" w:sz="8" w:space="0" w:color="auto"/>
              <w:right w:val="single" w:sz="8" w:space="0" w:color="auto"/>
            </w:tcBorders>
            <w:noWrap/>
            <w:vAlign w:val="center"/>
          </w:tcPr>
          <w:p w14:paraId="797FDD60" w14:textId="3485E1F2" w:rsidR="00D41C54" w:rsidRPr="008556AC" w:rsidRDefault="00D41C54" w:rsidP="00D41C54">
            <w:pPr>
              <w:jc w:val="right"/>
              <w:rPr>
                <w:color w:val="000000"/>
                <w:sz w:val="22"/>
                <w:szCs w:val="22"/>
                <w:highlight w:val="yellow"/>
              </w:rPr>
            </w:pPr>
          </w:p>
        </w:tc>
        <w:tc>
          <w:tcPr>
            <w:tcW w:w="1185" w:type="dxa"/>
            <w:tcBorders>
              <w:top w:val="nil"/>
              <w:left w:val="nil"/>
              <w:bottom w:val="single" w:sz="8" w:space="0" w:color="auto"/>
              <w:right w:val="single" w:sz="8" w:space="0" w:color="auto"/>
            </w:tcBorders>
            <w:noWrap/>
            <w:vAlign w:val="center"/>
          </w:tcPr>
          <w:p w14:paraId="395CB5BE" w14:textId="1E8D79C9" w:rsidR="00D41C54" w:rsidRPr="008556AC" w:rsidRDefault="00D41C54" w:rsidP="00D41C54">
            <w:pPr>
              <w:jc w:val="right"/>
              <w:rPr>
                <w:color w:val="000000"/>
                <w:sz w:val="22"/>
                <w:szCs w:val="22"/>
                <w:highlight w:val="yellow"/>
              </w:rPr>
            </w:pPr>
          </w:p>
        </w:tc>
        <w:tc>
          <w:tcPr>
            <w:tcW w:w="1295" w:type="dxa"/>
            <w:tcBorders>
              <w:top w:val="nil"/>
              <w:left w:val="nil"/>
              <w:bottom w:val="single" w:sz="8" w:space="0" w:color="auto"/>
              <w:right w:val="single" w:sz="8" w:space="0" w:color="auto"/>
            </w:tcBorders>
            <w:noWrap/>
            <w:vAlign w:val="center"/>
          </w:tcPr>
          <w:p w14:paraId="34B51C41" w14:textId="0FADEDEE" w:rsidR="00D41C54" w:rsidRPr="008556AC" w:rsidRDefault="00D41C54" w:rsidP="00D41C54">
            <w:pPr>
              <w:jc w:val="right"/>
              <w:rPr>
                <w:color w:val="000000"/>
                <w:sz w:val="22"/>
                <w:szCs w:val="22"/>
                <w:highlight w:val="yellow"/>
              </w:rPr>
            </w:pPr>
          </w:p>
        </w:tc>
        <w:tc>
          <w:tcPr>
            <w:tcW w:w="1203" w:type="dxa"/>
            <w:tcBorders>
              <w:top w:val="nil"/>
              <w:left w:val="nil"/>
              <w:bottom w:val="single" w:sz="8" w:space="0" w:color="auto"/>
              <w:right w:val="single" w:sz="8" w:space="0" w:color="auto"/>
            </w:tcBorders>
            <w:noWrap/>
            <w:vAlign w:val="center"/>
          </w:tcPr>
          <w:p w14:paraId="2309C879" w14:textId="26EA9048" w:rsidR="00D41C54" w:rsidRPr="008556AC" w:rsidRDefault="00D41C54" w:rsidP="00D41C54">
            <w:pPr>
              <w:jc w:val="right"/>
              <w:rPr>
                <w:color w:val="000000"/>
                <w:sz w:val="22"/>
                <w:szCs w:val="22"/>
                <w:highlight w:val="yellow"/>
              </w:rPr>
            </w:pPr>
          </w:p>
        </w:tc>
        <w:tc>
          <w:tcPr>
            <w:tcW w:w="402" w:type="dxa"/>
            <w:tcBorders>
              <w:top w:val="nil"/>
              <w:left w:val="nil"/>
              <w:bottom w:val="nil"/>
              <w:right w:val="nil"/>
            </w:tcBorders>
            <w:vAlign w:val="center"/>
          </w:tcPr>
          <w:p w14:paraId="495CA226" w14:textId="77777777" w:rsidR="00D41C54" w:rsidRPr="00881E46" w:rsidRDefault="00D41C54" w:rsidP="00D41C54">
            <w:pPr>
              <w:jc w:val="right"/>
              <w:rPr>
                <w:color w:val="000000"/>
                <w:sz w:val="22"/>
                <w:szCs w:val="22"/>
              </w:rPr>
            </w:pPr>
          </w:p>
        </w:tc>
      </w:tr>
      <w:tr w:rsidR="00D41C54" w:rsidRPr="00881E46" w14:paraId="70DC55DB" w14:textId="77777777" w:rsidTr="007E4A52">
        <w:trPr>
          <w:trHeight w:val="315"/>
        </w:trPr>
        <w:tc>
          <w:tcPr>
            <w:tcW w:w="1995" w:type="dxa"/>
            <w:tcBorders>
              <w:top w:val="nil"/>
              <w:left w:val="single" w:sz="8" w:space="0" w:color="auto"/>
              <w:bottom w:val="single" w:sz="8" w:space="0" w:color="auto"/>
              <w:right w:val="single" w:sz="8" w:space="0" w:color="auto"/>
            </w:tcBorders>
            <w:noWrap/>
            <w:vAlign w:val="center"/>
          </w:tcPr>
          <w:p w14:paraId="0BA5AA74" w14:textId="653EE4E9" w:rsidR="00D41C54" w:rsidRPr="00725D3A" w:rsidRDefault="00D41C54" w:rsidP="00D41C54">
            <w:pPr>
              <w:jc w:val="center"/>
              <w:rPr>
                <w:color w:val="000000"/>
                <w:sz w:val="22"/>
                <w:szCs w:val="22"/>
                <w:highlight w:val="yellow"/>
              </w:rPr>
            </w:pPr>
            <w:r w:rsidRPr="00F01AAB">
              <w:rPr>
                <w:color w:val="000000"/>
                <w:sz w:val="22"/>
                <w:szCs w:val="22"/>
              </w:rPr>
              <w:t>2310</w:t>
            </w:r>
          </w:p>
        </w:tc>
        <w:tc>
          <w:tcPr>
            <w:tcW w:w="1520" w:type="dxa"/>
            <w:tcBorders>
              <w:top w:val="nil"/>
              <w:left w:val="nil"/>
              <w:bottom w:val="single" w:sz="8" w:space="0" w:color="auto"/>
              <w:right w:val="single" w:sz="8" w:space="0" w:color="auto"/>
            </w:tcBorders>
            <w:noWrap/>
            <w:vAlign w:val="center"/>
          </w:tcPr>
          <w:p w14:paraId="6D88EA20" w14:textId="0FF93FA4" w:rsidR="00D41C54" w:rsidRPr="008556AC" w:rsidRDefault="00D41C54" w:rsidP="00D41C54">
            <w:pPr>
              <w:jc w:val="right"/>
              <w:rPr>
                <w:color w:val="000000"/>
                <w:sz w:val="22"/>
                <w:szCs w:val="22"/>
                <w:highlight w:val="yellow"/>
              </w:rPr>
            </w:pPr>
          </w:p>
        </w:tc>
        <w:tc>
          <w:tcPr>
            <w:tcW w:w="1185" w:type="dxa"/>
            <w:tcBorders>
              <w:top w:val="nil"/>
              <w:left w:val="nil"/>
              <w:bottom w:val="single" w:sz="8" w:space="0" w:color="auto"/>
              <w:right w:val="single" w:sz="8" w:space="0" w:color="auto"/>
            </w:tcBorders>
            <w:noWrap/>
            <w:vAlign w:val="center"/>
          </w:tcPr>
          <w:p w14:paraId="388AB11F" w14:textId="4E8CF0A8" w:rsidR="00D41C54" w:rsidRPr="008556AC" w:rsidRDefault="00D41C54" w:rsidP="00D41C54">
            <w:pPr>
              <w:jc w:val="right"/>
              <w:rPr>
                <w:color w:val="000000"/>
                <w:sz w:val="22"/>
                <w:szCs w:val="22"/>
                <w:highlight w:val="yellow"/>
              </w:rPr>
            </w:pPr>
          </w:p>
        </w:tc>
        <w:tc>
          <w:tcPr>
            <w:tcW w:w="1295" w:type="dxa"/>
            <w:tcBorders>
              <w:top w:val="nil"/>
              <w:left w:val="nil"/>
              <w:bottom w:val="single" w:sz="8" w:space="0" w:color="auto"/>
              <w:right w:val="single" w:sz="8" w:space="0" w:color="auto"/>
            </w:tcBorders>
            <w:noWrap/>
            <w:vAlign w:val="center"/>
          </w:tcPr>
          <w:p w14:paraId="3BB9C55C" w14:textId="38FFF5FE" w:rsidR="00D41C54" w:rsidRPr="008556AC" w:rsidRDefault="00D41C54" w:rsidP="00D41C54">
            <w:pPr>
              <w:jc w:val="right"/>
              <w:rPr>
                <w:color w:val="000000"/>
                <w:sz w:val="22"/>
                <w:szCs w:val="22"/>
                <w:highlight w:val="yellow"/>
              </w:rPr>
            </w:pPr>
          </w:p>
        </w:tc>
        <w:tc>
          <w:tcPr>
            <w:tcW w:w="1203" w:type="dxa"/>
            <w:tcBorders>
              <w:top w:val="nil"/>
              <w:left w:val="nil"/>
              <w:bottom w:val="single" w:sz="8" w:space="0" w:color="auto"/>
              <w:right w:val="single" w:sz="8" w:space="0" w:color="auto"/>
            </w:tcBorders>
            <w:noWrap/>
            <w:vAlign w:val="center"/>
          </w:tcPr>
          <w:p w14:paraId="60D51EC1" w14:textId="0F39D729" w:rsidR="00D41C54" w:rsidRPr="008556AC" w:rsidRDefault="00D41C54" w:rsidP="00D41C54">
            <w:pPr>
              <w:jc w:val="right"/>
              <w:rPr>
                <w:color w:val="000000"/>
                <w:sz w:val="22"/>
                <w:szCs w:val="22"/>
                <w:highlight w:val="yellow"/>
              </w:rPr>
            </w:pPr>
          </w:p>
        </w:tc>
        <w:tc>
          <w:tcPr>
            <w:tcW w:w="402" w:type="dxa"/>
            <w:tcBorders>
              <w:top w:val="nil"/>
              <w:left w:val="nil"/>
              <w:bottom w:val="nil"/>
              <w:right w:val="nil"/>
            </w:tcBorders>
            <w:vAlign w:val="center"/>
          </w:tcPr>
          <w:p w14:paraId="6B09C520" w14:textId="77777777" w:rsidR="00D41C54" w:rsidRPr="00881E46" w:rsidRDefault="00D41C54" w:rsidP="00D41C54">
            <w:pPr>
              <w:jc w:val="right"/>
              <w:rPr>
                <w:color w:val="000000"/>
                <w:sz w:val="22"/>
                <w:szCs w:val="22"/>
              </w:rPr>
            </w:pPr>
          </w:p>
        </w:tc>
      </w:tr>
      <w:tr w:rsidR="00D41C54" w:rsidRPr="00881E46" w14:paraId="0677C60A" w14:textId="77777777" w:rsidTr="007E4A52">
        <w:trPr>
          <w:trHeight w:val="315"/>
        </w:trPr>
        <w:tc>
          <w:tcPr>
            <w:tcW w:w="1995" w:type="dxa"/>
            <w:tcBorders>
              <w:top w:val="nil"/>
              <w:left w:val="single" w:sz="8" w:space="0" w:color="auto"/>
              <w:bottom w:val="single" w:sz="8" w:space="0" w:color="auto"/>
              <w:right w:val="single" w:sz="8" w:space="0" w:color="auto"/>
            </w:tcBorders>
            <w:noWrap/>
            <w:vAlign w:val="center"/>
          </w:tcPr>
          <w:p w14:paraId="42F0CC2A" w14:textId="38E0A72C" w:rsidR="00D41C54" w:rsidRPr="00725D3A" w:rsidRDefault="00D41C54" w:rsidP="00D41C54">
            <w:pPr>
              <w:jc w:val="center"/>
              <w:rPr>
                <w:color w:val="000000"/>
                <w:sz w:val="22"/>
                <w:szCs w:val="22"/>
                <w:highlight w:val="yellow"/>
              </w:rPr>
            </w:pPr>
            <w:r w:rsidRPr="00F01AAB">
              <w:rPr>
                <w:color w:val="000000"/>
                <w:sz w:val="22"/>
                <w:szCs w:val="22"/>
              </w:rPr>
              <w:t>2410</w:t>
            </w:r>
          </w:p>
        </w:tc>
        <w:tc>
          <w:tcPr>
            <w:tcW w:w="1520" w:type="dxa"/>
            <w:tcBorders>
              <w:top w:val="nil"/>
              <w:left w:val="nil"/>
              <w:bottom w:val="single" w:sz="8" w:space="0" w:color="auto"/>
              <w:right w:val="single" w:sz="8" w:space="0" w:color="auto"/>
            </w:tcBorders>
            <w:noWrap/>
            <w:vAlign w:val="center"/>
          </w:tcPr>
          <w:p w14:paraId="2AD55135" w14:textId="2AC041EE" w:rsidR="00D41C54" w:rsidRPr="008556AC" w:rsidRDefault="00D41C54" w:rsidP="00D41C54">
            <w:pPr>
              <w:jc w:val="right"/>
              <w:rPr>
                <w:color w:val="000000"/>
                <w:sz w:val="22"/>
                <w:szCs w:val="22"/>
                <w:highlight w:val="yellow"/>
              </w:rPr>
            </w:pPr>
          </w:p>
        </w:tc>
        <w:tc>
          <w:tcPr>
            <w:tcW w:w="1185" w:type="dxa"/>
            <w:tcBorders>
              <w:top w:val="nil"/>
              <w:left w:val="nil"/>
              <w:bottom w:val="single" w:sz="8" w:space="0" w:color="auto"/>
              <w:right w:val="single" w:sz="8" w:space="0" w:color="auto"/>
            </w:tcBorders>
            <w:noWrap/>
            <w:vAlign w:val="center"/>
          </w:tcPr>
          <w:p w14:paraId="549931F3" w14:textId="08972DAF" w:rsidR="00D41C54" w:rsidRPr="008556AC" w:rsidRDefault="00D41C54" w:rsidP="00D41C54">
            <w:pPr>
              <w:jc w:val="right"/>
              <w:rPr>
                <w:color w:val="000000"/>
                <w:sz w:val="22"/>
                <w:szCs w:val="22"/>
                <w:highlight w:val="yellow"/>
              </w:rPr>
            </w:pPr>
          </w:p>
        </w:tc>
        <w:tc>
          <w:tcPr>
            <w:tcW w:w="1295" w:type="dxa"/>
            <w:tcBorders>
              <w:top w:val="nil"/>
              <w:left w:val="nil"/>
              <w:bottom w:val="single" w:sz="8" w:space="0" w:color="auto"/>
              <w:right w:val="single" w:sz="8" w:space="0" w:color="auto"/>
            </w:tcBorders>
            <w:noWrap/>
            <w:vAlign w:val="center"/>
          </w:tcPr>
          <w:p w14:paraId="141E0D00" w14:textId="0F92AA2D" w:rsidR="00D41C54" w:rsidRPr="008556AC" w:rsidRDefault="00D41C54" w:rsidP="00D41C54">
            <w:pPr>
              <w:jc w:val="right"/>
              <w:rPr>
                <w:color w:val="000000"/>
                <w:sz w:val="22"/>
                <w:szCs w:val="22"/>
                <w:highlight w:val="yellow"/>
              </w:rPr>
            </w:pPr>
          </w:p>
        </w:tc>
        <w:tc>
          <w:tcPr>
            <w:tcW w:w="1203" w:type="dxa"/>
            <w:tcBorders>
              <w:top w:val="nil"/>
              <w:left w:val="nil"/>
              <w:bottom w:val="single" w:sz="8" w:space="0" w:color="auto"/>
              <w:right w:val="single" w:sz="8" w:space="0" w:color="auto"/>
            </w:tcBorders>
            <w:noWrap/>
            <w:vAlign w:val="center"/>
          </w:tcPr>
          <w:p w14:paraId="5FE564AE" w14:textId="680B2B8D" w:rsidR="00D41C54" w:rsidRPr="008556AC" w:rsidRDefault="00D41C54" w:rsidP="00D41C54">
            <w:pPr>
              <w:jc w:val="right"/>
              <w:rPr>
                <w:color w:val="000000"/>
                <w:sz w:val="22"/>
                <w:szCs w:val="22"/>
                <w:highlight w:val="yellow"/>
              </w:rPr>
            </w:pPr>
          </w:p>
        </w:tc>
        <w:tc>
          <w:tcPr>
            <w:tcW w:w="402" w:type="dxa"/>
            <w:tcBorders>
              <w:top w:val="nil"/>
              <w:left w:val="nil"/>
              <w:bottom w:val="nil"/>
              <w:right w:val="nil"/>
            </w:tcBorders>
            <w:vAlign w:val="center"/>
          </w:tcPr>
          <w:p w14:paraId="7E546370" w14:textId="77777777" w:rsidR="00D41C54" w:rsidRPr="00881E46" w:rsidRDefault="00D41C54" w:rsidP="00D41C54">
            <w:pPr>
              <w:jc w:val="right"/>
              <w:rPr>
                <w:color w:val="000000"/>
                <w:sz w:val="22"/>
                <w:szCs w:val="22"/>
              </w:rPr>
            </w:pPr>
          </w:p>
        </w:tc>
      </w:tr>
      <w:tr w:rsidR="00D41C54" w:rsidRPr="00881E46" w14:paraId="7B1FC891" w14:textId="77777777" w:rsidTr="007E4A52">
        <w:trPr>
          <w:trHeight w:val="315"/>
        </w:trPr>
        <w:tc>
          <w:tcPr>
            <w:tcW w:w="1995" w:type="dxa"/>
            <w:tcBorders>
              <w:top w:val="nil"/>
              <w:left w:val="single" w:sz="8" w:space="0" w:color="auto"/>
              <w:bottom w:val="single" w:sz="8" w:space="0" w:color="auto"/>
              <w:right w:val="single" w:sz="8" w:space="0" w:color="auto"/>
            </w:tcBorders>
            <w:noWrap/>
            <w:vAlign w:val="center"/>
          </w:tcPr>
          <w:p w14:paraId="4FD6AEDD" w14:textId="6D2CE4CD" w:rsidR="00D41C54" w:rsidRPr="00725D3A" w:rsidRDefault="00D41C54" w:rsidP="00D41C54">
            <w:pPr>
              <w:jc w:val="center"/>
              <w:rPr>
                <w:color w:val="000000"/>
                <w:sz w:val="22"/>
                <w:szCs w:val="22"/>
                <w:highlight w:val="yellow"/>
              </w:rPr>
            </w:pPr>
            <w:r w:rsidRPr="00F01AAB">
              <w:rPr>
                <w:color w:val="000000"/>
                <w:sz w:val="22"/>
                <w:szCs w:val="22"/>
              </w:rPr>
              <w:t>2810</w:t>
            </w:r>
          </w:p>
        </w:tc>
        <w:tc>
          <w:tcPr>
            <w:tcW w:w="1520" w:type="dxa"/>
            <w:tcBorders>
              <w:top w:val="nil"/>
              <w:left w:val="nil"/>
              <w:bottom w:val="single" w:sz="8" w:space="0" w:color="auto"/>
              <w:right w:val="single" w:sz="8" w:space="0" w:color="auto"/>
            </w:tcBorders>
            <w:noWrap/>
            <w:vAlign w:val="center"/>
          </w:tcPr>
          <w:p w14:paraId="79FF3B4F" w14:textId="770E7503" w:rsidR="00D41C54" w:rsidRPr="008556AC" w:rsidRDefault="00D41C54" w:rsidP="00D41C54">
            <w:pPr>
              <w:jc w:val="right"/>
              <w:rPr>
                <w:color w:val="000000"/>
                <w:sz w:val="22"/>
                <w:szCs w:val="22"/>
                <w:highlight w:val="yellow"/>
              </w:rPr>
            </w:pPr>
          </w:p>
        </w:tc>
        <w:tc>
          <w:tcPr>
            <w:tcW w:w="1185" w:type="dxa"/>
            <w:tcBorders>
              <w:top w:val="nil"/>
              <w:left w:val="nil"/>
              <w:bottom w:val="single" w:sz="8" w:space="0" w:color="auto"/>
              <w:right w:val="single" w:sz="8" w:space="0" w:color="auto"/>
            </w:tcBorders>
            <w:noWrap/>
            <w:vAlign w:val="center"/>
          </w:tcPr>
          <w:p w14:paraId="4F933C89" w14:textId="05FA86B5" w:rsidR="00D41C54" w:rsidRPr="008556AC" w:rsidRDefault="00D41C54" w:rsidP="00D41C54">
            <w:pPr>
              <w:jc w:val="right"/>
              <w:rPr>
                <w:color w:val="000000"/>
                <w:sz w:val="22"/>
                <w:szCs w:val="22"/>
                <w:highlight w:val="yellow"/>
              </w:rPr>
            </w:pPr>
          </w:p>
        </w:tc>
        <w:tc>
          <w:tcPr>
            <w:tcW w:w="1295" w:type="dxa"/>
            <w:tcBorders>
              <w:top w:val="nil"/>
              <w:left w:val="nil"/>
              <w:bottom w:val="single" w:sz="8" w:space="0" w:color="auto"/>
              <w:right w:val="single" w:sz="8" w:space="0" w:color="auto"/>
            </w:tcBorders>
            <w:noWrap/>
            <w:vAlign w:val="center"/>
          </w:tcPr>
          <w:p w14:paraId="5E8630E7" w14:textId="2E156619" w:rsidR="00D41C54" w:rsidRPr="008556AC" w:rsidRDefault="00D41C54" w:rsidP="00D41C54">
            <w:pPr>
              <w:jc w:val="right"/>
              <w:rPr>
                <w:color w:val="000000"/>
                <w:sz w:val="22"/>
                <w:szCs w:val="22"/>
                <w:highlight w:val="yellow"/>
              </w:rPr>
            </w:pPr>
          </w:p>
        </w:tc>
        <w:tc>
          <w:tcPr>
            <w:tcW w:w="1203" w:type="dxa"/>
            <w:tcBorders>
              <w:top w:val="nil"/>
              <w:left w:val="nil"/>
              <w:bottom w:val="single" w:sz="8" w:space="0" w:color="auto"/>
              <w:right w:val="single" w:sz="8" w:space="0" w:color="auto"/>
            </w:tcBorders>
            <w:noWrap/>
            <w:vAlign w:val="center"/>
          </w:tcPr>
          <w:p w14:paraId="5D0F05A7" w14:textId="2CAE1982" w:rsidR="00D41C54" w:rsidRPr="008556AC" w:rsidRDefault="00D41C54" w:rsidP="00D41C54">
            <w:pPr>
              <w:jc w:val="right"/>
              <w:rPr>
                <w:color w:val="000000"/>
                <w:sz w:val="22"/>
                <w:szCs w:val="22"/>
                <w:highlight w:val="yellow"/>
              </w:rPr>
            </w:pPr>
          </w:p>
        </w:tc>
        <w:tc>
          <w:tcPr>
            <w:tcW w:w="402" w:type="dxa"/>
            <w:tcBorders>
              <w:top w:val="nil"/>
              <w:left w:val="nil"/>
              <w:bottom w:val="nil"/>
              <w:right w:val="nil"/>
            </w:tcBorders>
            <w:vAlign w:val="center"/>
          </w:tcPr>
          <w:p w14:paraId="2458BB8D" w14:textId="77777777" w:rsidR="00D41C54" w:rsidRPr="00881E46" w:rsidRDefault="00D41C54" w:rsidP="00D41C54">
            <w:pPr>
              <w:jc w:val="right"/>
              <w:rPr>
                <w:color w:val="000000"/>
                <w:sz w:val="22"/>
                <w:szCs w:val="22"/>
              </w:rPr>
            </w:pPr>
          </w:p>
        </w:tc>
      </w:tr>
      <w:tr w:rsidR="00D41C54" w:rsidRPr="00881E46" w14:paraId="23694368" w14:textId="77777777" w:rsidTr="007E4A52">
        <w:trPr>
          <w:trHeight w:val="315"/>
        </w:trPr>
        <w:tc>
          <w:tcPr>
            <w:tcW w:w="1995" w:type="dxa"/>
            <w:tcBorders>
              <w:top w:val="nil"/>
              <w:left w:val="single" w:sz="8" w:space="0" w:color="auto"/>
              <w:bottom w:val="single" w:sz="8" w:space="0" w:color="auto"/>
              <w:right w:val="single" w:sz="8" w:space="0" w:color="auto"/>
            </w:tcBorders>
            <w:shd w:val="clear" w:color="000000" w:fill="D9D9D9"/>
            <w:noWrap/>
            <w:vAlign w:val="center"/>
            <w:hideMark/>
          </w:tcPr>
          <w:p w14:paraId="0D5E534C" w14:textId="77777777" w:rsidR="00D41C54" w:rsidRPr="00725D3A" w:rsidRDefault="00D41C54" w:rsidP="00D41C54">
            <w:pPr>
              <w:jc w:val="left"/>
              <w:rPr>
                <w:b/>
                <w:bCs/>
                <w:color w:val="000000"/>
                <w:sz w:val="22"/>
                <w:szCs w:val="22"/>
                <w:highlight w:val="yellow"/>
              </w:rPr>
            </w:pPr>
            <w:proofErr w:type="spellStart"/>
            <w:r w:rsidRPr="007E4A52">
              <w:rPr>
                <w:b/>
                <w:bCs/>
                <w:color w:val="000000"/>
                <w:sz w:val="22"/>
                <w:szCs w:val="22"/>
              </w:rPr>
              <w:t>Укупно</w:t>
            </w:r>
            <w:proofErr w:type="spellEnd"/>
          </w:p>
        </w:tc>
        <w:tc>
          <w:tcPr>
            <w:tcW w:w="1520" w:type="dxa"/>
            <w:tcBorders>
              <w:top w:val="nil"/>
              <w:left w:val="nil"/>
              <w:bottom w:val="single" w:sz="8" w:space="0" w:color="auto"/>
              <w:right w:val="single" w:sz="8" w:space="0" w:color="auto"/>
            </w:tcBorders>
            <w:shd w:val="clear" w:color="000000" w:fill="D9D9D9"/>
            <w:noWrap/>
            <w:vAlign w:val="center"/>
            <w:hideMark/>
          </w:tcPr>
          <w:p w14:paraId="76AE3E62" w14:textId="627FCFB8" w:rsidR="00D41C54" w:rsidRPr="008556AC" w:rsidRDefault="00D41C54" w:rsidP="00D41C54">
            <w:pPr>
              <w:jc w:val="right"/>
              <w:rPr>
                <w:b/>
                <w:bCs/>
                <w:color w:val="000000"/>
                <w:sz w:val="22"/>
                <w:szCs w:val="22"/>
                <w:highlight w:val="yellow"/>
              </w:rPr>
            </w:pPr>
            <w:r>
              <w:rPr>
                <w:b/>
                <w:bCs/>
                <w:color w:val="000000"/>
                <w:sz w:val="22"/>
                <w:szCs w:val="22"/>
              </w:rPr>
              <w:t>7.385,4</w:t>
            </w:r>
          </w:p>
        </w:tc>
        <w:tc>
          <w:tcPr>
            <w:tcW w:w="1185" w:type="dxa"/>
            <w:tcBorders>
              <w:top w:val="nil"/>
              <w:left w:val="nil"/>
              <w:bottom w:val="single" w:sz="8" w:space="0" w:color="auto"/>
              <w:right w:val="single" w:sz="8" w:space="0" w:color="auto"/>
            </w:tcBorders>
            <w:shd w:val="clear" w:color="000000" w:fill="D9D9D9"/>
            <w:noWrap/>
            <w:vAlign w:val="center"/>
            <w:hideMark/>
          </w:tcPr>
          <w:p w14:paraId="159C2326" w14:textId="20B0D8B5" w:rsidR="00D41C54" w:rsidRPr="008556AC" w:rsidRDefault="00D41C54" w:rsidP="00D41C54">
            <w:pPr>
              <w:jc w:val="right"/>
              <w:rPr>
                <w:b/>
                <w:bCs/>
                <w:color w:val="000000"/>
                <w:sz w:val="22"/>
                <w:szCs w:val="22"/>
                <w:highlight w:val="yellow"/>
              </w:rPr>
            </w:pPr>
            <w:r>
              <w:rPr>
                <w:b/>
                <w:bCs/>
                <w:color w:val="000000"/>
                <w:sz w:val="22"/>
                <w:szCs w:val="22"/>
              </w:rPr>
              <w:t>1.015,1</w:t>
            </w:r>
          </w:p>
        </w:tc>
        <w:tc>
          <w:tcPr>
            <w:tcW w:w="1295" w:type="dxa"/>
            <w:tcBorders>
              <w:top w:val="nil"/>
              <w:left w:val="nil"/>
              <w:bottom w:val="single" w:sz="8" w:space="0" w:color="auto"/>
              <w:right w:val="single" w:sz="8" w:space="0" w:color="auto"/>
            </w:tcBorders>
            <w:shd w:val="clear" w:color="000000" w:fill="D9D9D9"/>
            <w:noWrap/>
            <w:vAlign w:val="center"/>
            <w:hideMark/>
          </w:tcPr>
          <w:p w14:paraId="21FD31DD" w14:textId="4727C5F7" w:rsidR="00D41C54" w:rsidRPr="008556AC" w:rsidRDefault="00D41C54" w:rsidP="00D41C54">
            <w:pPr>
              <w:jc w:val="right"/>
              <w:rPr>
                <w:b/>
                <w:bCs/>
                <w:color w:val="000000"/>
                <w:sz w:val="22"/>
                <w:szCs w:val="22"/>
                <w:highlight w:val="yellow"/>
              </w:rPr>
            </w:pPr>
            <w:r>
              <w:rPr>
                <w:b/>
                <w:bCs/>
                <w:color w:val="000000"/>
                <w:sz w:val="22"/>
                <w:szCs w:val="22"/>
              </w:rPr>
              <w:t>5.552,2</w:t>
            </w:r>
          </w:p>
        </w:tc>
        <w:tc>
          <w:tcPr>
            <w:tcW w:w="1203" w:type="dxa"/>
            <w:tcBorders>
              <w:top w:val="nil"/>
              <w:left w:val="nil"/>
              <w:bottom w:val="single" w:sz="8" w:space="0" w:color="auto"/>
              <w:right w:val="single" w:sz="8" w:space="0" w:color="auto"/>
            </w:tcBorders>
            <w:shd w:val="clear" w:color="000000" w:fill="D9D9D9"/>
            <w:noWrap/>
            <w:vAlign w:val="center"/>
            <w:hideMark/>
          </w:tcPr>
          <w:p w14:paraId="096EA296" w14:textId="16968149" w:rsidR="00D41C54" w:rsidRPr="008556AC" w:rsidRDefault="00D41C54" w:rsidP="00D41C54">
            <w:pPr>
              <w:jc w:val="right"/>
              <w:rPr>
                <w:b/>
                <w:bCs/>
                <w:color w:val="000000"/>
                <w:sz w:val="22"/>
                <w:szCs w:val="22"/>
                <w:highlight w:val="yellow"/>
              </w:rPr>
            </w:pPr>
            <w:r>
              <w:rPr>
                <w:b/>
                <w:bCs/>
                <w:color w:val="000000"/>
                <w:sz w:val="22"/>
                <w:szCs w:val="22"/>
              </w:rPr>
              <w:t>818,1</w:t>
            </w:r>
          </w:p>
        </w:tc>
        <w:tc>
          <w:tcPr>
            <w:tcW w:w="402" w:type="dxa"/>
            <w:tcBorders>
              <w:top w:val="nil"/>
              <w:left w:val="nil"/>
              <w:bottom w:val="nil"/>
              <w:right w:val="nil"/>
            </w:tcBorders>
            <w:vAlign w:val="center"/>
            <w:hideMark/>
          </w:tcPr>
          <w:p w14:paraId="746009EA" w14:textId="77777777" w:rsidR="00D41C54" w:rsidRPr="00881E46" w:rsidRDefault="00D41C54" w:rsidP="00D41C54">
            <w:pPr>
              <w:jc w:val="right"/>
              <w:rPr>
                <w:b/>
                <w:bCs/>
                <w:color w:val="000000"/>
                <w:sz w:val="22"/>
                <w:szCs w:val="22"/>
              </w:rPr>
            </w:pPr>
          </w:p>
        </w:tc>
      </w:tr>
    </w:tbl>
    <w:p w14:paraId="5A530965" w14:textId="77777777" w:rsidR="00CF1775" w:rsidRPr="00881E46" w:rsidRDefault="00CF1775">
      <w:pPr>
        <w:rPr>
          <w:szCs w:val="24"/>
          <w:lang w:val="sr-Cyrl-RS"/>
        </w:rPr>
      </w:pPr>
    </w:p>
    <w:p w14:paraId="1202220D" w14:textId="10B7BD20" w:rsidR="00CF1775" w:rsidRPr="00881E46" w:rsidRDefault="00CF1775" w:rsidP="00CF1775">
      <w:pPr>
        <w:rPr>
          <w:sz w:val="22"/>
          <w:szCs w:val="22"/>
          <w:lang w:val="ru-RU"/>
        </w:rPr>
      </w:pPr>
      <w:r w:rsidRPr="00881E46">
        <w:rPr>
          <w:sz w:val="22"/>
          <w:szCs w:val="22"/>
          <w:lang w:val="ru-RU"/>
        </w:rPr>
        <w:t xml:space="preserve">Табела 4.1.3.3.-3. Преглед укупног приноса по газдинским типовима, </w:t>
      </w:r>
      <w:r w:rsidR="004128C1" w:rsidRPr="00881E46">
        <w:rPr>
          <w:sz w:val="22"/>
          <w:szCs w:val="22"/>
          <w:lang w:val="ru-RU"/>
        </w:rPr>
        <w:t>укупно</w:t>
      </w:r>
    </w:p>
    <w:tbl>
      <w:tblPr>
        <w:tblW w:w="715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3"/>
        <w:gridCol w:w="1556"/>
        <w:gridCol w:w="1185"/>
        <w:gridCol w:w="1295"/>
        <w:gridCol w:w="1073"/>
      </w:tblGrid>
      <w:tr w:rsidR="00B92236" w:rsidRPr="00881E46" w14:paraId="6BD05E22" w14:textId="77777777" w:rsidTr="00F01AAB">
        <w:trPr>
          <w:trHeight w:val="315"/>
          <w:tblHeader/>
        </w:trPr>
        <w:tc>
          <w:tcPr>
            <w:tcW w:w="2043" w:type="dxa"/>
            <w:vMerge w:val="restart"/>
            <w:shd w:val="clear" w:color="000000" w:fill="D9D9D9"/>
            <w:vAlign w:val="center"/>
            <w:hideMark/>
          </w:tcPr>
          <w:p w14:paraId="5D10412A" w14:textId="5082EED3" w:rsidR="00B92236" w:rsidRPr="00881E46" w:rsidRDefault="00B92236" w:rsidP="00B92236">
            <w:pPr>
              <w:jc w:val="center"/>
              <w:rPr>
                <w:b/>
                <w:bCs/>
                <w:color w:val="000000"/>
                <w:sz w:val="22"/>
                <w:szCs w:val="22"/>
              </w:rPr>
            </w:pPr>
            <w:r w:rsidRPr="00881E46">
              <w:rPr>
                <w:b/>
                <w:bCs/>
                <w:color w:val="000000"/>
                <w:sz w:val="22"/>
                <w:szCs w:val="22"/>
              </w:rPr>
              <w:t>Г</w:t>
            </w:r>
            <w:r w:rsidR="0044409B" w:rsidRPr="00881E46">
              <w:rPr>
                <w:b/>
                <w:bCs/>
                <w:color w:val="000000"/>
                <w:sz w:val="22"/>
                <w:szCs w:val="22"/>
              </w:rPr>
              <w:t>T</w:t>
            </w:r>
          </w:p>
        </w:tc>
        <w:tc>
          <w:tcPr>
            <w:tcW w:w="1556" w:type="dxa"/>
            <w:vMerge w:val="restart"/>
            <w:shd w:val="clear" w:color="000000" w:fill="D9D9D9"/>
            <w:vAlign w:val="center"/>
            <w:hideMark/>
          </w:tcPr>
          <w:p w14:paraId="53A0D37B" w14:textId="77777777" w:rsidR="00B92236" w:rsidRPr="00881E46" w:rsidRDefault="00B92236" w:rsidP="00B92236">
            <w:pPr>
              <w:jc w:val="center"/>
              <w:rPr>
                <w:b/>
                <w:bCs/>
                <w:color w:val="000000"/>
                <w:sz w:val="22"/>
                <w:szCs w:val="22"/>
              </w:rPr>
            </w:pPr>
            <w:proofErr w:type="spellStart"/>
            <w:r w:rsidRPr="00881E46">
              <w:rPr>
                <w:b/>
                <w:bCs/>
                <w:color w:val="000000"/>
                <w:sz w:val="22"/>
                <w:szCs w:val="22"/>
              </w:rPr>
              <w:t>Укупни</w:t>
            </w:r>
            <w:proofErr w:type="spellEnd"/>
            <w:r w:rsidRPr="00881E46">
              <w:rPr>
                <w:b/>
                <w:bCs/>
                <w:color w:val="000000"/>
                <w:sz w:val="22"/>
                <w:szCs w:val="22"/>
              </w:rPr>
              <w:t xml:space="preserve"> </w:t>
            </w:r>
            <w:proofErr w:type="spellStart"/>
            <w:r w:rsidRPr="00881E46">
              <w:rPr>
                <w:b/>
                <w:bCs/>
                <w:color w:val="000000"/>
                <w:sz w:val="22"/>
                <w:szCs w:val="22"/>
              </w:rPr>
              <w:t>принос</w:t>
            </w:r>
            <w:proofErr w:type="spellEnd"/>
          </w:p>
        </w:tc>
        <w:tc>
          <w:tcPr>
            <w:tcW w:w="3553" w:type="dxa"/>
            <w:gridSpan w:val="3"/>
            <w:shd w:val="clear" w:color="000000" w:fill="D9D9D9"/>
            <w:vAlign w:val="center"/>
            <w:hideMark/>
          </w:tcPr>
          <w:p w14:paraId="5BDDECC0" w14:textId="77777777" w:rsidR="00B92236" w:rsidRPr="00881E46" w:rsidRDefault="00B92236" w:rsidP="00B92236">
            <w:pPr>
              <w:jc w:val="center"/>
              <w:rPr>
                <w:b/>
                <w:bCs/>
                <w:color w:val="000000"/>
                <w:sz w:val="22"/>
                <w:szCs w:val="22"/>
              </w:rPr>
            </w:pPr>
            <w:proofErr w:type="spellStart"/>
            <w:r w:rsidRPr="00881E46">
              <w:rPr>
                <w:b/>
                <w:bCs/>
                <w:color w:val="000000"/>
                <w:sz w:val="22"/>
                <w:szCs w:val="22"/>
              </w:rPr>
              <w:t>Сортименти</w:t>
            </w:r>
            <w:proofErr w:type="spellEnd"/>
          </w:p>
        </w:tc>
      </w:tr>
      <w:tr w:rsidR="00B92236" w:rsidRPr="00881E46" w14:paraId="3FCB2F3E" w14:textId="77777777" w:rsidTr="00F01AAB">
        <w:trPr>
          <w:trHeight w:val="315"/>
          <w:tblHeader/>
        </w:trPr>
        <w:tc>
          <w:tcPr>
            <w:tcW w:w="2043" w:type="dxa"/>
            <w:vMerge/>
            <w:vAlign w:val="center"/>
            <w:hideMark/>
          </w:tcPr>
          <w:p w14:paraId="33B83D22" w14:textId="77777777" w:rsidR="00B92236" w:rsidRPr="00881E46" w:rsidRDefault="00B92236" w:rsidP="00B92236">
            <w:pPr>
              <w:jc w:val="left"/>
              <w:rPr>
                <w:b/>
                <w:bCs/>
                <w:color w:val="000000"/>
                <w:sz w:val="22"/>
                <w:szCs w:val="22"/>
              </w:rPr>
            </w:pPr>
          </w:p>
        </w:tc>
        <w:tc>
          <w:tcPr>
            <w:tcW w:w="1556" w:type="dxa"/>
            <w:vMerge/>
            <w:vAlign w:val="center"/>
            <w:hideMark/>
          </w:tcPr>
          <w:p w14:paraId="3E0E01B7" w14:textId="77777777" w:rsidR="00B92236" w:rsidRPr="00881E46" w:rsidRDefault="00B92236" w:rsidP="00B92236">
            <w:pPr>
              <w:jc w:val="left"/>
              <w:rPr>
                <w:b/>
                <w:bCs/>
                <w:color w:val="000000"/>
                <w:sz w:val="22"/>
                <w:szCs w:val="22"/>
              </w:rPr>
            </w:pPr>
          </w:p>
        </w:tc>
        <w:tc>
          <w:tcPr>
            <w:tcW w:w="1185" w:type="dxa"/>
            <w:shd w:val="clear" w:color="000000" w:fill="D9D9D9"/>
            <w:noWrap/>
            <w:vAlign w:val="center"/>
            <w:hideMark/>
          </w:tcPr>
          <w:p w14:paraId="3A64A472" w14:textId="77777777" w:rsidR="00B92236" w:rsidRPr="00881E46" w:rsidRDefault="00B92236" w:rsidP="00B92236">
            <w:pPr>
              <w:jc w:val="center"/>
              <w:rPr>
                <w:b/>
                <w:bCs/>
                <w:color w:val="000000"/>
                <w:sz w:val="22"/>
                <w:szCs w:val="22"/>
              </w:rPr>
            </w:pPr>
            <w:proofErr w:type="spellStart"/>
            <w:r w:rsidRPr="00881E46">
              <w:rPr>
                <w:b/>
                <w:bCs/>
                <w:color w:val="000000"/>
                <w:sz w:val="22"/>
                <w:szCs w:val="22"/>
              </w:rPr>
              <w:t>Техничко</w:t>
            </w:r>
            <w:proofErr w:type="spellEnd"/>
          </w:p>
        </w:tc>
        <w:tc>
          <w:tcPr>
            <w:tcW w:w="1295" w:type="dxa"/>
            <w:shd w:val="clear" w:color="000000" w:fill="D9D9D9"/>
            <w:noWrap/>
            <w:vAlign w:val="center"/>
            <w:hideMark/>
          </w:tcPr>
          <w:p w14:paraId="42057085" w14:textId="77777777" w:rsidR="00B92236" w:rsidRPr="00881E46" w:rsidRDefault="00B92236" w:rsidP="00B92236">
            <w:pPr>
              <w:jc w:val="center"/>
              <w:rPr>
                <w:b/>
                <w:bCs/>
                <w:color w:val="000000"/>
                <w:sz w:val="22"/>
                <w:szCs w:val="22"/>
              </w:rPr>
            </w:pPr>
            <w:proofErr w:type="spellStart"/>
            <w:r w:rsidRPr="00881E46">
              <w:rPr>
                <w:b/>
                <w:bCs/>
                <w:color w:val="000000"/>
                <w:sz w:val="22"/>
                <w:szCs w:val="22"/>
              </w:rPr>
              <w:t>Просторно</w:t>
            </w:r>
            <w:proofErr w:type="spellEnd"/>
          </w:p>
        </w:tc>
        <w:tc>
          <w:tcPr>
            <w:tcW w:w="1073" w:type="dxa"/>
            <w:shd w:val="clear" w:color="000000" w:fill="D9D9D9"/>
            <w:noWrap/>
            <w:vAlign w:val="center"/>
            <w:hideMark/>
          </w:tcPr>
          <w:p w14:paraId="65BA869D" w14:textId="77777777" w:rsidR="00B92236" w:rsidRPr="00881E46" w:rsidRDefault="00B92236" w:rsidP="00B92236">
            <w:pPr>
              <w:jc w:val="center"/>
              <w:rPr>
                <w:b/>
                <w:bCs/>
                <w:color w:val="000000"/>
                <w:sz w:val="22"/>
                <w:szCs w:val="22"/>
              </w:rPr>
            </w:pPr>
            <w:proofErr w:type="spellStart"/>
            <w:r w:rsidRPr="00881E46">
              <w:rPr>
                <w:b/>
                <w:bCs/>
                <w:color w:val="000000"/>
                <w:sz w:val="22"/>
                <w:szCs w:val="22"/>
              </w:rPr>
              <w:t>Отпад</w:t>
            </w:r>
            <w:proofErr w:type="spellEnd"/>
          </w:p>
        </w:tc>
      </w:tr>
      <w:tr w:rsidR="0044409B" w:rsidRPr="00881E46" w14:paraId="536E0F0C" w14:textId="77777777" w:rsidTr="00F01AAB">
        <w:trPr>
          <w:trHeight w:val="375"/>
          <w:tblHeader/>
        </w:trPr>
        <w:tc>
          <w:tcPr>
            <w:tcW w:w="2043" w:type="dxa"/>
            <w:vMerge/>
            <w:vAlign w:val="center"/>
            <w:hideMark/>
          </w:tcPr>
          <w:p w14:paraId="70E0412D" w14:textId="77777777" w:rsidR="0044409B" w:rsidRPr="00881E46" w:rsidRDefault="0044409B" w:rsidP="0044409B">
            <w:pPr>
              <w:jc w:val="left"/>
              <w:rPr>
                <w:b/>
                <w:bCs/>
                <w:color w:val="000000"/>
                <w:sz w:val="22"/>
                <w:szCs w:val="22"/>
              </w:rPr>
            </w:pPr>
          </w:p>
        </w:tc>
        <w:tc>
          <w:tcPr>
            <w:tcW w:w="1556" w:type="dxa"/>
            <w:shd w:val="clear" w:color="000000" w:fill="D9D9D9"/>
            <w:noWrap/>
            <w:vAlign w:val="center"/>
            <w:hideMark/>
          </w:tcPr>
          <w:p w14:paraId="66314B83" w14:textId="5D2AB020" w:rsidR="0044409B" w:rsidRPr="00881E46" w:rsidRDefault="0044409B" w:rsidP="0044409B">
            <w:pPr>
              <w:jc w:val="center"/>
              <w:rPr>
                <w:b/>
                <w:bCs/>
                <w:color w:val="000000"/>
                <w:sz w:val="22"/>
                <w:szCs w:val="22"/>
              </w:rPr>
            </w:pPr>
            <w:r w:rsidRPr="00881E46">
              <w:rPr>
                <w:b/>
                <w:bCs/>
                <w:color w:val="000000"/>
                <w:sz w:val="22"/>
                <w:szCs w:val="22"/>
              </w:rPr>
              <w:t>m</w:t>
            </w:r>
            <w:r w:rsidRPr="00881E46">
              <w:rPr>
                <w:b/>
                <w:bCs/>
                <w:color w:val="000000"/>
                <w:sz w:val="22"/>
                <w:szCs w:val="22"/>
                <w:vertAlign w:val="superscript"/>
              </w:rPr>
              <w:t>3</w:t>
            </w:r>
          </w:p>
        </w:tc>
        <w:tc>
          <w:tcPr>
            <w:tcW w:w="1185" w:type="dxa"/>
            <w:shd w:val="clear" w:color="000000" w:fill="D9D9D9"/>
            <w:noWrap/>
            <w:vAlign w:val="center"/>
            <w:hideMark/>
          </w:tcPr>
          <w:p w14:paraId="0C2ADDA6" w14:textId="0B45B337" w:rsidR="0044409B" w:rsidRPr="00881E46" w:rsidRDefault="0044409B" w:rsidP="0044409B">
            <w:pPr>
              <w:jc w:val="center"/>
              <w:rPr>
                <w:b/>
                <w:bCs/>
                <w:color w:val="000000"/>
                <w:sz w:val="22"/>
                <w:szCs w:val="22"/>
              </w:rPr>
            </w:pPr>
            <w:r w:rsidRPr="00881E46">
              <w:rPr>
                <w:b/>
                <w:bCs/>
                <w:color w:val="000000"/>
                <w:sz w:val="22"/>
                <w:szCs w:val="22"/>
              </w:rPr>
              <w:t>m</w:t>
            </w:r>
            <w:r w:rsidRPr="00881E46">
              <w:rPr>
                <w:b/>
                <w:bCs/>
                <w:color w:val="000000"/>
                <w:sz w:val="22"/>
                <w:szCs w:val="22"/>
                <w:vertAlign w:val="superscript"/>
              </w:rPr>
              <w:t>3</w:t>
            </w:r>
          </w:p>
        </w:tc>
        <w:tc>
          <w:tcPr>
            <w:tcW w:w="1295" w:type="dxa"/>
            <w:shd w:val="clear" w:color="000000" w:fill="D9D9D9"/>
            <w:noWrap/>
            <w:vAlign w:val="center"/>
            <w:hideMark/>
          </w:tcPr>
          <w:p w14:paraId="6385E2D9" w14:textId="683B3F5D" w:rsidR="0044409B" w:rsidRPr="00881E46" w:rsidRDefault="0044409B" w:rsidP="0044409B">
            <w:pPr>
              <w:jc w:val="center"/>
              <w:rPr>
                <w:b/>
                <w:bCs/>
                <w:color w:val="000000"/>
                <w:sz w:val="22"/>
                <w:szCs w:val="22"/>
              </w:rPr>
            </w:pPr>
            <w:r w:rsidRPr="00881E46">
              <w:rPr>
                <w:b/>
                <w:bCs/>
                <w:color w:val="000000"/>
                <w:sz w:val="22"/>
                <w:szCs w:val="22"/>
              </w:rPr>
              <w:t>m</w:t>
            </w:r>
            <w:r w:rsidRPr="00881E46">
              <w:rPr>
                <w:b/>
                <w:bCs/>
                <w:color w:val="000000"/>
                <w:sz w:val="22"/>
                <w:szCs w:val="22"/>
                <w:vertAlign w:val="superscript"/>
              </w:rPr>
              <w:t>3</w:t>
            </w:r>
          </w:p>
        </w:tc>
        <w:tc>
          <w:tcPr>
            <w:tcW w:w="1073" w:type="dxa"/>
            <w:shd w:val="clear" w:color="000000" w:fill="D9D9D9"/>
            <w:noWrap/>
            <w:vAlign w:val="center"/>
            <w:hideMark/>
          </w:tcPr>
          <w:p w14:paraId="225C8BDB" w14:textId="082C8935" w:rsidR="0044409B" w:rsidRPr="00881E46" w:rsidRDefault="0044409B" w:rsidP="0044409B">
            <w:pPr>
              <w:jc w:val="center"/>
              <w:rPr>
                <w:b/>
                <w:bCs/>
                <w:color w:val="000000"/>
                <w:sz w:val="22"/>
                <w:szCs w:val="22"/>
              </w:rPr>
            </w:pPr>
            <w:r w:rsidRPr="00881E46">
              <w:rPr>
                <w:b/>
                <w:bCs/>
                <w:color w:val="000000"/>
                <w:sz w:val="22"/>
                <w:szCs w:val="22"/>
              </w:rPr>
              <w:t>m</w:t>
            </w:r>
            <w:r w:rsidRPr="00881E46">
              <w:rPr>
                <w:b/>
                <w:bCs/>
                <w:color w:val="000000"/>
                <w:sz w:val="22"/>
                <w:szCs w:val="22"/>
                <w:vertAlign w:val="superscript"/>
              </w:rPr>
              <w:t>3</w:t>
            </w:r>
          </w:p>
        </w:tc>
      </w:tr>
      <w:tr w:rsidR="00D41C54" w:rsidRPr="00881E46" w14:paraId="267013D5" w14:textId="77777777" w:rsidTr="007E4A52">
        <w:trPr>
          <w:trHeight w:val="315"/>
        </w:trPr>
        <w:tc>
          <w:tcPr>
            <w:tcW w:w="2043" w:type="dxa"/>
            <w:noWrap/>
            <w:vAlign w:val="center"/>
            <w:hideMark/>
          </w:tcPr>
          <w:p w14:paraId="40442BEE" w14:textId="452952A7" w:rsidR="00D41C54" w:rsidRPr="00F01AAB" w:rsidRDefault="00D41C54" w:rsidP="00D41C54">
            <w:pPr>
              <w:jc w:val="center"/>
              <w:rPr>
                <w:color w:val="000000"/>
                <w:sz w:val="22"/>
                <w:szCs w:val="22"/>
                <w:highlight w:val="yellow"/>
              </w:rPr>
            </w:pPr>
            <w:r w:rsidRPr="00F01AAB">
              <w:rPr>
                <w:sz w:val="22"/>
                <w:szCs w:val="22"/>
              </w:rPr>
              <w:t>1110</w:t>
            </w:r>
          </w:p>
        </w:tc>
        <w:tc>
          <w:tcPr>
            <w:tcW w:w="1556" w:type="dxa"/>
            <w:noWrap/>
            <w:vAlign w:val="center"/>
            <w:hideMark/>
          </w:tcPr>
          <w:p w14:paraId="12562ADF" w14:textId="61174A27" w:rsidR="00D41C54" w:rsidRPr="008556AC" w:rsidRDefault="00D41C54" w:rsidP="00D41C54">
            <w:pPr>
              <w:jc w:val="right"/>
              <w:rPr>
                <w:color w:val="000000"/>
                <w:sz w:val="22"/>
                <w:szCs w:val="22"/>
                <w:highlight w:val="yellow"/>
              </w:rPr>
            </w:pPr>
            <w:r>
              <w:rPr>
                <w:color w:val="000000"/>
                <w:sz w:val="22"/>
                <w:szCs w:val="22"/>
              </w:rPr>
              <w:t>95.742,6</w:t>
            </w:r>
          </w:p>
        </w:tc>
        <w:tc>
          <w:tcPr>
            <w:tcW w:w="1185" w:type="dxa"/>
            <w:noWrap/>
            <w:vAlign w:val="center"/>
            <w:hideMark/>
          </w:tcPr>
          <w:p w14:paraId="0EB76596" w14:textId="5B93525C" w:rsidR="00D41C54" w:rsidRPr="008556AC" w:rsidRDefault="00D41C54" w:rsidP="00D41C54">
            <w:pPr>
              <w:jc w:val="right"/>
              <w:rPr>
                <w:color w:val="000000"/>
                <w:sz w:val="22"/>
                <w:szCs w:val="18"/>
                <w:highlight w:val="yellow"/>
              </w:rPr>
            </w:pPr>
            <w:r>
              <w:rPr>
                <w:color w:val="000000"/>
                <w:sz w:val="22"/>
                <w:szCs w:val="22"/>
              </w:rPr>
              <w:t>27.650,5</w:t>
            </w:r>
          </w:p>
        </w:tc>
        <w:tc>
          <w:tcPr>
            <w:tcW w:w="1295" w:type="dxa"/>
            <w:noWrap/>
            <w:vAlign w:val="center"/>
            <w:hideMark/>
          </w:tcPr>
          <w:p w14:paraId="2CC0E44A" w14:textId="440288C8" w:rsidR="00D41C54" w:rsidRPr="008556AC" w:rsidRDefault="00D41C54" w:rsidP="00D41C54">
            <w:pPr>
              <w:jc w:val="right"/>
              <w:rPr>
                <w:color w:val="000000"/>
                <w:sz w:val="22"/>
                <w:szCs w:val="18"/>
                <w:highlight w:val="yellow"/>
              </w:rPr>
            </w:pPr>
            <w:r>
              <w:rPr>
                <w:color w:val="000000"/>
                <w:sz w:val="22"/>
                <w:szCs w:val="22"/>
              </w:rPr>
              <w:t>54.877,9</w:t>
            </w:r>
          </w:p>
        </w:tc>
        <w:tc>
          <w:tcPr>
            <w:tcW w:w="1073" w:type="dxa"/>
            <w:noWrap/>
            <w:vAlign w:val="center"/>
            <w:hideMark/>
          </w:tcPr>
          <w:p w14:paraId="7F02B894" w14:textId="12AEDB42" w:rsidR="00D41C54" w:rsidRPr="008556AC" w:rsidRDefault="00D41C54" w:rsidP="00D41C54">
            <w:pPr>
              <w:jc w:val="right"/>
              <w:rPr>
                <w:color w:val="000000"/>
                <w:sz w:val="22"/>
                <w:szCs w:val="18"/>
                <w:highlight w:val="yellow"/>
              </w:rPr>
            </w:pPr>
            <w:r>
              <w:rPr>
                <w:color w:val="000000"/>
                <w:sz w:val="22"/>
                <w:szCs w:val="22"/>
              </w:rPr>
              <w:t>13.214,2</w:t>
            </w:r>
          </w:p>
        </w:tc>
      </w:tr>
      <w:tr w:rsidR="00D41C54" w:rsidRPr="00881E46" w14:paraId="1D73FA0B" w14:textId="77777777" w:rsidTr="007E4A52">
        <w:trPr>
          <w:trHeight w:val="315"/>
        </w:trPr>
        <w:tc>
          <w:tcPr>
            <w:tcW w:w="2043" w:type="dxa"/>
            <w:noWrap/>
            <w:vAlign w:val="center"/>
            <w:hideMark/>
          </w:tcPr>
          <w:p w14:paraId="34B594D7" w14:textId="1454AC72" w:rsidR="00D41C54" w:rsidRPr="00F01AAB" w:rsidRDefault="00D41C54" w:rsidP="00D41C54">
            <w:pPr>
              <w:jc w:val="center"/>
              <w:rPr>
                <w:color w:val="000000"/>
                <w:sz w:val="22"/>
                <w:szCs w:val="22"/>
                <w:highlight w:val="yellow"/>
              </w:rPr>
            </w:pPr>
            <w:r w:rsidRPr="00F01AAB">
              <w:rPr>
                <w:sz w:val="22"/>
                <w:szCs w:val="22"/>
              </w:rPr>
              <w:t>1120</w:t>
            </w:r>
          </w:p>
        </w:tc>
        <w:tc>
          <w:tcPr>
            <w:tcW w:w="1556" w:type="dxa"/>
            <w:noWrap/>
            <w:vAlign w:val="center"/>
            <w:hideMark/>
          </w:tcPr>
          <w:p w14:paraId="351BDA5E" w14:textId="7614B208" w:rsidR="00D41C54" w:rsidRPr="008556AC" w:rsidRDefault="00D41C54" w:rsidP="00D41C54">
            <w:pPr>
              <w:jc w:val="right"/>
              <w:rPr>
                <w:color w:val="000000"/>
                <w:sz w:val="22"/>
                <w:szCs w:val="22"/>
                <w:highlight w:val="yellow"/>
              </w:rPr>
            </w:pPr>
            <w:r>
              <w:rPr>
                <w:color w:val="000000"/>
                <w:sz w:val="22"/>
                <w:szCs w:val="22"/>
              </w:rPr>
              <w:t>996,5</w:t>
            </w:r>
          </w:p>
        </w:tc>
        <w:tc>
          <w:tcPr>
            <w:tcW w:w="1185" w:type="dxa"/>
            <w:noWrap/>
            <w:vAlign w:val="center"/>
            <w:hideMark/>
          </w:tcPr>
          <w:p w14:paraId="08950EF6" w14:textId="55C8D4AD" w:rsidR="00D41C54" w:rsidRPr="008556AC" w:rsidRDefault="00D41C54" w:rsidP="00D41C54">
            <w:pPr>
              <w:jc w:val="right"/>
              <w:rPr>
                <w:color w:val="000000"/>
                <w:sz w:val="22"/>
                <w:szCs w:val="18"/>
                <w:highlight w:val="yellow"/>
              </w:rPr>
            </w:pPr>
            <w:r>
              <w:rPr>
                <w:color w:val="000000"/>
                <w:sz w:val="22"/>
                <w:szCs w:val="22"/>
              </w:rPr>
              <w:t>267,4</w:t>
            </w:r>
          </w:p>
        </w:tc>
        <w:tc>
          <w:tcPr>
            <w:tcW w:w="1295" w:type="dxa"/>
            <w:noWrap/>
            <w:vAlign w:val="center"/>
            <w:hideMark/>
          </w:tcPr>
          <w:p w14:paraId="596B996E" w14:textId="085D0AE0" w:rsidR="00D41C54" w:rsidRPr="008556AC" w:rsidRDefault="00D41C54" w:rsidP="00D41C54">
            <w:pPr>
              <w:jc w:val="right"/>
              <w:rPr>
                <w:color w:val="000000"/>
                <w:sz w:val="22"/>
                <w:szCs w:val="18"/>
                <w:highlight w:val="yellow"/>
              </w:rPr>
            </w:pPr>
            <w:r>
              <w:rPr>
                <w:color w:val="000000"/>
                <w:sz w:val="22"/>
                <w:szCs w:val="22"/>
              </w:rPr>
              <w:t>628,7</w:t>
            </w:r>
          </w:p>
        </w:tc>
        <w:tc>
          <w:tcPr>
            <w:tcW w:w="1073" w:type="dxa"/>
            <w:noWrap/>
            <w:vAlign w:val="center"/>
            <w:hideMark/>
          </w:tcPr>
          <w:p w14:paraId="0FE9F54B" w14:textId="116060EA" w:rsidR="00D41C54" w:rsidRPr="008556AC" w:rsidRDefault="00D41C54" w:rsidP="00D41C54">
            <w:pPr>
              <w:jc w:val="right"/>
              <w:rPr>
                <w:color w:val="000000"/>
                <w:sz w:val="22"/>
                <w:szCs w:val="18"/>
                <w:highlight w:val="yellow"/>
              </w:rPr>
            </w:pPr>
            <w:r>
              <w:rPr>
                <w:color w:val="000000"/>
                <w:sz w:val="22"/>
                <w:szCs w:val="22"/>
              </w:rPr>
              <w:t>100,6</w:t>
            </w:r>
          </w:p>
        </w:tc>
      </w:tr>
      <w:tr w:rsidR="00D41C54" w:rsidRPr="00881E46" w14:paraId="1FA84476" w14:textId="77777777" w:rsidTr="007E4A52">
        <w:trPr>
          <w:trHeight w:val="315"/>
        </w:trPr>
        <w:tc>
          <w:tcPr>
            <w:tcW w:w="2043" w:type="dxa"/>
            <w:noWrap/>
            <w:vAlign w:val="center"/>
            <w:hideMark/>
          </w:tcPr>
          <w:p w14:paraId="054C2987" w14:textId="2DDA13FE" w:rsidR="00D41C54" w:rsidRPr="00F01AAB" w:rsidRDefault="00D41C54" w:rsidP="00D41C54">
            <w:pPr>
              <w:jc w:val="center"/>
              <w:rPr>
                <w:color w:val="000000"/>
                <w:sz w:val="22"/>
                <w:szCs w:val="22"/>
                <w:highlight w:val="yellow"/>
              </w:rPr>
            </w:pPr>
            <w:r w:rsidRPr="00F01AAB">
              <w:rPr>
                <w:sz w:val="22"/>
                <w:szCs w:val="22"/>
              </w:rPr>
              <w:t>1210</w:t>
            </w:r>
          </w:p>
        </w:tc>
        <w:tc>
          <w:tcPr>
            <w:tcW w:w="1556" w:type="dxa"/>
            <w:noWrap/>
            <w:vAlign w:val="center"/>
            <w:hideMark/>
          </w:tcPr>
          <w:p w14:paraId="55E1D5FE" w14:textId="7C7F0D57" w:rsidR="00D41C54" w:rsidRPr="008556AC" w:rsidRDefault="00D41C54" w:rsidP="00D41C54">
            <w:pPr>
              <w:jc w:val="right"/>
              <w:rPr>
                <w:color w:val="000000"/>
                <w:sz w:val="22"/>
                <w:szCs w:val="22"/>
                <w:highlight w:val="yellow"/>
              </w:rPr>
            </w:pPr>
            <w:r>
              <w:rPr>
                <w:color w:val="000000"/>
                <w:sz w:val="22"/>
                <w:szCs w:val="22"/>
              </w:rPr>
              <w:t>334.555,8</w:t>
            </w:r>
          </w:p>
        </w:tc>
        <w:tc>
          <w:tcPr>
            <w:tcW w:w="1185" w:type="dxa"/>
            <w:noWrap/>
            <w:vAlign w:val="center"/>
            <w:hideMark/>
          </w:tcPr>
          <w:p w14:paraId="53DB42B8" w14:textId="0D3234E7" w:rsidR="00D41C54" w:rsidRPr="008556AC" w:rsidRDefault="00D41C54" w:rsidP="00D41C54">
            <w:pPr>
              <w:jc w:val="right"/>
              <w:rPr>
                <w:color w:val="000000"/>
                <w:sz w:val="22"/>
                <w:szCs w:val="18"/>
                <w:highlight w:val="yellow"/>
              </w:rPr>
            </w:pPr>
            <w:r>
              <w:rPr>
                <w:color w:val="000000"/>
                <w:sz w:val="22"/>
                <w:szCs w:val="22"/>
              </w:rPr>
              <w:t>209.234,0</w:t>
            </w:r>
          </w:p>
        </w:tc>
        <w:tc>
          <w:tcPr>
            <w:tcW w:w="1295" w:type="dxa"/>
            <w:noWrap/>
            <w:vAlign w:val="center"/>
            <w:hideMark/>
          </w:tcPr>
          <w:p w14:paraId="1D9B77B2" w14:textId="3A52132A" w:rsidR="00D41C54" w:rsidRPr="008556AC" w:rsidRDefault="00D41C54" w:rsidP="00D41C54">
            <w:pPr>
              <w:jc w:val="right"/>
              <w:rPr>
                <w:color w:val="000000"/>
                <w:sz w:val="22"/>
                <w:szCs w:val="18"/>
                <w:highlight w:val="yellow"/>
              </w:rPr>
            </w:pPr>
            <w:r>
              <w:rPr>
                <w:color w:val="000000"/>
                <w:sz w:val="22"/>
                <w:szCs w:val="22"/>
              </w:rPr>
              <w:t>91.670,2</w:t>
            </w:r>
          </w:p>
        </w:tc>
        <w:tc>
          <w:tcPr>
            <w:tcW w:w="1073" w:type="dxa"/>
            <w:noWrap/>
            <w:vAlign w:val="center"/>
            <w:hideMark/>
          </w:tcPr>
          <w:p w14:paraId="704B9BE3" w14:textId="58E98205" w:rsidR="00D41C54" w:rsidRPr="008556AC" w:rsidRDefault="00D41C54" w:rsidP="00D41C54">
            <w:pPr>
              <w:jc w:val="right"/>
              <w:rPr>
                <w:color w:val="000000"/>
                <w:sz w:val="22"/>
                <w:szCs w:val="18"/>
                <w:highlight w:val="yellow"/>
              </w:rPr>
            </w:pPr>
            <w:r>
              <w:rPr>
                <w:color w:val="000000"/>
                <w:sz w:val="22"/>
                <w:szCs w:val="22"/>
              </w:rPr>
              <w:t>33.651,6</w:t>
            </w:r>
          </w:p>
        </w:tc>
      </w:tr>
      <w:tr w:rsidR="00D41C54" w:rsidRPr="00881E46" w14:paraId="29A0C497" w14:textId="77777777" w:rsidTr="007E4A52">
        <w:trPr>
          <w:trHeight w:val="315"/>
        </w:trPr>
        <w:tc>
          <w:tcPr>
            <w:tcW w:w="2043" w:type="dxa"/>
            <w:noWrap/>
            <w:vAlign w:val="center"/>
            <w:hideMark/>
          </w:tcPr>
          <w:p w14:paraId="1557130D" w14:textId="37E83E94" w:rsidR="00D41C54" w:rsidRPr="00F01AAB" w:rsidRDefault="00D41C54" w:rsidP="00D41C54">
            <w:pPr>
              <w:jc w:val="center"/>
              <w:rPr>
                <w:color w:val="000000"/>
                <w:sz w:val="22"/>
                <w:szCs w:val="22"/>
                <w:highlight w:val="yellow"/>
              </w:rPr>
            </w:pPr>
            <w:r w:rsidRPr="00F01AAB">
              <w:rPr>
                <w:sz w:val="22"/>
                <w:szCs w:val="22"/>
              </w:rPr>
              <w:t>2310</w:t>
            </w:r>
          </w:p>
        </w:tc>
        <w:tc>
          <w:tcPr>
            <w:tcW w:w="1556" w:type="dxa"/>
            <w:noWrap/>
            <w:vAlign w:val="center"/>
            <w:hideMark/>
          </w:tcPr>
          <w:p w14:paraId="48828555" w14:textId="268AE0CA" w:rsidR="00D41C54" w:rsidRPr="008556AC" w:rsidRDefault="00D41C54" w:rsidP="00D41C54">
            <w:pPr>
              <w:jc w:val="right"/>
              <w:rPr>
                <w:color w:val="000000"/>
                <w:sz w:val="22"/>
                <w:szCs w:val="22"/>
                <w:highlight w:val="yellow"/>
              </w:rPr>
            </w:pPr>
            <w:r>
              <w:rPr>
                <w:color w:val="000000"/>
                <w:sz w:val="22"/>
                <w:szCs w:val="22"/>
              </w:rPr>
              <w:t>7.046,4</w:t>
            </w:r>
          </w:p>
        </w:tc>
        <w:tc>
          <w:tcPr>
            <w:tcW w:w="1185" w:type="dxa"/>
            <w:noWrap/>
            <w:vAlign w:val="center"/>
            <w:hideMark/>
          </w:tcPr>
          <w:p w14:paraId="5241DCC7" w14:textId="4A398596" w:rsidR="00D41C54" w:rsidRPr="008556AC" w:rsidRDefault="00D41C54" w:rsidP="00D41C54">
            <w:pPr>
              <w:jc w:val="right"/>
              <w:rPr>
                <w:color w:val="000000"/>
                <w:sz w:val="22"/>
                <w:szCs w:val="18"/>
                <w:highlight w:val="yellow"/>
              </w:rPr>
            </w:pPr>
            <w:r>
              <w:rPr>
                <w:color w:val="000000"/>
                <w:sz w:val="22"/>
                <w:szCs w:val="22"/>
              </w:rPr>
              <w:t>2.306,7</w:t>
            </w:r>
          </w:p>
        </w:tc>
        <w:tc>
          <w:tcPr>
            <w:tcW w:w="1295" w:type="dxa"/>
            <w:noWrap/>
            <w:vAlign w:val="center"/>
            <w:hideMark/>
          </w:tcPr>
          <w:p w14:paraId="43BFA266" w14:textId="2F9635FB" w:rsidR="00D41C54" w:rsidRPr="008556AC" w:rsidRDefault="00D41C54" w:rsidP="00D41C54">
            <w:pPr>
              <w:jc w:val="right"/>
              <w:rPr>
                <w:color w:val="000000"/>
                <w:sz w:val="22"/>
                <w:szCs w:val="18"/>
                <w:highlight w:val="yellow"/>
              </w:rPr>
            </w:pPr>
            <w:r>
              <w:rPr>
                <w:color w:val="000000"/>
                <w:sz w:val="22"/>
                <w:szCs w:val="22"/>
              </w:rPr>
              <w:t>3.944,0</w:t>
            </w:r>
          </w:p>
        </w:tc>
        <w:tc>
          <w:tcPr>
            <w:tcW w:w="1073" w:type="dxa"/>
            <w:noWrap/>
            <w:vAlign w:val="center"/>
            <w:hideMark/>
          </w:tcPr>
          <w:p w14:paraId="29C5F04F" w14:textId="47570D44" w:rsidR="00D41C54" w:rsidRPr="008556AC" w:rsidRDefault="00D41C54" w:rsidP="00D41C54">
            <w:pPr>
              <w:jc w:val="right"/>
              <w:rPr>
                <w:color w:val="000000"/>
                <w:sz w:val="22"/>
                <w:szCs w:val="18"/>
                <w:highlight w:val="yellow"/>
              </w:rPr>
            </w:pPr>
            <w:r>
              <w:rPr>
                <w:color w:val="000000"/>
                <w:sz w:val="22"/>
                <w:szCs w:val="22"/>
              </w:rPr>
              <w:t>795,7</w:t>
            </w:r>
          </w:p>
        </w:tc>
      </w:tr>
      <w:tr w:rsidR="00D41C54" w:rsidRPr="00881E46" w14:paraId="3D6F1C2F" w14:textId="77777777" w:rsidTr="007E4A52">
        <w:trPr>
          <w:trHeight w:val="315"/>
        </w:trPr>
        <w:tc>
          <w:tcPr>
            <w:tcW w:w="2043" w:type="dxa"/>
            <w:noWrap/>
            <w:vAlign w:val="center"/>
            <w:hideMark/>
          </w:tcPr>
          <w:p w14:paraId="17A2B00C" w14:textId="47AA1D9C" w:rsidR="00D41C54" w:rsidRPr="00F01AAB" w:rsidRDefault="00D41C54" w:rsidP="00D41C54">
            <w:pPr>
              <w:jc w:val="center"/>
              <w:rPr>
                <w:color w:val="000000"/>
                <w:sz w:val="22"/>
                <w:szCs w:val="22"/>
                <w:highlight w:val="yellow"/>
              </w:rPr>
            </w:pPr>
            <w:r w:rsidRPr="00F01AAB">
              <w:rPr>
                <w:sz w:val="22"/>
                <w:szCs w:val="22"/>
              </w:rPr>
              <w:t>2410</w:t>
            </w:r>
          </w:p>
        </w:tc>
        <w:tc>
          <w:tcPr>
            <w:tcW w:w="1556" w:type="dxa"/>
            <w:noWrap/>
            <w:vAlign w:val="center"/>
            <w:hideMark/>
          </w:tcPr>
          <w:p w14:paraId="57487202" w14:textId="5802C7C6" w:rsidR="00D41C54" w:rsidRPr="008556AC" w:rsidRDefault="00D41C54" w:rsidP="00D41C54">
            <w:pPr>
              <w:jc w:val="right"/>
              <w:rPr>
                <w:color w:val="000000"/>
                <w:sz w:val="22"/>
                <w:szCs w:val="22"/>
                <w:highlight w:val="yellow"/>
              </w:rPr>
            </w:pPr>
            <w:r>
              <w:rPr>
                <w:color w:val="000000"/>
                <w:sz w:val="22"/>
                <w:szCs w:val="22"/>
              </w:rPr>
              <w:t>20.974,5</w:t>
            </w:r>
          </w:p>
        </w:tc>
        <w:tc>
          <w:tcPr>
            <w:tcW w:w="1185" w:type="dxa"/>
            <w:noWrap/>
            <w:vAlign w:val="center"/>
            <w:hideMark/>
          </w:tcPr>
          <w:p w14:paraId="114A92AB" w14:textId="6848F4B0" w:rsidR="00D41C54" w:rsidRPr="008556AC" w:rsidRDefault="00D41C54" w:rsidP="00D41C54">
            <w:pPr>
              <w:jc w:val="right"/>
              <w:rPr>
                <w:color w:val="000000"/>
                <w:sz w:val="22"/>
                <w:szCs w:val="18"/>
                <w:highlight w:val="yellow"/>
              </w:rPr>
            </w:pPr>
            <w:r>
              <w:rPr>
                <w:color w:val="000000"/>
                <w:sz w:val="22"/>
                <w:szCs w:val="22"/>
              </w:rPr>
              <w:t>7.950,6</w:t>
            </w:r>
          </w:p>
        </w:tc>
        <w:tc>
          <w:tcPr>
            <w:tcW w:w="1295" w:type="dxa"/>
            <w:noWrap/>
            <w:vAlign w:val="center"/>
            <w:hideMark/>
          </w:tcPr>
          <w:p w14:paraId="74E958B9" w14:textId="153D621B" w:rsidR="00D41C54" w:rsidRPr="008556AC" w:rsidRDefault="00D41C54" w:rsidP="00D41C54">
            <w:pPr>
              <w:jc w:val="right"/>
              <w:rPr>
                <w:color w:val="000000"/>
                <w:sz w:val="22"/>
                <w:szCs w:val="18"/>
                <w:highlight w:val="yellow"/>
              </w:rPr>
            </w:pPr>
            <w:r>
              <w:rPr>
                <w:color w:val="000000"/>
                <w:sz w:val="22"/>
                <w:szCs w:val="22"/>
              </w:rPr>
              <w:t>10.737,4</w:t>
            </w:r>
          </w:p>
        </w:tc>
        <w:tc>
          <w:tcPr>
            <w:tcW w:w="1073" w:type="dxa"/>
            <w:noWrap/>
            <w:vAlign w:val="center"/>
            <w:hideMark/>
          </w:tcPr>
          <w:p w14:paraId="36FDB0A9" w14:textId="08DF5986" w:rsidR="00D41C54" w:rsidRPr="008556AC" w:rsidRDefault="00D41C54" w:rsidP="00D41C54">
            <w:pPr>
              <w:jc w:val="right"/>
              <w:rPr>
                <w:color w:val="000000"/>
                <w:sz w:val="22"/>
                <w:szCs w:val="18"/>
                <w:highlight w:val="yellow"/>
              </w:rPr>
            </w:pPr>
            <w:r>
              <w:rPr>
                <w:color w:val="000000"/>
                <w:sz w:val="22"/>
                <w:szCs w:val="22"/>
              </w:rPr>
              <w:t>2.286,5</w:t>
            </w:r>
          </w:p>
        </w:tc>
      </w:tr>
      <w:tr w:rsidR="00D41C54" w:rsidRPr="00881E46" w14:paraId="387720F1" w14:textId="77777777" w:rsidTr="007E4A52">
        <w:trPr>
          <w:trHeight w:val="315"/>
        </w:trPr>
        <w:tc>
          <w:tcPr>
            <w:tcW w:w="2043" w:type="dxa"/>
            <w:noWrap/>
            <w:vAlign w:val="center"/>
            <w:hideMark/>
          </w:tcPr>
          <w:p w14:paraId="6A991A47" w14:textId="5618F32F" w:rsidR="00D41C54" w:rsidRPr="00F01AAB" w:rsidRDefault="00D41C54" w:rsidP="00D41C54">
            <w:pPr>
              <w:jc w:val="center"/>
              <w:rPr>
                <w:color w:val="000000"/>
                <w:sz w:val="22"/>
                <w:szCs w:val="22"/>
                <w:highlight w:val="yellow"/>
              </w:rPr>
            </w:pPr>
            <w:r w:rsidRPr="00F01AAB">
              <w:rPr>
                <w:sz w:val="22"/>
                <w:szCs w:val="22"/>
              </w:rPr>
              <w:t>2810</w:t>
            </w:r>
          </w:p>
        </w:tc>
        <w:tc>
          <w:tcPr>
            <w:tcW w:w="1556" w:type="dxa"/>
            <w:noWrap/>
            <w:vAlign w:val="center"/>
            <w:hideMark/>
          </w:tcPr>
          <w:p w14:paraId="0E920284" w14:textId="164A5E61" w:rsidR="00D41C54" w:rsidRPr="008556AC" w:rsidRDefault="00D41C54" w:rsidP="00D41C54">
            <w:pPr>
              <w:jc w:val="right"/>
              <w:rPr>
                <w:color w:val="000000"/>
                <w:sz w:val="22"/>
                <w:szCs w:val="22"/>
                <w:highlight w:val="yellow"/>
              </w:rPr>
            </w:pPr>
            <w:r>
              <w:rPr>
                <w:color w:val="000000"/>
                <w:sz w:val="22"/>
                <w:szCs w:val="22"/>
              </w:rPr>
              <w:t>11.069,6</w:t>
            </w:r>
          </w:p>
        </w:tc>
        <w:tc>
          <w:tcPr>
            <w:tcW w:w="1185" w:type="dxa"/>
            <w:noWrap/>
            <w:vAlign w:val="center"/>
            <w:hideMark/>
          </w:tcPr>
          <w:p w14:paraId="12774AF0" w14:textId="0A684504" w:rsidR="00D41C54" w:rsidRPr="008556AC" w:rsidRDefault="00D41C54" w:rsidP="00D41C54">
            <w:pPr>
              <w:jc w:val="right"/>
              <w:rPr>
                <w:color w:val="000000"/>
                <w:sz w:val="22"/>
                <w:szCs w:val="18"/>
                <w:highlight w:val="yellow"/>
              </w:rPr>
            </w:pPr>
            <w:r>
              <w:rPr>
                <w:color w:val="000000"/>
                <w:sz w:val="22"/>
                <w:szCs w:val="22"/>
              </w:rPr>
              <w:t>2.129,9</w:t>
            </w:r>
          </w:p>
        </w:tc>
        <w:tc>
          <w:tcPr>
            <w:tcW w:w="1295" w:type="dxa"/>
            <w:noWrap/>
            <w:vAlign w:val="center"/>
            <w:hideMark/>
          </w:tcPr>
          <w:p w14:paraId="05828985" w14:textId="0AA07F30" w:rsidR="00D41C54" w:rsidRPr="008556AC" w:rsidRDefault="00D41C54" w:rsidP="00D41C54">
            <w:pPr>
              <w:jc w:val="right"/>
              <w:rPr>
                <w:color w:val="000000"/>
                <w:sz w:val="22"/>
                <w:szCs w:val="18"/>
                <w:highlight w:val="yellow"/>
              </w:rPr>
            </w:pPr>
            <w:r>
              <w:rPr>
                <w:color w:val="000000"/>
                <w:sz w:val="22"/>
                <w:szCs w:val="22"/>
              </w:rPr>
              <w:t>7.990,2</w:t>
            </w:r>
          </w:p>
        </w:tc>
        <w:tc>
          <w:tcPr>
            <w:tcW w:w="1073" w:type="dxa"/>
            <w:noWrap/>
            <w:vAlign w:val="center"/>
            <w:hideMark/>
          </w:tcPr>
          <w:p w14:paraId="7BE26CDC" w14:textId="7C4D6A93" w:rsidR="00D41C54" w:rsidRPr="008556AC" w:rsidRDefault="00D41C54" w:rsidP="00D41C54">
            <w:pPr>
              <w:jc w:val="right"/>
              <w:rPr>
                <w:color w:val="000000"/>
                <w:sz w:val="22"/>
                <w:szCs w:val="18"/>
                <w:highlight w:val="yellow"/>
              </w:rPr>
            </w:pPr>
            <w:r>
              <w:rPr>
                <w:color w:val="000000"/>
                <w:sz w:val="22"/>
                <w:szCs w:val="22"/>
              </w:rPr>
              <w:t>949,4</w:t>
            </w:r>
          </w:p>
        </w:tc>
      </w:tr>
      <w:tr w:rsidR="00D41C54" w:rsidRPr="00881E46" w14:paraId="09304DCE" w14:textId="77777777" w:rsidTr="007E4A52">
        <w:trPr>
          <w:trHeight w:val="300"/>
        </w:trPr>
        <w:tc>
          <w:tcPr>
            <w:tcW w:w="2043" w:type="dxa"/>
            <w:shd w:val="clear" w:color="000000" w:fill="D9D9D9"/>
            <w:noWrap/>
            <w:vAlign w:val="center"/>
            <w:hideMark/>
          </w:tcPr>
          <w:p w14:paraId="603527DF" w14:textId="77777777" w:rsidR="00D41C54" w:rsidRPr="007E4A52" w:rsidRDefault="00D41C54" w:rsidP="00D41C54">
            <w:pPr>
              <w:jc w:val="left"/>
              <w:rPr>
                <w:b/>
                <w:bCs/>
                <w:color w:val="000000"/>
                <w:sz w:val="22"/>
                <w:szCs w:val="22"/>
                <w:highlight w:val="yellow"/>
              </w:rPr>
            </w:pPr>
            <w:proofErr w:type="spellStart"/>
            <w:r w:rsidRPr="007E4A52">
              <w:rPr>
                <w:b/>
                <w:bCs/>
                <w:color w:val="000000"/>
                <w:sz w:val="22"/>
                <w:szCs w:val="22"/>
              </w:rPr>
              <w:t>Укупно</w:t>
            </w:r>
            <w:proofErr w:type="spellEnd"/>
          </w:p>
        </w:tc>
        <w:tc>
          <w:tcPr>
            <w:tcW w:w="1556" w:type="dxa"/>
            <w:shd w:val="clear" w:color="000000" w:fill="D9D9D9"/>
            <w:noWrap/>
            <w:vAlign w:val="center"/>
            <w:hideMark/>
          </w:tcPr>
          <w:p w14:paraId="72476D3A" w14:textId="7C8DB81C" w:rsidR="00D41C54" w:rsidRPr="008556AC" w:rsidRDefault="00D41C54" w:rsidP="00D41C54">
            <w:pPr>
              <w:jc w:val="right"/>
              <w:rPr>
                <w:b/>
                <w:bCs/>
                <w:color w:val="000000"/>
                <w:sz w:val="22"/>
                <w:szCs w:val="22"/>
                <w:highlight w:val="yellow"/>
              </w:rPr>
            </w:pPr>
            <w:r>
              <w:rPr>
                <w:b/>
                <w:bCs/>
                <w:color w:val="000000"/>
                <w:sz w:val="22"/>
                <w:szCs w:val="22"/>
              </w:rPr>
              <w:t>470.385,4</w:t>
            </w:r>
          </w:p>
        </w:tc>
        <w:tc>
          <w:tcPr>
            <w:tcW w:w="1185" w:type="dxa"/>
            <w:shd w:val="clear" w:color="000000" w:fill="D9D9D9"/>
            <w:noWrap/>
            <w:vAlign w:val="center"/>
            <w:hideMark/>
          </w:tcPr>
          <w:p w14:paraId="39363465" w14:textId="2FA7D049" w:rsidR="00D41C54" w:rsidRPr="008556AC" w:rsidRDefault="00D41C54" w:rsidP="00D41C54">
            <w:pPr>
              <w:jc w:val="right"/>
              <w:rPr>
                <w:b/>
                <w:bCs/>
                <w:color w:val="000000"/>
                <w:sz w:val="22"/>
                <w:szCs w:val="18"/>
                <w:highlight w:val="yellow"/>
              </w:rPr>
            </w:pPr>
            <w:r>
              <w:rPr>
                <w:b/>
                <w:bCs/>
                <w:color w:val="000000"/>
                <w:sz w:val="22"/>
                <w:szCs w:val="22"/>
              </w:rPr>
              <w:t>249.539,1</w:t>
            </w:r>
          </w:p>
        </w:tc>
        <w:tc>
          <w:tcPr>
            <w:tcW w:w="1295" w:type="dxa"/>
            <w:shd w:val="clear" w:color="000000" w:fill="D9D9D9"/>
            <w:noWrap/>
            <w:vAlign w:val="center"/>
            <w:hideMark/>
          </w:tcPr>
          <w:p w14:paraId="6F84D6F0" w14:textId="7667171F" w:rsidR="00D41C54" w:rsidRPr="008556AC" w:rsidRDefault="00D41C54" w:rsidP="00D41C54">
            <w:pPr>
              <w:jc w:val="right"/>
              <w:rPr>
                <w:b/>
                <w:bCs/>
                <w:color w:val="000000"/>
                <w:sz w:val="22"/>
                <w:szCs w:val="18"/>
                <w:highlight w:val="yellow"/>
              </w:rPr>
            </w:pPr>
            <w:r>
              <w:rPr>
                <w:b/>
                <w:bCs/>
                <w:color w:val="000000"/>
                <w:sz w:val="22"/>
                <w:szCs w:val="22"/>
              </w:rPr>
              <w:t>169.848,4</w:t>
            </w:r>
          </w:p>
        </w:tc>
        <w:tc>
          <w:tcPr>
            <w:tcW w:w="1073" w:type="dxa"/>
            <w:shd w:val="clear" w:color="000000" w:fill="D9D9D9"/>
            <w:noWrap/>
            <w:vAlign w:val="center"/>
            <w:hideMark/>
          </w:tcPr>
          <w:p w14:paraId="5636A3A1" w14:textId="4A5F0D7F" w:rsidR="00D41C54" w:rsidRPr="008556AC" w:rsidRDefault="00D41C54" w:rsidP="00D41C54">
            <w:pPr>
              <w:jc w:val="right"/>
              <w:rPr>
                <w:b/>
                <w:bCs/>
                <w:color w:val="000000"/>
                <w:sz w:val="22"/>
                <w:szCs w:val="18"/>
                <w:highlight w:val="yellow"/>
              </w:rPr>
            </w:pPr>
            <w:r>
              <w:rPr>
                <w:b/>
                <w:bCs/>
                <w:color w:val="000000"/>
                <w:sz w:val="22"/>
                <w:szCs w:val="22"/>
              </w:rPr>
              <w:t>50.998,0</w:t>
            </w:r>
          </w:p>
        </w:tc>
      </w:tr>
    </w:tbl>
    <w:p w14:paraId="43477A47" w14:textId="00276946" w:rsidR="004B595B" w:rsidRPr="00D41C54" w:rsidRDefault="004B595B" w:rsidP="004128C1">
      <w:pPr>
        <w:spacing w:before="120" w:after="120"/>
        <w:ind w:firstLine="567"/>
        <w:rPr>
          <w:szCs w:val="24"/>
          <w:lang w:val="sr-Cyrl-RS"/>
        </w:rPr>
      </w:pPr>
      <w:r w:rsidRPr="00D41C54">
        <w:rPr>
          <w:szCs w:val="24"/>
          <w:lang w:val="sr-Latn-CS"/>
        </w:rPr>
        <w:t xml:space="preserve">Укупан етат за ову газдинску јединицу износи </w:t>
      </w:r>
      <w:r w:rsidR="00F01AAB" w:rsidRPr="00D41C54">
        <w:rPr>
          <w:szCs w:val="24"/>
          <w:lang w:val="sr-Latn-RS"/>
        </w:rPr>
        <w:t>4</w:t>
      </w:r>
      <w:r w:rsidR="00D41C54" w:rsidRPr="00D41C54">
        <w:rPr>
          <w:szCs w:val="24"/>
          <w:lang w:val="sr-Latn-RS"/>
        </w:rPr>
        <w:t>7</w:t>
      </w:r>
      <w:r w:rsidR="00F01AAB" w:rsidRPr="00D41C54">
        <w:rPr>
          <w:szCs w:val="24"/>
          <w:lang w:val="sr-Latn-RS"/>
        </w:rPr>
        <w:t>0.3</w:t>
      </w:r>
      <w:r w:rsidR="00D41C54" w:rsidRPr="00D41C54">
        <w:rPr>
          <w:szCs w:val="24"/>
          <w:lang w:val="sr-Latn-RS"/>
        </w:rPr>
        <w:t>85</w:t>
      </w:r>
      <w:r w:rsidR="00F01AAB" w:rsidRPr="00D41C54">
        <w:rPr>
          <w:szCs w:val="24"/>
          <w:lang w:val="sr-Latn-RS"/>
        </w:rPr>
        <w:t>,</w:t>
      </w:r>
      <w:r w:rsidR="00D41C54" w:rsidRPr="00D41C54">
        <w:rPr>
          <w:szCs w:val="24"/>
          <w:lang w:val="sr-Latn-RS"/>
        </w:rPr>
        <w:t>4</w:t>
      </w:r>
      <w:r w:rsidRPr="00D41C54">
        <w:rPr>
          <w:szCs w:val="24"/>
          <w:lang w:val="sr-Cyrl-RS"/>
        </w:rPr>
        <w:t xml:space="preserve"> </w:t>
      </w:r>
      <w:r w:rsidR="0044409B" w:rsidRPr="00D41C54">
        <w:rPr>
          <w:szCs w:val="24"/>
          <w:lang w:val="sr-Latn-CS"/>
        </w:rPr>
        <w:t>m</w:t>
      </w:r>
      <w:r w:rsidRPr="00D41C54">
        <w:rPr>
          <w:szCs w:val="24"/>
          <w:vertAlign w:val="superscript"/>
          <w:lang w:val="sr-Latn-CS"/>
        </w:rPr>
        <w:t>3</w:t>
      </w:r>
      <w:r w:rsidRPr="00D41C54">
        <w:rPr>
          <w:szCs w:val="24"/>
          <w:lang w:val="sr-Latn-CS"/>
        </w:rPr>
        <w:t xml:space="preserve">, тј. просечно </w:t>
      </w:r>
      <w:r w:rsidR="008B5148" w:rsidRPr="00D41C54">
        <w:rPr>
          <w:szCs w:val="24"/>
          <w:lang w:val="sr-Latn-RS"/>
        </w:rPr>
        <w:t>4</w:t>
      </w:r>
      <w:r w:rsidR="00D41C54" w:rsidRPr="00D41C54">
        <w:rPr>
          <w:szCs w:val="24"/>
          <w:lang w:val="sr-Latn-RS"/>
        </w:rPr>
        <w:t>7</w:t>
      </w:r>
      <w:r w:rsidR="008B5148" w:rsidRPr="00D41C54">
        <w:rPr>
          <w:szCs w:val="24"/>
          <w:lang w:val="sr-Latn-RS"/>
        </w:rPr>
        <w:t>.0</w:t>
      </w:r>
      <w:r w:rsidR="00D41C54" w:rsidRPr="00D41C54">
        <w:rPr>
          <w:szCs w:val="24"/>
          <w:lang w:val="sr-Latn-RS"/>
        </w:rPr>
        <w:t>38</w:t>
      </w:r>
      <w:r w:rsidR="008B5148" w:rsidRPr="00D41C54">
        <w:rPr>
          <w:szCs w:val="24"/>
          <w:lang w:val="sr-Latn-RS"/>
        </w:rPr>
        <w:t>,</w:t>
      </w:r>
      <w:r w:rsidR="00D41C54" w:rsidRPr="00D41C54">
        <w:rPr>
          <w:szCs w:val="24"/>
          <w:lang w:val="sr-Latn-RS"/>
        </w:rPr>
        <w:t>5</w:t>
      </w:r>
      <w:r w:rsidRPr="00D41C54">
        <w:rPr>
          <w:szCs w:val="24"/>
          <w:lang w:val="sr-Latn-CS"/>
        </w:rPr>
        <w:t xml:space="preserve"> </w:t>
      </w:r>
      <w:r w:rsidR="0044409B" w:rsidRPr="00D41C54">
        <w:rPr>
          <w:szCs w:val="24"/>
          <w:lang w:val="sr-Latn-CS"/>
        </w:rPr>
        <w:t>m</w:t>
      </w:r>
      <w:r w:rsidRPr="00D41C54">
        <w:rPr>
          <w:szCs w:val="24"/>
          <w:vertAlign w:val="superscript"/>
          <w:lang w:val="sr-Latn-CS"/>
        </w:rPr>
        <w:t>3</w:t>
      </w:r>
      <w:r w:rsidRPr="00D41C54">
        <w:rPr>
          <w:szCs w:val="24"/>
          <w:lang w:val="sr-Latn-CS"/>
        </w:rPr>
        <w:t xml:space="preserve"> годишње. Интензитет захвата у односу на тренутно постојећу запремину износи </w:t>
      </w:r>
      <w:r w:rsidR="008B5148" w:rsidRPr="00D41C54">
        <w:rPr>
          <w:szCs w:val="24"/>
          <w:lang w:val="sr-Latn-CS"/>
        </w:rPr>
        <w:t>48,</w:t>
      </w:r>
      <w:r w:rsidR="00D41C54" w:rsidRPr="00D41C54">
        <w:rPr>
          <w:szCs w:val="24"/>
          <w:lang w:val="sr-Latn-CS"/>
        </w:rPr>
        <w:t>0</w:t>
      </w:r>
      <w:r w:rsidRPr="00D41C54">
        <w:rPr>
          <w:szCs w:val="24"/>
          <w:lang w:val="sr-Latn-CS"/>
        </w:rPr>
        <w:t xml:space="preserve">%. </w:t>
      </w:r>
      <w:r w:rsidRPr="00D41C54">
        <w:rPr>
          <w:szCs w:val="24"/>
          <w:lang w:val="sr-Cyrl-RS"/>
        </w:rPr>
        <w:t>Од укупно планираног ет</w:t>
      </w:r>
      <w:r w:rsidR="0044409B" w:rsidRPr="00D41C54">
        <w:rPr>
          <w:szCs w:val="24"/>
          <w:lang w:val="sr-Latn-RS"/>
        </w:rPr>
        <w:t>a</w:t>
      </w:r>
      <w:r w:rsidRPr="00D41C54">
        <w:rPr>
          <w:szCs w:val="24"/>
          <w:lang w:val="sr-Cyrl-RS"/>
        </w:rPr>
        <w:t>та у про</w:t>
      </w:r>
      <w:r w:rsidR="00532DBD" w:rsidRPr="00D41C54">
        <w:rPr>
          <w:szCs w:val="24"/>
          <w:lang w:val="sr-Cyrl-RS"/>
        </w:rPr>
        <w:t>с</w:t>
      </w:r>
      <w:r w:rsidR="00A153C0" w:rsidRPr="00D41C54">
        <w:rPr>
          <w:szCs w:val="24"/>
          <w:lang w:val="sr-Cyrl-RS"/>
        </w:rPr>
        <w:t xml:space="preserve">тој репродукцији је планирано </w:t>
      </w:r>
      <w:r w:rsidR="008B5148" w:rsidRPr="00D41C54">
        <w:rPr>
          <w:szCs w:val="24"/>
          <w:lang w:val="sr-Latn-RS"/>
        </w:rPr>
        <w:t>4</w:t>
      </w:r>
      <w:r w:rsidR="00D41C54" w:rsidRPr="00D41C54">
        <w:rPr>
          <w:szCs w:val="24"/>
          <w:lang w:val="sr-Latn-RS"/>
        </w:rPr>
        <w:t>33</w:t>
      </w:r>
      <w:r w:rsidR="008B5148" w:rsidRPr="00D41C54">
        <w:rPr>
          <w:szCs w:val="24"/>
          <w:lang w:val="sr-Latn-RS"/>
        </w:rPr>
        <w:t>.</w:t>
      </w:r>
      <w:r w:rsidR="00D41C54" w:rsidRPr="00D41C54">
        <w:rPr>
          <w:szCs w:val="24"/>
          <w:lang w:val="sr-Latn-RS"/>
        </w:rPr>
        <w:t>00</w:t>
      </w:r>
      <w:r w:rsidR="00D94101">
        <w:rPr>
          <w:szCs w:val="24"/>
          <w:lang w:val="sr-Latn-RS"/>
        </w:rPr>
        <w:t xml:space="preserve"> </w:t>
      </w:r>
      <w:r w:rsidRPr="00D41C54">
        <w:rPr>
          <w:szCs w:val="24"/>
          <w:lang w:val="sr-Cyrl-RS"/>
        </w:rPr>
        <w:t xml:space="preserve"> </w:t>
      </w:r>
      <w:r w:rsidR="0044409B" w:rsidRPr="00D41C54">
        <w:rPr>
          <w:szCs w:val="24"/>
          <w:lang w:val="sr-Latn-RS"/>
        </w:rPr>
        <w:t>m</w:t>
      </w:r>
      <w:r w:rsidRPr="00D41C54">
        <w:rPr>
          <w:szCs w:val="24"/>
          <w:lang w:val="sr-Cyrl-RS"/>
        </w:rPr>
        <w:t>³ или 9</w:t>
      </w:r>
      <w:r w:rsidR="008B5148" w:rsidRPr="00D41C54">
        <w:rPr>
          <w:szCs w:val="24"/>
          <w:lang w:val="sr-Latn-RS"/>
        </w:rPr>
        <w:t>8</w:t>
      </w:r>
      <w:r w:rsidRPr="00D41C54">
        <w:rPr>
          <w:szCs w:val="24"/>
          <w:lang w:val="sr-Cyrl-RS"/>
        </w:rPr>
        <w:t>,</w:t>
      </w:r>
      <w:r w:rsidR="00D41C54" w:rsidRPr="00D41C54">
        <w:rPr>
          <w:szCs w:val="24"/>
          <w:lang w:val="sr-Latn-RS"/>
        </w:rPr>
        <w:t>4</w:t>
      </w:r>
      <w:r w:rsidRPr="00D41C54">
        <w:rPr>
          <w:szCs w:val="24"/>
          <w:lang w:val="sr-Cyrl-RS"/>
        </w:rPr>
        <w:t>% и</w:t>
      </w:r>
      <w:r w:rsidR="008B5148" w:rsidRPr="00D41C54">
        <w:rPr>
          <w:szCs w:val="24"/>
          <w:lang w:val="sr-Latn-RS"/>
        </w:rPr>
        <w:t xml:space="preserve"> 7.38</w:t>
      </w:r>
      <w:r w:rsidR="00D41C54" w:rsidRPr="00D41C54">
        <w:rPr>
          <w:szCs w:val="24"/>
          <w:lang w:val="sr-Latn-RS"/>
        </w:rPr>
        <w:t>5</w:t>
      </w:r>
      <w:r w:rsidR="008B5148" w:rsidRPr="00D41C54">
        <w:rPr>
          <w:szCs w:val="24"/>
          <w:lang w:val="sr-Latn-RS"/>
        </w:rPr>
        <w:t>,</w:t>
      </w:r>
      <w:r w:rsidR="00D41C54" w:rsidRPr="00D41C54">
        <w:rPr>
          <w:szCs w:val="24"/>
          <w:lang w:val="sr-Latn-RS"/>
        </w:rPr>
        <w:t>4</w:t>
      </w:r>
      <w:r w:rsidRPr="00D41C54">
        <w:rPr>
          <w:szCs w:val="24"/>
          <w:lang w:val="sr-Cyrl-RS"/>
        </w:rPr>
        <w:t xml:space="preserve"> </w:t>
      </w:r>
      <w:r w:rsidR="0044409B" w:rsidRPr="00D41C54">
        <w:rPr>
          <w:szCs w:val="24"/>
          <w:lang w:val="sr-Latn-RS"/>
        </w:rPr>
        <w:t>m</w:t>
      </w:r>
      <w:r w:rsidRPr="00D41C54">
        <w:rPr>
          <w:szCs w:val="24"/>
          <w:lang w:val="sr-Cyrl-RS"/>
        </w:rPr>
        <w:t xml:space="preserve">³ у проширеној репродукцији или </w:t>
      </w:r>
      <w:r w:rsidR="008B5148" w:rsidRPr="00D41C54">
        <w:rPr>
          <w:szCs w:val="24"/>
          <w:lang w:val="sr-Latn-RS"/>
        </w:rPr>
        <w:t>1</w:t>
      </w:r>
      <w:r w:rsidRPr="00D41C54">
        <w:rPr>
          <w:szCs w:val="24"/>
          <w:lang w:val="sr-Cyrl-RS"/>
        </w:rPr>
        <w:t>,</w:t>
      </w:r>
      <w:r w:rsidR="00D41C54" w:rsidRPr="00D41C54">
        <w:rPr>
          <w:szCs w:val="24"/>
          <w:lang w:val="sr-Latn-RS"/>
        </w:rPr>
        <w:t>6</w:t>
      </w:r>
      <w:r w:rsidRPr="00D41C54">
        <w:rPr>
          <w:szCs w:val="24"/>
          <w:lang w:val="sr-Cyrl-RS"/>
        </w:rPr>
        <w:t>%.</w:t>
      </w:r>
    </w:p>
    <w:p w14:paraId="282ADF4B" w14:textId="29B947C6" w:rsidR="004B595B" w:rsidRPr="00881E46" w:rsidRDefault="004B595B" w:rsidP="004128C1">
      <w:pPr>
        <w:spacing w:before="120" w:after="120"/>
        <w:ind w:firstLine="567"/>
        <w:rPr>
          <w:szCs w:val="24"/>
          <w:lang w:val="sr-Latn-CS"/>
        </w:rPr>
      </w:pPr>
      <w:r w:rsidRPr="00D41C54">
        <w:rPr>
          <w:szCs w:val="24"/>
          <w:lang w:val="sr-Cyrl-RS"/>
        </w:rPr>
        <w:t xml:space="preserve">Од укупног обима сеча планирано је да техничког дрвета буде </w:t>
      </w:r>
      <w:r w:rsidR="007E4A52" w:rsidRPr="00D41C54">
        <w:rPr>
          <w:szCs w:val="24"/>
          <w:lang w:val="sr-Latn-RS"/>
        </w:rPr>
        <w:t>2</w:t>
      </w:r>
      <w:r w:rsidR="00D41C54" w:rsidRPr="00D41C54">
        <w:rPr>
          <w:szCs w:val="24"/>
          <w:lang w:val="sr-Latn-RS"/>
        </w:rPr>
        <w:t>49</w:t>
      </w:r>
      <w:r w:rsidR="007E4A52" w:rsidRPr="00D41C54">
        <w:rPr>
          <w:szCs w:val="24"/>
          <w:lang w:val="sr-Latn-RS"/>
        </w:rPr>
        <w:t>.</w:t>
      </w:r>
      <w:r w:rsidR="00D41C54" w:rsidRPr="00D41C54">
        <w:rPr>
          <w:szCs w:val="24"/>
          <w:lang w:val="sr-Latn-RS"/>
        </w:rPr>
        <w:t>539</w:t>
      </w:r>
      <w:r w:rsidR="007E4A52" w:rsidRPr="00D41C54">
        <w:rPr>
          <w:szCs w:val="24"/>
          <w:lang w:val="sr-Latn-RS"/>
        </w:rPr>
        <w:t>,</w:t>
      </w:r>
      <w:r w:rsidR="00D41C54" w:rsidRPr="00D41C54">
        <w:rPr>
          <w:szCs w:val="24"/>
          <w:lang w:val="sr-Latn-RS"/>
        </w:rPr>
        <w:t>1</w:t>
      </w:r>
      <w:r w:rsidRPr="00D41C54">
        <w:rPr>
          <w:szCs w:val="24"/>
          <w:lang w:val="sr-Cyrl-RS"/>
        </w:rPr>
        <w:t xml:space="preserve"> </w:t>
      </w:r>
      <w:r w:rsidR="0044409B" w:rsidRPr="00D41C54">
        <w:rPr>
          <w:szCs w:val="24"/>
          <w:lang w:val="sr-Latn-RS"/>
        </w:rPr>
        <w:t>m</w:t>
      </w:r>
      <w:r w:rsidRPr="00D41C54">
        <w:rPr>
          <w:szCs w:val="24"/>
          <w:lang w:val="sr-Cyrl-RS"/>
        </w:rPr>
        <w:t xml:space="preserve">³ или </w:t>
      </w:r>
      <w:r w:rsidR="007E4A52" w:rsidRPr="00D41C54">
        <w:rPr>
          <w:szCs w:val="24"/>
          <w:lang w:val="sr-Latn-RS"/>
        </w:rPr>
        <w:t>53,</w:t>
      </w:r>
      <w:r w:rsidR="00D41C54" w:rsidRPr="00D41C54">
        <w:rPr>
          <w:szCs w:val="24"/>
          <w:lang w:val="sr-Latn-RS"/>
        </w:rPr>
        <w:t>0</w:t>
      </w:r>
      <w:r w:rsidRPr="00D41C54">
        <w:rPr>
          <w:szCs w:val="24"/>
          <w:lang w:val="sr-Cyrl-RS"/>
        </w:rPr>
        <w:t xml:space="preserve">% и просторног дрвета </w:t>
      </w:r>
      <w:r w:rsidR="007E4A52" w:rsidRPr="00D41C54">
        <w:rPr>
          <w:szCs w:val="24"/>
          <w:lang w:val="sr-Latn-RS"/>
        </w:rPr>
        <w:t>1</w:t>
      </w:r>
      <w:r w:rsidR="00D41C54" w:rsidRPr="00D41C54">
        <w:rPr>
          <w:szCs w:val="24"/>
          <w:lang w:val="sr-Latn-RS"/>
        </w:rPr>
        <w:t>69</w:t>
      </w:r>
      <w:r w:rsidR="007E4A52" w:rsidRPr="00D41C54">
        <w:rPr>
          <w:szCs w:val="24"/>
          <w:lang w:val="sr-Latn-RS"/>
        </w:rPr>
        <w:t>.</w:t>
      </w:r>
      <w:r w:rsidR="00D41C54" w:rsidRPr="00D41C54">
        <w:rPr>
          <w:szCs w:val="24"/>
          <w:lang w:val="sr-Latn-RS"/>
        </w:rPr>
        <w:t>848</w:t>
      </w:r>
      <w:r w:rsidR="007E4A52" w:rsidRPr="00D41C54">
        <w:rPr>
          <w:szCs w:val="24"/>
          <w:lang w:val="sr-Latn-RS"/>
        </w:rPr>
        <w:t>,</w:t>
      </w:r>
      <w:r w:rsidR="00D41C54" w:rsidRPr="00D41C54">
        <w:rPr>
          <w:szCs w:val="24"/>
          <w:lang w:val="sr-Latn-RS"/>
        </w:rPr>
        <w:t>4</w:t>
      </w:r>
      <w:r w:rsidRPr="00D41C54">
        <w:rPr>
          <w:szCs w:val="24"/>
          <w:lang w:val="sr-Cyrl-RS"/>
        </w:rPr>
        <w:t xml:space="preserve"> </w:t>
      </w:r>
      <w:r w:rsidR="0044409B" w:rsidRPr="00D41C54">
        <w:rPr>
          <w:szCs w:val="24"/>
          <w:lang w:val="sr-Latn-RS"/>
        </w:rPr>
        <w:t>m</w:t>
      </w:r>
      <w:r w:rsidRPr="00D41C54">
        <w:rPr>
          <w:szCs w:val="24"/>
          <w:lang w:val="sr-Cyrl-RS"/>
        </w:rPr>
        <w:t xml:space="preserve">³ или </w:t>
      </w:r>
      <w:r w:rsidR="007E4A52" w:rsidRPr="00D41C54">
        <w:rPr>
          <w:szCs w:val="24"/>
          <w:lang w:val="sr-Latn-RS"/>
        </w:rPr>
        <w:t>36,1</w:t>
      </w:r>
      <w:r w:rsidRPr="00D41C54">
        <w:rPr>
          <w:szCs w:val="24"/>
          <w:lang w:val="sr-Cyrl-RS"/>
        </w:rPr>
        <w:t>% од укупне бруто масе.</w:t>
      </w:r>
    </w:p>
    <w:p w14:paraId="0FC5107F" w14:textId="77777777" w:rsidR="004B595B" w:rsidRDefault="004B595B" w:rsidP="004128C1">
      <w:pPr>
        <w:spacing w:before="120" w:after="120"/>
        <w:rPr>
          <w:szCs w:val="24"/>
          <w:lang w:val="sr-Latn-CS"/>
        </w:rPr>
      </w:pPr>
      <w:r w:rsidRPr="00881E46">
        <w:rPr>
          <w:szCs w:val="24"/>
          <w:lang w:val="sr-Latn-CS"/>
        </w:rPr>
        <w:t>Принос је планиран у складу са неопходним обимом шумско узгојних радова у наредном уређајном периоду у циљу опште</w:t>
      </w:r>
      <w:r w:rsidRPr="00881E46">
        <w:rPr>
          <w:szCs w:val="24"/>
          <w:lang w:val="sr-Cyrl-RS"/>
        </w:rPr>
        <w:t>г</w:t>
      </w:r>
      <w:r w:rsidRPr="00881E46">
        <w:rPr>
          <w:szCs w:val="24"/>
          <w:lang w:val="sr-Latn-CS"/>
        </w:rPr>
        <w:t xml:space="preserve"> поправка стања шума.</w:t>
      </w:r>
    </w:p>
    <w:p w14:paraId="09C0BE89" w14:textId="59BE290A" w:rsidR="004128C1" w:rsidRPr="00881E46" w:rsidRDefault="004128C1" w:rsidP="004128C1">
      <w:pPr>
        <w:rPr>
          <w:sz w:val="22"/>
          <w:szCs w:val="22"/>
          <w:lang w:val="ru-RU"/>
        </w:rPr>
      </w:pPr>
      <w:r w:rsidRPr="00881E46">
        <w:rPr>
          <w:sz w:val="22"/>
          <w:szCs w:val="22"/>
          <w:lang w:val="ru-RU"/>
        </w:rPr>
        <w:lastRenderedPageBreak/>
        <w:t>Табела 4.1.3.3.-4. Преглед укупног приноса по врстама дрвећа, проста репродукција</w:t>
      </w:r>
    </w:p>
    <w:tbl>
      <w:tblPr>
        <w:tblW w:w="7600" w:type="dxa"/>
        <w:tblInd w:w="158" w:type="dxa"/>
        <w:tblLook w:val="04A0" w:firstRow="1" w:lastRow="0" w:firstColumn="1" w:lastColumn="0" w:noHBand="0" w:noVBand="1"/>
      </w:tblPr>
      <w:tblGrid>
        <w:gridCol w:w="2001"/>
        <w:gridCol w:w="1501"/>
        <w:gridCol w:w="1185"/>
        <w:gridCol w:w="1295"/>
        <w:gridCol w:w="1212"/>
        <w:gridCol w:w="406"/>
      </w:tblGrid>
      <w:tr w:rsidR="00A0364F" w:rsidRPr="008B5148" w14:paraId="0151A50F" w14:textId="77777777" w:rsidTr="003D47B3">
        <w:trPr>
          <w:trHeight w:val="315"/>
        </w:trPr>
        <w:tc>
          <w:tcPr>
            <w:tcW w:w="200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361D414" w14:textId="77777777" w:rsidR="00A0364F" w:rsidRPr="008B5148" w:rsidRDefault="00A0364F" w:rsidP="00A0364F">
            <w:pPr>
              <w:jc w:val="center"/>
              <w:rPr>
                <w:b/>
                <w:bCs/>
                <w:color w:val="000000"/>
                <w:sz w:val="22"/>
                <w:szCs w:val="22"/>
              </w:rPr>
            </w:pPr>
            <w:proofErr w:type="spellStart"/>
            <w:r w:rsidRPr="008B5148">
              <w:rPr>
                <w:b/>
                <w:bCs/>
                <w:color w:val="000000"/>
                <w:sz w:val="22"/>
                <w:szCs w:val="22"/>
              </w:rPr>
              <w:t>Врста</w:t>
            </w:r>
            <w:proofErr w:type="spellEnd"/>
            <w:r w:rsidRPr="008B5148">
              <w:rPr>
                <w:b/>
                <w:bCs/>
                <w:color w:val="000000"/>
                <w:sz w:val="22"/>
                <w:szCs w:val="22"/>
              </w:rPr>
              <w:t xml:space="preserve"> </w:t>
            </w:r>
            <w:proofErr w:type="spellStart"/>
            <w:r w:rsidRPr="008B5148">
              <w:rPr>
                <w:b/>
                <w:bCs/>
                <w:color w:val="000000"/>
                <w:sz w:val="22"/>
                <w:szCs w:val="22"/>
              </w:rPr>
              <w:t>дрвећа</w:t>
            </w:r>
            <w:proofErr w:type="spellEnd"/>
          </w:p>
        </w:tc>
        <w:tc>
          <w:tcPr>
            <w:tcW w:w="150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B11C56D" w14:textId="77777777" w:rsidR="00A0364F" w:rsidRPr="008B5148" w:rsidRDefault="00A0364F" w:rsidP="00A0364F">
            <w:pPr>
              <w:jc w:val="center"/>
              <w:rPr>
                <w:b/>
                <w:bCs/>
                <w:color w:val="000000"/>
                <w:sz w:val="22"/>
                <w:szCs w:val="22"/>
              </w:rPr>
            </w:pPr>
            <w:proofErr w:type="spellStart"/>
            <w:r w:rsidRPr="008B5148">
              <w:rPr>
                <w:b/>
                <w:bCs/>
                <w:color w:val="000000"/>
                <w:sz w:val="22"/>
                <w:szCs w:val="22"/>
              </w:rPr>
              <w:t>Укупни</w:t>
            </w:r>
            <w:proofErr w:type="spellEnd"/>
            <w:r w:rsidRPr="008B5148">
              <w:rPr>
                <w:b/>
                <w:bCs/>
                <w:color w:val="000000"/>
                <w:sz w:val="22"/>
                <w:szCs w:val="22"/>
              </w:rPr>
              <w:t xml:space="preserve"> </w:t>
            </w:r>
            <w:proofErr w:type="spellStart"/>
            <w:r w:rsidRPr="008B5148">
              <w:rPr>
                <w:b/>
                <w:bCs/>
                <w:color w:val="000000"/>
                <w:sz w:val="22"/>
                <w:szCs w:val="22"/>
              </w:rPr>
              <w:t>принос</w:t>
            </w:r>
            <w:proofErr w:type="spellEnd"/>
          </w:p>
        </w:tc>
        <w:tc>
          <w:tcPr>
            <w:tcW w:w="3692" w:type="dxa"/>
            <w:gridSpan w:val="3"/>
            <w:tcBorders>
              <w:top w:val="single" w:sz="8" w:space="0" w:color="auto"/>
              <w:left w:val="nil"/>
              <w:bottom w:val="single" w:sz="8" w:space="0" w:color="auto"/>
              <w:right w:val="single" w:sz="8" w:space="0" w:color="000000"/>
            </w:tcBorders>
            <w:shd w:val="clear" w:color="000000" w:fill="D9D9D9"/>
            <w:vAlign w:val="center"/>
            <w:hideMark/>
          </w:tcPr>
          <w:p w14:paraId="53CFCF59" w14:textId="77777777" w:rsidR="00A0364F" w:rsidRPr="008B5148" w:rsidRDefault="00A0364F" w:rsidP="00A0364F">
            <w:pPr>
              <w:jc w:val="center"/>
              <w:rPr>
                <w:b/>
                <w:bCs/>
                <w:color w:val="000000"/>
                <w:sz w:val="22"/>
                <w:szCs w:val="22"/>
              </w:rPr>
            </w:pPr>
            <w:proofErr w:type="spellStart"/>
            <w:r w:rsidRPr="008B5148">
              <w:rPr>
                <w:b/>
                <w:bCs/>
                <w:color w:val="000000"/>
                <w:sz w:val="22"/>
                <w:szCs w:val="22"/>
              </w:rPr>
              <w:t>Сортименти</w:t>
            </w:r>
            <w:proofErr w:type="spellEnd"/>
          </w:p>
        </w:tc>
        <w:tc>
          <w:tcPr>
            <w:tcW w:w="406" w:type="dxa"/>
            <w:tcBorders>
              <w:top w:val="nil"/>
              <w:left w:val="nil"/>
              <w:bottom w:val="nil"/>
              <w:right w:val="nil"/>
            </w:tcBorders>
            <w:vAlign w:val="center"/>
            <w:hideMark/>
          </w:tcPr>
          <w:p w14:paraId="6652609F" w14:textId="77777777" w:rsidR="00A0364F" w:rsidRPr="008B5148" w:rsidRDefault="00A0364F" w:rsidP="00A0364F">
            <w:pPr>
              <w:jc w:val="center"/>
              <w:rPr>
                <w:color w:val="000000"/>
                <w:sz w:val="22"/>
                <w:szCs w:val="22"/>
              </w:rPr>
            </w:pPr>
          </w:p>
        </w:tc>
      </w:tr>
      <w:tr w:rsidR="00A0364F" w:rsidRPr="008B5148" w14:paraId="56EEE126" w14:textId="77777777" w:rsidTr="003D47B3">
        <w:trPr>
          <w:trHeight w:val="315"/>
        </w:trPr>
        <w:tc>
          <w:tcPr>
            <w:tcW w:w="2001" w:type="dxa"/>
            <w:vMerge/>
            <w:tcBorders>
              <w:top w:val="single" w:sz="8" w:space="0" w:color="auto"/>
              <w:left w:val="single" w:sz="8" w:space="0" w:color="auto"/>
              <w:bottom w:val="single" w:sz="8" w:space="0" w:color="000000"/>
              <w:right w:val="single" w:sz="8" w:space="0" w:color="auto"/>
            </w:tcBorders>
            <w:vAlign w:val="center"/>
            <w:hideMark/>
          </w:tcPr>
          <w:p w14:paraId="3435D624" w14:textId="77777777" w:rsidR="00A0364F" w:rsidRPr="008B5148" w:rsidRDefault="00A0364F" w:rsidP="00A0364F">
            <w:pPr>
              <w:jc w:val="left"/>
              <w:rPr>
                <w:b/>
                <w:bCs/>
                <w:color w:val="000000"/>
                <w:sz w:val="22"/>
                <w:szCs w:val="22"/>
              </w:rPr>
            </w:pPr>
          </w:p>
        </w:tc>
        <w:tc>
          <w:tcPr>
            <w:tcW w:w="1501" w:type="dxa"/>
            <w:vMerge/>
            <w:tcBorders>
              <w:top w:val="single" w:sz="8" w:space="0" w:color="auto"/>
              <w:left w:val="single" w:sz="8" w:space="0" w:color="auto"/>
              <w:bottom w:val="single" w:sz="8" w:space="0" w:color="000000"/>
              <w:right w:val="single" w:sz="8" w:space="0" w:color="auto"/>
            </w:tcBorders>
            <w:vAlign w:val="center"/>
            <w:hideMark/>
          </w:tcPr>
          <w:p w14:paraId="1064E492" w14:textId="77777777" w:rsidR="00A0364F" w:rsidRPr="008B5148" w:rsidRDefault="00A0364F" w:rsidP="00A0364F">
            <w:pPr>
              <w:jc w:val="left"/>
              <w:rPr>
                <w:b/>
                <w:bCs/>
                <w:color w:val="000000"/>
                <w:sz w:val="22"/>
                <w:szCs w:val="22"/>
              </w:rPr>
            </w:pPr>
          </w:p>
        </w:tc>
        <w:tc>
          <w:tcPr>
            <w:tcW w:w="1185" w:type="dxa"/>
            <w:tcBorders>
              <w:top w:val="nil"/>
              <w:left w:val="nil"/>
              <w:bottom w:val="single" w:sz="8" w:space="0" w:color="auto"/>
              <w:right w:val="single" w:sz="8" w:space="0" w:color="auto"/>
            </w:tcBorders>
            <w:shd w:val="clear" w:color="000000" w:fill="D9D9D9"/>
            <w:noWrap/>
            <w:vAlign w:val="center"/>
            <w:hideMark/>
          </w:tcPr>
          <w:p w14:paraId="09A16A94" w14:textId="77777777" w:rsidR="00A0364F" w:rsidRPr="008B5148" w:rsidRDefault="00A0364F" w:rsidP="00A0364F">
            <w:pPr>
              <w:jc w:val="center"/>
              <w:rPr>
                <w:b/>
                <w:bCs/>
                <w:color w:val="000000"/>
                <w:sz w:val="22"/>
                <w:szCs w:val="22"/>
              </w:rPr>
            </w:pPr>
            <w:proofErr w:type="spellStart"/>
            <w:r w:rsidRPr="008B5148">
              <w:rPr>
                <w:b/>
                <w:bCs/>
                <w:color w:val="000000"/>
                <w:sz w:val="22"/>
                <w:szCs w:val="22"/>
              </w:rPr>
              <w:t>Техничко</w:t>
            </w:r>
            <w:proofErr w:type="spellEnd"/>
          </w:p>
        </w:tc>
        <w:tc>
          <w:tcPr>
            <w:tcW w:w="1295" w:type="dxa"/>
            <w:tcBorders>
              <w:top w:val="nil"/>
              <w:left w:val="nil"/>
              <w:bottom w:val="single" w:sz="8" w:space="0" w:color="auto"/>
              <w:right w:val="single" w:sz="8" w:space="0" w:color="auto"/>
            </w:tcBorders>
            <w:shd w:val="clear" w:color="000000" w:fill="D9D9D9"/>
            <w:noWrap/>
            <w:vAlign w:val="center"/>
            <w:hideMark/>
          </w:tcPr>
          <w:p w14:paraId="10826E12" w14:textId="77777777" w:rsidR="00A0364F" w:rsidRPr="008B5148" w:rsidRDefault="00A0364F" w:rsidP="00A0364F">
            <w:pPr>
              <w:jc w:val="center"/>
              <w:rPr>
                <w:b/>
                <w:bCs/>
                <w:color w:val="000000"/>
                <w:sz w:val="22"/>
                <w:szCs w:val="22"/>
              </w:rPr>
            </w:pPr>
            <w:proofErr w:type="spellStart"/>
            <w:r w:rsidRPr="008B5148">
              <w:rPr>
                <w:b/>
                <w:bCs/>
                <w:color w:val="000000"/>
                <w:sz w:val="22"/>
                <w:szCs w:val="22"/>
              </w:rPr>
              <w:t>Просторно</w:t>
            </w:r>
            <w:proofErr w:type="spellEnd"/>
          </w:p>
        </w:tc>
        <w:tc>
          <w:tcPr>
            <w:tcW w:w="1212" w:type="dxa"/>
            <w:tcBorders>
              <w:top w:val="nil"/>
              <w:left w:val="nil"/>
              <w:bottom w:val="single" w:sz="8" w:space="0" w:color="auto"/>
              <w:right w:val="single" w:sz="8" w:space="0" w:color="auto"/>
            </w:tcBorders>
            <w:shd w:val="clear" w:color="000000" w:fill="D9D9D9"/>
            <w:noWrap/>
            <w:vAlign w:val="center"/>
            <w:hideMark/>
          </w:tcPr>
          <w:p w14:paraId="76C57081" w14:textId="77777777" w:rsidR="00A0364F" w:rsidRPr="008B5148" w:rsidRDefault="00A0364F" w:rsidP="00A0364F">
            <w:pPr>
              <w:jc w:val="center"/>
              <w:rPr>
                <w:b/>
                <w:bCs/>
                <w:color w:val="000000"/>
                <w:sz w:val="22"/>
                <w:szCs w:val="22"/>
              </w:rPr>
            </w:pPr>
            <w:proofErr w:type="spellStart"/>
            <w:r w:rsidRPr="008B5148">
              <w:rPr>
                <w:b/>
                <w:bCs/>
                <w:color w:val="000000"/>
                <w:sz w:val="22"/>
                <w:szCs w:val="22"/>
              </w:rPr>
              <w:t>Отпад</w:t>
            </w:r>
            <w:proofErr w:type="spellEnd"/>
          </w:p>
        </w:tc>
        <w:tc>
          <w:tcPr>
            <w:tcW w:w="406" w:type="dxa"/>
            <w:tcBorders>
              <w:top w:val="nil"/>
              <w:left w:val="nil"/>
              <w:bottom w:val="nil"/>
              <w:right w:val="nil"/>
            </w:tcBorders>
            <w:vAlign w:val="center"/>
            <w:hideMark/>
          </w:tcPr>
          <w:p w14:paraId="0F7A03C2" w14:textId="77777777" w:rsidR="00A0364F" w:rsidRPr="008B5148" w:rsidRDefault="00A0364F" w:rsidP="00A0364F">
            <w:pPr>
              <w:jc w:val="center"/>
              <w:rPr>
                <w:color w:val="000000"/>
                <w:sz w:val="22"/>
                <w:szCs w:val="22"/>
              </w:rPr>
            </w:pPr>
          </w:p>
        </w:tc>
      </w:tr>
      <w:tr w:rsidR="00A0364F" w:rsidRPr="008B5148" w14:paraId="196BD702" w14:textId="77777777" w:rsidTr="003D47B3">
        <w:trPr>
          <w:trHeight w:val="375"/>
        </w:trPr>
        <w:tc>
          <w:tcPr>
            <w:tcW w:w="2001" w:type="dxa"/>
            <w:vMerge/>
            <w:tcBorders>
              <w:top w:val="single" w:sz="8" w:space="0" w:color="auto"/>
              <w:left w:val="single" w:sz="8" w:space="0" w:color="auto"/>
              <w:bottom w:val="single" w:sz="8" w:space="0" w:color="000000"/>
              <w:right w:val="single" w:sz="8" w:space="0" w:color="auto"/>
            </w:tcBorders>
            <w:vAlign w:val="center"/>
            <w:hideMark/>
          </w:tcPr>
          <w:p w14:paraId="25404712" w14:textId="77777777" w:rsidR="00A0364F" w:rsidRPr="008B5148" w:rsidRDefault="00A0364F" w:rsidP="00A0364F">
            <w:pPr>
              <w:jc w:val="left"/>
              <w:rPr>
                <w:b/>
                <w:bCs/>
                <w:color w:val="000000"/>
                <w:sz w:val="22"/>
                <w:szCs w:val="22"/>
              </w:rPr>
            </w:pPr>
          </w:p>
        </w:tc>
        <w:tc>
          <w:tcPr>
            <w:tcW w:w="1501" w:type="dxa"/>
            <w:tcBorders>
              <w:top w:val="nil"/>
              <w:left w:val="nil"/>
              <w:bottom w:val="single" w:sz="8" w:space="0" w:color="auto"/>
              <w:right w:val="single" w:sz="8" w:space="0" w:color="auto"/>
            </w:tcBorders>
            <w:shd w:val="clear" w:color="000000" w:fill="D9D9D9"/>
            <w:noWrap/>
            <w:vAlign w:val="center"/>
            <w:hideMark/>
          </w:tcPr>
          <w:p w14:paraId="2DF35655" w14:textId="02A08727" w:rsidR="00A0364F" w:rsidRPr="008B5148" w:rsidRDefault="0044409B" w:rsidP="00A0364F">
            <w:pPr>
              <w:jc w:val="center"/>
              <w:rPr>
                <w:b/>
                <w:bCs/>
                <w:color w:val="000000"/>
                <w:sz w:val="22"/>
                <w:szCs w:val="22"/>
              </w:rPr>
            </w:pPr>
            <w:r w:rsidRPr="008B5148">
              <w:rPr>
                <w:b/>
                <w:bCs/>
                <w:color w:val="000000"/>
                <w:sz w:val="22"/>
                <w:szCs w:val="22"/>
              </w:rPr>
              <w:t>m</w:t>
            </w:r>
            <w:r w:rsidR="00A0364F" w:rsidRPr="008B5148">
              <w:rPr>
                <w:b/>
                <w:bCs/>
                <w:color w:val="000000"/>
                <w:sz w:val="22"/>
                <w:szCs w:val="22"/>
                <w:vertAlign w:val="superscript"/>
              </w:rPr>
              <w:t>3</w:t>
            </w:r>
          </w:p>
        </w:tc>
        <w:tc>
          <w:tcPr>
            <w:tcW w:w="1185" w:type="dxa"/>
            <w:tcBorders>
              <w:top w:val="nil"/>
              <w:left w:val="nil"/>
              <w:bottom w:val="single" w:sz="8" w:space="0" w:color="auto"/>
              <w:right w:val="single" w:sz="8" w:space="0" w:color="auto"/>
            </w:tcBorders>
            <w:shd w:val="clear" w:color="000000" w:fill="D9D9D9"/>
            <w:noWrap/>
            <w:vAlign w:val="center"/>
            <w:hideMark/>
          </w:tcPr>
          <w:p w14:paraId="6B43B7B8" w14:textId="7DD18E45" w:rsidR="00A0364F" w:rsidRPr="008B5148" w:rsidRDefault="0044409B" w:rsidP="00A0364F">
            <w:pPr>
              <w:jc w:val="center"/>
              <w:rPr>
                <w:b/>
                <w:bCs/>
                <w:color w:val="000000"/>
                <w:sz w:val="22"/>
                <w:szCs w:val="22"/>
              </w:rPr>
            </w:pPr>
            <w:r w:rsidRPr="008B5148">
              <w:rPr>
                <w:b/>
                <w:bCs/>
                <w:color w:val="000000"/>
                <w:sz w:val="22"/>
                <w:szCs w:val="22"/>
              </w:rPr>
              <w:t>m</w:t>
            </w:r>
            <w:r w:rsidR="00A0364F" w:rsidRPr="008B5148">
              <w:rPr>
                <w:b/>
                <w:bCs/>
                <w:color w:val="000000"/>
                <w:sz w:val="22"/>
                <w:szCs w:val="22"/>
                <w:vertAlign w:val="superscript"/>
              </w:rPr>
              <w:t>3</w:t>
            </w:r>
          </w:p>
        </w:tc>
        <w:tc>
          <w:tcPr>
            <w:tcW w:w="1295" w:type="dxa"/>
            <w:tcBorders>
              <w:top w:val="nil"/>
              <w:left w:val="nil"/>
              <w:bottom w:val="single" w:sz="8" w:space="0" w:color="auto"/>
              <w:right w:val="single" w:sz="8" w:space="0" w:color="auto"/>
            </w:tcBorders>
            <w:shd w:val="clear" w:color="000000" w:fill="D9D9D9"/>
            <w:noWrap/>
            <w:vAlign w:val="center"/>
            <w:hideMark/>
          </w:tcPr>
          <w:p w14:paraId="1FEBFA91" w14:textId="57B845D2" w:rsidR="00A0364F" w:rsidRPr="008B5148" w:rsidRDefault="0044409B" w:rsidP="00A0364F">
            <w:pPr>
              <w:jc w:val="center"/>
              <w:rPr>
                <w:b/>
                <w:bCs/>
                <w:color w:val="000000"/>
                <w:sz w:val="22"/>
                <w:szCs w:val="22"/>
              </w:rPr>
            </w:pPr>
            <w:r w:rsidRPr="008B5148">
              <w:rPr>
                <w:b/>
                <w:bCs/>
                <w:color w:val="000000"/>
                <w:sz w:val="22"/>
                <w:szCs w:val="22"/>
              </w:rPr>
              <w:t>m</w:t>
            </w:r>
            <w:r w:rsidR="00A0364F" w:rsidRPr="008B5148">
              <w:rPr>
                <w:b/>
                <w:bCs/>
                <w:color w:val="000000"/>
                <w:sz w:val="22"/>
                <w:szCs w:val="22"/>
                <w:vertAlign w:val="superscript"/>
              </w:rPr>
              <w:t>3</w:t>
            </w:r>
          </w:p>
        </w:tc>
        <w:tc>
          <w:tcPr>
            <w:tcW w:w="1212" w:type="dxa"/>
            <w:tcBorders>
              <w:top w:val="nil"/>
              <w:left w:val="nil"/>
              <w:bottom w:val="single" w:sz="8" w:space="0" w:color="auto"/>
              <w:right w:val="single" w:sz="8" w:space="0" w:color="auto"/>
            </w:tcBorders>
            <w:shd w:val="clear" w:color="000000" w:fill="D9D9D9"/>
            <w:noWrap/>
            <w:vAlign w:val="center"/>
            <w:hideMark/>
          </w:tcPr>
          <w:p w14:paraId="3AF855BB" w14:textId="73BD3D3E" w:rsidR="00A0364F" w:rsidRPr="008B5148" w:rsidRDefault="0044409B" w:rsidP="00A0364F">
            <w:pPr>
              <w:jc w:val="center"/>
              <w:rPr>
                <w:b/>
                <w:bCs/>
                <w:color w:val="000000"/>
                <w:sz w:val="22"/>
                <w:szCs w:val="22"/>
              </w:rPr>
            </w:pPr>
            <w:r w:rsidRPr="008B5148">
              <w:rPr>
                <w:b/>
                <w:bCs/>
                <w:color w:val="000000"/>
                <w:sz w:val="22"/>
                <w:szCs w:val="22"/>
              </w:rPr>
              <w:t>m</w:t>
            </w:r>
            <w:r w:rsidR="00A0364F" w:rsidRPr="008B5148">
              <w:rPr>
                <w:b/>
                <w:bCs/>
                <w:color w:val="000000"/>
                <w:sz w:val="22"/>
                <w:szCs w:val="22"/>
                <w:vertAlign w:val="superscript"/>
              </w:rPr>
              <w:t>3</w:t>
            </w:r>
          </w:p>
        </w:tc>
        <w:tc>
          <w:tcPr>
            <w:tcW w:w="406" w:type="dxa"/>
            <w:tcBorders>
              <w:top w:val="nil"/>
              <w:left w:val="nil"/>
              <w:bottom w:val="nil"/>
              <w:right w:val="nil"/>
            </w:tcBorders>
            <w:vAlign w:val="center"/>
            <w:hideMark/>
          </w:tcPr>
          <w:p w14:paraId="63FDC498" w14:textId="77777777" w:rsidR="00A0364F" w:rsidRPr="008B5148" w:rsidRDefault="00A0364F" w:rsidP="00A0364F">
            <w:pPr>
              <w:jc w:val="center"/>
              <w:rPr>
                <w:color w:val="000000"/>
                <w:sz w:val="22"/>
                <w:szCs w:val="22"/>
              </w:rPr>
            </w:pPr>
          </w:p>
        </w:tc>
      </w:tr>
      <w:tr w:rsidR="00176D94" w:rsidRPr="008B5148" w14:paraId="449FEFA4" w14:textId="77777777" w:rsidTr="0062753A">
        <w:trPr>
          <w:trHeight w:val="315"/>
        </w:trPr>
        <w:tc>
          <w:tcPr>
            <w:tcW w:w="2001" w:type="dxa"/>
            <w:tcBorders>
              <w:top w:val="nil"/>
              <w:left w:val="single" w:sz="8" w:space="0" w:color="auto"/>
              <w:bottom w:val="single" w:sz="8" w:space="0" w:color="auto"/>
              <w:right w:val="single" w:sz="8" w:space="0" w:color="auto"/>
            </w:tcBorders>
            <w:noWrap/>
            <w:vAlign w:val="center"/>
            <w:hideMark/>
          </w:tcPr>
          <w:p w14:paraId="59242EC2" w14:textId="52F9984D" w:rsidR="00176D94" w:rsidRPr="008B5148" w:rsidRDefault="00176D94" w:rsidP="00176D94">
            <w:pPr>
              <w:jc w:val="left"/>
              <w:rPr>
                <w:color w:val="000000"/>
                <w:sz w:val="22"/>
                <w:szCs w:val="22"/>
                <w:highlight w:val="yellow"/>
              </w:rPr>
            </w:pPr>
            <w:proofErr w:type="spellStart"/>
            <w:r w:rsidRPr="008B5148">
              <w:rPr>
                <w:sz w:val="22"/>
                <w:szCs w:val="22"/>
              </w:rPr>
              <w:t>Бела</w:t>
            </w:r>
            <w:proofErr w:type="spellEnd"/>
            <w:r w:rsidRPr="008B5148">
              <w:rPr>
                <w:sz w:val="22"/>
                <w:szCs w:val="22"/>
              </w:rPr>
              <w:t xml:space="preserve"> </w:t>
            </w:r>
            <w:proofErr w:type="spellStart"/>
            <w:r w:rsidRPr="008B5148">
              <w:rPr>
                <w:sz w:val="22"/>
                <w:szCs w:val="22"/>
              </w:rPr>
              <w:t>врба</w:t>
            </w:r>
            <w:proofErr w:type="spellEnd"/>
          </w:p>
        </w:tc>
        <w:tc>
          <w:tcPr>
            <w:tcW w:w="1501" w:type="dxa"/>
            <w:tcBorders>
              <w:top w:val="nil"/>
              <w:left w:val="nil"/>
              <w:bottom w:val="single" w:sz="8" w:space="0" w:color="auto"/>
              <w:right w:val="single" w:sz="8" w:space="0" w:color="auto"/>
            </w:tcBorders>
            <w:noWrap/>
            <w:vAlign w:val="center"/>
            <w:hideMark/>
          </w:tcPr>
          <w:p w14:paraId="5C22A9CF" w14:textId="520D4E22" w:rsidR="00176D94" w:rsidRPr="008556AC" w:rsidRDefault="00176D94" w:rsidP="00176D94">
            <w:pPr>
              <w:jc w:val="right"/>
              <w:rPr>
                <w:color w:val="000000"/>
                <w:sz w:val="22"/>
                <w:szCs w:val="22"/>
                <w:highlight w:val="yellow"/>
              </w:rPr>
            </w:pPr>
            <w:r>
              <w:rPr>
                <w:color w:val="000000"/>
                <w:sz w:val="22"/>
                <w:szCs w:val="22"/>
              </w:rPr>
              <w:t>43.776,2</w:t>
            </w:r>
          </w:p>
        </w:tc>
        <w:tc>
          <w:tcPr>
            <w:tcW w:w="1185" w:type="dxa"/>
            <w:tcBorders>
              <w:top w:val="nil"/>
              <w:left w:val="nil"/>
              <w:bottom w:val="single" w:sz="8" w:space="0" w:color="auto"/>
              <w:right w:val="single" w:sz="8" w:space="0" w:color="auto"/>
            </w:tcBorders>
            <w:noWrap/>
            <w:vAlign w:val="center"/>
            <w:hideMark/>
          </w:tcPr>
          <w:p w14:paraId="38D9422A" w14:textId="0F16C8BD" w:rsidR="00176D94" w:rsidRPr="008556AC" w:rsidRDefault="00176D94" w:rsidP="00176D94">
            <w:pPr>
              <w:jc w:val="right"/>
              <w:rPr>
                <w:color w:val="000000"/>
                <w:sz w:val="22"/>
                <w:szCs w:val="22"/>
                <w:highlight w:val="yellow"/>
              </w:rPr>
            </w:pPr>
            <w:r>
              <w:rPr>
                <w:color w:val="000000"/>
                <w:sz w:val="22"/>
                <w:szCs w:val="22"/>
              </w:rPr>
              <w:t>14.857,1</w:t>
            </w:r>
          </w:p>
        </w:tc>
        <w:tc>
          <w:tcPr>
            <w:tcW w:w="1295" w:type="dxa"/>
            <w:tcBorders>
              <w:top w:val="nil"/>
              <w:left w:val="nil"/>
              <w:bottom w:val="single" w:sz="8" w:space="0" w:color="auto"/>
              <w:right w:val="single" w:sz="8" w:space="0" w:color="auto"/>
            </w:tcBorders>
            <w:noWrap/>
            <w:vAlign w:val="center"/>
            <w:hideMark/>
          </w:tcPr>
          <w:p w14:paraId="01CC288B" w14:textId="73459C6D" w:rsidR="00176D94" w:rsidRPr="008556AC" w:rsidRDefault="00176D94" w:rsidP="00176D94">
            <w:pPr>
              <w:jc w:val="right"/>
              <w:rPr>
                <w:color w:val="000000"/>
                <w:sz w:val="22"/>
                <w:szCs w:val="22"/>
                <w:highlight w:val="yellow"/>
              </w:rPr>
            </w:pPr>
            <w:r>
              <w:rPr>
                <w:color w:val="000000"/>
                <w:sz w:val="22"/>
                <w:szCs w:val="22"/>
              </w:rPr>
              <w:t>22.352,6</w:t>
            </w:r>
          </w:p>
        </w:tc>
        <w:tc>
          <w:tcPr>
            <w:tcW w:w="1212" w:type="dxa"/>
            <w:tcBorders>
              <w:top w:val="nil"/>
              <w:left w:val="nil"/>
              <w:bottom w:val="single" w:sz="8" w:space="0" w:color="auto"/>
              <w:right w:val="single" w:sz="8" w:space="0" w:color="auto"/>
            </w:tcBorders>
            <w:noWrap/>
            <w:vAlign w:val="center"/>
            <w:hideMark/>
          </w:tcPr>
          <w:p w14:paraId="103C0376" w14:textId="17A6F9D8" w:rsidR="00176D94" w:rsidRPr="008556AC" w:rsidRDefault="00176D94" w:rsidP="00176D94">
            <w:pPr>
              <w:jc w:val="right"/>
              <w:rPr>
                <w:color w:val="000000"/>
                <w:sz w:val="22"/>
                <w:szCs w:val="22"/>
                <w:highlight w:val="yellow"/>
              </w:rPr>
            </w:pPr>
            <w:r>
              <w:rPr>
                <w:color w:val="000000"/>
                <w:sz w:val="22"/>
                <w:szCs w:val="22"/>
              </w:rPr>
              <w:t>6.566,4</w:t>
            </w:r>
          </w:p>
        </w:tc>
        <w:tc>
          <w:tcPr>
            <w:tcW w:w="406" w:type="dxa"/>
            <w:tcBorders>
              <w:top w:val="nil"/>
              <w:left w:val="nil"/>
              <w:bottom w:val="nil"/>
              <w:right w:val="nil"/>
            </w:tcBorders>
            <w:vAlign w:val="center"/>
            <w:hideMark/>
          </w:tcPr>
          <w:p w14:paraId="695D8ABA" w14:textId="77777777" w:rsidR="00176D94" w:rsidRPr="008B5148" w:rsidRDefault="00176D94" w:rsidP="00176D94">
            <w:pPr>
              <w:jc w:val="right"/>
              <w:rPr>
                <w:color w:val="000000"/>
                <w:sz w:val="22"/>
                <w:szCs w:val="22"/>
              </w:rPr>
            </w:pPr>
          </w:p>
        </w:tc>
      </w:tr>
      <w:tr w:rsidR="00176D94" w:rsidRPr="008B5148" w14:paraId="7FCAF554" w14:textId="77777777" w:rsidTr="0062753A">
        <w:trPr>
          <w:trHeight w:val="315"/>
        </w:trPr>
        <w:tc>
          <w:tcPr>
            <w:tcW w:w="2001" w:type="dxa"/>
            <w:tcBorders>
              <w:top w:val="nil"/>
              <w:left w:val="single" w:sz="8" w:space="0" w:color="auto"/>
              <w:bottom w:val="single" w:sz="8" w:space="0" w:color="auto"/>
              <w:right w:val="single" w:sz="8" w:space="0" w:color="auto"/>
            </w:tcBorders>
            <w:noWrap/>
            <w:vAlign w:val="center"/>
          </w:tcPr>
          <w:p w14:paraId="46B939E6" w14:textId="6388BC24" w:rsidR="00176D94" w:rsidRPr="008B5148" w:rsidRDefault="00176D94" w:rsidP="00176D94">
            <w:pPr>
              <w:jc w:val="left"/>
              <w:rPr>
                <w:color w:val="000000"/>
                <w:sz w:val="22"/>
                <w:szCs w:val="22"/>
                <w:highlight w:val="yellow"/>
                <w:lang w:val="sr-Cyrl-RS"/>
              </w:rPr>
            </w:pPr>
            <w:proofErr w:type="spellStart"/>
            <w:r w:rsidRPr="008B5148">
              <w:rPr>
                <w:sz w:val="22"/>
                <w:szCs w:val="22"/>
              </w:rPr>
              <w:t>Бела</w:t>
            </w:r>
            <w:proofErr w:type="spellEnd"/>
            <w:r w:rsidRPr="008B5148">
              <w:rPr>
                <w:sz w:val="22"/>
                <w:szCs w:val="22"/>
              </w:rPr>
              <w:t xml:space="preserve"> </w:t>
            </w:r>
            <w:proofErr w:type="spellStart"/>
            <w:r w:rsidRPr="008B5148">
              <w:rPr>
                <w:sz w:val="22"/>
                <w:szCs w:val="22"/>
              </w:rPr>
              <w:t>топола</w:t>
            </w:r>
            <w:proofErr w:type="spellEnd"/>
          </w:p>
        </w:tc>
        <w:tc>
          <w:tcPr>
            <w:tcW w:w="1501" w:type="dxa"/>
            <w:tcBorders>
              <w:top w:val="nil"/>
              <w:left w:val="nil"/>
              <w:bottom w:val="single" w:sz="8" w:space="0" w:color="auto"/>
              <w:right w:val="single" w:sz="8" w:space="0" w:color="auto"/>
            </w:tcBorders>
            <w:noWrap/>
            <w:vAlign w:val="center"/>
          </w:tcPr>
          <w:p w14:paraId="4AEF05CB" w14:textId="4DB0B94C" w:rsidR="00176D94" w:rsidRPr="008556AC" w:rsidRDefault="00176D94" w:rsidP="00176D94">
            <w:pPr>
              <w:jc w:val="right"/>
              <w:rPr>
                <w:color w:val="000000"/>
                <w:sz w:val="22"/>
                <w:szCs w:val="22"/>
                <w:highlight w:val="yellow"/>
              </w:rPr>
            </w:pPr>
            <w:r>
              <w:rPr>
                <w:color w:val="000000"/>
                <w:sz w:val="22"/>
                <w:szCs w:val="22"/>
              </w:rPr>
              <w:t>35.775,0</w:t>
            </w:r>
          </w:p>
        </w:tc>
        <w:tc>
          <w:tcPr>
            <w:tcW w:w="1185" w:type="dxa"/>
            <w:tcBorders>
              <w:top w:val="nil"/>
              <w:left w:val="nil"/>
              <w:bottom w:val="single" w:sz="8" w:space="0" w:color="auto"/>
              <w:right w:val="single" w:sz="8" w:space="0" w:color="auto"/>
            </w:tcBorders>
            <w:noWrap/>
            <w:vAlign w:val="center"/>
          </w:tcPr>
          <w:p w14:paraId="4EBE2366" w14:textId="0A874081" w:rsidR="00176D94" w:rsidRPr="008556AC" w:rsidRDefault="00176D94" w:rsidP="00176D94">
            <w:pPr>
              <w:jc w:val="right"/>
              <w:rPr>
                <w:color w:val="000000"/>
                <w:sz w:val="22"/>
                <w:szCs w:val="22"/>
                <w:highlight w:val="yellow"/>
              </w:rPr>
            </w:pPr>
            <w:r>
              <w:rPr>
                <w:color w:val="000000"/>
                <w:sz w:val="22"/>
                <w:szCs w:val="22"/>
              </w:rPr>
              <w:t>12.148,3</w:t>
            </w:r>
          </w:p>
        </w:tc>
        <w:tc>
          <w:tcPr>
            <w:tcW w:w="1295" w:type="dxa"/>
            <w:tcBorders>
              <w:top w:val="nil"/>
              <w:left w:val="nil"/>
              <w:bottom w:val="single" w:sz="8" w:space="0" w:color="auto"/>
              <w:right w:val="single" w:sz="8" w:space="0" w:color="auto"/>
            </w:tcBorders>
            <w:noWrap/>
            <w:vAlign w:val="center"/>
          </w:tcPr>
          <w:p w14:paraId="6F60D40C" w14:textId="184961A8" w:rsidR="00176D94" w:rsidRPr="008556AC" w:rsidRDefault="00176D94" w:rsidP="00176D94">
            <w:pPr>
              <w:jc w:val="right"/>
              <w:rPr>
                <w:color w:val="000000"/>
                <w:sz w:val="22"/>
                <w:szCs w:val="22"/>
                <w:highlight w:val="yellow"/>
              </w:rPr>
            </w:pPr>
            <w:r>
              <w:rPr>
                <w:color w:val="000000"/>
                <w:sz w:val="22"/>
                <w:szCs w:val="22"/>
              </w:rPr>
              <w:t>18.260,5</w:t>
            </w:r>
          </w:p>
        </w:tc>
        <w:tc>
          <w:tcPr>
            <w:tcW w:w="1212" w:type="dxa"/>
            <w:tcBorders>
              <w:top w:val="nil"/>
              <w:left w:val="nil"/>
              <w:bottom w:val="single" w:sz="8" w:space="0" w:color="auto"/>
              <w:right w:val="single" w:sz="8" w:space="0" w:color="auto"/>
            </w:tcBorders>
            <w:noWrap/>
            <w:vAlign w:val="center"/>
          </w:tcPr>
          <w:p w14:paraId="70B3C1F3" w14:textId="34B32906" w:rsidR="00176D94" w:rsidRPr="008556AC" w:rsidRDefault="00176D94" w:rsidP="00176D94">
            <w:pPr>
              <w:jc w:val="right"/>
              <w:rPr>
                <w:color w:val="000000"/>
                <w:sz w:val="22"/>
                <w:szCs w:val="22"/>
                <w:highlight w:val="yellow"/>
              </w:rPr>
            </w:pPr>
            <w:r>
              <w:rPr>
                <w:color w:val="000000"/>
                <w:sz w:val="22"/>
                <w:szCs w:val="22"/>
              </w:rPr>
              <w:t>5.366,3</w:t>
            </w:r>
          </w:p>
        </w:tc>
        <w:tc>
          <w:tcPr>
            <w:tcW w:w="406" w:type="dxa"/>
            <w:tcBorders>
              <w:top w:val="nil"/>
              <w:left w:val="nil"/>
              <w:bottom w:val="nil"/>
              <w:right w:val="nil"/>
            </w:tcBorders>
            <w:vAlign w:val="center"/>
          </w:tcPr>
          <w:p w14:paraId="3B246F34" w14:textId="77777777" w:rsidR="00176D94" w:rsidRPr="008B5148" w:rsidRDefault="00176D94" w:rsidP="00176D94">
            <w:pPr>
              <w:jc w:val="right"/>
              <w:rPr>
                <w:color w:val="000000"/>
                <w:sz w:val="22"/>
                <w:szCs w:val="22"/>
              </w:rPr>
            </w:pPr>
          </w:p>
        </w:tc>
      </w:tr>
      <w:tr w:rsidR="00176D94" w:rsidRPr="008B5148" w14:paraId="65A686E8" w14:textId="77777777" w:rsidTr="0062753A">
        <w:trPr>
          <w:trHeight w:val="315"/>
        </w:trPr>
        <w:tc>
          <w:tcPr>
            <w:tcW w:w="2001" w:type="dxa"/>
            <w:tcBorders>
              <w:top w:val="nil"/>
              <w:left w:val="single" w:sz="8" w:space="0" w:color="auto"/>
              <w:bottom w:val="single" w:sz="8" w:space="0" w:color="auto"/>
              <w:right w:val="single" w:sz="8" w:space="0" w:color="auto"/>
            </w:tcBorders>
            <w:noWrap/>
            <w:vAlign w:val="center"/>
            <w:hideMark/>
          </w:tcPr>
          <w:p w14:paraId="283296BF" w14:textId="04543DBA" w:rsidR="00176D94" w:rsidRPr="008B5148" w:rsidRDefault="00176D94" w:rsidP="00176D94">
            <w:pPr>
              <w:jc w:val="left"/>
              <w:rPr>
                <w:color w:val="000000"/>
                <w:sz w:val="22"/>
                <w:szCs w:val="22"/>
                <w:highlight w:val="yellow"/>
              </w:rPr>
            </w:pPr>
            <w:r w:rsidRPr="008B5148">
              <w:rPr>
                <w:sz w:val="22"/>
                <w:szCs w:val="22"/>
              </w:rPr>
              <w:t>ЕАТ</w:t>
            </w:r>
          </w:p>
        </w:tc>
        <w:tc>
          <w:tcPr>
            <w:tcW w:w="1501" w:type="dxa"/>
            <w:tcBorders>
              <w:top w:val="nil"/>
              <w:left w:val="nil"/>
              <w:bottom w:val="single" w:sz="8" w:space="0" w:color="auto"/>
              <w:right w:val="single" w:sz="8" w:space="0" w:color="auto"/>
            </w:tcBorders>
            <w:noWrap/>
            <w:vAlign w:val="center"/>
            <w:hideMark/>
          </w:tcPr>
          <w:p w14:paraId="37CDE159" w14:textId="33C7C1A8" w:rsidR="00176D94" w:rsidRPr="008556AC" w:rsidRDefault="00176D94" w:rsidP="00176D94">
            <w:pPr>
              <w:jc w:val="right"/>
              <w:rPr>
                <w:color w:val="000000"/>
                <w:sz w:val="22"/>
                <w:szCs w:val="22"/>
                <w:highlight w:val="yellow"/>
              </w:rPr>
            </w:pPr>
            <w:r>
              <w:rPr>
                <w:color w:val="000000"/>
                <w:sz w:val="22"/>
                <w:szCs w:val="22"/>
              </w:rPr>
              <w:t>307.706,9</w:t>
            </w:r>
          </w:p>
        </w:tc>
        <w:tc>
          <w:tcPr>
            <w:tcW w:w="1185" w:type="dxa"/>
            <w:tcBorders>
              <w:top w:val="nil"/>
              <w:left w:val="nil"/>
              <w:bottom w:val="single" w:sz="8" w:space="0" w:color="auto"/>
              <w:right w:val="single" w:sz="8" w:space="0" w:color="auto"/>
            </w:tcBorders>
            <w:noWrap/>
            <w:vAlign w:val="center"/>
            <w:hideMark/>
          </w:tcPr>
          <w:p w14:paraId="704AE381" w14:textId="3C80DBD5" w:rsidR="00176D94" w:rsidRPr="008556AC" w:rsidRDefault="00176D94" w:rsidP="00176D94">
            <w:pPr>
              <w:jc w:val="right"/>
              <w:rPr>
                <w:color w:val="000000"/>
                <w:sz w:val="22"/>
                <w:szCs w:val="22"/>
                <w:highlight w:val="yellow"/>
              </w:rPr>
            </w:pPr>
            <w:r>
              <w:rPr>
                <w:color w:val="000000"/>
                <w:sz w:val="22"/>
                <w:szCs w:val="22"/>
              </w:rPr>
              <w:t>207.604,4</w:t>
            </w:r>
          </w:p>
        </w:tc>
        <w:tc>
          <w:tcPr>
            <w:tcW w:w="1295" w:type="dxa"/>
            <w:tcBorders>
              <w:top w:val="nil"/>
              <w:left w:val="nil"/>
              <w:bottom w:val="single" w:sz="8" w:space="0" w:color="auto"/>
              <w:right w:val="single" w:sz="8" w:space="0" w:color="auto"/>
            </w:tcBorders>
            <w:noWrap/>
            <w:vAlign w:val="center"/>
            <w:hideMark/>
          </w:tcPr>
          <w:p w14:paraId="0406B358" w14:textId="260A6A2F" w:rsidR="00176D94" w:rsidRPr="008556AC" w:rsidRDefault="00176D94" w:rsidP="00176D94">
            <w:pPr>
              <w:jc w:val="right"/>
              <w:rPr>
                <w:color w:val="000000"/>
                <w:sz w:val="22"/>
                <w:szCs w:val="22"/>
                <w:highlight w:val="yellow"/>
              </w:rPr>
            </w:pPr>
            <w:r>
              <w:rPr>
                <w:color w:val="000000"/>
                <w:sz w:val="22"/>
                <w:szCs w:val="22"/>
              </w:rPr>
              <w:t>69.304,9</w:t>
            </w:r>
          </w:p>
        </w:tc>
        <w:tc>
          <w:tcPr>
            <w:tcW w:w="1212" w:type="dxa"/>
            <w:tcBorders>
              <w:top w:val="nil"/>
              <w:left w:val="nil"/>
              <w:bottom w:val="single" w:sz="8" w:space="0" w:color="auto"/>
              <w:right w:val="single" w:sz="8" w:space="0" w:color="auto"/>
            </w:tcBorders>
            <w:noWrap/>
            <w:vAlign w:val="center"/>
            <w:hideMark/>
          </w:tcPr>
          <w:p w14:paraId="101AE49A" w14:textId="0655775A" w:rsidR="00176D94" w:rsidRPr="008556AC" w:rsidRDefault="00176D94" w:rsidP="00176D94">
            <w:pPr>
              <w:jc w:val="right"/>
              <w:rPr>
                <w:color w:val="000000"/>
                <w:sz w:val="22"/>
                <w:szCs w:val="22"/>
                <w:highlight w:val="yellow"/>
              </w:rPr>
            </w:pPr>
            <w:r>
              <w:rPr>
                <w:color w:val="000000"/>
                <w:sz w:val="22"/>
                <w:szCs w:val="22"/>
              </w:rPr>
              <w:t>30.797,5</w:t>
            </w:r>
          </w:p>
        </w:tc>
        <w:tc>
          <w:tcPr>
            <w:tcW w:w="406" w:type="dxa"/>
            <w:tcBorders>
              <w:top w:val="nil"/>
              <w:left w:val="nil"/>
              <w:bottom w:val="nil"/>
              <w:right w:val="nil"/>
            </w:tcBorders>
            <w:vAlign w:val="center"/>
            <w:hideMark/>
          </w:tcPr>
          <w:p w14:paraId="72C0B32C" w14:textId="77777777" w:rsidR="00176D94" w:rsidRPr="008B5148" w:rsidRDefault="00176D94" w:rsidP="00176D94">
            <w:pPr>
              <w:jc w:val="right"/>
              <w:rPr>
                <w:color w:val="000000"/>
                <w:sz w:val="22"/>
                <w:szCs w:val="22"/>
              </w:rPr>
            </w:pPr>
          </w:p>
        </w:tc>
      </w:tr>
      <w:tr w:rsidR="00176D94" w:rsidRPr="008B5148" w14:paraId="2A359476" w14:textId="77777777" w:rsidTr="0062753A">
        <w:trPr>
          <w:trHeight w:val="315"/>
        </w:trPr>
        <w:tc>
          <w:tcPr>
            <w:tcW w:w="2001" w:type="dxa"/>
            <w:tcBorders>
              <w:top w:val="nil"/>
              <w:left w:val="single" w:sz="8" w:space="0" w:color="auto"/>
              <w:bottom w:val="single" w:sz="8" w:space="0" w:color="auto"/>
              <w:right w:val="single" w:sz="8" w:space="0" w:color="auto"/>
            </w:tcBorders>
            <w:noWrap/>
            <w:vAlign w:val="center"/>
          </w:tcPr>
          <w:p w14:paraId="3AEF680E" w14:textId="2ED0B920" w:rsidR="00176D94" w:rsidRPr="008B5148" w:rsidRDefault="00176D94" w:rsidP="00176D94">
            <w:pPr>
              <w:jc w:val="left"/>
              <w:rPr>
                <w:color w:val="000000"/>
                <w:sz w:val="22"/>
                <w:szCs w:val="22"/>
                <w:highlight w:val="yellow"/>
                <w:lang w:val="sr-Cyrl-RS"/>
              </w:rPr>
            </w:pPr>
            <w:proofErr w:type="spellStart"/>
            <w:r w:rsidRPr="008B5148">
              <w:rPr>
                <w:sz w:val="22"/>
                <w:szCs w:val="22"/>
              </w:rPr>
              <w:t>Вез</w:t>
            </w:r>
            <w:proofErr w:type="spellEnd"/>
          </w:p>
        </w:tc>
        <w:tc>
          <w:tcPr>
            <w:tcW w:w="1501" w:type="dxa"/>
            <w:tcBorders>
              <w:top w:val="nil"/>
              <w:left w:val="nil"/>
              <w:bottom w:val="single" w:sz="8" w:space="0" w:color="auto"/>
              <w:right w:val="single" w:sz="8" w:space="0" w:color="auto"/>
            </w:tcBorders>
            <w:noWrap/>
            <w:vAlign w:val="center"/>
          </w:tcPr>
          <w:p w14:paraId="0D77B47C" w14:textId="324D416A" w:rsidR="00176D94" w:rsidRPr="008556AC" w:rsidRDefault="00176D94" w:rsidP="00176D94">
            <w:pPr>
              <w:jc w:val="right"/>
              <w:rPr>
                <w:color w:val="000000"/>
                <w:sz w:val="22"/>
                <w:szCs w:val="22"/>
                <w:highlight w:val="yellow"/>
              </w:rPr>
            </w:pPr>
            <w:r>
              <w:rPr>
                <w:color w:val="000000"/>
                <w:sz w:val="22"/>
                <w:szCs w:val="22"/>
              </w:rPr>
              <w:t>6.548,4</w:t>
            </w:r>
          </w:p>
        </w:tc>
        <w:tc>
          <w:tcPr>
            <w:tcW w:w="1185" w:type="dxa"/>
            <w:tcBorders>
              <w:top w:val="nil"/>
              <w:left w:val="nil"/>
              <w:bottom w:val="single" w:sz="8" w:space="0" w:color="auto"/>
              <w:right w:val="single" w:sz="8" w:space="0" w:color="auto"/>
            </w:tcBorders>
            <w:noWrap/>
            <w:vAlign w:val="center"/>
          </w:tcPr>
          <w:p w14:paraId="4453B2E4" w14:textId="706F2B42" w:rsidR="00176D94" w:rsidRPr="008556AC" w:rsidRDefault="00D94101" w:rsidP="00176D94">
            <w:pPr>
              <w:jc w:val="right"/>
              <w:rPr>
                <w:color w:val="000000"/>
                <w:sz w:val="22"/>
                <w:szCs w:val="22"/>
                <w:highlight w:val="yellow"/>
              </w:rPr>
            </w:pPr>
            <w:r>
              <w:rPr>
                <w:color w:val="000000"/>
                <w:sz w:val="22"/>
                <w:szCs w:val="22"/>
              </w:rPr>
              <w:t xml:space="preserve"> </w:t>
            </w:r>
          </w:p>
        </w:tc>
        <w:tc>
          <w:tcPr>
            <w:tcW w:w="1295" w:type="dxa"/>
            <w:tcBorders>
              <w:top w:val="nil"/>
              <w:left w:val="nil"/>
              <w:bottom w:val="single" w:sz="8" w:space="0" w:color="auto"/>
              <w:right w:val="single" w:sz="8" w:space="0" w:color="auto"/>
            </w:tcBorders>
            <w:noWrap/>
            <w:vAlign w:val="center"/>
          </w:tcPr>
          <w:p w14:paraId="5A02B75C" w14:textId="524A1F80" w:rsidR="00176D94" w:rsidRPr="008556AC" w:rsidRDefault="00176D94" w:rsidP="00176D94">
            <w:pPr>
              <w:jc w:val="right"/>
              <w:rPr>
                <w:color w:val="000000"/>
                <w:sz w:val="22"/>
                <w:szCs w:val="22"/>
                <w:highlight w:val="yellow"/>
              </w:rPr>
            </w:pPr>
            <w:r>
              <w:rPr>
                <w:color w:val="000000"/>
                <w:sz w:val="22"/>
                <w:szCs w:val="22"/>
              </w:rPr>
              <w:t>5.883,4</w:t>
            </w:r>
          </w:p>
        </w:tc>
        <w:tc>
          <w:tcPr>
            <w:tcW w:w="1212" w:type="dxa"/>
            <w:tcBorders>
              <w:top w:val="nil"/>
              <w:left w:val="nil"/>
              <w:bottom w:val="single" w:sz="8" w:space="0" w:color="auto"/>
              <w:right w:val="single" w:sz="8" w:space="0" w:color="auto"/>
            </w:tcBorders>
            <w:noWrap/>
            <w:vAlign w:val="center"/>
          </w:tcPr>
          <w:p w14:paraId="354118CB" w14:textId="2C8F1F74" w:rsidR="00176D94" w:rsidRPr="008556AC" w:rsidRDefault="00176D94" w:rsidP="00176D94">
            <w:pPr>
              <w:jc w:val="right"/>
              <w:rPr>
                <w:color w:val="000000"/>
                <w:sz w:val="22"/>
                <w:szCs w:val="22"/>
                <w:highlight w:val="yellow"/>
              </w:rPr>
            </w:pPr>
            <w:r>
              <w:rPr>
                <w:color w:val="000000"/>
                <w:sz w:val="22"/>
                <w:szCs w:val="22"/>
              </w:rPr>
              <w:t>664,9</w:t>
            </w:r>
          </w:p>
        </w:tc>
        <w:tc>
          <w:tcPr>
            <w:tcW w:w="406" w:type="dxa"/>
            <w:tcBorders>
              <w:top w:val="nil"/>
              <w:left w:val="nil"/>
              <w:bottom w:val="nil"/>
              <w:right w:val="nil"/>
            </w:tcBorders>
            <w:vAlign w:val="center"/>
          </w:tcPr>
          <w:p w14:paraId="1D60EB74" w14:textId="77777777" w:rsidR="00176D94" w:rsidRPr="008B5148" w:rsidRDefault="00176D94" w:rsidP="00176D94">
            <w:pPr>
              <w:jc w:val="right"/>
              <w:rPr>
                <w:color w:val="000000"/>
                <w:sz w:val="22"/>
                <w:szCs w:val="22"/>
              </w:rPr>
            </w:pPr>
          </w:p>
        </w:tc>
      </w:tr>
      <w:tr w:rsidR="00176D94" w:rsidRPr="008B5148" w14:paraId="095594B0" w14:textId="77777777" w:rsidTr="0062753A">
        <w:trPr>
          <w:trHeight w:val="315"/>
        </w:trPr>
        <w:tc>
          <w:tcPr>
            <w:tcW w:w="2001" w:type="dxa"/>
            <w:tcBorders>
              <w:top w:val="nil"/>
              <w:left w:val="single" w:sz="8" w:space="0" w:color="auto"/>
              <w:bottom w:val="single" w:sz="8" w:space="0" w:color="auto"/>
              <w:right w:val="single" w:sz="8" w:space="0" w:color="auto"/>
            </w:tcBorders>
            <w:noWrap/>
            <w:vAlign w:val="center"/>
          </w:tcPr>
          <w:p w14:paraId="648D4C1B" w14:textId="185ACF14" w:rsidR="00176D94" w:rsidRPr="008B5148" w:rsidRDefault="00176D94" w:rsidP="00176D94">
            <w:pPr>
              <w:jc w:val="left"/>
              <w:rPr>
                <w:color w:val="000000"/>
                <w:sz w:val="22"/>
                <w:szCs w:val="22"/>
                <w:highlight w:val="yellow"/>
                <w:lang w:val="sr-Cyrl-RS"/>
              </w:rPr>
            </w:pPr>
            <w:r w:rsidRPr="008B5148">
              <w:rPr>
                <w:sz w:val="22"/>
                <w:szCs w:val="22"/>
              </w:rPr>
              <w:t>ОМЛ</w:t>
            </w:r>
          </w:p>
        </w:tc>
        <w:tc>
          <w:tcPr>
            <w:tcW w:w="1501" w:type="dxa"/>
            <w:tcBorders>
              <w:top w:val="nil"/>
              <w:left w:val="nil"/>
              <w:bottom w:val="single" w:sz="8" w:space="0" w:color="auto"/>
              <w:right w:val="single" w:sz="8" w:space="0" w:color="auto"/>
            </w:tcBorders>
            <w:noWrap/>
            <w:vAlign w:val="center"/>
          </w:tcPr>
          <w:p w14:paraId="1BAD8E77" w14:textId="35162FB1" w:rsidR="00176D94" w:rsidRPr="008556AC" w:rsidRDefault="00176D94" w:rsidP="00176D94">
            <w:pPr>
              <w:jc w:val="right"/>
              <w:rPr>
                <w:color w:val="000000"/>
                <w:sz w:val="22"/>
                <w:szCs w:val="22"/>
                <w:highlight w:val="yellow"/>
              </w:rPr>
            </w:pPr>
            <w:r>
              <w:rPr>
                <w:color w:val="000000"/>
                <w:sz w:val="22"/>
                <w:szCs w:val="22"/>
              </w:rPr>
              <w:t>1.225,6</w:t>
            </w:r>
          </w:p>
        </w:tc>
        <w:tc>
          <w:tcPr>
            <w:tcW w:w="1185" w:type="dxa"/>
            <w:tcBorders>
              <w:top w:val="nil"/>
              <w:left w:val="nil"/>
              <w:bottom w:val="single" w:sz="8" w:space="0" w:color="auto"/>
              <w:right w:val="single" w:sz="8" w:space="0" w:color="auto"/>
            </w:tcBorders>
            <w:noWrap/>
            <w:vAlign w:val="center"/>
          </w:tcPr>
          <w:p w14:paraId="6C3F18DC" w14:textId="42D46D87" w:rsidR="00176D94" w:rsidRPr="008556AC" w:rsidRDefault="00D94101" w:rsidP="00176D94">
            <w:pPr>
              <w:jc w:val="right"/>
              <w:rPr>
                <w:color w:val="000000"/>
                <w:sz w:val="22"/>
                <w:szCs w:val="22"/>
                <w:highlight w:val="yellow"/>
              </w:rPr>
            </w:pPr>
            <w:r>
              <w:rPr>
                <w:color w:val="000000"/>
                <w:sz w:val="22"/>
                <w:szCs w:val="22"/>
              </w:rPr>
              <w:t xml:space="preserve"> </w:t>
            </w:r>
          </w:p>
        </w:tc>
        <w:tc>
          <w:tcPr>
            <w:tcW w:w="1295" w:type="dxa"/>
            <w:tcBorders>
              <w:top w:val="nil"/>
              <w:left w:val="nil"/>
              <w:bottom w:val="single" w:sz="8" w:space="0" w:color="auto"/>
              <w:right w:val="single" w:sz="8" w:space="0" w:color="auto"/>
            </w:tcBorders>
            <w:noWrap/>
            <w:vAlign w:val="center"/>
          </w:tcPr>
          <w:p w14:paraId="4BA9A183" w14:textId="616752DF" w:rsidR="00176D94" w:rsidRPr="008556AC" w:rsidRDefault="00176D94" w:rsidP="00176D94">
            <w:pPr>
              <w:jc w:val="right"/>
              <w:rPr>
                <w:color w:val="000000"/>
                <w:sz w:val="22"/>
                <w:szCs w:val="22"/>
                <w:highlight w:val="yellow"/>
              </w:rPr>
            </w:pPr>
            <w:r>
              <w:rPr>
                <w:color w:val="000000"/>
                <w:sz w:val="22"/>
                <w:szCs w:val="22"/>
              </w:rPr>
              <w:t>1.102,9</w:t>
            </w:r>
          </w:p>
        </w:tc>
        <w:tc>
          <w:tcPr>
            <w:tcW w:w="1212" w:type="dxa"/>
            <w:tcBorders>
              <w:top w:val="nil"/>
              <w:left w:val="nil"/>
              <w:bottom w:val="single" w:sz="8" w:space="0" w:color="auto"/>
              <w:right w:val="single" w:sz="8" w:space="0" w:color="auto"/>
            </w:tcBorders>
            <w:noWrap/>
            <w:vAlign w:val="center"/>
          </w:tcPr>
          <w:p w14:paraId="45A60684" w14:textId="4989A9AF" w:rsidR="00176D94" w:rsidRPr="008556AC" w:rsidRDefault="00176D94" w:rsidP="00176D94">
            <w:pPr>
              <w:jc w:val="right"/>
              <w:rPr>
                <w:color w:val="000000"/>
                <w:sz w:val="22"/>
                <w:szCs w:val="22"/>
                <w:highlight w:val="yellow"/>
              </w:rPr>
            </w:pPr>
            <w:r>
              <w:rPr>
                <w:color w:val="000000"/>
                <w:sz w:val="22"/>
                <w:szCs w:val="22"/>
              </w:rPr>
              <w:t>122,7</w:t>
            </w:r>
          </w:p>
        </w:tc>
        <w:tc>
          <w:tcPr>
            <w:tcW w:w="406" w:type="dxa"/>
            <w:tcBorders>
              <w:top w:val="nil"/>
              <w:left w:val="nil"/>
              <w:bottom w:val="nil"/>
              <w:right w:val="nil"/>
            </w:tcBorders>
            <w:vAlign w:val="center"/>
          </w:tcPr>
          <w:p w14:paraId="0D54CD53" w14:textId="77777777" w:rsidR="00176D94" w:rsidRPr="008B5148" w:rsidRDefault="00176D94" w:rsidP="00176D94">
            <w:pPr>
              <w:jc w:val="right"/>
              <w:rPr>
                <w:color w:val="000000"/>
                <w:sz w:val="22"/>
                <w:szCs w:val="22"/>
              </w:rPr>
            </w:pPr>
          </w:p>
        </w:tc>
      </w:tr>
      <w:tr w:rsidR="00176D94" w:rsidRPr="008B5148" w14:paraId="0E4E1BC4" w14:textId="77777777" w:rsidTr="0062753A">
        <w:trPr>
          <w:trHeight w:val="315"/>
        </w:trPr>
        <w:tc>
          <w:tcPr>
            <w:tcW w:w="2001" w:type="dxa"/>
            <w:tcBorders>
              <w:top w:val="nil"/>
              <w:left w:val="single" w:sz="8" w:space="0" w:color="auto"/>
              <w:bottom w:val="single" w:sz="8" w:space="0" w:color="auto"/>
              <w:right w:val="single" w:sz="8" w:space="0" w:color="auto"/>
            </w:tcBorders>
            <w:noWrap/>
            <w:vAlign w:val="center"/>
          </w:tcPr>
          <w:p w14:paraId="3335EBDF" w14:textId="6EC6EC8F" w:rsidR="00176D94" w:rsidRPr="008B5148" w:rsidRDefault="00176D94" w:rsidP="00176D94">
            <w:pPr>
              <w:jc w:val="left"/>
              <w:rPr>
                <w:color w:val="000000"/>
                <w:sz w:val="22"/>
                <w:szCs w:val="22"/>
                <w:highlight w:val="yellow"/>
                <w:lang w:val="sr-Cyrl-RS"/>
              </w:rPr>
            </w:pPr>
            <w:proofErr w:type="spellStart"/>
            <w:r w:rsidRPr="008B5148">
              <w:rPr>
                <w:sz w:val="22"/>
                <w:szCs w:val="22"/>
              </w:rPr>
              <w:t>Пољски</w:t>
            </w:r>
            <w:proofErr w:type="spellEnd"/>
            <w:r w:rsidRPr="008B5148">
              <w:rPr>
                <w:sz w:val="22"/>
                <w:szCs w:val="22"/>
              </w:rPr>
              <w:t xml:space="preserve"> </w:t>
            </w:r>
            <w:proofErr w:type="spellStart"/>
            <w:r w:rsidRPr="008B5148">
              <w:rPr>
                <w:sz w:val="22"/>
                <w:szCs w:val="22"/>
              </w:rPr>
              <w:t>јасен</w:t>
            </w:r>
            <w:proofErr w:type="spellEnd"/>
          </w:p>
        </w:tc>
        <w:tc>
          <w:tcPr>
            <w:tcW w:w="1501" w:type="dxa"/>
            <w:tcBorders>
              <w:top w:val="nil"/>
              <w:left w:val="nil"/>
              <w:bottom w:val="single" w:sz="8" w:space="0" w:color="auto"/>
              <w:right w:val="single" w:sz="8" w:space="0" w:color="auto"/>
            </w:tcBorders>
            <w:noWrap/>
            <w:vAlign w:val="center"/>
          </w:tcPr>
          <w:p w14:paraId="36A68BE0" w14:textId="3D0F1441" w:rsidR="00176D94" w:rsidRPr="008556AC" w:rsidRDefault="00176D94" w:rsidP="00176D94">
            <w:pPr>
              <w:jc w:val="right"/>
              <w:rPr>
                <w:color w:val="000000"/>
                <w:sz w:val="22"/>
                <w:szCs w:val="22"/>
                <w:highlight w:val="yellow"/>
              </w:rPr>
            </w:pPr>
            <w:r>
              <w:rPr>
                <w:color w:val="000000"/>
                <w:sz w:val="22"/>
                <w:szCs w:val="22"/>
              </w:rPr>
              <w:t>8.314,7</w:t>
            </w:r>
          </w:p>
        </w:tc>
        <w:tc>
          <w:tcPr>
            <w:tcW w:w="1185" w:type="dxa"/>
            <w:tcBorders>
              <w:top w:val="nil"/>
              <w:left w:val="nil"/>
              <w:bottom w:val="single" w:sz="8" w:space="0" w:color="auto"/>
              <w:right w:val="single" w:sz="8" w:space="0" w:color="auto"/>
            </w:tcBorders>
            <w:noWrap/>
            <w:vAlign w:val="center"/>
          </w:tcPr>
          <w:p w14:paraId="2E50DD41" w14:textId="4C015B2F" w:rsidR="00176D94" w:rsidRPr="008556AC" w:rsidRDefault="00176D94" w:rsidP="00176D94">
            <w:pPr>
              <w:jc w:val="right"/>
              <w:rPr>
                <w:color w:val="000000"/>
                <w:sz w:val="22"/>
                <w:szCs w:val="22"/>
                <w:highlight w:val="yellow"/>
              </w:rPr>
            </w:pPr>
            <w:r>
              <w:rPr>
                <w:color w:val="000000"/>
                <w:sz w:val="22"/>
                <w:szCs w:val="22"/>
              </w:rPr>
              <w:t>2.806,6</w:t>
            </w:r>
          </w:p>
        </w:tc>
        <w:tc>
          <w:tcPr>
            <w:tcW w:w="1295" w:type="dxa"/>
            <w:tcBorders>
              <w:top w:val="nil"/>
              <w:left w:val="nil"/>
              <w:bottom w:val="single" w:sz="8" w:space="0" w:color="auto"/>
              <w:right w:val="single" w:sz="8" w:space="0" w:color="auto"/>
            </w:tcBorders>
            <w:noWrap/>
            <w:vAlign w:val="center"/>
          </w:tcPr>
          <w:p w14:paraId="6F44C806" w14:textId="757EA0D3" w:rsidR="00176D94" w:rsidRPr="008556AC" w:rsidRDefault="00176D94" w:rsidP="00176D94">
            <w:pPr>
              <w:jc w:val="right"/>
              <w:rPr>
                <w:color w:val="000000"/>
                <w:sz w:val="22"/>
                <w:szCs w:val="22"/>
                <w:highlight w:val="yellow"/>
              </w:rPr>
            </w:pPr>
            <w:r>
              <w:rPr>
                <w:color w:val="000000"/>
                <w:sz w:val="22"/>
                <w:szCs w:val="22"/>
              </w:rPr>
              <w:t>4.633,6</w:t>
            </w:r>
          </w:p>
        </w:tc>
        <w:tc>
          <w:tcPr>
            <w:tcW w:w="1212" w:type="dxa"/>
            <w:tcBorders>
              <w:top w:val="nil"/>
              <w:left w:val="nil"/>
              <w:bottom w:val="single" w:sz="8" w:space="0" w:color="auto"/>
              <w:right w:val="single" w:sz="8" w:space="0" w:color="auto"/>
            </w:tcBorders>
            <w:noWrap/>
            <w:vAlign w:val="center"/>
          </w:tcPr>
          <w:p w14:paraId="3CBA7DF9" w14:textId="37A49AD2" w:rsidR="00176D94" w:rsidRPr="008556AC" w:rsidRDefault="00176D94" w:rsidP="00176D94">
            <w:pPr>
              <w:jc w:val="right"/>
              <w:rPr>
                <w:color w:val="000000"/>
                <w:sz w:val="22"/>
                <w:szCs w:val="22"/>
                <w:highlight w:val="yellow"/>
              </w:rPr>
            </w:pPr>
            <w:r>
              <w:rPr>
                <w:color w:val="000000"/>
                <w:sz w:val="22"/>
                <w:szCs w:val="22"/>
              </w:rPr>
              <w:t>874,5</w:t>
            </w:r>
          </w:p>
        </w:tc>
        <w:tc>
          <w:tcPr>
            <w:tcW w:w="406" w:type="dxa"/>
            <w:tcBorders>
              <w:top w:val="nil"/>
              <w:left w:val="nil"/>
              <w:bottom w:val="nil"/>
              <w:right w:val="nil"/>
            </w:tcBorders>
            <w:vAlign w:val="center"/>
          </w:tcPr>
          <w:p w14:paraId="597F9398" w14:textId="77777777" w:rsidR="00176D94" w:rsidRPr="008B5148" w:rsidRDefault="00176D94" w:rsidP="00176D94">
            <w:pPr>
              <w:jc w:val="right"/>
              <w:rPr>
                <w:color w:val="000000"/>
                <w:sz w:val="22"/>
                <w:szCs w:val="22"/>
              </w:rPr>
            </w:pPr>
          </w:p>
        </w:tc>
      </w:tr>
      <w:tr w:rsidR="00176D94" w:rsidRPr="008B5148" w14:paraId="2670FE49" w14:textId="77777777" w:rsidTr="0062753A">
        <w:trPr>
          <w:trHeight w:val="315"/>
        </w:trPr>
        <w:tc>
          <w:tcPr>
            <w:tcW w:w="2001" w:type="dxa"/>
            <w:tcBorders>
              <w:top w:val="nil"/>
              <w:left w:val="single" w:sz="8" w:space="0" w:color="auto"/>
              <w:bottom w:val="single" w:sz="8" w:space="0" w:color="auto"/>
              <w:right w:val="single" w:sz="8" w:space="0" w:color="auto"/>
            </w:tcBorders>
            <w:noWrap/>
            <w:vAlign w:val="center"/>
          </w:tcPr>
          <w:p w14:paraId="658BF71B" w14:textId="606E0FED" w:rsidR="00176D94" w:rsidRPr="008B5148" w:rsidRDefault="00176D94" w:rsidP="00176D94">
            <w:pPr>
              <w:jc w:val="left"/>
              <w:rPr>
                <w:color w:val="000000"/>
                <w:sz w:val="22"/>
                <w:szCs w:val="22"/>
                <w:highlight w:val="yellow"/>
                <w:lang w:val="sr-Cyrl-RS"/>
              </w:rPr>
            </w:pPr>
            <w:proofErr w:type="spellStart"/>
            <w:r w:rsidRPr="008B5148">
              <w:rPr>
                <w:sz w:val="22"/>
                <w:szCs w:val="22"/>
              </w:rPr>
              <w:t>Лужњак</w:t>
            </w:r>
            <w:proofErr w:type="spellEnd"/>
          </w:p>
        </w:tc>
        <w:tc>
          <w:tcPr>
            <w:tcW w:w="1501" w:type="dxa"/>
            <w:tcBorders>
              <w:top w:val="nil"/>
              <w:left w:val="nil"/>
              <w:bottom w:val="single" w:sz="8" w:space="0" w:color="auto"/>
              <w:right w:val="single" w:sz="8" w:space="0" w:color="auto"/>
            </w:tcBorders>
            <w:noWrap/>
            <w:vAlign w:val="center"/>
          </w:tcPr>
          <w:p w14:paraId="4593BCE5" w14:textId="2B128E7B" w:rsidR="00176D94" w:rsidRPr="008556AC" w:rsidRDefault="00176D94" w:rsidP="00176D94">
            <w:pPr>
              <w:jc w:val="right"/>
              <w:rPr>
                <w:color w:val="000000"/>
                <w:sz w:val="22"/>
                <w:szCs w:val="22"/>
                <w:highlight w:val="yellow"/>
              </w:rPr>
            </w:pPr>
            <w:r>
              <w:rPr>
                <w:color w:val="000000"/>
                <w:sz w:val="22"/>
                <w:szCs w:val="22"/>
              </w:rPr>
              <w:t>21.064,7</w:t>
            </w:r>
          </w:p>
        </w:tc>
        <w:tc>
          <w:tcPr>
            <w:tcW w:w="1185" w:type="dxa"/>
            <w:tcBorders>
              <w:top w:val="nil"/>
              <w:left w:val="nil"/>
              <w:bottom w:val="single" w:sz="8" w:space="0" w:color="auto"/>
              <w:right w:val="single" w:sz="8" w:space="0" w:color="auto"/>
            </w:tcBorders>
            <w:noWrap/>
            <w:vAlign w:val="center"/>
          </w:tcPr>
          <w:p w14:paraId="4FC28138" w14:textId="0CE996A5" w:rsidR="00176D94" w:rsidRPr="008556AC" w:rsidRDefault="00176D94" w:rsidP="00176D94">
            <w:pPr>
              <w:jc w:val="right"/>
              <w:rPr>
                <w:color w:val="000000"/>
                <w:sz w:val="22"/>
                <w:szCs w:val="22"/>
                <w:highlight w:val="yellow"/>
              </w:rPr>
            </w:pPr>
            <w:r>
              <w:rPr>
                <w:color w:val="000000"/>
                <w:sz w:val="22"/>
                <w:szCs w:val="22"/>
              </w:rPr>
              <w:t>9.278,2</w:t>
            </w:r>
          </w:p>
        </w:tc>
        <w:tc>
          <w:tcPr>
            <w:tcW w:w="1295" w:type="dxa"/>
            <w:tcBorders>
              <w:top w:val="nil"/>
              <w:left w:val="nil"/>
              <w:bottom w:val="single" w:sz="8" w:space="0" w:color="auto"/>
              <w:right w:val="single" w:sz="8" w:space="0" w:color="auto"/>
            </w:tcBorders>
            <w:noWrap/>
            <w:vAlign w:val="center"/>
          </w:tcPr>
          <w:p w14:paraId="73E42DFD" w14:textId="07B1E8E9" w:rsidR="00176D94" w:rsidRPr="008556AC" w:rsidRDefault="00176D94" w:rsidP="00176D94">
            <w:pPr>
              <w:jc w:val="right"/>
              <w:rPr>
                <w:color w:val="000000"/>
                <w:sz w:val="22"/>
                <w:szCs w:val="22"/>
                <w:highlight w:val="yellow"/>
              </w:rPr>
            </w:pPr>
            <w:r>
              <w:rPr>
                <w:color w:val="000000"/>
                <w:sz w:val="22"/>
                <w:szCs w:val="22"/>
              </w:rPr>
              <w:t>9.675,8</w:t>
            </w:r>
          </w:p>
        </w:tc>
        <w:tc>
          <w:tcPr>
            <w:tcW w:w="1212" w:type="dxa"/>
            <w:tcBorders>
              <w:top w:val="nil"/>
              <w:left w:val="nil"/>
              <w:bottom w:val="single" w:sz="8" w:space="0" w:color="auto"/>
              <w:right w:val="single" w:sz="8" w:space="0" w:color="auto"/>
            </w:tcBorders>
            <w:noWrap/>
            <w:vAlign w:val="center"/>
          </w:tcPr>
          <w:p w14:paraId="13C52B4A" w14:textId="07E5C3A5" w:rsidR="00176D94" w:rsidRPr="008556AC" w:rsidRDefault="00176D94" w:rsidP="00176D94">
            <w:pPr>
              <w:jc w:val="right"/>
              <w:rPr>
                <w:color w:val="000000"/>
                <w:sz w:val="22"/>
                <w:szCs w:val="22"/>
                <w:highlight w:val="yellow"/>
              </w:rPr>
            </w:pPr>
            <w:r>
              <w:rPr>
                <w:color w:val="000000"/>
                <w:sz w:val="22"/>
                <w:szCs w:val="22"/>
              </w:rPr>
              <w:t>2.110,7</w:t>
            </w:r>
          </w:p>
        </w:tc>
        <w:tc>
          <w:tcPr>
            <w:tcW w:w="406" w:type="dxa"/>
            <w:tcBorders>
              <w:top w:val="nil"/>
              <w:left w:val="nil"/>
              <w:bottom w:val="nil"/>
              <w:right w:val="nil"/>
            </w:tcBorders>
            <w:vAlign w:val="center"/>
          </w:tcPr>
          <w:p w14:paraId="0E1A6A69" w14:textId="77777777" w:rsidR="00176D94" w:rsidRPr="008B5148" w:rsidRDefault="00176D94" w:rsidP="00176D94">
            <w:pPr>
              <w:jc w:val="right"/>
              <w:rPr>
                <w:color w:val="000000"/>
                <w:sz w:val="22"/>
                <w:szCs w:val="22"/>
              </w:rPr>
            </w:pPr>
          </w:p>
        </w:tc>
      </w:tr>
      <w:tr w:rsidR="00176D94" w:rsidRPr="008B5148" w14:paraId="2F9D3874" w14:textId="77777777" w:rsidTr="0062753A">
        <w:trPr>
          <w:trHeight w:val="315"/>
        </w:trPr>
        <w:tc>
          <w:tcPr>
            <w:tcW w:w="2001" w:type="dxa"/>
            <w:tcBorders>
              <w:top w:val="nil"/>
              <w:left w:val="single" w:sz="8" w:space="0" w:color="auto"/>
              <w:bottom w:val="single" w:sz="8" w:space="0" w:color="auto"/>
              <w:right w:val="single" w:sz="8" w:space="0" w:color="auto"/>
            </w:tcBorders>
            <w:noWrap/>
            <w:vAlign w:val="center"/>
          </w:tcPr>
          <w:p w14:paraId="57D7FC94" w14:textId="7965D92D" w:rsidR="00176D94" w:rsidRPr="008B5148" w:rsidRDefault="00176D94" w:rsidP="00176D94">
            <w:pPr>
              <w:jc w:val="left"/>
              <w:rPr>
                <w:color w:val="000000"/>
                <w:sz w:val="22"/>
                <w:szCs w:val="22"/>
                <w:highlight w:val="yellow"/>
                <w:lang w:val="sr-Cyrl-RS"/>
              </w:rPr>
            </w:pPr>
            <w:proofErr w:type="spellStart"/>
            <w:r w:rsidRPr="008B5148">
              <w:rPr>
                <w:sz w:val="22"/>
                <w:szCs w:val="22"/>
              </w:rPr>
              <w:t>Копривић</w:t>
            </w:r>
            <w:proofErr w:type="spellEnd"/>
          </w:p>
        </w:tc>
        <w:tc>
          <w:tcPr>
            <w:tcW w:w="1501" w:type="dxa"/>
            <w:tcBorders>
              <w:top w:val="nil"/>
              <w:left w:val="nil"/>
              <w:bottom w:val="single" w:sz="8" w:space="0" w:color="auto"/>
              <w:right w:val="single" w:sz="8" w:space="0" w:color="auto"/>
            </w:tcBorders>
            <w:noWrap/>
            <w:vAlign w:val="center"/>
          </w:tcPr>
          <w:p w14:paraId="14018D3D" w14:textId="56C2143B" w:rsidR="00176D94" w:rsidRPr="008556AC" w:rsidRDefault="00176D94" w:rsidP="00176D94">
            <w:pPr>
              <w:jc w:val="right"/>
              <w:rPr>
                <w:color w:val="000000"/>
                <w:sz w:val="22"/>
                <w:szCs w:val="22"/>
                <w:highlight w:val="yellow"/>
              </w:rPr>
            </w:pPr>
            <w:r>
              <w:rPr>
                <w:color w:val="000000"/>
                <w:sz w:val="22"/>
                <w:szCs w:val="22"/>
              </w:rPr>
              <w:t>24,3</w:t>
            </w:r>
          </w:p>
        </w:tc>
        <w:tc>
          <w:tcPr>
            <w:tcW w:w="1185" w:type="dxa"/>
            <w:tcBorders>
              <w:top w:val="nil"/>
              <w:left w:val="nil"/>
              <w:bottom w:val="single" w:sz="8" w:space="0" w:color="auto"/>
              <w:right w:val="single" w:sz="8" w:space="0" w:color="auto"/>
            </w:tcBorders>
            <w:noWrap/>
            <w:vAlign w:val="center"/>
          </w:tcPr>
          <w:p w14:paraId="1A941DFA" w14:textId="7E3156FF" w:rsidR="00176D94" w:rsidRPr="008556AC" w:rsidRDefault="00D94101" w:rsidP="00176D94">
            <w:pPr>
              <w:jc w:val="right"/>
              <w:rPr>
                <w:color w:val="000000"/>
                <w:sz w:val="22"/>
                <w:szCs w:val="22"/>
                <w:highlight w:val="yellow"/>
              </w:rPr>
            </w:pPr>
            <w:r>
              <w:rPr>
                <w:color w:val="000000"/>
                <w:sz w:val="22"/>
                <w:szCs w:val="22"/>
              </w:rPr>
              <w:t xml:space="preserve"> </w:t>
            </w:r>
          </w:p>
        </w:tc>
        <w:tc>
          <w:tcPr>
            <w:tcW w:w="1295" w:type="dxa"/>
            <w:tcBorders>
              <w:top w:val="nil"/>
              <w:left w:val="nil"/>
              <w:bottom w:val="single" w:sz="8" w:space="0" w:color="auto"/>
              <w:right w:val="single" w:sz="8" w:space="0" w:color="auto"/>
            </w:tcBorders>
            <w:noWrap/>
            <w:vAlign w:val="center"/>
          </w:tcPr>
          <w:p w14:paraId="3F4EB7DE" w14:textId="5663602E" w:rsidR="00176D94" w:rsidRPr="008556AC" w:rsidRDefault="00176D94" w:rsidP="00176D94">
            <w:pPr>
              <w:jc w:val="right"/>
              <w:rPr>
                <w:color w:val="000000"/>
                <w:sz w:val="22"/>
                <w:szCs w:val="22"/>
                <w:highlight w:val="yellow"/>
              </w:rPr>
            </w:pPr>
            <w:r>
              <w:rPr>
                <w:color w:val="000000"/>
                <w:sz w:val="22"/>
                <w:szCs w:val="22"/>
              </w:rPr>
              <w:t>21,9</w:t>
            </w:r>
          </w:p>
        </w:tc>
        <w:tc>
          <w:tcPr>
            <w:tcW w:w="1212" w:type="dxa"/>
            <w:tcBorders>
              <w:top w:val="nil"/>
              <w:left w:val="nil"/>
              <w:bottom w:val="single" w:sz="8" w:space="0" w:color="auto"/>
              <w:right w:val="single" w:sz="8" w:space="0" w:color="auto"/>
            </w:tcBorders>
            <w:noWrap/>
            <w:vAlign w:val="center"/>
          </w:tcPr>
          <w:p w14:paraId="49F09464" w14:textId="335552C1" w:rsidR="00176D94" w:rsidRPr="008556AC" w:rsidRDefault="00176D94" w:rsidP="00176D94">
            <w:pPr>
              <w:jc w:val="right"/>
              <w:rPr>
                <w:color w:val="000000"/>
                <w:sz w:val="22"/>
                <w:szCs w:val="22"/>
                <w:highlight w:val="yellow"/>
              </w:rPr>
            </w:pPr>
            <w:r>
              <w:rPr>
                <w:color w:val="000000"/>
                <w:sz w:val="22"/>
                <w:szCs w:val="22"/>
              </w:rPr>
              <w:t>2,4</w:t>
            </w:r>
          </w:p>
        </w:tc>
        <w:tc>
          <w:tcPr>
            <w:tcW w:w="406" w:type="dxa"/>
            <w:tcBorders>
              <w:top w:val="nil"/>
              <w:left w:val="nil"/>
              <w:bottom w:val="nil"/>
              <w:right w:val="nil"/>
            </w:tcBorders>
            <w:vAlign w:val="center"/>
          </w:tcPr>
          <w:p w14:paraId="2D79AAE1" w14:textId="77777777" w:rsidR="00176D94" w:rsidRPr="008B5148" w:rsidRDefault="00176D94" w:rsidP="00176D94">
            <w:pPr>
              <w:jc w:val="right"/>
              <w:rPr>
                <w:color w:val="000000"/>
                <w:sz w:val="22"/>
                <w:szCs w:val="22"/>
              </w:rPr>
            </w:pPr>
          </w:p>
        </w:tc>
      </w:tr>
      <w:tr w:rsidR="00176D94" w:rsidRPr="008B5148" w14:paraId="28782E76" w14:textId="77777777" w:rsidTr="0062753A">
        <w:trPr>
          <w:trHeight w:val="315"/>
        </w:trPr>
        <w:tc>
          <w:tcPr>
            <w:tcW w:w="2001" w:type="dxa"/>
            <w:tcBorders>
              <w:top w:val="nil"/>
              <w:left w:val="single" w:sz="8" w:space="0" w:color="auto"/>
              <w:bottom w:val="single" w:sz="8" w:space="0" w:color="auto"/>
              <w:right w:val="single" w:sz="8" w:space="0" w:color="auto"/>
            </w:tcBorders>
            <w:noWrap/>
            <w:vAlign w:val="center"/>
          </w:tcPr>
          <w:p w14:paraId="3D8B9541" w14:textId="53498AA2" w:rsidR="00176D94" w:rsidRPr="008B5148" w:rsidRDefault="00176D94" w:rsidP="00176D94">
            <w:pPr>
              <w:jc w:val="left"/>
              <w:rPr>
                <w:color w:val="000000"/>
                <w:sz w:val="22"/>
                <w:szCs w:val="22"/>
                <w:highlight w:val="yellow"/>
                <w:lang w:val="sr-Cyrl-RS"/>
              </w:rPr>
            </w:pPr>
            <w:r w:rsidRPr="008B5148">
              <w:rPr>
                <w:sz w:val="22"/>
                <w:szCs w:val="22"/>
              </w:rPr>
              <w:t>ОТЛ</w:t>
            </w:r>
          </w:p>
        </w:tc>
        <w:tc>
          <w:tcPr>
            <w:tcW w:w="1501" w:type="dxa"/>
            <w:tcBorders>
              <w:top w:val="nil"/>
              <w:left w:val="nil"/>
              <w:bottom w:val="single" w:sz="8" w:space="0" w:color="auto"/>
              <w:right w:val="single" w:sz="8" w:space="0" w:color="auto"/>
            </w:tcBorders>
            <w:noWrap/>
            <w:vAlign w:val="center"/>
          </w:tcPr>
          <w:p w14:paraId="2EE9B3A9" w14:textId="24296C13" w:rsidR="00176D94" w:rsidRPr="008556AC" w:rsidRDefault="00176D94" w:rsidP="00176D94">
            <w:pPr>
              <w:jc w:val="right"/>
              <w:rPr>
                <w:color w:val="000000"/>
                <w:sz w:val="22"/>
                <w:szCs w:val="22"/>
                <w:highlight w:val="yellow"/>
              </w:rPr>
            </w:pPr>
            <w:r>
              <w:rPr>
                <w:color w:val="000000"/>
                <w:sz w:val="22"/>
                <w:szCs w:val="22"/>
              </w:rPr>
              <w:t>1.259,3</w:t>
            </w:r>
          </w:p>
        </w:tc>
        <w:tc>
          <w:tcPr>
            <w:tcW w:w="1185" w:type="dxa"/>
            <w:tcBorders>
              <w:top w:val="nil"/>
              <w:left w:val="nil"/>
              <w:bottom w:val="single" w:sz="8" w:space="0" w:color="auto"/>
              <w:right w:val="single" w:sz="8" w:space="0" w:color="auto"/>
            </w:tcBorders>
            <w:noWrap/>
            <w:vAlign w:val="center"/>
          </w:tcPr>
          <w:p w14:paraId="569E1417" w14:textId="40E6BAC9" w:rsidR="00176D94" w:rsidRPr="008556AC" w:rsidRDefault="00D94101" w:rsidP="00176D94">
            <w:pPr>
              <w:jc w:val="right"/>
              <w:rPr>
                <w:color w:val="000000"/>
                <w:sz w:val="22"/>
                <w:szCs w:val="22"/>
                <w:highlight w:val="yellow"/>
              </w:rPr>
            </w:pPr>
            <w:r>
              <w:rPr>
                <w:color w:val="000000"/>
                <w:sz w:val="22"/>
                <w:szCs w:val="22"/>
              </w:rPr>
              <w:t xml:space="preserve"> </w:t>
            </w:r>
          </w:p>
        </w:tc>
        <w:tc>
          <w:tcPr>
            <w:tcW w:w="1295" w:type="dxa"/>
            <w:tcBorders>
              <w:top w:val="nil"/>
              <w:left w:val="nil"/>
              <w:bottom w:val="single" w:sz="8" w:space="0" w:color="auto"/>
              <w:right w:val="single" w:sz="8" w:space="0" w:color="auto"/>
            </w:tcBorders>
            <w:noWrap/>
            <w:vAlign w:val="center"/>
          </w:tcPr>
          <w:p w14:paraId="09758AF4" w14:textId="607F0AC4" w:rsidR="00176D94" w:rsidRPr="008556AC" w:rsidRDefault="00176D94" w:rsidP="00176D94">
            <w:pPr>
              <w:jc w:val="right"/>
              <w:rPr>
                <w:color w:val="000000"/>
                <w:sz w:val="22"/>
                <w:szCs w:val="22"/>
                <w:highlight w:val="yellow"/>
              </w:rPr>
            </w:pPr>
            <w:r>
              <w:rPr>
                <w:color w:val="000000"/>
                <w:sz w:val="22"/>
                <w:szCs w:val="22"/>
              </w:rPr>
              <w:t>1.133,2</w:t>
            </w:r>
          </w:p>
        </w:tc>
        <w:tc>
          <w:tcPr>
            <w:tcW w:w="1212" w:type="dxa"/>
            <w:tcBorders>
              <w:top w:val="nil"/>
              <w:left w:val="nil"/>
              <w:bottom w:val="single" w:sz="8" w:space="0" w:color="auto"/>
              <w:right w:val="single" w:sz="8" w:space="0" w:color="auto"/>
            </w:tcBorders>
            <w:noWrap/>
            <w:vAlign w:val="center"/>
          </w:tcPr>
          <w:p w14:paraId="7D6068E3" w14:textId="4451EBC5" w:rsidR="00176D94" w:rsidRPr="008556AC" w:rsidRDefault="00176D94" w:rsidP="00176D94">
            <w:pPr>
              <w:jc w:val="right"/>
              <w:rPr>
                <w:color w:val="000000"/>
                <w:sz w:val="22"/>
                <w:szCs w:val="22"/>
                <w:highlight w:val="yellow"/>
              </w:rPr>
            </w:pPr>
            <w:r>
              <w:rPr>
                <w:color w:val="000000"/>
                <w:sz w:val="22"/>
                <w:szCs w:val="22"/>
              </w:rPr>
              <w:t>126,1</w:t>
            </w:r>
          </w:p>
        </w:tc>
        <w:tc>
          <w:tcPr>
            <w:tcW w:w="406" w:type="dxa"/>
            <w:tcBorders>
              <w:top w:val="nil"/>
              <w:left w:val="nil"/>
              <w:bottom w:val="nil"/>
              <w:right w:val="nil"/>
            </w:tcBorders>
            <w:vAlign w:val="center"/>
          </w:tcPr>
          <w:p w14:paraId="76A4B9C8" w14:textId="77777777" w:rsidR="00176D94" w:rsidRPr="008B5148" w:rsidRDefault="00176D94" w:rsidP="00176D94">
            <w:pPr>
              <w:jc w:val="right"/>
              <w:rPr>
                <w:color w:val="000000"/>
                <w:sz w:val="22"/>
                <w:szCs w:val="22"/>
              </w:rPr>
            </w:pPr>
          </w:p>
        </w:tc>
      </w:tr>
      <w:tr w:rsidR="00176D94" w:rsidRPr="008B5148" w14:paraId="3F84FBFE" w14:textId="77777777" w:rsidTr="0062753A">
        <w:trPr>
          <w:trHeight w:val="315"/>
        </w:trPr>
        <w:tc>
          <w:tcPr>
            <w:tcW w:w="2001" w:type="dxa"/>
            <w:tcBorders>
              <w:top w:val="nil"/>
              <w:left w:val="single" w:sz="8" w:space="0" w:color="auto"/>
              <w:bottom w:val="single" w:sz="8" w:space="0" w:color="auto"/>
              <w:right w:val="single" w:sz="8" w:space="0" w:color="auto"/>
            </w:tcBorders>
            <w:noWrap/>
            <w:vAlign w:val="center"/>
          </w:tcPr>
          <w:p w14:paraId="259B21A3" w14:textId="47584949" w:rsidR="00176D94" w:rsidRPr="008B5148" w:rsidRDefault="00176D94" w:rsidP="00176D94">
            <w:pPr>
              <w:jc w:val="left"/>
              <w:rPr>
                <w:color w:val="000000"/>
                <w:sz w:val="22"/>
                <w:szCs w:val="22"/>
                <w:highlight w:val="yellow"/>
                <w:lang w:val="sr-Cyrl-RS"/>
              </w:rPr>
            </w:pPr>
            <w:proofErr w:type="spellStart"/>
            <w:r w:rsidRPr="008B5148">
              <w:rPr>
                <w:sz w:val="22"/>
                <w:szCs w:val="22"/>
              </w:rPr>
              <w:t>Багрем</w:t>
            </w:r>
            <w:proofErr w:type="spellEnd"/>
          </w:p>
        </w:tc>
        <w:tc>
          <w:tcPr>
            <w:tcW w:w="1501" w:type="dxa"/>
            <w:tcBorders>
              <w:top w:val="nil"/>
              <w:left w:val="nil"/>
              <w:bottom w:val="single" w:sz="8" w:space="0" w:color="auto"/>
              <w:right w:val="single" w:sz="8" w:space="0" w:color="auto"/>
            </w:tcBorders>
            <w:noWrap/>
            <w:vAlign w:val="center"/>
          </w:tcPr>
          <w:p w14:paraId="4B66299B" w14:textId="356044FE" w:rsidR="00176D94" w:rsidRPr="008556AC" w:rsidRDefault="00176D94" w:rsidP="00176D94">
            <w:pPr>
              <w:jc w:val="right"/>
              <w:rPr>
                <w:color w:val="000000"/>
                <w:sz w:val="22"/>
                <w:szCs w:val="22"/>
                <w:highlight w:val="yellow"/>
              </w:rPr>
            </w:pPr>
            <w:r>
              <w:rPr>
                <w:color w:val="000000"/>
                <w:sz w:val="22"/>
                <w:szCs w:val="22"/>
              </w:rPr>
              <w:t>4.279,2</w:t>
            </w:r>
          </w:p>
        </w:tc>
        <w:tc>
          <w:tcPr>
            <w:tcW w:w="1185" w:type="dxa"/>
            <w:tcBorders>
              <w:top w:val="nil"/>
              <w:left w:val="nil"/>
              <w:bottom w:val="single" w:sz="8" w:space="0" w:color="auto"/>
              <w:right w:val="single" w:sz="8" w:space="0" w:color="auto"/>
            </w:tcBorders>
            <w:noWrap/>
            <w:vAlign w:val="center"/>
          </w:tcPr>
          <w:p w14:paraId="2956EC69" w14:textId="3F6F2EBA" w:rsidR="00176D94" w:rsidRPr="008556AC" w:rsidRDefault="00176D94" w:rsidP="00176D94">
            <w:pPr>
              <w:jc w:val="right"/>
              <w:rPr>
                <w:color w:val="000000"/>
                <w:sz w:val="22"/>
                <w:szCs w:val="22"/>
                <w:highlight w:val="yellow"/>
              </w:rPr>
            </w:pPr>
            <w:r>
              <w:rPr>
                <w:color w:val="000000"/>
                <w:sz w:val="22"/>
                <w:szCs w:val="22"/>
              </w:rPr>
              <w:t>1.829,4</w:t>
            </w:r>
          </w:p>
        </w:tc>
        <w:tc>
          <w:tcPr>
            <w:tcW w:w="1295" w:type="dxa"/>
            <w:tcBorders>
              <w:top w:val="nil"/>
              <w:left w:val="nil"/>
              <w:bottom w:val="single" w:sz="8" w:space="0" w:color="auto"/>
              <w:right w:val="single" w:sz="8" w:space="0" w:color="auto"/>
            </w:tcBorders>
            <w:noWrap/>
            <w:vAlign w:val="center"/>
          </w:tcPr>
          <w:p w14:paraId="06B84E77" w14:textId="3B930A50" w:rsidR="00176D94" w:rsidRPr="008556AC" w:rsidRDefault="00176D94" w:rsidP="00176D94">
            <w:pPr>
              <w:jc w:val="right"/>
              <w:rPr>
                <w:color w:val="000000"/>
                <w:sz w:val="22"/>
                <w:szCs w:val="22"/>
                <w:highlight w:val="yellow"/>
              </w:rPr>
            </w:pPr>
            <w:r>
              <w:rPr>
                <w:color w:val="000000"/>
                <w:sz w:val="22"/>
                <w:szCs w:val="22"/>
              </w:rPr>
              <w:t>2.235,9</w:t>
            </w:r>
          </w:p>
        </w:tc>
        <w:tc>
          <w:tcPr>
            <w:tcW w:w="1212" w:type="dxa"/>
            <w:tcBorders>
              <w:top w:val="nil"/>
              <w:left w:val="nil"/>
              <w:bottom w:val="single" w:sz="8" w:space="0" w:color="auto"/>
              <w:right w:val="single" w:sz="8" w:space="0" w:color="auto"/>
            </w:tcBorders>
            <w:noWrap/>
            <w:vAlign w:val="center"/>
          </w:tcPr>
          <w:p w14:paraId="67A6E84C" w14:textId="6F82F3EE" w:rsidR="00176D94" w:rsidRPr="008556AC" w:rsidRDefault="00176D94" w:rsidP="00176D94">
            <w:pPr>
              <w:jc w:val="right"/>
              <w:rPr>
                <w:color w:val="000000"/>
                <w:sz w:val="22"/>
                <w:szCs w:val="22"/>
                <w:highlight w:val="yellow"/>
              </w:rPr>
            </w:pPr>
            <w:r>
              <w:rPr>
                <w:color w:val="000000"/>
                <w:sz w:val="22"/>
                <w:szCs w:val="22"/>
              </w:rPr>
              <w:t>214,0</w:t>
            </w:r>
          </w:p>
        </w:tc>
        <w:tc>
          <w:tcPr>
            <w:tcW w:w="406" w:type="dxa"/>
            <w:tcBorders>
              <w:top w:val="nil"/>
              <w:left w:val="nil"/>
              <w:bottom w:val="nil"/>
              <w:right w:val="nil"/>
            </w:tcBorders>
            <w:vAlign w:val="center"/>
          </w:tcPr>
          <w:p w14:paraId="092A86E0" w14:textId="77777777" w:rsidR="00176D94" w:rsidRPr="008B5148" w:rsidRDefault="00176D94" w:rsidP="00176D94">
            <w:pPr>
              <w:jc w:val="right"/>
              <w:rPr>
                <w:color w:val="000000"/>
                <w:sz w:val="22"/>
                <w:szCs w:val="22"/>
              </w:rPr>
            </w:pPr>
          </w:p>
        </w:tc>
      </w:tr>
      <w:tr w:rsidR="00176D94" w:rsidRPr="008B5148" w14:paraId="5EF8F169" w14:textId="77777777" w:rsidTr="0062753A">
        <w:trPr>
          <w:trHeight w:val="315"/>
        </w:trPr>
        <w:tc>
          <w:tcPr>
            <w:tcW w:w="2001" w:type="dxa"/>
            <w:tcBorders>
              <w:top w:val="nil"/>
              <w:left w:val="single" w:sz="8" w:space="0" w:color="auto"/>
              <w:bottom w:val="single" w:sz="8" w:space="0" w:color="auto"/>
              <w:right w:val="single" w:sz="8" w:space="0" w:color="auto"/>
            </w:tcBorders>
            <w:noWrap/>
            <w:vAlign w:val="center"/>
            <w:hideMark/>
          </w:tcPr>
          <w:p w14:paraId="40927016" w14:textId="22A0FD3A" w:rsidR="00176D94" w:rsidRPr="008B5148" w:rsidRDefault="00176D94" w:rsidP="00176D94">
            <w:pPr>
              <w:jc w:val="left"/>
              <w:rPr>
                <w:color w:val="000000"/>
                <w:sz w:val="22"/>
                <w:szCs w:val="22"/>
                <w:highlight w:val="yellow"/>
                <w:lang w:val="sr-Cyrl-RS"/>
              </w:rPr>
            </w:pPr>
            <w:proofErr w:type="spellStart"/>
            <w:r w:rsidRPr="008B5148">
              <w:rPr>
                <w:sz w:val="22"/>
                <w:szCs w:val="22"/>
              </w:rPr>
              <w:t>Црни</w:t>
            </w:r>
            <w:proofErr w:type="spellEnd"/>
            <w:r w:rsidRPr="008B5148">
              <w:rPr>
                <w:sz w:val="22"/>
                <w:szCs w:val="22"/>
              </w:rPr>
              <w:t xml:space="preserve"> </w:t>
            </w:r>
            <w:proofErr w:type="spellStart"/>
            <w:r w:rsidRPr="008B5148">
              <w:rPr>
                <w:sz w:val="22"/>
                <w:szCs w:val="22"/>
              </w:rPr>
              <w:t>орах</w:t>
            </w:r>
            <w:proofErr w:type="spellEnd"/>
          </w:p>
        </w:tc>
        <w:tc>
          <w:tcPr>
            <w:tcW w:w="1501" w:type="dxa"/>
            <w:tcBorders>
              <w:top w:val="nil"/>
              <w:left w:val="nil"/>
              <w:bottom w:val="single" w:sz="8" w:space="0" w:color="auto"/>
              <w:right w:val="single" w:sz="8" w:space="0" w:color="auto"/>
            </w:tcBorders>
            <w:noWrap/>
            <w:vAlign w:val="center"/>
            <w:hideMark/>
          </w:tcPr>
          <w:p w14:paraId="4CE2D4DB" w14:textId="3B53AF02" w:rsidR="00176D94" w:rsidRPr="008556AC" w:rsidRDefault="00176D94" w:rsidP="00176D94">
            <w:pPr>
              <w:jc w:val="right"/>
              <w:rPr>
                <w:color w:val="000000"/>
                <w:sz w:val="22"/>
                <w:szCs w:val="22"/>
                <w:highlight w:val="yellow"/>
              </w:rPr>
            </w:pPr>
            <w:r>
              <w:rPr>
                <w:color w:val="000000"/>
                <w:sz w:val="22"/>
                <w:szCs w:val="22"/>
              </w:rPr>
              <w:t>72,6</w:t>
            </w:r>
          </w:p>
        </w:tc>
        <w:tc>
          <w:tcPr>
            <w:tcW w:w="1185" w:type="dxa"/>
            <w:tcBorders>
              <w:top w:val="nil"/>
              <w:left w:val="nil"/>
              <w:bottom w:val="single" w:sz="8" w:space="0" w:color="auto"/>
              <w:right w:val="single" w:sz="8" w:space="0" w:color="auto"/>
            </w:tcBorders>
            <w:noWrap/>
            <w:vAlign w:val="center"/>
            <w:hideMark/>
          </w:tcPr>
          <w:p w14:paraId="350CBFBC" w14:textId="6C929169" w:rsidR="00176D94" w:rsidRPr="008556AC" w:rsidRDefault="00D94101" w:rsidP="00176D94">
            <w:pPr>
              <w:jc w:val="right"/>
              <w:rPr>
                <w:color w:val="000000"/>
                <w:sz w:val="22"/>
                <w:szCs w:val="22"/>
                <w:highlight w:val="yellow"/>
              </w:rPr>
            </w:pPr>
            <w:r>
              <w:rPr>
                <w:color w:val="000000"/>
                <w:sz w:val="22"/>
                <w:szCs w:val="22"/>
              </w:rPr>
              <w:t xml:space="preserve"> </w:t>
            </w:r>
          </w:p>
        </w:tc>
        <w:tc>
          <w:tcPr>
            <w:tcW w:w="1295" w:type="dxa"/>
            <w:tcBorders>
              <w:top w:val="nil"/>
              <w:left w:val="nil"/>
              <w:bottom w:val="single" w:sz="8" w:space="0" w:color="auto"/>
              <w:right w:val="single" w:sz="8" w:space="0" w:color="auto"/>
            </w:tcBorders>
            <w:noWrap/>
            <w:vAlign w:val="center"/>
            <w:hideMark/>
          </w:tcPr>
          <w:p w14:paraId="45245189" w14:textId="49A3E509" w:rsidR="00176D94" w:rsidRPr="008556AC" w:rsidRDefault="00176D94" w:rsidP="00176D94">
            <w:pPr>
              <w:jc w:val="right"/>
              <w:rPr>
                <w:color w:val="000000"/>
                <w:sz w:val="22"/>
                <w:szCs w:val="22"/>
                <w:highlight w:val="yellow"/>
              </w:rPr>
            </w:pPr>
            <w:r>
              <w:rPr>
                <w:color w:val="000000"/>
                <w:sz w:val="22"/>
                <w:szCs w:val="22"/>
              </w:rPr>
              <w:t>61,7</w:t>
            </w:r>
          </w:p>
        </w:tc>
        <w:tc>
          <w:tcPr>
            <w:tcW w:w="1212" w:type="dxa"/>
            <w:tcBorders>
              <w:top w:val="nil"/>
              <w:left w:val="nil"/>
              <w:bottom w:val="single" w:sz="8" w:space="0" w:color="auto"/>
              <w:right w:val="single" w:sz="8" w:space="0" w:color="auto"/>
            </w:tcBorders>
            <w:noWrap/>
            <w:vAlign w:val="center"/>
            <w:hideMark/>
          </w:tcPr>
          <w:p w14:paraId="1D58BE20" w14:textId="3868ADE3" w:rsidR="00176D94" w:rsidRPr="008556AC" w:rsidRDefault="00176D94" w:rsidP="00176D94">
            <w:pPr>
              <w:jc w:val="right"/>
              <w:rPr>
                <w:color w:val="000000"/>
                <w:sz w:val="22"/>
                <w:szCs w:val="22"/>
                <w:highlight w:val="yellow"/>
              </w:rPr>
            </w:pPr>
            <w:r>
              <w:rPr>
                <w:color w:val="000000"/>
                <w:sz w:val="22"/>
                <w:szCs w:val="22"/>
              </w:rPr>
              <w:t>10,9</w:t>
            </w:r>
          </w:p>
        </w:tc>
        <w:tc>
          <w:tcPr>
            <w:tcW w:w="406" w:type="dxa"/>
            <w:tcBorders>
              <w:top w:val="nil"/>
              <w:left w:val="nil"/>
              <w:bottom w:val="nil"/>
              <w:right w:val="nil"/>
            </w:tcBorders>
            <w:vAlign w:val="center"/>
            <w:hideMark/>
          </w:tcPr>
          <w:p w14:paraId="7082A4CB" w14:textId="77777777" w:rsidR="00176D94" w:rsidRPr="008B5148" w:rsidRDefault="00176D94" w:rsidP="00176D94">
            <w:pPr>
              <w:jc w:val="right"/>
              <w:rPr>
                <w:color w:val="000000"/>
                <w:sz w:val="22"/>
                <w:szCs w:val="22"/>
              </w:rPr>
            </w:pPr>
          </w:p>
        </w:tc>
      </w:tr>
      <w:tr w:rsidR="00176D94" w:rsidRPr="008B5148" w14:paraId="7AC61A98" w14:textId="77777777" w:rsidTr="0062753A">
        <w:trPr>
          <w:trHeight w:val="315"/>
        </w:trPr>
        <w:tc>
          <w:tcPr>
            <w:tcW w:w="2001" w:type="dxa"/>
            <w:tcBorders>
              <w:top w:val="nil"/>
              <w:left w:val="single" w:sz="8" w:space="0" w:color="auto"/>
              <w:bottom w:val="single" w:sz="8" w:space="0" w:color="auto"/>
              <w:right w:val="single" w:sz="8" w:space="0" w:color="auto"/>
            </w:tcBorders>
            <w:noWrap/>
            <w:vAlign w:val="center"/>
            <w:hideMark/>
          </w:tcPr>
          <w:p w14:paraId="0F52381E" w14:textId="702200AC" w:rsidR="00176D94" w:rsidRPr="008B5148" w:rsidRDefault="00176D94" w:rsidP="00176D94">
            <w:pPr>
              <w:jc w:val="left"/>
              <w:rPr>
                <w:color w:val="000000"/>
                <w:sz w:val="22"/>
                <w:szCs w:val="22"/>
                <w:highlight w:val="yellow"/>
              </w:rPr>
            </w:pPr>
            <w:r w:rsidRPr="008B5148">
              <w:rPr>
                <w:sz w:val="22"/>
                <w:szCs w:val="22"/>
              </w:rPr>
              <w:t xml:space="preserve">А. </w:t>
            </w:r>
            <w:proofErr w:type="spellStart"/>
            <w:r w:rsidRPr="008B5148">
              <w:rPr>
                <w:sz w:val="22"/>
                <w:szCs w:val="22"/>
              </w:rPr>
              <w:t>јасен</w:t>
            </w:r>
            <w:proofErr w:type="spellEnd"/>
          </w:p>
        </w:tc>
        <w:tc>
          <w:tcPr>
            <w:tcW w:w="1501" w:type="dxa"/>
            <w:tcBorders>
              <w:top w:val="nil"/>
              <w:left w:val="nil"/>
              <w:bottom w:val="single" w:sz="8" w:space="0" w:color="auto"/>
              <w:right w:val="single" w:sz="8" w:space="0" w:color="auto"/>
            </w:tcBorders>
            <w:noWrap/>
            <w:vAlign w:val="center"/>
            <w:hideMark/>
          </w:tcPr>
          <w:p w14:paraId="603F8ABF" w14:textId="135B2FC3" w:rsidR="00176D94" w:rsidRPr="008556AC" w:rsidRDefault="00176D94" w:rsidP="00176D94">
            <w:pPr>
              <w:jc w:val="right"/>
              <w:rPr>
                <w:color w:val="000000"/>
                <w:sz w:val="22"/>
                <w:szCs w:val="22"/>
                <w:highlight w:val="yellow"/>
              </w:rPr>
            </w:pPr>
            <w:r>
              <w:rPr>
                <w:color w:val="000000"/>
                <w:sz w:val="22"/>
                <w:szCs w:val="22"/>
              </w:rPr>
              <w:t>10.069,5</w:t>
            </w:r>
          </w:p>
        </w:tc>
        <w:tc>
          <w:tcPr>
            <w:tcW w:w="1185" w:type="dxa"/>
            <w:tcBorders>
              <w:top w:val="nil"/>
              <w:left w:val="nil"/>
              <w:bottom w:val="single" w:sz="8" w:space="0" w:color="auto"/>
              <w:right w:val="single" w:sz="8" w:space="0" w:color="auto"/>
            </w:tcBorders>
            <w:noWrap/>
            <w:vAlign w:val="center"/>
            <w:hideMark/>
          </w:tcPr>
          <w:p w14:paraId="00BAB5E8" w14:textId="5A9098B8" w:rsidR="00176D94" w:rsidRPr="008556AC" w:rsidRDefault="00D94101" w:rsidP="00176D94">
            <w:pPr>
              <w:jc w:val="right"/>
              <w:rPr>
                <w:color w:val="000000"/>
                <w:sz w:val="22"/>
                <w:szCs w:val="22"/>
                <w:highlight w:val="yellow"/>
              </w:rPr>
            </w:pPr>
            <w:r>
              <w:rPr>
                <w:color w:val="000000"/>
                <w:sz w:val="22"/>
                <w:szCs w:val="22"/>
              </w:rPr>
              <w:t xml:space="preserve"> </w:t>
            </w:r>
          </w:p>
        </w:tc>
        <w:tc>
          <w:tcPr>
            <w:tcW w:w="1295" w:type="dxa"/>
            <w:tcBorders>
              <w:top w:val="nil"/>
              <w:left w:val="nil"/>
              <w:bottom w:val="single" w:sz="8" w:space="0" w:color="auto"/>
              <w:right w:val="single" w:sz="8" w:space="0" w:color="auto"/>
            </w:tcBorders>
            <w:noWrap/>
            <w:vAlign w:val="center"/>
            <w:hideMark/>
          </w:tcPr>
          <w:p w14:paraId="15E123B4" w14:textId="47E20AC8" w:rsidR="00176D94" w:rsidRPr="008556AC" w:rsidRDefault="00176D94" w:rsidP="00176D94">
            <w:pPr>
              <w:jc w:val="right"/>
              <w:rPr>
                <w:color w:val="000000"/>
                <w:sz w:val="22"/>
                <w:szCs w:val="22"/>
                <w:highlight w:val="yellow"/>
              </w:rPr>
            </w:pPr>
            <w:r>
              <w:rPr>
                <w:color w:val="000000"/>
                <w:sz w:val="22"/>
                <w:szCs w:val="22"/>
              </w:rPr>
              <w:t>9.043,5</w:t>
            </w:r>
          </w:p>
        </w:tc>
        <w:tc>
          <w:tcPr>
            <w:tcW w:w="1212" w:type="dxa"/>
            <w:tcBorders>
              <w:top w:val="nil"/>
              <w:left w:val="nil"/>
              <w:bottom w:val="single" w:sz="8" w:space="0" w:color="auto"/>
              <w:right w:val="single" w:sz="8" w:space="0" w:color="auto"/>
            </w:tcBorders>
            <w:noWrap/>
            <w:vAlign w:val="center"/>
            <w:hideMark/>
          </w:tcPr>
          <w:p w14:paraId="7923807D" w14:textId="1D4E56F5" w:rsidR="00176D94" w:rsidRPr="008556AC" w:rsidRDefault="00176D94" w:rsidP="00176D94">
            <w:pPr>
              <w:jc w:val="right"/>
              <w:rPr>
                <w:color w:val="000000"/>
                <w:sz w:val="22"/>
                <w:szCs w:val="22"/>
                <w:highlight w:val="yellow"/>
              </w:rPr>
            </w:pPr>
            <w:r>
              <w:rPr>
                <w:color w:val="000000"/>
                <w:sz w:val="22"/>
                <w:szCs w:val="22"/>
              </w:rPr>
              <w:t>1.026,0</w:t>
            </w:r>
          </w:p>
        </w:tc>
        <w:tc>
          <w:tcPr>
            <w:tcW w:w="406" w:type="dxa"/>
            <w:tcBorders>
              <w:top w:val="nil"/>
              <w:left w:val="nil"/>
              <w:bottom w:val="nil"/>
              <w:right w:val="nil"/>
            </w:tcBorders>
            <w:vAlign w:val="center"/>
            <w:hideMark/>
          </w:tcPr>
          <w:p w14:paraId="6205276B" w14:textId="77777777" w:rsidR="00176D94" w:rsidRPr="008B5148" w:rsidRDefault="00176D94" w:rsidP="00176D94">
            <w:pPr>
              <w:jc w:val="right"/>
              <w:rPr>
                <w:color w:val="000000"/>
                <w:sz w:val="22"/>
                <w:szCs w:val="22"/>
              </w:rPr>
            </w:pPr>
          </w:p>
        </w:tc>
      </w:tr>
      <w:tr w:rsidR="00176D94" w:rsidRPr="008B5148" w14:paraId="0E348418" w14:textId="77777777" w:rsidTr="0062753A">
        <w:trPr>
          <w:trHeight w:val="315"/>
        </w:trPr>
        <w:tc>
          <w:tcPr>
            <w:tcW w:w="2001" w:type="dxa"/>
            <w:tcBorders>
              <w:top w:val="nil"/>
              <w:left w:val="single" w:sz="8" w:space="0" w:color="auto"/>
              <w:bottom w:val="single" w:sz="8" w:space="0" w:color="auto"/>
              <w:right w:val="single" w:sz="8" w:space="0" w:color="auto"/>
            </w:tcBorders>
            <w:noWrap/>
            <w:vAlign w:val="center"/>
            <w:hideMark/>
          </w:tcPr>
          <w:p w14:paraId="1CF73A8C" w14:textId="5AB86946" w:rsidR="00176D94" w:rsidRPr="008B5148" w:rsidRDefault="00176D94" w:rsidP="00176D94">
            <w:pPr>
              <w:jc w:val="left"/>
              <w:rPr>
                <w:color w:val="000000"/>
                <w:sz w:val="22"/>
                <w:szCs w:val="22"/>
                <w:highlight w:val="yellow"/>
              </w:rPr>
            </w:pPr>
            <w:proofErr w:type="spellStart"/>
            <w:r w:rsidRPr="008B5148">
              <w:rPr>
                <w:sz w:val="22"/>
                <w:szCs w:val="22"/>
              </w:rPr>
              <w:t>Кисело</w:t>
            </w:r>
            <w:proofErr w:type="spellEnd"/>
            <w:r w:rsidRPr="008B5148">
              <w:rPr>
                <w:sz w:val="22"/>
                <w:szCs w:val="22"/>
              </w:rPr>
              <w:t xml:space="preserve"> </w:t>
            </w:r>
            <w:proofErr w:type="spellStart"/>
            <w:r w:rsidRPr="008B5148">
              <w:rPr>
                <w:sz w:val="22"/>
                <w:szCs w:val="22"/>
              </w:rPr>
              <w:t>дрво</w:t>
            </w:r>
            <w:proofErr w:type="spellEnd"/>
          </w:p>
        </w:tc>
        <w:tc>
          <w:tcPr>
            <w:tcW w:w="1501" w:type="dxa"/>
            <w:tcBorders>
              <w:top w:val="nil"/>
              <w:left w:val="nil"/>
              <w:bottom w:val="single" w:sz="8" w:space="0" w:color="auto"/>
              <w:right w:val="single" w:sz="8" w:space="0" w:color="auto"/>
            </w:tcBorders>
            <w:noWrap/>
            <w:vAlign w:val="center"/>
            <w:hideMark/>
          </w:tcPr>
          <w:p w14:paraId="538DD41E" w14:textId="558054D4" w:rsidR="00176D94" w:rsidRPr="008556AC" w:rsidRDefault="00176D94" w:rsidP="00176D94">
            <w:pPr>
              <w:jc w:val="right"/>
              <w:rPr>
                <w:color w:val="000000"/>
                <w:sz w:val="22"/>
                <w:szCs w:val="22"/>
                <w:highlight w:val="yellow"/>
              </w:rPr>
            </w:pPr>
            <w:r>
              <w:rPr>
                <w:color w:val="000000"/>
                <w:sz w:val="22"/>
                <w:szCs w:val="22"/>
              </w:rPr>
              <w:t>921,6</w:t>
            </w:r>
          </w:p>
        </w:tc>
        <w:tc>
          <w:tcPr>
            <w:tcW w:w="1185" w:type="dxa"/>
            <w:tcBorders>
              <w:top w:val="nil"/>
              <w:left w:val="nil"/>
              <w:bottom w:val="single" w:sz="8" w:space="0" w:color="auto"/>
              <w:right w:val="single" w:sz="8" w:space="0" w:color="auto"/>
            </w:tcBorders>
            <w:noWrap/>
            <w:vAlign w:val="center"/>
            <w:hideMark/>
          </w:tcPr>
          <w:p w14:paraId="030F52C7" w14:textId="3BAF09FB" w:rsidR="00176D94" w:rsidRPr="008556AC" w:rsidRDefault="00D94101" w:rsidP="00176D94">
            <w:pPr>
              <w:jc w:val="right"/>
              <w:rPr>
                <w:color w:val="000000"/>
                <w:sz w:val="22"/>
                <w:szCs w:val="22"/>
                <w:highlight w:val="yellow"/>
              </w:rPr>
            </w:pPr>
            <w:r>
              <w:rPr>
                <w:color w:val="000000"/>
                <w:sz w:val="22"/>
                <w:szCs w:val="22"/>
              </w:rPr>
              <w:t xml:space="preserve"> </w:t>
            </w:r>
          </w:p>
        </w:tc>
        <w:tc>
          <w:tcPr>
            <w:tcW w:w="1295" w:type="dxa"/>
            <w:tcBorders>
              <w:top w:val="nil"/>
              <w:left w:val="nil"/>
              <w:bottom w:val="single" w:sz="8" w:space="0" w:color="auto"/>
              <w:right w:val="single" w:sz="8" w:space="0" w:color="auto"/>
            </w:tcBorders>
            <w:noWrap/>
            <w:vAlign w:val="center"/>
            <w:hideMark/>
          </w:tcPr>
          <w:p w14:paraId="7DE74187" w14:textId="53BFB9BF" w:rsidR="00176D94" w:rsidRPr="008556AC" w:rsidRDefault="00176D94" w:rsidP="00176D94">
            <w:pPr>
              <w:jc w:val="right"/>
              <w:rPr>
                <w:color w:val="000000"/>
                <w:sz w:val="22"/>
                <w:szCs w:val="22"/>
                <w:highlight w:val="yellow"/>
              </w:rPr>
            </w:pPr>
            <w:r>
              <w:rPr>
                <w:color w:val="000000"/>
                <w:sz w:val="22"/>
                <w:szCs w:val="22"/>
              </w:rPr>
              <w:t>825,5</w:t>
            </w:r>
          </w:p>
        </w:tc>
        <w:tc>
          <w:tcPr>
            <w:tcW w:w="1212" w:type="dxa"/>
            <w:tcBorders>
              <w:top w:val="nil"/>
              <w:left w:val="nil"/>
              <w:bottom w:val="single" w:sz="8" w:space="0" w:color="auto"/>
              <w:right w:val="single" w:sz="8" w:space="0" w:color="auto"/>
            </w:tcBorders>
            <w:noWrap/>
            <w:vAlign w:val="center"/>
            <w:hideMark/>
          </w:tcPr>
          <w:p w14:paraId="2BC9E2D0" w14:textId="786CF3E2" w:rsidR="00176D94" w:rsidRPr="008556AC" w:rsidRDefault="00176D94" w:rsidP="00176D94">
            <w:pPr>
              <w:jc w:val="right"/>
              <w:rPr>
                <w:color w:val="000000"/>
                <w:sz w:val="22"/>
                <w:szCs w:val="22"/>
                <w:highlight w:val="yellow"/>
              </w:rPr>
            </w:pPr>
            <w:r>
              <w:rPr>
                <w:color w:val="000000"/>
                <w:sz w:val="22"/>
                <w:szCs w:val="22"/>
              </w:rPr>
              <w:t>96,1</w:t>
            </w:r>
          </w:p>
        </w:tc>
        <w:tc>
          <w:tcPr>
            <w:tcW w:w="406" w:type="dxa"/>
            <w:tcBorders>
              <w:top w:val="nil"/>
              <w:left w:val="nil"/>
              <w:bottom w:val="nil"/>
              <w:right w:val="nil"/>
            </w:tcBorders>
            <w:vAlign w:val="center"/>
            <w:hideMark/>
          </w:tcPr>
          <w:p w14:paraId="7B0F1F66" w14:textId="77777777" w:rsidR="00176D94" w:rsidRPr="008B5148" w:rsidRDefault="00176D94" w:rsidP="00176D94">
            <w:pPr>
              <w:jc w:val="right"/>
              <w:rPr>
                <w:color w:val="000000"/>
                <w:sz w:val="22"/>
                <w:szCs w:val="22"/>
              </w:rPr>
            </w:pPr>
          </w:p>
        </w:tc>
      </w:tr>
      <w:tr w:rsidR="00176D94" w:rsidRPr="008B5148" w14:paraId="6F07CC74" w14:textId="77777777" w:rsidTr="0062753A">
        <w:trPr>
          <w:trHeight w:val="315"/>
        </w:trPr>
        <w:tc>
          <w:tcPr>
            <w:tcW w:w="2001" w:type="dxa"/>
            <w:tcBorders>
              <w:top w:val="nil"/>
              <w:left w:val="single" w:sz="8" w:space="0" w:color="auto"/>
              <w:bottom w:val="single" w:sz="8" w:space="0" w:color="auto"/>
              <w:right w:val="single" w:sz="8" w:space="0" w:color="auto"/>
            </w:tcBorders>
            <w:noWrap/>
            <w:vAlign w:val="center"/>
            <w:hideMark/>
          </w:tcPr>
          <w:p w14:paraId="0FBC3FE6" w14:textId="1FD6DFBC" w:rsidR="00176D94" w:rsidRPr="008B5148" w:rsidRDefault="00176D94" w:rsidP="00176D94">
            <w:pPr>
              <w:jc w:val="left"/>
              <w:rPr>
                <w:color w:val="000000"/>
                <w:sz w:val="22"/>
                <w:szCs w:val="22"/>
                <w:highlight w:val="yellow"/>
              </w:rPr>
            </w:pPr>
            <w:proofErr w:type="spellStart"/>
            <w:r w:rsidRPr="008B5148">
              <w:rPr>
                <w:sz w:val="22"/>
                <w:szCs w:val="22"/>
              </w:rPr>
              <w:t>Јасенолики</w:t>
            </w:r>
            <w:proofErr w:type="spellEnd"/>
            <w:r w:rsidRPr="008B5148">
              <w:rPr>
                <w:sz w:val="22"/>
                <w:szCs w:val="22"/>
              </w:rPr>
              <w:t xml:space="preserve"> </w:t>
            </w:r>
            <w:proofErr w:type="spellStart"/>
            <w:r w:rsidRPr="008B5148">
              <w:rPr>
                <w:sz w:val="22"/>
                <w:szCs w:val="22"/>
              </w:rPr>
              <w:t>јавор</w:t>
            </w:r>
            <w:proofErr w:type="spellEnd"/>
          </w:p>
        </w:tc>
        <w:tc>
          <w:tcPr>
            <w:tcW w:w="1501" w:type="dxa"/>
            <w:tcBorders>
              <w:top w:val="nil"/>
              <w:left w:val="nil"/>
              <w:bottom w:val="single" w:sz="8" w:space="0" w:color="auto"/>
              <w:right w:val="single" w:sz="8" w:space="0" w:color="auto"/>
            </w:tcBorders>
            <w:noWrap/>
            <w:vAlign w:val="center"/>
            <w:hideMark/>
          </w:tcPr>
          <w:p w14:paraId="43EC105A" w14:textId="366D1C78" w:rsidR="00176D94" w:rsidRPr="008556AC" w:rsidRDefault="00176D94" w:rsidP="00176D94">
            <w:pPr>
              <w:jc w:val="right"/>
              <w:rPr>
                <w:color w:val="000000"/>
                <w:sz w:val="22"/>
                <w:szCs w:val="22"/>
                <w:highlight w:val="yellow"/>
              </w:rPr>
            </w:pPr>
            <w:r>
              <w:rPr>
                <w:color w:val="000000"/>
                <w:sz w:val="22"/>
                <w:szCs w:val="22"/>
              </w:rPr>
              <w:t>18.194,2</w:t>
            </w:r>
          </w:p>
        </w:tc>
        <w:tc>
          <w:tcPr>
            <w:tcW w:w="1185" w:type="dxa"/>
            <w:tcBorders>
              <w:top w:val="nil"/>
              <w:left w:val="nil"/>
              <w:bottom w:val="single" w:sz="8" w:space="0" w:color="auto"/>
              <w:right w:val="single" w:sz="8" w:space="0" w:color="auto"/>
            </w:tcBorders>
            <w:noWrap/>
            <w:vAlign w:val="center"/>
          </w:tcPr>
          <w:p w14:paraId="523C3691" w14:textId="46960A0F" w:rsidR="00176D94" w:rsidRPr="008556AC" w:rsidRDefault="00D94101" w:rsidP="00176D94">
            <w:pPr>
              <w:jc w:val="right"/>
              <w:rPr>
                <w:color w:val="000000"/>
                <w:sz w:val="22"/>
                <w:szCs w:val="22"/>
                <w:highlight w:val="yellow"/>
              </w:rPr>
            </w:pPr>
            <w:r>
              <w:rPr>
                <w:color w:val="000000"/>
                <w:sz w:val="22"/>
                <w:szCs w:val="22"/>
              </w:rPr>
              <w:t xml:space="preserve"> </w:t>
            </w:r>
          </w:p>
        </w:tc>
        <w:tc>
          <w:tcPr>
            <w:tcW w:w="1295" w:type="dxa"/>
            <w:tcBorders>
              <w:top w:val="nil"/>
              <w:left w:val="nil"/>
              <w:bottom w:val="single" w:sz="8" w:space="0" w:color="auto"/>
              <w:right w:val="single" w:sz="8" w:space="0" w:color="auto"/>
            </w:tcBorders>
            <w:noWrap/>
            <w:vAlign w:val="center"/>
            <w:hideMark/>
          </w:tcPr>
          <w:p w14:paraId="6B064BC3" w14:textId="67E5FB85" w:rsidR="00176D94" w:rsidRPr="008556AC" w:rsidRDefault="00176D94" w:rsidP="00176D94">
            <w:pPr>
              <w:jc w:val="right"/>
              <w:rPr>
                <w:color w:val="000000"/>
                <w:sz w:val="22"/>
                <w:szCs w:val="22"/>
                <w:highlight w:val="yellow"/>
              </w:rPr>
            </w:pPr>
            <w:r>
              <w:rPr>
                <w:color w:val="000000"/>
                <w:sz w:val="22"/>
                <w:szCs w:val="22"/>
              </w:rPr>
              <w:t>16.370,1</w:t>
            </w:r>
          </w:p>
        </w:tc>
        <w:tc>
          <w:tcPr>
            <w:tcW w:w="1212" w:type="dxa"/>
            <w:tcBorders>
              <w:top w:val="nil"/>
              <w:left w:val="nil"/>
              <w:bottom w:val="single" w:sz="8" w:space="0" w:color="auto"/>
              <w:right w:val="single" w:sz="8" w:space="0" w:color="auto"/>
            </w:tcBorders>
            <w:noWrap/>
            <w:vAlign w:val="center"/>
            <w:hideMark/>
          </w:tcPr>
          <w:p w14:paraId="6B95780A" w14:textId="7C6BE790" w:rsidR="00176D94" w:rsidRPr="008556AC" w:rsidRDefault="00176D94" w:rsidP="00176D94">
            <w:pPr>
              <w:jc w:val="right"/>
              <w:rPr>
                <w:color w:val="000000"/>
                <w:sz w:val="22"/>
                <w:szCs w:val="22"/>
                <w:highlight w:val="yellow"/>
              </w:rPr>
            </w:pPr>
            <w:r>
              <w:rPr>
                <w:color w:val="000000"/>
                <w:sz w:val="22"/>
                <w:szCs w:val="22"/>
              </w:rPr>
              <w:t>1.824,2</w:t>
            </w:r>
          </w:p>
        </w:tc>
        <w:tc>
          <w:tcPr>
            <w:tcW w:w="406" w:type="dxa"/>
            <w:tcBorders>
              <w:top w:val="nil"/>
              <w:left w:val="nil"/>
              <w:bottom w:val="nil"/>
              <w:right w:val="nil"/>
            </w:tcBorders>
            <w:vAlign w:val="center"/>
            <w:hideMark/>
          </w:tcPr>
          <w:p w14:paraId="602B0FBE" w14:textId="77777777" w:rsidR="00176D94" w:rsidRPr="008B5148" w:rsidRDefault="00176D94" w:rsidP="00176D94">
            <w:pPr>
              <w:jc w:val="right"/>
              <w:rPr>
                <w:color w:val="000000"/>
                <w:sz w:val="22"/>
                <w:szCs w:val="22"/>
              </w:rPr>
            </w:pPr>
          </w:p>
        </w:tc>
      </w:tr>
      <w:tr w:rsidR="00176D94" w:rsidRPr="008B5148" w14:paraId="0D529296" w14:textId="77777777" w:rsidTr="0062753A">
        <w:trPr>
          <w:trHeight w:val="315"/>
        </w:trPr>
        <w:tc>
          <w:tcPr>
            <w:tcW w:w="2001" w:type="dxa"/>
            <w:tcBorders>
              <w:top w:val="nil"/>
              <w:left w:val="single" w:sz="8" w:space="0" w:color="auto"/>
              <w:bottom w:val="single" w:sz="8" w:space="0" w:color="auto"/>
              <w:right w:val="single" w:sz="8" w:space="0" w:color="auto"/>
            </w:tcBorders>
            <w:noWrap/>
            <w:vAlign w:val="center"/>
            <w:hideMark/>
          </w:tcPr>
          <w:p w14:paraId="193B7594" w14:textId="0E27CF96" w:rsidR="00176D94" w:rsidRPr="008B5148" w:rsidRDefault="00176D94" w:rsidP="00176D94">
            <w:pPr>
              <w:jc w:val="left"/>
              <w:rPr>
                <w:color w:val="000000"/>
                <w:sz w:val="22"/>
                <w:szCs w:val="22"/>
                <w:highlight w:val="yellow"/>
              </w:rPr>
            </w:pPr>
            <w:proofErr w:type="spellStart"/>
            <w:r w:rsidRPr="008B5148">
              <w:rPr>
                <w:sz w:val="22"/>
                <w:szCs w:val="22"/>
              </w:rPr>
              <w:t>Клен</w:t>
            </w:r>
            <w:proofErr w:type="spellEnd"/>
          </w:p>
        </w:tc>
        <w:tc>
          <w:tcPr>
            <w:tcW w:w="1501" w:type="dxa"/>
            <w:tcBorders>
              <w:top w:val="nil"/>
              <w:left w:val="nil"/>
              <w:bottom w:val="single" w:sz="8" w:space="0" w:color="auto"/>
              <w:right w:val="single" w:sz="8" w:space="0" w:color="auto"/>
            </w:tcBorders>
            <w:noWrap/>
            <w:vAlign w:val="center"/>
            <w:hideMark/>
          </w:tcPr>
          <w:p w14:paraId="191A76ED" w14:textId="4AD20960" w:rsidR="00176D94" w:rsidRPr="008556AC" w:rsidRDefault="00176D94" w:rsidP="00176D94">
            <w:pPr>
              <w:jc w:val="right"/>
              <w:rPr>
                <w:color w:val="000000"/>
                <w:sz w:val="22"/>
                <w:szCs w:val="22"/>
                <w:highlight w:val="yellow"/>
              </w:rPr>
            </w:pPr>
            <w:r>
              <w:rPr>
                <w:color w:val="000000"/>
                <w:sz w:val="22"/>
                <w:szCs w:val="22"/>
              </w:rPr>
              <w:t>23,0</w:t>
            </w:r>
          </w:p>
        </w:tc>
        <w:tc>
          <w:tcPr>
            <w:tcW w:w="1185" w:type="dxa"/>
            <w:tcBorders>
              <w:top w:val="nil"/>
              <w:left w:val="nil"/>
              <w:bottom w:val="single" w:sz="8" w:space="0" w:color="auto"/>
              <w:right w:val="single" w:sz="8" w:space="0" w:color="auto"/>
            </w:tcBorders>
            <w:noWrap/>
            <w:vAlign w:val="center"/>
          </w:tcPr>
          <w:p w14:paraId="27511281" w14:textId="554E8DFC" w:rsidR="00176D94" w:rsidRPr="008556AC" w:rsidRDefault="00D94101" w:rsidP="00176D94">
            <w:pPr>
              <w:jc w:val="right"/>
              <w:rPr>
                <w:color w:val="000000"/>
                <w:sz w:val="22"/>
                <w:szCs w:val="22"/>
                <w:highlight w:val="yellow"/>
              </w:rPr>
            </w:pPr>
            <w:r>
              <w:rPr>
                <w:color w:val="000000"/>
                <w:sz w:val="22"/>
                <w:szCs w:val="22"/>
              </w:rPr>
              <w:t xml:space="preserve"> </w:t>
            </w:r>
          </w:p>
        </w:tc>
        <w:tc>
          <w:tcPr>
            <w:tcW w:w="1295" w:type="dxa"/>
            <w:tcBorders>
              <w:top w:val="nil"/>
              <w:left w:val="nil"/>
              <w:bottom w:val="single" w:sz="8" w:space="0" w:color="auto"/>
              <w:right w:val="single" w:sz="8" w:space="0" w:color="auto"/>
            </w:tcBorders>
            <w:noWrap/>
            <w:vAlign w:val="center"/>
            <w:hideMark/>
          </w:tcPr>
          <w:p w14:paraId="6C3F9F60" w14:textId="7BE00C9D" w:rsidR="00176D94" w:rsidRPr="008556AC" w:rsidRDefault="00176D94" w:rsidP="00176D94">
            <w:pPr>
              <w:jc w:val="right"/>
              <w:rPr>
                <w:color w:val="000000"/>
                <w:sz w:val="22"/>
                <w:szCs w:val="22"/>
                <w:highlight w:val="yellow"/>
              </w:rPr>
            </w:pPr>
            <w:r>
              <w:rPr>
                <w:color w:val="000000"/>
                <w:sz w:val="22"/>
                <w:szCs w:val="22"/>
              </w:rPr>
              <w:t>20,7</w:t>
            </w:r>
          </w:p>
        </w:tc>
        <w:tc>
          <w:tcPr>
            <w:tcW w:w="1212" w:type="dxa"/>
            <w:tcBorders>
              <w:top w:val="nil"/>
              <w:left w:val="nil"/>
              <w:bottom w:val="single" w:sz="8" w:space="0" w:color="auto"/>
              <w:right w:val="single" w:sz="8" w:space="0" w:color="auto"/>
            </w:tcBorders>
            <w:noWrap/>
            <w:vAlign w:val="center"/>
            <w:hideMark/>
          </w:tcPr>
          <w:p w14:paraId="5FD20EC6" w14:textId="01C03D35" w:rsidR="00176D94" w:rsidRPr="008556AC" w:rsidRDefault="00176D94" w:rsidP="00176D94">
            <w:pPr>
              <w:jc w:val="right"/>
              <w:rPr>
                <w:color w:val="000000"/>
                <w:sz w:val="22"/>
                <w:szCs w:val="22"/>
                <w:highlight w:val="yellow"/>
              </w:rPr>
            </w:pPr>
            <w:r>
              <w:rPr>
                <w:color w:val="000000"/>
                <w:sz w:val="22"/>
                <w:szCs w:val="22"/>
              </w:rPr>
              <w:t>2,3</w:t>
            </w:r>
          </w:p>
        </w:tc>
        <w:tc>
          <w:tcPr>
            <w:tcW w:w="406" w:type="dxa"/>
            <w:tcBorders>
              <w:top w:val="nil"/>
              <w:left w:val="nil"/>
              <w:bottom w:val="nil"/>
              <w:right w:val="nil"/>
            </w:tcBorders>
            <w:vAlign w:val="center"/>
            <w:hideMark/>
          </w:tcPr>
          <w:p w14:paraId="188DA729" w14:textId="77777777" w:rsidR="00176D94" w:rsidRPr="008B5148" w:rsidRDefault="00176D94" w:rsidP="00176D94">
            <w:pPr>
              <w:jc w:val="right"/>
              <w:rPr>
                <w:color w:val="000000"/>
                <w:sz w:val="22"/>
                <w:szCs w:val="22"/>
              </w:rPr>
            </w:pPr>
          </w:p>
        </w:tc>
      </w:tr>
      <w:tr w:rsidR="00176D94" w:rsidRPr="008B5148" w14:paraId="54304475" w14:textId="77777777" w:rsidTr="0062753A">
        <w:trPr>
          <w:trHeight w:val="315"/>
        </w:trPr>
        <w:tc>
          <w:tcPr>
            <w:tcW w:w="2001" w:type="dxa"/>
            <w:tcBorders>
              <w:top w:val="nil"/>
              <w:left w:val="single" w:sz="8" w:space="0" w:color="auto"/>
              <w:bottom w:val="single" w:sz="8" w:space="0" w:color="auto"/>
              <w:right w:val="single" w:sz="8" w:space="0" w:color="auto"/>
            </w:tcBorders>
            <w:noWrap/>
            <w:vAlign w:val="center"/>
            <w:hideMark/>
          </w:tcPr>
          <w:p w14:paraId="33CE2AEE" w14:textId="239EC60A" w:rsidR="00176D94" w:rsidRPr="008B5148" w:rsidRDefault="00176D94" w:rsidP="00176D94">
            <w:pPr>
              <w:jc w:val="left"/>
              <w:rPr>
                <w:color w:val="000000"/>
                <w:sz w:val="22"/>
                <w:szCs w:val="22"/>
                <w:highlight w:val="yellow"/>
              </w:rPr>
            </w:pPr>
            <w:proofErr w:type="spellStart"/>
            <w:r w:rsidRPr="008B5148">
              <w:rPr>
                <w:sz w:val="22"/>
                <w:szCs w:val="22"/>
              </w:rPr>
              <w:t>Бели</w:t>
            </w:r>
            <w:proofErr w:type="spellEnd"/>
            <w:r w:rsidRPr="008B5148">
              <w:rPr>
                <w:sz w:val="22"/>
                <w:szCs w:val="22"/>
              </w:rPr>
              <w:t xml:space="preserve"> </w:t>
            </w:r>
            <w:proofErr w:type="spellStart"/>
            <w:r w:rsidRPr="008B5148">
              <w:rPr>
                <w:sz w:val="22"/>
                <w:szCs w:val="22"/>
              </w:rPr>
              <w:t>дуд</w:t>
            </w:r>
            <w:proofErr w:type="spellEnd"/>
          </w:p>
        </w:tc>
        <w:tc>
          <w:tcPr>
            <w:tcW w:w="1501" w:type="dxa"/>
            <w:tcBorders>
              <w:top w:val="nil"/>
              <w:left w:val="nil"/>
              <w:bottom w:val="single" w:sz="8" w:space="0" w:color="auto"/>
              <w:right w:val="single" w:sz="8" w:space="0" w:color="auto"/>
            </w:tcBorders>
            <w:noWrap/>
            <w:vAlign w:val="center"/>
            <w:hideMark/>
          </w:tcPr>
          <w:p w14:paraId="0751CD46" w14:textId="50474423" w:rsidR="00176D94" w:rsidRPr="008556AC" w:rsidRDefault="00176D94" w:rsidP="00176D94">
            <w:pPr>
              <w:jc w:val="right"/>
              <w:rPr>
                <w:color w:val="000000"/>
                <w:sz w:val="22"/>
                <w:szCs w:val="22"/>
                <w:highlight w:val="yellow"/>
              </w:rPr>
            </w:pPr>
            <w:r>
              <w:rPr>
                <w:color w:val="000000"/>
                <w:sz w:val="22"/>
                <w:szCs w:val="22"/>
              </w:rPr>
              <w:t>3.744,9</w:t>
            </w:r>
          </w:p>
        </w:tc>
        <w:tc>
          <w:tcPr>
            <w:tcW w:w="1185" w:type="dxa"/>
            <w:tcBorders>
              <w:top w:val="nil"/>
              <w:left w:val="nil"/>
              <w:bottom w:val="single" w:sz="8" w:space="0" w:color="auto"/>
              <w:right w:val="single" w:sz="8" w:space="0" w:color="auto"/>
            </w:tcBorders>
            <w:noWrap/>
            <w:vAlign w:val="center"/>
          </w:tcPr>
          <w:p w14:paraId="683C9D9D" w14:textId="2BCBE30D" w:rsidR="00176D94" w:rsidRPr="008556AC" w:rsidRDefault="00D94101" w:rsidP="00176D94">
            <w:pPr>
              <w:jc w:val="right"/>
              <w:rPr>
                <w:color w:val="000000"/>
                <w:sz w:val="22"/>
                <w:szCs w:val="22"/>
                <w:highlight w:val="yellow"/>
              </w:rPr>
            </w:pPr>
            <w:r>
              <w:rPr>
                <w:color w:val="000000"/>
                <w:sz w:val="22"/>
                <w:szCs w:val="22"/>
              </w:rPr>
              <w:t xml:space="preserve"> </w:t>
            </w:r>
          </w:p>
        </w:tc>
        <w:tc>
          <w:tcPr>
            <w:tcW w:w="1295" w:type="dxa"/>
            <w:tcBorders>
              <w:top w:val="nil"/>
              <w:left w:val="nil"/>
              <w:bottom w:val="single" w:sz="8" w:space="0" w:color="auto"/>
              <w:right w:val="single" w:sz="8" w:space="0" w:color="auto"/>
            </w:tcBorders>
            <w:noWrap/>
            <w:vAlign w:val="center"/>
            <w:hideMark/>
          </w:tcPr>
          <w:p w14:paraId="78779029" w14:textId="59147681" w:rsidR="00176D94" w:rsidRPr="008556AC" w:rsidRDefault="00176D94" w:rsidP="00176D94">
            <w:pPr>
              <w:jc w:val="right"/>
              <w:rPr>
                <w:color w:val="000000"/>
                <w:sz w:val="22"/>
                <w:szCs w:val="22"/>
                <w:highlight w:val="yellow"/>
              </w:rPr>
            </w:pPr>
            <w:r>
              <w:rPr>
                <w:color w:val="000000"/>
                <w:sz w:val="22"/>
                <w:szCs w:val="22"/>
              </w:rPr>
              <w:t>3.369,9</w:t>
            </w:r>
          </w:p>
        </w:tc>
        <w:tc>
          <w:tcPr>
            <w:tcW w:w="1212" w:type="dxa"/>
            <w:tcBorders>
              <w:top w:val="nil"/>
              <w:left w:val="nil"/>
              <w:bottom w:val="single" w:sz="8" w:space="0" w:color="auto"/>
              <w:right w:val="single" w:sz="8" w:space="0" w:color="auto"/>
            </w:tcBorders>
            <w:noWrap/>
            <w:vAlign w:val="center"/>
            <w:hideMark/>
          </w:tcPr>
          <w:p w14:paraId="1DE265F7" w14:textId="52E0E6CE" w:rsidR="00176D94" w:rsidRPr="008556AC" w:rsidRDefault="00176D94" w:rsidP="00176D94">
            <w:pPr>
              <w:jc w:val="right"/>
              <w:rPr>
                <w:color w:val="000000"/>
                <w:sz w:val="22"/>
                <w:szCs w:val="22"/>
                <w:highlight w:val="yellow"/>
              </w:rPr>
            </w:pPr>
            <w:r>
              <w:rPr>
                <w:color w:val="000000"/>
                <w:sz w:val="22"/>
                <w:szCs w:val="22"/>
              </w:rPr>
              <w:t>375,0</w:t>
            </w:r>
          </w:p>
        </w:tc>
        <w:tc>
          <w:tcPr>
            <w:tcW w:w="406" w:type="dxa"/>
            <w:tcBorders>
              <w:top w:val="nil"/>
              <w:left w:val="nil"/>
              <w:bottom w:val="nil"/>
              <w:right w:val="nil"/>
            </w:tcBorders>
            <w:vAlign w:val="center"/>
            <w:hideMark/>
          </w:tcPr>
          <w:p w14:paraId="116E6BF5" w14:textId="77777777" w:rsidR="00176D94" w:rsidRPr="008B5148" w:rsidRDefault="00176D94" w:rsidP="00176D94">
            <w:pPr>
              <w:jc w:val="right"/>
              <w:rPr>
                <w:color w:val="000000"/>
                <w:sz w:val="22"/>
                <w:szCs w:val="22"/>
              </w:rPr>
            </w:pPr>
          </w:p>
        </w:tc>
      </w:tr>
      <w:tr w:rsidR="00176D94" w:rsidRPr="008B5148" w14:paraId="1C2C4166" w14:textId="77777777" w:rsidTr="0062753A">
        <w:trPr>
          <w:trHeight w:val="315"/>
        </w:trPr>
        <w:tc>
          <w:tcPr>
            <w:tcW w:w="2001" w:type="dxa"/>
            <w:tcBorders>
              <w:top w:val="nil"/>
              <w:left w:val="single" w:sz="8" w:space="0" w:color="auto"/>
              <w:bottom w:val="single" w:sz="8" w:space="0" w:color="auto"/>
              <w:right w:val="single" w:sz="8" w:space="0" w:color="auto"/>
            </w:tcBorders>
            <w:shd w:val="clear" w:color="000000" w:fill="D9D9D9"/>
            <w:noWrap/>
            <w:vAlign w:val="center"/>
            <w:hideMark/>
          </w:tcPr>
          <w:p w14:paraId="626A2F87" w14:textId="77777777" w:rsidR="00176D94" w:rsidRPr="008B5148" w:rsidRDefault="00176D94" w:rsidP="00176D94">
            <w:pPr>
              <w:jc w:val="left"/>
              <w:rPr>
                <w:b/>
                <w:bCs/>
                <w:color w:val="000000"/>
                <w:sz w:val="22"/>
                <w:szCs w:val="22"/>
              </w:rPr>
            </w:pPr>
            <w:proofErr w:type="spellStart"/>
            <w:r w:rsidRPr="008B5148">
              <w:rPr>
                <w:b/>
                <w:bCs/>
                <w:color w:val="000000"/>
                <w:sz w:val="22"/>
                <w:szCs w:val="22"/>
              </w:rPr>
              <w:t>Укупно</w:t>
            </w:r>
            <w:proofErr w:type="spellEnd"/>
          </w:p>
        </w:tc>
        <w:tc>
          <w:tcPr>
            <w:tcW w:w="1501" w:type="dxa"/>
            <w:tcBorders>
              <w:top w:val="nil"/>
              <w:left w:val="nil"/>
              <w:bottom w:val="single" w:sz="8" w:space="0" w:color="auto"/>
              <w:right w:val="single" w:sz="8" w:space="0" w:color="auto"/>
            </w:tcBorders>
            <w:shd w:val="clear" w:color="000000" w:fill="D9D9D9"/>
            <w:noWrap/>
            <w:vAlign w:val="center"/>
            <w:hideMark/>
          </w:tcPr>
          <w:p w14:paraId="1EAE37C5" w14:textId="2C6DC6FD" w:rsidR="00176D94" w:rsidRPr="008556AC" w:rsidRDefault="00176D94" w:rsidP="00176D94">
            <w:pPr>
              <w:jc w:val="right"/>
              <w:rPr>
                <w:b/>
                <w:bCs/>
                <w:color w:val="000000"/>
                <w:sz w:val="22"/>
                <w:szCs w:val="22"/>
                <w:highlight w:val="yellow"/>
              </w:rPr>
            </w:pPr>
            <w:r>
              <w:rPr>
                <w:b/>
                <w:bCs/>
                <w:color w:val="000000"/>
                <w:sz w:val="22"/>
                <w:szCs w:val="22"/>
              </w:rPr>
              <w:t>463.000,1</w:t>
            </w:r>
          </w:p>
        </w:tc>
        <w:tc>
          <w:tcPr>
            <w:tcW w:w="1185" w:type="dxa"/>
            <w:tcBorders>
              <w:top w:val="nil"/>
              <w:left w:val="nil"/>
              <w:bottom w:val="single" w:sz="8" w:space="0" w:color="auto"/>
              <w:right w:val="single" w:sz="8" w:space="0" w:color="auto"/>
            </w:tcBorders>
            <w:shd w:val="clear" w:color="000000" w:fill="D9D9D9"/>
            <w:noWrap/>
            <w:vAlign w:val="center"/>
            <w:hideMark/>
          </w:tcPr>
          <w:p w14:paraId="1C9E3F5C" w14:textId="288CB6BB" w:rsidR="00176D94" w:rsidRPr="008556AC" w:rsidRDefault="00176D94" w:rsidP="00176D94">
            <w:pPr>
              <w:jc w:val="right"/>
              <w:rPr>
                <w:b/>
                <w:bCs/>
                <w:color w:val="000000"/>
                <w:sz w:val="22"/>
                <w:szCs w:val="22"/>
                <w:highlight w:val="yellow"/>
              </w:rPr>
            </w:pPr>
            <w:r>
              <w:rPr>
                <w:b/>
                <w:bCs/>
                <w:color w:val="000000"/>
                <w:sz w:val="22"/>
                <w:szCs w:val="22"/>
              </w:rPr>
              <w:t>248.524,0</w:t>
            </w:r>
          </w:p>
        </w:tc>
        <w:tc>
          <w:tcPr>
            <w:tcW w:w="1295" w:type="dxa"/>
            <w:tcBorders>
              <w:top w:val="nil"/>
              <w:left w:val="nil"/>
              <w:bottom w:val="single" w:sz="8" w:space="0" w:color="auto"/>
              <w:right w:val="single" w:sz="8" w:space="0" w:color="auto"/>
            </w:tcBorders>
            <w:shd w:val="clear" w:color="000000" w:fill="D9D9D9"/>
            <w:noWrap/>
            <w:vAlign w:val="center"/>
            <w:hideMark/>
          </w:tcPr>
          <w:p w14:paraId="7DF16823" w14:textId="0BABD57A" w:rsidR="00176D94" w:rsidRPr="008556AC" w:rsidRDefault="00176D94" w:rsidP="00176D94">
            <w:pPr>
              <w:jc w:val="right"/>
              <w:rPr>
                <w:b/>
                <w:bCs/>
                <w:color w:val="000000"/>
                <w:sz w:val="22"/>
                <w:szCs w:val="22"/>
                <w:highlight w:val="yellow"/>
              </w:rPr>
            </w:pPr>
            <w:r>
              <w:rPr>
                <w:b/>
                <w:bCs/>
                <w:color w:val="000000"/>
                <w:sz w:val="22"/>
                <w:szCs w:val="22"/>
              </w:rPr>
              <w:t>164.296,3</w:t>
            </w:r>
          </w:p>
        </w:tc>
        <w:tc>
          <w:tcPr>
            <w:tcW w:w="1212" w:type="dxa"/>
            <w:tcBorders>
              <w:top w:val="nil"/>
              <w:left w:val="nil"/>
              <w:bottom w:val="single" w:sz="8" w:space="0" w:color="auto"/>
              <w:right w:val="single" w:sz="8" w:space="0" w:color="auto"/>
            </w:tcBorders>
            <w:shd w:val="clear" w:color="000000" w:fill="D9D9D9"/>
            <w:noWrap/>
            <w:vAlign w:val="center"/>
            <w:hideMark/>
          </w:tcPr>
          <w:p w14:paraId="3134FE00" w14:textId="01D0D927" w:rsidR="00176D94" w:rsidRPr="008556AC" w:rsidRDefault="00176D94" w:rsidP="00176D94">
            <w:pPr>
              <w:jc w:val="right"/>
              <w:rPr>
                <w:b/>
                <w:bCs/>
                <w:color w:val="000000"/>
                <w:sz w:val="22"/>
                <w:szCs w:val="22"/>
                <w:highlight w:val="yellow"/>
              </w:rPr>
            </w:pPr>
            <w:r>
              <w:rPr>
                <w:b/>
                <w:bCs/>
                <w:color w:val="000000"/>
                <w:sz w:val="22"/>
                <w:szCs w:val="22"/>
              </w:rPr>
              <w:t>50.179,8</w:t>
            </w:r>
          </w:p>
        </w:tc>
        <w:tc>
          <w:tcPr>
            <w:tcW w:w="406" w:type="dxa"/>
            <w:tcBorders>
              <w:top w:val="nil"/>
              <w:left w:val="nil"/>
              <w:bottom w:val="nil"/>
              <w:right w:val="nil"/>
            </w:tcBorders>
            <w:vAlign w:val="center"/>
            <w:hideMark/>
          </w:tcPr>
          <w:p w14:paraId="5901266E" w14:textId="77777777" w:rsidR="00176D94" w:rsidRPr="008B5148" w:rsidRDefault="00176D94" w:rsidP="00176D94">
            <w:pPr>
              <w:jc w:val="right"/>
              <w:rPr>
                <w:b/>
                <w:bCs/>
                <w:color w:val="000000"/>
                <w:sz w:val="22"/>
                <w:szCs w:val="22"/>
              </w:rPr>
            </w:pPr>
          </w:p>
        </w:tc>
      </w:tr>
    </w:tbl>
    <w:p w14:paraId="68D5AE0F" w14:textId="77777777" w:rsidR="00276ED7" w:rsidRPr="00881E46" w:rsidRDefault="00276ED7" w:rsidP="00276ED7">
      <w:pPr>
        <w:rPr>
          <w:szCs w:val="24"/>
          <w:lang w:val="sr-Cyrl-RS"/>
        </w:rPr>
      </w:pPr>
    </w:p>
    <w:p w14:paraId="2E9E385F" w14:textId="176C38CF" w:rsidR="004128C1" w:rsidRPr="00881E46" w:rsidRDefault="004128C1" w:rsidP="004128C1">
      <w:pPr>
        <w:rPr>
          <w:sz w:val="22"/>
          <w:szCs w:val="22"/>
          <w:lang w:val="ru-RU"/>
        </w:rPr>
      </w:pPr>
      <w:r w:rsidRPr="00881E46">
        <w:rPr>
          <w:sz w:val="22"/>
          <w:szCs w:val="22"/>
          <w:lang w:val="ru-RU"/>
        </w:rPr>
        <w:t>Табела 4.1.3.3.-5. Преглед укупног приноса по врстама дрвећа, проширена репродукција</w:t>
      </w:r>
    </w:p>
    <w:tbl>
      <w:tblPr>
        <w:tblW w:w="7603" w:type="dxa"/>
        <w:tblInd w:w="168" w:type="dxa"/>
        <w:tblLook w:val="04A0" w:firstRow="1" w:lastRow="0" w:firstColumn="1" w:lastColumn="0" w:noHBand="0" w:noVBand="1"/>
      </w:tblPr>
      <w:tblGrid>
        <w:gridCol w:w="2005"/>
        <w:gridCol w:w="1501"/>
        <w:gridCol w:w="1185"/>
        <w:gridCol w:w="1295"/>
        <w:gridCol w:w="1212"/>
        <w:gridCol w:w="405"/>
      </w:tblGrid>
      <w:tr w:rsidR="00A0364F" w:rsidRPr="00881E46" w14:paraId="01A10791" w14:textId="77777777" w:rsidTr="003D47B3">
        <w:trPr>
          <w:trHeight w:val="315"/>
        </w:trPr>
        <w:tc>
          <w:tcPr>
            <w:tcW w:w="2005"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4A2E1D5" w14:textId="77777777" w:rsidR="00A0364F" w:rsidRPr="00881E46" w:rsidRDefault="00A0364F" w:rsidP="00A0364F">
            <w:pPr>
              <w:jc w:val="center"/>
              <w:rPr>
                <w:b/>
                <w:bCs/>
                <w:color w:val="000000"/>
                <w:sz w:val="22"/>
                <w:szCs w:val="22"/>
              </w:rPr>
            </w:pPr>
            <w:proofErr w:type="spellStart"/>
            <w:r w:rsidRPr="00881E46">
              <w:rPr>
                <w:b/>
                <w:bCs/>
                <w:color w:val="000000"/>
                <w:sz w:val="22"/>
                <w:szCs w:val="22"/>
              </w:rPr>
              <w:t>Врста</w:t>
            </w:r>
            <w:proofErr w:type="spellEnd"/>
            <w:r w:rsidRPr="00881E46">
              <w:rPr>
                <w:b/>
                <w:bCs/>
                <w:color w:val="000000"/>
                <w:sz w:val="22"/>
                <w:szCs w:val="22"/>
              </w:rPr>
              <w:t xml:space="preserve"> </w:t>
            </w:r>
            <w:proofErr w:type="spellStart"/>
            <w:r w:rsidRPr="00881E46">
              <w:rPr>
                <w:b/>
                <w:bCs/>
                <w:color w:val="000000"/>
                <w:sz w:val="22"/>
                <w:szCs w:val="22"/>
              </w:rPr>
              <w:t>дрвећа</w:t>
            </w:r>
            <w:proofErr w:type="spellEnd"/>
          </w:p>
        </w:tc>
        <w:tc>
          <w:tcPr>
            <w:tcW w:w="150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7BE9447" w14:textId="77777777" w:rsidR="00A0364F" w:rsidRPr="00881E46" w:rsidRDefault="00A0364F" w:rsidP="00A0364F">
            <w:pPr>
              <w:jc w:val="center"/>
              <w:rPr>
                <w:b/>
                <w:bCs/>
                <w:color w:val="000000"/>
                <w:sz w:val="22"/>
                <w:szCs w:val="22"/>
              </w:rPr>
            </w:pPr>
            <w:proofErr w:type="spellStart"/>
            <w:r w:rsidRPr="00881E46">
              <w:rPr>
                <w:b/>
                <w:bCs/>
                <w:color w:val="000000"/>
                <w:sz w:val="22"/>
                <w:szCs w:val="22"/>
              </w:rPr>
              <w:t>Укупни</w:t>
            </w:r>
            <w:proofErr w:type="spellEnd"/>
            <w:r w:rsidRPr="00881E46">
              <w:rPr>
                <w:b/>
                <w:bCs/>
                <w:color w:val="000000"/>
                <w:sz w:val="22"/>
                <w:szCs w:val="22"/>
              </w:rPr>
              <w:t xml:space="preserve"> </w:t>
            </w:r>
            <w:proofErr w:type="spellStart"/>
            <w:r w:rsidRPr="00881E46">
              <w:rPr>
                <w:b/>
                <w:bCs/>
                <w:color w:val="000000"/>
                <w:sz w:val="22"/>
                <w:szCs w:val="22"/>
              </w:rPr>
              <w:t>принос</w:t>
            </w:r>
            <w:proofErr w:type="spellEnd"/>
          </w:p>
        </w:tc>
        <w:tc>
          <w:tcPr>
            <w:tcW w:w="3692" w:type="dxa"/>
            <w:gridSpan w:val="3"/>
            <w:tcBorders>
              <w:top w:val="single" w:sz="8" w:space="0" w:color="auto"/>
              <w:left w:val="nil"/>
              <w:bottom w:val="single" w:sz="8" w:space="0" w:color="auto"/>
              <w:right w:val="single" w:sz="8" w:space="0" w:color="000000"/>
            </w:tcBorders>
            <w:shd w:val="clear" w:color="000000" w:fill="D9D9D9"/>
            <w:vAlign w:val="center"/>
            <w:hideMark/>
          </w:tcPr>
          <w:p w14:paraId="554B30D9" w14:textId="77777777" w:rsidR="00A0364F" w:rsidRPr="00881E46" w:rsidRDefault="00A0364F" w:rsidP="00A0364F">
            <w:pPr>
              <w:jc w:val="center"/>
              <w:rPr>
                <w:b/>
                <w:bCs/>
                <w:color w:val="000000"/>
                <w:sz w:val="22"/>
                <w:szCs w:val="22"/>
              </w:rPr>
            </w:pPr>
            <w:proofErr w:type="spellStart"/>
            <w:r w:rsidRPr="00881E46">
              <w:rPr>
                <w:b/>
                <w:bCs/>
                <w:color w:val="000000"/>
                <w:sz w:val="22"/>
                <w:szCs w:val="22"/>
              </w:rPr>
              <w:t>Сортименти</w:t>
            </w:r>
            <w:proofErr w:type="spellEnd"/>
          </w:p>
        </w:tc>
        <w:tc>
          <w:tcPr>
            <w:tcW w:w="405" w:type="dxa"/>
            <w:tcBorders>
              <w:top w:val="nil"/>
              <w:left w:val="nil"/>
              <w:bottom w:val="nil"/>
              <w:right w:val="nil"/>
            </w:tcBorders>
            <w:vAlign w:val="center"/>
            <w:hideMark/>
          </w:tcPr>
          <w:p w14:paraId="409DD27E" w14:textId="77777777" w:rsidR="00A0364F" w:rsidRPr="00881E46" w:rsidRDefault="00A0364F" w:rsidP="00A0364F">
            <w:pPr>
              <w:jc w:val="center"/>
              <w:rPr>
                <w:color w:val="000000"/>
                <w:sz w:val="22"/>
                <w:szCs w:val="22"/>
              </w:rPr>
            </w:pPr>
          </w:p>
        </w:tc>
      </w:tr>
      <w:tr w:rsidR="00A0364F" w:rsidRPr="00881E46" w14:paraId="69565B6B" w14:textId="77777777" w:rsidTr="003D47B3">
        <w:trPr>
          <w:trHeight w:val="315"/>
        </w:trPr>
        <w:tc>
          <w:tcPr>
            <w:tcW w:w="2005" w:type="dxa"/>
            <w:vMerge/>
            <w:tcBorders>
              <w:top w:val="single" w:sz="8" w:space="0" w:color="auto"/>
              <w:left w:val="single" w:sz="8" w:space="0" w:color="auto"/>
              <w:bottom w:val="single" w:sz="8" w:space="0" w:color="000000"/>
              <w:right w:val="single" w:sz="8" w:space="0" w:color="auto"/>
            </w:tcBorders>
            <w:vAlign w:val="center"/>
            <w:hideMark/>
          </w:tcPr>
          <w:p w14:paraId="19ABE659" w14:textId="77777777" w:rsidR="00A0364F" w:rsidRPr="00881E46" w:rsidRDefault="00A0364F" w:rsidP="00A0364F">
            <w:pPr>
              <w:jc w:val="left"/>
              <w:rPr>
                <w:b/>
                <w:bCs/>
                <w:color w:val="000000"/>
                <w:sz w:val="22"/>
                <w:szCs w:val="22"/>
              </w:rPr>
            </w:pPr>
          </w:p>
        </w:tc>
        <w:tc>
          <w:tcPr>
            <w:tcW w:w="1501" w:type="dxa"/>
            <w:vMerge/>
            <w:tcBorders>
              <w:top w:val="single" w:sz="8" w:space="0" w:color="auto"/>
              <w:left w:val="single" w:sz="8" w:space="0" w:color="auto"/>
              <w:bottom w:val="single" w:sz="8" w:space="0" w:color="000000"/>
              <w:right w:val="single" w:sz="8" w:space="0" w:color="auto"/>
            </w:tcBorders>
            <w:vAlign w:val="center"/>
            <w:hideMark/>
          </w:tcPr>
          <w:p w14:paraId="72B09F4D" w14:textId="77777777" w:rsidR="00A0364F" w:rsidRPr="00881E46" w:rsidRDefault="00A0364F" w:rsidP="00A0364F">
            <w:pPr>
              <w:jc w:val="left"/>
              <w:rPr>
                <w:b/>
                <w:bCs/>
                <w:color w:val="000000"/>
                <w:sz w:val="22"/>
                <w:szCs w:val="22"/>
              </w:rPr>
            </w:pPr>
          </w:p>
        </w:tc>
        <w:tc>
          <w:tcPr>
            <w:tcW w:w="1185" w:type="dxa"/>
            <w:tcBorders>
              <w:top w:val="nil"/>
              <w:left w:val="nil"/>
              <w:bottom w:val="single" w:sz="8" w:space="0" w:color="auto"/>
              <w:right w:val="single" w:sz="8" w:space="0" w:color="auto"/>
            </w:tcBorders>
            <w:shd w:val="clear" w:color="000000" w:fill="D9D9D9"/>
            <w:noWrap/>
            <w:vAlign w:val="center"/>
            <w:hideMark/>
          </w:tcPr>
          <w:p w14:paraId="7CDC3070" w14:textId="77777777" w:rsidR="00A0364F" w:rsidRPr="00881E46" w:rsidRDefault="00A0364F" w:rsidP="00A0364F">
            <w:pPr>
              <w:jc w:val="center"/>
              <w:rPr>
                <w:b/>
                <w:bCs/>
                <w:color w:val="000000"/>
                <w:sz w:val="22"/>
                <w:szCs w:val="22"/>
              </w:rPr>
            </w:pPr>
            <w:proofErr w:type="spellStart"/>
            <w:r w:rsidRPr="00881E46">
              <w:rPr>
                <w:b/>
                <w:bCs/>
                <w:color w:val="000000"/>
                <w:sz w:val="22"/>
                <w:szCs w:val="22"/>
              </w:rPr>
              <w:t>Техничко</w:t>
            </w:r>
            <w:proofErr w:type="spellEnd"/>
          </w:p>
        </w:tc>
        <w:tc>
          <w:tcPr>
            <w:tcW w:w="1295" w:type="dxa"/>
            <w:tcBorders>
              <w:top w:val="nil"/>
              <w:left w:val="nil"/>
              <w:bottom w:val="single" w:sz="8" w:space="0" w:color="auto"/>
              <w:right w:val="single" w:sz="8" w:space="0" w:color="auto"/>
            </w:tcBorders>
            <w:shd w:val="clear" w:color="000000" w:fill="D9D9D9"/>
            <w:noWrap/>
            <w:vAlign w:val="center"/>
            <w:hideMark/>
          </w:tcPr>
          <w:p w14:paraId="263B2AA8" w14:textId="77777777" w:rsidR="00A0364F" w:rsidRPr="00881E46" w:rsidRDefault="00A0364F" w:rsidP="00A0364F">
            <w:pPr>
              <w:jc w:val="center"/>
              <w:rPr>
                <w:b/>
                <w:bCs/>
                <w:color w:val="000000"/>
                <w:sz w:val="22"/>
                <w:szCs w:val="22"/>
              </w:rPr>
            </w:pPr>
            <w:proofErr w:type="spellStart"/>
            <w:r w:rsidRPr="00881E46">
              <w:rPr>
                <w:b/>
                <w:bCs/>
                <w:color w:val="000000"/>
                <w:sz w:val="22"/>
                <w:szCs w:val="22"/>
              </w:rPr>
              <w:t>Просторно</w:t>
            </w:r>
            <w:proofErr w:type="spellEnd"/>
          </w:p>
        </w:tc>
        <w:tc>
          <w:tcPr>
            <w:tcW w:w="1212" w:type="dxa"/>
            <w:tcBorders>
              <w:top w:val="nil"/>
              <w:left w:val="nil"/>
              <w:bottom w:val="single" w:sz="8" w:space="0" w:color="auto"/>
              <w:right w:val="single" w:sz="8" w:space="0" w:color="auto"/>
            </w:tcBorders>
            <w:shd w:val="clear" w:color="000000" w:fill="D9D9D9"/>
            <w:noWrap/>
            <w:vAlign w:val="center"/>
            <w:hideMark/>
          </w:tcPr>
          <w:p w14:paraId="46E02D26" w14:textId="77777777" w:rsidR="00A0364F" w:rsidRPr="00881E46" w:rsidRDefault="00A0364F" w:rsidP="00A0364F">
            <w:pPr>
              <w:jc w:val="center"/>
              <w:rPr>
                <w:b/>
                <w:bCs/>
                <w:color w:val="000000"/>
                <w:sz w:val="22"/>
                <w:szCs w:val="22"/>
              </w:rPr>
            </w:pPr>
            <w:proofErr w:type="spellStart"/>
            <w:r w:rsidRPr="00881E46">
              <w:rPr>
                <w:b/>
                <w:bCs/>
                <w:color w:val="000000"/>
                <w:sz w:val="22"/>
                <w:szCs w:val="22"/>
              </w:rPr>
              <w:t>Отпад</w:t>
            </w:r>
            <w:proofErr w:type="spellEnd"/>
          </w:p>
        </w:tc>
        <w:tc>
          <w:tcPr>
            <w:tcW w:w="405" w:type="dxa"/>
            <w:tcBorders>
              <w:top w:val="nil"/>
              <w:left w:val="nil"/>
              <w:bottom w:val="nil"/>
              <w:right w:val="nil"/>
            </w:tcBorders>
            <w:vAlign w:val="center"/>
            <w:hideMark/>
          </w:tcPr>
          <w:p w14:paraId="2130D489" w14:textId="77777777" w:rsidR="00A0364F" w:rsidRPr="00881E46" w:rsidRDefault="00A0364F" w:rsidP="00A0364F">
            <w:pPr>
              <w:jc w:val="center"/>
              <w:rPr>
                <w:color w:val="000000"/>
                <w:sz w:val="22"/>
                <w:szCs w:val="22"/>
              </w:rPr>
            </w:pPr>
          </w:p>
        </w:tc>
      </w:tr>
      <w:tr w:rsidR="0044409B" w:rsidRPr="00881E46" w14:paraId="11138968" w14:textId="77777777" w:rsidTr="003D47B3">
        <w:trPr>
          <w:trHeight w:val="375"/>
        </w:trPr>
        <w:tc>
          <w:tcPr>
            <w:tcW w:w="2005" w:type="dxa"/>
            <w:vMerge/>
            <w:tcBorders>
              <w:top w:val="single" w:sz="8" w:space="0" w:color="auto"/>
              <w:left w:val="single" w:sz="8" w:space="0" w:color="auto"/>
              <w:bottom w:val="single" w:sz="8" w:space="0" w:color="000000"/>
              <w:right w:val="single" w:sz="8" w:space="0" w:color="auto"/>
            </w:tcBorders>
            <w:vAlign w:val="center"/>
            <w:hideMark/>
          </w:tcPr>
          <w:p w14:paraId="30FDF4EF" w14:textId="77777777" w:rsidR="0044409B" w:rsidRPr="00881E46" w:rsidRDefault="0044409B" w:rsidP="0044409B">
            <w:pPr>
              <w:jc w:val="left"/>
              <w:rPr>
                <w:b/>
                <w:bCs/>
                <w:color w:val="000000"/>
                <w:sz w:val="22"/>
                <w:szCs w:val="22"/>
              </w:rPr>
            </w:pPr>
          </w:p>
        </w:tc>
        <w:tc>
          <w:tcPr>
            <w:tcW w:w="1501" w:type="dxa"/>
            <w:tcBorders>
              <w:top w:val="nil"/>
              <w:left w:val="nil"/>
              <w:bottom w:val="single" w:sz="8" w:space="0" w:color="auto"/>
              <w:right w:val="single" w:sz="8" w:space="0" w:color="auto"/>
            </w:tcBorders>
            <w:shd w:val="clear" w:color="000000" w:fill="D9D9D9"/>
            <w:noWrap/>
            <w:vAlign w:val="center"/>
            <w:hideMark/>
          </w:tcPr>
          <w:p w14:paraId="19AA3F3B" w14:textId="580B9A53" w:rsidR="0044409B" w:rsidRPr="00881E46" w:rsidRDefault="0044409B" w:rsidP="0044409B">
            <w:pPr>
              <w:jc w:val="center"/>
              <w:rPr>
                <w:b/>
                <w:bCs/>
                <w:color w:val="000000"/>
                <w:sz w:val="22"/>
                <w:szCs w:val="22"/>
              </w:rPr>
            </w:pPr>
            <w:r w:rsidRPr="00881E46">
              <w:rPr>
                <w:b/>
                <w:bCs/>
                <w:color w:val="000000"/>
                <w:sz w:val="22"/>
                <w:szCs w:val="22"/>
              </w:rPr>
              <w:t>m</w:t>
            </w:r>
            <w:r w:rsidRPr="00881E46">
              <w:rPr>
                <w:b/>
                <w:bCs/>
                <w:color w:val="000000"/>
                <w:sz w:val="22"/>
                <w:szCs w:val="22"/>
                <w:vertAlign w:val="superscript"/>
              </w:rPr>
              <w:t>3</w:t>
            </w:r>
          </w:p>
        </w:tc>
        <w:tc>
          <w:tcPr>
            <w:tcW w:w="1185" w:type="dxa"/>
            <w:tcBorders>
              <w:top w:val="nil"/>
              <w:left w:val="nil"/>
              <w:bottom w:val="single" w:sz="8" w:space="0" w:color="auto"/>
              <w:right w:val="single" w:sz="8" w:space="0" w:color="auto"/>
            </w:tcBorders>
            <w:shd w:val="clear" w:color="000000" w:fill="D9D9D9"/>
            <w:noWrap/>
            <w:vAlign w:val="center"/>
            <w:hideMark/>
          </w:tcPr>
          <w:p w14:paraId="33487C12" w14:textId="4C84CB41" w:rsidR="0044409B" w:rsidRPr="00881E46" w:rsidRDefault="0044409B" w:rsidP="0044409B">
            <w:pPr>
              <w:jc w:val="center"/>
              <w:rPr>
                <w:b/>
                <w:bCs/>
                <w:color w:val="000000"/>
                <w:sz w:val="22"/>
                <w:szCs w:val="22"/>
              </w:rPr>
            </w:pPr>
            <w:r w:rsidRPr="00881E46">
              <w:rPr>
                <w:b/>
                <w:bCs/>
                <w:color w:val="000000"/>
                <w:sz w:val="22"/>
                <w:szCs w:val="22"/>
              </w:rPr>
              <w:t>m</w:t>
            </w:r>
            <w:r w:rsidRPr="00881E46">
              <w:rPr>
                <w:b/>
                <w:bCs/>
                <w:color w:val="000000"/>
                <w:sz w:val="22"/>
                <w:szCs w:val="22"/>
                <w:vertAlign w:val="superscript"/>
              </w:rPr>
              <w:t>3</w:t>
            </w:r>
          </w:p>
        </w:tc>
        <w:tc>
          <w:tcPr>
            <w:tcW w:w="1295" w:type="dxa"/>
            <w:tcBorders>
              <w:top w:val="nil"/>
              <w:left w:val="nil"/>
              <w:bottom w:val="single" w:sz="8" w:space="0" w:color="auto"/>
              <w:right w:val="single" w:sz="8" w:space="0" w:color="auto"/>
            </w:tcBorders>
            <w:shd w:val="clear" w:color="000000" w:fill="D9D9D9"/>
            <w:noWrap/>
            <w:vAlign w:val="center"/>
            <w:hideMark/>
          </w:tcPr>
          <w:p w14:paraId="7ECC9CDF" w14:textId="6160A07B" w:rsidR="0044409B" w:rsidRPr="00881E46" w:rsidRDefault="0044409B" w:rsidP="0044409B">
            <w:pPr>
              <w:jc w:val="center"/>
              <w:rPr>
                <w:b/>
                <w:bCs/>
                <w:color w:val="000000"/>
                <w:sz w:val="22"/>
                <w:szCs w:val="22"/>
              </w:rPr>
            </w:pPr>
            <w:r w:rsidRPr="00881E46">
              <w:rPr>
                <w:b/>
                <w:bCs/>
                <w:color w:val="000000"/>
                <w:sz w:val="22"/>
                <w:szCs w:val="22"/>
              </w:rPr>
              <w:t>m</w:t>
            </w:r>
            <w:r w:rsidRPr="00881E46">
              <w:rPr>
                <w:b/>
                <w:bCs/>
                <w:color w:val="000000"/>
                <w:sz w:val="22"/>
                <w:szCs w:val="22"/>
                <w:vertAlign w:val="superscript"/>
              </w:rPr>
              <w:t>3</w:t>
            </w:r>
          </w:p>
        </w:tc>
        <w:tc>
          <w:tcPr>
            <w:tcW w:w="1212" w:type="dxa"/>
            <w:tcBorders>
              <w:top w:val="nil"/>
              <w:left w:val="nil"/>
              <w:bottom w:val="single" w:sz="8" w:space="0" w:color="auto"/>
              <w:right w:val="single" w:sz="8" w:space="0" w:color="auto"/>
            </w:tcBorders>
            <w:shd w:val="clear" w:color="000000" w:fill="D9D9D9"/>
            <w:noWrap/>
            <w:vAlign w:val="center"/>
            <w:hideMark/>
          </w:tcPr>
          <w:p w14:paraId="0AAB0B27" w14:textId="48958709" w:rsidR="0044409B" w:rsidRPr="00881E46" w:rsidRDefault="0044409B" w:rsidP="0044409B">
            <w:pPr>
              <w:jc w:val="center"/>
              <w:rPr>
                <w:b/>
                <w:bCs/>
                <w:color w:val="000000"/>
                <w:sz w:val="22"/>
                <w:szCs w:val="22"/>
              </w:rPr>
            </w:pPr>
            <w:r w:rsidRPr="00881E46">
              <w:rPr>
                <w:b/>
                <w:bCs/>
                <w:color w:val="000000"/>
                <w:sz w:val="22"/>
                <w:szCs w:val="22"/>
              </w:rPr>
              <w:t>m</w:t>
            </w:r>
            <w:r w:rsidRPr="00881E46">
              <w:rPr>
                <w:b/>
                <w:bCs/>
                <w:color w:val="000000"/>
                <w:sz w:val="22"/>
                <w:szCs w:val="22"/>
                <w:vertAlign w:val="superscript"/>
              </w:rPr>
              <w:t>3</w:t>
            </w:r>
          </w:p>
        </w:tc>
        <w:tc>
          <w:tcPr>
            <w:tcW w:w="405" w:type="dxa"/>
            <w:tcBorders>
              <w:top w:val="nil"/>
              <w:left w:val="nil"/>
              <w:bottom w:val="nil"/>
              <w:right w:val="nil"/>
            </w:tcBorders>
            <w:vAlign w:val="center"/>
            <w:hideMark/>
          </w:tcPr>
          <w:p w14:paraId="5ED79F9F" w14:textId="77777777" w:rsidR="0044409B" w:rsidRPr="00881E46" w:rsidRDefault="0044409B" w:rsidP="0044409B">
            <w:pPr>
              <w:jc w:val="center"/>
              <w:rPr>
                <w:color w:val="000000"/>
                <w:sz w:val="22"/>
                <w:szCs w:val="22"/>
              </w:rPr>
            </w:pPr>
          </w:p>
        </w:tc>
      </w:tr>
      <w:tr w:rsidR="00A71CF7" w:rsidRPr="00881E46" w14:paraId="538D944F" w14:textId="77777777" w:rsidTr="0062753A">
        <w:trPr>
          <w:trHeight w:val="315"/>
        </w:trPr>
        <w:tc>
          <w:tcPr>
            <w:tcW w:w="2005" w:type="dxa"/>
            <w:tcBorders>
              <w:top w:val="nil"/>
              <w:left w:val="single" w:sz="8" w:space="0" w:color="auto"/>
              <w:bottom w:val="single" w:sz="8" w:space="0" w:color="auto"/>
              <w:right w:val="single" w:sz="8" w:space="0" w:color="auto"/>
            </w:tcBorders>
            <w:noWrap/>
            <w:vAlign w:val="center"/>
          </w:tcPr>
          <w:p w14:paraId="06E906D6" w14:textId="2C828C50" w:rsidR="00A71CF7" w:rsidRPr="008B5148" w:rsidRDefault="00A71CF7" w:rsidP="00A71CF7">
            <w:pPr>
              <w:jc w:val="left"/>
              <w:rPr>
                <w:color w:val="000000"/>
                <w:sz w:val="22"/>
                <w:szCs w:val="22"/>
                <w:highlight w:val="yellow"/>
              </w:rPr>
            </w:pPr>
            <w:proofErr w:type="spellStart"/>
            <w:r w:rsidRPr="008B5148">
              <w:rPr>
                <w:sz w:val="22"/>
                <w:szCs w:val="22"/>
              </w:rPr>
              <w:t>Бела</w:t>
            </w:r>
            <w:proofErr w:type="spellEnd"/>
            <w:r w:rsidRPr="008B5148">
              <w:rPr>
                <w:sz w:val="22"/>
                <w:szCs w:val="22"/>
              </w:rPr>
              <w:t xml:space="preserve"> </w:t>
            </w:r>
            <w:proofErr w:type="spellStart"/>
            <w:r w:rsidRPr="008B5148">
              <w:rPr>
                <w:sz w:val="22"/>
                <w:szCs w:val="22"/>
              </w:rPr>
              <w:t>врба</w:t>
            </w:r>
            <w:proofErr w:type="spellEnd"/>
          </w:p>
        </w:tc>
        <w:tc>
          <w:tcPr>
            <w:tcW w:w="1501" w:type="dxa"/>
            <w:tcBorders>
              <w:top w:val="nil"/>
              <w:left w:val="nil"/>
              <w:bottom w:val="single" w:sz="8" w:space="0" w:color="auto"/>
              <w:right w:val="single" w:sz="8" w:space="0" w:color="auto"/>
            </w:tcBorders>
            <w:noWrap/>
            <w:vAlign w:val="center"/>
          </w:tcPr>
          <w:p w14:paraId="34B7F072" w14:textId="03F4EDB4" w:rsidR="00A71CF7" w:rsidRPr="008556AC" w:rsidRDefault="00A71CF7" w:rsidP="00A71CF7">
            <w:pPr>
              <w:jc w:val="right"/>
              <w:rPr>
                <w:color w:val="000000"/>
                <w:sz w:val="22"/>
                <w:szCs w:val="22"/>
                <w:highlight w:val="yellow"/>
              </w:rPr>
            </w:pPr>
            <w:r>
              <w:rPr>
                <w:color w:val="000000"/>
                <w:sz w:val="22"/>
                <w:szCs w:val="22"/>
              </w:rPr>
              <w:t>1.591,2</w:t>
            </w:r>
          </w:p>
        </w:tc>
        <w:tc>
          <w:tcPr>
            <w:tcW w:w="1185" w:type="dxa"/>
            <w:tcBorders>
              <w:top w:val="nil"/>
              <w:left w:val="nil"/>
              <w:bottom w:val="single" w:sz="8" w:space="0" w:color="auto"/>
              <w:right w:val="single" w:sz="8" w:space="0" w:color="auto"/>
            </w:tcBorders>
            <w:noWrap/>
            <w:vAlign w:val="center"/>
          </w:tcPr>
          <w:p w14:paraId="0F9021CE" w14:textId="3FA9829E" w:rsidR="00A71CF7" w:rsidRPr="008556AC" w:rsidRDefault="00A71CF7" w:rsidP="00A71CF7">
            <w:pPr>
              <w:jc w:val="right"/>
              <w:rPr>
                <w:color w:val="000000"/>
                <w:sz w:val="22"/>
                <w:szCs w:val="22"/>
                <w:highlight w:val="yellow"/>
              </w:rPr>
            </w:pPr>
            <w:r>
              <w:rPr>
                <w:color w:val="000000"/>
                <w:sz w:val="22"/>
                <w:szCs w:val="22"/>
              </w:rPr>
              <w:t>541,0</w:t>
            </w:r>
          </w:p>
        </w:tc>
        <w:tc>
          <w:tcPr>
            <w:tcW w:w="1295" w:type="dxa"/>
            <w:tcBorders>
              <w:top w:val="nil"/>
              <w:left w:val="nil"/>
              <w:bottom w:val="single" w:sz="8" w:space="0" w:color="auto"/>
              <w:right w:val="single" w:sz="8" w:space="0" w:color="auto"/>
            </w:tcBorders>
            <w:noWrap/>
            <w:vAlign w:val="center"/>
          </w:tcPr>
          <w:p w14:paraId="276D8DE4" w14:textId="03E8E227" w:rsidR="00A71CF7" w:rsidRPr="008556AC" w:rsidRDefault="00A71CF7" w:rsidP="00A71CF7">
            <w:pPr>
              <w:jc w:val="right"/>
              <w:rPr>
                <w:color w:val="000000"/>
                <w:sz w:val="22"/>
                <w:szCs w:val="22"/>
                <w:highlight w:val="yellow"/>
              </w:rPr>
            </w:pPr>
            <w:r>
              <w:rPr>
                <w:color w:val="000000"/>
                <w:sz w:val="22"/>
                <w:szCs w:val="22"/>
              </w:rPr>
              <w:t>811,5</w:t>
            </w:r>
          </w:p>
        </w:tc>
        <w:tc>
          <w:tcPr>
            <w:tcW w:w="1212" w:type="dxa"/>
            <w:tcBorders>
              <w:top w:val="nil"/>
              <w:left w:val="nil"/>
              <w:bottom w:val="single" w:sz="8" w:space="0" w:color="auto"/>
              <w:right w:val="single" w:sz="8" w:space="0" w:color="auto"/>
            </w:tcBorders>
            <w:noWrap/>
            <w:vAlign w:val="center"/>
          </w:tcPr>
          <w:p w14:paraId="30E92431" w14:textId="50F813F3" w:rsidR="00A71CF7" w:rsidRPr="008556AC" w:rsidRDefault="00A71CF7" w:rsidP="00A71CF7">
            <w:pPr>
              <w:jc w:val="right"/>
              <w:rPr>
                <w:color w:val="000000"/>
                <w:sz w:val="22"/>
                <w:szCs w:val="22"/>
                <w:highlight w:val="yellow"/>
              </w:rPr>
            </w:pPr>
            <w:r>
              <w:rPr>
                <w:color w:val="000000"/>
                <w:sz w:val="22"/>
                <w:szCs w:val="22"/>
              </w:rPr>
              <w:t>238,7</w:t>
            </w:r>
          </w:p>
        </w:tc>
        <w:tc>
          <w:tcPr>
            <w:tcW w:w="405" w:type="dxa"/>
            <w:tcBorders>
              <w:top w:val="nil"/>
              <w:left w:val="nil"/>
              <w:bottom w:val="nil"/>
              <w:right w:val="nil"/>
            </w:tcBorders>
            <w:vAlign w:val="center"/>
          </w:tcPr>
          <w:p w14:paraId="7B1E46C3" w14:textId="77777777" w:rsidR="00A71CF7" w:rsidRPr="00881E46" w:rsidRDefault="00A71CF7" w:rsidP="00A71CF7">
            <w:pPr>
              <w:jc w:val="right"/>
              <w:rPr>
                <w:rFonts w:ascii="Calibri" w:hAnsi="Calibri" w:cs="Calibri"/>
                <w:color w:val="000000"/>
                <w:sz w:val="22"/>
                <w:szCs w:val="22"/>
              </w:rPr>
            </w:pPr>
          </w:p>
        </w:tc>
      </w:tr>
      <w:tr w:rsidR="00A71CF7" w:rsidRPr="00881E46" w14:paraId="616127AF" w14:textId="77777777" w:rsidTr="0062753A">
        <w:trPr>
          <w:trHeight w:val="315"/>
        </w:trPr>
        <w:tc>
          <w:tcPr>
            <w:tcW w:w="2005" w:type="dxa"/>
            <w:tcBorders>
              <w:top w:val="nil"/>
              <w:left w:val="single" w:sz="8" w:space="0" w:color="auto"/>
              <w:bottom w:val="single" w:sz="8" w:space="0" w:color="auto"/>
              <w:right w:val="single" w:sz="8" w:space="0" w:color="auto"/>
            </w:tcBorders>
            <w:noWrap/>
            <w:vAlign w:val="center"/>
          </w:tcPr>
          <w:p w14:paraId="797F8312" w14:textId="274D977B" w:rsidR="00A71CF7" w:rsidRPr="008B5148" w:rsidRDefault="00A71CF7" w:rsidP="00A71CF7">
            <w:pPr>
              <w:jc w:val="left"/>
              <w:rPr>
                <w:color w:val="000000"/>
                <w:sz w:val="22"/>
                <w:szCs w:val="22"/>
                <w:highlight w:val="yellow"/>
              </w:rPr>
            </w:pPr>
            <w:proofErr w:type="spellStart"/>
            <w:r w:rsidRPr="008B5148">
              <w:rPr>
                <w:sz w:val="22"/>
                <w:szCs w:val="22"/>
              </w:rPr>
              <w:t>Бела</w:t>
            </w:r>
            <w:proofErr w:type="spellEnd"/>
            <w:r w:rsidRPr="008B5148">
              <w:rPr>
                <w:sz w:val="22"/>
                <w:szCs w:val="22"/>
              </w:rPr>
              <w:t xml:space="preserve"> </w:t>
            </w:r>
            <w:proofErr w:type="spellStart"/>
            <w:r w:rsidRPr="008B5148">
              <w:rPr>
                <w:sz w:val="22"/>
                <w:szCs w:val="22"/>
              </w:rPr>
              <w:t>топола</w:t>
            </w:r>
            <w:proofErr w:type="spellEnd"/>
          </w:p>
        </w:tc>
        <w:tc>
          <w:tcPr>
            <w:tcW w:w="1501" w:type="dxa"/>
            <w:tcBorders>
              <w:top w:val="nil"/>
              <w:left w:val="nil"/>
              <w:bottom w:val="single" w:sz="8" w:space="0" w:color="auto"/>
              <w:right w:val="single" w:sz="8" w:space="0" w:color="auto"/>
            </w:tcBorders>
            <w:noWrap/>
            <w:vAlign w:val="center"/>
          </w:tcPr>
          <w:p w14:paraId="2BD44AB8" w14:textId="101B6A80" w:rsidR="00A71CF7" w:rsidRPr="008556AC" w:rsidRDefault="00A71CF7" w:rsidP="00A71CF7">
            <w:pPr>
              <w:jc w:val="right"/>
              <w:rPr>
                <w:color w:val="000000"/>
                <w:sz w:val="22"/>
                <w:szCs w:val="22"/>
                <w:highlight w:val="yellow"/>
              </w:rPr>
            </w:pPr>
          </w:p>
        </w:tc>
        <w:tc>
          <w:tcPr>
            <w:tcW w:w="1185" w:type="dxa"/>
            <w:tcBorders>
              <w:top w:val="nil"/>
              <w:left w:val="nil"/>
              <w:bottom w:val="single" w:sz="8" w:space="0" w:color="auto"/>
              <w:right w:val="single" w:sz="8" w:space="0" w:color="auto"/>
            </w:tcBorders>
            <w:noWrap/>
            <w:vAlign w:val="center"/>
          </w:tcPr>
          <w:p w14:paraId="0A432E05" w14:textId="40D1FBB0" w:rsidR="00A71CF7" w:rsidRPr="008556AC" w:rsidRDefault="00A71CF7" w:rsidP="00A71CF7">
            <w:pPr>
              <w:jc w:val="right"/>
              <w:rPr>
                <w:color w:val="000000"/>
                <w:sz w:val="22"/>
                <w:szCs w:val="22"/>
                <w:highlight w:val="yellow"/>
              </w:rPr>
            </w:pPr>
          </w:p>
        </w:tc>
        <w:tc>
          <w:tcPr>
            <w:tcW w:w="1295" w:type="dxa"/>
            <w:tcBorders>
              <w:top w:val="nil"/>
              <w:left w:val="nil"/>
              <w:bottom w:val="single" w:sz="8" w:space="0" w:color="auto"/>
              <w:right w:val="single" w:sz="8" w:space="0" w:color="auto"/>
            </w:tcBorders>
            <w:noWrap/>
            <w:vAlign w:val="center"/>
          </w:tcPr>
          <w:p w14:paraId="4E4919A2" w14:textId="00F48D00" w:rsidR="00A71CF7" w:rsidRPr="008556AC" w:rsidRDefault="00A71CF7" w:rsidP="00A71CF7">
            <w:pPr>
              <w:jc w:val="right"/>
              <w:rPr>
                <w:color w:val="000000"/>
                <w:sz w:val="22"/>
                <w:szCs w:val="22"/>
                <w:highlight w:val="yellow"/>
              </w:rPr>
            </w:pPr>
          </w:p>
        </w:tc>
        <w:tc>
          <w:tcPr>
            <w:tcW w:w="1212" w:type="dxa"/>
            <w:tcBorders>
              <w:top w:val="nil"/>
              <w:left w:val="nil"/>
              <w:bottom w:val="single" w:sz="8" w:space="0" w:color="auto"/>
              <w:right w:val="single" w:sz="8" w:space="0" w:color="auto"/>
            </w:tcBorders>
            <w:noWrap/>
            <w:vAlign w:val="center"/>
          </w:tcPr>
          <w:p w14:paraId="65692EF2" w14:textId="55ADA089" w:rsidR="00A71CF7" w:rsidRPr="008556AC" w:rsidRDefault="00A71CF7" w:rsidP="00A71CF7">
            <w:pPr>
              <w:jc w:val="right"/>
              <w:rPr>
                <w:color w:val="000000"/>
                <w:sz w:val="22"/>
                <w:szCs w:val="22"/>
                <w:highlight w:val="yellow"/>
              </w:rPr>
            </w:pPr>
          </w:p>
        </w:tc>
        <w:tc>
          <w:tcPr>
            <w:tcW w:w="405" w:type="dxa"/>
            <w:tcBorders>
              <w:top w:val="nil"/>
              <w:left w:val="nil"/>
              <w:bottom w:val="nil"/>
              <w:right w:val="nil"/>
            </w:tcBorders>
            <w:vAlign w:val="center"/>
          </w:tcPr>
          <w:p w14:paraId="0F3AE49E" w14:textId="77777777" w:rsidR="00A71CF7" w:rsidRPr="00881E46" w:rsidRDefault="00A71CF7" w:rsidP="00A71CF7">
            <w:pPr>
              <w:jc w:val="right"/>
              <w:rPr>
                <w:rFonts w:ascii="Calibri" w:hAnsi="Calibri" w:cs="Calibri"/>
                <w:color w:val="000000"/>
                <w:sz w:val="22"/>
                <w:szCs w:val="22"/>
              </w:rPr>
            </w:pPr>
          </w:p>
        </w:tc>
      </w:tr>
      <w:tr w:rsidR="00A71CF7" w:rsidRPr="00881E46" w14:paraId="79BA2B5A" w14:textId="77777777" w:rsidTr="0062753A">
        <w:trPr>
          <w:trHeight w:val="315"/>
        </w:trPr>
        <w:tc>
          <w:tcPr>
            <w:tcW w:w="2005" w:type="dxa"/>
            <w:tcBorders>
              <w:top w:val="nil"/>
              <w:left w:val="single" w:sz="8" w:space="0" w:color="auto"/>
              <w:bottom w:val="single" w:sz="8" w:space="0" w:color="auto"/>
              <w:right w:val="single" w:sz="8" w:space="0" w:color="auto"/>
            </w:tcBorders>
            <w:noWrap/>
            <w:vAlign w:val="center"/>
          </w:tcPr>
          <w:p w14:paraId="673C5DCE" w14:textId="66B908EC" w:rsidR="00A71CF7" w:rsidRPr="008B5148" w:rsidRDefault="00A71CF7" w:rsidP="00A71CF7">
            <w:pPr>
              <w:jc w:val="left"/>
              <w:rPr>
                <w:color w:val="000000"/>
                <w:sz w:val="22"/>
                <w:szCs w:val="22"/>
                <w:highlight w:val="yellow"/>
              </w:rPr>
            </w:pPr>
            <w:r w:rsidRPr="008B5148">
              <w:rPr>
                <w:sz w:val="22"/>
                <w:szCs w:val="22"/>
              </w:rPr>
              <w:t>ЕАТ</w:t>
            </w:r>
          </w:p>
        </w:tc>
        <w:tc>
          <w:tcPr>
            <w:tcW w:w="1501" w:type="dxa"/>
            <w:tcBorders>
              <w:top w:val="nil"/>
              <w:left w:val="nil"/>
              <w:bottom w:val="single" w:sz="8" w:space="0" w:color="auto"/>
              <w:right w:val="single" w:sz="8" w:space="0" w:color="auto"/>
            </w:tcBorders>
            <w:noWrap/>
            <w:vAlign w:val="center"/>
          </w:tcPr>
          <w:p w14:paraId="11E7A3FF" w14:textId="119F5563" w:rsidR="00A71CF7" w:rsidRPr="008556AC" w:rsidRDefault="00A71CF7" w:rsidP="00A71CF7">
            <w:pPr>
              <w:jc w:val="right"/>
              <w:rPr>
                <w:color w:val="000000"/>
                <w:sz w:val="22"/>
                <w:szCs w:val="22"/>
                <w:highlight w:val="yellow"/>
              </w:rPr>
            </w:pPr>
          </w:p>
        </w:tc>
        <w:tc>
          <w:tcPr>
            <w:tcW w:w="1185" w:type="dxa"/>
            <w:tcBorders>
              <w:top w:val="nil"/>
              <w:left w:val="nil"/>
              <w:bottom w:val="single" w:sz="8" w:space="0" w:color="auto"/>
              <w:right w:val="single" w:sz="8" w:space="0" w:color="auto"/>
            </w:tcBorders>
            <w:noWrap/>
            <w:vAlign w:val="center"/>
          </w:tcPr>
          <w:p w14:paraId="7E8B2049" w14:textId="5ACF8F5B" w:rsidR="00A71CF7" w:rsidRPr="008556AC" w:rsidRDefault="00A71CF7" w:rsidP="00A71CF7">
            <w:pPr>
              <w:jc w:val="right"/>
              <w:rPr>
                <w:color w:val="000000"/>
                <w:sz w:val="22"/>
                <w:szCs w:val="22"/>
                <w:highlight w:val="yellow"/>
              </w:rPr>
            </w:pPr>
          </w:p>
        </w:tc>
        <w:tc>
          <w:tcPr>
            <w:tcW w:w="1295" w:type="dxa"/>
            <w:tcBorders>
              <w:top w:val="nil"/>
              <w:left w:val="nil"/>
              <w:bottom w:val="single" w:sz="8" w:space="0" w:color="auto"/>
              <w:right w:val="single" w:sz="8" w:space="0" w:color="auto"/>
            </w:tcBorders>
            <w:noWrap/>
            <w:vAlign w:val="center"/>
          </w:tcPr>
          <w:p w14:paraId="3A6288A1" w14:textId="79194DEE" w:rsidR="00A71CF7" w:rsidRPr="008556AC" w:rsidRDefault="00A71CF7" w:rsidP="00A71CF7">
            <w:pPr>
              <w:jc w:val="right"/>
              <w:rPr>
                <w:color w:val="000000"/>
                <w:sz w:val="22"/>
                <w:szCs w:val="22"/>
                <w:highlight w:val="yellow"/>
              </w:rPr>
            </w:pPr>
          </w:p>
        </w:tc>
        <w:tc>
          <w:tcPr>
            <w:tcW w:w="1212" w:type="dxa"/>
            <w:tcBorders>
              <w:top w:val="nil"/>
              <w:left w:val="nil"/>
              <w:bottom w:val="single" w:sz="8" w:space="0" w:color="auto"/>
              <w:right w:val="single" w:sz="8" w:space="0" w:color="auto"/>
            </w:tcBorders>
            <w:noWrap/>
            <w:vAlign w:val="center"/>
          </w:tcPr>
          <w:p w14:paraId="712068EB" w14:textId="52B15BBD" w:rsidR="00A71CF7" w:rsidRPr="008556AC" w:rsidRDefault="00A71CF7" w:rsidP="00A71CF7">
            <w:pPr>
              <w:jc w:val="right"/>
              <w:rPr>
                <w:color w:val="000000"/>
                <w:sz w:val="22"/>
                <w:szCs w:val="22"/>
                <w:highlight w:val="yellow"/>
              </w:rPr>
            </w:pPr>
          </w:p>
        </w:tc>
        <w:tc>
          <w:tcPr>
            <w:tcW w:w="405" w:type="dxa"/>
            <w:tcBorders>
              <w:top w:val="nil"/>
              <w:left w:val="nil"/>
              <w:bottom w:val="nil"/>
              <w:right w:val="nil"/>
            </w:tcBorders>
            <w:vAlign w:val="center"/>
          </w:tcPr>
          <w:p w14:paraId="0365F6D0" w14:textId="77777777" w:rsidR="00A71CF7" w:rsidRPr="00881E46" w:rsidRDefault="00A71CF7" w:rsidP="00A71CF7">
            <w:pPr>
              <w:jc w:val="right"/>
              <w:rPr>
                <w:rFonts w:ascii="Calibri" w:hAnsi="Calibri" w:cs="Calibri"/>
                <w:color w:val="000000"/>
                <w:sz w:val="22"/>
                <w:szCs w:val="22"/>
              </w:rPr>
            </w:pPr>
          </w:p>
        </w:tc>
      </w:tr>
      <w:tr w:rsidR="00A71CF7" w:rsidRPr="00881E46" w14:paraId="4499F2A6" w14:textId="77777777" w:rsidTr="0062753A">
        <w:trPr>
          <w:trHeight w:val="315"/>
        </w:trPr>
        <w:tc>
          <w:tcPr>
            <w:tcW w:w="2005" w:type="dxa"/>
            <w:tcBorders>
              <w:top w:val="nil"/>
              <w:left w:val="single" w:sz="8" w:space="0" w:color="auto"/>
              <w:bottom w:val="single" w:sz="8" w:space="0" w:color="auto"/>
              <w:right w:val="single" w:sz="8" w:space="0" w:color="auto"/>
            </w:tcBorders>
            <w:noWrap/>
            <w:vAlign w:val="center"/>
          </w:tcPr>
          <w:p w14:paraId="761E18D3" w14:textId="63982B43" w:rsidR="00A71CF7" w:rsidRPr="008B5148" w:rsidRDefault="00A71CF7" w:rsidP="00A71CF7">
            <w:pPr>
              <w:jc w:val="left"/>
              <w:rPr>
                <w:color w:val="000000"/>
                <w:sz w:val="22"/>
                <w:szCs w:val="22"/>
                <w:highlight w:val="yellow"/>
              </w:rPr>
            </w:pPr>
            <w:proofErr w:type="spellStart"/>
            <w:r w:rsidRPr="008B5148">
              <w:rPr>
                <w:sz w:val="22"/>
                <w:szCs w:val="22"/>
              </w:rPr>
              <w:t>Вез</w:t>
            </w:r>
            <w:proofErr w:type="spellEnd"/>
          </w:p>
        </w:tc>
        <w:tc>
          <w:tcPr>
            <w:tcW w:w="1501" w:type="dxa"/>
            <w:tcBorders>
              <w:top w:val="nil"/>
              <w:left w:val="nil"/>
              <w:bottom w:val="single" w:sz="8" w:space="0" w:color="auto"/>
              <w:right w:val="single" w:sz="8" w:space="0" w:color="auto"/>
            </w:tcBorders>
            <w:noWrap/>
            <w:vAlign w:val="center"/>
          </w:tcPr>
          <w:p w14:paraId="7BAB3DAD" w14:textId="50A85637" w:rsidR="00A71CF7" w:rsidRPr="008556AC" w:rsidRDefault="00A71CF7" w:rsidP="00A71CF7">
            <w:pPr>
              <w:jc w:val="right"/>
              <w:rPr>
                <w:color w:val="000000"/>
                <w:sz w:val="22"/>
                <w:szCs w:val="22"/>
                <w:highlight w:val="yellow"/>
              </w:rPr>
            </w:pPr>
            <w:r>
              <w:rPr>
                <w:color w:val="000000"/>
                <w:sz w:val="22"/>
                <w:szCs w:val="22"/>
              </w:rPr>
              <w:t>205,1</w:t>
            </w:r>
          </w:p>
        </w:tc>
        <w:tc>
          <w:tcPr>
            <w:tcW w:w="1185" w:type="dxa"/>
            <w:tcBorders>
              <w:top w:val="nil"/>
              <w:left w:val="nil"/>
              <w:bottom w:val="single" w:sz="8" w:space="0" w:color="auto"/>
              <w:right w:val="single" w:sz="8" w:space="0" w:color="auto"/>
            </w:tcBorders>
            <w:noWrap/>
            <w:vAlign w:val="center"/>
          </w:tcPr>
          <w:p w14:paraId="736A0CC2" w14:textId="67BB857A" w:rsidR="00A71CF7" w:rsidRPr="008556AC" w:rsidRDefault="00A71CF7" w:rsidP="00A71CF7">
            <w:pPr>
              <w:jc w:val="right"/>
              <w:rPr>
                <w:color w:val="000000"/>
                <w:sz w:val="22"/>
                <w:szCs w:val="22"/>
                <w:highlight w:val="yellow"/>
              </w:rPr>
            </w:pPr>
          </w:p>
        </w:tc>
        <w:tc>
          <w:tcPr>
            <w:tcW w:w="1295" w:type="dxa"/>
            <w:tcBorders>
              <w:top w:val="nil"/>
              <w:left w:val="nil"/>
              <w:bottom w:val="single" w:sz="8" w:space="0" w:color="auto"/>
              <w:right w:val="single" w:sz="8" w:space="0" w:color="auto"/>
            </w:tcBorders>
            <w:noWrap/>
            <w:vAlign w:val="center"/>
          </w:tcPr>
          <w:p w14:paraId="46785281" w14:textId="2723FD4B" w:rsidR="00A71CF7" w:rsidRPr="008556AC" w:rsidRDefault="00A71CF7" w:rsidP="00A71CF7">
            <w:pPr>
              <w:jc w:val="right"/>
              <w:rPr>
                <w:color w:val="000000"/>
                <w:sz w:val="22"/>
                <w:szCs w:val="22"/>
                <w:highlight w:val="yellow"/>
              </w:rPr>
            </w:pPr>
            <w:r>
              <w:rPr>
                <w:color w:val="000000"/>
                <w:sz w:val="22"/>
                <w:szCs w:val="22"/>
              </w:rPr>
              <w:t>184,6</w:t>
            </w:r>
          </w:p>
        </w:tc>
        <w:tc>
          <w:tcPr>
            <w:tcW w:w="1212" w:type="dxa"/>
            <w:tcBorders>
              <w:top w:val="nil"/>
              <w:left w:val="nil"/>
              <w:bottom w:val="single" w:sz="8" w:space="0" w:color="auto"/>
              <w:right w:val="single" w:sz="8" w:space="0" w:color="auto"/>
            </w:tcBorders>
            <w:noWrap/>
            <w:vAlign w:val="center"/>
          </w:tcPr>
          <w:p w14:paraId="11020B96" w14:textId="160300A4" w:rsidR="00A71CF7" w:rsidRPr="008556AC" w:rsidRDefault="00A71CF7" w:rsidP="00A71CF7">
            <w:pPr>
              <w:jc w:val="right"/>
              <w:rPr>
                <w:color w:val="000000"/>
                <w:sz w:val="22"/>
                <w:szCs w:val="22"/>
                <w:highlight w:val="yellow"/>
              </w:rPr>
            </w:pPr>
            <w:r>
              <w:rPr>
                <w:color w:val="000000"/>
                <w:sz w:val="22"/>
                <w:szCs w:val="22"/>
              </w:rPr>
              <w:t>20,5</w:t>
            </w:r>
          </w:p>
        </w:tc>
        <w:tc>
          <w:tcPr>
            <w:tcW w:w="405" w:type="dxa"/>
            <w:tcBorders>
              <w:top w:val="nil"/>
              <w:left w:val="nil"/>
              <w:bottom w:val="nil"/>
              <w:right w:val="nil"/>
            </w:tcBorders>
            <w:vAlign w:val="center"/>
          </w:tcPr>
          <w:p w14:paraId="1683427A" w14:textId="77777777" w:rsidR="00A71CF7" w:rsidRPr="00881E46" w:rsidRDefault="00A71CF7" w:rsidP="00A71CF7">
            <w:pPr>
              <w:jc w:val="right"/>
              <w:rPr>
                <w:rFonts w:ascii="Calibri" w:hAnsi="Calibri" w:cs="Calibri"/>
                <w:color w:val="000000"/>
                <w:sz w:val="22"/>
                <w:szCs w:val="22"/>
              </w:rPr>
            </w:pPr>
          </w:p>
        </w:tc>
      </w:tr>
      <w:tr w:rsidR="00A71CF7" w:rsidRPr="00881E46" w14:paraId="3ED8EC72" w14:textId="77777777" w:rsidTr="0062753A">
        <w:trPr>
          <w:trHeight w:val="315"/>
        </w:trPr>
        <w:tc>
          <w:tcPr>
            <w:tcW w:w="2005" w:type="dxa"/>
            <w:tcBorders>
              <w:top w:val="nil"/>
              <w:left w:val="single" w:sz="8" w:space="0" w:color="auto"/>
              <w:bottom w:val="single" w:sz="8" w:space="0" w:color="auto"/>
              <w:right w:val="single" w:sz="8" w:space="0" w:color="auto"/>
            </w:tcBorders>
            <w:noWrap/>
            <w:vAlign w:val="center"/>
          </w:tcPr>
          <w:p w14:paraId="60FEAA36" w14:textId="5FC087E6" w:rsidR="00A71CF7" w:rsidRPr="008B5148" w:rsidRDefault="00A71CF7" w:rsidP="00A71CF7">
            <w:pPr>
              <w:jc w:val="left"/>
              <w:rPr>
                <w:color w:val="000000"/>
                <w:sz w:val="22"/>
                <w:szCs w:val="22"/>
                <w:highlight w:val="yellow"/>
              </w:rPr>
            </w:pPr>
            <w:r w:rsidRPr="008B5148">
              <w:rPr>
                <w:sz w:val="22"/>
                <w:szCs w:val="22"/>
              </w:rPr>
              <w:t>ОМЛ</w:t>
            </w:r>
          </w:p>
        </w:tc>
        <w:tc>
          <w:tcPr>
            <w:tcW w:w="1501" w:type="dxa"/>
            <w:tcBorders>
              <w:top w:val="nil"/>
              <w:left w:val="nil"/>
              <w:bottom w:val="single" w:sz="8" w:space="0" w:color="auto"/>
              <w:right w:val="single" w:sz="8" w:space="0" w:color="auto"/>
            </w:tcBorders>
            <w:noWrap/>
            <w:vAlign w:val="center"/>
          </w:tcPr>
          <w:p w14:paraId="24D4C6A4" w14:textId="6B105E41" w:rsidR="00A71CF7" w:rsidRPr="008556AC" w:rsidRDefault="00A71CF7" w:rsidP="00A71CF7">
            <w:pPr>
              <w:jc w:val="right"/>
              <w:rPr>
                <w:color w:val="000000"/>
                <w:sz w:val="22"/>
                <w:szCs w:val="22"/>
                <w:highlight w:val="yellow"/>
              </w:rPr>
            </w:pPr>
            <w:r>
              <w:rPr>
                <w:color w:val="000000"/>
                <w:sz w:val="22"/>
                <w:szCs w:val="22"/>
              </w:rPr>
              <w:t>113,6</w:t>
            </w:r>
          </w:p>
        </w:tc>
        <w:tc>
          <w:tcPr>
            <w:tcW w:w="1185" w:type="dxa"/>
            <w:tcBorders>
              <w:top w:val="nil"/>
              <w:left w:val="nil"/>
              <w:bottom w:val="single" w:sz="8" w:space="0" w:color="auto"/>
              <w:right w:val="single" w:sz="8" w:space="0" w:color="auto"/>
            </w:tcBorders>
            <w:noWrap/>
            <w:vAlign w:val="center"/>
          </w:tcPr>
          <w:p w14:paraId="11D54012" w14:textId="1FFC76FC" w:rsidR="00A71CF7" w:rsidRPr="008556AC" w:rsidRDefault="00A71CF7" w:rsidP="00A71CF7">
            <w:pPr>
              <w:jc w:val="right"/>
              <w:rPr>
                <w:color w:val="000000"/>
                <w:sz w:val="22"/>
                <w:szCs w:val="22"/>
                <w:highlight w:val="yellow"/>
              </w:rPr>
            </w:pPr>
          </w:p>
        </w:tc>
        <w:tc>
          <w:tcPr>
            <w:tcW w:w="1295" w:type="dxa"/>
            <w:tcBorders>
              <w:top w:val="nil"/>
              <w:left w:val="nil"/>
              <w:bottom w:val="single" w:sz="8" w:space="0" w:color="auto"/>
              <w:right w:val="single" w:sz="8" w:space="0" w:color="auto"/>
            </w:tcBorders>
            <w:noWrap/>
            <w:vAlign w:val="center"/>
          </w:tcPr>
          <w:p w14:paraId="3D07B8BF" w14:textId="75B2E12B" w:rsidR="00A71CF7" w:rsidRPr="008556AC" w:rsidRDefault="00A71CF7" w:rsidP="00A71CF7">
            <w:pPr>
              <w:jc w:val="right"/>
              <w:rPr>
                <w:color w:val="000000"/>
                <w:sz w:val="22"/>
                <w:szCs w:val="22"/>
                <w:highlight w:val="yellow"/>
              </w:rPr>
            </w:pPr>
            <w:r>
              <w:rPr>
                <w:color w:val="000000"/>
                <w:sz w:val="22"/>
                <w:szCs w:val="22"/>
              </w:rPr>
              <w:t>102,2</w:t>
            </w:r>
          </w:p>
        </w:tc>
        <w:tc>
          <w:tcPr>
            <w:tcW w:w="1212" w:type="dxa"/>
            <w:tcBorders>
              <w:top w:val="nil"/>
              <w:left w:val="nil"/>
              <w:bottom w:val="single" w:sz="8" w:space="0" w:color="auto"/>
              <w:right w:val="single" w:sz="8" w:space="0" w:color="auto"/>
            </w:tcBorders>
            <w:noWrap/>
            <w:vAlign w:val="center"/>
          </w:tcPr>
          <w:p w14:paraId="6C4758CB" w14:textId="2C86BDD9" w:rsidR="00A71CF7" w:rsidRPr="008556AC" w:rsidRDefault="00A71CF7" w:rsidP="00A71CF7">
            <w:pPr>
              <w:jc w:val="right"/>
              <w:rPr>
                <w:color w:val="000000"/>
                <w:sz w:val="22"/>
                <w:szCs w:val="22"/>
                <w:highlight w:val="yellow"/>
              </w:rPr>
            </w:pPr>
            <w:r>
              <w:rPr>
                <w:color w:val="000000"/>
                <w:sz w:val="22"/>
                <w:szCs w:val="22"/>
              </w:rPr>
              <w:t>11,4</w:t>
            </w:r>
          </w:p>
        </w:tc>
        <w:tc>
          <w:tcPr>
            <w:tcW w:w="405" w:type="dxa"/>
            <w:tcBorders>
              <w:top w:val="nil"/>
              <w:left w:val="nil"/>
              <w:bottom w:val="nil"/>
              <w:right w:val="nil"/>
            </w:tcBorders>
            <w:vAlign w:val="center"/>
          </w:tcPr>
          <w:p w14:paraId="082642AF" w14:textId="77777777" w:rsidR="00A71CF7" w:rsidRPr="00881E46" w:rsidRDefault="00A71CF7" w:rsidP="00A71CF7">
            <w:pPr>
              <w:jc w:val="right"/>
              <w:rPr>
                <w:rFonts w:ascii="Calibri" w:hAnsi="Calibri" w:cs="Calibri"/>
                <w:color w:val="000000"/>
                <w:sz w:val="22"/>
                <w:szCs w:val="22"/>
              </w:rPr>
            </w:pPr>
          </w:p>
        </w:tc>
      </w:tr>
      <w:tr w:rsidR="00A71CF7" w:rsidRPr="00881E46" w14:paraId="173730D4" w14:textId="77777777" w:rsidTr="0062753A">
        <w:trPr>
          <w:trHeight w:val="315"/>
        </w:trPr>
        <w:tc>
          <w:tcPr>
            <w:tcW w:w="2005" w:type="dxa"/>
            <w:tcBorders>
              <w:top w:val="nil"/>
              <w:left w:val="single" w:sz="8" w:space="0" w:color="auto"/>
              <w:bottom w:val="single" w:sz="8" w:space="0" w:color="auto"/>
              <w:right w:val="single" w:sz="8" w:space="0" w:color="auto"/>
            </w:tcBorders>
            <w:noWrap/>
            <w:vAlign w:val="center"/>
          </w:tcPr>
          <w:p w14:paraId="22F3A616" w14:textId="782A653B" w:rsidR="00A71CF7" w:rsidRPr="008B5148" w:rsidRDefault="00A71CF7" w:rsidP="00A71CF7">
            <w:pPr>
              <w:jc w:val="left"/>
              <w:rPr>
                <w:color w:val="000000"/>
                <w:sz w:val="22"/>
                <w:szCs w:val="22"/>
                <w:highlight w:val="yellow"/>
              </w:rPr>
            </w:pPr>
            <w:proofErr w:type="spellStart"/>
            <w:r w:rsidRPr="008B5148">
              <w:rPr>
                <w:sz w:val="22"/>
                <w:szCs w:val="22"/>
              </w:rPr>
              <w:t>Пољски</w:t>
            </w:r>
            <w:proofErr w:type="spellEnd"/>
            <w:r w:rsidRPr="008B5148">
              <w:rPr>
                <w:sz w:val="22"/>
                <w:szCs w:val="22"/>
              </w:rPr>
              <w:t xml:space="preserve"> </w:t>
            </w:r>
            <w:proofErr w:type="spellStart"/>
            <w:r w:rsidRPr="008B5148">
              <w:rPr>
                <w:sz w:val="22"/>
                <w:szCs w:val="22"/>
              </w:rPr>
              <w:t>јасен</w:t>
            </w:r>
            <w:proofErr w:type="spellEnd"/>
          </w:p>
        </w:tc>
        <w:tc>
          <w:tcPr>
            <w:tcW w:w="1501" w:type="dxa"/>
            <w:tcBorders>
              <w:top w:val="nil"/>
              <w:left w:val="nil"/>
              <w:bottom w:val="single" w:sz="8" w:space="0" w:color="auto"/>
              <w:right w:val="single" w:sz="8" w:space="0" w:color="auto"/>
            </w:tcBorders>
            <w:noWrap/>
            <w:vAlign w:val="center"/>
          </w:tcPr>
          <w:p w14:paraId="78375735" w14:textId="26CD0BEA" w:rsidR="00A71CF7" w:rsidRPr="008556AC" w:rsidRDefault="00A71CF7" w:rsidP="00A71CF7">
            <w:pPr>
              <w:jc w:val="right"/>
              <w:rPr>
                <w:color w:val="000000"/>
                <w:sz w:val="22"/>
                <w:szCs w:val="22"/>
                <w:highlight w:val="yellow"/>
              </w:rPr>
            </w:pPr>
            <w:r>
              <w:rPr>
                <w:color w:val="000000"/>
                <w:sz w:val="22"/>
                <w:szCs w:val="22"/>
              </w:rPr>
              <w:t>159,3</w:t>
            </w:r>
          </w:p>
        </w:tc>
        <w:tc>
          <w:tcPr>
            <w:tcW w:w="1185" w:type="dxa"/>
            <w:tcBorders>
              <w:top w:val="nil"/>
              <w:left w:val="nil"/>
              <w:bottom w:val="single" w:sz="8" w:space="0" w:color="auto"/>
              <w:right w:val="single" w:sz="8" w:space="0" w:color="auto"/>
            </w:tcBorders>
            <w:noWrap/>
            <w:vAlign w:val="center"/>
          </w:tcPr>
          <w:p w14:paraId="7E197573" w14:textId="2434B959" w:rsidR="00A71CF7" w:rsidRPr="008556AC" w:rsidRDefault="00A71CF7" w:rsidP="00A71CF7">
            <w:pPr>
              <w:jc w:val="right"/>
              <w:rPr>
                <w:color w:val="000000"/>
                <w:sz w:val="22"/>
                <w:szCs w:val="22"/>
                <w:highlight w:val="yellow"/>
              </w:rPr>
            </w:pPr>
            <w:r>
              <w:rPr>
                <w:color w:val="000000"/>
                <w:sz w:val="22"/>
                <w:szCs w:val="22"/>
              </w:rPr>
              <w:t>55,9</w:t>
            </w:r>
          </w:p>
        </w:tc>
        <w:tc>
          <w:tcPr>
            <w:tcW w:w="1295" w:type="dxa"/>
            <w:tcBorders>
              <w:top w:val="nil"/>
              <w:left w:val="nil"/>
              <w:bottom w:val="single" w:sz="8" w:space="0" w:color="auto"/>
              <w:right w:val="single" w:sz="8" w:space="0" w:color="auto"/>
            </w:tcBorders>
            <w:noWrap/>
            <w:vAlign w:val="center"/>
          </w:tcPr>
          <w:p w14:paraId="31BBBDE1" w14:textId="31EE7D00" w:rsidR="00A71CF7" w:rsidRPr="008556AC" w:rsidRDefault="00A71CF7" w:rsidP="00A71CF7">
            <w:pPr>
              <w:jc w:val="right"/>
              <w:rPr>
                <w:color w:val="000000"/>
                <w:sz w:val="22"/>
                <w:szCs w:val="22"/>
                <w:highlight w:val="yellow"/>
              </w:rPr>
            </w:pPr>
            <w:r>
              <w:rPr>
                <w:color w:val="000000"/>
                <w:sz w:val="22"/>
                <w:szCs w:val="22"/>
              </w:rPr>
              <w:t>87,4</w:t>
            </w:r>
          </w:p>
        </w:tc>
        <w:tc>
          <w:tcPr>
            <w:tcW w:w="1212" w:type="dxa"/>
            <w:tcBorders>
              <w:top w:val="nil"/>
              <w:left w:val="nil"/>
              <w:bottom w:val="single" w:sz="8" w:space="0" w:color="auto"/>
              <w:right w:val="single" w:sz="8" w:space="0" w:color="auto"/>
            </w:tcBorders>
            <w:noWrap/>
            <w:vAlign w:val="center"/>
          </w:tcPr>
          <w:p w14:paraId="0A703962" w14:textId="6123DD70" w:rsidR="00A71CF7" w:rsidRPr="008556AC" w:rsidRDefault="00A71CF7" w:rsidP="00A71CF7">
            <w:pPr>
              <w:jc w:val="right"/>
              <w:rPr>
                <w:color w:val="000000"/>
                <w:sz w:val="22"/>
                <w:szCs w:val="22"/>
                <w:highlight w:val="yellow"/>
              </w:rPr>
            </w:pPr>
            <w:r>
              <w:rPr>
                <w:color w:val="000000"/>
                <w:sz w:val="22"/>
                <w:szCs w:val="22"/>
              </w:rPr>
              <w:t>15,9</w:t>
            </w:r>
          </w:p>
        </w:tc>
        <w:tc>
          <w:tcPr>
            <w:tcW w:w="405" w:type="dxa"/>
            <w:tcBorders>
              <w:top w:val="nil"/>
              <w:left w:val="nil"/>
              <w:bottom w:val="nil"/>
              <w:right w:val="nil"/>
            </w:tcBorders>
            <w:vAlign w:val="center"/>
          </w:tcPr>
          <w:p w14:paraId="0E561383" w14:textId="77777777" w:rsidR="00A71CF7" w:rsidRPr="00881E46" w:rsidRDefault="00A71CF7" w:rsidP="00A71CF7">
            <w:pPr>
              <w:jc w:val="right"/>
              <w:rPr>
                <w:rFonts w:ascii="Calibri" w:hAnsi="Calibri" w:cs="Calibri"/>
                <w:color w:val="000000"/>
                <w:sz w:val="22"/>
                <w:szCs w:val="22"/>
              </w:rPr>
            </w:pPr>
          </w:p>
        </w:tc>
      </w:tr>
      <w:tr w:rsidR="00A71CF7" w:rsidRPr="00881E46" w14:paraId="13520757" w14:textId="77777777" w:rsidTr="0062753A">
        <w:trPr>
          <w:trHeight w:val="315"/>
        </w:trPr>
        <w:tc>
          <w:tcPr>
            <w:tcW w:w="2005" w:type="dxa"/>
            <w:tcBorders>
              <w:top w:val="nil"/>
              <w:left w:val="single" w:sz="8" w:space="0" w:color="auto"/>
              <w:bottom w:val="single" w:sz="8" w:space="0" w:color="auto"/>
              <w:right w:val="single" w:sz="8" w:space="0" w:color="auto"/>
            </w:tcBorders>
            <w:noWrap/>
            <w:vAlign w:val="center"/>
          </w:tcPr>
          <w:p w14:paraId="3B58FD3F" w14:textId="0D7A911B" w:rsidR="00A71CF7" w:rsidRPr="008B5148" w:rsidRDefault="00A71CF7" w:rsidP="00A71CF7">
            <w:pPr>
              <w:jc w:val="left"/>
              <w:rPr>
                <w:color w:val="000000"/>
                <w:sz w:val="22"/>
                <w:szCs w:val="22"/>
                <w:highlight w:val="yellow"/>
              </w:rPr>
            </w:pPr>
            <w:proofErr w:type="spellStart"/>
            <w:r w:rsidRPr="008B5148">
              <w:rPr>
                <w:sz w:val="22"/>
                <w:szCs w:val="22"/>
              </w:rPr>
              <w:t>Лужњак</w:t>
            </w:r>
            <w:proofErr w:type="spellEnd"/>
          </w:p>
        </w:tc>
        <w:tc>
          <w:tcPr>
            <w:tcW w:w="1501" w:type="dxa"/>
            <w:tcBorders>
              <w:top w:val="nil"/>
              <w:left w:val="nil"/>
              <w:bottom w:val="single" w:sz="8" w:space="0" w:color="auto"/>
              <w:right w:val="single" w:sz="8" w:space="0" w:color="auto"/>
            </w:tcBorders>
            <w:noWrap/>
            <w:vAlign w:val="center"/>
          </w:tcPr>
          <w:p w14:paraId="5FF8379F" w14:textId="76E4DEAE" w:rsidR="00A71CF7" w:rsidRPr="008556AC" w:rsidRDefault="00A71CF7" w:rsidP="00A71CF7">
            <w:pPr>
              <w:jc w:val="right"/>
              <w:rPr>
                <w:color w:val="000000"/>
                <w:sz w:val="22"/>
                <w:szCs w:val="22"/>
                <w:highlight w:val="yellow"/>
              </w:rPr>
            </w:pPr>
            <w:r>
              <w:rPr>
                <w:color w:val="000000"/>
                <w:sz w:val="22"/>
                <w:szCs w:val="22"/>
              </w:rPr>
              <w:t>948,2</w:t>
            </w:r>
          </w:p>
        </w:tc>
        <w:tc>
          <w:tcPr>
            <w:tcW w:w="1185" w:type="dxa"/>
            <w:tcBorders>
              <w:top w:val="nil"/>
              <w:left w:val="nil"/>
              <w:bottom w:val="single" w:sz="8" w:space="0" w:color="auto"/>
              <w:right w:val="single" w:sz="8" w:space="0" w:color="auto"/>
            </w:tcBorders>
            <w:noWrap/>
            <w:vAlign w:val="center"/>
          </w:tcPr>
          <w:p w14:paraId="507AB184" w14:textId="016CDBBD" w:rsidR="00A71CF7" w:rsidRPr="008556AC" w:rsidRDefault="00A71CF7" w:rsidP="00A71CF7">
            <w:pPr>
              <w:jc w:val="right"/>
              <w:rPr>
                <w:color w:val="000000"/>
                <w:sz w:val="22"/>
                <w:szCs w:val="22"/>
                <w:highlight w:val="yellow"/>
              </w:rPr>
            </w:pPr>
            <w:r>
              <w:rPr>
                <w:color w:val="000000"/>
                <w:sz w:val="22"/>
                <w:szCs w:val="22"/>
              </w:rPr>
              <w:t>418,2</w:t>
            </w:r>
          </w:p>
        </w:tc>
        <w:tc>
          <w:tcPr>
            <w:tcW w:w="1295" w:type="dxa"/>
            <w:tcBorders>
              <w:top w:val="nil"/>
              <w:left w:val="nil"/>
              <w:bottom w:val="single" w:sz="8" w:space="0" w:color="auto"/>
              <w:right w:val="single" w:sz="8" w:space="0" w:color="auto"/>
            </w:tcBorders>
            <w:noWrap/>
            <w:vAlign w:val="center"/>
          </w:tcPr>
          <w:p w14:paraId="0DF8FE3B" w14:textId="71CA8876" w:rsidR="00A71CF7" w:rsidRPr="008556AC" w:rsidRDefault="00A71CF7" w:rsidP="00A71CF7">
            <w:pPr>
              <w:jc w:val="right"/>
              <w:rPr>
                <w:color w:val="000000"/>
                <w:sz w:val="22"/>
                <w:szCs w:val="22"/>
                <w:highlight w:val="yellow"/>
              </w:rPr>
            </w:pPr>
            <w:r>
              <w:rPr>
                <w:color w:val="000000"/>
                <w:sz w:val="22"/>
                <w:szCs w:val="22"/>
              </w:rPr>
              <w:t>435,2</w:t>
            </w:r>
          </w:p>
        </w:tc>
        <w:tc>
          <w:tcPr>
            <w:tcW w:w="1212" w:type="dxa"/>
            <w:tcBorders>
              <w:top w:val="nil"/>
              <w:left w:val="nil"/>
              <w:bottom w:val="single" w:sz="8" w:space="0" w:color="auto"/>
              <w:right w:val="single" w:sz="8" w:space="0" w:color="auto"/>
            </w:tcBorders>
            <w:noWrap/>
            <w:vAlign w:val="center"/>
          </w:tcPr>
          <w:p w14:paraId="243DD8C7" w14:textId="58E3E790" w:rsidR="00A71CF7" w:rsidRPr="008556AC" w:rsidRDefault="00A71CF7" w:rsidP="00A71CF7">
            <w:pPr>
              <w:jc w:val="right"/>
              <w:rPr>
                <w:color w:val="000000"/>
                <w:sz w:val="22"/>
                <w:szCs w:val="22"/>
                <w:highlight w:val="yellow"/>
              </w:rPr>
            </w:pPr>
            <w:r>
              <w:rPr>
                <w:color w:val="000000"/>
                <w:sz w:val="22"/>
                <w:szCs w:val="22"/>
              </w:rPr>
              <w:t>94,8</w:t>
            </w:r>
          </w:p>
        </w:tc>
        <w:tc>
          <w:tcPr>
            <w:tcW w:w="405" w:type="dxa"/>
            <w:tcBorders>
              <w:top w:val="nil"/>
              <w:left w:val="nil"/>
              <w:bottom w:val="nil"/>
              <w:right w:val="nil"/>
            </w:tcBorders>
            <w:vAlign w:val="center"/>
          </w:tcPr>
          <w:p w14:paraId="73B21EBC" w14:textId="77777777" w:rsidR="00A71CF7" w:rsidRPr="00881E46" w:rsidRDefault="00A71CF7" w:rsidP="00A71CF7">
            <w:pPr>
              <w:jc w:val="right"/>
              <w:rPr>
                <w:rFonts w:ascii="Calibri" w:hAnsi="Calibri" w:cs="Calibri"/>
                <w:color w:val="000000"/>
                <w:sz w:val="22"/>
                <w:szCs w:val="22"/>
              </w:rPr>
            </w:pPr>
          </w:p>
        </w:tc>
      </w:tr>
      <w:tr w:rsidR="00A71CF7" w:rsidRPr="00881E46" w14:paraId="496B0CAD" w14:textId="77777777" w:rsidTr="0062753A">
        <w:trPr>
          <w:trHeight w:val="315"/>
        </w:trPr>
        <w:tc>
          <w:tcPr>
            <w:tcW w:w="2005" w:type="dxa"/>
            <w:tcBorders>
              <w:top w:val="nil"/>
              <w:left w:val="single" w:sz="8" w:space="0" w:color="auto"/>
              <w:bottom w:val="single" w:sz="8" w:space="0" w:color="auto"/>
              <w:right w:val="single" w:sz="8" w:space="0" w:color="auto"/>
            </w:tcBorders>
            <w:noWrap/>
            <w:vAlign w:val="center"/>
          </w:tcPr>
          <w:p w14:paraId="4CF03D97" w14:textId="321D7846" w:rsidR="00A71CF7" w:rsidRPr="008B5148" w:rsidRDefault="00A71CF7" w:rsidP="00A71CF7">
            <w:pPr>
              <w:jc w:val="left"/>
              <w:rPr>
                <w:color w:val="000000"/>
                <w:sz w:val="22"/>
                <w:szCs w:val="22"/>
                <w:highlight w:val="yellow"/>
              </w:rPr>
            </w:pPr>
            <w:proofErr w:type="spellStart"/>
            <w:r w:rsidRPr="008B5148">
              <w:rPr>
                <w:sz w:val="22"/>
                <w:szCs w:val="22"/>
              </w:rPr>
              <w:t>Копривић</w:t>
            </w:r>
            <w:proofErr w:type="spellEnd"/>
          </w:p>
        </w:tc>
        <w:tc>
          <w:tcPr>
            <w:tcW w:w="1501" w:type="dxa"/>
            <w:tcBorders>
              <w:top w:val="nil"/>
              <w:left w:val="nil"/>
              <w:bottom w:val="single" w:sz="8" w:space="0" w:color="auto"/>
              <w:right w:val="single" w:sz="8" w:space="0" w:color="auto"/>
            </w:tcBorders>
            <w:noWrap/>
            <w:vAlign w:val="center"/>
          </w:tcPr>
          <w:p w14:paraId="3777B168" w14:textId="38947AAF" w:rsidR="00A71CF7" w:rsidRPr="008556AC" w:rsidRDefault="00A71CF7" w:rsidP="00A71CF7">
            <w:pPr>
              <w:jc w:val="right"/>
              <w:rPr>
                <w:color w:val="000000"/>
                <w:sz w:val="22"/>
                <w:szCs w:val="22"/>
                <w:highlight w:val="yellow"/>
              </w:rPr>
            </w:pPr>
          </w:p>
        </w:tc>
        <w:tc>
          <w:tcPr>
            <w:tcW w:w="1185" w:type="dxa"/>
            <w:tcBorders>
              <w:top w:val="nil"/>
              <w:left w:val="nil"/>
              <w:bottom w:val="single" w:sz="8" w:space="0" w:color="auto"/>
              <w:right w:val="single" w:sz="8" w:space="0" w:color="auto"/>
            </w:tcBorders>
            <w:noWrap/>
            <w:vAlign w:val="center"/>
          </w:tcPr>
          <w:p w14:paraId="05DDBDAC" w14:textId="19165F96" w:rsidR="00A71CF7" w:rsidRPr="008556AC" w:rsidRDefault="00A71CF7" w:rsidP="00A71CF7">
            <w:pPr>
              <w:jc w:val="right"/>
              <w:rPr>
                <w:color w:val="000000"/>
                <w:sz w:val="22"/>
                <w:szCs w:val="22"/>
                <w:highlight w:val="yellow"/>
              </w:rPr>
            </w:pPr>
          </w:p>
        </w:tc>
        <w:tc>
          <w:tcPr>
            <w:tcW w:w="1295" w:type="dxa"/>
            <w:tcBorders>
              <w:top w:val="nil"/>
              <w:left w:val="nil"/>
              <w:bottom w:val="single" w:sz="8" w:space="0" w:color="auto"/>
              <w:right w:val="single" w:sz="8" w:space="0" w:color="auto"/>
            </w:tcBorders>
            <w:noWrap/>
            <w:vAlign w:val="center"/>
          </w:tcPr>
          <w:p w14:paraId="26C22FA0" w14:textId="2A7D0430" w:rsidR="00A71CF7" w:rsidRPr="008556AC" w:rsidRDefault="00A71CF7" w:rsidP="00A71CF7">
            <w:pPr>
              <w:jc w:val="right"/>
              <w:rPr>
                <w:color w:val="000000"/>
                <w:sz w:val="22"/>
                <w:szCs w:val="22"/>
                <w:highlight w:val="yellow"/>
              </w:rPr>
            </w:pPr>
          </w:p>
        </w:tc>
        <w:tc>
          <w:tcPr>
            <w:tcW w:w="1212" w:type="dxa"/>
            <w:tcBorders>
              <w:top w:val="nil"/>
              <w:left w:val="nil"/>
              <w:bottom w:val="single" w:sz="8" w:space="0" w:color="auto"/>
              <w:right w:val="single" w:sz="8" w:space="0" w:color="auto"/>
            </w:tcBorders>
            <w:noWrap/>
            <w:vAlign w:val="center"/>
          </w:tcPr>
          <w:p w14:paraId="02A9D330" w14:textId="0CAED70F" w:rsidR="00A71CF7" w:rsidRPr="008556AC" w:rsidRDefault="00A71CF7" w:rsidP="00A71CF7">
            <w:pPr>
              <w:jc w:val="right"/>
              <w:rPr>
                <w:color w:val="000000"/>
                <w:sz w:val="22"/>
                <w:szCs w:val="22"/>
                <w:highlight w:val="yellow"/>
              </w:rPr>
            </w:pPr>
          </w:p>
        </w:tc>
        <w:tc>
          <w:tcPr>
            <w:tcW w:w="405" w:type="dxa"/>
            <w:tcBorders>
              <w:top w:val="nil"/>
              <w:left w:val="nil"/>
              <w:bottom w:val="nil"/>
              <w:right w:val="nil"/>
            </w:tcBorders>
            <w:vAlign w:val="center"/>
          </w:tcPr>
          <w:p w14:paraId="4817858B" w14:textId="77777777" w:rsidR="00A71CF7" w:rsidRPr="00881E46" w:rsidRDefault="00A71CF7" w:rsidP="00A71CF7">
            <w:pPr>
              <w:jc w:val="right"/>
              <w:rPr>
                <w:rFonts w:ascii="Calibri" w:hAnsi="Calibri" w:cs="Calibri"/>
                <w:color w:val="000000"/>
                <w:sz w:val="22"/>
                <w:szCs w:val="22"/>
              </w:rPr>
            </w:pPr>
          </w:p>
        </w:tc>
      </w:tr>
      <w:tr w:rsidR="00A71CF7" w:rsidRPr="00881E46" w14:paraId="204B5532" w14:textId="77777777" w:rsidTr="0062753A">
        <w:trPr>
          <w:trHeight w:val="315"/>
        </w:trPr>
        <w:tc>
          <w:tcPr>
            <w:tcW w:w="2005" w:type="dxa"/>
            <w:tcBorders>
              <w:top w:val="nil"/>
              <w:left w:val="single" w:sz="8" w:space="0" w:color="auto"/>
              <w:bottom w:val="single" w:sz="8" w:space="0" w:color="auto"/>
              <w:right w:val="single" w:sz="8" w:space="0" w:color="auto"/>
            </w:tcBorders>
            <w:noWrap/>
            <w:vAlign w:val="center"/>
          </w:tcPr>
          <w:p w14:paraId="2AD217E6" w14:textId="2F9BE980" w:rsidR="00A71CF7" w:rsidRPr="008B5148" w:rsidRDefault="00A71CF7" w:rsidP="00A71CF7">
            <w:pPr>
              <w:jc w:val="left"/>
              <w:rPr>
                <w:color w:val="000000"/>
                <w:sz w:val="22"/>
                <w:szCs w:val="22"/>
                <w:highlight w:val="yellow"/>
              </w:rPr>
            </w:pPr>
            <w:r w:rsidRPr="008B5148">
              <w:rPr>
                <w:sz w:val="22"/>
                <w:szCs w:val="22"/>
              </w:rPr>
              <w:t>ОТЛ</w:t>
            </w:r>
          </w:p>
        </w:tc>
        <w:tc>
          <w:tcPr>
            <w:tcW w:w="1501" w:type="dxa"/>
            <w:tcBorders>
              <w:top w:val="nil"/>
              <w:left w:val="nil"/>
              <w:bottom w:val="single" w:sz="8" w:space="0" w:color="auto"/>
              <w:right w:val="single" w:sz="8" w:space="0" w:color="auto"/>
            </w:tcBorders>
            <w:noWrap/>
            <w:vAlign w:val="center"/>
          </w:tcPr>
          <w:p w14:paraId="58EB9E3B" w14:textId="6244354B" w:rsidR="00A71CF7" w:rsidRPr="008556AC" w:rsidRDefault="00A71CF7" w:rsidP="00A71CF7">
            <w:pPr>
              <w:jc w:val="right"/>
              <w:rPr>
                <w:color w:val="000000"/>
                <w:sz w:val="22"/>
                <w:szCs w:val="22"/>
                <w:highlight w:val="yellow"/>
              </w:rPr>
            </w:pPr>
            <w:r>
              <w:rPr>
                <w:color w:val="000000"/>
                <w:sz w:val="22"/>
                <w:szCs w:val="22"/>
              </w:rPr>
              <w:t>16,1</w:t>
            </w:r>
          </w:p>
        </w:tc>
        <w:tc>
          <w:tcPr>
            <w:tcW w:w="1185" w:type="dxa"/>
            <w:tcBorders>
              <w:top w:val="nil"/>
              <w:left w:val="nil"/>
              <w:bottom w:val="single" w:sz="8" w:space="0" w:color="auto"/>
              <w:right w:val="single" w:sz="8" w:space="0" w:color="auto"/>
            </w:tcBorders>
            <w:noWrap/>
            <w:vAlign w:val="center"/>
          </w:tcPr>
          <w:p w14:paraId="622228CE" w14:textId="0A5DAF2C" w:rsidR="00A71CF7" w:rsidRPr="008556AC" w:rsidRDefault="00A71CF7" w:rsidP="00A71CF7">
            <w:pPr>
              <w:jc w:val="right"/>
              <w:rPr>
                <w:color w:val="000000"/>
                <w:sz w:val="22"/>
                <w:szCs w:val="22"/>
                <w:highlight w:val="yellow"/>
              </w:rPr>
            </w:pPr>
          </w:p>
        </w:tc>
        <w:tc>
          <w:tcPr>
            <w:tcW w:w="1295" w:type="dxa"/>
            <w:tcBorders>
              <w:top w:val="nil"/>
              <w:left w:val="nil"/>
              <w:bottom w:val="single" w:sz="8" w:space="0" w:color="auto"/>
              <w:right w:val="single" w:sz="8" w:space="0" w:color="auto"/>
            </w:tcBorders>
            <w:noWrap/>
            <w:vAlign w:val="center"/>
          </w:tcPr>
          <w:p w14:paraId="53844BD7" w14:textId="49ECD521" w:rsidR="00A71CF7" w:rsidRPr="008556AC" w:rsidRDefault="00A71CF7" w:rsidP="00A71CF7">
            <w:pPr>
              <w:jc w:val="right"/>
              <w:rPr>
                <w:color w:val="000000"/>
                <w:sz w:val="22"/>
                <w:szCs w:val="22"/>
                <w:highlight w:val="yellow"/>
              </w:rPr>
            </w:pPr>
            <w:r>
              <w:rPr>
                <w:color w:val="000000"/>
                <w:sz w:val="22"/>
                <w:szCs w:val="22"/>
              </w:rPr>
              <w:t>14,5</w:t>
            </w:r>
          </w:p>
        </w:tc>
        <w:tc>
          <w:tcPr>
            <w:tcW w:w="1212" w:type="dxa"/>
            <w:tcBorders>
              <w:top w:val="nil"/>
              <w:left w:val="nil"/>
              <w:bottom w:val="single" w:sz="8" w:space="0" w:color="auto"/>
              <w:right w:val="single" w:sz="8" w:space="0" w:color="auto"/>
            </w:tcBorders>
            <w:noWrap/>
            <w:vAlign w:val="center"/>
          </w:tcPr>
          <w:p w14:paraId="155E4B41" w14:textId="6669569F" w:rsidR="00A71CF7" w:rsidRPr="008556AC" w:rsidRDefault="00A71CF7" w:rsidP="00A71CF7">
            <w:pPr>
              <w:jc w:val="right"/>
              <w:rPr>
                <w:color w:val="000000"/>
                <w:sz w:val="22"/>
                <w:szCs w:val="22"/>
                <w:highlight w:val="yellow"/>
              </w:rPr>
            </w:pPr>
            <w:r>
              <w:rPr>
                <w:color w:val="000000"/>
                <w:sz w:val="22"/>
                <w:szCs w:val="22"/>
              </w:rPr>
              <w:t>1,6</w:t>
            </w:r>
          </w:p>
        </w:tc>
        <w:tc>
          <w:tcPr>
            <w:tcW w:w="405" w:type="dxa"/>
            <w:tcBorders>
              <w:top w:val="nil"/>
              <w:left w:val="nil"/>
              <w:bottom w:val="nil"/>
              <w:right w:val="nil"/>
            </w:tcBorders>
            <w:vAlign w:val="center"/>
          </w:tcPr>
          <w:p w14:paraId="5D79AF6A" w14:textId="77777777" w:rsidR="00A71CF7" w:rsidRPr="00881E46" w:rsidRDefault="00A71CF7" w:rsidP="00A71CF7">
            <w:pPr>
              <w:jc w:val="right"/>
              <w:rPr>
                <w:rFonts w:ascii="Calibri" w:hAnsi="Calibri" w:cs="Calibri"/>
                <w:color w:val="000000"/>
                <w:sz w:val="22"/>
                <w:szCs w:val="22"/>
              </w:rPr>
            </w:pPr>
          </w:p>
        </w:tc>
      </w:tr>
      <w:tr w:rsidR="00A71CF7" w:rsidRPr="00881E46" w14:paraId="09E0D6B6" w14:textId="77777777" w:rsidTr="0062753A">
        <w:trPr>
          <w:trHeight w:val="315"/>
        </w:trPr>
        <w:tc>
          <w:tcPr>
            <w:tcW w:w="2005" w:type="dxa"/>
            <w:tcBorders>
              <w:top w:val="nil"/>
              <w:left w:val="single" w:sz="8" w:space="0" w:color="auto"/>
              <w:bottom w:val="single" w:sz="8" w:space="0" w:color="auto"/>
              <w:right w:val="single" w:sz="8" w:space="0" w:color="auto"/>
            </w:tcBorders>
            <w:noWrap/>
            <w:vAlign w:val="center"/>
          </w:tcPr>
          <w:p w14:paraId="051010EC" w14:textId="0B59A5B3" w:rsidR="00A71CF7" w:rsidRPr="008B5148" w:rsidRDefault="00A71CF7" w:rsidP="00A71CF7">
            <w:pPr>
              <w:jc w:val="left"/>
              <w:rPr>
                <w:color w:val="000000"/>
                <w:sz w:val="22"/>
                <w:szCs w:val="22"/>
                <w:highlight w:val="yellow"/>
              </w:rPr>
            </w:pPr>
            <w:proofErr w:type="spellStart"/>
            <w:r w:rsidRPr="008B5148">
              <w:rPr>
                <w:sz w:val="22"/>
                <w:szCs w:val="22"/>
              </w:rPr>
              <w:t>Багрем</w:t>
            </w:r>
            <w:proofErr w:type="spellEnd"/>
          </w:p>
        </w:tc>
        <w:tc>
          <w:tcPr>
            <w:tcW w:w="1501" w:type="dxa"/>
            <w:tcBorders>
              <w:top w:val="nil"/>
              <w:left w:val="nil"/>
              <w:bottom w:val="single" w:sz="8" w:space="0" w:color="auto"/>
              <w:right w:val="single" w:sz="8" w:space="0" w:color="auto"/>
            </w:tcBorders>
            <w:noWrap/>
            <w:vAlign w:val="center"/>
          </w:tcPr>
          <w:p w14:paraId="5465D239" w14:textId="3D546A6B" w:rsidR="00A71CF7" w:rsidRPr="008556AC" w:rsidRDefault="00A71CF7" w:rsidP="00A71CF7">
            <w:pPr>
              <w:jc w:val="right"/>
              <w:rPr>
                <w:color w:val="000000"/>
                <w:sz w:val="22"/>
                <w:szCs w:val="22"/>
                <w:highlight w:val="yellow"/>
              </w:rPr>
            </w:pPr>
          </w:p>
        </w:tc>
        <w:tc>
          <w:tcPr>
            <w:tcW w:w="1185" w:type="dxa"/>
            <w:tcBorders>
              <w:top w:val="nil"/>
              <w:left w:val="nil"/>
              <w:bottom w:val="single" w:sz="8" w:space="0" w:color="auto"/>
              <w:right w:val="single" w:sz="8" w:space="0" w:color="auto"/>
            </w:tcBorders>
            <w:noWrap/>
            <w:vAlign w:val="center"/>
          </w:tcPr>
          <w:p w14:paraId="613EC027" w14:textId="4715EEDF" w:rsidR="00A71CF7" w:rsidRPr="008556AC" w:rsidRDefault="00A71CF7" w:rsidP="00A71CF7">
            <w:pPr>
              <w:jc w:val="right"/>
              <w:rPr>
                <w:color w:val="000000"/>
                <w:sz w:val="22"/>
                <w:szCs w:val="22"/>
                <w:highlight w:val="yellow"/>
              </w:rPr>
            </w:pPr>
          </w:p>
        </w:tc>
        <w:tc>
          <w:tcPr>
            <w:tcW w:w="1295" w:type="dxa"/>
            <w:tcBorders>
              <w:top w:val="nil"/>
              <w:left w:val="nil"/>
              <w:bottom w:val="single" w:sz="8" w:space="0" w:color="auto"/>
              <w:right w:val="single" w:sz="8" w:space="0" w:color="auto"/>
            </w:tcBorders>
            <w:noWrap/>
            <w:vAlign w:val="center"/>
          </w:tcPr>
          <w:p w14:paraId="3F5E8424" w14:textId="0EFDD25D" w:rsidR="00A71CF7" w:rsidRPr="008556AC" w:rsidRDefault="00A71CF7" w:rsidP="00A71CF7">
            <w:pPr>
              <w:jc w:val="right"/>
              <w:rPr>
                <w:color w:val="000000"/>
                <w:sz w:val="22"/>
                <w:szCs w:val="22"/>
                <w:highlight w:val="yellow"/>
              </w:rPr>
            </w:pPr>
          </w:p>
        </w:tc>
        <w:tc>
          <w:tcPr>
            <w:tcW w:w="1212" w:type="dxa"/>
            <w:tcBorders>
              <w:top w:val="nil"/>
              <w:left w:val="nil"/>
              <w:bottom w:val="single" w:sz="8" w:space="0" w:color="auto"/>
              <w:right w:val="single" w:sz="8" w:space="0" w:color="auto"/>
            </w:tcBorders>
            <w:noWrap/>
            <w:vAlign w:val="center"/>
          </w:tcPr>
          <w:p w14:paraId="2800291A" w14:textId="45CAC53F" w:rsidR="00A71CF7" w:rsidRPr="008556AC" w:rsidRDefault="00A71CF7" w:rsidP="00A71CF7">
            <w:pPr>
              <w:jc w:val="right"/>
              <w:rPr>
                <w:color w:val="000000"/>
                <w:sz w:val="22"/>
                <w:szCs w:val="22"/>
                <w:highlight w:val="yellow"/>
              </w:rPr>
            </w:pPr>
          </w:p>
        </w:tc>
        <w:tc>
          <w:tcPr>
            <w:tcW w:w="405" w:type="dxa"/>
            <w:tcBorders>
              <w:top w:val="nil"/>
              <w:left w:val="nil"/>
              <w:bottom w:val="nil"/>
              <w:right w:val="nil"/>
            </w:tcBorders>
            <w:vAlign w:val="center"/>
          </w:tcPr>
          <w:p w14:paraId="2935A3FD" w14:textId="77777777" w:rsidR="00A71CF7" w:rsidRPr="00881E46" w:rsidRDefault="00A71CF7" w:rsidP="00A71CF7">
            <w:pPr>
              <w:jc w:val="right"/>
              <w:rPr>
                <w:rFonts w:ascii="Calibri" w:hAnsi="Calibri" w:cs="Calibri"/>
                <w:color w:val="000000"/>
                <w:sz w:val="22"/>
                <w:szCs w:val="22"/>
              </w:rPr>
            </w:pPr>
          </w:p>
        </w:tc>
      </w:tr>
      <w:tr w:rsidR="00A71CF7" w:rsidRPr="00881E46" w14:paraId="448C8596" w14:textId="77777777" w:rsidTr="00176D94">
        <w:trPr>
          <w:trHeight w:val="315"/>
        </w:trPr>
        <w:tc>
          <w:tcPr>
            <w:tcW w:w="2005" w:type="dxa"/>
            <w:tcBorders>
              <w:top w:val="nil"/>
              <w:left w:val="single" w:sz="8" w:space="0" w:color="auto"/>
              <w:bottom w:val="single" w:sz="8" w:space="0" w:color="auto"/>
              <w:right w:val="single" w:sz="8" w:space="0" w:color="auto"/>
            </w:tcBorders>
            <w:noWrap/>
            <w:vAlign w:val="center"/>
            <w:hideMark/>
          </w:tcPr>
          <w:p w14:paraId="358B0AD0" w14:textId="0B11B057" w:rsidR="00A71CF7" w:rsidRPr="008B5148" w:rsidRDefault="00A71CF7" w:rsidP="00A71CF7">
            <w:pPr>
              <w:jc w:val="left"/>
              <w:rPr>
                <w:color w:val="000000"/>
                <w:sz w:val="22"/>
                <w:szCs w:val="22"/>
                <w:highlight w:val="yellow"/>
              </w:rPr>
            </w:pPr>
            <w:proofErr w:type="spellStart"/>
            <w:r w:rsidRPr="008B5148">
              <w:rPr>
                <w:sz w:val="22"/>
                <w:szCs w:val="22"/>
              </w:rPr>
              <w:t>Црни</w:t>
            </w:r>
            <w:proofErr w:type="spellEnd"/>
            <w:r w:rsidRPr="008B5148">
              <w:rPr>
                <w:sz w:val="22"/>
                <w:szCs w:val="22"/>
              </w:rPr>
              <w:t xml:space="preserve"> </w:t>
            </w:r>
            <w:proofErr w:type="spellStart"/>
            <w:r w:rsidRPr="008B5148">
              <w:rPr>
                <w:sz w:val="22"/>
                <w:szCs w:val="22"/>
              </w:rPr>
              <w:t>орах</w:t>
            </w:r>
            <w:proofErr w:type="spellEnd"/>
          </w:p>
        </w:tc>
        <w:tc>
          <w:tcPr>
            <w:tcW w:w="1501" w:type="dxa"/>
            <w:tcBorders>
              <w:top w:val="nil"/>
              <w:left w:val="nil"/>
              <w:bottom w:val="single" w:sz="8" w:space="0" w:color="auto"/>
              <w:right w:val="single" w:sz="8" w:space="0" w:color="auto"/>
            </w:tcBorders>
            <w:noWrap/>
            <w:vAlign w:val="center"/>
          </w:tcPr>
          <w:p w14:paraId="322A9199" w14:textId="6A836010" w:rsidR="00A71CF7" w:rsidRPr="008556AC" w:rsidRDefault="00A71CF7" w:rsidP="00A71CF7">
            <w:pPr>
              <w:jc w:val="right"/>
              <w:rPr>
                <w:color w:val="000000"/>
                <w:sz w:val="22"/>
                <w:szCs w:val="22"/>
                <w:highlight w:val="yellow"/>
              </w:rPr>
            </w:pPr>
          </w:p>
        </w:tc>
        <w:tc>
          <w:tcPr>
            <w:tcW w:w="1185" w:type="dxa"/>
            <w:tcBorders>
              <w:top w:val="nil"/>
              <w:left w:val="nil"/>
              <w:bottom w:val="single" w:sz="8" w:space="0" w:color="auto"/>
              <w:right w:val="single" w:sz="8" w:space="0" w:color="auto"/>
            </w:tcBorders>
            <w:noWrap/>
            <w:vAlign w:val="center"/>
          </w:tcPr>
          <w:p w14:paraId="262071BA" w14:textId="2F79AA38" w:rsidR="00A71CF7" w:rsidRPr="008556AC" w:rsidRDefault="00A71CF7" w:rsidP="00A71CF7">
            <w:pPr>
              <w:jc w:val="right"/>
              <w:rPr>
                <w:color w:val="000000"/>
                <w:sz w:val="22"/>
                <w:szCs w:val="22"/>
                <w:highlight w:val="yellow"/>
              </w:rPr>
            </w:pPr>
          </w:p>
        </w:tc>
        <w:tc>
          <w:tcPr>
            <w:tcW w:w="1295" w:type="dxa"/>
            <w:tcBorders>
              <w:top w:val="nil"/>
              <w:left w:val="nil"/>
              <w:bottom w:val="single" w:sz="8" w:space="0" w:color="auto"/>
              <w:right w:val="single" w:sz="8" w:space="0" w:color="auto"/>
            </w:tcBorders>
            <w:noWrap/>
            <w:vAlign w:val="center"/>
          </w:tcPr>
          <w:p w14:paraId="45B7A990" w14:textId="3FC2AF95" w:rsidR="00A71CF7" w:rsidRPr="008556AC" w:rsidRDefault="00A71CF7" w:rsidP="00A71CF7">
            <w:pPr>
              <w:jc w:val="right"/>
              <w:rPr>
                <w:color w:val="000000"/>
                <w:sz w:val="22"/>
                <w:szCs w:val="22"/>
                <w:highlight w:val="yellow"/>
              </w:rPr>
            </w:pPr>
          </w:p>
        </w:tc>
        <w:tc>
          <w:tcPr>
            <w:tcW w:w="1212" w:type="dxa"/>
            <w:tcBorders>
              <w:top w:val="nil"/>
              <w:left w:val="nil"/>
              <w:bottom w:val="single" w:sz="8" w:space="0" w:color="auto"/>
              <w:right w:val="single" w:sz="8" w:space="0" w:color="auto"/>
            </w:tcBorders>
            <w:noWrap/>
            <w:vAlign w:val="center"/>
          </w:tcPr>
          <w:p w14:paraId="31F0CD9C" w14:textId="3A7BF069" w:rsidR="00A71CF7" w:rsidRPr="008556AC" w:rsidRDefault="00A71CF7" w:rsidP="00A71CF7">
            <w:pPr>
              <w:jc w:val="right"/>
              <w:rPr>
                <w:color w:val="000000"/>
                <w:sz w:val="22"/>
                <w:szCs w:val="22"/>
                <w:highlight w:val="yellow"/>
              </w:rPr>
            </w:pPr>
          </w:p>
        </w:tc>
        <w:tc>
          <w:tcPr>
            <w:tcW w:w="405" w:type="dxa"/>
            <w:tcBorders>
              <w:top w:val="nil"/>
              <w:left w:val="nil"/>
              <w:bottom w:val="nil"/>
              <w:right w:val="nil"/>
            </w:tcBorders>
            <w:vAlign w:val="center"/>
            <w:hideMark/>
          </w:tcPr>
          <w:p w14:paraId="7E0C9A68" w14:textId="77777777" w:rsidR="00A71CF7" w:rsidRPr="00881E46" w:rsidRDefault="00A71CF7" w:rsidP="00A71CF7">
            <w:pPr>
              <w:jc w:val="right"/>
              <w:rPr>
                <w:rFonts w:ascii="Calibri" w:hAnsi="Calibri" w:cs="Calibri"/>
                <w:color w:val="000000"/>
                <w:sz w:val="22"/>
                <w:szCs w:val="22"/>
              </w:rPr>
            </w:pPr>
          </w:p>
        </w:tc>
      </w:tr>
      <w:tr w:rsidR="00A71CF7" w:rsidRPr="00881E46" w14:paraId="32A284F7" w14:textId="77777777" w:rsidTr="00176D94">
        <w:trPr>
          <w:trHeight w:val="315"/>
        </w:trPr>
        <w:tc>
          <w:tcPr>
            <w:tcW w:w="2005" w:type="dxa"/>
            <w:tcBorders>
              <w:top w:val="nil"/>
              <w:left w:val="single" w:sz="8" w:space="0" w:color="auto"/>
              <w:bottom w:val="single" w:sz="8" w:space="0" w:color="auto"/>
              <w:right w:val="single" w:sz="8" w:space="0" w:color="auto"/>
            </w:tcBorders>
            <w:noWrap/>
            <w:vAlign w:val="center"/>
            <w:hideMark/>
          </w:tcPr>
          <w:p w14:paraId="5DEDA46E" w14:textId="53930416" w:rsidR="00A71CF7" w:rsidRPr="008B5148" w:rsidRDefault="00A71CF7" w:rsidP="00A71CF7">
            <w:pPr>
              <w:jc w:val="left"/>
              <w:rPr>
                <w:color w:val="000000"/>
                <w:sz w:val="22"/>
                <w:szCs w:val="22"/>
                <w:highlight w:val="yellow"/>
                <w:lang w:val="sr-Cyrl-RS"/>
              </w:rPr>
            </w:pPr>
            <w:r w:rsidRPr="008B5148">
              <w:rPr>
                <w:sz w:val="22"/>
                <w:szCs w:val="22"/>
              </w:rPr>
              <w:t xml:space="preserve">А. </w:t>
            </w:r>
            <w:proofErr w:type="spellStart"/>
            <w:r w:rsidRPr="008B5148">
              <w:rPr>
                <w:sz w:val="22"/>
                <w:szCs w:val="22"/>
              </w:rPr>
              <w:t>јасен</w:t>
            </w:r>
            <w:proofErr w:type="spellEnd"/>
          </w:p>
        </w:tc>
        <w:tc>
          <w:tcPr>
            <w:tcW w:w="1501" w:type="dxa"/>
            <w:tcBorders>
              <w:top w:val="nil"/>
              <w:left w:val="nil"/>
              <w:bottom w:val="single" w:sz="8" w:space="0" w:color="auto"/>
              <w:right w:val="single" w:sz="8" w:space="0" w:color="auto"/>
            </w:tcBorders>
            <w:noWrap/>
            <w:vAlign w:val="center"/>
            <w:hideMark/>
          </w:tcPr>
          <w:p w14:paraId="00CA011B" w14:textId="5C1F4344" w:rsidR="00A71CF7" w:rsidRPr="008556AC" w:rsidRDefault="00A71CF7" w:rsidP="00A71CF7">
            <w:pPr>
              <w:jc w:val="right"/>
              <w:rPr>
                <w:color w:val="000000"/>
                <w:sz w:val="22"/>
                <w:szCs w:val="22"/>
                <w:highlight w:val="yellow"/>
              </w:rPr>
            </w:pPr>
            <w:r>
              <w:rPr>
                <w:color w:val="000000"/>
                <w:sz w:val="22"/>
                <w:szCs w:val="22"/>
              </w:rPr>
              <w:t>262,6</w:t>
            </w:r>
          </w:p>
        </w:tc>
        <w:tc>
          <w:tcPr>
            <w:tcW w:w="1185" w:type="dxa"/>
            <w:tcBorders>
              <w:top w:val="nil"/>
              <w:left w:val="nil"/>
              <w:bottom w:val="single" w:sz="8" w:space="0" w:color="auto"/>
              <w:right w:val="single" w:sz="8" w:space="0" w:color="auto"/>
            </w:tcBorders>
            <w:noWrap/>
            <w:vAlign w:val="center"/>
          </w:tcPr>
          <w:p w14:paraId="609926EC" w14:textId="6983EB93" w:rsidR="00A71CF7" w:rsidRPr="008556AC" w:rsidRDefault="00A71CF7" w:rsidP="00A71CF7">
            <w:pPr>
              <w:jc w:val="right"/>
              <w:rPr>
                <w:color w:val="000000"/>
                <w:sz w:val="22"/>
                <w:szCs w:val="22"/>
                <w:highlight w:val="yellow"/>
              </w:rPr>
            </w:pPr>
          </w:p>
        </w:tc>
        <w:tc>
          <w:tcPr>
            <w:tcW w:w="1295" w:type="dxa"/>
            <w:tcBorders>
              <w:top w:val="nil"/>
              <w:left w:val="nil"/>
              <w:bottom w:val="single" w:sz="8" w:space="0" w:color="auto"/>
              <w:right w:val="single" w:sz="8" w:space="0" w:color="auto"/>
            </w:tcBorders>
            <w:noWrap/>
            <w:vAlign w:val="center"/>
            <w:hideMark/>
          </w:tcPr>
          <w:p w14:paraId="6E771BD3" w14:textId="32A1FC26" w:rsidR="00A71CF7" w:rsidRPr="008556AC" w:rsidRDefault="00A71CF7" w:rsidP="00A71CF7">
            <w:pPr>
              <w:jc w:val="right"/>
              <w:rPr>
                <w:color w:val="000000"/>
                <w:sz w:val="22"/>
                <w:szCs w:val="22"/>
                <w:highlight w:val="yellow"/>
              </w:rPr>
            </w:pPr>
            <w:r>
              <w:rPr>
                <w:color w:val="000000"/>
                <w:sz w:val="22"/>
                <w:szCs w:val="22"/>
              </w:rPr>
              <w:t>236,3</w:t>
            </w:r>
          </w:p>
        </w:tc>
        <w:tc>
          <w:tcPr>
            <w:tcW w:w="1212" w:type="dxa"/>
            <w:tcBorders>
              <w:top w:val="nil"/>
              <w:left w:val="nil"/>
              <w:bottom w:val="single" w:sz="8" w:space="0" w:color="auto"/>
              <w:right w:val="single" w:sz="8" w:space="0" w:color="auto"/>
            </w:tcBorders>
            <w:noWrap/>
            <w:vAlign w:val="center"/>
            <w:hideMark/>
          </w:tcPr>
          <w:p w14:paraId="6A736F20" w14:textId="0C65F623" w:rsidR="00A71CF7" w:rsidRPr="008556AC" w:rsidRDefault="00A71CF7" w:rsidP="00A71CF7">
            <w:pPr>
              <w:jc w:val="right"/>
              <w:rPr>
                <w:color w:val="000000"/>
                <w:sz w:val="22"/>
                <w:szCs w:val="22"/>
                <w:highlight w:val="yellow"/>
              </w:rPr>
            </w:pPr>
            <w:r>
              <w:rPr>
                <w:color w:val="000000"/>
                <w:sz w:val="22"/>
                <w:szCs w:val="22"/>
              </w:rPr>
              <w:t>26,3</w:t>
            </w:r>
          </w:p>
        </w:tc>
        <w:tc>
          <w:tcPr>
            <w:tcW w:w="405" w:type="dxa"/>
            <w:tcBorders>
              <w:top w:val="nil"/>
              <w:left w:val="nil"/>
              <w:bottom w:val="nil"/>
              <w:right w:val="nil"/>
            </w:tcBorders>
            <w:vAlign w:val="center"/>
            <w:hideMark/>
          </w:tcPr>
          <w:p w14:paraId="697B1A08" w14:textId="77777777" w:rsidR="00A71CF7" w:rsidRPr="00881E46" w:rsidRDefault="00A71CF7" w:rsidP="00A71CF7">
            <w:pPr>
              <w:jc w:val="right"/>
              <w:rPr>
                <w:rFonts w:ascii="Calibri" w:hAnsi="Calibri" w:cs="Calibri"/>
                <w:color w:val="000000"/>
                <w:sz w:val="22"/>
                <w:szCs w:val="22"/>
              </w:rPr>
            </w:pPr>
          </w:p>
        </w:tc>
      </w:tr>
      <w:tr w:rsidR="00A71CF7" w:rsidRPr="00881E46" w14:paraId="72F694B0" w14:textId="77777777" w:rsidTr="00176D94">
        <w:trPr>
          <w:trHeight w:val="315"/>
        </w:trPr>
        <w:tc>
          <w:tcPr>
            <w:tcW w:w="2005" w:type="dxa"/>
            <w:tcBorders>
              <w:top w:val="nil"/>
              <w:left w:val="single" w:sz="8" w:space="0" w:color="auto"/>
              <w:bottom w:val="single" w:sz="8" w:space="0" w:color="auto"/>
              <w:right w:val="single" w:sz="8" w:space="0" w:color="auto"/>
            </w:tcBorders>
            <w:noWrap/>
            <w:vAlign w:val="center"/>
            <w:hideMark/>
          </w:tcPr>
          <w:p w14:paraId="1FD3CC54" w14:textId="7C5A15FC" w:rsidR="00A71CF7" w:rsidRPr="008B5148" w:rsidRDefault="00A71CF7" w:rsidP="00A71CF7">
            <w:pPr>
              <w:jc w:val="left"/>
              <w:rPr>
                <w:color w:val="000000"/>
                <w:sz w:val="22"/>
                <w:szCs w:val="22"/>
                <w:highlight w:val="yellow"/>
              </w:rPr>
            </w:pPr>
            <w:proofErr w:type="spellStart"/>
            <w:r w:rsidRPr="008B5148">
              <w:rPr>
                <w:sz w:val="22"/>
                <w:szCs w:val="22"/>
              </w:rPr>
              <w:t>Кисело</w:t>
            </w:r>
            <w:proofErr w:type="spellEnd"/>
            <w:r w:rsidRPr="008B5148">
              <w:rPr>
                <w:sz w:val="22"/>
                <w:szCs w:val="22"/>
              </w:rPr>
              <w:t xml:space="preserve"> </w:t>
            </w:r>
            <w:proofErr w:type="spellStart"/>
            <w:r w:rsidRPr="008B5148">
              <w:rPr>
                <w:sz w:val="22"/>
                <w:szCs w:val="22"/>
              </w:rPr>
              <w:t>дрво</w:t>
            </w:r>
            <w:proofErr w:type="spellEnd"/>
          </w:p>
        </w:tc>
        <w:tc>
          <w:tcPr>
            <w:tcW w:w="1501" w:type="dxa"/>
            <w:tcBorders>
              <w:top w:val="nil"/>
              <w:left w:val="nil"/>
              <w:bottom w:val="single" w:sz="8" w:space="0" w:color="auto"/>
              <w:right w:val="single" w:sz="8" w:space="0" w:color="auto"/>
            </w:tcBorders>
            <w:noWrap/>
            <w:vAlign w:val="center"/>
            <w:hideMark/>
          </w:tcPr>
          <w:p w14:paraId="1B5268C4" w14:textId="44971735" w:rsidR="00A71CF7" w:rsidRPr="008556AC" w:rsidRDefault="00A71CF7" w:rsidP="00A71CF7">
            <w:pPr>
              <w:jc w:val="right"/>
              <w:rPr>
                <w:color w:val="000000"/>
                <w:sz w:val="22"/>
                <w:szCs w:val="22"/>
                <w:highlight w:val="yellow"/>
              </w:rPr>
            </w:pPr>
            <w:r>
              <w:rPr>
                <w:color w:val="000000"/>
                <w:sz w:val="22"/>
                <w:szCs w:val="22"/>
              </w:rPr>
              <w:t>33,9</w:t>
            </w:r>
          </w:p>
        </w:tc>
        <w:tc>
          <w:tcPr>
            <w:tcW w:w="1185" w:type="dxa"/>
            <w:tcBorders>
              <w:top w:val="nil"/>
              <w:left w:val="nil"/>
              <w:bottom w:val="single" w:sz="8" w:space="0" w:color="auto"/>
              <w:right w:val="single" w:sz="8" w:space="0" w:color="auto"/>
            </w:tcBorders>
            <w:noWrap/>
            <w:vAlign w:val="center"/>
          </w:tcPr>
          <w:p w14:paraId="4389EE29" w14:textId="04F16051" w:rsidR="00A71CF7" w:rsidRPr="008556AC" w:rsidRDefault="00A71CF7" w:rsidP="00A71CF7">
            <w:pPr>
              <w:jc w:val="right"/>
              <w:rPr>
                <w:color w:val="000000"/>
                <w:sz w:val="22"/>
                <w:szCs w:val="22"/>
                <w:highlight w:val="yellow"/>
              </w:rPr>
            </w:pPr>
          </w:p>
        </w:tc>
        <w:tc>
          <w:tcPr>
            <w:tcW w:w="1295" w:type="dxa"/>
            <w:tcBorders>
              <w:top w:val="nil"/>
              <w:left w:val="nil"/>
              <w:bottom w:val="single" w:sz="8" w:space="0" w:color="auto"/>
              <w:right w:val="single" w:sz="8" w:space="0" w:color="auto"/>
            </w:tcBorders>
            <w:noWrap/>
            <w:vAlign w:val="center"/>
            <w:hideMark/>
          </w:tcPr>
          <w:p w14:paraId="1D827543" w14:textId="71690B1F" w:rsidR="00A71CF7" w:rsidRPr="008556AC" w:rsidRDefault="00A71CF7" w:rsidP="00A71CF7">
            <w:pPr>
              <w:jc w:val="right"/>
              <w:rPr>
                <w:color w:val="000000"/>
                <w:sz w:val="22"/>
                <w:szCs w:val="22"/>
                <w:highlight w:val="yellow"/>
              </w:rPr>
            </w:pPr>
            <w:r>
              <w:rPr>
                <w:color w:val="000000"/>
                <w:sz w:val="22"/>
                <w:szCs w:val="22"/>
              </w:rPr>
              <w:t>30,5</w:t>
            </w:r>
          </w:p>
        </w:tc>
        <w:tc>
          <w:tcPr>
            <w:tcW w:w="1212" w:type="dxa"/>
            <w:tcBorders>
              <w:top w:val="nil"/>
              <w:left w:val="nil"/>
              <w:bottom w:val="single" w:sz="8" w:space="0" w:color="auto"/>
              <w:right w:val="single" w:sz="8" w:space="0" w:color="auto"/>
            </w:tcBorders>
            <w:noWrap/>
            <w:vAlign w:val="center"/>
            <w:hideMark/>
          </w:tcPr>
          <w:p w14:paraId="30D94111" w14:textId="5D2554F9" w:rsidR="00A71CF7" w:rsidRPr="008556AC" w:rsidRDefault="00A71CF7" w:rsidP="00A71CF7">
            <w:pPr>
              <w:jc w:val="right"/>
              <w:rPr>
                <w:color w:val="000000"/>
                <w:sz w:val="22"/>
                <w:szCs w:val="22"/>
                <w:highlight w:val="yellow"/>
              </w:rPr>
            </w:pPr>
            <w:r>
              <w:rPr>
                <w:color w:val="000000"/>
                <w:sz w:val="22"/>
                <w:szCs w:val="22"/>
              </w:rPr>
              <w:t>3,4</w:t>
            </w:r>
          </w:p>
        </w:tc>
        <w:tc>
          <w:tcPr>
            <w:tcW w:w="405" w:type="dxa"/>
            <w:tcBorders>
              <w:top w:val="nil"/>
              <w:left w:val="nil"/>
              <w:bottom w:val="nil"/>
              <w:right w:val="nil"/>
            </w:tcBorders>
            <w:vAlign w:val="center"/>
            <w:hideMark/>
          </w:tcPr>
          <w:p w14:paraId="19A1E5B8" w14:textId="77777777" w:rsidR="00A71CF7" w:rsidRPr="00881E46" w:rsidRDefault="00A71CF7" w:rsidP="00A71CF7">
            <w:pPr>
              <w:jc w:val="right"/>
              <w:rPr>
                <w:rFonts w:ascii="Calibri" w:hAnsi="Calibri" w:cs="Calibri"/>
                <w:color w:val="000000"/>
                <w:sz w:val="22"/>
                <w:szCs w:val="22"/>
              </w:rPr>
            </w:pPr>
          </w:p>
        </w:tc>
      </w:tr>
      <w:tr w:rsidR="00A71CF7" w:rsidRPr="00881E46" w14:paraId="296B4C0B" w14:textId="77777777" w:rsidTr="00176D94">
        <w:trPr>
          <w:trHeight w:val="315"/>
        </w:trPr>
        <w:tc>
          <w:tcPr>
            <w:tcW w:w="2005" w:type="dxa"/>
            <w:tcBorders>
              <w:top w:val="nil"/>
              <w:left w:val="single" w:sz="8" w:space="0" w:color="auto"/>
              <w:bottom w:val="single" w:sz="8" w:space="0" w:color="auto"/>
              <w:right w:val="single" w:sz="8" w:space="0" w:color="auto"/>
            </w:tcBorders>
            <w:noWrap/>
            <w:vAlign w:val="center"/>
            <w:hideMark/>
          </w:tcPr>
          <w:p w14:paraId="78B323C3" w14:textId="52EDA0E9" w:rsidR="00A71CF7" w:rsidRPr="008B5148" w:rsidRDefault="00A71CF7" w:rsidP="00A71CF7">
            <w:pPr>
              <w:jc w:val="left"/>
              <w:rPr>
                <w:color w:val="000000"/>
                <w:sz w:val="22"/>
                <w:szCs w:val="22"/>
                <w:highlight w:val="yellow"/>
                <w:lang w:val="sr-Cyrl-RS"/>
              </w:rPr>
            </w:pPr>
            <w:proofErr w:type="spellStart"/>
            <w:r w:rsidRPr="008B5148">
              <w:rPr>
                <w:sz w:val="22"/>
                <w:szCs w:val="22"/>
              </w:rPr>
              <w:t>Јасенолики</w:t>
            </w:r>
            <w:proofErr w:type="spellEnd"/>
            <w:r w:rsidRPr="008B5148">
              <w:rPr>
                <w:sz w:val="22"/>
                <w:szCs w:val="22"/>
              </w:rPr>
              <w:t xml:space="preserve"> </w:t>
            </w:r>
            <w:proofErr w:type="spellStart"/>
            <w:r w:rsidRPr="008B5148">
              <w:rPr>
                <w:sz w:val="22"/>
                <w:szCs w:val="22"/>
              </w:rPr>
              <w:t>јавор</w:t>
            </w:r>
            <w:proofErr w:type="spellEnd"/>
          </w:p>
        </w:tc>
        <w:tc>
          <w:tcPr>
            <w:tcW w:w="1501" w:type="dxa"/>
            <w:tcBorders>
              <w:top w:val="nil"/>
              <w:left w:val="nil"/>
              <w:bottom w:val="single" w:sz="8" w:space="0" w:color="auto"/>
              <w:right w:val="single" w:sz="8" w:space="0" w:color="auto"/>
            </w:tcBorders>
            <w:noWrap/>
            <w:vAlign w:val="center"/>
            <w:hideMark/>
          </w:tcPr>
          <w:p w14:paraId="0B6FEB8D" w14:textId="0C118F77" w:rsidR="00A71CF7" w:rsidRPr="008556AC" w:rsidRDefault="00A71CF7" w:rsidP="00A71CF7">
            <w:pPr>
              <w:jc w:val="right"/>
              <w:rPr>
                <w:color w:val="000000"/>
                <w:sz w:val="22"/>
                <w:szCs w:val="22"/>
                <w:highlight w:val="yellow"/>
              </w:rPr>
            </w:pPr>
            <w:r>
              <w:rPr>
                <w:color w:val="000000"/>
                <w:sz w:val="22"/>
                <w:szCs w:val="22"/>
              </w:rPr>
              <w:t>3.860,3</w:t>
            </w:r>
          </w:p>
        </w:tc>
        <w:tc>
          <w:tcPr>
            <w:tcW w:w="1185" w:type="dxa"/>
            <w:tcBorders>
              <w:top w:val="nil"/>
              <w:left w:val="nil"/>
              <w:bottom w:val="single" w:sz="8" w:space="0" w:color="auto"/>
              <w:right w:val="single" w:sz="8" w:space="0" w:color="auto"/>
            </w:tcBorders>
            <w:noWrap/>
            <w:vAlign w:val="center"/>
          </w:tcPr>
          <w:p w14:paraId="5FAC2F80" w14:textId="3B08A4D8" w:rsidR="00A71CF7" w:rsidRPr="008556AC" w:rsidRDefault="00A71CF7" w:rsidP="00A71CF7">
            <w:pPr>
              <w:jc w:val="right"/>
              <w:rPr>
                <w:color w:val="000000"/>
                <w:sz w:val="22"/>
                <w:szCs w:val="22"/>
                <w:highlight w:val="yellow"/>
              </w:rPr>
            </w:pPr>
          </w:p>
        </w:tc>
        <w:tc>
          <w:tcPr>
            <w:tcW w:w="1295" w:type="dxa"/>
            <w:tcBorders>
              <w:top w:val="nil"/>
              <w:left w:val="nil"/>
              <w:bottom w:val="single" w:sz="8" w:space="0" w:color="auto"/>
              <w:right w:val="single" w:sz="8" w:space="0" w:color="auto"/>
            </w:tcBorders>
            <w:noWrap/>
            <w:vAlign w:val="center"/>
            <w:hideMark/>
          </w:tcPr>
          <w:p w14:paraId="6BA732F0" w14:textId="40229FAC" w:rsidR="00A71CF7" w:rsidRPr="008556AC" w:rsidRDefault="00A71CF7" w:rsidP="00A71CF7">
            <w:pPr>
              <w:jc w:val="right"/>
              <w:rPr>
                <w:color w:val="000000"/>
                <w:sz w:val="22"/>
                <w:szCs w:val="22"/>
                <w:highlight w:val="yellow"/>
              </w:rPr>
            </w:pPr>
            <w:r>
              <w:rPr>
                <w:color w:val="000000"/>
                <w:sz w:val="22"/>
                <w:szCs w:val="22"/>
              </w:rPr>
              <w:t>3.474,2</w:t>
            </w:r>
          </w:p>
        </w:tc>
        <w:tc>
          <w:tcPr>
            <w:tcW w:w="1212" w:type="dxa"/>
            <w:tcBorders>
              <w:top w:val="nil"/>
              <w:left w:val="nil"/>
              <w:bottom w:val="single" w:sz="8" w:space="0" w:color="auto"/>
              <w:right w:val="single" w:sz="8" w:space="0" w:color="auto"/>
            </w:tcBorders>
            <w:noWrap/>
            <w:vAlign w:val="center"/>
            <w:hideMark/>
          </w:tcPr>
          <w:p w14:paraId="085A218B" w14:textId="41B4FED4" w:rsidR="00A71CF7" w:rsidRPr="008556AC" w:rsidRDefault="00A71CF7" w:rsidP="00A71CF7">
            <w:pPr>
              <w:jc w:val="right"/>
              <w:rPr>
                <w:color w:val="000000"/>
                <w:sz w:val="22"/>
                <w:szCs w:val="22"/>
                <w:highlight w:val="yellow"/>
              </w:rPr>
            </w:pPr>
            <w:r>
              <w:rPr>
                <w:color w:val="000000"/>
                <w:sz w:val="22"/>
                <w:szCs w:val="22"/>
              </w:rPr>
              <w:t>386,0</w:t>
            </w:r>
          </w:p>
        </w:tc>
        <w:tc>
          <w:tcPr>
            <w:tcW w:w="405" w:type="dxa"/>
            <w:tcBorders>
              <w:top w:val="nil"/>
              <w:left w:val="nil"/>
              <w:bottom w:val="nil"/>
              <w:right w:val="nil"/>
            </w:tcBorders>
            <w:vAlign w:val="center"/>
            <w:hideMark/>
          </w:tcPr>
          <w:p w14:paraId="04C58AD2" w14:textId="77777777" w:rsidR="00A71CF7" w:rsidRPr="00881E46" w:rsidRDefault="00A71CF7" w:rsidP="00A71CF7">
            <w:pPr>
              <w:jc w:val="right"/>
              <w:rPr>
                <w:color w:val="000000"/>
                <w:sz w:val="22"/>
                <w:szCs w:val="22"/>
              </w:rPr>
            </w:pPr>
          </w:p>
        </w:tc>
      </w:tr>
      <w:tr w:rsidR="00A71CF7" w:rsidRPr="00881E46" w14:paraId="6457611F" w14:textId="77777777" w:rsidTr="00176D94">
        <w:trPr>
          <w:trHeight w:val="315"/>
        </w:trPr>
        <w:tc>
          <w:tcPr>
            <w:tcW w:w="2005" w:type="dxa"/>
            <w:tcBorders>
              <w:top w:val="nil"/>
              <w:left w:val="single" w:sz="8" w:space="0" w:color="auto"/>
              <w:bottom w:val="single" w:sz="8" w:space="0" w:color="auto"/>
              <w:right w:val="single" w:sz="8" w:space="0" w:color="auto"/>
            </w:tcBorders>
            <w:noWrap/>
            <w:vAlign w:val="center"/>
            <w:hideMark/>
          </w:tcPr>
          <w:p w14:paraId="14510CDA" w14:textId="7EB455AC" w:rsidR="00A71CF7" w:rsidRPr="008B5148" w:rsidRDefault="00A71CF7" w:rsidP="00A71CF7">
            <w:pPr>
              <w:jc w:val="left"/>
              <w:rPr>
                <w:color w:val="000000"/>
                <w:sz w:val="22"/>
                <w:szCs w:val="22"/>
                <w:highlight w:val="yellow"/>
              </w:rPr>
            </w:pPr>
            <w:proofErr w:type="spellStart"/>
            <w:r w:rsidRPr="008B5148">
              <w:rPr>
                <w:sz w:val="22"/>
                <w:szCs w:val="22"/>
              </w:rPr>
              <w:t>Клен</w:t>
            </w:r>
            <w:proofErr w:type="spellEnd"/>
          </w:p>
        </w:tc>
        <w:tc>
          <w:tcPr>
            <w:tcW w:w="1501" w:type="dxa"/>
            <w:tcBorders>
              <w:top w:val="nil"/>
              <w:left w:val="nil"/>
              <w:bottom w:val="single" w:sz="8" w:space="0" w:color="auto"/>
              <w:right w:val="single" w:sz="8" w:space="0" w:color="auto"/>
            </w:tcBorders>
            <w:noWrap/>
            <w:vAlign w:val="center"/>
          </w:tcPr>
          <w:p w14:paraId="0466CC48" w14:textId="4EF2F695" w:rsidR="00A71CF7" w:rsidRPr="008556AC" w:rsidRDefault="00A71CF7" w:rsidP="00A71CF7">
            <w:pPr>
              <w:jc w:val="right"/>
              <w:rPr>
                <w:color w:val="000000"/>
                <w:sz w:val="22"/>
                <w:szCs w:val="22"/>
                <w:highlight w:val="yellow"/>
              </w:rPr>
            </w:pPr>
          </w:p>
        </w:tc>
        <w:tc>
          <w:tcPr>
            <w:tcW w:w="1185" w:type="dxa"/>
            <w:tcBorders>
              <w:top w:val="nil"/>
              <w:left w:val="nil"/>
              <w:bottom w:val="single" w:sz="8" w:space="0" w:color="auto"/>
              <w:right w:val="single" w:sz="8" w:space="0" w:color="auto"/>
            </w:tcBorders>
            <w:noWrap/>
            <w:vAlign w:val="center"/>
          </w:tcPr>
          <w:p w14:paraId="76B7ABC3" w14:textId="55A8CCC2" w:rsidR="00A71CF7" w:rsidRPr="008556AC" w:rsidRDefault="00A71CF7" w:rsidP="00A71CF7">
            <w:pPr>
              <w:jc w:val="right"/>
              <w:rPr>
                <w:color w:val="000000"/>
                <w:sz w:val="22"/>
                <w:szCs w:val="22"/>
                <w:highlight w:val="yellow"/>
              </w:rPr>
            </w:pPr>
          </w:p>
        </w:tc>
        <w:tc>
          <w:tcPr>
            <w:tcW w:w="1295" w:type="dxa"/>
            <w:tcBorders>
              <w:top w:val="nil"/>
              <w:left w:val="nil"/>
              <w:bottom w:val="single" w:sz="8" w:space="0" w:color="auto"/>
              <w:right w:val="single" w:sz="8" w:space="0" w:color="auto"/>
            </w:tcBorders>
            <w:noWrap/>
            <w:vAlign w:val="center"/>
          </w:tcPr>
          <w:p w14:paraId="7F454E39" w14:textId="08B35E6E" w:rsidR="00A71CF7" w:rsidRPr="008556AC" w:rsidRDefault="00A71CF7" w:rsidP="00A71CF7">
            <w:pPr>
              <w:jc w:val="right"/>
              <w:rPr>
                <w:color w:val="000000"/>
                <w:sz w:val="22"/>
                <w:szCs w:val="22"/>
                <w:highlight w:val="yellow"/>
              </w:rPr>
            </w:pPr>
          </w:p>
        </w:tc>
        <w:tc>
          <w:tcPr>
            <w:tcW w:w="1212" w:type="dxa"/>
            <w:tcBorders>
              <w:top w:val="nil"/>
              <w:left w:val="nil"/>
              <w:bottom w:val="single" w:sz="8" w:space="0" w:color="auto"/>
              <w:right w:val="single" w:sz="8" w:space="0" w:color="auto"/>
            </w:tcBorders>
            <w:noWrap/>
            <w:vAlign w:val="center"/>
          </w:tcPr>
          <w:p w14:paraId="20D6E09D" w14:textId="2AD6ACE4" w:rsidR="00A71CF7" w:rsidRPr="008556AC" w:rsidRDefault="00A71CF7" w:rsidP="00A71CF7">
            <w:pPr>
              <w:jc w:val="right"/>
              <w:rPr>
                <w:color w:val="000000"/>
                <w:sz w:val="22"/>
                <w:szCs w:val="22"/>
                <w:highlight w:val="yellow"/>
              </w:rPr>
            </w:pPr>
          </w:p>
        </w:tc>
        <w:tc>
          <w:tcPr>
            <w:tcW w:w="405" w:type="dxa"/>
            <w:tcBorders>
              <w:top w:val="nil"/>
              <w:left w:val="nil"/>
              <w:bottom w:val="nil"/>
              <w:right w:val="nil"/>
            </w:tcBorders>
            <w:vAlign w:val="center"/>
            <w:hideMark/>
          </w:tcPr>
          <w:p w14:paraId="6E739CE8" w14:textId="77777777" w:rsidR="00A71CF7" w:rsidRPr="00881E46" w:rsidRDefault="00A71CF7" w:rsidP="00A71CF7">
            <w:pPr>
              <w:jc w:val="right"/>
              <w:rPr>
                <w:color w:val="000000"/>
                <w:sz w:val="22"/>
                <w:szCs w:val="22"/>
              </w:rPr>
            </w:pPr>
          </w:p>
        </w:tc>
      </w:tr>
      <w:tr w:rsidR="00A71CF7" w:rsidRPr="00881E46" w14:paraId="056EB2CE" w14:textId="77777777" w:rsidTr="00176D94">
        <w:trPr>
          <w:trHeight w:val="315"/>
        </w:trPr>
        <w:tc>
          <w:tcPr>
            <w:tcW w:w="2005" w:type="dxa"/>
            <w:tcBorders>
              <w:top w:val="nil"/>
              <w:left w:val="single" w:sz="8" w:space="0" w:color="auto"/>
              <w:bottom w:val="single" w:sz="8" w:space="0" w:color="auto"/>
              <w:right w:val="single" w:sz="8" w:space="0" w:color="auto"/>
            </w:tcBorders>
            <w:noWrap/>
            <w:vAlign w:val="center"/>
            <w:hideMark/>
          </w:tcPr>
          <w:p w14:paraId="0735D162" w14:textId="41D0D578" w:rsidR="00A71CF7" w:rsidRPr="008B5148" w:rsidRDefault="00A71CF7" w:rsidP="00A71CF7">
            <w:pPr>
              <w:jc w:val="left"/>
              <w:rPr>
                <w:color w:val="000000"/>
                <w:sz w:val="22"/>
                <w:szCs w:val="22"/>
                <w:highlight w:val="yellow"/>
              </w:rPr>
            </w:pPr>
            <w:proofErr w:type="spellStart"/>
            <w:r w:rsidRPr="008B5148">
              <w:rPr>
                <w:sz w:val="22"/>
                <w:szCs w:val="22"/>
              </w:rPr>
              <w:t>Бели</w:t>
            </w:r>
            <w:proofErr w:type="spellEnd"/>
            <w:r w:rsidRPr="008B5148">
              <w:rPr>
                <w:sz w:val="22"/>
                <w:szCs w:val="22"/>
              </w:rPr>
              <w:t xml:space="preserve"> </w:t>
            </w:r>
            <w:proofErr w:type="spellStart"/>
            <w:r w:rsidRPr="008B5148">
              <w:rPr>
                <w:sz w:val="22"/>
                <w:szCs w:val="22"/>
              </w:rPr>
              <w:t>дуд</w:t>
            </w:r>
            <w:proofErr w:type="spellEnd"/>
          </w:p>
        </w:tc>
        <w:tc>
          <w:tcPr>
            <w:tcW w:w="1501" w:type="dxa"/>
            <w:tcBorders>
              <w:top w:val="nil"/>
              <w:left w:val="nil"/>
              <w:bottom w:val="single" w:sz="8" w:space="0" w:color="auto"/>
              <w:right w:val="single" w:sz="8" w:space="0" w:color="auto"/>
            </w:tcBorders>
            <w:noWrap/>
            <w:vAlign w:val="center"/>
            <w:hideMark/>
          </w:tcPr>
          <w:p w14:paraId="36AE5E64" w14:textId="5C973591" w:rsidR="00A71CF7" w:rsidRPr="008556AC" w:rsidRDefault="00A71CF7" w:rsidP="00A71CF7">
            <w:pPr>
              <w:jc w:val="right"/>
              <w:rPr>
                <w:color w:val="000000"/>
                <w:sz w:val="22"/>
                <w:szCs w:val="22"/>
                <w:highlight w:val="yellow"/>
              </w:rPr>
            </w:pPr>
            <w:r>
              <w:rPr>
                <w:color w:val="000000"/>
                <w:sz w:val="22"/>
                <w:szCs w:val="22"/>
              </w:rPr>
              <w:t>195,2</w:t>
            </w:r>
          </w:p>
        </w:tc>
        <w:tc>
          <w:tcPr>
            <w:tcW w:w="1185" w:type="dxa"/>
            <w:tcBorders>
              <w:top w:val="nil"/>
              <w:left w:val="nil"/>
              <w:bottom w:val="single" w:sz="8" w:space="0" w:color="auto"/>
              <w:right w:val="single" w:sz="8" w:space="0" w:color="auto"/>
            </w:tcBorders>
            <w:noWrap/>
            <w:vAlign w:val="center"/>
          </w:tcPr>
          <w:p w14:paraId="5A67E83C" w14:textId="47C40398" w:rsidR="00A71CF7" w:rsidRPr="008556AC" w:rsidRDefault="00A71CF7" w:rsidP="00A71CF7">
            <w:pPr>
              <w:jc w:val="right"/>
              <w:rPr>
                <w:color w:val="000000"/>
                <w:sz w:val="22"/>
                <w:szCs w:val="22"/>
                <w:highlight w:val="yellow"/>
              </w:rPr>
            </w:pPr>
          </w:p>
        </w:tc>
        <w:tc>
          <w:tcPr>
            <w:tcW w:w="1295" w:type="dxa"/>
            <w:tcBorders>
              <w:top w:val="nil"/>
              <w:left w:val="nil"/>
              <w:bottom w:val="single" w:sz="8" w:space="0" w:color="auto"/>
              <w:right w:val="single" w:sz="8" w:space="0" w:color="auto"/>
            </w:tcBorders>
            <w:noWrap/>
            <w:vAlign w:val="center"/>
            <w:hideMark/>
          </w:tcPr>
          <w:p w14:paraId="5F4531B1" w14:textId="3651B5C2" w:rsidR="00A71CF7" w:rsidRPr="008556AC" w:rsidRDefault="00A71CF7" w:rsidP="00A71CF7">
            <w:pPr>
              <w:jc w:val="right"/>
              <w:rPr>
                <w:color w:val="000000"/>
                <w:sz w:val="22"/>
                <w:szCs w:val="22"/>
                <w:highlight w:val="yellow"/>
              </w:rPr>
            </w:pPr>
            <w:r>
              <w:rPr>
                <w:color w:val="000000"/>
                <w:sz w:val="22"/>
                <w:szCs w:val="22"/>
              </w:rPr>
              <w:t>175,7</w:t>
            </w:r>
          </w:p>
        </w:tc>
        <w:tc>
          <w:tcPr>
            <w:tcW w:w="1212" w:type="dxa"/>
            <w:tcBorders>
              <w:top w:val="nil"/>
              <w:left w:val="nil"/>
              <w:bottom w:val="single" w:sz="8" w:space="0" w:color="auto"/>
              <w:right w:val="single" w:sz="8" w:space="0" w:color="auto"/>
            </w:tcBorders>
            <w:noWrap/>
            <w:vAlign w:val="center"/>
            <w:hideMark/>
          </w:tcPr>
          <w:p w14:paraId="7C9042B7" w14:textId="36B0A7C3" w:rsidR="00A71CF7" w:rsidRPr="008556AC" w:rsidRDefault="00A71CF7" w:rsidP="00A71CF7">
            <w:pPr>
              <w:jc w:val="right"/>
              <w:rPr>
                <w:color w:val="000000"/>
                <w:sz w:val="22"/>
                <w:szCs w:val="22"/>
                <w:highlight w:val="yellow"/>
              </w:rPr>
            </w:pPr>
            <w:r>
              <w:rPr>
                <w:color w:val="000000"/>
                <w:sz w:val="22"/>
                <w:szCs w:val="22"/>
              </w:rPr>
              <w:t>19,5</w:t>
            </w:r>
          </w:p>
        </w:tc>
        <w:tc>
          <w:tcPr>
            <w:tcW w:w="405" w:type="dxa"/>
            <w:tcBorders>
              <w:top w:val="nil"/>
              <w:left w:val="nil"/>
              <w:bottom w:val="nil"/>
              <w:right w:val="nil"/>
            </w:tcBorders>
            <w:vAlign w:val="center"/>
            <w:hideMark/>
          </w:tcPr>
          <w:p w14:paraId="455C6A81" w14:textId="77777777" w:rsidR="00A71CF7" w:rsidRPr="00881E46" w:rsidRDefault="00A71CF7" w:rsidP="00A71CF7">
            <w:pPr>
              <w:jc w:val="right"/>
              <w:rPr>
                <w:rFonts w:ascii="Calibri" w:hAnsi="Calibri" w:cs="Calibri"/>
                <w:color w:val="000000"/>
                <w:sz w:val="22"/>
                <w:szCs w:val="22"/>
              </w:rPr>
            </w:pPr>
          </w:p>
        </w:tc>
      </w:tr>
      <w:tr w:rsidR="00A71CF7" w:rsidRPr="00881E46" w14:paraId="055EF781" w14:textId="77777777" w:rsidTr="0062753A">
        <w:trPr>
          <w:trHeight w:val="315"/>
        </w:trPr>
        <w:tc>
          <w:tcPr>
            <w:tcW w:w="2005" w:type="dxa"/>
            <w:tcBorders>
              <w:top w:val="nil"/>
              <w:left w:val="single" w:sz="8" w:space="0" w:color="auto"/>
              <w:bottom w:val="single" w:sz="8" w:space="0" w:color="auto"/>
              <w:right w:val="single" w:sz="8" w:space="0" w:color="auto"/>
            </w:tcBorders>
            <w:shd w:val="clear" w:color="000000" w:fill="D9D9D9"/>
            <w:noWrap/>
            <w:vAlign w:val="center"/>
            <w:hideMark/>
          </w:tcPr>
          <w:p w14:paraId="36503806" w14:textId="7387FA84" w:rsidR="00A71CF7" w:rsidRPr="008B5148" w:rsidRDefault="00A71CF7" w:rsidP="00A71CF7">
            <w:pPr>
              <w:jc w:val="left"/>
              <w:rPr>
                <w:b/>
                <w:bCs/>
                <w:color w:val="000000"/>
                <w:sz w:val="22"/>
                <w:szCs w:val="22"/>
                <w:highlight w:val="yellow"/>
              </w:rPr>
            </w:pPr>
            <w:proofErr w:type="spellStart"/>
            <w:r w:rsidRPr="008B5148">
              <w:rPr>
                <w:b/>
                <w:bCs/>
                <w:color w:val="000000"/>
                <w:sz w:val="22"/>
                <w:szCs w:val="22"/>
              </w:rPr>
              <w:t>Укупно</w:t>
            </w:r>
            <w:proofErr w:type="spellEnd"/>
          </w:p>
        </w:tc>
        <w:tc>
          <w:tcPr>
            <w:tcW w:w="1501" w:type="dxa"/>
            <w:tcBorders>
              <w:top w:val="nil"/>
              <w:left w:val="nil"/>
              <w:bottom w:val="single" w:sz="8" w:space="0" w:color="auto"/>
              <w:right w:val="single" w:sz="8" w:space="0" w:color="auto"/>
            </w:tcBorders>
            <w:shd w:val="clear" w:color="000000" w:fill="D9D9D9"/>
            <w:noWrap/>
            <w:vAlign w:val="center"/>
            <w:hideMark/>
          </w:tcPr>
          <w:p w14:paraId="3E8220F0" w14:textId="5450F362" w:rsidR="00A71CF7" w:rsidRPr="008556AC" w:rsidRDefault="00A71CF7" w:rsidP="00A71CF7">
            <w:pPr>
              <w:jc w:val="right"/>
              <w:rPr>
                <w:b/>
                <w:bCs/>
                <w:color w:val="000000"/>
                <w:sz w:val="22"/>
                <w:szCs w:val="22"/>
                <w:highlight w:val="yellow"/>
              </w:rPr>
            </w:pPr>
            <w:r>
              <w:rPr>
                <w:b/>
                <w:bCs/>
                <w:color w:val="000000"/>
                <w:sz w:val="22"/>
                <w:szCs w:val="22"/>
              </w:rPr>
              <w:t>7.385,4</w:t>
            </w:r>
          </w:p>
        </w:tc>
        <w:tc>
          <w:tcPr>
            <w:tcW w:w="1185" w:type="dxa"/>
            <w:tcBorders>
              <w:top w:val="nil"/>
              <w:left w:val="nil"/>
              <w:bottom w:val="single" w:sz="8" w:space="0" w:color="auto"/>
              <w:right w:val="single" w:sz="8" w:space="0" w:color="auto"/>
            </w:tcBorders>
            <w:shd w:val="clear" w:color="000000" w:fill="D9D9D9"/>
            <w:noWrap/>
            <w:vAlign w:val="center"/>
            <w:hideMark/>
          </w:tcPr>
          <w:p w14:paraId="21365A1A" w14:textId="3F796599" w:rsidR="00A71CF7" w:rsidRPr="008556AC" w:rsidRDefault="00A71CF7" w:rsidP="00A71CF7">
            <w:pPr>
              <w:jc w:val="right"/>
              <w:rPr>
                <w:b/>
                <w:bCs/>
                <w:color w:val="000000"/>
                <w:sz w:val="22"/>
                <w:szCs w:val="22"/>
                <w:highlight w:val="yellow"/>
              </w:rPr>
            </w:pPr>
            <w:r>
              <w:rPr>
                <w:b/>
                <w:bCs/>
                <w:color w:val="000000"/>
                <w:sz w:val="22"/>
                <w:szCs w:val="22"/>
              </w:rPr>
              <w:t>1.015,1</w:t>
            </w:r>
          </w:p>
        </w:tc>
        <w:tc>
          <w:tcPr>
            <w:tcW w:w="1295" w:type="dxa"/>
            <w:tcBorders>
              <w:top w:val="nil"/>
              <w:left w:val="nil"/>
              <w:bottom w:val="single" w:sz="8" w:space="0" w:color="auto"/>
              <w:right w:val="single" w:sz="8" w:space="0" w:color="auto"/>
            </w:tcBorders>
            <w:shd w:val="clear" w:color="000000" w:fill="D9D9D9"/>
            <w:noWrap/>
            <w:vAlign w:val="center"/>
            <w:hideMark/>
          </w:tcPr>
          <w:p w14:paraId="3D2B52CA" w14:textId="15B8CDBB" w:rsidR="00A71CF7" w:rsidRPr="008556AC" w:rsidRDefault="00A71CF7" w:rsidP="00A71CF7">
            <w:pPr>
              <w:jc w:val="right"/>
              <w:rPr>
                <w:b/>
                <w:bCs/>
                <w:color w:val="000000"/>
                <w:sz w:val="22"/>
                <w:szCs w:val="22"/>
                <w:highlight w:val="yellow"/>
              </w:rPr>
            </w:pPr>
            <w:r>
              <w:rPr>
                <w:b/>
                <w:bCs/>
                <w:color w:val="000000"/>
                <w:sz w:val="22"/>
                <w:szCs w:val="22"/>
              </w:rPr>
              <w:t>5.552,2</w:t>
            </w:r>
          </w:p>
        </w:tc>
        <w:tc>
          <w:tcPr>
            <w:tcW w:w="1212" w:type="dxa"/>
            <w:tcBorders>
              <w:top w:val="nil"/>
              <w:left w:val="nil"/>
              <w:bottom w:val="single" w:sz="8" w:space="0" w:color="auto"/>
              <w:right w:val="single" w:sz="8" w:space="0" w:color="auto"/>
            </w:tcBorders>
            <w:shd w:val="clear" w:color="000000" w:fill="D9D9D9"/>
            <w:noWrap/>
            <w:vAlign w:val="center"/>
            <w:hideMark/>
          </w:tcPr>
          <w:p w14:paraId="4213E3D4" w14:textId="76708510" w:rsidR="00A71CF7" w:rsidRPr="008556AC" w:rsidRDefault="00A71CF7" w:rsidP="00A71CF7">
            <w:pPr>
              <w:jc w:val="right"/>
              <w:rPr>
                <w:b/>
                <w:bCs/>
                <w:color w:val="000000"/>
                <w:sz w:val="22"/>
                <w:szCs w:val="22"/>
                <w:highlight w:val="yellow"/>
              </w:rPr>
            </w:pPr>
            <w:r>
              <w:rPr>
                <w:b/>
                <w:bCs/>
                <w:color w:val="000000"/>
                <w:sz w:val="22"/>
                <w:szCs w:val="22"/>
              </w:rPr>
              <w:t>818,1</w:t>
            </w:r>
          </w:p>
        </w:tc>
        <w:tc>
          <w:tcPr>
            <w:tcW w:w="405" w:type="dxa"/>
            <w:tcBorders>
              <w:top w:val="nil"/>
              <w:left w:val="nil"/>
              <w:bottom w:val="nil"/>
              <w:right w:val="nil"/>
            </w:tcBorders>
            <w:vAlign w:val="center"/>
            <w:hideMark/>
          </w:tcPr>
          <w:p w14:paraId="10180AB2" w14:textId="77777777" w:rsidR="00A71CF7" w:rsidRPr="00881E46" w:rsidRDefault="00A71CF7" w:rsidP="00A71CF7">
            <w:pPr>
              <w:jc w:val="right"/>
              <w:rPr>
                <w:b/>
                <w:bCs/>
                <w:color w:val="000000"/>
                <w:sz w:val="22"/>
                <w:szCs w:val="22"/>
              </w:rPr>
            </w:pPr>
          </w:p>
        </w:tc>
      </w:tr>
    </w:tbl>
    <w:p w14:paraId="53A5E8DB" w14:textId="68478EEF" w:rsidR="004128C1" w:rsidRPr="00881E46" w:rsidRDefault="004128C1" w:rsidP="004128C1">
      <w:pPr>
        <w:rPr>
          <w:sz w:val="22"/>
          <w:szCs w:val="22"/>
          <w:lang w:val="ru-RU"/>
        </w:rPr>
      </w:pPr>
      <w:r w:rsidRPr="00881E46">
        <w:rPr>
          <w:sz w:val="22"/>
          <w:szCs w:val="22"/>
          <w:lang w:val="ru-RU"/>
        </w:rPr>
        <w:lastRenderedPageBreak/>
        <w:t>Табела 4.1.3.3.-6. Преглед укупног приноса по врстама дрвећа, укупно</w:t>
      </w:r>
    </w:p>
    <w:tbl>
      <w:tblPr>
        <w:tblW w:w="7600" w:type="dxa"/>
        <w:tblInd w:w="158" w:type="dxa"/>
        <w:tblLook w:val="04A0" w:firstRow="1" w:lastRow="0" w:firstColumn="1" w:lastColumn="0" w:noHBand="0" w:noVBand="1"/>
      </w:tblPr>
      <w:tblGrid>
        <w:gridCol w:w="2001"/>
        <w:gridCol w:w="1501"/>
        <w:gridCol w:w="1122"/>
        <w:gridCol w:w="1252"/>
        <w:gridCol w:w="1212"/>
        <w:gridCol w:w="512"/>
      </w:tblGrid>
      <w:tr w:rsidR="00FC3C17" w:rsidRPr="00881E46" w14:paraId="7D950EB5" w14:textId="77777777" w:rsidTr="004128C1">
        <w:trPr>
          <w:trHeight w:val="315"/>
        </w:trPr>
        <w:tc>
          <w:tcPr>
            <w:tcW w:w="200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F9605ED" w14:textId="77777777" w:rsidR="00FC3C17" w:rsidRPr="00881E46" w:rsidRDefault="00FC3C17" w:rsidP="001508FC">
            <w:pPr>
              <w:jc w:val="center"/>
              <w:rPr>
                <w:color w:val="000000"/>
                <w:sz w:val="22"/>
                <w:szCs w:val="22"/>
              </w:rPr>
            </w:pPr>
            <w:proofErr w:type="spellStart"/>
            <w:r w:rsidRPr="00881E46">
              <w:rPr>
                <w:color w:val="000000"/>
                <w:sz w:val="22"/>
                <w:szCs w:val="22"/>
              </w:rPr>
              <w:t>Врста</w:t>
            </w:r>
            <w:proofErr w:type="spellEnd"/>
            <w:r w:rsidRPr="00881E46">
              <w:rPr>
                <w:color w:val="000000"/>
                <w:sz w:val="22"/>
                <w:szCs w:val="22"/>
              </w:rPr>
              <w:t xml:space="preserve"> </w:t>
            </w:r>
            <w:proofErr w:type="spellStart"/>
            <w:r w:rsidRPr="00881E46">
              <w:rPr>
                <w:color w:val="000000"/>
                <w:sz w:val="22"/>
                <w:szCs w:val="22"/>
              </w:rPr>
              <w:t>дрвећа</w:t>
            </w:r>
            <w:proofErr w:type="spellEnd"/>
          </w:p>
        </w:tc>
        <w:tc>
          <w:tcPr>
            <w:tcW w:w="150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96E147E" w14:textId="77777777" w:rsidR="00FC3C17" w:rsidRPr="00881E46" w:rsidRDefault="00FC3C17" w:rsidP="001508FC">
            <w:pPr>
              <w:jc w:val="center"/>
              <w:rPr>
                <w:color w:val="000000"/>
                <w:sz w:val="22"/>
                <w:szCs w:val="22"/>
              </w:rPr>
            </w:pPr>
            <w:proofErr w:type="spellStart"/>
            <w:r w:rsidRPr="00881E46">
              <w:rPr>
                <w:color w:val="000000"/>
                <w:sz w:val="22"/>
                <w:szCs w:val="22"/>
              </w:rPr>
              <w:t>Укупни</w:t>
            </w:r>
            <w:proofErr w:type="spellEnd"/>
            <w:r w:rsidRPr="00881E46">
              <w:rPr>
                <w:color w:val="000000"/>
                <w:sz w:val="22"/>
                <w:szCs w:val="22"/>
              </w:rPr>
              <w:t xml:space="preserve"> </w:t>
            </w:r>
            <w:proofErr w:type="spellStart"/>
            <w:r w:rsidRPr="00881E46">
              <w:rPr>
                <w:color w:val="000000"/>
                <w:sz w:val="22"/>
                <w:szCs w:val="22"/>
              </w:rPr>
              <w:t>принос</w:t>
            </w:r>
            <w:proofErr w:type="spellEnd"/>
          </w:p>
        </w:tc>
        <w:tc>
          <w:tcPr>
            <w:tcW w:w="3586" w:type="dxa"/>
            <w:gridSpan w:val="3"/>
            <w:tcBorders>
              <w:top w:val="single" w:sz="8" w:space="0" w:color="auto"/>
              <w:left w:val="nil"/>
              <w:bottom w:val="single" w:sz="8" w:space="0" w:color="auto"/>
              <w:right w:val="single" w:sz="8" w:space="0" w:color="000000"/>
            </w:tcBorders>
            <w:shd w:val="clear" w:color="000000" w:fill="D9D9D9"/>
            <w:vAlign w:val="center"/>
            <w:hideMark/>
          </w:tcPr>
          <w:p w14:paraId="5F14CC83" w14:textId="77777777" w:rsidR="00FC3C17" w:rsidRPr="00881E46" w:rsidRDefault="00FC3C17" w:rsidP="001508FC">
            <w:pPr>
              <w:jc w:val="center"/>
              <w:rPr>
                <w:color w:val="000000"/>
                <w:sz w:val="22"/>
                <w:szCs w:val="22"/>
              </w:rPr>
            </w:pPr>
            <w:proofErr w:type="spellStart"/>
            <w:r w:rsidRPr="00881E46">
              <w:rPr>
                <w:color w:val="000000"/>
                <w:sz w:val="22"/>
                <w:szCs w:val="22"/>
              </w:rPr>
              <w:t>Сортименти</w:t>
            </w:r>
            <w:proofErr w:type="spellEnd"/>
          </w:p>
        </w:tc>
        <w:tc>
          <w:tcPr>
            <w:tcW w:w="512" w:type="dxa"/>
            <w:tcBorders>
              <w:top w:val="nil"/>
              <w:left w:val="nil"/>
              <w:bottom w:val="nil"/>
              <w:right w:val="nil"/>
            </w:tcBorders>
            <w:vAlign w:val="center"/>
            <w:hideMark/>
          </w:tcPr>
          <w:p w14:paraId="3BF693E8" w14:textId="77777777" w:rsidR="00FC3C17" w:rsidRPr="00881E46" w:rsidRDefault="00FC3C17" w:rsidP="001508FC">
            <w:pPr>
              <w:jc w:val="center"/>
              <w:rPr>
                <w:color w:val="000000"/>
                <w:sz w:val="22"/>
                <w:szCs w:val="22"/>
              </w:rPr>
            </w:pPr>
          </w:p>
        </w:tc>
      </w:tr>
      <w:tr w:rsidR="00FC3C17" w:rsidRPr="00881E46" w14:paraId="42E125EB" w14:textId="77777777" w:rsidTr="004128C1">
        <w:trPr>
          <w:trHeight w:val="315"/>
        </w:trPr>
        <w:tc>
          <w:tcPr>
            <w:tcW w:w="2001" w:type="dxa"/>
            <w:vMerge/>
            <w:tcBorders>
              <w:top w:val="single" w:sz="8" w:space="0" w:color="auto"/>
              <w:left w:val="single" w:sz="8" w:space="0" w:color="auto"/>
              <w:bottom w:val="single" w:sz="8" w:space="0" w:color="000000"/>
              <w:right w:val="single" w:sz="8" w:space="0" w:color="auto"/>
            </w:tcBorders>
            <w:vAlign w:val="center"/>
            <w:hideMark/>
          </w:tcPr>
          <w:p w14:paraId="5A623761" w14:textId="77777777" w:rsidR="00FC3C17" w:rsidRPr="00881E46" w:rsidRDefault="00FC3C17" w:rsidP="001508FC">
            <w:pPr>
              <w:jc w:val="left"/>
              <w:rPr>
                <w:color w:val="000000"/>
                <w:sz w:val="22"/>
                <w:szCs w:val="22"/>
              </w:rPr>
            </w:pPr>
          </w:p>
        </w:tc>
        <w:tc>
          <w:tcPr>
            <w:tcW w:w="1501" w:type="dxa"/>
            <w:vMerge/>
            <w:tcBorders>
              <w:top w:val="single" w:sz="8" w:space="0" w:color="auto"/>
              <w:left w:val="single" w:sz="8" w:space="0" w:color="auto"/>
              <w:bottom w:val="single" w:sz="8" w:space="0" w:color="000000"/>
              <w:right w:val="single" w:sz="8" w:space="0" w:color="auto"/>
            </w:tcBorders>
            <w:vAlign w:val="center"/>
            <w:hideMark/>
          </w:tcPr>
          <w:p w14:paraId="04F3675F" w14:textId="77777777" w:rsidR="00FC3C17" w:rsidRPr="00881E46" w:rsidRDefault="00FC3C17" w:rsidP="001508FC">
            <w:pPr>
              <w:jc w:val="left"/>
              <w:rPr>
                <w:color w:val="000000"/>
                <w:sz w:val="22"/>
                <w:szCs w:val="22"/>
              </w:rPr>
            </w:pPr>
          </w:p>
        </w:tc>
        <w:tc>
          <w:tcPr>
            <w:tcW w:w="1122" w:type="dxa"/>
            <w:tcBorders>
              <w:top w:val="nil"/>
              <w:left w:val="nil"/>
              <w:bottom w:val="single" w:sz="8" w:space="0" w:color="auto"/>
              <w:right w:val="single" w:sz="8" w:space="0" w:color="auto"/>
            </w:tcBorders>
            <w:shd w:val="clear" w:color="000000" w:fill="D9D9D9"/>
            <w:noWrap/>
            <w:vAlign w:val="center"/>
            <w:hideMark/>
          </w:tcPr>
          <w:p w14:paraId="08D166E8" w14:textId="77777777" w:rsidR="00FC3C17" w:rsidRPr="00881E46" w:rsidRDefault="00FC3C17" w:rsidP="001508FC">
            <w:pPr>
              <w:jc w:val="center"/>
              <w:rPr>
                <w:color w:val="000000"/>
                <w:sz w:val="22"/>
                <w:szCs w:val="22"/>
              </w:rPr>
            </w:pPr>
            <w:proofErr w:type="spellStart"/>
            <w:r w:rsidRPr="00881E46">
              <w:rPr>
                <w:color w:val="000000"/>
                <w:sz w:val="22"/>
                <w:szCs w:val="22"/>
              </w:rPr>
              <w:t>Техничко</w:t>
            </w:r>
            <w:proofErr w:type="spellEnd"/>
          </w:p>
        </w:tc>
        <w:tc>
          <w:tcPr>
            <w:tcW w:w="1252" w:type="dxa"/>
            <w:tcBorders>
              <w:top w:val="nil"/>
              <w:left w:val="nil"/>
              <w:bottom w:val="single" w:sz="8" w:space="0" w:color="auto"/>
              <w:right w:val="single" w:sz="8" w:space="0" w:color="auto"/>
            </w:tcBorders>
            <w:shd w:val="clear" w:color="000000" w:fill="D9D9D9"/>
            <w:noWrap/>
            <w:vAlign w:val="center"/>
            <w:hideMark/>
          </w:tcPr>
          <w:p w14:paraId="64657904" w14:textId="77777777" w:rsidR="00FC3C17" w:rsidRPr="00881E46" w:rsidRDefault="00FC3C17" w:rsidP="001508FC">
            <w:pPr>
              <w:jc w:val="center"/>
              <w:rPr>
                <w:color w:val="000000"/>
                <w:sz w:val="22"/>
                <w:szCs w:val="22"/>
              </w:rPr>
            </w:pPr>
            <w:proofErr w:type="spellStart"/>
            <w:r w:rsidRPr="00881E46">
              <w:rPr>
                <w:color w:val="000000"/>
                <w:sz w:val="22"/>
                <w:szCs w:val="22"/>
              </w:rPr>
              <w:t>Просторно</w:t>
            </w:r>
            <w:proofErr w:type="spellEnd"/>
          </w:p>
        </w:tc>
        <w:tc>
          <w:tcPr>
            <w:tcW w:w="1212" w:type="dxa"/>
            <w:tcBorders>
              <w:top w:val="nil"/>
              <w:left w:val="nil"/>
              <w:bottom w:val="single" w:sz="8" w:space="0" w:color="auto"/>
              <w:right w:val="single" w:sz="8" w:space="0" w:color="auto"/>
            </w:tcBorders>
            <w:shd w:val="clear" w:color="000000" w:fill="D9D9D9"/>
            <w:noWrap/>
            <w:vAlign w:val="center"/>
            <w:hideMark/>
          </w:tcPr>
          <w:p w14:paraId="23E08B23" w14:textId="77777777" w:rsidR="00FC3C17" w:rsidRPr="00881E46" w:rsidRDefault="00FC3C17" w:rsidP="001508FC">
            <w:pPr>
              <w:jc w:val="center"/>
              <w:rPr>
                <w:color w:val="000000"/>
                <w:sz w:val="22"/>
                <w:szCs w:val="22"/>
              </w:rPr>
            </w:pPr>
            <w:proofErr w:type="spellStart"/>
            <w:r w:rsidRPr="00881E46">
              <w:rPr>
                <w:color w:val="000000"/>
                <w:sz w:val="22"/>
                <w:szCs w:val="22"/>
              </w:rPr>
              <w:t>Отпад</w:t>
            </w:r>
            <w:proofErr w:type="spellEnd"/>
          </w:p>
        </w:tc>
        <w:tc>
          <w:tcPr>
            <w:tcW w:w="512" w:type="dxa"/>
            <w:tcBorders>
              <w:top w:val="nil"/>
              <w:left w:val="nil"/>
              <w:bottom w:val="nil"/>
              <w:right w:val="nil"/>
            </w:tcBorders>
            <w:vAlign w:val="center"/>
            <w:hideMark/>
          </w:tcPr>
          <w:p w14:paraId="78467AC7" w14:textId="77777777" w:rsidR="00FC3C17" w:rsidRPr="00881E46" w:rsidRDefault="00FC3C17" w:rsidP="001508FC">
            <w:pPr>
              <w:jc w:val="center"/>
              <w:rPr>
                <w:color w:val="000000"/>
                <w:sz w:val="22"/>
                <w:szCs w:val="22"/>
              </w:rPr>
            </w:pPr>
          </w:p>
        </w:tc>
      </w:tr>
      <w:tr w:rsidR="0044409B" w:rsidRPr="00881E46" w14:paraId="72CB02DF" w14:textId="77777777" w:rsidTr="004128C1">
        <w:trPr>
          <w:trHeight w:val="375"/>
        </w:trPr>
        <w:tc>
          <w:tcPr>
            <w:tcW w:w="2001" w:type="dxa"/>
            <w:vMerge/>
            <w:tcBorders>
              <w:top w:val="single" w:sz="8" w:space="0" w:color="auto"/>
              <w:left w:val="single" w:sz="8" w:space="0" w:color="auto"/>
              <w:bottom w:val="single" w:sz="8" w:space="0" w:color="000000"/>
              <w:right w:val="single" w:sz="8" w:space="0" w:color="auto"/>
            </w:tcBorders>
            <w:vAlign w:val="center"/>
            <w:hideMark/>
          </w:tcPr>
          <w:p w14:paraId="52788B80" w14:textId="77777777" w:rsidR="0044409B" w:rsidRPr="00881E46" w:rsidRDefault="0044409B" w:rsidP="0044409B">
            <w:pPr>
              <w:jc w:val="left"/>
              <w:rPr>
                <w:color w:val="000000"/>
                <w:sz w:val="22"/>
                <w:szCs w:val="22"/>
              </w:rPr>
            </w:pPr>
          </w:p>
        </w:tc>
        <w:tc>
          <w:tcPr>
            <w:tcW w:w="1501" w:type="dxa"/>
            <w:tcBorders>
              <w:top w:val="nil"/>
              <w:left w:val="nil"/>
              <w:bottom w:val="single" w:sz="8" w:space="0" w:color="auto"/>
              <w:right w:val="single" w:sz="8" w:space="0" w:color="auto"/>
            </w:tcBorders>
            <w:shd w:val="clear" w:color="000000" w:fill="D9D9D9"/>
            <w:noWrap/>
            <w:vAlign w:val="center"/>
            <w:hideMark/>
          </w:tcPr>
          <w:p w14:paraId="758C9340" w14:textId="411C00DF" w:rsidR="0044409B" w:rsidRPr="00881E46" w:rsidRDefault="0044409B" w:rsidP="0044409B">
            <w:pPr>
              <w:jc w:val="center"/>
              <w:rPr>
                <w:color w:val="000000"/>
                <w:sz w:val="22"/>
                <w:szCs w:val="22"/>
              </w:rPr>
            </w:pPr>
            <w:r w:rsidRPr="00881E46">
              <w:rPr>
                <w:color w:val="000000"/>
                <w:sz w:val="22"/>
                <w:szCs w:val="22"/>
              </w:rPr>
              <w:t>m</w:t>
            </w:r>
            <w:r w:rsidRPr="00881E46">
              <w:rPr>
                <w:color w:val="000000"/>
                <w:sz w:val="22"/>
                <w:szCs w:val="22"/>
                <w:vertAlign w:val="superscript"/>
              </w:rPr>
              <w:t>3</w:t>
            </w:r>
          </w:p>
        </w:tc>
        <w:tc>
          <w:tcPr>
            <w:tcW w:w="1122" w:type="dxa"/>
            <w:tcBorders>
              <w:top w:val="nil"/>
              <w:left w:val="nil"/>
              <w:bottom w:val="single" w:sz="8" w:space="0" w:color="auto"/>
              <w:right w:val="single" w:sz="8" w:space="0" w:color="auto"/>
            </w:tcBorders>
            <w:shd w:val="clear" w:color="000000" w:fill="D9D9D9"/>
            <w:noWrap/>
            <w:vAlign w:val="center"/>
            <w:hideMark/>
          </w:tcPr>
          <w:p w14:paraId="2CF9F1B7" w14:textId="23EAD28D" w:rsidR="0044409B" w:rsidRPr="00881E46" w:rsidRDefault="0044409B" w:rsidP="0044409B">
            <w:pPr>
              <w:jc w:val="center"/>
              <w:rPr>
                <w:color w:val="000000"/>
                <w:sz w:val="22"/>
                <w:szCs w:val="22"/>
              </w:rPr>
            </w:pPr>
            <w:r w:rsidRPr="00881E46">
              <w:rPr>
                <w:color w:val="000000"/>
                <w:sz w:val="22"/>
                <w:szCs w:val="22"/>
              </w:rPr>
              <w:t>m</w:t>
            </w:r>
            <w:r w:rsidRPr="00881E46">
              <w:rPr>
                <w:color w:val="000000"/>
                <w:sz w:val="22"/>
                <w:szCs w:val="22"/>
                <w:vertAlign w:val="superscript"/>
              </w:rPr>
              <w:t>3</w:t>
            </w:r>
          </w:p>
        </w:tc>
        <w:tc>
          <w:tcPr>
            <w:tcW w:w="1252" w:type="dxa"/>
            <w:tcBorders>
              <w:top w:val="nil"/>
              <w:left w:val="nil"/>
              <w:bottom w:val="single" w:sz="8" w:space="0" w:color="auto"/>
              <w:right w:val="single" w:sz="8" w:space="0" w:color="auto"/>
            </w:tcBorders>
            <w:shd w:val="clear" w:color="000000" w:fill="D9D9D9"/>
            <w:noWrap/>
            <w:vAlign w:val="center"/>
            <w:hideMark/>
          </w:tcPr>
          <w:p w14:paraId="0BBACFE0" w14:textId="3C88D139" w:rsidR="0044409B" w:rsidRPr="00881E46" w:rsidRDefault="0044409B" w:rsidP="0044409B">
            <w:pPr>
              <w:jc w:val="center"/>
              <w:rPr>
                <w:color w:val="000000"/>
                <w:sz w:val="22"/>
                <w:szCs w:val="22"/>
              </w:rPr>
            </w:pPr>
            <w:r w:rsidRPr="00881E46">
              <w:rPr>
                <w:color w:val="000000"/>
                <w:sz w:val="22"/>
                <w:szCs w:val="22"/>
              </w:rPr>
              <w:t>m</w:t>
            </w:r>
            <w:r w:rsidRPr="00881E46">
              <w:rPr>
                <w:color w:val="000000"/>
                <w:sz w:val="22"/>
                <w:szCs w:val="22"/>
                <w:vertAlign w:val="superscript"/>
              </w:rPr>
              <w:t>3</w:t>
            </w:r>
          </w:p>
        </w:tc>
        <w:tc>
          <w:tcPr>
            <w:tcW w:w="1212" w:type="dxa"/>
            <w:tcBorders>
              <w:top w:val="nil"/>
              <w:left w:val="nil"/>
              <w:bottom w:val="single" w:sz="8" w:space="0" w:color="auto"/>
              <w:right w:val="single" w:sz="8" w:space="0" w:color="auto"/>
            </w:tcBorders>
            <w:shd w:val="clear" w:color="000000" w:fill="D9D9D9"/>
            <w:noWrap/>
            <w:vAlign w:val="center"/>
            <w:hideMark/>
          </w:tcPr>
          <w:p w14:paraId="18C5886A" w14:textId="16787C0C" w:rsidR="0044409B" w:rsidRPr="00881E46" w:rsidRDefault="0044409B" w:rsidP="0044409B">
            <w:pPr>
              <w:jc w:val="center"/>
              <w:rPr>
                <w:color w:val="000000"/>
                <w:sz w:val="22"/>
                <w:szCs w:val="22"/>
              </w:rPr>
            </w:pPr>
            <w:r w:rsidRPr="00881E46">
              <w:rPr>
                <w:color w:val="000000"/>
                <w:sz w:val="22"/>
                <w:szCs w:val="22"/>
              </w:rPr>
              <w:t>m</w:t>
            </w:r>
            <w:r w:rsidRPr="00881E46">
              <w:rPr>
                <w:color w:val="000000"/>
                <w:sz w:val="22"/>
                <w:szCs w:val="22"/>
                <w:vertAlign w:val="superscript"/>
              </w:rPr>
              <w:t>3</w:t>
            </w:r>
          </w:p>
        </w:tc>
        <w:tc>
          <w:tcPr>
            <w:tcW w:w="512" w:type="dxa"/>
            <w:tcBorders>
              <w:top w:val="nil"/>
              <w:left w:val="nil"/>
              <w:bottom w:val="nil"/>
              <w:right w:val="nil"/>
            </w:tcBorders>
            <w:vAlign w:val="center"/>
            <w:hideMark/>
          </w:tcPr>
          <w:p w14:paraId="6D0EFB49" w14:textId="77777777" w:rsidR="0044409B" w:rsidRPr="00881E46" w:rsidRDefault="0044409B" w:rsidP="0044409B">
            <w:pPr>
              <w:jc w:val="center"/>
              <w:rPr>
                <w:color w:val="000000"/>
                <w:sz w:val="22"/>
                <w:szCs w:val="22"/>
              </w:rPr>
            </w:pPr>
          </w:p>
        </w:tc>
      </w:tr>
      <w:tr w:rsidR="00A71CF7" w:rsidRPr="00881E46" w14:paraId="300E3DB4" w14:textId="77777777" w:rsidTr="0062753A">
        <w:trPr>
          <w:trHeight w:val="315"/>
        </w:trPr>
        <w:tc>
          <w:tcPr>
            <w:tcW w:w="2001" w:type="dxa"/>
            <w:tcBorders>
              <w:top w:val="nil"/>
              <w:left w:val="single" w:sz="8" w:space="0" w:color="auto"/>
              <w:bottom w:val="single" w:sz="8" w:space="0" w:color="auto"/>
              <w:right w:val="single" w:sz="8" w:space="0" w:color="auto"/>
            </w:tcBorders>
            <w:noWrap/>
            <w:vAlign w:val="center"/>
            <w:hideMark/>
          </w:tcPr>
          <w:p w14:paraId="713A1FD1" w14:textId="7C9A0B2B" w:rsidR="00A71CF7" w:rsidRPr="008B5148" w:rsidRDefault="00A71CF7" w:rsidP="00A71CF7">
            <w:pPr>
              <w:jc w:val="left"/>
              <w:rPr>
                <w:color w:val="000000"/>
                <w:sz w:val="22"/>
                <w:szCs w:val="22"/>
                <w:highlight w:val="yellow"/>
              </w:rPr>
            </w:pPr>
            <w:proofErr w:type="spellStart"/>
            <w:r w:rsidRPr="008B5148">
              <w:rPr>
                <w:sz w:val="22"/>
                <w:szCs w:val="22"/>
              </w:rPr>
              <w:t>Бела</w:t>
            </w:r>
            <w:proofErr w:type="spellEnd"/>
            <w:r w:rsidRPr="008B5148">
              <w:rPr>
                <w:sz w:val="22"/>
                <w:szCs w:val="22"/>
              </w:rPr>
              <w:t xml:space="preserve"> </w:t>
            </w:r>
            <w:proofErr w:type="spellStart"/>
            <w:r w:rsidRPr="008B5148">
              <w:rPr>
                <w:sz w:val="22"/>
                <w:szCs w:val="22"/>
              </w:rPr>
              <w:t>врба</w:t>
            </w:r>
            <w:proofErr w:type="spellEnd"/>
          </w:p>
        </w:tc>
        <w:tc>
          <w:tcPr>
            <w:tcW w:w="1501" w:type="dxa"/>
            <w:tcBorders>
              <w:top w:val="nil"/>
              <w:left w:val="nil"/>
              <w:bottom w:val="single" w:sz="8" w:space="0" w:color="auto"/>
              <w:right w:val="single" w:sz="8" w:space="0" w:color="auto"/>
            </w:tcBorders>
            <w:noWrap/>
            <w:vAlign w:val="center"/>
            <w:hideMark/>
          </w:tcPr>
          <w:p w14:paraId="5DE38A0A" w14:textId="75760DBB" w:rsidR="00A71CF7" w:rsidRPr="008556AC" w:rsidRDefault="00A71CF7" w:rsidP="00A71CF7">
            <w:pPr>
              <w:jc w:val="right"/>
              <w:rPr>
                <w:color w:val="000000"/>
                <w:sz w:val="22"/>
                <w:szCs w:val="22"/>
                <w:highlight w:val="yellow"/>
              </w:rPr>
            </w:pPr>
            <w:r>
              <w:rPr>
                <w:color w:val="000000"/>
                <w:sz w:val="22"/>
                <w:szCs w:val="22"/>
              </w:rPr>
              <w:t>45.367,4</w:t>
            </w:r>
          </w:p>
        </w:tc>
        <w:tc>
          <w:tcPr>
            <w:tcW w:w="1122" w:type="dxa"/>
            <w:tcBorders>
              <w:top w:val="nil"/>
              <w:left w:val="nil"/>
              <w:bottom w:val="single" w:sz="8" w:space="0" w:color="auto"/>
              <w:right w:val="single" w:sz="8" w:space="0" w:color="auto"/>
            </w:tcBorders>
            <w:noWrap/>
            <w:vAlign w:val="center"/>
            <w:hideMark/>
          </w:tcPr>
          <w:p w14:paraId="7D3377DF" w14:textId="23EA1641" w:rsidR="00A71CF7" w:rsidRPr="008556AC" w:rsidRDefault="00A71CF7" w:rsidP="00A71CF7">
            <w:pPr>
              <w:jc w:val="right"/>
              <w:rPr>
                <w:color w:val="000000"/>
                <w:sz w:val="22"/>
                <w:szCs w:val="22"/>
                <w:highlight w:val="yellow"/>
              </w:rPr>
            </w:pPr>
            <w:r>
              <w:rPr>
                <w:color w:val="000000"/>
                <w:sz w:val="22"/>
                <w:szCs w:val="22"/>
              </w:rPr>
              <w:t>15.398,1</w:t>
            </w:r>
          </w:p>
        </w:tc>
        <w:tc>
          <w:tcPr>
            <w:tcW w:w="1252" w:type="dxa"/>
            <w:tcBorders>
              <w:top w:val="nil"/>
              <w:left w:val="nil"/>
              <w:bottom w:val="single" w:sz="8" w:space="0" w:color="auto"/>
              <w:right w:val="single" w:sz="8" w:space="0" w:color="auto"/>
            </w:tcBorders>
            <w:noWrap/>
            <w:vAlign w:val="center"/>
            <w:hideMark/>
          </w:tcPr>
          <w:p w14:paraId="3A8AA8D6" w14:textId="39848ECF" w:rsidR="00A71CF7" w:rsidRPr="008556AC" w:rsidRDefault="00A71CF7" w:rsidP="00A71CF7">
            <w:pPr>
              <w:jc w:val="right"/>
              <w:rPr>
                <w:color w:val="000000"/>
                <w:sz w:val="22"/>
                <w:szCs w:val="22"/>
                <w:highlight w:val="yellow"/>
              </w:rPr>
            </w:pPr>
            <w:r>
              <w:rPr>
                <w:color w:val="000000"/>
                <w:sz w:val="22"/>
                <w:szCs w:val="22"/>
              </w:rPr>
              <w:t>23.164,2</w:t>
            </w:r>
          </w:p>
        </w:tc>
        <w:tc>
          <w:tcPr>
            <w:tcW w:w="1212" w:type="dxa"/>
            <w:tcBorders>
              <w:top w:val="nil"/>
              <w:left w:val="nil"/>
              <w:bottom w:val="single" w:sz="8" w:space="0" w:color="auto"/>
              <w:right w:val="single" w:sz="8" w:space="0" w:color="auto"/>
            </w:tcBorders>
            <w:noWrap/>
            <w:vAlign w:val="center"/>
            <w:hideMark/>
          </w:tcPr>
          <w:p w14:paraId="747BF946" w14:textId="7297CE1B" w:rsidR="00A71CF7" w:rsidRPr="008556AC" w:rsidRDefault="00A71CF7" w:rsidP="00A71CF7">
            <w:pPr>
              <w:jc w:val="right"/>
              <w:rPr>
                <w:color w:val="000000"/>
                <w:sz w:val="22"/>
                <w:szCs w:val="22"/>
                <w:highlight w:val="yellow"/>
              </w:rPr>
            </w:pPr>
            <w:r>
              <w:rPr>
                <w:color w:val="000000"/>
                <w:sz w:val="22"/>
                <w:szCs w:val="22"/>
              </w:rPr>
              <w:t>6.805,1</w:t>
            </w:r>
          </w:p>
        </w:tc>
        <w:tc>
          <w:tcPr>
            <w:tcW w:w="512" w:type="dxa"/>
            <w:tcBorders>
              <w:top w:val="nil"/>
              <w:left w:val="nil"/>
              <w:bottom w:val="nil"/>
              <w:right w:val="nil"/>
            </w:tcBorders>
            <w:vAlign w:val="center"/>
            <w:hideMark/>
          </w:tcPr>
          <w:p w14:paraId="5316E2F9" w14:textId="77777777" w:rsidR="00A71CF7" w:rsidRPr="00881E46" w:rsidRDefault="00A71CF7" w:rsidP="00A71CF7">
            <w:pPr>
              <w:jc w:val="right"/>
              <w:rPr>
                <w:rFonts w:ascii="Calibri" w:hAnsi="Calibri" w:cs="Calibri"/>
                <w:color w:val="000000"/>
                <w:sz w:val="22"/>
                <w:szCs w:val="22"/>
              </w:rPr>
            </w:pPr>
          </w:p>
        </w:tc>
      </w:tr>
      <w:tr w:rsidR="00A71CF7" w:rsidRPr="00881E46" w14:paraId="36CBCA68" w14:textId="77777777" w:rsidTr="0062753A">
        <w:trPr>
          <w:trHeight w:val="315"/>
        </w:trPr>
        <w:tc>
          <w:tcPr>
            <w:tcW w:w="2001" w:type="dxa"/>
            <w:tcBorders>
              <w:top w:val="nil"/>
              <w:left w:val="single" w:sz="8" w:space="0" w:color="auto"/>
              <w:bottom w:val="single" w:sz="8" w:space="0" w:color="auto"/>
              <w:right w:val="single" w:sz="8" w:space="0" w:color="auto"/>
            </w:tcBorders>
            <w:noWrap/>
            <w:vAlign w:val="center"/>
            <w:hideMark/>
          </w:tcPr>
          <w:p w14:paraId="2D61F4AA" w14:textId="1556BFF5" w:rsidR="00A71CF7" w:rsidRPr="008B5148" w:rsidRDefault="00A71CF7" w:rsidP="00A71CF7">
            <w:pPr>
              <w:jc w:val="left"/>
              <w:rPr>
                <w:color w:val="000000"/>
                <w:sz w:val="22"/>
                <w:szCs w:val="22"/>
                <w:highlight w:val="yellow"/>
                <w:lang w:val="sr-Cyrl-RS"/>
              </w:rPr>
            </w:pPr>
            <w:proofErr w:type="spellStart"/>
            <w:r w:rsidRPr="008B5148">
              <w:rPr>
                <w:sz w:val="22"/>
                <w:szCs w:val="22"/>
              </w:rPr>
              <w:t>Бела</w:t>
            </w:r>
            <w:proofErr w:type="spellEnd"/>
            <w:r w:rsidRPr="008B5148">
              <w:rPr>
                <w:sz w:val="22"/>
                <w:szCs w:val="22"/>
              </w:rPr>
              <w:t xml:space="preserve"> </w:t>
            </w:r>
            <w:proofErr w:type="spellStart"/>
            <w:r w:rsidRPr="008B5148">
              <w:rPr>
                <w:sz w:val="22"/>
                <w:szCs w:val="22"/>
              </w:rPr>
              <w:t>топола</w:t>
            </w:r>
            <w:proofErr w:type="spellEnd"/>
          </w:p>
        </w:tc>
        <w:tc>
          <w:tcPr>
            <w:tcW w:w="1501" w:type="dxa"/>
            <w:tcBorders>
              <w:top w:val="nil"/>
              <w:left w:val="nil"/>
              <w:bottom w:val="single" w:sz="8" w:space="0" w:color="auto"/>
              <w:right w:val="single" w:sz="8" w:space="0" w:color="auto"/>
            </w:tcBorders>
            <w:noWrap/>
            <w:vAlign w:val="center"/>
            <w:hideMark/>
          </w:tcPr>
          <w:p w14:paraId="21F3E22B" w14:textId="36C8F95A" w:rsidR="00A71CF7" w:rsidRPr="008556AC" w:rsidRDefault="00A71CF7" w:rsidP="00A71CF7">
            <w:pPr>
              <w:jc w:val="right"/>
              <w:rPr>
                <w:color w:val="000000"/>
                <w:sz w:val="22"/>
                <w:szCs w:val="22"/>
                <w:highlight w:val="yellow"/>
              </w:rPr>
            </w:pPr>
            <w:r>
              <w:rPr>
                <w:color w:val="000000"/>
                <w:sz w:val="22"/>
                <w:szCs w:val="22"/>
              </w:rPr>
              <w:t>35.775,0</w:t>
            </w:r>
          </w:p>
        </w:tc>
        <w:tc>
          <w:tcPr>
            <w:tcW w:w="1122" w:type="dxa"/>
            <w:tcBorders>
              <w:top w:val="nil"/>
              <w:left w:val="nil"/>
              <w:bottom w:val="single" w:sz="8" w:space="0" w:color="auto"/>
              <w:right w:val="single" w:sz="8" w:space="0" w:color="auto"/>
            </w:tcBorders>
            <w:noWrap/>
            <w:vAlign w:val="center"/>
            <w:hideMark/>
          </w:tcPr>
          <w:p w14:paraId="24385F3E" w14:textId="058D4A2A" w:rsidR="00A71CF7" w:rsidRPr="008556AC" w:rsidRDefault="00A71CF7" w:rsidP="00A71CF7">
            <w:pPr>
              <w:jc w:val="right"/>
              <w:rPr>
                <w:color w:val="000000"/>
                <w:sz w:val="22"/>
                <w:szCs w:val="22"/>
                <w:highlight w:val="yellow"/>
              </w:rPr>
            </w:pPr>
            <w:r>
              <w:rPr>
                <w:color w:val="000000"/>
                <w:sz w:val="22"/>
                <w:szCs w:val="22"/>
              </w:rPr>
              <w:t>12.148,3</w:t>
            </w:r>
          </w:p>
        </w:tc>
        <w:tc>
          <w:tcPr>
            <w:tcW w:w="1252" w:type="dxa"/>
            <w:tcBorders>
              <w:top w:val="nil"/>
              <w:left w:val="nil"/>
              <w:bottom w:val="single" w:sz="8" w:space="0" w:color="auto"/>
              <w:right w:val="single" w:sz="8" w:space="0" w:color="auto"/>
            </w:tcBorders>
            <w:noWrap/>
            <w:vAlign w:val="center"/>
            <w:hideMark/>
          </w:tcPr>
          <w:p w14:paraId="21AA9C46" w14:textId="22A25180" w:rsidR="00A71CF7" w:rsidRPr="008556AC" w:rsidRDefault="00A71CF7" w:rsidP="00A71CF7">
            <w:pPr>
              <w:jc w:val="right"/>
              <w:rPr>
                <w:color w:val="000000"/>
                <w:sz w:val="22"/>
                <w:szCs w:val="22"/>
                <w:highlight w:val="yellow"/>
              </w:rPr>
            </w:pPr>
            <w:r>
              <w:rPr>
                <w:color w:val="000000"/>
                <w:sz w:val="22"/>
                <w:szCs w:val="22"/>
              </w:rPr>
              <w:t>18.260,5</w:t>
            </w:r>
          </w:p>
        </w:tc>
        <w:tc>
          <w:tcPr>
            <w:tcW w:w="1212" w:type="dxa"/>
            <w:tcBorders>
              <w:top w:val="nil"/>
              <w:left w:val="nil"/>
              <w:bottom w:val="single" w:sz="8" w:space="0" w:color="auto"/>
              <w:right w:val="single" w:sz="8" w:space="0" w:color="auto"/>
            </w:tcBorders>
            <w:noWrap/>
            <w:vAlign w:val="center"/>
            <w:hideMark/>
          </w:tcPr>
          <w:p w14:paraId="2939FF99" w14:textId="289F30A8" w:rsidR="00A71CF7" w:rsidRPr="008556AC" w:rsidRDefault="00A71CF7" w:rsidP="00A71CF7">
            <w:pPr>
              <w:jc w:val="right"/>
              <w:rPr>
                <w:color w:val="000000"/>
                <w:sz w:val="22"/>
                <w:szCs w:val="22"/>
                <w:highlight w:val="yellow"/>
              </w:rPr>
            </w:pPr>
            <w:r>
              <w:rPr>
                <w:color w:val="000000"/>
                <w:sz w:val="22"/>
                <w:szCs w:val="22"/>
              </w:rPr>
              <w:t>5.366,3</w:t>
            </w:r>
          </w:p>
        </w:tc>
        <w:tc>
          <w:tcPr>
            <w:tcW w:w="512" w:type="dxa"/>
            <w:tcBorders>
              <w:top w:val="nil"/>
              <w:left w:val="nil"/>
              <w:bottom w:val="nil"/>
              <w:right w:val="nil"/>
            </w:tcBorders>
            <w:vAlign w:val="center"/>
            <w:hideMark/>
          </w:tcPr>
          <w:p w14:paraId="310F6614" w14:textId="77777777" w:rsidR="00A71CF7" w:rsidRPr="00881E46" w:rsidRDefault="00A71CF7" w:rsidP="00A71CF7">
            <w:pPr>
              <w:jc w:val="right"/>
              <w:rPr>
                <w:rFonts w:ascii="Calibri" w:hAnsi="Calibri" w:cs="Calibri"/>
                <w:color w:val="000000"/>
                <w:sz w:val="22"/>
                <w:szCs w:val="22"/>
              </w:rPr>
            </w:pPr>
          </w:p>
        </w:tc>
      </w:tr>
      <w:tr w:rsidR="00A71CF7" w:rsidRPr="00881E46" w14:paraId="590AA204" w14:textId="77777777" w:rsidTr="0062753A">
        <w:trPr>
          <w:trHeight w:val="315"/>
        </w:trPr>
        <w:tc>
          <w:tcPr>
            <w:tcW w:w="2001" w:type="dxa"/>
            <w:tcBorders>
              <w:top w:val="nil"/>
              <w:left w:val="single" w:sz="8" w:space="0" w:color="auto"/>
              <w:bottom w:val="single" w:sz="8" w:space="0" w:color="auto"/>
              <w:right w:val="single" w:sz="8" w:space="0" w:color="auto"/>
            </w:tcBorders>
            <w:noWrap/>
            <w:vAlign w:val="center"/>
            <w:hideMark/>
          </w:tcPr>
          <w:p w14:paraId="4320DA03" w14:textId="211E4024" w:rsidR="00A71CF7" w:rsidRPr="008B5148" w:rsidRDefault="00A71CF7" w:rsidP="00A71CF7">
            <w:pPr>
              <w:jc w:val="left"/>
              <w:rPr>
                <w:color w:val="000000"/>
                <w:sz w:val="22"/>
                <w:szCs w:val="22"/>
                <w:highlight w:val="yellow"/>
              </w:rPr>
            </w:pPr>
            <w:r w:rsidRPr="008B5148">
              <w:rPr>
                <w:sz w:val="22"/>
                <w:szCs w:val="22"/>
              </w:rPr>
              <w:t>ЕАТ</w:t>
            </w:r>
          </w:p>
        </w:tc>
        <w:tc>
          <w:tcPr>
            <w:tcW w:w="1501" w:type="dxa"/>
            <w:tcBorders>
              <w:top w:val="nil"/>
              <w:left w:val="nil"/>
              <w:bottom w:val="single" w:sz="8" w:space="0" w:color="auto"/>
              <w:right w:val="single" w:sz="8" w:space="0" w:color="auto"/>
            </w:tcBorders>
            <w:noWrap/>
            <w:vAlign w:val="center"/>
            <w:hideMark/>
          </w:tcPr>
          <w:p w14:paraId="5E5883F3" w14:textId="55669C2E" w:rsidR="00A71CF7" w:rsidRPr="008556AC" w:rsidRDefault="00A71CF7" w:rsidP="00A71CF7">
            <w:pPr>
              <w:jc w:val="right"/>
              <w:rPr>
                <w:color w:val="000000"/>
                <w:sz w:val="22"/>
                <w:szCs w:val="22"/>
                <w:highlight w:val="yellow"/>
              </w:rPr>
            </w:pPr>
            <w:r>
              <w:rPr>
                <w:color w:val="000000"/>
                <w:sz w:val="22"/>
                <w:szCs w:val="22"/>
              </w:rPr>
              <w:t>307.706,9</w:t>
            </w:r>
          </w:p>
        </w:tc>
        <w:tc>
          <w:tcPr>
            <w:tcW w:w="1122" w:type="dxa"/>
            <w:tcBorders>
              <w:top w:val="nil"/>
              <w:left w:val="nil"/>
              <w:bottom w:val="single" w:sz="8" w:space="0" w:color="auto"/>
              <w:right w:val="single" w:sz="8" w:space="0" w:color="auto"/>
            </w:tcBorders>
            <w:noWrap/>
            <w:vAlign w:val="center"/>
            <w:hideMark/>
          </w:tcPr>
          <w:p w14:paraId="04CAD979" w14:textId="112A8150" w:rsidR="00A71CF7" w:rsidRPr="008556AC" w:rsidRDefault="00A71CF7" w:rsidP="00A71CF7">
            <w:pPr>
              <w:jc w:val="right"/>
              <w:rPr>
                <w:color w:val="000000"/>
                <w:sz w:val="22"/>
                <w:szCs w:val="22"/>
                <w:highlight w:val="yellow"/>
              </w:rPr>
            </w:pPr>
            <w:r>
              <w:rPr>
                <w:color w:val="000000"/>
                <w:sz w:val="22"/>
                <w:szCs w:val="22"/>
              </w:rPr>
              <w:t>207.604,4</w:t>
            </w:r>
          </w:p>
        </w:tc>
        <w:tc>
          <w:tcPr>
            <w:tcW w:w="1252" w:type="dxa"/>
            <w:tcBorders>
              <w:top w:val="nil"/>
              <w:left w:val="nil"/>
              <w:bottom w:val="single" w:sz="8" w:space="0" w:color="auto"/>
              <w:right w:val="single" w:sz="8" w:space="0" w:color="auto"/>
            </w:tcBorders>
            <w:noWrap/>
            <w:vAlign w:val="center"/>
            <w:hideMark/>
          </w:tcPr>
          <w:p w14:paraId="7505A26A" w14:textId="399064E4" w:rsidR="00A71CF7" w:rsidRPr="008556AC" w:rsidRDefault="00A71CF7" w:rsidP="00A71CF7">
            <w:pPr>
              <w:jc w:val="right"/>
              <w:rPr>
                <w:color w:val="000000"/>
                <w:sz w:val="22"/>
                <w:szCs w:val="22"/>
                <w:highlight w:val="yellow"/>
              </w:rPr>
            </w:pPr>
            <w:r>
              <w:rPr>
                <w:color w:val="000000"/>
                <w:sz w:val="22"/>
                <w:szCs w:val="22"/>
              </w:rPr>
              <w:t>69.304,9</w:t>
            </w:r>
          </w:p>
        </w:tc>
        <w:tc>
          <w:tcPr>
            <w:tcW w:w="1212" w:type="dxa"/>
            <w:tcBorders>
              <w:top w:val="nil"/>
              <w:left w:val="nil"/>
              <w:bottom w:val="single" w:sz="8" w:space="0" w:color="auto"/>
              <w:right w:val="single" w:sz="8" w:space="0" w:color="auto"/>
            </w:tcBorders>
            <w:noWrap/>
            <w:vAlign w:val="center"/>
            <w:hideMark/>
          </w:tcPr>
          <w:p w14:paraId="7434A3D5" w14:textId="5AD50E85" w:rsidR="00A71CF7" w:rsidRPr="008556AC" w:rsidRDefault="00A71CF7" w:rsidP="00A71CF7">
            <w:pPr>
              <w:jc w:val="right"/>
              <w:rPr>
                <w:color w:val="000000"/>
                <w:sz w:val="22"/>
                <w:szCs w:val="22"/>
                <w:highlight w:val="yellow"/>
              </w:rPr>
            </w:pPr>
            <w:r>
              <w:rPr>
                <w:color w:val="000000"/>
                <w:sz w:val="22"/>
                <w:szCs w:val="22"/>
              </w:rPr>
              <w:t>30.797,5</w:t>
            </w:r>
          </w:p>
        </w:tc>
        <w:tc>
          <w:tcPr>
            <w:tcW w:w="512" w:type="dxa"/>
            <w:tcBorders>
              <w:top w:val="nil"/>
              <w:left w:val="nil"/>
              <w:bottom w:val="nil"/>
              <w:right w:val="nil"/>
            </w:tcBorders>
            <w:vAlign w:val="center"/>
            <w:hideMark/>
          </w:tcPr>
          <w:p w14:paraId="227E0ECD" w14:textId="77777777" w:rsidR="00A71CF7" w:rsidRPr="00881E46" w:rsidRDefault="00A71CF7" w:rsidP="00A71CF7">
            <w:pPr>
              <w:jc w:val="right"/>
              <w:rPr>
                <w:rFonts w:ascii="Calibri" w:hAnsi="Calibri" w:cs="Calibri"/>
                <w:color w:val="000000"/>
                <w:sz w:val="22"/>
                <w:szCs w:val="22"/>
              </w:rPr>
            </w:pPr>
          </w:p>
        </w:tc>
      </w:tr>
      <w:tr w:rsidR="00A71CF7" w:rsidRPr="00881E46" w14:paraId="489BEE6D" w14:textId="77777777" w:rsidTr="0062753A">
        <w:trPr>
          <w:trHeight w:val="315"/>
        </w:trPr>
        <w:tc>
          <w:tcPr>
            <w:tcW w:w="2001" w:type="dxa"/>
            <w:tcBorders>
              <w:top w:val="nil"/>
              <w:left w:val="single" w:sz="8" w:space="0" w:color="auto"/>
              <w:bottom w:val="single" w:sz="8" w:space="0" w:color="auto"/>
              <w:right w:val="single" w:sz="8" w:space="0" w:color="auto"/>
            </w:tcBorders>
            <w:noWrap/>
            <w:vAlign w:val="center"/>
            <w:hideMark/>
          </w:tcPr>
          <w:p w14:paraId="07F6619A" w14:textId="36816E8B" w:rsidR="00A71CF7" w:rsidRPr="008B5148" w:rsidRDefault="00A71CF7" w:rsidP="00A71CF7">
            <w:pPr>
              <w:jc w:val="left"/>
              <w:rPr>
                <w:color w:val="000000"/>
                <w:sz w:val="22"/>
                <w:szCs w:val="22"/>
                <w:highlight w:val="yellow"/>
                <w:lang w:val="sr-Cyrl-RS"/>
              </w:rPr>
            </w:pPr>
            <w:proofErr w:type="spellStart"/>
            <w:r w:rsidRPr="008B5148">
              <w:rPr>
                <w:sz w:val="22"/>
                <w:szCs w:val="22"/>
              </w:rPr>
              <w:t>Вез</w:t>
            </w:r>
            <w:proofErr w:type="spellEnd"/>
          </w:p>
        </w:tc>
        <w:tc>
          <w:tcPr>
            <w:tcW w:w="1501" w:type="dxa"/>
            <w:tcBorders>
              <w:top w:val="nil"/>
              <w:left w:val="nil"/>
              <w:bottom w:val="single" w:sz="8" w:space="0" w:color="auto"/>
              <w:right w:val="single" w:sz="8" w:space="0" w:color="auto"/>
            </w:tcBorders>
            <w:noWrap/>
            <w:vAlign w:val="center"/>
            <w:hideMark/>
          </w:tcPr>
          <w:p w14:paraId="120B04E0" w14:textId="65295518" w:rsidR="00A71CF7" w:rsidRPr="008556AC" w:rsidRDefault="00A71CF7" w:rsidP="00A71CF7">
            <w:pPr>
              <w:jc w:val="right"/>
              <w:rPr>
                <w:color w:val="000000"/>
                <w:sz w:val="22"/>
                <w:szCs w:val="22"/>
                <w:highlight w:val="yellow"/>
              </w:rPr>
            </w:pPr>
            <w:r>
              <w:rPr>
                <w:color w:val="000000"/>
                <w:sz w:val="22"/>
                <w:szCs w:val="22"/>
              </w:rPr>
              <w:t>6.753,5</w:t>
            </w:r>
          </w:p>
        </w:tc>
        <w:tc>
          <w:tcPr>
            <w:tcW w:w="1122" w:type="dxa"/>
            <w:tcBorders>
              <w:top w:val="nil"/>
              <w:left w:val="nil"/>
              <w:bottom w:val="single" w:sz="8" w:space="0" w:color="auto"/>
              <w:right w:val="single" w:sz="8" w:space="0" w:color="auto"/>
            </w:tcBorders>
            <w:noWrap/>
            <w:vAlign w:val="center"/>
            <w:hideMark/>
          </w:tcPr>
          <w:p w14:paraId="4BC6B421" w14:textId="678B0796" w:rsidR="00A71CF7" w:rsidRPr="008556AC" w:rsidRDefault="00D94101" w:rsidP="00A71CF7">
            <w:pPr>
              <w:jc w:val="right"/>
              <w:rPr>
                <w:color w:val="000000"/>
                <w:sz w:val="22"/>
                <w:szCs w:val="22"/>
                <w:highlight w:val="yellow"/>
              </w:rPr>
            </w:pPr>
            <w:r>
              <w:rPr>
                <w:color w:val="000000"/>
                <w:sz w:val="22"/>
                <w:szCs w:val="22"/>
              </w:rPr>
              <w:t xml:space="preserve"> </w:t>
            </w:r>
          </w:p>
        </w:tc>
        <w:tc>
          <w:tcPr>
            <w:tcW w:w="1252" w:type="dxa"/>
            <w:tcBorders>
              <w:top w:val="nil"/>
              <w:left w:val="nil"/>
              <w:bottom w:val="single" w:sz="8" w:space="0" w:color="auto"/>
              <w:right w:val="single" w:sz="8" w:space="0" w:color="auto"/>
            </w:tcBorders>
            <w:noWrap/>
            <w:vAlign w:val="center"/>
            <w:hideMark/>
          </w:tcPr>
          <w:p w14:paraId="20F93D04" w14:textId="6753E815" w:rsidR="00A71CF7" w:rsidRPr="008556AC" w:rsidRDefault="00A71CF7" w:rsidP="00A71CF7">
            <w:pPr>
              <w:jc w:val="right"/>
              <w:rPr>
                <w:color w:val="000000"/>
                <w:sz w:val="22"/>
                <w:szCs w:val="22"/>
                <w:highlight w:val="yellow"/>
              </w:rPr>
            </w:pPr>
            <w:r>
              <w:rPr>
                <w:color w:val="000000"/>
                <w:sz w:val="22"/>
                <w:szCs w:val="22"/>
              </w:rPr>
              <w:t>6.068,0</w:t>
            </w:r>
          </w:p>
        </w:tc>
        <w:tc>
          <w:tcPr>
            <w:tcW w:w="1212" w:type="dxa"/>
            <w:tcBorders>
              <w:top w:val="nil"/>
              <w:left w:val="nil"/>
              <w:bottom w:val="single" w:sz="8" w:space="0" w:color="auto"/>
              <w:right w:val="single" w:sz="8" w:space="0" w:color="auto"/>
            </w:tcBorders>
            <w:noWrap/>
            <w:vAlign w:val="center"/>
            <w:hideMark/>
          </w:tcPr>
          <w:p w14:paraId="14A692EE" w14:textId="7EDFC200" w:rsidR="00A71CF7" w:rsidRPr="008556AC" w:rsidRDefault="00A71CF7" w:rsidP="00A71CF7">
            <w:pPr>
              <w:jc w:val="right"/>
              <w:rPr>
                <w:color w:val="000000"/>
                <w:sz w:val="22"/>
                <w:szCs w:val="22"/>
                <w:highlight w:val="yellow"/>
              </w:rPr>
            </w:pPr>
            <w:r>
              <w:rPr>
                <w:color w:val="000000"/>
                <w:sz w:val="22"/>
                <w:szCs w:val="22"/>
              </w:rPr>
              <w:t>685,4</w:t>
            </w:r>
          </w:p>
        </w:tc>
        <w:tc>
          <w:tcPr>
            <w:tcW w:w="512" w:type="dxa"/>
            <w:tcBorders>
              <w:top w:val="nil"/>
              <w:left w:val="nil"/>
              <w:bottom w:val="nil"/>
              <w:right w:val="nil"/>
            </w:tcBorders>
            <w:vAlign w:val="center"/>
            <w:hideMark/>
          </w:tcPr>
          <w:p w14:paraId="555F6B15" w14:textId="77777777" w:rsidR="00A71CF7" w:rsidRPr="00881E46" w:rsidRDefault="00A71CF7" w:rsidP="00A71CF7">
            <w:pPr>
              <w:jc w:val="right"/>
              <w:rPr>
                <w:color w:val="000000"/>
                <w:sz w:val="22"/>
                <w:szCs w:val="22"/>
              </w:rPr>
            </w:pPr>
          </w:p>
        </w:tc>
      </w:tr>
      <w:tr w:rsidR="00A71CF7" w:rsidRPr="00881E46" w14:paraId="233F944D" w14:textId="77777777" w:rsidTr="0062753A">
        <w:trPr>
          <w:trHeight w:val="315"/>
        </w:trPr>
        <w:tc>
          <w:tcPr>
            <w:tcW w:w="2001" w:type="dxa"/>
            <w:tcBorders>
              <w:top w:val="nil"/>
              <w:left w:val="single" w:sz="8" w:space="0" w:color="auto"/>
              <w:bottom w:val="single" w:sz="8" w:space="0" w:color="auto"/>
              <w:right w:val="single" w:sz="8" w:space="0" w:color="auto"/>
            </w:tcBorders>
            <w:noWrap/>
            <w:vAlign w:val="center"/>
          </w:tcPr>
          <w:p w14:paraId="730378AB" w14:textId="1E7A9A13" w:rsidR="00A71CF7" w:rsidRPr="008B5148" w:rsidRDefault="00A71CF7" w:rsidP="00A71CF7">
            <w:pPr>
              <w:jc w:val="left"/>
              <w:rPr>
                <w:color w:val="000000"/>
                <w:sz w:val="22"/>
                <w:szCs w:val="22"/>
                <w:highlight w:val="yellow"/>
              </w:rPr>
            </w:pPr>
            <w:r w:rsidRPr="008B5148">
              <w:rPr>
                <w:sz w:val="22"/>
                <w:szCs w:val="22"/>
              </w:rPr>
              <w:t>ОМЛ</w:t>
            </w:r>
          </w:p>
        </w:tc>
        <w:tc>
          <w:tcPr>
            <w:tcW w:w="1501" w:type="dxa"/>
            <w:tcBorders>
              <w:top w:val="nil"/>
              <w:left w:val="nil"/>
              <w:bottom w:val="single" w:sz="8" w:space="0" w:color="auto"/>
              <w:right w:val="single" w:sz="8" w:space="0" w:color="auto"/>
            </w:tcBorders>
            <w:noWrap/>
            <w:vAlign w:val="center"/>
          </w:tcPr>
          <w:p w14:paraId="67392909" w14:textId="6B9A047E" w:rsidR="00A71CF7" w:rsidRPr="008556AC" w:rsidRDefault="00A71CF7" w:rsidP="00A71CF7">
            <w:pPr>
              <w:jc w:val="right"/>
              <w:rPr>
                <w:color w:val="000000"/>
                <w:sz w:val="22"/>
                <w:szCs w:val="22"/>
                <w:highlight w:val="yellow"/>
              </w:rPr>
            </w:pPr>
            <w:r>
              <w:rPr>
                <w:color w:val="000000"/>
                <w:sz w:val="22"/>
                <w:szCs w:val="22"/>
              </w:rPr>
              <w:t>1.339,2</w:t>
            </w:r>
          </w:p>
        </w:tc>
        <w:tc>
          <w:tcPr>
            <w:tcW w:w="1122" w:type="dxa"/>
            <w:tcBorders>
              <w:top w:val="nil"/>
              <w:left w:val="nil"/>
              <w:bottom w:val="single" w:sz="8" w:space="0" w:color="auto"/>
              <w:right w:val="single" w:sz="8" w:space="0" w:color="auto"/>
            </w:tcBorders>
            <w:noWrap/>
            <w:vAlign w:val="center"/>
          </w:tcPr>
          <w:p w14:paraId="16E83449" w14:textId="634F5CC9" w:rsidR="00A71CF7" w:rsidRPr="008556AC" w:rsidRDefault="00D94101" w:rsidP="00A71CF7">
            <w:pPr>
              <w:jc w:val="right"/>
              <w:rPr>
                <w:color w:val="000000"/>
                <w:sz w:val="22"/>
                <w:szCs w:val="22"/>
                <w:highlight w:val="yellow"/>
              </w:rPr>
            </w:pPr>
            <w:r>
              <w:rPr>
                <w:color w:val="000000"/>
                <w:sz w:val="22"/>
                <w:szCs w:val="22"/>
              </w:rPr>
              <w:t xml:space="preserve"> </w:t>
            </w:r>
          </w:p>
        </w:tc>
        <w:tc>
          <w:tcPr>
            <w:tcW w:w="1252" w:type="dxa"/>
            <w:tcBorders>
              <w:top w:val="nil"/>
              <w:left w:val="nil"/>
              <w:bottom w:val="single" w:sz="8" w:space="0" w:color="auto"/>
              <w:right w:val="single" w:sz="8" w:space="0" w:color="auto"/>
            </w:tcBorders>
            <w:noWrap/>
            <w:vAlign w:val="center"/>
          </w:tcPr>
          <w:p w14:paraId="652A8B37" w14:textId="08BA6F47" w:rsidR="00A71CF7" w:rsidRPr="008556AC" w:rsidRDefault="00A71CF7" w:rsidP="00A71CF7">
            <w:pPr>
              <w:jc w:val="right"/>
              <w:rPr>
                <w:color w:val="000000"/>
                <w:sz w:val="22"/>
                <w:szCs w:val="22"/>
                <w:highlight w:val="yellow"/>
              </w:rPr>
            </w:pPr>
            <w:r>
              <w:rPr>
                <w:color w:val="000000"/>
                <w:sz w:val="22"/>
                <w:szCs w:val="22"/>
              </w:rPr>
              <w:t>1.205,2</w:t>
            </w:r>
          </w:p>
        </w:tc>
        <w:tc>
          <w:tcPr>
            <w:tcW w:w="1212" w:type="dxa"/>
            <w:tcBorders>
              <w:top w:val="nil"/>
              <w:left w:val="nil"/>
              <w:bottom w:val="single" w:sz="8" w:space="0" w:color="auto"/>
              <w:right w:val="single" w:sz="8" w:space="0" w:color="auto"/>
            </w:tcBorders>
            <w:noWrap/>
            <w:vAlign w:val="center"/>
          </w:tcPr>
          <w:p w14:paraId="2C2BADC0" w14:textId="38BBCBA5" w:rsidR="00A71CF7" w:rsidRPr="008556AC" w:rsidRDefault="00A71CF7" w:rsidP="00A71CF7">
            <w:pPr>
              <w:jc w:val="right"/>
              <w:rPr>
                <w:color w:val="000000"/>
                <w:sz w:val="22"/>
                <w:szCs w:val="22"/>
                <w:highlight w:val="yellow"/>
              </w:rPr>
            </w:pPr>
            <w:r>
              <w:rPr>
                <w:color w:val="000000"/>
                <w:sz w:val="22"/>
                <w:szCs w:val="22"/>
              </w:rPr>
              <w:t>134,0</w:t>
            </w:r>
          </w:p>
        </w:tc>
        <w:tc>
          <w:tcPr>
            <w:tcW w:w="512" w:type="dxa"/>
            <w:tcBorders>
              <w:top w:val="nil"/>
              <w:left w:val="nil"/>
              <w:bottom w:val="nil"/>
              <w:right w:val="nil"/>
            </w:tcBorders>
            <w:vAlign w:val="center"/>
          </w:tcPr>
          <w:p w14:paraId="22B56064" w14:textId="77777777" w:rsidR="00A71CF7" w:rsidRPr="00881E46" w:rsidRDefault="00A71CF7" w:rsidP="00A71CF7">
            <w:pPr>
              <w:jc w:val="right"/>
              <w:rPr>
                <w:color w:val="000000"/>
                <w:sz w:val="22"/>
                <w:szCs w:val="22"/>
              </w:rPr>
            </w:pPr>
          </w:p>
        </w:tc>
      </w:tr>
      <w:tr w:rsidR="00A71CF7" w:rsidRPr="00881E46" w14:paraId="583412B0" w14:textId="77777777" w:rsidTr="0062753A">
        <w:trPr>
          <w:trHeight w:val="315"/>
        </w:trPr>
        <w:tc>
          <w:tcPr>
            <w:tcW w:w="2001" w:type="dxa"/>
            <w:tcBorders>
              <w:top w:val="nil"/>
              <w:left w:val="single" w:sz="8" w:space="0" w:color="auto"/>
              <w:bottom w:val="single" w:sz="8" w:space="0" w:color="auto"/>
              <w:right w:val="single" w:sz="8" w:space="0" w:color="auto"/>
            </w:tcBorders>
            <w:noWrap/>
            <w:vAlign w:val="center"/>
          </w:tcPr>
          <w:p w14:paraId="59291BBF" w14:textId="60757AA1" w:rsidR="00A71CF7" w:rsidRPr="008B5148" w:rsidRDefault="00A71CF7" w:rsidP="00A71CF7">
            <w:pPr>
              <w:jc w:val="left"/>
              <w:rPr>
                <w:color w:val="000000"/>
                <w:sz w:val="22"/>
                <w:szCs w:val="22"/>
                <w:highlight w:val="yellow"/>
              </w:rPr>
            </w:pPr>
            <w:proofErr w:type="spellStart"/>
            <w:r w:rsidRPr="008B5148">
              <w:rPr>
                <w:sz w:val="22"/>
                <w:szCs w:val="22"/>
              </w:rPr>
              <w:t>Пољски</w:t>
            </w:r>
            <w:proofErr w:type="spellEnd"/>
            <w:r w:rsidRPr="008B5148">
              <w:rPr>
                <w:sz w:val="22"/>
                <w:szCs w:val="22"/>
              </w:rPr>
              <w:t xml:space="preserve"> </w:t>
            </w:r>
            <w:proofErr w:type="spellStart"/>
            <w:r w:rsidRPr="008B5148">
              <w:rPr>
                <w:sz w:val="22"/>
                <w:szCs w:val="22"/>
              </w:rPr>
              <w:t>јасен</w:t>
            </w:r>
            <w:proofErr w:type="spellEnd"/>
          </w:p>
        </w:tc>
        <w:tc>
          <w:tcPr>
            <w:tcW w:w="1501" w:type="dxa"/>
            <w:tcBorders>
              <w:top w:val="nil"/>
              <w:left w:val="nil"/>
              <w:bottom w:val="single" w:sz="8" w:space="0" w:color="auto"/>
              <w:right w:val="single" w:sz="8" w:space="0" w:color="auto"/>
            </w:tcBorders>
            <w:noWrap/>
            <w:vAlign w:val="center"/>
          </w:tcPr>
          <w:p w14:paraId="191A5D0F" w14:textId="2F792567" w:rsidR="00A71CF7" w:rsidRPr="008556AC" w:rsidRDefault="00A71CF7" w:rsidP="00A71CF7">
            <w:pPr>
              <w:jc w:val="right"/>
              <w:rPr>
                <w:color w:val="000000"/>
                <w:sz w:val="22"/>
                <w:szCs w:val="22"/>
                <w:highlight w:val="yellow"/>
              </w:rPr>
            </w:pPr>
            <w:r>
              <w:rPr>
                <w:color w:val="000000"/>
                <w:sz w:val="22"/>
                <w:szCs w:val="22"/>
              </w:rPr>
              <w:t>8.473,9</w:t>
            </w:r>
          </w:p>
        </w:tc>
        <w:tc>
          <w:tcPr>
            <w:tcW w:w="1122" w:type="dxa"/>
            <w:tcBorders>
              <w:top w:val="nil"/>
              <w:left w:val="nil"/>
              <w:bottom w:val="single" w:sz="8" w:space="0" w:color="auto"/>
              <w:right w:val="single" w:sz="8" w:space="0" w:color="auto"/>
            </w:tcBorders>
            <w:noWrap/>
            <w:vAlign w:val="center"/>
          </w:tcPr>
          <w:p w14:paraId="2370C6CB" w14:textId="73D9BEBD" w:rsidR="00A71CF7" w:rsidRPr="008556AC" w:rsidRDefault="00A71CF7" w:rsidP="00A71CF7">
            <w:pPr>
              <w:jc w:val="right"/>
              <w:rPr>
                <w:color w:val="000000"/>
                <w:sz w:val="22"/>
                <w:szCs w:val="22"/>
                <w:highlight w:val="yellow"/>
              </w:rPr>
            </w:pPr>
            <w:r>
              <w:rPr>
                <w:color w:val="000000"/>
                <w:sz w:val="22"/>
                <w:szCs w:val="22"/>
              </w:rPr>
              <w:t>2.862,5</w:t>
            </w:r>
          </w:p>
        </w:tc>
        <w:tc>
          <w:tcPr>
            <w:tcW w:w="1252" w:type="dxa"/>
            <w:tcBorders>
              <w:top w:val="nil"/>
              <w:left w:val="nil"/>
              <w:bottom w:val="single" w:sz="8" w:space="0" w:color="auto"/>
              <w:right w:val="single" w:sz="8" w:space="0" w:color="auto"/>
            </w:tcBorders>
            <w:noWrap/>
            <w:vAlign w:val="center"/>
          </w:tcPr>
          <w:p w14:paraId="38871205" w14:textId="1328F897" w:rsidR="00A71CF7" w:rsidRPr="008556AC" w:rsidRDefault="00A71CF7" w:rsidP="00A71CF7">
            <w:pPr>
              <w:jc w:val="right"/>
              <w:rPr>
                <w:color w:val="000000"/>
                <w:sz w:val="22"/>
                <w:szCs w:val="22"/>
                <w:highlight w:val="yellow"/>
              </w:rPr>
            </w:pPr>
            <w:r>
              <w:rPr>
                <w:color w:val="000000"/>
                <w:sz w:val="22"/>
                <w:szCs w:val="22"/>
              </w:rPr>
              <w:t>4.721,0</w:t>
            </w:r>
          </w:p>
        </w:tc>
        <w:tc>
          <w:tcPr>
            <w:tcW w:w="1212" w:type="dxa"/>
            <w:tcBorders>
              <w:top w:val="nil"/>
              <w:left w:val="nil"/>
              <w:bottom w:val="single" w:sz="8" w:space="0" w:color="auto"/>
              <w:right w:val="single" w:sz="8" w:space="0" w:color="auto"/>
            </w:tcBorders>
            <w:noWrap/>
            <w:vAlign w:val="center"/>
          </w:tcPr>
          <w:p w14:paraId="30CB0D1A" w14:textId="0733EFDB" w:rsidR="00A71CF7" w:rsidRPr="008556AC" w:rsidRDefault="00A71CF7" w:rsidP="00A71CF7">
            <w:pPr>
              <w:jc w:val="right"/>
              <w:rPr>
                <w:color w:val="000000"/>
                <w:sz w:val="22"/>
                <w:szCs w:val="22"/>
                <w:highlight w:val="yellow"/>
              </w:rPr>
            </w:pPr>
            <w:r>
              <w:rPr>
                <w:color w:val="000000"/>
                <w:sz w:val="22"/>
                <w:szCs w:val="22"/>
              </w:rPr>
              <w:t>890,4</w:t>
            </w:r>
          </w:p>
        </w:tc>
        <w:tc>
          <w:tcPr>
            <w:tcW w:w="512" w:type="dxa"/>
            <w:tcBorders>
              <w:top w:val="nil"/>
              <w:left w:val="nil"/>
              <w:bottom w:val="nil"/>
              <w:right w:val="nil"/>
            </w:tcBorders>
            <w:vAlign w:val="center"/>
          </w:tcPr>
          <w:p w14:paraId="78C27CA1" w14:textId="77777777" w:rsidR="00A71CF7" w:rsidRPr="00881E46" w:rsidRDefault="00A71CF7" w:rsidP="00A71CF7">
            <w:pPr>
              <w:jc w:val="right"/>
              <w:rPr>
                <w:color w:val="000000"/>
                <w:sz w:val="22"/>
                <w:szCs w:val="22"/>
              </w:rPr>
            </w:pPr>
          </w:p>
        </w:tc>
      </w:tr>
      <w:tr w:rsidR="00A71CF7" w:rsidRPr="00881E46" w14:paraId="14D5CCB4" w14:textId="77777777" w:rsidTr="0062753A">
        <w:trPr>
          <w:trHeight w:val="315"/>
        </w:trPr>
        <w:tc>
          <w:tcPr>
            <w:tcW w:w="2001" w:type="dxa"/>
            <w:tcBorders>
              <w:top w:val="nil"/>
              <w:left w:val="single" w:sz="8" w:space="0" w:color="auto"/>
              <w:bottom w:val="single" w:sz="8" w:space="0" w:color="auto"/>
              <w:right w:val="single" w:sz="8" w:space="0" w:color="auto"/>
            </w:tcBorders>
            <w:noWrap/>
            <w:vAlign w:val="center"/>
          </w:tcPr>
          <w:p w14:paraId="60BDE0D9" w14:textId="15EE6761" w:rsidR="00A71CF7" w:rsidRPr="008B5148" w:rsidRDefault="00A71CF7" w:rsidP="00A71CF7">
            <w:pPr>
              <w:jc w:val="left"/>
              <w:rPr>
                <w:color w:val="000000"/>
                <w:sz w:val="22"/>
                <w:szCs w:val="22"/>
                <w:highlight w:val="yellow"/>
              </w:rPr>
            </w:pPr>
            <w:proofErr w:type="spellStart"/>
            <w:r w:rsidRPr="008B5148">
              <w:rPr>
                <w:sz w:val="22"/>
                <w:szCs w:val="22"/>
              </w:rPr>
              <w:t>Лужњак</w:t>
            </w:r>
            <w:proofErr w:type="spellEnd"/>
          </w:p>
        </w:tc>
        <w:tc>
          <w:tcPr>
            <w:tcW w:w="1501" w:type="dxa"/>
            <w:tcBorders>
              <w:top w:val="nil"/>
              <w:left w:val="nil"/>
              <w:bottom w:val="single" w:sz="8" w:space="0" w:color="auto"/>
              <w:right w:val="single" w:sz="8" w:space="0" w:color="auto"/>
            </w:tcBorders>
            <w:noWrap/>
            <w:vAlign w:val="center"/>
          </w:tcPr>
          <w:p w14:paraId="6F67C8C9" w14:textId="0ED0E8F3" w:rsidR="00A71CF7" w:rsidRPr="008556AC" w:rsidRDefault="00A71CF7" w:rsidP="00A71CF7">
            <w:pPr>
              <w:jc w:val="right"/>
              <w:rPr>
                <w:color w:val="000000"/>
                <w:sz w:val="22"/>
                <w:szCs w:val="22"/>
                <w:highlight w:val="yellow"/>
              </w:rPr>
            </w:pPr>
            <w:r>
              <w:rPr>
                <w:color w:val="000000"/>
                <w:sz w:val="22"/>
                <w:szCs w:val="22"/>
              </w:rPr>
              <w:t>22.012,9</w:t>
            </w:r>
          </w:p>
        </w:tc>
        <w:tc>
          <w:tcPr>
            <w:tcW w:w="1122" w:type="dxa"/>
            <w:tcBorders>
              <w:top w:val="nil"/>
              <w:left w:val="nil"/>
              <w:bottom w:val="single" w:sz="8" w:space="0" w:color="auto"/>
              <w:right w:val="single" w:sz="8" w:space="0" w:color="auto"/>
            </w:tcBorders>
            <w:noWrap/>
            <w:vAlign w:val="center"/>
          </w:tcPr>
          <w:p w14:paraId="7B8EACB2" w14:textId="3DE7D467" w:rsidR="00A71CF7" w:rsidRPr="008556AC" w:rsidRDefault="00A71CF7" w:rsidP="00A71CF7">
            <w:pPr>
              <w:jc w:val="right"/>
              <w:rPr>
                <w:color w:val="000000"/>
                <w:sz w:val="22"/>
                <w:szCs w:val="22"/>
                <w:highlight w:val="yellow"/>
              </w:rPr>
            </w:pPr>
            <w:r>
              <w:rPr>
                <w:color w:val="000000"/>
                <w:sz w:val="22"/>
                <w:szCs w:val="22"/>
              </w:rPr>
              <w:t>9.696,3</w:t>
            </w:r>
          </w:p>
        </w:tc>
        <w:tc>
          <w:tcPr>
            <w:tcW w:w="1252" w:type="dxa"/>
            <w:tcBorders>
              <w:top w:val="nil"/>
              <w:left w:val="nil"/>
              <w:bottom w:val="single" w:sz="8" w:space="0" w:color="auto"/>
              <w:right w:val="single" w:sz="8" w:space="0" w:color="auto"/>
            </w:tcBorders>
            <w:noWrap/>
            <w:vAlign w:val="center"/>
          </w:tcPr>
          <w:p w14:paraId="2B84153D" w14:textId="162FA97A" w:rsidR="00A71CF7" w:rsidRPr="008556AC" w:rsidRDefault="00A71CF7" w:rsidP="00A71CF7">
            <w:pPr>
              <w:jc w:val="right"/>
              <w:rPr>
                <w:color w:val="000000"/>
                <w:sz w:val="22"/>
                <w:szCs w:val="22"/>
                <w:highlight w:val="yellow"/>
              </w:rPr>
            </w:pPr>
            <w:r>
              <w:rPr>
                <w:color w:val="000000"/>
                <w:sz w:val="22"/>
                <w:szCs w:val="22"/>
              </w:rPr>
              <w:t>10.111,1</w:t>
            </w:r>
          </w:p>
        </w:tc>
        <w:tc>
          <w:tcPr>
            <w:tcW w:w="1212" w:type="dxa"/>
            <w:tcBorders>
              <w:top w:val="nil"/>
              <w:left w:val="nil"/>
              <w:bottom w:val="single" w:sz="8" w:space="0" w:color="auto"/>
              <w:right w:val="single" w:sz="8" w:space="0" w:color="auto"/>
            </w:tcBorders>
            <w:noWrap/>
            <w:vAlign w:val="center"/>
          </w:tcPr>
          <w:p w14:paraId="052F8048" w14:textId="44D8ED01" w:rsidR="00A71CF7" w:rsidRPr="008556AC" w:rsidRDefault="00A71CF7" w:rsidP="00A71CF7">
            <w:pPr>
              <w:jc w:val="right"/>
              <w:rPr>
                <w:color w:val="000000"/>
                <w:sz w:val="22"/>
                <w:szCs w:val="22"/>
                <w:highlight w:val="yellow"/>
              </w:rPr>
            </w:pPr>
            <w:r>
              <w:rPr>
                <w:color w:val="000000"/>
                <w:sz w:val="22"/>
                <w:szCs w:val="22"/>
              </w:rPr>
              <w:t>2.205,5</w:t>
            </w:r>
          </w:p>
        </w:tc>
        <w:tc>
          <w:tcPr>
            <w:tcW w:w="512" w:type="dxa"/>
            <w:tcBorders>
              <w:top w:val="nil"/>
              <w:left w:val="nil"/>
              <w:bottom w:val="nil"/>
              <w:right w:val="nil"/>
            </w:tcBorders>
            <w:vAlign w:val="center"/>
          </w:tcPr>
          <w:p w14:paraId="0A5909B3" w14:textId="77777777" w:rsidR="00A71CF7" w:rsidRPr="00881E46" w:rsidRDefault="00A71CF7" w:rsidP="00A71CF7">
            <w:pPr>
              <w:jc w:val="right"/>
              <w:rPr>
                <w:color w:val="000000"/>
                <w:sz w:val="22"/>
                <w:szCs w:val="22"/>
              </w:rPr>
            </w:pPr>
          </w:p>
        </w:tc>
      </w:tr>
      <w:tr w:rsidR="00A71CF7" w:rsidRPr="00881E46" w14:paraId="23C17CC2" w14:textId="77777777" w:rsidTr="0062753A">
        <w:trPr>
          <w:trHeight w:val="315"/>
        </w:trPr>
        <w:tc>
          <w:tcPr>
            <w:tcW w:w="2001" w:type="dxa"/>
            <w:tcBorders>
              <w:top w:val="nil"/>
              <w:left w:val="single" w:sz="8" w:space="0" w:color="auto"/>
              <w:bottom w:val="single" w:sz="8" w:space="0" w:color="auto"/>
              <w:right w:val="single" w:sz="8" w:space="0" w:color="auto"/>
            </w:tcBorders>
            <w:noWrap/>
            <w:vAlign w:val="center"/>
          </w:tcPr>
          <w:p w14:paraId="691AE377" w14:textId="7600B57F" w:rsidR="00A71CF7" w:rsidRPr="008B5148" w:rsidRDefault="00A71CF7" w:rsidP="00A71CF7">
            <w:pPr>
              <w:jc w:val="left"/>
              <w:rPr>
                <w:color w:val="000000"/>
                <w:sz w:val="22"/>
                <w:szCs w:val="22"/>
                <w:highlight w:val="yellow"/>
              </w:rPr>
            </w:pPr>
            <w:proofErr w:type="spellStart"/>
            <w:r w:rsidRPr="008B5148">
              <w:rPr>
                <w:sz w:val="22"/>
                <w:szCs w:val="22"/>
              </w:rPr>
              <w:t>Копривић</w:t>
            </w:r>
            <w:proofErr w:type="spellEnd"/>
          </w:p>
        </w:tc>
        <w:tc>
          <w:tcPr>
            <w:tcW w:w="1501" w:type="dxa"/>
            <w:tcBorders>
              <w:top w:val="nil"/>
              <w:left w:val="nil"/>
              <w:bottom w:val="single" w:sz="8" w:space="0" w:color="auto"/>
              <w:right w:val="single" w:sz="8" w:space="0" w:color="auto"/>
            </w:tcBorders>
            <w:noWrap/>
            <w:vAlign w:val="center"/>
          </w:tcPr>
          <w:p w14:paraId="47953069" w14:textId="638363CC" w:rsidR="00A71CF7" w:rsidRPr="008556AC" w:rsidRDefault="00A71CF7" w:rsidP="00A71CF7">
            <w:pPr>
              <w:jc w:val="right"/>
              <w:rPr>
                <w:color w:val="000000"/>
                <w:sz w:val="22"/>
                <w:szCs w:val="22"/>
                <w:highlight w:val="yellow"/>
              </w:rPr>
            </w:pPr>
            <w:r>
              <w:rPr>
                <w:color w:val="000000"/>
                <w:sz w:val="22"/>
                <w:szCs w:val="22"/>
              </w:rPr>
              <w:t>24,3</w:t>
            </w:r>
          </w:p>
        </w:tc>
        <w:tc>
          <w:tcPr>
            <w:tcW w:w="1122" w:type="dxa"/>
            <w:tcBorders>
              <w:top w:val="nil"/>
              <w:left w:val="nil"/>
              <w:bottom w:val="single" w:sz="8" w:space="0" w:color="auto"/>
              <w:right w:val="single" w:sz="8" w:space="0" w:color="auto"/>
            </w:tcBorders>
            <w:noWrap/>
            <w:vAlign w:val="center"/>
          </w:tcPr>
          <w:p w14:paraId="416F005D" w14:textId="0FC0D2FE" w:rsidR="00A71CF7" w:rsidRPr="008556AC" w:rsidRDefault="00D94101" w:rsidP="00A71CF7">
            <w:pPr>
              <w:jc w:val="right"/>
              <w:rPr>
                <w:color w:val="000000"/>
                <w:sz w:val="22"/>
                <w:szCs w:val="22"/>
                <w:highlight w:val="yellow"/>
              </w:rPr>
            </w:pPr>
            <w:r>
              <w:rPr>
                <w:color w:val="000000"/>
                <w:sz w:val="22"/>
                <w:szCs w:val="22"/>
              </w:rPr>
              <w:t xml:space="preserve"> </w:t>
            </w:r>
          </w:p>
        </w:tc>
        <w:tc>
          <w:tcPr>
            <w:tcW w:w="1252" w:type="dxa"/>
            <w:tcBorders>
              <w:top w:val="nil"/>
              <w:left w:val="nil"/>
              <w:bottom w:val="single" w:sz="8" w:space="0" w:color="auto"/>
              <w:right w:val="single" w:sz="8" w:space="0" w:color="auto"/>
            </w:tcBorders>
            <w:noWrap/>
            <w:vAlign w:val="center"/>
          </w:tcPr>
          <w:p w14:paraId="5A6DCFEB" w14:textId="064FA07E" w:rsidR="00A71CF7" w:rsidRPr="008556AC" w:rsidRDefault="00A71CF7" w:rsidP="00A71CF7">
            <w:pPr>
              <w:jc w:val="right"/>
              <w:rPr>
                <w:color w:val="000000"/>
                <w:sz w:val="22"/>
                <w:szCs w:val="22"/>
                <w:highlight w:val="yellow"/>
              </w:rPr>
            </w:pPr>
            <w:r>
              <w:rPr>
                <w:color w:val="000000"/>
                <w:sz w:val="22"/>
                <w:szCs w:val="22"/>
              </w:rPr>
              <w:t>21,9</w:t>
            </w:r>
          </w:p>
        </w:tc>
        <w:tc>
          <w:tcPr>
            <w:tcW w:w="1212" w:type="dxa"/>
            <w:tcBorders>
              <w:top w:val="nil"/>
              <w:left w:val="nil"/>
              <w:bottom w:val="single" w:sz="8" w:space="0" w:color="auto"/>
              <w:right w:val="single" w:sz="8" w:space="0" w:color="auto"/>
            </w:tcBorders>
            <w:noWrap/>
            <w:vAlign w:val="center"/>
          </w:tcPr>
          <w:p w14:paraId="41CE45EF" w14:textId="4163C02B" w:rsidR="00A71CF7" w:rsidRPr="008556AC" w:rsidRDefault="00A71CF7" w:rsidP="00A71CF7">
            <w:pPr>
              <w:jc w:val="right"/>
              <w:rPr>
                <w:color w:val="000000"/>
                <w:sz w:val="22"/>
                <w:szCs w:val="22"/>
                <w:highlight w:val="yellow"/>
              </w:rPr>
            </w:pPr>
            <w:r>
              <w:rPr>
                <w:color w:val="000000"/>
                <w:sz w:val="22"/>
                <w:szCs w:val="22"/>
              </w:rPr>
              <w:t>2,4</w:t>
            </w:r>
          </w:p>
        </w:tc>
        <w:tc>
          <w:tcPr>
            <w:tcW w:w="512" w:type="dxa"/>
            <w:tcBorders>
              <w:top w:val="nil"/>
              <w:left w:val="nil"/>
              <w:bottom w:val="nil"/>
              <w:right w:val="nil"/>
            </w:tcBorders>
            <w:vAlign w:val="center"/>
          </w:tcPr>
          <w:p w14:paraId="215DBA51" w14:textId="77777777" w:rsidR="00A71CF7" w:rsidRPr="00881E46" w:rsidRDefault="00A71CF7" w:rsidP="00A71CF7">
            <w:pPr>
              <w:jc w:val="right"/>
              <w:rPr>
                <w:color w:val="000000"/>
                <w:sz w:val="22"/>
                <w:szCs w:val="22"/>
              </w:rPr>
            </w:pPr>
          </w:p>
        </w:tc>
      </w:tr>
      <w:tr w:rsidR="00A71CF7" w:rsidRPr="00881E46" w14:paraId="1DE711FB" w14:textId="77777777" w:rsidTr="0062753A">
        <w:trPr>
          <w:trHeight w:val="315"/>
        </w:trPr>
        <w:tc>
          <w:tcPr>
            <w:tcW w:w="2001" w:type="dxa"/>
            <w:tcBorders>
              <w:top w:val="nil"/>
              <w:left w:val="single" w:sz="8" w:space="0" w:color="auto"/>
              <w:bottom w:val="single" w:sz="8" w:space="0" w:color="auto"/>
              <w:right w:val="single" w:sz="8" w:space="0" w:color="auto"/>
            </w:tcBorders>
            <w:noWrap/>
            <w:vAlign w:val="center"/>
          </w:tcPr>
          <w:p w14:paraId="50DBF551" w14:textId="143FD15C" w:rsidR="00A71CF7" w:rsidRPr="008B5148" w:rsidRDefault="00A71CF7" w:rsidP="00A71CF7">
            <w:pPr>
              <w:jc w:val="left"/>
              <w:rPr>
                <w:color w:val="000000"/>
                <w:sz w:val="22"/>
                <w:szCs w:val="22"/>
                <w:highlight w:val="yellow"/>
              </w:rPr>
            </w:pPr>
            <w:r w:rsidRPr="008B5148">
              <w:rPr>
                <w:sz w:val="22"/>
                <w:szCs w:val="22"/>
              </w:rPr>
              <w:t>ОТЛ</w:t>
            </w:r>
          </w:p>
        </w:tc>
        <w:tc>
          <w:tcPr>
            <w:tcW w:w="1501" w:type="dxa"/>
            <w:tcBorders>
              <w:top w:val="nil"/>
              <w:left w:val="nil"/>
              <w:bottom w:val="single" w:sz="8" w:space="0" w:color="auto"/>
              <w:right w:val="single" w:sz="8" w:space="0" w:color="auto"/>
            </w:tcBorders>
            <w:noWrap/>
            <w:vAlign w:val="center"/>
          </w:tcPr>
          <w:p w14:paraId="215F1246" w14:textId="0740E2FA" w:rsidR="00A71CF7" w:rsidRPr="008556AC" w:rsidRDefault="00A71CF7" w:rsidP="00A71CF7">
            <w:pPr>
              <w:jc w:val="right"/>
              <w:rPr>
                <w:color w:val="000000"/>
                <w:sz w:val="22"/>
                <w:szCs w:val="22"/>
                <w:highlight w:val="yellow"/>
              </w:rPr>
            </w:pPr>
            <w:r>
              <w:rPr>
                <w:color w:val="000000"/>
                <w:sz w:val="22"/>
                <w:szCs w:val="22"/>
              </w:rPr>
              <w:t>1.275,4</w:t>
            </w:r>
          </w:p>
        </w:tc>
        <w:tc>
          <w:tcPr>
            <w:tcW w:w="1122" w:type="dxa"/>
            <w:tcBorders>
              <w:top w:val="nil"/>
              <w:left w:val="nil"/>
              <w:bottom w:val="single" w:sz="8" w:space="0" w:color="auto"/>
              <w:right w:val="single" w:sz="8" w:space="0" w:color="auto"/>
            </w:tcBorders>
            <w:noWrap/>
            <w:vAlign w:val="center"/>
          </w:tcPr>
          <w:p w14:paraId="574CC5D8" w14:textId="6E03C485" w:rsidR="00A71CF7" w:rsidRPr="008556AC" w:rsidRDefault="00D94101" w:rsidP="00A71CF7">
            <w:pPr>
              <w:jc w:val="right"/>
              <w:rPr>
                <w:color w:val="000000"/>
                <w:sz w:val="22"/>
                <w:szCs w:val="22"/>
                <w:highlight w:val="yellow"/>
              </w:rPr>
            </w:pPr>
            <w:r>
              <w:rPr>
                <w:color w:val="000000"/>
                <w:sz w:val="22"/>
                <w:szCs w:val="22"/>
              </w:rPr>
              <w:t xml:space="preserve"> </w:t>
            </w:r>
          </w:p>
        </w:tc>
        <w:tc>
          <w:tcPr>
            <w:tcW w:w="1252" w:type="dxa"/>
            <w:tcBorders>
              <w:top w:val="nil"/>
              <w:left w:val="nil"/>
              <w:bottom w:val="single" w:sz="8" w:space="0" w:color="auto"/>
              <w:right w:val="single" w:sz="8" w:space="0" w:color="auto"/>
            </w:tcBorders>
            <w:noWrap/>
            <w:vAlign w:val="center"/>
          </w:tcPr>
          <w:p w14:paraId="374ED513" w14:textId="0B219CE3" w:rsidR="00A71CF7" w:rsidRPr="008556AC" w:rsidRDefault="00A71CF7" w:rsidP="00A71CF7">
            <w:pPr>
              <w:jc w:val="right"/>
              <w:rPr>
                <w:color w:val="000000"/>
                <w:sz w:val="22"/>
                <w:szCs w:val="22"/>
                <w:highlight w:val="yellow"/>
              </w:rPr>
            </w:pPr>
            <w:r>
              <w:rPr>
                <w:color w:val="000000"/>
                <w:sz w:val="22"/>
                <w:szCs w:val="22"/>
              </w:rPr>
              <w:t>1.147,7</w:t>
            </w:r>
          </w:p>
        </w:tc>
        <w:tc>
          <w:tcPr>
            <w:tcW w:w="1212" w:type="dxa"/>
            <w:tcBorders>
              <w:top w:val="nil"/>
              <w:left w:val="nil"/>
              <w:bottom w:val="single" w:sz="8" w:space="0" w:color="auto"/>
              <w:right w:val="single" w:sz="8" w:space="0" w:color="auto"/>
            </w:tcBorders>
            <w:noWrap/>
            <w:vAlign w:val="center"/>
          </w:tcPr>
          <w:p w14:paraId="6650F911" w14:textId="5AC37327" w:rsidR="00A71CF7" w:rsidRPr="008556AC" w:rsidRDefault="00A71CF7" w:rsidP="00A71CF7">
            <w:pPr>
              <w:jc w:val="right"/>
              <w:rPr>
                <w:color w:val="000000"/>
                <w:sz w:val="22"/>
                <w:szCs w:val="22"/>
                <w:highlight w:val="yellow"/>
              </w:rPr>
            </w:pPr>
            <w:r>
              <w:rPr>
                <w:color w:val="000000"/>
                <w:sz w:val="22"/>
                <w:szCs w:val="22"/>
              </w:rPr>
              <w:t>127,7</w:t>
            </w:r>
          </w:p>
        </w:tc>
        <w:tc>
          <w:tcPr>
            <w:tcW w:w="512" w:type="dxa"/>
            <w:tcBorders>
              <w:top w:val="nil"/>
              <w:left w:val="nil"/>
              <w:bottom w:val="nil"/>
              <w:right w:val="nil"/>
            </w:tcBorders>
            <w:vAlign w:val="center"/>
          </w:tcPr>
          <w:p w14:paraId="4B6FDFBC" w14:textId="77777777" w:rsidR="00A71CF7" w:rsidRPr="00881E46" w:rsidRDefault="00A71CF7" w:rsidP="00A71CF7">
            <w:pPr>
              <w:jc w:val="right"/>
              <w:rPr>
                <w:color w:val="000000"/>
                <w:sz w:val="22"/>
                <w:szCs w:val="22"/>
              </w:rPr>
            </w:pPr>
          </w:p>
        </w:tc>
      </w:tr>
      <w:tr w:rsidR="00A71CF7" w:rsidRPr="00881E46" w14:paraId="5F6F6F34" w14:textId="77777777" w:rsidTr="0062753A">
        <w:trPr>
          <w:trHeight w:val="315"/>
        </w:trPr>
        <w:tc>
          <w:tcPr>
            <w:tcW w:w="2001" w:type="dxa"/>
            <w:tcBorders>
              <w:top w:val="nil"/>
              <w:left w:val="single" w:sz="8" w:space="0" w:color="auto"/>
              <w:bottom w:val="single" w:sz="8" w:space="0" w:color="auto"/>
              <w:right w:val="single" w:sz="8" w:space="0" w:color="auto"/>
            </w:tcBorders>
            <w:noWrap/>
            <w:vAlign w:val="center"/>
          </w:tcPr>
          <w:p w14:paraId="44A98620" w14:textId="6F4F7296" w:rsidR="00A71CF7" w:rsidRPr="008B5148" w:rsidRDefault="00A71CF7" w:rsidP="00A71CF7">
            <w:pPr>
              <w:jc w:val="left"/>
              <w:rPr>
                <w:color w:val="000000"/>
                <w:sz w:val="22"/>
                <w:szCs w:val="22"/>
                <w:highlight w:val="yellow"/>
              </w:rPr>
            </w:pPr>
            <w:proofErr w:type="spellStart"/>
            <w:r w:rsidRPr="008B5148">
              <w:rPr>
                <w:sz w:val="22"/>
                <w:szCs w:val="22"/>
              </w:rPr>
              <w:t>Багрем</w:t>
            </w:r>
            <w:proofErr w:type="spellEnd"/>
          </w:p>
        </w:tc>
        <w:tc>
          <w:tcPr>
            <w:tcW w:w="1501" w:type="dxa"/>
            <w:tcBorders>
              <w:top w:val="nil"/>
              <w:left w:val="nil"/>
              <w:bottom w:val="single" w:sz="8" w:space="0" w:color="auto"/>
              <w:right w:val="single" w:sz="8" w:space="0" w:color="auto"/>
            </w:tcBorders>
            <w:noWrap/>
            <w:vAlign w:val="center"/>
          </w:tcPr>
          <w:p w14:paraId="368B5F74" w14:textId="17D32309" w:rsidR="00A71CF7" w:rsidRPr="008556AC" w:rsidRDefault="00A71CF7" w:rsidP="00A71CF7">
            <w:pPr>
              <w:jc w:val="right"/>
              <w:rPr>
                <w:color w:val="000000"/>
                <w:sz w:val="22"/>
                <w:szCs w:val="22"/>
                <w:highlight w:val="yellow"/>
              </w:rPr>
            </w:pPr>
            <w:r>
              <w:rPr>
                <w:color w:val="000000"/>
                <w:sz w:val="22"/>
                <w:szCs w:val="22"/>
              </w:rPr>
              <w:t>4.279,2</w:t>
            </w:r>
          </w:p>
        </w:tc>
        <w:tc>
          <w:tcPr>
            <w:tcW w:w="1122" w:type="dxa"/>
            <w:tcBorders>
              <w:top w:val="nil"/>
              <w:left w:val="nil"/>
              <w:bottom w:val="single" w:sz="8" w:space="0" w:color="auto"/>
              <w:right w:val="single" w:sz="8" w:space="0" w:color="auto"/>
            </w:tcBorders>
            <w:noWrap/>
            <w:vAlign w:val="center"/>
          </w:tcPr>
          <w:p w14:paraId="1BD9B936" w14:textId="3695547A" w:rsidR="00A71CF7" w:rsidRPr="008556AC" w:rsidRDefault="00A71CF7" w:rsidP="00A71CF7">
            <w:pPr>
              <w:jc w:val="right"/>
              <w:rPr>
                <w:color w:val="000000"/>
                <w:sz w:val="22"/>
                <w:szCs w:val="22"/>
                <w:highlight w:val="yellow"/>
              </w:rPr>
            </w:pPr>
            <w:r>
              <w:rPr>
                <w:color w:val="000000"/>
                <w:sz w:val="22"/>
                <w:szCs w:val="22"/>
              </w:rPr>
              <w:t>1.829,4</w:t>
            </w:r>
          </w:p>
        </w:tc>
        <w:tc>
          <w:tcPr>
            <w:tcW w:w="1252" w:type="dxa"/>
            <w:tcBorders>
              <w:top w:val="nil"/>
              <w:left w:val="nil"/>
              <w:bottom w:val="single" w:sz="8" w:space="0" w:color="auto"/>
              <w:right w:val="single" w:sz="8" w:space="0" w:color="auto"/>
            </w:tcBorders>
            <w:noWrap/>
            <w:vAlign w:val="center"/>
          </w:tcPr>
          <w:p w14:paraId="0AA31ED1" w14:textId="56AC32DD" w:rsidR="00A71CF7" w:rsidRPr="008556AC" w:rsidRDefault="00A71CF7" w:rsidP="00A71CF7">
            <w:pPr>
              <w:jc w:val="right"/>
              <w:rPr>
                <w:color w:val="000000"/>
                <w:sz w:val="22"/>
                <w:szCs w:val="22"/>
                <w:highlight w:val="yellow"/>
              </w:rPr>
            </w:pPr>
            <w:r>
              <w:rPr>
                <w:color w:val="000000"/>
                <w:sz w:val="22"/>
                <w:szCs w:val="22"/>
              </w:rPr>
              <w:t>2.235,9</w:t>
            </w:r>
          </w:p>
        </w:tc>
        <w:tc>
          <w:tcPr>
            <w:tcW w:w="1212" w:type="dxa"/>
            <w:tcBorders>
              <w:top w:val="nil"/>
              <w:left w:val="nil"/>
              <w:bottom w:val="single" w:sz="8" w:space="0" w:color="auto"/>
              <w:right w:val="single" w:sz="8" w:space="0" w:color="auto"/>
            </w:tcBorders>
            <w:noWrap/>
            <w:vAlign w:val="center"/>
          </w:tcPr>
          <w:p w14:paraId="2EE1F55E" w14:textId="4C4159CF" w:rsidR="00A71CF7" w:rsidRPr="008556AC" w:rsidRDefault="00A71CF7" w:rsidP="00A71CF7">
            <w:pPr>
              <w:jc w:val="right"/>
              <w:rPr>
                <w:color w:val="000000"/>
                <w:sz w:val="22"/>
                <w:szCs w:val="22"/>
                <w:highlight w:val="yellow"/>
              </w:rPr>
            </w:pPr>
            <w:r>
              <w:rPr>
                <w:color w:val="000000"/>
                <w:sz w:val="22"/>
                <w:szCs w:val="22"/>
              </w:rPr>
              <w:t>214,0</w:t>
            </w:r>
          </w:p>
        </w:tc>
        <w:tc>
          <w:tcPr>
            <w:tcW w:w="512" w:type="dxa"/>
            <w:tcBorders>
              <w:top w:val="nil"/>
              <w:left w:val="nil"/>
              <w:bottom w:val="nil"/>
              <w:right w:val="nil"/>
            </w:tcBorders>
            <w:vAlign w:val="center"/>
          </w:tcPr>
          <w:p w14:paraId="2D8EEEE4" w14:textId="77777777" w:rsidR="00A71CF7" w:rsidRPr="00881E46" w:rsidRDefault="00A71CF7" w:rsidP="00A71CF7">
            <w:pPr>
              <w:jc w:val="right"/>
              <w:rPr>
                <w:color w:val="000000"/>
                <w:sz w:val="22"/>
                <w:szCs w:val="22"/>
              </w:rPr>
            </w:pPr>
          </w:p>
        </w:tc>
      </w:tr>
      <w:tr w:rsidR="00A71CF7" w:rsidRPr="00881E46" w14:paraId="53B7A626" w14:textId="77777777" w:rsidTr="0062753A">
        <w:trPr>
          <w:trHeight w:val="315"/>
        </w:trPr>
        <w:tc>
          <w:tcPr>
            <w:tcW w:w="2001" w:type="dxa"/>
            <w:tcBorders>
              <w:top w:val="nil"/>
              <w:left w:val="single" w:sz="8" w:space="0" w:color="auto"/>
              <w:bottom w:val="single" w:sz="8" w:space="0" w:color="auto"/>
              <w:right w:val="single" w:sz="8" w:space="0" w:color="auto"/>
            </w:tcBorders>
            <w:noWrap/>
            <w:vAlign w:val="center"/>
            <w:hideMark/>
          </w:tcPr>
          <w:p w14:paraId="2116B7B9" w14:textId="54DF7BED" w:rsidR="00A71CF7" w:rsidRPr="008B5148" w:rsidRDefault="00A71CF7" w:rsidP="00A71CF7">
            <w:pPr>
              <w:jc w:val="left"/>
              <w:rPr>
                <w:color w:val="000000"/>
                <w:sz w:val="22"/>
                <w:szCs w:val="22"/>
                <w:highlight w:val="yellow"/>
              </w:rPr>
            </w:pPr>
            <w:proofErr w:type="spellStart"/>
            <w:r w:rsidRPr="008B5148">
              <w:rPr>
                <w:sz w:val="22"/>
                <w:szCs w:val="22"/>
              </w:rPr>
              <w:t>Црни</w:t>
            </w:r>
            <w:proofErr w:type="spellEnd"/>
            <w:r w:rsidRPr="008B5148">
              <w:rPr>
                <w:sz w:val="22"/>
                <w:szCs w:val="22"/>
              </w:rPr>
              <w:t xml:space="preserve"> </w:t>
            </w:r>
            <w:proofErr w:type="spellStart"/>
            <w:r w:rsidRPr="008B5148">
              <w:rPr>
                <w:sz w:val="22"/>
                <w:szCs w:val="22"/>
              </w:rPr>
              <w:t>орах</w:t>
            </w:r>
            <w:proofErr w:type="spellEnd"/>
          </w:p>
        </w:tc>
        <w:tc>
          <w:tcPr>
            <w:tcW w:w="1501" w:type="dxa"/>
            <w:tcBorders>
              <w:top w:val="nil"/>
              <w:left w:val="nil"/>
              <w:bottom w:val="single" w:sz="8" w:space="0" w:color="auto"/>
              <w:right w:val="single" w:sz="8" w:space="0" w:color="auto"/>
            </w:tcBorders>
            <w:noWrap/>
            <w:vAlign w:val="center"/>
            <w:hideMark/>
          </w:tcPr>
          <w:p w14:paraId="7F92EBCD" w14:textId="04F65476" w:rsidR="00A71CF7" w:rsidRPr="008556AC" w:rsidRDefault="00A71CF7" w:rsidP="00A71CF7">
            <w:pPr>
              <w:jc w:val="right"/>
              <w:rPr>
                <w:color w:val="000000"/>
                <w:sz w:val="22"/>
                <w:szCs w:val="22"/>
                <w:highlight w:val="yellow"/>
              </w:rPr>
            </w:pPr>
            <w:r>
              <w:rPr>
                <w:color w:val="000000"/>
                <w:sz w:val="22"/>
                <w:szCs w:val="22"/>
              </w:rPr>
              <w:t>72,6</w:t>
            </w:r>
          </w:p>
        </w:tc>
        <w:tc>
          <w:tcPr>
            <w:tcW w:w="1122" w:type="dxa"/>
            <w:tcBorders>
              <w:top w:val="nil"/>
              <w:left w:val="nil"/>
              <w:bottom w:val="single" w:sz="8" w:space="0" w:color="auto"/>
              <w:right w:val="single" w:sz="8" w:space="0" w:color="auto"/>
            </w:tcBorders>
            <w:noWrap/>
            <w:vAlign w:val="center"/>
            <w:hideMark/>
          </w:tcPr>
          <w:p w14:paraId="426D0F22" w14:textId="3EB512D2" w:rsidR="00A71CF7" w:rsidRPr="008556AC" w:rsidRDefault="00D94101" w:rsidP="00A71CF7">
            <w:pPr>
              <w:jc w:val="right"/>
              <w:rPr>
                <w:color w:val="000000"/>
                <w:sz w:val="22"/>
                <w:szCs w:val="22"/>
                <w:highlight w:val="yellow"/>
              </w:rPr>
            </w:pPr>
            <w:r>
              <w:rPr>
                <w:color w:val="000000"/>
                <w:sz w:val="22"/>
                <w:szCs w:val="22"/>
              </w:rPr>
              <w:t xml:space="preserve"> </w:t>
            </w:r>
          </w:p>
        </w:tc>
        <w:tc>
          <w:tcPr>
            <w:tcW w:w="1252" w:type="dxa"/>
            <w:tcBorders>
              <w:top w:val="nil"/>
              <w:left w:val="nil"/>
              <w:bottom w:val="single" w:sz="8" w:space="0" w:color="auto"/>
              <w:right w:val="single" w:sz="8" w:space="0" w:color="auto"/>
            </w:tcBorders>
            <w:noWrap/>
            <w:vAlign w:val="center"/>
            <w:hideMark/>
          </w:tcPr>
          <w:p w14:paraId="6CEA6856" w14:textId="2D62D79E" w:rsidR="00A71CF7" w:rsidRPr="008556AC" w:rsidRDefault="00A71CF7" w:rsidP="00A71CF7">
            <w:pPr>
              <w:jc w:val="right"/>
              <w:rPr>
                <w:color w:val="000000"/>
                <w:sz w:val="22"/>
                <w:szCs w:val="22"/>
                <w:highlight w:val="yellow"/>
              </w:rPr>
            </w:pPr>
            <w:r>
              <w:rPr>
                <w:color w:val="000000"/>
                <w:sz w:val="22"/>
                <w:szCs w:val="22"/>
              </w:rPr>
              <w:t>61,7</w:t>
            </w:r>
          </w:p>
        </w:tc>
        <w:tc>
          <w:tcPr>
            <w:tcW w:w="1212" w:type="dxa"/>
            <w:tcBorders>
              <w:top w:val="nil"/>
              <w:left w:val="nil"/>
              <w:bottom w:val="single" w:sz="8" w:space="0" w:color="auto"/>
              <w:right w:val="single" w:sz="8" w:space="0" w:color="auto"/>
            </w:tcBorders>
            <w:noWrap/>
            <w:vAlign w:val="center"/>
            <w:hideMark/>
          </w:tcPr>
          <w:p w14:paraId="77B1950A" w14:textId="6439F82E" w:rsidR="00A71CF7" w:rsidRPr="008556AC" w:rsidRDefault="00A71CF7" w:rsidP="00A71CF7">
            <w:pPr>
              <w:jc w:val="right"/>
              <w:rPr>
                <w:color w:val="000000"/>
                <w:sz w:val="22"/>
                <w:szCs w:val="22"/>
                <w:highlight w:val="yellow"/>
              </w:rPr>
            </w:pPr>
            <w:r>
              <w:rPr>
                <w:color w:val="000000"/>
                <w:sz w:val="22"/>
                <w:szCs w:val="22"/>
              </w:rPr>
              <w:t>10,9</w:t>
            </w:r>
          </w:p>
        </w:tc>
        <w:tc>
          <w:tcPr>
            <w:tcW w:w="512" w:type="dxa"/>
            <w:tcBorders>
              <w:top w:val="nil"/>
              <w:left w:val="nil"/>
              <w:bottom w:val="nil"/>
              <w:right w:val="nil"/>
            </w:tcBorders>
            <w:vAlign w:val="center"/>
            <w:hideMark/>
          </w:tcPr>
          <w:p w14:paraId="72AF8CC0" w14:textId="77777777" w:rsidR="00A71CF7" w:rsidRPr="00881E46" w:rsidRDefault="00A71CF7" w:rsidP="00A71CF7">
            <w:pPr>
              <w:jc w:val="right"/>
              <w:rPr>
                <w:color w:val="000000"/>
                <w:sz w:val="22"/>
                <w:szCs w:val="22"/>
              </w:rPr>
            </w:pPr>
          </w:p>
        </w:tc>
      </w:tr>
      <w:tr w:rsidR="00A71CF7" w:rsidRPr="00881E46" w14:paraId="5AEFCE91" w14:textId="77777777" w:rsidTr="0062753A">
        <w:trPr>
          <w:trHeight w:val="315"/>
        </w:trPr>
        <w:tc>
          <w:tcPr>
            <w:tcW w:w="2001" w:type="dxa"/>
            <w:tcBorders>
              <w:top w:val="nil"/>
              <w:left w:val="single" w:sz="8" w:space="0" w:color="auto"/>
              <w:bottom w:val="single" w:sz="8" w:space="0" w:color="auto"/>
              <w:right w:val="single" w:sz="8" w:space="0" w:color="auto"/>
            </w:tcBorders>
            <w:noWrap/>
            <w:vAlign w:val="center"/>
            <w:hideMark/>
          </w:tcPr>
          <w:p w14:paraId="476DD825" w14:textId="10F3B80F" w:rsidR="00A71CF7" w:rsidRPr="008B5148" w:rsidRDefault="00A71CF7" w:rsidP="00A71CF7">
            <w:pPr>
              <w:jc w:val="left"/>
              <w:rPr>
                <w:color w:val="000000"/>
                <w:sz w:val="22"/>
                <w:szCs w:val="22"/>
                <w:highlight w:val="yellow"/>
              </w:rPr>
            </w:pPr>
            <w:r w:rsidRPr="008B5148">
              <w:rPr>
                <w:sz w:val="22"/>
                <w:szCs w:val="22"/>
              </w:rPr>
              <w:t xml:space="preserve">А. </w:t>
            </w:r>
            <w:proofErr w:type="spellStart"/>
            <w:r w:rsidRPr="008B5148">
              <w:rPr>
                <w:sz w:val="22"/>
                <w:szCs w:val="22"/>
              </w:rPr>
              <w:t>јасен</w:t>
            </w:r>
            <w:proofErr w:type="spellEnd"/>
          </w:p>
        </w:tc>
        <w:tc>
          <w:tcPr>
            <w:tcW w:w="1501" w:type="dxa"/>
            <w:tcBorders>
              <w:top w:val="nil"/>
              <w:left w:val="nil"/>
              <w:bottom w:val="single" w:sz="8" w:space="0" w:color="auto"/>
              <w:right w:val="single" w:sz="8" w:space="0" w:color="auto"/>
            </w:tcBorders>
            <w:noWrap/>
            <w:vAlign w:val="center"/>
            <w:hideMark/>
          </w:tcPr>
          <w:p w14:paraId="5C09E333" w14:textId="68034F87" w:rsidR="00A71CF7" w:rsidRPr="008556AC" w:rsidRDefault="00A71CF7" w:rsidP="00A71CF7">
            <w:pPr>
              <w:jc w:val="right"/>
              <w:rPr>
                <w:color w:val="000000"/>
                <w:sz w:val="22"/>
                <w:szCs w:val="22"/>
                <w:highlight w:val="yellow"/>
              </w:rPr>
            </w:pPr>
            <w:r>
              <w:rPr>
                <w:color w:val="000000"/>
                <w:sz w:val="22"/>
                <w:szCs w:val="22"/>
              </w:rPr>
              <w:t>10.332,1</w:t>
            </w:r>
          </w:p>
        </w:tc>
        <w:tc>
          <w:tcPr>
            <w:tcW w:w="1122" w:type="dxa"/>
            <w:tcBorders>
              <w:top w:val="nil"/>
              <w:left w:val="nil"/>
              <w:bottom w:val="single" w:sz="8" w:space="0" w:color="auto"/>
              <w:right w:val="single" w:sz="8" w:space="0" w:color="auto"/>
            </w:tcBorders>
            <w:noWrap/>
            <w:vAlign w:val="center"/>
            <w:hideMark/>
          </w:tcPr>
          <w:p w14:paraId="025DFA9E" w14:textId="67AFC571" w:rsidR="00A71CF7" w:rsidRPr="008556AC" w:rsidRDefault="00D94101" w:rsidP="00A71CF7">
            <w:pPr>
              <w:jc w:val="right"/>
              <w:rPr>
                <w:color w:val="000000"/>
                <w:sz w:val="22"/>
                <w:szCs w:val="22"/>
                <w:highlight w:val="yellow"/>
              </w:rPr>
            </w:pPr>
            <w:r>
              <w:rPr>
                <w:color w:val="000000"/>
                <w:sz w:val="22"/>
                <w:szCs w:val="22"/>
              </w:rPr>
              <w:t xml:space="preserve"> </w:t>
            </w:r>
          </w:p>
        </w:tc>
        <w:tc>
          <w:tcPr>
            <w:tcW w:w="1252" w:type="dxa"/>
            <w:tcBorders>
              <w:top w:val="nil"/>
              <w:left w:val="nil"/>
              <w:bottom w:val="single" w:sz="8" w:space="0" w:color="auto"/>
              <w:right w:val="single" w:sz="8" w:space="0" w:color="auto"/>
            </w:tcBorders>
            <w:noWrap/>
            <w:vAlign w:val="center"/>
            <w:hideMark/>
          </w:tcPr>
          <w:p w14:paraId="6A641FC4" w14:textId="71A18F79" w:rsidR="00A71CF7" w:rsidRPr="008556AC" w:rsidRDefault="00A71CF7" w:rsidP="00A71CF7">
            <w:pPr>
              <w:jc w:val="right"/>
              <w:rPr>
                <w:color w:val="000000"/>
                <w:sz w:val="22"/>
                <w:szCs w:val="22"/>
                <w:highlight w:val="yellow"/>
              </w:rPr>
            </w:pPr>
            <w:r>
              <w:rPr>
                <w:color w:val="000000"/>
                <w:sz w:val="22"/>
                <w:szCs w:val="22"/>
              </w:rPr>
              <w:t>9.279,9</w:t>
            </w:r>
          </w:p>
        </w:tc>
        <w:tc>
          <w:tcPr>
            <w:tcW w:w="1212" w:type="dxa"/>
            <w:tcBorders>
              <w:top w:val="nil"/>
              <w:left w:val="nil"/>
              <w:bottom w:val="single" w:sz="8" w:space="0" w:color="auto"/>
              <w:right w:val="single" w:sz="8" w:space="0" w:color="auto"/>
            </w:tcBorders>
            <w:noWrap/>
            <w:vAlign w:val="center"/>
            <w:hideMark/>
          </w:tcPr>
          <w:p w14:paraId="1E238E08" w14:textId="43A3FA06" w:rsidR="00A71CF7" w:rsidRPr="008556AC" w:rsidRDefault="00A71CF7" w:rsidP="00A71CF7">
            <w:pPr>
              <w:jc w:val="right"/>
              <w:rPr>
                <w:color w:val="000000"/>
                <w:sz w:val="22"/>
                <w:szCs w:val="22"/>
                <w:highlight w:val="yellow"/>
              </w:rPr>
            </w:pPr>
            <w:r>
              <w:rPr>
                <w:color w:val="000000"/>
                <w:sz w:val="22"/>
                <w:szCs w:val="22"/>
              </w:rPr>
              <w:t>1.052,2</w:t>
            </w:r>
          </w:p>
        </w:tc>
        <w:tc>
          <w:tcPr>
            <w:tcW w:w="512" w:type="dxa"/>
            <w:tcBorders>
              <w:top w:val="nil"/>
              <w:left w:val="nil"/>
              <w:bottom w:val="nil"/>
              <w:right w:val="nil"/>
            </w:tcBorders>
            <w:vAlign w:val="center"/>
            <w:hideMark/>
          </w:tcPr>
          <w:p w14:paraId="550C7BA2" w14:textId="77777777" w:rsidR="00A71CF7" w:rsidRPr="00881E46" w:rsidRDefault="00A71CF7" w:rsidP="00A71CF7">
            <w:pPr>
              <w:jc w:val="right"/>
              <w:rPr>
                <w:rFonts w:ascii="Calibri" w:hAnsi="Calibri" w:cs="Calibri"/>
                <w:color w:val="000000"/>
                <w:sz w:val="22"/>
                <w:szCs w:val="22"/>
              </w:rPr>
            </w:pPr>
          </w:p>
        </w:tc>
      </w:tr>
      <w:tr w:rsidR="00A71CF7" w:rsidRPr="00881E46" w14:paraId="1C48B415" w14:textId="77777777" w:rsidTr="0062753A">
        <w:trPr>
          <w:trHeight w:val="315"/>
        </w:trPr>
        <w:tc>
          <w:tcPr>
            <w:tcW w:w="2001" w:type="dxa"/>
            <w:tcBorders>
              <w:top w:val="nil"/>
              <w:left w:val="single" w:sz="8" w:space="0" w:color="auto"/>
              <w:bottom w:val="single" w:sz="8" w:space="0" w:color="auto"/>
              <w:right w:val="single" w:sz="8" w:space="0" w:color="auto"/>
            </w:tcBorders>
            <w:noWrap/>
            <w:vAlign w:val="center"/>
            <w:hideMark/>
          </w:tcPr>
          <w:p w14:paraId="3CD46CEA" w14:textId="2FC6005D" w:rsidR="00A71CF7" w:rsidRPr="008B5148" w:rsidRDefault="00A71CF7" w:rsidP="00A71CF7">
            <w:pPr>
              <w:jc w:val="left"/>
              <w:rPr>
                <w:color w:val="000000"/>
                <w:sz w:val="22"/>
                <w:szCs w:val="22"/>
                <w:highlight w:val="yellow"/>
              </w:rPr>
            </w:pPr>
            <w:proofErr w:type="spellStart"/>
            <w:r w:rsidRPr="008B5148">
              <w:rPr>
                <w:sz w:val="22"/>
                <w:szCs w:val="22"/>
              </w:rPr>
              <w:t>Кисело</w:t>
            </w:r>
            <w:proofErr w:type="spellEnd"/>
            <w:r w:rsidRPr="008B5148">
              <w:rPr>
                <w:sz w:val="22"/>
                <w:szCs w:val="22"/>
              </w:rPr>
              <w:t xml:space="preserve"> </w:t>
            </w:r>
            <w:proofErr w:type="spellStart"/>
            <w:r w:rsidRPr="008B5148">
              <w:rPr>
                <w:sz w:val="22"/>
                <w:szCs w:val="22"/>
              </w:rPr>
              <w:t>дрво</w:t>
            </w:r>
            <w:proofErr w:type="spellEnd"/>
          </w:p>
        </w:tc>
        <w:tc>
          <w:tcPr>
            <w:tcW w:w="1501" w:type="dxa"/>
            <w:tcBorders>
              <w:top w:val="nil"/>
              <w:left w:val="nil"/>
              <w:bottom w:val="single" w:sz="8" w:space="0" w:color="auto"/>
              <w:right w:val="single" w:sz="8" w:space="0" w:color="auto"/>
            </w:tcBorders>
            <w:noWrap/>
            <w:vAlign w:val="center"/>
            <w:hideMark/>
          </w:tcPr>
          <w:p w14:paraId="3C63177D" w14:textId="2B08B98D" w:rsidR="00A71CF7" w:rsidRPr="008556AC" w:rsidRDefault="00A71CF7" w:rsidP="00A71CF7">
            <w:pPr>
              <w:jc w:val="right"/>
              <w:rPr>
                <w:color w:val="000000"/>
                <w:sz w:val="22"/>
                <w:szCs w:val="22"/>
                <w:highlight w:val="yellow"/>
              </w:rPr>
            </w:pPr>
            <w:r>
              <w:rPr>
                <w:color w:val="000000"/>
                <w:sz w:val="22"/>
                <w:szCs w:val="22"/>
              </w:rPr>
              <w:t>955,4</w:t>
            </w:r>
          </w:p>
        </w:tc>
        <w:tc>
          <w:tcPr>
            <w:tcW w:w="1122" w:type="dxa"/>
            <w:tcBorders>
              <w:top w:val="nil"/>
              <w:left w:val="nil"/>
              <w:bottom w:val="single" w:sz="8" w:space="0" w:color="auto"/>
              <w:right w:val="single" w:sz="8" w:space="0" w:color="auto"/>
            </w:tcBorders>
            <w:noWrap/>
            <w:vAlign w:val="center"/>
          </w:tcPr>
          <w:p w14:paraId="4088DF04" w14:textId="0C061044" w:rsidR="00A71CF7" w:rsidRPr="008556AC" w:rsidRDefault="00D94101" w:rsidP="00A71CF7">
            <w:pPr>
              <w:jc w:val="right"/>
              <w:rPr>
                <w:color w:val="000000"/>
                <w:sz w:val="22"/>
                <w:szCs w:val="22"/>
                <w:highlight w:val="yellow"/>
              </w:rPr>
            </w:pPr>
            <w:r>
              <w:rPr>
                <w:color w:val="000000"/>
                <w:sz w:val="22"/>
                <w:szCs w:val="22"/>
              </w:rPr>
              <w:t xml:space="preserve"> </w:t>
            </w:r>
          </w:p>
        </w:tc>
        <w:tc>
          <w:tcPr>
            <w:tcW w:w="1252" w:type="dxa"/>
            <w:tcBorders>
              <w:top w:val="nil"/>
              <w:left w:val="nil"/>
              <w:bottom w:val="single" w:sz="8" w:space="0" w:color="auto"/>
              <w:right w:val="single" w:sz="8" w:space="0" w:color="auto"/>
            </w:tcBorders>
            <w:noWrap/>
            <w:vAlign w:val="center"/>
            <w:hideMark/>
          </w:tcPr>
          <w:p w14:paraId="5DE076AA" w14:textId="40A1BB3B" w:rsidR="00A71CF7" w:rsidRPr="008556AC" w:rsidRDefault="00A71CF7" w:rsidP="00A71CF7">
            <w:pPr>
              <w:jc w:val="right"/>
              <w:rPr>
                <w:color w:val="000000"/>
                <w:sz w:val="22"/>
                <w:szCs w:val="22"/>
                <w:highlight w:val="yellow"/>
              </w:rPr>
            </w:pPr>
            <w:r>
              <w:rPr>
                <w:color w:val="000000"/>
                <w:sz w:val="22"/>
                <w:szCs w:val="22"/>
              </w:rPr>
              <w:t>856,0</w:t>
            </w:r>
          </w:p>
        </w:tc>
        <w:tc>
          <w:tcPr>
            <w:tcW w:w="1212" w:type="dxa"/>
            <w:tcBorders>
              <w:top w:val="nil"/>
              <w:left w:val="nil"/>
              <w:bottom w:val="single" w:sz="8" w:space="0" w:color="auto"/>
              <w:right w:val="single" w:sz="8" w:space="0" w:color="auto"/>
            </w:tcBorders>
            <w:noWrap/>
            <w:vAlign w:val="center"/>
            <w:hideMark/>
          </w:tcPr>
          <w:p w14:paraId="07354C46" w14:textId="54CDD4A9" w:rsidR="00A71CF7" w:rsidRPr="008556AC" w:rsidRDefault="00A71CF7" w:rsidP="00A71CF7">
            <w:pPr>
              <w:jc w:val="right"/>
              <w:rPr>
                <w:color w:val="000000"/>
                <w:sz w:val="22"/>
                <w:szCs w:val="22"/>
                <w:highlight w:val="yellow"/>
              </w:rPr>
            </w:pPr>
            <w:r>
              <w:rPr>
                <w:color w:val="000000"/>
                <w:sz w:val="22"/>
                <w:szCs w:val="22"/>
              </w:rPr>
              <w:t>99,4</w:t>
            </w:r>
          </w:p>
        </w:tc>
        <w:tc>
          <w:tcPr>
            <w:tcW w:w="512" w:type="dxa"/>
            <w:tcBorders>
              <w:top w:val="nil"/>
              <w:left w:val="nil"/>
              <w:bottom w:val="nil"/>
              <w:right w:val="nil"/>
            </w:tcBorders>
            <w:vAlign w:val="center"/>
            <w:hideMark/>
          </w:tcPr>
          <w:p w14:paraId="22BBDE37" w14:textId="77777777" w:rsidR="00A71CF7" w:rsidRPr="00881E46" w:rsidRDefault="00A71CF7" w:rsidP="00A71CF7">
            <w:pPr>
              <w:jc w:val="right"/>
              <w:rPr>
                <w:rFonts w:ascii="Calibri" w:hAnsi="Calibri" w:cs="Calibri"/>
                <w:color w:val="000000"/>
                <w:sz w:val="22"/>
                <w:szCs w:val="22"/>
              </w:rPr>
            </w:pPr>
          </w:p>
        </w:tc>
      </w:tr>
      <w:tr w:rsidR="00A71CF7" w:rsidRPr="00881E46" w14:paraId="12241DC7" w14:textId="77777777" w:rsidTr="0062753A">
        <w:trPr>
          <w:trHeight w:val="315"/>
        </w:trPr>
        <w:tc>
          <w:tcPr>
            <w:tcW w:w="2001" w:type="dxa"/>
            <w:tcBorders>
              <w:top w:val="nil"/>
              <w:left w:val="single" w:sz="8" w:space="0" w:color="auto"/>
              <w:bottom w:val="single" w:sz="8" w:space="0" w:color="auto"/>
              <w:right w:val="single" w:sz="8" w:space="0" w:color="auto"/>
            </w:tcBorders>
            <w:noWrap/>
            <w:vAlign w:val="center"/>
            <w:hideMark/>
          </w:tcPr>
          <w:p w14:paraId="2C3143C6" w14:textId="1B90EECE" w:rsidR="00A71CF7" w:rsidRPr="008B5148" w:rsidRDefault="00A71CF7" w:rsidP="00A71CF7">
            <w:pPr>
              <w:jc w:val="left"/>
              <w:rPr>
                <w:color w:val="000000"/>
                <w:sz w:val="22"/>
                <w:szCs w:val="22"/>
                <w:highlight w:val="yellow"/>
              </w:rPr>
            </w:pPr>
            <w:proofErr w:type="spellStart"/>
            <w:r w:rsidRPr="008B5148">
              <w:rPr>
                <w:sz w:val="22"/>
                <w:szCs w:val="22"/>
              </w:rPr>
              <w:t>Јасенолики</w:t>
            </w:r>
            <w:proofErr w:type="spellEnd"/>
            <w:r w:rsidRPr="008B5148">
              <w:rPr>
                <w:sz w:val="22"/>
                <w:szCs w:val="22"/>
              </w:rPr>
              <w:t xml:space="preserve"> </w:t>
            </w:r>
            <w:proofErr w:type="spellStart"/>
            <w:r w:rsidRPr="008B5148">
              <w:rPr>
                <w:sz w:val="22"/>
                <w:szCs w:val="22"/>
              </w:rPr>
              <w:t>јавор</w:t>
            </w:r>
            <w:proofErr w:type="spellEnd"/>
          </w:p>
        </w:tc>
        <w:tc>
          <w:tcPr>
            <w:tcW w:w="1501" w:type="dxa"/>
            <w:tcBorders>
              <w:top w:val="nil"/>
              <w:left w:val="nil"/>
              <w:bottom w:val="single" w:sz="8" w:space="0" w:color="auto"/>
              <w:right w:val="single" w:sz="8" w:space="0" w:color="auto"/>
            </w:tcBorders>
            <w:noWrap/>
            <w:vAlign w:val="center"/>
            <w:hideMark/>
          </w:tcPr>
          <w:p w14:paraId="7901DAF8" w14:textId="5D3F943F" w:rsidR="00A71CF7" w:rsidRPr="008556AC" w:rsidRDefault="00A71CF7" w:rsidP="00A71CF7">
            <w:pPr>
              <w:jc w:val="right"/>
              <w:rPr>
                <w:color w:val="000000"/>
                <w:sz w:val="22"/>
                <w:szCs w:val="22"/>
                <w:highlight w:val="yellow"/>
              </w:rPr>
            </w:pPr>
            <w:r>
              <w:rPr>
                <w:color w:val="000000"/>
                <w:sz w:val="22"/>
                <w:szCs w:val="22"/>
              </w:rPr>
              <w:t>22.054,5</w:t>
            </w:r>
          </w:p>
        </w:tc>
        <w:tc>
          <w:tcPr>
            <w:tcW w:w="1122" w:type="dxa"/>
            <w:tcBorders>
              <w:top w:val="nil"/>
              <w:left w:val="nil"/>
              <w:bottom w:val="single" w:sz="8" w:space="0" w:color="auto"/>
              <w:right w:val="single" w:sz="8" w:space="0" w:color="auto"/>
            </w:tcBorders>
            <w:noWrap/>
            <w:vAlign w:val="center"/>
          </w:tcPr>
          <w:p w14:paraId="573A4657" w14:textId="34FFA12A" w:rsidR="00A71CF7" w:rsidRPr="008556AC" w:rsidRDefault="00D94101" w:rsidP="00A71CF7">
            <w:pPr>
              <w:jc w:val="right"/>
              <w:rPr>
                <w:color w:val="000000"/>
                <w:sz w:val="22"/>
                <w:szCs w:val="22"/>
                <w:highlight w:val="yellow"/>
              </w:rPr>
            </w:pPr>
            <w:r>
              <w:rPr>
                <w:color w:val="000000"/>
                <w:sz w:val="22"/>
                <w:szCs w:val="22"/>
              </w:rPr>
              <w:t xml:space="preserve"> </w:t>
            </w:r>
          </w:p>
        </w:tc>
        <w:tc>
          <w:tcPr>
            <w:tcW w:w="1252" w:type="dxa"/>
            <w:tcBorders>
              <w:top w:val="nil"/>
              <w:left w:val="nil"/>
              <w:bottom w:val="single" w:sz="8" w:space="0" w:color="auto"/>
              <w:right w:val="single" w:sz="8" w:space="0" w:color="auto"/>
            </w:tcBorders>
            <w:noWrap/>
            <w:vAlign w:val="center"/>
            <w:hideMark/>
          </w:tcPr>
          <w:p w14:paraId="71A96752" w14:textId="239531A9" w:rsidR="00A71CF7" w:rsidRPr="008556AC" w:rsidRDefault="00A71CF7" w:rsidP="00A71CF7">
            <w:pPr>
              <w:jc w:val="right"/>
              <w:rPr>
                <w:color w:val="000000"/>
                <w:sz w:val="22"/>
                <w:szCs w:val="22"/>
                <w:highlight w:val="yellow"/>
              </w:rPr>
            </w:pPr>
            <w:r>
              <w:rPr>
                <w:color w:val="000000"/>
                <w:sz w:val="22"/>
                <w:szCs w:val="22"/>
              </w:rPr>
              <w:t>19.844,3</w:t>
            </w:r>
          </w:p>
        </w:tc>
        <w:tc>
          <w:tcPr>
            <w:tcW w:w="1212" w:type="dxa"/>
            <w:tcBorders>
              <w:top w:val="nil"/>
              <w:left w:val="nil"/>
              <w:bottom w:val="single" w:sz="8" w:space="0" w:color="auto"/>
              <w:right w:val="single" w:sz="8" w:space="0" w:color="auto"/>
            </w:tcBorders>
            <w:noWrap/>
            <w:vAlign w:val="center"/>
            <w:hideMark/>
          </w:tcPr>
          <w:p w14:paraId="0AEDAE54" w14:textId="42CB1152" w:rsidR="00A71CF7" w:rsidRPr="008556AC" w:rsidRDefault="00A71CF7" w:rsidP="00A71CF7">
            <w:pPr>
              <w:jc w:val="right"/>
              <w:rPr>
                <w:color w:val="000000"/>
                <w:sz w:val="22"/>
                <w:szCs w:val="22"/>
                <w:highlight w:val="yellow"/>
              </w:rPr>
            </w:pPr>
            <w:r>
              <w:rPr>
                <w:color w:val="000000"/>
                <w:sz w:val="22"/>
                <w:szCs w:val="22"/>
              </w:rPr>
              <w:t>2.210,2</w:t>
            </w:r>
          </w:p>
        </w:tc>
        <w:tc>
          <w:tcPr>
            <w:tcW w:w="512" w:type="dxa"/>
            <w:tcBorders>
              <w:top w:val="nil"/>
              <w:left w:val="nil"/>
              <w:bottom w:val="nil"/>
              <w:right w:val="nil"/>
            </w:tcBorders>
            <w:vAlign w:val="center"/>
            <w:hideMark/>
          </w:tcPr>
          <w:p w14:paraId="5B45719B" w14:textId="77777777" w:rsidR="00A71CF7" w:rsidRPr="00881E46" w:rsidRDefault="00A71CF7" w:rsidP="00A71CF7">
            <w:pPr>
              <w:jc w:val="right"/>
              <w:rPr>
                <w:rFonts w:ascii="Calibri" w:hAnsi="Calibri" w:cs="Calibri"/>
                <w:color w:val="000000"/>
                <w:sz w:val="22"/>
                <w:szCs w:val="22"/>
              </w:rPr>
            </w:pPr>
          </w:p>
        </w:tc>
      </w:tr>
      <w:tr w:rsidR="00A71CF7" w:rsidRPr="00881E46" w14:paraId="50ED0DC4" w14:textId="77777777" w:rsidTr="0062753A">
        <w:trPr>
          <w:trHeight w:val="315"/>
        </w:trPr>
        <w:tc>
          <w:tcPr>
            <w:tcW w:w="2001" w:type="dxa"/>
            <w:tcBorders>
              <w:top w:val="nil"/>
              <w:left w:val="single" w:sz="8" w:space="0" w:color="auto"/>
              <w:bottom w:val="single" w:sz="8" w:space="0" w:color="auto"/>
              <w:right w:val="single" w:sz="8" w:space="0" w:color="auto"/>
            </w:tcBorders>
            <w:noWrap/>
            <w:vAlign w:val="center"/>
            <w:hideMark/>
          </w:tcPr>
          <w:p w14:paraId="0E97264D" w14:textId="27957CAF" w:rsidR="00A71CF7" w:rsidRPr="008B5148" w:rsidRDefault="00A71CF7" w:rsidP="00A71CF7">
            <w:pPr>
              <w:jc w:val="left"/>
              <w:rPr>
                <w:color w:val="000000"/>
                <w:sz w:val="22"/>
                <w:szCs w:val="22"/>
                <w:highlight w:val="yellow"/>
              </w:rPr>
            </w:pPr>
            <w:proofErr w:type="spellStart"/>
            <w:r w:rsidRPr="008B5148">
              <w:rPr>
                <w:sz w:val="22"/>
                <w:szCs w:val="22"/>
              </w:rPr>
              <w:t>Клен</w:t>
            </w:r>
            <w:proofErr w:type="spellEnd"/>
          </w:p>
        </w:tc>
        <w:tc>
          <w:tcPr>
            <w:tcW w:w="1501" w:type="dxa"/>
            <w:tcBorders>
              <w:top w:val="nil"/>
              <w:left w:val="nil"/>
              <w:bottom w:val="single" w:sz="8" w:space="0" w:color="auto"/>
              <w:right w:val="single" w:sz="8" w:space="0" w:color="auto"/>
            </w:tcBorders>
            <w:noWrap/>
            <w:vAlign w:val="center"/>
            <w:hideMark/>
          </w:tcPr>
          <w:p w14:paraId="57A504A1" w14:textId="38EF13C0" w:rsidR="00A71CF7" w:rsidRPr="008556AC" w:rsidRDefault="00A71CF7" w:rsidP="00A71CF7">
            <w:pPr>
              <w:jc w:val="right"/>
              <w:rPr>
                <w:color w:val="000000"/>
                <w:sz w:val="22"/>
                <w:szCs w:val="22"/>
                <w:highlight w:val="yellow"/>
              </w:rPr>
            </w:pPr>
            <w:r>
              <w:rPr>
                <w:color w:val="000000"/>
                <w:sz w:val="22"/>
                <w:szCs w:val="22"/>
              </w:rPr>
              <w:t>23,0</w:t>
            </w:r>
          </w:p>
        </w:tc>
        <w:tc>
          <w:tcPr>
            <w:tcW w:w="1122" w:type="dxa"/>
            <w:tcBorders>
              <w:top w:val="nil"/>
              <w:left w:val="nil"/>
              <w:bottom w:val="single" w:sz="8" w:space="0" w:color="auto"/>
              <w:right w:val="single" w:sz="8" w:space="0" w:color="auto"/>
            </w:tcBorders>
            <w:noWrap/>
            <w:vAlign w:val="center"/>
          </w:tcPr>
          <w:p w14:paraId="70AF7837" w14:textId="3E51C80A" w:rsidR="00A71CF7" w:rsidRPr="008556AC" w:rsidRDefault="00D94101" w:rsidP="00A71CF7">
            <w:pPr>
              <w:jc w:val="right"/>
              <w:rPr>
                <w:color w:val="000000"/>
                <w:sz w:val="22"/>
                <w:szCs w:val="22"/>
                <w:highlight w:val="yellow"/>
              </w:rPr>
            </w:pPr>
            <w:r>
              <w:rPr>
                <w:color w:val="000000"/>
                <w:sz w:val="22"/>
                <w:szCs w:val="22"/>
              </w:rPr>
              <w:t xml:space="preserve"> </w:t>
            </w:r>
          </w:p>
        </w:tc>
        <w:tc>
          <w:tcPr>
            <w:tcW w:w="1252" w:type="dxa"/>
            <w:tcBorders>
              <w:top w:val="nil"/>
              <w:left w:val="nil"/>
              <w:bottom w:val="single" w:sz="8" w:space="0" w:color="auto"/>
              <w:right w:val="single" w:sz="8" w:space="0" w:color="auto"/>
            </w:tcBorders>
            <w:noWrap/>
            <w:vAlign w:val="center"/>
            <w:hideMark/>
          </w:tcPr>
          <w:p w14:paraId="16A3CD1F" w14:textId="648B4AC7" w:rsidR="00A71CF7" w:rsidRPr="008556AC" w:rsidRDefault="00A71CF7" w:rsidP="00A71CF7">
            <w:pPr>
              <w:jc w:val="right"/>
              <w:rPr>
                <w:color w:val="000000"/>
                <w:sz w:val="22"/>
                <w:szCs w:val="22"/>
                <w:highlight w:val="yellow"/>
              </w:rPr>
            </w:pPr>
            <w:r>
              <w:rPr>
                <w:color w:val="000000"/>
                <w:sz w:val="22"/>
                <w:szCs w:val="22"/>
              </w:rPr>
              <w:t>20,7</w:t>
            </w:r>
          </w:p>
        </w:tc>
        <w:tc>
          <w:tcPr>
            <w:tcW w:w="1212" w:type="dxa"/>
            <w:tcBorders>
              <w:top w:val="nil"/>
              <w:left w:val="nil"/>
              <w:bottom w:val="single" w:sz="8" w:space="0" w:color="auto"/>
              <w:right w:val="single" w:sz="8" w:space="0" w:color="auto"/>
            </w:tcBorders>
            <w:noWrap/>
            <w:vAlign w:val="center"/>
            <w:hideMark/>
          </w:tcPr>
          <w:p w14:paraId="2500CA8C" w14:textId="4F389C12" w:rsidR="00A71CF7" w:rsidRPr="008556AC" w:rsidRDefault="00A71CF7" w:rsidP="00A71CF7">
            <w:pPr>
              <w:jc w:val="right"/>
              <w:rPr>
                <w:color w:val="000000"/>
                <w:sz w:val="22"/>
                <w:szCs w:val="22"/>
                <w:highlight w:val="yellow"/>
              </w:rPr>
            </w:pPr>
            <w:r>
              <w:rPr>
                <w:color w:val="000000"/>
                <w:sz w:val="22"/>
                <w:szCs w:val="22"/>
              </w:rPr>
              <w:t>2,3</w:t>
            </w:r>
          </w:p>
        </w:tc>
        <w:tc>
          <w:tcPr>
            <w:tcW w:w="512" w:type="dxa"/>
            <w:tcBorders>
              <w:top w:val="nil"/>
              <w:left w:val="nil"/>
              <w:bottom w:val="nil"/>
              <w:right w:val="nil"/>
            </w:tcBorders>
            <w:vAlign w:val="center"/>
            <w:hideMark/>
          </w:tcPr>
          <w:p w14:paraId="2A671DC0" w14:textId="77777777" w:rsidR="00A71CF7" w:rsidRPr="00881E46" w:rsidRDefault="00A71CF7" w:rsidP="00A71CF7">
            <w:pPr>
              <w:jc w:val="right"/>
              <w:rPr>
                <w:rFonts w:ascii="Calibri" w:hAnsi="Calibri" w:cs="Calibri"/>
                <w:color w:val="000000"/>
                <w:sz w:val="22"/>
                <w:szCs w:val="22"/>
              </w:rPr>
            </w:pPr>
          </w:p>
        </w:tc>
      </w:tr>
      <w:tr w:rsidR="00A71CF7" w:rsidRPr="00881E46" w14:paraId="3617E8BA" w14:textId="77777777" w:rsidTr="0062753A">
        <w:trPr>
          <w:trHeight w:val="315"/>
        </w:trPr>
        <w:tc>
          <w:tcPr>
            <w:tcW w:w="2001" w:type="dxa"/>
            <w:tcBorders>
              <w:top w:val="nil"/>
              <w:left w:val="single" w:sz="8" w:space="0" w:color="auto"/>
              <w:bottom w:val="single" w:sz="8" w:space="0" w:color="auto"/>
              <w:right w:val="single" w:sz="8" w:space="0" w:color="auto"/>
            </w:tcBorders>
            <w:noWrap/>
            <w:vAlign w:val="center"/>
            <w:hideMark/>
          </w:tcPr>
          <w:p w14:paraId="3135E8D4" w14:textId="39A37BD6" w:rsidR="00A71CF7" w:rsidRPr="008B5148" w:rsidRDefault="00A71CF7" w:rsidP="00A71CF7">
            <w:pPr>
              <w:jc w:val="left"/>
              <w:rPr>
                <w:color w:val="000000"/>
                <w:sz w:val="22"/>
                <w:szCs w:val="22"/>
                <w:highlight w:val="yellow"/>
              </w:rPr>
            </w:pPr>
            <w:proofErr w:type="spellStart"/>
            <w:r w:rsidRPr="008B5148">
              <w:rPr>
                <w:sz w:val="22"/>
                <w:szCs w:val="22"/>
              </w:rPr>
              <w:t>Бели</w:t>
            </w:r>
            <w:proofErr w:type="spellEnd"/>
            <w:r w:rsidRPr="008B5148">
              <w:rPr>
                <w:sz w:val="22"/>
                <w:szCs w:val="22"/>
              </w:rPr>
              <w:t xml:space="preserve"> </w:t>
            </w:r>
            <w:proofErr w:type="spellStart"/>
            <w:r w:rsidRPr="008B5148">
              <w:rPr>
                <w:sz w:val="22"/>
                <w:szCs w:val="22"/>
              </w:rPr>
              <w:t>дуд</w:t>
            </w:r>
            <w:proofErr w:type="spellEnd"/>
          </w:p>
        </w:tc>
        <w:tc>
          <w:tcPr>
            <w:tcW w:w="1501" w:type="dxa"/>
            <w:tcBorders>
              <w:top w:val="nil"/>
              <w:left w:val="nil"/>
              <w:bottom w:val="single" w:sz="8" w:space="0" w:color="auto"/>
              <w:right w:val="single" w:sz="8" w:space="0" w:color="auto"/>
            </w:tcBorders>
            <w:noWrap/>
            <w:vAlign w:val="center"/>
            <w:hideMark/>
          </w:tcPr>
          <w:p w14:paraId="7C31D192" w14:textId="21DFAAA3" w:rsidR="00A71CF7" w:rsidRPr="008556AC" w:rsidRDefault="00A71CF7" w:rsidP="00A71CF7">
            <w:pPr>
              <w:jc w:val="right"/>
              <w:rPr>
                <w:color w:val="000000"/>
                <w:sz w:val="22"/>
                <w:szCs w:val="22"/>
                <w:highlight w:val="yellow"/>
              </w:rPr>
            </w:pPr>
            <w:r>
              <w:rPr>
                <w:color w:val="000000"/>
                <w:sz w:val="22"/>
                <w:szCs w:val="22"/>
              </w:rPr>
              <w:t>3.940,2</w:t>
            </w:r>
          </w:p>
        </w:tc>
        <w:tc>
          <w:tcPr>
            <w:tcW w:w="1122" w:type="dxa"/>
            <w:tcBorders>
              <w:top w:val="nil"/>
              <w:left w:val="nil"/>
              <w:bottom w:val="single" w:sz="8" w:space="0" w:color="auto"/>
              <w:right w:val="single" w:sz="8" w:space="0" w:color="auto"/>
            </w:tcBorders>
            <w:noWrap/>
            <w:vAlign w:val="center"/>
            <w:hideMark/>
          </w:tcPr>
          <w:p w14:paraId="1E41D5F6" w14:textId="15DF8259" w:rsidR="00A71CF7" w:rsidRPr="008556AC" w:rsidRDefault="00D94101" w:rsidP="00A71CF7">
            <w:pPr>
              <w:jc w:val="right"/>
              <w:rPr>
                <w:color w:val="000000"/>
                <w:sz w:val="22"/>
                <w:szCs w:val="22"/>
                <w:highlight w:val="yellow"/>
              </w:rPr>
            </w:pPr>
            <w:r>
              <w:rPr>
                <w:color w:val="000000"/>
                <w:sz w:val="22"/>
                <w:szCs w:val="22"/>
              </w:rPr>
              <w:t xml:space="preserve"> </w:t>
            </w:r>
          </w:p>
        </w:tc>
        <w:tc>
          <w:tcPr>
            <w:tcW w:w="1252" w:type="dxa"/>
            <w:tcBorders>
              <w:top w:val="nil"/>
              <w:left w:val="nil"/>
              <w:bottom w:val="single" w:sz="8" w:space="0" w:color="auto"/>
              <w:right w:val="single" w:sz="8" w:space="0" w:color="auto"/>
            </w:tcBorders>
            <w:noWrap/>
            <w:vAlign w:val="center"/>
            <w:hideMark/>
          </w:tcPr>
          <w:p w14:paraId="5EBA0506" w14:textId="419E1CD1" w:rsidR="00A71CF7" w:rsidRPr="008556AC" w:rsidRDefault="00A71CF7" w:rsidP="00A71CF7">
            <w:pPr>
              <w:jc w:val="right"/>
              <w:rPr>
                <w:color w:val="000000"/>
                <w:sz w:val="22"/>
                <w:szCs w:val="22"/>
                <w:highlight w:val="yellow"/>
              </w:rPr>
            </w:pPr>
            <w:r>
              <w:rPr>
                <w:color w:val="000000"/>
                <w:sz w:val="22"/>
                <w:szCs w:val="22"/>
              </w:rPr>
              <w:t>3.545,6</w:t>
            </w:r>
          </w:p>
        </w:tc>
        <w:tc>
          <w:tcPr>
            <w:tcW w:w="1212" w:type="dxa"/>
            <w:tcBorders>
              <w:top w:val="nil"/>
              <w:left w:val="nil"/>
              <w:bottom w:val="single" w:sz="8" w:space="0" w:color="auto"/>
              <w:right w:val="single" w:sz="8" w:space="0" w:color="auto"/>
            </w:tcBorders>
            <w:noWrap/>
            <w:vAlign w:val="center"/>
            <w:hideMark/>
          </w:tcPr>
          <w:p w14:paraId="215F9C09" w14:textId="2E2DF771" w:rsidR="00A71CF7" w:rsidRPr="008556AC" w:rsidRDefault="00A71CF7" w:rsidP="00A71CF7">
            <w:pPr>
              <w:jc w:val="right"/>
              <w:rPr>
                <w:color w:val="000000"/>
                <w:sz w:val="22"/>
                <w:szCs w:val="22"/>
                <w:highlight w:val="yellow"/>
              </w:rPr>
            </w:pPr>
            <w:r>
              <w:rPr>
                <w:color w:val="000000"/>
                <w:sz w:val="22"/>
                <w:szCs w:val="22"/>
              </w:rPr>
              <w:t>394,6</w:t>
            </w:r>
          </w:p>
        </w:tc>
        <w:tc>
          <w:tcPr>
            <w:tcW w:w="512" w:type="dxa"/>
            <w:tcBorders>
              <w:top w:val="nil"/>
              <w:left w:val="nil"/>
              <w:bottom w:val="nil"/>
              <w:right w:val="nil"/>
            </w:tcBorders>
            <w:vAlign w:val="center"/>
            <w:hideMark/>
          </w:tcPr>
          <w:p w14:paraId="6BF1CB7A" w14:textId="77777777" w:rsidR="00A71CF7" w:rsidRPr="00881E46" w:rsidRDefault="00A71CF7" w:rsidP="00A71CF7">
            <w:pPr>
              <w:jc w:val="right"/>
              <w:rPr>
                <w:color w:val="000000"/>
                <w:sz w:val="22"/>
                <w:szCs w:val="22"/>
              </w:rPr>
            </w:pPr>
          </w:p>
        </w:tc>
      </w:tr>
      <w:tr w:rsidR="00A71CF7" w:rsidRPr="00337B83" w14:paraId="6E51F6E7" w14:textId="77777777" w:rsidTr="0062753A">
        <w:trPr>
          <w:trHeight w:val="315"/>
        </w:trPr>
        <w:tc>
          <w:tcPr>
            <w:tcW w:w="2001" w:type="dxa"/>
            <w:tcBorders>
              <w:top w:val="nil"/>
              <w:left w:val="single" w:sz="8" w:space="0" w:color="auto"/>
              <w:bottom w:val="single" w:sz="8" w:space="0" w:color="auto"/>
              <w:right w:val="single" w:sz="8" w:space="0" w:color="auto"/>
            </w:tcBorders>
            <w:shd w:val="clear" w:color="000000" w:fill="D9D9D9"/>
            <w:noWrap/>
            <w:vAlign w:val="center"/>
            <w:hideMark/>
          </w:tcPr>
          <w:p w14:paraId="73F76087" w14:textId="19887E7D" w:rsidR="00A71CF7" w:rsidRPr="008B5148" w:rsidRDefault="00A71CF7" w:rsidP="00A71CF7">
            <w:pPr>
              <w:jc w:val="left"/>
              <w:rPr>
                <w:b/>
                <w:bCs/>
                <w:color w:val="000000"/>
                <w:sz w:val="22"/>
                <w:szCs w:val="22"/>
                <w:lang w:val="sr-Cyrl-RS"/>
              </w:rPr>
            </w:pPr>
            <w:r w:rsidRPr="008B5148">
              <w:rPr>
                <w:b/>
                <w:bCs/>
                <w:color w:val="000000"/>
                <w:sz w:val="22"/>
                <w:szCs w:val="22"/>
                <w:lang w:val="sr-Cyrl-RS"/>
              </w:rPr>
              <w:t>Укупно</w:t>
            </w:r>
          </w:p>
        </w:tc>
        <w:tc>
          <w:tcPr>
            <w:tcW w:w="1501" w:type="dxa"/>
            <w:tcBorders>
              <w:top w:val="nil"/>
              <w:left w:val="nil"/>
              <w:bottom w:val="single" w:sz="8" w:space="0" w:color="auto"/>
              <w:right w:val="single" w:sz="8" w:space="0" w:color="auto"/>
            </w:tcBorders>
            <w:shd w:val="clear" w:color="000000" w:fill="D9D9D9"/>
            <w:noWrap/>
            <w:vAlign w:val="center"/>
            <w:hideMark/>
          </w:tcPr>
          <w:p w14:paraId="743F1DA4" w14:textId="5B399277" w:rsidR="00A71CF7" w:rsidRPr="008556AC" w:rsidRDefault="00A71CF7" w:rsidP="00A71CF7">
            <w:pPr>
              <w:jc w:val="right"/>
              <w:rPr>
                <w:b/>
                <w:bCs/>
                <w:color w:val="000000"/>
                <w:sz w:val="22"/>
                <w:szCs w:val="22"/>
                <w:highlight w:val="yellow"/>
              </w:rPr>
            </w:pPr>
            <w:r>
              <w:rPr>
                <w:b/>
                <w:bCs/>
                <w:color w:val="000000"/>
                <w:sz w:val="22"/>
                <w:szCs w:val="22"/>
              </w:rPr>
              <w:t>470.385,5</w:t>
            </w:r>
          </w:p>
        </w:tc>
        <w:tc>
          <w:tcPr>
            <w:tcW w:w="1122" w:type="dxa"/>
            <w:tcBorders>
              <w:top w:val="nil"/>
              <w:left w:val="nil"/>
              <w:bottom w:val="single" w:sz="8" w:space="0" w:color="auto"/>
              <w:right w:val="single" w:sz="8" w:space="0" w:color="auto"/>
            </w:tcBorders>
            <w:shd w:val="clear" w:color="000000" w:fill="D9D9D9"/>
            <w:noWrap/>
            <w:vAlign w:val="center"/>
            <w:hideMark/>
          </w:tcPr>
          <w:p w14:paraId="34610D7F" w14:textId="12EA70AE" w:rsidR="00A71CF7" w:rsidRPr="008556AC" w:rsidRDefault="00A71CF7" w:rsidP="00A71CF7">
            <w:pPr>
              <w:jc w:val="right"/>
              <w:rPr>
                <w:b/>
                <w:bCs/>
                <w:color w:val="000000"/>
                <w:sz w:val="22"/>
                <w:szCs w:val="22"/>
                <w:highlight w:val="yellow"/>
              </w:rPr>
            </w:pPr>
            <w:r>
              <w:rPr>
                <w:b/>
                <w:bCs/>
                <w:color w:val="000000"/>
                <w:sz w:val="22"/>
                <w:szCs w:val="22"/>
              </w:rPr>
              <w:t>249.539,1</w:t>
            </w:r>
          </w:p>
        </w:tc>
        <w:tc>
          <w:tcPr>
            <w:tcW w:w="1252" w:type="dxa"/>
            <w:tcBorders>
              <w:top w:val="nil"/>
              <w:left w:val="nil"/>
              <w:bottom w:val="single" w:sz="8" w:space="0" w:color="auto"/>
              <w:right w:val="single" w:sz="8" w:space="0" w:color="auto"/>
            </w:tcBorders>
            <w:shd w:val="clear" w:color="000000" w:fill="D9D9D9"/>
            <w:noWrap/>
            <w:vAlign w:val="center"/>
            <w:hideMark/>
          </w:tcPr>
          <w:p w14:paraId="0A4F90CA" w14:textId="37CD9656" w:rsidR="00A71CF7" w:rsidRPr="008556AC" w:rsidRDefault="00A71CF7" w:rsidP="00A71CF7">
            <w:pPr>
              <w:jc w:val="right"/>
              <w:rPr>
                <w:b/>
                <w:bCs/>
                <w:color w:val="000000"/>
                <w:sz w:val="22"/>
                <w:szCs w:val="22"/>
                <w:highlight w:val="yellow"/>
              </w:rPr>
            </w:pPr>
            <w:r>
              <w:rPr>
                <w:b/>
                <w:bCs/>
                <w:color w:val="000000"/>
                <w:sz w:val="22"/>
                <w:szCs w:val="22"/>
              </w:rPr>
              <w:t>169.848,5</w:t>
            </w:r>
          </w:p>
        </w:tc>
        <w:tc>
          <w:tcPr>
            <w:tcW w:w="1212" w:type="dxa"/>
            <w:tcBorders>
              <w:top w:val="nil"/>
              <w:left w:val="nil"/>
              <w:bottom w:val="single" w:sz="8" w:space="0" w:color="auto"/>
              <w:right w:val="single" w:sz="8" w:space="0" w:color="auto"/>
            </w:tcBorders>
            <w:shd w:val="clear" w:color="000000" w:fill="D9D9D9"/>
            <w:noWrap/>
            <w:vAlign w:val="center"/>
            <w:hideMark/>
          </w:tcPr>
          <w:p w14:paraId="29724C15" w14:textId="452DC27E" w:rsidR="00A71CF7" w:rsidRPr="008556AC" w:rsidRDefault="00A71CF7" w:rsidP="00A71CF7">
            <w:pPr>
              <w:jc w:val="right"/>
              <w:rPr>
                <w:b/>
                <w:bCs/>
                <w:color w:val="000000"/>
                <w:sz w:val="22"/>
                <w:szCs w:val="22"/>
                <w:highlight w:val="yellow"/>
              </w:rPr>
            </w:pPr>
            <w:r>
              <w:rPr>
                <w:b/>
                <w:bCs/>
                <w:color w:val="000000"/>
                <w:sz w:val="22"/>
                <w:szCs w:val="22"/>
              </w:rPr>
              <w:t>50.997,9</w:t>
            </w:r>
          </w:p>
        </w:tc>
        <w:tc>
          <w:tcPr>
            <w:tcW w:w="512" w:type="dxa"/>
            <w:tcBorders>
              <w:top w:val="nil"/>
              <w:left w:val="nil"/>
              <w:bottom w:val="nil"/>
              <w:right w:val="nil"/>
            </w:tcBorders>
            <w:vAlign w:val="center"/>
            <w:hideMark/>
          </w:tcPr>
          <w:p w14:paraId="20DD8C09" w14:textId="77777777" w:rsidR="00A71CF7" w:rsidRPr="00337B83" w:rsidRDefault="00A71CF7" w:rsidP="00A71CF7">
            <w:pPr>
              <w:jc w:val="right"/>
              <w:rPr>
                <w:b/>
                <w:bCs/>
                <w:color w:val="000000"/>
                <w:sz w:val="22"/>
                <w:szCs w:val="22"/>
              </w:rPr>
            </w:pPr>
          </w:p>
        </w:tc>
      </w:tr>
    </w:tbl>
    <w:p w14:paraId="38767B40" w14:textId="6FFE1374" w:rsidR="00075792" w:rsidRPr="00967DC1" w:rsidRDefault="00075792" w:rsidP="004128C1">
      <w:pPr>
        <w:spacing w:before="120" w:after="120"/>
        <w:ind w:firstLine="567"/>
        <w:rPr>
          <w:szCs w:val="24"/>
          <w:lang w:val="sr-Latn-CS"/>
        </w:rPr>
      </w:pPr>
      <w:r w:rsidRPr="00967DC1">
        <w:rPr>
          <w:szCs w:val="24"/>
          <w:lang w:val="sr-Latn-CS"/>
        </w:rPr>
        <w:t xml:space="preserve">Како се види из претходног табеларног прегледа највећи део сечивог етата </w:t>
      </w:r>
      <w:r w:rsidRPr="008B5148">
        <w:rPr>
          <w:szCs w:val="24"/>
          <w:lang w:val="sr-Latn-CS"/>
        </w:rPr>
        <w:t>чин</w:t>
      </w:r>
      <w:r w:rsidR="00802959" w:rsidRPr="008B5148">
        <w:rPr>
          <w:szCs w:val="24"/>
          <w:lang w:val="sr-Cyrl-RS"/>
        </w:rPr>
        <w:t>и ЕАТ</w:t>
      </w:r>
      <w:r w:rsidRPr="008B5148">
        <w:rPr>
          <w:szCs w:val="24"/>
          <w:lang w:val="sr-Cyrl-RS"/>
        </w:rPr>
        <w:t xml:space="preserve"> са </w:t>
      </w:r>
      <w:r w:rsidR="008B5148" w:rsidRPr="00176D94">
        <w:rPr>
          <w:szCs w:val="24"/>
          <w:lang w:val="sr-Cyrl-RS"/>
        </w:rPr>
        <w:t>65,</w:t>
      </w:r>
      <w:r w:rsidR="00176D94" w:rsidRPr="00176D94">
        <w:rPr>
          <w:szCs w:val="24"/>
          <w:lang w:val="sr-Latn-RS"/>
        </w:rPr>
        <w:t>4</w:t>
      </w:r>
      <w:r w:rsidRPr="008B5148">
        <w:rPr>
          <w:szCs w:val="24"/>
          <w:lang w:val="sr-Cyrl-RS"/>
        </w:rPr>
        <w:t>%</w:t>
      </w:r>
      <w:r w:rsidRPr="008B5148">
        <w:rPr>
          <w:szCs w:val="24"/>
          <w:lang w:val="sr-Latn-CS"/>
        </w:rPr>
        <w:t>.</w:t>
      </w:r>
    </w:p>
    <w:p w14:paraId="34631586" w14:textId="77777777" w:rsidR="00276ED7" w:rsidRDefault="00276ED7" w:rsidP="004128C1">
      <w:pPr>
        <w:spacing w:before="120" w:after="120"/>
        <w:ind w:firstLine="567"/>
        <w:rPr>
          <w:szCs w:val="24"/>
          <w:lang w:val="sr-Cyrl-RS"/>
        </w:rPr>
      </w:pPr>
      <w:r w:rsidRPr="00967DC1">
        <w:rPr>
          <w:szCs w:val="24"/>
          <w:lang w:val="sr-Latn-CS"/>
        </w:rPr>
        <w:t xml:space="preserve">Сече обнављања су планиране по методу умереног састојинског газдовања где је метод добних разреда регулатор трајности приноса. </w:t>
      </w:r>
    </w:p>
    <w:p w14:paraId="601377AE" w14:textId="77777777" w:rsidR="004128C1" w:rsidRPr="004128C1" w:rsidRDefault="004128C1" w:rsidP="004128C1">
      <w:pPr>
        <w:spacing w:before="120" w:after="120"/>
        <w:ind w:firstLine="567"/>
        <w:rPr>
          <w:szCs w:val="24"/>
          <w:lang w:val="sr-Cyrl-RS"/>
        </w:rPr>
      </w:pPr>
    </w:p>
    <w:p w14:paraId="583D9643" w14:textId="7D3E87FB" w:rsidR="00276ED7" w:rsidRPr="00D1519F" w:rsidRDefault="00204BA0" w:rsidP="004128C1">
      <w:pPr>
        <w:pStyle w:val="Heading3"/>
        <w:spacing w:before="120" w:after="120"/>
        <w:ind w:left="567"/>
        <w:rPr>
          <w:i w:val="0"/>
          <w:iCs/>
          <w:szCs w:val="24"/>
          <w:lang w:val="ru-RU"/>
        </w:rPr>
      </w:pPr>
      <w:bookmarkStart w:id="768" w:name="_Toc329146794"/>
      <w:bookmarkStart w:id="769" w:name="_Toc329328512"/>
      <w:bookmarkStart w:id="770" w:name="_Toc410988422"/>
      <w:bookmarkStart w:id="771" w:name="_Toc478456568"/>
      <w:bookmarkStart w:id="772" w:name="_Toc503785508"/>
      <w:bookmarkStart w:id="773" w:name="_Toc503786083"/>
      <w:bookmarkStart w:id="774" w:name="_Toc503786572"/>
      <w:bookmarkStart w:id="775" w:name="_Toc503787443"/>
      <w:bookmarkStart w:id="776" w:name="_Toc535232891"/>
      <w:bookmarkStart w:id="777" w:name="_Toc115079739"/>
      <w:bookmarkStart w:id="778" w:name="_Toc214262812"/>
      <w:bookmarkStart w:id="779" w:name="_Toc329146823"/>
      <w:bookmarkStart w:id="780" w:name="_Toc329328541"/>
      <w:bookmarkStart w:id="781" w:name="_Toc410988451"/>
      <w:bookmarkStart w:id="782" w:name="_Toc478456575"/>
      <w:bookmarkStart w:id="783" w:name="_Toc503785515"/>
      <w:bookmarkStart w:id="784" w:name="_Toc503786090"/>
      <w:bookmarkStart w:id="785" w:name="_Toc503786579"/>
      <w:bookmarkStart w:id="786" w:name="_Toc503787450"/>
      <w:bookmarkStart w:id="787" w:name="_Toc329146835"/>
      <w:bookmarkStart w:id="788" w:name="_Toc329328553"/>
      <w:bookmarkStart w:id="789" w:name="_Toc410988463"/>
      <w:bookmarkStart w:id="790" w:name="_Toc478456586"/>
      <w:bookmarkStart w:id="791" w:name="_Toc503785523"/>
      <w:bookmarkStart w:id="792" w:name="_Toc503786098"/>
      <w:bookmarkStart w:id="793" w:name="_Toc503786587"/>
      <w:bookmarkStart w:id="794" w:name="_Toc503787458"/>
      <w:r w:rsidRPr="00D1519F">
        <w:rPr>
          <w:i w:val="0"/>
          <w:iCs/>
          <w:szCs w:val="24"/>
          <w:lang w:val="ru-RU"/>
        </w:rPr>
        <w:t>4.1</w:t>
      </w:r>
      <w:r w:rsidR="00276ED7" w:rsidRPr="00D1519F">
        <w:rPr>
          <w:i w:val="0"/>
          <w:iCs/>
          <w:szCs w:val="24"/>
          <w:lang w:val="ru-RU"/>
        </w:rPr>
        <w:t>.4. О</w:t>
      </w:r>
      <w:r w:rsidRPr="00D1519F">
        <w:rPr>
          <w:i w:val="0"/>
          <w:iCs/>
          <w:szCs w:val="24"/>
          <w:lang w:val="ru-RU"/>
        </w:rPr>
        <w:t xml:space="preserve">ДНОС ОБИМА РАДОВА НА ГАЈЕЊУ ШУМА И ОБИМА </w:t>
      </w:r>
      <w:bookmarkEnd w:id="768"/>
      <w:bookmarkEnd w:id="769"/>
      <w:bookmarkEnd w:id="770"/>
      <w:bookmarkEnd w:id="771"/>
      <w:bookmarkEnd w:id="772"/>
      <w:bookmarkEnd w:id="773"/>
      <w:bookmarkEnd w:id="774"/>
      <w:bookmarkEnd w:id="775"/>
      <w:bookmarkEnd w:id="776"/>
      <w:bookmarkEnd w:id="777"/>
      <w:r w:rsidRPr="00D1519F">
        <w:rPr>
          <w:i w:val="0"/>
          <w:iCs/>
          <w:szCs w:val="24"/>
          <w:lang w:val="ru-RU"/>
        </w:rPr>
        <w:t>СЕЧА ШУМА</w:t>
      </w:r>
      <w:bookmarkEnd w:id="778"/>
    </w:p>
    <w:p w14:paraId="4DBA6759" w14:textId="77777777" w:rsidR="00276ED7" w:rsidRPr="00967DC1" w:rsidRDefault="00276ED7" w:rsidP="004128C1">
      <w:pPr>
        <w:spacing w:before="120" w:after="120"/>
        <w:jc w:val="left"/>
        <w:rPr>
          <w:noProof/>
          <w:szCs w:val="24"/>
          <w:lang w:val="sr-Latn-CS"/>
        </w:rPr>
      </w:pPr>
    </w:p>
    <w:p w14:paraId="031BA777" w14:textId="7CE15DE8" w:rsidR="00276ED7" w:rsidRDefault="00276ED7" w:rsidP="004128C1">
      <w:pPr>
        <w:spacing w:before="120" w:after="120"/>
        <w:ind w:firstLine="567"/>
        <w:rPr>
          <w:szCs w:val="24"/>
          <w:lang w:val="sr-Cyrl-RS"/>
        </w:rPr>
      </w:pPr>
      <w:r w:rsidRPr="00967DC1">
        <w:rPr>
          <w:szCs w:val="24"/>
          <w:lang w:val="sr-Latn-CS"/>
        </w:rPr>
        <w:t xml:space="preserve">Према претходно приказаном садржају Планова гајења шума (по врсти и обиму) и Плану коришћења шума, однос ових планова (обим планираних узгојних радова у хектарима у односу на 1000 </w:t>
      </w:r>
      <w:r w:rsidR="00C91437">
        <w:rPr>
          <w:szCs w:val="24"/>
          <w:lang w:val="sr-Latn-CS"/>
        </w:rPr>
        <w:t>m</w:t>
      </w:r>
      <w:r w:rsidRPr="00967DC1">
        <w:rPr>
          <w:szCs w:val="24"/>
          <w:vertAlign w:val="superscript"/>
          <w:lang w:val="sr-Latn-CS"/>
        </w:rPr>
        <w:t>3</w:t>
      </w:r>
      <w:r w:rsidRPr="00967DC1">
        <w:rPr>
          <w:szCs w:val="24"/>
          <w:lang w:val="sr-Latn-CS"/>
        </w:rPr>
        <w:t xml:space="preserve"> бруто планираног обима сеча) је приказан у табели 8.4.1. и то посебно за радове из просте репродукције и за радове из проширене репродукције. Однос обима радова и обима сеча проистиче из потреба за извршењем свих радова и прописане технологије, односно броја наврата за поједине врсте рада.</w:t>
      </w:r>
    </w:p>
    <w:p w14:paraId="656C94E6" w14:textId="24845D4E" w:rsidR="00135D93" w:rsidRPr="00135D93" w:rsidRDefault="00135D93" w:rsidP="00135D93">
      <w:pPr>
        <w:rPr>
          <w:sz w:val="22"/>
          <w:szCs w:val="22"/>
          <w:lang w:val="ru-RU"/>
        </w:rPr>
      </w:pPr>
      <w:r w:rsidRPr="00135D93">
        <w:rPr>
          <w:sz w:val="22"/>
          <w:szCs w:val="22"/>
          <w:lang w:val="ru-RU"/>
        </w:rPr>
        <w:t>Табела 4.1.4. Однос обима радова на гајењу шума и обима сеча шума</w:t>
      </w:r>
    </w:p>
    <w:tbl>
      <w:tblPr>
        <w:tblW w:w="14949" w:type="dxa"/>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3"/>
        <w:gridCol w:w="1580"/>
        <w:gridCol w:w="1580"/>
        <w:gridCol w:w="986"/>
        <w:gridCol w:w="1580"/>
        <w:gridCol w:w="1580"/>
        <w:gridCol w:w="1320"/>
      </w:tblGrid>
      <w:tr w:rsidR="005B5372" w:rsidRPr="009353A4" w14:paraId="518AA103" w14:textId="77777777" w:rsidTr="00135D93">
        <w:trPr>
          <w:trHeight w:val="315"/>
          <w:tblHeader/>
        </w:trPr>
        <w:tc>
          <w:tcPr>
            <w:tcW w:w="6323" w:type="dxa"/>
            <w:vMerge w:val="restart"/>
            <w:tcBorders>
              <w:top w:val="single" w:sz="4" w:space="0" w:color="auto"/>
            </w:tcBorders>
            <w:shd w:val="clear" w:color="000000" w:fill="D9D9D9"/>
            <w:vAlign w:val="center"/>
            <w:hideMark/>
          </w:tcPr>
          <w:p w14:paraId="09191BB8" w14:textId="77777777" w:rsidR="005B5372" w:rsidRPr="00135D93" w:rsidRDefault="005B5372" w:rsidP="00DB4071">
            <w:pPr>
              <w:jc w:val="center"/>
              <w:rPr>
                <w:b/>
                <w:bCs/>
                <w:color w:val="000000"/>
                <w:sz w:val="22"/>
                <w:szCs w:val="22"/>
              </w:rPr>
            </w:pPr>
            <w:bookmarkStart w:id="795" w:name="_Toc329146816"/>
            <w:bookmarkStart w:id="796" w:name="_Toc329328534"/>
            <w:bookmarkStart w:id="797" w:name="_Toc410988444"/>
            <w:bookmarkStart w:id="798" w:name="_Toc478456569"/>
            <w:bookmarkStart w:id="799" w:name="_Toc503785509"/>
            <w:bookmarkStart w:id="800" w:name="_Toc503786084"/>
            <w:bookmarkStart w:id="801" w:name="_Toc503786573"/>
            <w:bookmarkStart w:id="802" w:name="_Toc503787444"/>
            <w:bookmarkStart w:id="803" w:name="_Toc535232892"/>
            <w:bookmarkStart w:id="804" w:name="_Toc115079740"/>
            <w:proofErr w:type="spellStart"/>
            <w:r w:rsidRPr="00135D93">
              <w:rPr>
                <w:b/>
                <w:bCs/>
                <w:color w:val="000000"/>
                <w:sz w:val="22"/>
                <w:szCs w:val="22"/>
              </w:rPr>
              <w:t>Врста</w:t>
            </w:r>
            <w:proofErr w:type="spellEnd"/>
            <w:r w:rsidRPr="00135D93">
              <w:rPr>
                <w:b/>
                <w:bCs/>
                <w:color w:val="000000"/>
                <w:sz w:val="22"/>
                <w:szCs w:val="22"/>
              </w:rPr>
              <w:t xml:space="preserve"> </w:t>
            </w:r>
            <w:proofErr w:type="spellStart"/>
            <w:r w:rsidRPr="00135D93">
              <w:rPr>
                <w:b/>
                <w:bCs/>
                <w:color w:val="000000"/>
                <w:sz w:val="22"/>
                <w:szCs w:val="22"/>
              </w:rPr>
              <w:t>рада</w:t>
            </w:r>
            <w:proofErr w:type="spellEnd"/>
          </w:p>
        </w:tc>
        <w:tc>
          <w:tcPr>
            <w:tcW w:w="4146" w:type="dxa"/>
            <w:gridSpan w:val="3"/>
            <w:tcBorders>
              <w:top w:val="single" w:sz="4" w:space="0" w:color="auto"/>
            </w:tcBorders>
            <w:shd w:val="clear" w:color="000000" w:fill="D9D9D9"/>
            <w:vAlign w:val="center"/>
            <w:hideMark/>
          </w:tcPr>
          <w:p w14:paraId="23492282" w14:textId="77777777" w:rsidR="005B5372" w:rsidRPr="00135D93" w:rsidRDefault="005B5372" w:rsidP="00DB4071">
            <w:pPr>
              <w:jc w:val="center"/>
              <w:rPr>
                <w:b/>
                <w:bCs/>
                <w:color w:val="000000"/>
                <w:sz w:val="22"/>
                <w:szCs w:val="22"/>
              </w:rPr>
            </w:pPr>
            <w:proofErr w:type="spellStart"/>
            <w:r w:rsidRPr="00135D93">
              <w:rPr>
                <w:b/>
                <w:bCs/>
                <w:color w:val="000000"/>
                <w:sz w:val="22"/>
                <w:szCs w:val="22"/>
              </w:rPr>
              <w:t>Планирани</w:t>
            </w:r>
            <w:proofErr w:type="spellEnd"/>
            <w:r w:rsidRPr="00135D93">
              <w:rPr>
                <w:b/>
                <w:bCs/>
                <w:color w:val="000000"/>
                <w:sz w:val="22"/>
                <w:szCs w:val="22"/>
              </w:rPr>
              <w:t xml:space="preserve"> </w:t>
            </w:r>
            <w:proofErr w:type="spellStart"/>
            <w:r w:rsidRPr="00135D93">
              <w:rPr>
                <w:b/>
                <w:bCs/>
                <w:color w:val="000000"/>
                <w:sz w:val="22"/>
                <w:szCs w:val="22"/>
              </w:rPr>
              <w:t>радови</w:t>
            </w:r>
            <w:proofErr w:type="spellEnd"/>
          </w:p>
        </w:tc>
        <w:tc>
          <w:tcPr>
            <w:tcW w:w="4480" w:type="dxa"/>
            <w:gridSpan w:val="3"/>
            <w:tcBorders>
              <w:top w:val="single" w:sz="4" w:space="0" w:color="auto"/>
            </w:tcBorders>
            <w:shd w:val="clear" w:color="000000" w:fill="D9D9D9"/>
            <w:vAlign w:val="center"/>
            <w:hideMark/>
          </w:tcPr>
          <w:p w14:paraId="47BDA5B3" w14:textId="31F0C9DD" w:rsidR="005B5372" w:rsidRPr="00135D93" w:rsidRDefault="005B5372" w:rsidP="00DB4071">
            <w:pPr>
              <w:jc w:val="center"/>
              <w:rPr>
                <w:b/>
                <w:bCs/>
                <w:color w:val="000000"/>
                <w:sz w:val="22"/>
                <w:szCs w:val="22"/>
                <w:lang w:val="ru-RU"/>
              </w:rPr>
            </w:pPr>
            <w:r w:rsidRPr="00135D93">
              <w:rPr>
                <w:b/>
                <w:bCs/>
                <w:color w:val="000000"/>
                <w:sz w:val="22"/>
                <w:szCs w:val="22"/>
                <w:lang w:val="ru-RU"/>
              </w:rPr>
              <w:t>У односу на 1000</w:t>
            </w:r>
            <w:r w:rsidR="00A8759A" w:rsidRPr="00135D93">
              <w:rPr>
                <w:b/>
                <w:bCs/>
                <w:color w:val="000000"/>
                <w:sz w:val="22"/>
                <w:szCs w:val="22"/>
                <w:lang w:val="sr-Latn-RS"/>
              </w:rPr>
              <w:t xml:space="preserve"> m</w:t>
            </w:r>
            <w:r w:rsidRPr="00135D93">
              <w:rPr>
                <w:b/>
                <w:bCs/>
                <w:color w:val="000000"/>
                <w:sz w:val="22"/>
                <w:szCs w:val="22"/>
                <w:lang w:val="ru-RU"/>
              </w:rPr>
              <w:t>³ етата</w:t>
            </w:r>
          </w:p>
        </w:tc>
      </w:tr>
      <w:tr w:rsidR="005B5372" w:rsidRPr="00967DC1" w14:paraId="6ED7108C" w14:textId="77777777" w:rsidTr="00135D93">
        <w:trPr>
          <w:trHeight w:val="600"/>
          <w:tblHeader/>
        </w:trPr>
        <w:tc>
          <w:tcPr>
            <w:tcW w:w="6323" w:type="dxa"/>
            <w:vMerge/>
            <w:vAlign w:val="center"/>
            <w:hideMark/>
          </w:tcPr>
          <w:p w14:paraId="4E4FD9E3" w14:textId="77777777" w:rsidR="005B5372" w:rsidRPr="00135D93" w:rsidRDefault="005B5372" w:rsidP="00DB4071">
            <w:pPr>
              <w:jc w:val="left"/>
              <w:rPr>
                <w:b/>
                <w:bCs/>
                <w:color w:val="000000"/>
                <w:sz w:val="22"/>
                <w:szCs w:val="22"/>
                <w:lang w:val="ru-RU"/>
              </w:rPr>
            </w:pPr>
          </w:p>
        </w:tc>
        <w:tc>
          <w:tcPr>
            <w:tcW w:w="1580" w:type="dxa"/>
            <w:shd w:val="clear" w:color="000000" w:fill="D9D9D9"/>
            <w:vAlign w:val="center"/>
            <w:hideMark/>
          </w:tcPr>
          <w:p w14:paraId="6866C596" w14:textId="4F1881C6" w:rsidR="005B5372" w:rsidRPr="00135D93" w:rsidRDefault="005B5372" w:rsidP="00DB4071">
            <w:pPr>
              <w:jc w:val="center"/>
              <w:rPr>
                <w:b/>
                <w:bCs/>
                <w:color w:val="000000"/>
                <w:sz w:val="22"/>
                <w:szCs w:val="22"/>
                <w:lang w:val="sr-Cyrl-RS"/>
              </w:rPr>
            </w:pPr>
            <w:proofErr w:type="spellStart"/>
            <w:r w:rsidRPr="00135D93">
              <w:rPr>
                <w:b/>
                <w:bCs/>
                <w:color w:val="000000"/>
                <w:sz w:val="22"/>
                <w:szCs w:val="22"/>
              </w:rPr>
              <w:t>Проста</w:t>
            </w:r>
            <w:proofErr w:type="spellEnd"/>
            <w:r w:rsidRPr="00135D93">
              <w:rPr>
                <w:b/>
                <w:bCs/>
                <w:color w:val="000000"/>
                <w:sz w:val="22"/>
                <w:szCs w:val="22"/>
              </w:rPr>
              <w:t xml:space="preserve"> р</w:t>
            </w:r>
            <w:r w:rsidR="00135D93" w:rsidRPr="00135D93">
              <w:rPr>
                <w:b/>
                <w:bCs/>
                <w:color w:val="000000"/>
                <w:sz w:val="22"/>
                <w:szCs w:val="22"/>
                <w:lang w:val="sr-Cyrl-RS"/>
              </w:rPr>
              <w:t>епродукција</w:t>
            </w:r>
          </w:p>
        </w:tc>
        <w:tc>
          <w:tcPr>
            <w:tcW w:w="1580" w:type="dxa"/>
            <w:shd w:val="clear" w:color="000000" w:fill="D9D9D9"/>
            <w:vAlign w:val="center"/>
            <w:hideMark/>
          </w:tcPr>
          <w:p w14:paraId="49B6E974" w14:textId="56AF6CD9" w:rsidR="005B5372" w:rsidRPr="00135D93" w:rsidRDefault="005B5372" w:rsidP="00DB4071">
            <w:pPr>
              <w:jc w:val="center"/>
              <w:rPr>
                <w:b/>
                <w:bCs/>
                <w:color w:val="000000"/>
                <w:sz w:val="22"/>
                <w:szCs w:val="22"/>
                <w:lang w:val="sr-Cyrl-RS"/>
              </w:rPr>
            </w:pPr>
            <w:proofErr w:type="spellStart"/>
            <w:r w:rsidRPr="00135D93">
              <w:rPr>
                <w:b/>
                <w:bCs/>
                <w:color w:val="000000"/>
                <w:sz w:val="22"/>
                <w:szCs w:val="22"/>
              </w:rPr>
              <w:t>Проширена</w:t>
            </w:r>
            <w:proofErr w:type="spellEnd"/>
            <w:r w:rsidRPr="00135D93">
              <w:rPr>
                <w:b/>
                <w:bCs/>
                <w:color w:val="000000"/>
                <w:sz w:val="22"/>
                <w:szCs w:val="22"/>
              </w:rPr>
              <w:t xml:space="preserve"> р</w:t>
            </w:r>
            <w:r w:rsidR="00135D93" w:rsidRPr="00135D93">
              <w:rPr>
                <w:b/>
                <w:bCs/>
                <w:color w:val="000000"/>
                <w:sz w:val="22"/>
                <w:szCs w:val="22"/>
                <w:lang w:val="sr-Cyrl-RS"/>
              </w:rPr>
              <w:t>епродукција</w:t>
            </w:r>
          </w:p>
        </w:tc>
        <w:tc>
          <w:tcPr>
            <w:tcW w:w="986" w:type="dxa"/>
            <w:shd w:val="clear" w:color="000000" w:fill="D9D9D9"/>
            <w:vAlign w:val="center"/>
            <w:hideMark/>
          </w:tcPr>
          <w:p w14:paraId="0926D871" w14:textId="77777777" w:rsidR="005B5372" w:rsidRPr="00135D93" w:rsidRDefault="005B5372" w:rsidP="00DB4071">
            <w:pPr>
              <w:jc w:val="center"/>
              <w:rPr>
                <w:b/>
                <w:bCs/>
                <w:color w:val="000000"/>
                <w:sz w:val="22"/>
                <w:szCs w:val="22"/>
              </w:rPr>
            </w:pPr>
            <w:proofErr w:type="spellStart"/>
            <w:r w:rsidRPr="00135D93">
              <w:rPr>
                <w:b/>
                <w:bCs/>
                <w:color w:val="000000"/>
                <w:sz w:val="22"/>
                <w:szCs w:val="22"/>
              </w:rPr>
              <w:t>Укупно</w:t>
            </w:r>
            <w:proofErr w:type="spellEnd"/>
          </w:p>
        </w:tc>
        <w:tc>
          <w:tcPr>
            <w:tcW w:w="1580" w:type="dxa"/>
            <w:vMerge w:val="restart"/>
            <w:shd w:val="clear" w:color="000000" w:fill="D9D9D9"/>
            <w:vAlign w:val="center"/>
            <w:hideMark/>
          </w:tcPr>
          <w:p w14:paraId="324A1D9A" w14:textId="03E75160" w:rsidR="005B5372" w:rsidRPr="00135D93" w:rsidRDefault="005B5372" w:rsidP="00DB4071">
            <w:pPr>
              <w:jc w:val="center"/>
              <w:rPr>
                <w:b/>
                <w:bCs/>
                <w:color w:val="000000"/>
                <w:sz w:val="22"/>
                <w:szCs w:val="22"/>
                <w:lang w:val="sr-Cyrl-RS"/>
              </w:rPr>
            </w:pPr>
            <w:proofErr w:type="spellStart"/>
            <w:r w:rsidRPr="00135D93">
              <w:rPr>
                <w:b/>
                <w:bCs/>
                <w:color w:val="000000"/>
                <w:sz w:val="22"/>
                <w:szCs w:val="22"/>
              </w:rPr>
              <w:t>Проста</w:t>
            </w:r>
            <w:proofErr w:type="spellEnd"/>
            <w:r w:rsidRPr="00135D93">
              <w:rPr>
                <w:b/>
                <w:bCs/>
                <w:color w:val="000000"/>
                <w:sz w:val="22"/>
                <w:szCs w:val="22"/>
              </w:rPr>
              <w:t xml:space="preserve"> </w:t>
            </w:r>
            <w:proofErr w:type="spellStart"/>
            <w:r w:rsidRPr="00135D93">
              <w:rPr>
                <w:b/>
                <w:bCs/>
                <w:color w:val="000000"/>
                <w:sz w:val="22"/>
                <w:szCs w:val="22"/>
              </w:rPr>
              <w:t>репрод</w:t>
            </w:r>
            <w:proofErr w:type="spellEnd"/>
            <w:r w:rsidR="00135D93" w:rsidRPr="00135D93">
              <w:rPr>
                <w:b/>
                <w:bCs/>
                <w:color w:val="000000"/>
                <w:sz w:val="22"/>
                <w:szCs w:val="22"/>
                <w:lang w:val="sr-Cyrl-RS"/>
              </w:rPr>
              <w:t>укција</w:t>
            </w:r>
          </w:p>
        </w:tc>
        <w:tc>
          <w:tcPr>
            <w:tcW w:w="1580" w:type="dxa"/>
            <w:vMerge w:val="restart"/>
            <w:shd w:val="clear" w:color="000000" w:fill="D9D9D9"/>
            <w:vAlign w:val="center"/>
            <w:hideMark/>
          </w:tcPr>
          <w:p w14:paraId="605E5969" w14:textId="3E6A6CE6" w:rsidR="005B5372" w:rsidRPr="00135D93" w:rsidRDefault="005B5372" w:rsidP="00DB4071">
            <w:pPr>
              <w:jc w:val="center"/>
              <w:rPr>
                <w:b/>
                <w:bCs/>
                <w:color w:val="000000"/>
                <w:sz w:val="22"/>
                <w:szCs w:val="22"/>
                <w:lang w:val="sr-Cyrl-RS"/>
              </w:rPr>
            </w:pPr>
            <w:proofErr w:type="spellStart"/>
            <w:r w:rsidRPr="00135D93">
              <w:rPr>
                <w:b/>
                <w:bCs/>
                <w:color w:val="000000"/>
                <w:sz w:val="22"/>
                <w:szCs w:val="22"/>
              </w:rPr>
              <w:t>Проширена</w:t>
            </w:r>
            <w:proofErr w:type="spellEnd"/>
            <w:r w:rsidRPr="00135D93">
              <w:rPr>
                <w:b/>
                <w:bCs/>
                <w:color w:val="000000"/>
                <w:sz w:val="22"/>
                <w:szCs w:val="22"/>
              </w:rPr>
              <w:t xml:space="preserve"> </w:t>
            </w:r>
            <w:proofErr w:type="spellStart"/>
            <w:r w:rsidRPr="00135D93">
              <w:rPr>
                <w:b/>
                <w:bCs/>
                <w:color w:val="000000"/>
                <w:sz w:val="22"/>
                <w:szCs w:val="22"/>
              </w:rPr>
              <w:t>репрод</w:t>
            </w:r>
            <w:proofErr w:type="spellEnd"/>
            <w:r w:rsidR="00135D93" w:rsidRPr="00135D93">
              <w:rPr>
                <w:b/>
                <w:bCs/>
                <w:color w:val="000000"/>
                <w:sz w:val="22"/>
                <w:szCs w:val="22"/>
                <w:lang w:val="sr-Cyrl-RS"/>
              </w:rPr>
              <w:t>укција</w:t>
            </w:r>
          </w:p>
        </w:tc>
        <w:tc>
          <w:tcPr>
            <w:tcW w:w="1320" w:type="dxa"/>
            <w:vMerge w:val="restart"/>
            <w:shd w:val="clear" w:color="000000" w:fill="D9D9D9"/>
            <w:vAlign w:val="center"/>
            <w:hideMark/>
          </w:tcPr>
          <w:p w14:paraId="1E990164" w14:textId="77777777" w:rsidR="005B5372" w:rsidRPr="00135D93" w:rsidRDefault="005B5372" w:rsidP="00DB4071">
            <w:pPr>
              <w:jc w:val="center"/>
              <w:rPr>
                <w:b/>
                <w:bCs/>
                <w:color w:val="000000"/>
                <w:sz w:val="22"/>
                <w:szCs w:val="22"/>
              </w:rPr>
            </w:pPr>
            <w:proofErr w:type="spellStart"/>
            <w:r w:rsidRPr="00135D93">
              <w:rPr>
                <w:b/>
                <w:bCs/>
                <w:color w:val="000000"/>
                <w:sz w:val="22"/>
                <w:szCs w:val="22"/>
              </w:rPr>
              <w:t>Укупно</w:t>
            </w:r>
            <w:proofErr w:type="spellEnd"/>
          </w:p>
        </w:tc>
      </w:tr>
      <w:tr w:rsidR="00135D93" w:rsidRPr="00967DC1" w14:paraId="3DDA83DF" w14:textId="77777777" w:rsidTr="00135D93">
        <w:trPr>
          <w:trHeight w:val="517"/>
          <w:tblHeader/>
        </w:trPr>
        <w:tc>
          <w:tcPr>
            <w:tcW w:w="6323" w:type="dxa"/>
            <w:vMerge/>
            <w:vAlign w:val="center"/>
            <w:hideMark/>
          </w:tcPr>
          <w:p w14:paraId="4BA2C60B" w14:textId="77777777" w:rsidR="00135D93" w:rsidRPr="00135D93" w:rsidRDefault="00135D93" w:rsidP="00DB4071">
            <w:pPr>
              <w:jc w:val="left"/>
              <w:rPr>
                <w:b/>
                <w:bCs/>
                <w:color w:val="000000"/>
                <w:sz w:val="22"/>
                <w:szCs w:val="22"/>
              </w:rPr>
            </w:pPr>
          </w:p>
        </w:tc>
        <w:tc>
          <w:tcPr>
            <w:tcW w:w="1580" w:type="dxa"/>
            <w:vMerge w:val="restart"/>
            <w:shd w:val="clear" w:color="000000" w:fill="D9D9D9"/>
            <w:vAlign w:val="center"/>
            <w:hideMark/>
          </w:tcPr>
          <w:p w14:paraId="3E945F26" w14:textId="7451771C" w:rsidR="00135D93" w:rsidRPr="00135D93" w:rsidRDefault="00135D93" w:rsidP="00DB4071">
            <w:pPr>
              <w:jc w:val="center"/>
              <w:rPr>
                <w:b/>
                <w:bCs/>
                <w:color w:val="000000"/>
                <w:sz w:val="22"/>
                <w:szCs w:val="22"/>
              </w:rPr>
            </w:pPr>
            <w:r w:rsidRPr="00135D93">
              <w:rPr>
                <w:b/>
                <w:bCs/>
                <w:color w:val="000000"/>
                <w:sz w:val="22"/>
                <w:szCs w:val="22"/>
              </w:rPr>
              <w:t>ha</w:t>
            </w:r>
          </w:p>
        </w:tc>
        <w:tc>
          <w:tcPr>
            <w:tcW w:w="1580" w:type="dxa"/>
            <w:vMerge w:val="restart"/>
            <w:shd w:val="clear" w:color="000000" w:fill="D9D9D9"/>
            <w:vAlign w:val="center"/>
            <w:hideMark/>
          </w:tcPr>
          <w:p w14:paraId="5D1315C3" w14:textId="00E39338" w:rsidR="00135D93" w:rsidRPr="00135D93" w:rsidRDefault="00135D93" w:rsidP="00135D93">
            <w:pPr>
              <w:jc w:val="center"/>
              <w:rPr>
                <w:b/>
                <w:bCs/>
                <w:color w:val="000000"/>
                <w:sz w:val="22"/>
                <w:szCs w:val="22"/>
                <w:lang w:val="sr-Cyrl-RS"/>
              </w:rPr>
            </w:pPr>
            <w:r w:rsidRPr="00135D93">
              <w:rPr>
                <w:b/>
                <w:bCs/>
                <w:color w:val="000000"/>
                <w:sz w:val="22"/>
                <w:szCs w:val="22"/>
              </w:rPr>
              <w:t>ha</w:t>
            </w:r>
          </w:p>
        </w:tc>
        <w:tc>
          <w:tcPr>
            <w:tcW w:w="986" w:type="dxa"/>
            <w:vMerge w:val="restart"/>
            <w:shd w:val="clear" w:color="000000" w:fill="D9D9D9"/>
            <w:vAlign w:val="center"/>
            <w:hideMark/>
          </w:tcPr>
          <w:p w14:paraId="4036B554" w14:textId="441D8132" w:rsidR="00135D93" w:rsidRPr="00135D93" w:rsidRDefault="00135D93" w:rsidP="00DB4071">
            <w:pPr>
              <w:jc w:val="center"/>
              <w:rPr>
                <w:b/>
                <w:bCs/>
                <w:color w:val="000000"/>
                <w:sz w:val="22"/>
                <w:szCs w:val="22"/>
              </w:rPr>
            </w:pPr>
            <w:r w:rsidRPr="00135D93">
              <w:rPr>
                <w:b/>
                <w:bCs/>
                <w:color w:val="000000"/>
                <w:sz w:val="22"/>
                <w:szCs w:val="22"/>
              </w:rPr>
              <w:t>ha</w:t>
            </w:r>
          </w:p>
        </w:tc>
        <w:tc>
          <w:tcPr>
            <w:tcW w:w="1580" w:type="dxa"/>
            <w:vMerge/>
            <w:vAlign w:val="center"/>
            <w:hideMark/>
          </w:tcPr>
          <w:p w14:paraId="0DD7290A" w14:textId="77777777" w:rsidR="00135D93" w:rsidRPr="00135D93" w:rsidRDefault="00135D93" w:rsidP="00DB4071">
            <w:pPr>
              <w:jc w:val="left"/>
              <w:rPr>
                <w:b/>
                <w:bCs/>
                <w:color w:val="000000"/>
                <w:sz w:val="22"/>
                <w:szCs w:val="22"/>
              </w:rPr>
            </w:pPr>
          </w:p>
        </w:tc>
        <w:tc>
          <w:tcPr>
            <w:tcW w:w="1580" w:type="dxa"/>
            <w:vMerge/>
            <w:vAlign w:val="center"/>
            <w:hideMark/>
          </w:tcPr>
          <w:p w14:paraId="124E3017" w14:textId="77777777" w:rsidR="00135D93" w:rsidRPr="00135D93" w:rsidRDefault="00135D93" w:rsidP="00DB4071">
            <w:pPr>
              <w:jc w:val="left"/>
              <w:rPr>
                <w:b/>
                <w:bCs/>
                <w:color w:val="000000"/>
                <w:sz w:val="22"/>
                <w:szCs w:val="22"/>
              </w:rPr>
            </w:pPr>
          </w:p>
        </w:tc>
        <w:tc>
          <w:tcPr>
            <w:tcW w:w="1320" w:type="dxa"/>
            <w:vMerge/>
            <w:vAlign w:val="center"/>
            <w:hideMark/>
          </w:tcPr>
          <w:p w14:paraId="5C979275" w14:textId="77777777" w:rsidR="00135D93" w:rsidRPr="00135D93" w:rsidRDefault="00135D93" w:rsidP="00DB4071">
            <w:pPr>
              <w:jc w:val="left"/>
              <w:rPr>
                <w:b/>
                <w:bCs/>
                <w:color w:val="000000"/>
                <w:sz w:val="22"/>
                <w:szCs w:val="22"/>
              </w:rPr>
            </w:pPr>
          </w:p>
        </w:tc>
      </w:tr>
      <w:tr w:rsidR="00AD28F9" w:rsidRPr="00967DC1" w14:paraId="4DE021F0" w14:textId="77777777" w:rsidTr="00AD28F9">
        <w:trPr>
          <w:trHeight w:val="315"/>
          <w:tblHeader/>
        </w:trPr>
        <w:tc>
          <w:tcPr>
            <w:tcW w:w="6323" w:type="dxa"/>
            <w:vMerge/>
            <w:vAlign w:val="center"/>
            <w:hideMark/>
          </w:tcPr>
          <w:p w14:paraId="0301D509" w14:textId="77777777" w:rsidR="00AD28F9" w:rsidRPr="00135D93" w:rsidRDefault="00AD28F9" w:rsidP="00AD28F9">
            <w:pPr>
              <w:jc w:val="left"/>
              <w:rPr>
                <w:b/>
                <w:bCs/>
                <w:color w:val="000000"/>
                <w:sz w:val="22"/>
                <w:szCs w:val="22"/>
              </w:rPr>
            </w:pPr>
          </w:p>
        </w:tc>
        <w:tc>
          <w:tcPr>
            <w:tcW w:w="1580" w:type="dxa"/>
            <w:vMerge/>
            <w:vAlign w:val="center"/>
            <w:hideMark/>
          </w:tcPr>
          <w:p w14:paraId="785677A2" w14:textId="77777777" w:rsidR="00AD28F9" w:rsidRPr="00135D93" w:rsidRDefault="00AD28F9" w:rsidP="00AD28F9">
            <w:pPr>
              <w:jc w:val="left"/>
              <w:rPr>
                <w:b/>
                <w:bCs/>
                <w:color w:val="000000"/>
                <w:sz w:val="22"/>
                <w:szCs w:val="22"/>
              </w:rPr>
            </w:pPr>
          </w:p>
        </w:tc>
        <w:tc>
          <w:tcPr>
            <w:tcW w:w="1580" w:type="dxa"/>
            <w:vMerge/>
            <w:shd w:val="clear" w:color="000000" w:fill="D9D9D9"/>
            <w:vAlign w:val="center"/>
            <w:hideMark/>
          </w:tcPr>
          <w:p w14:paraId="283878FE" w14:textId="7A15CEDF" w:rsidR="00AD28F9" w:rsidRPr="00135D93" w:rsidRDefault="00AD28F9" w:rsidP="00AD28F9">
            <w:pPr>
              <w:jc w:val="right"/>
              <w:rPr>
                <w:b/>
                <w:bCs/>
                <w:color w:val="000000"/>
                <w:sz w:val="22"/>
                <w:szCs w:val="22"/>
              </w:rPr>
            </w:pPr>
          </w:p>
        </w:tc>
        <w:tc>
          <w:tcPr>
            <w:tcW w:w="986" w:type="dxa"/>
            <w:vMerge/>
            <w:vAlign w:val="center"/>
            <w:hideMark/>
          </w:tcPr>
          <w:p w14:paraId="19866B7D" w14:textId="77777777" w:rsidR="00AD28F9" w:rsidRPr="00135D93" w:rsidRDefault="00AD28F9" w:rsidP="00AD28F9">
            <w:pPr>
              <w:jc w:val="left"/>
              <w:rPr>
                <w:b/>
                <w:bCs/>
                <w:color w:val="000000"/>
                <w:sz w:val="22"/>
                <w:szCs w:val="22"/>
              </w:rPr>
            </w:pPr>
          </w:p>
        </w:tc>
        <w:tc>
          <w:tcPr>
            <w:tcW w:w="1580" w:type="dxa"/>
            <w:shd w:val="clear" w:color="000000" w:fill="D9D9D9"/>
            <w:vAlign w:val="center"/>
            <w:hideMark/>
          </w:tcPr>
          <w:p w14:paraId="54D64B43" w14:textId="3C8C5A9B" w:rsidR="00AD28F9" w:rsidRPr="00740091" w:rsidRDefault="00740091" w:rsidP="00AD28F9">
            <w:pPr>
              <w:jc w:val="center"/>
              <w:rPr>
                <w:b/>
                <w:bCs/>
                <w:color w:val="000000"/>
                <w:sz w:val="22"/>
                <w:szCs w:val="22"/>
                <w:lang w:val="sr-Latn-RS"/>
              </w:rPr>
            </w:pPr>
            <w:r w:rsidRPr="00740091">
              <w:rPr>
                <w:b/>
                <w:bCs/>
                <w:sz w:val="22"/>
                <w:szCs w:val="22"/>
              </w:rPr>
              <w:t>463,0000</w:t>
            </w:r>
          </w:p>
        </w:tc>
        <w:tc>
          <w:tcPr>
            <w:tcW w:w="1580" w:type="dxa"/>
            <w:shd w:val="clear" w:color="000000" w:fill="D9D9D9"/>
            <w:vAlign w:val="center"/>
            <w:hideMark/>
          </w:tcPr>
          <w:p w14:paraId="3C1233AA" w14:textId="604BAECD" w:rsidR="00AD28F9" w:rsidRPr="00740091" w:rsidRDefault="00AD28F9" w:rsidP="00AD28F9">
            <w:pPr>
              <w:jc w:val="center"/>
              <w:rPr>
                <w:b/>
                <w:bCs/>
                <w:color w:val="000000"/>
                <w:sz w:val="22"/>
                <w:szCs w:val="22"/>
                <w:lang w:val="sr-Latn-RS"/>
              </w:rPr>
            </w:pPr>
            <w:r w:rsidRPr="00740091">
              <w:rPr>
                <w:b/>
                <w:bCs/>
                <w:sz w:val="22"/>
                <w:szCs w:val="22"/>
              </w:rPr>
              <w:t>7,38</w:t>
            </w:r>
            <w:r w:rsidR="00740091" w:rsidRPr="00740091">
              <w:rPr>
                <w:b/>
                <w:bCs/>
                <w:sz w:val="22"/>
                <w:szCs w:val="22"/>
              </w:rPr>
              <w:t>54</w:t>
            </w:r>
          </w:p>
        </w:tc>
        <w:tc>
          <w:tcPr>
            <w:tcW w:w="1320" w:type="dxa"/>
            <w:shd w:val="clear" w:color="000000" w:fill="D9D9D9"/>
            <w:vAlign w:val="center"/>
            <w:hideMark/>
          </w:tcPr>
          <w:p w14:paraId="2154D0EF" w14:textId="784C65D2" w:rsidR="00AD28F9" w:rsidRPr="00740091" w:rsidRDefault="00AD28F9" w:rsidP="00AD28F9">
            <w:pPr>
              <w:jc w:val="center"/>
              <w:rPr>
                <w:b/>
                <w:bCs/>
                <w:color w:val="000000"/>
                <w:sz w:val="22"/>
                <w:szCs w:val="22"/>
                <w:lang w:val="sr-Latn-RS"/>
              </w:rPr>
            </w:pPr>
            <w:r w:rsidRPr="00740091">
              <w:rPr>
                <w:b/>
                <w:bCs/>
                <w:sz w:val="22"/>
                <w:szCs w:val="22"/>
              </w:rPr>
              <w:t>4</w:t>
            </w:r>
            <w:r w:rsidR="00740091" w:rsidRPr="00740091">
              <w:rPr>
                <w:b/>
                <w:bCs/>
                <w:sz w:val="22"/>
                <w:szCs w:val="22"/>
              </w:rPr>
              <w:t>7</w:t>
            </w:r>
            <w:r w:rsidRPr="00740091">
              <w:rPr>
                <w:b/>
                <w:bCs/>
                <w:sz w:val="22"/>
                <w:szCs w:val="22"/>
              </w:rPr>
              <w:t>0,3</w:t>
            </w:r>
            <w:r w:rsidR="00740091" w:rsidRPr="00740091">
              <w:rPr>
                <w:b/>
                <w:bCs/>
                <w:sz w:val="22"/>
                <w:szCs w:val="22"/>
              </w:rPr>
              <w:t>854</w:t>
            </w:r>
          </w:p>
        </w:tc>
      </w:tr>
      <w:tr w:rsidR="00135D93" w:rsidRPr="00967DC1" w14:paraId="16B76294" w14:textId="77777777" w:rsidTr="00135D93">
        <w:trPr>
          <w:trHeight w:val="315"/>
          <w:tblHeader/>
        </w:trPr>
        <w:tc>
          <w:tcPr>
            <w:tcW w:w="6323" w:type="dxa"/>
            <w:vMerge/>
            <w:vAlign w:val="center"/>
            <w:hideMark/>
          </w:tcPr>
          <w:p w14:paraId="2A82C81C" w14:textId="77777777" w:rsidR="00135D93" w:rsidRPr="00135D93" w:rsidRDefault="00135D93" w:rsidP="00DB4071">
            <w:pPr>
              <w:jc w:val="left"/>
              <w:rPr>
                <w:b/>
                <w:bCs/>
                <w:color w:val="000000"/>
                <w:sz w:val="22"/>
                <w:szCs w:val="22"/>
              </w:rPr>
            </w:pPr>
          </w:p>
        </w:tc>
        <w:tc>
          <w:tcPr>
            <w:tcW w:w="1580" w:type="dxa"/>
            <w:vMerge/>
            <w:vAlign w:val="center"/>
            <w:hideMark/>
          </w:tcPr>
          <w:p w14:paraId="76439E6E" w14:textId="77777777" w:rsidR="00135D93" w:rsidRPr="00135D93" w:rsidRDefault="00135D93" w:rsidP="00DB4071">
            <w:pPr>
              <w:jc w:val="left"/>
              <w:rPr>
                <w:b/>
                <w:bCs/>
                <w:color w:val="000000"/>
                <w:sz w:val="22"/>
                <w:szCs w:val="22"/>
              </w:rPr>
            </w:pPr>
          </w:p>
        </w:tc>
        <w:tc>
          <w:tcPr>
            <w:tcW w:w="1580" w:type="dxa"/>
            <w:vMerge/>
            <w:shd w:val="clear" w:color="000000" w:fill="D9D9D9"/>
            <w:vAlign w:val="center"/>
            <w:hideMark/>
          </w:tcPr>
          <w:p w14:paraId="1B21CE03" w14:textId="6F54C926" w:rsidR="00135D93" w:rsidRPr="00135D93" w:rsidRDefault="00135D93" w:rsidP="00DB4071">
            <w:pPr>
              <w:jc w:val="right"/>
              <w:rPr>
                <w:b/>
                <w:bCs/>
                <w:color w:val="000000"/>
                <w:sz w:val="22"/>
                <w:szCs w:val="22"/>
              </w:rPr>
            </w:pPr>
          </w:p>
        </w:tc>
        <w:tc>
          <w:tcPr>
            <w:tcW w:w="986" w:type="dxa"/>
            <w:vMerge/>
            <w:vAlign w:val="center"/>
            <w:hideMark/>
          </w:tcPr>
          <w:p w14:paraId="7AE8F9DD" w14:textId="77777777" w:rsidR="00135D93" w:rsidRPr="00135D93" w:rsidRDefault="00135D93" w:rsidP="00DB4071">
            <w:pPr>
              <w:jc w:val="left"/>
              <w:rPr>
                <w:b/>
                <w:bCs/>
                <w:color w:val="000000"/>
                <w:sz w:val="22"/>
                <w:szCs w:val="22"/>
              </w:rPr>
            </w:pPr>
          </w:p>
        </w:tc>
        <w:tc>
          <w:tcPr>
            <w:tcW w:w="1580" w:type="dxa"/>
            <w:shd w:val="clear" w:color="000000" w:fill="D9D9D9"/>
            <w:vAlign w:val="center"/>
            <w:hideMark/>
          </w:tcPr>
          <w:p w14:paraId="56C69D01" w14:textId="7B96AB1A" w:rsidR="00135D93" w:rsidRPr="00135D93" w:rsidRDefault="00135D93" w:rsidP="00DB4071">
            <w:pPr>
              <w:jc w:val="center"/>
              <w:rPr>
                <w:b/>
                <w:bCs/>
                <w:color w:val="000000"/>
                <w:sz w:val="22"/>
                <w:szCs w:val="22"/>
              </w:rPr>
            </w:pPr>
            <w:r w:rsidRPr="00135D93">
              <w:rPr>
                <w:b/>
                <w:bCs/>
                <w:color w:val="000000"/>
                <w:sz w:val="22"/>
                <w:szCs w:val="22"/>
              </w:rPr>
              <w:t>ha</w:t>
            </w:r>
          </w:p>
        </w:tc>
        <w:tc>
          <w:tcPr>
            <w:tcW w:w="1580" w:type="dxa"/>
            <w:shd w:val="clear" w:color="000000" w:fill="D9D9D9"/>
            <w:vAlign w:val="center"/>
            <w:hideMark/>
          </w:tcPr>
          <w:p w14:paraId="1C8203CF" w14:textId="2F942F1B" w:rsidR="00135D93" w:rsidRPr="00135D93" w:rsidRDefault="00135D93" w:rsidP="00DB4071">
            <w:pPr>
              <w:jc w:val="center"/>
              <w:rPr>
                <w:b/>
                <w:bCs/>
                <w:color w:val="000000"/>
                <w:sz w:val="22"/>
                <w:szCs w:val="22"/>
              </w:rPr>
            </w:pPr>
            <w:r w:rsidRPr="00135D93">
              <w:rPr>
                <w:b/>
                <w:bCs/>
                <w:color w:val="000000"/>
                <w:sz w:val="22"/>
                <w:szCs w:val="22"/>
              </w:rPr>
              <w:t>ha</w:t>
            </w:r>
          </w:p>
        </w:tc>
        <w:tc>
          <w:tcPr>
            <w:tcW w:w="1320" w:type="dxa"/>
            <w:shd w:val="clear" w:color="000000" w:fill="D9D9D9"/>
            <w:noWrap/>
            <w:vAlign w:val="center"/>
            <w:hideMark/>
          </w:tcPr>
          <w:p w14:paraId="42D8EAE0" w14:textId="1CAFCE53" w:rsidR="00135D93" w:rsidRPr="00135D93" w:rsidRDefault="00135D93" w:rsidP="00DB4071">
            <w:pPr>
              <w:jc w:val="center"/>
              <w:rPr>
                <w:b/>
                <w:bCs/>
                <w:color w:val="000000"/>
                <w:sz w:val="22"/>
                <w:szCs w:val="22"/>
              </w:rPr>
            </w:pPr>
            <w:r w:rsidRPr="00135D93">
              <w:rPr>
                <w:b/>
                <w:bCs/>
                <w:color w:val="000000"/>
                <w:sz w:val="22"/>
                <w:szCs w:val="22"/>
              </w:rPr>
              <w:t>ha</w:t>
            </w:r>
          </w:p>
        </w:tc>
      </w:tr>
      <w:tr w:rsidR="00740091" w:rsidRPr="00967DC1" w14:paraId="26661376" w14:textId="77777777" w:rsidTr="00AD28F9">
        <w:trPr>
          <w:trHeight w:val="315"/>
        </w:trPr>
        <w:tc>
          <w:tcPr>
            <w:tcW w:w="6323" w:type="dxa"/>
            <w:noWrap/>
            <w:vAlign w:val="center"/>
            <w:hideMark/>
          </w:tcPr>
          <w:p w14:paraId="144D7B05" w14:textId="675F40AC" w:rsidR="00740091" w:rsidRPr="00AD28F9" w:rsidRDefault="00740091" w:rsidP="00740091">
            <w:pPr>
              <w:jc w:val="left"/>
              <w:rPr>
                <w:color w:val="000000"/>
                <w:sz w:val="22"/>
                <w:szCs w:val="22"/>
                <w:highlight w:val="yellow"/>
              </w:rPr>
            </w:pPr>
            <w:r w:rsidRPr="00AD28F9">
              <w:rPr>
                <w:sz w:val="22"/>
                <w:szCs w:val="22"/>
              </w:rPr>
              <w:t xml:space="preserve">112. </w:t>
            </w:r>
            <w:proofErr w:type="spellStart"/>
            <w:r w:rsidRPr="00AD28F9">
              <w:rPr>
                <w:sz w:val="22"/>
                <w:szCs w:val="22"/>
              </w:rPr>
              <w:t>Крчење</w:t>
            </w:r>
            <w:proofErr w:type="spellEnd"/>
            <w:r w:rsidRPr="00AD28F9">
              <w:rPr>
                <w:sz w:val="22"/>
                <w:szCs w:val="22"/>
              </w:rPr>
              <w:t xml:space="preserve"> (</w:t>
            </w:r>
            <w:proofErr w:type="spellStart"/>
            <w:r w:rsidRPr="00AD28F9">
              <w:rPr>
                <w:sz w:val="22"/>
                <w:szCs w:val="22"/>
              </w:rPr>
              <w:t>тарупирање</w:t>
            </w:r>
            <w:proofErr w:type="spellEnd"/>
            <w:r w:rsidRPr="00AD28F9">
              <w:rPr>
                <w:sz w:val="22"/>
                <w:szCs w:val="22"/>
              </w:rPr>
              <w:t xml:space="preserve">) </w:t>
            </w:r>
            <w:proofErr w:type="spellStart"/>
            <w:r w:rsidRPr="00AD28F9">
              <w:rPr>
                <w:sz w:val="22"/>
                <w:szCs w:val="22"/>
              </w:rPr>
              <w:t>шикара</w:t>
            </w:r>
            <w:proofErr w:type="spellEnd"/>
            <w:r w:rsidRPr="00AD28F9">
              <w:rPr>
                <w:sz w:val="22"/>
                <w:szCs w:val="22"/>
              </w:rPr>
              <w:t xml:space="preserve"> </w:t>
            </w:r>
            <w:proofErr w:type="spellStart"/>
            <w:r w:rsidRPr="00AD28F9">
              <w:rPr>
                <w:sz w:val="22"/>
                <w:szCs w:val="22"/>
              </w:rPr>
              <w:t>машински</w:t>
            </w:r>
            <w:proofErr w:type="spellEnd"/>
          </w:p>
        </w:tc>
        <w:tc>
          <w:tcPr>
            <w:tcW w:w="1580" w:type="dxa"/>
            <w:vAlign w:val="center"/>
            <w:hideMark/>
          </w:tcPr>
          <w:p w14:paraId="7B752B94" w14:textId="26C25672" w:rsidR="00740091" w:rsidRPr="00AD28F9" w:rsidRDefault="00740091" w:rsidP="00740091">
            <w:pPr>
              <w:jc w:val="right"/>
              <w:rPr>
                <w:color w:val="000000"/>
                <w:sz w:val="22"/>
                <w:szCs w:val="22"/>
                <w:highlight w:val="yellow"/>
              </w:rPr>
            </w:pPr>
            <w:r>
              <w:rPr>
                <w:color w:val="000000"/>
                <w:sz w:val="22"/>
                <w:szCs w:val="22"/>
              </w:rPr>
              <w:t>59,72</w:t>
            </w:r>
          </w:p>
        </w:tc>
        <w:tc>
          <w:tcPr>
            <w:tcW w:w="1580" w:type="dxa"/>
            <w:vAlign w:val="center"/>
            <w:hideMark/>
          </w:tcPr>
          <w:p w14:paraId="5915D8E1" w14:textId="760E649B" w:rsidR="00740091" w:rsidRPr="00AD28F9" w:rsidRDefault="00740091" w:rsidP="00740091">
            <w:pPr>
              <w:jc w:val="right"/>
              <w:rPr>
                <w:color w:val="000000"/>
                <w:sz w:val="22"/>
                <w:szCs w:val="22"/>
                <w:highlight w:val="yellow"/>
              </w:rPr>
            </w:pPr>
            <w:r>
              <w:rPr>
                <w:color w:val="000000"/>
                <w:sz w:val="22"/>
                <w:szCs w:val="22"/>
              </w:rPr>
              <w:t>16,07</w:t>
            </w:r>
          </w:p>
        </w:tc>
        <w:tc>
          <w:tcPr>
            <w:tcW w:w="986" w:type="dxa"/>
            <w:vAlign w:val="center"/>
            <w:hideMark/>
          </w:tcPr>
          <w:p w14:paraId="362E235B" w14:textId="423A499D" w:rsidR="00740091" w:rsidRPr="00AD28F9" w:rsidRDefault="00740091" w:rsidP="00740091">
            <w:pPr>
              <w:jc w:val="right"/>
              <w:rPr>
                <w:color w:val="000000"/>
                <w:sz w:val="22"/>
                <w:szCs w:val="22"/>
                <w:highlight w:val="yellow"/>
              </w:rPr>
            </w:pPr>
            <w:r>
              <w:rPr>
                <w:color w:val="000000"/>
                <w:sz w:val="22"/>
                <w:szCs w:val="22"/>
              </w:rPr>
              <w:t>75,79</w:t>
            </w:r>
          </w:p>
        </w:tc>
        <w:tc>
          <w:tcPr>
            <w:tcW w:w="1580" w:type="dxa"/>
            <w:vAlign w:val="center"/>
            <w:hideMark/>
          </w:tcPr>
          <w:p w14:paraId="230F17F4" w14:textId="5CE02D73" w:rsidR="00740091" w:rsidRPr="008556AC" w:rsidRDefault="00740091" w:rsidP="00740091">
            <w:pPr>
              <w:jc w:val="right"/>
              <w:rPr>
                <w:color w:val="000000"/>
                <w:sz w:val="22"/>
                <w:szCs w:val="22"/>
                <w:highlight w:val="yellow"/>
              </w:rPr>
            </w:pPr>
            <w:r>
              <w:rPr>
                <w:color w:val="000000"/>
                <w:sz w:val="22"/>
                <w:szCs w:val="22"/>
              </w:rPr>
              <w:t>0,13</w:t>
            </w:r>
          </w:p>
        </w:tc>
        <w:tc>
          <w:tcPr>
            <w:tcW w:w="1580" w:type="dxa"/>
            <w:vAlign w:val="center"/>
            <w:hideMark/>
          </w:tcPr>
          <w:p w14:paraId="1516A078" w14:textId="6F5AB350" w:rsidR="00740091" w:rsidRPr="008556AC" w:rsidRDefault="00740091" w:rsidP="00740091">
            <w:pPr>
              <w:jc w:val="right"/>
              <w:rPr>
                <w:color w:val="000000"/>
                <w:sz w:val="22"/>
                <w:szCs w:val="22"/>
                <w:highlight w:val="yellow"/>
              </w:rPr>
            </w:pPr>
            <w:r>
              <w:rPr>
                <w:color w:val="000000"/>
                <w:sz w:val="22"/>
                <w:szCs w:val="22"/>
              </w:rPr>
              <w:t>2,18</w:t>
            </w:r>
          </w:p>
        </w:tc>
        <w:tc>
          <w:tcPr>
            <w:tcW w:w="1320" w:type="dxa"/>
            <w:noWrap/>
            <w:vAlign w:val="center"/>
            <w:hideMark/>
          </w:tcPr>
          <w:p w14:paraId="2016D13F" w14:textId="19CE99C3" w:rsidR="00740091" w:rsidRPr="008556AC" w:rsidRDefault="00740091" w:rsidP="00740091">
            <w:pPr>
              <w:jc w:val="right"/>
              <w:rPr>
                <w:color w:val="000000"/>
                <w:sz w:val="22"/>
                <w:szCs w:val="22"/>
                <w:highlight w:val="yellow"/>
              </w:rPr>
            </w:pPr>
            <w:r>
              <w:rPr>
                <w:color w:val="000000"/>
                <w:sz w:val="22"/>
                <w:szCs w:val="22"/>
              </w:rPr>
              <w:t>0,16</w:t>
            </w:r>
          </w:p>
        </w:tc>
      </w:tr>
      <w:tr w:rsidR="00740091" w:rsidRPr="00967DC1" w14:paraId="29604A41" w14:textId="77777777" w:rsidTr="00AD28F9">
        <w:trPr>
          <w:trHeight w:val="315"/>
        </w:trPr>
        <w:tc>
          <w:tcPr>
            <w:tcW w:w="6323" w:type="dxa"/>
            <w:noWrap/>
            <w:vAlign w:val="center"/>
            <w:hideMark/>
          </w:tcPr>
          <w:p w14:paraId="35056AD6" w14:textId="7CE326A2" w:rsidR="00740091" w:rsidRPr="00AD28F9" w:rsidRDefault="00740091" w:rsidP="00740091">
            <w:pPr>
              <w:jc w:val="left"/>
              <w:rPr>
                <w:color w:val="000000"/>
                <w:sz w:val="22"/>
                <w:szCs w:val="22"/>
                <w:highlight w:val="yellow"/>
              </w:rPr>
            </w:pPr>
            <w:r w:rsidRPr="00AD28F9">
              <w:rPr>
                <w:sz w:val="22"/>
                <w:szCs w:val="22"/>
              </w:rPr>
              <w:t xml:space="preserve">114. </w:t>
            </w:r>
            <w:proofErr w:type="spellStart"/>
            <w:r w:rsidRPr="00AD28F9">
              <w:rPr>
                <w:sz w:val="22"/>
                <w:szCs w:val="22"/>
              </w:rPr>
              <w:t>Тарупирање</w:t>
            </w:r>
            <w:proofErr w:type="spellEnd"/>
            <w:r w:rsidRPr="00AD28F9">
              <w:rPr>
                <w:sz w:val="22"/>
                <w:szCs w:val="22"/>
              </w:rPr>
              <w:t xml:space="preserve"> </w:t>
            </w:r>
            <w:proofErr w:type="spellStart"/>
            <w:r w:rsidRPr="00AD28F9">
              <w:rPr>
                <w:sz w:val="22"/>
                <w:szCs w:val="22"/>
              </w:rPr>
              <w:t>подраста</w:t>
            </w:r>
            <w:proofErr w:type="spellEnd"/>
            <w:r w:rsidRPr="00AD28F9">
              <w:rPr>
                <w:sz w:val="22"/>
                <w:szCs w:val="22"/>
              </w:rPr>
              <w:t xml:space="preserve"> </w:t>
            </w:r>
            <w:proofErr w:type="spellStart"/>
            <w:r w:rsidRPr="00AD28F9">
              <w:rPr>
                <w:sz w:val="22"/>
                <w:szCs w:val="22"/>
              </w:rPr>
              <w:t>машински</w:t>
            </w:r>
            <w:proofErr w:type="spellEnd"/>
          </w:p>
        </w:tc>
        <w:tc>
          <w:tcPr>
            <w:tcW w:w="1580" w:type="dxa"/>
            <w:vAlign w:val="center"/>
            <w:hideMark/>
          </w:tcPr>
          <w:p w14:paraId="2BE06CD5" w14:textId="23BD6FA4" w:rsidR="00740091" w:rsidRPr="00AD28F9" w:rsidRDefault="00740091" w:rsidP="00740091">
            <w:pPr>
              <w:jc w:val="right"/>
              <w:rPr>
                <w:color w:val="000000"/>
                <w:sz w:val="22"/>
                <w:szCs w:val="22"/>
                <w:highlight w:val="yellow"/>
              </w:rPr>
            </w:pPr>
            <w:r>
              <w:rPr>
                <w:color w:val="000000"/>
                <w:sz w:val="22"/>
                <w:szCs w:val="22"/>
              </w:rPr>
              <w:t>923,65</w:t>
            </w:r>
          </w:p>
        </w:tc>
        <w:tc>
          <w:tcPr>
            <w:tcW w:w="1580" w:type="dxa"/>
            <w:vAlign w:val="center"/>
            <w:hideMark/>
          </w:tcPr>
          <w:p w14:paraId="5BBC0018" w14:textId="4144FE09" w:rsidR="00740091" w:rsidRPr="00AD28F9" w:rsidRDefault="00740091" w:rsidP="00740091">
            <w:pPr>
              <w:jc w:val="right"/>
              <w:rPr>
                <w:color w:val="000000"/>
                <w:sz w:val="22"/>
                <w:szCs w:val="22"/>
                <w:highlight w:val="yellow"/>
              </w:rPr>
            </w:pPr>
            <w:r>
              <w:rPr>
                <w:color w:val="000000"/>
                <w:sz w:val="22"/>
                <w:szCs w:val="22"/>
              </w:rPr>
              <w:t>19,18</w:t>
            </w:r>
          </w:p>
        </w:tc>
        <w:tc>
          <w:tcPr>
            <w:tcW w:w="986" w:type="dxa"/>
            <w:vAlign w:val="center"/>
            <w:hideMark/>
          </w:tcPr>
          <w:p w14:paraId="565C74F4" w14:textId="3AD92037" w:rsidR="00740091" w:rsidRPr="00AD28F9" w:rsidRDefault="00740091" w:rsidP="00740091">
            <w:pPr>
              <w:jc w:val="right"/>
              <w:rPr>
                <w:color w:val="000000"/>
                <w:sz w:val="22"/>
                <w:szCs w:val="22"/>
                <w:highlight w:val="yellow"/>
              </w:rPr>
            </w:pPr>
            <w:r>
              <w:rPr>
                <w:color w:val="000000"/>
                <w:sz w:val="22"/>
                <w:szCs w:val="22"/>
              </w:rPr>
              <w:t>942,83</w:t>
            </w:r>
          </w:p>
        </w:tc>
        <w:tc>
          <w:tcPr>
            <w:tcW w:w="1580" w:type="dxa"/>
            <w:vAlign w:val="center"/>
            <w:hideMark/>
          </w:tcPr>
          <w:p w14:paraId="33FFA57C" w14:textId="74FD9D96" w:rsidR="00740091" w:rsidRPr="008556AC" w:rsidRDefault="00740091" w:rsidP="00740091">
            <w:pPr>
              <w:jc w:val="right"/>
              <w:rPr>
                <w:color w:val="000000"/>
                <w:sz w:val="22"/>
                <w:szCs w:val="22"/>
                <w:highlight w:val="yellow"/>
              </w:rPr>
            </w:pPr>
            <w:r>
              <w:rPr>
                <w:color w:val="000000"/>
                <w:sz w:val="22"/>
                <w:szCs w:val="22"/>
              </w:rPr>
              <w:t>1,99</w:t>
            </w:r>
          </w:p>
        </w:tc>
        <w:tc>
          <w:tcPr>
            <w:tcW w:w="1580" w:type="dxa"/>
            <w:vAlign w:val="center"/>
            <w:hideMark/>
          </w:tcPr>
          <w:p w14:paraId="717C4EA6" w14:textId="7569BE68" w:rsidR="00740091" w:rsidRPr="008556AC" w:rsidRDefault="00740091" w:rsidP="00740091">
            <w:pPr>
              <w:jc w:val="right"/>
              <w:rPr>
                <w:color w:val="000000"/>
                <w:sz w:val="22"/>
                <w:szCs w:val="22"/>
                <w:highlight w:val="yellow"/>
              </w:rPr>
            </w:pPr>
            <w:r>
              <w:rPr>
                <w:color w:val="000000"/>
                <w:sz w:val="22"/>
                <w:szCs w:val="22"/>
              </w:rPr>
              <w:t>2,60</w:t>
            </w:r>
          </w:p>
        </w:tc>
        <w:tc>
          <w:tcPr>
            <w:tcW w:w="1320" w:type="dxa"/>
            <w:noWrap/>
            <w:vAlign w:val="center"/>
            <w:hideMark/>
          </w:tcPr>
          <w:p w14:paraId="48E236E2" w14:textId="34A31405" w:rsidR="00740091" w:rsidRPr="008556AC" w:rsidRDefault="00740091" w:rsidP="00740091">
            <w:pPr>
              <w:jc w:val="right"/>
              <w:rPr>
                <w:color w:val="000000"/>
                <w:sz w:val="22"/>
                <w:szCs w:val="22"/>
                <w:highlight w:val="yellow"/>
              </w:rPr>
            </w:pPr>
            <w:r>
              <w:rPr>
                <w:color w:val="000000"/>
                <w:sz w:val="22"/>
                <w:szCs w:val="22"/>
              </w:rPr>
              <w:t>2,00</w:t>
            </w:r>
          </w:p>
        </w:tc>
      </w:tr>
      <w:tr w:rsidR="00740091" w:rsidRPr="00967DC1" w14:paraId="29FDCD54" w14:textId="77777777" w:rsidTr="00AD28F9">
        <w:trPr>
          <w:trHeight w:val="315"/>
        </w:trPr>
        <w:tc>
          <w:tcPr>
            <w:tcW w:w="6323" w:type="dxa"/>
            <w:noWrap/>
            <w:vAlign w:val="center"/>
            <w:hideMark/>
          </w:tcPr>
          <w:p w14:paraId="6E0D6465" w14:textId="0E5938F7" w:rsidR="00740091" w:rsidRPr="00AD28F9" w:rsidRDefault="00740091" w:rsidP="00740091">
            <w:pPr>
              <w:jc w:val="left"/>
              <w:rPr>
                <w:color w:val="000000"/>
                <w:sz w:val="22"/>
                <w:szCs w:val="22"/>
                <w:highlight w:val="yellow"/>
              </w:rPr>
            </w:pPr>
            <w:r w:rsidRPr="00AD28F9">
              <w:rPr>
                <w:sz w:val="22"/>
                <w:szCs w:val="22"/>
              </w:rPr>
              <w:t xml:space="preserve">120. </w:t>
            </w:r>
            <w:proofErr w:type="spellStart"/>
            <w:r w:rsidRPr="00AD28F9">
              <w:rPr>
                <w:sz w:val="22"/>
                <w:szCs w:val="22"/>
              </w:rPr>
              <w:t>Сакупљање</w:t>
            </w:r>
            <w:proofErr w:type="spellEnd"/>
            <w:r w:rsidRPr="00AD28F9">
              <w:rPr>
                <w:sz w:val="22"/>
                <w:szCs w:val="22"/>
              </w:rPr>
              <w:t xml:space="preserve"> </w:t>
            </w:r>
            <w:proofErr w:type="spellStart"/>
            <w:r w:rsidRPr="00AD28F9">
              <w:rPr>
                <w:sz w:val="22"/>
                <w:szCs w:val="22"/>
              </w:rPr>
              <w:t>режијског</w:t>
            </w:r>
            <w:proofErr w:type="spellEnd"/>
            <w:r w:rsidRPr="00AD28F9">
              <w:rPr>
                <w:sz w:val="22"/>
                <w:szCs w:val="22"/>
              </w:rPr>
              <w:t xml:space="preserve"> </w:t>
            </w:r>
            <w:proofErr w:type="spellStart"/>
            <w:r w:rsidRPr="00AD28F9">
              <w:rPr>
                <w:sz w:val="22"/>
                <w:szCs w:val="22"/>
              </w:rPr>
              <w:t>отпада</w:t>
            </w:r>
            <w:proofErr w:type="spellEnd"/>
          </w:p>
        </w:tc>
        <w:tc>
          <w:tcPr>
            <w:tcW w:w="1580" w:type="dxa"/>
            <w:vAlign w:val="center"/>
            <w:hideMark/>
          </w:tcPr>
          <w:p w14:paraId="12D16D28" w14:textId="15E0F2A4" w:rsidR="00740091" w:rsidRPr="00AD28F9" w:rsidRDefault="00740091" w:rsidP="00740091">
            <w:pPr>
              <w:jc w:val="right"/>
              <w:rPr>
                <w:color w:val="000000"/>
                <w:sz w:val="22"/>
                <w:szCs w:val="22"/>
                <w:highlight w:val="yellow"/>
              </w:rPr>
            </w:pPr>
            <w:r>
              <w:rPr>
                <w:color w:val="000000"/>
                <w:sz w:val="22"/>
                <w:szCs w:val="22"/>
              </w:rPr>
              <w:t>1.105,15</w:t>
            </w:r>
          </w:p>
        </w:tc>
        <w:tc>
          <w:tcPr>
            <w:tcW w:w="1580" w:type="dxa"/>
            <w:vAlign w:val="center"/>
            <w:hideMark/>
          </w:tcPr>
          <w:p w14:paraId="075551C1" w14:textId="52318C4E" w:rsidR="00740091" w:rsidRPr="00AD28F9" w:rsidRDefault="00740091" w:rsidP="00740091">
            <w:pPr>
              <w:jc w:val="right"/>
              <w:rPr>
                <w:color w:val="000000"/>
                <w:sz w:val="22"/>
                <w:szCs w:val="22"/>
                <w:highlight w:val="yellow"/>
              </w:rPr>
            </w:pPr>
            <w:r>
              <w:rPr>
                <w:color w:val="000000"/>
                <w:sz w:val="22"/>
                <w:szCs w:val="22"/>
              </w:rPr>
              <w:t>37,40</w:t>
            </w:r>
          </w:p>
        </w:tc>
        <w:tc>
          <w:tcPr>
            <w:tcW w:w="986" w:type="dxa"/>
            <w:vAlign w:val="center"/>
            <w:hideMark/>
          </w:tcPr>
          <w:p w14:paraId="6F2E11C2" w14:textId="282724BF" w:rsidR="00740091" w:rsidRPr="00AD28F9" w:rsidRDefault="00740091" w:rsidP="00740091">
            <w:pPr>
              <w:jc w:val="right"/>
              <w:rPr>
                <w:color w:val="000000"/>
                <w:sz w:val="22"/>
                <w:szCs w:val="22"/>
                <w:highlight w:val="yellow"/>
              </w:rPr>
            </w:pPr>
            <w:r>
              <w:rPr>
                <w:color w:val="000000"/>
                <w:sz w:val="22"/>
                <w:szCs w:val="22"/>
              </w:rPr>
              <w:t>1142,55</w:t>
            </w:r>
          </w:p>
        </w:tc>
        <w:tc>
          <w:tcPr>
            <w:tcW w:w="1580" w:type="dxa"/>
            <w:vAlign w:val="center"/>
            <w:hideMark/>
          </w:tcPr>
          <w:p w14:paraId="556C259A" w14:textId="66F917EF" w:rsidR="00740091" w:rsidRPr="008556AC" w:rsidRDefault="00740091" w:rsidP="00740091">
            <w:pPr>
              <w:jc w:val="right"/>
              <w:rPr>
                <w:color w:val="000000"/>
                <w:sz w:val="22"/>
                <w:szCs w:val="22"/>
                <w:highlight w:val="yellow"/>
              </w:rPr>
            </w:pPr>
            <w:r>
              <w:rPr>
                <w:color w:val="000000"/>
                <w:sz w:val="22"/>
                <w:szCs w:val="22"/>
              </w:rPr>
              <w:t>2,39</w:t>
            </w:r>
          </w:p>
        </w:tc>
        <w:tc>
          <w:tcPr>
            <w:tcW w:w="1580" w:type="dxa"/>
            <w:vAlign w:val="center"/>
            <w:hideMark/>
          </w:tcPr>
          <w:p w14:paraId="30EB74F7" w14:textId="1FF40CFF" w:rsidR="00740091" w:rsidRPr="008556AC" w:rsidRDefault="00740091" w:rsidP="00740091">
            <w:pPr>
              <w:jc w:val="right"/>
              <w:rPr>
                <w:color w:val="000000"/>
                <w:sz w:val="22"/>
                <w:szCs w:val="22"/>
                <w:highlight w:val="yellow"/>
              </w:rPr>
            </w:pPr>
            <w:r>
              <w:rPr>
                <w:color w:val="000000"/>
                <w:sz w:val="22"/>
                <w:szCs w:val="22"/>
              </w:rPr>
              <w:t>5,06</w:t>
            </w:r>
          </w:p>
        </w:tc>
        <w:tc>
          <w:tcPr>
            <w:tcW w:w="1320" w:type="dxa"/>
            <w:noWrap/>
            <w:vAlign w:val="center"/>
            <w:hideMark/>
          </w:tcPr>
          <w:p w14:paraId="53F2F069" w14:textId="45497B3D" w:rsidR="00740091" w:rsidRPr="008556AC" w:rsidRDefault="00740091" w:rsidP="00740091">
            <w:pPr>
              <w:jc w:val="right"/>
              <w:rPr>
                <w:color w:val="000000"/>
                <w:sz w:val="22"/>
                <w:szCs w:val="22"/>
                <w:highlight w:val="yellow"/>
              </w:rPr>
            </w:pPr>
            <w:r>
              <w:rPr>
                <w:color w:val="000000"/>
                <w:sz w:val="22"/>
                <w:szCs w:val="22"/>
              </w:rPr>
              <w:t>2,43</w:t>
            </w:r>
          </w:p>
        </w:tc>
      </w:tr>
      <w:tr w:rsidR="00740091" w:rsidRPr="00967DC1" w14:paraId="16610E59" w14:textId="77777777" w:rsidTr="00EF36ED">
        <w:trPr>
          <w:trHeight w:val="315"/>
        </w:trPr>
        <w:tc>
          <w:tcPr>
            <w:tcW w:w="6323" w:type="dxa"/>
            <w:noWrap/>
            <w:vAlign w:val="center"/>
            <w:hideMark/>
          </w:tcPr>
          <w:p w14:paraId="08BAD98C" w14:textId="67C977F4" w:rsidR="00740091" w:rsidRPr="00AD28F9" w:rsidRDefault="00740091" w:rsidP="00740091">
            <w:pPr>
              <w:jc w:val="left"/>
              <w:rPr>
                <w:color w:val="000000"/>
                <w:sz w:val="22"/>
                <w:szCs w:val="22"/>
                <w:highlight w:val="yellow"/>
              </w:rPr>
            </w:pPr>
            <w:r w:rsidRPr="00AD28F9">
              <w:rPr>
                <w:sz w:val="22"/>
                <w:szCs w:val="22"/>
              </w:rPr>
              <w:t xml:space="preserve">121. </w:t>
            </w:r>
            <w:proofErr w:type="spellStart"/>
            <w:r w:rsidRPr="00AD28F9">
              <w:rPr>
                <w:sz w:val="22"/>
                <w:szCs w:val="22"/>
              </w:rPr>
              <w:t>Третирање</w:t>
            </w:r>
            <w:proofErr w:type="spellEnd"/>
            <w:r w:rsidRPr="00AD28F9">
              <w:rPr>
                <w:sz w:val="22"/>
                <w:szCs w:val="22"/>
              </w:rPr>
              <w:t xml:space="preserve"> </w:t>
            </w:r>
            <w:proofErr w:type="spellStart"/>
            <w:r w:rsidRPr="00AD28F9">
              <w:rPr>
                <w:sz w:val="22"/>
                <w:szCs w:val="22"/>
              </w:rPr>
              <w:t>пањева</w:t>
            </w:r>
            <w:proofErr w:type="spellEnd"/>
            <w:r w:rsidRPr="00AD28F9">
              <w:rPr>
                <w:sz w:val="22"/>
                <w:szCs w:val="22"/>
              </w:rPr>
              <w:t xml:space="preserve"> </w:t>
            </w:r>
            <w:proofErr w:type="spellStart"/>
            <w:r w:rsidRPr="00AD28F9">
              <w:rPr>
                <w:sz w:val="22"/>
                <w:szCs w:val="22"/>
              </w:rPr>
              <w:t>хемијским</w:t>
            </w:r>
            <w:proofErr w:type="spellEnd"/>
            <w:r w:rsidRPr="00AD28F9">
              <w:rPr>
                <w:sz w:val="22"/>
                <w:szCs w:val="22"/>
              </w:rPr>
              <w:t xml:space="preserve"> </w:t>
            </w:r>
            <w:proofErr w:type="spellStart"/>
            <w:r w:rsidRPr="00AD28F9">
              <w:rPr>
                <w:sz w:val="22"/>
                <w:szCs w:val="22"/>
              </w:rPr>
              <w:t>средствима</w:t>
            </w:r>
            <w:proofErr w:type="spellEnd"/>
          </w:p>
        </w:tc>
        <w:tc>
          <w:tcPr>
            <w:tcW w:w="1580" w:type="dxa"/>
            <w:vAlign w:val="center"/>
            <w:hideMark/>
          </w:tcPr>
          <w:p w14:paraId="03389506" w14:textId="20D72F54" w:rsidR="00740091" w:rsidRPr="00AD28F9" w:rsidRDefault="00740091" w:rsidP="00740091">
            <w:pPr>
              <w:jc w:val="right"/>
              <w:rPr>
                <w:color w:val="000000"/>
                <w:sz w:val="22"/>
                <w:szCs w:val="22"/>
                <w:highlight w:val="yellow"/>
              </w:rPr>
            </w:pPr>
            <w:r>
              <w:rPr>
                <w:color w:val="000000"/>
                <w:sz w:val="22"/>
                <w:szCs w:val="22"/>
              </w:rPr>
              <w:t>123,93</w:t>
            </w:r>
          </w:p>
        </w:tc>
        <w:tc>
          <w:tcPr>
            <w:tcW w:w="1580" w:type="dxa"/>
            <w:vAlign w:val="bottom"/>
            <w:hideMark/>
          </w:tcPr>
          <w:p w14:paraId="2CB9AD65" w14:textId="7A3F7DCF" w:rsidR="00740091" w:rsidRPr="00AD28F9" w:rsidRDefault="00740091" w:rsidP="00740091">
            <w:pPr>
              <w:jc w:val="right"/>
              <w:rPr>
                <w:color w:val="000000"/>
                <w:sz w:val="22"/>
                <w:szCs w:val="22"/>
                <w:highlight w:val="yellow"/>
              </w:rPr>
            </w:pPr>
            <w:r>
              <w:rPr>
                <w:color w:val="000000"/>
                <w:sz w:val="20"/>
              </w:rPr>
              <w:t> </w:t>
            </w:r>
          </w:p>
        </w:tc>
        <w:tc>
          <w:tcPr>
            <w:tcW w:w="986" w:type="dxa"/>
            <w:vAlign w:val="center"/>
            <w:hideMark/>
          </w:tcPr>
          <w:p w14:paraId="6A3DC798" w14:textId="1D37426B" w:rsidR="00740091" w:rsidRPr="00AD28F9" w:rsidRDefault="00740091" w:rsidP="00740091">
            <w:pPr>
              <w:jc w:val="right"/>
              <w:rPr>
                <w:color w:val="000000"/>
                <w:sz w:val="22"/>
                <w:szCs w:val="22"/>
                <w:highlight w:val="yellow"/>
              </w:rPr>
            </w:pPr>
            <w:r>
              <w:rPr>
                <w:color w:val="000000"/>
                <w:sz w:val="22"/>
                <w:szCs w:val="22"/>
              </w:rPr>
              <w:t>123,93</w:t>
            </w:r>
          </w:p>
        </w:tc>
        <w:tc>
          <w:tcPr>
            <w:tcW w:w="1580" w:type="dxa"/>
            <w:vAlign w:val="center"/>
            <w:hideMark/>
          </w:tcPr>
          <w:p w14:paraId="5F1F0322" w14:textId="326CC78F" w:rsidR="00740091" w:rsidRPr="008556AC" w:rsidRDefault="00740091" w:rsidP="00740091">
            <w:pPr>
              <w:jc w:val="right"/>
              <w:rPr>
                <w:color w:val="000000"/>
                <w:sz w:val="22"/>
                <w:szCs w:val="22"/>
                <w:highlight w:val="yellow"/>
              </w:rPr>
            </w:pPr>
            <w:r>
              <w:rPr>
                <w:color w:val="000000"/>
                <w:sz w:val="22"/>
                <w:szCs w:val="22"/>
              </w:rPr>
              <w:t>0,27</w:t>
            </w:r>
          </w:p>
        </w:tc>
        <w:tc>
          <w:tcPr>
            <w:tcW w:w="1580" w:type="dxa"/>
            <w:vAlign w:val="center"/>
          </w:tcPr>
          <w:p w14:paraId="43C8254A" w14:textId="3955714F" w:rsidR="00740091" w:rsidRPr="008556AC" w:rsidRDefault="00740091" w:rsidP="00740091">
            <w:pPr>
              <w:jc w:val="right"/>
              <w:rPr>
                <w:color w:val="000000"/>
                <w:sz w:val="22"/>
                <w:szCs w:val="22"/>
                <w:highlight w:val="yellow"/>
              </w:rPr>
            </w:pPr>
          </w:p>
        </w:tc>
        <w:tc>
          <w:tcPr>
            <w:tcW w:w="1320" w:type="dxa"/>
            <w:noWrap/>
            <w:vAlign w:val="center"/>
            <w:hideMark/>
          </w:tcPr>
          <w:p w14:paraId="704B5DF9" w14:textId="04350EE3" w:rsidR="00740091" w:rsidRPr="008556AC" w:rsidRDefault="00740091" w:rsidP="00740091">
            <w:pPr>
              <w:jc w:val="right"/>
              <w:rPr>
                <w:color w:val="000000"/>
                <w:sz w:val="22"/>
                <w:szCs w:val="22"/>
                <w:highlight w:val="yellow"/>
              </w:rPr>
            </w:pPr>
            <w:r>
              <w:rPr>
                <w:color w:val="000000"/>
                <w:sz w:val="22"/>
                <w:szCs w:val="22"/>
              </w:rPr>
              <w:t>0,2</w:t>
            </w:r>
            <w:r w:rsidR="00EF36ED">
              <w:rPr>
                <w:color w:val="000000"/>
                <w:sz w:val="22"/>
                <w:szCs w:val="22"/>
              </w:rPr>
              <w:t>7</w:t>
            </w:r>
          </w:p>
        </w:tc>
      </w:tr>
      <w:tr w:rsidR="00740091" w:rsidRPr="00967DC1" w14:paraId="7958CB9A" w14:textId="77777777" w:rsidTr="00AD28F9">
        <w:trPr>
          <w:trHeight w:val="315"/>
        </w:trPr>
        <w:tc>
          <w:tcPr>
            <w:tcW w:w="6323" w:type="dxa"/>
            <w:noWrap/>
            <w:vAlign w:val="center"/>
            <w:hideMark/>
          </w:tcPr>
          <w:p w14:paraId="24702D99" w14:textId="29C3A67A" w:rsidR="00740091" w:rsidRPr="00AD28F9" w:rsidRDefault="00740091" w:rsidP="00740091">
            <w:pPr>
              <w:jc w:val="left"/>
              <w:rPr>
                <w:color w:val="000000"/>
                <w:sz w:val="22"/>
                <w:szCs w:val="22"/>
                <w:highlight w:val="yellow"/>
              </w:rPr>
            </w:pPr>
            <w:r w:rsidRPr="00AD28F9">
              <w:rPr>
                <w:sz w:val="22"/>
                <w:szCs w:val="22"/>
              </w:rPr>
              <w:t xml:space="preserve">126. </w:t>
            </w:r>
            <w:proofErr w:type="spellStart"/>
            <w:r w:rsidRPr="00AD28F9">
              <w:rPr>
                <w:sz w:val="22"/>
                <w:szCs w:val="22"/>
              </w:rPr>
              <w:t>Третирање</w:t>
            </w:r>
            <w:proofErr w:type="spellEnd"/>
            <w:r w:rsidRPr="00AD28F9">
              <w:rPr>
                <w:sz w:val="22"/>
                <w:szCs w:val="22"/>
              </w:rPr>
              <w:t xml:space="preserve"> </w:t>
            </w:r>
            <w:proofErr w:type="spellStart"/>
            <w:r w:rsidRPr="00AD28F9">
              <w:rPr>
                <w:sz w:val="22"/>
                <w:szCs w:val="22"/>
              </w:rPr>
              <w:t>подраста</w:t>
            </w:r>
            <w:proofErr w:type="spellEnd"/>
            <w:r w:rsidRPr="00AD28F9">
              <w:rPr>
                <w:sz w:val="22"/>
                <w:szCs w:val="22"/>
              </w:rPr>
              <w:t xml:space="preserve"> </w:t>
            </w:r>
            <w:proofErr w:type="spellStart"/>
            <w:r w:rsidRPr="00AD28F9">
              <w:rPr>
                <w:sz w:val="22"/>
                <w:szCs w:val="22"/>
              </w:rPr>
              <w:t>хемијским</w:t>
            </w:r>
            <w:proofErr w:type="spellEnd"/>
            <w:r w:rsidRPr="00AD28F9">
              <w:rPr>
                <w:sz w:val="22"/>
                <w:szCs w:val="22"/>
              </w:rPr>
              <w:t xml:space="preserve"> </w:t>
            </w:r>
            <w:proofErr w:type="spellStart"/>
            <w:r w:rsidRPr="00AD28F9">
              <w:rPr>
                <w:sz w:val="22"/>
                <w:szCs w:val="22"/>
              </w:rPr>
              <w:t>средствима</w:t>
            </w:r>
            <w:proofErr w:type="spellEnd"/>
          </w:p>
        </w:tc>
        <w:tc>
          <w:tcPr>
            <w:tcW w:w="1580" w:type="dxa"/>
            <w:vAlign w:val="center"/>
            <w:hideMark/>
          </w:tcPr>
          <w:p w14:paraId="7E920212" w14:textId="5C6C0471" w:rsidR="00740091" w:rsidRPr="00AD28F9" w:rsidRDefault="00740091" w:rsidP="00740091">
            <w:pPr>
              <w:jc w:val="right"/>
              <w:rPr>
                <w:color w:val="000000"/>
                <w:sz w:val="22"/>
                <w:szCs w:val="22"/>
                <w:highlight w:val="yellow"/>
              </w:rPr>
            </w:pPr>
            <w:r>
              <w:rPr>
                <w:color w:val="000000"/>
                <w:sz w:val="22"/>
                <w:szCs w:val="22"/>
              </w:rPr>
              <w:t>230,38</w:t>
            </w:r>
          </w:p>
        </w:tc>
        <w:tc>
          <w:tcPr>
            <w:tcW w:w="1580" w:type="dxa"/>
            <w:vAlign w:val="center"/>
            <w:hideMark/>
          </w:tcPr>
          <w:p w14:paraId="42667549" w14:textId="2DAFFA47" w:rsidR="00740091" w:rsidRPr="00AD28F9" w:rsidRDefault="00740091" w:rsidP="00740091">
            <w:pPr>
              <w:jc w:val="right"/>
              <w:rPr>
                <w:color w:val="000000"/>
                <w:sz w:val="22"/>
                <w:szCs w:val="22"/>
                <w:highlight w:val="yellow"/>
              </w:rPr>
            </w:pPr>
            <w:r>
              <w:rPr>
                <w:color w:val="000000"/>
                <w:sz w:val="22"/>
                <w:szCs w:val="22"/>
              </w:rPr>
              <w:t>48,21</w:t>
            </w:r>
          </w:p>
        </w:tc>
        <w:tc>
          <w:tcPr>
            <w:tcW w:w="986" w:type="dxa"/>
            <w:vAlign w:val="center"/>
            <w:hideMark/>
          </w:tcPr>
          <w:p w14:paraId="6FAE3806" w14:textId="3B36025C" w:rsidR="00740091" w:rsidRPr="00AD28F9" w:rsidRDefault="00740091" w:rsidP="00740091">
            <w:pPr>
              <w:jc w:val="right"/>
              <w:rPr>
                <w:color w:val="000000"/>
                <w:sz w:val="22"/>
                <w:szCs w:val="22"/>
                <w:highlight w:val="yellow"/>
              </w:rPr>
            </w:pPr>
            <w:r>
              <w:rPr>
                <w:color w:val="000000"/>
                <w:sz w:val="22"/>
                <w:szCs w:val="22"/>
              </w:rPr>
              <w:t>278,59</w:t>
            </w:r>
          </w:p>
        </w:tc>
        <w:tc>
          <w:tcPr>
            <w:tcW w:w="1580" w:type="dxa"/>
            <w:vAlign w:val="center"/>
            <w:hideMark/>
          </w:tcPr>
          <w:p w14:paraId="09A83B77" w14:textId="402B83CB" w:rsidR="00740091" w:rsidRPr="008556AC" w:rsidRDefault="00740091" w:rsidP="00740091">
            <w:pPr>
              <w:jc w:val="right"/>
              <w:rPr>
                <w:color w:val="000000"/>
                <w:sz w:val="22"/>
                <w:szCs w:val="22"/>
                <w:highlight w:val="yellow"/>
              </w:rPr>
            </w:pPr>
            <w:r>
              <w:rPr>
                <w:color w:val="000000"/>
                <w:sz w:val="22"/>
                <w:szCs w:val="22"/>
              </w:rPr>
              <w:t>0,50</w:t>
            </w:r>
          </w:p>
        </w:tc>
        <w:tc>
          <w:tcPr>
            <w:tcW w:w="1580" w:type="dxa"/>
            <w:vAlign w:val="center"/>
            <w:hideMark/>
          </w:tcPr>
          <w:p w14:paraId="15FDEC52" w14:textId="226AD5A7" w:rsidR="00740091" w:rsidRPr="008556AC" w:rsidRDefault="00740091" w:rsidP="00740091">
            <w:pPr>
              <w:jc w:val="right"/>
              <w:rPr>
                <w:color w:val="000000"/>
                <w:sz w:val="22"/>
                <w:szCs w:val="22"/>
                <w:highlight w:val="yellow"/>
              </w:rPr>
            </w:pPr>
            <w:r>
              <w:rPr>
                <w:color w:val="000000"/>
                <w:sz w:val="22"/>
                <w:szCs w:val="22"/>
              </w:rPr>
              <w:t>6,53</w:t>
            </w:r>
          </w:p>
        </w:tc>
        <w:tc>
          <w:tcPr>
            <w:tcW w:w="1320" w:type="dxa"/>
            <w:noWrap/>
            <w:vAlign w:val="center"/>
            <w:hideMark/>
          </w:tcPr>
          <w:p w14:paraId="495FC015" w14:textId="64484C4C" w:rsidR="00740091" w:rsidRPr="008556AC" w:rsidRDefault="00740091" w:rsidP="00740091">
            <w:pPr>
              <w:jc w:val="right"/>
              <w:rPr>
                <w:color w:val="000000"/>
                <w:sz w:val="22"/>
                <w:szCs w:val="22"/>
                <w:highlight w:val="yellow"/>
              </w:rPr>
            </w:pPr>
            <w:r>
              <w:rPr>
                <w:color w:val="000000"/>
                <w:sz w:val="22"/>
                <w:szCs w:val="22"/>
              </w:rPr>
              <w:t>0,59</w:t>
            </w:r>
          </w:p>
        </w:tc>
      </w:tr>
      <w:tr w:rsidR="00740091" w:rsidRPr="00967DC1" w14:paraId="23D42621" w14:textId="77777777" w:rsidTr="00F55426">
        <w:trPr>
          <w:trHeight w:val="315"/>
        </w:trPr>
        <w:tc>
          <w:tcPr>
            <w:tcW w:w="6323" w:type="dxa"/>
            <w:noWrap/>
            <w:vAlign w:val="center"/>
          </w:tcPr>
          <w:p w14:paraId="090321D5" w14:textId="3564BCA0" w:rsidR="00740091" w:rsidRPr="00AD28F9" w:rsidRDefault="00740091" w:rsidP="00740091">
            <w:pPr>
              <w:jc w:val="left"/>
              <w:rPr>
                <w:color w:val="000000"/>
                <w:sz w:val="22"/>
                <w:szCs w:val="22"/>
                <w:highlight w:val="yellow"/>
              </w:rPr>
            </w:pPr>
            <w:r w:rsidRPr="00AD28F9">
              <w:rPr>
                <w:sz w:val="22"/>
                <w:szCs w:val="22"/>
              </w:rPr>
              <w:lastRenderedPageBreak/>
              <w:t xml:space="preserve">212. </w:t>
            </w:r>
            <w:proofErr w:type="spellStart"/>
            <w:r w:rsidRPr="00AD28F9">
              <w:rPr>
                <w:sz w:val="22"/>
                <w:szCs w:val="22"/>
              </w:rPr>
              <w:t>Разоравање</w:t>
            </w:r>
            <w:proofErr w:type="spellEnd"/>
          </w:p>
        </w:tc>
        <w:tc>
          <w:tcPr>
            <w:tcW w:w="1580" w:type="dxa"/>
            <w:vAlign w:val="bottom"/>
          </w:tcPr>
          <w:p w14:paraId="5835A658" w14:textId="44A3EF07" w:rsidR="00740091" w:rsidRPr="00AD28F9" w:rsidRDefault="00740091" w:rsidP="00740091">
            <w:pPr>
              <w:jc w:val="right"/>
              <w:rPr>
                <w:color w:val="000000"/>
                <w:sz w:val="22"/>
                <w:szCs w:val="22"/>
                <w:highlight w:val="yellow"/>
              </w:rPr>
            </w:pPr>
            <w:r>
              <w:rPr>
                <w:color w:val="000000"/>
                <w:sz w:val="20"/>
              </w:rPr>
              <w:t> </w:t>
            </w:r>
          </w:p>
        </w:tc>
        <w:tc>
          <w:tcPr>
            <w:tcW w:w="1580" w:type="dxa"/>
            <w:vAlign w:val="center"/>
          </w:tcPr>
          <w:p w14:paraId="1D3B6021" w14:textId="3D084FAE" w:rsidR="00740091" w:rsidRPr="00AD28F9" w:rsidRDefault="00740091" w:rsidP="00740091">
            <w:pPr>
              <w:jc w:val="right"/>
              <w:rPr>
                <w:color w:val="000000"/>
                <w:sz w:val="22"/>
                <w:szCs w:val="22"/>
                <w:highlight w:val="yellow"/>
              </w:rPr>
            </w:pPr>
            <w:r>
              <w:rPr>
                <w:color w:val="000000"/>
                <w:sz w:val="22"/>
                <w:szCs w:val="22"/>
              </w:rPr>
              <w:t>1,79</w:t>
            </w:r>
          </w:p>
        </w:tc>
        <w:tc>
          <w:tcPr>
            <w:tcW w:w="986" w:type="dxa"/>
            <w:vAlign w:val="center"/>
          </w:tcPr>
          <w:p w14:paraId="09E38385" w14:textId="3B6864DB" w:rsidR="00740091" w:rsidRPr="00AD28F9" w:rsidRDefault="00740091" w:rsidP="00740091">
            <w:pPr>
              <w:jc w:val="right"/>
              <w:rPr>
                <w:color w:val="000000"/>
                <w:sz w:val="22"/>
                <w:szCs w:val="22"/>
                <w:highlight w:val="yellow"/>
              </w:rPr>
            </w:pPr>
            <w:r>
              <w:rPr>
                <w:color w:val="000000"/>
                <w:sz w:val="22"/>
                <w:szCs w:val="22"/>
              </w:rPr>
              <w:t>1,79</w:t>
            </w:r>
          </w:p>
        </w:tc>
        <w:tc>
          <w:tcPr>
            <w:tcW w:w="1580" w:type="dxa"/>
            <w:vAlign w:val="center"/>
          </w:tcPr>
          <w:p w14:paraId="78393B43" w14:textId="7441C231" w:rsidR="00740091" w:rsidRPr="008556AC" w:rsidRDefault="00740091" w:rsidP="00740091">
            <w:pPr>
              <w:jc w:val="right"/>
              <w:rPr>
                <w:color w:val="000000"/>
                <w:sz w:val="22"/>
                <w:szCs w:val="22"/>
                <w:highlight w:val="yellow"/>
              </w:rPr>
            </w:pPr>
          </w:p>
        </w:tc>
        <w:tc>
          <w:tcPr>
            <w:tcW w:w="1580" w:type="dxa"/>
            <w:vAlign w:val="center"/>
          </w:tcPr>
          <w:p w14:paraId="46A37126" w14:textId="057E0FF6" w:rsidR="00740091" w:rsidRPr="008556AC" w:rsidRDefault="00740091" w:rsidP="00740091">
            <w:pPr>
              <w:jc w:val="right"/>
              <w:rPr>
                <w:color w:val="000000"/>
                <w:sz w:val="22"/>
                <w:szCs w:val="22"/>
                <w:highlight w:val="yellow"/>
              </w:rPr>
            </w:pPr>
            <w:r>
              <w:rPr>
                <w:color w:val="000000"/>
                <w:sz w:val="22"/>
                <w:szCs w:val="22"/>
              </w:rPr>
              <w:t>0,24</w:t>
            </w:r>
          </w:p>
        </w:tc>
        <w:tc>
          <w:tcPr>
            <w:tcW w:w="1320" w:type="dxa"/>
            <w:noWrap/>
            <w:vAlign w:val="center"/>
          </w:tcPr>
          <w:p w14:paraId="0738A9BB" w14:textId="19C3D0A8" w:rsidR="00740091" w:rsidRPr="008556AC" w:rsidRDefault="00740091" w:rsidP="00740091">
            <w:pPr>
              <w:jc w:val="right"/>
              <w:rPr>
                <w:color w:val="000000"/>
                <w:sz w:val="22"/>
                <w:szCs w:val="22"/>
                <w:highlight w:val="yellow"/>
              </w:rPr>
            </w:pPr>
          </w:p>
        </w:tc>
      </w:tr>
      <w:tr w:rsidR="00740091" w:rsidRPr="00967DC1" w14:paraId="23E9DA25" w14:textId="77777777" w:rsidTr="00AD28F9">
        <w:trPr>
          <w:trHeight w:val="315"/>
        </w:trPr>
        <w:tc>
          <w:tcPr>
            <w:tcW w:w="6323" w:type="dxa"/>
            <w:noWrap/>
            <w:vAlign w:val="center"/>
            <w:hideMark/>
          </w:tcPr>
          <w:p w14:paraId="5E87DB50" w14:textId="5C7C1426" w:rsidR="00740091" w:rsidRPr="00AD28F9" w:rsidRDefault="00740091" w:rsidP="00740091">
            <w:pPr>
              <w:jc w:val="left"/>
              <w:rPr>
                <w:color w:val="000000"/>
                <w:sz w:val="22"/>
                <w:szCs w:val="22"/>
                <w:highlight w:val="yellow"/>
              </w:rPr>
            </w:pPr>
            <w:r w:rsidRPr="00AD28F9">
              <w:rPr>
                <w:sz w:val="22"/>
                <w:szCs w:val="22"/>
              </w:rPr>
              <w:t xml:space="preserve">214. </w:t>
            </w:r>
            <w:proofErr w:type="spellStart"/>
            <w:r w:rsidRPr="00AD28F9">
              <w:rPr>
                <w:sz w:val="22"/>
                <w:szCs w:val="22"/>
              </w:rPr>
              <w:t>Размеравање</w:t>
            </w:r>
            <w:proofErr w:type="spellEnd"/>
            <w:r w:rsidRPr="00AD28F9">
              <w:rPr>
                <w:sz w:val="22"/>
                <w:szCs w:val="22"/>
              </w:rPr>
              <w:t xml:space="preserve"> и </w:t>
            </w:r>
            <w:proofErr w:type="spellStart"/>
            <w:r w:rsidRPr="00AD28F9">
              <w:rPr>
                <w:sz w:val="22"/>
                <w:szCs w:val="22"/>
              </w:rPr>
              <w:t>обележавање</w:t>
            </w:r>
            <w:proofErr w:type="spellEnd"/>
          </w:p>
        </w:tc>
        <w:tc>
          <w:tcPr>
            <w:tcW w:w="1580" w:type="dxa"/>
            <w:vAlign w:val="center"/>
            <w:hideMark/>
          </w:tcPr>
          <w:p w14:paraId="1CF57C62" w14:textId="0179A5E1" w:rsidR="00740091" w:rsidRPr="00AD28F9" w:rsidRDefault="00740091" w:rsidP="00740091">
            <w:pPr>
              <w:jc w:val="right"/>
              <w:rPr>
                <w:color w:val="000000"/>
                <w:sz w:val="22"/>
                <w:szCs w:val="22"/>
                <w:highlight w:val="yellow"/>
              </w:rPr>
            </w:pPr>
            <w:r>
              <w:rPr>
                <w:color w:val="000000"/>
                <w:sz w:val="22"/>
                <w:szCs w:val="22"/>
              </w:rPr>
              <w:t>1.17</w:t>
            </w:r>
            <w:r w:rsidR="00D94101">
              <w:rPr>
                <w:color w:val="000000"/>
                <w:sz w:val="22"/>
                <w:szCs w:val="22"/>
              </w:rPr>
              <w:t xml:space="preserve"> </w:t>
            </w:r>
            <w:r>
              <w:rPr>
                <w:color w:val="000000"/>
                <w:sz w:val="22"/>
                <w:szCs w:val="22"/>
              </w:rPr>
              <w:t>0</w:t>
            </w:r>
          </w:p>
        </w:tc>
        <w:tc>
          <w:tcPr>
            <w:tcW w:w="1580" w:type="dxa"/>
            <w:vAlign w:val="center"/>
            <w:hideMark/>
          </w:tcPr>
          <w:p w14:paraId="10B179CC" w14:textId="3CBF3587" w:rsidR="00740091" w:rsidRPr="00AD28F9" w:rsidRDefault="00740091" w:rsidP="00740091">
            <w:pPr>
              <w:jc w:val="right"/>
              <w:rPr>
                <w:color w:val="000000"/>
                <w:sz w:val="22"/>
                <w:szCs w:val="22"/>
                <w:highlight w:val="yellow"/>
              </w:rPr>
            </w:pPr>
            <w:r>
              <w:rPr>
                <w:color w:val="000000"/>
                <w:sz w:val="22"/>
                <w:szCs w:val="22"/>
              </w:rPr>
              <w:t>39,19</w:t>
            </w:r>
          </w:p>
        </w:tc>
        <w:tc>
          <w:tcPr>
            <w:tcW w:w="986" w:type="dxa"/>
            <w:vAlign w:val="center"/>
            <w:hideMark/>
          </w:tcPr>
          <w:p w14:paraId="039A3173" w14:textId="484F7B0C" w:rsidR="00740091" w:rsidRPr="00AD28F9" w:rsidRDefault="00740091" w:rsidP="00740091">
            <w:pPr>
              <w:jc w:val="right"/>
              <w:rPr>
                <w:color w:val="000000"/>
                <w:sz w:val="22"/>
                <w:szCs w:val="22"/>
                <w:highlight w:val="yellow"/>
              </w:rPr>
            </w:pPr>
            <w:r>
              <w:rPr>
                <w:color w:val="000000"/>
                <w:sz w:val="22"/>
                <w:szCs w:val="22"/>
              </w:rPr>
              <w:t>1209,19</w:t>
            </w:r>
          </w:p>
        </w:tc>
        <w:tc>
          <w:tcPr>
            <w:tcW w:w="1580" w:type="dxa"/>
            <w:vAlign w:val="center"/>
            <w:hideMark/>
          </w:tcPr>
          <w:p w14:paraId="4D67ADF1" w14:textId="54EB1B14" w:rsidR="00740091" w:rsidRPr="008556AC" w:rsidRDefault="00740091" w:rsidP="00740091">
            <w:pPr>
              <w:jc w:val="right"/>
              <w:rPr>
                <w:color w:val="000000"/>
                <w:sz w:val="22"/>
                <w:szCs w:val="22"/>
                <w:highlight w:val="yellow"/>
              </w:rPr>
            </w:pPr>
            <w:r>
              <w:rPr>
                <w:color w:val="000000"/>
                <w:sz w:val="22"/>
                <w:szCs w:val="22"/>
              </w:rPr>
              <w:t>2,53</w:t>
            </w:r>
          </w:p>
        </w:tc>
        <w:tc>
          <w:tcPr>
            <w:tcW w:w="1580" w:type="dxa"/>
            <w:vAlign w:val="center"/>
          </w:tcPr>
          <w:p w14:paraId="1D88D3FD" w14:textId="2FC65784" w:rsidR="00740091" w:rsidRPr="008556AC" w:rsidRDefault="00740091" w:rsidP="00740091">
            <w:pPr>
              <w:jc w:val="right"/>
              <w:rPr>
                <w:color w:val="000000"/>
                <w:sz w:val="22"/>
                <w:szCs w:val="22"/>
                <w:highlight w:val="yellow"/>
              </w:rPr>
            </w:pPr>
            <w:r>
              <w:rPr>
                <w:color w:val="000000"/>
                <w:sz w:val="22"/>
                <w:szCs w:val="22"/>
              </w:rPr>
              <w:t>5,31</w:t>
            </w:r>
          </w:p>
        </w:tc>
        <w:tc>
          <w:tcPr>
            <w:tcW w:w="1320" w:type="dxa"/>
            <w:noWrap/>
            <w:vAlign w:val="center"/>
            <w:hideMark/>
          </w:tcPr>
          <w:p w14:paraId="253957CB" w14:textId="245A7207" w:rsidR="00740091" w:rsidRPr="008556AC" w:rsidRDefault="00740091" w:rsidP="00740091">
            <w:pPr>
              <w:jc w:val="right"/>
              <w:rPr>
                <w:color w:val="000000"/>
                <w:sz w:val="22"/>
                <w:szCs w:val="22"/>
                <w:highlight w:val="yellow"/>
              </w:rPr>
            </w:pPr>
            <w:r>
              <w:rPr>
                <w:color w:val="000000"/>
                <w:sz w:val="22"/>
                <w:szCs w:val="22"/>
              </w:rPr>
              <w:t>2,57</w:t>
            </w:r>
          </w:p>
        </w:tc>
      </w:tr>
      <w:tr w:rsidR="00740091" w:rsidRPr="00967DC1" w14:paraId="68906025" w14:textId="77777777" w:rsidTr="00AD28F9">
        <w:trPr>
          <w:trHeight w:val="315"/>
        </w:trPr>
        <w:tc>
          <w:tcPr>
            <w:tcW w:w="6323" w:type="dxa"/>
            <w:noWrap/>
            <w:vAlign w:val="center"/>
            <w:hideMark/>
          </w:tcPr>
          <w:p w14:paraId="5D627749" w14:textId="2A0A18E9" w:rsidR="00740091" w:rsidRPr="00642EFB" w:rsidRDefault="00740091" w:rsidP="00740091">
            <w:pPr>
              <w:jc w:val="left"/>
              <w:rPr>
                <w:color w:val="000000"/>
                <w:sz w:val="22"/>
                <w:szCs w:val="22"/>
                <w:highlight w:val="yellow"/>
                <w:lang w:val="ru-RU"/>
              </w:rPr>
            </w:pPr>
            <w:r w:rsidRPr="00642EFB">
              <w:rPr>
                <w:sz w:val="22"/>
                <w:szCs w:val="22"/>
                <w:lang w:val="ru-RU"/>
              </w:rPr>
              <w:t>218. Бушење рупа машински (плитка садња)</w:t>
            </w:r>
          </w:p>
        </w:tc>
        <w:tc>
          <w:tcPr>
            <w:tcW w:w="1580" w:type="dxa"/>
            <w:vAlign w:val="center"/>
            <w:hideMark/>
          </w:tcPr>
          <w:p w14:paraId="25870E0D" w14:textId="5CDBA3E5" w:rsidR="00740091" w:rsidRPr="00AD28F9" w:rsidRDefault="00740091" w:rsidP="00740091">
            <w:pPr>
              <w:jc w:val="right"/>
              <w:rPr>
                <w:color w:val="000000"/>
                <w:sz w:val="22"/>
                <w:szCs w:val="22"/>
                <w:highlight w:val="yellow"/>
              </w:rPr>
            </w:pPr>
            <w:r>
              <w:rPr>
                <w:color w:val="000000"/>
                <w:sz w:val="22"/>
                <w:szCs w:val="22"/>
              </w:rPr>
              <w:t>243,00</w:t>
            </w:r>
          </w:p>
        </w:tc>
        <w:tc>
          <w:tcPr>
            <w:tcW w:w="1580" w:type="dxa"/>
            <w:vAlign w:val="center"/>
            <w:hideMark/>
          </w:tcPr>
          <w:p w14:paraId="4932DD17" w14:textId="2AFD4051" w:rsidR="00740091" w:rsidRPr="00AD28F9" w:rsidRDefault="00740091" w:rsidP="00740091">
            <w:pPr>
              <w:jc w:val="right"/>
              <w:rPr>
                <w:color w:val="000000"/>
                <w:sz w:val="22"/>
                <w:szCs w:val="22"/>
                <w:highlight w:val="yellow"/>
              </w:rPr>
            </w:pPr>
            <w:r>
              <w:rPr>
                <w:color w:val="000000"/>
                <w:sz w:val="22"/>
                <w:szCs w:val="22"/>
              </w:rPr>
              <w:t>10,63</w:t>
            </w:r>
          </w:p>
        </w:tc>
        <w:tc>
          <w:tcPr>
            <w:tcW w:w="986" w:type="dxa"/>
            <w:vAlign w:val="center"/>
            <w:hideMark/>
          </w:tcPr>
          <w:p w14:paraId="3F58A96D" w14:textId="20F5B535" w:rsidR="00740091" w:rsidRPr="00AD28F9" w:rsidRDefault="00740091" w:rsidP="00740091">
            <w:pPr>
              <w:jc w:val="right"/>
              <w:rPr>
                <w:color w:val="000000"/>
                <w:sz w:val="22"/>
                <w:szCs w:val="22"/>
                <w:highlight w:val="yellow"/>
              </w:rPr>
            </w:pPr>
            <w:r>
              <w:rPr>
                <w:color w:val="000000"/>
                <w:sz w:val="22"/>
                <w:szCs w:val="22"/>
              </w:rPr>
              <w:t>253,63</w:t>
            </w:r>
          </w:p>
        </w:tc>
        <w:tc>
          <w:tcPr>
            <w:tcW w:w="1580" w:type="dxa"/>
            <w:vAlign w:val="center"/>
            <w:hideMark/>
          </w:tcPr>
          <w:p w14:paraId="47688DEB" w14:textId="556CBE84" w:rsidR="00740091" w:rsidRPr="008556AC" w:rsidRDefault="00740091" w:rsidP="00740091">
            <w:pPr>
              <w:jc w:val="right"/>
              <w:rPr>
                <w:color w:val="000000"/>
                <w:sz w:val="22"/>
                <w:szCs w:val="22"/>
                <w:highlight w:val="yellow"/>
              </w:rPr>
            </w:pPr>
            <w:r>
              <w:rPr>
                <w:color w:val="000000"/>
                <w:sz w:val="22"/>
                <w:szCs w:val="22"/>
              </w:rPr>
              <w:t>0,52</w:t>
            </w:r>
          </w:p>
        </w:tc>
        <w:tc>
          <w:tcPr>
            <w:tcW w:w="1580" w:type="dxa"/>
            <w:vAlign w:val="center"/>
          </w:tcPr>
          <w:p w14:paraId="1119499D" w14:textId="6E13C011" w:rsidR="00740091" w:rsidRPr="008556AC" w:rsidRDefault="00740091" w:rsidP="00740091">
            <w:pPr>
              <w:jc w:val="right"/>
              <w:rPr>
                <w:color w:val="000000"/>
                <w:sz w:val="22"/>
                <w:szCs w:val="22"/>
                <w:highlight w:val="yellow"/>
              </w:rPr>
            </w:pPr>
            <w:r>
              <w:rPr>
                <w:color w:val="000000"/>
                <w:sz w:val="22"/>
                <w:szCs w:val="22"/>
              </w:rPr>
              <w:t>1,44</w:t>
            </w:r>
          </w:p>
        </w:tc>
        <w:tc>
          <w:tcPr>
            <w:tcW w:w="1320" w:type="dxa"/>
            <w:noWrap/>
            <w:vAlign w:val="center"/>
            <w:hideMark/>
          </w:tcPr>
          <w:p w14:paraId="1229CC54" w14:textId="7DC2D9E6" w:rsidR="00740091" w:rsidRPr="008556AC" w:rsidRDefault="00740091" w:rsidP="00740091">
            <w:pPr>
              <w:jc w:val="right"/>
              <w:rPr>
                <w:color w:val="000000"/>
                <w:sz w:val="22"/>
                <w:szCs w:val="22"/>
                <w:highlight w:val="yellow"/>
              </w:rPr>
            </w:pPr>
            <w:r>
              <w:rPr>
                <w:color w:val="000000"/>
                <w:sz w:val="22"/>
                <w:szCs w:val="22"/>
              </w:rPr>
              <w:t>0,54</w:t>
            </w:r>
          </w:p>
        </w:tc>
      </w:tr>
      <w:tr w:rsidR="00740091" w:rsidRPr="00967DC1" w14:paraId="6D95BA57" w14:textId="77777777" w:rsidTr="00AD28F9">
        <w:trPr>
          <w:trHeight w:val="315"/>
        </w:trPr>
        <w:tc>
          <w:tcPr>
            <w:tcW w:w="6323" w:type="dxa"/>
            <w:noWrap/>
            <w:vAlign w:val="center"/>
          </w:tcPr>
          <w:p w14:paraId="06FBF1A4" w14:textId="53E1E64F" w:rsidR="00740091" w:rsidRPr="00642EFB" w:rsidRDefault="00740091" w:rsidP="00740091">
            <w:pPr>
              <w:jc w:val="left"/>
              <w:rPr>
                <w:color w:val="000000"/>
                <w:sz w:val="22"/>
                <w:szCs w:val="22"/>
                <w:highlight w:val="yellow"/>
                <w:lang w:val="ru-RU"/>
              </w:rPr>
            </w:pPr>
            <w:r w:rsidRPr="00642EFB">
              <w:rPr>
                <w:sz w:val="22"/>
                <w:szCs w:val="22"/>
                <w:lang w:val="ru-RU"/>
              </w:rPr>
              <w:t>219. Бушење рупа машински (дубока садња)</w:t>
            </w:r>
          </w:p>
        </w:tc>
        <w:tc>
          <w:tcPr>
            <w:tcW w:w="1580" w:type="dxa"/>
            <w:vAlign w:val="center"/>
          </w:tcPr>
          <w:p w14:paraId="0A71E1FE" w14:textId="074354A4" w:rsidR="00740091" w:rsidRPr="00AD28F9" w:rsidRDefault="00740091" w:rsidP="00740091">
            <w:pPr>
              <w:jc w:val="right"/>
              <w:rPr>
                <w:color w:val="000000"/>
                <w:sz w:val="22"/>
                <w:szCs w:val="22"/>
                <w:highlight w:val="yellow"/>
              </w:rPr>
            </w:pPr>
            <w:r>
              <w:rPr>
                <w:color w:val="000000"/>
                <w:sz w:val="22"/>
                <w:szCs w:val="22"/>
              </w:rPr>
              <w:t>819,62</w:t>
            </w:r>
          </w:p>
        </w:tc>
        <w:tc>
          <w:tcPr>
            <w:tcW w:w="1580" w:type="dxa"/>
            <w:vAlign w:val="center"/>
          </w:tcPr>
          <w:p w14:paraId="4DF796B4" w14:textId="177A2D70" w:rsidR="00740091" w:rsidRPr="00AD28F9" w:rsidRDefault="00740091" w:rsidP="00740091">
            <w:pPr>
              <w:jc w:val="right"/>
              <w:rPr>
                <w:color w:val="000000"/>
                <w:sz w:val="22"/>
                <w:szCs w:val="22"/>
                <w:highlight w:val="yellow"/>
              </w:rPr>
            </w:pPr>
            <w:r>
              <w:rPr>
                <w:color w:val="000000"/>
                <w:sz w:val="22"/>
                <w:szCs w:val="22"/>
              </w:rPr>
              <w:t>10,70</w:t>
            </w:r>
          </w:p>
        </w:tc>
        <w:tc>
          <w:tcPr>
            <w:tcW w:w="986" w:type="dxa"/>
            <w:vAlign w:val="center"/>
          </w:tcPr>
          <w:p w14:paraId="2E5D5188" w14:textId="0D00BF48" w:rsidR="00740091" w:rsidRPr="00AD28F9" w:rsidRDefault="00740091" w:rsidP="00740091">
            <w:pPr>
              <w:jc w:val="right"/>
              <w:rPr>
                <w:color w:val="000000"/>
                <w:sz w:val="22"/>
                <w:szCs w:val="22"/>
                <w:highlight w:val="yellow"/>
              </w:rPr>
            </w:pPr>
            <w:r>
              <w:rPr>
                <w:color w:val="000000"/>
                <w:sz w:val="22"/>
                <w:szCs w:val="22"/>
              </w:rPr>
              <w:t>830,32</w:t>
            </w:r>
          </w:p>
        </w:tc>
        <w:tc>
          <w:tcPr>
            <w:tcW w:w="1580" w:type="dxa"/>
            <w:vAlign w:val="center"/>
          </w:tcPr>
          <w:p w14:paraId="4D0D9596" w14:textId="35DF757A" w:rsidR="00740091" w:rsidRPr="008556AC" w:rsidRDefault="00740091" w:rsidP="00740091">
            <w:pPr>
              <w:jc w:val="right"/>
              <w:rPr>
                <w:color w:val="000000"/>
                <w:sz w:val="22"/>
                <w:szCs w:val="22"/>
                <w:highlight w:val="yellow"/>
              </w:rPr>
            </w:pPr>
            <w:r>
              <w:rPr>
                <w:color w:val="000000"/>
                <w:sz w:val="22"/>
                <w:szCs w:val="22"/>
              </w:rPr>
              <w:t>1,77</w:t>
            </w:r>
          </w:p>
        </w:tc>
        <w:tc>
          <w:tcPr>
            <w:tcW w:w="1580" w:type="dxa"/>
            <w:vAlign w:val="center"/>
          </w:tcPr>
          <w:p w14:paraId="1D308AC3" w14:textId="248FF596" w:rsidR="00740091" w:rsidRPr="008556AC" w:rsidRDefault="00740091" w:rsidP="00740091">
            <w:pPr>
              <w:jc w:val="right"/>
              <w:rPr>
                <w:color w:val="000000"/>
                <w:sz w:val="22"/>
                <w:szCs w:val="22"/>
                <w:highlight w:val="yellow"/>
              </w:rPr>
            </w:pPr>
            <w:r>
              <w:rPr>
                <w:color w:val="000000"/>
                <w:sz w:val="22"/>
                <w:szCs w:val="22"/>
              </w:rPr>
              <w:t>1,45</w:t>
            </w:r>
          </w:p>
        </w:tc>
        <w:tc>
          <w:tcPr>
            <w:tcW w:w="1320" w:type="dxa"/>
            <w:noWrap/>
            <w:vAlign w:val="center"/>
          </w:tcPr>
          <w:p w14:paraId="6A482A90" w14:textId="7B4A06D3" w:rsidR="00740091" w:rsidRPr="008556AC" w:rsidRDefault="00740091" w:rsidP="00740091">
            <w:pPr>
              <w:jc w:val="right"/>
              <w:rPr>
                <w:color w:val="000000"/>
                <w:sz w:val="22"/>
                <w:szCs w:val="22"/>
                <w:highlight w:val="yellow"/>
              </w:rPr>
            </w:pPr>
            <w:r>
              <w:rPr>
                <w:color w:val="000000"/>
                <w:sz w:val="22"/>
                <w:szCs w:val="22"/>
              </w:rPr>
              <w:t>1,77</w:t>
            </w:r>
          </w:p>
        </w:tc>
      </w:tr>
      <w:tr w:rsidR="00740091" w:rsidRPr="00967DC1" w14:paraId="5F2DC39E" w14:textId="77777777" w:rsidTr="00F55426">
        <w:trPr>
          <w:trHeight w:val="315"/>
        </w:trPr>
        <w:tc>
          <w:tcPr>
            <w:tcW w:w="6323" w:type="dxa"/>
            <w:noWrap/>
            <w:vAlign w:val="center"/>
            <w:hideMark/>
          </w:tcPr>
          <w:p w14:paraId="05C55D09" w14:textId="559DC559" w:rsidR="00740091" w:rsidRPr="00AD28F9" w:rsidRDefault="00740091" w:rsidP="00740091">
            <w:pPr>
              <w:jc w:val="left"/>
              <w:rPr>
                <w:color w:val="000000"/>
                <w:sz w:val="22"/>
                <w:szCs w:val="22"/>
                <w:highlight w:val="yellow"/>
              </w:rPr>
            </w:pPr>
            <w:r w:rsidRPr="00AD28F9">
              <w:rPr>
                <w:sz w:val="22"/>
                <w:szCs w:val="22"/>
              </w:rPr>
              <w:t xml:space="preserve">224. </w:t>
            </w:r>
            <w:proofErr w:type="spellStart"/>
            <w:r w:rsidRPr="00AD28F9">
              <w:rPr>
                <w:sz w:val="22"/>
                <w:szCs w:val="22"/>
              </w:rPr>
              <w:t>Орање</w:t>
            </w:r>
            <w:proofErr w:type="spellEnd"/>
            <w:r w:rsidRPr="00AD28F9">
              <w:rPr>
                <w:sz w:val="22"/>
                <w:szCs w:val="22"/>
              </w:rPr>
              <w:t xml:space="preserve"> </w:t>
            </w:r>
            <w:proofErr w:type="spellStart"/>
            <w:r w:rsidRPr="00AD28F9">
              <w:rPr>
                <w:sz w:val="22"/>
                <w:szCs w:val="22"/>
              </w:rPr>
              <w:t>дискосним</w:t>
            </w:r>
            <w:proofErr w:type="spellEnd"/>
            <w:r w:rsidRPr="00AD28F9">
              <w:rPr>
                <w:sz w:val="22"/>
                <w:szCs w:val="22"/>
              </w:rPr>
              <w:t xml:space="preserve"> </w:t>
            </w:r>
            <w:proofErr w:type="spellStart"/>
            <w:r w:rsidRPr="00AD28F9">
              <w:rPr>
                <w:sz w:val="22"/>
                <w:szCs w:val="22"/>
              </w:rPr>
              <w:t>плугом</w:t>
            </w:r>
            <w:proofErr w:type="spellEnd"/>
          </w:p>
        </w:tc>
        <w:tc>
          <w:tcPr>
            <w:tcW w:w="1580" w:type="dxa"/>
            <w:vAlign w:val="center"/>
            <w:hideMark/>
          </w:tcPr>
          <w:p w14:paraId="7F8EE3D4" w14:textId="0940E9D7" w:rsidR="00740091" w:rsidRPr="00AD28F9" w:rsidRDefault="00740091" w:rsidP="00740091">
            <w:pPr>
              <w:jc w:val="right"/>
              <w:rPr>
                <w:color w:val="000000"/>
                <w:sz w:val="22"/>
                <w:szCs w:val="22"/>
                <w:highlight w:val="yellow"/>
              </w:rPr>
            </w:pPr>
            <w:r>
              <w:rPr>
                <w:color w:val="000000"/>
                <w:sz w:val="22"/>
                <w:szCs w:val="22"/>
              </w:rPr>
              <w:t>123,93</w:t>
            </w:r>
          </w:p>
        </w:tc>
        <w:tc>
          <w:tcPr>
            <w:tcW w:w="1580" w:type="dxa"/>
            <w:vAlign w:val="bottom"/>
            <w:hideMark/>
          </w:tcPr>
          <w:p w14:paraId="27C739BF" w14:textId="1A579D8C" w:rsidR="00740091" w:rsidRPr="00AD28F9" w:rsidRDefault="00740091" w:rsidP="00740091">
            <w:pPr>
              <w:jc w:val="right"/>
              <w:rPr>
                <w:color w:val="000000"/>
                <w:sz w:val="22"/>
                <w:szCs w:val="22"/>
                <w:highlight w:val="yellow"/>
              </w:rPr>
            </w:pPr>
            <w:r>
              <w:rPr>
                <w:color w:val="000000"/>
                <w:sz w:val="20"/>
              </w:rPr>
              <w:t> </w:t>
            </w:r>
          </w:p>
        </w:tc>
        <w:tc>
          <w:tcPr>
            <w:tcW w:w="986" w:type="dxa"/>
            <w:vAlign w:val="center"/>
            <w:hideMark/>
          </w:tcPr>
          <w:p w14:paraId="20FF266F" w14:textId="7813A1F2" w:rsidR="00740091" w:rsidRPr="00AD28F9" w:rsidRDefault="00740091" w:rsidP="00740091">
            <w:pPr>
              <w:jc w:val="right"/>
              <w:rPr>
                <w:color w:val="000000"/>
                <w:sz w:val="22"/>
                <w:szCs w:val="22"/>
                <w:highlight w:val="yellow"/>
              </w:rPr>
            </w:pPr>
            <w:r>
              <w:rPr>
                <w:color w:val="000000"/>
                <w:sz w:val="22"/>
                <w:szCs w:val="22"/>
              </w:rPr>
              <w:t>123,93</w:t>
            </w:r>
          </w:p>
        </w:tc>
        <w:tc>
          <w:tcPr>
            <w:tcW w:w="1580" w:type="dxa"/>
            <w:vAlign w:val="center"/>
            <w:hideMark/>
          </w:tcPr>
          <w:p w14:paraId="77724630" w14:textId="2CCED641" w:rsidR="00740091" w:rsidRPr="008556AC" w:rsidRDefault="00740091" w:rsidP="00740091">
            <w:pPr>
              <w:jc w:val="right"/>
              <w:rPr>
                <w:color w:val="000000"/>
                <w:sz w:val="22"/>
                <w:szCs w:val="22"/>
                <w:highlight w:val="yellow"/>
              </w:rPr>
            </w:pPr>
            <w:r>
              <w:rPr>
                <w:color w:val="000000"/>
                <w:sz w:val="22"/>
                <w:szCs w:val="22"/>
              </w:rPr>
              <w:t>0,27</w:t>
            </w:r>
          </w:p>
        </w:tc>
        <w:tc>
          <w:tcPr>
            <w:tcW w:w="1580" w:type="dxa"/>
            <w:vAlign w:val="center"/>
          </w:tcPr>
          <w:p w14:paraId="75FBA5C8" w14:textId="08288471" w:rsidR="00740091" w:rsidRPr="008556AC" w:rsidRDefault="00740091" w:rsidP="00740091">
            <w:pPr>
              <w:jc w:val="right"/>
              <w:rPr>
                <w:color w:val="000000"/>
                <w:sz w:val="22"/>
                <w:szCs w:val="22"/>
                <w:highlight w:val="yellow"/>
              </w:rPr>
            </w:pPr>
          </w:p>
        </w:tc>
        <w:tc>
          <w:tcPr>
            <w:tcW w:w="1320" w:type="dxa"/>
            <w:noWrap/>
            <w:vAlign w:val="center"/>
            <w:hideMark/>
          </w:tcPr>
          <w:p w14:paraId="5213DDB8" w14:textId="2D4F8C87" w:rsidR="00740091" w:rsidRPr="008556AC" w:rsidRDefault="00740091" w:rsidP="00740091">
            <w:pPr>
              <w:jc w:val="right"/>
              <w:rPr>
                <w:color w:val="000000"/>
                <w:sz w:val="22"/>
                <w:szCs w:val="22"/>
                <w:highlight w:val="yellow"/>
              </w:rPr>
            </w:pPr>
            <w:r>
              <w:rPr>
                <w:color w:val="000000"/>
                <w:sz w:val="22"/>
                <w:szCs w:val="22"/>
              </w:rPr>
              <w:t>0,26</w:t>
            </w:r>
          </w:p>
        </w:tc>
      </w:tr>
      <w:tr w:rsidR="00740091" w:rsidRPr="00967DC1" w14:paraId="20185E24" w14:textId="77777777" w:rsidTr="00AD28F9">
        <w:trPr>
          <w:trHeight w:val="315"/>
        </w:trPr>
        <w:tc>
          <w:tcPr>
            <w:tcW w:w="6323" w:type="dxa"/>
            <w:noWrap/>
            <w:vAlign w:val="center"/>
            <w:hideMark/>
          </w:tcPr>
          <w:p w14:paraId="79B67430" w14:textId="30BEB759" w:rsidR="00740091" w:rsidRPr="00AD28F9" w:rsidRDefault="00740091" w:rsidP="00740091">
            <w:pPr>
              <w:jc w:val="left"/>
              <w:rPr>
                <w:color w:val="000000"/>
                <w:sz w:val="22"/>
                <w:szCs w:val="22"/>
                <w:highlight w:val="yellow"/>
              </w:rPr>
            </w:pPr>
            <w:r w:rsidRPr="00AD28F9">
              <w:rPr>
                <w:sz w:val="22"/>
                <w:szCs w:val="22"/>
              </w:rPr>
              <w:t xml:space="preserve">317. </w:t>
            </w:r>
            <w:proofErr w:type="spellStart"/>
            <w:r w:rsidRPr="00AD28F9">
              <w:rPr>
                <w:sz w:val="22"/>
                <w:szCs w:val="22"/>
              </w:rPr>
              <w:t>Вештачко</w:t>
            </w:r>
            <w:proofErr w:type="spellEnd"/>
            <w:r w:rsidRPr="00AD28F9">
              <w:rPr>
                <w:sz w:val="22"/>
                <w:szCs w:val="22"/>
              </w:rPr>
              <w:t xml:space="preserve"> </w:t>
            </w:r>
            <w:proofErr w:type="spellStart"/>
            <w:r w:rsidRPr="00AD28F9">
              <w:rPr>
                <w:sz w:val="22"/>
                <w:szCs w:val="22"/>
              </w:rPr>
              <w:t>пошумљавање</w:t>
            </w:r>
            <w:proofErr w:type="spellEnd"/>
            <w:r w:rsidRPr="00AD28F9">
              <w:rPr>
                <w:sz w:val="22"/>
                <w:szCs w:val="22"/>
              </w:rPr>
              <w:t xml:space="preserve"> </w:t>
            </w:r>
            <w:proofErr w:type="spellStart"/>
            <w:r w:rsidRPr="00AD28F9">
              <w:rPr>
                <w:sz w:val="22"/>
                <w:szCs w:val="22"/>
              </w:rPr>
              <w:t>садњом</w:t>
            </w:r>
            <w:proofErr w:type="spellEnd"/>
          </w:p>
        </w:tc>
        <w:tc>
          <w:tcPr>
            <w:tcW w:w="1580" w:type="dxa"/>
            <w:vAlign w:val="center"/>
            <w:hideMark/>
          </w:tcPr>
          <w:p w14:paraId="679455F0" w14:textId="1D0DCD0A" w:rsidR="00740091" w:rsidRPr="00AD28F9" w:rsidRDefault="00740091" w:rsidP="00740091">
            <w:pPr>
              <w:jc w:val="right"/>
              <w:rPr>
                <w:color w:val="000000"/>
                <w:sz w:val="22"/>
                <w:szCs w:val="22"/>
                <w:highlight w:val="yellow"/>
              </w:rPr>
            </w:pPr>
            <w:r>
              <w:rPr>
                <w:color w:val="000000"/>
                <w:sz w:val="22"/>
                <w:szCs w:val="22"/>
              </w:rPr>
              <w:t>32,82</w:t>
            </w:r>
          </w:p>
        </w:tc>
        <w:tc>
          <w:tcPr>
            <w:tcW w:w="1580" w:type="dxa"/>
            <w:vAlign w:val="center"/>
            <w:hideMark/>
          </w:tcPr>
          <w:p w14:paraId="40B1C5CF" w14:textId="0158D90D" w:rsidR="00740091" w:rsidRPr="00AD28F9" w:rsidRDefault="00740091" w:rsidP="00740091">
            <w:pPr>
              <w:jc w:val="right"/>
              <w:rPr>
                <w:color w:val="000000"/>
                <w:sz w:val="22"/>
                <w:szCs w:val="22"/>
                <w:highlight w:val="yellow"/>
              </w:rPr>
            </w:pPr>
            <w:r>
              <w:rPr>
                <w:color w:val="000000"/>
                <w:sz w:val="22"/>
                <w:szCs w:val="22"/>
              </w:rPr>
              <w:t>11,82</w:t>
            </w:r>
          </w:p>
        </w:tc>
        <w:tc>
          <w:tcPr>
            <w:tcW w:w="986" w:type="dxa"/>
            <w:vAlign w:val="center"/>
            <w:hideMark/>
          </w:tcPr>
          <w:p w14:paraId="7EFE6612" w14:textId="28A374FB" w:rsidR="00740091" w:rsidRPr="00AD28F9" w:rsidRDefault="00740091" w:rsidP="00740091">
            <w:pPr>
              <w:jc w:val="right"/>
              <w:rPr>
                <w:color w:val="000000"/>
                <w:sz w:val="22"/>
                <w:szCs w:val="22"/>
                <w:highlight w:val="yellow"/>
              </w:rPr>
            </w:pPr>
            <w:r>
              <w:rPr>
                <w:color w:val="000000"/>
                <w:sz w:val="22"/>
                <w:szCs w:val="22"/>
              </w:rPr>
              <w:t>44,64</w:t>
            </w:r>
          </w:p>
        </w:tc>
        <w:tc>
          <w:tcPr>
            <w:tcW w:w="1580" w:type="dxa"/>
            <w:vAlign w:val="center"/>
            <w:hideMark/>
          </w:tcPr>
          <w:p w14:paraId="009EB282" w14:textId="123E7801" w:rsidR="00740091" w:rsidRPr="008556AC" w:rsidRDefault="00D94101" w:rsidP="00740091">
            <w:pPr>
              <w:jc w:val="right"/>
              <w:rPr>
                <w:color w:val="000000"/>
                <w:sz w:val="22"/>
                <w:szCs w:val="22"/>
                <w:highlight w:val="yellow"/>
              </w:rPr>
            </w:pPr>
            <w:r>
              <w:rPr>
                <w:color w:val="000000"/>
                <w:sz w:val="22"/>
                <w:szCs w:val="22"/>
              </w:rPr>
              <w:t xml:space="preserve"> </w:t>
            </w:r>
            <w:r w:rsidR="000453A2">
              <w:rPr>
                <w:color w:val="000000"/>
                <w:sz w:val="22"/>
                <w:szCs w:val="22"/>
              </w:rPr>
              <w:t>0,0</w:t>
            </w:r>
            <w:r w:rsidR="00740091">
              <w:rPr>
                <w:color w:val="000000"/>
                <w:sz w:val="22"/>
                <w:szCs w:val="22"/>
              </w:rPr>
              <w:t>7</w:t>
            </w:r>
          </w:p>
        </w:tc>
        <w:tc>
          <w:tcPr>
            <w:tcW w:w="1580" w:type="dxa"/>
            <w:vAlign w:val="center"/>
            <w:hideMark/>
          </w:tcPr>
          <w:p w14:paraId="6332E357" w14:textId="1C8083A9" w:rsidR="00740091" w:rsidRPr="008556AC" w:rsidRDefault="00740091" w:rsidP="00740091">
            <w:pPr>
              <w:jc w:val="right"/>
              <w:rPr>
                <w:color w:val="000000"/>
                <w:sz w:val="22"/>
                <w:szCs w:val="22"/>
                <w:highlight w:val="yellow"/>
              </w:rPr>
            </w:pPr>
            <w:r>
              <w:rPr>
                <w:color w:val="000000"/>
                <w:sz w:val="22"/>
                <w:szCs w:val="22"/>
              </w:rPr>
              <w:t>1,60</w:t>
            </w:r>
          </w:p>
        </w:tc>
        <w:tc>
          <w:tcPr>
            <w:tcW w:w="1320" w:type="dxa"/>
            <w:noWrap/>
            <w:vAlign w:val="center"/>
            <w:hideMark/>
          </w:tcPr>
          <w:p w14:paraId="324870B3" w14:textId="22261F3B" w:rsidR="00740091" w:rsidRPr="008556AC" w:rsidRDefault="00D94101" w:rsidP="00740091">
            <w:pPr>
              <w:jc w:val="right"/>
              <w:rPr>
                <w:color w:val="000000"/>
                <w:sz w:val="22"/>
                <w:szCs w:val="22"/>
                <w:highlight w:val="yellow"/>
              </w:rPr>
            </w:pPr>
            <w:r>
              <w:rPr>
                <w:color w:val="000000"/>
                <w:sz w:val="22"/>
                <w:szCs w:val="22"/>
              </w:rPr>
              <w:t xml:space="preserve"> </w:t>
            </w:r>
            <w:r w:rsidR="000453A2">
              <w:rPr>
                <w:color w:val="000000"/>
                <w:sz w:val="22"/>
                <w:szCs w:val="22"/>
              </w:rPr>
              <w:t>0,0</w:t>
            </w:r>
            <w:r w:rsidR="00740091">
              <w:rPr>
                <w:color w:val="000000"/>
                <w:sz w:val="22"/>
                <w:szCs w:val="22"/>
              </w:rPr>
              <w:t>9</w:t>
            </w:r>
          </w:p>
        </w:tc>
      </w:tr>
      <w:tr w:rsidR="00740091" w:rsidRPr="00967DC1" w14:paraId="7BB295F8" w14:textId="77777777" w:rsidTr="00AD28F9">
        <w:trPr>
          <w:trHeight w:val="315"/>
        </w:trPr>
        <w:tc>
          <w:tcPr>
            <w:tcW w:w="6323" w:type="dxa"/>
            <w:noWrap/>
            <w:vAlign w:val="center"/>
            <w:hideMark/>
          </w:tcPr>
          <w:p w14:paraId="61E0601F" w14:textId="21660F9F" w:rsidR="00740091" w:rsidRPr="00642EFB" w:rsidRDefault="00740091" w:rsidP="00740091">
            <w:pPr>
              <w:jc w:val="left"/>
              <w:rPr>
                <w:color w:val="000000"/>
                <w:sz w:val="22"/>
                <w:szCs w:val="22"/>
                <w:highlight w:val="yellow"/>
                <w:lang w:val="ru-RU"/>
              </w:rPr>
            </w:pPr>
            <w:r w:rsidRPr="00642EFB">
              <w:rPr>
                <w:sz w:val="22"/>
                <w:szCs w:val="22"/>
                <w:lang w:val="ru-RU"/>
              </w:rPr>
              <w:t>318. Вештачко пошумљавање тополом плитком садњом</w:t>
            </w:r>
          </w:p>
        </w:tc>
        <w:tc>
          <w:tcPr>
            <w:tcW w:w="1580" w:type="dxa"/>
            <w:vAlign w:val="center"/>
            <w:hideMark/>
          </w:tcPr>
          <w:p w14:paraId="77D46551" w14:textId="237EF3EA" w:rsidR="00740091" w:rsidRPr="00AD28F9" w:rsidRDefault="00740091" w:rsidP="00740091">
            <w:pPr>
              <w:jc w:val="right"/>
              <w:rPr>
                <w:color w:val="000000"/>
                <w:sz w:val="22"/>
                <w:szCs w:val="22"/>
                <w:highlight w:val="yellow"/>
              </w:rPr>
            </w:pPr>
            <w:r>
              <w:rPr>
                <w:color w:val="000000"/>
                <w:sz w:val="22"/>
                <w:szCs w:val="22"/>
              </w:rPr>
              <w:t>97,20</w:t>
            </w:r>
          </w:p>
        </w:tc>
        <w:tc>
          <w:tcPr>
            <w:tcW w:w="1580" w:type="dxa"/>
            <w:vAlign w:val="center"/>
            <w:hideMark/>
          </w:tcPr>
          <w:p w14:paraId="2A3FCF63" w14:textId="7CAA4BE8" w:rsidR="00740091" w:rsidRPr="00AD28F9" w:rsidRDefault="00740091" w:rsidP="00740091">
            <w:pPr>
              <w:jc w:val="right"/>
              <w:rPr>
                <w:color w:val="000000"/>
                <w:sz w:val="22"/>
                <w:szCs w:val="22"/>
                <w:highlight w:val="yellow"/>
              </w:rPr>
            </w:pPr>
            <w:r>
              <w:rPr>
                <w:color w:val="000000"/>
                <w:sz w:val="22"/>
                <w:szCs w:val="22"/>
              </w:rPr>
              <w:t>7,47</w:t>
            </w:r>
          </w:p>
        </w:tc>
        <w:tc>
          <w:tcPr>
            <w:tcW w:w="986" w:type="dxa"/>
            <w:vAlign w:val="center"/>
            <w:hideMark/>
          </w:tcPr>
          <w:p w14:paraId="6D03BF49" w14:textId="227A5FA9" w:rsidR="00740091" w:rsidRPr="00AD28F9" w:rsidRDefault="00740091" w:rsidP="00740091">
            <w:pPr>
              <w:jc w:val="right"/>
              <w:rPr>
                <w:color w:val="000000"/>
                <w:sz w:val="22"/>
                <w:szCs w:val="22"/>
                <w:highlight w:val="yellow"/>
              </w:rPr>
            </w:pPr>
            <w:r>
              <w:rPr>
                <w:color w:val="000000"/>
                <w:sz w:val="22"/>
                <w:szCs w:val="22"/>
              </w:rPr>
              <w:t>104,67</w:t>
            </w:r>
          </w:p>
        </w:tc>
        <w:tc>
          <w:tcPr>
            <w:tcW w:w="1580" w:type="dxa"/>
            <w:vAlign w:val="center"/>
            <w:hideMark/>
          </w:tcPr>
          <w:p w14:paraId="43CE47CF" w14:textId="6B8C79FA" w:rsidR="00740091" w:rsidRPr="008556AC" w:rsidRDefault="00740091" w:rsidP="00740091">
            <w:pPr>
              <w:jc w:val="right"/>
              <w:rPr>
                <w:color w:val="000000"/>
                <w:sz w:val="22"/>
                <w:szCs w:val="22"/>
                <w:highlight w:val="yellow"/>
              </w:rPr>
            </w:pPr>
            <w:r>
              <w:rPr>
                <w:color w:val="000000"/>
                <w:sz w:val="22"/>
                <w:szCs w:val="22"/>
              </w:rPr>
              <w:t>0,21</w:t>
            </w:r>
          </w:p>
        </w:tc>
        <w:tc>
          <w:tcPr>
            <w:tcW w:w="1580" w:type="dxa"/>
            <w:vAlign w:val="center"/>
          </w:tcPr>
          <w:p w14:paraId="5BA5A671" w14:textId="67BB5334" w:rsidR="00740091" w:rsidRPr="008556AC" w:rsidRDefault="00740091" w:rsidP="00740091">
            <w:pPr>
              <w:jc w:val="right"/>
              <w:rPr>
                <w:color w:val="000000"/>
                <w:sz w:val="22"/>
                <w:szCs w:val="22"/>
                <w:highlight w:val="yellow"/>
              </w:rPr>
            </w:pPr>
            <w:r>
              <w:rPr>
                <w:color w:val="000000"/>
                <w:sz w:val="22"/>
                <w:szCs w:val="22"/>
              </w:rPr>
              <w:t>1,01</w:t>
            </w:r>
          </w:p>
        </w:tc>
        <w:tc>
          <w:tcPr>
            <w:tcW w:w="1320" w:type="dxa"/>
            <w:noWrap/>
            <w:vAlign w:val="center"/>
            <w:hideMark/>
          </w:tcPr>
          <w:p w14:paraId="7CEF1982" w14:textId="2FF398BC" w:rsidR="00740091" w:rsidRPr="008556AC" w:rsidRDefault="00740091" w:rsidP="00740091">
            <w:pPr>
              <w:jc w:val="right"/>
              <w:rPr>
                <w:color w:val="000000"/>
                <w:sz w:val="22"/>
                <w:szCs w:val="22"/>
                <w:highlight w:val="yellow"/>
              </w:rPr>
            </w:pPr>
            <w:r>
              <w:rPr>
                <w:color w:val="000000"/>
                <w:sz w:val="22"/>
                <w:szCs w:val="22"/>
              </w:rPr>
              <w:t>0,22</w:t>
            </w:r>
          </w:p>
        </w:tc>
      </w:tr>
      <w:tr w:rsidR="00740091" w:rsidRPr="00967DC1" w14:paraId="1531FF72" w14:textId="77777777" w:rsidTr="00AD28F9">
        <w:trPr>
          <w:trHeight w:val="315"/>
        </w:trPr>
        <w:tc>
          <w:tcPr>
            <w:tcW w:w="6323" w:type="dxa"/>
            <w:noWrap/>
            <w:vAlign w:val="center"/>
          </w:tcPr>
          <w:p w14:paraId="03E209C5" w14:textId="200840C8" w:rsidR="00740091" w:rsidRPr="00642EFB" w:rsidRDefault="00740091" w:rsidP="00740091">
            <w:pPr>
              <w:jc w:val="left"/>
              <w:rPr>
                <w:color w:val="000000"/>
                <w:sz w:val="22"/>
                <w:szCs w:val="22"/>
                <w:highlight w:val="yellow"/>
                <w:lang w:val="ru-RU"/>
              </w:rPr>
            </w:pPr>
            <w:r w:rsidRPr="00642EFB">
              <w:rPr>
                <w:sz w:val="22"/>
                <w:szCs w:val="22"/>
                <w:lang w:val="ru-RU"/>
              </w:rPr>
              <w:t>319. Вештачко пошумљавање тополом дубоком садњом</w:t>
            </w:r>
          </w:p>
        </w:tc>
        <w:tc>
          <w:tcPr>
            <w:tcW w:w="1580" w:type="dxa"/>
            <w:vAlign w:val="center"/>
          </w:tcPr>
          <w:p w14:paraId="119D7A39" w14:textId="7097AD17" w:rsidR="00740091" w:rsidRPr="00AD28F9" w:rsidRDefault="00740091" w:rsidP="00740091">
            <w:pPr>
              <w:jc w:val="right"/>
              <w:rPr>
                <w:color w:val="000000"/>
                <w:sz w:val="22"/>
                <w:szCs w:val="22"/>
                <w:highlight w:val="yellow"/>
              </w:rPr>
            </w:pPr>
            <w:r>
              <w:rPr>
                <w:color w:val="000000"/>
                <w:sz w:val="22"/>
                <w:szCs w:val="22"/>
              </w:rPr>
              <w:t>819,62</w:t>
            </w:r>
          </w:p>
        </w:tc>
        <w:tc>
          <w:tcPr>
            <w:tcW w:w="1580" w:type="dxa"/>
            <w:vAlign w:val="center"/>
          </w:tcPr>
          <w:p w14:paraId="6166A443" w14:textId="528D44AA" w:rsidR="00740091" w:rsidRPr="00AD28F9" w:rsidRDefault="00740091" w:rsidP="00740091">
            <w:pPr>
              <w:jc w:val="right"/>
              <w:rPr>
                <w:color w:val="000000"/>
                <w:sz w:val="22"/>
                <w:szCs w:val="22"/>
                <w:highlight w:val="yellow"/>
              </w:rPr>
            </w:pPr>
            <w:r>
              <w:rPr>
                <w:color w:val="000000"/>
                <w:sz w:val="22"/>
                <w:szCs w:val="22"/>
              </w:rPr>
              <w:t>10,70</w:t>
            </w:r>
          </w:p>
        </w:tc>
        <w:tc>
          <w:tcPr>
            <w:tcW w:w="986" w:type="dxa"/>
            <w:vAlign w:val="center"/>
          </w:tcPr>
          <w:p w14:paraId="39B88A16" w14:textId="7F8075C3" w:rsidR="00740091" w:rsidRPr="00AD28F9" w:rsidRDefault="00740091" w:rsidP="00740091">
            <w:pPr>
              <w:jc w:val="right"/>
              <w:rPr>
                <w:color w:val="000000"/>
                <w:sz w:val="22"/>
                <w:szCs w:val="22"/>
                <w:highlight w:val="yellow"/>
              </w:rPr>
            </w:pPr>
            <w:r>
              <w:rPr>
                <w:color w:val="000000"/>
                <w:sz w:val="22"/>
                <w:szCs w:val="22"/>
              </w:rPr>
              <w:t>830,32</w:t>
            </w:r>
          </w:p>
        </w:tc>
        <w:tc>
          <w:tcPr>
            <w:tcW w:w="1580" w:type="dxa"/>
            <w:vAlign w:val="center"/>
          </w:tcPr>
          <w:p w14:paraId="77964F79" w14:textId="7880078A" w:rsidR="00740091" w:rsidRPr="008556AC" w:rsidRDefault="00740091" w:rsidP="00740091">
            <w:pPr>
              <w:jc w:val="right"/>
              <w:rPr>
                <w:color w:val="000000"/>
                <w:sz w:val="22"/>
                <w:szCs w:val="22"/>
                <w:highlight w:val="yellow"/>
              </w:rPr>
            </w:pPr>
            <w:r>
              <w:rPr>
                <w:color w:val="000000"/>
                <w:sz w:val="22"/>
                <w:szCs w:val="22"/>
              </w:rPr>
              <w:t>1,77</w:t>
            </w:r>
          </w:p>
        </w:tc>
        <w:tc>
          <w:tcPr>
            <w:tcW w:w="1580" w:type="dxa"/>
            <w:vAlign w:val="center"/>
          </w:tcPr>
          <w:p w14:paraId="5C73BADC" w14:textId="4FBAF6EC" w:rsidR="00740091" w:rsidRPr="008556AC" w:rsidRDefault="00740091" w:rsidP="00740091">
            <w:pPr>
              <w:jc w:val="right"/>
              <w:rPr>
                <w:color w:val="000000"/>
                <w:sz w:val="22"/>
                <w:szCs w:val="22"/>
                <w:highlight w:val="yellow"/>
              </w:rPr>
            </w:pPr>
            <w:r>
              <w:rPr>
                <w:color w:val="000000"/>
                <w:sz w:val="22"/>
                <w:szCs w:val="22"/>
              </w:rPr>
              <w:t>1,45</w:t>
            </w:r>
          </w:p>
        </w:tc>
        <w:tc>
          <w:tcPr>
            <w:tcW w:w="1320" w:type="dxa"/>
            <w:noWrap/>
            <w:vAlign w:val="center"/>
          </w:tcPr>
          <w:p w14:paraId="5ED464F5" w14:textId="4EB89FE5" w:rsidR="00740091" w:rsidRPr="008556AC" w:rsidRDefault="00740091" w:rsidP="00740091">
            <w:pPr>
              <w:jc w:val="right"/>
              <w:rPr>
                <w:color w:val="000000"/>
                <w:sz w:val="22"/>
                <w:szCs w:val="22"/>
                <w:highlight w:val="yellow"/>
              </w:rPr>
            </w:pPr>
            <w:r>
              <w:rPr>
                <w:color w:val="000000"/>
                <w:sz w:val="22"/>
                <w:szCs w:val="22"/>
              </w:rPr>
              <w:t>1,77</w:t>
            </w:r>
          </w:p>
        </w:tc>
      </w:tr>
      <w:tr w:rsidR="00740091" w:rsidRPr="00967DC1" w14:paraId="3C7143B9" w14:textId="77777777" w:rsidTr="00F55426">
        <w:trPr>
          <w:trHeight w:val="315"/>
        </w:trPr>
        <w:tc>
          <w:tcPr>
            <w:tcW w:w="6323" w:type="dxa"/>
            <w:noWrap/>
            <w:vAlign w:val="center"/>
            <w:hideMark/>
          </w:tcPr>
          <w:p w14:paraId="0D305424" w14:textId="2E8B9002" w:rsidR="00740091" w:rsidRPr="00AD28F9" w:rsidRDefault="00740091" w:rsidP="00740091">
            <w:pPr>
              <w:jc w:val="left"/>
              <w:rPr>
                <w:color w:val="000000"/>
                <w:sz w:val="22"/>
                <w:szCs w:val="22"/>
                <w:highlight w:val="yellow"/>
              </w:rPr>
            </w:pPr>
            <w:r w:rsidRPr="00AD28F9">
              <w:rPr>
                <w:sz w:val="22"/>
                <w:szCs w:val="22"/>
              </w:rPr>
              <w:t xml:space="preserve">320. </w:t>
            </w:r>
            <w:proofErr w:type="spellStart"/>
            <w:r w:rsidRPr="00AD28F9">
              <w:rPr>
                <w:sz w:val="22"/>
                <w:szCs w:val="22"/>
              </w:rPr>
              <w:t>Вештачко</w:t>
            </w:r>
            <w:proofErr w:type="spellEnd"/>
            <w:r w:rsidRPr="00AD28F9">
              <w:rPr>
                <w:sz w:val="22"/>
                <w:szCs w:val="22"/>
              </w:rPr>
              <w:t xml:space="preserve"> </w:t>
            </w:r>
            <w:proofErr w:type="spellStart"/>
            <w:r w:rsidRPr="00AD28F9">
              <w:rPr>
                <w:sz w:val="22"/>
                <w:szCs w:val="22"/>
              </w:rPr>
              <w:t>пошумљавање</w:t>
            </w:r>
            <w:proofErr w:type="spellEnd"/>
            <w:r w:rsidRPr="00AD28F9">
              <w:rPr>
                <w:sz w:val="22"/>
                <w:szCs w:val="22"/>
              </w:rPr>
              <w:t xml:space="preserve"> </w:t>
            </w:r>
            <w:proofErr w:type="spellStart"/>
            <w:r w:rsidRPr="00AD28F9">
              <w:rPr>
                <w:sz w:val="22"/>
                <w:szCs w:val="22"/>
              </w:rPr>
              <w:t>врбом</w:t>
            </w:r>
            <w:proofErr w:type="spellEnd"/>
          </w:p>
        </w:tc>
        <w:tc>
          <w:tcPr>
            <w:tcW w:w="1580" w:type="dxa"/>
            <w:vAlign w:val="center"/>
            <w:hideMark/>
          </w:tcPr>
          <w:p w14:paraId="1218A519" w14:textId="37E4E659" w:rsidR="00740091" w:rsidRPr="00AD28F9" w:rsidRDefault="00740091" w:rsidP="00740091">
            <w:pPr>
              <w:jc w:val="right"/>
              <w:rPr>
                <w:color w:val="000000"/>
                <w:sz w:val="22"/>
                <w:szCs w:val="22"/>
                <w:highlight w:val="yellow"/>
              </w:rPr>
            </w:pPr>
            <w:r>
              <w:rPr>
                <w:color w:val="000000"/>
                <w:sz w:val="22"/>
                <w:szCs w:val="22"/>
              </w:rPr>
              <w:t>125,09</w:t>
            </w:r>
          </w:p>
        </w:tc>
        <w:tc>
          <w:tcPr>
            <w:tcW w:w="1580" w:type="dxa"/>
            <w:vAlign w:val="bottom"/>
            <w:hideMark/>
          </w:tcPr>
          <w:p w14:paraId="56827683" w14:textId="6365B51A" w:rsidR="00740091" w:rsidRPr="00AD28F9" w:rsidRDefault="00740091" w:rsidP="00740091">
            <w:pPr>
              <w:jc w:val="right"/>
              <w:rPr>
                <w:color w:val="000000"/>
                <w:sz w:val="22"/>
                <w:szCs w:val="22"/>
                <w:highlight w:val="yellow"/>
              </w:rPr>
            </w:pPr>
            <w:r>
              <w:rPr>
                <w:color w:val="000000"/>
                <w:sz w:val="20"/>
              </w:rPr>
              <w:t> </w:t>
            </w:r>
          </w:p>
        </w:tc>
        <w:tc>
          <w:tcPr>
            <w:tcW w:w="986" w:type="dxa"/>
            <w:vAlign w:val="center"/>
            <w:hideMark/>
          </w:tcPr>
          <w:p w14:paraId="660975E6" w14:textId="1DA94CA7" w:rsidR="00740091" w:rsidRPr="00AD28F9" w:rsidRDefault="00740091" w:rsidP="00740091">
            <w:pPr>
              <w:jc w:val="right"/>
              <w:rPr>
                <w:color w:val="000000"/>
                <w:sz w:val="22"/>
                <w:szCs w:val="22"/>
                <w:highlight w:val="yellow"/>
              </w:rPr>
            </w:pPr>
            <w:r>
              <w:rPr>
                <w:color w:val="000000"/>
                <w:sz w:val="22"/>
                <w:szCs w:val="22"/>
              </w:rPr>
              <w:t>125,09</w:t>
            </w:r>
          </w:p>
        </w:tc>
        <w:tc>
          <w:tcPr>
            <w:tcW w:w="1580" w:type="dxa"/>
            <w:vAlign w:val="center"/>
            <w:hideMark/>
          </w:tcPr>
          <w:p w14:paraId="13FCF17E" w14:textId="0F6278F9" w:rsidR="00740091" w:rsidRPr="008556AC" w:rsidRDefault="00740091" w:rsidP="00740091">
            <w:pPr>
              <w:jc w:val="right"/>
              <w:rPr>
                <w:color w:val="000000"/>
                <w:sz w:val="22"/>
                <w:szCs w:val="22"/>
                <w:highlight w:val="yellow"/>
              </w:rPr>
            </w:pPr>
            <w:r>
              <w:rPr>
                <w:color w:val="000000"/>
                <w:sz w:val="22"/>
                <w:szCs w:val="22"/>
              </w:rPr>
              <w:t>0,27</w:t>
            </w:r>
          </w:p>
        </w:tc>
        <w:tc>
          <w:tcPr>
            <w:tcW w:w="1580" w:type="dxa"/>
            <w:vAlign w:val="center"/>
          </w:tcPr>
          <w:p w14:paraId="69C928B1" w14:textId="156D9A80" w:rsidR="00740091" w:rsidRPr="008556AC" w:rsidRDefault="00740091" w:rsidP="00740091">
            <w:pPr>
              <w:jc w:val="right"/>
              <w:rPr>
                <w:color w:val="000000"/>
                <w:sz w:val="22"/>
                <w:szCs w:val="22"/>
                <w:highlight w:val="yellow"/>
              </w:rPr>
            </w:pPr>
          </w:p>
        </w:tc>
        <w:tc>
          <w:tcPr>
            <w:tcW w:w="1320" w:type="dxa"/>
            <w:noWrap/>
            <w:vAlign w:val="center"/>
            <w:hideMark/>
          </w:tcPr>
          <w:p w14:paraId="652AF7CC" w14:textId="7550DCFD" w:rsidR="00740091" w:rsidRPr="008556AC" w:rsidRDefault="00740091" w:rsidP="00740091">
            <w:pPr>
              <w:jc w:val="right"/>
              <w:rPr>
                <w:color w:val="000000"/>
                <w:sz w:val="22"/>
                <w:szCs w:val="22"/>
                <w:highlight w:val="yellow"/>
              </w:rPr>
            </w:pPr>
            <w:r>
              <w:rPr>
                <w:color w:val="000000"/>
                <w:sz w:val="22"/>
                <w:szCs w:val="22"/>
              </w:rPr>
              <w:t>0,27</w:t>
            </w:r>
          </w:p>
        </w:tc>
      </w:tr>
      <w:tr w:rsidR="00740091" w:rsidRPr="00967DC1" w14:paraId="6CE4FD9D" w14:textId="77777777" w:rsidTr="00F55426">
        <w:trPr>
          <w:trHeight w:val="315"/>
        </w:trPr>
        <w:tc>
          <w:tcPr>
            <w:tcW w:w="6323" w:type="dxa"/>
            <w:noWrap/>
            <w:vAlign w:val="center"/>
          </w:tcPr>
          <w:p w14:paraId="603FD849" w14:textId="35024167" w:rsidR="00740091" w:rsidRPr="00AD28F9" w:rsidRDefault="00740091" w:rsidP="00740091">
            <w:pPr>
              <w:jc w:val="left"/>
              <w:rPr>
                <w:color w:val="000000"/>
                <w:sz w:val="22"/>
                <w:szCs w:val="22"/>
                <w:highlight w:val="yellow"/>
              </w:rPr>
            </w:pPr>
            <w:r w:rsidRPr="00AD28F9">
              <w:rPr>
                <w:sz w:val="22"/>
                <w:szCs w:val="22"/>
              </w:rPr>
              <w:t xml:space="preserve">323. </w:t>
            </w:r>
            <w:proofErr w:type="spellStart"/>
            <w:r w:rsidRPr="00AD28F9">
              <w:rPr>
                <w:sz w:val="22"/>
                <w:szCs w:val="22"/>
              </w:rPr>
              <w:t>Обнова</w:t>
            </w:r>
            <w:proofErr w:type="spellEnd"/>
            <w:r w:rsidRPr="00AD28F9">
              <w:rPr>
                <w:sz w:val="22"/>
                <w:szCs w:val="22"/>
              </w:rPr>
              <w:t xml:space="preserve"> </w:t>
            </w:r>
            <w:proofErr w:type="spellStart"/>
            <w:r w:rsidRPr="00AD28F9">
              <w:rPr>
                <w:sz w:val="22"/>
                <w:szCs w:val="22"/>
              </w:rPr>
              <w:t>тополе</w:t>
            </w:r>
            <w:proofErr w:type="spellEnd"/>
            <w:r w:rsidRPr="00AD28F9">
              <w:rPr>
                <w:sz w:val="22"/>
                <w:szCs w:val="22"/>
              </w:rPr>
              <w:t xml:space="preserve"> </w:t>
            </w:r>
            <w:proofErr w:type="spellStart"/>
            <w:r w:rsidRPr="00AD28F9">
              <w:rPr>
                <w:sz w:val="22"/>
                <w:szCs w:val="22"/>
              </w:rPr>
              <w:t>вегетативним</w:t>
            </w:r>
            <w:proofErr w:type="spellEnd"/>
            <w:r w:rsidRPr="00AD28F9">
              <w:rPr>
                <w:sz w:val="22"/>
                <w:szCs w:val="22"/>
              </w:rPr>
              <w:t xml:space="preserve"> </w:t>
            </w:r>
            <w:proofErr w:type="spellStart"/>
            <w:r w:rsidRPr="00AD28F9">
              <w:rPr>
                <w:sz w:val="22"/>
                <w:szCs w:val="22"/>
              </w:rPr>
              <w:t>путем</w:t>
            </w:r>
            <w:proofErr w:type="spellEnd"/>
          </w:p>
        </w:tc>
        <w:tc>
          <w:tcPr>
            <w:tcW w:w="1580" w:type="dxa"/>
            <w:vAlign w:val="center"/>
          </w:tcPr>
          <w:p w14:paraId="0C595EAF" w14:textId="7E9F436B" w:rsidR="00740091" w:rsidRPr="00AD28F9" w:rsidRDefault="00740091" w:rsidP="00740091">
            <w:pPr>
              <w:jc w:val="right"/>
              <w:rPr>
                <w:color w:val="000000"/>
                <w:sz w:val="22"/>
                <w:szCs w:val="22"/>
                <w:highlight w:val="yellow"/>
              </w:rPr>
            </w:pPr>
            <w:r>
              <w:rPr>
                <w:color w:val="000000"/>
                <w:sz w:val="22"/>
                <w:szCs w:val="22"/>
              </w:rPr>
              <w:t>103,21</w:t>
            </w:r>
          </w:p>
        </w:tc>
        <w:tc>
          <w:tcPr>
            <w:tcW w:w="1580" w:type="dxa"/>
            <w:vAlign w:val="bottom"/>
          </w:tcPr>
          <w:p w14:paraId="5B922435" w14:textId="3EEA6099" w:rsidR="00740091" w:rsidRPr="00AD28F9" w:rsidRDefault="00740091" w:rsidP="00740091">
            <w:pPr>
              <w:jc w:val="right"/>
              <w:rPr>
                <w:color w:val="000000"/>
                <w:sz w:val="22"/>
                <w:szCs w:val="22"/>
                <w:highlight w:val="yellow"/>
              </w:rPr>
            </w:pPr>
            <w:r>
              <w:rPr>
                <w:color w:val="000000"/>
                <w:sz w:val="20"/>
              </w:rPr>
              <w:t> </w:t>
            </w:r>
          </w:p>
        </w:tc>
        <w:tc>
          <w:tcPr>
            <w:tcW w:w="986" w:type="dxa"/>
            <w:vAlign w:val="center"/>
          </w:tcPr>
          <w:p w14:paraId="1083EDC8" w14:textId="55E7A7C4" w:rsidR="00740091" w:rsidRPr="00AD28F9" w:rsidRDefault="00740091" w:rsidP="00740091">
            <w:pPr>
              <w:jc w:val="right"/>
              <w:rPr>
                <w:color w:val="000000"/>
                <w:sz w:val="22"/>
                <w:szCs w:val="22"/>
                <w:highlight w:val="yellow"/>
              </w:rPr>
            </w:pPr>
            <w:r>
              <w:rPr>
                <w:color w:val="000000"/>
                <w:sz w:val="22"/>
                <w:szCs w:val="22"/>
              </w:rPr>
              <w:t>103,21</w:t>
            </w:r>
          </w:p>
        </w:tc>
        <w:tc>
          <w:tcPr>
            <w:tcW w:w="1580" w:type="dxa"/>
            <w:vAlign w:val="center"/>
          </w:tcPr>
          <w:p w14:paraId="3045D40B" w14:textId="5332E732" w:rsidR="00740091" w:rsidRPr="008556AC" w:rsidRDefault="00740091" w:rsidP="00740091">
            <w:pPr>
              <w:jc w:val="right"/>
              <w:rPr>
                <w:color w:val="000000"/>
                <w:sz w:val="22"/>
                <w:szCs w:val="22"/>
                <w:highlight w:val="yellow"/>
              </w:rPr>
            </w:pPr>
            <w:r>
              <w:rPr>
                <w:color w:val="000000"/>
                <w:sz w:val="22"/>
                <w:szCs w:val="22"/>
              </w:rPr>
              <w:t>0,22</w:t>
            </w:r>
          </w:p>
        </w:tc>
        <w:tc>
          <w:tcPr>
            <w:tcW w:w="1580" w:type="dxa"/>
            <w:vAlign w:val="center"/>
          </w:tcPr>
          <w:p w14:paraId="01E4814B" w14:textId="28CCE3DD" w:rsidR="00740091" w:rsidRPr="008556AC" w:rsidRDefault="00740091" w:rsidP="00740091">
            <w:pPr>
              <w:jc w:val="right"/>
              <w:rPr>
                <w:color w:val="000000"/>
                <w:sz w:val="22"/>
                <w:szCs w:val="22"/>
                <w:highlight w:val="yellow"/>
              </w:rPr>
            </w:pPr>
          </w:p>
        </w:tc>
        <w:tc>
          <w:tcPr>
            <w:tcW w:w="1320" w:type="dxa"/>
            <w:noWrap/>
            <w:vAlign w:val="center"/>
          </w:tcPr>
          <w:p w14:paraId="3640BED0" w14:textId="34C5DACE" w:rsidR="00740091" w:rsidRPr="008556AC" w:rsidRDefault="00740091" w:rsidP="00740091">
            <w:pPr>
              <w:jc w:val="right"/>
              <w:rPr>
                <w:color w:val="000000"/>
                <w:sz w:val="22"/>
                <w:szCs w:val="22"/>
                <w:highlight w:val="yellow"/>
              </w:rPr>
            </w:pPr>
            <w:r>
              <w:rPr>
                <w:color w:val="000000"/>
                <w:sz w:val="22"/>
                <w:szCs w:val="22"/>
              </w:rPr>
              <w:t>0,22</w:t>
            </w:r>
          </w:p>
        </w:tc>
      </w:tr>
      <w:tr w:rsidR="00740091" w:rsidRPr="00967DC1" w14:paraId="36DABB1A" w14:textId="77777777" w:rsidTr="00AD28F9">
        <w:trPr>
          <w:trHeight w:val="315"/>
        </w:trPr>
        <w:tc>
          <w:tcPr>
            <w:tcW w:w="6323" w:type="dxa"/>
            <w:noWrap/>
            <w:vAlign w:val="center"/>
            <w:hideMark/>
          </w:tcPr>
          <w:p w14:paraId="27E26EE4" w14:textId="1EB8069E" w:rsidR="00740091" w:rsidRPr="00AD28F9" w:rsidRDefault="00740091" w:rsidP="00740091">
            <w:pPr>
              <w:jc w:val="left"/>
              <w:rPr>
                <w:color w:val="000000"/>
                <w:sz w:val="22"/>
                <w:szCs w:val="22"/>
                <w:highlight w:val="yellow"/>
              </w:rPr>
            </w:pPr>
            <w:r w:rsidRPr="00AD28F9">
              <w:rPr>
                <w:sz w:val="22"/>
                <w:szCs w:val="22"/>
              </w:rPr>
              <w:t xml:space="preserve">326. </w:t>
            </w:r>
            <w:proofErr w:type="spellStart"/>
            <w:r w:rsidRPr="00AD28F9">
              <w:rPr>
                <w:sz w:val="22"/>
                <w:szCs w:val="22"/>
              </w:rPr>
              <w:t>Вештачко</w:t>
            </w:r>
            <w:proofErr w:type="spellEnd"/>
            <w:r w:rsidRPr="00AD28F9">
              <w:rPr>
                <w:sz w:val="22"/>
                <w:szCs w:val="22"/>
              </w:rPr>
              <w:t xml:space="preserve"> </w:t>
            </w:r>
            <w:proofErr w:type="spellStart"/>
            <w:r w:rsidRPr="00AD28F9">
              <w:rPr>
                <w:sz w:val="22"/>
                <w:szCs w:val="22"/>
              </w:rPr>
              <w:t>пошумљавање</w:t>
            </w:r>
            <w:proofErr w:type="spellEnd"/>
            <w:r w:rsidRPr="00AD28F9">
              <w:rPr>
                <w:sz w:val="22"/>
                <w:szCs w:val="22"/>
              </w:rPr>
              <w:t xml:space="preserve"> </w:t>
            </w:r>
            <w:proofErr w:type="spellStart"/>
            <w:r w:rsidRPr="00AD28F9">
              <w:rPr>
                <w:sz w:val="22"/>
                <w:szCs w:val="22"/>
              </w:rPr>
              <w:t>сејачицом</w:t>
            </w:r>
            <w:proofErr w:type="spellEnd"/>
          </w:p>
        </w:tc>
        <w:tc>
          <w:tcPr>
            <w:tcW w:w="1580" w:type="dxa"/>
            <w:vAlign w:val="center"/>
            <w:hideMark/>
          </w:tcPr>
          <w:p w14:paraId="34C4E83C" w14:textId="1E5DC3A0" w:rsidR="00740091" w:rsidRPr="00AD28F9" w:rsidRDefault="00740091" w:rsidP="00740091">
            <w:pPr>
              <w:jc w:val="right"/>
              <w:rPr>
                <w:color w:val="000000"/>
                <w:sz w:val="22"/>
                <w:szCs w:val="22"/>
                <w:highlight w:val="yellow"/>
              </w:rPr>
            </w:pPr>
            <w:r>
              <w:rPr>
                <w:color w:val="000000"/>
                <w:sz w:val="22"/>
                <w:szCs w:val="22"/>
              </w:rPr>
              <w:t>91,98</w:t>
            </w:r>
          </w:p>
        </w:tc>
        <w:tc>
          <w:tcPr>
            <w:tcW w:w="1580" w:type="dxa"/>
            <w:vAlign w:val="center"/>
            <w:hideMark/>
          </w:tcPr>
          <w:p w14:paraId="010E239C" w14:textId="79FB741C" w:rsidR="00740091" w:rsidRPr="00AD28F9" w:rsidRDefault="00740091" w:rsidP="00740091">
            <w:pPr>
              <w:jc w:val="right"/>
              <w:rPr>
                <w:color w:val="000000"/>
                <w:sz w:val="22"/>
                <w:szCs w:val="22"/>
                <w:highlight w:val="yellow"/>
              </w:rPr>
            </w:pPr>
            <w:r>
              <w:rPr>
                <w:color w:val="000000"/>
                <w:sz w:val="22"/>
                <w:szCs w:val="22"/>
              </w:rPr>
              <w:t>12,49</w:t>
            </w:r>
          </w:p>
        </w:tc>
        <w:tc>
          <w:tcPr>
            <w:tcW w:w="986" w:type="dxa"/>
            <w:vAlign w:val="center"/>
            <w:hideMark/>
          </w:tcPr>
          <w:p w14:paraId="1678DB09" w14:textId="73E6FD7B" w:rsidR="00740091" w:rsidRPr="00AD28F9" w:rsidRDefault="00740091" w:rsidP="00740091">
            <w:pPr>
              <w:jc w:val="right"/>
              <w:rPr>
                <w:color w:val="000000"/>
                <w:sz w:val="22"/>
                <w:szCs w:val="22"/>
                <w:highlight w:val="yellow"/>
              </w:rPr>
            </w:pPr>
            <w:r>
              <w:rPr>
                <w:color w:val="000000"/>
                <w:sz w:val="22"/>
                <w:szCs w:val="22"/>
              </w:rPr>
              <w:t>104,47</w:t>
            </w:r>
          </w:p>
        </w:tc>
        <w:tc>
          <w:tcPr>
            <w:tcW w:w="1580" w:type="dxa"/>
            <w:vAlign w:val="center"/>
            <w:hideMark/>
          </w:tcPr>
          <w:p w14:paraId="3577A710" w14:textId="6D30047B" w:rsidR="00740091" w:rsidRPr="008556AC" w:rsidRDefault="00740091" w:rsidP="00740091">
            <w:pPr>
              <w:jc w:val="right"/>
              <w:rPr>
                <w:color w:val="000000"/>
                <w:sz w:val="22"/>
                <w:szCs w:val="22"/>
                <w:highlight w:val="yellow"/>
              </w:rPr>
            </w:pPr>
            <w:r>
              <w:rPr>
                <w:color w:val="000000"/>
                <w:sz w:val="22"/>
                <w:szCs w:val="22"/>
              </w:rPr>
              <w:t>0,20</w:t>
            </w:r>
          </w:p>
        </w:tc>
        <w:tc>
          <w:tcPr>
            <w:tcW w:w="1580" w:type="dxa"/>
            <w:vAlign w:val="center"/>
            <w:hideMark/>
          </w:tcPr>
          <w:p w14:paraId="4A50D808" w14:textId="47F702D6" w:rsidR="00740091" w:rsidRPr="008556AC" w:rsidRDefault="00740091" w:rsidP="00740091">
            <w:pPr>
              <w:jc w:val="right"/>
              <w:rPr>
                <w:color w:val="000000"/>
                <w:sz w:val="22"/>
                <w:szCs w:val="22"/>
                <w:highlight w:val="yellow"/>
              </w:rPr>
            </w:pPr>
            <w:r>
              <w:rPr>
                <w:color w:val="000000"/>
                <w:sz w:val="22"/>
                <w:szCs w:val="22"/>
              </w:rPr>
              <w:t>1,69</w:t>
            </w:r>
          </w:p>
        </w:tc>
        <w:tc>
          <w:tcPr>
            <w:tcW w:w="1320" w:type="dxa"/>
            <w:noWrap/>
            <w:vAlign w:val="center"/>
            <w:hideMark/>
          </w:tcPr>
          <w:p w14:paraId="1A7C8A84" w14:textId="7EAD4EB9" w:rsidR="00740091" w:rsidRPr="008556AC" w:rsidRDefault="00740091" w:rsidP="00740091">
            <w:pPr>
              <w:jc w:val="right"/>
              <w:rPr>
                <w:color w:val="000000"/>
                <w:sz w:val="22"/>
                <w:szCs w:val="22"/>
                <w:highlight w:val="yellow"/>
              </w:rPr>
            </w:pPr>
            <w:r>
              <w:rPr>
                <w:color w:val="000000"/>
                <w:sz w:val="22"/>
                <w:szCs w:val="22"/>
              </w:rPr>
              <w:t>0,22</w:t>
            </w:r>
          </w:p>
        </w:tc>
      </w:tr>
      <w:tr w:rsidR="00740091" w:rsidRPr="00967DC1" w14:paraId="17EF9565" w14:textId="77777777" w:rsidTr="00F55426">
        <w:trPr>
          <w:trHeight w:val="315"/>
        </w:trPr>
        <w:tc>
          <w:tcPr>
            <w:tcW w:w="6323" w:type="dxa"/>
            <w:noWrap/>
            <w:vAlign w:val="center"/>
          </w:tcPr>
          <w:p w14:paraId="0048A36D" w14:textId="66038A2B" w:rsidR="00740091" w:rsidRPr="00AD28F9" w:rsidRDefault="00740091" w:rsidP="00740091">
            <w:pPr>
              <w:jc w:val="left"/>
              <w:rPr>
                <w:color w:val="000000"/>
                <w:sz w:val="22"/>
                <w:szCs w:val="22"/>
                <w:highlight w:val="yellow"/>
              </w:rPr>
            </w:pPr>
            <w:r w:rsidRPr="00AD28F9">
              <w:rPr>
                <w:sz w:val="22"/>
                <w:szCs w:val="22"/>
              </w:rPr>
              <w:t xml:space="preserve">328. </w:t>
            </w:r>
            <w:proofErr w:type="spellStart"/>
            <w:r w:rsidRPr="00AD28F9">
              <w:rPr>
                <w:sz w:val="22"/>
                <w:szCs w:val="22"/>
              </w:rPr>
              <w:t>Обнова</w:t>
            </w:r>
            <w:proofErr w:type="spellEnd"/>
            <w:r w:rsidRPr="00AD28F9">
              <w:rPr>
                <w:sz w:val="22"/>
                <w:szCs w:val="22"/>
              </w:rPr>
              <w:t xml:space="preserve"> </w:t>
            </w:r>
            <w:proofErr w:type="spellStart"/>
            <w:r w:rsidRPr="00AD28F9">
              <w:rPr>
                <w:sz w:val="22"/>
                <w:szCs w:val="22"/>
              </w:rPr>
              <w:t>багрема</w:t>
            </w:r>
            <w:proofErr w:type="spellEnd"/>
            <w:r w:rsidRPr="00AD28F9">
              <w:rPr>
                <w:sz w:val="22"/>
                <w:szCs w:val="22"/>
              </w:rPr>
              <w:t xml:space="preserve"> </w:t>
            </w:r>
            <w:proofErr w:type="spellStart"/>
            <w:r w:rsidRPr="00AD28F9">
              <w:rPr>
                <w:sz w:val="22"/>
                <w:szCs w:val="22"/>
              </w:rPr>
              <w:t>вегетативним</w:t>
            </w:r>
            <w:proofErr w:type="spellEnd"/>
            <w:r w:rsidRPr="00AD28F9">
              <w:rPr>
                <w:sz w:val="22"/>
                <w:szCs w:val="22"/>
              </w:rPr>
              <w:t xml:space="preserve"> </w:t>
            </w:r>
            <w:proofErr w:type="spellStart"/>
            <w:r w:rsidRPr="00AD28F9">
              <w:rPr>
                <w:sz w:val="22"/>
                <w:szCs w:val="22"/>
              </w:rPr>
              <w:t>путем</w:t>
            </w:r>
            <w:proofErr w:type="spellEnd"/>
          </w:p>
        </w:tc>
        <w:tc>
          <w:tcPr>
            <w:tcW w:w="1580" w:type="dxa"/>
            <w:vAlign w:val="center"/>
          </w:tcPr>
          <w:p w14:paraId="7DB22AF1" w14:textId="1E39EA00" w:rsidR="00740091" w:rsidRPr="00AD28F9" w:rsidRDefault="00740091" w:rsidP="00740091">
            <w:pPr>
              <w:jc w:val="right"/>
              <w:rPr>
                <w:color w:val="000000"/>
                <w:sz w:val="22"/>
                <w:szCs w:val="22"/>
                <w:highlight w:val="yellow"/>
              </w:rPr>
            </w:pPr>
            <w:r>
              <w:rPr>
                <w:color w:val="000000"/>
                <w:sz w:val="22"/>
                <w:szCs w:val="22"/>
              </w:rPr>
              <w:t>20,72</w:t>
            </w:r>
          </w:p>
        </w:tc>
        <w:tc>
          <w:tcPr>
            <w:tcW w:w="1580" w:type="dxa"/>
            <w:vAlign w:val="bottom"/>
          </w:tcPr>
          <w:p w14:paraId="37264F0C" w14:textId="2ED2CD14" w:rsidR="00740091" w:rsidRPr="00AD28F9" w:rsidRDefault="00740091" w:rsidP="00740091">
            <w:pPr>
              <w:jc w:val="right"/>
              <w:rPr>
                <w:color w:val="000000"/>
                <w:sz w:val="22"/>
                <w:szCs w:val="22"/>
                <w:highlight w:val="yellow"/>
              </w:rPr>
            </w:pPr>
            <w:r>
              <w:rPr>
                <w:color w:val="000000"/>
                <w:sz w:val="20"/>
              </w:rPr>
              <w:t> </w:t>
            </w:r>
          </w:p>
        </w:tc>
        <w:tc>
          <w:tcPr>
            <w:tcW w:w="986" w:type="dxa"/>
            <w:vAlign w:val="center"/>
          </w:tcPr>
          <w:p w14:paraId="53B34C03" w14:textId="21EA6739" w:rsidR="00740091" w:rsidRPr="00AD28F9" w:rsidRDefault="00740091" w:rsidP="00740091">
            <w:pPr>
              <w:jc w:val="right"/>
              <w:rPr>
                <w:color w:val="000000"/>
                <w:sz w:val="22"/>
                <w:szCs w:val="22"/>
                <w:highlight w:val="yellow"/>
              </w:rPr>
            </w:pPr>
            <w:r>
              <w:rPr>
                <w:color w:val="000000"/>
                <w:sz w:val="22"/>
                <w:szCs w:val="22"/>
              </w:rPr>
              <w:t>20,72</w:t>
            </w:r>
          </w:p>
        </w:tc>
        <w:tc>
          <w:tcPr>
            <w:tcW w:w="1580" w:type="dxa"/>
            <w:vAlign w:val="center"/>
          </w:tcPr>
          <w:p w14:paraId="2077E1F6" w14:textId="457C7DC6" w:rsidR="00740091" w:rsidRPr="008556AC" w:rsidRDefault="00D94101" w:rsidP="00740091">
            <w:pPr>
              <w:jc w:val="right"/>
              <w:rPr>
                <w:color w:val="000000"/>
                <w:sz w:val="22"/>
                <w:szCs w:val="22"/>
                <w:highlight w:val="yellow"/>
              </w:rPr>
            </w:pPr>
            <w:r>
              <w:rPr>
                <w:color w:val="000000"/>
                <w:sz w:val="22"/>
                <w:szCs w:val="22"/>
              </w:rPr>
              <w:t xml:space="preserve"> </w:t>
            </w:r>
            <w:r w:rsidR="000453A2">
              <w:rPr>
                <w:color w:val="000000"/>
                <w:sz w:val="22"/>
                <w:szCs w:val="22"/>
              </w:rPr>
              <w:t>0,0</w:t>
            </w:r>
            <w:r w:rsidR="00740091">
              <w:rPr>
                <w:color w:val="000000"/>
                <w:sz w:val="22"/>
                <w:szCs w:val="22"/>
              </w:rPr>
              <w:t>4</w:t>
            </w:r>
          </w:p>
        </w:tc>
        <w:tc>
          <w:tcPr>
            <w:tcW w:w="1580" w:type="dxa"/>
            <w:vAlign w:val="center"/>
          </w:tcPr>
          <w:p w14:paraId="32247029" w14:textId="574E5413" w:rsidR="00740091" w:rsidRPr="008556AC" w:rsidRDefault="00740091" w:rsidP="00740091">
            <w:pPr>
              <w:jc w:val="right"/>
              <w:rPr>
                <w:color w:val="000000"/>
                <w:sz w:val="22"/>
                <w:szCs w:val="22"/>
                <w:highlight w:val="yellow"/>
              </w:rPr>
            </w:pPr>
          </w:p>
        </w:tc>
        <w:tc>
          <w:tcPr>
            <w:tcW w:w="1320" w:type="dxa"/>
            <w:noWrap/>
            <w:vAlign w:val="center"/>
          </w:tcPr>
          <w:p w14:paraId="3AEFADE9" w14:textId="6980D146" w:rsidR="00740091" w:rsidRPr="008556AC" w:rsidRDefault="00D94101" w:rsidP="00740091">
            <w:pPr>
              <w:jc w:val="right"/>
              <w:rPr>
                <w:color w:val="000000"/>
                <w:sz w:val="22"/>
                <w:szCs w:val="22"/>
                <w:highlight w:val="yellow"/>
              </w:rPr>
            </w:pPr>
            <w:r>
              <w:rPr>
                <w:color w:val="000000"/>
                <w:sz w:val="22"/>
                <w:szCs w:val="22"/>
              </w:rPr>
              <w:t xml:space="preserve"> </w:t>
            </w:r>
            <w:r w:rsidR="000453A2">
              <w:rPr>
                <w:color w:val="000000"/>
                <w:sz w:val="22"/>
                <w:szCs w:val="22"/>
              </w:rPr>
              <w:t>0,0</w:t>
            </w:r>
            <w:r w:rsidR="00740091">
              <w:rPr>
                <w:color w:val="000000"/>
                <w:sz w:val="22"/>
                <w:szCs w:val="22"/>
              </w:rPr>
              <w:t>4</w:t>
            </w:r>
          </w:p>
        </w:tc>
      </w:tr>
      <w:tr w:rsidR="00740091" w:rsidRPr="00967DC1" w14:paraId="258B5D1E" w14:textId="77777777" w:rsidTr="00AD28F9">
        <w:trPr>
          <w:trHeight w:val="315"/>
        </w:trPr>
        <w:tc>
          <w:tcPr>
            <w:tcW w:w="6323" w:type="dxa"/>
            <w:noWrap/>
            <w:vAlign w:val="center"/>
          </w:tcPr>
          <w:p w14:paraId="5D42FDAF" w14:textId="47BC5386" w:rsidR="00740091" w:rsidRPr="00642EFB" w:rsidRDefault="00740091" w:rsidP="00740091">
            <w:pPr>
              <w:jc w:val="left"/>
              <w:rPr>
                <w:color w:val="000000"/>
                <w:sz w:val="22"/>
                <w:szCs w:val="22"/>
                <w:highlight w:val="yellow"/>
                <w:lang w:val="ru-RU"/>
              </w:rPr>
            </w:pPr>
            <w:r w:rsidRPr="00642EFB">
              <w:rPr>
                <w:sz w:val="22"/>
                <w:szCs w:val="22"/>
                <w:lang w:val="ru-RU"/>
              </w:rPr>
              <w:t>414. Попуњавање вештачки подигнутих култура садњом</w:t>
            </w:r>
          </w:p>
        </w:tc>
        <w:tc>
          <w:tcPr>
            <w:tcW w:w="1580" w:type="dxa"/>
            <w:vAlign w:val="center"/>
          </w:tcPr>
          <w:p w14:paraId="6E0B130A" w14:textId="45F10CD0" w:rsidR="00740091" w:rsidRPr="00AD28F9" w:rsidRDefault="00740091" w:rsidP="00740091">
            <w:pPr>
              <w:jc w:val="right"/>
              <w:rPr>
                <w:color w:val="000000"/>
                <w:sz w:val="22"/>
                <w:szCs w:val="22"/>
                <w:highlight w:val="yellow"/>
              </w:rPr>
            </w:pPr>
            <w:r>
              <w:rPr>
                <w:color w:val="000000"/>
                <w:sz w:val="22"/>
                <w:szCs w:val="22"/>
              </w:rPr>
              <w:t>258,66</w:t>
            </w:r>
          </w:p>
        </w:tc>
        <w:tc>
          <w:tcPr>
            <w:tcW w:w="1580" w:type="dxa"/>
            <w:vAlign w:val="center"/>
          </w:tcPr>
          <w:p w14:paraId="39E65920" w14:textId="554FF11A" w:rsidR="00740091" w:rsidRPr="00AD28F9" w:rsidRDefault="00740091" w:rsidP="00740091">
            <w:pPr>
              <w:jc w:val="right"/>
              <w:rPr>
                <w:color w:val="000000"/>
                <w:sz w:val="22"/>
                <w:szCs w:val="22"/>
                <w:highlight w:val="yellow"/>
              </w:rPr>
            </w:pPr>
            <w:r>
              <w:rPr>
                <w:color w:val="000000"/>
                <w:sz w:val="22"/>
                <w:szCs w:val="22"/>
              </w:rPr>
              <w:t>7,84</w:t>
            </w:r>
          </w:p>
        </w:tc>
        <w:tc>
          <w:tcPr>
            <w:tcW w:w="986" w:type="dxa"/>
            <w:vAlign w:val="center"/>
          </w:tcPr>
          <w:p w14:paraId="54F5E914" w14:textId="3AF38CCE" w:rsidR="00740091" w:rsidRPr="00AD28F9" w:rsidRDefault="00740091" w:rsidP="00740091">
            <w:pPr>
              <w:jc w:val="right"/>
              <w:rPr>
                <w:color w:val="000000"/>
                <w:sz w:val="22"/>
                <w:szCs w:val="22"/>
                <w:highlight w:val="yellow"/>
              </w:rPr>
            </w:pPr>
            <w:r>
              <w:rPr>
                <w:color w:val="000000"/>
                <w:sz w:val="22"/>
                <w:szCs w:val="22"/>
              </w:rPr>
              <w:t>266,502</w:t>
            </w:r>
          </w:p>
        </w:tc>
        <w:tc>
          <w:tcPr>
            <w:tcW w:w="1580" w:type="dxa"/>
            <w:vAlign w:val="center"/>
          </w:tcPr>
          <w:p w14:paraId="78FB96E7" w14:textId="03AB39FD" w:rsidR="00740091" w:rsidRPr="008556AC" w:rsidRDefault="00740091" w:rsidP="00740091">
            <w:pPr>
              <w:jc w:val="right"/>
              <w:rPr>
                <w:color w:val="000000"/>
                <w:sz w:val="22"/>
                <w:szCs w:val="22"/>
                <w:highlight w:val="yellow"/>
              </w:rPr>
            </w:pPr>
            <w:r>
              <w:rPr>
                <w:color w:val="000000"/>
                <w:sz w:val="22"/>
                <w:szCs w:val="22"/>
              </w:rPr>
              <w:t>0,56</w:t>
            </w:r>
          </w:p>
        </w:tc>
        <w:tc>
          <w:tcPr>
            <w:tcW w:w="1580" w:type="dxa"/>
            <w:vAlign w:val="center"/>
          </w:tcPr>
          <w:p w14:paraId="66D918AC" w14:textId="50BBF85C" w:rsidR="00740091" w:rsidRPr="008556AC" w:rsidRDefault="00740091" w:rsidP="00740091">
            <w:pPr>
              <w:jc w:val="right"/>
              <w:rPr>
                <w:color w:val="000000"/>
                <w:sz w:val="22"/>
                <w:szCs w:val="22"/>
                <w:highlight w:val="yellow"/>
              </w:rPr>
            </w:pPr>
            <w:r>
              <w:rPr>
                <w:color w:val="000000"/>
                <w:sz w:val="22"/>
                <w:szCs w:val="22"/>
              </w:rPr>
              <w:t>1,06</w:t>
            </w:r>
          </w:p>
        </w:tc>
        <w:tc>
          <w:tcPr>
            <w:tcW w:w="1320" w:type="dxa"/>
            <w:noWrap/>
            <w:vAlign w:val="center"/>
          </w:tcPr>
          <w:p w14:paraId="319468F5" w14:textId="1CF0E4FE" w:rsidR="00740091" w:rsidRPr="008556AC" w:rsidRDefault="00740091" w:rsidP="00740091">
            <w:pPr>
              <w:jc w:val="right"/>
              <w:rPr>
                <w:color w:val="000000"/>
                <w:sz w:val="22"/>
                <w:szCs w:val="22"/>
                <w:highlight w:val="yellow"/>
              </w:rPr>
            </w:pPr>
            <w:r>
              <w:rPr>
                <w:color w:val="000000"/>
                <w:sz w:val="22"/>
                <w:szCs w:val="22"/>
              </w:rPr>
              <w:t>0,57</w:t>
            </w:r>
          </w:p>
        </w:tc>
      </w:tr>
      <w:tr w:rsidR="00740091" w:rsidRPr="00967DC1" w14:paraId="2637948F" w14:textId="77777777" w:rsidTr="00AD28F9">
        <w:trPr>
          <w:trHeight w:val="315"/>
        </w:trPr>
        <w:tc>
          <w:tcPr>
            <w:tcW w:w="6323" w:type="dxa"/>
            <w:noWrap/>
            <w:vAlign w:val="center"/>
          </w:tcPr>
          <w:p w14:paraId="6E8000C4" w14:textId="25834E83" w:rsidR="00740091" w:rsidRPr="00AD28F9" w:rsidRDefault="00740091" w:rsidP="00740091">
            <w:pPr>
              <w:jc w:val="left"/>
              <w:rPr>
                <w:color w:val="000000"/>
                <w:sz w:val="22"/>
                <w:szCs w:val="22"/>
                <w:highlight w:val="yellow"/>
              </w:rPr>
            </w:pPr>
            <w:r w:rsidRPr="00AD28F9">
              <w:rPr>
                <w:sz w:val="22"/>
                <w:szCs w:val="22"/>
              </w:rPr>
              <w:t xml:space="preserve">511. </w:t>
            </w:r>
            <w:proofErr w:type="spellStart"/>
            <w:r w:rsidRPr="00AD28F9">
              <w:rPr>
                <w:sz w:val="22"/>
                <w:szCs w:val="22"/>
              </w:rPr>
              <w:t>Осветљавање</w:t>
            </w:r>
            <w:proofErr w:type="spellEnd"/>
            <w:r w:rsidRPr="00AD28F9">
              <w:rPr>
                <w:sz w:val="22"/>
                <w:szCs w:val="22"/>
              </w:rPr>
              <w:t xml:space="preserve"> </w:t>
            </w:r>
            <w:proofErr w:type="spellStart"/>
            <w:r w:rsidRPr="00AD28F9">
              <w:rPr>
                <w:sz w:val="22"/>
                <w:szCs w:val="22"/>
              </w:rPr>
              <w:t>подмлатка</w:t>
            </w:r>
            <w:proofErr w:type="spellEnd"/>
            <w:r w:rsidRPr="00AD28F9">
              <w:rPr>
                <w:sz w:val="22"/>
                <w:szCs w:val="22"/>
              </w:rPr>
              <w:t xml:space="preserve"> </w:t>
            </w:r>
            <w:proofErr w:type="spellStart"/>
            <w:r w:rsidRPr="00AD28F9">
              <w:rPr>
                <w:sz w:val="22"/>
                <w:szCs w:val="22"/>
              </w:rPr>
              <w:t>ручно</w:t>
            </w:r>
            <w:proofErr w:type="spellEnd"/>
          </w:p>
        </w:tc>
        <w:tc>
          <w:tcPr>
            <w:tcW w:w="1580" w:type="dxa"/>
            <w:vAlign w:val="center"/>
          </w:tcPr>
          <w:p w14:paraId="3FAA5A3C" w14:textId="35595786" w:rsidR="00740091" w:rsidRPr="00AD28F9" w:rsidRDefault="00740091" w:rsidP="00740091">
            <w:pPr>
              <w:jc w:val="right"/>
              <w:rPr>
                <w:color w:val="000000"/>
                <w:sz w:val="22"/>
                <w:szCs w:val="22"/>
                <w:highlight w:val="yellow"/>
              </w:rPr>
            </w:pPr>
            <w:r>
              <w:rPr>
                <w:color w:val="000000"/>
                <w:sz w:val="22"/>
                <w:szCs w:val="22"/>
              </w:rPr>
              <w:t>219,60</w:t>
            </w:r>
          </w:p>
        </w:tc>
        <w:tc>
          <w:tcPr>
            <w:tcW w:w="1580" w:type="dxa"/>
            <w:vAlign w:val="center"/>
          </w:tcPr>
          <w:p w14:paraId="05549388" w14:textId="18C05C87" w:rsidR="00740091" w:rsidRPr="00AD28F9" w:rsidRDefault="00740091" w:rsidP="00740091">
            <w:pPr>
              <w:jc w:val="right"/>
              <w:rPr>
                <w:color w:val="000000"/>
                <w:sz w:val="22"/>
                <w:szCs w:val="22"/>
                <w:highlight w:val="yellow"/>
              </w:rPr>
            </w:pPr>
            <w:r>
              <w:rPr>
                <w:color w:val="000000"/>
                <w:sz w:val="22"/>
                <w:szCs w:val="22"/>
              </w:rPr>
              <w:t>32,14</w:t>
            </w:r>
          </w:p>
        </w:tc>
        <w:tc>
          <w:tcPr>
            <w:tcW w:w="986" w:type="dxa"/>
            <w:vAlign w:val="center"/>
          </w:tcPr>
          <w:p w14:paraId="18AC72D2" w14:textId="7378CE4B" w:rsidR="00740091" w:rsidRPr="00AD28F9" w:rsidRDefault="00740091" w:rsidP="00740091">
            <w:pPr>
              <w:jc w:val="right"/>
              <w:rPr>
                <w:color w:val="000000"/>
                <w:sz w:val="22"/>
                <w:szCs w:val="22"/>
                <w:highlight w:val="yellow"/>
              </w:rPr>
            </w:pPr>
            <w:r>
              <w:rPr>
                <w:color w:val="000000"/>
                <w:sz w:val="22"/>
                <w:szCs w:val="22"/>
              </w:rPr>
              <w:t>251,74</w:t>
            </w:r>
          </w:p>
        </w:tc>
        <w:tc>
          <w:tcPr>
            <w:tcW w:w="1580" w:type="dxa"/>
            <w:vAlign w:val="center"/>
          </w:tcPr>
          <w:p w14:paraId="2ABD8E6C" w14:textId="141E603D" w:rsidR="00740091" w:rsidRPr="008556AC" w:rsidRDefault="00740091" w:rsidP="00740091">
            <w:pPr>
              <w:jc w:val="right"/>
              <w:rPr>
                <w:color w:val="000000"/>
                <w:sz w:val="22"/>
                <w:szCs w:val="22"/>
                <w:highlight w:val="yellow"/>
              </w:rPr>
            </w:pPr>
            <w:r>
              <w:rPr>
                <w:color w:val="000000"/>
                <w:sz w:val="22"/>
                <w:szCs w:val="22"/>
              </w:rPr>
              <w:t>0,47</w:t>
            </w:r>
          </w:p>
        </w:tc>
        <w:tc>
          <w:tcPr>
            <w:tcW w:w="1580" w:type="dxa"/>
            <w:vAlign w:val="center"/>
          </w:tcPr>
          <w:p w14:paraId="450D9E8D" w14:textId="0B7ADA13" w:rsidR="00740091" w:rsidRPr="008556AC" w:rsidRDefault="00740091" w:rsidP="00740091">
            <w:pPr>
              <w:jc w:val="right"/>
              <w:rPr>
                <w:color w:val="000000"/>
                <w:sz w:val="22"/>
                <w:szCs w:val="22"/>
                <w:highlight w:val="yellow"/>
              </w:rPr>
            </w:pPr>
            <w:r>
              <w:rPr>
                <w:color w:val="000000"/>
                <w:sz w:val="22"/>
                <w:szCs w:val="22"/>
              </w:rPr>
              <w:t>4,35</w:t>
            </w:r>
          </w:p>
        </w:tc>
        <w:tc>
          <w:tcPr>
            <w:tcW w:w="1320" w:type="dxa"/>
            <w:noWrap/>
            <w:vAlign w:val="center"/>
          </w:tcPr>
          <w:p w14:paraId="36884E7B" w14:textId="1E2C3BAB" w:rsidR="00740091" w:rsidRPr="008556AC" w:rsidRDefault="00740091" w:rsidP="00740091">
            <w:pPr>
              <w:jc w:val="right"/>
              <w:rPr>
                <w:color w:val="000000"/>
                <w:sz w:val="22"/>
                <w:szCs w:val="22"/>
                <w:highlight w:val="yellow"/>
              </w:rPr>
            </w:pPr>
            <w:r>
              <w:rPr>
                <w:color w:val="000000"/>
                <w:sz w:val="22"/>
                <w:szCs w:val="22"/>
              </w:rPr>
              <w:t>0,54</w:t>
            </w:r>
          </w:p>
        </w:tc>
      </w:tr>
      <w:tr w:rsidR="00740091" w:rsidRPr="00967DC1" w14:paraId="0BB5129D" w14:textId="77777777" w:rsidTr="00AD28F9">
        <w:trPr>
          <w:trHeight w:val="315"/>
        </w:trPr>
        <w:tc>
          <w:tcPr>
            <w:tcW w:w="6323" w:type="dxa"/>
            <w:noWrap/>
            <w:vAlign w:val="center"/>
          </w:tcPr>
          <w:p w14:paraId="3D4AFD8D" w14:textId="1E43596C" w:rsidR="00740091" w:rsidRPr="00AD28F9" w:rsidRDefault="00740091" w:rsidP="00740091">
            <w:pPr>
              <w:jc w:val="left"/>
              <w:rPr>
                <w:color w:val="000000"/>
                <w:sz w:val="22"/>
                <w:szCs w:val="22"/>
                <w:highlight w:val="yellow"/>
                <w:lang w:val="sr-Cyrl-RS"/>
              </w:rPr>
            </w:pPr>
            <w:r w:rsidRPr="00AD28F9">
              <w:rPr>
                <w:sz w:val="22"/>
                <w:szCs w:val="22"/>
              </w:rPr>
              <w:t xml:space="preserve">512. </w:t>
            </w:r>
            <w:proofErr w:type="spellStart"/>
            <w:r w:rsidRPr="00AD28F9">
              <w:rPr>
                <w:sz w:val="22"/>
                <w:szCs w:val="22"/>
              </w:rPr>
              <w:t>Осветљавање</w:t>
            </w:r>
            <w:proofErr w:type="spellEnd"/>
            <w:r w:rsidRPr="00AD28F9">
              <w:rPr>
                <w:sz w:val="22"/>
                <w:szCs w:val="22"/>
              </w:rPr>
              <w:t xml:space="preserve"> </w:t>
            </w:r>
            <w:proofErr w:type="spellStart"/>
            <w:r w:rsidRPr="00AD28F9">
              <w:rPr>
                <w:sz w:val="22"/>
                <w:szCs w:val="22"/>
              </w:rPr>
              <w:t>подмлатка</w:t>
            </w:r>
            <w:proofErr w:type="spellEnd"/>
            <w:r w:rsidRPr="00AD28F9">
              <w:rPr>
                <w:sz w:val="22"/>
                <w:szCs w:val="22"/>
              </w:rPr>
              <w:t xml:space="preserve"> </w:t>
            </w:r>
            <w:proofErr w:type="spellStart"/>
            <w:r w:rsidRPr="00AD28F9">
              <w:rPr>
                <w:sz w:val="22"/>
                <w:szCs w:val="22"/>
              </w:rPr>
              <w:t>машински</w:t>
            </w:r>
            <w:proofErr w:type="spellEnd"/>
          </w:p>
        </w:tc>
        <w:tc>
          <w:tcPr>
            <w:tcW w:w="1580" w:type="dxa"/>
            <w:vAlign w:val="center"/>
          </w:tcPr>
          <w:p w14:paraId="00EDEEA1" w14:textId="05F60CE6" w:rsidR="00740091" w:rsidRPr="00AD28F9" w:rsidRDefault="00740091" w:rsidP="00740091">
            <w:pPr>
              <w:jc w:val="right"/>
              <w:rPr>
                <w:color w:val="000000"/>
                <w:sz w:val="22"/>
                <w:szCs w:val="22"/>
                <w:highlight w:val="yellow"/>
              </w:rPr>
            </w:pPr>
            <w:r>
              <w:rPr>
                <w:color w:val="000000"/>
                <w:sz w:val="22"/>
                <w:szCs w:val="22"/>
              </w:rPr>
              <w:t>264,07</w:t>
            </w:r>
          </w:p>
        </w:tc>
        <w:tc>
          <w:tcPr>
            <w:tcW w:w="1580" w:type="dxa"/>
            <w:vAlign w:val="center"/>
          </w:tcPr>
          <w:p w14:paraId="42E85940" w14:textId="4461B24B" w:rsidR="00740091" w:rsidRPr="00AD28F9" w:rsidRDefault="00740091" w:rsidP="00740091">
            <w:pPr>
              <w:jc w:val="right"/>
              <w:rPr>
                <w:color w:val="000000"/>
                <w:sz w:val="22"/>
                <w:szCs w:val="22"/>
                <w:highlight w:val="yellow"/>
              </w:rPr>
            </w:pPr>
            <w:r>
              <w:rPr>
                <w:color w:val="000000"/>
                <w:sz w:val="22"/>
                <w:szCs w:val="22"/>
              </w:rPr>
              <w:t>32,14</w:t>
            </w:r>
          </w:p>
        </w:tc>
        <w:tc>
          <w:tcPr>
            <w:tcW w:w="986" w:type="dxa"/>
            <w:vAlign w:val="center"/>
          </w:tcPr>
          <w:p w14:paraId="66B4C005" w14:textId="26C08A80" w:rsidR="00740091" w:rsidRPr="00AD28F9" w:rsidRDefault="00740091" w:rsidP="00740091">
            <w:pPr>
              <w:jc w:val="right"/>
              <w:rPr>
                <w:color w:val="000000"/>
                <w:sz w:val="22"/>
                <w:szCs w:val="22"/>
                <w:highlight w:val="yellow"/>
              </w:rPr>
            </w:pPr>
            <w:r>
              <w:rPr>
                <w:color w:val="000000"/>
                <w:sz w:val="22"/>
                <w:szCs w:val="22"/>
              </w:rPr>
              <w:t>296,21</w:t>
            </w:r>
          </w:p>
        </w:tc>
        <w:tc>
          <w:tcPr>
            <w:tcW w:w="1580" w:type="dxa"/>
            <w:vAlign w:val="center"/>
          </w:tcPr>
          <w:p w14:paraId="3F3767F8" w14:textId="3D773A3F" w:rsidR="00740091" w:rsidRPr="008556AC" w:rsidRDefault="00740091" w:rsidP="00740091">
            <w:pPr>
              <w:jc w:val="right"/>
              <w:rPr>
                <w:color w:val="000000"/>
                <w:sz w:val="22"/>
                <w:szCs w:val="22"/>
                <w:highlight w:val="yellow"/>
              </w:rPr>
            </w:pPr>
            <w:r>
              <w:rPr>
                <w:color w:val="000000"/>
                <w:sz w:val="22"/>
                <w:szCs w:val="22"/>
              </w:rPr>
              <w:t>0,57</w:t>
            </w:r>
          </w:p>
        </w:tc>
        <w:tc>
          <w:tcPr>
            <w:tcW w:w="1580" w:type="dxa"/>
            <w:vAlign w:val="center"/>
          </w:tcPr>
          <w:p w14:paraId="4B9C5B00" w14:textId="4FF6D9E1" w:rsidR="00740091" w:rsidRPr="008556AC" w:rsidRDefault="00740091" w:rsidP="00740091">
            <w:pPr>
              <w:jc w:val="right"/>
              <w:rPr>
                <w:color w:val="000000"/>
                <w:sz w:val="22"/>
                <w:szCs w:val="22"/>
                <w:highlight w:val="yellow"/>
              </w:rPr>
            </w:pPr>
            <w:r>
              <w:rPr>
                <w:color w:val="000000"/>
                <w:sz w:val="22"/>
                <w:szCs w:val="22"/>
              </w:rPr>
              <w:t>4,35</w:t>
            </w:r>
          </w:p>
        </w:tc>
        <w:tc>
          <w:tcPr>
            <w:tcW w:w="1320" w:type="dxa"/>
            <w:noWrap/>
            <w:vAlign w:val="center"/>
          </w:tcPr>
          <w:p w14:paraId="485BFAE6" w14:textId="53B88081" w:rsidR="00740091" w:rsidRPr="008556AC" w:rsidRDefault="00740091" w:rsidP="00740091">
            <w:pPr>
              <w:jc w:val="right"/>
              <w:rPr>
                <w:color w:val="000000"/>
                <w:sz w:val="22"/>
                <w:szCs w:val="22"/>
                <w:highlight w:val="yellow"/>
              </w:rPr>
            </w:pPr>
            <w:r>
              <w:rPr>
                <w:color w:val="000000"/>
                <w:sz w:val="22"/>
                <w:szCs w:val="22"/>
              </w:rPr>
              <w:t>0,63</w:t>
            </w:r>
          </w:p>
        </w:tc>
      </w:tr>
      <w:tr w:rsidR="00740091" w:rsidRPr="00967DC1" w14:paraId="58A72C3B" w14:textId="77777777" w:rsidTr="00F55426">
        <w:trPr>
          <w:trHeight w:val="315"/>
        </w:trPr>
        <w:tc>
          <w:tcPr>
            <w:tcW w:w="6323" w:type="dxa"/>
            <w:noWrap/>
            <w:vAlign w:val="center"/>
          </w:tcPr>
          <w:p w14:paraId="3C97C855" w14:textId="0948327A" w:rsidR="00740091" w:rsidRPr="00AD28F9" w:rsidRDefault="00740091" w:rsidP="00740091">
            <w:pPr>
              <w:jc w:val="left"/>
              <w:rPr>
                <w:color w:val="000000"/>
                <w:sz w:val="22"/>
                <w:szCs w:val="22"/>
                <w:highlight w:val="yellow"/>
              </w:rPr>
            </w:pPr>
            <w:r w:rsidRPr="00AD28F9">
              <w:rPr>
                <w:sz w:val="22"/>
                <w:szCs w:val="22"/>
              </w:rPr>
              <w:t xml:space="preserve">516. </w:t>
            </w:r>
            <w:proofErr w:type="spellStart"/>
            <w:r w:rsidRPr="00AD28F9">
              <w:rPr>
                <w:sz w:val="22"/>
                <w:szCs w:val="22"/>
              </w:rPr>
              <w:t>Уклањање</w:t>
            </w:r>
            <w:proofErr w:type="spellEnd"/>
            <w:r w:rsidRPr="00AD28F9">
              <w:rPr>
                <w:sz w:val="22"/>
                <w:szCs w:val="22"/>
              </w:rPr>
              <w:t xml:space="preserve"> </w:t>
            </w:r>
            <w:proofErr w:type="spellStart"/>
            <w:r w:rsidRPr="00AD28F9">
              <w:rPr>
                <w:sz w:val="22"/>
                <w:szCs w:val="22"/>
              </w:rPr>
              <w:t>корова</w:t>
            </w:r>
            <w:proofErr w:type="spellEnd"/>
            <w:r w:rsidRPr="00AD28F9">
              <w:rPr>
                <w:sz w:val="22"/>
                <w:szCs w:val="22"/>
              </w:rPr>
              <w:t xml:space="preserve"> </w:t>
            </w:r>
            <w:proofErr w:type="spellStart"/>
            <w:r w:rsidRPr="00AD28F9">
              <w:rPr>
                <w:sz w:val="22"/>
                <w:szCs w:val="22"/>
              </w:rPr>
              <w:t>машински</w:t>
            </w:r>
            <w:proofErr w:type="spellEnd"/>
          </w:p>
        </w:tc>
        <w:tc>
          <w:tcPr>
            <w:tcW w:w="1580" w:type="dxa"/>
            <w:vAlign w:val="bottom"/>
          </w:tcPr>
          <w:p w14:paraId="25ED40AB" w14:textId="6826B824" w:rsidR="00740091" w:rsidRPr="00AD28F9" w:rsidRDefault="00740091" w:rsidP="00740091">
            <w:pPr>
              <w:jc w:val="right"/>
              <w:rPr>
                <w:color w:val="000000"/>
                <w:sz w:val="22"/>
                <w:szCs w:val="22"/>
                <w:highlight w:val="yellow"/>
              </w:rPr>
            </w:pPr>
            <w:r>
              <w:rPr>
                <w:color w:val="000000"/>
                <w:sz w:val="20"/>
              </w:rPr>
              <w:t> </w:t>
            </w:r>
          </w:p>
        </w:tc>
        <w:tc>
          <w:tcPr>
            <w:tcW w:w="1580" w:type="dxa"/>
            <w:vAlign w:val="center"/>
          </w:tcPr>
          <w:p w14:paraId="19D6A728" w14:textId="4E22BA6D" w:rsidR="00740091" w:rsidRPr="00AD28F9" w:rsidRDefault="00740091" w:rsidP="00740091">
            <w:pPr>
              <w:jc w:val="right"/>
              <w:rPr>
                <w:color w:val="000000"/>
                <w:sz w:val="22"/>
                <w:szCs w:val="22"/>
                <w:highlight w:val="yellow"/>
              </w:rPr>
            </w:pPr>
            <w:r>
              <w:rPr>
                <w:color w:val="000000"/>
                <w:sz w:val="22"/>
                <w:szCs w:val="22"/>
              </w:rPr>
              <w:t>3,58</w:t>
            </w:r>
          </w:p>
        </w:tc>
        <w:tc>
          <w:tcPr>
            <w:tcW w:w="986" w:type="dxa"/>
            <w:vAlign w:val="center"/>
          </w:tcPr>
          <w:p w14:paraId="5AD76480" w14:textId="0BDD5C26" w:rsidR="00740091" w:rsidRPr="00AD28F9" w:rsidRDefault="00740091" w:rsidP="00740091">
            <w:pPr>
              <w:jc w:val="right"/>
              <w:rPr>
                <w:color w:val="000000"/>
                <w:sz w:val="22"/>
                <w:szCs w:val="22"/>
                <w:highlight w:val="yellow"/>
              </w:rPr>
            </w:pPr>
            <w:r>
              <w:rPr>
                <w:color w:val="000000"/>
                <w:sz w:val="22"/>
                <w:szCs w:val="22"/>
              </w:rPr>
              <w:t>3,58</w:t>
            </w:r>
          </w:p>
        </w:tc>
        <w:tc>
          <w:tcPr>
            <w:tcW w:w="1580" w:type="dxa"/>
            <w:vAlign w:val="center"/>
          </w:tcPr>
          <w:p w14:paraId="14375A78" w14:textId="72FC3EFB" w:rsidR="00740091" w:rsidRPr="008556AC" w:rsidRDefault="00740091" w:rsidP="00740091">
            <w:pPr>
              <w:jc w:val="right"/>
              <w:rPr>
                <w:color w:val="000000"/>
                <w:sz w:val="22"/>
                <w:szCs w:val="22"/>
                <w:highlight w:val="yellow"/>
              </w:rPr>
            </w:pPr>
          </w:p>
        </w:tc>
        <w:tc>
          <w:tcPr>
            <w:tcW w:w="1580" w:type="dxa"/>
            <w:vAlign w:val="center"/>
          </w:tcPr>
          <w:p w14:paraId="2A966A83" w14:textId="18139E28" w:rsidR="00740091" w:rsidRPr="008556AC" w:rsidRDefault="00740091" w:rsidP="00740091">
            <w:pPr>
              <w:jc w:val="right"/>
              <w:rPr>
                <w:color w:val="000000"/>
                <w:sz w:val="22"/>
                <w:szCs w:val="22"/>
                <w:highlight w:val="yellow"/>
              </w:rPr>
            </w:pPr>
            <w:r>
              <w:rPr>
                <w:color w:val="000000"/>
                <w:sz w:val="22"/>
                <w:szCs w:val="22"/>
              </w:rPr>
              <w:t>0,48</w:t>
            </w:r>
          </w:p>
        </w:tc>
        <w:tc>
          <w:tcPr>
            <w:tcW w:w="1320" w:type="dxa"/>
            <w:noWrap/>
            <w:vAlign w:val="center"/>
          </w:tcPr>
          <w:p w14:paraId="6780F0EA" w14:textId="3DB1F89A" w:rsidR="00740091" w:rsidRPr="008556AC" w:rsidRDefault="00D94101" w:rsidP="00740091">
            <w:pPr>
              <w:jc w:val="right"/>
              <w:rPr>
                <w:color w:val="000000"/>
                <w:sz w:val="22"/>
                <w:szCs w:val="22"/>
                <w:highlight w:val="yellow"/>
              </w:rPr>
            </w:pPr>
            <w:r>
              <w:rPr>
                <w:color w:val="000000"/>
                <w:sz w:val="22"/>
                <w:szCs w:val="22"/>
              </w:rPr>
              <w:t xml:space="preserve"> </w:t>
            </w:r>
            <w:r w:rsidR="000453A2">
              <w:rPr>
                <w:color w:val="000000"/>
                <w:sz w:val="22"/>
                <w:szCs w:val="22"/>
              </w:rPr>
              <w:t>0,0</w:t>
            </w:r>
            <w:r w:rsidR="00740091">
              <w:rPr>
                <w:color w:val="000000"/>
                <w:sz w:val="22"/>
                <w:szCs w:val="22"/>
              </w:rPr>
              <w:t>1</w:t>
            </w:r>
          </w:p>
        </w:tc>
      </w:tr>
      <w:tr w:rsidR="00740091" w:rsidRPr="00967DC1" w14:paraId="5E6AFFFE" w14:textId="77777777" w:rsidTr="00AD28F9">
        <w:trPr>
          <w:trHeight w:val="315"/>
        </w:trPr>
        <w:tc>
          <w:tcPr>
            <w:tcW w:w="6323" w:type="dxa"/>
            <w:noWrap/>
            <w:vAlign w:val="center"/>
          </w:tcPr>
          <w:p w14:paraId="2058AA81" w14:textId="71CCA757" w:rsidR="00740091" w:rsidRPr="00AD28F9" w:rsidRDefault="00740091" w:rsidP="00740091">
            <w:pPr>
              <w:jc w:val="left"/>
              <w:rPr>
                <w:color w:val="000000"/>
                <w:sz w:val="22"/>
                <w:szCs w:val="22"/>
                <w:highlight w:val="yellow"/>
              </w:rPr>
            </w:pPr>
            <w:r w:rsidRPr="00AD28F9">
              <w:rPr>
                <w:sz w:val="22"/>
                <w:szCs w:val="22"/>
              </w:rPr>
              <w:t xml:space="preserve">517. </w:t>
            </w:r>
            <w:proofErr w:type="spellStart"/>
            <w:r w:rsidRPr="00AD28F9">
              <w:rPr>
                <w:sz w:val="22"/>
                <w:szCs w:val="22"/>
              </w:rPr>
              <w:t>Уништавање</w:t>
            </w:r>
            <w:proofErr w:type="spellEnd"/>
            <w:r w:rsidRPr="00AD28F9">
              <w:rPr>
                <w:sz w:val="22"/>
                <w:szCs w:val="22"/>
              </w:rPr>
              <w:t xml:space="preserve"> </w:t>
            </w:r>
            <w:proofErr w:type="spellStart"/>
            <w:r w:rsidRPr="00AD28F9">
              <w:rPr>
                <w:sz w:val="22"/>
                <w:szCs w:val="22"/>
              </w:rPr>
              <w:t>корова</w:t>
            </w:r>
            <w:proofErr w:type="spellEnd"/>
            <w:r w:rsidRPr="00AD28F9">
              <w:rPr>
                <w:sz w:val="22"/>
                <w:szCs w:val="22"/>
              </w:rPr>
              <w:t xml:space="preserve"> </w:t>
            </w:r>
            <w:proofErr w:type="spellStart"/>
            <w:r w:rsidRPr="00AD28F9">
              <w:rPr>
                <w:sz w:val="22"/>
                <w:szCs w:val="22"/>
              </w:rPr>
              <w:t>хербицидима</w:t>
            </w:r>
            <w:proofErr w:type="spellEnd"/>
          </w:p>
        </w:tc>
        <w:tc>
          <w:tcPr>
            <w:tcW w:w="1580" w:type="dxa"/>
            <w:vAlign w:val="center"/>
          </w:tcPr>
          <w:p w14:paraId="0491CCE4" w14:textId="14AD0B0E" w:rsidR="00740091" w:rsidRPr="00AD28F9" w:rsidRDefault="00740091" w:rsidP="00740091">
            <w:pPr>
              <w:jc w:val="right"/>
              <w:rPr>
                <w:color w:val="000000"/>
                <w:sz w:val="22"/>
                <w:szCs w:val="22"/>
                <w:highlight w:val="yellow"/>
              </w:rPr>
            </w:pPr>
            <w:r>
              <w:rPr>
                <w:color w:val="000000"/>
                <w:sz w:val="22"/>
                <w:szCs w:val="22"/>
              </w:rPr>
              <w:t>439,20</w:t>
            </w:r>
          </w:p>
        </w:tc>
        <w:tc>
          <w:tcPr>
            <w:tcW w:w="1580" w:type="dxa"/>
            <w:vAlign w:val="center"/>
          </w:tcPr>
          <w:p w14:paraId="686DF8E1" w14:textId="53CFC498" w:rsidR="00740091" w:rsidRPr="00AD28F9" w:rsidRDefault="00740091" w:rsidP="00740091">
            <w:pPr>
              <w:jc w:val="right"/>
              <w:rPr>
                <w:color w:val="000000"/>
                <w:sz w:val="22"/>
                <w:szCs w:val="22"/>
                <w:highlight w:val="yellow"/>
              </w:rPr>
            </w:pPr>
            <w:r>
              <w:rPr>
                <w:color w:val="000000"/>
                <w:sz w:val="22"/>
                <w:szCs w:val="22"/>
              </w:rPr>
              <w:t>64,28</w:t>
            </w:r>
          </w:p>
        </w:tc>
        <w:tc>
          <w:tcPr>
            <w:tcW w:w="986" w:type="dxa"/>
            <w:vAlign w:val="center"/>
          </w:tcPr>
          <w:p w14:paraId="5DF1B677" w14:textId="328FA606" w:rsidR="00740091" w:rsidRPr="00AD28F9" w:rsidRDefault="00740091" w:rsidP="00740091">
            <w:pPr>
              <w:jc w:val="right"/>
              <w:rPr>
                <w:color w:val="000000"/>
                <w:sz w:val="22"/>
                <w:szCs w:val="22"/>
                <w:highlight w:val="yellow"/>
              </w:rPr>
            </w:pPr>
            <w:r>
              <w:rPr>
                <w:color w:val="000000"/>
                <w:sz w:val="22"/>
                <w:szCs w:val="22"/>
              </w:rPr>
              <w:t>503,48</w:t>
            </w:r>
          </w:p>
        </w:tc>
        <w:tc>
          <w:tcPr>
            <w:tcW w:w="1580" w:type="dxa"/>
            <w:vAlign w:val="center"/>
          </w:tcPr>
          <w:p w14:paraId="1CF1CE32" w14:textId="1031F20A" w:rsidR="00740091" w:rsidRPr="008556AC" w:rsidRDefault="00740091" w:rsidP="00740091">
            <w:pPr>
              <w:jc w:val="right"/>
              <w:rPr>
                <w:color w:val="000000"/>
                <w:sz w:val="22"/>
                <w:szCs w:val="22"/>
                <w:highlight w:val="yellow"/>
              </w:rPr>
            </w:pPr>
            <w:r>
              <w:rPr>
                <w:color w:val="000000"/>
                <w:sz w:val="22"/>
                <w:szCs w:val="22"/>
              </w:rPr>
              <w:t>0,95</w:t>
            </w:r>
          </w:p>
        </w:tc>
        <w:tc>
          <w:tcPr>
            <w:tcW w:w="1580" w:type="dxa"/>
            <w:vAlign w:val="center"/>
          </w:tcPr>
          <w:p w14:paraId="03801B46" w14:textId="319256FD" w:rsidR="00740091" w:rsidRPr="008556AC" w:rsidRDefault="00740091" w:rsidP="00740091">
            <w:pPr>
              <w:jc w:val="right"/>
              <w:rPr>
                <w:color w:val="000000"/>
                <w:sz w:val="22"/>
                <w:szCs w:val="22"/>
                <w:highlight w:val="yellow"/>
              </w:rPr>
            </w:pPr>
            <w:r>
              <w:rPr>
                <w:color w:val="000000"/>
                <w:sz w:val="22"/>
                <w:szCs w:val="22"/>
              </w:rPr>
              <w:t>8,70</w:t>
            </w:r>
          </w:p>
        </w:tc>
        <w:tc>
          <w:tcPr>
            <w:tcW w:w="1320" w:type="dxa"/>
            <w:noWrap/>
            <w:vAlign w:val="center"/>
          </w:tcPr>
          <w:p w14:paraId="64A30E5D" w14:textId="23FB9F6B" w:rsidR="00740091" w:rsidRPr="008556AC" w:rsidRDefault="00740091" w:rsidP="00740091">
            <w:pPr>
              <w:jc w:val="right"/>
              <w:rPr>
                <w:color w:val="000000"/>
                <w:sz w:val="22"/>
                <w:szCs w:val="22"/>
                <w:highlight w:val="yellow"/>
              </w:rPr>
            </w:pPr>
            <w:r>
              <w:rPr>
                <w:color w:val="000000"/>
                <w:sz w:val="22"/>
                <w:szCs w:val="22"/>
              </w:rPr>
              <w:t>1,07</w:t>
            </w:r>
          </w:p>
        </w:tc>
      </w:tr>
      <w:tr w:rsidR="00740091" w:rsidRPr="00967DC1" w14:paraId="375430B6" w14:textId="77777777" w:rsidTr="00AD28F9">
        <w:trPr>
          <w:trHeight w:val="315"/>
        </w:trPr>
        <w:tc>
          <w:tcPr>
            <w:tcW w:w="6323" w:type="dxa"/>
            <w:noWrap/>
            <w:vAlign w:val="center"/>
          </w:tcPr>
          <w:p w14:paraId="49EB96EE" w14:textId="392EBE72" w:rsidR="00740091" w:rsidRPr="00642EFB" w:rsidRDefault="00740091" w:rsidP="00740091">
            <w:pPr>
              <w:jc w:val="left"/>
              <w:rPr>
                <w:color w:val="000000"/>
                <w:sz w:val="22"/>
                <w:szCs w:val="22"/>
                <w:highlight w:val="yellow"/>
                <w:lang w:val="ru-RU"/>
              </w:rPr>
            </w:pPr>
            <w:r w:rsidRPr="00642EFB">
              <w:rPr>
                <w:sz w:val="22"/>
                <w:szCs w:val="22"/>
                <w:lang w:val="ru-RU"/>
              </w:rPr>
              <w:t>518. Окопавање и прашење у културама</w:t>
            </w:r>
          </w:p>
        </w:tc>
        <w:tc>
          <w:tcPr>
            <w:tcW w:w="1580" w:type="dxa"/>
            <w:vAlign w:val="center"/>
          </w:tcPr>
          <w:p w14:paraId="6E09F243" w14:textId="5F14A31D" w:rsidR="00740091" w:rsidRPr="00AD28F9" w:rsidRDefault="00740091" w:rsidP="00740091">
            <w:pPr>
              <w:jc w:val="right"/>
              <w:rPr>
                <w:color w:val="000000"/>
                <w:sz w:val="22"/>
                <w:szCs w:val="22"/>
                <w:highlight w:val="yellow"/>
              </w:rPr>
            </w:pPr>
            <w:r>
              <w:rPr>
                <w:color w:val="000000"/>
                <w:sz w:val="22"/>
                <w:szCs w:val="22"/>
              </w:rPr>
              <w:t>4.729,71</w:t>
            </w:r>
          </w:p>
        </w:tc>
        <w:tc>
          <w:tcPr>
            <w:tcW w:w="1580" w:type="dxa"/>
            <w:vAlign w:val="center"/>
          </w:tcPr>
          <w:p w14:paraId="0E9FF153" w14:textId="00D25CB6" w:rsidR="00740091" w:rsidRPr="00AD28F9" w:rsidRDefault="00740091" w:rsidP="00740091">
            <w:pPr>
              <w:jc w:val="right"/>
              <w:rPr>
                <w:color w:val="000000"/>
                <w:sz w:val="22"/>
                <w:szCs w:val="22"/>
                <w:highlight w:val="yellow"/>
              </w:rPr>
            </w:pPr>
            <w:r>
              <w:rPr>
                <w:color w:val="000000"/>
                <w:sz w:val="22"/>
                <w:szCs w:val="22"/>
              </w:rPr>
              <w:t>88,90</w:t>
            </w:r>
          </w:p>
        </w:tc>
        <w:tc>
          <w:tcPr>
            <w:tcW w:w="986" w:type="dxa"/>
            <w:vAlign w:val="center"/>
          </w:tcPr>
          <w:p w14:paraId="28F9AFBB" w14:textId="7EE627B1" w:rsidR="00740091" w:rsidRPr="00AD28F9" w:rsidRDefault="00740091" w:rsidP="00740091">
            <w:pPr>
              <w:jc w:val="right"/>
              <w:rPr>
                <w:color w:val="000000"/>
                <w:sz w:val="22"/>
                <w:szCs w:val="22"/>
                <w:highlight w:val="yellow"/>
              </w:rPr>
            </w:pPr>
            <w:r>
              <w:rPr>
                <w:color w:val="000000"/>
                <w:sz w:val="22"/>
                <w:szCs w:val="22"/>
              </w:rPr>
              <w:t>4818,61</w:t>
            </w:r>
          </w:p>
        </w:tc>
        <w:tc>
          <w:tcPr>
            <w:tcW w:w="1580" w:type="dxa"/>
            <w:vAlign w:val="center"/>
          </w:tcPr>
          <w:p w14:paraId="0DD763B7" w14:textId="79C78733" w:rsidR="00740091" w:rsidRPr="008556AC" w:rsidRDefault="00740091" w:rsidP="00740091">
            <w:pPr>
              <w:jc w:val="right"/>
              <w:rPr>
                <w:color w:val="000000"/>
                <w:sz w:val="22"/>
                <w:szCs w:val="22"/>
                <w:highlight w:val="yellow"/>
              </w:rPr>
            </w:pPr>
            <w:r>
              <w:rPr>
                <w:color w:val="000000"/>
                <w:sz w:val="22"/>
                <w:szCs w:val="22"/>
              </w:rPr>
              <w:t>10,22</w:t>
            </w:r>
          </w:p>
        </w:tc>
        <w:tc>
          <w:tcPr>
            <w:tcW w:w="1580" w:type="dxa"/>
            <w:vAlign w:val="center"/>
          </w:tcPr>
          <w:p w14:paraId="1B192199" w14:textId="25746034" w:rsidR="00740091" w:rsidRPr="008556AC" w:rsidRDefault="00740091" w:rsidP="00740091">
            <w:pPr>
              <w:jc w:val="right"/>
              <w:rPr>
                <w:color w:val="000000"/>
                <w:sz w:val="22"/>
                <w:szCs w:val="22"/>
                <w:highlight w:val="yellow"/>
              </w:rPr>
            </w:pPr>
            <w:r>
              <w:rPr>
                <w:color w:val="000000"/>
                <w:sz w:val="22"/>
                <w:szCs w:val="22"/>
              </w:rPr>
              <w:t>12,04</w:t>
            </w:r>
          </w:p>
        </w:tc>
        <w:tc>
          <w:tcPr>
            <w:tcW w:w="1320" w:type="dxa"/>
            <w:noWrap/>
            <w:vAlign w:val="center"/>
          </w:tcPr>
          <w:p w14:paraId="2E2AB450" w14:textId="74D85042" w:rsidR="00740091" w:rsidRPr="008556AC" w:rsidRDefault="00740091" w:rsidP="00740091">
            <w:pPr>
              <w:jc w:val="right"/>
              <w:rPr>
                <w:color w:val="000000"/>
                <w:sz w:val="22"/>
                <w:szCs w:val="22"/>
                <w:highlight w:val="yellow"/>
              </w:rPr>
            </w:pPr>
            <w:r>
              <w:rPr>
                <w:color w:val="000000"/>
                <w:sz w:val="22"/>
                <w:szCs w:val="22"/>
              </w:rPr>
              <w:t>10,24</w:t>
            </w:r>
          </w:p>
        </w:tc>
      </w:tr>
      <w:tr w:rsidR="00740091" w:rsidRPr="00967DC1" w14:paraId="4DABA332" w14:textId="77777777" w:rsidTr="00AD28F9">
        <w:trPr>
          <w:trHeight w:val="315"/>
        </w:trPr>
        <w:tc>
          <w:tcPr>
            <w:tcW w:w="6323" w:type="dxa"/>
            <w:noWrap/>
            <w:vAlign w:val="center"/>
          </w:tcPr>
          <w:p w14:paraId="33DD932E" w14:textId="16C69F73" w:rsidR="00740091" w:rsidRPr="00AD28F9" w:rsidRDefault="00740091" w:rsidP="00740091">
            <w:pPr>
              <w:jc w:val="left"/>
              <w:rPr>
                <w:color w:val="000000"/>
                <w:sz w:val="22"/>
                <w:szCs w:val="22"/>
                <w:highlight w:val="yellow"/>
              </w:rPr>
            </w:pPr>
            <w:r w:rsidRPr="00AD28F9">
              <w:rPr>
                <w:sz w:val="22"/>
                <w:szCs w:val="22"/>
              </w:rPr>
              <w:t xml:space="preserve">522. </w:t>
            </w:r>
            <w:proofErr w:type="spellStart"/>
            <w:r w:rsidRPr="00AD28F9">
              <w:rPr>
                <w:sz w:val="22"/>
                <w:szCs w:val="22"/>
              </w:rPr>
              <w:t>Кресање</w:t>
            </w:r>
            <w:proofErr w:type="spellEnd"/>
            <w:r w:rsidRPr="00AD28F9">
              <w:rPr>
                <w:sz w:val="22"/>
                <w:szCs w:val="22"/>
              </w:rPr>
              <w:t xml:space="preserve"> </w:t>
            </w:r>
            <w:proofErr w:type="spellStart"/>
            <w:r w:rsidRPr="00AD28F9">
              <w:rPr>
                <w:sz w:val="22"/>
                <w:szCs w:val="22"/>
              </w:rPr>
              <w:t>грана</w:t>
            </w:r>
            <w:proofErr w:type="spellEnd"/>
          </w:p>
        </w:tc>
        <w:tc>
          <w:tcPr>
            <w:tcW w:w="1580" w:type="dxa"/>
            <w:vAlign w:val="center"/>
          </w:tcPr>
          <w:p w14:paraId="5664161D" w14:textId="785463C4" w:rsidR="00740091" w:rsidRPr="00AD28F9" w:rsidRDefault="00740091" w:rsidP="00740091">
            <w:pPr>
              <w:jc w:val="right"/>
              <w:rPr>
                <w:color w:val="000000"/>
                <w:sz w:val="22"/>
                <w:szCs w:val="22"/>
                <w:highlight w:val="yellow"/>
              </w:rPr>
            </w:pPr>
            <w:r>
              <w:rPr>
                <w:color w:val="000000"/>
                <w:sz w:val="22"/>
                <w:szCs w:val="22"/>
              </w:rPr>
              <w:t>2.753,80</w:t>
            </w:r>
          </w:p>
        </w:tc>
        <w:tc>
          <w:tcPr>
            <w:tcW w:w="1580" w:type="dxa"/>
            <w:vAlign w:val="center"/>
          </w:tcPr>
          <w:p w14:paraId="58B13E89" w14:textId="6766CBF0" w:rsidR="00740091" w:rsidRPr="00AD28F9" w:rsidRDefault="00740091" w:rsidP="00740091">
            <w:pPr>
              <w:jc w:val="right"/>
              <w:rPr>
                <w:color w:val="000000"/>
                <w:sz w:val="22"/>
                <w:szCs w:val="22"/>
                <w:highlight w:val="yellow"/>
              </w:rPr>
            </w:pPr>
            <w:r>
              <w:rPr>
                <w:color w:val="000000"/>
                <w:sz w:val="22"/>
                <w:szCs w:val="22"/>
              </w:rPr>
              <w:t>29,76</w:t>
            </w:r>
          </w:p>
        </w:tc>
        <w:tc>
          <w:tcPr>
            <w:tcW w:w="986" w:type="dxa"/>
            <w:vAlign w:val="center"/>
          </w:tcPr>
          <w:p w14:paraId="22B8EC1B" w14:textId="46EDA57A" w:rsidR="00740091" w:rsidRPr="00AD28F9" w:rsidRDefault="00740091" w:rsidP="00740091">
            <w:pPr>
              <w:jc w:val="right"/>
              <w:rPr>
                <w:color w:val="000000"/>
                <w:sz w:val="22"/>
                <w:szCs w:val="22"/>
                <w:highlight w:val="yellow"/>
              </w:rPr>
            </w:pPr>
            <w:r>
              <w:rPr>
                <w:color w:val="000000"/>
                <w:sz w:val="22"/>
                <w:szCs w:val="22"/>
              </w:rPr>
              <w:t>2783,56</w:t>
            </w:r>
          </w:p>
        </w:tc>
        <w:tc>
          <w:tcPr>
            <w:tcW w:w="1580" w:type="dxa"/>
            <w:vAlign w:val="center"/>
          </w:tcPr>
          <w:p w14:paraId="2B469596" w14:textId="53B6137A" w:rsidR="00740091" w:rsidRPr="008556AC" w:rsidRDefault="00740091" w:rsidP="00740091">
            <w:pPr>
              <w:jc w:val="right"/>
              <w:rPr>
                <w:color w:val="000000"/>
                <w:sz w:val="22"/>
                <w:szCs w:val="22"/>
                <w:highlight w:val="yellow"/>
              </w:rPr>
            </w:pPr>
            <w:r>
              <w:rPr>
                <w:color w:val="000000"/>
                <w:sz w:val="22"/>
                <w:szCs w:val="22"/>
              </w:rPr>
              <w:t>5,95</w:t>
            </w:r>
          </w:p>
        </w:tc>
        <w:tc>
          <w:tcPr>
            <w:tcW w:w="1580" w:type="dxa"/>
            <w:vAlign w:val="center"/>
          </w:tcPr>
          <w:p w14:paraId="4DE563CC" w14:textId="6AEB1337" w:rsidR="00740091" w:rsidRPr="008556AC" w:rsidRDefault="00740091" w:rsidP="00740091">
            <w:pPr>
              <w:jc w:val="right"/>
              <w:rPr>
                <w:color w:val="000000"/>
                <w:sz w:val="22"/>
                <w:szCs w:val="22"/>
                <w:highlight w:val="yellow"/>
              </w:rPr>
            </w:pPr>
            <w:r>
              <w:rPr>
                <w:color w:val="000000"/>
                <w:sz w:val="22"/>
                <w:szCs w:val="22"/>
              </w:rPr>
              <w:t>4,03</w:t>
            </w:r>
          </w:p>
        </w:tc>
        <w:tc>
          <w:tcPr>
            <w:tcW w:w="1320" w:type="dxa"/>
            <w:noWrap/>
            <w:vAlign w:val="center"/>
          </w:tcPr>
          <w:p w14:paraId="74326DCF" w14:textId="429030BD" w:rsidR="00740091" w:rsidRPr="008556AC" w:rsidRDefault="00740091" w:rsidP="00740091">
            <w:pPr>
              <w:jc w:val="right"/>
              <w:rPr>
                <w:color w:val="000000"/>
                <w:sz w:val="22"/>
                <w:szCs w:val="22"/>
                <w:highlight w:val="yellow"/>
              </w:rPr>
            </w:pPr>
            <w:r>
              <w:rPr>
                <w:color w:val="000000"/>
                <w:sz w:val="22"/>
                <w:szCs w:val="22"/>
              </w:rPr>
              <w:t>5,92</w:t>
            </w:r>
          </w:p>
        </w:tc>
      </w:tr>
      <w:tr w:rsidR="00740091" w:rsidRPr="00967DC1" w14:paraId="01B86B31" w14:textId="77777777" w:rsidTr="00AD28F9">
        <w:trPr>
          <w:trHeight w:val="315"/>
        </w:trPr>
        <w:tc>
          <w:tcPr>
            <w:tcW w:w="6323" w:type="dxa"/>
            <w:noWrap/>
            <w:vAlign w:val="center"/>
          </w:tcPr>
          <w:p w14:paraId="4CA09EE3" w14:textId="1862C152" w:rsidR="00740091" w:rsidRPr="00AD28F9" w:rsidRDefault="00740091" w:rsidP="00740091">
            <w:pPr>
              <w:jc w:val="left"/>
              <w:rPr>
                <w:color w:val="000000"/>
                <w:sz w:val="22"/>
                <w:szCs w:val="22"/>
                <w:highlight w:val="yellow"/>
              </w:rPr>
            </w:pPr>
            <w:r w:rsidRPr="00AD28F9">
              <w:rPr>
                <w:sz w:val="22"/>
                <w:szCs w:val="22"/>
              </w:rPr>
              <w:t xml:space="preserve">524. </w:t>
            </w:r>
            <w:proofErr w:type="spellStart"/>
            <w:r w:rsidRPr="00AD28F9">
              <w:rPr>
                <w:sz w:val="22"/>
                <w:szCs w:val="22"/>
              </w:rPr>
              <w:t>Пинцирање</w:t>
            </w:r>
            <w:proofErr w:type="spellEnd"/>
          </w:p>
        </w:tc>
        <w:tc>
          <w:tcPr>
            <w:tcW w:w="1580" w:type="dxa"/>
            <w:vAlign w:val="center"/>
          </w:tcPr>
          <w:p w14:paraId="48FC4F9E" w14:textId="1D4280AA" w:rsidR="00740091" w:rsidRPr="00AD28F9" w:rsidRDefault="00740091" w:rsidP="00740091">
            <w:pPr>
              <w:jc w:val="right"/>
              <w:rPr>
                <w:color w:val="000000"/>
                <w:sz w:val="22"/>
                <w:szCs w:val="22"/>
                <w:highlight w:val="yellow"/>
              </w:rPr>
            </w:pPr>
            <w:r>
              <w:rPr>
                <w:color w:val="000000"/>
                <w:sz w:val="22"/>
                <w:szCs w:val="22"/>
              </w:rPr>
              <w:t>920,11</w:t>
            </w:r>
          </w:p>
        </w:tc>
        <w:tc>
          <w:tcPr>
            <w:tcW w:w="1580" w:type="dxa"/>
            <w:vAlign w:val="center"/>
          </w:tcPr>
          <w:p w14:paraId="1287427C" w14:textId="36CE2C26" w:rsidR="00740091" w:rsidRPr="00AD28F9" w:rsidRDefault="00740091" w:rsidP="00740091">
            <w:pPr>
              <w:jc w:val="right"/>
              <w:rPr>
                <w:color w:val="000000"/>
                <w:sz w:val="22"/>
                <w:szCs w:val="22"/>
                <w:highlight w:val="yellow"/>
              </w:rPr>
            </w:pPr>
            <w:r>
              <w:rPr>
                <w:color w:val="000000"/>
                <w:sz w:val="22"/>
                <w:szCs w:val="22"/>
              </w:rPr>
              <w:t>14,88</w:t>
            </w:r>
          </w:p>
        </w:tc>
        <w:tc>
          <w:tcPr>
            <w:tcW w:w="986" w:type="dxa"/>
            <w:vAlign w:val="center"/>
          </w:tcPr>
          <w:p w14:paraId="6A0E399B" w14:textId="40CA1A2E" w:rsidR="00740091" w:rsidRPr="00AD28F9" w:rsidRDefault="00740091" w:rsidP="00740091">
            <w:pPr>
              <w:jc w:val="right"/>
              <w:rPr>
                <w:color w:val="000000"/>
                <w:sz w:val="22"/>
                <w:szCs w:val="22"/>
                <w:highlight w:val="yellow"/>
              </w:rPr>
            </w:pPr>
            <w:r>
              <w:rPr>
                <w:color w:val="000000"/>
                <w:sz w:val="22"/>
                <w:szCs w:val="22"/>
              </w:rPr>
              <w:t>934,99</w:t>
            </w:r>
          </w:p>
        </w:tc>
        <w:tc>
          <w:tcPr>
            <w:tcW w:w="1580" w:type="dxa"/>
            <w:vAlign w:val="center"/>
          </w:tcPr>
          <w:p w14:paraId="3EC4CFBE" w14:textId="56ADA210" w:rsidR="00740091" w:rsidRPr="008556AC" w:rsidRDefault="00740091" w:rsidP="00740091">
            <w:pPr>
              <w:jc w:val="right"/>
              <w:rPr>
                <w:color w:val="000000"/>
                <w:sz w:val="22"/>
                <w:szCs w:val="22"/>
                <w:highlight w:val="yellow"/>
              </w:rPr>
            </w:pPr>
            <w:r>
              <w:rPr>
                <w:color w:val="000000"/>
                <w:sz w:val="22"/>
                <w:szCs w:val="22"/>
              </w:rPr>
              <w:t>1,99</w:t>
            </w:r>
          </w:p>
        </w:tc>
        <w:tc>
          <w:tcPr>
            <w:tcW w:w="1580" w:type="dxa"/>
            <w:vAlign w:val="center"/>
          </w:tcPr>
          <w:p w14:paraId="1F627D19" w14:textId="4F42D57D" w:rsidR="00740091" w:rsidRPr="008556AC" w:rsidRDefault="00740091" w:rsidP="00740091">
            <w:pPr>
              <w:jc w:val="right"/>
              <w:rPr>
                <w:color w:val="000000"/>
                <w:sz w:val="22"/>
                <w:szCs w:val="22"/>
                <w:highlight w:val="yellow"/>
              </w:rPr>
            </w:pPr>
            <w:r>
              <w:rPr>
                <w:color w:val="000000"/>
                <w:sz w:val="22"/>
                <w:szCs w:val="22"/>
              </w:rPr>
              <w:t>2,01</w:t>
            </w:r>
          </w:p>
        </w:tc>
        <w:tc>
          <w:tcPr>
            <w:tcW w:w="1320" w:type="dxa"/>
            <w:noWrap/>
            <w:vAlign w:val="center"/>
          </w:tcPr>
          <w:p w14:paraId="2065F017" w14:textId="22007717" w:rsidR="00740091" w:rsidRPr="008556AC" w:rsidRDefault="00740091" w:rsidP="00740091">
            <w:pPr>
              <w:jc w:val="right"/>
              <w:rPr>
                <w:color w:val="000000"/>
                <w:sz w:val="22"/>
                <w:szCs w:val="22"/>
                <w:highlight w:val="yellow"/>
              </w:rPr>
            </w:pPr>
            <w:r>
              <w:rPr>
                <w:color w:val="000000"/>
                <w:sz w:val="22"/>
                <w:szCs w:val="22"/>
              </w:rPr>
              <w:t>1,99</w:t>
            </w:r>
          </w:p>
        </w:tc>
      </w:tr>
      <w:tr w:rsidR="00740091" w:rsidRPr="00967DC1" w14:paraId="1F7F880B" w14:textId="77777777" w:rsidTr="00F55426">
        <w:trPr>
          <w:trHeight w:val="315"/>
        </w:trPr>
        <w:tc>
          <w:tcPr>
            <w:tcW w:w="6323" w:type="dxa"/>
            <w:noWrap/>
            <w:vAlign w:val="center"/>
          </w:tcPr>
          <w:p w14:paraId="1AF4D932" w14:textId="30436900" w:rsidR="00740091" w:rsidRPr="00642EFB" w:rsidRDefault="00740091" w:rsidP="00740091">
            <w:pPr>
              <w:jc w:val="left"/>
              <w:rPr>
                <w:color w:val="000000"/>
                <w:sz w:val="22"/>
                <w:szCs w:val="22"/>
                <w:highlight w:val="yellow"/>
                <w:lang w:val="ru-RU"/>
              </w:rPr>
            </w:pPr>
            <w:r w:rsidRPr="00642EFB">
              <w:rPr>
                <w:sz w:val="22"/>
                <w:szCs w:val="22"/>
                <w:lang w:val="ru-RU"/>
              </w:rPr>
              <w:t>526. Чишћење у младим природним састојинама</w:t>
            </w:r>
          </w:p>
        </w:tc>
        <w:tc>
          <w:tcPr>
            <w:tcW w:w="1580" w:type="dxa"/>
            <w:vAlign w:val="center"/>
          </w:tcPr>
          <w:p w14:paraId="3E3D14F4" w14:textId="2B24E182" w:rsidR="00740091" w:rsidRPr="00AD28F9" w:rsidRDefault="00740091" w:rsidP="00740091">
            <w:pPr>
              <w:jc w:val="right"/>
              <w:rPr>
                <w:color w:val="000000"/>
                <w:sz w:val="22"/>
                <w:szCs w:val="22"/>
                <w:highlight w:val="yellow"/>
              </w:rPr>
            </w:pPr>
            <w:r>
              <w:rPr>
                <w:color w:val="000000"/>
                <w:sz w:val="22"/>
                <w:szCs w:val="22"/>
              </w:rPr>
              <w:t>65,33</w:t>
            </w:r>
          </w:p>
        </w:tc>
        <w:tc>
          <w:tcPr>
            <w:tcW w:w="1580" w:type="dxa"/>
            <w:vAlign w:val="bottom"/>
          </w:tcPr>
          <w:p w14:paraId="4859B18D" w14:textId="40EBEFD3" w:rsidR="00740091" w:rsidRPr="00AD28F9" w:rsidRDefault="00740091" w:rsidP="00740091">
            <w:pPr>
              <w:jc w:val="right"/>
              <w:rPr>
                <w:color w:val="000000"/>
                <w:sz w:val="22"/>
                <w:szCs w:val="22"/>
                <w:highlight w:val="yellow"/>
              </w:rPr>
            </w:pPr>
            <w:r>
              <w:rPr>
                <w:color w:val="000000"/>
                <w:sz w:val="20"/>
              </w:rPr>
              <w:t> </w:t>
            </w:r>
          </w:p>
        </w:tc>
        <w:tc>
          <w:tcPr>
            <w:tcW w:w="986" w:type="dxa"/>
            <w:vAlign w:val="center"/>
          </w:tcPr>
          <w:p w14:paraId="33FD510E" w14:textId="0C814131" w:rsidR="00740091" w:rsidRPr="00AD28F9" w:rsidRDefault="00740091" w:rsidP="00740091">
            <w:pPr>
              <w:jc w:val="right"/>
              <w:rPr>
                <w:color w:val="000000"/>
                <w:sz w:val="22"/>
                <w:szCs w:val="22"/>
                <w:highlight w:val="yellow"/>
              </w:rPr>
            </w:pPr>
            <w:r>
              <w:rPr>
                <w:color w:val="000000"/>
                <w:sz w:val="22"/>
                <w:szCs w:val="22"/>
              </w:rPr>
              <w:t>65,33</w:t>
            </w:r>
          </w:p>
        </w:tc>
        <w:tc>
          <w:tcPr>
            <w:tcW w:w="1580" w:type="dxa"/>
            <w:vAlign w:val="center"/>
          </w:tcPr>
          <w:p w14:paraId="181B4FF8" w14:textId="29D36DF3" w:rsidR="00740091" w:rsidRPr="008556AC" w:rsidRDefault="00740091" w:rsidP="00740091">
            <w:pPr>
              <w:jc w:val="right"/>
              <w:rPr>
                <w:color w:val="000000"/>
                <w:sz w:val="22"/>
                <w:szCs w:val="22"/>
                <w:highlight w:val="yellow"/>
              </w:rPr>
            </w:pPr>
            <w:r>
              <w:rPr>
                <w:color w:val="000000"/>
                <w:sz w:val="22"/>
                <w:szCs w:val="22"/>
              </w:rPr>
              <w:t>0,14</w:t>
            </w:r>
          </w:p>
        </w:tc>
        <w:tc>
          <w:tcPr>
            <w:tcW w:w="1580" w:type="dxa"/>
            <w:vAlign w:val="center"/>
          </w:tcPr>
          <w:p w14:paraId="6AD79450" w14:textId="3CC68696" w:rsidR="00740091" w:rsidRPr="008556AC" w:rsidRDefault="00D94101" w:rsidP="00740091">
            <w:pPr>
              <w:jc w:val="right"/>
              <w:rPr>
                <w:color w:val="000000"/>
                <w:sz w:val="22"/>
                <w:szCs w:val="22"/>
                <w:highlight w:val="yellow"/>
              </w:rPr>
            </w:pPr>
            <w:r>
              <w:rPr>
                <w:color w:val="000000"/>
                <w:sz w:val="22"/>
                <w:szCs w:val="22"/>
              </w:rPr>
              <w:t xml:space="preserve"> </w:t>
            </w:r>
            <w:r w:rsidR="00740091">
              <w:rPr>
                <w:color w:val="000000"/>
                <w:sz w:val="22"/>
                <w:szCs w:val="22"/>
              </w:rPr>
              <w:t>0</w:t>
            </w:r>
          </w:p>
        </w:tc>
        <w:tc>
          <w:tcPr>
            <w:tcW w:w="1320" w:type="dxa"/>
            <w:noWrap/>
            <w:vAlign w:val="center"/>
          </w:tcPr>
          <w:p w14:paraId="6B61BC3E" w14:textId="4AD33F82" w:rsidR="00740091" w:rsidRPr="008556AC" w:rsidRDefault="00740091" w:rsidP="00740091">
            <w:pPr>
              <w:jc w:val="right"/>
              <w:rPr>
                <w:color w:val="000000"/>
                <w:sz w:val="22"/>
                <w:szCs w:val="22"/>
                <w:highlight w:val="yellow"/>
              </w:rPr>
            </w:pPr>
            <w:r>
              <w:rPr>
                <w:color w:val="000000"/>
                <w:sz w:val="22"/>
                <w:szCs w:val="22"/>
              </w:rPr>
              <w:t>0,14</w:t>
            </w:r>
          </w:p>
        </w:tc>
      </w:tr>
      <w:tr w:rsidR="00740091" w:rsidRPr="00967DC1" w14:paraId="0FC8E96A" w14:textId="77777777" w:rsidTr="00F55426">
        <w:trPr>
          <w:trHeight w:val="315"/>
        </w:trPr>
        <w:tc>
          <w:tcPr>
            <w:tcW w:w="6323" w:type="dxa"/>
            <w:noWrap/>
            <w:vAlign w:val="center"/>
          </w:tcPr>
          <w:p w14:paraId="7A92C8A9" w14:textId="77B4BB79" w:rsidR="00740091" w:rsidRPr="00642EFB" w:rsidRDefault="00740091" w:rsidP="00740091">
            <w:pPr>
              <w:jc w:val="left"/>
              <w:rPr>
                <w:color w:val="000000"/>
                <w:sz w:val="22"/>
                <w:szCs w:val="22"/>
                <w:highlight w:val="yellow"/>
                <w:lang w:val="ru-RU"/>
              </w:rPr>
            </w:pPr>
            <w:r w:rsidRPr="00642EFB">
              <w:rPr>
                <w:sz w:val="22"/>
                <w:szCs w:val="22"/>
                <w:lang w:val="ru-RU"/>
              </w:rPr>
              <w:t>529. Чеповање садница након садње и корекција избојака</w:t>
            </w:r>
          </w:p>
        </w:tc>
        <w:tc>
          <w:tcPr>
            <w:tcW w:w="1580" w:type="dxa"/>
            <w:vAlign w:val="bottom"/>
          </w:tcPr>
          <w:p w14:paraId="6C290436" w14:textId="253839B7" w:rsidR="00740091" w:rsidRPr="00642EFB" w:rsidRDefault="00740091" w:rsidP="00740091">
            <w:pPr>
              <w:jc w:val="right"/>
              <w:rPr>
                <w:color w:val="000000"/>
                <w:sz w:val="22"/>
                <w:szCs w:val="22"/>
                <w:highlight w:val="yellow"/>
                <w:lang w:val="ru-RU"/>
              </w:rPr>
            </w:pPr>
            <w:r>
              <w:rPr>
                <w:color w:val="000000"/>
                <w:sz w:val="20"/>
              </w:rPr>
              <w:t> </w:t>
            </w:r>
          </w:p>
        </w:tc>
        <w:tc>
          <w:tcPr>
            <w:tcW w:w="1580" w:type="dxa"/>
            <w:vAlign w:val="center"/>
          </w:tcPr>
          <w:p w14:paraId="7C937F87" w14:textId="341938D1" w:rsidR="00740091" w:rsidRPr="00AD28F9" w:rsidRDefault="00740091" w:rsidP="00740091">
            <w:pPr>
              <w:jc w:val="right"/>
              <w:rPr>
                <w:color w:val="000000"/>
                <w:sz w:val="22"/>
                <w:szCs w:val="22"/>
                <w:highlight w:val="yellow"/>
              </w:rPr>
            </w:pPr>
            <w:r>
              <w:rPr>
                <w:color w:val="000000"/>
                <w:sz w:val="22"/>
                <w:szCs w:val="22"/>
              </w:rPr>
              <w:t>1,79</w:t>
            </w:r>
          </w:p>
        </w:tc>
        <w:tc>
          <w:tcPr>
            <w:tcW w:w="986" w:type="dxa"/>
            <w:vAlign w:val="center"/>
          </w:tcPr>
          <w:p w14:paraId="41905E3F" w14:textId="563E4D90" w:rsidR="00740091" w:rsidRPr="00AD28F9" w:rsidRDefault="00740091" w:rsidP="00740091">
            <w:pPr>
              <w:jc w:val="right"/>
              <w:rPr>
                <w:color w:val="000000"/>
                <w:sz w:val="22"/>
                <w:szCs w:val="22"/>
                <w:highlight w:val="yellow"/>
              </w:rPr>
            </w:pPr>
            <w:r>
              <w:rPr>
                <w:color w:val="000000"/>
                <w:sz w:val="22"/>
                <w:szCs w:val="22"/>
              </w:rPr>
              <w:t>1,79</w:t>
            </w:r>
          </w:p>
        </w:tc>
        <w:tc>
          <w:tcPr>
            <w:tcW w:w="1580" w:type="dxa"/>
            <w:vAlign w:val="center"/>
          </w:tcPr>
          <w:p w14:paraId="5A7C68A2" w14:textId="52091A78" w:rsidR="00740091" w:rsidRPr="008556AC" w:rsidRDefault="00740091" w:rsidP="00740091">
            <w:pPr>
              <w:jc w:val="right"/>
              <w:rPr>
                <w:color w:val="000000"/>
                <w:sz w:val="22"/>
                <w:szCs w:val="22"/>
                <w:highlight w:val="yellow"/>
              </w:rPr>
            </w:pPr>
          </w:p>
        </w:tc>
        <w:tc>
          <w:tcPr>
            <w:tcW w:w="1580" w:type="dxa"/>
            <w:vAlign w:val="center"/>
          </w:tcPr>
          <w:p w14:paraId="71C6EF35" w14:textId="32FF6193" w:rsidR="00740091" w:rsidRPr="008556AC" w:rsidRDefault="00740091" w:rsidP="00740091">
            <w:pPr>
              <w:jc w:val="right"/>
              <w:rPr>
                <w:color w:val="000000"/>
                <w:sz w:val="22"/>
                <w:szCs w:val="22"/>
                <w:highlight w:val="yellow"/>
              </w:rPr>
            </w:pPr>
            <w:r>
              <w:rPr>
                <w:color w:val="000000"/>
                <w:sz w:val="22"/>
                <w:szCs w:val="22"/>
              </w:rPr>
              <w:t>0,24</w:t>
            </w:r>
          </w:p>
        </w:tc>
        <w:tc>
          <w:tcPr>
            <w:tcW w:w="1320" w:type="dxa"/>
            <w:noWrap/>
            <w:vAlign w:val="center"/>
          </w:tcPr>
          <w:p w14:paraId="77D3B4B8" w14:textId="42494E07" w:rsidR="00740091" w:rsidRPr="008556AC" w:rsidRDefault="00740091" w:rsidP="00740091">
            <w:pPr>
              <w:jc w:val="right"/>
              <w:rPr>
                <w:color w:val="000000"/>
                <w:sz w:val="22"/>
                <w:szCs w:val="22"/>
                <w:highlight w:val="yellow"/>
              </w:rPr>
            </w:pPr>
          </w:p>
        </w:tc>
      </w:tr>
      <w:tr w:rsidR="00740091" w:rsidRPr="00967DC1" w14:paraId="42A93118" w14:textId="77777777" w:rsidTr="00AD28F9">
        <w:trPr>
          <w:trHeight w:val="315"/>
        </w:trPr>
        <w:tc>
          <w:tcPr>
            <w:tcW w:w="6323" w:type="dxa"/>
            <w:noWrap/>
            <w:vAlign w:val="center"/>
          </w:tcPr>
          <w:p w14:paraId="29AF30A5" w14:textId="429BB4BF" w:rsidR="00740091" w:rsidRPr="00AD28F9" w:rsidRDefault="00740091" w:rsidP="00740091">
            <w:pPr>
              <w:jc w:val="left"/>
              <w:rPr>
                <w:color w:val="000000"/>
                <w:sz w:val="22"/>
                <w:szCs w:val="22"/>
                <w:highlight w:val="yellow"/>
              </w:rPr>
            </w:pPr>
            <w:r w:rsidRPr="00AD28F9">
              <w:rPr>
                <w:sz w:val="22"/>
                <w:szCs w:val="22"/>
              </w:rPr>
              <w:t xml:space="preserve">539. </w:t>
            </w:r>
            <w:proofErr w:type="spellStart"/>
            <w:r w:rsidRPr="00AD28F9">
              <w:rPr>
                <w:sz w:val="22"/>
                <w:szCs w:val="22"/>
              </w:rPr>
              <w:t>Међуредна</w:t>
            </w:r>
            <w:proofErr w:type="spellEnd"/>
            <w:r w:rsidRPr="00AD28F9">
              <w:rPr>
                <w:sz w:val="22"/>
                <w:szCs w:val="22"/>
              </w:rPr>
              <w:t xml:space="preserve"> </w:t>
            </w:r>
            <w:proofErr w:type="spellStart"/>
            <w:r w:rsidRPr="00AD28F9">
              <w:rPr>
                <w:sz w:val="22"/>
                <w:szCs w:val="22"/>
              </w:rPr>
              <w:t>обрада</w:t>
            </w:r>
            <w:proofErr w:type="spellEnd"/>
            <w:r w:rsidRPr="00AD28F9">
              <w:rPr>
                <w:sz w:val="22"/>
                <w:szCs w:val="22"/>
              </w:rPr>
              <w:t xml:space="preserve"> </w:t>
            </w:r>
            <w:proofErr w:type="spellStart"/>
            <w:r w:rsidRPr="00AD28F9">
              <w:rPr>
                <w:sz w:val="22"/>
                <w:szCs w:val="22"/>
              </w:rPr>
              <w:t>тарупирањем</w:t>
            </w:r>
            <w:proofErr w:type="spellEnd"/>
          </w:p>
        </w:tc>
        <w:tc>
          <w:tcPr>
            <w:tcW w:w="1580" w:type="dxa"/>
            <w:vAlign w:val="center"/>
          </w:tcPr>
          <w:p w14:paraId="40E9F911" w14:textId="706986DD" w:rsidR="00740091" w:rsidRPr="00AD28F9" w:rsidRDefault="00740091" w:rsidP="00740091">
            <w:pPr>
              <w:jc w:val="right"/>
              <w:rPr>
                <w:color w:val="000000"/>
                <w:sz w:val="22"/>
                <w:szCs w:val="22"/>
                <w:highlight w:val="yellow"/>
              </w:rPr>
            </w:pPr>
            <w:r>
              <w:rPr>
                <w:color w:val="000000"/>
                <w:sz w:val="22"/>
                <w:szCs w:val="22"/>
              </w:rPr>
              <w:t>2.581,46</w:t>
            </w:r>
          </w:p>
        </w:tc>
        <w:tc>
          <w:tcPr>
            <w:tcW w:w="1580" w:type="dxa"/>
            <w:vAlign w:val="center"/>
          </w:tcPr>
          <w:p w14:paraId="6B04D3D2" w14:textId="76F1B69B" w:rsidR="00740091" w:rsidRPr="00AD28F9" w:rsidRDefault="00740091" w:rsidP="00740091">
            <w:pPr>
              <w:jc w:val="right"/>
              <w:rPr>
                <w:color w:val="000000"/>
                <w:sz w:val="22"/>
                <w:szCs w:val="22"/>
                <w:highlight w:val="yellow"/>
              </w:rPr>
            </w:pPr>
            <w:r>
              <w:rPr>
                <w:color w:val="000000"/>
                <w:sz w:val="22"/>
                <w:szCs w:val="22"/>
              </w:rPr>
              <w:t>42,66</w:t>
            </w:r>
          </w:p>
        </w:tc>
        <w:tc>
          <w:tcPr>
            <w:tcW w:w="986" w:type="dxa"/>
            <w:vAlign w:val="center"/>
          </w:tcPr>
          <w:p w14:paraId="333F068B" w14:textId="7542B6FE" w:rsidR="00740091" w:rsidRPr="00AD28F9" w:rsidRDefault="00740091" w:rsidP="00740091">
            <w:pPr>
              <w:jc w:val="right"/>
              <w:rPr>
                <w:color w:val="000000"/>
                <w:sz w:val="22"/>
                <w:szCs w:val="22"/>
                <w:highlight w:val="yellow"/>
              </w:rPr>
            </w:pPr>
            <w:r>
              <w:rPr>
                <w:color w:val="000000"/>
                <w:sz w:val="22"/>
                <w:szCs w:val="22"/>
              </w:rPr>
              <w:t>2624,12</w:t>
            </w:r>
          </w:p>
        </w:tc>
        <w:tc>
          <w:tcPr>
            <w:tcW w:w="1580" w:type="dxa"/>
            <w:vAlign w:val="center"/>
          </w:tcPr>
          <w:p w14:paraId="13EAC1AA" w14:textId="2A388DC2" w:rsidR="00740091" w:rsidRPr="008556AC" w:rsidRDefault="00740091" w:rsidP="00740091">
            <w:pPr>
              <w:jc w:val="right"/>
              <w:rPr>
                <w:color w:val="000000"/>
                <w:sz w:val="22"/>
                <w:szCs w:val="22"/>
                <w:highlight w:val="yellow"/>
              </w:rPr>
            </w:pPr>
            <w:r>
              <w:rPr>
                <w:color w:val="000000"/>
                <w:sz w:val="22"/>
                <w:szCs w:val="22"/>
              </w:rPr>
              <w:t>5,58</w:t>
            </w:r>
          </w:p>
        </w:tc>
        <w:tc>
          <w:tcPr>
            <w:tcW w:w="1580" w:type="dxa"/>
            <w:vAlign w:val="center"/>
          </w:tcPr>
          <w:p w14:paraId="30144EF5" w14:textId="4B938955" w:rsidR="00740091" w:rsidRPr="008556AC" w:rsidRDefault="00740091" w:rsidP="00740091">
            <w:pPr>
              <w:jc w:val="right"/>
              <w:rPr>
                <w:color w:val="000000"/>
                <w:sz w:val="22"/>
                <w:szCs w:val="22"/>
                <w:highlight w:val="yellow"/>
              </w:rPr>
            </w:pPr>
            <w:r>
              <w:rPr>
                <w:color w:val="000000"/>
                <w:sz w:val="22"/>
                <w:szCs w:val="22"/>
              </w:rPr>
              <w:t>5,78</w:t>
            </w:r>
          </w:p>
        </w:tc>
        <w:tc>
          <w:tcPr>
            <w:tcW w:w="1320" w:type="dxa"/>
            <w:noWrap/>
            <w:vAlign w:val="center"/>
          </w:tcPr>
          <w:p w14:paraId="1625C953" w14:textId="37D3691D" w:rsidR="00740091" w:rsidRPr="008556AC" w:rsidRDefault="00740091" w:rsidP="00740091">
            <w:pPr>
              <w:jc w:val="right"/>
              <w:rPr>
                <w:color w:val="000000"/>
                <w:sz w:val="22"/>
                <w:szCs w:val="22"/>
                <w:highlight w:val="yellow"/>
              </w:rPr>
            </w:pPr>
            <w:r>
              <w:rPr>
                <w:color w:val="000000"/>
                <w:sz w:val="22"/>
                <w:szCs w:val="22"/>
              </w:rPr>
              <w:t>5,58</w:t>
            </w:r>
          </w:p>
        </w:tc>
      </w:tr>
      <w:tr w:rsidR="00740091" w:rsidRPr="00967DC1" w14:paraId="057C1EA6" w14:textId="77777777" w:rsidTr="00AD28F9">
        <w:trPr>
          <w:trHeight w:val="315"/>
        </w:trPr>
        <w:tc>
          <w:tcPr>
            <w:tcW w:w="6323" w:type="dxa"/>
            <w:noWrap/>
            <w:vAlign w:val="center"/>
            <w:hideMark/>
          </w:tcPr>
          <w:p w14:paraId="6FCD4B8B" w14:textId="0701CCA7" w:rsidR="00740091" w:rsidRPr="00642EFB" w:rsidRDefault="00740091" w:rsidP="00740091">
            <w:pPr>
              <w:jc w:val="left"/>
              <w:rPr>
                <w:color w:val="000000"/>
                <w:sz w:val="22"/>
                <w:szCs w:val="22"/>
                <w:highlight w:val="yellow"/>
                <w:lang w:val="ru-RU"/>
              </w:rPr>
            </w:pPr>
            <w:r w:rsidRPr="00642EFB">
              <w:rPr>
                <w:sz w:val="22"/>
                <w:szCs w:val="22"/>
                <w:lang w:val="ru-RU"/>
              </w:rPr>
              <w:t>611. Заштита шума од биљних болести</w:t>
            </w:r>
          </w:p>
        </w:tc>
        <w:tc>
          <w:tcPr>
            <w:tcW w:w="1580" w:type="dxa"/>
            <w:vAlign w:val="center"/>
            <w:hideMark/>
          </w:tcPr>
          <w:p w14:paraId="31D80DEE" w14:textId="3DE15434" w:rsidR="00740091" w:rsidRPr="00AD28F9" w:rsidRDefault="00740091" w:rsidP="00740091">
            <w:pPr>
              <w:jc w:val="right"/>
              <w:rPr>
                <w:color w:val="000000"/>
                <w:sz w:val="22"/>
                <w:szCs w:val="22"/>
                <w:highlight w:val="yellow"/>
              </w:rPr>
            </w:pPr>
            <w:r>
              <w:rPr>
                <w:color w:val="000000"/>
                <w:sz w:val="22"/>
                <w:szCs w:val="22"/>
              </w:rPr>
              <w:t>3.096,88</w:t>
            </w:r>
          </w:p>
        </w:tc>
        <w:tc>
          <w:tcPr>
            <w:tcW w:w="1580" w:type="dxa"/>
            <w:vAlign w:val="center"/>
            <w:hideMark/>
          </w:tcPr>
          <w:p w14:paraId="489B35CF" w14:textId="1E1AA92E" w:rsidR="00740091" w:rsidRPr="00AD28F9" w:rsidRDefault="00740091" w:rsidP="00740091">
            <w:pPr>
              <w:jc w:val="right"/>
              <w:rPr>
                <w:color w:val="000000"/>
                <w:sz w:val="22"/>
                <w:szCs w:val="22"/>
                <w:highlight w:val="yellow"/>
              </w:rPr>
            </w:pPr>
            <w:r>
              <w:rPr>
                <w:color w:val="000000"/>
                <w:sz w:val="22"/>
                <w:szCs w:val="22"/>
              </w:rPr>
              <w:t>131,92</w:t>
            </w:r>
          </w:p>
        </w:tc>
        <w:tc>
          <w:tcPr>
            <w:tcW w:w="986" w:type="dxa"/>
            <w:vAlign w:val="center"/>
            <w:hideMark/>
          </w:tcPr>
          <w:p w14:paraId="056C1195" w14:textId="4219F03F" w:rsidR="00740091" w:rsidRPr="00AD28F9" w:rsidRDefault="00740091" w:rsidP="00740091">
            <w:pPr>
              <w:jc w:val="right"/>
              <w:rPr>
                <w:color w:val="000000"/>
                <w:sz w:val="22"/>
                <w:szCs w:val="22"/>
                <w:highlight w:val="yellow"/>
              </w:rPr>
            </w:pPr>
            <w:r>
              <w:rPr>
                <w:color w:val="000000"/>
                <w:sz w:val="22"/>
                <w:szCs w:val="22"/>
              </w:rPr>
              <w:t>3228,8</w:t>
            </w:r>
          </w:p>
        </w:tc>
        <w:tc>
          <w:tcPr>
            <w:tcW w:w="1580" w:type="dxa"/>
            <w:vAlign w:val="center"/>
            <w:hideMark/>
          </w:tcPr>
          <w:p w14:paraId="1DEB2A44" w14:textId="604366CA" w:rsidR="00740091" w:rsidRPr="008556AC" w:rsidRDefault="00740091" w:rsidP="00740091">
            <w:pPr>
              <w:jc w:val="right"/>
              <w:rPr>
                <w:color w:val="000000"/>
                <w:sz w:val="22"/>
                <w:szCs w:val="22"/>
                <w:highlight w:val="yellow"/>
              </w:rPr>
            </w:pPr>
            <w:r>
              <w:rPr>
                <w:color w:val="000000"/>
                <w:sz w:val="22"/>
                <w:szCs w:val="22"/>
              </w:rPr>
              <w:t>6,69</w:t>
            </w:r>
          </w:p>
        </w:tc>
        <w:tc>
          <w:tcPr>
            <w:tcW w:w="1580" w:type="dxa"/>
            <w:vAlign w:val="center"/>
            <w:hideMark/>
          </w:tcPr>
          <w:p w14:paraId="61C141D3" w14:textId="53A39D95" w:rsidR="00740091" w:rsidRPr="008556AC" w:rsidRDefault="00740091" w:rsidP="00740091">
            <w:pPr>
              <w:jc w:val="right"/>
              <w:rPr>
                <w:color w:val="000000"/>
                <w:sz w:val="22"/>
                <w:szCs w:val="22"/>
                <w:highlight w:val="yellow"/>
              </w:rPr>
            </w:pPr>
            <w:r>
              <w:rPr>
                <w:color w:val="000000"/>
                <w:sz w:val="22"/>
                <w:szCs w:val="22"/>
              </w:rPr>
              <w:t>17,86</w:t>
            </w:r>
          </w:p>
        </w:tc>
        <w:tc>
          <w:tcPr>
            <w:tcW w:w="1320" w:type="dxa"/>
            <w:noWrap/>
            <w:vAlign w:val="center"/>
            <w:hideMark/>
          </w:tcPr>
          <w:p w14:paraId="4E0734A9" w14:textId="4A4E4B06" w:rsidR="00740091" w:rsidRPr="008556AC" w:rsidRDefault="00740091" w:rsidP="00740091">
            <w:pPr>
              <w:jc w:val="right"/>
              <w:rPr>
                <w:color w:val="000000"/>
                <w:sz w:val="22"/>
                <w:szCs w:val="22"/>
                <w:highlight w:val="yellow"/>
              </w:rPr>
            </w:pPr>
            <w:r>
              <w:rPr>
                <w:color w:val="000000"/>
                <w:sz w:val="22"/>
                <w:szCs w:val="22"/>
              </w:rPr>
              <w:t>6,86</w:t>
            </w:r>
          </w:p>
        </w:tc>
      </w:tr>
      <w:tr w:rsidR="00740091" w:rsidRPr="00967DC1" w14:paraId="5A6CE8F8" w14:textId="77777777" w:rsidTr="00AD28F9">
        <w:trPr>
          <w:trHeight w:val="315"/>
        </w:trPr>
        <w:tc>
          <w:tcPr>
            <w:tcW w:w="6323" w:type="dxa"/>
            <w:noWrap/>
            <w:vAlign w:val="center"/>
            <w:hideMark/>
          </w:tcPr>
          <w:p w14:paraId="05B08553" w14:textId="5688FC31" w:rsidR="00740091" w:rsidRPr="00642EFB" w:rsidRDefault="00740091" w:rsidP="00740091">
            <w:pPr>
              <w:jc w:val="left"/>
              <w:rPr>
                <w:color w:val="000000"/>
                <w:sz w:val="22"/>
                <w:szCs w:val="22"/>
                <w:highlight w:val="yellow"/>
                <w:lang w:val="ru-RU"/>
              </w:rPr>
            </w:pPr>
            <w:r w:rsidRPr="00642EFB">
              <w:rPr>
                <w:sz w:val="22"/>
                <w:szCs w:val="22"/>
                <w:lang w:val="ru-RU"/>
              </w:rPr>
              <w:t>612. Заштита шума од ентомолошких обољења</w:t>
            </w:r>
          </w:p>
        </w:tc>
        <w:tc>
          <w:tcPr>
            <w:tcW w:w="1580" w:type="dxa"/>
            <w:vAlign w:val="center"/>
            <w:hideMark/>
          </w:tcPr>
          <w:p w14:paraId="5FF76B69" w14:textId="11E8C590" w:rsidR="00740091" w:rsidRPr="00AD28F9" w:rsidRDefault="00740091" w:rsidP="00740091">
            <w:pPr>
              <w:jc w:val="right"/>
              <w:rPr>
                <w:color w:val="000000"/>
                <w:sz w:val="22"/>
                <w:szCs w:val="22"/>
                <w:highlight w:val="yellow"/>
              </w:rPr>
            </w:pPr>
            <w:r>
              <w:rPr>
                <w:color w:val="000000"/>
                <w:sz w:val="22"/>
                <w:szCs w:val="22"/>
              </w:rPr>
              <w:t>2.644,07</w:t>
            </w:r>
          </w:p>
        </w:tc>
        <w:tc>
          <w:tcPr>
            <w:tcW w:w="1580" w:type="dxa"/>
            <w:vAlign w:val="center"/>
            <w:hideMark/>
          </w:tcPr>
          <w:p w14:paraId="31E08612" w14:textId="7253C3EE" w:rsidR="00740091" w:rsidRPr="00AD28F9" w:rsidRDefault="00740091" w:rsidP="00740091">
            <w:pPr>
              <w:jc w:val="right"/>
              <w:rPr>
                <w:color w:val="000000"/>
                <w:sz w:val="22"/>
                <w:szCs w:val="22"/>
                <w:highlight w:val="yellow"/>
              </w:rPr>
            </w:pPr>
            <w:r>
              <w:rPr>
                <w:color w:val="000000"/>
                <w:sz w:val="22"/>
                <w:szCs w:val="22"/>
              </w:rPr>
              <w:t>74,80</w:t>
            </w:r>
          </w:p>
        </w:tc>
        <w:tc>
          <w:tcPr>
            <w:tcW w:w="986" w:type="dxa"/>
            <w:vAlign w:val="center"/>
            <w:hideMark/>
          </w:tcPr>
          <w:p w14:paraId="0D841BBC" w14:textId="4B5B390F" w:rsidR="00740091" w:rsidRPr="00AD28F9" w:rsidRDefault="00740091" w:rsidP="00740091">
            <w:pPr>
              <w:jc w:val="right"/>
              <w:rPr>
                <w:color w:val="000000"/>
                <w:sz w:val="22"/>
                <w:szCs w:val="22"/>
                <w:highlight w:val="yellow"/>
              </w:rPr>
            </w:pPr>
            <w:r>
              <w:rPr>
                <w:color w:val="000000"/>
                <w:sz w:val="22"/>
                <w:szCs w:val="22"/>
              </w:rPr>
              <w:t>2718,87</w:t>
            </w:r>
          </w:p>
        </w:tc>
        <w:tc>
          <w:tcPr>
            <w:tcW w:w="1580" w:type="dxa"/>
            <w:vAlign w:val="center"/>
            <w:hideMark/>
          </w:tcPr>
          <w:p w14:paraId="2028C1CF" w14:textId="3788E3DC" w:rsidR="00740091" w:rsidRPr="008556AC" w:rsidRDefault="00740091" w:rsidP="00740091">
            <w:pPr>
              <w:jc w:val="right"/>
              <w:rPr>
                <w:color w:val="000000"/>
                <w:sz w:val="22"/>
                <w:szCs w:val="22"/>
                <w:highlight w:val="yellow"/>
              </w:rPr>
            </w:pPr>
            <w:r>
              <w:rPr>
                <w:color w:val="000000"/>
                <w:sz w:val="22"/>
                <w:szCs w:val="22"/>
              </w:rPr>
              <w:t>5,71</w:t>
            </w:r>
          </w:p>
        </w:tc>
        <w:tc>
          <w:tcPr>
            <w:tcW w:w="1580" w:type="dxa"/>
            <w:vAlign w:val="center"/>
            <w:hideMark/>
          </w:tcPr>
          <w:p w14:paraId="569FD2C0" w14:textId="4B683ABB" w:rsidR="00740091" w:rsidRPr="008556AC" w:rsidRDefault="00740091" w:rsidP="00740091">
            <w:pPr>
              <w:jc w:val="right"/>
              <w:rPr>
                <w:color w:val="000000"/>
                <w:sz w:val="22"/>
                <w:szCs w:val="22"/>
                <w:highlight w:val="yellow"/>
              </w:rPr>
            </w:pPr>
            <w:r>
              <w:rPr>
                <w:color w:val="000000"/>
                <w:sz w:val="22"/>
                <w:szCs w:val="22"/>
              </w:rPr>
              <w:t>10,13</w:t>
            </w:r>
          </w:p>
        </w:tc>
        <w:tc>
          <w:tcPr>
            <w:tcW w:w="1320" w:type="dxa"/>
            <w:noWrap/>
            <w:vAlign w:val="center"/>
            <w:hideMark/>
          </w:tcPr>
          <w:p w14:paraId="4C650490" w14:textId="7A0C9058" w:rsidR="00740091" w:rsidRPr="008556AC" w:rsidRDefault="00740091" w:rsidP="00740091">
            <w:pPr>
              <w:jc w:val="right"/>
              <w:rPr>
                <w:color w:val="000000"/>
                <w:sz w:val="22"/>
                <w:szCs w:val="22"/>
                <w:highlight w:val="yellow"/>
              </w:rPr>
            </w:pPr>
            <w:r>
              <w:rPr>
                <w:color w:val="000000"/>
                <w:sz w:val="22"/>
                <w:szCs w:val="22"/>
              </w:rPr>
              <w:t>5,78</w:t>
            </w:r>
          </w:p>
        </w:tc>
      </w:tr>
      <w:tr w:rsidR="00740091" w:rsidRPr="00967DC1" w14:paraId="2CEA968E" w14:textId="77777777" w:rsidTr="00AD28F9">
        <w:trPr>
          <w:trHeight w:val="315"/>
        </w:trPr>
        <w:tc>
          <w:tcPr>
            <w:tcW w:w="6323" w:type="dxa"/>
            <w:noWrap/>
            <w:vAlign w:val="center"/>
            <w:hideMark/>
          </w:tcPr>
          <w:p w14:paraId="1F325813" w14:textId="68993807" w:rsidR="00740091" w:rsidRPr="00AD28F9" w:rsidRDefault="00740091" w:rsidP="00740091">
            <w:pPr>
              <w:jc w:val="left"/>
              <w:rPr>
                <w:color w:val="000000"/>
                <w:sz w:val="22"/>
                <w:szCs w:val="22"/>
                <w:highlight w:val="yellow"/>
              </w:rPr>
            </w:pPr>
            <w:r w:rsidRPr="00AD28F9">
              <w:rPr>
                <w:sz w:val="22"/>
                <w:szCs w:val="22"/>
              </w:rPr>
              <w:t xml:space="preserve">614. </w:t>
            </w:r>
            <w:proofErr w:type="spellStart"/>
            <w:r w:rsidRPr="00AD28F9">
              <w:rPr>
                <w:sz w:val="22"/>
                <w:szCs w:val="22"/>
              </w:rPr>
              <w:t>Заштита</w:t>
            </w:r>
            <w:proofErr w:type="spellEnd"/>
            <w:r w:rsidRPr="00AD28F9">
              <w:rPr>
                <w:sz w:val="22"/>
                <w:szCs w:val="22"/>
              </w:rPr>
              <w:t xml:space="preserve"> </w:t>
            </w:r>
            <w:proofErr w:type="spellStart"/>
            <w:r w:rsidRPr="00AD28F9">
              <w:rPr>
                <w:sz w:val="22"/>
                <w:szCs w:val="22"/>
              </w:rPr>
              <w:t>шума</w:t>
            </w:r>
            <w:proofErr w:type="spellEnd"/>
            <w:r w:rsidRPr="00AD28F9">
              <w:rPr>
                <w:sz w:val="22"/>
                <w:szCs w:val="22"/>
              </w:rPr>
              <w:t xml:space="preserve"> </w:t>
            </w:r>
            <w:proofErr w:type="spellStart"/>
            <w:r w:rsidRPr="00AD28F9">
              <w:rPr>
                <w:sz w:val="22"/>
                <w:szCs w:val="22"/>
              </w:rPr>
              <w:t>од</w:t>
            </w:r>
            <w:proofErr w:type="spellEnd"/>
            <w:r w:rsidRPr="00AD28F9">
              <w:rPr>
                <w:sz w:val="22"/>
                <w:szCs w:val="22"/>
              </w:rPr>
              <w:t xml:space="preserve"> </w:t>
            </w:r>
            <w:proofErr w:type="spellStart"/>
            <w:r w:rsidRPr="00AD28F9">
              <w:rPr>
                <w:sz w:val="22"/>
                <w:szCs w:val="22"/>
              </w:rPr>
              <w:t>дивљачи</w:t>
            </w:r>
            <w:proofErr w:type="spellEnd"/>
          </w:p>
        </w:tc>
        <w:tc>
          <w:tcPr>
            <w:tcW w:w="1580" w:type="dxa"/>
            <w:vAlign w:val="center"/>
            <w:hideMark/>
          </w:tcPr>
          <w:p w14:paraId="69698C8B" w14:textId="61F21D93" w:rsidR="00740091" w:rsidRPr="00AD28F9" w:rsidRDefault="00740091" w:rsidP="00740091">
            <w:pPr>
              <w:jc w:val="right"/>
              <w:rPr>
                <w:color w:val="000000"/>
                <w:sz w:val="22"/>
                <w:szCs w:val="22"/>
                <w:highlight w:val="yellow"/>
              </w:rPr>
            </w:pPr>
            <w:r>
              <w:rPr>
                <w:color w:val="000000"/>
                <w:sz w:val="22"/>
                <w:szCs w:val="22"/>
              </w:rPr>
              <w:t>1.062,62</w:t>
            </w:r>
          </w:p>
        </w:tc>
        <w:tc>
          <w:tcPr>
            <w:tcW w:w="1580" w:type="dxa"/>
            <w:vAlign w:val="center"/>
            <w:hideMark/>
          </w:tcPr>
          <w:p w14:paraId="1141A0D1" w14:textId="6E13F968" w:rsidR="00740091" w:rsidRPr="00AD28F9" w:rsidRDefault="00740091" w:rsidP="00740091">
            <w:pPr>
              <w:jc w:val="right"/>
              <w:rPr>
                <w:color w:val="000000"/>
                <w:sz w:val="22"/>
                <w:szCs w:val="22"/>
                <w:highlight w:val="yellow"/>
              </w:rPr>
            </w:pPr>
            <w:r>
              <w:rPr>
                <w:color w:val="000000"/>
                <w:sz w:val="22"/>
                <w:szCs w:val="22"/>
              </w:rPr>
              <w:t>18,07</w:t>
            </w:r>
          </w:p>
        </w:tc>
        <w:tc>
          <w:tcPr>
            <w:tcW w:w="986" w:type="dxa"/>
            <w:vAlign w:val="center"/>
            <w:hideMark/>
          </w:tcPr>
          <w:p w14:paraId="1DC3301E" w14:textId="264A5677" w:rsidR="00740091" w:rsidRPr="00AD28F9" w:rsidRDefault="00740091" w:rsidP="00740091">
            <w:pPr>
              <w:jc w:val="right"/>
              <w:rPr>
                <w:color w:val="000000"/>
                <w:sz w:val="22"/>
                <w:szCs w:val="22"/>
                <w:highlight w:val="yellow"/>
              </w:rPr>
            </w:pPr>
            <w:r>
              <w:rPr>
                <w:color w:val="000000"/>
                <w:sz w:val="22"/>
                <w:szCs w:val="22"/>
              </w:rPr>
              <w:t>1080,69</w:t>
            </w:r>
          </w:p>
        </w:tc>
        <w:tc>
          <w:tcPr>
            <w:tcW w:w="1580" w:type="dxa"/>
            <w:vAlign w:val="center"/>
            <w:hideMark/>
          </w:tcPr>
          <w:p w14:paraId="6419BF98" w14:textId="1CBD57BA" w:rsidR="00740091" w:rsidRPr="008556AC" w:rsidRDefault="00740091" w:rsidP="00740091">
            <w:pPr>
              <w:jc w:val="right"/>
              <w:rPr>
                <w:color w:val="000000"/>
                <w:sz w:val="22"/>
                <w:szCs w:val="22"/>
                <w:highlight w:val="yellow"/>
              </w:rPr>
            </w:pPr>
            <w:r>
              <w:rPr>
                <w:color w:val="000000"/>
                <w:sz w:val="22"/>
                <w:szCs w:val="22"/>
              </w:rPr>
              <w:t>2,30</w:t>
            </w:r>
          </w:p>
        </w:tc>
        <w:tc>
          <w:tcPr>
            <w:tcW w:w="1580" w:type="dxa"/>
            <w:vAlign w:val="center"/>
            <w:hideMark/>
          </w:tcPr>
          <w:p w14:paraId="4AD81C1C" w14:textId="4190B363" w:rsidR="00740091" w:rsidRPr="008556AC" w:rsidRDefault="00740091" w:rsidP="00740091">
            <w:pPr>
              <w:jc w:val="right"/>
              <w:rPr>
                <w:color w:val="000000"/>
                <w:sz w:val="22"/>
                <w:szCs w:val="22"/>
                <w:highlight w:val="yellow"/>
              </w:rPr>
            </w:pPr>
            <w:r>
              <w:rPr>
                <w:color w:val="000000"/>
                <w:sz w:val="22"/>
                <w:szCs w:val="22"/>
              </w:rPr>
              <w:t>2,45</w:t>
            </w:r>
          </w:p>
        </w:tc>
        <w:tc>
          <w:tcPr>
            <w:tcW w:w="1320" w:type="dxa"/>
            <w:noWrap/>
            <w:vAlign w:val="center"/>
            <w:hideMark/>
          </w:tcPr>
          <w:p w14:paraId="5FBB3B9B" w14:textId="68D012D9" w:rsidR="00740091" w:rsidRPr="008556AC" w:rsidRDefault="00740091" w:rsidP="00740091">
            <w:pPr>
              <w:jc w:val="right"/>
              <w:rPr>
                <w:color w:val="000000"/>
                <w:sz w:val="22"/>
                <w:szCs w:val="22"/>
                <w:highlight w:val="yellow"/>
              </w:rPr>
            </w:pPr>
            <w:r>
              <w:rPr>
                <w:color w:val="000000"/>
                <w:sz w:val="22"/>
                <w:szCs w:val="22"/>
              </w:rPr>
              <w:t>2,30</w:t>
            </w:r>
          </w:p>
        </w:tc>
      </w:tr>
      <w:tr w:rsidR="00740091" w:rsidRPr="00967DC1" w14:paraId="6461CCF5" w14:textId="77777777" w:rsidTr="00AD28F9">
        <w:trPr>
          <w:trHeight w:val="315"/>
        </w:trPr>
        <w:tc>
          <w:tcPr>
            <w:tcW w:w="6323" w:type="dxa"/>
            <w:noWrap/>
            <w:vAlign w:val="center"/>
          </w:tcPr>
          <w:p w14:paraId="3E9E98FB" w14:textId="0601D3CF" w:rsidR="00740091" w:rsidRPr="00AD28F9" w:rsidRDefault="00740091" w:rsidP="00740091">
            <w:pPr>
              <w:jc w:val="left"/>
              <w:rPr>
                <w:color w:val="000000"/>
                <w:sz w:val="22"/>
                <w:szCs w:val="22"/>
                <w:highlight w:val="yellow"/>
                <w:lang w:val="sr-Cyrl-RS"/>
              </w:rPr>
            </w:pPr>
            <w:r w:rsidRPr="00642EFB">
              <w:rPr>
                <w:sz w:val="22"/>
                <w:szCs w:val="22"/>
                <w:lang w:val="ru-RU"/>
              </w:rPr>
              <w:t>618. Изградња и одржавање противпожарних пруга</w:t>
            </w:r>
          </w:p>
        </w:tc>
        <w:tc>
          <w:tcPr>
            <w:tcW w:w="1580" w:type="dxa"/>
            <w:vAlign w:val="center"/>
          </w:tcPr>
          <w:p w14:paraId="655FB564" w14:textId="0E3DB4A6" w:rsidR="00740091" w:rsidRPr="00AD28F9" w:rsidRDefault="00740091" w:rsidP="00740091">
            <w:pPr>
              <w:jc w:val="right"/>
              <w:rPr>
                <w:color w:val="000000"/>
                <w:sz w:val="22"/>
                <w:szCs w:val="22"/>
                <w:highlight w:val="yellow"/>
              </w:rPr>
            </w:pPr>
            <w:r>
              <w:rPr>
                <w:color w:val="000000"/>
                <w:sz w:val="22"/>
                <w:szCs w:val="22"/>
              </w:rPr>
              <w:t>367,92</w:t>
            </w:r>
          </w:p>
        </w:tc>
        <w:tc>
          <w:tcPr>
            <w:tcW w:w="1580" w:type="dxa"/>
            <w:vAlign w:val="center"/>
          </w:tcPr>
          <w:p w14:paraId="23BE9FDC" w14:textId="166F0902" w:rsidR="00740091" w:rsidRPr="00AD28F9" w:rsidRDefault="00740091" w:rsidP="00740091">
            <w:pPr>
              <w:jc w:val="right"/>
              <w:rPr>
                <w:color w:val="000000"/>
                <w:sz w:val="22"/>
                <w:szCs w:val="22"/>
                <w:highlight w:val="yellow"/>
              </w:rPr>
            </w:pPr>
            <w:r>
              <w:rPr>
                <w:color w:val="000000"/>
                <w:sz w:val="22"/>
                <w:szCs w:val="22"/>
              </w:rPr>
              <w:t>49,96</w:t>
            </w:r>
          </w:p>
        </w:tc>
        <w:tc>
          <w:tcPr>
            <w:tcW w:w="986" w:type="dxa"/>
            <w:vAlign w:val="center"/>
          </w:tcPr>
          <w:p w14:paraId="63078F4A" w14:textId="2D4CCEC9" w:rsidR="00740091" w:rsidRPr="00AD28F9" w:rsidRDefault="00740091" w:rsidP="00740091">
            <w:pPr>
              <w:jc w:val="right"/>
              <w:rPr>
                <w:color w:val="000000"/>
                <w:sz w:val="22"/>
                <w:szCs w:val="22"/>
                <w:highlight w:val="yellow"/>
              </w:rPr>
            </w:pPr>
            <w:r>
              <w:rPr>
                <w:color w:val="000000"/>
                <w:sz w:val="22"/>
                <w:szCs w:val="22"/>
              </w:rPr>
              <w:t>417,88</w:t>
            </w:r>
          </w:p>
        </w:tc>
        <w:tc>
          <w:tcPr>
            <w:tcW w:w="1580" w:type="dxa"/>
            <w:vAlign w:val="center"/>
          </w:tcPr>
          <w:p w14:paraId="3410F7F4" w14:textId="4EAAC5E0" w:rsidR="00740091" w:rsidRPr="008556AC" w:rsidRDefault="00740091" w:rsidP="00740091">
            <w:pPr>
              <w:jc w:val="right"/>
              <w:rPr>
                <w:color w:val="000000"/>
                <w:sz w:val="22"/>
                <w:szCs w:val="22"/>
                <w:highlight w:val="yellow"/>
              </w:rPr>
            </w:pPr>
            <w:r>
              <w:rPr>
                <w:color w:val="000000"/>
                <w:sz w:val="22"/>
                <w:szCs w:val="22"/>
              </w:rPr>
              <w:t>0,79</w:t>
            </w:r>
          </w:p>
        </w:tc>
        <w:tc>
          <w:tcPr>
            <w:tcW w:w="1580" w:type="dxa"/>
            <w:vAlign w:val="center"/>
          </w:tcPr>
          <w:p w14:paraId="0A051EF7" w14:textId="3023299F" w:rsidR="00740091" w:rsidRPr="008556AC" w:rsidRDefault="00740091" w:rsidP="00740091">
            <w:pPr>
              <w:jc w:val="right"/>
              <w:rPr>
                <w:color w:val="000000"/>
                <w:sz w:val="22"/>
                <w:szCs w:val="22"/>
                <w:highlight w:val="yellow"/>
              </w:rPr>
            </w:pPr>
            <w:r>
              <w:rPr>
                <w:color w:val="000000"/>
                <w:sz w:val="22"/>
                <w:szCs w:val="22"/>
              </w:rPr>
              <w:t>6,76</w:t>
            </w:r>
          </w:p>
        </w:tc>
        <w:tc>
          <w:tcPr>
            <w:tcW w:w="1320" w:type="dxa"/>
            <w:noWrap/>
            <w:vAlign w:val="center"/>
          </w:tcPr>
          <w:p w14:paraId="01819C9C" w14:textId="3EA94AC7" w:rsidR="00740091" w:rsidRPr="008556AC" w:rsidRDefault="00740091" w:rsidP="00740091">
            <w:pPr>
              <w:jc w:val="right"/>
              <w:rPr>
                <w:color w:val="000000"/>
                <w:sz w:val="22"/>
                <w:szCs w:val="22"/>
                <w:highlight w:val="yellow"/>
              </w:rPr>
            </w:pPr>
            <w:r>
              <w:rPr>
                <w:color w:val="000000"/>
                <w:sz w:val="22"/>
                <w:szCs w:val="22"/>
              </w:rPr>
              <w:t>0,89</w:t>
            </w:r>
          </w:p>
        </w:tc>
      </w:tr>
      <w:tr w:rsidR="00740091" w:rsidRPr="00967DC1" w14:paraId="464F0362" w14:textId="77777777" w:rsidTr="00AD28F9">
        <w:trPr>
          <w:trHeight w:val="315"/>
        </w:trPr>
        <w:tc>
          <w:tcPr>
            <w:tcW w:w="6323" w:type="dxa"/>
            <w:noWrap/>
            <w:vAlign w:val="center"/>
            <w:hideMark/>
          </w:tcPr>
          <w:p w14:paraId="1700CD5E" w14:textId="7D7FFF4C" w:rsidR="00740091" w:rsidRPr="00AD28F9" w:rsidRDefault="00740091" w:rsidP="00740091">
            <w:pPr>
              <w:jc w:val="left"/>
              <w:rPr>
                <w:color w:val="000000"/>
                <w:sz w:val="22"/>
                <w:szCs w:val="22"/>
                <w:highlight w:val="yellow"/>
              </w:rPr>
            </w:pPr>
            <w:r w:rsidRPr="00AD28F9">
              <w:rPr>
                <w:sz w:val="22"/>
                <w:szCs w:val="22"/>
              </w:rPr>
              <w:t xml:space="preserve">621. </w:t>
            </w:r>
            <w:proofErr w:type="spellStart"/>
            <w:r w:rsidRPr="00AD28F9">
              <w:rPr>
                <w:sz w:val="22"/>
                <w:szCs w:val="22"/>
              </w:rPr>
              <w:t>Заштита</w:t>
            </w:r>
            <w:proofErr w:type="spellEnd"/>
            <w:r w:rsidRPr="00AD28F9">
              <w:rPr>
                <w:sz w:val="22"/>
                <w:szCs w:val="22"/>
              </w:rPr>
              <w:t xml:space="preserve"> </w:t>
            </w:r>
            <w:proofErr w:type="spellStart"/>
            <w:r w:rsidRPr="00AD28F9">
              <w:rPr>
                <w:sz w:val="22"/>
                <w:szCs w:val="22"/>
              </w:rPr>
              <w:t>шума</w:t>
            </w:r>
            <w:proofErr w:type="spellEnd"/>
            <w:r w:rsidRPr="00AD28F9">
              <w:rPr>
                <w:sz w:val="22"/>
                <w:szCs w:val="22"/>
              </w:rPr>
              <w:t xml:space="preserve"> </w:t>
            </w:r>
            <w:proofErr w:type="spellStart"/>
            <w:r w:rsidRPr="00AD28F9">
              <w:rPr>
                <w:sz w:val="22"/>
                <w:szCs w:val="22"/>
              </w:rPr>
              <w:t>од</w:t>
            </w:r>
            <w:proofErr w:type="spellEnd"/>
            <w:r w:rsidRPr="00AD28F9">
              <w:rPr>
                <w:sz w:val="22"/>
                <w:szCs w:val="22"/>
              </w:rPr>
              <w:t xml:space="preserve"> </w:t>
            </w:r>
            <w:proofErr w:type="spellStart"/>
            <w:r w:rsidRPr="00AD28F9">
              <w:rPr>
                <w:sz w:val="22"/>
                <w:szCs w:val="22"/>
              </w:rPr>
              <w:t>глодара</w:t>
            </w:r>
            <w:proofErr w:type="spellEnd"/>
          </w:p>
        </w:tc>
        <w:tc>
          <w:tcPr>
            <w:tcW w:w="1580" w:type="dxa"/>
            <w:vAlign w:val="center"/>
            <w:hideMark/>
          </w:tcPr>
          <w:p w14:paraId="14D33F7B" w14:textId="310C9E07" w:rsidR="00740091" w:rsidRPr="00AD28F9" w:rsidRDefault="00740091" w:rsidP="00740091">
            <w:pPr>
              <w:jc w:val="right"/>
              <w:rPr>
                <w:color w:val="000000"/>
                <w:sz w:val="22"/>
                <w:szCs w:val="22"/>
                <w:highlight w:val="yellow"/>
              </w:rPr>
            </w:pPr>
            <w:r>
              <w:rPr>
                <w:color w:val="000000"/>
                <w:sz w:val="22"/>
                <w:szCs w:val="22"/>
              </w:rPr>
              <w:t>107,38</w:t>
            </w:r>
          </w:p>
        </w:tc>
        <w:tc>
          <w:tcPr>
            <w:tcW w:w="1580" w:type="dxa"/>
            <w:vAlign w:val="center"/>
            <w:hideMark/>
          </w:tcPr>
          <w:p w14:paraId="07370B3B" w14:textId="345BA2F7" w:rsidR="00740091" w:rsidRPr="00AD28F9" w:rsidRDefault="00740091" w:rsidP="00740091">
            <w:pPr>
              <w:jc w:val="right"/>
              <w:rPr>
                <w:color w:val="000000"/>
                <w:sz w:val="22"/>
                <w:szCs w:val="22"/>
                <w:highlight w:val="yellow"/>
              </w:rPr>
            </w:pPr>
            <w:r>
              <w:rPr>
                <w:color w:val="000000"/>
                <w:sz w:val="22"/>
                <w:szCs w:val="22"/>
              </w:rPr>
              <w:t>16,07</w:t>
            </w:r>
          </w:p>
        </w:tc>
        <w:tc>
          <w:tcPr>
            <w:tcW w:w="986" w:type="dxa"/>
            <w:vAlign w:val="center"/>
            <w:hideMark/>
          </w:tcPr>
          <w:p w14:paraId="65B69D17" w14:textId="01F68099" w:rsidR="00740091" w:rsidRPr="00AD28F9" w:rsidRDefault="00740091" w:rsidP="00740091">
            <w:pPr>
              <w:jc w:val="right"/>
              <w:rPr>
                <w:color w:val="000000"/>
                <w:sz w:val="22"/>
                <w:szCs w:val="22"/>
                <w:highlight w:val="yellow"/>
              </w:rPr>
            </w:pPr>
            <w:r>
              <w:rPr>
                <w:color w:val="000000"/>
                <w:sz w:val="22"/>
                <w:szCs w:val="22"/>
              </w:rPr>
              <w:t>123,45</w:t>
            </w:r>
          </w:p>
        </w:tc>
        <w:tc>
          <w:tcPr>
            <w:tcW w:w="1580" w:type="dxa"/>
            <w:vAlign w:val="center"/>
            <w:hideMark/>
          </w:tcPr>
          <w:p w14:paraId="29B56036" w14:textId="460E23DA" w:rsidR="00740091" w:rsidRPr="008556AC" w:rsidRDefault="00740091" w:rsidP="00740091">
            <w:pPr>
              <w:jc w:val="right"/>
              <w:rPr>
                <w:color w:val="000000"/>
                <w:sz w:val="22"/>
                <w:szCs w:val="22"/>
                <w:highlight w:val="yellow"/>
              </w:rPr>
            </w:pPr>
            <w:r>
              <w:rPr>
                <w:color w:val="000000"/>
                <w:sz w:val="22"/>
                <w:szCs w:val="22"/>
              </w:rPr>
              <w:t>0,23</w:t>
            </w:r>
          </w:p>
        </w:tc>
        <w:tc>
          <w:tcPr>
            <w:tcW w:w="1580" w:type="dxa"/>
            <w:vAlign w:val="center"/>
            <w:hideMark/>
          </w:tcPr>
          <w:p w14:paraId="2E38BDD4" w14:textId="482C6F20" w:rsidR="00740091" w:rsidRPr="008556AC" w:rsidRDefault="00740091" w:rsidP="00740091">
            <w:pPr>
              <w:jc w:val="right"/>
              <w:rPr>
                <w:color w:val="000000"/>
                <w:sz w:val="22"/>
                <w:szCs w:val="22"/>
                <w:highlight w:val="yellow"/>
              </w:rPr>
            </w:pPr>
            <w:r>
              <w:rPr>
                <w:color w:val="000000"/>
                <w:sz w:val="22"/>
                <w:szCs w:val="22"/>
              </w:rPr>
              <w:t>2,18</w:t>
            </w:r>
          </w:p>
        </w:tc>
        <w:tc>
          <w:tcPr>
            <w:tcW w:w="1320" w:type="dxa"/>
            <w:noWrap/>
            <w:vAlign w:val="center"/>
            <w:hideMark/>
          </w:tcPr>
          <w:p w14:paraId="51D7290F" w14:textId="594BD9DB" w:rsidR="00740091" w:rsidRPr="008556AC" w:rsidRDefault="00740091" w:rsidP="00740091">
            <w:pPr>
              <w:jc w:val="right"/>
              <w:rPr>
                <w:color w:val="000000"/>
                <w:sz w:val="22"/>
                <w:szCs w:val="22"/>
                <w:highlight w:val="yellow"/>
              </w:rPr>
            </w:pPr>
            <w:r>
              <w:rPr>
                <w:color w:val="000000"/>
                <w:sz w:val="22"/>
                <w:szCs w:val="22"/>
              </w:rPr>
              <w:t>0,26</w:t>
            </w:r>
          </w:p>
        </w:tc>
      </w:tr>
      <w:tr w:rsidR="00740091" w:rsidRPr="00967DC1" w14:paraId="7F3AFF25" w14:textId="77777777" w:rsidTr="00AD28F9">
        <w:trPr>
          <w:trHeight w:val="315"/>
        </w:trPr>
        <w:tc>
          <w:tcPr>
            <w:tcW w:w="6323" w:type="dxa"/>
            <w:noWrap/>
            <w:vAlign w:val="center"/>
            <w:hideMark/>
          </w:tcPr>
          <w:p w14:paraId="6041A5C2" w14:textId="7D27314B" w:rsidR="00740091" w:rsidRPr="00AD28F9" w:rsidRDefault="00740091" w:rsidP="00740091">
            <w:pPr>
              <w:jc w:val="left"/>
              <w:rPr>
                <w:color w:val="000000"/>
                <w:sz w:val="22"/>
                <w:szCs w:val="22"/>
                <w:highlight w:val="yellow"/>
              </w:rPr>
            </w:pPr>
            <w:r w:rsidRPr="00AD28F9">
              <w:rPr>
                <w:sz w:val="22"/>
                <w:szCs w:val="22"/>
              </w:rPr>
              <w:t xml:space="preserve">622. </w:t>
            </w:r>
            <w:proofErr w:type="spellStart"/>
            <w:r w:rsidRPr="00AD28F9">
              <w:rPr>
                <w:sz w:val="22"/>
                <w:szCs w:val="22"/>
              </w:rPr>
              <w:t>Подизање</w:t>
            </w:r>
            <w:proofErr w:type="spellEnd"/>
            <w:r w:rsidRPr="00AD28F9">
              <w:rPr>
                <w:sz w:val="22"/>
                <w:szCs w:val="22"/>
              </w:rPr>
              <w:t xml:space="preserve"> </w:t>
            </w:r>
            <w:proofErr w:type="spellStart"/>
            <w:r w:rsidRPr="00AD28F9">
              <w:rPr>
                <w:sz w:val="22"/>
                <w:szCs w:val="22"/>
              </w:rPr>
              <w:t>узгојних</w:t>
            </w:r>
            <w:proofErr w:type="spellEnd"/>
            <w:r w:rsidRPr="00AD28F9">
              <w:rPr>
                <w:sz w:val="22"/>
                <w:szCs w:val="22"/>
              </w:rPr>
              <w:t xml:space="preserve"> </w:t>
            </w:r>
            <w:proofErr w:type="spellStart"/>
            <w:r w:rsidRPr="00AD28F9">
              <w:rPr>
                <w:sz w:val="22"/>
                <w:szCs w:val="22"/>
              </w:rPr>
              <w:t>ограда</w:t>
            </w:r>
            <w:proofErr w:type="spellEnd"/>
          </w:p>
        </w:tc>
        <w:tc>
          <w:tcPr>
            <w:tcW w:w="1580" w:type="dxa"/>
            <w:vAlign w:val="center"/>
            <w:hideMark/>
          </w:tcPr>
          <w:p w14:paraId="5180F78A" w14:textId="497225B4" w:rsidR="00740091" w:rsidRPr="00AD28F9" w:rsidRDefault="00740091" w:rsidP="00740091">
            <w:pPr>
              <w:jc w:val="right"/>
              <w:rPr>
                <w:color w:val="000000"/>
                <w:sz w:val="22"/>
                <w:szCs w:val="22"/>
                <w:highlight w:val="yellow"/>
              </w:rPr>
            </w:pPr>
            <w:r>
              <w:rPr>
                <w:color w:val="000000"/>
                <w:sz w:val="22"/>
                <w:szCs w:val="22"/>
              </w:rPr>
              <w:t>107,38</w:t>
            </w:r>
          </w:p>
        </w:tc>
        <w:tc>
          <w:tcPr>
            <w:tcW w:w="1580" w:type="dxa"/>
            <w:vAlign w:val="center"/>
            <w:hideMark/>
          </w:tcPr>
          <w:p w14:paraId="5BA550D5" w14:textId="6C7EE0B9" w:rsidR="00740091" w:rsidRPr="00AD28F9" w:rsidRDefault="00740091" w:rsidP="00740091">
            <w:pPr>
              <w:jc w:val="right"/>
              <w:rPr>
                <w:color w:val="000000"/>
                <w:sz w:val="22"/>
                <w:szCs w:val="22"/>
                <w:highlight w:val="yellow"/>
              </w:rPr>
            </w:pPr>
            <w:r>
              <w:rPr>
                <w:color w:val="000000"/>
                <w:sz w:val="22"/>
                <w:szCs w:val="22"/>
              </w:rPr>
              <w:t>16,07</w:t>
            </w:r>
          </w:p>
        </w:tc>
        <w:tc>
          <w:tcPr>
            <w:tcW w:w="986" w:type="dxa"/>
            <w:vAlign w:val="center"/>
            <w:hideMark/>
          </w:tcPr>
          <w:p w14:paraId="701AE433" w14:textId="7F55E325" w:rsidR="00740091" w:rsidRPr="00AD28F9" w:rsidRDefault="00740091" w:rsidP="00740091">
            <w:pPr>
              <w:jc w:val="right"/>
              <w:rPr>
                <w:color w:val="000000"/>
                <w:sz w:val="22"/>
                <w:szCs w:val="22"/>
                <w:highlight w:val="yellow"/>
              </w:rPr>
            </w:pPr>
            <w:r>
              <w:rPr>
                <w:color w:val="000000"/>
                <w:sz w:val="22"/>
                <w:szCs w:val="22"/>
              </w:rPr>
              <w:t>123,45</w:t>
            </w:r>
          </w:p>
        </w:tc>
        <w:tc>
          <w:tcPr>
            <w:tcW w:w="1580" w:type="dxa"/>
            <w:vAlign w:val="center"/>
            <w:hideMark/>
          </w:tcPr>
          <w:p w14:paraId="52B17D26" w14:textId="73C08C22" w:rsidR="00740091" w:rsidRPr="008556AC" w:rsidRDefault="00740091" w:rsidP="00740091">
            <w:pPr>
              <w:jc w:val="right"/>
              <w:rPr>
                <w:color w:val="000000"/>
                <w:sz w:val="22"/>
                <w:szCs w:val="22"/>
                <w:highlight w:val="yellow"/>
              </w:rPr>
            </w:pPr>
            <w:r>
              <w:rPr>
                <w:color w:val="000000"/>
                <w:sz w:val="22"/>
                <w:szCs w:val="22"/>
              </w:rPr>
              <w:t>0,23</w:t>
            </w:r>
          </w:p>
        </w:tc>
        <w:tc>
          <w:tcPr>
            <w:tcW w:w="1580" w:type="dxa"/>
            <w:vAlign w:val="center"/>
            <w:hideMark/>
          </w:tcPr>
          <w:p w14:paraId="7E1B081F" w14:textId="1CCEE8EC" w:rsidR="00740091" w:rsidRPr="008556AC" w:rsidRDefault="00740091" w:rsidP="00740091">
            <w:pPr>
              <w:jc w:val="right"/>
              <w:rPr>
                <w:color w:val="000000"/>
                <w:sz w:val="22"/>
                <w:szCs w:val="22"/>
                <w:highlight w:val="yellow"/>
              </w:rPr>
            </w:pPr>
            <w:r>
              <w:rPr>
                <w:color w:val="000000"/>
                <w:sz w:val="22"/>
                <w:szCs w:val="22"/>
              </w:rPr>
              <w:t>2,18</w:t>
            </w:r>
          </w:p>
        </w:tc>
        <w:tc>
          <w:tcPr>
            <w:tcW w:w="1320" w:type="dxa"/>
            <w:noWrap/>
            <w:vAlign w:val="center"/>
            <w:hideMark/>
          </w:tcPr>
          <w:p w14:paraId="6E138DFC" w14:textId="154BE41D" w:rsidR="00740091" w:rsidRPr="008556AC" w:rsidRDefault="00740091" w:rsidP="00740091">
            <w:pPr>
              <w:jc w:val="right"/>
              <w:rPr>
                <w:color w:val="000000"/>
                <w:sz w:val="22"/>
                <w:szCs w:val="22"/>
                <w:highlight w:val="yellow"/>
              </w:rPr>
            </w:pPr>
            <w:r>
              <w:rPr>
                <w:color w:val="000000"/>
                <w:sz w:val="22"/>
                <w:szCs w:val="22"/>
              </w:rPr>
              <w:t>0,26</w:t>
            </w:r>
          </w:p>
        </w:tc>
      </w:tr>
      <w:tr w:rsidR="00740091" w:rsidRPr="00967DC1" w14:paraId="27E6DFC9" w14:textId="77777777" w:rsidTr="00AD28F9">
        <w:trPr>
          <w:trHeight w:val="315"/>
        </w:trPr>
        <w:tc>
          <w:tcPr>
            <w:tcW w:w="6323" w:type="dxa"/>
            <w:noWrap/>
            <w:vAlign w:val="center"/>
            <w:hideMark/>
          </w:tcPr>
          <w:p w14:paraId="155B1F5C" w14:textId="6DA103A5" w:rsidR="00740091" w:rsidRPr="00AD28F9" w:rsidRDefault="00740091" w:rsidP="00740091">
            <w:pPr>
              <w:jc w:val="left"/>
              <w:rPr>
                <w:color w:val="000000"/>
                <w:sz w:val="22"/>
                <w:szCs w:val="22"/>
                <w:highlight w:val="yellow"/>
              </w:rPr>
            </w:pPr>
            <w:r w:rsidRPr="00AD28F9">
              <w:rPr>
                <w:sz w:val="22"/>
                <w:szCs w:val="22"/>
              </w:rPr>
              <w:t xml:space="preserve">623. </w:t>
            </w:r>
            <w:proofErr w:type="spellStart"/>
            <w:r w:rsidRPr="00AD28F9">
              <w:rPr>
                <w:sz w:val="22"/>
                <w:szCs w:val="22"/>
              </w:rPr>
              <w:t>Одржавање</w:t>
            </w:r>
            <w:proofErr w:type="spellEnd"/>
            <w:r w:rsidRPr="00AD28F9">
              <w:rPr>
                <w:sz w:val="22"/>
                <w:szCs w:val="22"/>
              </w:rPr>
              <w:t xml:space="preserve"> </w:t>
            </w:r>
            <w:proofErr w:type="spellStart"/>
            <w:r w:rsidRPr="00AD28F9">
              <w:rPr>
                <w:sz w:val="22"/>
                <w:szCs w:val="22"/>
              </w:rPr>
              <w:t>заштитних</w:t>
            </w:r>
            <w:proofErr w:type="spellEnd"/>
            <w:r w:rsidRPr="00AD28F9">
              <w:rPr>
                <w:sz w:val="22"/>
                <w:szCs w:val="22"/>
              </w:rPr>
              <w:t xml:space="preserve"> </w:t>
            </w:r>
            <w:proofErr w:type="spellStart"/>
            <w:r w:rsidRPr="00AD28F9">
              <w:rPr>
                <w:sz w:val="22"/>
                <w:szCs w:val="22"/>
              </w:rPr>
              <w:t>ограда</w:t>
            </w:r>
            <w:proofErr w:type="spellEnd"/>
          </w:p>
        </w:tc>
        <w:tc>
          <w:tcPr>
            <w:tcW w:w="1580" w:type="dxa"/>
            <w:vAlign w:val="center"/>
            <w:hideMark/>
          </w:tcPr>
          <w:p w14:paraId="63CEDC12" w14:textId="52EB1088" w:rsidR="00740091" w:rsidRPr="00AD28F9" w:rsidRDefault="00740091" w:rsidP="00740091">
            <w:pPr>
              <w:jc w:val="right"/>
              <w:rPr>
                <w:color w:val="000000"/>
                <w:sz w:val="22"/>
                <w:szCs w:val="22"/>
                <w:highlight w:val="yellow"/>
              </w:rPr>
            </w:pPr>
            <w:r>
              <w:rPr>
                <w:color w:val="000000"/>
                <w:sz w:val="22"/>
                <w:szCs w:val="22"/>
              </w:rPr>
              <w:t>357,04</w:t>
            </w:r>
          </w:p>
        </w:tc>
        <w:tc>
          <w:tcPr>
            <w:tcW w:w="1580" w:type="dxa"/>
            <w:vAlign w:val="center"/>
            <w:hideMark/>
          </w:tcPr>
          <w:p w14:paraId="11DD7B9A" w14:textId="78EE7134" w:rsidR="00740091" w:rsidRPr="00AD28F9" w:rsidRDefault="00740091" w:rsidP="00740091">
            <w:pPr>
              <w:jc w:val="right"/>
              <w:rPr>
                <w:color w:val="000000"/>
                <w:sz w:val="22"/>
                <w:szCs w:val="22"/>
                <w:highlight w:val="yellow"/>
              </w:rPr>
            </w:pPr>
            <w:r>
              <w:rPr>
                <w:color w:val="000000"/>
                <w:sz w:val="22"/>
                <w:szCs w:val="22"/>
              </w:rPr>
              <w:t>48,21</w:t>
            </w:r>
          </w:p>
        </w:tc>
        <w:tc>
          <w:tcPr>
            <w:tcW w:w="986" w:type="dxa"/>
            <w:vAlign w:val="center"/>
            <w:hideMark/>
          </w:tcPr>
          <w:p w14:paraId="78DB8D59" w14:textId="534FC34C" w:rsidR="00740091" w:rsidRPr="00AD28F9" w:rsidRDefault="00740091" w:rsidP="00740091">
            <w:pPr>
              <w:jc w:val="right"/>
              <w:rPr>
                <w:color w:val="000000"/>
                <w:sz w:val="22"/>
                <w:szCs w:val="22"/>
                <w:highlight w:val="yellow"/>
              </w:rPr>
            </w:pPr>
            <w:r>
              <w:rPr>
                <w:color w:val="000000"/>
                <w:sz w:val="22"/>
                <w:szCs w:val="22"/>
              </w:rPr>
              <w:t>405,25</w:t>
            </w:r>
          </w:p>
        </w:tc>
        <w:tc>
          <w:tcPr>
            <w:tcW w:w="1580" w:type="dxa"/>
            <w:vAlign w:val="center"/>
            <w:hideMark/>
          </w:tcPr>
          <w:p w14:paraId="19CA7756" w14:textId="5415E285" w:rsidR="00740091" w:rsidRPr="008556AC" w:rsidRDefault="00740091" w:rsidP="00740091">
            <w:pPr>
              <w:jc w:val="right"/>
              <w:rPr>
                <w:color w:val="000000"/>
                <w:sz w:val="22"/>
                <w:szCs w:val="22"/>
                <w:highlight w:val="yellow"/>
              </w:rPr>
            </w:pPr>
            <w:r>
              <w:rPr>
                <w:color w:val="000000"/>
                <w:sz w:val="22"/>
                <w:szCs w:val="22"/>
              </w:rPr>
              <w:t>0,77</w:t>
            </w:r>
          </w:p>
        </w:tc>
        <w:tc>
          <w:tcPr>
            <w:tcW w:w="1580" w:type="dxa"/>
            <w:vAlign w:val="center"/>
            <w:hideMark/>
          </w:tcPr>
          <w:p w14:paraId="0750D638" w14:textId="1FAB1F15" w:rsidR="00740091" w:rsidRPr="008556AC" w:rsidRDefault="00740091" w:rsidP="00740091">
            <w:pPr>
              <w:jc w:val="right"/>
              <w:rPr>
                <w:color w:val="000000"/>
                <w:sz w:val="22"/>
                <w:szCs w:val="22"/>
                <w:highlight w:val="yellow"/>
              </w:rPr>
            </w:pPr>
            <w:r>
              <w:rPr>
                <w:color w:val="000000"/>
                <w:sz w:val="22"/>
                <w:szCs w:val="22"/>
              </w:rPr>
              <w:t>6,53</w:t>
            </w:r>
          </w:p>
        </w:tc>
        <w:tc>
          <w:tcPr>
            <w:tcW w:w="1320" w:type="dxa"/>
            <w:noWrap/>
            <w:vAlign w:val="center"/>
            <w:hideMark/>
          </w:tcPr>
          <w:p w14:paraId="4336C9C2" w14:textId="2296D7D2" w:rsidR="00740091" w:rsidRPr="008556AC" w:rsidRDefault="00740091" w:rsidP="00740091">
            <w:pPr>
              <w:jc w:val="right"/>
              <w:rPr>
                <w:color w:val="000000"/>
                <w:sz w:val="22"/>
                <w:szCs w:val="22"/>
                <w:highlight w:val="yellow"/>
              </w:rPr>
            </w:pPr>
            <w:r>
              <w:rPr>
                <w:color w:val="000000"/>
                <w:sz w:val="22"/>
                <w:szCs w:val="22"/>
              </w:rPr>
              <w:t>0,86</w:t>
            </w:r>
          </w:p>
        </w:tc>
      </w:tr>
    </w:tbl>
    <w:p w14:paraId="5F23E05C" w14:textId="77777777" w:rsidR="009D5055" w:rsidRDefault="009D5055" w:rsidP="00135D93">
      <w:pPr>
        <w:spacing w:before="120" w:after="120"/>
        <w:rPr>
          <w:lang w:val="ru-RU"/>
        </w:rPr>
      </w:pPr>
    </w:p>
    <w:p w14:paraId="451FAF58" w14:textId="77777777" w:rsidR="00135D93" w:rsidRDefault="00135D93" w:rsidP="00135D93">
      <w:pPr>
        <w:spacing w:before="120" w:after="120"/>
        <w:rPr>
          <w:lang w:val="ru-RU"/>
        </w:rPr>
      </w:pPr>
    </w:p>
    <w:p w14:paraId="3C0E43F3" w14:textId="77777777" w:rsidR="00D42671" w:rsidRDefault="00D42671" w:rsidP="00135D93">
      <w:pPr>
        <w:spacing w:before="120" w:after="120"/>
        <w:rPr>
          <w:lang w:val="ru-RU"/>
        </w:rPr>
      </w:pPr>
    </w:p>
    <w:p w14:paraId="7E63080E" w14:textId="337E96B2" w:rsidR="00276ED7" w:rsidRPr="00790290" w:rsidRDefault="00204BA0" w:rsidP="00135D93">
      <w:pPr>
        <w:pStyle w:val="Heading3"/>
        <w:spacing w:before="120" w:after="120"/>
        <w:ind w:left="567"/>
        <w:rPr>
          <w:i w:val="0"/>
          <w:iCs/>
          <w:szCs w:val="24"/>
          <w:lang w:val="ru-RU"/>
        </w:rPr>
      </w:pPr>
      <w:bookmarkStart w:id="805" w:name="_Toc214262813"/>
      <w:r w:rsidRPr="00790290">
        <w:rPr>
          <w:i w:val="0"/>
          <w:iCs/>
          <w:szCs w:val="24"/>
          <w:lang w:val="ru-RU"/>
        </w:rPr>
        <w:t>4.1</w:t>
      </w:r>
      <w:r w:rsidR="00276ED7" w:rsidRPr="00790290">
        <w:rPr>
          <w:i w:val="0"/>
          <w:iCs/>
          <w:szCs w:val="24"/>
          <w:lang w:val="ru-RU"/>
        </w:rPr>
        <w:t>.5. П</w:t>
      </w:r>
      <w:r w:rsidRPr="00790290">
        <w:rPr>
          <w:i w:val="0"/>
          <w:iCs/>
          <w:szCs w:val="24"/>
          <w:lang w:val="ru-RU"/>
        </w:rPr>
        <w:t>ЛАН ИЗГРАДЊЕ И ОДРЖАВАЊА ШУМСКИХ САОБРАЋАЈНИЦА И ОБЈЕКАТА</w:t>
      </w:r>
      <w:bookmarkEnd w:id="795"/>
      <w:bookmarkEnd w:id="796"/>
      <w:bookmarkEnd w:id="797"/>
      <w:bookmarkEnd w:id="798"/>
      <w:bookmarkEnd w:id="799"/>
      <w:bookmarkEnd w:id="800"/>
      <w:bookmarkEnd w:id="801"/>
      <w:bookmarkEnd w:id="802"/>
      <w:bookmarkEnd w:id="803"/>
      <w:bookmarkEnd w:id="804"/>
      <w:bookmarkEnd w:id="805"/>
    </w:p>
    <w:p w14:paraId="3838EABC" w14:textId="77777777" w:rsidR="00276ED7" w:rsidRPr="00790290" w:rsidRDefault="00276ED7" w:rsidP="00135D93">
      <w:pPr>
        <w:spacing w:before="120" w:after="120"/>
        <w:rPr>
          <w:noProof/>
          <w:szCs w:val="24"/>
          <w:lang w:val="ru-RU"/>
        </w:rPr>
      </w:pPr>
    </w:p>
    <w:p w14:paraId="7A920CA1" w14:textId="4BE8C9F4" w:rsidR="001508FC" w:rsidRPr="00790290" w:rsidRDefault="001508FC" w:rsidP="00135D93">
      <w:pPr>
        <w:spacing w:before="120" w:after="120"/>
        <w:ind w:firstLine="567"/>
        <w:rPr>
          <w:lang w:val="sr-Cyrl-RS"/>
        </w:rPr>
      </w:pPr>
      <w:r w:rsidRPr="00790290">
        <w:rPr>
          <w:lang w:val="sr-Cyrl-RS"/>
        </w:rPr>
        <w:t xml:space="preserve">У наредном уређајном периоду се </w:t>
      </w:r>
      <w:r w:rsidR="00276ED7" w:rsidRPr="00790290">
        <w:rPr>
          <w:lang w:val="sr-Cyrl-RS"/>
        </w:rPr>
        <w:t>планира изградња тврдих шумских путева</w:t>
      </w:r>
      <w:r w:rsidRPr="00790290">
        <w:rPr>
          <w:lang w:val="sr-Cyrl-RS"/>
        </w:rPr>
        <w:t xml:space="preserve"> у укупној дужини од </w:t>
      </w:r>
      <w:r w:rsidR="00790290" w:rsidRPr="00790290">
        <w:rPr>
          <w:lang w:val="sr-Cyrl-RS"/>
        </w:rPr>
        <w:t>13.400</w:t>
      </w:r>
      <w:r w:rsidR="000115A6" w:rsidRPr="00790290">
        <w:rPr>
          <w:lang w:val="sr-Cyrl-RS"/>
        </w:rPr>
        <w:t xml:space="preserve"> метара </w:t>
      </w:r>
      <w:r w:rsidRPr="00790290">
        <w:rPr>
          <w:lang w:val="sr-Cyrl-RS"/>
        </w:rPr>
        <w:t xml:space="preserve">и то на </w:t>
      </w:r>
      <w:r w:rsidR="00790290" w:rsidRPr="00790290">
        <w:rPr>
          <w:lang w:val="sr-Cyrl-RS"/>
        </w:rPr>
        <w:t>четири</w:t>
      </w:r>
      <w:r w:rsidRPr="00790290">
        <w:rPr>
          <w:lang w:val="sr-Cyrl-RS"/>
        </w:rPr>
        <w:t xml:space="preserve"> локације</w:t>
      </w:r>
      <w:r w:rsidR="00276ED7" w:rsidRPr="00790290">
        <w:rPr>
          <w:lang w:val="sr-Cyrl-RS"/>
        </w:rPr>
        <w:t>.</w:t>
      </w:r>
    </w:p>
    <w:p w14:paraId="4FFB70A0" w14:textId="4357ECE0" w:rsidR="001508FC" w:rsidRPr="00790290" w:rsidRDefault="001508FC" w:rsidP="00135D93">
      <w:pPr>
        <w:spacing w:before="120" w:after="120"/>
        <w:ind w:firstLine="567"/>
        <w:rPr>
          <w:b/>
          <w:lang w:val="sr-Cyrl-RS"/>
        </w:rPr>
      </w:pPr>
      <w:r w:rsidRPr="00642EFB">
        <w:rPr>
          <w:b/>
          <w:lang w:val="ru-RU"/>
        </w:rPr>
        <w:lastRenderedPageBreak/>
        <w:t>ПУТ 1</w:t>
      </w:r>
      <w:r w:rsidRPr="00790290">
        <w:rPr>
          <w:b/>
          <w:lang w:val="sr-Cyrl-RS"/>
        </w:rPr>
        <w:t xml:space="preserve"> </w:t>
      </w:r>
      <w:r w:rsidR="00961350" w:rsidRPr="00790290">
        <w:rPr>
          <w:b/>
          <w:lang w:val="sr-Cyrl-RS"/>
        </w:rPr>
        <w:t>Гранична просека</w:t>
      </w:r>
      <w:r w:rsidR="00181C82" w:rsidRPr="00790290">
        <w:rPr>
          <w:b/>
          <w:lang w:val="sr-Cyrl-RS"/>
        </w:rPr>
        <w:t xml:space="preserve"> Каландош – Шмагуц</w:t>
      </w:r>
    </w:p>
    <w:p w14:paraId="2351D4B6" w14:textId="17D861DB" w:rsidR="00961350" w:rsidRPr="00790290" w:rsidRDefault="00961350" w:rsidP="00135D93">
      <w:pPr>
        <w:spacing w:before="120" w:after="120"/>
        <w:ind w:firstLine="567"/>
        <w:rPr>
          <w:lang w:val="sr-Cyrl-RS"/>
        </w:rPr>
      </w:pPr>
      <w:r w:rsidRPr="00790290">
        <w:rPr>
          <w:lang w:val="sr-Cyrl-RS"/>
        </w:rPr>
        <w:t xml:space="preserve">Пут се наставља на постојећи тврди шумско-камионски пут „Каландош“, од окретнице просеком између 12. и 13. одељења, потом просеком између 11. и 14. одељења, затим просеком између 10. и 15. одељења, као и делом просеке између 9. и 15. одељења. Потом траса наставља северозападно постојећим меким путем унутар 9. одељења између одсека </w:t>
      </w:r>
      <w:r w:rsidRPr="00790290">
        <w:rPr>
          <w:lang w:val="sr-Latn-RS"/>
        </w:rPr>
        <w:t>g</w:t>
      </w:r>
      <w:r w:rsidRPr="00790290">
        <w:rPr>
          <w:lang w:val="sr-Cyrl-RS"/>
        </w:rPr>
        <w:t xml:space="preserve"> и </w:t>
      </w:r>
      <w:r w:rsidRPr="00790290">
        <w:rPr>
          <w:lang w:val="sr-Latn-RS"/>
        </w:rPr>
        <w:t>k</w:t>
      </w:r>
      <w:r w:rsidRPr="00790290">
        <w:rPr>
          <w:lang w:val="sr-Cyrl-RS"/>
        </w:rPr>
        <w:t xml:space="preserve">, потом између одсека </w:t>
      </w:r>
      <w:r w:rsidRPr="00790290">
        <w:rPr>
          <w:lang w:val="sr-Latn-RS"/>
        </w:rPr>
        <w:t>l</w:t>
      </w:r>
      <w:r w:rsidRPr="00790290">
        <w:rPr>
          <w:lang w:val="sr-Cyrl-RS"/>
        </w:rPr>
        <w:t xml:space="preserve"> и </w:t>
      </w:r>
      <w:r w:rsidRPr="00790290">
        <w:rPr>
          <w:lang w:val="sr-Latn-RS"/>
        </w:rPr>
        <w:t>i</w:t>
      </w:r>
      <w:r w:rsidRPr="00790290">
        <w:rPr>
          <w:lang w:val="sr-Cyrl-RS"/>
        </w:rPr>
        <w:t xml:space="preserve">. Потом наставља југозападно, постојећим путем кроз одсек </w:t>
      </w:r>
      <w:r w:rsidRPr="00790290">
        <w:rPr>
          <w:lang w:val="sr-Latn-RS"/>
        </w:rPr>
        <w:t>l</w:t>
      </w:r>
      <w:r w:rsidRPr="00790290">
        <w:rPr>
          <w:lang w:val="sr-Cyrl-RS"/>
        </w:rPr>
        <w:t xml:space="preserve"> у 9. одељењу, и кроз одсек </w:t>
      </w:r>
      <w:r w:rsidR="00ED41BE" w:rsidRPr="00790290">
        <w:t>d</w:t>
      </w:r>
      <w:r w:rsidR="00ED41BE" w:rsidRPr="00790290">
        <w:rPr>
          <w:lang w:val="sr-Cyrl-RS"/>
        </w:rPr>
        <w:t xml:space="preserve"> у 8. одељењу и долази до рампе на насипу </w:t>
      </w:r>
      <w:r w:rsidR="00ED41BE" w:rsidRPr="00790290">
        <w:t>I</w:t>
      </w:r>
      <w:r w:rsidR="00ED41BE" w:rsidRPr="00790290">
        <w:rPr>
          <w:lang w:val="sr-Cyrl-RS"/>
        </w:rPr>
        <w:t xml:space="preserve"> одбрамбене линије. Дужина овог пута износи 4.100 метара. </w:t>
      </w:r>
    </w:p>
    <w:p w14:paraId="70244830" w14:textId="3FF6CA28" w:rsidR="001508FC" w:rsidRPr="00790290" w:rsidRDefault="001508FC" w:rsidP="00135D93">
      <w:pPr>
        <w:spacing w:before="120" w:after="120"/>
        <w:ind w:firstLine="567"/>
        <w:rPr>
          <w:b/>
          <w:lang w:val="sr-Cyrl-RS"/>
        </w:rPr>
      </w:pPr>
      <w:r w:rsidRPr="00642EFB">
        <w:rPr>
          <w:b/>
          <w:lang w:val="ru-RU"/>
        </w:rPr>
        <w:t>ПУТ 2</w:t>
      </w:r>
      <w:r w:rsidRPr="00790290">
        <w:rPr>
          <w:b/>
          <w:lang w:val="sr-Cyrl-RS"/>
        </w:rPr>
        <w:t xml:space="preserve"> </w:t>
      </w:r>
      <w:r w:rsidR="006A50F8" w:rsidRPr="00790290">
        <w:rPr>
          <w:b/>
          <w:lang w:val="sr-Cyrl-RS"/>
        </w:rPr>
        <w:t>Каландош север</w:t>
      </w:r>
    </w:p>
    <w:p w14:paraId="607F6DF2" w14:textId="44EA3829" w:rsidR="006A50F8" w:rsidRPr="00790290" w:rsidRDefault="006A50F8" w:rsidP="00135D93">
      <w:pPr>
        <w:spacing w:before="120" w:after="120"/>
        <w:ind w:firstLine="567"/>
        <w:rPr>
          <w:lang w:val="sr-Cyrl-RS"/>
        </w:rPr>
      </w:pPr>
      <w:r w:rsidRPr="00790290">
        <w:rPr>
          <w:lang w:val="sr-Cyrl-RS"/>
        </w:rPr>
        <w:t>Пут почиње од чворне тачке 10., 11., 14. и 15. одељења, и наставља ка северу просеком између 10. и 11. одељења, затим просеком између 5. и 6. одељења и просеком између 1. и 2. одељења. Дужина овог пута износи 3.000 метара.</w:t>
      </w:r>
    </w:p>
    <w:p w14:paraId="7DE74003" w14:textId="2A98A459" w:rsidR="001508FC" w:rsidRPr="00790290" w:rsidRDefault="001508FC" w:rsidP="00135D93">
      <w:pPr>
        <w:spacing w:before="120" w:after="120"/>
        <w:ind w:firstLine="567"/>
        <w:rPr>
          <w:b/>
          <w:lang w:val="sr-Cyrl-RS"/>
        </w:rPr>
      </w:pPr>
      <w:r w:rsidRPr="00642EFB">
        <w:rPr>
          <w:b/>
          <w:lang w:val="ru-RU"/>
        </w:rPr>
        <w:t>ПУТ 3</w:t>
      </w:r>
      <w:r w:rsidRPr="00790290">
        <w:rPr>
          <w:b/>
          <w:lang w:val="sr-Cyrl-RS"/>
        </w:rPr>
        <w:t xml:space="preserve"> </w:t>
      </w:r>
      <w:r w:rsidR="006A50F8" w:rsidRPr="00790290">
        <w:rPr>
          <w:b/>
          <w:lang w:val="sr-Cyrl-RS"/>
        </w:rPr>
        <w:t xml:space="preserve">Сига </w:t>
      </w:r>
      <w:r w:rsidR="006053BA" w:rsidRPr="00790290">
        <w:rPr>
          <w:b/>
          <w:lang w:val="sr-Cyrl-RS"/>
        </w:rPr>
        <w:t>–</w:t>
      </w:r>
      <w:r w:rsidR="006A50F8" w:rsidRPr="00790290">
        <w:rPr>
          <w:b/>
          <w:lang w:val="sr-Cyrl-RS"/>
        </w:rPr>
        <w:t xml:space="preserve"> Јагњед</w:t>
      </w:r>
      <w:r w:rsidR="006053BA" w:rsidRPr="00790290">
        <w:rPr>
          <w:b/>
          <w:lang w:val="sr-Cyrl-RS"/>
        </w:rPr>
        <w:t>ова греда</w:t>
      </w:r>
    </w:p>
    <w:p w14:paraId="4245BCEC" w14:textId="782F9B0F" w:rsidR="001508FC" w:rsidRPr="00790290" w:rsidRDefault="006A50F8" w:rsidP="00135D93">
      <w:pPr>
        <w:spacing w:before="120" w:after="120"/>
        <w:ind w:firstLine="567"/>
        <w:rPr>
          <w:lang w:val="sr-Cyrl-RS"/>
        </w:rPr>
      </w:pPr>
      <w:r w:rsidRPr="00790290">
        <w:rPr>
          <w:lang w:val="sr-Cyrl-RS"/>
        </w:rPr>
        <w:t xml:space="preserve">Пут се наставља на постојећи тврди шумско-камионски пут „Сига 31-32-40-41“, и од чворне тачке </w:t>
      </w:r>
      <w:r w:rsidR="0006201E" w:rsidRPr="00790290">
        <w:rPr>
          <w:lang w:val="sr-Cyrl-RS"/>
        </w:rPr>
        <w:t xml:space="preserve">између 30., 31., 41. и 42. одељења наставља на североисток просеком између 30. и 31. одељења, затим просеком између 27. и 30. одељења, потом просеком између 27. и 28. одељења и наставља постојећим меким путем по Јагњедовој греди који представља чистину 8 у 27. одељењу и чистину 5 у 26. одељењу. На крају се спаја са постојећим шумско-камионским путем у 25. одељењу. Дужина овог пута износи 3.800 метара. </w:t>
      </w:r>
    </w:p>
    <w:p w14:paraId="040A183D" w14:textId="193D7749" w:rsidR="00790290" w:rsidRPr="00790290" w:rsidRDefault="00790290" w:rsidP="00790290">
      <w:pPr>
        <w:spacing w:before="120" w:after="120"/>
        <w:ind w:firstLine="567"/>
        <w:rPr>
          <w:b/>
          <w:lang w:val="sr-Cyrl-RS"/>
        </w:rPr>
      </w:pPr>
      <w:r w:rsidRPr="00642EFB">
        <w:rPr>
          <w:b/>
          <w:lang w:val="ru-RU"/>
        </w:rPr>
        <w:t>ПУТ 4</w:t>
      </w:r>
      <w:r w:rsidRPr="00790290">
        <w:rPr>
          <w:b/>
          <w:lang w:val="sr-Cyrl-RS"/>
        </w:rPr>
        <w:t xml:space="preserve"> Моношторачка просека</w:t>
      </w:r>
    </w:p>
    <w:p w14:paraId="12508958" w14:textId="262F80D7" w:rsidR="00790290" w:rsidRDefault="00790290" w:rsidP="00790290">
      <w:pPr>
        <w:spacing w:before="120" w:after="120"/>
        <w:ind w:firstLine="567"/>
        <w:rPr>
          <w:lang w:val="sr-Cyrl-RS"/>
        </w:rPr>
      </w:pPr>
      <w:r>
        <w:rPr>
          <w:lang w:val="sr-Cyrl-RS"/>
        </w:rPr>
        <w:t xml:space="preserve">Пут се наставља на постојећи тврди шумско-камионски пут „Адица“, и од чворне тачке између 70., 71. и 74. одељења наставља на север просеком између 70. и 71. одељења, затим просеком између 68. и 69. одељења, и кроз 66. одељења до одсека </w:t>
      </w:r>
      <w:r>
        <w:rPr>
          <w:lang w:val="sr-Latn-RS"/>
        </w:rPr>
        <w:t xml:space="preserve">g. </w:t>
      </w:r>
      <w:r>
        <w:rPr>
          <w:lang w:val="sr-Cyrl-RS"/>
        </w:rPr>
        <w:t xml:space="preserve">Дужина овог пута износи </w:t>
      </w:r>
      <w:r>
        <w:rPr>
          <w:lang w:val="sr-Latn-RS"/>
        </w:rPr>
        <w:t>2.500</w:t>
      </w:r>
      <w:r>
        <w:rPr>
          <w:lang w:val="sr-Cyrl-RS"/>
        </w:rPr>
        <w:t xml:space="preserve"> метара. </w:t>
      </w:r>
    </w:p>
    <w:p w14:paraId="36B1BCC0" w14:textId="77777777" w:rsidR="00790290" w:rsidRDefault="00790290" w:rsidP="00790290">
      <w:pPr>
        <w:spacing w:before="120" w:after="120"/>
        <w:ind w:firstLine="567"/>
        <w:rPr>
          <w:lang w:val="sr-Cyrl-RS"/>
        </w:rPr>
      </w:pPr>
      <w:r w:rsidRPr="00967DC1">
        <w:rPr>
          <w:lang w:val="sr-Cyrl-RS"/>
        </w:rPr>
        <w:t xml:space="preserve">У наредном уређајном периоду се </w:t>
      </w:r>
      <w:r>
        <w:rPr>
          <w:lang w:val="sr-Cyrl-RS"/>
        </w:rPr>
        <w:t xml:space="preserve">поред изградње </w:t>
      </w:r>
      <w:r w:rsidRPr="00967DC1">
        <w:rPr>
          <w:lang w:val="sr-Cyrl-RS"/>
        </w:rPr>
        <w:t>планира</w:t>
      </w:r>
      <w:r>
        <w:rPr>
          <w:lang w:val="sr-Cyrl-RS"/>
        </w:rPr>
        <w:t xml:space="preserve"> и </w:t>
      </w:r>
      <w:r w:rsidRPr="00967DC1">
        <w:rPr>
          <w:lang w:val="sr-Cyrl-RS"/>
        </w:rPr>
        <w:t>одржавање постојећих тврдих путева као и одржава</w:t>
      </w:r>
      <w:r>
        <w:rPr>
          <w:lang w:val="sr-Cyrl-RS"/>
        </w:rPr>
        <w:t>њ</w:t>
      </w:r>
      <w:r w:rsidRPr="00967DC1">
        <w:rPr>
          <w:lang w:val="sr-Cyrl-RS"/>
        </w:rPr>
        <w:t>е меких шумски</w:t>
      </w:r>
      <w:r>
        <w:rPr>
          <w:lang w:val="sr-Cyrl-RS"/>
        </w:rPr>
        <w:t>х</w:t>
      </w:r>
      <w:r w:rsidRPr="00967DC1">
        <w:rPr>
          <w:lang w:val="sr-Cyrl-RS"/>
        </w:rPr>
        <w:t xml:space="preserve"> путева и просека тарупирањем корова и тањирањем.</w:t>
      </w:r>
    </w:p>
    <w:p w14:paraId="15B012E8" w14:textId="77777777" w:rsidR="00135D93" w:rsidRPr="00967DC1" w:rsidRDefault="00135D93" w:rsidP="00135D93">
      <w:pPr>
        <w:spacing w:before="120" w:after="120"/>
        <w:ind w:firstLine="567"/>
        <w:rPr>
          <w:lang w:val="sr-Cyrl-RS"/>
        </w:rPr>
      </w:pPr>
    </w:p>
    <w:p w14:paraId="6C9F8D19" w14:textId="1FD6E383" w:rsidR="00276ED7" w:rsidRPr="00D1519F" w:rsidRDefault="00204BA0" w:rsidP="00135D93">
      <w:pPr>
        <w:pStyle w:val="Heading3"/>
        <w:spacing w:before="120" w:after="120"/>
        <w:ind w:left="567"/>
        <w:rPr>
          <w:i w:val="0"/>
          <w:iCs/>
          <w:szCs w:val="24"/>
          <w:lang w:val="ru-RU"/>
        </w:rPr>
      </w:pPr>
      <w:bookmarkStart w:id="806" w:name="_Toc329146817"/>
      <w:bookmarkStart w:id="807" w:name="_Toc329328535"/>
      <w:bookmarkStart w:id="808" w:name="_Toc410988445"/>
      <w:bookmarkStart w:id="809" w:name="_Toc478456570"/>
      <w:bookmarkStart w:id="810" w:name="_Toc503785510"/>
      <w:bookmarkStart w:id="811" w:name="_Toc503786085"/>
      <w:bookmarkStart w:id="812" w:name="_Toc503786574"/>
      <w:bookmarkStart w:id="813" w:name="_Toc503787445"/>
      <w:bookmarkStart w:id="814" w:name="_Toc535232893"/>
      <w:bookmarkStart w:id="815" w:name="_Toc115079741"/>
      <w:bookmarkStart w:id="816" w:name="_Toc214262814"/>
      <w:r w:rsidRPr="00D1519F">
        <w:rPr>
          <w:i w:val="0"/>
          <w:iCs/>
          <w:szCs w:val="24"/>
          <w:lang w:val="ru-RU"/>
        </w:rPr>
        <w:t>4.1</w:t>
      </w:r>
      <w:r w:rsidR="00276ED7" w:rsidRPr="00D1519F">
        <w:rPr>
          <w:i w:val="0"/>
          <w:iCs/>
          <w:szCs w:val="24"/>
          <w:lang w:val="ru-RU"/>
        </w:rPr>
        <w:t>.6. П</w:t>
      </w:r>
      <w:r w:rsidRPr="00D1519F">
        <w:rPr>
          <w:i w:val="0"/>
          <w:iCs/>
          <w:szCs w:val="24"/>
          <w:lang w:val="ru-RU"/>
        </w:rPr>
        <w:t>ЛАН УРЕЂИВАЊА ШУМА</w:t>
      </w:r>
      <w:bookmarkEnd w:id="806"/>
      <w:bookmarkEnd w:id="807"/>
      <w:bookmarkEnd w:id="808"/>
      <w:bookmarkEnd w:id="809"/>
      <w:bookmarkEnd w:id="810"/>
      <w:bookmarkEnd w:id="811"/>
      <w:bookmarkEnd w:id="812"/>
      <w:bookmarkEnd w:id="813"/>
      <w:bookmarkEnd w:id="814"/>
      <w:bookmarkEnd w:id="815"/>
      <w:bookmarkEnd w:id="816"/>
    </w:p>
    <w:p w14:paraId="3FF4E5C7" w14:textId="77777777" w:rsidR="00276ED7" w:rsidRPr="00967DC1" w:rsidRDefault="00276ED7" w:rsidP="00135D93">
      <w:pPr>
        <w:tabs>
          <w:tab w:val="left" w:pos="1775"/>
        </w:tabs>
        <w:spacing w:before="120" w:after="120"/>
        <w:rPr>
          <w:noProof/>
          <w:szCs w:val="24"/>
          <w:lang w:val="hr-HR"/>
        </w:rPr>
      </w:pPr>
      <w:r w:rsidRPr="00967DC1">
        <w:rPr>
          <w:noProof/>
          <w:szCs w:val="24"/>
          <w:lang w:val="hr-HR"/>
        </w:rPr>
        <w:tab/>
      </w:r>
    </w:p>
    <w:p w14:paraId="311FDA23" w14:textId="77777777" w:rsidR="00276ED7" w:rsidRPr="00967DC1" w:rsidRDefault="00276ED7" w:rsidP="00135D93">
      <w:pPr>
        <w:spacing w:before="120" w:after="120"/>
        <w:ind w:firstLine="600"/>
        <w:rPr>
          <w:noProof/>
          <w:szCs w:val="24"/>
          <w:lang w:val="hr-HR"/>
        </w:rPr>
      </w:pPr>
      <w:r w:rsidRPr="00967DC1">
        <w:rPr>
          <w:noProof/>
          <w:szCs w:val="24"/>
          <w:lang w:val="hr-HR"/>
        </w:rPr>
        <w:t>На уређивању шума у наредном уређајном периоду треба обавити следеће послове</w:t>
      </w:r>
      <w:r w:rsidRPr="00967DC1">
        <w:rPr>
          <w:noProof/>
          <w:szCs w:val="24"/>
        </w:rPr>
        <w:sym w:font="Symbol" w:char="F03A"/>
      </w:r>
    </w:p>
    <w:p w14:paraId="2E003833" w14:textId="76FA6447" w:rsidR="00276ED7" w:rsidRPr="00967DC1" w:rsidRDefault="00276ED7" w:rsidP="00135D93">
      <w:pPr>
        <w:spacing w:before="120" w:after="120"/>
        <w:ind w:firstLine="600"/>
        <w:rPr>
          <w:noProof/>
          <w:szCs w:val="24"/>
          <w:lang w:val="hr-HR"/>
        </w:rPr>
      </w:pPr>
      <w:r w:rsidRPr="00967DC1">
        <w:rPr>
          <w:noProof/>
          <w:szCs w:val="24"/>
          <w:lang w:val="hr-HR"/>
        </w:rPr>
        <w:t>- у последњој години уређајног раздобља, тј. 20</w:t>
      </w:r>
      <w:r w:rsidRPr="00967DC1">
        <w:rPr>
          <w:noProof/>
          <w:szCs w:val="24"/>
          <w:lang w:val="sr-Cyrl-RS"/>
        </w:rPr>
        <w:t>3</w:t>
      </w:r>
      <w:r w:rsidR="00725D3A">
        <w:rPr>
          <w:noProof/>
          <w:szCs w:val="24"/>
          <w:lang w:val="sr-Cyrl-RS"/>
        </w:rPr>
        <w:t>5</w:t>
      </w:r>
      <w:r w:rsidRPr="00967DC1">
        <w:rPr>
          <w:noProof/>
          <w:szCs w:val="24"/>
          <w:lang w:val="hr-HR"/>
        </w:rPr>
        <w:t>.год. прикупити теренске податке за израду нове основе.</w:t>
      </w:r>
    </w:p>
    <w:p w14:paraId="5978BAF1" w14:textId="77777777" w:rsidR="00276ED7" w:rsidRPr="00967DC1" w:rsidRDefault="00276ED7" w:rsidP="00135D93">
      <w:pPr>
        <w:spacing w:before="120" w:after="120"/>
        <w:ind w:firstLine="600"/>
        <w:rPr>
          <w:noProof/>
          <w:szCs w:val="24"/>
          <w:lang w:val="hr-HR"/>
        </w:rPr>
      </w:pPr>
      <w:r w:rsidRPr="00967DC1">
        <w:rPr>
          <w:noProof/>
          <w:szCs w:val="24"/>
          <w:lang w:val="hr-HR"/>
        </w:rPr>
        <w:t>- у случају опредељења за уређивање на типолошкој основи радове на изради нове основе, заједно са геодетским радовима и издвајањем типова шума треба почети две године пре истека ове основе за газдовање шумама.</w:t>
      </w:r>
    </w:p>
    <w:p w14:paraId="07A89528" w14:textId="77777777" w:rsidR="00276ED7" w:rsidRPr="00967DC1" w:rsidRDefault="00276ED7" w:rsidP="00135D93">
      <w:pPr>
        <w:spacing w:before="120" w:after="120"/>
        <w:ind w:firstLine="600"/>
        <w:rPr>
          <w:noProof/>
          <w:szCs w:val="24"/>
          <w:lang w:val="hr-HR"/>
        </w:rPr>
      </w:pPr>
      <w:r w:rsidRPr="00967DC1">
        <w:rPr>
          <w:noProof/>
          <w:szCs w:val="24"/>
          <w:lang w:val="hr-HR"/>
        </w:rPr>
        <w:t>Сви радови потребни за израду Основе газдовања шумама обавиће се у служби за планирање газдовања шумама ШГ „Сомбор” Сомбор.</w:t>
      </w:r>
    </w:p>
    <w:p w14:paraId="696EDEB2" w14:textId="5D76AC30" w:rsidR="00276ED7" w:rsidRDefault="00276ED7" w:rsidP="00135D93">
      <w:pPr>
        <w:spacing w:before="120" w:after="120"/>
        <w:ind w:firstLine="567"/>
        <w:rPr>
          <w:noProof/>
          <w:szCs w:val="24"/>
          <w:lang w:val="sr-Cyrl-RS"/>
        </w:rPr>
      </w:pPr>
      <w:r w:rsidRPr="00967DC1">
        <w:rPr>
          <w:noProof/>
          <w:szCs w:val="24"/>
          <w:lang w:val="hr-HR"/>
        </w:rPr>
        <w:t>Површина планирана за израду нове основе је једнака садашњој површини газдинске јединице, односно</w:t>
      </w:r>
      <w:r w:rsidRPr="00967DC1">
        <w:rPr>
          <w:noProof/>
          <w:szCs w:val="24"/>
          <w:lang w:val="sr-Cyrl-RS"/>
        </w:rPr>
        <w:t xml:space="preserve"> </w:t>
      </w:r>
      <w:r w:rsidR="003760A1">
        <w:rPr>
          <w:noProof/>
          <w:szCs w:val="24"/>
          <w:lang w:val="sr-Cyrl-RS"/>
        </w:rPr>
        <w:t>4.984,06</w:t>
      </w:r>
      <w:r w:rsidR="00D62618" w:rsidRPr="00967DC1">
        <w:rPr>
          <w:noProof/>
          <w:szCs w:val="24"/>
          <w:lang w:val="sr-Cyrl-RS"/>
        </w:rPr>
        <w:t xml:space="preserve"> </w:t>
      </w:r>
      <w:r w:rsidR="00A8759A">
        <w:rPr>
          <w:noProof/>
          <w:szCs w:val="24"/>
          <w:lang w:val="hr-HR"/>
        </w:rPr>
        <w:t>ha</w:t>
      </w:r>
      <w:r w:rsidRPr="00967DC1">
        <w:rPr>
          <w:noProof/>
          <w:szCs w:val="24"/>
          <w:lang w:val="hr-HR"/>
        </w:rPr>
        <w:t>.</w:t>
      </w:r>
    </w:p>
    <w:p w14:paraId="569E4E72" w14:textId="77777777" w:rsidR="00135D93" w:rsidRPr="00135D93" w:rsidRDefault="00135D93" w:rsidP="00135D93">
      <w:pPr>
        <w:spacing w:before="120" w:after="120"/>
        <w:ind w:firstLine="567"/>
        <w:rPr>
          <w:noProof/>
          <w:szCs w:val="24"/>
          <w:lang w:val="sr-Cyrl-RS"/>
        </w:rPr>
      </w:pPr>
    </w:p>
    <w:p w14:paraId="5D623139" w14:textId="0FF7306D" w:rsidR="00276ED7" w:rsidRPr="00D1519F" w:rsidRDefault="00997C8B" w:rsidP="00135D93">
      <w:pPr>
        <w:pStyle w:val="Heading3"/>
        <w:spacing w:before="120" w:after="120"/>
        <w:ind w:left="567"/>
        <w:rPr>
          <w:i w:val="0"/>
          <w:iCs/>
          <w:szCs w:val="24"/>
          <w:lang w:val="ru-RU"/>
        </w:rPr>
      </w:pPr>
      <w:bookmarkStart w:id="817" w:name="_Toc329146818"/>
      <w:bookmarkStart w:id="818" w:name="_Toc329328536"/>
      <w:bookmarkStart w:id="819" w:name="_Toc410988446"/>
      <w:bookmarkStart w:id="820" w:name="_Toc478456571"/>
      <w:bookmarkStart w:id="821" w:name="_Toc503785511"/>
      <w:bookmarkStart w:id="822" w:name="_Toc503786086"/>
      <w:bookmarkStart w:id="823" w:name="_Toc503786575"/>
      <w:bookmarkStart w:id="824" w:name="_Toc503787446"/>
      <w:bookmarkStart w:id="825" w:name="_Toc535232894"/>
      <w:bookmarkStart w:id="826" w:name="_Toc115079742"/>
      <w:bookmarkStart w:id="827" w:name="_Toc214262815"/>
      <w:r w:rsidRPr="00D1519F">
        <w:rPr>
          <w:i w:val="0"/>
          <w:iCs/>
          <w:szCs w:val="24"/>
          <w:lang w:val="ru-RU"/>
        </w:rPr>
        <w:t>4.1</w:t>
      </w:r>
      <w:r w:rsidR="00276ED7" w:rsidRPr="00D1519F">
        <w:rPr>
          <w:i w:val="0"/>
          <w:iCs/>
          <w:szCs w:val="24"/>
          <w:lang w:val="ru-RU"/>
        </w:rPr>
        <w:t>.7. П</w:t>
      </w:r>
      <w:r w:rsidRPr="00D1519F">
        <w:rPr>
          <w:i w:val="0"/>
          <w:iCs/>
          <w:szCs w:val="24"/>
          <w:lang w:val="ru-RU"/>
        </w:rPr>
        <w:t>ЛАН РАЗВОЈА ЛОВСТВА</w:t>
      </w:r>
      <w:bookmarkEnd w:id="817"/>
      <w:bookmarkEnd w:id="818"/>
      <w:bookmarkEnd w:id="819"/>
      <w:bookmarkEnd w:id="820"/>
      <w:bookmarkEnd w:id="821"/>
      <w:bookmarkEnd w:id="822"/>
      <w:bookmarkEnd w:id="823"/>
      <w:bookmarkEnd w:id="824"/>
      <w:bookmarkEnd w:id="825"/>
      <w:bookmarkEnd w:id="826"/>
      <w:bookmarkEnd w:id="827"/>
    </w:p>
    <w:p w14:paraId="1B073A64" w14:textId="77777777" w:rsidR="00276ED7" w:rsidRPr="00967DC1" w:rsidRDefault="00276ED7" w:rsidP="00135D93">
      <w:pPr>
        <w:spacing w:before="120" w:after="120"/>
        <w:rPr>
          <w:szCs w:val="24"/>
          <w:lang w:val="hr-HR"/>
        </w:rPr>
      </w:pPr>
    </w:p>
    <w:p w14:paraId="7F57CA44" w14:textId="373727C0" w:rsidR="0045455B" w:rsidRDefault="0045455B" w:rsidP="00135D93">
      <w:pPr>
        <w:spacing w:before="120" w:after="120"/>
        <w:ind w:firstLine="567"/>
        <w:rPr>
          <w:szCs w:val="24"/>
          <w:lang w:val="sr-Cyrl-RS"/>
        </w:rPr>
      </w:pPr>
      <w:bookmarkStart w:id="828" w:name="_Toc329146819"/>
      <w:bookmarkStart w:id="829" w:name="_Toc329328537"/>
      <w:bookmarkStart w:id="830" w:name="_Toc410988447"/>
      <w:bookmarkStart w:id="831" w:name="_Toc478456572"/>
      <w:bookmarkStart w:id="832" w:name="_Toc503785512"/>
      <w:bookmarkStart w:id="833" w:name="_Toc503786087"/>
      <w:bookmarkStart w:id="834" w:name="_Toc503786576"/>
      <w:bookmarkStart w:id="835" w:name="_Toc503787447"/>
      <w:bookmarkStart w:id="836" w:name="_Toc535232895"/>
      <w:bookmarkStart w:id="837" w:name="_Toc115079743"/>
      <w:r w:rsidRPr="00B97D6F">
        <w:rPr>
          <w:szCs w:val="24"/>
          <w:lang w:val="sr-Latn-CS"/>
        </w:rPr>
        <w:t xml:space="preserve">Детаљан план ловног газдовања за ловишта </w:t>
      </w:r>
      <w:r w:rsidR="00A8759A">
        <w:rPr>
          <w:lang w:val="sr-Latn-CS"/>
        </w:rPr>
        <w:t>„</w:t>
      </w:r>
      <w:r>
        <w:rPr>
          <w:lang w:val="sr-Cyrl-RS"/>
        </w:rPr>
        <w:t>Козара</w:t>
      </w:r>
      <w:r w:rsidR="00A8759A">
        <w:rPr>
          <w:lang w:val="sr-Latn-CS"/>
        </w:rPr>
        <w:t>“</w:t>
      </w:r>
      <w:r>
        <w:rPr>
          <w:lang w:val="sr-Cyrl-RS"/>
        </w:rPr>
        <w:t xml:space="preserve"> и </w:t>
      </w:r>
      <w:r w:rsidR="00A8759A">
        <w:rPr>
          <w:lang w:val="sr-Latn-CS"/>
        </w:rPr>
        <w:t>„</w:t>
      </w:r>
      <w:r>
        <w:rPr>
          <w:lang w:val="sr-Cyrl-RS"/>
        </w:rPr>
        <w:t xml:space="preserve">Западна </w:t>
      </w:r>
      <w:r w:rsidR="00A8759A">
        <w:rPr>
          <w:lang w:val="sr-Cyrl-RS"/>
        </w:rPr>
        <w:t>Б</w:t>
      </w:r>
      <w:r>
        <w:rPr>
          <w:lang w:val="sr-Cyrl-RS"/>
        </w:rPr>
        <w:t>ачка</w:t>
      </w:r>
      <w:r w:rsidR="00A8759A">
        <w:rPr>
          <w:lang w:val="sr-Latn-CS"/>
        </w:rPr>
        <w:t>“</w:t>
      </w:r>
      <w:r>
        <w:rPr>
          <w:lang w:val="sr-Cyrl-RS"/>
        </w:rPr>
        <w:t xml:space="preserve"> </w:t>
      </w:r>
      <w:r w:rsidRPr="00B97D6F">
        <w:rPr>
          <w:szCs w:val="24"/>
          <w:lang w:val="sr-Latn-CS"/>
        </w:rPr>
        <w:t xml:space="preserve">је разрађен у ловним основама </w:t>
      </w:r>
      <w:r w:rsidRPr="00B97D6F">
        <w:rPr>
          <w:szCs w:val="24"/>
          <w:lang w:val="sr-Cyrl-RS"/>
        </w:rPr>
        <w:t>за свако од поменутих ловишта</w:t>
      </w:r>
      <w:r w:rsidRPr="00B97D6F">
        <w:rPr>
          <w:szCs w:val="24"/>
          <w:lang w:val="sr-Latn-CS"/>
        </w:rPr>
        <w:t>. План развоја ловства у наредном уређајном периоду спроводиће се у складу са плановима и смерницама разрађеним у ловн</w:t>
      </w:r>
      <w:r w:rsidRPr="00B97D6F">
        <w:rPr>
          <w:szCs w:val="24"/>
          <w:lang w:val="sr-Cyrl-RS"/>
        </w:rPr>
        <w:t>им</w:t>
      </w:r>
      <w:r w:rsidRPr="00B97D6F">
        <w:rPr>
          <w:szCs w:val="24"/>
          <w:lang w:val="sr-Latn-CS"/>
        </w:rPr>
        <w:t xml:space="preserve"> основ</w:t>
      </w:r>
      <w:r w:rsidRPr="00B97D6F">
        <w:rPr>
          <w:szCs w:val="24"/>
          <w:lang w:val="sr-Cyrl-RS"/>
        </w:rPr>
        <w:t>ама</w:t>
      </w:r>
      <w:r w:rsidRPr="00B97D6F">
        <w:rPr>
          <w:szCs w:val="24"/>
          <w:lang w:val="sr-Latn-CS"/>
        </w:rPr>
        <w:t xml:space="preserve"> за споменута ловишта. </w:t>
      </w:r>
    </w:p>
    <w:p w14:paraId="4DA4FD2F" w14:textId="77777777" w:rsidR="00135D93" w:rsidRPr="00135D93" w:rsidRDefault="00135D93" w:rsidP="00135D93">
      <w:pPr>
        <w:spacing w:before="120" w:after="120"/>
        <w:ind w:firstLine="567"/>
        <w:rPr>
          <w:lang w:val="sr-Cyrl-RS"/>
        </w:rPr>
      </w:pPr>
    </w:p>
    <w:p w14:paraId="65F79EE4" w14:textId="03D0B125" w:rsidR="00276ED7" w:rsidRPr="00D1519F" w:rsidRDefault="00592B76" w:rsidP="00135D93">
      <w:pPr>
        <w:pStyle w:val="Heading3"/>
        <w:spacing w:before="120" w:after="120"/>
        <w:ind w:left="567"/>
        <w:rPr>
          <w:i w:val="0"/>
          <w:iCs/>
          <w:szCs w:val="24"/>
          <w:lang w:val="ru-RU"/>
        </w:rPr>
      </w:pPr>
      <w:bookmarkStart w:id="838" w:name="_Toc214262816"/>
      <w:r w:rsidRPr="00D1519F">
        <w:rPr>
          <w:i w:val="0"/>
          <w:iCs/>
          <w:szCs w:val="24"/>
          <w:lang w:val="ru-RU"/>
        </w:rPr>
        <w:t>4.1</w:t>
      </w:r>
      <w:r w:rsidR="00276ED7" w:rsidRPr="00D1519F">
        <w:rPr>
          <w:i w:val="0"/>
          <w:iCs/>
          <w:szCs w:val="24"/>
          <w:lang w:val="ru-RU"/>
        </w:rPr>
        <w:t>.8. П</w:t>
      </w:r>
      <w:r w:rsidRPr="00D1519F">
        <w:rPr>
          <w:i w:val="0"/>
          <w:iCs/>
          <w:szCs w:val="24"/>
          <w:lang w:val="ru-RU"/>
        </w:rPr>
        <w:t>ЛАН КОРИШЋЕЊА ДРУГИХ ШУМСКИХ ПОТЕНЦИЈАЛА</w:t>
      </w:r>
      <w:bookmarkEnd w:id="828"/>
      <w:bookmarkEnd w:id="829"/>
      <w:bookmarkEnd w:id="830"/>
      <w:bookmarkEnd w:id="831"/>
      <w:bookmarkEnd w:id="832"/>
      <w:bookmarkEnd w:id="833"/>
      <w:bookmarkEnd w:id="834"/>
      <w:bookmarkEnd w:id="835"/>
      <w:bookmarkEnd w:id="836"/>
      <w:bookmarkEnd w:id="837"/>
      <w:bookmarkEnd w:id="838"/>
    </w:p>
    <w:p w14:paraId="67978B55" w14:textId="77777777" w:rsidR="00276ED7" w:rsidRPr="00967DC1" w:rsidRDefault="00276ED7" w:rsidP="00135D93">
      <w:pPr>
        <w:pStyle w:val="BodyTextIndent"/>
        <w:spacing w:before="120" w:after="120"/>
        <w:ind w:firstLine="600"/>
        <w:rPr>
          <w:noProof/>
          <w:sz w:val="24"/>
          <w:szCs w:val="24"/>
        </w:rPr>
      </w:pPr>
    </w:p>
    <w:p w14:paraId="3BC93B68" w14:textId="77777777" w:rsidR="00123A7A" w:rsidRPr="00967DC1" w:rsidRDefault="00123A7A" w:rsidP="00135D93">
      <w:pPr>
        <w:spacing w:before="120" w:after="120"/>
        <w:ind w:firstLine="567"/>
        <w:rPr>
          <w:szCs w:val="24"/>
          <w:lang w:val="ru-RU"/>
        </w:rPr>
      </w:pPr>
      <w:r w:rsidRPr="00967DC1">
        <w:rPr>
          <w:szCs w:val="24"/>
          <w:lang w:val="ru-RU"/>
        </w:rPr>
        <w:t xml:space="preserve">У остале шумске производе спадају: </w:t>
      </w:r>
    </w:p>
    <w:p w14:paraId="31F8E477" w14:textId="50B30960" w:rsidR="00123A7A" w:rsidRPr="00967DC1" w:rsidRDefault="00123A7A" w:rsidP="00B63174">
      <w:pPr>
        <w:ind w:firstLine="1134"/>
        <w:rPr>
          <w:szCs w:val="24"/>
          <w:lang w:val="ru-RU"/>
        </w:rPr>
      </w:pPr>
      <w:r w:rsidRPr="00967DC1">
        <w:rPr>
          <w:szCs w:val="24"/>
          <w:lang w:val="ru-RU"/>
        </w:rPr>
        <w:t>1. Споредни производи од шума: семе, плодови, пупољци, шишарице, шушањ итд</w:t>
      </w:r>
      <w:r w:rsidR="00A8759A">
        <w:rPr>
          <w:szCs w:val="24"/>
          <w:lang w:val="sr-Latn-RS"/>
        </w:rPr>
        <w:t>.</w:t>
      </w:r>
      <w:r w:rsidRPr="00967DC1">
        <w:rPr>
          <w:szCs w:val="24"/>
          <w:lang w:val="ru-RU"/>
        </w:rPr>
        <w:t xml:space="preserve"> </w:t>
      </w:r>
    </w:p>
    <w:p w14:paraId="34618159" w14:textId="3FCA5F8D" w:rsidR="00123A7A" w:rsidRPr="00A8759A" w:rsidRDefault="00123A7A" w:rsidP="00B63174">
      <w:pPr>
        <w:ind w:firstLine="1134"/>
        <w:rPr>
          <w:szCs w:val="24"/>
          <w:lang w:val="sr-Latn-RS"/>
        </w:rPr>
      </w:pPr>
      <w:r w:rsidRPr="00967DC1">
        <w:rPr>
          <w:szCs w:val="24"/>
          <w:lang w:val="ru-RU"/>
        </w:rPr>
        <w:t>2. Производи шумског земљишта: лековито биље, гљиве</w:t>
      </w:r>
    </w:p>
    <w:p w14:paraId="1BABFE30" w14:textId="51C07046" w:rsidR="00123A7A" w:rsidRPr="00967DC1" w:rsidRDefault="00123A7A" w:rsidP="00B63174">
      <w:pPr>
        <w:ind w:firstLine="1134"/>
        <w:rPr>
          <w:szCs w:val="24"/>
          <w:lang w:val="ru-RU"/>
        </w:rPr>
      </w:pPr>
      <w:r w:rsidRPr="00967DC1">
        <w:rPr>
          <w:szCs w:val="24"/>
          <w:lang w:val="ru-RU"/>
        </w:rPr>
        <w:t xml:space="preserve">3. Производи од непосредног коришћења земљишта: земља, тресет, камен итд. </w:t>
      </w:r>
    </w:p>
    <w:p w14:paraId="30433C86" w14:textId="3E5D3B8E" w:rsidR="00123A7A" w:rsidRPr="00A8759A" w:rsidRDefault="00123A7A" w:rsidP="00B63174">
      <w:pPr>
        <w:ind w:firstLine="1134"/>
        <w:rPr>
          <w:szCs w:val="24"/>
          <w:lang w:val="sr-Latn-RS"/>
        </w:rPr>
      </w:pPr>
      <w:r w:rsidRPr="00967DC1">
        <w:rPr>
          <w:szCs w:val="24"/>
          <w:lang w:val="ru-RU"/>
        </w:rPr>
        <w:t>4. Лековита и минерална вода</w:t>
      </w:r>
    </w:p>
    <w:p w14:paraId="1E75A64A" w14:textId="77777777" w:rsidR="00123A7A" w:rsidRPr="00967DC1" w:rsidRDefault="00123A7A" w:rsidP="00B63174">
      <w:pPr>
        <w:ind w:firstLine="1134"/>
        <w:rPr>
          <w:szCs w:val="24"/>
          <w:lang w:val="ru-RU"/>
        </w:rPr>
      </w:pPr>
      <w:r w:rsidRPr="00967DC1">
        <w:rPr>
          <w:szCs w:val="24"/>
          <w:lang w:val="ru-RU"/>
        </w:rPr>
        <w:t xml:space="preserve">5. Ловство </w:t>
      </w:r>
    </w:p>
    <w:p w14:paraId="227934E9" w14:textId="77777777" w:rsidR="00123A7A" w:rsidRPr="00967DC1" w:rsidRDefault="00123A7A" w:rsidP="00B63174">
      <w:pPr>
        <w:ind w:firstLine="1134"/>
        <w:rPr>
          <w:szCs w:val="24"/>
          <w:lang w:val="ru-RU"/>
        </w:rPr>
      </w:pPr>
      <w:r w:rsidRPr="00967DC1">
        <w:rPr>
          <w:szCs w:val="24"/>
          <w:lang w:val="ru-RU"/>
        </w:rPr>
        <w:lastRenderedPageBreak/>
        <w:t xml:space="preserve">6. </w:t>
      </w:r>
      <w:r w:rsidR="00AF49AA" w:rsidRPr="00967DC1">
        <w:rPr>
          <w:szCs w:val="24"/>
          <w:lang w:val="sr-Cyrl-RS"/>
        </w:rPr>
        <w:t>Ис</w:t>
      </w:r>
      <w:r w:rsidRPr="00967DC1">
        <w:rPr>
          <w:szCs w:val="24"/>
          <w:lang w:val="ru-RU"/>
        </w:rPr>
        <w:t xml:space="preserve">паша, сено и сл. </w:t>
      </w:r>
    </w:p>
    <w:p w14:paraId="1EEF81D3" w14:textId="4259CA0A" w:rsidR="00BC1D21" w:rsidRDefault="00BC1D21" w:rsidP="00135D93">
      <w:pPr>
        <w:spacing w:before="120" w:after="120"/>
        <w:ind w:firstLine="567"/>
        <w:rPr>
          <w:lang w:val="sr-Cyrl-RS"/>
        </w:rPr>
      </w:pPr>
      <w:bookmarkStart w:id="839" w:name="_Toc103391040"/>
      <w:bookmarkStart w:id="840" w:name="_Toc104385098"/>
      <w:bookmarkStart w:id="841" w:name="_Toc104385434"/>
      <w:bookmarkStart w:id="842" w:name="_Toc104385678"/>
      <w:bookmarkStart w:id="843" w:name="_Toc105552991"/>
      <w:bookmarkStart w:id="844" w:name="_Toc329146821"/>
      <w:bookmarkStart w:id="845" w:name="_Toc329328539"/>
      <w:bookmarkStart w:id="846" w:name="_Toc410988449"/>
      <w:bookmarkStart w:id="847" w:name="_Toc478456573"/>
      <w:bookmarkStart w:id="848" w:name="_Toc503785513"/>
      <w:bookmarkStart w:id="849" w:name="_Toc503786088"/>
      <w:bookmarkStart w:id="850" w:name="_Toc503786577"/>
      <w:bookmarkStart w:id="851" w:name="_Toc503787448"/>
      <w:bookmarkStart w:id="852" w:name="_Toc535232896"/>
      <w:bookmarkStart w:id="853" w:name="_Toc115079744"/>
      <w:r w:rsidRPr="00642EFB">
        <w:rPr>
          <w:lang w:val="ru-RU"/>
        </w:rPr>
        <w:t xml:space="preserve">Планско коришћење споредних шумских производа за сада се неће организовано вршити у оквиру газдинске јединице (није организована служба), али ако буде могућности извршиће се уз обавезу да се у ОГШ на месту </w:t>
      </w:r>
      <w:r w:rsidR="00A8759A" w:rsidRPr="00642EFB">
        <w:rPr>
          <w:lang w:val="ru-RU"/>
        </w:rPr>
        <w:t>“</w:t>
      </w:r>
      <w:r w:rsidRPr="00642EFB">
        <w:rPr>
          <w:lang w:val="ru-RU"/>
        </w:rPr>
        <w:t>Остале евиденције</w:t>
      </w:r>
      <w:r w:rsidR="00A8759A" w:rsidRPr="00642EFB">
        <w:rPr>
          <w:lang w:val="ru-RU"/>
        </w:rPr>
        <w:t>”</w:t>
      </w:r>
      <w:r w:rsidRPr="00642EFB">
        <w:rPr>
          <w:lang w:val="ru-RU"/>
        </w:rPr>
        <w:t xml:space="preserve">, тачно означи место, датум, начин и количина откупљеног, сакупљеног или на неки други начин искоришћеног шумског производа уз печат и потпис овлашћеног лица. У овом уређајном периоду није планиран приход од споредних шумских производа. Питање паше је регулисано Законом о шумама. По том законском пропису, организација која газдује шумама је дужна да одреди место и пропише услове за пашу, врсту и број грла, као и надокнаду за пашу, водећи рачуна о постављеним циљевима газдовања. По правилу, паша се не може вршити у шумама у којима је у току природно и вештачко обнављање. </w:t>
      </w:r>
    </w:p>
    <w:p w14:paraId="4C224A0E" w14:textId="77777777" w:rsidR="00135D93" w:rsidRPr="00135D93" w:rsidRDefault="00135D93" w:rsidP="00135D93">
      <w:pPr>
        <w:spacing w:before="120" w:after="120"/>
        <w:ind w:firstLine="567"/>
        <w:rPr>
          <w:lang w:val="sr-Cyrl-RS"/>
        </w:rPr>
      </w:pPr>
    </w:p>
    <w:p w14:paraId="14C92ABB" w14:textId="2E1FE86E" w:rsidR="008A4DE3" w:rsidRPr="00D1519F" w:rsidRDefault="00A23EE1" w:rsidP="00135D93">
      <w:pPr>
        <w:pStyle w:val="Heading3"/>
        <w:spacing w:before="120" w:after="120"/>
        <w:ind w:left="567"/>
        <w:rPr>
          <w:i w:val="0"/>
          <w:iCs/>
          <w:szCs w:val="24"/>
          <w:lang w:val="ru-RU"/>
        </w:rPr>
      </w:pPr>
      <w:bookmarkStart w:id="854" w:name="_Toc214262817"/>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r w:rsidRPr="009B0ADC">
        <w:rPr>
          <w:i w:val="0"/>
          <w:iCs/>
          <w:szCs w:val="24"/>
          <w:lang w:val="ru-RU"/>
        </w:rPr>
        <w:t>4.1.9</w:t>
      </w:r>
      <w:r w:rsidR="008A4DE3" w:rsidRPr="009B0ADC">
        <w:rPr>
          <w:i w:val="0"/>
          <w:iCs/>
          <w:szCs w:val="24"/>
          <w:lang w:val="ru-RU"/>
        </w:rPr>
        <w:t>. П</w:t>
      </w:r>
      <w:r w:rsidRPr="009B0ADC">
        <w:rPr>
          <w:i w:val="0"/>
          <w:iCs/>
          <w:szCs w:val="24"/>
          <w:lang w:val="ru-RU"/>
        </w:rPr>
        <w:t>ЛАН СУПСТИТУЦИЈЕ</w:t>
      </w:r>
      <w:r w:rsidR="00E10549" w:rsidRPr="009B0ADC">
        <w:rPr>
          <w:i w:val="0"/>
          <w:iCs/>
          <w:szCs w:val="24"/>
          <w:lang w:val="ru-RU"/>
        </w:rPr>
        <w:t xml:space="preserve"> – </w:t>
      </w:r>
      <w:r w:rsidRPr="009B0ADC">
        <w:rPr>
          <w:i w:val="0"/>
          <w:iCs/>
          <w:szCs w:val="24"/>
          <w:lang w:val="ru-RU"/>
        </w:rPr>
        <w:t>ЗАМЕНЕ ВРСТА</w:t>
      </w:r>
      <w:bookmarkEnd w:id="854"/>
    </w:p>
    <w:p w14:paraId="047913EA" w14:textId="77777777" w:rsidR="008A4DE3" w:rsidRPr="00A23EE1" w:rsidRDefault="008A4DE3" w:rsidP="00135D93">
      <w:pPr>
        <w:pStyle w:val="Heading3"/>
        <w:spacing w:before="120" w:after="120"/>
        <w:ind w:left="567"/>
        <w:rPr>
          <w:b w:val="0"/>
          <w:bCs/>
          <w:i w:val="0"/>
          <w:iCs/>
          <w:szCs w:val="24"/>
          <w:u w:val="single"/>
          <w:lang w:val="ru-RU"/>
        </w:rPr>
      </w:pPr>
    </w:p>
    <w:p w14:paraId="33FDB287" w14:textId="62F262E1" w:rsidR="00E10549" w:rsidRPr="00C220EE" w:rsidRDefault="00E10549" w:rsidP="00135D93">
      <w:pPr>
        <w:spacing w:before="120" w:after="120"/>
        <w:ind w:firstLine="709"/>
        <w:rPr>
          <w:szCs w:val="24"/>
          <w:lang w:val="sr-Cyrl-RS"/>
        </w:rPr>
      </w:pPr>
      <w:r w:rsidRPr="00C220EE">
        <w:rPr>
          <w:szCs w:val="24"/>
          <w:lang w:val="sr-Cyrl-RS"/>
        </w:rPr>
        <w:t>На основу постигнутих таксационих параметара</w:t>
      </w:r>
      <w:r w:rsidR="0055299A" w:rsidRPr="00C220EE">
        <w:rPr>
          <w:szCs w:val="24"/>
          <w:lang w:val="sr-Cyrl-RS"/>
        </w:rPr>
        <w:t>,</w:t>
      </w:r>
      <w:r w:rsidRPr="00C220EE">
        <w:rPr>
          <w:szCs w:val="24"/>
          <w:lang w:val="sr-Cyrl-RS"/>
        </w:rPr>
        <w:t xml:space="preserve"> витал</w:t>
      </w:r>
      <w:r w:rsidR="00780BC2" w:rsidRPr="00C220EE">
        <w:rPr>
          <w:szCs w:val="24"/>
          <w:lang w:val="sr-Cyrl-RS"/>
        </w:rPr>
        <w:t xml:space="preserve">ности састојина </w:t>
      </w:r>
      <w:r w:rsidR="0055299A" w:rsidRPr="00C220EE">
        <w:rPr>
          <w:szCs w:val="24"/>
          <w:lang w:val="sr-Cyrl-RS"/>
        </w:rPr>
        <w:t xml:space="preserve">и услова станишта </w:t>
      </w:r>
      <w:r w:rsidR="00780BC2" w:rsidRPr="00C220EE">
        <w:rPr>
          <w:szCs w:val="24"/>
          <w:lang w:val="sr-Cyrl-RS"/>
        </w:rPr>
        <w:t xml:space="preserve">потребно је поједине аутохтоне састојине </w:t>
      </w:r>
      <w:r w:rsidR="0055299A" w:rsidRPr="00C220EE">
        <w:rPr>
          <w:szCs w:val="24"/>
          <w:lang w:val="sr-Cyrl-RS"/>
        </w:rPr>
        <w:t>(</w:t>
      </w:r>
      <w:r w:rsidR="009977B8" w:rsidRPr="00C220EE">
        <w:rPr>
          <w:szCs w:val="24"/>
          <w:lang w:val="sr-Cyrl-RS"/>
        </w:rPr>
        <w:t>в</w:t>
      </w:r>
      <w:r w:rsidR="0055299A" w:rsidRPr="00C220EE">
        <w:rPr>
          <w:szCs w:val="24"/>
          <w:lang w:val="sr-Cyrl-RS"/>
        </w:rPr>
        <w:t xml:space="preserve">рба) </w:t>
      </w:r>
      <w:r w:rsidR="00780BC2" w:rsidRPr="00C220EE">
        <w:rPr>
          <w:szCs w:val="24"/>
          <w:lang w:val="sr-Cyrl-RS"/>
        </w:rPr>
        <w:t xml:space="preserve">заменити састојинама алохтоних врста јер услови станишта више одговарају </w:t>
      </w:r>
      <w:r w:rsidR="0055299A" w:rsidRPr="00C220EE">
        <w:rPr>
          <w:szCs w:val="24"/>
          <w:lang w:val="sr-Cyrl-RS"/>
        </w:rPr>
        <w:t>алохтоним врстама дрвећа (ЕАТ). Исто тако на другим локалитетима је обрнута ситуација па је планирана замена алохтони</w:t>
      </w:r>
      <w:r w:rsidR="00AF068F" w:rsidRPr="00C220EE">
        <w:rPr>
          <w:szCs w:val="24"/>
          <w:lang w:val="sr-Cyrl-RS"/>
        </w:rPr>
        <w:t xml:space="preserve">х </w:t>
      </w:r>
      <w:r w:rsidR="007B01C5" w:rsidRPr="00C220EE">
        <w:rPr>
          <w:szCs w:val="24"/>
          <w:lang w:val="sr-Cyrl-RS"/>
        </w:rPr>
        <w:t xml:space="preserve">и инвазивних </w:t>
      </w:r>
      <w:r w:rsidR="00AF068F" w:rsidRPr="00C220EE">
        <w:rPr>
          <w:szCs w:val="24"/>
          <w:lang w:val="sr-Cyrl-RS"/>
        </w:rPr>
        <w:t xml:space="preserve">врста дрвећа (ЕАТ, </w:t>
      </w:r>
      <w:r w:rsidR="009977B8" w:rsidRPr="00C220EE">
        <w:rPr>
          <w:szCs w:val="24"/>
          <w:lang w:val="sr-Cyrl-RS"/>
        </w:rPr>
        <w:t>а</w:t>
      </w:r>
      <w:r w:rsidR="00AF068F" w:rsidRPr="00C220EE">
        <w:rPr>
          <w:szCs w:val="24"/>
          <w:lang w:val="sr-Cyrl-RS"/>
        </w:rPr>
        <w:t>мерички јасен</w:t>
      </w:r>
      <w:r w:rsidR="00163DDF" w:rsidRPr="00C220EE">
        <w:rPr>
          <w:szCs w:val="24"/>
          <w:lang w:val="sr-Cyrl-RS"/>
        </w:rPr>
        <w:t xml:space="preserve">, </w:t>
      </w:r>
      <w:r w:rsidR="007B01C5" w:rsidRPr="00C220EE">
        <w:rPr>
          <w:szCs w:val="24"/>
          <w:lang w:val="sr-Cyrl-RS"/>
        </w:rPr>
        <w:t>јасенолики јавор</w:t>
      </w:r>
      <w:r w:rsidR="00AF068F" w:rsidRPr="00C220EE">
        <w:rPr>
          <w:szCs w:val="24"/>
          <w:lang w:val="sr-Cyrl-RS"/>
        </w:rPr>
        <w:t>) аутохтоним (</w:t>
      </w:r>
      <w:r w:rsidR="007B01C5" w:rsidRPr="00C220EE">
        <w:rPr>
          <w:szCs w:val="24"/>
          <w:lang w:val="sr-Cyrl-RS"/>
        </w:rPr>
        <w:t xml:space="preserve">бела топола, </w:t>
      </w:r>
      <w:r w:rsidR="00AF068F" w:rsidRPr="00C220EE">
        <w:rPr>
          <w:szCs w:val="24"/>
          <w:lang w:val="sr-Cyrl-RS"/>
        </w:rPr>
        <w:t>лужњак</w:t>
      </w:r>
      <w:r w:rsidR="007B01C5" w:rsidRPr="00C220EE">
        <w:rPr>
          <w:szCs w:val="24"/>
          <w:lang w:val="sr-Cyrl-RS"/>
        </w:rPr>
        <w:t>, пољски јасен</w:t>
      </w:r>
      <w:r w:rsidR="00AF068F" w:rsidRPr="00C220EE">
        <w:rPr>
          <w:szCs w:val="24"/>
          <w:lang w:val="sr-Cyrl-RS"/>
        </w:rPr>
        <w:t xml:space="preserve">). У табелама </w:t>
      </w:r>
      <w:r w:rsidR="00546EB4">
        <w:rPr>
          <w:szCs w:val="24"/>
          <w:lang w:val="sr-Cyrl-RS"/>
        </w:rPr>
        <w:t>4.1.9.-1</w:t>
      </w:r>
      <w:r w:rsidR="00AF068F" w:rsidRPr="00C220EE">
        <w:rPr>
          <w:szCs w:val="24"/>
          <w:lang w:val="sr-Cyrl-RS"/>
        </w:rPr>
        <w:t xml:space="preserve"> и </w:t>
      </w:r>
      <w:r w:rsidR="00546EB4">
        <w:rPr>
          <w:szCs w:val="24"/>
          <w:lang w:val="sr-Cyrl-RS"/>
        </w:rPr>
        <w:t>4.1.9.-2</w:t>
      </w:r>
      <w:r w:rsidR="00AF068F" w:rsidRPr="00C220EE">
        <w:rPr>
          <w:szCs w:val="24"/>
          <w:lang w:val="sr-Cyrl-RS"/>
        </w:rPr>
        <w:t xml:space="preserve"> дајемо приказ локалитета на којима се планира замена врста дрвећа.</w:t>
      </w:r>
    </w:p>
    <w:p w14:paraId="26B6B990" w14:textId="775B0952" w:rsidR="00AF068F" w:rsidRPr="00C220EE" w:rsidRDefault="00AF068F" w:rsidP="00135D93">
      <w:pPr>
        <w:rPr>
          <w:sz w:val="22"/>
          <w:szCs w:val="22"/>
          <w:lang w:val="ru-RU"/>
        </w:rPr>
      </w:pPr>
      <w:r w:rsidRPr="00C220EE">
        <w:rPr>
          <w:sz w:val="22"/>
          <w:szCs w:val="22"/>
          <w:lang w:val="ru-RU"/>
        </w:rPr>
        <w:t>Табела</w:t>
      </w:r>
      <w:r w:rsidR="0088562B" w:rsidRPr="00C220EE">
        <w:rPr>
          <w:sz w:val="22"/>
          <w:szCs w:val="22"/>
          <w:lang w:val="ru-RU"/>
        </w:rPr>
        <w:t xml:space="preserve"> </w:t>
      </w:r>
      <w:r w:rsidR="00135D93" w:rsidRPr="00C220EE">
        <w:rPr>
          <w:sz w:val="22"/>
          <w:szCs w:val="22"/>
          <w:lang w:val="ru-RU"/>
        </w:rPr>
        <w:t>4.1.9.-1.</w:t>
      </w:r>
      <w:r w:rsidRPr="00C220EE">
        <w:rPr>
          <w:sz w:val="22"/>
          <w:szCs w:val="22"/>
          <w:lang w:val="ru-RU"/>
        </w:rPr>
        <w:t xml:space="preserve"> Замена алохтоних</w:t>
      </w:r>
      <w:r w:rsidR="007B01C5" w:rsidRPr="00C220EE">
        <w:rPr>
          <w:sz w:val="22"/>
          <w:szCs w:val="22"/>
          <w:lang w:val="ru-RU"/>
        </w:rPr>
        <w:t>/инвазивних</w:t>
      </w:r>
      <w:r w:rsidRPr="00C220EE">
        <w:rPr>
          <w:sz w:val="22"/>
          <w:szCs w:val="22"/>
          <w:lang w:val="ru-RU"/>
        </w:rPr>
        <w:t xml:space="preserve"> врста дрвећа аутохтоним</w:t>
      </w:r>
    </w:p>
    <w:tbl>
      <w:tblPr>
        <w:tblStyle w:val="TableGrid"/>
        <w:tblW w:w="0" w:type="auto"/>
        <w:tblLook w:val="04A0" w:firstRow="1" w:lastRow="0" w:firstColumn="1" w:lastColumn="0" w:noHBand="0" w:noVBand="1"/>
      </w:tblPr>
      <w:tblGrid>
        <w:gridCol w:w="1148"/>
        <w:gridCol w:w="974"/>
        <w:gridCol w:w="1417"/>
        <w:gridCol w:w="1985"/>
        <w:gridCol w:w="1560"/>
      </w:tblGrid>
      <w:tr w:rsidR="0088562B" w:rsidRPr="00C220EE" w14:paraId="0F6C015A" w14:textId="77777777" w:rsidTr="007B01C5">
        <w:tc>
          <w:tcPr>
            <w:tcW w:w="1148" w:type="dxa"/>
          </w:tcPr>
          <w:p w14:paraId="4AF99EF5" w14:textId="77777777" w:rsidR="0088562B" w:rsidRPr="00C220EE" w:rsidRDefault="0088562B" w:rsidP="00B26986">
            <w:pPr>
              <w:jc w:val="center"/>
              <w:rPr>
                <w:b/>
                <w:bCs/>
                <w:sz w:val="22"/>
                <w:szCs w:val="22"/>
                <w:lang w:val="sr-Cyrl-RS"/>
              </w:rPr>
            </w:pPr>
            <w:r w:rsidRPr="00C220EE">
              <w:rPr>
                <w:b/>
                <w:bCs/>
                <w:sz w:val="22"/>
                <w:szCs w:val="22"/>
                <w:lang w:val="sr-Cyrl-RS"/>
              </w:rPr>
              <w:t>Одељење</w:t>
            </w:r>
          </w:p>
        </w:tc>
        <w:tc>
          <w:tcPr>
            <w:tcW w:w="974" w:type="dxa"/>
          </w:tcPr>
          <w:p w14:paraId="6553E815" w14:textId="77777777" w:rsidR="0088562B" w:rsidRPr="00C220EE" w:rsidRDefault="0088562B" w:rsidP="00B26986">
            <w:pPr>
              <w:jc w:val="center"/>
              <w:rPr>
                <w:b/>
                <w:bCs/>
                <w:sz w:val="22"/>
                <w:szCs w:val="22"/>
                <w:lang w:val="sr-Cyrl-RS"/>
              </w:rPr>
            </w:pPr>
            <w:r w:rsidRPr="00C220EE">
              <w:rPr>
                <w:b/>
                <w:bCs/>
                <w:sz w:val="22"/>
                <w:szCs w:val="22"/>
                <w:lang w:val="sr-Cyrl-RS"/>
              </w:rPr>
              <w:t>Одсек</w:t>
            </w:r>
          </w:p>
        </w:tc>
        <w:tc>
          <w:tcPr>
            <w:tcW w:w="1417" w:type="dxa"/>
          </w:tcPr>
          <w:p w14:paraId="5EFB479E" w14:textId="77777777" w:rsidR="0088562B" w:rsidRPr="00C220EE" w:rsidRDefault="0088562B" w:rsidP="00B26986">
            <w:pPr>
              <w:jc w:val="center"/>
              <w:rPr>
                <w:b/>
                <w:bCs/>
                <w:sz w:val="22"/>
                <w:szCs w:val="22"/>
                <w:lang w:val="sr-Cyrl-RS"/>
              </w:rPr>
            </w:pPr>
            <w:r w:rsidRPr="00C220EE">
              <w:rPr>
                <w:b/>
                <w:bCs/>
                <w:sz w:val="22"/>
                <w:szCs w:val="22"/>
                <w:lang w:val="sr-Cyrl-RS"/>
              </w:rPr>
              <w:t>Површина</w:t>
            </w:r>
          </w:p>
        </w:tc>
        <w:tc>
          <w:tcPr>
            <w:tcW w:w="1985" w:type="dxa"/>
          </w:tcPr>
          <w:p w14:paraId="68F75801" w14:textId="77777777" w:rsidR="0088562B" w:rsidRPr="00C220EE" w:rsidRDefault="0088562B" w:rsidP="00B26986">
            <w:pPr>
              <w:jc w:val="center"/>
              <w:rPr>
                <w:b/>
                <w:bCs/>
                <w:sz w:val="22"/>
                <w:szCs w:val="22"/>
                <w:lang w:val="sr-Cyrl-RS"/>
              </w:rPr>
            </w:pPr>
            <w:r w:rsidRPr="00C220EE">
              <w:rPr>
                <w:b/>
                <w:bCs/>
                <w:sz w:val="22"/>
                <w:szCs w:val="22"/>
                <w:lang w:val="sr-Cyrl-RS"/>
              </w:rPr>
              <w:t>Старо</w:t>
            </w:r>
          </w:p>
        </w:tc>
        <w:tc>
          <w:tcPr>
            <w:tcW w:w="1560" w:type="dxa"/>
          </w:tcPr>
          <w:p w14:paraId="73F815DF" w14:textId="77777777" w:rsidR="0088562B" w:rsidRPr="00C220EE" w:rsidRDefault="0088562B" w:rsidP="00B26986">
            <w:pPr>
              <w:jc w:val="center"/>
              <w:rPr>
                <w:b/>
                <w:bCs/>
                <w:sz w:val="22"/>
                <w:szCs w:val="22"/>
                <w:lang w:val="sr-Cyrl-RS"/>
              </w:rPr>
            </w:pPr>
            <w:r w:rsidRPr="00C220EE">
              <w:rPr>
                <w:b/>
                <w:bCs/>
                <w:sz w:val="22"/>
                <w:szCs w:val="22"/>
                <w:lang w:val="sr-Cyrl-RS"/>
              </w:rPr>
              <w:t>Ново</w:t>
            </w:r>
          </w:p>
        </w:tc>
      </w:tr>
      <w:tr w:rsidR="0088562B" w:rsidRPr="00C220EE" w14:paraId="6C3202EC" w14:textId="77777777" w:rsidTr="007B01C5">
        <w:tc>
          <w:tcPr>
            <w:tcW w:w="1148" w:type="dxa"/>
          </w:tcPr>
          <w:p w14:paraId="3D7C9E8E" w14:textId="790A4B96" w:rsidR="0088562B" w:rsidRPr="00631797" w:rsidRDefault="000D16F1" w:rsidP="00B26986">
            <w:pPr>
              <w:jc w:val="center"/>
              <w:rPr>
                <w:sz w:val="22"/>
                <w:szCs w:val="22"/>
                <w:lang w:val="sr-Latn-RS"/>
              </w:rPr>
            </w:pPr>
            <w:r w:rsidRPr="00631797">
              <w:rPr>
                <w:sz w:val="22"/>
                <w:szCs w:val="22"/>
                <w:lang w:val="sr-Latn-RS"/>
              </w:rPr>
              <w:t>7</w:t>
            </w:r>
          </w:p>
        </w:tc>
        <w:tc>
          <w:tcPr>
            <w:tcW w:w="974" w:type="dxa"/>
          </w:tcPr>
          <w:p w14:paraId="70DB84A6" w14:textId="796ED231" w:rsidR="0088562B" w:rsidRPr="00631797" w:rsidRDefault="000D16F1" w:rsidP="00B26986">
            <w:pPr>
              <w:jc w:val="center"/>
              <w:rPr>
                <w:sz w:val="22"/>
                <w:szCs w:val="22"/>
              </w:rPr>
            </w:pPr>
            <w:r w:rsidRPr="00631797">
              <w:rPr>
                <w:sz w:val="22"/>
                <w:szCs w:val="22"/>
              </w:rPr>
              <w:t>b</w:t>
            </w:r>
          </w:p>
        </w:tc>
        <w:tc>
          <w:tcPr>
            <w:tcW w:w="1417" w:type="dxa"/>
            <w:vAlign w:val="center"/>
          </w:tcPr>
          <w:p w14:paraId="307CD70E" w14:textId="12950DD0" w:rsidR="0088562B" w:rsidRPr="00C220EE" w:rsidRDefault="000D16F1" w:rsidP="00B26986">
            <w:pPr>
              <w:jc w:val="right"/>
              <w:rPr>
                <w:sz w:val="22"/>
                <w:szCs w:val="22"/>
              </w:rPr>
            </w:pPr>
            <w:r w:rsidRPr="00C220EE">
              <w:rPr>
                <w:sz w:val="22"/>
                <w:szCs w:val="22"/>
              </w:rPr>
              <w:t>7,98</w:t>
            </w:r>
          </w:p>
        </w:tc>
        <w:tc>
          <w:tcPr>
            <w:tcW w:w="1985" w:type="dxa"/>
          </w:tcPr>
          <w:p w14:paraId="40530C94" w14:textId="58AB1FDD" w:rsidR="0088562B" w:rsidRPr="003E56F3" w:rsidRDefault="000D16F1" w:rsidP="00B26986">
            <w:pPr>
              <w:jc w:val="center"/>
              <w:rPr>
                <w:sz w:val="22"/>
                <w:szCs w:val="22"/>
                <w:lang w:val="sr-Cyrl-RS"/>
              </w:rPr>
            </w:pPr>
            <w:r w:rsidRPr="003E56F3">
              <w:rPr>
                <w:sz w:val="22"/>
                <w:szCs w:val="22"/>
                <w:lang w:val="sr-Cyrl-RS"/>
              </w:rPr>
              <w:t>ЕАТ</w:t>
            </w:r>
          </w:p>
        </w:tc>
        <w:tc>
          <w:tcPr>
            <w:tcW w:w="1560" w:type="dxa"/>
          </w:tcPr>
          <w:p w14:paraId="4D165119" w14:textId="7B9006B6" w:rsidR="0088562B" w:rsidRPr="003E56F3" w:rsidRDefault="000D16F1" w:rsidP="00B26986">
            <w:pPr>
              <w:jc w:val="center"/>
              <w:rPr>
                <w:sz w:val="22"/>
                <w:szCs w:val="22"/>
                <w:lang w:val="sr-Cyrl-RS"/>
              </w:rPr>
            </w:pPr>
            <w:r w:rsidRPr="003E56F3">
              <w:rPr>
                <w:sz w:val="22"/>
                <w:szCs w:val="22"/>
                <w:lang w:val="sr-Cyrl-RS"/>
              </w:rPr>
              <w:t>бела топола</w:t>
            </w:r>
          </w:p>
        </w:tc>
      </w:tr>
      <w:tr w:rsidR="000D16F1" w:rsidRPr="00C220EE" w14:paraId="307AA989" w14:textId="77777777" w:rsidTr="007B01C5">
        <w:tc>
          <w:tcPr>
            <w:tcW w:w="1148" w:type="dxa"/>
          </w:tcPr>
          <w:p w14:paraId="69264064" w14:textId="1B02A2EB" w:rsidR="000D16F1" w:rsidRPr="00631797" w:rsidRDefault="000D16F1" w:rsidP="00B26986">
            <w:pPr>
              <w:jc w:val="center"/>
              <w:rPr>
                <w:sz w:val="22"/>
                <w:szCs w:val="22"/>
                <w:lang w:val="sr-Latn-RS"/>
              </w:rPr>
            </w:pPr>
            <w:r w:rsidRPr="00631797">
              <w:rPr>
                <w:sz w:val="22"/>
                <w:szCs w:val="22"/>
                <w:lang w:val="sr-Latn-RS"/>
              </w:rPr>
              <w:t>8</w:t>
            </w:r>
          </w:p>
        </w:tc>
        <w:tc>
          <w:tcPr>
            <w:tcW w:w="974" w:type="dxa"/>
          </w:tcPr>
          <w:p w14:paraId="7B812320" w14:textId="2B82A8E6" w:rsidR="000D16F1" w:rsidRPr="00631797" w:rsidRDefault="000D16F1" w:rsidP="00B26986">
            <w:pPr>
              <w:jc w:val="center"/>
              <w:rPr>
                <w:sz w:val="22"/>
                <w:szCs w:val="22"/>
              </w:rPr>
            </w:pPr>
            <w:r w:rsidRPr="00631797">
              <w:rPr>
                <w:sz w:val="22"/>
                <w:szCs w:val="22"/>
              </w:rPr>
              <w:t>f</w:t>
            </w:r>
          </w:p>
        </w:tc>
        <w:tc>
          <w:tcPr>
            <w:tcW w:w="1417" w:type="dxa"/>
            <w:vAlign w:val="center"/>
          </w:tcPr>
          <w:p w14:paraId="242D8AEC" w14:textId="56E404F0" w:rsidR="000D16F1" w:rsidRPr="00C220EE" w:rsidRDefault="000D16F1" w:rsidP="00B26986">
            <w:pPr>
              <w:jc w:val="right"/>
              <w:rPr>
                <w:sz w:val="22"/>
                <w:szCs w:val="22"/>
              </w:rPr>
            </w:pPr>
            <w:r w:rsidRPr="00C220EE">
              <w:rPr>
                <w:sz w:val="22"/>
                <w:szCs w:val="22"/>
              </w:rPr>
              <w:t>1,78</w:t>
            </w:r>
          </w:p>
        </w:tc>
        <w:tc>
          <w:tcPr>
            <w:tcW w:w="1985" w:type="dxa"/>
          </w:tcPr>
          <w:p w14:paraId="023742CD" w14:textId="572EA664" w:rsidR="000D16F1" w:rsidRPr="003E56F3" w:rsidRDefault="000D16F1" w:rsidP="00B26986">
            <w:pPr>
              <w:jc w:val="center"/>
              <w:rPr>
                <w:sz w:val="22"/>
                <w:szCs w:val="22"/>
                <w:lang w:val="sr-Cyrl-RS"/>
              </w:rPr>
            </w:pPr>
            <w:r w:rsidRPr="003E56F3">
              <w:rPr>
                <w:sz w:val="22"/>
                <w:szCs w:val="22"/>
                <w:lang w:val="sr-Cyrl-RS"/>
              </w:rPr>
              <w:t>амерички јасен</w:t>
            </w:r>
          </w:p>
        </w:tc>
        <w:tc>
          <w:tcPr>
            <w:tcW w:w="1560" w:type="dxa"/>
          </w:tcPr>
          <w:p w14:paraId="1D0A5564" w14:textId="226D9B5E" w:rsidR="000D16F1" w:rsidRPr="003E56F3" w:rsidRDefault="000D16F1" w:rsidP="00B26986">
            <w:pPr>
              <w:jc w:val="center"/>
              <w:rPr>
                <w:sz w:val="22"/>
                <w:szCs w:val="22"/>
                <w:lang w:val="sr-Cyrl-RS"/>
              </w:rPr>
            </w:pPr>
            <w:r w:rsidRPr="003E56F3">
              <w:rPr>
                <w:sz w:val="22"/>
                <w:szCs w:val="22"/>
                <w:lang w:val="sr-Cyrl-RS"/>
              </w:rPr>
              <w:t>бела топола</w:t>
            </w:r>
          </w:p>
        </w:tc>
      </w:tr>
      <w:tr w:rsidR="000D16F1" w:rsidRPr="00C220EE" w14:paraId="62731C04" w14:textId="77777777" w:rsidTr="007B01C5">
        <w:tc>
          <w:tcPr>
            <w:tcW w:w="1148" w:type="dxa"/>
          </w:tcPr>
          <w:p w14:paraId="6CC6ACD5" w14:textId="2043E4BE" w:rsidR="000D16F1" w:rsidRPr="00631797" w:rsidRDefault="000D16F1" w:rsidP="00B26986">
            <w:pPr>
              <w:jc w:val="center"/>
              <w:rPr>
                <w:sz w:val="22"/>
                <w:szCs w:val="22"/>
                <w:lang w:val="sr-Latn-RS"/>
              </w:rPr>
            </w:pPr>
            <w:r w:rsidRPr="00631797">
              <w:rPr>
                <w:sz w:val="22"/>
                <w:szCs w:val="22"/>
                <w:lang w:val="sr-Latn-RS"/>
              </w:rPr>
              <w:t>25</w:t>
            </w:r>
          </w:p>
        </w:tc>
        <w:tc>
          <w:tcPr>
            <w:tcW w:w="974" w:type="dxa"/>
          </w:tcPr>
          <w:p w14:paraId="1CE14CD6" w14:textId="4E964636" w:rsidR="000D16F1" w:rsidRPr="00631797" w:rsidRDefault="000D16F1" w:rsidP="00B26986">
            <w:pPr>
              <w:jc w:val="center"/>
              <w:rPr>
                <w:sz w:val="22"/>
                <w:szCs w:val="22"/>
              </w:rPr>
            </w:pPr>
            <w:r w:rsidRPr="00631797">
              <w:rPr>
                <w:sz w:val="22"/>
                <w:szCs w:val="22"/>
              </w:rPr>
              <w:t>e</w:t>
            </w:r>
          </w:p>
        </w:tc>
        <w:tc>
          <w:tcPr>
            <w:tcW w:w="1417" w:type="dxa"/>
            <w:vAlign w:val="center"/>
          </w:tcPr>
          <w:p w14:paraId="0A4D5F20" w14:textId="460EB3BD" w:rsidR="000D16F1" w:rsidRPr="00C220EE" w:rsidRDefault="000D16F1" w:rsidP="00B26986">
            <w:pPr>
              <w:jc w:val="right"/>
              <w:rPr>
                <w:sz w:val="22"/>
                <w:szCs w:val="22"/>
              </w:rPr>
            </w:pPr>
            <w:r w:rsidRPr="00C220EE">
              <w:rPr>
                <w:sz w:val="22"/>
                <w:szCs w:val="22"/>
              </w:rPr>
              <w:t>25,93</w:t>
            </w:r>
          </w:p>
        </w:tc>
        <w:tc>
          <w:tcPr>
            <w:tcW w:w="1985" w:type="dxa"/>
          </w:tcPr>
          <w:p w14:paraId="5546F6A3" w14:textId="5FD6D92B" w:rsidR="000D16F1" w:rsidRPr="003E56F3" w:rsidRDefault="000D16F1" w:rsidP="00B26986">
            <w:pPr>
              <w:jc w:val="center"/>
              <w:rPr>
                <w:sz w:val="22"/>
                <w:szCs w:val="22"/>
                <w:lang w:val="sr-Cyrl-RS"/>
              </w:rPr>
            </w:pPr>
            <w:r w:rsidRPr="003E56F3">
              <w:rPr>
                <w:sz w:val="22"/>
                <w:szCs w:val="22"/>
                <w:lang w:val="sr-Cyrl-RS"/>
              </w:rPr>
              <w:t>ЕАТ</w:t>
            </w:r>
          </w:p>
        </w:tc>
        <w:tc>
          <w:tcPr>
            <w:tcW w:w="1560" w:type="dxa"/>
          </w:tcPr>
          <w:p w14:paraId="1E70A4E8" w14:textId="1D7CFAAE" w:rsidR="000D16F1" w:rsidRPr="003E56F3" w:rsidRDefault="000D16F1" w:rsidP="00B26986">
            <w:pPr>
              <w:jc w:val="center"/>
              <w:rPr>
                <w:sz w:val="22"/>
                <w:szCs w:val="22"/>
                <w:lang w:val="sr-Cyrl-RS"/>
              </w:rPr>
            </w:pPr>
            <w:r w:rsidRPr="003E56F3">
              <w:rPr>
                <w:sz w:val="22"/>
                <w:szCs w:val="22"/>
                <w:lang w:val="sr-Cyrl-RS"/>
              </w:rPr>
              <w:t>лужњак</w:t>
            </w:r>
          </w:p>
        </w:tc>
      </w:tr>
      <w:tr w:rsidR="000D16F1" w:rsidRPr="00C220EE" w14:paraId="51965030" w14:textId="77777777" w:rsidTr="007B01C5">
        <w:tc>
          <w:tcPr>
            <w:tcW w:w="1148" w:type="dxa"/>
          </w:tcPr>
          <w:p w14:paraId="7506A715" w14:textId="29D1170C" w:rsidR="000D16F1" w:rsidRPr="00631797" w:rsidRDefault="000D16F1" w:rsidP="00B26986">
            <w:pPr>
              <w:jc w:val="center"/>
              <w:rPr>
                <w:sz w:val="22"/>
                <w:szCs w:val="22"/>
                <w:lang w:val="sr-Latn-RS"/>
              </w:rPr>
            </w:pPr>
            <w:r w:rsidRPr="00631797">
              <w:rPr>
                <w:sz w:val="22"/>
                <w:szCs w:val="22"/>
                <w:lang w:val="sr-Latn-RS"/>
              </w:rPr>
              <w:t>46</w:t>
            </w:r>
          </w:p>
        </w:tc>
        <w:tc>
          <w:tcPr>
            <w:tcW w:w="974" w:type="dxa"/>
          </w:tcPr>
          <w:p w14:paraId="1B44C478" w14:textId="76106A78" w:rsidR="000D16F1" w:rsidRPr="00631797" w:rsidRDefault="000D16F1" w:rsidP="00B26986">
            <w:pPr>
              <w:jc w:val="center"/>
              <w:rPr>
                <w:sz w:val="22"/>
                <w:szCs w:val="22"/>
              </w:rPr>
            </w:pPr>
            <w:r w:rsidRPr="00631797">
              <w:rPr>
                <w:sz w:val="22"/>
                <w:szCs w:val="22"/>
              </w:rPr>
              <w:t>f</w:t>
            </w:r>
          </w:p>
        </w:tc>
        <w:tc>
          <w:tcPr>
            <w:tcW w:w="1417" w:type="dxa"/>
            <w:vAlign w:val="center"/>
          </w:tcPr>
          <w:p w14:paraId="3832028A" w14:textId="60E59F2F" w:rsidR="000D16F1" w:rsidRPr="00C220EE" w:rsidRDefault="000D16F1" w:rsidP="00B26986">
            <w:pPr>
              <w:jc w:val="right"/>
              <w:rPr>
                <w:sz w:val="22"/>
                <w:szCs w:val="22"/>
              </w:rPr>
            </w:pPr>
            <w:r w:rsidRPr="00C220EE">
              <w:rPr>
                <w:sz w:val="22"/>
                <w:szCs w:val="22"/>
              </w:rPr>
              <w:t>6,24</w:t>
            </w:r>
          </w:p>
        </w:tc>
        <w:tc>
          <w:tcPr>
            <w:tcW w:w="1985" w:type="dxa"/>
          </w:tcPr>
          <w:p w14:paraId="719844E4" w14:textId="26E846A5" w:rsidR="000D16F1" w:rsidRPr="003E56F3" w:rsidRDefault="007B01C5" w:rsidP="00B26986">
            <w:pPr>
              <w:jc w:val="center"/>
              <w:rPr>
                <w:sz w:val="22"/>
                <w:szCs w:val="22"/>
                <w:lang w:val="sr-Cyrl-RS"/>
              </w:rPr>
            </w:pPr>
            <w:r w:rsidRPr="003E56F3">
              <w:rPr>
                <w:sz w:val="22"/>
                <w:szCs w:val="22"/>
                <w:lang w:val="sr-Cyrl-RS"/>
              </w:rPr>
              <w:t>јасенолики јавор</w:t>
            </w:r>
          </w:p>
        </w:tc>
        <w:tc>
          <w:tcPr>
            <w:tcW w:w="1560" w:type="dxa"/>
          </w:tcPr>
          <w:p w14:paraId="7997DA15" w14:textId="70F3046E" w:rsidR="000D16F1" w:rsidRPr="003E56F3" w:rsidRDefault="000D16F1" w:rsidP="00B26986">
            <w:pPr>
              <w:jc w:val="center"/>
              <w:rPr>
                <w:sz w:val="22"/>
                <w:szCs w:val="22"/>
                <w:lang w:val="sr-Cyrl-RS"/>
              </w:rPr>
            </w:pPr>
            <w:r w:rsidRPr="003E56F3">
              <w:rPr>
                <w:sz w:val="22"/>
                <w:szCs w:val="22"/>
                <w:lang w:val="sr-Cyrl-RS"/>
              </w:rPr>
              <w:t>лужњак</w:t>
            </w:r>
          </w:p>
        </w:tc>
      </w:tr>
      <w:tr w:rsidR="0088562B" w:rsidRPr="00C220EE" w14:paraId="5727E4B9" w14:textId="77777777" w:rsidTr="007B01C5">
        <w:tc>
          <w:tcPr>
            <w:tcW w:w="1148" w:type="dxa"/>
          </w:tcPr>
          <w:p w14:paraId="55A70594" w14:textId="7733DE94" w:rsidR="0088562B" w:rsidRPr="00631797" w:rsidRDefault="000D16F1" w:rsidP="00B26986">
            <w:pPr>
              <w:jc w:val="center"/>
              <w:rPr>
                <w:sz w:val="22"/>
                <w:szCs w:val="22"/>
                <w:lang w:val="sr-Latn-RS"/>
              </w:rPr>
            </w:pPr>
            <w:r w:rsidRPr="00631797">
              <w:rPr>
                <w:sz w:val="22"/>
                <w:szCs w:val="22"/>
                <w:lang w:val="sr-Latn-RS"/>
              </w:rPr>
              <w:t>48</w:t>
            </w:r>
          </w:p>
        </w:tc>
        <w:tc>
          <w:tcPr>
            <w:tcW w:w="974" w:type="dxa"/>
          </w:tcPr>
          <w:p w14:paraId="038DE3B3" w14:textId="6ED16A2A" w:rsidR="0088562B" w:rsidRPr="00631797" w:rsidRDefault="000D16F1" w:rsidP="00B26986">
            <w:pPr>
              <w:jc w:val="center"/>
              <w:rPr>
                <w:sz w:val="22"/>
                <w:szCs w:val="22"/>
              </w:rPr>
            </w:pPr>
            <w:r w:rsidRPr="00631797">
              <w:rPr>
                <w:sz w:val="22"/>
                <w:szCs w:val="22"/>
              </w:rPr>
              <w:t>p</w:t>
            </w:r>
          </w:p>
        </w:tc>
        <w:tc>
          <w:tcPr>
            <w:tcW w:w="1417" w:type="dxa"/>
            <w:vAlign w:val="center"/>
          </w:tcPr>
          <w:p w14:paraId="7564F0D6" w14:textId="3F2C1CA1" w:rsidR="0088562B" w:rsidRPr="00C220EE" w:rsidRDefault="000D16F1" w:rsidP="00B26986">
            <w:pPr>
              <w:jc w:val="right"/>
              <w:rPr>
                <w:sz w:val="22"/>
                <w:szCs w:val="22"/>
              </w:rPr>
            </w:pPr>
            <w:r w:rsidRPr="00C220EE">
              <w:rPr>
                <w:sz w:val="22"/>
                <w:szCs w:val="22"/>
              </w:rPr>
              <w:t>1</w:t>
            </w:r>
            <w:r w:rsidR="00D94101">
              <w:rPr>
                <w:sz w:val="22"/>
                <w:szCs w:val="22"/>
              </w:rPr>
              <w:t xml:space="preserve"> </w:t>
            </w:r>
            <w:r w:rsidRPr="00C220EE">
              <w:rPr>
                <w:sz w:val="22"/>
                <w:szCs w:val="22"/>
              </w:rPr>
              <w:t>9</w:t>
            </w:r>
          </w:p>
        </w:tc>
        <w:tc>
          <w:tcPr>
            <w:tcW w:w="1985" w:type="dxa"/>
          </w:tcPr>
          <w:p w14:paraId="3C784564" w14:textId="6B8E6753" w:rsidR="0088562B" w:rsidRPr="003E56F3" w:rsidRDefault="000D16F1" w:rsidP="00B26986">
            <w:pPr>
              <w:jc w:val="center"/>
              <w:rPr>
                <w:sz w:val="22"/>
                <w:szCs w:val="22"/>
                <w:lang w:val="sr-Cyrl-RS"/>
              </w:rPr>
            </w:pPr>
            <w:r w:rsidRPr="003E56F3">
              <w:rPr>
                <w:sz w:val="22"/>
                <w:szCs w:val="22"/>
                <w:lang w:val="sr-Cyrl-RS"/>
              </w:rPr>
              <w:t>ЕАТ</w:t>
            </w:r>
          </w:p>
        </w:tc>
        <w:tc>
          <w:tcPr>
            <w:tcW w:w="1560" w:type="dxa"/>
          </w:tcPr>
          <w:p w14:paraId="6D0AECB6" w14:textId="123D8CEE" w:rsidR="0088562B" w:rsidRPr="003E56F3" w:rsidRDefault="000D16F1" w:rsidP="00B26986">
            <w:pPr>
              <w:jc w:val="center"/>
              <w:rPr>
                <w:sz w:val="22"/>
                <w:szCs w:val="22"/>
                <w:lang w:val="sr-Cyrl-RS"/>
              </w:rPr>
            </w:pPr>
            <w:r w:rsidRPr="003E56F3">
              <w:rPr>
                <w:sz w:val="22"/>
                <w:szCs w:val="22"/>
                <w:lang w:val="sr-Cyrl-RS"/>
              </w:rPr>
              <w:t>лужњак</w:t>
            </w:r>
          </w:p>
        </w:tc>
      </w:tr>
      <w:tr w:rsidR="0088562B" w:rsidRPr="00C220EE" w14:paraId="427CAF01" w14:textId="77777777" w:rsidTr="007B01C5">
        <w:tc>
          <w:tcPr>
            <w:tcW w:w="1148" w:type="dxa"/>
          </w:tcPr>
          <w:p w14:paraId="307E688C" w14:textId="311087D4" w:rsidR="0088562B" w:rsidRPr="00631797" w:rsidRDefault="000D16F1" w:rsidP="00B26986">
            <w:pPr>
              <w:jc w:val="center"/>
              <w:rPr>
                <w:sz w:val="22"/>
                <w:szCs w:val="22"/>
                <w:lang w:val="sr-Latn-RS"/>
              </w:rPr>
            </w:pPr>
            <w:r w:rsidRPr="00631797">
              <w:rPr>
                <w:sz w:val="22"/>
                <w:szCs w:val="22"/>
                <w:lang w:val="sr-Latn-RS"/>
              </w:rPr>
              <w:t>54</w:t>
            </w:r>
          </w:p>
        </w:tc>
        <w:tc>
          <w:tcPr>
            <w:tcW w:w="974" w:type="dxa"/>
          </w:tcPr>
          <w:p w14:paraId="7C7D8671" w14:textId="72E2AEBD" w:rsidR="0088562B" w:rsidRPr="00631797" w:rsidRDefault="000D16F1" w:rsidP="00B26986">
            <w:pPr>
              <w:jc w:val="center"/>
              <w:rPr>
                <w:sz w:val="22"/>
                <w:szCs w:val="22"/>
              </w:rPr>
            </w:pPr>
            <w:r w:rsidRPr="00631797">
              <w:rPr>
                <w:sz w:val="22"/>
                <w:szCs w:val="22"/>
              </w:rPr>
              <w:t>f</w:t>
            </w:r>
          </w:p>
        </w:tc>
        <w:tc>
          <w:tcPr>
            <w:tcW w:w="1417" w:type="dxa"/>
            <w:vAlign w:val="center"/>
          </w:tcPr>
          <w:p w14:paraId="769B971B" w14:textId="1C20E857" w:rsidR="0088562B" w:rsidRPr="00C220EE" w:rsidRDefault="000D16F1" w:rsidP="00B26986">
            <w:pPr>
              <w:jc w:val="right"/>
              <w:rPr>
                <w:sz w:val="22"/>
                <w:szCs w:val="22"/>
              </w:rPr>
            </w:pPr>
            <w:r w:rsidRPr="00C220EE">
              <w:rPr>
                <w:sz w:val="22"/>
                <w:szCs w:val="22"/>
              </w:rPr>
              <w:t>6,25</w:t>
            </w:r>
          </w:p>
        </w:tc>
        <w:tc>
          <w:tcPr>
            <w:tcW w:w="1985" w:type="dxa"/>
          </w:tcPr>
          <w:p w14:paraId="4A00E2F7" w14:textId="4818A7BB" w:rsidR="0088562B" w:rsidRPr="003E56F3" w:rsidRDefault="007B01C5" w:rsidP="00B26986">
            <w:pPr>
              <w:jc w:val="center"/>
              <w:rPr>
                <w:sz w:val="22"/>
                <w:szCs w:val="22"/>
                <w:lang w:val="sr-Cyrl-RS"/>
              </w:rPr>
            </w:pPr>
            <w:r w:rsidRPr="003E56F3">
              <w:rPr>
                <w:sz w:val="22"/>
                <w:szCs w:val="22"/>
                <w:lang w:val="sr-Cyrl-RS"/>
              </w:rPr>
              <w:t>јасенолики јавор</w:t>
            </w:r>
          </w:p>
        </w:tc>
        <w:tc>
          <w:tcPr>
            <w:tcW w:w="1560" w:type="dxa"/>
          </w:tcPr>
          <w:p w14:paraId="1F0FF6D3" w14:textId="686DD469" w:rsidR="0088562B" w:rsidRPr="003E56F3" w:rsidRDefault="000D16F1" w:rsidP="00B26986">
            <w:pPr>
              <w:jc w:val="center"/>
              <w:rPr>
                <w:sz w:val="22"/>
                <w:szCs w:val="22"/>
                <w:lang w:val="sr-Cyrl-RS"/>
              </w:rPr>
            </w:pPr>
            <w:r w:rsidRPr="003E56F3">
              <w:rPr>
                <w:sz w:val="22"/>
                <w:szCs w:val="22"/>
                <w:lang w:val="sr-Cyrl-RS"/>
              </w:rPr>
              <w:t>лужњак</w:t>
            </w:r>
          </w:p>
        </w:tc>
      </w:tr>
      <w:tr w:rsidR="0088562B" w:rsidRPr="00C220EE" w14:paraId="1008C928" w14:textId="77777777" w:rsidTr="007B01C5">
        <w:tc>
          <w:tcPr>
            <w:tcW w:w="1148" w:type="dxa"/>
          </w:tcPr>
          <w:p w14:paraId="4452959A" w14:textId="0BDDEF59" w:rsidR="0088562B" w:rsidRPr="00631797" w:rsidRDefault="000D16F1" w:rsidP="00B26986">
            <w:pPr>
              <w:jc w:val="center"/>
              <w:rPr>
                <w:sz w:val="22"/>
                <w:szCs w:val="22"/>
                <w:lang w:val="sr-Latn-RS"/>
              </w:rPr>
            </w:pPr>
            <w:r w:rsidRPr="00631797">
              <w:rPr>
                <w:sz w:val="22"/>
                <w:szCs w:val="22"/>
                <w:lang w:val="sr-Latn-RS"/>
              </w:rPr>
              <w:t>66</w:t>
            </w:r>
          </w:p>
        </w:tc>
        <w:tc>
          <w:tcPr>
            <w:tcW w:w="974" w:type="dxa"/>
          </w:tcPr>
          <w:p w14:paraId="2F41FF6D" w14:textId="7D566EA2" w:rsidR="0088562B" w:rsidRPr="00631797" w:rsidRDefault="000D16F1" w:rsidP="00B26986">
            <w:pPr>
              <w:jc w:val="center"/>
              <w:rPr>
                <w:sz w:val="22"/>
                <w:szCs w:val="22"/>
              </w:rPr>
            </w:pPr>
            <w:r w:rsidRPr="00631797">
              <w:rPr>
                <w:sz w:val="22"/>
                <w:szCs w:val="22"/>
              </w:rPr>
              <w:t>h</w:t>
            </w:r>
          </w:p>
        </w:tc>
        <w:tc>
          <w:tcPr>
            <w:tcW w:w="1417" w:type="dxa"/>
            <w:vAlign w:val="center"/>
          </w:tcPr>
          <w:p w14:paraId="11F0C135" w14:textId="575470F4" w:rsidR="0088562B" w:rsidRPr="00C220EE" w:rsidRDefault="000D16F1" w:rsidP="00B26986">
            <w:pPr>
              <w:jc w:val="right"/>
              <w:rPr>
                <w:sz w:val="22"/>
                <w:szCs w:val="22"/>
              </w:rPr>
            </w:pPr>
            <w:r w:rsidRPr="00C220EE">
              <w:rPr>
                <w:sz w:val="22"/>
                <w:szCs w:val="22"/>
              </w:rPr>
              <w:t>3,58</w:t>
            </w:r>
          </w:p>
        </w:tc>
        <w:tc>
          <w:tcPr>
            <w:tcW w:w="1985" w:type="dxa"/>
          </w:tcPr>
          <w:p w14:paraId="5C30C21A" w14:textId="748C7F87" w:rsidR="0088562B" w:rsidRPr="003E56F3" w:rsidRDefault="007B01C5" w:rsidP="00B26986">
            <w:pPr>
              <w:jc w:val="center"/>
              <w:rPr>
                <w:sz w:val="22"/>
                <w:szCs w:val="22"/>
                <w:lang w:val="sr-Cyrl-RS"/>
              </w:rPr>
            </w:pPr>
            <w:r w:rsidRPr="003E56F3">
              <w:rPr>
                <w:sz w:val="22"/>
                <w:szCs w:val="22"/>
                <w:lang w:val="sr-Cyrl-RS"/>
              </w:rPr>
              <w:t>јасенолики јавор</w:t>
            </w:r>
          </w:p>
        </w:tc>
        <w:tc>
          <w:tcPr>
            <w:tcW w:w="1560" w:type="dxa"/>
          </w:tcPr>
          <w:p w14:paraId="559353F5" w14:textId="44242011" w:rsidR="0088562B" w:rsidRPr="003E56F3" w:rsidRDefault="000D16F1" w:rsidP="00B26986">
            <w:pPr>
              <w:jc w:val="center"/>
              <w:rPr>
                <w:sz w:val="22"/>
                <w:szCs w:val="22"/>
                <w:lang w:val="sr-Cyrl-RS"/>
              </w:rPr>
            </w:pPr>
            <w:r w:rsidRPr="003E56F3">
              <w:rPr>
                <w:sz w:val="22"/>
                <w:szCs w:val="22"/>
                <w:lang w:val="sr-Cyrl-RS"/>
              </w:rPr>
              <w:t>пољски јасен</w:t>
            </w:r>
          </w:p>
        </w:tc>
      </w:tr>
      <w:tr w:rsidR="0088562B" w:rsidRPr="00C220EE" w14:paraId="04FDE006" w14:textId="77777777" w:rsidTr="007B01C5">
        <w:tc>
          <w:tcPr>
            <w:tcW w:w="1148" w:type="dxa"/>
          </w:tcPr>
          <w:p w14:paraId="3C19AD44" w14:textId="4C1269BA" w:rsidR="0088562B" w:rsidRPr="00631797" w:rsidRDefault="000D16F1" w:rsidP="00B26986">
            <w:pPr>
              <w:jc w:val="center"/>
              <w:rPr>
                <w:sz w:val="22"/>
                <w:szCs w:val="22"/>
                <w:lang w:val="sr-Latn-RS"/>
              </w:rPr>
            </w:pPr>
            <w:r w:rsidRPr="00631797">
              <w:rPr>
                <w:sz w:val="22"/>
                <w:szCs w:val="22"/>
                <w:lang w:val="sr-Latn-RS"/>
              </w:rPr>
              <w:t>70</w:t>
            </w:r>
          </w:p>
        </w:tc>
        <w:tc>
          <w:tcPr>
            <w:tcW w:w="974" w:type="dxa"/>
          </w:tcPr>
          <w:p w14:paraId="4018EA36" w14:textId="77DF454B" w:rsidR="0088562B" w:rsidRPr="00631797" w:rsidRDefault="000D16F1" w:rsidP="00B26986">
            <w:pPr>
              <w:jc w:val="center"/>
              <w:rPr>
                <w:sz w:val="22"/>
                <w:szCs w:val="22"/>
              </w:rPr>
            </w:pPr>
            <w:r w:rsidRPr="00631797">
              <w:rPr>
                <w:sz w:val="22"/>
                <w:szCs w:val="22"/>
              </w:rPr>
              <w:t>m</w:t>
            </w:r>
          </w:p>
        </w:tc>
        <w:tc>
          <w:tcPr>
            <w:tcW w:w="1417" w:type="dxa"/>
            <w:vAlign w:val="center"/>
          </w:tcPr>
          <w:p w14:paraId="16DDF1A9" w14:textId="6BB1B94A" w:rsidR="0088562B" w:rsidRPr="00C220EE" w:rsidRDefault="000D16F1" w:rsidP="00B26986">
            <w:pPr>
              <w:jc w:val="right"/>
              <w:rPr>
                <w:sz w:val="22"/>
                <w:szCs w:val="22"/>
              </w:rPr>
            </w:pPr>
            <w:r w:rsidRPr="00C220EE">
              <w:rPr>
                <w:sz w:val="22"/>
                <w:szCs w:val="22"/>
              </w:rPr>
              <w:t>2,00</w:t>
            </w:r>
          </w:p>
        </w:tc>
        <w:tc>
          <w:tcPr>
            <w:tcW w:w="1985" w:type="dxa"/>
          </w:tcPr>
          <w:p w14:paraId="5B8CA447" w14:textId="511EC314" w:rsidR="0088562B" w:rsidRPr="003E56F3" w:rsidRDefault="000D16F1" w:rsidP="00B26986">
            <w:pPr>
              <w:jc w:val="center"/>
              <w:rPr>
                <w:sz w:val="22"/>
                <w:szCs w:val="22"/>
                <w:lang w:val="sr-Cyrl-RS"/>
              </w:rPr>
            </w:pPr>
            <w:r w:rsidRPr="003E56F3">
              <w:rPr>
                <w:sz w:val="22"/>
                <w:szCs w:val="22"/>
                <w:lang w:val="sr-Cyrl-RS"/>
              </w:rPr>
              <w:t>ЕАТ</w:t>
            </w:r>
          </w:p>
        </w:tc>
        <w:tc>
          <w:tcPr>
            <w:tcW w:w="1560" w:type="dxa"/>
          </w:tcPr>
          <w:p w14:paraId="3D87275D" w14:textId="108070DC" w:rsidR="0088562B" w:rsidRPr="003E56F3" w:rsidRDefault="000D16F1" w:rsidP="00B26986">
            <w:pPr>
              <w:jc w:val="center"/>
              <w:rPr>
                <w:sz w:val="22"/>
                <w:szCs w:val="22"/>
                <w:lang w:val="sr-Cyrl-RS"/>
              </w:rPr>
            </w:pPr>
            <w:r w:rsidRPr="003E56F3">
              <w:rPr>
                <w:sz w:val="22"/>
                <w:szCs w:val="22"/>
                <w:lang w:val="sr-Cyrl-RS"/>
              </w:rPr>
              <w:t>бела топола</w:t>
            </w:r>
          </w:p>
        </w:tc>
      </w:tr>
      <w:tr w:rsidR="0088562B" w:rsidRPr="00C220EE" w14:paraId="0D6E614F" w14:textId="77777777" w:rsidTr="007B01C5">
        <w:tc>
          <w:tcPr>
            <w:tcW w:w="2122" w:type="dxa"/>
            <w:gridSpan w:val="2"/>
          </w:tcPr>
          <w:p w14:paraId="60FE96C5" w14:textId="77777777" w:rsidR="0088562B" w:rsidRPr="00C220EE" w:rsidRDefault="0088562B" w:rsidP="00B26986">
            <w:pPr>
              <w:rPr>
                <w:b/>
                <w:bCs/>
                <w:sz w:val="22"/>
                <w:szCs w:val="22"/>
              </w:rPr>
            </w:pPr>
            <w:r w:rsidRPr="00C220EE">
              <w:rPr>
                <w:b/>
                <w:bCs/>
                <w:sz w:val="22"/>
                <w:szCs w:val="22"/>
                <w:lang w:val="sr-Cyrl-RS"/>
              </w:rPr>
              <w:t>Укупно</w:t>
            </w:r>
          </w:p>
        </w:tc>
        <w:tc>
          <w:tcPr>
            <w:tcW w:w="1417" w:type="dxa"/>
            <w:vAlign w:val="center"/>
          </w:tcPr>
          <w:p w14:paraId="21EAEA38" w14:textId="4A1AE246" w:rsidR="0088562B" w:rsidRPr="00C220EE" w:rsidRDefault="000D16F1" w:rsidP="00B26986">
            <w:pPr>
              <w:jc w:val="right"/>
              <w:rPr>
                <w:b/>
                <w:bCs/>
                <w:sz w:val="22"/>
                <w:szCs w:val="22"/>
                <w:lang w:val="sr-Cyrl-RS"/>
              </w:rPr>
            </w:pPr>
            <w:r w:rsidRPr="00C220EE">
              <w:rPr>
                <w:b/>
                <w:bCs/>
                <w:sz w:val="22"/>
                <w:szCs w:val="22"/>
                <w:lang w:val="sr-Cyrl-RS"/>
              </w:rPr>
              <w:t>63,85</w:t>
            </w:r>
          </w:p>
        </w:tc>
        <w:tc>
          <w:tcPr>
            <w:tcW w:w="1985" w:type="dxa"/>
          </w:tcPr>
          <w:p w14:paraId="4C283A57" w14:textId="77777777" w:rsidR="0088562B" w:rsidRPr="003E56F3" w:rsidRDefault="0088562B" w:rsidP="00B26986">
            <w:pPr>
              <w:jc w:val="right"/>
              <w:rPr>
                <w:sz w:val="22"/>
                <w:szCs w:val="22"/>
              </w:rPr>
            </w:pPr>
          </w:p>
        </w:tc>
        <w:tc>
          <w:tcPr>
            <w:tcW w:w="1560" w:type="dxa"/>
          </w:tcPr>
          <w:p w14:paraId="3E52E6D5" w14:textId="77777777" w:rsidR="0088562B" w:rsidRPr="003E56F3" w:rsidRDefault="0088562B" w:rsidP="00B26986">
            <w:pPr>
              <w:jc w:val="right"/>
              <w:rPr>
                <w:sz w:val="22"/>
                <w:szCs w:val="22"/>
              </w:rPr>
            </w:pPr>
          </w:p>
        </w:tc>
      </w:tr>
    </w:tbl>
    <w:p w14:paraId="5E97C4B3" w14:textId="77777777" w:rsidR="00AF068F" w:rsidRPr="00C220EE" w:rsidRDefault="00AF068F" w:rsidP="00276ED7">
      <w:pPr>
        <w:ind w:firstLine="709"/>
        <w:rPr>
          <w:szCs w:val="24"/>
          <w:lang w:val="sr-Cyrl-RS"/>
        </w:rPr>
      </w:pPr>
    </w:p>
    <w:p w14:paraId="7F61FF49" w14:textId="0361CF06" w:rsidR="0088562B" w:rsidRPr="00C220EE" w:rsidRDefault="0088562B" w:rsidP="00135D93">
      <w:pPr>
        <w:rPr>
          <w:sz w:val="22"/>
          <w:szCs w:val="22"/>
          <w:lang w:val="ru-RU"/>
        </w:rPr>
      </w:pPr>
      <w:r w:rsidRPr="00C220EE">
        <w:rPr>
          <w:sz w:val="22"/>
          <w:szCs w:val="22"/>
          <w:lang w:val="ru-RU"/>
        </w:rPr>
        <w:t xml:space="preserve">Табела </w:t>
      </w:r>
      <w:r w:rsidR="00135D93" w:rsidRPr="00C220EE">
        <w:rPr>
          <w:sz w:val="22"/>
          <w:szCs w:val="22"/>
          <w:lang w:val="ru-RU"/>
        </w:rPr>
        <w:t>4.1.9</w:t>
      </w:r>
      <w:r w:rsidRPr="00C220EE">
        <w:rPr>
          <w:sz w:val="22"/>
          <w:szCs w:val="22"/>
          <w:lang w:val="ru-RU"/>
        </w:rPr>
        <w:t>.-2</w:t>
      </w:r>
      <w:r w:rsidR="00135D93" w:rsidRPr="00C220EE">
        <w:rPr>
          <w:sz w:val="22"/>
          <w:szCs w:val="22"/>
          <w:lang w:val="ru-RU"/>
        </w:rPr>
        <w:t>.</w:t>
      </w:r>
      <w:r w:rsidRPr="00C220EE">
        <w:rPr>
          <w:sz w:val="22"/>
          <w:szCs w:val="22"/>
          <w:lang w:val="ru-RU"/>
        </w:rPr>
        <w:t xml:space="preserve"> Замена аутохтоних врста дрвећа алохтоним </w:t>
      </w:r>
    </w:p>
    <w:tbl>
      <w:tblPr>
        <w:tblStyle w:val="TableGrid"/>
        <w:tblW w:w="0" w:type="auto"/>
        <w:tblLook w:val="04A0" w:firstRow="1" w:lastRow="0" w:firstColumn="1" w:lastColumn="0" w:noHBand="0" w:noVBand="1"/>
      </w:tblPr>
      <w:tblGrid>
        <w:gridCol w:w="1148"/>
        <w:gridCol w:w="974"/>
        <w:gridCol w:w="1417"/>
        <w:gridCol w:w="1985"/>
        <w:gridCol w:w="1560"/>
      </w:tblGrid>
      <w:tr w:rsidR="0088562B" w:rsidRPr="00C220EE" w14:paraId="14A16CD7" w14:textId="77777777" w:rsidTr="007B01C5">
        <w:tc>
          <w:tcPr>
            <w:tcW w:w="1148" w:type="dxa"/>
          </w:tcPr>
          <w:p w14:paraId="6D8B81D0" w14:textId="77777777" w:rsidR="0088562B" w:rsidRPr="00C220EE" w:rsidRDefault="0088562B" w:rsidP="00B26986">
            <w:pPr>
              <w:jc w:val="center"/>
              <w:rPr>
                <w:b/>
                <w:bCs/>
                <w:sz w:val="22"/>
                <w:szCs w:val="22"/>
                <w:lang w:val="sr-Cyrl-RS"/>
              </w:rPr>
            </w:pPr>
            <w:r w:rsidRPr="00C220EE">
              <w:rPr>
                <w:b/>
                <w:bCs/>
                <w:sz w:val="22"/>
                <w:szCs w:val="22"/>
                <w:lang w:val="sr-Cyrl-RS"/>
              </w:rPr>
              <w:t>Одељење</w:t>
            </w:r>
          </w:p>
        </w:tc>
        <w:tc>
          <w:tcPr>
            <w:tcW w:w="974" w:type="dxa"/>
          </w:tcPr>
          <w:p w14:paraId="1BFFF0CA" w14:textId="77777777" w:rsidR="0088562B" w:rsidRPr="00C220EE" w:rsidRDefault="0088562B" w:rsidP="00B26986">
            <w:pPr>
              <w:jc w:val="center"/>
              <w:rPr>
                <w:b/>
                <w:bCs/>
                <w:sz w:val="22"/>
                <w:szCs w:val="22"/>
                <w:lang w:val="sr-Cyrl-RS"/>
              </w:rPr>
            </w:pPr>
            <w:r w:rsidRPr="00C220EE">
              <w:rPr>
                <w:b/>
                <w:bCs/>
                <w:sz w:val="22"/>
                <w:szCs w:val="22"/>
                <w:lang w:val="sr-Cyrl-RS"/>
              </w:rPr>
              <w:t>Одсек</w:t>
            </w:r>
          </w:p>
        </w:tc>
        <w:tc>
          <w:tcPr>
            <w:tcW w:w="1417" w:type="dxa"/>
          </w:tcPr>
          <w:p w14:paraId="44C54256" w14:textId="77777777" w:rsidR="0088562B" w:rsidRPr="00C220EE" w:rsidRDefault="0088562B" w:rsidP="00B26986">
            <w:pPr>
              <w:jc w:val="center"/>
              <w:rPr>
                <w:b/>
                <w:bCs/>
                <w:sz w:val="22"/>
                <w:szCs w:val="22"/>
                <w:lang w:val="sr-Cyrl-RS"/>
              </w:rPr>
            </w:pPr>
            <w:r w:rsidRPr="00C220EE">
              <w:rPr>
                <w:b/>
                <w:bCs/>
                <w:sz w:val="22"/>
                <w:szCs w:val="22"/>
                <w:lang w:val="sr-Cyrl-RS"/>
              </w:rPr>
              <w:t>Површина</w:t>
            </w:r>
          </w:p>
        </w:tc>
        <w:tc>
          <w:tcPr>
            <w:tcW w:w="1985" w:type="dxa"/>
          </w:tcPr>
          <w:p w14:paraId="5E8EA59F" w14:textId="77777777" w:rsidR="0088562B" w:rsidRPr="00C220EE" w:rsidRDefault="0088562B" w:rsidP="00B26986">
            <w:pPr>
              <w:jc w:val="center"/>
              <w:rPr>
                <w:b/>
                <w:bCs/>
                <w:sz w:val="22"/>
                <w:szCs w:val="22"/>
                <w:lang w:val="sr-Cyrl-RS"/>
              </w:rPr>
            </w:pPr>
            <w:r w:rsidRPr="00C220EE">
              <w:rPr>
                <w:b/>
                <w:bCs/>
                <w:sz w:val="22"/>
                <w:szCs w:val="22"/>
                <w:lang w:val="sr-Cyrl-RS"/>
              </w:rPr>
              <w:t>Старо</w:t>
            </w:r>
          </w:p>
        </w:tc>
        <w:tc>
          <w:tcPr>
            <w:tcW w:w="1560" w:type="dxa"/>
          </w:tcPr>
          <w:p w14:paraId="2174B070" w14:textId="77777777" w:rsidR="0088562B" w:rsidRPr="00C220EE" w:rsidRDefault="0088562B" w:rsidP="00B26986">
            <w:pPr>
              <w:jc w:val="center"/>
              <w:rPr>
                <w:b/>
                <w:bCs/>
                <w:sz w:val="22"/>
                <w:szCs w:val="22"/>
                <w:lang w:val="sr-Cyrl-RS"/>
              </w:rPr>
            </w:pPr>
            <w:r w:rsidRPr="00C220EE">
              <w:rPr>
                <w:b/>
                <w:bCs/>
                <w:sz w:val="22"/>
                <w:szCs w:val="22"/>
                <w:lang w:val="sr-Cyrl-RS"/>
              </w:rPr>
              <w:t>Ново</w:t>
            </w:r>
          </w:p>
        </w:tc>
      </w:tr>
      <w:tr w:rsidR="00406273" w:rsidRPr="00C220EE" w14:paraId="550579BC" w14:textId="77777777" w:rsidTr="007B01C5">
        <w:tc>
          <w:tcPr>
            <w:tcW w:w="1148" w:type="dxa"/>
          </w:tcPr>
          <w:p w14:paraId="0FD937C5" w14:textId="20FF5F8F" w:rsidR="00406273" w:rsidRPr="00C220EE" w:rsidRDefault="00406273" w:rsidP="00406273">
            <w:pPr>
              <w:jc w:val="center"/>
              <w:rPr>
                <w:sz w:val="22"/>
                <w:szCs w:val="22"/>
                <w:lang w:val="sr-Latn-RS"/>
              </w:rPr>
            </w:pPr>
            <w:r w:rsidRPr="00C220EE">
              <w:rPr>
                <w:sz w:val="22"/>
                <w:szCs w:val="22"/>
                <w:lang w:val="sr-Latn-RS"/>
              </w:rPr>
              <w:t>9</w:t>
            </w:r>
          </w:p>
        </w:tc>
        <w:tc>
          <w:tcPr>
            <w:tcW w:w="974" w:type="dxa"/>
          </w:tcPr>
          <w:p w14:paraId="1B3D34DE" w14:textId="599B063A" w:rsidR="00406273" w:rsidRPr="00C220EE" w:rsidRDefault="00406273" w:rsidP="00406273">
            <w:pPr>
              <w:jc w:val="center"/>
              <w:rPr>
                <w:sz w:val="22"/>
                <w:szCs w:val="22"/>
              </w:rPr>
            </w:pPr>
            <w:r w:rsidRPr="00C220EE">
              <w:rPr>
                <w:sz w:val="22"/>
                <w:szCs w:val="22"/>
              </w:rPr>
              <w:t>h</w:t>
            </w:r>
          </w:p>
        </w:tc>
        <w:tc>
          <w:tcPr>
            <w:tcW w:w="1417" w:type="dxa"/>
            <w:vAlign w:val="center"/>
          </w:tcPr>
          <w:p w14:paraId="1621FA40" w14:textId="40EE995F" w:rsidR="00406273" w:rsidRPr="00C220EE" w:rsidRDefault="00406273" w:rsidP="00406273">
            <w:pPr>
              <w:jc w:val="right"/>
              <w:rPr>
                <w:sz w:val="22"/>
                <w:szCs w:val="22"/>
              </w:rPr>
            </w:pPr>
            <w:r w:rsidRPr="00C220EE">
              <w:rPr>
                <w:sz w:val="22"/>
                <w:szCs w:val="22"/>
              </w:rPr>
              <w:t>5,75</w:t>
            </w:r>
          </w:p>
        </w:tc>
        <w:tc>
          <w:tcPr>
            <w:tcW w:w="1985" w:type="dxa"/>
          </w:tcPr>
          <w:p w14:paraId="308A154F" w14:textId="586151A8" w:rsidR="00406273" w:rsidRPr="00C220EE" w:rsidRDefault="00406273" w:rsidP="00406273">
            <w:pPr>
              <w:jc w:val="center"/>
              <w:rPr>
                <w:sz w:val="22"/>
                <w:szCs w:val="22"/>
                <w:lang w:val="sr-Cyrl-RS"/>
              </w:rPr>
            </w:pPr>
            <w:r w:rsidRPr="00C220EE">
              <w:rPr>
                <w:sz w:val="22"/>
                <w:szCs w:val="22"/>
                <w:lang w:val="sr-Cyrl-RS"/>
              </w:rPr>
              <w:t>врба</w:t>
            </w:r>
          </w:p>
        </w:tc>
        <w:tc>
          <w:tcPr>
            <w:tcW w:w="1560" w:type="dxa"/>
          </w:tcPr>
          <w:p w14:paraId="3C604A0C" w14:textId="6365C467" w:rsidR="00406273" w:rsidRPr="00C220EE" w:rsidRDefault="00406273" w:rsidP="00406273">
            <w:pPr>
              <w:jc w:val="center"/>
              <w:rPr>
                <w:sz w:val="22"/>
                <w:szCs w:val="22"/>
                <w:lang w:val="sr-Cyrl-RS"/>
              </w:rPr>
            </w:pPr>
            <w:r w:rsidRPr="00C220EE">
              <w:rPr>
                <w:sz w:val="22"/>
                <w:szCs w:val="22"/>
                <w:lang w:val="sr-Cyrl-RS"/>
              </w:rPr>
              <w:t>ЕАТ</w:t>
            </w:r>
          </w:p>
        </w:tc>
      </w:tr>
      <w:tr w:rsidR="00406273" w:rsidRPr="00C220EE" w14:paraId="13E6A729" w14:textId="77777777" w:rsidTr="007B01C5">
        <w:tc>
          <w:tcPr>
            <w:tcW w:w="1148" w:type="dxa"/>
          </w:tcPr>
          <w:p w14:paraId="4E1C1729" w14:textId="5ED9240C" w:rsidR="00406273" w:rsidRPr="00C220EE" w:rsidRDefault="00406273" w:rsidP="00406273">
            <w:pPr>
              <w:jc w:val="center"/>
              <w:rPr>
                <w:sz w:val="22"/>
                <w:szCs w:val="22"/>
                <w:lang w:val="sr-Latn-RS"/>
              </w:rPr>
            </w:pPr>
            <w:r w:rsidRPr="00C220EE">
              <w:rPr>
                <w:sz w:val="22"/>
                <w:szCs w:val="22"/>
                <w:lang w:val="sr-Latn-RS"/>
              </w:rPr>
              <w:t>10</w:t>
            </w:r>
          </w:p>
        </w:tc>
        <w:tc>
          <w:tcPr>
            <w:tcW w:w="974" w:type="dxa"/>
          </w:tcPr>
          <w:p w14:paraId="26B14F05" w14:textId="2B4AB52A" w:rsidR="00406273" w:rsidRPr="00C220EE" w:rsidRDefault="00406273" w:rsidP="00406273">
            <w:pPr>
              <w:jc w:val="center"/>
              <w:rPr>
                <w:sz w:val="22"/>
                <w:szCs w:val="22"/>
              </w:rPr>
            </w:pPr>
            <w:r w:rsidRPr="00C220EE">
              <w:rPr>
                <w:sz w:val="22"/>
                <w:szCs w:val="22"/>
              </w:rPr>
              <w:t>d</w:t>
            </w:r>
          </w:p>
        </w:tc>
        <w:tc>
          <w:tcPr>
            <w:tcW w:w="1417" w:type="dxa"/>
            <w:vAlign w:val="center"/>
          </w:tcPr>
          <w:p w14:paraId="7B314576" w14:textId="068FA861" w:rsidR="00406273" w:rsidRPr="00C220EE" w:rsidRDefault="00406273" w:rsidP="00406273">
            <w:pPr>
              <w:jc w:val="right"/>
              <w:rPr>
                <w:sz w:val="22"/>
                <w:szCs w:val="22"/>
              </w:rPr>
            </w:pPr>
            <w:r w:rsidRPr="00C220EE">
              <w:rPr>
                <w:sz w:val="22"/>
                <w:szCs w:val="22"/>
              </w:rPr>
              <w:t>0,95</w:t>
            </w:r>
          </w:p>
        </w:tc>
        <w:tc>
          <w:tcPr>
            <w:tcW w:w="1985" w:type="dxa"/>
          </w:tcPr>
          <w:p w14:paraId="2C42A71F" w14:textId="2662E609" w:rsidR="00406273" w:rsidRPr="00C220EE" w:rsidRDefault="00406273" w:rsidP="00406273">
            <w:pPr>
              <w:jc w:val="center"/>
              <w:rPr>
                <w:sz w:val="22"/>
                <w:szCs w:val="22"/>
                <w:lang w:val="sr-Cyrl-RS"/>
              </w:rPr>
            </w:pPr>
            <w:r w:rsidRPr="00C220EE">
              <w:rPr>
                <w:sz w:val="22"/>
                <w:szCs w:val="22"/>
                <w:lang w:val="sr-Cyrl-RS"/>
              </w:rPr>
              <w:t>врба</w:t>
            </w:r>
          </w:p>
        </w:tc>
        <w:tc>
          <w:tcPr>
            <w:tcW w:w="1560" w:type="dxa"/>
          </w:tcPr>
          <w:p w14:paraId="14120F6E" w14:textId="522C7DDB" w:rsidR="00406273" w:rsidRPr="00C220EE" w:rsidRDefault="00406273" w:rsidP="00406273">
            <w:pPr>
              <w:jc w:val="center"/>
              <w:rPr>
                <w:sz w:val="22"/>
                <w:szCs w:val="22"/>
                <w:lang w:val="sr-Cyrl-RS"/>
              </w:rPr>
            </w:pPr>
            <w:r w:rsidRPr="00C220EE">
              <w:rPr>
                <w:sz w:val="22"/>
                <w:szCs w:val="22"/>
                <w:lang w:val="sr-Cyrl-RS"/>
              </w:rPr>
              <w:t>ЕАТ</w:t>
            </w:r>
          </w:p>
        </w:tc>
      </w:tr>
      <w:tr w:rsidR="00406273" w:rsidRPr="00C220EE" w14:paraId="2F0ABFE4" w14:textId="77777777" w:rsidTr="007B01C5">
        <w:tc>
          <w:tcPr>
            <w:tcW w:w="1148" w:type="dxa"/>
          </w:tcPr>
          <w:p w14:paraId="48D79EC0" w14:textId="762B58BC" w:rsidR="00406273" w:rsidRPr="00C220EE" w:rsidRDefault="00406273" w:rsidP="00406273">
            <w:pPr>
              <w:jc w:val="center"/>
              <w:rPr>
                <w:sz w:val="22"/>
                <w:szCs w:val="22"/>
              </w:rPr>
            </w:pPr>
            <w:r w:rsidRPr="00C220EE">
              <w:rPr>
                <w:sz w:val="22"/>
                <w:szCs w:val="22"/>
              </w:rPr>
              <w:t>67</w:t>
            </w:r>
          </w:p>
        </w:tc>
        <w:tc>
          <w:tcPr>
            <w:tcW w:w="974" w:type="dxa"/>
          </w:tcPr>
          <w:p w14:paraId="12F1FA34" w14:textId="771A1247" w:rsidR="00406273" w:rsidRPr="00C220EE" w:rsidRDefault="00406273" w:rsidP="00406273">
            <w:pPr>
              <w:jc w:val="center"/>
              <w:rPr>
                <w:sz w:val="22"/>
                <w:szCs w:val="22"/>
              </w:rPr>
            </w:pPr>
            <w:r w:rsidRPr="00C220EE">
              <w:rPr>
                <w:sz w:val="22"/>
                <w:szCs w:val="22"/>
              </w:rPr>
              <w:t>f</w:t>
            </w:r>
          </w:p>
        </w:tc>
        <w:tc>
          <w:tcPr>
            <w:tcW w:w="1417" w:type="dxa"/>
            <w:vAlign w:val="center"/>
          </w:tcPr>
          <w:p w14:paraId="6818572F" w14:textId="0AEF4F94" w:rsidR="00406273" w:rsidRPr="00C220EE" w:rsidRDefault="00406273" w:rsidP="00406273">
            <w:pPr>
              <w:jc w:val="right"/>
              <w:rPr>
                <w:sz w:val="22"/>
                <w:szCs w:val="22"/>
              </w:rPr>
            </w:pPr>
            <w:r w:rsidRPr="00C220EE">
              <w:rPr>
                <w:sz w:val="22"/>
                <w:szCs w:val="22"/>
              </w:rPr>
              <w:t>3,17</w:t>
            </w:r>
          </w:p>
        </w:tc>
        <w:tc>
          <w:tcPr>
            <w:tcW w:w="1985" w:type="dxa"/>
          </w:tcPr>
          <w:p w14:paraId="08D58C0E" w14:textId="740E5056" w:rsidR="00406273" w:rsidRPr="00C220EE" w:rsidRDefault="00406273" w:rsidP="00406273">
            <w:pPr>
              <w:jc w:val="center"/>
              <w:rPr>
                <w:sz w:val="22"/>
                <w:szCs w:val="22"/>
                <w:lang w:val="sr-Cyrl-RS"/>
              </w:rPr>
            </w:pPr>
            <w:r w:rsidRPr="00C220EE">
              <w:rPr>
                <w:sz w:val="22"/>
                <w:szCs w:val="22"/>
                <w:lang w:val="sr-Cyrl-RS"/>
              </w:rPr>
              <w:t>врба</w:t>
            </w:r>
          </w:p>
        </w:tc>
        <w:tc>
          <w:tcPr>
            <w:tcW w:w="1560" w:type="dxa"/>
          </w:tcPr>
          <w:p w14:paraId="036AB0BC" w14:textId="63ADEED1" w:rsidR="00406273" w:rsidRPr="00C220EE" w:rsidRDefault="00406273" w:rsidP="00406273">
            <w:pPr>
              <w:jc w:val="center"/>
              <w:rPr>
                <w:sz w:val="22"/>
                <w:szCs w:val="22"/>
                <w:lang w:val="sr-Cyrl-RS"/>
              </w:rPr>
            </w:pPr>
            <w:r w:rsidRPr="00C220EE">
              <w:rPr>
                <w:sz w:val="22"/>
                <w:szCs w:val="22"/>
                <w:lang w:val="sr-Cyrl-RS"/>
              </w:rPr>
              <w:t>ЕАТ</w:t>
            </w:r>
          </w:p>
        </w:tc>
      </w:tr>
      <w:tr w:rsidR="0088562B" w:rsidRPr="00135D93" w14:paraId="28F2D508" w14:textId="77777777" w:rsidTr="007B01C5">
        <w:tc>
          <w:tcPr>
            <w:tcW w:w="2122" w:type="dxa"/>
            <w:gridSpan w:val="2"/>
            <w:tcBorders>
              <w:bottom w:val="single" w:sz="4" w:space="0" w:color="auto"/>
            </w:tcBorders>
          </w:tcPr>
          <w:p w14:paraId="54716FDB" w14:textId="77777777" w:rsidR="0088562B" w:rsidRPr="00C220EE" w:rsidRDefault="0088562B" w:rsidP="00B26986">
            <w:pPr>
              <w:rPr>
                <w:b/>
                <w:bCs/>
                <w:sz w:val="22"/>
                <w:szCs w:val="22"/>
              </w:rPr>
            </w:pPr>
            <w:r w:rsidRPr="00C220EE">
              <w:rPr>
                <w:b/>
                <w:bCs/>
                <w:sz w:val="22"/>
                <w:szCs w:val="22"/>
                <w:lang w:val="sr-Cyrl-RS"/>
              </w:rPr>
              <w:t>Укупно</w:t>
            </w:r>
          </w:p>
        </w:tc>
        <w:tc>
          <w:tcPr>
            <w:tcW w:w="1417" w:type="dxa"/>
            <w:tcBorders>
              <w:bottom w:val="single" w:sz="4" w:space="0" w:color="auto"/>
            </w:tcBorders>
            <w:vAlign w:val="center"/>
          </w:tcPr>
          <w:p w14:paraId="1EDD04D8" w14:textId="36B9CA02" w:rsidR="0088562B" w:rsidRPr="00C220EE" w:rsidRDefault="00C220EE" w:rsidP="00B26986">
            <w:pPr>
              <w:jc w:val="right"/>
              <w:rPr>
                <w:b/>
                <w:bCs/>
                <w:sz w:val="22"/>
                <w:szCs w:val="22"/>
                <w:lang w:val="sr-Latn-RS"/>
              </w:rPr>
            </w:pPr>
            <w:r w:rsidRPr="00C220EE">
              <w:rPr>
                <w:b/>
                <w:bCs/>
                <w:sz w:val="22"/>
                <w:szCs w:val="22"/>
                <w:lang w:val="sr-Latn-RS"/>
              </w:rPr>
              <w:t>9,87</w:t>
            </w:r>
          </w:p>
        </w:tc>
        <w:tc>
          <w:tcPr>
            <w:tcW w:w="1985" w:type="dxa"/>
            <w:tcBorders>
              <w:bottom w:val="single" w:sz="4" w:space="0" w:color="auto"/>
            </w:tcBorders>
          </w:tcPr>
          <w:p w14:paraId="200F959B" w14:textId="77777777" w:rsidR="0088562B" w:rsidRPr="00C220EE" w:rsidRDefault="0088562B" w:rsidP="00B26986">
            <w:pPr>
              <w:jc w:val="right"/>
              <w:rPr>
                <w:sz w:val="22"/>
                <w:szCs w:val="22"/>
              </w:rPr>
            </w:pPr>
          </w:p>
        </w:tc>
        <w:tc>
          <w:tcPr>
            <w:tcW w:w="1560" w:type="dxa"/>
            <w:tcBorders>
              <w:bottom w:val="single" w:sz="4" w:space="0" w:color="auto"/>
            </w:tcBorders>
          </w:tcPr>
          <w:p w14:paraId="10EB2B8F" w14:textId="77777777" w:rsidR="0088562B" w:rsidRPr="00C220EE" w:rsidRDefault="0088562B" w:rsidP="00B26986">
            <w:pPr>
              <w:jc w:val="right"/>
              <w:rPr>
                <w:sz w:val="22"/>
                <w:szCs w:val="22"/>
              </w:rPr>
            </w:pPr>
          </w:p>
        </w:tc>
      </w:tr>
    </w:tbl>
    <w:p w14:paraId="431A4C63" w14:textId="77777777" w:rsidR="00135D93" w:rsidRPr="00E10549" w:rsidRDefault="00135D93" w:rsidP="00135D93">
      <w:pPr>
        <w:spacing w:before="120" w:after="120"/>
        <w:ind w:firstLine="709"/>
        <w:rPr>
          <w:szCs w:val="24"/>
          <w:lang w:val="sr-Cyrl-RS"/>
        </w:rPr>
      </w:pPr>
    </w:p>
    <w:p w14:paraId="5C74DB63" w14:textId="789C346B" w:rsidR="00276ED7" w:rsidRPr="00D1519F" w:rsidRDefault="00A23EE1" w:rsidP="003B6991">
      <w:pPr>
        <w:pStyle w:val="Heading2"/>
        <w:rPr>
          <w:lang w:val="ru-RU"/>
        </w:rPr>
      </w:pPr>
      <w:bookmarkStart w:id="855" w:name="_Toc535232898"/>
      <w:bookmarkStart w:id="856" w:name="_Toc115079746"/>
      <w:bookmarkStart w:id="857" w:name="_Toc214262818"/>
      <w:r w:rsidRPr="00D1519F">
        <w:rPr>
          <w:lang w:val="ru-RU"/>
        </w:rPr>
        <w:t xml:space="preserve">4.2. </w:t>
      </w:r>
      <w:r w:rsidR="00276ED7" w:rsidRPr="00D1519F">
        <w:rPr>
          <w:lang w:val="ru-RU"/>
        </w:rPr>
        <w:t>УПУТСТВА И СМЕРНИЦЕ ЗА РЕАЛИЗАЦИЈУ ПЛАНОВА</w:t>
      </w:r>
      <w:bookmarkEnd w:id="779"/>
      <w:bookmarkEnd w:id="780"/>
      <w:bookmarkEnd w:id="781"/>
      <w:bookmarkEnd w:id="782"/>
      <w:bookmarkEnd w:id="783"/>
      <w:bookmarkEnd w:id="784"/>
      <w:bookmarkEnd w:id="785"/>
      <w:bookmarkEnd w:id="786"/>
      <w:bookmarkEnd w:id="855"/>
      <w:bookmarkEnd w:id="856"/>
      <w:bookmarkEnd w:id="857"/>
      <w:r w:rsidR="00276ED7" w:rsidRPr="00D1519F">
        <w:rPr>
          <w:lang w:val="ru-RU"/>
        </w:rPr>
        <w:t xml:space="preserve"> </w:t>
      </w:r>
    </w:p>
    <w:p w14:paraId="0A114D7E" w14:textId="77777777" w:rsidR="00276ED7" w:rsidRPr="00967DC1" w:rsidRDefault="00276ED7" w:rsidP="00135D93">
      <w:pPr>
        <w:spacing w:before="120" w:after="120"/>
        <w:rPr>
          <w:noProof/>
          <w:szCs w:val="24"/>
          <w:lang w:val="ru-RU"/>
        </w:rPr>
      </w:pPr>
    </w:p>
    <w:p w14:paraId="54D69D29" w14:textId="69AE8AC9" w:rsidR="00276ED7" w:rsidRPr="00967DC1" w:rsidRDefault="00276ED7" w:rsidP="00135D93">
      <w:pPr>
        <w:spacing w:before="120" w:after="120"/>
        <w:ind w:firstLine="567"/>
        <w:rPr>
          <w:szCs w:val="24"/>
          <w:lang w:val="sr-Latn-CS"/>
        </w:rPr>
      </w:pPr>
      <w:r w:rsidRPr="00967DC1">
        <w:rPr>
          <w:szCs w:val="24"/>
          <w:lang w:val="sr-Latn-CS"/>
        </w:rPr>
        <w:t>Успешност спровођења планова газдовања шумама зависи од низа фактора. Ти фактори су каткад објективне а каткад субјективне природе. Да би се они на неки начин избегли, овом основом прописаће се смернице за спровођење прописаних мера и планова газдовања шумама. Овим смерницама прописаће се технологија рада, по свим елементима газдовања. Смерницама за спровођење прописаних мера и планова газдовања шумама обезбедиће се максимално могуће унапређење начина рада на спровођењу предвиђених планова газдовања.</w:t>
      </w:r>
    </w:p>
    <w:p w14:paraId="48580530" w14:textId="77777777" w:rsidR="00276ED7" w:rsidRDefault="00276ED7" w:rsidP="00135D93">
      <w:pPr>
        <w:spacing w:before="120" w:after="120"/>
        <w:ind w:firstLine="567"/>
        <w:rPr>
          <w:szCs w:val="24"/>
          <w:lang w:val="sr-Cyrl-RS"/>
        </w:rPr>
      </w:pPr>
      <w:r w:rsidRPr="00967DC1">
        <w:rPr>
          <w:szCs w:val="24"/>
          <w:lang w:val="sr-Latn-CS"/>
        </w:rPr>
        <w:t>Ради прегледнијег сагледавања предложених смерница за газдовање шумама, све смернице за газдовање шумама подељене су по областима.</w:t>
      </w:r>
      <w:r w:rsidRPr="00967DC1">
        <w:rPr>
          <w:szCs w:val="24"/>
          <w:lang w:val="sr-Cyrl-RS"/>
        </w:rPr>
        <w:t xml:space="preserve"> Радови на обнови, нези и заштити шума по одсецима биће прецизније приказани у табеларном делу основе у ПЛАНУ ГАЈЕЊА ШУМА.</w:t>
      </w:r>
    </w:p>
    <w:p w14:paraId="1419E348" w14:textId="77777777" w:rsidR="009A22E1" w:rsidRDefault="009A22E1" w:rsidP="00135D93">
      <w:pPr>
        <w:spacing w:before="120" w:after="120"/>
        <w:ind w:firstLine="567"/>
        <w:rPr>
          <w:szCs w:val="24"/>
          <w:lang w:val="sr-Cyrl-RS"/>
        </w:rPr>
      </w:pPr>
    </w:p>
    <w:p w14:paraId="73CBCD5D" w14:textId="3221BBC7" w:rsidR="00276ED7" w:rsidRPr="00642EFB" w:rsidRDefault="00A23EE1" w:rsidP="003B6991">
      <w:pPr>
        <w:pStyle w:val="Heading3"/>
        <w:rPr>
          <w:lang w:val="ru-RU"/>
        </w:rPr>
      </w:pPr>
      <w:bookmarkStart w:id="858" w:name="_Toc535232899"/>
      <w:bookmarkStart w:id="859" w:name="_Toc115079747"/>
      <w:bookmarkStart w:id="860" w:name="_Toc214262819"/>
      <w:bookmarkStart w:id="861" w:name="_Toc503785516"/>
      <w:bookmarkStart w:id="862" w:name="_Toc503786091"/>
      <w:bookmarkStart w:id="863" w:name="_Toc503786580"/>
      <w:bookmarkStart w:id="864" w:name="_Toc503787451"/>
      <w:r w:rsidRPr="00642EFB">
        <w:rPr>
          <w:lang w:val="ru-RU"/>
        </w:rPr>
        <w:t>4.2</w:t>
      </w:r>
      <w:r w:rsidR="00276ED7" w:rsidRPr="00642EFB">
        <w:rPr>
          <w:lang w:val="ru-RU"/>
        </w:rPr>
        <w:t>.1. С</w:t>
      </w:r>
      <w:r w:rsidRPr="00642EFB">
        <w:rPr>
          <w:lang w:val="ru-RU"/>
        </w:rPr>
        <w:t>МЕРНИЦЕ ЗА РЕАЛИЗАЦИЈУ ПЛАНА ГАЈЕЊА ШУМА</w:t>
      </w:r>
      <w:bookmarkEnd w:id="858"/>
      <w:bookmarkEnd w:id="859"/>
      <w:bookmarkEnd w:id="860"/>
    </w:p>
    <w:p w14:paraId="6C925B33" w14:textId="77777777" w:rsidR="00276ED7" w:rsidRPr="00967DC1" w:rsidRDefault="00276ED7" w:rsidP="00135D93">
      <w:pPr>
        <w:spacing w:before="120" w:after="120"/>
        <w:ind w:firstLine="600"/>
        <w:rPr>
          <w:lang w:val="ru-RU"/>
        </w:rPr>
      </w:pPr>
    </w:p>
    <w:p w14:paraId="45C19B74" w14:textId="77777777" w:rsidR="00276ED7" w:rsidRPr="00967DC1" w:rsidRDefault="00276ED7" w:rsidP="00135D93">
      <w:pPr>
        <w:spacing w:before="120" w:after="120"/>
        <w:ind w:firstLine="720"/>
        <w:rPr>
          <w:lang w:val="nb-NO"/>
        </w:rPr>
      </w:pPr>
      <w:r w:rsidRPr="00967DC1">
        <w:rPr>
          <w:lang w:val="nb-NO"/>
        </w:rPr>
        <w:t>Смернице за спровођење прописаних мера гајења шума дају образложење технологије обнављања и неге састојина, као и упутства за извођење ових радова.</w:t>
      </w:r>
    </w:p>
    <w:p w14:paraId="2F758895" w14:textId="31B634D5" w:rsidR="00BE236F" w:rsidRPr="00967DC1" w:rsidRDefault="00BE236F" w:rsidP="00135D93">
      <w:pPr>
        <w:tabs>
          <w:tab w:val="left" w:pos="18976"/>
        </w:tabs>
        <w:spacing w:before="120" w:after="120"/>
        <w:ind w:firstLine="720"/>
        <w:rPr>
          <w:b/>
          <w:szCs w:val="24"/>
          <w:u w:val="single"/>
          <w:lang w:val="sr-Cyrl-RS"/>
        </w:rPr>
      </w:pPr>
      <w:r w:rsidRPr="00967DC1">
        <w:rPr>
          <w:b/>
          <w:szCs w:val="24"/>
          <w:u w:val="single"/>
          <w:lang w:val="sr-Latn-CS"/>
        </w:rPr>
        <w:lastRenderedPageBreak/>
        <w:t xml:space="preserve">Смернице за реализацију мера </w:t>
      </w:r>
      <w:r w:rsidRPr="00967DC1">
        <w:rPr>
          <w:b/>
          <w:szCs w:val="24"/>
          <w:u w:val="single"/>
          <w:lang w:val="sr-Cyrl-RS"/>
        </w:rPr>
        <w:t>обнављања</w:t>
      </w:r>
    </w:p>
    <w:p w14:paraId="4B0594FE" w14:textId="77777777" w:rsidR="00BE236F" w:rsidRPr="00967DC1" w:rsidRDefault="00BE236F" w:rsidP="00135D93">
      <w:pPr>
        <w:tabs>
          <w:tab w:val="left" w:pos="18976"/>
        </w:tabs>
        <w:spacing w:before="120" w:after="120"/>
        <w:ind w:firstLine="709"/>
        <w:rPr>
          <w:b/>
          <w:szCs w:val="24"/>
          <w:lang w:val="sr-Latn-CS"/>
        </w:rPr>
      </w:pPr>
    </w:p>
    <w:p w14:paraId="3031BE73" w14:textId="3115F073" w:rsidR="003E7C73" w:rsidRPr="00967DC1" w:rsidRDefault="003E7C73" w:rsidP="00135D93">
      <w:pPr>
        <w:tabs>
          <w:tab w:val="left" w:pos="18976"/>
        </w:tabs>
        <w:spacing w:before="120" w:after="120"/>
        <w:ind w:firstLine="709"/>
        <w:rPr>
          <w:b/>
          <w:szCs w:val="24"/>
          <w:lang w:val="sr-Latn-CS"/>
        </w:rPr>
      </w:pPr>
      <w:r w:rsidRPr="00967DC1">
        <w:rPr>
          <w:b/>
          <w:szCs w:val="24"/>
          <w:lang w:val="sr-Latn-CS"/>
        </w:rPr>
        <w:t>Смернице за обнављање састојина меких лишћара</w:t>
      </w:r>
    </w:p>
    <w:p w14:paraId="7F640403" w14:textId="77777777" w:rsidR="003E7C73" w:rsidRPr="00967DC1" w:rsidRDefault="003E7C73" w:rsidP="00135D93">
      <w:pPr>
        <w:tabs>
          <w:tab w:val="left" w:pos="18976"/>
        </w:tabs>
        <w:spacing w:before="120" w:after="120"/>
        <w:rPr>
          <w:szCs w:val="24"/>
          <w:lang w:val="sr-Latn-CS"/>
        </w:rPr>
      </w:pPr>
      <w:r w:rsidRPr="00967DC1">
        <w:rPr>
          <w:szCs w:val="24"/>
          <w:lang w:val="sr-Latn-CS"/>
        </w:rPr>
        <w:t xml:space="preserve">            Технологија обнављања подразумева примену чисте сече као редовног вида обнављања шума са вештачким пошумљавањем садњом садница.</w:t>
      </w:r>
    </w:p>
    <w:p w14:paraId="3AFAD6CF" w14:textId="77777777" w:rsidR="003E7C73" w:rsidRPr="00967DC1" w:rsidRDefault="003E7C73" w:rsidP="00135D93">
      <w:pPr>
        <w:tabs>
          <w:tab w:val="left" w:pos="18976"/>
        </w:tabs>
        <w:spacing w:before="120" w:after="120"/>
        <w:ind w:firstLine="720"/>
        <w:rPr>
          <w:szCs w:val="24"/>
          <w:lang w:val="sr-Latn-CS"/>
        </w:rPr>
      </w:pPr>
      <w:r w:rsidRPr="00967DC1">
        <w:rPr>
          <w:szCs w:val="24"/>
          <w:lang w:val="sr-Latn-CS"/>
        </w:rPr>
        <w:t xml:space="preserve">Након реализације чисте сече обавезно се приступа припреми терена за пошумљавање. Припрема терена за пошумљавање </w:t>
      </w:r>
      <w:r w:rsidRPr="00967DC1">
        <w:rPr>
          <w:szCs w:val="24"/>
          <w:lang w:val="sr-Cyrl-RS"/>
        </w:rPr>
        <w:t>с</w:t>
      </w:r>
      <w:r w:rsidRPr="00967DC1">
        <w:rPr>
          <w:szCs w:val="24"/>
          <w:lang w:val="sr-Latn-CS"/>
        </w:rPr>
        <w:t>е врши као делимична обрада или као потпуна обрада земљишта на сечинама где је технички могуће и економски оправдано радити исту. У односу на делимичну обраду земљишта, терен треба претходно припремити за садњу, сакупљањем и спаљивањем остатака од сече, уништавањем избојака из пања и сече шибља. Изданачку моћ пањева еуроамеричких топола као и америчког јасена и негундовца који стварају велике проблеме код неге новоподигнутих састојина могуће је уништити и хемијским путем. У сваком случају, припрему терена неопходно је извести тако да омогући несметан улазак механизацији у свим периодима године у састојину ради извођења мера неге.</w:t>
      </w:r>
    </w:p>
    <w:p w14:paraId="440F9672" w14:textId="239446C8" w:rsidR="003E7C73" w:rsidRPr="00967DC1" w:rsidRDefault="003E7C73" w:rsidP="00135D93">
      <w:pPr>
        <w:tabs>
          <w:tab w:val="left" w:pos="18976"/>
        </w:tabs>
        <w:spacing w:before="120" w:after="120"/>
        <w:ind w:firstLine="720"/>
        <w:rPr>
          <w:szCs w:val="24"/>
          <w:lang w:val="sr-Latn-CS"/>
        </w:rPr>
      </w:pPr>
      <w:r w:rsidRPr="00967DC1">
        <w:rPr>
          <w:szCs w:val="24"/>
          <w:lang w:val="sr-Latn-CS"/>
        </w:rPr>
        <w:t xml:space="preserve">Вештачко пошумљавање врши се садњом садница </w:t>
      </w:r>
      <w:r w:rsidR="001B470B">
        <w:rPr>
          <w:szCs w:val="24"/>
          <w:lang w:val="sr-Cyrl-RS"/>
        </w:rPr>
        <w:t>врбе</w:t>
      </w:r>
      <w:r w:rsidR="00621402">
        <w:rPr>
          <w:szCs w:val="24"/>
          <w:lang w:val="sr-Cyrl-RS"/>
        </w:rPr>
        <w:t>, беле тополе</w:t>
      </w:r>
      <w:r w:rsidR="001B470B">
        <w:rPr>
          <w:szCs w:val="24"/>
          <w:lang w:val="sr-Cyrl-RS"/>
        </w:rPr>
        <w:t xml:space="preserve"> и </w:t>
      </w:r>
      <w:r w:rsidRPr="00967DC1">
        <w:rPr>
          <w:szCs w:val="24"/>
          <w:lang w:val="sr-Latn-CS"/>
        </w:rPr>
        <w:t xml:space="preserve">клонских топола. Садња садница </w:t>
      </w:r>
      <w:r w:rsidR="001B470B">
        <w:rPr>
          <w:szCs w:val="24"/>
          <w:lang w:val="sr-Cyrl-RS"/>
        </w:rPr>
        <w:t>врбе</w:t>
      </w:r>
      <w:r w:rsidR="00951BBE">
        <w:rPr>
          <w:szCs w:val="24"/>
          <w:lang w:val="sr-Cyrl-RS"/>
        </w:rPr>
        <w:t xml:space="preserve"> и беле тополе</w:t>
      </w:r>
      <w:r w:rsidR="001B470B">
        <w:rPr>
          <w:szCs w:val="24"/>
          <w:lang w:val="sr-Cyrl-RS"/>
        </w:rPr>
        <w:t xml:space="preserve"> </w:t>
      </w:r>
      <w:r w:rsidRPr="00967DC1">
        <w:rPr>
          <w:szCs w:val="24"/>
          <w:lang w:val="sr-Latn-CS"/>
        </w:rPr>
        <w:t xml:space="preserve">врши се са размаком садње  </w:t>
      </w:r>
      <w:r w:rsidR="00951BBE">
        <w:rPr>
          <w:szCs w:val="24"/>
          <w:lang w:val="sr-Cyrl-RS"/>
        </w:rPr>
        <w:t>4</w:t>
      </w:r>
      <w:r w:rsidRPr="00967DC1">
        <w:rPr>
          <w:szCs w:val="24"/>
          <w:lang w:val="sr-Latn-CS"/>
        </w:rPr>
        <w:t>x</w:t>
      </w:r>
      <w:r w:rsidR="00951BBE">
        <w:rPr>
          <w:szCs w:val="24"/>
          <w:lang w:val="sr-Cyrl-RS"/>
        </w:rPr>
        <w:t>4</w:t>
      </w:r>
      <w:r w:rsidR="009977B8">
        <w:rPr>
          <w:szCs w:val="24"/>
          <w:lang w:val="sr-Cyrl-RS"/>
        </w:rPr>
        <w:t xml:space="preserve"> </w:t>
      </w:r>
      <w:r w:rsidR="009977B8">
        <w:rPr>
          <w:szCs w:val="24"/>
          <w:lang w:val="sr-Latn-RS"/>
        </w:rPr>
        <w:t>m</w:t>
      </w:r>
      <w:r w:rsidRPr="00967DC1">
        <w:rPr>
          <w:szCs w:val="24"/>
          <w:lang w:val="sr-Latn-CS"/>
        </w:rPr>
        <w:t>.</w:t>
      </w:r>
      <w:r w:rsidR="00951BBE">
        <w:rPr>
          <w:szCs w:val="24"/>
          <w:lang w:val="sr-Cyrl-RS"/>
        </w:rPr>
        <w:t xml:space="preserve"> Садња </w:t>
      </w:r>
      <w:r w:rsidR="00951BBE" w:rsidRPr="00967DC1">
        <w:rPr>
          <w:szCs w:val="24"/>
          <w:lang w:val="sr-Latn-CS"/>
        </w:rPr>
        <w:t xml:space="preserve">клонских топола врши се са размаком </w:t>
      </w:r>
      <w:r w:rsidR="00951BBE" w:rsidRPr="00C72C9E">
        <w:rPr>
          <w:szCs w:val="24"/>
          <w:lang w:val="sr-Latn-CS"/>
        </w:rPr>
        <w:t>садње 6x6</w:t>
      </w:r>
      <w:r w:rsidR="009977B8" w:rsidRPr="00C72C9E">
        <w:rPr>
          <w:szCs w:val="24"/>
          <w:lang w:val="sr-Latn-CS"/>
        </w:rPr>
        <w:t xml:space="preserve"> m</w:t>
      </w:r>
      <w:r w:rsidR="00951BBE" w:rsidRPr="00C72C9E">
        <w:rPr>
          <w:szCs w:val="24"/>
          <w:lang w:val="sr-Cyrl-RS"/>
        </w:rPr>
        <w:t xml:space="preserve">. </w:t>
      </w:r>
      <w:r w:rsidRPr="00C72C9E">
        <w:rPr>
          <w:szCs w:val="24"/>
          <w:lang w:val="sr-Latn-CS"/>
        </w:rPr>
        <w:t>Садњи</w:t>
      </w:r>
      <w:r w:rsidRPr="00967DC1">
        <w:rPr>
          <w:szCs w:val="24"/>
          <w:lang w:val="sr-Latn-CS"/>
        </w:rPr>
        <w:t xml:space="preserve"> садница претходи механизовано бушење рупа према пројектованој </w:t>
      </w:r>
      <w:r w:rsidR="00951BBE">
        <w:rPr>
          <w:szCs w:val="24"/>
          <w:lang w:val="sr-Latn-CS"/>
        </w:rPr>
        <w:t>мрежи</w:t>
      </w:r>
      <w:r w:rsidRPr="00967DC1">
        <w:rPr>
          <w:szCs w:val="24"/>
          <w:lang w:val="sr-Latn-CS"/>
        </w:rPr>
        <w:t>.</w:t>
      </w:r>
    </w:p>
    <w:p w14:paraId="250B65B0" w14:textId="77777777" w:rsidR="009B407B" w:rsidRPr="00967DC1" w:rsidRDefault="009B407B" w:rsidP="00135D93">
      <w:pPr>
        <w:tabs>
          <w:tab w:val="left" w:pos="18976"/>
        </w:tabs>
        <w:spacing w:before="120" w:after="120"/>
        <w:ind w:firstLine="709"/>
        <w:rPr>
          <w:b/>
          <w:szCs w:val="24"/>
          <w:lang w:val="sr-Latn-CS"/>
        </w:rPr>
      </w:pPr>
    </w:p>
    <w:p w14:paraId="4148D559" w14:textId="77777777" w:rsidR="00276ED7" w:rsidRPr="00967DC1" w:rsidRDefault="00276ED7" w:rsidP="00135D93">
      <w:pPr>
        <w:tabs>
          <w:tab w:val="left" w:pos="18976"/>
        </w:tabs>
        <w:spacing w:before="120" w:after="120"/>
        <w:ind w:firstLine="709"/>
        <w:rPr>
          <w:b/>
          <w:szCs w:val="24"/>
          <w:lang w:val="sr-Latn-CS"/>
        </w:rPr>
      </w:pPr>
      <w:r w:rsidRPr="00967DC1">
        <w:rPr>
          <w:b/>
          <w:szCs w:val="24"/>
          <w:lang w:val="sr-Latn-CS"/>
        </w:rPr>
        <w:t>Смернице  за обнављање састојина тврдих лишћара</w:t>
      </w:r>
    </w:p>
    <w:p w14:paraId="222D8AF4" w14:textId="6DCE6A10" w:rsidR="00276ED7" w:rsidRPr="00967DC1" w:rsidRDefault="00276ED7" w:rsidP="00135D93">
      <w:pPr>
        <w:tabs>
          <w:tab w:val="left" w:pos="18976"/>
        </w:tabs>
        <w:spacing w:before="120" w:after="120"/>
        <w:ind w:firstLine="720"/>
        <w:rPr>
          <w:szCs w:val="24"/>
          <w:lang w:val="sr-Cyrl-RS"/>
        </w:rPr>
      </w:pPr>
      <w:r w:rsidRPr="00967DC1">
        <w:rPr>
          <w:szCs w:val="24"/>
          <w:lang w:val="sr-Latn-CS"/>
        </w:rPr>
        <w:t xml:space="preserve">Шуме тврдих лишћара у </w:t>
      </w:r>
      <w:r w:rsidRPr="00967DC1">
        <w:rPr>
          <w:szCs w:val="24"/>
          <w:lang w:val="sr-Cyrl-RS"/>
        </w:rPr>
        <w:t>газдинској јединици „</w:t>
      </w:r>
      <w:r w:rsidR="00725D3A">
        <w:rPr>
          <w:szCs w:val="24"/>
          <w:lang w:val="sr-Cyrl-RS"/>
        </w:rPr>
        <w:t>Моношторске шуме</w:t>
      </w:r>
      <w:r w:rsidRPr="00967DC1">
        <w:rPr>
          <w:szCs w:val="24"/>
          <w:lang w:val="sr-Cyrl-RS"/>
        </w:rPr>
        <w:t xml:space="preserve">“ </w:t>
      </w:r>
      <w:r w:rsidRPr="00967DC1">
        <w:rPr>
          <w:szCs w:val="24"/>
          <w:lang w:val="sr-Latn-CS"/>
        </w:rPr>
        <w:t xml:space="preserve">у највећој мери представљају </w:t>
      </w:r>
      <w:r w:rsidR="00186DC7" w:rsidRPr="00C72C9E">
        <w:rPr>
          <w:szCs w:val="24"/>
          <w:lang w:val="sr-Cyrl-RS"/>
        </w:rPr>
        <w:t xml:space="preserve">састојине </w:t>
      </w:r>
      <w:r w:rsidR="00C72C9E" w:rsidRPr="00C72C9E">
        <w:rPr>
          <w:szCs w:val="24"/>
          <w:lang w:val="sr-Cyrl-RS"/>
        </w:rPr>
        <w:t>пољског јасена и</w:t>
      </w:r>
      <w:r w:rsidR="00186DC7" w:rsidRPr="00C72C9E">
        <w:rPr>
          <w:szCs w:val="24"/>
          <w:lang w:val="sr-Cyrl-RS"/>
        </w:rPr>
        <w:t xml:space="preserve"> </w:t>
      </w:r>
      <w:r w:rsidRPr="00C72C9E">
        <w:rPr>
          <w:szCs w:val="24"/>
          <w:lang w:val="sr-Latn-CS"/>
        </w:rPr>
        <w:t>храста лужњака</w:t>
      </w:r>
      <w:r w:rsidR="00197EE9" w:rsidRPr="00C72C9E">
        <w:rPr>
          <w:szCs w:val="24"/>
          <w:lang w:val="sr-Cyrl-RS"/>
        </w:rPr>
        <w:t>.</w:t>
      </w:r>
      <w:r w:rsidR="00C72C9E" w:rsidRPr="00C72C9E">
        <w:rPr>
          <w:szCs w:val="24"/>
          <w:lang w:val="sr-Cyrl-RS"/>
        </w:rPr>
        <w:t xml:space="preserve"> Заступљене</w:t>
      </w:r>
      <w:r w:rsidR="00C72C9E">
        <w:rPr>
          <w:szCs w:val="24"/>
          <w:lang w:val="sr-Cyrl-RS"/>
        </w:rPr>
        <w:t xml:space="preserve"> су и састојине багрема и црног ораха.</w:t>
      </w:r>
    </w:p>
    <w:p w14:paraId="3AC8AF7F" w14:textId="4BC0F728" w:rsidR="00276ED7" w:rsidRPr="00967DC1" w:rsidRDefault="00F33CFE" w:rsidP="00135D93">
      <w:pPr>
        <w:tabs>
          <w:tab w:val="left" w:pos="18976"/>
        </w:tabs>
        <w:spacing w:before="120" w:after="120"/>
        <w:rPr>
          <w:szCs w:val="24"/>
          <w:lang w:val="sr-Latn-CS"/>
        </w:rPr>
      </w:pPr>
      <w:r w:rsidRPr="00967DC1">
        <w:rPr>
          <w:szCs w:val="24"/>
          <w:lang w:val="sr-Cyrl-RS"/>
        </w:rPr>
        <w:t xml:space="preserve">            </w:t>
      </w:r>
      <w:r w:rsidR="00276ED7" w:rsidRPr="00967DC1">
        <w:rPr>
          <w:szCs w:val="24"/>
          <w:lang w:val="sr-Latn-CS"/>
        </w:rPr>
        <w:t xml:space="preserve">Све </w:t>
      </w:r>
      <w:r w:rsidR="00186DC7">
        <w:rPr>
          <w:szCs w:val="24"/>
          <w:lang w:val="sr-Cyrl-RS"/>
        </w:rPr>
        <w:t xml:space="preserve">састојине </w:t>
      </w:r>
      <w:r w:rsidR="00F56608">
        <w:rPr>
          <w:szCs w:val="24"/>
          <w:lang w:val="sr-Cyrl-RS"/>
        </w:rPr>
        <w:t xml:space="preserve">пољског јасена и </w:t>
      </w:r>
      <w:r w:rsidR="00276ED7" w:rsidRPr="00967DC1">
        <w:rPr>
          <w:szCs w:val="24"/>
          <w:lang w:val="sr-Latn-CS"/>
        </w:rPr>
        <w:t xml:space="preserve">храста лужњака у оквиру шумског подручја, обнављају се применом оплодних (постепених) сеча, које се са могућим модификацијама, по правилу изводе у три сека, а то су: припремни, оплодни и завршни. </w:t>
      </w:r>
    </w:p>
    <w:p w14:paraId="400170A1" w14:textId="44D687FB" w:rsidR="00276ED7" w:rsidRPr="00967DC1" w:rsidRDefault="00276ED7" w:rsidP="00135D93">
      <w:pPr>
        <w:tabs>
          <w:tab w:val="left" w:pos="18976"/>
        </w:tabs>
        <w:spacing w:before="120" w:after="120"/>
        <w:ind w:firstLine="720"/>
        <w:rPr>
          <w:szCs w:val="24"/>
          <w:lang w:val="sr-Latn-CS"/>
        </w:rPr>
      </w:pPr>
      <w:r w:rsidRPr="00967DC1">
        <w:rPr>
          <w:szCs w:val="24"/>
          <w:lang w:val="sr-Latn-CS"/>
        </w:rPr>
        <w:t xml:space="preserve">Припремни сек оплодне сече се по правилу изводи две године пре очекиваног урода семена главне врсте дрвећа, неопходног за насемењавање земљишта у шумама које су обухваћене  процесом обнове. У припремној фази се уклањају прекобројна стабла претежно пратећих врста дрвећа,  углавном лаког семена које се разноси по састојини и на тај начин врши природно пошумљавање (у овој фази у великом броју јединки непожељних врста). Поред стабала лаког семена, уклањају се и стабла </w:t>
      </w:r>
      <w:r w:rsidR="009A3CC6">
        <w:rPr>
          <w:szCs w:val="24"/>
          <w:lang w:val="sr-Cyrl-RS"/>
        </w:rPr>
        <w:t>јасена</w:t>
      </w:r>
      <w:r w:rsidRPr="00967DC1">
        <w:rPr>
          <w:szCs w:val="24"/>
          <w:lang w:val="sr-Cyrl-RS"/>
        </w:rPr>
        <w:t xml:space="preserve"> и </w:t>
      </w:r>
      <w:r w:rsidRPr="00967DC1">
        <w:rPr>
          <w:szCs w:val="24"/>
          <w:lang w:val="sr-Latn-CS"/>
        </w:rPr>
        <w:t>храста лужњака лоших фенотипских карактеристика. Ради обезбеђивања мешовитог састава будуће састојине, оставља се три до пет, а по потреби и више зрелих стабала пратећих врста по хектару, равномерно распоређених по читавој подмладној површини. На овај начин се обезбеђује равномерно засејавање семена ових врста на подмладним површинама, чиме се обезбеђује мешовити састав у погледу врста дрвећа будуће састојине.</w:t>
      </w:r>
    </w:p>
    <w:p w14:paraId="124AB3FF" w14:textId="628EDAA3" w:rsidR="00276ED7" w:rsidRPr="00967DC1" w:rsidRDefault="00276ED7" w:rsidP="00135D93">
      <w:pPr>
        <w:tabs>
          <w:tab w:val="left" w:pos="18976"/>
        </w:tabs>
        <w:spacing w:before="120" w:after="120"/>
        <w:ind w:firstLine="720"/>
        <w:rPr>
          <w:szCs w:val="24"/>
          <w:lang w:val="sr-Latn-CS"/>
        </w:rPr>
      </w:pPr>
      <w:r w:rsidRPr="00967DC1">
        <w:rPr>
          <w:szCs w:val="24"/>
          <w:lang w:val="sr-Latn-CS"/>
        </w:rPr>
        <w:t xml:space="preserve">После изведеног припремног сека приступа се припреми терена за насемењавање и развој поника. Да би се обезбедило добро клијање семена и несметан развој поника у првој фази главне, а касније и пратећих врста дрвећа, потребно је извршити уклањање подстојне вегетације на подмладним површинама. Подстојна (жбунаста) вегетација се уклања у две фазе, а што је условљено димензијама подстојне вегетације. Подраст пречника стабалаца изнад 7 </w:t>
      </w:r>
      <w:r w:rsidR="009977B8">
        <w:rPr>
          <w:szCs w:val="24"/>
          <w:lang w:val="sr-Latn-CS"/>
        </w:rPr>
        <w:t>cm</w:t>
      </w:r>
      <w:r w:rsidRPr="00967DC1">
        <w:rPr>
          <w:szCs w:val="24"/>
          <w:lang w:val="sr-Latn-CS"/>
        </w:rPr>
        <w:t xml:space="preserve"> се уклања сечом моторним тестерама, а добијени дрвни материјал може да се користи као биомаса за енергетске и друге потребе. Остали подраст пречника испод 7 </w:t>
      </w:r>
      <w:r w:rsidR="009977B8">
        <w:rPr>
          <w:szCs w:val="24"/>
          <w:lang w:val="sr-Latn-CS"/>
        </w:rPr>
        <w:t>cm</w:t>
      </w:r>
      <w:r w:rsidRPr="00967DC1">
        <w:rPr>
          <w:szCs w:val="24"/>
          <w:lang w:val="sr-Latn-CS"/>
        </w:rPr>
        <w:t xml:space="preserve"> уклања се комбинованом применом механичких и хемијских средстава. Механичко уклањање ситног подраста се врши шумским тарупима (мулчерима), који се у агрегату са тракторима крећу између преосталих стабала у састојини вршећи на тај начин претварање подраста у ивер, који се касније трансформише у органско ђубриво.</w:t>
      </w:r>
    </w:p>
    <w:p w14:paraId="56E7F981" w14:textId="77777777" w:rsidR="00276ED7" w:rsidRPr="00967DC1" w:rsidRDefault="00276ED7" w:rsidP="00135D93">
      <w:pPr>
        <w:tabs>
          <w:tab w:val="left" w:pos="18976"/>
        </w:tabs>
        <w:spacing w:before="120" w:after="120"/>
        <w:ind w:firstLine="720"/>
        <w:rPr>
          <w:szCs w:val="24"/>
          <w:lang w:val="sr-Latn-CS"/>
        </w:rPr>
      </w:pPr>
      <w:r w:rsidRPr="00967DC1">
        <w:rPr>
          <w:szCs w:val="24"/>
          <w:lang w:val="sr-Latn-CS"/>
        </w:rPr>
        <w:t>Избојци и изданци који се касније јављају из пањева и жила механички уклоњеног подраста сузбијају се хемијским средствима на бази глифосата. Третирање избојака и изданака се врши током касног лета и ране јесени, што у датим околностима значи да се на истој површини третирање хербицидима врши најчешће једанпут или највише два пута током опходње.</w:t>
      </w:r>
    </w:p>
    <w:p w14:paraId="1C5BA8BA" w14:textId="09A8A812" w:rsidR="00276ED7" w:rsidRPr="00967DC1" w:rsidRDefault="00276ED7" w:rsidP="00135D93">
      <w:pPr>
        <w:tabs>
          <w:tab w:val="left" w:pos="18976"/>
        </w:tabs>
        <w:spacing w:before="120" w:after="120"/>
        <w:ind w:firstLine="720"/>
        <w:rPr>
          <w:szCs w:val="24"/>
          <w:lang w:val="sr-Latn-CS"/>
        </w:rPr>
      </w:pPr>
      <w:r w:rsidRPr="00967DC1">
        <w:rPr>
          <w:szCs w:val="24"/>
          <w:lang w:val="sr-Latn-CS"/>
        </w:rPr>
        <w:t xml:space="preserve">Након припреме терена у години доброг урода семена главне врсте дрвећа врши се комбиновано природно насемењавање и вештачко подсејавање жира на земљишту подмладних површина. Сетва жира се врши </w:t>
      </w:r>
      <w:r w:rsidRPr="00967DC1">
        <w:rPr>
          <w:szCs w:val="24"/>
          <w:lang w:val="sr-Cyrl-RS"/>
        </w:rPr>
        <w:t>сејачицама</w:t>
      </w:r>
      <w:r w:rsidRPr="00967DC1">
        <w:rPr>
          <w:szCs w:val="24"/>
          <w:lang w:val="sr-Latn-CS"/>
        </w:rPr>
        <w:t xml:space="preserve">, на оним површинама где природним путем није обезбеђена довољна количина семена. За ову сврху искључиво може да се користи семе храста из регистрованих семенских састојина и семенских плантажа, или других објеката у складу са Законом о шумском репродуктивном материјалу. </w:t>
      </w:r>
    </w:p>
    <w:p w14:paraId="03649967" w14:textId="77777777" w:rsidR="00276ED7" w:rsidRPr="00967DC1" w:rsidRDefault="00276ED7" w:rsidP="00135D93">
      <w:pPr>
        <w:tabs>
          <w:tab w:val="left" w:pos="18976"/>
        </w:tabs>
        <w:spacing w:before="120" w:after="120"/>
        <w:ind w:firstLine="720"/>
        <w:rPr>
          <w:szCs w:val="24"/>
          <w:lang w:val="sr-Latn-CS"/>
        </w:rPr>
      </w:pPr>
      <w:r w:rsidRPr="00967DC1">
        <w:rPr>
          <w:szCs w:val="24"/>
          <w:lang w:val="sr-Latn-CS"/>
        </w:rPr>
        <w:t>После опадања жира и допунског вештачког подсејавања врши се оплодни сек, којим се у значајној мери отвара шумски склоп, како би се створили повољни услови светлости и микроклиме за добро клијање жира и развој подмлатка. Преостала стабла састој</w:t>
      </w:r>
      <w:r w:rsidRPr="00967DC1">
        <w:rPr>
          <w:szCs w:val="24"/>
          <w:lang w:val="sr-Cyrl-RS"/>
        </w:rPr>
        <w:t>и</w:t>
      </w:r>
      <w:r w:rsidRPr="00967DC1">
        <w:rPr>
          <w:szCs w:val="24"/>
          <w:lang w:val="sr-Latn-CS"/>
        </w:rPr>
        <w:t>не имају улогу да у одређеној мери спрече прекомерно закоровљавање подмладних површина, штите поник од прејаке инсолације и загревања и у случају незадовољавајућег успеха, осигурају накнадно природно насејавање.</w:t>
      </w:r>
    </w:p>
    <w:p w14:paraId="455DAFE0" w14:textId="1D667EC0" w:rsidR="00276ED7" w:rsidRPr="00967DC1" w:rsidRDefault="00276ED7" w:rsidP="00135D93">
      <w:pPr>
        <w:tabs>
          <w:tab w:val="left" w:pos="18976"/>
        </w:tabs>
        <w:spacing w:before="120" w:after="120"/>
        <w:ind w:firstLine="720"/>
        <w:rPr>
          <w:szCs w:val="24"/>
          <w:lang w:val="sr-Latn-CS"/>
        </w:rPr>
      </w:pPr>
      <w:r w:rsidRPr="00967DC1">
        <w:rPr>
          <w:szCs w:val="24"/>
          <w:lang w:val="sr-Latn-CS"/>
        </w:rPr>
        <w:t xml:space="preserve">Ако се година урода семена пратећих врста подудари са уродом семена </w:t>
      </w:r>
      <w:r w:rsidR="009A3CC6">
        <w:rPr>
          <w:szCs w:val="24"/>
          <w:lang w:val="sr-Cyrl-RS"/>
        </w:rPr>
        <w:t>јасена</w:t>
      </w:r>
      <w:r w:rsidRPr="00967DC1">
        <w:rPr>
          <w:szCs w:val="24"/>
          <w:lang w:val="sr-Cyrl-RS"/>
        </w:rPr>
        <w:t xml:space="preserve"> и </w:t>
      </w:r>
      <w:r w:rsidRPr="00967DC1">
        <w:rPr>
          <w:szCs w:val="24"/>
          <w:lang w:val="sr-Latn-CS"/>
        </w:rPr>
        <w:t>лужњака, односно главне врсте дрвећа, тада се током оплодног сека уклањају и готово сва преостала стабла пратећих врста, у супротном се уклањају након њиховог пуног урода.</w:t>
      </w:r>
    </w:p>
    <w:p w14:paraId="36310BB4" w14:textId="77777777" w:rsidR="00276ED7" w:rsidRDefault="00276ED7" w:rsidP="00135D93">
      <w:pPr>
        <w:tabs>
          <w:tab w:val="left" w:pos="18976"/>
        </w:tabs>
        <w:spacing w:before="120" w:after="120"/>
        <w:ind w:firstLine="720"/>
        <w:rPr>
          <w:szCs w:val="24"/>
          <w:lang w:val="sr-Latn-CS"/>
        </w:rPr>
      </w:pPr>
      <w:r w:rsidRPr="00967DC1">
        <w:rPr>
          <w:szCs w:val="24"/>
          <w:lang w:val="sr-Latn-CS"/>
        </w:rPr>
        <w:t>После успешно спроведене обнове врши се завршни сек којим се уклањају преостала стабла главне и пратећих врста дрвећа. У циљу подршке очувању биодиверзитета у завршном секу се остављају  три до пет стабала главне и пратећих врста по хектару, од којих једно по могућству треба да буде суво или у одмаклој фази одумирања, као и одговарајућа количина лежевине која неће ометати развој подмлатка.</w:t>
      </w:r>
    </w:p>
    <w:p w14:paraId="129ABE60" w14:textId="77777777" w:rsidR="009A3CC6" w:rsidRPr="009A3CC6" w:rsidRDefault="009A3CC6" w:rsidP="00135D93">
      <w:pPr>
        <w:tabs>
          <w:tab w:val="left" w:pos="18976"/>
        </w:tabs>
        <w:spacing w:before="120" w:after="120"/>
        <w:ind w:firstLine="720"/>
        <w:rPr>
          <w:szCs w:val="24"/>
          <w:lang w:val="sr-Cyrl-RS"/>
        </w:rPr>
      </w:pPr>
      <w:r>
        <w:rPr>
          <w:szCs w:val="24"/>
          <w:lang w:val="sr-Cyrl-RS"/>
        </w:rPr>
        <w:lastRenderedPageBreak/>
        <w:t xml:space="preserve">Како је пун урод семена последњих година </w:t>
      </w:r>
      <w:r w:rsidR="00503F99">
        <w:rPr>
          <w:szCs w:val="24"/>
          <w:lang w:val="sr-Cyrl-RS"/>
        </w:rPr>
        <w:t>све ређи планом гајења шума је предвиђена вештачка сетва семена.</w:t>
      </w:r>
    </w:p>
    <w:p w14:paraId="69F18EE8" w14:textId="77777777" w:rsidR="00C72C9E" w:rsidRPr="00967DC1" w:rsidRDefault="00C72C9E" w:rsidP="00C72C9E">
      <w:pPr>
        <w:tabs>
          <w:tab w:val="left" w:pos="18976"/>
        </w:tabs>
        <w:spacing w:before="120" w:after="120"/>
        <w:ind w:firstLine="720"/>
        <w:rPr>
          <w:szCs w:val="24"/>
          <w:lang w:val="sr-Cyrl-RS"/>
        </w:rPr>
      </w:pPr>
      <w:r>
        <w:rPr>
          <w:szCs w:val="24"/>
          <w:lang w:val="sr-Cyrl-RS"/>
        </w:rPr>
        <w:t>С</w:t>
      </w:r>
      <w:r w:rsidRPr="00967DC1">
        <w:rPr>
          <w:szCs w:val="24"/>
          <w:lang w:val="sr-Cyrl-RS"/>
        </w:rPr>
        <w:t>астојин</w:t>
      </w:r>
      <w:r>
        <w:rPr>
          <w:szCs w:val="24"/>
          <w:lang w:val="sr-Cyrl-RS"/>
        </w:rPr>
        <w:t>е</w:t>
      </w:r>
      <w:r w:rsidRPr="00967DC1">
        <w:rPr>
          <w:szCs w:val="24"/>
          <w:lang w:val="sr-Cyrl-RS"/>
        </w:rPr>
        <w:t xml:space="preserve"> багрема ће се обнављати вегетативним путем</w:t>
      </w:r>
      <w:r w:rsidRPr="00967DC1">
        <w:rPr>
          <w:szCs w:val="24"/>
          <w:lang w:val="ru-RU"/>
        </w:rPr>
        <w:t xml:space="preserve">, </w:t>
      </w:r>
      <w:r w:rsidRPr="00967DC1">
        <w:rPr>
          <w:szCs w:val="24"/>
          <w:lang w:val="sr-Cyrl-RS"/>
        </w:rPr>
        <w:t xml:space="preserve">односно повређивањем жила након сече. </w:t>
      </w:r>
    </w:p>
    <w:p w14:paraId="55863560" w14:textId="77777777" w:rsidR="0004550A" w:rsidRPr="00967DC1" w:rsidRDefault="0004550A" w:rsidP="00135D93">
      <w:pPr>
        <w:tabs>
          <w:tab w:val="left" w:pos="18976"/>
        </w:tabs>
        <w:spacing w:before="120" w:after="120"/>
        <w:ind w:firstLine="720"/>
        <w:rPr>
          <w:szCs w:val="24"/>
          <w:lang w:val="sr-Cyrl-RS"/>
        </w:rPr>
      </w:pPr>
    </w:p>
    <w:p w14:paraId="48136905" w14:textId="77777777" w:rsidR="00276ED7" w:rsidRPr="00967DC1" w:rsidRDefault="00276ED7" w:rsidP="00135D93">
      <w:pPr>
        <w:tabs>
          <w:tab w:val="left" w:pos="18976"/>
        </w:tabs>
        <w:spacing w:before="120" w:after="120"/>
        <w:ind w:firstLine="720"/>
        <w:rPr>
          <w:b/>
          <w:szCs w:val="24"/>
          <w:u w:val="single"/>
          <w:lang w:val="sr-Latn-CS"/>
        </w:rPr>
      </w:pPr>
      <w:r w:rsidRPr="00967DC1">
        <w:rPr>
          <w:b/>
          <w:szCs w:val="24"/>
          <w:u w:val="single"/>
          <w:lang w:val="sr-Latn-CS"/>
        </w:rPr>
        <w:t>Смернице за реализацију мера неге</w:t>
      </w:r>
    </w:p>
    <w:p w14:paraId="2BB0BD15" w14:textId="77777777" w:rsidR="00276ED7" w:rsidRPr="00967DC1" w:rsidRDefault="00276ED7" w:rsidP="00135D93">
      <w:pPr>
        <w:tabs>
          <w:tab w:val="left" w:pos="18976"/>
        </w:tabs>
        <w:spacing w:before="120" w:after="120"/>
        <w:ind w:firstLine="720"/>
        <w:rPr>
          <w:szCs w:val="24"/>
          <w:lang w:val="sr-Latn-CS"/>
        </w:rPr>
      </w:pPr>
    </w:p>
    <w:p w14:paraId="3652A76B" w14:textId="77777777" w:rsidR="00276ED7" w:rsidRPr="00967DC1" w:rsidRDefault="00276ED7" w:rsidP="00135D93">
      <w:pPr>
        <w:tabs>
          <w:tab w:val="left" w:pos="18976"/>
        </w:tabs>
        <w:spacing w:before="120" w:after="120"/>
        <w:ind w:firstLine="709"/>
        <w:rPr>
          <w:b/>
          <w:szCs w:val="24"/>
          <w:lang w:val="sr-Latn-CS"/>
        </w:rPr>
      </w:pPr>
      <w:r w:rsidRPr="00967DC1">
        <w:rPr>
          <w:b/>
          <w:szCs w:val="24"/>
          <w:lang w:val="sr-Latn-CS"/>
        </w:rPr>
        <w:t>Осветљавање подмлатка</w:t>
      </w:r>
    </w:p>
    <w:p w14:paraId="1BED9714" w14:textId="77777777" w:rsidR="00276ED7" w:rsidRPr="00967DC1" w:rsidRDefault="00276ED7" w:rsidP="00135D93">
      <w:pPr>
        <w:tabs>
          <w:tab w:val="left" w:pos="18976"/>
        </w:tabs>
        <w:spacing w:before="120" w:after="120"/>
        <w:ind w:firstLine="720"/>
        <w:rPr>
          <w:szCs w:val="24"/>
          <w:lang w:val="sr-Latn-CS"/>
        </w:rPr>
      </w:pPr>
      <w:r w:rsidRPr="00967DC1">
        <w:rPr>
          <w:szCs w:val="24"/>
          <w:lang w:val="sr-Latn-CS"/>
        </w:rPr>
        <w:t>У храстовим шумама и мешовитим шумама храста (лужњака и цера) као врстама светлости, прве сече неге - сече осветљавања подмлатка, сматрају се веома важним, којима је основни циљ да се крунама обезбеди довољно светлости. Изводе се у фази раног подмлатка</w:t>
      </w:r>
      <w:r w:rsidR="00716EE1">
        <w:rPr>
          <w:szCs w:val="24"/>
          <w:lang w:val="sr-Cyrl-RS"/>
        </w:rPr>
        <w:t xml:space="preserve"> </w:t>
      </w:r>
      <w:r w:rsidR="00297266">
        <w:rPr>
          <w:szCs w:val="24"/>
          <w:lang w:val="sr-Cyrl-RS"/>
        </w:rPr>
        <w:t>уништавањем корова хербицидима, осветљавањем подмлатка машински и ручно</w:t>
      </w:r>
      <w:r w:rsidRPr="00967DC1">
        <w:rPr>
          <w:szCs w:val="24"/>
          <w:lang w:val="sr-Latn-CS"/>
        </w:rPr>
        <w:t>.</w:t>
      </w:r>
    </w:p>
    <w:p w14:paraId="04C9A0A1" w14:textId="77777777" w:rsidR="00276ED7" w:rsidRPr="00967DC1" w:rsidRDefault="00276ED7" w:rsidP="00135D93">
      <w:pPr>
        <w:tabs>
          <w:tab w:val="left" w:pos="18976"/>
        </w:tabs>
        <w:spacing w:before="120" w:after="120"/>
        <w:ind w:firstLine="720"/>
        <w:rPr>
          <w:szCs w:val="24"/>
          <w:lang w:val="sr-Latn-CS"/>
        </w:rPr>
      </w:pPr>
      <w:r w:rsidRPr="00967DC1">
        <w:rPr>
          <w:szCs w:val="24"/>
          <w:lang w:val="sr-Latn-CS"/>
        </w:rPr>
        <w:t>У оквиру неге храстовог подмлатка неопходно је применити следеће мере:</w:t>
      </w:r>
    </w:p>
    <w:p w14:paraId="4623E31B" w14:textId="77777777" w:rsidR="00276ED7" w:rsidRPr="00967DC1" w:rsidRDefault="00276ED7" w:rsidP="00135D93">
      <w:pPr>
        <w:tabs>
          <w:tab w:val="left" w:pos="1134"/>
          <w:tab w:val="left" w:pos="18976"/>
        </w:tabs>
        <w:ind w:firstLine="454"/>
        <w:rPr>
          <w:szCs w:val="24"/>
          <w:lang w:val="sr-Latn-CS"/>
        </w:rPr>
      </w:pPr>
      <w:r w:rsidRPr="00967DC1">
        <w:rPr>
          <w:szCs w:val="24"/>
          <w:lang w:val="sr-Latn-CS"/>
        </w:rPr>
        <w:t>-</w:t>
      </w:r>
      <w:r w:rsidRPr="00967DC1">
        <w:rPr>
          <w:szCs w:val="24"/>
          <w:lang w:val="sr-Latn-CS"/>
        </w:rPr>
        <w:tab/>
        <w:t>ослобађање од корова и жбуња;</w:t>
      </w:r>
    </w:p>
    <w:p w14:paraId="69CC5980" w14:textId="77777777" w:rsidR="00276ED7" w:rsidRPr="00967DC1" w:rsidRDefault="00276ED7" w:rsidP="00135D93">
      <w:pPr>
        <w:tabs>
          <w:tab w:val="left" w:pos="1134"/>
          <w:tab w:val="left" w:pos="18976"/>
        </w:tabs>
        <w:ind w:firstLine="454"/>
        <w:rPr>
          <w:szCs w:val="24"/>
          <w:lang w:val="sr-Latn-CS"/>
        </w:rPr>
      </w:pPr>
      <w:r w:rsidRPr="00967DC1">
        <w:rPr>
          <w:szCs w:val="24"/>
          <w:lang w:val="sr-Latn-CS"/>
        </w:rPr>
        <w:t>-</w:t>
      </w:r>
      <w:r w:rsidRPr="00967DC1">
        <w:rPr>
          <w:szCs w:val="24"/>
          <w:lang w:val="sr-Latn-CS"/>
        </w:rPr>
        <w:tab/>
        <w:t>уклањање оштећених јединки;</w:t>
      </w:r>
    </w:p>
    <w:p w14:paraId="5F926368" w14:textId="77777777" w:rsidR="00276ED7" w:rsidRPr="00967DC1" w:rsidRDefault="00276ED7" w:rsidP="00135D93">
      <w:pPr>
        <w:tabs>
          <w:tab w:val="left" w:pos="1134"/>
          <w:tab w:val="left" w:pos="18976"/>
        </w:tabs>
        <w:ind w:firstLine="454"/>
        <w:rPr>
          <w:szCs w:val="24"/>
          <w:lang w:val="sr-Latn-CS"/>
        </w:rPr>
      </w:pPr>
      <w:r w:rsidRPr="00967DC1">
        <w:rPr>
          <w:szCs w:val="24"/>
          <w:lang w:val="sr-Latn-CS"/>
        </w:rPr>
        <w:t>-</w:t>
      </w:r>
      <w:r w:rsidRPr="00967DC1">
        <w:rPr>
          <w:szCs w:val="24"/>
          <w:lang w:val="sr-Latn-CS"/>
        </w:rPr>
        <w:tab/>
        <w:t>регулисање састава и смеше;</w:t>
      </w:r>
    </w:p>
    <w:p w14:paraId="0DFC79CE" w14:textId="77777777" w:rsidR="00276ED7" w:rsidRPr="00967DC1" w:rsidRDefault="00276ED7" w:rsidP="00135D93">
      <w:pPr>
        <w:tabs>
          <w:tab w:val="left" w:pos="1134"/>
          <w:tab w:val="left" w:pos="18976"/>
        </w:tabs>
        <w:ind w:firstLine="454"/>
        <w:rPr>
          <w:szCs w:val="24"/>
          <w:lang w:val="sr-Latn-CS"/>
        </w:rPr>
      </w:pPr>
      <w:r w:rsidRPr="00967DC1">
        <w:rPr>
          <w:szCs w:val="24"/>
          <w:lang w:val="sr-Latn-CS"/>
        </w:rPr>
        <w:t>-</w:t>
      </w:r>
      <w:r w:rsidRPr="00967DC1">
        <w:rPr>
          <w:szCs w:val="24"/>
          <w:lang w:val="sr-Latn-CS"/>
        </w:rPr>
        <w:tab/>
        <w:t>разређивање прегустог подмлатка;</w:t>
      </w:r>
    </w:p>
    <w:p w14:paraId="1ACF66BA" w14:textId="4C31C2CF" w:rsidR="00276ED7" w:rsidRPr="00967DC1" w:rsidRDefault="00276ED7" w:rsidP="00135D93">
      <w:pPr>
        <w:tabs>
          <w:tab w:val="left" w:pos="18976"/>
        </w:tabs>
        <w:spacing w:before="120" w:after="120"/>
        <w:ind w:firstLine="720"/>
        <w:rPr>
          <w:szCs w:val="24"/>
          <w:lang w:val="sr-Latn-CS"/>
        </w:rPr>
      </w:pPr>
      <w:r w:rsidRPr="00967DC1">
        <w:rPr>
          <w:szCs w:val="24"/>
          <w:lang w:val="sr-Latn-CS"/>
        </w:rPr>
        <w:t xml:space="preserve">Ослобађање од корова и жбуња је мера којом се, како је већ речено, мора подмлатку </w:t>
      </w:r>
      <w:r w:rsidRPr="00967DC1">
        <w:rPr>
          <w:szCs w:val="24"/>
          <w:lang w:val="sr-Cyrl-RS"/>
        </w:rPr>
        <w:t xml:space="preserve">цера и </w:t>
      </w:r>
      <w:r w:rsidRPr="00967DC1">
        <w:rPr>
          <w:szCs w:val="24"/>
          <w:lang w:val="sr-Latn-CS"/>
        </w:rPr>
        <w:t xml:space="preserve">храста обезбедити живот са </w:t>
      </w:r>
      <w:r w:rsidR="009977B8">
        <w:rPr>
          <w:szCs w:val="24"/>
          <w:lang w:val="sr-Latn-CS"/>
        </w:rPr>
        <w:t>„</w:t>
      </w:r>
      <w:r w:rsidRPr="00967DC1">
        <w:rPr>
          <w:szCs w:val="24"/>
          <w:lang w:val="sr-Latn-CS"/>
        </w:rPr>
        <w:t>откривеном главом” што је од одлучујуће важности за будући развој састојине. На површинама где је подмладак редак, велику опасност предста</w:t>
      </w:r>
      <w:r w:rsidR="00F624F5">
        <w:rPr>
          <w:szCs w:val="24"/>
          <w:lang w:val="sr-Latn-CS"/>
        </w:rPr>
        <w:t>вља бујни коров коприве, купине</w:t>
      </w:r>
      <w:r w:rsidRPr="00967DC1">
        <w:rPr>
          <w:szCs w:val="24"/>
          <w:lang w:val="sr-Latn-CS"/>
        </w:rPr>
        <w:t xml:space="preserve"> и др. који може да угуши подмладак , па се мора уклањати. Истовремено, велику сметњу представљају и друге пратеће врсте или избојци и изданци, који у почетку брже расту и засењују подмладак. Зато у овој фази треба сасецати и елиминисати конкуренте храст</w:t>
      </w:r>
      <w:r w:rsidR="00F624F5">
        <w:rPr>
          <w:szCs w:val="24"/>
          <w:lang w:val="sr-Cyrl-RS"/>
        </w:rPr>
        <w:t>у</w:t>
      </w:r>
      <w:r w:rsidRPr="00967DC1">
        <w:rPr>
          <w:szCs w:val="24"/>
          <w:lang w:val="sr-Latn-CS"/>
        </w:rPr>
        <w:t>в</w:t>
      </w:r>
      <w:r w:rsidR="00F624F5">
        <w:rPr>
          <w:szCs w:val="24"/>
          <w:lang w:val="sr-Cyrl-RS"/>
        </w:rPr>
        <w:t xml:space="preserve"> </w:t>
      </w:r>
      <w:r w:rsidRPr="00967DC1">
        <w:rPr>
          <w:szCs w:val="24"/>
          <w:lang w:val="sr-Latn-CS"/>
        </w:rPr>
        <w:t>и превести их у функцију подстицања правилног развоја,  бочном засеном чишћење од доњих грана, а засењивањем земљишта одржавање влаге.</w:t>
      </w:r>
    </w:p>
    <w:p w14:paraId="21A4A89E" w14:textId="77777777" w:rsidR="00276ED7" w:rsidRPr="00967DC1" w:rsidRDefault="00276ED7" w:rsidP="00135D93">
      <w:pPr>
        <w:tabs>
          <w:tab w:val="left" w:pos="18976"/>
        </w:tabs>
        <w:spacing w:before="120" w:after="120"/>
        <w:ind w:firstLine="720"/>
        <w:rPr>
          <w:szCs w:val="24"/>
          <w:lang w:val="sr-Latn-CS"/>
        </w:rPr>
      </w:pPr>
      <w:r w:rsidRPr="00967DC1">
        <w:rPr>
          <w:szCs w:val="24"/>
          <w:lang w:val="sr-Latn-CS"/>
        </w:rPr>
        <w:t>Уклањање оштећених јединки је, такође, неопходна мера у храстовим шумама. Извођењем сеча обнављања, приликом обарања стабала, извлачења посеченог материјала, може бити оштећен велики број младих индивидуа подмлатка. Исто тако треба уклонити и болесне, од инсеката оштећене јединке или од грчица и мишева оглодана стабла, као и од других оштећења.</w:t>
      </w:r>
    </w:p>
    <w:p w14:paraId="44E56DF8" w14:textId="215D907E" w:rsidR="00276ED7" w:rsidRPr="00967DC1" w:rsidRDefault="00276ED7" w:rsidP="00135D93">
      <w:pPr>
        <w:tabs>
          <w:tab w:val="left" w:pos="18976"/>
        </w:tabs>
        <w:spacing w:before="120" w:after="120"/>
        <w:ind w:firstLine="720"/>
        <w:rPr>
          <w:szCs w:val="24"/>
          <w:lang w:val="sr-Latn-CS"/>
        </w:rPr>
      </w:pPr>
      <w:r w:rsidRPr="00967DC1">
        <w:rPr>
          <w:szCs w:val="24"/>
          <w:lang w:val="sr-Latn-CS"/>
        </w:rPr>
        <w:t xml:space="preserve">Регулисање састава и смеше је један од веома важних задатака неге храстовог подмлатка. Нарочито је у мешовитим састојинама храстова (лужњак и </w:t>
      </w:r>
      <w:r w:rsidR="00F624F5">
        <w:rPr>
          <w:szCs w:val="24"/>
          <w:lang w:val="sr-Cyrl-RS"/>
        </w:rPr>
        <w:t>граб</w:t>
      </w:r>
      <w:r w:rsidRPr="00967DC1">
        <w:rPr>
          <w:szCs w:val="24"/>
          <w:lang w:val="sr-Latn-CS"/>
        </w:rPr>
        <w:t>) и других врста неопходно спровести ову меру јер се друге врсте лакше обнављају због обилнијег и чешћег плодоношења и ситнијег семена. Као биолошки јаче врсте, посебно у раној младости, брже расту у висину, гуше и ометају нормалан развој храстовог подмлатка па се мора, у зависности од постављеног циља, регулисати жељена процентуална заступљеност врста и тип мешовитости. Са биолошког аспекта, за храстове је повољнија стаблимична мешовитост. Исто тако у типовима шума чистих храстових састојина број  јединки</w:t>
      </w:r>
      <w:r w:rsidR="009977B8">
        <w:rPr>
          <w:szCs w:val="24"/>
          <w:lang w:val="sr-Latn-CS"/>
        </w:rPr>
        <w:t xml:space="preserve"> – </w:t>
      </w:r>
      <w:r w:rsidRPr="00967DC1">
        <w:rPr>
          <w:szCs w:val="24"/>
          <w:lang w:val="sr-Latn-CS"/>
        </w:rPr>
        <w:t>густину треба редуковањем свести на одговарајућу жељену меру.</w:t>
      </w:r>
    </w:p>
    <w:p w14:paraId="30B8A241" w14:textId="09970CF6" w:rsidR="00276ED7" w:rsidRPr="00967DC1" w:rsidRDefault="00276ED7" w:rsidP="00135D93">
      <w:pPr>
        <w:tabs>
          <w:tab w:val="left" w:pos="18976"/>
        </w:tabs>
        <w:spacing w:before="120" w:after="120"/>
        <w:ind w:firstLine="720"/>
        <w:rPr>
          <w:szCs w:val="24"/>
          <w:lang w:val="sr-Latn-CS"/>
        </w:rPr>
      </w:pPr>
      <w:r w:rsidRPr="00967DC1">
        <w:rPr>
          <w:szCs w:val="24"/>
          <w:lang w:val="sr-Latn-CS"/>
        </w:rPr>
        <w:t xml:space="preserve">Разређивање прегустог подмлатка спада у најважније послове неге подмлатка храста јер његов развој у прегустом склопу карактеришу вретенаст раст и редуковане круне. Пошто у младости има веома </w:t>
      </w:r>
      <w:r w:rsidR="009977B8">
        <w:rPr>
          <w:szCs w:val="24"/>
          <w:lang w:val="sr-Latn-CS"/>
        </w:rPr>
        <w:t>„</w:t>
      </w:r>
      <w:r w:rsidRPr="00967DC1">
        <w:rPr>
          <w:szCs w:val="24"/>
          <w:lang w:val="sr-Latn-CS"/>
        </w:rPr>
        <w:t>меку кичму” може доћи до савијања под притиском снега, а због недостатка светлости долази до појаве фототропизма. С друге стране нагло, прејако и непажљиво разређивање склопа узрокује кривљење стабала храста. Да би се ове негативне последице избегле постоје два у пракси проверена начина:</w:t>
      </w:r>
    </w:p>
    <w:p w14:paraId="36356551" w14:textId="77777777" w:rsidR="00276ED7" w:rsidRPr="00967DC1" w:rsidRDefault="00276ED7" w:rsidP="00135D93">
      <w:pPr>
        <w:tabs>
          <w:tab w:val="left" w:pos="18976"/>
        </w:tabs>
        <w:spacing w:before="120" w:after="120"/>
        <w:ind w:firstLine="720"/>
        <w:rPr>
          <w:szCs w:val="24"/>
          <w:lang w:val="sr-Latn-CS"/>
        </w:rPr>
      </w:pPr>
      <w:r w:rsidRPr="00967DC1">
        <w:rPr>
          <w:szCs w:val="24"/>
          <w:lang w:val="sr-Latn-CS"/>
        </w:rPr>
        <w:t>- трајно одржавање умереног (потпуног) склопа,и</w:t>
      </w:r>
    </w:p>
    <w:p w14:paraId="397C95C4" w14:textId="5858FCC0" w:rsidR="00276ED7" w:rsidRPr="00967DC1" w:rsidRDefault="00276ED7" w:rsidP="00135D93">
      <w:pPr>
        <w:tabs>
          <w:tab w:val="left" w:pos="18976"/>
        </w:tabs>
        <w:spacing w:before="120" w:after="120"/>
        <w:ind w:firstLine="720"/>
        <w:rPr>
          <w:szCs w:val="24"/>
          <w:lang w:val="sr-Latn-CS"/>
        </w:rPr>
      </w:pPr>
      <w:r w:rsidRPr="00967DC1">
        <w:rPr>
          <w:szCs w:val="24"/>
          <w:lang w:val="sr-Latn-CS"/>
        </w:rPr>
        <w:t>- формирање подстојног спрата од граба или липе, што омогућује извођење неопходних узгојних мера без опасности да се склоп  прекине. Ова констатација, у доброј мери, важи и за младе лужњакове састојине.</w:t>
      </w:r>
    </w:p>
    <w:p w14:paraId="7B8A42A9" w14:textId="06E7EF47" w:rsidR="00276ED7" w:rsidRPr="00967DC1" w:rsidRDefault="00276ED7" w:rsidP="00135D93">
      <w:pPr>
        <w:tabs>
          <w:tab w:val="left" w:pos="18976"/>
        </w:tabs>
        <w:spacing w:before="120" w:after="120"/>
        <w:ind w:firstLine="720"/>
        <w:rPr>
          <w:szCs w:val="24"/>
          <w:lang w:val="sr-Latn-CS"/>
        </w:rPr>
      </w:pPr>
      <w:r w:rsidRPr="00967DC1">
        <w:rPr>
          <w:szCs w:val="24"/>
          <w:lang w:val="sr-Latn-CS"/>
        </w:rPr>
        <w:t xml:space="preserve">Сече осветљавања подмлатка изводе се по познатим принципима негативне селекције </w:t>
      </w:r>
      <w:r w:rsidR="009977B8">
        <w:rPr>
          <w:szCs w:val="24"/>
          <w:lang w:val="sr-Latn-CS"/>
        </w:rPr>
        <w:t>–</w:t>
      </w:r>
      <w:r w:rsidRPr="00967DC1">
        <w:rPr>
          <w:szCs w:val="24"/>
          <w:lang w:val="sr-Latn-CS"/>
        </w:rPr>
        <w:t xml:space="preserve"> посредним помагањем најбољим стаблима. Том приликом се идентификују и уклањају она стабла која имају негативне фенотипске карактеристике (рашљаста стабла, крива, деформисана, са превише развијеном круном и др.), болесна и оштећена стабла, изданци и избојци као и стабла предраста која се не могу складно уклопити у младу састојину. Такође су непожељна и стабла код којих се јављају летњи, тзв. ивандански избојци, јер често не стигну да одрвене, па их оштети мраз и то доводи до појаве рашљања на стаблима.</w:t>
      </w:r>
    </w:p>
    <w:p w14:paraId="30369694" w14:textId="77777777" w:rsidR="00135D93" w:rsidRPr="00135D93" w:rsidRDefault="00135D93" w:rsidP="00135D93">
      <w:pPr>
        <w:tabs>
          <w:tab w:val="left" w:pos="18976"/>
        </w:tabs>
        <w:spacing w:before="120" w:after="120"/>
        <w:ind w:firstLine="720"/>
        <w:rPr>
          <w:szCs w:val="24"/>
          <w:lang w:val="sr-Cyrl-RS"/>
        </w:rPr>
      </w:pPr>
    </w:p>
    <w:p w14:paraId="795350C5" w14:textId="77777777" w:rsidR="00276ED7" w:rsidRPr="00967DC1" w:rsidRDefault="00276ED7" w:rsidP="00135D93">
      <w:pPr>
        <w:tabs>
          <w:tab w:val="left" w:pos="18976"/>
        </w:tabs>
        <w:spacing w:before="120" w:after="120"/>
        <w:ind w:firstLine="709"/>
        <w:rPr>
          <w:b/>
          <w:szCs w:val="24"/>
          <w:lang w:val="sr-Latn-CS"/>
        </w:rPr>
      </w:pPr>
      <w:r w:rsidRPr="00967DC1">
        <w:rPr>
          <w:b/>
          <w:szCs w:val="24"/>
          <w:lang w:val="sr-Latn-CS"/>
        </w:rPr>
        <w:t>Чишћење у</w:t>
      </w:r>
      <w:r w:rsidR="00F33CFE" w:rsidRPr="00967DC1">
        <w:rPr>
          <w:b/>
          <w:szCs w:val="24"/>
          <w:lang w:val="sr-Cyrl-RS"/>
        </w:rPr>
        <w:t xml:space="preserve"> младим природним састојинама и</w:t>
      </w:r>
      <w:r w:rsidRPr="00967DC1">
        <w:rPr>
          <w:b/>
          <w:szCs w:val="24"/>
          <w:lang w:val="sr-Latn-CS"/>
        </w:rPr>
        <w:t xml:space="preserve"> младим културама</w:t>
      </w:r>
    </w:p>
    <w:p w14:paraId="0C4E964D" w14:textId="77777777" w:rsidR="00276ED7" w:rsidRPr="00967DC1" w:rsidRDefault="00276ED7" w:rsidP="00135D93">
      <w:pPr>
        <w:tabs>
          <w:tab w:val="left" w:pos="18976"/>
        </w:tabs>
        <w:spacing w:before="120" w:after="120"/>
        <w:ind w:firstLine="720"/>
        <w:rPr>
          <w:szCs w:val="24"/>
          <w:lang w:val="sr-Latn-CS"/>
        </w:rPr>
      </w:pPr>
      <w:r w:rsidRPr="00967DC1">
        <w:rPr>
          <w:szCs w:val="24"/>
          <w:lang w:val="sr-Latn-CS"/>
        </w:rPr>
        <w:t>Сече чишћења изводе се у састојини у фази одраслог подмлатка и раног младика, тј. у фази када се формирао склоп, па до почетка природног чишћења стабала од доњих грана, оријентационо до старости састојине од 20 година. У овој фази је у</w:t>
      </w:r>
      <w:r w:rsidRPr="00967DC1">
        <w:rPr>
          <w:szCs w:val="24"/>
          <w:lang w:val="sr-Cyrl-RS"/>
        </w:rPr>
        <w:t xml:space="preserve"> </w:t>
      </w:r>
      <w:r w:rsidRPr="00967DC1">
        <w:rPr>
          <w:szCs w:val="24"/>
          <w:lang w:val="sr-Latn-CS"/>
        </w:rPr>
        <w:t xml:space="preserve">храстовим састојинама интензивно већ започето раслојавање састојине, диференцирање и редуковање броја стабала, тада су јасно издиференцирана стабла у наведене три категорије: надрасла (владајућа), сувладајућа и надвладана (потиснута). </w:t>
      </w:r>
    </w:p>
    <w:p w14:paraId="3DE8AE69" w14:textId="77777777" w:rsidR="00276ED7" w:rsidRPr="00967DC1" w:rsidRDefault="00276ED7" w:rsidP="00135D93">
      <w:pPr>
        <w:tabs>
          <w:tab w:val="left" w:pos="18976"/>
        </w:tabs>
        <w:spacing w:before="120" w:after="120"/>
        <w:ind w:firstLine="720"/>
        <w:rPr>
          <w:szCs w:val="24"/>
          <w:lang w:val="sr-Latn-CS"/>
        </w:rPr>
      </w:pPr>
      <w:r w:rsidRPr="00967DC1">
        <w:rPr>
          <w:szCs w:val="24"/>
          <w:lang w:val="sr-Latn-CS"/>
        </w:rPr>
        <w:lastRenderedPageBreak/>
        <w:t>Како често нису извођене сече осветљавања подмлатка, због тога је интервенција (узгајивача) неопходна да се природна селекција и будући развој састојине усмери ка жељеном, постављеном, циљу. У овој, за будућност најважнијој, развојној фази састојине, наставља се са започетим узгојним сечама из претходне фазе, које се заправо одвијају по истим принципима, са неопходним корекцијама. Основни задатак, тежиште рада је негативна селекција, нарочито ако састојина није раније негована. Предмет чишћења су непожељни чланови заједнице - било да су непожељне јединке (прерасле,оштећене, болесне, криве, рашљасте, грмолике и сл.) или непожељне врсте дрвећа. Посебну пажњу треба обратити на стабла храста изданачког порекла и стабла предраста (посебно цера), која се не могу складно уклопити у састојину и неопходно је уклањати их.</w:t>
      </w:r>
    </w:p>
    <w:p w14:paraId="2277D2F4" w14:textId="77777777" w:rsidR="00276ED7" w:rsidRPr="00967DC1" w:rsidRDefault="00276ED7" w:rsidP="00135D93">
      <w:pPr>
        <w:tabs>
          <w:tab w:val="left" w:pos="18976"/>
        </w:tabs>
        <w:spacing w:before="120" w:after="120"/>
        <w:ind w:firstLine="720"/>
        <w:rPr>
          <w:szCs w:val="24"/>
          <w:lang w:val="sr-Latn-CS"/>
        </w:rPr>
      </w:pPr>
      <w:r w:rsidRPr="00967DC1">
        <w:rPr>
          <w:szCs w:val="24"/>
          <w:lang w:val="sr-Latn-CS"/>
        </w:rPr>
        <w:t>Регулисање састава и смеше је други задатак, уколико то није урађено раније. У храстовим састојинама је веома важно одржавање подстојне - споредне састојине, ради задржавања влаге и повећања квалитета дебла, увећања биоеколошке стабилности, биолошке разноликости и функционалног бонитета. Зато приликом чишћења, врста сенке или полусенке, уколико не угрожавају храст, не треба сва уклањати, већ превршавати и “држати” их у подстојном спрату ради обезбеђивања бочне засене.</w:t>
      </w:r>
    </w:p>
    <w:p w14:paraId="69E4A830" w14:textId="77777777" w:rsidR="00276ED7" w:rsidRPr="00967DC1" w:rsidRDefault="00276ED7" w:rsidP="00135D93">
      <w:pPr>
        <w:tabs>
          <w:tab w:val="left" w:pos="18976"/>
        </w:tabs>
        <w:spacing w:before="120" w:after="120"/>
        <w:ind w:firstLine="720"/>
        <w:rPr>
          <w:szCs w:val="24"/>
          <w:lang w:val="sr-Latn-CS"/>
        </w:rPr>
      </w:pPr>
      <w:r w:rsidRPr="00967DC1">
        <w:rPr>
          <w:szCs w:val="24"/>
          <w:lang w:val="sr-Latn-CS"/>
        </w:rPr>
        <w:t>Разређивање састојине је неопходно у густим храстовим популацијама како би се предупредиле штете нарочито од (влажног) снега, када је дебло дуго и танко. Захват се врши у горњем спрату састојине. Наведени задаци се не смеју испуњавати одједном - једним захватом, јер би захват био превелики што би се негативно одразило на развој састојине. Зато се чишћење мора изводити  неколико пута.</w:t>
      </w:r>
    </w:p>
    <w:p w14:paraId="04153992" w14:textId="77777777" w:rsidR="00276ED7" w:rsidRPr="00967DC1" w:rsidRDefault="00276ED7" w:rsidP="00135D93">
      <w:pPr>
        <w:tabs>
          <w:tab w:val="left" w:pos="18976"/>
        </w:tabs>
        <w:spacing w:before="120" w:after="120"/>
        <w:ind w:firstLine="720"/>
        <w:rPr>
          <w:szCs w:val="24"/>
          <w:lang w:val="sr-Latn-CS"/>
        </w:rPr>
      </w:pPr>
      <w:r w:rsidRPr="00967DC1">
        <w:rPr>
          <w:szCs w:val="24"/>
          <w:lang w:val="sr-Latn-CS"/>
        </w:rPr>
        <w:t>У ненегованим састојинама чишћење треба вршити чешће, са слабијим захватом. Тада истовремено треба остварити и нереализоване циљеве сече осветљавања подмлатка, мада се то теже може постићи.</w:t>
      </w:r>
    </w:p>
    <w:p w14:paraId="3D4E3A61" w14:textId="77777777" w:rsidR="00276ED7" w:rsidRPr="00967DC1" w:rsidRDefault="00276ED7" w:rsidP="00135D93">
      <w:pPr>
        <w:tabs>
          <w:tab w:val="left" w:pos="18976"/>
        </w:tabs>
        <w:spacing w:before="120" w:after="120"/>
        <w:ind w:firstLine="720"/>
        <w:rPr>
          <w:szCs w:val="24"/>
          <w:lang w:val="sr-Latn-CS"/>
        </w:rPr>
      </w:pPr>
      <w:r w:rsidRPr="00967DC1">
        <w:rPr>
          <w:szCs w:val="24"/>
          <w:lang w:val="sr-Latn-CS"/>
        </w:rPr>
        <w:t>У врло густим састојинама храста непожељне јединке се секу ниско до земље, у ређим се превршавају или секу на одређеној висини, ради одржавања склопа при чему она имају наведену улогу подстојне састојине. Треба напоменути да су, услед отежане проходности и слабе прегледности, ови радови веома отежани и скупи.</w:t>
      </w:r>
    </w:p>
    <w:p w14:paraId="7D2278BF" w14:textId="34D874FB" w:rsidR="00276ED7" w:rsidRDefault="00276ED7" w:rsidP="00135D93">
      <w:pPr>
        <w:tabs>
          <w:tab w:val="left" w:pos="18976"/>
        </w:tabs>
        <w:spacing w:before="120" w:after="120"/>
        <w:ind w:firstLine="720"/>
        <w:rPr>
          <w:szCs w:val="24"/>
          <w:lang w:val="sr-Cyrl-RS"/>
        </w:rPr>
      </w:pPr>
      <w:r w:rsidRPr="00967DC1">
        <w:rPr>
          <w:szCs w:val="24"/>
          <w:lang w:val="sr-Latn-CS"/>
        </w:rPr>
        <w:t xml:space="preserve">Ради смањења трошкова неге шума може да се, не врши сеча неге на читавој подмлађеној површини, већ да се врши њихова концентрација на мањој  површини - парцелици, прорачунатој и размештеној на основу броја стабала у фази зрелости састојине.  У првој фази се врши просецање линија (просека) ширине око 1 </w:t>
      </w:r>
      <w:r w:rsidR="00A25175">
        <w:rPr>
          <w:szCs w:val="24"/>
          <w:lang w:val="sr-Latn-CS"/>
        </w:rPr>
        <w:t>m</w:t>
      </w:r>
      <w:r w:rsidRPr="00967DC1">
        <w:rPr>
          <w:szCs w:val="24"/>
          <w:lang w:val="sr-Latn-CS"/>
        </w:rPr>
        <w:t xml:space="preserve"> на растојању 10 </w:t>
      </w:r>
      <w:r w:rsidR="00A25175">
        <w:rPr>
          <w:szCs w:val="24"/>
          <w:lang w:val="sr-Latn-CS"/>
        </w:rPr>
        <w:t>m</w:t>
      </w:r>
      <w:r w:rsidRPr="00967DC1">
        <w:rPr>
          <w:szCs w:val="24"/>
          <w:lang w:val="sr-Latn-CS"/>
        </w:rPr>
        <w:t xml:space="preserve">. У другој фази се уз ивицу просека врши постављање (ограничавање) парцелица површине 16-25 </w:t>
      </w:r>
      <w:r w:rsidR="00A25175">
        <w:rPr>
          <w:szCs w:val="24"/>
          <w:lang w:val="sr-Latn-CS"/>
        </w:rPr>
        <w:t>m</w:t>
      </w:r>
      <w:r w:rsidRPr="00A25175">
        <w:rPr>
          <w:szCs w:val="24"/>
          <w:vertAlign w:val="superscript"/>
          <w:lang w:val="sr-Latn-CS"/>
        </w:rPr>
        <w:t>2</w:t>
      </w:r>
      <w:r w:rsidRPr="00967DC1">
        <w:rPr>
          <w:szCs w:val="24"/>
          <w:lang w:val="sr-Latn-CS"/>
        </w:rPr>
        <w:t xml:space="preserve"> (4x4 до 5x5 </w:t>
      </w:r>
      <w:r w:rsidR="00A25175">
        <w:rPr>
          <w:szCs w:val="24"/>
          <w:lang w:val="sr-Latn-CS"/>
        </w:rPr>
        <w:t>m</w:t>
      </w:r>
      <w:r w:rsidRPr="00967DC1">
        <w:rPr>
          <w:szCs w:val="24"/>
          <w:lang w:val="sr-Latn-CS"/>
        </w:rPr>
        <w:t xml:space="preserve">), такође са размаком око 10 </w:t>
      </w:r>
      <w:r w:rsidR="00A25175">
        <w:rPr>
          <w:szCs w:val="24"/>
          <w:lang w:val="sr-Latn-CS"/>
        </w:rPr>
        <w:t>m</w:t>
      </w:r>
      <w:r w:rsidRPr="00967DC1">
        <w:rPr>
          <w:szCs w:val="24"/>
          <w:lang w:val="sr-Latn-CS"/>
        </w:rPr>
        <w:t xml:space="preserve">. На овај начин се радови  неге подмлатка врше у просеку на око 20% површине, док се простор између парцелица препушта спонтаном развоју. Свака парцелица практично представља једну “производну” ћелију која треба да произведе по једно квалитетно стабло на крају опходње. </w:t>
      </w:r>
    </w:p>
    <w:p w14:paraId="68623B89" w14:textId="77777777" w:rsidR="0002583E" w:rsidRPr="0002583E" w:rsidRDefault="0002583E" w:rsidP="00135D93">
      <w:pPr>
        <w:tabs>
          <w:tab w:val="left" w:pos="18976"/>
        </w:tabs>
        <w:spacing w:before="120" w:after="120"/>
        <w:ind w:firstLine="720"/>
        <w:rPr>
          <w:szCs w:val="24"/>
          <w:lang w:val="sr-Cyrl-RS"/>
        </w:rPr>
      </w:pPr>
    </w:p>
    <w:p w14:paraId="3A0E8DAA" w14:textId="77777777" w:rsidR="00135D93" w:rsidRPr="00135D93" w:rsidRDefault="00135D93" w:rsidP="00135D93">
      <w:pPr>
        <w:tabs>
          <w:tab w:val="left" w:pos="18976"/>
        </w:tabs>
        <w:spacing w:before="120" w:after="120"/>
        <w:ind w:firstLine="720"/>
        <w:rPr>
          <w:szCs w:val="24"/>
          <w:lang w:val="sr-Cyrl-RS"/>
        </w:rPr>
      </w:pPr>
    </w:p>
    <w:p w14:paraId="2E7F2B9A" w14:textId="45C30E91" w:rsidR="00276ED7" w:rsidRPr="00642EFB" w:rsidRDefault="00A23EE1" w:rsidP="0002583E">
      <w:pPr>
        <w:pStyle w:val="Heading3"/>
        <w:rPr>
          <w:lang w:val="ru-RU"/>
        </w:rPr>
      </w:pPr>
      <w:bookmarkStart w:id="865" w:name="_Toc91893493"/>
      <w:bookmarkStart w:id="866" w:name="_Toc92604612"/>
      <w:bookmarkStart w:id="867" w:name="_Toc140019079"/>
      <w:bookmarkStart w:id="868" w:name="_Toc535232900"/>
      <w:bookmarkStart w:id="869" w:name="_Toc115079748"/>
      <w:bookmarkStart w:id="870" w:name="_Toc214262820"/>
      <w:r w:rsidRPr="00642EFB">
        <w:rPr>
          <w:lang w:val="ru-RU"/>
        </w:rPr>
        <w:t>4.2</w:t>
      </w:r>
      <w:r w:rsidR="00276ED7" w:rsidRPr="00642EFB">
        <w:rPr>
          <w:lang w:val="ru-RU"/>
        </w:rPr>
        <w:t xml:space="preserve">.1.1. Смернице за припрему </w:t>
      </w:r>
      <w:r w:rsidR="009E4CCF" w:rsidRPr="00642EFB">
        <w:rPr>
          <w:lang w:val="ru-RU"/>
        </w:rPr>
        <w:t xml:space="preserve">терена и </w:t>
      </w:r>
      <w:r w:rsidR="00276ED7" w:rsidRPr="00642EFB">
        <w:rPr>
          <w:lang w:val="ru-RU"/>
        </w:rPr>
        <w:t>земљишта за пошумљавање</w:t>
      </w:r>
      <w:bookmarkEnd w:id="865"/>
      <w:bookmarkEnd w:id="866"/>
      <w:bookmarkEnd w:id="867"/>
      <w:bookmarkEnd w:id="868"/>
      <w:bookmarkEnd w:id="869"/>
      <w:bookmarkEnd w:id="870"/>
    </w:p>
    <w:p w14:paraId="5FB8824B" w14:textId="77777777" w:rsidR="00B605E7" w:rsidRPr="00967DC1" w:rsidRDefault="00B605E7" w:rsidP="00135D93">
      <w:pPr>
        <w:pStyle w:val="Naslov4"/>
        <w:spacing w:before="120" w:after="120"/>
        <w:ind w:firstLine="567"/>
        <w:rPr>
          <w:rFonts w:ascii="Times New Roman" w:hAnsi="Times New Roman"/>
          <w:lang w:val="sr-Latn-CS"/>
        </w:rPr>
      </w:pPr>
    </w:p>
    <w:p w14:paraId="446B5ECC" w14:textId="77777777" w:rsidR="00276ED7" w:rsidRPr="00967DC1" w:rsidRDefault="00276ED7" w:rsidP="00135D93">
      <w:pPr>
        <w:pStyle w:val="Naslov4"/>
        <w:spacing w:before="120" w:after="120"/>
        <w:ind w:firstLine="567"/>
        <w:rPr>
          <w:rFonts w:ascii="Times New Roman" w:hAnsi="Times New Roman"/>
          <w:lang w:val="sr-Cyrl-CS"/>
        </w:rPr>
      </w:pPr>
      <w:r w:rsidRPr="00967DC1">
        <w:rPr>
          <w:rFonts w:ascii="Times New Roman" w:hAnsi="Times New Roman"/>
          <w:lang w:val="sr-Latn-CS"/>
        </w:rPr>
        <w:t xml:space="preserve">Код припреме за пошумљавање планирана је припрема терена за пошумљавање и припрема земљишта за пошумљавање. У оквиру </w:t>
      </w:r>
      <w:r w:rsidRPr="00967DC1">
        <w:rPr>
          <w:rFonts w:ascii="Times New Roman" w:hAnsi="Times New Roman"/>
          <w:b/>
          <w:lang w:val="sr-Latn-CS"/>
        </w:rPr>
        <w:t xml:space="preserve">припреме </w:t>
      </w:r>
      <w:r w:rsidRPr="00967DC1">
        <w:rPr>
          <w:rFonts w:ascii="Times New Roman" w:hAnsi="Times New Roman"/>
          <w:b/>
          <w:lang w:val="sr-Cyrl-RS"/>
        </w:rPr>
        <w:t xml:space="preserve">терена </w:t>
      </w:r>
      <w:r w:rsidRPr="00967DC1">
        <w:rPr>
          <w:rFonts w:ascii="Times New Roman" w:hAnsi="Times New Roman"/>
          <w:b/>
          <w:lang w:val="sr-Latn-CS"/>
        </w:rPr>
        <w:t>за пошумљавање</w:t>
      </w:r>
      <w:r w:rsidRPr="00967DC1">
        <w:rPr>
          <w:rFonts w:ascii="Times New Roman" w:hAnsi="Times New Roman"/>
          <w:lang w:val="sr-Latn-CS"/>
        </w:rPr>
        <w:t xml:space="preserve"> планирани су следећи радови</w:t>
      </w:r>
      <w:r w:rsidRPr="00967DC1">
        <w:rPr>
          <w:rFonts w:ascii="Times New Roman" w:hAnsi="Times New Roman"/>
          <w:lang w:val="sr-Cyrl-CS"/>
        </w:rPr>
        <w:t>:</w:t>
      </w:r>
    </w:p>
    <w:p w14:paraId="0AB42724" w14:textId="1C405402" w:rsidR="00276ED7" w:rsidRPr="00135D93" w:rsidRDefault="00276ED7" w:rsidP="00135D93">
      <w:pPr>
        <w:ind w:left="851"/>
        <w:rPr>
          <w:sz w:val="22"/>
          <w:szCs w:val="22"/>
          <w:lang w:val="ru-RU"/>
        </w:rPr>
      </w:pPr>
      <w:r w:rsidRPr="00135D93">
        <w:rPr>
          <w:sz w:val="22"/>
          <w:szCs w:val="22"/>
          <w:lang w:val="ru-RU"/>
        </w:rPr>
        <w:t xml:space="preserve">Табела </w:t>
      </w:r>
      <w:r w:rsidR="00135D93">
        <w:rPr>
          <w:sz w:val="22"/>
          <w:szCs w:val="22"/>
          <w:lang w:val="ru-RU"/>
        </w:rPr>
        <w:t>4.2</w:t>
      </w:r>
      <w:r w:rsidRPr="00135D93">
        <w:rPr>
          <w:sz w:val="22"/>
          <w:szCs w:val="22"/>
          <w:lang w:val="ru-RU"/>
        </w:rPr>
        <w:t>.1.1.</w:t>
      </w:r>
      <w:r w:rsidR="00135D93">
        <w:rPr>
          <w:sz w:val="22"/>
          <w:szCs w:val="22"/>
          <w:lang w:val="ru-RU"/>
        </w:rPr>
        <w:t>-</w:t>
      </w:r>
      <w:r w:rsidRPr="00135D93">
        <w:rPr>
          <w:sz w:val="22"/>
          <w:szCs w:val="22"/>
          <w:lang w:val="ru-RU"/>
        </w:rPr>
        <w:t>1. Радови на припреми терена за пошумљавање</w:t>
      </w:r>
    </w:p>
    <w:tbl>
      <w:tblPr>
        <w:tblW w:w="920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5690"/>
        <w:gridCol w:w="2520"/>
      </w:tblGrid>
      <w:tr w:rsidR="00276ED7" w:rsidRPr="00135D93" w14:paraId="30732FA9" w14:textId="77777777" w:rsidTr="00293050">
        <w:trPr>
          <w:trHeight w:val="255"/>
        </w:trPr>
        <w:tc>
          <w:tcPr>
            <w:tcW w:w="990" w:type="dxa"/>
            <w:shd w:val="clear" w:color="auto" w:fill="D9D9D9" w:themeFill="background1" w:themeFillShade="D9"/>
            <w:vAlign w:val="center"/>
          </w:tcPr>
          <w:p w14:paraId="3C4E5623" w14:textId="77777777" w:rsidR="00276ED7" w:rsidRPr="000347E0" w:rsidRDefault="00276ED7" w:rsidP="002017F1">
            <w:pPr>
              <w:jc w:val="center"/>
              <w:rPr>
                <w:b/>
                <w:bCs/>
                <w:sz w:val="22"/>
                <w:szCs w:val="22"/>
                <w:lang w:val="sr-Latn-CS"/>
              </w:rPr>
            </w:pPr>
            <w:r w:rsidRPr="000347E0">
              <w:rPr>
                <w:b/>
                <w:bCs/>
                <w:sz w:val="22"/>
                <w:szCs w:val="22"/>
                <w:lang w:val="sr-Latn-CS"/>
              </w:rPr>
              <w:t>Шифра</w:t>
            </w:r>
          </w:p>
        </w:tc>
        <w:tc>
          <w:tcPr>
            <w:tcW w:w="5690" w:type="dxa"/>
            <w:shd w:val="clear" w:color="auto" w:fill="D9D9D9" w:themeFill="background1" w:themeFillShade="D9"/>
            <w:vAlign w:val="center"/>
          </w:tcPr>
          <w:p w14:paraId="244B5030" w14:textId="77777777" w:rsidR="00276ED7" w:rsidRPr="000347E0" w:rsidRDefault="00276ED7" w:rsidP="002017F1">
            <w:pPr>
              <w:jc w:val="center"/>
              <w:rPr>
                <w:b/>
                <w:bCs/>
                <w:sz w:val="22"/>
                <w:szCs w:val="22"/>
                <w:lang w:val="sr-Latn-CS"/>
              </w:rPr>
            </w:pPr>
            <w:r w:rsidRPr="000347E0">
              <w:rPr>
                <w:b/>
                <w:bCs/>
                <w:sz w:val="22"/>
                <w:szCs w:val="22"/>
                <w:lang w:val="sr-Latn-CS"/>
              </w:rPr>
              <w:t>Врста рада</w:t>
            </w:r>
          </w:p>
        </w:tc>
        <w:tc>
          <w:tcPr>
            <w:tcW w:w="2520" w:type="dxa"/>
            <w:shd w:val="clear" w:color="auto" w:fill="D9D9D9" w:themeFill="background1" w:themeFillShade="D9"/>
            <w:vAlign w:val="center"/>
          </w:tcPr>
          <w:p w14:paraId="7850023F" w14:textId="77777777" w:rsidR="00276ED7" w:rsidRPr="000347E0" w:rsidRDefault="00276ED7" w:rsidP="002017F1">
            <w:pPr>
              <w:jc w:val="center"/>
              <w:rPr>
                <w:b/>
                <w:bCs/>
                <w:sz w:val="22"/>
                <w:szCs w:val="22"/>
                <w:lang w:val="sr-Latn-CS"/>
              </w:rPr>
            </w:pPr>
            <w:r w:rsidRPr="000347E0">
              <w:rPr>
                <w:b/>
                <w:bCs/>
                <w:sz w:val="22"/>
                <w:szCs w:val="22"/>
                <w:lang w:val="sr-Latn-CS"/>
              </w:rPr>
              <w:t>Број наврата</w:t>
            </w:r>
          </w:p>
        </w:tc>
      </w:tr>
      <w:tr w:rsidR="005C28A1" w:rsidRPr="00AD28F9" w14:paraId="2F640EFC" w14:textId="77777777" w:rsidTr="00293050">
        <w:trPr>
          <w:trHeight w:val="255"/>
        </w:trPr>
        <w:tc>
          <w:tcPr>
            <w:tcW w:w="990" w:type="dxa"/>
            <w:vAlign w:val="center"/>
          </w:tcPr>
          <w:p w14:paraId="4DF83B23" w14:textId="77777777" w:rsidR="005C28A1" w:rsidRPr="00AD28F9" w:rsidRDefault="005C28A1" w:rsidP="002017F1">
            <w:pPr>
              <w:jc w:val="center"/>
              <w:rPr>
                <w:sz w:val="22"/>
                <w:szCs w:val="22"/>
                <w:lang w:val="sr-Latn-RS"/>
              </w:rPr>
            </w:pPr>
            <w:r w:rsidRPr="00AD28F9">
              <w:rPr>
                <w:sz w:val="22"/>
                <w:szCs w:val="22"/>
                <w:lang w:val="sr-Latn-RS"/>
              </w:rPr>
              <w:t>112</w:t>
            </w:r>
          </w:p>
        </w:tc>
        <w:tc>
          <w:tcPr>
            <w:tcW w:w="5690" w:type="dxa"/>
            <w:vAlign w:val="center"/>
          </w:tcPr>
          <w:p w14:paraId="47019843" w14:textId="0AD329F9" w:rsidR="005C28A1" w:rsidRPr="00AD28F9" w:rsidRDefault="005C28A1" w:rsidP="002017F1">
            <w:pPr>
              <w:rPr>
                <w:color w:val="000000"/>
                <w:sz w:val="22"/>
                <w:szCs w:val="22"/>
                <w:lang w:val="ru-RU"/>
              </w:rPr>
            </w:pPr>
            <w:proofErr w:type="spellStart"/>
            <w:r w:rsidRPr="00AD28F9">
              <w:rPr>
                <w:color w:val="000000"/>
                <w:sz w:val="22"/>
                <w:szCs w:val="22"/>
              </w:rPr>
              <w:t>Крчење</w:t>
            </w:r>
            <w:proofErr w:type="spellEnd"/>
            <w:r w:rsidR="009977B8" w:rsidRPr="00AD28F9">
              <w:rPr>
                <w:color w:val="000000"/>
                <w:sz w:val="22"/>
                <w:szCs w:val="22"/>
              </w:rPr>
              <w:t xml:space="preserve"> </w:t>
            </w:r>
            <w:r w:rsidRPr="00AD28F9">
              <w:rPr>
                <w:color w:val="000000"/>
                <w:sz w:val="22"/>
                <w:szCs w:val="22"/>
              </w:rPr>
              <w:t>(</w:t>
            </w:r>
            <w:proofErr w:type="spellStart"/>
            <w:r w:rsidRPr="00AD28F9">
              <w:rPr>
                <w:color w:val="000000"/>
                <w:sz w:val="22"/>
                <w:szCs w:val="22"/>
              </w:rPr>
              <w:t>тарупирање</w:t>
            </w:r>
            <w:proofErr w:type="spellEnd"/>
            <w:r w:rsidRPr="00AD28F9">
              <w:rPr>
                <w:color w:val="000000"/>
                <w:sz w:val="22"/>
                <w:szCs w:val="22"/>
              </w:rPr>
              <w:t xml:space="preserve">) </w:t>
            </w:r>
            <w:proofErr w:type="spellStart"/>
            <w:r w:rsidRPr="00AD28F9">
              <w:rPr>
                <w:color w:val="000000"/>
                <w:sz w:val="22"/>
                <w:szCs w:val="22"/>
              </w:rPr>
              <w:t>шикара</w:t>
            </w:r>
            <w:proofErr w:type="spellEnd"/>
            <w:r w:rsidRPr="00AD28F9">
              <w:rPr>
                <w:color w:val="000000"/>
                <w:sz w:val="22"/>
                <w:szCs w:val="22"/>
              </w:rPr>
              <w:t xml:space="preserve"> </w:t>
            </w:r>
            <w:proofErr w:type="spellStart"/>
            <w:r w:rsidRPr="00AD28F9">
              <w:rPr>
                <w:color w:val="000000"/>
                <w:sz w:val="22"/>
                <w:szCs w:val="22"/>
              </w:rPr>
              <w:t>машински</w:t>
            </w:r>
            <w:proofErr w:type="spellEnd"/>
          </w:p>
        </w:tc>
        <w:tc>
          <w:tcPr>
            <w:tcW w:w="2520" w:type="dxa"/>
            <w:vAlign w:val="center"/>
          </w:tcPr>
          <w:p w14:paraId="233B276C" w14:textId="77777777" w:rsidR="005C28A1" w:rsidRPr="00AD28F9" w:rsidRDefault="005C28A1" w:rsidP="002017F1">
            <w:pPr>
              <w:jc w:val="center"/>
              <w:rPr>
                <w:sz w:val="22"/>
                <w:szCs w:val="22"/>
                <w:lang w:val="sr-Latn-RS"/>
              </w:rPr>
            </w:pPr>
            <w:r w:rsidRPr="00AD28F9">
              <w:rPr>
                <w:sz w:val="22"/>
                <w:szCs w:val="22"/>
                <w:lang w:val="sr-Latn-RS"/>
              </w:rPr>
              <w:t>1</w:t>
            </w:r>
          </w:p>
        </w:tc>
      </w:tr>
      <w:tr w:rsidR="005C28A1" w:rsidRPr="00AD28F9" w14:paraId="24F6078F" w14:textId="77777777" w:rsidTr="00293050">
        <w:trPr>
          <w:trHeight w:val="255"/>
        </w:trPr>
        <w:tc>
          <w:tcPr>
            <w:tcW w:w="990" w:type="dxa"/>
            <w:vAlign w:val="center"/>
          </w:tcPr>
          <w:p w14:paraId="2C9FAE98" w14:textId="77777777" w:rsidR="005C28A1" w:rsidRPr="00AD28F9" w:rsidRDefault="005C28A1" w:rsidP="009E4CCF">
            <w:pPr>
              <w:jc w:val="center"/>
              <w:rPr>
                <w:sz w:val="22"/>
                <w:szCs w:val="22"/>
                <w:lang w:val="sr-Cyrl-RS"/>
              </w:rPr>
            </w:pPr>
            <w:r w:rsidRPr="00AD28F9">
              <w:rPr>
                <w:sz w:val="22"/>
                <w:szCs w:val="22"/>
                <w:lang w:val="sr-Latn-RS"/>
              </w:rPr>
              <w:t>11</w:t>
            </w:r>
            <w:r w:rsidR="009E4CCF" w:rsidRPr="00AD28F9">
              <w:rPr>
                <w:sz w:val="22"/>
                <w:szCs w:val="22"/>
                <w:lang w:val="sr-Cyrl-RS"/>
              </w:rPr>
              <w:t>4</w:t>
            </w:r>
          </w:p>
        </w:tc>
        <w:tc>
          <w:tcPr>
            <w:tcW w:w="5690" w:type="dxa"/>
            <w:vAlign w:val="center"/>
          </w:tcPr>
          <w:p w14:paraId="04F9B6EB" w14:textId="77777777" w:rsidR="005C28A1" w:rsidRPr="00AD28F9" w:rsidRDefault="009E4CCF" w:rsidP="009E4CCF">
            <w:pPr>
              <w:rPr>
                <w:color w:val="000000"/>
                <w:sz w:val="22"/>
                <w:szCs w:val="22"/>
                <w:lang w:val="ru-RU"/>
              </w:rPr>
            </w:pPr>
            <w:r w:rsidRPr="00AD28F9">
              <w:rPr>
                <w:color w:val="000000"/>
                <w:sz w:val="22"/>
                <w:szCs w:val="22"/>
                <w:lang w:val="sr-Cyrl-RS"/>
              </w:rPr>
              <w:t>Тарупирање подраста машински</w:t>
            </w:r>
          </w:p>
        </w:tc>
        <w:tc>
          <w:tcPr>
            <w:tcW w:w="2520" w:type="dxa"/>
            <w:vAlign w:val="center"/>
          </w:tcPr>
          <w:p w14:paraId="7AEB0399" w14:textId="77777777" w:rsidR="005C28A1" w:rsidRPr="00AD28F9" w:rsidRDefault="005C28A1" w:rsidP="002017F1">
            <w:pPr>
              <w:jc w:val="center"/>
              <w:rPr>
                <w:sz w:val="22"/>
                <w:szCs w:val="22"/>
                <w:lang w:val="sr-Latn-RS"/>
              </w:rPr>
            </w:pPr>
            <w:r w:rsidRPr="00AD28F9">
              <w:rPr>
                <w:sz w:val="22"/>
                <w:szCs w:val="22"/>
                <w:lang w:val="sr-Latn-RS"/>
              </w:rPr>
              <w:t>1</w:t>
            </w:r>
          </w:p>
        </w:tc>
      </w:tr>
      <w:tr w:rsidR="005C28A1" w:rsidRPr="00AD28F9" w14:paraId="13FA3687" w14:textId="77777777" w:rsidTr="00293050">
        <w:trPr>
          <w:trHeight w:val="255"/>
        </w:trPr>
        <w:tc>
          <w:tcPr>
            <w:tcW w:w="990" w:type="dxa"/>
            <w:vAlign w:val="center"/>
          </w:tcPr>
          <w:p w14:paraId="0D8CBFE9" w14:textId="77777777" w:rsidR="005C28A1" w:rsidRPr="00AD28F9" w:rsidRDefault="005C28A1" w:rsidP="002017F1">
            <w:pPr>
              <w:jc w:val="center"/>
              <w:rPr>
                <w:sz w:val="22"/>
                <w:szCs w:val="22"/>
                <w:lang w:val="sr-Latn-RS"/>
              </w:rPr>
            </w:pPr>
            <w:r w:rsidRPr="00AD28F9">
              <w:rPr>
                <w:sz w:val="22"/>
                <w:szCs w:val="22"/>
                <w:lang w:val="sr-Latn-RS"/>
              </w:rPr>
              <w:t>120</w:t>
            </w:r>
          </w:p>
        </w:tc>
        <w:tc>
          <w:tcPr>
            <w:tcW w:w="5690" w:type="dxa"/>
            <w:vAlign w:val="center"/>
          </w:tcPr>
          <w:p w14:paraId="6BAB01A4" w14:textId="77777777" w:rsidR="005C28A1" w:rsidRPr="00AD28F9" w:rsidRDefault="005C28A1" w:rsidP="002017F1">
            <w:pPr>
              <w:rPr>
                <w:color w:val="000000"/>
                <w:sz w:val="22"/>
                <w:szCs w:val="22"/>
                <w:lang w:val="ru-RU"/>
              </w:rPr>
            </w:pPr>
            <w:proofErr w:type="spellStart"/>
            <w:r w:rsidRPr="00AD28F9">
              <w:rPr>
                <w:color w:val="000000"/>
                <w:sz w:val="22"/>
                <w:szCs w:val="22"/>
              </w:rPr>
              <w:t>Сакупљање</w:t>
            </w:r>
            <w:proofErr w:type="spellEnd"/>
            <w:r w:rsidRPr="00AD28F9">
              <w:rPr>
                <w:color w:val="000000"/>
                <w:sz w:val="22"/>
                <w:szCs w:val="22"/>
              </w:rPr>
              <w:t xml:space="preserve"> </w:t>
            </w:r>
            <w:proofErr w:type="spellStart"/>
            <w:r w:rsidRPr="00AD28F9">
              <w:rPr>
                <w:color w:val="000000"/>
                <w:sz w:val="22"/>
                <w:szCs w:val="22"/>
              </w:rPr>
              <w:t>режијског</w:t>
            </w:r>
            <w:proofErr w:type="spellEnd"/>
            <w:r w:rsidRPr="00AD28F9">
              <w:rPr>
                <w:color w:val="000000"/>
                <w:sz w:val="22"/>
                <w:szCs w:val="22"/>
              </w:rPr>
              <w:t xml:space="preserve"> </w:t>
            </w:r>
            <w:proofErr w:type="spellStart"/>
            <w:r w:rsidRPr="00AD28F9">
              <w:rPr>
                <w:color w:val="000000"/>
                <w:sz w:val="22"/>
                <w:szCs w:val="22"/>
              </w:rPr>
              <w:t>отпада</w:t>
            </w:r>
            <w:proofErr w:type="spellEnd"/>
          </w:p>
        </w:tc>
        <w:tc>
          <w:tcPr>
            <w:tcW w:w="2520" w:type="dxa"/>
            <w:vAlign w:val="center"/>
          </w:tcPr>
          <w:p w14:paraId="1A6AF308" w14:textId="77777777" w:rsidR="005C28A1" w:rsidRPr="00AD28F9" w:rsidRDefault="005C28A1" w:rsidP="002017F1">
            <w:pPr>
              <w:jc w:val="center"/>
              <w:rPr>
                <w:sz w:val="22"/>
                <w:szCs w:val="22"/>
                <w:lang w:val="sr-Latn-RS"/>
              </w:rPr>
            </w:pPr>
            <w:r w:rsidRPr="00AD28F9">
              <w:rPr>
                <w:sz w:val="22"/>
                <w:szCs w:val="22"/>
                <w:lang w:val="sr-Latn-RS"/>
              </w:rPr>
              <w:t>1</w:t>
            </w:r>
          </w:p>
        </w:tc>
      </w:tr>
      <w:tr w:rsidR="00434107" w:rsidRPr="00AD28F9" w14:paraId="4DBC7839" w14:textId="77777777" w:rsidTr="00293050">
        <w:trPr>
          <w:trHeight w:val="255"/>
        </w:trPr>
        <w:tc>
          <w:tcPr>
            <w:tcW w:w="990" w:type="dxa"/>
            <w:vAlign w:val="center"/>
          </w:tcPr>
          <w:p w14:paraId="010A8A80" w14:textId="77777777" w:rsidR="00434107" w:rsidRPr="00AD28F9" w:rsidRDefault="00434107" w:rsidP="00434107">
            <w:pPr>
              <w:jc w:val="center"/>
              <w:rPr>
                <w:sz w:val="22"/>
                <w:szCs w:val="22"/>
                <w:lang w:val="sr-Cyrl-RS"/>
              </w:rPr>
            </w:pPr>
            <w:r w:rsidRPr="00AD28F9">
              <w:rPr>
                <w:sz w:val="22"/>
                <w:szCs w:val="22"/>
                <w:lang w:val="sr-Cyrl-RS"/>
              </w:rPr>
              <w:t>121</w:t>
            </w:r>
          </w:p>
        </w:tc>
        <w:tc>
          <w:tcPr>
            <w:tcW w:w="5690" w:type="dxa"/>
            <w:vAlign w:val="center"/>
          </w:tcPr>
          <w:p w14:paraId="0C6FFF7C" w14:textId="77777777" w:rsidR="00434107" w:rsidRPr="00AD28F9" w:rsidRDefault="00434107" w:rsidP="00434107">
            <w:pPr>
              <w:rPr>
                <w:color w:val="000000"/>
                <w:sz w:val="22"/>
                <w:szCs w:val="22"/>
              </w:rPr>
            </w:pPr>
            <w:proofErr w:type="spellStart"/>
            <w:r w:rsidRPr="00AD28F9">
              <w:rPr>
                <w:color w:val="000000"/>
                <w:sz w:val="22"/>
                <w:szCs w:val="22"/>
              </w:rPr>
              <w:t>Третирање</w:t>
            </w:r>
            <w:proofErr w:type="spellEnd"/>
            <w:r w:rsidRPr="00AD28F9">
              <w:rPr>
                <w:color w:val="000000"/>
                <w:sz w:val="22"/>
                <w:szCs w:val="22"/>
              </w:rPr>
              <w:t xml:space="preserve"> </w:t>
            </w:r>
            <w:proofErr w:type="spellStart"/>
            <w:r w:rsidRPr="00AD28F9">
              <w:rPr>
                <w:color w:val="000000"/>
                <w:sz w:val="22"/>
                <w:szCs w:val="22"/>
              </w:rPr>
              <w:t>па</w:t>
            </w:r>
            <w:proofErr w:type="spellEnd"/>
            <w:r w:rsidRPr="00AD28F9">
              <w:rPr>
                <w:color w:val="000000"/>
                <w:sz w:val="22"/>
                <w:szCs w:val="22"/>
                <w:lang w:val="sr-Cyrl-RS"/>
              </w:rPr>
              <w:t>њев</w:t>
            </w:r>
            <w:r w:rsidRPr="00AD28F9">
              <w:rPr>
                <w:color w:val="000000"/>
                <w:sz w:val="22"/>
                <w:szCs w:val="22"/>
              </w:rPr>
              <w:t xml:space="preserve">а </w:t>
            </w:r>
            <w:proofErr w:type="spellStart"/>
            <w:r w:rsidRPr="00AD28F9">
              <w:rPr>
                <w:color w:val="000000"/>
                <w:sz w:val="22"/>
                <w:szCs w:val="22"/>
              </w:rPr>
              <w:t>хемијским</w:t>
            </w:r>
            <w:proofErr w:type="spellEnd"/>
            <w:r w:rsidRPr="00AD28F9">
              <w:rPr>
                <w:color w:val="000000"/>
                <w:sz w:val="22"/>
                <w:szCs w:val="22"/>
              </w:rPr>
              <w:t xml:space="preserve"> </w:t>
            </w:r>
            <w:proofErr w:type="spellStart"/>
            <w:r w:rsidRPr="00AD28F9">
              <w:rPr>
                <w:color w:val="000000"/>
                <w:sz w:val="22"/>
                <w:szCs w:val="22"/>
              </w:rPr>
              <w:t>средствима</w:t>
            </w:r>
            <w:proofErr w:type="spellEnd"/>
          </w:p>
        </w:tc>
        <w:tc>
          <w:tcPr>
            <w:tcW w:w="2520" w:type="dxa"/>
            <w:vAlign w:val="center"/>
          </w:tcPr>
          <w:p w14:paraId="3FA8E741" w14:textId="77777777" w:rsidR="00434107" w:rsidRPr="00AD28F9" w:rsidRDefault="00434107" w:rsidP="00434107">
            <w:pPr>
              <w:jc w:val="center"/>
              <w:rPr>
                <w:sz w:val="22"/>
                <w:szCs w:val="22"/>
                <w:lang w:val="sr-Cyrl-RS"/>
              </w:rPr>
            </w:pPr>
            <w:r w:rsidRPr="00AD28F9">
              <w:rPr>
                <w:sz w:val="22"/>
                <w:szCs w:val="22"/>
                <w:lang w:val="sr-Cyrl-RS"/>
              </w:rPr>
              <w:t>1</w:t>
            </w:r>
          </w:p>
        </w:tc>
      </w:tr>
      <w:tr w:rsidR="00434107" w:rsidRPr="00135D93" w14:paraId="111ACDA3" w14:textId="77777777" w:rsidTr="00293050">
        <w:trPr>
          <w:trHeight w:val="255"/>
        </w:trPr>
        <w:tc>
          <w:tcPr>
            <w:tcW w:w="990" w:type="dxa"/>
            <w:vAlign w:val="center"/>
          </w:tcPr>
          <w:p w14:paraId="525D0F81" w14:textId="77777777" w:rsidR="00434107" w:rsidRPr="00AD28F9" w:rsidRDefault="00434107" w:rsidP="00434107">
            <w:pPr>
              <w:jc w:val="center"/>
              <w:rPr>
                <w:sz w:val="22"/>
                <w:szCs w:val="22"/>
                <w:lang w:val="sr-Latn-RS"/>
              </w:rPr>
            </w:pPr>
            <w:r w:rsidRPr="00AD28F9">
              <w:rPr>
                <w:sz w:val="22"/>
                <w:szCs w:val="22"/>
                <w:lang w:val="sr-Latn-RS"/>
              </w:rPr>
              <w:t>126</w:t>
            </w:r>
          </w:p>
        </w:tc>
        <w:tc>
          <w:tcPr>
            <w:tcW w:w="5690" w:type="dxa"/>
            <w:vAlign w:val="center"/>
          </w:tcPr>
          <w:p w14:paraId="572897D0" w14:textId="77777777" w:rsidR="00434107" w:rsidRPr="00AD28F9" w:rsidRDefault="00434107" w:rsidP="00434107">
            <w:pPr>
              <w:rPr>
                <w:color w:val="000000"/>
                <w:sz w:val="22"/>
                <w:szCs w:val="22"/>
              </w:rPr>
            </w:pPr>
            <w:proofErr w:type="spellStart"/>
            <w:r w:rsidRPr="00AD28F9">
              <w:rPr>
                <w:color w:val="000000"/>
                <w:sz w:val="22"/>
                <w:szCs w:val="22"/>
              </w:rPr>
              <w:t>Третирање</w:t>
            </w:r>
            <w:proofErr w:type="spellEnd"/>
            <w:r w:rsidRPr="00AD28F9">
              <w:rPr>
                <w:color w:val="000000"/>
                <w:sz w:val="22"/>
                <w:szCs w:val="22"/>
              </w:rPr>
              <w:t xml:space="preserve"> </w:t>
            </w:r>
            <w:proofErr w:type="spellStart"/>
            <w:r w:rsidRPr="00AD28F9">
              <w:rPr>
                <w:color w:val="000000"/>
                <w:sz w:val="22"/>
                <w:szCs w:val="22"/>
              </w:rPr>
              <w:t>подраста</w:t>
            </w:r>
            <w:proofErr w:type="spellEnd"/>
            <w:r w:rsidRPr="00AD28F9">
              <w:rPr>
                <w:color w:val="000000"/>
                <w:sz w:val="22"/>
                <w:szCs w:val="22"/>
              </w:rPr>
              <w:t xml:space="preserve"> </w:t>
            </w:r>
            <w:proofErr w:type="spellStart"/>
            <w:r w:rsidRPr="00AD28F9">
              <w:rPr>
                <w:color w:val="000000"/>
                <w:sz w:val="22"/>
                <w:szCs w:val="22"/>
              </w:rPr>
              <w:t>хемијским</w:t>
            </w:r>
            <w:proofErr w:type="spellEnd"/>
            <w:r w:rsidRPr="00AD28F9">
              <w:rPr>
                <w:color w:val="000000"/>
                <w:sz w:val="22"/>
                <w:szCs w:val="22"/>
              </w:rPr>
              <w:t xml:space="preserve"> </w:t>
            </w:r>
            <w:proofErr w:type="spellStart"/>
            <w:r w:rsidRPr="00AD28F9">
              <w:rPr>
                <w:color w:val="000000"/>
                <w:sz w:val="22"/>
                <w:szCs w:val="22"/>
              </w:rPr>
              <w:t>средствима</w:t>
            </w:r>
            <w:proofErr w:type="spellEnd"/>
          </w:p>
        </w:tc>
        <w:tc>
          <w:tcPr>
            <w:tcW w:w="2520" w:type="dxa"/>
            <w:vAlign w:val="center"/>
          </w:tcPr>
          <w:p w14:paraId="4B54D922" w14:textId="77777777" w:rsidR="00434107" w:rsidRPr="00AD28F9" w:rsidRDefault="00434107" w:rsidP="00434107">
            <w:pPr>
              <w:jc w:val="center"/>
              <w:rPr>
                <w:sz w:val="22"/>
                <w:szCs w:val="22"/>
                <w:lang w:val="sr-Latn-RS"/>
              </w:rPr>
            </w:pPr>
            <w:r w:rsidRPr="00AD28F9">
              <w:rPr>
                <w:sz w:val="22"/>
                <w:szCs w:val="22"/>
                <w:lang w:val="sr-Latn-RS"/>
              </w:rPr>
              <w:t>3</w:t>
            </w:r>
          </w:p>
        </w:tc>
      </w:tr>
    </w:tbl>
    <w:p w14:paraId="4C4FA95A" w14:textId="77777777" w:rsidR="00276ED7" w:rsidRDefault="00276ED7" w:rsidP="00276ED7">
      <w:pPr>
        <w:ind w:firstLine="720"/>
        <w:rPr>
          <w:b/>
          <w:lang w:val="sr-Cyrl-RS"/>
        </w:rPr>
      </w:pPr>
    </w:p>
    <w:p w14:paraId="05BA5A30" w14:textId="3337BF46" w:rsidR="00135D93" w:rsidRDefault="00135D93" w:rsidP="00276ED7">
      <w:pPr>
        <w:ind w:firstLine="720"/>
        <w:rPr>
          <w:b/>
          <w:lang w:val="sr-Cyrl-RS"/>
        </w:rPr>
      </w:pPr>
      <w:r w:rsidRPr="00135D93">
        <w:rPr>
          <w:sz w:val="22"/>
          <w:szCs w:val="22"/>
          <w:lang w:val="ru-RU"/>
        </w:rPr>
        <w:t xml:space="preserve">Табела </w:t>
      </w:r>
      <w:r>
        <w:rPr>
          <w:sz w:val="22"/>
          <w:szCs w:val="22"/>
          <w:lang w:val="ru-RU"/>
        </w:rPr>
        <w:t>4</w:t>
      </w:r>
      <w:r w:rsidRPr="00135D93">
        <w:rPr>
          <w:sz w:val="22"/>
          <w:szCs w:val="22"/>
          <w:lang w:val="ru-RU"/>
        </w:rPr>
        <w:t>.</w:t>
      </w:r>
      <w:r>
        <w:rPr>
          <w:sz w:val="22"/>
          <w:szCs w:val="22"/>
          <w:lang w:val="ru-RU"/>
        </w:rPr>
        <w:t>2.</w:t>
      </w:r>
      <w:r w:rsidRPr="00135D93">
        <w:rPr>
          <w:sz w:val="22"/>
          <w:szCs w:val="22"/>
          <w:lang w:val="ru-RU"/>
        </w:rPr>
        <w:t>1.1.</w:t>
      </w:r>
      <w:r>
        <w:rPr>
          <w:sz w:val="22"/>
          <w:szCs w:val="22"/>
          <w:lang w:val="ru-RU"/>
        </w:rPr>
        <w:t>-</w:t>
      </w:r>
      <w:r w:rsidRPr="00135D93">
        <w:rPr>
          <w:sz w:val="22"/>
          <w:szCs w:val="22"/>
          <w:lang w:val="ru-RU"/>
        </w:rPr>
        <w:t>2.  Радови на припреми земљишта за пошумљавање</w:t>
      </w:r>
    </w:p>
    <w:tbl>
      <w:tblPr>
        <w:tblW w:w="9200" w:type="dxa"/>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5690"/>
        <w:gridCol w:w="2520"/>
      </w:tblGrid>
      <w:tr w:rsidR="00276ED7" w:rsidRPr="00135D93" w14:paraId="2D5EBAD0" w14:textId="77777777" w:rsidTr="00135D93">
        <w:trPr>
          <w:tblHeader/>
        </w:trPr>
        <w:tc>
          <w:tcPr>
            <w:tcW w:w="990" w:type="dxa"/>
            <w:shd w:val="clear" w:color="auto" w:fill="D9D9D9" w:themeFill="background1" w:themeFillShade="D9"/>
          </w:tcPr>
          <w:p w14:paraId="2DFDFE70" w14:textId="77777777" w:rsidR="00276ED7" w:rsidRPr="000347E0" w:rsidRDefault="00276ED7" w:rsidP="002017F1">
            <w:pPr>
              <w:jc w:val="center"/>
              <w:rPr>
                <w:b/>
                <w:bCs/>
                <w:sz w:val="22"/>
                <w:szCs w:val="22"/>
                <w:lang w:val="sr-Latn-CS"/>
              </w:rPr>
            </w:pPr>
            <w:r w:rsidRPr="000347E0">
              <w:rPr>
                <w:b/>
                <w:bCs/>
                <w:sz w:val="22"/>
                <w:szCs w:val="22"/>
                <w:lang w:val="sr-Latn-CS"/>
              </w:rPr>
              <w:t>Шифра</w:t>
            </w:r>
          </w:p>
        </w:tc>
        <w:tc>
          <w:tcPr>
            <w:tcW w:w="5690" w:type="dxa"/>
            <w:shd w:val="clear" w:color="auto" w:fill="D9D9D9" w:themeFill="background1" w:themeFillShade="D9"/>
            <w:vAlign w:val="center"/>
          </w:tcPr>
          <w:p w14:paraId="0416D353" w14:textId="77777777" w:rsidR="00276ED7" w:rsidRPr="000347E0" w:rsidRDefault="00276ED7" w:rsidP="002017F1">
            <w:pPr>
              <w:jc w:val="center"/>
              <w:rPr>
                <w:b/>
                <w:bCs/>
                <w:sz w:val="22"/>
                <w:szCs w:val="22"/>
                <w:lang w:val="sr-Latn-CS"/>
              </w:rPr>
            </w:pPr>
            <w:r w:rsidRPr="000347E0">
              <w:rPr>
                <w:b/>
                <w:bCs/>
                <w:sz w:val="22"/>
                <w:szCs w:val="22"/>
                <w:lang w:val="sr-Latn-CS"/>
              </w:rPr>
              <w:t>Врста рада</w:t>
            </w:r>
          </w:p>
        </w:tc>
        <w:tc>
          <w:tcPr>
            <w:tcW w:w="2520" w:type="dxa"/>
            <w:shd w:val="clear" w:color="auto" w:fill="D9D9D9" w:themeFill="background1" w:themeFillShade="D9"/>
            <w:vAlign w:val="center"/>
          </w:tcPr>
          <w:p w14:paraId="7AB5D950" w14:textId="77777777" w:rsidR="00276ED7" w:rsidRPr="000347E0" w:rsidRDefault="00276ED7" w:rsidP="002017F1">
            <w:pPr>
              <w:jc w:val="center"/>
              <w:rPr>
                <w:b/>
                <w:bCs/>
                <w:sz w:val="22"/>
                <w:szCs w:val="22"/>
                <w:lang w:val="sr-Latn-CS"/>
              </w:rPr>
            </w:pPr>
            <w:r w:rsidRPr="000347E0">
              <w:rPr>
                <w:b/>
                <w:bCs/>
                <w:sz w:val="22"/>
                <w:szCs w:val="22"/>
                <w:lang w:val="sr-Latn-CS"/>
              </w:rPr>
              <w:t>Број наврата</w:t>
            </w:r>
          </w:p>
        </w:tc>
      </w:tr>
      <w:tr w:rsidR="00AD28F9" w:rsidRPr="00135D93" w14:paraId="280E5F06" w14:textId="77777777" w:rsidTr="00135D93">
        <w:tc>
          <w:tcPr>
            <w:tcW w:w="990" w:type="dxa"/>
            <w:vAlign w:val="center"/>
          </w:tcPr>
          <w:p w14:paraId="596858D1" w14:textId="74A9C7E3" w:rsidR="00AD28F9" w:rsidRPr="00AD28F9" w:rsidRDefault="00AD28F9" w:rsidP="00257A71">
            <w:pPr>
              <w:jc w:val="center"/>
              <w:rPr>
                <w:sz w:val="22"/>
                <w:szCs w:val="22"/>
                <w:lang w:val="sr-Cyrl-RS"/>
              </w:rPr>
            </w:pPr>
            <w:r w:rsidRPr="00AD28F9">
              <w:rPr>
                <w:sz w:val="22"/>
                <w:szCs w:val="22"/>
                <w:lang w:val="sr-Cyrl-RS"/>
              </w:rPr>
              <w:t>212</w:t>
            </w:r>
          </w:p>
        </w:tc>
        <w:tc>
          <w:tcPr>
            <w:tcW w:w="5690" w:type="dxa"/>
            <w:vAlign w:val="center"/>
          </w:tcPr>
          <w:p w14:paraId="1324335A" w14:textId="5ACA9474" w:rsidR="00AD28F9" w:rsidRPr="00AD28F9" w:rsidRDefault="00AD28F9" w:rsidP="00257A71">
            <w:pPr>
              <w:jc w:val="left"/>
              <w:rPr>
                <w:sz w:val="22"/>
                <w:szCs w:val="22"/>
                <w:lang w:val="sr-Cyrl-RS"/>
              </w:rPr>
            </w:pPr>
            <w:r w:rsidRPr="00AD28F9">
              <w:rPr>
                <w:sz w:val="22"/>
                <w:szCs w:val="22"/>
                <w:lang w:val="sr-Cyrl-RS"/>
              </w:rPr>
              <w:t>Разоравање</w:t>
            </w:r>
          </w:p>
        </w:tc>
        <w:tc>
          <w:tcPr>
            <w:tcW w:w="2520" w:type="dxa"/>
            <w:vAlign w:val="center"/>
          </w:tcPr>
          <w:p w14:paraId="6ED2CCF9" w14:textId="3A4CE34C" w:rsidR="00AD28F9" w:rsidRPr="00AD28F9" w:rsidRDefault="00AD28F9" w:rsidP="00257A71">
            <w:pPr>
              <w:jc w:val="center"/>
              <w:rPr>
                <w:sz w:val="22"/>
                <w:szCs w:val="22"/>
                <w:lang w:val="sr-Cyrl-RS"/>
              </w:rPr>
            </w:pPr>
            <w:r w:rsidRPr="00AD28F9">
              <w:rPr>
                <w:sz w:val="22"/>
                <w:szCs w:val="22"/>
                <w:lang w:val="sr-Cyrl-RS"/>
              </w:rPr>
              <w:t>1</w:t>
            </w:r>
          </w:p>
        </w:tc>
      </w:tr>
      <w:tr w:rsidR="00257A71" w:rsidRPr="00135D93" w14:paraId="07C8A221" w14:textId="77777777" w:rsidTr="00135D93">
        <w:tc>
          <w:tcPr>
            <w:tcW w:w="990" w:type="dxa"/>
            <w:vAlign w:val="center"/>
          </w:tcPr>
          <w:p w14:paraId="26319501" w14:textId="77777777" w:rsidR="00257A71" w:rsidRPr="00AD28F9" w:rsidRDefault="00257A71" w:rsidP="00257A71">
            <w:pPr>
              <w:jc w:val="center"/>
              <w:rPr>
                <w:sz w:val="22"/>
                <w:szCs w:val="22"/>
                <w:lang w:val="sr-Cyrl-RS"/>
              </w:rPr>
            </w:pPr>
            <w:r w:rsidRPr="00AD28F9">
              <w:rPr>
                <w:sz w:val="22"/>
                <w:szCs w:val="22"/>
              </w:rPr>
              <w:t>214</w:t>
            </w:r>
          </w:p>
        </w:tc>
        <w:tc>
          <w:tcPr>
            <w:tcW w:w="5690" w:type="dxa"/>
            <w:vAlign w:val="center"/>
          </w:tcPr>
          <w:p w14:paraId="572E203A" w14:textId="77777777" w:rsidR="00257A71" w:rsidRPr="00AD28F9" w:rsidRDefault="00257A71" w:rsidP="00257A71">
            <w:pPr>
              <w:jc w:val="left"/>
              <w:rPr>
                <w:sz w:val="22"/>
                <w:szCs w:val="22"/>
                <w:lang w:val="sr-Cyrl-RS"/>
              </w:rPr>
            </w:pPr>
            <w:r w:rsidRPr="00AD28F9">
              <w:rPr>
                <w:sz w:val="22"/>
                <w:szCs w:val="22"/>
                <w:lang w:val="sr-Cyrl-RS"/>
              </w:rPr>
              <w:t>Р</w:t>
            </w:r>
            <w:r w:rsidRPr="00AD28F9">
              <w:rPr>
                <w:sz w:val="22"/>
                <w:szCs w:val="22"/>
                <w:lang w:val="sr-Latn-CS"/>
              </w:rPr>
              <w:t>азмеравање и обележавање</w:t>
            </w:r>
          </w:p>
        </w:tc>
        <w:tc>
          <w:tcPr>
            <w:tcW w:w="2520" w:type="dxa"/>
            <w:vAlign w:val="center"/>
          </w:tcPr>
          <w:p w14:paraId="1F973B3F" w14:textId="77777777" w:rsidR="00257A71" w:rsidRPr="00AD28F9" w:rsidRDefault="00257A71" w:rsidP="00257A71">
            <w:pPr>
              <w:jc w:val="center"/>
              <w:rPr>
                <w:sz w:val="22"/>
                <w:szCs w:val="22"/>
                <w:lang w:val="sr-Cyrl-RS"/>
              </w:rPr>
            </w:pPr>
            <w:r w:rsidRPr="00AD28F9">
              <w:rPr>
                <w:sz w:val="22"/>
                <w:szCs w:val="22"/>
                <w:lang w:val="sr-Cyrl-RS"/>
              </w:rPr>
              <w:t>1</w:t>
            </w:r>
          </w:p>
        </w:tc>
      </w:tr>
      <w:tr w:rsidR="00276ED7" w:rsidRPr="00135D93" w14:paraId="1A44C452" w14:textId="77777777" w:rsidTr="00135D93">
        <w:tc>
          <w:tcPr>
            <w:tcW w:w="990" w:type="dxa"/>
            <w:vAlign w:val="center"/>
          </w:tcPr>
          <w:p w14:paraId="37006EFB" w14:textId="77777777" w:rsidR="00276ED7" w:rsidRPr="00AD28F9" w:rsidRDefault="00276ED7" w:rsidP="002017F1">
            <w:pPr>
              <w:jc w:val="center"/>
              <w:rPr>
                <w:sz w:val="22"/>
                <w:szCs w:val="22"/>
                <w:lang w:val="sr-Cyrl-RS"/>
              </w:rPr>
            </w:pPr>
            <w:r w:rsidRPr="00AD28F9">
              <w:rPr>
                <w:sz w:val="22"/>
                <w:szCs w:val="22"/>
              </w:rPr>
              <w:t>21</w:t>
            </w:r>
            <w:r w:rsidR="00257A71" w:rsidRPr="00AD28F9">
              <w:rPr>
                <w:sz w:val="22"/>
                <w:szCs w:val="22"/>
                <w:lang w:val="sr-Cyrl-RS"/>
              </w:rPr>
              <w:t>8</w:t>
            </w:r>
          </w:p>
        </w:tc>
        <w:tc>
          <w:tcPr>
            <w:tcW w:w="5690" w:type="dxa"/>
            <w:vAlign w:val="center"/>
          </w:tcPr>
          <w:p w14:paraId="26AE665B" w14:textId="77777777" w:rsidR="00276ED7" w:rsidRPr="00AD28F9" w:rsidRDefault="00257A71" w:rsidP="002017F1">
            <w:pPr>
              <w:jc w:val="left"/>
              <w:rPr>
                <w:sz w:val="22"/>
                <w:szCs w:val="22"/>
                <w:lang w:val="sr-Cyrl-RS"/>
              </w:rPr>
            </w:pPr>
            <w:r w:rsidRPr="00AD28F9">
              <w:rPr>
                <w:sz w:val="22"/>
                <w:szCs w:val="22"/>
                <w:lang w:val="sr-Cyrl-RS"/>
              </w:rPr>
              <w:t>Бушење рупа машински (плитка садња)</w:t>
            </w:r>
          </w:p>
        </w:tc>
        <w:tc>
          <w:tcPr>
            <w:tcW w:w="2520" w:type="dxa"/>
            <w:vAlign w:val="center"/>
          </w:tcPr>
          <w:p w14:paraId="0B997C5D" w14:textId="77777777" w:rsidR="00276ED7" w:rsidRPr="00AD28F9" w:rsidRDefault="00276ED7" w:rsidP="002017F1">
            <w:pPr>
              <w:jc w:val="center"/>
              <w:rPr>
                <w:sz w:val="22"/>
                <w:szCs w:val="22"/>
                <w:lang w:val="sr-Latn-CS"/>
              </w:rPr>
            </w:pPr>
            <w:r w:rsidRPr="00AD28F9">
              <w:rPr>
                <w:sz w:val="22"/>
                <w:szCs w:val="22"/>
                <w:lang w:val="sr-Latn-CS"/>
              </w:rPr>
              <w:t>1</w:t>
            </w:r>
          </w:p>
        </w:tc>
      </w:tr>
      <w:tr w:rsidR="006D0B01" w:rsidRPr="00135D93" w14:paraId="497F4ECD" w14:textId="77777777" w:rsidTr="00135D93">
        <w:tc>
          <w:tcPr>
            <w:tcW w:w="990" w:type="dxa"/>
            <w:vAlign w:val="center"/>
          </w:tcPr>
          <w:p w14:paraId="39A5F45C" w14:textId="15042B47" w:rsidR="006D0B01" w:rsidRPr="00AD28F9" w:rsidRDefault="006D0B01" w:rsidP="002017F1">
            <w:pPr>
              <w:jc w:val="center"/>
              <w:rPr>
                <w:sz w:val="22"/>
                <w:szCs w:val="22"/>
                <w:lang w:val="sr-Cyrl-RS"/>
              </w:rPr>
            </w:pPr>
            <w:r w:rsidRPr="00AD28F9">
              <w:rPr>
                <w:sz w:val="22"/>
                <w:szCs w:val="22"/>
                <w:lang w:val="sr-Cyrl-RS"/>
              </w:rPr>
              <w:t>219</w:t>
            </w:r>
          </w:p>
        </w:tc>
        <w:tc>
          <w:tcPr>
            <w:tcW w:w="5690" w:type="dxa"/>
            <w:vAlign w:val="center"/>
          </w:tcPr>
          <w:p w14:paraId="2E9C38A7" w14:textId="5C3919D5" w:rsidR="006D0B01" w:rsidRPr="00AD28F9" w:rsidRDefault="006D0B01" w:rsidP="002017F1">
            <w:pPr>
              <w:jc w:val="left"/>
              <w:rPr>
                <w:sz w:val="22"/>
                <w:szCs w:val="22"/>
                <w:lang w:val="sr-Latn-RS"/>
              </w:rPr>
            </w:pPr>
            <w:r w:rsidRPr="00AD28F9">
              <w:rPr>
                <w:sz w:val="22"/>
                <w:szCs w:val="22"/>
                <w:lang w:val="sr-Cyrl-RS"/>
              </w:rPr>
              <w:t>Бушење рупа машински (дубока садња)</w:t>
            </w:r>
          </w:p>
        </w:tc>
        <w:tc>
          <w:tcPr>
            <w:tcW w:w="2520" w:type="dxa"/>
            <w:vAlign w:val="center"/>
          </w:tcPr>
          <w:p w14:paraId="3A36203B" w14:textId="28AE1AF5" w:rsidR="006D0B01" w:rsidRPr="00AD28F9" w:rsidRDefault="00AD28F9" w:rsidP="002017F1">
            <w:pPr>
              <w:jc w:val="center"/>
              <w:rPr>
                <w:sz w:val="22"/>
                <w:szCs w:val="22"/>
                <w:lang w:val="sr-Cyrl-RS"/>
              </w:rPr>
            </w:pPr>
            <w:r w:rsidRPr="00AD28F9">
              <w:rPr>
                <w:sz w:val="22"/>
                <w:szCs w:val="22"/>
                <w:lang w:val="sr-Cyrl-RS"/>
              </w:rPr>
              <w:t>1</w:t>
            </w:r>
          </w:p>
        </w:tc>
      </w:tr>
      <w:tr w:rsidR="00276ED7" w:rsidRPr="00135D93" w14:paraId="4D57C016" w14:textId="77777777" w:rsidTr="00135D93">
        <w:tc>
          <w:tcPr>
            <w:tcW w:w="990" w:type="dxa"/>
            <w:vAlign w:val="center"/>
          </w:tcPr>
          <w:p w14:paraId="5B2C2AAB" w14:textId="77777777" w:rsidR="00276ED7" w:rsidRPr="00AD28F9" w:rsidRDefault="00276ED7" w:rsidP="002017F1">
            <w:pPr>
              <w:jc w:val="center"/>
              <w:rPr>
                <w:sz w:val="22"/>
                <w:szCs w:val="22"/>
                <w:lang w:val="sr-Cyrl-RS"/>
              </w:rPr>
            </w:pPr>
            <w:r w:rsidRPr="00AD28F9">
              <w:rPr>
                <w:sz w:val="22"/>
                <w:szCs w:val="22"/>
                <w:lang w:val="sr-Cyrl-RS"/>
              </w:rPr>
              <w:t>224</w:t>
            </w:r>
          </w:p>
        </w:tc>
        <w:tc>
          <w:tcPr>
            <w:tcW w:w="5690" w:type="dxa"/>
            <w:vAlign w:val="center"/>
          </w:tcPr>
          <w:p w14:paraId="486DDAC1" w14:textId="77777777" w:rsidR="00276ED7" w:rsidRPr="00AD28F9" w:rsidRDefault="00276ED7" w:rsidP="002017F1">
            <w:pPr>
              <w:jc w:val="left"/>
              <w:rPr>
                <w:sz w:val="22"/>
                <w:szCs w:val="22"/>
                <w:lang w:val="sr-Cyrl-RS"/>
              </w:rPr>
            </w:pPr>
            <w:r w:rsidRPr="00AD28F9">
              <w:rPr>
                <w:sz w:val="22"/>
                <w:szCs w:val="22"/>
                <w:lang w:val="sr-Cyrl-RS"/>
              </w:rPr>
              <w:t>Орање дискосним плугом</w:t>
            </w:r>
          </w:p>
        </w:tc>
        <w:tc>
          <w:tcPr>
            <w:tcW w:w="2520" w:type="dxa"/>
            <w:vAlign w:val="center"/>
          </w:tcPr>
          <w:p w14:paraId="396E08E3" w14:textId="77777777" w:rsidR="00276ED7" w:rsidRPr="00AD28F9" w:rsidRDefault="00276ED7" w:rsidP="002017F1">
            <w:pPr>
              <w:jc w:val="center"/>
              <w:rPr>
                <w:sz w:val="22"/>
                <w:szCs w:val="22"/>
                <w:lang w:val="sr-Cyrl-RS"/>
              </w:rPr>
            </w:pPr>
            <w:r w:rsidRPr="00AD28F9">
              <w:rPr>
                <w:sz w:val="22"/>
                <w:szCs w:val="22"/>
                <w:lang w:val="sr-Cyrl-RS"/>
              </w:rPr>
              <w:t>1</w:t>
            </w:r>
          </w:p>
        </w:tc>
      </w:tr>
    </w:tbl>
    <w:p w14:paraId="57D5FA1E" w14:textId="77777777" w:rsidR="003B6991" w:rsidRDefault="003B6991" w:rsidP="003B6991">
      <w:bookmarkStart w:id="871" w:name="_Toc92604613"/>
      <w:bookmarkStart w:id="872" w:name="_Toc140019080"/>
      <w:bookmarkStart w:id="873" w:name="_Toc535232901"/>
      <w:bookmarkStart w:id="874" w:name="_Toc115079749"/>
    </w:p>
    <w:p w14:paraId="3A70DABE" w14:textId="7162013A" w:rsidR="00276ED7" w:rsidRPr="00A23EE1" w:rsidRDefault="00A23EE1" w:rsidP="0002583E">
      <w:pPr>
        <w:pStyle w:val="Heading3"/>
      </w:pPr>
      <w:bookmarkStart w:id="875" w:name="_Toc214262821"/>
      <w:r>
        <w:lastRenderedPageBreak/>
        <w:t>4.2</w:t>
      </w:r>
      <w:r w:rsidR="00276ED7" w:rsidRPr="00A23EE1">
        <w:t xml:space="preserve">.1.2.  </w:t>
      </w:r>
      <w:proofErr w:type="spellStart"/>
      <w:r w:rsidR="00276ED7" w:rsidRPr="00A23EE1">
        <w:t>Смернице</w:t>
      </w:r>
      <w:proofErr w:type="spellEnd"/>
      <w:r w:rsidR="00276ED7" w:rsidRPr="00A23EE1">
        <w:t xml:space="preserve"> </w:t>
      </w:r>
      <w:proofErr w:type="spellStart"/>
      <w:r w:rsidR="00276ED7" w:rsidRPr="00A23EE1">
        <w:t>за</w:t>
      </w:r>
      <w:proofErr w:type="spellEnd"/>
      <w:r w:rsidR="00276ED7" w:rsidRPr="00A23EE1">
        <w:t xml:space="preserve"> </w:t>
      </w:r>
      <w:proofErr w:type="spellStart"/>
      <w:r w:rsidR="00276ED7" w:rsidRPr="00A23EE1">
        <w:t>извођење</w:t>
      </w:r>
      <w:proofErr w:type="spellEnd"/>
      <w:r w:rsidR="00276ED7" w:rsidRPr="00A23EE1">
        <w:t xml:space="preserve"> </w:t>
      </w:r>
      <w:proofErr w:type="spellStart"/>
      <w:r w:rsidR="00276ED7" w:rsidRPr="00A23EE1">
        <w:t>пошумљавања</w:t>
      </w:r>
      <w:bookmarkEnd w:id="871"/>
      <w:bookmarkEnd w:id="872"/>
      <w:bookmarkEnd w:id="873"/>
      <w:bookmarkEnd w:id="874"/>
      <w:bookmarkEnd w:id="875"/>
      <w:proofErr w:type="spellEnd"/>
      <w:r w:rsidR="00276ED7" w:rsidRPr="00A23EE1">
        <w:t xml:space="preserve"> </w:t>
      </w:r>
    </w:p>
    <w:p w14:paraId="16848132" w14:textId="77777777" w:rsidR="00332996" w:rsidRPr="00967DC1" w:rsidRDefault="00332996" w:rsidP="00135D93">
      <w:pPr>
        <w:pStyle w:val="Naslov4"/>
        <w:spacing w:before="120" w:after="120"/>
        <w:ind w:firstLine="567"/>
        <w:rPr>
          <w:rFonts w:ascii="Times New Roman" w:hAnsi="Times New Roman"/>
          <w:lang w:val="sr-Latn-CS"/>
        </w:rPr>
      </w:pPr>
    </w:p>
    <w:p w14:paraId="745D0A4B" w14:textId="77777777" w:rsidR="00276ED7" w:rsidRDefault="00276ED7" w:rsidP="00135D93">
      <w:pPr>
        <w:pStyle w:val="Naslov4"/>
        <w:spacing w:before="120" w:after="120"/>
        <w:ind w:firstLine="567"/>
        <w:rPr>
          <w:rFonts w:ascii="Times New Roman" w:hAnsi="Times New Roman"/>
          <w:lang w:val="sr-Cyrl-CS"/>
        </w:rPr>
      </w:pPr>
      <w:r w:rsidRPr="00967DC1">
        <w:rPr>
          <w:rFonts w:ascii="Times New Roman" w:hAnsi="Times New Roman"/>
          <w:lang w:val="sr-Latn-CS"/>
        </w:rPr>
        <w:t xml:space="preserve">У оквиру </w:t>
      </w:r>
      <w:r w:rsidRPr="00967DC1">
        <w:rPr>
          <w:rFonts w:ascii="Times New Roman" w:hAnsi="Times New Roman"/>
          <w:b/>
          <w:lang w:val="sr-Latn-CS"/>
        </w:rPr>
        <w:t>пошумљавања</w:t>
      </w:r>
      <w:r w:rsidRPr="00967DC1">
        <w:rPr>
          <w:rFonts w:ascii="Times New Roman" w:hAnsi="Times New Roman"/>
          <w:lang w:val="sr-Latn-CS"/>
        </w:rPr>
        <w:t xml:space="preserve"> планирани су следећи радови</w:t>
      </w:r>
      <w:r w:rsidRPr="00967DC1">
        <w:rPr>
          <w:rFonts w:ascii="Times New Roman" w:hAnsi="Times New Roman"/>
          <w:lang w:val="sr-Cyrl-CS"/>
        </w:rPr>
        <w:t>:</w:t>
      </w:r>
    </w:p>
    <w:p w14:paraId="72B8C530" w14:textId="30B704F9" w:rsidR="00135D93" w:rsidRPr="00135D93" w:rsidRDefault="00135D93" w:rsidP="00135D93">
      <w:pPr>
        <w:ind w:firstLine="720"/>
        <w:rPr>
          <w:sz w:val="22"/>
          <w:szCs w:val="22"/>
          <w:lang w:val="ru-RU"/>
        </w:rPr>
      </w:pPr>
      <w:r w:rsidRPr="00135D93">
        <w:rPr>
          <w:sz w:val="22"/>
          <w:szCs w:val="22"/>
          <w:lang w:val="ru-RU"/>
        </w:rPr>
        <w:t xml:space="preserve">Табела </w:t>
      </w:r>
      <w:r w:rsidR="000347E0">
        <w:rPr>
          <w:sz w:val="22"/>
          <w:szCs w:val="22"/>
          <w:lang w:val="ru-RU"/>
        </w:rPr>
        <w:t>4.2</w:t>
      </w:r>
      <w:r w:rsidRPr="00135D93">
        <w:rPr>
          <w:sz w:val="22"/>
          <w:szCs w:val="22"/>
          <w:lang w:val="ru-RU"/>
        </w:rPr>
        <w:t>.1.2. Радови на пошумљавању и попуњавању</w:t>
      </w:r>
    </w:p>
    <w:tbl>
      <w:tblPr>
        <w:tblW w:w="9196" w:type="dxa"/>
        <w:tblInd w:w="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
        <w:gridCol w:w="5671"/>
        <w:gridCol w:w="2512"/>
      </w:tblGrid>
      <w:tr w:rsidR="00276ED7" w:rsidRPr="000347E0" w14:paraId="3189CF52" w14:textId="77777777" w:rsidTr="000347E0">
        <w:trPr>
          <w:tblHeader/>
        </w:trPr>
        <w:tc>
          <w:tcPr>
            <w:tcW w:w="1013" w:type="dxa"/>
            <w:shd w:val="clear" w:color="auto" w:fill="D9D9D9" w:themeFill="background1" w:themeFillShade="D9"/>
          </w:tcPr>
          <w:p w14:paraId="17407331" w14:textId="77777777" w:rsidR="00276ED7" w:rsidRPr="000347E0" w:rsidRDefault="00276ED7" w:rsidP="002017F1">
            <w:pPr>
              <w:jc w:val="center"/>
              <w:rPr>
                <w:b/>
                <w:bCs/>
                <w:sz w:val="22"/>
                <w:szCs w:val="18"/>
                <w:lang w:val="sr-Latn-CS"/>
              </w:rPr>
            </w:pPr>
            <w:r w:rsidRPr="000347E0">
              <w:rPr>
                <w:b/>
                <w:bCs/>
                <w:sz w:val="22"/>
                <w:szCs w:val="18"/>
                <w:lang w:val="sr-Latn-CS"/>
              </w:rPr>
              <w:t>Шифра</w:t>
            </w:r>
          </w:p>
        </w:tc>
        <w:tc>
          <w:tcPr>
            <w:tcW w:w="5671" w:type="dxa"/>
            <w:shd w:val="clear" w:color="auto" w:fill="D9D9D9" w:themeFill="background1" w:themeFillShade="D9"/>
            <w:vAlign w:val="center"/>
          </w:tcPr>
          <w:p w14:paraId="1E8FCA43" w14:textId="77777777" w:rsidR="00276ED7" w:rsidRPr="000347E0" w:rsidRDefault="00276ED7" w:rsidP="002017F1">
            <w:pPr>
              <w:jc w:val="center"/>
              <w:rPr>
                <w:b/>
                <w:bCs/>
                <w:sz w:val="22"/>
                <w:szCs w:val="18"/>
                <w:lang w:val="sr-Latn-CS"/>
              </w:rPr>
            </w:pPr>
            <w:r w:rsidRPr="000347E0">
              <w:rPr>
                <w:b/>
                <w:bCs/>
                <w:sz w:val="22"/>
                <w:szCs w:val="18"/>
                <w:lang w:val="sr-Latn-CS"/>
              </w:rPr>
              <w:t>Врста рада</w:t>
            </w:r>
          </w:p>
        </w:tc>
        <w:tc>
          <w:tcPr>
            <w:tcW w:w="2512" w:type="dxa"/>
            <w:shd w:val="clear" w:color="auto" w:fill="D9D9D9" w:themeFill="background1" w:themeFillShade="D9"/>
            <w:vAlign w:val="center"/>
          </w:tcPr>
          <w:p w14:paraId="0D4F2D4E" w14:textId="77777777" w:rsidR="00276ED7" w:rsidRPr="000347E0" w:rsidRDefault="00276ED7" w:rsidP="002017F1">
            <w:pPr>
              <w:jc w:val="center"/>
              <w:rPr>
                <w:b/>
                <w:bCs/>
                <w:sz w:val="22"/>
                <w:szCs w:val="18"/>
                <w:lang w:val="sr-Latn-CS"/>
              </w:rPr>
            </w:pPr>
            <w:r w:rsidRPr="000347E0">
              <w:rPr>
                <w:b/>
                <w:bCs/>
                <w:sz w:val="22"/>
                <w:szCs w:val="18"/>
                <w:lang w:val="sr-Latn-CS"/>
              </w:rPr>
              <w:t>Број наврата</w:t>
            </w:r>
          </w:p>
        </w:tc>
      </w:tr>
      <w:tr w:rsidR="00276ED7" w:rsidRPr="000347E0" w14:paraId="63EEF0A7" w14:textId="77777777" w:rsidTr="000347E0">
        <w:tc>
          <w:tcPr>
            <w:tcW w:w="1013" w:type="dxa"/>
          </w:tcPr>
          <w:p w14:paraId="0EE3494B" w14:textId="77777777" w:rsidR="00276ED7" w:rsidRPr="00AD28F9" w:rsidRDefault="00276ED7" w:rsidP="002017F1">
            <w:pPr>
              <w:jc w:val="center"/>
              <w:rPr>
                <w:sz w:val="22"/>
                <w:szCs w:val="18"/>
                <w:lang w:val="sr-Cyrl-RS"/>
              </w:rPr>
            </w:pPr>
            <w:r w:rsidRPr="00AD28F9">
              <w:rPr>
                <w:sz w:val="22"/>
                <w:szCs w:val="18"/>
                <w:lang w:val="sr-Cyrl-RS"/>
              </w:rPr>
              <w:t>317</w:t>
            </w:r>
          </w:p>
        </w:tc>
        <w:tc>
          <w:tcPr>
            <w:tcW w:w="5671" w:type="dxa"/>
            <w:vAlign w:val="center"/>
          </w:tcPr>
          <w:p w14:paraId="407F872E" w14:textId="77777777" w:rsidR="00276ED7" w:rsidRPr="00AD28F9" w:rsidRDefault="00276ED7" w:rsidP="002017F1">
            <w:pPr>
              <w:jc w:val="left"/>
              <w:rPr>
                <w:sz w:val="22"/>
                <w:szCs w:val="18"/>
                <w:lang w:val="sr-Cyrl-RS"/>
              </w:rPr>
            </w:pPr>
            <w:r w:rsidRPr="00AD28F9">
              <w:rPr>
                <w:sz w:val="22"/>
                <w:szCs w:val="18"/>
                <w:lang w:val="sr-Cyrl-RS"/>
              </w:rPr>
              <w:t>Вештачко пошумљавање садњом</w:t>
            </w:r>
          </w:p>
        </w:tc>
        <w:tc>
          <w:tcPr>
            <w:tcW w:w="2512" w:type="dxa"/>
            <w:vAlign w:val="center"/>
          </w:tcPr>
          <w:p w14:paraId="7771CDBE" w14:textId="77777777" w:rsidR="00276ED7" w:rsidRPr="00AD28F9" w:rsidRDefault="00276ED7" w:rsidP="002017F1">
            <w:pPr>
              <w:jc w:val="center"/>
              <w:rPr>
                <w:sz w:val="22"/>
                <w:szCs w:val="18"/>
                <w:lang w:val="sr-Latn-CS"/>
              </w:rPr>
            </w:pPr>
            <w:r w:rsidRPr="00AD28F9">
              <w:rPr>
                <w:sz w:val="22"/>
                <w:szCs w:val="18"/>
                <w:lang w:val="sr-Latn-CS"/>
              </w:rPr>
              <w:t>1</w:t>
            </w:r>
          </w:p>
        </w:tc>
      </w:tr>
      <w:tr w:rsidR="00C867BD" w:rsidRPr="000347E0" w14:paraId="29845BB5" w14:textId="77777777" w:rsidTr="000347E0">
        <w:tc>
          <w:tcPr>
            <w:tcW w:w="1013" w:type="dxa"/>
          </w:tcPr>
          <w:p w14:paraId="60930F9B" w14:textId="77777777" w:rsidR="00C867BD" w:rsidRPr="00AD28F9" w:rsidRDefault="00C867BD" w:rsidP="002017F1">
            <w:pPr>
              <w:jc w:val="center"/>
              <w:rPr>
                <w:sz w:val="22"/>
                <w:szCs w:val="18"/>
                <w:lang w:val="sr-Cyrl-RS"/>
              </w:rPr>
            </w:pPr>
            <w:r w:rsidRPr="00AD28F9">
              <w:rPr>
                <w:sz w:val="22"/>
                <w:szCs w:val="18"/>
                <w:lang w:val="sr-Cyrl-RS"/>
              </w:rPr>
              <w:t>318</w:t>
            </w:r>
          </w:p>
        </w:tc>
        <w:tc>
          <w:tcPr>
            <w:tcW w:w="5671" w:type="dxa"/>
            <w:vAlign w:val="center"/>
          </w:tcPr>
          <w:p w14:paraId="04CA9E74" w14:textId="77777777" w:rsidR="00C867BD" w:rsidRPr="00AD28F9" w:rsidRDefault="00C867BD" w:rsidP="002017F1">
            <w:pPr>
              <w:jc w:val="left"/>
              <w:rPr>
                <w:sz w:val="22"/>
                <w:szCs w:val="18"/>
                <w:lang w:val="sr-Cyrl-RS"/>
              </w:rPr>
            </w:pPr>
            <w:r w:rsidRPr="00642EFB">
              <w:rPr>
                <w:color w:val="000000"/>
                <w:sz w:val="22"/>
                <w:szCs w:val="18"/>
                <w:lang w:val="ru-RU"/>
              </w:rPr>
              <w:t>Вештачко пошумљавање тополом плитком садњом</w:t>
            </w:r>
          </w:p>
        </w:tc>
        <w:tc>
          <w:tcPr>
            <w:tcW w:w="2512" w:type="dxa"/>
            <w:vAlign w:val="center"/>
          </w:tcPr>
          <w:p w14:paraId="6C2D8641" w14:textId="77777777" w:rsidR="00C867BD" w:rsidRPr="00AD28F9" w:rsidRDefault="00C867BD" w:rsidP="002017F1">
            <w:pPr>
              <w:jc w:val="center"/>
              <w:rPr>
                <w:sz w:val="22"/>
                <w:szCs w:val="18"/>
                <w:lang w:val="sr-Cyrl-RS"/>
              </w:rPr>
            </w:pPr>
            <w:r w:rsidRPr="00AD28F9">
              <w:rPr>
                <w:sz w:val="22"/>
                <w:szCs w:val="18"/>
                <w:lang w:val="sr-Cyrl-RS"/>
              </w:rPr>
              <w:t>1</w:t>
            </w:r>
          </w:p>
        </w:tc>
      </w:tr>
      <w:tr w:rsidR="005C04C9" w:rsidRPr="000347E0" w14:paraId="7CB21A04" w14:textId="77777777" w:rsidTr="000347E0">
        <w:tc>
          <w:tcPr>
            <w:tcW w:w="1013" w:type="dxa"/>
          </w:tcPr>
          <w:p w14:paraId="10BE09C8" w14:textId="42B05C98" w:rsidR="005C04C9" w:rsidRPr="00AD28F9" w:rsidRDefault="005C04C9" w:rsidP="005C04C9">
            <w:pPr>
              <w:jc w:val="center"/>
              <w:rPr>
                <w:sz w:val="22"/>
                <w:szCs w:val="18"/>
                <w:lang w:val="sr-Cyrl-RS"/>
              </w:rPr>
            </w:pPr>
            <w:r w:rsidRPr="00AD28F9">
              <w:rPr>
                <w:sz w:val="22"/>
                <w:szCs w:val="18"/>
                <w:lang w:val="sr-Cyrl-RS"/>
              </w:rPr>
              <w:t>319</w:t>
            </w:r>
          </w:p>
        </w:tc>
        <w:tc>
          <w:tcPr>
            <w:tcW w:w="5671" w:type="dxa"/>
            <w:vAlign w:val="center"/>
          </w:tcPr>
          <w:p w14:paraId="6589E7EA" w14:textId="33CC0CE6" w:rsidR="005C04C9" w:rsidRPr="00642EFB" w:rsidRDefault="005C04C9" w:rsidP="005C04C9">
            <w:pPr>
              <w:jc w:val="left"/>
              <w:rPr>
                <w:color w:val="000000"/>
                <w:sz w:val="22"/>
                <w:szCs w:val="18"/>
                <w:lang w:val="ru-RU"/>
              </w:rPr>
            </w:pPr>
            <w:r w:rsidRPr="00642EFB">
              <w:rPr>
                <w:color w:val="000000"/>
                <w:sz w:val="22"/>
                <w:szCs w:val="18"/>
                <w:lang w:val="ru-RU"/>
              </w:rPr>
              <w:t xml:space="preserve">Вештачко пошумљавање тополом </w:t>
            </w:r>
            <w:r w:rsidRPr="00AD28F9">
              <w:rPr>
                <w:color w:val="000000"/>
                <w:sz w:val="22"/>
                <w:szCs w:val="18"/>
                <w:lang w:val="sr-Cyrl-RS"/>
              </w:rPr>
              <w:t>дубоком</w:t>
            </w:r>
            <w:r w:rsidRPr="00642EFB">
              <w:rPr>
                <w:color w:val="000000"/>
                <w:sz w:val="22"/>
                <w:szCs w:val="18"/>
                <w:lang w:val="ru-RU"/>
              </w:rPr>
              <w:t xml:space="preserve"> садњом</w:t>
            </w:r>
          </w:p>
        </w:tc>
        <w:tc>
          <w:tcPr>
            <w:tcW w:w="2512" w:type="dxa"/>
            <w:vAlign w:val="center"/>
          </w:tcPr>
          <w:p w14:paraId="7692E6ED" w14:textId="32B8C097" w:rsidR="005C04C9" w:rsidRPr="00AD28F9" w:rsidRDefault="00AD28F9" w:rsidP="005C04C9">
            <w:pPr>
              <w:jc w:val="center"/>
              <w:rPr>
                <w:sz w:val="22"/>
                <w:szCs w:val="18"/>
                <w:lang w:val="sr-Cyrl-RS"/>
              </w:rPr>
            </w:pPr>
            <w:r w:rsidRPr="00AD28F9">
              <w:rPr>
                <w:sz w:val="22"/>
                <w:szCs w:val="18"/>
                <w:lang w:val="sr-Cyrl-RS"/>
              </w:rPr>
              <w:t>1</w:t>
            </w:r>
          </w:p>
        </w:tc>
      </w:tr>
      <w:tr w:rsidR="005C04C9" w:rsidRPr="000347E0" w14:paraId="365C8AFE" w14:textId="77777777" w:rsidTr="000347E0">
        <w:tc>
          <w:tcPr>
            <w:tcW w:w="1013" w:type="dxa"/>
          </w:tcPr>
          <w:p w14:paraId="55BEFE67" w14:textId="77777777" w:rsidR="005C04C9" w:rsidRPr="00AD28F9" w:rsidRDefault="005C04C9" w:rsidP="005C04C9">
            <w:pPr>
              <w:jc w:val="center"/>
              <w:rPr>
                <w:sz w:val="22"/>
                <w:szCs w:val="18"/>
                <w:lang w:val="sr-Cyrl-RS"/>
              </w:rPr>
            </w:pPr>
            <w:r w:rsidRPr="00AD28F9">
              <w:rPr>
                <w:sz w:val="22"/>
                <w:szCs w:val="18"/>
                <w:lang w:val="sr-Cyrl-RS"/>
              </w:rPr>
              <w:t>320</w:t>
            </w:r>
          </w:p>
        </w:tc>
        <w:tc>
          <w:tcPr>
            <w:tcW w:w="5671" w:type="dxa"/>
            <w:vAlign w:val="center"/>
          </w:tcPr>
          <w:p w14:paraId="1B32927B" w14:textId="77777777" w:rsidR="005C04C9" w:rsidRPr="00AD28F9" w:rsidRDefault="005C04C9" w:rsidP="005C04C9">
            <w:pPr>
              <w:jc w:val="left"/>
              <w:rPr>
                <w:sz w:val="22"/>
                <w:szCs w:val="18"/>
                <w:lang w:val="sr-Cyrl-RS"/>
              </w:rPr>
            </w:pPr>
            <w:proofErr w:type="spellStart"/>
            <w:r w:rsidRPr="00AD28F9">
              <w:rPr>
                <w:color w:val="000000"/>
                <w:sz w:val="22"/>
                <w:szCs w:val="18"/>
              </w:rPr>
              <w:t>Вештачко</w:t>
            </w:r>
            <w:proofErr w:type="spellEnd"/>
            <w:r w:rsidRPr="00AD28F9">
              <w:rPr>
                <w:color w:val="000000"/>
                <w:sz w:val="22"/>
                <w:szCs w:val="18"/>
              </w:rPr>
              <w:t xml:space="preserve"> </w:t>
            </w:r>
            <w:proofErr w:type="spellStart"/>
            <w:r w:rsidRPr="00AD28F9">
              <w:rPr>
                <w:color w:val="000000"/>
                <w:sz w:val="22"/>
                <w:szCs w:val="18"/>
              </w:rPr>
              <w:t>пошумљавање</w:t>
            </w:r>
            <w:proofErr w:type="spellEnd"/>
            <w:r w:rsidRPr="00AD28F9">
              <w:rPr>
                <w:color w:val="000000"/>
                <w:sz w:val="22"/>
                <w:szCs w:val="18"/>
              </w:rPr>
              <w:t xml:space="preserve"> </w:t>
            </w:r>
            <w:proofErr w:type="spellStart"/>
            <w:r w:rsidRPr="00AD28F9">
              <w:rPr>
                <w:color w:val="000000"/>
                <w:sz w:val="22"/>
                <w:szCs w:val="18"/>
              </w:rPr>
              <w:t>врбом</w:t>
            </w:r>
            <w:proofErr w:type="spellEnd"/>
          </w:p>
        </w:tc>
        <w:tc>
          <w:tcPr>
            <w:tcW w:w="2512" w:type="dxa"/>
            <w:vAlign w:val="center"/>
          </w:tcPr>
          <w:p w14:paraId="7E2A4315" w14:textId="77777777" w:rsidR="005C04C9" w:rsidRPr="00AD28F9" w:rsidRDefault="005C04C9" w:rsidP="005C04C9">
            <w:pPr>
              <w:jc w:val="center"/>
              <w:rPr>
                <w:sz w:val="22"/>
                <w:szCs w:val="18"/>
                <w:lang w:val="sr-Cyrl-RS"/>
              </w:rPr>
            </w:pPr>
            <w:r w:rsidRPr="00AD28F9">
              <w:rPr>
                <w:sz w:val="22"/>
                <w:szCs w:val="18"/>
                <w:lang w:val="sr-Cyrl-RS"/>
              </w:rPr>
              <w:t>1</w:t>
            </w:r>
          </w:p>
        </w:tc>
      </w:tr>
      <w:tr w:rsidR="005C04C9" w:rsidRPr="000347E0" w14:paraId="19EEEC56" w14:textId="77777777" w:rsidTr="000347E0">
        <w:tc>
          <w:tcPr>
            <w:tcW w:w="1013" w:type="dxa"/>
          </w:tcPr>
          <w:p w14:paraId="174D109C" w14:textId="77777777" w:rsidR="005C04C9" w:rsidRPr="00AD28F9" w:rsidRDefault="005C04C9" w:rsidP="005C04C9">
            <w:pPr>
              <w:jc w:val="center"/>
              <w:rPr>
                <w:sz w:val="22"/>
                <w:szCs w:val="18"/>
                <w:lang w:val="sr-Cyrl-RS"/>
              </w:rPr>
            </w:pPr>
            <w:r w:rsidRPr="00AD28F9">
              <w:rPr>
                <w:sz w:val="22"/>
                <w:szCs w:val="18"/>
                <w:lang w:val="sr-Cyrl-RS"/>
              </w:rPr>
              <w:t>323</w:t>
            </w:r>
          </w:p>
        </w:tc>
        <w:tc>
          <w:tcPr>
            <w:tcW w:w="5671" w:type="dxa"/>
            <w:vAlign w:val="center"/>
          </w:tcPr>
          <w:p w14:paraId="0282FE74" w14:textId="77777777" w:rsidR="005C04C9" w:rsidRPr="00AD28F9" w:rsidRDefault="005C04C9" w:rsidP="005C04C9">
            <w:pPr>
              <w:jc w:val="left"/>
              <w:rPr>
                <w:color w:val="000000"/>
                <w:sz w:val="22"/>
                <w:szCs w:val="18"/>
              </w:rPr>
            </w:pPr>
            <w:proofErr w:type="spellStart"/>
            <w:r w:rsidRPr="00AD28F9">
              <w:rPr>
                <w:color w:val="000000"/>
                <w:sz w:val="22"/>
                <w:szCs w:val="18"/>
              </w:rPr>
              <w:t>Обнова</w:t>
            </w:r>
            <w:proofErr w:type="spellEnd"/>
            <w:r w:rsidRPr="00AD28F9">
              <w:rPr>
                <w:color w:val="000000"/>
                <w:sz w:val="22"/>
                <w:szCs w:val="18"/>
              </w:rPr>
              <w:t xml:space="preserve"> </w:t>
            </w:r>
            <w:proofErr w:type="spellStart"/>
            <w:r w:rsidRPr="00AD28F9">
              <w:rPr>
                <w:color w:val="000000"/>
                <w:sz w:val="22"/>
                <w:szCs w:val="18"/>
              </w:rPr>
              <w:t>тополе</w:t>
            </w:r>
            <w:proofErr w:type="spellEnd"/>
            <w:r w:rsidRPr="00AD28F9">
              <w:rPr>
                <w:color w:val="000000"/>
                <w:sz w:val="22"/>
                <w:szCs w:val="18"/>
              </w:rPr>
              <w:t xml:space="preserve"> </w:t>
            </w:r>
            <w:proofErr w:type="spellStart"/>
            <w:r w:rsidRPr="00AD28F9">
              <w:rPr>
                <w:color w:val="000000"/>
                <w:sz w:val="22"/>
                <w:szCs w:val="18"/>
              </w:rPr>
              <w:t>вегетативним</w:t>
            </w:r>
            <w:proofErr w:type="spellEnd"/>
            <w:r w:rsidRPr="00AD28F9">
              <w:rPr>
                <w:color w:val="000000"/>
                <w:sz w:val="22"/>
                <w:szCs w:val="18"/>
              </w:rPr>
              <w:t xml:space="preserve"> </w:t>
            </w:r>
            <w:proofErr w:type="spellStart"/>
            <w:r w:rsidRPr="00AD28F9">
              <w:rPr>
                <w:color w:val="000000"/>
                <w:sz w:val="22"/>
                <w:szCs w:val="18"/>
              </w:rPr>
              <w:t>путем</w:t>
            </w:r>
            <w:proofErr w:type="spellEnd"/>
          </w:p>
        </w:tc>
        <w:tc>
          <w:tcPr>
            <w:tcW w:w="2512" w:type="dxa"/>
            <w:vAlign w:val="center"/>
          </w:tcPr>
          <w:p w14:paraId="76684A15" w14:textId="77777777" w:rsidR="005C04C9" w:rsidRPr="00AD28F9" w:rsidRDefault="005C04C9" w:rsidP="005C04C9">
            <w:pPr>
              <w:jc w:val="center"/>
              <w:rPr>
                <w:sz w:val="22"/>
                <w:szCs w:val="18"/>
                <w:lang w:val="sr-Cyrl-RS"/>
              </w:rPr>
            </w:pPr>
            <w:r w:rsidRPr="00AD28F9">
              <w:rPr>
                <w:sz w:val="22"/>
                <w:szCs w:val="18"/>
                <w:lang w:val="sr-Cyrl-RS"/>
              </w:rPr>
              <w:t>1</w:t>
            </w:r>
          </w:p>
        </w:tc>
      </w:tr>
      <w:tr w:rsidR="005C04C9" w:rsidRPr="000347E0" w14:paraId="691B2C1C" w14:textId="77777777" w:rsidTr="000347E0">
        <w:tc>
          <w:tcPr>
            <w:tcW w:w="1013" w:type="dxa"/>
          </w:tcPr>
          <w:p w14:paraId="5CA2A81D" w14:textId="77777777" w:rsidR="005C04C9" w:rsidRPr="00AD28F9" w:rsidRDefault="005C04C9" w:rsidP="005C04C9">
            <w:pPr>
              <w:jc w:val="center"/>
              <w:rPr>
                <w:sz w:val="22"/>
                <w:szCs w:val="18"/>
                <w:lang w:val="sr-Cyrl-RS"/>
              </w:rPr>
            </w:pPr>
            <w:r w:rsidRPr="00AD28F9">
              <w:rPr>
                <w:sz w:val="22"/>
                <w:szCs w:val="18"/>
                <w:lang w:val="sr-Cyrl-RS"/>
              </w:rPr>
              <w:t>326</w:t>
            </w:r>
          </w:p>
        </w:tc>
        <w:tc>
          <w:tcPr>
            <w:tcW w:w="5671" w:type="dxa"/>
            <w:vAlign w:val="center"/>
          </w:tcPr>
          <w:p w14:paraId="671842B0" w14:textId="77777777" w:rsidR="005C04C9" w:rsidRPr="00AD28F9" w:rsidRDefault="005C04C9" w:rsidP="005C04C9">
            <w:pPr>
              <w:jc w:val="left"/>
              <w:rPr>
                <w:color w:val="000000"/>
                <w:sz w:val="22"/>
                <w:szCs w:val="18"/>
              </w:rPr>
            </w:pPr>
            <w:proofErr w:type="spellStart"/>
            <w:r w:rsidRPr="00AD28F9">
              <w:rPr>
                <w:color w:val="000000"/>
                <w:sz w:val="22"/>
                <w:szCs w:val="18"/>
              </w:rPr>
              <w:t>Вештачко</w:t>
            </w:r>
            <w:proofErr w:type="spellEnd"/>
            <w:r w:rsidRPr="00AD28F9">
              <w:rPr>
                <w:color w:val="000000"/>
                <w:sz w:val="22"/>
                <w:szCs w:val="18"/>
              </w:rPr>
              <w:t xml:space="preserve"> </w:t>
            </w:r>
            <w:proofErr w:type="spellStart"/>
            <w:r w:rsidRPr="00AD28F9">
              <w:rPr>
                <w:color w:val="000000"/>
                <w:sz w:val="22"/>
                <w:szCs w:val="18"/>
              </w:rPr>
              <w:t>пошумљавање</w:t>
            </w:r>
            <w:proofErr w:type="spellEnd"/>
            <w:r w:rsidRPr="00AD28F9">
              <w:rPr>
                <w:color w:val="000000"/>
                <w:sz w:val="22"/>
                <w:szCs w:val="18"/>
              </w:rPr>
              <w:t xml:space="preserve"> </w:t>
            </w:r>
            <w:proofErr w:type="spellStart"/>
            <w:r w:rsidRPr="00AD28F9">
              <w:rPr>
                <w:color w:val="000000"/>
                <w:sz w:val="22"/>
                <w:szCs w:val="18"/>
              </w:rPr>
              <w:t>сејачицом</w:t>
            </w:r>
            <w:proofErr w:type="spellEnd"/>
          </w:p>
        </w:tc>
        <w:tc>
          <w:tcPr>
            <w:tcW w:w="2512" w:type="dxa"/>
            <w:vAlign w:val="center"/>
          </w:tcPr>
          <w:p w14:paraId="28C35832" w14:textId="77777777" w:rsidR="005C04C9" w:rsidRPr="00AD28F9" w:rsidRDefault="005C04C9" w:rsidP="005C04C9">
            <w:pPr>
              <w:jc w:val="center"/>
              <w:rPr>
                <w:sz w:val="22"/>
                <w:szCs w:val="18"/>
                <w:lang w:val="sr-Cyrl-RS"/>
              </w:rPr>
            </w:pPr>
            <w:r w:rsidRPr="00AD28F9">
              <w:rPr>
                <w:sz w:val="22"/>
                <w:szCs w:val="18"/>
                <w:lang w:val="sr-Cyrl-RS"/>
              </w:rPr>
              <w:t>1</w:t>
            </w:r>
          </w:p>
        </w:tc>
      </w:tr>
      <w:tr w:rsidR="005C04C9" w:rsidRPr="000347E0" w14:paraId="1E7E0CC5" w14:textId="77777777" w:rsidTr="000347E0">
        <w:tc>
          <w:tcPr>
            <w:tcW w:w="1013" w:type="dxa"/>
          </w:tcPr>
          <w:p w14:paraId="527825FB" w14:textId="77777777" w:rsidR="005C04C9" w:rsidRPr="00AD28F9" w:rsidRDefault="005C04C9" w:rsidP="005C04C9">
            <w:pPr>
              <w:jc w:val="center"/>
              <w:rPr>
                <w:sz w:val="22"/>
                <w:szCs w:val="18"/>
                <w:lang w:val="sr-Cyrl-RS"/>
              </w:rPr>
            </w:pPr>
            <w:r w:rsidRPr="00AD28F9">
              <w:rPr>
                <w:sz w:val="22"/>
                <w:szCs w:val="18"/>
                <w:lang w:val="sr-Cyrl-RS"/>
              </w:rPr>
              <w:t>328</w:t>
            </w:r>
          </w:p>
        </w:tc>
        <w:tc>
          <w:tcPr>
            <w:tcW w:w="5671" w:type="dxa"/>
            <w:vAlign w:val="center"/>
          </w:tcPr>
          <w:p w14:paraId="6655F908" w14:textId="77777777" w:rsidR="005C04C9" w:rsidRPr="00AD28F9" w:rsidRDefault="005C04C9" w:rsidP="005C04C9">
            <w:pPr>
              <w:jc w:val="left"/>
              <w:rPr>
                <w:bCs/>
                <w:sz w:val="22"/>
                <w:szCs w:val="18"/>
                <w:lang w:val="sr-Latn-CS"/>
              </w:rPr>
            </w:pPr>
            <w:r w:rsidRPr="00AD28F9">
              <w:rPr>
                <w:sz w:val="22"/>
                <w:szCs w:val="18"/>
                <w:lang w:val="sr-Cyrl-RS"/>
              </w:rPr>
              <w:t>Обнова багрема вегетативним путем</w:t>
            </w:r>
          </w:p>
        </w:tc>
        <w:tc>
          <w:tcPr>
            <w:tcW w:w="2512" w:type="dxa"/>
            <w:vAlign w:val="center"/>
          </w:tcPr>
          <w:p w14:paraId="0B3F8280" w14:textId="77777777" w:rsidR="005C04C9" w:rsidRPr="00AD28F9" w:rsidRDefault="005C04C9" w:rsidP="005C04C9">
            <w:pPr>
              <w:jc w:val="center"/>
              <w:rPr>
                <w:sz w:val="22"/>
                <w:szCs w:val="18"/>
                <w:lang w:val="sr-Cyrl-RS"/>
              </w:rPr>
            </w:pPr>
            <w:r w:rsidRPr="00AD28F9">
              <w:rPr>
                <w:sz w:val="22"/>
                <w:szCs w:val="18"/>
                <w:lang w:val="sr-Cyrl-RS"/>
              </w:rPr>
              <w:t>1</w:t>
            </w:r>
          </w:p>
        </w:tc>
      </w:tr>
      <w:tr w:rsidR="005C04C9" w:rsidRPr="000347E0" w14:paraId="6D3FF3E4" w14:textId="77777777" w:rsidTr="000347E0">
        <w:tc>
          <w:tcPr>
            <w:tcW w:w="1013" w:type="dxa"/>
          </w:tcPr>
          <w:p w14:paraId="64BC91BE" w14:textId="77777777" w:rsidR="005C04C9" w:rsidRPr="00AD28F9" w:rsidRDefault="005C04C9" w:rsidP="005C04C9">
            <w:pPr>
              <w:jc w:val="center"/>
              <w:rPr>
                <w:sz w:val="22"/>
                <w:szCs w:val="18"/>
                <w:lang w:val="sr-Cyrl-RS"/>
              </w:rPr>
            </w:pPr>
            <w:r w:rsidRPr="00AD28F9">
              <w:rPr>
                <w:sz w:val="22"/>
                <w:szCs w:val="18"/>
                <w:lang w:val="sr-Cyrl-RS"/>
              </w:rPr>
              <w:t>414</w:t>
            </w:r>
          </w:p>
        </w:tc>
        <w:tc>
          <w:tcPr>
            <w:tcW w:w="5671" w:type="dxa"/>
            <w:vAlign w:val="center"/>
          </w:tcPr>
          <w:p w14:paraId="31301E5C" w14:textId="77777777" w:rsidR="005C04C9" w:rsidRPr="00AD28F9" w:rsidRDefault="005C04C9" w:rsidP="005C04C9">
            <w:pPr>
              <w:jc w:val="left"/>
              <w:rPr>
                <w:sz w:val="22"/>
                <w:szCs w:val="18"/>
                <w:lang w:val="sr-Cyrl-RS"/>
              </w:rPr>
            </w:pPr>
            <w:r w:rsidRPr="00AD28F9">
              <w:rPr>
                <w:sz w:val="22"/>
                <w:szCs w:val="18"/>
                <w:lang w:val="sr-Cyrl-RS"/>
              </w:rPr>
              <w:t>Попуњавање вешт. под. површина садњом</w:t>
            </w:r>
          </w:p>
        </w:tc>
        <w:tc>
          <w:tcPr>
            <w:tcW w:w="2512" w:type="dxa"/>
            <w:vAlign w:val="center"/>
          </w:tcPr>
          <w:p w14:paraId="1E097E53" w14:textId="77777777" w:rsidR="005C04C9" w:rsidRPr="00AD28F9" w:rsidRDefault="005C04C9" w:rsidP="005C04C9">
            <w:pPr>
              <w:jc w:val="center"/>
              <w:rPr>
                <w:sz w:val="22"/>
                <w:szCs w:val="18"/>
                <w:lang w:val="sr-Cyrl-RS"/>
              </w:rPr>
            </w:pPr>
            <w:r w:rsidRPr="00AD28F9">
              <w:rPr>
                <w:sz w:val="22"/>
                <w:szCs w:val="18"/>
                <w:lang w:val="sr-Cyrl-RS"/>
              </w:rPr>
              <w:t>1</w:t>
            </w:r>
          </w:p>
        </w:tc>
      </w:tr>
    </w:tbl>
    <w:p w14:paraId="22F66CE8" w14:textId="77777777" w:rsidR="000347E0" w:rsidRDefault="000347E0" w:rsidP="000347E0">
      <w:pPr>
        <w:pStyle w:val="Heading3"/>
        <w:spacing w:before="120" w:after="120"/>
        <w:ind w:left="851"/>
        <w:rPr>
          <w:bCs/>
          <w:i w:val="0"/>
          <w:iCs/>
          <w:lang w:val="sr-Cyrl-RS"/>
        </w:rPr>
      </w:pPr>
      <w:bookmarkStart w:id="876" w:name="_Toc140019083"/>
      <w:bookmarkStart w:id="877" w:name="_Toc535232902"/>
      <w:bookmarkStart w:id="878" w:name="_Toc115079750"/>
    </w:p>
    <w:p w14:paraId="444C8461" w14:textId="62BCB614" w:rsidR="00332996" w:rsidRPr="00642EFB" w:rsidRDefault="00A23EE1" w:rsidP="0002583E">
      <w:pPr>
        <w:pStyle w:val="Heading3"/>
        <w:rPr>
          <w:lang w:val="ru-RU"/>
        </w:rPr>
      </w:pPr>
      <w:bookmarkStart w:id="879" w:name="_Toc214262822"/>
      <w:r w:rsidRPr="00642EFB">
        <w:rPr>
          <w:lang w:val="ru-RU"/>
        </w:rPr>
        <w:t>4.2</w:t>
      </w:r>
      <w:r w:rsidR="00276ED7" w:rsidRPr="00642EFB">
        <w:rPr>
          <w:lang w:val="ru-RU"/>
        </w:rPr>
        <w:t>.1.3. Смернице за спровођење мера  неге шума</w:t>
      </w:r>
      <w:bookmarkEnd w:id="876"/>
      <w:bookmarkEnd w:id="877"/>
      <w:bookmarkEnd w:id="878"/>
      <w:bookmarkEnd w:id="879"/>
    </w:p>
    <w:p w14:paraId="6EF8BCCD" w14:textId="77777777" w:rsidR="000347E0" w:rsidRPr="000347E0" w:rsidRDefault="000347E0" w:rsidP="000347E0">
      <w:pPr>
        <w:rPr>
          <w:lang w:val="sr-Cyrl-RS"/>
        </w:rPr>
      </w:pPr>
    </w:p>
    <w:p w14:paraId="467F5F65" w14:textId="43E29724" w:rsidR="00276ED7" w:rsidRDefault="00276ED7" w:rsidP="000347E0">
      <w:pPr>
        <w:pStyle w:val="Naslov4"/>
        <w:spacing w:before="120" w:after="120"/>
        <w:ind w:firstLine="567"/>
        <w:rPr>
          <w:rFonts w:ascii="Times New Roman" w:hAnsi="Times New Roman"/>
          <w:lang w:val="sr-Cyrl-CS"/>
        </w:rPr>
      </w:pPr>
      <w:r w:rsidRPr="00967DC1">
        <w:rPr>
          <w:rFonts w:ascii="Times New Roman" w:hAnsi="Times New Roman"/>
          <w:lang w:val="sr-Latn-CS"/>
        </w:rPr>
        <w:t xml:space="preserve">Код спровођења мера неге планирани радови се разликују у зависности </w:t>
      </w:r>
      <w:r w:rsidRPr="00967DC1">
        <w:rPr>
          <w:rFonts w:ascii="Times New Roman" w:hAnsi="Times New Roman"/>
          <w:lang w:val="sr-Cyrl-RS"/>
        </w:rPr>
        <w:t>о</w:t>
      </w:r>
      <w:r w:rsidRPr="00967DC1">
        <w:rPr>
          <w:rFonts w:ascii="Times New Roman" w:hAnsi="Times New Roman"/>
          <w:lang w:val="sr-Latn-CS"/>
        </w:rPr>
        <w:t>д</w:t>
      </w:r>
      <w:r w:rsidRPr="00967DC1">
        <w:rPr>
          <w:rFonts w:ascii="Times New Roman" w:hAnsi="Times New Roman"/>
          <w:lang w:val="sr-Cyrl-RS"/>
        </w:rPr>
        <w:t xml:space="preserve"> начина обнове и врсте дрвећа</w:t>
      </w:r>
      <w:r w:rsidRPr="00967DC1">
        <w:rPr>
          <w:rFonts w:ascii="Times New Roman" w:hAnsi="Times New Roman"/>
          <w:lang w:val="sr-Latn-CS"/>
        </w:rPr>
        <w:t xml:space="preserve">. У оквиру </w:t>
      </w:r>
      <w:r w:rsidRPr="00967DC1">
        <w:rPr>
          <w:rFonts w:ascii="Times New Roman" w:hAnsi="Times New Roman"/>
          <w:b/>
          <w:lang w:val="sr-Latn-CS"/>
        </w:rPr>
        <w:t>мера неге</w:t>
      </w:r>
      <w:r w:rsidRPr="00967DC1">
        <w:rPr>
          <w:rFonts w:ascii="Times New Roman" w:hAnsi="Times New Roman"/>
          <w:lang w:val="sr-Latn-CS"/>
        </w:rPr>
        <w:t xml:space="preserve"> планирани су следећи радови</w:t>
      </w:r>
      <w:r w:rsidRPr="00967DC1">
        <w:rPr>
          <w:rFonts w:ascii="Times New Roman" w:hAnsi="Times New Roman"/>
          <w:lang w:val="sr-Cyrl-CS"/>
        </w:rPr>
        <w:t>:</w:t>
      </w:r>
    </w:p>
    <w:p w14:paraId="6509805D" w14:textId="3FA1AD1D" w:rsidR="000347E0" w:rsidRPr="000347E0" w:rsidRDefault="000347E0" w:rsidP="000347E0">
      <w:pPr>
        <w:ind w:firstLine="720"/>
        <w:rPr>
          <w:sz w:val="22"/>
          <w:szCs w:val="22"/>
          <w:lang w:val="ru-RU"/>
        </w:rPr>
      </w:pPr>
      <w:r w:rsidRPr="000347E0">
        <w:rPr>
          <w:sz w:val="22"/>
          <w:szCs w:val="22"/>
          <w:lang w:val="ru-RU"/>
        </w:rPr>
        <w:t xml:space="preserve">Табела </w:t>
      </w:r>
      <w:r>
        <w:rPr>
          <w:sz w:val="22"/>
          <w:szCs w:val="22"/>
          <w:lang w:val="ru-RU"/>
        </w:rPr>
        <w:t>4.2.1.3</w:t>
      </w:r>
      <w:r w:rsidRPr="000347E0">
        <w:rPr>
          <w:sz w:val="22"/>
          <w:szCs w:val="22"/>
          <w:lang w:val="ru-RU"/>
        </w:rPr>
        <w:t>.  Радови на извођењу мера неге шума</w:t>
      </w:r>
    </w:p>
    <w:tbl>
      <w:tblPr>
        <w:tblW w:w="9203"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
        <w:gridCol w:w="5769"/>
        <w:gridCol w:w="2396"/>
      </w:tblGrid>
      <w:tr w:rsidR="00276ED7" w:rsidRPr="000347E0" w14:paraId="10661A59" w14:textId="77777777" w:rsidTr="000347E0">
        <w:tc>
          <w:tcPr>
            <w:tcW w:w="1038" w:type="dxa"/>
            <w:shd w:val="clear" w:color="auto" w:fill="D9D9D9" w:themeFill="background1" w:themeFillShade="D9"/>
          </w:tcPr>
          <w:p w14:paraId="5644557F" w14:textId="77777777" w:rsidR="00276ED7" w:rsidRPr="000347E0" w:rsidRDefault="00276ED7" w:rsidP="002017F1">
            <w:pPr>
              <w:jc w:val="center"/>
              <w:rPr>
                <w:b/>
                <w:bCs/>
                <w:sz w:val="22"/>
                <w:szCs w:val="18"/>
                <w:lang w:val="sr-Latn-CS"/>
              </w:rPr>
            </w:pPr>
            <w:r w:rsidRPr="000347E0">
              <w:rPr>
                <w:b/>
                <w:bCs/>
                <w:sz w:val="22"/>
                <w:szCs w:val="18"/>
                <w:lang w:val="sr-Latn-CS"/>
              </w:rPr>
              <w:t>Шифра</w:t>
            </w:r>
          </w:p>
        </w:tc>
        <w:tc>
          <w:tcPr>
            <w:tcW w:w="5769" w:type="dxa"/>
            <w:shd w:val="clear" w:color="auto" w:fill="D9D9D9" w:themeFill="background1" w:themeFillShade="D9"/>
            <w:vAlign w:val="center"/>
          </w:tcPr>
          <w:p w14:paraId="1690D3FD" w14:textId="77777777" w:rsidR="00276ED7" w:rsidRPr="000347E0" w:rsidRDefault="00276ED7" w:rsidP="002017F1">
            <w:pPr>
              <w:jc w:val="center"/>
              <w:rPr>
                <w:b/>
                <w:bCs/>
                <w:sz w:val="22"/>
                <w:szCs w:val="18"/>
                <w:lang w:val="sr-Latn-CS"/>
              </w:rPr>
            </w:pPr>
            <w:r w:rsidRPr="000347E0">
              <w:rPr>
                <w:b/>
                <w:bCs/>
                <w:sz w:val="22"/>
                <w:szCs w:val="18"/>
                <w:lang w:val="sr-Latn-CS"/>
              </w:rPr>
              <w:t>Врста рада</w:t>
            </w:r>
          </w:p>
        </w:tc>
        <w:tc>
          <w:tcPr>
            <w:tcW w:w="2396" w:type="dxa"/>
            <w:shd w:val="clear" w:color="auto" w:fill="D9D9D9" w:themeFill="background1" w:themeFillShade="D9"/>
            <w:vAlign w:val="center"/>
          </w:tcPr>
          <w:p w14:paraId="4D214522" w14:textId="77777777" w:rsidR="00276ED7" w:rsidRPr="000347E0" w:rsidRDefault="00276ED7" w:rsidP="002017F1">
            <w:pPr>
              <w:jc w:val="center"/>
              <w:rPr>
                <w:b/>
                <w:bCs/>
                <w:sz w:val="22"/>
                <w:szCs w:val="18"/>
                <w:lang w:val="sr-Latn-CS"/>
              </w:rPr>
            </w:pPr>
            <w:r w:rsidRPr="000347E0">
              <w:rPr>
                <w:b/>
                <w:bCs/>
                <w:sz w:val="22"/>
                <w:szCs w:val="18"/>
                <w:lang w:val="sr-Latn-CS"/>
              </w:rPr>
              <w:t>Број наврата</w:t>
            </w:r>
          </w:p>
        </w:tc>
      </w:tr>
      <w:tr w:rsidR="00276ED7" w:rsidRPr="000347E0" w14:paraId="25A995CC" w14:textId="77777777" w:rsidTr="000347E0">
        <w:tc>
          <w:tcPr>
            <w:tcW w:w="1038" w:type="dxa"/>
            <w:vAlign w:val="center"/>
          </w:tcPr>
          <w:p w14:paraId="380D7883" w14:textId="77777777" w:rsidR="00276ED7" w:rsidRPr="000A3296" w:rsidRDefault="00214EE2" w:rsidP="002017F1">
            <w:pPr>
              <w:jc w:val="center"/>
              <w:rPr>
                <w:sz w:val="22"/>
                <w:szCs w:val="18"/>
                <w:lang w:val="sr-Cyrl-RS"/>
              </w:rPr>
            </w:pPr>
            <w:r w:rsidRPr="000A3296">
              <w:rPr>
                <w:sz w:val="22"/>
                <w:szCs w:val="18"/>
                <w:lang w:val="sr-Cyrl-RS"/>
              </w:rPr>
              <w:t>511</w:t>
            </w:r>
          </w:p>
        </w:tc>
        <w:tc>
          <w:tcPr>
            <w:tcW w:w="5769" w:type="dxa"/>
            <w:vAlign w:val="center"/>
          </w:tcPr>
          <w:p w14:paraId="77D50B8F" w14:textId="3558368E" w:rsidR="00276ED7" w:rsidRPr="000A3296" w:rsidRDefault="00214EE2" w:rsidP="002017F1">
            <w:pPr>
              <w:jc w:val="left"/>
              <w:rPr>
                <w:sz w:val="22"/>
                <w:szCs w:val="18"/>
                <w:lang w:val="sr-Cyrl-RS"/>
              </w:rPr>
            </w:pPr>
            <w:r w:rsidRPr="000A3296">
              <w:rPr>
                <w:color w:val="000000"/>
                <w:sz w:val="22"/>
                <w:szCs w:val="18"/>
                <w:lang w:val="sr-Cyrl-RS"/>
              </w:rPr>
              <w:t>Ос</w:t>
            </w:r>
            <w:r w:rsidR="009977B8" w:rsidRPr="000A3296">
              <w:rPr>
                <w:color w:val="000000"/>
                <w:sz w:val="22"/>
                <w:szCs w:val="18"/>
                <w:lang w:val="sr-Cyrl-RS"/>
              </w:rPr>
              <w:t>в</w:t>
            </w:r>
            <w:r w:rsidRPr="000A3296">
              <w:rPr>
                <w:color w:val="000000"/>
                <w:sz w:val="22"/>
                <w:szCs w:val="18"/>
                <w:lang w:val="sr-Cyrl-RS"/>
              </w:rPr>
              <w:t>етљавање подмлатка ручно</w:t>
            </w:r>
          </w:p>
        </w:tc>
        <w:tc>
          <w:tcPr>
            <w:tcW w:w="2396" w:type="dxa"/>
            <w:vAlign w:val="center"/>
          </w:tcPr>
          <w:p w14:paraId="43296236" w14:textId="77777777" w:rsidR="00276ED7" w:rsidRPr="000A3296" w:rsidRDefault="00214EE2" w:rsidP="002017F1">
            <w:pPr>
              <w:jc w:val="center"/>
              <w:rPr>
                <w:sz w:val="22"/>
                <w:szCs w:val="18"/>
                <w:lang w:val="sr-Cyrl-RS"/>
              </w:rPr>
            </w:pPr>
            <w:r w:rsidRPr="000A3296">
              <w:rPr>
                <w:sz w:val="22"/>
                <w:szCs w:val="18"/>
                <w:lang w:val="sr-Cyrl-RS"/>
              </w:rPr>
              <w:t>2</w:t>
            </w:r>
          </w:p>
        </w:tc>
      </w:tr>
      <w:tr w:rsidR="00214EE2" w:rsidRPr="000347E0" w14:paraId="4AB23502" w14:textId="77777777" w:rsidTr="000347E0">
        <w:tc>
          <w:tcPr>
            <w:tcW w:w="1038" w:type="dxa"/>
            <w:vAlign w:val="center"/>
          </w:tcPr>
          <w:p w14:paraId="75E48753" w14:textId="77777777" w:rsidR="00214EE2" w:rsidRPr="000A3296" w:rsidRDefault="00214EE2" w:rsidP="00214EE2">
            <w:pPr>
              <w:jc w:val="center"/>
              <w:rPr>
                <w:sz w:val="22"/>
                <w:szCs w:val="18"/>
                <w:lang w:val="sr-Cyrl-RS"/>
              </w:rPr>
            </w:pPr>
            <w:r w:rsidRPr="000A3296">
              <w:rPr>
                <w:sz w:val="22"/>
                <w:szCs w:val="18"/>
                <w:lang w:val="sr-Cyrl-RS"/>
              </w:rPr>
              <w:t>512</w:t>
            </w:r>
          </w:p>
        </w:tc>
        <w:tc>
          <w:tcPr>
            <w:tcW w:w="5769" w:type="dxa"/>
            <w:vAlign w:val="center"/>
          </w:tcPr>
          <w:p w14:paraId="5B2881A6" w14:textId="5250385D" w:rsidR="00214EE2" w:rsidRPr="000A3296" w:rsidRDefault="00214EE2" w:rsidP="00214EE2">
            <w:pPr>
              <w:jc w:val="left"/>
              <w:rPr>
                <w:sz w:val="22"/>
                <w:szCs w:val="18"/>
                <w:lang w:val="sr-Cyrl-RS"/>
              </w:rPr>
            </w:pPr>
            <w:r w:rsidRPr="000A3296">
              <w:rPr>
                <w:color w:val="000000"/>
                <w:sz w:val="22"/>
                <w:szCs w:val="18"/>
                <w:lang w:val="sr-Cyrl-RS"/>
              </w:rPr>
              <w:t>Ос</w:t>
            </w:r>
            <w:r w:rsidR="009977B8" w:rsidRPr="000A3296">
              <w:rPr>
                <w:color w:val="000000"/>
                <w:sz w:val="22"/>
                <w:szCs w:val="18"/>
                <w:lang w:val="sr-Cyrl-RS"/>
              </w:rPr>
              <w:t>в</w:t>
            </w:r>
            <w:r w:rsidRPr="000A3296">
              <w:rPr>
                <w:color w:val="000000"/>
                <w:sz w:val="22"/>
                <w:szCs w:val="18"/>
                <w:lang w:val="sr-Cyrl-RS"/>
              </w:rPr>
              <w:t>етљавање подмлатка машински</w:t>
            </w:r>
          </w:p>
        </w:tc>
        <w:tc>
          <w:tcPr>
            <w:tcW w:w="2396" w:type="dxa"/>
            <w:vAlign w:val="center"/>
          </w:tcPr>
          <w:p w14:paraId="3C0298F1" w14:textId="77777777" w:rsidR="00214EE2" w:rsidRPr="000A3296" w:rsidRDefault="00214EE2" w:rsidP="00214EE2">
            <w:pPr>
              <w:jc w:val="center"/>
              <w:rPr>
                <w:sz w:val="22"/>
                <w:szCs w:val="18"/>
                <w:lang w:val="sr-Cyrl-RS"/>
              </w:rPr>
            </w:pPr>
            <w:r w:rsidRPr="000A3296">
              <w:rPr>
                <w:sz w:val="22"/>
                <w:szCs w:val="18"/>
                <w:lang w:val="sr-Cyrl-RS"/>
              </w:rPr>
              <w:t>2</w:t>
            </w:r>
          </w:p>
        </w:tc>
      </w:tr>
      <w:tr w:rsidR="00AD28F9" w:rsidRPr="000347E0" w14:paraId="2DD2BCC1" w14:textId="77777777" w:rsidTr="000347E0">
        <w:tc>
          <w:tcPr>
            <w:tcW w:w="1038" w:type="dxa"/>
            <w:vAlign w:val="center"/>
          </w:tcPr>
          <w:p w14:paraId="1B650F3C" w14:textId="5ECAE0D0" w:rsidR="00AD28F9" w:rsidRPr="000A3296" w:rsidRDefault="00AD28F9" w:rsidP="00214EE2">
            <w:pPr>
              <w:jc w:val="center"/>
              <w:rPr>
                <w:sz w:val="22"/>
                <w:szCs w:val="18"/>
                <w:lang w:val="sr-Cyrl-RS"/>
              </w:rPr>
            </w:pPr>
            <w:r w:rsidRPr="000A3296">
              <w:rPr>
                <w:sz w:val="22"/>
                <w:szCs w:val="18"/>
                <w:lang w:val="sr-Cyrl-RS"/>
              </w:rPr>
              <w:t>516</w:t>
            </w:r>
          </w:p>
        </w:tc>
        <w:tc>
          <w:tcPr>
            <w:tcW w:w="5769" w:type="dxa"/>
            <w:vAlign w:val="center"/>
          </w:tcPr>
          <w:p w14:paraId="0F063835" w14:textId="63028B0D" w:rsidR="00AD28F9" w:rsidRPr="000A3296" w:rsidRDefault="00AD28F9" w:rsidP="00214EE2">
            <w:pPr>
              <w:jc w:val="left"/>
              <w:rPr>
                <w:sz w:val="22"/>
                <w:szCs w:val="18"/>
                <w:lang w:val="sr-Cyrl-RS"/>
              </w:rPr>
            </w:pPr>
            <w:r w:rsidRPr="000A3296">
              <w:rPr>
                <w:sz w:val="22"/>
                <w:szCs w:val="18"/>
                <w:lang w:val="sr-Cyrl-RS"/>
              </w:rPr>
              <w:t>Уклањање корова машински</w:t>
            </w:r>
          </w:p>
        </w:tc>
        <w:tc>
          <w:tcPr>
            <w:tcW w:w="2396" w:type="dxa"/>
            <w:vAlign w:val="center"/>
          </w:tcPr>
          <w:p w14:paraId="7CA700B3" w14:textId="31112275" w:rsidR="00AD28F9" w:rsidRPr="000A3296" w:rsidRDefault="00AD28F9" w:rsidP="00214EE2">
            <w:pPr>
              <w:jc w:val="center"/>
              <w:rPr>
                <w:sz w:val="22"/>
                <w:szCs w:val="18"/>
                <w:lang w:val="sr-Cyrl-RS"/>
              </w:rPr>
            </w:pPr>
            <w:r w:rsidRPr="000A3296">
              <w:rPr>
                <w:sz w:val="22"/>
                <w:szCs w:val="18"/>
                <w:lang w:val="sr-Cyrl-RS"/>
              </w:rPr>
              <w:t>2</w:t>
            </w:r>
          </w:p>
        </w:tc>
      </w:tr>
      <w:tr w:rsidR="00214EE2" w:rsidRPr="000347E0" w14:paraId="3C7D5403" w14:textId="77777777" w:rsidTr="000347E0">
        <w:tc>
          <w:tcPr>
            <w:tcW w:w="1038" w:type="dxa"/>
            <w:vAlign w:val="center"/>
          </w:tcPr>
          <w:p w14:paraId="31A8774D" w14:textId="77777777" w:rsidR="00214EE2" w:rsidRPr="000A3296" w:rsidRDefault="00214EE2" w:rsidP="00214EE2">
            <w:pPr>
              <w:jc w:val="center"/>
              <w:rPr>
                <w:sz w:val="22"/>
                <w:szCs w:val="18"/>
                <w:lang w:val="sr-Cyrl-RS"/>
              </w:rPr>
            </w:pPr>
            <w:r w:rsidRPr="000A3296">
              <w:rPr>
                <w:sz w:val="22"/>
                <w:szCs w:val="18"/>
                <w:lang w:val="sr-Cyrl-RS"/>
              </w:rPr>
              <w:t>517</w:t>
            </w:r>
          </w:p>
        </w:tc>
        <w:tc>
          <w:tcPr>
            <w:tcW w:w="5769" w:type="dxa"/>
            <w:vAlign w:val="center"/>
          </w:tcPr>
          <w:p w14:paraId="26F59C31" w14:textId="77777777" w:rsidR="00214EE2" w:rsidRPr="000A3296" w:rsidRDefault="00214EE2" w:rsidP="00214EE2">
            <w:pPr>
              <w:jc w:val="left"/>
              <w:rPr>
                <w:sz w:val="22"/>
                <w:szCs w:val="18"/>
                <w:lang w:val="sr-Cyrl-RS"/>
              </w:rPr>
            </w:pPr>
            <w:r w:rsidRPr="000A3296">
              <w:rPr>
                <w:sz w:val="22"/>
                <w:szCs w:val="18"/>
                <w:lang w:val="sr-Cyrl-RS"/>
              </w:rPr>
              <w:t>Уништавање корова хербицидима</w:t>
            </w:r>
          </w:p>
        </w:tc>
        <w:tc>
          <w:tcPr>
            <w:tcW w:w="2396" w:type="dxa"/>
            <w:vAlign w:val="center"/>
          </w:tcPr>
          <w:p w14:paraId="3775C7C3" w14:textId="77777777" w:rsidR="00214EE2" w:rsidRPr="000A3296" w:rsidRDefault="00214EE2" w:rsidP="00214EE2">
            <w:pPr>
              <w:jc w:val="center"/>
              <w:rPr>
                <w:sz w:val="22"/>
                <w:szCs w:val="18"/>
                <w:lang w:val="sr-Cyrl-RS"/>
              </w:rPr>
            </w:pPr>
            <w:r w:rsidRPr="000A3296">
              <w:rPr>
                <w:sz w:val="22"/>
                <w:szCs w:val="18"/>
                <w:lang w:val="sr-Cyrl-RS"/>
              </w:rPr>
              <w:t>4</w:t>
            </w:r>
          </w:p>
        </w:tc>
      </w:tr>
      <w:tr w:rsidR="00214EE2" w:rsidRPr="000347E0" w14:paraId="79124526" w14:textId="77777777" w:rsidTr="000347E0">
        <w:tc>
          <w:tcPr>
            <w:tcW w:w="1038" w:type="dxa"/>
            <w:vAlign w:val="center"/>
          </w:tcPr>
          <w:p w14:paraId="2F0CDE91" w14:textId="77777777" w:rsidR="00214EE2" w:rsidRPr="000A3296" w:rsidRDefault="00214EE2" w:rsidP="00214EE2">
            <w:pPr>
              <w:jc w:val="center"/>
              <w:rPr>
                <w:sz w:val="22"/>
                <w:szCs w:val="18"/>
                <w:lang w:val="sr-Cyrl-RS"/>
              </w:rPr>
            </w:pPr>
            <w:r w:rsidRPr="000A3296">
              <w:rPr>
                <w:sz w:val="22"/>
                <w:szCs w:val="18"/>
                <w:lang w:val="sr-Cyrl-RS"/>
              </w:rPr>
              <w:t>518</w:t>
            </w:r>
          </w:p>
        </w:tc>
        <w:tc>
          <w:tcPr>
            <w:tcW w:w="5769" w:type="dxa"/>
            <w:vAlign w:val="center"/>
          </w:tcPr>
          <w:p w14:paraId="1BC33499" w14:textId="77777777" w:rsidR="00214EE2" w:rsidRPr="000A3296" w:rsidRDefault="00214EE2" w:rsidP="00214EE2">
            <w:pPr>
              <w:jc w:val="left"/>
              <w:rPr>
                <w:sz w:val="22"/>
                <w:szCs w:val="18"/>
                <w:lang w:val="sr-Latn-CS"/>
              </w:rPr>
            </w:pPr>
            <w:r w:rsidRPr="000A3296">
              <w:rPr>
                <w:sz w:val="22"/>
                <w:szCs w:val="18"/>
                <w:lang w:val="sr-Cyrl-RS"/>
              </w:rPr>
              <w:t>О</w:t>
            </w:r>
            <w:r w:rsidRPr="000A3296">
              <w:rPr>
                <w:sz w:val="22"/>
                <w:szCs w:val="18"/>
                <w:lang w:val="ru-RU"/>
              </w:rPr>
              <w:t>копавање</w:t>
            </w:r>
            <w:r w:rsidRPr="000A3296">
              <w:rPr>
                <w:sz w:val="22"/>
                <w:szCs w:val="18"/>
                <w:lang w:val="sr-Cyrl-RS"/>
              </w:rPr>
              <w:t xml:space="preserve"> и прашење</w:t>
            </w:r>
            <w:r w:rsidRPr="000A3296">
              <w:rPr>
                <w:sz w:val="22"/>
                <w:szCs w:val="18"/>
                <w:lang w:val="ru-RU"/>
              </w:rPr>
              <w:t xml:space="preserve"> у културама</w:t>
            </w:r>
          </w:p>
        </w:tc>
        <w:tc>
          <w:tcPr>
            <w:tcW w:w="2396" w:type="dxa"/>
            <w:vAlign w:val="center"/>
          </w:tcPr>
          <w:p w14:paraId="2AC595D8" w14:textId="77777777" w:rsidR="00214EE2" w:rsidRPr="000A3296" w:rsidRDefault="00214EE2" w:rsidP="00214EE2">
            <w:pPr>
              <w:jc w:val="center"/>
              <w:rPr>
                <w:sz w:val="22"/>
                <w:szCs w:val="18"/>
                <w:lang w:val="sr-Cyrl-RS"/>
              </w:rPr>
            </w:pPr>
            <w:r w:rsidRPr="000A3296">
              <w:rPr>
                <w:sz w:val="22"/>
                <w:szCs w:val="18"/>
                <w:lang w:val="sr-Cyrl-RS"/>
              </w:rPr>
              <w:t>4</w:t>
            </w:r>
          </w:p>
        </w:tc>
      </w:tr>
      <w:tr w:rsidR="00214EE2" w:rsidRPr="000347E0" w14:paraId="0AE21CD4" w14:textId="77777777" w:rsidTr="000347E0">
        <w:tc>
          <w:tcPr>
            <w:tcW w:w="1038" w:type="dxa"/>
            <w:vAlign w:val="center"/>
          </w:tcPr>
          <w:p w14:paraId="4CF3C029" w14:textId="77777777" w:rsidR="00214EE2" w:rsidRPr="000A3296" w:rsidRDefault="00214EE2" w:rsidP="00214EE2">
            <w:pPr>
              <w:jc w:val="center"/>
              <w:rPr>
                <w:sz w:val="22"/>
                <w:szCs w:val="18"/>
                <w:lang w:val="sr-Cyrl-RS"/>
              </w:rPr>
            </w:pPr>
            <w:r w:rsidRPr="000A3296">
              <w:rPr>
                <w:sz w:val="22"/>
                <w:szCs w:val="18"/>
                <w:lang w:val="sr-Cyrl-RS"/>
              </w:rPr>
              <w:t>522</w:t>
            </w:r>
          </w:p>
        </w:tc>
        <w:tc>
          <w:tcPr>
            <w:tcW w:w="5769" w:type="dxa"/>
            <w:vAlign w:val="center"/>
          </w:tcPr>
          <w:p w14:paraId="3E1FBA63" w14:textId="77777777" w:rsidR="00214EE2" w:rsidRPr="000A3296" w:rsidRDefault="00214EE2" w:rsidP="00214EE2">
            <w:pPr>
              <w:jc w:val="left"/>
              <w:rPr>
                <w:sz w:val="22"/>
                <w:szCs w:val="18"/>
                <w:lang w:val="sr-Cyrl-RS"/>
              </w:rPr>
            </w:pPr>
            <w:r w:rsidRPr="000A3296">
              <w:rPr>
                <w:sz w:val="22"/>
                <w:szCs w:val="18"/>
                <w:lang w:val="sr-Cyrl-RS"/>
              </w:rPr>
              <w:t>Кресање грана</w:t>
            </w:r>
          </w:p>
        </w:tc>
        <w:tc>
          <w:tcPr>
            <w:tcW w:w="2396" w:type="dxa"/>
            <w:vAlign w:val="center"/>
          </w:tcPr>
          <w:p w14:paraId="623E4B78" w14:textId="77777777" w:rsidR="00214EE2" w:rsidRPr="000A3296" w:rsidRDefault="00214EE2" w:rsidP="00214EE2">
            <w:pPr>
              <w:jc w:val="center"/>
              <w:rPr>
                <w:sz w:val="22"/>
                <w:szCs w:val="18"/>
                <w:lang w:val="sr-Cyrl-RS"/>
              </w:rPr>
            </w:pPr>
            <w:r w:rsidRPr="000A3296">
              <w:rPr>
                <w:sz w:val="22"/>
                <w:szCs w:val="18"/>
                <w:lang w:val="sr-Cyrl-RS"/>
              </w:rPr>
              <w:t>2</w:t>
            </w:r>
          </w:p>
        </w:tc>
      </w:tr>
      <w:tr w:rsidR="00214EE2" w:rsidRPr="000347E0" w14:paraId="0CDDDFA6" w14:textId="77777777" w:rsidTr="000347E0">
        <w:tc>
          <w:tcPr>
            <w:tcW w:w="1038" w:type="dxa"/>
            <w:vAlign w:val="center"/>
          </w:tcPr>
          <w:p w14:paraId="1F78A984" w14:textId="77777777" w:rsidR="00214EE2" w:rsidRPr="000A3296" w:rsidRDefault="00214EE2" w:rsidP="00214EE2">
            <w:pPr>
              <w:jc w:val="center"/>
              <w:rPr>
                <w:sz w:val="22"/>
                <w:szCs w:val="18"/>
                <w:lang w:val="sr-Cyrl-RS"/>
              </w:rPr>
            </w:pPr>
            <w:r w:rsidRPr="000A3296">
              <w:rPr>
                <w:sz w:val="22"/>
                <w:szCs w:val="18"/>
                <w:lang w:val="sr-Cyrl-RS"/>
              </w:rPr>
              <w:t>524</w:t>
            </w:r>
          </w:p>
        </w:tc>
        <w:tc>
          <w:tcPr>
            <w:tcW w:w="5769" w:type="dxa"/>
            <w:vAlign w:val="center"/>
          </w:tcPr>
          <w:p w14:paraId="730BDEC7" w14:textId="77777777" w:rsidR="00214EE2" w:rsidRPr="000A3296" w:rsidRDefault="00214EE2" w:rsidP="00214EE2">
            <w:pPr>
              <w:rPr>
                <w:color w:val="000000"/>
                <w:sz w:val="22"/>
                <w:szCs w:val="18"/>
              </w:rPr>
            </w:pPr>
            <w:proofErr w:type="spellStart"/>
            <w:r w:rsidRPr="000A3296">
              <w:rPr>
                <w:color w:val="000000"/>
                <w:sz w:val="22"/>
                <w:szCs w:val="18"/>
              </w:rPr>
              <w:t>Пинцирање</w:t>
            </w:r>
            <w:proofErr w:type="spellEnd"/>
          </w:p>
        </w:tc>
        <w:tc>
          <w:tcPr>
            <w:tcW w:w="2396" w:type="dxa"/>
            <w:vAlign w:val="center"/>
          </w:tcPr>
          <w:p w14:paraId="296E707B" w14:textId="77777777" w:rsidR="00214EE2" w:rsidRPr="000A3296" w:rsidRDefault="00214EE2" w:rsidP="00214EE2">
            <w:pPr>
              <w:jc w:val="center"/>
              <w:rPr>
                <w:sz w:val="22"/>
                <w:szCs w:val="18"/>
                <w:lang w:val="sr-Latn-RS"/>
              </w:rPr>
            </w:pPr>
            <w:r w:rsidRPr="000A3296">
              <w:rPr>
                <w:sz w:val="22"/>
                <w:szCs w:val="18"/>
                <w:lang w:val="sr-Cyrl-RS"/>
              </w:rPr>
              <w:t>1</w:t>
            </w:r>
          </w:p>
        </w:tc>
      </w:tr>
      <w:tr w:rsidR="00214EE2" w:rsidRPr="000347E0" w14:paraId="3BB2CF97" w14:textId="77777777" w:rsidTr="000347E0">
        <w:tc>
          <w:tcPr>
            <w:tcW w:w="1038" w:type="dxa"/>
            <w:vAlign w:val="center"/>
          </w:tcPr>
          <w:p w14:paraId="36D9A94A" w14:textId="77777777" w:rsidR="00214EE2" w:rsidRPr="000A3296" w:rsidRDefault="00214EE2" w:rsidP="00214EE2">
            <w:pPr>
              <w:jc w:val="center"/>
              <w:rPr>
                <w:sz w:val="22"/>
                <w:szCs w:val="18"/>
                <w:lang w:val="sr-Cyrl-RS"/>
              </w:rPr>
            </w:pPr>
            <w:r w:rsidRPr="000A3296">
              <w:rPr>
                <w:sz w:val="22"/>
                <w:szCs w:val="18"/>
                <w:lang w:val="sr-Cyrl-RS"/>
              </w:rPr>
              <w:t>526</w:t>
            </w:r>
          </w:p>
        </w:tc>
        <w:tc>
          <w:tcPr>
            <w:tcW w:w="5769" w:type="dxa"/>
            <w:vAlign w:val="center"/>
          </w:tcPr>
          <w:p w14:paraId="57404862" w14:textId="6E37A4CF" w:rsidR="00214EE2" w:rsidRPr="000A3296" w:rsidRDefault="00214EE2" w:rsidP="00214EE2">
            <w:pPr>
              <w:jc w:val="left"/>
              <w:rPr>
                <w:sz w:val="22"/>
                <w:szCs w:val="18"/>
                <w:lang w:val="sr-Cyrl-RS"/>
              </w:rPr>
            </w:pPr>
            <w:r w:rsidRPr="000A3296">
              <w:rPr>
                <w:sz w:val="22"/>
                <w:szCs w:val="18"/>
                <w:lang w:val="sr-Cyrl-RS"/>
              </w:rPr>
              <w:t>Чишћење у младим природним саст</w:t>
            </w:r>
            <w:r w:rsidR="005C04C9" w:rsidRPr="000A3296">
              <w:rPr>
                <w:sz w:val="22"/>
                <w:szCs w:val="18"/>
                <w:lang w:val="sr-Cyrl-RS"/>
              </w:rPr>
              <w:t>ојинама</w:t>
            </w:r>
          </w:p>
        </w:tc>
        <w:tc>
          <w:tcPr>
            <w:tcW w:w="2396" w:type="dxa"/>
            <w:vAlign w:val="center"/>
          </w:tcPr>
          <w:p w14:paraId="5825C2E6" w14:textId="77777777" w:rsidR="00214EE2" w:rsidRPr="000A3296" w:rsidRDefault="00214EE2" w:rsidP="00214EE2">
            <w:pPr>
              <w:jc w:val="center"/>
              <w:rPr>
                <w:sz w:val="22"/>
                <w:szCs w:val="18"/>
                <w:lang w:val="sr-Cyrl-RS"/>
              </w:rPr>
            </w:pPr>
            <w:r w:rsidRPr="000A3296">
              <w:rPr>
                <w:sz w:val="22"/>
                <w:szCs w:val="18"/>
                <w:lang w:val="sr-Cyrl-RS"/>
              </w:rPr>
              <w:t>1</w:t>
            </w:r>
          </w:p>
        </w:tc>
      </w:tr>
      <w:tr w:rsidR="00AD28F9" w:rsidRPr="000347E0" w14:paraId="79E137F7" w14:textId="77777777" w:rsidTr="000347E0">
        <w:tc>
          <w:tcPr>
            <w:tcW w:w="1038" w:type="dxa"/>
            <w:vAlign w:val="center"/>
          </w:tcPr>
          <w:p w14:paraId="61FD1375" w14:textId="167B5D43" w:rsidR="00AD28F9" w:rsidRPr="000A3296" w:rsidRDefault="00AD28F9" w:rsidP="00214EE2">
            <w:pPr>
              <w:jc w:val="center"/>
              <w:rPr>
                <w:sz w:val="22"/>
                <w:szCs w:val="18"/>
                <w:lang w:val="sr-Cyrl-RS"/>
              </w:rPr>
            </w:pPr>
            <w:r w:rsidRPr="000A3296">
              <w:rPr>
                <w:sz w:val="22"/>
                <w:szCs w:val="18"/>
                <w:lang w:val="sr-Cyrl-RS"/>
              </w:rPr>
              <w:t>529</w:t>
            </w:r>
          </w:p>
        </w:tc>
        <w:tc>
          <w:tcPr>
            <w:tcW w:w="5769" w:type="dxa"/>
            <w:vAlign w:val="center"/>
          </w:tcPr>
          <w:p w14:paraId="44E06571" w14:textId="0446F427" w:rsidR="00AD28F9" w:rsidRPr="000A3296" w:rsidRDefault="00AD28F9" w:rsidP="00214EE2">
            <w:pPr>
              <w:jc w:val="left"/>
              <w:rPr>
                <w:sz w:val="22"/>
                <w:szCs w:val="18"/>
                <w:lang w:val="sr-Cyrl-RS"/>
              </w:rPr>
            </w:pPr>
            <w:r w:rsidRPr="000A3296">
              <w:rPr>
                <w:sz w:val="22"/>
                <w:szCs w:val="18"/>
                <w:lang w:val="sr-Cyrl-RS"/>
              </w:rPr>
              <w:t>Чеповање садница након садње и корекција избојака</w:t>
            </w:r>
          </w:p>
        </w:tc>
        <w:tc>
          <w:tcPr>
            <w:tcW w:w="2396" w:type="dxa"/>
            <w:vAlign w:val="center"/>
          </w:tcPr>
          <w:p w14:paraId="6FA07624" w14:textId="5E067D5E" w:rsidR="00AD28F9" w:rsidRPr="000A3296" w:rsidRDefault="000A3296" w:rsidP="00214EE2">
            <w:pPr>
              <w:jc w:val="center"/>
              <w:rPr>
                <w:sz w:val="22"/>
                <w:szCs w:val="18"/>
                <w:lang w:val="sr-Cyrl-RS"/>
              </w:rPr>
            </w:pPr>
            <w:r w:rsidRPr="000A3296">
              <w:rPr>
                <w:sz w:val="22"/>
                <w:szCs w:val="18"/>
                <w:lang w:val="sr-Cyrl-RS"/>
              </w:rPr>
              <w:t>1</w:t>
            </w:r>
          </w:p>
        </w:tc>
      </w:tr>
      <w:tr w:rsidR="00214EE2" w:rsidRPr="000347E0" w14:paraId="1A892BA0" w14:textId="77777777" w:rsidTr="000347E0">
        <w:tc>
          <w:tcPr>
            <w:tcW w:w="1038" w:type="dxa"/>
            <w:vAlign w:val="center"/>
          </w:tcPr>
          <w:p w14:paraId="29451045" w14:textId="77777777" w:rsidR="00214EE2" w:rsidRPr="000A3296" w:rsidRDefault="00214EE2" w:rsidP="00214EE2">
            <w:pPr>
              <w:jc w:val="center"/>
              <w:rPr>
                <w:sz w:val="22"/>
                <w:szCs w:val="18"/>
                <w:lang w:val="sr-Cyrl-RS"/>
              </w:rPr>
            </w:pPr>
            <w:r w:rsidRPr="000A3296">
              <w:rPr>
                <w:sz w:val="22"/>
                <w:szCs w:val="18"/>
                <w:lang w:val="sr-Cyrl-RS"/>
              </w:rPr>
              <w:t>539</w:t>
            </w:r>
          </w:p>
        </w:tc>
        <w:tc>
          <w:tcPr>
            <w:tcW w:w="5769" w:type="dxa"/>
            <w:vAlign w:val="center"/>
          </w:tcPr>
          <w:p w14:paraId="598DFDC2" w14:textId="77777777" w:rsidR="00214EE2" w:rsidRPr="000A3296" w:rsidRDefault="00214EE2" w:rsidP="00214EE2">
            <w:pPr>
              <w:jc w:val="left"/>
              <w:rPr>
                <w:sz w:val="22"/>
                <w:szCs w:val="18"/>
                <w:lang w:val="sr-Cyrl-RS"/>
              </w:rPr>
            </w:pPr>
            <w:r w:rsidRPr="000A3296">
              <w:rPr>
                <w:sz w:val="22"/>
                <w:szCs w:val="18"/>
                <w:lang w:val="sr-Cyrl-RS"/>
              </w:rPr>
              <w:t>Међуредна обрада тарупирањем</w:t>
            </w:r>
          </w:p>
        </w:tc>
        <w:tc>
          <w:tcPr>
            <w:tcW w:w="2396" w:type="dxa"/>
            <w:vAlign w:val="center"/>
          </w:tcPr>
          <w:p w14:paraId="374CDB63" w14:textId="77777777" w:rsidR="00214EE2" w:rsidRPr="000A3296" w:rsidRDefault="00214EE2" w:rsidP="00214EE2">
            <w:pPr>
              <w:jc w:val="center"/>
              <w:rPr>
                <w:sz w:val="22"/>
                <w:szCs w:val="18"/>
                <w:lang w:val="sr-Cyrl-RS"/>
              </w:rPr>
            </w:pPr>
            <w:r w:rsidRPr="000A3296">
              <w:rPr>
                <w:sz w:val="22"/>
                <w:szCs w:val="18"/>
                <w:lang w:val="sr-Latn-RS"/>
              </w:rPr>
              <w:t>2</w:t>
            </w:r>
          </w:p>
        </w:tc>
      </w:tr>
    </w:tbl>
    <w:p w14:paraId="060BE212" w14:textId="77777777" w:rsidR="00565BB7" w:rsidRDefault="00565BB7" w:rsidP="000347E0">
      <w:pPr>
        <w:spacing w:before="120" w:after="120"/>
        <w:rPr>
          <w:b/>
          <w:bCs/>
          <w:u w:val="single"/>
          <w:lang w:val="sr-Cyrl-RS"/>
        </w:rPr>
      </w:pPr>
    </w:p>
    <w:p w14:paraId="1B5B579E" w14:textId="3C222C57" w:rsidR="00276ED7" w:rsidRPr="00967DC1" w:rsidRDefault="00276ED7" w:rsidP="000347E0">
      <w:pPr>
        <w:spacing w:before="120" w:after="120"/>
        <w:rPr>
          <w:b/>
          <w:bCs/>
          <w:u w:val="single"/>
        </w:rPr>
      </w:pPr>
      <w:proofErr w:type="spellStart"/>
      <w:r w:rsidRPr="00967DC1">
        <w:rPr>
          <w:b/>
          <w:bCs/>
          <w:u w:val="single"/>
        </w:rPr>
        <w:t>Прореде</w:t>
      </w:r>
      <w:proofErr w:type="spellEnd"/>
      <w:r w:rsidRPr="00967DC1">
        <w:rPr>
          <w:b/>
          <w:bCs/>
          <w:u w:val="single"/>
        </w:rPr>
        <w:t xml:space="preserve"> </w:t>
      </w:r>
      <w:proofErr w:type="spellStart"/>
      <w:r w:rsidRPr="00967DC1">
        <w:rPr>
          <w:b/>
          <w:bCs/>
          <w:u w:val="single"/>
        </w:rPr>
        <w:t>као</w:t>
      </w:r>
      <w:proofErr w:type="spellEnd"/>
      <w:r w:rsidRPr="00967DC1">
        <w:rPr>
          <w:b/>
          <w:bCs/>
          <w:u w:val="single"/>
        </w:rPr>
        <w:t xml:space="preserve"> </w:t>
      </w:r>
      <w:proofErr w:type="spellStart"/>
      <w:r w:rsidRPr="00967DC1">
        <w:rPr>
          <w:b/>
          <w:bCs/>
          <w:u w:val="single"/>
        </w:rPr>
        <w:t>мере</w:t>
      </w:r>
      <w:proofErr w:type="spellEnd"/>
      <w:r w:rsidRPr="00967DC1">
        <w:rPr>
          <w:b/>
          <w:bCs/>
          <w:u w:val="single"/>
        </w:rPr>
        <w:t xml:space="preserve"> </w:t>
      </w:r>
      <w:proofErr w:type="spellStart"/>
      <w:r w:rsidRPr="00967DC1">
        <w:rPr>
          <w:b/>
          <w:bCs/>
          <w:u w:val="single"/>
        </w:rPr>
        <w:t>неге</w:t>
      </w:r>
      <w:proofErr w:type="spellEnd"/>
    </w:p>
    <w:p w14:paraId="1A3D0E9C" w14:textId="77777777" w:rsidR="00276ED7" w:rsidRPr="00967DC1" w:rsidRDefault="00276ED7" w:rsidP="000347E0">
      <w:pPr>
        <w:spacing w:before="120" w:after="120"/>
      </w:pPr>
    </w:p>
    <w:p w14:paraId="336631B7" w14:textId="5452142C" w:rsidR="00276ED7" w:rsidRPr="00967DC1" w:rsidRDefault="00276ED7" w:rsidP="000347E0">
      <w:pPr>
        <w:spacing w:before="120" w:after="120"/>
        <w:ind w:firstLine="720"/>
        <w:rPr>
          <w:lang w:val="ru-RU"/>
        </w:rPr>
      </w:pPr>
      <w:r w:rsidRPr="00967DC1">
        <w:rPr>
          <w:lang w:val="ru-RU"/>
        </w:rPr>
        <w:t xml:space="preserve">Дознака стабала за проредне сече ће се изводити ускладу са Правилником о начину </w:t>
      </w:r>
      <w:r w:rsidR="00A25175">
        <w:rPr>
          <w:lang w:val="ru-RU"/>
        </w:rPr>
        <w:t>и времену дознаке</w:t>
      </w:r>
      <w:r w:rsidRPr="00967DC1">
        <w:rPr>
          <w:lang w:val="ru-RU"/>
        </w:rPr>
        <w:t xml:space="preserve">..... </w:t>
      </w:r>
      <w:r w:rsidRPr="002F577F">
        <w:rPr>
          <w:rFonts w:eastAsia="ArialMT"/>
          <w:szCs w:val="24"/>
          <w:lang w:val="sr-Latn-CS"/>
        </w:rPr>
        <w:t>(Сл.гл.РС бр.</w:t>
      </w:r>
      <w:r w:rsidR="00A25175" w:rsidRPr="002F577F">
        <w:rPr>
          <w:rFonts w:eastAsia="ArialMT"/>
          <w:szCs w:val="24"/>
          <w:lang w:val="sr-Cyrl-RS"/>
        </w:rPr>
        <w:t>110/21</w:t>
      </w:r>
      <w:r w:rsidRPr="002F577F">
        <w:rPr>
          <w:rFonts w:eastAsia="ArialMT"/>
          <w:szCs w:val="24"/>
          <w:lang w:val="sr-Latn-CS"/>
        </w:rPr>
        <w:t>)</w:t>
      </w:r>
      <w:r w:rsidRPr="002F577F">
        <w:rPr>
          <w:lang w:val="ru-RU"/>
        </w:rPr>
        <w:t>.</w:t>
      </w:r>
    </w:p>
    <w:p w14:paraId="728E1869" w14:textId="26446420" w:rsidR="00276ED7" w:rsidRPr="00967DC1" w:rsidRDefault="00276ED7" w:rsidP="000347E0">
      <w:pPr>
        <w:spacing w:before="120" w:after="120"/>
        <w:ind w:firstLine="720"/>
        <w:rPr>
          <w:lang w:val="ru-RU"/>
        </w:rPr>
      </w:pPr>
      <w:r w:rsidRPr="00967DC1">
        <w:rPr>
          <w:b/>
          <w:bCs/>
          <w:lang w:val="ru-RU"/>
        </w:rPr>
        <w:t>Проред</w:t>
      </w:r>
      <w:r w:rsidRPr="00967DC1">
        <w:rPr>
          <w:b/>
          <w:bCs/>
          <w:lang w:val="sr-Cyrl-RS"/>
        </w:rPr>
        <w:t>а</w:t>
      </w:r>
      <w:r w:rsidRPr="00967DC1">
        <w:rPr>
          <w:b/>
          <w:bCs/>
          <w:lang w:val="ru-RU"/>
        </w:rPr>
        <w:t xml:space="preserve"> – </w:t>
      </w:r>
      <w:r w:rsidRPr="00967DC1">
        <w:rPr>
          <w:bCs/>
          <w:lang w:val="ru-RU"/>
        </w:rPr>
        <w:t xml:space="preserve">Овом основом је планирана селективна прореда као мера неге у </w:t>
      </w:r>
      <w:r w:rsidRPr="00B63174">
        <w:rPr>
          <w:bCs/>
          <w:lang w:val="ru-RU"/>
        </w:rPr>
        <w:t xml:space="preserve">састојинама </w:t>
      </w:r>
      <w:r w:rsidR="00544306" w:rsidRPr="00B63174">
        <w:rPr>
          <w:bCs/>
          <w:lang w:val="ru-RU"/>
        </w:rPr>
        <w:t xml:space="preserve">багрема, </w:t>
      </w:r>
      <w:r w:rsidRPr="00B63174">
        <w:rPr>
          <w:bCs/>
          <w:lang w:val="sr-Cyrl-RS"/>
        </w:rPr>
        <w:t>луж</w:t>
      </w:r>
      <w:r w:rsidR="00544306" w:rsidRPr="00B63174">
        <w:rPr>
          <w:bCs/>
          <w:lang w:val="sr-Cyrl-RS"/>
        </w:rPr>
        <w:t>њ</w:t>
      </w:r>
      <w:r w:rsidRPr="00B63174">
        <w:rPr>
          <w:bCs/>
          <w:lang w:val="sr-Cyrl-RS"/>
        </w:rPr>
        <w:t>ака и ОТЛ</w:t>
      </w:r>
      <w:r w:rsidRPr="00B63174">
        <w:rPr>
          <w:bCs/>
          <w:lang w:val="ru-RU"/>
        </w:rPr>
        <w:t xml:space="preserve">. </w:t>
      </w:r>
      <w:r w:rsidRPr="00B63174">
        <w:rPr>
          <w:lang w:val="ru-RU"/>
        </w:rPr>
        <w:t>Планирани</w:t>
      </w:r>
      <w:r w:rsidRPr="00967DC1">
        <w:rPr>
          <w:lang w:val="ru-RU"/>
        </w:rPr>
        <w:t xml:space="preserve"> инте</w:t>
      </w:r>
      <w:r w:rsidR="002F441C">
        <w:rPr>
          <w:lang w:val="ru-RU"/>
        </w:rPr>
        <w:t>н</w:t>
      </w:r>
      <w:r w:rsidRPr="00967DC1">
        <w:rPr>
          <w:lang w:val="ru-RU"/>
        </w:rPr>
        <w:t xml:space="preserve">зитет прореда се креће у границама од 10 до 30% по броју стабала, а по запремини до 30%. </w:t>
      </w:r>
    </w:p>
    <w:p w14:paraId="504B79AB" w14:textId="77777777" w:rsidR="00276ED7" w:rsidRPr="00967DC1" w:rsidRDefault="00276ED7" w:rsidP="000347E0">
      <w:pPr>
        <w:spacing w:before="120" w:after="120"/>
        <w:ind w:firstLine="720"/>
        <w:rPr>
          <w:lang w:val="ru-RU"/>
        </w:rPr>
      </w:pPr>
      <w:r w:rsidRPr="00967DC1">
        <w:rPr>
          <w:lang w:val="ru-RU"/>
        </w:rPr>
        <w:t>Планирано је да се прореде изводе у средњодобним састојинама. Време извођења прореда за сваку састојину појединачно одредиће се према конкретном стању и узгојним потребама.</w:t>
      </w:r>
    </w:p>
    <w:p w14:paraId="7A8762F8" w14:textId="77777777" w:rsidR="00276ED7" w:rsidRPr="00967DC1" w:rsidRDefault="00276ED7" w:rsidP="000347E0">
      <w:pPr>
        <w:spacing w:before="120" w:after="120"/>
        <w:ind w:firstLine="720"/>
        <w:rPr>
          <w:lang w:val="ru-RU"/>
        </w:rPr>
      </w:pPr>
      <w:r w:rsidRPr="00967DC1">
        <w:rPr>
          <w:lang w:val="ru-RU"/>
        </w:rPr>
        <w:t>Првенствени задатак прореда је да се висински и дебљински прираст највреднијих стабала доведе и одржава на највишем нивоу. Да би се овај циљ постигао при одабирању стабала треба имати у виду следеће:</w:t>
      </w:r>
    </w:p>
    <w:p w14:paraId="329E1BAB" w14:textId="6F35FF0B" w:rsidR="00276ED7" w:rsidRPr="00967DC1" w:rsidRDefault="00276ED7" w:rsidP="000347E0">
      <w:pPr>
        <w:numPr>
          <w:ilvl w:val="0"/>
          <w:numId w:val="14"/>
        </w:numPr>
        <w:ind w:left="1077" w:hanging="357"/>
        <w:rPr>
          <w:lang w:val="ru-RU"/>
        </w:rPr>
      </w:pPr>
      <w:r w:rsidRPr="00967DC1">
        <w:rPr>
          <w:lang w:val="ru-RU"/>
        </w:rPr>
        <w:t>стабла будућности треба да су доброг облика, без грешака, здрава, витална, снажна, са круном која није одвише широка или уска, а дебла да су довољно чиста од грана</w:t>
      </w:r>
    </w:p>
    <w:p w14:paraId="769835B3" w14:textId="058631E6" w:rsidR="00276ED7" w:rsidRPr="00967DC1" w:rsidRDefault="00276ED7" w:rsidP="000347E0">
      <w:pPr>
        <w:numPr>
          <w:ilvl w:val="0"/>
          <w:numId w:val="14"/>
        </w:numPr>
        <w:ind w:left="1077" w:hanging="357"/>
        <w:rPr>
          <w:lang w:val="ru-RU"/>
        </w:rPr>
      </w:pPr>
      <w:r w:rsidRPr="00967DC1">
        <w:rPr>
          <w:lang w:val="ru-RU"/>
        </w:rPr>
        <w:t>треба вадити стабла слабе виталности, болесна, лоших техничких особина и стабла која ометају нормалан развој стабала будућности</w:t>
      </w:r>
    </w:p>
    <w:p w14:paraId="48511847" w14:textId="0835036C" w:rsidR="00276ED7" w:rsidRPr="00967DC1" w:rsidRDefault="00276ED7" w:rsidP="000347E0">
      <w:pPr>
        <w:numPr>
          <w:ilvl w:val="0"/>
          <w:numId w:val="14"/>
        </w:numPr>
        <w:ind w:left="1077" w:hanging="357"/>
        <w:rPr>
          <w:lang w:val="ru-RU"/>
        </w:rPr>
      </w:pPr>
      <w:r w:rsidRPr="00967DC1">
        <w:rPr>
          <w:lang w:val="ru-RU"/>
        </w:rPr>
        <w:t>из доњег спрата вадити сувише потиштена стабла, а из доминантног спрата стабла са сувише великом крошњом</w:t>
      </w:r>
    </w:p>
    <w:p w14:paraId="6A1D2632" w14:textId="74D108EB" w:rsidR="00276ED7" w:rsidRPr="00967DC1" w:rsidRDefault="00276ED7" w:rsidP="000347E0">
      <w:pPr>
        <w:numPr>
          <w:ilvl w:val="0"/>
          <w:numId w:val="14"/>
        </w:numPr>
        <w:ind w:left="1077" w:hanging="357"/>
        <w:rPr>
          <w:lang w:val="ru-RU"/>
        </w:rPr>
      </w:pPr>
      <w:r w:rsidRPr="00967DC1">
        <w:rPr>
          <w:lang w:val="ru-RU"/>
        </w:rPr>
        <w:t>проредама треба обезбедити услове за бољи развој састојина и производњу дрвне запремине веће вредности</w:t>
      </w:r>
    </w:p>
    <w:p w14:paraId="7B4F3429" w14:textId="1250128A" w:rsidR="00276ED7" w:rsidRDefault="00276ED7" w:rsidP="000347E0">
      <w:pPr>
        <w:numPr>
          <w:ilvl w:val="0"/>
          <w:numId w:val="14"/>
        </w:numPr>
        <w:ind w:left="1077" w:hanging="357"/>
        <w:rPr>
          <w:lang w:val="ru-RU"/>
        </w:rPr>
      </w:pPr>
      <w:r w:rsidRPr="00967DC1">
        <w:rPr>
          <w:lang w:val="ru-RU"/>
        </w:rPr>
        <w:t>треба настојати да преостала стабла имају правилан просторни распоред и да је размак међу њима такав да се после неколико година крошње склопе</w:t>
      </w:r>
    </w:p>
    <w:p w14:paraId="28910D98" w14:textId="1ED26358" w:rsidR="00276ED7" w:rsidRPr="00642EFB" w:rsidRDefault="00565BB7" w:rsidP="003B6991">
      <w:pPr>
        <w:pStyle w:val="Heading3"/>
        <w:rPr>
          <w:lang w:val="ru-RU"/>
        </w:rPr>
      </w:pPr>
      <w:bookmarkStart w:id="880" w:name="_Toc535232903"/>
      <w:bookmarkStart w:id="881" w:name="_Toc115079751"/>
      <w:bookmarkStart w:id="882" w:name="_Toc214262823"/>
      <w:r w:rsidRPr="00642EFB">
        <w:rPr>
          <w:lang w:val="ru-RU"/>
        </w:rPr>
        <w:lastRenderedPageBreak/>
        <w:t>4.2</w:t>
      </w:r>
      <w:r w:rsidR="00276ED7" w:rsidRPr="00642EFB">
        <w:rPr>
          <w:lang w:val="ru-RU"/>
        </w:rPr>
        <w:t>.2. С</w:t>
      </w:r>
      <w:r w:rsidRPr="00642EFB">
        <w:rPr>
          <w:lang w:val="ru-RU"/>
        </w:rPr>
        <w:t>МЕРНИЦЕ ЗА РЕАЛИЗАЦИЈУ ПЛАНА ЗАШТИТЕ ШУМА</w:t>
      </w:r>
      <w:bookmarkEnd w:id="880"/>
      <w:bookmarkEnd w:id="881"/>
      <w:bookmarkEnd w:id="882"/>
    </w:p>
    <w:p w14:paraId="5FC34E11" w14:textId="77777777" w:rsidR="00276ED7" w:rsidRPr="00967DC1" w:rsidRDefault="00276ED7" w:rsidP="000347E0">
      <w:pPr>
        <w:spacing w:before="120" w:after="120"/>
        <w:ind w:firstLine="600"/>
        <w:rPr>
          <w:noProof/>
          <w:lang w:val="ru-RU"/>
        </w:rPr>
      </w:pPr>
    </w:p>
    <w:p w14:paraId="6296D7D0" w14:textId="77777777" w:rsidR="00276ED7" w:rsidRPr="00967DC1" w:rsidRDefault="00276ED7" w:rsidP="000347E0">
      <w:pPr>
        <w:spacing w:before="120" w:after="120"/>
        <w:ind w:firstLine="720"/>
        <w:rPr>
          <w:szCs w:val="24"/>
          <w:lang w:val="sr-Latn-CS"/>
        </w:rPr>
      </w:pPr>
      <w:r w:rsidRPr="00967DC1">
        <w:rPr>
          <w:szCs w:val="24"/>
          <w:lang w:val="sr-Latn-CS"/>
        </w:rPr>
        <w:t>Основни задатак заштите шума је да се у што већој мери елиминишу штетни фактори. Ради успешног спровођења постављених циљева газдовања и потребних мера заштите шума, утврђују се смернице за спровођење планираних радова и задатака.</w:t>
      </w:r>
    </w:p>
    <w:p w14:paraId="4FE22725" w14:textId="40B61489" w:rsidR="00276ED7" w:rsidRPr="00967DC1" w:rsidRDefault="00276ED7" w:rsidP="000347E0">
      <w:pPr>
        <w:spacing w:before="120" w:after="120"/>
        <w:ind w:firstLine="720"/>
        <w:rPr>
          <w:szCs w:val="24"/>
          <w:lang w:val="sr-Cyrl-RS"/>
        </w:rPr>
      </w:pPr>
      <w:r w:rsidRPr="00967DC1">
        <w:rPr>
          <w:b/>
          <w:szCs w:val="24"/>
          <w:lang w:val="nb-NO"/>
        </w:rPr>
        <w:t>611</w:t>
      </w:r>
      <w:r w:rsidR="002F441C">
        <w:rPr>
          <w:b/>
          <w:szCs w:val="24"/>
          <w:lang w:val="sr-Cyrl-RS"/>
        </w:rPr>
        <w:t xml:space="preserve"> </w:t>
      </w:r>
      <w:r w:rsidR="002F441C">
        <w:rPr>
          <w:b/>
          <w:szCs w:val="24"/>
          <w:lang w:val="nb-NO"/>
        </w:rPr>
        <w:t>–</w:t>
      </w:r>
      <w:r w:rsidR="002F441C">
        <w:rPr>
          <w:b/>
          <w:szCs w:val="24"/>
          <w:lang w:val="sr-Cyrl-RS"/>
        </w:rPr>
        <w:t xml:space="preserve"> </w:t>
      </w:r>
      <w:r w:rsidRPr="00967DC1">
        <w:rPr>
          <w:b/>
          <w:szCs w:val="24"/>
          <w:lang w:val="nb-NO"/>
        </w:rPr>
        <w:t xml:space="preserve">Заштита шума од биљних болести </w:t>
      </w:r>
      <w:r w:rsidR="002F441C">
        <w:rPr>
          <w:b/>
          <w:szCs w:val="24"/>
          <w:lang w:val="nb-NO"/>
        </w:rPr>
        <w:t>–</w:t>
      </w:r>
      <w:r w:rsidRPr="00967DC1">
        <w:rPr>
          <w:b/>
          <w:szCs w:val="24"/>
          <w:lang w:val="nb-NO"/>
        </w:rPr>
        <w:t xml:space="preserve"> </w:t>
      </w:r>
      <w:r w:rsidRPr="00967DC1">
        <w:rPr>
          <w:szCs w:val="24"/>
          <w:lang w:val="nb-NO"/>
        </w:rPr>
        <w:t>Пре</w:t>
      </w:r>
      <w:r w:rsidRPr="00967DC1">
        <w:rPr>
          <w:szCs w:val="24"/>
          <w:lang w:val="ru-RU"/>
        </w:rPr>
        <w:t>вентивне мере заштите шума од биљних болести морају се перманентно примењивати код свих радова на гајењу и коришћењу шума. Ове мере се одређују као главне и имају предност над репресивним.</w:t>
      </w:r>
      <w:r w:rsidRPr="00967DC1">
        <w:rPr>
          <w:szCs w:val="24"/>
          <w:lang w:val="sr-Cyrl-RS"/>
        </w:rPr>
        <w:t xml:space="preserve"> Овом основом је планирана заштита младих шума</w:t>
      </w:r>
      <w:r w:rsidR="00107286" w:rsidRPr="00967DC1">
        <w:rPr>
          <w:szCs w:val="24"/>
          <w:lang w:val="sr-Cyrl-RS"/>
        </w:rPr>
        <w:t xml:space="preserve"> </w:t>
      </w:r>
      <w:r w:rsidRPr="00967DC1">
        <w:rPr>
          <w:szCs w:val="24"/>
          <w:lang w:val="sr-Cyrl-RS"/>
        </w:rPr>
        <w:t xml:space="preserve">од биљних болести </w:t>
      </w:r>
      <w:r w:rsidR="00052C8E">
        <w:rPr>
          <w:szCs w:val="24"/>
          <w:lang w:val="sr-Cyrl-RS"/>
        </w:rPr>
        <w:t>код меких лишћара</w:t>
      </w:r>
      <w:r w:rsidRPr="00967DC1">
        <w:rPr>
          <w:szCs w:val="24"/>
          <w:lang w:val="sr-Cyrl-RS"/>
        </w:rPr>
        <w:t xml:space="preserve"> </w:t>
      </w:r>
      <w:r w:rsidR="009B4C63">
        <w:rPr>
          <w:szCs w:val="24"/>
          <w:lang w:val="sr-Cyrl-RS"/>
        </w:rPr>
        <w:t>два</w:t>
      </w:r>
      <w:r w:rsidR="00107286" w:rsidRPr="00967DC1">
        <w:rPr>
          <w:szCs w:val="24"/>
          <w:lang w:val="sr-Cyrl-RS"/>
        </w:rPr>
        <w:t xml:space="preserve"> пута, док </w:t>
      </w:r>
      <w:r w:rsidR="009B4C63">
        <w:rPr>
          <w:szCs w:val="24"/>
          <w:lang w:val="sr-Cyrl-RS"/>
        </w:rPr>
        <w:t>ј</w:t>
      </w:r>
      <w:r w:rsidR="00107286" w:rsidRPr="00967DC1">
        <w:rPr>
          <w:szCs w:val="24"/>
          <w:lang w:val="sr-Cyrl-RS"/>
        </w:rPr>
        <w:t xml:space="preserve">е код </w:t>
      </w:r>
      <w:r w:rsidR="00052C8E">
        <w:rPr>
          <w:szCs w:val="24"/>
          <w:lang w:val="sr-Cyrl-RS"/>
        </w:rPr>
        <w:t>тврдих</w:t>
      </w:r>
      <w:r w:rsidR="00107286" w:rsidRPr="00967DC1">
        <w:rPr>
          <w:szCs w:val="24"/>
          <w:lang w:val="sr-Cyrl-RS"/>
        </w:rPr>
        <w:t xml:space="preserve"> лишћара </w:t>
      </w:r>
      <w:r w:rsidR="009B4C63">
        <w:rPr>
          <w:szCs w:val="24"/>
          <w:lang w:val="sr-Cyrl-RS"/>
        </w:rPr>
        <w:t>планирана шест</w:t>
      </w:r>
      <w:r w:rsidR="00052C8E">
        <w:rPr>
          <w:szCs w:val="24"/>
          <w:lang w:val="sr-Cyrl-RS"/>
        </w:rPr>
        <w:t xml:space="preserve"> пута</w:t>
      </w:r>
      <w:r w:rsidRPr="00967DC1">
        <w:rPr>
          <w:szCs w:val="24"/>
          <w:lang w:val="sr-Cyrl-RS"/>
        </w:rPr>
        <w:t>.</w:t>
      </w:r>
    </w:p>
    <w:p w14:paraId="32049574" w14:textId="4D60D64E" w:rsidR="00276ED7" w:rsidRPr="00967DC1" w:rsidRDefault="00276ED7" w:rsidP="000347E0">
      <w:pPr>
        <w:pStyle w:val="BodyTextIndent"/>
        <w:spacing w:before="120" w:after="120"/>
        <w:ind w:firstLine="720"/>
        <w:rPr>
          <w:sz w:val="24"/>
          <w:szCs w:val="24"/>
        </w:rPr>
      </w:pPr>
      <w:r w:rsidRPr="00967DC1">
        <w:rPr>
          <w:b/>
          <w:sz w:val="24"/>
          <w:szCs w:val="24"/>
          <w:lang w:val="nb-NO"/>
        </w:rPr>
        <w:t>612</w:t>
      </w:r>
      <w:r w:rsidR="002F441C">
        <w:rPr>
          <w:b/>
          <w:sz w:val="24"/>
          <w:szCs w:val="24"/>
          <w:lang w:val="sr-Cyrl-RS"/>
        </w:rPr>
        <w:t xml:space="preserve"> </w:t>
      </w:r>
      <w:r w:rsidR="002F441C">
        <w:rPr>
          <w:b/>
          <w:sz w:val="24"/>
          <w:szCs w:val="24"/>
          <w:lang w:val="nb-NO"/>
        </w:rPr>
        <w:t>–</w:t>
      </w:r>
      <w:r w:rsidR="002F441C">
        <w:rPr>
          <w:b/>
          <w:sz w:val="24"/>
          <w:szCs w:val="24"/>
          <w:lang w:val="sr-Cyrl-RS"/>
        </w:rPr>
        <w:t xml:space="preserve"> </w:t>
      </w:r>
      <w:r w:rsidRPr="00967DC1">
        <w:rPr>
          <w:b/>
          <w:sz w:val="24"/>
          <w:szCs w:val="24"/>
          <w:lang w:val="nb-NO"/>
        </w:rPr>
        <w:t xml:space="preserve">Заштита шума од инсеката </w:t>
      </w:r>
      <w:r w:rsidR="002F441C">
        <w:rPr>
          <w:b/>
          <w:sz w:val="24"/>
          <w:szCs w:val="24"/>
          <w:lang w:val="nb-NO"/>
        </w:rPr>
        <w:t>–</w:t>
      </w:r>
      <w:r w:rsidRPr="00967DC1">
        <w:rPr>
          <w:b/>
          <w:sz w:val="24"/>
          <w:szCs w:val="24"/>
          <w:lang w:val="nb-NO"/>
        </w:rPr>
        <w:t xml:space="preserve"> </w:t>
      </w:r>
      <w:r w:rsidRPr="00967DC1">
        <w:rPr>
          <w:sz w:val="24"/>
          <w:szCs w:val="24"/>
        </w:rPr>
        <w:t>Једни чине штете на листу и спадају у групу дефолијатора, а други су ксилофагни инсекти.</w:t>
      </w:r>
    </w:p>
    <w:p w14:paraId="74E642E7" w14:textId="77777777" w:rsidR="00276ED7" w:rsidRPr="00967DC1" w:rsidRDefault="00276ED7" w:rsidP="000347E0">
      <w:pPr>
        <w:pStyle w:val="BodyTextIndent"/>
        <w:spacing w:before="120" w:after="120"/>
        <w:ind w:firstLine="720"/>
        <w:rPr>
          <w:sz w:val="24"/>
          <w:szCs w:val="24"/>
          <w:lang w:val="nb-NO"/>
        </w:rPr>
      </w:pPr>
      <w:r w:rsidRPr="00967DC1">
        <w:rPr>
          <w:sz w:val="24"/>
          <w:szCs w:val="24"/>
          <w:lang w:val="nb-NO"/>
        </w:rPr>
        <w:t>Сви дефолијатори јављају се у рано пролеће и праве штете на младом листу. Третирање инсектицидима потребно је извршити пре полагања јаја.</w:t>
      </w:r>
    </w:p>
    <w:p w14:paraId="40A187DC" w14:textId="77777777" w:rsidR="00276ED7" w:rsidRPr="00967DC1" w:rsidRDefault="00276ED7" w:rsidP="000347E0">
      <w:pPr>
        <w:pStyle w:val="BodyTextIndent"/>
        <w:spacing w:before="120" w:after="120"/>
        <w:ind w:firstLine="720"/>
        <w:rPr>
          <w:sz w:val="24"/>
          <w:szCs w:val="24"/>
          <w:lang w:val="nb-NO"/>
        </w:rPr>
      </w:pPr>
      <w:r w:rsidRPr="00967DC1">
        <w:rPr>
          <w:sz w:val="24"/>
          <w:szCs w:val="24"/>
          <w:lang w:val="nb-NO"/>
        </w:rPr>
        <w:t>Мере заштите од ксилофагних инсеката врше се на следећи начин:</w:t>
      </w:r>
    </w:p>
    <w:p w14:paraId="0FE5EB26" w14:textId="37EB6F1B" w:rsidR="00276ED7" w:rsidRPr="00967DC1" w:rsidRDefault="002F441C" w:rsidP="000347E0">
      <w:pPr>
        <w:pStyle w:val="BodyTextIndent"/>
        <w:numPr>
          <w:ilvl w:val="0"/>
          <w:numId w:val="28"/>
        </w:numPr>
        <w:tabs>
          <w:tab w:val="clear" w:pos="1080"/>
          <w:tab w:val="num" w:pos="567"/>
        </w:tabs>
        <w:ind w:left="0" w:firstLine="709"/>
        <w:rPr>
          <w:sz w:val="24"/>
          <w:szCs w:val="24"/>
          <w:lang w:val="nb-NO"/>
        </w:rPr>
      </w:pPr>
      <w:r>
        <w:rPr>
          <w:sz w:val="24"/>
          <w:szCs w:val="24"/>
          <w:lang w:val="sr-Cyrl-RS"/>
        </w:rPr>
        <w:t>з</w:t>
      </w:r>
      <w:r w:rsidR="00276ED7" w:rsidRPr="00967DC1">
        <w:rPr>
          <w:sz w:val="24"/>
          <w:szCs w:val="24"/>
          <w:lang w:val="nb-NO"/>
        </w:rPr>
        <w:t>абрана изношења нападнутих садница из расадника</w:t>
      </w:r>
    </w:p>
    <w:p w14:paraId="027ADDAF" w14:textId="7A9E5AC9" w:rsidR="00276ED7" w:rsidRPr="00967DC1" w:rsidRDefault="002F441C" w:rsidP="000347E0">
      <w:pPr>
        <w:pStyle w:val="BodyTextIndent"/>
        <w:numPr>
          <w:ilvl w:val="0"/>
          <w:numId w:val="28"/>
        </w:numPr>
        <w:tabs>
          <w:tab w:val="clear" w:pos="1080"/>
          <w:tab w:val="num" w:pos="567"/>
        </w:tabs>
        <w:ind w:left="0" w:firstLine="709"/>
        <w:rPr>
          <w:sz w:val="24"/>
          <w:szCs w:val="24"/>
          <w:lang w:val="nb-NO"/>
        </w:rPr>
      </w:pPr>
      <w:r>
        <w:rPr>
          <w:sz w:val="24"/>
          <w:szCs w:val="24"/>
          <w:lang w:val="sr-Cyrl-RS"/>
        </w:rPr>
        <w:t>и</w:t>
      </w:r>
      <w:r w:rsidR="00276ED7" w:rsidRPr="00967DC1">
        <w:rPr>
          <w:sz w:val="24"/>
          <w:szCs w:val="24"/>
          <w:lang w:val="nb-NO"/>
        </w:rPr>
        <w:t>збегавање механичких озледа на стаблима</w:t>
      </w:r>
    </w:p>
    <w:p w14:paraId="3E9743FD" w14:textId="34DB4C8F" w:rsidR="00276ED7" w:rsidRPr="00967DC1" w:rsidRDefault="002F441C" w:rsidP="000347E0">
      <w:pPr>
        <w:pStyle w:val="BodyTextIndent"/>
        <w:numPr>
          <w:ilvl w:val="0"/>
          <w:numId w:val="28"/>
        </w:numPr>
        <w:tabs>
          <w:tab w:val="clear" w:pos="1080"/>
          <w:tab w:val="num" w:pos="567"/>
        </w:tabs>
        <w:ind w:left="0" w:firstLine="709"/>
        <w:rPr>
          <w:sz w:val="24"/>
          <w:szCs w:val="24"/>
          <w:lang w:val="nb-NO"/>
        </w:rPr>
      </w:pPr>
      <w:r>
        <w:rPr>
          <w:sz w:val="24"/>
          <w:szCs w:val="24"/>
          <w:lang w:val="sr-Cyrl-RS"/>
        </w:rPr>
        <w:t>у</w:t>
      </w:r>
      <w:r w:rsidR="00276ED7" w:rsidRPr="00967DC1">
        <w:rPr>
          <w:sz w:val="24"/>
          <w:szCs w:val="24"/>
          <w:lang w:val="nb-NO"/>
        </w:rPr>
        <w:t>бризгавање (ињектирање) разних средстава у ходничне системе ради уништавања ларви</w:t>
      </w:r>
    </w:p>
    <w:p w14:paraId="4C180A58" w14:textId="2700BEBD" w:rsidR="00276ED7" w:rsidRPr="00967DC1" w:rsidRDefault="002F441C" w:rsidP="000347E0">
      <w:pPr>
        <w:pStyle w:val="BodyTextIndent"/>
        <w:numPr>
          <w:ilvl w:val="0"/>
          <w:numId w:val="28"/>
        </w:numPr>
        <w:tabs>
          <w:tab w:val="clear" w:pos="1080"/>
          <w:tab w:val="num" w:pos="567"/>
        </w:tabs>
        <w:ind w:left="0" w:firstLine="709"/>
        <w:rPr>
          <w:sz w:val="24"/>
          <w:szCs w:val="24"/>
        </w:rPr>
      </w:pPr>
      <w:r>
        <w:rPr>
          <w:sz w:val="24"/>
          <w:szCs w:val="24"/>
          <w:lang w:val="sr-Cyrl-RS"/>
        </w:rPr>
        <w:t>т</w:t>
      </w:r>
      <w:r w:rsidR="00276ED7" w:rsidRPr="00967DC1">
        <w:rPr>
          <w:sz w:val="24"/>
          <w:szCs w:val="24"/>
        </w:rPr>
        <w:t>ретирање инсектицидима</w:t>
      </w:r>
    </w:p>
    <w:p w14:paraId="51519CBF" w14:textId="77777777" w:rsidR="000C1498" w:rsidRPr="00967DC1" w:rsidRDefault="00276ED7" w:rsidP="000347E0">
      <w:pPr>
        <w:spacing w:before="120" w:after="120"/>
        <w:ind w:firstLine="720"/>
        <w:rPr>
          <w:szCs w:val="24"/>
          <w:lang w:val="sr-Latn-CS"/>
        </w:rPr>
      </w:pPr>
      <w:r w:rsidRPr="00967DC1">
        <w:rPr>
          <w:szCs w:val="24"/>
          <w:lang w:val="sr-Latn-CS"/>
        </w:rPr>
        <w:t xml:space="preserve">Овај вид рада је планиран у културама </w:t>
      </w:r>
      <w:r w:rsidR="00EE77C5">
        <w:rPr>
          <w:szCs w:val="24"/>
          <w:lang w:val="sr-Cyrl-RS"/>
        </w:rPr>
        <w:t xml:space="preserve">меких </w:t>
      </w:r>
      <w:r w:rsidR="009245B8">
        <w:rPr>
          <w:szCs w:val="24"/>
          <w:lang w:val="sr-Cyrl-RS"/>
        </w:rPr>
        <w:t xml:space="preserve">и тврдих </w:t>
      </w:r>
      <w:r w:rsidR="00EE77C5">
        <w:rPr>
          <w:szCs w:val="24"/>
          <w:lang w:val="sr-Cyrl-RS"/>
        </w:rPr>
        <w:t xml:space="preserve">лишћара у </w:t>
      </w:r>
      <w:r w:rsidR="009245B8">
        <w:rPr>
          <w:szCs w:val="24"/>
          <w:lang w:val="sr-Cyrl-RS"/>
        </w:rPr>
        <w:t>два</w:t>
      </w:r>
      <w:r w:rsidRPr="00967DC1">
        <w:rPr>
          <w:szCs w:val="24"/>
          <w:lang w:val="sr-Cyrl-RS"/>
        </w:rPr>
        <w:t xml:space="preserve"> </w:t>
      </w:r>
      <w:r w:rsidRPr="00967DC1">
        <w:rPr>
          <w:szCs w:val="24"/>
          <w:lang w:val="sr-Latn-CS"/>
        </w:rPr>
        <w:t>наврата. Уколико буде неопходно и овај вид рада ће се спроводити и више пута.</w:t>
      </w:r>
    </w:p>
    <w:p w14:paraId="42F72FDE" w14:textId="497E8831" w:rsidR="00A20F02" w:rsidRPr="00967DC1" w:rsidRDefault="000C1498" w:rsidP="000347E0">
      <w:pPr>
        <w:spacing w:before="120" w:after="120"/>
        <w:ind w:firstLine="709"/>
        <w:rPr>
          <w:szCs w:val="24"/>
          <w:lang w:val="sr-Latn-CS"/>
        </w:rPr>
      </w:pPr>
      <w:r w:rsidRPr="00967DC1">
        <w:rPr>
          <w:b/>
          <w:bCs/>
          <w:szCs w:val="24"/>
          <w:lang w:val="sr-Cyrl-RS"/>
        </w:rPr>
        <w:t>614</w:t>
      </w:r>
      <w:r w:rsidR="002F441C">
        <w:rPr>
          <w:b/>
          <w:bCs/>
          <w:szCs w:val="24"/>
          <w:lang w:val="sr-Cyrl-RS"/>
        </w:rPr>
        <w:t xml:space="preserve"> – </w:t>
      </w:r>
      <w:r w:rsidRPr="00967DC1">
        <w:rPr>
          <w:b/>
          <w:bCs/>
          <w:szCs w:val="24"/>
          <w:lang w:val="sr-Cyrl-RS"/>
        </w:rPr>
        <w:t>Заштита шума од дивљачи</w:t>
      </w:r>
      <w:r w:rsidRPr="00967DC1">
        <w:rPr>
          <w:szCs w:val="24"/>
          <w:lang w:val="sr-Cyrl-RS"/>
        </w:rPr>
        <w:t xml:space="preserve"> – Заштита шума од дивљачи је планирана постављањем</w:t>
      </w:r>
      <w:r w:rsidR="00075214" w:rsidRPr="00967DC1">
        <w:rPr>
          <w:szCs w:val="24"/>
          <w:lang w:val="sr-Cyrl-RS"/>
        </w:rPr>
        <w:t xml:space="preserve"> </w:t>
      </w:r>
      <w:r w:rsidR="009245B8">
        <w:rPr>
          <w:szCs w:val="24"/>
          <w:lang w:val="sr-Cyrl-RS"/>
        </w:rPr>
        <w:t>индивидуалне заштите садница</w:t>
      </w:r>
      <w:r w:rsidR="00075214" w:rsidRPr="00967DC1">
        <w:rPr>
          <w:szCs w:val="24"/>
          <w:lang w:val="sr-Cyrl-RS"/>
        </w:rPr>
        <w:t xml:space="preserve"> и средствима за одбијање дивљачи тј.</w:t>
      </w:r>
      <w:r w:rsidR="006A436C">
        <w:rPr>
          <w:szCs w:val="24"/>
          <w:lang w:val="sr-Cyrl-RS"/>
        </w:rPr>
        <w:t xml:space="preserve"> </w:t>
      </w:r>
      <w:r w:rsidR="002A097C">
        <w:rPr>
          <w:szCs w:val="24"/>
          <w:lang w:val="sr-Cyrl-RS"/>
        </w:rPr>
        <w:t>р</w:t>
      </w:r>
      <w:r w:rsidRPr="00967DC1">
        <w:rPr>
          <w:szCs w:val="24"/>
          <w:lang w:val="sr-Cyrl-RS"/>
        </w:rPr>
        <w:t>епелен</w:t>
      </w:r>
      <w:r w:rsidR="00075214" w:rsidRPr="00967DC1">
        <w:rPr>
          <w:szCs w:val="24"/>
          <w:lang w:val="sr-Cyrl-RS"/>
        </w:rPr>
        <w:t>тима</w:t>
      </w:r>
      <w:r w:rsidR="003D05B7">
        <w:rPr>
          <w:szCs w:val="24"/>
          <w:lang w:val="sr-Cyrl-RS"/>
        </w:rPr>
        <w:t>. Осим тога заштита шума од дивљачи ће се спроводити и подизањем узгојних ограда као и њиховим одржавањем</w:t>
      </w:r>
      <w:r w:rsidR="00075214" w:rsidRPr="00967DC1">
        <w:rPr>
          <w:szCs w:val="24"/>
          <w:lang w:val="sr-Cyrl-RS"/>
        </w:rPr>
        <w:t>.</w:t>
      </w:r>
      <w:r w:rsidR="00276ED7" w:rsidRPr="00967DC1">
        <w:rPr>
          <w:szCs w:val="24"/>
          <w:lang w:val="sr-Latn-CS"/>
        </w:rPr>
        <w:t xml:space="preserve"> </w:t>
      </w:r>
      <w:r w:rsidR="00A20F02" w:rsidRPr="00967DC1">
        <w:rPr>
          <w:szCs w:val="24"/>
          <w:lang w:val="sr-Latn-CS"/>
        </w:rPr>
        <w:t xml:space="preserve">Заштита састојина од </w:t>
      </w:r>
      <w:r w:rsidR="00A20F02" w:rsidRPr="00967DC1">
        <w:rPr>
          <w:szCs w:val="24"/>
          <w:lang w:val="sr-Cyrl-RS"/>
        </w:rPr>
        <w:t>дивљачи</w:t>
      </w:r>
      <w:r w:rsidR="00A20F02" w:rsidRPr="00967DC1">
        <w:rPr>
          <w:szCs w:val="24"/>
          <w:lang w:val="sr-Latn-CS"/>
        </w:rPr>
        <w:t xml:space="preserve"> је планирана </w:t>
      </w:r>
      <w:r w:rsidR="00A20F02" w:rsidRPr="00967DC1">
        <w:rPr>
          <w:szCs w:val="24"/>
          <w:lang w:val="sr-Cyrl-RS"/>
        </w:rPr>
        <w:t>јед</w:t>
      </w:r>
      <w:r w:rsidR="00107286" w:rsidRPr="00967DC1">
        <w:rPr>
          <w:szCs w:val="24"/>
          <w:lang w:val="sr-Cyrl-RS"/>
        </w:rPr>
        <w:t>анпут,</w:t>
      </w:r>
      <w:r w:rsidR="00A20F02" w:rsidRPr="00967DC1">
        <w:rPr>
          <w:szCs w:val="24"/>
          <w:lang w:val="sr-Cyrl-RS"/>
        </w:rPr>
        <w:t xml:space="preserve"> </w:t>
      </w:r>
      <w:r w:rsidR="00A20F02" w:rsidRPr="00967DC1">
        <w:rPr>
          <w:szCs w:val="24"/>
          <w:lang w:val="sr-Latn-CS"/>
        </w:rPr>
        <w:t>а уколико буде неопходно ова мера заштите шума ће се спроводити и више пута.</w:t>
      </w:r>
    </w:p>
    <w:p w14:paraId="1FF42161" w14:textId="30BCAD11" w:rsidR="00285767" w:rsidRPr="00616C71" w:rsidRDefault="00285767" w:rsidP="000347E0">
      <w:pPr>
        <w:spacing w:before="120" w:after="120"/>
        <w:ind w:firstLine="709"/>
        <w:rPr>
          <w:szCs w:val="24"/>
          <w:lang w:val="sr-Cyrl-RS"/>
        </w:rPr>
      </w:pPr>
      <w:r w:rsidRPr="00967DC1">
        <w:rPr>
          <w:b/>
          <w:bCs/>
          <w:szCs w:val="24"/>
          <w:lang w:val="sr-Cyrl-RS"/>
        </w:rPr>
        <w:t>61</w:t>
      </w:r>
      <w:r>
        <w:rPr>
          <w:b/>
          <w:bCs/>
          <w:szCs w:val="24"/>
          <w:lang w:val="sr-Cyrl-RS"/>
        </w:rPr>
        <w:t>8</w:t>
      </w:r>
      <w:r w:rsidR="002F441C">
        <w:rPr>
          <w:b/>
          <w:bCs/>
          <w:szCs w:val="24"/>
          <w:lang w:val="sr-Cyrl-RS"/>
        </w:rPr>
        <w:t xml:space="preserve"> – </w:t>
      </w:r>
      <w:r>
        <w:rPr>
          <w:b/>
          <w:bCs/>
          <w:szCs w:val="24"/>
          <w:lang w:val="sr-Cyrl-RS"/>
        </w:rPr>
        <w:t>Изградња и одржавање противпожарних пруга</w:t>
      </w:r>
      <w:r w:rsidRPr="00967DC1">
        <w:rPr>
          <w:szCs w:val="24"/>
          <w:lang w:val="sr-Cyrl-RS"/>
        </w:rPr>
        <w:t xml:space="preserve"> – Заштита шума од </w:t>
      </w:r>
      <w:r>
        <w:rPr>
          <w:szCs w:val="24"/>
          <w:lang w:val="sr-Cyrl-RS"/>
        </w:rPr>
        <w:t xml:space="preserve">пожара </w:t>
      </w:r>
      <w:r w:rsidRPr="00967DC1">
        <w:rPr>
          <w:szCs w:val="24"/>
          <w:lang w:val="sr-Cyrl-RS"/>
        </w:rPr>
        <w:t xml:space="preserve">је планирана </w:t>
      </w:r>
      <w:r>
        <w:rPr>
          <w:szCs w:val="24"/>
          <w:lang w:val="sr-Cyrl-RS"/>
        </w:rPr>
        <w:t>изградњом и одржавањем противпожарних пруга (просека и путева)</w:t>
      </w:r>
      <w:r w:rsidRPr="00967DC1">
        <w:rPr>
          <w:szCs w:val="24"/>
          <w:lang w:val="sr-Latn-CS"/>
        </w:rPr>
        <w:t>.</w:t>
      </w:r>
      <w:r w:rsidR="00616C71">
        <w:rPr>
          <w:szCs w:val="24"/>
          <w:lang w:val="sr-Cyrl-RS"/>
        </w:rPr>
        <w:t xml:space="preserve"> Овај вид рада планиран је четири пута у току уређајног раздобља.</w:t>
      </w:r>
    </w:p>
    <w:p w14:paraId="73B155E2" w14:textId="081DAB8D" w:rsidR="00276ED7" w:rsidRPr="00967DC1" w:rsidRDefault="00276ED7" w:rsidP="000347E0">
      <w:pPr>
        <w:spacing w:before="120" w:after="120"/>
        <w:ind w:firstLine="709"/>
        <w:rPr>
          <w:szCs w:val="24"/>
          <w:lang w:val="sr-Latn-CS"/>
        </w:rPr>
      </w:pPr>
      <w:r w:rsidRPr="00967DC1">
        <w:rPr>
          <w:b/>
          <w:szCs w:val="24"/>
          <w:lang w:val="sr-Latn-CS"/>
        </w:rPr>
        <w:t>621</w:t>
      </w:r>
      <w:r w:rsidR="002F441C">
        <w:rPr>
          <w:b/>
          <w:szCs w:val="24"/>
          <w:lang w:val="sr-Cyrl-RS"/>
        </w:rPr>
        <w:t xml:space="preserve"> </w:t>
      </w:r>
      <w:r w:rsidR="002F441C">
        <w:rPr>
          <w:b/>
          <w:szCs w:val="24"/>
          <w:lang w:val="sr-Latn-CS"/>
        </w:rPr>
        <w:t>–</w:t>
      </w:r>
      <w:r w:rsidR="002F441C">
        <w:rPr>
          <w:b/>
          <w:szCs w:val="24"/>
          <w:lang w:val="sr-Cyrl-RS"/>
        </w:rPr>
        <w:t xml:space="preserve"> </w:t>
      </w:r>
      <w:r w:rsidRPr="00967DC1">
        <w:rPr>
          <w:b/>
          <w:szCs w:val="24"/>
          <w:lang w:val="sr-Latn-CS"/>
        </w:rPr>
        <w:t>Заштита састојина од глодара</w:t>
      </w:r>
      <w:r w:rsidR="002F441C">
        <w:rPr>
          <w:b/>
          <w:szCs w:val="24"/>
          <w:lang w:val="sr-Cyrl-RS"/>
        </w:rPr>
        <w:t xml:space="preserve"> </w:t>
      </w:r>
      <w:r w:rsidR="002F441C">
        <w:rPr>
          <w:b/>
          <w:szCs w:val="24"/>
          <w:lang w:val="sr-Latn-CS"/>
        </w:rPr>
        <w:t>–</w:t>
      </w:r>
      <w:r w:rsidRPr="00967DC1">
        <w:rPr>
          <w:szCs w:val="24"/>
          <w:lang w:val="sr-Latn-CS"/>
        </w:rPr>
        <w:t xml:space="preserve"> Заштита од глодара је неопходна у првим годинама старости младих састојина </w:t>
      </w:r>
      <w:r w:rsidR="003D05B7">
        <w:rPr>
          <w:szCs w:val="24"/>
          <w:lang w:val="sr-Cyrl-RS"/>
        </w:rPr>
        <w:t xml:space="preserve">јасена </w:t>
      </w:r>
      <w:r w:rsidRPr="00967DC1">
        <w:rPr>
          <w:szCs w:val="24"/>
          <w:lang w:val="sr-Cyrl-RS"/>
        </w:rPr>
        <w:t xml:space="preserve">и </w:t>
      </w:r>
      <w:r w:rsidRPr="00967DC1">
        <w:rPr>
          <w:szCs w:val="24"/>
          <w:lang w:val="sr-Latn-CS"/>
        </w:rPr>
        <w:t>храста лужњака. У моменту недостатка хране, разни глодари (мишеви,</w:t>
      </w:r>
      <w:r w:rsidR="002F441C">
        <w:rPr>
          <w:szCs w:val="24"/>
          <w:lang w:val="sr-Cyrl-RS"/>
        </w:rPr>
        <w:t xml:space="preserve"> </w:t>
      </w:r>
      <w:r w:rsidRPr="00967DC1">
        <w:rPr>
          <w:szCs w:val="24"/>
          <w:lang w:val="sr-Latn-CS"/>
        </w:rPr>
        <w:t xml:space="preserve">волухаруце и др.), оштећују корење младих биљака у новој састојини које касније изазива сушење истих. Да би се смањио број глодара на оптималану бројност код које не долази до појаве оштећења на младим биљкама, примењује се уништавање (тровање) глодара отровним мамцима. Мамци се постављају у рупе или у специјалне цеви тако да су физички недоступне осталим топлокрвним животињама и птицама.  </w:t>
      </w:r>
    </w:p>
    <w:p w14:paraId="7538C286" w14:textId="77777777" w:rsidR="00276ED7" w:rsidRPr="00967DC1" w:rsidRDefault="00276ED7" w:rsidP="000347E0">
      <w:pPr>
        <w:spacing w:before="120" w:after="120"/>
        <w:ind w:firstLine="709"/>
        <w:rPr>
          <w:szCs w:val="24"/>
          <w:lang w:val="sr-Latn-CS"/>
        </w:rPr>
      </w:pPr>
      <w:r w:rsidRPr="00967DC1">
        <w:rPr>
          <w:szCs w:val="24"/>
          <w:lang w:val="sr-Latn-CS"/>
        </w:rPr>
        <w:t xml:space="preserve">Ова мера заштите младих биљака је под посебном контролом шумарских стручњака током целе године. </w:t>
      </w:r>
    </w:p>
    <w:p w14:paraId="1D8B7F99" w14:textId="77777777" w:rsidR="00276ED7" w:rsidRPr="00967DC1" w:rsidRDefault="00276ED7" w:rsidP="000347E0">
      <w:pPr>
        <w:spacing w:before="120" w:after="120"/>
        <w:ind w:firstLine="709"/>
        <w:rPr>
          <w:szCs w:val="24"/>
          <w:lang w:val="sr-Latn-CS"/>
        </w:rPr>
      </w:pPr>
      <w:r w:rsidRPr="00967DC1">
        <w:rPr>
          <w:szCs w:val="24"/>
          <w:lang w:val="sr-Latn-CS"/>
        </w:rPr>
        <w:t xml:space="preserve">Заштита састојина од глодара је планирана </w:t>
      </w:r>
      <w:r w:rsidRPr="00967DC1">
        <w:rPr>
          <w:szCs w:val="24"/>
          <w:lang w:val="sr-Cyrl-RS"/>
        </w:rPr>
        <w:t>јед</w:t>
      </w:r>
      <w:r w:rsidR="00107286" w:rsidRPr="00967DC1">
        <w:rPr>
          <w:szCs w:val="24"/>
          <w:lang w:val="sr-Cyrl-RS"/>
        </w:rPr>
        <w:t>анпут,</w:t>
      </w:r>
      <w:r w:rsidRPr="00967DC1">
        <w:rPr>
          <w:szCs w:val="24"/>
          <w:lang w:val="sr-Cyrl-RS"/>
        </w:rPr>
        <w:t xml:space="preserve"> </w:t>
      </w:r>
      <w:r w:rsidRPr="00967DC1">
        <w:rPr>
          <w:szCs w:val="24"/>
          <w:lang w:val="sr-Latn-CS"/>
        </w:rPr>
        <w:t>а уколико буде неопходно ова мера заштите шума ће се спроводити и више пута.</w:t>
      </w:r>
    </w:p>
    <w:p w14:paraId="0BAAE03C" w14:textId="05DB96F3" w:rsidR="00276ED7" w:rsidRPr="00967DC1" w:rsidRDefault="00276ED7" w:rsidP="000347E0">
      <w:pPr>
        <w:spacing w:before="120" w:after="120"/>
        <w:ind w:firstLine="720"/>
        <w:rPr>
          <w:szCs w:val="24"/>
          <w:lang w:val="sr-Cyrl-RS"/>
        </w:rPr>
      </w:pPr>
      <w:r w:rsidRPr="00967DC1">
        <w:rPr>
          <w:b/>
          <w:lang w:val="nb-NO"/>
        </w:rPr>
        <w:t xml:space="preserve">Заштита шума од човека </w:t>
      </w:r>
      <w:r w:rsidR="002F441C">
        <w:rPr>
          <w:b/>
          <w:lang w:val="nb-NO"/>
        </w:rPr>
        <w:t>–</w:t>
      </w:r>
      <w:r w:rsidRPr="00967DC1">
        <w:rPr>
          <w:b/>
          <w:lang w:val="nb-NO"/>
        </w:rPr>
        <w:t xml:space="preserve"> </w:t>
      </w:r>
      <w:r w:rsidRPr="00967DC1">
        <w:rPr>
          <w:lang w:val="nb-NO"/>
        </w:rPr>
        <w:t xml:space="preserve">Добро организована чуварска служба у шуми и ефикасна контрола промета дрвета у сарадњи са службеницима МУП-а је најважнија мера заштите шума од човека. Штете од човека се своде на бесправну сечу, а ређе на оштећивање младих састојина. </w:t>
      </w:r>
      <w:r w:rsidRPr="00967DC1">
        <w:rPr>
          <w:lang w:val="ru-RU"/>
        </w:rPr>
        <w:t>Да би се ове штете што више елиминисале потребно је предузети следеће мере:</w:t>
      </w:r>
    </w:p>
    <w:p w14:paraId="1B44168B" w14:textId="543A929C" w:rsidR="00276ED7" w:rsidRPr="000347E0" w:rsidRDefault="00276ED7" w:rsidP="000347E0">
      <w:pPr>
        <w:pStyle w:val="BodyTextIndent"/>
        <w:numPr>
          <w:ilvl w:val="0"/>
          <w:numId w:val="28"/>
        </w:numPr>
        <w:tabs>
          <w:tab w:val="clear" w:pos="1080"/>
          <w:tab w:val="num" w:pos="567"/>
        </w:tabs>
        <w:ind w:left="0" w:firstLine="709"/>
        <w:rPr>
          <w:sz w:val="24"/>
          <w:szCs w:val="24"/>
          <w:lang w:val="sr-Cyrl-RS"/>
        </w:rPr>
      </w:pPr>
      <w:r w:rsidRPr="000347E0">
        <w:rPr>
          <w:sz w:val="24"/>
          <w:szCs w:val="24"/>
          <w:lang w:val="sr-Cyrl-RS"/>
        </w:rPr>
        <w:t>ефикасност и бројност чуварске службе држати на потребном нивоу</w:t>
      </w:r>
    </w:p>
    <w:p w14:paraId="1E219423" w14:textId="66175C90" w:rsidR="00276ED7" w:rsidRPr="000347E0" w:rsidRDefault="00276ED7" w:rsidP="000347E0">
      <w:pPr>
        <w:pStyle w:val="BodyTextIndent"/>
        <w:numPr>
          <w:ilvl w:val="0"/>
          <w:numId w:val="28"/>
        </w:numPr>
        <w:tabs>
          <w:tab w:val="clear" w:pos="1080"/>
          <w:tab w:val="num" w:pos="567"/>
        </w:tabs>
        <w:ind w:left="0" w:firstLine="709"/>
        <w:rPr>
          <w:sz w:val="24"/>
          <w:szCs w:val="24"/>
          <w:lang w:val="sr-Cyrl-RS"/>
        </w:rPr>
      </w:pPr>
      <w:r w:rsidRPr="000347E0">
        <w:rPr>
          <w:sz w:val="24"/>
          <w:szCs w:val="24"/>
          <w:lang w:val="sr-Cyrl-RS"/>
        </w:rPr>
        <w:t>околном становништву омогућити сакупљање отпадака и куповину огревног дрвета</w:t>
      </w:r>
    </w:p>
    <w:p w14:paraId="093CBAB1" w14:textId="2946DDC0" w:rsidR="00276ED7" w:rsidRPr="000347E0" w:rsidRDefault="00276ED7" w:rsidP="000347E0">
      <w:pPr>
        <w:pStyle w:val="BodyTextIndent"/>
        <w:numPr>
          <w:ilvl w:val="0"/>
          <w:numId w:val="28"/>
        </w:numPr>
        <w:tabs>
          <w:tab w:val="clear" w:pos="1080"/>
          <w:tab w:val="num" w:pos="567"/>
        </w:tabs>
        <w:ind w:left="0" w:firstLine="709"/>
        <w:rPr>
          <w:sz w:val="24"/>
          <w:szCs w:val="24"/>
          <w:lang w:val="sr-Cyrl-RS"/>
        </w:rPr>
      </w:pPr>
      <w:r w:rsidRPr="000347E0">
        <w:rPr>
          <w:sz w:val="24"/>
          <w:szCs w:val="24"/>
          <w:lang w:val="sr-Cyrl-RS"/>
        </w:rPr>
        <w:t>на видним местима истаћи упозорење о потреби чувања младих засада од оштећивања</w:t>
      </w:r>
    </w:p>
    <w:p w14:paraId="79D2BFB6" w14:textId="1EB5D5A2" w:rsidR="00276ED7" w:rsidRPr="000347E0" w:rsidRDefault="00276ED7" w:rsidP="000347E0">
      <w:pPr>
        <w:pStyle w:val="BodyTextIndent"/>
        <w:numPr>
          <w:ilvl w:val="0"/>
          <w:numId w:val="28"/>
        </w:numPr>
        <w:tabs>
          <w:tab w:val="clear" w:pos="1080"/>
          <w:tab w:val="num" w:pos="567"/>
        </w:tabs>
        <w:ind w:left="0" w:firstLine="709"/>
        <w:rPr>
          <w:sz w:val="24"/>
          <w:szCs w:val="24"/>
          <w:lang w:val="sr-Cyrl-RS"/>
        </w:rPr>
      </w:pPr>
      <w:r w:rsidRPr="000347E0">
        <w:rPr>
          <w:sz w:val="24"/>
          <w:szCs w:val="24"/>
          <w:lang w:val="sr-Cyrl-RS"/>
        </w:rPr>
        <w:t>повећати сарадњу са локалним органима унутрашњих послова</w:t>
      </w:r>
    </w:p>
    <w:p w14:paraId="251197CA" w14:textId="598BAB04" w:rsidR="00276ED7" w:rsidRPr="000347E0" w:rsidRDefault="00276ED7" w:rsidP="000347E0">
      <w:pPr>
        <w:pStyle w:val="BodyTextIndent"/>
        <w:numPr>
          <w:ilvl w:val="0"/>
          <w:numId w:val="28"/>
        </w:numPr>
        <w:tabs>
          <w:tab w:val="clear" w:pos="1080"/>
          <w:tab w:val="num" w:pos="567"/>
        </w:tabs>
        <w:ind w:left="0" w:firstLine="709"/>
        <w:rPr>
          <w:sz w:val="24"/>
          <w:szCs w:val="24"/>
          <w:lang w:val="sr-Cyrl-RS"/>
        </w:rPr>
      </w:pPr>
      <w:r w:rsidRPr="000347E0">
        <w:rPr>
          <w:sz w:val="24"/>
          <w:szCs w:val="24"/>
          <w:lang w:val="sr-Cyrl-RS"/>
        </w:rPr>
        <w:t>хватање и утуживање  починилаца шумских крађа</w:t>
      </w:r>
      <w:r w:rsidR="002F441C" w:rsidRPr="000347E0">
        <w:rPr>
          <w:sz w:val="24"/>
          <w:szCs w:val="24"/>
          <w:lang w:val="sr-Cyrl-RS"/>
        </w:rPr>
        <w:t>.</w:t>
      </w:r>
    </w:p>
    <w:p w14:paraId="2EF8DECD" w14:textId="43250D78" w:rsidR="00276ED7" w:rsidRPr="00967DC1" w:rsidRDefault="00276ED7" w:rsidP="000347E0">
      <w:pPr>
        <w:spacing w:before="120" w:after="120"/>
        <w:ind w:firstLine="720"/>
        <w:rPr>
          <w:lang w:val="ru-RU"/>
        </w:rPr>
      </w:pPr>
      <w:r w:rsidRPr="00967DC1">
        <w:rPr>
          <w:b/>
          <w:lang w:val="nb-NO"/>
        </w:rPr>
        <w:t xml:space="preserve">Заштита шума од абиотских фактора </w:t>
      </w:r>
      <w:r w:rsidR="002F441C">
        <w:rPr>
          <w:b/>
          <w:lang w:val="nb-NO"/>
        </w:rPr>
        <w:t>–</w:t>
      </w:r>
      <w:r w:rsidRPr="00967DC1">
        <w:rPr>
          <w:b/>
          <w:lang w:val="nb-NO"/>
        </w:rPr>
        <w:t xml:space="preserve"> </w:t>
      </w:r>
      <w:r w:rsidRPr="00967DC1">
        <w:rPr>
          <w:lang w:val="nb-NO"/>
        </w:rPr>
        <w:t xml:space="preserve">У овим шумама највеће абиотске штете може изазвати ветар. </w:t>
      </w:r>
      <w:r w:rsidRPr="00967DC1">
        <w:rPr>
          <w:lang w:val="ru-RU"/>
        </w:rPr>
        <w:t xml:space="preserve">Заштитне мере од ветра састоје се у правилном извођењу прореда по времену и интензитету. </w:t>
      </w:r>
    </w:p>
    <w:p w14:paraId="1C881DB7" w14:textId="4D9159FF" w:rsidR="00276ED7" w:rsidRPr="00967DC1" w:rsidRDefault="00276ED7" w:rsidP="000347E0">
      <w:pPr>
        <w:spacing w:before="120" w:after="120"/>
        <w:ind w:firstLine="720"/>
        <w:rPr>
          <w:lang w:val="ru-RU"/>
        </w:rPr>
      </w:pPr>
      <w:r w:rsidRPr="00967DC1">
        <w:rPr>
          <w:b/>
          <w:lang w:val="ru-RU"/>
        </w:rPr>
        <w:t xml:space="preserve">Заштита шума од пожара </w:t>
      </w:r>
      <w:r w:rsidR="002F441C">
        <w:rPr>
          <w:b/>
          <w:lang w:val="ru-RU"/>
        </w:rPr>
        <w:t>–</w:t>
      </w:r>
      <w:r w:rsidRPr="00967DC1">
        <w:rPr>
          <w:b/>
          <w:lang w:val="ru-RU"/>
        </w:rPr>
        <w:t xml:space="preserve"> </w:t>
      </w:r>
      <w:r w:rsidRPr="00967DC1">
        <w:rPr>
          <w:lang w:val="ru-RU"/>
        </w:rPr>
        <w:t>О повећаној угрожености од пожара може се говорити у рано пролеће, од топљења снега до почетка вегетације, и у јесен уколико је време изузетно суво. У оба случаја јављају се велике површине суве траве која се лако пали и брзо гори. Нарочито је од пожара угрожен део шуме</w:t>
      </w:r>
      <w:r w:rsidRPr="00967DC1">
        <w:rPr>
          <w:lang w:val="sr-Cyrl-RS"/>
        </w:rPr>
        <w:t xml:space="preserve"> </w:t>
      </w:r>
      <w:r w:rsidRPr="00967DC1">
        <w:rPr>
          <w:lang w:val="ru-RU"/>
        </w:rPr>
        <w:t>који се граничи са пољопривредним земљиштем или се налази у близини насеља, где се често врши паљење корова и стрњика. Мере заштите шума од пожара, које нарочито интензивно треба спроводити у периоду повећане угрожености се састоје у следећем:</w:t>
      </w:r>
    </w:p>
    <w:p w14:paraId="2CE8B4A6" w14:textId="5C36791B" w:rsidR="00276ED7" w:rsidRPr="000347E0" w:rsidRDefault="00276ED7" w:rsidP="000347E0">
      <w:pPr>
        <w:pStyle w:val="BodyTextIndent"/>
        <w:numPr>
          <w:ilvl w:val="0"/>
          <w:numId w:val="28"/>
        </w:numPr>
        <w:tabs>
          <w:tab w:val="clear" w:pos="1080"/>
          <w:tab w:val="num" w:pos="567"/>
        </w:tabs>
        <w:ind w:left="0" w:firstLine="709"/>
        <w:rPr>
          <w:sz w:val="24"/>
          <w:szCs w:val="24"/>
          <w:lang w:val="sr-Cyrl-RS"/>
        </w:rPr>
      </w:pPr>
      <w:r w:rsidRPr="000347E0">
        <w:rPr>
          <w:sz w:val="24"/>
          <w:szCs w:val="24"/>
          <w:lang w:val="sr-Cyrl-RS"/>
        </w:rPr>
        <w:t>извршити  тањирање појаса око  површина  јаче  угрожених  од пожара, а нарочито у време паљења стрњика</w:t>
      </w:r>
    </w:p>
    <w:p w14:paraId="7666FC7F" w14:textId="30D0E91C" w:rsidR="00276ED7" w:rsidRPr="000347E0" w:rsidRDefault="00276ED7" w:rsidP="000347E0">
      <w:pPr>
        <w:pStyle w:val="BodyTextIndent"/>
        <w:numPr>
          <w:ilvl w:val="0"/>
          <w:numId w:val="28"/>
        </w:numPr>
        <w:tabs>
          <w:tab w:val="clear" w:pos="1080"/>
          <w:tab w:val="num" w:pos="567"/>
        </w:tabs>
        <w:ind w:left="0" w:firstLine="709"/>
        <w:rPr>
          <w:sz w:val="24"/>
          <w:szCs w:val="24"/>
          <w:lang w:val="sr-Cyrl-RS"/>
        </w:rPr>
      </w:pPr>
      <w:r w:rsidRPr="000347E0">
        <w:rPr>
          <w:sz w:val="24"/>
          <w:szCs w:val="24"/>
          <w:lang w:val="sr-Cyrl-RS"/>
        </w:rPr>
        <w:t>строго водити рачуна о одржавању шумског реда</w:t>
      </w:r>
    </w:p>
    <w:p w14:paraId="67F19D2E" w14:textId="77777777" w:rsidR="00276ED7" w:rsidRPr="005348FD" w:rsidRDefault="00276ED7" w:rsidP="000347E0">
      <w:pPr>
        <w:pStyle w:val="BodyTextIndent"/>
        <w:numPr>
          <w:ilvl w:val="0"/>
          <w:numId w:val="28"/>
        </w:numPr>
        <w:tabs>
          <w:tab w:val="clear" w:pos="1080"/>
          <w:tab w:val="num" w:pos="567"/>
        </w:tabs>
        <w:ind w:left="0" w:firstLine="709"/>
        <w:rPr>
          <w:sz w:val="24"/>
          <w:szCs w:val="24"/>
          <w:lang w:val="sr-Cyrl-RS"/>
        </w:rPr>
      </w:pPr>
      <w:r w:rsidRPr="000347E0">
        <w:rPr>
          <w:sz w:val="24"/>
          <w:szCs w:val="24"/>
          <w:lang w:val="sr-Cyrl-RS"/>
        </w:rPr>
        <w:t>поставити и одржавати противпожарне табле са упозорењем на опасност од пожара и забрану ложења ватре.</w:t>
      </w:r>
    </w:p>
    <w:p w14:paraId="7A995BAA" w14:textId="77777777" w:rsidR="005348FD" w:rsidRDefault="005348FD" w:rsidP="005348FD">
      <w:pPr>
        <w:pStyle w:val="BodyTextIndent"/>
        <w:tabs>
          <w:tab w:val="num" w:pos="567"/>
        </w:tabs>
        <w:ind w:firstLine="0"/>
        <w:rPr>
          <w:sz w:val="24"/>
          <w:szCs w:val="24"/>
          <w:lang w:val="sr-Latn-RS"/>
        </w:rPr>
      </w:pPr>
    </w:p>
    <w:p w14:paraId="3B27D018" w14:textId="38531CEB" w:rsidR="00276ED7" w:rsidRPr="00642EFB" w:rsidRDefault="00565BB7" w:rsidP="003B6991">
      <w:pPr>
        <w:pStyle w:val="Heading3"/>
        <w:rPr>
          <w:lang w:val="ru-RU"/>
        </w:rPr>
      </w:pPr>
      <w:bookmarkStart w:id="883" w:name="_Toc535232904"/>
      <w:bookmarkStart w:id="884" w:name="_Toc115079752"/>
      <w:bookmarkStart w:id="885" w:name="_Toc214262824"/>
      <w:r w:rsidRPr="00642EFB">
        <w:rPr>
          <w:lang w:val="ru-RU"/>
        </w:rPr>
        <w:lastRenderedPageBreak/>
        <w:t>4.2</w:t>
      </w:r>
      <w:r w:rsidR="00276ED7" w:rsidRPr="00642EFB">
        <w:rPr>
          <w:lang w:val="ru-RU"/>
        </w:rPr>
        <w:t>.3. С</w:t>
      </w:r>
      <w:r w:rsidRPr="00642EFB">
        <w:rPr>
          <w:lang w:val="ru-RU"/>
        </w:rPr>
        <w:t>МЕРНИЦЕ ЗА РЕАЛИЗАЦИЈУ ПЛАНА КОРИШЋЕЊА ШУМА</w:t>
      </w:r>
      <w:bookmarkEnd w:id="883"/>
      <w:bookmarkEnd w:id="884"/>
      <w:bookmarkEnd w:id="885"/>
    </w:p>
    <w:p w14:paraId="0166EF28" w14:textId="77777777" w:rsidR="00276ED7" w:rsidRPr="00967DC1" w:rsidRDefault="00276ED7" w:rsidP="000347E0">
      <w:pPr>
        <w:spacing w:before="120" w:after="120"/>
        <w:rPr>
          <w:noProof/>
          <w:lang w:val="ru-RU"/>
        </w:rPr>
      </w:pPr>
    </w:p>
    <w:p w14:paraId="64F17B1D" w14:textId="051E1A25" w:rsidR="00276ED7" w:rsidRPr="00967DC1" w:rsidRDefault="00276ED7" w:rsidP="000347E0">
      <w:pPr>
        <w:spacing w:before="120" w:after="120"/>
        <w:ind w:firstLine="720"/>
        <w:rPr>
          <w:lang w:val="sr-Latn-CS"/>
        </w:rPr>
      </w:pPr>
      <w:r w:rsidRPr="00967DC1">
        <w:rPr>
          <w:lang w:val="sr-Latn-CS"/>
        </w:rPr>
        <w:t>Реализација сеча планираних ово</w:t>
      </w:r>
      <w:r w:rsidR="001B559A" w:rsidRPr="00967DC1">
        <w:rPr>
          <w:lang w:val="sr-Cyrl-RS"/>
        </w:rPr>
        <w:t>м</w:t>
      </w:r>
      <w:r w:rsidRPr="00967DC1">
        <w:rPr>
          <w:lang w:val="sr-Latn-CS"/>
        </w:rPr>
        <w:t xml:space="preserve"> основом изводиће </w:t>
      </w:r>
      <w:r w:rsidRPr="000347E0">
        <w:rPr>
          <w:lang w:val="sr-Latn-CS"/>
        </w:rPr>
        <w:t>се путем годишњих планова газдовања</w:t>
      </w:r>
      <w:r w:rsidRPr="00967DC1">
        <w:rPr>
          <w:lang w:val="sr-Latn-CS"/>
        </w:rPr>
        <w:t xml:space="preserve"> шумама. При томе треба водити рачуна о циљевима газдовања, одређеном приносу, критеријумима сечиве зрелости, узгојним потребама, као и о резултатима добијеним премером шума. На бази сачињеног плана сеча, као и претходног тоталног премера састојина планираних за сечу у наредној години (дознаке стабала), </w:t>
      </w:r>
      <w:r w:rsidRPr="000347E0">
        <w:rPr>
          <w:lang w:val="sr-Latn-CS"/>
        </w:rPr>
        <w:t xml:space="preserve">саставља се извођачки </w:t>
      </w:r>
      <w:r w:rsidR="000347E0" w:rsidRPr="000347E0">
        <w:rPr>
          <w:lang w:val="sr-Cyrl-RS"/>
        </w:rPr>
        <w:t>пројекат</w:t>
      </w:r>
      <w:r w:rsidRPr="00967DC1">
        <w:rPr>
          <w:lang w:val="sr-Latn-CS"/>
        </w:rPr>
        <w:t xml:space="preserve"> газдовања шумама као коначни плански документ за извођење сеча.</w:t>
      </w:r>
    </w:p>
    <w:p w14:paraId="1F0D0079" w14:textId="6642CF7C" w:rsidR="00276ED7" w:rsidRPr="00967DC1" w:rsidRDefault="00276ED7" w:rsidP="000347E0">
      <w:pPr>
        <w:spacing w:before="120" w:after="120"/>
        <w:ind w:firstLine="720"/>
        <w:rPr>
          <w:lang w:val="ru-RU"/>
        </w:rPr>
      </w:pPr>
      <w:r w:rsidRPr="00967DC1">
        <w:rPr>
          <w:lang w:val="ru-RU"/>
        </w:rPr>
        <w:t>Сеча шуме ће се вршити после одабирања, обележавања и евидентирања стабала за сечу, тј. после извршене дознаке стабала. Дознаку ст</w:t>
      </w:r>
      <w:r w:rsidR="003469D7">
        <w:rPr>
          <w:lang w:val="ru-RU"/>
        </w:rPr>
        <w:t>абала за сечу врше стручна лица запослена</w:t>
      </w:r>
      <w:r w:rsidRPr="00967DC1">
        <w:rPr>
          <w:lang w:val="ru-RU"/>
        </w:rPr>
        <w:t xml:space="preserve"> у ШГ </w:t>
      </w:r>
      <w:r w:rsidR="002F441C">
        <w:rPr>
          <w:lang w:val="sr-Cyrl-RS"/>
        </w:rPr>
        <w:t>„</w:t>
      </w:r>
      <w:r w:rsidRPr="00967DC1">
        <w:rPr>
          <w:lang w:val="ru-RU"/>
        </w:rPr>
        <w:t>Сомбор</w:t>
      </w:r>
      <w:r w:rsidR="002F441C">
        <w:rPr>
          <w:lang w:val="sr-Cyrl-RS"/>
        </w:rPr>
        <w:t>“</w:t>
      </w:r>
      <w:r w:rsidRPr="00967DC1">
        <w:rPr>
          <w:lang w:val="ru-RU"/>
        </w:rPr>
        <w:t>.</w:t>
      </w:r>
    </w:p>
    <w:p w14:paraId="50D7E757" w14:textId="77777777" w:rsidR="00276ED7" w:rsidRPr="00967DC1" w:rsidRDefault="00276ED7" w:rsidP="000347E0">
      <w:pPr>
        <w:spacing w:before="120" w:after="120"/>
        <w:ind w:firstLine="567"/>
        <w:rPr>
          <w:lang w:val="ru-RU"/>
        </w:rPr>
      </w:pPr>
      <w:r w:rsidRPr="00967DC1">
        <w:rPr>
          <w:lang w:val="ru-RU"/>
        </w:rPr>
        <w:t>Зависно од циља газдовања и начина извођења, сече могу бити:</w:t>
      </w:r>
    </w:p>
    <w:p w14:paraId="046BEFE6" w14:textId="2C1EA51C" w:rsidR="00276ED7" w:rsidRPr="00967DC1" w:rsidRDefault="00276ED7" w:rsidP="000347E0">
      <w:pPr>
        <w:ind w:firstLine="2160"/>
        <w:rPr>
          <w:lang w:val="ru-RU"/>
        </w:rPr>
      </w:pPr>
      <w:r w:rsidRPr="00967DC1">
        <w:rPr>
          <w:lang w:val="ru-RU"/>
        </w:rPr>
        <w:t>- сече обнављања (главни принос),</w:t>
      </w:r>
    </w:p>
    <w:p w14:paraId="3BDEFF3B" w14:textId="77777777" w:rsidR="00276ED7" w:rsidRDefault="00276ED7" w:rsidP="000347E0">
      <w:pPr>
        <w:ind w:firstLine="2160"/>
        <w:rPr>
          <w:lang w:val="ru-RU"/>
        </w:rPr>
      </w:pPr>
      <w:r w:rsidRPr="00967DC1">
        <w:rPr>
          <w:lang w:val="ru-RU"/>
        </w:rPr>
        <w:t>- проредне  сече (претходни принос)</w:t>
      </w:r>
    </w:p>
    <w:p w14:paraId="4AD5EDA9" w14:textId="77777777" w:rsidR="000347E0" w:rsidRPr="000347E0" w:rsidRDefault="000347E0" w:rsidP="000347E0">
      <w:pPr>
        <w:spacing w:before="120" w:after="120"/>
        <w:ind w:firstLine="567"/>
        <w:rPr>
          <w:lang w:val="sr-Latn-CS"/>
        </w:rPr>
      </w:pPr>
    </w:p>
    <w:p w14:paraId="74F24882" w14:textId="4A2A0E05" w:rsidR="00276ED7" w:rsidRPr="00642EFB" w:rsidRDefault="00565BB7" w:rsidP="0002583E">
      <w:pPr>
        <w:pStyle w:val="Heading3"/>
        <w:rPr>
          <w:lang w:val="ru-RU"/>
        </w:rPr>
      </w:pPr>
      <w:bookmarkStart w:id="886" w:name="_Toc140019086"/>
      <w:bookmarkStart w:id="887" w:name="_Toc535232905"/>
      <w:bookmarkStart w:id="888" w:name="_Toc115079753"/>
      <w:bookmarkStart w:id="889" w:name="_Toc214262825"/>
      <w:r w:rsidRPr="00642EFB">
        <w:rPr>
          <w:lang w:val="ru-RU"/>
        </w:rPr>
        <w:t>4.2</w:t>
      </w:r>
      <w:r w:rsidR="00276ED7" w:rsidRPr="00642EFB">
        <w:rPr>
          <w:lang w:val="ru-RU"/>
        </w:rPr>
        <w:t>.3.1. Сече обнављања</w:t>
      </w:r>
      <w:bookmarkEnd w:id="886"/>
      <w:bookmarkEnd w:id="887"/>
      <w:bookmarkEnd w:id="888"/>
      <w:bookmarkEnd w:id="889"/>
    </w:p>
    <w:p w14:paraId="0DD48769" w14:textId="77777777" w:rsidR="00332996" w:rsidRPr="00967DC1" w:rsidRDefault="00332996" w:rsidP="000347E0">
      <w:pPr>
        <w:spacing w:before="120" w:after="120"/>
        <w:ind w:firstLine="720"/>
        <w:rPr>
          <w:lang w:val="sr-Latn-CS"/>
        </w:rPr>
      </w:pPr>
    </w:p>
    <w:p w14:paraId="2D5B7514" w14:textId="56A48B16" w:rsidR="00276ED7" w:rsidRPr="00967DC1" w:rsidRDefault="00276ED7" w:rsidP="000347E0">
      <w:pPr>
        <w:spacing w:before="120" w:after="120"/>
        <w:ind w:firstLine="567"/>
        <w:rPr>
          <w:lang w:val="sr-Latn-CS"/>
        </w:rPr>
      </w:pPr>
      <w:r w:rsidRPr="00967DC1">
        <w:rPr>
          <w:lang w:val="sr-Latn-CS"/>
        </w:rPr>
        <w:t xml:space="preserve">Обележавање стабала за сече обнављања врши се површински и то по граничној линији која се укључује у површину за чисту сечу. </w:t>
      </w:r>
    </w:p>
    <w:p w14:paraId="28A74101" w14:textId="09C48E0F" w:rsidR="00276ED7" w:rsidRPr="002F441C" w:rsidRDefault="00276ED7" w:rsidP="000347E0">
      <w:pPr>
        <w:spacing w:before="120" w:after="120"/>
        <w:ind w:firstLine="567"/>
        <w:rPr>
          <w:lang w:val="sr-Cyrl-RS"/>
        </w:rPr>
      </w:pPr>
      <w:r w:rsidRPr="00967DC1">
        <w:rPr>
          <w:lang w:val="sr-Latn-CS"/>
        </w:rPr>
        <w:t>Време извођења сеча није датумски ограничено јер се површине обнављају вештачким пу</w:t>
      </w:r>
      <w:r w:rsidR="00773CBE">
        <w:rPr>
          <w:lang w:val="sr-Latn-CS"/>
        </w:rPr>
        <w:t>тем</w:t>
      </w:r>
      <w:r w:rsidR="002F441C">
        <w:rPr>
          <w:lang w:val="sr-Cyrl-RS"/>
        </w:rPr>
        <w:t>.</w:t>
      </w:r>
    </w:p>
    <w:p w14:paraId="33759ACE" w14:textId="591E80F5" w:rsidR="00276ED7" w:rsidRDefault="00276ED7" w:rsidP="000347E0">
      <w:pPr>
        <w:spacing w:before="120" w:after="120"/>
        <w:ind w:firstLine="567"/>
        <w:rPr>
          <w:lang w:val="ru-RU"/>
        </w:rPr>
      </w:pPr>
      <w:r w:rsidRPr="00967DC1">
        <w:rPr>
          <w:lang w:val="sr-Latn-CS"/>
        </w:rPr>
        <w:t>Да би се планирани циљеви газдовања што потпуније остварили, а радови изводили ефикасно, при извођењу сеча треба настојати да годишње сече буду сконцентрисане ради лакше организације. Такође треба настојати да се усагласи место и време извођења чистих сеча и прореда, тако што ће се у близини чистих сеча истовремено изводити и прореде. Сече се морају изводити у време када нема опасности од наглог доласка високих вода, а ради ефикасније заштите произведених сортимената за време поплава сече треба да напредују у низводном правцу. Од сеча треба поштедети појединачна стабла или групе аутохтоних стабала (3-5/</w:t>
      </w:r>
      <w:r w:rsidR="002F441C">
        <w:rPr>
          <w:lang w:val="sr-Latn-CS"/>
        </w:rPr>
        <w:t>ha</w:t>
      </w:r>
      <w:r w:rsidRPr="00967DC1">
        <w:rPr>
          <w:lang w:val="sr-Latn-CS"/>
        </w:rPr>
        <w:t xml:space="preserve">), естетски вредних и доброг здравственог стања. </w:t>
      </w:r>
      <w:r w:rsidRPr="00967DC1">
        <w:rPr>
          <w:lang w:val="ru-RU"/>
        </w:rPr>
        <w:t>Приликом извођења радова треба водити рачуна да се оборена стабла не укрштају и да висина пањева не прелази 2/3 пречника пања. Кројење посеченог дрвета треба прилагодити тржишним условима, тако да се постигну максимални финансијски ефекти (веће учешће трупаца и облог техничког дрвета на рачун огревног дрвета, свођење отпада на најмању меру). Да би се ови циљеви постигли кројење треба да изводи стручно лице. После сече мора се успоставити шумски ред сходно Правилнику о шумском реду. Радови на извлачењу сортимената морају бити тако организовани да време од сече до извлачења на стовариште буде што краће, а да дрвни материјал буде смештен на приступачним стовариштима</w:t>
      </w:r>
      <w:r w:rsidRPr="00967DC1">
        <w:rPr>
          <w:lang w:val="sr-Cyrl-RS"/>
        </w:rPr>
        <w:t>.</w:t>
      </w:r>
      <w:r w:rsidRPr="00967DC1">
        <w:rPr>
          <w:lang w:val="ru-RU"/>
        </w:rPr>
        <w:t xml:space="preserve"> </w:t>
      </w:r>
    </w:p>
    <w:p w14:paraId="41C0A9B3" w14:textId="77777777" w:rsidR="003E2D9B" w:rsidRPr="00967DC1" w:rsidRDefault="003E2D9B" w:rsidP="000347E0">
      <w:pPr>
        <w:spacing w:before="120" w:after="120"/>
        <w:ind w:firstLine="567"/>
        <w:rPr>
          <w:lang w:val="ru-RU"/>
        </w:rPr>
      </w:pPr>
    </w:p>
    <w:p w14:paraId="173B2234" w14:textId="56A052A1" w:rsidR="00276ED7" w:rsidRPr="00642EFB" w:rsidRDefault="00565BB7" w:rsidP="0002583E">
      <w:pPr>
        <w:pStyle w:val="Heading3"/>
        <w:rPr>
          <w:lang w:val="ru-RU"/>
        </w:rPr>
      </w:pPr>
      <w:bookmarkStart w:id="890" w:name="_Toc140019087"/>
      <w:bookmarkStart w:id="891" w:name="_Toc535232906"/>
      <w:bookmarkStart w:id="892" w:name="_Toc115079754"/>
      <w:bookmarkStart w:id="893" w:name="_Toc214262826"/>
      <w:r w:rsidRPr="00642EFB">
        <w:rPr>
          <w:lang w:val="ru-RU"/>
        </w:rPr>
        <w:t>4.2</w:t>
      </w:r>
      <w:r w:rsidR="00276ED7" w:rsidRPr="00642EFB">
        <w:rPr>
          <w:lang w:val="ru-RU"/>
        </w:rPr>
        <w:t>.3.2. Проредне сече</w:t>
      </w:r>
      <w:bookmarkEnd w:id="890"/>
      <w:bookmarkEnd w:id="891"/>
      <w:bookmarkEnd w:id="892"/>
      <w:bookmarkEnd w:id="893"/>
      <w:r w:rsidR="00276ED7" w:rsidRPr="00642EFB">
        <w:rPr>
          <w:lang w:val="ru-RU"/>
        </w:rPr>
        <w:t xml:space="preserve"> </w:t>
      </w:r>
    </w:p>
    <w:p w14:paraId="529BE720" w14:textId="77777777" w:rsidR="00332996" w:rsidRPr="00967DC1" w:rsidRDefault="00332996" w:rsidP="000347E0">
      <w:pPr>
        <w:spacing w:before="120" w:after="120"/>
        <w:ind w:firstLine="720"/>
        <w:rPr>
          <w:lang w:val="ru-RU"/>
        </w:rPr>
      </w:pPr>
    </w:p>
    <w:p w14:paraId="41FEA658" w14:textId="77777777" w:rsidR="00276ED7" w:rsidRPr="00967DC1" w:rsidRDefault="00276ED7" w:rsidP="000347E0">
      <w:pPr>
        <w:spacing w:before="120" w:after="120"/>
        <w:ind w:firstLine="567"/>
        <w:rPr>
          <w:lang w:val="ru-RU"/>
        </w:rPr>
      </w:pPr>
      <w:r w:rsidRPr="00967DC1">
        <w:rPr>
          <w:lang w:val="ru-RU"/>
        </w:rPr>
        <w:t>Обележавање стабала за проредне сече ће се извршити стаблимично.</w:t>
      </w:r>
    </w:p>
    <w:p w14:paraId="61405123" w14:textId="77777777" w:rsidR="00276ED7" w:rsidRPr="00967DC1" w:rsidRDefault="00276ED7" w:rsidP="000347E0">
      <w:pPr>
        <w:spacing w:before="120" w:after="120"/>
        <w:ind w:firstLine="567"/>
        <w:rPr>
          <w:lang w:val="ru-RU"/>
        </w:rPr>
      </w:pPr>
      <w:r w:rsidRPr="00967DC1">
        <w:rPr>
          <w:lang w:val="ru-RU"/>
        </w:rPr>
        <w:t xml:space="preserve">Интензитет прореде за сваку поједину састојину и врсту дрвета је наведен у прилогу </w:t>
      </w:r>
      <w:r w:rsidRPr="00967DC1">
        <w:rPr>
          <w:i/>
          <w:iCs/>
          <w:lang w:val="ru-RU"/>
        </w:rPr>
        <w:t>ПЛАН ПРОРЕДНИХ СЕЧА</w:t>
      </w:r>
      <w:r w:rsidRPr="00967DC1">
        <w:rPr>
          <w:lang w:val="ru-RU"/>
        </w:rPr>
        <w:t>. Приликом извођења прореда треба се придржавати одређене запремине предвиђене за прореду јер је наведени проценат одређен према запремини састојине у време израде основе, што код млађих састојина са великим процентом годишњег прираста даје (у апсолутном смислу вредности) непрецизан податак.</w:t>
      </w:r>
    </w:p>
    <w:p w14:paraId="7B759D61" w14:textId="01DE5A91" w:rsidR="00276ED7" w:rsidRPr="00967DC1" w:rsidRDefault="00276ED7" w:rsidP="000347E0">
      <w:pPr>
        <w:spacing w:before="120" w:after="120"/>
        <w:ind w:firstLine="567"/>
        <w:rPr>
          <w:lang w:val="ru-RU"/>
        </w:rPr>
      </w:pPr>
      <w:r w:rsidRPr="00967DC1">
        <w:rPr>
          <w:lang w:val="ru-RU"/>
        </w:rPr>
        <w:t>Време извођења прореда по одељењима треба ускладити са извођењем сеча обнављања, како би употребљена механизација била што функционалније коришћена. Такође, ако се укаже потреба за проредама или санитарним сечама (сушење,</w:t>
      </w:r>
      <w:r w:rsidR="002F441C">
        <w:rPr>
          <w:lang w:val="sr-Latn-RS"/>
        </w:rPr>
        <w:t xml:space="preserve"> </w:t>
      </w:r>
      <w:r w:rsidRPr="00967DC1">
        <w:rPr>
          <w:lang w:val="ru-RU"/>
        </w:rPr>
        <w:t>ветроломи, ветроизвале и др.) у неким одељењима и одсецима који нису планирани овом основом (састојине у којима је усвојено прелазно газдовање као систем газдовања), потребно је и њих урадити уз сагласност, сарадњу и надзор шумарске инспекције. Све смернице о извођењу сече, кројења, извлачењу дрвних сортимената и успостављању шумског реда, наведене  у претходном поглављу за сече обнављања, важе и за проредне сече.</w:t>
      </w:r>
    </w:p>
    <w:p w14:paraId="6A238121" w14:textId="77777777" w:rsidR="00276ED7" w:rsidRPr="00967DC1" w:rsidRDefault="00276ED7" w:rsidP="000347E0">
      <w:pPr>
        <w:spacing w:before="120" w:after="120"/>
        <w:ind w:firstLine="567"/>
        <w:rPr>
          <w:lang w:val="sr-Latn-CS"/>
        </w:rPr>
      </w:pPr>
      <w:r w:rsidRPr="00967DC1">
        <w:rPr>
          <w:lang w:val="sr-Latn-CS"/>
        </w:rPr>
        <w:t xml:space="preserve">Прореде се изводе током целе године. </w:t>
      </w:r>
    </w:p>
    <w:p w14:paraId="6F1DC898" w14:textId="77777777" w:rsidR="00276ED7" w:rsidRDefault="00276ED7" w:rsidP="000347E0">
      <w:pPr>
        <w:spacing w:before="120" w:after="120"/>
        <w:ind w:firstLine="578"/>
        <w:rPr>
          <w:lang w:val="sr-Cyrl-RS"/>
        </w:rPr>
      </w:pPr>
      <w:r w:rsidRPr="00967DC1">
        <w:rPr>
          <w:lang w:val="sr-Latn-CS"/>
        </w:rPr>
        <w:t xml:space="preserve">Сама сеча се изводи моторним тестерама по секачким линијама, које су ширине двоструке висине средњег састијинског стабла. Партију секача чине два секача и једна моторна тестера. </w:t>
      </w:r>
    </w:p>
    <w:p w14:paraId="47821526" w14:textId="77777777" w:rsidR="000347E0" w:rsidRDefault="000347E0" w:rsidP="000347E0">
      <w:pPr>
        <w:spacing w:before="120" w:after="120"/>
        <w:ind w:firstLine="578"/>
        <w:rPr>
          <w:lang w:val="sr-Cyrl-RS"/>
        </w:rPr>
      </w:pPr>
    </w:p>
    <w:p w14:paraId="0DFBE707" w14:textId="77777777" w:rsidR="000347E0" w:rsidRPr="000347E0" w:rsidRDefault="000347E0" w:rsidP="000347E0">
      <w:pPr>
        <w:spacing w:before="120" w:after="120"/>
        <w:ind w:firstLine="578"/>
        <w:rPr>
          <w:lang w:val="sr-Cyrl-RS"/>
        </w:rPr>
      </w:pPr>
    </w:p>
    <w:p w14:paraId="64A567DA" w14:textId="501BCA23" w:rsidR="00276ED7" w:rsidRPr="00642EFB" w:rsidRDefault="00565BB7" w:rsidP="003B6991">
      <w:pPr>
        <w:pStyle w:val="Heading3"/>
        <w:rPr>
          <w:lang w:val="ru-RU"/>
        </w:rPr>
      </w:pPr>
      <w:bookmarkStart w:id="894" w:name="_Toc503785519"/>
      <w:bookmarkStart w:id="895" w:name="_Toc503786094"/>
      <w:bookmarkStart w:id="896" w:name="_Toc503786583"/>
      <w:bookmarkStart w:id="897" w:name="_Toc503787454"/>
      <w:bookmarkStart w:id="898" w:name="_Toc535232907"/>
      <w:bookmarkStart w:id="899" w:name="_Toc115079755"/>
      <w:bookmarkStart w:id="900" w:name="_Toc214262827"/>
      <w:r w:rsidRPr="00642EFB">
        <w:rPr>
          <w:lang w:val="ru-RU"/>
        </w:rPr>
        <w:lastRenderedPageBreak/>
        <w:t>4.2</w:t>
      </w:r>
      <w:r w:rsidR="00276ED7" w:rsidRPr="00642EFB">
        <w:rPr>
          <w:lang w:val="ru-RU"/>
        </w:rPr>
        <w:t>.4. С</w:t>
      </w:r>
      <w:r w:rsidRPr="00642EFB">
        <w:rPr>
          <w:lang w:val="ru-RU"/>
        </w:rPr>
        <w:t>МЕРНИЦЕ ЗА МАКСИМАЛНО ДОЗВОЉЕНЕ ШТЕТЕ ПРИЛИКОМ СЕЧЕ, ИЗРАДЕ И ПРИВЛАЧЕЊА ШУМСКИХ</w:t>
      </w:r>
      <w:bookmarkEnd w:id="894"/>
      <w:bookmarkEnd w:id="895"/>
      <w:bookmarkEnd w:id="896"/>
      <w:bookmarkEnd w:id="897"/>
      <w:bookmarkEnd w:id="898"/>
      <w:bookmarkEnd w:id="899"/>
      <w:r w:rsidRPr="00642EFB">
        <w:rPr>
          <w:lang w:val="ru-RU"/>
        </w:rPr>
        <w:t xml:space="preserve"> СОРТИМЕНАТА</w:t>
      </w:r>
      <w:bookmarkEnd w:id="900"/>
    </w:p>
    <w:p w14:paraId="388E011E" w14:textId="77777777" w:rsidR="00276ED7" w:rsidRPr="00967DC1" w:rsidRDefault="00276ED7" w:rsidP="000347E0">
      <w:pPr>
        <w:spacing w:before="120" w:after="120"/>
        <w:rPr>
          <w:b/>
          <w:bCs/>
          <w:szCs w:val="24"/>
          <w:lang w:val="sr-Latn-CS"/>
        </w:rPr>
      </w:pPr>
    </w:p>
    <w:p w14:paraId="3ACDBD75" w14:textId="77777777" w:rsidR="00276ED7" w:rsidRPr="00967DC1" w:rsidRDefault="00276ED7" w:rsidP="000347E0">
      <w:pPr>
        <w:spacing w:before="120" w:after="120"/>
        <w:ind w:firstLine="567"/>
        <w:rPr>
          <w:bCs/>
          <w:szCs w:val="24"/>
          <w:lang w:val="sr-Latn-CS"/>
        </w:rPr>
      </w:pPr>
      <w:r w:rsidRPr="00967DC1">
        <w:rPr>
          <w:bCs/>
          <w:szCs w:val="24"/>
          <w:lang w:val="sr-Latn-CS"/>
        </w:rPr>
        <w:t>Извођење радова сече и привлачења, односно прве фазе транспорта врши се на основу извођачких пројеката, којим се дефинише место, време, обим и врсте радова, пројектоване влаке, радна поља, технологија рада, механизација, радна снага и друго.</w:t>
      </w:r>
    </w:p>
    <w:p w14:paraId="01E9F804" w14:textId="77777777" w:rsidR="00276ED7" w:rsidRPr="00967DC1" w:rsidRDefault="00276ED7" w:rsidP="000347E0">
      <w:pPr>
        <w:spacing w:before="120" w:after="120"/>
        <w:ind w:firstLine="567"/>
        <w:rPr>
          <w:bCs/>
          <w:szCs w:val="24"/>
          <w:lang w:val="sr-Latn-CS"/>
        </w:rPr>
      </w:pPr>
      <w:r w:rsidRPr="00967DC1">
        <w:rPr>
          <w:bCs/>
          <w:szCs w:val="24"/>
          <w:lang w:val="sr-Latn-CS"/>
        </w:rPr>
        <w:t>Сеча стабала се врши након претходног издвајања, обележавања и евидентирања стабала за сечу (дознака), које може бити индивидуално (стаблимично) или површинско.</w:t>
      </w:r>
    </w:p>
    <w:p w14:paraId="07DC6203" w14:textId="77777777" w:rsidR="00276ED7" w:rsidRPr="00967DC1" w:rsidRDefault="00276ED7" w:rsidP="000347E0">
      <w:pPr>
        <w:spacing w:before="120" w:after="120"/>
        <w:ind w:firstLine="567"/>
        <w:rPr>
          <w:bCs/>
          <w:szCs w:val="24"/>
          <w:lang w:val="sr-Latn-CS"/>
        </w:rPr>
      </w:pPr>
      <w:r w:rsidRPr="00967DC1">
        <w:rPr>
          <w:bCs/>
          <w:szCs w:val="24"/>
          <w:lang w:val="sr-Latn-CS"/>
        </w:rPr>
        <w:t>Завршни секови при обнављању високих шума врше се искључиво зимским сечама у циљу обезбеђивања максималне заштите подмлатка током сече стабала и привлачења дрвних сортимената.</w:t>
      </w:r>
    </w:p>
    <w:p w14:paraId="2CA8B52E" w14:textId="77777777" w:rsidR="00276ED7" w:rsidRPr="00967DC1" w:rsidRDefault="00276ED7" w:rsidP="000347E0">
      <w:pPr>
        <w:spacing w:before="120" w:after="120"/>
        <w:ind w:firstLine="567"/>
        <w:rPr>
          <w:bCs/>
          <w:szCs w:val="24"/>
          <w:lang w:val="sr-Latn-CS"/>
        </w:rPr>
      </w:pPr>
      <w:r w:rsidRPr="00967DC1">
        <w:rPr>
          <w:bCs/>
          <w:szCs w:val="24"/>
          <w:lang w:val="sr-Latn-CS"/>
        </w:rPr>
        <w:t>Технологија сече стабала и израде шумских сортимената мора да се примењује на начин којим се у највећој могућој мери избегавају штете на шумским сортиментима, шумским састојинама, земљишту, водотоцима и другом. Избегавање штета се врши избором одговарајуће технологије рада извођачким планом и прописивањем времена и метода сече (сортиментна или дебловна), као и других неопходних техничких елемената значајних за смањивање штета.</w:t>
      </w:r>
    </w:p>
    <w:p w14:paraId="5F3B76FF" w14:textId="77777777" w:rsidR="00276ED7" w:rsidRPr="00967DC1" w:rsidRDefault="00276ED7" w:rsidP="000347E0">
      <w:pPr>
        <w:spacing w:before="120" w:after="120"/>
        <w:ind w:firstLine="567"/>
        <w:rPr>
          <w:bCs/>
          <w:szCs w:val="24"/>
          <w:lang w:val="sr-Latn-CS"/>
        </w:rPr>
      </w:pPr>
      <w:r w:rsidRPr="00967DC1">
        <w:rPr>
          <w:bCs/>
          <w:szCs w:val="24"/>
          <w:lang w:val="sr-Latn-CS"/>
        </w:rPr>
        <w:t>Максимално дозвољене штете на састојини у припремном и оплодном секу оплодних и проредним сечама, које се испољавају преломима дебала и дебљих грана, не смеју бити учињене на више од 5%  преосталих стабала у сатојини, односно 3% рубних стабала у случајевима чистих сеча.  Накнадном дознаком се јако оштећена стабла обележавају за сечу и евидентирају у дозначну књигу, после чега се уклањају из састојине.</w:t>
      </w:r>
    </w:p>
    <w:p w14:paraId="075108AB" w14:textId="77777777" w:rsidR="00276ED7" w:rsidRPr="00967DC1" w:rsidRDefault="00276ED7" w:rsidP="000347E0">
      <w:pPr>
        <w:spacing w:before="120" w:after="120"/>
        <w:ind w:firstLine="567"/>
        <w:rPr>
          <w:bCs/>
          <w:szCs w:val="24"/>
          <w:lang w:val="sr-Latn-CS"/>
        </w:rPr>
      </w:pPr>
      <w:r w:rsidRPr="00967DC1">
        <w:rPr>
          <w:bCs/>
          <w:szCs w:val="24"/>
          <w:lang w:val="sr-Latn-CS"/>
        </w:rPr>
        <w:t>У фази обарања стабала не сме доћи до распуцавања и прелома дебала на више од 5% оборених стабала. Уколико се током сече појави већи обим штета, пословођа сече обуставља даље извођење радова. Поред пословође, контролу радова и издавање налога о њиховом обустављању или настављању врше надлежни референти из шумских управа и шумских газдинстава или њима надређени руководиоци.</w:t>
      </w:r>
    </w:p>
    <w:p w14:paraId="4AC632D4" w14:textId="77777777" w:rsidR="00276ED7" w:rsidRPr="00967DC1" w:rsidRDefault="00276ED7" w:rsidP="000347E0">
      <w:pPr>
        <w:spacing w:before="120" w:after="120"/>
        <w:ind w:firstLine="567"/>
        <w:rPr>
          <w:bCs/>
          <w:szCs w:val="24"/>
          <w:lang w:val="sr-Latn-CS"/>
        </w:rPr>
      </w:pPr>
      <w:r w:rsidRPr="00967DC1">
        <w:rPr>
          <w:bCs/>
          <w:szCs w:val="24"/>
          <w:lang w:val="sr-Latn-CS"/>
        </w:rPr>
        <w:t>Кројење дебала за израду дрвних сортимената врше шумарски техничари на пословима коришћења шума, са положеним стручним испитом.</w:t>
      </w:r>
    </w:p>
    <w:p w14:paraId="3098DD63" w14:textId="77777777" w:rsidR="00276ED7" w:rsidRPr="00967DC1" w:rsidRDefault="00276ED7" w:rsidP="000347E0">
      <w:pPr>
        <w:spacing w:before="120" w:after="120"/>
        <w:ind w:firstLine="567"/>
        <w:rPr>
          <w:bCs/>
          <w:szCs w:val="24"/>
          <w:lang w:val="sr-Latn-CS"/>
        </w:rPr>
      </w:pPr>
      <w:r w:rsidRPr="00967DC1">
        <w:rPr>
          <w:bCs/>
          <w:szCs w:val="24"/>
          <w:lang w:val="sr-Latn-CS"/>
        </w:rPr>
        <w:t>После извршених послова сече и израде дрвних сортимената, врши се запримање радова путем записника у којима се поред извршених радова, евидентирају запажени недостаци, неизвршени послови и присутне штете, са налогом отклањања истих у задатим роковима.</w:t>
      </w:r>
    </w:p>
    <w:p w14:paraId="7371E7CB" w14:textId="77777777" w:rsidR="00276ED7" w:rsidRPr="00967DC1" w:rsidRDefault="00276ED7" w:rsidP="000347E0">
      <w:pPr>
        <w:spacing w:before="120" w:after="120"/>
        <w:ind w:firstLine="567"/>
        <w:rPr>
          <w:bCs/>
          <w:szCs w:val="24"/>
          <w:lang w:val="sr-Latn-CS"/>
        </w:rPr>
      </w:pPr>
      <w:r w:rsidRPr="00967DC1">
        <w:rPr>
          <w:bCs/>
          <w:szCs w:val="24"/>
          <w:lang w:val="sr-Latn-CS"/>
        </w:rPr>
        <w:t>Извоз шумских сортимената (прва фаза транспорта) врши се искључиво обележеним влакама, које су по правилу ширирине 3 метра. Влаке се пројектују и уцртавају на карти извођачког пројекта, а намењене су кретању механизације током прве фазе транспорта шумских сортимената са сечине до стоватишта или извозног пута.</w:t>
      </w:r>
    </w:p>
    <w:p w14:paraId="73D645DD" w14:textId="77777777" w:rsidR="00276ED7" w:rsidRPr="00967DC1" w:rsidRDefault="00276ED7" w:rsidP="000347E0">
      <w:pPr>
        <w:spacing w:before="120" w:after="120"/>
        <w:ind w:firstLine="567"/>
        <w:rPr>
          <w:bCs/>
          <w:szCs w:val="24"/>
          <w:lang w:val="sr-Latn-CS"/>
        </w:rPr>
      </w:pPr>
      <w:r w:rsidRPr="00967DC1">
        <w:rPr>
          <w:bCs/>
          <w:szCs w:val="24"/>
          <w:lang w:val="sr-Latn-CS"/>
        </w:rPr>
        <w:t>Током планирања и пројектовања тракторских влака морају се поштовати следећи принципи и правила:</w:t>
      </w:r>
    </w:p>
    <w:p w14:paraId="7E431782" w14:textId="77777777" w:rsidR="00276ED7" w:rsidRPr="00967DC1" w:rsidRDefault="00276ED7" w:rsidP="000347E0">
      <w:pPr>
        <w:spacing w:before="120" w:after="120"/>
        <w:ind w:firstLine="567"/>
        <w:rPr>
          <w:bCs/>
          <w:szCs w:val="24"/>
          <w:lang w:val="sr-Latn-CS"/>
        </w:rPr>
      </w:pPr>
      <w:r w:rsidRPr="00967DC1">
        <w:rPr>
          <w:bCs/>
          <w:szCs w:val="24"/>
          <w:lang w:val="sr-Latn-CS"/>
        </w:rPr>
        <w:t xml:space="preserve">За правце влака приоритетно се користе, уколико постоје, већ постојеће влаке које су изграђене током ранијих радова. </w:t>
      </w:r>
    </w:p>
    <w:p w14:paraId="6EE9C98A" w14:textId="10C154A6" w:rsidR="00276ED7" w:rsidRPr="00967DC1" w:rsidRDefault="00276ED7" w:rsidP="000347E0">
      <w:pPr>
        <w:spacing w:before="120" w:after="120"/>
        <w:ind w:firstLine="567"/>
        <w:rPr>
          <w:bCs/>
          <w:szCs w:val="24"/>
          <w:lang w:val="sr-Latn-CS"/>
        </w:rPr>
      </w:pPr>
      <w:r w:rsidRPr="00967DC1">
        <w:rPr>
          <w:bCs/>
          <w:szCs w:val="24"/>
          <w:lang w:val="sr-Latn-CS"/>
        </w:rPr>
        <w:t>У условима газдинске јединице „</w:t>
      </w:r>
      <w:r w:rsidR="00B901DF">
        <w:rPr>
          <w:bCs/>
          <w:szCs w:val="24"/>
          <w:lang w:val="sr-Cyrl-RS"/>
        </w:rPr>
        <w:t>Моношторске шуме</w:t>
      </w:r>
      <w:r w:rsidRPr="00967DC1">
        <w:rPr>
          <w:bCs/>
          <w:szCs w:val="24"/>
          <w:lang w:val="sr-Latn-CS"/>
        </w:rPr>
        <w:t>“ влаке се по правилу пројектују у правилним геометријским облицима.</w:t>
      </w:r>
    </w:p>
    <w:p w14:paraId="19E5A1F4" w14:textId="77777777" w:rsidR="00276ED7" w:rsidRPr="00967DC1" w:rsidRDefault="00276ED7" w:rsidP="000347E0">
      <w:pPr>
        <w:spacing w:before="120" w:after="120"/>
        <w:ind w:firstLine="567"/>
        <w:rPr>
          <w:bCs/>
          <w:szCs w:val="24"/>
          <w:lang w:val="sr-Latn-CS"/>
        </w:rPr>
      </w:pPr>
      <w:r w:rsidRPr="00967DC1">
        <w:rPr>
          <w:bCs/>
          <w:szCs w:val="24"/>
          <w:lang w:val="sr-Latn-CS"/>
        </w:rPr>
        <w:t>Привлачење сортимената до влака се врши на начин који обезбеђује најмање могуће оштећивање земљишта, воде и вегетације уз поштовање следећих правила:</w:t>
      </w:r>
    </w:p>
    <w:p w14:paraId="1982D9FF" w14:textId="77777777" w:rsidR="00276ED7" w:rsidRPr="00967DC1" w:rsidRDefault="00276ED7" w:rsidP="000347E0">
      <w:pPr>
        <w:spacing w:before="120" w:after="120"/>
        <w:ind w:firstLine="567"/>
        <w:rPr>
          <w:bCs/>
          <w:szCs w:val="24"/>
          <w:lang w:val="sr-Latn-CS"/>
        </w:rPr>
      </w:pPr>
      <w:r w:rsidRPr="00967DC1">
        <w:rPr>
          <w:bCs/>
          <w:szCs w:val="24"/>
          <w:lang w:val="sr-Latn-CS"/>
        </w:rPr>
        <w:t>Након формирања товара шумских сортимената у радном пољу, возила се најкраћом путањом крећу до најближе влаке, а даље искључиво влакама до стоваришта или извозног пута.</w:t>
      </w:r>
    </w:p>
    <w:p w14:paraId="4BF1C2A2" w14:textId="77777777" w:rsidR="00276ED7" w:rsidRPr="00967DC1" w:rsidRDefault="00276ED7" w:rsidP="000347E0">
      <w:pPr>
        <w:spacing w:before="120" w:after="120"/>
        <w:ind w:firstLine="567"/>
        <w:rPr>
          <w:bCs/>
          <w:szCs w:val="24"/>
          <w:lang w:val="sr-Latn-CS"/>
        </w:rPr>
      </w:pPr>
      <w:r w:rsidRPr="00967DC1">
        <w:rPr>
          <w:bCs/>
          <w:szCs w:val="24"/>
          <w:lang w:val="sr-Latn-CS"/>
        </w:rPr>
        <w:t>Привлачење сортимената у сечинама где се спроводи обнављање шума (подмладне повшине), врши се по правилу током зимског периода по снежном покривачу или смрзнутом земљишту.</w:t>
      </w:r>
    </w:p>
    <w:p w14:paraId="14C4A722" w14:textId="77777777" w:rsidR="00276ED7" w:rsidRPr="00967DC1" w:rsidRDefault="00276ED7" w:rsidP="000347E0">
      <w:pPr>
        <w:spacing w:before="120" w:after="120"/>
        <w:ind w:firstLine="567"/>
        <w:rPr>
          <w:bCs/>
          <w:szCs w:val="24"/>
          <w:lang w:val="sr-Latn-CS"/>
        </w:rPr>
      </w:pPr>
      <w:r w:rsidRPr="00967DC1">
        <w:rPr>
          <w:bCs/>
          <w:szCs w:val="24"/>
          <w:lang w:val="sr-Latn-CS"/>
        </w:rPr>
        <w:t>У случајевима обилних падавина и високе влажности земљишта када током превоза могу да настану значајне штете на земљишту радних поља и транспортних влака, обуставља се привлачење шумских сортимената.</w:t>
      </w:r>
    </w:p>
    <w:p w14:paraId="574C7481" w14:textId="77777777" w:rsidR="00276ED7" w:rsidRPr="00967DC1" w:rsidRDefault="00276ED7" w:rsidP="000347E0">
      <w:pPr>
        <w:spacing w:before="120" w:after="120"/>
        <w:ind w:firstLine="567"/>
        <w:rPr>
          <w:bCs/>
          <w:szCs w:val="24"/>
          <w:lang w:val="sr-Latn-CS"/>
        </w:rPr>
      </w:pPr>
      <w:r w:rsidRPr="00967DC1">
        <w:rPr>
          <w:bCs/>
          <w:szCs w:val="24"/>
          <w:lang w:val="sr-Latn-CS"/>
        </w:rPr>
        <w:t xml:space="preserve">Превоз сортимената се обуставља у случајевима да се на радним пољима и влакама појаве улегнућа земљишта (колотраг) од транспорних средстава, дубине веће од 40 сантиметара. </w:t>
      </w:r>
    </w:p>
    <w:p w14:paraId="2B1E58B3" w14:textId="77777777" w:rsidR="00276ED7" w:rsidRPr="00967DC1" w:rsidRDefault="00276ED7" w:rsidP="000347E0">
      <w:pPr>
        <w:spacing w:before="120" w:after="120"/>
        <w:ind w:firstLine="567"/>
        <w:rPr>
          <w:bCs/>
          <w:szCs w:val="24"/>
          <w:lang w:val="sr-Latn-CS"/>
        </w:rPr>
      </w:pPr>
      <w:r w:rsidRPr="00967DC1">
        <w:rPr>
          <w:bCs/>
          <w:szCs w:val="24"/>
          <w:lang w:val="sr-Latn-CS"/>
        </w:rPr>
        <w:t>Сва оштећења земљишта у виду улегнућа дубљих од 20 цантиметара морају се санирати по окончању превоза ручним алатом или механизовано помоћу тањирача и друге механизације.</w:t>
      </w:r>
    </w:p>
    <w:p w14:paraId="463D8AB7" w14:textId="77777777" w:rsidR="00276ED7" w:rsidRPr="00967DC1" w:rsidRDefault="00276ED7" w:rsidP="000347E0">
      <w:pPr>
        <w:spacing w:before="120" w:after="120"/>
        <w:ind w:firstLine="567"/>
        <w:rPr>
          <w:bCs/>
          <w:szCs w:val="24"/>
          <w:lang w:val="sr-Latn-CS"/>
        </w:rPr>
      </w:pPr>
      <w:r w:rsidRPr="00967DC1">
        <w:rPr>
          <w:bCs/>
          <w:szCs w:val="24"/>
          <w:lang w:val="sr-Latn-CS"/>
        </w:rPr>
        <w:t xml:space="preserve">Непосредни надзор над привлачењем шумских сортимената врши пословођа коришћења шума (шумарски техничар са положеним стручним испитом). </w:t>
      </w:r>
    </w:p>
    <w:p w14:paraId="41FF7775" w14:textId="77777777" w:rsidR="00276ED7" w:rsidRDefault="00276ED7" w:rsidP="000347E0">
      <w:pPr>
        <w:spacing w:before="120" w:after="120"/>
        <w:ind w:firstLine="567"/>
        <w:rPr>
          <w:bCs/>
          <w:szCs w:val="24"/>
          <w:lang w:val="sr-Cyrl-RS"/>
        </w:rPr>
      </w:pPr>
      <w:r w:rsidRPr="00967DC1">
        <w:rPr>
          <w:bCs/>
          <w:szCs w:val="24"/>
          <w:lang w:val="sr-Latn-CS"/>
        </w:rPr>
        <w:t>У случају потребе могу се прописати и друге мере заштите шума, сортимената, воде, вегетације, земљишта и другог.</w:t>
      </w:r>
    </w:p>
    <w:p w14:paraId="7B2D0186" w14:textId="77777777" w:rsidR="000347E0" w:rsidRPr="000347E0" w:rsidRDefault="000347E0" w:rsidP="000347E0">
      <w:pPr>
        <w:spacing w:before="120" w:after="120"/>
        <w:ind w:firstLine="567"/>
        <w:rPr>
          <w:bCs/>
          <w:szCs w:val="24"/>
          <w:lang w:val="sr-Cyrl-RS"/>
        </w:rPr>
      </w:pPr>
    </w:p>
    <w:p w14:paraId="00968957" w14:textId="6DA2EA94" w:rsidR="00276ED7" w:rsidRPr="00642EFB" w:rsidRDefault="00565BB7" w:rsidP="003B6991">
      <w:pPr>
        <w:pStyle w:val="Heading3"/>
        <w:rPr>
          <w:lang w:val="ru-RU"/>
        </w:rPr>
      </w:pPr>
      <w:bookmarkStart w:id="901" w:name="_Toc86565151"/>
      <w:bookmarkStart w:id="902" w:name="_Toc86566518"/>
      <w:bookmarkStart w:id="903" w:name="_Toc103391049"/>
      <w:bookmarkStart w:id="904" w:name="_Toc104385106"/>
      <w:bookmarkStart w:id="905" w:name="_Toc104385442"/>
      <w:bookmarkStart w:id="906" w:name="_Toc104385686"/>
      <w:bookmarkStart w:id="907" w:name="_Toc105552999"/>
      <w:bookmarkStart w:id="908" w:name="_Toc329146833"/>
      <w:bookmarkStart w:id="909" w:name="_Toc329328551"/>
      <w:bookmarkStart w:id="910" w:name="_Toc410988461"/>
      <w:bookmarkStart w:id="911" w:name="_Toc478456584"/>
      <w:bookmarkStart w:id="912" w:name="_Toc503785521"/>
      <w:bookmarkStart w:id="913" w:name="_Toc503786096"/>
      <w:bookmarkStart w:id="914" w:name="_Toc503786585"/>
      <w:bookmarkStart w:id="915" w:name="_Toc503787456"/>
      <w:bookmarkStart w:id="916" w:name="_Toc535232908"/>
      <w:bookmarkStart w:id="917" w:name="_Toc115079756"/>
      <w:bookmarkStart w:id="918" w:name="_Toc214262828"/>
      <w:r w:rsidRPr="00642EFB">
        <w:rPr>
          <w:lang w:val="ru-RU"/>
        </w:rPr>
        <w:lastRenderedPageBreak/>
        <w:t>4.2</w:t>
      </w:r>
      <w:r w:rsidR="00276ED7" w:rsidRPr="00642EFB">
        <w:rPr>
          <w:lang w:val="ru-RU"/>
        </w:rPr>
        <w:t>.5. У</w:t>
      </w:r>
      <w:r w:rsidRPr="00642EFB">
        <w:rPr>
          <w:lang w:val="ru-RU"/>
        </w:rPr>
        <w:t>ПУТСТВО ЗА ИЗРАДУ ГОДИШЊЕГ ПЛАНА И ИЗВОЂАЧКОГ ПРОЈЕКТА ГАЗДОВАЊА</w:t>
      </w:r>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r w:rsidRPr="00642EFB">
        <w:rPr>
          <w:lang w:val="ru-RU"/>
        </w:rPr>
        <w:t xml:space="preserve"> ШУМАМА</w:t>
      </w:r>
      <w:bookmarkEnd w:id="918"/>
      <w:r w:rsidR="00276ED7" w:rsidRPr="00642EFB">
        <w:rPr>
          <w:lang w:val="ru-RU"/>
        </w:rPr>
        <w:t xml:space="preserve"> </w:t>
      </w:r>
    </w:p>
    <w:p w14:paraId="2A1F8D2C" w14:textId="77777777" w:rsidR="00276ED7" w:rsidRPr="00967DC1" w:rsidRDefault="00276ED7" w:rsidP="000347E0">
      <w:pPr>
        <w:spacing w:before="120" w:after="120"/>
        <w:rPr>
          <w:szCs w:val="24"/>
          <w:lang w:val="sr-Latn-CS"/>
        </w:rPr>
      </w:pPr>
    </w:p>
    <w:p w14:paraId="17779E2A" w14:textId="77777777" w:rsidR="00276ED7" w:rsidRPr="00967DC1" w:rsidRDefault="00276ED7" w:rsidP="000347E0">
      <w:pPr>
        <w:spacing w:before="120" w:after="120"/>
        <w:ind w:firstLine="567"/>
        <w:rPr>
          <w:szCs w:val="24"/>
          <w:lang w:val="sr-Latn-CS"/>
        </w:rPr>
      </w:pPr>
      <w:bookmarkStart w:id="919" w:name="_Toc86565152"/>
      <w:bookmarkStart w:id="920" w:name="_Toc86566519"/>
      <w:bookmarkStart w:id="921" w:name="_Toc103391050"/>
      <w:bookmarkStart w:id="922" w:name="_Toc104385107"/>
      <w:bookmarkStart w:id="923" w:name="_Toc104385443"/>
      <w:bookmarkStart w:id="924" w:name="_Toc104385687"/>
      <w:bookmarkStart w:id="925" w:name="_Toc105553000"/>
      <w:r w:rsidRPr="00967DC1">
        <w:rPr>
          <w:szCs w:val="24"/>
          <w:lang w:val="sr-Latn-CS"/>
        </w:rPr>
        <w:t xml:space="preserve">Спровођење основа обезбеђује се годишњим планом газдовања шумама (у даљем тексту годишњи план). Њиме се детаљно разрађују радови по појединим састојинама утврђени у овој основи за газдовање шумама. Саставни део годишњег плана је извођачки пројекат газдовања шумама (у даљем тексту извођачки пројекат). Извођачким пројектом се усклађује технологија по фазама радова на гајењу, заштити и коришћењу шума. Основна јединица за коју се израђује извођачки пројекат је одељење. Извођачки пројекат састоји се из текстуалног дела, табеларног дела и скица. </w:t>
      </w:r>
    </w:p>
    <w:p w14:paraId="62FB73AE" w14:textId="77777777" w:rsidR="00276ED7" w:rsidRPr="00967DC1" w:rsidRDefault="00276ED7" w:rsidP="000347E0">
      <w:pPr>
        <w:tabs>
          <w:tab w:val="left" w:pos="1020"/>
        </w:tabs>
        <w:spacing w:before="120" w:after="120"/>
        <w:ind w:firstLine="567"/>
        <w:rPr>
          <w:szCs w:val="24"/>
          <w:lang w:val="sr-Latn-CS"/>
        </w:rPr>
      </w:pPr>
      <w:r w:rsidRPr="00967DC1">
        <w:rPr>
          <w:szCs w:val="24"/>
          <w:lang w:val="sr-Latn-CS"/>
        </w:rPr>
        <w:t>Текстуални део извођачког пројекта састоји се из описа станишта и састојина, образложења општег и етапног узгојног циља, приказа распореда  извођења радова на гајењу шума и начина извођења тих радова, те приказа технологије и организације рада на сечи, изради и привлачењу дрвних сортимената.</w:t>
      </w:r>
    </w:p>
    <w:p w14:paraId="6391C82B" w14:textId="77777777" w:rsidR="00276ED7" w:rsidRPr="00967DC1" w:rsidRDefault="00276ED7" w:rsidP="000347E0">
      <w:pPr>
        <w:tabs>
          <w:tab w:val="left" w:pos="1020"/>
        </w:tabs>
        <w:spacing w:before="120" w:after="120"/>
        <w:ind w:firstLine="567"/>
        <w:rPr>
          <w:szCs w:val="24"/>
          <w:lang w:val="sr-Latn-CS"/>
        </w:rPr>
      </w:pPr>
      <w:r w:rsidRPr="00967DC1">
        <w:rPr>
          <w:szCs w:val="24"/>
          <w:lang w:val="sr-Latn-CS"/>
        </w:rPr>
        <w:t>Табеларни део садржи податке о површини, врсти и обиму радова на гајењу и коришћењу шума, количини, врсти и старости садног материјала, радној снази, механизацији и другим средствима рада и материјалу потребном за извођење припремних и главних радова на гајењу и коришћењу шума.</w:t>
      </w:r>
    </w:p>
    <w:p w14:paraId="6AB8F5A1" w14:textId="0ACB16C0" w:rsidR="00276ED7" w:rsidRPr="00967DC1" w:rsidRDefault="00276ED7" w:rsidP="000347E0">
      <w:pPr>
        <w:tabs>
          <w:tab w:val="left" w:pos="1020"/>
        </w:tabs>
        <w:spacing w:before="120" w:after="120"/>
        <w:ind w:firstLine="567"/>
        <w:rPr>
          <w:szCs w:val="24"/>
          <w:lang w:val="sr-Latn-CS"/>
        </w:rPr>
      </w:pPr>
      <w:r w:rsidRPr="00967DC1">
        <w:rPr>
          <w:szCs w:val="24"/>
          <w:lang w:val="sr-Latn-CS"/>
        </w:rPr>
        <w:t>Извођачки пројекти раде се на обрасцима бр.19-26 који су прописани Правилником, архивирају се и трајно чувају. Извођачки пројекат доноси се најкасније до 31.октобра, а годишњи план до 30</w:t>
      </w:r>
      <w:r w:rsidR="002F441C">
        <w:rPr>
          <w:szCs w:val="24"/>
          <w:lang w:val="sr-Latn-CS"/>
        </w:rPr>
        <w:t>.</w:t>
      </w:r>
      <w:r w:rsidRPr="00967DC1">
        <w:rPr>
          <w:szCs w:val="24"/>
          <w:lang w:val="sr-Latn-CS"/>
        </w:rPr>
        <w:t>новембра, за радове који ће да се изводе у наредној години. Извођачки пројекат мора бити у складу са основом</w:t>
      </w:r>
      <w:r w:rsidR="00827E14">
        <w:rPr>
          <w:szCs w:val="24"/>
          <w:lang w:val="sr-Cyrl-RS"/>
        </w:rPr>
        <w:t xml:space="preserve"> газдовања шумама</w:t>
      </w:r>
      <w:r w:rsidRPr="00967DC1">
        <w:rPr>
          <w:szCs w:val="24"/>
          <w:lang w:val="sr-Latn-CS"/>
        </w:rPr>
        <w:t>. Корисник шума је дужан да у извођачком пројекту евидентира извршене радове у току године на заштити, гајењу и сечи шума по његовом извршењу, а најкасније до 28. фебруара наредне године.</w:t>
      </w:r>
    </w:p>
    <w:p w14:paraId="54B423CA" w14:textId="08861C15" w:rsidR="00276ED7" w:rsidRPr="00967DC1" w:rsidRDefault="00276ED7" w:rsidP="000347E0">
      <w:pPr>
        <w:tabs>
          <w:tab w:val="left" w:pos="1020"/>
        </w:tabs>
        <w:spacing w:before="120" w:after="120"/>
        <w:ind w:firstLine="567"/>
        <w:rPr>
          <w:szCs w:val="24"/>
          <w:lang w:val="sr-Latn-CS"/>
        </w:rPr>
      </w:pPr>
      <w:r w:rsidRPr="00967DC1">
        <w:rPr>
          <w:szCs w:val="24"/>
          <w:lang w:val="sr-Latn-CS"/>
        </w:rPr>
        <w:t xml:space="preserve">У извођачки пројекат прилажу се скице 1: 10.000 са уцртаним извозним путевима, стовариштима, влакама, итд. </w:t>
      </w:r>
    </w:p>
    <w:p w14:paraId="1DCDD15B" w14:textId="77777777" w:rsidR="00276ED7" w:rsidRDefault="00276ED7" w:rsidP="000347E0">
      <w:pPr>
        <w:tabs>
          <w:tab w:val="left" w:pos="1020"/>
        </w:tabs>
        <w:spacing w:before="120" w:after="120"/>
        <w:ind w:firstLine="567"/>
        <w:rPr>
          <w:szCs w:val="24"/>
          <w:lang w:val="sr-Cyrl-RS"/>
        </w:rPr>
      </w:pPr>
      <w:r w:rsidRPr="00967DC1">
        <w:rPr>
          <w:szCs w:val="24"/>
          <w:lang w:val="sr-Latn-CS"/>
        </w:rPr>
        <w:t>Детаљнија упутства за израду извођачког пројекта газдовања шумом, дата су у Правилнику о основ</w:t>
      </w:r>
      <w:r w:rsidR="005205C6">
        <w:rPr>
          <w:szCs w:val="24"/>
          <w:lang w:val="sr-Cyrl-RS"/>
        </w:rPr>
        <w:t>и газдовања шумама</w:t>
      </w:r>
      <w:r w:rsidR="003E2D9B">
        <w:rPr>
          <w:szCs w:val="24"/>
          <w:lang w:val="sr-Cyrl-RS"/>
        </w:rPr>
        <w:t>, извођачком пројекту газдовања шумама, евидентирању извршених радова и шумској хроници</w:t>
      </w:r>
      <w:r w:rsidR="005205C6">
        <w:rPr>
          <w:szCs w:val="24"/>
          <w:lang w:val="sr-Latn-CS"/>
        </w:rPr>
        <w:t xml:space="preserve"> ( сл.гл.РС бр. 18</w:t>
      </w:r>
      <w:r w:rsidRPr="00967DC1">
        <w:rPr>
          <w:szCs w:val="24"/>
          <w:lang w:val="sr-Latn-CS"/>
        </w:rPr>
        <w:t>/</w:t>
      </w:r>
      <w:r w:rsidR="005205C6">
        <w:rPr>
          <w:szCs w:val="24"/>
          <w:lang w:val="sr-Latn-CS"/>
        </w:rPr>
        <w:t>24</w:t>
      </w:r>
      <w:r w:rsidRPr="00967DC1">
        <w:rPr>
          <w:szCs w:val="24"/>
          <w:lang w:val="sr-Latn-CS"/>
        </w:rPr>
        <w:t>).</w:t>
      </w:r>
    </w:p>
    <w:p w14:paraId="6A43287A" w14:textId="77777777" w:rsidR="000347E0" w:rsidRPr="000347E0" w:rsidRDefault="000347E0" w:rsidP="000347E0">
      <w:pPr>
        <w:tabs>
          <w:tab w:val="left" w:pos="1020"/>
        </w:tabs>
        <w:spacing w:before="120" w:after="120"/>
        <w:ind w:firstLine="567"/>
        <w:rPr>
          <w:szCs w:val="24"/>
          <w:lang w:val="sr-Cyrl-RS"/>
        </w:rPr>
      </w:pPr>
    </w:p>
    <w:p w14:paraId="7BE542C8" w14:textId="5390FE0F" w:rsidR="00276ED7" w:rsidRPr="00642EFB" w:rsidRDefault="00565BB7" w:rsidP="003B6991">
      <w:pPr>
        <w:pStyle w:val="Heading3"/>
        <w:rPr>
          <w:lang w:val="ru-RU"/>
        </w:rPr>
      </w:pPr>
      <w:bookmarkStart w:id="926" w:name="_Toc329146834"/>
      <w:bookmarkStart w:id="927" w:name="_Toc329328552"/>
      <w:bookmarkStart w:id="928" w:name="_Toc410988462"/>
      <w:bookmarkStart w:id="929" w:name="_Toc478456585"/>
      <w:bookmarkStart w:id="930" w:name="_Toc503785522"/>
      <w:bookmarkStart w:id="931" w:name="_Toc503786097"/>
      <w:bookmarkStart w:id="932" w:name="_Toc503786586"/>
      <w:bookmarkStart w:id="933" w:name="_Toc503787457"/>
      <w:bookmarkStart w:id="934" w:name="_Toc535232909"/>
      <w:bookmarkStart w:id="935" w:name="_Toc115079757"/>
      <w:bookmarkStart w:id="936" w:name="_Toc214262829"/>
      <w:r w:rsidRPr="00642EFB">
        <w:rPr>
          <w:lang w:val="ru-RU"/>
        </w:rPr>
        <w:t>4.2</w:t>
      </w:r>
      <w:r w:rsidR="00276ED7" w:rsidRPr="00642EFB">
        <w:rPr>
          <w:lang w:val="ru-RU"/>
        </w:rPr>
        <w:t>.6. У</w:t>
      </w:r>
      <w:r w:rsidRPr="00642EFB">
        <w:rPr>
          <w:lang w:val="ru-RU"/>
        </w:rPr>
        <w:t>ПУТСТВО ЗА ВОЂЕЊЕ ЕВИДЕНЦИЈА ГАЗДОВАЊА ШУМАМА</w:t>
      </w:r>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p>
    <w:p w14:paraId="253FF1BD" w14:textId="77777777" w:rsidR="00276ED7" w:rsidRPr="00565BB7" w:rsidRDefault="00276ED7" w:rsidP="000347E0">
      <w:pPr>
        <w:pStyle w:val="Heading3"/>
        <w:spacing w:before="120" w:after="120"/>
        <w:ind w:left="567"/>
        <w:rPr>
          <w:b w:val="0"/>
          <w:bCs/>
          <w:i w:val="0"/>
          <w:iCs/>
          <w:szCs w:val="24"/>
          <w:u w:val="single"/>
          <w:lang w:val="ru-RU"/>
        </w:rPr>
      </w:pPr>
    </w:p>
    <w:p w14:paraId="21299589" w14:textId="77777777" w:rsidR="00276ED7" w:rsidRPr="00967DC1" w:rsidRDefault="00276ED7" w:rsidP="000347E0">
      <w:pPr>
        <w:spacing w:before="120" w:after="120"/>
        <w:ind w:firstLine="567"/>
        <w:rPr>
          <w:szCs w:val="24"/>
          <w:lang w:val="de-DE"/>
        </w:rPr>
      </w:pPr>
      <w:bookmarkStart w:id="937" w:name="_Toc103391051"/>
      <w:bookmarkStart w:id="938" w:name="_Toc104385108"/>
      <w:bookmarkStart w:id="939" w:name="_Toc104385444"/>
      <w:bookmarkStart w:id="940" w:name="_Toc104385688"/>
      <w:bookmarkStart w:id="941" w:name="_Toc105553001"/>
      <w:r w:rsidRPr="00967DC1">
        <w:rPr>
          <w:szCs w:val="24"/>
          <w:lang w:val="de-DE"/>
        </w:rPr>
        <w:t>Корисник шума је дужан према члану 34. Закона о шумама, да у основи газдовања и извођачком пројекту евидентира извршене радове на заштити, гајењу и сечи шума.</w:t>
      </w:r>
    </w:p>
    <w:p w14:paraId="535A733F" w14:textId="2C957855" w:rsidR="00276ED7" w:rsidRPr="00E24645" w:rsidRDefault="00276ED7" w:rsidP="000347E0">
      <w:pPr>
        <w:spacing w:before="120" w:after="120"/>
        <w:ind w:firstLine="567"/>
        <w:rPr>
          <w:szCs w:val="24"/>
          <w:lang w:val="sr-Latn-RS"/>
        </w:rPr>
      </w:pPr>
      <w:r w:rsidRPr="00967DC1">
        <w:rPr>
          <w:szCs w:val="24"/>
          <w:lang w:val="ru-RU"/>
        </w:rPr>
        <w:t>Радови извршени у току године евидентирају се најкасније до 28. фебруара наредне године. Евидентирају се проверени подаци о извршеним узгојним радовима, сечама по</w:t>
      </w:r>
      <w:r w:rsidRPr="00967DC1">
        <w:rPr>
          <w:color w:val="00B050"/>
          <w:szCs w:val="24"/>
          <w:lang w:val="ru-RU"/>
        </w:rPr>
        <w:t xml:space="preserve"> </w:t>
      </w:r>
      <w:r w:rsidRPr="00967DC1">
        <w:rPr>
          <w:szCs w:val="24"/>
          <w:lang w:val="ru-RU"/>
        </w:rPr>
        <w:t xml:space="preserve">врстама дрвећа, изграђеним шумским саобраћајницама и осталим објектима и искоришћеним другим шумским производима. Евидентирање извршених радова на сечи и гајењу шума врши се на обрасцима </w:t>
      </w:r>
      <w:r w:rsidR="00E24645">
        <w:rPr>
          <w:szCs w:val="24"/>
          <w:lang w:val="sr-Latn-RS"/>
        </w:rPr>
        <w:t>„</w:t>
      </w:r>
      <w:r w:rsidRPr="00967DC1">
        <w:rPr>
          <w:szCs w:val="24"/>
          <w:lang w:val="ru-RU"/>
        </w:rPr>
        <w:t xml:space="preserve">План гајења шума </w:t>
      </w:r>
      <w:r w:rsidR="00E24645">
        <w:rPr>
          <w:szCs w:val="24"/>
          <w:lang w:val="ru-RU"/>
        </w:rPr>
        <w:t>–</w:t>
      </w:r>
      <w:r w:rsidRPr="00967DC1">
        <w:rPr>
          <w:szCs w:val="24"/>
          <w:lang w:val="ru-RU"/>
        </w:rPr>
        <w:t xml:space="preserve"> Евиденција извршених радова на гајењу шума</w:t>
      </w:r>
      <w:r w:rsidR="00E24645">
        <w:rPr>
          <w:szCs w:val="24"/>
          <w:lang w:val="sr-Latn-RS"/>
        </w:rPr>
        <w:t>“</w:t>
      </w:r>
      <w:r w:rsidRPr="00967DC1">
        <w:rPr>
          <w:szCs w:val="24"/>
          <w:lang w:val="ru-RU"/>
        </w:rPr>
        <w:t xml:space="preserve">, </w:t>
      </w:r>
      <w:r w:rsidR="00E24645">
        <w:rPr>
          <w:szCs w:val="24"/>
          <w:lang w:val="sr-Latn-RS"/>
        </w:rPr>
        <w:t>„</w:t>
      </w:r>
      <w:r w:rsidRPr="00967DC1">
        <w:rPr>
          <w:szCs w:val="24"/>
          <w:lang w:val="ru-RU"/>
        </w:rPr>
        <w:t xml:space="preserve">План сеча обнављања (једнодобне шуме) </w:t>
      </w:r>
      <w:r w:rsidR="00E24645">
        <w:rPr>
          <w:szCs w:val="24"/>
          <w:lang w:val="ru-RU"/>
        </w:rPr>
        <w:t>–</w:t>
      </w:r>
      <w:r w:rsidRPr="00967DC1">
        <w:rPr>
          <w:szCs w:val="24"/>
          <w:lang w:val="ru-RU"/>
        </w:rPr>
        <w:t xml:space="preserve"> Евиденција извршених сеча</w:t>
      </w:r>
      <w:r w:rsidR="00E24645">
        <w:rPr>
          <w:szCs w:val="24"/>
          <w:lang w:val="sr-Latn-RS"/>
        </w:rPr>
        <w:t>“</w:t>
      </w:r>
      <w:r w:rsidRPr="00967DC1">
        <w:rPr>
          <w:szCs w:val="24"/>
          <w:lang w:val="ru-RU"/>
        </w:rPr>
        <w:t xml:space="preserve"> и </w:t>
      </w:r>
      <w:r w:rsidR="00E24645">
        <w:rPr>
          <w:szCs w:val="24"/>
          <w:lang w:val="sr-Latn-RS"/>
        </w:rPr>
        <w:t>„</w:t>
      </w:r>
      <w:r w:rsidRPr="00967DC1">
        <w:rPr>
          <w:szCs w:val="24"/>
          <w:lang w:val="ru-RU"/>
        </w:rPr>
        <w:t xml:space="preserve">План проредних сеча </w:t>
      </w:r>
      <w:r w:rsidR="00E24645">
        <w:rPr>
          <w:szCs w:val="24"/>
          <w:lang w:val="ru-RU"/>
        </w:rPr>
        <w:t>–</w:t>
      </w:r>
      <w:r w:rsidRPr="00967DC1">
        <w:rPr>
          <w:szCs w:val="24"/>
          <w:lang w:val="ru-RU"/>
        </w:rPr>
        <w:t xml:space="preserve"> Евиденција извршених сеча</w:t>
      </w:r>
      <w:r w:rsidR="00E24645">
        <w:rPr>
          <w:szCs w:val="24"/>
          <w:lang w:val="sr-Latn-RS"/>
        </w:rPr>
        <w:t>“</w:t>
      </w:r>
      <w:r w:rsidRPr="00967DC1">
        <w:rPr>
          <w:szCs w:val="24"/>
          <w:lang w:val="ru-RU"/>
        </w:rPr>
        <w:t xml:space="preserve">. Извршени радови се шематски приказују на привредним картама са назнаком површине, количине и године извршења радова. Евидентирање радова извршених у току године врши се по састојинама, одељењима и </w:t>
      </w:r>
      <w:r w:rsidRPr="00B63174">
        <w:rPr>
          <w:szCs w:val="24"/>
          <w:lang w:val="ru-RU"/>
        </w:rPr>
        <w:t xml:space="preserve">газдинским </w:t>
      </w:r>
      <w:r w:rsidR="00B63174" w:rsidRPr="00B63174">
        <w:rPr>
          <w:szCs w:val="24"/>
          <w:lang w:val="ru-RU"/>
        </w:rPr>
        <w:t>типовима</w:t>
      </w:r>
      <w:r w:rsidRPr="00B63174">
        <w:rPr>
          <w:szCs w:val="24"/>
          <w:lang w:val="ru-RU"/>
        </w:rPr>
        <w:t>.</w:t>
      </w:r>
      <w:r w:rsidRPr="00967DC1">
        <w:rPr>
          <w:szCs w:val="24"/>
          <w:lang w:val="ru-RU"/>
        </w:rPr>
        <w:t xml:space="preserve"> </w:t>
      </w:r>
    </w:p>
    <w:p w14:paraId="500426DB" w14:textId="6B52502D" w:rsidR="00276ED7" w:rsidRPr="00967DC1" w:rsidRDefault="00276ED7" w:rsidP="000347E0">
      <w:pPr>
        <w:spacing w:before="120" w:after="120"/>
        <w:ind w:firstLine="567"/>
        <w:rPr>
          <w:szCs w:val="24"/>
          <w:lang w:val="ru-RU"/>
        </w:rPr>
      </w:pPr>
      <w:r w:rsidRPr="00967DC1">
        <w:rPr>
          <w:szCs w:val="24"/>
          <w:lang w:val="ru-RU"/>
        </w:rPr>
        <w:t xml:space="preserve">Количина посеченог дрвета уноси се из дозначних књига. Прсни пречници дозначених стабала мере се са тачношћу 1 </w:t>
      </w:r>
      <w:r w:rsidR="00E24645">
        <w:rPr>
          <w:szCs w:val="24"/>
          <w:lang w:val="sr-Latn-RS"/>
        </w:rPr>
        <w:t>cm</w:t>
      </w:r>
      <w:r w:rsidRPr="00967DC1">
        <w:rPr>
          <w:szCs w:val="24"/>
          <w:lang w:val="ru-RU"/>
        </w:rPr>
        <w:t xml:space="preserve"> и уносе у дозначну књигу. Запремина у дозначним књигама обрачунава се по истим запреминским таблицама (тарифама) по којима је била обрачуната запремина у ОГШ. У састојинама у којима се врши прореда, а приликом израде ОГШ нису биле премерене због малог пречника користи се тарифни низ из одсека са најприближнијим подацима у време израде основе.</w:t>
      </w:r>
    </w:p>
    <w:p w14:paraId="4A5379C6" w14:textId="77777777" w:rsidR="00276ED7" w:rsidRPr="00967DC1" w:rsidRDefault="00276ED7" w:rsidP="000347E0">
      <w:pPr>
        <w:spacing w:before="120" w:after="120"/>
        <w:ind w:firstLine="567"/>
        <w:rPr>
          <w:szCs w:val="24"/>
          <w:lang w:val="ru-RU"/>
        </w:rPr>
      </w:pPr>
      <w:r w:rsidRPr="00967DC1">
        <w:rPr>
          <w:szCs w:val="24"/>
          <w:lang w:val="ru-RU"/>
        </w:rPr>
        <w:t>Остварени принос разврстава се на главни (редовни, ванредни и случајни) и претходни (редовни и случајни) принос, а према сортиментној структури на техничко, јамско, целулозно и огревно дрво.</w:t>
      </w:r>
    </w:p>
    <w:bookmarkEnd w:id="937"/>
    <w:bookmarkEnd w:id="938"/>
    <w:bookmarkEnd w:id="939"/>
    <w:bookmarkEnd w:id="940"/>
    <w:bookmarkEnd w:id="941"/>
    <w:p w14:paraId="7F736F14" w14:textId="068335C5" w:rsidR="00276ED7" w:rsidRPr="00967DC1" w:rsidRDefault="00276ED7" w:rsidP="000347E0">
      <w:pPr>
        <w:spacing w:before="120" w:after="120"/>
        <w:ind w:right="-29" w:firstLine="567"/>
        <w:rPr>
          <w:szCs w:val="24"/>
          <w:lang w:val="sr-Latn-CS"/>
        </w:rPr>
      </w:pPr>
      <w:r w:rsidRPr="00967DC1">
        <w:rPr>
          <w:b/>
          <w:szCs w:val="24"/>
          <w:lang w:val="sr-Latn-CS"/>
        </w:rPr>
        <w:t>Главни принос</w:t>
      </w:r>
      <w:r w:rsidRPr="00967DC1">
        <w:rPr>
          <w:szCs w:val="24"/>
          <w:lang w:val="sr-Latn-CS"/>
        </w:rPr>
        <w:t xml:space="preserve"> обухвата посечену дрвну запремину стабала по плану сеча обнављања шума, дрвну запремину случајних приноса </w:t>
      </w:r>
      <w:r w:rsidR="00E24645">
        <w:rPr>
          <w:szCs w:val="24"/>
          <w:lang w:val="sr-Latn-CS"/>
        </w:rPr>
        <w:t>–</w:t>
      </w:r>
      <w:r w:rsidRPr="00967DC1">
        <w:rPr>
          <w:szCs w:val="24"/>
          <w:lang w:val="sr-Latn-CS"/>
        </w:rPr>
        <w:t xml:space="preserve"> стабла посечена у састојинама два најстарија добна разреда код одабране опходње, дрвну запремину стабала посечених чистом сечом у изданачким шумама у циљу обнављања.</w:t>
      </w:r>
    </w:p>
    <w:p w14:paraId="0A793D6B" w14:textId="77777777" w:rsidR="00276ED7" w:rsidRPr="00967DC1" w:rsidRDefault="00276ED7" w:rsidP="000347E0">
      <w:pPr>
        <w:spacing w:before="120" w:after="120"/>
        <w:ind w:right="-29" w:firstLine="567"/>
        <w:rPr>
          <w:szCs w:val="24"/>
          <w:lang w:val="sr-Latn-CS"/>
        </w:rPr>
      </w:pPr>
      <w:r w:rsidRPr="00967DC1">
        <w:rPr>
          <w:b/>
          <w:szCs w:val="24"/>
          <w:lang w:val="sr-Latn-CS"/>
        </w:rPr>
        <w:t>Претходни принос</w:t>
      </w:r>
      <w:r w:rsidRPr="00967DC1">
        <w:rPr>
          <w:szCs w:val="24"/>
          <w:lang w:val="sr-Latn-CS"/>
        </w:rPr>
        <w:t xml:space="preserve"> обухвата посечену дрвну запремину стабала која је предвиђена планом проредних сеча и случајне приносе у састојинама које су планиране за проредне сече.</w:t>
      </w:r>
    </w:p>
    <w:p w14:paraId="6835DBC1" w14:textId="77777777" w:rsidR="00276ED7" w:rsidRPr="00967DC1" w:rsidRDefault="00276ED7" w:rsidP="000347E0">
      <w:pPr>
        <w:spacing w:before="120" w:after="120"/>
        <w:ind w:right="-29" w:firstLine="567"/>
        <w:rPr>
          <w:szCs w:val="24"/>
          <w:lang w:val="sr-Latn-CS"/>
        </w:rPr>
      </w:pPr>
      <w:r w:rsidRPr="00967DC1">
        <w:rPr>
          <w:b/>
          <w:szCs w:val="24"/>
          <w:lang w:val="sr-Latn-CS"/>
        </w:rPr>
        <w:t>Редовни принос</w:t>
      </w:r>
      <w:r w:rsidRPr="00967DC1">
        <w:rPr>
          <w:szCs w:val="24"/>
          <w:lang w:val="sr-Latn-CS"/>
        </w:rPr>
        <w:t xml:space="preserve"> обухвата посечену дрвну запремину стабала која је предвиђена планом проредних сеча </w:t>
      </w:r>
      <w:r w:rsidRPr="00967DC1">
        <w:rPr>
          <w:b/>
          <w:szCs w:val="24"/>
          <w:lang w:val="sr-Latn-CS"/>
        </w:rPr>
        <w:t>(редован претходни)</w:t>
      </w:r>
      <w:r w:rsidRPr="00967DC1">
        <w:rPr>
          <w:szCs w:val="24"/>
          <w:lang w:val="sr-Latn-CS"/>
        </w:rPr>
        <w:t xml:space="preserve"> и планом сеча обнављања шума </w:t>
      </w:r>
      <w:r w:rsidRPr="00967DC1">
        <w:rPr>
          <w:b/>
          <w:szCs w:val="24"/>
          <w:lang w:val="sr-Latn-CS"/>
        </w:rPr>
        <w:t>(редован главни)</w:t>
      </w:r>
      <w:r w:rsidRPr="00967DC1">
        <w:rPr>
          <w:szCs w:val="24"/>
          <w:lang w:val="sr-Latn-CS"/>
        </w:rPr>
        <w:t>.</w:t>
      </w:r>
    </w:p>
    <w:p w14:paraId="753C698E" w14:textId="77777777" w:rsidR="00276ED7" w:rsidRPr="00967DC1" w:rsidRDefault="00276ED7" w:rsidP="000347E0">
      <w:pPr>
        <w:spacing w:before="120" w:after="120"/>
        <w:ind w:right="-29" w:firstLine="567"/>
        <w:rPr>
          <w:szCs w:val="24"/>
          <w:lang w:val="sr-Latn-CS"/>
        </w:rPr>
      </w:pPr>
      <w:r w:rsidRPr="00967DC1">
        <w:rPr>
          <w:b/>
          <w:szCs w:val="24"/>
          <w:lang w:val="sr-Latn-CS"/>
        </w:rPr>
        <w:t>Ванредни принос</w:t>
      </w:r>
      <w:r w:rsidRPr="00967DC1">
        <w:rPr>
          <w:szCs w:val="24"/>
          <w:lang w:val="sr-Latn-CS"/>
        </w:rPr>
        <w:t xml:space="preserve"> обухвата посечену дрвну запремину стабала са површина које ће се користити за друге сврхе осим за производњу дрвета (пут, далековод, гасовод, нафтовод и др.) </w:t>
      </w:r>
      <w:r w:rsidRPr="00967DC1">
        <w:rPr>
          <w:b/>
          <w:szCs w:val="24"/>
          <w:lang w:val="sr-Latn-CS"/>
        </w:rPr>
        <w:t>(ванредни главни)</w:t>
      </w:r>
      <w:r w:rsidRPr="00967DC1">
        <w:rPr>
          <w:szCs w:val="24"/>
          <w:lang w:val="sr-Latn-CS"/>
        </w:rPr>
        <w:t>.</w:t>
      </w:r>
    </w:p>
    <w:p w14:paraId="29AA62C0" w14:textId="77777777" w:rsidR="00276ED7" w:rsidRPr="00967DC1" w:rsidRDefault="00276ED7" w:rsidP="000347E0">
      <w:pPr>
        <w:spacing w:before="120" w:after="120"/>
        <w:ind w:right="-29" w:firstLine="567"/>
        <w:rPr>
          <w:szCs w:val="24"/>
          <w:lang w:val="sr-Latn-CS"/>
        </w:rPr>
      </w:pPr>
      <w:r w:rsidRPr="00967DC1">
        <w:rPr>
          <w:b/>
          <w:szCs w:val="24"/>
          <w:lang w:val="sr-Latn-CS"/>
        </w:rPr>
        <w:lastRenderedPageBreak/>
        <w:t>Случајни принос</w:t>
      </w:r>
      <w:r w:rsidRPr="00967DC1">
        <w:rPr>
          <w:szCs w:val="24"/>
          <w:lang w:val="sr-Latn-CS"/>
        </w:rPr>
        <w:t xml:space="preserve"> обухвата посечену запремину стабала која није предвиђена за сече планом сеча обнављања </w:t>
      </w:r>
      <w:r w:rsidRPr="00967DC1">
        <w:rPr>
          <w:b/>
          <w:szCs w:val="24"/>
          <w:lang w:val="sr-Latn-CS"/>
        </w:rPr>
        <w:t xml:space="preserve">(случајни главни) </w:t>
      </w:r>
      <w:r w:rsidRPr="00967DC1">
        <w:rPr>
          <w:szCs w:val="24"/>
          <w:lang w:val="sr-Latn-CS"/>
        </w:rPr>
        <w:t xml:space="preserve">и планом проредних сеча </w:t>
      </w:r>
      <w:r w:rsidRPr="00967DC1">
        <w:rPr>
          <w:b/>
          <w:szCs w:val="24"/>
          <w:lang w:val="sr-Latn-CS"/>
        </w:rPr>
        <w:t>(случајни претходни)</w:t>
      </w:r>
      <w:r w:rsidRPr="00967DC1">
        <w:rPr>
          <w:szCs w:val="24"/>
          <w:lang w:val="sr-Latn-CS"/>
        </w:rPr>
        <w:t>, а потреба за њиховом сечом је случајног карактера и резултат је елементарних непогода или других непредвидивих околности.</w:t>
      </w:r>
    </w:p>
    <w:p w14:paraId="089B2477" w14:textId="3373B5F6" w:rsidR="00276ED7" w:rsidRPr="00967DC1" w:rsidRDefault="00276ED7" w:rsidP="000347E0">
      <w:pPr>
        <w:spacing w:before="120" w:after="120"/>
        <w:ind w:right="-29" w:firstLine="567"/>
        <w:rPr>
          <w:szCs w:val="24"/>
          <w:lang w:val="sr-Latn-CS"/>
        </w:rPr>
      </w:pPr>
      <w:r w:rsidRPr="00967DC1">
        <w:rPr>
          <w:szCs w:val="24"/>
          <w:lang w:val="sr-Latn-CS"/>
        </w:rPr>
        <w:t xml:space="preserve">Поред извршених радова евидентирају се и други подаци и појаве од значаја за газдовање шумама у посебном прилогу </w:t>
      </w:r>
      <w:r w:rsidR="00E24645">
        <w:rPr>
          <w:szCs w:val="24"/>
          <w:lang w:val="sr-Latn-CS"/>
        </w:rPr>
        <w:t>–</w:t>
      </w:r>
      <w:r w:rsidRPr="00967DC1">
        <w:rPr>
          <w:szCs w:val="24"/>
          <w:lang w:val="sr-Latn-CS"/>
        </w:rPr>
        <w:t xml:space="preserve"> </w:t>
      </w:r>
      <w:r w:rsidR="00E24645">
        <w:rPr>
          <w:b/>
          <w:szCs w:val="24"/>
          <w:lang w:val="sr-Latn-CS"/>
        </w:rPr>
        <w:t>„</w:t>
      </w:r>
      <w:r w:rsidRPr="00967DC1">
        <w:rPr>
          <w:b/>
          <w:szCs w:val="24"/>
          <w:lang w:val="sr-Latn-CS"/>
        </w:rPr>
        <w:t>Шумска хроника</w:t>
      </w:r>
      <w:r w:rsidR="00E24645">
        <w:rPr>
          <w:b/>
          <w:szCs w:val="24"/>
          <w:lang w:val="sr-Latn-CS"/>
        </w:rPr>
        <w:t>“</w:t>
      </w:r>
      <w:r w:rsidRPr="00967DC1">
        <w:rPr>
          <w:szCs w:val="24"/>
          <w:lang w:val="sr-Latn-CS"/>
        </w:rPr>
        <w:t xml:space="preserve"> као што су:</w:t>
      </w:r>
    </w:p>
    <w:p w14:paraId="42D28BFF" w14:textId="7918616D" w:rsidR="00276ED7" w:rsidRPr="000347E0" w:rsidRDefault="00276ED7" w:rsidP="000347E0">
      <w:pPr>
        <w:pStyle w:val="BodyTextIndent"/>
        <w:numPr>
          <w:ilvl w:val="0"/>
          <w:numId w:val="28"/>
        </w:numPr>
        <w:tabs>
          <w:tab w:val="clear" w:pos="1080"/>
          <w:tab w:val="num" w:pos="567"/>
        </w:tabs>
        <w:ind w:left="0" w:firstLine="709"/>
        <w:rPr>
          <w:sz w:val="24"/>
          <w:szCs w:val="24"/>
          <w:lang w:val="sr-Cyrl-RS"/>
        </w:rPr>
      </w:pPr>
      <w:r w:rsidRPr="000347E0">
        <w:rPr>
          <w:sz w:val="24"/>
          <w:szCs w:val="24"/>
          <w:lang w:val="sr-Cyrl-RS"/>
        </w:rPr>
        <w:t>промена у поседовним односима</w:t>
      </w:r>
    </w:p>
    <w:p w14:paraId="22519A44" w14:textId="3FB750E0" w:rsidR="00276ED7" w:rsidRPr="000347E0" w:rsidRDefault="00276ED7" w:rsidP="000347E0">
      <w:pPr>
        <w:pStyle w:val="BodyTextIndent"/>
        <w:numPr>
          <w:ilvl w:val="0"/>
          <w:numId w:val="28"/>
        </w:numPr>
        <w:tabs>
          <w:tab w:val="clear" w:pos="1080"/>
          <w:tab w:val="num" w:pos="567"/>
        </w:tabs>
        <w:ind w:left="0" w:firstLine="709"/>
        <w:rPr>
          <w:sz w:val="24"/>
          <w:szCs w:val="24"/>
          <w:lang w:val="sr-Cyrl-RS"/>
        </w:rPr>
      </w:pPr>
      <w:r w:rsidRPr="000347E0">
        <w:rPr>
          <w:sz w:val="24"/>
          <w:szCs w:val="24"/>
          <w:lang w:val="sr-Cyrl-RS"/>
        </w:rPr>
        <w:t>веће шумске штете од елементарних непогода</w:t>
      </w:r>
    </w:p>
    <w:p w14:paraId="2F97FA5F" w14:textId="375E823E" w:rsidR="00276ED7" w:rsidRPr="000347E0" w:rsidRDefault="00276ED7" w:rsidP="000347E0">
      <w:pPr>
        <w:pStyle w:val="BodyTextIndent"/>
        <w:numPr>
          <w:ilvl w:val="0"/>
          <w:numId w:val="28"/>
        </w:numPr>
        <w:tabs>
          <w:tab w:val="clear" w:pos="1080"/>
          <w:tab w:val="num" w:pos="567"/>
        </w:tabs>
        <w:ind w:left="0" w:firstLine="709"/>
        <w:rPr>
          <w:sz w:val="24"/>
          <w:szCs w:val="24"/>
          <w:lang w:val="sr-Cyrl-RS"/>
        </w:rPr>
      </w:pPr>
      <w:r w:rsidRPr="000347E0">
        <w:rPr>
          <w:sz w:val="24"/>
          <w:szCs w:val="24"/>
          <w:lang w:val="sr-Cyrl-RS"/>
        </w:rPr>
        <w:t>штете од биљних болести и штеточина</w:t>
      </w:r>
    </w:p>
    <w:p w14:paraId="746CD5EA" w14:textId="76A67EBC" w:rsidR="00276ED7" w:rsidRPr="000347E0" w:rsidRDefault="00276ED7" w:rsidP="000347E0">
      <w:pPr>
        <w:pStyle w:val="BodyTextIndent"/>
        <w:numPr>
          <w:ilvl w:val="0"/>
          <w:numId w:val="28"/>
        </w:numPr>
        <w:tabs>
          <w:tab w:val="clear" w:pos="1080"/>
          <w:tab w:val="num" w:pos="567"/>
        </w:tabs>
        <w:ind w:left="0" w:firstLine="709"/>
        <w:rPr>
          <w:sz w:val="24"/>
          <w:szCs w:val="24"/>
          <w:lang w:val="sr-Cyrl-RS"/>
        </w:rPr>
      </w:pPr>
      <w:r w:rsidRPr="000347E0">
        <w:rPr>
          <w:sz w:val="24"/>
          <w:szCs w:val="24"/>
          <w:lang w:val="sr-Cyrl-RS"/>
        </w:rPr>
        <w:t>појаве раних и касних мразева</w:t>
      </w:r>
    </w:p>
    <w:p w14:paraId="0E57762F" w14:textId="77777777" w:rsidR="00276ED7" w:rsidRPr="000347E0" w:rsidRDefault="00276ED7" w:rsidP="000347E0">
      <w:pPr>
        <w:pStyle w:val="BodyTextIndent"/>
        <w:numPr>
          <w:ilvl w:val="0"/>
          <w:numId w:val="28"/>
        </w:numPr>
        <w:tabs>
          <w:tab w:val="clear" w:pos="1080"/>
          <w:tab w:val="num" w:pos="567"/>
        </w:tabs>
        <w:ind w:left="0" w:firstLine="709"/>
        <w:rPr>
          <w:sz w:val="24"/>
          <w:szCs w:val="24"/>
          <w:lang w:val="sr-Cyrl-RS"/>
        </w:rPr>
      </w:pPr>
      <w:r w:rsidRPr="000347E0">
        <w:rPr>
          <w:sz w:val="24"/>
          <w:szCs w:val="24"/>
          <w:lang w:val="sr-Cyrl-RS"/>
        </w:rPr>
        <w:t>почетак вегетационог периода и др.</w:t>
      </w:r>
    </w:p>
    <w:p w14:paraId="12AD0085" w14:textId="77777777" w:rsidR="000347E0" w:rsidRPr="00AF5789" w:rsidRDefault="000347E0" w:rsidP="000347E0">
      <w:pPr>
        <w:spacing w:before="120" w:after="120"/>
        <w:ind w:right="-29" w:firstLine="567"/>
        <w:rPr>
          <w:szCs w:val="24"/>
          <w:lang w:val="sr-Latn-CS"/>
        </w:rPr>
      </w:pPr>
    </w:p>
    <w:p w14:paraId="4C5DAC6F" w14:textId="1D5D2FF3" w:rsidR="00276ED7" w:rsidRPr="00642EFB" w:rsidRDefault="00565BB7" w:rsidP="003B6991">
      <w:pPr>
        <w:pStyle w:val="Heading3"/>
        <w:rPr>
          <w:lang w:val="ru-RU"/>
        </w:rPr>
      </w:pPr>
      <w:bookmarkStart w:id="942" w:name="_Toc535232910"/>
      <w:bookmarkStart w:id="943" w:name="_Toc115079758"/>
      <w:bookmarkStart w:id="944" w:name="_Toc214262830"/>
      <w:bookmarkEnd w:id="861"/>
      <w:bookmarkEnd w:id="862"/>
      <w:bookmarkEnd w:id="863"/>
      <w:bookmarkEnd w:id="864"/>
      <w:r w:rsidRPr="00642EFB">
        <w:rPr>
          <w:lang w:val="ru-RU"/>
        </w:rPr>
        <w:t>4.2</w:t>
      </w:r>
      <w:r w:rsidR="00276ED7" w:rsidRPr="00642EFB">
        <w:rPr>
          <w:lang w:val="ru-RU"/>
        </w:rPr>
        <w:t>.7. У</w:t>
      </w:r>
      <w:r w:rsidRPr="00642EFB">
        <w:rPr>
          <w:lang w:val="ru-RU"/>
        </w:rPr>
        <w:t>СЛОВИ ЗАШТИТЕ ПРИРОДЕ</w:t>
      </w:r>
      <w:bookmarkEnd w:id="787"/>
      <w:bookmarkEnd w:id="788"/>
      <w:bookmarkEnd w:id="789"/>
      <w:bookmarkEnd w:id="790"/>
      <w:bookmarkEnd w:id="791"/>
      <w:bookmarkEnd w:id="792"/>
      <w:bookmarkEnd w:id="793"/>
      <w:bookmarkEnd w:id="794"/>
      <w:bookmarkEnd w:id="942"/>
      <w:bookmarkEnd w:id="943"/>
      <w:bookmarkEnd w:id="944"/>
    </w:p>
    <w:p w14:paraId="40AD037A" w14:textId="77777777" w:rsidR="00276ED7" w:rsidRPr="00AF5789" w:rsidRDefault="00276ED7" w:rsidP="000347E0">
      <w:pPr>
        <w:spacing w:before="120" w:after="120"/>
        <w:rPr>
          <w:lang w:val="ru-RU"/>
        </w:rPr>
      </w:pPr>
    </w:p>
    <w:p w14:paraId="486B4167" w14:textId="06397002" w:rsidR="00276ED7" w:rsidRPr="00AF5789" w:rsidRDefault="00276ED7" w:rsidP="000347E0">
      <w:pPr>
        <w:spacing w:before="120" w:after="120"/>
        <w:ind w:firstLine="567"/>
        <w:rPr>
          <w:szCs w:val="24"/>
          <w:lang w:val="sr-Cyrl-RS"/>
        </w:rPr>
      </w:pPr>
      <w:r w:rsidRPr="00AF5789">
        <w:rPr>
          <w:szCs w:val="24"/>
          <w:lang w:val="sr-Cyrl-RS"/>
        </w:rPr>
        <w:t>У поступку израде основе газдовања шумама за ГЈ</w:t>
      </w:r>
      <w:r w:rsidR="00B10F0C" w:rsidRPr="00AF5789">
        <w:rPr>
          <w:szCs w:val="24"/>
          <w:lang w:val="sr-Cyrl-RS"/>
        </w:rPr>
        <w:t xml:space="preserve"> </w:t>
      </w:r>
      <w:r w:rsidRPr="00AF5789">
        <w:rPr>
          <w:szCs w:val="24"/>
          <w:lang w:val="sr-Cyrl-RS"/>
        </w:rPr>
        <w:t>“</w:t>
      </w:r>
      <w:r w:rsidR="00827E14">
        <w:rPr>
          <w:szCs w:val="24"/>
          <w:lang w:val="sr-Cyrl-RS"/>
        </w:rPr>
        <w:t>Моношторске шуме</w:t>
      </w:r>
      <w:r w:rsidRPr="00AF5789">
        <w:rPr>
          <w:szCs w:val="24"/>
          <w:lang w:val="sr-Cyrl-RS"/>
        </w:rPr>
        <w:t xml:space="preserve">“, а на захтев ЈП „Војводинашуме“, </w:t>
      </w:r>
      <w:r w:rsidR="007239DF">
        <w:rPr>
          <w:szCs w:val="24"/>
          <w:lang w:val="sr-Cyrl-RS"/>
        </w:rPr>
        <w:t xml:space="preserve">МИНИСТАРСТВО </w:t>
      </w:r>
      <w:r w:rsidR="007239DF" w:rsidRPr="00AF5789">
        <w:rPr>
          <w:szCs w:val="24"/>
          <w:lang w:val="sr-Cyrl-RS"/>
        </w:rPr>
        <w:t>ЗАШТИТ</w:t>
      </w:r>
      <w:r w:rsidR="007239DF">
        <w:rPr>
          <w:szCs w:val="24"/>
          <w:lang w:val="sr-Cyrl-RS"/>
        </w:rPr>
        <w:t>Е</w:t>
      </w:r>
      <w:r w:rsidR="007239DF" w:rsidRPr="00AF5789">
        <w:rPr>
          <w:szCs w:val="24"/>
          <w:lang w:val="sr-Cyrl-RS"/>
        </w:rPr>
        <w:t xml:space="preserve"> ЖИВОТНЕ </w:t>
      </w:r>
      <w:r w:rsidR="007239DF" w:rsidRPr="008B6AB0">
        <w:rPr>
          <w:szCs w:val="24"/>
          <w:lang w:val="sr-Cyrl-RS"/>
        </w:rPr>
        <w:t>СРЕДИНЕ</w:t>
      </w:r>
      <w:r w:rsidR="00C96E2E" w:rsidRPr="008B6AB0">
        <w:rPr>
          <w:szCs w:val="24"/>
          <w:lang w:val="sr-Cyrl-RS"/>
        </w:rPr>
        <w:t>,</w:t>
      </w:r>
      <w:r w:rsidRPr="008B6AB0">
        <w:rPr>
          <w:szCs w:val="24"/>
          <w:lang w:val="sr-Cyrl-RS"/>
        </w:rPr>
        <w:t xml:space="preserve"> доне</w:t>
      </w:r>
      <w:r w:rsidR="007239DF" w:rsidRPr="008B6AB0">
        <w:rPr>
          <w:szCs w:val="24"/>
          <w:lang w:val="sr-Cyrl-RS"/>
        </w:rPr>
        <w:t>л</w:t>
      </w:r>
      <w:r w:rsidRPr="008B6AB0">
        <w:rPr>
          <w:szCs w:val="24"/>
          <w:lang w:val="sr-Cyrl-RS"/>
        </w:rPr>
        <w:t xml:space="preserve">о је Решење о условима заштите природе за израду основе газдовања шумама за </w:t>
      </w:r>
      <w:r w:rsidR="007239DF" w:rsidRPr="008B6AB0">
        <w:rPr>
          <w:szCs w:val="24"/>
          <w:lang w:val="sr-Cyrl-RS"/>
        </w:rPr>
        <w:t xml:space="preserve">део газдинске јединице </w:t>
      </w:r>
      <w:r w:rsidR="00963C85" w:rsidRPr="008B6AB0">
        <w:rPr>
          <w:szCs w:val="24"/>
          <w:lang w:val="sr-Cyrl-RS"/>
        </w:rPr>
        <w:t xml:space="preserve">у оквиру заштићених подручја а за </w:t>
      </w:r>
      <w:r w:rsidRPr="008B6AB0">
        <w:rPr>
          <w:szCs w:val="24"/>
          <w:lang w:val="sr-Cyrl-RS"/>
        </w:rPr>
        <w:t>период важења 01.01.202</w:t>
      </w:r>
      <w:r w:rsidR="00827E14" w:rsidRPr="008B6AB0">
        <w:rPr>
          <w:szCs w:val="24"/>
          <w:lang w:val="sr-Cyrl-RS"/>
        </w:rPr>
        <w:t>6</w:t>
      </w:r>
      <w:r w:rsidRPr="008B6AB0">
        <w:rPr>
          <w:szCs w:val="24"/>
          <w:lang w:val="sr-Cyrl-RS"/>
        </w:rPr>
        <w:t>. – 31.12.203</w:t>
      </w:r>
      <w:r w:rsidR="00827E14" w:rsidRPr="008B6AB0">
        <w:rPr>
          <w:szCs w:val="24"/>
          <w:lang w:val="sr-Cyrl-RS"/>
        </w:rPr>
        <w:t>5</w:t>
      </w:r>
      <w:r w:rsidRPr="008B6AB0">
        <w:rPr>
          <w:szCs w:val="24"/>
          <w:lang w:val="sr-Cyrl-RS"/>
        </w:rPr>
        <w:t xml:space="preserve">., под бројем </w:t>
      </w:r>
      <w:r w:rsidR="00736B97" w:rsidRPr="008B6AB0">
        <w:rPr>
          <w:szCs w:val="24"/>
          <w:lang w:val="sr-Cyrl-RS"/>
        </w:rPr>
        <w:t>004497397 2025 14850 004 001 501 100 од 01.12.2025.</w:t>
      </w:r>
      <w:r w:rsidRPr="008B6AB0">
        <w:rPr>
          <w:szCs w:val="24"/>
          <w:lang w:val="sr-Cyrl-RS"/>
        </w:rPr>
        <w:t xml:space="preserve"> године.</w:t>
      </w:r>
      <w:r w:rsidR="00963C85" w:rsidRPr="008B6AB0">
        <w:rPr>
          <w:szCs w:val="24"/>
          <w:lang w:val="sr-Cyrl-RS"/>
        </w:rPr>
        <w:t xml:space="preserve"> Осим тога </w:t>
      </w:r>
      <w:r w:rsidR="001D56F4" w:rsidRPr="008B6AB0">
        <w:rPr>
          <w:szCs w:val="24"/>
          <w:lang w:val="sr-Cyrl-RS"/>
        </w:rPr>
        <w:t>ПОКРАЈИНСКИ ЗАВОД ЗА ЗАШТИТУ ПРИРОДЕ донео је решење о условима заштите природе за део газдинске јед</w:t>
      </w:r>
      <w:r w:rsidR="006D3CDB" w:rsidRPr="008B6AB0">
        <w:rPr>
          <w:szCs w:val="24"/>
          <w:lang w:val="sr-Cyrl-RS"/>
        </w:rPr>
        <w:t>инице изван заштићених подручја, за исти период важења под бројем</w:t>
      </w:r>
      <w:r w:rsidR="00C36AA2" w:rsidRPr="008B6AB0">
        <w:rPr>
          <w:szCs w:val="24"/>
          <w:lang w:val="sr-Cyrl-RS"/>
        </w:rPr>
        <w:t xml:space="preserve"> 03 020-</w:t>
      </w:r>
      <w:r w:rsidR="008B6AB0" w:rsidRPr="008B6AB0">
        <w:rPr>
          <w:szCs w:val="24"/>
          <w:lang w:val="sr-Latn-RS"/>
        </w:rPr>
        <w:t>1506</w:t>
      </w:r>
      <w:r w:rsidR="00C36AA2" w:rsidRPr="008B6AB0">
        <w:rPr>
          <w:szCs w:val="24"/>
          <w:lang w:val="sr-Cyrl-RS"/>
        </w:rPr>
        <w:t xml:space="preserve">/2 од </w:t>
      </w:r>
      <w:r w:rsidR="008B6AB0" w:rsidRPr="008B6AB0">
        <w:rPr>
          <w:szCs w:val="24"/>
          <w:lang w:val="sr-Latn-RS"/>
        </w:rPr>
        <w:t>08.06.2026</w:t>
      </w:r>
      <w:r w:rsidR="00C36AA2" w:rsidRPr="008B6AB0">
        <w:rPr>
          <w:szCs w:val="24"/>
          <w:lang w:val="sr-Cyrl-RS"/>
        </w:rPr>
        <w:t>. године</w:t>
      </w:r>
      <w:r w:rsidR="00827E14" w:rsidRPr="008B6AB0">
        <w:rPr>
          <w:szCs w:val="24"/>
          <w:lang w:val="sr-Cyrl-RS"/>
        </w:rPr>
        <w:t>.</w:t>
      </w:r>
    </w:p>
    <w:p w14:paraId="29A5B11C" w14:textId="7CEF4293" w:rsidR="003E091B" w:rsidRDefault="00C36AA2" w:rsidP="000347E0">
      <w:pPr>
        <w:spacing w:before="120" w:after="120"/>
        <w:ind w:firstLine="567"/>
        <w:rPr>
          <w:szCs w:val="24"/>
          <w:lang w:val="sr-Cyrl-RS"/>
        </w:rPr>
      </w:pPr>
      <w:r>
        <w:rPr>
          <w:szCs w:val="24"/>
          <w:lang w:val="sr-Cyrl-RS"/>
        </w:rPr>
        <w:t>Наведена</w:t>
      </w:r>
      <w:r w:rsidR="00276ED7" w:rsidRPr="00AF5789">
        <w:rPr>
          <w:szCs w:val="24"/>
          <w:lang w:val="sr-Cyrl-RS"/>
        </w:rPr>
        <w:t xml:space="preserve"> решењ</w:t>
      </w:r>
      <w:r>
        <w:rPr>
          <w:szCs w:val="24"/>
          <w:lang w:val="sr-Cyrl-RS"/>
        </w:rPr>
        <w:t>а</w:t>
      </w:r>
      <w:r w:rsidR="00276ED7" w:rsidRPr="00AF5789">
        <w:rPr>
          <w:szCs w:val="24"/>
          <w:lang w:val="sr-Cyrl-RS"/>
        </w:rPr>
        <w:t xml:space="preserve"> о условима заштите природе налаз</w:t>
      </w:r>
      <w:r>
        <w:rPr>
          <w:szCs w:val="24"/>
          <w:lang w:val="sr-Cyrl-RS"/>
        </w:rPr>
        <w:t>е</w:t>
      </w:r>
      <w:r w:rsidR="00276ED7" w:rsidRPr="00AF5789">
        <w:rPr>
          <w:szCs w:val="24"/>
          <w:lang w:val="sr-Cyrl-RS"/>
        </w:rPr>
        <w:t xml:space="preserve"> се</w:t>
      </w:r>
      <w:r w:rsidR="00AF5789" w:rsidRPr="00AF5789">
        <w:rPr>
          <w:szCs w:val="24"/>
          <w:lang w:val="sr-Latn-RS"/>
        </w:rPr>
        <w:t xml:space="preserve"> </w:t>
      </w:r>
      <w:r w:rsidR="00276ED7" w:rsidRPr="00AF5789">
        <w:rPr>
          <w:szCs w:val="24"/>
          <w:lang w:val="sr-Cyrl-RS"/>
        </w:rPr>
        <w:t xml:space="preserve">у </w:t>
      </w:r>
      <w:r w:rsidR="009906E8">
        <w:rPr>
          <w:szCs w:val="24"/>
          <w:lang w:val="sr-Cyrl-RS"/>
        </w:rPr>
        <w:t>поглављу Прилози</w:t>
      </w:r>
      <w:r w:rsidR="00BF7BF6">
        <w:rPr>
          <w:szCs w:val="24"/>
          <w:lang w:val="sr-Latn-RS"/>
        </w:rPr>
        <w:t>.</w:t>
      </w:r>
      <w:r w:rsidR="00276ED7" w:rsidRPr="00AF5789">
        <w:rPr>
          <w:szCs w:val="24"/>
          <w:lang w:val="sr-Cyrl-RS"/>
        </w:rPr>
        <w:t xml:space="preserve"> </w:t>
      </w:r>
      <w:r w:rsidR="00BF7BF6">
        <w:rPr>
          <w:szCs w:val="24"/>
          <w:lang w:val="sr-Cyrl-RS"/>
        </w:rPr>
        <w:t>О</w:t>
      </w:r>
      <w:r w:rsidR="00276ED7" w:rsidRPr="00AF5789">
        <w:rPr>
          <w:szCs w:val="24"/>
          <w:lang w:val="sr-Cyrl-RS"/>
        </w:rPr>
        <w:t>дредбе из т</w:t>
      </w:r>
      <w:r>
        <w:rPr>
          <w:szCs w:val="24"/>
          <w:lang w:val="sr-Cyrl-RS"/>
        </w:rPr>
        <w:t>их</w:t>
      </w:r>
      <w:r w:rsidR="00276ED7" w:rsidRPr="00AF5789">
        <w:rPr>
          <w:szCs w:val="24"/>
          <w:lang w:val="sr-Cyrl-RS"/>
        </w:rPr>
        <w:t xml:space="preserve"> решења морају се примењивати током спровођења основе чак и ако из одређених разлога (програмских решења у обради података) у табеларном делу планова у основи стоји другачије.</w:t>
      </w:r>
    </w:p>
    <w:p w14:paraId="09FA45BC" w14:textId="77777777" w:rsidR="003E091B" w:rsidRDefault="003E091B" w:rsidP="000347E0">
      <w:pPr>
        <w:spacing w:before="120" w:after="120"/>
        <w:ind w:firstLine="567"/>
        <w:rPr>
          <w:szCs w:val="24"/>
          <w:lang w:val="sr-Cyrl-RS"/>
        </w:rPr>
      </w:pPr>
    </w:p>
    <w:p w14:paraId="227FCBB8" w14:textId="5C717E9E" w:rsidR="003E091B" w:rsidRPr="00642EFB" w:rsidRDefault="009906E8" w:rsidP="003B6991">
      <w:pPr>
        <w:pStyle w:val="Heading3"/>
        <w:rPr>
          <w:lang w:val="ru-RU"/>
        </w:rPr>
      </w:pPr>
      <w:bookmarkStart w:id="945" w:name="_Toc214262831"/>
      <w:r w:rsidRPr="00642EFB">
        <w:rPr>
          <w:lang w:val="ru-RU"/>
        </w:rPr>
        <w:t>4.2.8. МИШЉЕЊЕ О УГРАЂЕНОСТИ УСЛОВА ЗАШТИТЕ ПРИРОДЕ</w:t>
      </w:r>
      <w:bookmarkEnd w:id="945"/>
    </w:p>
    <w:p w14:paraId="5C2DB497" w14:textId="77777777" w:rsidR="003E091B" w:rsidRDefault="003E091B" w:rsidP="000347E0">
      <w:pPr>
        <w:spacing w:before="120" w:after="120"/>
        <w:ind w:firstLine="567"/>
        <w:rPr>
          <w:szCs w:val="24"/>
          <w:lang w:val="sr-Cyrl-RS"/>
        </w:rPr>
      </w:pPr>
    </w:p>
    <w:p w14:paraId="62471F56" w14:textId="3A427DF1" w:rsidR="00A07EA0" w:rsidRPr="00642EFB" w:rsidRDefault="00A07EA0" w:rsidP="000347E0">
      <w:pPr>
        <w:spacing w:before="120" w:after="120"/>
        <w:ind w:firstLine="567"/>
        <w:rPr>
          <w:szCs w:val="24"/>
          <w:lang w:val="ru-RU"/>
        </w:rPr>
      </w:pPr>
      <w:r w:rsidRPr="00642EFB">
        <w:rPr>
          <w:szCs w:val="24"/>
          <w:lang w:val="ru-RU"/>
        </w:rPr>
        <w:t xml:space="preserve">Јавно предузеће „Војводинашуме“ Петроварадин упутило је захтев, запримљен </w:t>
      </w:r>
      <w:r w:rsidRPr="00642EFB">
        <w:rPr>
          <w:szCs w:val="24"/>
          <w:highlight w:val="yellow"/>
          <w:lang w:val="ru-RU"/>
        </w:rPr>
        <w:t xml:space="preserve">06.02.2023. </w:t>
      </w:r>
      <w:r w:rsidRPr="00642EFB">
        <w:rPr>
          <w:spacing w:val="-4"/>
          <w:szCs w:val="24"/>
          <w:highlight w:val="yellow"/>
          <w:lang w:val="ru-RU"/>
        </w:rPr>
        <w:t>године,</w:t>
      </w:r>
      <w:r w:rsidRPr="00642EFB">
        <w:rPr>
          <w:spacing w:val="-9"/>
          <w:szCs w:val="24"/>
          <w:highlight w:val="yellow"/>
          <w:lang w:val="ru-RU"/>
        </w:rPr>
        <w:t xml:space="preserve"> </w:t>
      </w:r>
      <w:r w:rsidRPr="00642EFB">
        <w:rPr>
          <w:spacing w:val="-4"/>
          <w:szCs w:val="24"/>
          <w:highlight w:val="yellow"/>
          <w:lang w:val="ru-RU"/>
        </w:rPr>
        <w:t>бр</w:t>
      </w:r>
      <w:r w:rsidRPr="00642EFB">
        <w:rPr>
          <w:spacing w:val="-8"/>
          <w:szCs w:val="24"/>
          <w:highlight w:val="yellow"/>
          <w:lang w:val="ru-RU"/>
        </w:rPr>
        <w:t xml:space="preserve"> </w:t>
      </w:r>
      <w:r w:rsidRPr="00642EFB">
        <w:rPr>
          <w:spacing w:val="-4"/>
          <w:szCs w:val="24"/>
          <w:highlight w:val="yellow"/>
          <w:lang w:val="ru-RU"/>
        </w:rPr>
        <w:t>3657/1-2023.</w:t>
      </w:r>
      <w:r w:rsidRPr="00642EFB">
        <w:rPr>
          <w:szCs w:val="24"/>
          <w:highlight w:val="yellow"/>
          <w:lang w:val="ru-RU"/>
        </w:rPr>
        <w:t xml:space="preserve"> </w:t>
      </w:r>
      <w:r w:rsidRPr="00642EFB">
        <w:rPr>
          <w:spacing w:val="-4"/>
          <w:szCs w:val="24"/>
          <w:highlight w:val="yellow"/>
          <w:lang w:val="ru-RU"/>
        </w:rPr>
        <w:t>године</w:t>
      </w:r>
      <w:r w:rsidRPr="00642EFB">
        <w:rPr>
          <w:spacing w:val="-4"/>
          <w:szCs w:val="24"/>
          <w:lang w:val="ru-RU"/>
        </w:rPr>
        <w:t>, за</w:t>
      </w:r>
      <w:r w:rsidRPr="00642EFB">
        <w:rPr>
          <w:spacing w:val="-9"/>
          <w:szCs w:val="24"/>
          <w:lang w:val="ru-RU"/>
        </w:rPr>
        <w:t xml:space="preserve"> </w:t>
      </w:r>
      <w:r w:rsidRPr="00642EFB">
        <w:rPr>
          <w:spacing w:val="-4"/>
          <w:szCs w:val="24"/>
          <w:lang w:val="ru-RU"/>
        </w:rPr>
        <w:t>издавање Мишљења</w:t>
      </w:r>
      <w:r w:rsidRPr="00642EFB">
        <w:rPr>
          <w:szCs w:val="24"/>
          <w:lang w:val="ru-RU"/>
        </w:rPr>
        <w:t xml:space="preserve"> </w:t>
      </w:r>
      <w:r w:rsidRPr="00642EFB">
        <w:rPr>
          <w:spacing w:val="-4"/>
          <w:szCs w:val="24"/>
          <w:lang w:val="ru-RU"/>
        </w:rPr>
        <w:t>о</w:t>
      </w:r>
      <w:r w:rsidRPr="00642EFB">
        <w:rPr>
          <w:spacing w:val="-9"/>
          <w:szCs w:val="24"/>
          <w:lang w:val="ru-RU"/>
        </w:rPr>
        <w:t xml:space="preserve"> </w:t>
      </w:r>
      <w:r w:rsidRPr="00642EFB">
        <w:rPr>
          <w:spacing w:val="-4"/>
          <w:szCs w:val="24"/>
          <w:lang w:val="ru-RU"/>
        </w:rPr>
        <w:t>испуњености услова заштите</w:t>
      </w:r>
      <w:r w:rsidRPr="00642EFB">
        <w:rPr>
          <w:spacing w:val="-9"/>
          <w:szCs w:val="24"/>
          <w:lang w:val="ru-RU"/>
        </w:rPr>
        <w:t xml:space="preserve"> </w:t>
      </w:r>
      <w:r w:rsidRPr="00642EFB">
        <w:rPr>
          <w:spacing w:val="-4"/>
          <w:szCs w:val="24"/>
          <w:lang w:val="ru-RU"/>
        </w:rPr>
        <w:t xml:space="preserve">природе издатих </w:t>
      </w:r>
      <w:r w:rsidRPr="00642EFB">
        <w:rPr>
          <w:szCs w:val="24"/>
          <w:lang w:val="ru-RU"/>
        </w:rPr>
        <w:t xml:space="preserve">Решењем бр. </w:t>
      </w:r>
      <w:r w:rsidRPr="00642EFB">
        <w:rPr>
          <w:szCs w:val="24"/>
          <w:highlight w:val="yellow"/>
          <w:lang w:val="ru-RU"/>
        </w:rPr>
        <w:t>140-501-1393/2023-04, од 04.01.2024. године</w:t>
      </w:r>
      <w:r w:rsidRPr="00642EFB">
        <w:rPr>
          <w:szCs w:val="24"/>
          <w:lang w:val="ru-RU"/>
        </w:rPr>
        <w:t>, за израду Основе газдовања шумама на простору ГЈ „</w:t>
      </w:r>
      <w:r w:rsidR="00827E14">
        <w:rPr>
          <w:szCs w:val="24"/>
          <w:lang w:val="sr-Cyrl-RS"/>
        </w:rPr>
        <w:t>Моношторске шуме</w:t>
      </w:r>
      <w:r w:rsidRPr="00642EFB">
        <w:rPr>
          <w:szCs w:val="24"/>
          <w:lang w:val="ru-RU"/>
        </w:rPr>
        <w:t>“ за период 202</w:t>
      </w:r>
      <w:r w:rsidR="00827E14">
        <w:rPr>
          <w:szCs w:val="24"/>
          <w:lang w:val="sr-Cyrl-RS"/>
        </w:rPr>
        <w:t>5</w:t>
      </w:r>
      <w:r w:rsidRPr="00642EFB">
        <w:rPr>
          <w:szCs w:val="24"/>
          <w:lang w:val="ru-RU"/>
        </w:rPr>
        <w:t>-203</w:t>
      </w:r>
      <w:r w:rsidR="00827E14">
        <w:rPr>
          <w:szCs w:val="24"/>
          <w:lang w:val="sr-Cyrl-RS"/>
        </w:rPr>
        <w:t>4</w:t>
      </w:r>
      <w:r w:rsidRPr="00642EFB">
        <w:rPr>
          <w:szCs w:val="24"/>
          <w:lang w:val="ru-RU"/>
        </w:rPr>
        <w:t>. године. Уз захтев је достављена Основа у дигиталној</w:t>
      </w:r>
      <w:r w:rsidRPr="00642EFB">
        <w:rPr>
          <w:spacing w:val="-10"/>
          <w:szCs w:val="24"/>
          <w:lang w:val="ru-RU"/>
        </w:rPr>
        <w:t xml:space="preserve"> </w:t>
      </w:r>
      <w:r w:rsidRPr="00642EFB">
        <w:rPr>
          <w:szCs w:val="24"/>
          <w:lang w:val="ru-RU"/>
        </w:rPr>
        <w:t>верзији</w:t>
      </w:r>
      <w:r w:rsidRPr="00642EFB">
        <w:rPr>
          <w:spacing w:val="-12"/>
          <w:szCs w:val="24"/>
          <w:lang w:val="ru-RU"/>
        </w:rPr>
        <w:t xml:space="preserve"> </w:t>
      </w:r>
      <w:r w:rsidRPr="00642EFB">
        <w:rPr>
          <w:szCs w:val="24"/>
          <w:lang w:val="ru-RU"/>
        </w:rPr>
        <w:t>као</w:t>
      </w:r>
      <w:r w:rsidRPr="00642EFB">
        <w:rPr>
          <w:spacing w:val="-12"/>
          <w:szCs w:val="24"/>
          <w:lang w:val="ru-RU"/>
        </w:rPr>
        <w:t xml:space="preserve"> </w:t>
      </w:r>
      <w:r w:rsidRPr="00642EFB">
        <w:rPr>
          <w:szCs w:val="24"/>
          <w:lang w:val="ru-RU"/>
        </w:rPr>
        <w:t>и</w:t>
      </w:r>
      <w:r w:rsidRPr="00642EFB">
        <w:rPr>
          <w:spacing w:val="-13"/>
          <w:szCs w:val="24"/>
          <w:lang w:val="ru-RU"/>
        </w:rPr>
        <w:t xml:space="preserve"> </w:t>
      </w:r>
      <w:r w:rsidRPr="00642EFB">
        <w:rPr>
          <w:szCs w:val="24"/>
          <w:lang w:val="ru-RU"/>
        </w:rPr>
        <w:t>картографски</w:t>
      </w:r>
      <w:r w:rsidRPr="00642EFB">
        <w:rPr>
          <w:spacing w:val="-7"/>
          <w:szCs w:val="24"/>
          <w:lang w:val="ru-RU"/>
        </w:rPr>
        <w:t xml:space="preserve"> </w:t>
      </w:r>
      <w:r w:rsidRPr="00642EFB">
        <w:rPr>
          <w:szCs w:val="24"/>
          <w:lang w:val="ru-RU"/>
        </w:rPr>
        <w:t>приказ</w:t>
      </w:r>
      <w:r w:rsidRPr="00642EFB">
        <w:rPr>
          <w:spacing w:val="-12"/>
          <w:szCs w:val="24"/>
          <w:lang w:val="ru-RU"/>
        </w:rPr>
        <w:t xml:space="preserve"> </w:t>
      </w:r>
      <w:r w:rsidRPr="00642EFB">
        <w:rPr>
          <w:szCs w:val="24"/>
          <w:lang w:val="ru-RU"/>
        </w:rPr>
        <w:t>у</w:t>
      </w:r>
      <w:r w:rsidRPr="00642EFB">
        <w:rPr>
          <w:spacing w:val="-12"/>
          <w:szCs w:val="24"/>
          <w:lang w:val="ru-RU"/>
        </w:rPr>
        <w:t xml:space="preserve"> </w:t>
      </w:r>
      <w:r w:rsidRPr="00642EFB">
        <w:rPr>
          <w:szCs w:val="24"/>
          <w:lang w:val="ru-RU"/>
        </w:rPr>
        <w:t>електронском</w:t>
      </w:r>
      <w:r w:rsidRPr="00642EFB">
        <w:rPr>
          <w:spacing w:val="-2"/>
          <w:szCs w:val="24"/>
          <w:lang w:val="ru-RU"/>
        </w:rPr>
        <w:t xml:space="preserve"> </w:t>
      </w:r>
      <w:r w:rsidRPr="00642EFB">
        <w:rPr>
          <w:szCs w:val="24"/>
          <w:lang w:val="ru-RU"/>
        </w:rPr>
        <w:t>формату.</w:t>
      </w:r>
    </w:p>
    <w:p w14:paraId="5D8A235F" w14:textId="24ACEE35" w:rsidR="00A07EA0" w:rsidRPr="00642EFB" w:rsidRDefault="00A07EA0" w:rsidP="000347E0">
      <w:pPr>
        <w:pStyle w:val="BodyText"/>
        <w:numPr>
          <w:ilvl w:val="0"/>
          <w:numId w:val="0"/>
        </w:numPr>
        <w:spacing w:before="120" w:after="120" w:line="240" w:lineRule="auto"/>
        <w:ind w:right="129" w:firstLine="567"/>
        <w:rPr>
          <w:rFonts w:ascii="Times New Roman" w:hAnsi="Times New Roman"/>
          <w:sz w:val="24"/>
          <w:szCs w:val="24"/>
          <w:lang w:val="ru-RU"/>
        </w:rPr>
      </w:pPr>
      <w:r w:rsidRPr="00642EFB">
        <w:rPr>
          <w:rFonts w:ascii="Times New Roman" w:hAnsi="Times New Roman"/>
          <w:spacing w:val="-2"/>
          <w:sz w:val="24"/>
          <w:szCs w:val="24"/>
          <w:lang w:val="ru-RU"/>
        </w:rPr>
        <w:t>Покрајински</w:t>
      </w:r>
      <w:r w:rsidRPr="00642EFB">
        <w:rPr>
          <w:rFonts w:ascii="Times New Roman" w:hAnsi="Times New Roman"/>
          <w:spacing w:val="-11"/>
          <w:sz w:val="24"/>
          <w:szCs w:val="24"/>
          <w:lang w:val="ru-RU"/>
        </w:rPr>
        <w:t xml:space="preserve"> </w:t>
      </w:r>
      <w:r w:rsidRPr="00642EFB">
        <w:rPr>
          <w:rFonts w:ascii="Times New Roman" w:hAnsi="Times New Roman"/>
          <w:spacing w:val="-2"/>
          <w:sz w:val="24"/>
          <w:szCs w:val="24"/>
          <w:lang w:val="ru-RU"/>
        </w:rPr>
        <w:t>завод</w:t>
      </w:r>
      <w:r w:rsidRPr="00642EFB">
        <w:rPr>
          <w:rFonts w:ascii="Times New Roman" w:hAnsi="Times New Roman"/>
          <w:spacing w:val="-10"/>
          <w:sz w:val="24"/>
          <w:szCs w:val="24"/>
          <w:lang w:val="ru-RU"/>
        </w:rPr>
        <w:t xml:space="preserve"> </w:t>
      </w:r>
      <w:r w:rsidRPr="00642EFB">
        <w:rPr>
          <w:rFonts w:ascii="Times New Roman" w:hAnsi="Times New Roman"/>
          <w:spacing w:val="-2"/>
          <w:sz w:val="24"/>
          <w:szCs w:val="24"/>
          <w:lang w:val="ru-RU"/>
        </w:rPr>
        <w:t>за</w:t>
      </w:r>
      <w:r w:rsidRPr="00642EFB">
        <w:rPr>
          <w:rFonts w:ascii="Times New Roman" w:hAnsi="Times New Roman"/>
          <w:spacing w:val="-11"/>
          <w:sz w:val="24"/>
          <w:szCs w:val="24"/>
          <w:lang w:val="ru-RU"/>
        </w:rPr>
        <w:t xml:space="preserve"> </w:t>
      </w:r>
      <w:r w:rsidRPr="00642EFB">
        <w:rPr>
          <w:rFonts w:ascii="Times New Roman" w:hAnsi="Times New Roman"/>
          <w:spacing w:val="-2"/>
          <w:sz w:val="24"/>
          <w:szCs w:val="24"/>
          <w:lang w:val="ru-RU"/>
        </w:rPr>
        <w:t>заштиту</w:t>
      </w:r>
      <w:r w:rsidRPr="00642EFB">
        <w:rPr>
          <w:rFonts w:ascii="Times New Roman" w:hAnsi="Times New Roman"/>
          <w:spacing w:val="-10"/>
          <w:sz w:val="24"/>
          <w:szCs w:val="24"/>
          <w:lang w:val="ru-RU"/>
        </w:rPr>
        <w:t xml:space="preserve"> </w:t>
      </w:r>
      <w:r w:rsidRPr="00642EFB">
        <w:rPr>
          <w:rFonts w:ascii="Times New Roman" w:hAnsi="Times New Roman"/>
          <w:spacing w:val="-2"/>
          <w:sz w:val="24"/>
          <w:szCs w:val="24"/>
          <w:lang w:val="ru-RU"/>
        </w:rPr>
        <w:t>природе</w:t>
      </w:r>
      <w:r w:rsidRPr="00642EFB">
        <w:rPr>
          <w:rFonts w:ascii="Times New Roman" w:hAnsi="Times New Roman"/>
          <w:spacing w:val="-11"/>
          <w:sz w:val="24"/>
          <w:szCs w:val="24"/>
          <w:lang w:val="ru-RU"/>
        </w:rPr>
        <w:t xml:space="preserve"> </w:t>
      </w:r>
      <w:r w:rsidRPr="00642EFB">
        <w:rPr>
          <w:rFonts w:ascii="Times New Roman" w:hAnsi="Times New Roman"/>
          <w:spacing w:val="-2"/>
          <w:sz w:val="24"/>
          <w:szCs w:val="24"/>
          <w:lang w:val="ru-RU"/>
        </w:rPr>
        <w:t>је</w:t>
      </w:r>
      <w:r w:rsidRPr="00642EFB">
        <w:rPr>
          <w:rFonts w:ascii="Times New Roman" w:hAnsi="Times New Roman"/>
          <w:spacing w:val="-10"/>
          <w:sz w:val="24"/>
          <w:szCs w:val="24"/>
          <w:lang w:val="ru-RU"/>
        </w:rPr>
        <w:t xml:space="preserve"> </w:t>
      </w:r>
      <w:r w:rsidRPr="00642EFB">
        <w:rPr>
          <w:rFonts w:ascii="Times New Roman" w:hAnsi="Times New Roman"/>
          <w:spacing w:val="-2"/>
          <w:sz w:val="24"/>
          <w:szCs w:val="24"/>
          <w:lang w:val="ru-RU"/>
        </w:rPr>
        <w:t>у</w:t>
      </w:r>
      <w:r w:rsidRPr="00642EFB">
        <w:rPr>
          <w:rFonts w:ascii="Times New Roman" w:hAnsi="Times New Roman"/>
          <w:spacing w:val="-11"/>
          <w:sz w:val="24"/>
          <w:szCs w:val="24"/>
          <w:lang w:val="ru-RU"/>
        </w:rPr>
        <w:t xml:space="preserve"> </w:t>
      </w:r>
      <w:r w:rsidRPr="00642EFB">
        <w:rPr>
          <w:rFonts w:ascii="Times New Roman" w:hAnsi="Times New Roman"/>
          <w:spacing w:val="-2"/>
          <w:sz w:val="24"/>
          <w:szCs w:val="24"/>
          <w:lang w:val="ru-RU"/>
        </w:rPr>
        <w:t>обавештењу</w:t>
      </w:r>
      <w:r w:rsidRPr="00642EFB">
        <w:rPr>
          <w:rFonts w:ascii="Times New Roman" w:hAnsi="Times New Roman"/>
          <w:spacing w:val="-2"/>
          <w:sz w:val="24"/>
          <w:szCs w:val="24"/>
          <w:highlight w:val="yellow"/>
          <w:lang w:val="ru-RU"/>
        </w:rPr>
        <w:t>,</w:t>
      </w:r>
      <w:r w:rsidRPr="00642EFB">
        <w:rPr>
          <w:rFonts w:ascii="Times New Roman" w:hAnsi="Times New Roman"/>
          <w:spacing w:val="-1"/>
          <w:sz w:val="24"/>
          <w:szCs w:val="24"/>
          <w:highlight w:val="yellow"/>
          <w:lang w:val="ru-RU"/>
        </w:rPr>
        <w:t xml:space="preserve"> </w:t>
      </w:r>
      <w:r w:rsidRPr="00642EFB">
        <w:rPr>
          <w:rFonts w:ascii="Times New Roman" w:hAnsi="Times New Roman"/>
          <w:spacing w:val="-2"/>
          <w:sz w:val="24"/>
          <w:szCs w:val="24"/>
          <w:highlight w:val="yellow"/>
          <w:lang w:val="ru-RU"/>
        </w:rPr>
        <w:t>бр.</w:t>
      </w:r>
      <w:r w:rsidRPr="00642EFB">
        <w:rPr>
          <w:rFonts w:ascii="Times New Roman" w:hAnsi="Times New Roman"/>
          <w:spacing w:val="-10"/>
          <w:sz w:val="24"/>
          <w:szCs w:val="24"/>
          <w:highlight w:val="yellow"/>
          <w:lang w:val="ru-RU"/>
        </w:rPr>
        <w:t xml:space="preserve"> </w:t>
      </w:r>
      <w:r w:rsidRPr="00642EFB">
        <w:rPr>
          <w:rFonts w:ascii="Times New Roman" w:hAnsi="Times New Roman"/>
          <w:spacing w:val="-2"/>
          <w:sz w:val="24"/>
          <w:szCs w:val="24"/>
          <w:highlight w:val="yellow"/>
          <w:lang w:val="ru-RU"/>
        </w:rPr>
        <w:t>03019-494/2,</w:t>
      </w:r>
      <w:r w:rsidRPr="00642EFB">
        <w:rPr>
          <w:rFonts w:ascii="Times New Roman" w:hAnsi="Times New Roman"/>
          <w:spacing w:val="-4"/>
          <w:sz w:val="24"/>
          <w:szCs w:val="24"/>
          <w:highlight w:val="yellow"/>
          <w:lang w:val="ru-RU"/>
        </w:rPr>
        <w:t xml:space="preserve"> </w:t>
      </w:r>
      <w:r w:rsidRPr="00642EFB">
        <w:rPr>
          <w:rFonts w:ascii="Times New Roman" w:hAnsi="Times New Roman"/>
          <w:spacing w:val="-2"/>
          <w:sz w:val="24"/>
          <w:szCs w:val="24"/>
          <w:highlight w:val="yellow"/>
          <w:lang w:val="ru-RU"/>
        </w:rPr>
        <w:t>од</w:t>
      </w:r>
      <w:r w:rsidRPr="00642EFB">
        <w:rPr>
          <w:rFonts w:ascii="Times New Roman" w:hAnsi="Times New Roman"/>
          <w:spacing w:val="-11"/>
          <w:sz w:val="24"/>
          <w:szCs w:val="24"/>
          <w:highlight w:val="yellow"/>
          <w:lang w:val="ru-RU"/>
        </w:rPr>
        <w:t xml:space="preserve"> </w:t>
      </w:r>
      <w:r w:rsidRPr="00642EFB">
        <w:rPr>
          <w:rFonts w:ascii="Times New Roman" w:hAnsi="Times New Roman"/>
          <w:spacing w:val="-2"/>
          <w:sz w:val="24"/>
          <w:szCs w:val="24"/>
          <w:highlight w:val="yellow"/>
          <w:lang w:val="ru-RU"/>
        </w:rPr>
        <w:t>28.02.2024.</w:t>
      </w:r>
      <w:r w:rsidRPr="00642EFB">
        <w:rPr>
          <w:rFonts w:ascii="Times New Roman" w:hAnsi="Times New Roman"/>
          <w:spacing w:val="-4"/>
          <w:sz w:val="24"/>
          <w:szCs w:val="24"/>
          <w:highlight w:val="yellow"/>
          <w:lang w:val="ru-RU"/>
        </w:rPr>
        <w:t xml:space="preserve"> </w:t>
      </w:r>
      <w:r w:rsidRPr="00642EFB">
        <w:rPr>
          <w:rFonts w:ascii="Times New Roman" w:hAnsi="Times New Roman"/>
          <w:spacing w:val="-2"/>
          <w:sz w:val="24"/>
          <w:szCs w:val="24"/>
          <w:highlight w:val="yellow"/>
          <w:lang w:val="ru-RU"/>
        </w:rPr>
        <w:t>године</w:t>
      </w:r>
      <w:r w:rsidRPr="00642EFB">
        <w:rPr>
          <w:rFonts w:ascii="Times New Roman" w:hAnsi="Times New Roman"/>
          <w:spacing w:val="-2"/>
          <w:sz w:val="24"/>
          <w:szCs w:val="24"/>
          <w:lang w:val="ru-RU"/>
        </w:rPr>
        <w:t xml:space="preserve">, </w:t>
      </w:r>
      <w:r w:rsidRPr="00642EFB">
        <w:rPr>
          <w:rFonts w:ascii="Times New Roman" w:hAnsi="Times New Roman"/>
          <w:spacing w:val="-4"/>
          <w:sz w:val="24"/>
          <w:szCs w:val="24"/>
          <w:lang w:val="ru-RU"/>
        </w:rPr>
        <w:t>утврдио</w:t>
      </w:r>
      <w:r w:rsidRPr="00642EFB">
        <w:rPr>
          <w:rFonts w:ascii="Times New Roman" w:hAnsi="Times New Roman"/>
          <w:spacing w:val="-9"/>
          <w:sz w:val="24"/>
          <w:szCs w:val="24"/>
          <w:lang w:val="ru-RU"/>
        </w:rPr>
        <w:t xml:space="preserve"> </w:t>
      </w:r>
      <w:r w:rsidRPr="00642EFB">
        <w:rPr>
          <w:rFonts w:ascii="Times New Roman" w:hAnsi="Times New Roman"/>
          <w:spacing w:val="-4"/>
          <w:sz w:val="24"/>
          <w:szCs w:val="24"/>
          <w:lang w:val="ru-RU"/>
        </w:rPr>
        <w:t>да</w:t>
      </w:r>
      <w:r w:rsidRPr="00642EFB">
        <w:rPr>
          <w:rFonts w:ascii="Times New Roman" w:hAnsi="Times New Roman"/>
          <w:spacing w:val="-8"/>
          <w:sz w:val="24"/>
          <w:szCs w:val="24"/>
          <w:lang w:val="ru-RU"/>
        </w:rPr>
        <w:t xml:space="preserve"> </w:t>
      </w:r>
      <w:r w:rsidRPr="00642EFB">
        <w:rPr>
          <w:rFonts w:ascii="Times New Roman" w:hAnsi="Times New Roman"/>
          <w:spacing w:val="-4"/>
          <w:sz w:val="24"/>
          <w:szCs w:val="24"/>
          <w:lang w:val="ru-RU"/>
        </w:rPr>
        <w:t>су</w:t>
      </w:r>
      <w:r w:rsidRPr="00642EFB">
        <w:rPr>
          <w:rFonts w:ascii="Times New Roman" w:hAnsi="Times New Roman"/>
          <w:spacing w:val="-9"/>
          <w:sz w:val="24"/>
          <w:szCs w:val="24"/>
          <w:lang w:val="ru-RU"/>
        </w:rPr>
        <w:t xml:space="preserve"> </w:t>
      </w:r>
      <w:r w:rsidRPr="00642EFB">
        <w:rPr>
          <w:rFonts w:ascii="Times New Roman" w:hAnsi="Times New Roman"/>
          <w:spacing w:val="-4"/>
          <w:sz w:val="24"/>
          <w:szCs w:val="24"/>
          <w:lang w:val="ru-RU"/>
        </w:rPr>
        <w:t>издати услови заштите природе,</w:t>
      </w:r>
      <w:r w:rsidRPr="00642EFB">
        <w:rPr>
          <w:rFonts w:ascii="Times New Roman" w:hAnsi="Times New Roman"/>
          <w:spacing w:val="5"/>
          <w:sz w:val="24"/>
          <w:szCs w:val="24"/>
          <w:lang w:val="ru-RU"/>
        </w:rPr>
        <w:t xml:space="preserve"> </w:t>
      </w:r>
      <w:r w:rsidRPr="00642EFB">
        <w:rPr>
          <w:rFonts w:ascii="Times New Roman" w:hAnsi="Times New Roman"/>
          <w:spacing w:val="-4"/>
          <w:sz w:val="24"/>
          <w:szCs w:val="24"/>
          <w:highlight w:val="yellow"/>
          <w:lang w:val="ru-RU"/>
        </w:rPr>
        <w:t>бр.</w:t>
      </w:r>
      <w:r w:rsidRPr="00642EFB">
        <w:rPr>
          <w:rFonts w:ascii="Times New Roman" w:hAnsi="Times New Roman"/>
          <w:spacing w:val="-8"/>
          <w:sz w:val="24"/>
          <w:szCs w:val="24"/>
          <w:highlight w:val="yellow"/>
          <w:lang w:val="ru-RU"/>
        </w:rPr>
        <w:t xml:space="preserve"> </w:t>
      </w:r>
      <w:r w:rsidRPr="00642EFB">
        <w:rPr>
          <w:rFonts w:ascii="Times New Roman" w:hAnsi="Times New Roman"/>
          <w:spacing w:val="-4"/>
          <w:sz w:val="24"/>
          <w:szCs w:val="24"/>
          <w:highlight w:val="yellow"/>
          <w:lang w:val="ru-RU"/>
        </w:rPr>
        <w:t>140-501-1393/2023-04,</w:t>
      </w:r>
      <w:r w:rsidRPr="00642EFB">
        <w:rPr>
          <w:rFonts w:ascii="Times New Roman" w:hAnsi="Times New Roman"/>
          <w:spacing w:val="-5"/>
          <w:sz w:val="24"/>
          <w:szCs w:val="24"/>
          <w:highlight w:val="yellow"/>
          <w:lang w:val="ru-RU"/>
        </w:rPr>
        <w:t xml:space="preserve"> </w:t>
      </w:r>
      <w:r w:rsidRPr="00642EFB">
        <w:rPr>
          <w:rFonts w:ascii="Times New Roman" w:hAnsi="Times New Roman"/>
          <w:spacing w:val="-4"/>
          <w:sz w:val="24"/>
          <w:szCs w:val="24"/>
          <w:highlight w:val="yellow"/>
          <w:lang w:val="ru-RU"/>
        </w:rPr>
        <w:t>од</w:t>
      </w:r>
      <w:r w:rsidRPr="00642EFB">
        <w:rPr>
          <w:rFonts w:ascii="Times New Roman" w:hAnsi="Times New Roman"/>
          <w:spacing w:val="-9"/>
          <w:sz w:val="24"/>
          <w:szCs w:val="24"/>
          <w:highlight w:val="yellow"/>
          <w:lang w:val="ru-RU"/>
        </w:rPr>
        <w:t xml:space="preserve"> </w:t>
      </w:r>
      <w:r w:rsidRPr="00642EFB">
        <w:rPr>
          <w:rFonts w:ascii="Times New Roman" w:hAnsi="Times New Roman"/>
          <w:spacing w:val="-4"/>
          <w:sz w:val="24"/>
          <w:szCs w:val="24"/>
          <w:highlight w:val="yellow"/>
          <w:lang w:val="ru-RU"/>
        </w:rPr>
        <w:t>04.01.2024. године</w:t>
      </w:r>
      <w:r w:rsidRPr="00642EFB">
        <w:rPr>
          <w:rFonts w:ascii="Times New Roman" w:hAnsi="Times New Roman"/>
          <w:spacing w:val="-4"/>
          <w:sz w:val="24"/>
          <w:szCs w:val="24"/>
          <w:lang w:val="ru-RU"/>
        </w:rPr>
        <w:t xml:space="preserve">, уважени </w:t>
      </w:r>
      <w:r w:rsidRPr="00642EFB">
        <w:rPr>
          <w:rFonts w:ascii="Times New Roman" w:hAnsi="Times New Roman"/>
          <w:sz w:val="24"/>
          <w:szCs w:val="24"/>
          <w:lang w:val="ru-RU"/>
        </w:rPr>
        <w:t>и</w:t>
      </w:r>
      <w:r w:rsidRPr="00642EFB">
        <w:rPr>
          <w:rFonts w:ascii="Times New Roman" w:hAnsi="Times New Roman"/>
          <w:spacing w:val="-9"/>
          <w:sz w:val="24"/>
          <w:szCs w:val="24"/>
          <w:lang w:val="ru-RU"/>
        </w:rPr>
        <w:t xml:space="preserve"> </w:t>
      </w:r>
      <w:r w:rsidRPr="00642EFB">
        <w:rPr>
          <w:rFonts w:ascii="Times New Roman" w:hAnsi="Times New Roman"/>
          <w:sz w:val="24"/>
          <w:szCs w:val="24"/>
          <w:lang w:val="ru-RU"/>
        </w:rPr>
        <w:t>на</w:t>
      </w:r>
      <w:r w:rsidRPr="00642EFB">
        <w:rPr>
          <w:rFonts w:ascii="Times New Roman" w:hAnsi="Times New Roman"/>
          <w:spacing w:val="-9"/>
          <w:sz w:val="24"/>
          <w:szCs w:val="24"/>
          <w:lang w:val="ru-RU"/>
        </w:rPr>
        <w:t xml:space="preserve"> </w:t>
      </w:r>
      <w:r w:rsidRPr="00642EFB">
        <w:rPr>
          <w:rFonts w:ascii="Times New Roman" w:hAnsi="Times New Roman"/>
          <w:sz w:val="24"/>
          <w:szCs w:val="24"/>
          <w:lang w:val="ru-RU"/>
        </w:rPr>
        <w:t>одговарајући</w:t>
      </w:r>
      <w:r w:rsidRPr="00642EFB">
        <w:rPr>
          <w:rFonts w:ascii="Times New Roman" w:hAnsi="Times New Roman"/>
          <w:spacing w:val="-3"/>
          <w:sz w:val="24"/>
          <w:szCs w:val="24"/>
          <w:lang w:val="ru-RU"/>
        </w:rPr>
        <w:t xml:space="preserve"> </w:t>
      </w:r>
      <w:r w:rsidRPr="00642EFB">
        <w:rPr>
          <w:rFonts w:ascii="Times New Roman" w:hAnsi="Times New Roman"/>
          <w:sz w:val="24"/>
          <w:szCs w:val="24"/>
          <w:lang w:val="ru-RU"/>
        </w:rPr>
        <w:t>начин</w:t>
      </w:r>
      <w:r w:rsidRPr="00642EFB">
        <w:rPr>
          <w:rFonts w:ascii="Times New Roman" w:hAnsi="Times New Roman"/>
          <w:spacing w:val="-7"/>
          <w:sz w:val="24"/>
          <w:szCs w:val="24"/>
          <w:lang w:val="ru-RU"/>
        </w:rPr>
        <w:t xml:space="preserve"> </w:t>
      </w:r>
      <w:r w:rsidRPr="00642EFB">
        <w:rPr>
          <w:rFonts w:ascii="Times New Roman" w:hAnsi="Times New Roman"/>
          <w:sz w:val="24"/>
          <w:szCs w:val="24"/>
          <w:lang w:val="ru-RU"/>
        </w:rPr>
        <w:t>уграђени</w:t>
      </w:r>
      <w:r w:rsidRPr="00642EFB">
        <w:rPr>
          <w:rFonts w:ascii="Times New Roman" w:hAnsi="Times New Roman"/>
          <w:spacing w:val="-3"/>
          <w:sz w:val="24"/>
          <w:szCs w:val="24"/>
          <w:lang w:val="ru-RU"/>
        </w:rPr>
        <w:t xml:space="preserve"> </w:t>
      </w:r>
      <w:r w:rsidRPr="00642EFB">
        <w:rPr>
          <w:rFonts w:ascii="Times New Roman" w:hAnsi="Times New Roman"/>
          <w:sz w:val="24"/>
          <w:szCs w:val="24"/>
          <w:lang w:val="ru-RU"/>
        </w:rPr>
        <w:t>у</w:t>
      </w:r>
      <w:r w:rsidRPr="00642EFB">
        <w:rPr>
          <w:rFonts w:ascii="Times New Roman" w:hAnsi="Times New Roman"/>
          <w:spacing w:val="-13"/>
          <w:sz w:val="24"/>
          <w:szCs w:val="24"/>
          <w:lang w:val="ru-RU"/>
        </w:rPr>
        <w:t xml:space="preserve"> </w:t>
      </w:r>
      <w:r w:rsidRPr="00642EFB">
        <w:rPr>
          <w:rFonts w:ascii="Times New Roman" w:hAnsi="Times New Roman"/>
          <w:sz w:val="24"/>
          <w:szCs w:val="24"/>
          <w:lang w:val="ru-RU"/>
        </w:rPr>
        <w:t>Основ</w:t>
      </w:r>
      <w:r w:rsidRPr="00C92904">
        <w:rPr>
          <w:rFonts w:ascii="Times New Roman" w:hAnsi="Times New Roman"/>
          <w:sz w:val="24"/>
          <w:szCs w:val="24"/>
          <w:lang w:val="sr-Cyrl-RS"/>
        </w:rPr>
        <w:t>у</w:t>
      </w:r>
      <w:r w:rsidRPr="00642EFB">
        <w:rPr>
          <w:rFonts w:ascii="Times New Roman" w:hAnsi="Times New Roman"/>
          <w:spacing w:val="-4"/>
          <w:sz w:val="24"/>
          <w:szCs w:val="24"/>
          <w:lang w:val="ru-RU"/>
        </w:rPr>
        <w:t xml:space="preserve"> </w:t>
      </w:r>
      <w:r w:rsidRPr="00642EFB">
        <w:rPr>
          <w:rFonts w:ascii="Times New Roman" w:hAnsi="Times New Roman"/>
          <w:sz w:val="24"/>
          <w:szCs w:val="24"/>
          <w:lang w:val="ru-RU"/>
        </w:rPr>
        <w:t>за</w:t>
      </w:r>
      <w:r w:rsidRPr="00642EFB">
        <w:rPr>
          <w:rFonts w:ascii="Times New Roman" w:hAnsi="Times New Roman"/>
          <w:spacing w:val="-10"/>
          <w:sz w:val="24"/>
          <w:szCs w:val="24"/>
          <w:lang w:val="ru-RU"/>
        </w:rPr>
        <w:t xml:space="preserve"> </w:t>
      </w:r>
      <w:r w:rsidRPr="00642EFB">
        <w:rPr>
          <w:rFonts w:ascii="Times New Roman" w:hAnsi="Times New Roman"/>
          <w:sz w:val="24"/>
          <w:szCs w:val="24"/>
          <w:lang w:val="ru-RU"/>
        </w:rPr>
        <w:t>газдова</w:t>
      </w:r>
      <w:r w:rsidRPr="00C92904">
        <w:rPr>
          <w:rFonts w:ascii="Times New Roman" w:hAnsi="Times New Roman"/>
          <w:sz w:val="24"/>
          <w:szCs w:val="24"/>
          <w:lang w:val="sr-Cyrl-RS"/>
        </w:rPr>
        <w:t>њ</w:t>
      </w:r>
      <w:r w:rsidRPr="00642EFB">
        <w:rPr>
          <w:rFonts w:ascii="Times New Roman" w:hAnsi="Times New Roman"/>
          <w:sz w:val="24"/>
          <w:szCs w:val="24"/>
          <w:lang w:val="ru-RU"/>
        </w:rPr>
        <w:t>е</w:t>
      </w:r>
      <w:r w:rsidRPr="00642EFB">
        <w:rPr>
          <w:rFonts w:ascii="Times New Roman" w:hAnsi="Times New Roman"/>
          <w:spacing w:val="-2"/>
          <w:sz w:val="24"/>
          <w:szCs w:val="24"/>
          <w:lang w:val="ru-RU"/>
        </w:rPr>
        <w:t xml:space="preserve"> </w:t>
      </w:r>
      <w:r w:rsidRPr="00642EFB">
        <w:rPr>
          <w:rFonts w:ascii="Times New Roman" w:hAnsi="Times New Roman"/>
          <w:sz w:val="24"/>
          <w:szCs w:val="24"/>
          <w:lang w:val="ru-RU"/>
        </w:rPr>
        <w:t>шумама</w:t>
      </w:r>
      <w:r w:rsidRPr="00642EFB">
        <w:rPr>
          <w:rFonts w:ascii="Times New Roman" w:hAnsi="Times New Roman"/>
          <w:spacing w:val="-6"/>
          <w:sz w:val="24"/>
          <w:szCs w:val="24"/>
          <w:lang w:val="ru-RU"/>
        </w:rPr>
        <w:t xml:space="preserve"> </w:t>
      </w:r>
      <w:r w:rsidRPr="00C92904">
        <w:rPr>
          <w:rFonts w:ascii="Times New Roman" w:hAnsi="Times New Roman"/>
          <w:spacing w:val="-6"/>
          <w:sz w:val="24"/>
          <w:szCs w:val="24"/>
          <w:lang w:val="sr-Cyrl-RS"/>
        </w:rPr>
        <w:t xml:space="preserve">за </w:t>
      </w:r>
      <w:r w:rsidRPr="00642EFB">
        <w:rPr>
          <w:rFonts w:ascii="Times New Roman" w:hAnsi="Times New Roman"/>
          <w:sz w:val="24"/>
          <w:szCs w:val="24"/>
          <w:lang w:val="ru-RU"/>
        </w:rPr>
        <w:t>ГЈ</w:t>
      </w:r>
      <w:r w:rsidRPr="00642EFB">
        <w:rPr>
          <w:rFonts w:ascii="Times New Roman" w:hAnsi="Times New Roman"/>
          <w:spacing w:val="-8"/>
          <w:sz w:val="24"/>
          <w:szCs w:val="24"/>
          <w:lang w:val="ru-RU"/>
        </w:rPr>
        <w:t xml:space="preserve"> </w:t>
      </w:r>
      <w:r w:rsidRPr="00642EFB">
        <w:rPr>
          <w:rFonts w:ascii="Times New Roman" w:hAnsi="Times New Roman"/>
          <w:sz w:val="24"/>
          <w:szCs w:val="24"/>
          <w:lang w:val="ru-RU"/>
        </w:rPr>
        <w:t>„</w:t>
      </w:r>
      <w:r w:rsidR="00827E14">
        <w:rPr>
          <w:rFonts w:ascii="Times New Roman" w:hAnsi="Times New Roman"/>
          <w:sz w:val="24"/>
          <w:szCs w:val="24"/>
          <w:lang w:val="sr-Cyrl-RS"/>
        </w:rPr>
        <w:t>Моношторске шуме</w:t>
      </w:r>
      <w:r w:rsidRPr="00642EFB">
        <w:rPr>
          <w:rFonts w:ascii="Times New Roman" w:hAnsi="Times New Roman"/>
          <w:sz w:val="24"/>
          <w:szCs w:val="24"/>
          <w:lang w:val="ru-RU"/>
        </w:rPr>
        <w:t>“</w:t>
      </w:r>
      <w:r w:rsidRPr="00642EFB">
        <w:rPr>
          <w:rFonts w:ascii="Times New Roman" w:hAnsi="Times New Roman"/>
          <w:spacing w:val="-3"/>
          <w:sz w:val="24"/>
          <w:szCs w:val="24"/>
          <w:lang w:val="ru-RU"/>
        </w:rPr>
        <w:t xml:space="preserve"> </w:t>
      </w:r>
      <w:r w:rsidRPr="00642EFB">
        <w:rPr>
          <w:rFonts w:ascii="Times New Roman" w:hAnsi="Times New Roman"/>
          <w:sz w:val="24"/>
          <w:szCs w:val="24"/>
          <w:lang w:val="ru-RU"/>
        </w:rPr>
        <w:t>за</w:t>
      </w:r>
      <w:r w:rsidRPr="00642EFB">
        <w:rPr>
          <w:rFonts w:ascii="Times New Roman" w:hAnsi="Times New Roman"/>
          <w:spacing w:val="-10"/>
          <w:sz w:val="24"/>
          <w:szCs w:val="24"/>
          <w:lang w:val="ru-RU"/>
        </w:rPr>
        <w:t xml:space="preserve"> </w:t>
      </w:r>
      <w:r w:rsidRPr="00642EFB">
        <w:rPr>
          <w:rFonts w:ascii="Times New Roman" w:hAnsi="Times New Roman"/>
          <w:sz w:val="24"/>
          <w:szCs w:val="24"/>
          <w:lang w:val="ru-RU"/>
        </w:rPr>
        <w:t>период 202</w:t>
      </w:r>
      <w:r w:rsidR="00827E14">
        <w:rPr>
          <w:rFonts w:ascii="Times New Roman" w:hAnsi="Times New Roman"/>
          <w:sz w:val="24"/>
          <w:szCs w:val="24"/>
          <w:lang w:val="sr-Cyrl-RS"/>
        </w:rPr>
        <w:t>6</w:t>
      </w:r>
      <w:r w:rsidRPr="00642EFB">
        <w:rPr>
          <w:rFonts w:ascii="Times New Roman" w:hAnsi="Times New Roman"/>
          <w:sz w:val="24"/>
          <w:szCs w:val="24"/>
          <w:lang w:val="ru-RU"/>
        </w:rPr>
        <w:t>-203</w:t>
      </w:r>
      <w:r w:rsidR="00827E14">
        <w:rPr>
          <w:rFonts w:ascii="Times New Roman" w:hAnsi="Times New Roman"/>
          <w:sz w:val="24"/>
          <w:szCs w:val="24"/>
          <w:lang w:val="sr-Cyrl-RS"/>
        </w:rPr>
        <w:t>5</w:t>
      </w:r>
      <w:r w:rsidRPr="00642EFB">
        <w:rPr>
          <w:rFonts w:ascii="Times New Roman" w:hAnsi="Times New Roman"/>
          <w:sz w:val="24"/>
          <w:szCs w:val="24"/>
          <w:lang w:val="ru-RU"/>
        </w:rPr>
        <w:t>. године.</w:t>
      </w:r>
    </w:p>
    <w:p w14:paraId="177BDA64" w14:textId="1E53860E" w:rsidR="00A07EA0" w:rsidRPr="00642EFB" w:rsidRDefault="0085266D" w:rsidP="000347E0">
      <w:pPr>
        <w:pStyle w:val="BodyText"/>
        <w:numPr>
          <w:ilvl w:val="0"/>
          <w:numId w:val="0"/>
        </w:numPr>
        <w:spacing w:before="120" w:after="120" w:line="240" w:lineRule="auto"/>
        <w:ind w:right="115" w:firstLine="567"/>
        <w:rPr>
          <w:rFonts w:ascii="Times New Roman" w:hAnsi="Times New Roman"/>
          <w:sz w:val="24"/>
          <w:szCs w:val="24"/>
          <w:lang w:val="ru-RU"/>
        </w:rPr>
      </w:pPr>
      <w:r w:rsidRPr="0085266D">
        <w:rPr>
          <w:rFonts w:ascii="Times New Roman" w:hAnsi="Times New Roman"/>
          <w:sz w:val="24"/>
          <w:szCs w:val="24"/>
          <w:lang w:val="sr-Cyrl-RS"/>
        </w:rPr>
        <w:t xml:space="preserve">Министарство заштите животне средине </w:t>
      </w:r>
      <w:r w:rsidR="00A07EA0" w:rsidRPr="00642EFB">
        <w:rPr>
          <w:rFonts w:ascii="Times New Roman" w:hAnsi="Times New Roman"/>
          <w:spacing w:val="-2"/>
          <w:sz w:val="24"/>
          <w:szCs w:val="24"/>
          <w:lang w:val="ru-RU"/>
        </w:rPr>
        <w:t>издаје</w:t>
      </w:r>
      <w:r w:rsidR="00A07EA0" w:rsidRPr="00642EFB">
        <w:rPr>
          <w:rFonts w:ascii="Times New Roman" w:hAnsi="Times New Roman"/>
          <w:spacing w:val="-11"/>
          <w:sz w:val="24"/>
          <w:szCs w:val="24"/>
          <w:lang w:val="ru-RU"/>
        </w:rPr>
        <w:t xml:space="preserve"> </w:t>
      </w:r>
      <w:r w:rsidR="00A07EA0" w:rsidRPr="00642EFB">
        <w:rPr>
          <w:rFonts w:ascii="Times New Roman" w:hAnsi="Times New Roman"/>
          <w:spacing w:val="-2"/>
          <w:sz w:val="24"/>
          <w:szCs w:val="24"/>
          <w:lang w:val="ru-RU"/>
        </w:rPr>
        <w:t>позитивно</w:t>
      </w:r>
      <w:r w:rsidR="00A07EA0" w:rsidRPr="00642EFB">
        <w:rPr>
          <w:rFonts w:ascii="Times New Roman" w:hAnsi="Times New Roman"/>
          <w:spacing w:val="-10"/>
          <w:sz w:val="24"/>
          <w:szCs w:val="24"/>
          <w:lang w:val="ru-RU"/>
        </w:rPr>
        <w:t xml:space="preserve"> </w:t>
      </w:r>
      <w:r w:rsidR="00A07EA0" w:rsidRPr="00642EFB">
        <w:rPr>
          <w:rFonts w:ascii="Times New Roman" w:hAnsi="Times New Roman"/>
          <w:spacing w:val="-2"/>
          <w:sz w:val="24"/>
          <w:szCs w:val="24"/>
          <w:lang w:val="ru-RU"/>
        </w:rPr>
        <w:t>мишљење</w:t>
      </w:r>
      <w:r w:rsidR="00A07EA0" w:rsidRPr="00642EFB">
        <w:rPr>
          <w:rFonts w:ascii="Times New Roman" w:hAnsi="Times New Roman"/>
          <w:spacing w:val="-11"/>
          <w:sz w:val="24"/>
          <w:szCs w:val="24"/>
          <w:lang w:val="ru-RU"/>
        </w:rPr>
        <w:t xml:space="preserve"> </w:t>
      </w:r>
      <w:r w:rsidR="00A07EA0" w:rsidRPr="00642EFB">
        <w:rPr>
          <w:rFonts w:ascii="Times New Roman" w:hAnsi="Times New Roman"/>
          <w:spacing w:val="-2"/>
          <w:sz w:val="24"/>
          <w:szCs w:val="24"/>
          <w:lang w:val="ru-RU"/>
        </w:rPr>
        <w:t>о</w:t>
      </w:r>
      <w:r w:rsidR="00A07EA0" w:rsidRPr="00642EFB">
        <w:rPr>
          <w:rFonts w:ascii="Times New Roman" w:hAnsi="Times New Roman"/>
          <w:spacing w:val="-10"/>
          <w:sz w:val="24"/>
          <w:szCs w:val="24"/>
          <w:lang w:val="ru-RU"/>
        </w:rPr>
        <w:t xml:space="preserve"> </w:t>
      </w:r>
      <w:r w:rsidR="00A07EA0" w:rsidRPr="00642EFB">
        <w:rPr>
          <w:rFonts w:ascii="Times New Roman" w:hAnsi="Times New Roman"/>
          <w:spacing w:val="-2"/>
          <w:sz w:val="24"/>
          <w:szCs w:val="24"/>
          <w:lang w:val="ru-RU"/>
        </w:rPr>
        <w:t>испуњености</w:t>
      </w:r>
      <w:r w:rsidR="00A07EA0" w:rsidRPr="00642EFB">
        <w:rPr>
          <w:rFonts w:ascii="Times New Roman" w:hAnsi="Times New Roman"/>
          <w:spacing w:val="-10"/>
          <w:sz w:val="24"/>
          <w:szCs w:val="24"/>
          <w:lang w:val="ru-RU"/>
        </w:rPr>
        <w:t xml:space="preserve"> </w:t>
      </w:r>
      <w:r w:rsidR="00A07EA0" w:rsidRPr="00642EFB">
        <w:rPr>
          <w:rFonts w:ascii="Times New Roman" w:hAnsi="Times New Roman"/>
          <w:spacing w:val="-2"/>
          <w:sz w:val="24"/>
          <w:szCs w:val="24"/>
          <w:lang w:val="ru-RU"/>
        </w:rPr>
        <w:t>ус</w:t>
      </w:r>
      <w:r w:rsidR="00A07EA0" w:rsidRPr="0085266D">
        <w:rPr>
          <w:rFonts w:ascii="Times New Roman" w:hAnsi="Times New Roman"/>
          <w:spacing w:val="-2"/>
          <w:sz w:val="24"/>
          <w:szCs w:val="24"/>
          <w:lang w:val="sr-Cyrl-RS"/>
        </w:rPr>
        <w:t>л</w:t>
      </w:r>
      <w:r w:rsidR="00A07EA0" w:rsidRPr="00642EFB">
        <w:rPr>
          <w:rFonts w:ascii="Times New Roman" w:hAnsi="Times New Roman"/>
          <w:spacing w:val="-2"/>
          <w:sz w:val="24"/>
          <w:szCs w:val="24"/>
          <w:lang w:val="ru-RU"/>
        </w:rPr>
        <w:t>ов</w:t>
      </w:r>
      <w:r w:rsidR="00A07EA0" w:rsidRPr="0085266D">
        <w:rPr>
          <w:rFonts w:ascii="Times New Roman" w:hAnsi="Times New Roman"/>
          <w:spacing w:val="-2"/>
          <w:sz w:val="24"/>
          <w:szCs w:val="24"/>
          <w:lang w:val="sr-Cyrl-RS"/>
        </w:rPr>
        <w:t>а</w:t>
      </w:r>
      <w:r w:rsidR="00A07EA0" w:rsidRPr="00642EFB">
        <w:rPr>
          <w:rFonts w:ascii="Times New Roman" w:hAnsi="Times New Roman"/>
          <w:spacing w:val="9"/>
          <w:sz w:val="24"/>
          <w:szCs w:val="24"/>
          <w:lang w:val="ru-RU"/>
        </w:rPr>
        <w:t xml:space="preserve"> </w:t>
      </w:r>
      <w:r w:rsidR="00A07EA0" w:rsidRPr="00642EFB">
        <w:rPr>
          <w:rFonts w:ascii="Times New Roman" w:hAnsi="Times New Roman"/>
          <w:spacing w:val="-2"/>
          <w:sz w:val="24"/>
          <w:szCs w:val="24"/>
          <w:lang w:val="ru-RU"/>
        </w:rPr>
        <w:t>заштите</w:t>
      </w:r>
      <w:r w:rsidR="00A07EA0" w:rsidRPr="00642EFB">
        <w:rPr>
          <w:rFonts w:ascii="Times New Roman" w:hAnsi="Times New Roman"/>
          <w:spacing w:val="-10"/>
          <w:sz w:val="24"/>
          <w:szCs w:val="24"/>
          <w:lang w:val="ru-RU"/>
        </w:rPr>
        <w:t xml:space="preserve"> </w:t>
      </w:r>
      <w:r w:rsidR="00A07EA0" w:rsidRPr="00642EFB">
        <w:rPr>
          <w:rFonts w:ascii="Times New Roman" w:hAnsi="Times New Roman"/>
          <w:spacing w:val="-2"/>
          <w:sz w:val="24"/>
          <w:szCs w:val="24"/>
          <w:lang w:val="ru-RU"/>
        </w:rPr>
        <w:t>природе</w:t>
      </w:r>
      <w:r w:rsidR="00A07EA0" w:rsidRPr="00642EFB">
        <w:rPr>
          <w:rFonts w:ascii="Times New Roman" w:hAnsi="Times New Roman"/>
          <w:spacing w:val="-11"/>
          <w:sz w:val="24"/>
          <w:szCs w:val="24"/>
          <w:lang w:val="ru-RU"/>
        </w:rPr>
        <w:t xml:space="preserve"> </w:t>
      </w:r>
      <w:r w:rsidR="00A07EA0" w:rsidRPr="00642EFB">
        <w:rPr>
          <w:rFonts w:ascii="Times New Roman" w:hAnsi="Times New Roman"/>
          <w:sz w:val="24"/>
          <w:szCs w:val="24"/>
          <w:lang w:val="ru-RU"/>
        </w:rPr>
        <w:t>бр</w:t>
      </w:r>
      <w:r w:rsidR="00A07EA0" w:rsidRPr="00642EFB">
        <w:rPr>
          <w:rFonts w:ascii="Times New Roman" w:hAnsi="Times New Roman"/>
          <w:sz w:val="24"/>
          <w:szCs w:val="24"/>
          <w:highlight w:val="yellow"/>
          <w:lang w:val="ru-RU"/>
        </w:rPr>
        <w:t>.</w:t>
      </w:r>
      <w:r w:rsidR="00A07EA0" w:rsidRPr="00642EFB">
        <w:rPr>
          <w:rFonts w:ascii="Times New Roman" w:hAnsi="Times New Roman"/>
          <w:spacing w:val="-12"/>
          <w:sz w:val="24"/>
          <w:szCs w:val="24"/>
          <w:highlight w:val="yellow"/>
          <w:lang w:val="ru-RU"/>
        </w:rPr>
        <w:t xml:space="preserve"> </w:t>
      </w:r>
      <w:r w:rsidRPr="001C683E">
        <w:rPr>
          <w:rFonts w:ascii="Times New Roman" w:hAnsi="Times New Roman"/>
          <w:sz w:val="24"/>
          <w:szCs w:val="24"/>
          <w:highlight w:val="yellow"/>
          <w:lang w:val="sr-Cyrl-RS"/>
        </w:rPr>
        <w:t>003895235  2025  14850  004  000  011  005</w:t>
      </w:r>
      <w:r w:rsidR="00A07EA0" w:rsidRPr="00642EFB">
        <w:rPr>
          <w:rFonts w:ascii="Times New Roman" w:hAnsi="Times New Roman"/>
          <w:sz w:val="24"/>
          <w:szCs w:val="24"/>
          <w:highlight w:val="yellow"/>
          <w:lang w:val="ru-RU"/>
        </w:rPr>
        <w:t>,</w:t>
      </w:r>
      <w:r w:rsidR="00A07EA0" w:rsidRPr="00642EFB">
        <w:rPr>
          <w:rFonts w:ascii="Times New Roman" w:hAnsi="Times New Roman"/>
          <w:spacing w:val="-9"/>
          <w:sz w:val="24"/>
          <w:szCs w:val="24"/>
          <w:highlight w:val="yellow"/>
          <w:lang w:val="ru-RU"/>
        </w:rPr>
        <w:t xml:space="preserve"> </w:t>
      </w:r>
      <w:r w:rsidR="00A07EA0" w:rsidRPr="00642EFB">
        <w:rPr>
          <w:rFonts w:ascii="Times New Roman" w:hAnsi="Times New Roman"/>
          <w:sz w:val="24"/>
          <w:szCs w:val="24"/>
          <w:highlight w:val="yellow"/>
          <w:lang w:val="ru-RU"/>
        </w:rPr>
        <w:t>од</w:t>
      </w:r>
      <w:r w:rsidR="00A07EA0" w:rsidRPr="00642EFB">
        <w:rPr>
          <w:rFonts w:ascii="Times New Roman" w:hAnsi="Times New Roman"/>
          <w:spacing w:val="-12"/>
          <w:sz w:val="24"/>
          <w:szCs w:val="24"/>
          <w:highlight w:val="yellow"/>
          <w:lang w:val="ru-RU"/>
        </w:rPr>
        <w:t xml:space="preserve"> </w:t>
      </w:r>
      <w:r w:rsidRPr="001C683E">
        <w:rPr>
          <w:rFonts w:ascii="Times New Roman" w:hAnsi="Times New Roman"/>
          <w:spacing w:val="-12"/>
          <w:sz w:val="24"/>
          <w:szCs w:val="24"/>
          <w:highlight w:val="yellow"/>
          <w:lang w:val="sr-Cyrl-RS"/>
        </w:rPr>
        <w:t>29</w:t>
      </w:r>
      <w:r w:rsidR="00A07EA0" w:rsidRPr="00642EFB">
        <w:rPr>
          <w:rFonts w:ascii="Times New Roman" w:hAnsi="Times New Roman"/>
          <w:sz w:val="24"/>
          <w:szCs w:val="24"/>
          <w:highlight w:val="yellow"/>
          <w:lang w:val="ru-RU"/>
        </w:rPr>
        <w:t>.</w:t>
      </w:r>
      <w:r w:rsidRPr="001C683E">
        <w:rPr>
          <w:rFonts w:ascii="Times New Roman" w:hAnsi="Times New Roman"/>
          <w:sz w:val="24"/>
          <w:szCs w:val="24"/>
          <w:highlight w:val="yellow"/>
          <w:lang w:val="sr-Cyrl-RS"/>
        </w:rPr>
        <w:t>08</w:t>
      </w:r>
      <w:r w:rsidR="00A07EA0" w:rsidRPr="00642EFB">
        <w:rPr>
          <w:rFonts w:ascii="Times New Roman" w:hAnsi="Times New Roman"/>
          <w:sz w:val="24"/>
          <w:szCs w:val="24"/>
          <w:highlight w:val="yellow"/>
          <w:lang w:val="ru-RU"/>
        </w:rPr>
        <w:t>.202</w:t>
      </w:r>
      <w:r w:rsidRPr="001C683E">
        <w:rPr>
          <w:rFonts w:ascii="Times New Roman" w:hAnsi="Times New Roman"/>
          <w:sz w:val="24"/>
          <w:szCs w:val="24"/>
          <w:highlight w:val="yellow"/>
          <w:lang w:val="sr-Cyrl-RS"/>
        </w:rPr>
        <w:t>5</w:t>
      </w:r>
      <w:r w:rsidR="00A07EA0" w:rsidRPr="00642EFB">
        <w:rPr>
          <w:rFonts w:ascii="Times New Roman" w:hAnsi="Times New Roman"/>
          <w:sz w:val="24"/>
          <w:szCs w:val="24"/>
          <w:highlight w:val="yellow"/>
          <w:lang w:val="ru-RU"/>
        </w:rPr>
        <w:t>. године.</w:t>
      </w:r>
    </w:p>
    <w:p w14:paraId="13C3F76B" w14:textId="77777777" w:rsidR="00010FC0" w:rsidRPr="00642EFB" w:rsidRDefault="00010FC0" w:rsidP="000347E0">
      <w:pPr>
        <w:pStyle w:val="BodyText"/>
        <w:numPr>
          <w:ilvl w:val="0"/>
          <w:numId w:val="0"/>
        </w:numPr>
        <w:spacing w:before="120" w:after="120" w:line="240" w:lineRule="auto"/>
        <w:ind w:right="115" w:firstLine="567"/>
        <w:rPr>
          <w:rFonts w:ascii="Times New Roman" w:hAnsi="Times New Roman"/>
          <w:sz w:val="24"/>
          <w:szCs w:val="24"/>
          <w:lang w:val="ru-RU"/>
        </w:rPr>
      </w:pPr>
    </w:p>
    <w:p w14:paraId="0575F0DE" w14:textId="3AB62190" w:rsidR="002C7225" w:rsidRPr="00642EFB" w:rsidRDefault="009906E8" w:rsidP="00E15FED">
      <w:pPr>
        <w:pStyle w:val="Heading3"/>
        <w:rPr>
          <w:lang w:val="ru-RU"/>
        </w:rPr>
      </w:pPr>
      <w:bookmarkStart w:id="946" w:name="_Toc214262832"/>
      <w:r w:rsidRPr="00642EFB">
        <w:rPr>
          <w:lang w:val="ru-RU"/>
        </w:rPr>
        <w:t>4.2</w:t>
      </w:r>
      <w:r w:rsidR="002C7225" w:rsidRPr="00642EFB">
        <w:rPr>
          <w:lang w:val="ru-RU"/>
        </w:rPr>
        <w:t xml:space="preserve">.9. </w:t>
      </w:r>
      <w:r w:rsidR="00AA6EB4" w:rsidRPr="00642EFB">
        <w:rPr>
          <w:lang w:val="ru-RU"/>
        </w:rPr>
        <w:t>М</w:t>
      </w:r>
      <w:r w:rsidRPr="00642EFB">
        <w:rPr>
          <w:lang w:val="ru-RU"/>
        </w:rPr>
        <w:t>ИШЉЕЊЕ У ПОСТУПКУ ИЗДАВАЊА ВОДНИХ УСЛОВА И ВОДНИ УСЛОВИ</w:t>
      </w:r>
      <w:bookmarkEnd w:id="946"/>
    </w:p>
    <w:p w14:paraId="435B6B9A" w14:textId="77777777" w:rsidR="00B1494C" w:rsidRDefault="00B1494C" w:rsidP="000347E0">
      <w:pPr>
        <w:spacing w:before="120" w:after="120"/>
        <w:ind w:firstLine="708"/>
        <w:rPr>
          <w:szCs w:val="24"/>
          <w:lang w:val="sr-Cyrl-RS"/>
        </w:rPr>
      </w:pPr>
    </w:p>
    <w:p w14:paraId="3B1311A4" w14:textId="37452E4F" w:rsidR="002C7225" w:rsidRPr="00E97D05" w:rsidRDefault="002C7225" w:rsidP="000347E0">
      <w:pPr>
        <w:spacing w:before="120" w:after="120"/>
        <w:ind w:firstLine="567"/>
        <w:rPr>
          <w:szCs w:val="24"/>
          <w:lang w:val="sr-Cyrl-RS"/>
        </w:rPr>
      </w:pPr>
      <w:r w:rsidRPr="00E97D05">
        <w:rPr>
          <w:szCs w:val="24"/>
          <w:lang w:val="sr-Cyrl-RS"/>
        </w:rPr>
        <w:t>У поступку израде основе газдовања шумама за газдинску јединицу “</w:t>
      </w:r>
      <w:r w:rsidR="001C683E">
        <w:rPr>
          <w:szCs w:val="24"/>
          <w:lang w:val="sr-Cyrl-RS"/>
        </w:rPr>
        <w:t>Моношторске шуме</w:t>
      </w:r>
      <w:r w:rsidRPr="00E97D05">
        <w:rPr>
          <w:szCs w:val="24"/>
          <w:lang w:val="sr-Cyrl-RS"/>
        </w:rPr>
        <w:t>”, а на захтев ЈП</w:t>
      </w:r>
      <w:r w:rsidR="00E24645">
        <w:rPr>
          <w:szCs w:val="24"/>
          <w:lang w:val="sr-Latn-RS"/>
        </w:rPr>
        <w:t>“</w:t>
      </w:r>
      <w:r w:rsidRPr="00E97D05">
        <w:rPr>
          <w:szCs w:val="24"/>
          <w:lang w:val="sr-Cyrl-RS"/>
        </w:rPr>
        <w:t>Војводинашуме</w:t>
      </w:r>
      <w:r w:rsidR="00E24645">
        <w:rPr>
          <w:szCs w:val="24"/>
          <w:lang w:val="sr-Latn-RS"/>
        </w:rPr>
        <w:t>“</w:t>
      </w:r>
      <w:r w:rsidRPr="00E97D05">
        <w:rPr>
          <w:szCs w:val="24"/>
          <w:lang w:val="sr-Cyrl-RS"/>
        </w:rPr>
        <w:t xml:space="preserve">,  </w:t>
      </w:r>
      <w:r w:rsidR="00F22B69">
        <w:rPr>
          <w:szCs w:val="24"/>
          <w:lang w:val="sr-Cyrl-RS"/>
        </w:rPr>
        <w:t>ЈВП „Воде Војводине“ издале су мишљење у поступку издавања водних услова</w:t>
      </w:r>
      <w:r w:rsidR="0088562E">
        <w:rPr>
          <w:szCs w:val="24"/>
          <w:lang w:val="sr-Cyrl-RS"/>
        </w:rPr>
        <w:t xml:space="preserve"> бр. </w:t>
      </w:r>
      <w:r w:rsidR="0088562E" w:rsidRPr="00BF7BF6">
        <w:rPr>
          <w:szCs w:val="24"/>
          <w:lang w:val="sr-Latn-RS"/>
        </w:rPr>
        <w:t>I-</w:t>
      </w:r>
      <w:r w:rsidR="00BF7BF6" w:rsidRPr="00BF7BF6">
        <w:rPr>
          <w:szCs w:val="24"/>
          <w:lang w:val="sr-Latn-RS"/>
        </w:rPr>
        <w:t>1201</w:t>
      </w:r>
      <w:r w:rsidR="0088562E" w:rsidRPr="00BF7BF6">
        <w:rPr>
          <w:szCs w:val="24"/>
          <w:lang w:val="sr-Latn-RS"/>
        </w:rPr>
        <w:t>/7-2</w:t>
      </w:r>
      <w:r w:rsidR="00BF7BF6" w:rsidRPr="00BF7BF6">
        <w:rPr>
          <w:szCs w:val="24"/>
          <w:lang w:val="sr-Latn-RS"/>
        </w:rPr>
        <w:t>5</w:t>
      </w:r>
      <w:r w:rsidR="0088562E" w:rsidRPr="00BF7BF6">
        <w:rPr>
          <w:szCs w:val="24"/>
          <w:lang w:val="sr-Cyrl-RS"/>
        </w:rPr>
        <w:t xml:space="preserve"> од </w:t>
      </w:r>
      <w:r w:rsidR="00BF7BF6" w:rsidRPr="00BF7BF6">
        <w:rPr>
          <w:szCs w:val="24"/>
          <w:lang w:val="sr-Latn-RS"/>
        </w:rPr>
        <w:t>26</w:t>
      </w:r>
      <w:r w:rsidR="0088562E" w:rsidRPr="00BF7BF6">
        <w:rPr>
          <w:szCs w:val="24"/>
          <w:lang w:val="sr-Cyrl-RS"/>
        </w:rPr>
        <w:t>.05.202</w:t>
      </w:r>
      <w:r w:rsidR="00BF7BF6" w:rsidRPr="00BF7BF6">
        <w:rPr>
          <w:szCs w:val="24"/>
          <w:lang w:val="sr-Latn-RS"/>
        </w:rPr>
        <w:t>6</w:t>
      </w:r>
      <w:r w:rsidR="0088562E" w:rsidRPr="00BF7BF6">
        <w:rPr>
          <w:szCs w:val="24"/>
          <w:lang w:val="sr-Cyrl-RS"/>
        </w:rPr>
        <w:t>.</w:t>
      </w:r>
      <w:r w:rsidR="00E24645" w:rsidRPr="00BF7BF6">
        <w:rPr>
          <w:szCs w:val="24"/>
          <w:lang w:val="sr-Latn-RS"/>
        </w:rPr>
        <w:t xml:space="preserve"> </w:t>
      </w:r>
      <w:r w:rsidR="0088562E" w:rsidRPr="00BF7BF6">
        <w:rPr>
          <w:szCs w:val="24"/>
          <w:lang w:val="sr-Cyrl-RS"/>
        </w:rPr>
        <w:t>године</w:t>
      </w:r>
      <w:r w:rsidR="0088562E">
        <w:rPr>
          <w:szCs w:val="24"/>
          <w:lang w:val="sr-Cyrl-RS"/>
        </w:rPr>
        <w:t xml:space="preserve"> а </w:t>
      </w:r>
      <w:r w:rsidRPr="00E97D05">
        <w:rPr>
          <w:szCs w:val="24"/>
          <w:lang w:val="sr-Cyrl-RS"/>
        </w:rPr>
        <w:t>Покрајински секретаријат за пољопривреду, водопривреду и шумарство издао је ВОДНЕ УСЛОВЕ за израду предметног планског документа за период важења  01.01.202</w:t>
      </w:r>
      <w:r w:rsidR="001C683E">
        <w:rPr>
          <w:szCs w:val="24"/>
          <w:lang w:val="sr-Cyrl-RS"/>
        </w:rPr>
        <w:t>6</w:t>
      </w:r>
      <w:r>
        <w:rPr>
          <w:szCs w:val="24"/>
          <w:lang w:val="sr-Cyrl-RS"/>
        </w:rPr>
        <w:t>.-31.12.203</w:t>
      </w:r>
      <w:r w:rsidR="001C683E">
        <w:rPr>
          <w:szCs w:val="24"/>
          <w:lang w:val="sr-Cyrl-RS"/>
        </w:rPr>
        <w:t>5</w:t>
      </w:r>
      <w:r w:rsidRPr="00E97D05">
        <w:rPr>
          <w:szCs w:val="24"/>
          <w:lang w:val="sr-Cyrl-RS"/>
        </w:rPr>
        <w:t xml:space="preserve">. год. чији је обухват на територији општине </w:t>
      </w:r>
      <w:r w:rsidR="00191182" w:rsidRPr="001C683E">
        <w:rPr>
          <w:szCs w:val="24"/>
          <w:highlight w:val="yellow"/>
          <w:lang w:val="sr-Cyrl-RS"/>
        </w:rPr>
        <w:t>Сомбор</w:t>
      </w:r>
      <w:r w:rsidRPr="00E97D05">
        <w:rPr>
          <w:szCs w:val="24"/>
          <w:lang w:val="sr-Cyrl-RS"/>
        </w:rPr>
        <w:t xml:space="preserve"> у катастарским општинама </w:t>
      </w:r>
      <w:r w:rsidR="00191182" w:rsidRPr="001C683E">
        <w:rPr>
          <w:szCs w:val="24"/>
          <w:highlight w:val="yellow"/>
          <w:lang w:val="sr-Cyrl-RS"/>
        </w:rPr>
        <w:t>Бездан, Бачки Брег и Колут</w:t>
      </w:r>
      <w:r w:rsidRPr="00E97D05">
        <w:rPr>
          <w:szCs w:val="24"/>
          <w:lang w:val="sr-Cyrl-RS"/>
        </w:rPr>
        <w:t xml:space="preserve">, укупне површине обухвата </w:t>
      </w:r>
      <w:r w:rsidR="00BF7BF6" w:rsidRPr="00037220">
        <w:rPr>
          <w:szCs w:val="24"/>
          <w:lang w:val="sr-Cyrl-RS"/>
        </w:rPr>
        <w:t>4</w:t>
      </w:r>
      <w:r w:rsidR="00191182" w:rsidRPr="00037220">
        <w:rPr>
          <w:szCs w:val="24"/>
          <w:lang w:val="sr-Cyrl-RS"/>
        </w:rPr>
        <w:t>.</w:t>
      </w:r>
      <w:r w:rsidR="00BF7BF6" w:rsidRPr="00037220">
        <w:rPr>
          <w:szCs w:val="24"/>
          <w:lang w:val="sr-Cyrl-RS"/>
        </w:rPr>
        <w:t>9</w:t>
      </w:r>
      <w:r w:rsidR="00BF7BF6" w:rsidRPr="00BF7BF6">
        <w:rPr>
          <w:szCs w:val="24"/>
          <w:lang w:val="sr-Cyrl-RS"/>
        </w:rPr>
        <w:t>84</w:t>
      </w:r>
      <w:r w:rsidR="00191182" w:rsidRPr="00BF7BF6">
        <w:rPr>
          <w:szCs w:val="24"/>
          <w:lang w:val="sr-Cyrl-RS"/>
        </w:rPr>
        <w:t>,</w:t>
      </w:r>
      <w:r w:rsidR="00BF7BF6" w:rsidRPr="00BF7BF6">
        <w:rPr>
          <w:szCs w:val="24"/>
          <w:lang w:val="sr-Cyrl-RS"/>
        </w:rPr>
        <w:t>06</w:t>
      </w:r>
      <w:r w:rsidRPr="00BF7BF6">
        <w:rPr>
          <w:szCs w:val="24"/>
          <w:lang w:val="sr-Cyrl-RS"/>
        </w:rPr>
        <w:t xml:space="preserve"> </w:t>
      </w:r>
      <w:r w:rsidRPr="00BF7BF6">
        <w:rPr>
          <w:szCs w:val="24"/>
        </w:rPr>
        <w:t>ha</w:t>
      </w:r>
      <w:r w:rsidRPr="00E97D05">
        <w:rPr>
          <w:szCs w:val="24"/>
          <w:lang w:val="sr-Cyrl-RS"/>
        </w:rPr>
        <w:t xml:space="preserve">, под бројем </w:t>
      </w:r>
      <w:r w:rsidR="004E2892" w:rsidRPr="001C683E">
        <w:rPr>
          <w:szCs w:val="24"/>
          <w:highlight w:val="yellow"/>
          <w:lang w:val="sr-Cyrl-RS"/>
        </w:rPr>
        <w:t>003610912202509419005000000001004</w:t>
      </w:r>
      <w:r w:rsidRPr="001C683E">
        <w:rPr>
          <w:szCs w:val="24"/>
          <w:highlight w:val="yellow"/>
          <w:lang w:val="sr-Cyrl-RS"/>
        </w:rPr>
        <w:t xml:space="preserve"> од  </w:t>
      </w:r>
      <w:r w:rsidR="004E2892" w:rsidRPr="001C683E">
        <w:rPr>
          <w:szCs w:val="24"/>
          <w:highlight w:val="yellow"/>
          <w:lang w:val="sr-Cyrl-RS"/>
        </w:rPr>
        <w:t>30.09.2025</w:t>
      </w:r>
      <w:r w:rsidR="004E2892">
        <w:rPr>
          <w:szCs w:val="24"/>
          <w:lang w:val="sr-Cyrl-RS"/>
        </w:rPr>
        <w:t>.</w:t>
      </w:r>
      <w:r w:rsidRPr="00E97D05">
        <w:rPr>
          <w:szCs w:val="24"/>
          <w:lang w:val="sr-Cyrl-RS"/>
        </w:rPr>
        <w:t xml:space="preserve"> године.   </w:t>
      </w:r>
    </w:p>
    <w:p w14:paraId="65988D61" w14:textId="72199D27" w:rsidR="002C7225" w:rsidRPr="00E97D05" w:rsidRDefault="002C7225" w:rsidP="000347E0">
      <w:pPr>
        <w:spacing w:before="120" w:after="120"/>
        <w:ind w:firstLine="567"/>
        <w:rPr>
          <w:szCs w:val="24"/>
          <w:lang w:val="sr-Cyrl-RS"/>
        </w:rPr>
      </w:pPr>
      <w:r w:rsidRPr="00E97D05">
        <w:rPr>
          <w:szCs w:val="24"/>
          <w:lang w:val="sr-Cyrl-RS"/>
        </w:rPr>
        <w:t xml:space="preserve">Према наведеним Водним условима на подручју газдинске јединице </w:t>
      </w:r>
      <w:r w:rsidR="00E24645">
        <w:rPr>
          <w:szCs w:val="24"/>
          <w:lang w:val="sr-Latn-RS"/>
        </w:rPr>
        <w:t>„</w:t>
      </w:r>
      <w:r w:rsidR="001C683E">
        <w:rPr>
          <w:szCs w:val="24"/>
          <w:lang w:val="sr-Cyrl-RS"/>
        </w:rPr>
        <w:t>Моношторске шуме</w:t>
      </w:r>
      <w:r w:rsidRPr="00E97D05">
        <w:rPr>
          <w:szCs w:val="24"/>
          <w:lang w:val="sr-Cyrl-RS"/>
        </w:rPr>
        <w:t>” заштита водних обеката и водног режима регулисана је Законом о водама (</w:t>
      </w:r>
      <w:r w:rsidR="00E24645">
        <w:rPr>
          <w:szCs w:val="24"/>
          <w:lang w:val="sr-Latn-RS"/>
        </w:rPr>
        <w:t>„</w:t>
      </w:r>
      <w:r w:rsidRPr="00E97D05">
        <w:rPr>
          <w:szCs w:val="24"/>
          <w:lang w:val="sr-Cyrl-RS"/>
        </w:rPr>
        <w:t>Службени гласник РС</w:t>
      </w:r>
      <w:r w:rsidR="00E24645">
        <w:rPr>
          <w:szCs w:val="24"/>
          <w:lang w:val="sr-Latn-RS"/>
        </w:rPr>
        <w:t>“</w:t>
      </w:r>
      <w:r w:rsidRPr="00E97D05">
        <w:rPr>
          <w:szCs w:val="24"/>
          <w:lang w:val="sr-Cyrl-RS"/>
        </w:rPr>
        <w:t>, број 30/10, 93/12, 101/16, 95/18 и 95/18-др. закон) и његовим подзаконским актима.</w:t>
      </w:r>
    </w:p>
    <w:p w14:paraId="2874A30C" w14:textId="49D25048" w:rsidR="002C7225" w:rsidRDefault="002C7225" w:rsidP="000347E0">
      <w:pPr>
        <w:spacing w:before="120" w:after="120"/>
        <w:ind w:firstLine="567"/>
        <w:rPr>
          <w:b/>
          <w:szCs w:val="24"/>
          <w:lang w:val="sr-Cyrl-RS"/>
        </w:rPr>
      </w:pPr>
      <w:r w:rsidRPr="00DA47A9">
        <w:rPr>
          <w:b/>
          <w:szCs w:val="24"/>
          <w:lang w:val="sr-Cyrl-RS"/>
        </w:rPr>
        <w:t xml:space="preserve">Наведени Водни услови налазе се у </w:t>
      </w:r>
      <w:r w:rsidR="009906E8">
        <w:rPr>
          <w:b/>
          <w:szCs w:val="24"/>
          <w:lang w:val="sr-Cyrl-RS"/>
        </w:rPr>
        <w:t xml:space="preserve">поглављу </w:t>
      </w:r>
      <w:r w:rsidR="00EC121B">
        <w:rPr>
          <w:b/>
          <w:szCs w:val="24"/>
          <w:lang w:val="sr-Cyrl-RS"/>
        </w:rPr>
        <w:t>Прилози</w:t>
      </w:r>
      <w:r w:rsidR="0085266D">
        <w:rPr>
          <w:b/>
          <w:szCs w:val="24"/>
          <w:lang w:val="sr-Cyrl-RS"/>
        </w:rPr>
        <w:t>. О</w:t>
      </w:r>
      <w:r w:rsidRPr="00DA47A9">
        <w:rPr>
          <w:b/>
          <w:szCs w:val="24"/>
          <w:lang w:val="sr-Cyrl-RS"/>
        </w:rPr>
        <w:t>дредбе из тих услова морају се примењивати током спровођења основе чак и ако из одређених разлога (програмских решења) у табеларном делу планова у основи стоји другачије.</w:t>
      </w:r>
    </w:p>
    <w:p w14:paraId="052A016F" w14:textId="77777777" w:rsidR="009906E8" w:rsidRDefault="009906E8" w:rsidP="000347E0">
      <w:pPr>
        <w:spacing w:before="120" w:after="120"/>
        <w:ind w:firstLine="708"/>
        <w:rPr>
          <w:b/>
          <w:szCs w:val="24"/>
          <w:lang w:val="sr-Cyrl-RS"/>
        </w:rPr>
      </w:pPr>
    </w:p>
    <w:p w14:paraId="13F60170" w14:textId="77777777" w:rsidR="009906E8" w:rsidRPr="00D1519F" w:rsidRDefault="009906E8" w:rsidP="00E15FED">
      <w:pPr>
        <w:pStyle w:val="Heading2"/>
        <w:rPr>
          <w:lang w:val="ru-RU"/>
        </w:rPr>
      </w:pPr>
      <w:bookmarkStart w:id="947" w:name="_Toc329146901"/>
      <w:bookmarkStart w:id="948" w:name="_Toc329328619"/>
      <w:bookmarkStart w:id="949" w:name="_Toc410988528"/>
      <w:bookmarkStart w:id="950" w:name="_Toc478456608"/>
      <w:bookmarkStart w:id="951" w:name="_Toc503785545"/>
      <w:bookmarkStart w:id="952" w:name="_Toc503786120"/>
      <w:bookmarkStart w:id="953" w:name="_Toc503786609"/>
      <w:bookmarkStart w:id="954" w:name="_Toc503787480"/>
      <w:bookmarkStart w:id="955" w:name="_Toc535232932"/>
      <w:bookmarkStart w:id="956" w:name="_Toc115079781"/>
      <w:bookmarkStart w:id="957" w:name="_Toc210383040"/>
      <w:bookmarkStart w:id="958" w:name="_Toc214262833"/>
      <w:r w:rsidRPr="00D1519F">
        <w:rPr>
          <w:lang w:val="sr-Cyrl-RS"/>
        </w:rPr>
        <w:lastRenderedPageBreak/>
        <w:t>4.3</w:t>
      </w:r>
      <w:r w:rsidRPr="00D1519F">
        <w:rPr>
          <w:lang w:val="sr-Latn-CS"/>
        </w:rPr>
        <w:t xml:space="preserve">. </w:t>
      </w:r>
      <w:r w:rsidRPr="00D1519F">
        <w:rPr>
          <w:lang w:val="sr-Cyrl-RS"/>
        </w:rPr>
        <w:t xml:space="preserve">ПРОЦЕНА </w:t>
      </w:r>
      <w:r w:rsidRPr="00D1519F">
        <w:rPr>
          <w:lang w:val="ru-RU"/>
        </w:rPr>
        <w:t>О</w:t>
      </w:r>
      <w:r w:rsidRPr="00D1519F">
        <w:rPr>
          <w:lang w:val="sr-Latn-CS"/>
        </w:rPr>
        <w:t>Ч</w:t>
      </w:r>
      <w:r w:rsidRPr="00D1519F">
        <w:rPr>
          <w:lang w:val="ru-RU"/>
        </w:rPr>
        <w:t>ЕКИВАНИХ ЕФЕКАТА</w:t>
      </w:r>
      <w:bookmarkEnd w:id="947"/>
      <w:bookmarkEnd w:id="948"/>
      <w:bookmarkEnd w:id="949"/>
      <w:bookmarkEnd w:id="950"/>
      <w:bookmarkEnd w:id="951"/>
      <w:bookmarkEnd w:id="952"/>
      <w:bookmarkEnd w:id="953"/>
      <w:bookmarkEnd w:id="954"/>
      <w:bookmarkEnd w:id="955"/>
      <w:bookmarkEnd w:id="956"/>
      <w:bookmarkEnd w:id="957"/>
      <w:bookmarkEnd w:id="958"/>
    </w:p>
    <w:p w14:paraId="047A0F44" w14:textId="05150F3B" w:rsidR="009906E8" w:rsidRPr="00967DC1" w:rsidRDefault="009906E8" w:rsidP="000347E0">
      <w:pPr>
        <w:pStyle w:val="Heading1"/>
        <w:spacing w:before="120" w:after="120"/>
        <w:ind w:left="0"/>
        <w:rPr>
          <w:szCs w:val="24"/>
          <w:lang w:val="sr-Latn-CS"/>
        </w:rPr>
      </w:pPr>
      <w:r w:rsidRPr="00967DC1">
        <w:rPr>
          <w:szCs w:val="24"/>
          <w:lang w:val="sr-Latn-CS"/>
        </w:rPr>
        <w:tab/>
        <w:t xml:space="preserve">    </w:t>
      </w:r>
    </w:p>
    <w:p w14:paraId="59A8603E" w14:textId="0DBB9843" w:rsidR="009906E8" w:rsidRPr="00967DC1" w:rsidRDefault="009906E8" w:rsidP="000347E0">
      <w:pPr>
        <w:spacing w:before="120" w:after="120"/>
        <w:ind w:firstLine="567"/>
        <w:rPr>
          <w:szCs w:val="24"/>
          <w:lang w:val="sr-Latn-CS"/>
        </w:rPr>
      </w:pPr>
      <w:r w:rsidRPr="00967DC1">
        <w:rPr>
          <w:szCs w:val="24"/>
          <w:lang w:val="sr-Latn-CS"/>
        </w:rPr>
        <w:t>У оквиру овог поглавља предочиће се очекивани резултати на крају уређаног периода 202</w:t>
      </w:r>
      <w:r w:rsidR="001C683E">
        <w:rPr>
          <w:szCs w:val="24"/>
          <w:lang w:val="sr-Cyrl-RS"/>
        </w:rPr>
        <w:t>6</w:t>
      </w:r>
      <w:r w:rsidRPr="00967DC1">
        <w:rPr>
          <w:szCs w:val="24"/>
          <w:lang w:val="sr-Latn-CS"/>
        </w:rPr>
        <w:t>. – 20</w:t>
      </w:r>
      <w:r w:rsidRPr="00967DC1">
        <w:rPr>
          <w:szCs w:val="24"/>
          <w:lang w:val="sr-Cyrl-RS"/>
        </w:rPr>
        <w:t>3</w:t>
      </w:r>
      <w:r w:rsidR="001C683E">
        <w:rPr>
          <w:szCs w:val="24"/>
          <w:lang w:val="sr-Cyrl-RS"/>
        </w:rPr>
        <w:t>5</w:t>
      </w:r>
      <w:r w:rsidRPr="00967DC1">
        <w:rPr>
          <w:szCs w:val="24"/>
          <w:lang w:val="sr-Latn-CS"/>
        </w:rPr>
        <w:t xml:space="preserve">. године а у складу са стањем састојина газдинске јединице </w:t>
      </w:r>
      <w:r>
        <w:rPr>
          <w:szCs w:val="24"/>
          <w:lang w:val="sr-Cyrl-RS"/>
        </w:rPr>
        <w:t>„</w:t>
      </w:r>
      <w:r w:rsidR="001C683E">
        <w:rPr>
          <w:szCs w:val="24"/>
          <w:lang w:val="sr-Cyrl-RS"/>
        </w:rPr>
        <w:t>Моношторске шуме</w:t>
      </w:r>
      <w:r>
        <w:rPr>
          <w:szCs w:val="24"/>
          <w:lang w:val="sr-Cyrl-RS"/>
        </w:rPr>
        <w:t>“</w:t>
      </w:r>
      <w:r w:rsidRPr="00967DC1">
        <w:rPr>
          <w:szCs w:val="24"/>
          <w:lang w:val="sr-Latn-CS"/>
        </w:rPr>
        <w:t>, и плановима газдовања. На крају уређајног периода очекује се следеће:</w:t>
      </w:r>
    </w:p>
    <w:p w14:paraId="2B8121BC" w14:textId="77777777" w:rsidR="009906E8" w:rsidRPr="00967DC1" w:rsidRDefault="009906E8" w:rsidP="000347E0">
      <w:pPr>
        <w:numPr>
          <w:ilvl w:val="0"/>
          <w:numId w:val="14"/>
        </w:numPr>
        <w:tabs>
          <w:tab w:val="clear" w:pos="1080"/>
          <w:tab w:val="num" w:pos="709"/>
        </w:tabs>
        <w:spacing w:before="120" w:after="120"/>
        <w:ind w:left="0" w:firstLine="567"/>
        <w:rPr>
          <w:szCs w:val="24"/>
          <w:lang w:val="ru-RU"/>
        </w:rPr>
      </w:pPr>
      <w:r w:rsidRPr="00967DC1">
        <w:rPr>
          <w:szCs w:val="24"/>
          <w:lang w:val="sr-Latn-CS"/>
        </w:rPr>
        <w:t>Успостављање оптималних стања састојина према постигнутом степену изграђености састојина и планираном динамиком у складу са дефинисаним функцијама и основним наменама</w:t>
      </w:r>
      <w:r w:rsidRPr="00967DC1">
        <w:rPr>
          <w:szCs w:val="24"/>
          <w:lang w:val="ru-RU"/>
        </w:rPr>
        <w:t>.</w:t>
      </w:r>
    </w:p>
    <w:p w14:paraId="13F802C4" w14:textId="77777777" w:rsidR="009906E8" w:rsidRPr="00967DC1" w:rsidRDefault="009906E8" w:rsidP="000347E0">
      <w:pPr>
        <w:numPr>
          <w:ilvl w:val="0"/>
          <w:numId w:val="14"/>
        </w:numPr>
        <w:tabs>
          <w:tab w:val="clear" w:pos="1080"/>
          <w:tab w:val="num" w:pos="709"/>
        </w:tabs>
        <w:spacing w:before="120" w:after="120"/>
        <w:ind w:left="0" w:firstLine="567"/>
        <w:rPr>
          <w:szCs w:val="24"/>
          <w:lang w:val="ru-RU"/>
        </w:rPr>
      </w:pPr>
      <w:r w:rsidRPr="00967DC1">
        <w:rPr>
          <w:szCs w:val="24"/>
          <w:lang w:val="sr-Latn-CS"/>
        </w:rPr>
        <w:t>Део презрелих и зрелих састојине уклониће се сечама обнављања а извођењем узгојних сеча – прореда унапредиће се стање састојина и приносне односно вредносне могућности.</w:t>
      </w:r>
    </w:p>
    <w:p w14:paraId="2C8EC809" w14:textId="77777777" w:rsidR="009906E8" w:rsidRPr="00967DC1" w:rsidRDefault="009906E8" w:rsidP="000347E0">
      <w:pPr>
        <w:numPr>
          <w:ilvl w:val="0"/>
          <w:numId w:val="14"/>
        </w:numPr>
        <w:tabs>
          <w:tab w:val="clear" w:pos="1080"/>
          <w:tab w:val="num" w:pos="709"/>
        </w:tabs>
        <w:spacing w:before="120" w:after="120"/>
        <w:ind w:left="0" w:firstLine="567"/>
        <w:rPr>
          <w:szCs w:val="24"/>
          <w:lang w:val="ru-RU"/>
        </w:rPr>
      </w:pPr>
      <w:r w:rsidRPr="00967DC1">
        <w:rPr>
          <w:szCs w:val="24"/>
          <w:lang w:val="sr-Latn-CS"/>
        </w:rPr>
        <w:t>Унапредиће се укупно стање састојина са стабилном структурном изграђеношћу и већом отпорности на бројне нагативне утицаје абиотичког и биотичког порекла.</w:t>
      </w:r>
    </w:p>
    <w:p w14:paraId="7C9CC8E6" w14:textId="77777777" w:rsidR="009906E8" w:rsidRPr="00967DC1" w:rsidRDefault="009906E8" w:rsidP="000347E0">
      <w:pPr>
        <w:numPr>
          <w:ilvl w:val="0"/>
          <w:numId w:val="14"/>
        </w:numPr>
        <w:tabs>
          <w:tab w:val="clear" w:pos="1080"/>
          <w:tab w:val="num" w:pos="709"/>
        </w:tabs>
        <w:spacing w:before="120" w:after="120"/>
        <w:ind w:left="0" w:firstLine="567"/>
        <w:rPr>
          <w:szCs w:val="24"/>
          <w:lang w:val="ru-RU"/>
        </w:rPr>
      </w:pPr>
      <w:r w:rsidRPr="00967DC1">
        <w:rPr>
          <w:szCs w:val="24"/>
          <w:lang w:val="sr-Latn-CS"/>
        </w:rPr>
        <w:t>Заштита шума подићи ће се на виши ниво спровођењем планираних превентивних и репресивних мера од свих облика негативног деловања.</w:t>
      </w:r>
    </w:p>
    <w:p w14:paraId="25D41246" w14:textId="77777777" w:rsidR="009906E8" w:rsidRPr="00967DC1" w:rsidRDefault="009906E8" w:rsidP="000347E0">
      <w:pPr>
        <w:numPr>
          <w:ilvl w:val="0"/>
          <w:numId w:val="14"/>
        </w:numPr>
        <w:tabs>
          <w:tab w:val="clear" w:pos="1080"/>
          <w:tab w:val="num" w:pos="709"/>
        </w:tabs>
        <w:spacing w:before="120" w:after="120"/>
        <w:ind w:left="0" w:firstLine="567"/>
        <w:rPr>
          <w:szCs w:val="24"/>
          <w:lang w:val="ru-RU"/>
        </w:rPr>
      </w:pPr>
      <w:r w:rsidRPr="00967DC1">
        <w:rPr>
          <w:szCs w:val="24"/>
          <w:lang w:val="sr-Latn-CS"/>
        </w:rPr>
        <w:t xml:space="preserve">Очекују се већи ефекти у вршењу </w:t>
      </w:r>
      <w:r w:rsidRPr="00967DC1">
        <w:rPr>
          <w:szCs w:val="24"/>
          <w:lang w:val="sr-Cyrl-CS"/>
        </w:rPr>
        <w:t>основних,</w:t>
      </w:r>
      <w:r w:rsidRPr="00967DC1">
        <w:rPr>
          <w:szCs w:val="24"/>
          <w:lang w:val="sr-Latn-CS"/>
        </w:rPr>
        <w:t xml:space="preserve"> опште корисних и других усаглашавајућих функција и намена.</w:t>
      </w:r>
    </w:p>
    <w:p w14:paraId="53CDBE80" w14:textId="77777777" w:rsidR="009906E8" w:rsidRDefault="009906E8" w:rsidP="000347E0">
      <w:pPr>
        <w:spacing w:before="120" w:after="120"/>
        <w:ind w:firstLine="567"/>
        <w:rPr>
          <w:szCs w:val="24"/>
          <w:lang w:val="sr-Latn-CS"/>
        </w:rPr>
      </w:pPr>
      <w:r w:rsidRPr="00967DC1">
        <w:rPr>
          <w:szCs w:val="24"/>
          <w:lang w:val="sr-Latn-CS"/>
        </w:rPr>
        <w:t>Већина наведених, очекиваних ефеката газдовања у овој газдинској јединици у наредном уређајном раздобљу ће се остварити, док су неки ефекти таквог карактера да ће се продужити и у следећа уређајна раздобља.</w:t>
      </w:r>
    </w:p>
    <w:p w14:paraId="1C5D7459" w14:textId="77777777" w:rsidR="009906E8" w:rsidRDefault="009906E8" w:rsidP="000347E0">
      <w:pPr>
        <w:spacing w:before="120" w:after="120"/>
        <w:ind w:firstLine="708"/>
        <w:rPr>
          <w:b/>
          <w:szCs w:val="24"/>
          <w:lang w:val="sr-Latn-RS"/>
        </w:rPr>
      </w:pPr>
    </w:p>
    <w:p w14:paraId="497733EA" w14:textId="77777777" w:rsidR="000347E0" w:rsidRDefault="009906E8" w:rsidP="00E15FED">
      <w:pPr>
        <w:pStyle w:val="Heading2"/>
        <w:rPr>
          <w:lang w:val="ru-RU"/>
        </w:rPr>
      </w:pPr>
      <w:bookmarkStart w:id="959" w:name="page1"/>
      <w:bookmarkStart w:id="960" w:name="page2"/>
      <w:bookmarkStart w:id="961" w:name="page3"/>
      <w:bookmarkStart w:id="962" w:name="page4"/>
      <w:bookmarkStart w:id="963" w:name="page5"/>
      <w:bookmarkStart w:id="964" w:name="page6"/>
      <w:bookmarkStart w:id="965" w:name="page7"/>
      <w:bookmarkStart w:id="966" w:name="_Toc329146837"/>
      <w:bookmarkStart w:id="967" w:name="_Toc329328555"/>
      <w:bookmarkStart w:id="968" w:name="_Toc410988466"/>
      <w:bookmarkStart w:id="969" w:name="_Toc478456587"/>
      <w:bookmarkStart w:id="970" w:name="_Toc503785524"/>
      <w:bookmarkStart w:id="971" w:name="_Toc503786099"/>
      <w:bookmarkStart w:id="972" w:name="_Toc503786588"/>
      <w:bookmarkStart w:id="973" w:name="_Toc503787459"/>
      <w:bookmarkStart w:id="974" w:name="_Toc535232911"/>
      <w:bookmarkStart w:id="975" w:name="_Toc115079760"/>
      <w:bookmarkStart w:id="976" w:name="_Toc214262834"/>
      <w:bookmarkEnd w:id="959"/>
      <w:bookmarkEnd w:id="960"/>
      <w:bookmarkEnd w:id="961"/>
      <w:bookmarkEnd w:id="962"/>
      <w:bookmarkEnd w:id="963"/>
      <w:bookmarkEnd w:id="964"/>
      <w:bookmarkEnd w:id="965"/>
      <w:r w:rsidRPr="00D1519F">
        <w:rPr>
          <w:lang w:val="sr-Cyrl-RS"/>
        </w:rPr>
        <w:t>4.4</w:t>
      </w:r>
      <w:r w:rsidR="00276ED7" w:rsidRPr="00D1519F">
        <w:rPr>
          <w:lang w:val="sr-Latn-CS"/>
        </w:rPr>
        <w:t xml:space="preserve">. </w:t>
      </w:r>
      <w:r w:rsidR="00276ED7" w:rsidRPr="00D1519F">
        <w:rPr>
          <w:lang w:val="ru-RU"/>
        </w:rPr>
        <w:t>ЕКОНОМСКО</w:t>
      </w:r>
      <w:r w:rsidR="00276ED7" w:rsidRPr="00D1519F">
        <w:rPr>
          <w:lang w:val="sr-Latn-CS"/>
        </w:rPr>
        <w:t xml:space="preserve"> </w:t>
      </w:r>
      <w:r w:rsidR="00276ED7" w:rsidRPr="00D1519F">
        <w:rPr>
          <w:lang w:val="ru-RU"/>
        </w:rPr>
        <w:t>ФИНАНСИЈСКА</w:t>
      </w:r>
      <w:r w:rsidR="00276ED7" w:rsidRPr="00D1519F">
        <w:rPr>
          <w:lang w:val="sr-Latn-CS"/>
        </w:rPr>
        <w:t xml:space="preserve"> </w:t>
      </w:r>
      <w:r w:rsidR="00276ED7" w:rsidRPr="00D1519F">
        <w:rPr>
          <w:lang w:val="ru-RU"/>
        </w:rPr>
        <w:t>АНАЛИЗА</w:t>
      </w:r>
      <w:bookmarkEnd w:id="966"/>
      <w:bookmarkEnd w:id="967"/>
      <w:bookmarkEnd w:id="968"/>
      <w:bookmarkEnd w:id="969"/>
      <w:bookmarkEnd w:id="970"/>
      <w:bookmarkEnd w:id="971"/>
      <w:bookmarkEnd w:id="972"/>
      <w:bookmarkEnd w:id="973"/>
      <w:bookmarkEnd w:id="974"/>
      <w:bookmarkEnd w:id="975"/>
      <w:bookmarkEnd w:id="976"/>
    </w:p>
    <w:p w14:paraId="6032BBFC" w14:textId="77491352" w:rsidR="00276ED7" w:rsidRPr="000347E0" w:rsidRDefault="00276ED7" w:rsidP="000347E0">
      <w:pPr>
        <w:pStyle w:val="Heading1"/>
        <w:spacing w:before="120" w:after="120"/>
        <w:ind w:left="0"/>
        <w:rPr>
          <w:b w:val="0"/>
          <w:kern w:val="0"/>
          <w:sz w:val="24"/>
          <w:szCs w:val="24"/>
          <w:lang w:val="sr-Latn-CS"/>
        </w:rPr>
      </w:pPr>
      <w:r w:rsidRPr="000347E0">
        <w:rPr>
          <w:b w:val="0"/>
          <w:kern w:val="0"/>
          <w:sz w:val="24"/>
          <w:szCs w:val="24"/>
          <w:lang w:val="sr-Latn-CS"/>
        </w:rPr>
        <w:t xml:space="preserve">            </w:t>
      </w:r>
    </w:p>
    <w:p w14:paraId="15628F29" w14:textId="77777777" w:rsidR="00276ED7" w:rsidRPr="00967DC1" w:rsidRDefault="00276ED7" w:rsidP="000347E0">
      <w:pPr>
        <w:spacing w:before="120" w:after="120"/>
        <w:ind w:firstLine="567"/>
        <w:rPr>
          <w:szCs w:val="24"/>
          <w:lang w:val="sr-Latn-CS"/>
        </w:rPr>
      </w:pPr>
      <w:r w:rsidRPr="00967DC1">
        <w:rPr>
          <w:szCs w:val="24"/>
          <w:lang w:val="sr-Latn-CS"/>
        </w:rPr>
        <w:t>Економско финасијска анализа газдовања шумама усклађује обим радова на гајењу и заштити шума, видове коришћења шума и усклађује износе и изворе средстава за извршење радова предвиђених основама газдовања шумама.</w:t>
      </w:r>
    </w:p>
    <w:p w14:paraId="011ADEDB" w14:textId="6CEE3AA2" w:rsidR="00276ED7" w:rsidRPr="00967DC1" w:rsidRDefault="00276ED7" w:rsidP="000347E0">
      <w:pPr>
        <w:spacing w:before="120" w:after="120"/>
        <w:ind w:firstLine="567"/>
        <w:rPr>
          <w:szCs w:val="24"/>
          <w:lang w:val="sr-Latn-CS"/>
        </w:rPr>
      </w:pPr>
      <w:r w:rsidRPr="00967DC1">
        <w:rPr>
          <w:szCs w:val="24"/>
          <w:lang w:val="sr-Latn-CS"/>
        </w:rPr>
        <w:t xml:space="preserve">Укупна продајна вредност дрвних и других производа, утврђена је на основу важећег ценовника, а трошкови шумско-узгојних радова утврђени су на основу калкулација </w:t>
      </w:r>
      <w:r w:rsidR="00E24645">
        <w:rPr>
          <w:szCs w:val="24"/>
          <w:lang w:val="sr-Cyrl-RS"/>
        </w:rPr>
        <w:t>из</w:t>
      </w:r>
      <w:r w:rsidRPr="00967DC1">
        <w:rPr>
          <w:szCs w:val="24"/>
          <w:lang w:val="sr-Latn-CS"/>
        </w:rPr>
        <w:t xml:space="preserve">рађених у Шумском газдинству </w:t>
      </w:r>
      <w:r w:rsidR="00E24645">
        <w:rPr>
          <w:szCs w:val="24"/>
          <w:lang w:val="sr-Latn-CS"/>
        </w:rPr>
        <w:t>„</w:t>
      </w:r>
      <w:r w:rsidRPr="00967DC1">
        <w:rPr>
          <w:szCs w:val="24"/>
          <w:lang w:val="sr-Latn-CS"/>
        </w:rPr>
        <w:t>Сомбор</w:t>
      </w:r>
      <w:r w:rsidR="00E24645">
        <w:rPr>
          <w:szCs w:val="24"/>
          <w:lang w:val="sr-Latn-CS"/>
        </w:rPr>
        <w:t>“</w:t>
      </w:r>
      <w:r w:rsidRPr="00967DC1">
        <w:rPr>
          <w:szCs w:val="24"/>
          <w:lang w:val="sr-Latn-CS"/>
        </w:rPr>
        <w:t>.</w:t>
      </w:r>
    </w:p>
    <w:p w14:paraId="1CF35A01" w14:textId="77777777" w:rsidR="00B561B7" w:rsidRDefault="00B561B7" w:rsidP="000347E0">
      <w:pPr>
        <w:spacing w:before="120" w:after="120"/>
        <w:rPr>
          <w:lang w:val="ru-RU"/>
        </w:rPr>
      </w:pPr>
      <w:bookmarkStart w:id="977" w:name="_Toc329146839"/>
      <w:bookmarkStart w:id="978" w:name="_Toc329328557"/>
      <w:bookmarkStart w:id="979" w:name="_Toc410988468"/>
      <w:bookmarkStart w:id="980" w:name="_Toc478456589"/>
      <w:bookmarkStart w:id="981" w:name="_Toc503785526"/>
      <w:bookmarkStart w:id="982" w:name="_Toc503786101"/>
      <w:bookmarkStart w:id="983" w:name="_Toc503786590"/>
      <w:bookmarkStart w:id="984" w:name="_Toc503787461"/>
      <w:bookmarkStart w:id="985" w:name="_Toc535232913"/>
      <w:bookmarkStart w:id="986" w:name="_Toc115079762"/>
    </w:p>
    <w:p w14:paraId="3ED0A46A" w14:textId="77FF1C80" w:rsidR="00276ED7" w:rsidRPr="00642EFB" w:rsidRDefault="009906E8" w:rsidP="00E15FED">
      <w:pPr>
        <w:pStyle w:val="Heading3"/>
        <w:rPr>
          <w:lang w:val="ru-RU"/>
        </w:rPr>
      </w:pPr>
      <w:bookmarkStart w:id="987" w:name="_Toc214262835"/>
      <w:r w:rsidRPr="00642EFB">
        <w:rPr>
          <w:lang w:val="ru-RU"/>
        </w:rPr>
        <w:t>4.4.1</w:t>
      </w:r>
      <w:r w:rsidR="00276ED7" w:rsidRPr="00642EFB">
        <w:rPr>
          <w:lang w:val="ru-RU"/>
        </w:rPr>
        <w:t>. В</w:t>
      </w:r>
      <w:r w:rsidRPr="00642EFB">
        <w:rPr>
          <w:lang w:val="ru-RU"/>
        </w:rPr>
        <w:t>РСТА И ОБИМ ПЛАНИРАНИХ РАДОВА</w:t>
      </w:r>
      <w:bookmarkEnd w:id="977"/>
      <w:bookmarkEnd w:id="978"/>
      <w:bookmarkEnd w:id="979"/>
      <w:bookmarkEnd w:id="980"/>
      <w:bookmarkEnd w:id="981"/>
      <w:bookmarkEnd w:id="982"/>
      <w:bookmarkEnd w:id="983"/>
      <w:bookmarkEnd w:id="984"/>
      <w:bookmarkEnd w:id="985"/>
      <w:bookmarkEnd w:id="986"/>
      <w:bookmarkEnd w:id="987"/>
    </w:p>
    <w:p w14:paraId="32140E79" w14:textId="77777777" w:rsidR="000347E0" w:rsidRPr="000347E0" w:rsidRDefault="000347E0" w:rsidP="000347E0">
      <w:pPr>
        <w:rPr>
          <w:lang w:val="sr-Cyrl-RS"/>
        </w:rPr>
      </w:pPr>
    </w:p>
    <w:p w14:paraId="65405E5B" w14:textId="5BB86ECD" w:rsidR="00276ED7" w:rsidRPr="00642EFB" w:rsidRDefault="009906E8" w:rsidP="0002583E">
      <w:pPr>
        <w:pStyle w:val="Heading3"/>
        <w:rPr>
          <w:lang w:val="ru-RU"/>
        </w:rPr>
      </w:pPr>
      <w:bookmarkStart w:id="988" w:name="_Toc329146840"/>
      <w:bookmarkStart w:id="989" w:name="_Toc329328558"/>
      <w:bookmarkStart w:id="990" w:name="_Toc410988469"/>
      <w:bookmarkStart w:id="991" w:name="_Toc478456590"/>
      <w:bookmarkStart w:id="992" w:name="_Toc503785527"/>
      <w:bookmarkStart w:id="993" w:name="_Toc503786102"/>
      <w:bookmarkStart w:id="994" w:name="_Toc503786591"/>
      <w:bookmarkStart w:id="995" w:name="_Toc503787462"/>
      <w:bookmarkStart w:id="996" w:name="_Toc535232914"/>
      <w:bookmarkStart w:id="997" w:name="_Toc115079763"/>
      <w:bookmarkStart w:id="998" w:name="_Toc214262836"/>
      <w:r w:rsidRPr="00642EFB">
        <w:rPr>
          <w:lang w:val="ru-RU"/>
        </w:rPr>
        <w:t>4.4.1</w:t>
      </w:r>
      <w:r w:rsidR="00276ED7" w:rsidRPr="00642EFB">
        <w:rPr>
          <w:lang w:val="ru-RU"/>
        </w:rPr>
        <w:t>.1. Сортиментна структура сечиве запремине</w:t>
      </w:r>
      <w:bookmarkEnd w:id="988"/>
      <w:bookmarkEnd w:id="989"/>
      <w:bookmarkEnd w:id="990"/>
      <w:bookmarkEnd w:id="991"/>
      <w:bookmarkEnd w:id="992"/>
      <w:bookmarkEnd w:id="993"/>
      <w:bookmarkEnd w:id="994"/>
      <w:bookmarkEnd w:id="995"/>
      <w:bookmarkEnd w:id="996"/>
      <w:bookmarkEnd w:id="997"/>
      <w:bookmarkEnd w:id="998"/>
    </w:p>
    <w:p w14:paraId="7170BFD1" w14:textId="77777777" w:rsidR="00502920" w:rsidRPr="00967DC1" w:rsidRDefault="00502920" w:rsidP="000347E0">
      <w:pPr>
        <w:spacing w:before="120" w:after="120"/>
        <w:rPr>
          <w:szCs w:val="24"/>
          <w:lang w:val="sr-Latn-CS"/>
        </w:rPr>
      </w:pPr>
      <w:bookmarkStart w:id="999" w:name="_Toc103391056"/>
      <w:bookmarkStart w:id="1000" w:name="_Toc104385113"/>
      <w:bookmarkStart w:id="1001" w:name="_Toc104385449"/>
      <w:bookmarkStart w:id="1002" w:name="_Toc104385693"/>
      <w:bookmarkStart w:id="1003" w:name="_Toc105553006"/>
    </w:p>
    <w:p w14:paraId="0D7BB14F" w14:textId="28F36B0C" w:rsidR="00276ED7" w:rsidRPr="00967DC1" w:rsidRDefault="00276ED7" w:rsidP="000347E0">
      <w:pPr>
        <w:spacing w:before="120" w:after="120"/>
        <w:rPr>
          <w:szCs w:val="24"/>
          <w:lang w:val="sr-Latn-CS"/>
        </w:rPr>
      </w:pPr>
      <w:r w:rsidRPr="00967DC1">
        <w:rPr>
          <w:szCs w:val="24"/>
          <w:lang w:val="sr-Latn-CS"/>
        </w:rPr>
        <w:t xml:space="preserve">Сортиментна структура приноса приказана је у табелама </w:t>
      </w:r>
      <w:r w:rsidR="000347E0">
        <w:rPr>
          <w:szCs w:val="24"/>
          <w:lang w:val="sr-Cyrl-RS"/>
        </w:rPr>
        <w:t>4.4</w:t>
      </w:r>
      <w:r w:rsidRPr="00967DC1">
        <w:rPr>
          <w:szCs w:val="24"/>
          <w:lang w:val="sr-Latn-CS"/>
        </w:rPr>
        <w:t>.</w:t>
      </w:r>
      <w:r w:rsidR="000347E0">
        <w:rPr>
          <w:szCs w:val="24"/>
          <w:lang w:val="sr-Cyrl-RS"/>
        </w:rPr>
        <w:t>1.</w:t>
      </w:r>
      <w:r w:rsidRPr="00967DC1">
        <w:rPr>
          <w:szCs w:val="24"/>
          <w:lang w:val="sr-Latn-CS"/>
        </w:rPr>
        <w:t>1.-1</w:t>
      </w:r>
      <w:r w:rsidR="000347E0">
        <w:rPr>
          <w:szCs w:val="24"/>
          <w:lang w:val="sr-Cyrl-RS"/>
        </w:rPr>
        <w:t>.</w:t>
      </w:r>
      <w:r w:rsidRPr="00967DC1">
        <w:rPr>
          <w:szCs w:val="24"/>
          <w:lang w:val="sr-Cyrl-RS"/>
        </w:rPr>
        <w:t xml:space="preserve">, </w:t>
      </w:r>
      <w:r w:rsidR="000347E0">
        <w:rPr>
          <w:szCs w:val="24"/>
          <w:lang w:val="sr-Cyrl-RS"/>
        </w:rPr>
        <w:t>4.4.1</w:t>
      </w:r>
      <w:r w:rsidRPr="00967DC1">
        <w:rPr>
          <w:szCs w:val="24"/>
          <w:lang w:val="sr-Latn-CS"/>
        </w:rPr>
        <w:t xml:space="preserve">.1.-2 и </w:t>
      </w:r>
      <w:r w:rsidR="000347E0">
        <w:rPr>
          <w:szCs w:val="24"/>
          <w:lang w:val="sr-Cyrl-RS"/>
        </w:rPr>
        <w:t>4.4.1</w:t>
      </w:r>
      <w:r w:rsidRPr="00967DC1">
        <w:rPr>
          <w:szCs w:val="24"/>
          <w:lang w:val="sr-Latn-CS"/>
        </w:rPr>
        <w:t>.1.-3.</w:t>
      </w:r>
    </w:p>
    <w:p w14:paraId="5D4DEB41" w14:textId="1C17AA61" w:rsidR="00276ED7" w:rsidRPr="00881E46" w:rsidRDefault="000347E0" w:rsidP="00881E46">
      <w:pPr>
        <w:ind w:firstLine="284"/>
        <w:rPr>
          <w:sz w:val="22"/>
          <w:szCs w:val="22"/>
          <w:lang w:val="ru-RU"/>
        </w:rPr>
      </w:pPr>
      <w:r w:rsidRPr="00881E46">
        <w:rPr>
          <w:sz w:val="22"/>
          <w:szCs w:val="22"/>
          <w:lang w:val="ru-RU"/>
        </w:rPr>
        <w:t xml:space="preserve">Табела </w:t>
      </w:r>
      <w:r w:rsidR="00881E46">
        <w:rPr>
          <w:sz w:val="22"/>
          <w:szCs w:val="22"/>
          <w:lang w:val="ru-RU"/>
        </w:rPr>
        <w:t>4.4.1</w:t>
      </w:r>
      <w:r w:rsidRPr="00881E46">
        <w:rPr>
          <w:sz w:val="22"/>
          <w:szCs w:val="22"/>
          <w:lang w:val="ru-RU"/>
        </w:rPr>
        <w:t>.1.-1. Сортиментна структура сечиве запремине, проста</w:t>
      </w:r>
    </w:p>
    <w:tbl>
      <w:tblPr>
        <w:tblW w:w="15370" w:type="dxa"/>
        <w:tblInd w:w="143" w:type="dxa"/>
        <w:tblLook w:val="04A0" w:firstRow="1" w:lastRow="0" w:firstColumn="1" w:lastColumn="0" w:noHBand="0" w:noVBand="1"/>
      </w:tblPr>
      <w:tblGrid>
        <w:gridCol w:w="1705"/>
        <w:gridCol w:w="1379"/>
        <w:gridCol w:w="986"/>
        <w:gridCol w:w="1244"/>
        <w:gridCol w:w="986"/>
        <w:gridCol w:w="986"/>
        <w:gridCol w:w="986"/>
        <w:gridCol w:w="992"/>
        <w:gridCol w:w="986"/>
        <w:gridCol w:w="876"/>
        <w:gridCol w:w="1176"/>
        <w:gridCol w:w="876"/>
        <w:gridCol w:w="1096"/>
        <w:gridCol w:w="1096"/>
      </w:tblGrid>
      <w:tr w:rsidR="00992E3E" w:rsidRPr="00881E46" w14:paraId="0C72A18C" w14:textId="77777777" w:rsidTr="00992E3E">
        <w:trPr>
          <w:trHeight w:val="300"/>
        </w:trPr>
        <w:tc>
          <w:tcPr>
            <w:tcW w:w="170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2C88DD2" w14:textId="77777777" w:rsidR="00992E3E" w:rsidRPr="00881E46" w:rsidRDefault="00992E3E" w:rsidP="00A86679">
            <w:pPr>
              <w:jc w:val="center"/>
              <w:rPr>
                <w:b/>
                <w:bCs/>
                <w:color w:val="000000"/>
                <w:sz w:val="22"/>
                <w:szCs w:val="22"/>
              </w:rPr>
            </w:pPr>
            <w:proofErr w:type="spellStart"/>
            <w:r w:rsidRPr="00881E46">
              <w:rPr>
                <w:b/>
                <w:bCs/>
                <w:color w:val="000000"/>
                <w:sz w:val="22"/>
                <w:szCs w:val="22"/>
              </w:rPr>
              <w:t>Врста</w:t>
            </w:r>
            <w:proofErr w:type="spellEnd"/>
            <w:r w:rsidRPr="00881E46">
              <w:rPr>
                <w:b/>
                <w:bCs/>
                <w:color w:val="000000"/>
                <w:sz w:val="22"/>
                <w:szCs w:val="22"/>
              </w:rPr>
              <w:t xml:space="preserve"> </w:t>
            </w:r>
            <w:proofErr w:type="spellStart"/>
            <w:r w:rsidRPr="00881E46">
              <w:rPr>
                <w:b/>
                <w:bCs/>
                <w:color w:val="000000"/>
                <w:sz w:val="22"/>
                <w:szCs w:val="22"/>
              </w:rPr>
              <w:t>дрвета</w:t>
            </w:r>
            <w:proofErr w:type="spellEnd"/>
          </w:p>
        </w:tc>
        <w:tc>
          <w:tcPr>
            <w:tcW w:w="1379"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2F58C54" w14:textId="77777777" w:rsidR="00992E3E" w:rsidRPr="00881E46" w:rsidRDefault="00992E3E" w:rsidP="00A86679">
            <w:pPr>
              <w:jc w:val="center"/>
              <w:rPr>
                <w:b/>
                <w:bCs/>
                <w:color w:val="000000"/>
                <w:sz w:val="22"/>
                <w:szCs w:val="22"/>
              </w:rPr>
            </w:pPr>
            <w:proofErr w:type="spellStart"/>
            <w:r w:rsidRPr="00881E46">
              <w:rPr>
                <w:b/>
                <w:bCs/>
                <w:color w:val="000000"/>
                <w:sz w:val="22"/>
                <w:szCs w:val="22"/>
              </w:rPr>
              <w:t>Бруто</w:t>
            </w:r>
            <w:proofErr w:type="spellEnd"/>
            <w:r w:rsidRPr="00881E46">
              <w:rPr>
                <w:b/>
                <w:bCs/>
                <w:color w:val="000000"/>
                <w:sz w:val="22"/>
                <w:szCs w:val="22"/>
              </w:rPr>
              <w:t xml:space="preserve"> </w:t>
            </w:r>
            <w:proofErr w:type="spellStart"/>
            <w:r w:rsidRPr="00881E46">
              <w:rPr>
                <w:b/>
                <w:bCs/>
                <w:color w:val="000000"/>
                <w:sz w:val="22"/>
                <w:szCs w:val="22"/>
              </w:rPr>
              <w:t>принос</w:t>
            </w:r>
            <w:proofErr w:type="spellEnd"/>
          </w:p>
        </w:tc>
        <w:tc>
          <w:tcPr>
            <w:tcW w:w="986"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1154097" w14:textId="77777777" w:rsidR="00992E3E" w:rsidRPr="00881E46" w:rsidRDefault="00992E3E" w:rsidP="00A86679">
            <w:pPr>
              <w:jc w:val="center"/>
              <w:rPr>
                <w:b/>
                <w:bCs/>
                <w:color w:val="000000"/>
                <w:sz w:val="22"/>
                <w:szCs w:val="22"/>
              </w:rPr>
            </w:pPr>
            <w:proofErr w:type="spellStart"/>
            <w:r w:rsidRPr="00881E46">
              <w:rPr>
                <w:b/>
                <w:bCs/>
                <w:color w:val="000000"/>
                <w:sz w:val="22"/>
                <w:szCs w:val="22"/>
              </w:rPr>
              <w:t>Отпад</w:t>
            </w:r>
            <w:proofErr w:type="spellEnd"/>
          </w:p>
        </w:tc>
        <w:tc>
          <w:tcPr>
            <w:tcW w:w="1244"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75BC50A" w14:textId="77777777" w:rsidR="00992E3E" w:rsidRPr="00881E46" w:rsidRDefault="00992E3E" w:rsidP="00A86679">
            <w:pPr>
              <w:jc w:val="center"/>
              <w:rPr>
                <w:b/>
                <w:bCs/>
                <w:color w:val="000000"/>
                <w:sz w:val="22"/>
                <w:szCs w:val="22"/>
              </w:rPr>
            </w:pPr>
            <w:proofErr w:type="spellStart"/>
            <w:r w:rsidRPr="00881E46">
              <w:rPr>
                <w:b/>
                <w:bCs/>
                <w:color w:val="000000"/>
                <w:sz w:val="22"/>
                <w:szCs w:val="22"/>
              </w:rPr>
              <w:t>Нето</w:t>
            </w:r>
            <w:proofErr w:type="spellEnd"/>
            <w:r w:rsidRPr="00881E46">
              <w:rPr>
                <w:b/>
                <w:bCs/>
                <w:color w:val="000000"/>
                <w:sz w:val="22"/>
                <w:szCs w:val="22"/>
              </w:rPr>
              <w:t xml:space="preserve"> </w:t>
            </w:r>
            <w:proofErr w:type="spellStart"/>
            <w:r w:rsidRPr="00881E46">
              <w:rPr>
                <w:b/>
                <w:bCs/>
                <w:color w:val="000000"/>
                <w:sz w:val="22"/>
                <w:szCs w:val="22"/>
              </w:rPr>
              <w:t>принос</w:t>
            </w:r>
            <w:proofErr w:type="spellEnd"/>
          </w:p>
        </w:tc>
        <w:tc>
          <w:tcPr>
            <w:tcW w:w="986" w:type="dxa"/>
            <w:tcBorders>
              <w:top w:val="single" w:sz="4" w:space="0" w:color="auto"/>
              <w:left w:val="nil"/>
              <w:bottom w:val="single" w:sz="4" w:space="0" w:color="auto"/>
              <w:right w:val="nil"/>
            </w:tcBorders>
            <w:shd w:val="clear" w:color="000000" w:fill="D9D9D9"/>
          </w:tcPr>
          <w:p w14:paraId="1899C4BF" w14:textId="77777777" w:rsidR="00992E3E" w:rsidRPr="00881E46" w:rsidRDefault="00992E3E" w:rsidP="00A86679">
            <w:pPr>
              <w:jc w:val="center"/>
              <w:rPr>
                <w:b/>
                <w:bCs/>
                <w:color w:val="000000"/>
                <w:sz w:val="22"/>
                <w:szCs w:val="22"/>
              </w:rPr>
            </w:pPr>
          </w:p>
        </w:tc>
        <w:tc>
          <w:tcPr>
            <w:tcW w:w="9070" w:type="dxa"/>
            <w:gridSpan w:val="9"/>
            <w:tcBorders>
              <w:top w:val="single" w:sz="4" w:space="0" w:color="auto"/>
              <w:left w:val="nil"/>
              <w:bottom w:val="single" w:sz="4" w:space="0" w:color="auto"/>
              <w:right w:val="single" w:sz="4" w:space="0" w:color="auto"/>
            </w:tcBorders>
            <w:shd w:val="clear" w:color="000000" w:fill="D9D9D9"/>
            <w:vAlign w:val="center"/>
            <w:hideMark/>
          </w:tcPr>
          <w:p w14:paraId="66A2BE7D" w14:textId="243ECF0C" w:rsidR="00992E3E" w:rsidRPr="00881E46" w:rsidRDefault="00992E3E" w:rsidP="00A86679">
            <w:pPr>
              <w:jc w:val="center"/>
              <w:rPr>
                <w:b/>
                <w:bCs/>
                <w:color w:val="000000"/>
                <w:sz w:val="22"/>
                <w:szCs w:val="22"/>
              </w:rPr>
            </w:pPr>
            <w:proofErr w:type="spellStart"/>
            <w:r w:rsidRPr="00881E46">
              <w:rPr>
                <w:b/>
                <w:bCs/>
                <w:color w:val="000000"/>
                <w:sz w:val="22"/>
                <w:szCs w:val="22"/>
              </w:rPr>
              <w:t>Сортиментна</w:t>
            </w:r>
            <w:proofErr w:type="spellEnd"/>
            <w:r w:rsidRPr="00881E46">
              <w:rPr>
                <w:b/>
                <w:bCs/>
                <w:color w:val="000000"/>
                <w:sz w:val="22"/>
                <w:szCs w:val="22"/>
              </w:rPr>
              <w:t xml:space="preserve"> </w:t>
            </w:r>
            <w:proofErr w:type="spellStart"/>
            <w:r w:rsidRPr="00881E46">
              <w:rPr>
                <w:b/>
                <w:bCs/>
                <w:color w:val="000000"/>
                <w:sz w:val="22"/>
                <w:szCs w:val="22"/>
              </w:rPr>
              <w:t>структура</w:t>
            </w:r>
            <w:proofErr w:type="spellEnd"/>
          </w:p>
        </w:tc>
      </w:tr>
      <w:tr w:rsidR="00992E3E" w:rsidRPr="00881E46" w14:paraId="7ACC4BA3" w14:textId="77777777" w:rsidTr="00992E3E">
        <w:trPr>
          <w:trHeight w:val="600"/>
        </w:trPr>
        <w:tc>
          <w:tcPr>
            <w:tcW w:w="1705" w:type="dxa"/>
            <w:vMerge/>
            <w:tcBorders>
              <w:top w:val="single" w:sz="4" w:space="0" w:color="auto"/>
              <w:left w:val="single" w:sz="4" w:space="0" w:color="auto"/>
              <w:bottom w:val="single" w:sz="4" w:space="0" w:color="auto"/>
              <w:right w:val="single" w:sz="4" w:space="0" w:color="auto"/>
            </w:tcBorders>
            <w:vAlign w:val="center"/>
            <w:hideMark/>
          </w:tcPr>
          <w:p w14:paraId="24AC2D0F" w14:textId="77777777" w:rsidR="00992E3E" w:rsidRPr="00881E46" w:rsidRDefault="00992E3E" w:rsidP="00A86679">
            <w:pPr>
              <w:jc w:val="left"/>
              <w:rPr>
                <w:b/>
                <w:bCs/>
                <w:color w:val="000000"/>
                <w:sz w:val="22"/>
                <w:szCs w:val="22"/>
              </w:rPr>
            </w:pPr>
          </w:p>
        </w:tc>
        <w:tc>
          <w:tcPr>
            <w:tcW w:w="1379" w:type="dxa"/>
            <w:vMerge/>
            <w:tcBorders>
              <w:top w:val="single" w:sz="4" w:space="0" w:color="auto"/>
              <w:left w:val="single" w:sz="4" w:space="0" w:color="auto"/>
              <w:bottom w:val="single" w:sz="4" w:space="0" w:color="auto"/>
              <w:right w:val="single" w:sz="4" w:space="0" w:color="auto"/>
            </w:tcBorders>
            <w:vAlign w:val="center"/>
            <w:hideMark/>
          </w:tcPr>
          <w:p w14:paraId="7C4970F0" w14:textId="77777777" w:rsidR="00992E3E" w:rsidRPr="00881E46" w:rsidRDefault="00992E3E" w:rsidP="00A86679">
            <w:pPr>
              <w:jc w:val="left"/>
              <w:rPr>
                <w:b/>
                <w:bCs/>
                <w:color w:val="000000"/>
                <w:sz w:val="22"/>
                <w:szCs w:val="22"/>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287E94E2" w14:textId="77777777" w:rsidR="00992E3E" w:rsidRPr="00881E46" w:rsidRDefault="00992E3E" w:rsidP="00A86679">
            <w:pPr>
              <w:jc w:val="left"/>
              <w:rPr>
                <w:b/>
                <w:bCs/>
                <w:color w:val="000000"/>
                <w:sz w:val="22"/>
                <w:szCs w:val="22"/>
              </w:rPr>
            </w:pPr>
          </w:p>
        </w:tc>
        <w:tc>
          <w:tcPr>
            <w:tcW w:w="1244" w:type="dxa"/>
            <w:vMerge/>
            <w:tcBorders>
              <w:top w:val="single" w:sz="4" w:space="0" w:color="auto"/>
              <w:left w:val="single" w:sz="4" w:space="0" w:color="auto"/>
              <w:bottom w:val="single" w:sz="4" w:space="0" w:color="auto"/>
              <w:right w:val="single" w:sz="4" w:space="0" w:color="auto"/>
            </w:tcBorders>
            <w:vAlign w:val="center"/>
            <w:hideMark/>
          </w:tcPr>
          <w:p w14:paraId="1B2278F2" w14:textId="77777777" w:rsidR="00992E3E" w:rsidRPr="00881E46" w:rsidRDefault="00992E3E" w:rsidP="00A86679">
            <w:pPr>
              <w:jc w:val="left"/>
              <w:rPr>
                <w:b/>
                <w:bCs/>
                <w:color w:val="000000"/>
                <w:sz w:val="22"/>
                <w:szCs w:val="22"/>
              </w:rPr>
            </w:pPr>
          </w:p>
        </w:tc>
        <w:tc>
          <w:tcPr>
            <w:tcW w:w="986" w:type="dxa"/>
            <w:tcBorders>
              <w:top w:val="nil"/>
              <w:left w:val="nil"/>
              <w:bottom w:val="single" w:sz="4" w:space="0" w:color="auto"/>
              <w:right w:val="single" w:sz="4" w:space="0" w:color="auto"/>
            </w:tcBorders>
            <w:shd w:val="clear" w:color="000000" w:fill="D9D9D9"/>
            <w:vAlign w:val="center"/>
            <w:hideMark/>
          </w:tcPr>
          <w:p w14:paraId="1486A366" w14:textId="77777777" w:rsidR="00992E3E" w:rsidRPr="00881E46" w:rsidRDefault="00992E3E" w:rsidP="00A86679">
            <w:pPr>
              <w:jc w:val="center"/>
              <w:rPr>
                <w:b/>
                <w:bCs/>
                <w:color w:val="000000"/>
                <w:sz w:val="22"/>
                <w:szCs w:val="22"/>
              </w:rPr>
            </w:pPr>
            <w:r w:rsidRPr="00881E46">
              <w:rPr>
                <w:b/>
                <w:bCs/>
                <w:color w:val="000000"/>
                <w:sz w:val="22"/>
                <w:szCs w:val="22"/>
              </w:rPr>
              <w:t>F</w:t>
            </w:r>
          </w:p>
        </w:tc>
        <w:tc>
          <w:tcPr>
            <w:tcW w:w="986" w:type="dxa"/>
            <w:tcBorders>
              <w:top w:val="single" w:sz="4" w:space="0" w:color="auto"/>
              <w:left w:val="nil"/>
              <w:bottom w:val="single" w:sz="4" w:space="0" w:color="auto"/>
              <w:right w:val="single" w:sz="4" w:space="0" w:color="auto"/>
            </w:tcBorders>
            <w:shd w:val="clear" w:color="000000" w:fill="D9D9D9"/>
            <w:vAlign w:val="center"/>
          </w:tcPr>
          <w:p w14:paraId="2EF0D0C4" w14:textId="4B941472" w:rsidR="00992E3E" w:rsidRPr="00881E46" w:rsidRDefault="00992E3E" w:rsidP="00992E3E">
            <w:pPr>
              <w:jc w:val="center"/>
              <w:rPr>
                <w:b/>
                <w:bCs/>
                <w:color w:val="000000"/>
                <w:sz w:val="22"/>
                <w:szCs w:val="22"/>
              </w:rPr>
            </w:pPr>
            <w:r>
              <w:rPr>
                <w:b/>
                <w:bCs/>
                <w:color w:val="000000"/>
                <w:sz w:val="22"/>
                <w:szCs w:val="22"/>
              </w:rPr>
              <w:t>K</w:t>
            </w:r>
          </w:p>
        </w:tc>
        <w:tc>
          <w:tcPr>
            <w:tcW w:w="98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C373E79" w14:textId="5E1D8E81" w:rsidR="00992E3E" w:rsidRPr="00881E46" w:rsidRDefault="00992E3E" w:rsidP="00A86679">
            <w:pPr>
              <w:jc w:val="center"/>
              <w:rPr>
                <w:b/>
                <w:bCs/>
                <w:color w:val="000000"/>
                <w:sz w:val="22"/>
                <w:szCs w:val="22"/>
              </w:rPr>
            </w:pPr>
            <w:r w:rsidRPr="00881E46">
              <w:rPr>
                <w:b/>
                <w:bCs/>
                <w:color w:val="000000"/>
                <w:sz w:val="22"/>
                <w:szCs w:val="22"/>
              </w:rPr>
              <w:t>L</w:t>
            </w:r>
          </w:p>
        </w:tc>
        <w:tc>
          <w:tcPr>
            <w:tcW w:w="992" w:type="dxa"/>
            <w:tcBorders>
              <w:top w:val="nil"/>
              <w:left w:val="nil"/>
              <w:bottom w:val="single" w:sz="4" w:space="0" w:color="auto"/>
              <w:right w:val="single" w:sz="4" w:space="0" w:color="auto"/>
            </w:tcBorders>
            <w:shd w:val="clear" w:color="000000" w:fill="D9D9D9"/>
            <w:vAlign w:val="center"/>
            <w:hideMark/>
          </w:tcPr>
          <w:p w14:paraId="3E646732" w14:textId="77777777" w:rsidR="00992E3E" w:rsidRPr="00881E46" w:rsidRDefault="00992E3E" w:rsidP="00A86679">
            <w:pPr>
              <w:jc w:val="center"/>
              <w:rPr>
                <w:b/>
                <w:bCs/>
                <w:color w:val="000000"/>
                <w:sz w:val="22"/>
                <w:szCs w:val="22"/>
              </w:rPr>
            </w:pPr>
            <w:r w:rsidRPr="00881E46">
              <w:rPr>
                <w:b/>
                <w:bCs/>
                <w:color w:val="000000"/>
                <w:sz w:val="22"/>
                <w:szCs w:val="22"/>
              </w:rPr>
              <w:t>I</w:t>
            </w:r>
          </w:p>
        </w:tc>
        <w:tc>
          <w:tcPr>
            <w:tcW w:w="986" w:type="dxa"/>
            <w:tcBorders>
              <w:top w:val="nil"/>
              <w:left w:val="nil"/>
              <w:bottom w:val="single" w:sz="4" w:space="0" w:color="auto"/>
              <w:right w:val="single" w:sz="4" w:space="0" w:color="auto"/>
            </w:tcBorders>
            <w:shd w:val="clear" w:color="000000" w:fill="D9D9D9"/>
            <w:vAlign w:val="center"/>
            <w:hideMark/>
          </w:tcPr>
          <w:p w14:paraId="2CD7CEB2" w14:textId="77777777" w:rsidR="00992E3E" w:rsidRPr="00881E46" w:rsidRDefault="00992E3E" w:rsidP="00A86679">
            <w:pPr>
              <w:jc w:val="center"/>
              <w:rPr>
                <w:b/>
                <w:bCs/>
                <w:color w:val="000000"/>
                <w:sz w:val="22"/>
                <w:szCs w:val="22"/>
              </w:rPr>
            </w:pPr>
            <w:r w:rsidRPr="00881E46">
              <w:rPr>
                <w:b/>
                <w:bCs/>
                <w:color w:val="000000"/>
                <w:sz w:val="22"/>
                <w:szCs w:val="22"/>
              </w:rPr>
              <w:t>II</w:t>
            </w:r>
          </w:p>
        </w:tc>
        <w:tc>
          <w:tcPr>
            <w:tcW w:w="876" w:type="dxa"/>
            <w:tcBorders>
              <w:top w:val="nil"/>
              <w:left w:val="nil"/>
              <w:bottom w:val="single" w:sz="4" w:space="0" w:color="auto"/>
              <w:right w:val="single" w:sz="4" w:space="0" w:color="auto"/>
            </w:tcBorders>
            <w:shd w:val="clear" w:color="000000" w:fill="D9D9D9"/>
            <w:vAlign w:val="center"/>
            <w:hideMark/>
          </w:tcPr>
          <w:p w14:paraId="6E213ADC" w14:textId="77777777" w:rsidR="00992E3E" w:rsidRPr="00881E46" w:rsidRDefault="00992E3E" w:rsidP="00A86679">
            <w:pPr>
              <w:jc w:val="center"/>
              <w:rPr>
                <w:b/>
                <w:bCs/>
                <w:color w:val="000000"/>
                <w:sz w:val="22"/>
                <w:szCs w:val="22"/>
              </w:rPr>
            </w:pPr>
            <w:r w:rsidRPr="00881E46">
              <w:rPr>
                <w:b/>
                <w:bCs/>
                <w:color w:val="000000"/>
                <w:sz w:val="22"/>
                <w:szCs w:val="22"/>
              </w:rPr>
              <w:t>III</w:t>
            </w:r>
          </w:p>
        </w:tc>
        <w:tc>
          <w:tcPr>
            <w:tcW w:w="1176" w:type="dxa"/>
            <w:tcBorders>
              <w:top w:val="nil"/>
              <w:left w:val="nil"/>
              <w:bottom w:val="single" w:sz="4" w:space="0" w:color="auto"/>
              <w:right w:val="single" w:sz="4" w:space="0" w:color="auto"/>
            </w:tcBorders>
            <w:shd w:val="clear" w:color="000000" w:fill="D9D9D9"/>
            <w:vAlign w:val="center"/>
            <w:hideMark/>
          </w:tcPr>
          <w:p w14:paraId="0BDBEC9B" w14:textId="77777777" w:rsidR="00992E3E" w:rsidRPr="00881E46" w:rsidRDefault="00992E3E" w:rsidP="00A86679">
            <w:pPr>
              <w:jc w:val="center"/>
              <w:rPr>
                <w:b/>
                <w:bCs/>
                <w:color w:val="000000"/>
                <w:sz w:val="22"/>
                <w:szCs w:val="22"/>
              </w:rPr>
            </w:pPr>
            <w:proofErr w:type="spellStart"/>
            <w:r w:rsidRPr="00881E46">
              <w:rPr>
                <w:b/>
                <w:bCs/>
                <w:color w:val="000000"/>
                <w:sz w:val="22"/>
                <w:szCs w:val="22"/>
              </w:rPr>
              <w:t>Коларска</w:t>
            </w:r>
            <w:proofErr w:type="spellEnd"/>
          </w:p>
        </w:tc>
        <w:tc>
          <w:tcPr>
            <w:tcW w:w="876" w:type="dxa"/>
            <w:tcBorders>
              <w:top w:val="nil"/>
              <w:left w:val="nil"/>
              <w:bottom w:val="single" w:sz="4" w:space="0" w:color="auto"/>
              <w:right w:val="single" w:sz="4" w:space="0" w:color="auto"/>
            </w:tcBorders>
            <w:shd w:val="clear" w:color="000000" w:fill="D9D9D9"/>
            <w:vAlign w:val="center"/>
            <w:hideMark/>
          </w:tcPr>
          <w:p w14:paraId="0F10B254" w14:textId="77777777" w:rsidR="00992E3E" w:rsidRPr="00881E46" w:rsidRDefault="00992E3E" w:rsidP="00A86679">
            <w:pPr>
              <w:jc w:val="center"/>
              <w:rPr>
                <w:b/>
                <w:bCs/>
                <w:color w:val="000000"/>
                <w:sz w:val="22"/>
                <w:szCs w:val="22"/>
              </w:rPr>
            </w:pPr>
            <w:proofErr w:type="spellStart"/>
            <w:r w:rsidRPr="00881E46">
              <w:rPr>
                <w:b/>
                <w:bCs/>
                <w:color w:val="000000"/>
                <w:sz w:val="22"/>
                <w:szCs w:val="22"/>
              </w:rPr>
              <w:t>Рудно</w:t>
            </w:r>
            <w:proofErr w:type="spellEnd"/>
          </w:p>
        </w:tc>
        <w:tc>
          <w:tcPr>
            <w:tcW w:w="1096" w:type="dxa"/>
            <w:tcBorders>
              <w:top w:val="nil"/>
              <w:left w:val="nil"/>
              <w:bottom w:val="single" w:sz="4" w:space="0" w:color="auto"/>
              <w:right w:val="single" w:sz="4" w:space="0" w:color="auto"/>
            </w:tcBorders>
            <w:shd w:val="clear" w:color="000000" w:fill="D9D9D9"/>
            <w:vAlign w:val="center"/>
            <w:hideMark/>
          </w:tcPr>
          <w:p w14:paraId="0E9606F4" w14:textId="77777777" w:rsidR="00992E3E" w:rsidRPr="00881E46" w:rsidRDefault="00992E3E" w:rsidP="00A86679">
            <w:pPr>
              <w:jc w:val="center"/>
              <w:rPr>
                <w:b/>
                <w:bCs/>
                <w:color w:val="000000"/>
                <w:sz w:val="22"/>
                <w:szCs w:val="22"/>
              </w:rPr>
            </w:pPr>
            <w:proofErr w:type="spellStart"/>
            <w:r w:rsidRPr="00881E46">
              <w:rPr>
                <w:b/>
                <w:bCs/>
                <w:color w:val="000000"/>
                <w:sz w:val="22"/>
                <w:szCs w:val="22"/>
              </w:rPr>
              <w:t>Свега</w:t>
            </w:r>
            <w:proofErr w:type="spellEnd"/>
            <w:r w:rsidRPr="00881E46">
              <w:rPr>
                <w:b/>
                <w:bCs/>
                <w:color w:val="000000"/>
                <w:sz w:val="22"/>
                <w:szCs w:val="22"/>
              </w:rPr>
              <w:t xml:space="preserve"> </w:t>
            </w:r>
            <w:proofErr w:type="spellStart"/>
            <w:r w:rsidRPr="00881E46">
              <w:rPr>
                <w:b/>
                <w:bCs/>
                <w:color w:val="000000"/>
                <w:sz w:val="22"/>
                <w:szCs w:val="22"/>
              </w:rPr>
              <w:t>тех</w:t>
            </w:r>
            <w:proofErr w:type="spellEnd"/>
            <w:r w:rsidRPr="00881E46">
              <w:rPr>
                <w:b/>
                <w:bCs/>
                <w:color w:val="000000"/>
                <w:sz w:val="22"/>
                <w:szCs w:val="22"/>
              </w:rPr>
              <w:t>.</w:t>
            </w:r>
          </w:p>
        </w:tc>
        <w:tc>
          <w:tcPr>
            <w:tcW w:w="1096" w:type="dxa"/>
            <w:tcBorders>
              <w:top w:val="nil"/>
              <w:left w:val="nil"/>
              <w:bottom w:val="single" w:sz="4" w:space="0" w:color="auto"/>
              <w:right w:val="single" w:sz="4" w:space="0" w:color="auto"/>
            </w:tcBorders>
            <w:shd w:val="clear" w:color="000000" w:fill="D9D9D9"/>
            <w:vAlign w:val="center"/>
            <w:hideMark/>
          </w:tcPr>
          <w:p w14:paraId="2C95683A" w14:textId="77777777" w:rsidR="00992E3E" w:rsidRPr="00881E46" w:rsidRDefault="00992E3E" w:rsidP="00A86679">
            <w:pPr>
              <w:jc w:val="center"/>
              <w:rPr>
                <w:b/>
                <w:bCs/>
                <w:color w:val="000000"/>
                <w:sz w:val="22"/>
                <w:szCs w:val="22"/>
              </w:rPr>
            </w:pPr>
            <w:proofErr w:type="spellStart"/>
            <w:r w:rsidRPr="00881E46">
              <w:rPr>
                <w:b/>
                <w:bCs/>
                <w:color w:val="000000"/>
                <w:sz w:val="22"/>
                <w:szCs w:val="22"/>
              </w:rPr>
              <w:t>Огрев</w:t>
            </w:r>
            <w:proofErr w:type="spellEnd"/>
          </w:p>
        </w:tc>
      </w:tr>
      <w:tr w:rsidR="00992E3E" w:rsidRPr="00881E46" w14:paraId="5F145E5A" w14:textId="77777777" w:rsidTr="00E942B6">
        <w:trPr>
          <w:trHeight w:val="300"/>
        </w:trPr>
        <w:tc>
          <w:tcPr>
            <w:tcW w:w="1705" w:type="dxa"/>
            <w:vMerge/>
            <w:tcBorders>
              <w:top w:val="single" w:sz="4" w:space="0" w:color="auto"/>
              <w:left w:val="single" w:sz="4" w:space="0" w:color="auto"/>
              <w:bottom w:val="single" w:sz="4" w:space="0" w:color="auto"/>
              <w:right w:val="single" w:sz="4" w:space="0" w:color="auto"/>
            </w:tcBorders>
            <w:vAlign w:val="center"/>
            <w:hideMark/>
          </w:tcPr>
          <w:p w14:paraId="0A7EB2DD" w14:textId="77777777" w:rsidR="00992E3E" w:rsidRPr="00881E46" w:rsidRDefault="00992E3E" w:rsidP="00A86679">
            <w:pPr>
              <w:jc w:val="left"/>
              <w:rPr>
                <w:b/>
                <w:bCs/>
                <w:color w:val="000000"/>
                <w:sz w:val="22"/>
                <w:szCs w:val="22"/>
              </w:rPr>
            </w:pPr>
          </w:p>
        </w:tc>
        <w:tc>
          <w:tcPr>
            <w:tcW w:w="13665" w:type="dxa"/>
            <w:gridSpan w:val="13"/>
            <w:tcBorders>
              <w:top w:val="single" w:sz="4" w:space="0" w:color="auto"/>
              <w:left w:val="nil"/>
              <w:bottom w:val="single" w:sz="4" w:space="0" w:color="auto"/>
              <w:right w:val="single" w:sz="4" w:space="0" w:color="auto"/>
            </w:tcBorders>
          </w:tcPr>
          <w:p w14:paraId="39A08B7F" w14:textId="6785CA3D" w:rsidR="00992E3E" w:rsidRPr="00881E46" w:rsidRDefault="00992E3E" w:rsidP="00A86679">
            <w:pPr>
              <w:jc w:val="center"/>
              <w:rPr>
                <w:b/>
                <w:bCs/>
                <w:color w:val="000000"/>
                <w:sz w:val="22"/>
                <w:szCs w:val="22"/>
              </w:rPr>
            </w:pPr>
            <w:r w:rsidRPr="00881E46">
              <w:rPr>
                <w:b/>
                <w:bCs/>
                <w:color w:val="000000"/>
                <w:sz w:val="22"/>
                <w:szCs w:val="22"/>
                <w:lang w:val="sr-Latn-RS"/>
              </w:rPr>
              <w:t>m</w:t>
            </w:r>
            <w:r w:rsidRPr="00881E46">
              <w:rPr>
                <w:b/>
                <w:bCs/>
                <w:color w:val="000000"/>
                <w:sz w:val="22"/>
                <w:szCs w:val="22"/>
              </w:rPr>
              <w:t>³</w:t>
            </w:r>
          </w:p>
        </w:tc>
      </w:tr>
      <w:tr w:rsidR="00EB2A42" w:rsidRPr="00881E46" w14:paraId="2D03956E" w14:textId="77777777" w:rsidTr="00992E3E">
        <w:trPr>
          <w:trHeight w:val="300"/>
        </w:trPr>
        <w:tc>
          <w:tcPr>
            <w:tcW w:w="1705" w:type="dxa"/>
            <w:tcBorders>
              <w:top w:val="nil"/>
              <w:left w:val="single" w:sz="4" w:space="0" w:color="auto"/>
              <w:bottom w:val="single" w:sz="4" w:space="0" w:color="auto"/>
              <w:right w:val="single" w:sz="4" w:space="0" w:color="auto"/>
            </w:tcBorders>
            <w:noWrap/>
            <w:vAlign w:val="center"/>
          </w:tcPr>
          <w:p w14:paraId="35E4FA9C" w14:textId="0AF48794" w:rsidR="00EB2A42" w:rsidRPr="003B4461" w:rsidRDefault="00EB2A42" w:rsidP="00EB2A42">
            <w:pPr>
              <w:jc w:val="left"/>
              <w:rPr>
                <w:color w:val="000000"/>
                <w:sz w:val="22"/>
                <w:szCs w:val="22"/>
                <w:highlight w:val="yellow"/>
              </w:rPr>
            </w:pPr>
            <w:proofErr w:type="spellStart"/>
            <w:r w:rsidRPr="003B4461">
              <w:rPr>
                <w:sz w:val="22"/>
                <w:szCs w:val="22"/>
              </w:rPr>
              <w:t>Бела</w:t>
            </w:r>
            <w:proofErr w:type="spellEnd"/>
            <w:r w:rsidRPr="003B4461">
              <w:rPr>
                <w:sz w:val="22"/>
                <w:szCs w:val="22"/>
              </w:rPr>
              <w:t xml:space="preserve"> </w:t>
            </w:r>
            <w:proofErr w:type="spellStart"/>
            <w:r w:rsidRPr="003B4461">
              <w:rPr>
                <w:sz w:val="22"/>
                <w:szCs w:val="22"/>
              </w:rPr>
              <w:t>врба</w:t>
            </w:r>
            <w:proofErr w:type="spellEnd"/>
          </w:p>
        </w:tc>
        <w:tc>
          <w:tcPr>
            <w:tcW w:w="1379" w:type="dxa"/>
            <w:tcBorders>
              <w:top w:val="nil"/>
              <w:left w:val="nil"/>
              <w:bottom w:val="single" w:sz="4" w:space="0" w:color="auto"/>
              <w:right w:val="single" w:sz="4" w:space="0" w:color="auto"/>
            </w:tcBorders>
            <w:noWrap/>
            <w:vAlign w:val="center"/>
          </w:tcPr>
          <w:p w14:paraId="2C6F0E03" w14:textId="1CEDC9BC" w:rsidR="00EB2A42" w:rsidRPr="008556AC" w:rsidRDefault="00EB2A42" w:rsidP="00EB2A42">
            <w:pPr>
              <w:jc w:val="right"/>
              <w:rPr>
                <w:color w:val="000000"/>
                <w:sz w:val="22"/>
                <w:szCs w:val="22"/>
                <w:highlight w:val="yellow"/>
              </w:rPr>
            </w:pPr>
            <w:r>
              <w:rPr>
                <w:color w:val="000000"/>
                <w:sz w:val="22"/>
                <w:szCs w:val="22"/>
              </w:rPr>
              <w:t>43.776,2</w:t>
            </w:r>
          </w:p>
        </w:tc>
        <w:tc>
          <w:tcPr>
            <w:tcW w:w="986" w:type="dxa"/>
            <w:tcBorders>
              <w:top w:val="nil"/>
              <w:left w:val="nil"/>
              <w:bottom w:val="single" w:sz="4" w:space="0" w:color="auto"/>
              <w:right w:val="single" w:sz="4" w:space="0" w:color="auto"/>
            </w:tcBorders>
            <w:noWrap/>
            <w:vAlign w:val="center"/>
          </w:tcPr>
          <w:p w14:paraId="3B794CAD" w14:textId="46DBDE97" w:rsidR="00EB2A42" w:rsidRPr="008556AC" w:rsidRDefault="00EB2A42" w:rsidP="00EB2A42">
            <w:pPr>
              <w:jc w:val="right"/>
              <w:rPr>
                <w:color w:val="000000"/>
                <w:sz w:val="22"/>
                <w:szCs w:val="22"/>
                <w:highlight w:val="yellow"/>
              </w:rPr>
            </w:pPr>
            <w:r>
              <w:rPr>
                <w:color w:val="000000"/>
                <w:sz w:val="22"/>
                <w:szCs w:val="22"/>
              </w:rPr>
              <w:t>6.566,4</w:t>
            </w:r>
          </w:p>
        </w:tc>
        <w:tc>
          <w:tcPr>
            <w:tcW w:w="1244" w:type="dxa"/>
            <w:tcBorders>
              <w:top w:val="nil"/>
              <w:left w:val="nil"/>
              <w:bottom w:val="single" w:sz="4" w:space="0" w:color="auto"/>
              <w:right w:val="single" w:sz="4" w:space="0" w:color="auto"/>
            </w:tcBorders>
            <w:noWrap/>
            <w:vAlign w:val="center"/>
          </w:tcPr>
          <w:p w14:paraId="377F5C8B" w14:textId="53D07146" w:rsidR="00EB2A42" w:rsidRPr="008556AC" w:rsidRDefault="00EB2A42" w:rsidP="00EB2A42">
            <w:pPr>
              <w:jc w:val="right"/>
              <w:rPr>
                <w:color w:val="000000"/>
                <w:sz w:val="22"/>
                <w:szCs w:val="22"/>
                <w:highlight w:val="yellow"/>
              </w:rPr>
            </w:pPr>
            <w:r>
              <w:rPr>
                <w:color w:val="000000"/>
                <w:sz w:val="22"/>
                <w:szCs w:val="22"/>
              </w:rPr>
              <w:t>37.209,8</w:t>
            </w:r>
          </w:p>
        </w:tc>
        <w:tc>
          <w:tcPr>
            <w:tcW w:w="986" w:type="dxa"/>
            <w:tcBorders>
              <w:top w:val="nil"/>
              <w:left w:val="nil"/>
              <w:bottom w:val="single" w:sz="4" w:space="0" w:color="auto"/>
              <w:right w:val="single" w:sz="4" w:space="0" w:color="auto"/>
            </w:tcBorders>
            <w:noWrap/>
            <w:vAlign w:val="center"/>
          </w:tcPr>
          <w:p w14:paraId="2C0E1637" w14:textId="6B60736D" w:rsidR="00EB2A42" w:rsidRPr="008556AC" w:rsidRDefault="00EB2A42" w:rsidP="00EB2A42">
            <w:pPr>
              <w:jc w:val="right"/>
              <w:rPr>
                <w:color w:val="000000"/>
                <w:sz w:val="22"/>
                <w:szCs w:val="22"/>
                <w:highlight w:val="yellow"/>
              </w:rPr>
            </w:pPr>
            <w:r>
              <w:rPr>
                <w:color w:val="000000"/>
                <w:sz w:val="22"/>
                <w:szCs w:val="22"/>
              </w:rPr>
              <w:t>1.855,1</w:t>
            </w:r>
          </w:p>
        </w:tc>
        <w:tc>
          <w:tcPr>
            <w:tcW w:w="986" w:type="dxa"/>
            <w:tcBorders>
              <w:top w:val="single" w:sz="4" w:space="0" w:color="auto"/>
              <w:left w:val="nil"/>
              <w:bottom w:val="single" w:sz="4" w:space="0" w:color="auto"/>
              <w:right w:val="single" w:sz="4" w:space="0" w:color="auto"/>
            </w:tcBorders>
            <w:vAlign w:val="center"/>
          </w:tcPr>
          <w:p w14:paraId="4DB0C40F" w14:textId="6C897688" w:rsidR="00EB2A42" w:rsidRPr="008556AC" w:rsidRDefault="00EB2A42" w:rsidP="00EB2A42">
            <w:pPr>
              <w:jc w:val="right"/>
              <w:rPr>
                <w:color w:val="000000"/>
                <w:sz w:val="22"/>
                <w:szCs w:val="22"/>
                <w:highlight w:val="yellow"/>
              </w:rPr>
            </w:pPr>
          </w:p>
        </w:tc>
        <w:tc>
          <w:tcPr>
            <w:tcW w:w="986" w:type="dxa"/>
            <w:tcBorders>
              <w:top w:val="single" w:sz="4" w:space="0" w:color="auto"/>
              <w:left w:val="single" w:sz="4" w:space="0" w:color="auto"/>
              <w:bottom w:val="single" w:sz="4" w:space="0" w:color="auto"/>
              <w:right w:val="single" w:sz="4" w:space="0" w:color="auto"/>
            </w:tcBorders>
            <w:noWrap/>
            <w:vAlign w:val="center"/>
          </w:tcPr>
          <w:p w14:paraId="33770E07" w14:textId="58603453" w:rsidR="00EB2A42" w:rsidRPr="008556AC" w:rsidRDefault="00EB2A42" w:rsidP="00EB2A42">
            <w:pPr>
              <w:jc w:val="right"/>
              <w:rPr>
                <w:color w:val="000000"/>
                <w:sz w:val="22"/>
                <w:szCs w:val="22"/>
                <w:highlight w:val="yellow"/>
              </w:rPr>
            </w:pPr>
            <w:r>
              <w:rPr>
                <w:color w:val="000000"/>
                <w:sz w:val="22"/>
                <w:szCs w:val="22"/>
              </w:rPr>
              <w:t>2.968,7</w:t>
            </w:r>
          </w:p>
        </w:tc>
        <w:tc>
          <w:tcPr>
            <w:tcW w:w="992" w:type="dxa"/>
            <w:tcBorders>
              <w:top w:val="nil"/>
              <w:left w:val="nil"/>
              <w:bottom w:val="single" w:sz="4" w:space="0" w:color="auto"/>
              <w:right w:val="single" w:sz="4" w:space="0" w:color="auto"/>
            </w:tcBorders>
            <w:noWrap/>
            <w:vAlign w:val="center"/>
          </w:tcPr>
          <w:p w14:paraId="7961F868" w14:textId="6A7E56EF" w:rsidR="00EB2A42" w:rsidRPr="008556AC" w:rsidRDefault="00EB2A42" w:rsidP="00EB2A42">
            <w:pPr>
              <w:jc w:val="right"/>
              <w:rPr>
                <w:color w:val="000000"/>
                <w:sz w:val="22"/>
                <w:szCs w:val="22"/>
                <w:highlight w:val="yellow"/>
              </w:rPr>
            </w:pPr>
            <w:r>
              <w:rPr>
                <w:color w:val="000000"/>
                <w:sz w:val="22"/>
                <w:szCs w:val="22"/>
              </w:rPr>
              <w:t>4.459,8</w:t>
            </w:r>
          </w:p>
        </w:tc>
        <w:tc>
          <w:tcPr>
            <w:tcW w:w="986" w:type="dxa"/>
            <w:tcBorders>
              <w:top w:val="nil"/>
              <w:left w:val="nil"/>
              <w:bottom w:val="single" w:sz="4" w:space="0" w:color="auto"/>
              <w:right w:val="single" w:sz="4" w:space="0" w:color="auto"/>
            </w:tcBorders>
            <w:noWrap/>
            <w:vAlign w:val="center"/>
          </w:tcPr>
          <w:p w14:paraId="3E83B421" w14:textId="458B27B8" w:rsidR="00EB2A42" w:rsidRPr="008556AC" w:rsidRDefault="00EB2A42" w:rsidP="00EB2A42">
            <w:pPr>
              <w:jc w:val="right"/>
              <w:rPr>
                <w:color w:val="000000"/>
                <w:sz w:val="22"/>
                <w:szCs w:val="22"/>
                <w:highlight w:val="yellow"/>
              </w:rPr>
            </w:pPr>
            <w:r>
              <w:rPr>
                <w:color w:val="000000"/>
                <w:sz w:val="22"/>
                <w:szCs w:val="22"/>
              </w:rPr>
              <w:t>5.573,4</w:t>
            </w:r>
          </w:p>
        </w:tc>
        <w:tc>
          <w:tcPr>
            <w:tcW w:w="876" w:type="dxa"/>
            <w:tcBorders>
              <w:top w:val="nil"/>
              <w:left w:val="nil"/>
              <w:bottom w:val="single" w:sz="4" w:space="0" w:color="auto"/>
              <w:right w:val="single" w:sz="4" w:space="0" w:color="auto"/>
            </w:tcBorders>
            <w:vAlign w:val="center"/>
          </w:tcPr>
          <w:p w14:paraId="5DA223B0" w14:textId="7DB0BE83" w:rsidR="00EB2A42" w:rsidRPr="008556AC" w:rsidRDefault="00EB2A42" w:rsidP="00EB2A42">
            <w:pPr>
              <w:jc w:val="right"/>
              <w:rPr>
                <w:color w:val="000000"/>
                <w:sz w:val="22"/>
                <w:szCs w:val="22"/>
                <w:highlight w:val="yellow"/>
              </w:rPr>
            </w:pPr>
          </w:p>
        </w:tc>
        <w:tc>
          <w:tcPr>
            <w:tcW w:w="1176" w:type="dxa"/>
            <w:tcBorders>
              <w:top w:val="nil"/>
              <w:left w:val="nil"/>
              <w:bottom w:val="single" w:sz="4" w:space="0" w:color="auto"/>
              <w:right w:val="single" w:sz="4" w:space="0" w:color="auto"/>
            </w:tcBorders>
            <w:vAlign w:val="center"/>
          </w:tcPr>
          <w:p w14:paraId="303FFEA4" w14:textId="2EFEBD4B" w:rsidR="00EB2A42" w:rsidRPr="008556AC" w:rsidRDefault="00EB2A42" w:rsidP="00EB2A42">
            <w:pPr>
              <w:jc w:val="right"/>
              <w:rPr>
                <w:color w:val="000000"/>
                <w:sz w:val="22"/>
                <w:szCs w:val="22"/>
                <w:highlight w:val="yellow"/>
              </w:rPr>
            </w:pPr>
          </w:p>
        </w:tc>
        <w:tc>
          <w:tcPr>
            <w:tcW w:w="876" w:type="dxa"/>
            <w:tcBorders>
              <w:top w:val="nil"/>
              <w:left w:val="nil"/>
              <w:bottom w:val="single" w:sz="4" w:space="0" w:color="auto"/>
              <w:right w:val="single" w:sz="4" w:space="0" w:color="auto"/>
            </w:tcBorders>
            <w:vAlign w:val="center"/>
          </w:tcPr>
          <w:p w14:paraId="22189C0B" w14:textId="0338A42B" w:rsidR="00EB2A42" w:rsidRPr="008556AC" w:rsidRDefault="00EB2A42" w:rsidP="00EB2A42">
            <w:pPr>
              <w:jc w:val="right"/>
              <w:rPr>
                <w:color w:val="000000"/>
                <w:sz w:val="22"/>
                <w:szCs w:val="22"/>
                <w:highlight w:val="yellow"/>
              </w:rPr>
            </w:pPr>
          </w:p>
        </w:tc>
        <w:tc>
          <w:tcPr>
            <w:tcW w:w="1096" w:type="dxa"/>
            <w:tcBorders>
              <w:top w:val="nil"/>
              <w:left w:val="nil"/>
              <w:bottom w:val="single" w:sz="4" w:space="0" w:color="auto"/>
              <w:right w:val="single" w:sz="4" w:space="0" w:color="auto"/>
            </w:tcBorders>
            <w:noWrap/>
            <w:vAlign w:val="center"/>
          </w:tcPr>
          <w:p w14:paraId="252709E5" w14:textId="3ADC950E" w:rsidR="00EB2A42" w:rsidRPr="008556AC" w:rsidRDefault="00EB2A42" w:rsidP="00EB2A42">
            <w:pPr>
              <w:jc w:val="right"/>
              <w:rPr>
                <w:color w:val="000000"/>
                <w:sz w:val="22"/>
                <w:szCs w:val="22"/>
                <w:highlight w:val="yellow"/>
              </w:rPr>
            </w:pPr>
            <w:r>
              <w:rPr>
                <w:color w:val="000000"/>
                <w:sz w:val="22"/>
                <w:szCs w:val="22"/>
              </w:rPr>
              <w:t>14.857,1</w:t>
            </w:r>
          </w:p>
        </w:tc>
        <w:tc>
          <w:tcPr>
            <w:tcW w:w="1096" w:type="dxa"/>
            <w:tcBorders>
              <w:top w:val="nil"/>
              <w:left w:val="nil"/>
              <w:bottom w:val="single" w:sz="4" w:space="0" w:color="auto"/>
              <w:right w:val="single" w:sz="4" w:space="0" w:color="auto"/>
            </w:tcBorders>
            <w:noWrap/>
            <w:vAlign w:val="center"/>
          </w:tcPr>
          <w:p w14:paraId="65B35CFF" w14:textId="6226EF01" w:rsidR="00EB2A42" w:rsidRPr="008556AC" w:rsidRDefault="00EB2A42" w:rsidP="00EB2A42">
            <w:pPr>
              <w:jc w:val="right"/>
              <w:rPr>
                <w:color w:val="000000"/>
                <w:sz w:val="22"/>
                <w:szCs w:val="22"/>
                <w:highlight w:val="yellow"/>
              </w:rPr>
            </w:pPr>
            <w:r>
              <w:rPr>
                <w:color w:val="000000"/>
                <w:sz w:val="22"/>
                <w:szCs w:val="22"/>
              </w:rPr>
              <w:t>22.352,6</w:t>
            </w:r>
          </w:p>
        </w:tc>
      </w:tr>
      <w:tr w:rsidR="00EB2A42" w:rsidRPr="00881E46" w14:paraId="70A45292" w14:textId="77777777" w:rsidTr="00992E3E">
        <w:trPr>
          <w:trHeight w:val="300"/>
        </w:trPr>
        <w:tc>
          <w:tcPr>
            <w:tcW w:w="1705" w:type="dxa"/>
            <w:tcBorders>
              <w:top w:val="nil"/>
              <w:left w:val="single" w:sz="4" w:space="0" w:color="auto"/>
              <w:bottom w:val="single" w:sz="4" w:space="0" w:color="auto"/>
              <w:right w:val="single" w:sz="4" w:space="0" w:color="auto"/>
            </w:tcBorders>
            <w:noWrap/>
            <w:vAlign w:val="center"/>
          </w:tcPr>
          <w:p w14:paraId="7D885AEC" w14:textId="47FFA6D2" w:rsidR="00EB2A42" w:rsidRPr="003B4461" w:rsidRDefault="00EB2A42" w:rsidP="00EB2A42">
            <w:pPr>
              <w:jc w:val="left"/>
              <w:rPr>
                <w:color w:val="000000"/>
                <w:sz w:val="22"/>
                <w:szCs w:val="22"/>
                <w:highlight w:val="yellow"/>
              </w:rPr>
            </w:pPr>
            <w:proofErr w:type="spellStart"/>
            <w:r w:rsidRPr="003B4461">
              <w:rPr>
                <w:sz w:val="22"/>
                <w:szCs w:val="22"/>
              </w:rPr>
              <w:t>Бела</w:t>
            </w:r>
            <w:proofErr w:type="spellEnd"/>
            <w:r w:rsidRPr="003B4461">
              <w:rPr>
                <w:sz w:val="22"/>
                <w:szCs w:val="22"/>
              </w:rPr>
              <w:t xml:space="preserve"> </w:t>
            </w:r>
            <w:proofErr w:type="spellStart"/>
            <w:r w:rsidRPr="003B4461">
              <w:rPr>
                <w:sz w:val="22"/>
                <w:szCs w:val="22"/>
              </w:rPr>
              <w:t>топола</w:t>
            </w:r>
            <w:proofErr w:type="spellEnd"/>
          </w:p>
        </w:tc>
        <w:tc>
          <w:tcPr>
            <w:tcW w:w="1379" w:type="dxa"/>
            <w:tcBorders>
              <w:top w:val="nil"/>
              <w:left w:val="nil"/>
              <w:bottom w:val="single" w:sz="4" w:space="0" w:color="auto"/>
              <w:right w:val="single" w:sz="4" w:space="0" w:color="auto"/>
            </w:tcBorders>
            <w:noWrap/>
            <w:vAlign w:val="center"/>
          </w:tcPr>
          <w:p w14:paraId="73151840" w14:textId="7D989AA3" w:rsidR="00EB2A42" w:rsidRPr="008556AC" w:rsidRDefault="00EB2A42" w:rsidP="00EB2A42">
            <w:pPr>
              <w:jc w:val="right"/>
              <w:rPr>
                <w:color w:val="000000"/>
                <w:sz w:val="22"/>
                <w:szCs w:val="22"/>
                <w:highlight w:val="yellow"/>
              </w:rPr>
            </w:pPr>
            <w:r>
              <w:rPr>
                <w:color w:val="000000"/>
                <w:sz w:val="22"/>
                <w:szCs w:val="22"/>
              </w:rPr>
              <w:t>35.775,0</w:t>
            </w:r>
          </w:p>
        </w:tc>
        <w:tc>
          <w:tcPr>
            <w:tcW w:w="986" w:type="dxa"/>
            <w:tcBorders>
              <w:top w:val="nil"/>
              <w:left w:val="nil"/>
              <w:bottom w:val="single" w:sz="4" w:space="0" w:color="auto"/>
              <w:right w:val="single" w:sz="4" w:space="0" w:color="auto"/>
            </w:tcBorders>
            <w:noWrap/>
            <w:vAlign w:val="center"/>
          </w:tcPr>
          <w:p w14:paraId="0B504DA8" w14:textId="2FF699C2" w:rsidR="00EB2A42" w:rsidRPr="008556AC" w:rsidRDefault="00EB2A42" w:rsidP="00EB2A42">
            <w:pPr>
              <w:jc w:val="right"/>
              <w:rPr>
                <w:color w:val="000000"/>
                <w:sz w:val="22"/>
                <w:szCs w:val="22"/>
                <w:highlight w:val="yellow"/>
              </w:rPr>
            </w:pPr>
            <w:r>
              <w:rPr>
                <w:color w:val="000000"/>
                <w:sz w:val="22"/>
                <w:szCs w:val="22"/>
              </w:rPr>
              <w:t>5.366,3</w:t>
            </w:r>
          </w:p>
        </w:tc>
        <w:tc>
          <w:tcPr>
            <w:tcW w:w="1244" w:type="dxa"/>
            <w:tcBorders>
              <w:top w:val="nil"/>
              <w:left w:val="nil"/>
              <w:bottom w:val="single" w:sz="4" w:space="0" w:color="auto"/>
              <w:right w:val="single" w:sz="4" w:space="0" w:color="auto"/>
            </w:tcBorders>
            <w:noWrap/>
            <w:vAlign w:val="center"/>
          </w:tcPr>
          <w:p w14:paraId="22BFE9FE" w14:textId="0EFD8879" w:rsidR="00EB2A42" w:rsidRPr="008556AC" w:rsidRDefault="00EB2A42" w:rsidP="00EB2A42">
            <w:pPr>
              <w:jc w:val="right"/>
              <w:rPr>
                <w:color w:val="000000"/>
                <w:sz w:val="22"/>
                <w:szCs w:val="22"/>
                <w:highlight w:val="yellow"/>
              </w:rPr>
            </w:pPr>
            <w:r>
              <w:rPr>
                <w:color w:val="000000"/>
                <w:sz w:val="22"/>
                <w:szCs w:val="22"/>
              </w:rPr>
              <w:t>30.408,8</w:t>
            </w:r>
          </w:p>
        </w:tc>
        <w:tc>
          <w:tcPr>
            <w:tcW w:w="986" w:type="dxa"/>
            <w:tcBorders>
              <w:top w:val="nil"/>
              <w:left w:val="nil"/>
              <w:bottom w:val="single" w:sz="4" w:space="0" w:color="auto"/>
              <w:right w:val="single" w:sz="4" w:space="0" w:color="auto"/>
            </w:tcBorders>
            <w:noWrap/>
            <w:vAlign w:val="center"/>
          </w:tcPr>
          <w:p w14:paraId="37808573" w14:textId="76B0D71A" w:rsidR="00EB2A42" w:rsidRPr="008556AC" w:rsidRDefault="00EB2A42" w:rsidP="00EB2A42">
            <w:pPr>
              <w:jc w:val="right"/>
              <w:rPr>
                <w:color w:val="000000"/>
                <w:sz w:val="22"/>
                <w:szCs w:val="22"/>
                <w:highlight w:val="yellow"/>
              </w:rPr>
            </w:pPr>
            <w:r>
              <w:rPr>
                <w:color w:val="000000"/>
                <w:sz w:val="22"/>
                <w:szCs w:val="22"/>
              </w:rPr>
              <w:t>1.517,4</w:t>
            </w:r>
          </w:p>
        </w:tc>
        <w:tc>
          <w:tcPr>
            <w:tcW w:w="986" w:type="dxa"/>
            <w:tcBorders>
              <w:top w:val="single" w:sz="4" w:space="0" w:color="auto"/>
              <w:left w:val="nil"/>
              <w:bottom w:val="single" w:sz="4" w:space="0" w:color="auto"/>
              <w:right w:val="single" w:sz="4" w:space="0" w:color="auto"/>
            </w:tcBorders>
            <w:vAlign w:val="center"/>
          </w:tcPr>
          <w:p w14:paraId="6AB956B0" w14:textId="709525D5" w:rsidR="00EB2A42" w:rsidRPr="008556AC" w:rsidRDefault="00EB2A42" w:rsidP="00EB2A42">
            <w:pPr>
              <w:jc w:val="right"/>
              <w:rPr>
                <w:color w:val="000000"/>
                <w:sz w:val="22"/>
                <w:szCs w:val="22"/>
                <w:highlight w:val="yellow"/>
              </w:rPr>
            </w:pPr>
          </w:p>
        </w:tc>
        <w:tc>
          <w:tcPr>
            <w:tcW w:w="986" w:type="dxa"/>
            <w:tcBorders>
              <w:top w:val="single" w:sz="4" w:space="0" w:color="auto"/>
              <w:left w:val="single" w:sz="4" w:space="0" w:color="auto"/>
              <w:bottom w:val="single" w:sz="4" w:space="0" w:color="auto"/>
              <w:right w:val="single" w:sz="4" w:space="0" w:color="auto"/>
            </w:tcBorders>
            <w:noWrap/>
            <w:vAlign w:val="center"/>
          </w:tcPr>
          <w:p w14:paraId="588C4DE4" w14:textId="10735E41" w:rsidR="00EB2A42" w:rsidRPr="008556AC" w:rsidRDefault="00EB2A42" w:rsidP="00EB2A42">
            <w:pPr>
              <w:jc w:val="right"/>
              <w:rPr>
                <w:color w:val="000000"/>
                <w:sz w:val="22"/>
                <w:szCs w:val="22"/>
                <w:highlight w:val="yellow"/>
              </w:rPr>
            </w:pPr>
            <w:r>
              <w:rPr>
                <w:color w:val="000000"/>
                <w:sz w:val="22"/>
                <w:szCs w:val="22"/>
              </w:rPr>
              <w:t>2.428,1</w:t>
            </w:r>
          </w:p>
        </w:tc>
        <w:tc>
          <w:tcPr>
            <w:tcW w:w="992" w:type="dxa"/>
            <w:tcBorders>
              <w:top w:val="nil"/>
              <w:left w:val="nil"/>
              <w:bottom w:val="single" w:sz="4" w:space="0" w:color="auto"/>
              <w:right w:val="single" w:sz="4" w:space="0" w:color="auto"/>
            </w:tcBorders>
            <w:noWrap/>
            <w:vAlign w:val="center"/>
          </w:tcPr>
          <w:p w14:paraId="1994F7C0" w14:textId="014E2FA4" w:rsidR="00EB2A42" w:rsidRPr="008556AC" w:rsidRDefault="00EB2A42" w:rsidP="00EB2A42">
            <w:pPr>
              <w:jc w:val="right"/>
              <w:rPr>
                <w:color w:val="000000"/>
                <w:sz w:val="22"/>
                <w:szCs w:val="22"/>
                <w:highlight w:val="yellow"/>
              </w:rPr>
            </w:pPr>
            <w:r>
              <w:rPr>
                <w:color w:val="000000"/>
                <w:sz w:val="22"/>
                <w:szCs w:val="22"/>
              </w:rPr>
              <w:t>3.646,0</w:t>
            </w:r>
          </w:p>
        </w:tc>
        <w:tc>
          <w:tcPr>
            <w:tcW w:w="986" w:type="dxa"/>
            <w:tcBorders>
              <w:top w:val="nil"/>
              <w:left w:val="nil"/>
              <w:bottom w:val="single" w:sz="4" w:space="0" w:color="auto"/>
              <w:right w:val="single" w:sz="4" w:space="0" w:color="auto"/>
            </w:tcBorders>
            <w:noWrap/>
            <w:vAlign w:val="center"/>
          </w:tcPr>
          <w:p w14:paraId="02F14504" w14:textId="51676F2E" w:rsidR="00EB2A42" w:rsidRPr="008556AC" w:rsidRDefault="00EB2A42" w:rsidP="00EB2A42">
            <w:pPr>
              <w:jc w:val="right"/>
              <w:rPr>
                <w:color w:val="000000"/>
                <w:sz w:val="22"/>
                <w:szCs w:val="22"/>
                <w:highlight w:val="yellow"/>
              </w:rPr>
            </w:pPr>
            <w:r>
              <w:rPr>
                <w:color w:val="000000"/>
                <w:sz w:val="22"/>
                <w:szCs w:val="22"/>
              </w:rPr>
              <w:t>4.556,8</w:t>
            </w:r>
          </w:p>
        </w:tc>
        <w:tc>
          <w:tcPr>
            <w:tcW w:w="876" w:type="dxa"/>
            <w:tcBorders>
              <w:top w:val="nil"/>
              <w:left w:val="nil"/>
              <w:bottom w:val="single" w:sz="4" w:space="0" w:color="auto"/>
              <w:right w:val="single" w:sz="4" w:space="0" w:color="auto"/>
            </w:tcBorders>
            <w:vAlign w:val="center"/>
          </w:tcPr>
          <w:p w14:paraId="7CF149C5" w14:textId="34029435" w:rsidR="00EB2A42" w:rsidRPr="008556AC" w:rsidRDefault="00EB2A42" w:rsidP="00EB2A42">
            <w:pPr>
              <w:jc w:val="right"/>
              <w:rPr>
                <w:color w:val="000000"/>
                <w:sz w:val="22"/>
                <w:szCs w:val="22"/>
                <w:highlight w:val="yellow"/>
              </w:rPr>
            </w:pPr>
          </w:p>
        </w:tc>
        <w:tc>
          <w:tcPr>
            <w:tcW w:w="1176" w:type="dxa"/>
            <w:tcBorders>
              <w:top w:val="nil"/>
              <w:left w:val="nil"/>
              <w:bottom w:val="single" w:sz="4" w:space="0" w:color="auto"/>
              <w:right w:val="single" w:sz="4" w:space="0" w:color="auto"/>
            </w:tcBorders>
            <w:vAlign w:val="center"/>
          </w:tcPr>
          <w:p w14:paraId="4FA807EC" w14:textId="398164BE" w:rsidR="00EB2A42" w:rsidRPr="008556AC" w:rsidRDefault="00EB2A42" w:rsidP="00EB2A42">
            <w:pPr>
              <w:jc w:val="right"/>
              <w:rPr>
                <w:color w:val="000000"/>
                <w:sz w:val="22"/>
                <w:szCs w:val="22"/>
                <w:highlight w:val="yellow"/>
              </w:rPr>
            </w:pPr>
          </w:p>
        </w:tc>
        <w:tc>
          <w:tcPr>
            <w:tcW w:w="876" w:type="dxa"/>
            <w:tcBorders>
              <w:top w:val="nil"/>
              <w:left w:val="nil"/>
              <w:bottom w:val="single" w:sz="4" w:space="0" w:color="auto"/>
              <w:right w:val="single" w:sz="4" w:space="0" w:color="auto"/>
            </w:tcBorders>
            <w:vAlign w:val="center"/>
          </w:tcPr>
          <w:p w14:paraId="7C44D527" w14:textId="00899763" w:rsidR="00EB2A42" w:rsidRPr="008556AC" w:rsidRDefault="00EB2A42" w:rsidP="00EB2A42">
            <w:pPr>
              <w:jc w:val="right"/>
              <w:rPr>
                <w:color w:val="000000"/>
                <w:sz w:val="22"/>
                <w:szCs w:val="22"/>
                <w:highlight w:val="yellow"/>
              </w:rPr>
            </w:pPr>
          </w:p>
        </w:tc>
        <w:tc>
          <w:tcPr>
            <w:tcW w:w="1096" w:type="dxa"/>
            <w:tcBorders>
              <w:top w:val="nil"/>
              <w:left w:val="nil"/>
              <w:bottom w:val="single" w:sz="4" w:space="0" w:color="auto"/>
              <w:right w:val="single" w:sz="4" w:space="0" w:color="auto"/>
            </w:tcBorders>
            <w:noWrap/>
            <w:vAlign w:val="center"/>
          </w:tcPr>
          <w:p w14:paraId="77B23300" w14:textId="1DB3DED1" w:rsidR="00EB2A42" w:rsidRPr="008556AC" w:rsidRDefault="00EB2A42" w:rsidP="00EB2A42">
            <w:pPr>
              <w:jc w:val="right"/>
              <w:rPr>
                <w:color w:val="000000"/>
                <w:sz w:val="22"/>
                <w:szCs w:val="22"/>
                <w:highlight w:val="yellow"/>
              </w:rPr>
            </w:pPr>
            <w:r>
              <w:rPr>
                <w:color w:val="000000"/>
                <w:sz w:val="22"/>
                <w:szCs w:val="22"/>
              </w:rPr>
              <w:t>12.148,3</w:t>
            </w:r>
          </w:p>
        </w:tc>
        <w:tc>
          <w:tcPr>
            <w:tcW w:w="1096" w:type="dxa"/>
            <w:tcBorders>
              <w:top w:val="nil"/>
              <w:left w:val="nil"/>
              <w:bottom w:val="single" w:sz="4" w:space="0" w:color="auto"/>
              <w:right w:val="single" w:sz="4" w:space="0" w:color="auto"/>
            </w:tcBorders>
            <w:noWrap/>
            <w:vAlign w:val="center"/>
          </w:tcPr>
          <w:p w14:paraId="0A5B6E54" w14:textId="46D12839" w:rsidR="00EB2A42" w:rsidRPr="008556AC" w:rsidRDefault="00EB2A42" w:rsidP="00EB2A42">
            <w:pPr>
              <w:jc w:val="right"/>
              <w:rPr>
                <w:color w:val="000000"/>
                <w:sz w:val="22"/>
                <w:szCs w:val="22"/>
                <w:highlight w:val="yellow"/>
              </w:rPr>
            </w:pPr>
            <w:r>
              <w:rPr>
                <w:color w:val="000000"/>
                <w:sz w:val="22"/>
                <w:szCs w:val="22"/>
              </w:rPr>
              <w:t>18.260,5</w:t>
            </w:r>
          </w:p>
        </w:tc>
      </w:tr>
      <w:tr w:rsidR="00EB2A42" w:rsidRPr="00881E46" w14:paraId="7A121CF5" w14:textId="77777777" w:rsidTr="00992E3E">
        <w:trPr>
          <w:trHeight w:val="300"/>
        </w:trPr>
        <w:tc>
          <w:tcPr>
            <w:tcW w:w="1705" w:type="dxa"/>
            <w:tcBorders>
              <w:top w:val="nil"/>
              <w:left w:val="single" w:sz="4" w:space="0" w:color="auto"/>
              <w:bottom w:val="single" w:sz="4" w:space="0" w:color="auto"/>
              <w:right w:val="single" w:sz="4" w:space="0" w:color="auto"/>
            </w:tcBorders>
            <w:noWrap/>
            <w:vAlign w:val="center"/>
          </w:tcPr>
          <w:p w14:paraId="6B00A4DF" w14:textId="69F7E856" w:rsidR="00EB2A42" w:rsidRPr="003B4461" w:rsidRDefault="00EB2A42" w:rsidP="00EB2A42">
            <w:pPr>
              <w:jc w:val="left"/>
              <w:rPr>
                <w:color w:val="000000"/>
                <w:sz w:val="22"/>
                <w:szCs w:val="22"/>
                <w:highlight w:val="yellow"/>
              </w:rPr>
            </w:pPr>
            <w:r w:rsidRPr="003B4461">
              <w:rPr>
                <w:sz w:val="22"/>
                <w:szCs w:val="22"/>
              </w:rPr>
              <w:t>ЕАТ</w:t>
            </w:r>
          </w:p>
        </w:tc>
        <w:tc>
          <w:tcPr>
            <w:tcW w:w="1379" w:type="dxa"/>
            <w:tcBorders>
              <w:top w:val="nil"/>
              <w:left w:val="nil"/>
              <w:bottom w:val="single" w:sz="4" w:space="0" w:color="auto"/>
              <w:right w:val="single" w:sz="4" w:space="0" w:color="auto"/>
            </w:tcBorders>
            <w:noWrap/>
            <w:vAlign w:val="center"/>
          </w:tcPr>
          <w:p w14:paraId="12C1E657" w14:textId="79186434" w:rsidR="00EB2A42" w:rsidRPr="008556AC" w:rsidRDefault="00EB2A42" w:rsidP="00EB2A42">
            <w:pPr>
              <w:jc w:val="right"/>
              <w:rPr>
                <w:color w:val="000000"/>
                <w:sz w:val="22"/>
                <w:szCs w:val="22"/>
                <w:highlight w:val="yellow"/>
              </w:rPr>
            </w:pPr>
            <w:r>
              <w:rPr>
                <w:color w:val="000000"/>
                <w:sz w:val="22"/>
                <w:szCs w:val="22"/>
              </w:rPr>
              <w:t>307.706,9</w:t>
            </w:r>
          </w:p>
        </w:tc>
        <w:tc>
          <w:tcPr>
            <w:tcW w:w="986" w:type="dxa"/>
            <w:tcBorders>
              <w:top w:val="nil"/>
              <w:left w:val="nil"/>
              <w:bottom w:val="single" w:sz="4" w:space="0" w:color="auto"/>
              <w:right w:val="single" w:sz="4" w:space="0" w:color="auto"/>
            </w:tcBorders>
            <w:noWrap/>
            <w:vAlign w:val="center"/>
          </w:tcPr>
          <w:p w14:paraId="33AE5DAA" w14:textId="39982F05" w:rsidR="00EB2A42" w:rsidRPr="008556AC" w:rsidRDefault="00EB2A42" w:rsidP="00EB2A42">
            <w:pPr>
              <w:jc w:val="right"/>
              <w:rPr>
                <w:color w:val="000000"/>
                <w:sz w:val="22"/>
                <w:szCs w:val="22"/>
                <w:highlight w:val="yellow"/>
              </w:rPr>
            </w:pPr>
            <w:r>
              <w:rPr>
                <w:color w:val="000000"/>
                <w:sz w:val="22"/>
                <w:szCs w:val="22"/>
              </w:rPr>
              <w:t>30.797,5</w:t>
            </w:r>
          </w:p>
        </w:tc>
        <w:tc>
          <w:tcPr>
            <w:tcW w:w="1244" w:type="dxa"/>
            <w:tcBorders>
              <w:top w:val="nil"/>
              <w:left w:val="nil"/>
              <w:bottom w:val="single" w:sz="4" w:space="0" w:color="auto"/>
              <w:right w:val="single" w:sz="4" w:space="0" w:color="auto"/>
            </w:tcBorders>
            <w:noWrap/>
            <w:vAlign w:val="center"/>
          </w:tcPr>
          <w:p w14:paraId="434C163A" w14:textId="14E03E88" w:rsidR="00EB2A42" w:rsidRPr="008556AC" w:rsidRDefault="00EB2A42" w:rsidP="00EB2A42">
            <w:pPr>
              <w:jc w:val="right"/>
              <w:rPr>
                <w:color w:val="000000"/>
                <w:sz w:val="22"/>
                <w:szCs w:val="22"/>
                <w:highlight w:val="yellow"/>
              </w:rPr>
            </w:pPr>
            <w:r>
              <w:rPr>
                <w:color w:val="000000"/>
                <w:sz w:val="22"/>
                <w:szCs w:val="22"/>
              </w:rPr>
              <w:t>276.909,4</w:t>
            </w:r>
          </w:p>
        </w:tc>
        <w:tc>
          <w:tcPr>
            <w:tcW w:w="986" w:type="dxa"/>
            <w:tcBorders>
              <w:top w:val="nil"/>
              <w:left w:val="nil"/>
              <w:bottom w:val="single" w:sz="4" w:space="0" w:color="auto"/>
              <w:right w:val="single" w:sz="4" w:space="0" w:color="auto"/>
            </w:tcBorders>
            <w:noWrap/>
            <w:vAlign w:val="center"/>
          </w:tcPr>
          <w:p w14:paraId="58FD963F" w14:textId="7FADBBD1" w:rsidR="00EB2A42" w:rsidRPr="008556AC" w:rsidRDefault="00EB2A42" w:rsidP="00EB2A42">
            <w:pPr>
              <w:jc w:val="right"/>
              <w:rPr>
                <w:color w:val="000000"/>
                <w:sz w:val="22"/>
                <w:szCs w:val="22"/>
                <w:highlight w:val="yellow"/>
              </w:rPr>
            </w:pPr>
            <w:r>
              <w:rPr>
                <w:color w:val="000000"/>
                <w:sz w:val="22"/>
                <w:szCs w:val="22"/>
              </w:rPr>
              <w:t>33.22</w:t>
            </w:r>
            <w:r w:rsidR="00D94101">
              <w:rPr>
                <w:color w:val="000000"/>
                <w:sz w:val="22"/>
                <w:szCs w:val="22"/>
              </w:rPr>
              <w:t xml:space="preserve"> </w:t>
            </w:r>
          </w:p>
        </w:tc>
        <w:tc>
          <w:tcPr>
            <w:tcW w:w="986" w:type="dxa"/>
            <w:tcBorders>
              <w:top w:val="single" w:sz="4" w:space="0" w:color="auto"/>
              <w:left w:val="nil"/>
              <w:bottom w:val="single" w:sz="4" w:space="0" w:color="auto"/>
              <w:right w:val="single" w:sz="4" w:space="0" w:color="auto"/>
            </w:tcBorders>
            <w:vAlign w:val="center"/>
          </w:tcPr>
          <w:p w14:paraId="1A6EDF15" w14:textId="24D941E9" w:rsidR="00EB2A42" w:rsidRPr="008556AC" w:rsidRDefault="00EB2A42" w:rsidP="00EB2A42">
            <w:pPr>
              <w:jc w:val="right"/>
              <w:rPr>
                <w:color w:val="000000"/>
                <w:sz w:val="22"/>
                <w:szCs w:val="22"/>
                <w:highlight w:val="yellow"/>
              </w:rPr>
            </w:pPr>
          </w:p>
        </w:tc>
        <w:tc>
          <w:tcPr>
            <w:tcW w:w="986" w:type="dxa"/>
            <w:tcBorders>
              <w:top w:val="single" w:sz="4" w:space="0" w:color="auto"/>
              <w:left w:val="single" w:sz="4" w:space="0" w:color="auto"/>
              <w:bottom w:val="single" w:sz="4" w:space="0" w:color="auto"/>
              <w:right w:val="single" w:sz="4" w:space="0" w:color="auto"/>
            </w:tcBorders>
            <w:noWrap/>
            <w:vAlign w:val="center"/>
          </w:tcPr>
          <w:p w14:paraId="1379CD4D" w14:textId="0216E3C3" w:rsidR="00EB2A42" w:rsidRPr="008556AC" w:rsidRDefault="00EB2A42" w:rsidP="00EB2A42">
            <w:pPr>
              <w:jc w:val="right"/>
              <w:rPr>
                <w:color w:val="000000"/>
                <w:sz w:val="22"/>
                <w:szCs w:val="22"/>
                <w:highlight w:val="yellow"/>
              </w:rPr>
            </w:pPr>
            <w:r>
              <w:rPr>
                <w:color w:val="000000"/>
                <w:sz w:val="22"/>
                <w:szCs w:val="22"/>
              </w:rPr>
              <w:t>49.816,3</w:t>
            </w:r>
          </w:p>
        </w:tc>
        <w:tc>
          <w:tcPr>
            <w:tcW w:w="992" w:type="dxa"/>
            <w:tcBorders>
              <w:top w:val="nil"/>
              <w:left w:val="nil"/>
              <w:bottom w:val="single" w:sz="4" w:space="0" w:color="auto"/>
              <w:right w:val="single" w:sz="4" w:space="0" w:color="auto"/>
            </w:tcBorders>
            <w:noWrap/>
            <w:vAlign w:val="center"/>
          </w:tcPr>
          <w:p w14:paraId="42C5B15A" w14:textId="18F94B75" w:rsidR="00EB2A42" w:rsidRPr="008556AC" w:rsidRDefault="00EB2A42" w:rsidP="00EB2A42">
            <w:pPr>
              <w:jc w:val="right"/>
              <w:rPr>
                <w:color w:val="000000"/>
                <w:sz w:val="22"/>
                <w:szCs w:val="22"/>
                <w:highlight w:val="yellow"/>
              </w:rPr>
            </w:pPr>
            <w:r>
              <w:rPr>
                <w:color w:val="000000"/>
                <w:sz w:val="22"/>
                <w:szCs w:val="22"/>
              </w:rPr>
              <w:t>58.128,2</w:t>
            </w:r>
          </w:p>
        </w:tc>
        <w:tc>
          <w:tcPr>
            <w:tcW w:w="986" w:type="dxa"/>
            <w:tcBorders>
              <w:top w:val="nil"/>
              <w:left w:val="nil"/>
              <w:bottom w:val="single" w:sz="4" w:space="0" w:color="auto"/>
              <w:right w:val="single" w:sz="4" w:space="0" w:color="auto"/>
            </w:tcBorders>
            <w:noWrap/>
            <w:vAlign w:val="center"/>
          </w:tcPr>
          <w:p w14:paraId="3531B43F" w14:textId="173B7063" w:rsidR="00EB2A42" w:rsidRPr="008556AC" w:rsidRDefault="00EB2A42" w:rsidP="00EB2A42">
            <w:pPr>
              <w:jc w:val="right"/>
              <w:rPr>
                <w:color w:val="000000"/>
                <w:sz w:val="22"/>
                <w:szCs w:val="22"/>
                <w:highlight w:val="yellow"/>
              </w:rPr>
            </w:pPr>
            <w:r>
              <w:rPr>
                <w:color w:val="000000"/>
                <w:sz w:val="22"/>
                <w:szCs w:val="22"/>
              </w:rPr>
              <w:t>66.44</w:t>
            </w:r>
            <w:r w:rsidR="00D94101">
              <w:rPr>
                <w:color w:val="000000"/>
                <w:sz w:val="22"/>
                <w:szCs w:val="22"/>
              </w:rPr>
              <w:t xml:space="preserve"> </w:t>
            </w:r>
          </w:p>
        </w:tc>
        <w:tc>
          <w:tcPr>
            <w:tcW w:w="876" w:type="dxa"/>
            <w:tcBorders>
              <w:top w:val="nil"/>
              <w:left w:val="nil"/>
              <w:bottom w:val="single" w:sz="4" w:space="0" w:color="auto"/>
              <w:right w:val="single" w:sz="4" w:space="0" w:color="auto"/>
            </w:tcBorders>
            <w:vAlign w:val="center"/>
          </w:tcPr>
          <w:p w14:paraId="4EDC939A" w14:textId="03996CB4" w:rsidR="00EB2A42" w:rsidRPr="008556AC" w:rsidRDefault="00EB2A42" w:rsidP="00EB2A42">
            <w:pPr>
              <w:jc w:val="right"/>
              <w:rPr>
                <w:color w:val="000000"/>
                <w:sz w:val="22"/>
                <w:szCs w:val="22"/>
                <w:highlight w:val="yellow"/>
              </w:rPr>
            </w:pPr>
          </w:p>
        </w:tc>
        <w:tc>
          <w:tcPr>
            <w:tcW w:w="1176" w:type="dxa"/>
            <w:tcBorders>
              <w:top w:val="nil"/>
              <w:left w:val="nil"/>
              <w:bottom w:val="single" w:sz="4" w:space="0" w:color="auto"/>
              <w:right w:val="single" w:sz="4" w:space="0" w:color="auto"/>
            </w:tcBorders>
            <w:vAlign w:val="center"/>
          </w:tcPr>
          <w:p w14:paraId="7F17560E" w14:textId="303886D5" w:rsidR="00EB2A42" w:rsidRPr="008556AC" w:rsidRDefault="00EB2A42" w:rsidP="00EB2A42">
            <w:pPr>
              <w:jc w:val="right"/>
              <w:rPr>
                <w:color w:val="000000"/>
                <w:sz w:val="22"/>
                <w:szCs w:val="22"/>
                <w:highlight w:val="yellow"/>
              </w:rPr>
            </w:pPr>
          </w:p>
        </w:tc>
        <w:tc>
          <w:tcPr>
            <w:tcW w:w="876" w:type="dxa"/>
            <w:tcBorders>
              <w:top w:val="nil"/>
              <w:left w:val="nil"/>
              <w:bottom w:val="single" w:sz="4" w:space="0" w:color="auto"/>
              <w:right w:val="single" w:sz="4" w:space="0" w:color="auto"/>
            </w:tcBorders>
            <w:vAlign w:val="center"/>
          </w:tcPr>
          <w:p w14:paraId="3D4D527E" w14:textId="61FC899F" w:rsidR="00EB2A42" w:rsidRPr="008556AC" w:rsidRDefault="00EB2A42" w:rsidP="00EB2A42">
            <w:pPr>
              <w:jc w:val="right"/>
              <w:rPr>
                <w:color w:val="000000"/>
                <w:sz w:val="22"/>
                <w:szCs w:val="22"/>
                <w:highlight w:val="yellow"/>
              </w:rPr>
            </w:pPr>
          </w:p>
        </w:tc>
        <w:tc>
          <w:tcPr>
            <w:tcW w:w="1096" w:type="dxa"/>
            <w:tcBorders>
              <w:top w:val="nil"/>
              <w:left w:val="nil"/>
              <w:bottom w:val="single" w:sz="4" w:space="0" w:color="auto"/>
              <w:right w:val="single" w:sz="4" w:space="0" w:color="auto"/>
            </w:tcBorders>
            <w:noWrap/>
            <w:vAlign w:val="center"/>
          </w:tcPr>
          <w:p w14:paraId="5A628BE8" w14:textId="0A9D7EC7" w:rsidR="00EB2A42" w:rsidRPr="008556AC" w:rsidRDefault="00EB2A42" w:rsidP="00EB2A42">
            <w:pPr>
              <w:jc w:val="right"/>
              <w:rPr>
                <w:color w:val="000000"/>
                <w:sz w:val="22"/>
                <w:szCs w:val="22"/>
                <w:highlight w:val="yellow"/>
              </w:rPr>
            </w:pPr>
            <w:r>
              <w:rPr>
                <w:color w:val="000000"/>
                <w:sz w:val="22"/>
                <w:szCs w:val="22"/>
              </w:rPr>
              <w:t>207.604,4</w:t>
            </w:r>
          </w:p>
        </w:tc>
        <w:tc>
          <w:tcPr>
            <w:tcW w:w="1096" w:type="dxa"/>
            <w:tcBorders>
              <w:top w:val="nil"/>
              <w:left w:val="nil"/>
              <w:bottom w:val="single" w:sz="4" w:space="0" w:color="auto"/>
              <w:right w:val="single" w:sz="4" w:space="0" w:color="auto"/>
            </w:tcBorders>
            <w:noWrap/>
            <w:vAlign w:val="center"/>
          </w:tcPr>
          <w:p w14:paraId="119E1ED9" w14:textId="66A11AE4" w:rsidR="00EB2A42" w:rsidRPr="008556AC" w:rsidRDefault="00EB2A42" w:rsidP="00EB2A42">
            <w:pPr>
              <w:jc w:val="right"/>
              <w:rPr>
                <w:color w:val="000000"/>
                <w:sz w:val="22"/>
                <w:szCs w:val="22"/>
                <w:highlight w:val="yellow"/>
              </w:rPr>
            </w:pPr>
            <w:r>
              <w:rPr>
                <w:color w:val="000000"/>
                <w:sz w:val="22"/>
                <w:szCs w:val="22"/>
              </w:rPr>
              <w:t>69.304,9</w:t>
            </w:r>
          </w:p>
        </w:tc>
      </w:tr>
      <w:tr w:rsidR="00EB2A42" w:rsidRPr="00881E46" w14:paraId="285B2F05" w14:textId="77777777" w:rsidTr="00992E3E">
        <w:trPr>
          <w:trHeight w:val="300"/>
        </w:trPr>
        <w:tc>
          <w:tcPr>
            <w:tcW w:w="1705" w:type="dxa"/>
            <w:tcBorders>
              <w:top w:val="nil"/>
              <w:left w:val="single" w:sz="4" w:space="0" w:color="auto"/>
              <w:bottom w:val="single" w:sz="4" w:space="0" w:color="auto"/>
              <w:right w:val="single" w:sz="4" w:space="0" w:color="auto"/>
            </w:tcBorders>
            <w:noWrap/>
            <w:vAlign w:val="center"/>
          </w:tcPr>
          <w:p w14:paraId="23EDD0B3" w14:textId="04C15BD6" w:rsidR="00EB2A42" w:rsidRPr="003B4461" w:rsidRDefault="00EB2A42" w:rsidP="00EB2A42">
            <w:pPr>
              <w:jc w:val="left"/>
              <w:rPr>
                <w:color w:val="000000"/>
                <w:sz w:val="22"/>
                <w:szCs w:val="22"/>
                <w:highlight w:val="yellow"/>
              </w:rPr>
            </w:pPr>
            <w:proofErr w:type="spellStart"/>
            <w:r w:rsidRPr="003B4461">
              <w:rPr>
                <w:sz w:val="22"/>
                <w:szCs w:val="22"/>
              </w:rPr>
              <w:t>Вез</w:t>
            </w:r>
            <w:proofErr w:type="spellEnd"/>
          </w:p>
        </w:tc>
        <w:tc>
          <w:tcPr>
            <w:tcW w:w="1379" w:type="dxa"/>
            <w:tcBorders>
              <w:top w:val="nil"/>
              <w:left w:val="nil"/>
              <w:bottom w:val="single" w:sz="4" w:space="0" w:color="auto"/>
              <w:right w:val="single" w:sz="4" w:space="0" w:color="auto"/>
            </w:tcBorders>
            <w:noWrap/>
            <w:vAlign w:val="center"/>
          </w:tcPr>
          <w:p w14:paraId="756C39DE" w14:textId="656D5725" w:rsidR="00EB2A42" w:rsidRPr="008556AC" w:rsidRDefault="00EB2A42" w:rsidP="00EB2A42">
            <w:pPr>
              <w:jc w:val="right"/>
              <w:rPr>
                <w:color w:val="000000"/>
                <w:sz w:val="22"/>
                <w:szCs w:val="22"/>
                <w:highlight w:val="yellow"/>
              </w:rPr>
            </w:pPr>
            <w:r>
              <w:rPr>
                <w:color w:val="000000"/>
                <w:sz w:val="22"/>
                <w:szCs w:val="22"/>
              </w:rPr>
              <w:t>6.548,4</w:t>
            </w:r>
          </w:p>
        </w:tc>
        <w:tc>
          <w:tcPr>
            <w:tcW w:w="986" w:type="dxa"/>
            <w:tcBorders>
              <w:top w:val="nil"/>
              <w:left w:val="nil"/>
              <w:bottom w:val="single" w:sz="4" w:space="0" w:color="auto"/>
              <w:right w:val="single" w:sz="4" w:space="0" w:color="auto"/>
            </w:tcBorders>
            <w:noWrap/>
            <w:vAlign w:val="center"/>
          </w:tcPr>
          <w:p w14:paraId="53F4E77E" w14:textId="763C5DC0" w:rsidR="00EB2A42" w:rsidRPr="008556AC" w:rsidRDefault="00EB2A42" w:rsidP="00EB2A42">
            <w:pPr>
              <w:jc w:val="right"/>
              <w:rPr>
                <w:color w:val="000000"/>
                <w:sz w:val="22"/>
                <w:szCs w:val="22"/>
                <w:highlight w:val="yellow"/>
              </w:rPr>
            </w:pPr>
            <w:r>
              <w:rPr>
                <w:color w:val="000000"/>
                <w:sz w:val="22"/>
                <w:szCs w:val="22"/>
              </w:rPr>
              <w:t>664,9</w:t>
            </w:r>
          </w:p>
        </w:tc>
        <w:tc>
          <w:tcPr>
            <w:tcW w:w="1244" w:type="dxa"/>
            <w:tcBorders>
              <w:top w:val="nil"/>
              <w:left w:val="nil"/>
              <w:bottom w:val="single" w:sz="4" w:space="0" w:color="auto"/>
              <w:right w:val="single" w:sz="4" w:space="0" w:color="auto"/>
            </w:tcBorders>
            <w:noWrap/>
            <w:vAlign w:val="center"/>
          </w:tcPr>
          <w:p w14:paraId="7561B1B3" w14:textId="725CDE68" w:rsidR="00EB2A42" w:rsidRPr="008556AC" w:rsidRDefault="00EB2A42" w:rsidP="00EB2A42">
            <w:pPr>
              <w:jc w:val="right"/>
              <w:rPr>
                <w:color w:val="000000"/>
                <w:sz w:val="22"/>
                <w:szCs w:val="22"/>
                <w:highlight w:val="yellow"/>
              </w:rPr>
            </w:pPr>
            <w:r>
              <w:rPr>
                <w:color w:val="000000"/>
                <w:sz w:val="22"/>
                <w:szCs w:val="22"/>
              </w:rPr>
              <w:t>5.883,4</w:t>
            </w:r>
          </w:p>
        </w:tc>
        <w:tc>
          <w:tcPr>
            <w:tcW w:w="986" w:type="dxa"/>
            <w:tcBorders>
              <w:top w:val="nil"/>
              <w:left w:val="nil"/>
              <w:bottom w:val="single" w:sz="4" w:space="0" w:color="auto"/>
              <w:right w:val="single" w:sz="4" w:space="0" w:color="auto"/>
            </w:tcBorders>
            <w:noWrap/>
            <w:vAlign w:val="center"/>
          </w:tcPr>
          <w:p w14:paraId="3FEB1391" w14:textId="528D6FC7" w:rsidR="00EB2A42" w:rsidRPr="008556AC" w:rsidRDefault="00EB2A42" w:rsidP="00EB2A42">
            <w:pPr>
              <w:jc w:val="right"/>
              <w:rPr>
                <w:color w:val="000000"/>
                <w:sz w:val="22"/>
                <w:szCs w:val="22"/>
                <w:highlight w:val="yellow"/>
              </w:rPr>
            </w:pPr>
          </w:p>
        </w:tc>
        <w:tc>
          <w:tcPr>
            <w:tcW w:w="986" w:type="dxa"/>
            <w:tcBorders>
              <w:top w:val="single" w:sz="4" w:space="0" w:color="auto"/>
              <w:left w:val="nil"/>
              <w:bottom w:val="single" w:sz="4" w:space="0" w:color="auto"/>
              <w:right w:val="single" w:sz="4" w:space="0" w:color="auto"/>
            </w:tcBorders>
            <w:vAlign w:val="center"/>
          </w:tcPr>
          <w:p w14:paraId="4645CEA7" w14:textId="0FD752BA" w:rsidR="00EB2A42" w:rsidRPr="008556AC" w:rsidRDefault="00EB2A42" w:rsidP="00EB2A42">
            <w:pPr>
              <w:jc w:val="right"/>
              <w:rPr>
                <w:color w:val="000000"/>
                <w:sz w:val="22"/>
                <w:szCs w:val="22"/>
                <w:highlight w:val="yellow"/>
              </w:rPr>
            </w:pPr>
          </w:p>
        </w:tc>
        <w:tc>
          <w:tcPr>
            <w:tcW w:w="986" w:type="dxa"/>
            <w:tcBorders>
              <w:top w:val="single" w:sz="4" w:space="0" w:color="auto"/>
              <w:left w:val="single" w:sz="4" w:space="0" w:color="auto"/>
              <w:bottom w:val="single" w:sz="4" w:space="0" w:color="auto"/>
              <w:right w:val="single" w:sz="4" w:space="0" w:color="auto"/>
            </w:tcBorders>
            <w:noWrap/>
            <w:vAlign w:val="center"/>
          </w:tcPr>
          <w:p w14:paraId="385A7F1D" w14:textId="6493A96B" w:rsidR="00EB2A42" w:rsidRPr="008556AC" w:rsidRDefault="00EB2A42" w:rsidP="00EB2A42">
            <w:pPr>
              <w:jc w:val="right"/>
              <w:rPr>
                <w:color w:val="000000"/>
                <w:sz w:val="22"/>
                <w:szCs w:val="22"/>
                <w:highlight w:val="yellow"/>
              </w:rPr>
            </w:pPr>
          </w:p>
        </w:tc>
        <w:tc>
          <w:tcPr>
            <w:tcW w:w="992" w:type="dxa"/>
            <w:tcBorders>
              <w:top w:val="nil"/>
              <w:left w:val="nil"/>
              <w:bottom w:val="single" w:sz="4" w:space="0" w:color="auto"/>
              <w:right w:val="single" w:sz="4" w:space="0" w:color="auto"/>
            </w:tcBorders>
            <w:noWrap/>
            <w:vAlign w:val="center"/>
          </w:tcPr>
          <w:p w14:paraId="02CB426C" w14:textId="563C5B9E" w:rsidR="00EB2A42" w:rsidRPr="008556AC" w:rsidRDefault="00EB2A42" w:rsidP="00EB2A42">
            <w:pPr>
              <w:jc w:val="right"/>
              <w:rPr>
                <w:color w:val="000000"/>
                <w:sz w:val="22"/>
                <w:szCs w:val="22"/>
                <w:highlight w:val="yellow"/>
              </w:rPr>
            </w:pPr>
          </w:p>
        </w:tc>
        <w:tc>
          <w:tcPr>
            <w:tcW w:w="986" w:type="dxa"/>
            <w:tcBorders>
              <w:top w:val="nil"/>
              <w:left w:val="nil"/>
              <w:bottom w:val="single" w:sz="4" w:space="0" w:color="auto"/>
              <w:right w:val="single" w:sz="4" w:space="0" w:color="auto"/>
            </w:tcBorders>
            <w:noWrap/>
            <w:vAlign w:val="center"/>
          </w:tcPr>
          <w:p w14:paraId="4ABFD644" w14:textId="5F33832E" w:rsidR="00EB2A42" w:rsidRPr="008556AC" w:rsidRDefault="00EB2A42" w:rsidP="00EB2A42">
            <w:pPr>
              <w:jc w:val="right"/>
              <w:rPr>
                <w:color w:val="000000"/>
                <w:sz w:val="22"/>
                <w:szCs w:val="22"/>
                <w:highlight w:val="yellow"/>
              </w:rPr>
            </w:pPr>
          </w:p>
        </w:tc>
        <w:tc>
          <w:tcPr>
            <w:tcW w:w="876" w:type="dxa"/>
            <w:tcBorders>
              <w:top w:val="nil"/>
              <w:left w:val="nil"/>
              <w:bottom w:val="single" w:sz="4" w:space="0" w:color="auto"/>
              <w:right w:val="single" w:sz="4" w:space="0" w:color="auto"/>
            </w:tcBorders>
            <w:vAlign w:val="center"/>
          </w:tcPr>
          <w:p w14:paraId="3C8BCEEA" w14:textId="3CC7FCA1" w:rsidR="00EB2A42" w:rsidRPr="008556AC" w:rsidRDefault="00EB2A42" w:rsidP="00EB2A42">
            <w:pPr>
              <w:jc w:val="right"/>
              <w:rPr>
                <w:color w:val="000000"/>
                <w:sz w:val="22"/>
                <w:szCs w:val="22"/>
                <w:highlight w:val="yellow"/>
              </w:rPr>
            </w:pPr>
          </w:p>
        </w:tc>
        <w:tc>
          <w:tcPr>
            <w:tcW w:w="1176" w:type="dxa"/>
            <w:tcBorders>
              <w:top w:val="nil"/>
              <w:left w:val="nil"/>
              <w:bottom w:val="single" w:sz="4" w:space="0" w:color="auto"/>
              <w:right w:val="single" w:sz="4" w:space="0" w:color="auto"/>
            </w:tcBorders>
            <w:vAlign w:val="center"/>
          </w:tcPr>
          <w:p w14:paraId="5A8DBA2D" w14:textId="1AA4BBDE" w:rsidR="00EB2A42" w:rsidRPr="008556AC" w:rsidRDefault="00EB2A42" w:rsidP="00EB2A42">
            <w:pPr>
              <w:jc w:val="right"/>
              <w:rPr>
                <w:color w:val="000000"/>
                <w:sz w:val="22"/>
                <w:szCs w:val="22"/>
                <w:highlight w:val="yellow"/>
              </w:rPr>
            </w:pPr>
          </w:p>
        </w:tc>
        <w:tc>
          <w:tcPr>
            <w:tcW w:w="876" w:type="dxa"/>
            <w:tcBorders>
              <w:top w:val="nil"/>
              <w:left w:val="nil"/>
              <w:bottom w:val="single" w:sz="4" w:space="0" w:color="auto"/>
              <w:right w:val="single" w:sz="4" w:space="0" w:color="auto"/>
            </w:tcBorders>
            <w:vAlign w:val="center"/>
          </w:tcPr>
          <w:p w14:paraId="0A2C4204" w14:textId="38A12F6A" w:rsidR="00EB2A42" w:rsidRPr="008556AC" w:rsidRDefault="00EB2A42" w:rsidP="00EB2A42">
            <w:pPr>
              <w:jc w:val="right"/>
              <w:rPr>
                <w:color w:val="000000"/>
                <w:sz w:val="22"/>
                <w:szCs w:val="22"/>
                <w:highlight w:val="yellow"/>
              </w:rPr>
            </w:pPr>
          </w:p>
        </w:tc>
        <w:tc>
          <w:tcPr>
            <w:tcW w:w="1096" w:type="dxa"/>
            <w:tcBorders>
              <w:top w:val="nil"/>
              <w:left w:val="nil"/>
              <w:bottom w:val="single" w:sz="4" w:space="0" w:color="auto"/>
              <w:right w:val="single" w:sz="4" w:space="0" w:color="auto"/>
            </w:tcBorders>
            <w:noWrap/>
            <w:vAlign w:val="center"/>
          </w:tcPr>
          <w:p w14:paraId="5EED5BFB" w14:textId="7E4BAFB8" w:rsidR="00EB2A42" w:rsidRPr="008556AC" w:rsidRDefault="00EB2A42" w:rsidP="00EB2A42">
            <w:pPr>
              <w:jc w:val="right"/>
              <w:rPr>
                <w:color w:val="000000"/>
                <w:sz w:val="22"/>
                <w:szCs w:val="22"/>
                <w:highlight w:val="yellow"/>
              </w:rPr>
            </w:pPr>
          </w:p>
        </w:tc>
        <w:tc>
          <w:tcPr>
            <w:tcW w:w="1096" w:type="dxa"/>
            <w:tcBorders>
              <w:top w:val="nil"/>
              <w:left w:val="nil"/>
              <w:bottom w:val="single" w:sz="4" w:space="0" w:color="auto"/>
              <w:right w:val="single" w:sz="4" w:space="0" w:color="auto"/>
            </w:tcBorders>
            <w:noWrap/>
            <w:vAlign w:val="center"/>
          </w:tcPr>
          <w:p w14:paraId="52EEA5CB" w14:textId="37AB1A1F" w:rsidR="00EB2A42" w:rsidRPr="008556AC" w:rsidRDefault="00EB2A42" w:rsidP="00EB2A42">
            <w:pPr>
              <w:jc w:val="right"/>
              <w:rPr>
                <w:color w:val="000000"/>
                <w:sz w:val="22"/>
                <w:szCs w:val="22"/>
                <w:highlight w:val="yellow"/>
              </w:rPr>
            </w:pPr>
            <w:r>
              <w:rPr>
                <w:color w:val="000000"/>
                <w:sz w:val="22"/>
                <w:szCs w:val="22"/>
              </w:rPr>
              <w:t>5.883,4</w:t>
            </w:r>
          </w:p>
        </w:tc>
      </w:tr>
      <w:tr w:rsidR="00EB2A42" w:rsidRPr="00881E46" w14:paraId="41F81A55" w14:textId="77777777" w:rsidTr="00992E3E">
        <w:trPr>
          <w:trHeight w:val="300"/>
        </w:trPr>
        <w:tc>
          <w:tcPr>
            <w:tcW w:w="1705" w:type="dxa"/>
            <w:tcBorders>
              <w:top w:val="nil"/>
              <w:left w:val="single" w:sz="4" w:space="0" w:color="auto"/>
              <w:bottom w:val="single" w:sz="4" w:space="0" w:color="auto"/>
              <w:right w:val="single" w:sz="4" w:space="0" w:color="auto"/>
            </w:tcBorders>
            <w:noWrap/>
            <w:vAlign w:val="center"/>
          </w:tcPr>
          <w:p w14:paraId="4D27973A" w14:textId="75DDBF83" w:rsidR="00EB2A42" w:rsidRPr="003B4461" w:rsidRDefault="00EB2A42" w:rsidP="00EB2A42">
            <w:pPr>
              <w:jc w:val="left"/>
              <w:rPr>
                <w:color w:val="000000"/>
                <w:sz w:val="22"/>
                <w:szCs w:val="22"/>
                <w:highlight w:val="yellow"/>
              </w:rPr>
            </w:pPr>
            <w:r w:rsidRPr="003B4461">
              <w:rPr>
                <w:sz w:val="22"/>
                <w:szCs w:val="22"/>
              </w:rPr>
              <w:t>ОМЛ</w:t>
            </w:r>
          </w:p>
        </w:tc>
        <w:tc>
          <w:tcPr>
            <w:tcW w:w="1379" w:type="dxa"/>
            <w:tcBorders>
              <w:top w:val="nil"/>
              <w:left w:val="nil"/>
              <w:bottom w:val="single" w:sz="4" w:space="0" w:color="auto"/>
              <w:right w:val="single" w:sz="4" w:space="0" w:color="auto"/>
            </w:tcBorders>
            <w:noWrap/>
            <w:vAlign w:val="center"/>
          </w:tcPr>
          <w:p w14:paraId="02E15FB2" w14:textId="757653A2" w:rsidR="00EB2A42" w:rsidRPr="008556AC" w:rsidRDefault="00EB2A42" w:rsidP="00EB2A42">
            <w:pPr>
              <w:jc w:val="right"/>
              <w:rPr>
                <w:color w:val="000000"/>
                <w:sz w:val="22"/>
                <w:szCs w:val="22"/>
                <w:highlight w:val="yellow"/>
              </w:rPr>
            </w:pPr>
            <w:r>
              <w:rPr>
                <w:color w:val="000000"/>
                <w:sz w:val="22"/>
                <w:szCs w:val="22"/>
              </w:rPr>
              <w:t>1.225,6</w:t>
            </w:r>
          </w:p>
        </w:tc>
        <w:tc>
          <w:tcPr>
            <w:tcW w:w="986" w:type="dxa"/>
            <w:tcBorders>
              <w:top w:val="nil"/>
              <w:left w:val="nil"/>
              <w:bottom w:val="single" w:sz="4" w:space="0" w:color="auto"/>
              <w:right w:val="single" w:sz="4" w:space="0" w:color="auto"/>
            </w:tcBorders>
            <w:noWrap/>
            <w:vAlign w:val="center"/>
          </w:tcPr>
          <w:p w14:paraId="1B20D80E" w14:textId="019FA8DB" w:rsidR="00EB2A42" w:rsidRPr="008556AC" w:rsidRDefault="00EB2A42" w:rsidP="00EB2A42">
            <w:pPr>
              <w:jc w:val="right"/>
              <w:rPr>
                <w:color w:val="000000"/>
                <w:sz w:val="22"/>
                <w:szCs w:val="22"/>
                <w:highlight w:val="yellow"/>
              </w:rPr>
            </w:pPr>
            <w:r>
              <w:rPr>
                <w:color w:val="000000"/>
                <w:sz w:val="22"/>
                <w:szCs w:val="22"/>
              </w:rPr>
              <w:t>122,7</w:t>
            </w:r>
          </w:p>
        </w:tc>
        <w:tc>
          <w:tcPr>
            <w:tcW w:w="1244" w:type="dxa"/>
            <w:tcBorders>
              <w:top w:val="nil"/>
              <w:left w:val="nil"/>
              <w:bottom w:val="single" w:sz="4" w:space="0" w:color="auto"/>
              <w:right w:val="single" w:sz="4" w:space="0" w:color="auto"/>
            </w:tcBorders>
            <w:noWrap/>
            <w:vAlign w:val="center"/>
          </w:tcPr>
          <w:p w14:paraId="560D40E4" w14:textId="38BE4F32" w:rsidR="00EB2A42" w:rsidRPr="008556AC" w:rsidRDefault="00EB2A42" w:rsidP="00EB2A42">
            <w:pPr>
              <w:jc w:val="right"/>
              <w:rPr>
                <w:color w:val="000000"/>
                <w:sz w:val="22"/>
                <w:szCs w:val="22"/>
                <w:highlight w:val="yellow"/>
              </w:rPr>
            </w:pPr>
            <w:r>
              <w:rPr>
                <w:color w:val="000000"/>
                <w:sz w:val="22"/>
                <w:szCs w:val="22"/>
              </w:rPr>
              <w:t>1.102,9</w:t>
            </w:r>
          </w:p>
        </w:tc>
        <w:tc>
          <w:tcPr>
            <w:tcW w:w="986" w:type="dxa"/>
            <w:tcBorders>
              <w:top w:val="nil"/>
              <w:left w:val="nil"/>
              <w:bottom w:val="single" w:sz="4" w:space="0" w:color="auto"/>
              <w:right w:val="single" w:sz="4" w:space="0" w:color="auto"/>
            </w:tcBorders>
            <w:noWrap/>
            <w:vAlign w:val="center"/>
          </w:tcPr>
          <w:p w14:paraId="557F5753" w14:textId="658D9276" w:rsidR="00EB2A42" w:rsidRPr="008556AC" w:rsidRDefault="00EB2A42" w:rsidP="00EB2A42">
            <w:pPr>
              <w:jc w:val="right"/>
              <w:rPr>
                <w:color w:val="000000"/>
                <w:sz w:val="22"/>
                <w:szCs w:val="22"/>
                <w:highlight w:val="yellow"/>
              </w:rPr>
            </w:pPr>
          </w:p>
        </w:tc>
        <w:tc>
          <w:tcPr>
            <w:tcW w:w="986" w:type="dxa"/>
            <w:tcBorders>
              <w:top w:val="single" w:sz="4" w:space="0" w:color="auto"/>
              <w:left w:val="nil"/>
              <w:bottom w:val="single" w:sz="4" w:space="0" w:color="auto"/>
              <w:right w:val="single" w:sz="4" w:space="0" w:color="auto"/>
            </w:tcBorders>
            <w:vAlign w:val="center"/>
          </w:tcPr>
          <w:p w14:paraId="00AB1805" w14:textId="3758D26E" w:rsidR="00EB2A42" w:rsidRPr="008556AC" w:rsidRDefault="00EB2A42" w:rsidP="00EB2A42">
            <w:pPr>
              <w:jc w:val="right"/>
              <w:rPr>
                <w:color w:val="000000"/>
                <w:sz w:val="22"/>
                <w:szCs w:val="22"/>
                <w:highlight w:val="yellow"/>
              </w:rPr>
            </w:pPr>
          </w:p>
        </w:tc>
        <w:tc>
          <w:tcPr>
            <w:tcW w:w="986" w:type="dxa"/>
            <w:tcBorders>
              <w:top w:val="single" w:sz="4" w:space="0" w:color="auto"/>
              <w:left w:val="single" w:sz="4" w:space="0" w:color="auto"/>
              <w:bottom w:val="single" w:sz="4" w:space="0" w:color="auto"/>
              <w:right w:val="single" w:sz="4" w:space="0" w:color="auto"/>
            </w:tcBorders>
            <w:noWrap/>
            <w:vAlign w:val="center"/>
          </w:tcPr>
          <w:p w14:paraId="1145E598" w14:textId="7E8E622A" w:rsidR="00EB2A42" w:rsidRPr="008556AC" w:rsidRDefault="00EB2A42" w:rsidP="00EB2A42">
            <w:pPr>
              <w:jc w:val="right"/>
              <w:rPr>
                <w:color w:val="000000"/>
                <w:sz w:val="22"/>
                <w:szCs w:val="22"/>
                <w:highlight w:val="yellow"/>
              </w:rPr>
            </w:pPr>
          </w:p>
        </w:tc>
        <w:tc>
          <w:tcPr>
            <w:tcW w:w="992" w:type="dxa"/>
            <w:tcBorders>
              <w:top w:val="nil"/>
              <w:left w:val="nil"/>
              <w:bottom w:val="single" w:sz="4" w:space="0" w:color="auto"/>
              <w:right w:val="single" w:sz="4" w:space="0" w:color="auto"/>
            </w:tcBorders>
            <w:noWrap/>
            <w:vAlign w:val="center"/>
          </w:tcPr>
          <w:p w14:paraId="4185B4E9" w14:textId="30BA8508" w:rsidR="00EB2A42" w:rsidRPr="008556AC" w:rsidRDefault="00EB2A42" w:rsidP="00EB2A42">
            <w:pPr>
              <w:jc w:val="right"/>
              <w:rPr>
                <w:color w:val="000000"/>
                <w:sz w:val="22"/>
                <w:szCs w:val="22"/>
                <w:highlight w:val="yellow"/>
              </w:rPr>
            </w:pPr>
          </w:p>
        </w:tc>
        <w:tc>
          <w:tcPr>
            <w:tcW w:w="986" w:type="dxa"/>
            <w:tcBorders>
              <w:top w:val="nil"/>
              <w:left w:val="nil"/>
              <w:bottom w:val="single" w:sz="4" w:space="0" w:color="auto"/>
              <w:right w:val="single" w:sz="4" w:space="0" w:color="auto"/>
            </w:tcBorders>
            <w:noWrap/>
            <w:vAlign w:val="center"/>
          </w:tcPr>
          <w:p w14:paraId="417A2D6E" w14:textId="18953FBA" w:rsidR="00EB2A42" w:rsidRPr="008556AC" w:rsidRDefault="00EB2A42" w:rsidP="00EB2A42">
            <w:pPr>
              <w:jc w:val="right"/>
              <w:rPr>
                <w:color w:val="000000"/>
                <w:sz w:val="22"/>
                <w:szCs w:val="22"/>
                <w:highlight w:val="yellow"/>
              </w:rPr>
            </w:pPr>
          </w:p>
        </w:tc>
        <w:tc>
          <w:tcPr>
            <w:tcW w:w="876" w:type="dxa"/>
            <w:tcBorders>
              <w:top w:val="nil"/>
              <w:left w:val="nil"/>
              <w:bottom w:val="single" w:sz="4" w:space="0" w:color="auto"/>
              <w:right w:val="single" w:sz="4" w:space="0" w:color="auto"/>
            </w:tcBorders>
            <w:vAlign w:val="center"/>
          </w:tcPr>
          <w:p w14:paraId="072DA630" w14:textId="26BF6BBF" w:rsidR="00EB2A42" w:rsidRPr="008556AC" w:rsidRDefault="00EB2A42" w:rsidP="00EB2A42">
            <w:pPr>
              <w:jc w:val="right"/>
              <w:rPr>
                <w:color w:val="000000"/>
                <w:sz w:val="22"/>
                <w:szCs w:val="22"/>
                <w:highlight w:val="yellow"/>
              </w:rPr>
            </w:pPr>
          </w:p>
        </w:tc>
        <w:tc>
          <w:tcPr>
            <w:tcW w:w="1176" w:type="dxa"/>
            <w:tcBorders>
              <w:top w:val="nil"/>
              <w:left w:val="nil"/>
              <w:bottom w:val="single" w:sz="4" w:space="0" w:color="auto"/>
              <w:right w:val="single" w:sz="4" w:space="0" w:color="auto"/>
            </w:tcBorders>
            <w:vAlign w:val="center"/>
          </w:tcPr>
          <w:p w14:paraId="7D4D2F03" w14:textId="5D0BBF86" w:rsidR="00EB2A42" w:rsidRPr="008556AC" w:rsidRDefault="00EB2A42" w:rsidP="00EB2A42">
            <w:pPr>
              <w:jc w:val="right"/>
              <w:rPr>
                <w:color w:val="000000"/>
                <w:sz w:val="22"/>
                <w:szCs w:val="22"/>
                <w:highlight w:val="yellow"/>
              </w:rPr>
            </w:pPr>
          </w:p>
        </w:tc>
        <w:tc>
          <w:tcPr>
            <w:tcW w:w="876" w:type="dxa"/>
            <w:tcBorders>
              <w:top w:val="nil"/>
              <w:left w:val="nil"/>
              <w:bottom w:val="single" w:sz="4" w:space="0" w:color="auto"/>
              <w:right w:val="single" w:sz="4" w:space="0" w:color="auto"/>
            </w:tcBorders>
            <w:vAlign w:val="center"/>
          </w:tcPr>
          <w:p w14:paraId="15119368" w14:textId="5D3BDFF6" w:rsidR="00EB2A42" w:rsidRPr="008556AC" w:rsidRDefault="00EB2A42" w:rsidP="00EB2A42">
            <w:pPr>
              <w:jc w:val="right"/>
              <w:rPr>
                <w:color w:val="000000"/>
                <w:sz w:val="22"/>
                <w:szCs w:val="22"/>
                <w:highlight w:val="yellow"/>
              </w:rPr>
            </w:pPr>
          </w:p>
        </w:tc>
        <w:tc>
          <w:tcPr>
            <w:tcW w:w="1096" w:type="dxa"/>
            <w:tcBorders>
              <w:top w:val="nil"/>
              <w:left w:val="nil"/>
              <w:bottom w:val="single" w:sz="4" w:space="0" w:color="auto"/>
              <w:right w:val="single" w:sz="4" w:space="0" w:color="auto"/>
            </w:tcBorders>
            <w:noWrap/>
            <w:vAlign w:val="center"/>
          </w:tcPr>
          <w:p w14:paraId="5E50C66F" w14:textId="170606B4" w:rsidR="00EB2A42" w:rsidRPr="008556AC" w:rsidRDefault="00EB2A42" w:rsidP="00EB2A42">
            <w:pPr>
              <w:jc w:val="right"/>
              <w:rPr>
                <w:color w:val="000000"/>
                <w:sz w:val="22"/>
                <w:szCs w:val="22"/>
                <w:highlight w:val="yellow"/>
              </w:rPr>
            </w:pPr>
          </w:p>
        </w:tc>
        <w:tc>
          <w:tcPr>
            <w:tcW w:w="1096" w:type="dxa"/>
            <w:tcBorders>
              <w:top w:val="nil"/>
              <w:left w:val="nil"/>
              <w:bottom w:val="single" w:sz="4" w:space="0" w:color="auto"/>
              <w:right w:val="single" w:sz="4" w:space="0" w:color="auto"/>
            </w:tcBorders>
            <w:noWrap/>
            <w:vAlign w:val="center"/>
          </w:tcPr>
          <w:p w14:paraId="5BD97F5E" w14:textId="45D26E13" w:rsidR="00EB2A42" w:rsidRPr="008556AC" w:rsidRDefault="00EB2A42" w:rsidP="00EB2A42">
            <w:pPr>
              <w:jc w:val="right"/>
              <w:rPr>
                <w:color w:val="000000"/>
                <w:sz w:val="22"/>
                <w:szCs w:val="22"/>
                <w:highlight w:val="yellow"/>
              </w:rPr>
            </w:pPr>
            <w:r>
              <w:rPr>
                <w:color w:val="000000"/>
                <w:sz w:val="22"/>
                <w:szCs w:val="22"/>
              </w:rPr>
              <w:t>1.102,9</w:t>
            </w:r>
          </w:p>
        </w:tc>
      </w:tr>
      <w:tr w:rsidR="00EB2A42" w:rsidRPr="00881E46" w14:paraId="5F3BF5D8" w14:textId="77777777" w:rsidTr="00992E3E">
        <w:trPr>
          <w:trHeight w:val="300"/>
        </w:trPr>
        <w:tc>
          <w:tcPr>
            <w:tcW w:w="1705" w:type="dxa"/>
            <w:tcBorders>
              <w:top w:val="nil"/>
              <w:left w:val="single" w:sz="4" w:space="0" w:color="auto"/>
              <w:bottom w:val="single" w:sz="4" w:space="0" w:color="auto"/>
              <w:right w:val="single" w:sz="4" w:space="0" w:color="auto"/>
            </w:tcBorders>
            <w:noWrap/>
            <w:vAlign w:val="center"/>
            <w:hideMark/>
          </w:tcPr>
          <w:p w14:paraId="2B748D05" w14:textId="2453AF5B" w:rsidR="00EB2A42" w:rsidRPr="003B4461" w:rsidRDefault="00EB2A42" w:rsidP="00EB2A42">
            <w:pPr>
              <w:jc w:val="left"/>
              <w:rPr>
                <w:color w:val="000000"/>
                <w:sz w:val="22"/>
                <w:szCs w:val="22"/>
                <w:highlight w:val="yellow"/>
              </w:rPr>
            </w:pPr>
            <w:proofErr w:type="spellStart"/>
            <w:r w:rsidRPr="003B4461">
              <w:rPr>
                <w:sz w:val="22"/>
                <w:szCs w:val="22"/>
              </w:rPr>
              <w:t>Пољски</w:t>
            </w:r>
            <w:proofErr w:type="spellEnd"/>
            <w:r w:rsidRPr="003B4461">
              <w:rPr>
                <w:sz w:val="22"/>
                <w:szCs w:val="22"/>
              </w:rPr>
              <w:t xml:space="preserve"> </w:t>
            </w:r>
            <w:proofErr w:type="spellStart"/>
            <w:r w:rsidRPr="003B4461">
              <w:rPr>
                <w:sz w:val="22"/>
                <w:szCs w:val="22"/>
              </w:rPr>
              <w:t>јасен</w:t>
            </w:r>
            <w:proofErr w:type="spellEnd"/>
          </w:p>
        </w:tc>
        <w:tc>
          <w:tcPr>
            <w:tcW w:w="1379" w:type="dxa"/>
            <w:tcBorders>
              <w:top w:val="nil"/>
              <w:left w:val="nil"/>
              <w:bottom w:val="single" w:sz="4" w:space="0" w:color="auto"/>
              <w:right w:val="single" w:sz="4" w:space="0" w:color="auto"/>
            </w:tcBorders>
            <w:noWrap/>
            <w:vAlign w:val="center"/>
          </w:tcPr>
          <w:p w14:paraId="3152C8FE" w14:textId="02476341" w:rsidR="00EB2A42" w:rsidRPr="008556AC" w:rsidRDefault="00EB2A42" w:rsidP="00EB2A42">
            <w:pPr>
              <w:jc w:val="right"/>
              <w:rPr>
                <w:color w:val="000000"/>
                <w:sz w:val="22"/>
                <w:szCs w:val="22"/>
                <w:highlight w:val="yellow"/>
              </w:rPr>
            </w:pPr>
            <w:r>
              <w:rPr>
                <w:color w:val="000000"/>
                <w:sz w:val="22"/>
                <w:szCs w:val="22"/>
              </w:rPr>
              <w:t>8.314,7</w:t>
            </w:r>
          </w:p>
        </w:tc>
        <w:tc>
          <w:tcPr>
            <w:tcW w:w="986" w:type="dxa"/>
            <w:tcBorders>
              <w:top w:val="nil"/>
              <w:left w:val="nil"/>
              <w:bottom w:val="single" w:sz="4" w:space="0" w:color="auto"/>
              <w:right w:val="single" w:sz="4" w:space="0" w:color="auto"/>
            </w:tcBorders>
            <w:noWrap/>
            <w:vAlign w:val="center"/>
          </w:tcPr>
          <w:p w14:paraId="4FF57963" w14:textId="209FDD5D" w:rsidR="00EB2A42" w:rsidRPr="008556AC" w:rsidRDefault="00EB2A42" w:rsidP="00EB2A42">
            <w:pPr>
              <w:jc w:val="right"/>
              <w:rPr>
                <w:color w:val="000000"/>
                <w:sz w:val="22"/>
                <w:szCs w:val="22"/>
                <w:highlight w:val="yellow"/>
              </w:rPr>
            </w:pPr>
            <w:r>
              <w:rPr>
                <w:color w:val="000000"/>
                <w:sz w:val="22"/>
                <w:szCs w:val="22"/>
              </w:rPr>
              <w:t>874,5</w:t>
            </w:r>
          </w:p>
        </w:tc>
        <w:tc>
          <w:tcPr>
            <w:tcW w:w="1244" w:type="dxa"/>
            <w:tcBorders>
              <w:top w:val="nil"/>
              <w:left w:val="nil"/>
              <w:bottom w:val="single" w:sz="4" w:space="0" w:color="auto"/>
              <w:right w:val="single" w:sz="4" w:space="0" w:color="auto"/>
            </w:tcBorders>
            <w:noWrap/>
            <w:vAlign w:val="center"/>
          </w:tcPr>
          <w:p w14:paraId="173E9EE3" w14:textId="6E895D33" w:rsidR="00EB2A42" w:rsidRPr="008556AC" w:rsidRDefault="00EB2A42" w:rsidP="00EB2A42">
            <w:pPr>
              <w:jc w:val="right"/>
              <w:rPr>
                <w:color w:val="000000"/>
                <w:sz w:val="22"/>
                <w:szCs w:val="22"/>
                <w:highlight w:val="yellow"/>
              </w:rPr>
            </w:pPr>
            <w:r>
              <w:rPr>
                <w:color w:val="000000"/>
                <w:sz w:val="22"/>
                <w:szCs w:val="22"/>
              </w:rPr>
              <w:t>7.440,2</w:t>
            </w:r>
          </w:p>
        </w:tc>
        <w:tc>
          <w:tcPr>
            <w:tcW w:w="986" w:type="dxa"/>
            <w:tcBorders>
              <w:top w:val="nil"/>
              <w:left w:val="nil"/>
              <w:bottom w:val="single" w:sz="4" w:space="0" w:color="auto"/>
              <w:right w:val="single" w:sz="4" w:space="0" w:color="auto"/>
            </w:tcBorders>
            <w:noWrap/>
            <w:vAlign w:val="center"/>
          </w:tcPr>
          <w:p w14:paraId="58622EB9" w14:textId="1596A269" w:rsidR="00EB2A42" w:rsidRPr="008556AC" w:rsidRDefault="00EB2A42" w:rsidP="00EB2A42">
            <w:pPr>
              <w:jc w:val="right"/>
              <w:rPr>
                <w:color w:val="000000"/>
                <w:sz w:val="22"/>
                <w:szCs w:val="22"/>
                <w:highlight w:val="yellow"/>
              </w:rPr>
            </w:pPr>
            <w:r>
              <w:rPr>
                <w:color w:val="000000"/>
                <w:sz w:val="22"/>
                <w:szCs w:val="22"/>
              </w:rPr>
              <w:t>201,3</w:t>
            </w:r>
          </w:p>
        </w:tc>
        <w:tc>
          <w:tcPr>
            <w:tcW w:w="986" w:type="dxa"/>
            <w:tcBorders>
              <w:top w:val="single" w:sz="4" w:space="0" w:color="auto"/>
              <w:left w:val="nil"/>
              <w:bottom w:val="single" w:sz="4" w:space="0" w:color="auto"/>
              <w:right w:val="single" w:sz="4" w:space="0" w:color="auto"/>
            </w:tcBorders>
            <w:vAlign w:val="center"/>
          </w:tcPr>
          <w:p w14:paraId="2EDB19BF" w14:textId="35397A45" w:rsidR="00EB2A42" w:rsidRPr="008556AC" w:rsidRDefault="00EB2A42" w:rsidP="00EB2A42">
            <w:pPr>
              <w:jc w:val="right"/>
              <w:rPr>
                <w:color w:val="000000"/>
                <w:sz w:val="22"/>
                <w:szCs w:val="22"/>
                <w:highlight w:val="yellow"/>
              </w:rPr>
            </w:pPr>
            <w:r>
              <w:rPr>
                <w:color w:val="000000"/>
                <w:sz w:val="22"/>
                <w:szCs w:val="22"/>
              </w:rPr>
              <w:t>573,3</w:t>
            </w:r>
          </w:p>
        </w:tc>
        <w:tc>
          <w:tcPr>
            <w:tcW w:w="986" w:type="dxa"/>
            <w:tcBorders>
              <w:top w:val="single" w:sz="4" w:space="0" w:color="auto"/>
              <w:left w:val="single" w:sz="4" w:space="0" w:color="auto"/>
              <w:bottom w:val="single" w:sz="4" w:space="0" w:color="auto"/>
              <w:right w:val="single" w:sz="4" w:space="0" w:color="auto"/>
            </w:tcBorders>
            <w:noWrap/>
            <w:vAlign w:val="center"/>
          </w:tcPr>
          <w:p w14:paraId="49A75B41" w14:textId="04FBD762" w:rsidR="00EB2A42" w:rsidRPr="008556AC" w:rsidRDefault="00EB2A42" w:rsidP="00EB2A42">
            <w:pPr>
              <w:jc w:val="right"/>
              <w:rPr>
                <w:color w:val="000000"/>
                <w:sz w:val="22"/>
                <w:szCs w:val="22"/>
                <w:highlight w:val="yellow"/>
              </w:rPr>
            </w:pPr>
          </w:p>
        </w:tc>
        <w:tc>
          <w:tcPr>
            <w:tcW w:w="992" w:type="dxa"/>
            <w:tcBorders>
              <w:top w:val="nil"/>
              <w:left w:val="nil"/>
              <w:bottom w:val="single" w:sz="4" w:space="0" w:color="auto"/>
              <w:right w:val="single" w:sz="4" w:space="0" w:color="auto"/>
            </w:tcBorders>
            <w:noWrap/>
            <w:vAlign w:val="center"/>
          </w:tcPr>
          <w:p w14:paraId="3464A39B" w14:textId="52C98BB4" w:rsidR="00EB2A42" w:rsidRPr="008556AC" w:rsidRDefault="00EB2A42" w:rsidP="00EB2A42">
            <w:pPr>
              <w:jc w:val="right"/>
              <w:rPr>
                <w:color w:val="000000"/>
                <w:sz w:val="22"/>
                <w:szCs w:val="22"/>
                <w:highlight w:val="yellow"/>
              </w:rPr>
            </w:pPr>
            <w:r>
              <w:rPr>
                <w:color w:val="000000"/>
                <w:sz w:val="22"/>
                <w:szCs w:val="22"/>
              </w:rPr>
              <w:t>573,3</w:t>
            </w:r>
          </w:p>
        </w:tc>
        <w:tc>
          <w:tcPr>
            <w:tcW w:w="986" w:type="dxa"/>
            <w:tcBorders>
              <w:top w:val="nil"/>
              <w:left w:val="nil"/>
              <w:bottom w:val="single" w:sz="4" w:space="0" w:color="auto"/>
              <w:right w:val="single" w:sz="4" w:space="0" w:color="auto"/>
            </w:tcBorders>
            <w:noWrap/>
            <w:vAlign w:val="center"/>
          </w:tcPr>
          <w:p w14:paraId="13E546BB" w14:textId="66A7A5F8" w:rsidR="00EB2A42" w:rsidRPr="008556AC" w:rsidRDefault="00EB2A42" w:rsidP="00EB2A42">
            <w:pPr>
              <w:jc w:val="right"/>
              <w:rPr>
                <w:color w:val="000000"/>
                <w:sz w:val="22"/>
                <w:szCs w:val="22"/>
                <w:highlight w:val="yellow"/>
              </w:rPr>
            </w:pPr>
            <w:r>
              <w:rPr>
                <w:color w:val="000000"/>
                <w:sz w:val="22"/>
                <w:szCs w:val="22"/>
              </w:rPr>
              <w:t>729,4</w:t>
            </w:r>
          </w:p>
        </w:tc>
        <w:tc>
          <w:tcPr>
            <w:tcW w:w="876" w:type="dxa"/>
            <w:tcBorders>
              <w:top w:val="nil"/>
              <w:left w:val="nil"/>
              <w:bottom w:val="single" w:sz="4" w:space="0" w:color="auto"/>
              <w:right w:val="single" w:sz="4" w:space="0" w:color="auto"/>
            </w:tcBorders>
            <w:vAlign w:val="center"/>
          </w:tcPr>
          <w:p w14:paraId="5DD72A1B" w14:textId="2FEBE845" w:rsidR="00EB2A42" w:rsidRPr="008556AC" w:rsidRDefault="00EB2A42" w:rsidP="00EB2A42">
            <w:pPr>
              <w:jc w:val="right"/>
              <w:rPr>
                <w:color w:val="000000"/>
                <w:sz w:val="22"/>
                <w:szCs w:val="22"/>
                <w:highlight w:val="yellow"/>
              </w:rPr>
            </w:pPr>
          </w:p>
        </w:tc>
        <w:tc>
          <w:tcPr>
            <w:tcW w:w="1176" w:type="dxa"/>
            <w:tcBorders>
              <w:top w:val="nil"/>
              <w:left w:val="nil"/>
              <w:bottom w:val="single" w:sz="4" w:space="0" w:color="auto"/>
              <w:right w:val="single" w:sz="4" w:space="0" w:color="auto"/>
            </w:tcBorders>
            <w:vAlign w:val="center"/>
          </w:tcPr>
          <w:p w14:paraId="2277342A" w14:textId="08A3C9A6" w:rsidR="00EB2A42" w:rsidRPr="008556AC" w:rsidRDefault="00EB2A42" w:rsidP="00EB2A42">
            <w:pPr>
              <w:jc w:val="right"/>
              <w:rPr>
                <w:color w:val="000000"/>
                <w:sz w:val="22"/>
                <w:szCs w:val="22"/>
                <w:highlight w:val="yellow"/>
              </w:rPr>
            </w:pPr>
            <w:r>
              <w:rPr>
                <w:color w:val="000000"/>
                <w:sz w:val="22"/>
                <w:szCs w:val="22"/>
              </w:rPr>
              <w:t>729,4</w:t>
            </w:r>
          </w:p>
        </w:tc>
        <w:tc>
          <w:tcPr>
            <w:tcW w:w="876" w:type="dxa"/>
            <w:tcBorders>
              <w:top w:val="nil"/>
              <w:left w:val="nil"/>
              <w:bottom w:val="single" w:sz="4" w:space="0" w:color="auto"/>
              <w:right w:val="single" w:sz="4" w:space="0" w:color="auto"/>
            </w:tcBorders>
            <w:vAlign w:val="center"/>
          </w:tcPr>
          <w:p w14:paraId="5218E761" w14:textId="3DC23FEB" w:rsidR="00EB2A42" w:rsidRPr="008556AC" w:rsidRDefault="00EB2A42" w:rsidP="00EB2A42">
            <w:pPr>
              <w:jc w:val="right"/>
              <w:rPr>
                <w:color w:val="000000"/>
                <w:sz w:val="22"/>
                <w:szCs w:val="22"/>
                <w:highlight w:val="yellow"/>
              </w:rPr>
            </w:pPr>
          </w:p>
        </w:tc>
        <w:tc>
          <w:tcPr>
            <w:tcW w:w="1096" w:type="dxa"/>
            <w:tcBorders>
              <w:top w:val="nil"/>
              <w:left w:val="nil"/>
              <w:bottom w:val="single" w:sz="4" w:space="0" w:color="auto"/>
              <w:right w:val="single" w:sz="4" w:space="0" w:color="auto"/>
            </w:tcBorders>
            <w:noWrap/>
            <w:vAlign w:val="center"/>
          </w:tcPr>
          <w:p w14:paraId="20714FF4" w14:textId="344ADF69" w:rsidR="00EB2A42" w:rsidRPr="008556AC" w:rsidRDefault="00EB2A42" w:rsidP="00EB2A42">
            <w:pPr>
              <w:jc w:val="right"/>
              <w:rPr>
                <w:color w:val="000000"/>
                <w:sz w:val="22"/>
                <w:szCs w:val="22"/>
                <w:highlight w:val="yellow"/>
              </w:rPr>
            </w:pPr>
            <w:r>
              <w:rPr>
                <w:color w:val="000000"/>
                <w:sz w:val="22"/>
                <w:szCs w:val="22"/>
              </w:rPr>
              <w:t>2.806,6</w:t>
            </w:r>
          </w:p>
        </w:tc>
        <w:tc>
          <w:tcPr>
            <w:tcW w:w="1096" w:type="dxa"/>
            <w:tcBorders>
              <w:top w:val="nil"/>
              <w:left w:val="nil"/>
              <w:bottom w:val="single" w:sz="4" w:space="0" w:color="auto"/>
              <w:right w:val="single" w:sz="4" w:space="0" w:color="auto"/>
            </w:tcBorders>
            <w:noWrap/>
            <w:vAlign w:val="center"/>
          </w:tcPr>
          <w:p w14:paraId="361503B5" w14:textId="67054567" w:rsidR="00EB2A42" w:rsidRPr="008556AC" w:rsidRDefault="00EB2A42" w:rsidP="00EB2A42">
            <w:pPr>
              <w:jc w:val="right"/>
              <w:rPr>
                <w:color w:val="000000"/>
                <w:sz w:val="22"/>
                <w:szCs w:val="22"/>
                <w:highlight w:val="yellow"/>
              </w:rPr>
            </w:pPr>
            <w:r>
              <w:rPr>
                <w:color w:val="000000"/>
                <w:sz w:val="22"/>
                <w:szCs w:val="22"/>
              </w:rPr>
              <w:t>4.633,6</w:t>
            </w:r>
          </w:p>
        </w:tc>
      </w:tr>
      <w:tr w:rsidR="00EB2A42" w:rsidRPr="00881E46" w14:paraId="060535BE" w14:textId="77777777" w:rsidTr="00992E3E">
        <w:trPr>
          <w:trHeight w:val="300"/>
        </w:trPr>
        <w:tc>
          <w:tcPr>
            <w:tcW w:w="1705" w:type="dxa"/>
            <w:tcBorders>
              <w:top w:val="nil"/>
              <w:left w:val="single" w:sz="4" w:space="0" w:color="auto"/>
              <w:bottom w:val="single" w:sz="4" w:space="0" w:color="auto"/>
              <w:right w:val="single" w:sz="4" w:space="0" w:color="auto"/>
            </w:tcBorders>
            <w:noWrap/>
            <w:vAlign w:val="center"/>
            <w:hideMark/>
          </w:tcPr>
          <w:p w14:paraId="1A533710" w14:textId="632914A5" w:rsidR="00EB2A42" w:rsidRPr="003B4461" w:rsidRDefault="00EB2A42" w:rsidP="00EB2A42">
            <w:pPr>
              <w:jc w:val="left"/>
              <w:rPr>
                <w:color w:val="000000"/>
                <w:sz w:val="22"/>
                <w:szCs w:val="22"/>
                <w:highlight w:val="yellow"/>
              </w:rPr>
            </w:pPr>
            <w:proofErr w:type="spellStart"/>
            <w:r w:rsidRPr="003B4461">
              <w:rPr>
                <w:sz w:val="22"/>
                <w:szCs w:val="22"/>
              </w:rPr>
              <w:t>Лужњак</w:t>
            </w:r>
            <w:proofErr w:type="spellEnd"/>
          </w:p>
        </w:tc>
        <w:tc>
          <w:tcPr>
            <w:tcW w:w="1379" w:type="dxa"/>
            <w:tcBorders>
              <w:top w:val="nil"/>
              <w:left w:val="nil"/>
              <w:bottom w:val="single" w:sz="4" w:space="0" w:color="auto"/>
              <w:right w:val="single" w:sz="4" w:space="0" w:color="auto"/>
            </w:tcBorders>
            <w:noWrap/>
            <w:vAlign w:val="center"/>
          </w:tcPr>
          <w:p w14:paraId="05742141" w14:textId="69B7829A" w:rsidR="00EB2A42" w:rsidRPr="008556AC" w:rsidRDefault="00EB2A42" w:rsidP="00EB2A42">
            <w:pPr>
              <w:jc w:val="right"/>
              <w:rPr>
                <w:color w:val="000000"/>
                <w:sz w:val="22"/>
                <w:szCs w:val="22"/>
                <w:highlight w:val="yellow"/>
              </w:rPr>
            </w:pPr>
            <w:r>
              <w:rPr>
                <w:color w:val="000000"/>
                <w:sz w:val="22"/>
                <w:szCs w:val="22"/>
              </w:rPr>
              <w:t>21.064,7</w:t>
            </w:r>
          </w:p>
        </w:tc>
        <w:tc>
          <w:tcPr>
            <w:tcW w:w="986" w:type="dxa"/>
            <w:tcBorders>
              <w:top w:val="nil"/>
              <w:left w:val="nil"/>
              <w:bottom w:val="single" w:sz="4" w:space="0" w:color="auto"/>
              <w:right w:val="single" w:sz="4" w:space="0" w:color="auto"/>
            </w:tcBorders>
            <w:noWrap/>
            <w:vAlign w:val="center"/>
          </w:tcPr>
          <w:p w14:paraId="532C762E" w14:textId="4B0CC6CC" w:rsidR="00EB2A42" w:rsidRPr="008556AC" w:rsidRDefault="00EB2A42" w:rsidP="00EB2A42">
            <w:pPr>
              <w:jc w:val="right"/>
              <w:rPr>
                <w:color w:val="000000"/>
                <w:sz w:val="22"/>
                <w:szCs w:val="22"/>
                <w:highlight w:val="yellow"/>
              </w:rPr>
            </w:pPr>
            <w:r>
              <w:rPr>
                <w:color w:val="000000"/>
                <w:sz w:val="22"/>
                <w:szCs w:val="22"/>
              </w:rPr>
              <w:t>2.110,7</w:t>
            </w:r>
          </w:p>
        </w:tc>
        <w:tc>
          <w:tcPr>
            <w:tcW w:w="1244" w:type="dxa"/>
            <w:tcBorders>
              <w:top w:val="nil"/>
              <w:left w:val="nil"/>
              <w:bottom w:val="single" w:sz="4" w:space="0" w:color="auto"/>
              <w:right w:val="single" w:sz="4" w:space="0" w:color="auto"/>
            </w:tcBorders>
            <w:noWrap/>
            <w:vAlign w:val="center"/>
          </w:tcPr>
          <w:p w14:paraId="6BBEAC0F" w14:textId="015C2D76" w:rsidR="00EB2A42" w:rsidRPr="008556AC" w:rsidRDefault="00EB2A42" w:rsidP="00EB2A42">
            <w:pPr>
              <w:jc w:val="right"/>
              <w:rPr>
                <w:color w:val="000000"/>
                <w:sz w:val="22"/>
                <w:szCs w:val="22"/>
                <w:highlight w:val="yellow"/>
              </w:rPr>
            </w:pPr>
            <w:r>
              <w:rPr>
                <w:color w:val="000000"/>
                <w:sz w:val="22"/>
                <w:szCs w:val="22"/>
              </w:rPr>
              <w:t>18.954,0</w:t>
            </w:r>
          </w:p>
        </w:tc>
        <w:tc>
          <w:tcPr>
            <w:tcW w:w="986" w:type="dxa"/>
            <w:tcBorders>
              <w:top w:val="nil"/>
              <w:left w:val="nil"/>
              <w:bottom w:val="single" w:sz="4" w:space="0" w:color="auto"/>
              <w:right w:val="single" w:sz="4" w:space="0" w:color="auto"/>
            </w:tcBorders>
            <w:noWrap/>
            <w:vAlign w:val="center"/>
          </w:tcPr>
          <w:p w14:paraId="0CDBA421" w14:textId="29C94AD3" w:rsidR="00EB2A42" w:rsidRPr="008556AC" w:rsidRDefault="00EB2A42" w:rsidP="00EB2A42">
            <w:pPr>
              <w:jc w:val="right"/>
              <w:rPr>
                <w:color w:val="000000"/>
                <w:sz w:val="22"/>
                <w:szCs w:val="22"/>
                <w:highlight w:val="yellow"/>
              </w:rPr>
            </w:pPr>
            <w:r>
              <w:rPr>
                <w:color w:val="000000"/>
                <w:sz w:val="22"/>
                <w:szCs w:val="22"/>
              </w:rPr>
              <w:t>566,5</w:t>
            </w:r>
          </w:p>
        </w:tc>
        <w:tc>
          <w:tcPr>
            <w:tcW w:w="986" w:type="dxa"/>
            <w:tcBorders>
              <w:top w:val="single" w:sz="4" w:space="0" w:color="auto"/>
              <w:left w:val="nil"/>
              <w:bottom w:val="single" w:sz="4" w:space="0" w:color="auto"/>
              <w:right w:val="single" w:sz="4" w:space="0" w:color="auto"/>
            </w:tcBorders>
            <w:vAlign w:val="center"/>
          </w:tcPr>
          <w:p w14:paraId="50E357E9" w14:textId="319F89A8" w:rsidR="00EB2A42" w:rsidRPr="008556AC" w:rsidRDefault="00EB2A42" w:rsidP="00EB2A42">
            <w:pPr>
              <w:jc w:val="right"/>
              <w:rPr>
                <w:color w:val="000000"/>
                <w:sz w:val="22"/>
                <w:szCs w:val="22"/>
                <w:highlight w:val="yellow"/>
              </w:rPr>
            </w:pPr>
            <w:r>
              <w:rPr>
                <w:color w:val="000000"/>
                <w:sz w:val="22"/>
                <w:szCs w:val="22"/>
              </w:rPr>
              <w:t>946,3</w:t>
            </w:r>
          </w:p>
        </w:tc>
        <w:tc>
          <w:tcPr>
            <w:tcW w:w="986" w:type="dxa"/>
            <w:tcBorders>
              <w:top w:val="single" w:sz="4" w:space="0" w:color="auto"/>
              <w:left w:val="single" w:sz="4" w:space="0" w:color="auto"/>
              <w:bottom w:val="single" w:sz="4" w:space="0" w:color="auto"/>
              <w:right w:val="single" w:sz="4" w:space="0" w:color="auto"/>
            </w:tcBorders>
            <w:noWrap/>
            <w:vAlign w:val="center"/>
          </w:tcPr>
          <w:p w14:paraId="61343005" w14:textId="4C8288B7" w:rsidR="00EB2A42" w:rsidRPr="008556AC" w:rsidRDefault="00EB2A42" w:rsidP="00EB2A42">
            <w:pPr>
              <w:jc w:val="right"/>
              <w:rPr>
                <w:color w:val="000000"/>
                <w:sz w:val="22"/>
                <w:szCs w:val="22"/>
                <w:highlight w:val="yellow"/>
              </w:rPr>
            </w:pPr>
          </w:p>
        </w:tc>
        <w:tc>
          <w:tcPr>
            <w:tcW w:w="992" w:type="dxa"/>
            <w:tcBorders>
              <w:top w:val="nil"/>
              <w:left w:val="nil"/>
              <w:bottom w:val="single" w:sz="4" w:space="0" w:color="auto"/>
              <w:right w:val="single" w:sz="4" w:space="0" w:color="auto"/>
            </w:tcBorders>
            <w:noWrap/>
            <w:vAlign w:val="center"/>
          </w:tcPr>
          <w:p w14:paraId="2A232C33" w14:textId="60A3523F" w:rsidR="00EB2A42" w:rsidRPr="008556AC" w:rsidRDefault="00EB2A42" w:rsidP="00EB2A42">
            <w:pPr>
              <w:jc w:val="right"/>
              <w:rPr>
                <w:color w:val="000000"/>
                <w:sz w:val="22"/>
                <w:szCs w:val="22"/>
                <w:highlight w:val="yellow"/>
              </w:rPr>
            </w:pPr>
            <w:r>
              <w:rPr>
                <w:color w:val="000000"/>
                <w:sz w:val="22"/>
                <w:szCs w:val="22"/>
              </w:rPr>
              <w:t>1.514,2</w:t>
            </w:r>
          </w:p>
        </w:tc>
        <w:tc>
          <w:tcPr>
            <w:tcW w:w="986" w:type="dxa"/>
            <w:tcBorders>
              <w:top w:val="nil"/>
              <w:left w:val="nil"/>
              <w:bottom w:val="single" w:sz="4" w:space="0" w:color="auto"/>
              <w:right w:val="single" w:sz="4" w:space="0" w:color="auto"/>
            </w:tcBorders>
            <w:noWrap/>
            <w:vAlign w:val="center"/>
          </w:tcPr>
          <w:p w14:paraId="22636816" w14:textId="632E134D" w:rsidR="00EB2A42" w:rsidRPr="008556AC" w:rsidRDefault="00EB2A42" w:rsidP="00EB2A42">
            <w:pPr>
              <w:jc w:val="right"/>
              <w:rPr>
                <w:color w:val="000000"/>
                <w:sz w:val="22"/>
                <w:szCs w:val="22"/>
                <w:highlight w:val="yellow"/>
              </w:rPr>
            </w:pPr>
            <w:r>
              <w:rPr>
                <w:color w:val="000000"/>
                <w:sz w:val="22"/>
                <w:szCs w:val="22"/>
              </w:rPr>
              <w:t>1.894,0</w:t>
            </w:r>
          </w:p>
        </w:tc>
        <w:tc>
          <w:tcPr>
            <w:tcW w:w="876" w:type="dxa"/>
            <w:tcBorders>
              <w:top w:val="nil"/>
              <w:left w:val="nil"/>
              <w:bottom w:val="single" w:sz="4" w:space="0" w:color="auto"/>
              <w:right w:val="single" w:sz="4" w:space="0" w:color="auto"/>
            </w:tcBorders>
            <w:vAlign w:val="center"/>
          </w:tcPr>
          <w:p w14:paraId="5A9CD960" w14:textId="241B8626" w:rsidR="00EB2A42" w:rsidRPr="008556AC" w:rsidRDefault="00EB2A42" w:rsidP="00EB2A42">
            <w:pPr>
              <w:jc w:val="right"/>
              <w:rPr>
                <w:color w:val="000000"/>
                <w:sz w:val="22"/>
                <w:szCs w:val="22"/>
                <w:highlight w:val="yellow"/>
              </w:rPr>
            </w:pPr>
            <w:r>
              <w:rPr>
                <w:color w:val="000000"/>
                <w:sz w:val="22"/>
                <w:szCs w:val="22"/>
              </w:rPr>
              <w:t>2.273,1</w:t>
            </w:r>
          </w:p>
        </w:tc>
        <w:tc>
          <w:tcPr>
            <w:tcW w:w="1176" w:type="dxa"/>
            <w:tcBorders>
              <w:top w:val="nil"/>
              <w:left w:val="nil"/>
              <w:bottom w:val="single" w:sz="4" w:space="0" w:color="auto"/>
              <w:right w:val="single" w:sz="4" w:space="0" w:color="auto"/>
            </w:tcBorders>
            <w:vAlign w:val="center"/>
          </w:tcPr>
          <w:p w14:paraId="4E4C195B" w14:textId="5228F900" w:rsidR="00EB2A42" w:rsidRPr="008556AC" w:rsidRDefault="00EB2A42" w:rsidP="00EB2A42">
            <w:pPr>
              <w:jc w:val="right"/>
              <w:rPr>
                <w:color w:val="000000"/>
                <w:sz w:val="22"/>
                <w:szCs w:val="22"/>
                <w:highlight w:val="yellow"/>
              </w:rPr>
            </w:pPr>
            <w:r>
              <w:rPr>
                <w:color w:val="000000"/>
                <w:sz w:val="22"/>
                <w:szCs w:val="22"/>
              </w:rPr>
              <w:t>2.084,2</w:t>
            </w:r>
          </w:p>
        </w:tc>
        <w:tc>
          <w:tcPr>
            <w:tcW w:w="876" w:type="dxa"/>
            <w:tcBorders>
              <w:top w:val="nil"/>
              <w:left w:val="nil"/>
              <w:bottom w:val="single" w:sz="4" w:space="0" w:color="auto"/>
              <w:right w:val="single" w:sz="4" w:space="0" w:color="auto"/>
            </w:tcBorders>
            <w:vAlign w:val="center"/>
          </w:tcPr>
          <w:p w14:paraId="58759DF6" w14:textId="601ADDA8" w:rsidR="00EB2A42" w:rsidRPr="008556AC" w:rsidRDefault="00EB2A42" w:rsidP="00EB2A42">
            <w:pPr>
              <w:jc w:val="right"/>
              <w:rPr>
                <w:color w:val="000000"/>
                <w:sz w:val="22"/>
                <w:szCs w:val="22"/>
                <w:highlight w:val="yellow"/>
              </w:rPr>
            </w:pPr>
          </w:p>
        </w:tc>
        <w:tc>
          <w:tcPr>
            <w:tcW w:w="1096" w:type="dxa"/>
            <w:tcBorders>
              <w:top w:val="nil"/>
              <w:left w:val="nil"/>
              <w:bottom w:val="single" w:sz="4" w:space="0" w:color="auto"/>
              <w:right w:val="single" w:sz="4" w:space="0" w:color="auto"/>
            </w:tcBorders>
            <w:noWrap/>
            <w:vAlign w:val="center"/>
          </w:tcPr>
          <w:p w14:paraId="3339C168" w14:textId="5DBBF485" w:rsidR="00EB2A42" w:rsidRPr="008556AC" w:rsidRDefault="00EB2A42" w:rsidP="00EB2A42">
            <w:pPr>
              <w:jc w:val="right"/>
              <w:rPr>
                <w:color w:val="000000"/>
                <w:sz w:val="22"/>
                <w:szCs w:val="22"/>
                <w:highlight w:val="yellow"/>
              </w:rPr>
            </w:pPr>
            <w:r>
              <w:rPr>
                <w:color w:val="000000"/>
                <w:sz w:val="22"/>
                <w:szCs w:val="22"/>
              </w:rPr>
              <w:t>9.278,2</w:t>
            </w:r>
          </w:p>
        </w:tc>
        <w:tc>
          <w:tcPr>
            <w:tcW w:w="1096" w:type="dxa"/>
            <w:tcBorders>
              <w:top w:val="nil"/>
              <w:left w:val="nil"/>
              <w:bottom w:val="single" w:sz="4" w:space="0" w:color="auto"/>
              <w:right w:val="single" w:sz="4" w:space="0" w:color="auto"/>
            </w:tcBorders>
            <w:noWrap/>
            <w:vAlign w:val="center"/>
          </w:tcPr>
          <w:p w14:paraId="49BD80DB" w14:textId="40167604" w:rsidR="00EB2A42" w:rsidRPr="008556AC" w:rsidRDefault="00EB2A42" w:rsidP="00EB2A42">
            <w:pPr>
              <w:jc w:val="right"/>
              <w:rPr>
                <w:color w:val="000000"/>
                <w:sz w:val="22"/>
                <w:szCs w:val="22"/>
                <w:highlight w:val="yellow"/>
              </w:rPr>
            </w:pPr>
            <w:r>
              <w:rPr>
                <w:color w:val="000000"/>
                <w:sz w:val="22"/>
                <w:szCs w:val="22"/>
              </w:rPr>
              <w:t>9.675,8</w:t>
            </w:r>
          </w:p>
        </w:tc>
      </w:tr>
      <w:tr w:rsidR="00EB2A42" w:rsidRPr="00881E46" w14:paraId="43CD8810" w14:textId="77777777" w:rsidTr="00992E3E">
        <w:trPr>
          <w:trHeight w:val="300"/>
        </w:trPr>
        <w:tc>
          <w:tcPr>
            <w:tcW w:w="1705" w:type="dxa"/>
            <w:tcBorders>
              <w:top w:val="nil"/>
              <w:left w:val="single" w:sz="4" w:space="0" w:color="auto"/>
              <w:bottom w:val="single" w:sz="4" w:space="0" w:color="auto"/>
              <w:right w:val="single" w:sz="4" w:space="0" w:color="auto"/>
            </w:tcBorders>
            <w:noWrap/>
            <w:vAlign w:val="center"/>
            <w:hideMark/>
          </w:tcPr>
          <w:p w14:paraId="10EB67E2" w14:textId="03318BE6" w:rsidR="00EB2A42" w:rsidRPr="003B4461" w:rsidRDefault="00EB2A42" w:rsidP="00EB2A42">
            <w:pPr>
              <w:jc w:val="left"/>
              <w:rPr>
                <w:color w:val="000000"/>
                <w:sz w:val="22"/>
                <w:szCs w:val="22"/>
                <w:highlight w:val="yellow"/>
              </w:rPr>
            </w:pPr>
            <w:proofErr w:type="spellStart"/>
            <w:r w:rsidRPr="003B4461">
              <w:rPr>
                <w:sz w:val="22"/>
                <w:szCs w:val="22"/>
              </w:rPr>
              <w:t>Копривић</w:t>
            </w:r>
            <w:proofErr w:type="spellEnd"/>
          </w:p>
        </w:tc>
        <w:tc>
          <w:tcPr>
            <w:tcW w:w="1379" w:type="dxa"/>
            <w:tcBorders>
              <w:top w:val="nil"/>
              <w:left w:val="nil"/>
              <w:bottom w:val="single" w:sz="4" w:space="0" w:color="auto"/>
              <w:right w:val="single" w:sz="4" w:space="0" w:color="auto"/>
            </w:tcBorders>
            <w:noWrap/>
            <w:vAlign w:val="center"/>
          </w:tcPr>
          <w:p w14:paraId="31FD02DF" w14:textId="5EADDD57" w:rsidR="00EB2A42" w:rsidRPr="008556AC" w:rsidRDefault="00EB2A42" w:rsidP="00EB2A42">
            <w:pPr>
              <w:jc w:val="right"/>
              <w:rPr>
                <w:color w:val="000000"/>
                <w:sz w:val="22"/>
                <w:szCs w:val="22"/>
                <w:highlight w:val="yellow"/>
              </w:rPr>
            </w:pPr>
            <w:r>
              <w:rPr>
                <w:color w:val="000000"/>
                <w:sz w:val="22"/>
                <w:szCs w:val="22"/>
              </w:rPr>
              <w:t>24,3</w:t>
            </w:r>
          </w:p>
        </w:tc>
        <w:tc>
          <w:tcPr>
            <w:tcW w:w="986" w:type="dxa"/>
            <w:tcBorders>
              <w:top w:val="nil"/>
              <w:left w:val="nil"/>
              <w:bottom w:val="single" w:sz="4" w:space="0" w:color="auto"/>
              <w:right w:val="single" w:sz="4" w:space="0" w:color="auto"/>
            </w:tcBorders>
            <w:noWrap/>
            <w:vAlign w:val="center"/>
          </w:tcPr>
          <w:p w14:paraId="52640093" w14:textId="61DCF7D5" w:rsidR="00EB2A42" w:rsidRPr="008556AC" w:rsidRDefault="00EB2A42" w:rsidP="00EB2A42">
            <w:pPr>
              <w:jc w:val="right"/>
              <w:rPr>
                <w:color w:val="000000"/>
                <w:sz w:val="22"/>
                <w:szCs w:val="22"/>
                <w:highlight w:val="yellow"/>
              </w:rPr>
            </w:pPr>
            <w:r>
              <w:rPr>
                <w:color w:val="000000"/>
                <w:sz w:val="22"/>
                <w:szCs w:val="22"/>
              </w:rPr>
              <w:t>2,4</w:t>
            </w:r>
          </w:p>
        </w:tc>
        <w:tc>
          <w:tcPr>
            <w:tcW w:w="1244" w:type="dxa"/>
            <w:tcBorders>
              <w:top w:val="nil"/>
              <w:left w:val="nil"/>
              <w:bottom w:val="single" w:sz="4" w:space="0" w:color="auto"/>
              <w:right w:val="single" w:sz="4" w:space="0" w:color="auto"/>
            </w:tcBorders>
            <w:noWrap/>
            <w:vAlign w:val="center"/>
          </w:tcPr>
          <w:p w14:paraId="6176DFE4" w14:textId="65216B77" w:rsidR="00EB2A42" w:rsidRPr="008556AC" w:rsidRDefault="00EB2A42" w:rsidP="00EB2A42">
            <w:pPr>
              <w:jc w:val="right"/>
              <w:rPr>
                <w:color w:val="000000"/>
                <w:sz w:val="22"/>
                <w:szCs w:val="22"/>
                <w:highlight w:val="yellow"/>
              </w:rPr>
            </w:pPr>
            <w:r>
              <w:rPr>
                <w:color w:val="000000"/>
                <w:sz w:val="22"/>
                <w:szCs w:val="22"/>
              </w:rPr>
              <w:t>21,9</w:t>
            </w:r>
          </w:p>
        </w:tc>
        <w:tc>
          <w:tcPr>
            <w:tcW w:w="986" w:type="dxa"/>
            <w:tcBorders>
              <w:top w:val="nil"/>
              <w:left w:val="nil"/>
              <w:bottom w:val="single" w:sz="4" w:space="0" w:color="auto"/>
              <w:right w:val="single" w:sz="4" w:space="0" w:color="auto"/>
            </w:tcBorders>
            <w:noWrap/>
            <w:vAlign w:val="center"/>
          </w:tcPr>
          <w:p w14:paraId="28781B86" w14:textId="1DBE7546" w:rsidR="00EB2A42" w:rsidRPr="008556AC" w:rsidRDefault="00EB2A42" w:rsidP="00EB2A42">
            <w:pPr>
              <w:jc w:val="right"/>
              <w:rPr>
                <w:color w:val="000000"/>
                <w:sz w:val="22"/>
                <w:szCs w:val="22"/>
                <w:highlight w:val="yellow"/>
              </w:rPr>
            </w:pPr>
          </w:p>
        </w:tc>
        <w:tc>
          <w:tcPr>
            <w:tcW w:w="986" w:type="dxa"/>
            <w:tcBorders>
              <w:top w:val="single" w:sz="4" w:space="0" w:color="auto"/>
              <w:left w:val="nil"/>
              <w:bottom w:val="single" w:sz="4" w:space="0" w:color="auto"/>
              <w:right w:val="single" w:sz="4" w:space="0" w:color="auto"/>
            </w:tcBorders>
            <w:vAlign w:val="center"/>
          </w:tcPr>
          <w:p w14:paraId="5496D1DE" w14:textId="322A59A9" w:rsidR="00EB2A42" w:rsidRPr="008556AC" w:rsidRDefault="00EB2A42" w:rsidP="00EB2A42">
            <w:pPr>
              <w:jc w:val="right"/>
              <w:rPr>
                <w:color w:val="000000"/>
                <w:sz w:val="22"/>
                <w:szCs w:val="22"/>
                <w:highlight w:val="yellow"/>
              </w:rPr>
            </w:pPr>
          </w:p>
        </w:tc>
        <w:tc>
          <w:tcPr>
            <w:tcW w:w="986" w:type="dxa"/>
            <w:tcBorders>
              <w:top w:val="single" w:sz="4" w:space="0" w:color="auto"/>
              <w:left w:val="single" w:sz="4" w:space="0" w:color="auto"/>
              <w:bottom w:val="single" w:sz="4" w:space="0" w:color="auto"/>
              <w:right w:val="single" w:sz="4" w:space="0" w:color="auto"/>
            </w:tcBorders>
            <w:noWrap/>
            <w:vAlign w:val="center"/>
          </w:tcPr>
          <w:p w14:paraId="22C4BA86" w14:textId="39A9623C" w:rsidR="00EB2A42" w:rsidRPr="008556AC" w:rsidRDefault="00EB2A42" w:rsidP="00EB2A42">
            <w:pPr>
              <w:jc w:val="right"/>
              <w:rPr>
                <w:color w:val="000000"/>
                <w:sz w:val="22"/>
                <w:szCs w:val="22"/>
                <w:highlight w:val="yellow"/>
              </w:rPr>
            </w:pPr>
          </w:p>
        </w:tc>
        <w:tc>
          <w:tcPr>
            <w:tcW w:w="992" w:type="dxa"/>
            <w:tcBorders>
              <w:top w:val="nil"/>
              <w:left w:val="nil"/>
              <w:bottom w:val="single" w:sz="4" w:space="0" w:color="auto"/>
              <w:right w:val="single" w:sz="4" w:space="0" w:color="auto"/>
            </w:tcBorders>
            <w:noWrap/>
            <w:vAlign w:val="center"/>
          </w:tcPr>
          <w:p w14:paraId="70346E29" w14:textId="11C124B1" w:rsidR="00EB2A42" w:rsidRPr="008556AC" w:rsidRDefault="00EB2A42" w:rsidP="00EB2A42">
            <w:pPr>
              <w:jc w:val="right"/>
              <w:rPr>
                <w:color w:val="000000"/>
                <w:sz w:val="22"/>
                <w:szCs w:val="22"/>
                <w:highlight w:val="yellow"/>
              </w:rPr>
            </w:pPr>
          </w:p>
        </w:tc>
        <w:tc>
          <w:tcPr>
            <w:tcW w:w="986" w:type="dxa"/>
            <w:tcBorders>
              <w:top w:val="nil"/>
              <w:left w:val="nil"/>
              <w:bottom w:val="single" w:sz="4" w:space="0" w:color="auto"/>
              <w:right w:val="single" w:sz="4" w:space="0" w:color="auto"/>
            </w:tcBorders>
            <w:noWrap/>
            <w:vAlign w:val="center"/>
          </w:tcPr>
          <w:p w14:paraId="2672FFAD" w14:textId="5B777B46" w:rsidR="00EB2A42" w:rsidRPr="008556AC" w:rsidRDefault="00EB2A42" w:rsidP="00EB2A42">
            <w:pPr>
              <w:jc w:val="right"/>
              <w:rPr>
                <w:color w:val="000000"/>
                <w:sz w:val="22"/>
                <w:szCs w:val="22"/>
                <w:highlight w:val="yellow"/>
              </w:rPr>
            </w:pPr>
          </w:p>
        </w:tc>
        <w:tc>
          <w:tcPr>
            <w:tcW w:w="876" w:type="dxa"/>
            <w:tcBorders>
              <w:top w:val="nil"/>
              <w:left w:val="nil"/>
              <w:bottom w:val="single" w:sz="4" w:space="0" w:color="auto"/>
              <w:right w:val="single" w:sz="4" w:space="0" w:color="auto"/>
            </w:tcBorders>
            <w:vAlign w:val="center"/>
          </w:tcPr>
          <w:p w14:paraId="24C74F2A" w14:textId="505802FD" w:rsidR="00EB2A42" w:rsidRPr="008556AC" w:rsidRDefault="00EB2A42" w:rsidP="00EB2A42">
            <w:pPr>
              <w:jc w:val="right"/>
              <w:rPr>
                <w:color w:val="000000"/>
                <w:sz w:val="22"/>
                <w:szCs w:val="22"/>
                <w:highlight w:val="yellow"/>
              </w:rPr>
            </w:pPr>
          </w:p>
        </w:tc>
        <w:tc>
          <w:tcPr>
            <w:tcW w:w="1176" w:type="dxa"/>
            <w:tcBorders>
              <w:top w:val="nil"/>
              <w:left w:val="nil"/>
              <w:bottom w:val="single" w:sz="4" w:space="0" w:color="auto"/>
              <w:right w:val="single" w:sz="4" w:space="0" w:color="auto"/>
            </w:tcBorders>
            <w:vAlign w:val="center"/>
          </w:tcPr>
          <w:p w14:paraId="0D34C465" w14:textId="504DB650" w:rsidR="00EB2A42" w:rsidRPr="008556AC" w:rsidRDefault="00EB2A42" w:rsidP="00EB2A42">
            <w:pPr>
              <w:jc w:val="right"/>
              <w:rPr>
                <w:color w:val="000000"/>
                <w:sz w:val="22"/>
                <w:szCs w:val="22"/>
                <w:highlight w:val="yellow"/>
              </w:rPr>
            </w:pPr>
          </w:p>
        </w:tc>
        <w:tc>
          <w:tcPr>
            <w:tcW w:w="876" w:type="dxa"/>
            <w:tcBorders>
              <w:top w:val="nil"/>
              <w:left w:val="nil"/>
              <w:bottom w:val="single" w:sz="4" w:space="0" w:color="auto"/>
              <w:right w:val="single" w:sz="4" w:space="0" w:color="auto"/>
            </w:tcBorders>
            <w:vAlign w:val="center"/>
          </w:tcPr>
          <w:p w14:paraId="3C5F0AC4" w14:textId="4268FA0E" w:rsidR="00EB2A42" w:rsidRPr="008556AC" w:rsidRDefault="00EB2A42" w:rsidP="00EB2A42">
            <w:pPr>
              <w:jc w:val="right"/>
              <w:rPr>
                <w:color w:val="000000"/>
                <w:sz w:val="22"/>
                <w:szCs w:val="22"/>
                <w:highlight w:val="yellow"/>
              </w:rPr>
            </w:pPr>
          </w:p>
        </w:tc>
        <w:tc>
          <w:tcPr>
            <w:tcW w:w="1096" w:type="dxa"/>
            <w:tcBorders>
              <w:top w:val="nil"/>
              <w:left w:val="nil"/>
              <w:bottom w:val="single" w:sz="4" w:space="0" w:color="auto"/>
              <w:right w:val="single" w:sz="4" w:space="0" w:color="auto"/>
            </w:tcBorders>
            <w:noWrap/>
            <w:vAlign w:val="center"/>
          </w:tcPr>
          <w:p w14:paraId="252CE443" w14:textId="083A5F5C" w:rsidR="00EB2A42" w:rsidRPr="008556AC" w:rsidRDefault="00EB2A42" w:rsidP="00EB2A42">
            <w:pPr>
              <w:jc w:val="right"/>
              <w:rPr>
                <w:color w:val="000000"/>
                <w:sz w:val="22"/>
                <w:szCs w:val="22"/>
                <w:highlight w:val="yellow"/>
              </w:rPr>
            </w:pPr>
          </w:p>
        </w:tc>
        <w:tc>
          <w:tcPr>
            <w:tcW w:w="1096" w:type="dxa"/>
            <w:tcBorders>
              <w:top w:val="nil"/>
              <w:left w:val="nil"/>
              <w:bottom w:val="single" w:sz="4" w:space="0" w:color="auto"/>
              <w:right w:val="single" w:sz="4" w:space="0" w:color="auto"/>
            </w:tcBorders>
            <w:noWrap/>
            <w:vAlign w:val="center"/>
          </w:tcPr>
          <w:p w14:paraId="463D96C3" w14:textId="3544BD9E" w:rsidR="00EB2A42" w:rsidRPr="008556AC" w:rsidRDefault="00EB2A42" w:rsidP="00EB2A42">
            <w:pPr>
              <w:jc w:val="right"/>
              <w:rPr>
                <w:color w:val="000000"/>
                <w:sz w:val="22"/>
                <w:szCs w:val="22"/>
                <w:highlight w:val="yellow"/>
              </w:rPr>
            </w:pPr>
            <w:r>
              <w:rPr>
                <w:color w:val="000000"/>
                <w:sz w:val="22"/>
                <w:szCs w:val="22"/>
              </w:rPr>
              <w:t>21,9</w:t>
            </w:r>
          </w:p>
        </w:tc>
      </w:tr>
      <w:tr w:rsidR="00EB2A42" w:rsidRPr="00881E46" w14:paraId="745A15BB" w14:textId="77777777" w:rsidTr="00992E3E">
        <w:trPr>
          <w:trHeight w:val="300"/>
        </w:trPr>
        <w:tc>
          <w:tcPr>
            <w:tcW w:w="1705" w:type="dxa"/>
            <w:tcBorders>
              <w:top w:val="nil"/>
              <w:left w:val="single" w:sz="4" w:space="0" w:color="auto"/>
              <w:bottom w:val="single" w:sz="4" w:space="0" w:color="auto"/>
              <w:right w:val="single" w:sz="4" w:space="0" w:color="auto"/>
            </w:tcBorders>
            <w:noWrap/>
            <w:vAlign w:val="center"/>
            <w:hideMark/>
          </w:tcPr>
          <w:p w14:paraId="3EE9A3C1" w14:textId="07A15632" w:rsidR="00EB2A42" w:rsidRPr="003B4461" w:rsidRDefault="00EB2A42" w:rsidP="00EB2A42">
            <w:pPr>
              <w:jc w:val="left"/>
              <w:rPr>
                <w:color w:val="000000"/>
                <w:sz w:val="22"/>
                <w:szCs w:val="22"/>
                <w:highlight w:val="yellow"/>
              </w:rPr>
            </w:pPr>
            <w:r w:rsidRPr="003B4461">
              <w:rPr>
                <w:sz w:val="22"/>
                <w:szCs w:val="22"/>
              </w:rPr>
              <w:t>ОТЛ</w:t>
            </w:r>
          </w:p>
        </w:tc>
        <w:tc>
          <w:tcPr>
            <w:tcW w:w="1379" w:type="dxa"/>
            <w:tcBorders>
              <w:top w:val="nil"/>
              <w:left w:val="nil"/>
              <w:bottom w:val="single" w:sz="4" w:space="0" w:color="auto"/>
              <w:right w:val="single" w:sz="4" w:space="0" w:color="auto"/>
            </w:tcBorders>
            <w:noWrap/>
            <w:vAlign w:val="center"/>
          </w:tcPr>
          <w:p w14:paraId="243C0A11" w14:textId="75C469E9" w:rsidR="00EB2A42" w:rsidRPr="008556AC" w:rsidRDefault="00EB2A42" w:rsidP="00EB2A42">
            <w:pPr>
              <w:jc w:val="right"/>
              <w:rPr>
                <w:color w:val="000000"/>
                <w:sz w:val="22"/>
                <w:szCs w:val="22"/>
                <w:highlight w:val="yellow"/>
              </w:rPr>
            </w:pPr>
            <w:r>
              <w:rPr>
                <w:color w:val="000000"/>
                <w:sz w:val="22"/>
                <w:szCs w:val="22"/>
              </w:rPr>
              <w:t>1.259,3</w:t>
            </w:r>
          </w:p>
        </w:tc>
        <w:tc>
          <w:tcPr>
            <w:tcW w:w="986" w:type="dxa"/>
            <w:tcBorders>
              <w:top w:val="nil"/>
              <w:left w:val="nil"/>
              <w:bottom w:val="single" w:sz="4" w:space="0" w:color="auto"/>
              <w:right w:val="single" w:sz="4" w:space="0" w:color="auto"/>
            </w:tcBorders>
            <w:noWrap/>
            <w:vAlign w:val="center"/>
          </w:tcPr>
          <w:p w14:paraId="2E5AF7AF" w14:textId="67D06C5E" w:rsidR="00EB2A42" w:rsidRPr="008556AC" w:rsidRDefault="00EB2A42" w:rsidP="00EB2A42">
            <w:pPr>
              <w:jc w:val="right"/>
              <w:rPr>
                <w:color w:val="000000"/>
                <w:sz w:val="22"/>
                <w:szCs w:val="22"/>
                <w:highlight w:val="yellow"/>
              </w:rPr>
            </w:pPr>
            <w:r>
              <w:rPr>
                <w:color w:val="000000"/>
                <w:sz w:val="22"/>
                <w:szCs w:val="22"/>
              </w:rPr>
              <w:t>126,1</w:t>
            </w:r>
          </w:p>
        </w:tc>
        <w:tc>
          <w:tcPr>
            <w:tcW w:w="1244" w:type="dxa"/>
            <w:tcBorders>
              <w:top w:val="nil"/>
              <w:left w:val="nil"/>
              <w:bottom w:val="single" w:sz="4" w:space="0" w:color="auto"/>
              <w:right w:val="single" w:sz="4" w:space="0" w:color="auto"/>
            </w:tcBorders>
            <w:noWrap/>
            <w:vAlign w:val="center"/>
          </w:tcPr>
          <w:p w14:paraId="72DCAF51" w14:textId="6D54525C" w:rsidR="00EB2A42" w:rsidRPr="008556AC" w:rsidRDefault="00EB2A42" w:rsidP="00EB2A42">
            <w:pPr>
              <w:jc w:val="right"/>
              <w:rPr>
                <w:color w:val="000000"/>
                <w:sz w:val="22"/>
                <w:szCs w:val="22"/>
                <w:highlight w:val="yellow"/>
              </w:rPr>
            </w:pPr>
            <w:r>
              <w:rPr>
                <w:color w:val="000000"/>
                <w:sz w:val="22"/>
                <w:szCs w:val="22"/>
              </w:rPr>
              <w:t>1.133,2</w:t>
            </w:r>
          </w:p>
        </w:tc>
        <w:tc>
          <w:tcPr>
            <w:tcW w:w="986" w:type="dxa"/>
            <w:tcBorders>
              <w:top w:val="nil"/>
              <w:left w:val="nil"/>
              <w:bottom w:val="single" w:sz="4" w:space="0" w:color="auto"/>
              <w:right w:val="single" w:sz="4" w:space="0" w:color="auto"/>
            </w:tcBorders>
            <w:noWrap/>
            <w:vAlign w:val="center"/>
          </w:tcPr>
          <w:p w14:paraId="173E9FDA" w14:textId="37825DBA" w:rsidR="00EB2A42" w:rsidRPr="008556AC" w:rsidRDefault="00EB2A42" w:rsidP="00EB2A42">
            <w:pPr>
              <w:jc w:val="right"/>
              <w:rPr>
                <w:color w:val="000000"/>
                <w:sz w:val="22"/>
                <w:szCs w:val="22"/>
                <w:highlight w:val="yellow"/>
              </w:rPr>
            </w:pPr>
          </w:p>
        </w:tc>
        <w:tc>
          <w:tcPr>
            <w:tcW w:w="986" w:type="dxa"/>
            <w:tcBorders>
              <w:top w:val="single" w:sz="4" w:space="0" w:color="auto"/>
              <w:left w:val="nil"/>
              <w:bottom w:val="single" w:sz="4" w:space="0" w:color="auto"/>
              <w:right w:val="single" w:sz="4" w:space="0" w:color="auto"/>
            </w:tcBorders>
            <w:vAlign w:val="center"/>
          </w:tcPr>
          <w:p w14:paraId="03A43C40" w14:textId="74D20122" w:rsidR="00EB2A42" w:rsidRPr="008556AC" w:rsidRDefault="00EB2A42" w:rsidP="00EB2A42">
            <w:pPr>
              <w:jc w:val="right"/>
              <w:rPr>
                <w:color w:val="000000"/>
                <w:sz w:val="22"/>
                <w:szCs w:val="22"/>
                <w:highlight w:val="yellow"/>
              </w:rPr>
            </w:pPr>
          </w:p>
        </w:tc>
        <w:tc>
          <w:tcPr>
            <w:tcW w:w="986" w:type="dxa"/>
            <w:tcBorders>
              <w:top w:val="single" w:sz="4" w:space="0" w:color="auto"/>
              <w:left w:val="single" w:sz="4" w:space="0" w:color="auto"/>
              <w:bottom w:val="single" w:sz="4" w:space="0" w:color="auto"/>
              <w:right w:val="single" w:sz="4" w:space="0" w:color="auto"/>
            </w:tcBorders>
            <w:noWrap/>
            <w:vAlign w:val="center"/>
          </w:tcPr>
          <w:p w14:paraId="5887378D" w14:textId="152984A2" w:rsidR="00EB2A42" w:rsidRPr="008556AC" w:rsidRDefault="00EB2A42" w:rsidP="00EB2A42">
            <w:pPr>
              <w:jc w:val="right"/>
              <w:rPr>
                <w:color w:val="000000"/>
                <w:sz w:val="22"/>
                <w:szCs w:val="22"/>
                <w:highlight w:val="yellow"/>
              </w:rPr>
            </w:pPr>
          </w:p>
        </w:tc>
        <w:tc>
          <w:tcPr>
            <w:tcW w:w="992" w:type="dxa"/>
            <w:tcBorders>
              <w:top w:val="nil"/>
              <w:left w:val="nil"/>
              <w:bottom w:val="single" w:sz="4" w:space="0" w:color="auto"/>
              <w:right w:val="single" w:sz="4" w:space="0" w:color="auto"/>
            </w:tcBorders>
            <w:noWrap/>
            <w:vAlign w:val="center"/>
          </w:tcPr>
          <w:p w14:paraId="566AEF64" w14:textId="2964A563" w:rsidR="00EB2A42" w:rsidRPr="008556AC" w:rsidRDefault="00EB2A42" w:rsidP="00EB2A42">
            <w:pPr>
              <w:jc w:val="right"/>
              <w:rPr>
                <w:color w:val="000000"/>
                <w:sz w:val="22"/>
                <w:szCs w:val="22"/>
                <w:highlight w:val="yellow"/>
              </w:rPr>
            </w:pPr>
          </w:p>
        </w:tc>
        <w:tc>
          <w:tcPr>
            <w:tcW w:w="986" w:type="dxa"/>
            <w:tcBorders>
              <w:top w:val="nil"/>
              <w:left w:val="nil"/>
              <w:bottom w:val="single" w:sz="4" w:space="0" w:color="auto"/>
              <w:right w:val="single" w:sz="4" w:space="0" w:color="auto"/>
            </w:tcBorders>
            <w:noWrap/>
            <w:vAlign w:val="center"/>
          </w:tcPr>
          <w:p w14:paraId="5F6EC0FE" w14:textId="220B5FBD" w:rsidR="00EB2A42" w:rsidRPr="008556AC" w:rsidRDefault="00EB2A42" w:rsidP="00EB2A42">
            <w:pPr>
              <w:jc w:val="right"/>
              <w:rPr>
                <w:color w:val="000000"/>
                <w:sz w:val="22"/>
                <w:szCs w:val="22"/>
                <w:highlight w:val="yellow"/>
              </w:rPr>
            </w:pPr>
          </w:p>
        </w:tc>
        <w:tc>
          <w:tcPr>
            <w:tcW w:w="876" w:type="dxa"/>
            <w:tcBorders>
              <w:top w:val="nil"/>
              <w:left w:val="nil"/>
              <w:bottom w:val="single" w:sz="4" w:space="0" w:color="auto"/>
              <w:right w:val="single" w:sz="4" w:space="0" w:color="auto"/>
            </w:tcBorders>
            <w:vAlign w:val="center"/>
          </w:tcPr>
          <w:p w14:paraId="36EEBF2B" w14:textId="1A113AD9" w:rsidR="00EB2A42" w:rsidRPr="008556AC" w:rsidRDefault="00EB2A42" w:rsidP="00EB2A42">
            <w:pPr>
              <w:jc w:val="right"/>
              <w:rPr>
                <w:color w:val="000000"/>
                <w:sz w:val="22"/>
                <w:szCs w:val="22"/>
                <w:highlight w:val="yellow"/>
              </w:rPr>
            </w:pPr>
          </w:p>
        </w:tc>
        <w:tc>
          <w:tcPr>
            <w:tcW w:w="1176" w:type="dxa"/>
            <w:tcBorders>
              <w:top w:val="nil"/>
              <w:left w:val="nil"/>
              <w:bottom w:val="single" w:sz="4" w:space="0" w:color="auto"/>
              <w:right w:val="single" w:sz="4" w:space="0" w:color="auto"/>
            </w:tcBorders>
            <w:vAlign w:val="center"/>
          </w:tcPr>
          <w:p w14:paraId="0028A7DF" w14:textId="2D8673B2" w:rsidR="00EB2A42" w:rsidRPr="008556AC" w:rsidRDefault="00EB2A42" w:rsidP="00EB2A42">
            <w:pPr>
              <w:jc w:val="right"/>
              <w:rPr>
                <w:color w:val="000000"/>
                <w:sz w:val="22"/>
                <w:szCs w:val="22"/>
                <w:highlight w:val="yellow"/>
              </w:rPr>
            </w:pPr>
          </w:p>
        </w:tc>
        <w:tc>
          <w:tcPr>
            <w:tcW w:w="876" w:type="dxa"/>
            <w:tcBorders>
              <w:top w:val="nil"/>
              <w:left w:val="nil"/>
              <w:bottom w:val="single" w:sz="4" w:space="0" w:color="auto"/>
              <w:right w:val="single" w:sz="4" w:space="0" w:color="auto"/>
            </w:tcBorders>
            <w:vAlign w:val="center"/>
          </w:tcPr>
          <w:p w14:paraId="32BCC1EC" w14:textId="27BD8AE6" w:rsidR="00EB2A42" w:rsidRPr="008556AC" w:rsidRDefault="00EB2A42" w:rsidP="00EB2A42">
            <w:pPr>
              <w:jc w:val="right"/>
              <w:rPr>
                <w:color w:val="000000"/>
                <w:sz w:val="22"/>
                <w:szCs w:val="22"/>
                <w:highlight w:val="yellow"/>
              </w:rPr>
            </w:pPr>
          </w:p>
        </w:tc>
        <w:tc>
          <w:tcPr>
            <w:tcW w:w="1096" w:type="dxa"/>
            <w:tcBorders>
              <w:top w:val="nil"/>
              <w:left w:val="nil"/>
              <w:bottom w:val="single" w:sz="4" w:space="0" w:color="auto"/>
              <w:right w:val="single" w:sz="4" w:space="0" w:color="auto"/>
            </w:tcBorders>
            <w:noWrap/>
            <w:vAlign w:val="center"/>
          </w:tcPr>
          <w:p w14:paraId="0E683F26" w14:textId="2EA5BFD8" w:rsidR="00EB2A42" w:rsidRPr="008556AC" w:rsidRDefault="00EB2A42" w:rsidP="00EB2A42">
            <w:pPr>
              <w:jc w:val="right"/>
              <w:rPr>
                <w:color w:val="000000"/>
                <w:sz w:val="22"/>
                <w:szCs w:val="22"/>
                <w:highlight w:val="yellow"/>
              </w:rPr>
            </w:pPr>
          </w:p>
        </w:tc>
        <w:tc>
          <w:tcPr>
            <w:tcW w:w="1096" w:type="dxa"/>
            <w:tcBorders>
              <w:top w:val="nil"/>
              <w:left w:val="nil"/>
              <w:bottom w:val="single" w:sz="4" w:space="0" w:color="auto"/>
              <w:right w:val="single" w:sz="4" w:space="0" w:color="auto"/>
            </w:tcBorders>
            <w:noWrap/>
            <w:vAlign w:val="center"/>
          </w:tcPr>
          <w:p w14:paraId="504B5072" w14:textId="5C1DB74B" w:rsidR="00EB2A42" w:rsidRPr="008556AC" w:rsidRDefault="00EB2A42" w:rsidP="00EB2A42">
            <w:pPr>
              <w:jc w:val="right"/>
              <w:rPr>
                <w:color w:val="000000"/>
                <w:sz w:val="22"/>
                <w:szCs w:val="22"/>
                <w:highlight w:val="yellow"/>
              </w:rPr>
            </w:pPr>
            <w:r>
              <w:rPr>
                <w:color w:val="000000"/>
                <w:sz w:val="22"/>
                <w:szCs w:val="22"/>
              </w:rPr>
              <w:t>1.133,2</w:t>
            </w:r>
          </w:p>
        </w:tc>
      </w:tr>
      <w:tr w:rsidR="00EB2A42" w:rsidRPr="00881E46" w14:paraId="64F70A2C" w14:textId="77777777" w:rsidTr="00992E3E">
        <w:trPr>
          <w:trHeight w:val="300"/>
        </w:trPr>
        <w:tc>
          <w:tcPr>
            <w:tcW w:w="1705" w:type="dxa"/>
            <w:tcBorders>
              <w:top w:val="nil"/>
              <w:left w:val="single" w:sz="4" w:space="0" w:color="auto"/>
              <w:bottom w:val="single" w:sz="4" w:space="0" w:color="auto"/>
              <w:right w:val="single" w:sz="4" w:space="0" w:color="auto"/>
            </w:tcBorders>
            <w:noWrap/>
            <w:vAlign w:val="center"/>
            <w:hideMark/>
          </w:tcPr>
          <w:p w14:paraId="3F008B7D" w14:textId="060AB58D" w:rsidR="00EB2A42" w:rsidRPr="003B4461" w:rsidRDefault="00EB2A42" w:rsidP="00EB2A42">
            <w:pPr>
              <w:jc w:val="left"/>
              <w:rPr>
                <w:color w:val="000000"/>
                <w:sz w:val="22"/>
                <w:szCs w:val="22"/>
                <w:highlight w:val="yellow"/>
              </w:rPr>
            </w:pPr>
            <w:proofErr w:type="spellStart"/>
            <w:r w:rsidRPr="003B4461">
              <w:rPr>
                <w:sz w:val="22"/>
                <w:szCs w:val="22"/>
              </w:rPr>
              <w:lastRenderedPageBreak/>
              <w:t>Багрем</w:t>
            </w:r>
            <w:proofErr w:type="spellEnd"/>
          </w:p>
        </w:tc>
        <w:tc>
          <w:tcPr>
            <w:tcW w:w="1379" w:type="dxa"/>
            <w:tcBorders>
              <w:top w:val="nil"/>
              <w:left w:val="nil"/>
              <w:bottom w:val="single" w:sz="4" w:space="0" w:color="auto"/>
              <w:right w:val="single" w:sz="4" w:space="0" w:color="auto"/>
            </w:tcBorders>
            <w:noWrap/>
            <w:vAlign w:val="center"/>
          </w:tcPr>
          <w:p w14:paraId="12F40B43" w14:textId="566D1C57" w:rsidR="00EB2A42" w:rsidRPr="008556AC" w:rsidRDefault="00EB2A42" w:rsidP="00EB2A42">
            <w:pPr>
              <w:jc w:val="right"/>
              <w:rPr>
                <w:color w:val="000000"/>
                <w:sz w:val="22"/>
                <w:szCs w:val="22"/>
                <w:highlight w:val="yellow"/>
              </w:rPr>
            </w:pPr>
            <w:r>
              <w:rPr>
                <w:color w:val="000000"/>
                <w:sz w:val="22"/>
                <w:szCs w:val="22"/>
              </w:rPr>
              <w:t>4.279,2</w:t>
            </w:r>
          </w:p>
        </w:tc>
        <w:tc>
          <w:tcPr>
            <w:tcW w:w="986" w:type="dxa"/>
            <w:tcBorders>
              <w:top w:val="nil"/>
              <w:left w:val="nil"/>
              <w:bottom w:val="single" w:sz="4" w:space="0" w:color="auto"/>
              <w:right w:val="single" w:sz="4" w:space="0" w:color="auto"/>
            </w:tcBorders>
            <w:noWrap/>
            <w:vAlign w:val="center"/>
          </w:tcPr>
          <w:p w14:paraId="3760BC71" w14:textId="189419D4" w:rsidR="00EB2A42" w:rsidRPr="008556AC" w:rsidRDefault="00EB2A42" w:rsidP="00EB2A42">
            <w:pPr>
              <w:jc w:val="right"/>
              <w:rPr>
                <w:color w:val="000000"/>
                <w:sz w:val="22"/>
                <w:szCs w:val="22"/>
                <w:highlight w:val="yellow"/>
              </w:rPr>
            </w:pPr>
            <w:r>
              <w:rPr>
                <w:color w:val="000000"/>
                <w:sz w:val="22"/>
                <w:szCs w:val="22"/>
              </w:rPr>
              <w:t>214,0</w:t>
            </w:r>
          </w:p>
        </w:tc>
        <w:tc>
          <w:tcPr>
            <w:tcW w:w="1244" w:type="dxa"/>
            <w:tcBorders>
              <w:top w:val="nil"/>
              <w:left w:val="nil"/>
              <w:bottom w:val="single" w:sz="4" w:space="0" w:color="auto"/>
              <w:right w:val="single" w:sz="4" w:space="0" w:color="auto"/>
            </w:tcBorders>
            <w:noWrap/>
            <w:vAlign w:val="center"/>
          </w:tcPr>
          <w:p w14:paraId="152A103F" w14:textId="6246393B" w:rsidR="00EB2A42" w:rsidRPr="008556AC" w:rsidRDefault="00EB2A42" w:rsidP="00EB2A42">
            <w:pPr>
              <w:jc w:val="right"/>
              <w:rPr>
                <w:color w:val="000000"/>
                <w:sz w:val="22"/>
                <w:szCs w:val="22"/>
                <w:highlight w:val="yellow"/>
              </w:rPr>
            </w:pPr>
            <w:r>
              <w:rPr>
                <w:color w:val="000000"/>
                <w:sz w:val="22"/>
                <w:szCs w:val="22"/>
              </w:rPr>
              <w:t>4.065,3</w:t>
            </w:r>
          </w:p>
        </w:tc>
        <w:tc>
          <w:tcPr>
            <w:tcW w:w="986" w:type="dxa"/>
            <w:tcBorders>
              <w:top w:val="nil"/>
              <w:left w:val="nil"/>
              <w:bottom w:val="single" w:sz="4" w:space="0" w:color="auto"/>
              <w:right w:val="single" w:sz="4" w:space="0" w:color="auto"/>
            </w:tcBorders>
            <w:noWrap/>
            <w:vAlign w:val="center"/>
          </w:tcPr>
          <w:p w14:paraId="09BE0886" w14:textId="350B7F5C" w:rsidR="00EB2A42" w:rsidRPr="008556AC" w:rsidRDefault="00EB2A42" w:rsidP="00EB2A42">
            <w:pPr>
              <w:jc w:val="right"/>
              <w:rPr>
                <w:color w:val="000000"/>
                <w:sz w:val="22"/>
                <w:szCs w:val="22"/>
                <w:highlight w:val="yellow"/>
              </w:rPr>
            </w:pPr>
            <w:r>
              <w:rPr>
                <w:color w:val="000000"/>
                <w:sz w:val="22"/>
                <w:szCs w:val="22"/>
              </w:rPr>
              <w:t>203,3</w:t>
            </w:r>
          </w:p>
        </w:tc>
        <w:tc>
          <w:tcPr>
            <w:tcW w:w="986" w:type="dxa"/>
            <w:tcBorders>
              <w:top w:val="single" w:sz="4" w:space="0" w:color="auto"/>
              <w:left w:val="nil"/>
              <w:bottom w:val="single" w:sz="4" w:space="0" w:color="auto"/>
              <w:right w:val="single" w:sz="4" w:space="0" w:color="auto"/>
            </w:tcBorders>
            <w:vAlign w:val="center"/>
          </w:tcPr>
          <w:p w14:paraId="23E0F3B3" w14:textId="46C3C493" w:rsidR="00EB2A42" w:rsidRPr="008556AC" w:rsidRDefault="00EB2A42" w:rsidP="00EB2A42">
            <w:pPr>
              <w:jc w:val="right"/>
              <w:rPr>
                <w:color w:val="000000"/>
                <w:sz w:val="22"/>
                <w:szCs w:val="22"/>
                <w:highlight w:val="yellow"/>
              </w:rPr>
            </w:pPr>
          </w:p>
        </w:tc>
        <w:tc>
          <w:tcPr>
            <w:tcW w:w="986" w:type="dxa"/>
            <w:tcBorders>
              <w:top w:val="single" w:sz="4" w:space="0" w:color="auto"/>
              <w:left w:val="single" w:sz="4" w:space="0" w:color="auto"/>
              <w:bottom w:val="single" w:sz="4" w:space="0" w:color="auto"/>
              <w:right w:val="single" w:sz="4" w:space="0" w:color="auto"/>
            </w:tcBorders>
            <w:noWrap/>
            <w:vAlign w:val="center"/>
          </w:tcPr>
          <w:p w14:paraId="5A59A2AB" w14:textId="5C8E0042" w:rsidR="00EB2A42" w:rsidRPr="008556AC" w:rsidRDefault="00EB2A42" w:rsidP="00EB2A42">
            <w:pPr>
              <w:jc w:val="right"/>
              <w:rPr>
                <w:color w:val="000000"/>
                <w:sz w:val="22"/>
                <w:szCs w:val="22"/>
                <w:highlight w:val="yellow"/>
              </w:rPr>
            </w:pPr>
          </w:p>
        </w:tc>
        <w:tc>
          <w:tcPr>
            <w:tcW w:w="992" w:type="dxa"/>
            <w:tcBorders>
              <w:top w:val="nil"/>
              <w:left w:val="nil"/>
              <w:bottom w:val="single" w:sz="4" w:space="0" w:color="auto"/>
              <w:right w:val="single" w:sz="4" w:space="0" w:color="auto"/>
            </w:tcBorders>
            <w:noWrap/>
            <w:vAlign w:val="center"/>
          </w:tcPr>
          <w:p w14:paraId="3BC2577B" w14:textId="7240284A" w:rsidR="00EB2A42" w:rsidRPr="008556AC" w:rsidRDefault="00EB2A42" w:rsidP="00EB2A42">
            <w:pPr>
              <w:jc w:val="right"/>
              <w:rPr>
                <w:color w:val="000000"/>
                <w:sz w:val="22"/>
                <w:szCs w:val="22"/>
                <w:highlight w:val="yellow"/>
              </w:rPr>
            </w:pPr>
            <w:r>
              <w:rPr>
                <w:color w:val="000000"/>
                <w:sz w:val="22"/>
                <w:szCs w:val="22"/>
              </w:rPr>
              <w:t>325,2</w:t>
            </w:r>
          </w:p>
        </w:tc>
        <w:tc>
          <w:tcPr>
            <w:tcW w:w="986" w:type="dxa"/>
            <w:tcBorders>
              <w:top w:val="nil"/>
              <w:left w:val="nil"/>
              <w:bottom w:val="single" w:sz="4" w:space="0" w:color="auto"/>
              <w:right w:val="single" w:sz="4" w:space="0" w:color="auto"/>
            </w:tcBorders>
            <w:noWrap/>
            <w:vAlign w:val="center"/>
          </w:tcPr>
          <w:p w14:paraId="29A2EFF6" w14:textId="6CC38789" w:rsidR="00EB2A42" w:rsidRPr="008556AC" w:rsidRDefault="00EB2A42" w:rsidP="00EB2A42">
            <w:pPr>
              <w:jc w:val="right"/>
              <w:rPr>
                <w:color w:val="000000"/>
                <w:sz w:val="22"/>
                <w:szCs w:val="22"/>
                <w:highlight w:val="yellow"/>
              </w:rPr>
            </w:pPr>
            <w:r>
              <w:rPr>
                <w:color w:val="000000"/>
                <w:sz w:val="22"/>
                <w:szCs w:val="22"/>
              </w:rPr>
              <w:t>487,8</w:t>
            </w:r>
          </w:p>
        </w:tc>
        <w:tc>
          <w:tcPr>
            <w:tcW w:w="876" w:type="dxa"/>
            <w:tcBorders>
              <w:top w:val="nil"/>
              <w:left w:val="nil"/>
              <w:bottom w:val="single" w:sz="4" w:space="0" w:color="auto"/>
              <w:right w:val="single" w:sz="4" w:space="0" w:color="auto"/>
            </w:tcBorders>
            <w:vAlign w:val="center"/>
          </w:tcPr>
          <w:p w14:paraId="6ADC87E2" w14:textId="0303930F" w:rsidR="00EB2A42" w:rsidRPr="008556AC" w:rsidRDefault="00EB2A42" w:rsidP="00EB2A42">
            <w:pPr>
              <w:jc w:val="right"/>
              <w:rPr>
                <w:color w:val="000000"/>
                <w:sz w:val="22"/>
                <w:szCs w:val="22"/>
                <w:highlight w:val="yellow"/>
              </w:rPr>
            </w:pPr>
          </w:p>
        </w:tc>
        <w:tc>
          <w:tcPr>
            <w:tcW w:w="1176" w:type="dxa"/>
            <w:tcBorders>
              <w:top w:val="nil"/>
              <w:left w:val="nil"/>
              <w:bottom w:val="single" w:sz="4" w:space="0" w:color="auto"/>
              <w:right w:val="single" w:sz="4" w:space="0" w:color="auto"/>
            </w:tcBorders>
            <w:vAlign w:val="center"/>
          </w:tcPr>
          <w:p w14:paraId="2955C8F0" w14:textId="3FA3B6E8" w:rsidR="00EB2A42" w:rsidRPr="008556AC" w:rsidRDefault="00EB2A42" w:rsidP="00EB2A42">
            <w:pPr>
              <w:jc w:val="right"/>
              <w:rPr>
                <w:color w:val="000000"/>
                <w:sz w:val="22"/>
                <w:szCs w:val="22"/>
                <w:highlight w:val="yellow"/>
              </w:rPr>
            </w:pPr>
            <w:r>
              <w:rPr>
                <w:color w:val="000000"/>
                <w:sz w:val="22"/>
                <w:szCs w:val="22"/>
              </w:rPr>
              <w:t>406,5</w:t>
            </w:r>
          </w:p>
        </w:tc>
        <w:tc>
          <w:tcPr>
            <w:tcW w:w="876" w:type="dxa"/>
            <w:tcBorders>
              <w:top w:val="nil"/>
              <w:left w:val="nil"/>
              <w:bottom w:val="single" w:sz="4" w:space="0" w:color="auto"/>
              <w:right w:val="single" w:sz="4" w:space="0" w:color="auto"/>
            </w:tcBorders>
            <w:vAlign w:val="center"/>
          </w:tcPr>
          <w:p w14:paraId="5B0A5EF3" w14:textId="28A6265F" w:rsidR="00EB2A42" w:rsidRPr="008556AC" w:rsidRDefault="00EB2A42" w:rsidP="00EB2A42">
            <w:pPr>
              <w:jc w:val="right"/>
              <w:rPr>
                <w:color w:val="000000"/>
                <w:sz w:val="22"/>
                <w:szCs w:val="22"/>
                <w:highlight w:val="yellow"/>
              </w:rPr>
            </w:pPr>
            <w:r>
              <w:rPr>
                <w:color w:val="000000"/>
                <w:sz w:val="22"/>
                <w:szCs w:val="22"/>
              </w:rPr>
              <w:t>406,5</w:t>
            </w:r>
          </w:p>
        </w:tc>
        <w:tc>
          <w:tcPr>
            <w:tcW w:w="1096" w:type="dxa"/>
            <w:tcBorders>
              <w:top w:val="nil"/>
              <w:left w:val="nil"/>
              <w:bottom w:val="single" w:sz="4" w:space="0" w:color="auto"/>
              <w:right w:val="single" w:sz="4" w:space="0" w:color="auto"/>
            </w:tcBorders>
            <w:noWrap/>
            <w:vAlign w:val="center"/>
          </w:tcPr>
          <w:p w14:paraId="37E98039" w14:textId="646448A5" w:rsidR="00EB2A42" w:rsidRPr="008556AC" w:rsidRDefault="00EB2A42" w:rsidP="00EB2A42">
            <w:pPr>
              <w:jc w:val="right"/>
              <w:rPr>
                <w:color w:val="000000"/>
                <w:sz w:val="22"/>
                <w:szCs w:val="22"/>
                <w:highlight w:val="yellow"/>
              </w:rPr>
            </w:pPr>
            <w:r>
              <w:rPr>
                <w:color w:val="000000"/>
                <w:sz w:val="22"/>
                <w:szCs w:val="22"/>
              </w:rPr>
              <w:t>1.829,4</w:t>
            </w:r>
          </w:p>
        </w:tc>
        <w:tc>
          <w:tcPr>
            <w:tcW w:w="1096" w:type="dxa"/>
            <w:tcBorders>
              <w:top w:val="nil"/>
              <w:left w:val="nil"/>
              <w:bottom w:val="single" w:sz="4" w:space="0" w:color="auto"/>
              <w:right w:val="single" w:sz="4" w:space="0" w:color="auto"/>
            </w:tcBorders>
            <w:noWrap/>
            <w:vAlign w:val="center"/>
          </w:tcPr>
          <w:p w14:paraId="13E8CC6C" w14:textId="240B4557" w:rsidR="00EB2A42" w:rsidRPr="008556AC" w:rsidRDefault="00EB2A42" w:rsidP="00EB2A42">
            <w:pPr>
              <w:jc w:val="right"/>
              <w:rPr>
                <w:color w:val="000000"/>
                <w:sz w:val="22"/>
                <w:szCs w:val="22"/>
                <w:highlight w:val="yellow"/>
              </w:rPr>
            </w:pPr>
            <w:r>
              <w:rPr>
                <w:color w:val="000000"/>
                <w:sz w:val="22"/>
                <w:szCs w:val="22"/>
              </w:rPr>
              <w:t>2.235,9</w:t>
            </w:r>
          </w:p>
        </w:tc>
      </w:tr>
      <w:tr w:rsidR="00EB2A42" w:rsidRPr="00881E46" w14:paraId="57848D03" w14:textId="77777777" w:rsidTr="00992E3E">
        <w:trPr>
          <w:trHeight w:val="300"/>
        </w:trPr>
        <w:tc>
          <w:tcPr>
            <w:tcW w:w="1705" w:type="dxa"/>
            <w:tcBorders>
              <w:top w:val="nil"/>
              <w:left w:val="single" w:sz="4" w:space="0" w:color="auto"/>
              <w:bottom w:val="single" w:sz="4" w:space="0" w:color="auto"/>
              <w:right w:val="single" w:sz="4" w:space="0" w:color="auto"/>
            </w:tcBorders>
            <w:noWrap/>
            <w:vAlign w:val="center"/>
            <w:hideMark/>
          </w:tcPr>
          <w:p w14:paraId="744E2A00" w14:textId="7ABB5351" w:rsidR="00EB2A42" w:rsidRPr="003B4461" w:rsidRDefault="00EB2A42" w:rsidP="00EB2A42">
            <w:pPr>
              <w:jc w:val="left"/>
              <w:rPr>
                <w:color w:val="000000"/>
                <w:sz w:val="22"/>
                <w:szCs w:val="22"/>
                <w:highlight w:val="yellow"/>
              </w:rPr>
            </w:pPr>
            <w:proofErr w:type="spellStart"/>
            <w:r w:rsidRPr="003B4461">
              <w:rPr>
                <w:sz w:val="22"/>
                <w:szCs w:val="22"/>
              </w:rPr>
              <w:t>Црни</w:t>
            </w:r>
            <w:proofErr w:type="spellEnd"/>
            <w:r w:rsidRPr="003B4461">
              <w:rPr>
                <w:sz w:val="22"/>
                <w:szCs w:val="22"/>
              </w:rPr>
              <w:t xml:space="preserve"> </w:t>
            </w:r>
            <w:proofErr w:type="spellStart"/>
            <w:r w:rsidRPr="003B4461">
              <w:rPr>
                <w:sz w:val="22"/>
                <w:szCs w:val="22"/>
              </w:rPr>
              <w:t>орах</w:t>
            </w:r>
            <w:proofErr w:type="spellEnd"/>
          </w:p>
        </w:tc>
        <w:tc>
          <w:tcPr>
            <w:tcW w:w="1379" w:type="dxa"/>
            <w:tcBorders>
              <w:top w:val="nil"/>
              <w:left w:val="nil"/>
              <w:bottom w:val="single" w:sz="4" w:space="0" w:color="auto"/>
              <w:right w:val="single" w:sz="4" w:space="0" w:color="auto"/>
            </w:tcBorders>
            <w:noWrap/>
            <w:vAlign w:val="center"/>
          </w:tcPr>
          <w:p w14:paraId="75AE310A" w14:textId="63E21804" w:rsidR="00EB2A42" w:rsidRPr="008556AC" w:rsidRDefault="00EB2A42" w:rsidP="00EB2A42">
            <w:pPr>
              <w:jc w:val="right"/>
              <w:rPr>
                <w:color w:val="000000"/>
                <w:sz w:val="22"/>
                <w:szCs w:val="22"/>
                <w:highlight w:val="yellow"/>
              </w:rPr>
            </w:pPr>
            <w:r>
              <w:rPr>
                <w:color w:val="000000"/>
                <w:sz w:val="22"/>
                <w:szCs w:val="22"/>
              </w:rPr>
              <w:t>72,6</w:t>
            </w:r>
          </w:p>
        </w:tc>
        <w:tc>
          <w:tcPr>
            <w:tcW w:w="986" w:type="dxa"/>
            <w:tcBorders>
              <w:top w:val="nil"/>
              <w:left w:val="nil"/>
              <w:bottom w:val="single" w:sz="4" w:space="0" w:color="auto"/>
              <w:right w:val="single" w:sz="4" w:space="0" w:color="auto"/>
            </w:tcBorders>
            <w:noWrap/>
            <w:vAlign w:val="center"/>
          </w:tcPr>
          <w:p w14:paraId="369C5454" w14:textId="327CBD8D" w:rsidR="00EB2A42" w:rsidRPr="008556AC" w:rsidRDefault="00EB2A42" w:rsidP="00EB2A42">
            <w:pPr>
              <w:jc w:val="right"/>
              <w:rPr>
                <w:color w:val="000000"/>
                <w:sz w:val="22"/>
                <w:szCs w:val="22"/>
                <w:highlight w:val="yellow"/>
              </w:rPr>
            </w:pPr>
            <w:r>
              <w:rPr>
                <w:color w:val="000000"/>
                <w:sz w:val="22"/>
                <w:szCs w:val="22"/>
              </w:rPr>
              <w:t>10,9</w:t>
            </w:r>
          </w:p>
        </w:tc>
        <w:tc>
          <w:tcPr>
            <w:tcW w:w="1244" w:type="dxa"/>
            <w:tcBorders>
              <w:top w:val="nil"/>
              <w:left w:val="nil"/>
              <w:bottom w:val="single" w:sz="4" w:space="0" w:color="auto"/>
              <w:right w:val="single" w:sz="4" w:space="0" w:color="auto"/>
            </w:tcBorders>
            <w:noWrap/>
            <w:vAlign w:val="center"/>
          </w:tcPr>
          <w:p w14:paraId="265BF28F" w14:textId="3F0ED7E6" w:rsidR="00EB2A42" w:rsidRPr="008556AC" w:rsidRDefault="00EB2A42" w:rsidP="00EB2A42">
            <w:pPr>
              <w:jc w:val="right"/>
              <w:rPr>
                <w:color w:val="000000"/>
                <w:sz w:val="22"/>
                <w:szCs w:val="22"/>
                <w:highlight w:val="yellow"/>
              </w:rPr>
            </w:pPr>
            <w:r>
              <w:rPr>
                <w:color w:val="000000"/>
                <w:sz w:val="22"/>
                <w:szCs w:val="22"/>
              </w:rPr>
              <w:t>61,7</w:t>
            </w:r>
          </w:p>
        </w:tc>
        <w:tc>
          <w:tcPr>
            <w:tcW w:w="986" w:type="dxa"/>
            <w:tcBorders>
              <w:top w:val="nil"/>
              <w:left w:val="nil"/>
              <w:bottom w:val="single" w:sz="4" w:space="0" w:color="auto"/>
              <w:right w:val="single" w:sz="4" w:space="0" w:color="auto"/>
            </w:tcBorders>
            <w:noWrap/>
            <w:vAlign w:val="center"/>
          </w:tcPr>
          <w:p w14:paraId="30751BD6" w14:textId="4B52DE94" w:rsidR="00EB2A42" w:rsidRPr="008556AC" w:rsidRDefault="00EB2A42" w:rsidP="00EB2A42">
            <w:pPr>
              <w:jc w:val="right"/>
              <w:rPr>
                <w:color w:val="000000"/>
                <w:sz w:val="22"/>
                <w:szCs w:val="22"/>
                <w:highlight w:val="yellow"/>
              </w:rPr>
            </w:pPr>
          </w:p>
        </w:tc>
        <w:tc>
          <w:tcPr>
            <w:tcW w:w="986" w:type="dxa"/>
            <w:tcBorders>
              <w:top w:val="single" w:sz="4" w:space="0" w:color="auto"/>
              <w:left w:val="nil"/>
              <w:bottom w:val="single" w:sz="4" w:space="0" w:color="auto"/>
              <w:right w:val="single" w:sz="4" w:space="0" w:color="auto"/>
            </w:tcBorders>
            <w:vAlign w:val="center"/>
          </w:tcPr>
          <w:p w14:paraId="6303B86C" w14:textId="5F590B0D" w:rsidR="00EB2A42" w:rsidRPr="008556AC" w:rsidRDefault="00EB2A42" w:rsidP="00EB2A42">
            <w:pPr>
              <w:jc w:val="right"/>
              <w:rPr>
                <w:color w:val="000000"/>
                <w:sz w:val="22"/>
                <w:szCs w:val="22"/>
                <w:highlight w:val="yellow"/>
              </w:rPr>
            </w:pPr>
          </w:p>
        </w:tc>
        <w:tc>
          <w:tcPr>
            <w:tcW w:w="986" w:type="dxa"/>
            <w:tcBorders>
              <w:top w:val="single" w:sz="4" w:space="0" w:color="auto"/>
              <w:left w:val="single" w:sz="4" w:space="0" w:color="auto"/>
              <w:bottom w:val="single" w:sz="4" w:space="0" w:color="auto"/>
              <w:right w:val="single" w:sz="4" w:space="0" w:color="auto"/>
            </w:tcBorders>
            <w:noWrap/>
            <w:vAlign w:val="center"/>
          </w:tcPr>
          <w:p w14:paraId="17B9A9F3" w14:textId="4EACC169" w:rsidR="00EB2A42" w:rsidRPr="008556AC" w:rsidRDefault="00EB2A42" w:rsidP="00EB2A42">
            <w:pPr>
              <w:jc w:val="right"/>
              <w:rPr>
                <w:color w:val="000000"/>
                <w:sz w:val="22"/>
                <w:szCs w:val="22"/>
                <w:highlight w:val="yellow"/>
              </w:rPr>
            </w:pPr>
          </w:p>
        </w:tc>
        <w:tc>
          <w:tcPr>
            <w:tcW w:w="992" w:type="dxa"/>
            <w:tcBorders>
              <w:top w:val="nil"/>
              <w:left w:val="nil"/>
              <w:bottom w:val="single" w:sz="4" w:space="0" w:color="auto"/>
              <w:right w:val="single" w:sz="4" w:space="0" w:color="auto"/>
            </w:tcBorders>
            <w:noWrap/>
            <w:vAlign w:val="center"/>
          </w:tcPr>
          <w:p w14:paraId="48B99483" w14:textId="0F88F4DD" w:rsidR="00EB2A42" w:rsidRPr="008556AC" w:rsidRDefault="00EB2A42" w:rsidP="00EB2A42">
            <w:pPr>
              <w:jc w:val="right"/>
              <w:rPr>
                <w:color w:val="000000"/>
                <w:sz w:val="22"/>
                <w:szCs w:val="22"/>
                <w:highlight w:val="yellow"/>
              </w:rPr>
            </w:pPr>
          </w:p>
        </w:tc>
        <w:tc>
          <w:tcPr>
            <w:tcW w:w="986" w:type="dxa"/>
            <w:tcBorders>
              <w:top w:val="nil"/>
              <w:left w:val="nil"/>
              <w:bottom w:val="single" w:sz="4" w:space="0" w:color="auto"/>
              <w:right w:val="single" w:sz="4" w:space="0" w:color="auto"/>
            </w:tcBorders>
            <w:noWrap/>
            <w:vAlign w:val="center"/>
          </w:tcPr>
          <w:p w14:paraId="12833923" w14:textId="0E6338DB" w:rsidR="00EB2A42" w:rsidRPr="008556AC" w:rsidRDefault="00EB2A42" w:rsidP="00EB2A42">
            <w:pPr>
              <w:jc w:val="right"/>
              <w:rPr>
                <w:color w:val="000000"/>
                <w:sz w:val="22"/>
                <w:szCs w:val="22"/>
                <w:highlight w:val="yellow"/>
              </w:rPr>
            </w:pPr>
          </w:p>
        </w:tc>
        <w:tc>
          <w:tcPr>
            <w:tcW w:w="876" w:type="dxa"/>
            <w:tcBorders>
              <w:top w:val="nil"/>
              <w:left w:val="nil"/>
              <w:bottom w:val="single" w:sz="4" w:space="0" w:color="auto"/>
              <w:right w:val="single" w:sz="4" w:space="0" w:color="auto"/>
            </w:tcBorders>
            <w:vAlign w:val="center"/>
          </w:tcPr>
          <w:p w14:paraId="4F33BB7F" w14:textId="701C728B" w:rsidR="00EB2A42" w:rsidRPr="008556AC" w:rsidRDefault="00EB2A42" w:rsidP="00EB2A42">
            <w:pPr>
              <w:jc w:val="right"/>
              <w:rPr>
                <w:color w:val="000000"/>
                <w:sz w:val="22"/>
                <w:szCs w:val="22"/>
                <w:highlight w:val="yellow"/>
              </w:rPr>
            </w:pPr>
          </w:p>
        </w:tc>
        <w:tc>
          <w:tcPr>
            <w:tcW w:w="1176" w:type="dxa"/>
            <w:tcBorders>
              <w:top w:val="nil"/>
              <w:left w:val="nil"/>
              <w:bottom w:val="single" w:sz="4" w:space="0" w:color="auto"/>
              <w:right w:val="single" w:sz="4" w:space="0" w:color="auto"/>
            </w:tcBorders>
            <w:vAlign w:val="center"/>
          </w:tcPr>
          <w:p w14:paraId="0EACD16E" w14:textId="06EA932A" w:rsidR="00EB2A42" w:rsidRPr="008556AC" w:rsidRDefault="00EB2A42" w:rsidP="00EB2A42">
            <w:pPr>
              <w:jc w:val="right"/>
              <w:rPr>
                <w:color w:val="000000"/>
                <w:sz w:val="22"/>
                <w:szCs w:val="22"/>
                <w:highlight w:val="yellow"/>
              </w:rPr>
            </w:pPr>
          </w:p>
        </w:tc>
        <w:tc>
          <w:tcPr>
            <w:tcW w:w="876" w:type="dxa"/>
            <w:tcBorders>
              <w:top w:val="nil"/>
              <w:left w:val="nil"/>
              <w:bottom w:val="single" w:sz="4" w:space="0" w:color="auto"/>
              <w:right w:val="single" w:sz="4" w:space="0" w:color="auto"/>
            </w:tcBorders>
            <w:vAlign w:val="center"/>
          </w:tcPr>
          <w:p w14:paraId="16EB17B8" w14:textId="111FAADD" w:rsidR="00EB2A42" w:rsidRPr="008556AC" w:rsidRDefault="00EB2A42" w:rsidP="00EB2A42">
            <w:pPr>
              <w:jc w:val="right"/>
              <w:rPr>
                <w:color w:val="000000"/>
                <w:sz w:val="22"/>
                <w:szCs w:val="22"/>
                <w:highlight w:val="yellow"/>
              </w:rPr>
            </w:pPr>
          </w:p>
        </w:tc>
        <w:tc>
          <w:tcPr>
            <w:tcW w:w="1096" w:type="dxa"/>
            <w:tcBorders>
              <w:top w:val="nil"/>
              <w:left w:val="nil"/>
              <w:bottom w:val="single" w:sz="4" w:space="0" w:color="auto"/>
              <w:right w:val="single" w:sz="4" w:space="0" w:color="auto"/>
            </w:tcBorders>
            <w:noWrap/>
            <w:vAlign w:val="center"/>
          </w:tcPr>
          <w:p w14:paraId="53F9AE82" w14:textId="72646911" w:rsidR="00EB2A42" w:rsidRPr="008556AC" w:rsidRDefault="00EB2A42" w:rsidP="00EB2A42">
            <w:pPr>
              <w:jc w:val="right"/>
              <w:rPr>
                <w:color w:val="000000"/>
                <w:sz w:val="22"/>
                <w:szCs w:val="22"/>
                <w:highlight w:val="yellow"/>
              </w:rPr>
            </w:pPr>
          </w:p>
        </w:tc>
        <w:tc>
          <w:tcPr>
            <w:tcW w:w="1096" w:type="dxa"/>
            <w:tcBorders>
              <w:top w:val="nil"/>
              <w:left w:val="nil"/>
              <w:bottom w:val="single" w:sz="4" w:space="0" w:color="auto"/>
              <w:right w:val="single" w:sz="4" w:space="0" w:color="auto"/>
            </w:tcBorders>
            <w:noWrap/>
            <w:vAlign w:val="center"/>
          </w:tcPr>
          <w:p w14:paraId="2CA881B3" w14:textId="67A11F33" w:rsidR="00EB2A42" w:rsidRPr="008556AC" w:rsidRDefault="00EB2A42" w:rsidP="00EB2A42">
            <w:pPr>
              <w:jc w:val="right"/>
              <w:rPr>
                <w:color w:val="000000"/>
                <w:sz w:val="22"/>
                <w:szCs w:val="22"/>
                <w:highlight w:val="yellow"/>
              </w:rPr>
            </w:pPr>
            <w:r>
              <w:rPr>
                <w:color w:val="000000"/>
                <w:sz w:val="22"/>
                <w:szCs w:val="22"/>
              </w:rPr>
              <w:t>61,7</w:t>
            </w:r>
          </w:p>
        </w:tc>
      </w:tr>
      <w:tr w:rsidR="00EB2A42" w:rsidRPr="00881E46" w14:paraId="029DBC17" w14:textId="77777777" w:rsidTr="00992E3E">
        <w:trPr>
          <w:trHeight w:val="300"/>
        </w:trPr>
        <w:tc>
          <w:tcPr>
            <w:tcW w:w="1705" w:type="dxa"/>
            <w:tcBorders>
              <w:top w:val="nil"/>
              <w:left w:val="single" w:sz="4" w:space="0" w:color="auto"/>
              <w:bottom w:val="single" w:sz="4" w:space="0" w:color="auto"/>
              <w:right w:val="single" w:sz="4" w:space="0" w:color="auto"/>
            </w:tcBorders>
            <w:noWrap/>
            <w:vAlign w:val="center"/>
            <w:hideMark/>
          </w:tcPr>
          <w:p w14:paraId="132295E4" w14:textId="4AE59121" w:rsidR="00EB2A42" w:rsidRPr="003B4461" w:rsidRDefault="00EB2A42" w:rsidP="00EB2A42">
            <w:pPr>
              <w:jc w:val="left"/>
              <w:rPr>
                <w:color w:val="000000"/>
                <w:sz w:val="22"/>
                <w:szCs w:val="22"/>
                <w:highlight w:val="yellow"/>
              </w:rPr>
            </w:pPr>
            <w:r w:rsidRPr="003B4461">
              <w:rPr>
                <w:sz w:val="22"/>
                <w:szCs w:val="22"/>
              </w:rPr>
              <w:t xml:space="preserve">А. </w:t>
            </w:r>
            <w:proofErr w:type="spellStart"/>
            <w:r w:rsidRPr="003B4461">
              <w:rPr>
                <w:sz w:val="22"/>
                <w:szCs w:val="22"/>
              </w:rPr>
              <w:t>јасен</w:t>
            </w:r>
            <w:proofErr w:type="spellEnd"/>
          </w:p>
        </w:tc>
        <w:tc>
          <w:tcPr>
            <w:tcW w:w="1379" w:type="dxa"/>
            <w:tcBorders>
              <w:top w:val="nil"/>
              <w:left w:val="nil"/>
              <w:bottom w:val="single" w:sz="4" w:space="0" w:color="auto"/>
              <w:right w:val="single" w:sz="4" w:space="0" w:color="auto"/>
            </w:tcBorders>
            <w:noWrap/>
            <w:vAlign w:val="center"/>
          </w:tcPr>
          <w:p w14:paraId="30DD1196" w14:textId="7267F97E" w:rsidR="00EB2A42" w:rsidRPr="008556AC" w:rsidRDefault="00EB2A42" w:rsidP="00EB2A42">
            <w:pPr>
              <w:jc w:val="right"/>
              <w:rPr>
                <w:color w:val="000000"/>
                <w:sz w:val="22"/>
                <w:szCs w:val="22"/>
                <w:highlight w:val="yellow"/>
              </w:rPr>
            </w:pPr>
            <w:r>
              <w:rPr>
                <w:color w:val="000000"/>
                <w:sz w:val="22"/>
                <w:szCs w:val="22"/>
              </w:rPr>
              <w:t>10.069,5</w:t>
            </w:r>
          </w:p>
        </w:tc>
        <w:tc>
          <w:tcPr>
            <w:tcW w:w="986" w:type="dxa"/>
            <w:tcBorders>
              <w:top w:val="nil"/>
              <w:left w:val="nil"/>
              <w:bottom w:val="single" w:sz="4" w:space="0" w:color="auto"/>
              <w:right w:val="single" w:sz="4" w:space="0" w:color="auto"/>
            </w:tcBorders>
            <w:noWrap/>
            <w:vAlign w:val="center"/>
          </w:tcPr>
          <w:p w14:paraId="2BF88574" w14:textId="0EA7665E" w:rsidR="00EB2A42" w:rsidRPr="008556AC" w:rsidRDefault="00EB2A42" w:rsidP="00EB2A42">
            <w:pPr>
              <w:jc w:val="right"/>
              <w:rPr>
                <w:color w:val="000000"/>
                <w:sz w:val="22"/>
                <w:szCs w:val="22"/>
                <w:highlight w:val="yellow"/>
              </w:rPr>
            </w:pPr>
            <w:r>
              <w:rPr>
                <w:color w:val="000000"/>
                <w:sz w:val="22"/>
                <w:szCs w:val="22"/>
              </w:rPr>
              <w:t>1.026,0</w:t>
            </w:r>
          </w:p>
        </w:tc>
        <w:tc>
          <w:tcPr>
            <w:tcW w:w="1244" w:type="dxa"/>
            <w:tcBorders>
              <w:top w:val="nil"/>
              <w:left w:val="nil"/>
              <w:bottom w:val="single" w:sz="4" w:space="0" w:color="auto"/>
              <w:right w:val="single" w:sz="4" w:space="0" w:color="auto"/>
            </w:tcBorders>
            <w:noWrap/>
            <w:vAlign w:val="center"/>
          </w:tcPr>
          <w:p w14:paraId="7824846F" w14:textId="1EC38EB0" w:rsidR="00EB2A42" w:rsidRPr="008556AC" w:rsidRDefault="00EB2A42" w:rsidP="00EB2A42">
            <w:pPr>
              <w:jc w:val="right"/>
              <w:rPr>
                <w:color w:val="000000"/>
                <w:sz w:val="22"/>
                <w:szCs w:val="22"/>
                <w:highlight w:val="yellow"/>
              </w:rPr>
            </w:pPr>
            <w:r>
              <w:rPr>
                <w:color w:val="000000"/>
                <w:sz w:val="22"/>
                <w:szCs w:val="22"/>
              </w:rPr>
              <w:t>9.043,5</w:t>
            </w:r>
          </w:p>
        </w:tc>
        <w:tc>
          <w:tcPr>
            <w:tcW w:w="986" w:type="dxa"/>
            <w:tcBorders>
              <w:top w:val="nil"/>
              <w:left w:val="nil"/>
              <w:bottom w:val="single" w:sz="4" w:space="0" w:color="auto"/>
              <w:right w:val="single" w:sz="4" w:space="0" w:color="auto"/>
            </w:tcBorders>
            <w:noWrap/>
            <w:vAlign w:val="center"/>
          </w:tcPr>
          <w:p w14:paraId="2BF9999A" w14:textId="4531AAC2" w:rsidR="00EB2A42" w:rsidRPr="008556AC" w:rsidRDefault="00EB2A42" w:rsidP="00EB2A42">
            <w:pPr>
              <w:jc w:val="right"/>
              <w:rPr>
                <w:color w:val="000000"/>
                <w:sz w:val="22"/>
                <w:szCs w:val="22"/>
                <w:highlight w:val="yellow"/>
              </w:rPr>
            </w:pPr>
          </w:p>
        </w:tc>
        <w:tc>
          <w:tcPr>
            <w:tcW w:w="986" w:type="dxa"/>
            <w:tcBorders>
              <w:top w:val="single" w:sz="4" w:space="0" w:color="auto"/>
              <w:left w:val="nil"/>
              <w:bottom w:val="single" w:sz="4" w:space="0" w:color="auto"/>
              <w:right w:val="single" w:sz="4" w:space="0" w:color="auto"/>
            </w:tcBorders>
            <w:vAlign w:val="center"/>
          </w:tcPr>
          <w:p w14:paraId="092B4247" w14:textId="7609CEC8" w:rsidR="00EB2A42" w:rsidRPr="008556AC" w:rsidRDefault="00EB2A42" w:rsidP="00EB2A42">
            <w:pPr>
              <w:jc w:val="right"/>
              <w:rPr>
                <w:color w:val="000000"/>
                <w:sz w:val="22"/>
                <w:szCs w:val="22"/>
                <w:highlight w:val="yellow"/>
              </w:rPr>
            </w:pPr>
          </w:p>
        </w:tc>
        <w:tc>
          <w:tcPr>
            <w:tcW w:w="986" w:type="dxa"/>
            <w:tcBorders>
              <w:top w:val="single" w:sz="4" w:space="0" w:color="auto"/>
              <w:left w:val="single" w:sz="4" w:space="0" w:color="auto"/>
              <w:bottom w:val="single" w:sz="4" w:space="0" w:color="auto"/>
              <w:right w:val="single" w:sz="4" w:space="0" w:color="auto"/>
            </w:tcBorders>
            <w:noWrap/>
            <w:vAlign w:val="center"/>
          </w:tcPr>
          <w:p w14:paraId="2186656A" w14:textId="5484C664" w:rsidR="00EB2A42" w:rsidRPr="008556AC" w:rsidRDefault="00EB2A42" w:rsidP="00EB2A42">
            <w:pPr>
              <w:jc w:val="right"/>
              <w:rPr>
                <w:color w:val="000000"/>
                <w:sz w:val="22"/>
                <w:szCs w:val="22"/>
                <w:highlight w:val="yellow"/>
              </w:rPr>
            </w:pPr>
          </w:p>
        </w:tc>
        <w:tc>
          <w:tcPr>
            <w:tcW w:w="992" w:type="dxa"/>
            <w:tcBorders>
              <w:top w:val="nil"/>
              <w:left w:val="nil"/>
              <w:bottom w:val="single" w:sz="4" w:space="0" w:color="auto"/>
              <w:right w:val="single" w:sz="4" w:space="0" w:color="auto"/>
            </w:tcBorders>
            <w:noWrap/>
            <w:vAlign w:val="center"/>
          </w:tcPr>
          <w:p w14:paraId="3BED5D63" w14:textId="493B9F3E" w:rsidR="00EB2A42" w:rsidRPr="008556AC" w:rsidRDefault="00EB2A42" w:rsidP="00EB2A42">
            <w:pPr>
              <w:jc w:val="right"/>
              <w:rPr>
                <w:color w:val="000000"/>
                <w:sz w:val="22"/>
                <w:szCs w:val="22"/>
                <w:highlight w:val="yellow"/>
              </w:rPr>
            </w:pPr>
          </w:p>
        </w:tc>
        <w:tc>
          <w:tcPr>
            <w:tcW w:w="986" w:type="dxa"/>
            <w:tcBorders>
              <w:top w:val="nil"/>
              <w:left w:val="nil"/>
              <w:bottom w:val="single" w:sz="4" w:space="0" w:color="auto"/>
              <w:right w:val="single" w:sz="4" w:space="0" w:color="auto"/>
            </w:tcBorders>
            <w:noWrap/>
            <w:vAlign w:val="center"/>
          </w:tcPr>
          <w:p w14:paraId="1C247C8E" w14:textId="35884E96" w:rsidR="00EB2A42" w:rsidRPr="008556AC" w:rsidRDefault="00EB2A42" w:rsidP="00EB2A42">
            <w:pPr>
              <w:jc w:val="right"/>
              <w:rPr>
                <w:color w:val="000000"/>
                <w:sz w:val="22"/>
                <w:szCs w:val="22"/>
                <w:highlight w:val="yellow"/>
              </w:rPr>
            </w:pPr>
          </w:p>
        </w:tc>
        <w:tc>
          <w:tcPr>
            <w:tcW w:w="876" w:type="dxa"/>
            <w:tcBorders>
              <w:top w:val="nil"/>
              <w:left w:val="nil"/>
              <w:bottom w:val="single" w:sz="4" w:space="0" w:color="auto"/>
              <w:right w:val="single" w:sz="4" w:space="0" w:color="auto"/>
            </w:tcBorders>
            <w:vAlign w:val="center"/>
          </w:tcPr>
          <w:p w14:paraId="3ECB020B" w14:textId="196AE964" w:rsidR="00EB2A42" w:rsidRPr="008556AC" w:rsidRDefault="00EB2A42" w:rsidP="00EB2A42">
            <w:pPr>
              <w:jc w:val="right"/>
              <w:rPr>
                <w:color w:val="000000"/>
                <w:sz w:val="22"/>
                <w:szCs w:val="22"/>
                <w:highlight w:val="yellow"/>
              </w:rPr>
            </w:pPr>
          </w:p>
        </w:tc>
        <w:tc>
          <w:tcPr>
            <w:tcW w:w="1176" w:type="dxa"/>
            <w:tcBorders>
              <w:top w:val="nil"/>
              <w:left w:val="nil"/>
              <w:bottom w:val="single" w:sz="4" w:space="0" w:color="auto"/>
              <w:right w:val="single" w:sz="4" w:space="0" w:color="auto"/>
            </w:tcBorders>
            <w:vAlign w:val="center"/>
          </w:tcPr>
          <w:p w14:paraId="0D1A2B27" w14:textId="43BF3541" w:rsidR="00EB2A42" w:rsidRPr="008556AC" w:rsidRDefault="00EB2A42" w:rsidP="00EB2A42">
            <w:pPr>
              <w:jc w:val="right"/>
              <w:rPr>
                <w:color w:val="000000"/>
                <w:sz w:val="22"/>
                <w:szCs w:val="22"/>
                <w:highlight w:val="yellow"/>
              </w:rPr>
            </w:pPr>
          </w:p>
        </w:tc>
        <w:tc>
          <w:tcPr>
            <w:tcW w:w="876" w:type="dxa"/>
            <w:tcBorders>
              <w:top w:val="nil"/>
              <w:left w:val="nil"/>
              <w:bottom w:val="single" w:sz="4" w:space="0" w:color="auto"/>
              <w:right w:val="single" w:sz="4" w:space="0" w:color="auto"/>
            </w:tcBorders>
            <w:vAlign w:val="center"/>
          </w:tcPr>
          <w:p w14:paraId="3FF631C3" w14:textId="25A8472C" w:rsidR="00EB2A42" w:rsidRPr="008556AC" w:rsidRDefault="00EB2A42" w:rsidP="00EB2A42">
            <w:pPr>
              <w:jc w:val="right"/>
              <w:rPr>
                <w:color w:val="000000"/>
                <w:sz w:val="22"/>
                <w:szCs w:val="22"/>
                <w:highlight w:val="yellow"/>
              </w:rPr>
            </w:pPr>
          </w:p>
        </w:tc>
        <w:tc>
          <w:tcPr>
            <w:tcW w:w="1096" w:type="dxa"/>
            <w:tcBorders>
              <w:top w:val="nil"/>
              <w:left w:val="nil"/>
              <w:bottom w:val="single" w:sz="4" w:space="0" w:color="auto"/>
              <w:right w:val="single" w:sz="4" w:space="0" w:color="auto"/>
            </w:tcBorders>
            <w:noWrap/>
            <w:vAlign w:val="center"/>
          </w:tcPr>
          <w:p w14:paraId="62DFE153" w14:textId="14268AD2" w:rsidR="00EB2A42" w:rsidRPr="008556AC" w:rsidRDefault="00EB2A42" w:rsidP="00EB2A42">
            <w:pPr>
              <w:jc w:val="right"/>
              <w:rPr>
                <w:color w:val="000000"/>
                <w:sz w:val="22"/>
                <w:szCs w:val="22"/>
                <w:highlight w:val="yellow"/>
              </w:rPr>
            </w:pPr>
          </w:p>
        </w:tc>
        <w:tc>
          <w:tcPr>
            <w:tcW w:w="1096" w:type="dxa"/>
            <w:tcBorders>
              <w:top w:val="nil"/>
              <w:left w:val="nil"/>
              <w:bottom w:val="single" w:sz="4" w:space="0" w:color="auto"/>
              <w:right w:val="single" w:sz="4" w:space="0" w:color="auto"/>
            </w:tcBorders>
            <w:noWrap/>
            <w:vAlign w:val="center"/>
          </w:tcPr>
          <w:p w14:paraId="41D4250A" w14:textId="4784B404" w:rsidR="00EB2A42" w:rsidRPr="008556AC" w:rsidRDefault="00EB2A42" w:rsidP="00EB2A42">
            <w:pPr>
              <w:jc w:val="right"/>
              <w:rPr>
                <w:color w:val="000000"/>
                <w:sz w:val="22"/>
                <w:szCs w:val="22"/>
                <w:highlight w:val="yellow"/>
              </w:rPr>
            </w:pPr>
            <w:r>
              <w:rPr>
                <w:color w:val="000000"/>
                <w:sz w:val="22"/>
                <w:szCs w:val="22"/>
              </w:rPr>
              <w:t>9.043,5</w:t>
            </w:r>
          </w:p>
        </w:tc>
      </w:tr>
      <w:tr w:rsidR="00EB2A42" w:rsidRPr="00881E46" w14:paraId="0E69F064" w14:textId="77777777" w:rsidTr="00992E3E">
        <w:trPr>
          <w:trHeight w:val="300"/>
        </w:trPr>
        <w:tc>
          <w:tcPr>
            <w:tcW w:w="1705" w:type="dxa"/>
            <w:tcBorders>
              <w:top w:val="nil"/>
              <w:left w:val="single" w:sz="4" w:space="0" w:color="auto"/>
              <w:bottom w:val="single" w:sz="4" w:space="0" w:color="auto"/>
              <w:right w:val="single" w:sz="4" w:space="0" w:color="auto"/>
            </w:tcBorders>
            <w:noWrap/>
            <w:vAlign w:val="center"/>
            <w:hideMark/>
          </w:tcPr>
          <w:p w14:paraId="78456E75" w14:textId="10EAF194" w:rsidR="00EB2A42" w:rsidRPr="003B4461" w:rsidRDefault="00EB2A42" w:rsidP="00EB2A42">
            <w:pPr>
              <w:jc w:val="left"/>
              <w:rPr>
                <w:color w:val="000000"/>
                <w:sz w:val="22"/>
                <w:szCs w:val="22"/>
                <w:highlight w:val="yellow"/>
              </w:rPr>
            </w:pPr>
            <w:proofErr w:type="spellStart"/>
            <w:r w:rsidRPr="003B4461">
              <w:rPr>
                <w:sz w:val="22"/>
                <w:szCs w:val="22"/>
              </w:rPr>
              <w:t>Кисело</w:t>
            </w:r>
            <w:proofErr w:type="spellEnd"/>
            <w:r w:rsidRPr="003B4461">
              <w:rPr>
                <w:sz w:val="22"/>
                <w:szCs w:val="22"/>
              </w:rPr>
              <w:t xml:space="preserve"> </w:t>
            </w:r>
            <w:proofErr w:type="spellStart"/>
            <w:r w:rsidRPr="003B4461">
              <w:rPr>
                <w:sz w:val="22"/>
                <w:szCs w:val="22"/>
              </w:rPr>
              <w:t>дрво</w:t>
            </w:r>
            <w:proofErr w:type="spellEnd"/>
          </w:p>
        </w:tc>
        <w:tc>
          <w:tcPr>
            <w:tcW w:w="1379" w:type="dxa"/>
            <w:tcBorders>
              <w:top w:val="nil"/>
              <w:left w:val="nil"/>
              <w:bottom w:val="single" w:sz="4" w:space="0" w:color="auto"/>
              <w:right w:val="single" w:sz="4" w:space="0" w:color="auto"/>
            </w:tcBorders>
            <w:noWrap/>
            <w:vAlign w:val="center"/>
          </w:tcPr>
          <w:p w14:paraId="1AAB6FE0" w14:textId="583F3FA5" w:rsidR="00EB2A42" w:rsidRPr="008556AC" w:rsidRDefault="00EB2A42" w:rsidP="00EB2A42">
            <w:pPr>
              <w:jc w:val="right"/>
              <w:rPr>
                <w:color w:val="000000"/>
                <w:sz w:val="22"/>
                <w:szCs w:val="22"/>
                <w:highlight w:val="yellow"/>
              </w:rPr>
            </w:pPr>
            <w:r>
              <w:rPr>
                <w:color w:val="000000"/>
                <w:sz w:val="22"/>
                <w:szCs w:val="22"/>
              </w:rPr>
              <w:t>921,6</w:t>
            </w:r>
          </w:p>
        </w:tc>
        <w:tc>
          <w:tcPr>
            <w:tcW w:w="986" w:type="dxa"/>
            <w:tcBorders>
              <w:top w:val="nil"/>
              <w:left w:val="nil"/>
              <w:bottom w:val="single" w:sz="4" w:space="0" w:color="auto"/>
              <w:right w:val="single" w:sz="4" w:space="0" w:color="auto"/>
            </w:tcBorders>
            <w:noWrap/>
            <w:vAlign w:val="center"/>
          </w:tcPr>
          <w:p w14:paraId="3DEFA809" w14:textId="08026601" w:rsidR="00EB2A42" w:rsidRPr="008556AC" w:rsidRDefault="00EB2A42" w:rsidP="00EB2A42">
            <w:pPr>
              <w:jc w:val="right"/>
              <w:rPr>
                <w:color w:val="000000"/>
                <w:sz w:val="22"/>
                <w:szCs w:val="22"/>
                <w:highlight w:val="yellow"/>
              </w:rPr>
            </w:pPr>
            <w:r>
              <w:rPr>
                <w:color w:val="000000"/>
                <w:sz w:val="22"/>
                <w:szCs w:val="22"/>
              </w:rPr>
              <w:t>96,1</w:t>
            </w:r>
          </w:p>
        </w:tc>
        <w:tc>
          <w:tcPr>
            <w:tcW w:w="1244" w:type="dxa"/>
            <w:tcBorders>
              <w:top w:val="nil"/>
              <w:left w:val="nil"/>
              <w:bottom w:val="single" w:sz="4" w:space="0" w:color="auto"/>
              <w:right w:val="single" w:sz="4" w:space="0" w:color="auto"/>
            </w:tcBorders>
            <w:noWrap/>
            <w:vAlign w:val="center"/>
          </w:tcPr>
          <w:p w14:paraId="2E0E3BEF" w14:textId="008E7129" w:rsidR="00EB2A42" w:rsidRPr="008556AC" w:rsidRDefault="00EB2A42" w:rsidP="00EB2A42">
            <w:pPr>
              <w:jc w:val="right"/>
              <w:rPr>
                <w:color w:val="000000"/>
                <w:sz w:val="22"/>
                <w:szCs w:val="22"/>
                <w:highlight w:val="yellow"/>
              </w:rPr>
            </w:pPr>
            <w:r>
              <w:rPr>
                <w:color w:val="000000"/>
                <w:sz w:val="22"/>
                <w:szCs w:val="22"/>
              </w:rPr>
              <w:t>825,5</w:t>
            </w:r>
          </w:p>
        </w:tc>
        <w:tc>
          <w:tcPr>
            <w:tcW w:w="986" w:type="dxa"/>
            <w:tcBorders>
              <w:top w:val="nil"/>
              <w:left w:val="nil"/>
              <w:bottom w:val="single" w:sz="4" w:space="0" w:color="auto"/>
              <w:right w:val="single" w:sz="4" w:space="0" w:color="auto"/>
            </w:tcBorders>
            <w:noWrap/>
            <w:vAlign w:val="center"/>
          </w:tcPr>
          <w:p w14:paraId="731E116B" w14:textId="1D70A9E6" w:rsidR="00EB2A42" w:rsidRPr="008556AC" w:rsidRDefault="00EB2A42" w:rsidP="00EB2A42">
            <w:pPr>
              <w:jc w:val="right"/>
              <w:rPr>
                <w:color w:val="000000"/>
                <w:sz w:val="22"/>
                <w:szCs w:val="22"/>
                <w:highlight w:val="yellow"/>
              </w:rPr>
            </w:pPr>
          </w:p>
        </w:tc>
        <w:tc>
          <w:tcPr>
            <w:tcW w:w="986" w:type="dxa"/>
            <w:tcBorders>
              <w:top w:val="single" w:sz="4" w:space="0" w:color="auto"/>
              <w:left w:val="nil"/>
              <w:bottom w:val="single" w:sz="4" w:space="0" w:color="auto"/>
              <w:right w:val="single" w:sz="4" w:space="0" w:color="auto"/>
            </w:tcBorders>
            <w:vAlign w:val="center"/>
          </w:tcPr>
          <w:p w14:paraId="47C85149" w14:textId="714EBF6C" w:rsidR="00EB2A42" w:rsidRPr="008556AC" w:rsidRDefault="00EB2A42" w:rsidP="00EB2A42">
            <w:pPr>
              <w:jc w:val="right"/>
              <w:rPr>
                <w:color w:val="000000"/>
                <w:sz w:val="22"/>
                <w:szCs w:val="22"/>
                <w:highlight w:val="yellow"/>
              </w:rPr>
            </w:pPr>
          </w:p>
        </w:tc>
        <w:tc>
          <w:tcPr>
            <w:tcW w:w="986" w:type="dxa"/>
            <w:tcBorders>
              <w:top w:val="single" w:sz="4" w:space="0" w:color="auto"/>
              <w:left w:val="single" w:sz="4" w:space="0" w:color="auto"/>
              <w:bottom w:val="single" w:sz="4" w:space="0" w:color="auto"/>
              <w:right w:val="single" w:sz="4" w:space="0" w:color="auto"/>
            </w:tcBorders>
            <w:noWrap/>
            <w:vAlign w:val="center"/>
          </w:tcPr>
          <w:p w14:paraId="638F2EA7" w14:textId="04BBBDBA" w:rsidR="00EB2A42" w:rsidRPr="008556AC" w:rsidRDefault="00EB2A42" w:rsidP="00EB2A42">
            <w:pPr>
              <w:jc w:val="right"/>
              <w:rPr>
                <w:color w:val="000000"/>
                <w:sz w:val="22"/>
                <w:szCs w:val="22"/>
                <w:highlight w:val="yellow"/>
              </w:rPr>
            </w:pPr>
          </w:p>
        </w:tc>
        <w:tc>
          <w:tcPr>
            <w:tcW w:w="992" w:type="dxa"/>
            <w:tcBorders>
              <w:top w:val="nil"/>
              <w:left w:val="nil"/>
              <w:bottom w:val="single" w:sz="4" w:space="0" w:color="auto"/>
              <w:right w:val="single" w:sz="4" w:space="0" w:color="auto"/>
            </w:tcBorders>
            <w:noWrap/>
            <w:vAlign w:val="center"/>
          </w:tcPr>
          <w:p w14:paraId="06FDB562" w14:textId="5F35A3AF" w:rsidR="00EB2A42" w:rsidRPr="008556AC" w:rsidRDefault="00EB2A42" w:rsidP="00EB2A42">
            <w:pPr>
              <w:jc w:val="right"/>
              <w:rPr>
                <w:color w:val="000000"/>
                <w:sz w:val="22"/>
                <w:szCs w:val="22"/>
                <w:highlight w:val="yellow"/>
              </w:rPr>
            </w:pPr>
          </w:p>
        </w:tc>
        <w:tc>
          <w:tcPr>
            <w:tcW w:w="986" w:type="dxa"/>
            <w:tcBorders>
              <w:top w:val="nil"/>
              <w:left w:val="nil"/>
              <w:bottom w:val="single" w:sz="4" w:space="0" w:color="auto"/>
              <w:right w:val="single" w:sz="4" w:space="0" w:color="auto"/>
            </w:tcBorders>
            <w:noWrap/>
            <w:vAlign w:val="center"/>
          </w:tcPr>
          <w:p w14:paraId="4E24159E" w14:textId="7A56638A" w:rsidR="00EB2A42" w:rsidRPr="008556AC" w:rsidRDefault="00EB2A42" w:rsidP="00EB2A42">
            <w:pPr>
              <w:jc w:val="right"/>
              <w:rPr>
                <w:color w:val="000000"/>
                <w:sz w:val="22"/>
                <w:szCs w:val="22"/>
                <w:highlight w:val="yellow"/>
              </w:rPr>
            </w:pPr>
          </w:p>
        </w:tc>
        <w:tc>
          <w:tcPr>
            <w:tcW w:w="876" w:type="dxa"/>
            <w:tcBorders>
              <w:top w:val="nil"/>
              <w:left w:val="nil"/>
              <w:bottom w:val="single" w:sz="4" w:space="0" w:color="auto"/>
              <w:right w:val="single" w:sz="4" w:space="0" w:color="auto"/>
            </w:tcBorders>
            <w:vAlign w:val="center"/>
          </w:tcPr>
          <w:p w14:paraId="595E1DE5" w14:textId="03B60E7C" w:rsidR="00EB2A42" w:rsidRPr="008556AC" w:rsidRDefault="00EB2A42" w:rsidP="00EB2A42">
            <w:pPr>
              <w:jc w:val="right"/>
              <w:rPr>
                <w:color w:val="000000"/>
                <w:sz w:val="22"/>
                <w:szCs w:val="22"/>
                <w:highlight w:val="yellow"/>
              </w:rPr>
            </w:pPr>
          </w:p>
        </w:tc>
        <w:tc>
          <w:tcPr>
            <w:tcW w:w="1176" w:type="dxa"/>
            <w:tcBorders>
              <w:top w:val="nil"/>
              <w:left w:val="nil"/>
              <w:bottom w:val="single" w:sz="4" w:space="0" w:color="auto"/>
              <w:right w:val="single" w:sz="4" w:space="0" w:color="auto"/>
            </w:tcBorders>
            <w:vAlign w:val="center"/>
          </w:tcPr>
          <w:p w14:paraId="0AADCFAF" w14:textId="595A9940" w:rsidR="00EB2A42" w:rsidRPr="008556AC" w:rsidRDefault="00EB2A42" w:rsidP="00EB2A42">
            <w:pPr>
              <w:jc w:val="right"/>
              <w:rPr>
                <w:color w:val="000000"/>
                <w:sz w:val="22"/>
                <w:szCs w:val="22"/>
                <w:highlight w:val="yellow"/>
              </w:rPr>
            </w:pPr>
          </w:p>
        </w:tc>
        <w:tc>
          <w:tcPr>
            <w:tcW w:w="876" w:type="dxa"/>
            <w:tcBorders>
              <w:top w:val="nil"/>
              <w:left w:val="nil"/>
              <w:bottom w:val="single" w:sz="4" w:space="0" w:color="auto"/>
              <w:right w:val="single" w:sz="4" w:space="0" w:color="auto"/>
            </w:tcBorders>
            <w:vAlign w:val="center"/>
          </w:tcPr>
          <w:p w14:paraId="490518DB" w14:textId="6023D2CB" w:rsidR="00EB2A42" w:rsidRPr="008556AC" w:rsidRDefault="00EB2A42" w:rsidP="00EB2A42">
            <w:pPr>
              <w:jc w:val="right"/>
              <w:rPr>
                <w:color w:val="000000"/>
                <w:sz w:val="22"/>
                <w:szCs w:val="22"/>
                <w:highlight w:val="yellow"/>
              </w:rPr>
            </w:pPr>
          </w:p>
        </w:tc>
        <w:tc>
          <w:tcPr>
            <w:tcW w:w="1096" w:type="dxa"/>
            <w:tcBorders>
              <w:top w:val="nil"/>
              <w:left w:val="nil"/>
              <w:bottom w:val="single" w:sz="4" w:space="0" w:color="auto"/>
              <w:right w:val="single" w:sz="4" w:space="0" w:color="auto"/>
            </w:tcBorders>
            <w:noWrap/>
            <w:vAlign w:val="center"/>
          </w:tcPr>
          <w:p w14:paraId="639770CF" w14:textId="0F58E3B2" w:rsidR="00EB2A42" w:rsidRPr="008556AC" w:rsidRDefault="00EB2A42" w:rsidP="00EB2A42">
            <w:pPr>
              <w:jc w:val="right"/>
              <w:rPr>
                <w:color w:val="000000"/>
                <w:sz w:val="22"/>
                <w:szCs w:val="22"/>
                <w:highlight w:val="yellow"/>
              </w:rPr>
            </w:pPr>
          </w:p>
        </w:tc>
        <w:tc>
          <w:tcPr>
            <w:tcW w:w="1096" w:type="dxa"/>
            <w:tcBorders>
              <w:top w:val="nil"/>
              <w:left w:val="nil"/>
              <w:bottom w:val="single" w:sz="4" w:space="0" w:color="auto"/>
              <w:right w:val="single" w:sz="4" w:space="0" w:color="auto"/>
            </w:tcBorders>
            <w:noWrap/>
            <w:vAlign w:val="center"/>
          </w:tcPr>
          <w:p w14:paraId="43CF9A94" w14:textId="17C0D147" w:rsidR="00EB2A42" w:rsidRPr="008556AC" w:rsidRDefault="00EB2A42" w:rsidP="00EB2A42">
            <w:pPr>
              <w:jc w:val="right"/>
              <w:rPr>
                <w:color w:val="000000"/>
                <w:sz w:val="22"/>
                <w:szCs w:val="22"/>
                <w:highlight w:val="yellow"/>
              </w:rPr>
            </w:pPr>
            <w:r>
              <w:rPr>
                <w:color w:val="000000"/>
                <w:sz w:val="22"/>
                <w:szCs w:val="22"/>
              </w:rPr>
              <w:t>825,5</w:t>
            </w:r>
          </w:p>
        </w:tc>
      </w:tr>
      <w:tr w:rsidR="00EB2A42" w:rsidRPr="00881E46" w14:paraId="706BE537" w14:textId="77777777" w:rsidTr="00992E3E">
        <w:trPr>
          <w:trHeight w:val="300"/>
        </w:trPr>
        <w:tc>
          <w:tcPr>
            <w:tcW w:w="1705" w:type="dxa"/>
            <w:tcBorders>
              <w:top w:val="nil"/>
              <w:left w:val="single" w:sz="4" w:space="0" w:color="auto"/>
              <w:bottom w:val="single" w:sz="4" w:space="0" w:color="auto"/>
              <w:right w:val="single" w:sz="4" w:space="0" w:color="auto"/>
            </w:tcBorders>
            <w:noWrap/>
            <w:vAlign w:val="center"/>
            <w:hideMark/>
          </w:tcPr>
          <w:p w14:paraId="1137F0E4" w14:textId="6106443E" w:rsidR="00EB2A42" w:rsidRPr="003B4461" w:rsidRDefault="00EB2A42" w:rsidP="00EB2A42">
            <w:pPr>
              <w:jc w:val="left"/>
              <w:rPr>
                <w:color w:val="000000"/>
                <w:sz w:val="22"/>
                <w:szCs w:val="22"/>
                <w:highlight w:val="yellow"/>
              </w:rPr>
            </w:pPr>
            <w:proofErr w:type="spellStart"/>
            <w:r w:rsidRPr="003B4461">
              <w:rPr>
                <w:sz w:val="22"/>
                <w:szCs w:val="22"/>
              </w:rPr>
              <w:t>Јас</w:t>
            </w:r>
            <w:proofErr w:type="spellEnd"/>
            <w:r w:rsidR="00656AC0">
              <w:rPr>
                <w:sz w:val="22"/>
                <w:szCs w:val="22"/>
              </w:rPr>
              <w:t>.</w:t>
            </w:r>
            <w:r w:rsidRPr="003B4461">
              <w:rPr>
                <w:sz w:val="22"/>
                <w:szCs w:val="22"/>
              </w:rPr>
              <w:t xml:space="preserve"> </w:t>
            </w:r>
            <w:proofErr w:type="spellStart"/>
            <w:r w:rsidRPr="003B4461">
              <w:rPr>
                <w:sz w:val="22"/>
                <w:szCs w:val="22"/>
              </w:rPr>
              <w:t>јавор</w:t>
            </w:r>
            <w:proofErr w:type="spellEnd"/>
          </w:p>
        </w:tc>
        <w:tc>
          <w:tcPr>
            <w:tcW w:w="1379" w:type="dxa"/>
            <w:tcBorders>
              <w:top w:val="nil"/>
              <w:left w:val="nil"/>
              <w:bottom w:val="single" w:sz="4" w:space="0" w:color="auto"/>
              <w:right w:val="single" w:sz="4" w:space="0" w:color="auto"/>
            </w:tcBorders>
            <w:noWrap/>
            <w:vAlign w:val="center"/>
          </w:tcPr>
          <w:p w14:paraId="2A211606" w14:textId="5B18669F" w:rsidR="00EB2A42" w:rsidRPr="008556AC" w:rsidRDefault="00EB2A42" w:rsidP="00EB2A42">
            <w:pPr>
              <w:jc w:val="right"/>
              <w:rPr>
                <w:color w:val="000000"/>
                <w:sz w:val="22"/>
                <w:szCs w:val="22"/>
                <w:highlight w:val="yellow"/>
              </w:rPr>
            </w:pPr>
            <w:r>
              <w:rPr>
                <w:color w:val="000000"/>
                <w:sz w:val="22"/>
                <w:szCs w:val="22"/>
              </w:rPr>
              <w:t>18.194,2</w:t>
            </w:r>
          </w:p>
        </w:tc>
        <w:tc>
          <w:tcPr>
            <w:tcW w:w="986" w:type="dxa"/>
            <w:tcBorders>
              <w:top w:val="nil"/>
              <w:left w:val="nil"/>
              <w:bottom w:val="single" w:sz="4" w:space="0" w:color="auto"/>
              <w:right w:val="single" w:sz="4" w:space="0" w:color="auto"/>
            </w:tcBorders>
            <w:noWrap/>
            <w:vAlign w:val="center"/>
          </w:tcPr>
          <w:p w14:paraId="5256AAB0" w14:textId="102A0BA0" w:rsidR="00EB2A42" w:rsidRPr="008556AC" w:rsidRDefault="00EB2A42" w:rsidP="00EB2A42">
            <w:pPr>
              <w:jc w:val="right"/>
              <w:rPr>
                <w:color w:val="000000"/>
                <w:sz w:val="22"/>
                <w:szCs w:val="22"/>
                <w:highlight w:val="yellow"/>
              </w:rPr>
            </w:pPr>
            <w:r>
              <w:rPr>
                <w:color w:val="000000"/>
                <w:sz w:val="22"/>
                <w:szCs w:val="22"/>
              </w:rPr>
              <w:t>1.824,2</w:t>
            </w:r>
          </w:p>
        </w:tc>
        <w:tc>
          <w:tcPr>
            <w:tcW w:w="1244" w:type="dxa"/>
            <w:tcBorders>
              <w:top w:val="nil"/>
              <w:left w:val="nil"/>
              <w:bottom w:val="single" w:sz="4" w:space="0" w:color="auto"/>
              <w:right w:val="single" w:sz="4" w:space="0" w:color="auto"/>
            </w:tcBorders>
            <w:noWrap/>
            <w:vAlign w:val="center"/>
          </w:tcPr>
          <w:p w14:paraId="61DEF8DA" w14:textId="58E785E2" w:rsidR="00EB2A42" w:rsidRPr="008556AC" w:rsidRDefault="00EB2A42" w:rsidP="00EB2A42">
            <w:pPr>
              <w:jc w:val="right"/>
              <w:rPr>
                <w:color w:val="000000"/>
                <w:sz w:val="22"/>
                <w:szCs w:val="22"/>
                <w:highlight w:val="yellow"/>
              </w:rPr>
            </w:pPr>
            <w:r>
              <w:rPr>
                <w:color w:val="000000"/>
                <w:sz w:val="22"/>
                <w:szCs w:val="22"/>
              </w:rPr>
              <w:t>16.370,1</w:t>
            </w:r>
          </w:p>
        </w:tc>
        <w:tc>
          <w:tcPr>
            <w:tcW w:w="986" w:type="dxa"/>
            <w:tcBorders>
              <w:top w:val="nil"/>
              <w:left w:val="nil"/>
              <w:bottom w:val="single" w:sz="4" w:space="0" w:color="auto"/>
              <w:right w:val="single" w:sz="4" w:space="0" w:color="auto"/>
            </w:tcBorders>
            <w:noWrap/>
            <w:vAlign w:val="center"/>
          </w:tcPr>
          <w:p w14:paraId="41FDB802" w14:textId="063292BB" w:rsidR="00EB2A42" w:rsidRPr="008556AC" w:rsidRDefault="00EB2A42" w:rsidP="00EB2A42">
            <w:pPr>
              <w:jc w:val="right"/>
              <w:rPr>
                <w:color w:val="000000"/>
                <w:sz w:val="22"/>
                <w:szCs w:val="22"/>
                <w:highlight w:val="yellow"/>
              </w:rPr>
            </w:pPr>
          </w:p>
        </w:tc>
        <w:tc>
          <w:tcPr>
            <w:tcW w:w="986" w:type="dxa"/>
            <w:tcBorders>
              <w:top w:val="single" w:sz="4" w:space="0" w:color="auto"/>
              <w:left w:val="nil"/>
              <w:bottom w:val="single" w:sz="4" w:space="0" w:color="auto"/>
              <w:right w:val="single" w:sz="4" w:space="0" w:color="auto"/>
            </w:tcBorders>
            <w:vAlign w:val="center"/>
          </w:tcPr>
          <w:p w14:paraId="290EFEC3" w14:textId="75127A4F" w:rsidR="00EB2A42" w:rsidRPr="008556AC" w:rsidRDefault="00EB2A42" w:rsidP="00EB2A42">
            <w:pPr>
              <w:jc w:val="right"/>
              <w:rPr>
                <w:color w:val="000000"/>
                <w:sz w:val="22"/>
                <w:szCs w:val="22"/>
                <w:highlight w:val="yellow"/>
              </w:rPr>
            </w:pPr>
          </w:p>
        </w:tc>
        <w:tc>
          <w:tcPr>
            <w:tcW w:w="986" w:type="dxa"/>
            <w:tcBorders>
              <w:top w:val="single" w:sz="4" w:space="0" w:color="auto"/>
              <w:left w:val="single" w:sz="4" w:space="0" w:color="auto"/>
              <w:bottom w:val="single" w:sz="4" w:space="0" w:color="auto"/>
              <w:right w:val="single" w:sz="4" w:space="0" w:color="auto"/>
            </w:tcBorders>
            <w:noWrap/>
            <w:vAlign w:val="center"/>
          </w:tcPr>
          <w:p w14:paraId="3D890562" w14:textId="316A426B" w:rsidR="00EB2A42" w:rsidRPr="008556AC" w:rsidRDefault="00EB2A42" w:rsidP="00EB2A42">
            <w:pPr>
              <w:jc w:val="right"/>
              <w:rPr>
                <w:color w:val="000000"/>
                <w:sz w:val="22"/>
                <w:szCs w:val="22"/>
                <w:highlight w:val="yellow"/>
              </w:rPr>
            </w:pPr>
          </w:p>
        </w:tc>
        <w:tc>
          <w:tcPr>
            <w:tcW w:w="992" w:type="dxa"/>
            <w:tcBorders>
              <w:top w:val="nil"/>
              <w:left w:val="nil"/>
              <w:bottom w:val="single" w:sz="4" w:space="0" w:color="auto"/>
              <w:right w:val="single" w:sz="4" w:space="0" w:color="auto"/>
            </w:tcBorders>
            <w:noWrap/>
            <w:vAlign w:val="center"/>
          </w:tcPr>
          <w:p w14:paraId="4CA06694" w14:textId="30B1CD27" w:rsidR="00EB2A42" w:rsidRPr="008556AC" w:rsidRDefault="00EB2A42" w:rsidP="00EB2A42">
            <w:pPr>
              <w:jc w:val="right"/>
              <w:rPr>
                <w:color w:val="000000"/>
                <w:sz w:val="22"/>
                <w:szCs w:val="22"/>
                <w:highlight w:val="yellow"/>
              </w:rPr>
            </w:pPr>
          </w:p>
        </w:tc>
        <w:tc>
          <w:tcPr>
            <w:tcW w:w="986" w:type="dxa"/>
            <w:tcBorders>
              <w:top w:val="nil"/>
              <w:left w:val="nil"/>
              <w:bottom w:val="single" w:sz="4" w:space="0" w:color="auto"/>
              <w:right w:val="single" w:sz="4" w:space="0" w:color="auto"/>
            </w:tcBorders>
            <w:noWrap/>
            <w:vAlign w:val="center"/>
          </w:tcPr>
          <w:p w14:paraId="408C1DC6" w14:textId="6BBC450C" w:rsidR="00EB2A42" w:rsidRPr="008556AC" w:rsidRDefault="00EB2A42" w:rsidP="00EB2A42">
            <w:pPr>
              <w:jc w:val="right"/>
              <w:rPr>
                <w:color w:val="000000"/>
                <w:sz w:val="22"/>
                <w:szCs w:val="22"/>
                <w:highlight w:val="yellow"/>
              </w:rPr>
            </w:pPr>
          </w:p>
        </w:tc>
        <w:tc>
          <w:tcPr>
            <w:tcW w:w="876" w:type="dxa"/>
            <w:tcBorders>
              <w:top w:val="nil"/>
              <w:left w:val="nil"/>
              <w:bottom w:val="single" w:sz="4" w:space="0" w:color="auto"/>
              <w:right w:val="single" w:sz="4" w:space="0" w:color="auto"/>
            </w:tcBorders>
            <w:vAlign w:val="center"/>
          </w:tcPr>
          <w:p w14:paraId="5A5EFEE2" w14:textId="47DFB1FE" w:rsidR="00EB2A42" w:rsidRPr="008556AC" w:rsidRDefault="00EB2A42" w:rsidP="00EB2A42">
            <w:pPr>
              <w:jc w:val="right"/>
              <w:rPr>
                <w:color w:val="000000"/>
                <w:sz w:val="22"/>
                <w:szCs w:val="22"/>
                <w:highlight w:val="yellow"/>
              </w:rPr>
            </w:pPr>
          </w:p>
        </w:tc>
        <w:tc>
          <w:tcPr>
            <w:tcW w:w="1176" w:type="dxa"/>
            <w:tcBorders>
              <w:top w:val="nil"/>
              <w:left w:val="nil"/>
              <w:bottom w:val="single" w:sz="4" w:space="0" w:color="auto"/>
              <w:right w:val="single" w:sz="4" w:space="0" w:color="auto"/>
            </w:tcBorders>
            <w:vAlign w:val="center"/>
          </w:tcPr>
          <w:p w14:paraId="096508A9" w14:textId="0EFE2BB7" w:rsidR="00EB2A42" w:rsidRPr="008556AC" w:rsidRDefault="00EB2A42" w:rsidP="00EB2A42">
            <w:pPr>
              <w:jc w:val="right"/>
              <w:rPr>
                <w:color w:val="000000"/>
                <w:sz w:val="22"/>
                <w:szCs w:val="22"/>
                <w:highlight w:val="yellow"/>
              </w:rPr>
            </w:pPr>
          </w:p>
        </w:tc>
        <w:tc>
          <w:tcPr>
            <w:tcW w:w="876" w:type="dxa"/>
            <w:tcBorders>
              <w:top w:val="nil"/>
              <w:left w:val="nil"/>
              <w:bottom w:val="single" w:sz="4" w:space="0" w:color="auto"/>
              <w:right w:val="single" w:sz="4" w:space="0" w:color="auto"/>
            </w:tcBorders>
            <w:vAlign w:val="center"/>
          </w:tcPr>
          <w:p w14:paraId="0409E5BC" w14:textId="4123A1AC" w:rsidR="00EB2A42" w:rsidRPr="008556AC" w:rsidRDefault="00EB2A42" w:rsidP="00EB2A42">
            <w:pPr>
              <w:jc w:val="right"/>
              <w:rPr>
                <w:color w:val="000000"/>
                <w:sz w:val="22"/>
                <w:szCs w:val="22"/>
                <w:highlight w:val="yellow"/>
              </w:rPr>
            </w:pPr>
          </w:p>
        </w:tc>
        <w:tc>
          <w:tcPr>
            <w:tcW w:w="1096" w:type="dxa"/>
            <w:tcBorders>
              <w:top w:val="nil"/>
              <w:left w:val="nil"/>
              <w:bottom w:val="single" w:sz="4" w:space="0" w:color="auto"/>
              <w:right w:val="single" w:sz="4" w:space="0" w:color="auto"/>
            </w:tcBorders>
            <w:noWrap/>
            <w:vAlign w:val="center"/>
          </w:tcPr>
          <w:p w14:paraId="0ABF0277" w14:textId="27D568D6" w:rsidR="00EB2A42" w:rsidRPr="008556AC" w:rsidRDefault="00EB2A42" w:rsidP="00EB2A42">
            <w:pPr>
              <w:jc w:val="right"/>
              <w:rPr>
                <w:color w:val="000000"/>
                <w:sz w:val="22"/>
                <w:szCs w:val="22"/>
                <w:highlight w:val="yellow"/>
              </w:rPr>
            </w:pPr>
          </w:p>
        </w:tc>
        <w:tc>
          <w:tcPr>
            <w:tcW w:w="1096" w:type="dxa"/>
            <w:tcBorders>
              <w:top w:val="nil"/>
              <w:left w:val="nil"/>
              <w:bottom w:val="single" w:sz="4" w:space="0" w:color="auto"/>
              <w:right w:val="single" w:sz="4" w:space="0" w:color="auto"/>
            </w:tcBorders>
            <w:noWrap/>
            <w:vAlign w:val="center"/>
          </w:tcPr>
          <w:p w14:paraId="5CCE464D" w14:textId="2C5A6384" w:rsidR="00EB2A42" w:rsidRPr="008556AC" w:rsidRDefault="00EB2A42" w:rsidP="00EB2A42">
            <w:pPr>
              <w:jc w:val="right"/>
              <w:rPr>
                <w:color w:val="000000"/>
                <w:sz w:val="22"/>
                <w:szCs w:val="22"/>
                <w:highlight w:val="yellow"/>
              </w:rPr>
            </w:pPr>
            <w:r>
              <w:rPr>
                <w:color w:val="000000"/>
                <w:sz w:val="22"/>
                <w:szCs w:val="22"/>
              </w:rPr>
              <w:t>16.370,1</w:t>
            </w:r>
          </w:p>
        </w:tc>
      </w:tr>
      <w:tr w:rsidR="00EB2A42" w:rsidRPr="00881E46" w14:paraId="24BF4F6F" w14:textId="77777777" w:rsidTr="00992E3E">
        <w:trPr>
          <w:trHeight w:val="300"/>
        </w:trPr>
        <w:tc>
          <w:tcPr>
            <w:tcW w:w="1705" w:type="dxa"/>
            <w:tcBorders>
              <w:top w:val="nil"/>
              <w:left w:val="single" w:sz="4" w:space="0" w:color="auto"/>
              <w:bottom w:val="single" w:sz="4" w:space="0" w:color="auto"/>
              <w:right w:val="single" w:sz="4" w:space="0" w:color="auto"/>
            </w:tcBorders>
            <w:noWrap/>
            <w:vAlign w:val="center"/>
            <w:hideMark/>
          </w:tcPr>
          <w:p w14:paraId="764568BC" w14:textId="6C3EA2D7" w:rsidR="00EB2A42" w:rsidRPr="003B4461" w:rsidRDefault="00EB2A42" w:rsidP="00EB2A42">
            <w:pPr>
              <w:jc w:val="left"/>
              <w:rPr>
                <w:color w:val="000000"/>
                <w:sz w:val="22"/>
                <w:szCs w:val="22"/>
                <w:highlight w:val="yellow"/>
              </w:rPr>
            </w:pPr>
            <w:proofErr w:type="spellStart"/>
            <w:r w:rsidRPr="003B4461">
              <w:rPr>
                <w:sz w:val="22"/>
                <w:szCs w:val="22"/>
              </w:rPr>
              <w:t>Клен</w:t>
            </w:r>
            <w:proofErr w:type="spellEnd"/>
          </w:p>
        </w:tc>
        <w:tc>
          <w:tcPr>
            <w:tcW w:w="1379" w:type="dxa"/>
            <w:tcBorders>
              <w:top w:val="nil"/>
              <w:left w:val="nil"/>
              <w:bottom w:val="single" w:sz="4" w:space="0" w:color="auto"/>
              <w:right w:val="single" w:sz="4" w:space="0" w:color="auto"/>
            </w:tcBorders>
            <w:noWrap/>
            <w:vAlign w:val="center"/>
          </w:tcPr>
          <w:p w14:paraId="5FCFFAF1" w14:textId="38877A97" w:rsidR="00EB2A42" w:rsidRPr="008556AC" w:rsidRDefault="00EB2A42" w:rsidP="00EB2A42">
            <w:pPr>
              <w:jc w:val="right"/>
              <w:rPr>
                <w:color w:val="000000"/>
                <w:sz w:val="22"/>
                <w:szCs w:val="22"/>
                <w:highlight w:val="yellow"/>
              </w:rPr>
            </w:pPr>
            <w:r>
              <w:rPr>
                <w:color w:val="000000"/>
                <w:sz w:val="22"/>
                <w:szCs w:val="22"/>
              </w:rPr>
              <w:t>23,0</w:t>
            </w:r>
          </w:p>
        </w:tc>
        <w:tc>
          <w:tcPr>
            <w:tcW w:w="986" w:type="dxa"/>
            <w:tcBorders>
              <w:top w:val="nil"/>
              <w:left w:val="nil"/>
              <w:bottom w:val="single" w:sz="4" w:space="0" w:color="auto"/>
              <w:right w:val="single" w:sz="4" w:space="0" w:color="auto"/>
            </w:tcBorders>
            <w:noWrap/>
            <w:vAlign w:val="center"/>
          </w:tcPr>
          <w:p w14:paraId="48DAD920" w14:textId="2A3B4775" w:rsidR="00EB2A42" w:rsidRPr="008556AC" w:rsidRDefault="00EB2A42" w:rsidP="00EB2A42">
            <w:pPr>
              <w:jc w:val="right"/>
              <w:rPr>
                <w:color w:val="000000"/>
                <w:sz w:val="22"/>
                <w:szCs w:val="22"/>
                <w:highlight w:val="yellow"/>
              </w:rPr>
            </w:pPr>
            <w:r>
              <w:rPr>
                <w:color w:val="000000"/>
                <w:sz w:val="22"/>
                <w:szCs w:val="22"/>
              </w:rPr>
              <w:t>2,3</w:t>
            </w:r>
          </w:p>
        </w:tc>
        <w:tc>
          <w:tcPr>
            <w:tcW w:w="1244" w:type="dxa"/>
            <w:tcBorders>
              <w:top w:val="nil"/>
              <w:left w:val="nil"/>
              <w:bottom w:val="single" w:sz="4" w:space="0" w:color="auto"/>
              <w:right w:val="single" w:sz="4" w:space="0" w:color="auto"/>
            </w:tcBorders>
            <w:noWrap/>
            <w:vAlign w:val="center"/>
          </w:tcPr>
          <w:p w14:paraId="0EC877D8" w14:textId="58A608AE" w:rsidR="00EB2A42" w:rsidRPr="008556AC" w:rsidRDefault="00EB2A42" w:rsidP="00EB2A42">
            <w:pPr>
              <w:jc w:val="right"/>
              <w:rPr>
                <w:color w:val="000000"/>
                <w:sz w:val="22"/>
                <w:szCs w:val="22"/>
                <w:highlight w:val="yellow"/>
              </w:rPr>
            </w:pPr>
            <w:r>
              <w:rPr>
                <w:color w:val="000000"/>
                <w:sz w:val="22"/>
                <w:szCs w:val="22"/>
              </w:rPr>
              <w:t>20,7</w:t>
            </w:r>
          </w:p>
        </w:tc>
        <w:tc>
          <w:tcPr>
            <w:tcW w:w="986" w:type="dxa"/>
            <w:tcBorders>
              <w:top w:val="nil"/>
              <w:left w:val="nil"/>
              <w:bottom w:val="single" w:sz="4" w:space="0" w:color="auto"/>
              <w:right w:val="single" w:sz="4" w:space="0" w:color="auto"/>
            </w:tcBorders>
            <w:noWrap/>
            <w:vAlign w:val="center"/>
          </w:tcPr>
          <w:p w14:paraId="3BAA5D6E" w14:textId="5D33CFEC" w:rsidR="00EB2A42" w:rsidRPr="008556AC" w:rsidRDefault="00EB2A42" w:rsidP="00EB2A42">
            <w:pPr>
              <w:jc w:val="right"/>
              <w:rPr>
                <w:color w:val="000000"/>
                <w:sz w:val="22"/>
                <w:szCs w:val="22"/>
                <w:highlight w:val="yellow"/>
              </w:rPr>
            </w:pPr>
          </w:p>
        </w:tc>
        <w:tc>
          <w:tcPr>
            <w:tcW w:w="986" w:type="dxa"/>
            <w:tcBorders>
              <w:top w:val="single" w:sz="4" w:space="0" w:color="auto"/>
              <w:left w:val="nil"/>
              <w:bottom w:val="single" w:sz="4" w:space="0" w:color="auto"/>
              <w:right w:val="single" w:sz="4" w:space="0" w:color="auto"/>
            </w:tcBorders>
            <w:vAlign w:val="center"/>
          </w:tcPr>
          <w:p w14:paraId="03BB12B0" w14:textId="60EB0E13" w:rsidR="00EB2A42" w:rsidRPr="008556AC" w:rsidRDefault="00EB2A42" w:rsidP="00EB2A42">
            <w:pPr>
              <w:jc w:val="right"/>
              <w:rPr>
                <w:color w:val="000000"/>
                <w:sz w:val="22"/>
                <w:szCs w:val="22"/>
                <w:highlight w:val="yellow"/>
              </w:rPr>
            </w:pPr>
          </w:p>
        </w:tc>
        <w:tc>
          <w:tcPr>
            <w:tcW w:w="986" w:type="dxa"/>
            <w:tcBorders>
              <w:top w:val="single" w:sz="4" w:space="0" w:color="auto"/>
              <w:left w:val="single" w:sz="4" w:space="0" w:color="auto"/>
              <w:bottom w:val="single" w:sz="4" w:space="0" w:color="auto"/>
              <w:right w:val="single" w:sz="4" w:space="0" w:color="auto"/>
            </w:tcBorders>
            <w:noWrap/>
            <w:vAlign w:val="center"/>
          </w:tcPr>
          <w:p w14:paraId="11CF1523" w14:textId="5482BF0A" w:rsidR="00EB2A42" w:rsidRPr="008556AC" w:rsidRDefault="00EB2A42" w:rsidP="00EB2A42">
            <w:pPr>
              <w:jc w:val="right"/>
              <w:rPr>
                <w:color w:val="000000"/>
                <w:sz w:val="22"/>
                <w:szCs w:val="22"/>
                <w:highlight w:val="yellow"/>
              </w:rPr>
            </w:pPr>
          </w:p>
        </w:tc>
        <w:tc>
          <w:tcPr>
            <w:tcW w:w="992" w:type="dxa"/>
            <w:tcBorders>
              <w:top w:val="nil"/>
              <w:left w:val="nil"/>
              <w:bottom w:val="single" w:sz="4" w:space="0" w:color="auto"/>
              <w:right w:val="single" w:sz="4" w:space="0" w:color="auto"/>
            </w:tcBorders>
            <w:noWrap/>
            <w:vAlign w:val="center"/>
          </w:tcPr>
          <w:p w14:paraId="506AA0D4" w14:textId="0246497C" w:rsidR="00EB2A42" w:rsidRPr="008556AC" w:rsidRDefault="00EB2A42" w:rsidP="00EB2A42">
            <w:pPr>
              <w:jc w:val="right"/>
              <w:rPr>
                <w:color w:val="000000"/>
                <w:sz w:val="22"/>
                <w:szCs w:val="22"/>
                <w:highlight w:val="yellow"/>
              </w:rPr>
            </w:pPr>
          </w:p>
        </w:tc>
        <w:tc>
          <w:tcPr>
            <w:tcW w:w="986" w:type="dxa"/>
            <w:tcBorders>
              <w:top w:val="nil"/>
              <w:left w:val="nil"/>
              <w:bottom w:val="single" w:sz="4" w:space="0" w:color="auto"/>
              <w:right w:val="single" w:sz="4" w:space="0" w:color="auto"/>
            </w:tcBorders>
            <w:noWrap/>
            <w:vAlign w:val="center"/>
          </w:tcPr>
          <w:p w14:paraId="25A8B8F0" w14:textId="492096CE" w:rsidR="00EB2A42" w:rsidRPr="008556AC" w:rsidRDefault="00EB2A42" w:rsidP="00EB2A42">
            <w:pPr>
              <w:jc w:val="right"/>
              <w:rPr>
                <w:color w:val="000000"/>
                <w:sz w:val="22"/>
                <w:szCs w:val="22"/>
                <w:highlight w:val="yellow"/>
              </w:rPr>
            </w:pPr>
          </w:p>
        </w:tc>
        <w:tc>
          <w:tcPr>
            <w:tcW w:w="876" w:type="dxa"/>
            <w:tcBorders>
              <w:top w:val="nil"/>
              <w:left w:val="nil"/>
              <w:bottom w:val="single" w:sz="4" w:space="0" w:color="auto"/>
              <w:right w:val="single" w:sz="4" w:space="0" w:color="auto"/>
            </w:tcBorders>
            <w:vAlign w:val="center"/>
          </w:tcPr>
          <w:p w14:paraId="54CB9372" w14:textId="4016E373" w:rsidR="00EB2A42" w:rsidRPr="008556AC" w:rsidRDefault="00EB2A42" w:rsidP="00EB2A42">
            <w:pPr>
              <w:jc w:val="right"/>
              <w:rPr>
                <w:color w:val="000000"/>
                <w:sz w:val="22"/>
                <w:szCs w:val="22"/>
                <w:highlight w:val="yellow"/>
              </w:rPr>
            </w:pPr>
          </w:p>
        </w:tc>
        <w:tc>
          <w:tcPr>
            <w:tcW w:w="1176" w:type="dxa"/>
            <w:tcBorders>
              <w:top w:val="nil"/>
              <w:left w:val="nil"/>
              <w:bottom w:val="single" w:sz="4" w:space="0" w:color="auto"/>
              <w:right w:val="single" w:sz="4" w:space="0" w:color="auto"/>
            </w:tcBorders>
            <w:vAlign w:val="center"/>
          </w:tcPr>
          <w:p w14:paraId="20E46876" w14:textId="4A267302" w:rsidR="00EB2A42" w:rsidRPr="008556AC" w:rsidRDefault="00EB2A42" w:rsidP="00EB2A42">
            <w:pPr>
              <w:jc w:val="right"/>
              <w:rPr>
                <w:color w:val="000000"/>
                <w:sz w:val="22"/>
                <w:szCs w:val="22"/>
                <w:highlight w:val="yellow"/>
              </w:rPr>
            </w:pPr>
          </w:p>
        </w:tc>
        <w:tc>
          <w:tcPr>
            <w:tcW w:w="876" w:type="dxa"/>
            <w:tcBorders>
              <w:top w:val="nil"/>
              <w:left w:val="nil"/>
              <w:bottom w:val="single" w:sz="4" w:space="0" w:color="auto"/>
              <w:right w:val="single" w:sz="4" w:space="0" w:color="auto"/>
            </w:tcBorders>
            <w:vAlign w:val="center"/>
          </w:tcPr>
          <w:p w14:paraId="75884DDB" w14:textId="2A423CE2" w:rsidR="00EB2A42" w:rsidRPr="008556AC" w:rsidRDefault="00EB2A42" w:rsidP="00EB2A42">
            <w:pPr>
              <w:jc w:val="right"/>
              <w:rPr>
                <w:color w:val="000000"/>
                <w:sz w:val="22"/>
                <w:szCs w:val="22"/>
                <w:highlight w:val="yellow"/>
              </w:rPr>
            </w:pPr>
          </w:p>
        </w:tc>
        <w:tc>
          <w:tcPr>
            <w:tcW w:w="1096" w:type="dxa"/>
            <w:tcBorders>
              <w:top w:val="nil"/>
              <w:left w:val="nil"/>
              <w:bottom w:val="single" w:sz="4" w:space="0" w:color="auto"/>
              <w:right w:val="single" w:sz="4" w:space="0" w:color="auto"/>
            </w:tcBorders>
            <w:noWrap/>
            <w:vAlign w:val="center"/>
          </w:tcPr>
          <w:p w14:paraId="091FC658" w14:textId="30182B4F" w:rsidR="00EB2A42" w:rsidRPr="008556AC" w:rsidRDefault="00EB2A42" w:rsidP="00EB2A42">
            <w:pPr>
              <w:jc w:val="right"/>
              <w:rPr>
                <w:color w:val="000000"/>
                <w:sz w:val="22"/>
                <w:szCs w:val="22"/>
                <w:highlight w:val="yellow"/>
              </w:rPr>
            </w:pPr>
          </w:p>
        </w:tc>
        <w:tc>
          <w:tcPr>
            <w:tcW w:w="1096" w:type="dxa"/>
            <w:tcBorders>
              <w:top w:val="nil"/>
              <w:left w:val="nil"/>
              <w:bottom w:val="single" w:sz="4" w:space="0" w:color="auto"/>
              <w:right w:val="single" w:sz="4" w:space="0" w:color="auto"/>
            </w:tcBorders>
            <w:noWrap/>
            <w:vAlign w:val="center"/>
          </w:tcPr>
          <w:p w14:paraId="2308D425" w14:textId="297E4DCD" w:rsidR="00EB2A42" w:rsidRPr="008556AC" w:rsidRDefault="00EB2A42" w:rsidP="00EB2A42">
            <w:pPr>
              <w:jc w:val="right"/>
              <w:rPr>
                <w:color w:val="000000"/>
                <w:sz w:val="22"/>
                <w:szCs w:val="22"/>
                <w:highlight w:val="yellow"/>
              </w:rPr>
            </w:pPr>
            <w:r>
              <w:rPr>
                <w:color w:val="000000"/>
                <w:sz w:val="22"/>
                <w:szCs w:val="22"/>
              </w:rPr>
              <w:t>20,7</w:t>
            </w:r>
          </w:p>
        </w:tc>
      </w:tr>
      <w:tr w:rsidR="00EB2A42" w:rsidRPr="00881E46" w14:paraId="298B2D52" w14:textId="77777777" w:rsidTr="00992E3E">
        <w:trPr>
          <w:trHeight w:val="300"/>
        </w:trPr>
        <w:tc>
          <w:tcPr>
            <w:tcW w:w="1705" w:type="dxa"/>
            <w:tcBorders>
              <w:top w:val="nil"/>
              <w:left w:val="single" w:sz="4" w:space="0" w:color="auto"/>
              <w:bottom w:val="single" w:sz="4" w:space="0" w:color="auto"/>
              <w:right w:val="single" w:sz="4" w:space="0" w:color="auto"/>
            </w:tcBorders>
            <w:noWrap/>
            <w:vAlign w:val="center"/>
          </w:tcPr>
          <w:p w14:paraId="5A570D72" w14:textId="30465F0B" w:rsidR="00EB2A42" w:rsidRPr="003B4461" w:rsidRDefault="00EB2A42" w:rsidP="00EB2A42">
            <w:pPr>
              <w:jc w:val="left"/>
              <w:rPr>
                <w:color w:val="000000"/>
                <w:sz w:val="22"/>
                <w:szCs w:val="22"/>
                <w:highlight w:val="yellow"/>
              </w:rPr>
            </w:pPr>
            <w:proofErr w:type="spellStart"/>
            <w:r w:rsidRPr="003B4461">
              <w:rPr>
                <w:sz w:val="22"/>
                <w:szCs w:val="22"/>
              </w:rPr>
              <w:t>Бели</w:t>
            </w:r>
            <w:proofErr w:type="spellEnd"/>
            <w:r w:rsidRPr="003B4461">
              <w:rPr>
                <w:sz w:val="22"/>
                <w:szCs w:val="22"/>
              </w:rPr>
              <w:t xml:space="preserve"> </w:t>
            </w:r>
            <w:proofErr w:type="spellStart"/>
            <w:r w:rsidRPr="003B4461">
              <w:rPr>
                <w:sz w:val="22"/>
                <w:szCs w:val="22"/>
              </w:rPr>
              <w:t>дуд</w:t>
            </w:r>
            <w:proofErr w:type="spellEnd"/>
          </w:p>
        </w:tc>
        <w:tc>
          <w:tcPr>
            <w:tcW w:w="1379" w:type="dxa"/>
            <w:tcBorders>
              <w:top w:val="nil"/>
              <w:left w:val="nil"/>
              <w:bottom w:val="single" w:sz="4" w:space="0" w:color="auto"/>
              <w:right w:val="single" w:sz="4" w:space="0" w:color="auto"/>
            </w:tcBorders>
            <w:noWrap/>
            <w:vAlign w:val="center"/>
          </w:tcPr>
          <w:p w14:paraId="58ABAA20" w14:textId="3609DFD7" w:rsidR="00EB2A42" w:rsidRPr="008556AC" w:rsidRDefault="00EB2A42" w:rsidP="00EB2A42">
            <w:pPr>
              <w:jc w:val="right"/>
              <w:rPr>
                <w:color w:val="000000"/>
                <w:sz w:val="22"/>
                <w:szCs w:val="22"/>
                <w:highlight w:val="yellow"/>
              </w:rPr>
            </w:pPr>
            <w:r>
              <w:rPr>
                <w:color w:val="000000"/>
                <w:sz w:val="22"/>
                <w:szCs w:val="22"/>
              </w:rPr>
              <w:t>3.744,9</w:t>
            </w:r>
          </w:p>
        </w:tc>
        <w:tc>
          <w:tcPr>
            <w:tcW w:w="986" w:type="dxa"/>
            <w:tcBorders>
              <w:top w:val="nil"/>
              <w:left w:val="nil"/>
              <w:bottom w:val="single" w:sz="4" w:space="0" w:color="auto"/>
              <w:right w:val="single" w:sz="4" w:space="0" w:color="auto"/>
            </w:tcBorders>
            <w:noWrap/>
            <w:vAlign w:val="center"/>
          </w:tcPr>
          <w:p w14:paraId="4CAA740D" w14:textId="43A75784" w:rsidR="00EB2A42" w:rsidRPr="008556AC" w:rsidRDefault="00EB2A42" w:rsidP="00EB2A42">
            <w:pPr>
              <w:jc w:val="right"/>
              <w:rPr>
                <w:color w:val="000000"/>
                <w:sz w:val="22"/>
                <w:szCs w:val="22"/>
                <w:highlight w:val="yellow"/>
              </w:rPr>
            </w:pPr>
            <w:r>
              <w:rPr>
                <w:color w:val="000000"/>
                <w:sz w:val="22"/>
                <w:szCs w:val="22"/>
              </w:rPr>
              <w:t>375,0</w:t>
            </w:r>
          </w:p>
        </w:tc>
        <w:tc>
          <w:tcPr>
            <w:tcW w:w="1244" w:type="dxa"/>
            <w:tcBorders>
              <w:top w:val="nil"/>
              <w:left w:val="nil"/>
              <w:bottom w:val="single" w:sz="4" w:space="0" w:color="auto"/>
              <w:right w:val="single" w:sz="4" w:space="0" w:color="auto"/>
            </w:tcBorders>
            <w:noWrap/>
            <w:vAlign w:val="center"/>
          </w:tcPr>
          <w:p w14:paraId="4232FC2D" w14:textId="6216B792" w:rsidR="00EB2A42" w:rsidRPr="008556AC" w:rsidRDefault="00EB2A42" w:rsidP="00EB2A42">
            <w:pPr>
              <w:jc w:val="right"/>
              <w:rPr>
                <w:color w:val="000000"/>
                <w:sz w:val="22"/>
                <w:szCs w:val="22"/>
                <w:highlight w:val="yellow"/>
              </w:rPr>
            </w:pPr>
            <w:r>
              <w:rPr>
                <w:color w:val="000000"/>
                <w:sz w:val="22"/>
                <w:szCs w:val="22"/>
              </w:rPr>
              <w:t>3.369,9</w:t>
            </w:r>
          </w:p>
        </w:tc>
        <w:tc>
          <w:tcPr>
            <w:tcW w:w="986" w:type="dxa"/>
            <w:tcBorders>
              <w:top w:val="nil"/>
              <w:left w:val="nil"/>
              <w:bottom w:val="single" w:sz="4" w:space="0" w:color="auto"/>
              <w:right w:val="single" w:sz="4" w:space="0" w:color="auto"/>
            </w:tcBorders>
            <w:noWrap/>
            <w:vAlign w:val="center"/>
          </w:tcPr>
          <w:p w14:paraId="390121F1" w14:textId="27BC6F39" w:rsidR="00EB2A42" w:rsidRPr="008556AC" w:rsidRDefault="00EB2A42" w:rsidP="00EB2A42">
            <w:pPr>
              <w:jc w:val="right"/>
              <w:rPr>
                <w:color w:val="000000"/>
                <w:sz w:val="22"/>
                <w:szCs w:val="22"/>
                <w:highlight w:val="yellow"/>
              </w:rPr>
            </w:pPr>
          </w:p>
        </w:tc>
        <w:tc>
          <w:tcPr>
            <w:tcW w:w="986" w:type="dxa"/>
            <w:tcBorders>
              <w:top w:val="single" w:sz="4" w:space="0" w:color="auto"/>
              <w:left w:val="nil"/>
              <w:bottom w:val="single" w:sz="4" w:space="0" w:color="auto"/>
              <w:right w:val="single" w:sz="4" w:space="0" w:color="auto"/>
            </w:tcBorders>
            <w:vAlign w:val="center"/>
          </w:tcPr>
          <w:p w14:paraId="3B6E92A6" w14:textId="3487E5F7" w:rsidR="00EB2A42" w:rsidRPr="008556AC" w:rsidRDefault="00EB2A42" w:rsidP="00EB2A42">
            <w:pPr>
              <w:jc w:val="right"/>
              <w:rPr>
                <w:color w:val="000000"/>
                <w:sz w:val="22"/>
                <w:szCs w:val="22"/>
                <w:highlight w:val="yellow"/>
              </w:rPr>
            </w:pPr>
          </w:p>
        </w:tc>
        <w:tc>
          <w:tcPr>
            <w:tcW w:w="986" w:type="dxa"/>
            <w:tcBorders>
              <w:top w:val="single" w:sz="4" w:space="0" w:color="auto"/>
              <w:left w:val="single" w:sz="4" w:space="0" w:color="auto"/>
              <w:bottom w:val="single" w:sz="4" w:space="0" w:color="auto"/>
              <w:right w:val="single" w:sz="4" w:space="0" w:color="auto"/>
            </w:tcBorders>
            <w:noWrap/>
            <w:vAlign w:val="center"/>
          </w:tcPr>
          <w:p w14:paraId="7B7FDAFC" w14:textId="36E7B701" w:rsidR="00EB2A42" w:rsidRPr="008556AC" w:rsidRDefault="00EB2A42" w:rsidP="00EB2A42">
            <w:pPr>
              <w:jc w:val="right"/>
              <w:rPr>
                <w:color w:val="000000"/>
                <w:sz w:val="22"/>
                <w:szCs w:val="22"/>
                <w:highlight w:val="yellow"/>
              </w:rPr>
            </w:pPr>
          </w:p>
        </w:tc>
        <w:tc>
          <w:tcPr>
            <w:tcW w:w="992" w:type="dxa"/>
            <w:tcBorders>
              <w:top w:val="nil"/>
              <w:left w:val="nil"/>
              <w:bottom w:val="single" w:sz="4" w:space="0" w:color="auto"/>
              <w:right w:val="single" w:sz="4" w:space="0" w:color="auto"/>
            </w:tcBorders>
            <w:noWrap/>
            <w:vAlign w:val="center"/>
          </w:tcPr>
          <w:p w14:paraId="7300FDD7" w14:textId="56D88428" w:rsidR="00EB2A42" w:rsidRPr="008556AC" w:rsidRDefault="00EB2A42" w:rsidP="00EB2A42">
            <w:pPr>
              <w:jc w:val="right"/>
              <w:rPr>
                <w:color w:val="000000"/>
                <w:sz w:val="22"/>
                <w:szCs w:val="22"/>
                <w:highlight w:val="yellow"/>
              </w:rPr>
            </w:pPr>
          </w:p>
        </w:tc>
        <w:tc>
          <w:tcPr>
            <w:tcW w:w="986" w:type="dxa"/>
            <w:tcBorders>
              <w:top w:val="nil"/>
              <w:left w:val="nil"/>
              <w:bottom w:val="single" w:sz="4" w:space="0" w:color="auto"/>
              <w:right w:val="single" w:sz="4" w:space="0" w:color="auto"/>
            </w:tcBorders>
            <w:noWrap/>
            <w:vAlign w:val="center"/>
          </w:tcPr>
          <w:p w14:paraId="08170A89" w14:textId="59CE351D" w:rsidR="00EB2A42" w:rsidRPr="008556AC" w:rsidRDefault="00EB2A42" w:rsidP="00EB2A42">
            <w:pPr>
              <w:jc w:val="right"/>
              <w:rPr>
                <w:color w:val="000000"/>
                <w:sz w:val="22"/>
                <w:szCs w:val="22"/>
                <w:highlight w:val="yellow"/>
              </w:rPr>
            </w:pPr>
          </w:p>
        </w:tc>
        <w:tc>
          <w:tcPr>
            <w:tcW w:w="876" w:type="dxa"/>
            <w:tcBorders>
              <w:top w:val="nil"/>
              <w:left w:val="nil"/>
              <w:bottom w:val="single" w:sz="4" w:space="0" w:color="auto"/>
              <w:right w:val="single" w:sz="4" w:space="0" w:color="auto"/>
            </w:tcBorders>
            <w:vAlign w:val="center"/>
          </w:tcPr>
          <w:p w14:paraId="76FBCCC2" w14:textId="22EC2EDA" w:rsidR="00EB2A42" w:rsidRPr="008556AC" w:rsidRDefault="00EB2A42" w:rsidP="00EB2A42">
            <w:pPr>
              <w:jc w:val="right"/>
              <w:rPr>
                <w:color w:val="000000"/>
                <w:sz w:val="22"/>
                <w:szCs w:val="22"/>
                <w:highlight w:val="yellow"/>
              </w:rPr>
            </w:pPr>
          </w:p>
        </w:tc>
        <w:tc>
          <w:tcPr>
            <w:tcW w:w="1176" w:type="dxa"/>
            <w:tcBorders>
              <w:top w:val="nil"/>
              <w:left w:val="nil"/>
              <w:bottom w:val="single" w:sz="4" w:space="0" w:color="auto"/>
              <w:right w:val="single" w:sz="4" w:space="0" w:color="auto"/>
            </w:tcBorders>
            <w:vAlign w:val="center"/>
          </w:tcPr>
          <w:p w14:paraId="34EB2803" w14:textId="24AD2EE1" w:rsidR="00EB2A42" w:rsidRPr="008556AC" w:rsidRDefault="00EB2A42" w:rsidP="00EB2A42">
            <w:pPr>
              <w:jc w:val="right"/>
              <w:rPr>
                <w:color w:val="000000"/>
                <w:sz w:val="22"/>
                <w:szCs w:val="22"/>
                <w:highlight w:val="yellow"/>
              </w:rPr>
            </w:pPr>
          </w:p>
        </w:tc>
        <w:tc>
          <w:tcPr>
            <w:tcW w:w="876" w:type="dxa"/>
            <w:tcBorders>
              <w:top w:val="nil"/>
              <w:left w:val="nil"/>
              <w:bottom w:val="single" w:sz="4" w:space="0" w:color="auto"/>
              <w:right w:val="single" w:sz="4" w:space="0" w:color="auto"/>
            </w:tcBorders>
            <w:vAlign w:val="center"/>
          </w:tcPr>
          <w:p w14:paraId="3C6AC68B" w14:textId="40700644" w:rsidR="00EB2A42" w:rsidRPr="008556AC" w:rsidRDefault="00EB2A42" w:rsidP="00EB2A42">
            <w:pPr>
              <w:jc w:val="right"/>
              <w:rPr>
                <w:color w:val="000000"/>
                <w:sz w:val="22"/>
                <w:szCs w:val="22"/>
                <w:highlight w:val="yellow"/>
              </w:rPr>
            </w:pPr>
          </w:p>
        </w:tc>
        <w:tc>
          <w:tcPr>
            <w:tcW w:w="1096" w:type="dxa"/>
            <w:tcBorders>
              <w:top w:val="nil"/>
              <w:left w:val="nil"/>
              <w:bottom w:val="single" w:sz="4" w:space="0" w:color="auto"/>
              <w:right w:val="single" w:sz="4" w:space="0" w:color="auto"/>
            </w:tcBorders>
            <w:noWrap/>
            <w:vAlign w:val="center"/>
          </w:tcPr>
          <w:p w14:paraId="674F98F6" w14:textId="5D7DDC0F" w:rsidR="00EB2A42" w:rsidRPr="008556AC" w:rsidRDefault="00EB2A42" w:rsidP="00EB2A42">
            <w:pPr>
              <w:jc w:val="right"/>
              <w:rPr>
                <w:color w:val="000000"/>
                <w:sz w:val="22"/>
                <w:szCs w:val="22"/>
                <w:highlight w:val="yellow"/>
              </w:rPr>
            </w:pPr>
          </w:p>
        </w:tc>
        <w:tc>
          <w:tcPr>
            <w:tcW w:w="1096" w:type="dxa"/>
            <w:tcBorders>
              <w:top w:val="nil"/>
              <w:left w:val="nil"/>
              <w:bottom w:val="single" w:sz="4" w:space="0" w:color="auto"/>
              <w:right w:val="single" w:sz="4" w:space="0" w:color="auto"/>
            </w:tcBorders>
            <w:noWrap/>
            <w:vAlign w:val="center"/>
          </w:tcPr>
          <w:p w14:paraId="73AC06BB" w14:textId="1FCC78F8" w:rsidR="00EB2A42" w:rsidRPr="008556AC" w:rsidRDefault="00EB2A42" w:rsidP="00EB2A42">
            <w:pPr>
              <w:jc w:val="right"/>
              <w:rPr>
                <w:color w:val="000000"/>
                <w:sz w:val="22"/>
                <w:szCs w:val="22"/>
                <w:highlight w:val="yellow"/>
              </w:rPr>
            </w:pPr>
            <w:r>
              <w:rPr>
                <w:color w:val="000000"/>
                <w:sz w:val="22"/>
                <w:szCs w:val="22"/>
              </w:rPr>
              <w:t>3.369,9</w:t>
            </w:r>
          </w:p>
        </w:tc>
      </w:tr>
      <w:tr w:rsidR="00EB2A42" w:rsidRPr="00992E3E" w14:paraId="139CED33" w14:textId="77777777" w:rsidTr="00992E3E">
        <w:trPr>
          <w:trHeight w:val="300"/>
        </w:trPr>
        <w:tc>
          <w:tcPr>
            <w:tcW w:w="1705" w:type="dxa"/>
            <w:tcBorders>
              <w:top w:val="nil"/>
              <w:left w:val="single" w:sz="4" w:space="0" w:color="auto"/>
              <w:bottom w:val="single" w:sz="4" w:space="0" w:color="auto"/>
              <w:right w:val="single" w:sz="4" w:space="0" w:color="auto"/>
            </w:tcBorders>
            <w:shd w:val="clear" w:color="000000" w:fill="D9D9D9"/>
            <w:noWrap/>
            <w:vAlign w:val="center"/>
            <w:hideMark/>
          </w:tcPr>
          <w:p w14:paraId="5B566027" w14:textId="13FAFD9F" w:rsidR="00EB2A42" w:rsidRPr="00992E3E" w:rsidRDefault="00EB2A42" w:rsidP="00EB2A42">
            <w:pPr>
              <w:jc w:val="left"/>
              <w:rPr>
                <w:b/>
                <w:bCs/>
                <w:color w:val="000000"/>
                <w:sz w:val="22"/>
                <w:szCs w:val="22"/>
                <w:highlight w:val="yellow"/>
              </w:rPr>
            </w:pPr>
            <w:proofErr w:type="spellStart"/>
            <w:r w:rsidRPr="00992E3E">
              <w:rPr>
                <w:b/>
                <w:bCs/>
                <w:sz w:val="22"/>
                <w:szCs w:val="22"/>
              </w:rPr>
              <w:t>Свега</w:t>
            </w:r>
            <w:proofErr w:type="spellEnd"/>
          </w:p>
        </w:tc>
        <w:tc>
          <w:tcPr>
            <w:tcW w:w="1379" w:type="dxa"/>
            <w:tcBorders>
              <w:top w:val="nil"/>
              <w:left w:val="nil"/>
              <w:bottom w:val="single" w:sz="4" w:space="0" w:color="auto"/>
              <w:right w:val="single" w:sz="4" w:space="0" w:color="auto"/>
            </w:tcBorders>
            <w:shd w:val="clear" w:color="000000" w:fill="D9D9D9"/>
            <w:noWrap/>
            <w:vAlign w:val="center"/>
          </w:tcPr>
          <w:p w14:paraId="1BB3AF4E" w14:textId="59359C6E" w:rsidR="00EB2A42" w:rsidRPr="008556AC" w:rsidRDefault="00EB2A42" w:rsidP="00EB2A42">
            <w:pPr>
              <w:jc w:val="right"/>
              <w:rPr>
                <w:b/>
                <w:bCs/>
                <w:color w:val="000000"/>
                <w:sz w:val="22"/>
                <w:szCs w:val="22"/>
                <w:highlight w:val="yellow"/>
                <w:lang w:val="sr-Cyrl-RS"/>
              </w:rPr>
            </w:pPr>
            <w:r>
              <w:rPr>
                <w:b/>
                <w:bCs/>
                <w:color w:val="000000"/>
                <w:sz w:val="22"/>
                <w:szCs w:val="22"/>
              </w:rPr>
              <w:t>463.000,1</w:t>
            </w:r>
          </w:p>
        </w:tc>
        <w:tc>
          <w:tcPr>
            <w:tcW w:w="986" w:type="dxa"/>
            <w:tcBorders>
              <w:top w:val="nil"/>
              <w:left w:val="nil"/>
              <w:bottom w:val="single" w:sz="4" w:space="0" w:color="auto"/>
              <w:right w:val="single" w:sz="4" w:space="0" w:color="auto"/>
            </w:tcBorders>
            <w:shd w:val="clear" w:color="000000" w:fill="D9D9D9"/>
            <w:noWrap/>
            <w:vAlign w:val="center"/>
          </w:tcPr>
          <w:p w14:paraId="575915D5" w14:textId="567512F4" w:rsidR="00EB2A42" w:rsidRPr="008556AC" w:rsidRDefault="00EB2A42" w:rsidP="00EB2A42">
            <w:pPr>
              <w:jc w:val="right"/>
              <w:rPr>
                <w:b/>
                <w:bCs/>
                <w:color w:val="000000"/>
                <w:sz w:val="22"/>
                <w:szCs w:val="22"/>
                <w:highlight w:val="yellow"/>
              </w:rPr>
            </w:pPr>
            <w:r>
              <w:rPr>
                <w:b/>
                <w:bCs/>
                <w:color w:val="000000"/>
                <w:sz w:val="22"/>
                <w:szCs w:val="22"/>
              </w:rPr>
              <w:t>50.179,8</w:t>
            </w:r>
          </w:p>
        </w:tc>
        <w:tc>
          <w:tcPr>
            <w:tcW w:w="1244" w:type="dxa"/>
            <w:tcBorders>
              <w:top w:val="nil"/>
              <w:left w:val="nil"/>
              <w:bottom w:val="single" w:sz="4" w:space="0" w:color="auto"/>
              <w:right w:val="single" w:sz="4" w:space="0" w:color="auto"/>
            </w:tcBorders>
            <w:shd w:val="clear" w:color="000000" w:fill="D9D9D9"/>
            <w:noWrap/>
            <w:vAlign w:val="center"/>
          </w:tcPr>
          <w:p w14:paraId="0FA765B2" w14:textId="0F4BECA3" w:rsidR="00EB2A42" w:rsidRPr="008556AC" w:rsidRDefault="00EB2A42" w:rsidP="00EB2A42">
            <w:pPr>
              <w:jc w:val="right"/>
              <w:rPr>
                <w:b/>
                <w:bCs/>
                <w:color w:val="000000"/>
                <w:sz w:val="22"/>
                <w:szCs w:val="22"/>
                <w:highlight w:val="yellow"/>
              </w:rPr>
            </w:pPr>
            <w:r>
              <w:rPr>
                <w:b/>
                <w:bCs/>
                <w:color w:val="000000"/>
                <w:sz w:val="22"/>
                <w:szCs w:val="22"/>
              </w:rPr>
              <w:t>412.820,3</w:t>
            </w:r>
          </w:p>
        </w:tc>
        <w:tc>
          <w:tcPr>
            <w:tcW w:w="986" w:type="dxa"/>
            <w:tcBorders>
              <w:top w:val="nil"/>
              <w:left w:val="nil"/>
              <w:bottom w:val="single" w:sz="4" w:space="0" w:color="auto"/>
              <w:right w:val="single" w:sz="4" w:space="0" w:color="auto"/>
            </w:tcBorders>
            <w:shd w:val="clear" w:color="000000" w:fill="D9D9D9"/>
            <w:noWrap/>
            <w:vAlign w:val="center"/>
          </w:tcPr>
          <w:p w14:paraId="23F524EC" w14:textId="1D730D07" w:rsidR="00EB2A42" w:rsidRPr="008556AC" w:rsidRDefault="00EB2A42" w:rsidP="00EB2A42">
            <w:pPr>
              <w:jc w:val="right"/>
              <w:rPr>
                <w:b/>
                <w:bCs/>
                <w:color w:val="000000"/>
                <w:sz w:val="22"/>
                <w:szCs w:val="22"/>
                <w:highlight w:val="yellow"/>
              </w:rPr>
            </w:pPr>
            <w:r>
              <w:rPr>
                <w:b/>
                <w:bCs/>
                <w:color w:val="000000"/>
                <w:sz w:val="22"/>
                <w:szCs w:val="22"/>
              </w:rPr>
              <w:t>37.563,5</w:t>
            </w:r>
          </w:p>
        </w:tc>
        <w:tc>
          <w:tcPr>
            <w:tcW w:w="986" w:type="dxa"/>
            <w:tcBorders>
              <w:top w:val="single" w:sz="4" w:space="0" w:color="auto"/>
              <w:left w:val="nil"/>
              <w:bottom w:val="single" w:sz="4" w:space="0" w:color="auto"/>
              <w:right w:val="single" w:sz="4" w:space="0" w:color="auto"/>
            </w:tcBorders>
            <w:shd w:val="clear" w:color="000000" w:fill="D9D9D9"/>
            <w:vAlign w:val="center"/>
          </w:tcPr>
          <w:p w14:paraId="49F51D03" w14:textId="3F65E4DD" w:rsidR="00EB2A42" w:rsidRPr="008556AC" w:rsidRDefault="00EB2A42" w:rsidP="00EB2A42">
            <w:pPr>
              <w:jc w:val="right"/>
              <w:rPr>
                <w:b/>
                <w:bCs/>
                <w:color w:val="000000"/>
                <w:sz w:val="22"/>
                <w:szCs w:val="22"/>
                <w:highlight w:val="yellow"/>
              </w:rPr>
            </w:pPr>
            <w:r>
              <w:rPr>
                <w:b/>
                <w:bCs/>
                <w:color w:val="000000"/>
                <w:sz w:val="22"/>
                <w:szCs w:val="22"/>
              </w:rPr>
              <w:t>1.519,5</w:t>
            </w:r>
          </w:p>
        </w:tc>
        <w:tc>
          <w:tcPr>
            <w:tcW w:w="986"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0E96419C" w14:textId="6A3EF56A" w:rsidR="00EB2A42" w:rsidRPr="008556AC" w:rsidRDefault="00EB2A42" w:rsidP="00EB2A42">
            <w:pPr>
              <w:jc w:val="right"/>
              <w:rPr>
                <w:b/>
                <w:bCs/>
                <w:color w:val="000000"/>
                <w:sz w:val="22"/>
                <w:szCs w:val="22"/>
                <w:highlight w:val="yellow"/>
              </w:rPr>
            </w:pPr>
            <w:r>
              <w:rPr>
                <w:b/>
                <w:bCs/>
                <w:color w:val="000000"/>
                <w:sz w:val="22"/>
                <w:szCs w:val="22"/>
              </w:rPr>
              <w:t>55.213,2</w:t>
            </w:r>
          </w:p>
        </w:tc>
        <w:tc>
          <w:tcPr>
            <w:tcW w:w="992" w:type="dxa"/>
            <w:tcBorders>
              <w:top w:val="nil"/>
              <w:left w:val="nil"/>
              <w:bottom w:val="single" w:sz="4" w:space="0" w:color="auto"/>
              <w:right w:val="single" w:sz="4" w:space="0" w:color="auto"/>
            </w:tcBorders>
            <w:shd w:val="clear" w:color="000000" w:fill="D9D9D9"/>
            <w:noWrap/>
            <w:vAlign w:val="center"/>
          </w:tcPr>
          <w:p w14:paraId="355FC947" w14:textId="6E289E4E" w:rsidR="00EB2A42" w:rsidRPr="008556AC" w:rsidRDefault="00EB2A42" w:rsidP="00EB2A42">
            <w:pPr>
              <w:jc w:val="right"/>
              <w:rPr>
                <w:b/>
                <w:bCs/>
                <w:color w:val="000000"/>
                <w:sz w:val="22"/>
                <w:szCs w:val="22"/>
                <w:highlight w:val="yellow"/>
              </w:rPr>
            </w:pPr>
            <w:r>
              <w:rPr>
                <w:b/>
                <w:bCs/>
                <w:color w:val="000000"/>
                <w:sz w:val="22"/>
                <w:szCs w:val="22"/>
              </w:rPr>
              <w:t>68.646,6</w:t>
            </w:r>
          </w:p>
        </w:tc>
        <w:tc>
          <w:tcPr>
            <w:tcW w:w="986" w:type="dxa"/>
            <w:tcBorders>
              <w:top w:val="nil"/>
              <w:left w:val="nil"/>
              <w:bottom w:val="single" w:sz="4" w:space="0" w:color="auto"/>
              <w:right w:val="single" w:sz="4" w:space="0" w:color="auto"/>
            </w:tcBorders>
            <w:shd w:val="clear" w:color="000000" w:fill="D9D9D9"/>
            <w:noWrap/>
            <w:vAlign w:val="center"/>
          </w:tcPr>
          <w:p w14:paraId="36B966D6" w14:textId="791145E5" w:rsidR="00EB2A42" w:rsidRPr="008556AC" w:rsidRDefault="00EB2A42" w:rsidP="00EB2A42">
            <w:pPr>
              <w:jc w:val="right"/>
              <w:rPr>
                <w:b/>
                <w:bCs/>
                <w:color w:val="000000"/>
                <w:sz w:val="22"/>
                <w:szCs w:val="22"/>
                <w:highlight w:val="yellow"/>
              </w:rPr>
            </w:pPr>
            <w:r>
              <w:rPr>
                <w:b/>
                <w:bCs/>
                <w:color w:val="000000"/>
                <w:sz w:val="22"/>
                <w:szCs w:val="22"/>
              </w:rPr>
              <w:t>79.681,4</w:t>
            </w:r>
          </w:p>
        </w:tc>
        <w:tc>
          <w:tcPr>
            <w:tcW w:w="876" w:type="dxa"/>
            <w:tcBorders>
              <w:top w:val="nil"/>
              <w:left w:val="nil"/>
              <w:bottom w:val="single" w:sz="4" w:space="0" w:color="auto"/>
              <w:right w:val="single" w:sz="4" w:space="0" w:color="auto"/>
            </w:tcBorders>
            <w:shd w:val="clear" w:color="000000" w:fill="D9D9D9"/>
            <w:noWrap/>
            <w:vAlign w:val="center"/>
          </w:tcPr>
          <w:p w14:paraId="01AAE282" w14:textId="49D8799D" w:rsidR="00EB2A42" w:rsidRPr="008556AC" w:rsidRDefault="00EB2A42" w:rsidP="00EB2A42">
            <w:pPr>
              <w:jc w:val="right"/>
              <w:rPr>
                <w:b/>
                <w:bCs/>
                <w:color w:val="000000"/>
                <w:sz w:val="22"/>
                <w:szCs w:val="22"/>
                <w:highlight w:val="yellow"/>
              </w:rPr>
            </w:pPr>
            <w:r>
              <w:rPr>
                <w:b/>
                <w:bCs/>
                <w:color w:val="000000"/>
                <w:sz w:val="22"/>
                <w:szCs w:val="22"/>
              </w:rPr>
              <w:t>2.273,1</w:t>
            </w:r>
          </w:p>
        </w:tc>
        <w:tc>
          <w:tcPr>
            <w:tcW w:w="1176" w:type="dxa"/>
            <w:tcBorders>
              <w:top w:val="nil"/>
              <w:left w:val="nil"/>
              <w:bottom w:val="single" w:sz="4" w:space="0" w:color="auto"/>
              <w:right w:val="single" w:sz="4" w:space="0" w:color="auto"/>
            </w:tcBorders>
            <w:shd w:val="clear" w:color="000000" w:fill="D9D9D9"/>
            <w:noWrap/>
            <w:vAlign w:val="center"/>
          </w:tcPr>
          <w:p w14:paraId="13C042A3" w14:textId="72DCCDEE" w:rsidR="00EB2A42" w:rsidRPr="008556AC" w:rsidRDefault="00EB2A42" w:rsidP="00EB2A42">
            <w:pPr>
              <w:jc w:val="right"/>
              <w:rPr>
                <w:b/>
                <w:bCs/>
                <w:color w:val="000000"/>
                <w:sz w:val="22"/>
                <w:szCs w:val="22"/>
                <w:highlight w:val="yellow"/>
              </w:rPr>
            </w:pPr>
            <w:r>
              <w:rPr>
                <w:b/>
                <w:bCs/>
                <w:color w:val="000000"/>
                <w:sz w:val="22"/>
                <w:szCs w:val="22"/>
              </w:rPr>
              <w:t>3.220,1</w:t>
            </w:r>
          </w:p>
        </w:tc>
        <w:tc>
          <w:tcPr>
            <w:tcW w:w="876" w:type="dxa"/>
            <w:tcBorders>
              <w:top w:val="nil"/>
              <w:left w:val="nil"/>
              <w:bottom w:val="single" w:sz="4" w:space="0" w:color="auto"/>
              <w:right w:val="single" w:sz="4" w:space="0" w:color="auto"/>
            </w:tcBorders>
            <w:shd w:val="clear" w:color="000000" w:fill="D9D9D9"/>
            <w:noWrap/>
            <w:vAlign w:val="center"/>
          </w:tcPr>
          <w:p w14:paraId="51C91D8A" w14:textId="58957BA6" w:rsidR="00EB2A42" w:rsidRPr="008556AC" w:rsidRDefault="00EB2A42" w:rsidP="00EB2A42">
            <w:pPr>
              <w:jc w:val="right"/>
              <w:rPr>
                <w:b/>
                <w:bCs/>
                <w:color w:val="000000"/>
                <w:sz w:val="22"/>
                <w:szCs w:val="22"/>
                <w:highlight w:val="yellow"/>
              </w:rPr>
            </w:pPr>
            <w:r>
              <w:rPr>
                <w:b/>
                <w:bCs/>
                <w:color w:val="000000"/>
                <w:sz w:val="22"/>
                <w:szCs w:val="22"/>
              </w:rPr>
              <w:t>406,5</w:t>
            </w:r>
          </w:p>
        </w:tc>
        <w:tc>
          <w:tcPr>
            <w:tcW w:w="1096" w:type="dxa"/>
            <w:tcBorders>
              <w:top w:val="nil"/>
              <w:left w:val="nil"/>
              <w:bottom w:val="single" w:sz="4" w:space="0" w:color="auto"/>
              <w:right w:val="single" w:sz="4" w:space="0" w:color="auto"/>
            </w:tcBorders>
            <w:shd w:val="clear" w:color="000000" w:fill="D9D9D9"/>
            <w:noWrap/>
            <w:vAlign w:val="center"/>
          </w:tcPr>
          <w:p w14:paraId="2B7F1C10" w14:textId="3F30A662" w:rsidR="00EB2A42" w:rsidRPr="008556AC" w:rsidRDefault="00EB2A42" w:rsidP="00EB2A42">
            <w:pPr>
              <w:jc w:val="right"/>
              <w:rPr>
                <w:b/>
                <w:bCs/>
                <w:color w:val="000000"/>
                <w:sz w:val="22"/>
                <w:szCs w:val="22"/>
                <w:highlight w:val="yellow"/>
              </w:rPr>
            </w:pPr>
            <w:r>
              <w:rPr>
                <w:b/>
                <w:bCs/>
                <w:color w:val="000000"/>
                <w:sz w:val="22"/>
                <w:szCs w:val="22"/>
              </w:rPr>
              <w:t>248.524,0</w:t>
            </w:r>
          </w:p>
        </w:tc>
        <w:tc>
          <w:tcPr>
            <w:tcW w:w="1096" w:type="dxa"/>
            <w:tcBorders>
              <w:top w:val="nil"/>
              <w:left w:val="nil"/>
              <w:bottom w:val="single" w:sz="4" w:space="0" w:color="auto"/>
              <w:right w:val="single" w:sz="4" w:space="0" w:color="auto"/>
            </w:tcBorders>
            <w:shd w:val="clear" w:color="000000" w:fill="D9D9D9"/>
            <w:noWrap/>
            <w:vAlign w:val="center"/>
          </w:tcPr>
          <w:p w14:paraId="46645EFD" w14:textId="6988BA80" w:rsidR="00EB2A42" w:rsidRPr="008556AC" w:rsidRDefault="00EB2A42" w:rsidP="00EB2A42">
            <w:pPr>
              <w:jc w:val="right"/>
              <w:rPr>
                <w:b/>
                <w:bCs/>
                <w:color w:val="000000"/>
                <w:sz w:val="22"/>
                <w:szCs w:val="22"/>
                <w:highlight w:val="yellow"/>
              </w:rPr>
            </w:pPr>
            <w:r>
              <w:rPr>
                <w:b/>
                <w:bCs/>
                <w:color w:val="000000"/>
                <w:sz w:val="22"/>
                <w:szCs w:val="22"/>
              </w:rPr>
              <w:t>164.296,3</w:t>
            </w:r>
          </w:p>
        </w:tc>
      </w:tr>
    </w:tbl>
    <w:p w14:paraId="0644767A" w14:textId="77777777" w:rsidR="001664A7" w:rsidRDefault="001664A7">
      <w:pPr>
        <w:rPr>
          <w:lang w:val="sr-Cyrl-RS"/>
        </w:rPr>
      </w:pPr>
    </w:p>
    <w:p w14:paraId="26354ACB" w14:textId="19D7CD91" w:rsidR="000347E0" w:rsidRPr="00881E46" w:rsidRDefault="000347E0" w:rsidP="00881E46">
      <w:pPr>
        <w:ind w:firstLine="284"/>
        <w:rPr>
          <w:sz w:val="22"/>
          <w:szCs w:val="22"/>
          <w:lang w:val="ru-RU"/>
        </w:rPr>
      </w:pPr>
      <w:r w:rsidRPr="00881E46">
        <w:rPr>
          <w:sz w:val="22"/>
          <w:szCs w:val="22"/>
          <w:lang w:val="ru-RU"/>
        </w:rPr>
        <w:t xml:space="preserve">Табела </w:t>
      </w:r>
      <w:r w:rsidR="00881E46">
        <w:rPr>
          <w:sz w:val="22"/>
          <w:szCs w:val="22"/>
          <w:lang w:val="ru-RU"/>
        </w:rPr>
        <w:t>4.4.1</w:t>
      </w:r>
      <w:r w:rsidRPr="00881E46">
        <w:rPr>
          <w:sz w:val="22"/>
          <w:szCs w:val="22"/>
          <w:lang w:val="ru-RU"/>
        </w:rPr>
        <w:t>.1.-2. Сортиментна структура сечиве запремине, проширена</w:t>
      </w:r>
    </w:p>
    <w:tbl>
      <w:tblPr>
        <w:tblW w:w="15476" w:type="dxa"/>
        <w:tblInd w:w="178" w:type="dxa"/>
        <w:tblLook w:val="04A0" w:firstRow="1" w:lastRow="0" w:firstColumn="1" w:lastColumn="0" w:noHBand="0" w:noVBand="1"/>
      </w:tblPr>
      <w:tblGrid>
        <w:gridCol w:w="1705"/>
        <w:gridCol w:w="1379"/>
        <w:gridCol w:w="1021"/>
        <w:gridCol w:w="1244"/>
        <w:gridCol w:w="876"/>
        <w:gridCol w:w="200"/>
        <w:gridCol w:w="876"/>
        <w:gridCol w:w="1076"/>
        <w:gridCol w:w="992"/>
        <w:gridCol w:w="884"/>
        <w:gridCol w:w="964"/>
        <w:gridCol w:w="1176"/>
        <w:gridCol w:w="876"/>
        <w:gridCol w:w="1134"/>
        <w:gridCol w:w="1073"/>
      </w:tblGrid>
      <w:tr w:rsidR="00992E3E" w:rsidRPr="00967DC1" w14:paraId="7945355E" w14:textId="77777777" w:rsidTr="00992E3E">
        <w:trPr>
          <w:trHeight w:val="300"/>
          <w:tblHeader/>
        </w:trPr>
        <w:tc>
          <w:tcPr>
            <w:tcW w:w="170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E62176D" w14:textId="77777777" w:rsidR="00992E3E" w:rsidRPr="00881E46" w:rsidRDefault="00992E3E" w:rsidP="008344CC">
            <w:pPr>
              <w:jc w:val="center"/>
              <w:rPr>
                <w:b/>
                <w:bCs/>
                <w:color w:val="000000"/>
                <w:sz w:val="22"/>
                <w:szCs w:val="22"/>
              </w:rPr>
            </w:pPr>
            <w:proofErr w:type="spellStart"/>
            <w:r w:rsidRPr="00881E46">
              <w:rPr>
                <w:b/>
                <w:bCs/>
                <w:color w:val="000000"/>
                <w:sz w:val="22"/>
                <w:szCs w:val="22"/>
              </w:rPr>
              <w:t>Врста</w:t>
            </w:r>
            <w:proofErr w:type="spellEnd"/>
            <w:r w:rsidRPr="00881E46">
              <w:rPr>
                <w:b/>
                <w:bCs/>
                <w:color w:val="000000"/>
                <w:sz w:val="22"/>
                <w:szCs w:val="22"/>
              </w:rPr>
              <w:t xml:space="preserve"> </w:t>
            </w:r>
            <w:proofErr w:type="spellStart"/>
            <w:r w:rsidRPr="00881E46">
              <w:rPr>
                <w:b/>
                <w:bCs/>
                <w:color w:val="000000"/>
                <w:sz w:val="22"/>
                <w:szCs w:val="22"/>
              </w:rPr>
              <w:t>дрвета</w:t>
            </w:r>
            <w:proofErr w:type="spellEnd"/>
          </w:p>
        </w:tc>
        <w:tc>
          <w:tcPr>
            <w:tcW w:w="1379"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4296173" w14:textId="77777777" w:rsidR="00992E3E" w:rsidRPr="00881E46" w:rsidRDefault="00992E3E" w:rsidP="008344CC">
            <w:pPr>
              <w:jc w:val="center"/>
              <w:rPr>
                <w:b/>
                <w:bCs/>
                <w:color w:val="000000"/>
                <w:sz w:val="22"/>
                <w:szCs w:val="22"/>
              </w:rPr>
            </w:pPr>
            <w:proofErr w:type="spellStart"/>
            <w:r w:rsidRPr="00881E46">
              <w:rPr>
                <w:b/>
                <w:bCs/>
                <w:color w:val="000000"/>
                <w:sz w:val="22"/>
                <w:szCs w:val="22"/>
              </w:rPr>
              <w:t>Бруто</w:t>
            </w:r>
            <w:proofErr w:type="spellEnd"/>
            <w:r w:rsidRPr="00881E46">
              <w:rPr>
                <w:b/>
                <w:bCs/>
                <w:color w:val="000000"/>
                <w:sz w:val="22"/>
                <w:szCs w:val="22"/>
              </w:rPr>
              <w:t xml:space="preserve"> </w:t>
            </w:r>
            <w:proofErr w:type="spellStart"/>
            <w:r w:rsidRPr="00881E46">
              <w:rPr>
                <w:b/>
                <w:bCs/>
                <w:color w:val="000000"/>
                <w:sz w:val="22"/>
                <w:szCs w:val="22"/>
              </w:rPr>
              <w:t>принос</w:t>
            </w:r>
            <w:proofErr w:type="spellEnd"/>
          </w:p>
        </w:tc>
        <w:tc>
          <w:tcPr>
            <w:tcW w:w="102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28C631A" w14:textId="77777777" w:rsidR="00992E3E" w:rsidRPr="00881E46" w:rsidRDefault="00992E3E" w:rsidP="008344CC">
            <w:pPr>
              <w:jc w:val="center"/>
              <w:rPr>
                <w:b/>
                <w:bCs/>
                <w:color w:val="000000"/>
                <w:sz w:val="22"/>
                <w:szCs w:val="22"/>
              </w:rPr>
            </w:pPr>
            <w:proofErr w:type="spellStart"/>
            <w:r w:rsidRPr="00881E46">
              <w:rPr>
                <w:b/>
                <w:bCs/>
                <w:color w:val="000000"/>
                <w:sz w:val="22"/>
                <w:szCs w:val="22"/>
              </w:rPr>
              <w:t>Отпад</w:t>
            </w:r>
            <w:proofErr w:type="spellEnd"/>
          </w:p>
        </w:tc>
        <w:tc>
          <w:tcPr>
            <w:tcW w:w="1244"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EC2AC9D" w14:textId="77777777" w:rsidR="00992E3E" w:rsidRPr="00881E46" w:rsidRDefault="00992E3E" w:rsidP="008344CC">
            <w:pPr>
              <w:jc w:val="center"/>
              <w:rPr>
                <w:b/>
                <w:bCs/>
                <w:color w:val="000000"/>
                <w:sz w:val="22"/>
                <w:szCs w:val="22"/>
              </w:rPr>
            </w:pPr>
            <w:proofErr w:type="spellStart"/>
            <w:r w:rsidRPr="00881E46">
              <w:rPr>
                <w:b/>
                <w:bCs/>
                <w:color w:val="000000"/>
                <w:sz w:val="22"/>
                <w:szCs w:val="22"/>
              </w:rPr>
              <w:t>Нето</w:t>
            </w:r>
            <w:proofErr w:type="spellEnd"/>
            <w:r w:rsidRPr="00881E46">
              <w:rPr>
                <w:b/>
                <w:bCs/>
                <w:color w:val="000000"/>
                <w:sz w:val="22"/>
                <w:szCs w:val="22"/>
              </w:rPr>
              <w:t xml:space="preserve"> </w:t>
            </w:r>
            <w:proofErr w:type="spellStart"/>
            <w:r w:rsidRPr="00881E46">
              <w:rPr>
                <w:b/>
                <w:bCs/>
                <w:color w:val="000000"/>
                <w:sz w:val="22"/>
                <w:szCs w:val="22"/>
              </w:rPr>
              <w:t>принос</w:t>
            </w:r>
            <w:proofErr w:type="spellEnd"/>
          </w:p>
        </w:tc>
        <w:tc>
          <w:tcPr>
            <w:tcW w:w="1076" w:type="dxa"/>
            <w:gridSpan w:val="2"/>
            <w:tcBorders>
              <w:top w:val="single" w:sz="4" w:space="0" w:color="auto"/>
              <w:left w:val="nil"/>
              <w:bottom w:val="single" w:sz="4" w:space="0" w:color="auto"/>
              <w:right w:val="nil"/>
            </w:tcBorders>
            <w:shd w:val="clear" w:color="000000" w:fill="D9D9D9"/>
          </w:tcPr>
          <w:p w14:paraId="21C4BDA0" w14:textId="77777777" w:rsidR="00992E3E" w:rsidRPr="00881E46" w:rsidRDefault="00992E3E" w:rsidP="008344CC">
            <w:pPr>
              <w:jc w:val="center"/>
              <w:rPr>
                <w:b/>
                <w:bCs/>
                <w:color w:val="000000"/>
                <w:sz w:val="22"/>
                <w:szCs w:val="22"/>
              </w:rPr>
            </w:pPr>
          </w:p>
        </w:tc>
        <w:tc>
          <w:tcPr>
            <w:tcW w:w="9051" w:type="dxa"/>
            <w:gridSpan w:val="9"/>
            <w:tcBorders>
              <w:top w:val="single" w:sz="4" w:space="0" w:color="auto"/>
              <w:left w:val="nil"/>
              <w:bottom w:val="single" w:sz="4" w:space="0" w:color="auto"/>
              <w:right w:val="single" w:sz="4" w:space="0" w:color="auto"/>
            </w:tcBorders>
            <w:shd w:val="clear" w:color="000000" w:fill="D9D9D9"/>
            <w:vAlign w:val="center"/>
            <w:hideMark/>
          </w:tcPr>
          <w:p w14:paraId="0D6510E1" w14:textId="3681847F" w:rsidR="00992E3E" w:rsidRPr="00881E46" w:rsidRDefault="00992E3E" w:rsidP="008344CC">
            <w:pPr>
              <w:jc w:val="center"/>
              <w:rPr>
                <w:b/>
                <w:bCs/>
                <w:color w:val="000000"/>
                <w:sz w:val="22"/>
                <w:szCs w:val="22"/>
              </w:rPr>
            </w:pPr>
            <w:proofErr w:type="spellStart"/>
            <w:r w:rsidRPr="00881E46">
              <w:rPr>
                <w:b/>
                <w:bCs/>
                <w:color w:val="000000"/>
                <w:sz w:val="22"/>
                <w:szCs w:val="22"/>
              </w:rPr>
              <w:t>Сортиментна</w:t>
            </w:r>
            <w:proofErr w:type="spellEnd"/>
            <w:r w:rsidRPr="00881E46">
              <w:rPr>
                <w:b/>
                <w:bCs/>
                <w:color w:val="000000"/>
                <w:sz w:val="22"/>
                <w:szCs w:val="22"/>
              </w:rPr>
              <w:t xml:space="preserve"> </w:t>
            </w:r>
            <w:proofErr w:type="spellStart"/>
            <w:r w:rsidRPr="00881E46">
              <w:rPr>
                <w:b/>
                <w:bCs/>
                <w:color w:val="000000"/>
                <w:sz w:val="22"/>
                <w:szCs w:val="22"/>
              </w:rPr>
              <w:t>структура</w:t>
            </w:r>
            <w:proofErr w:type="spellEnd"/>
          </w:p>
        </w:tc>
      </w:tr>
      <w:tr w:rsidR="00992E3E" w:rsidRPr="00967DC1" w14:paraId="6CE61A7B" w14:textId="77777777" w:rsidTr="00992E3E">
        <w:trPr>
          <w:trHeight w:val="600"/>
          <w:tblHeader/>
        </w:trPr>
        <w:tc>
          <w:tcPr>
            <w:tcW w:w="1705" w:type="dxa"/>
            <w:vMerge/>
            <w:tcBorders>
              <w:top w:val="single" w:sz="4" w:space="0" w:color="auto"/>
              <w:left w:val="single" w:sz="4" w:space="0" w:color="auto"/>
              <w:bottom w:val="single" w:sz="4" w:space="0" w:color="auto"/>
              <w:right w:val="single" w:sz="4" w:space="0" w:color="auto"/>
            </w:tcBorders>
            <w:vAlign w:val="center"/>
            <w:hideMark/>
          </w:tcPr>
          <w:p w14:paraId="6F1D48BD" w14:textId="77777777" w:rsidR="00992E3E" w:rsidRPr="00881E46" w:rsidRDefault="00992E3E" w:rsidP="008344CC">
            <w:pPr>
              <w:jc w:val="left"/>
              <w:rPr>
                <w:b/>
                <w:bCs/>
                <w:color w:val="000000"/>
                <w:sz w:val="22"/>
                <w:szCs w:val="22"/>
              </w:rPr>
            </w:pPr>
          </w:p>
        </w:tc>
        <w:tc>
          <w:tcPr>
            <w:tcW w:w="1379" w:type="dxa"/>
            <w:vMerge/>
            <w:tcBorders>
              <w:top w:val="single" w:sz="4" w:space="0" w:color="auto"/>
              <w:left w:val="single" w:sz="4" w:space="0" w:color="auto"/>
              <w:bottom w:val="single" w:sz="4" w:space="0" w:color="auto"/>
              <w:right w:val="single" w:sz="4" w:space="0" w:color="auto"/>
            </w:tcBorders>
            <w:vAlign w:val="center"/>
            <w:hideMark/>
          </w:tcPr>
          <w:p w14:paraId="517C6296" w14:textId="77777777" w:rsidR="00992E3E" w:rsidRPr="00881E46" w:rsidRDefault="00992E3E" w:rsidP="008344CC">
            <w:pPr>
              <w:jc w:val="left"/>
              <w:rPr>
                <w:b/>
                <w:bCs/>
                <w:color w:val="000000"/>
                <w:sz w:val="22"/>
                <w:szCs w:val="22"/>
              </w:rPr>
            </w:pPr>
          </w:p>
        </w:tc>
        <w:tc>
          <w:tcPr>
            <w:tcW w:w="1021" w:type="dxa"/>
            <w:vMerge/>
            <w:tcBorders>
              <w:top w:val="single" w:sz="4" w:space="0" w:color="auto"/>
              <w:left w:val="single" w:sz="4" w:space="0" w:color="auto"/>
              <w:bottom w:val="single" w:sz="4" w:space="0" w:color="auto"/>
              <w:right w:val="single" w:sz="4" w:space="0" w:color="auto"/>
            </w:tcBorders>
            <w:vAlign w:val="center"/>
            <w:hideMark/>
          </w:tcPr>
          <w:p w14:paraId="2BDEEBEF" w14:textId="77777777" w:rsidR="00992E3E" w:rsidRPr="00881E46" w:rsidRDefault="00992E3E" w:rsidP="008344CC">
            <w:pPr>
              <w:jc w:val="left"/>
              <w:rPr>
                <w:b/>
                <w:bCs/>
                <w:color w:val="000000"/>
                <w:sz w:val="22"/>
                <w:szCs w:val="22"/>
              </w:rPr>
            </w:pPr>
          </w:p>
        </w:tc>
        <w:tc>
          <w:tcPr>
            <w:tcW w:w="1244" w:type="dxa"/>
            <w:vMerge/>
            <w:tcBorders>
              <w:top w:val="single" w:sz="4" w:space="0" w:color="auto"/>
              <w:left w:val="single" w:sz="4" w:space="0" w:color="auto"/>
              <w:bottom w:val="single" w:sz="4" w:space="0" w:color="auto"/>
              <w:right w:val="single" w:sz="4" w:space="0" w:color="auto"/>
            </w:tcBorders>
            <w:vAlign w:val="center"/>
            <w:hideMark/>
          </w:tcPr>
          <w:p w14:paraId="220E08B1" w14:textId="77777777" w:rsidR="00992E3E" w:rsidRPr="00881E46" w:rsidRDefault="00992E3E" w:rsidP="008344CC">
            <w:pPr>
              <w:jc w:val="left"/>
              <w:rPr>
                <w:b/>
                <w:bCs/>
                <w:color w:val="000000"/>
                <w:sz w:val="22"/>
                <w:szCs w:val="22"/>
              </w:rPr>
            </w:pPr>
          </w:p>
        </w:tc>
        <w:tc>
          <w:tcPr>
            <w:tcW w:w="876" w:type="dxa"/>
            <w:tcBorders>
              <w:top w:val="nil"/>
              <w:left w:val="nil"/>
              <w:bottom w:val="single" w:sz="4" w:space="0" w:color="auto"/>
              <w:right w:val="single" w:sz="4" w:space="0" w:color="auto"/>
            </w:tcBorders>
            <w:shd w:val="clear" w:color="000000" w:fill="D9D9D9"/>
            <w:vAlign w:val="center"/>
            <w:hideMark/>
          </w:tcPr>
          <w:p w14:paraId="0F70321D" w14:textId="77777777" w:rsidR="00992E3E" w:rsidRPr="00881E46" w:rsidRDefault="00992E3E" w:rsidP="008344CC">
            <w:pPr>
              <w:jc w:val="center"/>
              <w:rPr>
                <w:b/>
                <w:bCs/>
                <w:color w:val="000000"/>
                <w:sz w:val="22"/>
                <w:szCs w:val="22"/>
              </w:rPr>
            </w:pPr>
            <w:r w:rsidRPr="00881E46">
              <w:rPr>
                <w:b/>
                <w:bCs/>
                <w:color w:val="000000"/>
                <w:sz w:val="22"/>
                <w:szCs w:val="22"/>
              </w:rPr>
              <w:t>F</w:t>
            </w:r>
          </w:p>
        </w:tc>
        <w:tc>
          <w:tcPr>
            <w:tcW w:w="1076" w:type="dxa"/>
            <w:gridSpan w:val="2"/>
            <w:tcBorders>
              <w:top w:val="single" w:sz="4" w:space="0" w:color="auto"/>
              <w:left w:val="nil"/>
              <w:bottom w:val="single" w:sz="4" w:space="0" w:color="auto"/>
              <w:right w:val="single" w:sz="4" w:space="0" w:color="auto"/>
            </w:tcBorders>
            <w:shd w:val="clear" w:color="000000" w:fill="D9D9D9"/>
            <w:vAlign w:val="center"/>
          </w:tcPr>
          <w:p w14:paraId="337BB1B3" w14:textId="404547A1" w:rsidR="00992E3E" w:rsidRPr="00881E46" w:rsidRDefault="00992E3E" w:rsidP="00992E3E">
            <w:pPr>
              <w:jc w:val="center"/>
              <w:rPr>
                <w:b/>
                <w:bCs/>
                <w:color w:val="000000"/>
                <w:sz w:val="22"/>
                <w:szCs w:val="22"/>
              </w:rPr>
            </w:pPr>
            <w:r>
              <w:rPr>
                <w:b/>
                <w:bCs/>
                <w:color w:val="000000"/>
                <w:sz w:val="22"/>
                <w:szCs w:val="22"/>
              </w:rPr>
              <w:t>K</w:t>
            </w:r>
          </w:p>
        </w:tc>
        <w:tc>
          <w:tcPr>
            <w:tcW w:w="107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E3F44C5" w14:textId="13AB7387" w:rsidR="00992E3E" w:rsidRPr="00881E46" w:rsidRDefault="00992E3E" w:rsidP="00992E3E">
            <w:pPr>
              <w:jc w:val="center"/>
              <w:rPr>
                <w:b/>
                <w:bCs/>
                <w:color w:val="000000"/>
                <w:sz w:val="22"/>
                <w:szCs w:val="22"/>
              </w:rPr>
            </w:pPr>
            <w:r w:rsidRPr="00881E46">
              <w:rPr>
                <w:b/>
                <w:bCs/>
                <w:color w:val="000000"/>
                <w:sz w:val="22"/>
                <w:szCs w:val="22"/>
              </w:rPr>
              <w:t>L</w:t>
            </w:r>
          </w:p>
        </w:tc>
        <w:tc>
          <w:tcPr>
            <w:tcW w:w="992" w:type="dxa"/>
            <w:tcBorders>
              <w:top w:val="nil"/>
              <w:left w:val="nil"/>
              <w:bottom w:val="single" w:sz="4" w:space="0" w:color="auto"/>
              <w:right w:val="single" w:sz="4" w:space="0" w:color="auto"/>
            </w:tcBorders>
            <w:shd w:val="clear" w:color="000000" w:fill="D9D9D9"/>
            <w:vAlign w:val="center"/>
            <w:hideMark/>
          </w:tcPr>
          <w:p w14:paraId="3C3E2949" w14:textId="77777777" w:rsidR="00992E3E" w:rsidRPr="00881E46" w:rsidRDefault="00992E3E" w:rsidP="008344CC">
            <w:pPr>
              <w:jc w:val="center"/>
              <w:rPr>
                <w:b/>
                <w:bCs/>
                <w:color w:val="000000"/>
                <w:sz w:val="22"/>
                <w:szCs w:val="22"/>
              </w:rPr>
            </w:pPr>
            <w:r w:rsidRPr="00881E46">
              <w:rPr>
                <w:b/>
                <w:bCs/>
                <w:color w:val="000000"/>
                <w:sz w:val="22"/>
                <w:szCs w:val="22"/>
              </w:rPr>
              <w:t>I</w:t>
            </w:r>
          </w:p>
        </w:tc>
        <w:tc>
          <w:tcPr>
            <w:tcW w:w="884" w:type="dxa"/>
            <w:tcBorders>
              <w:top w:val="nil"/>
              <w:left w:val="nil"/>
              <w:bottom w:val="single" w:sz="4" w:space="0" w:color="auto"/>
              <w:right w:val="single" w:sz="4" w:space="0" w:color="auto"/>
            </w:tcBorders>
            <w:shd w:val="clear" w:color="000000" w:fill="D9D9D9"/>
            <w:vAlign w:val="center"/>
            <w:hideMark/>
          </w:tcPr>
          <w:p w14:paraId="37C2A8B1" w14:textId="77777777" w:rsidR="00992E3E" w:rsidRPr="00881E46" w:rsidRDefault="00992E3E" w:rsidP="008344CC">
            <w:pPr>
              <w:jc w:val="center"/>
              <w:rPr>
                <w:b/>
                <w:bCs/>
                <w:color w:val="000000"/>
                <w:sz w:val="22"/>
                <w:szCs w:val="22"/>
              </w:rPr>
            </w:pPr>
            <w:r w:rsidRPr="00881E46">
              <w:rPr>
                <w:b/>
                <w:bCs/>
                <w:color w:val="000000"/>
                <w:sz w:val="22"/>
                <w:szCs w:val="22"/>
              </w:rPr>
              <w:t>II</w:t>
            </w:r>
          </w:p>
        </w:tc>
        <w:tc>
          <w:tcPr>
            <w:tcW w:w="964" w:type="dxa"/>
            <w:tcBorders>
              <w:top w:val="nil"/>
              <w:left w:val="nil"/>
              <w:bottom w:val="single" w:sz="4" w:space="0" w:color="auto"/>
              <w:right w:val="single" w:sz="4" w:space="0" w:color="auto"/>
            </w:tcBorders>
            <w:shd w:val="clear" w:color="000000" w:fill="D9D9D9"/>
            <w:vAlign w:val="center"/>
            <w:hideMark/>
          </w:tcPr>
          <w:p w14:paraId="41CE599B" w14:textId="77777777" w:rsidR="00992E3E" w:rsidRPr="00881E46" w:rsidRDefault="00992E3E" w:rsidP="008344CC">
            <w:pPr>
              <w:jc w:val="center"/>
              <w:rPr>
                <w:b/>
                <w:bCs/>
                <w:color w:val="000000"/>
                <w:sz w:val="22"/>
                <w:szCs w:val="22"/>
              </w:rPr>
            </w:pPr>
            <w:r w:rsidRPr="00881E46">
              <w:rPr>
                <w:b/>
                <w:bCs/>
                <w:color w:val="000000"/>
                <w:sz w:val="22"/>
                <w:szCs w:val="22"/>
              </w:rPr>
              <w:t>III</w:t>
            </w:r>
          </w:p>
        </w:tc>
        <w:tc>
          <w:tcPr>
            <w:tcW w:w="1176" w:type="dxa"/>
            <w:tcBorders>
              <w:top w:val="nil"/>
              <w:left w:val="nil"/>
              <w:bottom w:val="single" w:sz="4" w:space="0" w:color="auto"/>
              <w:right w:val="single" w:sz="4" w:space="0" w:color="auto"/>
            </w:tcBorders>
            <w:shd w:val="clear" w:color="000000" w:fill="D9D9D9"/>
            <w:vAlign w:val="center"/>
            <w:hideMark/>
          </w:tcPr>
          <w:p w14:paraId="245057D7" w14:textId="77777777" w:rsidR="00992E3E" w:rsidRPr="00881E46" w:rsidRDefault="00992E3E" w:rsidP="008344CC">
            <w:pPr>
              <w:jc w:val="center"/>
              <w:rPr>
                <w:b/>
                <w:bCs/>
                <w:color w:val="000000"/>
                <w:sz w:val="22"/>
                <w:szCs w:val="22"/>
              </w:rPr>
            </w:pPr>
            <w:proofErr w:type="spellStart"/>
            <w:r w:rsidRPr="00881E46">
              <w:rPr>
                <w:b/>
                <w:bCs/>
                <w:color w:val="000000"/>
                <w:sz w:val="22"/>
                <w:szCs w:val="22"/>
              </w:rPr>
              <w:t>Коларска</w:t>
            </w:r>
            <w:proofErr w:type="spellEnd"/>
          </w:p>
        </w:tc>
        <w:tc>
          <w:tcPr>
            <w:tcW w:w="876" w:type="dxa"/>
            <w:tcBorders>
              <w:top w:val="nil"/>
              <w:left w:val="nil"/>
              <w:bottom w:val="single" w:sz="4" w:space="0" w:color="auto"/>
              <w:right w:val="single" w:sz="4" w:space="0" w:color="auto"/>
            </w:tcBorders>
            <w:shd w:val="clear" w:color="000000" w:fill="D9D9D9"/>
            <w:vAlign w:val="center"/>
            <w:hideMark/>
          </w:tcPr>
          <w:p w14:paraId="3946A65A" w14:textId="77777777" w:rsidR="00992E3E" w:rsidRPr="00881E46" w:rsidRDefault="00992E3E" w:rsidP="008344CC">
            <w:pPr>
              <w:jc w:val="center"/>
              <w:rPr>
                <w:b/>
                <w:bCs/>
                <w:color w:val="000000"/>
                <w:sz w:val="22"/>
                <w:szCs w:val="22"/>
              </w:rPr>
            </w:pPr>
            <w:proofErr w:type="spellStart"/>
            <w:r w:rsidRPr="00881E46">
              <w:rPr>
                <w:b/>
                <w:bCs/>
                <w:color w:val="000000"/>
                <w:sz w:val="22"/>
                <w:szCs w:val="22"/>
              </w:rPr>
              <w:t>Рудно</w:t>
            </w:r>
            <w:proofErr w:type="spellEnd"/>
          </w:p>
        </w:tc>
        <w:tc>
          <w:tcPr>
            <w:tcW w:w="1134" w:type="dxa"/>
            <w:tcBorders>
              <w:top w:val="nil"/>
              <w:left w:val="nil"/>
              <w:bottom w:val="single" w:sz="4" w:space="0" w:color="auto"/>
              <w:right w:val="single" w:sz="4" w:space="0" w:color="auto"/>
            </w:tcBorders>
            <w:shd w:val="clear" w:color="000000" w:fill="D9D9D9"/>
            <w:vAlign w:val="center"/>
            <w:hideMark/>
          </w:tcPr>
          <w:p w14:paraId="66689CF7" w14:textId="77777777" w:rsidR="00992E3E" w:rsidRPr="00881E46" w:rsidRDefault="00992E3E" w:rsidP="008344CC">
            <w:pPr>
              <w:jc w:val="center"/>
              <w:rPr>
                <w:b/>
                <w:bCs/>
                <w:color w:val="000000"/>
                <w:sz w:val="22"/>
                <w:szCs w:val="22"/>
              </w:rPr>
            </w:pPr>
            <w:proofErr w:type="spellStart"/>
            <w:r w:rsidRPr="00881E46">
              <w:rPr>
                <w:b/>
                <w:bCs/>
                <w:color w:val="000000"/>
                <w:sz w:val="22"/>
                <w:szCs w:val="22"/>
              </w:rPr>
              <w:t>Свега</w:t>
            </w:r>
            <w:proofErr w:type="spellEnd"/>
            <w:r w:rsidRPr="00881E46">
              <w:rPr>
                <w:b/>
                <w:bCs/>
                <w:color w:val="000000"/>
                <w:sz w:val="22"/>
                <w:szCs w:val="22"/>
              </w:rPr>
              <w:t xml:space="preserve"> </w:t>
            </w:r>
            <w:proofErr w:type="spellStart"/>
            <w:r w:rsidRPr="00881E46">
              <w:rPr>
                <w:b/>
                <w:bCs/>
                <w:color w:val="000000"/>
                <w:sz w:val="22"/>
                <w:szCs w:val="22"/>
              </w:rPr>
              <w:t>тех</w:t>
            </w:r>
            <w:proofErr w:type="spellEnd"/>
            <w:r w:rsidRPr="00881E46">
              <w:rPr>
                <w:b/>
                <w:bCs/>
                <w:color w:val="000000"/>
                <w:sz w:val="22"/>
                <w:szCs w:val="22"/>
              </w:rPr>
              <w:t>.</w:t>
            </w:r>
          </w:p>
        </w:tc>
        <w:tc>
          <w:tcPr>
            <w:tcW w:w="1073" w:type="dxa"/>
            <w:tcBorders>
              <w:top w:val="nil"/>
              <w:left w:val="nil"/>
              <w:bottom w:val="single" w:sz="4" w:space="0" w:color="auto"/>
              <w:right w:val="single" w:sz="4" w:space="0" w:color="auto"/>
            </w:tcBorders>
            <w:shd w:val="clear" w:color="000000" w:fill="D9D9D9"/>
            <w:vAlign w:val="center"/>
            <w:hideMark/>
          </w:tcPr>
          <w:p w14:paraId="565A9A81" w14:textId="77777777" w:rsidR="00992E3E" w:rsidRPr="00881E46" w:rsidRDefault="00992E3E" w:rsidP="008344CC">
            <w:pPr>
              <w:jc w:val="center"/>
              <w:rPr>
                <w:b/>
                <w:bCs/>
                <w:color w:val="000000"/>
                <w:sz w:val="22"/>
                <w:szCs w:val="22"/>
              </w:rPr>
            </w:pPr>
            <w:proofErr w:type="spellStart"/>
            <w:r w:rsidRPr="00881E46">
              <w:rPr>
                <w:b/>
                <w:bCs/>
                <w:color w:val="000000"/>
                <w:sz w:val="22"/>
                <w:szCs w:val="22"/>
              </w:rPr>
              <w:t>Огрев</w:t>
            </w:r>
            <w:proofErr w:type="spellEnd"/>
          </w:p>
        </w:tc>
      </w:tr>
      <w:tr w:rsidR="00992E3E" w:rsidRPr="00967DC1" w14:paraId="12D95E29" w14:textId="77777777" w:rsidTr="00992E3E">
        <w:trPr>
          <w:trHeight w:val="300"/>
          <w:tblHeader/>
        </w:trPr>
        <w:tc>
          <w:tcPr>
            <w:tcW w:w="1705" w:type="dxa"/>
            <w:vMerge/>
            <w:tcBorders>
              <w:top w:val="single" w:sz="4" w:space="0" w:color="auto"/>
              <w:left w:val="single" w:sz="4" w:space="0" w:color="auto"/>
              <w:bottom w:val="single" w:sz="4" w:space="0" w:color="auto"/>
              <w:right w:val="single" w:sz="4" w:space="0" w:color="auto"/>
            </w:tcBorders>
            <w:vAlign w:val="center"/>
            <w:hideMark/>
          </w:tcPr>
          <w:p w14:paraId="5292D5CC" w14:textId="77777777" w:rsidR="00992E3E" w:rsidRPr="00881E46" w:rsidRDefault="00992E3E" w:rsidP="008344CC">
            <w:pPr>
              <w:jc w:val="left"/>
              <w:rPr>
                <w:b/>
                <w:bCs/>
                <w:color w:val="000000"/>
                <w:sz w:val="22"/>
                <w:szCs w:val="22"/>
              </w:rPr>
            </w:pPr>
          </w:p>
        </w:tc>
        <w:tc>
          <w:tcPr>
            <w:tcW w:w="13771" w:type="dxa"/>
            <w:gridSpan w:val="14"/>
            <w:tcBorders>
              <w:top w:val="single" w:sz="4" w:space="0" w:color="auto"/>
              <w:left w:val="nil"/>
              <w:bottom w:val="single" w:sz="4" w:space="0" w:color="auto"/>
              <w:right w:val="single" w:sz="4" w:space="0" w:color="auto"/>
            </w:tcBorders>
            <w:vAlign w:val="center"/>
          </w:tcPr>
          <w:p w14:paraId="6620C95A" w14:textId="2B5CE796" w:rsidR="00992E3E" w:rsidRPr="00881E46" w:rsidRDefault="00992E3E" w:rsidP="00992E3E">
            <w:pPr>
              <w:jc w:val="center"/>
              <w:rPr>
                <w:b/>
                <w:bCs/>
                <w:color w:val="000000"/>
                <w:sz w:val="22"/>
                <w:szCs w:val="22"/>
              </w:rPr>
            </w:pPr>
            <w:r w:rsidRPr="00881E46">
              <w:rPr>
                <w:b/>
                <w:bCs/>
                <w:color w:val="000000"/>
                <w:sz w:val="22"/>
                <w:szCs w:val="22"/>
              </w:rPr>
              <w:t>m³</w:t>
            </w:r>
          </w:p>
        </w:tc>
      </w:tr>
      <w:tr w:rsidR="00EB2A42" w:rsidRPr="0010745A" w14:paraId="5FCEBDAF" w14:textId="77777777" w:rsidTr="009D3D9B">
        <w:trPr>
          <w:trHeight w:val="300"/>
          <w:tblHeader/>
        </w:trPr>
        <w:tc>
          <w:tcPr>
            <w:tcW w:w="1705" w:type="dxa"/>
            <w:tcBorders>
              <w:top w:val="nil"/>
              <w:left w:val="single" w:sz="4" w:space="0" w:color="auto"/>
              <w:bottom w:val="single" w:sz="4" w:space="0" w:color="auto"/>
              <w:right w:val="single" w:sz="4" w:space="0" w:color="auto"/>
            </w:tcBorders>
            <w:noWrap/>
            <w:vAlign w:val="center"/>
          </w:tcPr>
          <w:p w14:paraId="128F0657" w14:textId="301C6B0E" w:rsidR="00EB2A42" w:rsidRPr="003D12C3" w:rsidRDefault="00EB2A42" w:rsidP="00EB2A42">
            <w:pPr>
              <w:jc w:val="left"/>
              <w:rPr>
                <w:color w:val="000000"/>
                <w:sz w:val="22"/>
                <w:szCs w:val="22"/>
                <w:highlight w:val="yellow"/>
              </w:rPr>
            </w:pPr>
            <w:proofErr w:type="spellStart"/>
            <w:r w:rsidRPr="003D12C3">
              <w:rPr>
                <w:sz w:val="22"/>
                <w:szCs w:val="22"/>
              </w:rPr>
              <w:t>Бела</w:t>
            </w:r>
            <w:proofErr w:type="spellEnd"/>
            <w:r w:rsidRPr="003D12C3">
              <w:rPr>
                <w:sz w:val="22"/>
                <w:szCs w:val="22"/>
              </w:rPr>
              <w:t xml:space="preserve"> </w:t>
            </w:r>
            <w:proofErr w:type="spellStart"/>
            <w:r w:rsidRPr="003D12C3">
              <w:rPr>
                <w:sz w:val="22"/>
                <w:szCs w:val="22"/>
              </w:rPr>
              <w:t>врба</w:t>
            </w:r>
            <w:proofErr w:type="spellEnd"/>
          </w:p>
        </w:tc>
        <w:tc>
          <w:tcPr>
            <w:tcW w:w="1379" w:type="dxa"/>
            <w:tcBorders>
              <w:top w:val="nil"/>
              <w:left w:val="nil"/>
              <w:bottom w:val="single" w:sz="4" w:space="0" w:color="auto"/>
              <w:right w:val="single" w:sz="4" w:space="0" w:color="auto"/>
            </w:tcBorders>
            <w:noWrap/>
            <w:vAlign w:val="center"/>
          </w:tcPr>
          <w:p w14:paraId="13F2E6AA" w14:textId="41C37FB7" w:rsidR="00EB2A42" w:rsidRPr="008556AC" w:rsidRDefault="00EB2A42" w:rsidP="00EB2A42">
            <w:pPr>
              <w:jc w:val="right"/>
              <w:rPr>
                <w:color w:val="000000"/>
                <w:sz w:val="22"/>
                <w:szCs w:val="22"/>
                <w:highlight w:val="yellow"/>
              </w:rPr>
            </w:pPr>
            <w:r>
              <w:rPr>
                <w:color w:val="000000"/>
                <w:sz w:val="22"/>
                <w:szCs w:val="22"/>
              </w:rPr>
              <w:t>1.591,2</w:t>
            </w:r>
          </w:p>
        </w:tc>
        <w:tc>
          <w:tcPr>
            <w:tcW w:w="1021" w:type="dxa"/>
            <w:tcBorders>
              <w:top w:val="nil"/>
              <w:left w:val="nil"/>
              <w:bottom w:val="single" w:sz="4" w:space="0" w:color="auto"/>
              <w:right w:val="single" w:sz="4" w:space="0" w:color="auto"/>
            </w:tcBorders>
            <w:noWrap/>
            <w:vAlign w:val="center"/>
          </w:tcPr>
          <w:p w14:paraId="6887BDEE" w14:textId="2AD9268A" w:rsidR="00EB2A42" w:rsidRPr="008556AC" w:rsidRDefault="00EB2A42" w:rsidP="00EB2A42">
            <w:pPr>
              <w:jc w:val="right"/>
              <w:rPr>
                <w:color w:val="000000"/>
                <w:sz w:val="22"/>
                <w:szCs w:val="22"/>
                <w:highlight w:val="yellow"/>
              </w:rPr>
            </w:pPr>
            <w:r>
              <w:rPr>
                <w:color w:val="000000"/>
                <w:sz w:val="22"/>
                <w:szCs w:val="22"/>
              </w:rPr>
              <w:t>238,7</w:t>
            </w:r>
          </w:p>
        </w:tc>
        <w:tc>
          <w:tcPr>
            <w:tcW w:w="1244" w:type="dxa"/>
            <w:tcBorders>
              <w:top w:val="nil"/>
              <w:left w:val="nil"/>
              <w:bottom w:val="single" w:sz="4" w:space="0" w:color="auto"/>
              <w:right w:val="single" w:sz="4" w:space="0" w:color="auto"/>
            </w:tcBorders>
            <w:noWrap/>
            <w:vAlign w:val="center"/>
          </w:tcPr>
          <w:p w14:paraId="3A8E39D0" w14:textId="402DA0AC" w:rsidR="00EB2A42" w:rsidRPr="008556AC" w:rsidRDefault="00EB2A42" w:rsidP="00EB2A42">
            <w:pPr>
              <w:jc w:val="right"/>
              <w:rPr>
                <w:color w:val="000000"/>
                <w:sz w:val="22"/>
                <w:szCs w:val="22"/>
                <w:highlight w:val="yellow"/>
              </w:rPr>
            </w:pPr>
            <w:r>
              <w:rPr>
                <w:color w:val="000000"/>
                <w:sz w:val="22"/>
                <w:szCs w:val="22"/>
              </w:rPr>
              <w:t>1.352,5</w:t>
            </w:r>
          </w:p>
        </w:tc>
        <w:tc>
          <w:tcPr>
            <w:tcW w:w="876" w:type="dxa"/>
            <w:tcBorders>
              <w:top w:val="nil"/>
              <w:left w:val="nil"/>
              <w:bottom w:val="single" w:sz="4" w:space="0" w:color="auto"/>
              <w:right w:val="single" w:sz="4" w:space="0" w:color="auto"/>
            </w:tcBorders>
            <w:noWrap/>
            <w:vAlign w:val="center"/>
          </w:tcPr>
          <w:p w14:paraId="7D4CBF0B" w14:textId="26866551" w:rsidR="00EB2A42" w:rsidRPr="008556AC" w:rsidRDefault="00EB2A42" w:rsidP="00EB2A42">
            <w:pPr>
              <w:jc w:val="right"/>
              <w:rPr>
                <w:color w:val="000000"/>
                <w:sz w:val="22"/>
                <w:szCs w:val="22"/>
                <w:highlight w:val="yellow"/>
              </w:rPr>
            </w:pPr>
            <w:r>
              <w:rPr>
                <w:color w:val="000000"/>
                <w:sz w:val="22"/>
                <w:szCs w:val="22"/>
              </w:rPr>
              <w:t>67,6</w:t>
            </w:r>
          </w:p>
        </w:tc>
        <w:tc>
          <w:tcPr>
            <w:tcW w:w="1076" w:type="dxa"/>
            <w:gridSpan w:val="2"/>
            <w:tcBorders>
              <w:top w:val="single" w:sz="4" w:space="0" w:color="auto"/>
              <w:left w:val="nil"/>
              <w:bottom w:val="single" w:sz="4" w:space="0" w:color="auto"/>
              <w:right w:val="single" w:sz="4" w:space="0" w:color="auto"/>
            </w:tcBorders>
            <w:vAlign w:val="center"/>
          </w:tcPr>
          <w:p w14:paraId="07711B77" w14:textId="57C2950B" w:rsidR="00EB2A42" w:rsidRPr="008556AC" w:rsidRDefault="00D94101" w:rsidP="00EB2A42">
            <w:pPr>
              <w:jc w:val="right"/>
              <w:rPr>
                <w:color w:val="000000"/>
                <w:sz w:val="22"/>
                <w:szCs w:val="22"/>
                <w:highlight w:val="yellow"/>
              </w:rPr>
            </w:pPr>
            <w:r>
              <w:rPr>
                <w:color w:val="000000"/>
                <w:sz w:val="22"/>
                <w:szCs w:val="22"/>
              </w:rPr>
              <w:t xml:space="preserve"> </w:t>
            </w:r>
          </w:p>
        </w:tc>
        <w:tc>
          <w:tcPr>
            <w:tcW w:w="1076" w:type="dxa"/>
            <w:tcBorders>
              <w:top w:val="single" w:sz="4" w:space="0" w:color="auto"/>
              <w:left w:val="single" w:sz="4" w:space="0" w:color="auto"/>
              <w:bottom w:val="single" w:sz="4" w:space="0" w:color="auto"/>
              <w:right w:val="single" w:sz="4" w:space="0" w:color="auto"/>
            </w:tcBorders>
            <w:noWrap/>
            <w:vAlign w:val="center"/>
          </w:tcPr>
          <w:p w14:paraId="044A0B13" w14:textId="4A05007F" w:rsidR="00EB2A42" w:rsidRPr="008556AC" w:rsidRDefault="00EB2A42" w:rsidP="00EB2A42">
            <w:pPr>
              <w:jc w:val="right"/>
              <w:rPr>
                <w:color w:val="000000"/>
                <w:sz w:val="22"/>
                <w:szCs w:val="22"/>
                <w:highlight w:val="yellow"/>
              </w:rPr>
            </w:pPr>
            <w:r>
              <w:rPr>
                <w:color w:val="000000"/>
                <w:sz w:val="22"/>
                <w:szCs w:val="22"/>
              </w:rPr>
              <w:t>108,2</w:t>
            </w:r>
          </w:p>
        </w:tc>
        <w:tc>
          <w:tcPr>
            <w:tcW w:w="992" w:type="dxa"/>
            <w:tcBorders>
              <w:top w:val="nil"/>
              <w:left w:val="nil"/>
              <w:bottom w:val="single" w:sz="4" w:space="0" w:color="auto"/>
              <w:right w:val="single" w:sz="4" w:space="0" w:color="auto"/>
            </w:tcBorders>
            <w:noWrap/>
            <w:vAlign w:val="center"/>
          </w:tcPr>
          <w:p w14:paraId="279797F8" w14:textId="00E8FC2F" w:rsidR="00EB2A42" w:rsidRPr="008556AC" w:rsidRDefault="00EB2A42" w:rsidP="00EB2A42">
            <w:pPr>
              <w:jc w:val="right"/>
              <w:rPr>
                <w:color w:val="000000"/>
                <w:sz w:val="22"/>
                <w:szCs w:val="22"/>
                <w:highlight w:val="yellow"/>
              </w:rPr>
            </w:pPr>
            <w:r>
              <w:rPr>
                <w:color w:val="000000"/>
                <w:sz w:val="22"/>
                <w:szCs w:val="22"/>
              </w:rPr>
              <w:t>162,3</w:t>
            </w:r>
          </w:p>
        </w:tc>
        <w:tc>
          <w:tcPr>
            <w:tcW w:w="884" w:type="dxa"/>
            <w:tcBorders>
              <w:top w:val="nil"/>
              <w:left w:val="nil"/>
              <w:bottom w:val="single" w:sz="4" w:space="0" w:color="auto"/>
              <w:right w:val="single" w:sz="4" w:space="0" w:color="auto"/>
            </w:tcBorders>
            <w:noWrap/>
            <w:vAlign w:val="center"/>
          </w:tcPr>
          <w:p w14:paraId="7DADC42E" w14:textId="1DF18416" w:rsidR="00EB2A42" w:rsidRPr="008556AC" w:rsidRDefault="00EB2A42" w:rsidP="00EB2A42">
            <w:pPr>
              <w:jc w:val="right"/>
              <w:rPr>
                <w:color w:val="000000"/>
                <w:sz w:val="22"/>
                <w:szCs w:val="22"/>
                <w:highlight w:val="yellow"/>
              </w:rPr>
            </w:pPr>
            <w:r>
              <w:rPr>
                <w:color w:val="000000"/>
                <w:sz w:val="22"/>
                <w:szCs w:val="22"/>
              </w:rPr>
              <w:t>202,9</w:t>
            </w:r>
          </w:p>
        </w:tc>
        <w:tc>
          <w:tcPr>
            <w:tcW w:w="964" w:type="dxa"/>
            <w:tcBorders>
              <w:top w:val="nil"/>
              <w:left w:val="nil"/>
              <w:bottom w:val="single" w:sz="4" w:space="0" w:color="auto"/>
              <w:right w:val="single" w:sz="4" w:space="0" w:color="auto"/>
            </w:tcBorders>
            <w:vAlign w:val="center"/>
          </w:tcPr>
          <w:p w14:paraId="0E4C16AB" w14:textId="542F3F97" w:rsidR="00EB2A42" w:rsidRPr="008556AC" w:rsidRDefault="00D94101" w:rsidP="00EB2A42">
            <w:pPr>
              <w:jc w:val="right"/>
              <w:rPr>
                <w:color w:val="000000"/>
                <w:sz w:val="22"/>
                <w:szCs w:val="22"/>
                <w:highlight w:val="yellow"/>
              </w:rPr>
            </w:pPr>
            <w:r>
              <w:rPr>
                <w:color w:val="000000"/>
                <w:sz w:val="22"/>
                <w:szCs w:val="22"/>
              </w:rPr>
              <w:t xml:space="preserve"> </w:t>
            </w:r>
          </w:p>
        </w:tc>
        <w:tc>
          <w:tcPr>
            <w:tcW w:w="1176" w:type="dxa"/>
            <w:tcBorders>
              <w:top w:val="nil"/>
              <w:left w:val="nil"/>
              <w:bottom w:val="single" w:sz="4" w:space="0" w:color="auto"/>
              <w:right w:val="single" w:sz="4" w:space="0" w:color="auto"/>
            </w:tcBorders>
            <w:vAlign w:val="center"/>
          </w:tcPr>
          <w:p w14:paraId="180E5EA3" w14:textId="381857F2" w:rsidR="00EB2A42" w:rsidRPr="008556AC" w:rsidRDefault="00D94101" w:rsidP="00EB2A42">
            <w:pPr>
              <w:jc w:val="right"/>
              <w:rPr>
                <w:color w:val="000000"/>
                <w:sz w:val="22"/>
                <w:szCs w:val="22"/>
                <w:highlight w:val="yellow"/>
              </w:rPr>
            </w:pPr>
            <w:r>
              <w:rPr>
                <w:color w:val="000000"/>
                <w:sz w:val="22"/>
                <w:szCs w:val="22"/>
              </w:rPr>
              <w:t xml:space="preserve"> </w:t>
            </w:r>
          </w:p>
        </w:tc>
        <w:tc>
          <w:tcPr>
            <w:tcW w:w="876" w:type="dxa"/>
            <w:tcBorders>
              <w:top w:val="nil"/>
              <w:left w:val="nil"/>
              <w:bottom w:val="single" w:sz="4" w:space="0" w:color="auto"/>
              <w:right w:val="single" w:sz="4" w:space="0" w:color="auto"/>
            </w:tcBorders>
            <w:vAlign w:val="center"/>
          </w:tcPr>
          <w:p w14:paraId="7A5155BF" w14:textId="33D46835" w:rsidR="00EB2A42" w:rsidRPr="008556AC" w:rsidRDefault="00D94101" w:rsidP="00EB2A42">
            <w:pPr>
              <w:jc w:val="right"/>
              <w:rPr>
                <w:color w:val="000000"/>
                <w:sz w:val="22"/>
                <w:szCs w:val="22"/>
                <w:highlight w:val="yellow"/>
              </w:rPr>
            </w:pPr>
            <w:r>
              <w:rPr>
                <w:color w:val="000000"/>
                <w:sz w:val="22"/>
                <w:szCs w:val="22"/>
              </w:rPr>
              <w:t xml:space="preserve"> </w:t>
            </w:r>
          </w:p>
        </w:tc>
        <w:tc>
          <w:tcPr>
            <w:tcW w:w="1134" w:type="dxa"/>
            <w:tcBorders>
              <w:top w:val="nil"/>
              <w:left w:val="nil"/>
              <w:bottom w:val="single" w:sz="4" w:space="0" w:color="auto"/>
              <w:right w:val="single" w:sz="4" w:space="0" w:color="auto"/>
            </w:tcBorders>
            <w:noWrap/>
            <w:vAlign w:val="center"/>
          </w:tcPr>
          <w:p w14:paraId="1D538BFB" w14:textId="098405CC" w:rsidR="00EB2A42" w:rsidRPr="008556AC" w:rsidRDefault="00EB2A42" w:rsidP="00EB2A42">
            <w:pPr>
              <w:jc w:val="right"/>
              <w:rPr>
                <w:color w:val="000000"/>
                <w:sz w:val="22"/>
                <w:szCs w:val="22"/>
                <w:highlight w:val="yellow"/>
              </w:rPr>
            </w:pPr>
            <w:r>
              <w:rPr>
                <w:color w:val="000000"/>
                <w:sz w:val="22"/>
                <w:szCs w:val="22"/>
              </w:rPr>
              <w:t>541,0</w:t>
            </w:r>
          </w:p>
        </w:tc>
        <w:tc>
          <w:tcPr>
            <w:tcW w:w="1073" w:type="dxa"/>
            <w:tcBorders>
              <w:top w:val="nil"/>
              <w:left w:val="nil"/>
              <w:bottom w:val="single" w:sz="4" w:space="0" w:color="auto"/>
              <w:right w:val="single" w:sz="4" w:space="0" w:color="auto"/>
            </w:tcBorders>
            <w:noWrap/>
            <w:vAlign w:val="center"/>
          </w:tcPr>
          <w:p w14:paraId="292DDEF2" w14:textId="0F2DA44B" w:rsidR="00EB2A42" w:rsidRPr="008556AC" w:rsidRDefault="00EB2A42" w:rsidP="00EB2A42">
            <w:pPr>
              <w:jc w:val="right"/>
              <w:rPr>
                <w:color w:val="000000"/>
                <w:sz w:val="22"/>
                <w:szCs w:val="22"/>
                <w:highlight w:val="yellow"/>
              </w:rPr>
            </w:pPr>
            <w:r>
              <w:rPr>
                <w:color w:val="000000"/>
                <w:sz w:val="22"/>
                <w:szCs w:val="22"/>
              </w:rPr>
              <w:t>811,5</w:t>
            </w:r>
          </w:p>
        </w:tc>
      </w:tr>
      <w:tr w:rsidR="00EB2A42" w:rsidRPr="0010745A" w14:paraId="40D865CD" w14:textId="77777777" w:rsidTr="009D3D9B">
        <w:trPr>
          <w:trHeight w:val="300"/>
          <w:tblHeader/>
        </w:trPr>
        <w:tc>
          <w:tcPr>
            <w:tcW w:w="1705" w:type="dxa"/>
            <w:tcBorders>
              <w:top w:val="nil"/>
              <w:left w:val="single" w:sz="4" w:space="0" w:color="auto"/>
              <w:bottom w:val="single" w:sz="4" w:space="0" w:color="auto"/>
              <w:right w:val="single" w:sz="4" w:space="0" w:color="auto"/>
            </w:tcBorders>
            <w:noWrap/>
            <w:vAlign w:val="center"/>
          </w:tcPr>
          <w:p w14:paraId="578A44B3" w14:textId="2A6FEEA7" w:rsidR="00EB2A42" w:rsidRPr="003D12C3" w:rsidRDefault="00EB2A42" w:rsidP="00EB2A42">
            <w:pPr>
              <w:jc w:val="left"/>
              <w:rPr>
                <w:color w:val="000000"/>
                <w:sz w:val="22"/>
                <w:szCs w:val="22"/>
                <w:highlight w:val="yellow"/>
              </w:rPr>
            </w:pPr>
            <w:proofErr w:type="spellStart"/>
            <w:r w:rsidRPr="003D12C3">
              <w:rPr>
                <w:sz w:val="22"/>
                <w:szCs w:val="22"/>
              </w:rPr>
              <w:t>Вез</w:t>
            </w:r>
            <w:proofErr w:type="spellEnd"/>
          </w:p>
        </w:tc>
        <w:tc>
          <w:tcPr>
            <w:tcW w:w="1379" w:type="dxa"/>
            <w:tcBorders>
              <w:top w:val="nil"/>
              <w:left w:val="nil"/>
              <w:bottom w:val="single" w:sz="4" w:space="0" w:color="auto"/>
              <w:right w:val="single" w:sz="4" w:space="0" w:color="auto"/>
            </w:tcBorders>
            <w:noWrap/>
            <w:vAlign w:val="center"/>
          </w:tcPr>
          <w:p w14:paraId="6E7A73BF" w14:textId="0FDE25E8" w:rsidR="00EB2A42" w:rsidRPr="008556AC" w:rsidRDefault="00EB2A42" w:rsidP="00EB2A42">
            <w:pPr>
              <w:jc w:val="right"/>
              <w:rPr>
                <w:color w:val="000000"/>
                <w:sz w:val="22"/>
                <w:szCs w:val="22"/>
                <w:highlight w:val="yellow"/>
              </w:rPr>
            </w:pPr>
            <w:r>
              <w:rPr>
                <w:color w:val="000000"/>
                <w:sz w:val="22"/>
                <w:szCs w:val="22"/>
              </w:rPr>
              <w:t>205,1</w:t>
            </w:r>
          </w:p>
        </w:tc>
        <w:tc>
          <w:tcPr>
            <w:tcW w:w="1021" w:type="dxa"/>
            <w:tcBorders>
              <w:top w:val="nil"/>
              <w:left w:val="nil"/>
              <w:bottom w:val="single" w:sz="4" w:space="0" w:color="auto"/>
              <w:right w:val="single" w:sz="4" w:space="0" w:color="auto"/>
            </w:tcBorders>
            <w:noWrap/>
            <w:vAlign w:val="center"/>
          </w:tcPr>
          <w:p w14:paraId="6AB755BA" w14:textId="1977C485" w:rsidR="00EB2A42" w:rsidRPr="008556AC" w:rsidRDefault="00EB2A42" w:rsidP="00EB2A42">
            <w:pPr>
              <w:jc w:val="right"/>
              <w:rPr>
                <w:color w:val="000000"/>
                <w:sz w:val="22"/>
                <w:szCs w:val="22"/>
                <w:highlight w:val="yellow"/>
              </w:rPr>
            </w:pPr>
            <w:r>
              <w:rPr>
                <w:color w:val="000000"/>
                <w:sz w:val="22"/>
                <w:szCs w:val="22"/>
              </w:rPr>
              <w:t>20,5</w:t>
            </w:r>
          </w:p>
        </w:tc>
        <w:tc>
          <w:tcPr>
            <w:tcW w:w="1244" w:type="dxa"/>
            <w:tcBorders>
              <w:top w:val="nil"/>
              <w:left w:val="nil"/>
              <w:bottom w:val="single" w:sz="4" w:space="0" w:color="auto"/>
              <w:right w:val="single" w:sz="4" w:space="0" w:color="auto"/>
            </w:tcBorders>
            <w:noWrap/>
            <w:vAlign w:val="center"/>
          </w:tcPr>
          <w:p w14:paraId="1660BDC7" w14:textId="7865D359" w:rsidR="00EB2A42" w:rsidRPr="008556AC" w:rsidRDefault="00EB2A42" w:rsidP="00EB2A42">
            <w:pPr>
              <w:jc w:val="right"/>
              <w:rPr>
                <w:color w:val="000000"/>
                <w:sz w:val="22"/>
                <w:szCs w:val="22"/>
                <w:highlight w:val="yellow"/>
              </w:rPr>
            </w:pPr>
            <w:r>
              <w:rPr>
                <w:color w:val="000000"/>
                <w:sz w:val="22"/>
                <w:szCs w:val="22"/>
              </w:rPr>
              <w:t>184,6</w:t>
            </w:r>
          </w:p>
        </w:tc>
        <w:tc>
          <w:tcPr>
            <w:tcW w:w="876" w:type="dxa"/>
            <w:tcBorders>
              <w:top w:val="nil"/>
              <w:left w:val="nil"/>
              <w:bottom w:val="single" w:sz="4" w:space="0" w:color="auto"/>
              <w:right w:val="single" w:sz="4" w:space="0" w:color="auto"/>
            </w:tcBorders>
            <w:noWrap/>
            <w:vAlign w:val="center"/>
          </w:tcPr>
          <w:p w14:paraId="185D42C7" w14:textId="7C6A41AE" w:rsidR="00EB2A42" w:rsidRPr="008556AC" w:rsidRDefault="00D94101" w:rsidP="00EB2A42">
            <w:pPr>
              <w:jc w:val="right"/>
              <w:rPr>
                <w:color w:val="000000"/>
                <w:sz w:val="22"/>
                <w:szCs w:val="22"/>
                <w:highlight w:val="yellow"/>
              </w:rPr>
            </w:pPr>
            <w:r>
              <w:rPr>
                <w:color w:val="000000"/>
                <w:sz w:val="22"/>
                <w:szCs w:val="22"/>
              </w:rPr>
              <w:t xml:space="preserve"> </w:t>
            </w:r>
          </w:p>
        </w:tc>
        <w:tc>
          <w:tcPr>
            <w:tcW w:w="1076" w:type="dxa"/>
            <w:gridSpan w:val="2"/>
            <w:tcBorders>
              <w:top w:val="single" w:sz="4" w:space="0" w:color="auto"/>
              <w:left w:val="nil"/>
              <w:bottom w:val="single" w:sz="4" w:space="0" w:color="auto"/>
              <w:right w:val="single" w:sz="4" w:space="0" w:color="auto"/>
            </w:tcBorders>
            <w:vAlign w:val="center"/>
          </w:tcPr>
          <w:p w14:paraId="60B1ABF7" w14:textId="65C9E168" w:rsidR="00EB2A42" w:rsidRPr="008556AC" w:rsidRDefault="00D94101" w:rsidP="00EB2A42">
            <w:pPr>
              <w:jc w:val="right"/>
              <w:rPr>
                <w:color w:val="000000"/>
                <w:sz w:val="22"/>
                <w:szCs w:val="22"/>
                <w:highlight w:val="yellow"/>
              </w:rPr>
            </w:pPr>
            <w:r>
              <w:rPr>
                <w:color w:val="000000"/>
                <w:sz w:val="22"/>
                <w:szCs w:val="22"/>
              </w:rPr>
              <w:t xml:space="preserve"> </w:t>
            </w:r>
          </w:p>
        </w:tc>
        <w:tc>
          <w:tcPr>
            <w:tcW w:w="1076" w:type="dxa"/>
            <w:tcBorders>
              <w:top w:val="single" w:sz="4" w:space="0" w:color="auto"/>
              <w:left w:val="single" w:sz="4" w:space="0" w:color="auto"/>
              <w:bottom w:val="single" w:sz="4" w:space="0" w:color="auto"/>
              <w:right w:val="single" w:sz="4" w:space="0" w:color="auto"/>
            </w:tcBorders>
            <w:noWrap/>
            <w:vAlign w:val="center"/>
          </w:tcPr>
          <w:p w14:paraId="4CD78AB5" w14:textId="0734CC07" w:rsidR="00EB2A42" w:rsidRPr="008556AC" w:rsidRDefault="00D94101" w:rsidP="00EB2A42">
            <w:pPr>
              <w:jc w:val="right"/>
              <w:rPr>
                <w:color w:val="000000"/>
                <w:sz w:val="22"/>
                <w:szCs w:val="22"/>
                <w:highlight w:val="yellow"/>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03F1275C" w14:textId="4E71B673" w:rsidR="00EB2A42" w:rsidRPr="008556AC" w:rsidRDefault="00D94101" w:rsidP="00EB2A42">
            <w:pPr>
              <w:jc w:val="right"/>
              <w:rPr>
                <w:color w:val="000000"/>
                <w:sz w:val="22"/>
                <w:szCs w:val="22"/>
                <w:highlight w:val="yellow"/>
              </w:rPr>
            </w:pPr>
            <w:r>
              <w:rPr>
                <w:color w:val="000000"/>
                <w:sz w:val="22"/>
                <w:szCs w:val="22"/>
              </w:rPr>
              <w:t xml:space="preserve"> </w:t>
            </w:r>
          </w:p>
        </w:tc>
        <w:tc>
          <w:tcPr>
            <w:tcW w:w="884" w:type="dxa"/>
            <w:tcBorders>
              <w:top w:val="nil"/>
              <w:left w:val="nil"/>
              <w:bottom w:val="single" w:sz="4" w:space="0" w:color="auto"/>
              <w:right w:val="single" w:sz="4" w:space="0" w:color="auto"/>
            </w:tcBorders>
            <w:noWrap/>
            <w:vAlign w:val="center"/>
          </w:tcPr>
          <w:p w14:paraId="557FB396" w14:textId="3F3AF890" w:rsidR="00EB2A42" w:rsidRPr="008556AC" w:rsidRDefault="00D94101" w:rsidP="00EB2A42">
            <w:pPr>
              <w:jc w:val="right"/>
              <w:rPr>
                <w:color w:val="000000"/>
                <w:sz w:val="22"/>
                <w:szCs w:val="22"/>
                <w:highlight w:val="yellow"/>
              </w:rPr>
            </w:pPr>
            <w:r>
              <w:rPr>
                <w:color w:val="000000"/>
                <w:sz w:val="22"/>
                <w:szCs w:val="22"/>
              </w:rPr>
              <w:t xml:space="preserve"> </w:t>
            </w:r>
          </w:p>
        </w:tc>
        <w:tc>
          <w:tcPr>
            <w:tcW w:w="964" w:type="dxa"/>
            <w:tcBorders>
              <w:top w:val="nil"/>
              <w:left w:val="nil"/>
              <w:bottom w:val="single" w:sz="4" w:space="0" w:color="auto"/>
              <w:right w:val="single" w:sz="4" w:space="0" w:color="auto"/>
            </w:tcBorders>
            <w:vAlign w:val="center"/>
          </w:tcPr>
          <w:p w14:paraId="1F19600E" w14:textId="4B52C090" w:rsidR="00EB2A42" w:rsidRPr="008556AC" w:rsidRDefault="00D94101" w:rsidP="00EB2A42">
            <w:pPr>
              <w:jc w:val="right"/>
              <w:rPr>
                <w:color w:val="000000"/>
                <w:sz w:val="22"/>
                <w:szCs w:val="22"/>
                <w:highlight w:val="yellow"/>
              </w:rPr>
            </w:pPr>
            <w:r>
              <w:rPr>
                <w:color w:val="000000"/>
                <w:sz w:val="22"/>
                <w:szCs w:val="22"/>
              </w:rPr>
              <w:t xml:space="preserve"> </w:t>
            </w:r>
          </w:p>
        </w:tc>
        <w:tc>
          <w:tcPr>
            <w:tcW w:w="1176" w:type="dxa"/>
            <w:tcBorders>
              <w:top w:val="nil"/>
              <w:left w:val="nil"/>
              <w:bottom w:val="single" w:sz="4" w:space="0" w:color="auto"/>
              <w:right w:val="single" w:sz="4" w:space="0" w:color="auto"/>
            </w:tcBorders>
            <w:vAlign w:val="center"/>
          </w:tcPr>
          <w:p w14:paraId="2B86B568" w14:textId="0CA1B6DD" w:rsidR="00EB2A42" w:rsidRPr="008556AC" w:rsidRDefault="00D94101" w:rsidP="00EB2A42">
            <w:pPr>
              <w:jc w:val="right"/>
              <w:rPr>
                <w:color w:val="000000"/>
                <w:sz w:val="22"/>
                <w:szCs w:val="22"/>
                <w:highlight w:val="yellow"/>
              </w:rPr>
            </w:pPr>
            <w:r>
              <w:rPr>
                <w:color w:val="000000"/>
                <w:sz w:val="22"/>
                <w:szCs w:val="22"/>
              </w:rPr>
              <w:t xml:space="preserve"> </w:t>
            </w:r>
          </w:p>
        </w:tc>
        <w:tc>
          <w:tcPr>
            <w:tcW w:w="876" w:type="dxa"/>
            <w:tcBorders>
              <w:top w:val="nil"/>
              <w:left w:val="nil"/>
              <w:bottom w:val="single" w:sz="4" w:space="0" w:color="auto"/>
              <w:right w:val="single" w:sz="4" w:space="0" w:color="auto"/>
            </w:tcBorders>
            <w:vAlign w:val="center"/>
          </w:tcPr>
          <w:p w14:paraId="69EA12B9" w14:textId="60CBD645" w:rsidR="00EB2A42" w:rsidRPr="008556AC" w:rsidRDefault="00D94101" w:rsidP="00EB2A42">
            <w:pPr>
              <w:jc w:val="right"/>
              <w:rPr>
                <w:color w:val="000000"/>
                <w:sz w:val="22"/>
                <w:szCs w:val="22"/>
                <w:highlight w:val="yellow"/>
              </w:rPr>
            </w:pPr>
            <w:r>
              <w:rPr>
                <w:color w:val="000000"/>
                <w:sz w:val="22"/>
                <w:szCs w:val="22"/>
              </w:rPr>
              <w:t xml:space="preserve"> </w:t>
            </w:r>
          </w:p>
        </w:tc>
        <w:tc>
          <w:tcPr>
            <w:tcW w:w="1134" w:type="dxa"/>
            <w:tcBorders>
              <w:top w:val="nil"/>
              <w:left w:val="nil"/>
              <w:bottom w:val="single" w:sz="4" w:space="0" w:color="auto"/>
              <w:right w:val="single" w:sz="4" w:space="0" w:color="auto"/>
            </w:tcBorders>
            <w:noWrap/>
            <w:vAlign w:val="center"/>
          </w:tcPr>
          <w:p w14:paraId="53DD2909" w14:textId="0A9CCDC4" w:rsidR="00EB2A42" w:rsidRPr="008556AC" w:rsidRDefault="00D94101" w:rsidP="00EB2A42">
            <w:pPr>
              <w:jc w:val="right"/>
              <w:rPr>
                <w:color w:val="000000"/>
                <w:sz w:val="22"/>
                <w:szCs w:val="22"/>
                <w:highlight w:val="yellow"/>
              </w:rPr>
            </w:pPr>
            <w:r>
              <w:rPr>
                <w:color w:val="000000"/>
                <w:sz w:val="22"/>
                <w:szCs w:val="22"/>
              </w:rPr>
              <w:t xml:space="preserve"> </w:t>
            </w:r>
          </w:p>
        </w:tc>
        <w:tc>
          <w:tcPr>
            <w:tcW w:w="1073" w:type="dxa"/>
            <w:tcBorders>
              <w:top w:val="nil"/>
              <w:left w:val="nil"/>
              <w:bottom w:val="single" w:sz="4" w:space="0" w:color="auto"/>
              <w:right w:val="single" w:sz="4" w:space="0" w:color="auto"/>
            </w:tcBorders>
            <w:noWrap/>
            <w:vAlign w:val="center"/>
          </w:tcPr>
          <w:p w14:paraId="667C1256" w14:textId="3E99D689" w:rsidR="00EB2A42" w:rsidRPr="008556AC" w:rsidRDefault="00EB2A42" w:rsidP="00EB2A42">
            <w:pPr>
              <w:jc w:val="right"/>
              <w:rPr>
                <w:color w:val="000000"/>
                <w:sz w:val="22"/>
                <w:szCs w:val="22"/>
                <w:highlight w:val="yellow"/>
              </w:rPr>
            </w:pPr>
            <w:r>
              <w:rPr>
                <w:color w:val="000000"/>
                <w:sz w:val="22"/>
                <w:szCs w:val="22"/>
              </w:rPr>
              <w:t>184,6</w:t>
            </w:r>
          </w:p>
        </w:tc>
      </w:tr>
      <w:tr w:rsidR="00EB2A42" w:rsidRPr="0010745A" w14:paraId="7EC4E59A" w14:textId="77777777" w:rsidTr="009D3D9B">
        <w:trPr>
          <w:trHeight w:val="300"/>
          <w:tblHeader/>
        </w:trPr>
        <w:tc>
          <w:tcPr>
            <w:tcW w:w="1705" w:type="dxa"/>
            <w:tcBorders>
              <w:top w:val="nil"/>
              <w:left w:val="single" w:sz="4" w:space="0" w:color="auto"/>
              <w:bottom w:val="single" w:sz="4" w:space="0" w:color="auto"/>
              <w:right w:val="single" w:sz="4" w:space="0" w:color="auto"/>
            </w:tcBorders>
            <w:noWrap/>
            <w:vAlign w:val="center"/>
          </w:tcPr>
          <w:p w14:paraId="48C64D47" w14:textId="26AA9FAE" w:rsidR="00EB2A42" w:rsidRPr="003D12C3" w:rsidRDefault="00EB2A42" w:rsidP="00EB2A42">
            <w:pPr>
              <w:jc w:val="left"/>
              <w:rPr>
                <w:color w:val="000000"/>
                <w:sz w:val="22"/>
                <w:szCs w:val="22"/>
                <w:highlight w:val="yellow"/>
              </w:rPr>
            </w:pPr>
            <w:r w:rsidRPr="003D12C3">
              <w:rPr>
                <w:sz w:val="22"/>
                <w:szCs w:val="22"/>
              </w:rPr>
              <w:t>ОМЛ</w:t>
            </w:r>
          </w:p>
        </w:tc>
        <w:tc>
          <w:tcPr>
            <w:tcW w:w="1379" w:type="dxa"/>
            <w:tcBorders>
              <w:top w:val="nil"/>
              <w:left w:val="nil"/>
              <w:bottom w:val="single" w:sz="4" w:space="0" w:color="auto"/>
              <w:right w:val="single" w:sz="4" w:space="0" w:color="auto"/>
            </w:tcBorders>
            <w:noWrap/>
            <w:vAlign w:val="center"/>
          </w:tcPr>
          <w:p w14:paraId="7A8F7488" w14:textId="4F7CC951" w:rsidR="00EB2A42" w:rsidRPr="008556AC" w:rsidRDefault="00EB2A42" w:rsidP="00EB2A42">
            <w:pPr>
              <w:jc w:val="right"/>
              <w:rPr>
                <w:color w:val="000000"/>
                <w:sz w:val="22"/>
                <w:szCs w:val="22"/>
                <w:highlight w:val="yellow"/>
              </w:rPr>
            </w:pPr>
            <w:r>
              <w:rPr>
                <w:color w:val="000000"/>
                <w:sz w:val="22"/>
                <w:szCs w:val="22"/>
              </w:rPr>
              <w:t>113,6</w:t>
            </w:r>
          </w:p>
        </w:tc>
        <w:tc>
          <w:tcPr>
            <w:tcW w:w="1021" w:type="dxa"/>
            <w:tcBorders>
              <w:top w:val="nil"/>
              <w:left w:val="nil"/>
              <w:bottom w:val="single" w:sz="4" w:space="0" w:color="auto"/>
              <w:right w:val="single" w:sz="4" w:space="0" w:color="auto"/>
            </w:tcBorders>
            <w:noWrap/>
            <w:vAlign w:val="center"/>
          </w:tcPr>
          <w:p w14:paraId="6C767A24" w14:textId="2914DC82" w:rsidR="00EB2A42" w:rsidRPr="008556AC" w:rsidRDefault="00EB2A42" w:rsidP="00EB2A42">
            <w:pPr>
              <w:jc w:val="right"/>
              <w:rPr>
                <w:color w:val="000000"/>
                <w:sz w:val="22"/>
                <w:szCs w:val="22"/>
                <w:highlight w:val="yellow"/>
              </w:rPr>
            </w:pPr>
            <w:r>
              <w:rPr>
                <w:color w:val="000000"/>
                <w:sz w:val="22"/>
                <w:szCs w:val="22"/>
              </w:rPr>
              <w:t>11,4</w:t>
            </w:r>
          </w:p>
        </w:tc>
        <w:tc>
          <w:tcPr>
            <w:tcW w:w="1244" w:type="dxa"/>
            <w:tcBorders>
              <w:top w:val="nil"/>
              <w:left w:val="nil"/>
              <w:bottom w:val="single" w:sz="4" w:space="0" w:color="auto"/>
              <w:right w:val="single" w:sz="4" w:space="0" w:color="auto"/>
            </w:tcBorders>
            <w:noWrap/>
            <w:vAlign w:val="center"/>
          </w:tcPr>
          <w:p w14:paraId="1838B748" w14:textId="0906223B" w:rsidR="00EB2A42" w:rsidRPr="008556AC" w:rsidRDefault="00EB2A42" w:rsidP="00EB2A42">
            <w:pPr>
              <w:jc w:val="right"/>
              <w:rPr>
                <w:color w:val="000000"/>
                <w:sz w:val="22"/>
                <w:szCs w:val="22"/>
                <w:highlight w:val="yellow"/>
              </w:rPr>
            </w:pPr>
            <w:r>
              <w:rPr>
                <w:color w:val="000000"/>
                <w:sz w:val="22"/>
                <w:szCs w:val="22"/>
              </w:rPr>
              <w:t>102,2</w:t>
            </w:r>
          </w:p>
        </w:tc>
        <w:tc>
          <w:tcPr>
            <w:tcW w:w="876" w:type="dxa"/>
            <w:tcBorders>
              <w:top w:val="nil"/>
              <w:left w:val="nil"/>
              <w:bottom w:val="single" w:sz="4" w:space="0" w:color="auto"/>
              <w:right w:val="single" w:sz="4" w:space="0" w:color="auto"/>
            </w:tcBorders>
            <w:noWrap/>
            <w:vAlign w:val="center"/>
          </w:tcPr>
          <w:p w14:paraId="52DC16E7" w14:textId="4665C34B" w:rsidR="00EB2A42" w:rsidRPr="008556AC" w:rsidRDefault="00D94101" w:rsidP="00EB2A42">
            <w:pPr>
              <w:jc w:val="right"/>
              <w:rPr>
                <w:color w:val="000000"/>
                <w:sz w:val="22"/>
                <w:szCs w:val="22"/>
                <w:highlight w:val="yellow"/>
              </w:rPr>
            </w:pPr>
            <w:r>
              <w:rPr>
                <w:color w:val="000000"/>
                <w:sz w:val="22"/>
                <w:szCs w:val="22"/>
              </w:rPr>
              <w:t xml:space="preserve"> </w:t>
            </w:r>
          </w:p>
        </w:tc>
        <w:tc>
          <w:tcPr>
            <w:tcW w:w="1076" w:type="dxa"/>
            <w:gridSpan w:val="2"/>
            <w:tcBorders>
              <w:top w:val="single" w:sz="4" w:space="0" w:color="auto"/>
              <w:left w:val="nil"/>
              <w:bottom w:val="single" w:sz="4" w:space="0" w:color="auto"/>
              <w:right w:val="single" w:sz="4" w:space="0" w:color="auto"/>
            </w:tcBorders>
            <w:vAlign w:val="center"/>
          </w:tcPr>
          <w:p w14:paraId="0EA6E065" w14:textId="699ED918" w:rsidR="00EB2A42" w:rsidRPr="008556AC" w:rsidRDefault="00D94101" w:rsidP="00EB2A42">
            <w:pPr>
              <w:jc w:val="right"/>
              <w:rPr>
                <w:color w:val="000000"/>
                <w:sz w:val="22"/>
                <w:szCs w:val="22"/>
                <w:highlight w:val="yellow"/>
              </w:rPr>
            </w:pPr>
            <w:r>
              <w:rPr>
                <w:color w:val="000000"/>
                <w:sz w:val="22"/>
                <w:szCs w:val="22"/>
              </w:rPr>
              <w:t xml:space="preserve"> </w:t>
            </w:r>
          </w:p>
        </w:tc>
        <w:tc>
          <w:tcPr>
            <w:tcW w:w="1076" w:type="dxa"/>
            <w:tcBorders>
              <w:top w:val="single" w:sz="4" w:space="0" w:color="auto"/>
              <w:left w:val="single" w:sz="4" w:space="0" w:color="auto"/>
              <w:bottom w:val="single" w:sz="4" w:space="0" w:color="auto"/>
              <w:right w:val="single" w:sz="4" w:space="0" w:color="auto"/>
            </w:tcBorders>
            <w:noWrap/>
            <w:vAlign w:val="center"/>
          </w:tcPr>
          <w:p w14:paraId="60677C46" w14:textId="7ED4E983" w:rsidR="00EB2A42" w:rsidRPr="008556AC" w:rsidRDefault="00D94101" w:rsidP="00EB2A42">
            <w:pPr>
              <w:jc w:val="right"/>
              <w:rPr>
                <w:color w:val="000000"/>
                <w:sz w:val="22"/>
                <w:szCs w:val="22"/>
                <w:highlight w:val="yellow"/>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7D1779E5" w14:textId="672A8D60" w:rsidR="00EB2A42" w:rsidRPr="008556AC" w:rsidRDefault="00D94101" w:rsidP="00EB2A42">
            <w:pPr>
              <w:jc w:val="right"/>
              <w:rPr>
                <w:color w:val="000000"/>
                <w:sz w:val="22"/>
                <w:szCs w:val="22"/>
                <w:highlight w:val="yellow"/>
              </w:rPr>
            </w:pPr>
            <w:r>
              <w:rPr>
                <w:color w:val="000000"/>
                <w:sz w:val="22"/>
                <w:szCs w:val="22"/>
              </w:rPr>
              <w:t xml:space="preserve"> </w:t>
            </w:r>
          </w:p>
        </w:tc>
        <w:tc>
          <w:tcPr>
            <w:tcW w:w="884" w:type="dxa"/>
            <w:tcBorders>
              <w:top w:val="nil"/>
              <w:left w:val="nil"/>
              <w:bottom w:val="single" w:sz="4" w:space="0" w:color="auto"/>
              <w:right w:val="single" w:sz="4" w:space="0" w:color="auto"/>
            </w:tcBorders>
            <w:noWrap/>
            <w:vAlign w:val="center"/>
          </w:tcPr>
          <w:p w14:paraId="08AC38AF" w14:textId="1E458A55" w:rsidR="00EB2A42" w:rsidRPr="008556AC" w:rsidRDefault="00D94101" w:rsidP="00EB2A42">
            <w:pPr>
              <w:jc w:val="right"/>
              <w:rPr>
                <w:color w:val="000000"/>
                <w:sz w:val="22"/>
                <w:szCs w:val="22"/>
                <w:highlight w:val="yellow"/>
              </w:rPr>
            </w:pPr>
            <w:r>
              <w:rPr>
                <w:color w:val="000000"/>
                <w:sz w:val="22"/>
                <w:szCs w:val="22"/>
              </w:rPr>
              <w:t xml:space="preserve"> </w:t>
            </w:r>
          </w:p>
        </w:tc>
        <w:tc>
          <w:tcPr>
            <w:tcW w:w="964" w:type="dxa"/>
            <w:tcBorders>
              <w:top w:val="nil"/>
              <w:left w:val="nil"/>
              <w:bottom w:val="single" w:sz="4" w:space="0" w:color="auto"/>
              <w:right w:val="single" w:sz="4" w:space="0" w:color="auto"/>
            </w:tcBorders>
            <w:vAlign w:val="center"/>
          </w:tcPr>
          <w:p w14:paraId="52075A07" w14:textId="4F6FF0D2" w:rsidR="00EB2A42" w:rsidRPr="008556AC" w:rsidRDefault="00D94101" w:rsidP="00EB2A42">
            <w:pPr>
              <w:jc w:val="right"/>
              <w:rPr>
                <w:color w:val="000000"/>
                <w:sz w:val="22"/>
                <w:szCs w:val="22"/>
                <w:highlight w:val="yellow"/>
              </w:rPr>
            </w:pPr>
            <w:r>
              <w:rPr>
                <w:color w:val="000000"/>
                <w:sz w:val="22"/>
                <w:szCs w:val="22"/>
              </w:rPr>
              <w:t xml:space="preserve"> </w:t>
            </w:r>
          </w:p>
        </w:tc>
        <w:tc>
          <w:tcPr>
            <w:tcW w:w="1176" w:type="dxa"/>
            <w:tcBorders>
              <w:top w:val="nil"/>
              <w:left w:val="nil"/>
              <w:bottom w:val="single" w:sz="4" w:space="0" w:color="auto"/>
              <w:right w:val="single" w:sz="4" w:space="0" w:color="auto"/>
            </w:tcBorders>
            <w:vAlign w:val="center"/>
          </w:tcPr>
          <w:p w14:paraId="7F15B12E" w14:textId="2096473C" w:rsidR="00EB2A42" w:rsidRPr="008556AC" w:rsidRDefault="00D94101" w:rsidP="00EB2A42">
            <w:pPr>
              <w:jc w:val="right"/>
              <w:rPr>
                <w:color w:val="000000"/>
                <w:sz w:val="22"/>
                <w:szCs w:val="22"/>
                <w:highlight w:val="yellow"/>
              </w:rPr>
            </w:pPr>
            <w:r>
              <w:rPr>
                <w:color w:val="000000"/>
                <w:sz w:val="22"/>
                <w:szCs w:val="22"/>
              </w:rPr>
              <w:t xml:space="preserve"> </w:t>
            </w:r>
          </w:p>
        </w:tc>
        <w:tc>
          <w:tcPr>
            <w:tcW w:w="876" w:type="dxa"/>
            <w:tcBorders>
              <w:top w:val="nil"/>
              <w:left w:val="nil"/>
              <w:bottom w:val="single" w:sz="4" w:space="0" w:color="auto"/>
              <w:right w:val="single" w:sz="4" w:space="0" w:color="auto"/>
            </w:tcBorders>
            <w:vAlign w:val="center"/>
          </w:tcPr>
          <w:p w14:paraId="7E3B2E77" w14:textId="2B4B5F3E" w:rsidR="00EB2A42" w:rsidRPr="008556AC" w:rsidRDefault="00D94101" w:rsidP="00EB2A42">
            <w:pPr>
              <w:jc w:val="right"/>
              <w:rPr>
                <w:color w:val="000000"/>
                <w:sz w:val="22"/>
                <w:szCs w:val="22"/>
                <w:highlight w:val="yellow"/>
              </w:rPr>
            </w:pPr>
            <w:r>
              <w:rPr>
                <w:color w:val="000000"/>
                <w:sz w:val="22"/>
                <w:szCs w:val="22"/>
              </w:rPr>
              <w:t xml:space="preserve"> </w:t>
            </w:r>
          </w:p>
        </w:tc>
        <w:tc>
          <w:tcPr>
            <w:tcW w:w="1134" w:type="dxa"/>
            <w:tcBorders>
              <w:top w:val="nil"/>
              <w:left w:val="nil"/>
              <w:bottom w:val="single" w:sz="4" w:space="0" w:color="auto"/>
              <w:right w:val="single" w:sz="4" w:space="0" w:color="auto"/>
            </w:tcBorders>
            <w:noWrap/>
            <w:vAlign w:val="center"/>
          </w:tcPr>
          <w:p w14:paraId="3F7275B4" w14:textId="3C81527B" w:rsidR="00EB2A42" w:rsidRPr="008556AC" w:rsidRDefault="00D94101" w:rsidP="00EB2A42">
            <w:pPr>
              <w:jc w:val="right"/>
              <w:rPr>
                <w:color w:val="000000"/>
                <w:sz w:val="22"/>
                <w:szCs w:val="22"/>
                <w:highlight w:val="yellow"/>
              </w:rPr>
            </w:pPr>
            <w:r>
              <w:rPr>
                <w:color w:val="000000"/>
                <w:sz w:val="22"/>
                <w:szCs w:val="22"/>
              </w:rPr>
              <w:t xml:space="preserve"> </w:t>
            </w:r>
          </w:p>
        </w:tc>
        <w:tc>
          <w:tcPr>
            <w:tcW w:w="1073" w:type="dxa"/>
            <w:tcBorders>
              <w:top w:val="nil"/>
              <w:left w:val="nil"/>
              <w:bottom w:val="single" w:sz="4" w:space="0" w:color="auto"/>
              <w:right w:val="single" w:sz="4" w:space="0" w:color="auto"/>
            </w:tcBorders>
            <w:noWrap/>
            <w:vAlign w:val="center"/>
          </w:tcPr>
          <w:p w14:paraId="251A5894" w14:textId="61045B75" w:rsidR="00EB2A42" w:rsidRPr="008556AC" w:rsidRDefault="00EB2A42" w:rsidP="00EB2A42">
            <w:pPr>
              <w:jc w:val="right"/>
              <w:rPr>
                <w:color w:val="000000"/>
                <w:sz w:val="22"/>
                <w:szCs w:val="22"/>
                <w:highlight w:val="yellow"/>
              </w:rPr>
            </w:pPr>
            <w:r>
              <w:rPr>
                <w:color w:val="000000"/>
                <w:sz w:val="22"/>
                <w:szCs w:val="22"/>
              </w:rPr>
              <w:t>102,2</w:t>
            </w:r>
          </w:p>
        </w:tc>
      </w:tr>
      <w:tr w:rsidR="00EB2A42" w:rsidRPr="0010745A" w14:paraId="167C012F" w14:textId="77777777" w:rsidTr="009D3D9B">
        <w:trPr>
          <w:trHeight w:val="300"/>
          <w:tblHeader/>
        </w:trPr>
        <w:tc>
          <w:tcPr>
            <w:tcW w:w="1705" w:type="dxa"/>
            <w:tcBorders>
              <w:top w:val="nil"/>
              <w:left w:val="single" w:sz="4" w:space="0" w:color="auto"/>
              <w:bottom w:val="single" w:sz="4" w:space="0" w:color="auto"/>
              <w:right w:val="single" w:sz="4" w:space="0" w:color="auto"/>
            </w:tcBorders>
            <w:noWrap/>
            <w:vAlign w:val="center"/>
            <w:hideMark/>
          </w:tcPr>
          <w:p w14:paraId="37FE03EA" w14:textId="20875C28" w:rsidR="00EB2A42" w:rsidRPr="003D12C3" w:rsidRDefault="00EB2A42" w:rsidP="00EB2A42">
            <w:pPr>
              <w:jc w:val="left"/>
              <w:rPr>
                <w:color w:val="000000"/>
                <w:sz w:val="22"/>
                <w:szCs w:val="22"/>
                <w:highlight w:val="yellow"/>
              </w:rPr>
            </w:pPr>
            <w:proofErr w:type="spellStart"/>
            <w:r w:rsidRPr="003D12C3">
              <w:rPr>
                <w:sz w:val="22"/>
                <w:szCs w:val="22"/>
              </w:rPr>
              <w:t>Пољски</w:t>
            </w:r>
            <w:proofErr w:type="spellEnd"/>
            <w:r w:rsidRPr="003D12C3">
              <w:rPr>
                <w:sz w:val="22"/>
                <w:szCs w:val="22"/>
              </w:rPr>
              <w:t xml:space="preserve"> </w:t>
            </w:r>
            <w:proofErr w:type="spellStart"/>
            <w:r w:rsidRPr="003D12C3">
              <w:rPr>
                <w:sz w:val="22"/>
                <w:szCs w:val="22"/>
              </w:rPr>
              <w:t>јасен</w:t>
            </w:r>
            <w:proofErr w:type="spellEnd"/>
          </w:p>
        </w:tc>
        <w:tc>
          <w:tcPr>
            <w:tcW w:w="1379" w:type="dxa"/>
            <w:tcBorders>
              <w:top w:val="nil"/>
              <w:left w:val="nil"/>
              <w:bottom w:val="single" w:sz="4" w:space="0" w:color="auto"/>
              <w:right w:val="single" w:sz="4" w:space="0" w:color="auto"/>
            </w:tcBorders>
            <w:noWrap/>
            <w:vAlign w:val="center"/>
          </w:tcPr>
          <w:p w14:paraId="26E90A9E" w14:textId="4343CC5F" w:rsidR="00EB2A42" w:rsidRPr="008556AC" w:rsidRDefault="00EB2A42" w:rsidP="00EB2A42">
            <w:pPr>
              <w:jc w:val="right"/>
              <w:rPr>
                <w:color w:val="000000"/>
                <w:sz w:val="22"/>
                <w:szCs w:val="22"/>
                <w:highlight w:val="yellow"/>
              </w:rPr>
            </w:pPr>
            <w:r>
              <w:rPr>
                <w:color w:val="000000"/>
                <w:sz w:val="22"/>
                <w:szCs w:val="22"/>
              </w:rPr>
              <w:t>159,3</w:t>
            </w:r>
          </w:p>
        </w:tc>
        <w:tc>
          <w:tcPr>
            <w:tcW w:w="1021" w:type="dxa"/>
            <w:tcBorders>
              <w:top w:val="nil"/>
              <w:left w:val="nil"/>
              <w:bottom w:val="single" w:sz="4" w:space="0" w:color="auto"/>
              <w:right w:val="single" w:sz="4" w:space="0" w:color="auto"/>
            </w:tcBorders>
            <w:noWrap/>
            <w:vAlign w:val="center"/>
          </w:tcPr>
          <w:p w14:paraId="5549045F" w14:textId="084F17ED" w:rsidR="00EB2A42" w:rsidRPr="008556AC" w:rsidRDefault="00EB2A42" w:rsidP="00EB2A42">
            <w:pPr>
              <w:jc w:val="right"/>
              <w:rPr>
                <w:color w:val="000000"/>
                <w:sz w:val="22"/>
                <w:szCs w:val="22"/>
                <w:highlight w:val="yellow"/>
              </w:rPr>
            </w:pPr>
            <w:r>
              <w:rPr>
                <w:color w:val="000000"/>
                <w:sz w:val="22"/>
                <w:szCs w:val="22"/>
              </w:rPr>
              <w:t>15,9</w:t>
            </w:r>
          </w:p>
        </w:tc>
        <w:tc>
          <w:tcPr>
            <w:tcW w:w="1244" w:type="dxa"/>
            <w:tcBorders>
              <w:top w:val="nil"/>
              <w:left w:val="nil"/>
              <w:bottom w:val="single" w:sz="4" w:space="0" w:color="auto"/>
              <w:right w:val="single" w:sz="4" w:space="0" w:color="auto"/>
            </w:tcBorders>
            <w:noWrap/>
            <w:vAlign w:val="center"/>
          </w:tcPr>
          <w:p w14:paraId="6D399A75" w14:textId="380A15E2" w:rsidR="00EB2A42" w:rsidRPr="008556AC" w:rsidRDefault="00EB2A42" w:rsidP="00EB2A42">
            <w:pPr>
              <w:jc w:val="right"/>
              <w:rPr>
                <w:color w:val="000000"/>
                <w:sz w:val="22"/>
                <w:szCs w:val="22"/>
                <w:highlight w:val="yellow"/>
              </w:rPr>
            </w:pPr>
            <w:r>
              <w:rPr>
                <w:color w:val="000000"/>
                <w:sz w:val="22"/>
                <w:szCs w:val="22"/>
              </w:rPr>
              <w:t>143,3</w:t>
            </w:r>
          </w:p>
        </w:tc>
        <w:tc>
          <w:tcPr>
            <w:tcW w:w="876" w:type="dxa"/>
            <w:tcBorders>
              <w:top w:val="nil"/>
              <w:left w:val="nil"/>
              <w:bottom w:val="single" w:sz="4" w:space="0" w:color="auto"/>
              <w:right w:val="single" w:sz="4" w:space="0" w:color="auto"/>
            </w:tcBorders>
            <w:noWrap/>
            <w:vAlign w:val="center"/>
          </w:tcPr>
          <w:p w14:paraId="55E77490" w14:textId="06ECE528" w:rsidR="00EB2A42" w:rsidRPr="008556AC" w:rsidRDefault="00EB2A42" w:rsidP="00EB2A42">
            <w:pPr>
              <w:jc w:val="right"/>
              <w:rPr>
                <w:color w:val="000000"/>
                <w:sz w:val="22"/>
                <w:szCs w:val="22"/>
                <w:highlight w:val="yellow"/>
              </w:rPr>
            </w:pPr>
            <w:r>
              <w:rPr>
                <w:color w:val="000000"/>
                <w:sz w:val="22"/>
                <w:szCs w:val="22"/>
              </w:rPr>
              <w:t>4,3</w:t>
            </w:r>
          </w:p>
        </w:tc>
        <w:tc>
          <w:tcPr>
            <w:tcW w:w="1076" w:type="dxa"/>
            <w:gridSpan w:val="2"/>
            <w:tcBorders>
              <w:top w:val="single" w:sz="4" w:space="0" w:color="auto"/>
              <w:left w:val="nil"/>
              <w:bottom w:val="single" w:sz="4" w:space="0" w:color="auto"/>
              <w:right w:val="single" w:sz="4" w:space="0" w:color="auto"/>
            </w:tcBorders>
            <w:vAlign w:val="center"/>
          </w:tcPr>
          <w:p w14:paraId="6C9027D0" w14:textId="68E7034A" w:rsidR="00EB2A42" w:rsidRPr="008556AC" w:rsidRDefault="00EB2A42" w:rsidP="00EB2A42">
            <w:pPr>
              <w:jc w:val="right"/>
              <w:rPr>
                <w:color w:val="000000"/>
                <w:sz w:val="22"/>
                <w:szCs w:val="22"/>
                <w:highlight w:val="yellow"/>
              </w:rPr>
            </w:pPr>
            <w:r>
              <w:rPr>
                <w:color w:val="000000"/>
                <w:sz w:val="22"/>
                <w:szCs w:val="22"/>
              </w:rPr>
              <w:t>11,5</w:t>
            </w:r>
          </w:p>
        </w:tc>
        <w:tc>
          <w:tcPr>
            <w:tcW w:w="1076" w:type="dxa"/>
            <w:tcBorders>
              <w:top w:val="single" w:sz="4" w:space="0" w:color="auto"/>
              <w:left w:val="single" w:sz="4" w:space="0" w:color="auto"/>
              <w:bottom w:val="single" w:sz="4" w:space="0" w:color="auto"/>
              <w:right w:val="single" w:sz="4" w:space="0" w:color="auto"/>
            </w:tcBorders>
            <w:noWrap/>
            <w:vAlign w:val="center"/>
          </w:tcPr>
          <w:p w14:paraId="2B6F8E1B" w14:textId="40C90CCE" w:rsidR="00EB2A42" w:rsidRPr="008556AC" w:rsidRDefault="00D94101" w:rsidP="00EB2A42">
            <w:pPr>
              <w:jc w:val="right"/>
              <w:rPr>
                <w:color w:val="000000"/>
                <w:sz w:val="22"/>
                <w:szCs w:val="22"/>
                <w:highlight w:val="yellow"/>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71AB7AD2" w14:textId="58E838FD" w:rsidR="00EB2A42" w:rsidRPr="008556AC" w:rsidRDefault="00EB2A42" w:rsidP="00EB2A42">
            <w:pPr>
              <w:jc w:val="right"/>
              <w:rPr>
                <w:color w:val="000000"/>
                <w:sz w:val="22"/>
                <w:szCs w:val="22"/>
                <w:highlight w:val="yellow"/>
              </w:rPr>
            </w:pPr>
            <w:r>
              <w:rPr>
                <w:color w:val="000000"/>
                <w:sz w:val="22"/>
                <w:szCs w:val="22"/>
              </w:rPr>
              <w:t>11,5</w:t>
            </w:r>
          </w:p>
        </w:tc>
        <w:tc>
          <w:tcPr>
            <w:tcW w:w="884" w:type="dxa"/>
            <w:tcBorders>
              <w:top w:val="nil"/>
              <w:left w:val="nil"/>
              <w:bottom w:val="single" w:sz="4" w:space="0" w:color="auto"/>
              <w:right w:val="single" w:sz="4" w:space="0" w:color="auto"/>
            </w:tcBorders>
            <w:noWrap/>
            <w:vAlign w:val="center"/>
          </w:tcPr>
          <w:p w14:paraId="5A93C266" w14:textId="117E252E" w:rsidR="00EB2A42" w:rsidRPr="008556AC" w:rsidRDefault="00EB2A42" w:rsidP="00EB2A42">
            <w:pPr>
              <w:jc w:val="right"/>
              <w:rPr>
                <w:color w:val="000000"/>
                <w:sz w:val="22"/>
                <w:szCs w:val="22"/>
                <w:highlight w:val="yellow"/>
              </w:rPr>
            </w:pPr>
            <w:r>
              <w:rPr>
                <w:color w:val="000000"/>
                <w:sz w:val="22"/>
                <w:szCs w:val="22"/>
              </w:rPr>
              <w:t>14,3</w:t>
            </w:r>
          </w:p>
        </w:tc>
        <w:tc>
          <w:tcPr>
            <w:tcW w:w="964" w:type="dxa"/>
            <w:tcBorders>
              <w:top w:val="nil"/>
              <w:left w:val="nil"/>
              <w:bottom w:val="single" w:sz="4" w:space="0" w:color="auto"/>
              <w:right w:val="single" w:sz="4" w:space="0" w:color="auto"/>
            </w:tcBorders>
            <w:vAlign w:val="center"/>
          </w:tcPr>
          <w:p w14:paraId="7195A37C" w14:textId="34E15B9C" w:rsidR="00EB2A42" w:rsidRPr="008556AC" w:rsidRDefault="00D94101" w:rsidP="00EB2A42">
            <w:pPr>
              <w:jc w:val="right"/>
              <w:rPr>
                <w:color w:val="000000"/>
                <w:sz w:val="22"/>
                <w:szCs w:val="22"/>
                <w:highlight w:val="yellow"/>
              </w:rPr>
            </w:pPr>
            <w:r>
              <w:rPr>
                <w:color w:val="000000"/>
                <w:sz w:val="22"/>
                <w:szCs w:val="22"/>
              </w:rPr>
              <w:t xml:space="preserve"> </w:t>
            </w:r>
          </w:p>
        </w:tc>
        <w:tc>
          <w:tcPr>
            <w:tcW w:w="1176" w:type="dxa"/>
            <w:tcBorders>
              <w:top w:val="nil"/>
              <w:left w:val="nil"/>
              <w:bottom w:val="single" w:sz="4" w:space="0" w:color="auto"/>
              <w:right w:val="single" w:sz="4" w:space="0" w:color="auto"/>
            </w:tcBorders>
            <w:vAlign w:val="center"/>
          </w:tcPr>
          <w:p w14:paraId="14ADC37C" w14:textId="1A0E2A40" w:rsidR="00EB2A42" w:rsidRPr="008556AC" w:rsidRDefault="00EB2A42" w:rsidP="00EB2A42">
            <w:pPr>
              <w:jc w:val="right"/>
              <w:rPr>
                <w:color w:val="000000"/>
                <w:sz w:val="22"/>
                <w:szCs w:val="22"/>
                <w:highlight w:val="yellow"/>
              </w:rPr>
            </w:pPr>
            <w:r>
              <w:rPr>
                <w:color w:val="000000"/>
                <w:sz w:val="22"/>
                <w:szCs w:val="22"/>
              </w:rPr>
              <w:t>14,3</w:t>
            </w:r>
          </w:p>
        </w:tc>
        <w:tc>
          <w:tcPr>
            <w:tcW w:w="876" w:type="dxa"/>
            <w:tcBorders>
              <w:top w:val="nil"/>
              <w:left w:val="nil"/>
              <w:bottom w:val="single" w:sz="4" w:space="0" w:color="auto"/>
              <w:right w:val="single" w:sz="4" w:space="0" w:color="auto"/>
            </w:tcBorders>
            <w:vAlign w:val="center"/>
          </w:tcPr>
          <w:p w14:paraId="69313433" w14:textId="210803A5" w:rsidR="00EB2A42" w:rsidRPr="008556AC" w:rsidRDefault="00D94101" w:rsidP="00EB2A42">
            <w:pPr>
              <w:jc w:val="right"/>
              <w:rPr>
                <w:color w:val="000000"/>
                <w:sz w:val="22"/>
                <w:szCs w:val="22"/>
                <w:highlight w:val="yellow"/>
              </w:rPr>
            </w:pPr>
            <w:r>
              <w:rPr>
                <w:color w:val="000000"/>
                <w:sz w:val="22"/>
                <w:szCs w:val="22"/>
              </w:rPr>
              <w:t xml:space="preserve"> </w:t>
            </w:r>
          </w:p>
        </w:tc>
        <w:tc>
          <w:tcPr>
            <w:tcW w:w="1134" w:type="dxa"/>
            <w:tcBorders>
              <w:top w:val="nil"/>
              <w:left w:val="nil"/>
              <w:bottom w:val="single" w:sz="4" w:space="0" w:color="auto"/>
              <w:right w:val="single" w:sz="4" w:space="0" w:color="auto"/>
            </w:tcBorders>
            <w:noWrap/>
            <w:vAlign w:val="center"/>
          </w:tcPr>
          <w:p w14:paraId="1FAC85A9" w14:textId="440FD952" w:rsidR="00EB2A42" w:rsidRPr="008556AC" w:rsidRDefault="00EB2A42" w:rsidP="00EB2A42">
            <w:pPr>
              <w:jc w:val="right"/>
              <w:rPr>
                <w:color w:val="000000"/>
                <w:sz w:val="22"/>
                <w:szCs w:val="22"/>
                <w:highlight w:val="yellow"/>
              </w:rPr>
            </w:pPr>
            <w:r>
              <w:rPr>
                <w:color w:val="000000"/>
                <w:sz w:val="22"/>
                <w:szCs w:val="22"/>
              </w:rPr>
              <w:t>55,9</w:t>
            </w:r>
          </w:p>
        </w:tc>
        <w:tc>
          <w:tcPr>
            <w:tcW w:w="1073" w:type="dxa"/>
            <w:tcBorders>
              <w:top w:val="nil"/>
              <w:left w:val="nil"/>
              <w:bottom w:val="single" w:sz="4" w:space="0" w:color="auto"/>
              <w:right w:val="single" w:sz="4" w:space="0" w:color="auto"/>
            </w:tcBorders>
            <w:noWrap/>
            <w:vAlign w:val="center"/>
          </w:tcPr>
          <w:p w14:paraId="389064E9" w14:textId="37CBD96C" w:rsidR="00EB2A42" w:rsidRPr="008556AC" w:rsidRDefault="00EB2A42" w:rsidP="00EB2A42">
            <w:pPr>
              <w:jc w:val="right"/>
              <w:rPr>
                <w:color w:val="000000"/>
                <w:sz w:val="22"/>
                <w:szCs w:val="22"/>
                <w:highlight w:val="yellow"/>
              </w:rPr>
            </w:pPr>
            <w:r>
              <w:rPr>
                <w:color w:val="000000"/>
                <w:sz w:val="22"/>
                <w:szCs w:val="22"/>
              </w:rPr>
              <w:t>87,4</w:t>
            </w:r>
          </w:p>
        </w:tc>
      </w:tr>
      <w:tr w:rsidR="00EB2A42" w:rsidRPr="0010745A" w14:paraId="0F2855E3" w14:textId="77777777" w:rsidTr="009D3D9B">
        <w:trPr>
          <w:trHeight w:val="300"/>
        </w:trPr>
        <w:tc>
          <w:tcPr>
            <w:tcW w:w="1705" w:type="dxa"/>
            <w:tcBorders>
              <w:top w:val="nil"/>
              <w:left w:val="single" w:sz="4" w:space="0" w:color="auto"/>
              <w:bottom w:val="single" w:sz="4" w:space="0" w:color="auto"/>
              <w:right w:val="single" w:sz="4" w:space="0" w:color="auto"/>
            </w:tcBorders>
            <w:noWrap/>
            <w:vAlign w:val="center"/>
            <w:hideMark/>
          </w:tcPr>
          <w:p w14:paraId="2E4626F1" w14:textId="73A7BDFD" w:rsidR="00EB2A42" w:rsidRPr="003D12C3" w:rsidRDefault="00EB2A42" w:rsidP="00EB2A42">
            <w:pPr>
              <w:jc w:val="left"/>
              <w:rPr>
                <w:color w:val="000000"/>
                <w:sz w:val="22"/>
                <w:szCs w:val="22"/>
                <w:highlight w:val="yellow"/>
              </w:rPr>
            </w:pPr>
            <w:proofErr w:type="spellStart"/>
            <w:r w:rsidRPr="003D12C3">
              <w:rPr>
                <w:sz w:val="22"/>
                <w:szCs w:val="22"/>
              </w:rPr>
              <w:t>Лужњак</w:t>
            </w:r>
            <w:proofErr w:type="spellEnd"/>
          </w:p>
        </w:tc>
        <w:tc>
          <w:tcPr>
            <w:tcW w:w="1379" w:type="dxa"/>
            <w:tcBorders>
              <w:top w:val="nil"/>
              <w:left w:val="nil"/>
              <w:bottom w:val="single" w:sz="4" w:space="0" w:color="auto"/>
              <w:right w:val="single" w:sz="4" w:space="0" w:color="auto"/>
            </w:tcBorders>
            <w:noWrap/>
            <w:vAlign w:val="center"/>
          </w:tcPr>
          <w:p w14:paraId="5450AE3C" w14:textId="7745E6D1" w:rsidR="00EB2A42" w:rsidRPr="008556AC" w:rsidRDefault="00EB2A42" w:rsidP="00EB2A42">
            <w:pPr>
              <w:jc w:val="right"/>
              <w:rPr>
                <w:color w:val="000000"/>
                <w:sz w:val="22"/>
                <w:szCs w:val="22"/>
                <w:highlight w:val="yellow"/>
              </w:rPr>
            </w:pPr>
            <w:r>
              <w:rPr>
                <w:color w:val="000000"/>
                <w:sz w:val="22"/>
                <w:szCs w:val="22"/>
              </w:rPr>
              <w:t>948,2</w:t>
            </w:r>
          </w:p>
        </w:tc>
        <w:tc>
          <w:tcPr>
            <w:tcW w:w="1021" w:type="dxa"/>
            <w:tcBorders>
              <w:top w:val="nil"/>
              <w:left w:val="nil"/>
              <w:bottom w:val="single" w:sz="4" w:space="0" w:color="auto"/>
              <w:right w:val="single" w:sz="4" w:space="0" w:color="auto"/>
            </w:tcBorders>
            <w:noWrap/>
            <w:vAlign w:val="center"/>
          </w:tcPr>
          <w:p w14:paraId="363926F6" w14:textId="65F3872B" w:rsidR="00EB2A42" w:rsidRPr="008556AC" w:rsidRDefault="00EB2A42" w:rsidP="00EB2A42">
            <w:pPr>
              <w:jc w:val="right"/>
              <w:rPr>
                <w:color w:val="000000"/>
                <w:sz w:val="22"/>
                <w:szCs w:val="22"/>
                <w:highlight w:val="yellow"/>
              </w:rPr>
            </w:pPr>
            <w:r>
              <w:rPr>
                <w:color w:val="000000"/>
                <w:sz w:val="22"/>
                <w:szCs w:val="22"/>
              </w:rPr>
              <w:t>94,8</w:t>
            </w:r>
          </w:p>
        </w:tc>
        <w:tc>
          <w:tcPr>
            <w:tcW w:w="1244" w:type="dxa"/>
            <w:tcBorders>
              <w:top w:val="nil"/>
              <w:left w:val="nil"/>
              <w:bottom w:val="single" w:sz="4" w:space="0" w:color="auto"/>
              <w:right w:val="single" w:sz="4" w:space="0" w:color="auto"/>
            </w:tcBorders>
            <w:noWrap/>
            <w:vAlign w:val="center"/>
          </w:tcPr>
          <w:p w14:paraId="49988C2D" w14:textId="619AF693" w:rsidR="00EB2A42" w:rsidRPr="008556AC" w:rsidRDefault="00EB2A42" w:rsidP="00EB2A42">
            <w:pPr>
              <w:jc w:val="right"/>
              <w:rPr>
                <w:color w:val="000000"/>
                <w:sz w:val="22"/>
                <w:szCs w:val="22"/>
                <w:highlight w:val="yellow"/>
              </w:rPr>
            </w:pPr>
            <w:r>
              <w:rPr>
                <w:color w:val="000000"/>
                <w:sz w:val="22"/>
                <w:szCs w:val="22"/>
              </w:rPr>
              <w:t>853,4</w:t>
            </w:r>
          </w:p>
        </w:tc>
        <w:tc>
          <w:tcPr>
            <w:tcW w:w="876" w:type="dxa"/>
            <w:tcBorders>
              <w:top w:val="nil"/>
              <w:left w:val="nil"/>
              <w:bottom w:val="single" w:sz="4" w:space="0" w:color="auto"/>
              <w:right w:val="single" w:sz="4" w:space="0" w:color="auto"/>
            </w:tcBorders>
            <w:noWrap/>
            <w:vAlign w:val="center"/>
          </w:tcPr>
          <w:p w14:paraId="7C4667E5" w14:textId="3D02EA8F" w:rsidR="00EB2A42" w:rsidRPr="008556AC" w:rsidRDefault="00EB2A42" w:rsidP="00EB2A42">
            <w:pPr>
              <w:jc w:val="right"/>
              <w:rPr>
                <w:color w:val="000000"/>
                <w:sz w:val="22"/>
                <w:szCs w:val="22"/>
                <w:highlight w:val="yellow"/>
              </w:rPr>
            </w:pPr>
            <w:r>
              <w:rPr>
                <w:color w:val="000000"/>
                <w:sz w:val="22"/>
                <w:szCs w:val="22"/>
              </w:rPr>
              <w:t>25,6</w:t>
            </w:r>
          </w:p>
        </w:tc>
        <w:tc>
          <w:tcPr>
            <w:tcW w:w="1076" w:type="dxa"/>
            <w:gridSpan w:val="2"/>
            <w:tcBorders>
              <w:top w:val="single" w:sz="4" w:space="0" w:color="auto"/>
              <w:left w:val="nil"/>
              <w:bottom w:val="single" w:sz="4" w:space="0" w:color="auto"/>
              <w:right w:val="single" w:sz="4" w:space="0" w:color="auto"/>
            </w:tcBorders>
            <w:vAlign w:val="center"/>
          </w:tcPr>
          <w:p w14:paraId="4A919A89" w14:textId="32BE6A57" w:rsidR="00EB2A42" w:rsidRPr="008556AC" w:rsidRDefault="00EB2A42" w:rsidP="00EB2A42">
            <w:pPr>
              <w:jc w:val="right"/>
              <w:rPr>
                <w:color w:val="000000"/>
                <w:sz w:val="22"/>
                <w:szCs w:val="22"/>
                <w:highlight w:val="yellow"/>
              </w:rPr>
            </w:pPr>
            <w:r>
              <w:rPr>
                <w:color w:val="000000"/>
                <w:sz w:val="22"/>
                <w:szCs w:val="22"/>
              </w:rPr>
              <w:t>42,7</w:t>
            </w:r>
          </w:p>
        </w:tc>
        <w:tc>
          <w:tcPr>
            <w:tcW w:w="1076" w:type="dxa"/>
            <w:tcBorders>
              <w:top w:val="single" w:sz="4" w:space="0" w:color="auto"/>
              <w:left w:val="single" w:sz="4" w:space="0" w:color="auto"/>
              <w:bottom w:val="single" w:sz="4" w:space="0" w:color="auto"/>
              <w:right w:val="single" w:sz="4" w:space="0" w:color="auto"/>
            </w:tcBorders>
            <w:noWrap/>
            <w:vAlign w:val="center"/>
          </w:tcPr>
          <w:p w14:paraId="340CBC52" w14:textId="1EEE7151" w:rsidR="00EB2A42" w:rsidRPr="008556AC" w:rsidRDefault="00D94101" w:rsidP="00EB2A42">
            <w:pPr>
              <w:jc w:val="right"/>
              <w:rPr>
                <w:color w:val="000000"/>
                <w:sz w:val="22"/>
                <w:szCs w:val="22"/>
                <w:highlight w:val="yellow"/>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67A160A4" w14:textId="1811142B" w:rsidR="00EB2A42" w:rsidRPr="008556AC" w:rsidRDefault="00EB2A42" w:rsidP="00EB2A42">
            <w:pPr>
              <w:jc w:val="right"/>
              <w:rPr>
                <w:color w:val="000000"/>
                <w:sz w:val="22"/>
                <w:szCs w:val="22"/>
                <w:highlight w:val="yellow"/>
              </w:rPr>
            </w:pPr>
            <w:r>
              <w:rPr>
                <w:color w:val="000000"/>
                <w:sz w:val="22"/>
                <w:szCs w:val="22"/>
              </w:rPr>
              <w:t>68,3</w:t>
            </w:r>
          </w:p>
        </w:tc>
        <w:tc>
          <w:tcPr>
            <w:tcW w:w="884" w:type="dxa"/>
            <w:tcBorders>
              <w:top w:val="nil"/>
              <w:left w:val="nil"/>
              <w:bottom w:val="single" w:sz="4" w:space="0" w:color="auto"/>
              <w:right w:val="single" w:sz="4" w:space="0" w:color="auto"/>
            </w:tcBorders>
            <w:noWrap/>
            <w:vAlign w:val="center"/>
          </w:tcPr>
          <w:p w14:paraId="35055F07" w14:textId="36003222" w:rsidR="00EB2A42" w:rsidRPr="008556AC" w:rsidRDefault="00EB2A42" w:rsidP="00EB2A42">
            <w:pPr>
              <w:jc w:val="right"/>
              <w:rPr>
                <w:color w:val="000000"/>
                <w:sz w:val="22"/>
                <w:szCs w:val="22"/>
                <w:highlight w:val="yellow"/>
              </w:rPr>
            </w:pPr>
            <w:r>
              <w:rPr>
                <w:color w:val="000000"/>
                <w:sz w:val="22"/>
                <w:szCs w:val="22"/>
              </w:rPr>
              <w:t>85,3</w:t>
            </w:r>
          </w:p>
        </w:tc>
        <w:tc>
          <w:tcPr>
            <w:tcW w:w="964" w:type="dxa"/>
            <w:tcBorders>
              <w:top w:val="nil"/>
              <w:left w:val="nil"/>
              <w:bottom w:val="single" w:sz="4" w:space="0" w:color="auto"/>
              <w:right w:val="single" w:sz="4" w:space="0" w:color="auto"/>
            </w:tcBorders>
            <w:vAlign w:val="center"/>
          </w:tcPr>
          <w:p w14:paraId="2A1B5527" w14:textId="737996C3" w:rsidR="00EB2A42" w:rsidRPr="008556AC" w:rsidRDefault="00EB2A42" w:rsidP="00EB2A42">
            <w:pPr>
              <w:jc w:val="right"/>
              <w:rPr>
                <w:color w:val="000000"/>
                <w:sz w:val="22"/>
                <w:szCs w:val="22"/>
                <w:highlight w:val="yellow"/>
              </w:rPr>
            </w:pPr>
            <w:r>
              <w:rPr>
                <w:color w:val="000000"/>
                <w:sz w:val="22"/>
                <w:szCs w:val="22"/>
              </w:rPr>
              <w:t>102,4</w:t>
            </w:r>
          </w:p>
        </w:tc>
        <w:tc>
          <w:tcPr>
            <w:tcW w:w="1176" w:type="dxa"/>
            <w:tcBorders>
              <w:top w:val="nil"/>
              <w:left w:val="nil"/>
              <w:bottom w:val="single" w:sz="4" w:space="0" w:color="auto"/>
              <w:right w:val="single" w:sz="4" w:space="0" w:color="auto"/>
            </w:tcBorders>
            <w:vAlign w:val="center"/>
          </w:tcPr>
          <w:p w14:paraId="759E8930" w14:textId="166BEE9B" w:rsidR="00EB2A42" w:rsidRPr="008556AC" w:rsidRDefault="00EB2A42" w:rsidP="00EB2A42">
            <w:pPr>
              <w:jc w:val="right"/>
              <w:rPr>
                <w:color w:val="000000"/>
                <w:sz w:val="22"/>
                <w:szCs w:val="22"/>
                <w:highlight w:val="yellow"/>
              </w:rPr>
            </w:pPr>
            <w:r>
              <w:rPr>
                <w:color w:val="000000"/>
                <w:sz w:val="22"/>
                <w:szCs w:val="22"/>
              </w:rPr>
              <w:t>93,9</w:t>
            </w:r>
          </w:p>
        </w:tc>
        <w:tc>
          <w:tcPr>
            <w:tcW w:w="876" w:type="dxa"/>
            <w:tcBorders>
              <w:top w:val="nil"/>
              <w:left w:val="nil"/>
              <w:bottom w:val="single" w:sz="4" w:space="0" w:color="auto"/>
              <w:right w:val="single" w:sz="4" w:space="0" w:color="auto"/>
            </w:tcBorders>
            <w:vAlign w:val="center"/>
          </w:tcPr>
          <w:p w14:paraId="5E01F657" w14:textId="48B33784" w:rsidR="00EB2A42" w:rsidRPr="008556AC" w:rsidRDefault="00D94101" w:rsidP="00EB2A42">
            <w:pPr>
              <w:jc w:val="right"/>
              <w:rPr>
                <w:color w:val="000000"/>
                <w:sz w:val="22"/>
                <w:szCs w:val="22"/>
                <w:highlight w:val="yellow"/>
              </w:rPr>
            </w:pPr>
            <w:r>
              <w:rPr>
                <w:color w:val="000000"/>
                <w:sz w:val="22"/>
                <w:szCs w:val="22"/>
              </w:rPr>
              <w:t xml:space="preserve"> </w:t>
            </w:r>
          </w:p>
        </w:tc>
        <w:tc>
          <w:tcPr>
            <w:tcW w:w="1134" w:type="dxa"/>
            <w:tcBorders>
              <w:top w:val="nil"/>
              <w:left w:val="nil"/>
              <w:bottom w:val="single" w:sz="4" w:space="0" w:color="auto"/>
              <w:right w:val="single" w:sz="4" w:space="0" w:color="auto"/>
            </w:tcBorders>
            <w:noWrap/>
            <w:vAlign w:val="center"/>
          </w:tcPr>
          <w:p w14:paraId="0C5443D8" w14:textId="76BF67B0" w:rsidR="00EB2A42" w:rsidRPr="008556AC" w:rsidRDefault="00EB2A42" w:rsidP="00EB2A42">
            <w:pPr>
              <w:jc w:val="right"/>
              <w:rPr>
                <w:color w:val="000000"/>
                <w:sz w:val="22"/>
                <w:szCs w:val="22"/>
                <w:highlight w:val="yellow"/>
              </w:rPr>
            </w:pPr>
            <w:r>
              <w:rPr>
                <w:color w:val="000000"/>
                <w:sz w:val="22"/>
                <w:szCs w:val="22"/>
              </w:rPr>
              <w:t>418,2</w:t>
            </w:r>
          </w:p>
        </w:tc>
        <w:tc>
          <w:tcPr>
            <w:tcW w:w="1073" w:type="dxa"/>
            <w:tcBorders>
              <w:top w:val="nil"/>
              <w:left w:val="nil"/>
              <w:bottom w:val="single" w:sz="4" w:space="0" w:color="auto"/>
              <w:right w:val="single" w:sz="4" w:space="0" w:color="auto"/>
            </w:tcBorders>
            <w:noWrap/>
            <w:vAlign w:val="center"/>
          </w:tcPr>
          <w:p w14:paraId="17BB7FF3" w14:textId="3144203F" w:rsidR="00EB2A42" w:rsidRPr="008556AC" w:rsidRDefault="00EB2A42" w:rsidP="00EB2A42">
            <w:pPr>
              <w:jc w:val="right"/>
              <w:rPr>
                <w:color w:val="000000"/>
                <w:sz w:val="22"/>
                <w:szCs w:val="22"/>
                <w:highlight w:val="yellow"/>
              </w:rPr>
            </w:pPr>
            <w:r>
              <w:rPr>
                <w:color w:val="000000"/>
                <w:sz w:val="22"/>
                <w:szCs w:val="22"/>
              </w:rPr>
              <w:t>435,2</w:t>
            </w:r>
          </w:p>
        </w:tc>
      </w:tr>
      <w:tr w:rsidR="00EB2A42" w:rsidRPr="0010745A" w14:paraId="257038BE" w14:textId="77777777" w:rsidTr="009D3D9B">
        <w:trPr>
          <w:trHeight w:val="300"/>
        </w:trPr>
        <w:tc>
          <w:tcPr>
            <w:tcW w:w="1705" w:type="dxa"/>
            <w:tcBorders>
              <w:top w:val="nil"/>
              <w:left w:val="single" w:sz="4" w:space="0" w:color="auto"/>
              <w:bottom w:val="single" w:sz="4" w:space="0" w:color="auto"/>
              <w:right w:val="single" w:sz="4" w:space="0" w:color="auto"/>
            </w:tcBorders>
            <w:noWrap/>
            <w:vAlign w:val="center"/>
            <w:hideMark/>
          </w:tcPr>
          <w:p w14:paraId="00BBDE4F" w14:textId="5913FFB5" w:rsidR="00EB2A42" w:rsidRPr="003D12C3" w:rsidRDefault="00EB2A42" w:rsidP="00EB2A42">
            <w:pPr>
              <w:jc w:val="left"/>
              <w:rPr>
                <w:color w:val="000000"/>
                <w:sz w:val="22"/>
                <w:szCs w:val="22"/>
                <w:highlight w:val="yellow"/>
              </w:rPr>
            </w:pPr>
            <w:r w:rsidRPr="003D12C3">
              <w:rPr>
                <w:sz w:val="22"/>
                <w:szCs w:val="22"/>
              </w:rPr>
              <w:t>ОТЛ</w:t>
            </w:r>
          </w:p>
        </w:tc>
        <w:tc>
          <w:tcPr>
            <w:tcW w:w="1379" w:type="dxa"/>
            <w:tcBorders>
              <w:top w:val="nil"/>
              <w:left w:val="nil"/>
              <w:bottom w:val="single" w:sz="4" w:space="0" w:color="auto"/>
              <w:right w:val="single" w:sz="4" w:space="0" w:color="auto"/>
            </w:tcBorders>
            <w:noWrap/>
            <w:vAlign w:val="center"/>
          </w:tcPr>
          <w:p w14:paraId="424C2742" w14:textId="6F22E65A" w:rsidR="00EB2A42" w:rsidRPr="008556AC" w:rsidRDefault="00EB2A42" w:rsidP="00EB2A42">
            <w:pPr>
              <w:jc w:val="right"/>
              <w:rPr>
                <w:color w:val="000000"/>
                <w:sz w:val="22"/>
                <w:szCs w:val="22"/>
                <w:highlight w:val="yellow"/>
              </w:rPr>
            </w:pPr>
            <w:r>
              <w:rPr>
                <w:color w:val="000000"/>
                <w:sz w:val="22"/>
                <w:szCs w:val="22"/>
              </w:rPr>
              <w:t>16,1</w:t>
            </w:r>
          </w:p>
        </w:tc>
        <w:tc>
          <w:tcPr>
            <w:tcW w:w="1021" w:type="dxa"/>
            <w:tcBorders>
              <w:top w:val="nil"/>
              <w:left w:val="nil"/>
              <w:bottom w:val="single" w:sz="4" w:space="0" w:color="auto"/>
              <w:right w:val="single" w:sz="4" w:space="0" w:color="auto"/>
            </w:tcBorders>
            <w:noWrap/>
            <w:vAlign w:val="center"/>
          </w:tcPr>
          <w:p w14:paraId="7E8AEF68" w14:textId="7EC4B567" w:rsidR="00EB2A42" w:rsidRPr="008556AC" w:rsidRDefault="00EB2A42" w:rsidP="00EB2A42">
            <w:pPr>
              <w:jc w:val="right"/>
              <w:rPr>
                <w:color w:val="000000"/>
                <w:sz w:val="22"/>
                <w:szCs w:val="22"/>
                <w:highlight w:val="yellow"/>
              </w:rPr>
            </w:pPr>
            <w:r>
              <w:rPr>
                <w:color w:val="000000"/>
                <w:sz w:val="22"/>
                <w:szCs w:val="22"/>
              </w:rPr>
              <w:t>1,6</w:t>
            </w:r>
          </w:p>
        </w:tc>
        <w:tc>
          <w:tcPr>
            <w:tcW w:w="1244" w:type="dxa"/>
            <w:tcBorders>
              <w:top w:val="nil"/>
              <w:left w:val="nil"/>
              <w:bottom w:val="single" w:sz="4" w:space="0" w:color="auto"/>
              <w:right w:val="single" w:sz="4" w:space="0" w:color="auto"/>
            </w:tcBorders>
            <w:noWrap/>
            <w:vAlign w:val="center"/>
          </w:tcPr>
          <w:p w14:paraId="330F6BAF" w14:textId="7B8A241F" w:rsidR="00EB2A42" w:rsidRPr="008556AC" w:rsidRDefault="00EB2A42" w:rsidP="00EB2A42">
            <w:pPr>
              <w:jc w:val="right"/>
              <w:rPr>
                <w:color w:val="000000"/>
                <w:sz w:val="22"/>
                <w:szCs w:val="22"/>
                <w:highlight w:val="yellow"/>
              </w:rPr>
            </w:pPr>
            <w:r>
              <w:rPr>
                <w:color w:val="000000"/>
                <w:sz w:val="22"/>
                <w:szCs w:val="22"/>
              </w:rPr>
              <w:t>14,5</w:t>
            </w:r>
          </w:p>
        </w:tc>
        <w:tc>
          <w:tcPr>
            <w:tcW w:w="876" w:type="dxa"/>
            <w:tcBorders>
              <w:top w:val="nil"/>
              <w:left w:val="nil"/>
              <w:bottom w:val="single" w:sz="4" w:space="0" w:color="auto"/>
              <w:right w:val="single" w:sz="4" w:space="0" w:color="auto"/>
            </w:tcBorders>
            <w:noWrap/>
            <w:vAlign w:val="center"/>
          </w:tcPr>
          <w:p w14:paraId="71A2D8A3" w14:textId="5EF7355D" w:rsidR="00EB2A42" w:rsidRPr="008556AC" w:rsidRDefault="00D94101" w:rsidP="00EB2A42">
            <w:pPr>
              <w:jc w:val="right"/>
              <w:rPr>
                <w:color w:val="000000"/>
                <w:sz w:val="22"/>
                <w:szCs w:val="22"/>
                <w:highlight w:val="yellow"/>
              </w:rPr>
            </w:pPr>
            <w:r>
              <w:rPr>
                <w:color w:val="000000"/>
                <w:sz w:val="22"/>
                <w:szCs w:val="22"/>
              </w:rPr>
              <w:t xml:space="preserve"> </w:t>
            </w:r>
          </w:p>
        </w:tc>
        <w:tc>
          <w:tcPr>
            <w:tcW w:w="1076" w:type="dxa"/>
            <w:gridSpan w:val="2"/>
            <w:tcBorders>
              <w:top w:val="single" w:sz="4" w:space="0" w:color="auto"/>
              <w:left w:val="nil"/>
              <w:bottom w:val="single" w:sz="4" w:space="0" w:color="auto"/>
              <w:right w:val="single" w:sz="4" w:space="0" w:color="auto"/>
            </w:tcBorders>
            <w:vAlign w:val="center"/>
          </w:tcPr>
          <w:p w14:paraId="5A60F4B9" w14:textId="0EFFFEFC" w:rsidR="00EB2A42" w:rsidRPr="008556AC" w:rsidRDefault="00D94101" w:rsidP="00EB2A42">
            <w:pPr>
              <w:jc w:val="right"/>
              <w:rPr>
                <w:color w:val="000000"/>
                <w:sz w:val="22"/>
                <w:szCs w:val="22"/>
                <w:highlight w:val="yellow"/>
              </w:rPr>
            </w:pPr>
            <w:r>
              <w:rPr>
                <w:color w:val="000000"/>
                <w:sz w:val="22"/>
                <w:szCs w:val="22"/>
              </w:rPr>
              <w:t xml:space="preserve"> </w:t>
            </w:r>
          </w:p>
        </w:tc>
        <w:tc>
          <w:tcPr>
            <w:tcW w:w="1076" w:type="dxa"/>
            <w:tcBorders>
              <w:top w:val="single" w:sz="4" w:space="0" w:color="auto"/>
              <w:left w:val="single" w:sz="4" w:space="0" w:color="auto"/>
              <w:bottom w:val="single" w:sz="4" w:space="0" w:color="auto"/>
              <w:right w:val="single" w:sz="4" w:space="0" w:color="auto"/>
            </w:tcBorders>
            <w:noWrap/>
            <w:vAlign w:val="center"/>
          </w:tcPr>
          <w:p w14:paraId="0F5DCAAC" w14:textId="4226DA20" w:rsidR="00EB2A42" w:rsidRPr="008556AC" w:rsidRDefault="00D94101" w:rsidP="00EB2A42">
            <w:pPr>
              <w:jc w:val="right"/>
              <w:rPr>
                <w:color w:val="000000"/>
                <w:sz w:val="22"/>
                <w:szCs w:val="22"/>
                <w:highlight w:val="yellow"/>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1C34D9DD" w14:textId="56C8E743" w:rsidR="00EB2A42" w:rsidRPr="008556AC" w:rsidRDefault="00D94101" w:rsidP="00EB2A42">
            <w:pPr>
              <w:jc w:val="right"/>
              <w:rPr>
                <w:color w:val="000000"/>
                <w:sz w:val="22"/>
                <w:szCs w:val="22"/>
                <w:highlight w:val="yellow"/>
              </w:rPr>
            </w:pPr>
            <w:r>
              <w:rPr>
                <w:color w:val="000000"/>
                <w:sz w:val="22"/>
                <w:szCs w:val="22"/>
              </w:rPr>
              <w:t xml:space="preserve"> </w:t>
            </w:r>
          </w:p>
        </w:tc>
        <w:tc>
          <w:tcPr>
            <w:tcW w:w="884" w:type="dxa"/>
            <w:tcBorders>
              <w:top w:val="nil"/>
              <w:left w:val="nil"/>
              <w:bottom w:val="single" w:sz="4" w:space="0" w:color="auto"/>
              <w:right w:val="single" w:sz="4" w:space="0" w:color="auto"/>
            </w:tcBorders>
            <w:noWrap/>
            <w:vAlign w:val="center"/>
          </w:tcPr>
          <w:p w14:paraId="3296C1A9" w14:textId="26B5F2B2" w:rsidR="00EB2A42" w:rsidRPr="008556AC" w:rsidRDefault="00D94101" w:rsidP="00EB2A42">
            <w:pPr>
              <w:jc w:val="right"/>
              <w:rPr>
                <w:color w:val="000000"/>
                <w:sz w:val="22"/>
                <w:szCs w:val="22"/>
                <w:highlight w:val="yellow"/>
              </w:rPr>
            </w:pPr>
            <w:r>
              <w:rPr>
                <w:color w:val="000000"/>
                <w:sz w:val="22"/>
                <w:szCs w:val="22"/>
              </w:rPr>
              <w:t xml:space="preserve"> </w:t>
            </w:r>
          </w:p>
        </w:tc>
        <w:tc>
          <w:tcPr>
            <w:tcW w:w="964" w:type="dxa"/>
            <w:tcBorders>
              <w:top w:val="nil"/>
              <w:left w:val="nil"/>
              <w:bottom w:val="single" w:sz="4" w:space="0" w:color="auto"/>
              <w:right w:val="single" w:sz="4" w:space="0" w:color="auto"/>
            </w:tcBorders>
            <w:vAlign w:val="center"/>
          </w:tcPr>
          <w:p w14:paraId="5C904A15" w14:textId="1B5268A5" w:rsidR="00EB2A42" w:rsidRPr="008556AC" w:rsidRDefault="00D94101" w:rsidP="00EB2A42">
            <w:pPr>
              <w:jc w:val="right"/>
              <w:rPr>
                <w:color w:val="000000"/>
                <w:sz w:val="22"/>
                <w:szCs w:val="22"/>
                <w:highlight w:val="yellow"/>
              </w:rPr>
            </w:pPr>
            <w:r>
              <w:rPr>
                <w:color w:val="000000"/>
                <w:sz w:val="22"/>
                <w:szCs w:val="22"/>
              </w:rPr>
              <w:t xml:space="preserve"> </w:t>
            </w:r>
          </w:p>
        </w:tc>
        <w:tc>
          <w:tcPr>
            <w:tcW w:w="1176" w:type="dxa"/>
            <w:tcBorders>
              <w:top w:val="nil"/>
              <w:left w:val="nil"/>
              <w:bottom w:val="single" w:sz="4" w:space="0" w:color="auto"/>
              <w:right w:val="single" w:sz="4" w:space="0" w:color="auto"/>
            </w:tcBorders>
            <w:vAlign w:val="center"/>
          </w:tcPr>
          <w:p w14:paraId="2676F1BB" w14:textId="688759BB" w:rsidR="00EB2A42" w:rsidRPr="008556AC" w:rsidRDefault="00D94101" w:rsidP="00EB2A42">
            <w:pPr>
              <w:jc w:val="right"/>
              <w:rPr>
                <w:color w:val="000000"/>
                <w:sz w:val="22"/>
                <w:szCs w:val="22"/>
                <w:highlight w:val="yellow"/>
              </w:rPr>
            </w:pPr>
            <w:r>
              <w:rPr>
                <w:color w:val="000000"/>
                <w:sz w:val="22"/>
                <w:szCs w:val="22"/>
              </w:rPr>
              <w:t xml:space="preserve"> </w:t>
            </w:r>
          </w:p>
        </w:tc>
        <w:tc>
          <w:tcPr>
            <w:tcW w:w="876" w:type="dxa"/>
            <w:tcBorders>
              <w:top w:val="nil"/>
              <w:left w:val="nil"/>
              <w:bottom w:val="single" w:sz="4" w:space="0" w:color="auto"/>
              <w:right w:val="single" w:sz="4" w:space="0" w:color="auto"/>
            </w:tcBorders>
            <w:vAlign w:val="center"/>
          </w:tcPr>
          <w:p w14:paraId="3C244E34" w14:textId="72E04187" w:rsidR="00EB2A42" w:rsidRPr="008556AC" w:rsidRDefault="00D94101" w:rsidP="00EB2A42">
            <w:pPr>
              <w:jc w:val="right"/>
              <w:rPr>
                <w:color w:val="000000"/>
                <w:sz w:val="22"/>
                <w:szCs w:val="22"/>
                <w:highlight w:val="yellow"/>
              </w:rPr>
            </w:pPr>
            <w:r>
              <w:rPr>
                <w:color w:val="000000"/>
                <w:sz w:val="22"/>
                <w:szCs w:val="22"/>
              </w:rPr>
              <w:t xml:space="preserve"> </w:t>
            </w:r>
          </w:p>
        </w:tc>
        <w:tc>
          <w:tcPr>
            <w:tcW w:w="1134" w:type="dxa"/>
            <w:tcBorders>
              <w:top w:val="nil"/>
              <w:left w:val="nil"/>
              <w:bottom w:val="single" w:sz="4" w:space="0" w:color="auto"/>
              <w:right w:val="single" w:sz="4" w:space="0" w:color="auto"/>
            </w:tcBorders>
            <w:noWrap/>
            <w:vAlign w:val="center"/>
          </w:tcPr>
          <w:p w14:paraId="57D8EE5E" w14:textId="223AA5D5" w:rsidR="00EB2A42" w:rsidRPr="008556AC" w:rsidRDefault="00D94101" w:rsidP="00EB2A42">
            <w:pPr>
              <w:jc w:val="right"/>
              <w:rPr>
                <w:color w:val="000000"/>
                <w:sz w:val="22"/>
                <w:szCs w:val="22"/>
                <w:highlight w:val="yellow"/>
              </w:rPr>
            </w:pPr>
            <w:r>
              <w:rPr>
                <w:color w:val="000000"/>
                <w:sz w:val="22"/>
                <w:szCs w:val="22"/>
              </w:rPr>
              <w:t xml:space="preserve"> </w:t>
            </w:r>
          </w:p>
        </w:tc>
        <w:tc>
          <w:tcPr>
            <w:tcW w:w="1073" w:type="dxa"/>
            <w:tcBorders>
              <w:top w:val="nil"/>
              <w:left w:val="nil"/>
              <w:bottom w:val="single" w:sz="4" w:space="0" w:color="auto"/>
              <w:right w:val="single" w:sz="4" w:space="0" w:color="auto"/>
            </w:tcBorders>
            <w:noWrap/>
            <w:vAlign w:val="center"/>
          </w:tcPr>
          <w:p w14:paraId="383D5EF2" w14:textId="1D9E0AEC" w:rsidR="00EB2A42" w:rsidRPr="008556AC" w:rsidRDefault="00EB2A42" w:rsidP="00EB2A42">
            <w:pPr>
              <w:jc w:val="right"/>
              <w:rPr>
                <w:color w:val="000000"/>
                <w:sz w:val="22"/>
                <w:szCs w:val="22"/>
                <w:highlight w:val="yellow"/>
              </w:rPr>
            </w:pPr>
            <w:r>
              <w:rPr>
                <w:color w:val="000000"/>
                <w:sz w:val="22"/>
                <w:szCs w:val="22"/>
              </w:rPr>
              <w:t>14,5</w:t>
            </w:r>
          </w:p>
        </w:tc>
      </w:tr>
      <w:tr w:rsidR="00EB2A42" w:rsidRPr="0010745A" w14:paraId="7D1B745A" w14:textId="77777777" w:rsidTr="009D3D9B">
        <w:trPr>
          <w:trHeight w:val="300"/>
        </w:trPr>
        <w:tc>
          <w:tcPr>
            <w:tcW w:w="1705" w:type="dxa"/>
            <w:tcBorders>
              <w:top w:val="nil"/>
              <w:left w:val="single" w:sz="4" w:space="0" w:color="auto"/>
              <w:bottom w:val="single" w:sz="4" w:space="0" w:color="auto"/>
              <w:right w:val="single" w:sz="4" w:space="0" w:color="auto"/>
            </w:tcBorders>
            <w:noWrap/>
            <w:vAlign w:val="center"/>
            <w:hideMark/>
          </w:tcPr>
          <w:p w14:paraId="33FE9E0D" w14:textId="6D8DAC53" w:rsidR="00EB2A42" w:rsidRPr="003D12C3" w:rsidRDefault="00EB2A42" w:rsidP="00EB2A42">
            <w:pPr>
              <w:jc w:val="left"/>
              <w:rPr>
                <w:color w:val="000000"/>
                <w:sz w:val="22"/>
                <w:szCs w:val="22"/>
                <w:highlight w:val="yellow"/>
              </w:rPr>
            </w:pPr>
            <w:r w:rsidRPr="003D12C3">
              <w:rPr>
                <w:sz w:val="22"/>
                <w:szCs w:val="22"/>
              </w:rPr>
              <w:t xml:space="preserve">А. </w:t>
            </w:r>
            <w:proofErr w:type="spellStart"/>
            <w:r w:rsidRPr="003D12C3">
              <w:rPr>
                <w:sz w:val="22"/>
                <w:szCs w:val="22"/>
              </w:rPr>
              <w:t>јасен</w:t>
            </w:r>
            <w:proofErr w:type="spellEnd"/>
          </w:p>
        </w:tc>
        <w:tc>
          <w:tcPr>
            <w:tcW w:w="1379" w:type="dxa"/>
            <w:tcBorders>
              <w:top w:val="nil"/>
              <w:left w:val="nil"/>
              <w:bottom w:val="single" w:sz="4" w:space="0" w:color="auto"/>
              <w:right w:val="single" w:sz="4" w:space="0" w:color="auto"/>
            </w:tcBorders>
            <w:noWrap/>
            <w:vAlign w:val="center"/>
          </w:tcPr>
          <w:p w14:paraId="4A0227B2" w14:textId="75E8054A" w:rsidR="00EB2A42" w:rsidRPr="008556AC" w:rsidRDefault="00EB2A42" w:rsidP="00EB2A42">
            <w:pPr>
              <w:jc w:val="right"/>
              <w:rPr>
                <w:color w:val="000000"/>
                <w:sz w:val="22"/>
                <w:szCs w:val="22"/>
                <w:highlight w:val="yellow"/>
              </w:rPr>
            </w:pPr>
            <w:r>
              <w:rPr>
                <w:color w:val="000000"/>
                <w:sz w:val="22"/>
                <w:szCs w:val="22"/>
              </w:rPr>
              <w:t>262,6</w:t>
            </w:r>
          </w:p>
        </w:tc>
        <w:tc>
          <w:tcPr>
            <w:tcW w:w="1021" w:type="dxa"/>
            <w:tcBorders>
              <w:top w:val="nil"/>
              <w:left w:val="nil"/>
              <w:bottom w:val="single" w:sz="4" w:space="0" w:color="auto"/>
              <w:right w:val="single" w:sz="4" w:space="0" w:color="auto"/>
            </w:tcBorders>
            <w:noWrap/>
            <w:vAlign w:val="center"/>
          </w:tcPr>
          <w:p w14:paraId="4FB9C2BC" w14:textId="2053C2F3" w:rsidR="00EB2A42" w:rsidRPr="008556AC" w:rsidRDefault="00EB2A42" w:rsidP="00EB2A42">
            <w:pPr>
              <w:jc w:val="right"/>
              <w:rPr>
                <w:color w:val="000000"/>
                <w:sz w:val="22"/>
                <w:szCs w:val="22"/>
                <w:highlight w:val="yellow"/>
              </w:rPr>
            </w:pPr>
            <w:r>
              <w:rPr>
                <w:color w:val="000000"/>
                <w:sz w:val="22"/>
                <w:szCs w:val="22"/>
              </w:rPr>
              <w:t>26,3</w:t>
            </w:r>
          </w:p>
        </w:tc>
        <w:tc>
          <w:tcPr>
            <w:tcW w:w="1244" w:type="dxa"/>
            <w:tcBorders>
              <w:top w:val="nil"/>
              <w:left w:val="nil"/>
              <w:bottom w:val="single" w:sz="4" w:space="0" w:color="auto"/>
              <w:right w:val="single" w:sz="4" w:space="0" w:color="auto"/>
            </w:tcBorders>
            <w:noWrap/>
            <w:vAlign w:val="center"/>
          </w:tcPr>
          <w:p w14:paraId="247095CB" w14:textId="4082884A" w:rsidR="00EB2A42" w:rsidRPr="008556AC" w:rsidRDefault="00EB2A42" w:rsidP="00EB2A42">
            <w:pPr>
              <w:jc w:val="right"/>
              <w:rPr>
                <w:color w:val="000000"/>
                <w:sz w:val="22"/>
                <w:szCs w:val="22"/>
                <w:highlight w:val="yellow"/>
              </w:rPr>
            </w:pPr>
            <w:r>
              <w:rPr>
                <w:color w:val="000000"/>
                <w:sz w:val="22"/>
                <w:szCs w:val="22"/>
              </w:rPr>
              <w:t>236,3</w:t>
            </w:r>
          </w:p>
        </w:tc>
        <w:tc>
          <w:tcPr>
            <w:tcW w:w="876" w:type="dxa"/>
            <w:tcBorders>
              <w:top w:val="nil"/>
              <w:left w:val="nil"/>
              <w:bottom w:val="single" w:sz="4" w:space="0" w:color="auto"/>
              <w:right w:val="single" w:sz="4" w:space="0" w:color="auto"/>
            </w:tcBorders>
            <w:noWrap/>
            <w:vAlign w:val="center"/>
          </w:tcPr>
          <w:p w14:paraId="0E2F4B04" w14:textId="3B3BD1A3" w:rsidR="00EB2A42" w:rsidRPr="008556AC" w:rsidRDefault="00D94101" w:rsidP="00EB2A42">
            <w:pPr>
              <w:jc w:val="right"/>
              <w:rPr>
                <w:color w:val="000000"/>
                <w:sz w:val="22"/>
                <w:szCs w:val="22"/>
                <w:highlight w:val="yellow"/>
              </w:rPr>
            </w:pPr>
            <w:r>
              <w:rPr>
                <w:color w:val="000000"/>
                <w:sz w:val="22"/>
                <w:szCs w:val="22"/>
              </w:rPr>
              <w:t xml:space="preserve"> </w:t>
            </w:r>
          </w:p>
        </w:tc>
        <w:tc>
          <w:tcPr>
            <w:tcW w:w="1076" w:type="dxa"/>
            <w:gridSpan w:val="2"/>
            <w:tcBorders>
              <w:top w:val="single" w:sz="4" w:space="0" w:color="auto"/>
              <w:left w:val="nil"/>
              <w:bottom w:val="single" w:sz="4" w:space="0" w:color="auto"/>
              <w:right w:val="single" w:sz="4" w:space="0" w:color="auto"/>
            </w:tcBorders>
            <w:vAlign w:val="center"/>
          </w:tcPr>
          <w:p w14:paraId="7332A2ED" w14:textId="172BF402" w:rsidR="00EB2A42" w:rsidRPr="008556AC" w:rsidRDefault="00D94101" w:rsidP="00EB2A42">
            <w:pPr>
              <w:jc w:val="right"/>
              <w:rPr>
                <w:color w:val="000000"/>
                <w:sz w:val="22"/>
                <w:szCs w:val="22"/>
                <w:highlight w:val="yellow"/>
              </w:rPr>
            </w:pPr>
            <w:r>
              <w:rPr>
                <w:color w:val="000000"/>
                <w:sz w:val="22"/>
                <w:szCs w:val="22"/>
              </w:rPr>
              <w:t xml:space="preserve"> </w:t>
            </w:r>
          </w:p>
        </w:tc>
        <w:tc>
          <w:tcPr>
            <w:tcW w:w="1076" w:type="dxa"/>
            <w:tcBorders>
              <w:top w:val="single" w:sz="4" w:space="0" w:color="auto"/>
              <w:left w:val="single" w:sz="4" w:space="0" w:color="auto"/>
              <w:bottom w:val="single" w:sz="4" w:space="0" w:color="auto"/>
              <w:right w:val="single" w:sz="4" w:space="0" w:color="auto"/>
            </w:tcBorders>
            <w:noWrap/>
            <w:vAlign w:val="center"/>
          </w:tcPr>
          <w:p w14:paraId="475D89C1" w14:textId="0D0700FB" w:rsidR="00EB2A42" w:rsidRPr="008556AC" w:rsidRDefault="00D94101" w:rsidP="00EB2A42">
            <w:pPr>
              <w:jc w:val="right"/>
              <w:rPr>
                <w:color w:val="000000"/>
                <w:sz w:val="22"/>
                <w:szCs w:val="22"/>
                <w:highlight w:val="yellow"/>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6A7A9EE2" w14:textId="5C65A720" w:rsidR="00EB2A42" w:rsidRPr="008556AC" w:rsidRDefault="00D94101" w:rsidP="00EB2A42">
            <w:pPr>
              <w:jc w:val="right"/>
              <w:rPr>
                <w:color w:val="000000"/>
                <w:sz w:val="22"/>
                <w:szCs w:val="22"/>
                <w:highlight w:val="yellow"/>
              </w:rPr>
            </w:pPr>
            <w:r>
              <w:rPr>
                <w:color w:val="000000"/>
                <w:sz w:val="22"/>
                <w:szCs w:val="22"/>
              </w:rPr>
              <w:t xml:space="preserve"> </w:t>
            </w:r>
          </w:p>
        </w:tc>
        <w:tc>
          <w:tcPr>
            <w:tcW w:w="884" w:type="dxa"/>
            <w:tcBorders>
              <w:top w:val="nil"/>
              <w:left w:val="nil"/>
              <w:bottom w:val="single" w:sz="4" w:space="0" w:color="auto"/>
              <w:right w:val="single" w:sz="4" w:space="0" w:color="auto"/>
            </w:tcBorders>
            <w:noWrap/>
            <w:vAlign w:val="center"/>
          </w:tcPr>
          <w:p w14:paraId="7D2E21E9" w14:textId="43AFEDE8" w:rsidR="00EB2A42" w:rsidRPr="008556AC" w:rsidRDefault="00D94101" w:rsidP="00EB2A42">
            <w:pPr>
              <w:jc w:val="right"/>
              <w:rPr>
                <w:color w:val="000000"/>
                <w:sz w:val="22"/>
                <w:szCs w:val="22"/>
                <w:highlight w:val="yellow"/>
              </w:rPr>
            </w:pPr>
            <w:r>
              <w:rPr>
                <w:color w:val="000000"/>
                <w:sz w:val="22"/>
                <w:szCs w:val="22"/>
              </w:rPr>
              <w:t xml:space="preserve"> </w:t>
            </w:r>
          </w:p>
        </w:tc>
        <w:tc>
          <w:tcPr>
            <w:tcW w:w="964" w:type="dxa"/>
            <w:tcBorders>
              <w:top w:val="nil"/>
              <w:left w:val="nil"/>
              <w:bottom w:val="single" w:sz="4" w:space="0" w:color="auto"/>
              <w:right w:val="single" w:sz="4" w:space="0" w:color="auto"/>
            </w:tcBorders>
            <w:vAlign w:val="center"/>
          </w:tcPr>
          <w:p w14:paraId="6DD7D15E" w14:textId="668D1633" w:rsidR="00EB2A42" w:rsidRPr="008556AC" w:rsidRDefault="00D94101" w:rsidP="00EB2A42">
            <w:pPr>
              <w:jc w:val="right"/>
              <w:rPr>
                <w:color w:val="000000"/>
                <w:sz w:val="22"/>
                <w:szCs w:val="22"/>
                <w:highlight w:val="yellow"/>
              </w:rPr>
            </w:pPr>
            <w:r>
              <w:rPr>
                <w:color w:val="000000"/>
                <w:sz w:val="22"/>
                <w:szCs w:val="22"/>
              </w:rPr>
              <w:t xml:space="preserve"> </w:t>
            </w:r>
          </w:p>
        </w:tc>
        <w:tc>
          <w:tcPr>
            <w:tcW w:w="1176" w:type="dxa"/>
            <w:tcBorders>
              <w:top w:val="nil"/>
              <w:left w:val="nil"/>
              <w:bottom w:val="single" w:sz="4" w:space="0" w:color="auto"/>
              <w:right w:val="single" w:sz="4" w:space="0" w:color="auto"/>
            </w:tcBorders>
            <w:vAlign w:val="center"/>
          </w:tcPr>
          <w:p w14:paraId="0B87E861" w14:textId="1755B084" w:rsidR="00EB2A42" w:rsidRPr="008556AC" w:rsidRDefault="00D94101" w:rsidP="00EB2A42">
            <w:pPr>
              <w:jc w:val="right"/>
              <w:rPr>
                <w:color w:val="000000"/>
                <w:sz w:val="22"/>
                <w:szCs w:val="22"/>
                <w:highlight w:val="yellow"/>
              </w:rPr>
            </w:pPr>
            <w:r>
              <w:rPr>
                <w:color w:val="000000"/>
                <w:sz w:val="22"/>
                <w:szCs w:val="22"/>
              </w:rPr>
              <w:t xml:space="preserve"> </w:t>
            </w:r>
          </w:p>
        </w:tc>
        <w:tc>
          <w:tcPr>
            <w:tcW w:w="876" w:type="dxa"/>
            <w:tcBorders>
              <w:top w:val="nil"/>
              <w:left w:val="nil"/>
              <w:bottom w:val="single" w:sz="4" w:space="0" w:color="auto"/>
              <w:right w:val="single" w:sz="4" w:space="0" w:color="auto"/>
            </w:tcBorders>
            <w:vAlign w:val="center"/>
          </w:tcPr>
          <w:p w14:paraId="77EA93FF" w14:textId="3131A0CB" w:rsidR="00EB2A42" w:rsidRPr="008556AC" w:rsidRDefault="00D94101" w:rsidP="00EB2A42">
            <w:pPr>
              <w:jc w:val="right"/>
              <w:rPr>
                <w:color w:val="000000"/>
                <w:sz w:val="22"/>
                <w:szCs w:val="22"/>
                <w:highlight w:val="yellow"/>
              </w:rPr>
            </w:pPr>
            <w:r>
              <w:rPr>
                <w:color w:val="000000"/>
                <w:sz w:val="22"/>
                <w:szCs w:val="22"/>
              </w:rPr>
              <w:t xml:space="preserve"> </w:t>
            </w:r>
          </w:p>
        </w:tc>
        <w:tc>
          <w:tcPr>
            <w:tcW w:w="1134" w:type="dxa"/>
            <w:tcBorders>
              <w:top w:val="nil"/>
              <w:left w:val="nil"/>
              <w:bottom w:val="single" w:sz="4" w:space="0" w:color="auto"/>
              <w:right w:val="single" w:sz="4" w:space="0" w:color="auto"/>
            </w:tcBorders>
            <w:noWrap/>
            <w:vAlign w:val="center"/>
          </w:tcPr>
          <w:p w14:paraId="7D3C97C4" w14:textId="06BA797D" w:rsidR="00EB2A42" w:rsidRPr="008556AC" w:rsidRDefault="00D94101" w:rsidP="00EB2A42">
            <w:pPr>
              <w:jc w:val="right"/>
              <w:rPr>
                <w:color w:val="000000"/>
                <w:sz w:val="22"/>
                <w:szCs w:val="22"/>
                <w:highlight w:val="yellow"/>
              </w:rPr>
            </w:pPr>
            <w:r>
              <w:rPr>
                <w:color w:val="000000"/>
                <w:sz w:val="22"/>
                <w:szCs w:val="22"/>
              </w:rPr>
              <w:t xml:space="preserve"> </w:t>
            </w:r>
          </w:p>
        </w:tc>
        <w:tc>
          <w:tcPr>
            <w:tcW w:w="1073" w:type="dxa"/>
            <w:tcBorders>
              <w:top w:val="nil"/>
              <w:left w:val="nil"/>
              <w:bottom w:val="single" w:sz="4" w:space="0" w:color="auto"/>
              <w:right w:val="single" w:sz="4" w:space="0" w:color="auto"/>
            </w:tcBorders>
            <w:noWrap/>
            <w:vAlign w:val="center"/>
          </w:tcPr>
          <w:p w14:paraId="18973D68" w14:textId="411823A2" w:rsidR="00EB2A42" w:rsidRPr="008556AC" w:rsidRDefault="00EB2A42" w:rsidP="00EB2A42">
            <w:pPr>
              <w:jc w:val="right"/>
              <w:rPr>
                <w:color w:val="000000"/>
                <w:sz w:val="22"/>
                <w:szCs w:val="22"/>
                <w:highlight w:val="yellow"/>
              </w:rPr>
            </w:pPr>
            <w:r>
              <w:rPr>
                <w:color w:val="000000"/>
                <w:sz w:val="22"/>
                <w:szCs w:val="22"/>
              </w:rPr>
              <w:t>236,3</w:t>
            </w:r>
          </w:p>
        </w:tc>
      </w:tr>
      <w:tr w:rsidR="00EB2A42" w:rsidRPr="0010745A" w14:paraId="7E3C9CC4" w14:textId="77777777" w:rsidTr="009D3D9B">
        <w:trPr>
          <w:trHeight w:val="300"/>
        </w:trPr>
        <w:tc>
          <w:tcPr>
            <w:tcW w:w="1705" w:type="dxa"/>
            <w:tcBorders>
              <w:top w:val="nil"/>
              <w:left w:val="single" w:sz="4" w:space="0" w:color="auto"/>
              <w:bottom w:val="single" w:sz="4" w:space="0" w:color="auto"/>
              <w:right w:val="single" w:sz="4" w:space="0" w:color="auto"/>
            </w:tcBorders>
            <w:noWrap/>
            <w:vAlign w:val="center"/>
            <w:hideMark/>
          </w:tcPr>
          <w:p w14:paraId="214B9C08" w14:textId="0CE68AF0" w:rsidR="00EB2A42" w:rsidRPr="003D12C3" w:rsidRDefault="00EB2A42" w:rsidP="00EB2A42">
            <w:pPr>
              <w:jc w:val="left"/>
              <w:rPr>
                <w:color w:val="000000"/>
                <w:sz w:val="22"/>
                <w:szCs w:val="22"/>
                <w:highlight w:val="yellow"/>
              </w:rPr>
            </w:pPr>
            <w:proofErr w:type="spellStart"/>
            <w:r w:rsidRPr="003D12C3">
              <w:rPr>
                <w:sz w:val="22"/>
                <w:szCs w:val="22"/>
              </w:rPr>
              <w:t>Кисело</w:t>
            </w:r>
            <w:proofErr w:type="spellEnd"/>
            <w:r w:rsidRPr="003D12C3">
              <w:rPr>
                <w:sz w:val="22"/>
                <w:szCs w:val="22"/>
              </w:rPr>
              <w:t xml:space="preserve"> </w:t>
            </w:r>
            <w:proofErr w:type="spellStart"/>
            <w:r w:rsidRPr="003D12C3">
              <w:rPr>
                <w:sz w:val="22"/>
                <w:szCs w:val="22"/>
              </w:rPr>
              <w:t>дрво</w:t>
            </w:r>
            <w:proofErr w:type="spellEnd"/>
          </w:p>
        </w:tc>
        <w:tc>
          <w:tcPr>
            <w:tcW w:w="1379" w:type="dxa"/>
            <w:tcBorders>
              <w:top w:val="nil"/>
              <w:left w:val="nil"/>
              <w:bottom w:val="single" w:sz="4" w:space="0" w:color="auto"/>
              <w:right w:val="single" w:sz="4" w:space="0" w:color="auto"/>
            </w:tcBorders>
            <w:noWrap/>
            <w:vAlign w:val="center"/>
          </w:tcPr>
          <w:p w14:paraId="6CAD91C8" w14:textId="074ADAAA" w:rsidR="00EB2A42" w:rsidRPr="008556AC" w:rsidRDefault="00EB2A42" w:rsidP="00EB2A42">
            <w:pPr>
              <w:jc w:val="right"/>
              <w:rPr>
                <w:color w:val="000000"/>
                <w:sz w:val="22"/>
                <w:szCs w:val="22"/>
                <w:highlight w:val="yellow"/>
              </w:rPr>
            </w:pPr>
            <w:r>
              <w:rPr>
                <w:color w:val="000000"/>
                <w:sz w:val="22"/>
                <w:szCs w:val="22"/>
              </w:rPr>
              <w:t>33,9</w:t>
            </w:r>
          </w:p>
        </w:tc>
        <w:tc>
          <w:tcPr>
            <w:tcW w:w="1021" w:type="dxa"/>
            <w:tcBorders>
              <w:top w:val="nil"/>
              <w:left w:val="nil"/>
              <w:bottom w:val="single" w:sz="4" w:space="0" w:color="auto"/>
              <w:right w:val="single" w:sz="4" w:space="0" w:color="auto"/>
            </w:tcBorders>
            <w:noWrap/>
            <w:vAlign w:val="center"/>
          </w:tcPr>
          <w:p w14:paraId="59BE8C4F" w14:textId="4428A02D" w:rsidR="00EB2A42" w:rsidRPr="008556AC" w:rsidRDefault="00EB2A42" w:rsidP="00EB2A42">
            <w:pPr>
              <w:jc w:val="right"/>
              <w:rPr>
                <w:color w:val="000000"/>
                <w:sz w:val="22"/>
                <w:szCs w:val="22"/>
                <w:highlight w:val="yellow"/>
              </w:rPr>
            </w:pPr>
            <w:r>
              <w:rPr>
                <w:color w:val="000000"/>
                <w:sz w:val="22"/>
                <w:szCs w:val="22"/>
              </w:rPr>
              <w:t>3,4</w:t>
            </w:r>
          </w:p>
        </w:tc>
        <w:tc>
          <w:tcPr>
            <w:tcW w:w="1244" w:type="dxa"/>
            <w:tcBorders>
              <w:top w:val="nil"/>
              <w:left w:val="nil"/>
              <w:bottom w:val="single" w:sz="4" w:space="0" w:color="auto"/>
              <w:right w:val="single" w:sz="4" w:space="0" w:color="auto"/>
            </w:tcBorders>
            <w:noWrap/>
            <w:vAlign w:val="center"/>
          </w:tcPr>
          <w:p w14:paraId="7E1986D7" w14:textId="3DEFC247" w:rsidR="00EB2A42" w:rsidRPr="008556AC" w:rsidRDefault="00EB2A42" w:rsidP="00EB2A42">
            <w:pPr>
              <w:jc w:val="right"/>
              <w:rPr>
                <w:color w:val="000000"/>
                <w:sz w:val="22"/>
                <w:szCs w:val="22"/>
                <w:highlight w:val="yellow"/>
              </w:rPr>
            </w:pPr>
            <w:r>
              <w:rPr>
                <w:color w:val="000000"/>
                <w:sz w:val="22"/>
                <w:szCs w:val="22"/>
              </w:rPr>
              <w:t>30,5</w:t>
            </w:r>
          </w:p>
        </w:tc>
        <w:tc>
          <w:tcPr>
            <w:tcW w:w="876" w:type="dxa"/>
            <w:tcBorders>
              <w:top w:val="nil"/>
              <w:left w:val="nil"/>
              <w:bottom w:val="single" w:sz="4" w:space="0" w:color="auto"/>
              <w:right w:val="single" w:sz="4" w:space="0" w:color="auto"/>
            </w:tcBorders>
            <w:noWrap/>
            <w:vAlign w:val="center"/>
          </w:tcPr>
          <w:p w14:paraId="3456E5A2" w14:textId="5D9FCB1F" w:rsidR="00EB2A42" w:rsidRPr="008556AC" w:rsidRDefault="00D94101" w:rsidP="00EB2A42">
            <w:pPr>
              <w:jc w:val="right"/>
              <w:rPr>
                <w:color w:val="000000"/>
                <w:sz w:val="22"/>
                <w:szCs w:val="22"/>
                <w:highlight w:val="yellow"/>
              </w:rPr>
            </w:pPr>
            <w:r>
              <w:rPr>
                <w:color w:val="000000"/>
                <w:sz w:val="22"/>
                <w:szCs w:val="22"/>
              </w:rPr>
              <w:t xml:space="preserve"> </w:t>
            </w:r>
          </w:p>
        </w:tc>
        <w:tc>
          <w:tcPr>
            <w:tcW w:w="1076" w:type="dxa"/>
            <w:gridSpan w:val="2"/>
            <w:tcBorders>
              <w:top w:val="single" w:sz="4" w:space="0" w:color="auto"/>
              <w:left w:val="nil"/>
              <w:bottom w:val="single" w:sz="4" w:space="0" w:color="auto"/>
              <w:right w:val="single" w:sz="4" w:space="0" w:color="auto"/>
            </w:tcBorders>
            <w:vAlign w:val="center"/>
          </w:tcPr>
          <w:p w14:paraId="618EC303" w14:textId="7DD6EC5C" w:rsidR="00EB2A42" w:rsidRPr="008556AC" w:rsidRDefault="00D94101" w:rsidP="00EB2A42">
            <w:pPr>
              <w:jc w:val="right"/>
              <w:rPr>
                <w:color w:val="000000"/>
                <w:sz w:val="22"/>
                <w:szCs w:val="22"/>
                <w:highlight w:val="yellow"/>
              </w:rPr>
            </w:pPr>
            <w:r>
              <w:rPr>
                <w:color w:val="000000"/>
                <w:sz w:val="22"/>
                <w:szCs w:val="22"/>
              </w:rPr>
              <w:t xml:space="preserve"> </w:t>
            </w:r>
          </w:p>
        </w:tc>
        <w:tc>
          <w:tcPr>
            <w:tcW w:w="1076" w:type="dxa"/>
            <w:tcBorders>
              <w:top w:val="single" w:sz="4" w:space="0" w:color="auto"/>
              <w:left w:val="single" w:sz="4" w:space="0" w:color="auto"/>
              <w:bottom w:val="single" w:sz="4" w:space="0" w:color="auto"/>
              <w:right w:val="single" w:sz="4" w:space="0" w:color="auto"/>
            </w:tcBorders>
            <w:noWrap/>
            <w:vAlign w:val="center"/>
          </w:tcPr>
          <w:p w14:paraId="04B457B0" w14:textId="78C2DEB3" w:rsidR="00EB2A42" w:rsidRPr="008556AC" w:rsidRDefault="00D94101" w:rsidP="00EB2A42">
            <w:pPr>
              <w:jc w:val="right"/>
              <w:rPr>
                <w:color w:val="000000"/>
                <w:sz w:val="22"/>
                <w:szCs w:val="22"/>
                <w:highlight w:val="yellow"/>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1594BAA1" w14:textId="2F41E6BC" w:rsidR="00EB2A42" w:rsidRPr="008556AC" w:rsidRDefault="00D94101" w:rsidP="00EB2A42">
            <w:pPr>
              <w:jc w:val="right"/>
              <w:rPr>
                <w:color w:val="000000"/>
                <w:sz w:val="22"/>
                <w:szCs w:val="22"/>
                <w:highlight w:val="yellow"/>
              </w:rPr>
            </w:pPr>
            <w:r>
              <w:rPr>
                <w:color w:val="000000"/>
                <w:sz w:val="22"/>
                <w:szCs w:val="22"/>
              </w:rPr>
              <w:t xml:space="preserve"> </w:t>
            </w:r>
          </w:p>
        </w:tc>
        <w:tc>
          <w:tcPr>
            <w:tcW w:w="884" w:type="dxa"/>
            <w:tcBorders>
              <w:top w:val="nil"/>
              <w:left w:val="nil"/>
              <w:bottom w:val="single" w:sz="4" w:space="0" w:color="auto"/>
              <w:right w:val="single" w:sz="4" w:space="0" w:color="auto"/>
            </w:tcBorders>
            <w:noWrap/>
            <w:vAlign w:val="center"/>
          </w:tcPr>
          <w:p w14:paraId="05C8751A" w14:textId="6B437611" w:rsidR="00EB2A42" w:rsidRPr="008556AC" w:rsidRDefault="00D94101" w:rsidP="00EB2A42">
            <w:pPr>
              <w:jc w:val="right"/>
              <w:rPr>
                <w:color w:val="000000"/>
                <w:sz w:val="22"/>
                <w:szCs w:val="22"/>
                <w:highlight w:val="yellow"/>
              </w:rPr>
            </w:pPr>
            <w:r>
              <w:rPr>
                <w:color w:val="000000"/>
                <w:sz w:val="22"/>
                <w:szCs w:val="22"/>
              </w:rPr>
              <w:t xml:space="preserve"> </w:t>
            </w:r>
          </w:p>
        </w:tc>
        <w:tc>
          <w:tcPr>
            <w:tcW w:w="964" w:type="dxa"/>
            <w:tcBorders>
              <w:top w:val="nil"/>
              <w:left w:val="nil"/>
              <w:bottom w:val="single" w:sz="4" w:space="0" w:color="auto"/>
              <w:right w:val="single" w:sz="4" w:space="0" w:color="auto"/>
            </w:tcBorders>
            <w:vAlign w:val="center"/>
          </w:tcPr>
          <w:p w14:paraId="76412C47" w14:textId="4B1565A6" w:rsidR="00EB2A42" w:rsidRPr="008556AC" w:rsidRDefault="00D94101" w:rsidP="00EB2A42">
            <w:pPr>
              <w:jc w:val="right"/>
              <w:rPr>
                <w:color w:val="000000"/>
                <w:sz w:val="22"/>
                <w:szCs w:val="22"/>
                <w:highlight w:val="yellow"/>
              </w:rPr>
            </w:pPr>
            <w:r>
              <w:rPr>
                <w:color w:val="000000"/>
                <w:sz w:val="22"/>
                <w:szCs w:val="22"/>
              </w:rPr>
              <w:t xml:space="preserve"> </w:t>
            </w:r>
          </w:p>
        </w:tc>
        <w:tc>
          <w:tcPr>
            <w:tcW w:w="1176" w:type="dxa"/>
            <w:tcBorders>
              <w:top w:val="nil"/>
              <w:left w:val="nil"/>
              <w:bottom w:val="single" w:sz="4" w:space="0" w:color="auto"/>
              <w:right w:val="single" w:sz="4" w:space="0" w:color="auto"/>
            </w:tcBorders>
            <w:vAlign w:val="center"/>
          </w:tcPr>
          <w:p w14:paraId="3D4C84B9" w14:textId="2AC067A0" w:rsidR="00EB2A42" w:rsidRPr="008556AC" w:rsidRDefault="00D94101" w:rsidP="00EB2A42">
            <w:pPr>
              <w:jc w:val="right"/>
              <w:rPr>
                <w:color w:val="000000"/>
                <w:sz w:val="22"/>
                <w:szCs w:val="22"/>
                <w:highlight w:val="yellow"/>
              </w:rPr>
            </w:pPr>
            <w:r>
              <w:rPr>
                <w:color w:val="000000"/>
                <w:sz w:val="22"/>
                <w:szCs w:val="22"/>
              </w:rPr>
              <w:t xml:space="preserve"> </w:t>
            </w:r>
          </w:p>
        </w:tc>
        <w:tc>
          <w:tcPr>
            <w:tcW w:w="876" w:type="dxa"/>
            <w:tcBorders>
              <w:top w:val="nil"/>
              <w:left w:val="nil"/>
              <w:bottom w:val="single" w:sz="4" w:space="0" w:color="auto"/>
              <w:right w:val="single" w:sz="4" w:space="0" w:color="auto"/>
            </w:tcBorders>
            <w:vAlign w:val="center"/>
          </w:tcPr>
          <w:p w14:paraId="3B8C7A75" w14:textId="62685946" w:rsidR="00EB2A42" w:rsidRPr="008556AC" w:rsidRDefault="00D94101" w:rsidP="00EB2A42">
            <w:pPr>
              <w:jc w:val="right"/>
              <w:rPr>
                <w:color w:val="000000"/>
                <w:sz w:val="22"/>
                <w:szCs w:val="22"/>
                <w:highlight w:val="yellow"/>
              </w:rPr>
            </w:pPr>
            <w:r>
              <w:rPr>
                <w:color w:val="000000"/>
                <w:sz w:val="22"/>
                <w:szCs w:val="22"/>
              </w:rPr>
              <w:t xml:space="preserve"> </w:t>
            </w:r>
          </w:p>
        </w:tc>
        <w:tc>
          <w:tcPr>
            <w:tcW w:w="1134" w:type="dxa"/>
            <w:tcBorders>
              <w:top w:val="nil"/>
              <w:left w:val="nil"/>
              <w:bottom w:val="single" w:sz="4" w:space="0" w:color="auto"/>
              <w:right w:val="single" w:sz="4" w:space="0" w:color="auto"/>
            </w:tcBorders>
            <w:noWrap/>
            <w:vAlign w:val="center"/>
          </w:tcPr>
          <w:p w14:paraId="1742BEC3" w14:textId="22BC0F96" w:rsidR="00EB2A42" w:rsidRPr="008556AC" w:rsidRDefault="00D94101" w:rsidP="00EB2A42">
            <w:pPr>
              <w:jc w:val="right"/>
              <w:rPr>
                <w:color w:val="000000"/>
                <w:sz w:val="22"/>
                <w:szCs w:val="22"/>
                <w:highlight w:val="yellow"/>
              </w:rPr>
            </w:pPr>
            <w:r>
              <w:rPr>
                <w:color w:val="000000"/>
                <w:sz w:val="22"/>
                <w:szCs w:val="22"/>
              </w:rPr>
              <w:t xml:space="preserve"> </w:t>
            </w:r>
          </w:p>
        </w:tc>
        <w:tc>
          <w:tcPr>
            <w:tcW w:w="1073" w:type="dxa"/>
            <w:tcBorders>
              <w:top w:val="nil"/>
              <w:left w:val="nil"/>
              <w:bottom w:val="single" w:sz="4" w:space="0" w:color="auto"/>
              <w:right w:val="single" w:sz="4" w:space="0" w:color="auto"/>
            </w:tcBorders>
            <w:noWrap/>
            <w:vAlign w:val="center"/>
          </w:tcPr>
          <w:p w14:paraId="769CF3A9" w14:textId="513E9DA0" w:rsidR="00EB2A42" w:rsidRPr="008556AC" w:rsidRDefault="00EB2A42" w:rsidP="00EB2A42">
            <w:pPr>
              <w:jc w:val="right"/>
              <w:rPr>
                <w:color w:val="000000"/>
                <w:sz w:val="22"/>
                <w:szCs w:val="22"/>
                <w:highlight w:val="yellow"/>
              </w:rPr>
            </w:pPr>
            <w:r>
              <w:rPr>
                <w:color w:val="000000"/>
                <w:sz w:val="22"/>
                <w:szCs w:val="22"/>
              </w:rPr>
              <w:t>30,5</w:t>
            </w:r>
          </w:p>
        </w:tc>
      </w:tr>
      <w:tr w:rsidR="00EB2A42" w:rsidRPr="0010745A" w14:paraId="59523BC9" w14:textId="77777777" w:rsidTr="009D3D9B">
        <w:trPr>
          <w:trHeight w:val="300"/>
        </w:trPr>
        <w:tc>
          <w:tcPr>
            <w:tcW w:w="1705" w:type="dxa"/>
            <w:tcBorders>
              <w:top w:val="nil"/>
              <w:left w:val="single" w:sz="4" w:space="0" w:color="auto"/>
              <w:bottom w:val="single" w:sz="4" w:space="0" w:color="auto"/>
              <w:right w:val="single" w:sz="4" w:space="0" w:color="auto"/>
            </w:tcBorders>
            <w:noWrap/>
            <w:vAlign w:val="center"/>
            <w:hideMark/>
          </w:tcPr>
          <w:p w14:paraId="76570D80" w14:textId="3D9DB0A9" w:rsidR="00EB2A42" w:rsidRPr="003D12C3" w:rsidRDefault="00EB2A42" w:rsidP="00EB2A42">
            <w:pPr>
              <w:jc w:val="left"/>
              <w:rPr>
                <w:color w:val="000000"/>
                <w:sz w:val="22"/>
                <w:szCs w:val="22"/>
                <w:highlight w:val="yellow"/>
              </w:rPr>
            </w:pPr>
            <w:proofErr w:type="spellStart"/>
            <w:r w:rsidRPr="003D12C3">
              <w:rPr>
                <w:sz w:val="22"/>
                <w:szCs w:val="22"/>
              </w:rPr>
              <w:t>Јас</w:t>
            </w:r>
            <w:proofErr w:type="spellEnd"/>
            <w:r w:rsidR="00656AC0">
              <w:rPr>
                <w:sz w:val="22"/>
                <w:szCs w:val="22"/>
              </w:rPr>
              <w:t>.</w:t>
            </w:r>
            <w:r w:rsidRPr="003D12C3">
              <w:rPr>
                <w:sz w:val="22"/>
                <w:szCs w:val="22"/>
              </w:rPr>
              <w:t xml:space="preserve"> </w:t>
            </w:r>
            <w:proofErr w:type="spellStart"/>
            <w:r w:rsidRPr="003D12C3">
              <w:rPr>
                <w:sz w:val="22"/>
                <w:szCs w:val="22"/>
              </w:rPr>
              <w:t>јавор</w:t>
            </w:r>
            <w:proofErr w:type="spellEnd"/>
          </w:p>
        </w:tc>
        <w:tc>
          <w:tcPr>
            <w:tcW w:w="1379" w:type="dxa"/>
            <w:tcBorders>
              <w:top w:val="nil"/>
              <w:left w:val="nil"/>
              <w:bottom w:val="single" w:sz="4" w:space="0" w:color="auto"/>
              <w:right w:val="single" w:sz="4" w:space="0" w:color="auto"/>
            </w:tcBorders>
            <w:noWrap/>
            <w:vAlign w:val="center"/>
          </w:tcPr>
          <w:p w14:paraId="04ADE2E9" w14:textId="18D6A04C" w:rsidR="00EB2A42" w:rsidRPr="008556AC" w:rsidRDefault="00EB2A42" w:rsidP="00EB2A42">
            <w:pPr>
              <w:jc w:val="right"/>
              <w:rPr>
                <w:color w:val="000000"/>
                <w:sz w:val="22"/>
                <w:szCs w:val="22"/>
                <w:highlight w:val="yellow"/>
              </w:rPr>
            </w:pPr>
            <w:r>
              <w:rPr>
                <w:color w:val="000000"/>
                <w:sz w:val="22"/>
                <w:szCs w:val="22"/>
              </w:rPr>
              <w:t>3.860,3</w:t>
            </w:r>
          </w:p>
        </w:tc>
        <w:tc>
          <w:tcPr>
            <w:tcW w:w="1021" w:type="dxa"/>
            <w:tcBorders>
              <w:top w:val="nil"/>
              <w:left w:val="nil"/>
              <w:bottom w:val="single" w:sz="4" w:space="0" w:color="auto"/>
              <w:right w:val="single" w:sz="4" w:space="0" w:color="auto"/>
            </w:tcBorders>
            <w:noWrap/>
            <w:vAlign w:val="center"/>
          </w:tcPr>
          <w:p w14:paraId="1DE6BE6B" w14:textId="5DACB855" w:rsidR="00EB2A42" w:rsidRPr="008556AC" w:rsidRDefault="00EB2A42" w:rsidP="00EB2A42">
            <w:pPr>
              <w:jc w:val="right"/>
              <w:rPr>
                <w:color w:val="000000"/>
                <w:sz w:val="22"/>
                <w:szCs w:val="22"/>
                <w:highlight w:val="yellow"/>
              </w:rPr>
            </w:pPr>
            <w:r>
              <w:rPr>
                <w:color w:val="000000"/>
                <w:sz w:val="22"/>
                <w:szCs w:val="22"/>
              </w:rPr>
              <w:t>386,0</w:t>
            </w:r>
          </w:p>
        </w:tc>
        <w:tc>
          <w:tcPr>
            <w:tcW w:w="1244" w:type="dxa"/>
            <w:tcBorders>
              <w:top w:val="nil"/>
              <w:left w:val="nil"/>
              <w:bottom w:val="single" w:sz="4" w:space="0" w:color="auto"/>
              <w:right w:val="single" w:sz="4" w:space="0" w:color="auto"/>
            </w:tcBorders>
            <w:noWrap/>
            <w:vAlign w:val="center"/>
          </w:tcPr>
          <w:p w14:paraId="3823C412" w14:textId="18EFD1B9" w:rsidR="00EB2A42" w:rsidRPr="008556AC" w:rsidRDefault="00EB2A42" w:rsidP="00EB2A42">
            <w:pPr>
              <w:jc w:val="right"/>
              <w:rPr>
                <w:color w:val="000000"/>
                <w:sz w:val="22"/>
                <w:szCs w:val="22"/>
                <w:highlight w:val="yellow"/>
              </w:rPr>
            </w:pPr>
            <w:r>
              <w:rPr>
                <w:color w:val="000000"/>
                <w:sz w:val="22"/>
                <w:szCs w:val="22"/>
              </w:rPr>
              <w:t>3.474,2</w:t>
            </w:r>
          </w:p>
        </w:tc>
        <w:tc>
          <w:tcPr>
            <w:tcW w:w="876" w:type="dxa"/>
            <w:tcBorders>
              <w:top w:val="nil"/>
              <w:left w:val="nil"/>
              <w:bottom w:val="single" w:sz="4" w:space="0" w:color="auto"/>
              <w:right w:val="single" w:sz="4" w:space="0" w:color="auto"/>
            </w:tcBorders>
            <w:noWrap/>
            <w:vAlign w:val="center"/>
          </w:tcPr>
          <w:p w14:paraId="4F25BF07" w14:textId="0233444A" w:rsidR="00EB2A42" w:rsidRPr="008556AC" w:rsidRDefault="00D94101" w:rsidP="00EB2A42">
            <w:pPr>
              <w:jc w:val="right"/>
              <w:rPr>
                <w:color w:val="000000"/>
                <w:sz w:val="22"/>
                <w:szCs w:val="22"/>
                <w:highlight w:val="yellow"/>
              </w:rPr>
            </w:pPr>
            <w:r>
              <w:rPr>
                <w:color w:val="000000"/>
                <w:sz w:val="22"/>
                <w:szCs w:val="22"/>
              </w:rPr>
              <w:t xml:space="preserve"> </w:t>
            </w:r>
          </w:p>
        </w:tc>
        <w:tc>
          <w:tcPr>
            <w:tcW w:w="1076" w:type="dxa"/>
            <w:gridSpan w:val="2"/>
            <w:tcBorders>
              <w:top w:val="single" w:sz="4" w:space="0" w:color="auto"/>
              <w:left w:val="nil"/>
              <w:bottom w:val="single" w:sz="4" w:space="0" w:color="auto"/>
              <w:right w:val="single" w:sz="4" w:space="0" w:color="auto"/>
            </w:tcBorders>
            <w:vAlign w:val="center"/>
          </w:tcPr>
          <w:p w14:paraId="65C562D6" w14:textId="49A2876F" w:rsidR="00EB2A42" w:rsidRPr="008556AC" w:rsidRDefault="00D94101" w:rsidP="00EB2A42">
            <w:pPr>
              <w:jc w:val="right"/>
              <w:rPr>
                <w:color w:val="000000"/>
                <w:sz w:val="22"/>
                <w:szCs w:val="22"/>
                <w:highlight w:val="yellow"/>
              </w:rPr>
            </w:pPr>
            <w:r>
              <w:rPr>
                <w:color w:val="000000"/>
                <w:sz w:val="22"/>
                <w:szCs w:val="22"/>
              </w:rPr>
              <w:t xml:space="preserve"> </w:t>
            </w:r>
          </w:p>
        </w:tc>
        <w:tc>
          <w:tcPr>
            <w:tcW w:w="1076" w:type="dxa"/>
            <w:tcBorders>
              <w:top w:val="single" w:sz="4" w:space="0" w:color="auto"/>
              <w:left w:val="single" w:sz="4" w:space="0" w:color="auto"/>
              <w:bottom w:val="single" w:sz="4" w:space="0" w:color="auto"/>
              <w:right w:val="single" w:sz="4" w:space="0" w:color="auto"/>
            </w:tcBorders>
            <w:noWrap/>
            <w:vAlign w:val="center"/>
          </w:tcPr>
          <w:p w14:paraId="761E5D3C" w14:textId="5B9D55BF" w:rsidR="00EB2A42" w:rsidRPr="008556AC" w:rsidRDefault="00D94101" w:rsidP="00EB2A42">
            <w:pPr>
              <w:jc w:val="right"/>
              <w:rPr>
                <w:color w:val="000000"/>
                <w:sz w:val="22"/>
                <w:szCs w:val="22"/>
                <w:highlight w:val="yellow"/>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05EBC402" w14:textId="22FAAE05" w:rsidR="00EB2A42" w:rsidRPr="008556AC" w:rsidRDefault="00D94101" w:rsidP="00EB2A42">
            <w:pPr>
              <w:jc w:val="right"/>
              <w:rPr>
                <w:color w:val="000000"/>
                <w:sz w:val="22"/>
                <w:szCs w:val="22"/>
                <w:highlight w:val="yellow"/>
              </w:rPr>
            </w:pPr>
            <w:r>
              <w:rPr>
                <w:color w:val="000000"/>
                <w:sz w:val="22"/>
                <w:szCs w:val="22"/>
              </w:rPr>
              <w:t xml:space="preserve"> </w:t>
            </w:r>
          </w:p>
        </w:tc>
        <w:tc>
          <w:tcPr>
            <w:tcW w:w="884" w:type="dxa"/>
            <w:tcBorders>
              <w:top w:val="nil"/>
              <w:left w:val="nil"/>
              <w:bottom w:val="single" w:sz="4" w:space="0" w:color="auto"/>
              <w:right w:val="single" w:sz="4" w:space="0" w:color="auto"/>
            </w:tcBorders>
            <w:noWrap/>
            <w:vAlign w:val="center"/>
          </w:tcPr>
          <w:p w14:paraId="40CB21EC" w14:textId="4BA59947" w:rsidR="00EB2A42" w:rsidRPr="008556AC" w:rsidRDefault="00D94101" w:rsidP="00EB2A42">
            <w:pPr>
              <w:jc w:val="right"/>
              <w:rPr>
                <w:color w:val="000000"/>
                <w:sz w:val="22"/>
                <w:szCs w:val="22"/>
                <w:highlight w:val="yellow"/>
              </w:rPr>
            </w:pPr>
            <w:r>
              <w:rPr>
                <w:color w:val="000000"/>
                <w:sz w:val="22"/>
                <w:szCs w:val="22"/>
              </w:rPr>
              <w:t xml:space="preserve"> </w:t>
            </w:r>
          </w:p>
        </w:tc>
        <w:tc>
          <w:tcPr>
            <w:tcW w:w="964" w:type="dxa"/>
            <w:tcBorders>
              <w:top w:val="nil"/>
              <w:left w:val="nil"/>
              <w:bottom w:val="single" w:sz="4" w:space="0" w:color="auto"/>
              <w:right w:val="single" w:sz="4" w:space="0" w:color="auto"/>
            </w:tcBorders>
            <w:vAlign w:val="center"/>
          </w:tcPr>
          <w:p w14:paraId="4BE1201E" w14:textId="3C66ABD6" w:rsidR="00EB2A42" w:rsidRPr="008556AC" w:rsidRDefault="00D94101" w:rsidP="00EB2A42">
            <w:pPr>
              <w:jc w:val="right"/>
              <w:rPr>
                <w:color w:val="000000"/>
                <w:sz w:val="22"/>
                <w:szCs w:val="22"/>
                <w:highlight w:val="yellow"/>
              </w:rPr>
            </w:pPr>
            <w:r>
              <w:rPr>
                <w:color w:val="000000"/>
                <w:sz w:val="22"/>
                <w:szCs w:val="22"/>
              </w:rPr>
              <w:t xml:space="preserve"> </w:t>
            </w:r>
          </w:p>
        </w:tc>
        <w:tc>
          <w:tcPr>
            <w:tcW w:w="1176" w:type="dxa"/>
            <w:tcBorders>
              <w:top w:val="nil"/>
              <w:left w:val="nil"/>
              <w:bottom w:val="single" w:sz="4" w:space="0" w:color="auto"/>
              <w:right w:val="single" w:sz="4" w:space="0" w:color="auto"/>
            </w:tcBorders>
            <w:vAlign w:val="center"/>
          </w:tcPr>
          <w:p w14:paraId="169A0062" w14:textId="71999A2A" w:rsidR="00EB2A42" w:rsidRPr="008556AC" w:rsidRDefault="00D94101" w:rsidP="00EB2A42">
            <w:pPr>
              <w:jc w:val="right"/>
              <w:rPr>
                <w:color w:val="000000"/>
                <w:sz w:val="22"/>
                <w:szCs w:val="22"/>
                <w:highlight w:val="yellow"/>
              </w:rPr>
            </w:pPr>
            <w:r>
              <w:rPr>
                <w:color w:val="000000"/>
                <w:sz w:val="22"/>
                <w:szCs w:val="22"/>
              </w:rPr>
              <w:t xml:space="preserve"> </w:t>
            </w:r>
          </w:p>
        </w:tc>
        <w:tc>
          <w:tcPr>
            <w:tcW w:w="876" w:type="dxa"/>
            <w:tcBorders>
              <w:top w:val="nil"/>
              <w:left w:val="nil"/>
              <w:bottom w:val="single" w:sz="4" w:space="0" w:color="auto"/>
              <w:right w:val="single" w:sz="4" w:space="0" w:color="auto"/>
            </w:tcBorders>
            <w:vAlign w:val="center"/>
          </w:tcPr>
          <w:p w14:paraId="2D0D6F24" w14:textId="48335BCB" w:rsidR="00EB2A42" w:rsidRPr="008556AC" w:rsidRDefault="00D94101" w:rsidP="00EB2A42">
            <w:pPr>
              <w:jc w:val="right"/>
              <w:rPr>
                <w:color w:val="000000"/>
                <w:sz w:val="22"/>
                <w:szCs w:val="22"/>
                <w:highlight w:val="yellow"/>
              </w:rPr>
            </w:pPr>
            <w:r>
              <w:rPr>
                <w:color w:val="000000"/>
                <w:sz w:val="22"/>
                <w:szCs w:val="22"/>
              </w:rPr>
              <w:t xml:space="preserve"> </w:t>
            </w:r>
          </w:p>
        </w:tc>
        <w:tc>
          <w:tcPr>
            <w:tcW w:w="1134" w:type="dxa"/>
            <w:tcBorders>
              <w:top w:val="nil"/>
              <w:left w:val="nil"/>
              <w:bottom w:val="single" w:sz="4" w:space="0" w:color="auto"/>
              <w:right w:val="single" w:sz="4" w:space="0" w:color="auto"/>
            </w:tcBorders>
            <w:noWrap/>
            <w:vAlign w:val="center"/>
          </w:tcPr>
          <w:p w14:paraId="776D931D" w14:textId="64BD7A1F" w:rsidR="00EB2A42" w:rsidRPr="008556AC" w:rsidRDefault="00D94101" w:rsidP="00EB2A42">
            <w:pPr>
              <w:jc w:val="right"/>
              <w:rPr>
                <w:color w:val="000000"/>
                <w:sz w:val="22"/>
                <w:szCs w:val="22"/>
                <w:highlight w:val="yellow"/>
              </w:rPr>
            </w:pPr>
            <w:r>
              <w:rPr>
                <w:color w:val="000000"/>
                <w:sz w:val="22"/>
                <w:szCs w:val="22"/>
              </w:rPr>
              <w:t xml:space="preserve"> </w:t>
            </w:r>
          </w:p>
        </w:tc>
        <w:tc>
          <w:tcPr>
            <w:tcW w:w="1073" w:type="dxa"/>
            <w:tcBorders>
              <w:top w:val="nil"/>
              <w:left w:val="nil"/>
              <w:bottom w:val="single" w:sz="4" w:space="0" w:color="auto"/>
              <w:right w:val="single" w:sz="4" w:space="0" w:color="auto"/>
            </w:tcBorders>
            <w:noWrap/>
            <w:vAlign w:val="center"/>
          </w:tcPr>
          <w:p w14:paraId="41B1B3F9" w14:textId="5499E0C3" w:rsidR="00EB2A42" w:rsidRPr="008556AC" w:rsidRDefault="00EB2A42" w:rsidP="00EB2A42">
            <w:pPr>
              <w:jc w:val="right"/>
              <w:rPr>
                <w:color w:val="000000"/>
                <w:sz w:val="22"/>
                <w:szCs w:val="22"/>
                <w:highlight w:val="yellow"/>
              </w:rPr>
            </w:pPr>
            <w:r>
              <w:rPr>
                <w:color w:val="000000"/>
                <w:sz w:val="22"/>
                <w:szCs w:val="22"/>
              </w:rPr>
              <w:t>3.474,2</w:t>
            </w:r>
          </w:p>
        </w:tc>
      </w:tr>
      <w:tr w:rsidR="00EB2A42" w:rsidRPr="0010745A" w14:paraId="1511C6DE" w14:textId="77777777" w:rsidTr="009D3D9B">
        <w:trPr>
          <w:trHeight w:val="300"/>
        </w:trPr>
        <w:tc>
          <w:tcPr>
            <w:tcW w:w="1705" w:type="dxa"/>
            <w:tcBorders>
              <w:top w:val="nil"/>
              <w:left w:val="single" w:sz="4" w:space="0" w:color="auto"/>
              <w:bottom w:val="single" w:sz="4" w:space="0" w:color="auto"/>
              <w:right w:val="single" w:sz="4" w:space="0" w:color="auto"/>
            </w:tcBorders>
            <w:noWrap/>
            <w:vAlign w:val="center"/>
          </w:tcPr>
          <w:p w14:paraId="1018964E" w14:textId="49759AD4" w:rsidR="00EB2A42" w:rsidRPr="003D12C3" w:rsidRDefault="00EB2A42" w:rsidP="00EB2A42">
            <w:pPr>
              <w:jc w:val="left"/>
              <w:rPr>
                <w:color w:val="000000"/>
                <w:sz w:val="22"/>
                <w:szCs w:val="22"/>
                <w:highlight w:val="yellow"/>
              </w:rPr>
            </w:pPr>
            <w:proofErr w:type="spellStart"/>
            <w:r w:rsidRPr="003D12C3">
              <w:rPr>
                <w:sz w:val="22"/>
                <w:szCs w:val="22"/>
              </w:rPr>
              <w:t>Бели</w:t>
            </w:r>
            <w:proofErr w:type="spellEnd"/>
            <w:r w:rsidRPr="003D12C3">
              <w:rPr>
                <w:sz w:val="22"/>
                <w:szCs w:val="22"/>
              </w:rPr>
              <w:t xml:space="preserve"> </w:t>
            </w:r>
            <w:proofErr w:type="spellStart"/>
            <w:r w:rsidRPr="003D12C3">
              <w:rPr>
                <w:sz w:val="22"/>
                <w:szCs w:val="22"/>
              </w:rPr>
              <w:t>дуд</w:t>
            </w:r>
            <w:proofErr w:type="spellEnd"/>
          </w:p>
        </w:tc>
        <w:tc>
          <w:tcPr>
            <w:tcW w:w="1379" w:type="dxa"/>
            <w:tcBorders>
              <w:top w:val="nil"/>
              <w:left w:val="nil"/>
              <w:bottom w:val="single" w:sz="4" w:space="0" w:color="auto"/>
              <w:right w:val="single" w:sz="4" w:space="0" w:color="auto"/>
            </w:tcBorders>
            <w:noWrap/>
            <w:vAlign w:val="center"/>
          </w:tcPr>
          <w:p w14:paraId="1A4AE3EA" w14:textId="3BC13F48" w:rsidR="00EB2A42" w:rsidRPr="008556AC" w:rsidRDefault="00EB2A42" w:rsidP="00EB2A42">
            <w:pPr>
              <w:jc w:val="right"/>
              <w:rPr>
                <w:color w:val="000000"/>
                <w:sz w:val="22"/>
                <w:szCs w:val="22"/>
                <w:highlight w:val="yellow"/>
              </w:rPr>
            </w:pPr>
            <w:r>
              <w:rPr>
                <w:color w:val="000000"/>
                <w:sz w:val="22"/>
                <w:szCs w:val="22"/>
              </w:rPr>
              <w:t>195,2</w:t>
            </w:r>
          </w:p>
        </w:tc>
        <w:tc>
          <w:tcPr>
            <w:tcW w:w="1021" w:type="dxa"/>
            <w:tcBorders>
              <w:top w:val="nil"/>
              <w:left w:val="nil"/>
              <w:bottom w:val="single" w:sz="4" w:space="0" w:color="auto"/>
              <w:right w:val="single" w:sz="4" w:space="0" w:color="auto"/>
            </w:tcBorders>
            <w:noWrap/>
            <w:vAlign w:val="center"/>
          </w:tcPr>
          <w:p w14:paraId="4616369D" w14:textId="0983F57B" w:rsidR="00EB2A42" w:rsidRPr="008556AC" w:rsidRDefault="00EB2A42" w:rsidP="00EB2A42">
            <w:pPr>
              <w:jc w:val="right"/>
              <w:rPr>
                <w:color w:val="000000"/>
                <w:sz w:val="22"/>
                <w:szCs w:val="22"/>
                <w:highlight w:val="yellow"/>
              </w:rPr>
            </w:pPr>
            <w:r>
              <w:rPr>
                <w:color w:val="000000"/>
                <w:sz w:val="22"/>
                <w:szCs w:val="22"/>
              </w:rPr>
              <w:t>19,5</w:t>
            </w:r>
          </w:p>
        </w:tc>
        <w:tc>
          <w:tcPr>
            <w:tcW w:w="1244" w:type="dxa"/>
            <w:tcBorders>
              <w:top w:val="nil"/>
              <w:left w:val="nil"/>
              <w:bottom w:val="single" w:sz="4" w:space="0" w:color="auto"/>
              <w:right w:val="single" w:sz="4" w:space="0" w:color="auto"/>
            </w:tcBorders>
            <w:noWrap/>
            <w:vAlign w:val="center"/>
          </w:tcPr>
          <w:p w14:paraId="5D39FE20" w14:textId="43387596" w:rsidR="00EB2A42" w:rsidRPr="008556AC" w:rsidRDefault="00EB2A42" w:rsidP="00EB2A42">
            <w:pPr>
              <w:jc w:val="right"/>
              <w:rPr>
                <w:color w:val="000000"/>
                <w:sz w:val="22"/>
                <w:szCs w:val="22"/>
                <w:highlight w:val="yellow"/>
              </w:rPr>
            </w:pPr>
            <w:r>
              <w:rPr>
                <w:color w:val="000000"/>
                <w:sz w:val="22"/>
                <w:szCs w:val="22"/>
              </w:rPr>
              <w:t>175,7</w:t>
            </w:r>
          </w:p>
        </w:tc>
        <w:tc>
          <w:tcPr>
            <w:tcW w:w="876" w:type="dxa"/>
            <w:tcBorders>
              <w:top w:val="nil"/>
              <w:left w:val="nil"/>
              <w:bottom w:val="single" w:sz="4" w:space="0" w:color="auto"/>
              <w:right w:val="single" w:sz="4" w:space="0" w:color="auto"/>
            </w:tcBorders>
            <w:noWrap/>
            <w:vAlign w:val="center"/>
          </w:tcPr>
          <w:p w14:paraId="14D6EA58" w14:textId="263883E0" w:rsidR="00EB2A42" w:rsidRPr="008556AC" w:rsidRDefault="00D94101" w:rsidP="00EB2A42">
            <w:pPr>
              <w:jc w:val="right"/>
              <w:rPr>
                <w:color w:val="000000"/>
                <w:sz w:val="22"/>
                <w:szCs w:val="22"/>
                <w:highlight w:val="yellow"/>
              </w:rPr>
            </w:pPr>
            <w:r>
              <w:rPr>
                <w:color w:val="000000"/>
                <w:sz w:val="22"/>
                <w:szCs w:val="22"/>
              </w:rPr>
              <w:t xml:space="preserve"> </w:t>
            </w:r>
          </w:p>
        </w:tc>
        <w:tc>
          <w:tcPr>
            <w:tcW w:w="1076" w:type="dxa"/>
            <w:gridSpan w:val="2"/>
            <w:tcBorders>
              <w:top w:val="single" w:sz="4" w:space="0" w:color="auto"/>
              <w:left w:val="nil"/>
              <w:bottom w:val="single" w:sz="4" w:space="0" w:color="auto"/>
              <w:right w:val="single" w:sz="4" w:space="0" w:color="auto"/>
            </w:tcBorders>
            <w:vAlign w:val="center"/>
          </w:tcPr>
          <w:p w14:paraId="5BA4EE8D" w14:textId="549DF419" w:rsidR="00EB2A42" w:rsidRPr="008556AC" w:rsidRDefault="00D94101" w:rsidP="00EB2A42">
            <w:pPr>
              <w:jc w:val="right"/>
              <w:rPr>
                <w:color w:val="000000"/>
                <w:sz w:val="22"/>
                <w:szCs w:val="22"/>
                <w:highlight w:val="yellow"/>
              </w:rPr>
            </w:pPr>
            <w:r>
              <w:rPr>
                <w:color w:val="000000"/>
                <w:sz w:val="22"/>
                <w:szCs w:val="22"/>
              </w:rPr>
              <w:t xml:space="preserve"> </w:t>
            </w:r>
          </w:p>
        </w:tc>
        <w:tc>
          <w:tcPr>
            <w:tcW w:w="1076" w:type="dxa"/>
            <w:tcBorders>
              <w:top w:val="single" w:sz="4" w:space="0" w:color="auto"/>
              <w:left w:val="single" w:sz="4" w:space="0" w:color="auto"/>
              <w:bottom w:val="single" w:sz="4" w:space="0" w:color="auto"/>
              <w:right w:val="single" w:sz="4" w:space="0" w:color="auto"/>
            </w:tcBorders>
            <w:noWrap/>
            <w:vAlign w:val="center"/>
          </w:tcPr>
          <w:p w14:paraId="13E8E7D8" w14:textId="028DBD47" w:rsidR="00EB2A42" w:rsidRPr="008556AC" w:rsidRDefault="00D94101" w:rsidP="00EB2A42">
            <w:pPr>
              <w:jc w:val="right"/>
              <w:rPr>
                <w:color w:val="000000"/>
                <w:sz w:val="22"/>
                <w:szCs w:val="22"/>
                <w:highlight w:val="yellow"/>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691313F2" w14:textId="1211CB76" w:rsidR="00EB2A42" w:rsidRPr="008556AC" w:rsidRDefault="00D94101" w:rsidP="00EB2A42">
            <w:pPr>
              <w:jc w:val="right"/>
              <w:rPr>
                <w:color w:val="000000"/>
                <w:sz w:val="22"/>
                <w:szCs w:val="22"/>
                <w:highlight w:val="yellow"/>
              </w:rPr>
            </w:pPr>
            <w:r>
              <w:rPr>
                <w:color w:val="000000"/>
                <w:sz w:val="22"/>
                <w:szCs w:val="22"/>
              </w:rPr>
              <w:t xml:space="preserve"> </w:t>
            </w:r>
          </w:p>
        </w:tc>
        <w:tc>
          <w:tcPr>
            <w:tcW w:w="884" w:type="dxa"/>
            <w:tcBorders>
              <w:top w:val="nil"/>
              <w:left w:val="nil"/>
              <w:bottom w:val="single" w:sz="4" w:space="0" w:color="auto"/>
              <w:right w:val="single" w:sz="4" w:space="0" w:color="auto"/>
            </w:tcBorders>
            <w:noWrap/>
            <w:vAlign w:val="center"/>
          </w:tcPr>
          <w:p w14:paraId="1BF119E3" w14:textId="3EA108FD" w:rsidR="00EB2A42" w:rsidRPr="008556AC" w:rsidRDefault="00D94101" w:rsidP="00EB2A42">
            <w:pPr>
              <w:jc w:val="right"/>
              <w:rPr>
                <w:color w:val="000000"/>
                <w:sz w:val="22"/>
                <w:szCs w:val="22"/>
                <w:highlight w:val="yellow"/>
              </w:rPr>
            </w:pPr>
            <w:r>
              <w:rPr>
                <w:color w:val="000000"/>
                <w:sz w:val="22"/>
                <w:szCs w:val="22"/>
              </w:rPr>
              <w:t xml:space="preserve"> </w:t>
            </w:r>
          </w:p>
        </w:tc>
        <w:tc>
          <w:tcPr>
            <w:tcW w:w="964" w:type="dxa"/>
            <w:tcBorders>
              <w:top w:val="nil"/>
              <w:left w:val="nil"/>
              <w:bottom w:val="single" w:sz="4" w:space="0" w:color="auto"/>
              <w:right w:val="single" w:sz="4" w:space="0" w:color="auto"/>
            </w:tcBorders>
            <w:vAlign w:val="center"/>
          </w:tcPr>
          <w:p w14:paraId="0B7ACD52" w14:textId="0A7C921A" w:rsidR="00EB2A42" w:rsidRPr="008556AC" w:rsidRDefault="00D94101" w:rsidP="00EB2A42">
            <w:pPr>
              <w:jc w:val="right"/>
              <w:rPr>
                <w:color w:val="000000"/>
                <w:sz w:val="22"/>
                <w:szCs w:val="22"/>
                <w:highlight w:val="yellow"/>
              </w:rPr>
            </w:pPr>
            <w:r>
              <w:rPr>
                <w:color w:val="000000"/>
                <w:sz w:val="22"/>
                <w:szCs w:val="22"/>
              </w:rPr>
              <w:t xml:space="preserve"> </w:t>
            </w:r>
          </w:p>
        </w:tc>
        <w:tc>
          <w:tcPr>
            <w:tcW w:w="1176" w:type="dxa"/>
            <w:tcBorders>
              <w:top w:val="nil"/>
              <w:left w:val="nil"/>
              <w:bottom w:val="single" w:sz="4" w:space="0" w:color="auto"/>
              <w:right w:val="single" w:sz="4" w:space="0" w:color="auto"/>
            </w:tcBorders>
            <w:vAlign w:val="center"/>
          </w:tcPr>
          <w:p w14:paraId="01236A95" w14:textId="083D8AF6" w:rsidR="00EB2A42" w:rsidRPr="008556AC" w:rsidRDefault="00D94101" w:rsidP="00EB2A42">
            <w:pPr>
              <w:jc w:val="right"/>
              <w:rPr>
                <w:color w:val="000000"/>
                <w:sz w:val="22"/>
                <w:szCs w:val="22"/>
                <w:highlight w:val="yellow"/>
              </w:rPr>
            </w:pPr>
            <w:r>
              <w:rPr>
                <w:color w:val="000000"/>
                <w:sz w:val="22"/>
                <w:szCs w:val="22"/>
              </w:rPr>
              <w:t xml:space="preserve"> </w:t>
            </w:r>
          </w:p>
        </w:tc>
        <w:tc>
          <w:tcPr>
            <w:tcW w:w="876" w:type="dxa"/>
            <w:tcBorders>
              <w:top w:val="nil"/>
              <w:left w:val="nil"/>
              <w:bottom w:val="single" w:sz="4" w:space="0" w:color="auto"/>
              <w:right w:val="single" w:sz="4" w:space="0" w:color="auto"/>
            </w:tcBorders>
            <w:vAlign w:val="center"/>
          </w:tcPr>
          <w:p w14:paraId="46BC748D" w14:textId="365A07C7" w:rsidR="00EB2A42" w:rsidRPr="008556AC" w:rsidRDefault="00D94101" w:rsidP="00EB2A42">
            <w:pPr>
              <w:jc w:val="right"/>
              <w:rPr>
                <w:color w:val="000000"/>
                <w:sz w:val="22"/>
                <w:szCs w:val="22"/>
                <w:highlight w:val="yellow"/>
              </w:rPr>
            </w:pPr>
            <w:r>
              <w:rPr>
                <w:color w:val="000000"/>
                <w:sz w:val="22"/>
                <w:szCs w:val="22"/>
              </w:rPr>
              <w:t xml:space="preserve"> </w:t>
            </w:r>
          </w:p>
        </w:tc>
        <w:tc>
          <w:tcPr>
            <w:tcW w:w="1134" w:type="dxa"/>
            <w:tcBorders>
              <w:top w:val="nil"/>
              <w:left w:val="nil"/>
              <w:bottom w:val="single" w:sz="4" w:space="0" w:color="auto"/>
              <w:right w:val="single" w:sz="4" w:space="0" w:color="auto"/>
            </w:tcBorders>
            <w:noWrap/>
            <w:vAlign w:val="center"/>
          </w:tcPr>
          <w:p w14:paraId="46D01552" w14:textId="2A6DF69D" w:rsidR="00EB2A42" w:rsidRPr="008556AC" w:rsidRDefault="00D94101" w:rsidP="00EB2A42">
            <w:pPr>
              <w:jc w:val="right"/>
              <w:rPr>
                <w:color w:val="000000"/>
                <w:sz w:val="22"/>
                <w:szCs w:val="22"/>
                <w:highlight w:val="yellow"/>
              </w:rPr>
            </w:pPr>
            <w:r>
              <w:rPr>
                <w:color w:val="000000"/>
                <w:sz w:val="22"/>
                <w:szCs w:val="22"/>
              </w:rPr>
              <w:t xml:space="preserve"> </w:t>
            </w:r>
          </w:p>
        </w:tc>
        <w:tc>
          <w:tcPr>
            <w:tcW w:w="1073" w:type="dxa"/>
            <w:tcBorders>
              <w:top w:val="nil"/>
              <w:left w:val="nil"/>
              <w:bottom w:val="single" w:sz="4" w:space="0" w:color="auto"/>
              <w:right w:val="single" w:sz="4" w:space="0" w:color="auto"/>
            </w:tcBorders>
            <w:noWrap/>
            <w:vAlign w:val="center"/>
          </w:tcPr>
          <w:p w14:paraId="37CED6C3" w14:textId="4068FB69" w:rsidR="00EB2A42" w:rsidRPr="008556AC" w:rsidRDefault="00EB2A42" w:rsidP="00EB2A42">
            <w:pPr>
              <w:jc w:val="right"/>
              <w:rPr>
                <w:color w:val="000000"/>
                <w:sz w:val="22"/>
                <w:szCs w:val="22"/>
                <w:highlight w:val="yellow"/>
              </w:rPr>
            </w:pPr>
            <w:r>
              <w:rPr>
                <w:color w:val="000000"/>
                <w:sz w:val="22"/>
                <w:szCs w:val="22"/>
              </w:rPr>
              <w:t>175,7</w:t>
            </w:r>
          </w:p>
        </w:tc>
      </w:tr>
      <w:tr w:rsidR="00EB2A42" w:rsidRPr="009D3D9B" w14:paraId="38D91EFB" w14:textId="77777777" w:rsidTr="009D3D9B">
        <w:trPr>
          <w:trHeight w:val="300"/>
        </w:trPr>
        <w:tc>
          <w:tcPr>
            <w:tcW w:w="1705" w:type="dxa"/>
            <w:tcBorders>
              <w:top w:val="nil"/>
              <w:left w:val="single" w:sz="4" w:space="0" w:color="auto"/>
              <w:bottom w:val="single" w:sz="4" w:space="0" w:color="auto"/>
              <w:right w:val="single" w:sz="4" w:space="0" w:color="auto"/>
            </w:tcBorders>
            <w:shd w:val="clear" w:color="000000" w:fill="D9D9D9"/>
            <w:noWrap/>
            <w:vAlign w:val="center"/>
            <w:hideMark/>
          </w:tcPr>
          <w:p w14:paraId="6606E5D3" w14:textId="6B2E14FB" w:rsidR="00EB2A42" w:rsidRPr="009D3D9B" w:rsidRDefault="00EB2A42" w:rsidP="00EB2A42">
            <w:pPr>
              <w:jc w:val="left"/>
              <w:rPr>
                <w:b/>
                <w:bCs/>
                <w:color w:val="000000"/>
                <w:sz w:val="22"/>
                <w:szCs w:val="22"/>
                <w:highlight w:val="yellow"/>
              </w:rPr>
            </w:pPr>
            <w:proofErr w:type="spellStart"/>
            <w:r w:rsidRPr="009D3D9B">
              <w:rPr>
                <w:b/>
                <w:bCs/>
                <w:sz w:val="22"/>
                <w:szCs w:val="22"/>
              </w:rPr>
              <w:t>Свега</w:t>
            </w:r>
            <w:proofErr w:type="spellEnd"/>
          </w:p>
        </w:tc>
        <w:tc>
          <w:tcPr>
            <w:tcW w:w="1379" w:type="dxa"/>
            <w:tcBorders>
              <w:top w:val="nil"/>
              <w:left w:val="nil"/>
              <w:bottom w:val="single" w:sz="4" w:space="0" w:color="auto"/>
              <w:right w:val="single" w:sz="4" w:space="0" w:color="auto"/>
            </w:tcBorders>
            <w:shd w:val="clear" w:color="000000" w:fill="D9D9D9"/>
            <w:noWrap/>
            <w:vAlign w:val="center"/>
          </w:tcPr>
          <w:p w14:paraId="31ABABD1" w14:textId="085E0C87" w:rsidR="00EB2A42" w:rsidRPr="008556AC" w:rsidRDefault="00EB2A42" w:rsidP="00EB2A42">
            <w:pPr>
              <w:jc w:val="right"/>
              <w:rPr>
                <w:b/>
                <w:bCs/>
                <w:color w:val="000000"/>
                <w:sz w:val="22"/>
                <w:szCs w:val="22"/>
                <w:highlight w:val="yellow"/>
              </w:rPr>
            </w:pPr>
            <w:r>
              <w:rPr>
                <w:b/>
                <w:bCs/>
                <w:color w:val="000000"/>
                <w:sz w:val="22"/>
                <w:szCs w:val="22"/>
              </w:rPr>
              <w:t>7.385,4</w:t>
            </w:r>
          </w:p>
        </w:tc>
        <w:tc>
          <w:tcPr>
            <w:tcW w:w="1021" w:type="dxa"/>
            <w:tcBorders>
              <w:top w:val="nil"/>
              <w:left w:val="nil"/>
              <w:bottom w:val="single" w:sz="4" w:space="0" w:color="auto"/>
              <w:right w:val="single" w:sz="4" w:space="0" w:color="auto"/>
            </w:tcBorders>
            <w:shd w:val="clear" w:color="000000" w:fill="D9D9D9"/>
            <w:noWrap/>
            <w:vAlign w:val="center"/>
          </w:tcPr>
          <w:p w14:paraId="21EB3470" w14:textId="4FED6D2B" w:rsidR="00EB2A42" w:rsidRPr="008556AC" w:rsidRDefault="00EB2A42" w:rsidP="00EB2A42">
            <w:pPr>
              <w:jc w:val="right"/>
              <w:rPr>
                <w:b/>
                <w:bCs/>
                <w:color w:val="000000"/>
                <w:sz w:val="22"/>
                <w:szCs w:val="22"/>
                <w:highlight w:val="yellow"/>
              </w:rPr>
            </w:pPr>
            <w:r>
              <w:rPr>
                <w:b/>
                <w:bCs/>
                <w:color w:val="000000"/>
                <w:sz w:val="22"/>
                <w:szCs w:val="22"/>
              </w:rPr>
              <w:t>818,1</w:t>
            </w:r>
          </w:p>
        </w:tc>
        <w:tc>
          <w:tcPr>
            <w:tcW w:w="1244" w:type="dxa"/>
            <w:tcBorders>
              <w:top w:val="nil"/>
              <w:left w:val="nil"/>
              <w:bottom w:val="single" w:sz="4" w:space="0" w:color="auto"/>
              <w:right w:val="single" w:sz="4" w:space="0" w:color="auto"/>
            </w:tcBorders>
            <w:shd w:val="clear" w:color="000000" w:fill="D9D9D9"/>
            <w:noWrap/>
            <w:vAlign w:val="center"/>
          </w:tcPr>
          <w:p w14:paraId="5747796A" w14:textId="2A6308D8" w:rsidR="00EB2A42" w:rsidRPr="008556AC" w:rsidRDefault="00EB2A42" w:rsidP="00EB2A42">
            <w:pPr>
              <w:jc w:val="right"/>
              <w:rPr>
                <w:b/>
                <w:bCs/>
                <w:color w:val="000000"/>
                <w:sz w:val="22"/>
                <w:szCs w:val="22"/>
                <w:highlight w:val="yellow"/>
              </w:rPr>
            </w:pPr>
            <w:r>
              <w:rPr>
                <w:b/>
                <w:bCs/>
                <w:color w:val="000000"/>
                <w:sz w:val="22"/>
                <w:szCs w:val="22"/>
              </w:rPr>
              <w:t>6.567,3</w:t>
            </w:r>
          </w:p>
        </w:tc>
        <w:tc>
          <w:tcPr>
            <w:tcW w:w="876" w:type="dxa"/>
            <w:tcBorders>
              <w:top w:val="nil"/>
              <w:left w:val="nil"/>
              <w:bottom w:val="single" w:sz="4" w:space="0" w:color="auto"/>
              <w:right w:val="single" w:sz="4" w:space="0" w:color="auto"/>
            </w:tcBorders>
            <w:shd w:val="clear" w:color="000000" w:fill="D9D9D9"/>
            <w:noWrap/>
            <w:vAlign w:val="center"/>
          </w:tcPr>
          <w:p w14:paraId="6C09B158" w14:textId="0CA7B213" w:rsidR="00EB2A42" w:rsidRPr="008556AC" w:rsidRDefault="00EB2A42" w:rsidP="00EB2A42">
            <w:pPr>
              <w:jc w:val="right"/>
              <w:rPr>
                <w:b/>
                <w:bCs/>
                <w:color w:val="000000"/>
                <w:sz w:val="22"/>
                <w:szCs w:val="22"/>
                <w:highlight w:val="yellow"/>
              </w:rPr>
            </w:pPr>
            <w:r>
              <w:rPr>
                <w:b/>
                <w:bCs/>
                <w:color w:val="000000"/>
                <w:sz w:val="22"/>
                <w:szCs w:val="22"/>
              </w:rPr>
              <w:t>97,5</w:t>
            </w:r>
          </w:p>
        </w:tc>
        <w:tc>
          <w:tcPr>
            <w:tcW w:w="1076" w:type="dxa"/>
            <w:gridSpan w:val="2"/>
            <w:tcBorders>
              <w:top w:val="single" w:sz="4" w:space="0" w:color="auto"/>
              <w:left w:val="nil"/>
              <w:bottom w:val="single" w:sz="4" w:space="0" w:color="auto"/>
              <w:right w:val="single" w:sz="4" w:space="0" w:color="auto"/>
            </w:tcBorders>
            <w:shd w:val="clear" w:color="000000" w:fill="D9D9D9"/>
            <w:vAlign w:val="center"/>
          </w:tcPr>
          <w:p w14:paraId="4DCCAE3D" w14:textId="4AE015EF" w:rsidR="00EB2A42" w:rsidRPr="008556AC" w:rsidRDefault="00EB2A42" w:rsidP="00EB2A42">
            <w:pPr>
              <w:jc w:val="right"/>
              <w:rPr>
                <w:b/>
                <w:bCs/>
                <w:color w:val="000000"/>
                <w:sz w:val="22"/>
                <w:szCs w:val="22"/>
                <w:highlight w:val="yellow"/>
              </w:rPr>
            </w:pPr>
            <w:r>
              <w:rPr>
                <w:b/>
                <w:bCs/>
                <w:color w:val="000000"/>
                <w:sz w:val="22"/>
                <w:szCs w:val="22"/>
              </w:rPr>
              <w:t>54,1</w:t>
            </w:r>
          </w:p>
        </w:tc>
        <w:tc>
          <w:tcPr>
            <w:tcW w:w="1076"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4AE57501" w14:textId="1C7B4829" w:rsidR="00EB2A42" w:rsidRPr="008556AC" w:rsidRDefault="00EB2A42" w:rsidP="00EB2A42">
            <w:pPr>
              <w:jc w:val="right"/>
              <w:rPr>
                <w:b/>
                <w:bCs/>
                <w:color w:val="000000"/>
                <w:sz w:val="22"/>
                <w:szCs w:val="22"/>
                <w:highlight w:val="yellow"/>
              </w:rPr>
            </w:pPr>
            <w:r>
              <w:rPr>
                <w:b/>
                <w:bCs/>
                <w:color w:val="000000"/>
                <w:sz w:val="22"/>
                <w:szCs w:val="22"/>
              </w:rPr>
              <w:t>108,2</w:t>
            </w:r>
          </w:p>
        </w:tc>
        <w:tc>
          <w:tcPr>
            <w:tcW w:w="992" w:type="dxa"/>
            <w:tcBorders>
              <w:top w:val="nil"/>
              <w:left w:val="nil"/>
              <w:bottom w:val="single" w:sz="4" w:space="0" w:color="auto"/>
              <w:right w:val="single" w:sz="4" w:space="0" w:color="auto"/>
            </w:tcBorders>
            <w:shd w:val="clear" w:color="000000" w:fill="D9D9D9"/>
            <w:noWrap/>
            <w:vAlign w:val="center"/>
          </w:tcPr>
          <w:p w14:paraId="5FC680E7" w14:textId="58F68BA7" w:rsidR="00EB2A42" w:rsidRPr="008556AC" w:rsidRDefault="00EB2A42" w:rsidP="00EB2A42">
            <w:pPr>
              <w:jc w:val="right"/>
              <w:rPr>
                <w:b/>
                <w:bCs/>
                <w:color w:val="000000"/>
                <w:sz w:val="22"/>
                <w:szCs w:val="22"/>
                <w:highlight w:val="yellow"/>
              </w:rPr>
            </w:pPr>
            <w:r>
              <w:rPr>
                <w:b/>
                <w:bCs/>
                <w:color w:val="000000"/>
                <w:sz w:val="22"/>
                <w:szCs w:val="22"/>
              </w:rPr>
              <w:t>242,0</w:t>
            </w:r>
          </w:p>
        </w:tc>
        <w:tc>
          <w:tcPr>
            <w:tcW w:w="884" w:type="dxa"/>
            <w:tcBorders>
              <w:top w:val="nil"/>
              <w:left w:val="nil"/>
              <w:bottom w:val="single" w:sz="4" w:space="0" w:color="auto"/>
              <w:right w:val="single" w:sz="4" w:space="0" w:color="auto"/>
            </w:tcBorders>
            <w:shd w:val="clear" w:color="000000" w:fill="D9D9D9"/>
            <w:noWrap/>
            <w:vAlign w:val="center"/>
          </w:tcPr>
          <w:p w14:paraId="5D4BFA14" w14:textId="2C181B99" w:rsidR="00EB2A42" w:rsidRPr="008556AC" w:rsidRDefault="00EB2A42" w:rsidP="00EB2A42">
            <w:pPr>
              <w:jc w:val="right"/>
              <w:rPr>
                <w:b/>
                <w:bCs/>
                <w:color w:val="000000"/>
                <w:sz w:val="22"/>
                <w:szCs w:val="22"/>
                <w:highlight w:val="yellow"/>
              </w:rPr>
            </w:pPr>
            <w:r>
              <w:rPr>
                <w:b/>
                <w:bCs/>
                <w:color w:val="000000"/>
                <w:sz w:val="22"/>
                <w:szCs w:val="22"/>
              </w:rPr>
              <w:t>302,6</w:t>
            </w:r>
          </w:p>
        </w:tc>
        <w:tc>
          <w:tcPr>
            <w:tcW w:w="964" w:type="dxa"/>
            <w:tcBorders>
              <w:top w:val="nil"/>
              <w:left w:val="nil"/>
              <w:bottom w:val="single" w:sz="4" w:space="0" w:color="auto"/>
              <w:right w:val="single" w:sz="4" w:space="0" w:color="auto"/>
            </w:tcBorders>
            <w:shd w:val="clear" w:color="000000" w:fill="D9D9D9"/>
            <w:noWrap/>
            <w:vAlign w:val="center"/>
          </w:tcPr>
          <w:p w14:paraId="46C5BB24" w14:textId="5177D8F9" w:rsidR="00EB2A42" w:rsidRPr="008556AC" w:rsidRDefault="00EB2A42" w:rsidP="00EB2A42">
            <w:pPr>
              <w:jc w:val="right"/>
              <w:rPr>
                <w:b/>
                <w:bCs/>
                <w:color w:val="000000"/>
                <w:sz w:val="22"/>
                <w:szCs w:val="22"/>
                <w:highlight w:val="yellow"/>
              </w:rPr>
            </w:pPr>
            <w:r>
              <w:rPr>
                <w:b/>
                <w:bCs/>
                <w:color w:val="000000"/>
                <w:sz w:val="22"/>
                <w:szCs w:val="22"/>
              </w:rPr>
              <w:t>102,4</w:t>
            </w:r>
          </w:p>
        </w:tc>
        <w:tc>
          <w:tcPr>
            <w:tcW w:w="1176" w:type="dxa"/>
            <w:tcBorders>
              <w:top w:val="nil"/>
              <w:left w:val="nil"/>
              <w:bottom w:val="single" w:sz="4" w:space="0" w:color="auto"/>
              <w:right w:val="single" w:sz="4" w:space="0" w:color="auto"/>
            </w:tcBorders>
            <w:shd w:val="clear" w:color="000000" w:fill="D9D9D9"/>
            <w:noWrap/>
            <w:vAlign w:val="center"/>
          </w:tcPr>
          <w:p w14:paraId="2AA920CE" w14:textId="0962E0AC" w:rsidR="00EB2A42" w:rsidRPr="008556AC" w:rsidRDefault="00EB2A42" w:rsidP="00EB2A42">
            <w:pPr>
              <w:jc w:val="right"/>
              <w:rPr>
                <w:b/>
                <w:bCs/>
                <w:color w:val="000000"/>
                <w:sz w:val="22"/>
                <w:szCs w:val="22"/>
                <w:highlight w:val="yellow"/>
              </w:rPr>
            </w:pPr>
            <w:r>
              <w:rPr>
                <w:b/>
                <w:bCs/>
                <w:color w:val="000000"/>
                <w:sz w:val="22"/>
                <w:szCs w:val="22"/>
              </w:rPr>
              <w:t>108,2</w:t>
            </w:r>
          </w:p>
        </w:tc>
        <w:tc>
          <w:tcPr>
            <w:tcW w:w="876" w:type="dxa"/>
            <w:tcBorders>
              <w:top w:val="nil"/>
              <w:left w:val="nil"/>
              <w:bottom w:val="single" w:sz="4" w:space="0" w:color="auto"/>
              <w:right w:val="single" w:sz="4" w:space="0" w:color="auto"/>
            </w:tcBorders>
            <w:shd w:val="clear" w:color="000000" w:fill="D9D9D9"/>
            <w:noWrap/>
            <w:vAlign w:val="center"/>
          </w:tcPr>
          <w:p w14:paraId="355C58AD" w14:textId="644943B0" w:rsidR="00EB2A42" w:rsidRPr="008556AC" w:rsidRDefault="00D94101" w:rsidP="00EB2A42">
            <w:pPr>
              <w:jc w:val="right"/>
              <w:rPr>
                <w:b/>
                <w:bCs/>
                <w:color w:val="000000"/>
                <w:sz w:val="22"/>
                <w:szCs w:val="22"/>
                <w:highlight w:val="yellow"/>
              </w:rPr>
            </w:pPr>
            <w:r>
              <w:rPr>
                <w:b/>
                <w:bCs/>
                <w:color w:val="000000"/>
                <w:sz w:val="22"/>
                <w:szCs w:val="22"/>
              </w:rPr>
              <w:t xml:space="preserve"> </w:t>
            </w:r>
          </w:p>
        </w:tc>
        <w:tc>
          <w:tcPr>
            <w:tcW w:w="1134" w:type="dxa"/>
            <w:tcBorders>
              <w:top w:val="nil"/>
              <w:left w:val="nil"/>
              <w:bottom w:val="single" w:sz="4" w:space="0" w:color="auto"/>
              <w:right w:val="single" w:sz="4" w:space="0" w:color="auto"/>
            </w:tcBorders>
            <w:shd w:val="clear" w:color="000000" w:fill="D9D9D9"/>
            <w:noWrap/>
            <w:vAlign w:val="center"/>
          </w:tcPr>
          <w:p w14:paraId="32C2B685" w14:textId="7228DDFE" w:rsidR="00EB2A42" w:rsidRPr="008556AC" w:rsidRDefault="00EB2A42" w:rsidP="00EB2A42">
            <w:pPr>
              <w:jc w:val="right"/>
              <w:rPr>
                <w:b/>
                <w:bCs/>
                <w:color w:val="000000"/>
                <w:sz w:val="22"/>
                <w:szCs w:val="22"/>
                <w:highlight w:val="yellow"/>
              </w:rPr>
            </w:pPr>
            <w:r>
              <w:rPr>
                <w:b/>
                <w:bCs/>
                <w:color w:val="000000"/>
                <w:sz w:val="22"/>
                <w:szCs w:val="22"/>
              </w:rPr>
              <w:t>1.015,1</w:t>
            </w:r>
          </w:p>
        </w:tc>
        <w:tc>
          <w:tcPr>
            <w:tcW w:w="1073" w:type="dxa"/>
            <w:tcBorders>
              <w:top w:val="nil"/>
              <w:left w:val="nil"/>
              <w:bottom w:val="single" w:sz="4" w:space="0" w:color="auto"/>
              <w:right w:val="single" w:sz="4" w:space="0" w:color="auto"/>
            </w:tcBorders>
            <w:shd w:val="clear" w:color="000000" w:fill="D9D9D9"/>
            <w:noWrap/>
            <w:vAlign w:val="center"/>
          </w:tcPr>
          <w:p w14:paraId="72E0E5B4" w14:textId="3F0B88EF" w:rsidR="00EB2A42" w:rsidRPr="008556AC" w:rsidRDefault="00EB2A42" w:rsidP="00EB2A42">
            <w:pPr>
              <w:jc w:val="right"/>
              <w:rPr>
                <w:b/>
                <w:bCs/>
                <w:color w:val="000000"/>
                <w:sz w:val="22"/>
                <w:szCs w:val="22"/>
                <w:highlight w:val="yellow"/>
              </w:rPr>
            </w:pPr>
            <w:r>
              <w:rPr>
                <w:b/>
                <w:bCs/>
                <w:color w:val="000000"/>
                <w:sz w:val="22"/>
                <w:szCs w:val="22"/>
              </w:rPr>
              <w:t>5.552,2</w:t>
            </w:r>
          </w:p>
        </w:tc>
      </w:tr>
    </w:tbl>
    <w:p w14:paraId="7C864EEF" w14:textId="77777777" w:rsidR="00276ED7" w:rsidRPr="009D3D9B" w:rsidRDefault="00276ED7" w:rsidP="00BF7B91">
      <w:pPr>
        <w:ind w:firstLine="567"/>
        <w:jc w:val="left"/>
        <w:rPr>
          <w:sz w:val="22"/>
          <w:szCs w:val="22"/>
          <w:lang w:val="sr-Cyrl-RS"/>
        </w:rPr>
      </w:pPr>
    </w:p>
    <w:p w14:paraId="698FA035" w14:textId="6BD7B49C" w:rsidR="000347E0" w:rsidRPr="00881E46" w:rsidRDefault="00881E46" w:rsidP="00881E46">
      <w:pPr>
        <w:ind w:firstLine="284"/>
        <w:rPr>
          <w:sz w:val="22"/>
          <w:szCs w:val="22"/>
          <w:lang w:val="ru-RU"/>
        </w:rPr>
      </w:pPr>
      <w:r w:rsidRPr="00881E46">
        <w:rPr>
          <w:sz w:val="22"/>
          <w:szCs w:val="22"/>
          <w:lang w:val="ru-RU"/>
        </w:rPr>
        <w:t xml:space="preserve">Табела </w:t>
      </w:r>
      <w:r>
        <w:rPr>
          <w:sz w:val="22"/>
          <w:szCs w:val="22"/>
          <w:lang w:val="ru-RU"/>
        </w:rPr>
        <w:t>4.4.1</w:t>
      </w:r>
      <w:r w:rsidRPr="00881E46">
        <w:rPr>
          <w:sz w:val="22"/>
          <w:szCs w:val="22"/>
          <w:lang w:val="ru-RU"/>
        </w:rPr>
        <w:t>.1.-3. Сортиментна структура сечиве запремине, укупно</w:t>
      </w:r>
    </w:p>
    <w:tbl>
      <w:tblPr>
        <w:tblW w:w="15354" w:type="dxa"/>
        <w:tblInd w:w="133" w:type="dxa"/>
        <w:tblLook w:val="04A0" w:firstRow="1" w:lastRow="0" w:firstColumn="1" w:lastColumn="0" w:noHBand="0" w:noVBand="1"/>
      </w:tblPr>
      <w:tblGrid>
        <w:gridCol w:w="1799"/>
        <w:gridCol w:w="1379"/>
        <w:gridCol w:w="986"/>
        <w:gridCol w:w="1244"/>
        <w:gridCol w:w="986"/>
        <w:gridCol w:w="876"/>
        <w:gridCol w:w="986"/>
        <w:gridCol w:w="992"/>
        <w:gridCol w:w="986"/>
        <w:gridCol w:w="876"/>
        <w:gridCol w:w="1176"/>
        <w:gridCol w:w="876"/>
        <w:gridCol w:w="1096"/>
        <w:gridCol w:w="1096"/>
      </w:tblGrid>
      <w:tr w:rsidR="00992E3E" w:rsidRPr="00967DC1" w14:paraId="4011F363" w14:textId="77777777" w:rsidTr="00992E3E">
        <w:trPr>
          <w:trHeight w:val="20"/>
          <w:tblHeader/>
        </w:trPr>
        <w:tc>
          <w:tcPr>
            <w:tcW w:w="1799"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5669657" w14:textId="77777777" w:rsidR="00992E3E" w:rsidRPr="00881E46" w:rsidRDefault="00992E3E" w:rsidP="008344CC">
            <w:pPr>
              <w:jc w:val="center"/>
              <w:rPr>
                <w:b/>
                <w:bCs/>
                <w:color w:val="000000"/>
                <w:sz w:val="22"/>
                <w:szCs w:val="22"/>
              </w:rPr>
            </w:pPr>
            <w:proofErr w:type="spellStart"/>
            <w:r w:rsidRPr="00881E46">
              <w:rPr>
                <w:b/>
                <w:bCs/>
                <w:color w:val="000000"/>
                <w:sz w:val="22"/>
                <w:szCs w:val="22"/>
              </w:rPr>
              <w:t>Врста</w:t>
            </w:r>
            <w:proofErr w:type="spellEnd"/>
            <w:r w:rsidRPr="00881E46">
              <w:rPr>
                <w:b/>
                <w:bCs/>
                <w:color w:val="000000"/>
                <w:sz w:val="22"/>
                <w:szCs w:val="22"/>
              </w:rPr>
              <w:t xml:space="preserve"> </w:t>
            </w:r>
            <w:proofErr w:type="spellStart"/>
            <w:r w:rsidRPr="00881E46">
              <w:rPr>
                <w:b/>
                <w:bCs/>
                <w:color w:val="000000"/>
                <w:sz w:val="22"/>
                <w:szCs w:val="22"/>
              </w:rPr>
              <w:t>дрвета</w:t>
            </w:r>
            <w:proofErr w:type="spellEnd"/>
          </w:p>
        </w:tc>
        <w:tc>
          <w:tcPr>
            <w:tcW w:w="1379"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BA25503" w14:textId="77777777" w:rsidR="00992E3E" w:rsidRPr="00881E46" w:rsidRDefault="00992E3E" w:rsidP="008344CC">
            <w:pPr>
              <w:jc w:val="center"/>
              <w:rPr>
                <w:b/>
                <w:bCs/>
                <w:color w:val="000000"/>
                <w:sz w:val="22"/>
                <w:szCs w:val="22"/>
              </w:rPr>
            </w:pPr>
            <w:proofErr w:type="spellStart"/>
            <w:r w:rsidRPr="00881E46">
              <w:rPr>
                <w:b/>
                <w:bCs/>
                <w:color w:val="000000"/>
                <w:sz w:val="22"/>
                <w:szCs w:val="22"/>
              </w:rPr>
              <w:t>Бруто</w:t>
            </w:r>
            <w:proofErr w:type="spellEnd"/>
            <w:r w:rsidRPr="00881E46">
              <w:rPr>
                <w:b/>
                <w:bCs/>
                <w:color w:val="000000"/>
                <w:sz w:val="22"/>
                <w:szCs w:val="22"/>
              </w:rPr>
              <w:t xml:space="preserve"> </w:t>
            </w:r>
            <w:proofErr w:type="spellStart"/>
            <w:r w:rsidRPr="00881E46">
              <w:rPr>
                <w:b/>
                <w:bCs/>
                <w:color w:val="000000"/>
                <w:sz w:val="22"/>
                <w:szCs w:val="22"/>
              </w:rPr>
              <w:t>принос</w:t>
            </w:r>
            <w:proofErr w:type="spellEnd"/>
          </w:p>
        </w:tc>
        <w:tc>
          <w:tcPr>
            <w:tcW w:w="986"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DA3F98D" w14:textId="77777777" w:rsidR="00992E3E" w:rsidRPr="00881E46" w:rsidRDefault="00992E3E" w:rsidP="008344CC">
            <w:pPr>
              <w:jc w:val="center"/>
              <w:rPr>
                <w:b/>
                <w:bCs/>
                <w:color w:val="000000"/>
                <w:sz w:val="22"/>
                <w:szCs w:val="22"/>
              </w:rPr>
            </w:pPr>
            <w:proofErr w:type="spellStart"/>
            <w:r w:rsidRPr="00881E46">
              <w:rPr>
                <w:b/>
                <w:bCs/>
                <w:color w:val="000000"/>
                <w:sz w:val="22"/>
                <w:szCs w:val="22"/>
              </w:rPr>
              <w:t>Отпад</w:t>
            </w:r>
            <w:proofErr w:type="spellEnd"/>
          </w:p>
        </w:tc>
        <w:tc>
          <w:tcPr>
            <w:tcW w:w="1244"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6A98F88" w14:textId="77777777" w:rsidR="00992E3E" w:rsidRPr="00881E46" w:rsidRDefault="00992E3E" w:rsidP="008344CC">
            <w:pPr>
              <w:jc w:val="center"/>
              <w:rPr>
                <w:b/>
                <w:bCs/>
                <w:color w:val="000000"/>
                <w:sz w:val="22"/>
                <w:szCs w:val="22"/>
              </w:rPr>
            </w:pPr>
            <w:proofErr w:type="spellStart"/>
            <w:r w:rsidRPr="00881E46">
              <w:rPr>
                <w:b/>
                <w:bCs/>
                <w:color w:val="000000"/>
                <w:sz w:val="22"/>
                <w:szCs w:val="22"/>
              </w:rPr>
              <w:t>Нето</w:t>
            </w:r>
            <w:proofErr w:type="spellEnd"/>
            <w:r w:rsidRPr="00881E46">
              <w:rPr>
                <w:b/>
                <w:bCs/>
                <w:color w:val="000000"/>
                <w:sz w:val="22"/>
                <w:szCs w:val="22"/>
              </w:rPr>
              <w:t xml:space="preserve"> </w:t>
            </w:r>
            <w:proofErr w:type="spellStart"/>
            <w:r w:rsidRPr="00881E46">
              <w:rPr>
                <w:b/>
                <w:bCs/>
                <w:color w:val="000000"/>
                <w:sz w:val="22"/>
                <w:szCs w:val="22"/>
              </w:rPr>
              <w:t>принос</w:t>
            </w:r>
            <w:proofErr w:type="spellEnd"/>
          </w:p>
        </w:tc>
        <w:tc>
          <w:tcPr>
            <w:tcW w:w="986" w:type="dxa"/>
            <w:tcBorders>
              <w:top w:val="single" w:sz="4" w:space="0" w:color="auto"/>
              <w:left w:val="nil"/>
              <w:bottom w:val="single" w:sz="4" w:space="0" w:color="auto"/>
              <w:right w:val="nil"/>
            </w:tcBorders>
            <w:shd w:val="clear" w:color="000000" w:fill="D9D9D9"/>
          </w:tcPr>
          <w:p w14:paraId="07B6E2BA" w14:textId="77777777" w:rsidR="00992E3E" w:rsidRPr="00881E46" w:rsidRDefault="00992E3E" w:rsidP="008344CC">
            <w:pPr>
              <w:jc w:val="center"/>
              <w:rPr>
                <w:b/>
                <w:bCs/>
                <w:color w:val="000000"/>
                <w:sz w:val="22"/>
                <w:szCs w:val="22"/>
              </w:rPr>
            </w:pPr>
          </w:p>
        </w:tc>
        <w:tc>
          <w:tcPr>
            <w:tcW w:w="8960" w:type="dxa"/>
            <w:gridSpan w:val="9"/>
            <w:tcBorders>
              <w:top w:val="single" w:sz="4" w:space="0" w:color="auto"/>
              <w:left w:val="nil"/>
              <w:bottom w:val="single" w:sz="4" w:space="0" w:color="auto"/>
              <w:right w:val="single" w:sz="4" w:space="0" w:color="auto"/>
            </w:tcBorders>
            <w:shd w:val="clear" w:color="000000" w:fill="D9D9D9"/>
            <w:vAlign w:val="center"/>
            <w:hideMark/>
          </w:tcPr>
          <w:p w14:paraId="71F4313D" w14:textId="4BDA1079" w:rsidR="00992E3E" w:rsidRPr="00881E46" w:rsidRDefault="00992E3E" w:rsidP="008344CC">
            <w:pPr>
              <w:jc w:val="center"/>
              <w:rPr>
                <w:b/>
                <w:bCs/>
                <w:color w:val="000000"/>
                <w:sz w:val="22"/>
                <w:szCs w:val="22"/>
              </w:rPr>
            </w:pPr>
            <w:proofErr w:type="spellStart"/>
            <w:r w:rsidRPr="00881E46">
              <w:rPr>
                <w:b/>
                <w:bCs/>
                <w:color w:val="000000"/>
                <w:sz w:val="22"/>
                <w:szCs w:val="22"/>
              </w:rPr>
              <w:t>Сортиментна</w:t>
            </w:r>
            <w:proofErr w:type="spellEnd"/>
            <w:r w:rsidRPr="00881E46">
              <w:rPr>
                <w:b/>
                <w:bCs/>
                <w:color w:val="000000"/>
                <w:sz w:val="22"/>
                <w:szCs w:val="22"/>
              </w:rPr>
              <w:t xml:space="preserve"> </w:t>
            </w:r>
            <w:proofErr w:type="spellStart"/>
            <w:r w:rsidRPr="00881E46">
              <w:rPr>
                <w:b/>
                <w:bCs/>
                <w:color w:val="000000"/>
                <w:sz w:val="22"/>
                <w:szCs w:val="22"/>
              </w:rPr>
              <w:t>структура</w:t>
            </w:r>
            <w:proofErr w:type="spellEnd"/>
          </w:p>
        </w:tc>
      </w:tr>
      <w:tr w:rsidR="00992E3E" w:rsidRPr="00967DC1" w14:paraId="5F857C39" w14:textId="77777777" w:rsidTr="00EB2A42">
        <w:trPr>
          <w:trHeight w:val="20"/>
          <w:tblHeader/>
        </w:trPr>
        <w:tc>
          <w:tcPr>
            <w:tcW w:w="1799" w:type="dxa"/>
            <w:vMerge/>
            <w:tcBorders>
              <w:top w:val="single" w:sz="4" w:space="0" w:color="auto"/>
              <w:left w:val="single" w:sz="4" w:space="0" w:color="auto"/>
              <w:bottom w:val="single" w:sz="4" w:space="0" w:color="auto"/>
              <w:right w:val="single" w:sz="4" w:space="0" w:color="auto"/>
            </w:tcBorders>
            <w:vAlign w:val="center"/>
            <w:hideMark/>
          </w:tcPr>
          <w:p w14:paraId="0BB2EB1E" w14:textId="77777777" w:rsidR="00992E3E" w:rsidRPr="00881E46" w:rsidRDefault="00992E3E" w:rsidP="008344CC">
            <w:pPr>
              <w:jc w:val="left"/>
              <w:rPr>
                <w:b/>
                <w:bCs/>
                <w:color w:val="000000"/>
                <w:sz w:val="22"/>
                <w:szCs w:val="22"/>
              </w:rPr>
            </w:pPr>
          </w:p>
        </w:tc>
        <w:tc>
          <w:tcPr>
            <w:tcW w:w="1379" w:type="dxa"/>
            <w:vMerge/>
            <w:tcBorders>
              <w:top w:val="single" w:sz="4" w:space="0" w:color="auto"/>
              <w:left w:val="single" w:sz="4" w:space="0" w:color="auto"/>
              <w:bottom w:val="single" w:sz="4" w:space="0" w:color="auto"/>
              <w:right w:val="single" w:sz="4" w:space="0" w:color="auto"/>
            </w:tcBorders>
            <w:vAlign w:val="center"/>
            <w:hideMark/>
          </w:tcPr>
          <w:p w14:paraId="69F2A2AE" w14:textId="77777777" w:rsidR="00992E3E" w:rsidRPr="00881E46" w:rsidRDefault="00992E3E" w:rsidP="008344CC">
            <w:pPr>
              <w:jc w:val="left"/>
              <w:rPr>
                <w:b/>
                <w:bCs/>
                <w:color w:val="000000"/>
                <w:sz w:val="22"/>
                <w:szCs w:val="22"/>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1C57E3AD" w14:textId="77777777" w:rsidR="00992E3E" w:rsidRPr="00881E46" w:rsidRDefault="00992E3E" w:rsidP="008344CC">
            <w:pPr>
              <w:jc w:val="left"/>
              <w:rPr>
                <w:b/>
                <w:bCs/>
                <w:color w:val="000000"/>
                <w:sz w:val="22"/>
                <w:szCs w:val="22"/>
              </w:rPr>
            </w:pPr>
          </w:p>
        </w:tc>
        <w:tc>
          <w:tcPr>
            <w:tcW w:w="1244" w:type="dxa"/>
            <w:vMerge/>
            <w:tcBorders>
              <w:top w:val="single" w:sz="4" w:space="0" w:color="auto"/>
              <w:left w:val="single" w:sz="4" w:space="0" w:color="auto"/>
              <w:bottom w:val="single" w:sz="4" w:space="0" w:color="auto"/>
              <w:right w:val="single" w:sz="4" w:space="0" w:color="auto"/>
            </w:tcBorders>
            <w:vAlign w:val="center"/>
            <w:hideMark/>
          </w:tcPr>
          <w:p w14:paraId="72C61DFD" w14:textId="77777777" w:rsidR="00992E3E" w:rsidRPr="00881E46" w:rsidRDefault="00992E3E" w:rsidP="008344CC">
            <w:pPr>
              <w:jc w:val="left"/>
              <w:rPr>
                <w:b/>
                <w:bCs/>
                <w:color w:val="000000"/>
                <w:sz w:val="22"/>
                <w:szCs w:val="22"/>
              </w:rPr>
            </w:pPr>
          </w:p>
        </w:tc>
        <w:tc>
          <w:tcPr>
            <w:tcW w:w="986" w:type="dxa"/>
            <w:tcBorders>
              <w:top w:val="nil"/>
              <w:left w:val="nil"/>
              <w:bottom w:val="single" w:sz="4" w:space="0" w:color="auto"/>
              <w:right w:val="single" w:sz="4" w:space="0" w:color="auto"/>
            </w:tcBorders>
            <w:shd w:val="clear" w:color="000000" w:fill="D9D9D9"/>
            <w:vAlign w:val="center"/>
            <w:hideMark/>
          </w:tcPr>
          <w:p w14:paraId="35797151" w14:textId="77777777" w:rsidR="00992E3E" w:rsidRPr="00881E46" w:rsidRDefault="00992E3E" w:rsidP="008344CC">
            <w:pPr>
              <w:jc w:val="center"/>
              <w:rPr>
                <w:b/>
                <w:bCs/>
                <w:color w:val="000000"/>
                <w:sz w:val="22"/>
                <w:szCs w:val="22"/>
              </w:rPr>
            </w:pPr>
            <w:r w:rsidRPr="00881E46">
              <w:rPr>
                <w:b/>
                <w:bCs/>
                <w:color w:val="000000"/>
                <w:sz w:val="22"/>
                <w:szCs w:val="22"/>
              </w:rPr>
              <w:t>F</w:t>
            </w:r>
          </w:p>
        </w:tc>
        <w:tc>
          <w:tcPr>
            <w:tcW w:w="876" w:type="dxa"/>
            <w:tcBorders>
              <w:top w:val="single" w:sz="4" w:space="0" w:color="auto"/>
              <w:left w:val="nil"/>
              <w:bottom w:val="single" w:sz="4" w:space="0" w:color="auto"/>
              <w:right w:val="single" w:sz="4" w:space="0" w:color="auto"/>
            </w:tcBorders>
            <w:shd w:val="clear" w:color="000000" w:fill="D9D9D9"/>
            <w:vAlign w:val="center"/>
          </w:tcPr>
          <w:p w14:paraId="322EBE97" w14:textId="2446118E" w:rsidR="00992E3E" w:rsidRPr="00881E46" w:rsidRDefault="00992E3E" w:rsidP="00992E3E">
            <w:pPr>
              <w:jc w:val="center"/>
              <w:rPr>
                <w:b/>
                <w:bCs/>
                <w:color w:val="000000"/>
                <w:sz w:val="22"/>
                <w:szCs w:val="22"/>
              </w:rPr>
            </w:pPr>
            <w:r>
              <w:rPr>
                <w:b/>
                <w:bCs/>
                <w:color w:val="000000"/>
                <w:sz w:val="22"/>
                <w:szCs w:val="22"/>
              </w:rPr>
              <w:t>K</w:t>
            </w:r>
          </w:p>
        </w:tc>
        <w:tc>
          <w:tcPr>
            <w:tcW w:w="98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EFCF464" w14:textId="0E24BB36" w:rsidR="00992E3E" w:rsidRPr="00881E46" w:rsidRDefault="00992E3E" w:rsidP="008344CC">
            <w:pPr>
              <w:jc w:val="center"/>
              <w:rPr>
                <w:b/>
                <w:bCs/>
                <w:color w:val="000000"/>
                <w:sz w:val="22"/>
                <w:szCs w:val="22"/>
              </w:rPr>
            </w:pPr>
            <w:r w:rsidRPr="00881E46">
              <w:rPr>
                <w:b/>
                <w:bCs/>
                <w:color w:val="000000"/>
                <w:sz w:val="22"/>
                <w:szCs w:val="22"/>
              </w:rPr>
              <w:t>L</w:t>
            </w:r>
          </w:p>
        </w:tc>
        <w:tc>
          <w:tcPr>
            <w:tcW w:w="992" w:type="dxa"/>
            <w:tcBorders>
              <w:top w:val="nil"/>
              <w:left w:val="nil"/>
              <w:bottom w:val="single" w:sz="4" w:space="0" w:color="auto"/>
              <w:right w:val="single" w:sz="4" w:space="0" w:color="auto"/>
            </w:tcBorders>
            <w:shd w:val="clear" w:color="000000" w:fill="D9D9D9"/>
            <w:vAlign w:val="center"/>
            <w:hideMark/>
          </w:tcPr>
          <w:p w14:paraId="19384A24" w14:textId="77777777" w:rsidR="00992E3E" w:rsidRPr="00881E46" w:rsidRDefault="00992E3E" w:rsidP="008344CC">
            <w:pPr>
              <w:jc w:val="center"/>
              <w:rPr>
                <w:b/>
                <w:bCs/>
                <w:color w:val="000000"/>
                <w:sz w:val="22"/>
                <w:szCs w:val="22"/>
              </w:rPr>
            </w:pPr>
            <w:r w:rsidRPr="00881E46">
              <w:rPr>
                <w:b/>
                <w:bCs/>
                <w:color w:val="000000"/>
                <w:sz w:val="22"/>
                <w:szCs w:val="22"/>
              </w:rPr>
              <w:t>I</w:t>
            </w:r>
          </w:p>
        </w:tc>
        <w:tc>
          <w:tcPr>
            <w:tcW w:w="986" w:type="dxa"/>
            <w:tcBorders>
              <w:top w:val="nil"/>
              <w:left w:val="nil"/>
              <w:bottom w:val="single" w:sz="4" w:space="0" w:color="auto"/>
              <w:right w:val="single" w:sz="4" w:space="0" w:color="auto"/>
            </w:tcBorders>
            <w:shd w:val="clear" w:color="000000" w:fill="D9D9D9"/>
            <w:vAlign w:val="center"/>
            <w:hideMark/>
          </w:tcPr>
          <w:p w14:paraId="1F810831" w14:textId="77777777" w:rsidR="00992E3E" w:rsidRPr="00881E46" w:rsidRDefault="00992E3E" w:rsidP="008344CC">
            <w:pPr>
              <w:jc w:val="center"/>
              <w:rPr>
                <w:b/>
                <w:bCs/>
                <w:color w:val="000000"/>
                <w:sz w:val="22"/>
                <w:szCs w:val="22"/>
              </w:rPr>
            </w:pPr>
            <w:r w:rsidRPr="00881E46">
              <w:rPr>
                <w:b/>
                <w:bCs/>
                <w:color w:val="000000"/>
                <w:sz w:val="22"/>
                <w:szCs w:val="22"/>
              </w:rPr>
              <w:t>II</w:t>
            </w:r>
          </w:p>
        </w:tc>
        <w:tc>
          <w:tcPr>
            <w:tcW w:w="876" w:type="dxa"/>
            <w:tcBorders>
              <w:top w:val="nil"/>
              <w:left w:val="nil"/>
              <w:bottom w:val="single" w:sz="4" w:space="0" w:color="auto"/>
              <w:right w:val="single" w:sz="4" w:space="0" w:color="auto"/>
            </w:tcBorders>
            <w:shd w:val="clear" w:color="000000" w:fill="D9D9D9"/>
            <w:vAlign w:val="center"/>
            <w:hideMark/>
          </w:tcPr>
          <w:p w14:paraId="342413B9" w14:textId="77777777" w:rsidR="00992E3E" w:rsidRPr="00881E46" w:rsidRDefault="00992E3E" w:rsidP="008344CC">
            <w:pPr>
              <w:jc w:val="center"/>
              <w:rPr>
                <w:b/>
                <w:bCs/>
                <w:color w:val="000000"/>
                <w:sz w:val="22"/>
                <w:szCs w:val="22"/>
              </w:rPr>
            </w:pPr>
            <w:r w:rsidRPr="00881E46">
              <w:rPr>
                <w:b/>
                <w:bCs/>
                <w:color w:val="000000"/>
                <w:sz w:val="22"/>
                <w:szCs w:val="22"/>
              </w:rPr>
              <w:t>III</w:t>
            </w:r>
          </w:p>
        </w:tc>
        <w:tc>
          <w:tcPr>
            <w:tcW w:w="1176" w:type="dxa"/>
            <w:tcBorders>
              <w:top w:val="nil"/>
              <w:left w:val="nil"/>
              <w:bottom w:val="single" w:sz="4" w:space="0" w:color="auto"/>
              <w:right w:val="single" w:sz="4" w:space="0" w:color="auto"/>
            </w:tcBorders>
            <w:shd w:val="clear" w:color="000000" w:fill="D9D9D9"/>
            <w:vAlign w:val="center"/>
            <w:hideMark/>
          </w:tcPr>
          <w:p w14:paraId="67156477" w14:textId="77777777" w:rsidR="00992E3E" w:rsidRPr="00881E46" w:rsidRDefault="00992E3E" w:rsidP="008344CC">
            <w:pPr>
              <w:jc w:val="center"/>
              <w:rPr>
                <w:b/>
                <w:bCs/>
                <w:color w:val="000000"/>
                <w:sz w:val="22"/>
                <w:szCs w:val="22"/>
              </w:rPr>
            </w:pPr>
            <w:proofErr w:type="spellStart"/>
            <w:r w:rsidRPr="00881E46">
              <w:rPr>
                <w:b/>
                <w:bCs/>
                <w:color w:val="000000"/>
                <w:sz w:val="22"/>
                <w:szCs w:val="22"/>
              </w:rPr>
              <w:t>Коларска</w:t>
            </w:r>
            <w:proofErr w:type="spellEnd"/>
          </w:p>
        </w:tc>
        <w:tc>
          <w:tcPr>
            <w:tcW w:w="876" w:type="dxa"/>
            <w:tcBorders>
              <w:top w:val="nil"/>
              <w:left w:val="nil"/>
              <w:bottom w:val="single" w:sz="4" w:space="0" w:color="auto"/>
              <w:right w:val="single" w:sz="4" w:space="0" w:color="auto"/>
            </w:tcBorders>
            <w:shd w:val="clear" w:color="000000" w:fill="D9D9D9"/>
            <w:vAlign w:val="center"/>
            <w:hideMark/>
          </w:tcPr>
          <w:p w14:paraId="3ABC1547" w14:textId="77777777" w:rsidR="00992E3E" w:rsidRPr="00881E46" w:rsidRDefault="00992E3E" w:rsidP="008344CC">
            <w:pPr>
              <w:jc w:val="center"/>
              <w:rPr>
                <w:b/>
                <w:bCs/>
                <w:color w:val="000000"/>
                <w:sz w:val="22"/>
                <w:szCs w:val="22"/>
              </w:rPr>
            </w:pPr>
            <w:proofErr w:type="spellStart"/>
            <w:r w:rsidRPr="00881E46">
              <w:rPr>
                <w:b/>
                <w:bCs/>
                <w:color w:val="000000"/>
                <w:sz w:val="22"/>
                <w:szCs w:val="22"/>
              </w:rPr>
              <w:t>Рудно</w:t>
            </w:r>
            <w:proofErr w:type="spellEnd"/>
          </w:p>
        </w:tc>
        <w:tc>
          <w:tcPr>
            <w:tcW w:w="1096" w:type="dxa"/>
            <w:tcBorders>
              <w:top w:val="nil"/>
              <w:left w:val="nil"/>
              <w:bottom w:val="single" w:sz="4" w:space="0" w:color="auto"/>
              <w:right w:val="single" w:sz="4" w:space="0" w:color="auto"/>
            </w:tcBorders>
            <w:shd w:val="clear" w:color="000000" w:fill="D9D9D9"/>
            <w:vAlign w:val="center"/>
            <w:hideMark/>
          </w:tcPr>
          <w:p w14:paraId="5C891BC9" w14:textId="77777777" w:rsidR="00992E3E" w:rsidRPr="00881E46" w:rsidRDefault="00992E3E" w:rsidP="008344CC">
            <w:pPr>
              <w:jc w:val="center"/>
              <w:rPr>
                <w:b/>
                <w:bCs/>
                <w:color w:val="000000"/>
                <w:sz w:val="22"/>
                <w:szCs w:val="22"/>
              </w:rPr>
            </w:pPr>
            <w:proofErr w:type="spellStart"/>
            <w:r w:rsidRPr="00881E46">
              <w:rPr>
                <w:b/>
                <w:bCs/>
                <w:color w:val="000000"/>
                <w:sz w:val="22"/>
                <w:szCs w:val="22"/>
              </w:rPr>
              <w:t>Свега</w:t>
            </w:r>
            <w:proofErr w:type="spellEnd"/>
            <w:r w:rsidRPr="00881E46">
              <w:rPr>
                <w:b/>
                <w:bCs/>
                <w:color w:val="000000"/>
                <w:sz w:val="22"/>
                <w:szCs w:val="22"/>
              </w:rPr>
              <w:t xml:space="preserve"> </w:t>
            </w:r>
            <w:proofErr w:type="spellStart"/>
            <w:r w:rsidRPr="00881E46">
              <w:rPr>
                <w:b/>
                <w:bCs/>
                <w:color w:val="000000"/>
                <w:sz w:val="22"/>
                <w:szCs w:val="22"/>
              </w:rPr>
              <w:t>тех</w:t>
            </w:r>
            <w:proofErr w:type="spellEnd"/>
            <w:r w:rsidRPr="00881E46">
              <w:rPr>
                <w:b/>
                <w:bCs/>
                <w:color w:val="000000"/>
                <w:sz w:val="22"/>
                <w:szCs w:val="22"/>
              </w:rPr>
              <w:t>.</w:t>
            </w:r>
          </w:p>
        </w:tc>
        <w:tc>
          <w:tcPr>
            <w:tcW w:w="1096" w:type="dxa"/>
            <w:tcBorders>
              <w:top w:val="nil"/>
              <w:left w:val="nil"/>
              <w:bottom w:val="single" w:sz="4" w:space="0" w:color="auto"/>
              <w:right w:val="single" w:sz="4" w:space="0" w:color="auto"/>
            </w:tcBorders>
            <w:shd w:val="clear" w:color="000000" w:fill="D9D9D9"/>
            <w:vAlign w:val="center"/>
            <w:hideMark/>
          </w:tcPr>
          <w:p w14:paraId="12FBC371" w14:textId="77777777" w:rsidR="00992E3E" w:rsidRPr="00881E46" w:rsidRDefault="00992E3E" w:rsidP="008344CC">
            <w:pPr>
              <w:jc w:val="center"/>
              <w:rPr>
                <w:b/>
                <w:bCs/>
                <w:color w:val="000000"/>
                <w:sz w:val="22"/>
                <w:szCs w:val="22"/>
              </w:rPr>
            </w:pPr>
            <w:proofErr w:type="spellStart"/>
            <w:r w:rsidRPr="00881E46">
              <w:rPr>
                <w:b/>
                <w:bCs/>
                <w:color w:val="000000"/>
                <w:sz w:val="22"/>
                <w:szCs w:val="22"/>
              </w:rPr>
              <w:t>Огрев</w:t>
            </w:r>
            <w:proofErr w:type="spellEnd"/>
          </w:p>
        </w:tc>
      </w:tr>
      <w:tr w:rsidR="00992E3E" w:rsidRPr="00967DC1" w14:paraId="6FBA5A89" w14:textId="77777777" w:rsidTr="00992E3E">
        <w:trPr>
          <w:trHeight w:val="20"/>
          <w:tblHeader/>
        </w:trPr>
        <w:tc>
          <w:tcPr>
            <w:tcW w:w="1799" w:type="dxa"/>
            <w:vMerge/>
            <w:tcBorders>
              <w:top w:val="single" w:sz="4" w:space="0" w:color="auto"/>
              <w:left w:val="single" w:sz="4" w:space="0" w:color="auto"/>
              <w:bottom w:val="single" w:sz="4" w:space="0" w:color="auto"/>
              <w:right w:val="single" w:sz="4" w:space="0" w:color="auto"/>
            </w:tcBorders>
            <w:vAlign w:val="center"/>
            <w:hideMark/>
          </w:tcPr>
          <w:p w14:paraId="1EFB7D10" w14:textId="77777777" w:rsidR="00992E3E" w:rsidRPr="00881E46" w:rsidRDefault="00992E3E" w:rsidP="008344CC">
            <w:pPr>
              <w:jc w:val="left"/>
              <w:rPr>
                <w:b/>
                <w:bCs/>
                <w:color w:val="000000"/>
                <w:sz w:val="22"/>
                <w:szCs w:val="22"/>
              </w:rPr>
            </w:pPr>
          </w:p>
        </w:tc>
        <w:tc>
          <w:tcPr>
            <w:tcW w:w="13555" w:type="dxa"/>
            <w:gridSpan w:val="13"/>
            <w:tcBorders>
              <w:top w:val="single" w:sz="4" w:space="0" w:color="auto"/>
              <w:left w:val="nil"/>
              <w:bottom w:val="single" w:sz="4" w:space="0" w:color="auto"/>
              <w:right w:val="single" w:sz="4" w:space="0" w:color="auto"/>
            </w:tcBorders>
            <w:vAlign w:val="center"/>
          </w:tcPr>
          <w:p w14:paraId="30F986EF" w14:textId="465274A2" w:rsidR="00992E3E" w:rsidRPr="00881E46" w:rsidRDefault="00992E3E" w:rsidP="00992E3E">
            <w:pPr>
              <w:jc w:val="center"/>
              <w:rPr>
                <w:b/>
                <w:bCs/>
                <w:color w:val="000000"/>
                <w:sz w:val="22"/>
                <w:szCs w:val="22"/>
              </w:rPr>
            </w:pPr>
            <w:r w:rsidRPr="00881E46">
              <w:rPr>
                <w:b/>
                <w:bCs/>
                <w:color w:val="000000"/>
                <w:sz w:val="22"/>
                <w:szCs w:val="22"/>
              </w:rPr>
              <w:t>m³</w:t>
            </w:r>
          </w:p>
        </w:tc>
      </w:tr>
      <w:tr w:rsidR="00EB2A42" w:rsidRPr="0010745A" w14:paraId="7571FA73" w14:textId="77777777" w:rsidTr="00EB2A42">
        <w:trPr>
          <w:trHeight w:val="300"/>
        </w:trPr>
        <w:tc>
          <w:tcPr>
            <w:tcW w:w="1799" w:type="dxa"/>
            <w:tcBorders>
              <w:top w:val="nil"/>
              <w:left w:val="single" w:sz="4" w:space="0" w:color="auto"/>
              <w:bottom w:val="single" w:sz="4" w:space="0" w:color="auto"/>
              <w:right w:val="single" w:sz="4" w:space="0" w:color="auto"/>
            </w:tcBorders>
            <w:noWrap/>
          </w:tcPr>
          <w:p w14:paraId="3C20780E" w14:textId="6E4D38AB" w:rsidR="00EB2A42" w:rsidRPr="003D12C3" w:rsidRDefault="00EB2A42" w:rsidP="00EB2A42">
            <w:pPr>
              <w:jc w:val="left"/>
              <w:rPr>
                <w:color w:val="000000"/>
                <w:sz w:val="22"/>
                <w:szCs w:val="22"/>
                <w:highlight w:val="yellow"/>
              </w:rPr>
            </w:pPr>
            <w:proofErr w:type="spellStart"/>
            <w:r w:rsidRPr="003D12C3">
              <w:rPr>
                <w:sz w:val="22"/>
                <w:szCs w:val="22"/>
              </w:rPr>
              <w:t>Бела</w:t>
            </w:r>
            <w:proofErr w:type="spellEnd"/>
            <w:r w:rsidRPr="003D12C3">
              <w:rPr>
                <w:sz w:val="22"/>
                <w:szCs w:val="22"/>
              </w:rPr>
              <w:t xml:space="preserve"> </w:t>
            </w:r>
            <w:proofErr w:type="spellStart"/>
            <w:r w:rsidRPr="003D12C3">
              <w:rPr>
                <w:sz w:val="22"/>
                <w:szCs w:val="22"/>
              </w:rPr>
              <w:t>врба</w:t>
            </w:r>
            <w:proofErr w:type="spellEnd"/>
          </w:p>
        </w:tc>
        <w:tc>
          <w:tcPr>
            <w:tcW w:w="1379" w:type="dxa"/>
            <w:tcBorders>
              <w:top w:val="nil"/>
              <w:left w:val="nil"/>
              <w:bottom w:val="single" w:sz="4" w:space="0" w:color="auto"/>
              <w:right w:val="single" w:sz="4" w:space="0" w:color="auto"/>
            </w:tcBorders>
            <w:noWrap/>
            <w:vAlign w:val="center"/>
          </w:tcPr>
          <w:p w14:paraId="44AA8D06" w14:textId="63B44405" w:rsidR="00EB2A42" w:rsidRPr="008556AC" w:rsidRDefault="00EB2A42" w:rsidP="00EB2A42">
            <w:pPr>
              <w:jc w:val="right"/>
              <w:rPr>
                <w:color w:val="000000"/>
                <w:sz w:val="22"/>
                <w:szCs w:val="22"/>
                <w:highlight w:val="yellow"/>
              </w:rPr>
            </w:pPr>
            <w:r>
              <w:rPr>
                <w:color w:val="000000"/>
                <w:sz w:val="22"/>
                <w:szCs w:val="22"/>
              </w:rPr>
              <w:t>45.367,4</w:t>
            </w:r>
          </w:p>
        </w:tc>
        <w:tc>
          <w:tcPr>
            <w:tcW w:w="986" w:type="dxa"/>
            <w:tcBorders>
              <w:top w:val="nil"/>
              <w:left w:val="nil"/>
              <w:bottom w:val="single" w:sz="4" w:space="0" w:color="auto"/>
              <w:right w:val="single" w:sz="4" w:space="0" w:color="auto"/>
            </w:tcBorders>
            <w:noWrap/>
            <w:vAlign w:val="center"/>
          </w:tcPr>
          <w:p w14:paraId="5DF0F426" w14:textId="12586BDD" w:rsidR="00EB2A42" w:rsidRPr="008556AC" w:rsidRDefault="00EB2A42" w:rsidP="00EB2A42">
            <w:pPr>
              <w:jc w:val="right"/>
              <w:rPr>
                <w:color w:val="000000"/>
                <w:sz w:val="22"/>
                <w:szCs w:val="22"/>
                <w:highlight w:val="yellow"/>
              </w:rPr>
            </w:pPr>
            <w:r>
              <w:rPr>
                <w:color w:val="000000"/>
                <w:sz w:val="22"/>
                <w:szCs w:val="22"/>
              </w:rPr>
              <w:t>6.805,1</w:t>
            </w:r>
          </w:p>
        </w:tc>
        <w:tc>
          <w:tcPr>
            <w:tcW w:w="1244" w:type="dxa"/>
            <w:tcBorders>
              <w:top w:val="nil"/>
              <w:left w:val="nil"/>
              <w:bottom w:val="single" w:sz="4" w:space="0" w:color="auto"/>
              <w:right w:val="single" w:sz="4" w:space="0" w:color="auto"/>
            </w:tcBorders>
            <w:noWrap/>
            <w:vAlign w:val="center"/>
          </w:tcPr>
          <w:p w14:paraId="7FD32EE4" w14:textId="4E8A349E" w:rsidR="00EB2A42" w:rsidRPr="008556AC" w:rsidRDefault="00EB2A42" w:rsidP="00EB2A42">
            <w:pPr>
              <w:jc w:val="right"/>
              <w:rPr>
                <w:color w:val="000000"/>
                <w:sz w:val="22"/>
                <w:szCs w:val="22"/>
                <w:highlight w:val="yellow"/>
              </w:rPr>
            </w:pPr>
            <w:r>
              <w:rPr>
                <w:color w:val="000000"/>
                <w:sz w:val="22"/>
                <w:szCs w:val="22"/>
              </w:rPr>
              <w:t>38.562,3</w:t>
            </w:r>
          </w:p>
        </w:tc>
        <w:tc>
          <w:tcPr>
            <w:tcW w:w="986" w:type="dxa"/>
            <w:tcBorders>
              <w:top w:val="nil"/>
              <w:left w:val="nil"/>
              <w:bottom w:val="single" w:sz="4" w:space="0" w:color="auto"/>
              <w:right w:val="single" w:sz="4" w:space="0" w:color="auto"/>
            </w:tcBorders>
            <w:noWrap/>
            <w:vAlign w:val="center"/>
          </w:tcPr>
          <w:p w14:paraId="63BADFE8" w14:textId="653FD2D1" w:rsidR="00EB2A42" w:rsidRPr="008556AC" w:rsidRDefault="00EB2A42" w:rsidP="00EB2A42">
            <w:pPr>
              <w:jc w:val="right"/>
              <w:rPr>
                <w:color w:val="000000"/>
                <w:sz w:val="22"/>
                <w:szCs w:val="22"/>
                <w:highlight w:val="yellow"/>
              </w:rPr>
            </w:pPr>
            <w:r>
              <w:rPr>
                <w:color w:val="000000"/>
                <w:sz w:val="22"/>
                <w:szCs w:val="22"/>
              </w:rPr>
              <w:t>1.922,8</w:t>
            </w:r>
          </w:p>
        </w:tc>
        <w:tc>
          <w:tcPr>
            <w:tcW w:w="876" w:type="dxa"/>
            <w:tcBorders>
              <w:top w:val="single" w:sz="4" w:space="0" w:color="auto"/>
              <w:left w:val="nil"/>
              <w:bottom w:val="single" w:sz="4" w:space="0" w:color="auto"/>
              <w:right w:val="single" w:sz="4" w:space="0" w:color="auto"/>
            </w:tcBorders>
            <w:vAlign w:val="center"/>
          </w:tcPr>
          <w:p w14:paraId="020C5E6F" w14:textId="1C896C35" w:rsidR="00EB2A42" w:rsidRPr="008556AC" w:rsidRDefault="00D94101" w:rsidP="00EB2A42">
            <w:pPr>
              <w:jc w:val="right"/>
              <w:rPr>
                <w:color w:val="000000"/>
                <w:sz w:val="22"/>
                <w:szCs w:val="22"/>
                <w:highlight w:val="yellow"/>
              </w:rPr>
            </w:pPr>
            <w:r>
              <w:rPr>
                <w:color w:val="000000"/>
                <w:sz w:val="22"/>
                <w:szCs w:val="22"/>
              </w:rPr>
              <w:t xml:space="preserve"> </w:t>
            </w:r>
          </w:p>
        </w:tc>
        <w:tc>
          <w:tcPr>
            <w:tcW w:w="986" w:type="dxa"/>
            <w:tcBorders>
              <w:top w:val="single" w:sz="4" w:space="0" w:color="auto"/>
              <w:left w:val="single" w:sz="4" w:space="0" w:color="auto"/>
              <w:bottom w:val="single" w:sz="4" w:space="0" w:color="auto"/>
              <w:right w:val="single" w:sz="4" w:space="0" w:color="auto"/>
            </w:tcBorders>
            <w:noWrap/>
            <w:vAlign w:val="center"/>
          </w:tcPr>
          <w:p w14:paraId="132CA385" w14:textId="150FA88C" w:rsidR="00EB2A42" w:rsidRPr="008556AC" w:rsidRDefault="00EB2A42" w:rsidP="00EB2A42">
            <w:pPr>
              <w:jc w:val="right"/>
              <w:rPr>
                <w:color w:val="000000"/>
                <w:sz w:val="22"/>
                <w:szCs w:val="22"/>
                <w:highlight w:val="yellow"/>
              </w:rPr>
            </w:pPr>
            <w:r>
              <w:rPr>
                <w:color w:val="000000"/>
                <w:sz w:val="22"/>
                <w:szCs w:val="22"/>
              </w:rPr>
              <w:t>3.076,9</w:t>
            </w:r>
          </w:p>
        </w:tc>
        <w:tc>
          <w:tcPr>
            <w:tcW w:w="992" w:type="dxa"/>
            <w:tcBorders>
              <w:top w:val="nil"/>
              <w:left w:val="nil"/>
              <w:bottom w:val="single" w:sz="4" w:space="0" w:color="auto"/>
              <w:right w:val="single" w:sz="4" w:space="0" w:color="auto"/>
            </w:tcBorders>
            <w:noWrap/>
            <w:vAlign w:val="center"/>
          </w:tcPr>
          <w:p w14:paraId="3289EFCC" w14:textId="68AA79D3" w:rsidR="00EB2A42" w:rsidRPr="008556AC" w:rsidRDefault="00EB2A42" w:rsidP="00EB2A42">
            <w:pPr>
              <w:jc w:val="right"/>
              <w:rPr>
                <w:color w:val="000000"/>
                <w:sz w:val="22"/>
                <w:szCs w:val="22"/>
                <w:highlight w:val="yellow"/>
              </w:rPr>
            </w:pPr>
            <w:r>
              <w:rPr>
                <w:color w:val="000000"/>
                <w:sz w:val="22"/>
                <w:szCs w:val="22"/>
              </w:rPr>
              <w:t>4.622,1</w:t>
            </w:r>
          </w:p>
        </w:tc>
        <w:tc>
          <w:tcPr>
            <w:tcW w:w="986" w:type="dxa"/>
            <w:tcBorders>
              <w:top w:val="nil"/>
              <w:left w:val="nil"/>
              <w:bottom w:val="single" w:sz="4" w:space="0" w:color="auto"/>
              <w:right w:val="single" w:sz="4" w:space="0" w:color="auto"/>
            </w:tcBorders>
            <w:noWrap/>
            <w:vAlign w:val="center"/>
          </w:tcPr>
          <w:p w14:paraId="70C12DB6" w14:textId="651FC29D" w:rsidR="00EB2A42" w:rsidRPr="008556AC" w:rsidRDefault="00EB2A42" w:rsidP="00EB2A42">
            <w:pPr>
              <w:jc w:val="right"/>
              <w:rPr>
                <w:color w:val="000000"/>
                <w:sz w:val="22"/>
                <w:szCs w:val="22"/>
                <w:highlight w:val="yellow"/>
              </w:rPr>
            </w:pPr>
            <w:r>
              <w:rPr>
                <w:color w:val="000000"/>
                <w:sz w:val="22"/>
                <w:szCs w:val="22"/>
              </w:rPr>
              <w:t>5.776,3</w:t>
            </w:r>
          </w:p>
        </w:tc>
        <w:tc>
          <w:tcPr>
            <w:tcW w:w="876" w:type="dxa"/>
            <w:tcBorders>
              <w:top w:val="nil"/>
              <w:left w:val="nil"/>
              <w:bottom w:val="single" w:sz="4" w:space="0" w:color="auto"/>
              <w:right w:val="single" w:sz="4" w:space="0" w:color="auto"/>
            </w:tcBorders>
            <w:vAlign w:val="center"/>
          </w:tcPr>
          <w:p w14:paraId="3E039FB2" w14:textId="75C153A6" w:rsidR="00EB2A42" w:rsidRPr="008556AC" w:rsidRDefault="00D94101" w:rsidP="00EB2A42">
            <w:pPr>
              <w:jc w:val="right"/>
              <w:rPr>
                <w:color w:val="000000"/>
                <w:sz w:val="22"/>
                <w:szCs w:val="22"/>
                <w:highlight w:val="yellow"/>
              </w:rPr>
            </w:pPr>
            <w:r>
              <w:rPr>
                <w:color w:val="000000"/>
                <w:sz w:val="22"/>
                <w:szCs w:val="22"/>
              </w:rPr>
              <w:t xml:space="preserve"> </w:t>
            </w:r>
          </w:p>
        </w:tc>
        <w:tc>
          <w:tcPr>
            <w:tcW w:w="1176" w:type="dxa"/>
            <w:tcBorders>
              <w:top w:val="nil"/>
              <w:left w:val="nil"/>
              <w:bottom w:val="single" w:sz="4" w:space="0" w:color="auto"/>
              <w:right w:val="single" w:sz="4" w:space="0" w:color="auto"/>
            </w:tcBorders>
            <w:vAlign w:val="center"/>
          </w:tcPr>
          <w:p w14:paraId="2C123DD1" w14:textId="33EBCFB3" w:rsidR="00EB2A42" w:rsidRPr="008556AC" w:rsidRDefault="00D94101" w:rsidP="00EB2A42">
            <w:pPr>
              <w:jc w:val="right"/>
              <w:rPr>
                <w:color w:val="000000"/>
                <w:sz w:val="22"/>
                <w:szCs w:val="22"/>
                <w:highlight w:val="yellow"/>
              </w:rPr>
            </w:pPr>
            <w:r>
              <w:rPr>
                <w:color w:val="000000"/>
                <w:sz w:val="22"/>
                <w:szCs w:val="22"/>
              </w:rPr>
              <w:t xml:space="preserve"> </w:t>
            </w:r>
          </w:p>
        </w:tc>
        <w:tc>
          <w:tcPr>
            <w:tcW w:w="876" w:type="dxa"/>
            <w:tcBorders>
              <w:top w:val="nil"/>
              <w:left w:val="nil"/>
              <w:bottom w:val="single" w:sz="4" w:space="0" w:color="auto"/>
              <w:right w:val="single" w:sz="4" w:space="0" w:color="auto"/>
            </w:tcBorders>
            <w:vAlign w:val="center"/>
          </w:tcPr>
          <w:p w14:paraId="52DA3FB6" w14:textId="250A6802" w:rsidR="00EB2A42" w:rsidRPr="008556AC" w:rsidRDefault="00D94101" w:rsidP="00EB2A42">
            <w:pPr>
              <w:jc w:val="right"/>
              <w:rPr>
                <w:color w:val="000000"/>
                <w:sz w:val="22"/>
                <w:szCs w:val="22"/>
                <w:highlight w:val="yellow"/>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19CAF938" w14:textId="3F47B3F9" w:rsidR="00EB2A42" w:rsidRPr="008556AC" w:rsidRDefault="00EB2A42" w:rsidP="00EB2A42">
            <w:pPr>
              <w:jc w:val="right"/>
              <w:rPr>
                <w:color w:val="000000"/>
                <w:sz w:val="22"/>
                <w:szCs w:val="22"/>
                <w:highlight w:val="yellow"/>
              </w:rPr>
            </w:pPr>
            <w:r>
              <w:rPr>
                <w:color w:val="000000"/>
                <w:sz w:val="22"/>
                <w:szCs w:val="22"/>
              </w:rPr>
              <w:t>15.398,1</w:t>
            </w:r>
          </w:p>
        </w:tc>
        <w:tc>
          <w:tcPr>
            <w:tcW w:w="1096" w:type="dxa"/>
            <w:tcBorders>
              <w:top w:val="nil"/>
              <w:left w:val="nil"/>
              <w:bottom w:val="single" w:sz="4" w:space="0" w:color="auto"/>
              <w:right w:val="single" w:sz="4" w:space="0" w:color="auto"/>
            </w:tcBorders>
            <w:noWrap/>
            <w:vAlign w:val="center"/>
          </w:tcPr>
          <w:p w14:paraId="1AC7937E" w14:textId="19E063B5" w:rsidR="00EB2A42" w:rsidRPr="008556AC" w:rsidRDefault="00EB2A42" w:rsidP="00EB2A42">
            <w:pPr>
              <w:jc w:val="right"/>
              <w:rPr>
                <w:color w:val="000000"/>
                <w:sz w:val="22"/>
                <w:szCs w:val="22"/>
                <w:highlight w:val="yellow"/>
              </w:rPr>
            </w:pPr>
            <w:r>
              <w:rPr>
                <w:color w:val="000000"/>
                <w:sz w:val="22"/>
                <w:szCs w:val="22"/>
              </w:rPr>
              <w:t>23.164,2</w:t>
            </w:r>
          </w:p>
        </w:tc>
      </w:tr>
      <w:tr w:rsidR="00EB2A42" w:rsidRPr="0010745A" w14:paraId="204EDDB7" w14:textId="77777777" w:rsidTr="00EB2A42">
        <w:trPr>
          <w:trHeight w:val="300"/>
        </w:trPr>
        <w:tc>
          <w:tcPr>
            <w:tcW w:w="1799" w:type="dxa"/>
            <w:tcBorders>
              <w:top w:val="nil"/>
              <w:left w:val="single" w:sz="4" w:space="0" w:color="auto"/>
              <w:bottom w:val="single" w:sz="4" w:space="0" w:color="auto"/>
              <w:right w:val="single" w:sz="4" w:space="0" w:color="auto"/>
            </w:tcBorders>
            <w:noWrap/>
          </w:tcPr>
          <w:p w14:paraId="30A1F807" w14:textId="42486337" w:rsidR="00EB2A42" w:rsidRPr="003D12C3" w:rsidRDefault="00EB2A42" w:rsidP="00EB2A42">
            <w:pPr>
              <w:jc w:val="left"/>
              <w:rPr>
                <w:color w:val="000000"/>
                <w:sz w:val="22"/>
                <w:szCs w:val="22"/>
                <w:highlight w:val="yellow"/>
              </w:rPr>
            </w:pPr>
            <w:proofErr w:type="spellStart"/>
            <w:r w:rsidRPr="003D12C3">
              <w:rPr>
                <w:sz w:val="22"/>
                <w:szCs w:val="22"/>
              </w:rPr>
              <w:t>Бела</w:t>
            </w:r>
            <w:proofErr w:type="spellEnd"/>
            <w:r w:rsidRPr="003D12C3">
              <w:rPr>
                <w:sz w:val="22"/>
                <w:szCs w:val="22"/>
              </w:rPr>
              <w:t xml:space="preserve"> </w:t>
            </w:r>
            <w:proofErr w:type="spellStart"/>
            <w:r w:rsidRPr="003D12C3">
              <w:rPr>
                <w:sz w:val="22"/>
                <w:szCs w:val="22"/>
              </w:rPr>
              <w:t>топола</w:t>
            </w:r>
            <w:proofErr w:type="spellEnd"/>
          </w:p>
        </w:tc>
        <w:tc>
          <w:tcPr>
            <w:tcW w:w="1379" w:type="dxa"/>
            <w:tcBorders>
              <w:top w:val="nil"/>
              <w:left w:val="nil"/>
              <w:bottom w:val="single" w:sz="4" w:space="0" w:color="auto"/>
              <w:right w:val="single" w:sz="4" w:space="0" w:color="auto"/>
            </w:tcBorders>
            <w:noWrap/>
            <w:vAlign w:val="center"/>
          </w:tcPr>
          <w:p w14:paraId="50B4EDE6" w14:textId="3A1E1FDB" w:rsidR="00EB2A42" w:rsidRPr="008556AC" w:rsidRDefault="00EB2A42" w:rsidP="00EB2A42">
            <w:pPr>
              <w:jc w:val="right"/>
              <w:rPr>
                <w:color w:val="000000"/>
                <w:sz w:val="22"/>
                <w:szCs w:val="22"/>
                <w:highlight w:val="yellow"/>
              </w:rPr>
            </w:pPr>
            <w:r>
              <w:rPr>
                <w:color w:val="000000"/>
                <w:sz w:val="22"/>
                <w:szCs w:val="22"/>
              </w:rPr>
              <w:t>35.775,0</w:t>
            </w:r>
          </w:p>
        </w:tc>
        <w:tc>
          <w:tcPr>
            <w:tcW w:w="986" w:type="dxa"/>
            <w:tcBorders>
              <w:top w:val="nil"/>
              <w:left w:val="nil"/>
              <w:bottom w:val="single" w:sz="4" w:space="0" w:color="auto"/>
              <w:right w:val="single" w:sz="4" w:space="0" w:color="auto"/>
            </w:tcBorders>
            <w:noWrap/>
            <w:vAlign w:val="center"/>
          </w:tcPr>
          <w:p w14:paraId="481763BA" w14:textId="3F908865" w:rsidR="00EB2A42" w:rsidRPr="008556AC" w:rsidRDefault="00EB2A42" w:rsidP="00EB2A42">
            <w:pPr>
              <w:jc w:val="right"/>
              <w:rPr>
                <w:color w:val="000000"/>
                <w:sz w:val="22"/>
                <w:szCs w:val="22"/>
                <w:highlight w:val="yellow"/>
              </w:rPr>
            </w:pPr>
            <w:r>
              <w:rPr>
                <w:color w:val="000000"/>
                <w:sz w:val="22"/>
                <w:szCs w:val="22"/>
              </w:rPr>
              <w:t>5.366,3</w:t>
            </w:r>
          </w:p>
        </w:tc>
        <w:tc>
          <w:tcPr>
            <w:tcW w:w="1244" w:type="dxa"/>
            <w:tcBorders>
              <w:top w:val="nil"/>
              <w:left w:val="nil"/>
              <w:bottom w:val="single" w:sz="4" w:space="0" w:color="auto"/>
              <w:right w:val="single" w:sz="4" w:space="0" w:color="auto"/>
            </w:tcBorders>
            <w:noWrap/>
            <w:vAlign w:val="center"/>
          </w:tcPr>
          <w:p w14:paraId="4459A1E0" w14:textId="2E8E3E7D" w:rsidR="00EB2A42" w:rsidRPr="008556AC" w:rsidRDefault="00EB2A42" w:rsidP="00EB2A42">
            <w:pPr>
              <w:jc w:val="right"/>
              <w:rPr>
                <w:color w:val="000000"/>
                <w:sz w:val="22"/>
                <w:szCs w:val="22"/>
                <w:highlight w:val="yellow"/>
              </w:rPr>
            </w:pPr>
            <w:r>
              <w:rPr>
                <w:color w:val="000000"/>
                <w:sz w:val="22"/>
                <w:szCs w:val="22"/>
              </w:rPr>
              <w:t>30.408,8</w:t>
            </w:r>
          </w:p>
        </w:tc>
        <w:tc>
          <w:tcPr>
            <w:tcW w:w="986" w:type="dxa"/>
            <w:tcBorders>
              <w:top w:val="nil"/>
              <w:left w:val="nil"/>
              <w:bottom w:val="single" w:sz="4" w:space="0" w:color="auto"/>
              <w:right w:val="single" w:sz="4" w:space="0" w:color="auto"/>
            </w:tcBorders>
            <w:noWrap/>
            <w:vAlign w:val="center"/>
          </w:tcPr>
          <w:p w14:paraId="3DA3D6E8" w14:textId="75DDBD8D" w:rsidR="00EB2A42" w:rsidRPr="008556AC" w:rsidRDefault="00EB2A42" w:rsidP="00EB2A42">
            <w:pPr>
              <w:jc w:val="right"/>
              <w:rPr>
                <w:color w:val="000000"/>
                <w:sz w:val="22"/>
                <w:szCs w:val="22"/>
                <w:highlight w:val="yellow"/>
              </w:rPr>
            </w:pPr>
            <w:r>
              <w:rPr>
                <w:color w:val="000000"/>
                <w:sz w:val="22"/>
                <w:szCs w:val="22"/>
              </w:rPr>
              <w:t>1.517,4</w:t>
            </w:r>
          </w:p>
        </w:tc>
        <w:tc>
          <w:tcPr>
            <w:tcW w:w="876" w:type="dxa"/>
            <w:tcBorders>
              <w:top w:val="single" w:sz="4" w:space="0" w:color="auto"/>
              <w:left w:val="nil"/>
              <w:bottom w:val="single" w:sz="4" w:space="0" w:color="auto"/>
              <w:right w:val="single" w:sz="4" w:space="0" w:color="auto"/>
            </w:tcBorders>
            <w:vAlign w:val="center"/>
          </w:tcPr>
          <w:p w14:paraId="30EBBDDC" w14:textId="3D2DD19C" w:rsidR="00EB2A42" w:rsidRPr="008556AC" w:rsidRDefault="00D94101" w:rsidP="00EB2A42">
            <w:pPr>
              <w:jc w:val="right"/>
              <w:rPr>
                <w:color w:val="000000"/>
                <w:sz w:val="22"/>
                <w:szCs w:val="22"/>
                <w:highlight w:val="yellow"/>
              </w:rPr>
            </w:pPr>
            <w:r>
              <w:rPr>
                <w:color w:val="000000"/>
                <w:sz w:val="22"/>
                <w:szCs w:val="22"/>
              </w:rPr>
              <w:t xml:space="preserve"> </w:t>
            </w:r>
          </w:p>
        </w:tc>
        <w:tc>
          <w:tcPr>
            <w:tcW w:w="986" w:type="dxa"/>
            <w:tcBorders>
              <w:top w:val="single" w:sz="4" w:space="0" w:color="auto"/>
              <w:left w:val="single" w:sz="4" w:space="0" w:color="auto"/>
              <w:bottom w:val="single" w:sz="4" w:space="0" w:color="auto"/>
              <w:right w:val="single" w:sz="4" w:space="0" w:color="auto"/>
            </w:tcBorders>
            <w:noWrap/>
            <w:vAlign w:val="center"/>
          </w:tcPr>
          <w:p w14:paraId="51785587" w14:textId="6C923D4F" w:rsidR="00EB2A42" w:rsidRPr="008556AC" w:rsidRDefault="00EB2A42" w:rsidP="00EB2A42">
            <w:pPr>
              <w:jc w:val="right"/>
              <w:rPr>
                <w:color w:val="000000"/>
                <w:sz w:val="22"/>
                <w:szCs w:val="22"/>
                <w:highlight w:val="yellow"/>
              </w:rPr>
            </w:pPr>
            <w:r>
              <w:rPr>
                <w:color w:val="000000"/>
                <w:sz w:val="22"/>
                <w:szCs w:val="22"/>
              </w:rPr>
              <w:t>2.428,1</w:t>
            </w:r>
          </w:p>
        </w:tc>
        <w:tc>
          <w:tcPr>
            <w:tcW w:w="992" w:type="dxa"/>
            <w:tcBorders>
              <w:top w:val="nil"/>
              <w:left w:val="nil"/>
              <w:bottom w:val="single" w:sz="4" w:space="0" w:color="auto"/>
              <w:right w:val="single" w:sz="4" w:space="0" w:color="auto"/>
            </w:tcBorders>
            <w:noWrap/>
            <w:vAlign w:val="center"/>
          </w:tcPr>
          <w:p w14:paraId="1075EE51" w14:textId="5A3BE507" w:rsidR="00EB2A42" w:rsidRPr="008556AC" w:rsidRDefault="00EB2A42" w:rsidP="00EB2A42">
            <w:pPr>
              <w:jc w:val="right"/>
              <w:rPr>
                <w:color w:val="000000"/>
                <w:sz w:val="22"/>
                <w:szCs w:val="22"/>
                <w:highlight w:val="yellow"/>
              </w:rPr>
            </w:pPr>
            <w:r>
              <w:rPr>
                <w:color w:val="000000"/>
                <w:sz w:val="22"/>
                <w:szCs w:val="22"/>
              </w:rPr>
              <w:t>3.646,0</w:t>
            </w:r>
          </w:p>
        </w:tc>
        <w:tc>
          <w:tcPr>
            <w:tcW w:w="986" w:type="dxa"/>
            <w:tcBorders>
              <w:top w:val="nil"/>
              <w:left w:val="nil"/>
              <w:bottom w:val="single" w:sz="4" w:space="0" w:color="auto"/>
              <w:right w:val="single" w:sz="4" w:space="0" w:color="auto"/>
            </w:tcBorders>
            <w:noWrap/>
            <w:vAlign w:val="center"/>
          </w:tcPr>
          <w:p w14:paraId="17445DD7" w14:textId="6DD3A035" w:rsidR="00EB2A42" w:rsidRPr="008556AC" w:rsidRDefault="00EB2A42" w:rsidP="00EB2A42">
            <w:pPr>
              <w:jc w:val="right"/>
              <w:rPr>
                <w:color w:val="000000"/>
                <w:sz w:val="22"/>
                <w:szCs w:val="22"/>
                <w:highlight w:val="yellow"/>
              </w:rPr>
            </w:pPr>
            <w:r>
              <w:rPr>
                <w:color w:val="000000"/>
                <w:sz w:val="22"/>
                <w:szCs w:val="22"/>
              </w:rPr>
              <w:t>4.556,8</w:t>
            </w:r>
          </w:p>
        </w:tc>
        <w:tc>
          <w:tcPr>
            <w:tcW w:w="876" w:type="dxa"/>
            <w:tcBorders>
              <w:top w:val="nil"/>
              <w:left w:val="nil"/>
              <w:bottom w:val="single" w:sz="4" w:space="0" w:color="auto"/>
              <w:right w:val="single" w:sz="4" w:space="0" w:color="auto"/>
            </w:tcBorders>
            <w:vAlign w:val="center"/>
          </w:tcPr>
          <w:p w14:paraId="34D0AE5D" w14:textId="213D3482" w:rsidR="00EB2A42" w:rsidRPr="008556AC" w:rsidRDefault="00D94101" w:rsidP="00EB2A42">
            <w:pPr>
              <w:jc w:val="right"/>
              <w:rPr>
                <w:color w:val="000000"/>
                <w:sz w:val="22"/>
                <w:szCs w:val="22"/>
                <w:highlight w:val="yellow"/>
              </w:rPr>
            </w:pPr>
            <w:r>
              <w:rPr>
                <w:color w:val="000000"/>
                <w:sz w:val="22"/>
                <w:szCs w:val="22"/>
              </w:rPr>
              <w:t xml:space="preserve"> </w:t>
            </w:r>
          </w:p>
        </w:tc>
        <w:tc>
          <w:tcPr>
            <w:tcW w:w="1176" w:type="dxa"/>
            <w:tcBorders>
              <w:top w:val="nil"/>
              <w:left w:val="nil"/>
              <w:bottom w:val="single" w:sz="4" w:space="0" w:color="auto"/>
              <w:right w:val="single" w:sz="4" w:space="0" w:color="auto"/>
            </w:tcBorders>
            <w:vAlign w:val="center"/>
          </w:tcPr>
          <w:p w14:paraId="44BDF489" w14:textId="53CA7648" w:rsidR="00EB2A42" w:rsidRPr="008556AC" w:rsidRDefault="00D94101" w:rsidP="00EB2A42">
            <w:pPr>
              <w:jc w:val="right"/>
              <w:rPr>
                <w:color w:val="000000"/>
                <w:sz w:val="22"/>
                <w:szCs w:val="22"/>
                <w:highlight w:val="yellow"/>
              </w:rPr>
            </w:pPr>
            <w:r>
              <w:rPr>
                <w:color w:val="000000"/>
                <w:sz w:val="22"/>
                <w:szCs w:val="22"/>
              </w:rPr>
              <w:t xml:space="preserve"> </w:t>
            </w:r>
          </w:p>
        </w:tc>
        <w:tc>
          <w:tcPr>
            <w:tcW w:w="876" w:type="dxa"/>
            <w:tcBorders>
              <w:top w:val="nil"/>
              <w:left w:val="nil"/>
              <w:bottom w:val="single" w:sz="4" w:space="0" w:color="auto"/>
              <w:right w:val="single" w:sz="4" w:space="0" w:color="auto"/>
            </w:tcBorders>
            <w:vAlign w:val="center"/>
          </w:tcPr>
          <w:p w14:paraId="465B01F0" w14:textId="447CC960" w:rsidR="00EB2A42" w:rsidRPr="008556AC" w:rsidRDefault="00D94101" w:rsidP="00EB2A42">
            <w:pPr>
              <w:jc w:val="right"/>
              <w:rPr>
                <w:color w:val="000000"/>
                <w:sz w:val="22"/>
                <w:szCs w:val="22"/>
                <w:highlight w:val="yellow"/>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2C6629AF" w14:textId="220C72BE" w:rsidR="00EB2A42" w:rsidRPr="008556AC" w:rsidRDefault="00EB2A42" w:rsidP="00EB2A42">
            <w:pPr>
              <w:jc w:val="right"/>
              <w:rPr>
                <w:color w:val="000000"/>
                <w:sz w:val="22"/>
                <w:szCs w:val="22"/>
                <w:highlight w:val="yellow"/>
              </w:rPr>
            </w:pPr>
            <w:r>
              <w:rPr>
                <w:color w:val="000000"/>
                <w:sz w:val="22"/>
                <w:szCs w:val="22"/>
              </w:rPr>
              <w:t>12.148,3</w:t>
            </w:r>
          </w:p>
        </w:tc>
        <w:tc>
          <w:tcPr>
            <w:tcW w:w="1096" w:type="dxa"/>
            <w:tcBorders>
              <w:top w:val="nil"/>
              <w:left w:val="nil"/>
              <w:bottom w:val="single" w:sz="4" w:space="0" w:color="auto"/>
              <w:right w:val="single" w:sz="4" w:space="0" w:color="auto"/>
            </w:tcBorders>
            <w:noWrap/>
            <w:vAlign w:val="center"/>
          </w:tcPr>
          <w:p w14:paraId="6659DBB7" w14:textId="0FFF7901" w:rsidR="00EB2A42" w:rsidRPr="008556AC" w:rsidRDefault="00EB2A42" w:rsidP="00EB2A42">
            <w:pPr>
              <w:jc w:val="right"/>
              <w:rPr>
                <w:color w:val="000000"/>
                <w:sz w:val="22"/>
                <w:szCs w:val="22"/>
                <w:highlight w:val="yellow"/>
              </w:rPr>
            </w:pPr>
            <w:r>
              <w:rPr>
                <w:color w:val="000000"/>
                <w:sz w:val="22"/>
                <w:szCs w:val="22"/>
              </w:rPr>
              <w:t>18.260,5</w:t>
            </w:r>
          </w:p>
        </w:tc>
      </w:tr>
      <w:tr w:rsidR="00EB2A42" w:rsidRPr="0010745A" w14:paraId="014DA9B6" w14:textId="77777777" w:rsidTr="00EB2A42">
        <w:trPr>
          <w:trHeight w:val="300"/>
        </w:trPr>
        <w:tc>
          <w:tcPr>
            <w:tcW w:w="1799" w:type="dxa"/>
            <w:tcBorders>
              <w:top w:val="nil"/>
              <w:left w:val="single" w:sz="4" w:space="0" w:color="auto"/>
              <w:bottom w:val="single" w:sz="4" w:space="0" w:color="auto"/>
              <w:right w:val="single" w:sz="4" w:space="0" w:color="auto"/>
            </w:tcBorders>
            <w:noWrap/>
          </w:tcPr>
          <w:p w14:paraId="0C9C6DFB" w14:textId="7B05DF25" w:rsidR="00EB2A42" w:rsidRPr="003D12C3" w:rsidRDefault="00EB2A42" w:rsidP="00EB2A42">
            <w:pPr>
              <w:jc w:val="left"/>
              <w:rPr>
                <w:color w:val="000000"/>
                <w:sz w:val="22"/>
                <w:szCs w:val="22"/>
                <w:highlight w:val="yellow"/>
              </w:rPr>
            </w:pPr>
            <w:r w:rsidRPr="003D12C3">
              <w:rPr>
                <w:sz w:val="22"/>
                <w:szCs w:val="22"/>
              </w:rPr>
              <w:t>ЕАТ</w:t>
            </w:r>
          </w:p>
        </w:tc>
        <w:tc>
          <w:tcPr>
            <w:tcW w:w="1379" w:type="dxa"/>
            <w:tcBorders>
              <w:top w:val="nil"/>
              <w:left w:val="nil"/>
              <w:bottom w:val="single" w:sz="4" w:space="0" w:color="auto"/>
              <w:right w:val="single" w:sz="4" w:space="0" w:color="auto"/>
            </w:tcBorders>
            <w:noWrap/>
            <w:vAlign w:val="center"/>
          </w:tcPr>
          <w:p w14:paraId="6833E802" w14:textId="4832B436" w:rsidR="00EB2A42" w:rsidRPr="008556AC" w:rsidRDefault="00EB2A42" w:rsidP="00EB2A42">
            <w:pPr>
              <w:jc w:val="right"/>
              <w:rPr>
                <w:color w:val="000000"/>
                <w:sz w:val="22"/>
                <w:szCs w:val="22"/>
                <w:highlight w:val="yellow"/>
              </w:rPr>
            </w:pPr>
            <w:r>
              <w:rPr>
                <w:color w:val="000000"/>
                <w:sz w:val="22"/>
                <w:szCs w:val="22"/>
              </w:rPr>
              <w:t>307.706,9</w:t>
            </w:r>
          </w:p>
        </w:tc>
        <w:tc>
          <w:tcPr>
            <w:tcW w:w="986" w:type="dxa"/>
            <w:tcBorders>
              <w:top w:val="nil"/>
              <w:left w:val="nil"/>
              <w:bottom w:val="single" w:sz="4" w:space="0" w:color="auto"/>
              <w:right w:val="single" w:sz="4" w:space="0" w:color="auto"/>
            </w:tcBorders>
            <w:noWrap/>
            <w:vAlign w:val="center"/>
          </w:tcPr>
          <w:p w14:paraId="2A588CEA" w14:textId="77F9BDC2" w:rsidR="00EB2A42" w:rsidRPr="008556AC" w:rsidRDefault="00EB2A42" w:rsidP="00EB2A42">
            <w:pPr>
              <w:jc w:val="right"/>
              <w:rPr>
                <w:color w:val="000000"/>
                <w:sz w:val="22"/>
                <w:szCs w:val="22"/>
                <w:highlight w:val="yellow"/>
              </w:rPr>
            </w:pPr>
            <w:r>
              <w:rPr>
                <w:color w:val="000000"/>
                <w:sz w:val="22"/>
                <w:szCs w:val="22"/>
              </w:rPr>
              <w:t>30.797,5</w:t>
            </w:r>
          </w:p>
        </w:tc>
        <w:tc>
          <w:tcPr>
            <w:tcW w:w="1244" w:type="dxa"/>
            <w:tcBorders>
              <w:top w:val="nil"/>
              <w:left w:val="nil"/>
              <w:bottom w:val="single" w:sz="4" w:space="0" w:color="auto"/>
              <w:right w:val="single" w:sz="4" w:space="0" w:color="auto"/>
            </w:tcBorders>
            <w:noWrap/>
            <w:vAlign w:val="center"/>
          </w:tcPr>
          <w:p w14:paraId="2222ADF9" w14:textId="4F830AE7" w:rsidR="00EB2A42" w:rsidRPr="008556AC" w:rsidRDefault="00EB2A42" w:rsidP="00EB2A42">
            <w:pPr>
              <w:jc w:val="right"/>
              <w:rPr>
                <w:color w:val="000000"/>
                <w:sz w:val="22"/>
                <w:szCs w:val="22"/>
                <w:highlight w:val="yellow"/>
              </w:rPr>
            </w:pPr>
            <w:r>
              <w:rPr>
                <w:color w:val="000000"/>
                <w:sz w:val="22"/>
                <w:szCs w:val="22"/>
              </w:rPr>
              <w:t>276.909,4</w:t>
            </w:r>
          </w:p>
        </w:tc>
        <w:tc>
          <w:tcPr>
            <w:tcW w:w="986" w:type="dxa"/>
            <w:tcBorders>
              <w:top w:val="nil"/>
              <w:left w:val="nil"/>
              <w:bottom w:val="single" w:sz="4" w:space="0" w:color="auto"/>
              <w:right w:val="single" w:sz="4" w:space="0" w:color="auto"/>
            </w:tcBorders>
            <w:noWrap/>
            <w:vAlign w:val="center"/>
          </w:tcPr>
          <w:p w14:paraId="2778EF71" w14:textId="5B17A960" w:rsidR="00EB2A42" w:rsidRPr="008556AC" w:rsidRDefault="00EB2A42" w:rsidP="00EB2A42">
            <w:pPr>
              <w:jc w:val="right"/>
              <w:rPr>
                <w:color w:val="000000"/>
                <w:sz w:val="22"/>
                <w:szCs w:val="22"/>
                <w:highlight w:val="yellow"/>
              </w:rPr>
            </w:pPr>
            <w:r>
              <w:rPr>
                <w:color w:val="000000"/>
                <w:sz w:val="22"/>
                <w:szCs w:val="22"/>
              </w:rPr>
              <w:t>33.22</w:t>
            </w:r>
            <w:r w:rsidR="00D94101">
              <w:rPr>
                <w:color w:val="000000"/>
                <w:sz w:val="22"/>
                <w:szCs w:val="22"/>
              </w:rPr>
              <w:t xml:space="preserve"> </w:t>
            </w:r>
          </w:p>
        </w:tc>
        <w:tc>
          <w:tcPr>
            <w:tcW w:w="876" w:type="dxa"/>
            <w:tcBorders>
              <w:top w:val="single" w:sz="4" w:space="0" w:color="auto"/>
              <w:left w:val="nil"/>
              <w:bottom w:val="single" w:sz="4" w:space="0" w:color="auto"/>
              <w:right w:val="single" w:sz="4" w:space="0" w:color="auto"/>
            </w:tcBorders>
            <w:vAlign w:val="center"/>
          </w:tcPr>
          <w:p w14:paraId="3E0261AF" w14:textId="17EE1CE0" w:rsidR="00EB2A42" w:rsidRPr="008556AC" w:rsidRDefault="00D94101" w:rsidP="00EB2A42">
            <w:pPr>
              <w:jc w:val="right"/>
              <w:rPr>
                <w:color w:val="000000"/>
                <w:sz w:val="22"/>
                <w:szCs w:val="22"/>
                <w:highlight w:val="yellow"/>
              </w:rPr>
            </w:pPr>
            <w:r>
              <w:rPr>
                <w:color w:val="000000"/>
                <w:sz w:val="22"/>
                <w:szCs w:val="22"/>
              </w:rPr>
              <w:t xml:space="preserve"> </w:t>
            </w:r>
          </w:p>
        </w:tc>
        <w:tc>
          <w:tcPr>
            <w:tcW w:w="986" w:type="dxa"/>
            <w:tcBorders>
              <w:top w:val="single" w:sz="4" w:space="0" w:color="auto"/>
              <w:left w:val="single" w:sz="4" w:space="0" w:color="auto"/>
              <w:bottom w:val="single" w:sz="4" w:space="0" w:color="auto"/>
              <w:right w:val="single" w:sz="4" w:space="0" w:color="auto"/>
            </w:tcBorders>
            <w:noWrap/>
            <w:vAlign w:val="center"/>
          </w:tcPr>
          <w:p w14:paraId="65868E8D" w14:textId="25AAF400" w:rsidR="00EB2A42" w:rsidRPr="008556AC" w:rsidRDefault="00EB2A42" w:rsidP="00EB2A42">
            <w:pPr>
              <w:jc w:val="right"/>
              <w:rPr>
                <w:color w:val="000000"/>
                <w:sz w:val="22"/>
                <w:szCs w:val="22"/>
                <w:highlight w:val="yellow"/>
              </w:rPr>
            </w:pPr>
            <w:r>
              <w:rPr>
                <w:color w:val="000000"/>
                <w:sz w:val="22"/>
                <w:szCs w:val="22"/>
              </w:rPr>
              <w:t>49.816,3</w:t>
            </w:r>
          </w:p>
        </w:tc>
        <w:tc>
          <w:tcPr>
            <w:tcW w:w="992" w:type="dxa"/>
            <w:tcBorders>
              <w:top w:val="nil"/>
              <w:left w:val="nil"/>
              <w:bottom w:val="single" w:sz="4" w:space="0" w:color="auto"/>
              <w:right w:val="single" w:sz="4" w:space="0" w:color="auto"/>
            </w:tcBorders>
            <w:noWrap/>
            <w:vAlign w:val="center"/>
          </w:tcPr>
          <w:p w14:paraId="7617A284" w14:textId="2791AAA6" w:rsidR="00EB2A42" w:rsidRPr="008556AC" w:rsidRDefault="00EB2A42" w:rsidP="00EB2A42">
            <w:pPr>
              <w:jc w:val="right"/>
              <w:rPr>
                <w:color w:val="000000"/>
                <w:sz w:val="22"/>
                <w:szCs w:val="22"/>
                <w:highlight w:val="yellow"/>
              </w:rPr>
            </w:pPr>
            <w:r>
              <w:rPr>
                <w:color w:val="000000"/>
                <w:sz w:val="22"/>
                <w:szCs w:val="22"/>
              </w:rPr>
              <w:t>58.128,2</w:t>
            </w:r>
          </w:p>
        </w:tc>
        <w:tc>
          <w:tcPr>
            <w:tcW w:w="986" w:type="dxa"/>
            <w:tcBorders>
              <w:top w:val="nil"/>
              <w:left w:val="nil"/>
              <w:bottom w:val="single" w:sz="4" w:space="0" w:color="auto"/>
              <w:right w:val="single" w:sz="4" w:space="0" w:color="auto"/>
            </w:tcBorders>
            <w:noWrap/>
            <w:vAlign w:val="center"/>
          </w:tcPr>
          <w:p w14:paraId="03C2A65B" w14:textId="548B6C26" w:rsidR="00EB2A42" w:rsidRPr="008556AC" w:rsidRDefault="00EB2A42" w:rsidP="00EB2A42">
            <w:pPr>
              <w:jc w:val="right"/>
              <w:rPr>
                <w:color w:val="000000"/>
                <w:sz w:val="22"/>
                <w:szCs w:val="22"/>
                <w:highlight w:val="yellow"/>
              </w:rPr>
            </w:pPr>
            <w:r>
              <w:rPr>
                <w:color w:val="000000"/>
                <w:sz w:val="22"/>
                <w:szCs w:val="22"/>
              </w:rPr>
              <w:t>66.44</w:t>
            </w:r>
            <w:r w:rsidR="00D94101">
              <w:rPr>
                <w:color w:val="000000"/>
                <w:sz w:val="22"/>
                <w:szCs w:val="22"/>
              </w:rPr>
              <w:t xml:space="preserve"> </w:t>
            </w:r>
          </w:p>
        </w:tc>
        <w:tc>
          <w:tcPr>
            <w:tcW w:w="876" w:type="dxa"/>
            <w:tcBorders>
              <w:top w:val="nil"/>
              <w:left w:val="nil"/>
              <w:bottom w:val="single" w:sz="4" w:space="0" w:color="auto"/>
              <w:right w:val="single" w:sz="4" w:space="0" w:color="auto"/>
            </w:tcBorders>
            <w:vAlign w:val="center"/>
          </w:tcPr>
          <w:p w14:paraId="5D74A309" w14:textId="14A10329" w:rsidR="00EB2A42" w:rsidRPr="008556AC" w:rsidRDefault="00D94101" w:rsidP="00EB2A42">
            <w:pPr>
              <w:jc w:val="right"/>
              <w:rPr>
                <w:color w:val="000000"/>
                <w:sz w:val="22"/>
                <w:szCs w:val="22"/>
                <w:highlight w:val="yellow"/>
              </w:rPr>
            </w:pPr>
            <w:r>
              <w:rPr>
                <w:color w:val="000000"/>
                <w:sz w:val="22"/>
                <w:szCs w:val="22"/>
              </w:rPr>
              <w:t xml:space="preserve"> </w:t>
            </w:r>
          </w:p>
        </w:tc>
        <w:tc>
          <w:tcPr>
            <w:tcW w:w="1176" w:type="dxa"/>
            <w:tcBorders>
              <w:top w:val="nil"/>
              <w:left w:val="nil"/>
              <w:bottom w:val="single" w:sz="4" w:space="0" w:color="auto"/>
              <w:right w:val="single" w:sz="4" w:space="0" w:color="auto"/>
            </w:tcBorders>
            <w:vAlign w:val="center"/>
          </w:tcPr>
          <w:p w14:paraId="5E9F7007" w14:textId="0DFEA628" w:rsidR="00EB2A42" w:rsidRPr="008556AC" w:rsidRDefault="00D94101" w:rsidP="00EB2A42">
            <w:pPr>
              <w:jc w:val="right"/>
              <w:rPr>
                <w:color w:val="000000"/>
                <w:sz w:val="22"/>
                <w:szCs w:val="22"/>
                <w:highlight w:val="yellow"/>
              </w:rPr>
            </w:pPr>
            <w:r>
              <w:rPr>
                <w:color w:val="000000"/>
                <w:sz w:val="22"/>
                <w:szCs w:val="22"/>
              </w:rPr>
              <w:t xml:space="preserve"> </w:t>
            </w:r>
          </w:p>
        </w:tc>
        <w:tc>
          <w:tcPr>
            <w:tcW w:w="876" w:type="dxa"/>
            <w:tcBorders>
              <w:top w:val="nil"/>
              <w:left w:val="nil"/>
              <w:bottom w:val="single" w:sz="4" w:space="0" w:color="auto"/>
              <w:right w:val="single" w:sz="4" w:space="0" w:color="auto"/>
            </w:tcBorders>
            <w:vAlign w:val="center"/>
          </w:tcPr>
          <w:p w14:paraId="25999BA1" w14:textId="11D8A8A9" w:rsidR="00EB2A42" w:rsidRPr="008556AC" w:rsidRDefault="00D94101" w:rsidP="00EB2A42">
            <w:pPr>
              <w:jc w:val="right"/>
              <w:rPr>
                <w:color w:val="000000"/>
                <w:sz w:val="22"/>
                <w:szCs w:val="22"/>
                <w:highlight w:val="yellow"/>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10F43639" w14:textId="558DD82E" w:rsidR="00EB2A42" w:rsidRPr="008556AC" w:rsidRDefault="00EB2A42" w:rsidP="00EB2A42">
            <w:pPr>
              <w:jc w:val="right"/>
              <w:rPr>
                <w:color w:val="000000"/>
                <w:sz w:val="22"/>
                <w:szCs w:val="22"/>
                <w:highlight w:val="yellow"/>
              </w:rPr>
            </w:pPr>
            <w:r>
              <w:rPr>
                <w:color w:val="000000"/>
                <w:sz w:val="22"/>
                <w:szCs w:val="22"/>
              </w:rPr>
              <w:t>207.604,4</w:t>
            </w:r>
          </w:p>
        </w:tc>
        <w:tc>
          <w:tcPr>
            <w:tcW w:w="1096" w:type="dxa"/>
            <w:tcBorders>
              <w:top w:val="nil"/>
              <w:left w:val="nil"/>
              <w:bottom w:val="single" w:sz="4" w:space="0" w:color="auto"/>
              <w:right w:val="single" w:sz="4" w:space="0" w:color="auto"/>
            </w:tcBorders>
            <w:noWrap/>
            <w:vAlign w:val="center"/>
          </w:tcPr>
          <w:p w14:paraId="03D0EE2B" w14:textId="6CA90D45" w:rsidR="00EB2A42" w:rsidRPr="008556AC" w:rsidRDefault="00EB2A42" w:rsidP="00EB2A42">
            <w:pPr>
              <w:jc w:val="right"/>
              <w:rPr>
                <w:color w:val="000000"/>
                <w:sz w:val="22"/>
                <w:szCs w:val="22"/>
                <w:highlight w:val="yellow"/>
              </w:rPr>
            </w:pPr>
            <w:r>
              <w:rPr>
                <w:color w:val="000000"/>
                <w:sz w:val="22"/>
                <w:szCs w:val="22"/>
              </w:rPr>
              <w:t>69.304,9</w:t>
            </w:r>
          </w:p>
        </w:tc>
      </w:tr>
      <w:tr w:rsidR="00EB2A42" w:rsidRPr="0010745A" w14:paraId="546E7DF5" w14:textId="77777777" w:rsidTr="00EB2A42">
        <w:trPr>
          <w:trHeight w:val="300"/>
        </w:trPr>
        <w:tc>
          <w:tcPr>
            <w:tcW w:w="1799" w:type="dxa"/>
            <w:tcBorders>
              <w:top w:val="nil"/>
              <w:left w:val="single" w:sz="4" w:space="0" w:color="auto"/>
              <w:bottom w:val="single" w:sz="4" w:space="0" w:color="auto"/>
              <w:right w:val="single" w:sz="4" w:space="0" w:color="auto"/>
            </w:tcBorders>
            <w:noWrap/>
          </w:tcPr>
          <w:p w14:paraId="1B74668A" w14:textId="670884AC" w:rsidR="00EB2A42" w:rsidRPr="003D12C3" w:rsidRDefault="00EB2A42" w:rsidP="00EB2A42">
            <w:pPr>
              <w:jc w:val="left"/>
              <w:rPr>
                <w:color w:val="000000"/>
                <w:sz w:val="22"/>
                <w:szCs w:val="22"/>
                <w:highlight w:val="yellow"/>
              </w:rPr>
            </w:pPr>
            <w:proofErr w:type="spellStart"/>
            <w:r w:rsidRPr="003D12C3">
              <w:rPr>
                <w:sz w:val="22"/>
                <w:szCs w:val="22"/>
              </w:rPr>
              <w:t>Вез</w:t>
            </w:r>
            <w:proofErr w:type="spellEnd"/>
          </w:p>
        </w:tc>
        <w:tc>
          <w:tcPr>
            <w:tcW w:w="1379" w:type="dxa"/>
            <w:tcBorders>
              <w:top w:val="nil"/>
              <w:left w:val="nil"/>
              <w:bottom w:val="single" w:sz="4" w:space="0" w:color="auto"/>
              <w:right w:val="single" w:sz="4" w:space="0" w:color="auto"/>
            </w:tcBorders>
            <w:noWrap/>
            <w:vAlign w:val="center"/>
          </w:tcPr>
          <w:p w14:paraId="5B8E712F" w14:textId="3BB33A1B" w:rsidR="00EB2A42" w:rsidRPr="008556AC" w:rsidRDefault="00EB2A42" w:rsidP="00EB2A42">
            <w:pPr>
              <w:jc w:val="right"/>
              <w:rPr>
                <w:color w:val="000000"/>
                <w:sz w:val="22"/>
                <w:szCs w:val="22"/>
                <w:highlight w:val="yellow"/>
              </w:rPr>
            </w:pPr>
            <w:r>
              <w:rPr>
                <w:color w:val="000000"/>
                <w:sz w:val="22"/>
                <w:szCs w:val="22"/>
              </w:rPr>
              <w:t>6.753,5</w:t>
            </w:r>
          </w:p>
        </w:tc>
        <w:tc>
          <w:tcPr>
            <w:tcW w:w="986" w:type="dxa"/>
            <w:tcBorders>
              <w:top w:val="nil"/>
              <w:left w:val="nil"/>
              <w:bottom w:val="single" w:sz="4" w:space="0" w:color="auto"/>
              <w:right w:val="single" w:sz="4" w:space="0" w:color="auto"/>
            </w:tcBorders>
            <w:noWrap/>
            <w:vAlign w:val="center"/>
          </w:tcPr>
          <w:p w14:paraId="0298EE22" w14:textId="6B38BCCF" w:rsidR="00EB2A42" w:rsidRPr="008556AC" w:rsidRDefault="00EB2A42" w:rsidP="00EB2A42">
            <w:pPr>
              <w:jc w:val="right"/>
              <w:rPr>
                <w:color w:val="000000"/>
                <w:sz w:val="22"/>
                <w:szCs w:val="22"/>
                <w:highlight w:val="yellow"/>
              </w:rPr>
            </w:pPr>
            <w:r>
              <w:rPr>
                <w:color w:val="000000"/>
                <w:sz w:val="22"/>
                <w:szCs w:val="22"/>
              </w:rPr>
              <w:t>685,4</w:t>
            </w:r>
          </w:p>
        </w:tc>
        <w:tc>
          <w:tcPr>
            <w:tcW w:w="1244" w:type="dxa"/>
            <w:tcBorders>
              <w:top w:val="nil"/>
              <w:left w:val="nil"/>
              <w:bottom w:val="single" w:sz="4" w:space="0" w:color="auto"/>
              <w:right w:val="single" w:sz="4" w:space="0" w:color="auto"/>
            </w:tcBorders>
            <w:noWrap/>
            <w:vAlign w:val="center"/>
          </w:tcPr>
          <w:p w14:paraId="3FF44640" w14:textId="56A8EB56" w:rsidR="00EB2A42" w:rsidRPr="008556AC" w:rsidRDefault="00EB2A42" w:rsidP="00EB2A42">
            <w:pPr>
              <w:jc w:val="right"/>
              <w:rPr>
                <w:color w:val="000000"/>
                <w:sz w:val="22"/>
                <w:szCs w:val="22"/>
                <w:highlight w:val="yellow"/>
              </w:rPr>
            </w:pPr>
            <w:r>
              <w:rPr>
                <w:color w:val="000000"/>
                <w:sz w:val="22"/>
                <w:szCs w:val="22"/>
              </w:rPr>
              <w:t>6.068,0</w:t>
            </w:r>
          </w:p>
        </w:tc>
        <w:tc>
          <w:tcPr>
            <w:tcW w:w="986" w:type="dxa"/>
            <w:tcBorders>
              <w:top w:val="nil"/>
              <w:left w:val="nil"/>
              <w:bottom w:val="single" w:sz="4" w:space="0" w:color="auto"/>
              <w:right w:val="single" w:sz="4" w:space="0" w:color="auto"/>
            </w:tcBorders>
            <w:noWrap/>
            <w:vAlign w:val="center"/>
          </w:tcPr>
          <w:p w14:paraId="1937CC10" w14:textId="6EACB429" w:rsidR="00EB2A42" w:rsidRPr="008556AC" w:rsidRDefault="00D94101" w:rsidP="00EB2A42">
            <w:pPr>
              <w:jc w:val="right"/>
              <w:rPr>
                <w:color w:val="000000"/>
                <w:sz w:val="22"/>
                <w:szCs w:val="22"/>
                <w:highlight w:val="yellow"/>
              </w:rPr>
            </w:pPr>
            <w:r>
              <w:rPr>
                <w:color w:val="000000"/>
                <w:sz w:val="22"/>
                <w:szCs w:val="22"/>
              </w:rPr>
              <w:t xml:space="preserve"> </w:t>
            </w:r>
          </w:p>
        </w:tc>
        <w:tc>
          <w:tcPr>
            <w:tcW w:w="876" w:type="dxa"/>
            <w:tcBorders>
              <w:top w:val="single" w:sz="4" w:space="0" w:color="auto"/>
              <w:left w:val="nil"/>
              <w:bottom w:val="single" w:sz="4" w:space="0" w:color="auto"/>
              <w:right w:val="single" w:sz="4" w:space="0" w:color="auto"/>
            </w:tcBorders>
            <w:vAlign w:val="center"/>
          </w:tcPr>
          <w:p w14:paraId="173F714D" w14:textId="78E9ADE1" w:rsidR="00EB2A42" w:rsidRPr="008556AC" w:rsidRDefault="00D94101" w:rsidP="00EB2A42">
            <w:pPr>
              <w:jc w:val="right"/>
              <w:rPr>
                <w:color w:val="000000"/>
                <w:sz w:val="22"/>
                <w:szCs w:val="22"/>
                <w:highlight w:val="yellow"/>
              </w:rPr>
            </w:pPr>
            <w:r>
              <w:rPr>
                <w:color w:val="000000"/>
                <w:sz w:val="22"/>
                <w:szCs w:val="22"/>
              </w:rPr>
              <w:t xml:space="preserve"> </w:t>
            </w:r>
          </w:p>
        </w:tc>
        <w:tc>
          <w:tcPr>
            <w:tcW w:w="986" w:type="dxa"/>
            <w:tcBorders>
              <w:top w:val="single" w:sz="4" w:space="0" w:color="auto"/>
              <w:left w:val="single" w:sz="4" w:space="0" w:color="auto"/>
              <w:bottom w:val="single" w:sz="4" w:space="0" w:color="auto"/>
              <w:right w:val="single" w:sz="4" w:space="0" w:color="auto"/>
            </w:tcBorders>
            <w:noWrap/>
            <w:vAlign w:val="center"/>
          </w:tcPr>
          <w:p w14:paraId="0C9C3EE2" w14:textId="72657535" w:rsidR="00EB2A42" w:rsidRPr="008556AC" w:rsidRDefault="00D94101" w:rsidP="00EB2A42">
            <w:pPr>
              <w:jc w:val="right"/>
              <w:rPr>
                <w:color w:val="000000"/>
                <w:sz w:val="22"/>
                <w:szCs w:val="22"/>
                <w:highlight w:val="yellow"/>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61251900" w14:textId="10563204" w:rsidR="00EB2A42" w:rsidRPr="008556AC" w:rsidRDefault="00D94101" w:rsidP="00EB2A42">
            <w:pPr>
              <w:jc w:val="right"/>
              <w:rPr>
                <w:color w:val="000000"/>
                <w:sz w:val="22"/>
                <w:szCs w:val="22"/>
                <w:highlight w:val="yellow"/>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673CF7FA" w14:textId="2FAA5A31" w:rsidR="00EB2A42" w:rsidRPr="008556AC" w:rsidRDefault="00D94101" w:rsidP="00EB2A42">
            <w:pPr>
              <w:jc w:val="right"/>
              <w:rPr>
                <w:color w:val="000000"/>
                <w:sz w:val="22"/>
                <w:szCs w:val="22"/>
                <w:highlight w:val="yellow"/>
              </w:rPr>
            </w:pPr>
            <w:r>
              <w:rPr>
                <w:color w:val="000000"/>
                <w:sz w:val="22"/>
                <w:szCs w:val="22"/>
              </w:rPr>
              <w:t xml:space="preserve"> </w:t>
            </w:r>
          </w:p>
        </w:tc>
        <w:tc>
          <w:tcPr>
            <w:tcW w:w="876" w:type="dxa"/>
            <w:tcBorders>
              <w:top w:val="nil"/>
              <w:left w:val="nil"/>
              <w:bottom w:val="single" w:sz="4" w:space="0" w:color="auto"/>
              <w:right w:val="single" w:sz="4" w:space="0" w:color="auto"/>
            </w:tcBorders>
            <w:vAlign w:val="center"/>
          </w:tcPr>
          <w:p w14:paraId="29023000" w14:textId="44D1E055" w:rsidR="00EB2A42" w:rsidRPr="008556AC" w:rsidRDefault="00D94101" w:rsidP="00EB2A42">
            <w:pPr>
              <w:jc w:val="right"/>
              <w:rPr>
                <w:color w:val="000000"/>
                <w:sz w:val="22"/>
                <w:szCs w:val="22"/>
                <w:highlight w:val="yellow"/>
              </w:rPr>
            </w:pPr>
            <w:r>
              <w:rPr>
                <w:color w:val="000000"/>
                <w:sz w:val="22"/>
                <w:szCs w:val="22"/>
              </w:rPr>
              <w:t xml:space="preserve"> </w:t>
            </w:r>
          </w:p>
        </w:tc>
        <w:tc>
          <w:tcPr>
            <w:tcW w:w="1176" w:type="dxa"/>
            <w:tcBorders>
              <w:top w:val="nil"/>
              <w:left w:val="nil"/>
              <w:bottom w:val="single" w:sz="4" w:space="0" w:color="auto"/>
              <w:right w:val="single" w:sz="4" w:space="0" w:color="auto"/>
            </w:tcBorders>
            <w:vAlign w:val="center"/>
          </w:tcPr>
          <w:p w14:paraId="53F84558" w14:textId="5AA4653B" w:rsidR="00EB2A42" w:rsidRPr="008556AC" w:rsidRDefault="00D94101" w:rsidP="00EB2A42">
            <w:pPr>
              <w:jc w:val="right"/>
              <w:rPr>
                <w:color w:val="000000"/>
                <w:sz w:val="22"/>
                <w:szCs w:val="22"/>
                <w:highlight w:val="yellow"/>
              </w:rPr>
            </w:pPr>
            <w:r>
              <w:rPr>
                <w:color w:val="000000"/>
                <w:sz w:val="22"/>
                <w:szCs w:val="22"/>
              </w:rPr>
              <w:t xml:space="preserve"> </w:t>
            </w:r>
          </w:p>
        </w:tc>
        <w:tc>
          <w:tcPr>
            <w:tcW w:w="876" w:type="dxa"/>
            <w:tcBorders>
              <w:top w:val="nil"/>
              <w:left w:val="nil"/>
              <w:bottom w:val="single" w:sz="4" w:space="0" w:color="auto"/>
              <w:right w:val="single" w:sz="4" w:space="0" w:color="auto"/>
            </w:tcBorders>
            <w:vAlign w:val="center"/>
          </w:tcPr>
          <w:p w14:paraId="76891689" w14:textId="104A38F0" w:rsidR="00EB2A42" w:rsidRPr="008556AC" w:rsidRDefault="00D94101" w:rsidP="00EB2A42">
            <w:pPr>
              <w:jc w:val="right"/>
              <w:rPr>
                <w:color w:val="000000"/>
                <w:sz w:val="22"/>
                <w:szCs w:val="22"/>
                <w:highlight w:val="yellow"/>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0432703F" w14:textId="15E9E030" w:rsidR="00EB2A42" w:rsidRPr="008556AC" w:rsidRDefault="00D94101" w:rsidP="00EB2A42">
            <w:pPr>
              <w:jc w:val="right"/>
              <w:rPr>
                <w:color w:val="000000"/>
                <w:sz w:val="22"/>
                <w:szCs w:val="22"/>
                <w:highlight w:val="yellow"/>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1E08D8B6" w14:textId="2110EC3F" w:rsidR="00EB2A42" w:rsidRPr="008556AC" w:rsidRDefault="00EB2A42" w:rsidP="00EB2A42">
            <w:pPr>
              <w:jc w:val="right"/>
              <w:rPr>
                <w:color w:val="000000"/>
                <w:sz w:val="22"/>
                <w:szCs w:val="22"/>
                <w:highlight w:val="yellow"/>
              </w:rPr>
            </w:pPr>
            <w:r>
              <w:rPr>
                <w:color w:val="000000"/>
                <w:sz w:val="22"/>
                <w:szCs w:val="22"/>
              </w:rPr>
              <w:t>6.068,0</w:t>
            </w:r>
          </w:p>
        </w:tc>
      </w:tr>
      <w:tr w:rsidR="00EB2A42" w:rsidRPr="0010745A" w14:paraId="2F5C2FD2" w14:textId="77777777" w:rsidTr="00EB2A42">
        <w:trPr>
          <w:trHeight w:val="300"/>
        </w:trPr>
        <w:tc>
          <w:tcPr>
            <w:tcW w:w="1799" w:type="dxa"/>
            <w:tcBorders>
              <w:top w:val="nil"/>
              <w:left w:val="single" w:sz="4" w:space="0" w:color="auto"/>
              <w:bottom w:val="single" w:sz="4" w:space="0" w:color="auto"/>
              <w:right w:val="single" w:sz="4" w:space="0" w:color="auto"/>
            </w:tcBorders>
            <w:noWrap/>
          </w:tcPr>
          <w:p w14:paraId="2DE2F08E" w14:textId="057CC84E" w:rsidR="00EB2A42" w:rsidRPr="003D12C3" w:rsidRDefault="00EB2A42" w:rsidP="00EB2A42">
            <w:pPr>
              <w:jc w:val="left"/>
              <w:rPr>
                <w:color w:val="000000"/>
                <w:sz w:val="22"/>
                <w:szCs w:val="22"/>
                <w:highlight w:val="yellow"/>
              </w:rPr>
            </w:pPr>
            <w:r w:rsidRPr="003D12C3">
              <w:rPr>
                <w:sz w:val="22"/>
                <w:szCs w:val="22"/>
              </w:rPr>
              <w:t>ОМЛ</w:t>
            </w:r>
          </w:p>
        </w:tc>
        <w:tc>
          <w:tcPr>
            <w:tcW w:w="1379" w:type="dxa"/>
            <w:tcBorders>
              <w:top w:val="nil"/>
              <w:left w:val="nil"/>
              <w:bottom w:val="single" w:sz="4" w:space="0" w:color="auto"/>
              <w:right w:val="single" w:sz="4" w:space="0" w:color="auto"/>
            </w:tcBorders>
            <w:noWrap/>
            <w:vAlign w:val="center"/>
          </w:tcPr>
          <w:p w14:paraId="7633352D" w14:textId="49138721" w:rsidR="00EB2A42" w:rsidRPr="008556AC" w:rsidRDefault="00EB2A42" w:rsidP="00EB2A42">
            <w:pPr>
              <w:jc w:val="right"/>
              <w:rPr>
                <w:color w:val="000000"/>
                <w:sz w:val="22"/>
                <w:szCs w:val="22"/>
                <w:highlight w:val="yellow"/>
              </w:rPr>
            </w:pPr>
            <w:r>
              <w:rPr>
                <w:color w:val="000000"/>
                <w:sz w:val="22"/>
                <w:szCs w:val="22"/>
              </w:rPr>
              <w:t>1.339,2</w:t>
            </w:r>
          </w:p>
        </w:tc>
        <w:tc>
          <w:tcPr>
            <w:tcW w:w="986" w:type="dxa"/>
            <w:tcBorders>
              <w:top w:val="nil"/>
              <w:left w:val="nil"/>
              <w:bottom w:val="single" w:sz="4" w:space="0" w:color="auto"/>
              <w:right w:val="single" w:sz="4" w:space="0" w:color="auto"/>
            </w:tcBorders>
            <w:noWrap/>
            <w:vAlign w:val="center"/>
          </w:tcPr>
          <w:p w14:paraId="258BE507" w14:textId="1BE190DE" w:rsidR="00EB2A42" w:rsidRPr="008556AC" w:rsidRDefault="00EB2A42" w:rsidP="00EB2A42">
            <w:pPr>
              <w:jc w:val="right"/>
              <w:rPr>
                <w:color w:val="000000"/>
                <w:sz w:val="22"/>
                <w:szCs w:val="22"/>
                <w:highlight w:val="yellow"/>
              </w:rPr>
            </w:pPr>
            <w:r>
              <w:rPr>
                <w:color w:val="000000"/>
                <w:sz w:val="22"/>
                <w:szCs w:val="22"/>
              </w:rPr>
              <w:t>134,0</w:t>
            </w:r>
          </w:p>
        </w:tc>
        <w:tc>
          <w:tcPr>
            <w:tcW w:w="1244" w:type="dxa"/>
            <w:tcBorders>
              <w:top w:val="nil"/>
              <w:left w:val="nil"/>
              <w:bottom w:val="single" w:sz="4" w:space="0" w:color="auto"/>
              <w:right w:val="single" w:sz="4" w:space="0" w:color="auto"/>
            </w:tcBorders>
            <w:noWrap/>
            <w:vAlign w:val="center"/>
          </w:tcPr>
          <w:p w14:paraId="02DE03C1" w14:textId="2A54D5E9" w:rsidR="00EB2A42" w:rsidRPr="008556AC" w:rsidRDefault="00EB2A42" w:rsidP="00EB2A42">
            <w:pPr>
              <w:jc w:val="right"/>
              <w:rPr>
                <w:color w:val="000000"/>
                <w:sz w:val="22"/>
                <w:szCs w:val="22"/>
                <w:highlight w:val="yellow"/>
              </w:rPr>
            </w:pPr>
            <w:r>
              <w:rPr>
                <w:color w:val="000000"/>
                <w:sz w:val="22"/>
                <w:szCs w:val="22"/>
              </w:rPr>
              <w:t>1.205,2</w:t>
            </w:r>
          </w:p>
        </w:tc>
        <w:tc>
          <w:tcPr>
            <w:tcW w:w="986" w:type="dxa"/>
            <w:tcBorders>
              <w:top w:val="nil"/>
              <w:left w:val="nil"/>
              <w:bottom w:val="single" w:sz="4" w:space="0" w:color="auto"/>
              <w:right w:val="single" w:sz="4" w:space="0" w:color="auto"/>
            </w:tcBorders>
            <w:noWrap/>
            <w:vAlign w:val="center"/>
          </w:tcPr>
          <w:p w14:paraId="1A42BE29" w14:textId="648D5351" w:rsidR="00EB2A42" w:rsidRPr="008556AC" w:rsidRDefault="00D94101" w:rsidP="00EB2A42">
            <w:pPr>
              <w:jc w:val="right"/>
              <w:rPr>
                <w:color w:val="000000"/>
                <w:sz w:val="22"/>
                <w:szCs w:val="22"/>
                <w:highlight w:val="yellow"/>
              </w:rPr>
            </w:pPr>
            <w:r>
              <w:rPr>
                <w:color w:val="000000"/>
                <w:sz w:val="22"/>
                <w:szCs w:val="22"/>
              </w:rPr>
              <w:t xml:space="preserve"> </w:t>
            </w:r>
          </w:p>
        </w:tc>
        <w:tc>
          <w:tcPr>
            <w:tcW w:w="876" w:type="dxa"/>
            <w:tcBorders>
              <w:top w:val="single" w:sz="4" w:space="0" w:color="auto"/>
              <w:left w:val="nil"/>
              <w:bottom w:val="single" w:sz="4" w:space="0" w:color="auto"/>
              <w:right w:val="single" w:sz="4" w:space="0" w:color="auto"/>
            </w:tcBorders>
            <w:vAlign w:val="center"/>
          </w:tcPr>
          <w:p w14:paraId="73F75B46" w14:textId="60158971" w:rsidR="00EB2A42" w:rsidRPr="008556AC" w:rsidRDefault="00D94101" w:rsidP="00EB2A42">
            <w:pPr>
              <w:jc w:val="right"/>
              <w:rPr>
                <w:color w:val="000000"/>
                <w:sz w:val="22"/>
                <w:szCs w:val="22"/>
                <w:highlight w:val="yellow"/>
              </w:rPr>
            </w:pPr>
            <w:r>
              <w:rPr>
                <w:color w:val="000000"/>
                <w:sz w:val="22"/>
                <w:szCs w:val="22"/>
              </w:rPr>
              <w:t xml:space="preserve"> </w:t>
            </w:r>
          </w:p>
        </w:tc>
        <w:tc>
          <w:tcPr>
            <w:tcW w:w="986" w:type="dxa"/>
            <w:tcBorders>
              <w:top w:val="single" w:sz="4" w:space="0" w:color="auto"/>
              <w:left w:val="single" w:sz="4" w:space="0" w:color="auto"/>
              <w:bottom w:val="single" w:sz="4" w:space="0" w:color="auto"/>
              <w:right w:val="single" w:sz="4" w:space="0" w:color="auto"/>
            </w:tcBorders>
            <w:noWrap/>
            <w:vAlign w:val="center"/>
          </w:tcPr>
          <w:p w14:paraId="0D85E379" w14:textId="70286534" w:rsidR="00EB2A42" w:rsidRPr="008556AC" w:rsidRDefault="00D94101" w:rsidP="00EB2A42">
            <w:pPr>
              <w:jc w:val="right"/>
              <w:rPr>
                <w:color w:val="000000"/>
                <w:sz w:val="22"/>
                <w:szCs w:val="22"/>
                <w:highlight w:val="yellow"/>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64744264" w14:textId="41E39AAD" w:rsidR="00EB2A42" w:rsidRPr="008556AC" w:rsidRDefault="00D94101" w:rsidP="00EB2A42">
            <w:pPr>
              <w:jc w:val="right"/>
              <w:rPr>
                <w:color w:val="000000"/>
                <w:sz w:val="22"/>
                <w:szCs w:val="22"/>
                <w:highlight w:val="yellow"/>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5B23E153" w14:textId="6574192F" w:rsidR="00EB2A42" w:rsidRPr="008556AC" w:rsidRDefault="00D94101" w:rsidP="00EB2A42">
            <w:pPr>
              <w:jc w:val="right"/>
              <w:rPr>
                <w:color w:val="000000"/>
                <w:sz w:val="22"/>
                <w:szCs w:val="22"/>
                <w:highlight w:val="yellow"/>
              </w:rPr>
            </w:pPr>
            <w:r>
              <w:rPr>
                <w:color w:val="000000"/>
                <w:sz w:val="22"/>
                <w:szCs w:val="22"/>
              </w:rPr>
              <w:t xml:space="preserve"> </w:t>
            </w:r>
          </w:p>
        </w:tc>
        <w:tc>
          <w:tcPr>
            <w:tcW w:w="876" w:type="dxa"/>
            <w:tcBorders>
              <w:top w:val="nil"/>
              <w:left w:val="nil"/>
              <w:bottom w:val="single" w:sz="4" w:space="0" w:color="auto"/>
              <w:right w:val="single" w:sz="4" w:space="0" w:color="auto"/>
            </w:tcBorders>
            <w:vAlign w:val="center"/>
          </w:tcPr>
          <w:p w14:paraId="0A8815AE" w14:textId="6CDB20C9" w:rsidR="00EB2A42" w:rsidRPr="008556AC" w:rsidRDefault="00D94101" w:rsidP="00EB2A42">
            <w:pPr>
              <w:jc w:val="right"/>
              <w:rPr>
                <w:color w:val="000000"/>
                <w:sz w:val="22"/>
                <w:szCs w:val="22"/>
                <w:highlight w:val="yellow"/>
              </w:rPr>
            </w:pPr>
            <w:r>
              <w:rPr>
                <w:color w:val="000000"/>
                <w:sz w:val="22"/>
                <w:szCs w:val="22"/>
              </w:rPr>
              <w:t xml:space="preserve"> </w:t>
            </w:r>
          </w:p>
        </w:tc>
        <w:tc>
          <w:tcPr>
            <w:tcW w:w="1176" w:type="dxa"/>
            <w:tcBorders>
              <w:top w:val="nil"/>
              <w:left w:val="nil"/>
              <w:bottom w:val="single" w:sz="4" w:space="0" w:color="auto"/>
              <w:right w:val="single" w:sz="4" w:space="0" w:color="auto"/>
            </w:tcBorders>
            <w:vAlign w:val="center"/>
          </w:tcPr>
          <w:p w14:paraId="21B47699" w14:textId="7EE06135" w:rsidR="00EB2A42" w:rsidRPr="008556AC" w:rsidRDefault="00D94101" w:rsidP="00EB2A42">
            <w:pPr>
              <w:jc w:val="right"/>
              <w:rPr>
                <w:color w:val="000000"/>
                <w:sz w:val="22"/>
                <w:szCs w:val="22"/>
                <w:highlight w:val="yellow"/>
              </w:rPr>
            </w:pPr>
            <w:r>
              <w:rPr>
                <w:color w:val="000000"/>
                <w:sz w:val="22"/>
                <w:szCs w:val="22"/>
              </w:rPr>
              <w:t xml:space="preserve"> </w:t>
            </w:r>
          </w:p>
        </w:tc>
        <w:tc>
          <w:tcPr>
            <w:tcW w:w="876" w:type="dxa"/>
            <w:tcBorders>
              <w:top w:val="nil"/>
              <w:left w:val="nil"/>
              <w:bottom w:val="single" w:sz="4" w:space="0" w:color="auto"/>
              <w:right w:val="single" w:sz="4" w:space="0" w:color="auto"/>
            </w:tcBorders>
            <w:vAlign w:val="center"/>
          </w:tcPr>
          <w:p w14:paraId="2336A2E0" w14:textId="30D64103" w:rsidR="00EB2A42" w:rsidRPr="008556AC" w:rsidRDefault="00D94101" w:rsidP="00EB2A42">
            <w:pPr>
              <w:jc w:val="right"/>
              <w:rPr>
                <w:color w:val="000000"/>
                <w:sz w:val="22"/>
                <w:szCs w:val="22"/>
                <w:highlight w:val="yellow"/>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0213364F" w14:textId="68F70102" w:rsidR="00EB2A42" w:rsidRPr="008556AC" w:rsidRDefault="00D94101" w:rsidP="00EB2A42">
            <w:pPr>
              <w:jc w:val="right"/>
              <w:rPr>
                <w:color w:val="000000"/>
                <w:sz w:val="22"/>
                <w:szCs w:val="22"/>
                <w:highlight w:val="yellow"/>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36171A64" w14:textId="0EA3C45E" w:rsidR="00EB2A42" w:rsidRPr="008556AC" w:rsidRDefault="00EB2A42" w:rsidP="00EB2A42">
            <w:pPr>
              <w:jc w:val="right"/>
              <w:rPr>
                <w:color w:val="000000"/>
                <w:sz w:val="22"/>
                <w:szCs w:val="22"/>
                <w:highlight w:val="yellow"/>
              </w:rPr>
            </w:pPr>
            <w:r>
              <w:rPr>
                <w:color w:val="000000"/>
                <w:sz w:val="22"/>
                <w:szCs w:val="22"/>
              </w:rPr>
              <w:t>1.205,2</w:t>
            </w:r>
          </w:p>
        </w:tc>
      </w:tr>
      <w:tr w:rsidR="00EB2A42" w:rsidRPr="0010745A" w14:paraId="0B347110" w14:textId="77777777" w:rsidTr="00EB2A42">
        <w:trPr>
          <w:trHeight w:val="300"/>
        </w:trPr>
        <w:tc>
          <w:tcPr>
            <w:tcW w:w="1799" w:type="dxa"/>
            <w:tcBorders>
              <w:top w:val="nil"/>
              <w:left w:val="single" w:sz="4" w:space="0" w:color="auto"/>
              <w:bottom w:val="single" w:sz="4" w:space="0" w:color="auto"/>
              <w:right w:val="single" w:sz="4" w:space="0" w:color="auto"/>
            </w:tcBorders>
            <w:noWrap/>
            <w:hideMark/>
          </w:tcPr>
          <w:p w14:paraId="5B302032" w14:textId="56DCC7EC" w:rsidR="00EB2A42" w:rsidRPr="003D12C3" w:rsidRDefault="00EB2A42" w:rsidP="00EB2A42">
            <w:pPr>
              <w:jc w:val="left"/>
              <w:rPr>
                <w:color w:val="000000"/>
                <w:sz w:val="22"/>
                <w:szCs w:val="22"/>
                <w:highlight w:val="yellow"/>
              </w:rPr>
            </w:pPr>
            <w:proofErr w:type="spellStart"/>
            <w:r w:rsidRPr="003D12C3">
              <w:rPr>
                <w:sz w:val="22"/>
                <w:szCs w:val="22"/>
              </w:rPr>
              <w:t>Пољски</w:t>
            </w:r>
            <w:proofErr w:type="spellEnd"/>
            <w:r w:rsidRPr="003D12C3">
              <w:rPr>
                <w:sz w:val="22"/>
                <w:szCs w:val="22"/>
              </w:rPr>
              <w:t xml:space="preserve"> </w:t>
            </w:r>
            <w:proofErr w:type="spellStart"/>
            <w:r w:rsidRPr="003D12C3">
              <w:rPr>
                <w:sz w:val="22"/>
                <w:szCs w:val="22"/>
              </w:rPr>
              <w:t>јасен</w:t>
            </w:r>
            <w:proofErr w:type="spellEnd"/>
          </w:p>
        </w:tc>
        <w:tc>
          <w:tcPr>
            <w:tcW w:w="1379" w:type="dxa"/>
            <w:tcBorders>
              <w:top w:val="nil"/>
              <w:left w:val="nil"/>
              <w:bottom w:val="single" w:sz="4" w:space="0" w:color="auto"/>
              <w:right w:val="single" w:sz="4" w:space="0" w:color="auto"/>
            </w:tcBorders>
            <w:noWrap/>
            <w:vAlign w:val="center"/>
          </w:tcPr>
          <w:p w14:paraId="605003B1" w14:textId="13854C31" w:rsidR="00EB2A42" w:rsidRPr="008556AC" w:rsidRDefault="00EB2A42" w:rsidP="00EB2A42">
            <w:pPr>
              <w:jc w:val="right"/>
              <w:rPr>
                <w:color w:val="000000"/>
                <w:sz w:val="22"/>
                <w:szCs w:val="22"/>
                <w:highlight w:val="yellow"/>
              </w:rPr>
            </w:pPr>
            <w:r>
              <w:rPr>
                <w:color w:val="000000"/>
                <w:sz w:val="22"/>
                <w:szCs w:val="22"/>
              </w:rPr>
              <w:t>8.473,9</w:t>
            </w:r>
          </w:p>
        </w:tc>
        <w:tc>
          <w:tcPr>
            <w:tcW w:w="986" w:type="dxa"/>
            <w:tcBorders>
              <w:top w:val="nil"/>
              <w:left w:val="nil"/>
              <w:bottom w:val="single" w:sz="4" w:space="0" w:color="auto"/>
              <w:right w:val="single" w:sz="4" w:space="0" w:color="auto"/>
            </w:tcBorders>
            <w:noWrap/>
            <w:vAlign w:val="center"/>
          </w:tcPr>
          <w:p w14:paraId="78AA7BDB" w14:textId="5D418F64" w:rsidR="00EB2A42" w:rsidRPr="008556AC" w:rsidRDefault="00EB2A42" w:rsidP="00EB2A42">
            <w:pPr>
              <w:jc w:val="right"/>
              <w:rPr>
                <w:color w:val="000000"/>
                <w:sz w:val="22"/>
                <w:szCs w:val="22"/>
                <w:highlight w:val="yellow"/>
              </w:rPr>
            </w:pPr>
            <w:r>
              <w:rPr>
                <w:color w:val="000000"/>
                <w:sz w:val="22"/>
                <w:szCs w:val="22"/>
              </w:rPr>
              <w:t>890,4</w:t>
            </w:r>
          </w:p>
        </w:tc>
        <w:tc>
          <w:tcPr>
            <w:tcW w:w="1244" w:type="dxa"/>
            <w:tcBorders>
              <w:top w:val="nil"/>
              <w:left w:val="nil"/>
              <w:bottom w:val="single" w:sz="4" w:space="0" w:color="auto"/>
              <w:right w:val="single" w:sz="4" w:space="0" w:color="auto"/>
            </w:tcBorders>
            <w:noWrap/>
            <w:vAlign w:val="center"/>
          </w:tcPr>
          <w:p w14:paraId="3F5E899A" w14:textId="6AAC127E" w:rsidR="00EB2A42" w:rsidRPr="008556AC" w:rsidRDefault="00EB2A42" w:rsidP="00EB2A42">
            <w:pPr>
              <w:jc w:val="right"/>
              <w:rPr>
                <w:color w:val="000000"/>
                <w:sz w:val="22"/>
                <w:szCs w:val="22"/>
                <w:highlight w:val="yellow"/>
              </w:rPr>
            </w:pPr>
            <w:r>
              <w:rPr>
                <w:color w:val="000000"/>
                <w:sz w:val="22"/>
                <w:szCs w:val="22"/>
              </w:rPr>
              <w:t>7.583,5</w:t>
            </w:r>
          </w:p>
        </w:tc>
        <w:tc>
          <w:tcPr>
            <w:tcW w:w="986" w:type="dxa"/>
            <w:tcBorders>
              <w:top w:val="nil"/>
              <w:left w:val="nil"/>
              <w:bottom w:val="single" w:sz="4" w:space="0" w:color="auto"/>
              <w:right w:val="single" w:sz="4" w:space="0" w:color="auto"/>
            </w:tcBorders>
            <w:noWrap/>
            <w:vAlign w:val="center"/>
          </w:tcPr>
          <w:p w14:paraId="28D1BB54" w14:textId="658C15CA" w:rsidR="00EB2A42" w:rsidRPr="008556AC" w:rsidRDefault="00EB2A42" w:rsidP="00EB2A42">
            <w:pPr>
              <w:jc w:val="right"/>
              <w:rPr>
                <w:color w:val="000000"/>
                <w:sz w:val="22"/>
                <w:szCs w:val="22"/>
                <w:highlight w:val="yellow"/>
              </w:rPr>
            </w:pPr>
            <w:r>
              <w:rPr>
                <w:color w:val="000000"/>
                <w:sz w:val="22"/>
                <w:szCs w:val="22"/>
              </w:rPr>
              <w:t>205,6</w:t>
            </w:r>
          </w:p>
        </w:tc>
        <w:tc>
          <w:tcPr>
            <w:tcW w:w="876" w:type="dxa"/>
            <w:tcBorders>
              <w:top w:val="single" w:sz="4" w:space="0" w:color="auto"/>
              <w:left w:val="nil"/>
              <w:bottom w:val="single" w:sz="4" w:space="0" w:color="auto"/>
              <w:right w:val="single" w:sz="4" w:space="0" w:color="auto"/>
            </w:tcBorders>
            <w:vAlign w:val="center"/>
          </w:tcPr>
          <w:p w14:paraId="7B3A274A" w14:textId="34667EE5" w:rsidR="00EB2A42" w:rsidRPr="008556AC" w:rsidRDefault="00EB2A42" w:rsidP="00EB2A42">
            <w:pPr>
              <w:jc w:val="right"/>
              <w:rPr>
                <w:color w:val="000000"/>
                <w:sz w:val="22"/>
                <w:szCs w:val="22"/>
                <w:highlight w:val="yellow"/>
              </w:rPr>
            </w:pPr>
            <w:r>
              <w:rPr>
                <w:color w:val="000000"/>
                <w:sz w:val="22"/>
                <w:szCs w:val="22"/>
              </w:rPr>
              <w:t>584,7</w:t>
            </w:r>
          </w:p>
        </w:tc>
        <w:tc>
          <w:tcPr>
            <w:tcW w:w="986" w:type="dxa"/>
            <w:tcBorders>
              <w:top w:val="single" w:sz="4" w:space="0" w:color="auto"/>
              <w:left w:val="single" w:sz="4" w:space="0" w:color="auto"/>
              <w:bottom w:val="single" w:sz="4" w:space="0" w:color="auto"/>
              <w:right w:val="single" w:sz="4" w:space="0" w:color="auto"/>
            </w:tcBorders>
            <w:noWrap/>
            <w:vAlign w:val="center"/>
          </w:tcPr>
          <w:p w14:paraId="110C4BF4" w14:textId="6C43594E" w:rsidR="00EB2A42" w:rsidRPr="008556AC" w:rsidRDefault="00D94101" w:rsidP="00EB2A42">
            <w:pPr>
              <w:jc w:val="right"/>
              <w:rPr>
                <w:color w:val="000000"/>
                <w:sz w:val="22"/>
                <w:szCs w:val="22"/>
                <w:highlight w:val="yellow"/>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1FCA793A" w14:textId="1313FC5E" w:rsidR="00EB2A42" w:rsidRPr="008556AC" w:rsidRDefault="00EB2A42" w:rsidP="00EB2A42">
            <w:pPr>
              <w:jc w:val="right"/>
              <w:rPr>
                <w:color w:val="000000"/>
                <w:sz w:val="22"/>
                <w:szCs w:val="22"/>
                <w:highlight w:val="yellow"/>
              </w:rPr>
            </w:pPr>
            <w:r>
              <w:rPr>
                <w:color w:val="000000"/>
                <w:sz w:val="22"/>
                <w:szCs w:val="22"/>
              </w:rPr>
              <w:t>584,7</w:t>
            </w:r>
          </w:p>
        </w:tc>
        <w:tc>
          <w:tcPr>
            <w:tcW w:w="986" w:type="dxa"/>
            <w:tcBorders>
              <w:top w:val="nil"/>
              <w:left w:val="nil"/>
              <w:bottom w:val="single" w:sz="4" w:space="0" w:color="auto"/>
              <w:right w:val="single" w:sz="4" w:space="0" w:color="auto"/>
            </w:tcBorders>
            <w:noWrap/>
            <w:vAlign w:val="center"/>
          </w:tcPr>
          <w:p w14:paraId="359978A4" w14:textId="2E784108" w:rsidR="00EB2A42" w:rsidRPr="008556AC" w:rsidRDefault="00EB2A42" w:rsidP="00EB2A42">
            <w:pPr>
              <w:jc w:val="right"/>
              <w:rPr>
                <w:color w:val="000000"/>
                <w:sz w:val="22"/>
                <w:szCs w:val="22"/>
                <w:highlight w:val="yellow"/>
              </w:rPr>
            </w:pPr>
            <w:r>
              <w:rPr>
                <w:color w:val="000000"/>
                <w:sz w:val="22"/>
                <w:szCs w:val="22"/>
              </w:rPr>
              <w:t>743,7</w:t>
            </w:r>
          </w:p>
        </w:tc>
        <w:tc>
          <w:tcPr>
            <w:tcW w:w="876" w:type="dxa"/>
            <w:tcBorders>
              <w:top w:val="nil"/>
              <w:left w:val="nil"/>
              <w:bottom w:val="single" w:sz="4" w:space="0" w:color="auto"/>
              <w:right w:val="single" w:sz="4" w:space="0" w:color="auto"/>
            </w:tcBorders>
            <w:vAlign w:val="center"/>
          </w:tcPr>
          <w:p w14:paraId="5BB60BDC" w14:textId="3C316381" w:rsidR="00EB2A42" w:rsidRPr="008556AC" w:rsidRDefault="00D94101" w:rsidP="00EB2A42">
            <w:pPr>
              <w:jc w:val="right"/>
              <w:rPr>
                <w:color w:val="000000"/>
                <w:sz w:val="22"/>
                <w:szCs w:val="22"/>
                <w:highlight w:val="yellow"/>
              </w:rPr>
            </w:pPr>
            <w:r>
              <w:rPr>
                <w:color w:val="000000"/>
                <w:sz w:val="22"/>
                <w:szCs w:val="22"/>
              </w:rPr>
              <w:t xml:space="preserve"> </w:t>
            </w:r>
          </w:p>
        </w:tc>
        <w:tc>
          <w:tcPr>
            <w:tcW w:w="1176" w:type="dxa"/>
            <w:tcBorders>
              <w:top w:val="nil"/>
              <w:left w:val="nil"/>
              <w:bottom w:val="single" w:sz="4" w:space="0" w:color="auto"/>
              <w:right w:val="single" w:sz="4" w:space="0" w:color="auto"/>
            </w:tcBorders>
            <w:vAlign w:val="center"/>
          </w:tcPr>
          <w:p w14:paraId="71F1E06B" w14:textId="07C86117" w:rsidR="00EB2A42" w:rsidRPr="008556AC" w:rsidRDefault="00EB2A42" w:rsidP="00EB2A42">
            <w:pPr>
              <w:jc w:val="right"/>
              <w:rPr>
                <w:color w:val="000000"/>
                <w:sz w:val="22"/>
                <w:szCs w:val="22"/>
                <w:highlight w:val="yellow"/>
              </w:rPr>
            </w:pPr>
            <w:r>
              <w:rPr>
                <w:color w:val="000000"/>
                <w:sz w:val="22"/>
                <w:szCs w:val="22"/>
              </w:rPr>
              <w:t>743,7</w:t>
            </w:r>
          </w:p>
        </w:tc>
        <w:tc>
          <w:tcPr>
            <w:tcW w:w="876" w:type="dxa"/>
            <w:tcBorders>
              <w:top w:val="nil"/>
              <w:left w:val="nil"/>
              <w:bottom w:val="single" w:sz="4" w:space="0" w:color="auto"/>
              <w:right w:val="single" w:sz="4" w:space="0" w:color="auto"/>
            </w:tcBorders>
            <w:vAlign w:val="center"/>
          </w:tcPr>
          <w:p w14:paraId="673B5F7B" w14:textId="507953DC" w:rsidR="00EB2A42" w:rsidRPr="008556AC" w:rsidRDefault="00D94101" w:rsidP="00EB2A42">
            <w:pPr>
              <w:jc w:val="right"/>
              <w:rPr>
                <w:color w:val="000000"/>
                <w:sz w:val="22"/>
                <w:szCs w:val="22"/>
                <w:highlight w:val="yellow"/>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6BCAE033" w14:textId="293656C7" w:rsidR="00EB2A42" w:rsidRPr="008556AC" w:rsidRDefault="00EB2A42" w:rsidP="00EB2A42">
            <w:pPr>
              <w:jc w:val="right"/>
              <w:rPr>
                <w:color w:val="000000"/>
                <w:sz w:val="22"/>
                <w:szCs w:val="22"/>
                <w:highlight w:val="yellow"/>
              </w:rPr>
            </w:pPr>
            <w:r>
              <w:rPr>
                <w:color w:val="000000"/>
                <w:sz w:val="22"/>
                <w:szCs w:val="22"/>
              </w:rPr>
              <w:t>2.862,5</w:t>
            </w:r>
          </w:p>
        </w:tc>
        <w:tc>
          <w:tcPr>
            <w:tcW w:w="1096" w:type="dxa"/>
            <w:tcBorders>
              <w:top w:val="nil"/>
              <w:left w:val="nil"/>
              <w:bottom w:val="single" w:sz="4" w:space="0" w:color="auto"/>
              <w:right w:val="single" w:sz="4" w:space="0" w:color="auto"/>
            </w:tcBorders>
            <w:noWrap/>
            <w:vAlign w:val="center"/>
          </w:tcPr>
          <w:p w14:paraId="610801A8" w14:textId="6F762C39" w:rsidR="00EB2A42" w:rsidRPr="008556AC" w:rsidRDefault="00EB2A42" w:rsidP="00EB2A42">
            <w:pPr>
              <w:jc w:val="right"/>
              <w:rPr>
                <w:color w:val="000000"/>
                <w:sz w:val="22"/>
                <w:szCs w:val="22"/>
                <w:highlight w:val="yellow"/>
              </w:rPr>
            </w:pPr>
            <w:r>
              <w:rPr>
                <w:color w:val="000000"/>
                <w:sz w:val="22"/>
                <w:szCs w:val="22"/>
              </w:rPr>
              <w:t>4.721,0</w:t>
            </w:r>
          </w:p>
        </w:tc>
      </w:tr>
      <w:tr w:rsidR="00EB2A42" w:rsidRPr="0010745A" w14:paraId="69D8DA90" w14:textId="77777777" w:rsidTr="00EB2A42">
        <w:trPr>
          <w:trHeight w:val="300"/>
        </w:trPr>
        <w:tc>
          <w:tcPr>
            <w:tcW w:w="1799" w:type="dxa"/>
            <w:tcBorders>
              <w:top w:val="nil"/>
              <w:left w:val="single" w:sz="4" w:space="0" w:color="auto"/>
              <w:bottom w:val="single" w:sz="4" w:space="0" w:color="auto"/>
              <w:right w:val="single" w:sz="4" w:space="0" w:color="auto"/>
            </w:tcBorders>
            <w:noWrap/>
            <w:hideMark/>
          </w:tcPr>
          <w:p w14:paraId="75E21CEB" w14:textId="1B08F2F0" w:rsidR="00EB2A42" w:rsidRPr="003D12C3" w:rsidRDefault="00EB2A42" w:rsidP="00EB2A42">
            <w:pPr>
              <w:jc w:val="left"/>
              <w:rPr>
                <w:color w:val="000000"/>
                <w:sz w:val="22"/>
                <w:szCs w:val="22"/>
                <w:highlight w:val="yellow"/>
              </w:rPr>
            </w:pPr>
            <w:proofErr w:type="spellStart"/>
            <w:r w:rsidRPr="003D12C3">
              <w:rPr>
                <w:sz w:val="22"/>
                <w:szCs w:val="22"/>
              </w:rPr>
              <w:t>Лужњак</w:t>
            </w:r>
            <w:proofErr w:type="spellEnd"/>
          </w:p>
        </w:tc>
        <w:tc>
          <w:tcPr>
            <w:tcW w:w="1379" w:type="dxa"/>
            <w:tcBorders>
              <w:top w:val="nil"/>
              <w:left w:val="nil"/>
              <w:bottom w:val="single" w:sz="4" w:space="0" w:color="auto"/>
              <w:right w:val="single" w:sz="4" w:space="0" w:color="auto"/>
            </w:tcBorders>
            <w:noWrap/>
            <w:vAlign w:val="center"/>
          </w:tcPr>
          <w:p w14:paraId="7E7C66B8" w14:textId="393F5BC7" w:rsidR="00EB2A42" w:rsidRPr="008556AC" w:rsidRDefault="00EB2A42" w:rsidP="00EB2A42">
            <w:pPr>
              <w:jc w:val="right"/>
              <w:rPr>
                <w:color w:val="000000"/>
                <w:sz w:val="22"/>
                <w:szCs w:val="22"/>
                <w:highlight w:val="yellow"/>
              </w:rPr>
            </w:pPr>
            <w:r>
              <w:rPr>
                <w:color w:val="000000"/>
                <w:sz w:val="22"/>
                <w:szCs w:val="22"/>
              </w:rPr>
              <w:t>22.012,9</w:t>
            </w:r>
          </w:p>
        </w:tc>
        <w:tc>
          <w:tcPr>
            <w:tcW w:w="986" w:type="dxa"/>
            <w:tcBorders>
              <w:top w:val="nil"/>
              <w:left w:val="nil"/>
              <w:bottom w:val="single" w:sz="4" w:space="0" w:color="auto"/>
              <w:right w:val="single" w:sz="4" w:space="0" w:color="auto"/>
            </w:tcBorders>
            <w:noWrap/>
            <w:vAlign w:val="center"/>
          </w:tcPr>
          <w:p w14:paraId="057D8AB9" w14:textId="6A199AC6" w:rsidR="00EB2A42" w:rsidRPr="008556AC" w:rsidRDefault="00EB2A42" w:rsidP="00EB2A42">
            <w:pPr>
              <w:jc w:val="right"/>
              <w:rPr>
                <w:color w:val="000000"/>
                <w:sz w:val="22"/>
                <w:szCs w:val="22"/>
                <w:highlight w:val="yellow"/>
              </w:rPr>
            </w:pPr>
            <w:r>
              <w:rPr>
                <w:color w:val="000000"/>
                <w:sz w:val="22"/>
                <w:szCs w:val="22"/>
              </w:rPr>
              <w:t>2.205,5</w:t>
            </w:r>
          </w:p>
        </w:tc>
        <w:tc>
          <w:tcPr>
            <w:tcW w:w="1244" w:type="dxa"/>
            <w:tcBorders>
              <w:top w:val="nil"/>
              <w:left w:val="nil"/>
              <w:bottom w:val="single" w:sz="4" w:space="0" w:color="auto"/>
              <w:right w:val="single" w:sz="4" w:space="0" w:color="auto"/>
            </w:tcBorders>
            <w:noWrap/>
            <w:vAlign w:val="center"/>
          </w:tcPr>
          <w:p w14:paraId="3C3F81A5" w14:textId="6A0BAE57" w:rsidR="00EB2A42" w:rsidRPr="008556AC" w:rsidRDefault="00EB2A42" w:rsidP="00EB2A42">
            <w:pPr>
              <w:jc w:val="right"/>
              <w:rPr>
                <w:color w:val="000000"/>
                <w:sz w:val="22"/>
                <w:szCs w:val="22"/>
                <w:highlight w:val="yellow"/>
              </w:rPr>
            </w:pPr>
            <w:r>
              <w:rPr>
                <w:color w:val="000000"/>
                <w:sz w:val="22"/>
                <w:szCs w:val="22"/>
              </w:rPr>
              <w:t>19.807,4</w:t>
            </w:r>
          </w:p>
        </w:tc>
        <w:tc>
          <w:tcPr>
            <w:tcW w:w="986" w:type="dxa"/>
            <w:tcBorders>
              <w:top w:val="nil"/>
              <w:left w:val="nil"/>
              <w:bottom w:val="single" w:sz="4" w:space="0" w:color="auto"/>
              <w:right w:val="single" w:sz="4" w:space="0" w:color="auto"/>
            </w:tcBorders>
            <w:noWrap/>
            <w:vAlign w:val="center"/>
          </w:tcPr>
          <w:p w14:paraId="6B5D77BF" w14:textId="0342D4C6" w:rsidR="00EB2A42" w:rsidRPr="008556AC" w:rsidRDefault="00EB2A42" w:rsidP="00EB2A42">
            <w:pPr>
              <w:jc w:val="right"/>
              <w:rPr>
                <w:color w:val="000000"/>
                <w:sz w:val="22"/>
                <w:szCs w:val="22"/>
                <w:highlight w:val="yellow"/>
              </w:rPr>
            </w:pPr>
            <w:r>
              <w:rPr>
                <w:color w:val="000000"/>
                <w:sz w:val="22"/>
                <w:szCs w:val="22"/>
              </w:rPr>
              <w:t>592,1</w:t>
            </w:r>
          </w:p>
        </w:tc>
        <w:tc>
          <w:tcPr>
            <w:tcW w:w="876" w:type="dxa"/>
            <w:tcBorders>
              <w:top w:val="single" w:sz="4" w:space="0" w:color="auto"/>
              <w:left w:val="nil"/>
              <w:bottom w:val="single" w:sz="4" w:space="0" w:color="auto"/>
              <w:right w:val="single" w:sz="4" w:space="0" w:color="auto"/>
            </w:tcBorders>
            <w:vAlign w:val="center"/>
          </w:tcPr>
          <w:p w14:paraId="504C051E" w14:textId="57800878" w:rsidR="00EB2A42" w:rsidRPr="008556AC" w:rsidRDefault="00EB2A42" w:rsidP="00EB2A42">
            <w:pPr>
              <w:jc w:val="right"/>
              <w:rPr>
                <w:color w:val="000000"/>
                <w:sz w:val="22"/>
                <w:szCs w:val="22"/>
                <w:highlight w:val="yellow"/>
              </w:rPr>
            </w:pPr>
            <w:r>
              <w:rPr>
                <w:color w:val="000000"/>
                <w:sz w:val="22"/>
                <w:szCs w:val="22"/>
              </w:rPr>
              <w:t>988,9</w:t>
            </w:r>
          </w:p>
        </w:tc>
        <w:tc>
          <w:tcPr>
            <w:tcW w:w="986" w:type="dxa"/>
            <w:tcBorders>
              <w:top w:val="single" w:sz="4" w:space="0" w:color="auto"/>
              <w:left w:val="single" w:sz="4" w:space="0" w:color="auto"/>
              <w:bottom w:val="single" w:sz="4" w:space="0" w:color="auto"/>
              <w:right w:val="single" w:sz="4" w:space="0" w:color="auto"/>
            </w:tcBorders>
            <w:noWrap/>
            <w:vAlign w:val="center"/>
          </w:tcPr>
          <w:p w14:paraId="7BC7CE4C" w14:textId="74F3F2CE" w:rsidR="00EB2A42" w:rsidRPr="008556AC" w:rsidRDefault="00D94101" w:rsidP="00EB2A42">
            <w:pPr>
              <w:jc w:val="right"/>
              <w:rPr>
                <w:color w:val="000000"/>
                <w:sz w:val="22"/>
                <w:szCs w:val="22"/>
                <w:highlight w:val="yellow"/>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3B4239D0" w14:textId="111D4FC5" w:rsidR="00EB2A42" w:rsidRPr="008556AC" w:rsidRDefault="00EB2A42" w:rsidP="00EB2A42">
            <w:pPr>
              <w:jc w:val="right"/>
              <w:rPr>
                <w:color w:val="000000"/>
                <w:sz w:val="22"/>
                <w:szCs w:val="22"/>
                <w:highlight w:val="yellow"/>
              </w:rPr>
            </w:pPr>
            <w:r>
              <w:rPr>
                <w:color w:val="000000"/>
                <w:sz w:val="22"/>
                <w:szCs w:val="22"/>
              </w:rPr>
              <w:t>1.582,4</w:t>
            </w:r>
          </w:p>
        </w:tc>
        <w:tc>
          <w:tcPr>
            <w:tcW w:w="986" w:type="dxa"/>
            <w:tcBorders>
              <w:top w:val="nil"/>
              <w:left w:val="nil"/>
              <w:bottom w:val="single" w:sz="4" w:space="0" w:color="auto"/>
              <w:right w:val="single" w:sz="4" w:space="0" w:color="auto"/>
            </w:tcBorders>
            <w:noWrap/>
            <w:vAlign w:val="center"/>
          </w:tcPr>
          <w:p w14:paraId="76B0B24E" w14:textId="44141DF1" w:rsidR="00EB2A42" w:rsidRPr="008556AC" w:rsidRDefault="00EB2A42" w:rsidP="00EB2A42">
            <w:pPr>
              <w:jc w:val="right"/>
              <w:rPr>
                <w:color w:val="000000"/>
                <w:sz w:val="22"/>
                <w:szCs w:val="22"/>
                <w:highlight w:val="yellow"/>
              </w:rPr>
            </w:pPr>
            <w:r>
              <w:rPr>
                <w:color w:val="000000"/>
                <w:sz w:val="22"/>
                <w:szCs w:val="22"/>
              </w:rPr>
              <w:t>1.979,3</w:t>
            </w:r>
          </w:p>
        </w:tc>
        <w:tc>
          <w:tcPr>
            <w:tcW w:w="876" w:type="dxa"/>
            <w:tcBorders>
              <w:top w:val="nil"/>
              <w:left w:val="nil"/>
              <w:bottom w:val="single" w:sz="4" w:space="0" w:color="auto"/>
              <w:right w:val="single" w:sz="4" w:space="0" w:color="auto"/>
            </w:tcBorders>
            <w:vAlign w:val="center"/>
          </w:tcPr>
          <w:p w14:paraId="73B5610E" w14:textId="306D11E2" w:rsidR="00EB2A42" w:rsidRPr="008556AC" w:rsidRDefault="00EB2A42" w:rsidP="00EB2A42">
            <w:pPr>
              <w:jc w:val="right"/>
              <w:rPr>
                <w:color w:val="000000"/>
                <w:sz w:val="22"/>
                <w:szCs w:val="22"/>
                <w:highlight w:val="yellow"/>
              </w:rPr>
            </w:pPr>
            <w:r>
              <w:rPr>
                <w:color w:val="000000"/>
                <w:sz w:val="22"/>
                <w:szCs w:val="22"/>
              </w:rPr>
              <w:t>2.375,5</w:t>
            </w:r>
          </w:p>
        </w:tc>
        <w:tc>
          <w:tcPr>
            <w:tcW w:w="1176" w:type="dxa"/>
            <w:tcBorders>
              <w:top w:val="nil"/>
              <w:left w:val="nil"/>
              <w:bottom w:val="single" w:sz="4" w:space="0" w:color="auto"/>
              <w:right w:val="single" w:sz="4" w:space="0" w:color="auto"/>
            </w:tcBorders>
            <w:vAlign w:val="center"/>
          </w:tcPr>
          <w:p w14:paraId="105946B5" w14:textId="1FF97779" w:rsidR="00EB2A42" w:rsidRPr="008556AC" w:rsidRDefault="00EB2A42" w:rsidP="00EB2A42">
            <w:pPr>
              <w:jc w:val="right"/>
              <w:rPr>
                <w:color w:val="000000"/>
                <w:sz w:val="22"/>
                <w:szCs w:val="22"/>
                <w:highlight w:val="yellow"/>
              </w:rPr>
            </w:pPr>
            <w:r>
              <w:rPr>
                <w:color w:val="000000"/>
                <w:sz w:val="22"/>
                <w:szCs w:val="22"/>
              </w:rPr>
              <w:t>2.178,1</w:t>
            </w:r>
          </w:p>
        </w:tc>
        <w:tc>
          <w:tcPr>
            <w:tcW w:w="876" w:type="dxa"/>
            <w:tcBorders>
              <w:top w:val="nil"/>
              <w:left w:val="nil"/>
              <w:bottom w:val="single" w:sz="4" w:space="0" w:color="auto"/>
              <w:right w:val="single" w:sz="4" w:space="0" w:color="auto"/>
            </w:tcBorders>
            <w:vAlign w:val="center"/>
          </w:tcPr>
          <w:p w14:paraId="4BFA4187" w14:textId="758DF5EF" w:rsidR="00EB2A42" w:rsidRPr="008556AC" w:rsidRDefault="00D94101" w:rsidP="00EB2A42">
            <w:pPr>
              <w:jc w:val="right"/>
              <w:rPr>
                <w:color w:val="000000"/>
                <w:sz w:val="22"/>
                <w:szCs w:val="22"/>
                <w:highlight w:val="yellow"/>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5AB0C596" w14:textId="31BB4D61" w:rsidR="00EB2A42" w:rsidRPr="008556AC" w:rsidRDefault="00EB2A42" w:rsidP="00EB2A42">
            <w:pPr>
              <w:jc w:val="right"/>
              <w:rPr>
                <w:color w:val="000000"/>
                <w:sz w:val="22"/>
                <w:szCs w:val="22"/>
                <w:highlight w:val="yellow"/>
              </w:rPr>
            </w:pPr>
            <w:r>
              <w:rPr>
                <w:color w:val="000000"/>
                <w:sz w:val="22"/>
                <w:szCs w:val="22"/>
              </w:rPr>
              <w:t>9.696,3</w:t>
            </w:r>
          </w:p>
        </w:tc>
        <w:tc>
          <w:tcPr>
            <w:tcW w:w="1096" w:type="dxa"/>
            <w:tcBorders>
              <w:top w:val="nil"/>
              <w:left w:val="nil"/>
              <w:bottom w:val="single" w:sz="4" w:space="0" w:color="auto"/>
              <w:right w:val="single" w:sz="4" w:space="0" w:color="auto"/>
            </w:tcBorders>
            <w:noWrap/>
            <w:vAlign w:val="center"/>
          </w:tcPr>
          <w:p w14:paraId="4A98FAC3" w14:textId="497DF561" w:rsidR="00EB2A42" w:rsidRPr="008556AC" w:rsidRDefault="00EB2A42" w:rsidP="00EB2A42">
            <w:pPr>
              <w:jc w:val="right"/>
              <w:rPr>
                <w:color w:val="000000"/>
                <w:sz w:val="22"/>
                <w:szCs w:val="22"/>
                <w:highlight w:val="yellow"/>
              </w:rPr>
            </w:pPr>
            <w:r>
              <w:rPr>
                <w:color w:val="000000"/>
                <w:sz w:val="22"/>
                <w:szCs w:val="22"/>
              </w:rPr>
              <w:t>10.111,1</w:t>
            </w:r>
          </w:p>
        </w:tc>
      </w:tr>
      <w:tr w:rsidR="00EB2A42" w:rsidRPr="0010745A" w14:paraId="034E011B" w14:textId="77777777" w:rsidTr="00EB2A42">
        <w:trPr>
          <w:trHeight w:val="300"/>
        </w:trPr>
        <w:tc>
          <w:tcPr>
            <w:tcW w:w="1799" w:type="dxa"/>
            <w:tcBorders>
              <w:top w:val="nil"/>
              <w:left w:val="single" w:sz="4" w:space="0" w:color="auto"/>
              <w:bottom w:val="single" w:sz="4" w:space="0" w:color="auto"/>
              <w:right w:val="single" w:sz="4" w:space="0" w:color="auto"/>
            </w:tcBorders>
            <w:noWrap/>
            <w:hideMark/>
          </w:tcPr>
          <w:p w14:paraId="3F45AA58" w14:textId="58F602F7" w:rsidR="00EB2A42" w:rsidRPr="003D12C3" w:rsidRDefault="00EB2A42" w:rsidP="00EB2A42">
            <w:pPr>
              <w:jc w:val="left"/>
              <w:rPr>
                <w:color w:val="000000"/>
                <w:sz w:val="22"/>
                <w:szCs w:val="22"/>
                <w:highlight w:val="yellow"/>
              </w:rPr>
            </w:pPr>
            <w:proofErr w:type="spellStart"/>
            <w:r w:rsidRPr="003D12C3">
              <w:rPr>
                <w:sz w:val="22"/>
                <w:szCs w:val="22"/>
              </w:rPr>
              <w:t>Копривић</w:t>
            </w:r>
            <w:proofErr w:type="spellEnd"/>
          </w:p>
        </w:tc>
        <w:tc>
          <w:tcPr>
            <w:tcW w:w="1379" w:type="dxa"/>
            <w:tcBorders>
              <w:top w:val="nil"/>
              <w:left w:val="nil"/>
              <w:bottom w:val="single" w:sz="4" w:space="0" w:color="auto"/>
              <w:right w:val="single" w:sz="4" w:space="0" w:color="auto"/>
            </w:tcBorders>
            <w:noWrap/>
            <w:vAlign w:val="center"/>
          </w:tcPr>
          <w:p w14:paraId="6EA4B840" w14:textId="032A518B" w:rsidR="00EB2A42" w:rsidRPr="008556AC" w:rsidRDefault="00EB2A42" w:rsidP="00EB2A42">
            <w:pPr>
              <w:jc w:val="right"/>
              <w:rPr>
                <w:color w:val="000000"/>
                <w:sz w:val="22"/>
                <w:szCs w:val="22"/>
                <w:highlight w:val="yellow"/>
              </w:rPr>
            </w:pPr>
            <w:r>
              <w:rPr>
                <w:color w:val="000000"/>
                <w:sz w:val="22"/>
                <w:szCs w:val="22"/>
              </w:rPr>
              <w:t>24,3</w:t>
            </w:r>
          </w:p>
        </w:tc>
        <w:tc>
          <w:tcPr>
            <w:tcW w:w="986" w:type="dxa"/>
            <w:tcBorders>
              <w:top w:val="nil"/>
              <w:left w:val="nil"/>
              <w:bottom w:val="single" w:sz="4" w:space="0" w:color="auto"/>
              <w:right w:val="single" w:sz="4" w:space="0" w:color="auto"/>
            </w:tcBorders>
            <w:noWrap/>
            <w:vAlign w:val="center"/>
          </w:tcPr>
          <w:p w14:paraId="403D57A0" w14:textId="18B8DCC8" w:rsidR="00EB2A42" w:rsidRPr="008556AC" w:rsidRDefault="00EB2A42" w:rsidP="00EB2A42">
            <w:pPr>
              <w:jc w:val="right"/>
              <w:rPr>
                <w:color w:val="000000"/>
                <w:sz w:val="22"/>
                <w:szCs w:val="22"/>
                <w:highlight w:val="yellow"/>
              </w:rPr>
            </w:pPr>
            <w:r>
              <w:rPr>
                <w:color w:val="000000"/>
                <w:sz w:val="22"/>
                <w:szCs w:val="22"/>
              </w:rPr>
              <w:t>2,4</w:t>
            </w:r>
          </w:p>
        </w:tc>
        <w:tc>
          <w:tcPr>
            <w:tcW w:w="1244" w:type="dxa"/>
            <w:tcBorders>
              <w:top w:val="nil"/>
              <w:left w:val="nil"/>
              <w:bottom w:val="single" w:sz="4" w:space="0" w:color="auto"/>
              <w:right w:val="single" w:sz="4" w:space="0" w:color="auto"/>
            </w:tcBorders>
            <w:noWrap/>
            <w:vAlign w:val="center"/>
          </w:tcPr>
          <w:p w14:paraId="0C577004" w14:textId="5AEE00F1" w:rsidR="00EB2A42" w:rsidRPr="008556AC" w:rsidRDefault="00EB2A42" w:rsidP="00EB2A42">
            <w:pPr>
              <w:jc w:val="right"/>
              <w:rPr>
                <w:color w:val="000000"/>
                <w:sz w:val="22"/>
                <w:szCs w:val="22"/>
                <w:highlight w:val="yellow"/>
              </w:rPr>
            </w:pPr>
            <w:r>
              <w:rPr>
                <w:color w:val="000000"/>
                <w:sz w:val="22"/>
                <w:szCs w:val="22"/>
              </w:rPr>
              <w:t>21,9</w:t>
            </w:r>
          </w:p>
        </w:tc>
        <w:tc>
          <w:tcPr>
            <w:tcW w:w="986" w:type="dxa"/>
            <w:tcBorders>
              <w:top w:val="nil"/>
              <w:left w:val="nil"/>
              <w:bottom w:val="single" w:sz="4" w:space="0" w:color="auto"/>
              <w:right w:val="single" w:sz="4" w:space="0" w:color="auto"/>
            </w:tcBorders>
            <w:noWrap/>
            <w:vAlign w:val="center"/>
          </w:tcPr>
          <w:p w14:paraId="11710998" w14:textId="1C96F15D" w:rsidR="00EB2A42" w:rsidRPr="008556AC" w:rsidRDefault="00D94101" w:rsidP="00EB2A42">
            <w:pPr>
              <w:jc w:val="right"/>
              <w:rPr>
                <w:color w:val="000000"/>
                <w:sz w:val="22"/>
                <w:szCs w:val="22"/>
                <w:highlight w:val="yellow"/>
              </w:rPr>
            </w:pPr>
            <w:r>
              <w:rPr>
                <w:color w:val="000000"/>
                <w:sz w:val="22"/>
                <w:szCs w:val="22"/>
              </w:rPr>
              <w:t xml:space="preserve"> </w:t>
            </w:r>
          </w:p>
        </w:tc>
        <w:tc>
          <w:tcPr>
            <w:tcW w:w="876" w:type="dxa"/>
            <w:tcBorders>
              <w:top w:val="single" w:sz="4" w:space="0" w:color="auto"/>
              <w:left w:val="nil"/>
              <w:bottom w:val="single" w:sz="4" w:space="0" w:color="auto"/>
              <w:right w:val="single" w:sz="4" w:space="0" w:color="auto"/>
            </w:tcBorders>
            <w:vAlign w:val="center"/>
          </w:tcPr>
          <w:p w14:paraId="682F4895" w14:textId="1BB9513E" w:rsidR="00EB2A42" w:rsidRPr="008556AC" w:rsidRDefault="00D94101" w:rsidP="00EB2A42">
            <w:pPr>
              <w:jc w:val="right"/>
              <w:rPr>
                <w:color w:val="000000"/>
                <w:sz w:val="22"/>
                <w:szCs w:val="22"/>
                <w:highlight w:val="yellow"/>
              </w:rPr>
            </w:pPr>
            <w:r>
              <w:rPr>
                <w:color w:val="000000"/>
                <w:sz w:val="22"/>
                <w:szCs w:val="22"/>
              </w:rPr>
              <w:t xml:space="preserve"> </w:t>
            </w:r>
          </w:p>
        </w:tc>
        <w:tc>
          <w:tcPr>
            <w:tcW w:w="986" w:type="dxa"/>
            <w:tcBorders>
              <w:top w:val="single" w:sz="4" w:space="0" w:color="auto"/>
              <w:left w:val="single" w:sz="4" w:space="0" w:color="auto"/>
              <w:bottom w:val="single" w:sz="4" w:space="0" w:color="auto"/>
              <w:right w:val="single" w:sz="4" w:space="0" w:color="auto"/>
            </w:tcBorders>
            <w:noWrap/>
            <w:vAlign w:val="center"/>
          </w:tcPr>
          <w:p w14:paraId="3889D247" w14:textId="3E5E5EE2" w:rsidR="00EB2A42" w:rsidRPr="008556AC" w:rsidRDefault="00D94101" w:rsidP="00EB2A42">
            <w:pPr>
              <w:jc w:val="right"/>
              <w:rPr>
                <w:color w:val="000000"/>
                <w:sz w:val="22"/>
                <w:szCs w:val="22"/>
                <w:highlight w:val="yellow"/>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1A54C144" w14:textId="2DB1F0AB" w:rsidR="00EB2A42" w:rsidRPr="008556AC" w:rsidRDefault="00D94101" w:rsidP="00EB2A42">
            <w:pPr>
              <w:jc w:val="right"/>
              <w:rPr>
                <w:color w:val="000000"/>
                <w:sz w:val="22"/>
                <w:szCs w:val="22"/>
                <w:highlight w:val="yellow"/>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40870E84" w14:textId="78F3A2FB" w:rsidR="00EB2A42" w:rsidRPr="008556AC" w:rsidRDefault="00D94101" w:rsidP="00EB2A42">
            <w:pPr>
              <w:jc w:val="right"/>
              <w:rPr>
                <w:color w:val="000000"/>
                <w:sz w:val="22"/>
                <w:szCs w:val="22"/>
                <w:highlight w:val="yellow"/>
              </w:rPr>
            </w:pPr>
            <w:r>
              <w:rPr>
                <w:color w:val="000000"/>
                <w:sz w:val="22"/>
                <w:szCs w:val="22"/>
              </w:rPr>
              <w:t xml:space="preserve"> </w:t>
            </w:r>
          </w:p>
        </w:tc>
        <w:tc>
          <w:tcPr>
            <w:tcW w:w="876" w:type="dxa"/>
            <w:tcBorders>
              <w:top w:val="nil"/>
              <w:left w:val="nil"/>
              <w:bottom w:val="single" w:sz="4" w:space="0" w:color="auto"/>
              <w:right w:val="single" w:sz="4" w:space="0" w:color="auto"/>
            </w:tcBorders>
            <w:vAlign w:val="center"/>
          </w:tcPr>
          <w:p w14:paraId="1844BC5E" w14:textId="339703F4" w:rsidR="00EB2A42" w:rsidRPr="008556AC" w:rsidRDefault="00D94101" w:rsidP="00EB2A42">
            <w:pPr>
              <w:jc w:val="right"/>
              <w:rPr>
                <w:color w:val="000000"/>
                <w:sz w:val="22"/>
                <w:szCs w:val="22"/>
                <w:highlight w:val="yellow"/>
              </w:rPr>
            </w:pPr>
            <w:r>
              <w:rPr>
                <w:color w:val="000000"/>
                <w:sz w:val="22"/>
                <w:szCs w:val="22"/>
              </w:rPr>
              <w:t xml:space="preserve"> </w:t>
            </w:r>
          </w:p>
        </w:tc>
        <w:tc>
          <w:tcPr>
            <w:tcW w:w="1176" w:type="dxa"/>
            <w:tcBorders>
              <w:top w:val="nil"/>
              <w:left w:val="nil"/>
              <w:bottom w:val="single" w:sz="4" w:space="0" w:color="auto"/>
              <w:right w:val="single" w:sz="4" w:space="0" w:color="auto"/>
            </w:tcBorders>
            <w:vAlign w:val="center"/>
          </w:tcPr>
          <w:p w14:paraId="1FFB1088" w14:textId="09ABEA7E" w:rsidR="00EB2A42" w:rsidRPr="008556AC" w:rsidRDefault="00D94101" w:rsidP="00EB2A42">
            <w:pPr>
              <w:jc w:val="right"/>
              <w:rPr>
                <w:color w:val="000000"/>
                <w:sz w:val="22"/>
                <w:szCs w:val="22"/>
                <w:highlight w:val="yellow"/>
              </w:rPr>
            </w:pPr>
            <w:r>
              <w:rPr>
                <w:color w:val="000000"/>
                <w:sz w:val="22"/>
                <w:szCs w:val="22"/>
              </w:rPr>
              <w:t xml:space="preserve"> </w:t>
            </w:r>
          </w:p>
        </w:tc>
        <w:tc>
          <w:tcPr>
            <w:tcW w:w="876" w:type="dxa"/>
            <w:tcBorders>
              <w:top w:val="nil"/>
              <w:left w:val="nil"/>
              <w:bottom w:val="single" w:sz="4" w:space="0" w:color="auto"/>
              <w:right w:val="single" w:sz="4" w:space="0" w:color="auto"/>
            </w:tcBorders>
            <w:vAlign w:val="center"/>
          </w:tcPr>
          <w:p w14:paraId="7DB5F596" w14:textId="422A843D" w:rsidR="00EB2A42" w:rsidRPr="008556AC" w:rsidRDefault="00D94101" w:rsidP="00EB2A42">
            <w:pPr>
              <w:jc w:val="right"/>
              <w:rPr>
                <w:color w:val="000000"/>
                <w:sz w:val="22"/>
                <w:szCs w:val="22"/>
                <w:highlight w:val="yellow"/>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489B86EF" w14:textId="06ADF188" w:rsidR="00EB2A42" w:rsidRPr="008556AC" w:rsidRDefault="00D94101" w:rsidP="00EB2A42">
            <w:pPr>
              <w:jc w:val="right"/>
              <w:rPr>
                <w:color w:val="000000"/>
                <w:sz w:val="22"/>
                <w:szCs w:val="22"/>
                <w:highlight w:val="yellow"/>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11945A04" w14:textId="2BFD9B5D" w:rsidR="00EB2A42" w:rsidRPr="008556AC" w:rsidRDefault="00EB2A42" w:rsidP="00EB2A42">
            <w:pPr>
              <w:jc w:val="right"/>
              <w:rPr>
                <w:color w:val="000000"/>
                <w:sz w:val="22"/>
                <w:szCs w:val="22"/>
                <w:highlight w:val="yellow"/>
              </w:rPr>
            </w:pPr>
            <w:r>
              <w:rPr>
                <w:color w:val="000000"/>
                <w:sz w:val="22"/>
                <w:szCs w:val="22"/>
              </w:rPr>
              <w:t>21,9</w:t>
            </w:r>
          </w:p>
        </w:tc>
      </w:tr>
      <w:tr w:rsidR="00EB2A42" w:rsidRPr="0010745A" w14:paraId="3450B0DF" w14:textId="77777777" w:rsidTr="00EB2A42">
        <w:trPr>
          <w:trHeight w:val="300"/>
        </w:trPr>
        <w:tc>
          <w:tcPr>
            <w:tcW w:w="1799" w:type="dxa"/>
            <w:tcBorders>
              <w:top w:val="nil"/>
              <w:left w:val="single" w:sz="4" w:space="0" w:color="auto"/>
              <w:bottom w:val="single" w:sz="4" w:space="0" w:color="auto"/>
              <w:right w:val="single" w:sz="4" w:space="0" w:color="auto"/>
            </w:tcBorders>
            <w:noWrap/>
            <w:hideMark/>
          </w:tcPr>
          <w:p w14:paraId="628D1E61" w14:textId="40F713E1" w:rsidR="00EB2A42" w:rsidRPr="003D12C3" w:rsidRDefault="00EB2A42" w:rsidP="00EB2A42">
            <w:pPr>
              <w:jc w:val="left"/>
              <w:rPr>
                <w:color w:val="000000"/>
                <w:sz w:val="22"/>
                <w:szCs w:val="22"/>
                <w:highlight w:val="yellow"/>
              </w:rPr>
            </w:pPr>
            <w:r w:rsidRPr="003D12C3">
              <w:rPr>
                <w:sz w:val="22"/>
                <w:szCs w:val="22"/>
              </w:rPr>
              <w:t>ОТЛ</w:t>
            </w:r>
          </w:p>
        </w:tc>
        <w:tc>
          <w:tcPr>
            <w:tcW w:w="1379" w:type="dxa"/>
            <w:tcBorders>
              <w:top w:val="nil"/>
              <w:left w:val="nil"/>
              <w:bottom w:val="single" w:sz="4" w:space="0" w:color="auto"/>
              <w:right w:val="single" w:sz="4" w:space="0" w:color="auto"/>
            </w:tcBorders>
            <w:noWrap/>
            <w:vAlign w:val="center"/>
          </w:tcPr>
          <w:p w14:paraId="5AD36A92" w14:textId="5558256C" w:rsidR="00EB2A42" w:rsidRPr="008556AC" w:rsidRDefault="00EB2A42" w:rsidP="00EB2A42">
            <w:pPr>
              <w:jc w:val="right"/>
              <w:rPr>
                <w:color w:val="000000"/>
                <w:sz w:val="22"/>
                <w:szCs w:val="22"/>
                <w:highlight w:val="yellow"/>
              </w:rPr>
            </w:pPr>
            <w:r>
              <w:rPr>
                <w:color w:val="000000"/>
                <w:sz w:val="22"/>
                <w:szCs w:val="22"/>
              </w:rPr>
              <w:t>1.275,4</w:t>
            </w:r>
          </w:p>
        </w:tc>
        <w:tc>
          <w:tcPr>
            <w:tcW w:w="986" w:type="dxa"/>
            <w:tcBorders>
              <w:top w:val="nil"/>
              <w:left w:val="nil"/>
              <w:bottom w:val="single" w:sz="4" w:space="0" w:color="auto"/>
              <w:right w:val="single" w:sz="4" w:space="0" w:color="auto"/>
            </w:tcBorders>
            <w:noWrap/>
            <w:vAlign w:val="center"/>
          </w:tcPr>
          <w:p w14:paraId="7BAC5321" w14:textId="73FF4201" w:rsidR="00EB2A42" w:rsidRPr="008556AC" w:rsidRDefault="00EB2A42" w:rsidP="00EB2A42">
            <w:pPr>
              <w:jc w:val="right"/>
              <w:rPr>
                <w:color w:val="000000"/>
                <w:sz w:val="22"/>
                <w:szCs w:val="22"/>
                <w:highlight w:val="yellow"/>
              </w:rPr>
            </w:pPr>
            <w:r>
              <w:rPr>
                <w:color w:val="000000"/>
                <w:sz w:val="22"/>
                <w:szCs w:val="22"/>
              </w:rPr>
              <w:t>127,7</w:t>
            </w:r>
          </w:p>
        </w:tc>
        <w:tc>
          <w:tcPr>
            <w:tcW w:w="1244" w:type="dxa"/>
            <w:tcBorders>
              <w:top w:val="nil"/>
              <w:left w:val="nil"/>
              <w:bottom w:val="single" w:sz="4" w:space="0" w:color="auto"/>
              <w:right w:val="single" w:sz="4" w:space="0" w:color="auto"/>
            </w:tcBorders>
            <w:noWrap/>
            <w:vAlign w:val="center"/>
          </w:tcPr>
          <w:p w14:paraId="1CFE0F01" w14:textId="24D24D88" w:rsidR="00EB2A42" w:rsidRPr="008556AC" w:rsidRDefault="00EB2A42" w:rsidP="00EB2A42">
            <w:pPr>
              <w:jc w:val="right"/>
              <w:rPr>
                <w:color w:val="000000"/>
                <w:sz w:val="22"/>
                <w:szCs w:val="22"/>
                <w:highlight w:val="yellow"/>
              </w:rPr>
            </w:pPr>
            <w:r>
              <w:rPr>
                <w:color w:val="000000"/>
                <w:sz w:val="22"/>
                <w:szCs w:val="22"/>
              </w:rPr>
              <w:t>1.147,7</w:t>
            </w:r>
          </w:p>
        </w:tc>
        <w:tc>
          <w:tcPr>
            <w:tcW w:w="986" w:type="dxa"/>
            <w:tcBorders>
              <w:top w:val="nil"/>
              <w:left w:val="nil"/>
              <w:bottom w:val="single" w:sz="4" w:space="0" w:color="auto"/>
              <w:right w:val="single" w:sz="4" w:space="0" w:color="auto"/>
            </w:tcBorders>
            <w:noWrap/>
            <w:vAlign w:val="center"/>
          </w:tcPr>
          <w:p w14:paraId="59925022" w14:textId="587EE334" w:rsidR="00EB2A42" w:rsidRPr="008556AC" w:rsidRDefault="00D94101" w:rsidP="00EB2A42">
            <w:pPr>
              <w:jc w:val="right"/>
              <w:rPr>
                <w:color w:val="000000"/>
                <w:sz w:val="22"/>
                <w:szCs w:val="22"/>
                <w:highlight w:val="yellow"/>
              </w:rPr>
            </w:pPr>
            <w:r>
              <w:rPr>
                <w:color w:val="000000"/>
                <w:sz w:val="22"/>
                <w:szCs w:val="22"/>
              </w:rPr>
              <w:t xml:space="preserve"> </w:t>
            </w:r>
          </w:p>
        </w:tc>
        <w:tc>
          <w:tcPr>
            <w:tcW w:w="876" w:type="dxa"/>
            <w:tcBorders>
              <w:top w:val="single" w:sz="4" w:space="0" w:color="auto"/>
              <w:left w:val="nil"/>
              <w:bottom w:val="single" w:sz="4" w:space="0" w:color="auto"/>
              <w:right w:val="single" w:sz="4" w:space="0" w:color="auto"/>
            </w:tcBorders>
            <w:vAlign w:val="center"/>
          </w:tcPr>
          <w:p w14:paraId="1E2B0E8B" w14:textId="08712406" w:rsidR="00EB2A42" w:rsidRPr="008556AC" w:rsidRDefault="00D94101" w:rsidP="00EB2A42">
            <w:pPr>
              <w:jc w:val="right"/>
              <w:rPr>
                <w:color w:val="000000"/>
                <w:sz w:val="22"/>
                <w:szCs w:val="22"/>
                <w:highlight w:val="yellow"/>
              </w:rPr>
            </w:pPr>
            <w:r>
              <w:rPr>
                <w:color w:val="000000"/>
                <w:sz w:val="22"/>
                <w:szCs w:val="22"/>
              </w:rPr>
              <w:t xml:space="preserve"> </w:t>
            </w:r>
          </w:p>
        </w:tc>
        <w:tc>
          <w:tcPr>
            <w:tcW w:w="986" w:type="dxa"/>
            <w:tcBorders>
              <w:top w:val="single" w:sz="4" w:space="0" w:color="auto"/>
              <w:left w:val="single" w:sz="4" w:space="0" w:color="auto"/>
              <w:bottom w:val="single" w:sz="4" w:space="0" w:color="auto"/>
              <w:right w:val="single" w:sz="4" w:space="0" w:color="auto"/>
            </w:tcBorders>
            <w:noWrap/>
            <w:vAlign w:val="center"/>
          </w:tcPr>
          <w:p w14:paraId="5D192016" w14:textId="774A224E" w:rsidR="00EB2A42" w:rsidRPr="008556AC" w:rsidRDefault="00D94101" w:rsidP="00EB2A42">
            <w:pPr>
              <w:jc w:val="right"/>
              <w:rPr>
                <w:color w:val="000000"/>
                <w:sz w:val="22"/>
                <w:szCs w:val="22"/>
                <w:highlight w:val="yellow"/>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27F0CFE0" w14:textId="5E5D2F54" w:rsidR="00EB2A42" w:rsidRPr="008556AC" w:rsidRDefault="00D94101" w:rsidP="00EB2A42">
            <w:pPr>
              <w:jc w:val="right"/>
              <w:rPr>
                <w:color w:val="000000"/>
                <w:sz w:val="22"/>
                <w:szCs w:val="22"/>
                <w:highlight w:val="yellow"/>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5C637CB8" w14:textId="2FCEF4F8" w:rsidR="00EB2A42" w:rsidRPr="008556AC" w:rsidRDefault="00D94101" w:rsidP="00EB2A42">
            <w:pPr>
              <w:jc w:val="right"/>
              <w:rPr>
                <w:color w:val="000000"/>
                <w:sz w:val="22"/>
                <w:szCs w:val="22"/>
                <w:highlight w:val="yellow"/>
              </w:rPr>
            </w:pPr>
            <w:r>
              <w:rPr>
                <w:color w:val="000000"/>
                <w:sz w:val="22"/>
                <w:szCs w:val="22"/>
              </w:rPr>
              <w:t xml:space="preserve"> </w:t>
            </w:r>
          </w:p>
        </w:tc>
        <w:tc>
          <w:tcPr>
            <w:tcW w:w="876" w:type="dxa"/>
            <w:tcBorders>
              <w:top w:val="nil"/>
              <w:left w:val="nil"/>
              <w:bottom w:val="single" w:sz="4" w:space="0" w:color="auto"/>
              <w:right w:val="single" w:sz="4" w:space="0" w:color="auto"/>
            </w:tcBorders>
            <w:vAlign w:val="center"/>
          </w:tcPr>
          <w:p w14:paraId="6FB48F75" w14:textId="48E80810" w:rsidR="00EB2A42" w:rsidRPr="008556AC" w:rsidRDefault="00D94101" w:rsidP="00EB2A42">
            <w:pPr>
              <w:jc w:val="right"/>
              <w:rPr>
                <w:color w:val="000000"/>
                <w:sz w:val="22"/>
                <w:szCs w:val="22"/>
                <w:highlight w:val="yellow"/>
              </w:rPr>
            </w:pPr>
            <w:r>
              <w:rPr>
                <w:color w:val="000000"/>
                <w:sz w:val="22"/>
                <w:szCs w:val="22"/>
              </w:rPr>
              <w:t xml:space="preserve"> </w:t>
            </w:r>
          </w:p>
        </w:tc>
        <w:tc>
          <w:tcPr>
            <w:tcW w:w="1176" w:type="dxa"/>
            <w:tcBorders>
              <w:top w:val="nil"/>
              <w:left w:val="nil"/>
              <w:bottom w:val="single" w:sz="4" w:space="0" w:color="auto"/>
              <w:right w:val="single" w:sz="4" w:space="0" w:color="auto"/>
            </w:tcBorders>
            <w:vAlign w:val="center"/>
          </w:tcPr>
          <w:p w14:paraId="7CF07BED" w14:textId="39DD63C9" w:rsidR="00EB2A42" w:rsidRPr="008556AC" w:rsidRDefault="00D94101" w:rsidP="00EB2A42">
            <w:pPr>
              <w:jc w:val="right"/>
              <w:rPr>
                <w:color w:val="000000"/>
                <w:sz w:val="22"/>
                <w:szCs w:val="22"/>
                <w:highlight w:val="yellow"/>
              </w:rPr>
            </w:pPr>
            <w:r>
              <w:rPr>
                <w:color w:val="000000"/>
                <w:sz w:val="22"/>
                <w:szCs w:val="22"/>
              </w:rPr>
              <w:t xml:space="preserve"> </w:t>
            </w:r>
          </w:p>
        </w:tc>
        <w:tc>
          <w:tcPr>
            <w:tcW w:w="876" w:type="dxa"/>
            <w:tcBorders>
              <w:top w:val="nil"/>
              <w:left w:val="nil"/>
              <w:bottom w:val="single" w:sz="4" w:space="0" w:color="auto"/>
              <w:right w:val="single" w:sz="4" w:space="0" w:color="auto"/>
            </w:tcBorders>
            <w:vAlign w:val="center"/>
          </w:tcPr>
          <w:p w14:paraId="30CF4030" w14:textId="173BEB57" w:rsidR="00EB2A42" w:rsidRPr="008556AC" w:rsidRDefault="00D94101" w:rsidP="00EB2A42">
            <w:pPr>
              <w:jc w:val="right"/>
              <w:rPr>
                <w:color w:val="000000"/>
                <w:sz w:val="22"/>
                <w:szCs w:val="22"/>
                <w:highlight w:val="yellow"/>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19DE4C7A" w14:textId="165B13C9" w:rsidR="00EB2A42" w:rsidRPr="008556AC" w:rsidRDefault="00D94101" w:rsidP="00EB2A42">
            <w:pPr>
              <w:jc w:val="right"/>
              <w:rPr>
                <w:color w:val="000000"/>
                <w:sz w:val="22"/>
                <w:szCs w:val="22"/>
                <w:highlight w:val="yellow"/>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0028B266" w14:textId="4B32330E" w:rsidR="00EB2A42" w:rsidRPr="008556AC" w:rsidRDefault="00EB2A42" w:rsidP="00EB2A42">
            <w:pPr>
              <w:jc w:val="right"/>
              <w:rPr>
                <w:color w:val="000000"/>
                <w:sz w:val="22"/>
                <w:szCs w:val="22"/>
                <w:highlight w:val="yellow"/>
              </w:rPr>
            </w:pPr>
            <w:r>
              <w:rPr>
                <w:color w:val="000000"/>
                <w:sz w:val="22"/>
                <w:szCs w:val="22"/>
              </w:rPr>
              <w:t>1.147,7</w:t>
            </w:r>
          </w:p>
        </w:tc>
      </w:tr>
      <w:tr w:rsidR="00EB2A42" w:rsidRPr="0010745A" w14:paraId="6B209A10" w14:textId="77777777" w:rsidTr="00EB2A42">
        <w:trPr>
          <w:trHeight w:val="300"/>
        </w:trPr>
        <w:tc>
          <w:tcPr>
            <w:tcW w:w="1799" w:type="dxa"/>
            <w:tcBorders>
              <w:top w:val="nil"/>
              <w:left w:val="single" w:sz="4" w:space="0" w:color="auto"/>
              <w:bottom w:val="single" w:sz="4" w:space="0" w:color="auto"/>
              <w:right w:val="single" w:sz="4" w:space="0" w:color="auto"/>
            </w:tcBorders>
            <w:noWrap/>
            <w:hideMark/>
          </w:tcPr>
          <w:p w14:paraId="169E2F3C" w14:textId="53CA289B" w:rsidR="00EB2A42" w:rsidRPr="003D12C3" w:rsidRDefault="00EB2A42" w:rsidP="00EB2A42">
            <w:pPr>
              <w:jc w:val="left"/>
              <w:rPr>
                <w:color w:val="000000"/>
                <w:sz w:val="22"/>
                <w:szCs w:val="22"/>
                <w:highlight w:val="yellow"/>
              </w:rPr>
            </w:pPr>
            <w:proofErr w:type="spellStart"/>
            <w:r w:rsidRPr="003D12C3">
              <w:rPr>
                <w:sz w:val="22"/>
                <w:szCs w:val="22"/>
              </w:rPr>
              <w:t>Багрем</w:t>
            </w:r>
            <w:proofErr w:type="spellEnd"/>
          </w:p>
        </w:tc>
        <w:tc>
          <w:tcPr>
            <w:tcW w:w="1379" w:type="dxa"/>
            <w:tcBorders>
              <w:top w:val="nil"/>
              <w:left w:val="nil"/>
              <w:bottom w:val="single" w:sz="4" w:space="0" w:color="auto"/>
              <w:right w:val="single" w:sz="4" w:space="0" w:color="auto"/>
            </w:tcBorders>
            <w:noWrap/>
            <w:vAlign w:val="center"/>
          </w:tcPr>
          <w:p w14:paraId="4D86D8F4" w14:textId="51A647B9" w:rsidR="00EB2A42" w:rsidRPr="008556AC" w:rsidRDefault="00EB2A42" w:rsidP="00EB2A42">
            <w:pPr>
              <w:jc w:val="right"/>
              <w:rPr>
                <w:color w:val="000000"/>
                <w:sz w:val="22"/>
                <w:szCs w:val="22"/>
                <w:highlight w:val="yellow"/>
              </w:rPr>
            </w:pPr>
            <w:r>
              <w:rPr>
                <w:color w:val="000000"/>
                <w:sz w:val="22"/>
                <w:szCs w:val="22"/>
              </w:rPr>
              <w:t>4.279,2</w:t>
            </w:r>
          </w:p>
        </w:tc>
        <w:tc>
          <w:tcPr>
            <w:tcW w:w="986" w:type="dxa"/>
            <w:tcBorders>
              <w:top w:val="nil"/>
              <w:left w:val="nil"/>
              <w:bottom w:val="single" w:sz="4" w:space="0" w:color="auto"/>
              <w:right w:val="single" w:sz="4" w:space="0" w:color="auto"/>
            </w:tcBorders>
            <w:noWrap/>
            <w:vAlign w:val="center"/>
          </w:tcPr>
          <w:p w14:paraId="493DDF68" w14:textId="54E1AC2E" w:rsidR="00EB2A42" w:rsidRPr="008556AC" w:rsidRDefault="00EB2A42" w:rsidP="00EB2A42">
            <w:pPr>
              <w:jc w:val="right"/>
              <w:rPr>
                <w:color w:val="000000"/>
                <w:sz w:val="22"/>
                <w:szCs w:val="22"/>
                <w:highlight w:val="yellow"/>
              </w:rPr>
            </w:pPr>
            <w:r>
              <w:rPr>
                <w:color w:val="000000"/>
                <w:sz w:val="22"/>
                <w:szCs w:val="22"/>
              </w:rPr>
              <w:t>214,0</w:t>
            </w:r>
          </w:p>
        </w:tc>
        <w:tc>
          <w:tcPr>
            <w:tcW w:w="1244" w:type="dxa"/>
            <w:tcBorders>
              <w:top w:val="nil"/>
              <w:left w:val="nil"/>
              <w:bottom w:val="single" w:sz="4" w:space="0" w:color="auto"/>
              <w:right w:val="single" w:sz="4" w:space="0" w:color="auto"/>
            </w:tcBorders>
            <w:noWrap/>
            <w:vAlign w:val="center"/>
          </w:tcPr>
          <w:p w14:paraId="65B07FA8" w14:textId="734994EE" w:rsidR="00EB2A42" w:rsidRPr="008556AC" w:rsidRDefault="00EB2A42" w:rsidP="00EB2A42">
            <w:pPr>
              <w:jc w:val="right"/>
              <w:rPr>
                <w:color w:val="000000"/>
                <w:sz w:val="22"/>
                <w:szCs w:val="22"/>
                <w:highlight w:val="yellow"/>
              </w:rPr>
            </w:pPr>
            <w:r>
              <w:rPr>
                <w:color w:val="000000"/>
                <w:sz w:val="22"/>
                <w:szCs w:val="22"/>
              </w:rPr>
              <w:t>4.065,3</w:t>
            </w:r>
          </w:p>
        </w:tc>
        <w:tc>
          <w:tcPr>
            <w:tcW w:w="986" w:type="dxa"/>
            <w:tcBorders>
              <w:top w:val="nil"/>
              <w:left w:val="nil"/>
              <w:bottom w:val="single" w:sz="4" w:space="0" w:color="auto"/>
              <w:right w:val="single" w:sz="4" w:space="0" w:color="auto"/>
            </w:tcBorders>
            <w:noWrap/>
            <w:vAlign w:val="center"/>
          </w:tcPr>
          <w:p w14:paraId="3F1E38EE" w14:textId="74256F06" w:rsidR="00EB2A42" w:rsidRPr="008556AC" w:rsidRDefault="00EB2A42" w:rsidP="00EB2A42">
            <w:pPr>
              <w:jc w:val="right"/>
              <w:rPr>
                <w:color w:val="000000"/>
                <w:sz w:val="22"/>
                <w:szCs w:val="22"/>
                <w:highlight w:val="yellow"/>
              </w:rPr>
            </w:pPr>
            <w:r>
              <w:rPr>
                <w:color w:val="000000"/>
                <w:sz w:val="22"/>
                <w:szCs w:val="22"/>
              </w:rPr>
              <w:t>203,3</w:t>
            </w:r>
          </w:p>
        </w:tc>
        <w:tc>
          <w:tcPr>
            <w:tcW w:w="876" w:type="dxa"/>
            <w:tcBorders>
              <w:top w:val="single" w:sz="4" w:space="0" w:color="auto"/>
              <w:left w:val="nil"/>
              <w:bottom w:val="single" w:sz="4" w:space="0" w:color="auto"/>
              <w:right w:val="single" w:sz="4" w:space="0" w:color="auto"/>
            </w:tcBorders>
            <w:vAlign w:val="center"/>
          </w:tcPr>
          <w:p w14:paraId="5C8B1FBF" w14:textId="4CF88815" w:rsidR="00EB2A42" w:rsidRPr="008556AC" w:rsidRDefault="00D94101" w:rsidP="00EB2A42">
            <w:pPr>
              <w:jc w:val="right"/>
              <w:rPr>
                <w:color w:val="000000"/>
                <w:sz w:val="22"/>
                <w:szCs w:val="22"/>
                <w:highlight w:val="yellow"/>
              </w:rPr>
            </w:pPr>
            <w:r>
              <w:rPr>
                <w:color w:val="000000"/>
                <w:sz w:val="22"/>
                <w:szCs w:val="22"/>
              </w:rPr>
              <w:t xml:space="preserve"> </w:t>
            </w:r>
          </w:p>
        </w:tc>
        <w:tc>
          <w:tcPr>
            <w:tcW w:w="986" w:type="dxa"/>
            <w:tcBorders>
              <w:top w:val="single" w:sz="4" w:space="0" w:color="auto"/>
              <w:left w:val="single" w:sz="4" w:space="0" w:color="auto"/>
              <w:bottom w:val="single" w:sz="4" w:space="0" w:color="auto"/>
              <w:right w:val="single" w:sz="4" w:space="0" w:color="auto"/>
            </w:tcBorders>
            <w:noWrap/>
            <w:vAlign w:val="center"/>
          </w:tcPr>
          <w:p w14:paraId="057AE7B1" w14:textId="35A35DA0" w:rsidR="00EB2A42" w:rsidRPr="008556AC" w:rsidRDefault="00D94101" w:rsidP="00EB2A42">
            <w:pPr>
              <w:jc w:val="right"/>
              <w:rPr>
                <w:color w:val="000000"/>
                <w:sz w:val="22"/>
                <w:szCs w:val="22"/>
                <w:highlight w:val="yellow"/>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571733FC" w14:textId="354BEC79" w:rsidR="00EB2A42" w:rsidRPr="008556AC" w:rsidRDefault="00EB2A42" w:rsidP="00EB2A42">
            <w:pPr>
              <w:jc w:val="right"/>
              <w:rPr>
                <w:color w:val="000000"/>
                <w:sz w:val="22"/>
                <w:szCs w:val="22"/>
                <w:highlight w:val="yellow"/>
              </w:rPr>
            </w:pPr>
            <w:r>
              <w:rPr>
                <w:color w:val="000000"/>
                <w:sz w:val="22"/>
                <w:szCs w:val="22"/>
              </w:rPr>
              <w:t>325,2</w:t>
            </w:r>
          </w:p>
        </w:tc>
        <w:tc>
          <w:tcPr>
            <w:tcW w:w="986" w:type="dxa"/>
            <w:tcBorders>
              <w:top w:val="nil"/>
              <w:left w:val="nil"/>
              <w:bottom w:val="single" w:sz="4" w:space="0" w:color="auto"/>
              <w:right w:val="single" w:sz="4" w:space="0" w:color="auto"/>
            </w:tcBorders>
            <w:noWrap/>
            <w:vAlign w:val="center"/>
          </w:tcPr>
          <w:p w14:paraId="30323DB7" w14:textId="05876151" w:rsidR="00EB2A42" w:rsidRPr="008556AC" w:rsidRDefault="00EB2A42" w:rsidP="00EB2A42">
            <w:pPr>
              <w:jc w:val="right"/>
              <w:rPr>
                <w:color w:val="000000"/>
                <w:sz w:val="22"/>
                <w:szCs w:val="22"/>
                <w:highlight w:val="yellow"/>
              </w:rPr>
            </w:pPr>
            <w:r>
              <w:rPr>
                <w:color w:val="000000"/>
                <w:sz w:val="22"/>
                <w:szCs w:val="22"/>
              </w:rPr>
              <w:t>487,8</w:t>
            </w:r>
          </w:p>
        </w:tc>
        <w:tc>
          <w:tcPr>
            <w:tcW w:w="876" w:type="dxa"/>
            <w:tcBorders>
              <w:top w:val="nil"/>
              <w:left w:val="nil"/>
              <w:bottom w:val="single" w:sz="4" w:space="0" w:color="auto"/>
              <w:right w:val="single" w:sz="4" w:space="0" w:color="auto"/>
            </w:tcBorders>
            <w:vAlign w:val="center"/>
          </w:tcPr>
          <w:p w14:paraId="12764FED" w14:textId="0A028AB8" w:rsidR="00EB2A42" w:rsidRPr="008556AC" w:rsidRDefault="00D94101" w:rsidP="00EB2A42">
            <w:pPr>
              <w:jc w:val="right"/>
              <w:rPr>
                <w:color w:val="000000"/>
                <w:sz w:val="22"/>
                <w:szCs w:val="22"/>
                <w:highlight w:val="yellow"/>
              </w:rPr>
            </w:pPr>
            <w:r>
              <w:rPr>
                <w:color w:val="000000"/>
                <w:sz w:val="22"/>
                <w:szCs w:val="22"/>
              </w:rPr>
              <w:t xml:space="preserve"> </w:t>
            </w:r>
          </w:p>
        </w:tc>
        <w:tc>
          <w:tcPr>
            <w:tcW w:w="1176" w:type="dxa"/>
            <w:tcBorders>
              <w:top w:val="nil"/>
              <w:left w:val="nil"/>
              <w:bottom w:val="single" w:sz="4" w:space="0" w:color="auto"/>
              <w:right w:val="single" w:sz="4" w:space="0" w:color="auto"/>
            </w:tcBorders>
            <w:vAlign w:val="center"/>
          </w:tcPr>
          <w:p w14:paraId="5FE504A6" w14:textId="5247D0B9" w:rsidR="00EB2A42" w:rsidRPr="008556AC" w:rsidRDefault="00EB2A42" w:rsidP="00EB2A42">
            <w:pPr>
              <w:jc w:val="right"/>
              <w:rPr>
                <w:color w:val="000000"/>
                <w:sz w:val="22"/>
                <w:szCs w:val="22"/>
                <w:highlight w:val="yellow"/>
              </w:rPr>
            </w:pPr>
            <w:r>
              <w:rPr>
                <w:color w:val="000000"/>
                <w:sz w:val="22"/>
                <w:szCs w:val="22"/>
              </w:rPr>
              <w:t>406,5</w:t>
            </w:r>
          </w:p>
        </w:tc>
        <w:tc>
          <w:tcPr>
            <w:tcW w:w="876" w:type="dxa"/>
            <w:tcBorders>
              <w:top w:val="nil"/>
              <w:left w:val="nil"/>
              <w:bottom w:val="single" w:sz="4" w:space="0" w:color="auto"/>
              <w:right w:val="single" w:sz="4" w:space="0" w:color="auto"/>
            </w:tcBorders>
            <w:vAlign w:val="center"/>
          </w:tcPr>
          <w:p w14:paraId="6FF02E11" w14:textId="4DD551ED" w:rsidR="00EB2A42" w:rsidRPr="008556AC" w:rsidRDefault="00EB2A42" w:rsidP="00EB2A42">
            <w:pPr>
              <w:jc w:val="right"/>
              <w:rPr>
                <w:color w:val="000000"/>
                <w:sz w:val="22"/>
                <w:szCs w:val="22"/>
                <w:highlight w:val="yellow"/>
              </w:rPr>
            </w:pPr>
            <w:r>
              <w:rPr>
                <w:color w:val="000000"/>
                <w:sz w:val="22"/>
                <w:szCs w:val="22"/>
              </w:rPr>
              <w:t>406,5</w:t>
            </w:r>
          </w:p>
        </w:tc>
        <w:tc>
          <w:tcPr>
            <w:tcW w:w="1096" w:type="dxa"/>
            <w:tcBorders>
              <w:top w:val="nil"/>
              <w:left w:val="nil"/>
              <w:bottom w:val="single" w:sz="4" w:space="0" w:color="auto"/>
              <w:right w:val="single" w:sz="4" w:space="0" w:color="auto"/>
            </w:tcBorders>
            <w:noWrap/>
            <w:vAlign w:val="center"/>
          </w:tcPr>
          <w:p w14:paraId="6C24333D" w14:textId="3435CFB4" w:rsidR="00EB2A42" w:rsidRPr="008556AC" w:rsidRDefault="00EB2A42" w:rsidP="00EB2A42">
            <w:pPr>
              <w:jc w:val="right"/>
              <w:rPr>
                <w:color w:val="000000"/>
                <w:sz w:val="22"/>
                <w:szCs w:val="22"/>
                <w:highlight w:val="yellow"/>
              </w:rPr>
            </w:pPr>
            <w:r>
              <w:rPr>
                <w:color w:val="000000"/>
                <w:sz w:val="22"/>
                <w:szCs w:val="22"/>
              </w:rPr>
              <w:t>1.829,4</w:t>
            </w:r>
          </w:p>
        </w:tc>
        <w:tc>
          <w:tcPr>
            <w:tcW w:w="1096" w:type="dxa"/>
            <w:tcBorders>
              <w:top w:val="nil"/>
              <w:left w:val="nil"/>
              <w:bottom w:val="single" w:sz="4" w:space="0" w:color="auto"/>
              <w:right w:val="single" w:sz="4" w:space="0" w:color="auto"/>
            </w:tcBorders>
            <w:noWrap/>
            <w:vAlign w:val="center"/>
          </w:tcPr>
          <w:p w14:paraId="43CEAF1C" w14:textId="07AA7CDF" w:rsidR="00EB2A42" w:rsidRPr="008556AC" w:rsidRDefault="00EB2A42" w:rsidP="00EB2A42">
            <w:pPr>
              <w:jc w:val="right"/>
              <w:rPr>
                <w:color w:val="000000"/>
                <w:sz w:val="22"/>
                <w:szCs w:val="22"/>
                <w:highlight w:val="yellow"/>
              </w:rPr>
            </w:pPr>
            <w:r>
              <w:rPr>
                <w:color w:val="000000"/>
                <w:sz w:val="22"/>
                <w:szCs w:val="22"/>
              </w:rPr>
              <w:t>2.235,9</w:t>
            </w:r>
          </w:p>
        </w:tc>
      </w:tr>
      <w:tr w:rsidR="00EB2A42" w:rsidRPr="0010745A" w14:paraId="7F1BCE4F" w14:textId="77777777" w:rsidTr="00EB2A42">
        <w:trPr>
          <w:trHeight w:val="300"/>
        </w:trPr>
        <w:tc>
          <w:tcPr>
            <w:tcW w:w="1799" w:type="dxa"/>
            <w:tcBorders>
              <w:top w:val="nil"/>
              <w:left w:val="single" w:sz="4" w:space="0" w:color="auto"/>
              <w:bottom w:val="single" w:sz="4" w:space="0" w:color="auto"/>
              <w:right w:val="single" w:sz="4" w:space="0" w:color="auto"/>
            </w:tcBorders>
            <w:noWrap/>
            <w:hideMark/>
          </w:tcPr>
          <w:p w14:paraId="5CC3504C" w14:textId="0A258D4D" w:rsidR="00EB2A42" w:rsidRPr="003D12C3" w:rsidRDefault="00EB2A42" w:rsidP="00EB2A42">
            <w:pPr>
              <w:jc w:val="left"/>
              <w:rPr>
                <w:color w:val="000000"/>
                <w:sz w:val="22"/>
                <w:szCs w:val="22"/>
                <w:highlight w:val="yellow"/>
              </w:rPr>
            </w:pPr>
            <w:proofErr w:type="spellStart"/>
            <w:r w:rsidRPr="003D12C3">
              <w:rPr>
                <w:sz w:val="22"/>
                <w:szCs w:val="22"/>
              </w:rPr>
              <w:t>Црни</w:t>
            </w:r>
            <w:proofErr w:type="spellEnd"/>
            <w:r w:rsidRPr="003D12C3">
              <w:rPr>
                <w:sz w:val="22"/>
                <w:szCs w:val="22"/>
              </w:rPr>
              <w:t xml:space="preserve"> </w:t>
            </w:r>
            <w:proofErr w:type="spellStart"/>
            <w:r w:rsidRPr="003D12C3">
              <w:rPr>
                <w:sz w:val="22"/>
                <w:szCs w:val="22"/>
              </w:rPr>
              <w:t>орах</w:t>
            </w:r>
            <w:proofErr w:type="spellEnd"/>
          </w:p>
        </w:tc>
        <w:tc>
          <w:tcPr>
            <w:tcW w:w="1379" w:type="dxa"/>
            <w:tcBorders>
              <w:top w:val="nil"/>
              <w:left w:val="nil"/>
              <w:bottom w:val="single" w:sz="4" w:space="0" w:color="auto"/>
              <w:right w:val="single" w:sz="4" w:space="0" w:color="auto"/>
            </w:tcBorders>
            <w:noWrap/>
            <w:vAlign w:val="center"/>
          </w:tcPr>
          <w:p w14:paraId="4BEC5072" w14:textId="3BC6F78C" w:rsidR="00EB2A42" w:rsidRPr="008556AC" w:rsidRDefault="00EB2A42" w:rsidP="00EB2A42">
            <w:pPr>
              <w:jc w:val="right"/>
              <w:rPr>
                <w:color w:val="000000"/>
                <w:sz w:val="22"/>
                <w:szCs w:val="22"/>
                <w:highlight w:val="yellow"/>
              </w:rPr>
            </w:pPr>
            <w:r>
              <w:rPr>
                <w:color w:val="000000"/>
                <w:sz w:val="22"/>
                <w:szCs w:val="22"/>
              </w:rPr>
              <w:t>72,6</w:t>
            </w:r>
          </w:p>
        </w:tc>
        <w:tc>
          <w:tcPr>
            <w:tcW w:w="986" w:type="dxa"/>
            <w:tcBorders>
              <w:top w:val="nil"/>
              <w:left w:val="nil"/>
              <w:bottom w:val="single" w:sz="4" w:space="0" w:color="auto"/>
              <w:right w:val="single" w:sz="4" w:space="0" w:color="auto"/>
            </w:tcBorders>
            <w:noWrap/>
            <w:vAlign w:val="center"/>
          </w:tcPr>
          <w:p w14:paraId="43D70147" w14:textId="1540BCF3" w:rsidR="00EB2A42" w:rsidRPr="008556AC" w:rsidRDefault="00EB2A42" w:rsidP="00EB2A42">
            <w:pPr>
              <w:jc w:val="right"/>
              <w:rPr>
                <w:color w:val="000000"/>
                <w:sz w:val="22"/>
                <w:szCs w:val="22"/>
                <w:highlight w:val="yellow"/>
              </w:rPr>
            </w:pPr>
            <w:r>
              <w:rPr>
                <w:color w:val="000000"/>
                <w:sz w:val="22"/>
                <w:szCs w:val="22"/>
              </w:rPr>
              <w:t>10,9</w:t>
            </w:r>
          </w:p>
        </w:tc>
        <w:tc>
          <w:tcPr>
            <w:tcW w:w="1244" w:type="dxa"/>
            <w:tcBorders>
              <w:top w:val="nil"/>
              <w:left w:val="nil"/>
              <w:bottom w:val="single" w:sz="4" w:space="0" w:color="auto"/>
              <w:right w:val="single" w:sz="4" w:space="0" w:color="auto"/>
            </w:tcBorders>
            <w:noWrap/>
            <w:vAlign w:val="center"/>
          </w:tcPr>
          <w:p w14:paraId="2A58CECC" w14:textId="0481A7B4" w:rsidR="00EB2A42" w:rsidRPr="008556AC" w:rsidRDefault="00EB2A42" w:rsidP="00EB2A42">
            <w:pPr>
              <w:jc w:val="right"/>
              <w:rPr>
                <w:color w:val="000000"/>
                <w:sz w:val="22"/>
                <w:szCs w:val="22"/>
                <w:highlight w:val="yellow"/>
              </w:rPr>
            </w:pPr>
            <w:r>
              <w:rPr>
                <w:color w:val="000000"/>
                <w:sz w:val="22"/>
                <w:szCs w:val="22"/>
              </w:rPr>
              <w:t>61,7</w:t>
            </w:r>
          </w:p>
        </w:tc>
        <w:tc>
          <w:tcPr>
            <w:tcW w:w="986" w:type="dxa"/>
            <w:tcBorders>
              <w:top w:val="nil"/>
              <w:left w:val="nil"/>
              <w:bottom w:val="single" w:sz="4" w:space="0" w:color="auto"/>
              <w:right w:val="single" w:sz="4" w:space="0" w:color="auto"/>
            </w:tcBorders>
            <w:noWrap/>
            <w:vAlign w:val="center"/>
          </w:tcPr>
          <w:p w14:paraId="2C021EF5" w14:textId="2366B5D4" w:rsidR="00EB2A42" w:rsidRPr="008556AC" w:rsidRDefault="00D94101" w:rsidP="00EB2A42">
            <w:pPr>
              <w:jc w:val="right"/>
              <w:rPr>
                <w:color w:val="000000"/>
                <w:sz w:val="22"/>
                <w:szCs w:val="22"/>
                <w:highlight w:val="yellow"/>
              </w:rPr>
            </w:pPr>
            <w:r>
              <w:rPr>
                <w:color w:val="000000"/>
                <w:sz w:val="22"/>
                <w:szCs w:val="22"/>
              </w:rPr>
              <w:t xml:space="preserve"> </w:t>
            </w:r>
          </w:p>
        </w:tc>
        <w:tc>
          <w:tcPr>
            <w:tcW w:w="876" w:type="dxa"/>
            <w:tcBorders>
              <w:top w:val="single" w:sz="4" w:space="0" w:color="auto"/>
              <w:left w:val="nil"/>
              <w:bottom w:val="single" w:sz="4" w:space="0" w:color="auto"/>
              <w:right w:val="single" w:sz="4" w:space="0" w:color="auto"/>
            </w:tcBorders>
            <w:vAlign w:val="center"/>
          </w:tcPr>
          <w:p w14:paraId="24542B0D" w14:textId="3FC0D869" w:rsidR="00EB2A42" w:rsidRPr="008556AC" w:rsidRDefault="00D94101" w:rsidP="00EB2A42">
            <w:pPr>
              <w:jc w:val="right"/>
              <w:rPr>
                <w:color w:val="000000"/>
                <w:sz w:val="22"/>
                <w:szCs w:val="22"/>
                <w:highlight w:val="yellow"/>
              </w:rPr>
            </w:pPr>
            <w:r>
              <w:rPr>
                <w:color w:val="000000"/>
                <w:sz w:val="22"/>
                <w:szCs w:val="22"/>
              </w:rPr>
              <w:t xml:space="preserve"> </w:t>
            </w:r>
          </w:p>
        </w:tc>
        <w:tc>
          <w:tcPr>
            <w:tcW w:w="986" w:type="dxa"/>
            <w:tcBorders>
              <w:top w:val="single" w:sz="4" w:space="0" w:color="auto"/>
              <w:left w:val="single" w:sz="4" w:space="0" w:color="auto"/>
              <w:bottom w:val="single" w:sz="4" w:space="0" w:color="auto"/>
              <w:right w:val="single" w:sz="4" w:space="0" w:color="auto"/>
            </w:tcBorders>
            <w:noWrap/>
            <w:vAlign w:val="center"/>
          </w:tcPr>
          <w:p w14:paraId="686A7558" w14:textId="46ABA434" w:rsidR="00EB2A42" w:rsidRPr="008556AC" w:rsidRDefault="00D94101" w:rsidP="00EB2A42">
            <w:pPr>
              <w:jc w:val="right"/>
              <w:rPr>
                <w:color w:val="000000"/>
                <w:sz w:val="22"/>
                <w:szCs w:val="22"/>
                <w:highlight w:val="yellow"/>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572490BA" w14:textId="14481F0E" w:rsidR="00EB2A42" w:rsidRPr="008556AC" w:rsidRDefault="00D94101" w:rsidP="00EB2A42">
            <w:pPr>
              <w:jc w:val="right"/>
              <w:rPr>
                <w:color w:val="000000"/>
                <w:sz w:val="22"/>
                <w:szCs w:val="22"/>
                <w:highlight w:val="yellow"/>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30D10EA8" w14:textId="6FAC8934" w:rsidR="00EB2A42" w:rsidRPr="008556AC" w:rsidRDefault="00D94101" w:rsidP="00EB2A42">
            <w:pPr>
              <w:jc w:val="right"/>
              <w:rPr>
                <w:color w:val="000000"/>
                <w:sz w:val="22"/>
                <w:szCs w:val="22"/>
                <w:highlight w:val="yellow"/>
              </w:rPr>
            </w:pPr>
            <w:r>
              <w:rPr>
                <w:color w:val="000000"/>
                <w:sz w:val="22"/>
                <w:szCs w:val="22"/>
              </w:rPr>
              <w:t xml:space="preserve"> </w:t>
            </w:r>
          </w:p>
        </w:tc>
        <w:tc>
          <w:tcPr>
            <w:tcW w:w="876" w:type="dxa"/>
            <w:tcBorders>
              <w:top w:val="nil"/>
              <w:left w:val="nil"/>
              <w:bottom w:val="single" w:sz="4" w:space="0" w:color="auto"/>
              <w:right w:val="single" w:sz="4" w:space="0" w:color="auto"/>
            </w:tcBorders>
            <w:vAlign w:val="center"/>
          </w:tcPr>
          <w:p w14:paraId="5F2C09C3" w14:textId="4DB04239" w:rsidR="00EB2A42" w:rsidRPr="008556AC" w:rsidRDefault="00D94101" w:rsidP="00EB2A42">
            <w:pPr>
              <w:jc w:val="right"/>
              <w:rPr>
                <w:color w:val="000000"/>
                <w:sz w:val="22"/>
                <w:szCs w:val="22"/>
                <w:highlight w:val="yellow"/>
              </w:rPr>
            </w:pPr>
            <w:r>
              <w:rPr>
                <w:color w:val="000000"/>
                <w:sz w:val="22"/>
                <w:szCs w:val="22"/>
              </w:rPr>
              <w:t xml:space="preserve"> </w:t>
            </w:r>
          </w:p>
        </w:tc>
        <w:tc>
          <w:tcPr>
            <w:tcW w:w="1176" w:type="dxa"/>
            <w:tcBorders>
              <w:top w:val="nil"/>
              <w:left w:val="nil"/>
              <w:bottom w:val="single" w:sz="4" w:space="0" w:color="auto"/>
              <w:right w:val="single" w:sz="4" w:space="0" w:color="auto"/>
            </w:tcBorders>
            <w:vAlign w:val="center"/>
          </w:tcPr>
          <w:p w14:paraId="377F69AA" w14:textId="006669CC" w:rsidR="00EB2A42" w:rsidRPr="008556AC" w:rsidRDefault="00D94101" w:rsidP="00EB2A42">
            <w:pPr>
              <w:jc w:val="right"/>
              <w:rPr>
                <w:color w:val="000000"/>
                <w:sz w:val="22"/>
                <w:szCs w:val="22"/>
                <w:highlight w:val="yellow"/>
              </w:rPr>
            </w:pPr>
            <w:r>
              <w:rPr>
                <w:color w:val="000000"/>
                <w:sz w:val="22"/>
                <w:szCs w:val="22"/>
              </w:rPr>
              <w:t xml:space="preserve"> </w:t>
            </w:r>
          </w:p>
        </w:tc>
        <w:tc>
          <w:tcPr>
            <w:tcW w:w="876" w:type="dxa"/>
            <w:tcBorders>
              <w:top w:val="nil"/>
              <w:left w:val="nil"/>
              <w:bottom w:val="single" w:sz="4" w:space="0" w:color="auto"/>
              <w:right w:val="single" w:sz="4" w:space="0" w:color="auto"/>
            </w:tcBorders>
            <w:vAlign w:val="center"/>
          </w:tcPr>
          <w:p w14:paraId="2E0560D9" w14:textId="29E70414" w:rsidR="00EB2A42" w:rsidRPr="008556AC" w:rsidRDefault="00D94101" w:rsidP="00EB2A42">
            <w:pPr>
              <w:jc w:val="right"/>
              <w:rPr>
                <w:color w:val="000000"/>
                <w:sz w:val="22"/>
                <w:szCs w:val="22"/>
                <w:highlight w:val="yellow"/>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1F612041" w14:textId="3A47D784" w:rsidR="00EB2A42" w:rsidRPr="008556AC" w:rsidRDefault="00D94101" w:rsidP="00EB2A42">
            <w:pPr>
              <w:jc w:val="right"/>
              <w:rPr>
                <w:color w:val="000000"/>
                <w:sz w:val="22"/>
                <w:szCs w:val="22"/>
                <w:highlight w:val="yellow"/>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6C1F12A9" w14:textId="44DAA1B0" w:rsidR="00EB2A42" w:rsidRPr="008556AC" w:rsidRDefault="00EB2A42" w:rsidP="00EB2A42">
            <w:pPr>
              <w:jc w:val="right"/>
              <w:rPr>
                <w:color w:val="000000"/>
                <w:sz w:val="22"/>
                <w:szCs w:val="22"/>
                <w:highlight w:val="yellow"/>
              </w:rPr>
            </w:pPr>
            <w:r>
              <w:rPr>
                <w:color w:val="000000"/>
                <w:sz w:val="22"/>
                <w:szCs w:val="22"/>
              </w:rPr>
              <w:t>61,7</w:t>
            </w:r>
          </w:p>
        </w:tc>
      </w:tr>
      <w:tr w:rsidR="00EB2A42" w:rsidRPr="0010745A" w14:paraId="6E864DB7" w14:textId="77777777" w:rsidTr="00EB2A42">
        <w:trPr>
          <w:trHeight w:val="300"/>
        </w:trPr>
        <w:tc>
          <w:tcPr>
            <w:tcW w:w="1799" w:type="dxa"/>
            <w:tcBorders>
              <w:top w:val="nil"/>
              <w:left w:val="single" w:sz="4" w:space="0" w:color="auto"/>
              <w:bottom w:val="single" w:sz="4" w:space="0" w:color="auto"/>
              <w:right w:val="single" w:sz="4" w:space="0" w:color="auto"/>
            </w:tcBorders>
            <w:noWrap/>
            <w:hideMark/>
          </w:tcPr>
          <w:p w14:paraId="68C6A2B6" w14:textId="17C798AA" w:rsidR="00EB2A42" w:rsidRPr="003D12C3" w:rsidRDefault="00EB2A42" w:rsidP="00EB2A42">
            <w:pPr>
              <w:jc w:val="left"/>
              <w:rPr>
                <w:color w:val="000000"/>
                <w:sz w:val="22"/>
                <w:szCs w:val="22"/>
                <w:highlight w:val="yellow"/>
              </w:rPr>
            </w:pPr>
            <w:r w:rsidRPr="003D12C3">
              <w:rPr>
                <w:sz w:val="22"/>
                <w:szCs w:val="22"/>
              </w:rPr>
              <w:t xml:space="preserve">А. </w:t>
            </w:r>
            <w:proofErr w:type="spellStart"/>
            <w:r w:rsidRPr="003D12C3">
              <w:rPr>
                <w:sz w:val="22"/>
                <w:szCs w:val="22"/>
              </w:rPr>
              <w:t>јасен</w:t>
            </w:r>
            <w:proofErr w:type="spellEnd"/>
          </w:p>
        </w:tc>
        <w:tc>
          <w:tcPr>
            <w:tcW w:w="1379" w:type="dxa"/>
            <w:tcBorders>
              <w:top w:val="nil"/>
              <w:left w:val="nil"/>
              <w:bottom w:val="single" w:sz="4" w:space="0" w:color="auto"/>
              <w:right w:val="single" w:sz="4" w:space="0" w:color="auto"/>
            </w:tcBorders>
            <w:noWrap/>
            <w:vAlign w:val="center"/>
          </w:tcPr>
          <w:p w14:paraId="275CFD41" w14:textId="651A82CC" w:rsidR="00EB2A42" w:rsidRPr="008556AC" w:rsidRDefault="00EB2A42" w:rsidP="00EB2A42">
            <w:pPr>
              <w:jc w:val="right"/>
              <w:rPr>
                <w:color w:val="000000"/>
                <w:sz w:val="22"/>
                <w:szCs w:val="22"/>
                <w:highlight w:val="yellow"/>
              </w:rPr>
            </w:pPr>
            <w:r>
              <w:rPr>
                <w:color w:val="000000"/>
                <w:sz w:val="22"/>
                <w:szCs w:val="22"/>
              </w:rPr>
              <w:t>10.332,1</w:t>
            </w:r>
          </w:p>
        </w:tc>
        <w:tc>
          <w:tcPr>
            <w:tcW w:w="986" w:type="dxa"/>
            <w:tcBorders>
              <w:top w:val="nil"/>
              <w:left w:val="nil"/>
              <w:bottom w:val="single" w:sz="4" w:space="0" w:color="auto"/>
              <w:right w:val="single" w:sz="4" w:space="0" w:color="auto"/>
            </w:tcBorders>
            <w:noWrap/>
            <w:vAlign w:val="center"/>
          </w:tcPr>
          <w:p w14:paraId="356C77FD" w14:textId="5E35C65A" w:rsidR="00EB2A42" w:rsidRPr="008556AC" w:rsidRDefault="00EB2A42" w:rsidP="00EB2A42">
            <w:pPr>
              <w:jc w:val="right"/>
              <w:rPr>
                <w:color w:val="000000"/>
                <w:sz w:val="22"/>
                <w:szCs w:val="22"/>
                <w:highlight w:val="yellow"/>
              </w:rPr>
            </w:pPr>
            <w:r>
              <w:rPr>
                <w:color w:val="000000"/>
                <w:sz w:val="22"/>
                <w:szCs w:val="22"/>
              </w:rPr>
              <w:t>1.052,2</w:t>
            </w:r>
          </w:p>
        </w:tc>
        <w:tc>
          <w:tcPr>
            <w:tcW w:w="1244" w:type="dxa"/>
            <w:tcBorders>
              <w:top w:val="nil"/>
              <w:left w:val="nil"/>
              <w:bottom w:val="single" w:sz="4" w:space="0" w:color="auto"/>
              <w:right w:val="single" w:sz="4" w:space="0" w:color="auto"/>
            </w:tcBorders>
            <w:noWrap/>
            <w:vAlign w:val="center"/>
          </w:tcPr>
          <w:p w14:paraId="1D43E26E" w14:textId="44CB4BB0" w:rsidR="00EB2A42" w:rsidRPr="008556AC" w:rsidRDefault="00EB2A42" w:rsidP="00EB2A42">
            <w:pPr>
              <w:jc w:val="right"/>
              <w:rPr>
                <w:color w:val="000000"/>
                <w:sz w:val="22"/>
                <w:szCs w:val="22"/>
                <w:highlight w:val="yellow"/>
              </w:rPr>
            </w:pPr>
            <w:r>
              <w:rPr>
                <w:color w:val="000000"/>
                <w:sz w:val="22"/>
                <w:szCs w:val="22"/>
              </w:rPr>
              <w:t>9.279,9</w:t>
            </w:r>
          </w:p>
        </w:tc>
        <w:tc>
          <w:tcPr>
            <w:tcW w:w="986" w:type="dxa"/>
            <w:tcBorders>
              <w:top w:val="nil"/>
              <w:left w:val="nil"/>
              <w:bottom w:val="single" w:sz="4" w:space="0" w:color="auto"/>
              <w:right w:val="single" w:sz="4" w:space="0" w:color="auto"/>
            </w:tcBorders>
            <w:noWrap/>
            <w:vAlign w:val="center"/>
          </w:tcPr>
          <w:p w14:paraId="50524E4E" w14:textId="022E5382" w:rsidR="00EB2A42" w:rsidRPr="008556AC" w:rsidRDefault="00D94101" w:rsidP="00EB2A42">
            <w:pPr>
              <w:jc w:val="right"/>
              <w:rPr>
                <w:color w:val="000000"/>
                <w:sz w:val="22"/>
                <w:szCs w:val="22"/>
                <w:highlight w:val="yellow"/>
              </w:rPr>
            </w:pPr>
            <w:r>
              <w:rPr>
                <w:color w:val="000000"/>
                <w:sz w:val="22"/>
                <w:szCs w:val="22"/>
              </w:rPr>
              <w:t xml:space="preserve"> </w:t>
            </w:r>
          </w:p>
        </w:tc>
        <w:tc>
          <w:tcPr>
            <w:tcW w:w="876" w:type="dxa"/>
            <w:tcBorders>
              <w:top w:val="single" w:sz="4" w:space="0" w:color="auto"/>
              <w:left w:val="nil"/>
              <w:bottom w:val="single" w:sz="4" w:space="0" w:color="auto"/>
              <w:right w:val="single" w:sz="4" w:space="0" w:color="auto"/>
            </w:tcBorders>
            <w:vAlign w:val="center"/>
          </w:tcPr>
          <w:p w14:paraId="5CD3B0B2" w14:textId="156F13C1" w:rsidR="00EB2A42" w:rsidRPr="008556AC" w:rsidRDefault="00D94101" w:rsidP="00EB2A42">
            <w:pPr>
              <w:jc w:val="right"/>
              <w:rPr>
                <w:color w:val="000000"/>
                <w:sz w:val="22"/>
                <w:szCs w:val="22"/>
                <w:highlight w:val="yellow"/>
              </w:rPr>
            </w:pPr>
            <w:r>
              <w:rPr>
                <w:color w:val="000000"/>
                <w:sz w:val="22"/>
                <w:szCs w:val="22"/>
              </w:rPr>
              <w:t xml:space="preserve"> </w:t>
            </w:r>
          </w:p>
        </w:tc>
        <w:tc>
          <w:tcPr>
            <w:tcW w:w="986" w:type="dxa"/>
            <w:tcBorders>
              <w:top w:val="single" w:sz="4" w:space="0" w:color="auto"/>
              <w:left w:val="single" w:sz="4" w:space="0" w:color="auto"/>
              <w:bottom w:val="single" w:sz="4" w:space="0" w:color="auto"/>
              <w:right w:val="single" w:sz="4" w:space="0" w:color="auto"/>
            </w:tcBorders>
            <w:noWrap/>
            <w:vAlign w:val="center"/>
          </w:tcPr>
          <w:p w14:paraId="0092F6F5" w14:textId="2B5AE689" w:rsidR="00EB2A42" w:rsidRPr="008556AC" w:rsidRDefault="00D94101" w:rsidP="00EB2A42">
            <w:pPr>
              <w:jc w:val="right"/>
              <w:rPr>
                <w:color w:val="000000"/>
                <w:sz w:val="22"/>
                <w:szCs w:val="22"/>
                <w:highlight w:val="yellow"/>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2118C8B5" w14:textId="275ECD4F" w:rsidR="00EB2A42" w:rsidRPr="008556AC" w:rsidRDefault="00D94101" w:rsidP="00EB2A42">
            <w:pPr>
              <w:jc w:val="right"/>
              <w:rPr>
                <w:color w:val="000000"/>
                <w:sz w:val="22"/>
                <w:szCs w:val="22"/>
                <w:highlight w:val="yellow"/>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4ED887F8" w14:textId="724CFAFD" w:rsidR="00EB2A42" w:rsidRPr="008556AC" w:rsidRDefault="00D94101" w:rsidP="00EB2A42">
            <w:pPr>
              <w:jc w:val="right"/>
              <w:rPr>
                <w:color w:val="000000"/>
                <w:sz w:val="22"/>
                <w:szCs w:val="22"/>
                <w:highlight w:val="yellow"/>
              </w:rPr>
            </w:pPr>
            <w:r>
              <w:rPr>
                <w:color w:val="000000"/>
                <w:sz w:val="22"/>
                <w:szCs w:val="22"/>
              </w:rPr>
              <w:t xml:space="preserve"> </w:t>
            </w:r>
          </w:p>
        </w:tc>
        <w:tc>
          <w:tcPr>
            <w:tcW w:w="876" w:type="dxa"/>
            <w:tcBorders>
              <w:top w:val="nil"/>
              <w:left w:val="nil"/>
              <w:bottom w:val="single" w:sz="4" w:space="0" w:color="auto"/>
              <w:right w:val="single" w:sz="4" w:space="0" w:color="auto"/>
            </w:tcBorders>
            <w:vAlign w:val="center"/>
          </w:tcPr>
          <w:p w14:paraId="63E50D9F" w14:textId="244E7649" w:rsidR="00EB2A42" w:rsidRPr="008556AC" w:rsidRDefault="00D94101" w:rsidP="00EB2A42">
            <w:pPr>
              <w:jc w:val="right"/>
              <w:rPr>
                <w:color w:val="000000"/>
                <w:sz w:val="22"/>
                <w:szCs w:val="22"/>
                <w:highlight w:val="yellow"/>
              </w:rPr>
            </w:pPr>
            <w:r>
              <w:rPr>
                <w:color w:val="000000"/>
                <w:sz w:val="22"/>
                <w:szCs w:val="22"/>
              </w:rPr>
              <w:t xml:space="preserve"> </w:t>
            </w:r>
          </w:p>
        </w:tc>
        <w:tc>
          <w:tcPr>
            <w:tcW w:w="1176" w:type="dxa"/>
            <w:tcBorders>
              <w:top w:val="nil"/>
              <w:left w:val="nil"/>
              <w:bottom w:val="single" w:sz="4" w:space="0" w:color="auto"/>
              <w:right w:val="single" w:sz="4" w:space="0" w:color="auto"/>
            </w:tcBorders>
            <w:vAlign w:val="center"/>
          </w:tcPr>
          <w:p w14:paraId="65486AB8" w14:textId="6EADFA0E" w:rsidR="00EB2A42" w:rsidRPr="008556AC" w:rsidRDefault="00D94101" w:rsidP="00EB2A42">
            <w:pPr>
              <w:jc w:val="right"/>
              <w:rPr>
                <w:color w:val="000000"/>
                <w:sz w:val="22"/>
                <w:szCs w:val="22"/>
                <w:highlight w:val="yellow"/>
              </w:rPr>
            </w:pPr>
            <w:r>
              <w:rPr>
                <w:color w:val="000000"/>
                <w:sz w:val="22"/>
                <w:szCs w:val="22"/>
              </w:rPr>
              <w:t xml:space="preserve"> </w:t>
            </w:r>
          </w:p>
        </w:tc>
        <w:tc>
          <w:tcPr>
            <w:tcW w:w="876" w:type="dxa"/>
            <w:tcBorders>
              <w:top w:val="nil"/>
              <w:left w:val="nil"/>
              <w:bottom w:val="single" w:sz="4" w:space="0" w:color="auto"/>
              <w:right w:val="single" w:sz="4" w:space="0" w:color="auto"/>
            </w:tcBorders>
            <w:vAlign w:val="center"/>
          </w:tcPr>
          <w:p w14:paraId="26330C82" w14:textId="096A1F2C" w:rsidR="00EB2A42" w:rsidRPr="008556AC" w:rsidRDefault="00D94101" w:rsidP="00EB2A42">
            <w:pPr>
              <w:jc w:val="right"/>
              <w:rPr>
                <w:color w:val="000000"/>
                <w:sz w:val="22"/>
                <w:szCs w:val="22"/>
                <w:highlight w:val="yellow"/>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0F738DC7" w14:textId="2ADD0909" w:rsidR="00EB2A42" w:rsidRPr="008556AC" w:rsidRDefault="00D94101" w:rsidP="00EB2A42">
            <w:pPr>
              <w:jc w:val="right"/>
              <w:rPr>
                <w:color w:val="000000"/>
                <w:sz w:val="22"/>
                <w:szCs w:val="22"/>
                <w:highlight w:val="yellow"/>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5F12C7C2" w14:textId="00C58E1F" w:rsidR="00EB2A42" w:rsidRPr="008556AC" w:rsidRDefault="00EB2A42" w:rsidP="00EB2A42">
            <w:pPr>
              <w:jc w:val="right"/>
              <w:rPr>
                <w:color w:val="000000"/>
                <w:sz w:val="22"/>
                <w:szCs w:val="22"/>
                <w:highlight w:val="yellow"/>
              </w:rPr>
            </w:pPr>
            <w:r>
              <w:rPr>
                <w:color w:val="000000"/>
                <w:sz w:val="22"/>
                <w:szCs w:val="22"/>
              </w:rPr>
              <w:t>9.279,9</w:t>
            </w:r>
          </w:p>
        </w:tc>
      </w:tr>
      <w:tr w:rsidR="00EB2A42" w:rsidRPr="0010745A" w14:paraId="26D3A557" w14:textId="77777777" w:rsidTr="00EB2A42">
        <w:trPr>
          <w:trHeight w:val="300"/>
        </w:trPr>
        <w:tc>
          <w:tcPr>
            <w:tcW w:w="1799" w:type="dxa"/>
            <w:tcBorders>
              <w:top w:val="nil"/>
              <w:left w:val="single" w:sz="4" w:space="0" w:color="auto"/>
              <w:bottom w:val="single" w:sz="4" w:space="0" w:color="auto"/>
              <w:right w:val="single" w:sz="4" w:space="0" w:color="auto"/>
            </w:tcBorders>
            <w:noWrap/>
            <w:hideMark/>
          </w:tcPr>
          <w:p w14:paraId="3160696E" w14:textId="10F86C69" w:rsidR="00EB2A42" w:rsidRPr="003D12C3" w:rsidRDefault="00EB2A42" w:rsidP="00EB2A42">
            <w:pPr>
              <w:jc w:val="left"/>
              <w:rPr>
                <w:color w:val="000000"/>
                <w:sz w:val="22"/>
                <w:szCs w:val="22"/>
                <w:highlight w:val="yellow"/>
              </w:rPr>
            </w:pPr>
            <w:proofErr w:type="spellStart"/>
            <w:r w:rsidRPr="003D12C3">
              <w:rPr>
                <w:sz w:val="22"/>
                <w:szCs w:val="22"/>
              </w:rPr>
              <w:t>Кисело</w:t>
            </w:r>
            <w:proofErr w:type="spellEnd"/>
            <w:r w:rsidRPr="003D12C3">
              <w:rPr>
                <w:sz w:val="22"/>
                <w:szCs w:val="22"/>
              </w:rPr>
              <w:t xml:space="preserve"> </w:t>
            </w:r>
            <w:proofErr w:type="spellStart"/>
            <w:r w:rsidRPr="003D12C3">
              <w:rPr>
                <w:sz w:val="22"/>
                <w:szCs w:val="22"/>
              </w:rPr>
              <w:t>дрво</w:t>
            </w:r>
            <w:proofErr w:type="spellEnd"/>
          </w:p>
        </w:tc>
        <w:tc>
          <w:tcPr>
            <w:tcW w:w="1379" w:type="dxa"/>
            <w:tcBorders>
              <w:top w:val="nil"/>
              <w:left w:val="nil"/>
              <w:bottom w:val="single" w:sz="4" w:space="0" w:color="auto"/>
              <w:right w:val="single" w:sz="4" w:space="0" w:color="auto"/>
            </w:tcBorders>
            <w:noWrap/>
            <w:vAlign w:val="center"/>
          </w:tcPr>
          <w:p w14:paraId="5AB975DA" w14:textId="6A225E36" w:rsidR="00EB2A42" w:rsidRPr="008556AC" w:rsidRDefault="00EB2A42" w:rsidP="00EB2A42">
            <w:pPr>
              <w:jc w:val="right"/>
              <w:rPr>
                <w:color w:val="000000"/>
                <w:sz w:val="22"/>
                <w:szCs w:val="22"/>
                <w:highlight w:val="yellow"/>
              </w:rPr>
            </w:pPr>
            <w:r>
              <w:rPr>
                <w:color w:val="000000"/>
                <w:sz w:val="22"/>
                <w:szCs w:val="22"/>
              </w:rPr>
              <w:t>955,4</w:t>
            </w:r>
          </w:p>
        </w:tc>
        <w:tc>
          <w:tcPr>
            <w:tcW w:w="986" w:type="dxa"/>
            <w:tcBorders>
              <w:top w:val="nil"/>
              <w:left w:val="nil"/>
              <w:bottom w:val="single" w:sz="4" w:space="0" w:color="auto"/>
              <w:right w:val="single" w:sz="4" w:space="0" w:color="auto"/>
            </w:tcBorders>
            <w:noWrap/>
            <w:vAlign w:val="center"/>
          </w:tcPr>
          <w:p w14:paraId="17EB24AF" w14:textId="66CFF36B" w:rsidR="00EB2A42" w:rsidRPr="008556AC" w:rsidRDefault="00EB2A42" w:rsidP="00EB2A42">
            <w:pPr>
              <w:jc w:val="right"/>
              <w:rPr>
                <w:color w:val="000000"/>
                <w:sz w:val="22"/>
                <w:szCs w:val="22"/>
                <w:highlight w:val="yellow"/>
              </w:rPr>
            </w:pPr>
            <w:r>
              <w:rPr>
                <w:color w:val="000000"/>
                <w:sz w:val="22"/>
                <w:szCs w:val="22"/>
              </w:rPr>
              <w:t>99,4</w:t>
            </w:r>
          </w:p>
        </w:tc>
        <w:tc>
          <w:tcPr>
            <w:tcW w:w="1244" w:type="dxa"/>
            <w:tcBorders>
              <w:top w:val="nil"/>
              <w:left w:val="nil"/>
              <w:bottom w:val="single" w:sz="4" w:space="0" w:color="auto"/>
              <w:right w:val="single" w:sz="4" w:space="0" w:color="auto"/>
            </w:tcBorders>
            <w:noWrap/>
            <w:vAlign w:val="center"/>
          </w:tcPr>
          <w:p w14:paraId="32EB040C" w14:textId="5056DDCF" w:rsidR="00EB2A42" w:rsidRPr="008556AC" w:rsidRDefault="00EB2A42" w:rsidP="00EB2A42">
            <w:pPr>
              <w:jc w:val="right"/>
              <w:rPr>
                <w:color w:val="000000"/>
                <w:sz w:val="22"/>
                <w:szCs w:val="22"/>
                <w:highlight w:val="yellow"/>
              </w:rPr>
            </w:pPr>
            <w:r>
              <w:rPr>
                <w:color w:val="000000"/>
                <w:sz w:val="22"/>
                <w:szCs w:val="22"/>
              </w:rPr>
              <w:t>856,0</w:t>
            </w:r>
          </w:p>
        </w:tc>
        <w:tc>
          <w:tcPr>
            <w:tcW w:w="986" w:type="dxa"/>
            <w:tcBorders>
              <w:top w:val="nil"/>
              <w:left w:val="nil"/>
              <w:bottom w:val="single" w:sz="4" w:space="0" w:color="auto"/>
              <w:right w:val="single" w:sz="4" w:space="0" w:color="auto"/>
            </w:tcBorders>
            <w:noWrap/>
            <w:vAlign w:val="center"/>
          </w:tcPr>
          <w:p w14:paraId="7D071C38" w14:textId="153F66EA" w:rsidR="00EB2A42" w:rsidRPr="008556AC" w:rsidRDefault="00D94101" w:rsidP="00EB2A42">
            <w:pPr>
              <w:jc w:val="right"/>
              <w:rPr>
                <w:color w:val="000000"/>
                <w:sz w:val="22"/>
                <w:szCs w:val="22"/>
                <w:highlight w:val="yellow"/>
              </w:rPr>
            </w:pPr>
            <w:r>
              <w:rPr>
                <w:color w:val="000000"/>
                <w:sz w:val="22"/>
                <w:szCs w:val="22"/>
              </w:rPr>
              <w:t xml:space="preserve"> </w:t>
            </w:r>
          </w:p>
        </w:tc>
        <w:tc>
          <w:tcPr>
            <w:tcW w:w="876" w:type="dxa"/>
            <w:tcBorders>
              <w:top w:val="single" w:sz="4" w:space="0" w:color="auto"/>
              <w:left w:val="nil"/>
              <w:bottom w:val="single" w:sz="4" w:space="0" w:color="auto"/>
              <w:right w:val="single" w:sz="4" w:space="0" w:color="auto"/>
            </w:tcBorders>
            <w:vAlign w:val="center"/>
          </w:tcPr>
          <w:p w14:paraId="5339F0E0" w14:textId="28480080" w:rsidR="00EB2A42" w:rsidRPr="008556AC" w:rsidRDefault="00D94101" w:rsidP="00EB2A42">
            <w:pPr>
              <w:jc w:val="right"/>
              <w:rPr>
                <w:color w:val="000000"/>
                <w:sz w:val="22"/>
                <w:szCs w:val="22"/>
                <w:highlight w:val="yellow"/>
              </w:rPr>
            </w:pPr>
            <w:r>
              <w:rPr>
                <w:color w:val="000000"/>
                <w:sz w:val="22"/>
                <w:szCs w:val="22"/>
              </w:rPr>
              <w:t xml:space="preserve"> </w:t>
            </w:r>
          </w:p>
        </w:tc>
        <w:tc>
          <w:tcPr>
            <w:tcW w:w="986" w:type="dxa"/>
            <w:tcBorders>
              <w:top w:val="single" w:sz="4" w:space="0" w:color="auto"/>
              <w:left w:val="single" w:sz="4" w:space="0" w:color="auto"/>
              <w:bottom w:val="single" w:sz="4" w:space="0" w:color="auto"/>
              <w:right w:val="single" w:sz="4" w:space="0" w:color="auto"/>
            </w:tcBorders>
            <w:noWrap/>
            <w:vAlign w:val="center"/>
          </w:tcPr>
          <w:p w14:paraId="14D284B6" w14:textId="7A3EFF48" w:rsidR="00EB2A42" w:rsidRPr="008556AC" w:rsidRDefault="00D94101" w:rsidP="00EB2A42">
            <w:pPr>
              <w:jc w:val="right"/>
              <w:rPr>
                <w:color w:val="000000"/>
                <w:sz w:val="22"/>
                <w:szCs w:val="22"/>
                <w:highlight w:val="yellow"/>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6B39F10A" w14:textId="3882BF08" w:rsidR="00EB2A42" w:rsidRPr="008556AC" w:rsidRDefault="00D94101" w:rsidP="00EB2A42">
            <w:pPr>
              <w:jc w:val="right"/>
              <w:rPr>
                <w:color w:val="000000"/>
                <w:sz w:val="22"/>
                <w:szCs w:val="22"/>
                <w:highlight w:val="yellow"/>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28E0EBF1" w14:textId="6CD35741" w:rsidR="00EB2A42" w:rsidRPr="008556AC" w:rsidRDefault="00D94101" w:rsidP="00EB2A42">
            <w:pPr>
              <w:jc w:val="right"/>
              <w:rPr>
                <w:color w:val="000000"/>
                <w:sz w:val="22"/>
                <w:szCs w:val="22"/>
                <w:highlight w:val="yellow"/>
              </w:rPr>
            </w:pPr>
            <w:r>
              <w:rPr>
                <w:color w:val="000000"/>
                <w:sz w:val="22"/>
                <w:szCs w:val="22"/>
              </w:rPr>
              <w:t xml:space="preserve"> </w:t>
            </w:r>
          </w:p>
        </w:tc>
        <w:tc>
          <w:tcPr>
            <w:tcW w:w="876" w:type="dxa"/>
            <w:tcBorders>
              <w:top w:val="nil"/>
              <w:left w:val="nil"/>
              <w:bottom w:val="single" w:sz="4" w:space="0" w:color="auto"/>
              <w:right w:val="single" w:sz="4" w:space="0" w:color="auto"/>
            </w:tcBorders>
            <w:vAlign w:val="center"/>
          </w:tcPr>
          <w:p w14:paraId="57C85830" w14:textId="30EFA668" w:rsidR="00EB2A42" w:rsidRPr="008556AC" w:rsidRDefault="00D94101" w:rsidP="00EB2A42">
            <w:pPr>
              <w:jc w:val="right"/>
              <w:rPr>
                <w:color w:val="000000"/>
                <w:sz w:val="22"/>
                <w:szCs w:val="22"/>
                <w:highlight w:val="yellow"/>
              </w:rPr>
            </w:pPr>
            <w:r>
              <w:rPr>
                <w:color w:val="000000"/>
                <w:sz w:val="22"/>
                <w:szCs w:val="22"/>
              </w:rPr>
              <w:t xml:space="preserve"> </w:t>
            </w:r>
          </w:p>
        </w:tc>
        <w:tc>
          <w:tcPr>
            <w:tcW w:w="1176" w:type="dxa"/>
            <w:tcBorders>
              <w:top w:val="nil"/>
              <w:left w:val="nil"/>
              <w:bottom w:val="single" w:sz="4" w:space="0" w:color="auto"/>
              <w:right w:val="single" w:sz="4" w:space="0" w:color="auto"/>
            </w:tcBorders>
            <w:vAlign w:val="center"/>
          </w:tcPr>
          <w:p w14:paraId="3BEC08E6" w14:textId="5E0CA391" w:rsidR="00EB2A42" w:rsidRPr="008556AC" w:rsidRDefault="00D94101" w:rsidP="00EB2A42">
            <w:pPr>
              <w:jc w:val="right"/>
              <w:rPr>
                <w:color w:val="000000"/>
                <w:sz w:val="22"/>
                <w:szCs w:val="22"/>
                <w:highlight w:val="yellow"/>
              </w:rPr>
            </w:pPr>
            <w:r>
              <w:rPr>
                <w:color w:val="000000"/>
                <w:sz w:val="22"/>
                <w:szCs w:val="22"/>
              </w:rPr>
              <w:t xml:space="preserve"> </w:t>
            </w:r>
          </w:p>
        </w:tc>
        <w:tc>
          <w:tcPr>
            <w:tcW w:w="876" w:type="dxa"/>
            <w:tcBorders>
              <w:top w:val="nil"/>
              <w:left w:val="nil"/>
              <w:bottom w:val="single" w:sz="4" w:space="0" w:color="auto"/>
              <w:right w:val="single" w:sz="4" w:space="0" w:color="auto"/>
            </w:tcBorders>
            <w:vAlign w:val="center"/>
          </w:tcPr>
          <w:p w14:paraId="691E22C3" w14:textId="666924E5" w:rsidR="00EB2A42" w:rsidRPr="008556AC" w:rsidRDefault="00D94101" w:rsidP="00EB2A42">
            <w:pPr>
              <w:jc w:val="right"/>
              <w:rPr>
                <w:color w:val="000000"/>
                <w:sz w:val="22"/>
                <w:szCs w:val="22"/>
                <w:highlight w:val="yellow"/>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4428906B" w14:textId="5FD0A649" w:rsidR="00EB2A42" w:rsidRPr="008556AC" w:rsidRDefault="00D94101" w:rsidP="00EB2A42">
            <w:pPr>
              <w:jc w:val="right"/>
              <w:rPr>
                <w:color w:val="000000"/>
                <w:sz w:val="22"/>
                <w:szCs w:val="22"/>
                <w:highlight w:val="yellow"/>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63394331" w14:textId="61376EBF" w:rsidR="00EB2A42" w:rsidRPr="008556AC" w:rsidRDefault="00EB2A42" w:rsidP="00EB2A42">
            <w:pPr>
              <w:jc w:val="right"/>
              <w:rPr>
                <w:color w:val="000000"/>
                <w:sz w:val="22"/>
                <w:szCs w:val="22"/>
                <w:highlight w:val="yellow"/>
              </w:rPr>
            </w:pPr>
            <w:r>
              <w:rPr>
                <w:color w:val="000000"/>
                <w:sz w:val="22"/>
                <w:szCs w:val="22"/>
              </w:rPr>
              <w:t>856,0</w:t>
            </w:r>
          </w:p>
        </w:tc>
      </w:tr>
      <w:tr w:rsidR="00EB2A42" w:rsidRPr="0010745A" w14:paraId="65123C91" w14:textId="77777777" w:rsidTr="00EB2A42">
        <w:trPr>
          <w:trHeight w:val="300"/>
        </w:trPr>
        <w:tc>
          <w:tcPr>
            <w:tcW w:w="1799" w:type="dxa"/>
            <w:tcBorders>
              <w:top w:val="nil"/>
              <w:left w:val="single" w:sz="4" w:space="0" w:color="auto"/>
              <w:bottom w:val="single" w:sz="4" w:space="0" w:color="auto"/>
              <w:right w:val="single" w:sz="4" w:space="0" w:color="auto"/>
            </w:tcBorders>
            <w:noWrap/>
            <w:hideMark/>
          </w:tcPr>
          <w:p w14:paraId="207ABBB8" w14:textId="59D5E595" w:rsidR="00EB2A42" w:rsidRPr="003D12C3" w:rsidRDefault="00EB2A42" w:rsidP="00EB2A42">
            <w:pPr>
              <w:jc w:val="left"/>
              <w:rPr>
                <w:color w:val="000000"/>
                <w:sz w:val="22"/>
                <w:szCs w:val="22"/>
                <w:highlight w:val="yellow"/>
              </w:rPr>
            </w:pPr>
            <w:proofErr w:type="spellStart"/>
            <w:r w:rsidRPr="003D12C3">
              <w:rPr>
                <w:sz w:val="22"/>
                <w:szCs w:val="22"/>
              </w:rPr>
              <w:t>Јас</w:t>
            </w:r>
            <w:proofErr w:type="spellEnd"/>
            <w:r w:rsidR="00656AC0">
              <w:rPr>
                <w:sz w:val="22"/>
                <w:szCs w:val="22"/>
              </w:rPr>
              <w:t>.</w:t>
            </w:r>
            <w:r w:rsidRPr="003D12C3">
              <w:rPr>
                <w:sz w:val="22"/>
                <w:szCs w:val="22"/>
              </w:rPr>
              <w:t xml:space="preserve"> </w:t>
            </w:r>
            <w:proofErr w:type="spellStart"/>
            <w:r w:rsidRPr="003D12C3">
              <w:rPr>
                <w:sz w:val="22"/>
                <w:szCs w:val="22"/>
              </w:rPr>
              <w:t>јавор</w:t>
            </w:r>
            <w:proofErr w:type="spellEnd"/>
          </w:p>
        </w:tc>
        <w:tc>
          <w:tcPr>
            <w:tcW w:w="1379" w:type="dxa"/>
            <w:tcBorders>
              <w:top w:val="nil"/>
              <w:left w:val="nil"/>
              <w:bottom w:val="single" w:sz="4" w:space="0" w:color="auto"/>
              <w:right w:val="single" w:sz="4" w:space="0" w:color="auto"/>
            </w:tcBorders>
            <w:noWrap/>
            <w:vAlign w:val="center"/>
          </w:tcPr>
          <w:p w14:paraId="1F8055C4" w14:textId="77AC09A4" w:rsidR="00EB2A42" w:rsidRPr="008556AC" w:rsidRDefault="00EB2A42" w:rsidP="00EB2A42">
            <w:pPr>
              <w:jc w:val="right"/>
              <w:rPr>
                <w:color w:val="000000"/>
                <w:sz w:val="22"/>
                <w:szCs w:val="22"/>
                <w:highlight w:val="yellow"/>
              </w:rPr>
            </w:pPr>
            <w:r>
              <w:rPr>
                <w:color w:val="000000"/>
                <w:sz w:val="22"/>
                <w:szCs w:val="22"/>
              </w:rPr>
              <w:t>22.054,5</w:t>
            </w:r>
          </w:p>
        </w:tc>
        <w:tc>
          <w:tcPr>
            <w:tcW w:w="986" w:type="dxa"/>
            <w:tcBorders>
              <w:top w:val="nil"/>
              <w:left w:val="nil"/>
              <w:bottom w:val="single" w:sz="4" w:space="0" w:color="auto"/>
              <w:right w:val="single" w:sz="4" w:space="0" w:color="auto"/>
            </w:tcBorders>
            <w:noWrap/>
            <w:vAlign w:val="center"/>
          </w:tcPr>
          <w:p w14:paraId="19670477" w14:textId="37A98D07" w:rsidR="00EB2A42" w:rsidRPr="008556AC" w:rsidRDefault="00EB2A42" w:rsidP="00EB2A42">
            <w:pPr>
              <w:jc w:val="right"/>
              <w:rPr>
                <w:color w:val="000000"/>
                <w:sz w:val="22"/>
                <w:szCs w:val="22"/>
                <w:highlight w:val="yellow"/>
              </w:rPr>
            </w:pPr>
            <w:r>
              <w:rPr>
                <w:color w:val="000000"/>
                <w:sz w:val="22"/>
                <w:szCs w:val="22"/>
              </w:rPr>
              <w:t>2.210,2</w:t>
            </w:r>
          </w:p>
        </w:tc>
        <w:tc>
          <w:tcPr>
            <w:tcW w:w="1244" w:type="dxa"/>
            <w:tcBorders>
              <w:top w:val="nil"/>
              <w:left w:val="nil"/>
              <w:bottom w:val="single" w:sz="4" w:space="0" w:color="auto"/>
              <w:right w:val="single" w:sz="4" w:space="0" w:color="auto"/>
            </w:tcBorders>
            <w:noWrap/>
            <w:vAlign w:val="center"/>
          </w:tcPr>
          <w:p w14:paraId="20230EEB" w14:textId="11C17895" w:rsidR="00EB2A42" w:rsidRPr="008556AC" w:rsidRDefault="00EB2A42" w:rsidP="00EB2A42">
            <w:pPr>
              <w:jc w:val="right"/>
              <w:rPr>
                <w:color w:val="000000"/>
                <w:sz w:val="22"/>
                <w:szCs w:val="22"/>
                <w:highlight w:val="yellow"/>
              </w:rPr>
            </w:pPr>
            <w:r>
              <w:rPr>
                <w:color w:val="000000"/>
                <w:sz w:val="22"/>
                <w:szCs w:val="22"/>
              </w:rPr>
              <w:t>19.844,3</w:t>
            </w:r>
          </w:p>
        </w:tc>
        <w:tc>
          <w:tcPr>
            <w:tcW w:w="986" w:type="dxa"/>
            <w:tcBorders>
              <w:top w:val="nil"/>
              <w:left w:val="nil"/>
              <w:bottom w:val="single" w:sz="4" w:space="0" w:color="auto"/>
              <w:right w:val="single" w:sz="4" w:space="0" w:color="auto"/>
            </w:tcBorders>
            <w:noWrap/>
            <w:vAlign w:val="center"/>
          </w:tcPr>
          <w:p w14:paraId="7BFFFDFF" w14:textId="199CD8C9" w:rsidR="00EB2A42" w:rsidRPr="008556AC" w:rsidRDefault="00D94101" w:rsidP="00EB2A42">
            <w:pPr>
              <w:jc w:val="right"/>
              <w:rPr>
                <w:color w:val="000000"/>
                <w:sz w:val="22"/>
                <w:szCs w:val="22"/>
                <w:highlight w:val="yellow"/>
              </w:rPr>
            </w:pPr>
            <w:r>
              <w:rPr>
                <w:color w:val="000000"/>
                <w:sz w:val="22"/>
                <w:szCs w:val="22"/>
              </w:rPr>
              <w:t xml:space="preserve"> </w:t>
            </w:r>
          </w:p>
        </w:tc>
        <w:tc>
          <w:tcPr>
            <w:tcW w:w="876" w:type="dxa"/>
            <w:tcBorders>
              <w:top w:val="single" w:sz="4" w:space="0" w:color="auto"/>
              <w:left w:val="nil"/>
              <w:bottom w:val="single" w:sz="4" w:space="0" w:color="auto"/>
              <w:right w:val="single" w:sz="4" w:space="0" w:color="auto"/>
            </w:tcBorders>
            <w:vAlign w:val="center"/>
          </w:tcPr>
          <w:p w14:paraId="114CF2F1" w14:textId="6893CC79" w:rsidR="00EB2A42" w:rsidRPr="008556AC" w:rsidRDefault="00D94101" w:rsidP="00EB2A42">
            <w:pPr>
              <w:jc w:val="right"/>
              <w:rPr>
                <w:color w:val="000000"/>
                <w:sz w:val="22"/>
                <w:szCs w:val="22"/>
                <w:highlight w:val="yellow"/>
              </w:rPr>
            </w:pPr>
            <w:r>
              <w:rPr>
                <w:color w:val="000000"/>
                <w:sz w:val="22"/>
                <w:szCs w:val="22"/>
              </w:rPr>
              <w:t xml:space="preserve"> </w:t>
            </w:r>
          </w:p>
        </w:tc>
        <w:tc>
          <w:tcPr>
            <w:tcW w:w="986" w:type="dxa"/>
            <w:tcBorders>
              <w:top w:val="single" w:sz="4" w:space="0" w:color="auto"/>
              <w:left w:val="single" w:sz="4" w:space="0" w:color="auto"/>
              <w:bottom w:val="single" w:sz="4" w:space="0" w:color="auto"/>
              <w:right w:val="single" w:sz="4" w:space="0" w:color="auto"/>
            </w:tcBorders>
            <w:noWrap/>
            <w:vAlign w:val="center"/>
          </w:tcPr>
          <w:p w14:paraId="26C01B6C" w14:textId="0032924C" w:rsidR="00EB2A42" w:rsidRPr="008556AC" w:rsidRDefault="00D94101" w:rsidP="00EB2A42">
            <w:pPr>
              <w:jc w:val="right"/>
              <w:rPr>
                <w:color w:val="000000"/>
                <w:sz w:val="22"/>
                <w:szCs w:val="22"/>
                <w:highlight w:val="yellow"/>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32E8B469" w14:textId="71ECD856" w:rsidR="00EB2A42" w:rsidRPr="008556AC" w:rsidRDefault="00D94101" w:rsidP="00EB2A42">
            <w:pPr>
              <w:jc w:val="right"/>
              <w:rPr>
                <w:color w:val="000000"/>
                <w:sz w:val="22"/>
                <w:szCs w:val="22"/>
                <w:highlight w:val="yellow"/>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245DE023" w14:textId="3E5D9BED" w:rsidR="00EB2A42" w:rsidRPr="008556AC" w:rsidRDefault="00D94101" w:rsidP="00EB2A42">
            <w:pPr>
              <w:jc w:val="right"/>
              <w:rPr>
                <w:color w:val="000000"/>
                <w:sz w:val="22"/>
                <w:szCs w:val="22"/>
                <w:highlight w:val="yellow"/>
              </w:rPr>
            </w:pPr>
            <w:r>
              <w:rPr>
                <w:color w:val="000000"/>
                <w:sz w:val="22"/>
                <w:szCs w:val="22"/>
              </w:rPr>
              <w:t xml:space="preserve"> </w:t>
            </w:r>
          </w:p>
        </w:tc>
        <w:tc>
          <w:tcPr>
            <w:tcW w:w="876" w:type="dxa"/>
            <w:tcBorders>
              <w:top w:val="nil"/>
              <w:left w:val="nil"/>
              <w:bottom w:val="single" w:sz="4" w:space="0" w:color="auto"/>
              <w:right w:val="single" w:sz="4" w:space="0" w:color="auto"/>
            </w:tcBorders>
            <w:vAlign w:val="center"/>
          </w:tcPr>
          <w:p w14:paraId="406C56D6" w14:textId="5ED50382" w:rsidR="00EB2A42" w:rsidRPr="008556AC" w:rsidRDefault="00D94101" w:rsidP="00EB2A42">
            <w:pPr>
              <w:jc w:val="right"/>
              <w:rPr>
                <w:color w:val="000000"/>
                <w:sz w:val="22"/>
                <w:szCs w:val="22"/>
                <w:highlight w:val="yellow"/>
              </w:rPr>
            </w:pPr>
            <w:r>
              <w:rPr>
                <w:color w:val="000000"/>
                <w:sz w:val="22"/>
                <w:szCs w:val="22"/>
              </w:rPr>
              <w:t xml:space="preserve"> </w:t>
            </w:r>
          </w:p>
        </w:tc>
        <w:tc>
          <w:tcPr>
            <w:tcW w:w="1176" w:type="dxa"/>
            <w:tcBorders>
              <w:top w:val="nil"/>
              <w:left w:val="nil"/>
              <w:bottom w:val="single" w:sz="4" w:space="0" w:color="auto"/>
              <w:right w:val="single" w:sz="4" w:space="0" w:color="auto"/>
            </w:tcBorders>
            <w:vAlign w:val="center"/>
          </w:tcPr>
          <w:p w14:paraId="174C2B75" w14:textId="3A74DC3C" w:rsidR="00EB2A42" w:rsidRPr="008556AC" w:rsidRDefault="00D94101" w:rsidP="00EB2A42">
            <w:pPr>
              <w:jc w:val="right"/>
              <w:rPr>
                <w:color w:val="000000"/>
                <w:sz w:val="22"/>
                <w:szCs w:val="22"/>
                <w:highlight w:val="yellow"/>
              </w:rPr>
            </w:pPr>
            <w:r>
              <w:rPr>
                <w:color w:val="000000"/>
                <w:sz w:val="22"/>
                <w:szCs w:val="22"/>
              </w:rPr>
              <w:t xml:space="preserve"> </w:t>
            </w:r>
          </w:p>
        </w:tc>
        <w:tc>
          <w:tcPr>
            <w:tcW w:w="876" w:type="dxa"/>
            <w:tcBorders>
              <w:top w:val="nil"/>
              <w:left w:val="nil"/>
              <w:bottom w:val="single" w:sz="4" w:space="0" w:color="auto"/>
              <w:right w:val="single" w:sz="4" w:space="0" w:color="auto"/>
            </w:tcBorders>
            <w:vAlign w:val="center"/>
          </w:tcPr>
          <w:p w14:paraId="602BE791" w14:textId="7CA75E5D" w:rsidR="00EB2A42" w:rsidRPr="008556AC" w:rsidRDefault="00D94101" w:rsidP="00EB2A42">
            <w:pPr>
              <w:jc w:val="right"/>
              <w:rPr>
                <w:color w:val="000000"/>
                <w:sz w:val="22"/>
                <w:szCs w:val="22"/>
                <w:highlight w:val="yellow"/>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0F5F8B22" w14:textId="03085652" w:rsidR="00EB2A42" w:rsidRPr="008556AC" w:rsidRDefault="00D94101" w:rsidP="00EB2A42">
            <w:pPr>
              <w:jc w:val="right"/>
              <w:rPr>
                <w:color w:val="000000"/>
                <w:sz w:val="22"/>
                <w:szCs w:val="22"/>
                <w:highlight w:val="yellow"/>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5F694894" w14:textId="094BB130" w:rsidR="00EB2A42" w:rsidRPr="008556AC" w:rsidRDefault="00EB2A42" w:rsidP="00EB2A42">
            <w:pPr>
              <w:jc w:val="right"/>
              <w:rPr>
                <w:color w:val="000000"/>
                <w:sz w:val="22"/>
                <w:szCs w:val="22"/>
                <w:highlight w:val="yellow"/>
              </w:rPr>
            </w:pPr>
            <w:r>
              <w:rPr>
                <w:color w:val="000000"/>
                <w:sz w:val="22"/>
                <w:szCs w:val="22"/>
              </w:rPr>
              <w:t>19.844,3</w:t>
            </w:r>
          </w:p>
        </w:tc>
      </w:tr>
      <w:tr w:rsidR="00EB2A42" w:rsidRPr="0010745A" w14:paraId="7F08A7FC" w14:textId="77777777" w:rsidTr="00EB2A42">
        <w:trPr>
          <w:trHeight w:val="300"/>
        </w:trPr>
        <w:tc>
          <w:tcPr>
            <w:tcW w:w="1799" w:type="dxa"/>
            <w:tcBorders>
              <w:top w:val="nil"/>
              <w:left w:val="single" w:sz="4" w:space="0" w:color="auto"/>
              <w:bottom w:val="single" w:sz="4" w:space="0" w:color="auto"/>
              <w:right w:val="single" w:sz="4" w:space="0" w:color="auto"/>
            </w:tcBorders>
            <w:noWrap/>
            <w:hideMark/>
          </w:tcPr>
          <w:p w14:paraId="07AA689C" w14:textId="22C33574" w:rsidR="00EB2A42" w:rsidRPr="003D12C3" w:rsidRDefault="00EB2A42" w:rsidP="00EB2A42">
            <w:pPr>
              <w:jc w:val="left"/>
              <w:rPr>
                <w:color w:val="000000"/>
                <w:sz w:val="22"/>
                <w:szCs w:val="22"/>
                <w:highlight w:val="yellow"/>
              </w:rPr>
            </w:pPr>
            <w:proofErr w:type="spellStart"/>
            <w:r w:rsidRPr="003D12C3">
              <w:rPr>
                <w:sz w:val="22"/>
                <w:szCs w:val="22"/>
              </w:rPr>
              <w:t>Клен</w:t>
            </w:r>
            <w:proofErr w:type="spellEnd"/>
          </w:p>
        </w:tc>
        <w:tc>
          <w:tcPr>
            <w:tcW w:w="1379" w:type="dxa"/>
            <w:tcBorders>
              <w:top w:val="nil"/>
              <w:left w:val="nil"/>
              <w:bottom w:val="single" w:sz="4" w:space="0" w:color="auto"/>
              <w:right w:val="single" w:sz="4" w:space="0" w:color="auto"/>
            </w:tcBorders>
            <w:noWrap/>
            <w:vAlign w:val="center"/>
          </w:tcPr>
          <w:p w14:paraId="2F7BEBA9" w14:textId="22682F2A" w:rsidR="00EB2A42" w:rsidRPr="008556AC" w:rsidRDefault="00EB2A42" w:rsidP="00EB2A42">
            <w:pPr>
              <w:jc w:val="right"/>
              <w:rPr>
                <w:color w:val="000000"/>
                <w:sz w:val="22"/>
                <w:szCs w:val="22"/>
                <w:highlight w:val="yellow"/>
              </w:rPr>
            </w:pPr>
            <w:r>
              <w:rPr>
                <w:color w:val="000000"/>
                <w:sz w:val="22"/>
                <w:szCs w:val="22"/>
              </w:rPr>
              <w:t>23,0</w:t>
            </w:r>
          </w:p>
        </w:tc>
        <w:tc>
          <w:tcPr>
            <w:tcW w:w="986" w:type="dxa"/>
            <w:tcBorders>
              <w:top w:val="nil"/>
              <w:left w:val="nil"/>
              <w:bottom w:val="single" w:sz="4" w:space="0" w:color="auto"/>
              <w:right w:val="single" w:sz="4" w:space="0" w:color="auto"/>
            </w:tcBorders>
            <w:noWrap/>
            <w:vAlign w:val="center"/>
          </w:tcPr>
          <w:p w14:paraId="400C74B5" w14:textId="457945FB" w:rsidR="00EB2A42" w:rsidRPr="008556AC" w:rsidRDefault="00EB2A42" w:rsidP="00EB2A42">
            <w:pPr>
              <w:jc w:val="right"/>
              <w:rPr>
                <w:color w:val="000000"/>
                <w:sz w:val="22"/>
                <w:szCs w:val="22"/>
                <w:highlight w:val="yellow"/>
              </w:rPr>
            </w:pPr>
            <w:r>
              <w:rPr>
                <w:color w:val="000000"/>
                <w:sz w:val="22"/>
                <w:szCs w:val="22"/>
              </w:rPr>
              <w:t>2,3</w:t>
            </w:r>
          </w:p>
        </w:tc>
        <w:tc>
          <w:tcPr>
            <w:tcW w:w="1244" w:type="dxa"/>
            <w:tcBorders>
              <w:top w:val="nil"/>
              <w:left w:val="nil"/>
              <w:bottom w:val="single" w:sz="4" w:space="0" w:color="auto"/>
              <w:right w:val="single" w:sz="4" w:space="0" w:color="auto"/>
            </w:tcBorders>
            <w:noWrap/>
            <w:vAlign w:val="center"/>
          </w:tcPr>
          <w:p w14:paraId="38E61414" w14:textId="0ABC0E44" w:rsidR="00EB2A42" w:rsidRPr="008556AC" w:rsidRDefault="00EB2A42" w:rsidP="00EB2A42">
            <w:pPr>
              <w:jc w:val="right"/>
              <w:rPr>
                <w:color w:val="000000"/>
                <w:sz w:val="22"/>
                <w:szCs w:val="22"/>
                <w:highlight w:val="yellow"/>
              </w:rPr>
            </w:pPr>
            <w:r>
              <w:rPr>
                <w:color w:val="000000"/>
                <w:sz w:val="22"/>
                <w:szCs w:val="22"/>
              </w:rPr>
              <w:t>20,7</w:t>
            </w:r>
          </w:p>
        </w:tc>
        <w:tc>
          <w:tcPr>
            <w:tcW w:w="986" w:type="dxa"/>
            <w:tcBorders>
              <w:top w:val="nil"/>
              <w:left w:val="nil"/>
              <w:bottom w:val="single" w:sz="4" w:space="0" w:color="auto"/>
              <w:right w:val="single" w:sz="4" w:space="0" w:color="auto"/>
            </w:tcBorders>
            <w:noWrap/>
            <w:vAlign w:val="center"/>
          </w:tcPr>
          <w:p w14:paraId="6D9D1250" w14:textId="5DDBF931" w:rsidR="00EB2A42" w:rsidRPr="008556AC" w:rsidRDefault="00D94101" w:rsidP="00EB2A42">
            <w:pPr>
              <w:jc w:val="right"/>
              <w:rPr>
                <w:color w:val="000000"/>
                <w:sz w:val="22"/>
                <w:szCs w:val="22"/>
                <w:highlight w:val="yellow"/>
              </w:rPr>
            </w:pPr>
            <w:r>
              <w:rPr>
                <w:color w:val="000000"/>
                <w:sz w:val="22"/>
                <w:szCs w:val="22"/>
              </w:rPr>
              <w:t xml:space="preserve"> </w:t>
            </w:r>
          </w:p>
        </w:tc>
        <w:tc>
          <w:tcPr>
            <w:tcW w:w="876" w:type="dxa"/>
            <w:tcBorders>
              <w:top w:val="single" w:sz="4" w:space="0" w:color="auto"/>
              <w:left w:val="nil"/>
              <w:bottom w:val="single" w:sz="4" w:space="0" w:color="auto"/>
              <w:right w:val="single" w:sz="4" w:space="0" w:color="auto"/>
            </w:tcBorders>
            <w:vAlign w:val="center"/>
          </w:tcPr>
          <w:p w14:paraId="30CC2036" w14:textId="532C9224" w:rsidR="00EB2A42" w:rsidRPr="008556AC" w:rsidRDefault="00D94101" w:rsidP="00EB2A42">
            <w:pPr>
              <w:jc w:val="right"/>
              <w:rPr>
                <w:color w:val="000000"/>
                <w:sz w:val="22"/>
                <w:szCs w:val="22"/>
                <w:highlight w:val="yellow"/>
              </w:rPr>
            </w:pPr>
            <w:r>
              <w:rPr>
                <w:color w:val="000000"/>
                <w:sz w:val="22"/>
                <w:szCs w:val="22"/>
              </w:rPr>
              <w:t xml:space="preserve"> </w:t>
            </w:r>
          </w:p>
        </w:tc>
        <w:tc>
          <w:tcPr>
            <w:tcW w:w="986" w:type="dxa"/>
            <w:tcBorders>
              <w:top w:val="single" w:sz="4" w:space="0" w:color="auto"/>
              <w:left w:val="single" w:sz="4" w:space="0" w:color="auto"/>
              <w:bottom w:val="single" w:sz="4" w:space="0" w:color="auto"/>
              <w:right w:val="single" w:sz="4" w:space="0" w:color="auto"/>
            </w:tcBorders>
            <w:noWrap/>
            <w:vAlign w:val="center"/>
          </w:tcPr>
          <w:p w14:paraId="3DD4791B" w14:textId="4C9BD0B6" w:rsidR="00EB2A42" w:rsidRPr="008556AC" w:rsidRDefault="00D94101" w:rsidP="00EB2A42">
            <w:pPr>
              <w:jc w:val="right"/>
              <w:rPr>
                <w:color w:val="000000"/>
                <w:sz w:val="22"/>
                <w:szCs w:val="22"/>
                <w:highlight w:val="yellow"/>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1B36C5F8" w14:textId="4D0892E2" w:rsidR="00EB2A42" w:rsidRPr="008556AC" w:rsidRDefault="00D94101" w:rsidP="00EB2A42">
            <w:pPr>
              <w:jc w:val="right"/>
              <w:rPr>
                <w:color w:val="000000"/>
                <w:sz w:val="22"/>
                <w:szCs w:val="22"/>
                <w:highlight w:val="yellow"/>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1F5587AC" w14:textId="2606612D" w:rsidR="00EB2A42" w:rsidRPr="008556AC" w:rsidRDefault="00D94101" w:rsidP="00EB2A42">
            <w:pPr>
              <w:jc w:val="right"/>
              <w:rPr>
                <w:color w:val="000000"/>
                <w:sz w:val="22"/>
                <w:szCs w:val="22"/>
                <w:highlight w:val="yellow"/>
              </w:rPr>
            </w:pPr>
            <w:r>
              <w:rPr>
                <w:color w:val="000000"/>
                <w:sz w:val="22"/>
                <w:szCs w:val="22"/>
              </w:rPr>
              <w:t xml:space="preserve"> </w:t>
            </w:r>
          </w:p>
        </w:tc>
        <w:tc>
          <w:tcPr>
            <w:tcW w:w="876" w:type="dxa"/>
            <w:tcBorders>
              <w:top w:val="nil"/>
              <w:left w:val="nil"/>
              <w:bottom w:val="single" w:sz="4" w:space="0" w:color="auto"/>
              <w:right w:val="single" w:sz="4" w:space="0" w:color="auto"/>
            </w:tcBorders>
            <w:vAlign w:val="center"/>
          </w:tcPr>
          <w:p w14:paraId="2F429D63" w14:textId="45E08C75" w:rsidR="00EB2A42" w:rsidRPr="008556AC" w:rsidRDefault="00D94101" w:rsidP="00EB2A42">
            <w:pPr>
              <w:jc w:val="right"/>
              <w:rPr>
                <w:color w:val="000000"/>
                <w:sz w:val="22"/>
                <w:szCs w:val="22"/>
                <w:highlight w:val="yellow"/>
              </w:rPr>
            </w:pPr>
            <w:r>
              <w:rPr>
                <w:color w:val="000000"/>
                <w:sz w:val="22"/>
                <w:szCs w:val="22"/>
              </w:rPr>
              <w:t xml:space="preserve"> </w:t>
            </w:r>
          </w:p>
        </w:tc>
        <w:tc>
          <w:tcPr>
            <w:tcW w:w="1176" w:type="dxa"/>
            <w:tcBorders>
              <w:top w:val="nil"/>
              <w:left w:val="nil"/>
              <w:bottom w:val="single" w:sz="4" w:space="0" w:color="auto"/>
              <w:right w:val="single" w:sz="4" w:space="0" w:color="auto"/>
            </w:tcBorders>
            <w:vAlign w:val="center"/>
          </w:tcPr>
          <w:p w14:paraId="299CB8E1" w14:textId="133F2647" w:rsidR="00EB2A42" w:rsidRPr="008556AC" w:rsidRDefault="00D94101" w:rsidP="00EB2A42">
            <w:pPr>
              <w:jc w:val="right"/>
              <w:rPr>
                <w:color w:val="000000"/>
                <w:sz w:val="22"/>
                <w:szCs w:val="22"/>
                <w:highlight w:val="yellow"/>
              </w:rPr>
            </w:pPr>
            <w:r>
              <w:rPr>
                <w:color w:val="000000"/>
                <w:sz w:val="22"/>
                <w:szCs w:val="22"/>
              </w:rPr>
              <w:t xml:space="preserve"> </w:t>
            </w:r>
          </w:p>
        </w:tc>
        <w:tc>
          <w:tcPr>
            <w:tcW w:w="876" w:type="dxa"/>
            <w:tcBorders>
              <w:top w:val="nil"/>
              <w:left w:val="nil"/>
              <w:bottom w:val="single" w:sz="4" w:space="0" w:color="auto"/>
              <w:right w:val="single" w:sz="4" w:space="0" w:color="auto"/>
            </w:tcBorders>
            <w:vAlign w:val="center"/>
          </w:tcPr>
          <w:p w14:paraId="7C6D6860" w14:textId="00B107A3" w:rsidR="00EB2A42" w:rsidRPr="008556AC" w:rsidRDefault="00D94101" w:rsidP="00EB2A42">
            <w:pPr>
              <w:jc w:val="right"/>
              <w:rPr>
                <w:color w:val="000000"/>
                <w:sz w:val="22"/>
                <w:szCs w:val="22"/>
                <w:highlight w:val="yellow"/>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0C4A2683" w14:textId="70487A13" w:rsidR="00EB2A42" w:rsidRPr="008556AC" w:rsidRDefault="00D94101" w:rsidP="00EB2A42">
            <w:pPr>
              <w:jc w:val="right"/>
              <w:rPr>
                <w:color w:val="000000"/>
                <w:sz w:val="22"/>
                <w:szCs w:val="22"/>
                <w:highlight w:val="yellow"/>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13B417FB" w14:textId="2B454E2B" w:rsidR="00EB2A42" w:rsidRPr="008556AC" w:rsidRDefault="00EB2A42" w:rsidP="00EB2A42">
            <w:pPr>
              <w:jc w:val="right"/>
              <w:rPr>
                <w:color w:val="000000"/>
                <w:sz w:val="22"/>
                <w:szCs w:val="22"/>
                <w:highlight w:val="yellow"/>
              </w:rPr>
            </w:pPr>
            <w:r>
              <w:rPr>
                <w:color w:val="000000"/>
                <w:sz w:val="22"/>
                <w:szCs w:val="22"/>
              </w:rPr>
              <w:t>20,7</w:t>
            </w:r>
          </w:p>
        </w:tc>
      </w:tr>
      <w:tr w:rsidR="00EB2A42" w:rsidRPr="0010745A" w14:paraId="469F952C" w14:textId="77777777" w:rsidTr="00EB2A42">
        <w:trPr>
          <w:trHeight w:val="300"/>
        </w:trPr>
        <w:tc>
          <w:tcPr>
            <w:tcW w:w="1799" w:type="dxa"/>
            <w:tcBorders>
              <w:top w:val="nil"/>
              <w:left w:val="single" w:sz="4" w:space="0" w:color="auto"/>
              <w:bottom w:val="single" w:sz="4" w:space="0" w:color="auto"/>
              <w:right w:val="single" w:sz="4" w:space="0" w:color="auto"/>
            </w:tcBorders>
            <w:noWrap/>
          </w:tcPr>
          <w:p w14:paraId="0A216A68" w14:textId="1256ECD6" w:rsidR="00EB2A42" w:rsidRPr="003D12C3" w:rsidRDefault="00EB2A42" w:rsidP="00EB2A42">
            <w:pPr>
              <w:jc w:val="left"/>
              <w:rPr>
                <w:color w:val="000000"/>
                <w:sz w:val="22"/>
                <w:szCs w:val="22"/>
                <w:highlight w:val="yellow"/>
              </w:rPr>
            </w:pPr>
            <w:proofErr w:type="spellStart"/>
            <w:r w:rsidRPr="003D12C3">
              <w:rPr>
                <w:sz w:val="22"/>
                <w:szCs w:val="22"/>
              </w:rPr>
              <w:t>Бели</w:t>
            </w:r>
            <w:proofErr w:type="spellEnd"/>
            <w:r w:rsidRPr="003D12C3">
              <w:rPr>
                <w:sz w:val="22"/>
                <w:szCs w:val="22"/>
              </w:rPr>
              <w:t xml:space="preserve"> </w:t>
            </w:r>
            <w:proofErr w:type="spellStart"/>
            <w:r w:rsidRPr="003D12C3">
              <w:rPr>
                <w:sz w:val="22"/>
                <w:szCs w:val="22"/>
              </w:rPr>
              <w:t>дуд</w:t>
            </w:r>
            <w:proofErr w:type="spellEnd"/>
          </w:p>
        </w:tc>
        <w:tc>
          <w:tcPr>
            <w:tcW w:w="1379" w:type="dxa"/>
            <w:tcBorders>
              <w:top w:val="nil"/>
              <w:left w:val="nil"/>
              <w:bottom w:val="single" w:sz="4" w:space="0" w:color="auto"/>
              <w:right w:val="single" w:sz="4" w:space="0" w:color="auto"/>
            </w:tcBorders>
            <w:noWrap/>
            <w:vAlign w:val="center"/>
          </w:tcPr>
          <w:p w14:paraId="3EFBD500" w14:textId="225493C9" w:rsidR="00EB2A42" w:rsidRPr="008556AC" w:rsidRDefault="00EB2A42" w:rsidP="00EB2A42">
            <w:pPr>
              <w:jc w:val="right"/>
              <w:rPr>
                <w:color w:val="000000"/>
                <w:sz w:val="22"/>
                <w:szCs w:val="22"/>
                <w:highlight w:val="yellow"/>
              </w:rPr>
            </w:pPr>
            <w:r>
              <w:rPr>
                <w:color w:val="000000"/>
                <w:sz w:val="22"/>
                <w:szCs w:val="22"/>
              </w:rPr>
              <w:t>3.940,2</w:t>
            </w:r>
          </w:p>
        </w:tc>
        <w:tc>
          <w:tcPr>
            <w:tcW w:w="986" w:type="dxa"/>
            <w:tcBorders>
              <w:top w:val="nil"/>
              <w:left w:val="nil"/>
              <w:bottom w:val="single" w:sz="4" w:space="0" w:color="auto"/>
              <w:right w:val="single" w:sz="4" w:space="0" w:color="auto"/>
            </w:tcBorders>
            <w:noWrap/>
            <w:vAlign w:val="center"/>
          </w:tcPr>
          <w:p w14:paraId="5E2723D6" w14:textId="6974B007" w:rsidR="00EB2A42" w:rsidRPr="008556AC" w:rsidRDefault="00EB2A42" w:rsidP="00EB2A42">
            <w:pPr>
              <w:jc w:val="right"/>
              <w:rPr>
                <w:color w:val="000000"/>
                <w:sz w:val="22"/>
                <w:szCs w:val="22"/>
                <w:highlight w:val="yellow"/>
              </w:rPr>
            </w:pPr>
            <w:r>
              <w:rPr>
                <w:color w:val="000000"/>
                <w:sz w:val="22"/>
                <w:szCs w:val="22"/>
              </w:rPr>
              <w:t>394,5</w:t>
            </w:r>
          </w:p>
        </w:tc>
        <w:tc>
          <w:tcPr>
            <w:tcW w:w="1244" w:type="dxa"/>
            <w:tcBorders>
              <w:top w:val="nil"/>
              <w:left w:val="nil"/>
              <w:bottom w:val="single" w:sz="4" w:space="0" w:color="auto"/>
              <w:right w:val="single" w:sz="4" w:space="0" w:color="auto"/>
            </w:tcBorders>
            <w:noWrap/>
            <w:vAlign w:val="center"/>
          </w:tcPr>
          <w:p w14:paraId="1E96A37C" w14:textId="44472357" w:rsidR="00EB2A42" w:rsidRPr="008556AC" w:rsidRDefault="00EB2A42" w:rsidP="00EB2A42">
            <w:pPr>
              <w:jc w:val="right"/>
              <w:rPr>
                <w:color w:val="000000"/>
                <w:sz w:val="22"/>
                <w:szCs w:val="22"/>
                <w:highlight w:val="yellow"/>
              </w:rPr>
            </w:pPr>
            <w:r>
              <w:rPr>
                <w:color w:val="000000"/>
                <w:sz w:val="22"/>
                <w:szCs w:val="22"/>
              </w:rPr>
              <w:t>3.545,6</w:t>
            </w:r>
          </w:p>
        </w:tc>
        <w:tc>
          <w:tcPr>
            <w:tcW w:w="986" w:type="dxa"/>
            <w:tcBorders>
              <w:top w:val="nil"/>
              <w:left w:val="nil"/>
              <w:bottom w:val="single" w:sz="4" w:space="0" w:color="auto"/>
              <w:right w:val="single" w:sz="4" w:space="0" w:color="auto"/>
            </w:tcBorders>
            <w:noWrap/>
            <w:vAlign w:val="center"/>
          </w:tcPr>
          <w:p w14:paraId="140A7E40" w14:textId="7A3D9573" w:rsidR="00EB2A42" w:rsidRPr="008556AC" w:rsidRDefault="00D94101" w:rsidP="00EB2A42">
            <w:pPr>
              <w:jc w:val="right"/>
              <w:rPr>
                <w:color w:val="000000"/>
                <w:sz w:val="22"/>
                <w:szCs w:val="22"/>
                <w:highlight w:val="yellow"/>
              </w:rPr>
            </w:pPr>
            <w:r>
              <w:rPr>
                <w:color w:val="000000"/>
                <w:sz w:val="22"/>
                <w:szCs w:val="22"/>
              </w:rPr>
              <w:t xml:space="preserve"> </w:t>
            </w:r>
          </w:p>
        </w:tc>
        <w:tc>
          <w:tcPr>
            <w:tcW w:w="876" w:type="dxa"/>
            <w:tcBorders>
              <w:top w:val="single" w:sz="4" w:space="0" w:color="auto"/>
              <w:left w:val="nil"/>
              <w:bottom w:val="single" w:sz="4" w:space="0" w:color="auto"/>
              <w:right w:val="single" w:sz="4" w:space="0" w:color="auto"/>
            </w:tcBorders>
            <w:vAlign w:val="center"/>
          </w:tcPr>
          <w:p w14:paraId="6F20614C" w14:textId="0C1A5414" w:rsidR="00EB2A42" w:rsidRPr="008556AC" w:rsidRDefault="00D94101" w:rsidP="00EB2A42">
            <w:pPr>
              <w:jc w:val="right"/>
              <w:rPr>
                <w:color w:val="000000"/>
                <w:sz w:val="22"/>
                <w:szCs w:val="22"/>
                <w:highlight w:val="yellow"/>
              </w:rPr>
            </w:pPr>
            <w:r>
              <w:rPr>
                <w:color w:val="000000"/>
                <w:sz w:val="22"/>
                <w:szCs w:val="22"/>
              </w:rPr>
              <w:t xml:space="preserve"> </w:t>
            </w:r>
          </w:p>
        </w:tc>
        <w:tc>
          <w:tcPr>
            <w:tcW w:w="986" w:type="dxa"/>
            <w:tcBorders>
              <w:top w:val="single" w:sz="4" w:space="0" w:color="auto"/>
              <w:left w:val="single" w:sz="4" w:space="0" w:color="auto"/>
              <w:bottom w:val="single" w:sz="4" w:space="0" w:color="auto"/>
              <w:right w:val="single" w:sz="4" w:space="0" w:color="auto"/>
            </w:tcBorders>
            <w:noWrap/>
            <w:vAlign w:val="center"/>
          </w:tcPr>
          <w:p w14:paraId="719A2B8C" w14:textId="609A0CF6" w:rsidR="00EB2A42" w:rsidRPr="008556AC" w:rsidRDefault="00D94101" w:rsidP="00EB2A42">
            <w:pPr>
              <w:jc w:val="right"/>
              <w:rPr>
                <w:color w:val="000000"/>
                <w:sz w:val="22"/>
                <w:szCs w:val="22"/>
                <w:highlight w:val="yellow"/>
              </w:rPr>
            </w:pPr>
            <w:r>
              <w:rPr>
                <w:color w:val="000000"/>
                <w:sz w:val="22"/>
                <w:szCs w:val="22"/>
              </w:rPr>
              <w:t xml:space="preserve"> </w:t>
            </w:r>
          </w:p>
        </w:tc>
        <w:tc>
          <w:tcPr>
            <w:tcW w:w="992" w:type="dxa"/>
            <w:tcBorders>
              <w:top w:val="nil"/>
              <w:left w:val="nil"/>
              <w:bottom w:val="single" w:sz="4" w:space="0" w:color="auto"/>
              <w:right w:val="single" w:sz="4" w:space="0" w:color="auto"/>
            </w:tcBorders>
            <w:noWrap/>
            <w:vAlign w:val="center"/>
          </w:tcPr>
          <w:p w14:paraId="428592F2" w14:textId="682E669E" w:rsidR="00EB2A42" w:rsidRPr="008556AC" w:rsidRDefault="00D94101" w:rsidP="00EB2A42">
            <w:pPr>
              <w:jc w:val="right"/>
              <w:rPr>
                <w:color w:val="000000"/>
                <w:sz w:val="22"/>
                <w:szCs w:val="22"/>
                <w:highlight w:val="yellow"/>
              </w:rPr>
            </w:pPr>
            <w:r>
              <w:rPr>
                <w:color w:val="000000"/>
                <w:sz w:val="22"/>
                <w:szCs w:val="22"/>
              </w:rPr>
              <w:t xml:space="preserve"> </w:t>
            </w:r>
          </w:p>
        </w:tc>
        <w:tc>
          <w:tcPr>
            <w:tcW w:w="986" w:type="dxa"/>
            <w:tcBorders>
              <w:top w:val="nil"/>
              <w:left w:val="nil"/>
              <w:bottom w:val="single" w:sz="4" w:space="0" w:color="auto"/>
              <w:right w:val="single" w:sz="4" w:space="0" w:color="auto"/>
            </w:tcBorders>
            <w:noWrap/>
            <w:vAlign w:val="center"/>
          </w:tcPr>
          <w:p w14:paraId="196315C6" w14:textId="0EEF8AFE" w:rsidR="00EB2A42" w:rsidRPr="008556AC" w:rsidRDefault="00D94101" w:rsidP="00EB2A42">
            <w:pPr>
              <w:jc w:val="right"/>
              <w:rPr>
                <w:color w:val="000000"/>
                <w:sz w:val="22"/>
                <w:szCs w:val="22"/>
                <w:highlight w:val="yellow"/>
              </w:rPr>
            </w:pPr>
            <w:r>
              <w:rPr>
                <w:color w:val="000000"/>
                <w:sz w:val="22"/>
                <w:szCs w:val="22"/>
              </w:rPr>
              <w:t xml:space="preserve"> </w:t>
            </w:r>
          </w:p>
        </w:tc>
        <w:tc>
          <w:tcPr>
            <w:tcW w:w="876" w:type="dxa"/>
            <w:tcBorders>
              <w:top w:val="nil"/>
              <w:left w:val="nil"/>
              <w:bottom w:val="single" w:sz="4" w:space="0" w:color="auto"/>
              <w:right w:val="single" w:sz="4" w:space="0" w:color="auto"/>
            </w:tcBorders>
            <w:vAlign w:val="center"/>
          </w:tcPr>
          <w:p w14:paraId="094707D4" w14:textId="11CC0288" w:rsidR="00EB2A42" w:rsidRPr="008556AC" w:rsidRDefault="00D94101" w:rsidP="00EB2A42">
            <w:pPr>
              <w:jc w:val="right"/>
              <w:rPr>
                <w:color w:val="000000"/>
                <w:sz w:val="22"/>
                <w:szCs w:val="22"/>
                <w:highlight w:val="yellow"/>
              </w:rPr>
            </w:pPr>
            <w:r>
              <w:rPr>
                <w:color w:val="000000"/>
                <w:sz w:val="22"/>
                <w:szCs w:val="22"/>
              </w:rPr>
              <w:t xml:space="preserve"> </w:t>
            </w:r>
          </w:p>
        </w:tc>
        <w:tc>
          <w:tcPr>
            <w:tcW w:w="1176" w:type="dxa"/>
            <w:tcBorders>
              <w:top w:val="nil"/>
              <w:left w:val="nil"/>
              <w:bottom w:val="single" w:sz="4" w:space="0" w:color="auto"/>
              <w:right w:val="single" w:sz="4" w:space="0" w:color="auto"/>
            </w:tcBorders>
            <w:vAlign w:val="center"/>
          </w:tcPr>
          <w:p w14:paraId="0503FAA7" w14:textId="76C683C2" w:rsidR="00EB2A42" w:rsidRPr="008556AC" w:rsidRDefault="00D94101" w:rsidP="00EB2A42">
            <w:pPr>
              <w:jc w:val="right"/>
              <w:rPr>
                <w:color w:val="000000"/>
                <w:sz w:val="22"/>
                <w:szCs w:val="22"/>
                <w:highlight w:val="yellow"/>
              </w:rPr>
            </w:pPr>
            <w:r>
              <w:rPr>
                <w:color w:val="000000"/>
                <w:sz w:val="22"/>
                <w:szCs w:val="22"/>
              </w:rPr>
              <w:t xml:space="preserve"> </w:t>
            </w:r>
          </w:p>
        </w:tc>
        <w:tc>
          <w:tcPr>
            <w:tcW w:w="876" w:type="dxa"/>
            <w:tcBorders>
              <w:top w:val="nil"/>
              <w:left w:val="nil"/>
              <w:bottom w:val="single" w:sz="4" w:space="0" w:color="auto"/>
              <w:right w:val="single" w:sz="4" w:space="0" w:color="auto"/>
            </w:tcBorders>
            <w:vAlign w:val="center"/>
          </w:tcPr>
          <w:p w14:paraId="04B399B6" w14:textId="442B3B58" w:rsidR="00EB2A42" w:rsidRPr="008556AC" w:rsidRDefault="00D94101" w:rsidP="00EB2A42">
            <w:pPr>
              <w:jc w:val="right"/>
              <w:rPr>
                <w:color w:val="000000"/>
                <w:sz w:val="22"/>
                <w:szCs w:val="22"/>
                <w:highlight w:val="yellow"/>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791C81B4" w14:textId="438930A0" w:rsidR="00EB2A42" w:rsidRPr="008556AC" w:rsidRDefault="00D94101" w:rsidP="00EB2A42">
            <w:pPr>
              <w:jc w:val="right"/>
              <w:rPr>
                <w:color w:val="000000"/>
                <w:sz w:val="22"/>
                <w:szCs w:val="22"/>
                <w:highlight w:val="yellow"/>
              </w:rPr>
            </w:pPr>
            <w:r>
              <w:rPr>
                <w:color w:val="000000"/>
                <w:sz w:val="22"/>
                <w:szCs w:val="22"/>
              </w:rPr>
              <w:t xml:space="preserve"> </w:t>
            </w:r>
          </w:p>
        </w:tc>
        <w:tc>
          <w:tcPr>
            <w:tcW w:w="1096" w:type="dxa"/>
            <w:tcBorders>
              <w:top w:val="nil"/>
              <w:left w:val="nil"/>
              <w:bottom w:val="single" w:sz="4" w:space="0" w:color="auto"/>
              <w:right w:val="single" w:sz="4" w:space="0" w:color="auto"/>
            </w:tcBorders>
            <w:noWrap/>
            <w:vAlign w:val="center"/>
          </w:tcPr>
          <w:p w14:paraId="55A8C522" w14:textId="487A7ACA" w:rsidR="00EB2A42" w:rsidRPr="008556AC" w:rsidRDefault="00EB2A42" w:rsidP="00EB2A42">
            <w:pPr>
              <w:jc w:val="right"/>
              <w:rPr>
                <w:color w:val="000000"/>
                <w:sz w:val="22"/>
                <w:szCs w:val="22"/>
                <w:highlight w:val="yellow"/>
              </w:rPr>
            </w:pPr>
            <w:r>
              <w:rPr>
                <w:color w:val="000000"/>
                <w:sz w:val="22"/>
                <w:szCs w:val="22"/>
              </w:rPr>
              <w:t>3.545,6</w:t>
            </w:r>
          </w:p>
        </w:tc>
      </w:tr>
      <w:tr w:rsidR="00EB2A42" w:rsidRPr="009214BB" w14:paraId="3835E453" w14:textId="77777777" w:rsidTr="00EB2A42">
        <w:trPr>
          <w:trHeight w:val="300"/>
        </w:trPr>
        <w:tc>
          <w:tcPr>
            <w:tcW w:w="1799" w:type="dxa"/>
            <w:tcBorders>
              <w:top w:val="nil"/>
              <w:left w:val="single" w:sz="4" w:space="0" w:color="auto"/>
              <w:bottom w:val="single" w:sz="4" w:space="0" w:color="auto"/>
              <w:right w:val="single" w:sz="4" w:space="0" w:color="auto"/>
            </w:tcBorders>
            <w:shd w:val="clear" w:color="000000" w:fill="D9D9D9"/>
            <w:noWrap/>
            <w:hideMark/>
          </w:tcPr>
          <w:p w14:paraId="732AA16E" w14:textId="180E9612" w:rsidR="00EB2A42" w:rsidRPr="009214BB" w:rsidRDefault="00EB2A42" w:rsidP="00EB2A42">
            <w:pPr>
              <w:jc w:val="left"/>
              <w:rPr>
                <w:b/>
                <w:bCs/>
                <w:color w:val="000000"/>
                <w:sz w:val="22"/>
                <w:szCs w:val="22"/>
                <w:highlight w:val="yellow"/>
              </w:rPr>
            </w:pPr>
            <w:proofErr w:type="spellStart"/>
            <w:r w:rsidRPr="009214BB">
              <w:rPr>
                <w:b/>
                <w:bCs/>
                <w:sz w:val="22"/>
                <w:szCs w:val="22"/>
              </w:rPr>
              <w:lastRenderedPageBreak/>
              <w:t>Свега</w:t>
            </w:r>
            <w:proofErr w:type="spellEnd"/>
          </w:p>
        </w:tc>
        <w:tc>
          <w:tcPr>
            <w:tcW w:w="1379" w:type="dxa"/>
            <w:tcBorders>
              <w:top w:val="nil"/>
              <w:left w:val="nil"/>
              <w:bottom w:val="single" w:sz="4" w:space="0" w:color="auto"/>
              <w:right w:val="single" w:sz="4" w:space="0" w:color="auto"/>
            </w:tcBorders>
            <w:shd w:val="clear" w:color="000000" w:fill="D9D9D9"/>
            <w:noWrap/>
            <w:vAlign w:val="center"/>
          </w:tcPr>
          <w:p w14:paraId="4580011B" w14:textId="3B1F632C" w:rsidR="00EB2A42" w:rsidRPr="008556AC" w:rsidRDefault="00EB2A42" w:rsidP="00EB2A42">
            <w:pPr>
              <w:jc w:val="right"/>
              <w:rPr>
                <w:b/>
                <w:bCs/>
                <w:color w:val="000000"/>
                <w:sz w:val="22"/>
                <w:szCs w:val="22"/>
                <w:highlight w:val="yellow"/>
              </w:rPr>
            </w:pPr>
            <w:r>
              <w:rPr>
                <w:b/>
                <w:bCs/>
                <w:color w:val="000000"/>
                <w:sz w:val="22"/>
                <w:szCs w:val="22"/>
              </w:rPr>
              <w:t>470.385,5</w:t>
            </w:r>
          </w:p>
        </w:tc>
        <w:tc>
          <w:tcPr>
            <w:tcW w:w="986" w:type="dxa"/>
            <w:tcBorders>
              <w:top w:val="nil"/>
              <w:left w:val="nil"/>
              <w:bottom w:val="single" w:sz="4" w:space="0" w:color="auto"/>
              <w:right w:val="single" w:sz="4" w:space="0" w:color="auto"/>
            </w:tcBorders>
            <w:shd w:val="clear" w:color="000000" w:fill="D9D9D9"/>
            <w:noWrap/>
            <w:vAlign w:val="center"/>
          </w:tcPr>
          <w:p w14:paraId="5AB7444B" w14:textId="47C70372" w:rsidR="00EB2A42" w:rsidRPr="008556AC" w:rsidRDefault="00EB2A42" w:rsidP="00EB2A42">
            <w:pPr>
              <w:jc w:val="right"/>
              <w:rPr>
                <w:b/>
                <w:bCs/>
                <w:color w:val="000000"/>
                <w:sz w:val="22"/>
                <w:szCs w:val="22"/>
                <w:highlight w:val="yellow"/>
              </w:rPr>
            </w:pPr>
            <w:r>
              <w:rPr>
                <w:b/>
                <w:bCs/>
                <w:color w:val="000000"/>
                <w:sz w:val="22"/>
                <w:szCs w:val="22"/>
              </w:rPr>
              <w:t>50.997,9</w:t>
            </w:r>
          </w:p>
        </w:tc>
        <w:tc>
          <w:tcPr>
            <w:tcW w:w="1244" w:type="dxa"/>
            <w:tcBorders>
              <w:top w:val="nil"/>
              <w:left w:val="nil"/>
              <w:bottom w:val="single" w:sz="4" w:space="0" w:color="auto"/>
              <w:right w:val="single" w:sz="4" w:space="0" w:color="auto"/>
            </w:tcBorders>
            <w:shd w:val="clear" w:color="000000" w:fill="D9D9D9"/>
            <w:noWrap/>
            <w:vAlign w:val="center"/>
          </w:tcPr>
          <w:p w14:paraId="43C3E922" w14:textId="6D362E48" w:rsidR="00EB2A42" w:rsidRPr="008556AC" w:rsidRDefault="00EB2A42" w:rsidP="00EB2A42">
            <w:pPr>
              <w:jc w:val="right"/>
              <w:rPr>
                <w:b/>
                <w:bCs/>
                <w:color w:val="000000"/>
                <w:sz w:val="22"/>
                <w:szCs w:val="22"/>
                <w:highlight w:val="yellow"/>
              </w:rPr>
            </w:pPr>
            <w:r>
              <w:rPr>
                <w:b/>
                <w:bCs/>
                <w:color w:val="000000"/>
                <w:sz w:val="22"/>
                <w:szCs w:val="22"/>
              </w:rPr>
              <w:t>419.387,6</w:t>
            </w:r>
          </w:p>
        </w:tc>
        <w:tc>
          <w:tcPr>
            <w:tcW w:w="986" w:type="dxa"/>
            <w:tcBorders>
              <w:top w:val="nil"/>
              <w:left w:val="nil"/>
              <w:bottom w:val="single" w:sz="4" w:space="0" w:color="auto"/>
              <w:right w:val="single" w:sz="4" w:space="0" w:color="auto"/>
            </w:tcBorders>
            <w:shd w:val="clear" w:color="000000" w:fill="D9D9D9"/>
            <w:noWrap/>
            <w:vAlign w:val="center"/>
          </w:tcPr>
          <w:p w14:paraId="4DD388CE" w14:textId="09837A78" w:rsidR="00EB2A42" w:rsidRPr="008556AC" w:rsidRDefault="00EB2A42" w:rsidP="00EB2A42">
            <w:pPr>
              <w:jc w:val="right"/>
              <w:rPr>
                <w:b/>
                <w:bCs/>
                <w:color w:val="000000"/>
                <w:sz w:val="22"/>
                <w:szCs w:val="22"/>
                <w:highlight w:val="yellow"/>
              </w:rPr>
            </w:pPr>
            <w:r>
              <w:rPr>
                <w:b/>
                <w:bCs/>
                <w:color w:val="000000"/>
                <w:sz w:val="22"/>
                <w:szCs w:val="22"/>
              </w:rPr>
              <w:t>37.661,1</w:t>
            </w:r>
          </w:p>
        </w:tc>
        <w:tc>
          <w:tcPr>
            <w:tcW w:w="876" w:type="dxa"/>
            <w:tcBorders>
              <w:top w:val="single" w:sz="4" w:space="0" w:color="auto"/>
              <w:left w:val="nil"/>
              <w:bottom w:val="single" w:sz="4" w:space="0" w:color="auto"/>
              <w:right w:val="single" w:sz="4" w:space="0" w:color="auto"/>
            </w:tcBorders>
            <w:shd w:val="clear" w:color="000000" w:fill="D9D9D9"/>
            <w:vAlign w:val="center"/>
          </w:tcPr>
          <w:p w14:paraId="16F73201" w14:textId="13703639" w:rsidR="00EB2A42" w:rsidRPr="008556AC" w:rsidRDefault="00EB2A42" w:rsidP="00EB2A42">
            <w:pPr>
              <w:jc w:val="right"/>
              <w:rPr>
                <w:b/>
                <w:bCs/>
                <w:color w:val="000000"/>
                <w:sz w:val="22"/>
                <w:szCs w:val="22"/>
                <w:highlight w:val="yellow"/>
              </w:rPr>
            </w:pPr>
            <w:r>
              <w:rPr>
                <w:b/>
                <w:bCs/>
                <w:color w:val="000000"/>
                <w:sz w:val="22"/>
                <w:szCs w:val="22"/>
              </w:rPr>
              <w:t>1.573,7</w:t>
            </w:r>
          </w:p>
        </w:tc>
        <w:tc>
          <w:tcPr>
            <w:tcW w:w="986"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47341D4E" w14:textId="7D25F22F" w:rsidR="00EB2A42" w:rsidRPr="008556AC" w:rsidRDefault="00EB2A42" w:rsidP="00EB2A42">
            <w:pPr>
              <w:jc w:val="right"/>
              <w:rPr>
                <w:b/>
                <w:bCs/>
                <w:color w:val="000000"/>
                <w:sz w:val="22"/>
                <w:szCs w:val="22"/>
                <w:highlight w:val="yellow"/>
              </w:rPr>
            </w:pPr>
            <w:r>
              <w:rPr>
                <w:b/>
                <w:bCs/>
                <w:color w:val="000000"/>
                <w:sz w:val="22"/>
                <w:szCs w:val="22"/>
              </w:rPr>
              <w:t>55.321,4</w:t>
            </w:r>
          </w:p>
        </w:tc>
        <w:tc>
          <w:tcPr>
            <w:tcW w:w="992" w:type="dxa"/>
            <w:tcBorders>
              <w:top w:val="nil"/>
              <w:left w:val="nil"/>
              <w:bottom w:val="single" w:sz="4" w:space="0" w:color="auto"/>
              <w:right w:val="single" w:sz="4" w:space="0" w:color="auto"/>
            </w:tcBorders>
            <w:shd w:val="clear" w:color="000000" w:fill="D9D9D9"/>
            <w:noWrap/>
            <w:vAlign w:val="center"/>
          </w:tcPr>
          <w:p w14:paraId="35550457" w14:textId="3E7C61B7" w:rsidR="00EB2A42" w:rsidRPr="008556AC" w:rsidRDefault="00EB2A42" w:rsidP="00EB2A42">
            <w:pPr>
              <w:jc w:val="right"/>
              <w:rPr>
                <w:b/>
                <w:bCs/>
                <w:color w:val="000000"/>
                <w:sz w:val="22"/>
                <w:szCs w:val="22"/>
                <w:highlight w:val="yellow"/>
              </w:rPr>
            </w:pPr>
            <w:r>
              <w:rPr>
                <w:b/>
                <w:bCs/>
                <w:color w:val="000000"/>
                <w:sz w:val="22"/>
                <w:szCs w:val="22"/>
              </w:rPr>
              <w:t>68.888,7</w:t>
            </w:r>
          </w:p>
        </w:tc>
        <w:tc>
          <w:tcPr>
            <w:tcW w:w="986" w:type="dxa"/>
            <w:tcBorders>
              <w:top w:val="nil"/>
              <w:left w:val="nil"/>
              <w:bottom w:val="single" w:sz="4" w:space="0" w:color="auto"/>
              <w:right w:val="single" w:sz="4" w:space="0" w:color="auto"/>
            </w:tcBorders>
            <w:shd w:val="clear" w:color="000000" w:fill="D9D9D9"/>
            <w:noWrap/>
            <w:vAlign w:val="center"/>
          </w:tcPr>
          <w:p w14:paraId="199450A1" w14:textId="374F3C59" w:rsidR="00EB2A42" w:rsidRPr="008556AC" w:rsidRDefault="00EB2A42" w:rsidP="00EB2A42">
            <w:pPr>
              <w:jc w:val="right"/>
              <w:rPr>
                <w:b/>
                <w:bCs/>
                <w:color w:val="000000"/>
                <w:sz w:val="22"/>
                <w:szCs w:val="22"/>
                <w:highlight w:val="yellow"/>
              </w:rPr>
            </w:pPr>
            <w:r>
              <w:rPr>
                <w:b/>
                <w:bCs/>
                <w:color w:val="000000"/>
                <w:sz w:val="22"/>
                <w:szCs w:val="22"/>
              </w:rPr>
              <w:t>79.983,9</w:t>
            </w:r>
          </w:p>
        </w:tc>
        <w:tc>
          <w:tcPr>
            <w:tcW w:w="876" w:type="dxa"/>
            <w:tcBorders>
              <w:top w:val="nil"/>
              <w:left w:val="nil"/>
              <w:bottom w:val="single" w:sz="4" w:space="0" w:color="auto"/>
              <w:right w:val="single" w:sz="4" w:space="0" w:color="auto"/>
            </w:tcBorders>
            <w:shd w:val="clear" w:color="000000" w:fill="D9D9D9"/>
            <w:noWrap/>
            <w:vAlign w:val="center"/>
          </w:tcPr>
          <w:p w14:paraId="69E5EDDA" w14:textId="05086EE1" w:rsidR="00EB2A42" w:rsidRPr="008556AC" w:rsidRDefault="00EB2A42" w:rsidP="00EB2A42">
            <w:pPr>
              <w:jc w:val="right"/>
              <w:rPr>
                <w:b/>
                <w:bCs/>
                <w:color w:val="000000"/>
                <w:sz w:val="22"/>
                <w:szCs w:val="22"/>
                <w:highlight w:val="yellow"/>
              </w:rPr>
            </w:pPr>
            <w:r>
              <w:rPr>
                <w:b/>
                <w:bCs/>
                <w:color w:val="000000"/>
                <w:sz w:val="22"/>
                <w:szCs w:val="22"/>
              </w:rPr>
              <w:t>2.375,5</w:t>
            </w:r>
          </w:p>
        </w:tc>
        <w:tc>
          <w:tcPr>
            <w:tcW w:w="1176" w:type="dxa"/>
            <w:tcBorders>
              <w:top w:val="nil"/>
              <w:left w:val="nil"/>
              <w:bottom w:val="single" w:sz="4" w:space="0" w:color="auto"/>
              <w:right w:val="single" w:sz="4" w:space="0" w:color="auto"/>
            </w:tcBorders>
            <w:shd w:val="clear" w:color="000000" w:fill="D9D9D9"/>
            <w:noWrap/>
            <w:vAlign w:val="center"/>
          </w:tcPr>
          <w:p w14:paraId="34E2BB55" w14:textId="1D4C50CB" w:rsidR="00EB2A42" w:rsidRPr="008556AC" w:rsidRDefault="00EB2A42" w:rsidP="00EB2A42">
            <w:pPr>
              <w:jc w:val="right"/>
              <w:rPr>
                <w:b/>
                <w:bCs/>
                <w:color w:val="000000"/>
                <w:sz w:val="22"/>
                <w:szCs w:val="22"/>
                <w:highlight w:val="yellow"/>
              </w:rPr>
            </w:pPr>
            <w:r>
              <w:rPr>
                <w:b/>
                <w:bCs/>
                <w:color w:val="000000"/>
                <w:sz w:val="22"/>
                <w:szCs w:val="22"/>
              </w:rPr>
              <w:t>3.328,4</w:t>
            </w:r>
          </w:p>
        </w:tc>
        <w:tc>
          <w:tcPr>
            <w:tcW w:w="876" w:type="dxa"/>
            <w:tcBorders>
              <w:top w:val="nil"/>
              <w:left w:val="nil"/>
              <w:bottom w:val="single" w:sz="4" w:space="0" w:color="auto"/>
              <w:right w:val="single" w:sz="4" w:space="0" w:color="auto"/>
            </w:tcBorders>
            <w:shd w:val="clear" w:color="000000" w:fill="D9D9D9"/>
            <w:noWrap/>
            <w:vAlign w:val="center"/>
          </w:tcPr>
          <w:p w14:paraId="79397E5F" w14:textId="6AC7132F" w:rsidR="00EB2A42" w:rsidRPr="008556AC" w:rsidRDefault="00EB2A42" w:rsidP="00EB2A42">
            <w:pPr>
              <w:jc w:val="right"/>
              <w:rPr>
                <w:b/>
                <w:bCs/>
                <w:color w:val="000000"/>
                <w:sz w:val="22"/>
                <w:szCs w:val="22"/>
                <w:highlight w:val="yellow"/>
              </w:rPr>
            </w:pPr>
            <w:r>
              <w:rPr>
                <w:b/>
                <w:bCs/>
                <w:color w:val="000000"/>
                <w:sz w:val="22"/>
                <w:szCs w:val="22"/>
              </w:rPr>
              <w:t>406,5</w:t>
            </w:r>
          </w:p>
        </w:tc>
        <w:tc>
          <w:tcPr>
            <w:tcW w:w="1096" w:type="dxa"/>
            <w:tcBorders>
              <w:top w:val="nil"/>
              <w:left w:val="nil"/>
              <w:bottom w:val="single" w:sz="4" w:space="0" w:color="auto"/>
              <w:right w:val="single" w:sz="4" w:space="0" w:color="auto"/>
            </w:tcBorders>
            <w:shd w:val="clear" w:color="000000" w:fill="D9D9D9"/>
            <w:noWrap/>
            <w:vAlign w:val="center"/>
          </w:tcPr>
          <w:p w14:paraId="2DB20231" w14:textId="64DDFBFD" w:rsidR="00EB2A42" w:rsidRPr="008556AC" w:rsidRDefault="00EB2A42" w:rsidP="00EB2A42">
            <w:pPr>
              <w:jc w:val="right"/>
              <w:rPr>
                <w:b/>
                <w:bCs/>
                <w:color w:val="000000"/>
                <w:sz w:val="22"/>
                <w:szCs w:val="22"/>
                <w:highlight w:val="yellow"/>
              </w:rPr>
            </w:pPr>
            <w:r>
              <w:rPr>
                <w:b/>
                <w:bCs/>
                <w:color w:val="000000"/>
                <w:sz w:val="22"/>
                <w:szCs w:val="22"/>
              </w:rPr>
              <w:t>249.539,1</w:t>
            </w:r>
          </w:p>
        </w:tc>
        <w:tc>
          <w:tcPr>
            <w:tcW w:w="1096" w:type="dxa"/>
            <w:tcBorders>
              <w:top w:val="nil"/>
              <w:left w:val="nil"/>
              <w:bottom w:val="single" w:sz="4" w:space="0" w:color="auto"/>
              <w:right w:val="single" w:sz="4" w:space="0" w:color="auto"/>
            </w:tcBorders>
            <w:shd w:val="clear" w:color="000000" w:fill="D9D9D9"/>
            <w:noWrap/>
            <w:vAlign w:val="center"/>
          </w:tcPr>
          <w:p w14:paraId="210AD90F" w14:textId="63C5CC23" w:rsidR="00EB2A42" w:rsidRPr="008556AC" w:rsidRDefault="00EB2A42" w:rsidP="00EB2A42">
            <w:pPr>
              <w:jc w:val="right"/>
              <w:rPr>
                <w:b/>
                <w:bCs/>
                <w:color w:val="000000"/>
                <w:sz w:val="22"/>
                <w:szCs w:val="22"/>
                <w:highlight w:val="yellow"/>
              </w:rPr>
            </w:pPr>
            <w:r>
              <w:rPr>
                <w:b/>
                <w:bCs/>
                <w:color w:val="000000"/>
                <w:sz w:val="22"/>
                <w:szCs w:val="22"/>
              </w:rPr>
              <w:t>169.848,5</w:t>
            </w:r>
          </w:p>
        </w:tc>
      </w:tr>
    </w:tbl>
    <w:p w14:paraId="39BA4385" w14:textId="6D568B2D" w:rsidR="00FC4553" w:rsidRPr="00967DC1" w:rsidRDefault="00FC4553" w:rsidP="00881E46">
      <w:pPr>
        <w:spacing w:before="120" w:after="120"/>
        <w:ind w:firstLine="567"/>
        <w:rPr>
          <w:szCs w:val="24"/>
          <w:lang w:val="sr-Cyrl-RS"/>
        </w:rPr>
      </w:pPr>
      <w:bookmarkStart w:id="1004" w:name="_Toc329146841"/>
      <w:bookmarkStart w:id="1005" w:name="_Toc329328559"/>
      <w:bookmarkStart w:id="1006" w:name="_Toc410988470"/>
      <w:bookmarkStart w:id="1007" w:name="_Toc478456591"/>
      <w:bookmarkStart w:id="1008" w:name="_Toc503785528"/>
      <w:bookmarkStart w:id="1009" w:name="_Toc503786103"/>
      <w:bookmarkStart w:id="1010" w:name="_Toc503786592"/>
      <w:bookmarkStart w:id="1011" w:name="_Toc503787463"/>
      <w:bookmarkStart w:id="1012" w:name="_Toc535232915"/>
      <w:bookmarkStart w:id="1013" w:name="_Toc115079764"/>
      <w:r w:rsidRPr="00EB2A42">
        <w:rPr>
          <w:szCs w:val="24"/>
          <w:lang w:val="sr-Latn-CS"/>
        </w:rPr>
        <w:t>Планом прореда и сеча обнављања шума, одређена је бруто сечива запремина у овој га</w:t>
      </w:r>
      <w:r w:rsidR="008344CC" w:rsidRPr="00EB2A42">
        <w:rPr>
          <w:szCs w:val="24"/>
          <w:lang w:val="sr-Latn-CS"/>
        </w:rPr>
        <w:t>зд</w:t>
      </w:r>
      <w:r w:rsidR="004C0086" w:rsidRPr="00EB2A42">
        <w:rPr>
          <w:szCs w:val="24"/>
          <w:lang w:val="sr-Latn-CS"/>
        </w:rPr>
        <w:t xml:space="preserve">инској јединици која износи </w:t>
      </w:r>
      <w:r w:rsidR="003D12C3" w:rsidRPr="00EB2A42">
        <w:rPr>
          <w:szCs w:val="24"/>
          <w:lang w:val="sr-Latn-CS"/>
        </w:rPr>
        <w:t>4</w:t>
      </w:r>
      <w:r w:rsidR="00EB2A42" w:rsidRPr="00EB2A42">
        <w:rPr>
          <w:szCs w:val="24"/>
          <w:lang w:val="sr-Latn-CS"/>
        </w:rPr>
        <w:t>7</w:t>
      </w:r>
      <w:r w:rsidR="003D12C3" w:rsidRPr="00EB2A42">
        <w:rPr>
          <w:szCs w:val="24"/>
          <w:lang w:val="sr-Latn-CS"/>
        </w:rPr>
        <w:t>0.</w:t>
      </w:r>
      <w:r w:rsidR="00D42671">
        <w:rPr>
          <w:szCs w:val="24"/>
          <w:lang w:val="sr-Cyrl-RS"/>
        </w:rPr>
        <w:t>385,5</w:t>
      </w:r>
      <w:r w:rsidRPr="00EB2A42">
        <w:rPr>
          <w:szCs w:val="24"/>
          <w:lang w:val="sr-Latn-CS"/>
        </w:rPr>
        <w:t xml:space="preserve"> </w:t>
      </w:r>
      <w:r w:rsidR="00E24645" w:rsidRPr="00EB2A42">
        <w:rPr>
          <w:szCs w:val="24"/>
          <w:lang w:val="sr-Latn-CS"/>
        </w:rPr>
        <w:t>m</w:t>
      </w:r>
      <w:r w:rsidRPr="00EB2A42">
        <w:rPr>
          <w:szCs w:val="24"/>
          <w:vertAlign w:val="superscript"/>
          <w:lang w:val="sr-Latn-CS"/>
        </w:rPr>
        <w:t>3</w:t>
      </w:r>
      <w:r w:rsidRPr="00EB2A42">
        <w:rPr>
          <w:szCs w:val="24"/>
          <w:lang w:val="sr-Latn-CS"/>
        </w:rPr>
        <w:t>, од чега је у про</w:t>
      </w:r>
      <w:r w:rsidR="001C683E" w:rsidRPr="00EB2A42">
        <w:rPr>
          <w:szCs w:val="24"/>
          <w:lang w:val="sr-Cyrl-RS"/>
        </w:rPr>
        <w:t>с</w:t>
      </w:r>
      <w:r w:rsidRPr="00EB2A42">
        <w:rPr>
          <w:szCs w:val="24"/>
          <w:lang w:val="sr-Latn-CS"/>
        </w:rPr>
        <w:t xml:space="preserve">тој репродукцији </w:t>
      </w:r>
      <w:r w:rsidR="003D12C3" w:rsidRPr="00EB2A42">
        <w:rPr>
          <w:bCs/>
          <w:color w:val="000000"/>
          <w:szCs w:val="24"/>
          <w:lang w:val="ru-RU"/>
        </w:rPr>
        <w:t>4</w:t>
      </w:r>
      <w:r w:rsidR="00EB2A42" w:rsidRPr="00EB2A42">
        <w:rPr>
          <w:bCs/>
          <w:color w:val="000000"/>
          <w:szCs w:val="24"/>
          <w:lang w:val="sr-Latn-RS"/>
        </w:rPr>
        <w:t>63</w:t>
      </w:r>
      <w:r w:rsidR="003D12C3" w:rsidRPr="00EB2A42">
        <w:rPr>
          <w:bCs/>
          <w:color w:val="000000"/>
          <w:szCs w:val="24"/>
          <w:lang w:val="ru-RU"/>
        </w:rPr>
        <w:t>.</w:t>
      </w:r>
      <w:r w:rsidR="00EB2A42" w:rsidRPr="00EB2A42">
        <w:rPr>
          <w:bCs/>
          <w:color w:val="000000"/>
          <w:szCs w:val="24"/>
          <w:lang w:val="sr-Latn-RS"/>
        </w:rPr>
        <w:t>000</w:t>
      </w:r>
      <w:r w:rsidR="003D12C3" w:rsidRPr="00EB2A42">
        <w:rPr>
          <w:bCs/>
          <w:color w:val="000000"/>
          <w:szCs w:val="24"/>
          <w:lang w:val="ru-RU"/>
        </w:rPr>
        <w:t>,</w:t>
      </w:r>
      <w:r w:rsidR="00EB2A42" w:rsidRPr="00EB2A42">
        <w:rPr>
          <w:bCs/>
          <w:color w:val="000000"/>
          <w:szCs w:val="24"/>
          <w:lang w:val="sr-Latn-RS"/>
        </w:rPr>
        <w:t>1</w:t>
      </w:r>
      <w:r w:rsidRPr="00EB2A42">
        <w:rPr>
          <w:szCs w:val="24"/>
          <w:lang w:val="sr-Latn-CS"/>
        </w:rPr>
        <w:t xml:space="preserve"> </w:t>
      </w:r>
      <w:r w:rsidR="00E24645" w:rsidRPr="00EB2A42">
        <w:rPr>
          <w:szCs w:val="24"/>
          <w:lang w:val="sr-Latn-CS"/>
        </w:rPr>
        <w:t>m</w:t>
      </w:r>
      <w:r w:rsidRPr="00EB2A42">
        <w:rPr>
          <w:szCs w:val="24"/>
          <w:vertAlign w:val="superscript"/>
          <w:lang w:val="sr-Latn-CS"/>
        </w:rPr>
        <w:t>3</w:t>
      </w:r>
      <w:r w:rsidRPr="00EB2A42">
        <w:rPr>
          <w:szCs w:val="24"/>
          <w:lang w:val="sr-Latn-CS"/>
        </w:rPr>
        <w:t xml:space="preserve"> </w:t>
      </w:r>
      <w:r w:rsidRPr="00EB2A42">
        <w:rPr>
          <w:szCs w:val="24"/>
          <w:lang w:val="sr-Cyrl-RS"/>
        </w:rPr>
        <w:t xml:space="preserve">а у проширеној </w:t>
      </w:r>
      <w:r w:rsidR="003D12C3" w:rsidRPr="00EB2A42">
        <w:rPr>
          <w:szCs w:val="24"/>
          <w:lang w:val="sr-Latn-RS"/>
        </w:rPr>
        <w:t>7.38</w:t>
      </w:r>
      <w:r w:rsidR="00EB2A42" w:rsidRPr="00EB2A42">
        <w:rPr>
          <w:szCs w:val="24"/>
          <w:lang w:val="sr-Latn-RS"/>
        </w:rPr>
        <w:t>5</w:t>
      </w:r>
      <w:r w:rsidR="003D12C3" w:rsidRPr="00EB2A42">
        <w:rPr>
          <w:szCs w:val="24"/>
          <w:lang w:val="sr-Latn-RS"/>
        </w:rPr>
        <w:t>,</w:t>
      </w:r>
      <w:r w:rsidR="00EB2A42" w:rsidRPr="00EB2A42">
        <w:rPr>
          <w:szCs w:val="24"/>
          <w:lang w:val="sr-Latn-RS"/>
        </w:rPr>
        <w:t>4</w:t>
      </w:r>
      <w:r w:rsidRPr="00EB2A42">
        <w:rPr>
          <w:szCs w:val="24"/>
          <w:lang w:val="sr-Latn-CS"/>
        </w:rPr>
        <w:t xml:space="preserve"> </w:t>
      </w:r>
      <w:r w:rsidR="00E24645" w:rsidRPr="00EB2A42">
        <w:rPr>
          <w:szCs w:val="24"/>
          <w:lang w:val="sr-Latn-CS"/>
        </w:rPr>
        <w:t>m</w:t>
      </w:r>
      <w:r w:rsidRPr="00EB2A42">
        <w:rPr>
          <w:szCs w:val="24"/>
          <w:vertAlign w:val="superscript"/>
          <w:lang w:val="sr-Latn-CS"/>
        </w:rPr>
        <w:t>3</w:t>
      </w:r>
      <w:r w:rsidRPr="00EB2A42">
        <w:rPr>
          <w:szCs w:val="24"/>
          <w:lang w:val="sr-Cyrl-RS"/>
        </w:rPr>
        <w:t>.</w:t>
      </w:r>
    </w:p>
    <w:p w14:paraId="39BD0814" w14:textId="77777777" w:rsidR="00FC4553" w:rsidRDefault="00FC4553" w:rsidP="00881E46">
      <w:pPr>
        <w:spacing w:before="120" w:after="120"/>
        <w:ind w:firstLine="567"/>
        <w:rPr>
          <w:szCs w:val="24"/>
          <w:lang w:val="sr-Cyrl-RS"/>
        </w:rPr>
      </w:pPr>
      <w:r w:rsidRPr="00967DC1">
        <w:rPr>
          <w:szCs w:val="24"/>
          <w:lang w:val="sr-Latn-CS"/>
        </w:rPr>
        <w:t>Структура сечивог етата урађена је на бази прошлогодишњег просечног оствареног, како главног тако и проредног приноса на нивоу газдинске јединице.</w:t>
      </w:r>
    </w:p>
    <w:p w14:paraId="7D82C1B2" w14:textId="77777777" w:rsidR="00881E46" w:rsidRPr="00881E46" w:rsidRDefault="00881E46" w:rsidP="00881E46">
      <w:pPr>
        <w:spacing w:before="120" w:after="120"/>
        <w:ind w:firstLine="567"/>
        <w:rPr>
          <w:szCs w:val="24"/>
          <w:lang w:val="sr-Cyrl-RS"/>
        </w:rPr>
      </w:pPr>
    </w:p>
    <w:p w14:paraId="23EBBB0A" w14:textId="5B242C6F" w:rsidR="00276ED7" w:rsidRPr="00642EFB" w:rsidRDefault="00B1494C" w:rsidP="0002583E">
      <w:pPr>
        <w:pStyle w:val="Heading3"/>
        <w:rPr>
          <w:lang w:val="ru-RU"/>
        </w:rPr>
      </w:pPr>
      <w:bookmarkStart w:id="1014" w:name="_Toc214262837"/>
      <w:r w:rsidRPr="00642EFB">
        <w:rPr>
          <w:lang w:val="ru-RU"/>
        </w:rPr>
        <w:t>4.4.1</w:t>
      </w:r>
      <w:r w:rsidR="00276ED7" w:rsidRPr="00642EFB">
        <w:rPr>
          <w:lang w:val="ru-RU"/>
        </w:rPr>
        <w:t>.2. Врста и обим планираних радова на гајењу и заштити шума</w:t>
      </w:r>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p>
    <w:p w14:paraId="257324F5" w14:textId="77777777" w:rsidR="00502920" w:rsidRPr="00967DC1" w:rsidRDefault="00502920" w:rsidP="00881E46">
      <w:pPr>
        <w:spacing w:before="120" w:after="120"/>
        <w:rPr>
          <w:szCs w:val="24"/>
          <w:lang w:val="ru-RU"/>
        </w:rPr>
      </w:pPr>
      <w:bookmarkStart w:id="1015" w:name="_Toc103391058"/>
      <w:bookmarkStart w:id="1016" w:name="_Toc104385114"/>
      <w:bookmarkStart w:id="1017" w:name="_Toc104385450"/>
      <w:bookmarkStart w:id="1018" w:name="_Toc104385694"/>
      <w:bookmarkStart w:id="1019" w:name="_Toc105553007"/>
    </w:p>
    <w:p w14:paraId="4D5D98EE" w14:textId="57766DC2" w:rsidR="00276ED7" w:rsidRDefault="00276ED7" w:rsidP="00881E46">
      <w:pPr>
        <w:spacing w:before="120" w:after="120"/>
        <w:rPr>
          <w:szCs w:val="24"/>
          <w:lang w:val="ru-RU"/>
        </w:rPr>
      </w:pPr>
      <w:r w:rsidRPr="00967DC1">
        <w:rPr>
          <w:szCs w:val="24"/>
          <w:lang w:val="ru-RU"/>
        </w:rPr>
        <w:t xml:space="preserve">У табели </w:t>
      </w:r>
      <w:r w:rsidR="00881E46">
        <w:rPr>
          <w:szCs w:val="24"/>
          <w:lang w:val="ru-RU"/>
        </w:rPr>
        <w:t>4.4.1.2</w:t>
      </w:r>
      <w:r w:rsidRPr="00967DC1">
        <w:rPr>
          <w:szCs w:val="24"/>
          <w:lang w:val="ru-RU"/>
        </w:rPr>
        <w:t>. приказан је обим планираних радова на гајењу и заштити шума у простој, проширеној репродукцији и укупно.</w:t>
      </w:r>
    </w:p>
    <w:p w14:paraId="54F78868" w14:textId="3BD49054" w:rsidR="00881E46" w:rsidRPr="00881E46" w:rsidRDefault="00881E46" w:rsidP="00881E46">
      <w:pPr>
        <w:ind w:firstLine="284"/>
        <w:rPr>
          <w:sz w:val="22"/>
          <w:szCs w:val="22"/>
          <w:lang w:val="ru-RU"/>
        </w:rPr>
      </w:pPr>
      <w:r w:rsidRPr="00881E46">
        <w:rPr>
          <w:sz w:val="22"/>
          <w:szCs w:val="22"/>
          <w:lang w:val="ru-RU"/>
        </w:rPr>
        <w:t>Табела 4.4.1.2.</w:t>
      </w:r>
      <w:r w:rsidR="00E15FED">
        <w:rPr>
          <w:sz w:val="22"/>
          <w:szCs w:val="22"/>
          <w:lang w:val="sr-Latn-RS"/>
        </w:rPr>
        <w:t>-1</w:t>
      </w:r>
      <w:r w:rsidRPr="00881E46">
        <w:rPr>
          <w:sz w:val="22"/>
          <w:szCs w:val="22"/>
          <w:lang w:val="ru-RU"/>
        </w:rPr>
        <w:t xml:space="preserve"> Врста и обим планираних радова на гајењу и заштити шума</w:t>
      </w:r>
    </w:p>
    <w:tbl>
      <w:tblPr>
        <w:tblW w:w="13991" w:type="dxa"/>
        <w:tblInd w:w="183" w:type="dxa"/>
        <w:tblLook w:val="04A0" w:firstRow="1" w:lastRow="0" w:firstColumn="1" w:lastColumn="0" w:noHBand="0" w:noVBand="1"/>
      </w:tblPr>
      <w:tblGrid>
        <w:gridCol w:w="8522"/>
        <w:gridCol w:w="1681"/>
        <w:gridCol w:w="2127"/>
        <w:gridCol w:w="1661"/>
      </w:tblGrid>
      <w:tr w:rsidR="00A86679" w:rsidRPr="0040518B" w14:paraId="2D6B82CC" w14:textId="77777777" w:rsidTr="00881E46">
        <w:trPr>
          <w:trHeight w:val="300"/>
          <w:tblHeader/>
        </w:trPr>
        <w:tc>
          <w:tcPr>
            <w:tcW w:w="8522"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36C6394" w14:textId="77777777" w:rsidR="00A86679" w:rsidRPr="003830CD" w:rsidRDefault="00A86679" w:rsidP="00A86679">
            <w:pPr>
              <w:jc w:val="center"/>
              <w:rPr>
                <w:b/>
                <w:bCs/>
                <w:color w:val="000000"/>
                <w:sz w:val="22"/>
                <w:szCs w:val="22"/>
              </w:rPr>
            </w:pPr>
            <w:bookmarkStart w:id="1020" w:name="_Toc329146863"/>
            <w:bookmarkStart w:id="1021" w:name="_Toc329328581"/>
            <w:bookmarkStart w:id="1022" w:name="_Toc410988492"/>
            <w:bookmarkStart w:id="1023" w:name="_Toc478456592"/>
            <w:bookmarkStart w:id="1024" w:name="_Toc503785529"/>
            <w:bookmarkStart w:id="1025" w:name="_Toc503786104"/>
            <w:bookmarkStart w:id="1026" w:name="_Toc503786593"/>
            <w:bookmarkStart w:id="1027" w:name="_Toc503787464"/>
            <w:bookmarkStart w:id="1028" w:name="_Toc535232916"/>
            <w:bookmarkStart w:id="1029" w:name="_Toc115079765"/>
            <w:proofErr w:type="spellStart"/>
            <w:r w:rsidRPr="003830CD">
              <w:rPr>
                <w:b/>
                <w:bCs/>
                <w:color w:val="000000"/>
                <w:sz w:val="22"/>
                <w:szCs w:val="22"/>
              </w:rPr>
              <w:t>Врста</w:t>
            </w:r>
            <w:proofErr w:type="spellEnd"/>
            <w:r w:rsidRPr="003830CD">
              <w:rPr>
                <w:b/>
                <w:bCs/>
                <w:color w:val="000000"/>
                <w:sz w:val="22"/>
                <w:szCs w:val="22"/>
              </w:rPr>
              <w:t xml:space="preserve"> </w:t>
            </w:r>
            <w:proofErr w:type="spellStart"/>
            <w:r w:rsidRPr="003830CD">
              <w:rPr>
                <w:b/>
                <w:bCs/>
                <w:color w:val="000000"/>
                <w:sz w:val="22"/>
                <w:szCs w:val="22"/>
              </w:rPr>
              <w:t>рада</w:t>
            </w:r>
            <w:proofErr w:type="spellEnd"/>
          </w:p>
        </w:tc>
        <w:tc>
          <w:tcPr>
            <w:tcW w:w="5469" w:type="dxa"/>
            <w:gridSpan w:val="3"/>
            <w:tcBorders>
              <w:top w:val="single" w:sz="4" w:space="0" w:color="auto"/>
              <w:left w:val="nil"/>
              <w:bottom w:val="single" w:sz="4" w:space="0" w:color="auto"/>
              <w:right w:val="single" w:sz="4" w:space="0" w:color="auto"/>
            </w:tcBorders>
            <w:shd w:val="clear" w:color="000000" w:fill="D9D9D9"/>
            <w:vAlign w:val="center"/>
            <w:hideMark/>
          </w:tcPr>
          <w:p w14:paraId="20350773" w14:textId="77777777" w:rsidR="00A86679" w:rsidRPr="003830CD" w:rsidRDefault="00A86679" w:rsidP="00A86679">
            <w:pPr>
              <w:jc w:val="center"/>
              <w:rPr>
                <w:b/>
                <w:bCs/>
                <w:color w:val="000000"/>
                <w:sz w:val="22"/>
                <w:szCs w:val="22"/>
              </w:rPr>
            </w:pPr>
            <w:proofErr w:type="spellStart"/>
            <w:r w:rsidRPr="003830CD">
              <w:rPr>
                <w:b/>
                <w:bCs/>
                <w:color w:val="000000"/>
                <w:sz w:val="22"/>
                <w:szCs w:val="22"/>
              </w:rPr>
              <w:t>Планирани</w:t>
            </w:r>
            <w:proofErr w:type="spellEnd"/>
            <w:r w:rsidRPr="003830CD">
              <w:rPr>
                <w:b/>
                <w:bCs/>
                <w:color w:val="000000"/>
                <w:sz w:val="22"/>
                <w:szCs w:val="22"/>
              </w:rPr>
              <w:t xml:space="preserve"> </w:t>
            </w:r>
            <w:proofErr w:type="spellStart"/>
            <w:r w:rsidRPr="003830CD">
              <w:rPr>
                <w:b/>
                <w:bCs/>
                <w:color w:val="000000"/>
                <w:sz w:val="22"/>
                <w:szCs w:val="22"/>
              </w:rPr>
              <w:t>радови</w:t>
            </w:r>
            <w:proofErr w:type="spellEnd"/>
          </w:p>
        </w:tc>
      </w:tr>
      <w:tr w:rsidR="00A86679" w:rsidRPr="0040518B" w14:paraId="2E616A55" w14:textId="77777777" w:rsidTr="00881E46">
        <w:trPr>
          <w:trHeight w:val="600"/>
          <w:tblHeader/>
        </w:trPr>
        <w:tc>
          <w:tcPr>
            <w:tcW w:w="8522" w:type="dxa"/>
            <w:vMerge/>
            <w:tcBorders>
              <w:top w:val="single" w:sz="4" w:space="0" w:color="auto"/>
              <w:left w:val="single" w:sz="4" w:space="0" w:color="auto"/>
              <w:bottom w:val="single" w:sz="4" w:space="0" w:color="auto"/>
              <w:right w:val="single" w:sz="4" w:space="0" w:color="auto"/>
            </w:tcBorders>
            <w:vAlign w:val="center"/>
            <w:hideMark/>
          </w:tcPr>
          <w:p w14:paraId="1085928C" w14:textId="77777777" w:rsidR="00A86679" w:rsidRPr="003830CD" w:rsidRDefault="00A86679" w:rsidP="00A86679">
            <w:pPr>
              <w:jc w:val="left"/>
              <w:rPr>
                <w:b/>
                <w:bCs/>
                <w:color w:val="000000"/>
                <w:sz w:val="22"/>
                <w:szCs w:val="22"/>
              </w:rPr>
            </w:pPr>
          </w:p>
        </w:tc>
        <w:tc>
          <w:tcPr>
            <w:tcW w:w="1681" w:type="dxa"/>
            <w:tcBorders>
              <w:top w:val="nil"/>
              <w:left w:val="nil"/>
              <w:bottom w:val="single" w:sz="4" w:space="0" w:color="auto"/>
              <w:right w:val="single" w:sz="4" w:space="0" w:color="auto"/>
            </w:tcBorders>
            <w:shd w:val="clear" w:color="000000" w:fill="D9D9D9"/>
            <w:vAlign w:val="center"/>
            <w:hideMark/>
          </w:tcPr>
          <w:p w14:paraId="6F53AE71" w14:textId="541FAD41" w:rsidR="00A86679" w:rsidRPr="003830CD" w:rsidRDefault="00A86679" w:rsidP="00A86679">
            <w:pPr>
              <w:jc w:val="center"/>
              <w:rPr>
                <w:b/>
                <w:bCs/>
                <w:color w:val="000000"/>
                <w:sz w:val="22"/>
                <w:szCs w:val="22"/>
                <w:lang w:val="sr-Cyrl-RS"/>
              </w:rPr>
            </w:pPr>
            <w:proofErr w:type="spellStart"/>
            <w:r w:rsidRPr="003830CD">
              <w:rPr>
                <w:b/>
                <w:bCs/>
                <w:color w:val="000000"/>
                <w:sz w:val="22"/>
                <w:szCs w:val="22"/>
              </w:rPr>
              <w:t>Проста</w:t>
            </w:r>
            <w:proofErr w:type="spellEnd"/>
            <w:r w:rsidRPr="003830CD">
              <w:rPr>
                <w:b/>
                <w:bCs/>
                <w:color w:val="000000"/>
                <w:sz w:val="22"/>
                <w:szCs w:val="22"/>
              </w:rPr>
              <w:t xml:space="preserve"> </w:t>
            </w:r>
            <w:proofErr w:type="spellStart"/>
            <w:r w:rsidRPr="003830CD">
              <w:rPr>
                <w:b/>
                <w:bCs/>
                <w:color w:val="000000"/>
                <w:sz w:val="22"/>
                <w:szCs w:val="22"/>
              </w:rPr>
              <w:t>репрод</w:t>
            </w:r>
            <w:proofErr w:type="spellEnd"/>
            <w:r w:rsidR="00881E46" w:rsidRPr="003830CD">
              <w:rPr>
                <w:b/>
                <w:bCs/>
                <w:color w:val="000000"/>
                <w:sz w:val="22"/>
                <w:szCs w:val="22"/>
                <w:lang w:val="sr-Cyrl-RS"/>
              </w:rPr>
              <w:t>укција</w:t>
            </w:r>
          </w:p>
        </w:tc>
        <w:tc>
          <w:tcPr>
            <w:tcW w:w="2127" w:type="dxa"/>
            <w:tcBorders>
              <w:top w:val="nil"/>
              <w:left w:val="nil"/>
              <w:bottom w:val="single" w:sz="4" w:space="0" w:color="auto"/>
              <w:right w:val="single" w:sz="4" w:space="0" w:color="auto"/>
            </w:tcBorders>
            <w:shd w:val="clear" w:color="000000" w:fill="D9D9D9"/>
            <w:vAlign w:val="center"/>
            <w:hideMark/>
          </w:tcPr>
          <w:p w14:paraId="78581DFB" w14:textId="173F76DB" w:rsidR="00A86679" w:rsidRPr="003830CD" w:rsidRDefault="00A86679" w:rsidP="00A86679">
            <w:pPr>
              <w:jc w:val="center"/>
              <w:rPr>
                <w:b/>
                <w:bCs/>
                <w:color w:val="000000"/>
                <w:sz w:val="22"/>
                <w:szCs w:val="22"/>
                <w:lang w:val="sr-Cyrl-RS"/>
              </w:rPr>
            </w:pPr>
            <w:proofErr w:type="spellStart"/>
            <w:r w:rsidRPr="003830CD">
              <w:rPr>
                <w:b/>
                <w:bCs/>
                <w:color w:val="000000"/>
                <w:sz w:val="22"/>
                <w:szCs w:val="22"/>
              </w:rPr>
              <w:t>Проширена</w:t>
            </w:r>
            <w:proofErr w:type="spellEnd"/>
            <w:r w:rsidRPr="003830CD">
              <w:rPr>
                <w:b/>
                <w:bCs/>
                <w:color w:val="000000"/>
                <w:sz w:val="22"/>
                <w:szCs w:val="22"/>
              </w:rPr>
              <w:t xml:space="preserve"> </w:t>
            </w:r>
            <w:proofErr w:type="spellStart"/>
            <w:r w:rsidRPr="003830CD">
              <w:rPr>
                <w:b/>
                <w:bCs/>
                <w:color w:val="000000"/>
                <w:sz w:val="22"/>
                <w:szCs w:val="22"/>
              </w:rPr>
              <w:t>репрод</w:t>
            </w:r>
            <w:proofErr w:type="spellEnd"/>
            <w:r w:rsidR="00881E46" w:rsidRPr="003830CD">
              <w:rPr>
                <w:b/>
                <w:bCs/>
                <w:color w:val="000000"/>
                <w:sz w:val="22"/>
                <w:szCs w:val="22"/>
                <w:lang w:val="sr-Cyrl-RS"/>
              </w:rPr>
              <w:t>укција</w:t>
            </w:r>
          </w:p>
        </w:tc>
        <w:tc>
          <w:tcPr>
            <w:tcW w:w="1661" w:type="dxa"/>
            <w:tcBorders>
              <w:top w:val="nil"/>
              <w:left w:val="nil"/>
              <w:bottom w:val="single" w:sz="4" w:space="0" w:color="auto"/>
              <w:right w:val="single" w:sz="4" w:space="0" w:color="auto"/>
            </w:tcBorders>
            <w:shd w:val="clear" w:color="000000" w:fill="D9D9D9"/>
            <w:vAlign w:val="center"/>
            <w:hideMark/>
          </w:tcPr>
          <w:p w14:paraId="67832CFA" w14:textId="77777777" w:rsidR="00A86679" w:rsidRPr="003830CD" w:rsidRDefault="00A86679" w:rsidP="00A86679">
            <w:pPr>
              <w:jc w:val="center"/>
              <w:rPr>
                <w:b/>
                <w:bCs/>
                <w:color w:val="000000"/>
                <w:sz w:val="22"/>
                <w:szCs w:val="22"/>
              </w:rPr>
            </w:pPr>
            <w:proofErr w:type="spellStart"/>
            <w:r w:rsidRPr="003830CD">
              <w:rPr>
                <w:b/>
                <w:bCs/>
                <w:color w:val="000000"/>
                <w:sz w:val="22"/>
                <w:szCs w:val="22"/>
              </w:rPr>
              <w:t>Укупно</w:t>
            </w:r>
            <w:proofErr w:type="spellEnd"/>
          </w:p>
        </w:tc>
      </w:tr>
      <w:tr w:rsidR="00A86679" w:rsidRPr="0040518B" w14:paraId="43C9887D" w14:textId="77777777" w:rsidTr="00881E46">
        <w:trPr>
          <w:trHeight w:val="300"/>
          <w:tblHeader/>
        </w:trPr>
        <w:tc>
          <w:tcPr>
            <w:tcW w:w="8522" w:type="dxa"/>
            <w:vMerge/>
            <w:tcBorders>
              <w:top w:val="single" w:sz="4" w:space="0" w:color="auto"/>
              <w:left w:val="single" w:sz="4" w:space="0" w:color="auto"/>
              <w:bottom w:val="single" w:sz="4" w:space="0" w:color="auto"/>
              <w:right w:val="single" w:sz="4" w:space="0" w:color="auto"/>
            </w:tcBorders>
            <w:vAlign w:val="center"/>
            <w:hideMark/>
          </w:tcPr>
          <w:p w14:paraId="6A390DDA" w14:textId="77777777" w:rsidR="00A86679" w:rsidRPr="003830CD" w:rsidRDefault="00A86679" w:rsidP="00A86679">
            <w:pPr>
              <w:jc w:val="left"/>
              <w:rPr>
                <w:b/>
                <w:bCs/>
                <w:color w:val="000000"/>
                <w:sz w:val="22"/>
                <w:szCs w:val="22"/>
              </w:rPr>
            </w:pPr>
          </w:p>
        </w:tc>
        <w:tc>
          <w:tcPr>
            <w:tcW w:w="1681" w:type="dxa"/>
            <w:tcBorders>
              <w:top w:val="nil"/>
              <w:left w:val="nil"/>
              <w:bottom w:val="single" w:sz="4" w:space="0" w:color="auto"/>
              <w:right w:val="single" w:sz="4" w:space="0" w:color="auto"/>
            </w:tcBorders>
            <w:shd w:val="clear" w:color="000000" w:fill="D9D9D9"/>
            <w:vAlign w:val="center"/>
            <w:hideMark/>
          </w:tcPr>
          <w:p w14:paraId="29D54F45" w14:textId="5A542C50" w:rsidR="00A86679" w:rsidRPr="003830CD" w:rsidRDefault="00E24645" w:rsidP="00A86679">
            <w:pPr>
              <w:jc w:val="center"/>
              <w:rPr>
                <w:b/>
                <w:bCs/>
                <w:color w:val="000000"/>
                <w:sz w:val="22"/>
                <w:szCs w:val="22"/>
              </w:rPr>
            </w:pPr>
            <w:r w:rsidRPr="003830CD">
              <w:rPr>
                <w:b/>
                <w:bCs/>
                <w:color w:val="000000"/>
                <w:sz w:val="22"/>
                <w:szCs w:val="22"/>
              </w:rPr>
              <w:t>ha</w:t>
            </w:r>
          </w:p>
        </w:tc>
        <w:tc>
          <w:tcPr>
            <w:tcW w:w="2127" w:type="dxa"/>
            <w:tcBorders>
              <w:top w:val="nil"/>
              <w:left w:val="nil"/>
              <w:bottom w:val="single" w:sz="4" w:space="0" w:color="auto"/>
              <w:right w:val="single" w:sz="4" w:space="0" w:color="auto"/>
            </w:tcBorders>
            <w:shd w:val="clear" w:color="000000" w:fill="D9D9D9"/>
            <w:vAlign w:val="center"/>
            <w:hideMark/>
          </w:tcPr>
          <w:p w14:paraId="774ED332" w14:textId="060C88C7" w:rsidR="00A86679" w:rsidRPr="003830CD" w:rsidRDefault="00E24645" w:rsidP="00A86679">
            <w:pPr>
              <w:jc w:val="center"/>
              <w:rPr>
                <w:b/>
                <w:bCs/>
                <w:color w:val="000000"/>
                <w:sz w:val="22"/>
                <w:szCs w:val="22"/>
              </w:rPr>
            </w:pPr>
            <w:r w:rsidRPr="003830CD">
              <w:rPr>
                <w:b/>
                <w:bCs/>
                <w:color w:val="000000"/>
                <w:sz w:val="22"/>
                <w:szCs w:val="22"/>
              </w:rPr>
              <w:t>ha</w:t>
            </w:r>
          </w:p>
        </w:tc>
        <w:tc>
          <w:tcPr>
            <w:tcW w:w="1661" w:type="dxa"/>
            <w:tcBorders>
              <w:top w:val="nil"/>
              <w:left w:val="nil"/>
              <w:bottom w:val="single" w:sz="4" w:space="0" w:color="auto"/>
              <w:right w:val="single" w:sz="4" w:space="0" w:color="auto"/>
            </w:tcBorders>
            <w:shd w:val="clear" w:color="000000" w:fill="D9D9D9"/>
            <w:vAlign w:val="center"/>
            <w:hideMark/>
          </w:tcPr>
          <w:p w14:paraId="260909CB" w14:textId="79CA7812" w:rsidR="00A86679" w:rsidRPr="003830CD" w:rsidRDefault="00E24645" w:rsidP="00A86679">
            <w:pPr>
              <w:jc w:val="center"/>
              <w:rPr>
                <w:b/>
                <w:bCs/>
                <w:color w:val="000000"/>
                <w:sz w:val="22"/>
                <w:szCs w:val="22"/>
              </w:rPr>
            </w:pPr>
            <w:r w:rsidRPr="003830CD">
              <w:rPr>
                <w:b/>
                <w:bCs/>
                <w:color w:val="000000"/>
                <w:sz w:val="22"/>
                <w:szCs w:val="22"/>
              </w:rPr>
              <w:t>ha</w:t>
            </w:r>
          </w:p>
        </w:tc>
      </w:tr>
      <w:tr w:rsidR="00EF1C4A" w:rsidRPr="0040518B" w14:paraId="7D7C187E" w14:textId="77777777" w:rsidTr="00A65D42">
        <w:trPr>
          <w:trHeight w:val="300"/>
        </w:trPr>
        <w:tc>
          <w:tcPr>
            <w:tcW w:w="8522" w:type="dxa"/>
            <w:tcBorders>
              <w:top w:val="nil"/>
              <w:left w:val="single" w:sz="4" w:space="0" w:color="auto"/>
              <w:bottom w:val="single" w:sz="4" w:space="0" w:color="auto"/>
              <w:right w:val="single" w:sz="4" w:space="0" w:color="auto"/>
            </w:tcBorders>
            <w:noWrap/>
            <w:vAlign w:val="center"/>
            <w:hideMark/>
          </w:tcPr>
          <w:p w14:paraId="2585F1C9" w14:textId="676D3EAD" w:rsidR="00EF1C4A" w:rsidRPr="003830CD" w:rsidRDefault="00EF1C4A" w:rsidP="00EF1C4A">
            <w:pPr>
              <w:jc w:val="left"/>
              <w:rPr>
                <w:color w:val="000000"/>
                <w:sz w:val="22"/>
                <w:szCs w:val="22"/>
              </w:rPr>
            </w:pPr>
            <w:r w:rsidRPr="003830CD">
              <w:rPr>
                <w:color w:val="000000"/>
                <w:sz w:val="22"/>
                <w:szCs w:val="22"/>
              </w:rPr>
              <w:t xml:space="preserve">112. </w:t>
            </w:r>
            <w:proofErr w:type="spellStart"/>
            <w:r w:rsidRPr="003830CD">
              <w:rPr>
                <w:color w:val="000000"/>
                <w:sz w:val="22"/>
                <w:szCs w:val="22"/>
              </w:rPr>
              <w:t>Крчење</w:t>
            </w:r>
            <w:proofErr w:type="spellEnd"/>
            <w:r w:rsidRPr="003830CD">
              <w:rPr>
                <w:color w:val="000000"/>
                <w:sz w:val="22"/>
                <w:szCs w:val="22"/>
              </w:rPr>
              <w:t>(</w:t>
            </w:r>
            <w:proofErr w:type="spellStart"/>
            <w:r w:rsidRPr="003830CD">
              <w:rPr>
                <w:color w:val="000000"/>
                <w:sz w:val="22"/>
                <w:szCs w:val="22"/>
              </w:rPr>
              <w:t>тарупирање</w:t>
            </w:r>
            <w:proofErr w:type="spellEnd"/>
            <w:r w:rsidRPr="003830CD">
              <w:rPr>
                <w:color w:val="000000"/>
                <w:sz w:val="22"/>
                <w:szCs w:val="22"/>
              </w:rPr>
              <w:t xml:space="preserve">) </w:t>
            </w:r>
            <w:proofErr w:type="spellStart"/>
            <w:r w:rsidRPr="003830CD">
              <w:rPr>
                <w:color w:val="000000"/>
                <w:sz w:val="22"/>
                <w:szCs w:val="22"/>
              </w:rPr>
              <w:t>шикара</w:t>
            </w:r>
            <w:proofErr w:type="spellEnd"/>
            <w:r w:rsidRPr="003830CD">
              <w:rPr>
                <w:color w:val="000000"/>
                <w:sz w:val="22"/>
                <w:szCs w:val="22"/>
              </w:rPr>
              <w:t xml:space="preserve"> </w:t>
            </w:r>
            <w:proofErr w:type="spellStart"/>
            <w:r w:rsidRPr="003830CD">
              <w:rPr>
                <w:color w:val="000000"/>
                <w:sz w:val="22"/>
                <w:szCs w:val="22"/>
              </w:rPr>
              <w:t>машински</w:t>
            </w:r>
            <w:proofErr w:type="spellEnd"/>
          </w:p>
        </w:tc>
        <w:tc>
          <w:tcPr>
            <w:tcW w:w="1681" w:type="dxa"/>
            <w:tcBorders>
              <w:top w:val="nil"/>
              <w:left w:val="nil"/>
              <w:bottom w:val="single" w:sz="4" w:space="0" w:color="auto"/>
              <w:right w:val="single" w:sz="4" w:space="0" w:color="auto"/>
            </w:tcBorders>
            <w:vAlign w:val="center"/>
            <w:hideMark/>
          </w:tcPr>
          <w:p w14:paraId="1E9985B6" w14:textId="3271412B" w:rsidR="00EF1C4A" w:rsidRPr="003830CD" w:rsidRDefault="00EF1C4A" w:rsidP="00EF1C4A">
            <w:pPr>
              <w:jc w:val="right"/>
              <w:rPr>
                <w:color w:val="000000"/>
                <w:sz w:val="22"/>
                <w:szCs w:val="22"/>
              </w:rPr>
            </w:pPr>
            <w:r>
              <w:rPr>
                <w:color w:val="000000"/>
                <w:sz w:val="22"/>
                <w:szCs w:val="22"/>
              </w:rPr>
              <w:t>59,72</w:t>
            </w:r>
          </w:p>
        </w:tc>
        <w:tc>
          <w:tcPr>
            <w:tcW w:w="2127" w:type="dxa"/>
            <w:tcBorders>
              <w:top w:val="nil"/>
              <w:left w:val="nil"/>
              <w:bottom w:val="single" w:sz="4" w:space="0" w:color="auto"/>
              <w:right w:val="single" w:sz="4" w:space="0" w:color="auto"/>
            </w:tcBorders>
            <w:vAlign w:val="center"/>
            <w:hideMark/>
          </w:tcPr>
          <w:p w14:paraId="02AB5ADB" w14:textId="0120F71A" w:rsidR="00EF1C4A" w:rsidRPr="003830CD" w:rsidRDefault="00EF1C4A" w:rsidP="00EF1C4A">
            <w:pPr>
              <w:jc w:val="right"/>
              <w:rPr>
                <w:color w:val="000000"/>
                <w:sz w:val="22"/>
                <w:szCs w:val="22"/>
              </w:rPr>
            </w:pPr>
            <w:r>
              <w:rPr>
                <w:color w:val="000000"/>
                <w:sz w:val="22"/>
                <w:szCs w:val="22"/>
              </w:rPr>
              <w:t>16,07</w:t>
            </w:r>
          </w:p>
        </w:tc>
        <w:tc>
          <w:tcPr>
            <w:tcW w:w="1661" w:type="dxa"/>
            <w:tcBorders>
              <w:top w:val="nil"/>
              <w:left w:val="nil"/>
              <w:bottom w:val="single" w:sz="4" w:space="0" w:color="auto"/>
              <w:right w:val="single" w:sz="4" w:space="0" w:color="auto"/>
            </w:tcBorders>
            <w:vAlign w:val="center"/>
            <w:hideMark/>
          </w:tcPr>
          <w:p w14:paraId="02C93ED5" w14:textId="67102CE8" w:rsidR="00EF1C4A" w:rsidRPr="003830CD" w:rsidRDefault="00EF1C4A" w:rsidP="00EF1C4A">
            <w:pPr>
              <w:jc w:val="right"/>
              <w:rPr>
                <w:color w:val="000000"/>
                <w:sz w:val="22"/>
                <w:szCs w:val="22"/>
              </w:rPr>
            </w:pPr>
            <w:r>
              <w:rPr>
                <w:color w:val="000000"/>
                <w:sz w:val="22"/>
                <w:szCs w:val="22"/>
              </w:rPr>
              <w:t>75,79</w:t>
            </w:r>
          </w:p>
        </w:tc>
      </w:tr>
      <w:tr w:rsidR="00EF1C4A" w:rsidRPr="0040518B" w14:paraId="42BE5261" w14:textId="77777777" w:rsidTr="00A65D42">
        <w:trPr>
          <w:trHeight w:val="300"/>
        </w:trPr>
        <w:tc>
          <w:tcPr>
            <w:tcW w:w="8522" w:type="dxa"/>
            <w:tcBorders>
              <w:top w:val="nil"/>
              <w:left w:val="single" w:sz="4" w:space="0" w:color="auto"/>
              <w:bottom w:val="single" w:sz="4" w:space="0" w:color="auto"/>
              <w:right w:val="single" w:sz="4" w:space="0" w:color="auto"/>
            </w:tcBorders>
            <w:noWrap/>
            <w:vAlign w:val="center"/>
            <w:hideMark/>
          </w:tcPr>
          <w:p w14:paraId="1CC48392" w14:textId="77777777" w:rsidR="00EF1C4A" w:rsidRPr="003830CD" w:rsidRDefault="00EF1C4A" w:rsidP="00EF1C4A">
            <w:pPr>
              <w:rPr>
                <w:color w:val="000000"/>
                <w:sz w:val="22"/>
                <w:szCs w:val="22"/>
              </w:rPr>
            </w:pPr>
            <w:r w:rsidRPr="003830CD">
              <w:rPr>
                <w:color w:val="000000"/>
                <w:sz w:val="22"/>
                <w:szCs w:val="22"/>
              </w:rPr>
              <w:t xml:space="preserve">114. </w:t>
            </w:r>
            <w:proofErr w:type="spellStart"/>
            <w:r w:rsidRPr="003830CD">
              <w:rPr>
                <w:color w:val="000000"/>
                <w:sz w:val="22"/>
                <w:szCs w:val="22"/>
              </w:rPr>
              <w:t>Тарупирање</w:t>
            </w:r>
            <w:proofErr w:type="spellEnd"/>
            <w:r w:rsidRPr="003830CD">
              <w:rPr>
                <w:color w:val="000000"/>
                <w:sz w:val="22"/>
                <w:szCs w:val="22"/>
              </w:rPr>
              <w:t xml:space="preserve"> </w:t>
            </w:r>
            <w:proofErr w:type="spellStart"/>
            <w:r w:rsidRPr="003830CD">
              <w:rPr>
                <w:color w:val="000000"/>
                <w:sz w:val="22"/>
                <w:szCs w:val="22"/>
              </w:rPr>
              <w:t>подраста</w:t>
            </w:r>
            <w:proofErr w:type="spellEnd"/>
            <w:r w:rsidRPr="003830CD">
              <w:rPr>
                <w:color w:val="000000"/>
                <w:sz w:val="22"/>
                <w:szCs w:val="22"/>
              </w:rPr>
              <w:t xml:space="preserve"> </w:t>
            </w:r>
            <w:proofErr w:type="spellStart"/>
            <w:r w:rsidRPr="003830CD">
              <w:rPr>
                <w:color w:val="000000"/>
                <w:sz w:val="22"/>
                <w:szCs w:val="22"/>
              </w:rPr>
              <w:t>машински</w:t>
            </w:r>
            <w:proofErr w:type="spellEnd"/>
          </w:p>
        </w:tc>
        <w:tc>
          <w:tcPr>
            <w:tcW w:w="1681" w:type="dxa"/>
            <w:tcBorders>
              <w:top w:val="nil"/>
              <w:left w:val="nil"/>
              <w:bottom w:val="single" w:sz="4" w:space="0" w:color="auto"/>
              <w:right w:val="single" w:sz="4" w:space="0" w:color="auto"/>
            </w:tcBorders>
            <w:vAlign w:val="center"/>
            <w:hideMark/>
          </w:tcPr>
          <w:p w14:paraId="39F8364E" w14:textId="42A08824" w:rsidR="00EF1C4A" w:rsidRPr="003830CD" w:rsidRDefault="00EF1C4A" w:rsidP="00EF1C4A">
            <w:pPr>
              <w:jc w:val="right"/>
              <w:rPr>
                <w:color w:val="000000"/>
                <w:sz w:val="22"/>
                <w:szCs w:val="22"/>
              </w:rPr>
            </w:pPr>
            <w:r>
              <w:rPr>
                <w:color w:val="000000"/>
                <w:sz w:val="22"/>
                <w:szCs w:val="22"/>
              </w:rPr>
              <w:t>923,65</w:t>
            </w:r>
          </w:p>
        </w:tc>
        <w:tc>
          <w:tcPr>
            <w:tcW w:w="2127" w:type="dxa"/>
            <w:tcBorders>
              <w:top w:val="nil"/>
              <w:left w:val="nil"/>
              <w:bottom w:val="single" w:sz="4" w:space="0" w:color="auto"/>
              <w:right w:val="single" w:sz="4" w:space="0" w:color="auto"/>
            </w:tcBorders>
            <w:vAlign w:val="center"/>
            <w:hideMark/>
          </w:tcPr>
          <w:p w14:paraId="02482602" w14:textId="73744BA9" w:rsidR="00EF1C4A" w:rsidRPr="003830CD" w:rsidRDefault="00EF1C4A" w:rsidP="00EF1C4A">
            <w:pPr>
              <w:jc w:val="right"/>
              <w:rPr>
                <w:color w:val="000000"/>
                <w:sz w:val="22"/>
                <w:szCs w:val="22"/>
              </w:rPr>
            </w:pPr>
            <w:r>
              <w:rPr>
                <w:color w:val="000000"/>
                <w:sz w:val="22"/>
                <w:szCs w:val="22"/>
              </w:rPr>
              <w:t>19,18</w:t>
            </w:r>
          </w:p>
        </w:tc>
        <w:tc>
          <w:tcPr>
            <w:tcW w:w="1661" w:type="dxa"/>
            <w:tcBorders>
              <w:top w:val="nil"/>
              <w:left w:val="nil"/>
              <w:bottom w:val="single" w:sz="4" w:space="0" w:color="auto"/>
              <w:right w:val="single" w:sz="4" w:space="0" w:color="auto"/>
            </w:tcBorders>
            <w:vAlign w:val="center"/>
            <w:hideMark/>
          </w:tcPr>
          <w:p w14:paraId="24E6BBC6" w14:textId="1C63A81C" w:rsidR="00EF1C4A" w:rsidRPr="003830CD" w:rsidRDefault="00EF1C4A" w:rsidP="00EF1C4A">
            <w:pPr>
              <w:jc w:val="right"/>
              <w:rPr>
                <w:color w:val="000000"/>
                <w:sz w:val="22"/>
                <w:szCs w:val="22"/>
              </w:rPr>
            </w:pPr>
            <w:r>
              <w:rPr>
                <w:color w:val="000000"/>
                <w:sz w:val="22"/>
                <w:szCs w:val="22"/>
              </w:rPr>
              <w:t>942,83</w:t>
            </w:r>
          </w:p>
        </w:tc>
      </w:tr>
      <w:tr w:rsidR="00EF1C4A" w:rsidRPr="0040518B" w14:paraId="0BDD0B9D" w14:textId="77777777" w:rsidTr="00A65D42">
        <w:trPr>
          <w:trHeight w:val="300"/>
        </w:trPr>
        <w:tc>
          <w:tcPr>
            <w:tcW w:w="8522" w:type="dxa"/>
            <w:tcBorders>
              <w:top w:val="nil"/>
              <w:left w:val="single" w:sz="4" w:space="0" w:color="auto"/>
              <w:bottom w:val="single" w:sz="4" w:space="0" w:color="auto"/>
              <w:right w:val="single" w:sz="4" w:space="0" w:color="auto"/>
            </w:tcBorders>
            <w:noWrap/>
            <w:vAlign w:val="center"/>
            <w:hideMark/>
          </w:tcPr>
          <w:p w14:paraId="1A6B2D9B" w14:textId="650A61AA" w:rsidR="00EF1C4A" w:rsidRPr="003830CD" w:rsidRDefault="00EF1C4A" w:rsidP="00EF1C4A">
            <w:pPr>
              <w:rPr>
                <w:color w:val="000000"/>
                <w:sz w:val="22"/>
                <w:szCs w:val="22"/>
              </w:rPr>
            </w:pPr>
            <w:r w:rsidRPr="003830CD">
              <w:rPr>
                <w:color w:val="000000"/>
                <w:sz w:val="22"/>
                <w:szCs w:val="22"/>
              </w:rPr>
              <w:t xml:space="preserve">120. </w:t>
            </w:r>
            <w:proofErr w:type="spellStart"/>
            <w:r w:rsidRPr="003830CD">
              <w:rPr>
                <w:color w:val="000000"/>
                <w:sz w:val="22"/>
                <w:szCs w:val="22"/>
              </w:rPr>
              <w:t>Сакупљање</w:t>
            </w:r>
            <w:proofErr w:type="spellEnd"/>
            <w:r w:rsidRPr="003830CD">
              <w:rPr>
                <w:color w:val="000000"/>
                <w:sz w:val="22"/>
                <w:szCs w:val="22"/>
              </w:rPr>
              <w:t xml:space="preserve"> </w:t>
            </w:r>
            <w:proofErr w:type="spellStart"/>
            <w:r w:rsidRPr="003830CD">
              <w:rPr>
                <w:color w:val="000000"/>
                <w:sz w:val="22"/>
                <w:szCs w:val="22"/>
              </w:rPr>
              <w:t>режијског</w:t>
            </w:r>
            <w:proofErr w:type="spellEnd"/>
            <w:r w:rsidRPr="003830CD">
              <w:rPr>
                <w:color w:val="000000"/>
                <w:sz w:val="22"/>
                <w:szCs w:val="22"/>
              </w:rPr>
              <w:t xml:space="preserve"> </w:t>
            </w:r>
            <w:proofErr w:type="spellStart"/>
            <w:r w:rsidRPr="003830CD">
              <w:rPr>
                <w:color w:val="000000"/>
                <w:sz w:val="22"/>
                <w:szCs w:val="22"/>
              </w:rPr>
              <w:t>отпада</w:t>
            </w:r>
            <w:proofErr w:type="spellEnd"/>
          </w:p>
        </w:tc>
        <w:tc>
          <w:tcPr>
            <w:tcW w:w="1681" w:type="dxa"/>
            <w:tcBorders>
              <w:top w:val="nil"/>
              <w:left w:val="nil"/>
              <w:bottom w:val="single" w:sz="4" w:space="0" w:color="auto"/>
              <w:right w:val="single" w:sz="4" w:space="0" w:color="auto"/>
            </w:tcBorders>
            <w:vAlign w:val="center"/>
            <w:hideMark/>
          </w:tcPr>
          <w:p w14:paraId="1CC14909" w14:textId="2BC97A39" w:rsidR="00EF1C4A" w:rsidRPr="003830CD" w:rsidRDefault="00EF1C4A" w:rsidP="00EF1C4A">
            <w:pPr>
              <w:jc w:val="right"/>
              <w:rPr>
                <w:color w:val="000000"/>
                <w:sz w:val="22"/>
                <w:szCs w:val="22"/>
              </w:rPr>
            </w:pPr>
            <w:r>
              <w:rPr>
                <w:color w:val="000000"/>
                <w:sz w:val="22"/>
                <w:szCs w:val="22"/>
              </w:rPr>
              <w:t>1.105,15</w:t>
            </w:r>
          </w:p>
        </w:tc>
        <w:tc>
          <w:tcPr>
            <w:tcW w:w="2127" w:type="dxa"/>
            <w:tcBorders>
              <w:top w:val="nil"/>
              <w:left w:val="nil"/>
              <w:bottom w:val="single" w:sz="4" w:space="0" w:color="auto"/>
              <w:right w:val="single" w:sz="4" w:space="0" w:color="auto"/>
            </w:tcBorders>
            <w:vAlign w:val="center"/>
            <w:hideMark/>
          </w:tcPr>
          <w:p w14:paraId="3E1B9AD0" w14:textId="4213AC49" w:rsidR="00EF1C4A" w:rsidRPr="003830CD" w:rsidRDefault="00EF1C4A" w:rsidP="00EF1C4A">
            <w:pPr>
              <w:jc w:val="right"/>
              <w:rPr>
                <w:color w:val="000000"/>
                <w:sz w:val="22"/>
                <w:szCs w:val="22"/>
              </w:rPr>
            </w:pPr>
            <w:r>
              <w:rPr>
                <w:color w:val="000000"/>
                <w:sz w:val="22"/>
                <w:szCs w:val="22"/>
              </w:rPr>
              <w:t>37,40</w:t>
            </w:r>
          </w:p>
        </w:tc>
        <w:tc>
          <w:tcPr>
            <w:tcW w:w="1661" w:type="dxa"/>
            <w:tcBorders>
              <w:top w:val="nil"/>
              <w:left w:val="nil"/>
              <w:bottom w:val="single" w:sz="4" w:space="0" w:color="auto"/>
              <w:right w:val="single" w:sz="4" w:space="0" w:color="auto"/>
            </w:tcBorders>
            <w:vAlign w:val="center"/>
            <w:hideMark/>
          </w:tcPr>
          <w:p w14:paraId="440EEE69" w14:textId="36514749" w:rsidR="00EF1C4A" w:rsidRPr="003830CD" w:rsidRDefault="00EF1C4A" w:rsidP="00EF1C4A">
            <w:pPr>
              <w:jc w:val="right"/>
              <w:rPr>
                <w:color w:val="000000"/>
                <w:sz w:val="22"/>
                <w:szCs w:val="22"/>
              </w:rPr>
            </w:pPr>
            <w:r>
              <w:rPr>
                <w:color w:val="000000"/>
                <w:sz w:val="22"/>
                <w:szCs w:val="22"/>
              </w:rPr>
              <w:t>1.142,55</w:t>
            </w:r>
          </w:p>
        </w:tc>
      </w:tr>
      <w:tr w:rsidR="00EF1C4A" w:rsidRPr="0040518B" w14:paraId="6515CEC4" w14:textId="77777777" w:rsidTr="00A65D42">
        <w:trPr>
          <w:trHeight w:val="300"/>
        </w:trPr>
        <w:tc>
          <w:tcPr>
            <w:tcW w:w="8522" w:type="dxa"/>
            <w:tcBorders>
              <w:top w:val="nil"/>
              <w:left w:val="single" w:sz="4" w:space="0" w:color="auto"/>
              <w:bottom w:val="single" w:sz="4" w:space="0" w:color="auto"/>
              <w:right w:val="single" w:sz="4" w:space="0" w:color="auto"/>
            </w:tcBorders>
            <w:noWrap/>
            <w:vAlign w:val="center"/>
            <w:hideMark/>
          </w:tcPr>
          <w:p w14:paraId="3A1334DE" w14:textId="5A51A966" w:rsidR="00EF1C4A" w:rsidRPr="003830CD" w:rsidRDefault="00EF1C4A" w:rsidP="00EF1C4A">
            <w:pPr>
              <w:rPr>
                <w:color w:val="000000"/>
                <w:sz w:val="22"/>
                <w:szCs w:val="22"/>
              </w:rPr>
            </w:pPr>
            <w:r w:rsidRPr="003830CD">
              <w:rPr>
                <w:color w:val="000000"/>
                <w:sz w:val="22"/>
                <w:szCs w:val="22"/>
              </w:rPr>
              <w:t xml:space="preserve">121. </w:t>
            </w:r>
            <w:proofErr w:type="spellStart"/>
            <w:r w:rsidRPr="003830CD">
              <w:rPr>
                <w:color w:val="000000"/>
                <w:sz w:val="22"/>
                <w:szCs w:val="22"/>
              </w:rPr>
              <w:t>Третирање</w:t>
            </w:r>
            <w:proofErr w:type="spellEnd"/>
            <w:r w:rsidRPr="003830CD">
              <w:rPr>
                <w:color w:val="000000"/>
                <w:sz w:val="22"/>
                <w:szCs w:val="22"/>
              </w:rPr>
              <w:t xml:space="preserve"> </w:t>
            </w:r>
            <w:proofErr w:type="spellStart"/>
            <w:r w:rsidRPr="003830CD">
              <w:rPr>
                <w:color w:val="000000"/>
                <w:sz w:val="22"/>
                <w:szCs w:val="22"/>
              </w:rPr>
              <w:t>пањева</w:t>
            </w:r>
            <w:proofErr w:type="spellEnd"/>
            <w:r w:rsidRPr="003830CD">
              <w:rPr>
                <w:color w:val="000000"/>
                <w:sz w:val="22"/>
                <w:szCs w:val="22"/>
              </w:rPr>
              <w:t xml:space="preserve"> </w:t>
            </w:r>
            <w:proofErr w:type="spellStart"/>
            <w:r w:rsidRPr="003830CD">
              <w:rPr>
                <w:color w:val="000000"/>
                <w:sz w:val="22"/>
                <w:szCs w:val="22"/>
              </w:rPr>
              <w:t>хемијским</w:t>
            </w:r>
            <w:proofErr w:type="spellEnd"/>
            <w:r w:rsidRPr="003830CD">
              <w:rPr>
                <w:color w:val="000000"/>
                <w:sz w:val="22"/>
                <w:szCs w:val="22"/>
              </w:rPr>
              <w:t xml:space="preserve"> </w:t>
            </w:r>
            <w:proofErr w:type="spellStart"/>
            <w:r w:rsidRPr="003830CD">
              <w:rPr>
                <w:color w:val="000000"/>
                <w:sz w:val="22"/>
                <w:szCs w:val="22"/>
              </w:rPr>
              <w:t>средствима</w:t>
            </w:r>
            <w:proofErr w:type="spellEnd"/>
          </w:p>
        </w:tc>
        <w:tc>
          <w:tcPr>
            <w:tcW w:w="1681" w:type="dxa"/>
            <w:tcBorders>
              <w:top w:val="nil"/>
              <w:left w:val="nil"/>
              <w:bottom w:val="single" w:sz="4" w:space="0" w:color="auto"/>
              <w:right w:val="single" w:sz="4" w:space="0" w:color="auto"/>
            </w:tcBorders>
            <w:vAlign w:val="center"/>
            <w:hideMark/>
          </w:tcPr>
          <w:p w14:paraId="0DDFF049" w14:textId="17FFDE3D" w:rsidR="00EF1C4A" w:rsidRPr="003830CD" w:rsidRDefault="00EF1C4A" w:rsidP="00EF1C4A">
            <w:pPr>
              <w:jc w:val="right"/>
              <w:rPr>
                <w:color w:val="000000"/>
                <w:sz w:val="22"/>
                <w:szCs w:val="22"/>
              </w:rPr>
            </w:pPr>
            <w:r>
              <w:rPr>
                <w:color w:val="000000"/>
                <w:sz w:val="22"/>
                <w:szCs w:val="22"/>
              </w:rPr>
              <w:t>123,93</w:t>
            </w:r>
          </w:p>
        </w:tc>
        <w:tc>
          <w:tcPr>
            <w:tcW w:w="2127" w:type="dxa"/>
            <w:tcBorders>
              <w:top w:val="nil"/>
              <w:left w:val="nil"/>
              <w:bottom w:val="single" w:sz="4" w:space="0" w:color="auto"/>
              <w:right w:val="single" w:sz="4" w:space="0" w:color="auto"/>
            </w:tcBorders>
            <w:vAlign w:val="center"/>
            <w:hideMark/>
          </w:tcPr>
          <w:p w14:paraId="6311C682" w14:textId="06CD0639" w:rsidR="00EF1C4A" w:rsidRPr="003830CD" w:rsidRDefault="00EF1C4A" w:rsidP="00EF1C4A">
            <w:pPr>
              <w:jc w:val="right"/>
              <w:rPr>
                <w:color w:val="000000"/>
                <w:sz w:val="22"/>
                <w:szCs w:val="22"/>
              </w:rPr>
            </w:pPr>
          </w:p>
        </w:tc>
        <w:tc>
          <w:tcPr>
            <w:tcW w:w="1661" w:type="dxa"/>
            <w:tcBorders>
              <w:top w:val="nil"/>
              <w:left w:val="nil"/>
              <w:bottom w:val="single" w:sz="4" w:space="0" w:color="auto"/>
              <w:right w:val="single" w:sz="4" w:space="0" w:color="auto"/>
            </w:tcBorders>
            <w:vAlign w:val="center"/>
            <w:hideMark/>
          </w:tcPr>
          <w:p w14:paraId="3BF94696" w14:textId="12C950DF" w:rsidR="00EF1C4A" w:rsidRPr="003830CD" w:rsidRDefault="00EF1C4A" w:rsidP="00EF1C4A">
            <w:pPr>
              <w:jc w:val="right"/>
              <w:rPr>
                <w:color w:val="000000"/>
                <w:sz w:val="22"/>
                <w:szCs w:val="22"/>
              </w:rPr>
            </w:pPr>
            <w:r>
              <w:rPr>
                <w:color w:val="000000"/>
                <w:sz w:val="22"/>
                <w:szCs w:val="22"/>
              </w:rPr>
              <w:t>123,93</w:t>
            </w:r>
          </w:p>
        </w:tc>
      </w:tr>
      <w:tr w:rsidR="00EF1C4A" w:rsidRPr="0040518B" w14:paraId="0A526BE9" w14:textId="77777777" w:rsidTr="00A65D42">
        <w:trPr>
          <w:trHeight w:val="300"/>
        </w:trPr>
        <w:tc>
          <w:tcPr>
            <w:tcW w:w="8522" w:type="dxa"/>
            <w:tcBorders>
              <w:top w:val="nil"/>
              <w:left w:val="single" w:sz="4" w:space="0" w:color="auto"/>
              <w:bottom w:val="single" w:sz="4" w:space="0" w:color="auto"/>
              <w:right w:val="single" w:sz="4" w:space="0" w:color="auto"/>
            </w:tcBorders>
            <w:noWrap/>
            <w:vAlign w:val="center"/>
            <w:hideMark/>
          </w:tcPr>
          <w:p w14:paraId="10AA3316" w14:textId="09DC8473" w:rsidR="00EF1C4A" w:rsidRPr="003830CD" w:rsidRDefault="00EF1C4A" w:rsidP="00EF1C4A">
            <w:pPr>
              <w:rPr>
                <w:color w:val="000000"/>
                <w:sz w:val="22"/>
                <w:szCs w:val="22"/>
              </w:rPr>
            </w:pPr>
            <w:r w:rsidRPr="003830CD">
              <w:rPr>
                <w:color w:val="000000"/>
                <w:sz w:val="22"/>
                <w:szCs w:val="22"/>
              </w:rPr>
              <w:t xml:space="preserve">126. </w:t>
            </w:r>
            <w:proofErr w:type="spellStart"/>
            <w:r w:rsidRPr="003830CD">
              <w:rPr>
                <w:color w:val="000000"/>
                <w:sz w:val="22"/>
                <w:szCs w:val="22"/>
              </w:rPr>
              <w:t>Третирање</w:t>
            </w:r>
            <w:proofErr w:type="spellEnd"/>
            <w:r w:rsidRPr="003830CD">
              <w:rPr>
                <w:color w:val="000000"/>
                <w:sz w:val="22"/>
                <w:szCs w:val="22"/>
              </w:rPr>
              <w:t xml:space="preserve"> </w:t>
            </w:r>
            <w:proofErr w:type="spellStart"/>
            <w:r w:rsidRPr="003830CD">
              <w:rPr>
                <w:color w:val="000000"/>
                <w:sz w:val="22"/>
                <w:szCs w:val="22"/>
              </w:rPr>
              <w:t>подраста</w:t>
            </w:r>
            <w:proofErr w:type="spellEnd"/>
            <w:r w:rsidRPr="003830CD">
              <w:rPr>
                <w:color w:val="000000"/>
                <w:sz w:val="22"/>
                <w:szCs w:val="22"/>
              </w:rPr>
              <w:t xml:space="preserve"> </w:t>
            </w:r>
            <w:proofErr w:type="spellStart"/>
            <w:r w:rsidRPr="003830CD">
              <w:rPr>
                <w:color w:val="000000"/>
                <w:sz w:val="22"/>
                <w:szCs w:val="22"/>
              </w:rPr>
              <w:t>хемијским</w:t>
            </w:r>
            <w:proofErr w:type="spellEnd"/>
            <w:r w:rsidRPr="003830CD">
              <w:rPr>
                <w:color w:val="000000"/>
                <w:sz w:val="22"/>
                <w:szCs w:val="22"/>
              </w:rPr>
              <w:t xml:space="preserve"> </w:t>
            </w:r>
            <w:proofErr w:type="spellStart"/>
            <w:r w:rsidRPr="003830CD">
              <w:rPr>
                <w:color w:val="000000"/>
                <w:sz w:val="22"/>
                <w:szCs w:val="22"/>
              </w:rPr>
              <w:t>средствима</w:t>
            </w:r>
            <w:proofErr w:type="spellEnd"/>
          </w:p>
        </w:tc>
        <w:tc>
          <w:tcPr>
            <w:tcW w:w="1681" w:type="dxa"/>
            <w:tcBorders>
              <w:top w:val="nil"/>
              <w:left w:val="nil"/>
              <w:bottom w:val="single" w:sz="4" w:space="0" w:color="auto"/>
              <w:right w:val="single" w:sz="4" w:space="0" w:color="auto"/>
            </w:tcBorders>
            <w:vAlign w:val="center"/>
            <w:hideMark/>
          </w:tcPr>
          <w:p w14:paraId="6C768C76" w14:textId="62B0CBE0" w:rsidR="00EF1C4A" w:rsidRPr="003830CD" w:rsidRDefault="00EF1C4A" w:rsidP="00EF1C4A">
            <w:pPr>
              <w:jc w:val="right"/>
              <w:rPr>
                <w:color w:val="000000"/>
                <w:sz w:val="22"/>
                <w:szCs w:val="22"/>
              </w:rPr>
            </w:pPr>
            <w:r>
              <w:rPr>
                <w:color w:val="000000"/>
                <w:sz w:val="22"/>
                <w:szCs w:val="22"/>
              </w:rPr>
              <w:t>230,38</w:t>
            </w:r>
          </w:p>
        </w:tc>
        <w:tc>
          <w:tcPr>
            <w:tcW w:w="2127" w:type="dxa"/>
            <w:tcBorders>
              <w:top w:val="nil"/>
              <w:left w:val="nil"/>
              <w:bottom w:val="single" w:sz="4" w:space="0" w:color="auto"/>
              <w:right w:val="single" w:sz="4" w:space="0" w:color="auto"/>
            </w:tcBorders>
            <w:vAlign w:val="center"/>
            <w:hideMark/>
          </w:tcPr>
          <w:p w14:paraId="1AF770EC" w14:textId="58317E41" w:rsidR="00EF1C4A" w:rsidRPr="003830CD" w:rsidRDefault="00EF1C4A" w:rsidP="00EF1C4A">
            <w:pPr>
              <w:jc w:val="right"/>
              <w:rPr>
                <w:color w:val="000000"/>
                <w:sz w:val="22"/>
                <w:szCs w:val="22"/>
              </w:rPr>
            </w:pPr>
            <w:r>
              <w:rPr>
                <w:color w:val="000000"/>
                <w:sz w:val="22"/>
                <w:szCs w:val="22"/>
              </w:rPr>
              <w:t>48,21</w:t>
            </w:r>
          </w:p>
        </w:tc>
        <w:tc>
          <w:tcPr>
            <w:tcW w:w="1661" w:type="dxa"/>
            <w:tcBorders>
              <w:top w:val="nil"/>
              <w:left w:val="nil"/>
              <w:bottom w:val="single" w:sz="4" w:space="0" w:color="auto"/>
              <w:right w:val="single" w:sz="4" w:space="0" w:color="auto"/>
            </w:tcBorders>
            <w:vAlign w:val="center"/>
            <w:hideMark/>
          </w:tcPr>
          <w:p w14:paraId="21B3D07F" w14:textId="16E70518" w:rsidR="00EF1C4A" w:rsidRPr="003830CD" w:rsidRDefault="00EF1C4A" w:rsidP="00EF1C4A">
            <w:pPr>
              <w:jc w:val="right"/>
              <w:rPr>
                <w:color w:val="000000"/>
                <w:sz w:val="22"/>
                <w:szCs w:val="22"/>
              </w:rPr>
            </w:pPr>
            <w:r>
              <w:rPr>
                <w:color w:val="000000"/>
                <w:sz w:val="22"/>
                <w:szCs w:val="22"/>
              </w:rPr>
              <w:t>278,59</w:t>
            </w:r>
          </w:p>
        </w:tc>
      </w:tr>
      <w:tr w:rsidR="00EF1C4A" w:rsidRPr="0040518B" w14:paraId="1E3F063E" w14:textId="77777777" w:rsidTr="00A65D42">
        <w:trPr>
          <w:trHeight w:val="300"/>
        </w:trPr>
        <w:tc>
          <w:tcPr>
            <w:tcW w:w="8522" w:type="dxa"/>
            <w:tcBorders>
              <w:top w:val="nil"/>
              <w:left w:val="single" w:sz="4" w:space="0" w:color="auto"/>
              <w:bottom w:val="single" w:sz="4" w:space="0" w:color="auto"/>
              <w:right w:val="single" w:sz="4" w:space="0" w:color="auto"/>
            </w:tcBorders>
            <w:noWrap/>
            <w:vAlign w:val="center"/>
          </w:tcPr>
          <w:p w14:paraId="6E165627" w14:textId="6FB15694" w:rsidR="00EF1C4A" w:rsidRPr="003830CD" w:rsidRDefault="00EF1C4A" w:rsidP="00EF1C4A">
            <w:pPr>
              <w:rPr>
                <w:color w:val="000000"/>
                <w:sz w:val="22"/>
                <w:szCs w:val="22"/>
                <w:lang w:val="sr-Cyrl-RS"/>
              </w:rPr>
            </w:pPr>
            <w:r w:rsidRPr="003830CD">
              <w:rPr>
                <w:color w:val="000000"/>
                <w:sz w:val="22"/>
                <w:szCs w:val="22"/>
                <w:lang w:val="sr-Cyrl-RS"/>
              </w:rPr>
              <w:t>212. Разоравање</w:t>
            </w:r>
          </w:p>
        </w:tc>
        <w:tc>
          <w:tcPr>
            <w:tcW w:w="1681" w:type="dxa"/>
            <w:tcBorders>
              <w:top w:val="nil"/>
              <w:left w:val="nil"/>
              <w:bottom w:val="single" w:sz="4" w:space="0" w:color="auto"/>
              <w:right w:val="single" w:sz="4" w:space="0" w:color="auto"/>
            </w:tcBorders>
            <w:vAlign w:val="center"/>
          </w:tcPr>
          <w:p w14:paraId="69F405A9" w14:textId="322BCAFF" w:rsidR="00EF1C4A" w:rsidRPr="003830CD" w:rsidRDefault="00EF1C4A" w:rsidP="00EF1C4A">
            <w:pPr>
              <w:jc w:val="right"/>
              <w:rPr>
                <w:sz w:val="22"/>
                <w:szCs w:val="22"/>
              </w:rPr>
            </w:pPr>
          </w:p>
        </w:tc>
        <w:tc>
          <w:tcPr>
            <w:tcW w:w="2127" w:type="dxa"/>
            <w:tcBorders>
              <w:top w:val="nil"/>
              <w:left w:val="nil"/>
              <w:bottom w:val="single" w:sz="4" w:space="0" w:color="auto"/>
              <w:right w:val="single" w:sz="4" w:space="0" w:color="auto"/>
            </w:tcBorders>
            <w:vAlign w:val="center"/>
          </w:tcPr>
          <w:p w14:paraId="518A0906" w14:textId="1F9861A2" w:rsidR="00EF1C4A" w:rsidRPr="003830CD" w:rsidRDefault="00EF1C4A" w:rsidP="00EF1C4A">
            <w:pPr>
              <w:jc w:val="right"/>
              <w:rPr>
                <w:sz w:val="22"/>
                <w:szCs w:val="22"/>
              </w:rPr>
            </w:pPr>
            <w:r>
              <w:rPr>
                <w:color w:val="000000"/>
                <w:sz w:val="22"/>
                <w:szCs w:val="22"/>
              </w:rPr>
              <w:t>1,79</w:t>
            </w:r>
          </w:p>
        </w:tc>
        <w:tc>
          <w:tcPr>
            <w:tcW w:w="1661" w:type="dxa"/>
            <w:tcBorders>
              <w:top w:val="nil"/>
              <w:left w:val="nil"/>
              <w:bottom w:val="single" w:sz="4" w:space="0" w:color="auto"/>
              <w:right w:val="single" w:sz="4" w:space="0" w:color="auto"/>
            </w:tcBorders>
            <w:vAlign w:val="center"/>
          </w:tcPr>
          <w:p w14:paraId="378902D9" w14:textId="23948FCA" w:rsidR="00EF1C4A" w:rsidRPr="003830CD" w:rsidRDefault="00EF1C4A" w:rsidP="00EF1C4A">
            <w:pPr>
              <w:jc w:val="right"/>
              <w:rPr>
                <w:sz w:val="22"/>
                <w:szCs w:val="22"/>
              </w:rPr>
            </w:pPr>
            <w:r>
              <w:rPr>
                <w:color w:val="000000"/>
                <w:sz w:val="22"/>
                <w:szCs w:val="22"/>
              </w:rPr>
              <w:t>1,79</w:t>
            </w:r>
          </w:p>
        </w:tc>
      </w:tr>
      <w:tr w:rsidR="00EF1C4A" w:rsidRPr="0040518B" w14:paraId="00F3E608" w14:textId="77777777" w:rsidTr="00A65D42">
        <w:trPr>
          <w:trHeight w:val="300"/>
        </w:trPr>
        <w:tc>
          <w:tcPr>
            <w:tcW w:w="8522" w:type="dxa"/>
            <w:tcBorders>
              <w:top w:val="nil"/>
              <w:left w:val="single" w:sz="4" w:space="0" w:color="auto"/>
              <w:bottom w:val="single" w:sz="4" w:space="0" w:color="auto"/>
              <w:right w:val="single" w:sz="4" w:space="0" w:color="auto"/>
            </w:tcBorders>
            <w:noWrap/>
            <w:vAlign w:val="center"/>
          </w:tcPr>
          <w:p w14:paraId="17027FF8" w14:textId="6BD1F3CF" w:rsidR="00EF1C4A" w:rsidRPr="003830CD" w:rsidRDefault="00EF1C4A" w:rsidP="00EF1C4A">
            <w:pPr>
              <w:rPr>
                <w:color w:val="000000"/>
                <w:sz w:val="22"/>
                <w:szCs w:val="22"/>
              </w:rPr>
            </w:pPr>
            <w:r w:rsidRPr="003830CD">
              <w:rPr>
                <w:color w:val="000000"/>
                <w:sz w:val="22"/>
                <w:szCs w:val="22"/>
              </w:rPr>
              <w:t xml:space="preserve">214. </w:t>
            </w:r>
            <w:proofErr w:type="spellStart"/>
            <w:r w:rsidRPr="003830CD">
              <w:rPr>
                <w:color w:val="000000"/>
                <w:sz w:val="22"/>
                <w:szCs w:val="22"/>
              </w:rPr>
              <w:t>Размеравање</w:t>
            </w:r>
            <w:proofErr w:type="spellEnd"/>
            <w:r w:rsidRPr="003830CD">
              <w:rPr>
                <w:color w:val="000000"/>
                <w:sz w:val="22"/>
                <w:szCs w:val="22"/>
              </w:rPr>
              <w:t xml:space="preserve"> и </w:t>
            </w:r>
            <w:proofErr w:type="spellStart"/>
            <w:r w:rsidRPr="003830CD">
              <w:rPr>
                <w:color w:val="000000"/>
                <w:sz w:val="22"/>
                <w:szCs w:val="22"/>
              </w:rPr>
              <w:t>обележавање</w:t>
            </w:r>
            <w:proofErr w:type="spellEnd"/>
          </w:p>
        </w:tc>
        <w:tc>
          <w:tcPr>
            <w:tcW w:w="1681" w:type="dxa"/>
            <w:tcBorders>
              <w:top w:val="nil"/>
              <w:left w:val="nil"/>
              <w:bottom w:val="single" w:sz="4" w:space="0" w:color="auto"/>
              <w:right w:val="single" w:sz="4" w:space="0" w:color="auto"/>
            </w:tcBorders>
            <w:vAlign w:val="center"/>
          </w:tcPr>
          <w:p w14:paraId="55F41B05" w14:textId="7A335868" w:rsidR="00EF1C4A" w:rsidRPr="003830CD" w:rsidRDefault="00EF1C4A" w:rsidP="00EF1C4A">
            <w:pPr>
              <w:jc w:val="right"/>
              <w:rPr>
                <w:color w:val="000000"/>
                <w:sz w:val="22"/>
                <w:szCs w:val="22"/>
              </w:rPr>
            </w:pPr>
            <w:r>
              <w:rPr>
                <w:color w:val="000000"/>
                <w:sz w:val="22"/>
                <w:szCs w:val="22"/>
              </w:rPr>
              <w:t>1.17</w:t>
            </w:r>
            <w:r w:rsidR="00D94101">
              <w:rPr>
                <w:color w:val="000000"/>
                <w:sz w:val="22"/>
                <w:szCs w:val="22"/>
              </w:rPr>
              <w:t xml:space="preserve"> </w:t>
            </w:r>
            <w:r>
              <w:rPr>
                <w:color w:val="000000"/>
                <w:sz w:val="22"/>
                <w:szCs w:val="22"/>
              </w:rPr>
              <w:t>0</w:t>
            </w:r>
          </w:p>
        </w:tc>
        <w:tc>
          <w:tcPr>
            <w:tcW w:w="2127" w:type="dxa"/>
            <w:tcBorders>
              <w:top w:val="nil"/>
              <w:left w:val="nil"/>
              <w:bottom w:val="single" w:sz="4" w:space="0" w:color="auto"/>
              <w:right w:val="single" w:sz="4" w:space="0" w:color="auto"/>
            </w:tcBorders>
            <w:vAlign w:val="center"/>
          </w:tcPr>
          <w:p w14:paraId="10BD6510" w14:textId="552211BC" w:rsidR="00EF1C4A" w:rsidRPr="003830CD" w:rsidRDefault="00EF1C4A" w:rsidP="00EF1C4A">
            <w:pPr>
              <w:jc w:val="right"/>
              <w:rPr>
                <w:color w:val="000000"/>
                <w:sz w:val="22"/>
                <w:szCs w:val="22"/>
              </w:rPr>
            </w:pPr>
            <w:r>
              <w:rPr>
                <w:color w:val="000000"/>
                <w:sz w:val="22"/>
                <w:szCs w:val="22"/>
              </w:rPr>
              <w:t>39,19</w:t>
            </w:r>
          </w:p>
        </w:tc>
        <w:tc>
          <w:tcPr>
            <w:tcW w:w="1661" w:type="dxa"/>
            <w:tcBorders>
              <w:top w:val="nil"/>
              <w:left w:val="nil"/>
              <w:bottom w:val="single" w:sz="4" w:space="0" w:color="auto"/>
              <w:right w:val="single" w:sz="4" w:space="0" w:color="auto"/>
            </w:tcBorders>
            <w:vAlign w:val="center"/>
          </w:tcPr>
          <w:p w14:paraId="4CDACCE9" w14:textId="4014F5C3" w:rsidR="00EF1C4A" w:rsidRPr="003830CD" w:rsidRDefault="00EF1C4A" w:rsidP="00EF1C4A">
            <w:pPr>
              <w:jc w:val="right"/>
              <w:rPr>
                <w:color w:val="000000"/>
                <w:sz w:val="22"/>
                <w:szCs w:val="22"/>
              </w:rPr>
            </w:pPr>
            <w:r>
              <w:rPr>
                <w:color w:val="000000"/>
                <w:sz w:val="22"/>
                <w:szCs w:val="22"/>
              </w:rPr>
              <w:t>1.209,19</w:t>
            </w:r>
          </w:p>
        </w:tc>
      </w:tr>
      <w:tr w:rsidR="00EF1C4A" w:rsidRPr="0040518B" w14:paraId="750F1D07" w14:textId="77777777" w:rsidTr="00A65D42">
        <w:trPr>
          <w:trHeight w:val="300"/>
        </w:trPr>
        <w:tc>
          <w:tcPr>
            <w:tcW w:w="8522" w:type="dxa"/>
            <w:tcBorders>
              <w:top w:val="nil"/>
              <w:left w:val="single" w:sz="4" w:space="0" w:color="auto"/>
              <w:bottom w:val="single" w:sz="4" w:space="0" w:color="auto"/>
              <w:right w:val="single" w:sz="4" w:space="0" w:color="auto"/>
            </w:tcBorders>
            <w:noWrap/>
            <w:vAlign w:val="center"/>
          </w:tcPr>
          <w:p w14:paraId="27CC7D27" w14:textId="78BF7563" w:rsidR="00EF1C4A" w:rsidRPr="00642EFB" w:rsidRDefault="00EF1C4A" w:rsidP="00EF1C4A">
            <w:pPr>
              <w:jc w:val="left"/>
              <w:rPr>
                <w:color w:val="000000"/>
                <w:sz w:val="22"/>
                <w:szCs w:val="22"/>
                <w:lang w:val="ru-RU"/>
              </w:rPr>
            </w:pPr>
            <w:r w:rsidRPr="00642EFB">
              <w:rPr>
                <w:color w:val="000000"/>
                <w:sz w:val="22"/>
                <w:szCs w:val="22"/>
                <w:lang w:val="ru-RU"/>
              </w:rPr>
              <w:t>218</w:t>
            </w:r>
            <w:r w:rsidRPr="003830CD">
              <w:rPr>
                <w:color w:val="000000"/>
                <w:sz w:val="22"/>
                <w:szCs w:val="22"/>
                <w:lang w:val="sr-Cyrl-RS"/>
              </w:rPr>
              <w:t>.</w:t>
            </w:r>
            <w:r w:rsidRPr="00642EFB">
              <w:rPr>
                <w:color w:val="000000"/>
                <w:sz w:val="22"/>
                <w:szCs w:val="22"/>
                <w:lang w:val="ru-RU"/>
              </w:rPr>
              <w:t xml:space="preserve"> Бушење рупа машински (плитка садња)</w:t>
            </w:r>
          </w:p>
        </w:tc>
        <w:tc>
          <w:tcPr>
            <w:tcW w:w="1681" w:type="dxa"/>
            <w:tcBorders>
              <w:top w:val="nil"/>
              <w:left w:val="nil"/>
              <w:bottom w:val="single" w:sz="4" w:space="0" w:color="auto"/>
              <w:right w:val="single" w:sz="4" w:space="0" w:color="auto"/>
            </w:tcBorders>
            <w:vAlign w:val="center"/>
          </w:tcPr>
          <w:p w14:paraId="6AE9F624" w14:textId="4CC70801" w:rsidR="00EF1C4A" w:rsidRPr="003830CD" w:rsidRDefault="00EF1C4A" w:rsidP="00EF1C4A">
            <w:pPr>
              <w:jc w:val="right"/>
              <w:rPr>
                <w:color w:val="000000"/>
                <w:sz w:val="22"/>
                <w:szCs w:val="22"/>
              </w:rPr>
            </w:pPr>
            <w:r>
              <w:rPr>
                <w:color w:val="000000"/>
                <w:sz w:val="22"/>
                <w:szCs w:val="22"/>
              </w:rPr>
              <w:t>243,00</w:t>
            </w:r>
          </w:p>
        </w:tc>
        <w:tc>
          <w:tcPr>
            <w:tcW w:w="2127" w:type="dxa"/>
            <w:tcBorders>
              <w:top w:val="nil"/>
              <w:left w:val="nil"/>
              <w:bottom w:val="single" w:sz="4" w:space="0" w:color="auto"/>
              <w:right w:val="single" w:sz="4" w:space="0" w:color="auto"/>
            </w:tcBorders>
            <w:vAlign w:val="center"/>
          </w:tcPr>
          <w:p w14:paraId="2C94B888" w14:textId="0CA1F416" w:rsidR="00EF1C4A" w:rsidRPr="003830CD" w:rsidRDefault="00EF1C4A" w:rsidP="00EF1C4A">
            <w:pPr>
              <w:jc w:val="right"/>
              <w:rPr>
                <w:color w:val="000000"/>
                <w:sz w:val="22"/>
                <w:szCs w:val="22"/>
              </w:rPr>
            </w:pPr>
            <w:r>
              <w:rPr>
                <w:color w:val="000000"/>
                <w:sz w:val="22"/>
                <w:szCs w:val="22"/>
              </w:rPr>
              <w:t>10,63</w:t>
            </w:r>
          </w:p>
        </w:tc>
        <w:tc>
          <w:tcPr>
            <w:tcW w:w="1661" w:type="dxa"/>
            <w:tcBorders>
              <w:top w:val="nil"/>
              <w:left w:val="nil"/>
              <w:bottom w:val="single" w:sz="4" w:space="0" w:color="auto"/>
              <w:right w:val="single" w:sz="4" w:space="0" w:color="auto"/>
            </w:tcBorders>
            <w:vAlign w:val="center"/>
          </w:tcPr>
          <w:p w14:paraId="6077F56C" w14:textId="5762CC48" w:rsidR="00EF1C4A" w:rsidRPr="003830CD" w:rsidRDefault="00EF1C4A" w:rsidP="00EF1C4A">
            <w:pPr>
              <w:jc w:val="right"/>
              <w:rPr>
                <w:color w:val="000000"/>
                <w:sz w:val="22"/>
                <w:szCs w:val="22"/>
              </w:rPr>
            </w:pPr>
            <w:r>
              <w:rPr>
                <w:color w:val="000000"/>
                <w:sz w:val="22"/>
                <w:szCs w:val="22"/>
              </w:rPr>
              <w:t>253,63</w:t>
            </w:r>
          </w:p>
        </w:tc>
      </w:tr>
      <w:tr w:rsidR="00EF1C4A" w:rsidRPr="0040518B" w14:paraId="7B32623B" w14:textId="77777777" w:rsidTr="00A65D42">
        <w:trPr>
          <w:trHeight w:val="300"/>
        </w:trPr>
        <w:tc>
          <w:tcPr>
            <w:tcW w:w="8522" w:type="dxa"/>
            <w:tcBorders>
              <w:top w:val="nil"/>
              <w:left w:val="single" w:sz="4" w:space="0" w:color="auto"/>
              <w:bottom w:val="single" w:sz="4" w:space="0" w:color="auto"/>
              <w:right w:val="single" w:sz="4" w:space="0" w:color="auto"/>
            </w:tcBorders>
            <w:noWrap/>
            <w:vAlign w:val="center"/>
          </w:tcPr>
          <w:p w14:paraId="1D97EEB5" w14:textId="2402BC3B" w:rsidR="00EF1C4A" w:rsidRPr="00642EFB" w:rsidRDefault="00EF1C4A" w:rsidP="00EF1C4A">
            <w:pPr>
              <w:rPr>
                <w:color w:val="000000"/>
                <w:sz w:val="22"/>
                <w:szCs w:val="22"/>
                <w:lang w:val="ru-RU"/>
              </w:rPr>
            </w:pPr>
            <w:r w:rsidRPr="00642EFB">
              <w:rPr>
                <w:color w:val="000000"/>
                <w:sz w:val="22"/>
                <w:szCs w:val="22"/>
                <w:lang w:val="ru-RU"/>
              </w:rPr>
              <w:t>21</w:t>
            </w:r>
            <w:r w:rsidRPr="003830CD">
              <w:rPr>
                <w:color w:val="000000"/>
                <w:sz w:val="22"/>
                <w:szCs w:val="22"/>
                <w:lang w:val="sr-Cyrl-RS"/>
              </w:rPr>
              <w:t>9.</w:t>
            </w:r>
            <w:r w:rsidRPr="00642EFB">
              <w:rPr>
                <w:color w:val="000000"/>
                <w:sz w:val="22"/>
                <w:szCs w:val="22"/>
                <w:lang w:val="ru-RU"/>
              </w:rPr>
              <w:t xml:space="preserve"> Бушење рупа машински (</w:t>
            </w:r>
            <w:r w:rsidRPr="003830CD">
              <w:rPr>
                <w:color w:val="000000"/>
                <w:sz w:val="22"/>
                <w:szCs w:val="22"/>
                <w:lang w:val="sr-Cyrl-RS"/>
              </w:rPr>
              <w:t>дубока</w:t>
            </w:r>
            <w:r w:rsidRPr="00642EFB">
              <w:rPr>
                <w:color w:val="000000"/>
                <w:sz w:val="22"/>
                <w:szCs w:val="22"/>
                <w:lang w:val="ru-RU"/>
              </w:rPr>
              <w:t xml:space="preserve"> садња)</w:t>
            </w:r>
          </w:p>
        </w:tc>
        <w:tc>
          <w:tcPr>
            <w:tcW w:w="1681" w:type="dxa"/>
            <w:tcBorders>
              <w:top w:val="nil"/>
              <w:left w:val="nil"/>
              <w:bottom w:val="single" w:sz="4" w:space="0" w:color="auto"/>
              <w:right w:val="single" w:sz="4" w:space="0" w:color="auto"/>
            </w:tcBorders>
            <w:vAlign w:val="center"/>
          </w:tcPr>
          <w:p w14:paraId="68AD610E" w14:textId="39E3C060" w:rsidR="00EF1C4A" w:rsidRPr="003830CD" w:rsidRDefault="00EF1C4A" w:rsidP="00EF1C4A">
            <w:pPr>
              <w:jc w:val="right"/>
              <w:rPr>
                <w:color w:val="000000"/>
                <w:sz w:val="22"/>
                <w:szCs w:val="22"/>
              </w:rPr>
            </w:pPr>
            <w:r>
              <w:rPr>
                <w:color w:val="000000"/>
                <w:sz w:val="22"/>
                <w:szCs w:val="22"/>
              </w:rPr>
              <w:t>819,62</w:t>
            </w:r>
          </w:p>
        </w:tc>
        <w:tc>
          <w:tcPr>
            <w:tcW w:w="2127" w:type="dxa"/>
            <w:tcBorders>
              <w:top w:val="nil"/>
              <w:left w:val="nil"/>
              <w:bottom w:val="single" w:sz="4" w:space="0" w:color="auto"/>
              <w:right w:val="single" w:sz="4" w:space="0" w:color="auto"/>
            </w:tcBorders>
            <w:vAlign w:val="center"/>
          </w:tcPr>
          <w:p w14:paraId="5E7144FA" w14:textId="53A436E6" w:rsidR="00EF1C4A" w:rsidRPr="003830CD" w:rsidRDefault="00EF1C4A" w:rsidP="00EF1C4A">
            <w:pPr>
              <w:jc w:val="right"/>
              <w:rPr>
                <w:color w:val="000000"/>
                <w:sz w:val="22"/>
                <w:szCs w:val="22"/>
              </w:rPr>
            </w:pPr>
            <w:r>
              <w:rPr>
                <w:color w:val="000000"/>
                <w:sz w:val="22"/>
                <w:szCs w:val="22"/>
              </w:rPr>
              <w:t>10,70</w:t>
            </w:r>
          </w:p>
        </w:tc>
        <w:tc>
          <w:tcPr>
            <w:tcW w:w="1661" w:type="dxa"/>
            <w:tcBorders>
              <w:top w:val="nil"/>
              <w:left w:val="nil"/>
              <w:bottom w:val="single" w:sz="4" w:space="0" w:color="auto"/>
              <w:right w:val="single" w:sz="4" w:space="0" w:color="auto"/>
            </w:tcBorders>
            <w:vAlign w:val="center"/>
          </w:tcPr>
          <w:p w14:paraId="3A70246E" w14:textId="3404BD05" w:rsidR="00EF1C4A" w:rsidRPr="003830CD" w:rsidRDefault="00EF1C4A" w:rsidP="00EF1C4A">
            <w:pPr>
              <w:jc w:val="right"/>
              <w:rPr>
                <w:color w:val="000000"/>
                <w:sz w:val="22"/>
                <w:szCs w:val="22"/>
              </w:rPr>
            </w:pPr>
            <w:r>
              <w:rPr>
                <w:color w:val="000000"/>
                <w:sz w:val="22"/>
                <w:szCs w:val="22"/>
              </w:rPr>
              <w:t>830,32</w:t>
            </w:r>
          </w:p>
        </w:tc>
      </w:tr>
      <w:tr w:rsidR="00EF1C4A" w:rsidRPr="0040518B" w14:paraId="03F4AC21" w14:textId="77777777" w:rsidTr="00A65D42">
        <w:trPr>
          <w:trHeight w:val="300"/>
        </w:trPr>
        <w:tc>
          <w:tcPr>
            <w:tcW w:w="8522" w:type="dxa"/>
            <w:tcBorders>
              <w:top w:val="nil"/>
              <w:left w:val="single" w:sz="4" w:space="0" w:color="auto"/>
              <w:bottom w:val="single" w:sz="4" w:space="0" w:color="auto"/>
              <w:right w:val="single" w:sz="4" w:space="0" w:color="auto"/>
            </w:tcBorders>
            <w:noWrap/>
            <w:vAlign w:val="center"/>
          </w:tcPr>
          <w:p w14:paraId="5FD98BDA" w14:textId="708349B4" w:rsidR="00EF1C4A" w:rsidRPr="003830CD" w:rsidRDefault="00EF1C4A" w:rsidP="00EF1C4A">
            <w:pPr>
              <w:rPr>
                <w:color w:val="000000"/>
                <w:sz w:val="22"/>
                <w:szCs w:val="22"/>
              </w:rPr>
            </w:pPr>
            <w:r w:rsidRPr="003830CD">
              <w:rPr>
                <w:color w:val="000000"/>
                <w:sz w:val="22"/>
                <w:szCs w:val="22"/>
              </w:rPr>
              <w:t xml:space="preserve">224. </w:t>
            </w:r>
            <w:proofErr w:type="spellStart"/>
            <w:r w:rsidRPr="003830CD">
              <w:rPr>
                <w:color w:val="000000"/>
                <w:sz w:val="22"/>
                <w:szCs w:val="22"/>
              </w:rPr>
              <w:t>Орање</w:t>
            </w:r>
            <w:proofErr w:type="spellEnd"/>
            <w:r w:rsidRPr="003830CD">
              <w:rPr>
                <w:color w:val="000000"/>
                <w:sz w:val="22"/>
                <w:szCs w:val="22"/>
              </w:rPr>
              <w:t xml:space="preserve"> </w:t>
            </w:r>
            <w:proofErr w:type="spellStart"/>
            <w:r w:rsidRPr="003830CD">
              <w:rPr>
                <w:color w:val="000000"/>
                <w:sz w:val="22"/>
                <w:szCs w:val="22"/>
              </w:rPr>
              <w:t>дискосним</w:t>
            </w:r>
            <w:proofErr w:type="spellEnd"/>
            <w:r w:rsidRPr="003830CD">
              <w:rPr>
                <w:color w:val="000000"/>
                <w:sz w:val="22"/>
                <w:szCs w:val="22"/>
              </w:rPr>
              <w:t xml:space="preserve"> </w:t>
            </w:r>
            <w:proofErr w:type="spellStart"/>
            <w:r w:rsidRPr="003830CD">
              <w:rPr>
                <w:color w:val="000000"/>
                <w:sz w:val="22"/>
                <w:szCs w:val="22"/>
              </w:rPr>
              <w:t>плугом</w:t>
            </w:r>
            <w:proofErr w:type="spellEnd"/>
          </w:p>
        </w:tc>
        <w:tc>
          <w:tcPr>
            <w:tcW w:w="1681" w:type="dxa"/>
            <w:tcBorders>
              <w:top w:val="nil"/>
              <w:left w:val="nil"/>
              <w:bottom w:val="single" w:sz="4" w:space="0" w:color="auto"/>
              <w:right w:val="single" w:sz="4" w:space="0" w:color="auto"/>
            </w:tcBorders>
            <w:vAlign w:val="center"/>
          </w:tcPr>
          <w:p w14:paraId="37D72335" w14:textId="4A92E0CB" w:rsidR="00EF1C4A" w:rsidRPr="003830CD" w:rsidRDefault="00EF1C4A" w:rsidP="00EF1C4A">
            <w:pPr>
              <w:jc w:val="right"/>
              <w:rPr>
                <w:color w:val="000000"/>
                <w:sz w:val="22"/>
                <w:szCs w:val="22"/>
              </w:rPr>
            </w:pPr>
            <w:r>
              <w:rPr>
                <w:color w:val="000000"/>
                <w:sz w:val="22"/>
                <w:szCs w:val="22"/>
              </w:rPr>
              <w:t>123,93</w:t>
            </w:r>
          </w:p>
        </w:tc>
        <w:tc>
          <w:tcPr>
            <w:tcW w:w="2127" w:type="dxa"/>
            <w:tcBorders>
              <w:top w:val="nil"/>
              <w:left w:val="nil"/>
              <w:bottom w:val="single" w:sz="4" w:space="0" w:color="auto"/>
              <w:right w:val="single" w:sz="4" w:space="0" w:color="auto"/>
            </w:tcBorders>
            <w:vAlign w:val="center"/>
          </w:tcPr>
          <w:p w14:paraId="536E6924" w14:textId="64517E34" w:rsidR="00EF1C4A" w:rsidRPr="003830CD" w:rsidRDefault="00EF1C4A" w:rsidP="00EF1C4A">
            <w:pPr>
              <w:jc w:val="right"/>
              <w:rPr>
                <w:color w:val="000000"/>
                <w:sz w:val="22"/>
                <w:szCs w:val="22"/>
              </w:rPr>
            </w:pPr>
          </w:p>
        </w:tc>
        <w:tc>
          <w:tcPr>
            <w:tcW w:w="1661" w:type="dxa"/>
            <w:tcBorders>
              <w:top w:val="nil"/>
              <w:left w:val="nil"/>
              <w:bottom w:val="single" w:sz="4" w:space="0" w:color="auto"/>
              <w:right w:val="single" w:sz="4" w:space="0" w:color="auto"/>
            </w:tcBorders>
            <w:vAlign w:val="center"/>
          </w:tcPr>
          <w:p w14:paraId="4DC46F75" w14:textId="0474AA07" w:rsidR="00EF1C4A" w:rsidRPr="003830CD" w:rsidRDefault="00EF1C4A" w:rsidP="00EF1C4A">
            <w:pPr>
              <w:jc w:val="right"/>
              <w:rPr>
                <w:color w:val="000000"/>
                <w:sz w:val="22"/>
                <w:szCs w:val="22"/>
              </w:rPr>
            </w:pPr>
            <w:r>
              <w:rPr>
                <w:color w:val="000000"/>
                <w:sz w:val="22"/>
                <w:szCs w:val="22"/>
              </w:rPr>
              <w:t>123,93</w:t>
            </w:r>
          </w:p>
        </w:tc>
      </w:tr>
      <w:tr w:rsidR="00EF1C4A" w:rsidRPr="0040518B" w14:paraId="0CC251FC" w14:textId="77777777" w:rsidTr="00A65D42">
        <w:trPr>
          <w:trHeight w:val="300"/>
        </w:trPr>
        <w:tc>
          <w:tcPr>
            <w:tcW w:w="8522" w:type="dxa"/>
            <w:tcBorders>
              <w:top w:val="nil"/>
              <w:left w:val="single" w:sz="4" w:space="0" w:color="auto"/>
              <w:bottom w:val="single" w:sz="4" w:space="0" w:color="auto"/>
              <w:right w:val="single" w:sz="4" w:space="0" w:color="auto"/>
            </w:tcBorders>
            <w:noWrap/>
            <w:vAlign w:val="center"/>
          </w:tcPr>
          <w:p w14:paraId="5C7C328C" w14:textId="77AF61D1" w:rsidR="00EF1C4A" w:rsidRPr="003830CD" w:rsidRDefault="00EF1C4A" w:rsidP="00EF1C4A">
            <w:pPr>
              <w:rPr>
                <w:color w:val="000000"/>
                <w:sz w:val="22"/>
                <w:szCs w:val="22"/>
              </w:rPr>
            </w:pPr>
            <w:r w:rsidRPr="003830CD">
              <w:rPr>
                <w:color w:val="000000"/>
                <w:sz w:val="22"/>
                <w:szCs w:val="22"/>
              </w:rPr>
              <w:t xml:space="preserve">317. </w:t>
            </w:r>
            <w:proofErr w:type="spellStart"/>
            <w:r w:rsidRPr="003830CD">
              <w:rPr>
                <w:color w:val="000000"/>
                <w:sz w:val="22"/>
                <w:szCs w:val="22"/>
              </w:rPr>
              <w:t>Вештачко</w:t>
            </w:r>
            <w:proofErr w:type="spellEnd"/>
            <w:r w:rsidRPr="003830CD">
              <w:rPr>
                <w:color w:val="000000"/>
                <w:sz w:val="22"/>
                <w:szCs w:val="22"/>
              </w:rPr>
              <w:t xml:space="preserve"> </w:t>
            </w:r>
            <w:proofErr w:type="spellStart"/>
            <w:r w:rsidRPr="003830CD">
              <w:rPr>
                <w:color w:val="000000"/>
                <w:sz w:val="22"/>
                <w:szCs w:val="22"/>
              </w:rPr>
              <w:t>пошумљавање</w:t>
            </w:r>
            <w:proofErr w:type="spellEnd"/>
            <w:r w:rsidRPr="003830CD">
              <w:rPr>
                <w:color w:val="000000"/>
                <w:sz w:val="22"/>
                <w:szCs w:val="22"/>
              </w:rPr>
              <w:t xml:space="preserve"> </w:t>
            </w:r>
            <w:proofErr w:type="spellStart"/>
            <w:r w:rsidRPr="003830CD">
              <w:rPr>
                <w:color w:val="000000"/>
                <w:sz w:val="22"/>
                <w:szCs w:val="22"/>
              </w:rPr>
              <w:t>садњом</w:t>
            </w:r>
            <w:proofErr w:type="spellEnd"/>
          </w:p>
        </w:tc>
        <w:tc>
          <w:tcPr>
            <w:tcW w:w="1681" w:type="dxa"/>
            <w:tcBorders>
              <w:top w:val="nil"/>
              <w:left w:val="nil"/>
              <w:bottom w:val="single" w:sz="4" w:space="0" w:color="auto"/>
              <w:right w:val="single" w:sz="4" w:space="0" w:color="auto"/>
            </w:tcBorders>
            <w:vAlign w:val="center"/>
          </w:tcPr>
          <w:p w14:paraId="23AC066B" w14:textId="7131C547" w:rsidR="00EF1C4A" w:rsidRPr="003830CD" w:rsidRDefault="00EF1C4A" w:rsidP="00EF1C4A">
            <w:pPr>
              <w:jc w:val="right"/>
              <w:rPr>
                <w:color w:val="000000"/>
                <w:sz w:val="22"/>
                <w:szCs w:val="22"/>
              </w:rPr>
            </w:pPr>
            <w:r>
              <w:rPr>
                <w:color w:val="000000"/>
                <w:sz w:val="22"/>
                <w:szCs w:val="22"/>
              </w:rPr>
              <w:t>32,82</w:t>
            </w:r>
          </w:p>
        </w:tc>
        <w:tc>
          <w:tcPr>
            <w:tcW w:w="2127" w:type="dxa"/>
            <w:tcBorders>
              <w:top w:val="nil"/>
              <w:left w:val="nil"/>
              <w:bottom w:val="single" w:sz="4" w:space="0" w:color="auto"/>
              <w:right w:val="single" w:sz="4" w:space="0" w:color="auto"/>
            </w:tcBorders>
            <w:vAlign w:val="center"/>
          </w:tcPr>
          <w:p w14:paraId="197EFD62" w14:textId="0D88B782" w:rsidR="00EF1C4A" w:rsidRPr="003830CD" w:rsidRDefault="00EF1C4A" w:rsidP="00EF1C4A">
            <w:pPr>
              <w:jc w:val="right"/>
              <w:rPr>
                <w:color w:val="000000"/>
                <w:sz w:val="22"/>
                <w:szCs w:val="22"/>
              </w:rPr>
            </w:pPr>
            <w:r>
              <w:rPr>
                <w:color w:val="000000"/>
                <w:sz w:val="22"/>
                <w:szCs w:val="22"/>
              </w:rPr>
              <w:t>11,82</w:t>
            </w:r>
          </w:p>
        </w:tc>
        <w:tc>
          <w:tcPr>
            <w:tcW w:w="1661" w:type="dxa"/>
            <w:tcBorders>
              <w:top w:val="nil"/>
              <w:left w:val="nil"/>
              <w:bottom w:val="single" w:sz="4" w:space="0" w:color="auto"/>
              <w:right w:val="single" w:sz="4" w:space="0" w:color="auto"/>
            </w:tcBorders>
            <w:vAlign w:val="center"/>
          </w:tcPr>
          <w:p w14:paraId="37CB4928" w14:textId="5777F508" w:rsidR="00EF1C4A" w:rsidRPr="003830CD" w:rsidRDefault="00EF1C4A" w:rsidP="00EF1C4A">
            <w:pPr>
              <w:jc w:val="right"/>
              <w:rPr>
                <w:color w:val="000000"/>
                <w:sz w:val="22"/>
                <w:szCs w:val="22"/>
              </w:rPr>
            </w:pPr>
            <w:r>
              <w:rPr>
                <w:color w:val="000000"/>
                <w:sz w:val="22"/>
                <w:szCs w:val="22"/>
              </w:rPr>
              <w:t>44,64</w:t>
            </w:r>
          </w:p>
        </w:tc>
      </w:tr>
      <w:tr w:rsidR="00EF1C4A" w:rsidRPr="0040518B" w14:paraId="02B8702E" w14:textId="77777777" w:rsidTr="00A65D42">
        <w:trPr>
          <w:trHeight w:val="300"/>
        </w:trPr>
        <w:tc>
          <w:tcPr>
            <w:tcW w:w="8522" w:type="dxa"/>
            <w:tcBorders>
              <w:top w:val="nil"/>
              <w:left w:val="single" w:sz="4" w:space="0" w:color="auto"/>
              <w:bottom w:val="single" w:sz="4" w:space="0" w:color="auto"/>
              <w:right w:val="single" w:sz="4" w:space="0" w:color="auto"/>
            </w:tcBorders>
            <w:noWrap/>
            <w:vAlign w:val="center"/>
          </w:tcPr>
          <w:p w14:paraId="15CFEAD8" w14:textId="1E4890A1" w:rsidR="00EF1C4A" w:rsidRPr="00642EFB" w:rsidRDefault="00EF1C4A" w:rsidP="00EF1C4A">
            <w:pPr>
              <w:rPr>
                <w:color w:val="000000"/>
                <w:sz w:val="22"/>
                <w:szCs w:val="22"/>
                <w:lang w:val="ru-RU"/>
              </w:rPr>
            </w:pPr>
            <w:r w:rsidRPr="00642EFB">
              <w:rPr>
                <w:color w:val="000000"/>
                <w:sz w:val="22"/>
                <w:szCs w:val="22"/>
                <w:lang w:val="ru-RU"/>
              </w:rPr>
              <w:t>318. Вештачко пошумљавање тополом плитком садњом</w:t>
            </w:r>
          </w:p>
        </w:tc>
        <w:tc>
          <w:tcPr>
            <w:tcW w:w="1681" w:type="dxa"/>
            <w:tcBorders>
              <w:top w:val="nil"/>
              <w:left w:val="nil"/>
              <w:bottom w:val="single" w:sz="4" w:space="0" w:color="auto"/>
              <w:right w:val="single" w:sz="4" w:space="0" w:color="auto"/>
            </w:tcBorders>
            <w:vAlign w:val="center"/>
          </w:tcPr>
          <w:p w14:paraId="64712015" w14:textId="1032A67F" w:rsidR="00EF1C4A" w:rsidRPr="003830CD" w:rsidRDefault="00EF1C4A" w:rsidP="00EF1C4A">
            <w:pPr>
              <w:jc w:val="right"/>
              <w:rPr>
                <w:color w:val="000000"/>
                <w:sz w:val="22"/>
                <w:szCs w:val="22"/>
              </w:rPr>
            </w:pPr>
            <w:r>
              <w:rPr>
                <w:color w:val="000000"/>
                <w:sz w:val="22"/>
                <w:szCs w:val="22"/>
              </w:rPr>
              <w:t>97,20</w:t>
            </w:r>
          </w:p>
        </w:tc>
        <w:tc>
          <w:tcPr>
            <w:tcW w:w="2127" w:type="dxa"/>
            <w:tcBorders>
              <w:top w:val="nil"/>
              <w:left w:val="nil"/>
              <w:bottom w:val="single" w:sz="4" w:space="0" w:color="auto"/>
              <w:right w:val="single" w:sz="4" w:space="0" w:color="auto"/>
            </w:tcBorders>
            <w:vAlign w:val="center"/>
          </w:tcPr>
          <w:p w14:paraId="62E8A7A2" w14:textId="2451E018" w:rsidR="00EF1C4A" w:rsidRPr="003830CD" w:rsidRDefault="00EF1C4A" w:rsidP="00EF1C4A">
            <w:pPr>
              <w:jc w:val="right"/>
              <w:rPr>
                <w:color w:val="000000"/>
                <w:sz w:val="22"/>
                <w:szCs w:val="22"/>
              </w:rPr>
            </w:pPr>
            <w:r>
              <w:rPr>
                <w:color w:val="000000"/>
                <w:sz w:val="22"/>
                <w:szCs w:val="22"/>
              </w:rPr>
              <w:t>7,47</w:t>
            </w:r>
          </w:p>
        </w:tc>
        <w:tc>
          <w:tcPr>
            <w:tcW w:w="1661" w:type="dxa"/>
            <w:tcBorders>
              <w:top w:val="nil"/>
              <w:left w:val="nil"/>
              <w:bottom w:val="single" w:sz="4" w:space="0" w:color="auto"/>
              <w:right w:val="single" w:sz="4" w:space="0" w:color="auto"/>
            </w:tcBorders>
            <w:vAlign w:val="center"/>
          </w:tcPr>
          <w:p w14:paraId="1273E22C" w14:textId="742CE91A" w:rsidR="00EF1C4A" w:rsidRPr="003830CD" w:rsidRDefault="00EF1C4A" w:rsidP="00EF1C4A">
            <w:pPr>
              <w:jc w:val="right"/>
              <w:rPr>
                <w:color w:val="000000"/>
                <w:sz w:val="22"/>
                <w:szCs w:val="22"/>
              </w:rPr>
            </w:pPr>
            <w:r>
              <w:rPr>
                <w:color w:val="000000"/>
                <w:sz w:val="22"/>
                <w:szCs w:val="22"/>
              </w:rPr>
              <w:t>104,67</w:t>
            </w:r>
          </w:p>
        </w:tc>
      </w:tr>
      <w:tr w:rsidR="00EF1C4A" w:rsidRPr="0040518B" w14:paraId="736D6F0F" w14:textId="77777777" w:rsidTr="00A65D42">
        <w:trPr>
          <w:trHeight w:val="300"/>
        </w:trPr>
        <w:tc>
          <w:tcPr>
            <w:tcW w:w="8522" w:type="dxa"/>
            <w:tcBorders>
              <w:top w:val="nil"/>
              <w:left w:val="single" w:sz="4" w:space="0" w:color="auto"/>
              <w:bottom w:val="single" w:sz="4" w:space="0" w:color="auto"/>
              <w:right w:val="single" w:sz="4" w:space="0" w:color="auto"/>
            </w:tcBorders>
            <w:noWrap/>
            <w:vAlign w:val="center"/>
          </w:tcPr>
          <w:p w14:paraId="3DA8F812" w14:textId="5E3FD01A" w:rsidR="00EF1C4A" w:rsidRPr="00642EFB" w:rsidRDefault="00EF1C4A" w:rsidP="00EF1C4A">
            <w:pPr>
              <w:rPr>
                <w:color w:val="000000"/>
                <w:sz w:val="22"/>
                <w:szCs w:val="22"/>
                <w:lang w:val="ru-RU"/>
              </w:rPr>
            </w:pPr>
            <w:r w:rsidRPr="00642EFB">
              <w:rPr>
                <w:color w:val="000000"/>
                <w:sz w:val="22"/>
                <w:szCs w:val="22"/>
                <w:lang w:val="ru-RU"/>
              </w:rPr>
              <w:t>31</w:t>
            </w:r>
            <w:r w:rsidRPr="003830CD">
              <w:rPr>
                <w:color w:val="000000"/>
                <w:sz w:val="22"/>
                <w:szCs w:val="22"/>
                <w:lang w:val="sr-Cyrl-RS"/>
              </w:rPr>
              <w:t>9</w:t>
            </w:r>
            <w:r w:rsidRPr="00642EFB">
              <w:rPr>
                <w:color w:val="000000"/>
                <w:sz w:val="22"/>
                <w:szCs w:val="22"/>
                <w:lang w:val="ru-RU"/>
              </w:rPr>
              <w:t xml:space="preserve">. Вештачко пошумљавање тополом </w:t>
            </w:r>
            <w:r w:rsidRPr="003830CD">
              <w:rPr>
                <w:color w:val="000000"/>
                <w:sz w:val="22"/>
                <w:szCs w:val="22"/>
                <w:lang w:val="sr-Cyrl-RS"/>
              </w:rPr>
              <w:t>дубоком</w:t>
            </w:r>
            <w:r w:rsidRPr="00642EFB">
              <w:rPr>
                <w:color w:val="000000"/>
                <w:sz w:val="22"/>
                <w:szCs w:val="22"/>
                <w:lang w:val="ru-RU"/>
              </w:rPr>
              <w:t xml:space="preserve"> садњом</w:t>
            </w:r>
          </w:p>
        </w:tc>
        <w:tc>
          <w:tcPr>
            <w:tcW w:w="1681" w:type="dxa"/>
            <w:tcBorders>
              <w:top w:val="nil"/>
              <w:left w:val="nil"/>
              <w:bottom w:val="single" w:sz="4" w:space="0" w:color="auto"/>
              <w:right w:val="single" w:sz="4" w:space="0" w:color="auto"/>
            </w:tcBorders>
            <w:vAlign w:val="center"/>
          </w:tcPr>
          <w:p w14:paraId="1641AC53" w14:textId="24F6FD70" w:rsidR="00EF1C4A" w:rsidRPr="003830CD" w:rsidRDefault="00EF1C4A" w:rsidP="00EF1C4A">
            <w:pPr>
              <w:jc w:val="right"/>
              <w:rPr>
                <w:color w:val="000000"/>
                <w:sz w:val="22"/>
                <w:szCs w:val="22"/>
              </w:rPr>
            </w:pPr>
            <w:r>
              <w:rPr>
                <w:color w:val="000000"/>
                <w:sz w:val="22"/>
                <w:szCs w:val="22"/>
              </w:rPr>
              <w:t>819,62</w:t>
            </w:r>
          </w:p>
        </w:tc>
        <w:tc>
          <w:tcPr>
            <w:tcW w:w="2127" w:type="dxa"/>
            <w:tcBorders>
              <w:top w:val="nil"/>
              <w:left w:val="nil"/>
              <w:bottom w:val="single" w:sz="4" w:space="0" w:color="auto"/>
              <w:right w:val="single" w:sz="4" w:space="0" w:color="auto"/>
            </w:tcBorders>
            <w:vAlign w:val="center"/>
          </w:tcPr>
          <w:p w14:paraId="707CA133" w14:textId="7A0BA9B7" w:rsidR="00EF1C4A" w:rsidRPr="003830CD" w:rsidRDefault="00EF1C4A" w:rsidP="00EF1C4A">
            <w:pPr>
              <w:jc w:val="right"/>
              <w:rPr>
                <w:color w:val="000000"/>
                <w:sz w:val="22"/>
                <w:szCs w:val="22"/>
              </w:rPr>
            </w:pPr>
            <w:r>
              <w:rPr>
                <w:color w:val="000000"/>
                <w:sz w:val="22"/>
                <w:szCs w:val="22"/>
              </w:rPr>
              <w:t>10,70</w:t>
            </w:r>
          </w:p>
        </w:tc>
        <w:tc>
          <w:tcPr>
            <w:tcW w:w="1661" w:type="dxa"/>
            <w:tcBorders>
              <w:top w:val="nil"/>
              <w:left w:val="nil"/>
              <w:bottom w:val="single" w:sz="4" w:space="0" w:color="auto"/>
              <w:right w:val="single" w:sz="4" w:space="0" w:color="auto"/>
            </w:tcBorders>
            <w:vAlign w:val="center"/>
          </w:tcPr>
          <w:p w14:paraId="78411271" w14:textId="7E46BE44" w:rsidR="00EF1C4A" w:rsidRPr="003830CD" w:rsidRDefault="00EF1C4A" w:rsidP="00EF1C4A">
            <w:pPr>
              <w:jc w:val="right"/>
              <w:rPr>
                <w:color w:val="000000"/>
                <w:sz w:val="22"/>
                <w:szCs w:val="22"/>
              </w:rPr>
            </w:pPr>
            <w:r>
              <w:rPr>
                <w:color w:val="000000"/>
                <w:sz w:val="22"/>
                <w:szCs w:val="22"/>
              </w:rPr>
              <w:t>830,32</w:t>
            </w:r>
          </w:p>
        </w:tc>
      </w:tr>
      <w:tr w:rsidR="00EF1C4A" w:rsidRPr="0040518B" w14:paraId="569F5157" w14:textId="77777777" w:rsidTr="00A65D42">
        <w:trPr>
          <w:trHeight w:val="300"/>
        </w:trPr>
        <w:tc>
          <w:tcPr>
            <w:tcW w:w="8522" w:type="dxa"/>
            <w:tcBorders>
              <w:top w:val="nil"/>
              <w:left w:val="single" w:sz="4" w:space="0" w:color="auto"/>
              <w:bottom w:val="single" w:sz="4" w:space="0" w:color="auto"/>
              <w:right w:val="single" w:sz="4" w:space="0" w:color="auto"/>
            </w:tcBorders>
            <w:noWrap/>
            <w:vAlign w:val="center"/>
          </w:tcPr>
          <w:p w14:paraId="78B43F0B" w14:textId="60E13426" w:rsidR="00EF1C4A" w:rsidRPr="003830CD" w:rsidRDefault="00EF1C4A" w:rsidP="00EF1C4A">
            <w:pPr>
              <w:rPr>
                <w:color w:val="000000"/>
                <w:sz w:val="22"/>
                <w:szCs w:val="22"/>
              </w:rPr>
            </w:pPr>
            <w:r w:rsidRPr="003830CD">
              <w:rPr>
                <w:color w:val="000000"/>
                <w:sz w:val="22"/>
                <w:szCs w:val="22"/>
              </w:rPr>
              <w:t xml:space="preserve">320. </w:t>
            </w:r>
            <w:proofErr w:type="spellStart"/>
            <w:r w:rsidRPr="003830CD">
              <w:rPr>
                <w:color w:val="000000"/>
                <w:sz w:val="22"/>
                <w:szCs w:val="22"/>
              </w:rPr>
              <w:t>Вештачко</w:t>
            </w:r>
            <w:proofErr w:type="spellEnd"/>
            <w:r w:rsidRPr="003830CD">
              <w:rPr>
                <w:color w:val="000000"/>
                <w:sz w:val="22"/>
                <w:szCs w:val="22"/>
              </w:rPr>
              <w:t xml:space="preserve"> </w:t>
            </w:r>
            <w:proofErr w:type="spellStart"/>
            <w:r w:rsidRPr="003830CD">
              <w:rPr>
                <w:color w:val="000000"/>
                <w:sz w:val="22"/>
                <w:szCs w:val="22"/>
              </w:rPr>
              <w:t>пошумљавање</w:t>
            </w:r>
            <w:proofErr w:type="spellEnd"/>
            <w:r w:rsidRPr="003830CD">
              <w:rPr>
                <w:color w:val="000000"/>
                <w:sz w:val="22"/>
                <w:szCs w:val="22"/>
              </w:rPr>
              <w:t xml:space="preserve"> </w:t>
            </w:r>
            <w:proofErr w:type="spellStart"/>
            <w:r w:rsidRPr="003830CD">
              <w:rPr>
                <w:color w:val="000000"/>
                <w:sz w:val="22"/>
                <w:szCs w:val="22"/>
              </w:rPr>
              <w:t>врбом</w:t>
            </w:r>
            <w:proofErr w:type="spellEnd"/>
          </w:p>
        </w:tc>
        <w:tc>
          <w:tcPr>
            <w:tcW w:w="1681" w:type="dxa"/>
            <w:tcBorders>
              <w:top w:val="nil"/>
              <w:left w:val="nil"/>
              <w:bottom w:val="single" w:sz="4" w:space="0" w:color="auto"/>
              <w:right w:val="single" w:sz="4" w:space="0" w:color="auto"/>
            </w:tcBorders>
            <w:vAlign w:val="center"/>
          </w:tcPr>
          <w:p w14:paraId="35E37AE4" w14:textId="06310C96" w:rsidR="00EF1C4A" w:rsidRPr="003830CD" w:rsidRDefault="00EF1C4A" w:rsidP="00EF1C4A">
            <w:pPr>
              <w:jc w:val="right"/>
              <w:rPr>
                <w:color w:val="000000"/>
                <w:sz w:val="22"/>
                <w:szCs w:val="22"/>
              </w:rPr>
            </w:pPr>
            <w:r>
              <w:rPr>
                <w:color w:val="000000"/>
                <w:sz w:val="22"/>
                <w:szCs w:val="22"/>
              </w:rPr>
              <w:t>125,09</w:t>
            </w:r>
          </w:p>
        </w:tc>
        <w:tc>
          <w:tcPr>
            <w:tcW w:w="2127" w:type="dxa"/>
            <w:tcBorders>
              <w:top w:val="nil"/>
              <w:left w:val="nil"/>
              <w:bottom w:val="single" w:sz="4" w:space="0" w:color="auto"/>
              <w:right w:val="single" w:sz="4" w:space="0" w:color="auto"/>
            </w:tcBorders>
            <w:vAlign w:val="center"/>
          </w:tcPr>
          <w:p w14:paraId="72EE4AFA" w14:textId="3E08C0A6" w:rsidR="00EF1C4A" w:rsidRPr="003830CD" w:rsidRDefault="00EF1C4A" w:rsidP="00EF1C4A">
            <w:pPr>
              <w:jc w:val="right"/>
              <w:rPr>
                <w:color w:val="000000"/>
                <w:sz w:val="22"/>
                <w:szCs w:val="22"/>
              </w:rPr>
            </w:pPr>
          </w:p>
        </w:tc>
        <w:tc>
          <w:tcPr>
            <w:tcW w:w="1661" w:type="dxa"/>
            <w:tcBorders>
              <w:top w:val="nil"/>
              <w:left w:val="nil"/>
              <w:bottom w:val="single" w:sz="4" w:space="0" w:color="auto"/>
              <w:right w:val="single" w:sz="4" w:space="0" w:color="auto"/>
            </w:tcBorders>
            <w:vAlign w:val="center"/>
          </w:tcPr>
          <w:p w14:paraId="3ABF43F8" w14:textId="35424990" w:rsidR="00EF1C4A" w:rsidRPr="003830CD" w:rsidRDefault="00EF1C4A" w:rsidP="00EF1C4A">
            <w:pPr>
              <w:jc w:val="right"/>
              <w:rPr>
                <w:color w:val="000000"/>
                <w:sz w:val="22"/>
                <w:szCs w:val="22"/>
              </w:rPr>
            </w:pPr>
            <w:r>
              <w:rPr>
                <w:color w:val="000000"/>
                <w:sz w:val="22"/>
                <w:szCs w:val="22"/>
              </w:rPr>
              <w:t>125,09</w:t>
            </w:r>
          </w:p>
        </w:tc>
      </w:tr>
      <w:tr w:rsidR="00EF1C4A" w:rsidRPr="0040518B" w14:paraId="648BF313" w14:textId="77777777" w:rsidTr="00A65D42">
        <w:trPr>
          <w:trHeight w:val="300"/>
        </w:trPr>
        <w:tc>
          <w:tcPr>
            <w:tcW w:w="8522" w:type="dxa"/>
            <w:tcBorders>
              <w:top w:val="nil"/>
              <w:left w:val="single" w:sz="4" w:space="0" w:color="auto"/>
              <w:bottom w:val="single" w:sz="4" w:space="0" w:color="auto"/>
              <w:right w:val="single" w:sz="4" w:space="0" w:color="auto"/>
            </w:tcBorders>
            <w:noWrap/>
            <w:vAlign w:val="center"/>
          </w:tcPr>
          <w:p w14:paraId="431005D1" w14:textId="51D97D31" w:rsidR="00EF1C4A" w:rsidRPr="003830CD" w:rsidRDefault="00EF1C4A" w:rsidP="00EF1C4A">
            <w:pPr>
              <w:rPr>
                <w:color w:val="000000"/>
                <w:sz w:val="22"/>
                <w:szCs w:val="22"/>
              </w:rPr>
            </w:pPr>
            <w:r w:rsidRPr="003830CD">
              <w:rPr>
                <w:color w:val="000000"/>
                <w:sz w:val="22"/>
                <w:szCs w:val="22"/>
              </w:rPr>
              <w:t xml:space="preserve">323. </w:t>
            </w:r>
            <w:proofErr w:type="spellStart"/>
            <w:r w:rsidRPr="003830CD">
              <w:rPr>
                <w:color w:val="000000"/>
                <w:sz w:val="22"/>
                <w:szCs w:val="22"/>
              </w:rPr>
              <w:t>Обнова</w:t>
            </w:r>
            <w:proofErr w:type="spellEnd"/>
            <w:r w:rsidRPr="003830CD">
              <w:rPr>
                <w:color w:val="000000"/>
                <w:sz w:val="22"/>
                <w:szCs w:val="22"/>
              </w:rPr>
              <w:t xml:space="preserve"> </w:t>
            </w:r>
            <w:proofErr w:type="spellStart"/>
            <w:r w:rsidRPr="003830CD">
              <w:rPr>
                <w:color w:val="000000"/>
                <w:sz w:val="22"/>
                <w:szCs w:val="22"/>
              </w:rPr>
              <w:t>тополе</w:t>
            </w:r>
            <w:proofErr w:type="spellEnd"/>
            <w:r w:rsidRPr="003830CD">
              <w:rPr>
                <w:color w:val="000000"/>
                <w:sz w:val="22"/>
                <w:szCs w:val="22"/>
              </w:rPr>
              <w:t xml:space="preserve"> </w:t>
            </w:r>
            <w:proofErr w:type="spellStart"/>
            <w:r w:rsidRPr="003830CD">
              <w:rPr>
                <w:color w:val="000000"/>
                <w:sz w:val="22"/>
                <w:szCs w:val="22"/>
              </w:rPr>
              <w:t>вегетативним</w:t>
            </w:r>
            <w:proofErr w:type="spellEnd"/>
            <w:r w:rsidRPr="003830CD">
              <w:rPr>
                <w:color w:val="000000"/>
                <w:sz w:val="22"/>
                <w:szCs w:val="22"/>
              </w:rPr>
              <w:t xml:space="preserve"> </w:t>
            </w:r>
            <w:proofErr w:type="spellStart"/>
            <w:r w:rsidRPr="003830CD">
              <w:rPr>
                <w:color w:val="000000"/>
                <w:sz w:val="22"/>
                <w:szCs w:val="22"/>
              </w:rPr>
              <w:t>путем</w:t>
            </w:r>
            <w:proofErr w:type="spellEnd"/>
          </w:p>
        </w:tc>
        <w:tc>
          <w:tcPr>
            <w:tcW w:w="1681" w:type="dxa"/>
            <w:tcBorders>
              <w:top w:val="nil"/>
              <w:left w:val="nil"/>
              <w:bottom w:val="single" w:sz="4" w:space="0" w:color="auto"/>
              <w:right w:val="single" w:sz="4" w:space="0" w:color="auto"/>
            </w:tcBorders>
            <w:vAlign w:val="center"/>
          </w:tcPr>
          <w:p w14:paraId="58BBEDDA" w14:textId="46C85FA8" w:rsidR="00EF1C4A" w:rsidRPr="003830CD" w:rsidRDefault="00EF1C4A" w:rsidP="00EF1C4A">
            <w:pPr>
              <w:jc w:val="right"/>
              <w:rPr>
                <w:color w:val="000000"/>
                <w:sz w:val="22"/>
                <w:szCs w:val="22"/>
              </w:rPr>
            </w:pPr>
            <w:r>
              <w:rPr>
                <w:color w:val="000000"/>
                <w:sz w:val="22"/>
                <w:szCs w:val="22"/>
              </w:rPr>
              <w:t>103,21</w:t>
            </w:r>
          </w:p>
        </w:tc>
        <w:tc>
          <w:tcPr>
            <w:tcW w:w="2127" w:type="dxa"/>
            <w:tcBorders>
              <w:top w:val="nil"/>
              <w:left w:val="nil"/>
              <w:bottom w:val="single" w:sz="4" w:space="0" w:color="auto"/>
              <w:right w:val="single" w:sz="4" w:space="0" w:color="auto"/>
            </w:tcBorders>
            <w:vAlign w:val="center"/>
          </w:tcPr>
          <w:p w14:paraId="3CA0B69D" w14:textId="296D588E" w:rsidR="00EF1C4A" w:rsidRPr="003830CD" w:rsidRDefault="00EF1C4A" w:rsidP="00EF1C4A">
            <w:pPr>
              <w:jc w:val="right"/>
              <w:rPr>
                <w:color w:val="000000"/>
                <w:sz w:val="22"/>
                <w:szCs w:val="22"/>
              </w:rPr>
            </w:pPr>
          </w:p>
        </w:tc>
        <w:tc>
          <w:tcPr>
            <w:tcW w:w="1661" w:type="dxa"/>
            <w:tcBorders>
              <w:top w:val="nil"/>
              <w:left w:val="nil"/>
              <w:bottom w:val="single" w:sz="4" w:space="0" w:color="auto"/>
              <w:right w:val="single" w:sz="4" w:space="0" w:color="auto"/>
            </w:tcBorders>
            <w:vAlign w:val="center"/>
          </w:tcPr>
          <w:p w14:paraId="7C8A6685" w14:textId="7EA009F5" w:rsidR="00EF1C4A" w:rsidRPr="003830CD" w:rsidRDefault="00EF1C4A" w:rsidP="00EF1C4A">
            <w:pPr>
              <w:jc w:val="right"/>
              <w:rPr>
                <w:color w:val="000000"/>
                <w:sz w:val="22"/>
                <w:szCs w:val="22"/>
              </w:rPr>
            </w:pPr>
            <w:r>
              <w:rPr>
                <w:color w:val="000000"/>
                <w:sz w:val="22"/>
                <w:szCs w:val="22"/>
              </w:rPr>
              <w:t>103,21</w:t>
            </w:r>
          </w:p>
        </w:tc>
      </w:tr>
      <w:tr w:rsidR="00EF1C4A" w:rsidRPr="0040518B" w14:paraId="26F5F468" w14:textId="77777777" w:rsidTr="00A65D42">
        <w:trPr>
          <w:trHeight w:val="300"/>
        </w:trPr>
        <w:tc>
          <w:tcPr>
            <w:tcW w:w="8522" w:type="dxa"/>
            <w:tcBorders>
              <w:top w:val="nil"/>
              <w:left w:val="single" w:sz="4" w:space="0" w:color="auto"/>
              <w:bottom w:val="single" w:sz="4" w:space="0" w:color="auto"/>
              <w:right w:val="single" w:sz="4" w:space="0" w:color="auto"/>
            </w:tcBorders>
            <w:noWrap/>
            <w:vAlign w:val="center"/>
          </w:tcPr>
          <w:p w14:paraId="7D6440C8" w14:textId="78BEB16E" w:rsidR="00EF1C4A" w:rsidRPr="003830CD" w:rsidRDefault="00EF1C4A" w:rsidP="00EF1C4A">
            <w:pPr>
              <w:rPr>
                <w:color w:val="000000"/>
                <w:sz w:val="22"/>
                <w:szCs w:val="22"/>
              </w:rPr>
            </w:pPr>
            <w:r w:rsidRPr="003830CD">
              <w:rPr>
                <w:color w:val="000000"/>
                <w:sz w:val="22"/>
                <w:szCs w:val="22"/>
              </w:rPr>
              <w:t xml:space="preserve">326. </w:t>
            </w:r>
            <w:proofErr w:type="spellStart"/>
            <w:r w:rsidRPr="003830CD">
              <w:rPr>
                <w:color w:val="000000"/>
                <w:sz w:val="22"/>
                <w:szCs w:val="22"/>
              </w:rPr>
              <w:t>Вештачко</w:t>
            </w:r>
            <w:proofErr w:type="spellEnd"/>
            <w:r w:rsidRPr="003830CD">
              <w:rPr>
                <w:color w:val="000000"/>
                <w:sz w:val="22"/>
                <w:szCs w:val="22"/>
              </w:rPr>
              <w:t xml:space="preserve"> </w:t>
            </w:r>
            <w:proofErr w:type="spellStart"/>
            <w:r w:rsidRPr="003830CD">
              <w:rPr>
                <w:color w:val="000000"/>
                <w:sz w:val="22"/>
                <w:szCs w:val="22"/>
              </w:rPr>
              <w:t>пошумљавање</w:t>
            </w:r>
            <w:proofErr w:type="spellEnd"/>
            <w:r w:rsidRPr="003830CD">
              <w:rPr>
                <w:color w:val="000000"/>
                <w:sz w:val="22"/>
                <w:szCs w:val="22"/>
              </w:rPr>
              <w:t xml:space="preserve"> </w:t>
            </w:r>
            <w:r w:rsidRPr="003830CD">
              <w:rPr>
                <w:color w:val="000000"/>
                <w:sz w:val="22"/>
                <w:szCs w:val="22"/>
                <w:lang w:val="sr-Cyrl-RS"/>
              </w:rPr>
              <w:t xml:space="preserve">сетвом </w:t>
            </w:r>
            <w:proofErr w:type="spellStart"/>
            <w:r w:rsidRPr="003830CD">
              <w:rPr>
                <w:color w:val="000000"/>
                <w:sz w:val="22"/>
                <w:szCs w:val="22"/>
              </w:rPr>
              <w:t>сејачицом</w:t>
            </w:r>
            <w:proofErr w:type="spellEnd"/>
          </w:p>
        </w:tc>
        <w:tc>
          <w:tcPr>
            <w:tcW w:w="1681" w:type="dxa"/>
            <w:tcBorders>
              <w:top w:val="nil"/>
              <w:left w:val="nil"/>
              <w:bottom w:val="single" w:sz="4" w:space="0" w:color="auto"/>
              <w:right w:val="single" w:sz="4" w:space="0" w:color="auto"/>
            </w:tcBorders>
            <w:vAlign w:val="center"/>
          </w:tcPr>
          <w:p w14:paraId="0A1633EB" w14:textId="25D1180E" w:rsidR="00EF1C4A" w:rsidRPr="003830CD" w:rsidRDefault="00EF1C4A" w:rsidP="00EF1C4A">
            <w:pPr>
              <w:jc w:val="right"/>
              <w:rPr>
                <w:color w:val="000000"/>
                <w:sz w:val="22"/>
                <w:szCs w:val="22"/>
              </w:rPr>
            </w:pPr>
            <w:r>
              <w:rPr>
                <w:color w:val="000000"/>
                <w:sz w:val="22"/>
                <w:szCs w:val="22"/>
              </w:rPr>
              <w:t>91,98</w:t>
            </w:r>
          </w:p>
        </w:tc>
        <w:tc>
          <w:tcPr>
            <w:tcW w:w="2127" w:type="dxa"/>
            <w:tcBorders>
              <w:top w:val="nil"/>
              <w:left w:val="nil"/>
              <w:bottom w:val="single" w:sz="4" w:space="0" w:color="auto"/>
              <w:right w:val="single" w:sz="4" w:space="0" w:color="auto"/>
            </w:tcBorders>
            <w:vAlign w:val="center"/>
          </w:tcPr>
          <w:p w14:paraId="10D26A35" w14:textId="1DA50C56" w:rsidR="00EF1C4A" w:rsidRPr="003830CD" w:rsidRDefault="00EF1C4A" w:rsidP="00EF1C4A">
            <w:pPr>
              <w:jc w:val="right"/>
              <w:rPr>
                <w:color w:val="000000"/>
                <w:sz w:val="22"/>
                <w:szCs w:val="22"/>
              </w:rPr>
            </w:pPr>
            <w:r>
              <w:rPr>
                <w:color w:val="000000"/>
                <w:sz w:val="22"/>
                <w:szCs w:val="22"/>
              </w:rPr>
              <w:t>12,49</w:t>
            </w:r>
          </w:p>
        </w:tc>
        <w:tc>
          <w:tcPr>
            <w:tcW w:w="1661" w:type="dxa"/>
            <w:tcBorders>
              <w:top w:val="nil"/>
              <w:left w:val="nil"/>
              <w:bottom w:val="single" w:sz="4" w:space="0" w:color="auto"/>
              <w:right w:val="single" w:sz="4" w:space="0" w:color="auto"/>
            </w:tcBorders>
            <w:vAlign w:val="center"/>
          </w:tcPr>
          <w:p w14:paraId="734130B1" w14:textId="548EE9FD" w:rsidR="00EF1C4A" w:rsidRPr="003830CD" w:rsidRDefault="00EF1C4A" w:rsidP="00EF1C4A">
            <w:pPr>
              <w:jc w:val="right"/>
              <w:rPr>
                <w:color w:val="000000"/>
                <w:sz w:val="22"/>
                <w:szCs w:val="22"/>
              </w:rPr>
            </w:pPr>
            <w:r>
              <w:rPr>
                <w:color w:val="000000"/>
                <w:sz w:val="22"/>
                <w:szCs w:val="22"/>
              </w:rPr>
              <w:t>104,47</w:t>
            </w:r>
          </w:p>
        </w:tc>
      </w:tr>
      <w:tr w:rsidR="00EF1C4A" w:rsidRPr="0040518B" w14:paraId="554E1A2A" w14:textId="77777777" w:rsidTr="00A65D42">
        <w:trPr>
          <w:trHeight w:val="300"/>
        </w:trPr>
        <w:tc>
          <w:tcPr>
            <w:tcW w:w="8522" w:type="dxa"/>
            <w:tcBorders>
              <w:top w:val="nil"/>
              <w:left w:val="single" w:sz="4" w:space="0" w:color="auto"/>
              <w:bottom w:val="single" w:sz="4" w:space="0" w:color="auto"/>
              <w:right w:val="single" w:sz="4" w:space="0" w:color="auto"/>
            </w:tcBorders>
            <w:noWrap/>
            <w:vAlign w:val="center"/>
          </w:tcPr>
          <w:p w14:paraId="1BF370AE" w14:textId="07B0C40F" w:rsidR="00EF1C4A" w:rsidRPr="003830CD" w:rsidRDefault="00EF1C4A" w:rsidP="00EF1C4A">
            <w:pPr>
              <w:rPr>
                <w:color w:val="000000"/>
                <w:sz w:val="22"/>
                <w:szCs w:val="22"/>
              </w:rPr>
            </w:pPr>
            <w:r w:rsidRPr="003830CD">
              <w:rPr>
                <w:color w:val="000000"/>
                <w:sz w:val="22"/>
                <w:szCs w:val="22"/>
              </w:rPr>
              <w:t xml:space="preserve">328. </w:t>
            </w:r>
            <w:proofErr w:type="spellStart"/>
            <w:r w:rsidRPr="003830CD">
              <w:rPr>
                <w:color w:val="000000"/>
                <w:sz w:val="22"/>
                <w:szCs w:val="22"/>
              </w:rPr>
              <w:t>Обнова</w:t>
            </w:r>
            <w:proofErr w:type="spellEnd"/>
            <w:r w:rsidRPr="003830CD">
              <w:rPr>
                <w:color w:val="000000"/>
                <w:sz w:val="22"/>
                <w:szCs w:val="22"/>
              </w:rPr>
              <w:t xml:space="preserve"> </w:t>
            </w:r>
            <w:proofErr w:type="spellStart"/>
            <w:r w:rsidRPr="003830CD">
              <w:rPr>
                <w:color w:val="000000"/>
                <w:sz w:val="22"/>
                <w:szCs w:val="22"/>
              </w:rPr>
              <w:t>багрема</w:t>
            </w:r>
            <w:proofErr w:type="spellEnd"/>
            <w:r w:rsidRPr="003830CD">
              <w:rPr>
                <w:color w:val="000000"/>
                <w:sz w:val="22"/>
                <w:szCs w:val="22"/>
              </w:rPr>
              <w:t xml:space="preserve"> </w:t>
            </w:r>
            <w:proofErr w:type="spellStart"/>
            <w:r w:rsidRPr="003830CD">
              <w:rPr>
                <w:color w:val="000000"/>
                <w:sz w:val="22"/>
                <w:szCs w:val="22"/>
              </w:rPr>
              <w:t>вегетативним</w:t>
            </w:r>
            <w:proofErr w:type="spellEnd"/>
            <w:r w:rsidRPr="003830CD">
              <w:rPr>
                <w:color w:val="000000"/>
                <w:sz w:val="22"/>
                <w:szCs w:val="22"/>
              </w:rPr>
              <w:t xml:space="preserve"> </w:t>
            </w:r>
            <w:proofErr w:type="spellStart"/>
            <w:r w:rsidRPr="003830CD">
              <w:rPr>
                <w:color w:val="000000"/>
                <w:sz w:val="22"/>
                <w:szCs w:val="22"/>
              </w:rPr>
              <w:t>путем</w:t>
            </w:r>
            <w:proofErr w:type="spellEnd"/>
          </w:p>
        </w:tc>
        <w:tc>
          <w:tcPr>
            <w:tcW w:w="1681" w:type="dxa"/>
            <w:tcBorders>
              <w:top w:val="nil"/>
              <w:left w:val="nil"/>
              <w:bottom w:val="single" w:sz="4" w:space="0" w:color="auto"/>
              <w:right w:val="single" w:sz="4" w:space="0" w:color="auto"/>
            </w:tcBorders>
            <w:vAlign w:val="center"/>
          </w:tcPr>
          <w:p w14:paraId="65369328" w14:textId="4416B04A" w:rsidR="00EF1C4A" w:rsidRPr="003830CD" w:rsidRDefault="00EF1C4A" w:rsidP="00EF1C4A">
            <w:pPr>
              <w:jc w:val="right"/>
              <w:rPr>
                <w:color w:val="000000"/>
                <w:sz w:val="22"/>
                <w:szCs w:val="22"/>
              </w:rPr>
            </w:pPr>
            <w:r>
              <w:rPr>
                <w:color w:val="000000"/>
                <w:sz w:val="22"/>
                <w:szCs w:val="22"/>
              </w:rPr>
              <w:t>20,72</w:t>
            </w:r>
          </w:p>
        </w:tc>
        <w:tc>
          <w:tcPr>
            <w:tcW w:w="2127" w:type="dxa"/>
            <w:tcBorders>
              <w:top w:val="nil"/>
              <w:left w:val="nil"/>
              <w:bottom w:val="single" w:sz="4" w:space="0" w:color="auto"/>
              <w:right w:val="single" w:sz="4" w:space="0" w:color="auto"/>
            </w:tcBorders>
            <w:vAlign w:val="center"/>
          </w:tcPr>
          <w:p w14:paraId="79B85E76" w14:textId="23ABEA3C" w:rsidR="00EF1C4A" w:rsidRPr="003830CD" w:rsidRDefault="00EF1C4A" w:rsidP="00EF1C4A">
            <w:pPr>
              <w:jc w:val="right"/>
              <w:rPr>
                <w:color w:val="000000"/>
                <w:sz w:val="22"/>
                <w:szCs w:val="22"/>
              </w:rPr>
            </w:pPr>
          </w:p>
        </w:tc>
        <w:tc>
          <w:tcPr>
            <w:tcW w:w="1661" w:type="dxa"/>
            <w:tcBorders>
              <w:top w:val="nil"/>
              <w:left w:val="nil"/>
              <w:bottom w:val="single" w:sz="4" w:space="0" w:color="auto"/>
              <w:right w:val="single" w:sz="4" w:space="0" w:color="auto"/>
            </w:tcBorders>
            <w:vAlign w:val="center"/>
          </w:tcPr>
          <w:p w14:paraId="310CDB84" w14:textId="08A4EF14" w:rsidR="00EF1C4A" w:rsidRPr="003830CD" w:rsidRDefault="00EF1C4A" w:rsidP="00EF1C4A">
            <w:pPr>
              <w:jc w:val="right"/>
              <w:rPr>
                <w:color w:val="000000"/>
                <w:sz w:val="22"/>
                <w:szCs w:val="22"/>
              </w:rPr>
            </w:pPr>
            <w:r>
              <w:rPr>
                <w:color w:val="000000"/>
                <w:sz w:val="22"/>
                <w:szCs w:val="22"/>
              </w:rPr>
              <w:t>20,72</w:t>
            </w:r>
          </w:p>
        </w:tc>
      </w:tr>
      <w:tr w:rsidR="00EF1C4A" w:rsidRPr="0040518B" w14:paraId="0EEB4745" w14:textId="77777777" w:rsidTr="00A65D42">
        <w:trPr>
          <w:trHeight w:val="300"/>
        </w:trPr>
        <w:tc>
          <w:tcPr>
            <w:tcW w:w="8522" w:type="dxa"/>
            <w:tcBorders>
              <w:top w:val="nil"/>
              <w:left w:val="single" w:sz="4" w:space="0" w:color="auto"/>
              <w:bottom w:val="single" w:sz="4" w:space="0" w:color="auto"/>
              <w:right w:val="single" w:sz="4" w:space="0" w:color="auto"/>
            </w:tcBorders>
            <w:noWrap/>
            <w:vAlign w:val="center"/>
          </w:tcPr>
          <w:p w14:paraId="304E947A" w14:textId="235E1877" w:rsidR="00EF1C4A" w:rsidRPr="00642EFB" w:rsidRDefault="00EF1C4A" w:rsidP="00EF1C4A">
            <w:pPr>
              <w:rPr>
                <w:color w:val="000000"/>
                <w:sz w:val="22"/>
                <w:szCs w:val="22"/>
                <w:lang w:val="ru-RU"/>
              </w:rPr>
            </w:pPr>
            <w:r w:rsidRPr="00642EFB">
              <w:rPr>
                <w:color w:val="000000"/>
                <w:sz w:val="22"/>
                <w:szCs w:val="22"/>
                <w:lang w:val="ru-RU"/>
              </w:rPr>
              <w:t>414. Попуњавање вештачки подигнутих култура садњом</w:t>
            </w:r>
          </w:p>
        </w:tc>
        <w:tc>
          <w:tcPr>
            <w:tcW w:w="1681" w:type="dxa"/>
            <w:tcBorders>
              <w:top w:val="nil"/>
              <w:left w:val="nil"/>
              <w:bottom w:val="single" w:sz="4" w:space="0" w:color="auto"/>
              <w:right w:val="single" w:sz="4" w:space="0" w:color="auto"/>
            </w:tcBorders>
            <w:vAlign w:val="center"/>
          </w:tcPr>
          <w:p w14:paraId="51A2D048" w14:textId="229D82CF" w:rsidR="00EF1C4A" w:rsidRPr="003830CD" w:rsidRDefault="00EF1C4A" w:rsidP="00EF1C4A">
            <w:pPr>
              <w:jc w:val="right"/>
              <w:rPr>
                <w:color w:val="000000"/>
                <w:sz w:val="22"/>
                <w:szCs w:val="22"/>
              </w:rPr>
            </w:pPr>
            <w:r>
              <w:rPr>
                <w:color w:val="000000"/>
                <w:sz w:val="22"/>
                <w:szCs w:val="22"/>
              </w:rPr>
              <w:t>258,66</w:t>
            </w:r>
          </w:p>
        </w:tc>
        <w:tc>
          <w:tcPr>
            <w:tcW w:w="2127" w:type="dxa"/>
            <w:tcBorders>
              <w:top w:val="nil"/>
              <w:left w:val="nil"/>
              <w:bottom w:val="single" w:sz="4" w:space="0" w:color="auto"/>
              <w:right w:val="single" w:sz="4" w:space="0" w:color="auto"/>
            </w:tcBorders>
            <w:vAlign w:val="center"/>
          </w:tcPr>
          <w:p w14:paraId="6E1D2A54" w14:textId="71250D28" w:rsidR="00EF1C4A" w:rsidRPr="003830CD" w:rsidRDefault="00EF1C4A" w:rsidP="00EF1C4A">
            <w:pPr>
              <w:jc w:val="right"/>
              <w:rPr>
                <w:color w:val="000000"/>
                <w:sz w:val="22"/>
                <w:szCs w:val="22"/>
              </w:rPr>
            </w:pPr>
            <w:r>
              <w:rPr>
                <w:color w:val="000000"/>
                <w:sz w:val="22"/>
                <w:szCs w:val="22"/>
              </w:rPr>
              <w:t>7,84</w:t>
            </w:r>
          </w:p>
        </w:tc>
        <w:tc>
          <w:tcPr>
            <w:tcW w:w="1661" w:type="dxa"/>
            <w:tcBorders>
              <w:top w:val="nil"/>
              <w:left w:val="nil"/>
              <w:bottom w:val="single" w:sz="4" w:space="0" w:color="auto"/>
              <w:right w:val="single" w:sz="4" w:space="0" w:color="auto"/>
            </w:tcBorders>
            <w:vAlign w:val="center"/>
          </w:tcPr>
          <w:p w14:paraId="6FEDBFFD" w14:textId="249EEE0D" w:rsidR="00EF1C4A" w:rsidRPr="003830CD" w:rsidRDefault="00EF1C4A" w:rsidP="00EF1C4A">
            <w:pPr>
              <w:jc w:val="right"/>
              <w:rPr>
                <w:color w:val="000000"/>
                <w:sz w:val="22"/>
                <w:szCs w:val="22"/>
              </w:rPr>
            </w:pPr>
            <w:r>
              <w:rPr>
                <w:color w:val="000000"/>
                <w:sz w:val="22"/>
                <w:szCs w:val="22"/>
              </w:rPr>
              <w:t>266,50</w:t>
            </w:r>
          </w:p>
        </w:tc>
      </w:tr>
      <w:tr w:rsidR="00EF1C4A" w:rsidRPr="0040518B" w14:paraId="38021985" w14:textId="77777777" w:rsidTr="00A65D42">
        <w:trPr>
          <w:trHeight w:val="300"/>
        </w:trPr>
        <w:tc>
          <w:tcPr>
            <w:tcW w:w="8522" w:type="dxa"/>
            <w:tcBorders>
              <w:top w:val="nil"/>
              <w:left w:val="single" w:sz="4" w:space="0" w:color="auto"/>
              <w:bottom w:val="single" w:sz="4" w:space="0" w:color="auto"/>
              <w:right w:val="single" w:sz="4" w:space="0" w:color="auto"/>
            </w:tcBorders>
            <w:noWrap/>
            <w:vAlign w:val="center"/>
          </w:tcPr>
          <w:p w14:paraId="7319ED5E" w14:textId="77777777" w:rsidR="00EF1C4A" w:rsidRPr="003830CD" w:rsidRDefault="00EF1C4A" w:rsidP="00EF1C4A">
            <w:pPr>
              <w:jc w:val="left"/>
              <w:rPr>
                <w:color w:val="000000"/>
                <w:sz w:val="22"/>
                <w:szCs w:val="22"/>
              </w:rPr>
            </w:pPr>
            <w:r w:rsidRPr="003830CD">
              <w:rPr>
                <w:color w:val="000000"/>
                <w:sz w:val="22"/>
                <w:szCs w:val="22"/>
              </w:rPr>
              <w:t xml:space="preserve">511. </w:t>
            </w:r>
            <w:proofErr w:type="spellStart"/>
            <w:r w:rsidRPr="003830CD">
              <w:rPr>
                <w:color w:val="000000"/>
                <w:sz w:val="22"/>
                <w:szCs w:val="22"/>
              </w:rPr>
              <w:t>Осветљавање</w:t>
            </w:r>
            <w:proofErr w:type="spellEnd"/>
            <w:r w:rsidRPr="003830CD">
              <w:rPr>
                <w:color w:val="000000"/>
                <w:sz w:val="22"/>
                <w:szCs w:val="22"/>
              </w:rPr>
              <w:t xml:space="preserve"> </w:t>
            </w:r>
            <w:proofErr w:type="spellStart"/>
            <w:r w:rsidRPr="003830CD">
              <w:rPr>
                <w:color w:val="000000"/>
                <w:sz w:val="22"/>
                <w:szCs w:val="22"/>
              </w:rPr>
              <w:t>подмлатка</w:t>
            </w:r>
            <w:proofErr w:type="spellEnd"/>
            <w:r w:rsidRPr="003830CD">
              <w:rPr>
                <w:color w:val="000000"/>
                <w:sz w:val="22"/>
                <w:szCs w:val="22"/>
              </w:rPr>
              <w:t xml:space="preserve"> </w:t>
            </w:r>
            <w:proofErr w:type="spellStart"/>
            <w:r w:rsidRPr="003830CD">
              <w:rPr>
                <w:color w:val="000000"/>
                <w:sz w:val="22"/>
                <w:szCs w:val="22"/>
              </w:rPr>
              <w:t>ручно</w:t>
            </w:r>
            <w:proofErr w:type="spellEnd"/>
          </w:p>
        </w:tc>
        <w:tc>
          <w:tcPr>
            <w:tcW w:w="1681" w:type="dxa"/>
            <w:tcBorders>
              <w:top w:val="nil"/>
              <w:left w:val="nil"/>
              <w:bottom w:val="single" w:sz="4" w:space="0" w:color="auto"/>
              <w:right w:val="single" w:sz="4" w:space="0" w:color="auto"/>
            </w:tcBorders>
            <w:vAlign w:val="center"/>
          </w:tcPr>
          <w:p w14:paraId="44B41E0B" w14:textId="4766A139" w:rsidR="00EF1C4A" w:rsidRPr="003830CD" w:rsidRDefault="00EF1C4A" w:rsidP="00EF1C4A">
            <w:pPr>
              <w:jc w:val="right"/>
              <w:rPr>
                <w:color w:val="000000"/>
                <w:sz w:val="22"/>
                <w:szCs w:val="22"/>
              </w:rPr>
            </w:pPr>
            <w:r>
              <w:rPr>
                <w:color w:val="000000"/>
                <w:sz w:val="22"/>
                <w:szCs w:val="22"/>
              </w:rPr>
              <w:t>219,60</w:t>
            </w:r>
          </w:p>
        </w:tc>
        <w:tc>
          <w:tcPr>
            <w:tcW w:w="2127" w:type="dxa"/>
            <w:tcBorders>
              <w:top w:val="nil"/>
              <w:left w:val="nil"/>
              <w:bottom w:val="single" w:sz="4" w:space="0" w:color="auto"/>
              <w:right w:val="single" w:sz="4" w:space="0" w:color="auto"/>
            </w:tcBorders>
            <w:vAlign w:val="center"/>
          </w:tcPr>
          <w:p w14:paraId="4CF15F3E" w14:textId="0FDD92B1" w:rsidR="00EF1C4A" w:rsidRPr="003830CD" w:rsidRDefault="00EF1C4A" w:rsidP="00EF1C4A">
            <w:pPr>
              <w:jc w:val="right"/>
              <w:rPr>
                <w:color w:val="000000"/>
                <w:sz w:val="22"/>
                <w:szCs w:val="22"/>
              </w:rPr>
            </w:pPr>
            <w:r>
              <w:rPr>
                <w:color w:val="000000"/>
                <w:sz w:val="22"/>
                <w:szCs w:val="22"/>
              </w:rPr>
              <w:t>32,14</w:t>
            </w:r>
          </w:p>
        </w:tc>
        <w:tc>
          <w:tcPr>
            <w:tcW w:w="1661" w:type="dxa"/>
            <w:tcBorders>
              <w:top w:val="nil"/>
              <w:left w:val="nil"/>
              <w:bottom w:val="single" w:sz="4" w:space="0" w:color="auto"/>
              <w:right w:val="single" w:sz="4" w:space="0" w:color="auto"/>
            </w:tcBorders>
            <w:vAlign w:val="center"/>
          </w:tcPr>
          <w:p w14:paraId="62DF9FCB" w14:textId="4334945F" w:rsidR="00EF1C4A" w:rsidRPr="003830CD" w:rsidRDefault="00EF1C4A" w:rsidP="00EF1C4A">
            <w:pPr>
              <w:jc w:val="right"/>
              <w:rPr>
                <w:color w:val="000000"/>
                <w:sz w:val="22"/>
                <w:szCs w:val="22"/>
              </w:rPr>
            </w:pPr>
            <w:r>
              <w:rPr>
                <w:color w:val="000000"/>
                <w:sz w:val="22"/>
                <w:szCs w:val="22"/>
              </w:rPr>
              <w:t>251,74</w:t>
            </w:r>
          </w:p>
        </w:tc>
      </w:tr>
      <w:tr w:rsidR="00EF1C4A" w:rsidRPr="0040518B" w14:paraId="0BCCE079" w14:textId="77777777" w:rsidTr="00A65D42">
        <w:trPr>
          <w:trHeight w:val="300"/>
        </w:trPr>
        <w:tc>
          <w:tcPr>
            <w:tcW w:w="8522" w:type="dxa"/>
            <w:tcBorders>
              <w:top w:val="nil"/>
              <w:left w:val="single" w:sz="4" w:space="0" w:color="auto"/>
              <w:bottom w:val="single" w:sz="4" w:space="0" w:color="auto"/>
              <w:right w:val="single" w:sz="4" w:space="0" w:color="auto"/>
            </w:tcBorders>
            <w:noWrap/>
            <w:vAlign w:val="center"/>
          </w:tcPr>
          <w:p w14:paraId="4399D6F0" w14:textId="77777777" w:rsidR="00EF1C4A" w:rsidRPr="003830CD" w:rsidRDefault="00EF1C4A" w:rsidP="00EF1C4A">
            <w:pPr>
              <w:rPr>
                <w:color w:val="000000"/>
                <w:sz w:val="22"/>
                <w:szCs w:val="22"/>
              </w:rPr>
            </w:pPr>
            <w:r w:rsidRPr="003830CD">
              <w:rPr>
                <w:color w:val="000000"/>
                <w:sz w:val="22"/>
                <w:szCs w:val="22"/>
              </w:rPr>
              <w:t xml:space="preserve">512. </w:t>
            </w:r>
            <w:proofErr w:type="spellStart"/>
            <w:r w:rsidRPr="003830CD">
              <w:rPr>
                <w:color w:val="000000"/>
                <w:sz w:val="22"/>
                <w:szCs w:val="22"/>
              </w:rPr>
              <w:t>Осветљавање</w:t>
            </w:r>
            <w:proofErr w:type="spellEnd"/>
            <w:r w:rsidRPr="003830CD">
              <w:rPr>
                <w:color w:val="000000"/>
                <w:sz w:val="22"/>
                <w:szCs w:val="22"/>
              </w:rPr>
              <w:t xml:space="preserve"> </w:t>
            </w:r>
            <w:proofErr w:type="spellStart"/>
            <w:r w:rsidRPr="003830CD">
              <w:rPr>
                <w:color w:val="000000"/>
                <w:sz w:val="22"/>
                <w:szCs w:val="22"/>
              </w:rPr>
              <w:t>подмлатка</w:t>
            </w:r>
            <w:proofErr w:type="spellEnd"/>
            <w:r w:rsidRPr="003830CD">
              <w:rPr>
                <w:color w:val="000000"/>
                <w:sz w:val="22"/>
                <w:szCs w:val="22"/>
              </w:rPr>
              <w:t xml:space="preserve"> </w:t>
            </w:r>
            <w:proofErr w:type="spellStart"/>
            <w:r w:rsidRPr="003830CD">
              <w:rPr>
                <w:color w:val="000000"/>
                <w:sz w:val="22"/>
                <w:szCs w:val="22"/>
              </w:rPr>
              <w:t>машински</w:t>
            </w:r>
            <w:proofErr w:type="spellEnd"/>
          </w:p>
        </w:tc>
        <w:tc>
          <w:tcPr>
            <w:tcW w:w="1681" w:type="dxa"/>
            <w:tcBorders>
              <w:top w:val="nil"/>
              <w:left w:val="nil"/>
              <w:bottom w:val="single" w:sz="4" w:space="0" w:color="auto"/>
              <w:right w:val="single" w:sz="4" w:space="0" w:color="auto"/>
            </w:tcBorders>
            <w:vAlign w:val="center"/>
          </w:tcPr>
          <w:p w14:paraId="7FD783EF" w14:textId="77F000D3" w:rsidR="00EF1C4A" w:rsidRPr="003830CD" w:rsidRDefault="00EF1C4A" w:rsidP="00EF1C4A">
            <w:pPr>
              <w:jc w:val="right"/>
              <w:rPr>
                <w:color w:val="000000"/>
                <w:sz w:val="22"/>
                <w:szCs w:val="22"/>
              </w:rPr>
            </w:pPr>
            <w:r>
              <w:rPr>
                <w:color w:val="000000"/>
                <w:sz w:val="22"/>
                <w:szCs w:val="22"/>
              </w:rPr>
              <w:t>264,07</w:t>
            </w:r>
          </w:p>
        </w:tc>
        <w:tc>
          <w:tcPr>
            <w:tcW w:w="2127" w:type="dxa"/>
            <w:tcBorders>
              <w:top w:val="nil"/>
              <w:left w:val="nil"/>
              <w:bottom w:val="single" w:sz="4" w:space="0" w:color="auto"/>
              <w:right w:val="single" w:sz="4" w:space="0" w:color="auto"/>
            </w:tcBorders>
            <w:vAlign w:val="center"/>
          </w:tcPr>
          <w:p w14:paraId="09ED645C" w14:textId="74FF2C9C" w:rsidR="00EF1C4A" w:rsidRPr="003830CD" w:rsidRDefault="00EF1C4A" w:rsidP="00EF1C4A">
            <w:pPr>
              <w:jc w:val="right"/>
              <w:rPr>
                <w:color w:val="000000"/>
                <w:sz w:val="22"/>
                <w:szCs w:val="22"/>
              </w:rPr>
            </w:pPr>
            <w:r>
              <w:rPr>
                <w:color w:val="000000"/>
                <w:sz w:val="22"/>
                <w:szCs w:val="22"/>
              </w:rPr>
              <w:t>32,14</w:t>
            </w:r>
          </w:p>
        </w:tc>
        <w:tc>
          <w:tcPr>
            <w:tcW w:w="1661" w:type="dxa"/>
            <w:tcBorders>
              <w:top w:val="nil"/>
              <w:left w:val="nil"/>
              <w:bottom w:val="single" w:sz="4" w:space="0" w:color="auto"/>
              <w:right w:val="single" w:sz="4" w:space="0" w:color="auto"/>
            </w:tcBorders>
            <w:vAlign w:val="center"/>
          </w:tcPr>
          <w:p w14:paraId="732FCCB3" w14:textId="71B16CBD" w:rsidR="00EF1C4A" w:rsidRPr="003830CD" w:rsidRDefault="00EF1C4A" w:rsidP="00EF1C4A">
            <w:pPr>
              <w:jc w:val="right"/>
              <w:rPr>
                <w:color w:val="000000"/>
                <w:sz w:val="22"/>
                <w:szCs w:val="22"/>
              </w:rPr>
            </w:pPr>
            <w:r>
              <w:rPr>
                <w:color w:val="000000"/>
                <w:sz w:val="22"/>
                <w:szCs w:val="22"/>
              </w:rPr>
              <w:t>296,21</w:t>
            </w:r>
          </w:p>
        </w:tc>
      </w:tr>
      <w:tr w:rsidR="00EF1C4A" w:rsidRPr="0040518B" w14:paraId="356EF4CC" w14:textId="77777777" w:rsidTr="00A65D42">
        <w:trPr>
          <w:trHeight w:val="300"/>
        </w:trPr>
        <w:tc>
          <w:tcPr>
            <w:tcW w:w="8522" w:type="dxa"/>
            <w:tcBorders>
              <w:top w:val="nil"/>
              <w:left w:val="single" w:sz="4" w:space="0" w:color="auto"/>
              <w:bottom w:val="single" w:sz="4" w:space="0" w:color="auto"/>
              <w:right w:val="single" w:sz="4" w:space="0" w:color="auto"/>
            </w:tcBorders>
            <w:noWrap/>
            <w:vAlign w:val="center"/>
          </w:tcPr>
          <w:p w14:paraId="4DCC35BB" w14:textId="6BDD5CBA" w:rsidR="00EF1C4A" w:rsidRPr="003830CD" w:rsidRDefault="00EF1C4A" w:rsidP="00EF1C4A">
            <w:pPr>
              <w:rPr>
                <w:color w:val="000000"/>
                <w:sz w:val="22"/>
                <w:szCs w:val="22"/>
              </w:rPr>
            </w:pPr>
            <w:r w:rsidRPr="003830CD">
              <w:rPr>
                <w:color w:val="000000"/>
                <w:sz w:val="22"/>
                <w:szCs w:val="22"/>
              </w:rPr>
              <w:t xml:space="preserve">517. </w:t>
            </w:r>
            <w:proofErr w:type="spellStart"/>
            <w:r w:rsidRPr="003830CD">
              <w:rPr>
                <w:color w:val="000000"/>
                <w:sz w:val="22"/>
                <w:szCs w:val="22"/>
              </w:rPr>
              <w:t>Уништавање</w:t>
            </w:r>
            <w:proofErr w:type="spellEnd"/>
            <w:r w:rsidRPr="003830CD">
              <w:rPr>
                <w:color w:val="000000"/>
                <w:sz w:val="22"/>
                <w:szCs w:val="22"/>
              </w:rPr>
              <w:t xml:space="preserve"> </w:t>
            </w:r>
            <w:proofErr w:type="spellStart"/>
            <w:r w:rsidRPr="003830CD">
              <w:rPr>
                <w:color w:val="000000"/>
                <w:sz w:val="22"/>
                <w:szCs w:val="22"/>
              </w:rPr>
              <w:t>корова</w:t>
            </w:r>
            <w:proofErr w:type="spellEnd"/>
            <w:r w:rsidRPr="003830CD">
              <w:rPr>
                <w:color w:val="000000"/>
                <w:sz w:val="22"/>
                <w:szCs w:val="22"/>
              </w:rPr>
              <w:t xml:space="preserve"> </w:t>
            </w:r>
            <w:proofErr w:type="spellStart"/>
            <w:r w:rsidRPr="003830CD">
              <w:rPr>
                <w:color w:val="000000"/>
                <w:sz w:val="22"/>
                <w:szCs w:val="22"/>
              </w:rPr>
              <w:t>хербицидима</w:t>
            </w:r>
            <w:proofErr w:type="spellEnd"/>
          </w:p>
        </w:tc>
        <w:tc>
          <w:tcPr>
            <w:tcW w:w="1681" w:type="dxa"/>
            <w:tcBorders>
              <w:top w:val="nil"/>
              <w:left w:val="nil"/>
              <w:bottom w:val="single" w:sz="4" w:space="0" w:color="auto"/>
              <w:right w:val="single" w:sz="4" w:space="0" w:color="auto"/>
            </w:tcBorders>
            <w:vAlign w:val="center"/>
          </w:tcPr>
          <w:p w14:paraId="2E36347B" w14:textId="3AA227F0" w:rsidR="00EF1C4A" w:rsidRPr="003830CD" w:rsidRDefault="00EF1C4A" w:rsidP="00EF1C4A">
            <w:pPr>
              <w:jc w:val="right"/>
              <w:rPr>
                <w:color w:val="000000"/>
                <w:sz w:val="22"/>
                <w:szCs w:val="22"/>
              </w:rPr>
            </w:pPr>
          </w:p>
        </w:tc>
        <w:tc>
          <w:tcPr>
            <w:tcW w:w="2127" w:type="dxa"/>
            <w:tcBorders>
              <w:top w:val="nil"/>
              <w:left w:val="nil"/>
              <w:bottom w:val="single" w:sz="4" w:space="0" w:color="auto"/>
              <w:right w:val="single" w:sz="4" w:space="0" w:color="auto"/>
            </w:tcBorders>
            <w:vAlign w:val="center"/>
          </w:tcPr>
          <w:p w14:paraId="70881B96" w14:textId="6C72B38D" w:rsidR="00EF1C4A" w:rsidRPr="003830CD" w:rsidRDefault="00EF1C4A" w:rsidP="00EF1C4A">
            <w:pPr>
              <w:jc w:val="right"/>
              <w:rPr>
                <w:color w:val="000000"/>
                <w:sz w:val="22"/>
                <w:szCs w:val="22"/>
              </w:rPr>
            </w:pPr>
            <w:r>
              <w:rPr>
                <w:color w:val="000000"/>
                <w:sz w:val="22"/>
                <w:szCs w:val="22"/>
              </w:rPr>
              <w:t>3,58</w:t>
            </w:r>
          </w:p>
        </w:tc>
        <w:tc>
          <w:tcPr>
            <w:tcW w:w="1661" w:type="dxa"/>
            <w:tcBorders>
              <w:top w:val="nil"/>
              <w:left w:val="nil"/>
              <w:bottom w:val="single" w:sz="4" w:space="0" w:color="auto"/>
              <w:right w:val="single" w:sz="4" w:space="0" w:color="auto"/>
            </w:tcBorders>
            <w:vAlign w:val="center"/>
          </w:tcPr>
          <w:p w14:paraId="30973F95" w14:textId="6884D095" w:rsidR="00EF1C4A" w:rsidRPr="003830CD" w:rsidRDefault="00EF1C4A" w:rsidP="00EF1C4A">
            <w:pPr>
              <w:jc w:val="right"/>
              <w:rPr>
                <w:color w:val="000000"/>
                <w:sz w:val="22"/>
                <w:szCs w:val="22"/>
              </w:rPr>
            </w:pPr>
            <w:r>
              <w:rPr>
                <w:color w:val="000000"/>
                <w:sz w:val="22"/>
                <w:szCs w:val="22"/>
              </w:rPr>
              <w:t>3,58</w:t>
            </w:r>
          </w:p>
        </w:tc>
      </w:tr>
      <w:tr w:rsidR="00EF1C4A" w:rsidRPr="0040518B" w14:paraId="7E48EFAA" w14:textId="77777777" w:rsidTr="00A65D42">
        <w:trPr>
          <w:trHeight w:val="300"/>
        </w:trPr>
        <w:tc>
          <w:tcPr>
            <w:tcW w:w="8522" w:type="dxa"/>
            <w:tcBorders>
              <w:top w:val="nil"/>
              <w:left w:val="single" w:sz="4" w:space="0" w:color="auto"/>
              <w:bottom w:val="single" w:sz="4" w:space="0" w:color="auto"/>
              <w:right w:val="single" w:sz="4" w:space="0" w:color="auto"/>
            </w:tcBorders>
            <w:noWrap/>
            <w:vAlign w:val="center"/>
            <w:hideMark/>
          </w:tcPr>
          <w:p w14:paraId="7CB1FC64" w14:textId="263B410F" w:rsidR="00EF1C4A" w:rsidRPr="00642EFB" w:rsidRDefault="00EF1C4A" w:rsidP="00EF1C4A">
            <w:pPr>
              <w:rPr>
                <w:color w:val="000000"/>
                <w:sz w:val="22"/>
                <w:szCs w:val="22"/>
                <w:lang w:val="ru-RU"/>
              </w:rPr>
            </w:pPr>
            <w:r w:rsidRPr="00642EFB">
              <w:rPr>
                <w:color w:val="000000"/>
                <w:sz w:val="22"/>
                <w:szCs w:val="22"/>
                <w:lang w:val="ru-RU"/>
              </w:rPr>
              <w:t>518. Окопавање и прашење у културама</w:t>
            </w:r>
          </w:p>
        </w:tc>
        <w:tc>
          <w:tcPr>
            <w:tcW w:w="1681" w:type="dxa"/>
            <w:tcBorders>
              <w:top w:val="nil"/>
              <w:left w:val="nil"/>
              <w:bottom w:val="single" w:sz="4" w:space="0" w:color="auto"/>
              <w:right w:val="single" w:sz="4" w:space="0" w:color="auto"/>
            </w:tcBorders>
            <w:vAlign w:val="center"/>
            <w:hideMark/>
          </w:tcPr>
          <w:p w14:paraId="532C70B4" w14:textId="7F532FAF" w:rsidR="00EF1C4A" w:rsidRPr="003830CD" w:rsidRDefault="00EF1C4A" w:rsidP="00EF1C4A">
            <w:pPr>
              <w:jc w:val="right"/>
              <w:rPr>
                <w:color w:val="000000"/>
                <w:sz w:val="22"/>
                <w:szCs w:val="22"/>
              </w:rPr>
            </w:pPr>
            <w:r>
              <w:rPr>
                <w:color w:val="000000"/>
                <w:sz w:val="22"/>
                <w:szCs w:val="22"/>
              </w:rPr>
              <w:t>439,20</w:t>
            </w:r>
          </w:p>
        </w:tc>
        <w:tc>
          <w:tcPr>
            <w:tcW w:w="2127" w:type="dxa"/>
            <w:tcBorders>
              <w:top w:val="nil"/>
              <w:left w:val="nil"/>
              <w:bottom w:val="single" w:sz="4" w:space="0" w:color="auto"/>
              <w:right w:val="single" w:sz="4" w:space="0" w:color="auto"/>
            </w:tcBorders>
            <w:vAlign w:val="center"/>
            <w:hideMark/>
          </w:tcPr>
          <w:p w14:paraId="6AEC8447" w14:textId="3AE3C27F" w:rsidR="00EF1C4A" w:rsidRPr="003830CD" w:rsidRDefault="00EF1C4A" w:rsidP="00EF1C4A">
            <w:pPr>
              <w:jc w:val="right"/>
              <w:rPr>
                <w:color w:val="000000"/>
                <w:sz w:val="22"/>
                <w:szCs w:val="22"/>
              </w:rPr>
            </w:pPr>
            <w:r>
              <w:rPr>
                <w:color w:val="000000"/>
                <w:sz w:val="22"/>
                <w:szCs w:val="22"/>
              </w:rPr>
              <w:t>64,28</w:t>
            </w:r>
          </w:p>
        </w:tc>
        <w:tc>
          <w:tcPr>
            <w:tcW w:w="1661" w:type="dxa"/>
            <w:tcBorders>
              <w:top w:val="nil"/>
              <w:left w:val="nil"/>
              <w:bottom w:val="single" w:sz="4" w:space="0" w:color="auto"/>
              <w:right w:val="single" w:sz="4" w:space="0" w:color="auto"/>
            </w:tcBorders>
            <w:vAlign w:val="center"/>
            <w:hideMark/>
          </w:tcPr>
          <w:p w14:paraId="0E9B7E4C" w14:textId="50548D59" w:rsidR="00EF1C4A" w:rsidRPr="003830CD" w:rsidRDefault="00EF1C4A" w:rsidP="00EF1C4A">
            <w:pPr>
              <w:jc w:val="right"/>
              <w:rPr>
                <w:color w:val="000000"/>
                <w:sz w:val="22"/>
                <w:szCs w:val="22"/>
              </w:rPr>
            </w:pPr>
            <w:r>
              <w:rPr>
                <w:color w:val="000000"/>
                <w:sz w:val="22"/>
                <w:szCs w:val="22"/>
              </w:rPr>
              <w:t>503,48</w:t>
            </w:r>
          </w:p>
        </w:tc>
      </w:tr>
      <w:tr w:rsidR="00EF1C4A" w:rsidRPr="0040518B" w14:paraId="4DCFFB51" w14:textId="77777777" w:rsidTr="009A22E1">
        <w:trPr>
          <w:trHeight w:val="300"/>
        </w:trPr>
        <w:tc>
          <w:tcPr>
            <w:tcW w:w="8522" w:type="dxa"/>
            <w:tcBorders>
              <w:top w:val="nil"/>
              <w:left w:val="single" w:sz="4" w:space="0" w:color="auto"/>
              <w:bottom w:val="single" w:sz="4" w:space="0" w:color="auto"/>
              <w:right w:val="single" w:sz="4" w:space="0" w:color="auto"/>
            </w:tcBorders>
            <w:noWrap/>
            <w:vAlign w:val="center"/>
          </w:tcPr>
          <w:p w14:paraId="4F1F4697" w14:textId="3910ACD2" w:rsidR="00EF1C4A" w:rsidRPr="009A22E1" w:rsidRDefault="009A22E1" w:rsidP="00EF1C4A">
            <w:pPr>
              <w:rPr>
                <w:color w:val="000000"/>
                <w:sz w:val="22"/>
                <w:szCs w:val="22"/>
                <w:lang w:val="sr-Cyrl-RS"/>
              </w:rPr>
            </w:pPr>
            <w:r>
              <w:rPr>
                <w:color w:val="000000"/>
                <w:sz w:val="22"/>
                <w:szCs w:val="22"/>
                <w:lang w:val="sr-Cyrl-RS"/>
              </w:rPr>
              <w:t>519. Окопавање у плантажама топола</w:t>
            </w:r>
          </w:p>
        </w:tc>
        <w:tc>
          <w:tcPr>
            <w:tcW w:w="1681" w:type="dxa"/>
            <w:tcBorders>
              <w:top w:val="nil"/>
              <w:left w:val="nil"/>
              <w:bottom w:val="single" w:sz="4" w:space="0" w:color="auto"/>
              <w:right w:val="single" w:sz="4" w:space="0" w:color="auto"/>
            </w:tcBorders>
            <w:vAlign w:val="center"/>
            <w:hideMark/>
          </w:tcPr>
          <w:p w14:paraId="7DE3F62E" w14:textId="09046538" w:rsidR="00EF1C4A" w:rsidRPr="003830CD" w:rsidRDefault="00EF1C4A" w:rsidP="00EF1C4A">
            <w:pPr>
              <w:jc w:val="right"/>
              <w:rPr>
                <w:color w:val="000000"/>
                <w:sz w:val="22"/>
                <w:szCs w:val="22"/>
              </w:rPr>
            </w:pPr>
            <w:r>
              <w:rPr>
                <w:color w:val="000000"/>
                <w:sz w:val="22"/>
                <w:szCs w:val="22"/>
              </w:rPr>
              <w:t>4.729,71</w:t>
            </w:r>
          </w:p>
        </w:tc>
        <w:tc>
          <w:tcPr>
            <w:tcW w:w="2127" w:type="dxa"/>
            <w:tcBorders>
              <w:top w:val="nil"/>
              <w:left w:val="nil"/>
              <w:bottom w:val="single" w:sz="4" w:space="0" w:color="auto"/>
              <w:right w:val="single" w:sz="4" w:space="0" w:color="auto"/>
            </w:tcBorders>
            <w:vAlign w:val="center"/>
            <w:hideMark/>
          </w:tcPr>
          <w:p w14:paraId="2D682F0F" w14:textId="421B8843" w:rsidR="00EF1C4A" w:rsidRPr="003830CD" w:rsidRDefault="00EF1C4A" w:rsidP="00EF1C4A">
            <w:pPr>
              <w:jc w:val="right"/>
              <w:rPr>
                <w:color w:val="000000"/>
                <w:sz w:val="22"/>
                <w:szCs w:val="22"/>
              </w:rPr>
            </w:pPr>
            <w:r>
              <w:rPr>
                <w:color w:val="000000"/>
                <w:sz w:val="22"/>
                <w:szCs w:val="22"/>
              </w:rPr>
              <w:t>88,90</w:t>
            </w:r>
          </w:p>
        </w:tc>
        <w:tc>
          <w:tcPr>
            <w:tcW w:w="1661" w:type="dxa"/>
            <w:tcBorders>
              <w:top w:val="nil"/>
              <w:left w:val="nil"/>
              <w:bottom w:val="single" w:sz="4" w:space="0" w:color="auto"/>
              <w:right w:val="single" w:sz="4" w:space="0" w:color="auto"/>
            </w:tcBorders>
            <w:vAlign w:val="center"/>
            <w:hideMark/>
          </w:tcPr>
          <w:p w14:paraId="10E21F1B" w14:textId="0ADDB6EA" w:rsidR="00EF1C4A" w:rsidRPr="003830CD" w:rsidRDefault="00EF1C4A" w:rsidP="00EF1C4A">
            <w:pPr>
              <w:jc w:val="right"/>
              <w:rPr>
                <w:color w:val="000000"/>
                <w:sz w:val="22"/>
                <w:szCs w:val="22"/>
              </w:rPr>
            </w:pPr>
            <w:r>
              <w:rPr>
                <w:color w:val="000000"/>
                <w:sz w:val="22"/>
                <w:szCs w:val="22"/>
              </w:rPr>
              <w:t>4.818,61</w:t>
            </w:r>
          </w:p>
        </w:tc>
      </w:tr>
      <w:tr w:rsidR="009A22E1" w:rsidRPr="0040518B" w14:paraId="7213606F" w14:textId="77777777" w:rsidTr="004848C6">
        <w:trPr>
          <w:trHeight w:val="300"/>
        </w:trPr>
        <w:tc>
          <w:tcPr>
            <w:tcW w:w="8522" w:type="dxa"/>
            <w:tcBorders>
              <w:top w:val="nil"/>
              <w:left w:val="single" w:sz="4" w:space="0" w:color="auto"/>
              <w:bottom w:val="single" w:sz="4" w:space="0" w:color="auto"/>
              <w:right w:val="single" w:sz="4" w:space="0" w:color="auto"/>
            </w:tcBorders>
            <w:noWrap/>
          </w:tcPr>
          <w:p w14:paraId="3EE92838" w14:textId="0D6EC823" w:rsidR="009A22E1" w:rsidRPr="009A22E1" w:rsidRDefault="009A22E1" w:rsidP="009A22E1">
            <w:pPr>
              <w:rPr>
                <w:color w:val="000000"/>
                <w:sz w:val="22"/>
                <w:szCs w:val="18"/>
              </w:rPr>
            </w:pPr>
            <w:r w:rsidRPr="009A22E1">
              <w:rPr>
                <w:sz w:val="22"/>
                <w:szCs w:val="18"/>
              </w:rPr>
              <w:t xml:space="preserve">522. </w:t>
            </w:r>
            <w:proofErr w:type="spellStart"/>
            <w:r w:rsidRPr="009A22E1">
              <w:rPr>
                <w:sz w:val="22"/>
                <w:szCs w:val="18"/>
              </w:rPr>
              <w:t>Кресање</w:t>
            </w:r>
            <w:proofErr w:type="spellEnd"/>
            <w:r w:rsidRPr="009A22E1">
              <w:rPr>
                <w:sz w:val="22"/>
                <w:szCs w:val="18"/>
              </w:rPr>
              <w:t xml:space="preserve"> </w:t>
            </w:r>
            <w:proofErr w:type="spellStart"/>
            <w:r w:rsidRPr="009A22E1">
              <w:rPr>
                <w:sz w:val="22"/>
                <w:szCs w:val="18"/>
              </w:rPr>
              <w:t>грана</w:t>
            </w:r>
            <w:proofErr w:type="spellEnd"/>
          </w:p>
        </w:tc>
        <w:tc>
          <w:tcPr>
            <w:tcW w:w="1681" w:type="dxa"/>
            <w:tcBorders>
              <w:top w:val="nil"/>
              <w:left w:val="nil"/>
              <w:bottom w:val="single" w:sz="4" w:space="0" w:color="auto"/>
              <w:right w:val="single" w:sz="4" w:space="0" w:color="auto"/>
            </w:tcBorders>
            <w:vAlign w:val="center"/>
            <w:hideMark/>
          </w:tcPr>
          <w:p w14:paraId="11B8C55D" w14:textId="1290B168" w:rsidR="009A22E1" w:rsidRPr="003830CD" w:rsidRDefault="009A22E1" w:rsidP="009A22E1">
            <w:pPr>
              <w:jc w:val="right"/>
              <w:rPr>
                <w:color w:val="000000"/>
                <w:sz w:val="22"/>
                <w:szCs w:val="22"/>
              </w:rPr>
            </w:pPr>
            <w:r>
              <w:rPr>
                <w:color w:val="000000"/>
                <w:sz w:val="22"/>
                <w:szCs w:val="22"/>
              </w:rPr>
              <w:t>2.753,80</w:t>
            </w:r>
          </w:p>
        </w:tc>
        <w:tc>
          <w:tcPr>
            <w:tcW w:w="2127" w:type="dxa"/>
            <w:tcBorders>
              <w:top w:val="nil"/>
              <w:left w:val="nil"/>
              <w:bottom w:val="single" w:sz="4" w:space="0" w:color="auto"/>
              <w:right w:val="single" w:sz="4" w:space="0" w:color="auto"/>
            </w:tcBorders>
            <w:vAlign w:val="center"/>
            <w:hideMark/>
          </w:tcPr>
          <w:p w14:paraId="78782C2A" w14:textId="1B9AFDBD" w:rsidR="009A22E1" w:rsidRPr="003830CD" w:rsidRDefault="009A22E1" w:rsidP="009A22E1">
            <w:pPr>
              <w:jc w:val="right"/>
              <w:rPr>
                <w:color w:val="000000"/>
                <w:sz w:val="22"/>
                <w:szCs w:val="22"/>
              </w:rPr>
            </w:pPr>
            <w:r>
              <w:rPr>
                <w:color w:val="000000"/>
                <w:sz w:val="22"/>
                <w:szCs w:val="22"/>
              </w:rPr>
              <w:t>29,76</w:t>
            </w:r>
          </w:p>
        </w:tc>
        <w:tc>
          <w:tcPr>
            <w:tcW w:w="1661" w:type="dxa"/>
            <w:tcBorders>
              <w:top w:val="nil"/>
              <w:left w:val="nil"/>
              <w:bottom w:val="single" w:sz="4" w:space="0" w:color="auto"/>
              <w:right w:val="single" w:sz="4" w:space="0" w:color="auto"/>
            </w:tcBorders>
            <w:vAlign w:val="center"/>
            <w:hideMark/>
          </w:tcPr>
          <w:p w14:paraId="35434DFB" w14:textId="6E734B12" w:rsidR="009A22E1" w:rsidRPr="003830CD" w:rsidRDefault="009A22E1" w:rsidP="009A22E1">
            <w:pPr>
              <w:jc w:val="right"/>
              <w:rPr>
                <w:color w:val="000000"/>
                <w:sz w:val="22"/>
                <w:szCs w:val="22"/>
              </w:rPr>
            </w:pPr>
            <w:r>
              <w:rPr>
                <w:color w:val="000000"/>
                <w:sz w:val="22"/>
                <w:szCs w:val="22"/>
              </w:rPr>
              <w:t>2.783,56</w:t>
            </w:r>
          </w:p>
        </w:tc>
      </w:tr>
      <w:tr w:rsidR="009A22E1" w:rsidRPr="0040518B" w14:paraId="31752F34" w14:textId="77777777" w:rsidTr="004848C6">
        <w:trPr>
          <w:trHeight w:val="300"/>
        </w:trPr>
        <w:tc>
          <w:tcPr>
            <w:tcW w:w="8522" w:type="dxa"/>
            <w:tcBorders>
              <w:top w:val="nil"/>
              <w:left w:val="single" w:sz="4" w:space="0" w:color="auto"/>
              <w:bottom w:val="single" w:sz="4" w:space="0" w:color="auto"/>
              <w:right w:val="single" w:sz="4" w:space="0" w:color="auto"/>
            </w:tcBorders>
            <w:noWrap/>
          </w:tcPr>
          <w:p w14:paraId="1E2C870F" w14:textId="6E00A14E" w:rsidR="009A22E1" w:rsidRPr="009A22E1" w:rsidRDefault="009A22E1" w:rsidP="009A22E1">
            <w:pPr>
              <w:rPr>
                <w:color w:val="000000"/>
                <w:sz w:val="22"/>
                <w:szCs w:val="18"/>
                <w:lang w:val="sr-Cyrl-RS"/>
              </w:rPr>
            </w:pPr>
            <w:r w:rsidRPr="009A22E1">
              <w:rPr>
                <w:sz w:val="22"/>
                <w:szCs w:val="18"/>
              </w:rPr>
              <w:t xml:space="preserve">524. </w:t>
            </w:r>
            <w:proofErr w:type="spellStart"/>
            <w:r w:rsidRPr="009A22E1">
              <w:rPr>
                <w:sz w:val="22"/>
                <w:szCs w:val="18"/>
              </w:rPr>
              <w:t>Пинцирање</w:t>
            </w:r>
            <w:proofErr w:type="spellEnd"/>
          </w:p>
        </w:tc>
        <w:tc>
          <w:tcPr>
            <w:tcW w:w="1681" w:type="dxa"/>
            <w:tcBorders>
              <w:top w:val="nil"/>
              <w:left w:val="nil"/>
              <w:bottom w:val="single" w:sz="4" w:space="0" w:color="auto"/>
              <w:right w:val="single" w:sz="4" w:space="0" w:color="auto"/>
            </w:tcBorders>
            <w:vAlign w:val="center"/>
          </w:tcPr>
          <w:p w14:paraId="2D460605" w14:textId="5813E9CC" w:rsidR="009A22E1" w:rsidRDefault="009A22E1" w:rsidP="009A22E1">
            <w:pPr>
              <w:jc w:val="right"/>
              <w:rPr>
                <w:color w:val="000000"/>
                <w:sz w:val="22"/>
                <w:szCs w:val="22"/>
              </w:rPr>
            </w:pPr>
            <w:r>
              <w:rPr>
                <w:color w:val="000000"/>
                <w:sz w:val="22"/>
                <w:szCs w:val="22"/>
              </w:rPr>
              <w:t>920,11</w:t>
            </w:r>
          </w:p>
        </w:tc>
        <w:tc>
          <w:tcPr>
            <w:tcW w:w="2127" w:type="dxa"/>
            <w:tcBorders>
              <w:top w:val="nil"/>
              <w:left w:val="nil"/>
              <w:bottom w:val="single" w:sz="4" w:space="0" w:color="auto"/>
              <w:right w:val="single" w:sz="4" w:space="0" w:color="auto"/>
            </w:tcBorders>
            <w:vAlign w:val="center"/>
          </w:tcPr>
          <w:p w14:paraId="7261B0CD" w14:textId="0EFD257B" w:rsidR="009A22E1" w:rsidRDefault="009A22E1" w:rsidP="009A22E1">
            <w:pPr>
              <w:jc w:val="right"/>
              <w:rPr>
                <w:color w:val="000000"/>
                <w:sz w:val="22"/>
                <w:szCs w:val="22"/>
              </w:rPr>
            </w:pPr>
            <w:r>
              <w:rPr>
                <w:color w:val="000000"/>
                <w:sz w:val="22"/>
                <w:szCs w:val="22"/>
              </w:rPr>
              <w:t>14,88</w:t>
            </w:r>
          </w:p>
        </w:tc>
        <w:tc>
          <w:tcPr>
            <w:tcW w:w="1661" w:type="dxa"/>
            <w:tcBorders>
              <w:top w:val="nil"/>
              <w:left w:val="nil"/>
              <w:bottom w:val="single" w:sz="4" w:space="0" w:color="auto"/>
              <w:right w:val="single" w:sz="4" w:space="0" w:color="auto"/>
            </w:tcBorders>
            <w:vAlign w:val="center"/>
          </w:tcPr>
          <w:p w14:paraId="28C89126" w14:textId="2093A884" w:rsidR="009A22E1" w:rsidRDefault="009A22E1" w:rsidP="009A22E1">
            <w:pPr>
              <w:jc w:val="right"/>
              <w:rPr>
                <w:color w:val="000000"/>
                <w:sz w:val="22"/>
                <w:szCs w:val="22"/>
              </w:rPr>
            </w:pPr>
            <w:r>
              <w:rPr>
                <w:color w:val="000000"/>
                <w:sz w:val="22"/>
                <w:szCs w:val="22"/>
              </w:rPr>
              <w:t>934,99</w:t>
            </w:r>
          </w:p>
        </w:tc>
      </w:tr>
      <w:tr w:rsidR="00EF1C4A" w:rsidRPr="0040518B" w14:paraId="0B7BC052" w14:textId="77777777" w:rsidTr="00A65D42">
        <w:trPr>
          <w:trHeight w:val="300"/>
        </w:trPr>
        <w:tc>
          <w:tcPr>
            <w:tcW w:w="8522" w:type="dxa"/>
            <w:tcBorders>
              <w:top w:val="nil"/>
              <w:left w:val="single" w:sz="4" w:space="0" w:color="auto"/>
              <w:bottom w:val="single" w:sz="4" w:space="0" w:color="auto"/>
              <w:right w:val="single" w:sz="4" w:space="0" w:color="auto"/>
            </w:tcBorders>
            <w:noWrap/>
            <w:vAlign w:val="center"/>
            <w:hideMark/>
          </w:tcPr>
          <w:p w14:paraId="6C6782C0" w14:textId="4D199979" w:rsidR="00EF1C4A" w:rsidRPr="00642EFB" w:rsidRDefault="00EF1C4A" w:rsidP="00EF1C4A">
            <w:pPr>
              <w:rPr>
                <w:color w:val="000000"/>
                <w:sz w:val="22"/>
                <w:szCs w:val="22"/>
                <w:lang w:val="ru-RU"/>
              </w:rPr>
            </w:pPr>
            <w:r w:rsidRPr="00642EFB">
              <w:rPr>
                <w:color w:val="000000"/>
                <w:sz w:val="22"/>
                <w:szCs w:val="22"/>
                <w:lang w:val="ru-RU"/>
              </w:rPr>
              <w:t>526. Чишћење у младим природним састојинама</w:t>
            </w:r>
          </w:p>
        </w:tc>
        <w:tc>
          <w:tcPr>
            <w:tcW w:w="1681" w:type="dxa"/>
            <w:tcBorders>
              <w:top w:val="nil"/>
              <w:left w:val="nil"/>
              <w:bottom w:val="single" w:sz="4" w:space="0" w:color="auto"/>
              <w:right w:val="single" w:sz="4" w:space="0" w:color="auto"/>
            </w:tcBorders>
            <w:vAlign w:val="center"/>
            <w:hideMark/>
          </w:tcPr>
          <w:p w14:paraId="5A0FE67A" w14:textId="3A533FE8" w:rsidR="00EF1C4A" w:rsidRPr="003830CD" w:rsidRDefault="00EF1C4A" w:rsidP="00EF1C4A">
            <w:pPr>
              <w:jc w:val="right"/>
              <w:rPr>
                <w:color w:val="000000"/>
                <w:sz w:val="22"/>
                <w:szCs w:val="22"/>
              </w:rPr>
            </w:pPr>
            <w:r>
              <w:rPr>
                <w:color w:val="000000"/>
                <w:sz w:val="22"/>
                <w:szCs w:val="22"/>
              </w:rPr>
              <w:t>65,33</w:t>
            </w:r>
          </w:p>
        </w:tc>
        <w:tc>
          <w:tcPr>
            <w:tcW w:w="2127" w:type="dxa"/>
            <w:tcBorders>
              <w:top w:val="nil"/>
              <w:left w:val="nil"/>
              <w:bottom w:val="single" w:sz="4" w:space="0" w:color="auto"/>
              <w:right w:val="single" w:sz="4" w:space="0" w:color="auto"/>
            </w:tcBorders>
            <w:vAlign w:val="center"/>
            <w:hideMark/>
          </w:tcPr>
          <w:p w14:paraId="2F09B15C" w14:textId="26C76D31" w:rsidR="00EF1C4A" w:rsidRPr="003830CD" w:rsidRDefault="00EF1C4A" w:rsidP="00EF1C4A">
            <w:pPr>
              <w:jc w:val="right"/>
              <w:rPr>
                <w:color w:val="000000"/>
                <w:sz w:val="22"/>
                <w:szCs w:val="22"/>
              </w:rPr>
            </w:pPr>
          </w:p>
        </w:tc>
        <w:tc>
          <w:tcPr>
            <w:tcW w:w="1661" w:type="dxa"/>
            <w:tcBorders>
              <w:top w:val="nil"/>
              <w:left w:val="nil"/>
              <w:bottom w:val="single" w:sz="4" w:space="0" w:color="auto"/>
              <w:right w:val="single" w:sz="4" w:space="0" w:color="auto"/>
            </w:tcBorders>
            <w:vAlign w:val="center"/>
            <w:hideMark/>
          </w:tcPr>
          <w:p w14:paraId="21E5E480" w14:textId="6EC3CA4B" w:rsidR="00EF1C4A" w:rsidRPr="003830CD" w:rsidRDefault="00EF1C4A" w:rsidP="00EF1C4A">
            <w:pPr>
              <w:jc w:val="right"/>
              <w:rPr>
                <w:color w:val="000000"/>
                <w:sz w:val="22"/>
                <w:szCs w:val="22"/>
              </w:rPr>
            </w:pPr>
            <w:r>
              <w:rPr>
                <w:color w:val="000000"/>
                <w:sz w:val="22"/>
                <w:szCs w:val="22"/>
              </w:rPr>
              <w:t>65,33</w:t>
            </w:r>
          </w:p>
        </w:tc>
      </w:tr>
      <w:tr w:rsidR="00EF1C4A" w:rsidRPr="0040518B" w14:paraId="40CAEAE0" w14:textId="77777777" w:rsidTr="00A65D42">
        <w:trPr>
          <w:trHeight w:val="300"/>
        </w:trPr>
        <w:tc>
          <w:tcPr>
            <w:tcW w:w="8522" w:type="dxa"/>
            <w:tcBorders>
              <w:top w:val="nil"/>
              <w:left w:val="single" w:sz="4" w:space="0" w:color="auto"/>
              <w:bottom w:val="single" w:sz="4" w:space="0" w:color="auto"/>
              <w:right w:val="single" w:sz="4" w:space="0" w:color="auto"/>
            </w:tcBorders>
            <w:noWrap/>
            <w:vAlign w:val="center"/>
            <w:hideMark/>
          </w:tcPr>
          <w:p w14:paraId="6AD482F9" w14:textId="289E3DE2" w:rsidR="00EF1C4A" w:rsidRPr="00DA7DB9" w:rsidRDefault="00DA7DB9" w:rsidP="00EF1C4A">
            <w:pPr>
              <w:rPr>
                <w:color w:val="000000"/>
                <w:sz w:val="22"/>
                <w:szCs w:val="22"/>
                <w:lang w:val="sr-Cyrl-RS"/>
              </w:rPr>
            </w:pPr>
            <w:r>
              <w:rPr>
                <w:color w:val="000000"/>
                <w:sz w:val="22"/>
                <w:szCs w:val="22"/>
                <w:lang w:val="sr-Cyrl-RS"/>
              </w:rPr>
              <w:t>529. Чеповање садница и корекција избојака</w:t>
            </w:r>
          </w:p>
        </w:tc>
        <w:tc>
          <w:tcPr>
            <w:tcW w:w="1681" w:type="dxa"/>
            <w:tcBorders>
              <w:top w:val="nil"/>
              <w:left w:val="nil"/>
              <w:bottom w:val="single" w:sz="4" w:space="0" w:color="auto"/>
              <w:right w:val="single" w:sz="4" w:space="0" w:color="auto"/>
            </w:tcBorders>
            <w:vAlign w:val="center"/>
            <w:hideMark/>
          </w:tcPr>
          <w:p w14:paraId="75B1784D" w14:textId="6834A345" w:rsidR="00EF1C4A" w:rsidRPr="00DB3F86" w:rsidRDefault="00EF1C4A" w:rsidP="00EF1C4A">
            <w:pPr>
              <w:jc w:val="right"/>
              <w:rPr>
                <w:color w:val="000000"/>
                <w:sz w:val="22"/>
                <w:szCs w:val="22"/>
                <w:lang w:val="ru-RU"/>
              </w:rPr>
            </w:pPr>
          </w:p>
        </w:tc>
        <w:tc>
          <w:tcPr>
            <w:tcW w:w="2127" w:type="dxa"/>
            <w:tcBorders>
              <w:top w:val="nil"/>
              <w:left w:val="nil"/>
              <w:bottom w:val="single" w:sz="4" w:space="0" w:color="auto"/>
              <w:right w:val="single" w:sz="4" w:space="0" w:color="auto"/>
            </w:tcBorders>
            <w:vAlign w:val="center"/>
            <w:hideMark/>
          </w:tcPr>
          <w:p w14:paraId="346106E7" w14:textId="46686A01" w:rsidR="00EF1C4A" w:rsidRPr="003830CD" w:rsidRDefault="00EF1C4A" w:rsidP="00EF1C4A">
            <w:pPr>
              <w:jc w:val="right"/>
              <w:rPr>
                <w:color w:val="000000"/>
                <w:sz w:val="22"/>
                <w:szCs w:val="22"/>
              </w:rPr>
            </w:pPr>
            <w:r>
              <w:rPr>
                <w:color w:val="000000"/>
                <w:sz w:val="22"/>
                <w:szCs w:val="22"/>
              </w:rPr>
              <w:t>1,79</w:t>
            </w:r>
          </w:p>
        </w:tc>
        <w:tc>
          <w:tcPr>
            <w:tcW w:w="1661" w:type="dxa"/>
            <w:tcBorders>
              <w:top w:val="nil"/>
              <w:left w:val="nil"/>
              <w:bottom w:val="single" w:sz="4" w:space="0" w:color="auto"/>
              <w:right w:val="single" w:sz="4" w:space="0" w:color="auto"/>
            </w:tcBorders>
            <w:vAlign w:val="center"/>
            <w:hideMark/>
          </w:tcPr>
          <w:p w14:paraId="0952992C" w14:textId="504FFEF8" w:rsidR="00EF1C4A" w:rsidRPr="003830CD" w:rsidRDefault="00EF1C4A" w:rsidP="00EF1C4A">
            <w:pPr>
              <w:jc w:val="right"/>
              <w:rPr>
                <w:color w:val="000000"/>
                <w:sz w:val="22"/>
                <w:szCs w:val="22"/>
              </w:rPr>
            </w:pPr>
            <w:r>
              <w:rPr>
                <w:color w:val="000000"/>
                <w:sz w:val="22"/>
                <w:szCs w:val="22"/>
              </w:rPr>
              <w:t>1,79</w:t>
            </w:r>
          </w:p>
        </w:tc>
      </w:tr>
      <w:tr w:rsidR="009A22E1" w:rsidRPr="0040518B" w14:paraId="2BBEBE65" w14:textId="77777777" w:rsidTr="001B004A">
        <w:trPr>
          <w:trHeight w:val="300"/>
        </w:trPr>
        <w:tc>
          <w:tcPr>
            <w:tcW w:w="8522" w:type="dxa"/>
            <w:tcBorders>
              <w:top w:val="nil"/>
              <w:left w:val="single" w:sz="4" w:space="0" w:color="auto"/>
              <w:bottom w:val="single" w:sz="4" w:space="0" w:color="auto"/>
              <w:right w:val="single" w:sz="4" w:space="0" w:color="auto"/>
            </w:tcBorders>
            <w:noWrap/>
            <w:hideMark/>
          </w:tcPr>
          <w:p w14:paraId="43A16E90" w14:textId="6FAEDCE5" w:rsidR="009A22E1" w:rsidRPr="009A22E1" w:rsidRDefault="009A22E1" w:rsidP="009A22E1">
            <w:pPr>
              <w:rPr>
                <w:color w:val="000000"/>
                <w:sz w:val="22"/>
                <w:szCs w:val="18"/>
                <w:lang w:val="ru-RU"/>
              </w:rPr>
            </w:pPr>
            <w:r w:rsidRPr="009A22E1">
              <w:rPr>
                <w:sz w:val="22"/>
                <w:szCs w:val="18"/>
              </w:rPr>
              <w:t xml:space="preserve">539. </w:t>
            </w:r>
            <w:proofErr w:type="spellStart"/>
            <w:r w:rsidRPr="009A22E1">
              <w:rPr>
                <w:sz w:val="22"/>
                <w:szCs w:val="18"/>
              </w:rPr>
              <w:t>Међуредна</w:t>
            </w:r>
            <w:proofErr w:type="spellEnd"/>
            <w:r w:rsidRPr="009A22E1">
              <w:rPr>
                <w:sz w:val="22"/>
                <w:szCs w:val="18"/>
              </w:rPr>
              <w:t xml:space="preserve"> </w:t>
            </w:r>
            <w:proofErr w:type="spellStart"/>
            <w:r w:rsidRPr="009A22E1">
              <w:rPr>
                <w:sz w:val="22"/>
                <w:szCs w:val="18"/>
              </w:rPr>
              <w:t>обрада</w:t>
            </w:r>
            <w:proofErr w:type="spellEnd"/>
            <w:r w:rsidRPr="009A22E1">
              <w:rPr>
                <w:sz w:val="22"/>
                <w:szCs w:val="18"/>
              </w:rPr>
              <w:t xml:space="preserve"> </w:t>
            </w:r>
            <w:proofErr w:type="spellStart"/>
            <w:r w:rsidRPr="009A22E1">
              <w:rPr>
                <w:sz w:val="22"/>
                <w:szCs w:val="18"/>
              </w:rPr>
              <w:t>тарупирањем</w:t>
            </w:r>
            <w:proofErr w:type="spellEnd"/>
          </w:p>
        </w:tc>
        <w:tc>
          <w:tcPr>
            <w:tcW w:w="1681" w:type="dxa"/>
            <w:tcBorders>
              <w:top w:val="nil"/>
              <w:left w:val="nil"/>
              <w:bottom w:val="single" w:sz="4" w:space="0" w:color="auto"/>
              <w:right w:val="single" w:sz="4" w:space="0" w:color="auto"/>
            </w:tcBorders>
            <w:vAlign w:val="center"/>
            <w:hideMark/>
          </w:tcPr>
          <w:p w14:paraId="231B6654" w14:textId="27F548D0" w:rsidR="009A22E1" w:rsidRPr="003830CD" w:rsidRDefault="009A22E1" w:rsidP="009A22E1">
            <w:pPr>
              <w:jc w:val="right"/>
              <w:rPr>
                <w:color w:val="000000"/>
                <w:sz w:val="22"/>
                <w:szCs w:val="22"/>
              </w:rPr>
            </w:pPr>
            <w:r>
              <w:rPr>
                <w:color w:val="000000"/>
                <w:sz w:val="22"/>
                <w:szCs w:val="22"/>
              </w:rPr>
              <w:t>2.581,46</w:t>
            </w:r>
          </w:p>
        </w:tc>
        <w:tc>
          <w:tcPr>
            <w:tcW w:w="2127" w:type="dxa"/>
            <w:tcBorders>
              <w:top w:val="nil"/>
              <w:left w:val="nil"/>
              <w:bottom w:val="single" w:sz="4" w:space="0" w:color="auto"/>
              <w:right w:val="single" w:sz="4" w:space="0" w:color="auto"/>
            </w:tcBorders>
            <w:vAlign w:val="center"/>
            <w:hideMark/>
          </w:tcPr>
          <w:p w14:paraId="6D315A16" w14:textId="2B31D82B" w:rsidR="009A22E1" w:rsidRPr="003830CD" w:rsidRDefault="009A22E1" w:rsidP="009A22E1">
            <w:pPr>
              <w:jc w:val="right"/>
              <w:rPr>
                <w:color w:val="000000"/>
                <w:sz w:val="22"/>
                <w:szCs w:val="22"/>
              </w:rPr>
            </w:pPr>
            <w:r>
              <w:rPr>
                <w:color w:val="000000"/>
                <w:sz w:val="22"/>
                <w:szCs w:val="22"/>
              </w:rPr>
              <w:t>42,66</w:t>
            </w:r>
          </w:p>
        </w:tc>
        <w:tc>
          <w:tcPr>
            <w:tcW w:w="1661" w:type="dxa"/>
            <w:tcBorders>
              <w:top w:val="nil"/>
              <w:left w:val="nil"/>
              <w:bottom w:val="single" w:sz="4" w:space="0" w:color="auto"/>
              <w:right w:val="single" w:sz="4" w:space="0" w:color="auto"/>
            </w:tcBorders>
            <w:vAlign w:val="center"/>
            <w:hideMark/>
          </w:tcPr>
          <w:p w14:paraId="1959F954" w14:textId="2A483549" w:rsidR="009A22E1" w:rsidRPr="003830CD" w:rsidRDefault="009A22E1" w:rsidP="009A22E1">
            <w:pPr>
              <w:jc w:val="right"/>
              <w:rPr>
                <w:color w:val="000000"/>
                <w:sz w:val="22"/>
                <w:szCs w:val="22"/>
              </w:rPr>
            </w:pPr>
            <w:r>
              <w:rPr>
                <w:color w:val="000000"/>
                <w:sz w:val="22"/>
                <w:szCs w:val="22"/>
              </w:rPr>
              <w:t>2.624,12</w:t>
            </w:r>
          </w:p>
        </w:tc>
      </w:tr>
      <w:tr w:rsidR="009A22E1" w:rsidRPr="0040518B" w14:paraId="7CA736F9" w14:textId="77777777" w:rsidTr="001B004A">
        <w:trPr>
          <w:trHeight w:val="300"/>
        </w:trPr>
        <w:tc>
          <w:tcPr>
            <w:tcW w:w="8522" w:type="dxa"/>
            <w:tcBorders>
              <w:top w:val="nil"/>
              <w:left w:val="single" w:sz="4" w:space="0" w:color="auto"/>
              <w:bottom w:val="single" w:sz="4" w:space="0" w:color="auto"/>
              <w:right w:val="single" w:sz="4" w:space="0" w:color="auto"/>
            </w:tcBorders>
            <w:noWrap/>
            <w:hideMark/>
          </w:tcPr>
          <w:p w14:paraId="4F9AE8FB" w14:textId="6CB5ECB2" w:rsidR="009A22E1" w:rsidRPr="009A22E1" w:rsidRDefault="009A22E1" w:rsidP="009A22E1">
            <w:pPr>
              <w:rPr>
                <w:color w:val="000000"/>
                <w:sz w:val="22"/>
                <w:szCs w:val="18"/>
                <w:lang w:val="ru-RU"/>
              </w:rPr>
            </w:pPr>
            <w:r w:rsidRPr="00DB3F86">
              <w:rPr>
                <w:sz w:val="22"/>
                <w:szCs w:val="18"/>
                <w:lang w:val="ru-RU"/>
              </w:rPr>
              <w:lastRenderedPageBreak/>
              <w:t>611. Заштита шума од биљних болести</w:t>
            </w:r>
          </w:p>
        </w:tc>
        <w:tc>
          <w:tcPr>
            <w:tcW w:w="1681" w:type="dxa"/>
            <w:tcBorders>
              <w:top w:val="nil"/>
              <w:left w:val="nil"/>
              <w:bottom w:val="single" w:sz="4" w:space="0" w:color="auto"/>
              <w:right w:val="single" w:sz="4" w:space="0" w:color="auto"/>
            </w:tcBorders>
            <w:vAlign w:val="center"/>
            <w:hideMark/>
          </w:tcPr>
          <w:p w14:paraId="04E8B92F" w14:textId="05CD2E46" w:rsidR="009A22E1" w:rsidRPr="003830CD" w:rsidRDefault="009A22E1" w:rsidP="009A22E1">
            <w:pPr>
              <w:jc w:val="right"/>
              <w:rPr>
                <w:color w:val="000000"/>
                <w:sz w:val="22"/>
                <w:szCs w:val="22"/>
              </w:rPr>
            </w:pPr>
            <w:r>
              <w:rPr>
                <w:color w:val="000000"/>
                <w:sz w:val="22"/>
                <w:szCs w:val="22"/>
              </w:rPr>
              <w:t>3.096,88</w:t>
            </w:r>
          </w:p>
        </w:tc>
        <w:tc>
          <w:tcPr>
            <w:tcW w:w="2127" w:type="dxa"/>
            <w:tcBorders>
              <w:top w:val="nil"/>
              <w:left w:val="nil"/>
              <w:bottom w:val="single" w:sz="4" w:space="0" w:color="auto"/>
              <w:right w:val="single" w:sz="4" w:space="0" w:color="auto"/>
            </w:tcBorders>
            <w:vAlign w:val="center"/>
            <w:hideMark/>
          </w:tcPr>
          <w:p w14:paraId="6F14E4F0" w14:textId="3D5574C4" w:rsidR="009A22E1" w:rsidRPr="003830CD" w:rsidRDefault="009A22E1" w:rsidP="009A22E1">
            <w:pPr>
              <w:jc w:val="right"/>
              <w:rPr>
                <w:color w:val="000000"/>
                <w:sz w:val="22"/>
                <w:szCs w:val="22"/>
              </w:rPr>
            </w:pPr>
            <w:r>
              <w:rPr>
                <w:color w:val="000000"/>
                <w:sz w:val="22"/>
                <w:szCs w:val="22"/>
              </w:rPr>
              <w:t>131,92</w:t>
            </w:r>
          </w:p>
        </w:tc>
        <w:tc>
          <w:tcPr>
            <w:tcW w:w="1661" w:type="dxa"/>
            <w:tcBorders>
              <w:top w:val="nil"/>
              <w:left w:val="nil"/>
              <w:bottom w:val="single" w:sz="4" w:space="0" w:color="auto"/>
              <w:right w:val="single" w:sz="4" w:space="0" w:color="auto"/>
            </w:tcBorders>
            <w:vAlign w:val="center"/>
            <w:hideMark/>
          </w:tcPr>
          <w:p w14:paraId="0F9FB31E" w14:textId="085243C7" w:rsidR="009A22E1" w:rsidRPr="003830CD" w:rsidRDefault="009A22E1" w:rsidP="009A22E1">
            <w:pPr>
              <w:jc w:val="right"/>
              <w:rPr>
                <w:color w:val="000000"/>
                <w:sz w:val="22"/>
                <w:szCs w:val="22"/>
              </w:rPr>
            </w:pPr>
            <w:r>
              <w:rPr>
                <w:color w:val="000000"/>
                <w:sz w:val="22"/>
                <w:szCs w:val="22"/>
              </w:rPr>
              <w:t>3.228,80</w:t>
            </w:r>
          </w:p>
        </w:tc>
      </w:tr>
      <w:tr w:rsidR="009A22E1" w:rsidRPr="0040518B" w14:paraId="7AF27F13" w14:textId="77777777" w:rsidTr="001B004A">
        <w:trPr>
          <w:trHeight w:val="300"/>
        </w:trPr>
        <w:tc>
          <w:tcPr>
            <w:tcW w:w="8522" w:type="dxa"/>
            <w:tcBorders>
              <w:top w:val="nil"/>
              <w:left w:val="single" w:sz="4" w:space="0" w:color="auto"/>
              <w:bottom w:val="single" w:sz="4" w:space="0" w:color="auto"/>
              <w:right w:val="single" w:sz="4" w:space="0" w:color="auto"/>
            </w:tcBorders>
            <w:noWrap/>
          </w:tcPr>
          <w:p w14:paraId="3FE17841" w14:textId="194EC88A" w:rsidR="009A22E1" w:rsidRPr="009A22E1" w:rsidRDefault="009A22E1" w:rsidP="009A22E1">
            <w:pPr>
              <w:rPr>
                <w:color w:val="000000"/>
                <w:sz w:val="22"/>
                <w:szCs w:val="18"/>
                <w:lang w:val="sr-Cyrl-RS"/>
              </w:rPr>
            </w:pPr>
            <w:r w:rsidRPr="00DB3F86">
              <w:rPr>
                <w:sz w:val="22"/>
                <w:szCs w:val="18"/>
                <w:lang w:val="ru-RU"/>
              </w:rPr>
              <w:t>612. Заштита шума од ентомолошких обољења</w:t>
            </w:r>
          </w:p>
        </w:tc>
        <w:tc>
          <w:tcPr>
            <w:tcW w:w="1681" w:type="dxa"/>
            <w:tcBorders>
              <w:top w:val="nil"/>
              <w:left w:val="nil"/>
              <w:bottom w:val="single" w:sz="4" w:space="0" w:color="auto"/>
              <w:right w:val="single" w:sz="4" w:space="0" w:color="auto"/>
            </w:tcBorders>
            <w:vAlign w:val="center"/>
          </w:tcPr>
          <w:p w14:paraId="47CF1A19" w14:textId="07EA1FF4" w:rsidR="009A22E1" w:rsidRPr="003830CD" w:rsidRDefault="009A22E1" w:rsidP="009A22E1">
            <w:pPr>
              <w:jc w:val="right"/>
              <w:rPr>
                <w:color w:val="000000"/>
                <w:sz w:val="22"/>
                <w:szCs w:val="22"/>
              </w:rPr>
            </w:pPr>
            <w:r>
              <w:rPr>
                <w:color w:val="000000"/>
                <w:sz w:val="22"/>
                <w:szCs w:val="22"/>
              </w:rPr>
              <w:t>2.644,07</w:t>
            </w:r>
          </w:p>
        </w:tc>
        <w:tc>
          <w:tcPr>
            <w:tcW w:w="2127" w:type="dxa"/>
            <w:tcBorders>
              <w:top w:val="nil"/>
              <w:left w:val="nil"/>
              <w:bottom w:val="single" w:sz="4" w:space="0" w:color="auto"/>
              <w:right w:val="single" w:sz="4" w:space="0" w:color="auto"/>
            </w:tcBorders>
            <w:vAlign w:val="center"/>
          </w:tcPr>
          <w:p w14:paraId="6F290BAB" w14:textId="7BD2E66E" w:rsidR="009A22E1" w:rsidRPr="003830CD" w:rsidRDefault="009A22E1" w:rsidP="009A22E1">
            <w:pPr>
              <w:jc w:val="right"/>
              <w:rPr>
                <w:color w:val="000000"/>
                <w:sz w:val="22"/>
                <w:szCs w:val="22"/>
              </w:rPr>
            </w:pPr>
            <w:r>
              <w:rPr>
                <w:color w:val="000000"/>
                <w:sz w:val="22"/>
                <w:szCs w:val="22"/>
              </w:rPr>
              <w:t>74,80</w:t>
            </w:r>
          </w:p>
        </w:tc>
        <w:tc>
          <w:tcPr>
            <w:tcW w:w="1661" w:type="dxa"/>
            <w:tcBorders>
              <w:top w:val="nil"/>
              <w:left w:val="nil"/>
              <w:bottom w:val="single" w:sz="4" w:space="0" w:color="auto"/>
              <w:right w:val="single" w:sz="4" w:space="0" w:color="auto"/>
            </w:tcBorders>
            <w:vAlign w:val="center"/>
          </w:tcPr>
          <w:p w14:paraId="14B1901E" w14:textId="5BA6FE3A" w:rsidR="009A22E1" w:rsidRPr="003830CD" w:rsidRDefault="009A22E1" w:rsidP="009A22E1">
            <w:pPr>
              <w:jc w:val="right"/>
              <w:rPr>
                <w:color w:val="000000"/>
                <w:sz w:val="22"/>
                <w:szCs w:val="22"/>
              </w:rPr>
            </w:pPr>
            <w:r>
              <w:rPr>
                <w:color w:val="000000"/>
                <w:sz w:val="22"/>
                <w:szCs w:val="22"/>
              </w:rPr>
              <w:t>2.718,87</w:t>
            </w:r>
          </w:p>
        </w:tc>
      </w:tr>
      <w:tr w:rsidR="00EF1C4A" w:rsidRPr="0040518B" w14:paraId="6B5ED647" w14:textId="77777777" w:rsidTr="00A65D42">
        <w:trPr>
          <w:trHeight w:val="300"/>
        </w:trPr>
        <w:tc>
          <w:tcPr>
            <w:tcW w:w="8522" w:type="dxa"/>
            <w:tcBorders>
              <w:top w:val="nil"/>
              <w:left w:val="single" w:sz="4" w:space="0" w:color="auto"/>
              <w:bottom w:val="single" w:sz="4" w:space="0" w:color="auto"/>
              <w:right w:val="single" w:sz="4" w:space="0" w:color="auto"/>
            </w:tcBorders>
            <w:noWrap/>
            <w:vAlign w:val="center"/>
            <w:hideMark/>
          </w:tcPr>
          <w:p w14:paraId="35F4EDB0" w14:textId="3DD6F63A" w:rsidR="00EF1C4A" w:rsidRPr="003830CD" w:rsidRDefault="00EF1C4A" w:rsidP="00EF1C4A">
            <w:pPr>
              <w:rPr>
                <w:color w:val="000000"/>
                <w:sz w:val="22"/>
                <w:szCs w:val="22"/>
              </w:rPr>
            </w:pPr>
            <w:r w:rsidRPr="003830CD">
              <w:rPr>
                <w:color w:val="000000"/>
                <w:sz w:val="22"/>
                <w:szCs w:val="22"/>
              </w:rPr>
              <w:t xml:space="preserve">614. </w:t>
            </w:r>
            <w:proofErr w:type="spellStart"/>
            <w:r w:rsidRPr="003830CD">
              <w:rPr>
                <w:color w:val="000000"/>
                <w:sz w:val="22"/>
                <w:szCs w:val="22"/>
              </w:rPr>
              <w:t>Заштита</w:t>
            </w:r>
            <w:proofErr w:type="spellEnd"/>
            <w:r w:rsidRPr="003830CD">
              <w:rPr>
                <w:color w:val="000000"/>
                <w:sz w:val="22"/>
                <w:szCs w:val="22"/>
              </w:rPr>
              <w:t xml:space="preserve"> </w:t>
            </w:r>
            <w:proofErr w:type="spellStart"/>
            <w:r w:rsidRPr="003830CD">
              <w:rPr>
                <w:color w:val="000000"/>
                <w:sz w:val="22"/>
                <w:szCs w:val="22"/>
              </w:rPr>
              <w:t>шума</w:t>
            </w:r>
            <w:proofErr w:type="spellEnd"/>
            <w:r w:rsidRPr="003830CD">
              <w:rPr>
                <w:color w:val="000000"/>
                <w:sz w:val="22"/>
                <w:szCs w:val="22"/>
              </w:rPr>
              <w:t xml:space="preserve"> </w:t>
            </w:r>
            <w:proofErr w:type="spellStart"/>
            <w:r w:rsidRPr="003830CD">
              <w:rPr>
                <w:color w:val="000000"/>
                <w:sz w:val="22"/>
                <w:szCs w:val="22"/>
              </w:rPr>
              <w:t>од</w:t>
            </w:r>
            <w:proofErr w:type="spellEnd"/>
            <w:r w:rsidRPr="003830CD">
              <w:rPr>
                <w:color w:val="000000"/>
                <w:sz w:val="22"/>
                <w:szCs w:val="22"/>
              </w:rPr>
              <w:t xml:space="preserve"> </w:t>
            </w:r>
            <w:proofErr w:type="spellStart"/>
            <w:r w:rsidRPr="003830CD">
              <w:rPr>
                <w:color w:val="000000"/>
                <w:sz w:val="22"/>
                <w:szCs w:val="22"/>
              </w:rPr>
              <w:t>дивљачи</w:t>
            </w:r>
            <w:proofErr w:type="spellEnd"/>
          </w:p>
        </w:tc>
        <w:tc>
          <w:tcPr>
            <w:tcW w:w="1681" w:type="dxa"/>
            <w:tcBorders>
              <w:top w:val="nil"/>
              <w:left w:val="nil"/>
              <w:bottom w:val="single" w:sz="4" w:space="0" w:color="auto"/>
              <w:right w:val="single" w:sz="4" w:space="0" w:color="auto"/>
            </w:tcBorders>
            <w:vAlign w:val="center"/>
            <w:hideMark/>
          </w:tcPr>
          <w:p w14:paraId="104F3CE7" w14:textId="69278987" w:rsidR="00EF1C4A" w:rsidRPr="003830CD" w:rsidRDefault="00EF1C4A" w:rsidP="00EF1C4A">
            <w:pPr>
              <w:jc w:val="right"/>
              <w:rPr>
                <w:color w:val="000000"/>
                <w:sz w:val="22"/>
                <w:szCs w:val="22"/>
              </w:rPr>
            </w:pPr>
            <w:r>
              <w:rPr>
                <w:color w:val="000000"/>
                <w:sz w:val="22"/>
                <w:szCs w:val="22"/>
              </w:rPr>
              <w:t>1.062,62</w:t>
            </w:r>
          </w:p>
        </w:tc>
        <w:tc>
          <w:tcPr>
            <w:tcW w:w="2127" w:type="dxa"/>
            <w:tcBorders>
              <w:top w:val="nil"/>
              <w:left w:val="nil"/>
              <w:bottom w:val="single" w:sz="4" w:space="0" w:color="auto"/>
              <w:right w:val="single" w:sz="4" w:space="0" w:color="auto"/>
            </w:tcBorders>
            <w:vAlign w:val="center"/>
            <w:hideMark/>
          </w:tcPr>
          <w:p w14:paraId="4AE013BA" w14:textId="56E19EB2" w:rsidR="00EF1C4A" w:rsidRPr="003830CD" w:rsidRDefault="00EF1C4A" w:rsidP="00EF1C4A">
            <w:pPr>
              <w:jc w:val="right"/>
              <w:rPr>
                <w:color w:val="000000"/>
                <w:sz w:val="22"/>
                <w:szCs w:val="22"/>
              </w:rPr>
            </w:pPr>
            <w:r>
              <w:rPr>
                <w:color w:val="000000"/>
                <w:sz w:val="22"/>
                <w:szCs w:val="22"/>
              </w:rPr>
              <w:t>18,07</w:t>
            </w:r>
          </w:p>
        </w:tc>
        <w:tc>
          <w:tcPr>
            <w:tcW w:w="1661" w:type="dxa"/>
            <w:tcBorders>
              <w:top w:val="nil"/>
              <w:left w:val="nil"/>
              <w:bottom w:val="single" w:sz="4" w:space="0" w:color="auto"/>
              <w:right w:val="single" w:sz="4" w:space="0" w:color="auto"/>
            </w:tcBorders>
            <w:vAlign w:val="center"/>
            <w:hideMark/>
          </w:tcPr>
          <w:p w14:paraId="1161AE0D" w14:textId="00D1C68C" w:rsidR="00EF1C4A" w:rsidRPr="003830CD" w:rsidRDefault="00EF1C4A" w:rsidP="00EF1C4A">
            <w:pPr>
              <w:jc w:val="right"/>
              <w:rPr>
                <w:color w:val="000000"/>
                <w:sz w:val="22"/>
                <w:szCs w:val="22"/>
              </w:rPr>
            </w:pPr>
            <w:r>
              <w:rPr>
                <w:color w:val="000000"/>
                <w:sz w:val="22"/>
                <w:szCs w:val="22"/>
              </w:rPr>
              <w:t>1.080,69</w:t>
            </w:r>
          </w:p>
        </w:tc>
      </w:tr>
      <w:tr w:rsidR="00EF1C4A" w:rsidRPr="0040518B" w14:paraId="3750AE8E" w14:textId="77777777" w:rsidTr="00A65D42">
        <w:trPr>
          <w:trHeight w:val="300"/>
        </w:trPr>
        <w:tc>
          <w:tcPr>
            <w:tcW w:w="8522" w:type="dxa"/>
            <w:tcBorders>
              <w:top w:val="nil"/>
              <w:left w:val="single" w:sz="4" w:space="0" w:color="auto"/>
              <w:bottom w:val="single" w:sz="4" w:space="0" w:color="auto"/>
              <w:right w:val="single" w:sz="4" w:space="0" w:color="auto"/>
            </w:tcBorders>
            <w:noWrap/>
            <w:vAlign w:val="center"/>
          </w:tcPr>
          <w:p w14:paraId="304F4C6B" w14:textId="77777777" w:rsidR="00EF1C4A" w:rsidRPr="00642EFB" w:rsidRDefault="00EF1C4A" w:rsidP="00EF1C4A">
            <w:pPr>
              <w:rPr>
                <w:color w:val="000000"/>
                <w:sz w:val="22"/>
                <w:szCs w:val="22"/>
                <w:lang w:val="ru-RU"/>
              </w:rPr>
            </w:pPr>
            <w:r w:rsidRPr="00642EFB">
              <w:rPr>
                <w:color w:val="000000"/>
                <w:sz w:val="22"/>
                <w:szCs w:val="22"/>
                <w:lang w:val="ru-RU"/>
              </w:rPr>
              <w:t>618. Изградња и одржавање противпожарних пруга</w:t>
            </w:r>
          </w:p>
        </w:tc>
        <w:tc>
          <w:tcPr>
            <w:tcW w:w="1681" w:type="dxa"/>
            <w:tcBorders>
              <w:top w:val="nil"/>
              <w:left w:val="nil"/>
              <w:bottom w:val="single" w:sz="4" w:space="0" w:color="auto"/>
              <w:right w:val="single" w:sz="4" w:space="0" w:color="auto"/>
            </w:tcBorders>
            <w:vAlign w:val="center"/>
          </w:tcPr>
          <w:p w14:paraId="6D336AA0" w14:textId="35E0EBD6" w:rsidR="00EF1C4A" w:rsidRPr="003830CD" w:rsidRDefault="00EF1C4A" w:rsidP="00EF1C4A">
            <w:pPr>
              <w:jc w:val="right"/>
              <w:rPr>
                <w:color w:val="000000"/>
                <w:sz w:val="22"/>
                <w:szCs w:val="22"/>
              </w:rPr>
            </w:pPr>
            <w:r>
              <w:rPr>
                <w:color w:val="000000"/>
                <w:sz w:val="22"/>
                <w:szCs w:val="22"/>
              </w:rPr>
              <w:t>367,92</w:t>
            </w:r>
          </w:p>
        </w:tc>
        <w:tc>
          <w:tcPr>
            <w:tcW w:w="2127" w:type="dxa"/>
            <w:tcBorders>
              <w:top w:val="nil"/>
              <w:left w:val="nil"/>
              <w:bottom w:val="single" w:sz="4" w:space="0" w:color="auto"/>
              <w:right w:val="single" w:sz="4" w:space="0" w:color="auto"/>
            </w:tcBorders>
            <w:vAlign w:val="center"/>
          </w:tcPr>
          <w:p w14:paraId="688E8072" w14:textId="5427C671" w:rsidR="00EF1C4A" w:rsidRPr="003830CD" w:rsidRDefault="00EF1C4A" w:rsidP="00EF1C4A">
            <w:pPr>
              <w:jc w:val="right"/>
              <w:rPr>
                <w:color w:val="000000"/>
                <w:sz w:val="22"/>
                <w:szCs w:val="22"/>
              </w:rPr>
            </w:pPr>
            <w:r>
              <w:rPr>
                <w:color w:val="000000"/>
                <w:sz w:val="22"/>
                <w:szCs w:val="22"/>
              </w:rPr>
              <w:t>49,96</w:t>
            </w:r>
          </w:p>
        </w:tc>
        <w:tc>
          <w:tcPr>
            <w:tcW w:w="1661" w:type="dxa"/>
            <w:tcBorders>
              <w:top w:val="nil"/>
              <w:left w:val="nil"/>
              <w:bottom w:val="single" w:sz="4" w:space="0" w:color="auto"/>
              <w:right w:val="single" w:sz="4" w:space="0" w:color="auto"/>
            </w:tcBorders>
            <w:vAlign w:val="center"/>
          </w:tcPr>
          <w:p w14:paraId="3DE28D3A" w14:textId="0B9D548E" w:rsidR="00EF1C4A" w:rsidRPr="003830CD" w:rsidRDefault="00EF1C4A" w:rsidP="00EF1C4A">
            <w:pPr>
              <w:jc w:val="right"/>
              <w:rPr>
                <w:color w:val="000000"/>
                <w:sz w:val="22"/>
                <w:szCs w:val="22"/>
              </w:rPr>
            </w:pPr>
            <w:r>
              <w:rPr>
                <w:color w:val="000000"/>
                <w:sz w:val="22"/>
                <w:szCs w:val="22"/>
              </w:rPr>
              <w:t>417,88</w:t>
            </w:r>
          </w:p>
        </w:tc>
      </w:tr>
      <w:tr w:rsidR="00EF1C4A" w:rsidRPr="0040518B" w14:paraId="1A85F361" w14:textId="77777777" w:rsidTr="00A65D42">
        <w:trPr>
          <w:trHeight w:val="300"/>
        </w:trPr>
        <w:tc>
          <w:tcPr>
            <w:tcW w:w="8522" w:type="dxa"/>
            <w:tcBorders>
              <w:top w:val="nil"/>
              <w:left w:val="single" w:sz="4" w:space="0" w:color="auto"/>
              <w:bottom w:val="single" w:sz="4" w:space="0" w:color="auto"/>
              <w:right w:val="single" w:sz="4" w:space="0" w:color="auto"/>
            </w:tcBorders>
            <w:noWrap/>
            <w:vAlign w:val="center"/>
            <w:hideMark/>
          </w:tcPr>
          <w:p w14:paraId="2D45582D" w14:textId="7AB0EF5A" w:rsidR="00EF1C4A" w:rsidRPr="003830CD" w:rsidRDefault="00EF1C4A" w:rsidP="00EF1C4A">
            <w:pPr>
              <w:rPr>
                <w:color w:val="000000"/>
                <w:sz w:val="22"/>
                <w:szCs w:val="22"/>
              </w:rPr>
            </w:pPr>
            <w:r w:rsidRPr="003830CD">
              <w:rPr>
                <w:color w:val="000000"/>
                <w:sz w:val="22"/>
                <w:szCs w:val="22"/>
              </w:rPr>
              <w:t xml:space="preserve">621. </w:t>
            </w:r>
            <w:proofErr w:type="spellStart"/>
            <w:r w:rsidRPr="003830CD">
              <w:rPr>
                <w:color w:val="000000"/>
                <w:sz w:val="22"/>
                <w:szCs w:val="22"/>
              </w:rPr>
              <w:t>Заштита</w:t>
            </w:r>
            <w:proofErr w:type="spellEnd"/>
            <w:r w:rsidRPr="003830CD">
              <w:rPr>
                <w:color w:val="000000"/>
                <w:sz w:val="22"/>
                <w:szCs w:val="22"/>
              </w:rPr>
              <w:t xml:space="preserve"> </w:t>
            </w:r>
            <w:proofErr w:type="spellStart"/>
            <w:r w:rsidRPr="003830CD">
              <w:rPr>
                <w:color w:val="000000"/>
                <w:sz w:val="22"/>
                <w:szCs w:val="22"/>
              </w:rPr>
              <w:t>шума</w:t>
            </w:r>
            <w:proofErr w:type="spellEnd"/>
            <w:r w:rsidRPr="003830CD">
              <w:rPr>
                <w:color w:val="000000"/>
                <w:sz w:val="22"/>
                <w:szCs w:val="22"/>
              </w:rPr>
              <w:t xml:space="preserve"> </w:t>
            </w:r>
            <w:proofErr w:type="spellStart"/>
            <w:r w:rsidRPr="003830CD">
              <w:rPr>
                <w:color w:val="000000"/>
                <w:sz w:val="22"/>
                <w:szCs w:val="22"/>
              </w:rPr>
              <w:t>од</w:t>
            </w:r>
            <w:proofErr w:type="spellEnd"/>
            <w:r w:rsidRPr="003830CD">
              <w:rPr>
                <w:color w:val="000000"/>
                <w:sz w:val="22"/>
                <w:szCs w:val="22"/>
              </w:rPr>
              <w:t xml:space="preserve"> </w:t>
            </w:r>
            <w:proofErr w:type="spellStart"/>
            <w:r w:rsidRPr="003830CD">
              <w:rPr>
                <w:color w:val="000000"/>
                <w:sz w:val="22"/>
                <w:szCs w:val="22"/>
              </w:rPr>
              <w:t>глодара</w:t>
            </w:r>
            <w:proofErr w:type="spellEnd"/>
          </w:p>
        </w:tc>
        <w:tc>
          <w:tcPr>
            <w:tcW w:w="1681" w:type="dxa"/>
            <w:tcBorders>
              <w:top w:val="nil"/>
              <w:left w:val="nil"/>
              <w:bottom w:val="single" w:sz="4" w:space="0" w:color="auto"/>
              <w:right w:val="single" w:sz="4" w:space="0" w:color="auto"/>
            </w:tcBorders>
            <w:vAlign w:val="center"/>
            <w:hideMark/>
          </w:tcPr>
          <w:p w14:paraId="585480FA" w14:textId="73795761" w:rsidR="00EF1C4A" w:rsidRPr="003830CD" w:rsidRDefault="00EF1C4A" w:rsidP="00EF1C4A">
            <w:pPr>
              <w:jc w:val="right"/>
              <w:rPr>
                <w:color w:val="000000"/>
                <w:sz w:val="22"/>
                <w:szCs w:val="22"/>
              </w:rPr>
            </w:pPr>
            <w:r>
              <w:rPr>
                <w:color w:val="000000"/>
                <w:sz w:val="22"/>
                <w:szCs w:val="22"/>
              </w:rPr>
              <w:t>107,38</w:t>
            </w:r>
          </w:p>
        </w:tc>
        <w:tc>
          <w:tcPr>
            <w:tcW w:w="2127" w:type="dxa"/>
            <w:tcBorders>
              <w:top w:val="nil"/>
              <w:left w:val="nil"/>
              <w:bottom w:val="single" w:sz="4" w:space="0" w:color="auto"/>
              <w:right w:val="single" w:sz="4" w:space="0" w:color="auto"/>
            </w:tcBorders>
            <w:vAlign w:val="center"/>
            <w:hideMark/>
          </w:tcPr>
          <w:p w14:paraId="3CE4CD5D" w14:textId="2F90BBDB" w:rsidR="00EF1C4A" w:rsidRPr="003830CD" w:rsidRDefault="00EF1C4A" w:rsidP="00EF1C4A">
            <w:pPr>
              <w:jc w:val="right"/>
              <w:rPr>
                <w:color w:val="000000"/>
                <w:sz w:val="22"/>
                <w:szCs w:val="22"/>
              </w:rPr>
            </w:pPr>
            <w:r>
              <w:rPr>
                <w:color w:val="000000"/>
                <w:sz w:val="22"/>
                <w:szCs w:val="22"/>
              </w:rPr>
              <w:t>16,07</w:t>
            </w:r>
          </w:p>
        </w:tc>
        <w:tc>
          <w:tcPr>
            <w:tcW w:w="1661" w:type="dxa"/>
            <w:tcBorders>
              <w:top w:val="nil"/>
              <w:left w:val="nil"/>
              <w:bottom w:val="single" w:sz="4" w:space="0" w:color="auto"/>
              <w:right w:val="single" w:sz="4" w:space="0" w:color="auto"/>
            </w:tcBorders>
            <w:vAlign w:val="center"/>
            <w:hideMark/>
          </w:tcPr>
          <w:p w14:paraId="30A73AC2" w14:textId="778B0676" w:rsidR="00EF1C4A" w:rsidRPr="003830CD" w:rsidRDefault="00EF1C4A" w:rsidP="00EF1C4A">
            <w:pPr>
              <w:jc w:val="right"/>
              <w:rPr>
                <w:color w:val="000000"/>
                <w:sz w:val="22"/>
                <w:szCs w:val="22"/>
              </w:rPr>
            </w:pPr>
            <w:r>
              <w:rPr>
                <w:color w:val="000000"/>
                <w:sz w:val="22"/>
                <w:szCs w:val="22"/>
              </w:rPr>
              <w:t>123,45</w:t>
            </w:r>
          </w:p>
        </w:tc>
      </w:tr>
      <w:tr w:rsidR="00EF1C4A" w:rsidRPr="0040518B" w14:paraId="73E7B9A6" w14:textId="77777777" w:rsidTr="00A65D42">
        <w:trPr>
          <w:trHeight w:val="300"/>
        </w:trPr>
        <w:tc>
          <w:tcPr>
            <w:tcW w:w="8522" w:type="dxa"/>
            <w:tcBorders>
              <w:top w:val="nil"/>
              <w:left w:val="single" w:sz="4" w:space="0" w:color="auto"/>
              <w:bottom w:val="single" w:sz="4" w:space="0" w:color="auto"/>
              <w:right w:val="single" w:sz="4" w:space="0" w:color="auto"/>
            </w:tcBorders>
            <w:noWrap/>
            <w:vAlign w:val="center"/>
            <w:hideMark/>
          </w:tcPr>
          <w:p w14:paraId="1FD68DFB" w14:textId="70DB3931" w:rsidR="00EF1C4A" w:rsidRPr="003830CD" w:rsidRDefault="00EF1C4A" w:rsidP="00EF1C4A">
            <w:pPr>
              <w:rPr>
                <w:color w:val="000000"/>
                <w:sz w:val="22"/>
                <w:szCs w:val="22"/>
              </w:rPr>
            </w:pPr>
            <w:r w:rsidRPr="003830CD">
              <w:rPr>
                <w:color w:val="000000"/>
                <w:sz w:val="22"/>
                <w:szCs w:val="22"/>
              </w:rPr>
              <w:t xml:space="preserve">622. </w:t>
            </w:r>
            <w:proofErr w:type="spellStart"/>
            <w:r w:rsidRPr="003830CD">
              <w:rPr>
                <w:color w:val="000000"/>
                <w:sz w:val="22"/>
                <w:szCs w:val="22"/>
              </w:rPr>
              <w:t>Подизање</w:t>
            </w:r>
            <w:proofErr w:type="spellEnd"/>
            <w:r w:rsidRPr="003830CD">
              <w:rPr>
                <w:color w:val="000000"/>
                <w:sz w:val="22"/>
                <w:szCs w:val="22"/>
              </w:rPr>
              <w:t xml:space="preserve"> </w:t>
            </w:r>
            <w:proofErr w:type="spellStart"/>
            <w:r w:rsidRPr="003830CD">
              <w:rPr>
                <w:color w:val="000000"/>
                <w:sz w:val="22"/>
                <w:szCs w:val="22"/>
              </w:rPr>
              <w:t>узгојних</w:t>
            </w:r>
            <w:proofErr w:type="spellEnd"/>
            <w:r w:rsidRPr="003830CD">
              <w:rPr>
                <w:color w:val="000000"/>
                <w:sz w:val="22"/>
                <w:szCs w:val="22"/>
              </w:rPr>
              <w:t xml:space="preserve"> </w:t>
            </w:r>
            <w:proofErr w:type="spellStart"/>
            <w:r w:rsidRPr="003830CD">
              <w:rPr>
                <w:color w:val="000000"/>
                <w:sz w:val="22"/>
                <w:szCs w:val="22"/>
              </w:rPr>
              <w:t>ограда</w:t>
            </w:r>
            <w:proofErr w:type="spellEnd"/>
          </w:p>
        </w:tc>
        <w:tc>
          <w:tcPr>
            <w:tcW w:w="1681" w:type="dxa"/>
            <w:tcBorders>
              <w:top w:val="nil"/>
              <w:left w:val="nil"/>
              <w:bottom w:val="single" w:sz="4" w:space="0" w:color="auto"/>
              <w:right w:val="single" w:sz="4" w:space="0" w:color="auto"/>
            </w:tcBorders>
            <w:vAlign w:val="center"/>
            <w:hideMark/>
          </w:tcPr>
          <w:p w14:paraId="0511A370" w14:textId="791E9763" w:rsidR="00EF1C4A" w:rsidRPr="003830CD" w:rsidRDefault="00EF1C4A" w:rsidP="00EF1C4A">
            <w:pPr>
              <w:jc w:val="right"/>
              <w:rPr>
                <w:color w:val="000000"/>
                <w:sz w:val="22"/>
                <w:szCs w:val="22"/>
              </w:rPr>
            </w:pPr>
            <w:r>
              <w:rPr>
                <w:color w:val="000000"/>
                <w:sz w:val="22"/>
                <w:szCs w:val="22"/>
              </w:rPr>
              <w:t>107,38</w:t>
            </w:r>
          </w:p>
        </w:tc>
        <w:tc>
          <w:tcPr>
            <w:tcW w:w="2127" w:type="dxa"/>
            <w:tcBorders>
              <w:top w:val="nil"/>
              <w:left w:val="nil"/>
              <w:bottom w:val="single" w:sz="4" w:space="0" w:color="auto"/>
              <w:right w:val="single" w:sz="4" w:space="0" w:color="auto"/>
            </w:tcBorders>
            <w:vAlign w:val="center"/>
            <w:hideMark/>
          </w:tcPr>
          <w:p w14:paraId="10B7BD95" w14:textId="6EF79EFB" w:rsidR="00EF1C4A" w:rsidRPr="003830CD" w:rsidRDefault="00EF1C4A" w:rsidP="00EF1C4A">
            <w:pPr>
              <w:jc w:val="right"/>
              <w:rPr>
                <w:color w:val="000000"/>
                <w:sz w:val="22"/>
                <w:szCs w:val="22"/>
              </w:rPr>
            </w:pPr>
            <w:r>
              <w:rPr>
                <w:color w:val="000000"/>
                <w:sz w:val="22"/>
                <w:szCs w:val="22"/>
              </w:rPr>
              <w:t>16,07</w:t>
            </w:r>
          </w:p>
        </w:tc>
        <w:tc>
          <w:tcPr>
            <w:tcW w:w="1661" w:type="dxa"/>
            <w:tcBorders>
              <w:top w:val="nil"/>
              <w:left w:val="nil"/>
              <w:bottom w:val="single" w:sz="4" w:space="0" w:color="auto"/>
              <w:right w:val="single" w:sz="4" w:space="0" w:color="auto"/>
            </w:tcBorders>
            <w:vAlign w:val="center"/>
            <w:hideMark/>
          </w:tcPr>
          <w:p w14:paraId="73F0B1F3" w14:textId="510068BE" w:rsidR="00EF1C4A" w:rsidRPr="003830CD" w:rsidRDefault="00EF1C4A" w:rsidP="00EF1C4A">
            <w:pPr>
              <w:jc w:val="right"/>
              <w:rPr>
                <w:color w:val="000000"/>
                <w:sz w:val="22"/>
                <w:szCs w:val="22"/>
              </w:rPr>
            </w:pPr>
            <w:r>
              <w:rPr>
                <w:color w:val="000000"/>
                <w:sz w:val="22"/>
                <w:szCs w:val="22"/>
              </w:rPr>
              <w:t>123,45</w:t>
            </w:r>
          </w:p>
        </w:tc>
      </w:tr>
      <w:tr w:rsidR="00EF1C4A" w:rsidRPr="0040518B" w14:paraId="7D1B0A70" w14:textId="77777777" w:rsidTr="00A65D42">
        <w:trPr>
          <w:trHeight w:val="300"/>
        </w:trPr>
        <w:tc>
          <w:tcPr>
            <w:tcW w:w="8522" w:type="dxa"/>
            <w:tcBorders>
              <w:top w:val="nil"/>
              <w:left w:val="single" w:sz="4" w:space="0" w:color="auto"/>
              <w:bottom w:val="single" w:sz="4" w:space="0" w:color="auto"/>
              <w:right w:val="single" w:sz="4" w:space="0" w:color="auto"/>
            </w:tcBorders>
            <w:noWrap/>
            <w:vAlign w:val="center"/>
            <w:hideMark/>
          </w:tcPr>
          <w:p w14:paraId="1BCA179C" w14:textId="252E036A" w:rsidR="00EF1C4A" w:rsidRPr="003830CD" w:rsidRDefault="00EF1C4A" w:rsidP="00EF1C4A">
            <w:pPr>
              <w:rPr>
                <w:color w:val="000000"/>
                <w:sz w:val="22"/>
                <w:szCs w:val="22"/>
              </w:rPr>
            </w:pPr>
            <w:r w:rsidRPr="003830CD">
              <w:rPr>
                <w:color w:val="000000"/>
                <w:sz w:val="22"/>
                <w:szCs w:val="22"/>
              </w:rPr>
              <w:t xml:space="preserve">623. </w:t>
            </w:r>
            <w:proofErr w:type="spellStart"/>
            <w:r w:rsidRPr="003830CD">
              <w:rPr>
                <w:color w:val="000000"/>
                <w:sz w:val="22"/>
                <w:szCs w:val="22"/>
              </w:rPr>
              <w:t>Одржавање</w:t>
            </w:r>
            <w:proofErr w:type="spellEnd"/>
            <w:r w:rsidRPr="003830CD">
              <w:rPr>
                <w:color w:val="000000"/>
                <w:sz w:val="22"/>
                <w:szCs w:val="22"/>
              </w:rPr>
              <w:t xml:space="preserve"> </w:t>
            </w:r>
            <w:proofErr w:type="spellStart"/>
            <w:r w:rsidRPr="003830CD">
              <w:rPr>
                <w:color w:val="000000"/>
                <w:sz w:val="22"/>
                <w:szCs w:val="22"/>
              </w:rPr>
              <w:t>заштитних</w:t>
            </w:r>
            <w:proofErr w:type="spellEnd"/>
            <w:r w:rsidRPr="003830CD">
              <w:rPr>
                <w:color w:val="000000"/>
                <w:sz w:val="22"/>
                <w:szCs w:val="22"/>
              </w:rPr>
              <w:t xml:space="preserve"> </w:t>
            </w:r>
            <w:proofErr w:type="spellStart"/>
            <w:r w:rsidRPr="003830CD">
              <w:rPr>
                <w:color w:val="000000"/>
                <w:sz w:val="22"/>
                <w:szCs w:val="22"/>
              </w:rPr>
              <w:t>ограда</w:t>
            </w:r>
            <w:proofErr w:type="spellEnd"/>
          </w:p>
        </w:tc>
        <w:tc>
          <w:tcPr>
            <w:tcW w:w="1681" w:type="dxa"/>
            <w:tcBorders>
              <w:top w:val="nil"/>
              <w:left w:val="nil"/>
              <w:bottom w:val="single" w:sz="4" w:space="0" w:color="auto"/>
              <w:right w:val="single" w:sz="4" w:space="0" w:color="auto"/>
            </w:tcBorders>
            <w:vAlign w:val="center"/>
            <w:hideMark/>
          </w:tcPr>
          <w:p w14:paraId="32F86A5A" w14:textId="1D0B58B4" w:rsidR="00EF1C4A" w:rsidRPr="003830CD" w:rsidRDefault="00EF1C4A" w:rsidP="00EF1C4A">
            <w:pPr>
              <w:jc w:val="right"/>
              <w:rPr>
                <w:color w:val="000000"/>
                <w:sz w:val="22"/>
                <w:szCs w:val="22"/>
              </w:rPr>
            </w:pPr>
            <w:r>
              <w:rPr>
                <w:color w:val="000000"/>
                <w:sz w:val="22"/>
                <w:szCs w:val="22"/>
              </w:rPr>
              <w:t>357,04</w:t>
            </w:r>
          </w:p>
        </w:tc>
        <w:tc>
          <w:tcPr>
            <w:tcW w:w="2127" w:type="dxa"/>
            <w:tcBorders>
              <w:top w:val="nil"/>
              <w:left w:val="nil"/>
              <w:bottom w:val="single" w:sz="4" w:space="0" w:color="auto"/>
              <w:right w:val="single" w:sz="4" w:space="0" w:color="auto"/>
            </w:tcBorders>
            <w:vAlign w:val="center"/>
            <w:hideMark/>
          </w:tcPr>
          <w:p w14:paraId="7F14DEC0" w14:textId="36245A9A" w:rsidR="00EF1C4A" w:rsidRPr="003830CD" w:rsidRDefault="00EF1C4A" w:rsidP="00EF1C4A">
            <w:pPr>
              <w:jc w:val="right"/>
              <w:rPr>
                <w:color w:val="000000"/>
                <w:sz w:val="22"/>
                <w:szCs w:val="22"/>
              </w:rPr>
            </w:pPr>
            <w:r>
              <w:rPr>
                <w:color w:val="000000"/>
                <w:sz w:val="22"/>
                <w:szCs w:val="22"/>
              </w:rPr>
              <w:t>48,21</w:t>
            </w:r>
          </w:p>
        </w:tc>
        <w:tc>
          <w:tcPr>
            <w:tcW w:w="1661" w:type="dxa"/>
            <w:tcBorders>
              <w:top w:val="nil"/>
              <w:left w:val="nil"/>
              <w:bottom w:val="single" w:sz="4" w:space="0" w:color="auto"/>
              <w:right w:val="single" w:sz="4" w:space="0" w:color="auto"/>
            </w:tcBorders>
            <w:vAlign w:val="center"/>
            <w:hideMark/>
          </w:tcPr>
          <w:p w14:paraId="5EB266B5" w14:textId="47A57EC2" w:rsidR="00EF1C4A" w:rsidRPr="003830CD" w:rsidRDefault="00EF1C4A" w:rsidP="00EF1C4A">
            <w:pPr>
              <w:jc w:val="right"/>
              <w:rPr>
                <w:color w:val="000000"/>
                <w:sz w:val="22"/>
                <w:szCs w:val="22"/>
              </w:rPr>
            </w:pPr>
            <w:r>
              <w:rPr>
                <w:color w:val="000000"/>
                <w:sz w:val="22"/>
                <w:szCs w:val="22"/>
              </w:rPr>
              <w:t>405,25</w:t>
            </w:r>
          </w:p>
        </w:tc>
      </w:tr>
      <w:tr w:rsidR="00EF1C4A" w:rsidRPr="00EF1C4A" w14:paraId="09738B2C" w14:textId="77777777" w:rsidTr="00A65D42">
        <w:trPr>
          <w:trHeight w:val="300"/>
        </w:trPr>
        <w:tc>
          <w:tcPr>
            <w:tcW w:w="8522" w:type="dxa"/>
            <w:tcBorders>
              <w:top w:val="nil"/>
              <w:left w:val="single" w:sz="4" w:space="0" w:color="auto"/>
              <w:bottom w:val="single" w:sz="4" w:space="0" w:color="auto"/>
              <w:right w:val="single" w:sz="4" w:space="0" w:color="auto"/>
            </w:tcBorders>
            <w:shd w:val="clear" w:color="000000" w:fill="D9D9D9"/>
            <w:noWrap/>
            <w:vAlign w:val="center"/>
            <w:hideMark/>
          </w:tcPr>
          <w:p w14:paraId="116C5EFB" w14:textId="77777777" w:rsidR="00EF1C4A" w:rsidRPr="00EF1C4A" w:rsidRDefault="00EF1C4A" w:rsidP="00EF1C4A">
            <w:pPr>
              <w:rPr>
                <w:b/>
                <w:bCs/>
                <w:color w:val="000000"/>
                <w:sz w:val="22"/>
                <w:szCs w:val="22"/>
              </w:rPr>
            </w:pPr>
            <w:proofErr w:type="spellStart"/>
            <w:r w:rsidRPr="00EF1C4A">
              <w:rPr>
                <w:b/>
                <w:bCs/>
                <w:color w:val="000000"/>
                <w:sz w:val="22"/>
                <w:szCs w:val="22"/>
              </w:rPr>
              <w:t>Укупно</w:t>
            </w:r>
            <w:proofErr w:type="spellEnd"/>
          </w:p>
        </w:tc>
        <w:tc>
          <w:tcPr>
            <w:tcW w:w="1681" w:type="dxa"/>
            <w:tcBorders>
              <w:top w:val="nil"/>
              <w:left w:val="nil"/>
              <w:bottom w:val="single" w:sz="4" w:space="0" w:color="auto"/>
              <w:right w:val="single" w:sz="4" w:space="0" w:color="auto"/>
            </w:tcBorders>
            <w:shd w:val="clear" w:color="000000" w:fill="D9D9D9"/>
            <w:vAlign w:val="center"/>
            <w:hideMark/>
          </w:tcPr>
          <w:p w14:paraId="05847311" w14:textId="21F00F02" w:rsidR="00EF1C4A" w:rsidRPr="00EF1C4A" w:rsidRDefault="00EF1C4A" w:rsidP="00EF1C4A">
            <w:pPr>
              <w:jc w:val="right"/>
              <w:rPr>
                <w:b/>
                <w:bCs/>
                <w:color w:val="000000"/>
                <w:sz w:val="22"/>
                <w:szCs w:val="22"/>
                <w:lang w:val="sr-Cyrl-RS"/>
              </w:rPr>
            </w:pPr>
            <w:r w:rsidRPr="00EF1C4A">
              <w:rPr>
                <w:b/>
                <w:bCs/>
                <w:color w:val="000000"/>
                <w:sz w:val="22"/>
                <w:szCs w:val="22"/>
              </w:rPr>
              <w:t>26.065,25</w:t>
            </w:r>
          </w:p>
        </w:tc>
        <w:tc>
          <w:tcPr>
            <w:tcW w:w="2127" w:type="dxa"/>
            <w:tcBorders>
              <w:top w:val="nil"/>
              <w:left w:val="nil"/>
              <w:bottom w:val="single" w:sz="4" w:space="0" w:color="auto"/>
              <w:right w:val="single" w:sz="4" w:space="0" w:color="auto"/>
            </w:tcBorders>
            <w:shd w:val="clear" w:color="000000" w:fill="D9D9D9"/>
            <w:vAlign w:val="center"/>
            <w:hideMark/>
          </w:tcPr>
          <w:p w14:paraId="453F0946" w14:textId="6F84763D" w:rsidR="00EF1C4A" w:rsidRPr="00EF1C4A" w:rsidRDefault="00EF1C4A" w:rsidP="00EF1C4A">
            <w:pPr>
              <w:jc w:val="right"/>
              <w:rPr>
                <w:b/>
                <w:bCs/>
                <w:color w:val="000000"/>
                <w:sz w:val="22"/>
                <w:szCs w:val="22"/>
                <w:lang w:val="sr-Cyrl-RS"/>
              </w:rPr>
            </w:pPr>
            <w:r w:rsidRPr="00EF1C4A">
              <w:rPr>
                <w:b/>
                <w:bCs/>
                <w:color w:val="000000"/>
                <w:sz w:val="22"/>
                <w:szCs w:val="22"/>
              </w:rPr>
              <w:t>898,72</w:t>
            </w:r>
          </w:p>
        </w:tc>
        <w:tc>
          <w:tcPr>
            <w:tcW w:w="1661" w:type="dxa"/>
            <w:tcBorders>
              <w:top w:val="nil"/>
              <w:left w:val="nil"/>
              <w:bottom w:val="single" w:sz="4" w:space="0" w:color="auto"/>
              <w:right w:val="single" w:sz="4" w:space="0" w:color="auto"/>
            </w:tcBorders>
            <w:shd w:val="clear" w:color="000000" w:fill="D9D9D9"/>
            <w:vAlign w:val="center"/>
            <w:hideMark/>
          </w:tcPr>
          <w:p w14:paraId="1E53A1D1" w14:textId="1F2C6081" w:rsidR="00EF1C4A" w:rsidRPr="00EF1C4A" w:rsidRDefault="00EF1C4A" w:rsidP="00EF1C4A">
            <w:pPr>
              <w:jc w:val="right"/>
              <w:rPr>
                <w:b/>
                <w:bCs/>
                <w:color w:val="000000"/>
                <w:sz w:val="22"/>
                <w:szCs w:val="22"/>
                <w:lang w:val="sr-Cyrl-RS"/>
              </w:rPr>
            </w:pPr>
            <w:r w:rsidRPr="00EF1C4A">
              <w:rPr>
                <w:b/>
                <w:bCs/>
                <w:color w:val="000000"/>
                <w:sz w:val="22"/>
                <w:szCs w:val="22"/>
              </w:rPr>
              <w:t>26.963,97</w:t>
            </w:r>
          </w:p>
        </w:tc>
      </w:tr>
    </w:tbl>
    <w:p w14:paraId="57AD2898" w14:textId="77777777" w:rsidR="00881E46" w:rsidRDefault="00881E46" w:rsidP="00881E46">
      <w:pPr>
        <w:pStyle w:val="Heading3"/>
        <w:spacing w:before="120" w:after="120"/>
        <w:ind w:left="851"/>
        <w:rPr>
          <w:bCs/>
          <w:i w:val="0"/>
          <w:iCs/>
          <w:lang w:val="sr-Cyrl-RS"/>
        </w:rPr>
      </w:pPr>
    </w:p>
    <w:p w14:paraId="3CD35FF4" w14:textId="2B5ADBC0" w:rsidR="00276ED7" w:rsidRPr="00642EFB" w:rsidRDefault="00B1494C" w:rsidP="0002583E">
      <w:pPr>
        <w:pStyle w:val="Heading3"/>
        <w:rPr>
          <w:lang w:val="ru-RU"/>
        </w:rPr>
      </w:pPr>
      <w:bookmarkStart w:id="1030" w:name="_Toc214262838"/>
      <w:r w:rsidRPr="00642EFB">
        <w:rPr>
          <w:lang w:val="ru-RU"/>
        </w:rPr>
        <w:t>4.4.1</w:t>
      </w:r>
      <w:r w:rsidR="00276ED7" w:rsidRPr="00642EFB">
        <w:rPr>
          <w:lang w:val="ru-RU"/>
        </w:rPr>
        <w:t>.3. Врста и обим планираних радова на изградњи саобраћајница и техничког опремања</w:t>
      </w:r>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r w:rsidR="00276ED7" w:rsidRPr="00642EFB">
        <w:rPr>
          <w:lang w:val="ru-RU"/>
        </w:rPr>
        <w:t xml:space="preserve"> </w:t>
      </w:r>
    </w:p>
    <w:p w14:paraId="1414E757" w14:textId="77777777" w:rsidR="00276ED7" w:rsidRPr="00B1494C" w:rsidRDefault="00276ED7" w:rsidP="00881E46">
      <w:pPr>
        <w:pStyle w:val="Heading3"/>
        <w:spacing w:before="120" w:after="120"/>
        <w:ind w:left="851"/>
        <w:rPr>
          <w:bCs/>
          <w:i w:val="0"/>
          <w:iCs/>
          <w:lang w:val="sr-Cyrl-RS"/>
        </w:rPr>
      </w:pPr>
    </w:p>
    <w:p w14:paraId="00FBA3F7" w14:textId="21F728D9" w:rsidR="00276ED7" w:rsidRPr="00967DC1" w:rsidRDefault="00276ED7" w:rsidP="00881E46">
      <w:pPr>
        <w:spacing w:before="120" w:after="120"/>
        <w:ind w:firstLine="567"/>
        <w:rPr>
          <w:szCs w:val="24"/>
          <w:lang w:val="hr-HR"/>
        </w:rPr>
      </w:pPr>
      <w:r w:rsidRPr="00967DC1">
        <w:rPr>
          <w:szCs w:val="24"/>
          <w:lang w:val="hr-HR"/>
        </w:rPr>
        <w:t xml:space="preserve">У наредном уређајном раздобљу планира се </w:t>
      </w:r>
      <w:r w:rsidR="0032144C">
        <w:rPr>
          <w:szCs w:val="24"/>
          <w:lang w:val="sr-Cyrl-RS"/>
        </w:rPr>
        <w:t xml:space="preserve">изградња тврдих шумских путева на три локације у укупној </w:t>
      </w:r>
      <w:r w:rsidR="0032144C" w:rsidRPr="00B63174">
        <w:rPr>
          <w:szCs w:val="24"/>
          <w:lang w:val="sr-Cyrl-RS"/>
        </w:rPr>
        <w:t xml:space="preserve">дужини </w:t>
      </w:r>
      <w:r w:rsidR="0032144C" w:rsidRPr="003830CD">
        <w:rPr>
          <w:szCs w:val="24"/>
          <w:lang w:val="sr-Cyrl-RS"/>
        </w:rPr>
        <w:t xml:space="preserve">од </w:t>
      </w:r>
      <w:r w:rsidR="003830CD" w:rsidRPr="003830CD">
        <w:rPr>
          <w:szCs w:val="24"/>
          <w:lang w:val="sr-Cyrl-RS"/>
        </w:rPr>
        <w:t>13.400</w:t>
      </w:r>
      <w:r w:rsidR="0032144C" w:rsidRPr="003830CD">
        <w:rPr>
          <w:szCs w:val="24"/>
          <w:lang w:val="sr-Cyrl-RS"/>
        </w:rPr>
        <w:t xml:space="preserve"> метара као</w:t>
      </w:r>
      <w:r w:rsidR="0032144C">
        <w:rPr>
          <w:szCs w:val="24"/>
          <w:lang w:val="sr-Cyrl-RS"/>
        </w:rPr>
        <w:t xml:space="preserve"> и </w:t>
      </w:r>
      <w:r w:rsidRPr="00967DC1">
        <w:rPr>
          <w:szCs w:val="24"/>
          <w:lang w:val="sr-Cyrl-RS"/>
        </w:rPr>
        <w:t xml:space="preserve">одржавање </w:t>
      </w:r>
      <w:r w:rsidR="008F51E6">
        <w:rPr>
          <w:szCs w:val="24"/>
          <w:lang w:val="sr-Cyrl-RS"/>
        </w:rPr>
        <w:t xml:space="preserve">постојећих </w:t>
      </w:r>
      <w:r w:rsidRPr="00967DC1">
        <w:rPr>
          <w:szCs w:val="24"/>
          <w:lang w:val="sr-Cyrl-RS"/>
        </w:rPr>
        <w:t xml:space="preserve">тврдих и меких шумских путева у укупној дужини </w:t>
      </w:r>
      <w:r w:rsidRPr="00DA5520">
        <w:rPr>
          <w:szCs w:val="24"/>
          <w:lang w:val="sr-Cyrl-RS"/>
        </w:rPr>
        <w:t xml:space="preserve">од </w:t>
      </w:r>
      <w:r w:rsidR="00DA5520" w:rsidRPr="00DA5520">
        <w:rPr>
          <w:szCs w:val="24"/>
          <w:lang w:val="sr-Latn-RS"/>
        </w:rPr>
        <w:t>54</w:t>
      </w:r>
      <w:r w:rsidR="00806748" w:rsidRPr="00DA5520">
        <w:rPr>
          <w:szCs w:val="24"/>
          <w:lang w:val="ru-RU"/>
        </w:rPr>
        <w:t xml:space="preserve">.000 </w:t>
      </w:r>
      <w:r w:rsidRPr="00DA5520">
        <w:rPr>
          <w:szCs w:val="24"/>
          <w:lang w:val="sr-Cyrl-RS"/>
        </w:rPr>
        <w:t>м</w:t>
      </w:r>
      <w:r w:rsidR="00E24645" w:rsidRPr="00DA5520">
        <w:rPr>
          <w:szCs w:val="24"/>
          <w:lang w:val="sr-Cyrl-RS"/>
        </w:rPr>
        <w:t>етара</w:t>
      </w:r>
      <w:r w:rsidRPr="00DA5520">
        <w:rPr>
          <w:szCs w:val="24"/>
          <w:lang w:val="hr-HR"/>
        </w:rPr>
        <w:t>.</w:t>
      </w:r>
    </w:p>
    <w:p w14:paraId="50CDE66A" w14:textId="77777777" w:rsidR="00276ED7" w:rsidRDefault="00806748" w:rsidP="00881E46">
      <w:pPr>
        <w:spacing w:before="120" w:after="120"/>
        <w:ind w:firstLine="567"/>
        <w:rPr>
          <w:szCs w:val="24"/>
          <w:lang w:val="sr-Cyrl-RS"/>
        </w:rPr>
      </w:pPr>
      <w:r w:rsidRPr="00235EB5">
        <w:rPr>
          <w:szCs w:val="24"/>
          <w:lang w:val="sr-Cyrl-RS"/>
        </w:rPr>
        <w:t>Набавка машина и опреме није планирана.</w:t>
      </w:r>
    </w:p>
    <w:p w14:paraId="47DB852E" w14:textId="77777777" w:rsidR="00881E46" w:rsidRPr="00235EB5" w:rsidRDefault="00881E46" w:rsidP="00881E46">
      <w:pPr>
        <w:spacing w:before="120" w:after="120"/>
        <w:ind w:firstLine="567"/>
        <w:rPr>
          <w:szCs w:val="24"/>
          <w:lang w:val="sr-Cyrl-RS"/>
        </w:rPr>
      </w:pPr>
    </w:p>
    <w:p w14:paraId="060D4661" w14:textId="5AD4653F" w:rsidR="00276ED7" w:rsidRPr="00642EFB" w:rsidRDefault="00B1494C" w:rsidP="0002583E">
      <w:pPr>
        <w:pStyle w:val="Heading3"/>
        <w:rPr>
          <w:lang w:val="ru-RU"/>
        </w:rPr>
      </w:pPr>
      <w:bookmarkStart w:id="1031" w:name="_Toc103391060"/>
      <w:bookmarkStart w:id="1032" w:name="_Toc104385116"/>
      <w:bookmarkStart w:id="1033" w:name="_Toc104385452"/>
      <w:bookmarkStart w:id="1034" w:name="_Toc104385696"/>
      <w:bookmarkStart w:id="1035" w:name="_Toc105553009"/>
      <w:bookmarkStart w:id="1036" w:name="_Toc329146865"/>
      <w:bookmarkStart w:id="1037" w:name="_Toc329328583"/>
      <w:bookmarkStart w:id="1038" w:name="_Toc410988494"/>
      <w:bookmarkStart w:id="1039" w:name="_Toc478456593"/>
      <w:bookmarkStart w:id="1040" w:name="_Toc503785530"/>
      <w:bookmarkStart w:id="1041" w:name="_Toc503786105"/>
      <w:bookmarkStart w:id="1042" w:name="_Toc503786594"/>
      <w:bookmarkStart w:id="1043" w:name="_Toc503787465"/>
      <w:bookmarkStart w:id="1044" w:name="_Toc535232917"/>
      <w:bookmarkStart w:id="1045" w:name="_Toc115079766"/>
      <w:bookmarkStart w:id="1046" w:name="_Toc214262839"/>
      <w:r w:rsidRPr="00642EFB">
        <w:rPr>
          <w:lang w:val="ru-RU"/>
        </w:rPr>
        <w:t>4.4.1</w:t>
      </w:r>
      <w:r w:rsidR="00276ED7" w:rsidRPr="00642EFB">
        <w:rPr>
          <w:lang w:val="ru-RU"/>
        </w:rPr>
        <w:t>.4. Врста и обим планираних радова на уређивању шума</w:t>
      </w:r>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p>
    <w:p w14:paraId="4651BC52" w14:textId="77777777" w:rsidR="009C6C88" w:rsidRDefault="009C6C88" w:rsidP="00881E46">
      <w:pPr>
        <w:spacing w:before="120" w:after="120"/>
        <w:ind w:firstLine="567"/>
        <w:rPr>
          <w:szCs w:val="24"/>
          <w:lang w:val="sr-Latn-CS"/>
        </w:rPr>
      </w:pPr>
    </w:p>
    <w:p w14:paraId="48B281C3" w14:textId="765284CF" w:rsidR="00276ED7" w:rsidRDefault="00276ED7" w:rsidP="00881E46">
      <w:pPr>
        <w:spacing w:before="120" w:after="120"/>
        <w:ind w:firstLine="567"/>
        <w:rPr>
          <w:szCs w:val="24"/>
          <w:lang w:val="sr-Cyrl-RS"/>
        </w:rPr>
      </w:pPr>
      <w:r w:rsidRPr="00967DC1">
        <w:rPr>
          <w:szCs w:val="24"/>
          <w:lang w:val="sr-Latn-CS"/>
        </w:rPr>
        <w:t xml:space="preserve">Следеће уређивање шума ове газдинске јединице планира се у последњој години важења ове Основе газдовања шумама, на површини </w:t>
      </w:r>
      <w:r w:rsidRPr="00442EA3">
        <w:rPr>
          <w:szCs w:val="24"/>
          <w:lang w:val="sr-Latn-CS"/>
        </w:rPr>
        <w:t xml:space="preserve">од </w:t>
      </w:r>
      <w:r w:rsidR="00442EA3" w:rsidRPr="00442EA3">
        <w:rPr>
          <w:szCs w:val="24"/>
          <w:lang w:val="sr-Latn-RS"/>
        </w:rPr>
        <w:t>4.984,06</w:t>
      </w:r>
      <w:r w:rsidRPr="00442EA3">
        <w:rPr>
          <w:szCs w:val="24"/>
          <w:lang w:val="sr-Latn-CS"/>
        </w:rPr>
        <w:t xml:space="preserve"> </w:t>
      </w:r>
      <w:r w:rsidR="00E24645" w:rsidRPr="00442EA3">
        <w:rPr>
          <w:szCs w:val="24"/>
          <w:lang w:val="sr-Latn-RS"/>
        </w:rPr>
        <w:t>ha</w:t>
      </w:r>
      <w:r w:rsidRPr="00442EA3">
        <w:rPr>
          <w:szCs w:val="24"/>
          <w:lang w:val="sr-Latn-CS"/>
        </w:rPr>
        <w:t>.</w:t>
      </w:r>
      <w:r w:rsidRPr="00967DC1">
        <w:rPr>
          <w:szCs w:val="24"/>
          <w:lang w:val="sr-Latn-CS"/>
        </w:rPr>
        <w:t xml:space="preserve"> </w:t>
      </w:r>
    </w:p>
    <w:p w14:paraId="6D224AB6" w14:textId="77777777" w:rsidR="009203CF" w:rsidRDefault="009203CF" w:rsidP="00881E46">
      <w:pPr>
        <w:spacing w:before="120" w:after="120"/>
        <w:ind w:firstLine="567"/>
        <w:rPr>
          <w:szCs w:val="24"/>
          <w:lang w:val="sr-Cyrl-RS"/>
        </w:rPr>
      </w:pPr>
    </w:p>
    <w:p w14:paraId="0328E5DE" w14:textId="744844C1" w:rsidR="00276ED7" w:rsidRPr="00D1519F" w:rsidRDefault="00B1494C" w:rsidP="00881E46">
      <w:pPr>
        <w:pStyle w:val="Heading3"/>
        <w:spacing w:before="120" w:after="120"/>
        <w:ind w:left="567"/>
        <w:rPr>
          <w:i w:val="0"/>
          <w:iCs/>
          <w:szCs w:val="24"/>
          <w:lang w:val="sr-Cyrl-RS"/>
        </w:rPr>
      </w:pPr>
      <w:bookmarkStart w:id="1047" w:name="_Toc329146866"/>
      <w:bookmarkStart w:id="1048" w:name="_Toc329328584"/>
      <w:bookmarkStart w:id="1049" w:name="_Toc410988495"/>
      <w:bookmarkStart w:id="1050" w:name="_Toc478456594"/>
      <w:bookmarkStart w:id="1051" w:name="_Toc503785531"/>
      <w:bookmarkStart w:id="1052" w:name="_Toc503786106"/>
      <w:bookmarkStart w:id="1053" w:name="_Toc503786595"/>
      <w:bookmarkStart w:id="1054" w:name="_Toc503787466"/>
      <w:bookmarkStart w:id="1055" w:name="_Toc535232918"/>
      <w:bookmarkStart w:id="1056" w:name="_Toc115079767"/>
      <w:bookmarkStart w:id="1057" w:name="_Toc214262840"/>
      <w:r w:rsidRPr="00D1519F">
        <w:rPr>
          <w:i w:val="0"/>
          <w:iCs/>
          <w:szCs w:val="24"/>
          <w:lang w:val="sr-Cyrl-RS"/>
        </w:rPr>
        <w:t>4.4.2</w:t>
      </w:r>
      <w:r w:rsidR="00276ED7" w:rsidRPr="00D1519F">
        <w:rPr>
          <w:i w:val="0"/>
          <w:iCs/>
          <w:szCs w:val="24"/>
          <w:lang w:val="sr-Cyrl-RS"/>
        </w:rPr>
        <w:t>. Ф</w:t>
      </w:r>
      <w:r w:rsidRPr="00D1519F">
        <w:rPr>
          <w:i w:val="0"/>
          <w:iCs/>
          <w:szCs w:val="24"/>
          <w:lang w:val="sr-Cyrl-RS"/>
        </w:rPr>
        <w:t>ОРМИРАЊЕ ПРИХОДА</w:t>
      </w:r>
      <w:bookmarkEnd w:id="1047"/>
      <w:bookmarkEnd w:id="1048"/>
      <w:bookmarkEnd w:id="1049"/>
      <w:bookmarkEnd w:id="1050"/>
      <w:bookmarkEnd w:id="1051"/>
      <w:bookmarkEnd w:id="1052"/>
      <w:bookmarkEnd w:id="1053"/>
      <w:bookmarkEnd w:id="1054"/>
      <w:bookmarkEnd w:id="1055"/>
      <w:bookmarkEnd w:id="1056"/>
      <w:bookmarkEnd w:id="1057"/>
    </w:p>
    <w:p w14:paraId="1692CB75" w14:textId="77777777" w:rsidR="00881E46" w:rsidRDefault="00881E46" w:rsidP="00881E46">
      <w:pPr>
        <w:pStyle w:val="Heading3"/>
        <w:spacing w:before="120" w:after="120"/>
        <w:ind w:left="851"/>
        <w:rPr>
          <w:bCs/>
          <w:i w:val="0"/>
          <w:iCs/>
          <w:lang w:val="sr-Cyrl-RS"/>
        </w:rPr>
      </w:pPr>
      <w:bookmarkStart w:id="1058" w:name="_Toc329146867"/>
      <w:bookmarkStart w:id="1059" w:name="_Toc329328585"/>
      <w:bookmarkStart w:id="1060" w:name="_Toc410988496"/>
      <w:bookmarkStart w:id="1061" w:name="_Toc478456595"/>
      <w:bookmarkStart w:id="1062" w:name="_Toc503785532"/>
      <w:bookmarkStart w:id="1063" w:name="_Toc503786107"/>
      <w:bookmarkStart w:id="1064" w:name="_Toc503786596"/>
      <w:bookmarkStart w:id="1065" w:name="_Toc503787467"/>
      <w:bookmarkStart w:id="1066" w:name="_Toc535232919"/>
      <w:bookmarkStart w:id="1067" w:name="_Toc115079768"/>
    </w:p>
    <w:p w14:paraId="530728D3" w14:textId="4B910C54" w:rsidR="00276ED7" w:rsidRPr="00642EFB" w:rsidRDefault="00B1494C" w:rsidP="0002583E">
      <w:pPr>
        <w:pStyle w:val="Heading3"/>
        <w:rPr>
          <w:lang w:val="ru-RU"/>
        </w:rPr>
      </w:pPr>
      <w:bookmarkStart w:id="1068" w:name="_Toc214262841"/>
      <w:r w:rsidRPr="00642EFB">
        <w:rPr>
          <w:lang w:val="ru-RU"/>
        </w:rPr>
        <w:t>4.4.2</w:t>
      </w:r>
      <w:r w:rsidR="00276ED7" w:rsidRPr="00642EFB">
        <w:rPr>
          <w:lang w:val="ru-RU"/>
        </w:rPr>
        <w:t>.1. Приход од продаје дрвета</w:t>
      </w:r>
      <w:bookmarkEnd w:id="1058"/>
      <w:bookmarkEnd w:id="1059"/>
      <w:bookmarkEnd w:id="1060"/>
      <w:bookmarkEnd w:id="1061"/>
      <w:bookmarkEnd w:id="1062"/>
      <w:bookmarkEnd w:id="1063"/>
      <w:bookmarkEnd w:id="1064"/>
      <w:bookmarkEnd w:id="1065"/>
      <w:bookmarkEnd w:id="1066"/>
      <w:bookmarkEnd w:id="1067"/>
      <w:bookmarkEnd w:id="1068"/>
    </w:p>
    <w:p w14:paraId="54B602D1" w14:textId="77777777" w:rsidR="00502920" w:rsidRPr="00967DC1" w:rsidRDefault="00502920" w:rsidP="00881E46">
      <w:pPr>
        <w:spacing w:before="120" w:after="120"/>
        <w:rPr>
          <w:szCs w:val="24"/>
          <w:lang w:val="sr-Latn-CS"/>
        </w:rPr>
      </w:pPr>
    </w:p>
    <w:p w14:paraId="6596E670" w14:textId="779D82E0" w:rsidR="00276ED7" w:rsidRDefault="00276ED7" w:rsidP="00881E46">
      <w:pPr>
        <w:spacing w:before="120" w:after="120"/>
        <w:rPr>
          <w:szCs w:val="24"/>
          <w:lang w:val="sr-Cyrl-RS"/>
        </w:rPr>
      </w:pPr>
      <w:r w:rsidRPr="00967DC1">
        <w:rPr>
          <w:szCs w:val="24"/>
          <w:lang w:val="sr-Latn-CS"/>
        </w:rPr>
        <w:t>Цен</w:t>
      </w:r>
      <w:r w:rsidR="00881E46">
        <w:rPr>
          <w:szCs w:val="24"/>
          <w:lang w:val="sr-Cyrl-RS"/>
        </w:rPr>
        <w:t>е</w:t>
      </w:r>
      <w:r w:rsidRPr="00967DC1">
        <w:rPr>
          <w:szCs w:val="24"/>
          <w:lang w:val="sr-Latn-CS"/>
        </w:rPr>
        <w:t xml:space="preserve"> </w:t>
      </w:r>
      <w:r w:rsidR="00881E46">
        <w:rPr>
          <w:szCs w:val="24"/>
          <w:lang w:val="sr-Cyrl-RS"/>
        </w:rPr>
        <w:t xml:space="preserve">дрвних сортимената </w:t>
      </w:r>
      <w:r w:rsidRPr="00967DC1">
        <w:rPr>
          <w:szCs w:val="24"/>
          <w:lang w:val="sr-Latn-CS"/>
        </w:rPr>
        <w:t>при калкулацији прихода узете су по в</w:t>
      </w:r>
      <w:r w:rsidR="0022067A" w:rsidRPr="00967DC1">
        <w:rPr>
          <w:szCs w:val="24"/>
          <w:lang w:val="sr-Latn-CS"/>
        </w:rPr>
        <w:t xml:space="preserve">ажећем ценовнику </w:t>
      </w:r>
      <w:r w:rsidR="0022067A" w:rsidRPr="00967DC1">
        <w:rPr>
          <w:lang w:val="sr-Cyrl-RS"/>
        </w:rPr>
        <w:t xml:space="preserve">дрвних сортимената </w:t>
      </w:r>
      <w:r w:rsidR="00881E46">
        <w:rPr>
          <w:szCs w:val="24"/>
          <w:lang w:val="sr-Cyrl-RS"/>
        </w:rPr>
        <w:t>(</w:t>
      </w:r>
      <w:r w:rsidR="00181FD8">
        <w:rPr>
          <w:szCs w:val="24"/>
          <w:lang w:val="sr-Latn-CS"/>
        </w:rPr>
        <w:t>1766</w:t>
      </w:r>
      <w:r w:rsidRPr="00967DC1">
        <w:rPr>
          <w:szCs w:val="24"/>
          <w:lang w:val="sr-Latn-CS"/>
        </w:rPr>
        <w:t>/</w:t>
      </w:r>
      <w:r w:rsidR="00181FD8">
        <w:rPr>
          <w:szCs w:val="24"/>
          <w:lang w:val="sr-Latn-CS"/>
        </w:rPr>
        <w:t>65</w:t>
      </w:r>
      <w:r w:rsidRPr="00967DC1">
        <w:rPr>
          <w:szCs w:val="24"/>
          <w:lang w:val="sr-Latn-CS"/>
        </w:rPr>
        <w:t>-</w:t>
      </w:r>
      <w:r w:rsidRPr="00967DC1">
        <w:rPr>
          <w:szCs w:val="24"/>
          <w:lang w:val="sr-Cyrl-RS"/>
        </w:rPr>
        <w:t>2</w:t>
      </w:r>
      <w:r w:rsidRPr="00967DC1">
        <w:rPr>
          <w:szCs w:val="24"/>
          <w:lang w:val="sr-Latn-CS"/>
        </w:rPr>
        <w:t xml:space="preserve"> од </w:t>
      </w:r>
      <w:r w:rsidR="00181FD8">
        <w:rPr>
          <w:szCs w:val="24"/>
          <w:lang w:val="sr-Latn-CS"/>
        </w:rPr>
        <w:t>22</w:t>
      </w:r>
      <w:r w:rsidRPr="00967DC1">
        <w:rPr>
          <w:szCs w:val="24"/>
          <w:lang w:val="sr-Latn-CS"/>
        </w:rPr>
        <w:t>.</w:t>
      </w:r>
      <w:r w:rsidR="00181FD8">
        <w:rPr>
          <w:szCs w:val="24"/>
          <w:lang w:val="sr-Latn-CS"/>
        </w:rPr>
        <w:t>05</w:t>
      </w:r>
      <w:r w:rsidRPr="00967DC1">
        <w:rPr>
          <w:szCs w:val="24"/>
          <w:lang w:val="sr-Latn-CS"/>
        </w:rPr>
        <w:t>.20</w:t>
      </w:r>
      <w:r w:rsidRPr="00967DC1">
        <w:rPr>
          <w:szCs w:val="24"/>
          <w:lang w:val="sr-Cyrl-RS"/>
        </w:rPr>
        <w:t>2</w:t>
      </w:r>
      <w:r w:rsidR="00181FD8">
        <w:rPr>
          <w:szCs w:val="24"/>
          <w:lang w:val="sr-Latn-RS"/>
        </w:rPr>
        <w:t>5</w:t>
      </w:r>
      <w:r w:rsidRPr="00967DC1">
        <w:rPr>
          <w:szCs w:val="24"/>
          <w:lang w:val="sr-Latn-CS"/>
        </w:rPr>
        <w:t>. године</w:t>
      </w:r>
      <w:r w:rsidR="00881E46">
        <w:rPr>
          <w:szCs w:val="24"/>
          <w:lang w:val="sr-Cyrl-RS"/>
        </w:rPr>
        <w:t>)</w:t>
      </w:r>
      <w:r w:rsidRPr="00967DC1">
        <w:rPr>
          <w:szCs w:val="24"/>
          <w:lang w:val="sr-Latn-CS"/>
        </w:rPr>
        <w:t>.</w:t>
      </w:r>
    </w:p>
    <w:p w14:paraId="7655975E" w14:textId="2E601B8C" w:rsidR="00881E46" w:rsidRPr="00881E46" w:rsidRDefault="00881E46" w:rsidP="00881E46">
      <w:pPr>
        <w:ind w:firstLine="284"/>
        <w:rPr>
          <w:sz w:val="22"/>
          <w:szCs w:val="22"/>
          <w:lang w:val="ru-RU"/>
        </w:rPr>
      </w:pPr>
      <w:r w:rsidRPr="00881E46">
        <w:rPr>
          <w:sz w:val="22"/>
          <w:szCs w:val="22"/>
          <w:lang w:val="ru-RU"/>
        </w:rPr>
        <w:t xml:space="preserve">Табела </w:t>
      </w:r>
      <w:r>
        <w:rPr>
          <w:sz w:val="22"/>
          <w:szCs w:val="22"/>
          <w:lang w:val="ru-RU"/>
        </w:rPr>
        <w:t>4.4.2</w:t>
      </w:r>
      <w:r w:rsidRPr="00881E46">
        <w:rPr>
          <w:sz w:val="22"/>
          <w:szCs w:val="22"/>
          <w:lang w:val="ru-RU"/>
        </w:rPr>
        <w:t>.1.</w:t>
      </w:r>
      <w:r>
        <w:rPr>
          <w:sz w:val="22"/>
          <w:szCs w:val="22"/>
          <w:lang w:val="ru-RU"/>
        </w:rPr>
        <w:t>-</w:t>
      </w:r>
      <w:r w:rsidRPr="00881E46">
        <w:rPr>
          <w:sz w:val="22"/>
          <w:szCs w:val="22"/>
          <w:lang w:val="ru-RU"/>
        </w:rPr>
        <w:t>1. Јединичне цене дрвних сортимената</w:t>
      </w:r>
    </w:p>
    <w:tbl>
      <w:tblPr>
        <w:tblW w:w="13325"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5"/>
        <w:gridCol w:w="1240"/>
        <w:gridCol w:w="1160"/>
        <w:gridCol w:w="1160"/>
        <w:gridCol w:w="1320"/>
        <w:gridCol w:w="1300"/>
        <w:gridCol w:w="1260"/>
        <w:gridCol w:w="1520"/>
        <w:gridCol w:w="1320"/>
        <w:gridCol w:w="1330"/>
      </w:tblGrid>
      <w:tr w:rsidR="00C14F63" w:rsidRPr="003D12C3" w14:paraId="7DAB65DB" w14:textId="77777777" w:rsidTr="00E829C0">
        <w:trPr>
          <w:trHeight w:val="315"/>
        </w:trPr>
        <w:tc>
          <w:tcPr>
            <w:tcW w:w="1715" w:type="dxa"/>
            <w:vMerge w:val="restart"/>
            <w:shd w:val="clear" w:color="000000" w:fill="D9D9D9"/>
            <w:vAlign w:val="center"/>
            <w:hideMark/>
          </w:tcPr>
          <w:p w14:paraId="29C876AA" w14:textId="77777777" w:rsidR="00C14F63" w:rsidRPr="003D12C3" w:rsidRDefault="00C14F63" w:rsidP="003D12C3">
            <w:pPr>
              <w:jc w:val="center"/>
              <w:rPr>
                <w:b/>
                <w:bCs/>
                <w:color w:val="000000"/>
                <w:sz w:val="22"/>
                <w:szCs w:val="22"/>
              </w:rPr>
            </w:pPr>
            <w:proofErr w:type="spellStart"/>
            <w:r w:rsidRPr="003D12C3">
              <w:rPr>
                <w:b/>
                <w:bCs/>
                <w:color w:val="000000"/>
                <w:sz w:val="22"/>
                <w:szCs w:val="22"/>
              </w:rPr>
              <w:t>Врста</w:t>
            </w:r>
            <w:proofErr w:type="spellEnd"/>
            <w:r w:rsidRPr="003D12C3">
              <w:rPr>
                <w:b/>
                <w:bCs/>
                <w:color w:val="000000"/>
                <w:sz w:val="22"/>
                <w:szCs w:val="22"/>
              </w:rPr>
              <w:t xml:space="preserve"> </w:t>
            </w:r>
            <w:proofErr w:type="spellStart"/>
            <w:r w:rsidRPr="003D12C3">
              <w:rPr>
                <w:b/>
                <w:bCs/>
                <w:color w:val="000000"/>
                <w:sz w:val="22"/>
                <w:szCs w:val="22"/>
              </w:rPr>
              <w:t>дрвета</w:t>
            </w:r>
            <w:proofErr w:type="spellEnd"/>
          </w:p>
        </w:tc>
        <w:tc>
          <w:tcPr>
            <w:tcW w:w="11610" w:type="dxa"/>
            <w:gridSpan w:val="9"/>
            <w:shd w:val="clear" w:color="000000" w:fill="D9D9D9"/>
          </w:tcPr>
          <w:p w14:paraId="0A7D22C4" w14:textId="4A24DCA9" w:rsidR="00C14F63" w:rsidRPr="003D12C3" w:rsidRDefault="00C14F63" w:rsidP="003D12C3">
            <w:pPr>
              <w:jc w:val="center"/>
              <w:rPr>
                <w:b/>
                <w:bCs/>
                <w:color w:val="000000"/>
                <w:sz w:val="22"/>
                <w:szCs w:val="22"/>
              </w:rPr>
            </w:pPr>
            <w:proofErr w:type="spellStart"/>
            <w:r w:rsidRPr="003D12C3">
              <w:rPr>
                <w:b/>
                <w:bCs/>
                <w:color w:val="000000"/>
                <w:sz w:val="22"/>
                <w:szCs w:val="22"/>
              </w:rPr>
              <w:t>Јединичне</w:t>
            </w:r>
            <w:proofErr w:type="spellEnd"/>
            <w:r w:rsidRPr="003D12C3">
              <w:rPr>
                <w:b/>
                <w:bCs/>
                <w:color w:val="000000"/>
                <w:sz w:val="22"/>
                <w:szCs w:val="22"/>
              </w:rPr>
              <w:t xml:space="preserve"> </w:t>
            </w:r>
            <w:proofErr w:type="spellStart"/>
            <w:r w:rsidRPr="003D12C3">
              <w:rPr>
                <w:b/>
                <w:bCs/>
                <w:color w:val="000000"/>
                <w:sz w:val="22"/>
                <w:szCs w:val="22"/>
              </w:rPr>
              <w:t>цене</w:t>
            </w:r>
            <w:proofErr w:type="spellEnd"/>
            <w:r w:rsidRPr="003D12C3">
              <w:rPr>
                <w:b/>
                <w:bCs/>
                <w:color w:val="000000"/>
                <w:sz w:val="22"/>
                <w:szCs w:val="22"/>
              </w:rPr>
              <w:t xml:space="preserve"> (</w:t>
            </w:r>
            <w:proofErr w:type="spellStart"/>
            <w:r w:rsidRPr="003D12C3">
              <w:rPr>
                <w:b/>
                <w:bCs/>
                <w:color w:val="000000"/>
                <w:sz w:val="22"/>
                <w:szCs w:val="22"/>
              </w:rPr>
              <w:t>дин</w:t>
            </w:r>
            <w:proofErr w:type="spellEnd"/>
            <w:r w:rsidRPr="003D12C3">
              <w:rPr>
                <w:b/>
                <w:bCs/>
                <w:color w:val="000000"/>
                <w:sz w:val="22"/>
                <w:szCs w:val="22"/>
              </w:rPr>
              <w:t>/m³)</w:t>
            </w:r>
          </w:p>
        </w:tc>
      </w:tr>
      <w:tr w:rsidR="00C14F63" w:rsidRPr="003D12C3" w14:paraId="270C78B2" w14:textId="77777777" w:rsidTr="00C14F63">
        <w:trPr>
          <w:trHeight w:val="315"/>
        </w:trPr>
        <w:tc>
          <w:tcPr>
            <w:tcW w:w="1715" w:type="dxa"/>
            <w:vMerge/>
            <w:vAlign w:val="center"/>
            <w:hideMark/>
          </w:tcPr>
          <w:p w14:paraId="336F8CA7" w14:textId="77777777" w:rsidR="00C14F63" w:rsidRPr="003D12C3" w:rsidRDefault="00C14F63" w:rsidP="003D12C3">
            <w:pPr>
              <w:jc w:val="center"/>
              <w:rPr>
                <w:b/>
                <w:bCs/>
                <w:color w:val="000000"/>
                <w:sz w:val="22"/>
                <w:szCs w:val="22"/>
              </w:rPr>
            </w:pPr>
          </w:p>
        </w:tc>
        <w:tc>
          <w:tcPr>
            <w:tcW w:w="1240" w:type="dxa"/>
            <w:shd w:val="clear" w:color="000000" w:fill="D9D9D9"/>
            <w:vAlign w:val="center"/>
            <w:hideMark/>
          </w:tcPr>
          <w:p w14:paraId="5973B384" w14:textId="77777777" w:rsidR="00C14F63" w:rsidRPr="003D12C3" w:rsidRDefault="00C14F63" w:rsidP="003D12C3">
            <w:pPr>
              <w:jc w:val="center"/>
              <w:rPr>
                <w:b/>
                <w:bCs/>
                <w:color w:val="000000"/>
                <w:sz w:val="22"/>
                <w:szCs w:val="22"/>
              </w:rPr>
            </w:pPr>
            <w:r w:rsidRPr="003D12C3">
              <w:rPr>
                <w:b/>
                <w:bCs/>
                <w:color w:val="000000"/>
                <w:sz w:val="22"/>
                <w:szCs w:val="22"/>
              </w:rPr>
              <w:t>F</w:t>
            </w:r>
          </w:p>
        </w:tc>
        <w:tc>
          <w:tcPr>
            <w:tcW w:w="1160" w:type="dxa"/>
            <w:shd w:val="clear" w:color="000000" w:fill="D9D9D9"/>
            <w:vAlign w:val="center"/>
          </w:tcPr>
          <w:p w14:paraId="5E6F74A0" w14:textId="6B019A20" w:rsidR="00C14F63" w:rsidRPr="003D12C3" w:rsidRDefault="00C14F63" w:rsidP="00C14F63">
            <w:pPr>
              <w:jc w:val="center"/>
              <w:rPr>
                <w:b/>
                <w:bCs/>
                <w:color w:val="000000"/>
                <w:sz w:val="22"/>
                <w:szCs w:val="22"/>
              </w:rPr>
            </w:pPr>
            <w:r>
              <w:rPr>
                <w:b/>
                <w:bCs/>
                <w:color w:val="000000"/>
                <w:sz w:val="22"/>
                <w:szCs w:val="22"/>
              </w:rPr>
              <w:t>K</w:t>
            </w:r>
          </w:p>
        </w:tc>
        <w:tc>
          <w:tcPr>
            <w:tcW w:w="1160" w:type="dxa"/>
            <w:shd w:val="clear" w:color="000000" w:fill="D9D9D9"/>
            <w:vAlign w:val="center"/>
            <w:hideMark/>
          </w:tcPr>
          <w:p w14:paraId="46BAA86B" w14:textId="33D3C669" w:rsidR="00C14F63" w:rsidRPr="003D12C3" w:rsidRDefault="00C14F63" w:rsidP="003D12C3">
            <w:pPr>
              <w:jc w:val="center"/>
              <w:rPr>
                <w:b/>
                <w:bCs/>
                <w:color w:val="000000"/>
                <w:sz w:val="22"/>
                <w:szCs w:val="22"/>
              </w:rPr>
            </w:pPr>
            <w:r w:rsidRPr="003D12C3">
              <w:rPr>
                <w:b/>
                <w:bCs/>
                <w:color w:val="000000"/>
                <w:sz w:val="22"/>
                <w:szCs w:val="22"/>
              </w:rPr>
              <w:t>L</w:t>
            </w:r>
          </w:p>
        </w:tc>
        <w:tc>
          <w:tcPr>
            <w:tcW w:w="1320" w:type="dxa"/>
            <w:shd w:val="clear" w:color="000000" w:fill="D9D9D9"/>
            <w:vAlign w:val="center"/>
            <w:hideMark/>
          </w:tcPr>
          <w:p w14:paraId="01DBE612" w14:textId="77777777" w:rsidR="00C14F63" w:rsidRPr="003D12C3" w:rsidRDefault="00C14F63" w:rsidP="003D12C3">
            <w:pPr>
              <w:jc w:val="center"/>
              <w:rPr>
                <w:b/>
                <w:bCs/>
                <w:color w:val="000000"/>
                <w:sz w:val="22"/>
                <w:szCs w:val="22"/>
              </w:rPr>
            </w:pPr>
            <w:r w:rsidRPr="003D12C3">
              <w:rPr>
                <w:b/>
                <w:bCs/>
                <w:color w:val="000000"/>
                <w:sz w:val="22"/>
                <w:szCs w:val="22"/>
              </w:rPr>
              <w:t>I</w:t>
            </w:r>
          </w:p>
        </w:tc>
        <w:tc>
          <w:tcPr>
            <w:tcW w:w="1300" w:type="dxa"/>
            <w:shd w:val="clear" w:color="000000" w:fill="D9D9D9"/>
            <w:vAlign w:val="center"/>
            <w:hideMark/>
          </w:tcPr>
          <w:p w14:paraId="6C15E1CE" w14:textId="77777777" w:rsidR="00C14F63" w:rsidRPr="003D12C3" w:rsidRDefault="00C14F63" w:rsidP="003D12C3">
            <w:pPr>
              <w:jc w:val="center"/>
              <w:rPr>
                <w:b/>
                <w:bCs/>
                <w:color w:val="000000"/>
                <w:sz w:val="22"/>
                <w:szCs w:val="22"/>
              </w:rPr>
            </w:pPr>
            <w:r w:rsidRPr="003D12C3">
              <w:rPr>
                <w:b/>
                <w:bCs/>
                <w:color w:val="000000"/>
                <w:sz w:val="22"/>
                <w:szCs w:val="22"/>
              </w:rPr>
              <w:t>II</w:t>
            </w:r>
          </w:p>
        </w:tc>
        <w:tc>
          <w:tcPr>
            <w:tcW w:w="1260" w:type="dxa"/>
            <w:shd w:val="clear" w:color="000000" w:fill="D9D9D9"/>
            <w:vAlign w:val="center"/>
            <w:hideMark/>
          </w:tcPr>
          <w:p w14:paraId="1E848E8E" w14:textId="77777777" w:rsidR="00C14F63" w:rsidRPr="003D12C3" w:rsidRDefault="00C14F63" w:rsidP="003D12C3">
            <w:pPr>
              <w:jc w:val="center"/>
              <w:rPr>
                <w:b/>
                <w:bCs/>
                <w:color w:val="000000"/>
                <w:sz w:val="22"/>
                <w:szCs w:val="22"/>
              </w:rPr>
            </w:pPr>
            <w:r w:rsidRPr="003D12C3">
              <w:rPr>
                <w:b/>
                <w:bCs/>
                <w:color w:val="000000"/>
                <w:sz w:val="22"/>
                <w:szCs w:val="22"/>
              </w:rPr>
              <w:t>III</w:t>
            </w:r>
          </w:p>
        </w:tc>
        <w:tc>
          <w:tcPr>
            <w:tcW w:w="1520" w:type="dxa"/>
            <w:shd w:val="clear" w:color="000000" w:fill="D9D9D9"/>
            <w:vAlign w:val="center"/>
            <w:hideMark/>
          </w:tcPr>
          <w:p w14:paraId="5E5DAB96" w14:textId="77777777" w:rsidR="00C14F63" w:rsidRPr="003D12C3" w:rsidRDefault="00C14F63" w:rsidP="003D12C3">
            <w:pPr>
              <w:jc w:val="center"/>
              <w:rPr>
                <w:b/>
                <w:bCs/>
                <w:color w:val="000000"/>
                <w:sz w:val="22"/>
                <w:szCs w:val="22"/>
              </w:rPr>
            </w:pPr>
            <w:proofErr w:type="spellStart"/>
            <w:r w:rsidRPr="003D12C3">
              <w:rPr>
                <w:b/>
                <w:bCs/>
                <w:color w:val="000000"/>
                <w:sz w:val="22"/>
                <w:szCs w:val="22"/>
              </w:rPr>
              <w:t>Коларска</w:t>
            </w:r>
            <w:proofErr w:type="spellEnd"/>
          </w:p>
        </w:tc>
        <w:tc>
          <w:tcPr>
            <w:tcW w:w="1320" w:type="dxa"/>
            <w:shd w:val="clear" w:color="000000" w:fill="D9D9D9"/>
            <w:vAlign w:val="center"/>
            <w:hideMark/>
          </w:tcPr>
          <w:p w14:paraId="4A8C76B4" w14:textId="77777777" w:rsidR="00C14F63" w:rsidRPr="003D12C3" w:rsidRDefault="00C14F63" w:rsidP="003D12C3">
            <w:pPr>
              <w:jc w:val="center"/>
              <w:rPr>
                <w:b/>
                <w:bCs/>
                <w:color w:val="000000"/>
                <w:sz w:val="22"/>
                <w:szCs w:val="22"/>
              </w:rPr>
            </w:pPr>
            <w:proofErr w:type="spellStart"/>
            <w:r w:rsidRPr="003D12C3">
              <w:rPr>
                <w:b/>
                <w:bCs/>
                <w:color w:val="000000"/>
                <w:sz w:val="22"/>
                <w:szCs w:val="22"/>
              </w:rPr>
              <w:t>Рудно</w:t>
            </w:r>
            <w:proofErr w:type="spellEnd"/>
          </w:p>
        </w:tc>
        <w:tc>
          <w:tcPr>
            <w:tcW w:w="1330" w:type="dxa"/>
            <w:shd w:val="clear" w:color="000000" w:fill="D9D9D9"/>
            <w:vAlign w:val="center"/>
            <w:hideMark/>
          </w:tcPr>
          <w:p w14:paraId="09B2AFBC" w14:textId="77777777" w:rsidR="00C14F63" w:rsidRPr="003D12C3" w:rsidRDefault="00C14F63" w:rsidP="003D12C3">
            <w:pPr>
              <w:jc w:val="center"/>
              <w:rPr>
                <w:b/>
                <w:bCs/>
                <w:color w:val="000000"/>
                <w:sz w:val="22"/>
                <w:szCs w:val="22"/>
              </w:rPr>
            </w:pPr>
            <w:proofErr w:type="spellStart"/>
            <w:r w:rsidRPr="003D12C3">
              <w:rPr>
                <w:b/>
                <w:bCs/>
                <w:color w:val="000000"/>
                <w:sz w:val="22"/>
                <w:szCs w:val="22"/>
              </w:rPr>
              <w:t>Просторно</w:t>
            </w:r>
            <w:proofErr w:type="spellEnd"/>
          </w:p>
        </w:tc>
      </w:tr>
      <w:tr w:rsidR="00C14F63" w:rsidRPr="003D12C3" w14:paraId="38D4E97D" w14:textId="77777777" w:rsidTr="007E51FD">
        <w:trPr>
          <w:trHeight w:val="315"/>
        </w:trPr>
        <w:tc>
          <w:tcPr>
            <w:tcW w:w="1715" w:type="dxa"/>
            <w:vMerge/>
            <w:vAlign w:val="center"/>
            <w:hideMark/>
          </w:tcPr>
          <w:p w14:paraId="247EFD63" w14:textId="77777777" w:rsidR="00C14F63" w:rsidRPr="003D12C3" w:rsidRDefault="00C14F63" w:rsidP="008F531E">
            <w:pPr>
              <w:jc w:val="left"/>
              <w:rPr>
                <w:b/>
                <w:bCs/>
                <w:color w:val="000000"/>
                <w:sz w:val="22"/>
                <w:szCs w:val="22"/>
              </w:rPr>
            </w:pPr>
          </w:p>
        </w:tc>
        <w:tc>
          <w:tcPr>
            <w:tcW w:w="11610" w:type="dxa"/>
            <w:gridSpan w:val="9"/>
          </w:tcPr>
          <w:p w14:paraId="36CB85B3" w14:textId="74D9FDBB" w:rsidR="00C14F63" w:rsidRPr="003D12C3" w:rsidRDefault="00C14F63" w:rsidP="008F531E">
            <w:pPr>
              <w:jc w:val="center"/>
              <w:rPr>
                <w:b/>
                <w:bCs/>
                <w:color w:val="000000"/>
                <w:sz w:val="22"/>
                <w:szCs w:val="22"/>
                <w:lang w:val="sr-Latn-RS"/>
              </w:rPr>
            </w:pPr>
          </w:p>
        </w:tc>
      </w:tr>
      <w:tr w:rsidR="00673837" w:rsidRPr="003D12C3" w14:paraId="68FD71E0" w14:textId="77777777" w:rsidTr="00673837">
        <w:trPr>
          <w:trHeight w:val="315"/>
        </w:trPr>
        <w:tc>
          <w:tcPr>
            <w:tcW w:w="1715" w:type="dxa"/>
            <w:noWrap/>
            <w:vAlign w:val="center"/>
          </w:tcPr>
          <w:p w14:paraId="4D5FC6DC" w14:textId="3DD8C958" w:rsidR="00673837" w:rsidRPr="00C14F63" w:rsidRDefault="00673837" w:rsidP="00673837">
            <w:pPr>
              <w:jc w:val="left"/>
              <w:rPr>
                <w:color w:val="000000"/>
                <w:sz w:val="22"/>
                <w:szCs w:val="22"/>
              </w:rPr>
            </w:pPr>
            <w:proofErr w:type="spellStart"/>
            <w:r w:rsidRPr="00C14F63">
              <w:rPr>
                <w:sz w:val="22"/>
                <w:szCs w:val="22"/>
              </w:rPr>
              <w:t>Бела</w:t>
            </w:r>
            <w:proofErr w:type="spellEnd"/>
            <w:r w:rsidRPr="00C14F63">
              <w:rPr>
                <w:sz w:val="22"/>
                <w:szCs w:val="22"/>
              </w:rPr>
              <w:t xml:space="preserve"> </w:t>
            </w:r>
            <w:proofErr w:type="spellStart"/>
            <w:r w:rsidRPr="00C14F63">
              <w:rPr>
                <w:sz w:val="22"/>
                <w:szCs w:val="22"/>
              </w:rPr>
              <w:t>врба</w:t>
            </w:r>
            <w:proofErr w:type="spellEnd"/>
          </w:p>
        </w:tc>
        <w:tc>
          <w:tcPr>
            <w:tcW w:w="1240" w:type="dxa"/>
            <w:shd w:val="clear" w:color="000000" w:fill="FFFFFF"/>
            <w:noWrap/>
            <w:vAlign w:val="center"/>
          </w:tcPr>
          <w:p w14:paraId="6E5CC9CC" w14:textId="5FD01824" w:rsidR="00673837" w:rsidRPr="00C14F63" w:rsidRDefault="00673837" w:rsidP="00673837">
            <w:pPr>
              <w:jc w:val="right"/>
              <w:rPr>
                <w:color w:val="000000"/>
                <w:sz w:val="22"/>
                <w:szCs w:val="22"/>
                <w:highlight w:val="yellow"/>
              </w:rPr>
            </w:pPr>
            <w:r w:rsidRPr="00C14F63">
              <w:rPr>
                <w:sz w:val="22"/>
                <w:szCs w:val="22"/>
              </w:rPr>
              <w:t>8.549,41</w:t>
            </w:r>
          </w:p>
        </w:tc>
        <w:tc>
          <w:tcPr>
            <w:tcW w:w="1160" w:type="dxa"/>
            <w:shd w:val="clear" w:color="000000" w:fill="FFFFFF"/>
            <w:vAlign w:val="center"/>
          </w:tcPr>
          <w:p w14:paraId="5AB40AE8" w14:textId="77777777" w:rsidR="00673837" w:rsidRPr="00C14F63" w:rsidRDefault="00673837" w:rsidP="00673837">
            <w:pPr>
              <w:jc w:val="right"/>
              <w:rPr>
                <w:sz w:val="22"/>
                <w:szCs w:val="22"/>
              </w:rPr>
            </w:pPr>
          </w:p>
        </w:tc>
        <w:tc>
          <w:tcPr>
            <w:tcW w:w="1160" w:type="dxa"/>
            <w:shd w:val="clear" w:color="000000" w:fill="FFFFFF"/>
            <w:noWrap/>
            <w:vAlign w:val="center"/>
          </w:tcPr>
          <w:p w14:paraId="78B69C2E" w14:textId="6D3E8317" w:rsidR="00673837" w:rsidRPr="00C14F63" w:rsidRDefault="00673837" w:rsidP="00673837">
            <w:pPr>
              <w:jc w:val="right"/>
              <w:rPr>
                <w:color w:val="000000"/>
                <w:sz w:val="22"/>
                <w:szCs w:val="22"/>
                <w:highlight w:val="yellow"/>
              </w:rPr>
            </w:pPr>
            <w:r w:rsidRPr="00C14F63">
              <w:rPr>
                <w:sz w:val="22"/>
                <w:szCs w:val="22"/>
              </w:rPr>
              <w:t>6.835,38</w:t>
            </w:r>
          </w:p>
        </w:tc>
        <w:tc>
          <w:tcPr>
            <w:tcW w:w="1320" w:type="dxa"/>
            <w:shd w:val="clear" w:color="000000" w:fill="FFFFFF"/>
            <w:noWrap/>
            <w:vAlign w:val="center"/>
          </w:tcPr>
          <w:p w14:paraId="10928155" w14:textId="05CBBEA3" w:rsidR="00673837" w:rsidRPr="00C14F63" w:rsidRDefault="00673837" w:rsidP="00673837">
            <w:pPr>
              <w:jc w:val="right"/>
              <w:rPr>
                <w:color w:val="000000"/>
                <w:sz w:val="22"/>
                <w:szCs w:val="22"/>
                <w:highlight w:val="yellow"/>
              </w:rPr>
            </w:pPr>
            <w:r w:rsidRPr="00C14F63">
              <w:rPr>
                <w:sz w:val="22"/>
                <w:szCs w:val="22"/>
              </w:rPr>
              <w:t>5.382,87</w:t>
            </w:r>
          </w:p>
        </w:tc>
        <w:tc>
          <w:tcPr>
            <w:tcW w:w="1300" w:type="dxa"/>
            <w:shd w:val="clear" w:color="000000" w:fill="FFFFFF"/>
            <w:noWrap/>
            <w:vAlign w:val="center"/>
          </w:tcPr>
          <w:p w14:paraId="5F784DA7" w14:textId="36543272" w:rsidR="00673837" w:rsidRPr="00C14F63" w:rsidRDefault="00673837" w:rsidP="00673837">
            <w:pPr>
              <w:jc w:val="right"/>
              <w:rPr>
                <w:color w:val="000000"/>
                <w:sz w:val="22"/>
                <w:szCs w:val="22"/>
                <w:highlight w:val="yellow"/>
              </w:rPr>
            </w:pPr>
            <w:r w:rsidRPr="00C14F63">
              <w:rPr>
                <w:sz w:val="22"/>
                <w:szCs w:val="22"/>
              </w:rPr>
              <w:t>4.937,35</w:t>
            </w:r>
          </w:p>
        </w:tc>
        <w:tc>
          <w:tcPr>
            <w:tcW w:w="1260" w:type="dxa"/>
            <w:shd w:val="clear" w:color="000000" w:fill="FFFFFF"/>
            <w:vAlign w:val="center"/>
          </w:tcPr>
          <w:p w14:paraId="2547ED37" w14:textId="57201069" w:rsidR="00673837" w:rsidRPr="00C14F63" w:rsidRDefault="00673837" w:rsidP="00673837">
            <w:pPr>
              <w:jc w:val="right"/>
              <w:rPr>
                <w:color w:val="000000"/>
                <w:sz w:val="22"/>
                <w:szCs w:val="22"/>
                <w:highlight w:val="yellow"/>
              </w:rPr>
            </w:pPr>
          </w:p>
        </w:tc>
        <w:tc>
          <w:tcPr>
            <w:tcW w:w="1520" w:type="dxa"/>
            <w:shd w:val="clear" w:color="000000" w:fill="FFFFFF"/>
            <w:vAlign w:val="center"/>
          </w:tcPr>
          <w:p w14:paraId="53641FE3" w14:textId="0422738D" w:rsidR="00673837" w:rsidRPr="00C14F63" w:rsidRDefault="00673837" w:rsidP="00673837">
            <w:pPr>
              <w:jc w:val="right"/>
              <w:rPr>
                <w:color w:val="000000"/>
                <w:sz w:val="22"/>
                <w:szCs w:val="22"/>
                <w:highlight w:val="yellow"/>
              </w:rPr>
            </w:pPr>
          </w:p>
        </w:tc>
        <w:tc>
          <w:tcPr>
            <w:tcW w:w="1320" w:type="dxa"/>
            <w:shd w:val="clear" w:color="000000" w:fill="FFFFFF"/>
            <w:vAlign w:val="center"/>
          </w:tcPr>
          <w:p w14:paraId="43281730" w14:textId="38B78ED0" w:rsidR="00673837" w:rsidRPr="00C14F63" w:rsidRDefault="00673837" w:rsidP="00673837">
            <w:pPr>
              <w:jc w:val="right"/>
              <w:rPr>
                <w:color w:val="000000"/>
                <w:sz w:val="22"/>
                <w:szCs w:val="22"/>
                <w:highlight w:val="yellow"/>
              </w:rPr>
            </w:pPr>
          </w:p>
        </w:tc>
        <w:tc>
          <w:tcPr>
            <w:tcW w:w="1330" w:type="dxa"/>
            <w:shd w:val="clear" w:color="000000" w:fill="FFFFFF"/>
            <w:noWrap/>
            <w:vAlign w:val="center"/>
          </w:tcPr>
          <w:p w14:paraId="740E7077" w14:textId="68D08778" w:rsidR="00673837" w:rsidRPr="00673837" w:rsidRDefault="00673837" w:rsidP="00673837">
            <w:pPr>
              <w:jc w:val="right"/>
              <w:rPr>
                <w:color w:val="000000"/>
                <w:sz w:val="22"/>
                <w:szCs w:val="22"/>
                <w:highlight w:val="yellow"/>
              </w:rPr>
            </w:pPr>
            <w:r w:rsidRPr="00673837">
              <w:rPr>
                <w:sz w:val="22"/>
                <w:szCs w:val="22"/>
              </w:rPr>
              <w:t>2.202,77</w:t>
            </w:r>
          </w:p>
        </w:tc>
      </w:tr>
      <w:tr w:rsidR="00673837" w:rsidRPr="003D12C3" w14:paraId="68A0D620" w14:textId="77777777" w:rsidTr="00673837">
        <w:trPr>
          <w:trHeight w:val="315"/>
        </w:trPr>
        <w:tc>
          <w:tcPr>
            <w:tcW w:w="1715" w:type="dxa"/>
            <w:noWrap/>
            <w:vAlign w:val="center"/>
            <w:hideMark/>
          </w:tcPr>
          <w:p w14:paraId="5B0E227F" w14:textId="6AB535AA" w:rsidR="00673837" w:rsidRPr="00C14F63" w:rsidRDefault="00673837" w:rsidP="00673837">
            <w:pPr>
              <w:jc w:val="left"/>
              <w:rPr>
                <w:color w:val="000000"/>
                <w:sz w:val="22"/>
                <w:szCs w:val="22"/>
              </w:rPr>
            </w:pPr>
            <w:proofErr w:type="spellStart"/>
            <w:r w:rsidRPr="00C14F63">
              <w:rPr>
                <w:color w:val="000000"/>
                <w:sz w:val="22"/>
                <w:szCs w:val="22"/>
              </w:rPr>
              <w:t>Бела</w:t>
            </w:r>
            <w:proofErr w:type="spellEnd"/>
            <w:r w:rsidRPr="00C14F63">
              <w:rPr>
                <w:color w:val="000000"/>
                <w:sz w:val="22"/>
                <w:szCs w:val="22"/>
              </w:rPr>
              <w:t xml:space="preserve"> </w:t>
            </w:r>
            <w:r w:rsidRPr="00C14F63">
              <w:rPr>
                <w:color w:val="000000"/>
                <w:sz w:val="22"/>
                <w:szCs w:val="22"/>
                <w:lang w:val="sr-Cyrl-RS"/>
              </w:rPr>
              <w:t>т</w:t>
            </w:r>
            <w:proofErr w:type="spellStart"/>
            <w:r w:rsidRPr="00C14F63">
              <w:rPr>
                <w:color w:val="000000"/>
                <w:sz w:val="22"/>
                <w:szCs w:val="22"/>
              </w:rPr>
              <w:t>опола</w:t>
            </w:r>
            <w:proofErr w:type="spellEnd"/>
          </w:p>
        </w:tc>
        <w:tc>
          <w:tcPr>
            <w:tcW w:w="1240" w:type="dxa"/>
            <w:shd w:val="clear" w:color="000000" w:fill="FFFFFF"/>
            <w:noWrap/>
            <w:vAlign w:val="center"/>
            <w:hideMark/>
          </w:tcPr>
          <w:p w14:paraId="484E43EB" w14:textId="71B19D4F" w:rsidR="00673837" w:rsidRPr="00C14F63" w:rsidRDefault="00673837" w:rsidP="00673837">
            <w:pPr>
              <w:jc w:val="right"/>
              <w:rPr>
                <w:color w:val="000000"/>
                <w:sz w:val="22"/>
                <w:szCs w:val="22"/>
                <w:highlight w:val="yellow"/>
              </w:rPr>
            </w:pPr>
            <w:r w:rsidRPr="00C14F63">
              <w:rPr>
                <w:sz w:val="22"/>
                <w:szCs w:val="22"/>
              </w:rPr>
              <w:t>8.549,41</w:t>
            </w:r>
          </w:p>
        </w:tc>
        <w:tc>
          <w:tcPr>
            <w:tcW w:w="1160" w:type="dxa"/>
            <w:shd w:val="clear" w:color="000000" w:fill="FFFFFF"/>
            <w:vAlign w:val="center"/>
          </w:tcPr>
          <w:p w14:paraId="28306423" w14:textId="77777777" w:rsidR="00673837" w:rsidRPr="00C14F63" w:rsidRDefault="00673837" w:rsidP="00673837">
            <w:pPr>
              <w:jc w:val="right"/>
              <w:rPr>
                <w:color w:val="000000"/>
                <w:sz w:val="22"/>
                <w:szCs w:val="22"/>
                <w:highlight w:val="yellow"/>
              </w:rPr>
            </w:pPr>
          </w:p>
        </w:tc>
        <w:tc>
          <w:tcPr>
            <w:tcW w:w="1160" w:type="dxa"/>
            <w:shd w:val="clear" w:color="000000" w:fill="FFFFFF"/>
            <w:noWrap/>
            <w:vAlign w:val="center"/>
            <w:hideMark/>
          </w:tcPr>
          <w:p w14:paraId="7D9069C8" w14:textId="2BE34C41" w:rsidR="00673837" w:rsidRPr="00C14F63" w:rsidRDefault="00673837" w:rsidP="00673837">
            <w:pPr>
              <w:jc w:val="right"/>
              <w:rPr>
                <w:color w:val="000000"/>
                <w:sz w:val="22"/>
                <w:szCs w:val="22"/>
                <w:highlight w:val="yellow"/>
              </w:rPr>
            </w:pPr>
            <w:r w:rsidRPr="00C14F63">
              <w:rPr>
                <w:sz w:val="22"/>
                <w:szCs w:val="22"/>
              </w:rPr>
              <w:t>6.835,38</w:t>
            </w:r>
          </w:p>
        </w:tc>
        <w:tc>
          <w:tcPr>
            <w:tcW w:w="1320" w:type="dxa"/>
            <w:shd w:val="clear" w:color="000000" w:fill="FFFFFF"/>
            <w:noWrap/>
            <w:vAlign w:val="center"/>
            <w:hideMark/>
          </w:tcPr>
          <w:p w14:paraId="28370E93" w14:textId="43BA6D0C" w:rsidR="00673837" w:rsidRPr="00C14F63" w:rsidRDefault="00673837" w:rsidP="00673837">
            <w:pPr>
              <w:jc w:val="right"/>
              <w:rPr>
                <w:color w:val="000000"/>
                <w:sz w:val="22"/>
                <w:szCs w:val="22"/>
                <w:highlight w:val="yellow"/>
              </w:rPr>
            </w:pPr>
            <w:r w:rsidRPr="00C14F63">
              <w:rPr>
                <w:sz w:val="22"/>
                <w:szCs w:val="22"/>
              </w:rPr>
              <w:t>5.382,87</w:t>
            </w:r>
          </w:p>
        </w:tc>
        <w:tc>
          <w:tcPr>
            <w:tcW w:w="1300" w:type="dxa"/>
            <w:shd w:val="clear" w:color="000000" w:fill="FFFFFF"/>
            <w:noWrap/>
            <w:vAlign w:val="center"/>
            <w:hideMark/>
          </w:tcPr>
          <w:p w14:paraId="6336ED0D" w14:textId="3FA9B047" w:rsidR="00673837" w:rsidRPr="00C14F63" w:rsidRDefault="00673837" w:rsidP="00673837">
            <w:pPr>
              <w:jc w:val="right"/>
              <w:rPr>
                <w:color w:val="000000"/>
                <w:sz w:val="22"/>
                <w:szCs w:val="22"/>
                <w:highlight w:val="yellow"/>
              </w:rPr>
            </w:pPr>
            <w:r w:rsidRPr="00C14F63">
              <w:rPr>
                <w:sz w:val="22"/>
                <w:szCs w:val="22"/>
              </w:rPr>
              <w:t>4.937,35</w:t>
            </w:r>
          </w:p>
        </w:tc>
        <w:tc>
          <w:tcPr>
            <w:tcW w:w="1260" w:type="dxa"/>
            <w:shd w:val="clear" w:color="000000" w:fill="FFFFFF"/>
            <w:vAlign w:val="center"/>
            <w:hideMark/>
          </w:tcPr>
          <w:p w14:paraId="4D30E8C8" w14:textId="6BDC5D5F" w:rsidR="00673837" w:rsidRPr="00C14F63" w:rsidRDefault="00673837" w:rsidP="00673837">
            <w:pPr>
              <w:jc w:val="right"/>
              <w:rPr>
                <w:color w:val="000000"/>
                <w:sz w:val="22"/>
                <w:szCs w:val="22"/>
                <w:highlight w:val="yellow"/>
              </w:rPr>
            </w:pPr>
          </w:p>
        </w:tc>
        <w:tc>
          <w:tcPr>
            <w:tcW w:w="1520" w:type="dxa"/>
            <w:shd w:val="clear" w:color="000000" w:fill="FFFFFF"/>
            <w:vAlign w:val="center"/>
            <w:hideMark/>
          </w:tcPr>
          <w:p w14:paraId="685F316C" w14:textId="7FF6ED95" w:rsidR="00673837" w:rsidRPr="00C14F63" w:rsidRDefault="00673837" w:rsidP="00673837">
            <w:pPr>
              <w:jc w:val="right"/>
              <w:rPr>
                <w:color w:val="000000"/>
                <w:sz w:val="22"/>
                <w:szCs w:val="22"/>
                <w:highlight w:val="yellow"/>
              </w:rPr>
            </w:pPr>
          </w:p>
        </w:tc>
        <w:tc>
          <w:tcPr>
            <w:tcW w:w="1320" w:type="dxa"/>
            <w:shd w:val="clear" w:color="000000" w:fill="FFFFFF"/>
            <w:vAlign w:val="center"/>
            <w:hideMark/>
          </w:tcPr>
          <w:p w14:paraId="26F7E43D" w14:textId="3F0578DF" w:rsidR="00673837" w:rsidRPr="00C14F63" w:rsidRDefault="00673837" w:rsidP="00673837">
            <w:pPr>
              <w:jc w:val="right"/>
              <w:rPr>
                <w:color w:val="000000"/>
                <w:sz w:val="22"/>
                <w:szCs w:val="22"/>
                <w:highlight w:val="yellow"/>
              </w:rPr>
            </w:pPr>
          </w:p>
        </w:tc>
        <w:tc>
          <w:tcPr>
            <w:tcW w:w="1330" w:type="dxa"/>
            <w:shd w:val="clear" w:color="000000" w:fill="FFFFFF"/>
            <w:noWrap/>
            <w:vAlign w:val="center"/>
            <w:hideMark/>
          </w:tcPr>
          <w:p w14:paraId="0EFBB023" w14:textId="0472F00C" w:rsidR="00673837" w:rsidRPr="00673837" w:rsidRDefault="00673837" w:rsidP="00673837">
            <w:pPr>
              <w:jc w:val="right"/>
              <w:rPr>
                <w:color w:val="000000"/>
                <w:sz w:val="22"/>
                <w:szCs w:val="22"/>
                <w:highlight w:val="yellow"/>
              </w:rPr>
            </w:pPr>
            <w:r w:rsidRPr="00673837">
              <w:rPr>
                <w:sz w:val="22"/>
                <w:szCs w:val="22"/>
              </w:rPr>
              <w:t>2.202,77</w:t>
            </w:r>
          </w:p>
        </w:tc>
      </w:tr>
      <w:tr w:rsidR="00673837" w:rsidRPr="003D12C3" w14:paraId="734DEFDA" w14:textId="77777777" w:rsidTr="00673837">
        <w:trPr>
          <w:trHeight w:val="315"/>
        </w:trPr>
        <w:tc>
          <w:tcPr>
            <w:tcW w:w="1715" w:type="dxa"/>
            <w:noWrap/>
          </w:tcPr>
          <w:p w14:paraId="54FDC2AD" w14:textId="583E1137" w:rsidR="00673837" w:rsidRPr="00C14F63" w:rsidRDefault="00673837" w:rsidP="00673837">
            <w:pPr>
              <w:jc w:val="left"/>
              <w:rPr>
                <w:color w:val="000000"/>
                <w:sz w:val="22"/>
                <w:szCs w:val="22"/>
              </w:rPr>
            </w:pPr>
            <w:r w:rsidRPr="00C14F63">
              <w:rPr>
                <w:sz w:val="22"/>
                <w:szCs w:val="22"/>
              </w:rPr>
              <w:t>ЕАТ</w:t>
            </w:r>
          </w:p>
        </w:tc>
        <w:tc>
          <w:tcPr>
            <w:tcW w:w="1240" w:type="dxa"/>
            <w:shd w:val="clear" w:color="000000" w:fill="FFFFFF"/>
            <w:noWrap/>
            <w:vAlign w:val="center"/>
          </w:tcPr>
          <w:p w14:paraId="26225764" w14:textId="0FEDA320" w:rsidR="00673837" w:rsidRPr="00C14F63" w:rsidRDefault="00673837" w:rsidP="00673837">
            <w:pPr>
              <w:jc w:val="right"/>
              <w:rPr>
                <w:color w:val="000000"/>
                <w:sz w:val="22"/>
                <w:szCs w:val="22"/>
                <w:highlight w:val="yellow"/>
              </w:rPr>
            </w:pPr>
            <w:r w:rsidRPr="00C14F63">
              <w:rPr>
                <w:sz w:val="22"/>
                <w:szCs w:val="22"/>
              </w:rPr>
              <w:t>11.575,27</w:t>
            </w:r>
          </w:p>
        </w:tc>
        <w:tc>
          <w:tcPr>
            <w:tcW w:w="1160" w:type="dxa"/>
            <w:shd w:val="clear" w:color="000000" w:fill="FFFFFF"/>
            <w:vAlign w:val="center"/>
          </w:tcPr>
          <w:p w14:paraId="02094CEE" w14:textId="77777777" w:rsidR="00673837" w:rsidRPr="00C14F63" w:rsidRDefault="00673837" w:rsidP="00673837">
            <w:pPr>
              <w:jc w:val="right"/>
              <w:rPr>
                <w:sz w:val="22"/>
                <w:szCs w:val="22"/>
              </w:rPr>
            </w:pPr>
          </w:p>
        </w:tc>
        <w:tc>
          <w:tcPr>
            <w:tcW w:w="1160" w:type="dxa"/>
            <w:shd w:val="clear" w:color="000000" w:fill="FFFFFF"/>
            <w:noWrap/>
            <w:vAlign w:val="center"/>
          </w:tcPr>
          <w:p w14:paraId="0E7F6A6D" w14:textId="183AA03E" w:rsidR="00673837" w:rsidRPr="00C14F63" w:rsidRDefault="00673837" w:rsidP="00673837">
            <w:pPr>
              <w:jc w:val="right"/>
              <w:rPr>
                <w:color w:val="000000"/>
                <w:sz w:val="22"/>
                <w:szCs w:val="22"/>
                <w:highlight w:val="yellow"/>
              </w:rPr>
            </w:pPr>
            <w:r w:rsidRPr="00C14F63">
              <w:rPr>
                <w:sz w:val="22"/>
                <w:szCs w:val="22"/>
              </w:rPr>
              <w:t>9.066,52</w:t>
            </w:r>
          </w:p>
        </w:tc>
        <w:tc>
          <w:tcPr>
            <w:tcW w:w="1320" w:type="dxa"/>
            <w:shd w:val="clear" w:color="000000" w:fill="FFFFFF"/>
            <w:noWrap/>
            <w:vAlign w:val="center"/>
          </w:tcPr>
          <w:p w14:paraId="49229BEF" w14:textId="653328AB" w:rsidR="00673837" w:rsidRPr="00C14F63" w:rsidRDefault="00673837" w:rsidP="00673837">
            <w:pPr>
              <w:jc w:val="right"/>
              <w:rPr>
                <w:color w:val="000000"/>
                <w:sz w:val="22"/>
                <w:szCs w:val="22"/>
                <w:highlight w:val="yellow"/>
              </w:rPr>
            </w:pPr>
            <w:r w:rsidRPr="00C14F63">
              <w:rPr>
                <w:sz w:val="22"/>
                <w:szCs w:val="22"/>
              </w:rPr>
              <w:t>7.072,12</w:t>
            </w:r>
          </w:p>
        </w:tc>
        <w:tc>
          <w:tcPr>
            <w:tcW w:w="1300" w:type="dxa"/>
            <w:shd w:val="clear" w:color="000000" w:fill="FFFFFF"/>
            <w:noWrap/>
            <w:vAlign w:val="center"/>
          </w:tcPr>
          <w:p w14:paraId="4FC4EC7A" w14:textId="42DC291F" w:rsidR="00673837" w:rsidRPr="00C14F63" w:rsidRDefault="00673837" w:rsidP="00673837">
            <w:pPr>
              <w:jc w:val="right"/>
              <w:rPr>
                <w:color w:val="000000"/>
                <w:sz w:val="22"/>
                <w:szCs w:val="22"/>
                <w:highlight w:val="yellow"/>
              </w:rPr>
            </w:pPr>
            <w:r w:rsidRPr="00C14F63">
              <w:rPr>
                <w:sz w:val="22"/>
                <w:szCs w:val="22"/>
              </w:rPr>
              <w:t>5.558,08</w:t>
            </w:r>
          </w:p>
        </w:tc>
        <w:tc>
          <w:tcPr>
            <w:tcW w:w="1260" w:type="dxa"/>
            <w:shd w:val="clear" w:color="000000" w:fill="FFFFFF"/>
            <w:vAlign w:val="center"/>
          </w:tcPr>
          <w:p w14:paraId="50B0D731" w14:textId="13226381" w:rsidR="00673837" w:rsidRPr="00C14F63" w:rsidRDefault="00673837" w:rsidP="00673837">
            <w:pPr>
              <w:jc w:val="right"/>
              <w:rPr>
                <w:color w:val="000000"/>
                <w:sz w:val="22"/>
                <w:szCs w:val="22"/>
                <w:highlight w:val="yellow"/>
              </w:rPr>
            </w:pPr>
          </w:p>
        </w:tc>
        <w:tc>
          <w:tcPr>
            <w:tcW w:w="1520" w:type="dxa"/>
            <w:shd w:val="clear" w:color="000000" w:fill="FFFFFF"/>
            <w:vAlign w:val="center"/>
          </w:tcPr>
          <w:p w14:paraId="2B3C4898" w14:textId="29500C27" w:rsidR="00673837" w:rsidRPr="00C14F63" w:rsidRDefault="00673837" w:rsidP="00673837">
            <w:pPr>
              <w:jc w:val="right"/>
              <w:rPr>
                <w:color w:val="000000"/>
                <w:sz w:val="22"/>
                <w:szCs w:val="22"/>
                <w:highlight w:val="yellow"/>
              </w:rPr>
            </w:pPr>
          </w:p>
        </w:tc>
        <w:tc>
          <w:tcPr>
            <w:tcW w:w="1320" w:type="dxa"/>
            <w:shd w:val="clear" w:color="000000" w:fill="FFFFFF"/>
            <w:vAlign w:val="center"/>
          </w:tcPr>
          <w:p w14:paraId="42B9C83C" w14:textId="7EEF0829" w:rsidR="00673837" w:rsidRPr="00C14F63" w:rsidRDefault="00673837" w:rsidP="00673837">
            <w:pPr>
              <w:jc w:val="right"/>
              <w:rPr>
                <w:color w:val="000000"/>
                <w:sz w:val="22"/>
                <w:szCs w:val="22"/>
                <w:highlight w:val="yellow"/>
              </w:rPr>
            </w:pPr>
          </w:p>
        </w:tc>
        <w:tc>
          <w:tcPr>
            <w:tcW w:w="1330" w:type="dxa"/>
            <w:shd w:val="clear" w:color="000000" w:fill="FFFFFF"/>
            <w:noWrap/>
            <w:vAlign w:val="center"/>
          </w:tcPr>
          <w:p w14:paraId="6C43778B" w14:textId="00716E24" w:rsidR="00673837" w:rsidRPr="00673837" w:rsidRDefault="00673837" w:rsidP="00673837">
            <w:pPr>
              <w:jc w:val="right"/>
              <w:rPr>
                <w:color w:val="000000"/>
                <w:sz w:val="22"/>
                <w:szCs w:val="22"/>
                <w:highlight w:val="yellow"/>
              </w:rPr>
            </w:pPr>
            <w:r w:rsidRPr="00673837">
              <w:rPr>
                <w:sz w:val="22"/>
                <w:szCs w:val="22"/>
              </w:rPr>
              <w:t>2.202,77</w:t>
            </w:r>
          </w:p>
        </w:tc>
      </w:tr>
      <w:tr w:rsidR="00673837" w:rsidRPr="003D12C3" w14:paraId="5BF588FA" w14:textId="77777777" w:rsidTr="00673837">
        <w:trPr>
          <w:trHeight w:val="315"/>
        </w:trPr>
        <w:tc>
          <w:tcPr>
            <w:tcW w:w="1715" w:type="dxa"/>
            <w:noWrap/>
            <w:vAlign w:val="center"/>
          </w:tcPr>
          <w:p w14:paraId="10B703C8" w14:textId="3BD4B9B9" w:rsidR="00673837" w:rsidRPr="00C14F63" w:rsidRDefault="00673837" w:rsidP="00673837">
            <w:pPr>
              <w:jc w:val="left"/>
              <w:rPr>
                <w:color w:val="000000"/>
                <w:sz w:val="22"/>
                <w:szCs w:val="22"/>
                <w:lang w:val="sr-Cyrl-RS"/>
              </w:rPr>
            </w:pPr>
            <w:r w:rsidRPr="00C14F63">
              <w:rPr>
                <w:color w:val="000000"/>
                <w:sz w:val="22"/>
                <w:szCs w:val="22"/>
                <w:lang w:val="sr-Cyrl-RS"/>
              </w:rPr>
              <w:t>Вез</w:t>
            </w:r>
          </w:p>
        </w:tc>
        <w:tc>
          <w:tcPr>
            <w:tcW w:w="1240" w:type="dxa"/>
            <w:shd w:val="clear" w:color="000000" w:fill="FFFFFF"/>
            <w:noWrap/>
            <w:vAlign w:val="center"/>
          </w:tcPr>
          <w:p w14:paraId="5818BC2A" w14:textId="77777777" w:rsidR="00673837" w:rsidRPr="00C14F63" w:rsidRDefault="00673837" w:rsidP="00673837">
            <w:pPr>
              <w:jc w:val="right"/>
              <w:rPr>
                <w:color w:val="000000"/>
                <w:sz w:val="22"/>
                <w:szCs w:val="22"/>
                <w:highlight w:val="yellow"/>
              </w:rPr>
            </w:pPr>
          </w:p>
        </w:tc>
        <w:tc>
          <w:tcPr>
            <w:tcW w:w="1160" w:type="dxa"/>
            <w:shd w:val="clear" w:color="000000" w:fill="FFFFFF"/>
            <w:vAlign w:val="center"/>
          </w:tcPr>
          <w:p w14:paraId="51F0F545" w14:textId="77777777" w:rsidR="00673837" w:rsidRPr="00C14F63" w:rsidRDefault="00673837" w:rsidP="00673837">
            <w:pPr>
              <w:jc w:val="right"/>
              <w:rPr>
                <w:color w:val="000000"/>
                <w:sz w:val="22"/>
                <w:szCs w:val="22"/>
                <w:highlight w:val="yellow"/>
              </w:rPr>
            </w:pPr>
          </w:p>
        </w:tc>
        <w:tc>
          <w:tcPr>
            <w:tcW w:w="1160" w:type="dxa"/>
            <w:shd w:val="clear" w:color="000000" w:fill="FFFFFF"/>
            <w:noWrap/>
            <w:vAlign w:val="center"/>
          </w:tcPr>
          <w:p w14:paraId="47F76D0D" w14:textId="39D8EC60" w:rsidR="00673837" w:rsidRPr="00C14F63" w:rsidRDefault="00673837" w:rsidP="00673837">
            <w:pPr>
              <w:jc w:val="right"/>
              <w:rPr>
                <w:color w:val="000000"/>
                <w:sz w:val="22"/>
                <w:szCs w:val="22"/>
                <w:highlight w:val="yellow"/>
              </w:rPr>
            </w:pPr>
          </w:p>
        </w:tc>
        <w:tc>
          <w:tcPr>
            <w:tcW w:w="1320" w:type="dxa"/>
            <w:shd w:val="clear" w:color="000000" w:fill="FFFFFF"/>
            <w:noWrap/>
            <w:vAlign w:val="center"/>
          </w:tcPr>
          <w:p w14:paraId="7A1F64BC" w14:textId="77777777" w:rsidR="00673837" w:rsidRPr="00C14F63" w:rsidRDefault="00673837" w:rsidP="00673837">
            <w:pPr>
              <w:jc w:val="right"/>
              <w:rPr>
                <w:color w:val="000000"/>
                <w:sz w:val="22"/>
                <w:szCs w:val="22"/>
                <w:highlight w:val="yellow"/>
              </w:rPr>
            </w:pPr>
          </w:p>
        </w:tc>
        <w:tc>
          <w:tcPr>
            <w:tcW w:w="1300" w:type="dxa"/>
            <w:shd w:val="clear" w:color="000000" w:fill="FFFFFF"/>
            <w:noWrap/>
            <w:vAlign w:val="center"/>
          </w:tcPr>
          <w:p w14:paraId="21687869" w14:textId="77777777" w:rsidR="00673837" w:rsidRPr="00C14F63" w:rsidRDefault="00673837" w:rsidP="00673837">
            <w:pPr>
              <w:jc w:val="right"/>
              <w:rPr>
                <w:color w:val="000000"/>
                <w:sz w:val="22"/>
                <w:szCs w:val="22"/>
                <w:highlight w:val="yellow"/>
              </w:rPr>
            </w:pPr>
          </w:p>
        </w:tc>
        <w:tc>
          <w:tcPr>
            <w:tcW w:w="1260" w:type="dxa"/>
            <w:shd w:val="clear" w:color="000000" w:fill="FFFFFF"/>
            <w:vAlign w:val="center"/>
          </w:tcPr>
          <w:p w14:paraId="3FE00E37" w14:textId="77777777" w:rsidR="00673837" w:rsidRPr="00C14F63" w:rsidRDefault="00673837" w:rsidP="00673837">
            <w:pPr>
              <w:jc w:val="right"/>
              <w:rPr>
                <w:color w:val="000000"/>
                <w:sz w:val="22"/>
                <w:szCs w:val="22"/>
                <w:highlight w:val="yellow"/>
              </w:rPr>
            </w:pPr>
          </w:p>
        </w:tc>
        <w:tc>
          <w:tcPr>
            <w:tcW w:w="1520" w:type="dxa"/>
            <w:shd w:val="clear" w:color="000000" w:fill="FFFFFF"/>
            <w:vAlign w:val="center"/>
          </w:tcPr>
          <w:p w14:paraId="118E250E" w14:textId="77777777" w:rsidR="00673837" w:rsidRPr="00C14F63" w:rsidRDefault="00673837" w:rsidP="00673837">
            <w:pPr>
              <w:jc w:val="right"/>
              <w:rPr>
                <w:color w:val="000000"/>
                <w:sz w:val="22"/>
                <w:szCs w:val="22"/>
                <w:highlight w:val="yellow"/>
              </w:rPr>
            </w:pPr>
          </w:p>
        </w:tc>
        <w:tc>
          <w:tcPr>
            <w:tcW w:w="1320" w:type="dxa"/>
            <w:shd w:val="clear" w:color="000000" w:fill="FFFFFF"/>
            <w:vAlign w:val="center"/>
          </w:tcPr>
          <w:p w14:paraId="15305218" w14:textId="77777777" w:rsidR="00673837" w:rsidRPr="00C14F63" w:rsidRDefault="00673837" w:rsidP="00673837">
            <w:pPr>
              <w:jc w:val="right"/>
              <w:rPr>
                <w:color w:val="000000"/>
                <w:sz w:val="22"/>
                <w:szCs w:val="22"/>
                <w:highlight w:val="yellow"/>
              </w:rPr>
            </w:pPr>
          </w:p>
        </w:tc>
        <w:tc>
          <w:tcPr>
            <w:tcW w:w="1330" w:type="dxa"/>
            <w:shd w:val="clear" w:color="000000" w:fill="FFFFFF"/>
            <w:noWrap/>
            <w:vAlign w:val="center"/>
          </w:tcPr>
          <w:p w14:paraId="79CA2B8C" w14:textId="4A30E7C2" w:rsidR="00673837" w:rsidRPr="00673837" w:rsidRDefault="00673837" w:rsidP="00673837">
            <w:pPr>
              <w:jc w:val="right"/>
              <w:rPr>
                <w:color w:val="000000"/>
                <w:sz w:val="22"/>
                <w:szCs w:val="22"/>
                <w:highlight w:val="yellow"/>
              </w:rPr>
            </w:pPr>
            <w:r w:rsidRPr="00673837">
              <w:rPr>
                <w:sz w:val="22"/>
                <w:szCs w:val="22"/>
              </w:rPr>
              <w:t>4.814,32</w:t>
            </w:r>
          </w:p>
        </w:tc>
      </w:tr>
      <w:tr w:rsidR="00673837" w:rsidRPr="003D12C3" w14:paraId="35DE43DE" w14:textId="77777777" w:rsidTr="00673837">
        <w:trPr>
          <w:trHeight w:val="315"/>
        </w:trPr>
        <w:tc>
          <w:tcPr>
            <w:tcW w:w="1715" w:type="dxa"/>
            <w:noWrap/>
            <w:vAlign w:val="center"/>
            <w:hideMark/>
          </w:tcPr>
          <w:p w14:paraId="661BB35A" w14:textId="77777777" w:rsidR="00673837" w:rsidRPr="00C14F63" w:rsidRDefault="00673837" w:rsidP="00673837">
            <w:pPr>
              <w:jc w:val="left"/>
              <w:rPr>
                <w:color w:val="000000"/>
                <w:sz w:val="22"/>
                <w:szCs w:val="22"/>
              </w:rPr>
            </w:pPr>
            <w:r w:rsidRPr="00C14F63">
              <w:rPr>
                <w:color w:val="000000"/>
                <w:sz w:val="22"/>
                <w:szCs w:val="22"/>
              </w:rPr>
              <w:t>ОМЛ</w:t>
            </w:r>
          </w:p>
        </w:tc>
        <w:tc>
          <w:tcPr>
            <w:tcW w:w="1240" w:type="dxa"/>
            <w:shd w:val="clear" w:color="000000" w:fill="FFFFFF"/>
            <w:noWrap/>
            <w:vAlign w:val="center"/>
            <w:hideMark/>
          </w:tcPr>
          <w:p w14:paraId="4FBC66C0" w14:textId="5C5FED8C" w:rsidR="00673837" w:rsidRPr="00C14F63" w:rsidRDefault="00673837" w:rsidP="00673837">
            <w:pPr>
              <w:jc w:val="right"/>
              <w:rPr>
                <w:color w:val="000000"/>
                <w:sz w:val="22"/>
                <w:szCs w:val="22"/>
                <w:highlight w:val="yellow"/>
              </w:rPr>
            </w:pPr>
          </w:p>
        </w:tc>
        <w:tc>
          <w:tcPr>
            <w:tcW w:w="1160" w:type="dxa"/>
            <w:shd w:val="clear" w:color="000000" w:fill="FFFFFF"/>
            <w:vAlign w:val="center"/>
          </w:tcPr>
          <w:p w14:paraId="69FB60E2" w14:textId="77777777" w:rsidR="00673837" w:rsidRPr="00C14F63" w:rsidRDefault="00673837" w:rsidP="00673837">
            <w:pPr>
              <w:jc w:val="right"/>
              <w:rPr>
                <w:color w:val="000000"/>
                <w:sz w:val="22"/>
                <w:szCs w:val="22"/>
                <w:highlight w:val="yellow"/>
              </w:rPr>
            </w:pPr>
          </w:p>
        </w:tc>
        <w:tc>
          <w:tcPr>
            <w:tcW w:w="1160" w:type="dxa"/>
            <w:shd w:val="clear" w:color="000000" w:fill="FFFFFF"/>
            <w:noWrap/>
            <w:vAlign w:val="center"/>
            <w:hideMark/>
          </w:tcPr>
          <w:p w14:paraId="09BEB28A" w14:textId="67290227" w:rsidR="00673837" w:rsidRPr="00C14F63" w:rsidRDefault="00673837" w:rsidP="00673837">
            <w:pPr>
              <w:jc w:val="right"/>
              <w:rPr>
                <w:color w:val="000000"/>
                <w:sz w:val="22"/>
                <w:szCs w:val="22"/>
                <w:highlight w:val="yellow"/>
              </w:rPr>
            </w:pPr>
          </w:p>
        </w:tc>
        <w:tc>
          <w:tcPr>
            <w:tcW w:w="1320" w:type="dxa"/>
            <w:shd w:val="clear" w:color="000000" w:fill="FFFFFF"/>
            <w:noWrap/>
            <w:vAlign w:val="center"/>
            <w:hideMark/>
          </w:tcPr>
          <w:p w14:paraId="73D402FD" w14:textId="2B447A65" w:rsidR="00673837" w:rsidRPr="00C14F63" w:rsidRDefault="00673837" w:rsidP="00673837">
            <w:pPr>
              <w:jc w:val="right"/>
              <w:rPr>
                <w:color w:val="000000"/>
                <w:sz w:val="22"/>
                <w:szCs w:val="22"/>
                <w:highlight w:val="yellow"/>
              </w:rPr>
            </w:pPr>
          </w:p>
        </w:tc>
        <w:tc>
          <w:tcPr>
            <w:tcW w:w="1300" w:type="dxa"/>
            <w:shd w:val="clear" w:color="000000" w:fill="FFFFFF"/>
            <w:noWrap/>
            <w:vAlign w:val="center"/>
            <w:hideMark/>
          </w:tcPr>
          <w:p w14:paraId="2783A038" w14:textId="7D184190" w:rsidR="00673837" w:rsidRPr="00C14F63" w:rsidRDefault="00673837" w:rsidP="00673837">
            <w:pPr>
              <w:jc w:val="right"/>
              <w:rPr>
                <w:color w:val="000000"/>
                <w:sz w:val="22"/>
                <w:szCs w:val="22"/>
                <w:highlight w:val="yellow"/>
              </w:rPr>
            </w:pPr>
          </w:p>
        </w:tc>
        <w:tc>
          <w:tcPr>
            <w:tcW w:w="1260" w:type="dxa"/>
            <w:shd w:val="clear" w:color="000000" w:fill="FFFFFF"/>
            <w:vAlign w:val="center"/>
            <w:hideMark/>
          </w:tcPr>
          <w:p w14:paraId="7FA64501" w14:textId="26983F74" w:rsidR="00673837" w:rsidRPr="00C14F63" w:rsidRDefault="00673837" w:rsidP="00673837">
            <w:pPr>
              <w:jc w:val="right"/>
              <w:rPr>
                <w:color w:val="000000"/>
                <w:sz w:val="22"/>
                <w:szCs w:val="22"/>
                <w:highlight w:val="yellow"/>
              </w:rPr>
            </w:pPr>
          </w:p>
        </w:tc>
        <w:tc>
          <w:tcPr>
            <w:tcW w:w="1520" w:type="dxa"/>
            <w:shd w:val="clear" w:color="000000" w:fill="FFFFFF"/>
            <w:vAlign w:val="center"/>
            <w:hideMark/>
          </w:tcPr>
          <w:p w14:paraId="28B22E34" w14:textId="39C70EA5" w:rsidR="00673837" w:rsidRPr="00C14F63" w:rsidRDefault="00673837" w:rsidP="00673837">
            <w:pPr>
              <w:jc w:val="right"/>
              <w:rPr>
                <w:color w:val="000000"/>
                <w:sz w:val="22"/>
                <w:szCs w:val="22"/>
                <w:highlight w:val="yellow"/>
              </w:rPr>
            </w:pPr>
          </w:p>
        </w:tc>
        <w:tc>
          <w:tcPr>
            <w:tcW w:w="1320" w:type="dxa"/>
            <w:shd w:val="clear" w:color="000000" w:fill="FFFFFF"/>
            <w:vAlign w:val="center"/>
            <w:hideMark/>
          </w:tcPr>
          <w:p w14:paraId="56A337AA" w14:textId="2489B10D" w:rsidR="00673837" w:rsidRPr="00C14F63" w:rsidRDefault="00673837" w:rsidP="00673837">
            <w:pPr>
              <w:jc w:val="right"/>
              <w:rPr>
                <w:color w:val="000000"/>
                <w:sz w:val="22"/>
                <w:szCs w:val="22"/>
                <w:highlight w:val="yellow"/>
              </w:rPr>
            </w:pPr>
          </w:p>
        </w:tc>
        <w:tc>
          <w:tcPr>
            <w:tcW w:w="1330" w:type="dxa"/>
            <w:shd w:val="clear" w:color="000000" w:fill="FFFFFF"/>
            <w:noWrap/>
            <w:vAlign w:val="center"/>
            <w:hideMark/>
          </w:tcPr>
          <w:p w14:paraId="4E9B4621" w14:textId="66A0DC51" w:rsidR="00673837" w:rsidRPr="00673837" w:rsidRDefault="00673837" w:rsidP="00673837">
            <w:pPr>
              <w:jc w:val="right"/>
              <w:rPr>
                <w:color w:val="000000"/>
                <w:sz w:val="22"/>
                <w:szCs w:val="22"/>
                <w:highlight w:val="yellow"/>
              </w:rPr>
            </w:pPr>
            <w:r w:rsidRPr="00673837">
              <w:rPr>
                <w:sz w:val="22"/>
                <w:szCs w:val="22"/>
              </w:rPr>
              <w:t>2.202,77</w:t>
            </w:r>
          </w:p>
        </w:tc>
      </w:tr>
      <w:tr w:rsidR="00673837" w:rsidRPr="003D12C3" w14:paraId="4DD36747" w14:textId="77777777" w:rsidTr="00673837">
        <w:trPr>
          <w:trHeight w:val="315"/>
        </w:trPr>
        <w:tc>
          <w:tcPr>
            <w:tcW w:w="1715" w:type="dxa"/>
            <w:noWrap/>
            <w:vAlign w:val="center"/>
            <w:hideMark/>
          </w:tcPr>
          <w:p w14:paraId="31C2EDEA" w14:textId="063A9E01" w:rsidR="00673837" w:rsidRPr="00C14F63" w:rsidRDefault="00673837" w:rsidP="00673837">
            <w:pPr>
              <w:jc w:val="left"/>
              <w:rPr>
                <w:color w:val="000000"/>
                <w:sz w:val="22"/>
                <w:szCs w:val="22"/>
                <w:lang w:val="sr-Cyrl-RS"/>
              </w:rPr>
            </w:pPr>
            <w:r w:rsidRPr="00C14F63">
              <w:rPr>
                <w:color w:val="000000"/>
                <w:sz w:val="22"/>
                <w:szCs w:val="22"/>
                <w:lang w:val="sr-Cyrl-RS"/>
              </w:rPr>
              <w:t>Пољски јасен</w:t>
            </w:r>
          </w:p>
        </w:tc>
        <w:tc>
          <w:tcPr>
            <w:tcW w:w="1240" w:type="dxa"/>
            <w:shd w:val="clear" w:color="000000" w:fill="FFFFFF"/>
            <w:noWrap/>
            <w:vAlign w:val="center"/>
            <w:hideMark/>
          </w:tcPr>
          <w:p w14:paraId="1E2DF6D0" w14:textId="37F8FDC6" w:rsidR="00673837" w:rsidRPr="00C14F63" w:rsidRDefault="00673837" w:rsidP="00673837">
            <w:pPr>
              <w:jc w:val="right"/>
              <w:rPr>
                <w:color w:val="000000"/>
                <w:sz w:val="22"/>
                <w:szCs w:val="22"/>
                <w:highlight w:val="yellow"/>
              </w:rPr>
            </w:pPr>
            <w:r w:rsidRPr="00C14F63">
              <w:rPr>
                <w:sz w:val="22"/>
                <w:szCs w:val="22"/>
              </w:rPr>
              <w:t>34.132,50</w:t>
            </w:r>
          </w:p>
        </w:tc>
        <w:tc>
          <w:tcPr>
            <w:tcW w:w="1160" w:type="dxa"/>
            <w:shd w:val="clear" w:color="000000" w:fill="FFFFFF"/>
            <w:vAlign w:val="center"/>
          </w:tcPr>
          <w:p w14:paraId="581E7860" w14:textId="662C5D15" w:rsidR="00673837" w:rsidRPr="00C14F63" w:rsidRDefault="00673837" w:rsidP="00673837">
            <w:pPr>
              <w:jc w:val="right"/>
              <w:rPr>
                <w:color w:val="000000"/>
                <w:sz w:val="22"/>
                <w:szCs w:val="22"/>
                <w:highlight w:val="yellow"/>
              </w:rPr>
            </w:pPr>
            <w:r w:rsidRPr="00C14F63">
              <w:rPr>
                <w:sz w:val="22"/>
                <w:szCs w:val="22"/>
              </w:rPr>
              <w:t>23.023,96</w:t>
            </w:r>
          </w:p>
        </w:tc>
        <w:tc>
          <w:tcPr>
            <w:tcW w:w="1160" w:type="dxa"/>
            <w:shd w:val="clear" w:color="000000" w:fill="FFFFFF"/>
            <w:noWrap/>
            <w:vAlign w:val="center"/>
            <w:hideMark/>
          </w:tcPr>
          <w:p w14:paraId="64624401" w14:textId="4EFBEBC2" w:rsidR="00673837" w:rsidRPr="00C14F63" w:rsidRDefault="00673837" w:rsidP="00673837">
            <w:pPr>
              <w:jc w:val="right"/>
              <w:rPr>
                <w:color w:val="000000"/>
                <w:sz w:val="22"/>
                <w:szCs w:val="22"/>
                <w:highlight w:val="yellow"/>
              </w:rPr>
            </w:pPr>
          </w:p>
        </w:tc>
        <w:tc>
          <w:tcPr>
            <w:tcW w:w="1320" w:type="dxa"/>
            <w:shd w:val="clear" w:color="000000" w:fill="FFFFFF"/>
            <w:noWrap/>
            <w:vAlign w:val="center"/>
            <w:hideMark/>
          </w:tcPr>
          <w:p w14:paraId="28D7CE47" w14:textId="099A5D99" w:rsidR="00673837" w:rsidRPr="00C14F63" w:rsidRDefault="00673837" w:rsidP="00673837">
            <w:pPr>
              <w:jc w:val="right"/>
              <w:rPr>
                <w:color w:val="000000"/>
                <w:sz w:val="22"/>
                <w:szCs w:val="22"/>
                <w:highlight w:val="yellow"/>
              </w:rPr>
            </w:pPr>
            <w:r w:rsidRPr="00C14F63">
              <w:rPr>
                <w:sz w:val="22"/>
                <w:szCs w:val="22"/>
              </w:rPr>
              <w:t>18.417,35</w:t>
            </w:r>
          </w:p>
        </w:tc>
        <w:tc>
          <w:tcPr>
            <w:tcW w:w="1300" w:type="dxa"/>
            <w:shd w:val="clear" w:color="000000" w:fill="FFFFFF"/>
            <w:noWrap/>
            <w:vAlign w:val="center"/>
            <w:hideMark/>
          </w:tcPr>
          <w:p w14:paraId="7A11538E" w14:textId="26777F77" w:rsidR="00673837" w:rsidRPr="00C14F63" w:rsidRDefault="00673837" w:rsidP="00673837">
            <w:pPr>
              <w:jc w:val="right"/>
              <w:rPr>
                <w:color w:val="000000"/>
                <w:sz w:val="22"/>
                <w:szCs w:val="22"/>
                <w:highlight w:val="yellow"/>
              </w:rPr>
            </w:pPr>
            <w:r w:rsidRPr="00C14F63">
              <w:rPr>
                <w:sz w:val="22"/>
                <w:szCs w:val="22"/>
              </w:rPr>
              <w:t>11.049,12</w:t>
            </w:r>
          </w:p>
        </w:tc>
        <w:tc>
          <w:tcPr>
            <w:tcW w:w="1260" w:type="dxa"/>
            <w:shd w:val="clear" w:color="000000" w:fill="FFFFFF"/>
            <w:vAlign w:val="center"/>
            <w:hideMark/>
          </w:tcPr>
          <w:p w14:paraId="05BF5FA8" w14:textId="5161C509" w:rsidR="00673837" w:rsidRPr="00C14F63" w:rsidRDefault="00673837" w:rsidP="00673837">
            <w:pPr>
              <w:jc w:val="right"/>
              <w:rPr>
                <w:color w:val="000000"/>
                <w:sz w:val="22"/>
                <w:szCs w:val="22"/>
                <w:highlight w:val="yellow"/>
              </w:rPr>
            </w:pPr>
          </w:p>
        </w:tc>
        <w:tc>
          <w:tcPr>
            <w:tcW w:w="1520" w:type="dxa"/>
            <w:shd w:val="clear" w:color="000000" w:fill="FFFFFF"/>
            <w:vAlign w:val="center"/>
            <w:hideMark/>
          </w:tcPr>
          <w:p w14:paraId="19C56742" w14:textId="18BE4655" w:rsidR="00673837" w:rsidRPr="00C14F63" w:rsidRDefault="00673837" w:rsidP="00673837">
            <w:pPr>
              <w:jc w:val="right"/>
              <w:rPr>
                <w:color w:val="000000"/>
                <w:sz w:val="22"/>
                <w:szCs w:val="22"/>
                <w:highlight w:val="yellow"/>
              </w:rPr>
            </w:pPr>
            <w:r w:rsidRPr="00C14F63">
              <w:rPr>
                <w:sz w:val="22"/>
                <w:szCs w:val="22"/>
              </w:rPr>
              <w:t>8.557,17</w:t>
            </w:r>
          </w:p>
        </w:tc>
        <w:tc>
          <w:tcPr>
            <w:tcW w:w="1320" w:type="dxa"/>
            <w:shd w:val="clear" w:color="000000" w:fill="FFFFFF"/>
            <w:vAlign w:val="center"/>
            <w:hideMark/>
          </w:tcPr>
          <w:p w14:paraId="4516FD6F" w14:textId="569CDF1A" w:rsidR="00673837" w:rsidRPr="00C14F63" w:rsidRDefault="00673837" w:rsidP="00673837">
            <w:pPr>
              <w:jc w:val="right"/>
              <w:rPr>
                <w:color w:val="000000"/>
                <w:sz w:val="22"/>
                <w:szCs w:val="22"/>
                <w:highlight w:val="yellow"/>
              </w:rPr>
            </w:pPr>
          </w:p>
        </w:tc>
        <w:tc>
          <w:tcPr>
            <w:tcW w:w="1330" w:type="dxa"/>
            <w:shd w:val="clear" w:color="000000" w:fill="FFFFFF"/>
            <w:noWrap/>
            <w:vAlign w:val="center"/>
            <w:hideMark/>
          </w:tcPr>
          <w:p w14:paraId="1E05567B" w14:textId="28AD2B1C" w:rsidR="00673837" w:rsidRPr="00673837" w:rsidRDefault="00673837" w:rsidP="00673837">
            <w:pPr>
              <w:jc w:val="right"/>
              <w:rPr>
                <w:color w:val="000000"/>
                <w:sz w:val="22"/>
                <w:szCs w:val="22"/>
                <w:highlight w:val="yellow"/>
              </w:rPr>
            </w:pPr>
            <w:r w:rsidRPr="00673837">
              <w:rPr>
                <w:sz w:val="22"/>
                <w:szCs w:val="22"/>
              </w:rPr>
              <w:t>4.814,32</w:t>
            </w:r>
          </w:p>
        </w:tc>
      </w:tr>
      <w:tr w:rsidR="00673837" w:rsidRPr="003D12C3" w14:paraId="5B1A4E43" w14:textId="77777777" w:rsidTr="00673837">
        <w:trPr>
          <w:trHeight w:val="315"/>
        </w:trPr>
        <w:tc>
          <w:tcPr>
            <w:tcW w:w="1715" w:type="dxa"/>
            <w:noWrap/>
            <w:vAlign w:val="center"/>
            <w:hideMark/>
          </w:tcPr>
          <w:p w14:paraId="422DEA48" w14:textId="77777777" w:rsidR="00673837" w:rsidRPr="00C14F63" w:rsidRDefault="00673837" w:rsidP="00673837">
            <w:pPr>
              <w:jc w:val="left"/>
              <w:rPr>
                <w:color w:val="000000"/>
                <w:sz w:val="22"/>
                <w:szCs w:val="22"/>
              </w:rPr>
            </w:pPr>
            <w:proofErr w:type="spellStart"/>
            <w:r w:rsidRPr="00C14F63">
              <w:rPr>
                <w:color w:val="000000"/>
                <w:sz w:val="22"/>
                <w:szCs w:val="22"/>
              </w:rPr>
              <w:t>Лужњак</w:t>
            </w:r>
            <w:proofErr w:type="spellEnd"/>
          </w:p>
        </w:tc>
        <w:tc>
          <w:tcPr>
            <w:tcW w:w="1240" w:type="dxa"/>
            <w:shd w:val="clear" w:color="000000" w:fill="FFFFFF"/>
            <w:noWrap/>
            <w:vAlign w:val="center"/>
            <w:hideMark/>
          </w:tcPr>
          <w:p w14:paraId="76819DAD" w14:textId="3704DDAE" w:rsidR="00673837" w:rsidRPr="00C14F63" w:rsidRDefault="00673837" w:rsidP="00673837">
            <w:pPr>
              <w:jc w:val="right"/>
              <w:rPr>
                <w:color w:val="000000"/>
                <w:sz w:val="22"/>
                <w:szCs w:val="22"/>
                <w:highlight w:val="yellow"/>
              </w:rPr>
            </w:pPr>
            <w:r w:rsidRPr="00C14F63">
              <w:rPr>
                <w:sz w:val="22"/>
                <w:szCs w:val="22"/>
              </w:rPr>
              <w:t>59.944,22</w:t>
            </w:r>
          </w:p>
        </w:tc>
        <w:tc>
          <w:tcPr>
            <w:tcW w:w="1160" w:type="dxa"/>
            <w:shd w:val="clear" w:color="000000" w:fill="FFFFFF"/>
            <w:vAlign w:val="center"/>
          </w:tcPr>
          <w:p w14:paraId="366AB74A" w14:textId="50B94050" w:rsidR="00673837" w:rsidRPr="00C14F63" w:rsidRDefault="00673837" w:rsidP="00673837">
            <w:pPr>
              <w:jc w:val="right"/>
              <w:rPr>
                <w:color w:val="000000"/>
                <w:sz w:val="22"/>
                <w:szCs w:val="22"/>
                <w:highlight w:val="yellow"/>
              </w:rPr>
            </w:pPr>
            <w:r w:rsidRPr="00C14F63">
              <w:rPr>
                <w:sz w:val="22"/>
                <w:szCs w:val="22"/>
              </w:rPr>
              <w:t>30.323,28</w:t>
            </w:r>
          </w:p>
        </w:tc>
        <w:tc>
          <w:tcPr>
            <w:tcW w:w="1160" w:type="dxa"/>
            <w:shd w:val="clear" w:color="000000" w:fill="FFFFFF"/>
            <w:noWrap/>
            <w:vAlign w:val="center"/>
            <w:hideMark/>
          </w:tcPr>
          <w:p w14:paraId="658AE7A9" w14:textId="6DE530AD" w:rsidR="00673837" w:rsidRPr="00C14F63" w:rsidRDefault="00673837" w:rsidP="00673837">
            <w:pPr>
              <w:jc w:val="right"/>
              <w:rPr>
                <w:color w:val="000000"/>
                <w:sz w:val="22"/>
                <w:szCs w:val="22"/>
                <w:highlight w:val="yellow"/>
              </w:rPr>
            </w:pPr>
          </w:p>
        </w:tc>
        <w:tc>
          <w:tcPr>
            <w:tcW w:w="1320" w:type="dxa"/>
            <w:shd w:val="clear" w:color="000000" w:fill="FFFFFF"/>
            <w:noWrap/>
            <w:vAlign w:val="center"/>
            <w:hideMark/>
          </w:tcPr>
          <w:p w14:paraId="1CE63B4D" w14:textId="08935DC9" w:rsidR="00673837" w:rsidRPr="00C14F63" w:rsidRDefault="00673837" w:rsidP="00673837">
            <w:pPr>
              <w:jc w:val="right"/>
              <w:rPr>
                <w:color w:val="000000"/>
                <w:sz w:val="22"/>
                <w:szCs w:val="22"/>
                <w:highlight w:val="yellow"/>
              </w:rPr>
            </w:pPr>
            <w:r w:rsidRPr="00C14F63">
              <w:rPr>
                <w:sz w:val="22"/>
                <w:szCs w:val="22"/>
              </w:rPr>
              <w:t>25.268,92</w:t>
            </w:r>
          </w:p>
        </w:tc>
        <w:tc>
          <w:tcPr>
            <w:tcW w:w="1300" w:type="dxa"/>
            <w:shd w:val="clear" w:color="000000" w:fill="FFFFFF"/>
            <w:noWrap/>
            <w:vAlign w:val="center"/>
            <w:hideMark/>
          </w:tcPr>
          <w:p w14:paraId="477DCAF2" w14:textId="41A12D01" w:rsidR="00673837" w:rsidRPr="00C14F63" w:rsidRDefault="00673837" w:rsidP="00673837">
            <w:pPr>
              <w:jc w:val="right"/>
              <w:rPr>
                <w:color w:val="000000"/>
                <w:sz w:val="22"/>
                <w:szCs w:val="22"/>
                <w:highlight w:val="yellow"/>
              </w:rPr>
            </w:pPr>
            <w:r w:rsidRPr="00C14F63">
              <w:rPr>
                <w:sz w:val="22"/>
                <w:szCs w:val="22"/>
              </w:rPr>
              <w:t>18.191,12</w:t>
            </w:r>
          </w:p>
        </w:tc>
        <w:tc>
          <w:tcPr>
            <w:tcW w:w="1260" w:type="dxa"/>
            <w:shd w:val="clear" w:color="000000" w:fill="FFFFFF"/>
            <w:noWrap/>
            <w:vAlign w:val="center"/>
            <w:hideMark/>
          </w:tcPr>
          <w:p w14:paraId="3FDF74D0" w14:textId="74F4D8AC" w:rsidR="00673837" w:rsidRPr="00C14F63" w:rsidRDefault="00673837" w:rsidP="00673837">
            <w:pPr>
              <w:jc w:val="right"/>
              <w:rPr>
                <w:color w:val="000000"/>
                <w:sz w:val="22"/>
                <w:szCs w:val="22"/>
                <w:highlight w:val="yellow"/>
              </w:rPr>
            </w:pPr>
            <w:r w:rsidRPr="00C14F63">
              <w:rPr>
                <w:sz w:val="22"/>
                <w:szCs w:val="22"/>
              </w:rPr>
              <w:t>12.550,92</w:t>
            </w:r>
          </w:p>
        </w:tc>
        <w:tc>
          <w:tcPr>
            <w:tcW w:w="1520" w:type="dxa"/>
            <w:shd w:val="clear" w:color="000000" w:fill="FFFFFF"/>
            <w:vAlign w:val="center"/>
            <w:hideMark/>
          </w:tcPr>
          <w:p w14:paraId="7A9133AA" w14:textId="78BE5E9C" w:rsidR="00673837" w:rsidRPr="00C14F63" w:rsidRDefault="00673837" w:rsidP="00673837">
            <w:pPr>
              <w:jc w:val="right"/>
              <w:rPr>
                <w:color w:val="000000"/>
                <w:sz w:val="22"/>
                <w:szCs w:val="22"/>
                <w:highlight w:val="yellow"/>
              </w:rPr>
            </w:pPr>
            <w:r w:rsidRPr="00C14F63">
              <w:rPr>
                <w:sz w:val="22"/>
                <w:szCs w:val="22"/>
              </w:rPr>
              <w:t>10.046,10</w:t>
            </w:r>
          </w:p>
        </w:tc>
        <w:tc>
          <w:tcPr>
            <w:tcW w:w="1320" w:type="dxa"/>
            <w:shd w:val="clear" w:color="000000" w:fill="FFFFFF"/>
            <w:vAlign w:val="center"/>
            <w:hideMark/>
          </w:tcPr>
          <w:p w14:paraId="2F77F460" w14:textId="3A4088AC" w:rsidR="00673837" w:rsidRPr="00C14F63" w:rsidRDefault="00673837" w:rsidP="00673837">
            <w:pPr>
              <w:jc w:val="right"/>
              <w:rPr>
                <w:color w:val="000000"/>
                <w:sz w:val="22"/>
                <w:szCs w:val="22"/>
                <w:highlight w:val="yellow"/>
              </w:rPr>
            </w:pPr>
          </w:p>
        </w:tc>
        <w:tc>
          <w:tcPr>
            <w:tcW w:w="1330" w:type="dxa"/>
            <w:shd w:val="clear" w:color="000000" w:fill="FFFFFF"/>
            <w:noWrap/>
            <w:vAlign w:val="center"/>
            <w:hideMark/>
          </w:tcPr>
          <w:p w14:paraId="27E6C4D8" w14:textId="5554E86B" w:rsidR="00673837" w:rsidRPr="00673837" w:rsidRDefault="00673837" w:rsidP="00673837">
            <w:pPr>
              <w:jc w:val="right"/>
              <w:rPr>
                <w:color w:val="000000"/>
                <w:sz w:val="22"/>
                <w:szCs w:val="22"/>
                <w:highlight w:val="yellow"/>
              </w:rPr>
            </w:pPr>
            <w:r w:rsidRPr="00673837">
              <w:rPr>
                <w:sz w:val="22"/>
                <w:szCs w:val="22"/>
              </w:rPr>
              <w:t>4.814,32</w:t>
            </w:r>
          </w:p>
        </w:tc>
      </w:tr>
      <w:tr w:rsidR="00673837" w:rsidRPr="003D12C3" w14:paraId="2D7D6FF3" w14:textId="77777777" w:rsidTr="00673837">
        <w:trPr>
          <w:trHeight w:val="315"/>
        </w:trPr>
        <w:tc>
          <w:tcPr>
            <w:tcW w:w="1715" w:type="dxa"/>
            <w:noWrap/>
            <w:vAlign w:val="center"/>
          </w:tcPr>
          <w:p w14:paraId="4C91358F" w14:textId="74366A04" w:rsidR="00673837" w:rsidRPr="00C14F63" w:rsidRDefault="00673837" w:rsidP="00673837">
            <w:pPr>
              <w:jc w:val="left"/>
              <w:rPr>
                <w:color w:val="000000"/>
                <w:sz w:val="22"/>
                <w:szCs w:val="22"/>
                <w:lang w:val="sr-Cyrl-RS"/>
              </w:rPr>
            </w:pPr>
            <w:r w:rsidRPr="00C14F63">
              <w:rPr>
                <w:color w:val="000000"/>
                <w:sz w:val="22"/>
                <w:szCs w:val="22"/>
                <w:lang w:val="sr-Cyrl-RS"/>
              </w:rPr>
              <w:t>Копривић</w:t>
            </w:r>
          </w:p>
        </w:tc>
        <w:tc>
          <w:tcPr>
            <w:tcW w:w="1240" w:type="dxa"/>
            <w:shd w:val="clear" w:color="000000" w:fill="FFFFFF"/>
            <w:noWrap/>
            <w:vAlign w:val="center"/>
          </w:tcPr>
          <w:p w14:paraId="79C0942D" w14:textId="77777777" w:rsidR="00673837" w:rsidRPr="00C14F63" w:rsidRDefault="00673837" w:rsidP="00673837">
            <w:pPr>
              <w:jc w:val="right"/>
              <w:rPr>
                <w:color w:val="000000"/>
                <w:sz w:val="22"/>
                <w:szCs w:val="22"/>
                <w:highlight w:val="yellow"/>
              </w:rPr>
            </w:pPr>
          </w:p>
        </w:tc>
        <w:tc>
          <w:tcPr>
            <w:tcW w:w="1160" w:type="dxa"/>
            <w:shd w:val="clear" w:color="000000" w:fill="FFFFFF"/>
            <w:vAlign w:val="center"/>
          </w:tcPr>
          <w:p w14:paraId="0C2BAC36" w14:textId="77777777" w:rsidR="00673837" w:rsidRPr="00C14F63" w:rsidRDefault="00673837" w:rsidP="00673837">
            <w:pPr>
              <w:jc w:val="right"/>
              <w:rPr>
                <w:color w:val="000000"/>
                <w:sz w:val="22"/>
                <w:szCs w:val="22"/>
                <w:highlight w:val="yellow"/>
              </w:rPr>
            </w:pPr>
          </w:p>
        </w:tc>
        <w:tc>
          <w:tcPr>
            <w:tcW w:w="1160" w:type="dxa"/>
            <w:shd w:val="clear" w:color="000000" w:fill="FFFFFF"/>
            <w:noWrap/>
            <w:vAlign w:val="center"/>
          </w:tcPr>
          <w:p w14:paraId="6C016B65" w14:textId="37066A60" w:rsidR="00673837" w:rsidRPr="00C14F63" w:rsidRDefault="00673837" w:rsidP="00673837">
            <w:pPr>
              <w:jc w:val="right"/>
              <w:rPr>
                <w:color w:val="000000"/>
                <w:sz w:val="22"/>
                <w:szCs w:val="22"/>
                <w:highlight w:val="yellow"/>
              </w:rPr>
            </w:pPr>
          </w:p>
        </w:tc>
        <w:tc>
          <w:tcPr>
            <w:tcW w:w="1320" w:type="dxa"/>
            <w:shd w:val="clear" w:color="000000" w:fill="FFFFFF"/>
            <w:noWrap/>
            <w:vAlign w:val="center"/>
          </w:tcPr>
          <w:p w14:paraId="0D81F502" w14:textId="77777777" w:rsidR="00673837" w:rsidRPr="00C14F63" w:rsidRDefault="00673837" w:rsidP="00673837">
            <w:pPr>
              <w:jc w:val="right"/>
              <w:rPr>
                <w:color w:val="000000"/>
                <w:sz w:val="22"/>
                <w:szCs w:val="22"/>
                <w:highlight w:val="yellow"/>
              </w:rPr>
            </w:pPr>
          </w:p>
        </w:tc>
        <w:tc>
          <w:tcPr>
            <w:tcW w:w="1300" w:type="dxa"/>
            <w:shd w:val="clear" w:color="000000" w:fill="FFFFFF"/>
            <w:noWrap/>
            <w:vAlign w:val="center"/>
          </w:tcPr>
          <w:p w14:paraId="4DA1162F" w14:textId="77777777" w:rsidR="00673837" w:rsidRPr="00C14F63" w:rsidRDefault="00673837" w:rsidP="00673837">
            <w:pPr>
              <w:jc w:val="right"/>
              <w:rPr>
                <w:color w:val="000000"/>
                <w:sz w:val="22"/>
                <w:szCs w:val="22"/>
                <w:highlight w:val="yellow"/>
              </w:rPr>
            </w:pPr>
          </w:p>
        </w:tc>
        <w:tc>
          <w:tcPr>
            <w:tcW w:w="1260" w:type="dxa"/>
            <w:shd w:val="clear" w:color="000000" w:fill="FFFFFF"/>
            <w:vAlign w:val="center"/>
          </w:tcPr>
          <w:p w14:paraId="37DCD55A" w14:textId="77777777" w:rsidR="00673837" w:rsidRPr="00C14F63" w:rsidRDefault="00673837" w:rsidP="00673837">
            <w:pPr>
              <w:jc w:val="right"/>
              <w:rPr>
                <w:color w:val="000000"/>
                <w:sz w:val="22"/>
                <w:szCs w:val="22"/>
                <w:highlight w:val="yellow"/>
              </w:rPr>
            </w:pPr>
          </w:p>
        </w:tc>
        <w:tc>
          <w:tcPr>
            <w:tcW w:w="1520" w:type="dxa"/>
            <w:shd w:val="clear" w:color="000000" w:fill="FFFFFF"/>
            <w:vAlign w:val="center"/>
          </w:tcPr>
          <w:p w14:paraId="2DF1B417" w14:textId="77777777" w:rsidR="00673837" w:rsidRPr="00C14F63" w:rsidRDefault="00673837" w:rsidP="00673837">
            <w:pPr>
              <w:jc w:val="right"/>
              <w:rPr>
                <w:color w:val="000000"/>
                <w:sz w:val="22"/>
                <w:szCs w:val="22"/>
                <w:highlight w:val="yellow"/>
              </w:rPr>
            </w:pPr>
          </w:p>
        </w:tc>
        <w:tc>
          <w:tcPr>
            <w:tcW w:w="1320" w:type="dxa"/>
            <w:shd w:val="clear" w:color="000000" w:fill="FFFFFF"/>
            <w:vAlign w:val="center"/>
          </w:tcPr>
          <w:p w14:paraId="2C969A64" w14:textId="77777777" w:rsidR="00673837" w:rsidRPr="00C14F63" w:rsidRDefault="00673837" w:rsidP="00673837">
            <w:pPr>
              <w:jc w:val="right"/>
              <w:rPr>
                <w:color w:val="000000"/>
                <w:sz w:val="22"/>
                <w:szCs w:val="22"/>
                <w:highlight w:val="yellow"/>
              </w:rPr>
            </w:pPr>
          </w:p>
        </w:tc>
        <w:tc>
          <w:tcPr>
            <w:tcW w:w="1330" w:type="dxa"/>
            <w:shd w:val="clear" w:color="000000" w:fill="FFFFFF"/>
            <w:noWrap/>
            <w:vAlign w:val="center"/>
          </w:tcPr>
          <w:p w14:paraId="28ADC579" w14:textId="044FA35D" w:rsidR="00673837" w:rsidRPr="00673837" w:rsidRDefault="00673837" w:rsidP="00673837">
            <w:pPr>
              <w:jc w:val="right"/>
              <w:rPr>
                <w:color w:val="000000"/>
                <w:sz w:val="22"/>
                <w:szCs w:val="22"/>
                <w:highlight w:val="yellow"/>
              </w:rPr>
            </w:pPr>
            <w:r w:rsidRPr="00673837">
              <w:rPr>
                <w:sz w:val="22"/>
                <w:szCs w:val="22"/>
              </w:rPr>
              <w:t>4.814,32</w:t>
            </w:r>
          </w:p>
        </w:tc>
      </w:tr>
      <w:tr w:rsidR="00673837" w:rsidRPr="003D12C3" w14:paraId="474AB7F6" w14:textId="77777777" w:rsidTr="00673837">
        <w:trPr>
          <w:trHeight w:val="315"/>
        </w:trPr>
        <w:tc>
          <w:tcPr>
            <w:tcW w:w="1715" w:type="dxa"/>
            <w:noWrap/>
            <w:vAlign w:val="center"/>
            <w:hideMark/>
          </w:tcPr>
          <w:p w14:paraId="4815EBF7" w14:textId="77777777" w:rsidR="00673837" w:rsidRPr="00C14F63" w:rsidRDefault="00673837" w:rsidP="00673837">
            <w:pPr>
              <w:jc w:val="left"/>
              <w:rPr>
                <w:color w:val="000000"/>
                <w:sz w:val="22"/>
                <w:szCs w:val="22"/>
              </w:rPr>
            </w:pPr>
            <w:r w:rsidRPr="00C14F63">
              <w:rPr>
                <w:color w:val="000000"/>
                <w:sz w:val="22"/>
                <w:szCs w:val="22"/>
              </w:rPr>
              <w:lastRenderedPageBreak/>
              <w:t>ОТЛ</w:t>
            </w:r>
          </w:p>
        </w:tc>
        <w:tc>
          <w:tcPr>
            <w:tcW w:w="1240" w:type="dxa"/>
            <w:shd w:val="clear" w:color="000000" w:fill="FFFFFF"/>
            <w:noWrap/>
            <w:vAlign w:val="center"/>
            <w:hideMark/>
          </w:tcPr>
          <w:p w14:paraId="0C0A3C46" w14:textId="13A70CA2" w:rsidR="00673837" w:rsidRPr="00C14F63" w:rsidRDefault="00673837" w:rsidP="00673837">
            <w:pPr>
              <w:jc w:val="right"/>
              <w:rPr>
                <w:color w:val="000000"/>
                <w:sz w:val="22"/>
                <w:szCs w:val="22"/>
                <w:highlight w:val="yellow"/>
              </w:rPr>
            </w:pPr>
          </w:p>
        </w:tc>
        <w:tc>
          <w:tcPr>
            <w:tcW w:w="1160" w:type="dxa"/>
            <w:shd w:val="clear" w:color="000000" w:fill="FFFFFF"/>
            <w:vAlign w:val="center"/>
          </w:tcPr>
          <w:p w14:paraId="27933A91" w14:textId="77777777" w:rsidR="00673837" w:rsidRPr="00C14F63" w:rsidRDefault="00673837" w:rsidP="00673837">
            <w:pPr>
              <w:jc w:val="right"/>
              <w:rPr>
                <w:color w:val="000000"/>
                <w:sz w:val="22"/>
                <w:szCs w:val="22"/>
                <w:highlight w:val="yellow"/>
              </w:rPr>
            </w:pPr>
          </w:p>
        </w:tc>
        <w:tc>
          <w:tcPr>
            <w:tcW w:w="1160" w:type="dxa"/>
            <w:shd w:val="clear" w:color="000000" w:fill="FFFFFF"/>
            <w:noWrap/>
            <w:vAlign w:val="center"/>
            <w:hideMark/>
          </w:tcPr>
          <w:p w14:paraId="7FB6FF3A" w14:textId="0A9C6F82" w:rsidR="00673837" w:rsidRPr="00C14F63" w:rsidRDefault="00673837" w:rsidP="00673837">
            <w:pPr>
              <w:jc w:val="right"/>
              <w:rPr>
                <w:color w:val="000000"/>
                <w:sz w:val="22"/>
                <w:szCs w:val="22"/>
                <w:highlight w:val="yellow"/>
              </w:rPr>
            </w:pPr>
          </w:p>
        </w:tc>
        <w:tc>
          <w:tcPr>
            <w:tcW w:w="1320" w:type="dxa"/>
            <w:shd w:val="clear" w:color="000000" w:fill="FFFFFF"/>
            <w:noWrap/>
            <w:vAlign w:val="center"/>
            <w:hideMark/>
          </w:tcPr>
          <w:p w14:paraId="2A6A3DF2" w14:textId="2E6E7ABC" w:rsidR="00673837" w:rsidRPr="00C14F63" w:rsidRDefault="00673837" w:rsidP="00673837">
            <w:pPr>
              <w:jc w:val="right"/>
              <w:rPr>
                <w:color w:val="000000"/>
                <w:sz w:val="22"/>
                <w:szCs w:val="22"/>
                <w:highlight w:val="yellow"/>
              </w:rPr>
            </w:pPr>
          </w:p>
        </w:tc>
        <w:tc>
          <w:tcPr>
            <w:tcW w:w="1300" w:type="dxa"/>
            <w:shd w:val="clear" w:color="000000" w:fill="FFFFFF"/>
            <w:noWrap/>
            <w:vAlign w:val="center"/>
            <w:hideMark/>
          </w:tcPr>
          <w:p w14:paraId="48D739B7" w14:textId="5F675417" w:rsidR="00673837" w:rsidRPr="00C14F63" w:rsidRDefault="00673837" w:rsidP="00673837">
            <w:pPr>
              <w:jc w:val="right"/>
              <w:rPr>
                <w:color w:val="000000"/>
                <w:sz w:val="22"/>
                <w:szCs w:val="22"/>
                <w:highlight w:val="yellow"/>
              </w:rPr>
            </w:pPr>
          </w:p>
        </w:tc>
        <w:tc>
          <w:tcPr>
            <w:tcW w:w="1260" w:type="dxa"/>
            <w:shd w:val="clear" w:color="000000" w:fill="FFFFFF"/>
            <w:vAlign w:val="center"/>
            <w:hideMark/>
          </w:tcPr>
          <w:p w14:paraId="03CE024B" w14:textId="1A11CF5F" w:rsidR="00673837" w:rsidRPr="00C14F63" w:rsidRDefault="00673837" w:rsidP="00673837">
            <w:pPr>
              <w:jc w:val="right"/>
              <w:rPr>
                <w:color w:val="000000"/>
                <w:sz w:val="22"/>
                <w:szCs w:val="22"/>
                <w:highlight w:val="yellow"/>
              </w:rPr>
            </w:pPr>
          </w:p>
        </w:tc>
        <w:tc>
          <w:tcPr>
            <w:tcW w:w="1520" w:type="dxa"/>
            <w:shd w:val="clear" w:color="000000" w:fill="FFFFFF"/>
            <w:vAlign w:val="center"/>
            <w:hideMark/>
          </w:tcPr>
          <w:p w14:paraId="113A9E70" w14:textId="384D4142" w:rsidR="00673837" w:rsidRPr="00C14F63" w:rsidRDefault="00673837" w:rsidP="00673837">
            <w:pPr>
              <w:jc w:val="right"/>
              <w:rPr>
                <w:color w:val="000000"/>
                <w:sz w:val="22"/>
                <w:szCs w:val="22"/>
                <w:highlight w:val="yellow"/>
              </w:rPr>
            </w:pPr>
          </w:p>
        </w:tc>
        <w:tc>
          <w:tcPr>
            <w:tcW w:w="1320" w:type="dxa"/>
            <w:shd w:val="clear" w:color="000000" w:fill="FFFFFF"/>
            <w:vAlign w:val="center"/>
            <w:hideMark/>
          </w:tcPr>
          <w:p w14:paraId="10DCE217" w14:textId="06CD6157" w:rsidR="00673837" w:rsidRPr="00C14F63" w:rsidRDefault="00673837" w:rsidP="00673837">
            <w:pPr>
              <w:jc w:val="right"/>
              <w:rPr>
                <w:color w:val="000000"/>
                <w:sz w:val="22"/>
                <w:szCs w:val="22"/>
                <w:highlight w:val="yellow"/>
              </w:rPr>
            </w:pPr>
          </w:p>
        </w:tc>
        <w:tc>
          <w:tcPr>
            <w:tcW w:w="1330" w:type="dxa"/>
            <w:shd w:val="clear" w:color="000000" w:fill="FFFFFF"/>
            <w:noWrap/>
            <w:vAlign w:val="center"/>
            <w:hideMark/>
          </w:tcPr>
          <w:p w14:paraId="04DA5710" w14:textId="32781227" w:rsidR="00673837" w:rsidRPr="00673837" w:rsidRDefault="00673837" w:rsidP="00673837">
            <w:pPr>
              <w:jc w:val="right"/>
              <w:rPr>
                <w:color w:val="000000"/>
                <w:sz w:val="22"/>
                <w:szCs w:val="22"/>
                <w:highlight w:val="yellow"/>
              </w:rPr>
            </w:pPr>
            <w:r w:rsidRPr="00673837">
              <w:rPr>
                <w:sz w:val="22"/>
                <w:szCs w:val="22"/>
              </w:rPr>
              <w:t>4.814,32</w:t>
            </w:r>
          </w:p>
        </w:tc>
      </w:tr>
      <w:tr w:rsidR="00673837" w:rsidRPr="003D12C3" w14:paraId="762D847C" w14:textId="77777777" w:rsidTr="00673837">
        <w:trPr>
          <w:trHeight w:val="315"/>
        </w:trPr>
        <w:tc>
          <w:tcPr>
            <w:tcW w:w="1715" w:type="dxa"/>
            <w:noWrap/>
            <w:vAlign w:val="center"/>
          </w:tcPr>
          <w:p w14:paraId="18802638" w14:textId="77777777" w:rsidR="00673837" w:rsidRPr="00C14F63" w:rsidRDefault="00673837" w:rsidP="00673837">
            <w:pPr>
              <w:jc w:val="left"/>
              <w:rPr>
                <w:color w:val="000000"/>
                <w:sz w:val="22"/>
                <w:szCs w:val="22"/>
              </w:rPr>
            </w:pPr>
            <w:proofErr w:type="spellStart"/>
            <w:r w:rsidRPr="00C14F63">
              <w:rPr>
                <w:color w:val="000000"/>
                <w:sz w:val="22"/>
                <w:szCs w:val="22"/>
              </w:rPr>
              <w:t>Багрем</w:t>
            </w:r>
            <w:proofErr w:type="spellEnd"/>
          </w:p>
        </w:tc>
        <w:tc>
          <w:tcPr>
            <w:tcW w:w="1240" w:type="dxa"/>
            <w:shd w:val="clear" w:color="000000" w:fill="FFFFFF"/>
            <w:noWrap/>
            <w:vAlign w:val="center"/>
          </w:tcPr>
          <w:p w14:paraId="0747019F" w14:textId="68CEBB6D" w:rsidR="00673837" w:rsidRPr="00C14F63" w:rsidRDefault="00673837" w:rsidP="00673837">
            <w:pPr>
              <w:jc w:val="right"/>
              <w:rPr>
                <w:color w:val="000000"/>
                <w:sz w:val="22"/>
                <w:szCs w:val="22"/>
                <w:highlight w:val="yellow"/>
              </w:rPr>
            </w:pPr>
            <w:r w:rsidRPr="00C14F63">
              <w:rPr>
                <w:sz w:val="22"/>
                <w:szCs w:val="22"/>
              </w:rPr>
              <w:t>14.774,21</w:t>
            </w:r>
          </w:p>
        </w:tc>
        <w:tc>
          <w:tcPr>
            <w:tcW w:w="1160" w:type="dxa"/>
            <w:shd w:val="clear" w:color="000000" w:fill="FFFFFF"/>
            <w:vAlign w:val="center"/>
          </w:tcPr>
          <w:p w14:paraId="1EF6EDF7" w14:textId="77777777" w:rsidR="00673837" w:rsidRPr="00C14F63" w:rsidRDefault="00673837" w:rsidP="00673837">
            <w:pPr>
              <w:jc w:val="right"/>
              <w:rPr>
                <w:color w:val="000000"/>
                <w:sz w:val="22"/>
                <w:szCs w:val="22"/>
                <w:highlight w:val="yellow"/>
              </w:rPr>
            </w:pPr>
          </w:p>
        </w:tc>
        <w:tc>
          <w:tcPr>
            <w:tcW w:w="1160" w:type="dxa"/>
            <w:shd w:val="clear" w:color="000000" w:fill="FFFFFF"/>
            <w:noWrap/>
            <w:vAlign w:val="center"/>
          </w:tcPr>
          <w:p w14:paraId="4A15EAFB" w14:textId="5DF9415A" w:rsidR="00673837" w:rsidRPr="00C14F63" w:rsidRDefault="00673837" w:rsidP="00673837">
            <w:pPr>
              <w:jc w:val="right"/>
              <w:rPr>
                <w:color w:val="000000"/>
                <w:sz w:val="22"/>
                <w:szCs w:val="22"/>
                <w:highlight w:val="yellow"/>
              </w:rPr>
            </w:pPr>
          </w:p>
        </w:tc>
        <w:tc>
          <w:tcPr>
            <w:tcW w:w="1320" w:type="dxa"/>
            <w:shd w:val="clear" w:color="000000" w:fill="FFFFFF"/>
            <w:noWrap/>
            <w:vAlign w:val="center"/>
          </w:tcPr>
          <w:p w14:paraId="45E47E31" w14:textId="2BA2E3DD" w:rsidR="00673837" w:rsidRPr="00C14F63" w:rsidRDefault="00673837" w:rsidP="00673837">
            <w:pPr>
              <w:jc w:val="right"/>
              <w:rPr>
                <w:color w:val="000000"/>
                <w:sz w:val="22"/>
                <w:szCs w:val="22"/>
                <w:highlight w:val="yellow"/>
              </w:rPr>
            </w:pPr>
            <w:r w:rsidRPr="00C14F63">
              <w:rPr>
                <w:sz w:val="22"/>
                <w:szCs w:val="22"/>
              </w:rPr>
              <w:t>12.600,76</w:t>
            </w:r>
          </w:p>
        </w:tc>
        <w:tc>
          <w:tcPr>
            <w:tcW w:w="1300" w:type="dxa"/>
            <w:shd w:val="clear" w:color="000000" w:fill="FFFFFF"/>
            <w:noWrap/>
            <w:vAlign w:val="center"/>
          </w:tcPr>
          <w:p w14:paraId="69CA03ED" w14:textId="2ABD4217" w:rsidR="00673837" w:rsidRPr="00C14F63" w:rsidRDefault="00673837" w:rsidP="00673837">
            <w:pPr>
              <w:jc w:val="right"/>
              <w:rPr>
                <w:color w:val="000000"/>
                <w:sz w:val="22"/>
                <w:szCs w:val="22"/>
                <w:highlight w:val="yellow"/>
              </w:rPr>
            </w:pPr>
            <w:r w:rsidRPr="00C14F63">
              <w:rPr>
                <w:sz w:val="22"/>
                <w:szCs w:val="22"/>
              </w:rPr>
              <w:t>9.692,68</w:t>
            </w:r>
          </w:p>
        </w:tc>
        <w:tc>
          <w:tcPr>
            <w:tcW w:w="1260" w:type="dxa"/>
            <w:shd w:val="clear" w:color="000000" w:fill="FFFFFF"/>
            <w:vAlign w:val="center"/>
          </w:tcPr>
          <w:p w14:paraId="06058B0B" w14:textId="399D2D18" w:rsidR="00673837" w:rsidRPr="00C14F63" w:rsidRDefault="00673837" w:rsidP="00673837">
            <w:pPr>
              <w:jc w:val="right"/>
              <w:rPr>
                <w:color w:val="000000"/>
                <w:sz w:val="22"/>
                <w:szCs w:val="22"/>
                <w:highlight w:val="yellow"/>
              </w:rPr>
            </w:pPr>
          </w:p>
        </w:tc>
        <w:tc>
          <w:tcPr>
            <w:tcW w:w="1520" w:type="dxa"/>
            <w:shd w:val="clear" w:color="000000" w:fill="FFFFFF"/>
            <w:vAlign w:val="center"/>
          </w:tcPr>
          <w:p w14:paraId="1DB3E6B6" w14:textId="3A4D02C3" w:rsidR="00673837" w:rsidRPr="00C14F63" w:rsidRDefault="00673837" w:rsidP="00673837">
            <w:pPr>
              <w:jc w:val="right"/>
              <w:rPr>
                <w:color w:val="000000"/>
                <w:sz w:val="22"/>
                <w:szCs w:val="22"/>
                <w:highlight w:val="yellow"/>
              </w:rPr>
            </w:pPr>
            <w:r w:rsidRPr="00C14F63">
              <w:rPr>
                <w:sz w:val="22"/>
                <w:szCs w:val="22"/>
              </w:rPr>
              <w:t>8.557,17</w:t>
            </w:r>
          </w:p>
        </w:tc>
        <w:tc>
          <w:tcPr>
            <w:tcW w:w="1320" w:type="dxa"/>
            <w:shd w:val="clear" w:color="000000" w:fill="FFFFFF"/>
            <w:vAlign w:val="center"/>
          </w:tcPr>
          <w:p w14:paraId="19A6930F" w14:textId="53BEE6E7" w:rsidR="00673837" w:rsidRPr="00C14F63" w:rsidRDefault="00673837" w:rsidP="00673837">
            <w:pPr>
              <w:jc w:val="right"/>
              <w:rPr>
                <w:color w:val="000000"/>
                <w:sz w:val="22"/>
                <w:szCs w:val="22"/>
                <w:highlight w:val="yellow"/>
              </w:rPr>
            </w:pPr>
            <w:r w:rsidRPr="00C14F63">
              <w:rPr>
                <w:sz w:val="22"/>
                <w:szCs w:val="22"/>
              </w:rPr>
              <w:t>7.698,48</w:t>
            </w:r>
          </w:p>
        </w:tc>
        <w:tc>
          <w:tcPr>
            <w:tcW w:w="1330" w:type="dxa"/>
            <w:shd w:val="clear" w:color="000000" w:fill="FFFFFF"/>
            <w:noWrap/>
            <w:vAlign w:val="center"/>
          </w:tcPr>
          <w:p w14:paraId="2664701B" w14:textId="678C9029" w:rsidR="00673837" w:rsidRPr="00673837" w:rsidRDefault="00673837" w:rsidP="00673837">
            <w:pPr>
              <w:jc w:val="right"/>
              <w:rPr>
                <w:color w:val="000000"/>
                <w:sz w:val="22"/>
                <w:szCs w:val="22"/>
                <w:highlight w:val="yellow"/>
              </w:rPr>
            </w:pPr>
            <w:r w:rsidRPr="00673837">
              <w:rPr>
                <w:sz w:val="22"/>
                <w:szCs w:val="22"/>
              </w:rPr>
              <w:t>4.814,32</w:t>
            </w:r>
          </w:p>
        </w:tc>
      </w:tr>
      <w:tr w:rsidR="00673837" w:rsidRPr="003D12C3" w14:paraId="6EC6C838" w14:textId="77777777" w:rsidTr="00673837">
        <w:trPr>
          <w:trHeight w:val="315"/>
        </w:trPr>
        <w:tc>
          <w:tcPr>
            <w:tcW w:w="1715" w:type="dxa"/>
            <w:noWrap/>
            <w:vAlign w:val="center"/>
            <w:hideMark/>
          </w:tcPr>
          <w:p w14:paraId="4B409097" w14:textId="77777777" w:rsidR="00673837" w:rsidRPr="00C14F63" w:rsidRDefault="00673837" w:rsidP="00673837">
            <w:pPr>
              <w:jc w:val="left"/>
              <w:rPr>
                <w:color w:val="000000"/>
                <w:sz w:val="22"/>
                <w:szCs w:val="22"/>
              </w:rPr>
            </w:pPr>
            <w:proofErr w:type="spellStart"/>
            <w:r w:rsidRPr="00C14F63">
              <w:rPr>
                <w:color w:val="000000"/>
                <w:sz w:val="22"/>
                <w:szCs w:val="22"/>
              </w:rPr>
              <w:t>А.јасен</w:t>
            </w:r>
            <w:proofErr w:type="spellEnd"/>
          </w:p>
        </w:tc>
        <w:tc>
          <w:tcPr>
            <w:tcW w:w="1240" w:type="dxa"/>
            <w:shd w:val="clear" w:color="000000" w:fill="FFFFFF"/>
            <w:noWrap/>
            <w:vAlign w:val="center"/>
            <w:hideMark/>
          </w:tcPr>
          <w:p w14:paraId="06F7E154" w14:textId="7DFD1444" w:rsidR="00673837" w:rsidRPr="00C14F63" w:rsidRDefault="00673837" w:rsidP="00673837">
            <w:pPr>
              <w:jc w:val="right"/>
              <w:rPr>
                <w:color w:val="000000"/>
                <w:sz w:val="22"/>
                <w:szCs w:val="22"/>
                <w:highlight w:val="yellow"/>
              </w:rPr>
            </w:pPr>
          </w:p>
        </w:tc>
        <w:tc>
          <w:tcPr>
            <w:tcW w:w="1160" w:type="dxa"/>
            <w:shd w:val="clear" w:color="000000" w:fill="FFFFFF"/>
            <w:vAlign w:val="center"/>
          </w:tcPr>
          <w:p w14:paraId="4D8BEE66" w14:textId="77777777" w:rsidR="00673837" w:rsidRPr="00C14F63" w:rsidRDefault="00673837" w:rsidP="00673837">
            <w:pPr>
              <w:jc w:val="right"/>
              <w:rPr>
                <w:color w:val="000000"/>
                <w:sz w:val="22"/>
                <w:szCs w:val="22"/>
                <w:highlight w:val="yellow"/>
              </w:rPr>
            </w:pPr>
          </w:p>
        </w:tc>
        <w:tc>
          <w:tcPr>
            <w:tcW w:w="1160" w:type="dxa"/>
            <w:shd w:val="clear" w:color="000000" w:fill="FFFFFF"/>
            <w:noWrap/>
            <w:vAlign w:val="center"/>
            <w:hideMark/>
          </w:tcPr>
          <w:p w14:paraId="6E8BF947" w14:textId="70FF6398" w:rsidR="00673837" w:rsidRPr="00C14F63" w:rsidRDefault="00673837" w:rsidP="00673837">
            <w:pPr>
              <w:jc w:val="right"/>
              <w:rPr>
                <w:color w:val="000000"/>
                <w:sz w:val="22"/>
                <w:szCs w:val="22"/>
                <w:highlight w:val="yellow"/>
              </w:rPr>
            </w:pPr>
          </w:p>
        </w:tc>
        <w:tc>
          <w:tcPr>
            <w:tcW w:w="1320" w:type="dxa"/>
            <w:shd w:val="clear" w:color="000000" w:fill="FFFFFF"/>
            <w:noWrap/>
            <w:vAlign w:val="center"/>
            <w:hideMark/>
          </w:tcPr>
          <w:p w14:paraId="0AE7079E" w14:textId="109CB7D5" w:rsidR="00673837" w:rsidRPr="00C14F63" w:rsidRDefault="00673837" w:rsidP="00673837">
            <w:pPr>
              <w:jc w:val="right"/>
              <w:rPr>
                <w:color w:val="000000"/>
                <w:sz w:val="22"/>
                <w:szCs w:val="22"/>
                <w:highlight w:val="yellow"/>
              </w:rPr>
            </w:pPr>
          </w:p>
        </w:tc>
        <w:tc>
          <w:tcPr>
            <w:tcW w:w="1300" w:type="dxa"/>
            <w:shd w:val="clear" w:color="000000" w:fill="FFFFFF"/>
            <w:noWrap/>
            <w:vAlign w:val="center"/>
            <w:hideMark/>
          </w:tcPr>
          <w:p w14:paraId="5C1BDE63" w14:textId="6745125C" w:rsidR="00673837" w:rsidRPr="00C14F63" w:rsidRDefault="00673837" w:rsidP="00673837">
            <w:pPr>
              <w:jc w:val="right"/>
              <w:rPr>
                <w:color w:val="000000"/>
                <w:sz w:val="22"/>
                <w:szCs w:val="22"/>
                <w:highlight w:val="yellow"/>
              </w:rPr>
            </w:pPr>
          </w:p>
        </w:tc>
        <w:tc>
          <w:tcPr>
            <w:tcW w:w="1260" w:type="dxa"/>
            <w:shd w:val="clear" w:color="000000" w:fill="FFFFFF"/>
            <w:vAlign w:val="center"/>
            <w:hideMark/>
          </w:tcPr>
          <w:p w14:paraId="342F5954" w14:textId="5FDE4529" w:rsidR="00673837" w:rsidRPr="00C14F63" w:rsidRDefault="00673837" w:rsidP="00673837">
            <w:pPr>
              <w:jc w:val="right"/>
              <w:rPr>
                <w:color w:val="000000"/>
                <w:sz w:val="22"/>
                <w:szCs w:val="22"/>
                <w:highlight w:val="yellow"/>
              </w:rPr>
            </w:pPr>
          </w:p>
        </w:tc>
        <w:tc>
          <w:tcPr>
            <w:tcW w:w="1520" w:type="dxa"/>
            <w:shd w:val="clear" w:color="000000" w:fill="FFFFFF"/>
            <w:vAlign w:val="center"/>
            <w:hideMark/>
          </w:tcPr>
          <w:p w14:paraId="1782AB6F" w14:textId="6D102BC1" w:rsidR="00673837" w:rsidRPr="00C14F63" w:rsidRDefault="00673837" w:rsidP="00673837">
            <w:pPr>
              <w:jc w:val="right"/>
              <w:rPr>
                <w:color w:val="000000"/>
                <w:sz w:val="22"/>
                <w:szCs w:val="22"/>
                <w:highlight w:val="yellow"/>
              </w:rPr>
            </w:pPr>
          </w:p>
        </w:tc>
        <w:tc>
          <w:tcPr>
            <w:tcW w:w="1320" w:type="dxa"/>
            <w:shd w:val="clear" w:color="000000" w:fill="FFFFFF"/>
            <w:vAlign w:val="center"/>
            <w:hideMark/>
          </w:tcPr>
          <w:p w14:paraId="0AF7727B" w14:textId="206B809A" w:rsidR="00673837" w:rsidRPr="00C14F63" w:rsidRDefault="00673837" w:rsidP="00673837">
            <w:pPr>
              <w:jc w:val="right"/>
              <w:rPr>
                <w:color w:val="000000"/>
                <w:sz w:val="22"/>
                <w:szCs w:val="22"/>
                <w:highlight w:val="yellow"/>
              </w:rPr>
            </w:pPr>
          </w:p>
        </w:tc>
        <w:tc>
          <w:tcPr>
            <w:tcW w:w="1330" w:type="dxa"/>
            <w:shd w:val="clear" w:color="000000" w:fill="FFFFFF"/>
            <w:noWrap/>
            <w:vAlign w:val="center"/>
            <w:hideMark/>
          </w:tcPr>
          <w:p w14:paraId="51EF9227" w14:textId="487B7C6E" w:rsidR="00673837" w:rsidRPr="00673837" w:rsidRDefault="00673837" w:rsidP="00673837">
            <w:pPr>
              <w:jc w:val="right"/>
              <w:rPr>
                <w:color w:val="000000"/>
                <w:sz w:val="22"/>
                <w:szCs w:val="22"/>
                <w:highlight w:val="yellow"/>
              </w:rPr>
            </w:pPr>
            <w:r w:rsidRPr="00673837">
              <w:rPr>
                <w:sz w:val="22"/>
                <w:szCs w:val="22"/>
              </w:rPr>
              <w:t>4.814,32</w:t>
            </w:r>
          </w:p>
        </w:tc>
      </w:tr>
      <w:tr w:rsidR="00673837" w:rsidRPr="003D12C3" w14:paraId="42FEB05B" w14:textId="77777777" w:rsidTr="00673837">
        <w:trPr>
          <w:trHeight w:val="315"/>
        </w:trPr>
        <w:tc>
          <w:tcPr>
            <w:tcW w:w="1715" w:type="dxa"/>
            <w:noWrap/>
            <w:vAlign w:val="center"/>
          </w:tcPr>
          <w:p w14:paraId="657BC331" w14:textId="0D91F42D" w:rsidR="00673837" w:rsidRPr="00C14F63" w:rsidRDefault="00673837" w:rsidP="00673837">
            <w:pPr>
              <w:jc w:val="left"/>
              <w:rPr>
                <w:color w:val="000000"/>
                <w:sz w:val="22"/>
                <w:szCs w:val="22"/>
                <w:lang w:val="sr-Cyrl-RS"/>
              </w:rPr>
            </w:pPr>
            <w:r w:rsidRPr="00C14F63">
              <w:rPr>
                <w:color w:val="000000"/>
                <w:sz w:val="22"/>
                <w:szCs w:val="22"/>
                <w:lang w:val="sr-Cyrl-RS"/>
              </w:rPr>
              <w:t>Кисело дрво</w:t>
            </w:r>
          </w:p>
        </w:tc>
        <w:tc>
          <w:tcPr>
            <w:tcW w:w="1240" w:type="dxa"/>
            <w:shd w:val="clear" w:color="000000" w:fill="FFFFFF"/>
            <w:noWrap/>
            <w:vAlign w:val="center"/>
          </w:tcPr>
          <w:p w14:paraId="57FC1F0B" w14:textId="77777777" w:rsidR="00673837" w:rsidRPr="00C14F63" w:rsidRDefault="00673837" w:rsidP="00673837">
            <w:pPr>
              <w:jc w:val="right"/>
              <w:rPr>
                <w:color w:val="000000"/>
                <w:sz w:val="22"/>
                <w:szCs w:val="22"/>
                <w:highlight w:val="yellow"/>
              </w:rPr>
            </w:pPr>
          </w:p>
        </w:tc>
        <w:tc>
          <w:tcPr>
            <w:tcW w:w="1160" w:type="dxa"/>
            <w:shd w:val="clear" w:color="000000" w:fill="FFFFFF"/>
            <w:vAlign w:val="center"/>
          </w:tcPr>
          <w:p w14:paraId="6657C2BC" w14:textId="77777777" w:rsidR="00673837" w:rsidRPr="00C14F63" w:rsidRDefault="00673837" w:rsidP="00673837">
            <w:pPr>
              <w:jc w:val="right"/>
              <w:rPr>
                <w:color w:val="000000"/>
                <w:sz w:val="22"/>
                <w:szCs w:val="22"/>
                <w:highlight w:val="yellow"/>
              </w:rPr>
            </w:pPr>
          </w:p>
        </w:tc>
        <w:tc>
          <w:tcPr>
            <w:tcW w:w="1160" w:type="dxa"/>
            <w:shd w:val="clear" w:color="000000" w:fill="FFFFFF"/>
            <w:noWrap/>
            <w:vAlign w:val="center"/>
          </w:tcPr>
          <w:p w14:paraId="7E3FC694" w14:textId="0C45A1AB" w:rsidR="00673837" w:rsidRPr="00C14F63" w:rsidRDefault="00673837" w:rsidP="00673837">
            <w:pPr>
              <w:jc w:val="right"/>
              <w:rPr>
                <w:color w:val="000000"/>
                <w:sz w:val="22"/>
                <w:szCs w:val="22"/>
                <w:highlight w:val="yellow"/>
              </w:rPr>
            </w:pPr>
          </w:p>
        </w:tc>
        <w:tc>
          <w:tcPr>
            <w:tcW w:w="1320" w:type="dxa"/>
            <w:shd w:val="clear" w:color="000000" w:fill="FFFFFF"/>
            <w:noWrap/>
            <w:vAlign w:val="center"/>
          </w:tcPr>
          <w:p w14:paraId="6FB216F2" w14:textId="77777777" w:rsidR="00673837" w:rsidRPr="00C14F63" w:rsidRDefault="00673837" w:rsidP="00673837">
            <w:pPr>
              <w:jc w:val="right"/>
              <w:rPr>
                <w:color w:val="000000"/>
                <w:sz w:val="22"/>
                <w:szCs w:val="22"/>
                <w:highlight w:val="yellow"/>
              </w:rPr>
            </w:pPr>
          </w:p>
        </w:tc>
        <w:tc>
          <w:tcPr>
            <w:tcW w:w="1300" w:type="dxa"/>
            <w:shd w:val="clear" w:color="000000" w:fill="FFFFFF"/>
            <w:noWrap/>
            <w:vAlign w:val="center"/>
          </w:tcPr>
          <w:p w14:paraId="1E27336F" w14:textId="77777777" w:rsidR="00673837" w:rsidRPr="00C14F63" w:rsidRDefault="00673837" w:rsidP="00673837">
            <w:pPr>
              <w:jc w:val="right"/>
              <w:rPr>
                <w:color w:val="000000"/>
                <w:sz w:val="22"/>
                <w:szCs w:val="22"/>
                <w:highlight w:val="yellow"/>
              </w:rPr>
            </w:pPr>
          </w:p>
        </w:tc>
        <w:tc>
          <w:tcPr>
            <w:tcW w:w="1260" w:type="dxa"/>
            <w:shd w:val="clear" w:color="000000" w:fill="FFFFFF"/>
            <w:vAlign w:val="center"/>
          </w:tcPr>
          <w:p w14:paraId="60ECE3FE" w14:textId="77777777" w:rsidR="00673837" w:rsidRPr="00C14F63" w:rsidRDefault="00673837" w:rsidP="00673837">
            <w:pPr>
              <w:jc w:val="right"/>
              <w:rPr>
                <w:color w:val="000000"/>
                <w:sz w:val="22"/>
                <w:szCs w:val="22"/>
                <w:highlight w:val="yellow"/>
              </w:rPr>
            </w:pPr>
          </w:p>
        </w:tc>
        <w:tc>
          <w:tcPr>
            <w:tcW w:w="1520" w:type="dxa"/>
            <w:shd w:val="clear" w:color="000000" w:fill="FFFFFF"/>
            <w:vAlign w:val="center"/>
          </w:tcPr>
          <w:p w14:paraId="7AF369BA" w14:textId="77777777" w:rsidR="00673837" w:rsidRPr="00C14F63" w:rsidRDefault="00673837" w:rsidP="00673837">
            <w:pPr>
              <w:jc w:val="right"/>
              <w:rPr>
                <w:color w:val="000000"/>
                <w:sz w:val="22"/>
                <w:szCs w:val="22"/>
                <w:highlight w:val="yellow"/>
              </w:rPr>
            </w:pPr>
          </w:p>
        </w:tc>
        <w:tc>
          <w:tcPr>
            <w:tcW w:w="1320" w:type="dxa"/>
            <w:shd w:val="clear" w:color="000000" w:fill="FFFFFF"/>
            <w:vAlign w:val="center"/>
          </w:tcPr>
          <w:p w14:paraId="672BF855" w14:textId="77777777" w:rsidR="00673837" w:rsidRPr="00C14F63" w:rsidRDefault="00673837" w:rsidP="00673837">
            <w:pPr>
              <w:jc w:val="right"/>
              <w:rPr>
                <w:color w:val="000000"/>
                <w:sz w:val="22"/>
                <w:szCs w:val="22"/>
                <w:highlight w:val="yellow"/>
              </w:rPr>
            </w:pPr>
          </w:p>
        </w:tc>
        <w:tc>
          <w:tcPr>
            <w:tcW w:w="1330" w:type="dxa"/>
            <w:shd w:val="clear" w:color="000000" w:fill="FFFFFF"/>
            <w:noWrap/>
            <w:vAlign w:val="center"/>
          </w:tcPr>
          <w:p w14:paraId="1CE2C726" w14:textId="6975AA2C" w:rsidR="00673837" w:rsidRPr="00673837" w:rsidRDefault="00673837" w:rsidP="00673837">
            <w:pPr>
              <w:jc w:val="right"/>
              <w:rPr>
                <w:color w:val="000000"/>
                <w:sz w:val="22"/>
                <w:szCs w:val="22"/>
                <w:highlight w:val="yellow"/>
              </w:rPr>
            </w:pPr>
            <w:r w:rsidRPr="00673837">
              <w:rPr>
                <w:sz w:val="22"/>
                <w:szCs w:val="22"/>
              </w:rPr>
              <w:t>4.814,32</w:t>
            </w:r>
          </w:p>
        </w:tc>
      </w:tr>
      <w:tr w:rsidR="00673837" w:rsidRPr="003D12C3" w14:paraId="6261495F" w14:textId="77777777" w:rsidTr="00673837">
        <w:trPr>
          <w:trHeight w:val="315"/>
        </w:trPr>
        <w:tc>
          <w:tcPr>
            <w:tcW w:w="1715" w:type="dxa"/>
            <w:noWrap/>
            <w:vAlign w:val="center"/>
          </w:tcPr>
          <w:p w14:paraId="3FC06BB3" w14:textId="16230316" w:rsidR="00673837" w:rsidRPr="00C14F63" w:rsidRDefault="00673837" w:rsidP="00673837">
            <w:pPr>
              <w:jc w:val="left"/>
              <w:rPr>
                <w:color w:val="000000"/>
                <w:sz w:val="22"/>
                <w:szCs w:val="22"/>
                <w:lang w:val="sr-Cyrl-RS"/>
              </w:rPr>
            </w:pPr>
            <w:r w:rsidRPr="00C14F63">
              <w:rPr>
                <w:color w:val="000000"/>
                <w:sz w:val="22"/>
                <w:szCs w:val="22"/>
                <w:lang w:val="sr-Cyrl-RS"/>
              </w:rPr>
              <w:t>Јас</w:t>
            </w:r>
            <w:r w:rsidR="00656AC0">
              <w:rPr>
                <w:color w:val="000000"/>
                <w:sz w:val="22"/>
                <w:szCs w:val="22"/>
                <w:lang w:val="sr-Latn-RS"/>
              </w:rPr>
              <w:t>.</w:t>
            </w:r>
            <w:r w:rsidRPr="00C14F63">
              <w:rPr>
                <w:color w:val="000000"/>
                <w:sz w:val="22"/>
                <w:szCs w:val="22"/>
                <w:lang w:val="sr-Cyrl-RS"/>
              </w:rPr>
              <w:t xml:space="preserve"> јавор</w:t>
            </w:r>
          </w:p>
        </w:tc>
        <w:tc>
          <w:tcPr>
            <w:tcW w:w="1240" w:type="dxa"/>
            <w:shd w:val="clear" w:color="000000" w:fill="FFFFFF"/>
            <w:noWrap/>
            <w:vAlign w:val="center"/>
          </w:tcPr>
          <w:p w14:paraId="53F0874B" w14:textId="77777777" w:rsidR="00673837" w:rsidRPr="00C14F63" w:rsidRDefault="00673837" w:rsidP="00673837">
            <w:pPr>
              <w:jc w:val="right"/>
              <w:rPr>
                <w:color w:val="000000"/>
                <w:sz w:val="22"/>
                <w:szCs w:val="22"/>
                <w:highlight w:val="yellow"/>
              </w:rPr>
            </w:pPr>
          </w:p>
        </w:tc>
        <w:tc>
          <w:tcPr>
            <w:tcW w:w="1160" w:type="dxa"/>
            <w:shd w:val="clear" w:color="000000" w:fill="FFFFFF"/>
            <w:vAlign w:val="center"/>
          </w:tcPr>
          <w:p w14:paraId="740CC43A" w14:textId="77777777" w:rsidR="00673837" w:rsidRPr="00C14F63" w:rsidRDefault="00673837" w:rsidP="00673837">
            <w:pPr>
              <w:jc w:val="right"/>
              <w:rPr>
                <w:color w:val="000000"/>
                <w:sz w:val="22"/>
                <w:szCs w:val="22"/>
                <w:highlight w:val="yellow"/>
              </w:rPr>
            </w:pPr>
          </w:p>
        </w:tc>
        <w:tc>
          <w:tcPr>
            <w:tcW w:w="1160" w:type="dxa"/>
            <w:shd w:val="clear" w:color="000000" w:fill="FFFFFF"/>
            <w:noWrap/>
            <w:vAlign w:val="center"/>
          </w:tcPr>
          <w:p w14:paraId="4D833D35" w14:textId="4FD6872E" w:rsidR="00673837" w:rsidRPr="00C14F63" w:rsidRDefault="00673837" w:rsidP="00673837">
            <w:pPr>
              <w:jc w:val="right"/>
              <w:rPr>
                <w:color w:val="000000"/>
                <w:sz w:val="22"/>
                <w:szCs w:val="22"/>
                <w:highlight w:val="yellow"/>
              </w:rPr>
            </w:pPr>
          </w:p>
        </w:tc>
        <w:tc>
          <w:tcPr>
            <w:tcW w:w="1320" w:type="dxa"/>
            <w:shd w:val="clear" w:color="000000" w:fill="FFFFFF"/>
            <w:noWrap/>
            <w:vAlign w:val="center"/>
          </w:tcPr>
          <w:p w14:paraId="3ED008D9" w14:textId="77777777" w:rsidR="00673837" w:rsidRPr="00C14F63" w:rsidRDefault="00673837" w:rsidP="00673837">
            <w:pPr>
              <w:jc w:val="right"/>
              <w:rPr>
                <w:color w:val="000000"/>
                <w:sz w:val="22"/>
                <w:szCs w:val="22"/>
                <w:highlight w:val="yellow"/>
              </w:rPr>
            </w:pPr>
          </w:p>
        </w:tc>
        <w:tc>
          <w:tcPr>
            <w:tcW w:w="1300" w:type="dxa"/>
            <w:shd w:val="clear" w:color="000000" w:fill="FFFFFF"/>
            <w:noWrap/>
            <w:vAlign w:val="center"/>
          </w:tcPr>
          <w:p w14:paraId="4DF04A91" w14:textId="77777777" w:rsidR="00673837" w:rsidRPr="00C14F63" w:rsidRDefault="00673837" w:rsidP="00673837">
            <w:pPr>
              <w:jc w:val="right"/>
              <w:rPr>
                <w:color w:val="000000"/>
                <w:sz w:val="22"/>
                <w:szCs w:val="22"/>
                <w:highlight w:val="yellow"/>
              </w:rPr>
            </w:pPr>
          </w:p>
        </w:tc>
        <w:tc>
          <w:tcPr>
            <w:tcW w:w="1260" w:type="dxa"/>
            <w:shd w:val="clear" w:color="000000" w:fill="FFFFFF"/>
            <w:vAlign w:val="center"/>
          </w:tcPr>
          <w:p w14:paraId="16697F6F" w14:textId="77777777" w:rsidR="00673837" w:rsidRPr="00C14F63" w:rsidRDefault="00673837" w:rsidP="00673837">
            <w:pPr>
              <w:jc w:val="right"/>
              <w:rPr>
                <w:color w:val="000000"/>
                <w:sz w:val="22"/>
                <w:szCs w:val="22"/>
                <w:highlight w:val="yellow"/>
              </w:rPr>
            </w:pPr>
          </w:p>
        </w:tc>
        <w:tc>
          <w:tcPr>
            <w:tcW w:w="1520" w:type="dxa"/>
            <w:shd w:val="clear" w:color="000000" w:fill="FFFFFF"/>
            <w:vAlign w:val="center"/>
          </w:tcPr>
          <w:p w14:paraId="684A883C" w14:textId="77777777" w:rsidR="00673837" w:rsidRPr="00C14F63" w:rsidRDefault="00673837" w:rsidP="00673837">
            <w:pPr>
              <w:jc w:val="right"/>
              <w:rPr>
                <w:color w:val="000000"/>
                <w:sz w:val="22"/>
                <w:szCs w:val="22"/>
                <w:highlight w:val="yellow"/>
              </w:rPr>
            </w:pPr>
          </w:p>
        </w:tc>
        <w:tc>
          <w:tcPr>
            <w:tcW w:w="1320" w:type="dxa"/>
            <w:shd w:val="clear" w:color="000000" w:fill="FFFFFF"/>
            <w:vAlign w:val="center"/>
          </w:tcPr>
          <w:p w14:paraId="0E594782" w14:textId="77777777" w:rsidR="00673837" w:rsidRPr="00C14F63" w:rsidRDefault="00673837" w:rsidP="00673837">
            <w:pPr>
              <w:jc w:val="right"/>
              <w:rPr>
                <w:color w:val="000000"/>
                <w:sz w:val="22"/>
                <w:szCs w:val="22"/>
                <w:highlight w:val="yellow"/>
              </w:rPr>
            </w:pPr>
          </w:p>
        </w:tc>
        <w:tc>
          <w:tcPr>
            <w:tcW w:w="1330" w:type="dxa"/>
            <w:shd w:val="clear" w:color="000000" w:fill="FFFFFF"/>
            <w:noWrap/>
            <w:vAlign w:val="center"/>
          </w:tcPr>
          <w:p w14:paraId="1218F450" w14:textId="5B397A06" w:rsidR="00673837" w:rsidRPr="00673837" w:rsidRDefault="00673837" w:rsidP="00673837">
            <w:pPr>
              <w:jc w:val="right"/>
              <w:rPr>
                <w:color w:val="000000"/>
                <w:sz w:val="22"/>
                <w:szCs w:val="22"/>
                <w:highlight w:val="yellow"/>
              </w:rPr>
            </w:pPr>
            <w:r w:rsidRPr="00673837">
              <w:rPr>
                <w:sz w:val="22"/>
                <w:szCs w:val="22"/>
              </w:rPr>
              <w:t>4.814,32</w:t>
            </w:r>
          </w:p>
        </w:tc>
      </w:tr>
      <w:tr w:rsidR="00673837" w:rsidRPr="003D12C3" w14:paraId="20DB2786" w14:textId="77777777" w:rsidTr="00673837">
        <w:trPr>
          <w:trHeight w:val="315"/>
        </w:trPr>
        <w:tc>
          <w:tcPr>
            <w:tcW w:w="1715" w:type="dxa"/>
            <w:noWrap/>
            <w:vAlign w:val="center"/>
          </w:tcPr>
          <w:p w14:paraId="4948B713" w14:textId="7C2BA8BD" w:rsidR="00673837" w:rsidRPr="00C14F63" w:rsidRDefault="00673837" w:rsidP="00673837">
            <w:pPr>
              <w:jc w:val="left"/>
              <w:rPr>
                <w:color w:val="000000"/>
                <w:sz w:val="22"/>
                <w:szCs w:val="22"/>
                <w:lang w:val="sr-Cyrl-RS"/>
              </w:rPr>
            </w:pPr>
            <w:r w:rsidRPr="00C14F63">
              <w:rPr>
                <w:color w:val="000000"/>
                <w:sz w:val="22"/>
                <w:szCs w:val="22"/>
                <w:lang w:val="sr-Cyrl-RS"/>
              </w:rPr>
              <w:t>Клен</w:t>
            </w:r>
          </w:p>
        </w:tc>
        <w:tc>
          <w:tcPr>
            <w:tcW w:w="1240" w:type="dxa"/>
            <w:shd w:val="clear" w:color="000000" w:fill="FFFFFF"/>
            <w:noWrap/>
            <w:vAlign w:val="center"/>
          </w:tcPr>
          <w:p w14:paraId="05A42D85" w14:textId="77777777" w:rsidR="00673837" w:rsidRPr="00C14F63" w:rsidRDefault="00673837" w:rsidP="00673837">
            <w:pPr>
              <w:jc w:val="right"/>
              <w:rPr>
                <w:color w:val="000000"/>
                <w:sz w:val="22"/>
                <w:szCs w:val="22"/>
                <w:highlight w:val="yellow"/>
              </w:rPr>
            </w:pPr>
          </w:p>
        </w:tc>
        <w:tc>
          <w:tcPr>
            <w:tcW w:w="1160" w:type="dxa"/>
            <w:shd w:val="clear" w:color="000000" w:fill="FFFFFF"/>
            <w:vAlign w:val="center"/>
          </w:tcPr>
          <w:p w14:paraId="7057876B" w14:textId="77777777" w:rsidR="00673837" w:rsidRPr="00C14F63" w:rsidRDefault="00673837" w:rsidP="00673837">
            <w:pPr>
              <w:jc w:val="right"/>
              <w:rPr>
                <w:color w:val="000000"/>
                <w:sz w:val="22"/>
                <w:szCs w:val="22"/>
                <w:highlight w:val="yellow"/>
              </w:rPr>
            </w:pPr>
          </w:p>
        </w:tc>
        <w:tc>
          <w:tcPr>
            <w:tcW w:w="1160" w:type="dxa"/>
            <w:shd w:val="clear" w:color="000000" w:fill="FFFFFF"/>
            <w:noWrap/>
            <w:vAlign w:val="center"/>
          </w:tcPr>
          <w:p w14:paraId="06730416" w14:textId="28D0E114" w:rsidR="00673837" w:rsidRPr="00C14F63" w:rsidRDefault="00673837" w:rsidP="00673837">
            <w:pPr>
              <w:jc w:val="right"/>
              <w:rPr>
                <w:color w:val="000000"/>
                <w:sz w:val="22"/>
                <w:szCs w:val="22"/>
                <w:highlight w:val="yellow"/>
              </w:rPr>
            </w:pPr>
          </w:p>
        </w:tc>
        <w:tc>
          <w:tcPr>
            <w:tcW w:w="1320" w:type="dxa"/>
            <w:shd w:val="clear" w:color="000000" w:fill="FFFFFF"/>
            <w:noWrap/>
            <w:vAlign w:val="center"/>
          </w:tcPr>
          <w:p w14:paraId="05707F63" w14:textId="77777777" w:rsidR="00673837" w:rsidRPr="00C14F63" w:rsidRDefault="00673837" w:rsidP="00673837">
            <w:pPr>
              <w:jc w:val="right"/>
              <w:rPr>
                <w:color w:val="000000"/>
                <w:sz w:val="22"/>
                <w:szCs w:val="22"/>
                <w:highlight w:val="yellow"/>
              </w:rPr>
            </w:pPr>
          </w:p>
        </w:tc>
        <w:tc>
          <w:tcPr>
            <w:tcW w:w="1300" w:type="dxa"/>
            <w:shd w:val="clear" w:color="000000" w:fill="FFFFFF"/>
            <w:noWrap/>
            <w:vAlign w:val="center"/>
          </w:tcPr>
          <w:p w14:paraId="47D39FB4" w14:textId="77777777" w:rsidR="00673837" w:rsidRPr="00C14F63" w:rsidRDefault="00673837" w:rsidP="00673837">
            <w:pPr>
              <w:jc w:val="right"/>
              <w:rPr>
                <w:color w:val="000000"/>
                <w:sz w:val="22"/>
                <w:szCs w:val="22"/>
                <w:highlight w:val="yellow"/>
              </w:rPr>
            </w:pPr>
          </w:p>
        </w:tc>
        <w:tc>
          <w:tcPr>
            <w:tcW w:w="1260" w:type="dxa"/>
            <w:shd w:val="clear" w:color="000000" w:fill="FFFFFF"/>
            <w:vAlign w:val="center"/>
          </w:tcPr>
          <w:p w14:paraId="1CA292B6" w14:textId="77777777" w:rsidR="00673837" w:rsidRPr="00C14F63" w:rsidRDefault="00673837" w:rsidP="00673837">
            <w:pPr>
              <w:jc w:val="right"/>
              <w:rPr>
                <w:color w:val="000000"/>
                <w:sz w:val="22"/>
                <w:szCs w:val="22"/>
                <w:highlight w:val="yellow"/>
              </w:rPr>
            </w:pPr>
          </w:p>
        </w:tc>
        <w:tc>
          <w:tcPr>
            <w:tcW w:w="1520" w:type="dxa"/>
            <w:shd w:val="clear" w:color="000000" w:fill="FFFFFF"/>
            <w:vAlign w:val="center"/>
          </w:tcPr>
          <w:p w14:paraId="23E30D30" w14:textId="77777777" w:rsidR="00673837" w:rsidRPr="00C14F63" w:rsidRDefault="00673837" w:rsidP="00673837">
            <w:pPr>
              <w:jc w:val="right"/>
              <w:rPr>
                <w:color w:val="000000"/>
                <w:sz w:val="22"/>
                <w:szCs w:val="22"/>
                <w:highlight w:val="yellow"/>
              </w:rPr>
            </w:pPr>
          </w:p>
        </w:tc>
        <w:tc>
          <w:tcPr>
            <w:tcW w:w="1320" w:type="dxa"/>
            <w:shd w:val="clear" w:color="000000" w:fill="FFFFFF"/>
            <w:vAlign w:val="center"/>
          </w:tcPr>
          <w:p w14:paraId="587D9F56" w14:textId="77777777" w:rsidR="00673837" w:rsidRPr="00C14F63" w:rsidRDefault="00673837" w:rsidP="00673837">
            <w:pPr>
              <w:jc w:val="right"/>
              <w:rPr>
                <w:color w:val="000000"/>
                <w:sz w:val="22"/>
                <w:szCs w:val="22"/>
                <w:highlight w:val="yellow"/>
              </w:rPr>
            </w:pPr>
          </w:p>
        </w:tc>
        <w:tc>
          <w:tcPr>
            <w:tcW w:w="1330" w:type="dxa"/>
            <w:shd w:val="clear" w:color="000000" w:fill="FFFFFF"/>
            <w:noWrap/>
            <w:vAlign w:val="center"/>
          </w:tcPr>
          <w:p w14:paraId="66568938" w14:textId="0F2696D6" w:rsidR="00673837" w:rsidRPr="00673837" w:rsidRDefault="00673837" w:rsidP="00673837">
            <w:pPr>
              <w:jc w:val="right"/>
              <w:rPr>
                <w:color w:val="000000"/>
                <w:sz w:val="22"/>
                <w:szCs w:val="22"/>
                <w:highlight w:val="yellow"/>
              </w:rPr>
            </w:pPr>
            <w:r w:rsidRPr="00673837">
              <w:rPr>
                <w:sz w:val="22"/>
                <w:szCs w:val="22"/>
              </w:rPr>
              <w:t>2.202,77</w:t>
            </w:r>
          </w:p>
        </w:tc>
      </w:tr>
      <w:tr w:rsidR="00673837" w:rsidRPr="003D12C3" w14:paraId="7BACD617" w14:textId="77777777" w:rsidTr="00673837">
        <w:trPr>
          <w:trHeight w:val="315"/>
        </w:trPr>
        <w:tc>
          <w:tcPr>
            <w:tcW w:w="1715" w:type="dxa"/>
            <w:noWrap/>
            <w:vAlign w:val="center"/>
          </w:tcPr>
          <w:p w14:paraId="12881507" w14:textId="5CC9D1C5" w:rsidR="00673837" w:rsidRPr="00C14F63" w:rsidRDefault="00673837" w:rsidP="00673837">
            <w:pPr>
              <w:jc w:val="left"/>
              <w:rPr>
                <w:color w:val="000000"/>
                <w:sz w:val="22"/>
                <w:szCs w:val="22"/>
                <w:lang w:val="sr-Cyrl-RS"/>
              </w:rPr>
            </w:pPr>
            <w:r w:rsidRPr="00C14F63">
              <w:rPr>
                <w:color w:val="000000"/>
                <w:sz w:val="22"/>
                <w:szCs w:val="22"/>
                <w:lang w:val="sr-Cyrl-RS"/>
              </w:rPr>
              <w:t>Бели дуд</w:t>
            </w:r>
          </w:p>
        </w:tc>
        <w:tc>
          <w:tcPr>
            <w:tcW w:w="1240" w:type="dxa"/>
            <w:shd w:val="clear" w:color="000000" w:fill="FFFFFF"/>
            <w:noWrap/>
            <w:vAlign w:val="center"/>
          </w:tcPr>
          <w:p w14:paraId="099B5CC0" w14:textId="77777777" w:rsidR="00673837" w:rsidRPr="00C14F63" w:rsidRDefault="00673837" w:rsidP="00673837">
            <w:pPr>
              <w:jc w:val="right"/>
              <w:rPr>
                <w:color w:val="000000"/>
                <w:sz w:val="22"/>
                <w:szCs w:val="22"/>
                <w:highlight w:val="yellow"/>
              </w:rPr>
            </w:pPr>
          </w:p>
        </w:tc>
        <w:tc>
          <w:tcPr>
            <w:tcW w:w="1160" w:type="dxa"/>
            <w:shd w:val="clear" w:color="000000" w:fill="FFFFFF"/>
            <w:vAlign w:val="center"/>
          </w:tcPr>
          <w:p w14:paraId="4BA744A7" w14:textId="77777777" w:rsidR="00673837" w:rsidRPr="00C14F63" w:rsidRDefault="00673837" w:rsidP="00673837">
            <w:pPr>
              <w:jc w:val="right"/>
              <w:rPr>
                <w:color w:val="000000"/>
                <w:sz w:val="22"/>
                <w:szCs w:val="22"/>
                <w:highlight w:val="yellow"/>
              </w:rPr>
            </w:pPr>
          </w:p>
        </w:tc>
        <w:tc>
          <w:tcPr>
            <w:tcW w:w="1160" w:type="dxa"/>
            <w:shd w:val="clear" w:color="000000" w:fill="FFFFFF"/>
            <w:noWrap/>
            <w:vAlign w:val="center"/>
          </w:tcPr>
          <w:p w14:paraId="2841F5DD" w14:textId="68F2F4D3" w:rsidR="00673837" w:rsidRPr="00C14F63" w:rsidRDefault="00673837" w:rsidP="00673837">
            <w:pPr>
              <w:jc w:val="right"/>
              <w:rPr>
                <w:color w:val="000000"/>
                <w:sz w:val="22"/>
                <w:szCs w:val="22"/>
                <w:highlight w:val="yellow"/>
              </w:rPr>
            </w:pPr>
          </w:p>
        </w:tc>
        <w:tc>
          <w:tcPr>
            <w:tcW w:w="1320" w:type="dxa"/>
            <w:shd w:val="clear" w:color="000000" w:fill="FFFFFF"/>
            <w:noWrap/>
            <w:vAlign w:val="center"/>
          </w:tcPr>
          <w:p w14:paraId="0581D709" w14:textId="77777777" w:rsidR="00673837" w:rsidRPr="00C14F63" w:rsidRDefault="00673837" w:rsidP="00673837">
            <w:pPr>
              <w:jc w:val="right"/>
              <w:rPr>
                <w:color w:val="000000"/>
                <w:sz w:val="22"/>
                <w:szCs w:val="22"/>
                <w:highlight w:val="yellow"/>
              </w:rPr>
            </w:pPr>
          </w:p>
        </w:tc>
        <w:tc>
          <w:tcPr>
            <w:tcW w:w="1300" w:type="dxa"/>
            <w:shd w:val="clear" w:color="000000" w:fill="FFFFFF"/>
            <w:noWrap/>
            <w:vAlign w:val="center"/>
          </w:tcPr>
          <w:p w14:paraId="61232D23" w14:textId="77777777" w:rsidR="00673837" w:rsidRPr="00C14F63" w:rsidRDefault="00673837" w:rsidP="00673837">
            <w:pPr>
              <w:jc w:val="right"/>
              <w:rPr>
                <w:color w:val="000000"/>
                <w:sz w:val="22"/>
                <w:szCs w:val="22"/>
                <w:highlight w:val="yellow"/>
              </w:rPr>
            </w:pPr>
          </w:p>
        </w:tc>
        <w:tc>
          <w:tcPr>
            <w:tcW w:w="1260" w:type="dxa"/>
            <w:shd w:val="clear" w:color="000000" w:fill="FFFFFF"/>
            <w:vAlign w:val="center"/>
          </w:tcPr>
          <w:p w14:paraId="1D8792C0" w14:textId="77777777" w:rsidR="00673837" w:rsidRPr="00C14F63" w:rsidRDefault="00673837" w:rsidP="00673837">
            <w:pPr>
              <w:jc w:val="right"/>
              <w:rPr>
                <w:color w:val="000000"/>
                <w:sz w:val="22"/>
                <w:szCs w:val="22"/>
                <w:highlight w:val="yellow"/>
              </w:rPr>
            </w:pPr>
          </w:p>
        </w:tc>
        <w:tc>
          <w:tcPr>
            <w:tcW w:w="1520" w:type="dxa"/>
            <w:shd w:val="clear" w:color="000000" w:fill="FFFFFF"/>
            <w:vAlign w:val="center"/>
          </w:tcPr>
          <w:p w14:paraId="75158CF7" w14:textId="77777777" w:rsidR="00673837" w:rsidRPr="00C14F63" w:rsidRDefault="00673837" w:rsidP="00673837">
            <w:pPr>
              <w:jc w:val="right"/>
              <w:rPr>
                <w:color w:val="000000"/>
                <w:sz w:val="22"/>
                <w:szCs w:val="22"/>
                <w:highlight w:val="yellow"/>
              </w:rPr>
            </w:pPr>
          </w:p>
        </w:tc>
        <w:tc>
          <w:tcPr>
            <w:tcW w:w="1320" w:type="dxa"/>
            <w:shd w:val="clear" w:color="000000" w:fill="FFFFFF"/>
            <w:vAlign w:val="center"/>
          </w:tcPr>
          <w:p w14:paraId="56CDC8EE" w14:textId="77777777" w:rsidR="00673837" w:rsidRPr="00C14F63" w:rsidRDefault="00673837" w:rsidP="00673837">
            <w:pPr>
              <w:jc w:val="right"/>
              <w:rPr>
                <w:color w:val="000000"/>
                <w:sz w:val="22"/>
                <w:szCs w:val="22"/>
                <w:highlight w:val="yellow"/>
              </w:rPr>
            </w:pPr>
          </w:p>
        </w:tc>
        <w:tc>
          <w:tcPr>
            <w:tcW w:w="1330" w:type="dxa"/>
            <w:shd w:val="clear" w:color="000000" w:fill="FFFFFF"/>
            <w:noWrap/>
            <w:vAlign w:val="center"/>
          </w:tcPr>
          <w:p w14:paraId="2FA22D33" w14:textId="6C52C4FF" w:rsidR="00673837" w:rsidRPr="00673837" w:rsidRDefault="00673837" w:rsidP="00673837">
            <w:pPr>
              <w:jc w:val="right"/>
              <w:rPr>
                <w:color w:val="000000"/>
                <w:sz w:val="22"/>
                <w:szCs w:val="22"/>
                <w:highlight w:val="yellow"/>
              </w:rPr>
            </w:pPr>
            <w:r w:rsidRPr="00673837">
              <w:rPr>
                <w:sz w:val="22"/>
                <w:szCs w:val="22"/>
              </w:rPr>
              <w:t>4.814,32</w:t>
            </w:r>
          </w:p>
        </w:tc>
      </w:tr>
    </w:tbl>
    <w:p w14:paraId="0849E515" w14:textId="77777777" w:rsidR="00B3278A" w:rsidRDefault="00B3278A">
      <w:pPr>
        <w:rPr>
          <w:lang w:val="sr-Cyrl-RS"/>
        </w:rPr>
      </w:pPr>
    </w:p>
    <w:p w14:paraId="5328884B" w14:textId="77777777" w:rsidR="00BE6E10" w:rsidRDefault="00BE6E10" w:rsidP="00BE6E10">
      <w:pPr>
        <w:ind w:firstLine="284"/>
        <w:rPr>
          <w:sz w:val="22"/>
          <w:szCs w:val="22"/>
          <w:lang w:val="ru-RU"/>
        </w:rPr>
      </w:pPr>
    </w:p>
    <w:p w14:paraId="41E9A549" w14:textId="6FE8DB0E" w:rsidR="00881E46" w:rsidRPr="00BE6E10" w:rsidRDefault="00881E46" w:rsidP="00BE6E10">
      <w:pPr>
        <w:ind w:firstLine="284"/>
        <w:rPr>
          <w:sz w:val="22"/>
          <w:szCs w:val="22"/>
          <w:lang w:val="ru-RU"/>
        </w:rPr>
      </w:pPr>
      <w:r w:rsidRPr="00BE6E10">
        <w:rPr>
          <w:sz w:val="22"/>
          <w:szCs w:val="22"/>
          <w:lang w:val="ru-RU"/>
        </w:rPr>
        <w:t xml:space="preserve">Табела </w:t>
      </w:r>
      <w:r w:rsidR="00BE6E10" w:rsidRPr="00BE6E10">
        <w:rPr>
          <w:sz w:val="22"/>
          <w:szCs w:val="22"/>
          <w:lang w:val="ru-RU"/>
        </w:rPr>
        <w:t>4.4.2</w:t>
      </w:r>
      <w:r w:rsidRPr="00BE6E10">
        <w:rPr>
          <w:sz w:val="22"/>
          <w:szCs w:val="22"/>
          <w:lang w:val="ru-RU"/>
        </w:rPr>
        <w:t>.1.-2. Приход од продаје дрвета, проста репродукција</w:t>
      </w:r>
    </w:p>
    <w:tbl>
      <w:tblPr>
        <w:tblW w:w="17315"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0"/>
        <w:gridCol w:w="1371"/>
        <w:gridCol w:w="1329"/>
        <w:gridCol w:w="1316"/>
        <w:gridCol w:w="1481"/>
        <w:gridCol w:w="1481"/>
        <w:gridCol w:w="1372"/>
        <w:gridCol w:w="1520"/>
        <w:gridCol w:w="1481"/>
        <w:gridCol w:w="1481"/>
        <w:gridCol w:w="1591"/>
        <w:gridCol w:w="1492"/>
      </w:tblGrid>
      <w:tr w:rsidR="00C14F63" w:rsidRPr="009353A4" w14:paraId="452E64CF" w14:textId="77777777" w:rsidTr="00C14F63">
        <w:trPr>
          <w:trHeight w:val="315"/>
          <w:tblHeader/>
        </w:trPr>
        <w:tc>
          <w:tcPr>
            <w:tcW w:w="1400" w:type="dxa"/>
            <w:vMerge w:val="restart"/>
            <w:shd w:val="clear" w:color="000000" w:fill="D9D9D9"/>
            <w:vAlign w:val="center"/>
            <w:hideMark/>
          </w:tcPr>
          <w:p w14:paraId="6A30688F" w14:textId="77777777" w:rsidR="00C14F63" w:rsidRPr="00BE6E10" w:rsidRDefault="00C14F63" w:rsidP="003D12C3">
            <w:pPr>
              <w:jc w:val="center"/>
              <w:rPr>
                <w:b/>
                <w:bCs/>
                <w:color w:val="000000"/>
                <w:sz w:val="22"/>
                <w:szCs w:val="22"/>
              </w:rPr>
            </w:pPr>
            <w:proofErr w:type="spellStart"/>
            <w:r w:rsidRPr="00BE6E10">
              <w:rPr>
                <w:b/>
                <w:bCs/>
                <w:color w:val="000000"/>
                <w:sz w:val="22"/>
                <w:szCs w:val="22"/>
              </w:rPr>
              <w:t>Врста</w:t>
            </w:r>
            <w:proofErr w:type="spellEnd"/>
            <w:r w:rsidRPr="00BE6E10">
              <w:rPr>
                <w:b/>
                <w:bCs/>
                <w:color w:val="000000"/>
                <w:sz w:val="22"/>
                <w:szCs w:val="22"/>
              </w:rPr>
              <w:t xml:space="preserve"> </w:t>
            </w:r>
            <w:proofErr w:type="spellStart"/>
            <w:r w:rsidRPr="00BE6E10">
              <w:rPr>
                <w:b/>
                <w:bCs/>
                <w:color w:val="000000"/>
                <w:sz w:val="22"/>
                <w:szCs w:val="22"/>
              </w:rPr>
              <w:t>дрвета</w:t>
            </w:r>
            <w:proofErr w:type="spellEnd"/>
          </w:p>
        </w:tc>
        <w:tc>
          <w:tcPr>
            <w:tcW w:w="15915" w:type="dxa"/>
            <w:gridSpan w:val="11"/>
            <w:shd w:val="clear" w:color="000000" w:fill="D9D9D9"/>
          </w:tcPr>
          <w:p w14:paraId="5E28255E" w14:textId="0AC5049E" w:rsidR="00C14F63" w:rsidRPr="00BE6E10" w:rsidRDefault="00C14F63" w:rsidP="003D12C3">
            <w:pPr>
              <w:jc w:val="center"/>
              <w:rPr>
                <w:b/>
                <w:bCs/>
                <w:color w:val="000000"/>
                <w:sz w:val="22"/>
                <w:szCs w:val="22"/>
                <w:lang w:val="ru-RU"/>
              </w:rPr>
            </w:pPr>
            <w:r w:rsidRPr="00BE6E10">
              <w:rPr>
                <w:b/>
                <w:bCs/>
                <w:color w:val="000000"/>
                <w:sz w:val="22"/>
                <w:szCs w:val="22"/>
                <w:lang w:val="ru-RU"/>
              </w:rPr>
              <w:t>Приход од продаје дрвета (динара)</w:t>
            </w:r>
          </w:p>
        </w:tc>
      </w:tr>
      <w:tr w:rsidR="00C14F63" w:rsidRPr="00BE6E10" w14:paraId="17BAD434" w14:textId="77777777" w:rsidTr="00673837">
        <w:trPr>
          <w:trHeight w:val="315"/>
          <w:tblHeader/>
        </w:trPr>
        <w:tc>
          <w:tcPr>
            <w:tcW w:w="1400" w:type="dxa"/>
            <w:vMerge/>
            <w:vAlign w:val="center"/>
            <w:hideMark/>
          </w:tcPr>
          <w:p w14:paraId="1FDE34FD" w14:textId="77777777" w:rsidR="00C14F63" w:rsidRPr="00BE6E10" w:rsidRDefault="00C14F63" w:rsidP="003D12C3">
            <w:pPr>
              <w:jc w:val="center"/>
              <w:rPr>
                <w:b/>
                <w:bCs/>
                <w:color w:val="000000"/>
                <w:sz w:val="22"/>
                <w:szCs w:val="22"/>
                <w:lang w:val="ru-RU"/>
              </w:rPr>
            </w:pPr>
          </w:p>
        </w:tc>
        <w:tc>
          <w:tcPr>
            <w:tcW w:w="1371" w:type="dxa"/>
            <w:shd w:val="clear" w:color="000000" w:fill="D9D9D9"/>
            <w:vAlign w:val="center"/>
            <w:hideMark/>
          </w:tcPr>
          <w:p w14:paraId="2AA394F2" w14:textId="77777777" w:rsidR="00C14F63" w:rsidRPr="00BE6E10" w:rsidRDefault="00C14F63" w:rsidP="003D12C3">
            <w:pPr>
              <w:jc w:val="center"/>
              <w:rPr>
                <w:b/>
                <w:bCs/>
                <w:color w:val="000000"/>
                <w:sz w:val="22"/>
                <w:szCs w:val="22"/>
              </w:rPr>
            </w:pPr>
            <w:r w:rsidRPr="00BE6E10">
              <w:rPr>
                <w:b/>
                <w:bCs/>
                <w:color w:val="000000"/>
                <w:sz w:val="22"/>
                <w:szCs w:val="22"/>
              </w:rPr>
              <w:t>F</w:t>
            </w:r>
          </w:p>
        </w:tc>
        <w:tc>
          <w:tcPr>
            <w:tcW w:w="1329" w:type="dxa"/>
            <w:shd w:val="clear" w:color="000000" w:fill="D9D9D9"/>
            <w:vAlign w:val="center"/>
          </w:tcPr>
          <w:p w14:paraId="5E0E8776" w14:textId="1D4A28AC" w:rsidR="00C14F63" w:rsidRPr="00BE6E10" w:rsidRDefault="00C14F63" w:rsidP="00C14F63">
            <w:pPr>
              <w:jc w:val="center"/>
              <w:rPr>
                <w:b/>
                <w:bCs/>
                <w:color w:val="000000"/>
                <w:sz w:val="22"/>
                <w:szCs w:val="22"/>
              </w:rPr>
            </w:pPr>
            <w:r>
              <w:rPr>
                <w:b/>
                <w:bCs/>
                <w:color w:val="000000"/>
                <w:sz w:val="22"/>
                <w:szCs w:val="22"/>
              </w:rPr>
              <w:t>K</w:t>
            </w:r>
          </w:p>
        </w:tc>
        <w:tc>
          <w:tcPr>
            <w:tcW w:w="1316" w:type="dxa"/>
            <w:shd w:val="clear" w:color="000000" w:fill="D9D9D9"/>
            <w:vAlign w:val="center"/>
            <w:hideMark/>
          </w:tcPr>
          <w:p w14:paraId="6095C2E2" w14:textId="412FB3B9" w:rsidR="00C14F63" w:rsidRPr="00BE6E10" w:rsidRDefault="00C14F63" w:rsidP="003D12C3">
            <w:pPr>
              <w:jc w:val="center"/>
              <w:rPr>
                <w:b/>
                <w:bCs/>
                <w:color w:val="000000"/>
                <w:sz w:val="22"/>
                <w:szCs w:val="22"/>
              </w:rPr>
            </w:pPr>
            <w:r w:rsidRPr="00BE6E10">
              <w:rPr>
                <w:b/>
                <w:bCs/>
                <w:color w:val="000000"/>
                <w:sz w:val="22"/>
                <w:szCs w:val="22"/>
              </w:rPr>
              <w:t>L</w:t>
            </w:r>
          </w:p>
        </w:tc>
        <w:tc>
          <w:tcPr>
            <w:tcW w:w="1481" w:type="dxa"/>
            <w:shd w:val="clear" w:color="000000" w:fill="D9D9D9"/>
            <w:vAlign w:val="center"/>
            <w:hideMark/>
          </w:tcPr>
          <w:p w14:paraId="6C623011" w14:textId="77777777" w:rsidR="00C14F63" w:rsidRPr="00BE6E10" w:rsidRDefault="00C14F63" w:rsidP="003D12C3">
            <w:pPr>
              <w:jc w:val="center"/>
              <w:rPr>
                <w:b/>
                <w:bCs/>
                <w:color w:val="000000"/>
                <w:sz w:val="22"/>
                <w:szCs w:val="22"/>
              </w:rPr>
            </w:pPr>
            <w:r w:rsidRPr="00BE6E10">
              <w:rPr>
                <w:b/>
                <w:bCs/>
                <w:color w:val="000000"/>
                <w:sz w:val="22"/>
                <w:szCs w:val="22"/>
              </w:rPr>
              <w:t>I</w:t>
            </w:r>
          </w:p>
        </w:tc>
        <w:tc>
          <w:tcPr>
            <w:tcW w:w="1481" w:type="dxa"/>
            <w:shd w:val="clear" w:color="000000" w:fill="D9D9D9"/>
            <w:vAlign w:val="center"/>
            <w:hideMark/>
          </w:tcPr>
          <w:p w14:paraId="0DDADF76" w14:textId="77777777" w:rsidR="00C14F63" w:rsidRPr="00BE6E10" w:rsidRDefault="00C14F63" w:rsidP="003D12C3">
            <w:pPr>
              <w:jc w:val="center"/>
              <w:rPr>
                <w:b/>
                <w:bCs/>
                <w:color w:val="000000"/>
                <w:sz w:val="22"/>
                <w:szCs w:val="22"/>
              </w:rPr>
            </w:pPr>
            <w:r w:rsidRPr="00BE6E10">
              <w:rPr>
                <w:b/>
                <w:bCs/>
                <w:color w:val="000000"/>
                <w:sz w:val="22"/>
                <w:szCs w:val="22"/>
              </w:rPr>
              <w:t>II</w:t>
            </w:r>
          </w:p>
        </w:tc>
        <w:tc>
          <w:tcPr>
            <w:tcW w:w="1372" w:type="dxa"/>
            <w:shd w:val="clear" w:color="000000" w:fill="D9D9D9"/>
            <w:vAlign w:val="center"/>
            <w:hideMark/>
          </w:tcPr>
          <w:p w14:paraId="20BB58E8" w14:textId="77777777" w:rsidR="00C14F63" w:rsidRPr="00BE6E10" w:rsidRDefault="00C14F63" w:rsidP="003D12C3">
            <w:pPr>
              <w:jc w:val="center"/>
              <w:rPr>
                <w:b/>
                <w:bCs/>
                <w:color w:val="000000"/>
                <w:sz w:val="22"/>
                <w:szCs w:val="22"/>
              </w:rPr>
            </w:pPr>
            <w:r w:rsidRPr="00BE6E10">
              <w:rPr>
                <w:b/>
                <w:bCs/>
                <w:color w:val="000000"/>
                <w:sz w:val="22"/>
                <w:szCs w:val="22"/>
              </w:rPr>
              <w:t>III</w:t>
            </w:r>
          </w:p>
        </w:tc>
        <w:tc>
          <w:tcPr>
            <w:tcW w:w="1520" w:type="dxa"/>
            <w:shd w:val="clear" w:color="000000" w:fill="D9D9D9"/>
            <w:vAlign w:val="center"/>
            <w:hideMark/>
          </w:tcPr>
          <w:p w14:paraId="4E4E881C" w14:textId="77777777" w:rsidR="00C14F63" w:rsidRPr="00BE6E10" w:rsidRDefault="00C14F63" w:rsidP="003D12C3">
            <w:pPr>
              <w:jc w:val="center"/>
              <w:rPr>
                <w:b/>
                <w:bCs/>
                <w:color w:val="000000"/>
                <w:sz w:val="22"/>
                <w:szCs w:val="22"/>
              </w:rPr>
            </w:pPr>
            <w:proofErr w:type="spellStart"/>
            <w:r w:rsidRPr="00BE6E10">
              <w:rPr>
                <w:b/>
                <w:bCs/>
                <w:color w:val="000000"/>
                <w:sz w:val="22"/>
                <w:szCs w:val="22"/>
              </w:rPr>
              <w:t>Коларска</w:t>
            </w:r>
            <w:proofErr w:type="spellEnd"/>
          </w:p>
        </w:tc>
        <w:tc>
          <w:tcPr>
            <w:tcW w:w="1481" w:type="dxa"/>
            <w:shd w:val="clear" w:color="000000" w:fill="D9D9D9"/>
            <w:vAlign w:val="center"/>
            <w:hideMark/>
          </w:tcPr>
          <w:p w14:paraId="35C86D1E" w14:textId="77777777" w:rsidR="00C14F63" w:rsidRPr="00BE6E10" w:rsidRDefault="00C14F63" w:rsidP="003D12C3">
            <w:pPr>
              <w:jc w:val="center"/>
              <w:rPr>
                <w:b/>
                <w:bCs/>
                <w:color w:val="000000"/>
                <w:sz w:val="22"/>
                <w:szCs w:val="22"/>
              </w:rPr>
            </w:pPr>
            <w:proofErr w:type="spellStart"/>
            <w:r w:rsidRPr="00BE6E10">
              <w:rPr>
                <w:b/>
                <w:bCs/>
                <w:color w:val="000000"/>
                <w:sz w:val="22"/>
                <w:szCs w:val="22"/>
              </w:rPr>
              <w:t>Рудно</w:t>
            </w:r>
            <w:proofErr w:type="spellEnd"/>
          </w:p>
        </w:tc>
        <w:tc>
          <w:tcPr>
            <w:tcW w:w="1481" w:type="dxa"/>
            <w:shd w:val="clear" w:color="000000" w:fill="D9D9D9"/>
            <w:vAlign w:val="center"/>
            <w:hideMark/>
          </w:tcPr>
          <w:p w14:paraId="650EF4A8" w14:textId="77777777" w:rsidR="00C14F63" w:rsidRPr="00BE6E10" w:rsidRDefault="00C14F63" w:rsidP="003D12C3">
            <w:pPr>
              <w:jc w:val="center"/>
              <w:rPr>
                <w:b/>
                <w:bCs/>
                <w:color w:val="000000"/>
                <w:sz w:val="22"/>
                <w:szCs w:val="22"/>
              </w:rPr>
            </w:pPr>
            <w:proofErr w:type="spellStart"/>
            <w:r w:rsidRPr="00BE6E10">
              <w:rPr>
                <w:b/>
                <w:bCs/>
                <w:color w:val="000000"/>
                <w:sz w:val="22"/>
                <w:szCs w:val="22"/>
              </w:rPr>
              <w:t>Огрев</w:t>
            </w:r>
            <w:proofErr w:type="spellEnd"/>
          </w:p>
        </w:tc>
        <w:tc>
          <w:tcPr>
            <w:tcW w:w="1591" w:type="dxa"/>
            <w:shd w:val="clear" w:color="000000" w:fill="D9D9D9"/>
            <w:vAlign w:val="center"/>
            <w:hideMark/>
          </w:tcPr>
          <w:p w14:paraId="09CCCC4B" w14:textId="77777777" w:rsidR="00C14F63" w:rsidRPr="00BE6E10" w:rsidRDefault="00C14F63" w:rsidP="003D12C3">
            <w:pPr>
              <w:jc w:val="center"/>
              <w:rPr>
                <w:b/>
                <w:bCs/>
                <w:color w:val="000000"/>
                <w:sz w:val="22"/>
                <w:szCs w:val="22"/>
              </w:rPr>
            </w:pPr>
            <w:proofErr w:type="spellStart"/>
            <w:r w:rsidRPr="00BE6E10">
              <w:rPr>
                <w:b/>
                <w:bCs/>
                <w:color w:val="000000"/>
                <w:sz w:val="22"/>
                <w:szCs w:val="22"/>
              </w:rPr>
              <w:t>За</w:t>
            </w:r>
            <w:proofErr w:type="spellEnd"/>
            <w:r w:rsidRPr="00BE6E10">
              <w:rPr>
                <w:b/>
                <w:bCs/>
                <w:color w:val="000000"/>
                <w:sz w:val="22"/>
                <w:szCs w:val="22"/>
              </w:rPr>
              <w:t xml:space="preserve"> 10 </w:t>
            </w:r>
            <w:proofErr w:type="spellStart"/>
            <w:r w:rsidRPr="00BE6E10">
              <w:rPr>
                <w:b/>
                <w:bCs/>
                <w:color w:val="000000"/>
                <w:sz w:val="22"/>
                <w:szCs w:val="22"/>
              </w:rPr>
              <w:t>година</w:t>
            </w:r>
            <w:proofErr w:type="spellEnd"/>
          </w:p>
        </w:tc>
        <w:tc>
          <w:tcPr>
            <w:tcW w:w="1492" w:type="dxa"/>
            <w:shd w:val="clear" w:color="000000" w:fill="D9D9D9"/>
            <w:vAlign w:val="center"/>
            <w:hideMark/>
          </w:tcPr>
          <w:p w14:paraId="10C60502" w14:textId="77777777" w:rsidR="00C14F63" w:rsidRPr="00BE6E10" w:rsidRDefault="00C14F63" w:rsidP="003D12C3">
            <w:pPr>
              <w:jc w:val="center"/>
              <w:rPr>
                <w:b/>
                <w:bCs/>
                <w:color w:val="000000"/>
                <w:sz w:val="22"/>
                <w:szCs w:val="22"/>
              </w:rPr>
            </w:pPr>
            <w:proofErr w:type="spellStart"/>
            <w:r w:rsidRPr="00BE6E10">
              <w:rPr>
                <w:b/>
                <w:bCs/>
                <w:color w:val="000000"/>
                <w:sz w:val="22"/>
                <w:szCs w:val="22"/>
              </w:rPr>
              <w:t>Годишње</w:t>
            </w:r>
            <w:proofErr w:type="spellEnd"/>
          </w:p>
        </w:tc>
      </w:tr>
      <w:tr w:rsidR="00E43CAB" w:rsidRPr="00BE6E10" w14:paraId="3D0BC159" w14:textId="77777777" w:rsidTr="000A690F">
        <w:trPr>
          <w:trHeight w:val="284"/>
          <w:tblHeader/>
        </w:trPr>
        <w:tc>
          <w:tcPr>
            <w:tcW w:w="1400" w:type="dxa"/>
            <w:noWrap/>
            <w:vAlign w:val="center"/>
          </w:tcPr>
          <w:p w14:paraId="385F3C1F" w14:textId="6F3212C9" w:rsidR="00E43CAB" w:rsidRPr="003D12C3" w:rsidRDefault="00E43CAB" w:rsidP="00E43CAB">
            <w:pPr>
              <w:jc w:val="left"/>
              <w:rPr>
                <w:color w:val="000000"/>
                <w:sz w:val="22"/>
                <w:szCs w:val="22"/>
                <w:highlight w:val="yellow"/>
              </w:rPr>
            </w:pPr>
            <w:proofErr w:type="spellStart"/>
            <w:r w:rsidRPr="003D12C3">
              <w:rPr>
                <w:sz w:val="22"/>
                <w:szCs w:val="22"/>
              </w:rPr>
              <w:t>Бела</w:t>
            </w:r>
            <w:proofErr w:type="spellEnd"/>
            <w:r w:rsidRPr="003D12C3">
              <w:rPr>
                <w:sz w:val="22"/>
                <w:szCs w:val="22"/>
              </w:rPr>
              <w:t xml:space="preserve"> </w:t>
            </w:r>
            <w:proofErr w:type="spellStart"/>
            <w:r w:rsidRPr="003D12C3">
              <w:rPr>
                <w:sz w:val="22"/>
                <w:szCs w:val="22"/>
              </w:rPr>
              <w:t>врба</w:t>
            </w:r>
            <w:proofErr w:type="spellEnd"/>
          </w:p>
        </w:tc>
        <w:tc>
          <w:tcPr>
            <w:tcW w:w="1371" w:type="dxa"/>
            <w:noWrap/>
            <w:vAlign w:val="center"/>
          </w:tcPr>
          <w:p w14:paraId="38925571" w14:textId="54271BEA" w:rsidR="00E43CAB" w:rsidRPr="008556AC" w:rsidRDefault="00E43CAB" w:rsidP="00E43CAB">
            <w:pPr>
              <w:jc w:val="right"/>
              <w:rPr>
                <w:color w:val="000000"/>
                <w:sz w:val="22"/>
                <w:szCs w:val="22"/>
                <w:highlight w:val="yellow"/>
              </w:rPr>
            </w:pPr>
            <w:r>
              <w:rPr>
                <w:color w:val="000000"/>
                <w:sz w:val="22"/>
                <w:szCs w:val="22"/>
              </w:rPr>
              <w:t>15.860.277</w:t>
            </w:r>
          </w:p>
        </w:tc>
        <w:tc>
          <w:tcPr>
            <w:tcW w:w="1329" w:type="dxa"/>
            <w:vAlign w:val="center"/>
          </w:tcPr>
          <w:p w14:paraId="4DC3C769" w14:textId="383E49DE" w:rsidR="00E43CAB" w:rsidRPr="008556AC" w:rsidRDefault="00E43CAB" w:rsidP="00E43CAB">
            <w:pPr>
              <w:jc w:val="right"/>
              <w:rPr>
                <w:color w:val="000000"/>
                <w:sz w:val="22"/>
                <w:szCs w:val="22"/>
                <w:highlight w:val="yellow"/>
              </w:rPr>
            </w:pPr>
          </w:p>
        </w:tc>
        <w:tc>
          <w:tcPr>
            <w:tcW w:w="1316" w:type="dxa"/>
            <w:noWrap/>
            <w:vAlign w:val="center"/>
          </w:tcPr>
          <w:p w14:paraId="60E4A445" w14:textId="241078DC" w:rsidR="00E43CAB" w:rsidRPr="008556AC" w:rsidRDefault="00E43CAB" w:rsidP="00E43CAB">
            <w:pPr>
              <w:jc w:val="right"/>
              <w:rPr>
                <w:color w:val="000000"/>
                <w:sz w:val="22"/>
                <w:szCs w:val="22"/>
                <w:highlight w:val="yellow"/>
              </w:rPr>
            </w:pPr>
            <w:r>
              <w:rPr>
                <w:color w:val="000000"/>
                <w:sz w:val="22"/>
                <w:szCs w:val="22"/>
              </w:rPr>
              <w:t>20.292.504</w:t>
            </w:r>
          </w:p>
        </w:tc>
        <w:tc>
          <w:tcPr>
            <w:tcW w:w="1481" w:type="dxa"/>
            <w:noWrap/>
            <w:vAlign w:val="center"/>
          </w:tcPr>
          <w:p w14:paraId="3E7ECB33" w14:textId="44FA21F3" w:rsidR="00E43CAB" w:rsidRPr="008556AC" w:rsidRDefault="00E43CAB" w:rsidP="00E43CAB">
            <w:pPr>
              <w:jc w:val="right"/>
              <w:rPr>
                <w:color w:val="000000"/>
                <w:sz w:val="22"/>
                <w:szCs w:val="22"/>
                <w:highlight w:val="yellow"/>
              </w:rPr>
            </w:pPr>
            <w:r>
              <w:rPr>
                <w:color w:val="000000"/>
                <w:sz w:val="22"/>
                <w:szCs w:val="22"/>
              </w:rPr>
              <w:t>24.006.604</w:t>
            </w:r>
          </w:p>
        </w:tc>
        <w:tc>
          <w:tcPr>
            <w:tcW w:w="1481" w:type="dxa"/>
            <w:noWrap/>
            <w:vAlign w:val="center"/>
          </w:tcPr>
          <w:p w14:paraId="21463F18" w14:textId="3D237555" w:rsidR="00E43CAB" w:rsidRPr="008556AC" w:rsidRDefault="00E43CAB" w:rsidP="00E43CAB">
            <w:pPr>
              <w:jc w:val="right"/>
              <w:rPr>
                <w:color w:val="000000"/>
                <w:sz w:val="22"/>
                <w:szCs w:val="22"/>
                <w:highlight w:val="yellow"/>
              </w:rPr>
            </w:pPr>
            <w:r>
              <w:rPr>
                <w:color w:val="000000"/>
                <w:sz w:val="22"/>
                <w:szCs w:val="22"/>
              </w:rPr>
              <w:t>27.517.972</w:t>
            </w:r>
          </w:p>
        </w:tc>
        <w:tc>
          <w:tcPr>
            <w:tcW w:w="1372" w:type="dxa"/>
            <w:noWrap/>
            <w:vAlign w:val="center"/>
          </w:tcPr>
          <w:p w14:paraId="1EEF2DD9" w14:textId="585D1CD8" w:rsidR="00E43CAB" w:rsidRPr="008556AC" w:rsidRDefault="00E43CAB" w:rsidP="00E43CAB">
            <w:pPr>
              <w:jc w:val="right"/>
              <w:rPr>
                <w:color w:val="000000"/>
                <w:sz w:val="22"/>
                <w:szCs w:val="22"/>
                <w:highlight w:val="yellow"/>
              </w:rPr>
            </w:pPr>
          </w:p>
        </w:tc>
        <w:tc>
          <w:tcPr>
            <w:tcW w:w="1520" w:type="dxa"/>
            <w:noWrap/>
            <w:vAlign w:val="center"/>
          </w:tcPr>
          <w:p w14:paraId="58BEA52A" w14:textId="48BEBCC8" w:rsidR="00E43CAB" w:rsidRPr="008556AC" w:rsidRDefault="00E43CAB" w:rsidP="00E43CAB">
            <w:pPr>
              <w:jc w:val="right"/>
              <w:rPr>
                <w:color w:val="000000"/>
                <w:sz w:val="22"/>
                <w:szCs w:val="22"/>
                <w:highlight w:val="yellow"/>
              </w:rPr>
            </w:pPr>
          </w:p>
        </w:tc>
        <w:tc>
          <w:tcPr>
            <w:tcW w:w="1481" w:type="dxa"/>
            <w:noWrap/>
            <w:vAlign w:val="center"/>
          </w:tcPr>
          <w:p w14:paraId="24D3131A" w14:textId="583A1EDC" w:rsidR="00E43CAB" w:rsidRPr="008556AC" w:rsidRDefault="00E43CAB" w:rsidP="00E43CAB">
            <w:pPr>
              <w:jc w:val="right"/>
              <w:rPr>
                <w:color w:val="000000"/>
                <w:sz w:val="22"/>
                <w:szCs w:val="22"/>
                <w:highlight w:val="yellow"/>
              </w:rPr>
            </w:pPr>
          </w:p>
        </w:tc>
        <w:tc>
          <w:tcPr>
            <w:tcW w:w="1481" w:type="dxa"/>
            <w:noWrap/>
            <w:vAlign w:val="center"/>
          </w:tcPr>
          <w:p w14:paraId="509093ED" w14:textId="5667A447" w:rsidR="00E43CAB" w:rsidRPr="008556AC" w:rsidRDefault="00E43CAB" w:rsidP="00E43CAB">
            <w:pPr>
              <w:jc w:val="right"/>
              <w:rPr>
                <w:color w:val="000000"/>
                <w:sz w:val="22"/>
                <w:szCs w:val="22"/>
                <w:highlight w:val="yellow"/>
              </w:rPr>
            </w:pPr>
            <w:r>
              <w:rPr>
                <w:color w:val="000000"/>
                <w:sz w:val="22"/>
                <w:szCs w:val="22"/>
              </w:rPr>
              <w:t>49.237.744</w:t>
            </w:r>
          </w:p>
        </w:tc>
        <w:tc>
          <w:tcPr>
            <w:tcW w:w="1591" w:type="dxa"/>
            <w:vAlign w:val="bottom"/>
          </w:tcPr>
          <w:p w14:paraId="5587CFE0" w14:textId="2AB4573A" w:rsidR="00E43CAB" w:rsidRPr="008556AC" w:rsidRDefault="00E43CAB" w:rsidP="00E43CAB">
            <w:pPr>
              <w:jc w:val="right"/>
              <w:rPr>
                <w:color w:val="000000"/>
                <w:sz w:val="22"/>
                <w:szCs w:val="22"/>
                <w:highlight w:val="yellow"/>
              </w:rPr>
            </w:pPr>
            <w:r>
              <w:rPr>
                <w:color w:val="000000"/>
                <w:sz w:val="20"/>
              </w:rPr>
              <w:t>136.915.101</w:t>
            </w:r>
          </w:p>
        </w:tc>
        <w:tc>
          <w:tcPr>
            <w:tcW w:w="1492" w:type="dxa"/>
            <w:vAlign w:val="center"/>
          </w:tcPr>
          <w:p w14:paraId="563EA9FA" w14:textId="36A04C5B" w:rsidR="00E43CAB" w:rsidRPr="008556AC" w:rsidRDefault="00E43CAB" w:rsidP="00E43CAB">
            <w:pPr>
              <w:jc w:val="right"/>
              <w:rPr>
                <w:color w:val="000000"/>
                <w:sz w:val="22"/>
                <w:szCs w:val="22"/>
                <w:highlight w:val="yellow"/>
              </w:rPr>
            </w:pPr>
            <w:r>
              <w:rPr>
                <w:color w:val="000000"/>
                <w:sz w:val="22"/>
                <w:szCs w:val="22"/>
              </w:rPr>
              <w:t>13.691.510</w:t>
            </w:r>
          </w:p>
        </w:tc>
      </w:tr>
      <w:tr w:rsidR="00E43CAB" w:rsidRPr="00BE6E10" w14:paraId="66AB849A" w14:textId="77777777" w:rsidTr="000A690F">
        <w:trPr>
          <w:trHeight w:val="284"/>
          <w:tblHeader/>
        </w:trPr>
        <w:tc>
          <w:tcPr>
            <w:tcW w:w="1400" w:type="dxa"/>
            <w:noWrap/>
            <w:vAlign w:val="center"/>
          </w:tcPr>
          <w:p w14:paraId="070551E5" w14:textId="6F07907E" w:rsidR="00E43CAB" w:rsidRPr="003D12C3" w:rsidRDefault="00E43CAB" w:rsidP="00E43CAB">
            <w:pPr>
              <w:jc w:val="left"/>
              <w:rPr>
                <w:color w:val="000000"/>
                <w:sz w:val="22"/>
                <w:szCs w:val="22"/>
                <w:highlight w:val="yellow"/>
              </w:rPr>
            </w:pPr>
            <w:proofErr w:type="spellStart"/>
            <w:r w:rsidRPr="003D12C3">
              <w:rPr>
                <w:sz w:val="22"/>
                <w:szCs w:val="22"/>
              </w:rPr>
              <w:t>Бела</w:t>
            </w:r>
            <w:proofErr w:type="spellEnd"/>
            <w:r w:rsidRPr="003D12C3">
              <w:rPr>
                <w:sz w:val="22"/>
                <w:szCs w:val="22"/>
              </w:rPr>
              <w:t xml:space="preserve"> </w:t>
            </w:r>
            <w:proofErr w:type="spellStart"/>
            <w:r w:rsidRPr="003D12C3">
              <w:rPr>
                <w:sz w:val="22"/>
                <w:szCs w:val="22"/>
              </w:rPr>
              <w:t>топола</w:t>
            </w:r>
            <w:proofErr w:type="spellEnd"/>
          </w:p>
        </w:tc>
        <w:tc>
          <w:tcPr>
            <w:tcW w:w="1371" w:type="dxa"/>
            <w:noWrap/>
            <w:vAlign w:val="center"/>
          </w:tcPr>
          <w:p w14:paraId="72237A82" w14:textId="50DAD07C" w:rsidR="00E43CAB" w:rsidRPr="008556AC" w:rsidRDefault="00E43CAB" w:rsidP="00E43CAB">
            <w:pPr>
              <w:jc w:val="right"/>
              <w:rPr>
                <w:color w:val="000000"/>
                <w:sz w:val="22"/>
                <w:szCs w:val="22"/>
                <w:highlight w:val="yellow"/>
              </w:rPr>
            </w:pPr>
            <w:r>
              <w:rPr>
                <w:color w:val="000000"/>
                <w:sz w:val="22"/>
                <w:szCs w:val="22"/>
              </w:rPr>
              <w:t>12.972.836</w:t>
            </w:r>
          </w:p>
        </w:tc>
        <w:tc>
          <w:tcPr>
            <w:tcW w:w="1329" w:type="dxa"/>
            <w:vAlign w:val="center"/>
          </w:tcPr>
          <w:p w14:paraId="45ED22DB" w14:textId="48A4AAC1" w:rsidR="00E43CAB" w:rsidRPr="008556AC" w:rsidRDefault="00E43CAB" w:rsidP="00E43CAB">
            <w:pPr>
              <w:jc w:val="right"/>
              <w:rPr>
                <w:color w:val="000000"/>
                <w:sz w:val="22"/>
                <w:szCs w:val="22"/>
                <w:highlight w:val="yellow"/>
              </w:rPr>
            </w:pPr>
          </w:p>
        </w:tc>
        <w:tc>
          <w:tcPr>
            <w:tcW w:w="1316" w:type="dxa"/>
            <w:noWrap/>
            <w:vAlign w:val="center"/>
          </w:tcPr>
          <w:p w14:paraId="561FAF88" w14:textId="6338D2B7" w:rsidR="00E43CAB" w:rsidRPr="008556AC" w:rsidRDefault="00E43CAB" w:rsidP="00E43CAB">
            <w:pPr>
              <w:jc w:val="right"/>
              <w:rPr>
                <w:color w:val="000000"/>
                <w:sz w:val="22"/>
                <w:szCs w:val="22"/>
                <w:highlight w:val="yellow"/>
              </w:rPr>
            </w:pPr>
            <w:r>
              <w:rPr>
                <w:color w:val="000000"/>
                <w:sz w:val="22"/>
                <w:szCs w:val="22"/>
              </w:rPr>
              <w:t>16.597.239</w:t>
            </w:r>
          </w:p>
        </w:tc>
        <w:tc>
          <w:tcPr>
            <w:tcW w:w="1481" w:type="dxa"/>
            <w:noWrap/>
            <w:vAlign w:val="center"/>
          </w:tcPr>
          <w:p w14:paraId="189DDA3D" w14:textId="7CFBDD7E" w:rsidR="00E43CAB" w:rsidRPr="008556AC" w:rsidRDefault="00E43CAB" w:rsidP="00E43CAB">
            <w:pPr>
              <w:jc w:val="right"/>
              <w:rPr>
                <w:color w:val="000000"/>
                <w:sz w:val="22"/>
                <w:szCs w:val="22"/>
                <w:highlight w:val="yellow"/>
              </w:rPr>
            </w:pPr>
            <w:r>
              <w:rPr>
                <w:color w:val="000000"/>
                <w:sz w:val="22"/>
                <w:szCs w:val="22"/>
              </w:rPr>
              <w:t>19.625.990</w:t>
            </w:r>
          </w:p>
        </w:tc>
        <w:tc>
          <w:tcPr>
            <w:tcW w:w="1481" w:type="dxa"/>
            <w:noWrap/>
            <w:vAlign w:val="center"/>
          </w:tcPr>
          <w:p w14:paraId="7ACA03DD" w14:textId="248FF32D" w:rsidR="00E43CAB" w:rsidRPr="008556AC" w:rsidRDefault="00E43CAB" w:rsidP="00E43CAB">
            <w:pPr>
              <w:jc w:val="right"/>
              <w:rPr>
                <w:color w:val="000000"/>
                <w:sz w:val="22"/>
                <w:szCs w:val="22"/>
                <w:highlight w:val="yellow"/>
              </w:rPr>
            </w:pPr>
            <w:r>
              <w:rPr>
                <w:color w:val="000000"/>
                <w:sz w:val="22"/>
                <w:szCs w:val="22"/>
              </w:rPr>
              <w:t>22.498.270</w:t>
            </w:r>
          </w:p>
        </w:tc>
        <w:tc>
          <w:tcPr>
            <w:tcW w:w="1372" w:type="dxa"/>
            <w:noWrap/>
            <w:vAlign w:val="center"/>
          </w:tcPr>
          <w:p w14:paraId="33032DD9" w14:textId="1DF0279F" w:rsidR="00E43CAB" w:rsidRPr="008556AC" w:rsidRDefault="00E43CAB" w:rsidP="00E43CAB">
            <w:pPr>
              <w:jc w:val="right"/>
              <w:rPr>
                <w:color w:val="000000"/>
                <w:sz w:val="22"/>
                <w:szCs w:val="22"/>
                <w:highlight w:val="yellow"/>
              </w:rPr>
            </w:pPr>
          </w:p>
        </w:tc>
        <w:tc>
          <w:tcPr>
            <w:tcW w:w="1520" w:type="dxa"/>
            <w:noWrap/>
            <w:vAlign w:val="center"/>
          </w:tcPr>
          <w:p w14:paraId="1C029B5A" w14:textId="382927FF" w:rsidR="00E43CAB" w:rsidRPr="008556AC" w:rsidRDefault="00E43CAB" w:rsidP="00E43CAB">
            <w:pPr>
              <w:jc w:val="right"/>
              <w:rPr>
                <w:color w:val="000000"/>
                <w:sz w:val="22"/>
                <w:szCs w:val="22"/>
                <w:highlight w:val="yellow"/>
              </w:rPr>
            </w:pPr>
          </w:p>
        </w:tc>
        <w:tc>
          <w:tcPr>
            <w:tcW w:w="1481" w:type="dxa"/>
            <w:noWrap/>
            <w:vAlign w:val="center"/>
          </w:tcPr>
          <w:p w14:paraId="2B0E840B" w14:textId="072882A8" w:rsidR="00E43CAB" w:rsidRPr="008556AC" w:rsidRDefault="00E43CAB" w:rsidP="00E43CAB">
            <w:pPr>
              <w:jc w:val="right"/>
              <w:rPr>
                <w:color w:val="000000"/>
                <w:sz w:val="22"/>
                <w:szCs w:val="22"/>
                <w:highlight w:val="yellow"/>
              </w:rPr>
            </w:pPr>
          </w:p>
        </w:tc>
        <w:tc>
          <w:tcPr>
            <w:tcW w:w="1481" w:type="dxa"/>
            <w:noWrap/>
            <w:vAlign w:val="center"/>
          </w:tcPr>
          <w:p w14:paraId="66EC643F" w14:textId="60F2D943" w:rsidR="00E43CAB" w:rsidRPr="008556AC" w:rsidRDefault="00E43CAB" w:rsidP="00E43CAB">
            <w:pPr>
              <w:jc w:val="right"/>
              <w:rPr>
                <w:color w:val="000000"/>
                <w:sz w:val="22"/>
                <w:szCs w:val="22"/>
                <w:highlight w:val="yellow"/>
              </w:rPr>
            </w:pPr>
            <w:r>
              <w:rPr>
                <w:color w:val="000000"/>
                <w:sz w:val="22"/>
                <w:szCs w:val="22"/>
              </w:rPr>
              <w:t>40.223.610</w:t>
            </w:r>
          </w:p>
        </w:tc>
        <w:tc>
          <w:tcPr>
            <w:tcW w:w="1591" w:type="dxa"/>
            <w:vAlign w:val="bottom"/>
          </w:tcPr>
          <w:p w14:paraId="15CEC551" w14:textId="2D08F2BD" w:rsidR="00E43CAB" w:rsidRPr="008556AC" w:rsidRDefault="00E43CAB" w:rsidP="00E43CAB">
            <w:pPr>
              <w:jc w:val="right"/>
              <w:rPr>
                <w:color w:val="000000"/>
                <w:sz w:val="22"/>
                <w:szCs w:val="22"/>
                <w:highlight w:val="yellow"/>
              </w:rPr>
            </w:pPr>
            <w:r>
              <w:rPr>
                <w:color w:val="000000"/>
                <w:sz w:val="20"/>
              </w:rPr>
              <w:t>111.917.944</w:t>
            </w:r>
          </w:p>
        </w:tc>
        <w:tc>
          <w:tcPr>
            <w:tcW w:w="1492" w:type="dxa"/>
            <w:vAlign w:val="center"/>
          </w:tcPr>
          <w:p w14:paraId="387474A4" w14:textId="19F10250" w:rsidR="00E43CAB" w:rsidRPr="008556AC" w:rsidRDefault="00E43CAB" w:rsidP="00E43CAB">
            <w:pPr>
              <w:jc w:val="right"/>
              <w:rPr>
                <w:color w:val="000000"/>
                <w:sz w:val="22"/>
                <w:szCs w:val="22"/>
                <w:highlight w:val="yellow"/>
              </w:rPr>
            </w:pPr>
            <w:r>
              <w:rPr>
                <w:color w:val="000000"/>
                <w:sz w:val="22"/>
                <w:szCs w:val="22"/>
              </w:rPr>
              <w:t>11.191.794</w:t>
            </w:r>
          </w:p>
        </w:tc>
      </w:tr>
      <w:tr w:rsidR="00E43CAB" w:rsidRPr="00BE6E10" w14:paraId="051374AD" w14:textId="77777777" w:rsidTr="000A690F">
        <w:trPr>
          <w:trHeight w:val="284"/>
          <w:tblHeader/>
        </w:trPr>
        <w:tc>
          <w:tcPr>
            <w:tcW w:w="1400" w:type="dxa"/>
            <w:noWrap/>
            <w:vAlign w:val="center"/>
          </w:tcPr>
          <w:p w14:paraId="5D0AFDA8" w14:textId="103F2C22" w:rsidR="00E43CAB" w:rsidRPr="003D12C3" w:rsidRDefault="00E43CAB" w:rsidP="00E43CAB">
            <w:pPr>
              <w:jc w:val="left"/>
              <w:rPr>
                <w:color w:val="000000"/>
                <w:sz w:val="22"/>
                <w:szCs w:val="22"/>
                <w:highlight w:val="yellow"/>
              </w:rPr>
            </w:pPr>
            <w:r w:rsidRPr="003D12C3">
              <w:rPr>
                <w:sz w:val="22"/>
                <w:szCs w:val="22"/>
              </w:rPr>
              <w:t>ЕАТ</w:t>
            </w:r>
          </w:p>
        </w:tc>
        <w:tc>
          <w:tcPr>
            <w:tcW w:w="1371" w:type="dxa"/>
            <w:noWrap/>
            <w:vAlign w:val="center"/>
          </w:tcPr>
          <w:p w14:paraId="09B1FD96" w14:textId="6A60A59C" w:rsidR="00E43CAB" w:rsidRPr="008556AC" w:rsidRDefault="00E43CAB" w:rsidP="00E43CAB">
            <w:pPr>
              <w:jc w:val="right"/>
              <w:rPr>
                <w:color w:val="000000"/>
                <w:sz w:val="22"/>
                <w:szCs w:val="22"/>
                <w:highlight w:val="yellow"/>
              </w:rPr>
            </w:pPr>
            <w:r>
              <w:rPr>
                <w:color w:val="000000"/>
                <w:sz w:val="22"/>
                <w:szCs w:val="22"/>
              </w:rPr>
              <w:t>384.530.448</w:t>
            </w:r>
          </w:p>
        </w:tc>
        <w:tc>
          <w:tcPr>
            <w:tcW w:w="1329" w:type="dxa"/>
            <w:vAlign w:val="center"/>
          </w:tcPr>
          <w:p w14:paraId="17D7FD51" w14:textId="70379789" w:rsidR="00E43CAB" w:rsidRPr="008556AC" w:rsidRDefault="00E43CAB" w:rsidP="00E43CAB">
            <w:pPr>
              <w:jc w:val="right"/>
              <w:rPr>
                <w:color w:val="000000"/>
                <w:sz w:val="22"/>
                <w:szCs w:val="22"/>
                <w:highlight w:val="yellow"/>
              </w:rPr>
            </w:pPr>
          </w:p>
        </w:tc>
        <w:tc>
          <w:tcPr>
            <w:tcW w:w="1316" w:type="dxa"/>
            <w:noWrap/>
            <w:vAlign w:val="center"/>
          </w:tcPr>
          <w:p w14:paraId="0C5A1805" w14:textId="27E6E85E" w:rsidR="00E43CAB" w:rsidRPr="008556AC" w:rsidRDefault="00E43CAB" w:rsidP="00E43CAB">
            <w:pPr>
              <w:jc w:val="right"/>
              <w:rPr>
                <w:color w:val="000000"/>
                <w:sz w:val="22"/>
                <w:szCs w:val="22"/>
                <w:highlight w:val="yellow"/>
              </w:rPr>
            </w:pPr>
            <w:r>
              <w:rPr>
                <w:color w:val="000000"/>
                <w:sz w:val="22"/>
                <w:szCs w:val="22"/>
              </w:rPr>
              <w:t>451.660.521</w:t>
            </w:r>
          </w:p>
        </w:tc>
        <w:tc>
          <w:tcPr>
            <w:tcW w:w="1481" w:type="dxa"/>
            <w:noWrap/>
            <w:vAlign w:val="center"/>
          </w:tcPr>
          <w:p w14:paraId="775837F4" w14:textId="580CC1F6" w:rsidR="00E43CAB" w:rsidRPr="008556AC" w:rsidRDefault="00E43CAB" w:rsidP="00E43CAB">
            <w:pPr>
              <w:jc w:val="right"/>
              <w:rPr>
                <w:color w:val="000000"/>
                <w:sz w:val="22"/>
                <w:szCs w:val="22"/>
                <w:highlight w:val="yellow"/>
              </w:rPr>
            </w:pPr>
            <w:r>
              <w:rPr>
                <w:color w:val="000000"/>
                <w:sz w:val="22"/>
                <w:szCs w:val="22"/>
              </w:rPr>
              <w:t>411.089.255</w:t>
            </w:r>
          </w:p>
        </w:tc>
        <w:tc>
          <w:tcPr>
            <w:tcW w:w="1481" w:type="dxa"/>
            <w:noWrap/>
            <w:vAlign w:val="center"/>
          </w:tcPr>
          <w:p w14:paraId="0E677811" w14:textId="6B5869B2" w:rsidR="00E43CAB" w:rsidRPr="008556AC" w:rsidRDefault="00E43CAB" w:rsidP="00E43CAB">
            <w:pPr>
              <w:jc w:val="right"/>
              <w:rPr>
                <w:color w:val="000000"/>
                <w:sz w:val="22"/>
                <w:szCs w:val="22"/>
                <w:highlight w:val="yellow"/>
              </w:rPr>
            </w:pPr>
            <w:r>
              <w:rPr>
                <w:color w:val="000000"/>
                <w:sz w:val="22"/>
                <w:szCs w:val="22"/>
              </w:rPr>
              <w:t>369.278.814</w:t>
            </w:r>
          </w:p>
        </w:tc>
        <w:tc>
          <w:tcPr>
            <w:tcW w:w="1372" w:type="dxa"/>
            <w:noWrap/>
            <w:vAlign w:val="center"/>
          </w:tcPr>
          <w:p w14:paraId="3275D15C" w14:textId="6DE4AF3F" w:rsidR="00E43CAB" w:rsidRPr="008556AC" w:rsidRDefault="00E43CAB" w:rsidP="00E43CAB">
            <w:pPr>
              <w:jc w:val="right"/>
              <w:rPr>
                <w:color w:val="000000"/>
                <w:sz w:val="22"/>
                <w:szCs w:val="22"/>
                <w:highlight w:val="yellow"/>
              </w:rPr>
            </w:pPr>
          </w:p>
        </w:tc>
        <w:tc>
          <w:tcPr>
            <w:tcW w:w="1520" w:type="dxa"/>
            <w:noWrap/>
            <w:vAlign w:val="center"/>
          </w:tcPr>
          <w:p w14:paraId="6CED7E33" w14:textId="4E7EB4A3" w:rsidR="00E43CAB" w:rsidRPr="008556AC" w:rsidRDefault="00E43CAB" w:rsidP="00E43CAB">
            <w:pPr>
              <w:jc w:val="right"/>
              <w:rPr>
                <w:color w:val="000000"/>
                <w:sz w:val="22"/>
                <w:szCs w:val="22"/>
                <w:highlight w:val="yellow"/>
              </w:rPr>
            </w:pPr>
          </w:p>
        </w:tc>
        <w:tc>
          <w:tcPr>
            <w:tcW w:w="1481" w:type="dxa"/>
            <w:noWrap/>
            <w:vAlign w:val="center"/>
          </w:tcPr>
          <w:p w14:paraId="6E0F6B2D" w14:textId="212CCB44" w:rsidR="00E43CAB" w:rsidRPr="008556AC" w:rsidRDefault="00E43CAB" w:rsidP="00E43CAB">
            <w:pPr>
              <w:jc w:val="right"/>
              <w:rPr>
                <w:color w:val="000000"/>
                <w:sz w:val="22"/>
                <w:szCs w:val="22"/>
                <w:highlight w:val="yellow"/>
              </w:rPr>
            </w:pPr>
          </w:p>
        </w:tc>
        <w:tc>
          <w:tcPr>
            <w:tcW w:w="1481" w:type="dxa"/>
            <w:noWrap/>
            <w:vAlign w:val="center"/>
          </w:tcPr>
          <w:p w14:paraId="608F98E7" w14:textId="01C38E07" w:rsidR="00E43CAB" w:rsidRPr="008556AC" w:rsidRDefault="00E43CAB" w:rsidP="00E43CAB">
            <w:pPr>
              <w:jc w:val="right"/>
              <w:rPr>
                <w:color w:val="000000"/>
                <w:sz w:val="22"/>
                <w:szCs w:val="22"/>
                <w:highlight w:val="yellow"/>
              </w:rPr>
            </w:pPr>
            <w:r>
              <w:rPr>
                <w:color w:val="000000"/>
                <w:sz w:val="22"/>
                <w:szCs w:val="22"/>
              </w:rPr>
              <w:t>152.662.841</w:t>
            </w:r>
          </w:p>
        </w:tc>
        <w:tc>
          <w:tcPr>
            <w:tcW w:w="1591" w:type="dxa"/>
            <w:vAlign w:val="bottom"/>
          </w:tcPr>
          <w:p w14:paraId="7FE9C3FC" w14:textId="2CB65D76" w:rsidR="00E43CAB" w:rsidRPr="008556AC" w:rsidRDefault="00E43CAB" w:rsidP="00E43CAB">
            <w:pPr>
              <w:jc w:val="right"/>
              <w:rPr>
                <w:color w:val="000000"/>
                <w:sz w:val="22"/>
                <w:szCs w:val="22"/>
                <w:highlight w:val="yellow"/>
              </w:rPr>
            </w:pPr>
            <w:r>
              <w:rPr>
                <w:color w:val="000000"/>
                <w:sz w:val="20"/>
              </w:rPr>
              <w:t>1.769.221.879</w:t>
            </w:r>
          </w:p>
        </w:tc>
        <w:tc>
          <w:tcPr>
            <w:tcW w:w="1492" w:type="dxa"/>
            <w:vAlign w:val="center"/>
          </w:tcPr>
          <w:p w14:paraId="4610943B" w14:textId="199E7419" w:rsidR="00E43CAB" w:rsidRPr="008556AC" w:rsidRDefault="00E43CAB" w:rsidP="00E43CAB">
            <w:pPr>
              <w:jc w:val="right"/>
              <w:rPr>
                <w:color w:val="000000"/>
                <w:sz w:val="22"/>
                <w:szCs w:val="22"/>
                <w:highlight w:val="yellow"/>
              </w:rPr>
            </w:pPr>
            <w:r>
              <w:rPr>
                <w:color w:val="000000"/>
                <w:sz w:val="22"/>
                <w:szCs w:val="22"/>
              </w:rPr>
              <w:t>176.922.188</w:t>
            </w:r>
          </w:p>
        </w:tc>
      </w:tr>
      <w:tr w:rsidR="00E43CAB" w:rsidRPr="00BE6E10" w14:paraId="33B4EA86" w14:textId="77777777" w:rsidTr="000A690F">
        <w:trPr>
          <w:trHeight w:val="284"/>
          <w:tblHeader/>
        </w:trPr>
        <w:tc>
          <w:tcPr>
            <w:tcW w:w="1400" w:type="dxa"/>
            <w:noWrap/>
            <w:vAlign w:val="center"/>
          </w:tcPr>
          <w:p w14:paraId="566FD123" w14:textId="628CDFA7" w:rsidR="00E43CAB" w:rsidRPr="003D12C3" w:rsidRDefault="00E43CAB" w:rsidP="00E43CAB">
            <w:pPr>
              <w:jc w:val="left"/>
              <w:rPr>
                <w:color w:val="000000"/>
                <w:sz w:val="22"/>
                <w:szCs w:val="22"/>
                <w:highlight w:val="yellow"/>
              </w:rPr>
            </w:pPr>
            <w:proofErr w:type="spellStart"/>
            <w:r w:rsidRPr="003D12C3">
              <w:rPr>
                <w:sz w:val="22"/>
                <w:szCs w:val="22"/>
              </w:rPr>
              <w:t>Вез</w:t>
            </w:r>
            <w:proofErr w:type="spellEnd"/>
          </w:p>
        </w:tc>
        <w:tc>
          <w:tcPr>
            <w:tcW w:w="1371" w:type="dxa"/>
            <w:noWrap/>
            <w:vAlign w:val="center"/>
          </w:tcPr>
          <w:p w14:paraId="1AB6FFB6" w14:textId="09F56BF9" w:rsidR="00E43CAB" w:rsidRPr="008556AC" w:rsidRDefault="00E43CAB" w:rsidP="00E43CAB">
            <w:pPr>
              <w:jc w:val="right"/>
              <w:rPr>
                <w:color w:val="000000"/>
                <w:sz w:val="22"/>
                <w:szCs w:val="22"/>
                <w:highlight w:val="yellow"/>
              </w:rPr>
            </w:pPr>
          </w:p>
        </w:tc>
        <w:tc>
          <w:tcPr>
            <w:tcW w:w="1329" w:type="dxa"/>
            <w:vAlign w:val="center"/>
          </w:tcPr>
          <w:p w14:paraId="17C76B05" w14:textId="629BB180" w:rsidR="00E43CAB" w:rsidRPr="008556AC" w:rsidRDefault="00E43CAB" w:rsidP="00E43CAB">
            <w:pPr>
              <w:jc w:val="right"/>
              <w:rPr>
                <w:color w:val="000000"/>
                <w:sz w:val="22"/>
                <w:szCs w:val="22"/>
                <w:highlight w:val="yellow"/>
              </w:rPr>
            </w:pPr>
          </w:p>
        </w:tc>
        <w:tc>
          <w:tcPr>
            <w:tcW w:w="1316" w:type="dxa"/>
            <w:noWrap/>
            <w:vAlign w:val="center"/>
          </w:tcPr>
          <w:p w14:paraId="797CB458" w14:textId="16C0196A" w:rsidR="00E43CAB" w:rsidRPr="008556AC" w:rsidRDefault="00E43CAB" w:rsidP="00E43CAB">
            <w:pPr>
              <w:jc w:val="right"/>
              <w:rPr>
                <w:color w:val="000000"/>
                <w:sz w:val="22"/>
                <w:szCs w:val="22"/>
                <w:highlight w:val="yellow"/>
              </w:rPr>
            </w:pPr>
          </w:p>
        </w:tc>
        <w:tc>
          <w:tcPr>
            <w:tcW w:w="1481" w:type="dxa"/>
            <w:noWrap/>
            <w:vAlign w:val="center"/>
          </w:tcPr>
          <w:p w14:paraId="401F7BE5" w14:textId="41DB57B2" w:rsidR="00E43CAB" w:rsidRPr="008556AC" w:rsidRDefault="00E43CAB" w:rsidP="00E43CAB">
            <w:pPr>
              <w:jc w:val="right"/>
              <w:rPr>
                <w:color w:val="000000"/>
                <w:sz w:val="22"/>
                <w:szCs w:val="22"/>
                <w:highlight w:val="yellow"/>
              </w:rPr>
            </w:pPr>
          </w:p>
        </w:tc>
        <w:tc>
          <w:tcPr>
            <w:tcW w:w="1481" w:type="dxa"/>
            <w:noWrap/>
            <w:vAlign w:val="center"/>
          </w:tcPr>
          <w:p w14:paraId="12E0D7A3" w14:textId="27E97286" w:rsidR="00E43CAB" w:rsidRPr="008556AC" w:rsidRDefault="00E43CAB" w:rsidP="00E43CAB">
            <w:pPr>
              <w:jc w:val="right"/>
              <w:rPr>
                <w:color w:val="000000"/>
                <w:sz w:val="22"/>
                <w:szCs w:val="22"/>
                <w:highlight w:val="yellow"/>
              </w:rPr>
            </w:pPr>
          </w:p>
        </w:tc>
        <w:tc>
          <w:tcPr>
            <w:tcW w:w="1372" w:type="dxa"/>
            <w:noWrap/>
            <w:vAlign w:val="center"/>
          </w:tcPr>
          <w:p w14:paraId="56BD3AB7" w14:textId="7E88CE0B" w:rsidR="00E43CAB" w:rsidRPr="008556AC" w:rsidRDefault="00E43CAB" w:rsidP="00E43CAB">
            <w:pPr>
              <w:jc w:val="right"/>
              <w:rPr>
                <w:color w:val="000000"/>
                <w:sz w:val="22"/>
                <w:szCs w:val="22"/>
                <w:highlight w:val="yellow"/>
              </w:rPr>
            </w:pPr>
          </w:p>
        </w:tc>
        <w:tc>
          <w:tcPr>
            <w:tcW w:w="1520" w:type="dxa"/>
            <w:noWrap/>
            <w:vAlign w:val="center"/>
          </w:tcPr>
          <w:p w14:paraId="348268A8" w14:textId="75815AE4" w:rsidR="00E43CAB" w:rsidRPr="008556AC" w:rsidRDefault="00E43CAB" w:rsidP="00E43CAB">
            <w:pPr>
              <w:jc w:val="right"/>
              <w:rPr>
                <w:color w:val="000000"/>
                <w:sz w:val="22"/>
                <w:szCs w:val="22"/>
                <w:highlight w:val="yellow"/>
              </w:rPr>
            </w:pPr>
          </w:p>
        </w:tc>
        <w:tc>
          <w:tcPr>
            <w:tcW w:w="1481" w:type="dxa"/>
            <w:noWrap/>
            <w:vAlign w:val="center"/>
          </w:tcPr>
          <w:p w14:paraId="09F5B746" w14:textId="79240283" w:rsidR="00E43CAB" w:rsidRPr="008556AC" w:rsidRDefault="00E43CAB" w:rsidP="00E43CAB">
            <w:pPr>
              <w:jc w:val="right"/>
              <w:rPr>
                <w:color w:val="000000"/>
                <w:sz w:val="22"/>
                <w:szCs w:val="22"/>
                <w:highlight w:val="yellow"/>
              </w:rPr>
            </w:pPr>
          </w:p>
        </w:tc>
        <w:tc>
          <w:tcPr>
            <w:tcW w:w="1481" w:type="dxa"/>
            <w:noWrap/>
            <w:vAlign w:val="center"/>
          </w:tcPr>
          <w:p w14:paraId="32849B6C" w14:textId="5D8A255B" w:rsidR="00E43CAB" w:rsidRPr="008556AC" w:rsidRDefault="00E43CAB" w:rsidP="00E43CAB">
            <w:pPr>
              <w:jc w:val="right"/>
              <w:rPr>
                <w:color w:val="000000"/>
                <w:sz w:val="22"/>
                <w:szCs w:val="22"/>
                <w:highlight w:val="yellow"/>
              </w:rPr>
            </w:pPr>
            <w:r>
              <w:rPr>
                <w:color w:val="000000"/>
                <w:sz w:val="22"/>
                <w:szCs w:val="22"/>
              </w:rPr>
              <w:t>28.324.809</w:t>
            </w:r>
          </w:p>
        </w:tc>
        <w:tc>
          <w:tcPr>
            <w:tcW w:w="1591" w:type="dxa"/>
            <w:vAlign w:val="bottom"/>
          </w:tcPr>
          <w:p w14:paraId="244B5168" w14:textId="6DF84B76" w:rsidR="00E43CAB" w:rsidRPr="008556AC" w:rsidRDefault="00E43CAB" w:rsidP="00E43CAB">
            <w:pPr>
              <w:jc w:val="right"/>
              <w:rPr>
                <w:color w:val="000000"/>
                <w:sz w:val="22"/>
                <w:szCs w:val="22"/>
                <w:highlight w:val="yellow"/>
              </w:rPr>
            </w:pPr>
            <w:r>
              <w:rPr>
                <w:color w:val="000000"/>
                <w:sz w:val="20"/>
              </w:rPr>
              <w:t>28.324.809</w:t>
            </w:r>
          </w:p>
        </w:tc>
        <w:tc>
          <w:tcPr>
            <w:tcW w:w="1492" w:type="dxa"/>
            <w:vAlign w:val="center"/>
          </w:tcPr>
          <w:p w14:paraId="787ECE15" w14:textId="1FF9B4DB" w:rsidR="00E43CAB" w:rsidRPr="008556AC" w:rsidRDefault="00E43CAB" w:rsidP="00E43CAB">
            <w:pPr>
              <w:jc w:val="right"/>
              <w:rPr>
                <w:color w:val="000000"/>
                <w:sz w:val="22"/>
                <w:szCs w:val="22"/>
                <w:highlight w:val="yellow"/>
              </w:rPr>
            </w:pPr>
            <w:r>
              <w:rPr>
                <w:color w:val="000000"/>
                <w:sz w:val="22"/>
                <w:szCs w:val="22"/>
              </w:rPr>
              <w:t>2.832.481</w:t>
            </w:r>
          </w:p>
        </w:tc>
      </w:tr>
      <w:tr w:rsidR="00E43CAB" w:rsidRPr="00BE6E10" w14:paraId="1B4831A8" w14:textId="77777777" w:rsidTr="000A690F">
        <w:trPr>
          <w:trHeight w:val="284"/>
          <w:tblHeader/>
        </w:trPr>
        <w:tc>
          <w:tcPr>
            <w:tcW w:w="1400" w:type="dxa"/>
            <w:noWrap/>
            <w:vAlign w:val="center"/>
          </w:tcPr>
          <w:p w14:paraId="3E95E9ED" w14:textId="516CF890" w:rsidR="00E43CAB" w:rsidRPr="003D12C3" w:rsidRDefault="00E43CAB" w:rsidP="00E43CAB">
            <w:pPr>
              <w:jc w:val="left"/>
              <w:rPr>
                <w:color w:val="000000"/>
                <w:sz w:val="22"/>
                <w:szCs w:val="22"/>
                <w:highlight w:val="yellow"/>
              </w:rPr>
            </w:pPr>
            <w:r w:rsidRPr="003D12C3">
              <w:rPr>
                <w:sz w:val="22"/>
                <w:szCs w:val="22"/>
              </w:rPr>
              <w:t>ОМЛ</w:t>
            </w:r>
          </w:p>
        </w:tc>
        <w:tc>
          <w:tcPr>
            <w:tcW w:w="1371" w:type="dxa"/>
            <w:noWrap/>
            <w:vAlign w:val="center"/>
          </w:tcPr>
          <w:p w14:paraId="183BFB5F" w14:textId="40ECC84B" w:rsidR="00E43CAB" w:rsidRPr="008556AC" w:rsidRDefault="00E43CAB" w:rsidP="00E43CAB">
            <w:pPr>
              <w:jc w:val="right"/>
              <w:rPr>
                <w:color w:val="000000"/>
                <w:sz w:val="22"/>
                <w:szCs w:val="22"/>
                <w:highlight w:val="yellow"/>
              </w:rPr>
            </w:pPr>
          </w:p>
        </w:tc>
        <w:tc>
          <w:tcPr>
            <w:tcW w:w="1329" w:type="dxa"/>
            <w:vAlign w:val="center"/>
          </w:tcPr>
          <w:p w14:paraId="294B5129" w14:textId="47130D29" w:rsidR="00E43CAB" w:rsidRPr="008556AC" w:rsidRDefault="00E43CAB" w:rsidP="00E43CAB">
            <w:pPr>
              <w:jc w:val="right"/>
              <w:rPr>
                <w:color w:val="000000"/>
                <w:sz w:val="22"/>
                <w:szCs w:val="22"/>
                <w:highlight w:val="yellow"/>
              </w:rPr>
            </w:pPr>
          </w:p>
        </w:tc>
        <w:tc>
          <w:tcPr>
            <w:tcW w:w="1316" w:type="dxa"/>
            <w:noWrap/>
            <w:vAlign w:val="center"/>
          </w:tcPr>
          <w:p w14:paraId="50272FEC" w14:textId="015F7B8A" w:rsidR="00E43CAB" w:rsidRPr="008556AC" w:rsidRDefault="00E43CAB" w:rsidP="00E43CAB">
            <w:pPr>
              <w:jc w:val="right"/>
              <w:rPr>
                <w:color w:val="000000"/>
                <w:sz w:val="22"/>
                <w:szCs w:val="22"/>
                <w:highlight w:val="yellow"/>
              </w:rPr>
            </w:pPr>
          </w:p>
        </w:tc>
        <w:tc>
          <w:tcPr>
            <w:tcW w:w="1481" w:type="dxa"/>
            <w:noWrap/>
            <w:vAlign w:val="center"/>
          </w:tcPr>
          <w:p w14:paraId="0A66445C" w14:textId="3D6FB42A" w:rsidR="00E43CAB" w:rsidRPr="008556AC" w:rsidRDefault="00E43CAB" w:rsidP="00E43CAB">
            <w:pPr>
              <w:jc w:val="right"/>
              <w:rPr>
                <w:color w:val="000000"/>
                <w:sz w:val="22"/>
                <w:szCs w:val="22"/>
                <w:highlight w:val="yellow"/>
              </w:rPr>
            </w:pPr>
          </w:p>
        </w:tc>
        <w:tc>
          <w:tcPr>
            <w:tcW w:w="1481" w:type="dxa"/>
            <w:noWrap/>
            <w:vAlign w:val="center"/>
          </w:tcPr>
          <w:p w14:paraId="105925D0" w14:textId="273BD539" w:rsidR="00E43CAB" w:rsidRPr="008556AC" w:rsidRDefault="00E43CAB" w:rsidP="00E43CAB">
            <w:pPr>
              <w:jc w:val="right"/>
              <w:rPr>
                <w:color w:val="000000"/>
                <w:sz w:val="22"/>
                <w:szCs w:val="22"/>
                <w:highlight w:val="yellow"/>
              </w:rPr>
            </w:pPr>
          </w:p>
        </w:tc>
        <w:tc>
          <w:tcPr>
            <w:tcW w:w="1372" w:type="dxa"/>
            <w:noWrap/>
            <w:vAlign w:val="center"/>
          </w:tcPr>
          <w:p w14:paraId="470C4C5E" w14:textId="23CA6DF7" w:rsidR="00E43CAB" w:rsidRPr="008556AC" w:rsidRDefault="00E43CAB" w:rsidP="00E43CAB">
            <w:pPr>
              <w:jc w:val="right"/>
              <w:rPr>
                <w:color w:val="000000"/>
                <w:sz w:val="22"/>
                <w:szCs w:val="22"/>
                <w:highlight w:val="yellow"/>
              </w:rPr>
            </w:pPr>
          </w:p>
        </w:tc>
        <w:tc>
          <w:tcPr>
            <w:tcW w:w="1520" w:type="dxa"/>
            <w:noWrap/>
            <w:vAlign w:val="center"/>
          </w:tcPr>
          <w:p w14:paraId="3DDA87A4" w14:textId="247125F8" w:rsidR="00E43CAB" w:rsidRPr="008556AC" w:rsidRDefault="00E43CAB" w:rsidP="00E43CAB">
            <w:pPr>
              <w:jc w:val="right"/>
              <w:rPr>
                <w:color w:val="000000"/>
                <w:sz w:val="22"/>
                <w:szCs w:val="22"/>
                <w:highlight w:val="yellow"/>
              </w:rPr>
            </w:pPr>
          </w:p>
        </w:tc>
        <w:tc>
          <w:tcPr>
            <w:tcW w:w="1481" w:type="dxa"/>
            <w:noWrap/>
            <w:vAlign w:val="center"/>
          </w:tcPr>
          <w:p w14:paraId="03928216" w14:textId="61556784" w:rsidR="00E43CAB" w:rsidRPr="008556AC" w:rsidRDefault="00E43CAB" w:rsidP="00E43CAB">
            <w:pPr>
              <w:jc w:val="right"/>
              <w:rPr>
                <w:color w:val="000000"/>
                <w:sz w:val="22"/>
                <w:szCs w:val="22"/>
                <w:highlight w:val="yellow"/>
              </w:rPr>
            </w:pPr>
          </w:p>
        </w:tc>
        <w:tc>
          <w:tcPr>
            <w:tcW w:w="1481" w:type="dxa"/>
            <w:noWrap/>
            <w:vAlign w:val="center"/>
          </w:tcPr>
          <w:p w14:paraId="269541DD" w14:textId="56FFD8E1" w:rsidR="00E43CAB" w:rsidRPr="008556AC" w:rsidRDefault="00E43CAB" w:rsidP="00E43CAB">
            <w:pPr>
              <w:jc w:val="right"/>
              <w:rPr>
                <w:color w:val="000000"/>
                <w:sz w:val="22"/>
                <w:szCs w:val="22"/>
                <w:highlight w:val="yellow"/>
              </w:rPr>
            </w:pPr>
            <w:r>
              <w:rPr>
                <w:color w:val="000000"/>
                <w:sz w:val="22"/>
                <w:szCs w:val="22"/>
              </w:rPr>
              <w:t>2.429.461</w:t>
            </w:r>
          </w:p>
        </w:tc>
        <w:tc>
          <w:tcPr>
            <w:tcW w:w="1591" w:type="dxa"/>
            <w:vAlign w:val="bottom"/>
          </w:tcPr>
          <w:p w14:paraId="470C73C8" w14:textId="423EF2A6" w:rsidR="00E43CAB" w:rsidRPr="008556AC" w:rsidRDefault="00E43CAB" w:rsidP="00E43CAB">
            <w:pPr>
              <w:jc w:val="right"/>
              <w:rPr>
                <w:color w:val="000000"/>
                <w:sz w:val="22"/>
                <w:szCs w:val="22"/>
                <w:highlight w:val="yellow"/>
              </w:rPr>
            </w:pPr>
            <w:r>
              <w:rPr>
                <w:color w:val="000000"/>
                <w:sz w:val="20"/>
              </w:rPr>
              <w:t>2.429.461</w:t>
            </w:r>
          </w:p>
        </w:tc>
        <w:tc>
          <w:tcPr>
            <w:tcW w:w="1492" w:type="dxa"/>
            <w:vAlign w:val="center"/>
          </w:tcPr>
          <w:p w14:paraId="43C297D9" w14:textId="1959A98F" w:rsidR="00E43CAB" w:rsidRPr="008556AC" w:rsidRDefault="00E43CAB" w:rsidP="00E43CAB">
            <w:pPr>
              <w:jc w:val="right"/>
              <w:rPr>
                <w:color w:val="000000"/>
                <w:sz w:val="22"/>
                <w:szCs w:val="22"/>
                <w:highlight w:val="yellow"/>
              </w:rPr>
            </w:pPr>
            <w:r>
              <w:rPr>
                <w:color w:val="000000"/>
                <w:sz w:val="22"/>
                <w:szCs w:val="22"/>
              </w:rPr>
              <w:t>242.946</w:t>
            </w:r>
          </w:p>
        </w:tc>
      </w:tr>
      <w:tr w:rsidR="00E43CAB" w:rsidRPr="00BE6E10" w14:paraId="4321E4FA" w14:textId="77777777" w:rsidTr="000A690F">
        <w:trPr>
          <w:trHeight w:val="284"/>
          <w:tblHeader/>
        </w:trPr>
        <w:tc>
          <w:tcPr>
            <w:tcW w:w="1400" w:type="dxa"/>
            <w:noWrap/>
            <w:vAlign w:val="center"/>
            <w:hideMark/>
          </w:tcPr>
          <w:p w14:paraId="756B8463" w14:textId="2EAB6908" w:rsidR="00E43CAB" w:rsidRPr="003D12C3" w:rsidRDefault="00E43CAB" w:rsidP="00E43CAB">
            <w:pPr>
              <w:jc w:val="left"/>
              <w:rPr>
                <w:color w:val="000000"/>
                <w:sz w:val="22"/>
                <w:szCs w:val="22"/>
                <w:highlight w:val="yellow"/>
              </w:rPr>
            </w:pPr>
            <w:r w:rsidRPr="003D12C3">
              <w:rPr>
                <w:sz w:val="22"/>
                <w:szCs w:val="22"/>
              </w:rPr>
              <w:t>П</w:t>
            </w:r>
            <w:r w:rsidR="00656AC0">
              <w:rPr>
                <w:sz w:val="22"/>
                <w:szCs w:val="22"/>
              </w:rPr>
              <w:t>.</w:t>
            </w:r>
            <w:r w:rsidRPr="003D12C3">
              <w:rPr>
                <w:sz w:val="22"/>
                <w:szCs w:val="22"/>
              </w:rPr>
              <w:t xml:space="preserve"> </w:t>
            </w:r>
            <w:proofErr w:type="spellStart"/>
            <w:r w:rsidRPr="003D12C3">
              <w:rPr>
                <w:sz w:val="22"/>
                <w:szCs w:val="22"/>
              </w:rPr>
              <w:t>јасен</w:t>
            </w:r>
            <w:proofErr w:type="spellEnd"/>
          </w:p>
        </w:tc>
        <w:tc>
          <w:tcPr>
            <w:tcW w:w="1371" w:type="dxa"/>
            <w:noWrap/>
            <w:vAlign w:val="center"/>
          </w:tcPr>
          <w:p w14:paraId="38C2BE54" w14:textId="39402200" w:rsidR="00E43CAB" w:rsidRPr="008556AC" w:rsidRDefault="00E43CAB" w:rsidP="00E43CAB">
            <w:pPr>
              <w:jc w:val="right"/>
              <w:rPr>
                <w:color w:val="000000"/>
                <w:sz w:val="22"/>
                <w:szCs w:val="22"/>
                <w:highlight w:val="yellow"/>
              </w:rPr>
            </w:pPr>
            <w:r>
              <w:rPr>
                <w:color w:val="000000"/>
                <w:sz w:val="22"/>
                <w:szCs w:val="22"/>
              </w:rPr>
              <w:t>6.869.807</w:t>
            </w:r>
          </w:p>
        </w:tc>
        <w:tc>
          <w:tcPr>
            <w:tcW w:w="1329" w:type="dxa"/>
            <w:vAlign w:val="center"/>
          </w:tcPr>
          <w:p w14:paraId="36123B3B" w14:textId="0168B1F2" w:rsidR="00E43CAB" w:rsidRPr="008556AC" w:rsidRDefault="00E43CAB" w:rsidP="00E43CAB">
            <w:pPr>
              <w:jc w:val="right"/>
              <w:rPr>
                <w:color w:val="000000"/>
                <w:sz w:val="22"/>
                <w:szCs w:val="22"/>
                <w:highlight w:val="yellow"/>
              </w:rPr>
            </w:pPr>
            <w:r>
              <w:rPr>
                <w:color w:val="000000"/>
                <w:sz w:val="22"/>
                <w:szCs w:val="22"/>
              </w:rPr>
              <w:t>13.199.117</w:t>
            </w:r>
          </w:p>
        </w:tc>
        <w:tc>
          <w:tcPr>
            <w:tcW w:w="1316" w:type="dxa"/>
            <w:noWrap/>
            <w:vAlign w:val="center"/>
          </w:tcPr>
          <w:p w14:paraId="220C79CE" w14:textId="6FC8BB0C" w:rsidR="00E43CAB" w:rsidRPr="008556AC" w:rsidRDefault="00E43CAB" w:rsidP="00E43CAB">
            <w:pPr>
              <w:jc w:val="right"/>
              <w:rPr>
                <w:color w:val="000000"/>
                <w:sz w:val="22"/>
                <w:szCs w:val="22"/>
                <w:highlight w:val="yellow"/>
              </w:rPr>
            </w:pPr>
          </w:p>
        </w:tc>
        <w:tc>
          <w:tcPr>
            <w:tcW w:w="1481" w:type="dxa"/>
            <w:noWrap/>
            <w:vAlign w:val="center"/>
          </w:tcPr>
          <w:p w14:paraId="53A98CC8" w14:textId="55AE093D" w:rsidR="00E43CAB" w:rsidRPr="008556AC" w:rsidRDefault="00E43CAB" w:rsidP="00E43CAB">
            <w:pPr>
              <w:jc w:val="right"/>
              <w:rPr>
                <w:color w:val="000000"/>
                <w:sz w:val="22"/>
                <w:szCs w:val="22"/>
                <w:highlight w:val="yellow"/>
              </w:rPr>
            </w:pPr>
            <w:r>
              <w:rPr>
                <w:color w:val="000000"/>
                <w:sz w:val="22"/>
                <w:szCs w:val="22"/>
              </w:rPr>
              <w:t>10.558.251</w:t>
            </w:r>
          </w:p>
        </w:tc>
        <w:tc>
          <w:tcPr>
            <w:tcW w:w="1481" w:type="dxa"/>
            <w:noWrap/>
            <w:vAlign w:val="center"/>
          </w:tcPr>
          <w:p w14:paraId="2A8AB04C" w14:textId="32D80CCE" w:rsidR="00E43CAB" w:rsidRPr="008556AC" w:rsidRDefault="00E43CAB" w:rsidP="00E43CAB">
            <w:pPr>
              <w:jc w:val="right"/>
              <w:rPr>
                <w:color w:val="000000"/>
                <w:sz w:val="22"/>
                <w:szCs w:val="22"/>
                <w:highlight w:val="yellow"/>
              </w:rPr>
            </w:pPr>
            <w:r>
              <w:rPr>
                <w:color w:val="000000"/>
                <w:sz w:val="22"/>
                <w:szCs w:val="22"/>
              </w:rPr>
              <w:t>8.059.151</w:t>
            </w:r>
          </w:p>
        </w:tc>
        <w:tc>
          <w:tcPr>
            <w:tcW w:w="1372" w:type="dxa"/>
            <w:noWrap/>
            <w:vAlign w:val="center"/>
          </w:tcPr>
          <w:p w14:paraId="259A0CB5" w14:textId="56CCC7DA" w:rsidR="00E43CAB" w:rsidRPr="008556AC" w:rsidRDefault="00E43CAB" w:rsidP="00E43CAB">
            <w:pPr>
              <w:jc w:val="right"/>
              <w:rPr>
                <w:color w:val="000000"/>
                <w:sz w:val="22"/>
                <w:szCs w:val="22"/>
                <w:highlight w:val="yellow"/>
              </w:rPr>
            </w:pPr>
          </w:p>
        </w:tc>
        <w:tc>
          <w:tcPr>
            <w:tcW w:w="1520" w:type="dxa"/>
            <w:noWrap/>
            <w:vAlign w:val="center"/>
          </w:tcPr>
          <w:p w14:paraId="21E63EF7" w14:textId="347D226D" w:rsidR="00E43CAB" w:rsidRPr="008556AC" w:rsidRDefault="00E43CAB" w:rsidP="00E43CAB">
            <w:pPr>
              <w:jc w:val="right"/>
              <w:rPr>
                <w:color w:val="000000"/>
                <w:sz w:val="22"/>
                <w:szCs w:val="22"/>
                <w:highlight w:val="yellow"/>
              </w:rPr>
            </w:pPr>
            <w:r>
              <w:rPr>
                <w:color w:val="000000"/>
                <w:sz w:val="22"/>
                <w:szCs w:val="22"/>
              </w:rPr>
              <w:t>6.241.540</w:t>
            </w:r>
          </w:p>
        </w:tc>
        <w:tc>
          <w:tcPr>
            <w:tcW w:w="1481" w:type="dxa"/>
            <w:noWrap/>
            <w:vAlign w:val="center"/>
          </w:tcPr>
          <w:p w14:paraId="190A60F3" w14:textId="091BD189" w:rsidR="00E43CAB" w:rsidRPr="008556AC" w:rsidRDefault="00E43CAB" w:rsidP="00E43CAB">
            <w:pPr>
              <w:jc w:val="right"/>
              <w:rPr>
                <w:color w:val="000000"/>
                <w:sz w:val="22"/>
                <w:szCs w:val="22"/>
                <w:highlight w:val="yellow"/>
              </w:rPr>
            </w:pPr>
          </w:p>
        </w:tc>
        <w:tc>
          <w:tcPr>
            <w:tcW w:w="1481" w:type="dxa"/>
            <w:noWrap/>
            <w:vAlign w:val="center"/>
          </w:tcPr>
          <w:p w14:paraId="3E360E3D" w14:textId="69C429F9" w:rsidR="00E43CAB" w:rsidRPr="008556AC" w:rsidRDefault="00E43CAB" w:rsidP="00E43CAB">
            <w:pPr>
              <w:jc w:val="right"/>
              <w:rPr>
                <w:color w:val="000000"/>
                <w:sz w:val="22"/>
                <w:szCs w:val="22"/>
                <w:highlight w:val="yellow"/>
              </w:rPr>
            </w:pPr>
            <w:r>
              <w:rPr>
                <w:color w:val="000000"/>
                <w:sz w:val="22"/>
                <w:szCs w:val="22"/>
              </w:rPr>
              <w:t>22.307.454</w:t>
            </w:r>
          </w:p>
        </w:tc>
        <w:tc>
          <w:tcPr>
            <w:tcW w:w="1591" w:type="dxa"/>
            <w:vAlign w:val="bottom"/>
          </w:tcPr>
          <w:p w14:paraId="3ACD0A56" w14:textId="68966610" w:rsidR="00E43CAB" w:rsidRPr="008556AC" w:rsidRDefault="00E43CAB" w:rsidP="00E43CAB">
            <w:pPr>
              <w:jc w:val="right"/>
              <w:rPr>
                <w:color w:val="000000"/>
                <w:sz w:val="22"/>
                <w:szCs w:val="22"/>
                <w:highlight w:val="yellow"/>
              </w:rPr>
            </w:pPr>
            <w:r>
              <w:rPr>
                <w:color w:val="000000"/>
                <w:sz w:val="20"/>
              </w:rPr>
              <w:t>67.235.320</w:t>
            </w:r>
          </w:p>
        </w:tc>
        <w:tc>
          <w:tcPr>
            <w:tcW w:w="1492" w:type="dxa"/>
            <w:vAlign w:val="center"/>
          </w:tcPr>
          <w:p w14:paraId="6712465A" w14:textId="7A1C4FE6" w:rsidR="00E43CAB" w:rsidRPr="008556AC" w:rsidRDefault="00E43CAB" w:rsidP="00E43CAB">
            <w:pPr>
              <w:jc w:val="right"/>
              <w:rPr>
                <w:color w:val="000000"/>
                <w:sz w:val="22"/>
                <w:szCs w:val="22"/>
                <w:highlight w:val="yellow"/>
              </w:rPr>
            </w:pPr>
            <w:r>
              <w:rPr>
                <w:color w:val="000000"/>
                <w:sz w:val="22"/>
                <w:szCs w:val="22"/>
              </w:rPr>
              <w:t>6.723.532</w:t>
            </w:r>
          </w:p>
        </w:tc>
      </w:tr>
      <w:tr w:rsidR="00E43CAB" w:rsidRPr="00BE6E10" w14:paraId="0E5158DA" w14:textId="77777777" w:rsidTr="000A690F">
        <w:trPr>
          <w:trHeight w:val="284"/>
          <w:tblHeader/>
        </w:trPr>
        <w:tc>
          <w:tcPr>
            <w:tcW w:w="1400" w:type="dxa"/>
            <w:noWrap/>
            <w:vAlign w:val="center"/>
            <w:hideMark/>
          </w:tcPr>
          <w:p w14:paraId="065A3572" w14:textId="118FC099" w:rsidR="00E43CAB" w:rsidRPr="003D12C3" w:rsidRDefault="00E43CAB" w:rsidP="00E43CAB">
            <w:pPr>
              <w:jc w:val="left"/>
              <w:rPr>
                <w:color w:val="000000"/>
                <w:sz w:val="22"/>
                <w:szCs w:val="22"/>
                <w:highlight w:val="yellow"/>
              </w:rPr>
            </w:pPr>
            <w:proofErr w:type="spellStart"/>
            <w:r w:rsidRPr="003D12C3">
              <w:rPr>
                <w:sz w:val="22"/>
                <w:szCs w:val="22"/>
              </w:rPr>
              <w:t>Лужњак</w:t>
            </w:r>
            <w:proofErr w:type="spellEnd"/>
          </w:p>
        </w:tc>
        <w:tc>
          <w:tcPr>
            <w:tcW w:w="1371" w:type="dxa"/>
            <w:noWrap/>
            <w:vAlign w:val="center"/>
          </w:tcPr>
          <w:p w14:paraId="4DC11C19" w14:textId="3C82BE8A" w:rsidR="00E43CAB" w:rsidRPr="008556AC" w:rsidRDefault="00E43CAB" w:rsidP="00E43CAB">
            <w:pPr>
              <w:jc w:val="right"/>
              <w:rPr>
                <w:color w:val="000000"/>
                <w:sz w:val="22"/>
                <w:szCs w:val="22"/>
                <w:highlight w:val="yellow"/>
              </w:rPr>
            </w:pPr>
            <w:r>
              <w:rPr>
                <w:color w:val="000000"/>
                <w:sz w:val="22"/>
                <w:szCs w:val="22"/>
              </w:rPr>
              <w:t>33.957.039</w:t>
            </w:r>
          </w:p>
        </w:tc>
        <w:tc>
          <w:tcPr>
            <w:tcW w:w="1329" w:type="dxa"/>
            <w:vAlign w:val="center"/>
          </w:tcPr>
          <w:p w14:paraId="19D5E6D4" w14:textId="37B12529" w:rsidR="00E43CAB" w:rsidRPr="008556AC" w:rsidRDefault="00E43CAB" w:rsidP="00E43CAB">
            <w:pPr>
              <w:jc w:val="right"/>
              <w:rPr>
                <w:color w:val="000000"/>
                <w:sz w:val="22"/>
                <w:szCs w:val="22"/>
                <w:highlight w:val="yellow"/>
              </w:rPr>
            </w:pPr>
            <w:r>
              <w:rPr>
                <w:color w:val="000000"/>
                <w:sz w:val="22"/>
                <w:szCs w:val="22"/>
              </w:rPr>
              <w:t>28.694.050</w:t>
            </w:r>
          </w:p>
        </w:tc>
        <w:tc>
          <w:tcPr>
            <w:tcW w:w="1316" w:type="dxa"/>
            <w:noWrap/>
            <w:vAlign w:val="center"/>
          </w:tcPr>
          <w:p w14:paraId="045FC214" w14:textId="02BCB20D" w:rsidR="00E43CAB" w:rsidRPr="008556AC" w:rsidRDefault="00E43CAB" w:rsidP="00E43CAB">
            <w:pPr>
              <w:jc w:val="right"/>
              <w:rPr>
                <w:color w:val="000000"/>
                <w:sz w:val="22"/>
                <w:szCs w:val="22"/>
                <w:highlight w:val="yellow"/>
              </w:rPr>
            </w:pPr>
          </w:p>
        </w:tc>
        <w:tc>
          <w:tcPr>
            <w:tcW w:w="1481" w:type="dxa"/>
            <w:noWrap/>
            <w:vAlign w:val="center"/>
          </w:tcPr>
          <w:p w14:paraId="68A52852" w14:textId="321DA023" w:rsidR="00E43CAB" w:rsidRPr="008556AC" w:rsidRDefault="00E43CAB" w:rsidP="00E43CAB">
            <w:pPr>
              <w:jc w:val="right"/>
              <w:rPr>
                <w:color w:val="000000"/>
                <w:sz w:val="22"/>
                <w:szCs w:val="22"/>
                <w:highlight w:val="yellow"/>
              </w:rPr>
            </w:pPr>
            <w:r>
              <w:rPr>
                <w:color w:val="000000"/>
                <w:sz w:val="22"/>
                <w:szCs w:val="22"/>
              </w:rPr>
              <w:t>38.261.616</w:t>
            </w:r>
          </w:p>
        </w:tc>
        <w:tc>
          <w:tcPr>
            <w:tcW w:w="1481" w:type="dxa"/>
            <w:noWrap/>
            <w:vAlign w:val="center"/>
          </w:tcPr>
          <w:p w14:paraId="2308AE54" w14:textId="342F64BB" w:rsidR="00E43CAB" w:rsidRPr="008556AC" w:rsidRDefault="00E43CAB" w:rsidP="00E43CAB">
            <w:pPr>
              <w:jc w:val="right"/>
              <w:rPr>
                <w:color w:val="000000"/>
                <w:sz w:val="22"/>
                <w:szCs w:val="22"/>
                <w:highlight w:val="yellow"/>
              </w:rPr>
            </w:pPr>
            <w:r>
              <w:rPr>
                <w:color w:val="000000"/>
                <w:sz w:val="22"/>
                <w:szCs w:val="22"/>
              </w:rPr>
              <w:t>34.453.453</w:t>
            </w:r>
          </w:p>
        </w:tc>
        <w:tc>
          <w:tcPr>
            <w:tcW w:w="1372" w:type="dxa"/>
            <w:noWrap/>
            <w:vAlign w:val="center"/>
          </w:tcPr>
          <w:p w14:paraId="1F148C82" w14:textId="1AAB95AD" w:rsidR="00E43CAB" w:rsidRPr="008556AC" w:rsidRDefault="00E43CAB" w:rsidP="00E43CAB">
            <w:pPr>
              <w:jc w:val="right"/>
              <w:rPr>
                <w:color w:val="000000"/>
                <w:sz w:val="22"/>
                <w:szCs w:val="22"/>
                <w:highlight w:val="yellow"/>
              </w:rPr>
            </w:pPr>
            <w:r>
              <w:rPr>
                <w:color w:val="000000"/>
                <w:sz w:val="22"/>
                <w:szCs w:val="22"/>
              </w:rPr>
              <w:t>28.528.879</w:t>
            </w:r>
          </w:p>
        </w:tc>
        <w:tc>
          <w:tcPr>
            <w:tcW w:w="1520" w:type="dxa"/>
            <w:noWrap/>
            <w:vAlign w:val="center"/>
          </w:tcPr>
          <w:p w14:paraId="725F0F58" w14:textId="7D9193B3" w:rsidR="00E43CAB" w:rsidRPr="008556AC" w:rsidRDefault="00E43CAB" w:rsidP="00E43CAB">
            <w:pPr>
              <w:jc w:val="right"/>
              <w:rPr>
                <w:color w:val="000000"/>
                <w:sz w:val="22"/>
                <w:szCs w:val="22"/>
                <w:highlight w:val="yellow"/>
              </w:rPr>
            </w:pPr>
            <w:r>
              <w:rPr>
                <w:color w:val="000000"/>
                <w:sz w:val="22"/>
                <w:szCs w:val="22"/>
              </w:rPr>
              <w:t>20.938.333</w:t>
            </w:r>
          </w:p>
        </w:tc>
        <w:tc>
          <w:tcPr>
            <w:tcW w:w="1481" w:type="dxa"/>
            <w:noWrap/>
            <w:vAlign w:val="center"/>
          </w:tcPr>
          <w:p w14:paraId="43DCA50B" w14:textId="0B42385C" w:rsidR="00E43CAB" w:rsidRPr="008556AC" w:rsidRDefault="00E43CAB" w:rsidP="00E43CAB">
            <w:pPr>
              <w:jc w:val="right"/>
              <w:rPr>
                <w:color w:val="000000"/>
                <w:sz w:val="22"/>
                <w:szCs w:val="22"/>
                <w:highlight w:val="yellow"/>
              </w:rPr>
            </w:pPr>
          </w:p>
        </w:tc>
        <w:tc>
          <w:tcPr>
            <w:tcW w:w="1481" w:type="dxa"/>
            <w:noWrap/>
            <w:vAlign w:val="center"/>
          </w:tcPr>
          <w:p w14:paraId="02B47D6D" w14:textId="16B7C6B1" w:rsidR="00E43CAB" w:rsidRPr="008556AC" w:rsidRDefault="00E43CAB" w:rsidP="00E43CAB">
            <w:pPr>
              <w:jc w:val="right"/>
              <w:rPr>
                <w:color w:val="000000"/>
                <w:sz w:val="22"/>
                <w:szCs w:val="22"/>
                <w:highlight w:val="yellow"/>
              </w:rPr>
            </w:pPr>
            <w:r>
              <w:rPr>
                <w:color w:val="000000"/>
                <w:sz w:val="22"/>
                <w:szCs w:val="22"/>
              </w:rPr>
              <w:t>46.582.497</w:t>
            </w:r>
          </w:p>
        </w:tc>
        <w:tc>
          <w:tcPr>
            <w:tcW w:w="1591" w:type="dxa"/>
            <w:vAlign w:val="bottom"/>
          </w:tcPr>
          <w:p w14:paraId="613C7DB0" w14:textId="0A9A94F9" w:rsidR="00E43CAB" w:rsidRPr="008556AC" w:rsidRDefault="00E43CAB" w:rsidP="00E43CAB">
            <w:pPr>
              <w:jc w:val="right"/>
              <w:rPr>
                <w:color w:val="000000"/>
                <w:sz w:val="22"/>
                <w:szCs w:val="22"/>
                <w:highlight w:val="yellow"/>
              </w:rPr>
            </w:pPr>
            <w:r>
              <w:rPr>
                <w:color w:val="000000"/>
                <w:sz w:val="20"/>
              </w:rPr>
              <w:t>231.415.867</w:t>
            </w:r>
          </w:p>
        </w:tc>
        <w:tc>
          <w:tcPr>
            <w:tcW w:w="1492" w:type="dxa"/>
            <w:vAlign w:val="center"/>
          </w:tcPr>
          <w:p w14:paraId="68AEA087" w14:textId="49B7733E" w:rsidR="00E43CAB" w:rsidRPr="008556AC" w:rsidRDefault="00E43CAB" w:rsidP="00E43CAB">
            <w:pPr>
              <w:jc w:val="right"/>
              <w:rPr>
                <w:color w:val="000000"/>
                <w:sz w:val="22"/>
                <w:szCs w:val="22"/>
                <w:highlight w:val="yellow"/>
              </w:rPr>
            </w:pPr>
            <w:r>
              <w:rPr>
                <w:color w:val="000000"/>
                <w:sz w:val="22"/>
                <w:szCs w:val="22"/>
              </w:rPr>
              <w:t>23.141.587</w:t>
            </w:r>
          </w:p>
        </w:tc>
      </w:tr>
      <w:tr w:rsidR="00E43CAB" w:rsidRPr="00BE6E10" w14:paraId="6024AA02" w14:textId="77777777" w:rsidTr="000A690F">
        <w:trPr>
          <w:trHeight w:val="284"/>
          <w:tblHeader/>
        </w:trPr>
        <w:tc>
          <w:tcPr>
            <w:tcW w:w="1400" w:type="dxa"/>
            <w:noWrap/>
            <w:vAlign w:val="center"/>
            <w:hideMark/>
          </w:tcPr>
          <w:p w14:paraId="61CA55B2" w14:textId="6AE6353B" w:rsidR="00E43CAB" w:rsidRPr="003D12C3" w:rsidRDefault="00E43CAB" w:rsidP="00E43CAB">
            <w:pPr>
              <w:jc w:val="left"/>
              <w:rPr>
                <w:color w:val="000000"/>
                <w:sz w:val="22"/>
                <w:szCs w:val="22"/>
                <w:highlight w:val="yellow"/>
              </w:rPr>
            </w:pPr>
            <w:proofErr w:type="spellStart"/>
            <w:r w:rsidRPr="003D12C3">
              <w:rPr>
                <w:sz w:val="22"/>
                <w:szCs w:val="22"/>
              </w:rPr>
              <w:t>Копривић</w:t>
            </w:r>
            <w:proofErr w:type="spellEnd"/>
          </w:p>
        </w:tc>
        <w:tc>
          <w:tcPr>
            <w:tcW w:w="1371" w:type="dxa"/>
            <w:noWrap/>
            <w:vAlign w:val="center"/>
          </w:tcPr>
          <w:p w14:paraId="2A4677D7" w14:textId="03DF2932" w:rsidR="00E43CAB" w:rsidRPr="008556AC" w:rsidRDefault="00E43CAB" w:rsidP="00E43CAB">
            <w:pPr>
              <w:jc w:val="right"/>
              <w:rPr>
                <w:color w:val="000000"/>
                <w:sz w:val="22"/>
                <w:szCs w:val="22"/>
                <w:highlight w:val="yellow"/>
              </w:rPr>
            </w:pPr>
          </w:p>
        </w:tc>
        <w:tc>
          <w:tcPr>
            <w:tcW w:w="1329" w:type="dxa"/>
            <w:vAlign w:val="center"/>
          </w:tcPr>
          <w:p w14:paraId="628359AF" w14:textId="69873A94" w:rsidR="00E43CAB" w:rsidRPr="008556AC" w:rsidRDefault="00E43CAB" w:rsidP="00E43CAB">
            <w:pPr>
              <w:jc w:val="right"/>
              <w:rPr>
                <w:color w:val="000000"/>
                <w:sz w:val="22"/>
                <w:szCs w:val="22"/>
                <w:highlight w:val="yellow"/>
              </w:rPr>
            </w:pPr>
          </w:p>
        </w:tc>
        <w:tc>
          <w:tcPr>
            <w:tcW w:w="1316" w:type="dxa"/>
            <w:noWrap/>
            <w:vAlign w:val="center"/>
          </w:tcPr>
          <w:p w14:paraId="6C703557" w14:textId="7173260A" w:rsidR="00E43CAB" w:rsidRPr="008556AC" w:rsidRDefault="00E43CAB" w:rsidP="00E43CAB">
            <w:pPr>
              <w:jc w:val="right"/>
              <w:rPr>
                <w:color w:val="000000"/>
                <w:sz w:val="22"/>
                <w:szCs w:val="22"/>
                <w:highlight w:val="yellow"/>
              </w:rPr>
            </w:pPr>
          </w:p>
        </w:tc>
        <w:tc>
          <w:tcPr>
            <w:tcW w:w="1481" w:type="dxa"/>
            <w:noWrap/>
            <w:vAlign w:val="center"/>
          </w:tcPr>
          <w:p w14:paraId="27BB3A53" w14:textId="0124879C" w:rsidR="00E43CAB" w:rsidRPr="008556AC" w:rsidRDefault="00E43CAB" w:rsidP="00E43CAB">
            <w:pPr>
              <w:jc w:val="right"/>
              <w:rPr>
                <w:color w:val="000000"/>
                <w:sz w:val="22"/>
                <w:szCs w:val="22"/>
                <w:highlight w:val="yellow"/>
              </w:rPr>
            </w:pPr>
          </w:p>
        </w:tc>
        <w:tc>
          <w:tcPr>
            <w:tcW w:w="1481" w:type="dxa"/>
            <w:noWrap/>
            <w:vAlign w:val="center"/>
          </w:tcPr>
          <w:p w14:paraId="54B95566" w14:textId="06DDAC38" w:rsidR="00E43CAB" w:rsidRPr="008556AC" w:rsidRDefault="00E43CAB" w:rsidP="00E43CAB">
            <w:pPr>
              <w:jc w:val="right"/>
              <w:rPr>
                <w:color w:val="000000"/>
                <w:sz w:val="22"/>
                <w:szCs w:val="22"/>
                <w:highlight w:val="yellow"/>
              </w:rPr>
            </w:pPr>
          </w:p>
        </w:tc>
        <w:tc>
          <w:tcPr>
            <w:tcW w:w="1372" w:type="dxa"/>
            <w:noWrap/>
            <w:vAlign w:val="center"/>
          </w:tcPr>
          <w:p w14:paraId="650DFC53" w14:textId="0FFD6378" w:rsidR="00E43CAB" w:rsidRPr="008556AC" w:rsidRDefault="00E43CAB" w:rsidP="00E43CAB">
            <w:pPr>
              <w:jc w:val="right"/>
              <w:rPr>
                <w:color w:val="000000"/>
                <w:sz w:val="22"/>
                <w:szCs w:val="22"/>
                <w:highlight w:val="yellow"/>
              </w:rPr>
            </w:pPr>
          </w:p>
        </w:tc>
        <w:tc>
          <w:tcPr>
            <w:tcW w:w="1520" w:type="dxa"/>
            <w:noWrap/>
            <w:vAlign w:val="center"/>
          </w:tcPr>
          <w:p w14:paraId="6495E6EC" w14:textId="22ED986D" w:rsidR="00E43CAB" w:rsidRPr="008556AC" w:rsidRDefault="00E43CAB" w:rsidP="00E43CAB">
            <w:pPr>
              <w:jc w:val="right"/>
              <w:rPr>
                <w:color w:val="000000"/>
                <w:sz w:val="22"/>
                <w:szCs w:val="22"/>
                <w:highlight w:val="yellow"/>
              </w:rPr>
            </w:pPr>
          </w:p>
        </w:tc>
        <w:tc>
          <w:tcPr>
            <w:tcW w:w="1481" w:type="dxa"/>
            <w:noWrap/>
            <w:vAlign w:val="center"/>
          </w:tcPr>
          <w:p w14:paraId="65C8E5B7" w14:textId="0678CEC2" w:rsidR="00E43CAB" w:rsidRPr="008556AC" w:rsidRDefault="00E43CAB" w:rsidP="00E43CAB">
            <w:pPr>
              <w:jc w:val="right"/>
              <w:rPr>
                <w:color w:val="000000"/>
                <w:sz w:val="22"/>
                <w:szCs w:val="22"/>
                <w:highlight w:val="yellow"/>
              </w:rPr>
            </w:pPr>
          </w:p>
        </w:tc>
        <w:tc>
          <w:tcPr>
            <w:tcW w:w="1481" w:type="dxa"/>
            <w:noWrap/>
            <w:vAlign w:val="center"/>
          </w:tcPr>
          <w:p w14:paraId="67219297" w14:textId="475970AE" w:rsidR="00E43CAB" w:rsidRPr="008556AC" w:rsidRDefault="00E43CAB" w:rsidP="00E43CAB">
            <w:pPr>
              <w:jc w:val="right"/>
              <w:rPr>
                <w:color w:val="000000"/>
                <w:sz w:val="22"/>
                <w:szCs w:val="22"/>
                <w:highlight w:val="yellow"/>
              </w:rPr>
            </w:pPr>
            <w:r>
              <w:rPr>
                <w:color w:val="000000"/>
                <w:sz w:val="22"/>
                <w:szCs w:val="22"/>
              </w:rPr>
              <w:t>105.376</w:t>
            </w:r>
          </w:p>
        </w:tc>
        <w:tc>
          <w:tcPr>
            <w:tcW w:w="1591" w:type="dxa"/>
            <w:vAlign w:val="bottom"/>
          </w:tcPr>
          <w:p w14:paraId="0E01A764" w14:textId="5C18EF97" w:rsidR="00E43CAB" w:rsidRPr="008556AC" w:rsidRDefault="00E43CAB" w:rsidP="00E43CAB">
            <w:pPr>
              <w:jc w:val="right"/>
              <w:rPr>
                <w:color w:val="000000"/>
                <w:sz w:val="22"/>
                <w:szCs w:val="22"/>
                <w:highlight w:val="yellow"/>
              </w:rPr>
            </w:pPr>
            <w:r>
              <w:rPr>
                <w:color w:val="000000"/>
                <w:sz w:val="20"/>
              </w:rPr>
              <w:t>105.376</w:t>
            </w:r>
          </w:p>
        </w:tc>
        <w:tc>
          <w:tcPr>
            <w:tcW w:w="1492" w:type="dxa"/>
            <w:vAlign w:val="center"/>
          </w:tcPr>
          <w:p w14:paraId="707F5675" w14:textId="48DC2168" w:rsidR="00E43CAB" w:rsidRPr="008556AC" w:rsidRDefault="00E43CAB" w:rsidP="00E43CAB">
            <w:pPr>
              <w:jc w:val="right"/>
              <w:rPr>
                <w:color w:val="000000"/>
                <w:sz w:val="22"/>
                <w:szCs w:val="22"/>
                <w:highlight w:val="yellow"/>
              </w:rPr>
            </w:pPr>
            <w:r>
              <w:rPr>
                <w:color w:val="000000"/>
                <w:sz w:val="22"/>
                <w:szCs w:val="22"/>
              </w:rPr>
              <w:t>10.538</w:t>
            </w:r>
          </w:p>
        </w:tc>
      </w:tr>
      <w:tr w:rsidR="00E43CAB" w:rsidRPr="00BE6E10" w14:paraId="47114FCB" w14:textId="77777777" w:rsidTr="000A690F">
        <w:trPr>
          <w:trHeight w:val="284"/>
          <w:tblHeader/>
        </w:trPr>
        <w:tc>
          <w:tcPr>
            <w:tcW w:w="1400" w:type="dxa"/>
            <w:noWrap/>
            <w:vAlign w:val="center"/>
            <w:hideMark/>
          </w:tcPr>
          <w:p w14:paraId="799AF0F4" w14:textId="1E469DE5" w:rsidR="00E43CAB" w:rsidRPr="003D12C3" w:rsidRDefault="00E43CAB" w:rsidP="00E43CAB">
            <w:pPr>
              <w:jc w:val="left"/>
              <w:rPr>
                <w:color w:val="000000"/>
                <w:sz w:val="22"/>
                <w:szCs w:val="22"/>
                <w:highlight w:val="yellow"/>
              </w:rPr>
            </w:pPr>
            <w:r w:rsidRPr="003D12C3">
              <w:rPr>
                <w:sz w:val="22"/>
                <w:szCs w:val="22"/>
              </w:rPr>
              <w:t>ОТЛ</w:t>
            </w:r>
          </w:p>
        </w:tc>
        <w:tc>
          <w:tcPr>
            <w:tcW w:w="1371" w:type="dxa"/>
            <w:noWrap/>
            <w:vAlign w:val="center"/>
          </w:tcPr>
          <w:p w14:paraId="481AC5DD" w14:textId="21665BDF" w:rsidR="00E43CAB" w:rsidRPr="008556AC" w:rsidRDefault="00E43CAB" w:rsidP="00E43CAB">
            <w:pPr>
              <w:jc w:val="right"/>
              <w:rPr>
                <w:color w:val="000000"/>
                <w:sz w:val="22"/>
                <w:szCs w:val="22"/>
                <w:highlight w:val="yellow"/>
              </w:rPr>
            </w:pPr>
          </w:p>
        </w:tc>
        <w:tc>
          <w:tcPr>
            <w:tcW w:w="1329" w:type="dxa"/>
            <w:vAlign w:val="center"/>
          </w:tcPr>
          <w:p w14:paraId="0115983B" w14:textId="23CD98A9" w:rsidR="00E43CAB" w:rsidRPr="008556AC" w:rsidRDefault="00E43CAB" w:rsidP="00E43CAB">
            <w:pPr>
              <w:jc w:val="right"/>
              <w:rPr>
                <w:color w:val="000000"/>
                <w:sz w:val="22"/>
                <w:szCs w:val="22"/>
                <w:highlight w:val="yellow"/>
              </w:rPr>
            </w:pPr>
          </w:p>
        </w:tc>
        <w:tc>
          <w:tcPr>
            <w:tcW w:w="1316" w:type="dxa"/>
            <w:noWrap/>
            <w:vAlign w:val="center"/>
          </w:tcPr>
          <w:p w14:paraId="462587A0" w14:textId="5F24DA0A" w:rsidR="00E43CAB" w:rsidRPr="008556AC" w:rsidRDefault="00E43CAB" w:rsidP="00E43CAB">
            <w:pPr>
              <w:jc w:val="right"/>
              <w:rPr>
                <w:color w:val="000000"/>
                <w:sz w:val="22"/>
                <w:szCs w:val="22"/>
                <w:highlight w:val="yellow"/>
              </w:rPr>
            </w:pPr>
          </w:p>
        </w:tc>
        <w:tc>
          <w:tcPr>
            <w:tcW w:w="1481" w:type="dxa"/>
            <w:noWrap/>
            <w:vAlign w:val="center"/>
          </w:tcPr>
          <w:p w14:paraId="28D0E4E3" w14:textId="78548FFD" w:rsidR="00E43CAB" w:rsidRPr="008556AC" w:rsidRDefault="00E43CAB" w:rsidP="00E43CAB">
            <w:pPr>
              <w:jc w:val="right"/>
              <w:rPr>
                <w:color w:val="000000"/>
                <w:sz w:val="22"/>
                <w:szCs w:val="22"/>
                <w:highlight w:val="yellow"/>
              </w:rPr>
            </w:pPr>
          </w:p>
        </w:tc>
        <w:tc>
          <w:tcPr>
            <w:tcW w:w="1481" w:type="dxa"/>
            <w:noWrap/>
            <w:vAlign w:val="center"/>
          </w:tcPr>
          <w:p w14:paraId="70E9912F" w14:textId="424BFDCE" w:rsidR="00E43CAB" w:rsidRPr="008556AC" w:rsidRDefault="00E43CAB" w:rsidP="00E43CAB">
            <w:pPr>
              <w:jc w:val="right"/>
              <w:rPr>
                <w:color w:val="000000"/>
                <w:sz w:val="22"/>
                <w:szCs w:val="22"/>
                <w:highlight w:val="yellow"/>
              </w:rPr>
            </w:pPr>
          </w:p>
        </w:tc>
        <w:tc>
          <w:tcPr>
            <w:tcW w:w="1372" w:type="dxa"/>
            <w:noWrap/>
            <w:vAlign w:val="center"/>
          </w:tcPr>
          <w:p w14:paraId="4B73A52B" w14:textId="50C21FD5" w:rsidR="00E43CAB" w:rsidRPr="008556AC" w:rsidRDefault="00E43CAB" w:rsidP="00E43CAB">
            <w:pPr>
              <w:jc w:val="right"/>
              <w:rPr>
                <w:color w:val="000000"/>
                <w:sz w:val="22"/>
                <w:szCs w:val="22"/>
                <w:highlight w:val="yellow"/>
              </w:rPr>
            </w:pPr>
          </w:p>
        </w:tc>
        <w:tc>
          <w:tcPr>
            <w:tcW w:w="1520" w:type="dxa"/>
            <w:noWrap/>
            <w:vAlign w:val="center"/>
          </w:tcPr>
          <w:p w14:paraId="2E944E72" w14:textId="233C0615" w:rsidR="00E43CAB" w:rsidRPr="008556AC" w:rsidRDefault="00E43CAB" w:rsidP="00E43CAB">
            <w:pPr>
              <w:jc w:val="right"/>
              <w:rPr>
                <w:color w:val="000000"/>
                <w:sz w:val="22"/>
                <w:szCs w:val="22"/>
                <w:highlight w:val="yellow"/>
              </w:rPr>
            </w:pPr>
          </w:p>
        </w:tc>
        <w:tc>
          <w:tcPr>
            <w:tcW w:w="1481" w:type="dxa"/>
            <w:noWrap/>
            <w:vAlign w:val="center"/>
          </w:tcPr>
          <w:p w14:paraId="0A922D81" w14:textId="63A097D4" w:rsidR="00E43CAB" w:rsidRPr="008556AC" w:rsidRDefault="00E43CAB" w:rsidP="00E43CAB">
            <w:pPr>
              <w:jc w:val="right"/>
              <w:rPr>
                <w:color w:val="000000"/>
                <w:sz w:val="22"/>
                <w:szCs w:val="22"/>
                <w:highlight w:val="yellow"/>
              </w:rPr>
            </w:pPr>
          </w:p>
        </w:tc>
        <w:tc>
          <w:tcPr>
            <w:tcW w:w="1481" w:type="dxa"/>
            <w:noWrap/>
            <w:vAlign w:val="center"/>
          </w:tcPr>
          <w:p w14:paraId="24E86949" w14:textId="214856C4" w:rsidR="00E43CAB" w:rsidRPr="008556AC" w:rsidRDefault="00E43CAB" w:rsidP="00E43CAB">
            <w:pPr>
              <w:jc w:val="right"/>
              <w:rPr>
                <w:color w:val="000000"/>
                <w:sz w:val="22"/>
                <w:szCs w:val="22"/>
                <w:highlight w:val="yellow"/>
              </w:rPr>
            </w:pPr>
            <w:r>
              <w:rPr>
                <w:color w:val="000000"/>
                <w:sz w:val="22"/>
                <w:szCs w:val="22"/>
              </w:rPr>
              <w:t>5.455.819</w:t>
            </w:r>
          </w:p>
        </w:tc>
        <w:tc>
          <w:tcPr>
            <w:tcW w:w="1591" w:type="dxa"/>
            <w:vAlign w:val="bottom"/>
          </w:tcPr>
          <w:p w14:paraId="031BCA93" w14:textId="6B92F2D0" w:rsidR="00E43CAB" w:rsidRPr="008556AC" w:rsidRDefault="00E43CAB" w:rsidP="00E43CAB">
            <w:pPr>
              <w:jc w:val="right"/>
              <w:rPr>
                <w:color w:val="000000"/>
                <w:sz w:val="22"/>
                <w:szCs w:val="22"/>
                <w:highlight w:val="yellow"/>
              </w:rPr>
            </w:pPr>
            <w:r>
              <w:rPr>
                <w:color w:val="000000"/>
                <w:sz w:val="20"/>
              </w:rPr>
              <w:t>5.455.819</w:t>
            </w:r>
          </w:p>
        </w:tc>
        <w:tc>
          <w:tcPr>
            <w:tcW w:w="1492" w:type="dxa"/>
            <w:vAlign w:val="center"/>
          </w:tcPr>
          <w:p w14:paraId="5C370D97" w14:textId="05748210" w:rsidR="00E43CAB" w:rsidRPr="008556AC" w:rsidRDefault="00E43CAB" w:rsidP="00E43CAB">
            <w:pPr>
              <w:jc w:val="right"/>
              <w:rPr>
                <w:color w:val="000000"/>
                <w:sz w:val="22"/>
                <w:szCs w:val="22"/>
                <w:highlight w:val="yellow"/>
              </w:rPr>
            </w:pPr>
            <w:r>
              <w:rPr>
                <w:color w:val="000000"/>
                <w:sz w:val="22"/>
                <w:szCs w:val="22"/>
              </w:rPr>
              <w:t>545.582</w:t>
            </w:r>
          </w:p>
        </w:tc>
      </w:tr>
      <w:tr w:rsidR="00E43CAB" w:rsidRPr="00BE6E10" w14:paraId="5F6E681E" w14:textId="77777777" w:rsidTr="000A690F">
        <w:trPr>
          <w:trHeight w:val="284"/>
          <w:tblHeader/>
        </w:trPr>
        <w:tc>
          <w:tcPr>
            <w:tcW w:w="1400" w:type="dxa"/>
            <w:noWrap/>
            <w:vAlign w:val="center"/>
            <w:hideMark/>
          </w:tcPr>
          <w:p w14:paraId="7E2F0BD7" w14:textId="006F47D3" w:rsidR="00E43CAB" w:rsidRPr="003D12C3" w:rsidRDefault="00E43CAB" w:rsidP="00E43CAB">
            <w:pPr>
              <w:jc w:val="left"/>
              <w:rPr>
                <w:color w:val="000000"/>
                <w:sz w:val="22"/>
                <w:szCs w:val="22"/>
                <w:highlight w:val="yellow"/>
              </w:rPr>
            </w:pPr>
            <w:proofErr w:type="spellStart"/>
            <w:r w:rsidRPr="003D12C3">
              <w:rPr>
                <w:sz w:val="22"/>
                <w:szCs w:val="22"/>
              </w:rPr>
              <w:t>Багрем</w:t>
            </w:r>
            <w:proofErr w:type="spellEnd"/>
          </w:p>
        </w:tc>
        <w:tc>
          <w:tcPr>
            <w:tcW w:w="1371" w:type="dxa"/>
            <w:noWrap/>
            <w:vAlign w:val="center"/>
          </w:tcPr>
          <w:p w14:paraId="6DE622ED" w14:textId="788186C2" w:rsidR="00E43CAB" w:rsidRPr="008556AC" w:rsidRDefault="00E43CAB" w:rsidP="00E43CAB">
            <w:pPr>
              <w:jc w:val="right"/>
              <w:rPr>
                <w:color w:val="000000"/>
                <w:sz w:val="22"/>
                <w:szCs w:val="22"/>
                <w:highlight w:val="yellow"/>
              </w:rPr>
            </w:pPr>
            <w:r>
              <w:rPr>
                <w:color w:val="000000"/>
                <w:sz w:val="22"/>
                <w:szCs w:val="22"/>
              </w:rPr>
              <w:t>3.003.057</w:t>
            </w:r>
          </w:p>
        </w:tc>
        <w:tc>
          <w:tcPr>
            <w:tcW w:w="1329" w:type="dxa"/>
            <w:vAlign w:val="center"/>
          </w:tcPr>
          <w:p w14:paraId="58632E0A" w14:textId="5DFE98D3" w:rsidR="00E43CAB" w:rsidRPr="008556AC" w:rsidRDefault="00E43CAB" w:rsidP="00E43CAB">
            <w:pPr>
              <w:jc w:val="right"/>
              <w:rPr>
                <w:color w:val="000000"/>
                <w:sz w:val="22"/>
                <w:szCs w:val="22"/>
                <w:highlight w:val="yellow"/>
              </w:rPr>
            </w:pPr>
          </w:p>
        </w:tc>
        <w:tc>
          <w:tcPr>
            <w:tcW w:w="1316" w:type="dxa"/>
            <w:noWrap/>
            <w:vAlign w:val="center"/>
          </w:tcPr>
          <w:p w14:paraId="30D6C6A0" w14:textId="1C074569" w:rsidR="00E43CAB" w:rsidRPr="008556AC" w:rsidRDefault="00E43CAB" w:rsidP="00E43CAB">
            <w:pPr>
              <w:jc w:val="right"/>
              <w:rPr>
                <w:color w:val="000000"/>
                <w:sz w:val="22"/>
                <w:szCs w:val="22"/>
                <w:highlight w:val="yellow"/>
              </w:rPr>
            </w:pPr>
          </w:p>
        </w:tc>
        <w:tc>
          <w:tcPr>
            <w:tcW w:w="1481" w:type="dxa"/>
            <w:noWrap/>
            <w:vAlign w:val="center"/>
          </w:tcPr>
          <w:p w14:paraId="3A8EAA96" w14:textId="1EBB9E9E" w:rsidR="00E43CAB" w:rsidRPr="008556AC" w:rsidRDefault="00E43CAB" w:rsidP="00E43CAB">
            <w:pPr>
              <w:jc w:val="right"/>
              <w:rPr>
                <w:color w:val="000000"/>
                <w:sz w:val="22"/>
                <w:szCs w:val="22"/>
                <w:highlight w:val="yellow"/>
              </w:rPr>
            </w:pPr>
            <w:r>
              <w:rPr>
                <w:color w:val="000000"/>
                <w:sz w:val="22"/>
                <w:szCs w:val="22"/>
              </w:rPr>
              <w:t>4.098.038</w:t>
            </w:r>
          </w:p>
        </w:tc>
        <w:tc>
          <w:tcPr>
            <w:tcW w:w="1481" w:type="dxa"/>
            <w:noWrap/>
            <w:vAlign w:val="center"/>
          </w:tcPr>
          <w:p w14:paraId="0E331AC1" w14:textId="68D6004A" w:rsidR="00E43CAB" w:rsidRPr="008556AC" w:rsidRDefault="00E43CAB" w:rsidP="00E43CAB">
            <w:pPr>
              <w:jc w:val="right"/>
              <w:rPr>
                <w:color w:val="000000"/>
                <w:sz w:val="22"/>
                <w:szCs w:val="22"/>
                <w:highlight w:val="yellow"/>
              </w:rPr>
            </w:pPr>
            <w:r>
              <w:rPr>
                <w:color w:val="000000"/>
                <w:sz w:val="22"/>
                <w:szCs w:val="22"/>
              </w:rPr>
              <w:t>4.728.402</w:t>
            </w:r>
          </w:p>
        </w:tc>
        <w:tc>
          <w:tcPr>
            <w:tcW w:w="1372" w:type="dxa"/>
            <w:noWrap/>
            <w:vAlign w:val="center"/>
          </w:tcPr>
          <w:p w14:paraId="599624EB" w14:textId="0B39B2AB" w:rsidR="00E43CAB" w:rsidRPr="008556AC" w:rsidRDefault="00E43CAB" w:rsidP="00E43CAB">
            <w:pPr>
              <w:jc w:val="right"/>
              <w:rPr>
                <w:color w:val="000000"/>
                <w:sz w:val="22"/>
                <w:szCs w:val="22"/>
                <w:highlight w:val="yellow"/>
              </w:rPr>
            </w:pPr>
          </w:p>
        </w:tc>
        <w:tc>
          <w:tcPr>
            <w:tcW w:w="1520" w:type="dxa"/>
            <w:noWrap/>
            <w:vAlign w:val="center"/>
          </w:tcPr>
          <w:p w14:paraId="70133E29" w14:textId="12BBF9FB" w:rsidR="00E43CAB" w:rsidRPr="008556AC" w:rsidRDefault="00E43CAB" w:rsidP="00E43CAB">
            <w:pPr>
              <w:jc w:val="right"/>
              <w:rPr>
                <w:color w:val="000000"/>
                <w:sz w:val="22"/>
                <w:szCs w:val="22"/>
                <w:highlight w:val="yellow"/>
              </w:rPr>
            </w:pPr>
            <w:r>
              <w:rPr>
                <w:color w:val="000000"/>
                <w:sz w:val="22"/>
                <w:szCs w:val="22"/>
              </w:rPr>
              <w:t>3.478.719</w:t>
            </w:r>
          </w:p>
        </w:tc>
        <w:tc>
          <w:tcPr>
            <w:tcW w:w="1481" w:type="dxa"/>
            <w:noWrap/>
            <w:vAlign w:val="center"/>
          </w:tcPr>
          <w:p w14:paraId="2D448F3A" w14:textId="3A8195FF" w:rsidR="00E43CAB" w:rsidRPr="008556AC" w:rsidRDefault="00E43CAB" w:rsidP="00E43CAB">
            <w:pPr>
              <w:jc w:val="right"/>
              <w:rPr>
                <w:color w:val="000000"/>
                <w:sz w:val="22"/>
                <w:szCs w:val="22"/>
                <w:highlight w:val="yellow"/>
              </w:rPr>
            </w:pPr>
            <w:r>
              <w:rPr>
                <w:color w:val="000000"/>
                <w:sz w:val="22"/>
                <w:szCs w:val="22"/>
              </w:rPr>
              <w:t>3.129.639</w:t>
            </w:r>
          </w:p>
        </w:tc>
        <w:tc>
          <w:tcPr>
            <w:tcW w:w="1481" w:type="dxa"/>
            <w:noWrap/>
            <w:vAlign w:val="center"/>
          </w:tcPr>
          <w:p w14:paraId="3A375FF0" w14:textId="530AD230" w:rsidR="00E43CAB" w:rsidRPr="008556AC" w:rsidRDefault="00E43CAB" w:rsidP="00E43CAB">
            <w:pPr>
              <w:jc w:val="right"/>
              <w:rPr>
                <w:color w:val="000000"/>
                <w:sz w:val="22"/>
                <w:szCs w:val="22"/>
                <w:highlight w:val="yellow"/>
              </w:rPr>
            </w:pPr>
            <w:r>
              <w:rPr>
                <w:color w:val="000000"/>
                <w:sz w:val="22"/>
                <w:szCs w:val="22"/>
              </w:rPr>
              <w:t>10.764.327</w:t>
            </w:r>
          </w:p>
        </w:tc>
        <w:tc>
          <w:tcPr>
            <w:tcW w:w="1591" w:type="dxa"/>
            <w:vAlign w:val="bottom"/>
          </w:tcPr>
          <w:p w14:paraId="7968590B" w14:textId="48C6DF42" w:rsidR="00E43CAB" w:rsidRPr="008556AC" w:rsidRDefault="00E43CAB" w:rsidP="00E43CAB">
            <w:pPr>
              <w:jc w:val="right"/>
              <w:rPr>
                <w:color w:val="000000"/>
                <w:sz w:val="22"/>
                <w:szCs w:val="22"/>
                <w:highlight w:val="yellow"/>
              </w:rPr>
            </w:pPr>
            <w:r>
              <w:rPr>
                <w:color w:val="000000"/>
                <w:sz w:val="20"/>
              </w:rPr>
              <w:t>29.202.181</w:t>
            </w:r>
          </w:p>
        </w:tc>
        <w:tc>
          <w:tcPr>
            <w:tcW w:w="1492" w:type="dxa"/>
            <w:vAlign w:val="center"/>
          </w:tcPr>
          <w:p w14:paraId="332CF98D" w14:textId="2BF41033" w:rsidR="00E43CAB" w:rsidRPr="008556AC" w:rsidRDefault="00E43CAB" w:rsidP="00E43CAB">
            <w:pPr>
              <w:jc w:val="right"/>
              <w:rPr>
                <w:color w:val="000000"/>
                <w:sz w:val="22"/>
                <w:szCs w:val="22"/>
                <w:highlight w:val="yellow"/>
              </w:rPr>
            </w:pPr>
            <w:r>
              <w:rPr>
                <w:color w:val="000000"/>
                <w:sz w:val="22"/>
                <w:szCs w:val="22"/>
              </w:rPr>
              <w:t>2.920.218</w:t>
            </w:r>
          </w:p>
        </w:tc>
      </w:tr>
      <w:tr w:rsidR="00E43CAB" w:rsidRPr="00BE6E10" w14:paraId="74479D26" w14:textId="77777777" w:rsidTr="000A690F">
        <w:trPr>
          <w:trHeight w:val="284"/>
          <w:tblHeader/>
        </w:trPr>
        <w:tc>
          <w:tcPr>
            <w:tcW w:w="1400" w:type="dxa"/>
            <w:noWrap/>
            <w:vAlign w:val="center"/>
            <w:hideMark/>
          </w:tcPr>
          <w:p w14:paraId="299D3532" w14:textId="035B4C9C" w:rsidR="00E43CAB" w:rsidRPr="003D12C3" w:rsidRDefault="00E43CAB" w:rsidP="00E43CAB">
            <w:pPr>
              <w:jc w:val="left"/>
              <w:rPr>
                <w:color w:val="000000"/>
                <w:sz w:val="22"/>
                <w:szCs w:val="22"/>
                <w:highlight w:val="yellow"/>
              </w:rPr>
            </w:pPr>
            <w:proofErr w:type="spellStart"/>
            <w:r w:rsidRPr="003D12C3">
              <w:rPr>
                <w:sz w:val="22"/>
                <w:szCs w:val="22"/>
              </w:rPr>
              <w:t>Црни</w:t>
            </w:r>
            <w:proofErr w:type="spellEnd"/>
            <w:r w:rsidRPr="003D12C3">
              <w:rPr>
                <w:sz w:val="22"/>
                <w:szCs w:val="22"/>
              </w:rPr>
              <w:t xml:space="preserve"> орах</w:t>
            </w:r>
          </w:p>
        </w:tc>
        <w:tc>
          <w:tcPr>
            <w:tcW w:w="1371" w:type="dxa"/>
            <w:noWrap/>
            <w:vAlign w:val="center"/>
          </w:tcPr>
          <w:p w14:paraId="0F0E8108" w14:textId="655ADA81" w:rsidR="00E43CAB" w:rsidRPr="008556AC" w:rsidRDefault="00E43CAB" w:rsidP="00E43CAB">
            <w:pPr>
              <w:jc w:val="right"/>
              <w:rPr>
                <w:color w:val="000000"/>
                <w:sz w:val="22"/>
                <w:szCs w:val="22"/>
                <w:highlight w:val="yellow"/>
              </w:rPr>
            </w:pPr>
          </w:p>
        </w:tc>
        <w:tc>
          <w:tcPr>
            <w:tcW w:w="1329" w:type="dxa"/>
            <w:vAlign w:val="center"/>
          </w:tcPr>
          <w:p w14:paraId="03C05B51" w14:textId="43EC8FF1" w:rsidR="00E43CAB" w:rsidRPr="008556AC" w:rsidRDefault="00E43CAB" w:rsidP="00E43CAB">
            <w:pPr>
              <w:jc w:val="right"/>
              <w:rPr>
                <w:color w:val="000000"/>
                <w:sz w:val="22"/>
                <w:szCs w:val="22"/>
                <w:highlight w:val="yellow"/>
              </w:rPr>
            </w:pPr>
          </w:p>
        </w:tc>
        <w:tc>
          <w:tcPr>
            <w:tcW w:w="1316" w:type="dxa"/>
            <w:noWrap/>
            <w:vAlign w:val="center"/>
          </w:tcPr>
          <w:p w14:paraId="3A78B66C" w14:textId="701DD7CC" w:rsidR="00E43CAB" w:rsidRPr="008556AC" w:rsidRDefault="00E43CAB" w:rsidP="00E43CAB">
            <w:pPr>
              <w:jc w:val="right"/>
              <w:rPr>
                <w:color w:val="000000"/>
                <w:sz w:val="22"/>
                <w:szCs w:val="22"/>
                <w:highlight w:val="yellow"/>
              </w:rPr>
            </w:pPr>
          </w:p>
        </w:tc>
        <w:tc>
          <w:tcPr>
            <w:tcW w:w="1481" w:type="dxa"/>
            <w:noWrap/>
            <w:vAlign w:val="center"/>
          </w:tcPr>
          <w:p w14:paraId="43FB0EA6" w14:textId="2C59123F" w:rsidR="00E43CAB" w:rsidRPr="008556AC" w:rsidRDefault="00E43CAB" w:rsidP="00E43CAB">
            <w:pPr>
              <w:jc w:val="right"/>
              <w:rPr>
                <w:color w:val="000000"/>
                <w:sz w:val="22"/>
                <w:szCs w:val="22"/>
                <w:highlight w:val="yellow"/>
              </w:rPr>
            </w:pPr>
          </w:p>
        </w:tc>
        <w:tc>
          <w:tcPr>
            <w:tcW w:w="1481" w:type="dxa"/>
            <w:noWrap/>
            <w:vAlign w:val="center"/>
          </w:tcPr>
          <w:p w14:paraId="116DBFBD" w14:textId="409EEF8F" w:rsidR="00E43CAB" w:rsidRPr="008556AC" w:rsidRDefault="00E43CAB" w:rsidP="00E43CAB">
            <w:pPr>
              <w:jc w:val="right"/>
              <w:rPr>
                <w:color w:val="000000"/>
                <w:sz w:val="22"/>
                <w:szCs w:val="22"/>
                <w:highlight w:val="yellow"/>
              </w:rPr>
            </w:pPr>
          </w:p>
        </w:tc>
        <w:tc>
          <w:tcPr>
            <w:tcW w:w="1372" w:type="dxa"/>
            <w:noWrap/>
            <w:vAlign w:val="center"/>
          </w:tcPr>
          <w:p w14:paraId="3A616970" w14:textId="2074EC6E" w:rsidR="00E43CAB" w:rsidRPr="008556AC" w:rsidRDefault="00E43CAB" w:rsidP="00E43CAB">
            <w:pPr>
              <w:jc w:val="right"/>
              <w:rPr>
                <w:color w:val="000000"/>
                <w:sz w:val="22"/>
                <w:szCs w:val="22"/>
                <w:highlight w:val="yellow"/>
              </w:rPr>
            </w:pPr>
          </w:p>
        </w:tc>
        <w:tc>
          <w:tcPr>
            <w:tcW w:w="1520" w:type="dxa"/>
            <w:noWrap/>
            <w:vAlign w:val="center"/>
          </w:tcPr>
          <w:p w14:paraId="4616B4DF" w14:textId="0359A0A8" w:rsidR="00E43CAB" w:rsidRPr="008556AC" w:rsidRDefault="00E43CAB" w:rsidP="00E43CAB">
            <w:pPr>
              <w:jc w:val="right"/>
              <w:rPr>
                <w:color w:val="000000"/>
                <w:sz w:val="22"/>
                <w:szCs w:val="22"/>
                <w:highlight w:val="yellow"/>
              </w:rPr>
            </w:pPr>
          </w:p>
        </w:tc>
        <w:tc>
          <w:tcPr>
            <w:tcW w:w="1481" w:type="dxa"/>
            <w:noWrap/>
            <w:vAlign w:val="center"/>
          </w:tcPr>
          <w:p w14:paraId="702597EA" w14:textId="6EDF30A2" w:rsidR="00E43CAB" w:rsidRPr="008556AC" w:rsidRDefault="00E43CAB" w:rsidP="00E43CAB">
            <w:pPr>
              <w:jc w:val="right"/>
              <w:rPr>
                <w:color w:val="000000"/>
                <w:sz w:val="22"/>
                <w:szCs w:val="22"/>
                <w:highlight w:val="yellow"/>
              </w:rPr>
            </w:pPr>
          </w:p>
        </w:tc>
        <w:tc>
          <w:tcPr>
            <w:tcW w:w="1481" w:type="dxa"/>
            <w:noWrap/>
            <w:vAlign w:val="center"/>
          </w:tcPr>
          <w:p w14:paraId="6D41E218" w14:textId="5E0E85A3" w:rsidR="00E43CAB" w:rsidRPr="008556AC" w:rsidRDefault="00E43CAB" w:rsidP="00E43CAB">
            <w:pPr>
              <w:jc w:val="right"/>
              <w:rPr>
                <w:color w:val="000000"/>
                <w:sz w:val="22"/>
                <w:szCs w:val="22"/>
                <w:highlight w:val="yellow"/>
              </w:rPr>
            </w:pPr>
            <w:r>
              <w:rPr>
                <w:color w:val="000000"/>
                <w:sz w:val="22"/>
                <w:szCs w:val="22"/>
              </w:rPr>
              <w:t>297.092</w:t>
            </w:r>
          </w:p>
        </w:tc>
        <w:tc>
          <w:tcPr>
            <w:tcW w:w="1591" w:type="dxa"/>
            <w:vAlign w:val="bottom"/>
          </w:tcPr>
          <w:p w14:paraId="138B96C0" w14:textId="4C95C470" w:rsidR="00E43CAB" w:rsidRPr="008556AC" w:rsidRDefault="00E43CAB" w:rsidP="00E43CAB">
            <w:pPr>
              <w:jc w:val="right"/>
              <w:rPr>
                <w:color w:val="000000"/>
                <w:sz w:val="22"/>
                <w:szCs w:val="22"/>
                <w:highlight w:val="yellow"/>
              </w:rPr>
            </w:pPr>
            <w:r>
              <w:rPr>
                <w:color w:val="000000"/>
                <w:sz w:val="20"/>
              </w:rPr>
              <w:t>297.092</w:t>
            </w:r>
          </w:p>
        </w:tc>
        <w:tc>
          <w:tcPr>
            <w:tcW w:w="1492" w:type="dxa"/>
            <w:vAlign w:val="center"/>
          </w:tcPr>
          <w:p w14:paraId="6D230A1B" w14:textId="4C74F11C" w:rsidR="00E43CAB" w:rsidRPr="008556AC" w:rsidRDefault="00E43CAB" w:rsidP="00E43CAB">
            <w:pPr>
              <w:jc w:val="right"/>
              <w:rPr>
                <w:color w:val="000000"/>
                <w:sz w:val="22"/>
                <w:szCs w:val="22"/>
                <w:highlight w:val="yellow"/>
              </w:rPr>
            </w:pPr>
            <w:r>
              <w:rPr>
                <w:color w:val="000000"/>
                <w:sz w:val="22"/>
                <w:szCs w:val="22"/>
              </w:rPr>
              <w:t>29.709</w:t>
            </w:r>
          </w:p>
        </w:tc>
      </w:tr>
      <w:tr w:rsidR="00E43CAB" w:rsidRPr="00BE6E10" w14:paraId="00B028CE" w14:textId="77777777" w:rsidTr="000A690F">
        <w:trPr>
          <w:trHeight w:val="284"/>
          <w:tblHeader/>
        </w:trPr>
        <w:tc>
          <w:tcPr>
            <w:tcW w:w="1400" w:type="dxa"/>
            <w:noWrap/>
            <w:vAlign w:val="center"/>
            <w:hideMark/>
          </w:tcPr>
          <w:p w14:paraId="7A64B802" w14:textId="0EE7FF61" w:rsidR="00E43CAB" w:rsidRPr="003D12C3" w:rsidRDefault="00E43CAB" w:rsidP="00E43CAB">
            <w:pPr>
              <w:jc w:val="left"/>
              <w:rPr>
                <w:color w:val="000000"/>
                <w:sz w:val="22"/>
                <w:szCs w:val="22"/>
                <w:highlight w:val="yellow"/>
              </w:rPr>
            </w:pPr>
            <w:r w:rsidRPr="003D12C3">
              <w:rPr>
                <w:sz w:val="22"/>
                <w:szCs w:val="22"/>
              </w:rPr>
              <w:t xml:space="preserve">А. </w:t>
            </w:r>
            <w:proofErr w:type="spellStart"/>
            <w:r w:rsidRPr="003D12C3">
              <w:rPr>
                <w:sz w:val="22"/>
                <w:szCs w:val="22"/>
              </w:rPr>
              <w:t>јасен</w:t>
            </w:r>
            <w:proofErr w:type="spellEnd"/>
          </w:p>
        </w:tc>
        <w:tc>
          <w:tcPr>
            <w:tcW w:w="1371" w:type="dxa"/>
            <w:noWrap/>
            <w:vAlign w:val="center"/>
          </w:tcPr>
          <w:p w14:paraId="04F412A6" w14:textId="511E9074" w:rsidR="00E43CAB" w:rsidRPr="008556AC" w:rsidRDefault="00E43CAB" w:rsidP="00E43CAB">
            <w:pPr>
              <w:jc w:val="right"/>
              <w:rPr>
                <w:color w:val="000000"/>
                <w:sz w:val="22"/>
                <w:szCs w:val="22"/>
                <w:highlight w:val="yellow"/>
              </w:rPr>
            </w:pPr>
          </w:p>
        </w:tc>
        <w:tc>
          <w:tcPr>
            <w:tcW w:w="1329" w:type="dxa"/>
            <w:vAlign w:val="center"/>
          </w:tcPr>
          <w:p w14:paraId="7F4088CA" w14:textId="340579CE" w:rsidR="00E43CAB" w:rsidRPr="008556AC" w:rsidRDefault="00E43CAB" w:rsidP="00E43CAB">
            <w:pPr>
              <w:jc w:val="right"/>
              <w:rPr>
                <w:color w:val="000000"/>
                <w:sz w:val="22"/>
                <w:szCs w:val="22"/>
                <w:highlight w:val="yellow"/>
              </w:rPr>
            </w:pPr>
          </w:p>
        </w:tc>
        <w:tc>
          <w:tcPr>
            <w:tcW w:w="1316" w:type="dxa"/>
            <w:noWrap/>
            <w:vAlign w:val="center"/>
          </w:tcPr>
          <w:p w14:paraId="227C2FC4" w14:textId="78ECEB22" w:rsidR="00E43CAB" w:rsidRPr="008556AC" w:rsidRDefault="00E43CAB" w:rsidP="00E43CAB">
            <w:pPr>
              <w:jc w:val="right"/>
              <w:rPr>
                <w:color w:val="000000"/>
                <w:sz w:val="22"/>
                <w:szCs w:val="22"/>
                <w:highlight w:val="yellow"/>
              </w:rPr>
            </w:pPr>
          </w:p>
        </w:tc>
        <w:tc>
          <w:tcPr>
            <w:tcW w:w="1481" w:type="dxa"/>
            <w:noWrap/>
            <w:vAlign w:val="center"/>
          </w:tcPr>
          <w:p w14:paraId="1141344B" w14:textId="35F0FB7E" w:rsidR="00E43CAB" w:rsidRPr="008556AC" w:rsidRDefault="00E43CAB" w:rsidP="00E43CAB">
            <w:pPr>
              <w:jc w:val="right"/>
              <w:rPr>
                <w:color w:val="000000"/>
                <w:sz w:val="22"/>
                <w:szCs w:val="22"/>
                <w:highlight w:val="yellow"/>
              </w:rPr>
            </w:pPr>
          </w:p>
        </w:tc>
        <w:tc>
          <w:tcPr>
            <w:tcW w:w="1481" w:type="dxa"/>
            <w:noWrap/>
            <w:vAlign w:val="center"/>
          </w:tcPr>
          <w:p w14:paraId="0D7FDCAB" w14:textId="55298C1C" w:rsidR="00E43CAB" w:rsidRPr="008556AC" w:rsidRDefault="00E43CAB" w:rsidP="00E43CAB">
            <w:pPr>
              <w:jc w:val="right"/>
              <w:rPr>
                <w:color w:val="000000"/>
                <w:sz w:val="22"/>
                <w:szCs w:val="22"/>
                <w:highlight w:val="yellow"/>
              </w:rPr>
            </w:pPr>
          </w:p>
        </w:tc>
        <w:tc>
          <w:tcPr>
            <w:tcW w:w="1372" w:type="dxa"/>
            <w:noWrap/>
            <w:vAlign w:val="center"/>
          </w:tcPr>
          <w:p w14:paraId="7D41412B" w14:textId="7D4B8490" w:rsidR="00E43CAB" w:rsidRPr="008556AC" w:rsidRDefault="00E43CAB" w:rsidP="00E43CAB">
            <w:pPr>
              <w:jc w:val="right"/>
              <w:rPr>
                <w:color w:val="000000"/>
                <w:sz w:val="22"/>
                <w:szCs w:val="22"/>
                <w:highlight w:val="yellow"/>
              </w:rPr>
            </w:pPr>
          </w:p>
        </w:tc>
        <w:tc>
          <w:tcPr>
            <w:tcW w:w="1520" w:type="dxa"/>
            <w:noWrap/>
            <w:vAlign w:val="center"/>
          </w:tcPr>
          <w:p w14:paraId="4B6DFF8A" w14:textId="0B8EB893" w:rsidR="00E43CAB" w:rsidRPr="008556AC" w:rsidRDefault="00E43CAB" w:rsidP="00E43CAB">
            <w:pPr>
              <w:jc w:val="right"/>
              <w:rPr>
                <w:color w:val="000000"/>
                <w:sz w:val="22"/>
                <w:szCs w:val="22"/>
                <w:highlight w:val="yellow"/>
              </w:rPr>
            </w:pPr>
          </w:p>
        </w:tc>
        <w:tc>
          <w:tcPr>
            <w:tcW w:w="1481" w:type="dxa"/>
            <w:noWrap/>
            <w:vAlign w:val="center"/>
          </w:tcPr>
          <w:p w14:paraId="55F120C8" w14:textId="697D6B6A" w:rsidR="00E43CAB" w:rsidRPr="008556AC" w:rsidRDefault="00E43CAB" w:rsidP="00E43CAB">
            <w:pPr>
              <w:jc w:val="right"/>
              <w:rPr>
                <w:color w:val="000000"/>
                <w:sz w:val="22"/>
                <w:szCs w:val="22"/>
                <w:highlight w:val="yellow"/>
              </w:rPr>
            </w:pPr>
          </w:p>
        </w:tc>
        <w:tc>
          <w:tcPr>
            <w:tcW w:w="1481" w:type="dxa"/>
            <w:noWrap/>
            <w:vAlign w:val="center"/>
          </w:tcPr>
          <w:p w14:paraId="1E8375B8" w14:textId="0D214D3C" w:rsidR="00E43CAB" w:rsidRPr="008556AC" w:rsidRDefault="00E43CAB" w:rsidP="00E43CAB">
            <w:pPr>
              <w:jc w:val="right"/>
              <w:rPr>
                <w:color w:val="000000"/>
                <w:sz w:val="22"/>
                <w:szCs w:val="22"/>
                <w:highlight w:val="yellow"/>
              </w:rPr>
            </w:pPr>
            <w:r>
              <w:rPr>
                <w:color w:val="000000"/>
                <w:sz w:val="22"/>
                <w:szCs w:val="22"/>
              </w:rPr>
              <w:t>43.538.452</w:t>
            </w:r>
          </w:p>
        </w:tc>
        <w:tc>
          <w:tcPr>
            <w:tcW w:w="1591" w:type="dxa"/>
            <w:vAlign w:val="bottom"/>
          </w:tcPr>
          <w:p w14:paraId="3447DE40" w14:textId="037F029F" w:rsidR="00E43CAB" w:rsidRPr="008556AC" w:rsidRDefault="00E43CAB" w:rsidP="00E43CAB">
            <w:pPr>
              <w:jc w:val="right"/>
              <w:rPr>
                <w:color w:val="000000"/>
                <w:sz w:val="22"/>
                <w:szCs w:val="22"/>
                <w:highlight w:val="yellow"/>
              </w:rPr>
            </w:pPr>
            <w:r>
              <w:rPr>
                <w:color w:val="000000"/>
                <w:sz w:val="20"/>
              </w:rPr>
              <w:t>43.538.452</w:t>
            </w:r>
          </w:p>
        </w:tc>
        <w:tc>
          <w:tcPr>
            <w:tcW w:w="1492" w:type="dxa"/>
            <w:vAlign w:val="center"/>
          </w:tcPr>
          <w:p w14:paraId="4425FEE3" w14:textId="645855AD" w:rsidR="00E43CAB" w:rsidRPr="008556AC" w:rsidRDefault="00E43CAB" w:rsidP="00E43CAB">
            <w:pPr>
              <w:jc w:val="right"/>
              <w:rPr>
                <w:color w:val="000000"/>
                <w:sz w:val="22"/>
                <w:szCs w:val="22"/>
                <w:highlight w:val="yellow"/>
              </w:rPr>
            </w:pPr>
            <w:r>
              <w:rPr>
                <w:color w:val="000000"/>
                <w:sz w:val="22"/>
                <w:szCs w:val="22"/>
              </w:rPr>
              <w:t>4.353.845</w:t>
            </w:r>
          </w:p>
        </w:tc>
      </w:tr>
      <w:tr w:rsidR="00E43CAB" w:rsidRPr="00BE6E10" w14:paraId="5689FE24" w14:textId="77777777" w:rsidTr="000A690F">
        <w:trPr>
          <w:trHeight w:val="284"/>
          <w:tblHeader/>
        </w:trPr>
        <w:tc>
          <w:tcPr>
            <w:tcW w:w="1400" w:type="dxa"/>
            <w:noWrap/>
            <w:vAlign w:val="center"/>
            <w:hideMark/>
          </w:tcPr>
          <w:p w14:paraId="011A0E41" w14:textId="3AA189B0" w:rsidR="00E43CAB" w:rsidRPr="003D12C3" w:rsidRDefault="00E43CAB" w:rsidP="00E43CAB">
            <w:pPr>
              <w:jc w:val="left"/>
              <w:rPr>
                <w:color w:val="000000"/>
                <w:sz w:val="22"/>
                <w:szCs w:val="22"/>
                <w:highlight w:val="yellow"/>
              </w:rPr>
            </w:pPr>
            <w:proofErr w:type="spellStart"/>
            <w:r w:rsidRPr="003D12C3">
              <w:rPr>
                <w:sz w:val="22"/>
                <w:szCs w:val="22"/>
              </w:rPr>
              <w:t>Кисело</w:t>
            </w:r>
            <w:proofErr w:type="spellEnd"/>
            <w:r w:rsidRPr="003D12C3">
              <w:rPr>
                <w:sz w:val="22"/>
                <w:szCs w:val="22"/>
              </w:rPr>
              <w:t xml:space="preserve"> </w:t>
            </w:r>
            <w:proofErr w:type="spellStart"/>
            <w:r w:rsidRPr="003D12C3">
              <w:rPr>
                <w:sz w:val="22"/>
                <w:szCs w:val="22"/>
              </w:rPr>
              <w:t>дрво</w:t>
            </w:r>
            <w:proofErr w:type="spellEnd"/>
          </w:p>
        </w:tc>
        <w:tc>
          <w:tcPr>
            <w:tcW w:w="1371" w:type="dxa"/>
            <w:noWrap/>
            <w:vAlign w:val="center"/>
          </w:tcPr>
          <w:p w14:paraId="5FA1758E" w14:textId="0B7EE113" w:rsidR="00E43CAB" w:rsidRPr="008556AC" w:rsidRDefault="00E43CAB" w:rsidP="00E43CAB">
            <w:pPr>
              <w:jc w:val="right"/>
              <w:rPr>
                <w:color w:val="000000"/>
                <w:sz w:val="22"/>
                <w:szCs w:val="22"/>
                <w:highlight w:val="yellow"/>
              </w:rPr>
            </w:pPr>
          </w:p>
        </w:tc>
        <w:tc>
          <w:tcPr>
            <w:tcW w:w="1329" w:type="dxa"/>
            <w:vAlign w:val="center"/>
          </w:tcPr>
          <w:p w14:paraId="6D73D67E" w14:textId="2AAB5F97" w:rsidR="00E43CAB" w:rsidRPr="008556AC" w:rsidRDefault="00E43CAB" w:rsidP="00E43CAB">
            <w:pPr>
              <w:jc w:val="right"/>
              <w:rPr>
                <w:color w:val="000000"/>
                <w:sz w:val="22"/>
                <w:szCs w:val="22"/>
                <w:highlight w:val="yellow"/>
              </w:rPr>
            </w:pPr>
          </w:p>
        </w:tc>
        <w:tc>
          <w:tcPr>
            <w:tcW w:w="1316" w:type="dxa"/>
            <w:noWrap/>
            <w:vAlign w:val="center"/>
          </w:tcPr>
          <w:p w14:paraId="5027B8CA" w14:textId="1A32D1E8" w:rsidR="00E43CAB" w:rsidRPr="008556AC" w:rsidRDefault="00E43CAB" w:rsidP="00E43CAB">
            <w:pPr>
              <w:jc w:val="right"/>
              <w:rPr>
                <w:color w:val="000000"/>
                <w:sz w:val="22"/>
                <w:szCs w:val="22"/>
                <w:highlight w:val="yellow"/>
              </w:rPr>
            </w:pPr>
          </w:p>
        </w:tc>
        <w:tc>
          <w:tcPr>
            <w:tcW w:w="1481" w:type="dxa"/>
            <w:noWrap/>
            <w:vAlign w:val="center"/>
          </w:tcPr>
          <w:p w14:paraId="1EE8F3B4" w14:textId="2B19DCA8" w:rsidR="00E43CAB" w:rsidRPr="008556AC" w:rsidRDefault="00E43CAB" w:rsidP="00E43CAB">
            <w:pPr>
              <w:jc w:val="right"/>
              <w:rPr>
                <w:color w:val="000000"/>
                <w:sz w:val="22"/>
                <w:szCs w:val="22"/>
                <w:highlight w:val="yellow"/>
              </w:rPr>
            </w:pPr>
          </w:p>
        </w:tc>
        <w:tc>
          <w:tcPr>
            <w:tcW w:w="1481" w:type="dxa"/>
            <w:noWrap/>
            <w:vAlign w:val="center"/>
          </w:tcPr>
          <w:p w14:paraId="69D9FD74" w14:textId="5D589A07" w:rsidR="00E43CAB" w:rsidRPr="008556AC" w:rsidRDefault="00E43CAB" w:rsidP="00E43CAB">
            <w:pPr>
              <w:jc w:val="right"/>
              <w:rPr>
                <w:color w:val="000000"/>
                <w:sz w:val="22"/>
                <w:szCs w:val="22"/>
                <w:highlight w:val="yellow"/>
              </w:rPr>
            </w:pPr>
          </w:p>
        </w:tc>
        <w:tc>
          <w:tcPr>
            <w:tcW w:w="1372" w:type="dxa"/>
            <w:noWrap/>
            <w:vAlign w:val="center"/>
          </w:tcPr>
          <w:p w14:paraId="6ADD4CC4" w14:textId="1ECA98E7" w:rsidR="00E43CAB" w:rsidRPr="008556AC" w:rsidRDefault="00E43CAB" w:rsidP="00E43CAB">
            <w:pPr>
              <w:jc w:val="right"/>
              <w:rPr>
                <w:color w:val="000000"/>
                <w:sz w:val="22"/>
                <w:szCs w:val="22"/>
                <w:highlight w:val="yellow"/>
              </w:rPr>
            </w:pPr>
          </w:p>
        </w:tc>
        <w:tc>
          <w:tcPr>
            <w:tcW w:w="1520" w:type="dxa"/>
            <w:noWrap/>
            <w:vAlign w:val="center"/>
          </w:tcPr>
          <w:p w14:paraId="46D6DE2F" w14:textId="22F15159" w:rsidR="00E43CAB" w:rsidRPr="008556AC" w:rsidRDefault="00E43CAB" w:rsidP="00E43CAB">
            <w:pPr>
              <w:jc w:val="right"/>
              <w:rPr>
                <w:color w:val="000000"/>
                <w:sz w:val="22"/>
                <w:szCs w:val="22"/>
                <w:highlight w:val="yellow"/>
              </w:rPr>
            </w:pPr>
          </w:p>
        </w:tc>
        <w:tc>
          <w:tcPr>
            <w:tcW w:w="1481" w:type="dxa"/>
            <w:noWrap/>
            <w:vAlign w:val="center"/>
          </w:tcPr>
          <w:p w14:paraId="3C1688F7" w14:textId="1C9889F6" w:rsidR="00E43CAB" w:rsidRPr="008556AC" w:rsidRDefault="00E43CAB" w:rsidP="00E43CAB">
            <w:pPr>
              <w:jc w:val="right"/>
              <w:rPr>
                <w:color w:val="000000"/>
                <w:sz w:val="22"/>
                <w:szCs w:val="22"/>
                <w:highlight w:val="yellow"/>
              </w:rPr>
            </w:pPr>
          </w:p>
        </w:tc>
        <w:tc>
          <w:tcPr>
            <w:tcW w:w="1481" w:type="dxa"/>
            <w:noWrap/>
            <w:vAlign w:val="center"/>
          </w:tcPr>
          <w:p w14:paraId="4791480B" w14:textId="142BAA9D" w:rsidR="00E43CAB" w:rsidRPr="008556AC" w:rsidRDefault="00E43CAB" w:rsidP="00E43CAB">
            <w:pPr>
              <w:jc w:val="right"/>
              <w:rPr>
                <w:color w:val="000000"/>
                <w:sz w:val="22"/>
                <w:szCs w:val="22"/>
                <w:highlight w:val="yellow"/>
              </w:rPr>
            </w:pPr>
            <w:r>
              <w:rPr>
                <w:color w:val="000000"/>
                <w:sz w:val="22"/>
                <w:szCs w:val="22"/>
              </w:rPr>
              <w:t>3.974.264</w:t>
            </w:r>
          </w:p>
        </w:tc>
        <w:tc>
          <w:tcPr>
            <w:tcW w:w="1591" w:type="dxa"/>
            <w:vAlign w:val="bottom"/>
          </w:tcPr>
          <w:p w14:paraId="2B859F72" w14:textId="41A45445" w:rsidR="00E43CAB" w:rsidRPr="008556AC" w:rsidRDefault="00E43CAB" w:rsidP="00E43CAB">
            <w:pPr>
              <w:jc w:val="right"/>
              <w:rPr>
                <w:color w:val="000000"/>
                <w:sz w:val="22"/>
                <w:szCs w:val="22"/>
                <w:highlight w:val="yellow"/>
              </w:rPr>
            </w:pPr>
            <w:r>
              <w:rPr>
                <w:color w:val="000000"/>
                <w:sz w:val="20"/>
              </w:rPr>
              <w:t>3.974.264</w:t>
            </w:r>
          </w:p>
        </w:tc>
        <w:tc>
          <w:tcPr>
            <w:tcW w:w="1492" w:type="dxa"/>
            <w:vAlign w:val="center"/>
          </w:tcPr>
          <w:p w14:paraId="40429CE6" w14:textId="6AF42364" w:rsidR="00E43CAB" w:rsidRPr="008556AC" w:rsidRDefault="00E43CAB" w:rsidP="00E43CAB">
            <w:pPr>
              <w:jc w:val="right"/>
              <w:rPr>
                <w:color w:val="000000"/>
                <w:sz w:val="22"/>
                <w:szCs w:val="22"/>
                <w:highlight w:val="yellow"/>
              </w:rPr>
            </w:pPr>
            <w:r>
              <w:rPr>
                <w:color w:val="000000"/>
                <w:sz w:val="22"/>
                <w:szCs w:val="22"/>
              </w:rPr>
              <w:t>397.426</w:t>
            </w:r>
          </w:p>
        </w:tc>
      </w:tr>
      <w:tr w:rsidR="00E43CAB" w:rsidRPr="00BE6E10" w14:paraId="0B0FFCF3" w14:textId="77777777" w:rsidTr="000A690F">
        <w:trPr>
          <w:trHeight w:val="284"/>
          <w:tblHeader/>
        </w:trPr>
        <w:tc>
          <w:tcPr>
            <w:tcW w:w="1400" w:type="dxa"/>
            <w:noWrap/>
            <w:vAlign w:val="center"/>
            <w:hideMark/>
          </w:tcPr>
          <w:p w14:paraId="06E79C13" w14:textId="24ED2201" w:rsidR="00E43CAB" w:rsidRPr="003D12C3" w:rsidRDefault="00E43CAB" w:rsidP="00E43CAB">
            <w:pPr>
              <w:jc w:val="left"/>
              <w:rPr>
                <w:color w:val="000000"/>
                <w:sz w:val="22"/>
                <w:szCs w:val="22"/>
                <w:highlight w:val="yellow"/>
              </w:rPr>
            </w:pPr>
            <w:proofErr w:type="spellStart"/>
            <w:r w:rsidRPr="003D12C3">
              <w:rPr>
                <w:sz w:val="22"/>
                <w:szCs w:val="22"/>
              </w:rPr>
              <w:t>Јас</w:t>
            </w:r>
            <w:proofErr w:type="spellEnd"/>
            <w:r w:rsidR="00656AC0">
              <w:rPr>
                <w:sz w:val="22"/>
                <w:szCs w:val="22"/>
              </w:rPr>
              <w:t>.</w:t>
            </w:r>
            <w:r w:rsidRPr="003D12C3">
              <w:rPr>
                <w:sz w:val="22"/>
                <w:szCs w:val="22"/>
              </w:rPr>
              <w:t xml:space="preserve"> јавор</w:t>
            </w:r>
          </w:p>
        </w:tc>
        <w:tc>
          <w:tcPr>
            <w:tcW w:w="1371" w:type="dxa"/>
            <w:noWrap/>
            <w:vAlign w:val="center"/>
          </w:tcPr>
          <w:p w14:paraId="7E5B3514" w14:textId="35399AC0" w:rsidR="00E43CAB" w:rsidRPr="008556AC" w:rsidRDefault="00E43CAB" w:rsidP="00E43CAB">
            <w:pPr>
              <w:jc w:val="right"/>
              <w:rPr>
                <w:color w:val="000000"/>
                <w:sz w:val="22"/>
                <w:szCs w:val="22"/>
                <w:highlight w:val="yellow"/>
              </w:rPr>
            </w:pPr>
          </w:p>
        </w:tc>
        <w:tc>
          <w:tcPr>
            <w:tcW w:w="1329" w:type="dxa"/>
            <w:vAlign w:val="center"/>
          </w:tcPr>
          <w:p w14:paraId="4FADF089" w14:textId="5540E262" w:rsidR="00E43CAB" w:rsidRPr="008556AC" w:rsidRDefault="00E43CAB" w:rsidP="00E43CAB">
            <w:pPr>
              <w:jc w:val="right"/>
              <w:rPr>
                <w:color w:val="000000"/>
                <w:sz w:val="22"/>
                <w:szCs w:val="22"/>
                <w:highlight w:val="yellow"/>
              </w:rPr>
            </w:pPr>
          </w:p>
        </w:tc>
        <w:tc>
          <w:tcPr>
            <w:tcW w:w="1316" w:type="dxa"/>
            <w:noWrap/>
            <w:vAlign w:val="center"/>
          </w:tcPr>
          <w:p w14:paraId="0C10389B" w14:textId="75DDB39F" w:rsidR="00E43CAB" w:rsidRPr="008556AC" w:rsidRDefault="00E43CAB" w:rsidP="00E43CAB">
            <w:pPr>
              <w:jc w:val="right"/>
              <w:rPr>
                <w:color w:val="000000"/>
                <w:sz w:val="22"/>
                <w:szCs w:val="22"/>
                <w:highlight w:val="yellow"/>
              </w:rPr>
            </w:pPr>
          </w:p>
        </w:tc>
        <w:tc>
          <w:tcPr>
            <w:tcW w:w="1481" w:type="dxa"/>
            <w:noWrap/>
            <w:vAlign w:val="center"/>
          </w:tcPr>
          <w:p w14:paraId="65583AFE" w14:textId="5C9FB488" w:rsidR="00E43CAB" w:rsidRPr="008556AC" w:rsidRDefault="00E43CAB" w:rsidP="00E43CAB">
            <w:pPr>
              <w:jc w:val="right"/>
              <w:rPr>
                <w:color w:val="000000"/>
                <w:sz w:val="22"/>
                <w:szCs w:val="22"/>
                <w:highlight w:val="yellow"/>
              </w:rPr>
            </w:pPr>
          </w:p>
        </w:tc>
        <w:tc>
          <w:tcPr>
            <w:tcW w:w="1481" w:type="dxa"/>
            <w:noWrap/>
            <w:vAlign w:val="center"/>
          </w:tcPr>
          <w:p w14:paraId="04DC1451" w14:textId="7652AC0F" w:rsidR="00E43CAB" w:rsidRPr="008556AC" w:rsidRDefault="00E43CAB" w:rsidP="00E43CAB">
            <w:pPr>
              <w:jc w:val="right"/>
              <w:rPr>
                <w:color w:val="000000"/>
                <w:sz w:val="22"/>
                <w:szCs w:val="22"/>
                <w:highlight w:val="yellow"/>
              </w:rPr>
            </w:pPr>
          </w:p>
        </w:tc>
        <w:tc>
          <w:tcPr>
            <w:tcW w:w="1372" w:type="dxa"/>
            <w:noWrap/>
            <w:vAlign w:val="center"/>
          </w:tcPr>
          <w:p w14:paraId="0A042C70" w14:textId="4BB1929F" w:rsidR="00E43CAB" w:rsidRPr="008556AC" w:rsidRDefault="00E43CAB" w:rsidP="00E43CAB">
            <w:pPr>
              <w:jc w:val="right"/>
              <w:rPr>
                <w:color w:val="000000"/>
                <w:sz w:val="22"/>
                <w:szCs w:val="22"/>
                <w:highlight w:val="yellow"/>
              </w:rPr>
            </w:pPr>
          </w:p>
        </w:tc>
        <w:tc>
          <w:tcPr>
            <w:tcW w:w="1520" w:type="dxa"/>
            <w:noWrap/>
            <w:vAlign w:val="center"/>
          </w:tcPr>
          <w:p w14:paraId="5D298353" w14:textId="52922566" w:rsidR="00E43CAB" w:rsidRPr="008556AC" w:rsidRDefault="00E43CAB" w:rsidP="00E43CAB">
            <w:pPr>
              <w:jc w:val="right"/>
              <w:rPr>
                <w:color w:val="000000"/>
                <w:sz w:val="22"/>
                <w:szCs w:val="22"/>
                <w:highlight w:val="yellow"/>
              </w:rPr>
            </w:pPr>
          </w:p>
        </w:tc>
        <w:tc>
          <w:tcPr>
            <w:tcW w:w="1481" w:type="dxa"/>
            <w:noWrap/>
            <w:vAlign w:val="center"/>
          </w:tcPr>
          <w:p w14:paraId="1CA001AA" w14:textId="1D8D58BE" w:rsidR="00E43CAB" w:rsidRPr="008556AC" w:rsidRDefault="00E43CAB" w:rsidP="00E43CAB">
            <w:pPr>
              <w:jc w:val="right"/>
              <w:rPr>
                <w:color w:val="000000"/>
                <w:sz w:val="22"/>
                <w:szCs w:val="22"/>
                <w:highlight w:val="yellow"/>
              </w:rPr>
            </w:pPr>
          </w:p>
        </w:tc>
        <w:tc>
          <w:tcPr>
            <w:tcW w:w="1481" w:type="dxa"/>
            <w:noWrap/>
            <w:vAlign w:val="center"/>
          </w:tcPr>
          <w:p w14:paraId="416C898F" w14:textId="6A436856" w:rsidR="00E43CAB" w:rsidRPr="008556AC" w:rsidRDefault="00E43CAB" w:rsidP="00E43CAB">
            <w:pPr>
              <w:jc w:val="right"/>
              <w:rPr>
                <w:color w:val="000000"/>
                <w:sz w:val="22"/>
                <w:szCs w:val="22"/>
                <w:highlight w:val="yellow"/>
              </w:rPr>
            </w:pPr>
            <w:r>
              <w:rPr>
                <w:color w:val="000000"/>
                <w:sz w:val="22"/>
                <w:szCs w:val="22"/>
              </w:rPr>
              <w:t>36.059.486</w:t>
            </w:r>
          </w:p>
        </w:tc>
        <w:tc>
          <w:tcPr>
            <w:tcW w:w="1591" w:type="dxa"/>
            <w:vAlign w:val="bottom"/>
          </w:tcPr>
          <w:p w14:paraId="7BE612A1" w14:textId="15C3C7E6" w:rsidR="00E43CAB" w:rsidRPr="008556AC" w:rsidRDefault="00E43CAB" w:rsidP="00E43CAB">
            <w:pPr>
              <w:jc w:val="right"/>
              <w:rPr>
                <w:color w:val="000000"/>
                <w:sz w:val="22"/>
                <w:szCs w:val="22"/>
                <w:highlight w:val="yellow"/>
              </w:rPr>
            </w:pPr>
            <w:r>
              <w:rPr>
                <w:color w:val="000000"/>
                <w:sz w:val="20"/>
              </w:rPr>
              <w:t>36.059.486</w:t>
            </w:r>
          </w:p>
        </w:tc>
        <w:tc>
          <w:tcPr>
            <w:tcW w:w="1492" w:type="dxa"/>
            <w:vAlign w:val="center"/>
          </w:tcPr>
          <w:p w14:paraId="4465A8F8" w14:textId="180941FE" w:rsidR="00E43CAB" w:rsidRPr="008556AC" w:rsidRDefault="00E43CAB" w:rsidP="00E43CAB">
            <w:pPr>
              <w:jc w:val="right"/>
              <w:rPr>
                <w:color w:val="000000"/>
                <w:sz w:val="22"/>
                <w:szCs w:val="22"/>
                <w:highlight w:val="yellow"/>
              </w:rPr>
            </w:pPr>
            <w:r>
              <w:rPr>
                <w:color w:val="000000"/>
                <w:sz w:val="22"/>
                <w:szCs w:val="22"/>
              </w:rPr>
              <w:t>3.605.949</w:t>
            </w:r>
          </w:p>
        </w:tc>
      </w:tr>
      <w:tr w:rsidR="00E43CAB" w:rsidRPr="00BE6E10" w14:paraId="71E5D147" w14:textId="77777777" w:rsidTr="000A690F">
        <w:trPr>
          <w:trHeight w:val="284"/>
          <w:tblHeader/>
        </w:trPr>
        <w:tc>
          <w:tcPr>
            <w:tcW w:w="1400" w:type="dxa"/>
            <w:noWrap/>
            <w:vAlign w:val="center"/>
            <w:hideMark/>
          </w:tcPr>
          <w:p w14:paraId="7F67BB5C" w14:textId="76063598" w:rsidR="00E43CAB" w:rsidRPr="003D12C3" w:rsidRDefault="00E43CAB" w:rsidP="00E43CAB">
            <w:pPr>
              <w:jc w:val="left"/>
              <w:rPr>
                <w:color w:val="000000"/>
                <w:sz w:val="22"/>
                <w:szCs w:val="22"/>
                <w:highlight w:val="yellow"/>
              </w:rPr>
            </w:pPr>
            <w:proofErr w:type="spellStart"/>
            <w:r w:rsidRPr="003D12C3">
              <w:rPr>
                <w:sz w:val="22"/>
                <w:szCs w:val="22"/>
              </w:rPr>
              <w:t>Клен</w:t>
            </w:r>
            <w:proofErr w:type="spellEnd"/>
          </w:p>
        </w:tc>
        <w:tc>
          <w:tcPr>
            <w:tcW w:w="1371" w:type="dxa"/>
            <w:noWrap/>
            <w:vAlign w:val="center"/>
          </w:tcPr>
          <w:p w14:paraId="498BA465" w14:textId="4C3B8125" w:rsidR="00E43CAB" w:rsidRPr="008556AC" w:rsidRDefault="00E43CAB" w:rsidP="00E43CAB">
            <w:pPr>
              <w:jc w:val="right"/>
              <w:rPr>
                <w:color w:val="000000"/>
                <w:sz w:val="22"/>
                <w:szCs w:val="22"/>
                <w:highlight w:val="yellow"/>
              </w:rPr>
            </w:pPr>
          </w:p>
        </w:tc>
        <w:tc>
          <w:tcPr>
            <w:tcW w:w="1329" w:type="dxa"/>
            <w:vAlign w:val="center"/>
          </w:tcPr>
          <w:p w14:paraId="75717392" w14:textId="562107F7" w:rsidR="00E43CAB" w:rsidRPr="008556AC" w:rsidRDefault="00E43CAB" w:rsidP="00E43CAB">
            <w:pPr>
              <w:jc w:val="right"/>
              <w:rPr>
                <w:color w:val="000000"/>
                <w:sz w:val="22"/>
                <w:szCs w:val="22"/>
                <w:highlight w:val="yellow"/>
              </w:rPr>
            </w:pPr>
          </w:p>
        </w:tc>
        <w:tc>
          <w:tcPr>
            <w:tcW w:w="1316" w:type="dxa"/>
            <w:noWrap/>
            <w:vAlign w:val="center"/>
          </w:tcPr>
          <w:p w14:paraId="0D2E86CB" w14:textId="66DA0C91" w:rsidR="00E43CAB" w:rsidRPr="008556AC" w:rsidRDefault="00E43CAB" w:rsidP="00E43CAB">
            <w:pPr>
              <w:jc w:val="right"/>
              <w:rPr>
                <w:color w:val="000000"/>
                <w:sz w:val="22"/>
                <w:szCs w:val="22"/>
                <w:highlight w:val="yellow"/>
              </w:rPr>
            </w:pPr>
          </w:p>
        </w:tc>
        <w:tc>
          <w:tcPr>
            <w:tcW w:w="1481" w:type="dxa"/>
            <w:noWrap/>
            <w:vAlign w:val="center"/>
          </w:tcPr>
          <w:p w14:paraId="4CF5D3E4" w14:textId="5F7D595C" w:rsidR="00E43CAB" w:rsidRPr="008556AC" w:rsidRDefault="00E43CAB" w:rsidP="00E43CAB">
            <w:pPr>
              <w:jc w:val="right"/>
              <w:rPr>
                <w:color w:val="000000"/>
                <w:sz w:val="22"/>
                <w:szCs w:val="22"/>
                <w:highlight w:val="yellow"/>
              </w:rPr>
            </w:pPr>
          </w:p>
        </w:tc>
        <w:tc>
          <w:tcPr>
            <w:tcW w:w="1481" w:type="dxa"/>
            <w:noWrap/>
            <w:vAlign w:val="center"/>
          </w:tcPr>
          <w:p w14:paraId="0DCEA9DF" w14:textId="02E67E06" w:rsidR="00E43CAB" w:rsidRPr="008556AC" w:rsidRDefault="00E43CAB" w:rsidP="00E43CAB">
            <w:pPr>
              <w:jc w:val="right"/>
              <w:rPr>
                <w:color w:val="000000"/>
                <w:sz w:val="22"/>
                <w:szCs w:val="22"/>
                <w:highlight w:val="yellow"/>
              </w:rPr>
            </w:pPr>
          </w:p>
        </w:tc>
        <w:tc>
          <w:tcPr>
            <w:tcW w:w="1372" w:type="dxa"/>
            <w:noWrap/>
            <w:vAlign w:val="center"/>
          </w:tcPr>
          <w:p w14:paraId="4C5793E5" w14:textId="6B8C5D5C" w:rsidR="00E43CAB" w:rsidRPr="008556AC" w:rsidRDefault="00E43CAB" w:rsidP="00E43CAB">
            <w:pPr>
              <w:jc w:val="right"/>
              <w:rPr>
                <w:color w:val="000000"/>
                <w:sz w:val="22"/>
                <w:szCs w:val="22"/>
                <w:highlight w:val="yellow"/>
              </w:rPr>
            </w:pPr>
          </w:p>
        </w:tc>
        <w:tc>
          <w:tcPr>
            <w:tcW w:w="1520" w:type="dxa"/>
            <w:noWrap/>
            <w:vAlign w:val="center"/>
          </w:tcPr>
          <w:p w14:paraId="56D1A7C2" w14:textId="5C275247" w:rsidR="00E43CAB" w:rsidRPr="008556AC" w:rsidRDefault="00E43CAB" w:rsidP="00E43CAB">
            <w:pPr>
              <w:jc w:val="right"/>
              <w:rPr>
                <w:color w:val="000000"/>
                <w:sz w:val="22"/>
                <w:szCs w:val="22"/>
                <w:highlight w:val="yellow"/>
              </w:rPr>
            </w:pPr>
          </w:p>
        </w:tc>
        <w:tc>
          <w:tcPr>
            <w:tcW w:w="1481" w:type="dxa"/>
            <w:noWrap/>
            <w:vAlign w:val="center"/>
          </w:tcPr>
          <w:p w14:paraId="441DA913" w14:textId="7DF286B9" w:rsidR="00E43CAB" w:rsidRPr="008556AC" w:rsidRDefault="00E43CAB" w:rsidP="00E43CAB">
            <w:pPr>
              <w:jc w:val="right"/>
              <w:rPr>
                <w:color w:val="000000"/>
                <w:sz w:val="22"/>
                <w:szCs w:val="22"/>
                <w:highlight w:val="yellow"/>
              </w:rPr>
            </w:pPr>
          </w:p>
        </w:tc>
        <w:tc>
          <w:tcPr>
            <w:tcW w:w="1481" w:type="dxa"/>
            <w:noWrap/>
            <w:vAlign w:val="center"/>
          </w:tcPr>
          <w:p w14:paraId="40EC1173" w14:textId="67E1B423" w:rsidR="00E43CAB" w:rsidRPr="008556AC" w:rsidRDefault="00E43CAB" w:rsidP="00E43CAB">
            <w:pPr>
              <w:jc w:val="right"/>
              <w:rPr>
                <w:color w:val="000000"/>
                <w:sz w:val="22"/>
                <w:szCs w:val="22"/>
                <w:highlight w:val="yellow"/>
              </w:rPr>
            </w:pPr>
            <w:r>
              <w:rPr>
                <w:color w:val="000000"/>
                <w:sz w:val="22"/>
                <w:szCs w:val="22"/>
              </w:rPr>
              <w:t>99.743</w:t>
            </w:r>
          </w:p>
        </w:tc>
        <w:tc>
          <w:tcPr>
            <w:tcW w:w="1591" w:type="dxa"/>
            <w:vAlign w:val="bottom"/>
          </w:tcPr>
          <w:p w14:paraId="3B66308F" w14:textId="1FCC34D6" w:rsidR="00E43CAB" w:rsidRPr="008556AC" w:rsidRDefault="00E43CAB" w:rsidP="00E43CAB">
            <w:pPr>
              <w:jc w:val="right"/>
              <w:rPr>
                <w:color w:val="000000"/>
                <w:sz w:val="22"/>
                <w:szCs w:val="22"/>
                <w:highlight w:val="yellow"/>
              </w:rPr>
            </w:pPr>
            <w:r>
              <w:rPr>
                <w:color w:val="000000"/>
                <w:sz w:val="20"/>
              </w:rPr>
              <w:t>99.743</w:t>
            </w:r>
          </w:p>
        </w:tc>
        <w:tc>
          <w:tcPr>
            <w:tcW w:w="1492" w:type="dxa"/>
            <w:vAlign w:val="center"/>
          </w:tcPr>
          <w:p w14:paraId="5A61B83D" w14:textId="274C6420" w:rsidR="00E43CAB" w:rsidRPr="008556AC" w:rsidRDefault="00E43CAB" w:rsidP="00E43CAB">
            <w:pPr>
              <w:jc w:val="right"/>
              <w:rPr>
                <w:color w:val="000000"/>
                <w:sz w:val="22"/>
                <w:szCs w:val="22"/>
                <w:highlight w:val="yellow"/>
              </w:rPr>
            </w:pPr>
            <w:r>
              <w:rPr>
                <w:color w:val="000000"/>
                <w:sz w:val="22"/>
                <w:szCs w:val="22"/>
              </w:rPr>
              <w:t>9.974</w:t>
            </w:r>
          </w:p>
        </w:tc>
      </w:tr>
      <w:tr w:rsidR="00E43CAB" w:rsidRPr="00BE6E10" w14:paraId="2F86C92C" w14:textId="77777777" w:rsidTr="000A690F">
        <w:trPr>
          <w:trHeight w:val="284"/>
          <w:tblHeader/>
        </w:trPr>
        <w:tc>
          <w:tcPr>
            <w:tcW w:w="1400" w:type="dxa"/>
            <w:noWrap/>
            <w:vAlign w:val="center"/>
          </w:tcPr>
          <w:p w14:paraId="189A77D2" w14:textId="116D6B92" w:rsidR="00E43CAB" w:rsidRPr="003D12C3" w:rsidRDefault="00E43CAB" w:rsidP="00E43CAB">
            <w:pPr>
              <w:jc w:val="left"/>
              <w:rPr>
                <w:color w:val="000000"/>
                <w:sz w:val="22"/>
                <w:szCs w:val="22"/>
                <w:highlight w:val="yellow"/>
              </w:rPr>
            </w:pPr>
            <w:proofErr w:type="spellStart"/>
            <w:r w:rsidRPr="003D12C3">
              <w:rPr>
                <w:sz w:val="22"/>
                <w:szCs w:val="22"/>
              </w:rPr>
              <w:t>Бели</w:t>
            </w:r>
            <w:proofErr w:type="spellEnd"/>
            <w:r w:rsidRPr="003D12C3">
              <w:rPr>
                <w:sz w:val="22"/>
                <w:szCs w:val="22"/>
              </w:rPr>
              <w:t xml:space="preserve"> дуд</w:t>
            </w:r>
          </w:p>
        </w:tc>
        <w:tc>
          <w:tcPr>
            <w:tcW w:w="1371" w:type="dxa"/>
            <w:noWrap/>
            <w:vAlign w:val="center"/>
          </w:tcPr>
          <w:p w14:paraId="78F383D5" w14:textId="42BD35E0" w:rsidR="00E43CAB" w:rsidRPr="008556AC" w:rsidRDefault="00E43CAB" w:rsidP="00E43CAB">
            <w:pPr>
              <w:jc w:val="right"/>
              <w:rPr>
                <w:color w:val="000000"/>
                <w:sz w:val="22"/>
                <w:szCs w:val="22"/>
                <w:highlight w:val="yellow"/>
              </w:rPr>
            </w:pPr>
          </w:p>
        </w:tc>
        <w:tc>
          <w:tcPr>
            <w:tcW w:w="1329" w:type="dxa"/>
            <w:vAlign w:val="center"/>
          </w:tcPr>
          <w:p w14:paraId="6A5B7619" w14:textId="3570C834" w:rsidR="00E43CAB" w:rsidRPr="008556AC" w:rsidRDefault="00E43CAB" w:rsidP="00E43CAB">
            <w:pPr>
              <w:jc w:val="right"/>
              <w:rPr>
                <w:color w:val="000000"/>
                <w:sz w:val="22"/>
                <w:szCs w:val="22"/>
                <w:highlight w:val="yellow"/>
              </w:rPr>
            </w:pPr>
          </w:p>
        </w:tc>
        <w:tc>
          <w:tcPr>
            <w:tcW w:w="1316" w:type="dxa"/>
            <w:noWrap/>
            <w:vAlign w:val="center"/>
          </w:tcPr>
          <w:p w14:paraId="31158CB3" w14:textId="4109F109" w:rsidR="00E43CAB" w:rsidRPr="008556AC" w:rsidRDefault="00E43CAB" w:rsidP="00E43CAB">
            <w:pPr>
              <w:jc w:val="right"/>
              <w:rPr>
                <w:color w:val="000000"/>
                <w:sz w:val="22"/>
                <w:szCs w:val="22"/>
                <w:highlight w:val="yellow"/>
              </w:rPr>
            </w:pPr>
          </w:p>
        </w:tc>
        <w:tc>
          <w:tcPr>
            <w:tcW w:w="1481" w:type="dxa"/>
            <w:noWrap/>
            <w:vAlign w:val="center"/>
          </w:tcPr>
          <w:p w14:paraId="22C36E7E" w14:textId="7968B58E" w:rsidR="00E43CAB" w:rsidRPr="008556AC" w:rsidRDefault="00E43CAB" w:rsidP="00E43CAB">
            <w:pPr>
              <w:jc w:val="right"/>
              <w:rPr>
                <w:color w:val="000000"/>
                <w:sz w:val="22"/>
                <w:szCs w:val="22"/>
                <w:highlight w:val="yellow"/>
              </w:rPr>
            </w:pPr>
          </w:p>
        </w:tc>
        <w:tc>
          <w:tcPr>
            <w:tcW w:w="1481" w:type="dxa"/>
            <w:noWrap/>
            <w:vAlign w:val="center"/>
          </w:tcPr>
          <w:p w14:paraId="3E72ABD8" w14:textId="4D3B5CEC" w:rsidR="00E43CAB" w:rsidRPr="008556AC" w:rsidRDefault="00E43CAB" w:rsidP="00E43CAB">
            <w:pPr>
              <w:jc w:val="right"/>
              <w:rPr>
                <w:color w:val="000000"/>
                <w:sz w:val="22"/>
                <w:szCs w:val="22"/>
                <w:highlight w:val="yellow"/>
              </w:rPr>
            </w:pPr>
          </w:p>
        </w:tc>
        <w:tc>
          <w:tcPr>
            <w:tcW w:w="1372" w:type="dxa"/>
            <w:noWrap/>
            <w:vAlign w:val="center"/>
          </w:tcPr>
          <w:p w14:paraId="50374FAA" w14:textId="7F2518F5" w:rsidR="00E43CAB" w:rsidRPr="008556AC" w:rsidRDefault="00E43CAB" w:rsidP="00E43CAB">
            <w:pPr>
              <w:jc w:val="right"/>
              <w:rPr>
                <w:color w:val="000000"/>
                <w:sz w:val="22"/>
                <w:szCs w:val="22"/>
                <w:highlight w:val="yellow"/>
              </w:rPr>
            </w:pPr>
          </w:p>
        </w:tc>
        <w:tc>
          <w:tcPr>
            <w:tcW w:w="1520" w:type="dxa"/>
            <w:noWrap/>
            <w:vAlign w:val="center"/>
          </w:tcPr>
          <w:p w14:paraId="74F8108F" w14:textId="35D31DA5" w:rsidR="00E43CAB" w:rsidRPr="008556AC" w:rsidRDefault="00E43CAB" w:rsidP="00E43CAB">
            <w:pPr>
              <w:jc w:val="right"/>
              <w:rPr>
                <w:color w:val="000000"/>
                <w:sz w:val="22"/>
                <w:szCs w:val="22"/>
                <w:highlight w:val="yellow"/>
              </w:rPr>
            </w:pPr>
          </w:p>
        </w:tc>
        <w:tc>
          <w:tcPr>
            <w:tcW w:w="1481" w:type="dxa"/>
            <w:noWrap/>
            <w:vAlign w:val="center"/>
          </w:tcPr>
          <w:p w14:paraId="6BA03C0D" w14:textId="21D6504B" w:rsidR="00E43CAB" w:rsidRPr="008556AC" w:rsidRDefault="00E43CAB" w:rsidP="00E43CAB">
            <w:pPr>
              <w:jc w:val="right"/>
              <w:rPr>
                <w:color w:val="000000"/>
                <w:sz w:val="22"/>
                <w:szCs w:val="22"/>
                <w:highlight w:val="yellow"/>
              </w:rPr>
            </w:pPr>
          </w:p>
        </w:tc>
        <w:tc>
          <w:tcPr>
            <w:tcW w:w="1481" w:type="dxa"/>
            <w:noWrap/>
            <w:vAlign w:val="center"/>
          </w:tcPr>
          <w:p w14:paraId="7D2CB388" w14:textId="45AB8EC3" w:rsidR="00E43CAB" w:rsidRPr="008556AC" w:rsidRDefault="00E43CAB" w:rsidP="00E43CAB">
            <w:pPr>
              <w:jc w:val="right"/>
              <w:rPr>
                <w:color w:val="000000"/>
                <w:sz w:val="22"/>
                <w:szCs w:val="22"/>
                <w:highlight w:val="yellow"/>
              </w:rPr>
            </w:pPr>
            <w:r>
              <w:rPr>
                <w:color w:val="000000"/>
                <w:sz w:val="22"/>
                <w:szCs w:val="22"/>
              </w:rPr>
              <w:t>16.223.815</w:t>
            </w:r>
          </w:p>
        </w:tc>
        <w:tc>
          <w:tcPr>
            <w:tcW w:w="1591" w:type="dxa"/>
            <w:vAlign w:val="bottom"/>
          </w:tcPr>
          <w:p w14:paraId="36F06F81" w14:textId="07223BB0" w:rsidR="00E43CAB" w:rsidRPr="008556AC" w:rsidRDefault="00E43CAB" w:rsidP="00E43CAB">
            <w:pPr>
              <w:jc w:val="right"/>
              <w:rPr>
                <w:color w:val="000000"/>
                <w:sz w:val="22"/>
                <w:szCs w:val="22"/>
                <w:highlight w:val="yellow"/>
              </w:rPr>
            </w:pPr>
            <w:r>
              <w:rPr>
                <w:color w:val="000000"/>
                <w:sz w:val="20"/>
              </w:rPr>
              <w:t>16.223.815</w:t>
            </w:r>
          </w:p>
        </w:tc>
        <w:tc>
          <w:tcPr>
            <w:tcW w:w="1492" w:type="dxa"/>
            <w:vAlign w:val="center"/>
          </w:tcPr>
          <w:p w14:paraId="40F26E85" w14:textId="27D821F8" w:rsidR="00E43CAB" w:rsidRPr="008556AC" w:rsidRDefault="00E43CAB" w:rsidP="00E43CAB">
            <w:pPr>
              <w:jc w:val="right"/>
              <w:rPr>
                <w:color w:val="000000"/>
                <w:sz w:val="22"/>
                <w:szCs w:val="22"/>
                <w:highlight w:val="yellow"/>
              </w:rPr>
            </w:pPr>
            <w:r>
              <w:rPr>
                <w:color w:val="000000"/>
                <w:sz w:val="22"/>
                <w:szCs w:val="22"/>
              </w:rPr>
              <w:t>1.622.382</w:t>
            </w:r>
          </w:p>
        </w:tc>
      </w:tr>
      <w:tr w:rsidR="00E43CAB" w:rsidRPr="00C14F63" w14:paraId="358A299D" w14:textId="77777777" w:rsidTr="000A690F">
        <w:trPr>
          <w:trHeight w:val="284"/>
          <w:tblHeader/>
        </w:trPr>
        <w:tc>
          <w:tcPr>
            <w:tcW w:w="1400" w:type="dxa"/>
            <w:shd w:val="clear" w:color="000000" w:fill="D9D9D9"/>
            <w:noWrap/>
            <w:vAlign w:val="center"/>
            <w:hideMark/>
          </w:tcPr>
          <w:p w14:paraId="60E06331" w14:textId="77777777" w:rsidR="00E43CAB" w:rsidRPr="00C14F63" w:rsidRDefault="00E43CAB" w:rsidP="00E43CAB">
            <w:pPr>
              <w:jc w:val="left"/>
              <w:rPr>
                <w:b/>
                <w:bCs/>
                <w:color w:val="000000"/>
                <w:sz w:val="22"/>
                <w:szCs w:val="22"/>
              </w:rPr>
            </w:pPr>
            <w:proofErr w:type="spellStart"/>
            <w:r w:rsidRPr="00C14F63">
              <w:rPr>
                <w:b/>
                <w:bCs/>
                <w:color w:val="000000"/>
                <w:sz w:val="22"/>
                <w:szCs w:val="22"/>
              </w:rPr>
              <w:t>Свега</w:t>
            </w:r>
            <w:proofErr w:type="spellEnd"/>
          </w:p>
        </w:tc>
        <w:tc>
          <w:tcPr>
            <w:tcW w:w="1371" w:type="dxa"/>
            <w:shd w:val="clear" w:color="000000" w:fill="D9D9D9"/>
            <w:noWrap/>
            <w:vAlign w:val="center"/>
          </w:tcPr>
          <w:p w14:paraId="1B4A3036" w14:textId="5D8CA8A5" w:rsidR="00E43CAB" w:rsidRPr="008556AC" w:rsidRDefault="00E43CAB" w:rsidP="00E43CAB">
            <w:pPr>
              <w:jc w:val="right"/>
              <w:rPr>
                <w:b/>
                <w:bCs/>
                <w:color w:val="000000"/>
                <w:sz w:val="22"/>
                <w:szCs w:val="22"/>
                <w:highlight w:val="yellow"/>
              </w:rPr>
            </w:pPr>
            <w:r>
              <w:rPr>
                <w:b/>
                <w:bCs/>
                <w:color w:val="000000"/>
                <w:sz w:val="22"/>
                <w:szCs w:val="22"/>
              </w:rPr>
              <w:t>457.193.463</w:t>
            </w:r>
          </w:p>
        </w:tc>
        <w:tc>
          <w:tcPr>
            <w:tcW w:w="1329" w:type="dxa"/>
            <w:shd w:val="clear" w:color="000000" w:fill="D9D9D9"/>
            <w:vAlign w:val="center"/>
          </w:tcPr>
          <w:p w14:paraId="7A501AE9" w14:textId="33008C74" w:rsidR="00E43CAB" w:rsidRPr="008556AC" w:rsidRDefault="00E43CAB" w:rsidP="00E43CAB">
            <w:pPr>
              <w:jc w:val="right"/>
              <w:rPr>
                <w:b/>
                <w:bCs/>
                <w:color w:val="000000"/>
                <w:sz w:val="22"/>
                <w:szCs w:val="22"/>
                <w:highlight w:val="yellow"/>
              </w:rPr>
            </w:pPr>
            <w:r>
              <w:rPr>
                <w:b/>
                <w:bCs/>
                <w:color w:val="000000"/>
                <w:sz w:val="22"/>
                <w:szCs w:val="22"/>
              </w:rPr>
              <w:t>41.893.166</w:t>
            </w:r>
          </w:p>
        </w:tc>
        <w:tc>
          <w:tcPr>
            <w:tcW w:w="1316" w:type="dxa"/>
            <w:shd w:val="clear" w:color="000000" w:fill="D9D9D9"/>
            <w:noWrap/>
            <w:vAlign w:val="center"/>
          </w:tcPr>
          <w:p w14:paraId="08284031" w14:textId="57161CBC" w:rsidR="00E43CAB" w:rsidRPr="008556AC" w:rsidRDefault="00E43CAB" w:rsidP="00E43CAB">
            <w:pPr>
              <w:jc w:val="right"/>
              <w:rPr>
                <w:b/>
                <w:bCs/>
                <w:color w:val="000000"/>
                <w:sz w:val="22"/>
                <w:szCs w:val="22"/>
                <w:highlight w:val="yellow"/>
              </w:rPr>
            </w:pPr>
            <w:r>
              <w:rPr>
                <w:b/>
                <w:bCs/>
                <w:color w:val="000000"/>
                <w:sz w:val="22"/>
                <w:szCs w:val="22"/>
              </w:rPr>
              <w:t>488.550.263</w:t>
            </w:r>
          </w:p>
        </w:tc>
        <w:tc>
          <w:tcPr>
            <w:tcW w:w="1481" w:type="dxa"/>
            <w:shd w:val="clear" w:color="000000" w:fill="D9D9D9"/>
            <w:noWrap/>
            <w:vAlign w:val="center"/>
          </w:tcPr>
          <w:p w14:paraId="0B33509A" w14:textId="2AC20DE6" w:rsidR="00E43CAB" w:rsidRPr="008556AC" w:rsidRDefault="00E43CAB" w:rsidP="00E43CAB">
            <w:pPr>
              <w:jc w:val="right"/>
              <w:rPr>
                <w:b/>
                <w:bCs/>
                <w:color w:val="000000"/>
                <w:sz w:val="22"/>
                <w:szCs w:val="22"/>
                <w:highlight w:val="yellow"/>
              </w:rPr>
            </w:pPr>
            <w:r>
              <w:rPr>
                <w:b/>
                <w:bCs/>
                <w:color w:val="000000"/>
                <w:sz w:val="22"/>
                <w:szCs w:val="22"/>
              </w:rPr>
              <w:t>507.639.754</w:t>
            </w:r>
          </w:p>
        </w:tc>
        <w:tc>
          <w:tcPr>
            <w:tcW w:w="1481" w:type="dxa"/>
            <w:shd w:val="clear" w:color="000000" w:fill="D9D9D9"/>
            <w:noWrap/>
            <w:vAlign w:val="center"/>
          </w:tcPr>
          <w:p w14:paraId="4AA7CB48" w14:textId="0A7B540A" w:rsidR="00E43CAB" w:rsidRPr="008556AC" w:rsidRDefault="00E43CAB" w:rsidP="00E43CAB">
            <w:pPr>
              <w:jc w:val="right"/>
              <w:rPr>
                <w:b/>
                <w:bCs/>
                <w:color w:val="000000"/>
                <w:sz w:val="22"/>
                <w:szCs w:val="22"/>
                <w:highlight w:val="yellow"/>
              </w:rPr>
            </w:pPr>
            <w:r>
              <w:rPr>
                <w:b/>
                <w:bCs/>
                <w:color w:val="000000"/>
                <w:sz w:val="22"/>
                <w:szCs w:val="22"/>
              </w:rPr>
              <w:t>466.536.061</w:t>
            </w:r>
          </w:p>
        </w:tc>
        <w:tc>
          <w:tcPr>
            <w:tcW w:w="1372" w:type="dxa"/>
            <w:shd w:val="clear" w:color="000000" w:fill="D9D9D9"/>
            <w:noWrap/>
            <w:vAlign w:val="center"/>
          </w:tcPr>
          <w:p w14:paraId="222E70DC" w14:textId="7EF4FB38" w:rsidR="00E43CAB" w:rsidRPr="008556AC" w:rsidRDefault="00E43CAB" w:rsidP="00E43CAB">
            <w:pPr>
              <w:jc w:val="right"/>
              <w:rPr>
                <w:b/>
                <w:bCs/>
                <w:color w:val="000000"/>
                <w:sz w:val="22"/>
                <w:szCs w:val="22"/>
                <w:highlight w:val="yellow"/>
              </w:rPr>
            </w:pPr>
            <w:r>
              <w:rPr>
                <w:b/>
                <w:bCs/>
                <w:color w:val="000000"/>
                <w:sz w:val="22"/>
                <w:szCs w:val="22"/>
              </w:rPr>
              <w:t>28.528.879</w:t>
            </w:r>
          </w:p>
        </w:tc>
        <w:tc>
          <w:tcPr>
            <w:tcW w:w="1520" w:type="dxa"/>
            <w:shd w:val="clear" w:color="000000" w:fill="D9D9D9"/>
            <w:noWrap/>
            <w:vAlign w:val="center"/>
          </w:tcPr>
          <w:p w14:paraId="6AAC6A62" w14:textId="6F4A74E6" w:rsidR="00E43CAB" w:rsidRPr="008556AC" w:rsidRDefault="00E43CAB" w:rsidP="00E43CAB">
            <w:pPr>
              <w:jc w:val="right"/>
              <w:rPr>
                <w:b/>
                <w:bCs/>
                <w:color w:val="000000"/>
                <w:sz w:val="22"/>
                <w:szCs w:val="22"/>
                <w:highlight w:val="yellow"/>
              </w:rPr>
            </w:pPr>
            <w:r>
              <w:rPr>
                <w:b/>
                <w:bCs/>
                <w:color w:val="000000"/>
                <w:sz w:val="22"/>
                <w:szCs w:val="22"/>
              </w:rPr>
              <w:t>30.658.593</w:t>
            </w:r>
          </w:p>
        </w:tc>
        <w:tc>
          <w:tcPr>
            <w:tcW w:w="1481" w:type="dxa"/>
            <w:shd w:val="clear" w:color="000000" w:fill="D9D9D9"/>
            <w:noWrap/>
            <w:vAlign w:val="center"/>
          </w:tcPr>
          <w:p w14:paraId="737A0FDC" w14:textId="67D2C532" w:rsidR="00E43CAB" w:rsidRPr="008556AC" w:rsidRDefault="00E43CAB" w:rsidP="00E43CAB">
            <w:pPr>
              <w:jc w:val="right"/>
              <w:rPr>
                <w:b/>
                <w:bCs/>
                <w:color w:val="000000"/>
                <w:sz w:val="22"/>
                <w:szCs w:val="22"/>
                <w:highlight w:val="yellow"/>
              </w:rPr>
            </w:pPr>
            <w:r>
              <w:rPr>
                <w:b/>
                <w:bCs/>
                <w:color w:val="000000"/>
                <w:sz w:val="22"/>
                <w:szCs w:val="22"/>
              </w:rPr>
              <w:t>3.129.639</w:t>
            </w:r>
          </w:p>
        </w:tc>
        <w:tc>
          <w:tcPr>
            <w:tcW w:w="1481" w:type="dxa"/>
            <w:shd w:val="clear" w:color="000000" w:fill="D9D9D9"/>
            <w:noWrap/>
            <w:vAlign w:val="center"/>
          </w:tcPr>
          <w:p w14:paraId="2CBF5818" w14:textId="14A797EC" w:rsidR="00E43CAB" w:rsidRPr="008556AC" w:rsidRDefault="00E43CAB" w:rsidP="00E43CAB">
            <w:pPr>
              <w:jc w:val="right"/>
              <w:rPr>
                <w:b/>
                <w:bCs/>
                <w:color w:val="000000"/>
                <w:sz w:val="22"/>
                <w:szCs w:val="22"/>
                <w:highlight w:val="yellow"/>
              </w:rPr>
            </w:pPr>
            <w:r>
              <w:rPr>
                <w:b/>
                <w:bCs/>
                <w:color w:val="000000"/>
                <w:sz w:val="22"/>
                <w:szCs w:val="22"/>
              </w:rPr>
              <w:t>458.286.791</w:t>
            </w:r>
          </w:p>
        </w:tc>
        <w:tc>
          <w:tcPr>
            <w:tcW w:w="1591" w:type="dxa"/>
            <w:shd w:val="clear" w:color="000000" w:fill="D9D9D9"/>
            <w:noWrap/>
            <w:vAlign w:val="center"/>
          </w:tcPr>
          <w:p w14:paraId="43A35D38" w14:textId="3A0A7AD0" w:rsidR="00E43CAB" w:rsidRPr="008556AC" w:rsidRDefault="00E43CAB" w:rsidP="00E43CAB">
            <w:pPr>
              <w:jc w:val="right"/>
              <w:rPr>
                <w:b/>
                <w:bCs/>
                <w:color w:val="000000"/>
                <w:sz w:val="22"/>
                <w:szCs w:val="22"/>
                <w:highlight w:val="yellow"/>
              </w:rPr>
            </w:pPr>
            <w:r>
              <w:rPr>
                <w:b/>
                <w:bCs/>
                <w:color w:val="000000"/>
                <w:sz w:val="22"/>
                <w:szCs w:val="22"/>
              </w:rPr>
              <w:t>2.482.416.609</w:t>
            </w:r>
          </w:p>
        </w:tc>
        <w:tc>
          <w:tcPr>
            <w:tcW w:w="1492" w:type="dxa"/>
            <w:shd w:val="clear" w:color="000000" w:fill="D9D9D9"/>
            <w:noWrap/>
            <w:vAlign w:val="center"/>
          </w:tcPr>
          <w:p w14:paraId="6D3C18A3" w14:textId="58CD48F3" w:rsidR="00E43CAB" w:rsidRPr="008556AC" w:rsidRDefault="00E43CAB" w:rsidP="00E43CAB">
            <w:pPr>
              <w:jc w:val="right"/>
              <w:rPr>
                <w:b/>
                <w:bCs/>
                <w:color w:val="000000"/>
                <w:sz w:val="22"/>
                <w:szCs w:val="22"/>
                <w:highlight w:val="yellow"/>
              </w:rPr>
            </w:pPr>
            <w:r>
              <w:rPr>
                <w:b/>
                <w:bCs/>
                <w:color w:val="000000"/>
                <w:sz w:val="22"/>
                <w:szCs w:val="22"/>
              </w:rPr>
              <w:t>248.241.661</w:t>
            </w:r>
          </w:p>
        </w:tc>
      </w:tr>
    </w:tbl>
    <w:p w14:paraId="6238E568" w14:textId="77777777" w:rsidR="00B3278A" w:rsidRPr="00B3278A" w:rsidRDefault="00B3278A">
      <w:pPr>
        <w:rPr>
          <w:sz w:val="2"/>
          <w:szCs w:val="2"/>
        </w:rPr>
      </w:pPr>
    </w:p>
    <w:p w14:paraId="5AFFF379" w14:textId="77777777" w:rsidR="0069761E" w:rsidRDefault="0069761E" w:rsidP="0069761E">
      <w:pPr>
        <w:rPr>
          <w:lang w:val="ru-RU"/>
        </w:rPr>
      </w:pPr>
      <w:bookmarkStart w:id="1069" w:name="_Toc104385119"/>
      <w:bookmarkStart w:id="1070" w:name="_Toc104385455"/>
      <w:bookmarkStart w:id="1071" w:name="_Toc104385699"/>
      <w:bookmarkStart w:id="1072" w:name="_Toc105553012"/>
      <w:bookmarkStart w:id="1073" w:name="_Toc329146868"/>
      <w:bookmarkStart w:id="1074" w:name="_Toc329328586"/>
      <w:bookmarkStart w:id="1075" w:name="_Toc410988497"/>
      <w:bookmarkStart w:id="1076" w:name="_Toc478456596"/>
      <w:bookmarkStart w:id="1077" w:name="_Toc503785533"/>
      <w:bookmarkStart w:id="1078" w:name="_Toc503786108"/>
      <w:bookmarkStart w:id="1079" w:name="_Toc503786597"/>
      <w:bookmarkStart w:id="1080" w:name="_Toc503787468"/>
      <w:bookmarkStart w:id="1081" w:name="_Toc535232920"/>
      <w:bookmarkStart w:id="1082" w:name="_Toc115079769"/>
    </w:p>
    <w:p w14:paraId="387D5D9C" w14:textId="3B9B1F9F" w:rsidR="00BE6E10" w:rsidRPr="00BE6E10" w:rsidRDefault="00BE6E10" w:rsidP="00BE6E10">
      <w:pPr>
        <w:ind w:firstLine="284"/>
        <w:rPr>
          <w:sz w:val="22"/>
          <w:szCs w:val="22"/>
          <w:lang w:val="ru-RU"/>
        </w:rPr>
      </w:pPr>
      <w:r w:rsidRPr="00BE6E10">
        <w:rPr>
          <w:sz w:val="22"/>
          <w:szCs w:val="22"/>
          <w:lang w:val="ru-RU"/>
        </w:rPr>
        <w:t xml:space="preserve">Табела </w:t>
      </w:r>
      <w:r>
        <w:rPr>
          <w:sz w:val="22"/>
          <w:szCs w:val="22"/>
          <w:lang w:val="ru-RU"/>
        </w:rPr>
        <w:t>4.4.2</w:t>
      </w:r>
      <w:r w:rsidRPr="00BE6E10">
        <w:rPr>
          <w:sz w:val="22"/>
          <w:szCs w:val="22"/>
          <w:lang w:val="ru-RU"/>
        </w:rPr>
        <w:t>.1.-3. Приход од продаје дрвета, проширена репродукција</w:t>
      </w:r>
    </w:p>
    <w:tbl>
      <w:tblPr>
        <w:tblW w:w="17229" w:type="dxa"/>
        <w:tblInd w:w="138" w:type="dxa"/>
        <w:tblLook w:val="04A0" w:firstRow="1" w:lastRow="0" w:firstColumn="1" w:lastColumn="0" w:noHBand="0" w:noVBand="1"/>
      </w:tblPr>
      <w:tblGrid>
        <w:gridCol w:w="1400"/>
        <w:gridCol w:w="1435"/>
        <w:gridCol w:w="1275"/>
        <w:gridCol w:w="1206"/>
        <w:gridCol w:w="1418"/>
        <w:gridCol w:w="1559"/>
        <w:gridCol w:w="1418"/>
        <w:gridCol w:w="1417"/>
        <w:gridCol w:w="1418"/>
        <w:gridCol w:w="1559"/>
        <w:gridCol w:w="1559"/>
        <w:gridCol w:w="1559"/>
        <w:gridCol w:w="6"/>
      </w:tblGrid>
      <w:tr w:rsidR="00C14F63" w:rsidRPr="009353A4" w14:paraId="73D9E51C" w14:textId="77777777" w:rsidTr="00C14F63">
        <w:trPr>
          <w:trHeight w:val="300"/>
        </w:trPr>
        <w:tc>
          <w:tcPr>
            <w:tcW w:w="140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557B2CB" w14:textId="77777777" w:rsidR="00C14F63" w:rsidRPr="00BE6E10" w:rsidRDefault="00C14F63" w:rsidP="0007763C">
            <w:pPr>
              <w:jc w:val="center"/>
              <w:rPr>
                <w:b/>
                <w:bCs/>
                <w:color w:val="000000"/>
                <w:sz w:val="22"/>
                <w:szCs w:val="22"/>
              </w:rPr>
            </w:pPr>
            <w:proofErr w:type="spellStart"/>
            <w:r w:rsidRPr="00BE6E10">
              <w:rPr>
                <w:b/>
                <w:bCs/>
                <w:color w:val="000000"/>
                <w:sz w:val="22"/>
                <w:szCs w:val="22"/>
              </w:rPr>
              <w:t>Врста</w:t>
            </w:r>
            <w:proofErr w:type="spellEnd"/>
            <w:r w:rsidRPr="00BE6E10">
              <w:rPr>
                <w:b/>
                <w:bCs/>
                <w:color w:val="000000"/>
                <w:sz w:val="22"/>
                <w:szCs w:val="22"/>
              </w:rPr>
              <w:t xml:space="preserve"> </w:t>
            </w:r>
            <w:proofErr w:type="spellStart"/>
            <w:r w:rsidRPr="00BE6E10">
              <w:rPr>
                <w:b/>
                <w:bCs/>
                <w:color w:val="000000"/>
                <w:sz w:val="22"/>
                <w:szCs w:val="22"/>
              </w:rPr>
              <w:t>дрвета</w:t>
            </w:r>
            <w:proofErr w:type="spellEnd"/>
          </w:p>
        </w:tc>
        <w:tc>
          <w:tcPr>
            <w:tcW w:w="15829" w:type="dxa"/>
            <w:gridSpan w:val="12"/>
            <w:tcBorders>
              <w:top w:val="single" w:sz="4" w:space="0" w:color="auto"/>
              <w:left w:val="nil"/>
              <w:bottom w:val="single" w:sz="4" w:space="0" w:color="auto"/>
              <w:right w:val="single" w:sz="4" w:space="0" w:color="auto"/>
            </w:tcBorders>
            <w:shd w:val="clear" w:color="000000" w:fill="D9D9D9"/>
            <w:vAlign w:val="center"/>
          </w:tcPr>
          <w:p w14:paraId="2072EC24" w14:textId="213F0EF5" w:rsidR="00C14F63" w:rsidRPr="00BE6E10" w:rsidRDefault="00C14F63" w:rsidP="00C14F63">
            <w:pPr>
              <w:jc w:val="center"/>
              <w:rPr>
                <w:b/>
                <w:bCs/>
                <w:color w:val="000000"/>
                <w:sz w:val="22"/>
                <w:szCs w:val="22"/>
                <w:lang w:val="ru-RU"/>
              </w:rPr>
            </w:pPr>
            <w:r w:rsidRPr="00BE6E10">
              <w:rPr>
                <w:b/>
                <w:bCs/>
                <w:color w:val="000000"/>
                <w:sz w:val="22"/>
                <w:szCs w:val="22"/>
                <w:lang w:val="ru-RU"/>
              </w:rPr>
              <w:t>Приход од продаје дрвета (динара)</w:t>
            </w:r>
          </w:p>
        </w:tc>
      </w:tr>
      <w:tr w:rsidR="00C14F63" w:rsidRPr="00BE6E10" w14:paraId="3680E6BC" w14:textId="77777777" w:rsidTr="00C14F63">
        <w:trPr>
          <w:gridAfter w:val="1"/>
          <w:wAfter w:w="6" w:type="dxa"/>
          <w:trHeight w:val="300"/>
        </w:trPr>
        <w:tc>
          <w:tcPr>
            <w:tcW w:w="1400" w:type="dxa"/>
            <w:vMerge/>
            <w:tcBorders>
              <w:top w:val="single" w:sz="4" w:space="0" w:color="auto"/>
              <w:left w:val="single" w:sz="4" w:space="0" w:color="auto"/>
              <w:bottom w:val="single" w:sz="4" w:space="0" w:color="auto"/>
              <w:right w:val="single" w:sz="4" w:space="0" w:color="auto"/>
            </w:tcBorders>
            <w:vAlign w:val="center"/>
            <w:hideMark/>
          </w:tcPr>
          <w:p w14:paraId="093760AE" w14:textId="77777777" w:rsidR="00C14F63" w:rsidRPr="00BE6E10" w:rsidRDefault="00C14F63" w:rsidP="0007763C">
            <w:pPr>
              <w:jc w:val="left"/>
              <w:rPr>
                <w:b/>
                <w:bCs/>
                <w:color w:val="000000"/>
                <w:sz w:val="22"/>
                <w:szCs w:val="22"/>
                <w:lang w:val="ru-RU"/>
              </w:rPr>
            </w:pPr>
          </w:p>
        </w:tc>
        <w:tc>
          <w:tcPr>
            <w:tcW w:w="1435" w:type="dxa"/>
            <w:tcBorders>
              <w:top w:val="nil"/>
              <w:left w:val="nil"/>
              <w:bottom w:val="single" w:sz="4" w:space="0" w:color="auto"/>
              <w:right w:val="single" w:sz="4" w:space="0" w:color="auto"/>
            </w:tcBorders>
            <w:shd w:val="clear" w:color="000000" w:fill="D9D9D9"/>
            <w:vAlign w:val="center"/>
            <w:hideMark/>
          </w:tcPr>
          <w:p w14:paraId="2C84B047" w14:textId="77777777" w:rsidR="00C14F63" w:rsidRPr="00BE6E10" w:rsidRDefault="00C14F63" w:rsidP="0007763C">
            <w:pPr>
              <w:jc w:val="center"/>
              <w:rPr>
                <w:b/>
                <w:bCs/>
                <w:color w:val="000000"/>
                <w:sz w:val="22"/>
                <w:szCs w:val="22"/>
              </w:rPr>
            </w:pPr>
            <w:r w:rsidRPr="00BE6E10">
              <w:rPr>
                <w:b/>
                <w:bCs/>
                <w:color w:val="000000"/>
                <w:sz w:val="22"/>
                <w:szCs w:val="22"/>
              </w:rPr>
              <w:t>F</w:t>
            </w:r>
          </w:p>
        </w:tc>
        <w:tc>
          <w:tcPr>
            <w:tcW w:w="1275" w:type="dxa"/>
            <w:tcBorders>
              <w:top w:val="single" w:sz="4" w:space="0" w:color="auto"/>
              <w:left w:val="nil"/>
              <w:bottom w:val="single" w:sz="4" w:space="0" w:color="auto"/>
              <w:right w:val="single" w:sz="4" w:space="0" w:color="auto"/>
            </w:tcBorders>
            <w:shd w:val="clear" w:color="000000" w:fill="D9D9D9"/>
            <w:vAlign w:val="center"/>
          </w:tcPr>
          <w:p w14:paraId="33D771ED" w14:textId="3B230922" w:rsidR="00C14F63" w:rsidRPr="00BE6E10" w:rsidRDefault="00C14F63" w:rsidP="00C14F63">
            <w:pPr>
              <w:jc w:val="center"/>
              <w:rPr>
                <w:b/>
                <w:bCs/>
                <w:color w:val="000000"/>
                <w:sz w:val="22"/>
                <w:szCs w:val="22"/>
              </w:rPr>
            </w:pPr>
            <w:r>
              <w:rPr>
                <w:b/>
                <w:bCs/>
                <w:color w:val="000000"/>
                <w:sz w:val="22"/>
                <w:szCs w:val="22"/>
              </w:rPr>
              <w:t>K</w:t>
            </w:r>
          </w:p>
        </w:tc>
        <w:tc>
          <w:tcPr>
            <w:tcW w:w="120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96B6F0D" w14:textId="6DF6E5B6" w:rsidR="00C14F63" w:rsidRPr="00BE6E10" w:rsidRDefault="00C14F63" w:rsidP="0007763C">
            <w:pPr>
              <w:jc w:val="center"/>
              <w:rPr>
                <w:b/>
                <w:bCs/>
                <w:color w:val="000000"/>
                <w:sz w:val="22"/>
                <w:szCs w:val="22"/>
              </w:rPr>
            </w:pPr>
            <w:r w:rsidRPr="00BE6E10">
              <w:rPr>
                <w:b/>
                <w:bCs/>
                <w:color w:val="000000"/>
                <w:sz w:val="22"/>
                <w:szCs w:val="22"/>
              </w:rPr>
              <w:t>L</w:t>
            </w:r>
          </w:p>
        </w:tc>
        <w:tc>
          <w:tcPr>
            <w:tcW w:w="1418" w:type="dxa"/>
            <w:tcBorders>
              <w:top w:val="nil"/>
              <w:left w:val="nil"/>
              <w:bottom w:val="single" w:sz="4" w:space="0" w:color="auto"/>
              <w:right w:val="single" w:sz="4" w:space="0" w:color="auto"/>
            </w:tcBorders>
            <w:shd w:val="clear" w:color="000000" w:fill="D9D9D9"/>
            <w:vAlign w:val="center"/>
            <w:hideMark/>
          </w:tcPr>
          <w:p w14:paraId="29904F11" w14:textId="77777777" w:rsidR="00C14F63" w:rsidRPr="00BE6E10" w:rsidRDefault="00C14F63" w:rsidP="0007763C">
            <w:pPr>
              <w:jc w:val="center"/>
              <w:rPr>
                <w:b/>
                <w:bCs/>
                <w:color w:val="000000"/>
                <w:sz w:val="22"/>
                <w:szCs w:val="22"/>
              </w:rPr>
            </w:pPr>
            <w:r w:rsidRPr="00BE6E10">
              <w:rPr>
                <w:b/>
                <w:bCs/>
                <w:color w:val="000000"/>
                <w:sz w:val="22"/>
                <w:szCs w:val="22"/>
              </w:rPr>
              <w:t>I</w:t>
            </w:r>
          </w:p>
        </w:tc>
        <w:tc>
          <w:tcPr>
            <w:tcW w:w="1559" w:type="dxa"/>
            <w:tcBorders>
              <w:top w:val="nil"/>
              <w:left w:val="nil"/>
              <w:bottom w:val="single" w:sz="4" w:space="0" w:color="auto"/>
              <w:right w:val="single" w:sz="4" w:space="0" w:color="auto"/>
            </w:tcBorders>
            <w:shd w:val="clear" w:color="000000" w:fill="D9D9D9"/>
            <w:vAlign w:val="center"/>
            <w:hideMark/>
          </w:tcPr>
          <w:p w14:paraId="20361712" w14:textId="77777777" w:rsidR="00C14F63" w:rsidRPr="00BE6E10" w:rsidRDefault="00C14F63" w:rsidP="0007763C">
            <w:pPr>
              <w:jc w:val="center"/>
              <w:rPr>
                <w:b/>
                <w:bCs/>
                <w:color w:val="000000"/>
                <w:sz w:val="22"/>
                <w:szCs w:val="22"/>
              </w:rPr>
            </w:pPr>
            <w:r w:rsidRPr="00BE6E10">
              <w:rPr>
                <w:b/>
                <w:bCs/>
                <w:color w:val="000000"/>
                <w:sz w:val="22"/>
                <w:szCs w:val="22"/>
              </w:rPr>
              <w:t>II</w:t>
            </w:r>
          </w:p>
        </w:tc>
        <w:tc>
          <w:tcPr>
            <w:tcW w:w="1418" w:type="dxa"/>
            <w:tcBorders>
              <w:top w:val="nil"/>
              <w:left w:val="nil"/>
              <w:bottom w:val="single" w:sz="4" w:space="0" w:color="auto"/>
              <w:right w:val="single" w:sz="4" w:space="0" w:color="auto"/>
            </w:tcBorders>
            <w:shd w:val="clear" w:color="000000" w:fill="D9D9D9"/>
            <w:vAlign w:val="center"/>
            <w:hideMark/>
          </w:tcPr>
          <w:p w14:paraId="561FC37D" w14:textId="77777777" w:rsidR="00C14F63" w:rsidRPr="00BE6E10" w:rsidRDefault="00C14F63" w:rsidP="0007763C">
            <w:pPr>
              <w:jc w:val="center"/>
              <w:rPr>
                <w:b/>
                <w:bCs/>
                <w:color w:val="000000"/>
                <w:sz w:val="22"/>
                <w:szCs w:val="22"/>
              </w:rPr>
            </w:pPr>
            <w:r w:rsidRPr="00BE6E10">
              <w:rPr>
                <w:b/>
                <w:bCs/>
                <w:color w:val="000000"/>
                <w:sz w:val="22"/>
                <w:szCs w:val="22"/>
              </w:rPr>
              <w:t>III</w:t>
            </w:r>
          </w:p>
        </w:tc>
        <w:tc>
          <w:tcPr>
            <w:tcW w:w="1417" w:type="dxa"/>
            <w:tcBorders>
              <w:top w:val="nil"/>
              <w:left w:val="nil"/>
              <w:bottom w:val="single" w:sz="4" w:space="0" w:color="auto"/>
              <w:right w:val="single" w:sz="4" w:space="0" w:color="auto"/>
            </w:tcBorders>
            <w:shd w:val="clear" w:color="000000" w:fill="D9D9D9"/>
            <w:vAlign w:val="center"/>
            <w:hideMark/>
          </w:tcPr>
          <w:p w14:paraId="1B9B63DC" w14:textId="77777777" w:rsidR="00C14F63" w:rsidRPr="00BE6E10" w:rsidRDefault="00C14F63" w:rsidP="0007763C">
            <w:pPr>
              <w:jc w:val="center"/>
              <w:rPr>
                <w:b/>
                <w:bCs/>
                <w:color w:val="000000"/>
                <w:sz w:val="22"/>
                <w:szCs w:val="22"/>
              </w:rPr>
            </w:pPr>
            <w:proofErr w:type="spellStart"/>
            <w:r w:rsidRPr="00BE6E10">
              <w:rPr>
                <w:b/>
                <w:bCs/>
                <w:color w:val="000000"/>
                <w:sz w:val="22"/>
                <w:szCs w:val="22"/>
              </w:rPr>
              <w:t>Коларска</w:t>
            </w:r>
            <w:proofErr w:type="spellEnd"/>
          </w:p>
        </w:tc>
        <w:tc>
          <w:tcPr>
            <w:tcW w:w="1418" w:type="dxa"/>
            <w:tcBorders>
              <w:top w:val="nil"/>
              <w:left w:val="nil"/>
              <w:bottom w:val="single" w:sz="4" w:space="0" w:color="auto"/>
              <w:right w:val="single" w:sz="4" w:space="0" w:color="auto"/>
            </w:tcBorders>
            <w:shd w:val="clear" w:color="000000" w:fill="D9D9D9"/>
            <w:vAlign w:val="center"/>
            <w:hideMark/>
          </w:tcPr>
          <w:p w14:paraId="3352B368" w14:textId="77777777" w:rsidR="00C14F63" w:rsidRPr="00BE6E10" w:rsidRDefault="00C14F63" w:rsidP="0007763C">
            <w:pPr>
              <w:jc w:val="center"/>
              <w:rPr>
                <w:b/>
                <w:bCs/>
                <w:color w:val="000000"/>
                <w:sz w:val="22"/>
                <w:szCs w:val="22"/>
              </w:rPr>
            </w:pPr>
            <w:proofErr w:type="spellStart"/>
            <w:r w:rsidRPr="00BE6E10">
              <w:rPr>
                <w:b/>
                <w:bCs/>
                <w:color w:val="000000"/>
                <w:sz w:val="22"/>
                <w:szCs w:val="22"/>
              </w:rPr>
              <w:t>Рудно</w:t>
            </w:r>
            <w:proofErr w:type="spellEnd"/>
          </w:p>
        </w:tc>
        <w:tc>
          <w:tcPr>
            <w:tcW w:w="1559" w:type="dxa"/>
            <w:tcBorders>
              <w:top w:val="nil"/>
              <w:left w:val="nil"/>
              <w:bottom w:val="single" w:sz="4" w:space="0" w:color="auto"/>
              <w:right w:val="single" w:sz="4" w:space="0" w:color="auto"/>
            </w:tcBorders>
            <w:shd w:val="clear" w:color="000000" w:fill="D9D9D9"/>
            <w:vAlign w:val="center"/>
            <w:hideMark/>
          </w:tcPr>
          <w:p w14:paraId="06B97760" w14:textId="77777777" w:rsidR="00C14F63" w:rsidRPr="00BE6E10" w:rsidRDefault="00C14F63" w:rsidP="0007763C">
            <w:pPr>
              <w:jc w:val="center"/>
              <w:rPr>
                <w:b/>
                <w:bCs/>
                <w:color w:val="000000"/>
                <w:sz w:val="22"/>
                <w:szCs w:val="22"/>
              </w:rPr>
            </w:pPr>
            <w:proofErr w:type="spellStart"/>
            <w:r w:rsidRPr="00BE6E10">
              <w:rPr>
                <w:b/>
                <w:bCs/>
                <w:color w:val="000000"/>
                <w:sz w:val="22"/>
                <w:szCs w:val="22"/>
              </w:rPr>
              <w:t>Огрев</w:t>
            </w:r>
            <w:proofErr w:type="spellEnd"/>
          </w:p>
        </w:tc>
        <w:tc>
          <w:tcPr>
            <w:tcW w:w="1559" w:type="dxa"/>
            <w:tcBorders>
              <w:top w:val="nil"/>
              <w:left w:val="nil"/>
              <w:bottom w:val="single" w:sz="4" w:space="0" w:color="auto"/>
              <w:right w:val="single" w:sz="4" w:space="0" w:color="auto"/>
            </w:tcBorders>
            <w:shd w:val="clear" w:color="000000" w:fill="D9D9D9"/>
            <w:vAlign w:val="center"/>
            <w:hideMark/>
          </w:tcPr>
          <w:p w14:paraId="14254225" w14:textId="77777777" w:rsidR="00C14F63" w:rsidRPr="00BE6E10" w:rsidRDefault="00C14F63" w:rsidP="0007763C">
            <w:pPr>
              <w:jc w:val="center"/>
              <w:rPr>
                <w:b/>
                <w:bCs/>
                <w:color w:val="000000"/>
                <w:sz w:val="22"/>
                <w:szCs w:val="22"/>
              </w:rPr>
            </w:pPr>
            <w:proofErr w:type="spellStart"/>
            <w:r w:rsidRPr="00BE6E10">
              <w:rPr>
                <w:b/>
                <w:bCs/>
                <w:color w:val="000000"/>
                <w:sz w:val="22"/>
                <w:szCs w:val="22"/>
              </w:rPr>
              <w:t>За</w:t>
            </w:r>
            <w:proofErr w:type="spellEnd"/>
            <w:r w:rsidRPr="00BE6E10">
              <w:rPr>
                <w:b/>
                <w:bCs/>
                <w:color w:val="000000"/>
                <w:sz w:val="22"/>
                <w:szCs w:val="22"/>
              </w:rPr>
              <w:t xml:space="preserve"> 10 </w:t>
            </w:r>
            <w:proofErr w:type="spellStart"/>
            <w:r w:rsidRPr="00BE6E10">
              <w:rPr>
                <w:b/>
                <w:bCs/>
                <w:color w:val="000000"/>
                <w:sz w:val="22"/>
                <w:szCs w:val="22"/>
              </w:rPr>
              <w:t>година</w:t>
            </w:r>
            <w:proofErr w:type="spellEnd"/>
          </w:p>
        </w:tc>
        <w:tc>
          <w:tcPr>
            <w:tcW w:w="1559" w:type="dxa"/>
            <w:tcBorders>
              <w:top w:val="nil"/>
              <w:left w:val="nil"/>
              <w:bottom w:val="single" w:sz="4" w:space="0" w:color="auto"/>
              <w:right w:val="single" w:sz="4" w:space="0" w:color="auto"/>
            </w:tcBorders>
            <w:shd w:val="clear" w:color="000000" w:fill="D9D9D9"/>
            <w:vAlign w:val="center"/>
            <w:hideMark/>
          </w:tcPr>
          <w:p w14:paraId="7467359E" w14:textId="77777777" w:rsidR="00C14F63" w:rsidRPr="00BE6E10" w:rsidRDefault="00C14F63" w:rsidP="0007763C">
            <w:pPr>
              <w:jc w:val="center"/>
              <w:rPr>
                <w:b/>
                <w:bCs/>
                <w:color w:val="000000"/>
                <w:sz w:val="22"/>
                <w:szCs w:val="22"/>
              </w:rPr>
            </w:pPr>
            <w:proofErr w:type="spellStart"/>
            <w:r w:rsidRPr="00BE6E10">
              <w:rPr>
                <w:b/>
                <w:bCs/>
                <w:color w:val="000000"/>
                <w:sz w:val="22"/>
                <w:szCs w:val="22"/>
              </w:rPr>
              <w:t>Годишње</w:t>
            </w:r>
            <w:proofErr w:type="spellEnd"/>
          </w:p>
        </w:tc>
      </w:tr>
      <w:tr w:rsidR="00E43CAB" w:rsidRPr="00BE6E10" w14:paraId="7BBA4244" w14:textId="77777777" w:rsidTr="009353A4">
        <w:trPr>
          <w:gridAfter w:val="1"/>
          <w:wAfter w:w="6" w:type="dxa"/>
          <w:trHeight w:val="300"/>
        </w:trPr>
        <w:tc>
          <w:tcPr>
            <w:tcW w:w="1400" w:type="dxa"/>
            <w:tcBorders>
              <w:top w:val="nil"/>
              <w:left w:val="single" w:sz="4" w:space="0" w:color="auto"/>
              <w:bottom w:val="single" w:sz="4" w:space="0" w:color="auto"/>
              <w:right w:val="single" w:sz="4" w:space="0" w:color="auto"/>
            </w:tcBorders>
            <w:noWrap/>
            <w:vAlign w:val="center"/>
          </w:tcPr>
          <w:p w14:paraId="4DDA67D7" w14:textId="7467D36B" w:rsidR="00E43CAB" w:rsidRPr="001C683E" w:rsidRDefault="00E43CAB" w:rsidP="00E43CAB">
            <w:pPr>
              <w:jc w:val="left"/>
              <w:rPr>
                <w:color w:val="000000"/>
                <w:sz w:val="22"/>
                <w:szCs w:val="22"/>
                <w:highlight w:val="yellow"/>
              </w:rPr>
            </w:pPr>
            <w:proofErr w:type="spellStart"/>
            <w:r w:rsidRPr="003D12C3">
              <w:rPr>
                <w:sz w:val="22"/>
                <w:szCs w:val="22"/>
              </w:rPr>
              <w:t>Бела</w:t>
            </w:r>
            <w:proofErr w:type="spellEnd"/>
            <w:r w:rsidRPr="003D12C3">
              <w:rPr>
                <w:sz w:val="22"/>
                <w:szCs w:val="22"/>
              </w:rPr>
              <w:t xml:space="preserve"> </w:t>
            </w:r>
            <w:proofErr w:type="spellStart"/>
            <w:r w:rsidRPr="003D12C3">
              <w:rPr>
                <w:sz w:val="22"/>
                <w:szCs w:val="22"/>
              </w:rPr>
              <w:t>врба</w:t>
            </w:r>
            <w:proofErr w:type="spellEnd"/>
          </w:p>
        </w:tc>
        <w:tc>
          <w:tcPr>
            <w:tcW w:w="1435" w:type="dxa"/>
            <w:tcBorders>
              <w:top w:val="nil"/>
              <w:left w:val="nil"/>
              <w:bottom w:val="single" w:sz="4" w:space="0" w:color="auto"/>
              <w:right w:val="single" w:sz="4" w:space="0" w:color="auto"/>
            </w:tcBorders>
            <w:noWrap/>
            <w:vAlign w:val="center"/>
          </w:tcPr>
          <w:p w14:paraId="4ECE7C0B" w14:textId="3725836E" w:rsidR="00E43CAB" w:rsidRPr="009353A4" w:rsidRDefault="00E43CAB" w:rsidP="009353A4">
            <w:pPr>
              <w:jc w:val="right"/>
              <w:rPr>
                <w:color w:val="000000"/>
                <w:sz w:val="22"/>
                <w:szCs w:val="22"/>
                <w:highlight w:val="yellow"/>
              </w:rPr>
            </w:pPr>
            <w:r w:rsidRPr="009353A4">
              <w:rPr>
                <w:color w:val="000000"/>
                <w:sz w:val="22"/>
                <w:szCs w:val="22"/>
              </w:rPr>
              <w:t>578.159</w:t>
            </w:r>
          </w:p>
        </w:tc>
        <w:tc>
          <w:tcPr>
            <w:tcW w:w="1275" w:type="dxa"/>
            <w:tcBorders>
              <w:top w:val="single" w:sz="4" w:space="0" w:color="auto"/>
              <w:left w:val="nil"/>
              <w:bottom w:val="single" w:sz="4" w:space="0" w:color="auto"/>
              <w:right w:val="single" w:sz="4" w:space="0" w:color="auto"/>
            </w:tcBorders>
            <w:vAlign w:val="center"/>
          </w:tcPr>
          <w:p w14:paraId="397BDE00" w14:textId="538F54B3" w:rsidR="00E43CAB" w:rsidRPr="009353A4" w:rsidRDefault="00E43CAB" w:rsidP="009353A4">
            <w:pPr>
              <w:jc w:val="right"/>
              <w:rPr>
                <w:color w:val="000000"/>
                <w:sz w:val="22"/>
                <w:szCs w:val="22"/>
                <w:highlight w:val="yellow"/>
              </w:rPr>
            </w:pPr>
          </w:p>
        </w:tc>
        <w:tc>
          <w:tcPr>
            <w:tcW w:w="1206" w:type="dxa"/>
            <w:tcBorders>
              <w:top w:val="single" w:sz="4" w:space="0" w:color="auto"/>
              <w:left w:val="single" w:sz="4" w:space="0" w:color="auto"/>
              <w:bottom w:val="single" w:sz="4" w:space="0" w:color="auto"/>
              <w:right w:val="single" w:sz="4" w:space="0" w:color="auto"/>
            </w:tcBorders>
            <w:noWrap/>
            <w:vAlign w:val="center"/>
          </w:tcPr>
          <w:p w14:paraId="6279A323" w14:textId="285AEFF1" w:rsidR="00E43CAB" w:rsidRPr="009353A4" w:rsidRDefault="00E43CAB" w:rsidP="009353A4">
            <w:pPr>
              <w:jc w:val="right"/>
              <w:rPr>
                <w:color w:val="000000"/>
                <w:sz w:val="22"/>
                <w:szCs w:val="22"/>
                <w:highlight w:val="yellow"/>
              </w:rPr>
            </w:pPr>
            <w:r w:rsidRPr="009353A4">
              <w:rPr>
                <w:color w:val="000000"/>
                <w:sz w:val="22"/>
                <w:szCs w:val="22"/>
              </w:rPr>
              <w:t>739.594</w:t>
            </w:r>
          </w:p>
        </w:tc>
        <w:tc>
          <w:tcPr>
            <w:tcW w:w="1418" w:type="dxa"/>
            <w:tcBorders>
              <w:top w:val="nil"/>
              <w:left w:val="nil"/>
              <w:bottom w:val="single" w:sz="4" w:space="0" w:color="auto"/>
              <w:right w:val="single" w:sz="4" w:space="0" w:color="auto"/>
            </w:tcBorders>
            <w:noWrap/>
            <w:vAlign w:val="center"/>
          </w:tcPr>
          <w:p w14:paraId="6F745A31" w14:textId="5E046E13" w:rsidR="00E43CAB" w:rsidRPr="009353A4" w:rsidRDefault="00E43CAB" w:rsidP="009353A4">
            <w:pPr>
              <w:jc w:val="right"/>
              <w:rPr>
                <w:color w:val="000000"/>
                <w:sz w:val="22"/>
                <w:szCs w:val="22"/>
                <w:highlight w:val="yellow"/>
              </w:rPr>
            </w:pPr>
            <w:r w:rsidRPr="009353A4">
              <w:rPr>
                <w:color w:val="000000"/>
                <w:sz w:val="22"/>
                <w:szCs w:val="22"/>
              </w:rPr>
              <w:t>873.647</w:t>
            </w:r>
          </w:p>
        </w:tc>
        <w:tc>
          <w:tcPr>
            <w:tcW w:w="1559" w:type="dxa"/>
            <w:tcBorders>
              <w:top w:val="nil"/>
              <w:left w:val="nil"/>
              <w:bottom w:val="single" w:sz="4" w:space="0" w:color="auto"/>
              <w:right w:val="single" w:sz="4" w:space="0" w:color="auto"/>
            </w:tcBorders>
            <w:noWrap/>
            <w:vAlign w:val="center"/>
          </w:tcPr>
          <w:p w14:paraId="5DB4F9E4" w14:textId="7023EE39" w:rsidR="00E43CAB" w:rsidRPr="009353A4" w:rsidRDefault="00E43CAB" w:rsidP="009353A4">
            <w:pPr>
              <w:jc w:val="right"/>
              <w:rPr>
                <w:color w:val="000000"/>
                <w:sz w:val="22"/>
                <w:szCs w:val="22"/>
                <w:highlight w:val="yellow"/>
              </w:rPr>
            </w:pPr>
            <w:r w:rsidRPr="009353A4">
              <w:rPr>
                <w:color w:val="000000"/>
                <w:sz w:val="22"/>
                <w:szCs w:val="22"/>
              </w:rPr>
              <w:t>1.001.673</w:t>
            </w:r>
          </w:p>
        </w:tc>
        <w:tc>
          <w:tcPr>
            <w:tcW w:w="1418" w:type="dxa"/>
            <w:tcBorders>
              <w:top w:val="nil"/>
              <w:left w:val="nil"/>
              <w:bottom w:val="single" w:sz="4" w:space="0" w:color="auto"/>
              <w:right w:val="single" w:sz="4" w:space="0" w:color="auto"/>
            </w:tcBorders>
            <w:noWrap/>
            <w:vAlign w:val="center"/>
          </w:tcPr>
          <w:p w14:paraId="02E395D8" w14:textId="50BD7792" w:rsidR="00E43CAB" w:rsidRPr="009353A4" w:rsidRDefault="00E43CAB" w:rsidP="009353A4">
            <w:pPr>
              <w:jc w:val="right"/>
              <w:rPr>
                <w:color w:val="000000"/>
                <w:sz w:val="22"/>
                <w:szCs w:val="22"/>
                <w:highlight w:val="yellow"/>
              </w:rPr>
            </w:pPr>
          </w:p>
        </w:tc>
        <w:tc>
          <w:tcPr>
            <w:tcW w:w="1417" w:type="dxa"/>
            <w:tcBorders>
              <w:top w:val="nil"/>
              <w:left w:val="nil"/>
              <w:bottom w:val="single" w:sz="4" w:space="0" w:color="auto"/>
              <w:right w:val="single" w:sz="4" w:space="0" w:color="auto"/>
            </w:tcBorders>
            <w:noWrap/>
            <w:vAlign w:val="center"/>
          </w:tcPr>
          <w:p w14:paraId="6FF8362A" w14:textId="750B620D" w:rsidR="00E43CAB" w:rsidRPr="009353A4" w:rsidRDefault="00E43CAB" w:rsidP="009353A4">
            <w:pPr>
              <w:jc w:val="right"/>
              <w:rPr>
                <w:color w:val="000000"/>
                <w:sz w:val="22"/>
                <w:szCs w:val="22"/>
                <w:highlight w:val="yellow"/>
              </w:rPr>
            </w:pPr>
          </w:p>
        </w:tc>
        <w:tc>
          <w:tcPr>
            <w:tcW w:w="1418" w:type="dxa"/>
            <w:tcBorders>
              <w:top w:val="nil"/>
              <w:left w:val="nil"/>
              <w:bottom w:val="single" w:sz="4" w:space="0" w:color="auto"/>
              <w:right w:val="single" w:sz="4" w:space="0" w:color="auto"/>
            </w:tcBorders>
            <w:noWrap/>
            <w:vAlign w:val="center"/>
          </w:tcPr>
          <w:p w14:paraId="2042DA08" w14:textId="3CB13357" w:rsidR="00E43CAB" w:rsidRPr="009353A4" w:rsidRDefault="00E43CAB" w:rsidP="009353A4">
            <w:pPr>
              <w:jc w:val="right"/>
              <w:rPr>
                <w:color w:val="000000"/>
                <w:sz w:val="22"/>
                <w:szCs w:val="22"/>
                <w:highlight w:val="yellow"/>
              </w:rPr>
            </w:pPr>
          </w:p>
        </w:tc>
        <w:tc>
          <w:tcPr>
            <w:tcW w:w="1559" w:type="dxa"/>
            <w:tcBorders>
              <w:top w:val="nil"/>
              <w:left w:val="nil"/>
              <w:bottom w:val="single" w:sz="4" w:space="0" w:color="auto"/>
              <w:right w:val="single" w:sz="4" w:space="0" w:color="auto"/>
            </w:tcBorders>
            <w:noWrap/>
            <w:vAlign w:val="center"/>
          </w:tcPr>
          <w:p w14:paraId="3FB3172F" w14:textId="02C2DEA4" w:rsidR="00E43CAB" w:rsidRPr="009353A4" w:rsidRDefault="00E43CAB" w:rsidP="009353A4">
            <w:pPr>
              <w:jc w:val="right"/>
              <w:rPr>
                <w:color w:val="000000"/>
                <w:sz w:val="22"/>
                <w:szCs w:val="22"/>
                <w:highlight w:val="yellow"/>
              </w:rPr>
            </w:pPr>
            <w:r w:rsidRPr="009353A4">
              <w:rPr>
                <w:color w:val="000000"/>
                <w:sz w:val="22"/>
                <w:szCs w:val="22"/>
              </w:rPr>
              <w:t>1.787.563</w:t>
            </w:r>
          </w:p>
        </w:tc>
        <w:tc>
          <w:tcPr>
            <w:tcW w:w="1559" w:type="dxa"/>
            <w:tcBorders>
              <w:top w:val="nil"/>
              <w:left w:val="nil"/>
              <w:bottom w:val="single" w:sz="4" w:space="0" w:color="auto"/>
              <w:right w:val="single" w:sz="4" w:space="0" w:color="auto"/>
            </w:tcBorders>
            <w:vAlign w:val="center"/>
          </w:tcPr>
          <w:p w14:paraId="548D3B57" w14:textId="284403B5" w:rsidR="00E43CAB" w:rsidRPr="009353A4" w:rsidRDefault="00E43CAB" w:rsidP="009353A4">
            <w:pPr>
              <w:jc w:val="right"/>
              <w:rPr>
                <w:color w:val="000000"/>
                <w:sz w:val="22"/>
                <w:szCs w:val="22"/>
                <w:highlight w:val="yellow"/>
              </w:rPr>
            </w:pPr>
            <w:r w:rsidRPr="009353A4">
              <w:rPr>
                <w:color w:val="000000"/>
                <w:sz w:val="22"/>
                <w:szCs w:val="22"/>
              </w:rPr>
              <w:t>4.980.637</w:t>
            </w:r>
          </w:p>
        </w:tc>
        <w:tc>
          <w:tcPr>
            <w:tcW w:w="1559" w:type="dxa"/>
            <w:tcBorders>
              <w:top w:val="nil"/>
              <w:left w:val="nil"/>
              <w:bottom w:val="single" w:sz="4" w:space="0" w:color="auto"/>
              <w:right w:val="single" w:sz="4" w:space="0" w:color="auto"/>
            </w:tcBorders>
            <w:vAlign w:val="center"/>
          </w:tcPr>
          <w:p w14:paraId="492A6D91" w14:textId="732E871C" w:rsidR="00E43CAB" w:rsidRPr="009353A4" w:rsidRDefault="00E43CAB" w:rsidP="009353A4">
            <w:pPr>
              <w:jc w:val="right"/>
              <w:rPr>
                <w:color w:val="000000"/>
                <w:sz w:val="22"/>
                <w:szCs w:val="22"/>
                <w:highlight w:val="yellow"/>
              </w:rPr>
            </w:pPr>
            <w:r w:rsidRPr="009353A4">
              <w:rPr>
                <w:color w:val="000000"/>
                <w:sz w:val="22"/>
                <w:szCs w:val="22"/>
              </w:rPr>
              <w:t>498.064</w:t>
            </w:r>
          </w:p>
        </w:tc>
      </w:tr>
      <w:tr w:rsidR="00E43CAB" w:rsidRPr="00BE6E10" w14:paraId="60B8B642" w14:textId="77777777" w:rsidTr="009353A4">
        <w:trPr>
          <w:gridAfter w:val="1"/>
          <w:wAfter w:w="6" w:type="dxa"/>
          <w:trHeight w:val="300"/>
        </w:trPr>
        <w:tc>
          <w:tcPr>
            <w:tcW w:w="1400" w:type="dxa"/>
            <w:tcBorders>
              <w:top w:val="nil"/>
              <w:left w:val="single" w:sz="4" w:space="0" w:color="auto"/>
              <w:bottom w:val="single" w:sz="4" w:space="0" w:color="auto"/>
              <w:right w:val="single" w:sz="4" w:space="0" w:color="auto"/>
            </w:tcBorders>
            <w:noWrap/>
            <w:vAlign w:val="center"/>
          </w:tcPr>
          <w:p w14:paraId="338D2ECE" w14:textId="4E269EEA" w:rsidR="00E43CAB" w:rsidRPr="001C683E" w:rsidRDefault="00E43CAB" w:rsidP="00E43CAB">
            <w:pPr>
              <w:jc w:val="left"/>
              <w:rPr>
                <w:color w:val="000000"/>
                <w:sz w:val="22"/>
                <w:szCs w:val="22"/>
                <w:highlight w:val="yellow"/>
              </w:rPr>
            </w:pPr>
            <w:proofErr w:type="spellStart"/>
            <w:r w:rsidRPr="003D12C3">
              <w:rPr>
                <w:sz w:val="22"/>
                <w:szCs w:val="22"/>
              </w:rPr>
              <w:t>Бела</w:t>
            </w:r>
            <w:proofErr w:type="spellEnd"/>
            <w:r w:rsidRPr="003D12C3">
              <w:rPr>
                <w:sz w:val="22"/>
                <w:szCs w:val="22"/>
              </w:rPr>
              <w:t xml:space="preserve"> топола</w:t>
            </w:r>
          </w:p>
        </w:tc>
        <w:tc>
          <w:tcPr>
            <w:tcW w:w="1435" w:type="dxa"/>
            <w:tcBorders>
              <w:top w:val="nil"/>
              <w:left w:val="nil"/>
              <w:bottom w:val="single" w:sz="4" w:space="0" w:color="auto"/>
              <w:right w:val="single" w:sz="4" w:space="0" w:color="auto"/>
            </w:tcBorders>
            <w:noWrap/>
            <w:vAlign w:val="center"/>
          </w:tcPr>
          <w:p w14:paraId="4A49514E" w14:textId="6D255B22" w:rsidR="00E43CAB" w:rsidRPr="009353A4" w:rsidRDefault="00E43CAB" w:rsidP="009353A4">
            <w:pPr>
              <w:jc w:val="right"/>
              <w:rPr>
                <w:color w:val="000000"/>
                <w:sz w:val="22"/>
                <w:szCs w:val="22"/>
                <w:highlight w:val="yellow"/>
              </w:rPr>
            </w:pPr>
          </w:p>
        </w:tc>
        <w:tc>
          <w:tcPr>
            <w:tcW w:w="1275" w:type="dxa"/>
            <w:tcBorders>
              <w:top w:val="single" w:sz="4" w:space="0" w:color="auto"/>
              <w:left w:val="nil"/>
              <w:bottom w:val="single" w:sz="4" w:space="0" w:color="auto"/>
              <w:right w:val="single" w:sz="4" w:space="0" w:color="auto"/>
            </w:tcBorders>
            <w:vAlign w:val="center"/>
          </w:tcPr>
          <w:p w14:paraId="0D943406" w14:textId="4CFBA63D" w:rsidR="00E43CAB" w:rsidRPr="009353A4" w:rsidRDefault="00E43CAB" w:rsidP="009353A4">
            <w:pPr>
              <w:jc w:val="right"/>
              <w:rPr>
                <w:color w:val="000000"/>
                <w:sz w:val="22"/>
                <w:szCs w:val="22"/>
                <w:highlight w:val="yellow"/>
              </w:rPr>
            </w:pPr>
          </w:p>
        </w:tc>
        <w:tc>
          <w:tcPr>
            <w:tcW w:w="1206" w:type="dxa"/>
            <w:tcBorders>
              <w:top w:val="single" w:sz="4" w:space="0" w:color="auto"/>
              <w:left w:val="single" w:sz="4" w:space="0" w:color="auto"/>
              <w:bottom w:val="single" w:sz="4" w:space="0" w:color="auto"/>
              <w:right w:val="single" w:sz="4" w:space="0" w:color="auto"/>
            </w:tcBorders>
            <w:noWrap/>
            <w:vAlign w:val="center"/>
          </w:tcPr>
          <w:p w14:paraId="79C0E736" w14:textId="5F975DF0" w:rsidR="00E43CAB" w:rsidRPr="009353A4" w:rsidRDefault="00E43CAB" w:rsidP="009353A4">
            <w:pPr>
              <w:jc w:val="right"/>
              <w:rPr>
                <w:color w:val="000000"/>
                <w:sz w:val="22"/>
                <w:szCs w:val="22"/>
                <w:highlight w:val="yellow"/>
              </w:rPr>
            </w:pPr>
          </w:p>
        </w:tc>
        <w:tc>
          <w:tcPr>
            <w:tcW w:w="1418" w:type="dxa"/>
            <w:tcBorders>
              <w:top w:val="nil"/>
              <w:left w:val="nil"/>
              <w:bottom w:val="single" w:sz="4" w:space="0" w:color="auto"/>
              <w:right w:val="single" w:sz="4" w:space="0" w:color="auto"/>
            </w:tcBorders>
            <w:noWrap/>
            <w:vAlign w:val="center"/>
          </w:tcPr>
          <w:p w14:paraId="78730690" w14:textId="3E22FED7" w:rsidR="00E43CAB" w:rsidRPr="009353A4" w:rsidRDefault="00E43CAB" w:rsidP="009353A4">
            <w:pPr>
              <w:jc w:val="right"/>
              <w:rPr>
                <w:color w:val="000000"/>
                <w:sz w:val="22"/>
                <w:szCs w:val="22"/>
                <w:highlight w:val="yellow"/>
              </w:rPr>
            </w:pPr>
          </w:p>
        </w:tc>
        <w:tc>
          <w:tcPr>
            <w:tcW w:w="1559" w:type="dxa"/>
            <w:tcBorders>
              <w:top w:val="nil"/>
              <w:left w:val="nil"/>
              <w:bottom w:val="single" w:sz="4" w:space="0" w:color="auto"/>
              <w:right w:val="single" w:sz="4" w:space="0" w:color="auto"/>
            </w:tcBorders>
            <w:noWrap/>
            <w:vAlign w:val="center"/>
          </w:tcPr>
          <w:p w14:paraId="6FCFBD91" w14:textId="2D19496F" w:rsidR="00E43CAB" w:rsidRPr="009353A4" w:rsidRDefault="00E43CAB" w:rsidP="009353A4">
            <w:pPr>
              <w:jc w:val="right"/>
              <w:rPr>
                <w:color w:val="000000"/>
                <w:sz w:val="22"/>
                <w:szCs w:val="22"/>
                <w:highlight w:val="yellow"/>
              </w:rPr>
            </w:pPr>
          </w:p>
        </w:tc>
        <w:tc>
          <w:tcPr>
            <w:tcW w:w="1418" w:type="dxa"/>
            <w:tcBorders>
              <w:top w:val="nil"/>
              <w:left w:val="nil"/>
              <w:bottom w:val="single" w:sz="4" w:space="0" w:color="auto"/>
              <w:right w:val="single" w:sz="4" w:space="0" w:color="auto"/>
            </w:tcBorders>
            <w:noWrap/>
            <w:vAlign w:val="center"/>
          </w:tcPr>
          <w:p w14:paraId="0FA85C3D" w14:textId="159C6D49" w:rsidR="00E43CAB" w:rsidRPr="009353A4" w:rsidRDefault="00E43CAB" w:rsidP="009353A4">
            <w:pPr>
              <w:jc w:val="right"/>
              <w:rPr>
                <w:color w:val="000000"/>
                <w:sz w:val="22"/>
                <w:szCs w:val="22"/>
                <w:highlight w:val="yellow"/>
              </w:rPr>
            </w:pPr>
          </w:p>
        </w:tc>
        <w:tc>
          <w:tcPr>
            <w:tcW w:w="1417" w:type="dxa"/>
            <w:tcBorders>
              <w:top w:val="nil"/>
              <w:left w:val="nil"/>
              <w:bottom w:val="single" w:sz="4" w:space="0" w:color="auto"/>
              <w:right w:val="single" w:sz="4" w:space="0" w:color="auto"/>
            </w:tcBorders>
            <w:noWrap/>
            <w:vAlign w:val="center"/>
          </w:tcPr>
          <w:p w14:paraId="48E74DAD" w14:textId="3D0F78DC" w:rsidR="00E43CAB" w:rsidRPr="009353A4" w:rsidRDefault="00E43CAB" w:rsidP="009353A4">
            <w:pPr>
              <w:jc w:val="right"/>
              <w:rPr>
                <w:color w:val="000000"/>
                <w:sz w:val="22"/>
                <w:szCs w:val="22"/>
                <w:highlight w:val="yellow"/>
              </w:rPr>
            </w:pPr>
          </w:p>
        </w:tc>
        <w:tc>
          <w:tcPr>
            <w:tcW w:w="1418" w:type="dxa"/>
            <w:tcBorders>
              <w:top w:val="nil"/>
              <w:left w:val="nil"/>
              <w:bottom w:val="single" w:sz="4" w:space="0" w:color="auto"/>
              <w:right w:val="single" w:sz="4" w:space="0" w:color="auto"/>
            </w:tcBorders>
            <w:noWrap/>
            <w:vAlign w:val="center"/>
          </w:tcPr>
          <w:p w14:paraId="6C9BC48E" w14:textId="1FBD526A" w:rsidR="00E43CAB" w:rsidRPr="009353A4" w:rsidRDefault="00E43CAB" w:rsidP="009353A4">
            <w:pPr>
              <w:jc w:val="right"/>
              <w:rPr>
                <w:color w:val="000000"/>
                <w:sz w:val="22"/>
                <w:szCs w:val="22"/>
                <w:highlight w:val="yellow"/>
              </w:rPr>
            </w:pPr>
          </w:p>
        </w:tc>
        <w:tc>
          <w:tcPr>
            <w:tcW w:w="1559" w:type="dxa"/>
            <w:tcBorders>
              <w:top w:val="nil"/>
              <w:left w:val="nil"/>
              <w:bottom w:val="single" w:sz="4" w:space="0" w:color="auto"/>
              <w:right w:val="single" w:sz="4" w:space="0" w:color="auto"/>
            </w:tcBorders>
            <w:noWrap/>
            <w:vAlign w:val="center"/>
          </w:tcPr>
          <w:p w14:paraId="2ED06C34" w14:textId="2F4EE843" w:rsidR="00E43CAB" w:rsidRPr="009353A4" w:rsidRDefault="00E43CAB" w:rsidP="009353A4">
            <w:pPr>
              <w:jc w:val="right"/>
              <w:rPr>
                <w:color w:val="000000"/>
                <w:sz w:val="22"/>
                <w:szCs w:val="22"/>
                <w:highlight w:val="yellow"/>
              </w:rPr>
            </w:pPr>
          </w:p>
        </w:tc>
        <w:tc>
          <w:tcPr>
            <w:tcW w:w="1559" w:type="dxa"/>
            <w:tcBorders>
              <w:top w:val="nil"/>
              <w:left w:val="nil"/>
              <w:bottom w:val="single" w:sz="4" w:space="0" w:color="auto"/>
              <w:right w:val="single" w:sz="4" w:space="0" w:color="auto"/>
            </w:tcBorders>
            <w:vAlign w:val="center"/>
          </w:tcPr>
          <w:p w14:paraId="0CD3E108" w14:textId="720119FD" w:rsidR="00E43CAB" w:rsidRPr="009353A4" w:rsidRDefault="00E43CAB" w:rsidP="009353A4">
            <w:pPr>
              <w:jc w:val="right"/>
              <w:rPr>
                <w:color w:val="000000"/>
                <w:sz w:val="22"/>
                <w:szCs w:val="22"/>
                <w:highlight w:val="yellow"/>
              </w:rPr>
            </w:pPr>
          </w:p>
        </w:tc>
        <w:tc>
          <w:tcPr>
            <w:tcW w:w="1559" w:type="dxa"/>
            <w:tcBorders>
              <w:top w:val="nil"/>
              <w:left w:val="nil"/>
              <w:bottom w:val="single" w:sz="4" w:space="0" w:color="auto"/>
              <w:right w:val="single" w:sz="4" w:space="0" w:color="auto"/>
            </w:tcBorders>
            <w:vAlign w:val="center"/>
          </w:tcPr>
          <w:p w14:paraId="376CB717" w14:textId="2E4D995C" w:rsidR="00E43CAB" w:rsidRPr="009353A4" w:rsidRDefault="00E43CAB" w:rsidP="009353A4">
            <w:pPr>
              <w:jc w:val="right"/>
              <w:rPr>
                <w:color w:val="000000"/>
                <w:sz w:val="22"/>
                <w:szCs w:val="22"/>
                <w:highlight w:val="yellow"/>
              </w:rPr>
            </w:pPr>
          </w:p>
        </w:tc>
      </w:tr>
      <w:tr w:rsidR="00E43CAB" w:rsidRPr="00BE6E10" w14:paraId="2308D7C4" w14:textId="77777777" w:rsidTr="009353A4">
        <w:trPr>
          <w:gridAfter w:val="1"/>
          <w:wAfter w:w="6" w:type="dxa"/>
          <w:trHeight w:val="300"/>
        </w:trPr>
        <w:tc>
          <w:tcPr>
            <w:tcW w:w="1400" w:type="dxa"/>
            <w:tcBorders>
              <w:top w:val="nil"/>
              <w:left w:val="single" w:sz="4" w:space="0" w:color="auto"/>
              <w:bottom w:val="single" w:sz="4" w:space="0" w:color="auto"/>
              <w:right w:val="single" w:sz="4" w:space="0" w:color="auto"/>
            </w:tcBorders>
            <w:noWrap/>
            <w:vAlign w:val="center"/>
          </w:tcPr>
          <w:p w14:paraId="2934F811" w14:textId="3AAB5857" w:rsidR="00E43CAB" w:rsidRPr="001C683E" w:rsidRDefault="00E43CAB" w:rsidP="00E43CAB">
            <w:pPr>
              <w:jc w:val="left"/>
              <w:rPr>
                <w:color w:val="000000"/>
                <w:sz w:val="22"/>
                <w:szCs w:val="22"/>
                <w:highlight w:val="yellow"/>
              </w:rPr>
            </w:pPr>
            <w:r w:rsidRPr="003D12C3">
              <w:rPr>
                <w:sz w:val="22"/>
                <w:szCs w:val="22"/>
              </w:rPr>
              <w:t>ЕАТ</w:t>
            </w:r>
          </w:p>
        </w:tc>
        <w:tc>
          <w:tcPr>
            <w:tcW w:w="1435" w:type="dxa"/>
            <w:tcBorders>
              <w:top w:val="nil"/>
              <w:left w:val="nil"/>
              <w:bottom w:val="single" w:sz="4" w:space="0" w:color="auto"/>
              <w:right w:val="single" w:sz="4" w:space="0" w:color="auto"/>
            </w:tcBorders>
            <w:noWrap/>
            <w:vAlign w:val="center"/>
          </w:tcPr>
          <w:p w14:paraId="701D61D7" w14:textId="2FECE396" w:rsidR="00E43CAB" w:rsidRPr="009353A4" w:rsidRDefault="00E43CAB" w:rsidP="009353A4">
            <w:pPr>
              <w:jc w:val="right"/>
              <w:rPr>
                <w:color w:val="000000"/>
                <w:sz w:val="22"/>
                <w:szCs w:val="22"/>
                <w:highlight w:val="yellow"/>
              </w:rPr>
            </w:pPr>
          </w:p>
        </w:tc>
        <w:tc>
          <w:tcPr>
            <w:tcW w:w="1275" w:type="dxa"/>
            <w:tcBorders>
              <w:top w:val="single" w:sz="4" w:space="0" w:color="auto"/>
              <w:left w:val="nil"/>
              <w:bottom w:val="single" w:sz="4" w:space="0" w:color="auto"/>
              <w:right w:val="single" w:sz="4" w:space="0" w:color="auto"/>
            </w:tcBorders>
            <w:vAlign w:val="center"/>
          </w:tcPr>
          <w:p w14:paraId="53932772" w14:textId="0AD1DBE0" w:rsidR="00E43CAB" w:rsidRPr="009353A4" w:rsidRDefault="00E43CAB" w:rsidP="009353A4">
            <w:pPr>
              <w:jc w:val="right"/>
              <w:rPr>
                <w:color w:val="000000"/>
                <w:sz w:val="22"/>
                <w:szCs w:val="22"/>
                <w:highlight w:val="yellow"/>
              </w:rPr>
            </w:pPr>
          </w:p>
        </w:tc>
        <w:tc>
          <w:tcPr>
            <w:tcW w:w="1206" w:type="dxa"/>
            <w:tcBorders>
              <w:top w:val="single" w:sz="4" w:space="0" w:color="auto"/>
              <w:left w:val="single" w:sz="4" w:space="0" w:color="auto"/>
              <w:bottom w:val="single" w:sz="4" w:space="0" w:color="auto"/>
              <w:right w:val="single" w:sz="4" w:space="0" w:color="auto"/>
            </w:tcBorders>
            <w:noWrap/>
            <w:vAlign w:val="center"/>
          </w:tcPr>
          <w:p w14:paraId="323F61C1" w14:textId="3C971372" w:rsidR="00E43CAB" w:rsidRPr="009353A4" w:rsidRDefault="00E43CAB" w:rsidP="009353A4">
            <w:pPr>
              <w:jc w:val="right"/>
              <w:rPr>
                <w:color w:val="000000"/>
                <w:sz w:val="22"/>
                <w:szCs w:val="22"/>
                <w:highlight w:val="yellow"/>
              </w:rPr>
            </w:pPr>
          </w:p>
        </w:tc>
        <w:tc>
          <w:tcPr>
            <w:tcW w:w="1418" w:type="dxa"/>
            <w:tcBorders>
              <w:top w:val="nil"/>
              <w:left w:val="nil"/>
              <w:bottom w:val="single" w:sz="4" w:space="0" w:color="auto"/>
              <w:right w:val="single" w:sz="4" w:space="0" w:color="auto"/>
            </w:tcBorders>
            <w:noWrap/>
            <w:vAlign w:val="center"/>
          </w:tcPr>
          <w:p w14:paraId="4495EB46" w14:textId="15641C1C" w:rsidR="00E43CAB" w:rsidRPr="009353A4" w:rsidRDefault="00E43CAB" w:rsidP="009353A4">
            <w:pPr>
              <w:jc w:val="right"/>
              <w:rPr>
                <w:color w:val="000000"/>
                <w:sz w:val="22"/>
                <w:szCs w:val="22"/>
                <w:highlight w:val="yellow"/>
              </w:rPr>
            </w:pPr>
          </w:p>
        </w:tc>
        <w:tc>
          <w:tcPr>
            <w:tcW w:w="1559" w:type="dxa"/>
            <w:tcBorders>
              <w:top w:val="nil"/>
              <w:left w:val="nil"/>
              <w:bottom w:val="single" w:sz="4" w:space="0" w:color="auto"/>
              <w:right w:val="single" w:sz="4" w:space="0" w:color="auto"/>
            </w:tcBorders>
            <w:noWrap/>
            <w:vAlign w:val="center"/>
          </w:tcPr>
          <w:p w14:paraId="466FC52E" w14:textId="78454B3B" w:rsidR="00E43CAB" w:rsidRPr="009353A4" w:rsidRDefault="00E43CAB" w:rsidP="009353A4">
            <w:pPr>
              <w:jc w:val="right"/>
              <w:rPr>
                <w:color w:val="000000"/>
                <w:sz w:val="22"/>
                <w:szCs w:val="22"/>
                <w:highlight w:val="yellow"/>
              </w:rPr>
            </w:pPr>
          </w:p>
        </w:tc>
        <w:tc>
          <w:tcPr>
            <w:tcW w:w="1418" w:type="dxa"/>
            <w:tcBorders>
              <w:top w:val="nil"/>
              <w:left w:val="nil"/>
              <w:bottom w:val="single" w:sz="4" w:space="0" w:color="auto"/>
              <w:right w:val="single" w:sz="4" w:space="0" w:color="auto"/>
            </w:tcBorders>
            <w:noWrap/>
            <w:vAlign w:val="center"/>
          </w:tcPr>
          <w:p w14:paraId="48EC4D01" w14:textId="597F008F" w:rsidR="00E43CAB" w:rsidRPr="009353A4" w:rsidRDefault="00E43CAB" w:rsidP="009353A4">
            <w:pPr>
              <w:jc w:val="right"/>
              <w:rPr>
                <w:color w:val="000000"/>
                <w:sz w:val="22"/>
                <w:szCs w:val="22"/>
                <w:highlight w:val="yellow"/>
              </w:rPr>
            </w:pPr>
          </w:p>
        </w:tc>
        <w:tc>
          <w:tcPr>
            <w:tcW w:w="1417" w:type="dxa"/>
            <w:tcBorders>
              <w:top w:val="nil"/>
              <w:left w:val="nil"/>
              <w:bottom w:val="single" w:sz="4" w:space="0" w:color="auto"/>
              <w:right w:val="single" w:sz="4" w:space="0" w:color="auto"/>
            </w:tcBorders>
            <w:noWrap/>
            <w:vAlign w:val="center"/>
          </w:tcPr>
          <w:p w14:paraId="2C52EA4B" w14:textId="48C8C6CA" w:rsidR="00E43CAB" w:rsidRPr="009353A4" w:rsidRDefault="00E43CAB" w:rsidP="009353A4">
            <w:pPr>
              <w:jc w:val="right"/>
              <w:rPr>
                <w:color w:val="000000"/>
                <w:sz w:val="22"/>
                <w:szCs w:val="22"/>
                <w:highlight w:val="yellow"/>
              </w:rPr>
            </w:pPr>
          </w:p>
        </w:tc>
        <w:tc>
          <w:tcPr>
            <w:tcW w:w="1418" w:type="dxa"/>
            <w:tcBorders>
              <w:top w:val="nil"/>
              <w:left w:val="nil"/>
              <w:bottom w:val="single" w:sz="4" w:space="0" w:color="auto"/>
              <w:right w:val="single" w:sz="4" w:space="0" w:color="auto"/>
            </w:tcBorders>
            <w:noWrap/>
            <w:vAlign w:val="center"/>
          </w:tcPr>
          <w:p w14:paraId="03F30B4D" w14:textId="4D26138C" w:rsidR="00E43CAB" w:rsidRPr="009353A4" w:rsidRDefault="00E43CAB" w:rsidP="009353A4">
            <w:pPr>
              <w:jc w:val="right"/>
              <w:rPr>
                <w:color w:val="000000"/>
                <w:sz w:val="22"/>
                <w:szCs w:val="22"/>
                <w:highlight w:val="yellow"/>
              </w:rPr>
            </w:pPr>
          </w:p>
        </w:tc>
        <w:tc>
          <w:tcPr>
            <w:tcW w:w="1559" w:type="dxa"/>
            <w:tcBorders>
              <w:top w:val="nil"/>
              <w:left w:val="nil"/>
              <w:bottom w:val="single" w:sz="4" w:space="0" w:color="auto"/>
              <w:right w:val="single" w:sz="4" w:space="0" w:color="auto"/>
            </w:tcBorders>
            <w:noWrap/>
            <w:vAlign w:val="center"/>
          </w:tcPr>
          <w:p w14:paraId="1E054A76" w14:textId="098F251C" w:rsidR="00E43CAB" w:rsidRPr="009353A4" w:rsidRDefault="00E43CAB" w:rsidP="009353A4">
            <w:pPr>
              <w:jc w:val="right"/>
              <w:rPr>
                <w:color w:val="000000"/>
                <w:sz w:val="22"/>
                <w:szCs w:val="22"/>
                <w:highlight w:val="yellow"/>
              </w:rPr>
            </w:pPr>
          </w:p>
        </w:tc>
        <w:tc>
          <w:tcPr>
            <w:tcW w:w="1559" w:type="dxa"/>
            <w:tcBorders>
              <w:top w:val="nil"/>
              <w:left w:val="nil"/>
              <w:bottom w:val="single" w:sz="4" w:space="0" w:color="auto"/>
              <w:right w:val="single" w:sz="4" w:space="0" w:color="auto"/>
            </w:tcBorders>
            <w:vAlign w:val="center"/>
          </w:tcPr>
          <w:p w14:paraId="4C066144" w14:textId="52F7DABB" w:rsidR="00E43CAB" w:rsidRPr="009353A4" w:rsidRDefault="00E43CAB" w:rsidP="009353A4">
            <w:pPr>
              <w:jc w:val="right"/>
              <w:rPr>
                <w:color w:val="000000"/>
                <w:sz w:val="22"/>
                <w:szCs w:val="22"/>
                <w:highlight w:val="yellow"/>
              </w:rPr>
            </w:pPr>
          </w:p>
        </w:tc>
        <w:tc>
          <w:tcPr>
            <w:tcW w:w="1559" w:type="dxa"/>
            <w:tcBorders>
              <w:top w:val="nil"/>
              <w:left w:val="nil"/>
              <w:bottom w:val="single" w:sz="4" w:space="0" w:color="auto"/>
              <w:right w:val="single" w:sz="4" w:space="0" w:color="auto"/>
            </w:tcBorders>
            <w:vAlign w:val="center"/>
          </w:tcPr>
          <w:p w14:paraId="2BCE43B9" w14:textId="013114CE" w:rsidR="00E43CAB" w:rsidRPr="009353A4" w:rsidRDefault="00E43CAB" w:rsidP="009353A4">
            <w:pPr>
              <w:jc w:val="right"/>
              <w:rPr>
                <w:color w:val="000000"/>
                <w:sz w:val="22"/>
                <w:szCs w:val="22"/>
                <w:highlight w:val="yellow"/>
              </w:rPr>
            </w:pPr>
          </w:p>
        </w:tc>
      </w:tr>
      <w:tr w:rsidR="00E43CAB" w:rsidRPr="00BE6E10" w14:paraId="53F9653B" w14:textId="77777777" w:rsidTr="009353A4">
        <w:trPr>
          <w:gridAfter w:val="1"/>
          <w:wAfter w:w="6" w:type="dxa"/>
          <w:trHeight w:val="300"/>
        </w:trPr>
        <w:tc>
          <w:tcPr>
            <w:tcW w:w="1400" w:type="dxa"/>
            <w:tcBorders>
              <w:top w:val="nil"/>
              <w:left w:val="single" w:sz="4" w:space="0" w:color="auto"/>
              <w:bottom w:val="single" w:sz="4" w:space="0" w:color="auto"/>
              <w:right w:val="single" w:sz="4" w:space="0" w:color="auto"/>
            </w:tcBorders>
            <w:noWrap/>
            <w:vAlign w:val="center"/>
          </w:tcPr>
          <w:p w14:paraId="254A3F97" w14:textId="5A68D992" w:rsidR="00E43CAB" w:rsidRPr="001C683E" w:rsidRDefault="00E43CAB" w:rsidP="00E43CAB">
            <w:pPr>
              <w:jc w:val="left"/>
              <w:rPr>
                <w:color w:val="000000"/>
                <w:sz w:val="22"/>
                <w:szCs w:val="22"/>
                <w:highlight w:val="yellow"/>
              </w:rPr>
            </w:pPr>
            <w:proofErr w:type="spellStart"/>
            <w:r w:rsidRPr="003D12C3">
              <w:rPr>
                <w:sz w:val="22"/>
                <w:szCs w:val="22"/>
              </w:rPr>
              <w:t>Вез</w:t>
            </w:r>
            <w:proofErr w:type="spellEnd"/>
          </w:p>
        </w:tc>
        <w:tc>
          <w:tcPr>
            <w:tcW w:w="1435" w:type="dxa"/>
            <w:tcBorders>
              <w:top w:val="nil"/>
              <w:left w:val="nil"/>
              <w:bottom w:val="single" w:sz="4" w:space="0" w:color="auto"/>
              <w:right w:val="single" w:sz="4" w:space="0" w:color="auto"/>
            </w:tcBorders>
            <w:noWrap/>
            <w:vAlign w:val="center"/>
          </w:tcPr>
          <w:p w14:paraId="2C763EFA" w14:textId="6DBA7211" w:rsidR="00E43CAB" w:rsidRPr="009353A4" w:rsidRDefault="00E43CAB" w:rsidP="009353A4">
            <w:pPr>
              <w:jc w:val="right"/>
              <w:rPr>
                <w:color w:val="000000"/>
                <w:sz w:val="22"/>
                <w:szCs w:val="22"/>
                <w:highlight w:val="yellow"/>
              </w:rPr>
            </w:pPr>
          </w:p>
        </w:tc>
        <w:tc>
          <w:tcPr>
            <w:tcW w:w="1275" w:type="dxa"/>
            <w:tcBorders>
              <w:top w:val="single" w:sz="4" w:space="0" w:color="auto"/>
              <w:left w:val="nil"/>
              <w:bottom w:val="single" w:sz="4" w:space="0" w:color="auto"/>
              <w:right w:val="single" w:sz="4" w:space="0" w:color="auto"/>
            </w:tcBorders>
            <w:vAlign w:val="center"/>
          </w:tcPr>
          <w:p w14:paraId="4077904A" w14:textId="4799AE24" w:rsidR="00E43CAB" w:rsidRPr="009353A4" w:rsidRDefault="00E43CAB" w:rsidP="009353A4">
            <w:pPr>
              <w:jc w:val="right"/>
              <w:rPr>
                <w:color w:val="000000"/>
                <w:sz w:val="22"/>
                <w:szCs w:val="22"/>
                <w:highlight w:val="yellow"/>
              </w:rPr>
            </w:pPr>
          </w:p>
        </w:tc>
        <w:tc>
          <w:tcPr>
            <w:tcW w:w="1206" w:type="dxa"/>
            <w:tcBorders>
              <w:top w:val="single" w:sz="4" w:space="0" w:color="auto"/>
              <w:left w:val="single" w:sz="4" w:space="0" w:color="auto"/>
              <w:bottom w:val="single" w:sz="4" w:space="0" w:color="auto"/>
              <w:right w:val="single" w:sz="4" w:space="0" w:color="auto"/>
            </w:tcBorders>
            <w:noWrap/>
            <w:vAlign w:val="center"/>
          </w:tcPr>
          <w:p w14:paraId="4F5ABC5C" w14:textId="055C78F9" w:rsidR="00E43CAB" w:rsidRPr="009353A4" w:rsidRDefault="00E43CAB" w:rsidP="009353A4">
            <w:pPr>
              <w:jc w:val="right"/>
              <w:rPr>
                <w:color w:val="000000"/>
                <w:sz w:val="22"/>
                <w:szCs w:val="22"/>
                <w:highlight w:val="yellow"/>
              </w:rPr>
            </w:pPr>
          </w:p>
        </w:tc>
        <w:tc>
          <w:tcPr>
            <w:tcW w:w="1418" w:type="dxa"/>
            <w:tcBorders>
              <w:top w:val="nil"/>
              <w:left w:val="nil"/>
              <w:bottom w:val="single" w:sz="4" w:space="0" w:color="auto"/>
              <w:right w:val="single" w:sz="4" w:space="0" w:color="auto"/>
            </w:tcBorders>
            <w:noWrap/>
            <w:vAlign w:val="center"/>
          </w:tcPr>
          <w:p w14:paraId="66F8F075" w14:textId="633F102D" w:rsidR="00E43CAB" w:rsidRPr="009353A4" w:rsidRDefault="00E43CAB" w:rsidP="009353A4">
            <w:pPr>
              <w:jc w:val="right"/>
              <w:rPr>
                <w:color w:val="000000"/>
                <w:sz w:val="22"/>
                <w:szCs w:val="22"/>
                <w:highlight w:val="yellow"/>
              </w:rPr>
            </w:pPr>
          </w:p>
        </w:tc>
        <w:tc>
          <w:tcPr>
            <w:tcW w:w="1559" w:type="dxa"/>
            <w:tcBorders>
              <w:top w:val="nil"/>
              <w:left w:val="nil"/>
              <w:bottom w:val="single" w:sz="4" w:space="0" w:color="auto"/>
              <w:right w:val="single" w:sz="4" w:space="0" w:color="auto"/>
            </w:tcBorders>
            <w:noWrap/>
            <w:vAlign w:val="center"/>
          </w:tcPr>
          <w:p w14:paraId="772DACF0" w14:textId="521AA52A" w:rsidR="00E43CAB" w:rsidRPr="009353A4" w:rsidRDefault="00E43CAB" w:rsidP="009353A4">
            <w:pPr>
              <w:jc w:val="right"/>
              <w:rPr>
                <w:color w:val="000000"/>
                <w:sz w:val="22"/>
                <w:szCs w:val="22"/>
                <w:highlight w:val="yellow"/>
              </w:rPr>
            </w:pPr>
          </w:p>
        </w:tc>
        <w:tc>
          <w:tcPr>
            <w:tcW w:w="1418" w:type="dxa"/>
            <w:tcBorders>
              <w:top w:val="nil"/>
              <w:left w:val="nil"/>
              <w:bottom w:val="single" w:sz="4" w:space="0" w:color="auto"/>
              <w:right w:val="single" w:sz="4" w:space="0" w:color="auto"/>
            </w:tcBorders>
            <w:noWrap/>
            <w:vAlign w:val="center"/>
          </w:tcPr>
          <w:p w14:paraId="2E507DBB" w14:textId="54977970" w:rsidR="00E43CAB" w:rsidRPr="009353A4" w:rsidRDefault="00E43CAB" w:rsidP="009353A4">
            <w:pPr>
              <w:jc w:val="right"/>
              <w:rPr>
                <w:color w:val="000000"/>
                <w:sz w:val="22"/>
                <w:szCs w:val="22"/>
                <w:highlight w:val="yellow"/>
              </w:rPr>
            </w:pPr>
          </w:p>
        </w:tc>
        <w:tc>
          <w:tcPr>
            <w:tcW w:w="1417" w:type="dxa"/>
            <w:tcBorders>
              <w:top w:val="nil"/>
              <w:left w:val="nil"/>
              <w:bottom w:val="single" w:sz="4" w:space="0" w:color="auto"/>
              <w:right w:val="single" w:sz="4" w:space="0" w:color="auto"/>
            </w:tcBorders>
            <w:noWrap/>
            <w:vAlign w:val="center"/>
          </w:tcPr>
          <w:p w14:paraId="60F4433A" w14:textId="1697B214" w:rsidR="00E43CAB" w:rsidRPr="009353A4" w:rsidRDefault="00E43CAB" w:rsidP="009353A4">
            <w:pPr>
              <w:jc w:val="right"/>
              <w:rPr>
                <w:color w:val="000000"/>
                <w:sz w:val="22"/>
                <w:szCs w:val="22"/>
                <w:highlight w:val="yellow"/>
              </w:rPr>
            </w:pPr>
          </w:p>
        </w:tc>
        <w:tc>
          <w:tcPr>
            <w:tcW w:w="1418" w:type="dxa"/>
            <w:tcBorders>
              <w:top w:val="nil"/>
              <w:left w:val="nil"/>
              <w:bottom w:val="single" w:sz="4" w:space="0" w:color="auto"/>
              <w:right w:val="single" w:sz="4" w:space="0" w:color="auto"/>
            </w:tcBorders>
            <w:noWrap/>
            <w:vAlign w:val="center"/>
          </w:tcPr>
          <w:p w14:paraId="15C3EF2D" w14:textId="2DE3C8B6" w:rsidR="00E43CAB" w:rsidRPr="009353A4" w:rsidRDefault="00E43CAB" w:rsidP="009353A4">
            <w:pPr>
              <w:jc w:val="right"/>
              <w:rPr>
                <w:color w:val="000000"/>
                <w:sz w:val="22"/>
                <w:szCs w:val="22"/>
                <w:highlight w:val="yellow"/>
              </w:rPr>
            </w:pPr>
          </w:p>
        </w:tc>
        <w:tc>
          <w:tcPr>
            <w:tcW w:w="1559" w:type="dxa"/>
            <w:tcBorders>
              <w:top w:val="nil"/>
              <w:left w:val="nil"/>
              <w:bottom w:val="single" w:sz="4" w:space="0" w:color="auto"/>
              <w:right w:val="single" w:sz="4" w:space="0" w:color="auto"/>
            </w:tcBorders>
            <w:noWrap/>
            <w:vAlign w:val="center"/>
          </w:tcPr>
          <w:p w14:paraId="18BB426E" w14:textId="4254F1DA" w:rsidR="00E43CAB" w:rsidRPr="009353A4" w:rsidRDefault="00E43CAB" w:rsidP="009353A4">
            <w:pPr>
              <w:jc w:val="right"/>
              <w:rPr>
                <w:color w:val="000000"/>
                <w:sz w:val="22"/>
                <w:szCs w:val="22"/>
                <w:highlight w:val="yellow"/>
              </w:rPr>
            </w:pPr>
            <w:r w:rsidRPr="009353A4">
              <w:rPr>
                <w:color w:val="000000"/>
                <w:sz w:val="22"/>
                <w:szCs w:val="22"/>
              </w:rPr>
              <w:t>888.719</w:t>
            </w:r>
          </w:p>
        </w:tc>
        <w:tc>
          <w:tcPr>
            <w:tcW w:w="1559" w:type="dxa"/>
            <w:tcBorders>
              <w:top w:val="nil"/>
              <w:left w:val="nil"/>
              <w:bottom w:val="single" w:sz="4" w:space="0" w:color="auto"/>
              <w:right w:val="single" w:sz="4" w:space="0" w:color="auto"/>
            </w:tcBorders>
            <w:vAlign w:val="center"/>
          </w:tcPr>
          <w:p w14:paraId="62F02876" w14:textId="562D325B" w:rsidR="00E43CAB" w:rsidRPr="009353A4" w:rsidRDefault="00E43CAB" w:rsidP="009353A4">
            <w:pPr>
              <w:jc w:val="right"/>
              <w:rPr>
                <w:color w:val="000000"/>
                <w:sz w:val="22"/>
                <w:szCs w:val="22"/>
                <w:highlight w:val="yellow"/>
              </w:rPr>
            </w:pPr>
            <w:r w:rsidRPr="009353A4">
              <w:rPr>
                <w:color w:val="000000"/>
                <w:sz w:val="22"/>
                <w:szCs w:val="22"/>
              </w:rPr>
              <w:t>888.719</w:t>
            </w:r>
          </w:p>
        </w:tc>
        <w:tc>
          <w:tcPr>
            <w:tcW w:w="1559" w:type="dxa"/>
            <w:tcBorders>
              <w:top w:val="nil"/>
              <w:left w:val="nil"/>
              <w:bottom w:val="single" w:sz="4" w:space="0" w:color="auto"/>
              <w:right w:val="single" w:sz="4" w:space="0" w:color="auto"/>
            </w:tcBorders>
            <w:vAlign w:val="center"/>
          </w:tcPr>
          <w:p w14:paraId="324D210B" w14:textId="36B0E1D5" w:rsidR="00E43CAB" w:rsidRPr="009353A4" w:rsidRDefault="00E43CAB" w:rsidP="009353A4">
            <w:pPr>
              <w:jc w:val="right"/>
              <w:rPr>
                <w:color w:val="000000"/>
                <w:sz w:val="22"/>
                <w:szCs w:val="22"/>
                <w:highlight w:val="yellow"/>
              </w:rPr>
            </w:pPr>
            <w:r w:rsidRPr="009353A4">
              <w:rPr>
                <w:color w:val="000000"/>
                <w:sz w:val="22"/>
                <w:szCs w:val="22"/>
              </w:rPr>
              <w:t>88.872</w:t>
            </w:r>
          </w:p>
        </w:tc>
      </w:tr>
      <w:tr w:rsidR="00E43CAB" w:rsidRPr="00BE6E10" w14:paraId="4E919D2C" w14:textId="77777777" w:rsidTr="009353A4">
        <w:trPr>
          <w:gridAfter w:val="1"/>
          <w:wAfter w:w="6" w:type="dxa"/>
          <w:trHeight w:val="300"/>
        </w:trPr>
        <w:tc>
          <w:tcPr>
            <w:tcW w:w="1400" w:type="dxa"/>
            <w:tcBorders>
              <w:top w:val="nil"/>
              <w:left w:val="single" w:sz="4" w:space="0" w:color="auto"/>
              <w:bottom w:val="single" w:sz="4" w:space="0" w:color="auto"/>
              <w:right w:val="single" w:sz="4" w:space="0" w:color="auto"/>
            </w:tcBorders>
            <w:noWrap/>
            <w:vAlign w:val="center"/>
          </w:tcPr>
          <w:p w14:paraId="21AD7827" w14:textId="036F9953" w:rsidR="00E43CAB" w:rsidRPr="001C683E" w:rsidRDefault="00E43CAB" w:rsidP="00E43CAB">
            <w:pPr>
              <w:jc w:val="left"/>
              <w:rPr>
                <w:color w:val="000000"/>
                <w:sz w:val="22"/>
                <w:szCs w:val="22"/>
                <w:highlight w:val="yellow"/>
              </w:rPr>
            </w:pPr>
            <w:r w:rsidRPr="003D12C3">
              <w:rPr>
                <w:sz w:val="22"/>
                <w:szCs w:val="22"/>
              </w:rPr>
              <w:t>ОМЛ</w:t>
            </w:r>
          </w:p>
        </w:tc>
        <w:tc>
          <w:tcPr>
            <w:tcW w:w="1435" w:type="dxa"/>
            <w:tcBorders>
              <w:top w:val="nil"/>
              <w:left w:val="nil"/>
              <w:bottom w:val="single" w:sz="4" w:space="0" w:color="auto"/>
              <w:right w:val="single" w:sz="4" w:space="0" w:color="auto"/>
            </w:tcBorders>
            <w:noWrap/>
            <w:vAlign w:val="center"/>
          </w:tcPr>
          <w:p w14:paraId="16E74357" w14:textId="3FDD77E6" w:rsidR="00E43CAB" w:rsidRPr="009353A4" w:rsidRDefault="00E43CAB" w:rsidP="009353A4">
            <w:pPr>
              <w:jc w:val="right"/>
              <w:rPr>
                <w:color w:val="000000"/>
                <w:sz w:val="22"/>
                <w:szCs w:val="22"/>
                <w:highlight w:val="yellow"/>
              </w:rPr>
            </w:pPr>
          </w:p>
        </w:tc>
        <w:tc>
          <w:tcPr>
            <w:tcW w:w="1275" w:type="dxa"/>
            <w:tcBorders>
              <w:top w:val="single" w:sz="4" w:space="0" w:color="auto"/>
              <w:left w:val="nil"/>
              <w:bottom w:val="single" w:sz="4" w:space="0" w:color="auto"/>
              <w:right w:val="single" w:sz="4" w:space="0" w:color="auto"/>
            </w:tcBorders>
            <w:vAlign w:val="center"/>
          </w:tcPr>
          <w:p w14:paraId="50802F59" w14:textId="587C9E9B" w:rsidR="00E43CAB" w:rsidRPr="009353A4" w:rsidRDefault="00E43CAB" w:rsidP="009353A4">
            <w:pPr>
              <w:jc w:val="right"/>
              <w:rPr>
                <w:color w:val="000000"/>
                <w:sz w:val="22"/>
                <w:szCs w:val="22"/>
                <w:highlight w:val="yellow"/>
              </w:rPr>
            </w:pPr>
          </w:p>
        </w:tc>
        <w:tc>
          <w:tcPr>
            <w:tcW w:w="1206" w:type="dxa"/>
            <w:tcBorders>
              <w:top w:val="single" w:sz="4" w:space="0" w:color="auto"/>
              <w:left w:val="single" w:sz="4" w:space="0" w:color="auto"/>
              <w:bottom w:val="single" w:sz="4" w:space="0" w:color="auto"/>
              <w:right w:val="single" w:sz="4" w:space="0" w:color="auto"/>
            </w:tcBorders>
            <w:noWrap/>
            <w:vAlign w:val="center"/>
          </w:tcPr>
          <w:p w14:paraId="410F2BE9" w14:textId="1F09DD54" w:rsidR="00E43CAB" w:rsidRPr="009353A4" w:rsidRDefault="00E43CAB" w:rsidP="009353A4">
            <w:pPr>
              <w:jc w:val="right"/>
              <w:rPr>
                <w:color w:val="000000"/>
                <w:sz w:val="22"/>
                <w:szCs w:val="22"/>
                <w:highlight w:val="yellow"/>
              </w:rPr>
            </w:pPr>
          </w:p>
        </w:tc>
        <w:tc>
          <w:tcPr>
            <w:tcW w:w="1418" w:type="dxa"/>
            <w:tcBorders>
              <w:top w:val="nil"/>
              <w:left w:val="nil"/>
              <w:bottom w:val="single" w:sz="4" w:space="0" w:color="auto"/>
              <w:right w:val="single" w:sz="4" w:space="0" w:color="auto"/>
            </w:tcBorders>
            <w:noWrap/>
            <w:vAlign w:val="center"/>
          </w:tcPr>
          <w:p w14:paraId="7E14522C" w14:textId="4462D81E" w:rsidR="00E43CAB" w:rsidRPr="009353A4" w:rsidRDefault="00E43CAB" w:rsidP="009353A4">
            <w:pPr>
              <w:jc w:val="right"/>
              <w:rPr>
                <w:color w:val="000000"/>
                <w:sz w:val="22"/>
                <w:szCs w:val="22"/>
                <w:highlight w:val="yellow"/>
              </w:rPr>
            </w:pPr>
          </w:p>
        </w:tc>
        <w:tc>
          <w:tcPr>
            <w:tcW w:w="1559" w:type="dxa"/>
            <w:tcBorders>
              <w:top w:val="nil"/>
              <w:left w:val="nil"/>
              <w:bottom w:val="single" w:sz="4" w:space="0" w:color="auto"/>
              <w:right w:val="single" w:sz="4" w:space="0" w:color="auto"/>
            </w:tcBorders>
            <w:noWrap/>
            <w:vAlign w:val="center"/>
          </w:tcPr>
          <w:p w14:paraId="6CA15B97" w14:textId="59985788" w:rsidR="00E43CAB" w:rsidRPr="009353A4" w:rsidRDefault="00E43CAB" w:rsidP="009353A4">
            <w:pPr>
              <w:jc w:val="right"/>
              <w:rPr>
                <w:color w:val="000000"/>
                <w:sz w:val="22"/>
                <w:szCs w:val="22"/>
                <w:highlight w:val="yellow"/>
              </w:rPr>
            </w:pPr>
          </w:p>
        </w:tc>
        <w:tc>
          <w:tcPr>
            <w:tcW w:w="1418" w:type="dxa"/>
            <w:tcBorders>
              <w:top w:val="nil"/>
              <w:left w:val="nil"/>
              <w:bottom w:val="single" w:sz="4" w:space="0" w:color="auto"/>
              <w:right w:val="single" w:sz="4" w:space="0" w:color="auto"/>
            </w:tcBorders>
            <w:noWrap/>
            <w:vAlign w:val="center"/>
          </w:tcPr>
          <w:p w14:paraId="0543A892" w14:textId="0A86347D" w:rsidR="00E43CAB" w:rsidRPr="009353A4" w:rsidRDefault="00E43CAB" w:rsidP="009353A4">
            <w:pPr>
              <w:jc w:val="right"/>
              <w:rPr>
                <w:color w:val="000000"/>
                <w:sz w:val="22"/>
                <w:szCs w:val="22"/>
                <w:highlight w:val="yellow"/>
              </w:rPr>
            </w:pPr>
          </w:p>
        </w:tc>
        <w:tc>
          <w:tcPr>
            <w:tcW w:w="1417" w:type="dxa"/>
            <w:tcBorders>
              <w:top w:val="nil"/>
              <w:left w:val="nil"/>
              <w:bottom w:val="single" w:sz="4" w:space="0" w:color="auto"/>
              <w:right w:val="single" w:sz="4" w:space="0" w:color="auto"/>
            </w:tcBorders>
            <w:noWrap/>
            <w:vAlign w:val="center"/>
          </w:tcPr>
          <w:p w14:paraId="0FA68E22" w14:textId="196D208B" w:rsidR="00E43CAB" w:rsidRPr="009353A4" w:rsidRDefault="00E43CAB" w:rsidP="009353A4">
            <w:pPr>
              <w:jc w:val="right"/>
              <w:rPr>
                <w:color w:val="000000"/>
                <w:sz w:val="22"/>
                <w:szCs w:val="22"/>
                <w:highlight w:val="yellow"/>
              </w:rPr>
            </w:pPr>
          </w:p>
        </w:tc>
        <w:tc>
          <w:tcPr>
            <w:tcW w:w="1418" w:type="dxa"/>
            <w:tcBorders>
              <w:top w:val="nil"/>
              <w:left w:val="nil"/>
              <w:bottom w:val="single" w:sz="4" w:space="0" w:color="auto"/>
              <w:right w:val="single" w:sz="4" w:space="0" w:color="auto"/>
            </w:tcBorders>
            <w:noWrap/>
            <w:vAlign w:val="center"/>
          </w:tcPr>
          <w:p w14:paraId="03A75E76" w14:textId="24B6F1F6" w:rsidR="00E43CAB" w:rsidRPr="009353A4" w:rsidRDefault="00E43CAB" w:rsidP="009353A4">
            <w:pPr>
              <w:jc w:val="right"/>
              <w:rPr>
                <w:color w:val="000000"/>
                <w:sz w:val="22"/>
                <w:szCs w:val="22"/>
                <w:highlight w:val="yellow"/>
              </w:rPr>
            </w:pPr>
          </w:p>
        </w:tc>
        <w:tc>
          <w:tcPr>
            <w:tcW w:w="1559" w:type="dxa"/>
            <w:tcBorders>
              <w:top w:val="nil"/>
              <w:left w:val="nil"/>
              <w:bottom w:val="single" w:sz="4" w:space="0" w:color="auto"/>
              <w:right w:val="single" w:sz="4" w:space="0" w:color="auto"/>
            </w:tcBorders>
            <w:noWrap/>
            <w:vAlign w:val="center"/>
          </w:tcPr>
          <w:p w14:paraId="46DF7982" w14:textId="3E501894" w:rsidR="00E43CAB" w:rsidRPr="009353A4" w:rsidRDefault="00E43CAB" w:rsidP="009353A4">
            <w:pPr>
              <w:jc w:val="right"/>
              <w:rPr>
                <w:color w:val="000000"/>
                <w:sz w:val="22"/>
                <w:szCs w:val="22"/>
                <w:highlight w:val="yellow"/>
              </w:rPr>
            </w:pPr>
            <w:r w:rsidRPr="009353A4">
              <w:rPr>
                <w:color w:val="000000"/>
                <w:sz w:val="22"/>
                <w:szCs w:val="22"/>
              </w:rPr>
              <w:t>225.211</w:t>
            </w:r>
          </w:p>
        </w:tc>
        <w:tc>
          <w:tcPr>
            <w:tcW w:w="1559" w:type="dxa"/>
            <w:tcBorders>
              <w:top w:val="nil"/>
              <w:left w:val="nil"/>
              <w:bottom w:val="single" w:sz="4" w:space="0" w:color="auto"/>
              <w:right w:val="single" w:sz="4" w:space="0" w:color="auto"/>
            </w:tcBorders>
            <w:vAlign w:val="center"/>
          </w:tcPr>
          <w:p w14:paraId="06454340" w14:textId="1EA54473" w:rsidR="00E43CAB" w:rsidRPr="009353A4" w:rsidRDefault="00E43CAB" w:rsidP="009353A4">
            <w:pPr>
              <w:jc w:val="right"/>
              <w:rPr>
                <w:color w:val="000000"/>
                <w:sz w:val="22"/>
                <w:szCs w:val="22"/>
                <w:highlight w:val="yellow"/>
              </w:rPr>
            </w:pPr>
            <w:r w:rsidRPr="009353A4">
              <w:rPr>
                <w:color w:val="000000"/>
                <w:sz w:val="22"/>
                <w:szCs w:val="22"/>
              </w:rPr>
              <w:t>225.211</w:t>
            </w:r>
          </w:p>
        </w:tc>
        <w:tc>
          <w:tcPr>
            <w:tcW w:w="1559" w:type="dxa"/>
            <w:tcBorders>
              <w:top w:val="nil"/>
              <w:left w:val="nil"/>
              <w:bottom w:val="single" w:sz="4" w:space="0" w:color="auto"/>
              <w:right w:val="single" w:sz="4" w:space="0" w:color="auto"/>
            </w:tcBorders>
            <w:vAlign w:val="center"/>
          </w:tcPr>
          <w:p w14:paraId="2A31AB9E" w14:textId="3A1E0FF8" w:rsidR="00E43CAB" w:rsidRPr="009353A4" w:rsidRDefault="00E43CAB" w:rsidP="009353A4">
            <w:pPr>
              <w:jc w:val="right"/>
              <w:rPr>
                <w:color w:val="000000"/>
                <w:sz w:val="22"/>
                <w:szCs w:val="22"/>
                <w:highlight w:val="yellow"/>
              </w:rPr>
            </w:pPr>
            <w:r w:rsidRPr="009353A4">
              <w:rPr>
                <w:color w:val="000000"/>
                <w:sz w:val="22"/>
                <w:szCs w:val="22"/>
              </w:rPr>
              <w:t>22.521</w:t>
            </w:r>
          </w:p>
        </w:tc>
      </w:tr>
      <w:tr w:rsidR="00E43CAB" w:rsidRPr="00BE6E10" w14:paraId="0DA0E7BA" w14:textId="77777777" w:rsidTr="009353A4">
        <w:trPr>
          <w:gridAfter w:val="1"/>
          <w:wAfter w:w="6" w:type="dxa"/>
          <w:trHeight w:val="300"/>
        </w:trPr>
        <w:tc>
          <w:tcPr>
            <w:tcW w:w="1400" w:type="dxa"/>
            <w:tcBorders>
              <w:top w:val="nil"/>
              <w:left w:val="single" w:sz="4" w:space="0" w:color="auto"/>
              <w:bottom w:val="single" w:sz="4" w:space="0" w:color="auto"/>
              <w:right w:val="single" w:sz="4" w:space="0" w:color="auto"/>
            </w:tcBorders>
            <w:noWrap/>
            <w:vAlign w:val="center"/>
            <w:hideMark/>
          </w:tcPr>
          <w:p w14:paraId="0A20895A" w14:textId="6A2CBFC1" w:rsidR="00E43CAB" w:rsidRPr="001C683E" w:rsidRDefault="00E43CAB" w:rsidP="00E43CAB">
            <w:pPr>
              <w:jc w:val="left"/>
              <w:rPr>
                <w:color w:val="000000"/>
                <w:sz w:val="22"/>
                <w:szCs w:val="22"/>
                <w:highlight w:val="yellow"/>
              </w:rPr>
            </w:pPr>
            <w:proofErr w:type="spellStart"/>
            <w:r w:rsidRPr="003D12C3">
              <w:rPr>
                <w:sz w:val="22"/>
                <w:szCs w:val="22"/>
              </w:rPr>
              <w:t>Пољски</w:t>
            </w:r>
            <w:proofErr w:type="spellEnd"/>
            <w:r w:rsidRPr="003D12C3">
              <w:rPr>
                <w:sz w:val="22"/>
                <w:szCs w:val="22"/>
              </w:rPr>
              <w:t xml:space="preserve"> </w:t>
            </w:r>
            <w:proofErr w:type="spellStart"/>
            <w:r w:rsidRPr="003D12C3">
              <w:rPr>
                <w:sz w:val="22"/>
                <w:szCs w:val="22"/>
              </w:rPr>
              <w:t>јасен</w:t>
            </w:r>
            <w:proofErr w:type="spellEnd"/>
          </w:p>
        </w:tc>
        <w:tc>
          <w:tcPr>
            <w:tcW w:w="1435" w:type="dxa"/>
            <w:tcBorders>
              <w:top w:val="nil"/>
              <w:left w:val="nil"/>
              <w:bottom w:val="single" w:sz="4" w:space="0" w:color="auto"/>
              <w:right w:val="single" w:sz="4" w:space="0" w:color="auto"/>
            </w:tcBorders>
            <w:noWrap/>
            <w:vAlign w:val="center"/>
          </w:tcPr>
          <w:p w14:paraId="1D41E703" w14:textId="6BBCC907" w:rsidR="00E43CAB" w:rsidRPr="009353A4" w:rsidRDefault="00E43CAB" w:rsidP="009353A4">
            <w:pPr>
              <w:jc w:val="right"/>
              <w:rPr>
                <w:color w:val="000000"/>
                <w:sz w:val="22"/>
                <w:szCs w:val="22"/>
                <w:highlight w:val="yellow"/>
              </w:rPr>
            </w:pPr>
            <w:r w:rsidRPr="009353A4">
              <w:rPr>
                <w:color w:val="000000"/>
                <w:sz w:val="22"/>
                <w:szCs w:val="22"/>
              </w:rPr>
              <w:t>146.770</w:t>
            </w:r>
          </w:p>
        </w:tc>
        <w:tc>
          <w:tcPr>
            <w:tcW w:w="1275" w:type="dxa"/>
            <w:tcBorders>
              <w:top w:val="single" w:sz="4" w:space="0" w:color="auto"/>
              <w:left w:val="nil"/>
              <w:bottom w:val="single" w:sz="4" w:space="0" w:color="auto"/>
              <w:right w:val="single" w:sz="4" w:space="0" w:color="auto"/>
            </w:tcBorders>
            <w:vAlign w:val="center"/>
          </w:tcPr>
          <w:p w14:paraId="40ACAE09" w14:textId="741D98F5" w:rsidR="00E43CAB" w:rsidRPr="009353A4" w:rsidRDefault="00E43CAB" w:rsidP="009353A4">
            <w:pPr>
              <w:jc w:val="right"/>
              <w:rPr>
                <w:color w:val="000000"/>
                <w:sz w:val="22"/>
                <w:szCs w:val="22"/>
                <w:highlight w:val="yellow"/>
              </w:rPr>
            </w:pPr>
            <w:r w:rsidRPr="009353A4">
              <w:rPr>
                <w:color w:val="000000"/>
                <w:sz w:val="22"/>
                <w:szCs w:val="22"/>
              </w:rPr>
              <w:t>264.009</w:t>
            </w:r>
          </w:p>
        </w:tc>
        <w:tc>
          <w:tcPr>
            <w:tcW w:w="1206" w:type="dxa"/>
            <w:tcBorders>
              <w:top w:val="single" w:sz="4" w:space="0" w:color="auto"/>
              <w:left w:val="single" w:sz="4" w:space="0" w:color="auto"/>
              <w:bottom w:val="single" w:sz="4" w:space="0" w:color="auto"/>
              <w:right w:val="single" w:sz="4" w:space="0" w:color="auto"/>
            </w:tcBorders>
            <w:noWrap/>
            <w:vAlign w:val="center"/>
          </w:tcPr>
          <w:p w14:paraId="0448231A" w14:textId="0FA0F6C8" w:rsidR="00E43CAB" w:rsidRPr="009353A4" w:rsidRDefault="00E43CAB" w:rsidP="009353A4">
            <w:pPr>
              <w:jc w:val="right"/>
              <w:rPr>
                <w:color w:val="000000"/>
                <w:sz w:val="22"/>
                <w:szCs w:val="22"/>
                <w:highlight w:val="yellow"/>
              </w:rPr>
            </w:pPr>
          </w:p>
        </w:tc>
        <w:tc>
          <w:tcPr>
            <w:tcW w:w="1418" w:type="dxa"/>
            <w:tcBorders>
              <w:top w:val="nil"/>
              <w:left w:val="nil"/>
              <w:bottom w:val="single" w:sz="4" w:space="0" w:color="auto"/>
              <w:right w:val="single" w:sz="4" w:space="0" w:color="auto"/>
            </w:tcBorders>
            <w:noWrap/>
            <w:vAlign w:val="center"/>
          </w:tcPr>
          <w:p w14:paraId="5E775B15" w14:textId="49235B56" w:rsidR="00E43CAB" w:rsidRPr="009353A4" w:rsidRDefault="00E43CAB" w:rsidP="009353A4">
            <w:pPr>
              <w:jc w:val="right"/>
              <w:rPr>
                <w:color w:val="000000"/>
                <w:sz w:val="22"/>
                <w:szCs w:val="22"/>
                <w:highlight w:val="yellow"/>
              </w:rPr>
            </w:pPr>
            <w:r w:rsidRPr="009353A4">
              <w:rPr>
                <w:color w:val="000000"/>
                <w:sz w:val="22"/>
                <w:szCs w:val="22"/>
              </w:rPr>
              <w:t>211.187</w:t>
            </w:r>
          </w:p>
        </w:tc>
        <w:tc>
          <w:tcPr>
            <w:tcW w:w="1559" w:type="dxa"/>
            <w:tcBorders>
              <w:top w:val="nil"/>
              <w:left w:val="nil"/>
              <w:bottom w:val="single" w:sz="4" w:space="0" w:color="auto"/>
              <w:right w:val="single" w:sz="4" w:space="0" w:color="auto"/>
            </w:tcBorders>
            <w:noWrap/>
            <w:vAlign w:val="center"/>
          </w:tcPr>
          <w:p w14:paraId="23EE2F24" w14:textId="3088DD64" w:rsidR="00E43CAB" w:rsidRPr="009353A4" w:rsidRDefault="00E43CAB" w:rsidP="009353A4">
            <w:pPr>
              <w:jc w:val="right"/>
              <w:rPr>
                <w:color w:val="000000"/>
                <w:sz w:val="22"/>
                <w:szCs w:val="22"/>
                <w:highlight w:val="yellow"/>
              </w:rPr>
            </w:pPr>
            <w:r w:rsidRPr="009353A4">
              <w:rPr>
                <w:color w:val="000000"/>
                <w:sz w:val="22"/>
                <w:szCs w:val="22"/>
              </w:rPr>
              <w:t>158.371</w:t>
            </w:r>
          </w:p>
        </w:tc>
        <w:tc>
          <w:tcPr>
            <w:tcW w:w="1418" w:type="dxa"/>
            <w:tcBorders>
              <w:top w:val="nil"/>
              <w:left w:val="nil"/>
              <w:bottom w:val="single" w:sz="4" w:space="0" w:color="auto"/>
              <w:right w:val="single" w:sz="4" w:space="0" w:color="auto"/>
            </w:tcBorders>
            <w:noWrap/>
            <w:vAlign w:val="center"/>
          </w:tcPr>
          <w:p w14:paraId="03932AE2" w14:textId="2D2808DC" w:rsidR="00E43CAB" w:rsidRPr="009353A4" w:rsidRDefault="00E43CAB" w:rsidP="009353A4">
            <w:pPr>
              <w:jc w:val="right"/>
              <w:rPr>
                <w:color w:val="000000"/>
                <w:sz w:val="22"/>
                <w:szCs w:val="22"/>
                <w:highlight w:val="yellow"/>
              </w:rPr>
            </w:pPr>
          </w:p>
        </w:tc>
        <w:tc>
          <w:tcPr>
            <w:tcW w:w="1417" w:type="dxa"/>
            <w:tcBorders>
              <w:top w:val="nil"/>
              <w:left w:val="nil"/>
              <w:bottom w:val="single" w:sz="4" w:space="0" w:color="auto"/>
              <w:right w:val="single" w:sz="4" w:space="0" w:color="auto"/>
            </w:tcBorders>
            <w:noWrap/>
            <w:vAlign w:val="center"/>
          </w:tcPr>
          <w:p w14:paraId="3FE0D96C" w14:textId="4218C010" w:rsidR="00E43CAB" w:rsidRPr="009353A4" w:rsidRDefault="00E43CAB" w:rsidP="009353A4">
            <w:pPr>
              <w:jc w:val="right"/>
              <w:rPr>
                <w:color w:val="000000"/>
                <w:sz w:val="22"/>
                <w:szCs w:val="22"/>
                <w:highlight w:val="yellow"/>
              </w:rPr>
            </w:pPr>
            <w:r w:rsidRPr="009353A4">
              <w:rPr>
                <w:color w:val="000000"/>
                <w:sz w:val="22"/>
                <w:szCs w:val="22"/>
              </w:rPr>
              <w:t>122.653</w:t>
            </w:r>
          </w:p>
        </w:tc>
        <w:tc>
          <w:tcPr>
            <w:tcW w:w="1418" w:type="dxa"/>
            <w:tcBorders>
              <w:top w:val="nil"/>
              <w:left w:val="nil"/>
              <w:bottom w:val="single" w:sz="4" w:space="0" w:color="auto"/>
              <w:right w:val="single" w:sz="4" w:space="0" w:color="auto"/>
            </w:tcBorders>
            <w:noWrap/>
            <w:vAlign w:val="center"/>
          </w:tcPr>
          <w:p w14:paraId="3001DC5A" w14:textId="73E8AE38" w:rsidR="00E43CAB" w:rsidRPr="009353A4" w:rsidRDefault="00E43CAB" w:rsidP="009353A4">
            <w:pPr>
              <w:jc w:val="right"/>
              <w:rPr>
                <w:color w:val="000000"/>
                <w:sz w:val="22"/>
                <w:szCs w:val="22"/>
                <w:highlight w:val="yellow"/>
              </w:rPr>
            </w:pPr>
          </w:p>
        </w:tc>
        <w:tc>
          <w:tcPr>
            <w:tcW w:w="1559" w:type="dxa"/>
            <w:tcBorders>
              <w:top w:val="nil"/>
              <w:left w:val="nil"/>
              <w:bottom w:val="single" w:sz="4" w:space="0" w:color="auto"/>
              <w:right w:val="single" w:sz="4" w:space="0" w:color="auto"/>
            </w:tcBorders>
            <w:noWrap/>
            <w:vAlign w:val="center"/>
          </w:tcPr>
          <w:p w14:paraId="526F338C" w14:textId="0423B621" w:rsidR="00E43CAB" w:rsidRPr="009353A4" w:rsidRDefault="00E43CAB" w:rsidP="009353A4">
            <w:pPr>
              <w:jc w:val="right"/>
              <w:rPr>
                <w:color w:val="000000"/>
                <w:sz w:val="22"/>
                <w:szCs w:val="22"/>
                <w:highlight w:val="yellow"/>
              </w:rPr>
            </w:pPr>
            <w:r w:rsidRPr="009353A4">
              <w:rPr>
                <w:color w:val="000000"/>
                <w:sz w:val="22"/>
                <w:szCs w:val="22"/>
              </w:rPr>
              <w:t>420.934</w:t>
            </w:r>
          </w:p>
        </w:tc>
        <w:tc>
          <w:tcPr>
            <w:tcW w:w="1559" w:type="dxa"/>
            <w:tcBorders>
              <w:top w:val="nil"/>
              <w:left w:val="nil"/>
              <w:bottom w:val="single" w:sz="4" w:space="0" w:color="auto"/>
              <w:right w:val="single" w:sz="4" w:space="0" w:color="auto"/>
            </w:tcBorders>
            <w:vAlign w:val="center"/>
          </w:tcPr>
          <w:p w14:paraId="0F196D4F" w14:textId="788425D8" w:rsidR="00E43CAB" w:rsidRPr="009353A4" w:rsidRDefault="00E43CAB" w:rsidP="009353A4">
            <w:pPr>
              <w:jc w:val="right"/>
              <w:rPr>
                <w:color w:val="000000"/>
                <w:sz w:val="22"/>
                <w:szCs w:val="22"/>
                <w:highlight w:val="yellow"/>
              </w:rPr>
            </w:pPr>
            <w:r w:rsidRPr="009353A4">
              <w:rPr>
                <w:color w:val="000000"/>
                <w:sz w:val="22"/>
                <w:szCs w:val="22"/>
              </w:rPr>
              <w:t>1.323.925</w:t>
            </w:r>
          </w:p>
        </w:tc>
        <w:tc>
          <w:tcPr>
            <w:tcW w:w="1559" w:type="dxa"/>
            <w:tcBorders>
              <w:top w:val="nil"/>
              <w:left w:val="nil"/>
              <w:bottom w:val="single" w:sz="4" w:space="0" w:color="auto"/>
              <w:right w:val="single" w:sz="4" w:space="0" w:color="auto"/>
            </w:tcBorders>
            <w:vAlign w:val="center"/>
          </w:tcPr>
          <w:p w14:paraId="5D83354E" w14:textId="00B34AB8" w:rsidR="00E43CAB" w:rsidRPr="009353A4" w:rsidRDefault="00E43CAB" w:rsidP="009353A4">
            <w:pPr>
              <w:jc w:val="right"/>
              <w:rPr>
                <w:color w:val="000000"/>
                <w:sz w:val="22"/>
                <w:szCs w:val="22"/>
                <w:highlight w:val="yellow"/>
              </w:rPr>
            </w:pPr>
            <w:r w:rsidRPr="009353A4">
              <w:rPr>
                <w:color w:val="000000"/>
                <w:sz w:val="22"/>
                <w:szCs w:val="22"/>
              </w:rPr>
              <w:t>132.393</w:t>
            </w:r>
          </w:p>
        </w:tc>
      </w:tr>
      <w:tr w:rsidR="00E43CAB" w:rsidRPr="00BE6E10" w14:paraId="44DE82C4" w14:textId="77777777" w:rsidTr="009353A4">
        <w:trPr>
          <w:gridAfter w:val="1"/>
          <w:wAfter w:w="6" w:type="dxa"/>
          <w:trHeight w:val="300"/>
        </w:trPr>
        <w:tc>
          <w:tcPr>
            <w:tcW w:w="1400" w:type="dxa"/>
            <w:tcBorders>
              <w:top w:val="nil"/>
              <w:left w:val="single" w:sz="4" w:space="0" w:color="auto"/>
              <w:bottom w:val="single" w:sz="4" w:space="0" w:color="auto"/>
              <w:right w:val="single" w:sz="4" w:space="0" w:color="auto"/>
            </w:tcBorders>
            <w:noWrap/>
            <w:vAlign w:val="center"/>
            <w:hideMark/>
          </w:tcPr>
          <w:p w14:paraId="70E67DBE" w14:textId="19192CC2" w:rsidR="00E43CAB" w:rsidRPr="001C683E" w:rsidRDefault="00E43CAB" w:rsidP="00E43CAB">
            <w:pPr>
              <w:jc w:val="left"/>
              <w:rPr>
                <w:color w:val="000000"/>
                <w:sz w:val="22"/>
                <w:szCs w:val="22"/>
                <w:highlight w:val="yellow"/>
              </w:rPr>
            </w:pPr>
            <w:proofErr w:type="spellStart"/>
            <w:r w:rsidRPr="003D12C3">
              <w:rPr>
                <w:sz w:val="22"/>
                <w:szCs w:val="22"/>
              </w:rPr>
              <w:t>Лужњак</w:t>
            </w:r>
            <w:proofErr w:type="spellEnd"/>
          </w:p>
        </w:tc>
        <w:tc>
          <w:tcPr>
            <w:tcW w:w="1435" w:type="dxa"/>
            <w:tcBorders>
              <w:top w:val="nil"/>
              <w:left w:val="nil"/>
              <w:bottom w:val="single" w:sz="4" w:space="0" w:color="auto"/>
              <w:right w:val="single" w:sz="4" w:space="0" w:color="auto"/>
            </w:tcBorders>
            <w:noWrap/>
            <w:vAlign w:val="center"/>
          </w:tcPr>
          <w:p w14:paraId="5572E48C" w14:textId="1207602A" w:rsidR="00E43CAB" w:rsidRPr="009353A4" w:rsidRDefault="00E43CAB" w:rsidP="009353A4">
            <w:pPr>
              <w:jc w:val="right"/>
              <w:rPr>
                <w:color w:val="000000"/>
                <w:sz w:val="22"/>
                <w:szCs w:val="22"/>
                <w:highlight w:val="yellow"/>
              </w:rPr>
            </w:pPr>
            <w:r w:rsidRPr="009353A4">
              <w:rPr>
                <w:color w:val="000000"/>
                <w:sz w:val="22"/>
                <w:szCs w:val="22"/>
              </w:rPr>
              <w:t>1.534.705</w:t>
            </w:r>
          </w:p>
        </w:tc>
        <w:tc>
          <w:tcPr>
            <w:tcW w:w="1275" w:type="dxa"/>
            <w:tcBorders>
              <w:top w:val="single" w:sz="4" w:space="0" w:color="auto"/>
              <w:left w:val="nil"/>
              <w:bottom w:val="single" w:sz="4" w:space="0" w:color="auto"/>
              <w:right w:val="single" w:sz="4" w:space="0" w:color="auto"/>
            </w:tcBorders>
            <w:vAlign w:val="center"/>
          </w:tcPr>
          <w:p w14:paraId="1E1308A9" w14:textId="7CC3E016" w:rsidR="00E43CAB" w:rsidRPr="009353A4" w:rsidRDefault="00E43CAB" w:rsidP="009353A4">
            <w:pPr>
              <w:jc w:val="right"/>
              <w:rPr>
                <w:color w:val="000000"/>
                <w:sz w:val="22"/>
                <w:szCs w:val="22"/>
                <w:highlight w:val="yellow"/>
              </w:rPr>
            </w:pPr>
            <w:r w:rsidRPr="009353A4">
              <w:rPr>
                <w:color w:val="000000"/>
                <w:sz w:val="22"/>
                <w:szCs w:val="22"/>
              </w:rPr>
              <w:t>1.293.905</w:t>
            </w:r>
          </w:p>
        </w:tc>
        <w:tc>
          <w:tcPr>
            <w:tcW w:w="1206" w:type="dxa"/>
            <w:tcBorders>
              <w:top w:val="single" w:sz="4" w:space="0" w:color="auto"/>
              <w:left w:val="single" w:sz="4" w:space="0" w:color="auto"/>
              <w:bottom w:val="single" w:sz="4" w:space="0" w:color="auto"/>
              <w:right w:val="single" w:sz="4" w:space="0" w:color="auto"/>
            </w:tcBorders>
            <w:noWrap/>
            <w:vAlign w:val="center"/>
          </w:tcPr>
          <w:p w14:paraId="33B6B8E2" w14:textId="33E80E07" w:rsidR="00E43CAB" w:rsidRPr="009353A4" w:rsidRDefault="00E43CAB" w:rsidP="009353A4">
            <w:pPr>
              <w:jc w:val="right"/>
              <w:rPr>
                <w:color w:val="000000"/>
                <w:sz w:val="22"/>
                <w:szCs w:val="22"/>
                <w:highlight w:val="yellow"/>
              </w:rPr>
            </w:pPr>
          </w:p>
        </w:tc>
        <w:tc>
          <w:tcPr>
            <w:tcW w:w="1418" w:type="dxa"/>
            <w:tcBorders>
              <w:top w:val="nil"/>
              <w:left w:val="nil"/>
              <w:bottom w:val="single" w:sz="4" w:space="0" w:color="auto"/>
              <w:right w:val="single" w:sz="4" w:space="0" w:color="auto"/>
            </w:tcBorders>
            <w:noWrap/>
            <w:vAlign w:val="center"/>
          </w:tcPr>
          <w:p w14:paraId="03DF90C5" w14:textId="5703E71F" w:rsidR="00E43CAB" w:rsidRPr="009353A4" w:rsidRDefault="00E43CAB" w:rsidP="009353A4">
            <w:pPr>
              <w:jc w:val="right"/>
              <w:rPr>
                <w:color w:val="000000"/>
                <w:sz w:val="22"/>
                <w:szCs w:val="22"/>
                <w:highlight w:val="yellow"/>
              </w:rPr>
            </w:pPr>
            <w:r w:rsidRPr="009353A4">
              <w:rPr>
                <w:color w:val="000000"/>
                <w:sz w:val="22"/>
                <w:szCs w:val="22"/>
              </w:rPr>
              <w:t>1.725.174</w:t>
            </w:r>
          </w:p>
        </w:tc>
        <w:tc>
          <w:tcPr>
            <w:tcW w:w="1559" w:type="dxa"/>
            <w:tcBorders>
              <w:top w:val="nil"/>
              <w:left w:val="nil"/>
              <w:bottom w:val="single" w:sz="4" w:space="0" w:color="auto"/>
              <w:right w:val="single" w:sz="4" w:space="0" w:color="auto"/>
            </w:tcBorders>
            <w:noWrap/>
            <w:vAlign w:val="center"/>
          </w:tcPr>
          <w:p w14:paraId="32C180CD" w14:textId="1A0199A1" w:rsidR="00E43CAB" w:rsidRPr="009353A4" w:rsidRDefault="00E43CAB" w:rsidP="009353A4">
            <w:pPr>
              <w:jc w:val="right"/>
              <w:rPr>
                <w:color w:val="000000"/>
                <w:sz w:val="22"/>
                <w:szCs w:val="22"/>
                <w:highlight w:val="yellow"/>
              </w:rPr>
            </w:pPr>
            <w:r w:rsidRPr="009353A4">
              <w:rPr>
                <w:color w:val="000000"/>
                <w:sz w:val="22"/>
                <w:szCs w:val="22"/>
              </w:rPr>
              <w:t>1.552.443</w:t>
            </w:r>
          </w:p>
        </w:tc>
        <w:tc>
          <w:tcPr>
            <w:tcW w:w="1418" w:type="dxa"/>
            <w:tcBorders>
              <w:top w:val="nil"/>
              <w:left w:val="nil"/>
              <w:bottom w:val="single" w:sz="4" w:space="0" w:color="auto"/>
              <w:right w:val="single" w:sz="4" w:space="0" w:color="auto"/>
            </w:tcBorders>
            <w:noWrap/>
            <w:vAlign w:val="center"/>
          </w:tcPr>
          <w:p w14:paraId="44770AE5" w14:textId="328FF592" w:rsidR="00E43CAB" w:rsidRPr="009353A4" w:rsidRDefault="00E43CAB" w:rsidP="009353A4">
            <w:pPr>
              <w:jc w:val="right"/>
              <w:rPr>
                <w:color w:val="000000"/>
                <w:sz w:val="22"/>
                <w:szCs w:val="22"/>
                <w:highlight w:val="yellow"/>
              </w:rPr>
            </w:pPr>
            <w:r w:rsidRPr="009353A4">
              <w:rPr>
                <w:color w:val="000000"/>
                <w:sz w:val="22"/>
                <w:szCs w:val="22"/>
              </w:rPr>
              <w:t>1.285.325</w:t>
            </w:r>
          </w:p>
        </w:tc>
        <w:tc>
          <w:tcPr>
            <w:tcW w:w="1417" w:type="dxa"/>
            <w:tcBorders>
              <w:top w:val="nil"/>
              <w:left w:val="nil"/>
              <w:bottom w:val="single" w:sz="4" w:space="0" w:color="auto"/>
              <w:right w:val="single" w:sz="4" w:space="0" w:color="auto"/>
            </w:tcBorders>
            <w:noWrap/>
            <w:vAlign w:val="center"/>
          </w:tcPr>
          <w:p w14:paraId="25E9C58A" w14:textId="63C0BEE0" w:rsidR="00E43CAB" w:rsidRPr="009353A4" w:rsidRDefault="00E43CAB" w:rsidP="009353A4">
            <w:pPr>
              <w:jc w:val="right"/>
              <w:rPr>
                <w:color w:val="000000"/>
                <w:sz w:val="22"/>
                <w:szCs w:val="22"/>
                <w:highlight w:val="yellow"/>
              </w:rPr>
            </w:pPr>
            <w:r w:rsidRPr="009353A4">
              <w:rPr>
                <w:color w:val="000000"/>
                <w:sz w:val="22"/>
                <w:szCs w:val="22"/>
              </w:rPr>
              <w:t>943.075</w:t>
            </w:r>
          </w:p>
        </w:tc>
        <w:tc>
          <w:tcPr>
            <w:tcW w:w="1418" w:type="dxa"/>
            <w:tcBorders>
              <w:top w:val="nil"/>
              <w:left w:val="nil"/>
              <w:bottom w:val="single" w:sz="4" w:space="0" w:color="auto"/>
              <w:right w:val="single" w:sz="4" w:space="0" w:color="auto"/>
            </w:tcBorders>
            <w:noWrap/>
            <w:vAlign w:val="center"/>
          </w:tcPr>
          <w:p w14:paraId="144C0A83" w14:textId="686EF6FC" w:rsidR="00E43CAB" w:rsidRPr="009353A4" w:rsidRDefault="00E43CAB" w:rsidP="009353A4">
            <w:pPr>
              <w:jc w:val="right"/>
              <w:rPr>
                <w:color w:val="000000"/>
                <w:sz w:val="22"/>
                <w:szCs w:val="22"/>
                <w:highlight w:val="yellow"/>
              </w:rPr>
            </w:pPr>
          </w:p>
        </w:tc>
        <w:tc>
          <w:tcPr>
            <w:tcW w:w="1559" w:type="dxa"/>
            <w:tcBorders>
              <w:top w:val="nil"/>
              <w:left w:val="nil"/>
              <w:bottom w:val="single" w:sz="4" w:space="0" w:color="auto"/>
              <w:right w:val="single" w:sz="4" w:space="0" w:color="auto"/>
            </w:tcBorders>
            <w:noWrap/>
            <w:vAlign w:val="center"/>
          </w:tcPr>
          <w:p w14:paraId="443C1317" w14:textId="67472816" w:rsidR="00E43CAB" w:rsidRPr="009353A4" w:rsidRDefault="00E43CAB" w:rsidP="009353A4">
            <w:pPr>
              <w:jc w:val="right"/>
              <w:rPr>
                <w:color w:val="000000"/>
                <w:sz w:val="22"/>
                <w:szCs w:val="22"/>
                <w:highlight w:val="yellow"/>
              </w:rPr>
            </w:pPr>
            <w:r w:rsidRPr="009353A4">
              <w:rPr>
                <w:color w:val="000000"/>
                <w:sz w:val="22"/>
                <w:szCs w:val="22"/>
              </w:rPr>
              <w:t>2.095.373</w:t>
            </w:r>
          </w:p>
        </w:tc>
        <w:tc>
          <w:tcPr>
            <w:tcW w:w="1559" w:type="dxa"/>
            <w:tcBorders>
              <w:top w:val="nil"/>
              <w:left w:val="nil"/>
              <w:bottom w:val="single" w:sz="4" w:space="0" w:color="auto"/>
              <w:right w:val="single" w:sz="4" w:space="0" w:color="auto"/>
            </w:tcBorders>
            <w:vAlign w:val="center"/>
          </w:tcPr>
          <w:p w14:paraId="4FB5287B" w14:textId="51DC7D47" w:rsidR="00E43CAB" w:rsidRPr="009353A4" w:rsidRDefault="00E43CAB" w:rsidP="009353A4">
            <w:pPr>
              <w:jc w:val="right"/>
              <w:rPr>
                <w:color w:val="000000"/>
                <w:sz w:val="22"/>
                <w:szCs w:val="22"/>
                <w:highlight w:val="yellow"/>
              </w:rPr>
            </w:pPr>
            <w:r w:rsidRPr="009353A4">
              <w:rPr>
                <w:color w:val="000000"/>
                <w:sz w:val="22"/>
                <w:szCs w:val="22"/>
              </w:rPr>
              <w:t>10.430.000</w:t>
            </w:r>
          </w:p>
        </w:tc>
        <w:tc>
          <w:tcPr>
            <w:tcW w:w="1559" w:type="dxa"/>
            <w:tcBorders>
              <w:top w:val="nil"/>
              <w:left w:val="nil"/>
              <w:bottom w:val="single" w:sz="4" w:space="0" w:color="auto"/>
              <w:right w:val="single" w:sz="4" w:space="0" w:color="auto"/>
            </w:tcBorders>
            <w:vAlign w:val="center"/>
          </w:tcPr>
          <w:p w14:paraId="73DEC954" w14:textId="3FA891C6" w:rsidR="00E43CAB" w:rsidRPr="009353A4" w:rsidRDefault="00E43CAB" w:rsidP="009353A4">
            <w:pPr>
              <w:jc w:val="right"/>
              <w:rPr>
                <w:color w:val="000000"/>
                <w:sz w:val="22"/>
                <w:szCs w:val="22"/>
                <w:highlight w:val="yellow"/>
              </w:rPr>
            </w:pPr>
            <w:r w:rsidRPr="009353A4">
              <w:rPr>
                <w:color w:val="000000"/>
                <w:sz w:val="22"/>
                <w:szCs w:val="22"/>
              </w:rPr>
              <w:t>1.043.000</w:t>
            </w:r>
          </w:p>
        </w:tc>
      </w:tr>
      <w:tr w:rsidR="00E43CAB" w:rsidRPr="00BE6E10" w14:paraId="066BE22E" w14:textId="77777777" w:rsidTr="009353A4">
        <w:trPr>
          <w:gridAfter w:val="1"/>
          <w:wAfter w:w="6" w:type="dxa"/>
          <w:trHeight w:val="300"/>
        </w:trPr>
        <w:tc>
          <w:tcPr>
            <w:tcW w:w="1400" w:type="dxa"/>
            <w:tcBorders>
              <w:top w:val="nil"/>
              <w:left w:val="single" w:sz="4" w:space="0" w:color="auto"/>
              <w:bottom w:val="single" w:sz="4" w:space="0" w:color="auto"/>
              <w:right w:val="single" w:sz="4" w:space="0" w:color="auto"/>
            </w:tcBorders>
            <w:noWrap/>
            <w:vAlign w:val="center"/>
            <w:hideMark/>
          </w:tcPr>
          <w:p w14:paraId="274B7EBC" w14:textId="4A06C8E2" w:rsidR="00E43CAB" w:rsidRPr="001C683E" w:rsidRDefault="00E43CAB" w:rsidP="00E43CAB">
            <w:pPr>
              <w:jc w:val="left"/>
              <w:rPr>
                <w:color w:val="000000"/>
                <w:sz w:val="22"/>
                <w:szCs w:val="22"/>
                <w:highlight w:val="yellow"/>
              </w:rPr>
            </w:pPr>
            <w:proofErr w:type="spellStart"/>
            <w:r w:rsidRPr="003D12C3">
              <w:rPr>
                <w:sz w:val="22"/>
                <w:szCs w:val="22"/>
              </w:rPr>
              <w:t>Копривић</w:t>
            </w:r>
            <w:proofErr w:type="spellEnd"/>
          </w:p>
        </w:tc>
        <w:tc>
          <w:tcPr>
            <w:tcW w:w="1435" w:type="dxa"/>
            <w:tcBorders>
              <w:top w:val="nil"/>
              <w:left w:val="nil"/>
              <w:bottom w:val="single" w:sz="4" w:space="0" w:color="auto"/>
              <w:right w:val="single" w:sz="4" w:space="0" w:color="auto"/>
            </w:tcBorders>
            <w:noWrap/>
            <w:vAlign w:val="center"/>
          </w:tcPr>
          <w:p w14:paraId="1649AA7F" w14:textId="3A0CE359" w:rsidR="00E43CAB" w:rsidRPr="009353A4" w:rsidRDefault="00E43CAB" w:rsidP="009353A4">
            <w:pPr>
              <w:jc w:val="right"/>
              <w:rPr>
                <w:color w:val="000000"/>
                <w:sz w:val="22"/>
                <w:szCs w:val="22"/>
                <w:highlight w:val="yellow"/>
              </w:rPr>
            </w:pPr>
          </w:p>
        </w:tc>
        <w:tc>
          <w:tcPr>
            <w:tcW w:w="1275" w:type="dxa"/>
            <w:tcBorders>
              <w:top w:val="single" w:sz="4" w:space="0" w:color="auto"/>
              <w:left w:val="nil"/>
              <w:bottom w:val="single" w:sz="4" w:space="0" w:color="auto"/>
              <w:right w:val="single" w:sz="4" w:space="0" w:color="auto"/>
            </w:tcBorders>
            <w:vAlign w:val="center"/>
          </w:tcPr>
          <w:p w14:paraId="411D1744" w14:textId="226C913F" w:rsidR="00E43CAB" w:rsidRPr="009353A4" w:rsidRDefault="00E43CAB" w:rsidP="009353A4">
            <w:pPr>
              <w:jc w:val="right"/>
              <w:rPr>
                <w:color w:val="000000"/>
                <w:sz w:val="22"/>
                <w:szCs w:val="22"/>
                <w:highlight w:val="yellow"/>
              </w:rPr>
            </w:pPr>
          </w:p>
        </w:tc>
        <w:tc>
          <w:tcPr>
            <w:tcW w:w="1206" w:type="dxa"/>
            <w:tcBorders>
              <w:top w:val="single" w:sz="4" w:space="0" w:color="auto"/>
              <w:left w:val="single" w:sz="4" w:space="0" w:color="auto"/>
              <w:bottom w:val="single" w:sz="4" w:space="0" w:color="auto"/>
              <w:right w:val="single" w:sz="4" w:space="0" w:color="auto"/>
            </w:tcBorders>
            <w:noWrap/>
            <w:vAlign w:val="center"/>
          </w:tcPr>
          <w:p w14:paraId="231E8675" w14:textId="704F0480" w:rsidR="00E43CAB" w:rsidRPr="009353A4" w:rsidRDefault="00E43CAB" w:rsidP="009353A4">
            <w:pPr>
              <w:jc w:val="right"/>
              <w:rPr>
                <w:color w:val="000000"/>
                <w:sz w:val="22"/>
                <w:szCs w:val="22"/>
                <w:highlight w:val="yellow"/>
              </w:rPr>
            </w:pPr>
          </w:p>
        </w:tc>
        <w:tc>
          <w:tcPr>
            <w:tcW w:w="1418" w:type="dxa"/>
            <w:tcBorders>
              <w:top w:val="nil"/>
              <w:left w:val="nil"/>
              <w:bottom w:val="single" w:sz="4" w:space="0" w:color="auto"/>
              <w:right w:val="single" w:sz="4" w:space="0" w:color="auto"/>
            </w:tcBorders>
            <w:noWrap/>
            <w:vAlign w:val="center"/>
          </w:tcPr>
          <w:p w14:paraId="6518F272" w14:textId="4C40E2F1" w:rsidR="00E43CAB" w:rsidRPr="009353A4" w:rsidRDefault="00E43CAB" w:rsidP="009353A4">
            <w:pPr>
              <w:jc w:val="right"/>
              <w:rPr>
                <w:color w:val="000000"/>
                <w:sz w:val="22"/>
                <w:szCs w:val="22"/>
                <w:highlight w:val="yellow"/>
              </w:rPr>
            </w:pPr>
          </w:p>
        </w:tc>
        <w:tc>
          <w:tcPr>
            <w:tcW w:w="1559" w:type="dxa"/>
            <w:tcBorders>
              <w:top w:val="nil"/>
              <w:left w:val="nil"/>
              <w:bottom w:val="single" w:sz="4" w:space="0" w:color="auto"/>
              <w:right w:val="single" w:sz="4" w:space="0" w:color="auto"/>
            </w:tcBorders>
            <w:noWrap/>
            <w:vAlign w:val="center"/>
          </w:tcPr>
          <w:p w14:paraId="0919E53F" w14:textId="492FDD12" w:rsidR="00E43CAB" w:rsidRPr="009353A4" w:rsidRDefault="00E43CAB" w:rsidP="009353A4">
            <w:pPr>
              <w:jc w:val="right"/>
              <w:rPr>
                <w:color w:val="000000"/>
                <w:sz w:val="22"/>
                <w:szCs w:val="22"/>
                <w:highlight w:val="yellow"/>
              </w:rPr>
            </w:pPr>
          </w:p>
        </w:tc>
        <w:tc>
          <w:tcPr>
            <w:tcW w:w="1418" w:type="dxa"/>
            <w:tcBorders>
              <w:top w:val="nil"/>
              <w:left w:val="nil"/>
              <w:bottom w:val="single" w:sz="4" w:space="0" w:color="auto"/>
              <w:right w:val="single" w:sz="4" w:space="0" w:color="auto"/>
            </w:tcBorders>
            <w:noWrap/>
            <w:vAlign w:val="center"/>
          </w:tcPr>
          <w:p w14:paraId="417C4F98" w14:textId="2EA9F52F" w:rsidR="00E43CAB" w:rsidRPr="009353A4" w:rsidRDefault="00E43CAB" w:rsidP="009353A4">
            <w:pPr>
              <w:jc w:val="right"/>
              <w:rPr>
                <w:color w:val="000000"/>
                <w:sz w:val="22"/>
                <w:szCs w:val="22"/>
                <w:highlight w:val="yellow"/>
              </w:rPr>
            </w:pPr>
          </w:p>
        </w:tc>
        <w:tc>
          <w:tcPr>
            <w:tcW w:w="1417" w:type="dxa"/>
            <w:tcBorders>
              <w:top w:val="nil"/>
              <w:left w:val="nil"/>
              <w:bottom w:val="single" w:sz="4" w:space="0" w:color="auto"/>
              <w:right w:val="single" w:sz="4" w:space="0" w:color="auto"/>
            </w:tcBorders>
            <w:noWrap/>
            <w:vAlign w:val="center"/>
          </w:tcPr>
          <w:p w14:paraId="59064C6A" w14:textId="39D4AAD1" w:rsidR="00E43CAB" w:rsidRPr="009353A4" w:rsidRDefault="00E43CAB" w:rsidP="009353A4">
            <w:pPr>
              <w:jc w:val="right"/>
              <w:rPr>
                <w:color w:val="000000"/>
                <w:sz w:val="22"/>
                <w:szCs w:val="22"/>
                <w:highlight w:val="yellow"/>
              </w:rPr>
            </w:pPr>
          </w:p>
        </w:tc>
        <w:tc>
          <w:tcPr>
            <w:tcW w:w="1418" w:type="dxa"/>
            <w:tcBorders>
              <w:top w:val="nil"/>
              <w:left w:val="nil"/>
              <w:bottom w:val="single" w:sz="4" w:space="0" w:color="auto"/>
              <w:right w:val="single" w:sz="4" w:space="0" w:color="auto"/>
            </w:tcBorders>
            <w:noWrap/>
            <w:vAlign w:val="center"/>
          </w:tcPr>
          <w:p w14:paraId="61AE6250" w14:textId="4070936E" w:rsidR="00E43CAB" w:rsidRPr="009353A4" w:rsidRDefault="00E43CAB" w:rsidP="009353A4">
            <w:pPr>
              <w:jc w:val="right"/>
              <w:rPr>
                <w:color w:val="000000"/>
                <w:sz w:val="22"/>
                <w:szCs w:val="22"/>
                <w:highlight w:val="yellow"/>
              </w:rPr>
            </w:pPr>
          </w:p>
        </w:tc>
        <w:tc>
          <w:tcPr>
            <w:tcW w:w="1559" w:type="dxa"/>
            <w:tcBorders>
              <w:top w:val="nil"/>
              <w:left w:val="nil"/>
              <w:bottom w:val="single" w:sz="4" w:space="0" w:color="auto"/>
              <w:right w:val="single" w:sz="4" w:space="0" w:color="auto"/>
            </w:tcBorders>
            <w:noWrap/>
            <w:vAlign w:val="center"/>
          </w:tcPr>
          <w:p w14:paraId="79FE6ECD" w14:textId="44D42AEA" w:rsidR="00E43CAB" w:rsidRPr="009353A4" w:rsidRDefault="00E43CAB" w:rsidP="009353A4">
            <w:pPr>
              <w:jc w:val="right"/>
              <w:rPr>
                <w:color w:val="000000"/>
                <w:sz w:val="22"/>
                <w:szCs w:val="22"/>
                <w:highlight w:val="yellow"/>
              </w:rPr>
            </w:pPr>
          </w:p>
        </w:tc>
        <w:tc>
          <w:tcPr>
            <w:tcW w:w="1559" w:type="dxa"/>
            <w:tcBorders>
              <w:top w:val="nil"/>
              <w:left w:val="nil"/>
              <w:bottom w:val="single" w:sz="4" w:space="0" w:color="auto"/>
              <w:right w:val="single" w:sz="4" w:space="0" w:color="auto"/>
            </w:tcBorders>
            <w:vAlign w:val="center"/>
          </w:tcPr>
          <w:p w14:paraId="30EDA336" w14:textId="789D47B0" w:rsidR="00E43CAB" w:rsidRPr="009353A4" w:rsidRDefault="00E43CAB" w:rsidP="009353A4">
            <w:pPr>
              <w:jc w:val="right"/>
              <w:rPr>
                <w:color w:val="000000"/>
                <w:sz w:val="22"/>
                <w:szCs w:val="22"/>
                <w:highlight w:val="yellow"/>
              </w:rPr>
            </w:pPr>
          </w:p>
        </w:tc>
        <w:tc>
          <w:tcPr>
            <w:tcW w:w="1559" w:type="dxa"/>
            <w:tcBorders>
              <w:top w:val="nil"/>
              <w:left w:val="nil"/>
              <w:bottom w:val="single" w:sz="4" w:space="0" w:color="auto"/>
              <w:right w:val="single" w:sz="4" w:space="0" w:color="auto"/>
            </w:tcBorders>
            <w:vAlign w:val="center"/>
          </w:tcPr>
          <w:p w14:paraId="279B2875" w14:textId="04061697" w:rsidR="00E43CAB" w:rsidRPr="009353A4" w:rsidRDefault="00E43CAB" w:rsidP="009353A4">
            <w:pPr>
              <w:jc w:val="right"/>
              <w:rPr>
                <w:color w:val="000000"/>
                <w:sz w:val="22"/>
                <w:szCs w:val="22"/>
                <w:highlight w:val="yellow"/>
              </w:rPr>
            </w:pPr>
          </w:p>
        </w:tc>
      </w:tr>
      <w:tr w:rsidR="00E43CAB" w:rsidRPr="00BE6E10" w14:paraId="10D6E3F6" w14:textId="77777777" w:rsidTr="009353A4">
        <w:trPr>
          <w:gridAfter w:val="1"/>
          <w:wAfter w:w="6" w:type="dxa"/>
          <w:trHeight w:val="300"/>
        </w:trPr>
        <w:tc>
          <w:tcPr>
            <w:tcW w:w="1400" w:type="dxa"/>
            <w:tcBorders>
              <w:top w:val="nil"/>
              <w:left w:val="single" w:sz="4" w:space="0" w:color="auto"/>
              <w:bottom w:val="single" w:sz="4" w:space="0" w:color="auto"/>
              <w:right w:val="single" w:sz="4" w:space="0" w:color="auto"/>
            </w:tcBorders>
            <w:noWrap/>
            <w:vAlign w:val="center"/>
            <w:hideMark/>
          </w:tcPr>
          <w:p w14:paraId="73D0B1BC" w14:textId="42F2765C" w:rsidR="00E43CAB" w:rsidRPr="001C683E" w:rsidRDefault="00E43CAB" w:rsidP="00E43CAB">
            <w:pPr>
              <w:jc w:val="left"/>
              <w:rPr>
                <w:color w:val="000000"/>
                <w:sz w:val="22"/>
                <w:szCs w:val="22"/>
                <w:highlight w:val="yellow"/>
              </w:rPr>
            </w:pPr>
            <w:r w:rsidRPr="003D12C3">
              <w:rPr>
                <w:sz w:val="22"/>
                <w:szCs w:val="22"/>
              </w:rPr>
              <w:t>ОТЛ</w:t>
            </w:r>
          </w:p>
        </w:tc>
        <w:tc>
          <w:tcPr>
            <w:tcW w:w="1435" w:type="dxa"/>
            <w:tcBorders>
              <w:top w:val="nil"/>
              <w:left w:val="nil"/>
              <w:bottom w:val="single" w:sz="4" w:space="0" w:color="auto"/>
              <w:right w:val="single" w:sz="4" w:space="0" w:color="auto"/>
            </w:tcBorders>
            <w:noWrap/>
            <w:vAlign w:val="center"/>
          </w:tcPr>
          <w:p w14:paraId="283F6DE3" w14:textId="15C0117D" w:rsidR="00E43CAB" w:rsidRPr="009353A4" w:rsidRDefault="00E43CAB" w:rsidP="009353A4">
            <w:pPr>
              <w:jc w:val="right"/>
              <w:rPr>
                <w:color w:val="000000"/>
                <w:sz w:val="22"/>
                <w:szCs w:val="22"/>
                <w:highlight w:val="yellow"/>
              </w:rPr>
            </w:pPr>
          </w:p>
        </w:tc>
        <w:tc>
          <w:tcPr>
            <w:tcW w:w="1275" w:type="dxa"/>
            <w:tcBorders>
              <w:top w:val="single" w:sz="4" w:space="0" w:color="auto"/>
              <w:left w:val="nil"/>
              <w:bottom w:val="single" w:sz="4" w:space="0" w:color="auto"/>
              <w:right w:val="single" w:sz="4" w:space="0" w:color="auto"/>
            </w:tcBorders>
            <w:vAlign w:val="center"/>
          </w:tcPr>
          <w:p w14:paraId="220A88F2" w14:textId="72147457" w:rsidR="00E43CAB" w:rsidRPr="009353A4" w:rsidRDefault="00E43CAB" w:rsidP="009353A4">
            <w:pPr>
              <w:jc w:val="right"/>
              <w:rPr>
                <w:color w:val="000000"/>
                <w:sz w:val="22"/>
                <w:szCs w:val="22"/>
                <w:highlight w:val="yellow"/>
              </w:rPr>
            </w:pPr>
          </w:p>
        </w:tc>
        <w:tc>
          <w:tcPr>
            <w:tcW w:w="1206" w:type="dxa"/>
            <w:tcBorders>
              <w:top w:val="single" w:sz="4" w:space="0" w:color="auto"/>
              <w:left w:val="single" w:sz="4" w:space="0" w:color="auto"/>
              <w:bottom w:val="single" w:sz="4" w:space="0" w:color="auto"/>
              <w:right w:val="single" w:sz="4" w:space="0" w:color="auto"/>
            </w:tcBorders>
            <w:noWrap/>
            <w:vAlign w:val="center"/>
          </w:tcPr>
          <w:p w14:paraId="24676938" w14:textId="05F70F59" w:rsidR="00E43CAB" w:rsidRPr="009353A4" w:rsidRDefault="00E43CAB" w:rsidP="009353A4">
            <w:pPr>
              <w:jc w:val="right"/>
              <w:rPr>
                <w:color w:val="000000"/>
                <w:sz w:val="22"/>
                <w:szCs w:val="22"/>
                <w:highlight w:val="yellow"/>
              </w:rPr>
            </w:pPr>
          </w:p>
        </w:tc>
        <w:tc>
          <w:tcPr>
            <w:tcW w:w="1418" w:type="dxa"/>
            <w:tcBorders>
              <w:top w:val="nil"/>
              <w:left w:val="nil"/>
              <w:bottom w:val="single" w:sz="4" w:space="0" w:color="auto"/>
              <w:right w:val="single" w:sz="4" w:space="0" w:color="auto"/>
            </w:tcBorders>
            <w:noWrap/>
            <w:vAlign w:val="center"/>
          </w:tcPr>
          <w:p w14:paraId="2E3C5553" w14:textId="4F0ECDB9" w:rsidR="00E43CAB" w:rsidRPr="009353A4" w:rsidRDefault="00E43CAB" w:rsidP="009353A4">
            <w:pPr>
              <w:jc w:val="right"/>
              <w:rPr>
                <w:color w:val="000000"/>
                <w:sz w:val="22"/>
                <w:szCs w:val="22"/>
                <w:highlight w:val="yellow"/>
              </w:rPr>
            </w:pPr>
          </w:p>
        </w:tc>
        <w:tc>
          <w:tcPr>
            <w:tcW w:w="1559" w:type="dxa"/>
            <w:tcBorders>
              <w:top w:val="nil"/>
              <w:left w:val="nil"/>
              <w:bottom w:val="single" w:sz="4" w:space="0" w:color="auto"/>
              <w:right w:val="single" w:sz="4" w:space="0" w:color="auto"/>
            </w:tcBorders>
            <w:noWrap/>
            <w:vAlign w:val="center"/>
          </w:tcPr>
          <w:p w14:paraId="5BA20BAC" w14:textId="75F18F2E" w:rsidR="00E43CAB" w:rsidRPr="009353A4" w:rsidRDefault="00E43CAB" w:rsidP="009353A4">
            <w:pPr>
              <w:jc w:val="right"/>
              <w:rPr>
                <w:color w:val="000000"/>
                <w:sz w:val="22"/>
                <w:szCs w:val="22"/>
                <w:highlight w:val="yellow"/>
              </w:rPr>
            </w:pPr>
          </w:p>
        </w:tc>
        <w:tc>
          <w:tcPr>
            <w:tcW w:w="1418" w:type="dxa"/>
            <w:tcBorders>
              <w:top w:val="nil"/>
              <w:left w:val="nil"/>
              <w:bottom w:val="single" w:sz="4" w:space="0" w:color="auto"/>
              <w:right w:val="single" w:sz="4" w:space="0" w:color="auto"/>
            </w:tcBorders>
            <w:noWrap/>
            <w:vAlign w:val="center"/>
          </w:tcPr>
          <w:p w14:paraId="72A69A00" w14:textId="7F302B14" w:rsidR="00E43CAB" w:rsidRPr="009353A4" w:rsidRDefault="00E43CAB" w:rsidP="009353A4">
            <w:pPr>
              <w:jc w:val="right"/>
              <w:rPr>
                <w:color w:val="000000"/>
                <w:sz w:val="22"/>
                <w:szCs w:val="22"/>
                <w:highlight w:val="yellow"/>
              </w:rPr>
            </w:pPr>
          </w:p>
        </w:tc>
        <w:tc>
          <w:tcPr>
            <w:tcW w:w="1417" w:type="dxa"/>
            <w:tcBorders>
              <w:top w:val="nil"/>
              <w:left w:val="nil"/>
              <w:bottom w:val="single" w:sz="4" w:space="0" w:color="auto"/>
              <w:right w:val="single" w:sz="4" w:space="0" w:color="auto"/>
            </w:tcBorders>
            <w:noWrap/>
            <w:vAlign w:val="center"/>
          </w:tcPr>
          <w:p w14:paraId="7C6EEE01" w14:textId="47DCDDA7" w:rsidR="00E43CAB" w:rsidRPr="009353A4" w:rsidRDefault="00E43CAB" w:rsidP="009353A4">
            <w:pPr>
              <w:jc w:val="right"/>
              <w:rPr>
                <w:color w:val="000000"/>
                <w:sz w:val="22"/>
                <w:szCs w:val="22"/>
                <w:highlight w:val="yellow"/>
              </w:rPr>
            </w:pPr>
          </w:p>
        </w:tc>
        <w:tc>
          <w:tcPr>
            <w:tcW w:w="1418" w:type="dxa"/>
            <w:tcBorders>
              <w:top w:val="nil"/>
              <w:left w:val="nil"/>
              <w:bottom w:val="single" w:sz="4" w:space="0" w:color="auto"/>
              <w:right w:val="single" w:sz="4" w:space="0" w:color="auto"/>
            </w:tcBorders>
            <w:noWrap/>
            <w:vAlign w:val="center"/>
          </w:tcPr>
          <w:p w14:paraId="46AD8DE1" w14:textId="1B7A8F6C" w:rsidR="00E43CAB" w:rsidRPr="009353A4" w:rsidRDefault="00E43CAB" w:rsidP="009353A4">
            <w:pPr>
              <w:jc w:val="right"/>
              <w:rPr>
                <w:color w:val="000000"/>
                <w:sz w:val="22"/>
                <w:szCs w:val="22"/>
                <w:highlight w:val="yellow"/>
              </w:rPr>
            </w:pPr>
          </w:p>
        </w:tc>
        <w:tc>
          <w:tcPr>
            <w:tcW w:w="1559" w:type="dxa"/>
            <w:tcBorders>
              <w:top w:val="nil"/>
              <w:left w:val="nil"/>
              <w:bottom w:val="single" w:sz="4" w:space="0" w:color="auto"/>
              <w:right w:val="single" w:sz="4" w:space="0" w:color="auto"/>
            </w:tcBorders>
            <w:noWrap/>
            <w:vAlign w:val="center"/>
          </w:tcPr>
          <w:p w14:paraId="0B28D1C6" w14:textId="1A8DAB27" w:rsidR="00E43CAB" w:rsidRPr="009353A4" w:rsidRDefault="00E43CAB" w:rsidP="009353A4">
            <w:pPr>
              <w:jc w:val="right"/>
              <w:rPr>
                <w:color w:val="000000"/>
                <w:sz w:val="22"/>
                <w:szCs w:val="22"/>
                <w:highlight w:val="yellow"/>
              </w:rPr>
            </w:pPr>
            <w:r w:rsidRPr="009353A4">
              <w:rPr>
                <w:color w:val="000000"/>
                <w:sz w:val="22"/>
                <w:szCs w:val="22"/>
              </w:rPr>
              <w:t>69.630</w:t>
            </w:r>
          </w:p>
        </w:tc>
        <w:tc>
          <w:tcPr>
            <w:tcW w:w="1559" w:type="dxa"/>
            <w:tcBorders>
              <w:top w:val="nil"/>
              <w:left w:val="nil"/>
              <w:bottom w:val="single" w:sz="4" w:space="0" w:color="auto"/>
              <w:right w:val="single" w:sz="4" w:space="0" w:color="auto"/>
            </w:tcBorders>
            <w:vAlign w:val="center"/>
          </w:tcPr>
          <w:p w14:paraId="38045506" w14:textId="3845FEDF" w:rsidR="00E43CAB" w:rsidRPr="009353A4" w:rsidRDefault="00E43CAB" w:rsidP="009353A4">
            <w:pPr>
              <w:jc w:val="right"/>
              <w:rPr>
                <w:color w:val="000000"/>
                <w:sz w:val="22"/>
                <w:szCs w:val="22"/>
                <w:highlight w:val="yellow"/>
              </w:rPr>
            </w:pPr>
            <w:r w:rsidRPr="009353A4">
              <w:rPr>
                <w:color w:val="000000"/>
                <w:sz w:val="22"/>
                <w:szCs w:val="22"/>
              </w:rPr>
              <w:t>69.630</w:t>
            </w:r>
          </w:p>
        </w:tc>
        <w:tc>
          <w:tcPr>
            <w:tcW w:w="1559" w:type="dxa"/>
            <w:tcBorders>
              <w:top w:val="nil"/>
              <w:left w:val="nil"/>
              <w:bottom w:val="single" w:sz="4" w:space="0" w:color="auto"/>
              <w:right w:val="single" w:sz="4" w:space="0" w:color="auto"/>
            </w:tcBorders>
            <w:vAlign w:val="center"/>
          </w:tcPr>
          <w:p w14:paraId="193E9495" w14:textId="35132FF0" w:rsidR="00E43CAB" w:rsidRPr="009353A4" w:rsidRDefault="00E43CAB" w:rsidP="009353A4">
            <w:pPr>
              <w:jc w:val="right"/>
              <w:rPr>
                <w:color w:val="000000"/>
                <w:sz w:val="22"/>
                <w:szCs w:val="22"/>
                <w:highlight w:val="yellow"/>
              </w:rPr>
            </w:pPr>
            <w:r w:rsidRPr="009353A4">
              <w:rPr>
                <w:color w:val="000000"/>
                <w:sz w:val="22"/>
                <w:szCs w:val="22"/>
              </w:rPr>
              <w:t>6.963</w:t>
            </w:r>
          </w:p>
        </w:tc>
      </w:tr>
      <w:tr w:rsidR="00E43CAB" w:rsidRPr="00BE6E10" w14:paraId="77C854BC" w14:textId="77777777" w:rsidTr="009353A4">
        <w:trPr>
          <w:gridAfter w:val="1"/>
          <w:wAfter w:w="6" w:type="dxa"/>
          <w:trHeight w:val="300"/>
        </w:trPr>
        <w:tc>
          <w:tcPr>
            <w:tcW w:w="1400" w:type="dxa"/>
            <w:tcBorders>
              <w:top w:val="nil"/>
              <w:left w:val="single" w:sz="4" w:space="0" w:color="auto"/>
              <w:bottom w:val="single" w:sz="4" w:space="0" w:color="auto"/>
              <w:right w:val="single" w:sz="4" w:space="0" w:color="auto"/>
            </w:tcBorders>
            <w:noWrap/>
            <w:vAlign w:val="center"/>
            <w:hideMark/>
          </w:tcPr>
          <w:p w14:paraId="1EF400F4" w14:textId="05E56849" w:rsidR="00E43CAB" w:rsidRPr="001C683E" w:rsidRDefault="00E43CAB" w:rsidP="00E43CAB">
            <w:pPr>
              <w:jc w:val="left"/>
              <w:rPr>
                <w:color w:val="000000"/>
                <w:sz w:val="22"/>
                <w:szCs w:val="22"/>
                <w:highlight w:val="yellow"/>
              </w:rPr>
            </w:pPr>
            <w:proofErr w:type="spellStart"/>
            <w:r w:rsidRPr="003D12C3">
              <w:rPr>
                <w:sz w:val="22"/>
                <w:szCs w:val="22"/>
              </w:rPr>
              <w:t>Багрем</w:t>
            </w:r>
            <w:proofErr w:type="spellEnd"/>
          </w:p>
        </w:tc>
        <w:tc>
          <w:tcPr>
            <w:tcW w:w="1435" w:type="dxa"/>
            <w:tcBorders>
              <w:top w:val="nil"/>
              <w:left w:val="nil"/>
              <w:bottom w:val="single" w:sz="4" w:space="0" w:color="auto"/>
              <w:right w:val="single" w:sz="4" w:space="0" w:color="auto"/>
            </w:tcBorders>
            <w:noWrap/>
            <w:vAlign w:val="center"/>
          </w:tcPr>
          <w:p w14:paraId="11D5470B" w14:textId="074B831F" w:rsidR="00E43CAB" w:rsidRPr="009353A4" w:rsidRDefault="00E43CAB" w:rsidP="009353A4">
            <w:pPr>
              <w:jc w:val="right"/>
              <w:rPr>
                <w:color w:val="000000"/>
                <w:sz w:val="22"/>
                <w:szCs w:val="22"/>
                <w:highlight w:val="yellow"/>
              </w:rPr>
            </w:pPr>
          </w:p>
        </w:tc>
        <w:tc>
          <w:tcPr>
            <w:tcW w:w="1275" w:type="dxa"/>
            <w:tcBorders>
              <w:top w:val="single" w:sz="4" w:space="0" w:color="auto"/>
              <w:left w:val="nil"/>
              <w:bottom w:val="single" w:sz="4" w:space="0" w:color="auto"/>
              <w:right w:val="single" w:sz="4" w:space="0" w:color="auto"/>
            </w:tcBorders>
            <w:vAlign w:val="center"/>
          </w:tcPr>
          <w:p w14:paraId="3A39459F" w14:textId="01D5EF57" w:rsidR="00E43CAB" w:rsidRPr="009353A4" w:rsidRDefault="00E43CAB" w:rsidP="009353A4">
            <w:pPr>
              <w:jc w:val="right"/>
              <w:rPr>
                <w:color w:val="000000"/>
                <w:sz w:val="22"/>
                <w:szCs w:val="22"/>
                <w:highlight w:val="yellow"/>
              </w:rPr>
            </w:pPr>
          </w:p>
        </w:tc>
        <w:tc>
          <w:tcPr>
            <w:tcW w:w="1206" w:type="dxa"/>
            <w:tcBorders>
              <w:top w:val="single" w:sz="4" w:space="0" w:color="auto"/>
              <w:left w:val="single" w:sz="4" w:space="0" w:color="auto"/>
              <w:bottom w:val="single" w:sz="4" w:space="0" w:color="auto"/>
              <w:right w:val="single" w:sz="4" w:space="0" w:color="auto"/>
            </w:tcBorders>
            <w:noWrap/>
            <w:vAlign w:val="center"/>
          </w:tcPr>
          <w:p w14:paraId="3E131F87" w14:textId="3D22F9CD" w:rsidR="00E43CAB" w:rsidRPr="009353A4" w:rsidRDefault="00E43CAB" w:rsidP="009353A4">
            <w:pPr>
              <w:jc w:val="right"/>
              <w:rPr>
                <w:color w:val="000000"/>
                <w:sz w:val="22"/>
                <w:szCs w:val="22"/>
                <w:highlight w:val="yellow"/>
              </w:rPr>
            </w:pPr>
          </w:p>
        </w:tc>
        <w:tc>
          <w:tcPr>
            <w:tcW w:w="1418" w:type="dxa"/>
            <w:tcBorders>
              <w:top w:val="nil"/>
              <w:left w:val="nil"/>
              <w:bottom w:val="single" w:sz="4" w:space="0" w:color="auto"/>
              <w:right w:val="single" w:sz="4" w:space="0" w:color="auto"/>
            </w:tcBorders>
            <w:noWrap/>
            <w:vAlign w:val="center"/>
          </w:tcPr>
          <w:p w14:paraId="7EAD5029" w14:textId="733E6E86" w:rsidR="00E43CAB" w:rsidRPr="009353A4" w:rsidRDefault="00E43CAB" w:rsidP="009353A4">
            <w:pPr>
              <w:jc w:val="right"/>
              <w:rPr>
                <w:color w:val="000000"/>
                <w:sz w:val="22"/>
                <w:szCs w:val="22"/>
                <w:highlight w:val="yellow"/>
              </w:rPr>
            </w:pPr>
          </w:p>
        </w:tc>
        <w:tc>
          <w:tcPr>
            <w:tcW w:w="1559" w:type="dxa"/>
            <w:tcBorders>
              <w:top w:val="nil"/>
              <w:left w:val="nil"/>
              <w:bottom w:val="single" w:sz="4" w:space="0" w:color="auto"/>
              <w:right w:val="single" w:sz="4" w:space="0" w:color="auto"/>
            </w:tcBorders>
            <w:noWrap/>
            <w:vAlign w:val="center"/>
          </w:tcPr>
          <w:p w14:paraId="59E93818" w14:textId="77D64C6A" w:rsidR="00E43CAB" w:rsidRPr="009353A4" w:rsidRDefault="00E43CAB" w:rsidP="009353A4">
            <w:pPr>
              <w:jc w:val="right"/>
              <w:rPr>
                <w:color w:val="000000"/>
                <w:sz w:val="22"/>
                <w:szCs w:val="22"/>
                <w:highlight w:val="yellow"/>
              </w:rPr>
            </w:pPr>
          </w:p>
        </w:tc>
        <w:tc>
          <w:tcPr>
            <w:tcW w:w="1418" w:type="dxa"/>
            <w:tcBorders>
              <w:top w:val="nil"/>
              <w:left w:val="nil"/>
              <w:bottom w:val="single" w:sz="4" w:space="0" w:color="auto"/>
              <w:right w:val="single" w:sz="4" w:space="0" w:color="auto"/>
            </w:tcBorders>
            <w:noWrap/>
            <w:vAlign w:val="center"/>
          </w:tcPr>
          <w:p w14:paraId="6319CCA7" w14:textId="6BECD5E3" w:rsidR="00E43CAB" w:rsidRPr="009353A4" w:rsidRDefault="00E43CAB" w:rsidP="009353A4">
            <w:pPr>
              <w:jc w:val="right"/>
              <w:rPr>
                <w:color w:val="000000"/>
                <w:sz w:val="22"/>
                <w:szCs w:val="22"/>
                <w:highlight w:val="yellow"/>
              </w:rPr>
            </w:pPr>
          </w:p>
        </w:tc>
        <w:tc>
          <w:tcPr>
            <w:tcW w:w="1417" w:type="dxa"/>
            <w:tcBorders>
              <w:top w:val="nil"/>
              <w:left w:val="nil"/>
              <w:bottom w:val="single" w:sz="4" w:space="0" w:color="auto"/>
              <w:right w:val="single" w:sz="4" w:space="0" w:color="auto"/>
            </w:tcBorders>
            <w:noWrap/>
            <w:vAlign w:val="center"/>
          </w:tcPr>
          <w:p w14:paraId="6FCD1DFF" w14:textId="3005DC9A" w:rsidR="00E43CAB" w:rsidRPr="009353A4" w:rsidRDefault="00E43CAB" w:rsidP="009353A4">
            <w:pPr>
              <w:jc w:val="right"/>
              <w:rPr>
                <w:color w:val="000000"/>
                <w:sz w:val="22"/>
                <w:szCs w:val="22"/>
                <w:highlight w:val="yellow"/>
              </w:rPr>
            </w:pPr>
          </w:p>
        </w:tc>
        <w:tc>
          <w:tcPr>
            <w:tcW w:w="1418" w:type="dxa"/>
            <w:tcBorders>
              <w:top w:val="nil"/>
              <w:left w:val="nil"/>
              <w:bottom w:val="single" w:sz="4" w:space="0" w:color="auto"/>
              <w:right w:val="single" w:sz="4" w:space="0" w:color="auto"/>
            </w:tcBorders>
            <w:noWrap/>
            <w:vAlign w:val="center"/>
          </w:tcPr>
          <w:p w14:paraId="2B04BF17" w14:textId="046BA0D6" w:rsidR="00E43CAB" w:rsidRPr="009353A4" w:rsidRDefault="00E43CAB" w:rsidP="009353A4">
            <w:pPr>
              <w:jc w:val="right"/>
              <w:rPr>
                <w:color w:val="000000"/>
                <w:sz w:val="22"/>
                <w:szCs w:val="22"/>
                <w:highlight w:val="yellow"/>
              </w:rPr>
            </w:pPr>
          </w:p>
        </w:tc>
        <w:tc>
          <w:tcPr>
            <w:tcW w:w="1559" w:type="dxa"/>
            <w:tcBorders>
              <w:top w:val="nil"/>
              <w:left w:val="nil"/>
              <w:bottom w:val="single" w:sz="4" w:space="0" w:color="auto"/>
              <w:right w:val="single" w:sz="4" w:space="0" w:color="auto"/>
            </w:tcBorders>
            <w:noWrap/>
            <w:vAlign w:val="center"/>
          </w:tcPr>
          <w:p w14:paraId="7023AE25" w14:textId="24CD42B2" w:rsidR="00E43CAB" w:rsidRPr="009353A4" w:rsidRDefault="00E43CAB" w:rsidP="009353A4">
            <w:pPr>
              <w:jc w:val="right"/>
              <w:rPr>
                <w:color w:val="000000"/>
                <w:sz w:val="22"/>
                <w:szCs w:val="22"/>
                <w:highlight w:val="yellow"/>
              </w:rPr>
            </w:pPr>
          </w:p>
        </w:tc>
        <w:tc>
          <w:tcPr>
            <w:tcW w:w="1559" w:type="dxa"/>
            <w:tcBorders>
              <w:top w:val="nil"/>
              <w:left w:val="nil"/>
              <w:bottom w:val="single" w:sz="4" w:space="0" w:color="auto"/>
              <w:right w:val="single" w:sz="4" w:space="0" w:color="auto"/>
            </w:tcBorders>
            <w:vAlign w:val="center"/>
          </w:tcPr>
          <w:p w14:paraId="23DCA4A6" w14:textId="1D4CC278" w:rsidR="00E43CAB" w:rsidRPr="009353A4" w:rsidRDefault="00E43CAB" w:rsidP="009353A4">
            <w:pPr>
              <w:jc w:val="right"/>
              <w:rPr>
                <w:color w:val="000000"/>
                <w:sz w:val="22"/>
                <w:szCs w:val="22"/>
                <w:highlight w:val="yellow"/>
              </w:rPr>
            </w:pPr>
          </w:p>
        </w:tc>
        <w:tc>
          <w:tcPr>
            <w:tcW w:w="1559" w:type="dxa"/>
            <w:tcBorders>
              <w:top w:val="nil"/>
              <w:left w:val="nil"/>
              <w:bottom w:val="single" w:sz="4" w:space="0" w:color="auto"/>
              <w:right w:val="single" w:sz="4" w:space="0" w:color="auto"/>
            </w:tcBorders>
            <w:vAlign w:val="center"/>
          </w:tcPr>
          <w:p w14:paraId="62A53AA9" w14:textId="1A7F3624" w:rsidR="00E43CAB" w:rsidRPr="009353A4" w:rsidRDefault="00E43CAB" w:rsidP="009353A4">
            <w:pPr>
              <w:jc w:val="right"/>
              <w:rPr>
                <w:color w:val="000000"/>
                <w:sz w:val="22"/>
                <w:szCs w:val="22"/>
                <w:highlight w:val="yellow"/>
              </w:rPr>
            </w:pPr>
          </w:p>
        </w:tc>
      </w:tr>
      <w:tr w:rsidR="00E43CAB" w:rsidRPr="00BE6E10" w14:paraId="068BD7D8" w14:textId="77777777" w:rsidTr="009353A4">
        <w:trPr>
          <w:gridAfter w:val="1"/>
          <w:wAfter w:w="6" w:type="dxa"/>
          <w:trHeight w:val="300"/>
        </w:trPr>
        <w:tc>
          <w:tcPr>
            <w:tcW w:w="1400" w:type="dxa"/>
            <w:tcBorders>
              <w:top w:val="nil"/>
              <w:left w:val="single" w:sz="4" w:space="0" w:color="auto"/>
              <w:bottom w:val="single" w:sz="4" w:space="0" w:color="auto"/>
              <w:right w:val="single" w:sz="4" w:space="0" w:color="auto"/>
            </w:tcBorders>
            <w:noWrap/>
            <w:vAlign w:val="center"/>
            <w:hideMark/>
          </w:tcPr>
          <w:p w14:paraId="5B67AD5A" w14:textId="0DF5AF63" w:rsidR="00E43CAB" w:rsidRPr="001C683E" w:rsidRDefault="00E43CAB" w:rsidP="00E43CAB">
            <w:pPr>
              <w:jc w:val="left"/>
              <w:rPr>
                <w:color w:val="000000"/>
                <w:sz w:val="22"/>
                <w:szCs w:val="22"/>
                <w:highlight w:val="yellow"/>
              </w:rPr>
            </w:pPr>
            <w:proofErr w:type="spellStart"/>
            <w:r w:rsidRPr="003D12C3">
              <w:rPr>
                <w:sz w:val="22"/>
                <w:szCs w:val="22"/>
              </w:rPr>
              <w:t>Црни</w:t>
            </w:r>
            <w:proofErr w:type="spellEnd"/>
            <w:r w:rsidRPr="003D12C3">
              <w:rPr>
                <w:sz w:val="22"/>
                <w:szCs w:val="22"/>
              </w:rPr>
              <w:t xml:space="preserve"> орах</w:t>
            </w:r>
          </w:p>
        </w:tc>
        <w:tc>
          <w:tcPr>
            <w:tcW w:w="1435" w:type="dxa"/>
            <w:tcBorders>
              <w:top w:val="nil"/>
              <w:left w:val="nil"/>
              <w:bottom w:val="single" w:sz="4" w:space="0" w:color="auto"/>
              <w:right w:val="single" w:sz="4" w:space="0" w:color="auto"/>
            </w:tcBorders>
            <w:noWrap/>
            <w:vAlign w:val="center"/>
          </w:tcPr>
          <w:p w14:paraId="337235AE" w14:textId="09678FD3" w:rsidR="00E43CAB" w:rsidRPr="009353A4" w:rsidRDefault="00E43CAB" w:rsidP="009353A4">
            <w:pPr>
              <w:jc w:val="right"/>
              <w:rPr>
                <w:color w:val="000000"/>
                <w:sz w:val="22"/>
                <w:szCs w:val="22"/>
                <w:highlight w:val="yellow"/>
              </w:rPr>
            </w:pPr>
          </w:p>
        </w:tc>
        <w:tc>
          <w:tcPr>
            <w:tcW w:w="1275" w:type="dxa"/>
            <w:tcBorders>
              <w:top w:val="single" w:sz="4" w:space="0" w:color="auto"/>
              <w:left w:val="nil"/>
              <w:bottom w:val="single" w:sz="4" w:space="0" w:color="auto"/>
              <w:right w:val="single" w:sz="4" w:space="0" w:color="auto"/>
            </w:tcBorders>
            <w:vAlign w:val="center"/>
          </w:tcPr>
          <w:p w14:paraId="6060CA65" w14:textId="003B98F5" w:rsidR="00E43CAB" w:rsidRPr="009353A4" w:rsidRDefault="00E43CAB" w:rsidP="009353A4">
            <w:pPr>
              <w:jc w:val="right"/>
              <w:rPr>
                <w:color w:val="000000"/>
                <w:sz w:val="22"/>
                <w:szCs w:val="22"/>
                <w:highlight w:val="yellow"/>
              </w:rPr>
            </w:pPr>
          </w:p>
        </w:tc>
        <w:tc>
          <w:tcPr>
            <w:tcW w:w="1206" w:type="dxa"/>
            <w:tcBorders>
              <w:top w:val="single" w:sz="4" w:space="0" w:color="auto"/>
              <w:left w:val="single" w:sz="4" w:space="0" w:color="auto"/>
              <w:bottom w:val="single" w:sz="4" w:space="0" w:color="auto"/>
              <w:right w:val="single" w:sz="4" w:space="0" w:color="auto"/>
            </w:tcBorders>
            <w:noWrap/>
            <w:vAlign w:val="center"/>
          </w:tcPr>
          <w:p w14:paraId="3F8221D6" w14:textId="55462D10" w:rsidR="00E43CAB" w:rsidRPr="009353A4" w:rsidRDefault="00E43CAB" w:rsidP="009353A4">
            <w:pPr>
              <w:jc w:val="right"/>
              <w:rPr>
                <w:color w:val="000000"/>
                <w:sz w:val="22"/>
                <w:szCs w:val="22"/>
                <w:highlight w:val="yellow"/>
              </w:rPr>
            </w:pPr>
          </w:p>
        </w:tc>
        <w:tc>
          <w:tcPr>
            <w:tcW w:w="1418" w:type="dxa"/>
            <w:tcBorders>
              <w:top w:val="nil"/>
              <w:left w:val="nil"/>
              <w:bottom w:val="single" w:sz="4" w:space="0" w:color="auto"/>
              <w:right w:val="single" w:sz="4" w:space="0" w:color="auto"/>
            </w:tcBorders>
            <w:noWrap/>
            <w:vAlign w:val="center"/>
          </w:tcPr>
          <w:p w14:paraId="7E58EF79" w14:textId="5B513409" w:rsidR="00E43CAB" w:rsidRPr="009353A4" w:rsidRDefault="00E43CAB" w:rsidP="009353A4">
            <w:pPr>
              <w:jc w:val="right"/>
              <w:rPr>
                <w:color w:val="000000"/>
                <w:sz w:val="22"/>
                <w:szCs w:val="22"/>
                <w:highlight w:val="yellow"/>
              </w:rPr>
            </w:pPr>
          </w:p>
        </w:tc>
        <w:tc>
          <w:tcPr>
            <w:tcW w:w="1559" w:type="dxa"/>
            <w:tcBorders>
              <w:top w:val="nil"/>
              <w:left w:val="nil"/>
              <w:bottom w:val="single" w:sz="4" w:space="0" w:color="auto"/>
              <w:right w:val="single" w:sz="4" w:space="0" w:color="auto"/>
            </w:tcBorders>
            <w:noWrap/>
            <w:vAlign w:val="center"/>
          </w:tcPr>
          <w:p w14:paraId="34E7E1E7" w14:textId="3715D320" w:rsidR="00E43CAB" w:rsidRPr="009353A4" w:rsidRDefault="00E43CAB" w:rsidP="009353A4">
            <w:pPr>
              <w:jc w:val="right"/>
              <w:rPr>
                <w:color w:val="000000"/>
                <w:sz w:val="22"/>
                <w:szCs w:val="22"/>
                <w:highlight w:val="yellow"/>
              </w:rPr>
            </w:pPr>
          </w:p>
        </w:tc>
        <w:tc>
          <w:tcPr>
            <w:tcW w:w="1418" w:type="dxa"/>
            <w:tcBorders>
              <w:top w:val="nil"/>
              <w:left w:val="nil"/>
              <w:bottom w:val="single" w:sz="4" w:space="0" w:color="auto"/>
              <w:right w:val="single" w:sz="4" w:space="0" w:color="auto"/>
            </w:tcBorders>
            <w:noWrap/>
            <w:vAlign w:val="center"/>
          </w:tcPr>
          <w:p w14:paraId="3ED238F4" w14:textId="09665D4C" w:rsidR="00E43CAB" w:rsidRPr="009353A4" w:rsidRDefault="00E43CAB" w:rsidP="009353A4">
            <w:pPr>
              <w:jc w:val="right"/>
              <w:rPr>
                <w:color w:val="000000"/>
                <w:sz w:val="22"/>
                <w:szCs w:val="22"/>
                <w:highlight w:val="yellow"/>
              </w:rPr>
            </w:pPr>
          </w:p>
        </w:tc>
        <w:tc>
          <w:tcPr>
            <w:tcW w:w="1417" w:type="dxa"/>
            <w:tcBorders>
              <w:top w:val="nil"/>
              <w:left w:val="nil"/>
              <w:bottom w:val="single" w:sz="4" w:space="0" w:color="auto"/>
              <w:right w:val="single" w:sz="4" w:space="0" w:color="auto"/>
            </w:tcBorders>
            <w:noWrap/>
            <w:vAlign w:val="center"/>
          </w:tcPr>
          <w:p w14:paraId="21DFC0E9" w14:textId="3C9DB646" w:rsidR="00E43CAB" w:rsidRPr="009353A4" w:rsidRDefault="00E43CAB" w:rsidP="009353A4">
            <w:pPr>
              <w:jc w:val="right"/>
              <w:rPr>
                <w:color w:val="000000"/>
                <w:sz w:val="22"/>
                <w:szCs w:val="22"/>
                <w:highlight w:val="yellow"/>
              </w:rPr>
            </w:pPr>
          </w:p>
        </w:tc>
        <w:tc>
          <w:tcPr>
            <w:tcW w:w="1418" w:type="dxa"/>
            <w:tcBorders>
              <w:top w:val="nil"/>
              <w:left w:val="nil"/>
              <w:bottom w:val="single" w:sz="4" w:space="0" w:color="auto"/>
              <w:right w:val="single" w:sz="4" w:space="0" w:color="auto"/>
            </w:tcBorders>
            <w:noWrap/>
            <w:vAlign w:val="center"/>
          </w:tcPr>
          <w:p w14:paraId="1FF85D13" w14:textId="76F1FDAC" w:rsidR="00E43CAB" w:rsidRPr="009353A4" w:rsidRDefault="00E43CAB" w:rsidP="009353A4">
            <w:pPr>
              <w:jc w:val="right"/>
              <w:rPr>
                <w:color w:val="000000"/>
                <w:sz w:val="22"/>
                <w:szCs w:val="22"/>
                <w:highlight w:val="yellow"/>
              </w:rPr>
            </w:pPr>
          </w:p>
        </w:tc>
        <w:tc>
          <w:tcPr>
            <w:tcW w:w="1559" w:type="dxa"/>
            <w:tcBorders>
              <w:top w:val="nil"/>
              <w:left w:val="nil"/>
              <w:bottom w:val="single" w:sz="4" w:space="0" w:color="auto"/>
              <w:right w:val="single" w:sz="4" w:space="0" w:color="auto"/>
            </w:tcBorders>
            <w:noWrap/>
            <w:vAlign w:val="center"/>
          </w:tcPr>
          <w:p w14:paraId="16175EBF" w14:textId="700E3E5F" w:rsidR="00E43CAB" w:rsidRPr="009353A4" w:rsidRDefault="00E43CAB" w:rsidP="009353A4">
            <w:pPr>
              <w:jc w:val="right"/>
              <w:rPr>
                <w:color w:val="000000"/>
                <w:sz w:val="22"/>
                <w:szCs w:val="22"/>
                <w:highlight w:val="yellow"/>
              </w:rPr>
            </w:pPr>
          </w:p>
        </w:tc>
        <w:tc>
          <w:tcPr>
            <w:tcW w:w="1559" w:type="dxa"/>
            <w:tcBorders>
              <w:top w:val="nil"/>
              <w:left w:val="nil"/>
              <w:bottom w:val="single" w:sz="4" w:space="0" w:color="auto"/>
              <w:right w:val="single" w:sz="4" w:space="0" w:color="auto"/>
            </w:tcBorders>
            <w:vAlign w:val="center"/>
          </w:tcPr>
          <w:p w14:paraId="199A8BBF" w14:textId="02BB8C9E" w:rsidR="00E43CAB" w:rsidRPr="009353A4" w:rsidRDefault="00E43CAB" w:rsidP="009353A4">
            <w:pPr>
              <w:jc w:val="right"/>
              <w:rPr>
                <w:color w:val="000000"/>
                <w:sz w:val="22"/>
                <w:szCs w:val="22"/>
                <w:highlight w:val="yellow"/>
              </w:rPr>
            </w:pPr>
          </w:p>
        </w:tc>
        <w:tc>
          <w:tcPr>
            <w:tcW w:w="1559" w:type="dxa"/>
            <w:tcBorders>
              <w:top w:val="nil"/>
              <w:left w:val="nil"/>
              <w:bottom w:val="single" w:sz="4" w:space="0" w:color="auto"/>
              <w:right w:val="single" w:sz="4" w:space="0" w:color="auto"/>
            </w:tcBorders>
            <w:vAlign w:val="center"/>
          </w:tcPr>
          <w:p w14:paraId="58EFE75E" w14:textId="71847CFB" w:rsidR="00E43CAB" w:rsidRPr="009353A4" w:rsidRDefault="00E43CAB" w:rsidP="009353A4">
            <w:pPr>
              <w:jc w:val="right"/>
              <w:rPr>
                <w:color w:val="000000"/>
                <w:sz w:val="22"/>
                <w:szCs w:val="22"/>
                <w:highlight w:val="yellow"/>
              </w:rPr>
            </w:pPr>
          </w:p>
        </w:tc>
      </w:tr>
      <w:tr w:rsidR="00E43CAB" w:rsidRPr="00BE6E10" w14:paraId="5D14EE9F" w14:textId="77777777" w:rsidTr="009353A4">
        <w:trPr>
          <w:gridAfter w:val="1"/>
          <w:wAfter w:w="6" w:type="dxa"/>
          <w:trHeight w:val="300"/>
        </w:trPr>
        <w:tc>
          <w:tcPr>
            <w:tcW w:w="1400" w:type="dxa"/>
            <w:tcBorders>
              <w:top w:val="nil"/>
              <w:left w:val="single" w:sz="4" w:space="0" w:color="auto"/>
              <w:bottom w:val="single" w:sz="4" w:space="0" w:color="auto"/>
              <w:right w:val="single" w:sz="4" w:space="0" w:color="auto"/>
            </w:tcBorders>
            <w:noWrap/>
            <w:vAlign w:val="center"/>
          </w:tcPr>
          <w:p w14:paraId="3DE43304" w14:textId="74378517" w:rsidR="00E43CAB" w:rsidRPr="001C683E" w:rsidRDefault="00E43CAB" w:rsidP="00E43CAB">
            <w:pPr>
              <w:jc w:val="left"/>
              <w:rPr>
                <w:color w:val="000000"/>
                <w:sz w:val="22"/>
                <w:szCs w:val="22"/>
                <w:highlight w:val="yellow"/>
              </w:rPr>
            </w:pPr>
            <w:r w:rsidRPr="003D12C3">
              <w:rPr>
                <w:sz w:val="22"/>
                <w:szCs w:val="22"/>
              </w:rPr>
              <w:t xml:space="preserve">А. </w:t>
            </w:r>
            <w:proofErr w:type="spellStart"/>
            <w:r w:rsidRPr="003D12C3">
              <w:rPr>
                <w:sz w:val="22"/>
                <w:szCs w:val="22"/>
              </w:rPr>
              <w:t>јасен</w:t>
            </w:r>
            <w:proofErr w:type="spellEnd"/>
          </w:p>
        </w:tc>
        <w:tc>
          <w:tcPr>
            <w:tcW w:w="1435" w:type="dxa"/>
            <w:tcBorders>
              <w:top w:val="nil"/>
              <w:left w:val="nil"/>
              <w:bottom w:val="single" w:sz="4" w:space="0" w:color="auto"/>
              <w:right w:val="single" w:sz="4" w:space="0" w:color="auto"/>
            </w:tcBorders>
            <w:noWrap/>
            <w:vAlign w:val="center"/>
          </w:tcPr>
          <w:p w14:paraId="7685E71C" w14:textId="045CC4D1" w:rsidR="00E43CAB" w:rsidRPr="009353A4" w:rsidRDefault="00E43CAB" w:rsidP="009353A4">
            <w:pPr>
              <w:jc w:val="right"/>
              <w:rPr>
                <w:color w:val="000000"/>
                <w:sz w:val="22"/>
                <w:szCs w:val="22"/>
                <w:highlight w:val="yellow"/>
              </w:rPr>
            </w:pPr>
          </w:p>
        </w:tc>
        <w:tc>
          <w:tcPr>
            <w:tcW w:w="1275" w:type="dxa"/>
            <w:tcBorders>
              <w:top w:val="single" w:sz="4" w:space="0" w:color="auto"/>
              <w:left w:val="nil"/>
              <w:bottom w:val="single" w:sz="4" w:space="0" w:color="auto"/>
              <w:right w:val="single" w:sz="4" w:space="0" w:color="auto"/>
            </w:tcBorders>
            <w:vAlign w:val="center"/>
          </w:tcPr>
          <w:p w14:paraId="7604B459" w14:textId="668B2D7B" w:rsidR="00E43CAB" w:rsidRPr="009353A4" w:rsidRDefault="00E43CAB" w:rsidP="009353A4">
            <w:pPr>
              <w:jc w:val="right"/>
              <w:rPr>
                <w:color w:val="000000"/>
                <w:sz w:val="22"/>
                <w:szCs w:val="22"/>
                <w:highlight w:val="yellow"/>
              </w:rPr>
            </w:pPr>
          </w:p>
        </w:tc>
        <w:tc>
          <w:tcPr>
            <w:tcW w:w="1206" w:type="dxa"/>
            <w:tcBorders>
              <w:top w:val="single" w:sz="4" w:space="0" w:color="auto"/>
              <w:left w:val="single" w:sz="4" w:space="0" w:color="auto"/>
              <w:bottom w:val="single" w:sz="4" w:space="0" w:color="auto"/>
              <w:right w:val="single" w:sz="4" w:space="0" w:color="auto"/>
            </w:tcBorders>
            <w:noWrap/>
            <w:vAlign w:val="center"/>
          </w:tcPr>
          <w:p w14:paraId="0A000207" w14:textId="28447D64" w:rsidR="00E43CAB" w:rsidRPr="009353A4" w:rsidRDefault="00E43CAB" w:rsidP="009353A4">
            <w:pPr>
              <w:jc w:val="right"/>
              <w:rPr>
                <w:color w:val="000000"/>
                <w:sz w:val="22"/>
                <w:szCs w:val="22"/>
                <w:highlight w:val="yellow"/>
              </w:rPr>
            </w:pPr>
          </w:p>
        </w:tc>
        <w:tc>
          <w:tcPr>
            <w:tcW w:w="1418" w:type="dxa"/>
            <w:tcBorders>
              <w:top w:val="nil"/>
              <w:left w:val="nil"/>
              <w:bottom w:val="single" w:sz="4" w:space="0" w:color="auto"/>
              <w:right w:val="single" w:sz="4" w:space="0" w:color="auto"/>
            </w:tcBorders>
            <w:noWrap/>
            <w:vAlign w:val="center"/>
          </w:tcPr>
          <w:p w14:paraId="3D5A8CE7" w14:textId="6C3AD684" w:rsidR="00E43CAB" w:rsidRPr="009353A4" w:rsidRDefault="00E43CAB" w:rsidP="009353A4">
            <w:pPr>
              <w:jc w:val="right"/>
              <w:rPr>
                <w:color w:val="000000"/>
                <w:sz w:val="22"/>
                <w:szCs w:val="22"/>
                <w:highlight w:val="yellow"/>
              </w:rPr>
            </w:pPr>
          </w:p>
        </w:tc>
        <w:tc>
          <w:tcPr>
            <w:tcW w:w="1559" w:type="dxa"/>
            <w:tcBorders>
              <w:top w:val="nil"/>
              <w:left w:val="nil"/>
              <w:bottom w:val="single" w:sz="4" w:space="0" w:color="auto"/>
              <w:right w:val="single" w:sz="4" w:space="0" w:color="auto"/>
            </w:tcBorders>
            <w:noWrap/>
            <w:vAlign w:val="center"/>
          </w:tcPr>
          <w:p w14:paraId="55DC42E6" w14:textId="49C3810E" w:rsidR="00E43CAB" w:rsidRPr="009353A4" w:rsidRDefault="00E43CAB" w:rsidP="009353A4">
            <w:pPr>
              <w:jc w:val="right"/>
              <w:rPr>
                <w:color w:val="000000"/>
                <w:sz w:val="22"/>
                <w:szCs w:val="22"/>
                <w:highlight w:val="yellow"/>
              </w:rPr>
            </w:pPr>
          </w:p>
        </w:tc>
        <w:tc>
          <w:tcPr>
            <w:tcW w:w="1418" w:type="dxa"/>
            <w:tcBorders>
              <w:top w:val="nil"/>
              <w:left w:val="nil"/>
              <w:bottom w:val="single" w:sz="4" w:space="0" w:color="auto"/>
              <w:right w:val="single" w:sz="4" w:space="0" w:color="auto"/>
            </w:tcBorders>
            <w:noWrap/>
            <w:vAlign w:val="center"/>
          </w:tcPr>
          <w:p w14:paraId="7DFF483E" w14:textId="787208AB" w:rsidR="00E43CAB" w:rsidRPr="009353A4" w:rsidRDefault="00E43CAB" w:rsidP="009353A4">
            <w:pPr>
              <w:jc w:val="right"/>
              <w:rPr>
                <w:color w:val="000000"/>
                <w:sz w:val="22"/>
                <w:szCs w:val="22"/>
                <w:highlight w:val="yellow"/>
              </w:rPr>
            </w:pPr>
          </w:p>
        </w:tc>
        <w:tc>
          <w:tcPr>
            <w:tcW w:w="1417" w:type="dxa"/>
            <w:tcBorders>
              <w:top w:val="nil"/>
              <w:left w:val="nil"/>
              <w:bottom w:val="single" w:sz="4" w:space="0" w:color="auto"/>
              <w:right w:val="single" w:sz="4" w:space="0" w:color="auto"/>
            </w:tcBorders>
            <w:noWrap/>
            <w:vAlign w:val="center"/>
          </w:tcPr>
          <w:p w14:paraId="458378CB" w14:textId="196FFE0D" w:rsidR="00E43CAB" w:rsidRPr="009353A4" w:rsidRDefault="00E43CAB" w:rsidP="009353A4">
            <w:pPr>
              <w:jc w:val="right"/>
              <w:rPr>
                <w:color w:val="000000"/>
                <w:sz w:val="22"/>
                <w:szCs w:val="22"/>
                <w:highlight w:val="yellow"/>
              </w:rPr>
            </w:pPr>
          </w:p>
        </w:tc>
        <w:tc>
          <w:tcPr>
            <w:tcW w:w="1418" w:type="dxa"/>
            <w:tcBorders>
              <w:top w:val="nil"/>
              <w:left w:val="nil"/>
              <w:bottom w:val="single" w:sz="4" w:space="0" w:color="auto"/>
              <w:right w:val="single" w:sz="4" w:space="0" w:color="auto"/>
            </w:tcBorders>
            <w:noWrap/>
            <w:vAlign w:val="center"/>
          </w:tcPr>
          <w:p w14:paraId="5FBDF0C4" w14:textId="65055A8F" w:rsidR="00E43CAB" w:rsidRPr="009353A4" w:rsidRDefault="00E43CAB" w:rsidP="009353A4">
            <w:pPr>
              <w:jc w:val="right"/>
              <w:rPr>
                <w:color w:val="000000"/>
                <w:sz w:val="22"/>
                <w:szCs w:val="22"/>
                <w:highlight w:val="yellow"/>
              </w:rPr>
            </w:pPr>
          </w:p>
        </w:tc>
        <w:tc>
          <w:tcPr>
            <w:tcW w:w="1559" w:type="dxa"/>
            <w:tcBorders>
              <w:top w:val="nil"/>
              <w:left w:val="nil"/>
              <w:bottom w:val="single" w:sz="4" w:space="0" w:color="auto"/>
              <w:right w:val="single" w:sz="4" w:space="0" w:color="auto"/>
            </w:tcBorders>
            <w:noWrap/>
            <w:vAlign w:val="center"/>
          </w:tcPr>
          <w:p w14:paraId="14CA740F" w14:textId="202418CC" w:rsidR="00E43CAB" w:rsidRPr="009353A4" w:rsidRDefault="00E43CAB" w:rsidP="009353A4">
            <w:pPr>
              <w:jc w:val="right"/>
              <w:rPr>
                <w:color w:val="000000"/>
                <w:sz w:val="22"/>
                <w:szCs w:val="22"/>
                <w:highlight w:val="yellow"/>
              </w:rPr>
            </w:pPr>
            <w:r w:rsidRPr="009353A4">
              <w:rPr>
                <w:color w:val="000000"/>
                <w:sz w:val="22"/>
                <w:szCs w:val="22"/>
              </w:rPr>
              <w:t>1.137.773</w:t>
            </w:r>
          </w:p>
        </w:tc>
        <w:tc>
          <w:tcPr>
            <w:tcW w:w="1559" w:type="dxa"/>
            <w:tcBorders>
              <w:top w:val="nil"/>
              <w:left w:val="nil"/>
              <w:bottom w:val="single" w:sz="4" w:space="0" w:color="auto"/>
              <w:right w:val="single" w:sz="4" w:space="0" w:color="auto"/>
            </w:tcBorders>
            <w:vAlign w:val="center"/>
          </w:tcPr>
          <w:p w14:paraId="35D329A8" w14:textId="34BFE045" w:rsidR="00E43CAB" w:rsidRPr="009353A4" w:rsidRDefault="00E43CAB" w:rsidP="009353A4">
            <w:pPr>
              <w:jc w:val="right"/>
              <w:rPr>
                <w:color w:val="000000"/>
                <w:sz w:val="22"/>
                <w:szCs w:val="22"/>
                <w:highlight w:val="yellow"/>
              </w:rPr>
            </w:pPr>
            <w:r w:rsidRPr="009353A4">
              <w:rPr>
                <w:color w:val="000000"/>
                <w:sz w:val="22"/>
                <w:szCs w:val="22"/>
              </w:rPr>
              <w:t>1.137.773</w:t>
            </w:r>
          </w:p>
        </w:tc>
        <w:tc>
          <w:tcPr>
            <w:tcW w:w="1559" w:type="dxa"/>
            <w:tcBorders>
              <w:top w:val="nil"/>
              <w:left w:val="nil"/>
              <w:bottom w:val="single" w:sz="4" w:space="0" w:color="auto"/>
              <w:right w:val="single" w:sz="4" w:space="0" w:color="auto"/>
            </w:tcBorders>
            <w:vAlign w:val="center"/>
          </w:tcPr>
          <w:p w14:paraId="00F1F371" w14:textId="17108277" w:rsidR="00E43CAB" w:rsidRPr="009353A4" w:rsidRDefault="00E43CAB" w:rsidP="009353A4">
            <w:pPr>
              <w:jc w:val="right"/>
              <w:rPr>
                <w:color w:val="000000"/>
                <w:sz w:val="22"/>
                <w:szCs w:val="22"/>
                <w:highlight w:val="yellow"/>
              </w:rPr>
            </w:pPr>
            <w:r w:rsidRPr="009353A4">
              <w:rPr>
                <w:color w:val="000000"/>
                <w:sz w:val="22"/>
                <w:szCs w:val="22"/>
              </w:rPr>
              <w:t>113.777</w:t>
            </w:r>
          </w:p>
        </w:tc>
      </w:tr>
      <w:tr w:rsidR="00E43CAB" w:rsidRPr="00BE6E10" w14:paraId="0AE14614" w14:textId="77777777" w:rsidTr="009353A4">
        <w:trPr>
          <w:gridAfter w:val="1"/>
          <w:wAfter w:w="6" w:type="dxa"/>
          <w:trHeight w:val="300"/>
        </w:trPr>
        <w:tc>
          <w:tcPr>
            <w:tcW w:w="1400" w:type="dxa"/>
            <w:tcBorders>
              <w:top w:val="nil"/>
              <w:left w:val="single" w:sz="4" w:space="0" w:color="auto"/>
              <w:bottom w:val="single" w:sz="4" w:space="0" w:color="auto"/>
              <w:right w:val="single" w:sz="4" w:space="0" w:color="auto"/>
            </w:tcBorders>
            <w:noWrap/>
            <w:vAlign w:val="center"/>
          </w:tcPr>
          <w:p w14:paraId="071328ED" w14:textId="56CD8DC5" w:rsidR="00E43CAB" w:rsidRPr="001C683E" w:rsidRDefault="00E43CAB" w:rsidP="00E43CAB">
            <w:pPr>
              <w:jc w:val="left"/>
              <w:rPr>
                <w:color w:val="000000"/>
                <w:sz w:val="22"/>
                <w:szCs w:val="22"/>
                <w:highlight w:val="yellow"/>
              </w:rPr>
            </w:pPr>
            <w:proofErr w:type="spellStart"/>
            <w:r w:rsidRPr="003D12C3">
              <w:rPr>
                <w:sz w:val="22"/>
                <w:szCs w:val="22"/>
              </w:rPr>
              <w:t>Кисело</w:t>
            </w:r>
            <w:proofErr w:type="spellEnd"/>
            <w:r w:rsidRPr="003D12C3">
              <w:rPr>
                <w:sz w:val="22"/>
                <w:szCs w:val="22"/>
              </w:rPr>
              <w:t xml:space="preserve"> </w:t>
            </w:r>
            <w:proofErr w:type="spellStart"/>
            <w:r w:rsidRPr="003D12C3">
              <w:rPr>
                <w:sz w:val="22"/>
                <w:szCs w:val="22"/>
              </w:rPr>
              <w:t>дрво</w:t>
            </w:r>
            <w:proofErr w:type="spellEnd"/>
          </w:p>
        </w:tc>
        <w:tc>
          <w:tcPr>
            <w:tcW w:w="1435" w:type="dxa"/>
            <w:tcBorders>
              <w:top w:val="nil"/>
              <w:left w:val="nil"/>
              <w:bottom w:val="single" w:sz="4" w:space="0" w:color="auto"/>
              <w:right w:val="single" w:sz="4" w:space="0" w:color="auto"/>
            </w:tcBorders>
            <w:noWrap/>
            <w:vAlign w:val="center"/>
          </w:tcPr>
          <w:p w14:paraId="0515BEE7" w14:textId="0916347B" w:rsidR="00E43CAB" w:rsidRPr="009353A4" w:rsidRDefault="00E43CAB" w:rsidP="009353A4">
            <w:pPr>
              <w:jc w:val="right"/>
              <w:rPr>
                <w:color w:val="000000"/>
                <w:sz w:val="22"/>
                <w:szCs w:val="22"/>
                <w:highlight w:val="yellow"/>
              </w:rPr>
            </w:pPr>
          </w:p>
        </w:tc>
        <w:tc>
          <w:tcPr>
            <w:tcW w:w="1275" w:type="dxa"/>
            <w:tcBorders>
              <w:top w:val="single" w:sz="4" w:space="0" w:color="auto"/>
              <w:left w:val="nil"/>
              <w:bottom w:val="single" w:sz="4" w:space="0" w:color="auto"/>
              <w:right w:val="single" w:sz="4" w:space="0" w:color="auto"/>
            </w:tcBorders>
            <w:vAlign w:val="center"/>
          </w:tcPr>
          <w:p w14:paraId="48150DA8" w14:textId="1E38EE2F" w:rsidR="00E43CAB" w:rsidRPr="009353A4" w:rsidRDefault="00E43CAB" w:rsidP="009353A4">
            <w:pPr>
              <w:jc w:val="right"/>
              <w:rPr>
                <w:color w:val="000000"/>
                <w:sz w:val="22"/>
                <w:szCs w:val="22"/>
                <w:highlight w:val="yellow"/>
              </w:rPr>
            </w:pPr>
          </w:p>
        </w:tc>
        <w:tc>
          <w:tcPr>
            <w:tcW w:w="1206" w:type="dxa"/>
            <w:tcBorders>
              <w:top w:val="single" w:sz="4" w:space="0" w:color="auto"/>
              <w:left w:val="single" w:sz="4" w:space="0" w:color="auto"/>
              <w:bottom w:val="single" w:sz="4" w:space="0" w:color="auto"/>
              <w:right w:val="single" w:sz="4" w:space="0" w:color="auto"/>
            </w:tcBorders>
            <w:noWrap/>
            <w:vAlign w:val="center"/>
          </w:tcPr>
          <w:p w14:paraId="2E495D3D" w14:textId="01E73716" w:rsidR="00E43CAB" w:rsidRPr="009353A4" w:rsidRDefault="00E43CAB" w:rsidP="009353A4">
            <w:pPr>
              <w:jc w:val="right"/>
              <w:rPr>
                <w:color w:val="000000"/>
                <w:sz w:val="22"/>
                <w:szCs w:val="22"/>
                <w:highlight w:val="yellow"/>
              </w:rPr>
            </w:pPr>
          </w:p>
        </w:tc>
        <w:tc>
          <w:tcPr>
            <w:tcW w:w="1418" w:type="dxa"/>
            <w:tcBorders>
              <w:top w:val="nil"/>
              <w:left w:val="nil"/>
              <w:bottom w:val="single" w:sz="4" w:space="0" w:color="auto"/>
              <w:right w:val="single" w:sz="4" w:space="0" w:color="auto"/>
            </w:tcBorders>
            <w:noWrap/>
            <w:vAlign w:val="center"/>
          </w:tcPr>
          <w:p w14:paraId="4F8AC546" w14:textId="70F4FEFE" w:rsidR="00E43CAB" w:rsidRPr="009353A4" w:rsidRDefault="00E43CAB" w:rsidP="009353A4">
            <w:pPr>
              <w:jc w:val="right"/>
              <w:rPr>
                <w:color w:val="000000"/>
                <w:sz w:val="22"/>
                <w:szCs w:val="22"/>
                <w:highlight w:val="yellow"/>
              </w:rPr>
            </w:pPr>
          </w:p>
        </w:tc>
        <w:tc>
          <w:tcPr>
            <w:tcW w:w="1559" w:type="dxa"/>
            <w:tcBorders>
              <w:top w:val="nil"/>
              <w:left w:val="nil"/>
              <w:bottom w:val="single" w:sz="4" w:space="0" w:color="auto"/>
              <w:right w:val="single" w:sz="4" w:space="0" w:color="auto"/>
            </w:tcBorders>
            <w:noWrap/>
            <w:vAlign w:val="center"/>
          </w:tcPr>
          <w:p w14:paraId="19BEFFA6" w14:textId="2A9D55E5" w:rsidR="00E43CAB" w:rsidRPr="009353A4" w:rsidRDefault="00E43CAB" w:rsidP="009353A4">
            <w:pPr>
              <w:jc w:val="right"/>
              <w:rPr>
                <w:color w:val="000000"/>
                <w:sz w:val="22"/>
                <w:szCs w:val="22"/>
                <w:highlight w:val="yellow"/>
              </w:rPr>
            </w:pPr>
          </w:p>
        </w:tc>
        <w:tc>
          <w:tcPr>
            <w:tcW w:w="1418" w:type="dxa"/>
            <w:tcBorders>
              <w:top w:val="nil"/>
              <w:left w:val="nil"/>
              <w:bottom w:val="single" w:sz="4" w:space="0" w:color="auto"/>
              <w:right w:val="single" w:sz="4" w:space="0" w:color="auto"/>
            </w:tcBorders>
            <w:noWrap/>
            <w:vAlign w:val="center"/>
          </w:tcPr>
          <w:p w14:paraId="4F624863" w14:textId="4506A2B8" w:rsidR="00E43CAB" w:rsidRPr="009353A4" w:rsidRDefault="00E43CAB" w:rsidP="009353A4">
            <w:pPr>
              <w:jc w:val="right"/>
              <w:rPr>
                <w:color w:val="000000"/>
                <w:sz w:val="22"/>
                <w:szCs w:val="22"/>
                <w:highlight w:val="yellow"/>
              </w:rPr>
            </w:pPr>
          </w:p>
        </w:tc>
        <w:tc>
          <w:tcPr>
            <w:tcW w:w="1417" w:type="dxa"/>
            <w:tcBorders>
              <w:top w:val="nil"/>
              <w:left w:val="nil"/>
              <w:bottom w:val="single" w:sz="4" w:space="0" w:color="auto"/>
              <w:right w:val="single" w:sz="4" w:space="0" w:color="auto"/>
            </w:tcBorders>
            <w:noWrap/>
            <w:vAlign w:val="center"/>
          </w:tcPr>
          <w:p w14:paraId="087FE9F1" w14:textId="2A561F97" w:rsidR="00E43CAB" w:rsidRPr="009353A4" w:rsidRDefault="00E43CAB" w:rsidP="009353A4">
            <w:pPr>
              <w:jc w:val="right"/>
              <w:rPr>
                <w:color w:val="000000"/>
                <w:sz w:val="22"/>
                <w:szCs w:val="22"/>
                <w:highlight w:val="yellow"/>
              </w:rPr>
            </w:pPr>
          </w:p>
        </w:tc>
        <w:tc>
          <w:tcPr>
            <w:tcW w:w="1418" w:type="dxa"/>
            <w:tcBorders>
              <w:top w:val="nil"/>
              <w:left w:val="nil"/>
              <w:bottom w:val="single" w:sz="4" w:space="0" w:color="auto"/>
              <w:right w:val="single" w:sz="4" w:space="0" w:color="auto"/>
            </w:tcBorders>
            <w:noWrap/>
            <w:vAlign w:val="center"/>
          </w:tcPr>
          <w:p w14:paraId="2E3E6C36" w14:textId="75F74670" w:rsidR="00E43CAB" w:rsidRPr="009353A4" w:rsidRDefault="00E43CAB" w:rsidP="009353A4">
            <w:pPr>
              <w:jc w:val="right"/>
              <w:rPr>
                <w:color w:val="000000"/>
                <w:sz w:val="22"/>
                <w:szCs w:val="22"/>
                <w:highlight w:val="yellow"/>
              </w:rPr>
            </w:pPr>
          </w:p>
        </w:tc>
        <w:tc>
          <w:tcPr>
            <w:tcW w:w="1559" w:type="dxa"/>
            <w:tcBorders>
              <w:top w:val="nil"/>
              <w:left w:val="nil"/>
              <w:bottom w:val="single" w:sz="4" w:space="0" w:color="auto"/>
              <w:right w:val="single" w:sz="4" w:space="0" w:color="auto"/>
            </w:tcBorders>
            <w:noWrap/>
            <w:vAlign w:val="center"/>
          </w:tcPr>
          <w:p w14:paraId="2BCA2D28" w14:textId="2B977D73" w:rsidR="00E43CAB" w:rsidRPr="009353A4" w:rsidRDefault="00E43CAB" w:rsidP="009353A4">
            <w:pPr>
              <w:jc w:val="right"/>
              <w:rPr>
                <w:color w:val="000000"/>
                <w:sz w:val="22"/>
                <w:szCs w:val="22"/>
                <w:highlight w:val="yellow"/>
              </w:rPr>
            </w:pPr>
            <w:r w:rsidRPr="009353A4">
              <w:rPr>
                <w:color w:val="000000"/>
                <w:sz w:val="22"/>
                <w:szCs w:val="22"/>
              </w:rPr>
              <w:t>146.755</w:t>
            </w:r>
          </w:p>
        </w:tc>
        <w:tc>
          <w:tcPr>
            <w:tcW w:w="1559" w:type="dxa"/>
            <w:tcBorders>
              <w:top w:val="nil"/>
              <w:left w:val="nil"/>
              <w:bottom w:val="single" w:sz="4" w:space="0" w:color="auto"/>
              <w:right w:val="single" w:sz="4" w:space="0" w:color="auto"/>
            </w:tcBorders>
            <w:vAlign w:val="center"/>
          </w:tcPr>
          <w:p w14:paraId="063333B2" w14:textId="3BFAD828" w:rsidR="00E43CAB" w:rsidRPr="009353A4" w:rsidRDefault="00E43CAB" w:rsidP="009353A4">
            <w:pPr>
              <w:jc w:val="right"/>
              <w:rPr>
                <w:color w:val="000000"/>
                <w:sz w:val="22"/>
                <w:szCs w:val="22"/>
                <w:highlight w:val="yellow"/>
              </w:rPr>
            </w:pPr>
            <w:r w:rsidRPr="009353A4">
              <w:rPr>
                <w:color w:val="000000"/>
                <w:sz w:val="22"/>
                <w:szCs w:val="22"/>
              </w:rPr>
              <w:t>146.755</w:t>
            </w:r>
          </w:p>
        </w:tc>
        <w:tc>
          <w:tcPr>
            <w:tcW w:w="1559" w:type="dxa"/>
            <w:tcBorders>
              <w:top w:val="nil"/>
              <w:left w:val="nil"/>
              <w:bottom w:val="single" w:sz="4" w:space="0" w:color="auto"/>
              <w:right w:val="single" w:sz="4" w:space="0" w:color="auto"/>
            </w:tcBorders>
            <w:vAlign w:val="center"/>
          </w:tcPr>
          <w:p w14:paraId="7552F72C" w14:textId="2B1C4477" w:rsidR="00E43CAB" w:rsidRPr="009353A4" w:rsidRDefault="00E43CAB" w:rsidP="009353A4">
            <w:pPr>
              <w:jc w:val="right"/>
              <w:rPr>
                <w:color w:val="000000"/>
                <w:sz w:val="22"/>
                <w:szCs w:val="22"/>
                <w:highlight w:val="yellow"/>
              </w:rPr>
            </w:pPr>
            <w:r w:rsidRPr="009353A4">
              <w:rPr>
                <w:color w:val="000000"/>
                <w:sz w:val="22"/>
                <w:szCs w:val="22"/>
              </w:rPr>
              <w:t>14.675</w:t>
            </w:r>
          </w:p>
        </w:tc>
      </w:tr>
      <w:tr w:rsidR="00E43CAB" w:rsidRPr="00BE6E10" w14:paraId="7649A831" w14:textId="77777777" w:rsidTr="009353A4">
        <w:trPr>
          <w:gridAfter w:val="1"/>
          <w:wAfter w:w="6" w:type="dxa"/>
          <w:trHeight w:val="300"/>
        </w:trPr>
        <w:tc>
          <w:tcPr>
            <w:tcW w:w="1400" w:type="dxa"/>
            <w:tcBorders>
              <w:top w:val="nil"/>
              <w:left w:val="single" w:sz="4" w:space="0" w:color="auto"/>
              <w:bottom w:val="single" w:sz="4" w:space="0" w:color="auto"/>
              <w:right w:val="single" w:sz="4" w:space="0" w:color="auto"/>
            </w:tcBorders>
            <w:noWrap/>
            <w:vAlign w:val="center"/>
          </w:tcPr>
          <w:p w14:paraId="7F4A20BD" w14:textId="6056B119" w:rsidR="00E43CAB" w:rsidRPr="001C683E" w:rsidRDefault="00E43CAB" w:rsidP="00E43CAB">
            <w:pPr>
              <w:jc w:val="left"/>
              <w:rPr>
                <w:color w:val="000000"/>
                <w:sz w:val="22"/>
                <w:szCs w:val="22"/>
                <w:highlight w:val="yellow"/>
              </w:rPr>
            </w:pPr>
            <w:proofErr w:type="spellStart"/>
            <w:r w:rsidRPr="003D12C3">
              <w:rPr>
                <w:sz w:val="22"/>
                <w:szCs w:val="22"/>
              </w:rPr>
              <w:lastRenderedPageBreak/>
              <w:t>Јасенолики</w:t>
            </w:r>
            <w:proofErr w:type="spellEnd"/>
            <w:r w:rsidRPr="003D12C3">
              <w:rPr>
                <w:sz w:val="22"/>
                <w:szCs w:val="22"/>
              </w:rPr>
              <w:t xml:space="preserve"> </w:t>
            </w:r>
            <w:proofErr w:type="spellStart"/>
            <w:r w:rsidRPr="003D12C3">
              <w:rPr>
                <w:sz w:val="22"/>
                <w:szCs w:val="22"/>
              </w:rPr>
              <w:t>јавор</w:t>
            </w:r>
            <w:proofErr w:type="spellEnd"/>
          </w:p>
        </w:tc>
        <w:tc>
          <w:tcPr>
            <w:tcW w:w="1435" w:type="dxa"/>
            <w:tcBorders>
              <w:top w:val="nil"/>
              <w:left w:val="nil"/>
              <w:bottom w:val="single" w:sz="4" w:space="0" w:color="auto"/>
              <w:right w:val="single" w:sz="4" w:space="0" w:color="auto"/>
            </w:tcBorders>
            <w:noWrap/>
            <w:vAlign w:val="center"/>
          </w:tcPr>
          <w:p w14:paraId="59D6EAB2" w14:textId="78DB73BB" w:rsidR="00E43CAB" w:rsidRPr="009353A4" w:rsidRDefault="00E43CAB" w:rsidP="009353A4">
            <w:pPr>
              <w:jc w:val="right"/>
              <w:rPr>
                <w:color w:val="000000"/>
                <w:sz w:val="22"/>
                <w:szCs w:val="22"/>
                <w:highlight w:val="yellow"/>
              </w:rPr>
            </w:pPr>
          </w:p>
        </w:tc>
        <w:tc>
          <w:tcPr>
            <w:tcW w:w="1275" w:type="dxa"/>
            <w:tcBorders>
              <w:top w:val="single" w:sz="4" w:space="0" w:color="auto"/>
              <w:left w:val="nil"/>
              <w:bottom w:val="single" w:sz="4" w:space="0" w:color="auto"/>
              <w:right w:val="single" w:sz="4" w:space="0" w:color="auto"/>
            </w:tcBorders>
            <w:vAlign w:val="center"/>
          </w:tcPr>
          <w:p w14:paraId="760D9CA2" w14:textId="3EC724CC" w:rsidR="00E43CAB" w:rsidRPr="009353A4" w:rsidRDefault="00E43CAB" w:rsidP="009353A4">
            <w:pPr>
              <w:jc w:val="right"/>
              <w:rPr>
                <w:color w:val="000000"/>
                <w:sz w:val="22"/>
                <w:szCs w:val="22"/>
                <w:highlight w:val="yellow"/>
              </w:rPr>
            </w:pPr>
          </w:p>
        </w:tc>
        <w:tc>
          <w:tcPr>
            <w:tcW w:w="1206" w:type="dxa"/>
            <w:tcBorders>
              <w:top w:val="single" w:sz="4" w:space="0" w:color="auto"/>
              <w:left w:val="single" w:sz="4" w:space="0" w:color="auto"/>
              <w:bottom w:val="single" w:sz="4" w:space="0" w:color="auto"/>
              <w:right w:val="single" w:sz="4" w:space="0" w:color="auto"/>
            </w:tcBorders>
            <w:noWrap/>
            <w:vAlign w:val="center"/>
          </w:tcPr>
          <w:p w14:paraId="24F68835" w14:textId="697B6B10" w:rsidR="00E43CAB" w:rsidRPr="009353A4" w:rsidRDefault="00E43CAB" w:rsidP="009353A4">
            <w:pPr>
              <w:jc w:val="right"/>
              <w:rPr>
                <w:color w:val="000000"/>
                <w:sz w:val="22"/>
                <w:szCs w:val="22"/>
                <w:highlight w:val="yellow"/>
              </w:rPr>
            </w:pPr>
          </w:p>
        </w:tc>
        <w:tc>
          <w:tcPr>
            <w:tcW w:w="1418" w:type="dxa"/>
            <w:tcBorders>
              <w:top w:val="nil"/>
              <w:left w:val="nil"/>
              <w:bottom w:val="single" w:sz="4" w:space="0" w:color="auto"/>
              <w:right w:val="single" w:sz="4" w:space="0" w:color="auto"/>
            </w:tcBorders>
            <w:noWrap/>
            <w:vAlign w:val="center"/>
          </w:tcPr>
          <w:p w14:paraId="20D40F0E" w14:textId="5D92F2DA" w:rsidR="00E43CAB" w:rsidRPr="009353A4" w:rsidRDefault="00E43CAB" w:rsidP="009353A4">
            <w:pPr>
              <w:jc w:val="right"/>
              <w:rPr>
                <w:color w:val="000000"/>
                <w:sz w:val="22"/>
                <w:szCs w:val="22"/>
                <w:highlight w:val="yellow"/>
              </w:rPr>
            </w:pPr>
          </w:p>
        </w:tc>
        <w:tc>
          <w:tcPr>
            <w:tcW w:w="1559" w:type="dxa"/>
            <w:tcBorders>
              <w:top w:val="nil"/>
              <w:left w:val="nil"/>
              <w:bottom w:val="single" w:sz="4" w:space="0" w:color="auto"/>
              <w:right w:val="single" w:sz="4" w:space="0" w:color="auto"/>
            </w:tcBorders>
            <w:noWrap/>
            <w:vAlign w:val="center"/>
          </w:tcPr>
          <w:p w14:paraId="02524F9A" w14:textId="13BD3B27" w:rsidR="00E43CAB" w:rsidRPr="009353A4" w:rsidRDefault="00E43CAB" w:rsidP="009353A4">
            <w:pPr>
              <w:jc w:val="right"/>
              <w:rPr>
                <w:color w:val="000000"/>
                <w:sz w:val="22"/>
                <w:szCs w:val="22"/>
                <w:highlight w:val="yellow"/>
              </w:rPr>
            </w:pPr>
          </w:p>
        </w:tc>
        <w:tc>
          <w:tcPr>
            <w:tcW w:w="1418" w:type="dxa"/>
            <w:tcBorders>
              <w:top w:val="nil"/>
              <w:left w:val="nil"/>
              <w:bottom w:val="single" w:sz="4" w:space="0" w:color="auto"/>
              <w:right w:val="single" w:sz="4" w:space="0" w:color="auto"/>
            </w:tcBorders>
            <w:noWrap/>
            <w:vAlign w:val="center"/>
          </w:tcPr>
          <w:p w14:paraId="2AC46D4F" w14:textId="180F0847" w:rsidR="00E43CAB" w:rsidRPr="009353A4" w:rsidRDefault="00E43CAB" w:rsidP="009353A4">
            <w:pPr>
              <w:jc w:val="right"/>
              <w:rPr>
                <w:color w:val="000000"/>
                <w:sz w:val="22"/>
                <w:szCs w:val="22"/>
                <w:highlight w:val="yellow"/>
              </w:rPr>
            </w:pPr>
          </w:p>
        </w:tc>
        <w:tc>
          <w:tcPr>
            <w:tcW w:w="1417" w:type="dxa"/>
            <w:tcBorders>
              <w:top w:val="nil"/>
              <w:left w:val="nil"/>
              <w:bottom w:val="single" w:sz="4" w:space="0" w:color="auto"/>
              <w:right w:val="single" w:sz="4" w:space="0" w:color="auto"/>
            </w:tcBorders>
            <w:noWrap/>
            <w:vAlign w:val="center"/>
          </w:tcPr>
          <w:p w14:paraId="4CA2498A" w14:textId="3C9415A4" w:rsidR="00E43CAB" w:rsidRPr="009353A4" w:rsidRDefault="00E43CAB" w:rsidP="009353A4">
            <w:pPr>
              <w:jc w:val="right"/>
              <w:rPr>
                <w:color w:val="000000"/>
                <w:sz w:val="22"/>
                <w:szCs w:val="22"/>
                <w:highlight w:val="yellow"/>
              </w:rPr>
            </w:pPr>
          </w:p>
        </w:tc>
        <w:tc>
          <w:tcPr>
            <w:tcW w:w="1418" w:type="dxa"/>
            <w:tcBorders>
              <w:top w:val="nil"/>
              <w:left w:val="nil"/>
              <w:bottom w:val="single" w:sz="4" w:space="0" w:color="auto"/>
              <w:right w:val="single" w:sz="4" w:space="0" w:color="auto"/>
            </w:tcBorders>
            <w:noWrap/>
            <w:vAlign w:val="center"/>
          </w:tcPr>
          <w:p w14:paraId="08EC1BD0" w14:textId="6D7BAC76" w:rsidR="00E43CAB" w:rsidRPr="009353A4" w:rsidRDefault="00E43CAB" w:rsidP="009353A4">
            <w:pPr>
              <w:jc w:val="right"/>
              <w:rPr>
                <w:color w:val="000000"/>
                <w:sz w:val="22"/>
                <w:szCs w:val="22"/>
                <w:highlight w:val="yellow"/>
              </w:rPr>
            </w:pPr>
          </w:p>
        </w:tc>
        <w:tc>
          <w:tcPr>
            <w:tcW w:w="1559" w:type="dxa"/>
            <w:tcBorders>
              <w:top w:val="nil"/>
              <w:left w:val="nil"/>
              <w:bottom w:val="single" w:sz="4" w:space="0" w:color="auto"/>
              <w:right w:val="single" w:sz="4" w:space="0" w:color="auto"/>
            </w:tcBorders>
            <w:noWrap/>
            <w:vAlign w:val="center"/>
          </w:tcPr>
          <w:p w14:paraId="64F3A485" w14:textId="6F1C2831" w:rsidR="00E43CAB" w:rsidRPr="009353A4" w:rsidRDefault="00E43CAB" w:rsidP="009353A4">
            <w:pPr>
              <w:jc w:val="right"/>
              <w:rPr>
                <w:color w:val="000000"/>
                <w:sz w:val="22"/>
                <w:szCs w:val="22"/>
                <w:highlight w:val="yellow"/>
              </w:rPr>
            </w:pPr>
            <w:r w:rsidRPr="009353A4">
              <w:rPr>
                <w:color w:val="000000"/>
                <w:sz w:val="22"/>
                <w:szCs w:val="22"/>
              </w:rPr>
              <w:t>7.652.919</w:t>
            </w:r>
          </w:p>
        </w:tc>
        <w:tc>
          <w:tcPr>
            <w:tcW w:w="1559" w:type="dxa"/>
            <w:tcBorders>
              <w:top w:val="nil"/>
              <w:left w:val="nil"/>
              <w:bottom w:val="single" w:sz="4" w:space="0" w:color="auto"/>
              <w:right w:val="single" w:sz="4" w:space="0" w:color="auto"/>
            </w:tcBorders>
            <w:vAlign w:val="center"/>
          </w:tcPr>
          <w:p w14:paraId="71FB77BA" w14:textId="5477DFDE" w:rsidR="00E43CAB" w:rsidRPr="009353A4" w:rsidRDefault="00E43CAB" w:rsidP="009353A4">
            <w:pPr>
              <w:jc w:val="right"/>
              <w:rPr>
                <w:color w:val="000000"/>
                <w:sz w:val="22"/>
                <w:szCs w:val="22"/>
                <w:highlight w:val="yellow"/>
              </w:rPr>
            </w:pPr>
            <w:r w:rsidRPr="009353A4">
              <w:rPr>
                <w:color w:val="000000"/>
                <w:sz w:val="22"/>
                <w:szCs w:val="22"/>
              </w:rPr>
              <w:t>7.652.919</w:t>
            </w:r>
          </w:p>
        </w:tc>
        <w:tc>
          <w:tcPr>
            <w:tcW w:w="1559" w:type="dxa"/>
            <w:tcBorders>
              <w:top w:val="nil"/>
              <w:left w:val="nil"/>
              <w:bottom w:val="single" w:sz="4" w:space="0" w:color="auto"/>
              <w:right w:val="single" w:sz="4" w:space="0" w:color="auto"/>
            </w:tcBorders>
            <w:vAlign w:val="center"/>
          </w:tcPr>
          <w:p w14:paraId="572D0C9C" w14:textId="099F0159" w:rsidR="00E43CAB" w:rsidRPr="009353A4" w:rsidRDefault="00E43CAB" w:rsidP="009353A4">
            <w:pPr>
              <w:jc w:val="right"/>
              <w:rPr>
                <w:color w:val="000000"/>
                <w:sz w:val="22"/>
                <w:szCs w:val="22"/>
                <w:highlight w:val="yellow"/>
              </w:rPr>
            </w:pPr>
            <w:r w:rsidRPr="009353A4">
              <w:rPr>
                <w:color w:val="000000"/>
                <w:sz w:val="22"/>
                <w:szCs w:val="22"/>
              </w:rPr>
              <w:t>765.292</w:t>
            </w:r>
          </w:p>
        </w:tc>
      </w:tr>
      <w:tr w:rsidR="00E43CAB" w:rsidRPr="00BE6E10" w14:paraId="1EDBED2D" w14:textId="77777777" w:rsidTr="009353A4">
        <w:trPr>
          <w:gridAfter w:val="1"/>
          <w:wAfter w:w="6" w:type="dxa"/>
          <w:trHeight w:val="300"/>
        </w:trPr>
        <w:tc>
          <w:tcPr>
            <w:tcW w:w="1400" w:type="dxa"/>
            <w:tcBorders>
              <w:top w:val="nil"/>
              <w:left w:val="single" w:sz="4" w:space="0" w:color="auto"/>
              <w:bottom w:val="single" w:sz="4" w:space="0" w:color="auto"/>
              <w:right w:val="single" w:sz="4" w:space="0" w:color="auto"/>
            </w:tcBorders>
            <w:noWrap/>
            <w:vAlign w:val="center"/>
          </w:tcPr>
          <w:p w14:paraId="02C652BF" w14:textId="1AE43C24" w:rsidR="00E43CAB" w:rsidRPr="001C683E" w:rsidRDefault="00E43CAB" w:rsidP="00E43CAB">
            <w:pPr>
              <w:jc w:val="left"/>
              <w:rPr>
                <w:color w:val="000000"/>
                <w:sz w:val="22"/>
                <w:szCs w:val="22"/>
                <w:highlight w:val="yellow"/>
              </w:rPr>
            </w:pPr>
            <w:proofErr w:type="spellStart"/>
            <w:r w:rsidRPr="003D12C3">
              <w:rPr>
                <w:sz w:val="22"/>
                <w:szCs w:val="22"/>
              </w:rPr>
              <w:t>Клен</w:t>
            </w:r>
            <w:proofErr w:type="spellEnd"/>
          </w:p>
        </w:tc>
        <w:tc>
          <w:tcPr>
            <w:tcW w:w="1435" w:type="dxa"/>
            <w:tcBorders>
              <w:top w:val="nil"/>
              <w:left w:val="nil"/>
              <w:bottom w:val="single" w:sz="4" w:space="0" w:color="auto"/>
              <w:right w:val="single" w:sz="4" w:space="0" w:color="auto"/>
            </w:tcBorders>
            <w:noWrap/>
            <w:vAlign w:val="center"/>
          </w:tcPr>
          <w:p w14:paraId="0D610F14" w14:textId="07C10390" w:rsidR="00E43CAB" w:rsidRPr="009353A4" w:rsidRDefault="00E43CAB" w:rsidP="009353A4">
            <w:pPr>
              <w:jc w:val="right"/>
              <w:rPr>
                <w:color w:val="000000"/>
                <w:sz w:val="22"/>
                <w:szCs w:val="22"/>
                <w:highlight w:val="yellow"/>
              </w:rPr>
            </w:pPr>
          </w:p>
        </w:tc>
        <w:tc>
          <w:tcPr>
            <w:tcW w:w="1275" w:type="dxa"/>
            <w:tcBorders>
              <w:top w:val="single" w:sz="4" w:space="0" w:color="auto"/>
              <w:left w:val="nil"/>
              <w:bottom w:val="single" w:sz="4" w:space="0" w:color="auto"/>
              <w:right w:val="single" w:sz="4" w:space="0" w:color="auto"/>
            </w:tcBorders>
            <w:vAlign w:val="center"/>
          </w:tcPr>
          <w:p w14:paraId="204A19E8" w14:textId="509F3BAC" w:rsidR="00E43CAB" w:rsidRPr="009353A4" w:rsidRDefault="00E43CAB" w:rsidP="009353A4">
            <w:pPr>
              <w:jc w:val="right"/>
              <w:rPr>
                <w:color w:val="000000"/>
                <w:sz w:val="22"/>
                <w:szCs w:val="22"/>
                <w:highlight w:val="yellow"/>
              </w:rPr>
            </w:pPr>
          </w:p>
        </w:tc>
        <w:tc>
          <w:tcPr>
            <w:tcW w:w="1206" w:type="dxa"/>
            <w:tcBorders>
              <w:top w:val="single" w:sz="4" w:space="0" w:color="auto"/>
              <w:left w:val="single" w:sz="4" w:space="0" w:color="auto"/>
              <w:bottom w:val="single" w:sz="4" w:space="0" w:color="auto"/>
              <w:right w:val="single" w:sz="4" w:space="0" w:color="auto"/>
            </w:tcBorders>
            <w:noWrap/>
            <w:vAlign w:val="center"/>
          </w:tcPr>
          <w:p w14:paraId="5F8C33C1" w14:textId="16E4550B" w:rsidR="00E43CAB" w:rsidRPr="009353A4" w:rsidRDefault="00E43CAB" w:rsidP="009353A4">
            <w:pPr>
              <w:jc w:val="right"/>
              <w:rPr>
                <w:color w:val="000000"/>
                <w:sz w:val="22"/>
                <w:szCs w:val="22"/>
                <w:highlight w:val="yellow"/>
              </w:rPr>
            </w:pPr>
          </w:p>
        </w:tc>
        <w:tc>
          <w:tcPr>
            <w:tcW w:w="1418" w:type="dxa"/>
            <w:tcBorders>
              <w:top w:val="nil"/>
              <w:left w:val="nil"/>
              <w:bottom w:val="single" w:sz="4" w:space="0" w:color="auto"/>
              <w:right w:val="single" w:sz="4" w:space="0" w:color="auto"/>
            </w:tcBorders>
            <w:noWrap/>
            <w:vAlign w:val="center"/>
          </w:tcPr>
          <w:p w14:paraId="20AA5A84" w14:textId="06E19380" w:rsidR="00E43CAB" w:rsidRPr="009353A4" w:rsidRDefault="00E43CAB" w:rsidP="009353A4">
            <w:pPr>
              <w:jc w:val="right"/>
              <w:rPr>
                <w:color w:val="000000"/>
                <w:sz w:val="22"/>
                <w:szCs w:val="22"/>
                <w:highlight w:val="yellow"/>
              </w:rPr>
            </w:pPr>
          </w:p>
        </w:tc>
        <w:tc>
          <w:tcPr>
            <w:tcW w:w="1559" w:type="dxa"/>
            <w:tcBorders>
              <w:top w:val="nil"/>
              <w:left w:val="nil"/>
              <w:bottom w:val="single" w:sz="4" w:space="0" w:color="auto"/>
              <w:right w:val="single" w:sz="4" w:space="0" w:color="auto"/>
            </w:tcBorders>
            <w:noWrap/>
            <w:vAlign w:val="center"/>
          </w:tcPr>
          <w:p w14:paraId="425F46E8" w14:textId="11BFD1D5" w:rsidR="00E43CAB" w:rsidRPr="009353A4" w:rsidRDefault="00E43CAB" w:rsidP="009353A4">
            <w:pPr>
              <w:jc w:val="right"/>
              <w:rPr>
                <w:color w:val="000000"/>
                <w:sz w:val="22"/>
                <w:szCs w:val="22"/>
                <w:highlight w:val="yellow"/>
              </w:rPr>
            </w:pPr>
          </w:p>
        </w:tc>
        <w:tc>
          <w:tcPr>
            <w:tcW w:w="1418" w:type="dxa"/>
            <w:tcBorders>
              <w:top w:val="nil"/>
              <w:left w:val="nil"/>
              <w:bottom w:val="single" w:sz="4" w:space="0" w:color="auto"/>
              <w:right w:val="single" w:sz="4" w:space="0" w:color="auto"/>
            </w:tcBorders>
            <w:noWrap/>
            <w:vAlign w:val="center"/>
          </w:tcPr>
          <w:p w14:paraId="5C2FFAA9" w14:textId="6E21622A" w:rsidR="00E43CAB" w:rsidRPr="009353A4" w:rsidRDefault="00E43CAB" w:rsidP="009353A4">
            <w:pPr>
              <w:jc w:val="right"/>
              <w:rPr>
                <w:color w:val="000000"/>
                <w:sz w:val="22"/>
                <w:szCs w:val="22"/>
                <w:highlight w:val="yellow"/>
              </w:rPr>
            </w:pPr>
          </w:p>
        </w:tc>
        <w:tc>
          <w:tcPr>
            <w:tcW w:w="1417" w:type="dxa"/>
            <w:tcBorders>
              <w:top w:val="nil"/>
              <w:left w:val="nil"/>
              <w:bottom w:val="single" w:sz="4" w:space="0" w:color="auto"/>
              <w:right w:val="single" w:sz="4" w:space="0" w:color="auto"/>
            </w:tcBorders>
            <w:noWrap/>
            <w:vAlign w:val="center"/>
          </w:tcPr>
          <w:p w14:paraId="37B01111" w14:textId="4619FD90" w:rsidR="00E43CAB" w:rsidRPr="009353A4" w:rsidRDefault="00E43CAB" w:rsidP="009353A4">
            <w:pPr>
              <w:jc w:val="right"/>
              <w:rPr>
                <w:color w:val="000000"/>
                <w:sz w:val="22"/>
                <w:szCs w:val="22"/>
                <w:highlight w:val="yellow"/>
              </w:rPr>
            </w:pPr>
          </w:p>
        </w:tc>
        <w:tc>
          <w:tcPr>
            <w:tcW w:w="1418" w:type="dxa"/>
            <w:tcBorders>
              <w:top w:val="nil"/>
              <w:left w:val="nil"/>
              <w:bottom w:val="single" w:sz="4" w:space="0" w:color="auto"/>
              <w:right w:val="single" w:sz="4" w:space="0" w:color="auto"/>
            </w:tcBorders>
            <w:noWrap/>
            <w:vAlign w:val="center"/>
          </w:tcPr>
          <w:p w14:paraId="788B93B0" w14:textId="15F3D408" w:rsidR="00E43CAB" w:rsidRPr="009353A4" w:rsidRDefault="00E43CAB" w:rsidP="009353A4">
            <w:pPr>
              <w:jc w:val="right"/>
              <w:rPr>
                <w:color w:val="000000"/>
                <w:sz w:val="22"/>
                <w:szCs w:val="22"/>
                <w:highlight w:val="yellow"/>
              </w:rPr>
            </w:pPr>
          </w:p>
        </w:tc>
        <w:tc>
          <w:tcPr>
            <w:tcW w:w="1559" w:type="dxa"/>
            <w:tcBorders>
              <w:top w:val="nil"/>
              <w:left w:val="nil"/>
              <w:bottom w:val="single" w:sz="4" w:space="0" w:color="auto"/>
              <w:right w:val="single" w:sz="4" w:space="0" w:color="auto"/>
            </w:tcBorders>
            <w:noWrap/>
            <w:vAlign w:val="center"/>
          </w:tcPr>
          <w:p w14:paraId="1DADB0F7" w14:textId="5E109155" w:rsidR="00E43CAB" w:rsidRPr="009353A4" w:rsidRDefault="00E43CAB" w:rsidP="009353A4">
            <w:pPr>
              <w:jc w:val="right"/>
              <w:rPr>
                <w:color w:val="000000"/>
                <w:sz w:val="22"/>
                <w:szCs w:val="22"/>
                <w:highlight w:val="yellow"/>
              </w:rPr>
            </w:pPr>
          </w:p>
        </w:tc>
        <w:tc>
          <w:tcPr>
            <w:tcW w:w="1559" w:type="dxa"/>
            <w:tcBorders>
              <w:top w:val="nil"/>
              <w:left w:val="nil"/>
              <w:bottom w:val="single" w:sz="4" w:space="0" w:color="auto"/>
              <w:right w:val="single" w:sz="4" w:space="0" w:color="auto"/>
            </w:tcBorders>
            <w:vAlign w:val="center"/>
          </w:tcPr>
          <w:p w14:paraId="2B6AA81B" w14:textId="36CC7E28" w:rsidR="00E43CAB" w:rsidRPr="009353A4" w:rsidRDefault="00E43CAB" w:rsidP="009353A4">
            <w:pPr>
              <w:jc w:val="right"/>
              <w:rPr>
                <w:color w:val="000000"/>
                <w:sz w:val="22"/>
                <w:szCs w:val="22"/>
                <w:highlight w:val="yellow"/>
              </w:rPr>
            </w:pPr>
          </w:p>
        </w:tc>
        <w:tc>
          <w:tcPr>
            <w:tcW w:w="1559" w:type="dxa"/>
            <w:tcBorders>
              <w:top w:val="nil"/>
              <w:left w:val="nil"/>
              <w:bottom w:val="single" w:sz="4" w:space="0" w:color="auto"/>
              <w:right w:val="single" w:sz="4" w:space="0" w:color="auto"/>
            </w:tcBorders>
            <w:vAlign w:val="center"/>
          </w:tcPr>
          <w:p w14:paraId="35BFEC60" w14:textId="3FCD01D7" w:rsidR="00E43CAB" w:rsidRPr="009353A4" w:rsidRDefault="00E43CAB" w:rsidP="009353A4">
            <w:pPr>
              <w:jc w:val="right"/>
              <w:rPr>
                <w:color w:val="000000"/>
                <w:sz w:val="22"/>
                <w:szCs w:val="22"/>
                <w:highlight w:val="yellow"/>
              </w:rPr>
            </w:pPr>
          </w:p>
        </w:tc>
      </w:tr>
      <w:tr w:rsidR="00E43CAB" w:rsidRPr="00BE6E10" w14:paraId="463976EB" w14:textId="77777777" w:rsidTr="009353A4">
        <w:trPr>
          <w:gridAfter w:val="1"/>
          <w:wAfter w:w="6" w:type="dxa"/>
          <w:trHeight w:val="300"/>
        </w:trPr>
        <w:tc>
          <w:tcPr>
            <w:tcW w:w="1400" w:type="dxa"/>
            <w:tcBorders>
              <w:top w:val="nil"/>
              <w:left w:val="single" w:sz="4" w:space="0" w:color="auto"/>
              <w:bottom w:val="single" w:sz="4" w:space="0" w:color="auto"/>
              <w:right w:val="single" w:sz="4" w:space="0" w:color="auto"/>
            </w:tcBorders>
            <w:noWrap/>
            <w:vAlign w:val="center"/>
          </w:tcPr>
          <w:p w14:paraId="23ED98ED" w14:textId="2D22AC5E" w:rsidR="00E43CAB" w:rsidRPr="003D12C3" w:rsidRDefault="00E43CAB" w:rsidP="00E43CAB">
            <w:pPr>
              <w:jc w:val="left"/>
              <w:rPr>
                <w:sz w:val="22"/>
                <w:szCs w:val="22"/>
                <w:lang w:val="sr-Cyrl-RS"/>
              </w:rPr>
            </w:pPr>
            <w:r>
              <w:rPr>
                <w:sz w:val="22"/>
                <w:szCs w:val="22"/>
                <w:lang w:val="sr-Cyrl-RS"/>
              </w:rPr>
              <w:t>Бели дуд</w:t>
            </w:r>
          </w:p>
        </w:tc>
        <w:tc>
          <w:tcPr>
            <w:tcW w:w="1435" w:type="dxa"/>
            <w:tcBorders>
              <w:top w:val="nil"/>
              <w:left w:val="nil"/>
              <w:bottom w:val="single" w:sz="4" w:space="0" w:color="auto"/>
              <w:right w:val="single" w:sz="4" w:space="0" w:color="auto"/>
            </w:tcBorders>
            <w:noWrap/>
            <w:vAlign w:val="center"/>
          </w:tcPr>
          <w:p w14:paraId="6D107BA2" w14:textId="118BEB42" w:rsidR="00E43CAB" w:rsidRPr="009353A4" w:rsidRDefault="00E43CAB" w:rsidP="009353A4">
            <w:pPr>
              <w:jc w:val="right"/>
              <w:rPr>
                <w:color w:val="000000"/>
                <w:sz w:val="22"/>
                <w:szCs w:val="22"/>
                <w:highlight w:val="yellow"/>
              </w:rPr>
            </w:pPr>
          </w:p>
        </w:tc>
        <w:tc>
          <w:tcPr>
            <w:tcW w:w="1275" w:type="dxa"/>
            <w:tcBorders>
              <w:top w:val="single" w:sz="4" w:space="0" w:color="auto"/>
              <w:left w:val="nil"/>
              <w:bottom w:val="single" w:sz="4" w:space="0" w:color="auto"/>
              <w:right w:val="single" w:sz="4" w:space="0" w:color="auto"/>
            </w:tcBorders>
            <w:vAlign w:val="center"/>
          </w:tcPr>
          <w:p w14:paraId="410D451A" w14:textId="7C66DF28" w:rsidR="00E43CAB" w:rsidRPr="009353A4" w:rsidRDefault="00E43CAB" w:rsidP="009353A4">
            <w:pPr>
              <w:jc w:val="right"/>
              <w:rPr>
                <w:color w:val="000000"/>
                <w:sz w:val="22"/>
                <w:szCs w:val="22"/>
                <w:highlight w:val="yellow"/>
              </w:rPr>
            </w:pPr>
          </w:p>
        </w:tc>
        <w:tc>
          <w:tcPr>
            <w:tcW w:w="1206" w:type="dxa"/>
            <w:tcBorders>
              <w:top w:val="single" w:sz="4" w:space="0" w:color="auto"/>
              <w:left w:val="single" w:sz="4" w:space="0" w:color="auto"/>
              <w:bottom w:val="single" w:sz="4" w:space="0" w:color="auto"/>
              <w:right w:val="single" w:sz="4" w:space="0" w:color="auto"/>
            </w:tcBorders>
            <w:noWrap/>
            <w:vAlign w:val="center"/>
          </w:tcPr>
          <w:p w14:paraId="2C63F741" w14:textId="68861F2D" w:rsidR="00E43CAB" w:rsidRPr="009353A4" w:rsidRDefault="00E43CAB" w:rsidP="009353A4">
            <w:pPr>
              <w:jc w:val="right"/>
              <w:rPr>
                <w:color w:val="000000"/>
                <w:sz w:val="22"/>
                <w:szCs w:val="22"/>
                <w:highlight w:val="yellow"/>
              </w:rPr>
            </w:pPr>
          </w:p>
        </w:tc>
        <w:tc>
          <w:tcPr>
            <w:tcW w:w="1418" w:type="dxa"/>
            <w:tcBorders>
              <w:top w:val="nil"/>
              <w:left w:val="nil"/>
              <w:bottom w:val="single" w:sz="4" w:space="0" w:color="auto"/>
              <w:right w:val="single" w:sz="4" w:space="0" w:color="auto"/>
            </w:tcBorders>
            <w:noWrap/>
            <w:vAlign w:val="center"/>
          </w:tcPr>
          <w:p w14:paraId="121146C4" w14:textId="690B1088" w:rsidR="00E43CAB" w:rsidRPr="009353A4" w:rsidRDefault="00E43CAB" w:rsidP="009353A4">
            <w:pPr>
              <w:jc w:val="right"/>
              <w:rPr>
                <w:color w:val="000000"/>
                <w:sz w:val="22"/>
                <w:szCs w:val="22"/>
                <w:highlight w:val="yellow"/>
              </w:rPr>
            </w:pPr>
          </w:p>
        </w:tc>
        <w:tc>
          <w:tcPr>
            <w:tcW w:w="1559" w:type="dxa"/>
            <w:tcBorders>
              <w:top w:val="nil"/>
              <w:left w:val="nil"/>
              <w:bottom w:val="single" w:sz="4" w:space="0" w:color="auto"/>
              <w:right w:val="single" w:sz="4" w:space="0" w:color="auto"/>
            </w:tcBorders>
            <w:noWrap/>
            <w:vAlign w:val="center"/>
          </w:tcPr>
          <w:p w14:paraId="3BD491FD" w14:textId="6D582186" w:rsidR="00E43CAB" w:rsidRPr="009353A4" w:rsidRDefault="00E43CAB" w:rsidP="009353A4">
            <w:pPr>
              <w:jc w:val="right"/>
              <w:rPr>
                <w:color w:val="000000"/>
                <w:sz w:val="22"/>
                <w:szCs w:val="22"/>
                <w:highlight w:val="yellow"/>
              </w:rPr>
            </w:pPr>
          </w:p>
        </w:tc>
        <w:tc>
          <w:tcPr>
            <w:tcW w:w="1418" w:type="dxa"/>
            <w:tcBorders>
              <w:top w:val="nil"/>
              <w:left w:val="nil"/>
              <w:bottom w:val="single" w:sz="4" w:space="0" w:color="auto"/>
              <w:right w:val="single" w:sz="4" w:space="0" w:color="auto"/>
            </w:tcBorders>
            <w:noWrap/>
            <w:vAlign w:val="center"/>
          </w:tcPr>
          <w:p w14:paraId="64F16702" w14:textId="50873063" w:rsidR="00E43CAB" w:rsidRPr="009353A4" w:rsidRDefault="00E43CAB" w:rsidP="009353A4">
            <w:pPr>
              <w:jc w:val="right"/>
              <w:rPr>
                <w:color w:val="000000"/>
                <w:sz w:val="22"/>
                <w:szCs w:val="22"/>
                <w:highlight w:val="yellow"/>
              </w:rPr>
            </w:pPr>
          </w:p>
        </w:tc>
        <w:tc>
          <w:tcPr>
            <w:tcW w:w="1417" w:type="dxa"/>
            <w:tcBorders>
              <w:top w:val="nil"/>
              <w:left w:val="nil"/>
              <w:bottom w:val="single" w:sz="4" w:space="0" w:color="auto"/>
              <w:right w:val="single" w:sz="4" w:space="0" w:color="auto"/>
            </w:tcBorders>
            <w:noWrap/>
            <w:vAlign w:val="center"/>
          </w:tcPr>
          <w:p w14:paraId="1C09983D" w14:textId="6177EB35" w:rsidR="00E43CAB" w:rsidRPr="009353A4" w:rsidRDefault="00E43CAB" w:rsidP="009353A4">
            <w:pPr>
              <w:jc w:val="right"/>
              <w:rPr>
                <w:color w:val="000000"/>
                <w:sz w:val="22"/>
                <w:szCs w:val="22"/>
                <w:highlight w:val="yellow"/>
              </w:rPr>
            </w:pPr>
          </w:p>
        </w:tc>
        <w:tc>
          <w:tcPr>
            <w:tcW w:w="1418" w:type="dxa"/>
            <w:tcBorders>
              <w:top w:val="nil"/>
              <w:left w:val="nil"/>
              <w:bottom w:val="single" w:sz="4" w:space="0" w:color="auto"/>
              <w:right w:val="single" w:sz="4" w:space="0" w:color="auto"/>
            </w:tcBorders>
            <w:noWrap/>
            <w:vAlign w:val="center"/>
          </w:tcPr>
          <w:p w14:paraId="37220DD7" w14:textId="12B26922" w:rsidR="00E43CAB" w:rsidRPr="009353A4" w:rsidRDefault="00E43CAB" w:rsidP="009353A4">
            <w:pPr>
              <w:jc w:val="right"/>
              <w:rPr>
                <w:color w:val="000000"/>
                <w:sz w:val="22"/>
                <w:szCs w:val="22"/>
                <w:highlight w:val="yellow"/>
              </w:rPr>
            </w:pPr>
          </w:p>
        </w:tc>
        <w:tc>
          <w:tcPr>
            <w:tcW w:w="1559" w:type="dxa"/>
            <w:tcBorders>
              <w:top w:val="nil"/>
              <w:left w:val="nil"/>
              <w:bottom w:val="single" w:sz="4" w:space="0" w:color="auto"/>
              <w:right w:val="single" w:sz="4" w:space="0" w:color="auto"/>
            </w:tcBorders>
            <w:noWrap/>
            <w:vAlign w:val="center"/>
          </w:tcPr>
          <w:p w14:paraId="3079B4FE" w14:textId="7AD49B6F" w:rsidR="00E43CAB" w:rsidRPr="009353A4" w:rsidRDefault="00E43CAB" w:rsidP="009353A4">
            <w:pPr>
              <w:jc w:val="right"/>
              <w:rPr>
                <w:color w:val="000000"/>
                <w:sz w:val="22"/>
                <w:szCs w:val="22"/>
                <w:highlight w:val="yellow"/>
              </w:rPr>
            </w:pPr>
            <w:r w:rsidRPr="009353A4">
              <w:rPr>
                <w:color w:val="000000"/>
                <w:sz w:val="22"/>
                <w:szCs w:val="22"/>
              </w:rPr>
              <w:t>845.953</w:t>
            </w:r>
          </w:p>
        </w:tc>
        <w:tc>
          <w:tcPr>
            <w:tcW w:w="1559" w:type="dxa"/>
            <w:tcBorders>
              <w:top w:val="nil"/>
              <w:left w:val="nil"/>
              <w:bottom w:val="single" w:sz="4" w:space="0" w:color="auto"/>
              <w:right w:val="single" w:sz="4" w:space="0" w:color="auto"/>
            </w:tcBorders>
            <w:vAlign w:val="center"/>
          </w:tcPr>
          <w:p w14:paraId="48213D7A" w14:textId="669881DC" w:rsidR="00E43CAB" w:rsidRPr="009353A4" w:rsidRDefault="00E43CAB" w:rsidP="009353A4">
            <w:pPr>
              <w:jc w:val="right"/>
              <w:rPr>
                <w:color w:val="000000"/>
                <w:sz w:val="22"/>
                <w:szCs w:val="22"/>
                <w:highlight w:val="yellow"/>
              </w:rPr>
            </w:pPr>
            <w:r w:rsidRPr="009353A4">
              <w:rPr>
                <w:color w:val="000000"/>
                <w:sz w:val="22"/>
                <w:szCs w:val="22"/>
              </w:rPr>
              <w:t>845.953</w:t>
            </w:r>
          </w:p>
        </w:tc>
        <w:tc>
          <w:tcPr>
            <w:tcW w:w="1559" w:type="dxa"/>
            <w:tcBorders>
              <w:top w:val="nil"/>
              <w:left w:val="nil"/>
              <w:bottom w:val="single" w:sz="4" w:space="0" w:color="auto"/>
              <w:right w:val="single" w:sz="4" w:space="0" w:color="auto"/>
            </w:tcBorders>
            <w:vAlign w:val="center"/>
          </w:tcPr>
          <w:p w14:paraId="3E405CEB" w14:textId="3027AE77" w:rsidR="00E43CAB" w:rsidRPr="009353A4" w:rsidRDefault="00E43CAB" w:rsidP="009353A4">
            <w:pPr>
              <w:jc w:val="right"/>
              <w:rPr>
                <w:color w:val="000000"/>
                <w:sz w:val="22"/>
                <w:szCs w:val="22"/>
                <w:highlight w:val="yellow"/>
              </w:rPr>
            </w:pPr>
            <w:r w:rsidRPr="009353A4">
              <w:rPr>
                <w:color w:val="000000"/>
                <w:sz w:val="22"/>
                <w:szCs w:val="22"/>
              </w:rPr>
              <w:t>84.595</w:t>
            </w:r>
          </w:p>
        </w:tc>
      </w:tr>
      <w:tr w:rsidR="00E43CAB" w:rsidRPr="00C14F63" w14:paraId="033D9EC8" w14:textId="77777777" w:rsidTr="00F960AE">
        <w:trPr>
          <w:gridAfter w:val="1"/>
          <w:wAfter w:w="6" w:type="dxa"/>
          <w:trHeight w:val="300"/>
        </w:trPr>
        <w:tc>
          <w:tcPr>
            <w:tcW w:w="1400" w:type="dxa"/>
            <w:tcBorders>
              <w:top w:val="nil"/>
              <w:left w:val="single" w:sz="4" w:space="0" w:color="auto"/>
              <w:bottom w:val="single" w:sz="4" w:space="0" w:color="auto"/>
              <w:right w:val="single" w:sz="4" w:space="0" w:color="auto"/>
            </w:tcBorders>
            <w:shd w:val="clear" w:color="000000" w:fill="D9D9D9"/>
            <w:noWrap/>
            <w:vAlign w:val="center"/>
            <w:hideMark/>
          </w:tcPr>
          <w:p w14:paraId="7626AA11" w14:textId="77777777" w:rsidR="00E43CAB" w:rsidRPr="00C14F63" w:rsidRDefault="00E43CAB" w:rsidP="00E43CAB">
            <w:pPr>
              <w:jc w:val="left"/>
              <w:rPr>
                <w:b/>
                <w:bCs/>
                <w:color w:val="000000"/>
                <w:sz w:val="22"/>
                <w:szCs w:val="22"/>
              </w:rPr>
            </w:pPr>
            <w:proofErr w:type="spellStart"/>
            <w:r w:rsidRPr="00C14F63">
              <w:rPr>
                <w:b/>
                <w:bCs/>
                <w:color w:val="000000"/>
                <w:sz w:val="22"/>
                <w:szCs w:val="22"/>
              </w:rPr>
              <w:t>Свега</w:t>
            </w:r>
            <w:proofErr w:type="spellEnd"/>
          </w:p>
        </w:tc>
        <w:tc>
          <w:tcPr>
            <w:tcW w:w="1435" w:type="dxa"/>
            <w:tcBorders>
              <w:top w:val="nil"/>
              <w:left w:val="nil"/>
              <w:bottom w:val="single" w:sz="4" w:space="0" w:color="auto"/>
              <w:right w:val="single" w:sz="4" w:space="0" w:color="auto"/>
            </w:tcBorders>
            <w:shd w:val="clear" w:color="000000" w:fill="D9D9D9"/>
            <w:noWrap/>
            <w:vAlign w:val="center"/>
          </w:tcPr>
          <w:p w14:paraId="44573C65" w14:textId="6C713BE1" w:rsidR="00E43CAB" w:rsidRPr="008556AC" w:rsidRDefault="00E43CAB" w:rsidP="00E43CAB">
            <w:pPr>
              <w:jc w:val="right"/>
              <w:rPr>
                <w:b/>
                <w:bCs/>
                <w:color w:val="000000"/>
                <w:sz w:val="22"/>
                <w:szCs w:val="22"/>
                <w:highlight w:val="yellow"/>
              </w:rPr>
            </w:pPr>
            <w:r>
              <w:rPr>
                <w:b/>
                <w:bCs/>
                <w:color w:val="000000"/>
                <w:sz w:val="22"/>
                <w:szCs w:val="22"/>
              </w:rPr>
              <w:t>2.259.634</w:t>
            </w:r>
          </w:p>
        </w:tc>
        <w:tc>
          <w:tcPr>
            <w:tcW w:w="1275" w:type="dxa"/>
            <w:tcBorders>
              <w:top w:val="single" w:sz="4" w:space="0" w:color="auto"/>
              <w:left w:val="nil"/>
              <w:bottom w:val="single" w:sz="4" w:space="0" w:color="auto"/>
              <w:right w:val="single" w:sz="4" w:space="0" w:color="auto"/>
            </w:tcBorders>
            <w:shd w:val="clear" w:color="000000" w:fill="D9D9D9"/>
            <w:vAlign w:val="center"/>
          </w:tcPr>
          <w:p w14:paraId="47EBC64B" w14:textId="27AAF846" w:rsidR="00E43CAB" w:rsidRPr="008556AC" w:rsidRDefault="00E43CAB" w:rsidP="00E43CAB">
            <w:pPr>
              <w:jc w:val="right"/>
              <w:rPr>
                <w:b/>
                <w:bCs/>
                <w:color w:val="000000"/>
                <w:sz w:val="22"/>
                <w:szCs w:val="22"/>
                <w:highlight w:val="yellow"/>
              </w:rPr>
            </w:pPr>
            <w:r>
              <w:rPr>
                <w:b/>
                <w:bCs/>
                <w:color w:val="000000"/>
                <w:sz w:val="22"/>
                <w:szCs w:val="22"/>
              </w:rPr>
              <w:t>1.557.914</w:t>
            </w:r>
          </w:p>
        </w:tc>
        <w:tc>
          <w:tcPr>
            <w:tcW w:w="1206"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61B4D006" w14:textId="4AF3D3BC" w:rsidR="00E43CAB" w:rsidRPr="008556AC" w:rsidRDefault="00E43CAB" w:rsidP="00E43CAB">
            <w:pPr>
              <w:jc w:val="right"/>
              <w:rPr>
                <w:b/>
                <w:bCs/>
                <w:color w:val="000000"/>
                <w:sz w:val="22"/>
                <w:szCs w:val="22"/>
                <w:highlight w:val="yellow"/>
              </w:rPr>
            </w:pPr>
            <w:r>
              <w:rPr>
                <w:b/>
                <w:bCs/>
                <w:color w:val="000000"/>
                <w:sz w:val="22"/>
                <w:szCs w:val="22"/>
              </w:rPr>
              <w:t>739.594</w:t>
            </w:r>
          </w:p>
        </w:tc>
        <w:tc>
          <w:tcPr>
            <w:tcW w:w="1418" w:type="dxa"/>
            <w:tcBorders>
              <w:top w:val="nil"/>
              <w:left w:val="nil"/>
              <w:bottom w:val="single" w:sz="4" w:space="0" w:color="auto"/>
              <w:right w:val="single" w:sz="4" w:space="0" w:color="auto"/>
            </w:tcBorders>
            <w:shd w:val="clear" w:color="000000" w:fill="D9D9D9"/>
            <w:noWrap/>
            <w:vAlign w:val="center"/>
          </w:tcPr>
          <w:p w14:paraId="709D4E25" w14:textId="5BF7A826" w:rsidR="00E43CAB" w:rsidRPr="008556AC" w:rsidRDefault="00E43CAB" w:rsidP="00E43CAB">
            <w:pPr>
              <w:jc w:val="right"/>
              <w:rPr>
                <w:b/>
                <w:bCs/>
                <w:color w:val="000000"/>
                <w:sz w:val="22"/>
                <w:szCs w:val="22"/>
                <w:highlight w:val="yellow"/>
              </w:rPr>
            </w:pPr>
            <w:r>
              <w:rPr>
                <w:b/>
                <w:bCs/>
                <w:color w:val="000000"/>
                <w:sz w:val="22"/>
                <w:szCs w:val="22"/>
              </w:rPr>
              <w:t>2.810.008</w:t>
            </w:r>
          </w:p>
        </w:tc>
        <w:tc>
          <w:tcPr>
            <w:tcW w:w="1559" w:type="dxa"/>
            <w:tcBorders>
              <w:top w:val="nil"/>
              <w:left w:val="nil"/>
              <w:bottom w:val="single" w:sz="4" w:space="0" w:color="auto"/>
              <w:right w:val="single" w:sz="4" w:space="0" w:color="auto"/>
            </w:tcBorders>
            <w:shd w:val="clear" w:color="000000" w:fill="D9D9D9"/>
            <w:noWrap/>
            <w:vAlign w:val="center"/>
          </w:tcPr>
          <w:p w14:paraId="5DCBC4B8" w14:textId="182F7966" w:rsidR="00E43CAB" w:rsidRPr="008556AC" w:rsidRDefault="00E43CAB" w:rsidP="00E43CAB">
            <w:pPr>
              <w:jc w:val="right"/>
              <w:rPr>
                <w:b/>
                <w:bCs/>
                <w:color w:val="000000"/>
                <w:sz w:val="22"/>
                <w:szCs w:val="22"/>
                <w:highlight w:val="yellow"/>
              </w:rPr>
            </w:pPr>
            <w:r>
              <w:rPr>
                <w:b/>
                <w:bCs/>
                <w:color w:val="000000"/>
                <w:sz w:val="22"/>
                <w:szCs w:val="22"/>
              </w:rPr>
              <w:t>2.712.488</w:t>
            </w:r>
          </w:p>
        </w:tc>
        <w:tc>
          <w:tcPr>
            <w:tcW w:w="1418" w:type="dxa"/>
            <w:tcBorders>
              <w:top w:val="nil"/>
              <w:left w:val="nil"/>
              <w:bottom w:val="single" w:sz="4" w:space="0" w:color="auto"/>
              <w:right w:val="single" w:sz="4" w:space="0" w:color="auto"/>
            </w:tcBorders>
            <w:shd w:val="clear" w:color="000000" w:fill="D9D9D9"/>
            <w:noWrap/>
            <w:vAlign w:val="center"/>
          </w:tcPr>
          <w:p w14:paraId="6D46BA9B" w14:textId="6C8B1D5C" w:rsidR="00E43CAB" w:rsidRPr="008556AC" w:rsidRDefault="00E43CAB" w:rsidP="00E43CAB">
            <w:pPr>
              <w:jc w:val="right"/>
              <w:rPr>
                <w:b/>
                <w:bCs/>
                <w:color w:val="000000"/>
                <w:sz w:val="22"/>
                <w:szCs w:val="22"/>
                <w:highlight w:val="yellow"/>
              </w:rPr>
            </w:pPr>
            <w:r>
              <w:rPr>
                <w:b/>
                <w:bCs/>
                <w:color w:val="000000"/>
                <w:sz w:val="22"/>
                <w:szCs w:val="22"/>
              </w:rPr>
              <w:t>1.285.325</w:t>
            </w:r>
          </w:p>
        </w:tc>
        <w:tc>
          <w:tcPr>
            <w:tcW w:w="1417" w:type="dxa"/>
            <w:tcBorders>
              <w:top w:val="nil"/>
              <w:left w:val="nil"/>
              <w:bottom w:val="single" w:sz="4" w:space="0" w:color="auto"/>
              <w:right w:val="single" w:sz="4" w:space="0" w:color="auto"/>
            </w:tcBorders>
            <w:shd w:val="clear" w:color="000000" w:fill="D9D9D9"/>
            <w:noWrap/>
            <w:vAlign w:val="center"/>
          </w:tcPr>
          <w:p w14:paraId="4D71BE80" w14:textId="7CD1A775" w:rsidR="00E43CAB" w:rsidRPr="008556AC" w:rsidRDefault="00E43CAB" w:rsidP="00E43CAB">
            <w:pPr>
              <w:jc w:val="right"/>
              <w:rPr>
                <w:b/>
                <w:bCs/>
                <w:color w:val="000000"/>
                <w:sz w:val="22"/>
                <w:szCs w:val="22"/>
                <w:highlight w:val="yellow"/>
              </w:rPr>
            </w:pPr>
            <w:r>
              <w:rPr>
                <w:b/>
                <w:bCs/>
                <w:color w:val="000000"/>
                <w:sz w:val="22"/>
                <w:szCs w:val="22"/>
              </w:rPr>
              <w:t>1.065.729</w:t>
            </w:r>
          </w:p>
        </w:tc>
        <w:tc>
          <w:tcPr>
            <w:tcW w:w="1418" w:type="dxa"/>
            <w:tcBorders>
              <w:top w:val="nil"/>
              <w:left w:val="nil"/>
              <w:bottom w:val="single" w:sz="4" w:space="0" w:color="auto"/>
              <w:right w:val="single" w:sz="4" w:space="0" w:color="auto"/>
            </w:tcBorders>
            <w:shd w:val="clear" w:color="000000" w:fill="D9D9D9"/>
            <w:noWrap/>
            <w:vAlign w:val="center"/>
          </w:tcPr>
          <w:p w14:paraId="1FA60773" w14:textId="3CA44AB0" w:rsidR="00E43CAB" w:rsidRPr="008556AC" w:rsidRDefault="00E43CAB" w:rsidP="00E43CAB">
            <w:pPr>
              <w:jc w:val="right"/>
              <w:rPr>
                <w:b/>
                <w:bCs/>
                <w:color w:val="000000"/>
                <w:sz w:val="22"/>
                <w:szCs w:val="22"/>
                <w:highlight w:val="yellow"/>
              </w:rPr>
            </w:pPr>
          </w:p>
        </w:tc>
        <w:tc>
          <w:tcPr>
            <w:tcW w:w="1559" w:type="dxa"/>
            <w:tcBorders>
              <w:top w:val="nil"/>
              <w:left w:val="nil"/>
              <w:bottom w:val="single" w:sz="4" w:space="0" w:color="auto"/>
              <w:right w:val="single" w:sz="4" w:space="0" w:color="auto"/>
            </w:tcBorders>
            <w:shd w:val="clear" w:color="000000" w:fill="D9D9D9"/>
            <w:noWrap/>
            <w:vAlign w:val="center"/>
          </w:tcPr>
          <w:p w14:paraId="3F787D2D" w14:textId="6AFA1300" w:rsidR="00E43CAB" w:rsidRPr="008556AC" w:rsidRDefault="00E43CAB" w:rsidP="00E43CAB">
            <w:pPr>
              <w:jc w:val="right"/>
              <w:rPr>
                <w:b/>
                <w:bCs/>
                <w:color w:val="000000"/>
                <w:sz w:val="22"/>
                <w:szCs w:val="22"/>
                <w:highlight w:val="yellow"/>
              </w:rPr>
            </w:pPr>
            <w:r>
              <w:rPr>
                <w:b/>
                <w:bCs/>
                <w:color w:val="000000"/>
                <w:sz w:val="22"/>
                <w:szCs w:val="22"/>
              </w:rPr>
              <w:t>15.270.829</w:t>
            </w:r>
          </w:p>
        </w:tc>
        <w:tc>
          <w:tcPr>
            <w:tcW w:w="1559" w:type="dxa"/>
            <w:tcBorders>
              <w:top w:val="nil"/>
              <w:left w:val="nil"/>
              <w:bottom w:val="single" w:sz="4" w:space="0" w:color="auto"/>
              <w:right w:val="single" w:sz="4" w:space="0" w:color="auto"/>
            </w:tcBorders>
            <w:shd w:val="clear" w:color="000000" w:fill="D9D9D9"/>
            <w:noWrap/>
            <w:vAlign w:val="center"/>
          </w:tcPr>
          <w:p w14:paraId="0C66FC3F" w14:textId="2852E5E2" w:rsidR="00E43CAB" w:rsidRPr="008556AC" w:rsidRDefault="00E43CAB" w:rsidP="00E43CAB">
            <w:pPr>
              <w:jc w:val="right"/>
              <w:rPr>
                <w:b/>
                <w:bCs/>
                <w:color w:val="000000"/>
                <w:sz w:val="22"/>
                <w:szCs w:val="22"/>
                <w:highlight w:val="yellow"/>
              </w:rPr>
            </w:pPr>
            <w:r>
              <w:rPr>
                <w:b/>
                <w:bCs/>
                <w:color w:val="000000"/>
                <w:sz w:val="22"/>
                <w:szCs w:val="22"/>
              </w:rPr>
              <w:t>27.701.521</w:t>
            </w:r>
          </w:p>
        </w:tc>
        <w:tc>
          <w:tcPr>
            <w:tcW w:w="1559" w:type="dxa"/>
            <w:tcBorders>
              <w:top w:val="nil"/>
              <w:left w:val="nil"/>
              <w:bottom w:val="single" w:sz="4" w:space="0" w:color="auto"/>
              <w:right w:val="single" w:sz="4" w:space="0" w:color="auto"/>
            </w:tcBorders>
            <w:shd w:val="clear" w:color="000000" w:fill="D9D9D9"/>
            <w:noWrap/>
            <w:vAlign w:val="center"/>
          </w:tcPr>
          <w:p w14:paraId="65E7A8A5" w14:textId="1F217241" w:rsidR="00E43CAB" w:rsidRPr="008556AC" w:rsidRDefault="00E43CAB" w:rsidP="00E43CAB">
            <w:pPr>
              <w:jc w:val="right"/>
              <w:rPr>
                <w:b/>
                <w:bCs/>
                <w:color w:val="000000"/>
                <w:sz w:val="22"/>
                <w:szCs w:val="22"/>
                <w:highlight w:val="yellow"/>
              </w:rPr>
            </w:pPr>
            <w:r>
              <w:rPr>
                <w:b/>
                <w:bCs/>
                <w:color w:val="000000"/>
                <w:sz w:val="22"/>
                <w:szCs w:val="22"/>
              </w:rPr>
              <w:t>2.770.152</w:t>
            </w:r>
          </w:p>
        </w:tc>
      </w:tr>
    </w:tbl>
    <w:p w14:paraId="6B0FFA4D" w14:textId="77777777" w:rsidR="00BE6E10" w:rsidRDefault="00BE6E10" w:rsidP="0069761E">
      <w:pPr>
        <w:rPr>
          <w:lang w:val="ru-RU"/>
        </w:rPr>
      </w:pPr>
    </w:p>
    <w:p w14:paraId="61305ACE" w14:textId="44858EF4" w:rsidR="00BE6E10" w:rsidRPr="00BE6E10" w:rsidRDefault="00BE6E10" w:rsidP="00BE6E10">
      <w:pPr>
        <w:ind w:firstLine="284"/>
        <w:rPr>
          <w:sz w:val="22"/>
          <w:szCs w:val="22"/>
          <w:lang w:val="ru-RU"/>
        </w:rPr>
      </w:pPr>
      <w:r w:rsidRPr="00BE6E10">
        <w:rPr>
          <w:sz w:val="22"/>
          <w:szCs w:val="22"/>
          <w:lang w:val="ru-RU"/>
        </w:rPr>
        <w:t xml:space="preserve">Табела </w:t>
      </w:r>
      <w:r>
        <w:rPr>
          <w:sz w:val="22"/>
          <w:szCs w:val="22"/>
          <w:lang w:val="ru-RU"/>
        </w:rPr>
        <w:t>4.4.2</w:t>
      </w:r>
      <w:r w:rsidRPr="00BE6E10">
        <w:rPr>
          <w:sz w:val="22"/>
          <w:szCs w:val="22"/>
          <w:lang w:val="ru-RU"/>
        </w:rPr>
        <w:t>.1.-4. Приход од продаје дрвета, укупно</w:t>
      </w:r>
    </w:p>
    <w:tbl>
      <w:tblPr>
        <w:tblW w:w="17365" w:type="dxa"/>
        <w:tblInd w:w="148" w:type="dxa"/>
        <w:tblLook w:val="04A0" w:firstRow="1" w:lastRow="0" w:firstColumn="1" w:lastColumn="0" w:noHBand="0" w:noVBand="1"/>
      </w:tblPr>
      <w:tblGrid>
        <w:gridCol w:w="1400"/>
        <w:gridCol w:w="1435"/>
        <w:gridCol w:w="1260"/>
        <w:gridCol w:w="1316"/>
        <w:gridCol w:w="1481"/>
        <w:gridCol w:w="1481"/>
        <w:gridCol w:w="1471"/>
        <w:gridCol w:w="1481"/>
        <w:gridCol w:w="1481"/>
        <w:gridCol w:w="1481"/>
        <w:gridCol w:w="1591"/>
        <w:gridCol w:w="1487"/>
      </w:tblGrid>
      <w:tr w:rsidR="00C14F63" w:rsidRPr="009353A4" w14:paraId="344B74B2" w14:textId="77777777" w:rsidTr="00C14F63">
        <w:trPr>
          <w:trHeight w:val="315"/>
          <w:tblHeader/>
        </w:trPr>
        <w:tc>
          <w:tcPr>
            <w:tcW w:w="140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CDA0A4A" w14:textId="77777777" w:rsidR="00C14F63" w:rsidRPr="00BE6E10" w:rsidRDefault="00C14F63" w:rsidP="0007763C">
            <w:pPr>
              <w:jc w:val="center"/>
              <w:rPr>
                <w:b/>
                <w:bCs/>
                <w:color w:val="000000"/>
                <w:sz w:val="22"/>
                <w:szCs w:val="22"/>
              </w:rPr>
            </w:pPr>
            <w:proofErr w:type="spellStart"/>
            <w:r w:rsidRPr="00BE6E10">
              <w:rPr>
                <w:b/>
                <w:bCs/>
                <w:color w:val="000000"/>
                <w:sz w:val="22"/>
                <w:szCs w:val="22"/>
              </w:rPr>
              <w:t>Врста</w:t>
            </w:r>
            <w:proofErr w:type="spellEnd"/>
            <w:r w:rsidRPr="00BE6E10">
              <w:rPr>
                <w:b/>
                <w:bCs/>
                <w:color w:val="000000"/>
                <w:sz w:val="22"/>
                <w:szCs w:val="22"/>
              </w:rPr>
              <w:t xml:space="preserve"> </w:t>
            </w:r>
            <w:proofErr w:type="spellStart"/>
            <w:r w:rsidRPr="00BE6E10">
              <w:rPr>
                <w:b/>
                <w:bCs/>
                <w:color w:val="000000"/>
                <w:sz w:val="22"/>
                <w:szCs w:val="22"/>
              </w:rPr>
              <w:t>дрвета</w:t>
            </w:r>
            <w:proofErr w:type="spellEnd"/>
          </w:p>
        </w:tc>
        <w:tc>
          <w:tcPr>
            <w:tcW w:w="15965" w:type="dxa"/>
            <w:gridSpan w:val="11"/>
            <w:tcBorders>
              <w:top w:val="single" w:sz="8" w:space="0" w:color="auto"/>
              <w:left w:val="nil"/>
              <w:bottom w:val="single" w:sz="8" w:space="0" w:color="auto"/>
              <w:right w:val="single" w:sz="8" w:space="0" w:color="000000"/>
            </w:tcBorders>
            <w:shd w:val="clear" w:color="000000" w:fill="D9D9D9"/>
            <w:vAlign w:val="center"/>
          </w:tcPr>
          <w:p w14:paraId="13C9804B" w14:textId="2A823AEB" w:rsidR="00C14F63" w:rsidRPr="00BE6E10" w:rsidRDefault="00C14F63" w:rsidP="00C14F63">
            <w:pPr>
              <w:jc w:val="center"/>
              <w:rPr>
                <w:b/>
                <w:bCs/>
                <w:color w:val="000000"/>
                <w:sz w:val="22"/>
                <w:szCs w:val="22"/>
                <w:lang w:val="ru-RU"/>
              </w:rPr>
            </w:pPr>
            <w:r w:rsidRPr="00BE6E10">
              <w:rPr>
                <w:b/>
                <w:bCs/>
                <w:color w:val="000000"/>
                <w:sz w:val="22"/>
                <w:szCs w:val="22"/>
                <w:lang w:val="ru-RU"/>
              </w:rPr>
              <w:t>Приход од продаје дрвета (динара)</w:t>
            </w:r>
          </w:p>
        </w:tc>
      </w:tr>
      <w:tr w:rsidR="00C14F63" w:rsidRPr="00BE6E10" w14:paraId="3786C6D2" w14:textId="77777777" w:rsidTr="00F960AE">
        <w:trPr>
          <w:trHeight w:val="315"/>
          <w:tblHeader/>
        </w:trPr>
        <w:tc>
          <w:tcPr>
            <w:tcW w:w="1400" w:type="dxa"/>
            <w:vMerge/>
            <w:tcBorders>
              <w:top w:val="single" w:sz="8" w:space="0" w:color="auto"/>
              <w:left w:val="single" w:sz="8" w:space="0" w:color="auto"/>
              <w:bottom w:val="single" w:sz="8" w:space="0" w:color="000000"/>
              <w:right w:val="single" w:sz="8" w:space="0" w:color="auto"/>
            </w:tcBorders>
            <w:vAlign w:val="center"/>
            <w:hideMark/>
          </w:tcPr>
          <w:p w14:paraId="4DC89406" w14:textId="77777777" w:rsidR="00C14F63" w:rsidRPr="00BE6E10" w:rsidRDefault="00C14F63" w:rsidP="0007763C">
            <w:pPr>
              <w:jc w:val="left"/>
              <w:rPr>
                <w:b/>
                <w:bCs/>
                <w:color w:val="000000"/>
                <w:sz w:val="22"/>
                <w:szCs w:val="22"/>
                <w:lang w:val="ru-RU"/>
              </w:rPr>
            </w:pPr>
          </w:p>
        </w:tc>
        <w:tc>
          <w:tcPr>
            <w:tcW w:w="1435" w:type="dxa"/>
            <w:tcBorders>
              <w:top w:val="nil"/>
              <w:left w:val="nil"/>
              <w:bottom w:val="single" w:sz="8" w:space="0" w:color="auto"/>
              <w:right w:val="single" w:sz="4" w:space="0" w:color="auto"/>
            </w:tcBorders>
            <w:shd w:val="clear" w:color="000000" w:fill="D9D9D9"/>
            <w:vAlign w:val="center"/>
            <w:hideMark/>
          </w:tcPr>
          <w:p w14:paraId="22E38F56" w14:textId="77777777" w:rsidR="00C14F63" w:rsidRPr="00BE6E10" w:rsidRDefault="00C14F63" w:rsidP="0007763C">
            <w:pPr>
              <w:jc w:val="center"/>
              <w:rPr>
                <w:b/>
                <w:bCs/>
                <w:color w:val="000000"/>
                <w:sz w:val="22"/>
                <w:szCs w:val="22"/>
              </w:rPr>
            </w:pPr>
            <w:r w:rsidRPr="00BE6E10">
              <w:rPr>
                <w:b/>
                <w:bCs/>
                <w:color w:val="000000"/>
                <w:sz w:val="22"/>
                <w:szCs w:val="22"/>
              </w:rPr>
              <w:t>F</w:t>
            </w:r>
          </w:p>
        </w:tc>
        <w:tc>
          <w:tcPr>
            <w:tcW w:w="1260" w:type="dxa"/>
            <w:tcBorders>
              <w:top w:val="single" w:sz="4" w:space="0" w:color="auto"/>
              <w:left w:val="single" w:sz="4" w:space="0" w:color="auto"/>
              <w:bottom w:val="single" w:sz="4" w:space="0" w:color="auto"/>
              <w:right w:val="single" w:sz="4" w:space="0" w:color="auto"/>
            </w:tcBorders>
            <w:shd w:val="clear" w:color="000000" w:fill="D9D9D9"/>
            <w:vAlign w:val="center"/>
          </w:tcPr>
          <w:p w14:paraId="34011503" w14:textId="6BFF2904" w:rsidR="00C14F63" w:rsidRPr="00BE6E10" w:rsidRDefault="00C14F63" w:rsidP="00C14F63">
            <w:pPr>
              <w:jc w:val="center"/>
              <w:rPr>
                <w:b/>
                <w:bCs/>
                <w:color w:val="000000"/>
                <w:sz w:val="22"/>
                <w:szCs w:val="22"/>
              </w:rPr>
            </w:pPr>
            <w:r>
              <w:rPr>
                <w:b/>
                <w:bCs/>
                <w:color w:val="000000"/>
                <w:sz w:val="22"/>
                <w:szCs w:val="22"/>
              </w:rPr>
              <w:t>K</w:t>
            </w:r>
          </w:p>
        </w:tc>
        <w:tc>
          <w:tcPr>
            <w:tcW w:w="131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EFE91F7" w14:textId="655CCBBE" w:rsidR="00C14F63" w:rsidRPr="00BE6E10" w:rsidRDefault="00C14F63" w:rsidP="0007763C">
            <w:pPr>
              <w:jc w:val="center"/>
              <w:rPr>
                <w:b/>
                <w:bCs/>
                <w:color w:val="000000"/>
                <w:sz w:val="22"/>
                <w:szCs w:val="22"/>
              </w:rPr>
            </w:pPr>
            <w:r w:rsidRPr="00BE6E10">
              <w:rPr>
                <w:b/>
                <w:bCs/>
                <w:color w:val="000000"/>
                <w:sz w:val="22"/>
                <w:szCs w:val="22"/>
              </w:rPr>
              <w:t>L</w:t>
            </w:r>
          </w:p>
        </w:tc>
        <w:tc>
          <w:tcPr>
            <w:tcW w:w="1481" w:type="dxa"/>
            <w:tcBorders>
              <w:top w:val="nil"/>
              <w:left w:val="single" w:sz="4" w:space="0" w:color="auto"/>
              <w:bottom w:val="single" w:sz="8" w:space="0" w:color="auto"/>
              <w:right w:val="single" w:sz="8" w:space="0" w:color="auto"/>
            </w:tcBorders>
            <w:shd w:val="clear" w:color="000000" w:fill="D9D9D9"/>
            <w:vAlign w:val="center"/>
            <w:hideMark/>
          </w:tcPr>
          <w:p w14:paraId="57325B4A" w14:textId="77777777" w:rsidR="00C14F63" w:rsidRPr="00BE6E10" w:rsidRDefault="00C14F63" w:rsidP="0007763C">
            <w:pPr>
              <w:jc w:val="center"/>
              <w:rPr>
                <w:b/>
                <w:bCs/>
                <w:color w:val="000000"/>
                <w:sz w:val="22"/>
                <w:szCs w:val="22"/>
              </w:rPr>
            </w:pPr>
            <w:r w:rsidRPr="00BE6E10">
              <w:rPr>
                <w:b/>
                <w:bCs/>
                <w:color w:val="000000"/>
                <w:sz w:val="22"/>
                <w:szCs w:val="22"/>
              </w:rPr>
              <w:t>I</w:t>
            </w:r>
          </w:p>
        </w:tc>
        <w:tc>
          <w:tcPr>
            <w:tcW w:w="1481" w:type="dxa"/>
            <w:tcBorders>
              <w:top w:val="nil"/>
              <w:left w:val="nil"/>
              <w:bottom w:val="single" w:sz="8" w:space="0" w:color="auto"/>
              <w:right w:val="single" w:sz="8" w:space="0" w:color="auto"/>
            </w:tcBorders>
            <w:shd w:val="clear" w:color="000000" w:fill="D9D9D9"/>
            <w:vAlign w:val="center"/>
            <w:hideMark/>
          </w:tcPr>
          <w:p w14:paraId="41E50651" w14:textId="77777777" w:rsidR="00C14F63" w:rsidRPr="00BE6E10" w:rsidRDefault="00C14F63" w:rsidP="0007763C">
            <w:pPr>
              <w:jc w:val="center"/>
              <w:rPr>
                <w:b/>
                <w:bCs/>
                <w:color w:val="000000"/>
                <w:sz w:val="22"/>
                <w:szCs w:val="22"/>
              </w:rPr>
            </w:pPr>
            <w:r w:rsidRPr="00BE6E10">
              <w:rPr>
                <w:b/>
                <w:bCs/>
                <w:color w:val="000000"/>
                <w:sz w:val="22"/>
                <w:szCs w:val="22"/>
              </w:rPr>
              <w:t>II</w:t>
            </w:r>
          </w:p>
        </w:tc>
        <w:tc>
          <w:tcPr>
            <w:tcW w:w="1471" w:type="dxa"/>
            <w:tcBorders>
              <w:top w:val="nil"/>
              <w:left w:val="nil"/>
              <w:bottom w:val="single" w:sz="8" w:space="0" w:color="auto"/>
              <w:right w:val="single" w:sz="8" w:space="0" w:color="auto"/>
            </w:tcBorders>
            <w:shd w:val="clear" w:color="000000" w:fill="D9D9D9"/>
            <w:vAlign w:val="center"/>
            <w:hideMark/>
          </w:tcPr>
          <w:p w14:paraId="0A302280" w14:textId="77777777" w:rsidR="00C14F63" w:rsidRPr="00BE6E10" w:rsidRDefault="00C14F63" w:rsidP="0007763C">
            <w:pPr>
              <w:jc w:val="center"/>
              <w:rPr>
                <w:b/>
                <w:bCs/>
                <w:color w:val="000000"/>
                <w:sz w:val="22"/>
                <w:szCs w:val="22"/>
              </w:rPr>
            </w:pPr>
            <w:r w:rsidRPr="00BE6E10">
              <w:rPr>
                <w:b/>
                <w:bCs/>
                <w:color w:val="000000"/>
                <w:sz w:val="22"/>
                <w:szCs w:val="22"/>
              </w:rPr>
              <w:t>III</w:t>
            </w:r>
          </w:p>
        </w:tc>
        <w:tc>
          <w:tcPr>
            <w:tcW w:w="1481" w:type="dxa"/>
            <w:tcBorders>
              <w:top w:val="nil"/>
              <w:left w:val="nil"/>
              <w:bottom w:val="single" w:sz="8" w:space="0" w:color="auto"/>
              <w:right w:val="single" w:sz="8" w:space="0" w:color="auto"/>
            </w:tcBorders>
            <w:shd w:val="clear" w:color="000000" w:fill="D9D9D9"/>
            <w:vAlign w:val="center"/>
            <w:hideMark/>
          </w:tcPr>
          <w:p w14:paraId="73A85081" w14:textId="77777777" w:rsidR="00C14F63" w:rsidRPr="00BE6E10" w:rsidRDefault="00C14F63" w:rsidP="0007763C">
            <w:pPr>
              <w:jc w:val="center"/>
              <w:rPr>
                <w:b/>
                <w:bCs/>
                <w:color w:val="000000"/>
                <w:sz w:val="22"/>
                <w:szCs w:val="22"/>
              </w:rPr>
            </w:pPr>
            <w:proofErr w:type="spellStart"/>
            <w:r w:rsidRPr="00BE6E10">
              <w:rPr>
                <w:b/>
                <w:bCs/>
                <w:color w:val="000000"/>
                <w:sz w:val="22"/>
                <w:szCs w:val="22"/>
              </w:rPr>
              <w:t>Коларска</w:t>
            </w:r>
            <w:proofErr w:type="spellEnd"/>
          </w:p>
        </w:tc>
        <w:tc>
          <w:tcPr>
            <w:tcW w:w="1481" w:type="dxa"/>
            <w:tcBorders>
              <w:top w:val="nil"/>
              <w:left w:val="nil"/>
              <w:bottom w:val="single" w:sz="8" w:space="0" w:color="auto"/>
              <w:right w:val="single" w:sz="8" w:space="0" w:color="auto"/>
            </w:tcBorders>
            <w:shd w:val="clear" w:color="000000" w:fill="D9D9D9"/>
            <w:vAlign w:val="center"/>
            <w:hideMark/>
          </w:tcPr>
          <w:p w14:paraId="1B25540F" w14:textId="77777777" w:rsidR="00C14F63" w:rsidRPr="00BE6E10" w:rsidRDefault="00C14F63" w:rsidP="0007763C">
            <w:pPr>
              <w:jc w:val="center"/>
              <w:rPr>
                <w:b/>
                <w:bCs/>
                <w:color w:val="000000"/>
                <w:sz w:val="22"/>
                <w:szCs w:val="22"/>
              </w:rPr>
            </w:pPr>
            <w:proofErr w:type="spellStart"/>
            <w:r w:rsidRPr="00BE6E10">
              <w:rPr>
                <w:b/>
                <w:bCs/>
                <w:color w:val="000000"/>
                <w:sz w:val="22"/>
                <w:szCs w:val="22"/>
              </w:rPr>
              <w:t>Рудно</w:t>
            </w:r>
            <w:proofErr w:type="spellEnd"/>
          </w:p>
        </w:tc>
        <w:tc>
          <w:tcPr>
            <w:tcW w:w="1481" w:type="dxa"/>
            <w:tcBorders>
              <w:top w:val="nil"/>
              <w:left w:val="nil"/>
              <w:bottom w:val="single" w:sz="8" w:space="0" w:color="auto"/>
              <w:right w:val="single" w:sz="8" w:space="0" w:color="auto"/>
            </w:tcBorders>
            <w:shd w:val="clear" w:color="000000" w:fill="D9D9D9"/>
            <w:vAlign w:val="center"/>
            <w:hideMark/>
          </w:tcPr>
          <w:p w14:paraId="02168C35" w14:textId="77777777" w:rsidR="00C14F63" w:rsidRPr="00BE6E10" w:rsidRDefault="00C14F63" w:rsidP="0007763C">
            <w:pPr>
              <w:jc w:val="center"/>
              <w:rPr>
                <w:b/>
                <w:bCs/>
                <w:color w:val="000000"/>
                <w:sz w:val="22"/>
                <w:szCs w:val="22"/>
              </w:rPr>
            </w:pPr>
            <w:proofErr w:type="spellStart"/>
            <w:r w:rsidRPr="00BE6E10">
              <w:rPr>
                <w:b/>
                <w:bCs/>
                <w:color w:val="000000"/>
                <w:sz w:val="22"/>
                <w:szCs w:val="22"/>
              </w:rPr>
              <w:t>Огрев</w:t>
            </w:r>
            <w:proofErr w:type="spellEnd"/>
          </w:p>
        </w:tc>
        <w:tc>
          <w:tcPr>
            <w:tcW w:w="1591" w:type="dxa"/>
            <w:tcBorders>
              <w:top w:val="nil"/>
              <w:left w:val="nil"/>
              <w:bottom w:val="single" w:sz="8" w:space="0" w:color="auto"/>
              <w:right w:val="single" w:sz="8" w:space="0" w:color="auto"/>
            </w:tcBorders>
            <w:shd w:val="clear" w:color="000000" w:fill="D9D9D9"/>
            <w:vAlign w:val="center"/>
            <w:hideMark/>
          </w:tcPr>
          <w:p w14:paraId="360D8F0B" w14:textId="77777777" w:rsidR="00C14F63" w:rsidRPr="00BE6E10" w:rsidRDefault="00C14F63" w:rsidP="0007763C">
            <w:pPr>
              <w:jc w:val="center"/>
              <w:rPr>
                <w:b/>
                <w:bCs/>
                <w:color w:val="000000"/>
                <w:sz w:val="22"/>
                <w:szCs w:val="22"/>
              </w:rPr>
            </w:pPr>
            <w:proofErr w:type="spellStart"/>
            <w:r w:rsidRPr="00BE6E10">
              <w:rPr>
                <w:b/>
                <w:bCs/>
                <w:color w:val="000000"/>
                <w:sz w:val="22"/>
                <w:szCs w:val="22"/>
              </w:rPr>
              <w:t>За</w:t>
            </w:r>
            <w:proofErr w:type="spellEnd"/>
            <w:r w:rsidRPr="00BE6E10">
              <w:rPr>
                <w:b/>
                <w:bCs/>
                <w:color w:val="000000"/>
                <w:sz w:val="22"/>
                <w:szCs w:val="22"/>
              </w:rPr>
              <w:t xml:space="preserve"> 10 </w:t>
            </w:r>
            <w:proofErr w:type="spellStart"/>
            <w:r w:rsidRPr="00BE6E10">
              <w:rPr>
                <w:b/>
                <w:bCs/>
                <w:color w:val="000000"/>
                <w:sz w:val="22"/>
                <w:szCs w:val="22"/>
              </w:rPr>
              <w:t>година</w:t>
            </w:r>
            <w:proofErr w:type="spellEnd"/>
          </w:p>
        </w:tc>
        <w:tc>
          <w:tcPr>
            <w:tcW w:w="1487" w:type="dxa"/>
            <w:tcBorders>
              <w:top w:val="nil"/>
              <w:left w:val="nil"/>
              <w:bottom w:val="single" w:sz="8" w:space="0" w:color="auto"/>
              <w:right w:val="single" w:sz="8" w:space="0" w:color="auto"/>
            </w:tcBorders>
            <w:shd w:val="clear" w:color="000000" w:fill="D9D9D9"/>
            <w:vAlign w:val="center"/>
            <w:hideMark/>
          </w:tcPr>
          <w:p w14:paraId="41355EE8" w14:textId="77777777" w:rsidR="00C14F63" w:rsidRPr="00BE6E10" w:rsidRDefault="00C14F63" w:rsidP="0007763C">
            <w:pPr>
              <w:jc w:val="center"/>
              <w:rPr>
                <w:b/>
                <w:bCs/>
                <w:color w:val="000000"/>
                <w:sz w:val="22"/>
                <w:szCs w:val="22"/>
              </w:rPr>
            </w:pPr>
            <w:proofErr w:type="spellStart"/>
            <w:r w:rsidRPr="00BE6E10">
              <w:rPr>
                <w:b/>
                <w:bCs/>
                <w:color w:val="000000"/>
                <w:sz w:val="22"/>
                <w:szCs w:val="22"/>
              </w:rPr>
              <w:t>Годишње</w:t>
            </w:r>
            <w:proofErr w:type="spellEnd"/>
          </w:p>
        </w:tc>
      </w:tr>
      <w:tr w:rsidR="00E43CAB" w:rsidRPr="00BE6E10" w14:paraId="3F7BF772" w14:textId="77777777" w:rsidTr="00D47158">
        <w:trPr>
          <w:trHeight w:val="315"/>
        </w:trPr>
        <w:tc>
          <w:tcPr>
            <w:tcW w:w="1400" w:type="dxa"/>
            <w:tcBorders>
              <w:top w:val="single" w:sz="4" w:space="0" w:color="auto"/>
              <w:left w:val="single" w:sz="4" w:space="0" w:color="auto"/>
              <w:bottom w:val="single" w:sz="4" w:space="0" w:color="auto"/>
              <w:right w:val="single" w:sz="4" w:space="0" w:color="auto"/>
            </w:tcBorders>
            <w:noWrap/>
            <w:vAlign w:val="center"/>
          </w:tcPr>
          <w:p w14:paraId="4029F249" w14:textId="74EDABE4" w:rsidR="00E43CAB" w:rsidRPr="001C683E" w:rsidRDefault="00E43CAB" w:rsidP="00E43CAB">
            <w:pPr>
              <w:jc w:val="left"/>
              <w:rPr>
                <w:color w:val="000000"/>
                <w:sz w:val="22"/>
                <w:szCs w:val="22"/>
                <w:highlight w:val="yellow"/>
              </w:rPr>
            </w:pPr>
            <w:proofErr w:type="spellStart"/>
            <w:r w:rsidRPr="003D12C3">
              <w:rPr>
                <w:sz w:val="22"/>
                <w:szCs w:val="22"/>
              </w:rPr>
              <w:t>Бела</w:t>
            </w:r>
            <w:proofErr w:type="spellEnd"/>
            <w:r w:rsidRPr="003D12C3">
              <w:rPr>
                <w:sz w:val="22"/>
                <w:szCs w:val="22"/>
              </w:rPr>
              <w:t xml:space="preserve"> </w:t>
            </w:r>
            <w:proofErr w:type="spellStart"/>
            <w:r w:rsidRPr="003D12C3">
              <w:rPr>
                <w:sz w:val="22"/>
                <w:szCs w:val="22"/>
              </w:rPr>
              <w:t>врба</w:t>
            </w:r>
            <w:proofErr w:type="spellEnd"/>
          </w:p>
        </w:tc>
        <w:tc>
          <w:tcPr>
            <w:tcW w:w="1435" w:type="dxa"/>
            <w:tcBorders>
              <w:top w:val="nil"/>
              <w:left w:val="nil"/>
              <w:bottom w:val="single" w:sz="8" w:space="0" w:color="auto"/>
              <w:right w:val="single" w:sz="4" w:space="0" w:color="auto"/>
            </w:tcBorders>
            <w:noWrap/>
            <w:vAlign w:val="center"/>
          </w:tcPr>
          <w:p w14:paraId="2440BF00" w14:textId="0BD6FECE" w:rsidR="00E43CAB" w:rsidRPr="008556AC" w:rsidRDefault="00E43CAB" w:rsidP="00E43CAB">
            <w:pPr>
              <w:jc w:val="right"/>
              <w:rPr>
                <w:color w:val="000000"/>
                <w:sz w:val="22"/>
                <w:szCs w:val="22"/>
                <w:highlight w:val="yellow"/>
              </w:rPr>
            </w:pPr>
            <w:r>
              <w:rPr>
                <w:color w:val="000000"/>
                <w:sz w:val="22"/>
                <w:szCs w:val="22"/>
              </w:rPr>
              <w:t>16.438.435</w:t>
            </w:r>
          </w:p>
        </w:tc>
        <w:tc>
          <w:tcPr>
            <w:tcW w:w="1260" w:type="dxa"/>
            <w:tcBorders>
              <w:top w:val="single" w:sz="4" w:space="0" w:color="auto"/>
              <w:left w:val="single" w:sz="4" w:space="0" w:color="auto"/>
              <w:bottom w:val="single" w:sz="4" w:space="0" w:color="auto"/>
              <w:right w:val="single" w:sz="4" w:space="0" w:color="auto"/>
            </w:tcBorders>
            <w:vAlign w:val="center"/>
          </w:tcPr>
          <w:p w14:paraId="314C1BCD" w14:textId="73CECF14" w:rsidR="00E43CAB" w:rsidRPr="008556AC" w:rsidRDefault="00E43CAB" w:rsidP="00E43CAB">
            <w:pPr>
              <w:jc w:val="right"/>
              <w:rPr>
                <w:color w:val="000000"/>
                <w:sz w:val="22"/>
                <w:szCs w:val="22"/>
                <w:highlight w:val="yellow"/>
              </w:rPr>
            </w:pPr>
          </w:p>
        </w:tc>
        <w:tc>
          <w:tcPr>
            <w:tcW w:w="1316" w:type="dxa"/>
            <w:tcBorders>
              <w:top w:val="single" w:sz="4" w:space="0" w:color="auto"/>
              <w:left w:val="single" w:sz="4" w:space="0" w:color="auto"/>
              <w:bottom w:val="single" w:sz="4" w:space="0" w:color="auto"/>
              <w:right w:val="single" w:sz="4" w:space="0" w:color="auto"/>
            </w:tcBorders>
            <w:noWrap/>
            <w:vAlign w:val="center"/>
          </w:tcPr>
          <w:p w14:paraId="62EC2CBA" w14:textId="424610B6" w:rsidR="00E43CAB" w:rsidRPr="008556AC" w:rsidRDefault="00E43CAB" w:rsidP="00E43CAB">
            <w:pPr>
              <w:jc w:val="right"/>
              <w:rPr>
                <w:color w:val="000000"/>
                <w:sz w:val="22"/>
                <w:szCs w:val="22"/>
                <w:highlight w:val="yellow"/>
              </w:rPr>
            </w:pPr>
            <w:r>
              <w:rPr>
                <w:color w:val="000000"/>
                <w:sz w:val="22"/>
                <w:szCs w:val="22"/>
              </w:rPr>
              <w:t>21.032.098</w:t>
            </w:r>
          </w:p>
        </w:tc>
        <w:tc>
          <w:tcPr>
            <w:tcW w:w="1481" w:type="dxa"/>
            <w:tcBorders>
              <w:top w:val="nil"/>
              <w:left w:val="single" w:sz="4" w:space="0" w:color="auto"/>
              <w:bottom w:val="single" w:sz="8" w:space="0" w:color="auto"/>
              <w:right w:val="single" w:sz="8" w:space="0" w:color="auto"/>
            </w:tcBorders>
            <w:noWrap/>
            <w:vAlign w:val="center"/>
          </w:tcPr>
          <w:p w14:paraId="197CD196" w14:textId="21DAC88A" w:rsidR="00E43CAB" w:rsidRPr="008556AC" w:rsidRDefault="00E43CAB" w:rsidP="00E43CAB">
            <w:pPr>
              <w:jc w:val="right"/>
              <w:rPr>
                <w:color w:val="000000"/>
                <w:sz w:val="22"/>
                <w:szCs w:val="22"/>
                <w:highlight w:val="yellow"/>
              </w:rPr>
            </w:pPr>
            <w:r>
              <w:rPr>
                <w:color w:val="000000"/>
                <w:sz w:val="22"/>
                <w:szCs w:val="22"/>
              </w:rPr>
              <w:t>24.880.252</w:t>
            </w:r>
          </w:p>
        </w:tc>
        <w:tc>
          <w:tcPr>
            <w:tcW w:w="1481" w:type="dxa"/>
            <w:tcBorders>
              <w:top w:val="nil"/>
              <w:left w:val="nil"/>
              <w:bottom w:val="single" w:sz="8" w:space="0" w:color="auto"/>
              <w:right w:val="single" w:sz="8" w:space="0" w:color="auto"/>
            </w:tcBorders>
            <w:noWrap/>
            <w:vAlign w:val="center"/>
          </w:tcPr>
          <w:p w14:paraId="64811E30" w14:textId="3D9DB165" w:rsidR="00E43CAB" w:rsidRPr="008556AC" w:rsidRDefault="00E43CAB" w:rsidP="00E43CAB">
            <w:pPr>
              <w:jc w:val="right"/>
              <w:rPr>
                <w:color w:val="000000"/>
                <w:sz w:val="22"/>
                <w:szCs w:val="22"/>
                <w:highlight w:val="yellow"/>
              </w:rPr>
            </w:pPr>
            <w:r>
              <w:rPr>
                <w:color w:val="000000"/>
                <w:sz w:val="22"/>
                <w:szCs w:val="22"/>
              </w:rPr>
              <w:t>28.519.645</w:t>
            </w:r>
          </w:p>
        </w:tc>
        <w:tc>
          <w:tcPr>
            <w:tcW w:w="1471" w:type="dxa"/>
            <w:tcBorders>
              <w:top w:val="nil"/>
              <w:left w:val="nil"/>
              <w:bottom w:val="single" w:sz="8" w:space="0" w:color="auto"/>
              <w:right w:val="single" w:sz="8" w:space="0" w:color="auto"/>
            </w:tcBorders>
            <w:noWrap/>
            <w:vAlign w:val="center"/>
          </w:tcPr>
          <w:p w14:paraId="48700834" w14:textId="7DAB710C" w:rsidR="00E43CAB" w:rsidRPr="008556AC" w:rsidRDefault="00E43CAB" w:rsidP="00E43CAB">
            <w:pPr>
              <w:jc w:val="right"/>
              <w:rPr>
                <w:color w:val="000000"/>
                <w:sz w:val="22"/>
                <w:szCs w:val="22"/>
                <w:highlight w:val="yellow"/>
              </w:rPr>
            </w:pPr>
          </w:p>
        </w:tc>
        <w:tc>
          <w:tcPr>
            <w:tcW w:w="1481" w:type="dxa"/>
            <w:tcBorders>
              <w:top w:val="nil"/>
              <w:left w:val="nil"/>
              <w:bottom w:val="single" w:sz="8" w:space="0" w:color="auto"/>
              <w:right w:val="single" w:sz="8" w:space="0" w:color="auto"/>
            </w:tcBorders>
            <w:noWrap/>
            <w:vAlign w:val="center"/>
          </w:tcPr>
          <w:p w14:paraId="0CF79AE5" w14:textId="66A9082C" w:rsidR="00E43CAB" w:rsidRPr="008556AC" w:rsidRDefault="00E43CAB" w:rsidP="00E43CAB">
            <w:pPr>
              <w:jc w:val="right"/>
              <w:rPr>
                <w:color w:val="000000"/>
                <w:sz w:val="22"/>
                <w:szCs w:val="22"/>
                <w:highlight w:val="yellow"/>
              </w:rPr>
            </w:pPr>
          </w:p>
        </w:tc>
        <w:tc>
          <w:tcPr>
            <w:tcW w:w="1481" w:type="dxa"/>
            <w:tcBorders>
              <w:top w:val="nil"/>
              <w:left w:val="nil"/>
              <w:bottom w:val="single" w:sz="8" w:space="0" w:color="auto"/>
              <w:right w:val="single" w:sz="8" w:space="0" w:color="auto"/>
            </w:tcBorders>
            <w:noWrap/>
            <w:vAlign w:val="center"/>
          </w:tcPr>
          <w:p w14:paraId="11FDFB2A" w14:textId="05D20F7E" w:rsidR="00E43CAB" w:rsidRPr="008556AC" w:rsidRDefault="00E43CAB" w:rsidP="00E43CAB">
            <w:pPr>
              <w:jc w:val="right"/>
              <w:rPr>
                <w:color w:val="000000"/>
                <w:sz w:val="22"/>
                <w:szCs w:val="22"/>
                <w:highlight w:val="yellow"/>
              </w:rPr>
            </w:pPr>
          </w:p>
        </w:tc>
        <w:tc>
          <w:tcPr>
            <w:tcW w:w="1481" w:type="dxa"/>
            <w:tcBorders>
              <w:top w:val="nil"/>
              <w:left w:val="nil"/>
              <w:bottom w:val="single" w:sz="8" w:space="0" w:color="auto"/>
              <w:right w:val="single" w:sz="8" w:space="0" w:color="auto"/>
            </w:tcBorders>
            <w:noWrap/>
            <w:vAlign w:val="center"/>
          </w:tcPr>
          <w:p w14:paraId="57994808" w14:textId="5FD81F87" w:rsidR="00E43CAB" w:rsidRPr="008556AC" w:rsidRDefault="00E43CAB" w:rsidP="00E43CAB">
            <w:pPr>
              <w:jc w:val="right"/>
              <w:rPr>
                <w:color w:val="000000"/>
                <w:sz w:val="22"/>
                <w:szCs w:val="22"/>
                <w:highlight w:val="yellow"/>
              </w:rPr>
            </w:pPr>
            <w:r>
              <w:rPr>
                <w:color w:val="000000"/>
                <w:sz w:val="22"/>
                <w:szCs w:val="22"/>
              </w:rPr>
              <w:t>51.025.307</w:t>
            </w:r>
          </w:p>
        </w:tc>
        <w:tc>
          <w:tcPr>
            <w:tcW w:w="1591" w:type="dxa"/>
            <w:tcBorders>
              <w:top w:val="nil"/>
              <w:left w:val="nil"/>
              <w:bottom w:val="single" w:sz="8" w:space="0" w:color="auto"/>
              <w:right w:val="single" w:sz="8" w:space="0" w:color="auto"/>
            </w:tcBorders>
            <w:vAlign w:val="bottom"/>
          </w:tcPr>
          <w:p w14:paraId="2E6D4994" w14:textId="547B5432" w:rsidR="00E43CAB" w:rsidRPr="008556AC" w:rsidRDefault="00E43CAB" w:rsidP="00E43CAB">
            <w:pPr>
              <w:jc w:val="right"/>
              <w:rPr>
                <w:color w:val="000000"/>
                <w:sz w:val="22"/>
                <w:szCs w:val="22"/>
                <w:highlight w:val="yellow"/>
              </w:rPr>
            </w:pPr>
            <w:r>
              <w:rPr>
                <w:color w:val="000000"/>
                <w:sz w:val="20"/>
              </w:rPr>
              <w:t>141.895.738</w:t>
            </w:r>
          </w:p>
        </w:tc>
        <w:tc>
          <w:tcPr>
            <w:tcW w:w="1487" w:type="dxa"/>
            <w:tcBorders>
              <w:top w:val="nil"/>
              <w:left w:val="nil"/>
              <w:bottom w:val="single" w:sz="8" w:space="0" w:color="auto"/>
              <w:right w:val="single" w:sz="8" w:space="0" w:color="auto"/>
            </w:tcBorders>
            <w:vAlign w:val="center"/>
          </w:tcPr>
          <w:p w14:paraId="31AC711B" w14:textId="081FC40D" w:rsidR="00E43CAB" w:rsidRPr="008556AC" w:rsidRDefault="00E43CAB" w:rsidP="00E43CAB">
            <w:pPr>
              <w:jc w:val="right"/>
              <w:rPr>
                <w:color w:val="000000"/>
                <w:sz w:val="22"/>
                <w:szCs w:val="22"/>
                <w:highlight w:val="yellow"/>
              </w:rPr>
            </w:pPr>
            <w:r>
              <w:rPr>
                <w:color w:val="000000"/>
                <w:sz w:val="22"/>
                <w:szCs w:val="22"/>
              </w:rPr>
              <w:t>14.189.574</w:t>
            </w:r>
          </w:p>
        </w:tc>
      </w:tr>
      <w:tr w:rsidR="00E43CAB" w:rsidRPr="00BE6E10" w14:paraId="3BCB6512" w14:textId="77777777" w:rsidTr="00D47158">
        <w:trPr>
          <w:trHeight w:val="315"/>
        </w:trPr>
        <w:tc>
          <w:tcPr>
            <w:tcW w:w="1400" w:type="dxa"/>
            <w:tcBorders>
              <w:top w:val="single" w:sz="4" w:space="0" w:color="auto"/>
              <w:left w:val="single" w:sz="4" w:space="0" w:color="auto"/>
              <w:bottom w:val="single" w:sz="4" w:space="0" w:color="auto"/>
              <w:right w:val="single" w:sz="4" w:space="0" w:color="auto"/>
            </w:tcBorders>
            <w:noWrap/>
            <w:vAlign w:val="center"/>
          </w:tcPr>
          <w:p w14:paraId="11D093B4" w14:textId="5CE84A54" w:rsidR="00E43CAB" w:rsidRPr="001C683E" w:rsidRDefault="00E43CAB" w:rsidP="00E43CAB">
            <w:pPr>
              <w:jc w:val="left"/>
              <w:rPr>
                <w:color w:val="000000"/>
                <w:sz w:val="22"/>
                <w:szCs w:val="22"/>
                <w:highlight w:val="yellow"/>
              </w:rPr>
            </w:pPr>
            <w:proofErr w:type="spellStart"/>
            <w:r w:rsidRPr="003D12C3">
              <w:rPr>
                <w:sz w:val="22"/>
                <w:szCs w:val="22"/>
              </w:rPr>
              <w:t>Бела</w:t>
            </w:r>
            <w:proofErr w:type="spellEnd"/>
            <w:r w:rsidRPr="003D12C3">
              <w:rPr>
                <w:sz w:val="22"/>
                <w:szCs w:val="22"/>
              </w:rPr>
              <w:t xml:space="preserve"> </w:t>
            </w:r>
            <w:proofErr w:type="spellStart"/>
            <w:r w:rsidRPr="003D12C3">
              <w:rPr>
                <w:sz w:val="22"/>
                <w:szCs w:val="22"/>
              </w:rPr>
              <w:t>топола</w:t>
            </w:r>
            <w:proofErr w:type="spellEnd"/>
          </w:p>
        </w:tc>
        <w:tc>
          <w:tcPr>
            <w:tcW w:w="1435" w:type="dxa"/>
            <w:tcBorders>
              <w:top w:val="nil"/>
              <w:left w:val="nil"/>
              <w:bottom w:val="single" w:sz="8" w:space="0" w:color="auto"/>
              <w:right w:val="single" w:sz="4" w:space="0" w:color="auto"/>
            </w:tcBorders>
            <w:noWrap/>
            <w:vAlign w:val="center"/>
          </w:tcPr>
          <w:p w14:paraId="09BF1837" w14:textId="2AE0DD06" w:rsidR="00E43CAB" w:rsidRPr="008556AC" w:rsidRDefault="00E43CAB" w:rsidP="00E43CAB">
            <w:pPr>
              <w:jc w:val="right"/>
              <w:rPr>
                <w:color w:val="000000"/>
                <w:sz w:val="22"/>
                <w:szCs w:val="22"/>
                <w:highlight w:val="yellow"/>
              </w:rPr>
            </w:pPr>
            <w:r>
              <w:rPr>
                <w:color w:val="000000"/>
                <w:sz w:val="22"/>
                <w:szCs w:val="22"/>
              </w:rPr>
              <w:t>12.972.836</w:t>
            </w:r>
          </w:p>
        </w:tc>
        <w:tc>
          <w:tcPr>
            <w:tcW w:w="1260" w:type="dxa"/>
            <w:tcBorders>
              <w:top w:val="single" w:sz="4" w:space="0" w:color="auto"/>
              <w:left w:val="single" w:sz="4" w:space="0" w:color="auto"/>
              <w:bottom w:val="single" w:sz="4" w:space="0" w:color="auto"/>
              <w:right w:val="single" w:sz="4" w:space="0" w:color="auto"/>
            </w:tcBorders>
            <w:vAlign w:val="center"/>
          </w:tcPr>
          <w:p w14:paraId="7BE7249E" w14:textId="5FEB15EB" w:rsidR="00E43CAB" w:rsidRPr="008556AC" w:rsidRDefault="00E43CAB" w:rsidP="00E43CAB">
            <w:pPr>
              <w:jc w:val="right"/>
              <w:rPr>
                <w:color w:val="000000"/>
                <w:sz w:val="22"/>
                <w:szCs w:val="22"/>
                <w:highlight w:val="yellow"/>
              </w:rPr>
            </w:pPr>
          </w:p>
        </w:tc>
        <w:tc>
          <w:tcPr>
            <w:tcW w:w="1316" w:type="dxa"/>
            <w:tcBorders>
              <w:top w:val="single" w:sz="4" w:space="0" w:color="auto"/>
              <w:left w:val="single" w:sz="4" w:space="0" w:color="auto"/>
              <w:bottom w:val="single" w:sz="4" w:space="0" w:color="auto"/>
              <w:right w:val="single" w:sz="4" w:space="0" w:color="auto"/>
            </w:tcBorders>
            <w:noWrap/>
            <w:vAlign w:val="center"/>
          </w:tcPr>
          <w:p w14:paraId="0310B5D3" w14:textId="2A3984EE" w:rsidR="00E43CAB" w:rsidRPr="008556AC" w:rsidRDefault="00E43CAB" w:rsidP="00E43CAB">
            <w:pPr>
              <w:jc w:val="right"/>
              <w:rPr>
                <w:color w:val="000000"/>
                <w:sz w:val="22"/>
                <w:szCs w:val="22"/>
                <w:highlight w:val="yellow"/>
              </w:rPr>
            </w:pPr>
            <w:r>
              <w:rPr>
                <w:color w:val="000000"/>
                <w:sz w:val="22"/>
                <w:szCs w:val="22"/>
              </w:rPr>
              <w:t>16.597.239</w:t>
            </w:r>
          </w:p>
        </w:tc>
        <w:tc>
          <w:tcPr>
            <w:tcW w:w="1481" w:type="dxa"/>
            <w:tcBorders>
              <w:top w:val="nil"/>
              <w:left w:val="single" w:sz="4" w:space="0" w:color="auto"/>
              <w:bottom w:val="single" w:sz="8" w:space="0" w:color="auto"/>
              <w:right w:val="single" w:sz="8" w:space="0" w:color="auto"/>
            </w:tcBorders>
            <w:noWrap/>
            <w:vAlign w:val="center"/>
          </w:tcPr>
          <w:p w14:paraId="331C09D7" w14:textId="43D3EE5C" w:rsidR="00E43CAB" w:rsidRPr="008556AC" w:rsidRDefault="00E43CAB" w:rsidP="00E43CAB">
            <w:pPr>
              <w:jc w:val="right"/>
              <w:rPr>
                <w:color w:val="000000"/>
                <w:sz w:val="22"/>
                <w:szCs w:val="22"/>
                <w:highlight w:val="yellow"/>
              </w:rPr>
            </w:pPr>
            <w:r>
              <w:rPr>
                <w:color w:val="000000"/>
                <w:sz w:val="22"/>
                <w:szCs w:val="22"/>
              </w:rPr>
              <w:t>19.625.990</w:t>
            </w:r>
          </w:p>
        </w:tc>
        <w:tc>
          <w:tcPr>
            <w:tcW w:w="1481" w:type="dxa"/>
            <w:tcBorders>
              <w:top w:val="nil"/>
              <w:left w:val="nil"/>
              <w:bottom w:val="single" w:sz="8" w:space="0" w:color="auto"/>
              <w:right w:val="single" w:sz="8" w:space="0" w:color="auto"/>
            </w:tcBorders>
            <w:noWrap/>
            <w:vAlign w:val="center"/>
          </w:tcPr>
          <w:p w14:paraId="55B23AB3" w14:textId="30AD810D" w:rsidR="00E43CAB" w:rsidRPr="008556AC" w:rsidRDefault="00E43CAB" w:rsidP="00E43CAB">
            <w:pPr>
              <w:jc w:val="right"/>
              <w:rPr>
                <w:color w:val="000000"/>
                <w:sz w:val="22"/>
                <w:szCs w:val="22"/>
                <w:highlight w:val="yellow"/>
              </w:rPr>
            </w:pPr>
            <w:r>
              <w:rPr>
                <w:color w:val="000000"/>
                <w:sz w:val="22"/>
                <w:szCs w:val="22"/>
              </w:rPr>
              <w:t>22.498.270</w:t>
            </w:r>
          </w:p>
        </w:tc>
        <w:tc>
          <w:tcPr>
            <w:tcW w:w="1471" w:type="dxa"/>
            <w:tcBorders>
              <w:top w:val="nil"/>
              <w:left w:val="nil"/>
              <w:bottom w:val="single" w:sz="8" w:space="0" w:color="auto"/>
              <w:right w:val="single" w:sz="8" w:space="0" w:color="auto"/>
            </w:tcBorders>
            <w:noWrap/>
            <w:vAlign w:val="center"/>
          </w:tcPr>
          <w:p w14:paraId="3182BB59" w14:textId="1404F395" w:rsidR="00E43CAB" w:rsidRPr="008556AC" w:rsidRDefault="00E43CAB" w:rsidP="00E43CAB">
            <w:pPr>
              <w:jc w:val="right"/>
              <w:rPr>
                <w:color w:val="000000"/>
                <w:sz w:val="22"/>
                <w:szCs w:val="22"/>
                <w:highlight w:val="yellow"/>
              </w:rPr>
            </w:pPr>
          </w:p>
        </w:tc>
        <w:tc>
          <w:tcPr>
            <w:tcW w:w="1481" w:type="dxa"/>
            <w:tcBorders>
              <w:top w:val="nil"/>
              <w:left w:val="nil"/>
              <w:bottom w:val="single" w:sz="8" w:space="0" w:color="auto"/>
              <w:right w:val="single" w:sz="8" w:space="0" w:color="auto"/>
            </w:tcBorders>
            <w:noWrap/>
            <w:vAlign w:val="center"/>
          </w:tcPr>
          <w:p w14:paraId="7F5A0265" w14:textId="2F6014A6" w:rsidR="00E43CAB" w:rsidRPr="008556AC" w:rsidRDefault="00E43CAB" w:rsidP="00E43CAB">
            <w:pPr>
              <w:jc w:val="right"/>
              <w:rPr>
                <w:color w:val="000000"/>
                <w:sz w:val="22"/>
                <w:szCs w:val="22"/>
                <w:highlight w:val="yellow"/>
              </w:rPr>
            </w:pPr>
          </w:p>
        </w:tc>
        <w:tc>
          <w:tcPr>
            <w:tcW w:w="1481" w:type="dxa"/>
            <w:tcBorders>
              <w:top w:val="nil"/>
              <w:left w:val="nil"/>
              <w:bottom w:val="single" w:sz="8" w:space="0" w:color="auto"/>
              <w:right w:val="single" w:sz="8" w:space="0" w:color="auto"/>
            </w:tcBorders>
            <w:noWrap/>
            <w:vAlign w:val="center"/>
          </w:tcPr>
          <w:p w14:paraId="3B1ADE51" w14:textId="351CDD3C" w:rsidR="00E43CAB" w:rsidRPr="008556AC" w:rsidRDefault="00E43CAB" w:rsidP="00E43CAB">
            <w:pPr>
              <w:jc w:val="right"/>
              <w:rPr>
                <w:color w:val="000000"/>
                <w:sz w:val="22"/>
                <w:szCs w:val="22"/>
                <w:highlight w:val="yellow"/>
              </w:rPr>
            </w:pPr>
          </w:p>
        </w:tc>
        <w:tc>
          <w:tcPr>
            <w:tcW w:w="1481" w:type="dxa"/>
            <w:tcBorders>
              <w:top w:val="nil"/>
              <w:left w:val="nil"/>
              <w:bottom w:val="single" w:sz="8" w:space="0" w:color="auto"/>
              <w:right w:val="single" w:sz="8" w:space="0" w:color="auto"/>
            </w:tcBorders>
            <w:noWrap/>
            <w:vAlign w:val="center"/>
          </w:tcPr>
          <w:p w14:paraId="10CFAC8F" w14:textId="04A9DCA4" w:rsidR="00E43CAB" w:rsidRPr="008556AC" w:rsidRDefault="00E43CAB" w:rsidP="00E43CAB">
            <w:pPr>
              <w:jc w:val="right"/>
              <w:rPr>
                <w:color w:val="000000"/>
                <w:sz w:val="22"/>
                <w:szCs w:val="22"/>
                <w:highlight w:val="yellow"/>
              </w:rPr>
            </w:pPr>
            <w:r>
              <w:rPr>
                <w:color w:val="000000"/>
                <w:sz w:val="22"/>
                <w:szCs w:val="22"/>
              </w:rPr>
              <w:t>40.223.610</w:t>
            </w:r>
          </w:p>
        </w:tc>
        <w:tc>
          <w:tcPr>
            <w:tcW w:w="1591" w:type="dxa"/>
            <w:tcBorders>
              <w:top w:val="nil"/>
              <w:left w:val="nil"/>
              <w:bottom w:val="single" w:sz="8" w:space="0" w:color="auto"/>
              <w:right w:val="single" w:sz="8" w:space="0" w:color="auto"/>
            </w:tcBorders>
            <w:vAlign w:val="bottom"/>
          </w:tcPr>
          <w:p w14:paraId="0A1BA958" w14:textId="33A2E0A2" w:rsidR="00E43CAB" w:rsidRPr="008556AC" w:rsidRDefault="00E43CAB" w:rsidP="00E43CAB">
            <w:pPr>
              <w:jc w:val="right"/>
              <w:rPr>
                <w:color w:val="000000"/>
                <w:sz w:val="22"/>
                <w:szCs w:val="22"/>
                <w:highlight w:val="yellow"/>
              </w:rPr>
            </w:pPr>
            <w:r>
              <w:rPr>
                <w:color w:val="000000"/>
                <w:sz w:val="20"/>
              </w:rPr>
              <w:t>111.917.944</w:t>
            </w:r>
          </w:p>
        </w:tc>
        <w:tc>
          <w:tcPr>
            <w:tcW w:w="1487" w:type="dxa"/>
            <w:tcBorders>
              <w:top w:val="nil"/>
              <w:left w:val="nil"/>
              <w:bottom w:val="single" w:sz="8" w:space="0" w:color="auto"/>
              <w:right w:val="single" w:sz="8" w:space="0" w:color="auto"/>
            </w:tcBorders>
            <w:vAlign w:val="center"/>
          </w:tcPr>
          <w:p w14:paraId="623C3BB4" w14:textId="60DD238E" w:rsidR="00E43CAB" w:rsidRPr="008556AC" w:rsidRDefault="00E43CAB" w:rsidP="00E43CAB">
            <w:pPr>
              <w:jc w:val="right"/>
              <w:rPr>
                <w:color w:val="000000"/>
                <w:sz w:val="22"/>
                <w:szCs w:val="22"/>
                <w:highlight w:val="yellow"/>
              </w:rPr>
            </w:pPr>
            <w:r>
              <w:rPr>
                <w:color w:val="000000"/>
                <w:sz w:val="22"/>
                <w:szCs w:val="22"/>
              </w:rPr>
              <w:t>11.191.794</w:t>
            </w:r>
          </w:p>
        </w:tc>
      </w:tr>
      <w:tr w:rsidR="00E43CAB" w:rsidRPr="00BE6E10" w14:paraId="4B5E6DAF" w14:textId="77777777" w:rsidTr="00D47158">
        <w:trPr>
          <w:trHeight w:val="315"/>
        </w:trPr>
        <w:tc>
          <w:tcPr>
            <w:tcW w:w="1400" w:type="dxa"/>
            <w:tcBorders>
              <w:top w:val="single" w:sz="4" w:space="0" w:color="auto"/>
              <w:left w:val="single" w:sz="4" w:space="0" w:color="auto"/>
              <w:bottom w:val="single" w:sz="4" w:space="0" w:color="auto"/>
              <w:right w:val="single" w:sz="4" w:space="0" w:color="auto"/>
            </w:tcBorders>
            <w:noWrap/>
            <w:vAlign w:val="center"/>
          </w:tcPr>
          <w:p w14:paraId="04F146F9" w14:textId="56786622" w:rsidR="00E43CAB" w:rsidRPr="001C683E" w:rsidRDefault="00E43CAB" w:rsidP="00E43CAB">
            <w:pPr>
              <w:jc w:val="left"/>
              <w:rPr>
                <w:color w:val="000000"/>
                <w:sz w:val="22"/>
                <w:szCs w:val="22"/>
                <w:highlight w:val="yellow"/>
              </w:rPr>
            </w:pPr>
            <w:r w:rsidRPr="003D12C3">
              <w:rPr>
                <w:sz w:val="22"/>
                <w:szCs w:val="22"/>
              </w:rPr>
              <w:t>ЕАТ</w:t>
            </w:r>
          </w:p>
        </w:tc>
        <w:tc>
          <w:tcPr>
            <w:tcW w:w="1435" w:type="dxa"/>
            <w:tcBorders>
              <w:top w:val="nil"/>
              <w:left w:val="nil"/>
              <w:bottom w:val="single" w:sz="8" w:space="0" w:color="auto"/>
              <w:right w:val="single" w:sz="4" w:space="0" w:color="auto"/>
            </w:tcBorders>
            <w:noWrap/>
            <w:vAlign w:val="center"/>
          </w:tcPr>
          <w:p w14:paraId="373C735B" w14:textId="75F772B9" w:rsidR="00E43CAB" w:rsidRPr="008556AC" w:rsidRDefault="00E43CAB" w:rsidP="00E43CAB">
            <w:pPr>
              <w:jc w:val="right"/>
              <w:rPr>
                <w:color w:val="000000"/>
                <w:sz w:val="22"/>
                <w:szCs w:val="22"/>
                <w:highlight w:val="yellow"/>
              </w:rPr>
            </w:pPr>
            <w:r>
              <w:rPr>
                <w:color w:val="000000"/>
                <w:sz w:val="22"/>
                <w:szCs w:val="22"/>
              </w:rPr>
              <w:t>384.530.448</w:t>
            </w:r>
          </w:p>
        </w:tc>
        <w:tc>
          <w:tcPr>
            <w:tcW w:w="1260" w:type="dxa"/>
            <w:tcBorders>
              <w:top w:val="single" w:sz="4" w:space="0" w:color="auto"/>
              <w:left w:val="single" w:sz="4" w:space="0" w:color="auto"/>
              <w:bottom w:val="single" w:sz="4" w:space="0" w:color="auto"/>
              <w:right w:val="single" w:sz="4" w:space="0" w:color="auto"/>
            </w:tcBorders>
            <w:vAlign w:val="center"/>
          </w:tcPr>
          <w:p w14:paraId="33A9DD51" w14:textId="58B4C8B0" w:rsidR="00E43CAB" w:rsidRPr="008556AC" w:rsidRDefault="00E43CAB" w:rsidP="00E43CAB">
            <w:pPr>
              <w:jc w:val="right"/>
              <w:rPr>
                <w:color w:val="000000"/>
                <w:sz w:val="22"/>
                <w:szCs w:val="22"/>
                <w:highlight w:val="yellow"/>
              </w:rPr>
            </w:pPr>
          </w:p>
        </w:tc>
        <w:tc>
          <w:tcPr>
            <w:tcW w:w="1316" w:type="dxa"/>
            <w:tcBorders>
              <w:top w:val="single" w:sz="4" w:space="0" w:color="auto"/>
              <w:left w:val="single" w:sz="4" w:space="0" w:color="auto"/>
              <w:bottom w:val="single" w:sz="4" w:space="0" w:color="auto"/>
              <w:right w:val="single" w:sz="4" w:space="0" w:color="auto"/>
            </w:tcBorders>
            <w:noWrap/>
            <w:vAlign w:val="center"/>
          </w:tcPr>
          <w:p w14:paraId="25224D0A" w14:textId="7E293537" w:rsidR="00E43CAB" w:rsidRPr="008556AC" w:rsidRDefault="00E43CAB" w:rsidP="00E43CAB">
            <w:pPr>
              <w:jc w:val="right"/>
              <w:rPr>
                <w:color w:val="000000"/>
                <w:sz w:val="22"/>
                <w:szCs w:val="22"/>
                <w:highlight w:val="yellow"/>
              </w:rPr>
            </w:pPr>
            <w:r>
              <w:rPr>
                <w:color w:val="000000"/>
                <w:sz w:val="22"/>
                <w:szCs w:val="22"/>
              </w:rPr>
              <w:t>451.660.521</w:t>
            </w:r>
          </w:p>
        </w:tc>
        <w:tc>
          <w:tcPr>
            <w:tcW w:w="1481" w:type="dxa"/>
            <w:tcBorders>
              <w:top w:val="nil"/>
              <w:left w:val="single" w:sz="4" w:space="0" w:color="auto"/>
              <w:bottom w:val="single" w:sz="8" w:space="0" w:color="auto"/>
              <w:right w:val="single" w:sz="8" w:space="0" w:color="auto"/>
            </w:tcBorders>
            <w:noWrap/>
            <w:vAlign w:val="center"/>
          </w:tcPr>
          <w:p w14:paraId="2FF25073" w14:textId="20582A5B" w:rsidR="00E43CAB" w:rsidRPr="008556AC" w:rsidRDefault="00E43CAB" w:rsidP="00E43CAB">
            <w:pPr>
              <w:jc w:val="right"/>
              <w:rPr>
                <w:color w:val="000000"/>
                <w:sz w:val="22"/>
                <w:szCs w:val="22"/>
                <w:highlight w:val="yellow"/>
              </w:rPr>
            </w:pPr>
            <w:r>
              <w:rPr>
                <w:color w:val="000000"/>
                <w:sz w:val="22"/>
                <w:szCs w:val="22"/>
              </w:rPr>
              <w:t>411.089.255</w:t>
            </w:r>
          </w:p>
        </w:tc>
        <w:tc>
          <w:tcPr>
            <w:tcW w:w="1481" w:type="dxa"/>
            <w:tcBorders>
              <w:top w:val="nil"/>
              <w:left w:val="nil"/>
              <w:bottom w:val="single" w:sz="8" w:space="0" w:color="auto"/>
              <w:right w:val="single" w:sz="8" w:space="0" w:color="auto"/>
            </w:tcBorders>
            <w:noWrap/>
            <w:vAlign w:val="center"/>
          </w:tcPr>
          <w:p w14:paraId="7E05211E" w14:textId="30A2DB12" w:rsidR="00E43CAB" w:rsidRPr="008556AC" w:rsidRDefault="00E43CAB" w:rsidP="00E43CAB">
            <w:pPr>
              <w:jc w:val="right"/>
              <w:rPr>
                <w:color w:val="000000"/>
                <w:sz w:val="22"/>
                <w:szCs w:val="22"/>
                <w:highlight w:val="yellow"/>
              </w:rPr>
            </w:pPr>
            <w:r>
              <w:rPr>
                <w:color w:val="000000"/>
                <w:sz w:val="22"/>
                <w:szCs w:val="22"/>
              </w:rPr>
              <w:t>369.278.814</w:t>
            </w:r>
          </w:p>
        </w:tc>
        <w:tc>
          <w:tcPr>
            <w:tcW w:w="1471" w:type="dxa"/>
            <w:tcBorders>
              <w:top w:val="nil"/>
              <w:left w:val="nil"/>
              <w:bottom w:val="single" w:sz="8" w:space="0" w:color="auto"/>
              <w:right w:val="single" w:sz="8" w:space="0" w:color="auto"/>
            </w:tcBorders>
            <w:noWrap/>
            <w:vAlign w:val="center"/>
          </w:tcPr>
          <w:p w14:paraId="25D477D5" w14:textId="0449EDBD" w:rsidR="00E43CAB" w:rsidRPr="008556AC" w:rsidRDefault="00E43CAB" w:rsidP="00E43CAB">
            <w:pPr>
              <w:jc w:val="right"/>
              <w:rPr>
                <w:color w:val="000000"/>
                <w:sz w:val="22"/>
                <w:szCs w:val="22"/>
                <w:highlight w:val="yellow"/>
              </w:rPr>
            </w:pPr>
          </w:p>
        </w:tc>
        <w:tc>
          <w:tcPr>
            <w:tcW w:w="1481" w:type="dxa"/>
            <w:tcBorders>
              <w:top w:val="nil"/>
              <w:left w:val="nil"/>
              <w:bottom w:val="single" w:sz="8" w:space="0" w:color="auto"/>
              <w:right w:val="single" w:sz="8" w:space="0" w:color="auto"/>
            </w:tcBorders>
            <w:noWrap/>
            <w:vAlign w:val="center"/>
          </w:tcPr>
          <w:p w14:paraId="6305EAA3" w14:textId="57341657" w:rsidR="00E43CAB" w:rsidRPr="008556AC" w:rsidRDefault="00E43CAB" w:rsidP="00E43CAB">
            <w:pPr>
              <w:jc w:val="right"/>
              <w:rPr>
                <w:color w:val="000000"/>
                <w:sz w:val="22"/>
                <w:szCs w:val="22"/>
                <w:highlight w:val="yellow"/>
              </w:rPr>
            </w:pPr>
          </w:p>
        </w:tc>
        <w:tc>
          <w:tcPr>
            <w:tcW w:w="1481" w:type="dxa"/>
            <w:tcBorders>
              <w:top w:val="nil"/>
              <w:left w:val="nil"/>
              <w:bottom w:val="single" w:sz="8" w:space="0" w:color="auto"/>
              <w:right w:val="single" w:sz="8" w:space="0" w:color="auto"/>
            </w:tcBorders>
            <w:noWrap/>
            <w:vAlign w:val="center"/>
          </w:tcPr>
          <w:p w14:paraId="75075B42" w14:textId="1D01555A" w:rsidR="00E43CAB" w:rsidRPr="008556AC" w:rsidRDefault="00E43CAB" w:rsidP="00E43CAB">
            <w:pPr>
              <w:jc w:val="right"/>
              <w:rPr>
                <w:color w:val="000000"/>
                <w:sz w:val="22"/>
                <w:szCs w:val="22"/>
                <w:highlight w:val="yellow"/>
              </w:rPr>
            </w:pPr>
          </w:p>
        </w:tc>
        <w:tc>
          <w:tcPr>
            <w:tcW w:w="1481" w:type="dxa"/>
            <w:tcBorders>
              <w:top w:val="nil"/>
              <w:left w:val="nil"/>
              <w:bottom w:val="single" w:sz="8" w:space="0" w:color="auto"/>
              <w:right w:val="single" w:sz="8" w:space="0" w:color="auto"/>
            </w:tcBorders>
            <w:noWrap/>
            <w:vAlign w:val="center"/>
          </w:tcPr>
          <w:p w14:paraId="3644F055" w14:textId="4546C3A5" w:rsidR="00E43CAB" w:rsidRPr="008556AC" w:rsidRDefault="00E43CAB" w:rsidP="00E43CAB">
            <w:pPr>
              <w:jc w:val="right"/>
              <w:rPr>
                <w:color w:val="000000"/>
                <w:sz w:val="22"/>
                <w:szCs w:val="22"/>
                <w:highlight w:val="yellow"/>
              </w:rPr>
            </w:pPr>
            <w:r>
              <w:rPr>
                <w:color w:val="000000"/>
                <w:sz w:val="22"/>
                <w:szCs w:val="22"/>
              </w:rPr>
              <w:t>152.662.841</w:t>
            </w:r>
          </w:p>
        </w:tc>
        <w:tc>
          <w:tcPr>
            <w:tcW w:w="1591" w:type="dxa"/>
            <w:tcBorders>
              <w:top w:val="nil"/>
              <w:left w:val="nil"/>
              <w:bottom w:val="single" w:sz="8" w:space="0" w:color="auto"/>
              <w:right w:val="single" w:sz="8" w:space="0" w:color="auto"/>
            </w:tcBorders>
            <w:vAlign w:val="bottom"/>
          </w:tcPr>
          <w:p w14:paraId="0DC4C260" w14:textId="2CE9B828" w:rsidR="00E43CAB" w:rsidRPr="008556AC" w:rsidRDefault="00E43CAB" w:rsidP="00E43CAB">
            <w:pPr>
              <w:jc w:val="right"/>
              <w:rPr>
                <w:color w:val="000000"/>
                <w:sz w:val="22"/>
                <w:szCs w:val="22"/>
                <w:highlight w:val="yellow"/>
              </w:rPr>
            </w:pPr>
            <w:r>
              <w:rPr>
                <w:color w:val="000000"/>
                <w:sz w:val="20"/>
              </w:rPr>
              <w:t>1.769.221.879</w:t>
            </w:r>
          </w:p>
        </w:tc>
        <w:tc>
          <w:tcPr>
            <w:tcW w:w="1487" w:type="dxa"/>
            <w:tcBorders>
              <w:top w:val="nil"/>
              <w:left w:val="nil"/>
              <w:bottom w:val="single" w:sz="8" w:space="0" w:color="auto"/>
              <w:right w:val="single" w:sz="8" w:space="0" w:color="auto"/>
            </w:tcBorders>
            <w:vAlign w:val="center"/>
          </w:tcPr>
          <w:p w14:paraId="50619A04" w14:textId="50F07123" w:rsidR="00E43CAB" w:rsidRPr="008556AC" w:rsidRDefault="00E43CAB" w:rsidP="00E43CAB">
            <w:pPr>
              <w:jc w:val="right"/>
              <w:rPr>
                <w:color w:val="000000"/>
                <w:sz w:val="22"/>
                <w:szCs w:val="22"/>
                <w:highlight w:val="yellow"/>
              </w:rPr>
            </w:pPr>
            <w:r>
              <w:rPr>
                <w:color w:val="000000"/>
                <w:sz w:val="22"/>
                <w:szCs w:val="22"/>
              </w:rPr>
              <w:t>176.922.188</w:t>
            </w:r>
          </w:p>
        </w:tc>
      </w:tr>
      <w:tr w:rsidR="00E43CAB" w:rsidRPr="00BE6E10" w14:paraId="62265F73" w14:textId="77777777" w:rsidTr="00D47158">
        <w:trPr>
          <w:trHeight w:val="315"/>
        </w:trPr>
        <w:tc>
          <w:tcPr>
            <w:tcW w:w="1400" w:type="dxa"/>
            <w:tcBorders>
              <w:top w:val="single" w:sz="4" w:space="0" w:color="auto"/>
              <w:left w:val="single" w:sz="4" w:space="0" w:color="auto"/>
              <w:bottom w:val="single" w:sz="4" w:space="0" w:color="auto"/>
              <w:right w:val="single" w:sz="4" w:space="0" w:color="auto"/>
            </w:tcBorders>
            <w:noWrap/>
            <w:vAlign w:val="center"/>
          </w:tcPr>
          <w:p w14:paraId="00A2B170" w14:textId="63F31C96" w:rsidR="00E43CAB" w:rsidRPr="001C683E" w:rsidRDefault="00E43CAB" w:rsidP="00E43CAB">
            <w:pPr>
              <w:jc w:val="left"/>
              <w:rPr>
                <w:color w:val="000000"/>
                <w:sz w:val="22"/>
                <w:szCs w:val="22"/>
                <w:highlight w:val="yellow"/>
              </w:rPr>
            </w:pPr>
            <w:proofErr w:type="spellStart"/>
            <w:r w:rsidRPr="003D12C3">
              <w:rPr>
                <w:sz w:val="22"/>
                <w:szCs w:val="22"/>
              </w:rPr>
              <w:t>Вез</w:t>
            </w:r>
            <w:proofErr w:type="spellEnd"/>
          </w:p>
        </w:tc>
        <w:tc>
          <w:tcPr>
            <w:tcW w:w="1435" w:type="dxa"/>
            <w:tcBorders>
              <w:top w:val="nil"/>
              <w:left w:val="nil"/>
              <w:bottom w:val="single" w:sz="8" w:space="0" w:color="auto"/>
              <w:right w:val="single" w:sz="4" w:space="0" w:color="auto"/>
            </w:tcBorders>
            <w:noWrap/>
            <w:vAlign w:val="center"/>
          </w:tcPr>
          <w:p w14:paraId="7C7DC783" w14:textId="2701D6DC" w:rsidR="00E43CAB" w:rsidRPr="008556AC" w:rsidRDefault="00E43CAB" w:rsidP="00E43CAB">
            <w:pPr>
              <w:jc w:val="right"/>
              <w:rPr>
                <w:color w:val="000000"/>
                <w:sz w:val="22"/>
                <w:szCs w:val="22"/>
                <w:highlight w:val="yellow"/>
              </w:rPr>
            </w:pPr>
          </w:p>
        </w:tc>
        <w:tc>
          <w:tcPr>
            <w:tcW w:w="1260" w:type="dxa"/>
            <w:tcBorders>
              <w:top w:val="single" w:sz="4" w:space="0" w:color="auto"/>
              <w:left w:val="single" w:sz="4" w:space="0" w:color="auto"/>
              <w:bottom w:val="single" w:sz="4" w:space="0" w:color="auto"/>
              <w:right w:val="single" w:sz="4" w:space="0" w:color="auto"/>
            </w:tcBorders>
            <w:vAlign w:val="center"/>
          </w:tcPr>
          <w:p w14:paraId="01DF0BCC" w14:textId="3684FD9A" w:rsidR="00E43CAB" w:rsidRPr="008556AC" w:rsidRDefault="00E43CAB" w:rsidP="00E43CAB">
            <w:pPr>
              <w:jc w:val="right"/>
              <w:rPr>
                <w:color w:val="000000"/>
                <w:sz w:val="22"/>
                <w:szCs w:val="22"/>
                <w:highlight w:val="yellow"/>
              </w:rPr>
            </w:pPr>
          </w:p>
        </w:tc>
        <w:tc>
          <w:tcPr>
            <w:tcW w:w="1316" w:type="dxa"/>
            <w:tcBorders>
              <w:top w:val="single" w:sz="4" w:space="0" w:color="auto"/>
              <w:left w:val="single" w:sz="4" w:space="0" w:color="auto"/>
              <w:bottom w:val="single" w:sz="4" w:space="0" w:color="auto"/>
              <w:right w:val="single" w:sz="4" w:space="0" w:color="auto"/>
            </w:tcBorders>
            <w:noWrap/>
            <w:vAlign w:val="center"/>
          </w:tcPr>
          <w:p w14:paraId="005BE4C8" w14:textId="4442174F" w:rsidR="00E43CAB" w:rsidRPr="008556AC" w:rsidRDefault="00E43CAB" w:rsidP="00E43CAB">
            <w:pPr>
              <w:jc w:val="right"/>
              <w:rPr>
                <w:color w:val="000000"/>
                <w:sz w:val="22"/>
                <w:szCs w:val="22"/>
                <w:highlight w:val="yellow"/>
              </w:rPr>
            </w:pPr>
          </w:p>
        </w:tc>
        <w:tc>
          <w:tcPr>
            <w:tcW w:w="1481" w:type="dxa"/>
            <w:tcBorders>
              <w:top w:val="nil"/>
              <w:left w:val="single" w:sz="4" w:space="0" w:color="auto"/>
              <w:bottom w:val="single" w:sz="8" w:space="0" w:color="auto"/>
              <w:right w:val="single" w:sz="8" w:space="0" w:color="auto"/>
            </w:tcBorders>
            <w:noWrap/>
            <w:vAlign w:val="center"/>
          </w:tcPr>
          <w:p w14:paraId="606472CB" w14:textId="40DEF3F7" w:rsidR="00E43CAB" w:rsidRPr="008556AC" w:rsidRDefault="00E43CAB" w:rsidP="00E43CAB">
            <w:pPr>
              <w:jc w:val="right"/>
              <w:rPr>
                <w:color w:val="000000"/>
                <w:sz w:val="22"/>
                <w:szCs w:val="22"/>
                <w:highlight w:val="yellow"/>
              </w:rPr>
            </w:pPr>
          </w:p>
        </w:tc>
        <w:tc>
          <w:tcPr>
            <w:tcW w:w="1481" w:type="dxa"/>
            <w:tcBorders>
              <w:top w:val="nil"/>
              <w:left w:val="nil"/>
              <w:bottom w:val="single" w:sz="8" w:space="0" w:color="auto"/>
              <w:right w:val="single" w:sz="8" w:space="0" w:color="auto"/>
            </w:tcBorders>
            <w:noWrap/>
            <w:vAlign w:val="center"/>
          </w:tcPr>
          <w:p w14:paraId="0894C10C" w14:textId="119CA126" w:rsidR="00E43CAB" w:rsidRPr="008556AC" w:rsidRDefault="00E43CAB" w:rsidP="00E43CAB">
            <w:pPr>
              <w:jc w:val="right"/>
              <w:rPr>
                <w:color w:val="000000"/>
                <w:sz w:val="22"/>
                <w:szCs w:val="22"/>
                <w:highlight w:val="yellow"/>
              </w:rPr>
            </w:pPr>
          </w:p>
        </w:tc>
        <w:tc>
          <w:tcPr>
            <w:tcW w:w="1471" w:type="dxa"/>
            <w:tcBorders>
              <w:top w:val="nil"/>
              <w:left w:val="nil"/>
              <w:bottom w:val="single" w:sz="8" w:space="0" w:color="auto"/>
              <w:right w:val="single" w:sz="8" w:space="0" w:color="auto"/>
            </w:tcBorders>
            <w:noWrap/>
            <w:vAlign w:val="center"/>
          </w:tcPr>
          <w:p w14:paraId="4DBEAF6B" w14:textId="69991414" w:rsidR="00E43CAB" w:rsidRPr="008556AC" w:rsidRDefault="00E43CAB" w:rsidP="00E43CAB">
            <w:pPr>
              <w:jc w:val="right"/>
              <w:rPr>
                <w:color w:val="000000"/>
                <w:sz w:val="22"/>
                <w:szCs w:val="22"/>
                <w:highlight w:val="yellow"/>
              </w:rPr>
            </w:pPr>
          </w:p>
        </w:tc>
        <w:tc>
          <w:tcPr>
            <w:tcW w:w="1481" w:type="dxa"/>
            <w:tcBorders>
              <w:top w:val="nil"/>
              <w:left w:val="nil"/>
              <w:bottom w:val="single" w:sz="8" w:space="0" w:color="auto"/>
              <w:right w:val="single" w:sz="8" w:space="0" w:color="auto"/>
            </w:tcBorders>
            <w:noWrap/>
            <w:vAlign w:val="center"/>
          </w:tcPr>
          <w:p w14:paraId="275C6F58" w14:textId="52718F73" w:rsidR="00E43CAB" w:rsidRPr="008556AC" w:rsidRDefault="00E43CAB" w:rsidP="00E43CAB">
            <w:pPr>
              <w:jc w:val="right"/>
              <w:rPr>
                <w:color w:val="000000"/>
                <w:sz w:val="22"/>
                <w:szCs w:val="22"/>
                <w:highlight w:val="yellow"/>
              </w:rPr>
            </w:pPr>
          </w:p>
        </w:tc>
        <w:tc>
          <w:tcPr>
            <w:tcW w:w="1481" w:type="dxa"/>
            <w:tcBorders>
              <w:top w:val="nil"/>
              <w:left w:val="nil"/>
              <w:bottom w:val="single" w:sz="8" w:space="0" w:color="auto"/>
              <w:right w:val="single" w:sz="8" w:space="0" w:color="auto"/>
            </w:tcBorders>
            <w:noWrap/>
            <w:vAlign w:val="center"/>
          </w:tcPr>
          <w:p w14:paraId="202843C9" w14:textId="23320EE1" w:rsidR="00E43CAB" w:rsidRPr="008556AC" w:rsidRDefault="00E43CAB" w:rsidP="00E43CAB">
            <w:pPr>
              <w:jc w:val="right"/>
              <w:rPr>
                <w:color w:val="000000"/>
                <w:sz w:val="22"/>
                <w:szCs w:val="22"/>
                <w:highlight w:val="yellow"/>
              </w:rPr>
            </w:pPr>
          </w:p>
        </w:tc>
        <w:tc>
          <w:tcPr>
            <w:tcW w:w="1481" w:type="dxa"/>
            <w:tcBorders>
              <w:top w:val="nil"/>
              <w:left w:val="nil"/>
              <w:bottom w:val="single" w:sz="8" w:space="0" w:color="auto"/>
              <w:right w:val="single" w:sz="8" w:space="0" w:color="auto"/>
            </w:tcBorders>
            <w:noWrap/>
            <w:vAlign w:val="center"/>
          </w:tcPr>
          <w:p w14:paraId="43BD2E11" w14:textId="170550E7" w:rsidR="00E43CAB" w:rsidRPr="008556AC" w:rsidRDefault="00E43CAB" w:rsidP="00E43CAB">
            <w:pPr>
              <w:jc w:val="right"/>
              <w:rPr>
                <w:color w:val="000000"/>
                <w:sz w:val="22"/>
                <w:szCs w:val="22"/>
                <w:highlight w:val="yellow"/>
              </w:rPr>
            </w:pPr>
            <w:r>
              <w:rPr>
                <w:color w:val="000000"/>
                <w:sz w:val="22"/>
                <w:szCs w:val="22"/>
              </w:rPr>
              <w:t>29.213.527</w:t>
            </w:r>
          </w:p>
        </w:tc>
        <w:tc>
          <w:tcPr>
            <w:tcW w:w="1591" w:type="dxa"/>
            <w:tcBorders>
              <w:top w:val="nil"/>
              <w:left w:val="nil"/>
              <w:bottom w:val="single" w:sz="8" w:space="0" w:color="auto"/>
              <w:right w:val="single" w:sz="8" w:space="0" w:color="auto"/>
            </w:tcBorders>
            <w:vAlign w:val="bottom"/>
          </w:tcPr>
          <w:p w14:paraId="4B9D16EB" w14:textId="33AD4D69" w:rsidR="00E43CAB" w:rsidRPr="008556AC" w:rsidRDefault="00E43CAB" w:rsidP="00E43CAB">
            <w:pPr>
              <w:jc w:val="right"/>
              <w:rPr>
                <w:color w:val="000000"/>
                <w:sz w:val="22"/>
                <w:szCs w:val="22"/>
                <w:highlight w:val="yellow"/>
              </w:rPr>
            </w:pPr>
            <w:r>
              <w:rPr>
                <w:color w:val="000000"/>
                <w:sz w:val="20"/>
              </w:rPr>
              <w:t>29.213.527</w:t>
            </w:r>
          </w:p>
        </w:tc>
        <w:tc>
          <w:tcPr>
            <w:tcW w:w="1487" w:type="dxa"/>
            <w:tcBorders>
              <w:top w:val="nil"/>
              <w:left w:val="nil"/>
              <w:bottom w:val="single" w:sz="8" w:space="0" w:color="auto"/>
              <w:right w:val="single" w:sz="8" w:space="0" w:color="auto"/>
            </w:tcBorders>
            <w:vAlign w:val="center"/>
          </w:tcPr>
          <w:p w14:paraId="64851FEB" w14:textId="2B5522F2" w:rsidR="00E43CAB" w:rsidRPr="008556AC" w:rsidRDefault="00E43CAB" w:rsidP="00E43CAB">
            <w:pPr>
              <w:jc w:val="right"/>
              <w:rPr>
                <w:color w:val="000000"/>
                <w:sz w:val="22"/>
                <w:szCs w:val="22"/>
                <w:highlight w:val="yellow"/>
              </w:rPr>
            </w:pPr>
            <w:r>
              <w:rPr>
                <w:color w:val="000000"/>
                <w:sz w:val="22"/>
                <w:szCs w:val="22"/>
              </w:rPr>
              <w:t>2.921.353</w:t>
            </w:r>
          </w:p>
        </w:tc>
      </w:tr>
      <w:tr w:rsidR="00E43CAB" w:rsidRPr="00BE6E10" w14:paraId="4F29CF76" w14:textId="77777777" w:rsidTr="00D47158">
        <w:trPr>
          <w:trHeight w:val="315"/>
        </w:trPr>
        <w:tc>
          <w:tcPr>
            <w:tcW w:w="1400" w:type="dxa"/>
            <w:tcBorders>
              <w:top w:val="single" w:sz="4" w:space="0" w:color="auto"/>
              <w:left w:val="single" w:sz="4" w:space="0" w:color="auto"/>
              <w:bottom w:val="single" w:sz="4" w:space="0" w:color="auto"/>
              <w:right w:val="single" w:sz="4" w:space="0" w:color="auto"/>
            </w:tcBorders>
            <w:noWrap/>
            <w:vAlign w:val="center"/>
          </w:tcPr>
          <w:p w14:paraId="752899E3" w14:textId="009C9876" w:rsidR="00E43CAB" w:rsidRPr="001C683E" w:rsidRDefault="00E43CAB" w:rsidP="00E43CAB">
            <w:pPr>
              <w:jc w:val="left"/>
              <w:rPr>
                <w:color w:val="000000"/>
                <w:sz w:val="22"/>
                <w:szCs w:val="22"/>
                <w:highlight w:val="yellow"/>
              </w:rPr>
            </w:pPr>
            <w:r w:rsidRPr="003D12C3">
              <w:rPr>
                <w:sz w:val="22"/>
                <w:szCs w:val="22"/>
              </w:rPr>
              <w:t>ОМЛ</w:t>
            </w:r>
          </w:p>
        </w:tc>
        <w:tc>
          <w:tcPr>
            <w:tcW w:w="1435" w:type="dxa"/>
            <w:tcBorders>
              <w:top w:val="nil"/>
              <w:left w:val="nil"/>
              <w:bottom w:val="single" w:sz="8" w:space="0" w:color="auto"/>
              <w:right w:val="single" w:sz="4" w:space="0" w:color="auto"/>
            </w:tcBorders>
            <w:noWrap/>
            <w:vAlign w:val="center"/>
          </w:tcPr>
          <w:p w14:paraId="31A494DF" w14:textId="21D28BF1" w:rsidR="00E43CAB" w:rsidRPr="008556AC" w:rsidRDefault="00E43CAB" w:rsidP="00E43CAB">
            <w:pPr>
              <w:jc w:val="right"/>
              <w:rPr>
                <w:color w:val="000000"/>
                <w:sz w:val="22"/>
                <w:szCs w:val="22"/>
                <w:highlight w:val="yellow"/>
              </w:rPr>
            </w:pPr>
          </w:p>
        </w:tc>
        <w:tc>
          <w:tcPr>
            <w:tcW w:w="1260" w:type="dxa"/>
            <w:tcBorders>
              <w:top w:val="single" w:sz="4" w:space="0" w:color="auto"/>
              <w:left w:val="single" w:sz="4" w:space="0" w:color="auto"/>
              <w:bottom w:val="single" w:sz="4" w:space="0" w:color="auto"/>
              <w:right w:val="single" w:sz="4" w:space="0" w:color="auto"/>
            </w:tcBorders>
            <w:vAlign w:val="center"/>
          </w:tcPr>
          <w:p w14:paraId="3CF94FF2" w14:textId="52805F3D" w:rsidR="00E43CAB" w:rsidRPr="008556AC" w:rsidRDefault="00E43CAB" w:rsidP="00E43CAB">
            <w:pPr>
              <w:jc w:val="right"/>
              <w:rPr>
                <w:color w:val="000000"/>
                <w:sz w:val="22"/>
                <w:szCs w:val="22"/>
                <w:highlight w:val="yellow"/>
              </w:rPr>
            </w:pPr>
          </w:p>
        </w:tc>
        <w:tc>
          <w:tcPr>
            <w:tcW w:w="1316" w:type="dxa"/>
            <w:tcBorders>
              <w:top w:val="single" w:sz="4" w:space="0" w:color="auto"/>
              <w:left w:val="single" w:sz="4" w:space="0" w:color="auto"/>
              <w:bottom w:val="single" w:sz="4" w:space="0" w:color="auto"/>
              <w:right w:val="single" w:sz="4" w:space="0" w:color="auto"/>
            </w:tcBorders>
            <w:noWrap/>
            <w:vAlign w:val="center"/>
          </w:tcPr>
          <w:p w14:paraId="11F00F26" w14:textId="7FFAC5BA" w:rsidR="00E43CAB" w:rsidRPr="008556AC" w:rsidRDefault="00E43CAB" w:rsidP="00E43CAB">
            <w:pPr>
              <w:jc w:val="right"/>
              <w:rPr>
                <w:color w:val="000000"/>
                <w:sz w:val="22"/>
                <w:szCs w:val="22"/>
                <w:highlight w:val="yellow"/>
              </w:rPr>
            </w:pPr>
          </w:p>
        </w:tc>
        <w:tc>
          <w:tcPr>
            <w:tcW w:w="1481" w:type="dxa"/>
            <w:tcBorders>
              <w:top w:val="nil"/>
              <w:left w:val="single" w:sz="4" w:space="0" w:color="auto"/>
              <w:bottom w:val="single" w:sz="8" w:space="0" w:color="auto"/>
              <w:right w:val="single" w:sz="8" w:space="0" w:color="auto"/>
            </w:tcBorders>
            <w:noWrap/>
            <w:vAlign w:val="center"/>
          </w:tcPr>
          <w:p w14:paraId="4181DA01" w14:textId="6D15FF94" w:rsidR="00E43CAB" w:rsidRPr="008556AC" w:rsidRDefault="00E43CAB" w:rsidP="00E43CAB">
            <w:pPr>
              <w:jc w:val="right"/>
              <w:rPr>
                <w:color w:val="000000"/>
                <w:sz w:val="22"/>
                <w:szCs w:val="22"/>
                <w:highlight w:val="yellow"/>
              </w:rPr>
            </w:pPr>
          </w:p>
        </w:tc>
        <w:tc>
          <w:tcPr>
            <w:tcW w:w="1481" w:type="dxa"/>
            <w:tcBorders>
              <w:top w:val="nil"/>
              <w:left w:val="nil"/>
              <w:bottom w:val="single" w:sz="8" w:space="0" w:color="auto"/>
              <w:right w:val="single" w:sz="8" w:space="0" w:color="auto"/>
            </w:tcBorders>
            <w:noWrap/>
            <w:vAlign w:val="center"/>
          </w:tcPr>
          <w:p w14:paraId="2D9530DB" w14:textId="0C9C8E91" w:rsidR="00E43CAB" w:rsidRPr="008556AC" w:rsidRDefault="00E43CAB" w:rsidP="00E43CAB">
            <w:pPr>
              <w:jc w:val="right"/>
              <w:rPr>
                <w:color w:val="000000"/>
                <w:sz w:val="22"/>
                <w:szCs w:val="22"/>
                <w:highlight w:val="yellow"/>
              </w:rPr>
            </w:pPr>
          </w:p>
        </w:tc>
        <w:tc>
          <w:tcPr>
            <w:tcW w:w="1471" w:type="dxa"/>
            <w:tcBorders>
              <w:top w:val="nil"/>
              <w:left w:val="nil"/>
              <w:bottom w:val="single" w:sz="8" w:space="0" w:color="auto"/>
              <w:right w:val="single" w:sz="8" w:space="0" w:color="auto"/>
            </w:tcBorders>
            <w:noWrap/>
            <w:vAlign w:val="center"/>
          </w:tcPr>
          <w:p w14:paraId="4F8008E4" w14:textId="6FBBC5B5" w:rsidR="00E43CAB" w:rsidRPr="008556AC" w:rsidRDefault="00E43CAB" w:rsidP="00E43CAB">
            <w:pPr>
              <w:jc w:val="right"/>
              <w:rPr>
                <w:color w:val="000000"/>
                <w:sz w:val="22"/>
                <w:szCs w:val="22"/>
                <w:highlight w:val="yellow"/>
              </w:rPr>
            </w:pPr>
          </w:p>
        </w:tc>
        <w:tc>
          <w:tcPr>
            <w:tcW w:w="1481" w:type="dxa"/>
            <w:tcBorders>
              <w:top w:val="nil"/>
              <w:left w:val="nil"/>
              <w:bottom w:val="single" w:sz="8" w:space="0" w:color="auto"/>
              <w:right w:val="single" w:sz="8" w:space="0" w:color="auto"/>
            </w:tcBorders>
            <w:noWrap/>
            <w:vAlign w:val="center"/>
          </w:tcPr>
          <w:p w14:paraId="7DE1E9AB" w14:textId="26504034" w:rsidR="00E43CAB" w:rsidRPr="008556AC" w:rsidRDefault="00E43CAB" w:rsidP="00E43CAB">
            <w:pPr>
              <w:jc w:val="right"/>
              <w:rPr>
                <w:color w:val="000000"/>
                <w:sz w:val="22"/>
                <w:szCs w:val="22"/>
                <w:highlight w:val="yellow"/>
              </w:rPr>
            </w:pPr>
          </w:p>
        </w:tc>
        <w:tc>
          <w:tcPr>
            <w:tcW w:w="1481" w:type="dxa"/>
            <w:tcBorders>
              <w:top w:val="nil"/>
              <w:left w:val="nil"/>
              <w:bottom w:val="single" w:sz="8" w:space="0" w:color="auto"/>
              <w:right w:val="single" w:sz="8" w:space="0" w:color="auto"/>
            </w:tcBorders>
            <w:noWrap/>
            <w:vAlign w:val="center"/>
          </w:tcPr>
          <w:p w14:paraId="5ECE32F7" w14:textId="30A43349" w:rsidR="00E43CAB" w:rsidRPr="008556AC" w:rsidRDefault="00E43CAB" w:rsidP="00E43CAB">
            <w:pPr>
              <w:jc w:val="right"/>
              <w:rPr>
                <w:color w:val="000000"/>
                <w:sz w:val="22"/>
                <w:szCs w:val="22"/>
                <w:highlight w:val="yellow"/>
              </w:rPr>
            </w:pPr>
          </w:p>
        </w:tc>
        <w:tc>
          <w:tcPr>
            <w:tcW w:w="1481" w:type="dxa"/>
            <w:tcBorders>
              <w:top w:val="nil"/>
              <w:left w:val="nil"/>
              <w:bottom w:val="single" w:sz="8" w:space="0" w:color="auto"/>
              <w:right w:val="single" w:sz="8" w:space="0" w:color="auto"/>
            </w:tcBorders>
            <w:noWrap/>
            <w:vAlign w:val="center"/>
          </w:tcPr>
          <w:p w14:paraId="278612A9" w14:textId="5848863B" w:rsidR="00E43CAB" w:rsidRPr="008556AC" w:rsidRDefault="00E43CAB" w:rsidP="00E43CAB">
            <w:pPr>
              <w:jc w:val="right"/>
              <w:rPr>
                <w:color w:val="000000"/>
                <w:sz w:val="22"/>
                <w:szCs w:val="22"/>
                <w:highlight w:val="yellow"/>
              </w:rPr>
            </w:pPr>
            <w:r>
              <w:rPr>
                <w:color w:val="000000"/>
                <w:sz w:val="22"/>
                <w:szCs w:val="22"/>
              </w:rPr>
              <w:t>2.654.673</w:t>
            </w:r>
          </w:p>
        </w:tc>
        <w:tc>
          <w:tcPr>
            <w:tcW w:w="1591" w:type="dxa"/>
            <w:tcBorders>
              <w:top w:val="nil"/>
              <w:left w:val="nil"/>
              <w:bottom w:val="single" w:sz="8" w:space="0" w:color="auto"/>
              <w:right w:val="single" w:sz="8" w:space="0" w:color="auto"/>
            </w:tcBorders>
            <w:vAlign w:val="bottom"/>
          </w:tcPr>
          <w:p w14:paraId="5D86AA92" w14:textId="02A774E1" w:rsidR="00E43CAB" w:rsidRPr="008556AC" w:rsidRDefault="00E43CAB" w:rsidP="00E43CAB">
            <w:pPr>
              <w:jc w:val="right"/>
              <w:rPr>
                <w:color w:val="000000"/>
                <w:sz w:val="22"/>
                <w:szCs w:val="22"/>
                <w:highlight w:val="yellow"/>
              </w:rPr>
            </w:pPr>
            <w:r>
              <w:rPr>
                <w:color w:val="000000"/>
                <w:sz w:val="20"/>
              </w:rPr>
              <w:t>2.654.673</w:t>
            </w:r>
          </w:p>
        </w:tc>
        <w:tc>
          <w:tcPr>
            <w:tcW w:w="1487" w:type="dxa"/>
            <w:tcBorders>
              <w:top w:val="nil"/>
              <w:left w:val="nil"/>
              <w:bottom w:val="single" w:sz="8" w:space="0" w:color="auto"/>
              <w:right w:val="single" w:sz="8" w:space="0" w:color="auto"/>
            </w:tcBorders>
            <w:vAlign w:val="center"/>
          </w:tcPr>
          <w:p w14:paraId="124A8054" w14:textId="1F4895CC" w:rsidR="00E43CAB" w:rsidRPr="008556AC" w:rsidRDefault="00E43CAB" w:rsidP="00E43CAB">
            <w:pPr>
              <w:jc w:val="right"/>
              <w:rPr>
                <w:color w:val="000000"/>
                <w:sz w:val="22"/>
                <w:szCs w:val="22"/>
                <w:highlight w:val="yellow"/>
              </w:rPr>
            </w:pPr>
            <w:r>
              <w:rPr>
                <w:color w:val="000000"/>
                <w:sz w:val="22"/>
                <w:szCs w:val="22"/>
              </w:rPr>
              <w:t>265.467</w:t>
            </w:r>
          </w:p>
        </w:tc>
      </w:tr>
      <w:tr w:rsidR="00E43CAB" w:rsidRPr="00BE6E10" w14:paraId="00887873" w14:textId="77777777" w:rsidTr="00D47158">
        <w:trPr>
          <w:trHeight w:val="315"/>
        </w:trPr>
        <w:tc>
          <w:tcPr>
            <w:tcW w:w="1400" w:type="dxa"/>
            <w:tcBorders>
              <w:top w:val="single" w:sz="4" w:space="0" w:color="auto"/>
              <w:left w:val="single" w:sz="4" w:space="0" w:color="auto"/>
              <w:bottom w:val="single" w:sz="4" w:space="0" w:color="auto"/>
              <w:right w:val="single" w:sz="4" w:space="0" w:color="auto"/>
            </w:tcBorders>
            <w:noWrap/>
            <w:vAlign w:val="center"/>
            <w:hideMark/>
          </w:tcPr>
          <w:p w14:paraId="48862647" w14:textId="00A37E03" w:rsidR="00E43CAB" w:rsidRPr="001C683E" w:rsidRDefault="00E43CAB" w:rsidP="00E43CAB">
            <w:pPr>
              <w:jc w:val="left"/>
              <w:rPr>
                <w:color w:val="000000"/>
                <w:sz w:val="22"/>
                <w:szCs w:val="22"/>
                <w:highlight w:val="yellow"/>
              </w:rPr>
            </w:pPr>
            <w:r w:rsidRPr="003D12C3">
              <w:rPr>
                <w:sz w:val="22"/>
                <w:szCs w:val="22"/>
              </w:rPr>
              <w:t>П</w:t>
            </w:r>
            <w:r w:rsidR="00656AC0">
              <w:rPr>
                <w:sz w:val="22"/>
                <w:szCs w:val="22"/>
              </w:rPr>
              <w:t>.</w:t>
            </w:r>
            <w:r w:rsidRPr="003D12C3">
              <w:rPr>
                <w:sz w:val="22"/>
                <w:szCs w:val="22"/>
              </w:rPr>
              <w:t xml:space="preserve"> </w:t>
            </w:r>
            <w:proofErr w:type="spellStart"/>
            <w:r w:rsidRPr="003D12C3">
              <w:rPr>
                <w:sz w:val="22"/>
                <w:szCs w:val="22"/>
              </w:rPr>
              <w:t>јасен</w:t>
            </w:r>
            <w:proofErr w:type="spellEnd"/>
          </w:p>
        </w:tc>
        <w:tc>
          <w:tcPr>
            <w:tcW w:w="1435" w:type="dxa"/>
            <w:tcBorders>
              <w:top w:val="nil"/>
              <w:left w:val="nil"/>
              <w:bottom w:val="single" w:sz="8" w:space="0" w:color="auto"/>
              <w:right w:val="single" w:sz="4" w:space="0" w:color="auto"/>
            </w:tcBorders>
            <w:noWrap/>
            <w:vAlign w:val="center"/>
          </w:tcPr>
          <w:p w14:paraId="5D775047" w14:textId="39E5F9D5" w:rsidR="00E43CAB" w:rsidRPr="008556AC" w:rsidRDefault="00E43CAB" w:rsidP="00E43CAB">
            <w:pPr>
              <w:jc w:val="right"/>
              <w:rPr>
                <w:color w:val="000000"/>
                <w:sz w:val="22"/>
                <w:szCs w:val="22"/>
                <w:highlight w:val="yellow"/>
              </w:rPr>
            </w:pPr>
            <w:r>
              <w:rPr>
                <w:color w:val="000000"/>
                <w:sz w:val="22"/>
                <w:szCs w:val="22"/>
              </w:rPr>
              <w:t>7.016.578</w:t>
            </w:r>
          </w:p>
        </w:tc>
        <w:tc>
          <w:tcPr>
            <w:tcW w:w="1260" w:type="dxa"/>
            <w:tcBorders>
              <w:top w:val="single" w:sz="4" w:space="0" w:color="auto"/>
              <w:left w:val="single" w:sz="4" w:space="0" w:color="auto"/>
              <w:bottom w:val="single" w:sz="4" w:space="0" w:color="auto"/>
              <w:right w:val="single" w:sz="4" w:space="0" w:color="auto"/>
            </w:tcBorders>
            <w:vAlign w:val="center"/>
          </w:tcPr>
          <w:p w14:paraId="249E0217" w14:textId="25BFBF39" w:rsidR="00E43CAB" w:rsidRPr="008556AC" w:rsidRDefault="00E43CAB" w:rsidP="00E43CAB">
            <w:pPr>
              <w:jc w:val="right"/>
              <w:rPr>
                <w:color w:val="000000"/>
                <w:sz w:val="22"/>
                <w:szCs w:val="22"/>
                <w:highlight w:val="yellow"/>
              </w:rPr>
            </w:pPr>
            <w:r>
              <w:rPr>
                <w:color w:val="000000"/>
                <w:sz w:val="22"/>
                <w:szCs w:val="22"/>
              </w:rPr>
              <w:t>13.463.126</w:t>
            </w:r>
          </w:p>
        </w:tc>
        <w:tc>
          <w:tcPr>
            <w:tcW w:w="1316" w:type="dxa"/>
            <w:tcBorders>
              <w:top w:val="single" w:sz="4" w:space="0" w:color="auto"/>
              <w:left w:val="single" w:sz="4" w:space="0" w:color="auto"/>
              <w:bottom w:val="single" w:sz="4" w:space="0" w:color="auto"/>
              <w:right w:val="single" w:sz="4" w:space="0" w:color="auto"/>
            </w:tcBorders>
            <w:noWrap/>
            <w:vAlign w:val="center"/>
          </w:tcPr>
          <w:p w14:paraId="454F8F81" w14:textId="254F5BCB" w:rsidR="00E43CAB" w:rsidRPr="008556AC" w:rsidRDefault="00E43CAB" w:rsidP="00E43CAB">
            <w:pPr>
              <w:jc w:val="right"/>
              <w:rPr>
                <w:color w:val="000000"/>
                <w:sz w:val="22"/>
                <w:szCs w:val="22"/>
                <w:highlight w:val="yellow"/>
              </w:rPr>
            </w:pPr>
          </w:p>
        </w:tc>
        <w:tc>
          <w:tcPr>
            <w:tcW w:w="1481" w:type="dxa"/>
            <w:tcBorders>
              <w:top w:val="nil"/>
              <w:left w:val="single" w:sz="4" w:space="0" w:color="auto"/>
              <w:bottom w:val="single" w:sz="8" w:space="0" w:color="auto"/>
              <w:right w:val="single" w:sz="8" w:space="0" w:color="auto"/>
            </w:tcBorders>
            <w:noWrap/>
            <w:vAlign w:val="center"/>
          </w:tcPr>
          <w:p w14:paraId="18412E4B" w14:textId="53B79382" w:rsidR="00E43CAB" w:rsidRPr="008556AC" w:rsidRDefault="00E43CAB" w:rsidP="00E43CAB">
            <w:pPr>
              <w:jc w:val="right"/>
              <w:rPr>
                <w:color w:val="000000"/>
                <w:sz w:val="22"/>
                <w:szCs w:val="22"/>
                <w:highlight w:val="yellow"/>
              </w:rPr>
            </w:pPr>
            <w:r>
              <w:rPr>
                <w:color w:val="000000"/>
                <w:sz w:val="22"/>
                <w:szCs w:val="22"/>
              </w:rPr>
              <w:t>10.769.438</w:t>
            </w:r>
          </w:p>
        </w:tc>
        <w:tc>
          <w:tcPr>
            <w:tcW w:w="1481" w:type="dxa"/>
            <w:tcBorders>
              <w:top w:val="nil"/>
              <w:left w:val="nil"/>
              <w:bottom w:val="single" w:sz="8" w:space="0" w:color="auto"/>
              <w:right w:val="single" w:sz="8" w:space="0" w:color="auto"/>
            </w:tcBorders>
            <w:noWrap/>
            <w:vAlign w:val="center"/>
          </w:tcPr>
          <w:p w14:paraId="1799B257" w14:textId="32BF4238" w:rsidR="00E43CAB" w:rsidRPr="008556AC" w:rsidRDefault="00E43CAB" w:rsidP="00E43CAB">
            <w:pPr>
              <w:jc w:val="right"/>
              <w:rPr>
                <w:color w:val="000000"/>
                <w:sz w:val="22"/>
                <w:szCs w:val="22"/>
                <w:highlight w:val="yellow"/>
              </w:rPr>
            </w:pPr>
            <w:r>
              <w:rPr>
                <w:color w:val="000000"/>
                <w:sz w:val="22"/>
                <w:szCs w:val="22"/>
              </w:rPr>
              <w:t>8.217.522</w:t>
            </w:r>
          </w:p>
        </w:tc>
        <w:tc>
          <w:tcPr>
            <w:tcW w:w="1471" w:type="dxa"/>
            <w:tcBorders>
              <w:top w:val="nil"/>
              <w:left w:val="nil"/>
              <w:bottom w:val="single" w:sz="8" w:space="0" w:color="auto"/>
              <w:right w:val="single" w:sz="8" w:space="0" w:color="auto"/>
            </w:tcBorders>
            <w:noWrap/>
            <w:vAlign w:val="center"/>
          </w:tcPr>
          <w:p w14:paraId="7E5B64D4" w14:textId="708139E8" w:rsidR="00E43CAB" w:rsidRPr="008556AC" w:rsidRDefault="00E43CAB" w:rsidP="00E43CAB">
            <w:pPr>
              <w:jc w:val="right"/>
              <w:rPr>
                <w:color w:val="000000"/>
                <w:sz w:val="22"/>
                <w:szCs w:val="22"/>
                <w:highlight w:val="yellow"/>
              </w:rPr>
            </w:pPr>
          </w:p>
        </w:tc>
        <w:tc>
          <w:tcPr>
            <w:tcW w:w="1481" w:type="dxa"/>
            <w:tcBorders>
              <w:top w:val="nil"/>
              <w:left w:val="nil"/>
              <w:bottom w:val="single" w:sz="8" w:space="0" w:color="auto"/>
              <w:right w:val="single" w:sz="8" w:space="0" w:color="auto"/>
            </w:tcBorders>
            <w:noWrap/>
            <w:vAlign w:val="center"/>
          </w:tcPr>
          <w:p w14:paraId="1338262F" w14:textId="4C8C526C" w:rsidR="00E43CAB" w:rsidRPr="008556AC" w:rsidRDefault="00E43CAB" w:rsidP="00E43CAB">
            <w:pPr>
              <w:jc w:val="right"/>
              <w:rPr>
                <w:color w:val="000000"/>
                <w:sz w:val="22"/>
                <w:szCs w:val="22"/>
                <w:highlight w:val="yellow"/>
              </w:rPr>
            </w:pPr>
            <w:r>
              <w:rPr>
                <w:color w:val="000000"/>
                <w:sz w:val="22"/>
                <w:szCs w:val="22"/>
              </w:rPr>
              <w:t>6.364.193</w:t>
            </w:r>
          </w:p>
        </w:tc>
        <w:tc>
          <w:tcPr>
            <w:tcW w:w="1481" w:type="dxa"/>
            <w:tcBorders>
              <w:top w:val="nil"/>
              <w:left w:val="nil"/>
              <w:bottom w:val="single" w:sz="8" w:space="0" w:color="auto"/>
              <w:right w:val="single" w:sz="8" w:space="0" w:color="auto"/>
            </w:tcBorders>
            <w:noWrap/>
            <w:vAlign w:val="center"/>
          </w:tcPr>
          <w:p w14:paraId="6C1D94A4" w14:textId="28977E35" w:rsidR="00E43CAB" w:rsidRPr="008556AC" w:rsidRDefault="00E43CAB" w:rsidP="00E43CAB">
            <w:pPr>
              <w:jc w:val="right"/>
              <w:rPr>
                <w:color w:val="000000"/>
                <w:sz w:val="22"/>
                <w:szCs w:val="22"/>
                <w:highlight w:val="yellow"/>
              </w:rPr>
            </w:pPr>
          </w:p>
        </w:tc>
        <w:tc>
          <w:tcPr>
            <w:tcW w:w="1481" w:type="dxa"/>
            <w:tcBorders>
              <w:top w:val="nil"/>
              <w:left w:val="nil"/>
              <w:bottom w:val="single" w:sz="8" w:space="0" w:color="auto"/>
              <w:right w:val="single" w:sz="8" w:space="0" w:color="auto"/>
            </w:tcBorders>
            <w:noWrap/>
            <w:vAlign w:val="center"/>
          </w:tcPr>
          <w:p w14:paraId="45DC40ED" w14:textId="44BC0477" w:rsidR="00E43CAB" w:rsidRPr="008556AC" w:rsidRDefault="00E43CAB" w:rsidP="00E43CAB">
            <w:pPr>
              <w:jc w:val="right"/>
              <w:rPr>
                <w:color w:val="000000"/>
                <w:sz w:val="22"/>
                <w:szCs w:val="22"/>
                <w:highlight w:val="yellow"/>
              </w:rPr>
            </w:pPr>
            <w:r>
              <w:rPr>
                <w:color w:val="000000"/>
                <w:sz w:val="22"/>
                <w:szCs w:val="22"/>
              </w:rPr>
              <w:t>22.728.388</w:t>
            </w:r>
          </w:p>
        </w:tc>
        <w:tc>
          <w:tcPr>
            <w:tcW w:w="1591" w:type="dxa"/>
            <w:tcBorders>
              <w:top w:val="nil"/>
              <w:left w:val="nil"/>
              <w:bottom w:val="single" w:sz="8" w:space="0" w:color="auto"/>
              <w:right w:val="single" w:sz="8" w:space="0" w:color="auto"/>
            </w:tcBorders>
            <w:vAlign w:val="bottom"/>
          </w:tcPr>
          <w:p w14:paraId="2DB3ACEC" w14:textId="47C7A3EF" w:rsidR="00E43CAB" w:rsidRPr="008556AC" w:rsidRDefault="00E43CAB" w:rsidP="00E43CAB">
            <w:pPr>
              <w:jc w:val="right"/>
              <w:rPr>
                <w:color w:val="000000"/>
                <w:sz w:val="22"/>
                <w:szCs w:val="22"/>
                <w:highlight w:val="yellow"/>
              </w:rPr>
            </w:pPr>
            <w:r>
              <w:rPr>
                <w:color w:val="000000"/>
                <w:sz w:val="20"/>
              </w:rPr>
              <w:t>68.559.245</w:t>
            </w:r>
          </w:p>
        </w:tc>
        <w:tc>
          <w:tcPr>
            <w:tcW w:w="1487" w:type="dxa"/>
            <w:tcBorders>
              <w:top w:val="nil"/>
              <w:left w:val="nil"/>
              <w:bottom w:val="single" w:sz="8" w:space="0" w:color="auto"/>
              <w:right w:val="single" w:sz="8" w:space="0" w:color="auto"/>
            </w:tcBorders>
            <w:vAlign w:val="center"/>
          </w:tcPr>
          <w:p w14:paraId="60FDB7FE" w14:textId="0F2C1F32" w:rsidR="00E43CAB" w:rsidRPr="008556AC" w:rsidRDefault="00E43CAB" w:rsidP="00E43CAB">
            <w:pPr>
              <w:jc w:val="right"/>
              <w:rPr>
                <w:color w:val="000000"/>
                <w:sz w:val="22"/>
                <w:szCs w:val="22"/>
                <w:highlight w:val="yellow"/>
              </w:rPr>
            </w:pPr>
            <w:r>
              <w:rPr>
                <w:color w:val="000000"/>
                <w:sz w:val="22"/>
                <w:szCs w:val="22"/>
              </w:rPr>
              <w:t>6.855.924</w:t>
            </w:r>
          </w:p>
        </w:tc>
      </w:tr>
      <w:tr w:rsidR="00E43CAB" w:rsidRPr="00BE6E10" w14:paraId="19DE4CF7" w14:textId="77777777" w:rsidTr="00D47158">
        <w:trPr>
          <w:trHeight w:val="315"/>
        </w:trPr>
        <w:tc>
          <w:tcPr>
            <w:tcW w:w="1400" w:type="dxa"/>
            <w:tcBorders>
              <w:top w:val="nil"/>
              <w:left w:val="single" w:sz="4" w:space="0" w:color="auto"/>
              <w:bottom w:val="single" w:sz="4" w:space="0" w:color="auto"/>
              <w:right w:val="single" w:sz="4" w:space="0" w:color="auto"/>
            </w:tcBorders>
            <w:noWrap/>
            <w:vAlign w:val="center"/>
            <w:hideMark/>
          </w:tcPr>
          <w:p w14:paraId="0E8179D8" w14:textId="1CE36819" w:rsidR="00E43CAB" w:rsidRPr="001C683E" w:rsidRDefault="00E43CAB" w:rsidP="00E43CAB">
            <w:pPr>
              <w:rPr>
                <w:color w:val="000000"/>
                <w:sz w:val="22"/>
                <w:szCs w:val="22"/>
                <w:highlight w:val="yellow"/>
              </w:rPr>
            </w:pPr>
            <w:proofErr w:type="spellStart"/>
            <w:r w:rsidRPr="003D12C3">
              <w:rPr>
                <w:sz w:val="22"/>
                <w:szCs w:val="22"/>
              </w:rPr>
              <w:t>Лужњак</w:t>
            </w:r>
            <w:proofErr w:type="spellEnd"/>
          </w:p>
        </w:tc>
        <w:tc>
          <w:tcPr>
            <w:tcW w:w="1435" w:type="dxa"/>
            <w:tcBorders>
              <w:top w:val="nil"/>
              <w:left w:val="nil"/>
              <w:bottom w:val="single" w:sz="8" w:space="0" w:color="auto"/>
              <w:right w:val="single" w:sz="4" w:space="0" w:color="auto"/>
            </w:tcBorders>
            <w:noWrap/>
            <w:vAlign w:val="center"/>
          </w:tcPr>
          <w:p w14:paraId="182C1170" w14:textId="0DAD503D" w:rsidR="00E43CAB" w:rsidRPr="008556AC" w:rsidRDefault="00E43CAB" w:rsidP="00E43CAB">
            <w:pPr>
              <w:jc w:val="right"/>
              <w:rPr>
                <w:color w:val="000000"/>
                <w:sz w:val="22"/>
                <w:szCs w:val="22"/>
                <w:highlight w:val="yellow"/>
              </w:rPr>
            </w:pPr>
            <w:r>
              <w:rPr>
                <w:color w:val="000000"/>
                <w:sz w:val="22"/>
                <w:szCs w:val="22"/>
              </w:rPr>
              <w:t>35.491.743</w:t>
            </w:r>
          </w:p>
        </w:tc>
        <w:tc>
          <w:tcPr>
            <w:tcW w:w="1260" w:type="dxa"/>
            <w:tcBorders>
              <w:top w:val="single" w:sz="4" w:space="0" w:color="auto"/>
              <w:left w:val="single" w:sz="4" w:space="0" w:color="auto"/>
              <w:bottom w:val="single" w:sz="4" w:space="0" w:color="auto"/>
              <w:right w:val="single" w:sz="4" w:space="0" w:color="auto"/>
            </w:tcBorders>
            <w:vAlign w:val="center"/>
          </w:tcPr>
          <w:p w14:paraId="3FF9E789" w14:textId="0FEBB7DB" w:rsidR="00E43CAB" w:rsidRPr="008556AC" w:rsidRDefault="00E43CAB" w:rsidP="00E43CAB">
            <w:pPr>
              <w:jc w:val="right"/>
              <w:rPr>
                <w:color w:val="000000"/>
                <w:sz w:val="22"/>
                <w:szCs w:val="22"/>
                <w:highlight w:val="yellow"/>
              </w:rPr>
            </w:pPr>
            <w:r>
              <w:rPr>
                <w:color w:val="000000"/>
                <w:sz w:val="22"/>
                <w:szCs w:val="22"/>
              </w:rPr>
              <w:t>29.987.955</w:t>
            </w:r>
          </w:p>
        </w:tc>
        <w:tc>
          <w:tcPr>
            <w:tcW w:w="1316" w:type="dxa"/>
            <w:tcBorders>
              <w:top w:val="single" w:sz="4" w:space="0" w:color="auto"/>
              <w:left w:val="single" w:sz="4" w:space="0" w:color="auto"/>
              <w:bottom w:val="single" w:sz="4" w:space="0" w:color="auto"/>
              <w:right w:val="single" w:sz="4" w:space="0" w:color="auto"/>
            </w:tcBorders>
            <w:noWrap/>
            <w:vAlign w:val="center"/>
          </w:tcPr>
          <w:p w14:paraId="6DA5BCFB" w14:textId="12BDCE50" w:rsidR="00E43CAB" w:rsidRPr="008556AC" w:rsidRDefault="00E43CAB" w:rsidP="00E43CAB">
            <w:pPr>
              <w:jc w:val="right"/>
              <w:rPr>
                <w:color w:val="000000"/>
                <w:sz w:val="22"/>
                <w:szCs w:val="22"/>
                <w:highlight w:val="yellow"/>
              </w:rPr>
            </w:pPr>
          </w:p>
        </w:tc>
        <w:tc>
          <w:tcPr>
            <w:tcW w:w="1481" w:type="dxa"/>
            <w:tcBorders>
              <w:top w:val="nil"/>
              <w:left w:val="single" w:sz="4" w:space="0" w:color="auto"/>
              <w:bottom w:val="single" w:sz="8" w:space="0" w:color="auto"/>
              <w:right w:val="single" w:sz="8" w:space="0" w:color="auto"/>
            </w:tcBorders>
            <w:noWrap/>
            <w:vAlign w:val="center"/>
          </w:tcPr>
          <w:p w14:paraId="0A4FCFBA" w14:textId="192423EC" w:rsidR="00E43CAB" w:rsidRPr="008556AC" w:rsidRDefault="00E43CAB" w:rsidP="00E43CAB">
            <w:pPr>
              <w:jc w:val="right"/>
              <w:rPr>
                <w:color w:val="000000"/>
                <w:sz w:val="22"/>
                <w:szCs w:val="22"/>
                <w:highlight w:val="yellow"/>
              </w:rPr>
            </w:pPr>
            <w:r>
              <w:rPr>
                <w:color w:val="000000"/>
                <w:sz w:val="22"/>
                <w:szCs w:val="22"/>
              </w:rPr>
              <w:t>39.986.790</w:t>
            </w:r>
          </w:p>
        </w:tc>
        <w:tc>
          <w:tcPr>
            <w:tcW w:w="1481" w:type="dxa"/>
            <w:tcBorders>
              <w:top w:val="nil"/>
              <w:left w:val="nil"/>
              <w:bottom w:val="single" w:sz="8" w:space="0" w:color="auto"/>
              <w:right w:val="single" w:sz="8" w:space="0" w:color="auto"/>
            </w:tcBorders>
            <w:noWrap/>
            <w:vAlign w:val="center"/>
          </w:tcPr>
          <w:p w14:paraId="32E0C90B" w14:textId="29FF067C" w:rsidR="00E43CAB" w:rsidRPr="008556AC" w:rsidRDefault="00E43CAB" w:rsidP="00E43CAB">
            <w:pPr>
              <w:jc w:val="right"/>
              <w:rPr>
                <w:color w:val="000000"/>
                <w:sz w:val="22"/>
                <w:szCs w:val="22"/>
                <w:highlight w:val="yellow"/>
              </w:rPr>
            </w:pPr>
            <w:r>
              <w:rPr>
                <w:color w:val="000000"/>
                <w:sz w:val="22"/>
                <w:szCs w:val="22"/>
              </w:rPr>
              <w:t>36.005.896</w:t>
            </w:r>
          </w:p>
        </w:tc>
        <w:tc>
          <w:tcPr>
            <w:tcW w:w="1471" w:type="dxa"/>
            <w:tcBorders>
              <w:top w:val="nil"/>
              <w:left w:val="nil"/>
              <w:bottom w:val="single" w:sz="8" w:space="0" w:color="auto"/>
              <w:right w:val="single" w:sz="8" w:space="0" w:color="auto"/>
            </w:tcBorders>
            <w:noWrap/>
            <w:vAlign w:val="center"/>
          </w:tcPr>
          <w:p w14:paraId="748D86DB" w14:textId="575307C5" w:rsidR="00E43CAB" w:rsidRPr="008556AC" w:rsidRDefault="00E43CAB" w:rsidP="00E43CAB">
            <w:pPr>
              <w:jc w:val="right"/>
              <w:rPr>
                <w:color w:val="000000"/>
                <w:sz w:val="22"/>
                <w:szCs w:val="22"/>
                <w:highlight w:val="yellow"/>
              </w:rPr>
            </w:pPr>
            <w:r>
              <w:rPr>
                <w:color w:val="000000"/>
                <w:sz w:val="22"/>
                <w:szCs w:val="22"/>
              </w:rPr>
              <w:t>29.814.204</w:t>
            </w:r>
          </w:p>
        </w:tc>
        <w:tc>
          <w:tcPr>
            <w:tcW w:w="1481" w:type="dxa"/>
            <w:tcBorders>
              <w:top w:val="nil"/>
              <w:left w:val="nil"/>
              <w:bottom w:val="single" w:sz="8" w:space="0" w:color="auto"/>
              <w:right w:val="single" w:sz="8" w:space="0" w:color="auto"/>
            </w:tcBorders>
            <w:noWrap/>
            <w:vAlign w:val="center"/>
          </w:tcPr>
          <w:p w14:paraId="747B73EB" w14:textId="5A637907" w:rsidR="00E43CAB" w:rsidRPr="008556AC" w:rsidRDefault="00E43CAB" w:rsidP="00E43CAB">
            <w:pPr>
              <w:jc w:val="right"/>
              <w:rPr>
                <w:color w:val="000000"/>
                <w:sz w:val="22"/>
                <w:szCs w:val="22"/>
                <w:highlight w:val="yellow"/>
              </w:rPr>
            </w:pPr>
            <w:r>
              <w:rPr>
                <w:color w:val="000000"/>
                <w:sz w:val="22"/>
                <w:szCs w:val="22"/>
              </w:rPr>
              <w:t>21.881.409</w:t>
            </w:r>
          </w:p>
        </w:tc>
        <w:tc>
          <w:tcPr>
            <w:tcW w:w="1481" w:type="dxa"/>
            <w:tcBorders>
              <w:top w:val="nil"/>
              <w:left w:val="nil"/>
              <w:bottom w:val="single" w:sz="8" w:space="0" w:color="auto"/>
              <w:right w:val="single" w:sz="8" w:space="0" w:color="auto"/>
            </w:tcBorders>
            <w:noWrap/>
            <w:vAlign w:val="center"/>
          </w:tcPr>
          <w:p w14:paraId="3F1B0205" w14:textId="56D173B8" w:rsidR="00E43CAB" w:rsidRPr="008556AC" w:rsidRDefault="00E43CAB" w:rsidP="00E43CAB">
            <w:pPr>
              <w:jc w:val="right"/>
              <w:rPr>
                <w:color w:val="000000"/>
                <w:sz w:val="22"/>
                <w:szCs w:val="22"/>
                <w:highlight w:val="yellow"/>
              </w:rPr>
            </w:pPr>
          </w:p>
        </w:tc>
        <w:tc>
          <w:tcPr>
            <w:tcW w:w="1481" w:type="dxa"/>
            <w:tcBorders>
              <w:top w:val="nil"/>
              <w:left w:val="nil"/>
              <w:bottom w:val="single" w:sz="8" w:space="0" w:color="auto"/>
              <w:right w:val="single" w:sz="8" w:space="0" w:color="auto"/>
            </w:tcBorders>
            <w:noWrap/>
            <w:vAlign w:val="center"/>
          </w:tcPr>
          <w:p w14:paraId="0A295934" w14:textId="181B5D78" w:rsidR="00E43CAB" w:rsidRPr="008556AC" w:rsidRDefault="00E43CAB" w:rsidP="00E43CAB">
            <w:pPr>
              <w:jc w:val="right"/>
              <w:rPr>
                <w:color w:val="000000"/>
                <w:sz w:val="22"/>
                <w:szCs w:val="22"/>
                <w:highlight w:val="yellow"/>
              </w:rPr>
            </w:pPr>
            <w:r>
              <w:rPr>
                <w:color w:val="000000"/>
                <w:sz w:val="22"/>
                <w:szCs w:val="22"/>
              </w:rPr>
              <w:t>48.677.870</w:t>
            </w:r>
          </w:p>
        </w:tc>
        <w:tc>
          <w:tcPr>
            <w:tcW w:w="1591" w:type="dxa"/>
            <w:tcBorders>
              <w:top w:val="nil"/>
              <w:left w:val="nil"/>
              <w:bottom w:val="single" w:sz="8" w:space="0" w:color="auto"/>
              <w:right w:val="single" w:sz="8" w:space="0" w:color="auto"/>
            </w:tcBorders>
            <w:vAlign w:val="bottom"/>
          </w:tcPr>
          <w:p w14:paraId="6F4FDC21" w14:textId="09C6C006" w:rsidR="00E43CAB" w:rsidRPr="008556AC" w:rsidRDefault="00E43CAB" w:rsidP="00E43CAB">
            <w:pPr>
              <w:jc w:val="right"/>
              <w:rPr>
                <w:color w:val="000000"/>
                <w:sz w:val="22"/>
                <w:szCs w:val="22"/>
                <w:highlight w:val="yellow"/>
              </w:rPr>
            </w:pPr>
            <w:r>
              <w:rPr>
                <w:color w:val="000000"/>
                <w:sz w:val="20"/>
              </w:rPr>
              <w:t>241.845.866</w:t>
            </w:r>
          </w:p>
        </w:tc>
        <w:tc>
          <w:tcPr>
            <w:tcW w:w="1487" w:type="dxa"/>
            <w:tcBorders>
              <w:top w:val="nil"/>
              <w:left w:val="nil"/>
              <w:bottom w:val="single" w:sz="8" w:space="0" w:color="auto"/>
              <w:right w:val="single" w:sz="8" w:space="0" w:color="auto"/>
            </w:tcBorders>
            <w:vAlign w:val="center"/>
          </w:tcPr>
          <w:p w14:paraId="65BCDFB0" w14:textId="1A20F028" w:rsidR="00E43CAB" w:rsidRPr="008556AC" w:rsidRDefault="00E43CAB" w:rsidP="00E43CAB">
            <w:pPr>
              <w:jc w:val="right"/>
              <w:rPr>
                <w:color w:val="000000"/>
                <w:sz w:val="22"/>
                <w:szCs w:val="22"/>
                <w:highlight w:val="yellow"/>
              </w:rPr>
            </w:pPr>
            <w:r>
              <w:rPr>
                <w:color w:val="000000"/>
                <w:sz w:val="22"/>
                <w:szCs w:val="22"/>
              </w:rPr>
              <w:t>24.184.587</w:t>
            </w:r>
          </w:p>
        </w:tc>
      </w:tr>
      <w:tr w:rsidR="00E43CAB" w:rsidRPr="00BE6E10" w14:paraId="451A2AF6" w14:textId="77777777" w:rsidTr="00D47158">
        <w:trPr>
          <w:trHeight w:val="315"/>
        </w:trPr>
        <w:tc>
          <w:tcPr>
            <w:tcW w:w="1400" w:type="dxa"/>
            <w:tcBorders>
              <w:top w:val="nil"/>
              <w:left w:val="single" w:sz="4" w:space="0" w:color="auto"/>
              <w:bottom w:val="single" w:sz="4" w:space="0" w:color="auto"/>
              <w:right w:val="single" w:sz="4" w:space="0" w:color="auto"/>
            </w:tcBorders>
            <w:noWrap/>
            <w:vAlign w:val="center"/>
            <w:hideMark/>
          </w:tcPr>
          <w:p w14:paraId="003B5409" w14:textId="0D089E5B" w:rsidR="00E43CAB" w:rsidRPr="001C683E" w:rsidRDefault="00E43CAB" w:rsidP="00E43CAB">
            <w:pPr>
              <w:rPr>
                <w:color w:val="000000"/>
                <w:sz w:val="22"/>
                <w:szCs w:val="22"/>
                <w:highlight w:val="yellow"/>
              </w:rPr>
            </w:pPr>
            <w:proofErr w:type="spellStart"/>
            <w:r w:rsidRPr="003D12C3">
              <w:rPr>
                <w:sz w:val="22"/>
                <w:szCs w:val="22"/>
              </w:rPr>
              <w:t>Копривић</w:t>
            </w:r>
            <w:proofErr w:type="spellEnd"/>
          </w:p>
        </w:tc>
        <w:tc>
          <w:tcPr>
            <w:tcW w:w="1435" w:type="dxa"/>
            <w:tcBorders>
              <w:top w:val="nil"/>
              <w:left w:val="nil"/>
              <w:bottom w:val="single" w:sz="8" w:space="0" w:color="auto"/>
              <w:right w:val="single" w:sz="4" w:space="0" w:color="auto"/>
            </w:tcBorders>
            <w:noWrap/>
            <w:vAlign w:val="center"/>
          </w:tcPr>
          <w:p w14:paraId="7F138880" w14:textId="613FDE0E" w:rsidR="00E43CAB" w:rsidRPr="008556AC" w:rsidRDefault="00E43CAB" w:rsidP="00E43CAB">
            <w:pPr>
              <w:jc w:val="right"/>
              <w:rPr>
                <w:color w:val="000000"/>
                <w:sz w:val="22"/>
                <w:szCs w:val="22"/>
                <w:highlight w:val="yellow"/>
              </w:rPr>
            </w:pPr>
          </w:p>
        </w:tc>
        <w:tc>
          <w:tcPr>
            <w:tcW w:w="1260" w:type="dxa"/>
            <w:tcBorders>
              <w:top w:val="single" w:sz="4" w:space="0" w:color="auto"/>
              <w:left w:val="single" w:sz="4" w:space="0" w:color="auto"/>
              <w:bottom w:val="single" w:sz="4" w:space="0" w:color="auto"/>
              <w:right w:val="single" w:sz="4" w:space="0" w:color="auto"/>
            </w:tcBorders>
            <w:vAlign w:val="center"/>
          </w:tcPr>
          <w:p w14:paraId="7EADEB5E" w14:textId="68AD73C9" w:rsidR="00E43CAB" w:rsidRPr="008556AC" w:rsidRDefault="00E43CAB" w:rsidP="00E43CAB">
            <w:pPr>
              <w:jc w:val="right"/>
              <w:rPr>
                <w:color w:val="000000"/>
                <w:sz w:val="22"/>
                <w:szCs w:val="22"/>
                <w:highlight w:val="yellow"/>
              </w:rPr>
            </w:pPr>
          </w:p>
        </w:tc>
        <w:tc>
          <w:tcPr>
            <w:tcW w:w="1316" w:type="dxa"/>
            <w:tcBorders>
              <w:top w:val="single" w:sz="4" w:space="0" w:color="auto"/>
              <w:left w:val="single" w:sz="4" w:space="0" w:color="auto"/>
              <w:bottom w:val="single" w:sz="4" w:space="0" w:color="auto"/>
              <w:right w:val="single" w:sz="4" w:space="0" w:color="auto"/>
            </w:tcBorders>
            <w:noWrap/>
            <w:vAlign w:val="center"/>
          </w:tcPr>
          <w:p w14:paraId="2B688F4A" w14:textId="072D1C90" w:rsidR="00E43CAB" w:rsidRPr="008556AC" w:rsidRDefault="00E43CAB" w:rsidP="00E43CAB">
            <w:pPr>
              <w:jc w:val="right"/>
              <w:rPr>
                <w:color w:val="000000"/>
                <w:sz w:val="22"/>
                <w:szCs w:val="22"/>
                <w:highlight w:val="yellow"/>
              </w:rPr>
            </w:pPr>
          </w:p>
        </w:tc>
        <w:tc>
          <w:tcPr>
            <w:tcW w:w="1481" w:type="dxa"/>
            <w:tcBorders>
              <w:top w:val="nil"/>
              <w:left w:val="single" w:sz="4" w:space="0" w:color="auto"/>
              <w:bottom w:val="single" w:sz="8" w:space="0" w:color="auto"/>
              <w:right w:val="single" w:sz="8" w:space="0" w:color="auto"/>
            </w:tcBorders>
            <w:noWrap/>
            <w:vAlign w:val="center"/>
          </w:tcPr>
          <w:p w14:paraId="654DC440" w14:textId="75E256E9" w:rsidR="00E43CAB" w:rsidRPr="008556AC" w:rsidRDefault="00E43CAB" w:rsidP="00E43CAB">
            <w:pPr>
              <w:jc w:val="right"/>
              <w:rPr>
                <w:color w:val="000000"/>
                <w:sz w:val="22"/>
                <w:szCs w:val="22"/>
                <w:highlight w:val="yellow"/>
              </w:rPr>
            </w:pPr>
          </w:p>
        </w:tc>
        <w:tc>
          <w:tcPr>
            <w:tcW w:w="1481" w:type="dxa"/>
            <w:tcBorders>
              <w:top w:val="nil"/>
              <w:left w:val="nil"/>
              <w:bottom w:val="single" w:sz="8" w:space="0" w:color="auto"/>
              <w:right w:val="single" w:sz="8" w:space="0" w:color="auto"/>
            </w:tcBorders>
            <w:noWrap/>
            <w:vAlign w:val="center"/>
          </w:tcPr>
          <w:p w14:paraId="736EB831" w14:textId="7DA674F8" w:rsidR="00E43CAB" w:rsidRPr="008556AC" w:rsidRDefault="00E43CAB" w:rsidP="00E43CAB">
            <w:pPr>
              <w:jc w:val="right"/>
              <w:rPr>
                <w:color w:val="000000"/>
                <w:sz w:val="22"/>
                <w:szCs w:val="22"/>
                <w:highlight w:val="yellow"/>
              </w:rPr>
            </w:pPr>
          </w:p>
        </w:tc>
        <w:tc>
          <w:tcPr>
            <w:tcW w:w="1471" w:type="dxa"/>
            <w:tcBorders>
              <w:top w:val="nil"/>
              <w:left w:val="nil"/>
              <w:bottom w:val="single" w:sz="8" w:space="0" w:color="auto"/>
              <w:right w:val="single" w:sz="8" w:space="0" w:color="auto"/>
            </w:tcBorders>
            <w:noWrap/>
            <w:vAlign w:val="center"/>
          </w:tcPr>
          <w:p w14:paraId="799D340C" w14:textId="1B82A2A6" w:rsidR="00E43CAB" w:rsidRPr="008556AC" w:rsidRDefault="00E43CAB" w:rsidP="00E43CAB">
            <w:pPr>
              <w:jc w:val="right"/>
              <w:rPr>
                <w:color w:val="000000"/>
                <w:sz w:val="22"/>
                <w:szCs w:val="22"/>
                <w:highlight w:val="yellow"/>
              </w:rPr>
            </w:pPr>
          </w:p>
        </w:tc>
        <w:tc>
          <w:tcPr>
            <w:tcW w:w="1481" w:type="dxa"/>
            <w:tcBorders>
              <w:top w:val="nil"/>
              <w:left w:val="nil"/>
              <w:bottom w:val="single" w:sz="8" w:space="0" w:color="auto"/>
              <w:right w:val="single" w:sz="8" w:space="0" w:color="auto"/>
            </w:tcBorders>
            <w:noWrap/>
            <w:vAlign w:val="center"/>
          </w:tcPr>
          <w:p w14:paraId="1EE2A121" w14:textId="6B8D0195" w:rsidR="00E43CAB" w:rsidRPr="008556AC" w:rsidRDefault="00E43CAB" w:rsidP="00E43CAB">
            <w:pPr>
              <w:jc w:val="right"/>
              <w:rPr>
                <w:color w:val="000000"/>
                <w:sz w:val="22"/>
                <w:szCs w:val="22"/>
                <w:highlight w:val="yellow"/>
              </w:rPr>
            </w:pPr>
          </w:p>
        </w:tc>
        <w:tc>
          <w:tcPr>
            <w:tcW w:w="1481" w:type="dxa"/>
            <w:tcBorders>
              <w:top w:val="nil"/>
              <w:left w:val="nil"/>
              <w:bottom w:val="single" w:sz="8" w:space="0" w:color="auto"/>
              <w:right w:val="single" w:sz="8" w:space="0" w:color="auto"/>
            </w:tcBorders>
            <w:noWrap/>
            <w:vAlign w:val="center"/>
          </w:tcPr>
          <w:p w14:paraId="774C30B3" w14:textId="3C514A16" w:rsidR="00E43CAB" w:rsidRPr="008556AC" w:rsidRDefault="00E43CAB" w:rsidP="00E43CAB">
            <w:pPr>
              <w:jc w:val="right"/>
              <w:rPr>
                <w:color w:val="000000"/>
                <w:sz w:val="22"/>
                <w:szCs w:val="22"/>
                <w:highlight w:val="yellow"/>
              </w:rPr>
            </w:pPr>
          </w:p>
        </w:tc>
        <w:tc>
          <w:tcPr>
            <w:tcW w:w="1481" w:type="dxa"/>
            <w:tcBorders>
              <w:top w:val="nil"/>
              <w:left w:val="nil"/>
              <w:bottom w:val="single" w:sz="8" w:space="0" w:color="auto"/>
              <w:right w:val="single" w:sz="8" w:space="0" w:color="auto"/>
            </w:tcBorders>
            <w:noWrap/>
            <w:vAlign w:val="center"/>
          </w:tcPr>
          <w:p w14:paraId="40F52855" w14:textId="29CE067B" w:rsidR="00E43CAB" w:rsidRPr="008556AC" w:rsidRDefault="00E43CAB" w:rsidP="00E43CAB">
            <w:pPr>
              <w:jc w:val="right"/>
              <w:rPr>
                <w:color w:val="000000"/>
                <w:sz w:val="22"/>
                <w:szCs w:val="22"/>
                <w:highlight w:val="yellow"/>
              </w:rPr>
            </w:pPr>
            <w:r>
              <w:rPr>
                <w:color w:val="000000"/>
                <w:sz w:val="22"/>
                <w:szCs w:val="22"/>
              </w:rPr>
              <w:t>105.376</w:t>
            </w:r>
          </w:p>
        </w:tc>
        <w:tc>
          <w:tcPr>
            <w:tcW w:w="1591" w:type="dxa"/>
            <w:tcBorders>
              <w:top w:val="nil"/>
              <w:left w:val="nil"/>
              <w:bottom w:val="single" w:sz="8" w:space="0" w:color="auto"/>
              <w:right w:val="single" w:sz="8" w:space="0" w:color="auto"/>
            </w:tcBorders>
            <w:vAlign w:val="bottom"/>
          </w:tcPr>
          <w:p w14:paraId="18190E89" w14:textId="000E737D" w:rsidR="00E43CAB" w:rsidRPr="008556AC" w:rsidRDefault="00E43CAB" w:rsidP="00E43CAB">
            <w:pPr>
              <w:jc w:val="right"/>
              <w:rPr>
                <w:color w:val="000000"/>
                <w:sz w:val="22"/>
                <w:szCs w:val="22"/>
                <w:highlight w:val="yellow"/>
              </w:rPr>
            </w:pPr>
            <w:r>
              <w:rPr>
                <w:color w:val="000000"/>
                <w:sz w:val="20"/>
              </w:rPr>
              <w:t>105.376</w:t>
            </w:r>
          </w:p>
        </w:tc>
        <w:tc>
          <w:tcPr>
            <w:tcW w:w="1487" w:type="dxa"/>
            <w:tcBorders>
              <w:top w:val="nil"/>
              <w:left w:val="nil"/>
              <w:bottom w:val="single" w:sz="8" w:space="0" w:color="auto"/>
              <w:right w:val="single" w:sz="8" w:space="0" w:color="auto"/>
            </w:tcBorders>
            <w:vAlign w:val="center"/>
          </w:tcPr>
          <w:p w14:paraId="144F6674" w14:textId="20A0947F" w:rsidR="00E43CAB" w:rsidRPr="008556AC" w:rsidRDefault="00E43CAB" w:rsidP="00E43CAB">
            <w:pPr>
              <w:jc w:val="right"/>
              <w:rPr>
                <w:color w:val="000000"/>
                <w:sz w:val="22"/>
                <w:szCs w:val="22"/>
                <w:highlight w:val="yellow"/>
              </w:rPr>
            </w:pPr>
            <w:r>
              <w:rPr>
                <w:color w:val="000000"/>
                <w:sz w:val="22"/>
                <w:szCs w:val="22"/>
              </w:rPr>
              <w:t>10.538</w:t>
            </w:r>
          </w:p>
        </w:tc>
      </w:tr>
      <w:tr w:rsidR="00E43CAB" w:rsidRPr="00BE6E10" w14:paraId="1F780146" w14:textId="77777777" w:rsidTr="00D47158">
        <w:trPr>
          <w:trHeight w:val="315"/>
        </w:trPr>
        <w:tc>
          <w:tcPr>
            <w:tcW w:w="1400" w:type="dxa"/>
            <w:tcBorders>
              <w:top w:val="nil"/>
              <w:left w:val="single" w:sz="4" w:space="0" w:color="auto"/>
              <w:bottom w:val="single" w:sz="4" w:space="0" w:color="auto"/>
              <w:right w:val="single" w:sz="4" w:space="0" w:color="auto"/>
            </w:tcBorders>
            <w:noWrap/>
            <w:vAlign w:val="center"/>
            <w:hideMark/>
          </w:tcPr>
          <w:p w14:paraId="17EEE966" w14:textId="56C6C69B" w:rsidR="00E43CAB" w:rsidRPr="001C683E" w:rsidRDefault="00E43CAB" w:rsidP="00E43CAB">
            <w:pPr>
              <w:rPr>
                <w:color w:val="000000"/>
                <w:sz w:val="22"/>
                <w:szCs w:val="22"/>
                <w:highlight w:val="yellow"/>
              </w:rPr>
            </w:pPr>
            <w:r w:rsidRPr="003D12C3">
              <w:rPr>
                <w:sz w:val="22"/>
                <w:szCs w:val="22"/>
              </w:rPr>
              <w:t>ОТЛ</w:t>
            </w:r>
          </w:p>
        </w:tc>
        <w:tc>
          <w:tcPr>
            <w:tcW w:w="1435" w:type="dxa"/>
            <w:tcBorders>
              <w:top w:val="nil"/>
              <w:left w:val="nil"/>
              <w:bottom w:val="single" w:sz="8" w:space="0" w:color="auto"/>
              <w:right w:val="single" w:sz="4" w:space="0" w:color="auto"/>
            </w:tcBorders>
            <w:noWrap/>
            <w:vAlign w:val="center"/>
          </w:tcPr>
          <w:p w14:paraId="437CB337" w14:textId="540D0676" w:rsidR="00E43CAB" w:rsidRPr="008556AC" w:rsidRDefault="00E43CAB" w:rsidP="00E43CAB">
            <w:pPr>
              <w:jc w:val="right"/>
              <w:rPr>
                <w:color w:val="000000"/>
                <w:sz w:val="22"/>
                <w:szCs w:val="22"/>
                <w:highlight w:val="yellow"/>
              </w:rPr>
            </w:pPr>
          </w:p>
        </w:tc>
        <w:tc>
          <w:tcPr>
            <w:tcW w:w="1260" w:type="dxa"/>
            <w:tcBorders>
              <w:top w:val="single" w:sz="4" w:space="0" w:color="auto"/>
              <w:left w:val="single" w:sz="4" w:space="0" w:color="auto"/>
              <w:bottom w:val="single" w:sz="4" w:space="0" w:color="auto"/>
              <w:right w:val="single" w:sz="4" w:space="0" w:color="auto"/>
            </w:tcBorders>
            <w:vAlign w:val="center"/>
          </w:tcPr>
          <w:p w14:paraId="287EAF42" w14:textId="35E602FA" w:rsidR="00E43CAB" w:rsidRPr="008556AC" w:rsidRDefault="00E43CAB" w:rsidP="00E43CAB">
            <w:pPr>
              <w:jc w:val="right"/>
              <w:rPr>
                <w:color w:val="000000"/>
                <w:sz w:val="22"/>
                <w:szCs w:val="22"/>
                <w:highlight w:val="yellow"/>
              </w:rPr>
            </w:pPr>
          </w:p>
        </w:tc>
        <w:tc>
          <w:tcPr>
            <w:tcW w:w="1316" w:type="dxa"/>
            <w:tcBorders>
              <w:top w:val="single" w:sz="4" w:space="0" w:color="auto"/>
              <w:left w:val="single" w:sz="4" w:space="0" w:color="auto"/>
              <w:bottom w:val="single" w:sz="4" w:space="0" w:color="auto"/>
              <w:right w:val="single" w:sz="4" w:space="0" w:color="auto"/>
            </w:tcBorders>
            <w:noWrap/>
            <w:vAlign w:val="center"/>
          </w:tcPr>
          <w:p w14:paraId="21F4118F" w14:textId="72C976F8" w:rsidR="00E43CAB" w:rsidRPr="008556AC" w:rsidRDefault="00E43CAB" w:rsidP="00E43CAB">
            <w:pPr>
              <w:jc w:val="right"/>
              <w:rPr>
                <w:color w:val="000000"/>
                <w:sz w:val="22"/>
                <w:szCs w:val="22"/>
                <w:highlight w:val="yellow"/>
              </w:rPr>
            </w:pPr>
          </w:p>
        </w:tc>
        <w:tc>
          <w:tcPr>
            <w:tcW w:w="1481" w:type="dxa"/>
            <w:tcBorders>
              <w:top w:val="nil"/>
              <w:left w:val="single" w:sz="4" w:space="0" w:color="auto"/>
              <w:bottom w:val="single" w:sz="8" w:space="0" w:color="auto"/>
              <w:right w:val="single" w:sz="8" w:space="0" w:color="auto"/>
            </w:tcBorders>
            <w:noWrap/>
            <w:vAlign w:val="center"/>
          </w:tcPr>
          <w:p w14:paraId="2B5266DA" w14:textId="24447F04" w:rsidR="00E43CAB" w:rsidRPr="008556AC" w:rsidRDefault="00E43CAB" w:rsidP="00E43CAB">
            <w:pPr>
              <w:jc w:val="right"/>
              <w:rPr>
                <w:color w:val="000000"/>
                <w:sz w:val="22"/>
                <w:szCs w:val="22"/>
                <w:highlight w:val="yellow"/>
              </w:rPr>
            </w:pPr>
          </w:p>
        </w:tc>
        <w:tc>
          <w:tcPr>
            <w:tcW w:w="1481" w:type="dxa"/>
            <w:tcBorders>
              <w:top w:val="nil"/>
              <w:left w:val="nil"/>
              <w:bottom w:val="single" w:sz="8" w:space="0" w:color="auto"/>
              <w:right w:val="single" w:sz="8" w:space="0" w:color="auto"/>
            </w:tcBorders>
            <w:noWrap/>
            <w:vAlign w:val="center"/>
          </w:tcPr>
          <w:p w14:paraId="1340931D" w14:textId="2DC61C9D" w:rsidR="00E43CAB" w:rsidRPr="008556AC" w:rsidRDefault="00E43CAB" w:rsidP="00E43CAB">
            <w:pPr>
              <w:jc w:val="right"/>
              <w:rPr>
                <w:color w:val="000000"/>
                <w:sz w:val="22"/>
                <w:szCs w:val="22"/>
                <w:highlight w:val="yellow"/>
              </w:rPr>
            </w:pPr>
          </w:p>
        </w:tc>
        <w:tc>
          <w:tcPr>
            <w:tcW w:w="1471" w:type="dxa"/>
            <w:tcBorders>
              <w:top w:val="nil"/>
              <w:left w:val="nil"/>
              <w:bottom w:val="single" w:sz="8" w:space="0" w:color="auto"/>
              <w:right w:val="single" w:sz="8" w:space="0" w:color="auto"/>
            </w:tcBorders>
            <w:noWrap/>
            <w:vAlign w:val="center"/>
          </w:tcPr>
          <w:p w14:paraId="2F5871D0" w14:textId="4B844E8C" w:rsidR="00E43CAB" w:rsidRPr="008556AC" w:rsidRDefault="00E43CAB" w:rsidP="00E43CAB">
            <w:pPr>
              <w:jc w:val="right"/>
              <w:rPr>
                <w:color w:val="000000"/>
                <w:sz w:val="22"/>
                <w:szCs w:val="22"/>
                <w:highlight w:val="yellow"/>
              </w:rPr>
            </w:pPr>
          </w:p>
        </w:tc>
        <w:tc>
          <w:tcPr>
            <w:tcW w:w="1481" w:type="dxa"/>
            <w:tcBorders>
              <w:top w:val="nil"/>
              <w:left w:val="nil"/>
              <w:bottom w:val="single" w:sz="8" w:space="0" w:color="auto"/>
              <w:right w:val="single" w:sz="8" w:space="0" w:color="auto"/>
            </w:tcBorders>
            <w:noWrap/>
            <w:vAlign w:val="center"/>
          </w:tcPr>
          <w:p w14:paraId="6F130DD4" w14:textId="6A369879" w:rsidR="00E43CAB" w:rsidRPr="008556AC" w:rsidRDefault="00E43CAB" w:rsidP="00E43CAB">
            <w:pPr>
              <w:jc w:val="right"/>
              <w:rPr>
                <w:color w:val="000000"/>
                <w:sz w:val="22"/>
                <w:szCs w:val="22"/>
                <w:highlight w:val="yellow"/>
              </w:rPr>
            </w:pPr>
          </w:p>
        </w:tc>
        <w:tc>
          <w:tcPr>
            <w:tcW w:w="1481" w:type="dxa"/>
            <w:tcBorders>
              <w:top w:val="nil"/>
              <w:left w:val="nil"/>
              <w:bottom w:val="single" w:sz="8" w:space="0" w:color="auto"/>
              <w:right w:val="single" w:sz="8" w:space="0" w:color="auto"/>
            </w:tcBorders>
            <w:noWrap/>
            <w:vAlign w:val="center"/>
          </w:tcPr>
          <w:p w14:paraId="490672FA" w14:textId="15940B95" w:rsidR="00E43CAB" w:rsidRPr="008556AC" w:rsidRDefault="00E43CAB" w:rsidP="00E43CAB">
            <w:pPr>
              <w:jc w:val="right"/>
              <w:rPr>
                <w:color w:val="000000"/>
                <w:sz w:val="22"/>
                <w:szCs w:val="22"/>
                <w:highlight w:val="yellow"/>
              </w:rPr>
            </w:pPr>
          </w:p>
        </w:tc>
        <w:tc>
          <w:tcPr>
            <w:tcW w:w="1481" w:type="dxa"/>
            <w:tcBorders>
              <w:top w:val="nil"/>
              <w:left w:val="nil"/>
              <w:bottom w:val="single" w:sz="8" w:space="0" w:color="auto"/>
              <w:right w:val="single" w:sz="8" w:space="0" w:color="auto"/>
            </w:tcBorders>
            <w:noWrap/>
            <w:vAlign w:val="center"/>
          </w:tcPr>
          <w:p w14:paraId="1775CF7E" w14:textId="6C1AC9A9" w:rsidR="00E43CAB" w:rsidRPr="008556AC" w:rsidRDefault="00E43CAB" w:rsidP="00E43CAB">
            <w:pPr>
              <w:jc w:val="right"/>
              <w:rPr>
                <w:color w:val="000000"/>
                <w:sz w:val="22"/>
                <w:szCs w:val="22"/>
                <w:highlight w:val="yellow"/>
              </w:rPr>
            </w:pPr>
            <w:r>
              <w:rPr>
                <w:color w:val="000000"/>
                <w:sz w:val="22"/>
                <w:szCs w:val="22"/>
              </w:rPr>
              <w:t>5.525.448</w:t>
            </w:r>
          </w:p>
        </w:tc>
        <w:tc>
          <w:tcPr>
            <w:tcW w:w="1591" w:type="dxa"/>
            <w:tcBorders>
              <w:top w:val="nil"/>
              <w:left w:val="nil"/>
              <w:bottom w:val="single" w:sz="8" w:space="0" w:color="auto"/>
              <w:right w:val="single" w:sz="8" w:space="0" w:color="auto"/>
            </w:tcBorders>
            <w:vAlign w:val="bottom"/>
          </w:tcPr>
          <w:p w14:paraId="1DA5D31E" w14:textId="46CBD788" w:rsidR="00E43CAB" w:rsidRPr="008556AC" w:rsidRDefault="00E43CAB" w:rsidP="00E43CAB">
            <w:pPr>
              <w:jc w:val="right"/>
              <w:rPr>
                <w:color w:val="000000"/>
                <w:sz w:val="22"/>
                <w:szCs w:val="22"/>
                <w:highlight w:val="yellow"/>
              </w:rPr>
            </w:pPr>
            <w:r>
              <w:rPr>
                <w:color w:val="000000"/>
                <w:sz w:val="20"/>
              </w:rPr>
              <w:t>5.525.448</w:t>
            </w:r>
          </w:p>
        </w:tc>
        <w:tc>
          <w:tcPr>
            <w:tcW w:w="1487" w:type="dxa"/>
            <w:tcBorders>
              <w:top w:val="nil"/>
              <w:left w:val="nil"/>
              <w:bottom w:val="single" w:sz="8" w:space="0" w:color="auto"/>
              <w:right w:val="single" w:sz="8" w:space="0" w:color="auto"/>
            </w:tcBorders>
            <w:vAlign w:val="center"/>
          </w:tcPr>
          <w:p w14:paraId="7DA0DE2B" w14:textId="6455022A" w:rsidR="00E43CAB" w:rsidRPr="008556AC" w:rsidRDefault="00E43CAB" w:rsidP="00E43CAB">
            <w:pPr>
              <w:jc w:val="right"/>
              <w:rPr>
                <w:color w:val="000000"/>
                <w:sz w:val="22"/>
                <w:szCs w:val="22"/>
                <w:highlight w:val="yellow"/>
              </w:rPr>
            </w:pPr>
            <w:r>
              <w:rPr>
                <w:color w:val="000000"/>
                <w:sz w:val="22"/>
                <w:szCs w:val="22"/>
              </w:rPr>
              <w:t>552.545</w:t>
            </w:r>
          </w:p>
        </w:tc>
      </w:tr>
      <w:tr w:rsidR="00E43CAB" w:rsidRPr="00BE6E10" w14:paraId="739D02B7" w14:textId="77777777" w:rsidTr="00D47158">
        <w:trPr>
          <w:trHeight w:val="315"/>
        </w:trPr>
        <w:tc>
          <w:tcPr>
            <w:tcW w:w="1400" w:type="dxa"/>
            <w:tcBorders>
              <w:top w:val="nil"/>
              <w:left w:val="single" w:sz="4" w:space="0" w:color="auto"/>
              <w:bottom w:val="single" w:sz="4" w:space="0" w:color="auto"/>
              <w:right w:val="single" w:sz="4" w:space="0" w:color="auto"/>
            </w:tcBorders>
            <w:noWrap/>
            <w:vAlign w:val="center"/>
            <w:hideMark/>
          </w:tcPr>
          <w:p w14:paraId="59D59266" w14:textId="6E232073" w:rsidR="00E43CAB" w:rsidRPr="001C683E" w:rsidRDefault="00E43CAB" w:rsidP="00E43CAB">
            <w:pPr>
              <w:rPr>
                <w:color w:val="000000"/>
                <w:sz w:val="22"/>
                <w:szCs w:val="22"/>
                <w:highlight w:val="yellow"/>
              </w:rPr>
            </w:pPr>
            <w:proofErr w:type="spellStart"/>
            <w:r w:rsidRPr="003D12C3">
              <w:rPr>
                <w:sz w:val="22"/>
                <w:szCs w:val="22"/>
              </w:rPr>
              <w:t>Багрем</w:t>
            </w:r>
            <w:proofErr w:type="spellEnd"/>
          </w:p>
        </w:tc>
        <w:tc>
          <w:tcPr>
            <w:tcW w:w="1435" w:type="dxa"/>
            <w:tcBorders>
              <w:top w:val="nil"/>
              <w:left w:val="nil"/>
              <w:bottom w:val="single" w:sz="8" w:space="0" w:color="auto"/>
              <w:right w:val="single" w:sz="4" w:space="0" w:color="auto"/>
            </w:tcBorders>
            <w:noWrap/>
            <w:vAlign w:val="center"/>
          </w:tcPr>
          <w:p w14:paraId="715E4731" w14:textId="5402C27B" w:rsidR="00E43CAB" w:rsidRPr="008556AC" w:rsidRDefault="00E43CAB" w:rsidP="00E43CAB">
            <w:pPr>
              <w:jc w:val="right"/>
              <w:rPr>
                <w:color w:val="000000"/>
                <w:sz w:val="22"/>
                <w:szCs w:val="22"/>
                <w:highlight w:val="yellow"/>
              </w:rPr>
            </w:pPr>
            <w:r>
              <w:rPr>
                <w:color w:val="000000"/>
                <w:sz w:val="22"/>
                <w:szCs w:val="22"/>
              </w:rPr>
              <w:t>3.003.057</w:t>
            </w:r>
          </w:p>
        </w:tc>
        <w:tc>
          <w:tcPr>
            <w:tcW w:w="1260" w:type="dxa"/>
            <w:tcBorders>
              <w:top w:val="single" w:sz="4" w:space="0" w:color="auto"/>
              <w:left w:val="single" w:sz="4" w:space="0" w:color="auto"/>
              <w:bottom w:val="single" w:sz="4" w:space="0" w:color="auto"/>
              <w:right w:val="single" w:sz="4" w:space="0" w:color="auto"/>
            </w:tcBorders>
            <w:vAlign w:val="center"/>
          </w:tcPr>
          <w:p w14:paraId="33D70E3D" w14:textId="275BED8C" w:rsidR="00E43CAB" w:rsidRPr="008556AC" w:rsidRDefault="00E43CAB" w:rsidP="00E43CAB">
            <w:pPr>
              <w:jc w:val="right"/>
              <w:rPr>
                <w:color w:val="000000"/>
                <w:sz w:val="22"/>
                <w:szCs w:val="22"/>
                <w:highlight w:val="yellow"/>
              </w:rPr>
            </w:pPr>
          </w:p>
        </w:tc>
        <w:tc>
          <w:tcPr>
            <w:tcW w:w="1316" w:type="dxa"/>
            <w:tcBorders>
              <w:top w:val="single" w:sz="4" w:space="0" w:color="auto"/>
              <w:left w:val="single" w:sz="4" w:space="0" w:color="auto"/>
              <w:bottom w:val="single" w:sz="4" w:space="0" w:color="auto"/>
              <w:right w:val="single" w:sz="4" w:space="0" w:color="auto"/>
            </w:tcBorders>
            <w:noWrap/>
            <w:vAlign w:val="center"/>
          </w:tcPr>
          <w:p w14:paraId="48DE1178" w14:textId="16A086B1" w:rsidR="00E43CAB" w:rsidRPr="008556AC" w:rsidRDefault="00E43CAB" w:rsidP="00E43CAB">
            <w:pPr>
              <w:jc w:val="right"/>
              <w:rPr>
                <w:color w:val="000000"/>
                <w:sz w:val="22"/>
                <w:szCs w:val="22"/>
                <w:highlight w:val="yellow"/>
              </w:rPr>
            </w:pPr>
          </w:p>
        </w:tc>
        <w:tc>
          <w:tcPr>
            <w:tcW w:w="1481" w:type="dxa"/>
            <w:tcBorders>
              <w:top w:val="nil"/>
              <w:left w:val="single" w:sz="4" w:space="0" w:color="auto"/>
              <w:bottom w:val="single" w:sz="8" w:space="0" w:color="auto"/>
              <w:right w:val="single" w:sz="8" w:space="0" w:color="auto"/>
            </w:tcBorders>
            <w:noWrap/>
            <w:vAlign w:val="center"/>
          </w:tcPr>
          <w:p w14:paraId="0A510D60" w14:textId="35706E81" w:rsidR="00E43CAB" w:rsidRPr="008556AC" w:rsidRDefault="00E43CAB" w:rsidP="00E43CAB">
            <w:pPr>
              <w:jc w:val="right"/>
              <w:rPr>
                <w:color w:val="000000"/>
                <w:sz w:val="22"/>
                <w:szCs w:val="22"/>
                <w:highlight w:val="yellow"/>
              </w:rPr>
            </w:pPr>
            <w:r>
              <w:rPr>
                <w:color w:val="000000"/>
                <w:sz w:val="22"/>
                <w:szCs w:val="22"/>
              </w:rPr>
              <w:t>4.098.038</w:t>
            </w:r>
          </w:p>
        </w:tc>
        <w:tc>
          <w:tcPr>
            <w:tcW w:w="1481" w:type="dxa"/>
            <w:tcBorders>
              <w:top w:val="nil"/>
              <w:left w:val="nil"/>
              <w:bottom w:val="single" w:sz="8" w:space="0" w:color="auto"/>
              <w:right w:val="single" w:sz="8" w:space="0" w:color="auto"/>
            </w:tcBorders>
            <w:noWrap/>
            <w:vAlign w:val="center"/>
          </w:tcPr>
          <w:p w14:paraId="627ADB1D" w14:textId="43EF9ACC" w:rsidR="00E43CAB" w:rsidRPr="008556AC" w:rsidRDefault="00E43CAB" w:rsidP="00E43CAB">
            <w:pPr>
              <w:jc w:val="right"/>
              <w:rPr>
                <w:color w:val="000000"/>
                <w:sz w:val="22"/>
                <w:szCs w:val="22"/>
                <w:highlight w:val="yellow"/>
              </w:rPr>
            </w:pPr>
            <w:r>
              <w:rPr>
                <w:color w:val="000000"/>
                <w:sz w:val="22"/>
                <w:szCs w:val="22"/>
              </w:rPr>
              <w:t>4.728.402</w:t>
            </w:r>
          </w:p>
        </w:tc>
        <w:tc>
          <w:tcPr>
            <w:tcW w:w="1471" w:type="dxa"/>
            <w:tcBorders>
              <w:top w:val="nil"/>
              <w:left w:val="nil"/>
              <w:bottom w:val="single" w:sz="8" w:space="0" w:color="auto"/>
              <w:right w:val="single" w:sz="8" w:space="0" w:color="auto"/>
            </w:tcBorders>
            <w:noWrap/>
            <w:vAlign w:val="center"/>
          </w:tcPr>
          <w:p w14:paraId="1E34CD11" w14:textId="2B443C6C" w:rsidR="00E43CAB" w:rsidRPr="008556AC" w:rsidRDefault="00E43CAB" w:rsidP="00E43CAB">
            <w:pPr>
              <w:jc w:val="right"/>
              <w:rPr>
                <w:color w:val="000000"/>
                <w:sz w:val="22"/>
                <w:szCs w:val="22"/>
                <w:highlight w:val="yellow"/>
              </w:rPr>
            </w:pPr>
          </w:p>
        </w:tc>
        <w:tc>
          <w:tcPr>
            <w:tcW w:w="1481" w:type="dxa"/>
            <w:tcBorders>
              <w:top w:val="nil"/>
              <w:left w:val="nil"/>
              <w:bottom w:val="single" w:sz="8" w:space="0" w:color="auto"/>
              <w:right w:val="single" w:sz="8" w:space="0" w:color="auto"/>
            </w:tcBorders>
            <w:noWrap/>
            <w:vAlign w:val="center"/>
          </w:tcPr>
          <w:p w14:paraId="6AABBD5F" w14:textId="1C880356" w:rsidR="00E43CAB" w:rsidRPr="008556AC" w:rsidRDefault="00E43CAB" w:rsidP="00E43CAB">
            <w:pPr>
              <w:jc w:val="right"/>
              <w:rPr>
                <w:color w:val="000000"/>
                <w:sz w:val="22"/>
                <w:szCs w:val="22"/>
                <w:highlight w:val="yellow"/>
              </w:rPr>
            </w:pPr>
            <w:r>
              <w:rPr>
                <w:color w:val="000000"/>
                <w:sz w:val="22"/>
                <w:szCs w:val="22"/>
              </w:rPr>
              <w:t>3.478.719</w:t>
            </w:r>
          </w:p>
        </w:tc>
        <w:tc>
          <w:tcPr>
            <w:tcW w:w="1481" w:type="dxa"/>
            <w:tcBorders>
              <w:top w:val="nil"/>
              <w:left w:val="nil"/>
              <w:bottom w:val="single" w:sz="8" w:space="0" w:color="auto"/>
              <w:right w:val="single" w:sz="8" w:space="0" w:color="auto"/>
            </w:tcBorders>
            <w:noWrap/>
            <w:vAlign w:val="center"/>
          </w:tcPr>
          <w:p w14:paraId="598CC831" w14:textId="50769DF6" w:rsidR="00E43CAB" w:rsidRPr="008556AC" w:rsidRDefault="00E43CAB" w:rsidP="00E43CAB">
            <w:pPr>
              <w:jc w:val="right"/>
              <w:rPr>
                <w:color w:val="000000"/>
                <w:sz w:val="22"/>
                <w:szCs w:val="22"/>
                <w:highlight w:val="yellow"/>
              </w:rPr>
            </w:pPr>
            <w:r>
              <w:rPr>
                <w:color w:val="000000"/>
                <w:sz w:val="22"/>
                <w:szCs w:val="22"/>
              </w:rPr>
              <w:t>3.129.639</w:t>
            </w:r>
          </w:p>
        </w:tc>
        <w:tc>
          <w:tcPr>
            <w:tcW w:w="1481" w:type="dxa"/>
            <w:tcBorders>
              <w:top w:val="nil"/>
              <w:left w:val="nil"/>
              <w:bottom w:val="single" w:sz="8" w:space="0" w:color="auto"/>
              <w:right w:val="single" w:sz="8" w:space="0" w:color="auto"/>
            </w:tcBorders>
            <w:noWrap/>
            <w:vAlign w:val="center"/>
          </w:tcPr>
          <w:p w14:paraId="08E8E21C" w14:textId="3E10D1AB" w:rsidR="00E43CAB" w:rsidRPr="008556AC" w:rsidRDefault="00E43CAB" w:rsidP="00E43CAB">
            <w:pPr>
              <w:jc w:val="right"/>
              <w:rPr>
                <w:color w:val="000000"/>
                <w:sz w:val="22"/>
                <w:szCs w:val="22"/>
                <w:highlight w:val="yellow"/>
              </w:rPr>
            </w:pPr>
            <w:r>
              <w:rPr>
                <w:color w:val="000000"/>
                <w:sz w:val="22"/>
                <w:szCs w:val="22"/>
              </w:rPr>
              <w:t>10.764.327</w:t>
            </w:r>
          </w:p>
        </w:tc>
        <w:tc>
          <w:tcPr>
            <w:tcW w:w="1591" w:type="dxa"/>
            <w:tcBorders>
              <w:top w:val="nil"/>
              <w:left w:val="nil"/>
              <w:bottom w:val="single" w:sz="8" w:space="0" w:color="auto"/>
              <w:right w:val="single" w:sz="8" w:space="0" w:color="auto"/>
            </w:tcBorders>
            <w:vAlign w:val="bottom"/>
          </w:tcPr>
          <w:p w14:paraId="69370BA2" w14:textId="43FBAD85" w:rsidR="00E43CAB" w:rsidRPr="008556AC" w:rsidRDefault="00E43CAB" w:rsidP="00E43CAB">
            <w:pPr>
              <w:jc w:val="right"/>
              <w:rPr>
                <w:color w:val="000000"/>
                <w:sz w:val="22"/>
                <w:szCs w:val="22"/>
                <w:highlight w:val="yellow"/>
              </w:rPr>
            </w:pPr>
            <w:r>
              <w:rPr>
                <w:color w:val="000000"/>
                <w:sz w:val="20"/>
              </w:rPr>
              <w:t>29.202.181</w:t>
            </w:r>
          </w:p>
        </w:tc>
        <w:tc>
          <w:tcPr>
            <w:tcW w:w="1487" w:type="dxa"/>
            <w:tcBorders>
              <w:top w:val="nil"/>
              <w:left w:val="nil"/>
              <w:bottom w:val="single" w:sz="8" w:space="0" w:color="auto"/>
              <w:right w:val="single" w:sz="8" w:space="0" w:color="auto"/>
            </w:tcBorders>
            <w:vAlign w:val="center"/>
          </w:tcPr>
          <w:p w14:paraId="7FC64048" w14:textId="168F06BD" w:rsidR="00E43CAB" w:rsidRPr="008556AC" w:rsidRDefault="00E43CAB" w:rsidP="00E43CAB">
            <w:pPr>
              <w:jc w:val="right"/>
              <w:rPr>
                <w:color w:val="000000"/>
                <w:sz w:val="22"/>
                <w:szCs w:val="22"/>
                <w:highlight w:val="yellow"/>
              </w:rPr>
            </w:pPr>
            <w:r>
              <w:rPr>
                <w:color w:val="000000"/>
                <w:sz w:val="22"/>
                <w:szCs w:val="22"/>
              </w:rPr>
              <w:t>2.920.218</w:t>
            </w:r>
          </w:p>
        </w:tc>
      </w:tr>
      <w:tr w:rsidR="00E43CAB" w:rsidRPr="00BE6E10" w14:paraId="3D701281" w14:textId="77777777" w:rsidTr="00D47158">
        <w:trPr>
          <w:trHeight w:val="315"/>
        </w:trPr>
        <w:tc>
          <w:tcPr>
            <w:tcW w:w="1400" w:type="dxa"/>
            <w:tcBorders>
              <w:top w:val="nil"/>
              <w:left w:val="single" w:sz="4" w:space="0" w:color="auto"/>
              <w:bottom w:val="single" w:sz="4" w:space="0" w:color="auto"/>
              <w:right w:val="single" w:sz="4" w:space="0" w:color="auto"/>
            </w:tcBorders>
            <w:noWrap/>
            <w:vAlign w:val="center"/>
            <w:hideMark/>
          </w:tcPr>
          <w:p w14:paraId="697E0A5C" w14:textId="3707C1D4" w:rsidR="00E43CAB" w:rsidRPr="001C683E" w:rsidRDefault="00E43CAB" w:rsidP="00E43CAB">
            <w:pPr>
              <w:rPr>
                <w:color w:val="000000"/>
                <w:sz w:val="22"/>
                <w:szCs w:val="22"/>
                <w:highlight w:val="yellow"/>
              </w:rPr>
            </w:pPr>
            <w:proofErr w:type="spellStart"/>
            <w:r w:rsidRPr="003D12C3">
              <w:rPr>
                <w:sz w:val="22"/>
                <w:szCs w:val="22"/>
              </w:rPr>
              <w:t>Црни</w:t>
            </w:r>
            <w:proofErr w:type="spellEnd"/>
            <w:r w:rsidRPr="003D12C3">
              <w:rPr>
                <w:sz w:val="22"/>
                <w:szCs w:val="22"/>
              </w:rPr>
              <w:t xml:space="preserve"> орах</w:t>
            </w:r>
          </w:p>
        </w:tc>
        <w:tc>
          <w:tcPr>
            <w:tcW w:w="1435" w:type="dxa"/>
            <w:tcBorders>
              <w:top w:val="nil"/>
              <w:left w:val="nil"/>
              <w:bottom w:val="single" w:sz="8" w:space="0" w:color="auto"/>
              <w:right w:val="single" w:sz="4" w:space="0" w:color="auto"/>
            </w:tcBorders>
            <w:noWrap/>
            <w:vAlign w:val="center"/>
          </w:tcPr>
          <w:p w14:paraId="23604A35" w14:textId="486814A2" w:rsidR="00E43CAB" w:rsidRPr="008556AC" w:rsidRDefault="00E43CAB" w:rsidP="00E43CAB">
            <w:pPr>
              <w:jc w:val="right"/>
              <w:rPr>
                <w:color w:val="000000"/>
                <w:sz w:val="22"/>
                <w:szCs w:val="22"/>
                <w:highlight w:val="yellow"/>
              </w:rPr>
            </w:pPr>
          </w:p>
        </w:tc>
        <w:tc>
          <w:tcPr>
            <w:tcW w:w="1260" w:type="dxa"/>
            <w:tcBorders>
              <w:top w:val="single" w:sz="4" w:space="0" w:color="auto"/>
              <w:left w:val="single" w:sz="4" w:space="0" w:color="auto"/>
              <w:bottom w:val="single" w:sz="4" w:space="0" w:color="auto"/>
              <w:right w:val="single" w:sz="4" w:space="0" w:color="auto"/>
            </w:tcBorders>
            <w:vAlign w:val="center"/>
          </w:tcPr>
          <w:p w14:paraId="219A8DEA" w14:textId="12C24CB4" w:rsidR="00E43CAB" w:rsidRPr="008556AC" w:rsidRDefault="00E43CAB" w:rsidP="00E43CAB">
            <w:pPr>
              <w:jc w:val="right"/>
              <w:rPr>
                <w:color w:val="000000"/>
                <w:sz w:val="22"/>
                <w:szCs w:val="22"/>
                <w:highlight w:val="yellow"/>
              </w:rPr>
            </w:pPr>
          </w:p>
        </w:tc>
        <w:tc>
          <w:tcPr>
            <w:tcW w:w="1316" w:type="dxa"/>
            <w:tcBorders>
              <w:top w:val="single" w:sz="4" w:space="0" w:color="auto"/>
              <w:left w:val="single" w:sz="4" w:space="0" w:color="auto"/>
              <w:bottom w:val="single" w:sz="4" w:space="0" w:color="auto"/>
              <w:right w:val="single" w:sz="4" w:space="0" w:color="auto"/>
            </w:tcBorders>
            <w:noWrap/>
            <w:vAlign w:val="center"/>
          </w:tcPr>
          <w:p w14:paraId="400BA47A" w14:textId="0CB4E503" w:rsidR="00E43CAB" w:rsidRPr="008556AC" w:rsidRDefault="00E43CAB" w:rsidP="00E43CAB">
            <w:pPr>
              <w:jc w:val="right"/>
              <w:rPr>
                <w:color w:val="000000"/>
                <w:sz w:val="22"/>
                <w:szCs w:val="22"/>
                <w:highlight w:val="yellow"/>
              </w:rPr>
            </w:pPr>
          </w:p>
        </w:tc>
        <w:tc>
          <w:tcPr>
            <w:tcW w:w="1481" w:type="dxa"/>
            <w:tcBorders>
              <w:top w:val="nil"/>
              <w:left w:val="single" w:sz="4" w:space="0" w:color="auto"/>
              <w:bottom w:val="single" w:sz="8" w:space="0" w:color="auto"/>
              <w:right w:val="single" w:sz="8" w:space="0" w:color="auto"/>
            </w:tcBorders>
            <w:noWrap/>
            <w:vAlign w:val="center"/>
          </w:tcPr>
          <w:p w14:paraId="19B1B244" w14:textId="2496CDF6" w:rsidR="00E43CAB" w:rsidRPr="008556AC" w:rsidRDefault="00E43CAB" w:rsidP="00E43CAB">
            <w:pPr>
              <w:jc w:val="right"/>
              <w:rPr>
                <w:color w:val="000000"/>
                <w:sz w:val="22"/>
                <w:szCs w:val="22"/>
                <w:highlight w:val="yellow"/>
              </w:rPr>
            </w:pPr>
          </w:p>
        </w:tc>
        <w:tc>
          <w:tcPr>
            <w:tcW w:w="1481" w:type="dxa"/>
            <w:tcBorders>
              <w:top w:val="nil"/>
              <w:left w:val="nil"/>
              <w:bottom w:val="single" w:sz="8" w:space="0" w:color="auto"/>
              <w:right w:val="single" w:sz="8" w:space="0" w:color="auto"/>
            </w:tcBorders>
            <w:noWrap/>
            <w:vAlign w:val="center"/>
          </w:tcPr>
          <w:p w14:paraId="51109B4A" w14:textId="4195A2E4" w:rsidR="00E43CAB" w:rsidRPr="008556AC" w:rsidRDefault="00E43CAB" w:rsidP="00E43CAB">
            <w:pPr>
              <w:jc w:val="right"/>
              <w:rPr>
                <w:color w:val="000000"/>
                <w:sz w:val="22"/>
                <w:szCs w:val="22"/>
                <w:highlight w:val="yellow"/>
              </w:rPr>
            </w:pPr>
          </w:p>
        </w:tc>
        <w:tc>
          <w:tcPr>
            <w:tcW w:w="1471" w:type="dxa"/>
            <w:tcBorders>
              <w:top w:val="nil"/>
              <w:left w:val="nil"/>
              <w:bottom w:val="single" w:sz="8" w:space="0" w:color="auto"/>
              <w:right w:val="single" w:sz="8" w:space="0" w:color="auto"/>
            </w:tcBorders>
            <w:noWrap/>
            <w:vAlign w:val="center"/>
          </w:tcPr>
          <w:p w14:paraId="052255C1" w14:textId="39385806" w:rsidR="00E43CAB" w:rsidRPr="008556AC" w:rsidRDefault="00E43CAB" w:rsidP="00E43CAB">
            <w:pPr>
              <w:jc w:val="right"/>
              <w:rPr>
                <w:color w:val="000000"/>
                <w:sz w:val="22"/>
                <w:szCs w:val="22"/>
                <w:highlight w:val="yellow"/>
              </w:rPr>
            </w:pPr>
          </w:p>
        </w:tc>
        <w:tc>
          <w:tcPr>
            <w:tcW w:w="1481" w:type="dxa"/>
            <w:tcBorders>
              <w:top w:val="nil"/>
              <w:left w:val="nil"/>
              <w:bottom w:val="single" w:sz="8" w:space="0" w:color="auto"/>
              <w:right w:val="single" w:sz="8" w:space="0" w:color="auto"/>
            </w:tcBorders>
            <w:noWrap/>
            <w:vAlign w:val="center"/>
          </w:tcPr>
          <w:p w14:paraId="114087DC" w14:textId="4C85847C" w:rsidR="00E43CAB" w:rsidRPr="008556AC" w:rsidRDefault="00E43CAB" w:rsidP="00E43CAB">
            <w:pPr>
              <w:jc w:val="right"/>
              <w:rPr>
                <w:color w:val="000000"/>
                <w:sz w:val="22"/>
                <w:szCs w:val="22"/>
                <w:highlight w:val="yellow"/>
              </w:rPr>
            </w:pPr>
          </w:p>
        </w:tc>
        <w:tc>
          <w:tcPr>
            <w:tcW w:w="1481" w:type="dxa"/>
            <w:tcBorders>
              <w:top w:val="nil"/>
              <w:left w:val="nil"/>
              <w:bottom w:val="single" w:sz="8" w:space="0" w:color="auto"/>
              <w:right w:val="single" w:sz="8" w:space="0" w:color="auto"/>
            </w:tcBorders>
            <w:noWrap/>
            <w:vAlign w:val="center"/>
          </w:tcPr>
          <w:p w14:paraId="73A8C5FB" w14:textId="0BEADF4F" w:rsidR="00E43CAB" w:rsidRPr="008556AC" w:rsidRDefault="00E43CAB" w:rsidP="00E43CAB">
            <w:pPr>
              <w:jc w:val="right"/>
              <w:rPr>
                <w:color w:val="000000"/>
                <w:sz w:val="22"/>
                <w:szCs w:val="22"/>
                <w:highlight w:val="yellow"/>
              </w:rPr>
            </w:pPr>
          </w:p>
        </w:tc>
        <w:tc>
          <w:tcPr>
            <w:tcW w:w="1481" w:type="dxa"/>
            <w:tcBorders>
              <w:top w:val="nil"/>
              <w:left w:val="nil"/>
              <w:bottom w:val="single" w:sz="8" w:space="0" w:color="auto"/>
              <w:right w:val="single" w:sz="8" w:space="0" w:color="auto"/>
            </w:tcBorders>
            <w:noWrap/>
            <w:vAlign w:val="center"/>
          </w:tcPr>
          <w:p w14:paraId="2CC01DD4" w14:textId="4C37F7FF" w:rsidR="00E43CAB" w:rsidRPr="008556AC" w:rsidRDefault="00E43CAB" w:rsidP="00E43CAB">
            <w:pPr>
              <w:jc w:val="right"/>
              <w:rPr>
                <w:color w:val="000000"/>
                <w:sz w:val="22"/>
                <w:szCs w:val="22"/>
                <w:highlight w:val="yellow"/>
              </w:rPr>
            </w:pPr>
            <w:r>
              <w:rPr>
                <w:color w:val="000000"/>
                <w:sz w:val="22"/>
                <w:szCs w:val="22"/>
              </w:rPr>
              <w:t>297.092</w:t>
            </w:r>
          </w:p>
        </w:tc>
        <w:tc>
          <w:tcPr>
            <w:tcW w:w="1591" w:type="dxa"/>
            <w:tcBorders>
              <w:top w:val="nil"/>
              <w:left w:val="nil"/>
              <w:bottom w:val="single" w:sz="8" w:space="0" w:color="auto"/>
              <w:right w:val="single" w:sz="8" w:space="0" w:color="auto"/>
            </w:tcBorders>
            <w:vAlign w:val="bottom"/>
          </w:tcPr>
          <w:p w14:paraId="61451A5E" w14:textId="023E25AC" w:rsidR="00E43CAB" w:rsidRPr="008556AC" w:rsidRDefault="00E43CAB" w:rsidP="00E43CAB">
            <w:pPr>
              <w:jc w:val="right"/>
              <w:rPr>
                <w:color w:val="000000"/>
                <w:sz w:val="22"/>
                <w:szCs w:val="22"/>
                <w:highlight w:val="yellow"/>
              </w:rPr>
            </w:pPr>
            <w:r>
              <w:rPr>
                <w:color w:val="000000"/>
                <w:sz w:val="20"/>
              </w:rPr>
              <w:t>297.092</w:t>
            </w:r>
          </w:p>
        </w:tc>
        <w:tc>
          <w:tcPr>
            <w:tcW w:w="1487" w:type="dxa"/>
            <w:tcBorders>
              <w:top w:val="nil"/>
              <w:left w:val="nil"/>
              <w:bottom w:val="single" w:sz="8" w:space="0" w:color="auto"/>
              <w:right w:val="single" w:sz="8" w:space="0" w:color="auto"/>
            </w:tcBorders>
            <w:vAlign w:val="center"/>
          </w:tcPr>
          <w:p w14:paraId="33116583" w14:textId="6A74D11D" w:rsidR="00E43CAB" w:rsidRPr="008556AC" w:rsidRDefault="00E43CAB" w:rsidP="00E43CAB">
            <w:pPr>
              <w:jc w:val="right"/>
              <w:rPr>
                <w:color w:val="000000"/>
                <w:sz w:val="22"/>
                <w:szCs w:val="22"/>
                <w:highlight w:val="yellow"/>
              </w:rPr>
            </w:pPr>
            <w:r>
              <w:rPr>
                <w:color w:val="000000"/>
                <w:sz w:val="22"/>
                <w:szCs w:val="22"/>
              </w:rPr>
              <w:t>29.709</w:t>
            </w:r>
          </w:p>
        </w:tc>
      </w:tr>
      <w:tr w:rsidR="00E43CAB" w:rsidRPr="00BE6E10" w14:paraId="76ECB573" w14:textId="77777777" w:rsidTr="00D47158">
        <w:trPr>
          <w:trHeight w:val="315"/>
        </w:trPr>
        <w:tc>
          <w:tcPr>
            <w:tcW w:w="1400" w:type="dxa"/>
            <w:tcBorders>
              <w:top w:val="nil"/>
              <w:left w:val="single" w:sz="4" w:space="0" w:color="auto"/>
              <w:bottom w:val="single" w:sz="4" w:space="0" w:color="auto"/>
              <w:right w:val="single" w:sz="4" w:space="0" w:color="auto"/>
            </w:tcBorders>
            <w:noWrap/>
            <w:vAlign w:val="center"/>
            <w:hideMark/>
          </w:tcPr>
          <w:p w14:paraId="0F82B662" w14:textId="0808AB1F" w:rsidR="00E43CAB" w:rsidRPr="001C683E" w:rsidRDefault="00E43CAB" w:rsidP="00E43CAB">
            <w:pPr>
              <w:rPr>
                <w:color w:val="000000"/>
                <w:sz w:val="22"/>
                <w:szCs w:val="22"/>
                <w:highlight w:val="yellow"/>
              </w:rPr>
            </w:pPr>
            <w:r w:rsidRPr="003D12C3">
              <w:rPr>
                <w:sz w:val="22"/>
                <w:szCs w:val="22"/>
              </w:rPr>
              <w:t xml:space="preserve">А. </w:t>
            </w:r>
            <w:proofErr w:type="spellStart"/>
            <w:r w:rsidRPr="003D12C3">
              <w:rPr>
                <w:sz w:val="22"/>
                <w:szCs w:val="22"/>
              </w:rPr>
              <w:t>јасен</w:t>
            </w:r>
            <w:proofErr w:type="spellEnd"/>
          </w:p>
        </w:tc>
        <w:tc>
          <w:tcPr>
            <w:tcW w:w="1435" w:type="dxa"/>
            <w:tcBorders>
              <w:top w:val="nil"/>
              <w:left w:val="nil"/>
              <w:bottom w:val="single" w:sz="8" w:space="0" w:color="auto"/>
              <w:right w:val="single" w:sz="4" w:space="0" w:color="auto"/>
            </w:tcBorders>
            <w:noWrap/>
            <w:vAlign w:val="center"/>
          </w:tcPr>
          <w:p w14:paraId="249B8713" w14:textId="3EDF9495" w:rsidR="00E43CAB" w:rsidRPr="008556AC" w:rsidRDefault="00E43CAB" w:rsidP="00E43CAB">
            <w:pPr>
              <w:jc w:val="right"/>
              <w:rPr>
                <w:color w:val="000000"/>
                <w:sz w:val="22"/>
                <w:szCs w:val="22"/>
                <w:highlight w:val="yellow"/>
              </w:rPr>
            </w:pPr>
          </w:p>
        </w:tc>
        <w:tc>
          <w:tcPr>
            <w:tcW w:w="1260" w:type="dxa"/>
            <w:tcBorders>
              <w:top w:val="single" w:sz="4" w:space="0" w:color="auto"/>
              <w:left w:val="single" w:sz="4" w:space="0" w:color="auto"/>
              <w:bottom w:val="single" w:sz="4" w:space="0" w:color="auto"/>
              <w:right w:val="single" w:sz="4" w:space="0" w:color="auto"/>
            </w:tcBorders>
            <w:vAlign w:val="center"/>
          </w:tcPr>
          <w:p w14:paraId="45226BC4" w14:textId="3F5E6093" w:rsidR="00E43CAB" w:rsidRPr="008556AC" w:rsidRDefault="00E43CAB" w:rsidP="00E43CAB">
            <w:pPr>
              <w:jc w:val="right"/>
              <w:rPr>
                <w:color w:val="000000"/>
                <w:sz w:val="22"/>
                <w:szCs w:val="22"/>
                <w:highlight w:val="yellow"/>
              </w:rPr>
            </w:pPr>
          </w:p>
        </w:tc>
        <w:tc>
          <w:tcPr>
            <w:tcW w:w="1316" w:type="dxa"/>
            <w:tcBorders>
              <w:top w:val="single" w:sz="4" w:space="0" w:color="auto"/>
              <w:left w:val="single" w:sz="4" w:space="0" w:color="auto"/>
              <w:bottom w:val="single" w:sz="4" w:space="0" w:color="auto"/>
              <w:right w:val="single" w:sz="4" w:space="0" w:color="auto"/>
            </w:tcBorders>
            <w:noWrap/>
            <w:vAlign w:val="center"/>
          </w:tcPr>
          <w:p w14:paraId="7D99A397" w14:textId="43055A1A" w:rsidR="00E43CAB" w:rsidRPr="008556AC" w:rsidRDefault="00E43CAB" w:rsidP="00E43CAB">
            <w:pPr>
              <w:jc w:val="right"/>
              <w:rPr>
                <w:color w:val="000000"/>
                <w:sz w:val="22"/>
                <w:szCs w:val="22"/>
                <w:highlight w:val="yellow"/>
              </w:rPr>
            </w:pPr>
          </w:p>
        </w:tc>
        <w:tc>
          <w:tcPr>
            <w:tcW w:w="1481" w:type="dxa"/>
            <w:tcBorders>
              <w:top w:val="nil"/>
              <w:left w:val="single" w:sz="4" w:space="0" w:color="auto"/>
              <w:bottom w:val="single" w:sz="8" w:space="0" w:color="auto"/>
              <w:right w:val="single" w:sz="8" w:space="0" w:color="auto"/>
            </w:tcBorders>
            <w:noWrap/>
            <w:vAlign w:val="center"/>
          </w:tcPr>
          <w:p w14:paraId="0A25C0D5" w14:textId="0F3D5481" w:rsidR="00E43CAB" w:rsidRPr="008556AC" w:rsidRDefault="00E43CAB" w:rsidP="00E43CAB">
            <w:pPr>
              <w:jc w:val="right"/>
              <w:rPr>
                <w:color w:val="000000"/>
                <w:sz w:val="22"/>
                <w:szCs w:val="22"/>
                <w:highlight w:val="yellow"/>
              </w:rPr>
            </w:pPr>
          </w:p>
        </w:tc>
        <w:tc>
          <w:tcPr>
            <w:tcW w:w="1481" w:type="dxa"/>
            <w:tcBorders>
              <w:top w:val="nil"/>
              <w:left w:val="nil"/>
              <w:bottom w:val="single" w:sz="8" w:space="0" w:color="auto"/>
              <w:right w:val="single" w:sz="8" w:space="0" w:color="auto"/>
            </w:tcBorders>
            <w:noWrap/>
            <w:vAlign w:val="center"/>
          </w:tcPr>
          <w:p w14:paraId="65637149" w14:textId="3AB3652D" w:rsidR="00E43CAB" w:rsidRPr="008556AC" w:rsidRDefault="00E43CAB" w:rsidP="00E43CAB">
            <w:pPr>
              <w:jc w:val="right"/>
              <w:rPr>
                <w:color w:val="000000"/>
                <w:sz w:val="22"/>
                <w:szCs w:val="22"/>
                <w:highlight w:val="yellow"/>
              </w:rPr>
            </w:pPr>
          </w:p>
        </w:tc>
        <w:tc>
          <w:tcPr>
            <w:tcW w:w="1471" w:type="dxa"/>
            <w:tcBorders>
              <w:top w:val="nil"/>
              <w:left w:val="nil"/>
              <w:bottom w:val="single" w:sz="8" w:space="0" w:color="auto"/>
              <w:right w:val="single" w:sz="8" w:space="0" w:color="auto"/>
            </w:tcBorders>
            <w:noWrap/>
            <w:vAlign w:val="center"/>
          </w:tcPr>
          <w:p w14:paraId="32FDE96B" w14:textId="1FDB4A05" w:rsidR="00E43CAB" w:rsidRPr="008556AC" w:rsidRDefault="00E43CAB" w:rsidP="00E43CAB">
            <w:pPr>
              <w:jc w:val="right"/>
              <w:rPr>
                <w:color w:val="000000"/>
                <w:sz w:val="22"/>
                <w:szCs w:val="22"/>
                <w:highlight w:val="yellow"/>
              </w:rPr>
            </w:pPr>
          </w:p>
        </w:tc>
        <w:tc>
          <w:tcPr>
            <w:tcW w:w="1481" w:type="dxa"/>
            <w:tcBorders>
              <w:top w:val="nil"/>
              <w:left w:val="nil"/>
              <w:bottom w:val="single" w:sz="8" w:space="0" w:color="auto"/>
              <w:right w:val="single" w:sz="8" w:space="0" w:color="auto"/>
            </w:tcBorders>
            <w:noWrap/>
            <w:vAlign w:val="center"/>
          </w:tcPr>
          <w:p w14:paraId="51F076ED" w14:textId="168C4FBA" w:rsidR="00E43CAB" w:rsidRPr="008556AC" w:rsidRDefault="00E43CAB" w:rsidP="00E43CAB">
            <w:pPr>
              <w:jc w:val="right"/>
              <w:rPr>
                <w:color w:val="000000"/>
                <w:sz w:val="22"/>
                <w:szCs w:val="22"/>
                <w:highlight w:val="yellow"/>
              </w:rPr>
            </w:pPr>
          </w:p>
        </w:tc>
        <w:tc>
          <w:tcPr>
            <w:tcW w:w="1481" w:type="dxa"/>
            <w:tcBorders>
              <w:top w:val="nil"/>
              <w:left w:val="nil"/>
              <w:bottom w:val="single" w:sz="8" w:space="0" w:color="auto"/>
              <w:right w:val="single" w:sz="8" w:space="0" w:color="auto"/>
            </w:tcBorders>
            <w:noWrap/>
            <w:vAlign w:val="center"/>
          </w:tcPr>
          <w:p w14:paraId="110F3FC3" w14:textId="5BEC6284" w:rsidR="00E43CAB" w:rsidRPr="008556AC" w:rsidRDefault="00E43CAB" w:rsidP="00E43CAB">
            <w:pPr>
              <w:jc w:val="right"/>
              <w:rPr>
                <w:color w:val="000000"/>
                <w:sz w:val="22"/>
                <w:szCs w:val="22"/>
                <w:highlight w:val="yellow"/>
              </w:rPr>
            </w:pPr>
          </w:p>
        </w:tc>
        <w:tc>
          <w:tcPr>
            <w:tcW w:w="1481" w:type="dxa"/>
            <w:tcBorders>
              <w:top w:val="nil"/>
              <w:left w:val="nil"/>
              <w:bottom w:val="single" w:sz="8" w:space="0" w:color="auto"/>
              <w:right w:val="single" w:sz="8" w:space="0" w:color="auto"/>
            </w:tcBorders>
            <w:noWrap/>
            <w:vAlign w:val="center"/>
          </w:tcPr>
          <w:p w14:paraId="110DD144" w14:textId="7550FA1E" w:rsidR="00E43CAB" w:rsidRPr="008556AC" w:rsidRDefault="00E43CAB" w:rsidP="00E43CAB">
            <w:pPr>
              <w:jc w:val="right"/>
              <w:rPr>
                <w:color w:val="000000"/>
                <w:sz w:val="22"/>
                <w:szCs w:val="22"/>
                <w:highlight w:val="yellow"/>
              </w:rPr>
            </w:pPr>
            <w:r>
              <w:rPr>
                <w:color w:val="000000"/>
                <w:sz w:val="22"/>
                <w:szCs w:val="22"/>
              </w:rPr>
              <w:t>44.676.225</w:t>
            </w:r>
          </w:p>
        </w:tc>
        <w:tc>
          <w:tcPr>
            <w:tcW w:w="1591" w:type="dxa"/>
            <w:tcBorders>
              <w:top w:val="nil"/>
              <w:left w:val="nil"/>
              <w:bottom w:val="single" w:sz="8" w:space="0" w:color="auto"/>
              <w:right w:val="single" w:sz="8" w:space="0" w:color="auto"/>
            </w:tcBorders>
            <w:vAlign w:val="bottom"/>
          </w:tcPr>
          <w:p w14:paraId="5A21E4BC" w14:textId="71F6A070" w:rsidR="00E43CAB" w:rsidRPr="008556AC" w:rsidRDefault="00E43CAB" w:rsidP="00E43CAB">
            <w:pPr>
              <w:jc w:val="right"/>
              <w:rPr>
                <w:color w:val="000000"/>
                <w:sz w:val="22"/>
                <w:szCs w:val="22"/>
                <w:highlight w:val="yellow"/>
              </w:rPr>
            </w:pPr>
            <w:r>
              <w:rPr>
                <w:color w:val="000000"/>
                <w:sz w:val="20"/>
              </w:rPr>
              <w:t>44.676.225</w:t>
            </w:r>
          </w:p>
        </w:tc>
        <w:tc>
          <w:tcPr>
            <w:tcW w:w="1487" w:type="dxa"/>
            <w:tcBorders>
              <w:top w:val="nil"/>
              <w:left w:val="nil"/>
              <w:bottom w:val="single" w:sz="8" w:space="0" w:color="auto"/>
              <w:right w:val="single" w:sz="8" w:space="0" w:color="auto"/>
            </w:tcBorders>
            <w:vAlign w:val="center"/>
          </w:tcPr>
          <w:p w14:paraId="6150E1A1" w14:textId="4CA884DA" w:rsidR="00E43CAB" w:rsidRPr="008556AC" w:rsidRDefault="00E43CAB" w:rsidP="00E43CAB">
            <w:pPr>
              <w:jc w:val="right"/>
              <w:rPr>
                <w:color w:val="000000"/>
                <w:sz w:val="22"/>
                <w:szCs w:val="22"/>
                <w:highlight w:val="yellow"/>
              </w:rPr>
            </w:pPr>
            <w:r>
              <w:rPr>
                <w:color w:val="000000"/>
                <w:sz w:val="22"/>
                <w:szCs w:val="22"/>
              </w:rPr>
              <w:t>4.467.623</w:t>
            </w:r>
          </w:p>
        </w:tc>
      </w:tr>
      <w:tr w:rsidR="00E43CAB" w:rsidRPr="00BE6E10" w14:paraId="4F360016" w14:textId="77777777" w:rsidTr="00D47158">
        <w:trPr>
          <w:trHeight w:val="315"/>
        </w:trPr>
        <w:tc>
          <w:tcPr>
            <w:tcW w:w="1400" w:type="dxa"/>
            <w:tcBorders>
              <w:top w:val="nil"/>
              <w:left w:val="single" w:sz="4" w:space="0" w:color="auto"/>
              <w:bottom w:val="single" w:sz="4" w:space="0" w:color="auto"/>
              <w:right w:val="single" w:sz="4" w:space="0" w:color="auto"/>
            </w:tcBorders>
            <w:noWrap/>
            <w:vAlign w:val="center"/>
            <w:hideMark/>
          </w:tcPr>
          <w:p w14:paraId="71FA066B" w14:textId="4E093A07" w:rsidR="00E43CAB" w:rsidRPr="001C683E" w:rsidRDefault="00E43CAB" w:rsidP="00E43CAB">
            <w:pPr>
              <w:rPr>
                <w:color w:val="000000"/>
                <w:sz w:val="22"/>
                <w:szCs w:val="22"/>
                <w:highlight w:val="yellow"/>
              </w:rPr>
            </w:pPr>
            <w:proofErr w:type="spellStart"/>
            <w:r w:rsidRPr="003D12C3">
              <w:rPr>
                <w:sz w:val="22"/>
                <w:szCs w:val="22"/>
              </w:rPr>
              <w:t>Кисело</w:t>
            </w:r>
            <w:proofErr w:type="spellEnd"/>
            <w:r w:rsidRPr="003D12C3">
              <w:rPr>
                <w:sz w:val="22"/>
                <w:szCs w:val="22"/>
              </w:rPr>
              <w:t xml:space="preserve"> </w:t>
            </w:r>
            <w:proofErr w:type="spellStart"/>
            <w:r w:rsidRPr="003D12C3">
              <w:rPr>
                <w:sz w:val="22"/>
                <w:szCs w:val="22"/>
              </w:rPr>
              <w:t>дрво</w:t>
            </w:r>
            <w:proofErr w:type="spellEnd"/>
          </w:p>
        </w:tc>
        <w:tc>
          <w:tcPr>
            <w:tcW w:w="1435" w:type="dxa"/>
            <w:tcBorders>
              <w:top w:val="nil"/>
              <w:left w:val="nil"/>
              <w:bottom w:val="single" w:sz="8" w:space="0" w:color="auto"/>
              <w:right w:val="single" w:sz="4" w:space="0" w:color="auto"/>
            </w:tcBorders>
            <w:noWrap/>
            <w:vAlign w:val="center"/>
          </w:tcPr>
          <w:p w14:paraId="1FD52AA3" w14:textId="11CBFDBC" w:rsidR="00E43CAB" w:rsidRPr="008556AC" w:rsidRDefault="00E43CAB" w:rsidP="00E43CAB">
            <w:pPr>
              <w:jc w:val="right"/>
              <w:rPr>
                <w:color w:val="000000"/>
                <w:sz w:val="22"/>
                <w:szCs w:val="22"/>
                <w:highlight w:val="yellow"/>
              </w:rPr>
            </w:pPr>
          </w:p>
        </w:tc>
        <w:tc>
          <w:tcPr>
            <w:tcW w:w="1260" w:type="dxa"/>
            <w:tcBorders>
              <w:top w:val="single" w:sz="4" w:space="0" w:color="auto"/>
              <w:left w:val="single" w:sz="4" w:space="0" w:color="auto"/>
              <w:bottom w:val="single" w:sz="4" w:space="0" w:color="auto"/>
              <w:right w:val="single" w:sz="4" w:space="0" w:color="auto"/>
            </w:tcBorders>
            <w:vAlign w:val="center"/>
          </w:tcPr>
          <w:p w14:paraId="44982764" w14:textId="33BF2693" w:rsidR="00E43CAB" w:rsidRPr="008556AC" w:rsidRDefault="00E43CAB" w:rsidP="00E43CAB">
            <w:pPr>
              <w:jc w:val="right"/>
              <w:rPr>
                <w:color w:val="000000"/>
                <w:sz w:val="22"/>
                <w:szCs w:val="22"/>
                <w:highlight w:val="yellow"/>
              </w:rPr>
            </w:pPr>
          </w:p>
        </w:tc>
        <w:tc>
          <w:tcPr>
            <w:tcW w:w="1316" w:type="dxa"/>
            <w:tcBorders>
              <w:top w:val="single" w:sz="4" w:space="0" w:color="auto"/>
              <w:left w:val="single" w:sz="4" w:space="0" w:color="auto"/>
              <w:bottom w:val="single" w:sz="4" w:space="0" w:color="auto"/>
              <w:right w:val="single" w:sz="4" w:space="0" w:color="auto"/>
            </w:tcBorders>
            <w:noWrap/>
            <w:vAlign w:val="center"/>
          </w:tcPr>
          <w:p w14:paraId="4FD17B1E" w14:textId="22ABCC08" w:rsidR="00E43CAB" w:rsidRPr="008556AC" w:rsidRDefault="00E43CAB" w:rsidP="00E43CAB">
            <w:pPr>
              <w:jc w:val="right"/>
              <w:rPr>
                <w:color w:val="000000"/>
                <w:sz w:val="22"/>
                <w:szCs w:val="22"/>
                <w:highlight w:val="yellow"/>
              </w:rPr>
            </w:pPr>
          </w:p>
        </w:tc>
        <w:tc>
          <w:tcPr>
            <w:tcW w:w="1481" w:type="dxa"/>
            <w:tcBorders>
              <w:top w:val="nil"/>
              <w:left w:val="single" w:sz="4" w:space="0" w:color="auto"/>
              <w:bottom w:val="single" w:sz="8" w:space="0" w:color="auto"/>
              <w:right w:val="single" w:sz="8" w:space="0" w:color="auto"/>
            </w:tcBorders>
            <w:noWrap/>
            <w:vAlign w:val="center"/>
          </w:tcPr>
          <w:p w14:paraId="326D07D0" w14:textId="53738541" w:rsidR="00E43CAB" w:rsidRPr="008556AC" w:rsidRDefault="00E43CAB" w:rsidP="00E43CAB">
            <w:pPr>
              <w:jc w:val="right"/>
              <w:rPr>
                <w:color w:val="000000"/>
                <w:sz w:val="22"/>
                <w:szCs w:val="22"/>
                <w:highlight w:val="yellow"/>
              </w:rPr>
            </w:pPr>
          </w:p>
        </w:tc>
        <w:tc>
          <w:tcPr>
            <w:tcW w:w="1481" w:type="dxa"/>
            <w:tcBorders>
              <w:top w:val="nil"/>
              <w:left w:val="nil"/>
              <w:bottom w:val="single" w:sz="8" w:space="0" w:color="auto"/>
              <w:right w:val="single" w:sz="8" w:space="0" w:color="auto"/>
            </w:tcBorders>
            <w:noWrap/>
            <w:vAlign w:val="center"/>
          </w:tcPr>
          <w:p w14:paraId="1BD18F35" w14:textId="1DC96D51" w:rsidR="00E43CAB" w:rsidRPr="008556AC" w:rsidRDefault="00E43CAB" w:rsidP="00E43CAB">
            <w:pPr>
              <w:jc w:val="right"/>
              <w:rPr>
                <w:color w:val="000000"/>
                <w:sz w:val="22"/>
                <w:szCs w:val="22"/>
                <w:highlight w:val="yellow"/>
              </w:rPr>
            </w:pPr>
          </w:p>
        </w:tc>
        <w:tc>
          <w:tcPr>
            <w:tcW w:w="1471" w:type="dxa"/>
            <w:tcBorders>
              <w:top w:val="nil"/>
              <w:left w:val="nil"/>
              <w:bottom w:val="single" w:sz="8" w:space="0" w:color="auto"/>
              <w:right w:val="single" w:sz="8" w:space="0" w:color="auto"/>
            </w:tcBorders>
            <w:noWrap/>
            <w:vAlign w:val="center"/>
          </w:tcPr>
          <w:p w14:paraId="516F9329" w14:textId="60AE679A" w:rsidR="00E43CAB" w:rsidRPr="008556AC" w:rsidRDefault="00E43CAB" w:rsidP="00E43CAB">
            <w:pPr>
              <w:jc w:val="right"/>
              <w:rPr>
                <w:color w:val="000000"/>
                <w:sz w:val="22"/>
                <w:szCs w:val="22"/>
                <w:highlight w:val="yellow"/>
              </w:rPr>
            </w:pPr>
          </w:p>
        </w:tc>
        <w:tc>
          <w:tcPr>
            <w:tcW w:w="1481" w:type="dxa"/>
            <w:tcBorders>
              <w:top w:val="nil"/>
              <w:left w:val="nil"/>
              <w:bottom w:val="single" w:sz="8" w:space="0" w:color="auto"/>
              <w:right w:val="single" w:sz="8" w:space="0" w:color="auto"/>
            </w:tcBorders>
            <w:noWrap/>
            <w:vAlign w:val="center"/>
          </w:tcPr>
          <w:p w14:paraId="406D5A7F" w14:textId="08207829" w:rsidR="00E43CAB" w:rsidRPr="008556AC" w:rsidRDefault="00E43CAB" w:rsidP="00E43CAB">
            <w:pPr>
              <w:jc w:val="right"/>
              <w:rPr>
                <w:color w:val="000000"/>
                <w:sz w:val="22"/>
                <w:szCs w:val="22"/>
                <w:highlight w:val="yellow"/>
              </w:rPr>
            </w:pPr>
          </w:p>
        </w:tc>
        <w:tc>
          <w:tcPr>
            <w:tcW w:w="1481" w:type="dxa"/>
            <w:tcBorders>
              <w:top w:val="nil"/>
              <w:left w:val="nil"/>
              <w:bottom w:val="single" w:sz="8" w:space="0" w:color="auto"/>
              <w:right w:val="single" w:sz="8" w:space="0" w:color="auto"/>
            </w:tcBorders>
            <w:noWrap/>
            <w:vAlign w:val="center"/>
          </w:tcPr>
          <w:p w14:paraId="3E35825E" w14:textId="2253E90E" w:rsidR="00E43CAB" w:rsidRPr="008556AC" w:rsidRDefault="00E43CAB" w:rsidP="00E43CAB">
            <w:pPr>
              <w:jc w:val="right"/>
              <w:rPr>
                <w:color w:val="000000"/>
                <w:sz w:val="22"/>
                <w:szCs w:val="22"/>
                <w:highlight w:val="yellow"/>
              </w:rPr>
            </w:pPr>
          </w:p>
        </w:tc>
        <w:tc>
          <w:tcPr>
            <w:tcW w:w="1481" w:type="dxa"/>
            <w:tcBorders>
              <w:top w:val="nil"/>
              <w:left w:val="nil"/>
              <w:bottom w:val="single" w:sz="8" w:space="0" w:color="auto"/>
              <w:right w:val="single" w:sz="8" w:space="0" w:color="auto"/>
            </w:tcBorders>
            <w:noWrap/>
            <w:vAlign w:val="center"/>
          </w:tcPr>
          <w:p w14:paraId="25D72DE3" w14:textId="2FBC2F3E" w:rsidR="00E43CAB" w:rsidRPr="008556AC" w:rsidRDefault="00E43CAB" w:rsidP="00E43CAB">
            <w:pPr>
              <w:jc w:val="right"/>
              <w:rPr>
                <w:color w:val="000000"/>
                <w:sz w:val="22"/>
                <w:szCs w:val="22"/>
                <w:highlight w:val="yellow"/>
              </w:rPr>
            </w:pPr>
            <w:r>
              <w:rPr>
                <w:color w:val="000000"/>
                <w:sz w:val="22"/>
                <w:szCs w:val="22"/>
              </w:rPr>
              <w:t>4.121.019</w:t>
            </w:r>
          </w:p>
        </w:tc>
        <w:tc>
          <w:tcPr>
            <w:tcW w:w="1591" w:type="dxa"/>
            <w:tcBorders>
              <w:top w:val="nil"/>
              <w:left w:val="nil"/>
              <w:bottom w:val="single" w:sz="8" w:space="0" w:color="auto"/>
              <w:right w:val="single" w:sz="8" w:space="0" w:color="auto"/>
            </w:tcBorders>
            <w:vAlign w:val="bottom"/>
          </w:tcPr>
          <w:p w14:paraId="4B0819DB" w14:textId="31CA2C4F" w:rsidR="00E43CAB" w:rsidRPr="008556AC" w:rsidRDefault="00E43CAB" w:rsidP="00E43CAB">
            <w:pPr>
              <w:jc w:val="right"/>
              <w:rPr>
                <w:color w:val="000000"/>
                <w:sz w:val="22"/>
                <w:szCs w:val="22"/>
                <w:highlight w:val="yellow"/>
              </w:rPr>
            </w:pPr>
            <w:r>
              <w:rPr>
                <w:color w:val="000000"/>
                <w:sz w:val="20"/>
              </w:rPr>
              <w:t>4.121.019</w:t>
            </w:r>
          </w:p>
        </w:tc>
        <w:tc>
          <w:tcPr>
            <w:tcW w:w="1487" w:type="dxa"/>
            <w:tcBorders>
              <w:top w:val="nil"/>
              <w:left w:val="nil"/>
              <w:bottom w:val="single" w:sz="8" w:space="0" w:color="auto"/>
              <w:right w:val="single" w:sz="8" w:space="0" w:color="auto"/>
            </w:tcBorders>
            <w:vAlign w:val="center"/>
          </w:tcPr>
          <w:p w14:paraId="10D4CFD6" w14:textId="49EB0D65" w:rsidR="00E43CAB" w:rsidRPr="008556AC" w:rsidRDefault="00E43CAB" w:rsidP="00E43CAB">
            <w:pPr>
              <w:jc w:val="right"/>
              <w:rPr>
                <w:color w:val="000000"/>
                <w:sz w:val="22"/>
                <w:szCs w:val="22"/>
                <w:highlight w:val="yellow"/>
              </w:rPr>
            </w:pPr>
            <w:r>
              <w:rPr>
                <w:color w:val="000000"/>
                <w:sz w:val="22"/>
                <w:szCs w:val="22"/>
              </w:rPr>
              <w:t>412.102</w:t>
            </w:r>
          </w:p>
        </w:tc>
      </w:tr>
      <w:tr w:rsidR="00E43CAB" w:rsidRPr="00BE6E10" w14:paraId="5AAD711B" w14:textId="77777777" w:rsidTr="00656AC0">
        <w:trPr>
          <w:trHeight w:val="318"/>
        </w:trPr>
        <w:tc>
          <w:tcPr>
            <w:tcW w:w="1400" w:type="dxa"/>
            <w:tcBorders>
              <w:top w:val="nil"/>
              <w:left w:val="single" w:sz="4" w:space="0" w:color="auto"/>
              <w:bottom w:val="single" w:sz="4" w:space="0" w:color="auto"/>
              <w:right w:val="single" w:sz="4" w:space="0" w:color="auto"/>
            </w:tcBorders>
            <w:noWrap/>
            <w:vAlign w:val="center"/>
            <w:hideMark/>
          </w:tcPr>
          <w:p w14:paraId="65AE206F" w14:textId="091E17E9" w:rsidR="00E43CAB" w:rsidRPr="001C683E" w:rsidRDefault="00E43CAB" w:rsidP="00E43CAB">
            <w:pPr>
              <w:rPr>
                <w:color w:val="000000"/>
                <w:sz w:val="22"/>
                <w:szCs w:val="22"/>
                <w:highlight w:val="yellow"/>
              </w:rPr>
            </w:pPr>
            <w:proofErr w:type="spellStart"/>
            <w:r w:rsidRPr="003D12C3">
              <w:rPr>
                <w:sz w:val="22"/>
                <w:szCs w:val="22"/>
              </w:rPr>
              <w:t>Јас</w:t>
            </w:r>
            <w:proofErr w:type="spellEnd"/>
            <w:r w:rsidR="00656AC0">
              <w:rPr>
                <w:sz w:val="22"/>
                <w:szCs w:val="22"/>
              </w:rPr>
              <w:t>.</w:t>
            </w:r>
            <w:r w:rsidRPr="003D12C3">
              <w:rPr>
                <w:sz w:val="22"/>
                <w:szCs w:val="22"/>
              </w:rPr>
              <w:t xml:space="preserve"> јавор</w:t>
            </w:r>
          </w:p>
        </w:tc>
        <w:tc>
          <w:tcPr>
            <w:tcW w:w="1435" w:type="dxa"/>
            <w:tcBorders>
              <w:top w:val="nil"/>
              <w:left w:val="nil"/>
              <w:bottom w:val="single" w:sz="8" w:space="0" w:color="auto"/>
              <w:right w:val="single" w:sz="4" w:space="0" w:color="auto"/>
            </w:tcBorders>
            <w:noWrap/>
            <w:vAlign w:val="center"/>
          </w:tcPr>
          <w:p w14:paraId="641F375C" w14:textId="54E42770" w:rsidR="00E43CAB" w:rsidRPr="008556AC" w:rsidRDefault="00E43CAB" w:rsidP="00E43CAB">
            <w:pPr>
              <w:jc w:val="right"/>
              <w:rPr>
                <w:color w:val="000000"/>
                <w:sz w:val="22"/>
                <w:szCs w:val="22"/>
                <w:highlight w:val="yellow"/>
              </w:rPr>
            </w:pPr>
          </w:p>
        </w:tc>
        <w:tc>
          <w:tcPr>
            <w:tcW w:w="1260" w:type="dxa"/>
            <w:tcBorders>
              <w:top w:val="single" w:sz="4" w:space="0" w:color="auto"/>
              <w:left w:val="single" w:sz="4" w:space="0" w:color="auto"/>
              <w:bottom w:val="single" w:sz="4" w:space="0" w:color="auto"/>
              <w:right w:val="single" w:sz="4" w:space="0" w:color="auto"/>
            </w:tcBorders>
            <w:vAlign w:val="center"/>
          </w:tcPr>
          <w:p w14:paraId="5FDC58CA" w14:textId="3B878F03" w:rsidR="00E43CAB" w:rsidRPr="008556AC" w:rsidRDefault="00E43CAB" w:rsidP="00E43CAB">
            <w:pPr>
              <w:jc w:val="right"/>
              <w:rPr>
                <w:color w:val="000000"/>
                <w:sz w:val="22"/>
                <w:szCs w:val="22"/>
                <w:highlight w:val="yellow"/>
              </w:rPr>
            </w:pPr>
          </w:p>
        </w:tc>
        <w:tc>
          <w:tcPr>
            <w:tcW w:w="1316" w:type="dxa"/>
            <w:tcBorders>
              <w:top w:val="single" w:sz="4" w:space="0" w:color="auto"/>
              <w:left w:val="single" w:sz="4" w:space="0" w:color="auto"/>
              <w:bottom w:val="single" w:sz="4" w:space="0" w:color="auto"/>
              <w:right w:val="single" w:sz="4" w:space="0" w:color="auto"/>
            </w:tcBorders>
            <w:noWrap/>
            <w:vAlign w:val="center"/>
          </w:tcPr>
          <w:p w14:paraId="1C9BB9FD" w14:textId="47379CCF" w:rsidR="00E43CAB" w:rsidRPr="008556AC" w:rsidRDefault="00E43CAB" w:rsidP="00E43CAB">
            <w:pPr>
              <w:jc w:val="right"/>
              <w:rPr>
                <w:color w:val="000000"/>
                <w:sz w:val="22"/>
                <w:szCs w:val="22"/>
                <w:highlight w:val="yellow"/>
              </w:rPr>
            </w:pPr>
          </w:p>
        </w:tc>
        <w:tc>
          <w:tcPr>
            <w:tcW w:w="1481" w:type="dxa"/>
            <w:tcBorders>
              <w:top w:val="nil"/>
              <w:left w:val="single" w:sz="4" w:space="0" w:color="auto"/>
              <w:bottom w:val="single" w:sz="8" w:space="0" w:color="auto"/>
              <w:right w:val="single" w:sz="8" w:space="0" w:color="auto"/>
            </w:tcBorders>
            <w:noWrap/>
            <w:vAlign w:val="center"/>
          </w:tcPr>
          <w:p w14:paraId="1D3AD22A" w14:textId="5A2191D3" w:rsidR="00E43CAB" w:rsidRPr="008556AC" w:rsidRDefault="00E43CAB" w:rsidP="00E43CAB">
            <w:pPr>
              <w:jc w:val="right"/>
              <w:rPr>
                <w:color w:val="000000"/>
                <w:sz w:val="22"/>
                <w:szCs w:val="22"/>
                <w:highlight w:val="yellow"/>
              </w:rPr>
            </w:pPr>
          </w:p>
        </w:tc>
        <w:tc>
          <w:tcPr>
            <w:tcW w:w="1481" w:type="dxa"/>
            <w:tcBorders>
              <w:top w:val="nil"/>
              <w:left w:val="nil"/>
              <w:bottom w:val="single" w:sz="8" w:space="0" w:color="auto"/>
              <w:right w:val="single" w:sz="8" w:space="0" w:color="auto"/>
            </w:tcBorders>
            <w:noWrap/>
            <w:vAlign w:val="center"/>
          </w:tcPr>
          <w:p w14:paraId="749D5206" w14:textId="3542AE32" w:rsidR="00E43CAB" w:rsidRPr="008556AC" w:rsidRDefault="00E43CAB" w:rsidP="00E43CAB">
            <w:pPr>
              <w:jc w:val="right"/>
              <w:rPr>
                <w:color w:val="000000"/>
                <w:sz w:val="22"/>
                <w:szCs w:val="22"/>
                <w:highlight w:val="yellow"/>
              </w:rPr>
            </w:pPr>
          </w:p>
        </w:tc>
        <w:tc>
          <w:tcPr>
            <w:tcW w:w="1471" w:type="dxa"/>
            <w:tcBorders>
              <w:top w:val="nil"/>
              <w:left w:val="nil"/>
              <w:bottom w:val="single" w:sz="8" w:space="0" w:color="auto"/>
              <w:right w:val="single" w:sz="8" w:space="0" w:color="auto"/>
            </w:tcBorders>
            <w:noWrap/>
            <w:vAlign w:val="center"/>
          </w:tcPr>
          <w:p w14:paraId="526095EE" w14:textId="2D085F74" w:rsidR="00E43CAB" w:rsidRPr="008556AC" w:rsidRDefault="00E43CAB" w:rsidP="00E43CAB">
            <w:pPr>
              <w:jc w:val="right"/>
              <w:rPr>
                <w:color w:val="000000"/>
                <w:sz w:val="22"/>
                <w:szCs w:val="22"/>
                <w:highlight w:val="yellow"/>
              </w:rPr>
            </w:pPr>
          </w:p>
        </w:tc>
        <w:tc>
          <w:tcPr>
            <w:tcW w:w="1481" w:type="dxa"/>
            <w:tcBorders>
              <w:top w:val="nil"/>
              <w:left w:val="nil"/>
              <w:bottom w:val="single" w:sz="8" w:space="0" w:color="auto"/>
              <w:right w:val="single" w:sz="8" w:space="0" w:color="auto"/>
            </w:tcBorders>
            <w:noWrap/>
            <w:vAlign w:val="center"/>
          </w:tcPr>
          <w:p w14:paraId="5E64BF13" w14:textId="62352CE6" w:rsidR="00E43CAB" w:rsidRPr="008556AC" w:rsidRDefault="00E43CAB" w:rsidP="00E43CAB">
            <w:pPr>
              <w:jc w:val="right"/>
              <w:rPr>
                <w:color w:val="000000"/>
                <w:sz w:val="22"/>
                <w:szCs w:val="22"/>
                <w:highlight w:val="yellow"/>
              </w:rPr>
            </w:pPr>
          </w:p>
        </w:tc>
        <w:tc>
          <w:tcPr>
            <w:tcW w:w="1481" w:type="dxa"/>
            <w:tcBorders>
              <w:top w:val="nil"/>
              <w:left w:val="nil"/>
              <w:bottom w:val="single" w:sz="8" w:space="0" w:color="auto"/>
              <w:right w:val="single" w:sz="8" w:space="0" w:color="auto"/>
            </w:tcBorders>
            <w:noWrap/>
            <w:vAlign w:val="center"/>
          </w:tcPr>
          <w:p w14:paraId="5A032028" w14:textId="59D1D715" w:rsidR="00E43CAB" w:rsidRPr="008556AC" w:rsidRDefault="00E43CAB" w:rsidP="00E43CAB">
            <w:pPr>
              <w:jc w:val="right"/>
              <w:rPr>
                <w:color w:val="000000"/>
                <w:sz w:val="22"/>
                <w:szCs w:val="22"/>
                <w:highlight w:val="yellow"/>
              </w:rPr>
            </w:pPr>
          </w:p>
        </w:tc>
        <w:tc>
          <w:tcPr>
            <w:tcW w:w="1481" w:type="dxa"/>
            <w:tcBorders>
              <w:top w:val="nil"/>
              <w:left w:val="nil"/>
              <w:bottom w:val="single" w:sz="8" w:space="0" w:color="auto"/>
              <w:right w:val="single" w:sz="8" w:space="0" w:color="auto"/>
            </w:tcBorders>
            <w:noWrap/>
            <w:vAlign w:val="center"/>
          </w:tcPr>
          <w:p w14:paraId="44F579B8" w14:textId="5C722E25" w:rsidR="00E43CAB" w:rsidRPr="008556AC" w:rsidRDefault="00E43CAB" w:rsidP="00E43CAB">
            <w:pPr>
              <w:jc w:val="right"/>
              <w:rPr>
                <w:color w:val="000000"/>
                <w:sz w:val="22"/>
                <w:szCs w:val="22"/>
                <w:highlight w:val="yellow"/>
              </w:rPr>
            </w:pPr>
            <w:r>
              <w:rPr>
                <w:color w:val="000000"/>
                <w:sz w:val="22"/>
                <w:szCs w:val="22"/>
              </w:rPr>
              <w:t>43.712.404</w:t>
            </w:r>
          </w:p>
        </w:tc>
        <w:tc>
          <w:tcPr>
            <w:tcW w:w="1591" w:type="dxa"/>
            <w:tcBorders>
              <w:top w:val="nil"/>
              <w:left w:val="nil"/>
              <w:bottom w:val="single" w:sz="8" w:space="0" w:color="auto"/>
              <w:right w:val="single" w:sz="8" w:space="0" w:color="auto"/>
            </w:tcBorders>
            <w:vAlign w:val="bottom"/>
          </w:tcPr>
          <w:p w14:paraId="184B63DC" w14:textId="63BBB8A6" w:rsidR="00E43CAB" w:rsidRPr="008556AC" w:rsidRDefault="00E43CAB" w:rsidP="00E43CAB">
            <w:pPr>
              <w:jc w:val="right"/>
              <w:rPr>
                <w:color w:val="000000"/>
                <w:sz w:val="22"/>
                <w:szCs w:val="22"/>
                <w:highlight w:val="yellow"/>
              </w:rPr>
            </w:pPr>
            <w:r>
              <w:rPr>
                <w:color w:val="000000"/>
                <w:sz w:val="20"/>
              </w:rPr>
              <w:t>43.712.404</w:t>
            </w:r>
          </w:p>
        </w:tc>
        <w:tc>
          <w:tcPr>
            <w:tcW w:w="1487" w:type="dxa"/>
            <w:tcBorders>
              <w:top w:val="nil"/>
              <w:left w:val="nil"/>
              <w:bottom w:val="single" w:sz="8" w:space="0" w:color="auto"/>
              <w:right w:val="single" w:sz="8" w:space="0" w:color="auto"/>
            </w:tcBorders>
            <w:vAlign w:val="center"/>
          </w:tcPr>
          <w:p w14:paraId="1F42A47F" w14:textId="406492AE" w:rsidR="00E43CAB" w:rsidRPr="008556AC" w:rsidRDefault="00E43CAB" w:rsidP="00E43CAB">
            <w:pPr>
              <w:jc w:val="right"/>
              <w:rPr>
                <w:color w:val="000000"/>
                <w:sz w:val="22"/>
                <w:szCs w:val="22"/>
                <w:highlight w:val="yellow"/>
              </w:rPr>
            </w:pPr>
            <w:r>
              <w:rPr>
                <w:color w:val="000000"/>
                <w:sz w:val="22"/>
                <w:szCs w:val="22"/>
              </w:rPr>
              <w:t>4.371.240</w:t>
            </w:r>
          </w:p>
        </w:tc>
      </w:tr>
      <w:tr w:rsidR="00E43CAB" w:rsidRPr="00BE6E10" w14:paraId="6D5ED32E" w14:textId="77777777" w:rsidTr="00D47158">
        <w:trPr>
          <w:trHeight w:val="315"/>
        </w:trPr>
        <w:tc>
          <w:tcPr>
            <w:tcW w:w="1400" w:type="dxa"/>
            <w:tcBorders>
              <w:top w:val="nil"/>
              <w:left w:val="single" w:sz="4" w:space="0" w:color="auto"/>
              <w:bottom w:val="single" w:sz="4" w:space="0" w:color="auto"/>
              <w:right w:val="single" w:sz="4" w:space="0" w:color="auto"/>
            </w:tcBorders>
            <w:noWrap/>
            <w:vAlign w:val="center"/>
            <w:hideMark/>
          </w:tcPr>
          <w:p w14:paraId="4AD8F1E6" w14:textId="3A355224" w:rsidR="00E43CAB" w:rsidRPr="001C683E" w:rsidRDefault="00E43CAB" w:rsidP="00E43CAB">
            <w:pPr>
              <w:rPr>
                <w:color w:val="000000"/>
                <w:sz w:val="22"/>
                <w:szCs w:val="22"/>
                <w:highlight w:val="yellow"/>
              </w:rPr>
            </w:pPr>
            <w:proofErr w:type="spellStart"/>
            <w:r w:rsidRPr="003D12C3">
              <w:rPr>
                <w:sz w:val="22"/>
                <w:szCs w:val="22"/>
              </w:rPr>
              <w:t>Клен</w:t>
            </w:r>
            <w:proofErr w:type="spellEnd"/>
          </w:p>
        </w:tc>
        <w:tc>
          <w:tcPr>
            <w:tcW w:w="1435" w:type="dxa"/>
            <w:tcBorders>
              <w:top w:val="nil"/>
              <w:left w:val="nil"/>
              <w:bottom w:val="single" w:sz="8" w:space="0" w:color="auto"/>
              <w:right w:val="single" w:sz="4" w:space="0" w:color="auto"/>
            </w:tcBorders>
            <w:noWrap/>
            <w:vAlign w:val="center"/>
          </w:tcPr>
          <w:p w14:paraId="7FC4DD44" w14:textId="37229591" w:rsidR="00E43CAB" w:rsidRPr="008556AC" w:rsidRDefault="00E43CAB" w:rsidP="00E43CAB">
            <w:pPr>
              <w:jc w:val="right"/>
              <w:rPr>
                <w:color w:val="000000"/>
                <w:sz w:val="22"/>
                <w:szCs w:val="22"/>
                <w:highlight w:val="yellow"/>
              </w:rPr>
            </w:pPr>
          </w:p>
        </w:tc>
        <w:tc>
          <w:tcPr>
            <w:tcW w:w="1260" w:type="dxa"/>
            <w:tcBorders>
              <w:top w:val="single" w:sz="4" w:space="0" w:color="auto"/>
              <w:left w:val="single" w:sz="4" w:space="0" w:color="auto"/>
              <w:bottom w:val="single" w:sz="4" w:space="0" w:color="auto"/>
              <w:right w:val="single" w:sz="4" w:space="0" w:color="auto"/>
            </w:tcBorders>
            <w:vAlign w:val="center"/>
          </w:tcPr>
          <w:p w14:paraId="7DAE0532" w14:textId="67F105EE" w:rsidR="00E43CAB" w:rsidRPr="008556AC" w:rsidRDefault="00E43CAB" w:rsidP="00E43CAB">
            <w:pPr>
              <w:jc w:val="right"/>
              <w:rPr>
                <w:color w:val="000000"/>
                <w:sz w:val="22"/>
                <w:szCs w:val="22"/>
                <w:highlight w:val="yellow"/>
              </w:rPr>
            </w:pPr>
          </w:p>
        </w:tc>
        <w:tc>
          <w:tcPr>
            <w:tcW w:w="1316" w:type="dxa"/>
            <w:tcBorders>
              <w:top w:val="single" w:sz="4" w:space="0" w:color="auto"/>
              <w:left w:val="single" w:sz="4" w:space="0" w:color="auto"/>
              <w:bottom w:val="single" w:sz="4" w:space="0" w:color="auto"/>
              <w:right w:val="single" w:sz="4" w:space="0" w:color="auto"/>
            </w:tcBorders>
            <w:noWrap/>
            <w:vAlign w:val="center"/>
          </w:tcPr>
          <w:p w14:paraId="3E697C4E" w14:textId="5A862973" w:rsidR="00E43CAB" w:rsidRPr="008556AC" w:rsidRDefault="00E43CAB" w:rsidP="00E43CAB">
            <w:pPr>
              <w:jc w:val="right"/>
              <w:rPr>
                <w:color w:val="000000"/>
                <w:sz w:val="22"/>
                <w:szCs w:val="22"/>
                <w:highlight w:val="yellow"/>
              </w:rPr>
            </w:pPr>
          </w:p>
        </w:tc>
        <w:tc>
          <w:tcPr>
            <w:tcW w:w="1481" w:type="dxa"/>
            <w:tcBorders>
              <w:top w:val="nil"/>
              <w:left w:val="single" w:sz="4" w:space="0" w:color="auto"/>
              <w:bottom w:val="single" w:sz="8" w:space="0" w:color="auto"/>
              <w:right w:val="single" w:sz="8" w:space="0" w:color="auto"/>
            </w:tcBorders>
            <w:noWrap/>
            <w:vAlign w:val="center"/>
          </w:tcPr>
          <w:p w14:paraId="6FD286E3" w14:textId="5421FE38" w:rsidR="00E43CAB" w:rsidRPr="008556AC" w:rsidRDefault="00E43CAB" w:rsidP="00E43CAB">
            <w:pPr>
              <w:jc w:val="right"/>
              <w:rPr>
                <w:color w:val="000000"/>
                <w:sz w:val="22"/>
                <w:szCs w:val="22"/>
                <w:highlight w:val="yellow"/>
              </w:rPr>
            </w:pPr>
          </w:p>
        </w:tc>
        <w:tc>
          <w:tcPr>
            <w:tcW w:w="1481" w:type="dxa"/>
            <w:tcBorders>
              <w:top w:val="nil"/>
              <w:left w:val="nil"/>
              <w:bottom w:val="single" w:sz="8" w:space="0" w:color="auto"/>
              <w:right w:val="single" w:sz="8" w:space="0" w:color="auto"/>
            </w:tcBorders>
            <w:noWrap/>
            <w:vAlign w:val="center"/>
          </w:tcPr>
          <w:p w14:paraId="7A8DA866" w14:textId="24C27C29" w:rsidR="00E43CAB" w:rsidRPr="008556AC" w:rsidRDefault="00E43CAB" w:rsidP="00E43CAB">
            <w:pPr>
              <w:jc w:val="right"/>
              <w:rPr>
                <w:color w:val="000000"/>
                <w:sz w:val="22"/>
                <w:szCs w:val="22"/>
                <w:highlight w:val="yellow"/>
              </w:rPr>
            </w:pPr>
          </w:p>
        </w:tc>
        <w:tc>
          <w:tcPr>
            <w:tcW w:w="1471" w:type="dxa"/>
            <w:tcBorders>
              <w:top w:val="nil"/>
              <w:left w:val="nil"/>
              <w:bottom w:val="single" w:sz="8" w:space="0" w:color="auto"/>
              <w:right w:val="single" w:sz="8" w:space="0" w:color="auto"/>
            </w:tcBorders>
            <w:noWrap/>
            <w:vAlign w:val="center"/>
          </w:tcPr>
          <w:p w14:paraId="27824DAA" w14:textId="60868C55" w:rsidR="00E43CAB" w:rsidRPr="008556AC" w:rsidRDefault="00E43CAB" w:rsidP="00E43CAB">
            <w:pPr>
              <w:jc w:val="right"/>
              <w:rPr>
                <w:color w:val="000000"/>
                <w:sz w:val="22"/>
                <w:szCs w:val="22"/>
                <w:highlight w:val="yellow"/>
              </w:rPr>
            </w:pPr>
          </w:p>
        </w:tc>
        <w:tc>
          <w:tcPr>
            <w:tcW w:w="1481" w:type="dxa"/>
            <w:tcBorders>
              <w:top w:val="nil"/>
              <w:left w:val="nil"/>
              <w:bottom w:val="single" w:sz="8" w:space="0" w:color="auto"/>
              <w:right w:val="single" w:sz="8" w:space="0" w:color="auto"/>
            </w:tcBorders>
            <w:noWrap/>
            <w:vAlign w:val="center"/>
          </w:tcPr>
          <w:p w14:paraId="4CEA28EE" w14:textId="0ECCC3F7" w:rsidR="00E43CAB" w:rsidRPr="008556AC" w:rsidRDefault="00E43CAB" w:rsidP="00E43CAB">
            <w:pPr>
              <w:jc w:val="right"/>
              <w:rPr>
                <w:color w:val="000000"/>
                <w:sz w:val="22"/>
                <w:szCs w:val="22"/>
                <w:highlight w:val="yellow"/>
              </w:rPr>
            </w:pPr>
          </w:p>
        </w:tc>
        <w:tc>
          <w:tcPr>
            <w:tcW w:w="1481" w:type="dxa"/>
            <w:tcBorders>
              <w:top w:val="nil"/>
              <w:left w:val="nil"/>
              <w:bottom w:val="single" w:sz="8" w:space="0" w:color="auto"/>
              <w:right w:val="single" w:sz="8" w:space="0" w:color="auto"/>
            </w:tcBorders>
            <w:noWrap/>
            <w:vAlign w:val="center"/>
          </w:tcPr>
          <w:p w14:paraId="4E3118D0" w14:textId="4FC9E115" w:rsidR="00E43CAB" w:rsidRPr="008556AC" w:rsidRDefault="00E43CAB" w:rsidP="00E43CAB">
            <w:pPr>
              <w:jc w:val="right"/>
              <w:rPr>
                <w:color w:val="000000"/>
                <w:sz w:val="22"/>
                <w:szCs w:val="22"/>
                <w:highlight w:val="yellow"/>
              </w:rPr>
            </w:pPr>
          </w:p>
        </w:tc>
        <w:tc>
          <w:tcPr>
            <w:tcW w:w="1481" w:type="dxa"/>
            <w:tcBorders>
              <w:top w:val="nil"/>
              <w:left w:val="nil"/>
              <w:bottom w:val="single" w:sz="8" w:space="0" w:color="auto"/>
              <w:right w:val="single" w:sz="8" w:space="0" w:color="auto"/>
            </w:tcBorders>
            <w:noWrap/>
            <w:vAlign w:val="center"/>
          </w:tcPr>
          <w:p w14:paraId="4C91C20C" w14:textId="2B172BD4" w:rsidR="00E43CAB" w:rsidRPr="008556AC" w:rsidRDefault="00E43CAB" w:rsidP="00E43CAB">
            <w:pPr>
              <w:jc w:val="right"/>
              <w:rPr>
                <w:color w:val="000000"/>
                <w:sz w:val="22"/>
                <w:szCs w:val="22"/>
                <w:highlight w:val="yellow"/>
              </w:rPr>
            </w:pPr>
            <w:r>
              <w:rPr>
                <w:color w:val="000000"/>
                <w:sz w:val="22"/>
                <w:szCs w:val="22"/>
              </w:rPr>
              <w:t>99.743</w:t>
            </w:r>
          </w:p>
        </w:tc>
        <w:tc>
          <w:tcPr>
            <w:tcW w:w="1591" w:type="dxa"/>
            <w:tcBorders>
              <w:top w:val="nil"/>
              <w:left w:val="nil"/>
              <w:bottom w:val="single" w:sz="8" w:space="0" w:color="auto"/>
              <w:right w:val="single" w:sz="8" w:space="0" w:color="auto"/>
            </w:tcBorders>
            <w:vAlign w:val="bottom"/>
          </w:tcPr>
          <w:p w14:paraId="0ECE2213" w14:textId="1DB5B885" w:rsidR="00E43CAB" w:rsidRPr="008556AC" w:rsidRDefault="00E43CAB" w:rsidP="00E43CAB">
            <w:pPr>
              <w:jc w:val="right"/>
              <w:rPr>
                <w:color w:val="000000"/>
                <w:sz w:val="22"/>
                <w:szCs w:val="22"/>
                <w:highlight w:val="yellow"/>
              </w:rPr>
            </w:pPr>
            <w:r>
              <w:rPr>
                <w:color w:val="000000"/>
                <w:sz w:val="20"/>
              </w:rPr>
              <w:t>99.743</w:t>
            </w:r>
          </w:p>
        </w:tc>
        <w:tc>
          <w:tcPr>
            <w:tcW w:w="1487" w:type="dxa"/>
            <w:tcBorders>
              <w:top w:val="nil"/>
              <w:left w:val="nil"/>
              <w:bottom w:val="single" w:sz="8" w:space="0" w:color="auto"/>
              <w:right w:val="single" w:sz="8" w:space="0" w:color="auto"/>
            </w:tcBorders>
            <w:vAlign w:val="center"/>
          </w:tcPr>
          <w:p w14:paraId="14FDF2F8" w14:textId="138DC59E" w:rsidR="00E43CAB" w:rsidRPr="008556AC" w:rsidRDefault="00E43CAB" w:rsidP="00E43CAB">
            <w:pPr>
              <w:jc w:val="right"/>
              <w:rPr>
                <w:color w:val="000000"/>
                <w:sz w:val="22"/>
                <w:szCs w:val="22"/>
                <w:highlight w:val="yellow"/>
              </w:rPr>
            </w:pPr>
            <w:r>
              <w:rPr>
                <w:color w:val="000000"/>
                <w:sz w:val="22"/>
                <w:szCs w:val="22"/>
              </w:rPr>
              <w:t>9.974</w:t>
            </w:r>
          </w:p>
        </w:tc>
      </w:tr>
      <w:tr w:rsidR="00E43CAB" w:rsidRPr="00BE6E10" w14:paraId="10EDD5C1" w14:textId="77777777" w:rsidTr="00D47158">
        <w:trPr>
          <w:trHeight w:val="315"/>
        </w:trPr>
        <w:tc>
          <w:tcPr>
            <w:tcW w:w="1400" w:type="dxa"/>
            <w:tcBorders>
              <w:top w:val="nil"/>
              <w:left w:val="single" w:sz="4" w:space="0" w:color="auto"/>
              <w:bottom w:val="single" w:sz="4" w:space="0" w:color="auto"/>
              <w:right w:val="single" w:sz="4" w:space="0" w:color="auto"/>
            </w:tcBorders>
            <w:noWrap/>
            <w:vAlign w:val="center"/>
          </w:tcPr>
          <w:p w14:paraId="69D889AA" w14:textId="667FE4A0" w:rsidR="00E43CAB" w:rsidRPr="001C683E" w:rsidRDefault="00E43CAB" w:rsidP="00E43CAB">
            <w:pPr>
              <w:rPr>
                <w:color w:val="000000"/>
                <w:sz w:val="22"/>
                <w:szCs w:val="22"/>
                <w:highlight w:val="yellow"/>
              </w:rPr>
            </w:pPr>
            <w:r>
              <w:rPr>
                <w:sz w:val="22"/>
                <w:szCs w:val="22"/>
                <w:lang w:val="sr-Cyrl-RS"/>
              </w:rPr>
              <w:t>Бели дуд</w:t>
            </w:r>
          </w:p>
        </w:tc>
        <w:tc>
          <w:tcPr>
            <w:tcW w:w="1435" w:type="dxa"/>
            <w:tcBorders>
              <w:top w:val="nil"/>
              <w:left w:val="nil"/>
              <w:bottom w:val="single" w:sz="8" w:space="0" w:color="auto"/>
              <w:right w:val="single" w:sz="4" w:space="0" w:color="auto"/>
            </w:tcBorders>
            <w:noWrap/>
            <w:vAlign w:val="center"/>
          </w:tcPr>
          <w:p w14:paraId="332625A3" w14:textId="44D144AB" w:rsidR="00E43CAB" w:rsidRPr="008556AC" w:rsidRDefault="00E43CAB" w:rsidP="00E43CAB">
            <w:pPr>
              <w:jc w:val="right"/>
              <w:rPr>
                <w:color w:val="000000"/>
                <w:sz w:val="22"/>
                <w:szCs w:val="22"/>
                <w:highlight w:val="yellow"/>
              </w:rPr>
            </w:pPr>
          </w:p>
        </w:tc>
        <w:tc>
          <w:tcPr>
            <w:tcW w:w="1260" w:type="dxa"/>
            <w:tcBorders>
              <w:top w:val="single" w:sz="4" w:space="0" w:color="auto"/>
              <w:left w:val="single" w:sz="4" w:space="0" w:color="auto"/>
              <w:bottom w:val="single" w:sz="4" w:space="0" w:color="auto"/>
              <w:right w:val="single" w:sz="4" w:space="0" w:color="auto"/>
            </w:tcBorders>
            <w:vAlign w:val="center"/>
          </w:tcPr>
          <w:p w14:paraId="6059C676" w14:textId="787A6E6A" w:rsidR="00E43CAB" w:rsidRPr="008556AC" w:rsidRDefault="00E43CAB" w:rsidP="00E43CAB">
            <w:pPr>
              <w:jc w:val="right"/>
              <w:rPr>
                <w:color w:val="000000"/>
                <w:sz w:val="22"/>
                <w:szCs w:val="22"/>
                <w:highlight w:val="yellow"/>
              </w:rPr>
            </w:pPr>
          </w:p>
        </w:tc>
        <w:tc>
          <w:tcPr>
            <w:tcW w:w="1316" w:type="dxa"/>
            <w:tcBorders>
              <w:top w:val="single" w:sz="4" w:space="0" w:color="auto"/>
              <w:left w:val="single" w:sz="4" w:space="0" w:color="auto"/>
              <w:bottom w:val="single" w:sz="4" w:space="0" w:color="auto"/>
              <w:right w:val="single" w:sz="4" w:space="0" w:color="auto"/>
            </w:tcBorders>
            <w:noWrap/>
            <w:vAlign w:val="center"/>
          </w:tcPr>
          <w:p w14:paraId="597EA0C0" w14:textId="247D5D8B" w:rsidR="00E43CAB" w:rsidRPr="008556AC" w:rsidRDefault="00E43CAB" w:rsidP="00E43CAB">
            <w:pPr>
              <w:jc w:val="right"/>
              <w:rPr>
                <w:color w:val="000000"/>
                <w:sz w:val="22"/>
                <w:szCs w:val="22"/>
                <w:highlight w:val="yellow"/>
              </w:rPr>
            </w:pPr>
          </w:p>
        </w:tc>
        <w:tc>
          <w:tcPr>
            <w:tcW w:w="1481" w:type="dxa"/>
            <w:tcBorders>
              <w:top w:val="nil"/>
              <w:left w:val="single" w:sz="4" w:space="0" w:color="auto"/>
              <w:bottom w:val="single" w:sz="8" w:space="0" w:color="auto"/>
              <w:right w:val="single" w:sz="8" w:space="0" w:color="auto"/>
            </w:tcBorders>
            <w:noWrap/>
            <w:vAlign w:val="center"/>
          </w:tcPr>
          <w:p w14:paraId="69E9CAFA" w14:textId="25017AD0" w:rsidR="00E43CAB" w:rsidRPr="008556AC" w:rsidRDefault="00E43CAB" w:rsidP="00E43CAB">
            <w:pPr>
              <w:jc w:val="right"/>
              <w:rPr>
                <w:color w:val="000000"/>
                <w:sz w:val="22"/>
                <w:szCs w:val="22"/>
                <w:highlight w:val="yellow"/>
              </w:rPr>
            </w:pPr>
          </w:p>
        </w:tc>
        <w:tc>
          <w:tcPr>
            <w:tcW w:w="1481" w:type="dxa"/>
            <w:tcBorders>
              <w:top w:val="nil"/>
              <w:left w:val="nil"/>
              <w:bottom w:val="single" w:sz="8" w:space="0" w:color="auto"/>
              <w:right w:val="single" w:sz="8" w:space="0" w:color="auto"/>
            </w:tcBorders>
            <w:noWrap/>
            <w:vAlign w:val="center"/>
          </w:tcPr>
          <w:p w14:paraId="491CC1DF" w14:textId="0DD44FAE" w:rsidR="00E43CAB" w:rsidRPr="008556AC" w:rsidRDefault="00E43CAB" w:rsidP="00E43CAB">
            <w:pPr>
              <w:jc w:val="right"/>
              <w:rPr>
                <w:color w:val="000000"/>
                <w:sz w:val="22"/>
                <w:szCs w:val="22"/>
                <w:highlight w:val="yellow"/>
              </w:rPr>
            </w:pPr>
          </w:p>
        </w:tc>
        <w:tc>
          <w:tcPr>
            <w:tcW w:w="1471" w:type="dxa"/>
            <w:tcBorders>
              <w:top w:val="nil"/>
              <w:left w:val="nil"/>
              <w:bottom w:val="single" w:sz="8" w:space="0" w:color="auto"/>
              <w:right w:val="single" w:sz="8" w:space="0" w:color="auto"/>
            </w:tcBorders>
            <w:noWrap/>
            <w:vAlign w:val="center"/>
          </w:tcPr>
          <w:p w14:paraId="6F4654D0" w14:textId="05043790" w:rsidR="00E43CAB" w:rsidRPr="008556AC" w:rsidRDefault="00E43CAB" w:rsidP="00E43CAB">
            <w:pPr>
              <w:jc w:val="right"/>
              <w:rPr>
                <w:color w:val="000000"/>
                <w:sz w:val="22"/>
                <w:szCs w:val="22"/>
                <w:highlight w:val="yellow"/>
              </w:rPr>
            </w:pPr>
          </w:p>
        </w:tc>
        <w:tc>
          <w:tcPr>
            <w:tcW w:w="1481" w:type="dxa"/>
            <w:tcBorders>
              <w:top w:val="nil"/>
              <w:left w:val="nil"/>
              <w:bottom w:val="single" w:sz="8" w:space="0" w:color="auto"/>
              <w:right w:val="single" w:sz="8" w:space="0" w:color="auto"/>
            </w:tcBorders>
            <w:noWrap/>
            <w:vAlign w:val="center"/>
          </w:tcPr>
          <w:p w14:paraId="7830905E" w14:textId="1565FF6A" w:rsidR="00E43CAB" w:rsidRPr="008556AC" w:rsidRDefault="00E43CAB" w:rsidP="00E43CAB">
            <w:pPr>
              <w:jc w:val="right"/>
              <w:rPr>
                <w:color w:val="000000"/>
                <w:sz w:val="22"/>
                <w:szCs w:val="22"/>
                <w:highlight w:val="yellow"/>
              </w:rPr>
            </w:pPr>
          </w:p>
        </w:tc>
        <w:tc>
          <w:tcPr>
            <w:tcW w:w="1481" w:type="dxa"/>
            <w:tcBorders>
              <w:top w:val="nil"/>
              <w:left w:val="nil"/>
              <w:bottom w:val="single" w:sz="8" w:space="0" w:color="auto"/>
              <w:right w:val="single" w:sz="8" w:space="0" w:color="auto"/>
            </w:tcBorders>
            <w:noWrap/>
            <w:vAlign w:val="center"/>
          </w:tcPr>
          <w:p w14:paraId="7A1F5A0F" w14:textId="44D0B2BE" w:rsidR="00E43CAB" w:rsidRPr="008556AC" w:rsidRDefault="00E43CAB" w:rsidP="00E43CAB">
            <w:pPr>
              <w:jc w:val="right"/>
              <w:rPr>
                <w:color w:val="000000"/>
                <w:sz w:val="22"/>
                <w:szCs w:val="22"/>
                <w:highlight w:val="yellow"/>
              </w:rPr>
            </w:pPr>
          </w:p>
        </w:tc>
        <w:tc>
          <w:tcPr>
            <w:tcW w:w="1481" w:type="dxa"/>
            <w:tcBorders>
              <w:top w:val="nil"/>
              <w:left w:val="nil"/>
              <w:bottom w:val="single" w:sz="8" w:space="0" w:color="auto"/>
              <w:right w:val="single" w:sz="8" w:space="0" w:color="auto"/>
            </w:tcBorders>
            <w:noWrap/>
            <w:vAlign w:val="center"/>
          </w:tcPr>
          <w:p w14:paraId="1FCEF1A7" w14:textId="2393011A" w:rsidR="00E43CAB" w:rsidRPr="008556AC" w:rsidRDefault="00E43CAB" w:rsidP="00E43CAB">
            <w:pPr>
              <w:jc w:val="right"/>
              <w:rPr>
                <w:color w:val="000000"/>
                <w:sz w:val="22"/>
                <w:szCs w:val="22"/>
                <w:highlight w:val="yellow"/>
              </w:rPr>
            </w:pPr>
            <w:r>
              <w:rPr>
                <w:color w:val="000000"/>
                <w:sz w:val="22"/>
                <w:szCs w:val="22"/>
              </w:rPr>
              <w:t>17.069.769</w:t>
            </w:r>
          </w:p>
        </w:tc>
        <w:tc>
          <w:tcPr>
            <w:tcW w:w="1591" w:type="dxa"/>
            <w:tcBorders>
              <w:top w:val="nil"/>
              <w:left w:val="nil"/>
              <w:bottom w:val="single" w:sz="8" w:space="0" w:color="auto"/>
              <w:right w:val="single" w:sz="8" w:space="0" w:color="auto"/>
            </w:tcBorders>
            <w:vAlign w:val="bottom"/>
          </w:tcPr>
          <w:p w14:paraId="6119656A" w14:textId="1F852727" w:rsidR="00E43CAB" w:rsidRPr="008556AC" w:rsidRDefault="00E43CAB" w:rsidP="00E43CAB">
            <w:pPr>
              <w:jc w:val="right"/>
              <w:rPr>
                <w:color w:val="000000"/>
                <w:sz w:val="22"/>
                <w:szCs w:val="22"/>
                <w:highlight w:val="yellow"/>
              </w:rPr>
            </w:pPr>
            <w:r>
              <w:rPr>
                <w:color w:val="000000"/>
                <w:sz w:val="20"/>
              </w:rPr>
              <w:t>17.069.769</w:t>
            </w:r>
          </w:p>
        </w:tc>
        <w:tc>
          <w:tcPr>
            <w:tcW w:w="1487" w:type="dxa"/>
            <w:tcBorders>
              <w:top w:val="nil"/>
              <w:left w:val="nil"/>
              <w:bottom w:val="single" w:sz="8" w:space="0" w:color="auto"/>
              <w:right w:val="single" w:sz="8" w:space="0" w:color="auto"/>
            </w:tcBorders>
            <w:vAlign w:val="center"/>
          </w:tcPr>
          <w:p w14:paraId="265473DE" w14:textId="5BFF59E4" w:rsidR="00E43CAB" w:rsidRPr="008556AC" w:rsidRDefault="00E43CAB" w:rsidP="00E43CAB">
            <w:pPr>
              <w:jc w:val="right"/>
              <w:rPr>
                <w:color w:val="000000"/>
                <w:sz w:val="22"/>
                <w:szCs w:val="22"/>
                <w:highlight w:val="yellow"/>
              </w:rPr>
            </w:pPr>
            <w:r>
              <w:rPr>
                <w:color w:val="000000"/>
                <w:sz w:val="22"/>
                <w:szCs w:val="22"/>
              </w:rPr>
              <w:t>1.706.977</w:t>
            </w:r>
          </w:p>
        </w:tc>
      </w:tr>
      <w:tr w:rsidR="00E43CAB" w:rsidRPr="00C14F63" w14:paraId="579A3B27" w14:textId="77777777" w:rsidTr="00F960AE">
        <w:trPr>
          <w:trHeight w:val="315"/>
        </w:trPr>
        <w:tc>
          <w:tcPr>
            <w:tcW w:w="1400" w:type="dxa"/>
            <w:tcBorders>
              <w:top w:val="nil"/>
              <w:left w:val="single" w:sz="8" w:space="0" w:color="auto"/>
              <w:bottom w:val="single" w:sz="8" w:space="0" w:color="auto"/>
              <w:right w:val="single" w:sz="8" w:space="0" w:color="auto"/>
            </w:tcBorders>
            <w:shd w:val="clear" w:color="000000" w:fill="D9D9D9"/>
            <w:noWrap/>
            <w:vAlign w:val="center"/>
            <w:hideMark/>
          </w:tcPr>
          <w:p w14:paraId="0F2E193E" w14:textId="77777777" w:rsidR="00E43CAB" w:rsidRPr="00C14F63" w:rsidRDefault="00E43CAB" w:rsidP="00E43CAB">
            <w:pPr>
              <w:jc w:val="center"/>
              <w:rPr>
                <w:b/>
                <w:bCs/>
                <w:color w:val="000000"/>
                <w:sz w:val="22"/>
                <w:szCs w:val="22"/>
              </w:rPr>
            </w:pPr>
            <w:proofErr w:type="spellStart"/>
            <w:r w:rsidRPr="00C14F63">
              <w:rPr>
                <w:b/>
                <w:bCs/>
                <w:color w:val="000000"/>
                <w:sz w:val="22"/>
                <w:szCs w:val="22"/>
              </w:rPr>
              <w:t>Свега</w:t>
            </w:r>
            <w:proofErr w:type="spellEnd"/>
          </w:p>
        </w:tc>
        <w:tc>
          <w:tcPr>
            <w:tcW w:w="1435" w:type="dxa"/>
            <w:tcBorders>
              <w:top w:val="nil"/>
              <w:left w:val="nil"/>
              <w:bottom w:val="single" w:sz="8" w:space="0" w:color="auto"/>
              <w:right w:val="single" w:sz="4" w:space="0" w:color="auto"/>
            </w:tcBorders>
            <w:shd w:val="clear" w:color="000000" w:fill="D9D9D9"/>
            <w:noWrap/>
            <w:vAlign w:val="center"/>
          </w:tcPr>
          <w:p w14:paraId="768B27FA" w14:textId="1F074FA5" w:rsidR="00E43CAB" w:rsidRPr="008556AC" w:rsidRDefault="00E43CAB" w:rsidP="00E43CAB">
            <w:pPr>
              <w:jc w:val="right"/>
              <w:rPr>
                <w:b/>
                <w:bCs/>
                <w:color w:val="000000"/>
                <w:sz w:val="22"/>
                <w:szCs w:val="22"/>
                <w:highlight w:val="yellow"/>
              </w:rPr>
            </w:pPr>
            <w:r>
              <w:rPr>
                <w:b/>
                <w:bCs/>
                <w:color w:val="000000"/>
                <w:sz w:val="22"/>
                <w:szCs w:val="22"/>
              </w:rPr>
              <w:t>459.453.096</w:t>
            </w:r>
          </w:p>
        </w:tc>
        <w:tc>
          <w:tcPr>
            <w:tcW w:w="1260" w:type="dxa"/>
            <w:tcBorders>
              <w:top w:val="single" w:sz="4" w:space="0" w:color="auto"/>
              <w:left w:val="single" w:sz="4" w:space="0" w:color="auto"/>
              <w:bottom w:val="single" w:sz="4" w:space="0" w:color="auto"/>
              <w:right w:val="single" w:sz="4" w:space="0" w:color="auto"/>
            </w:tcBorders>
            <w:shd w:val="clear" w:color="000000" w:fill="D9D9D9"/>
            <w:vAlign w:val="center"/>
          </w:tcPr>
          <w:p w14:paraId="263C225E" w14:textId="3D54881B" w:rsidR="00E43CAB" w:rsidRPr="008556AC" w:rsidRDefault="00E43CAB" w:rsidP="00E43CAB">
            <w:pPr>
              <w:jc w:val="right"/>
              <w:rPr>
                <w:b/>
                <w:bCs/>
                <w:color w:val="000000"/>
                <w:sz w:val="22"/>
                <w:szCs w:val="22"/>
                <w:highlight w:val="yellow"/>
              </w:rPr>
            </w:pPr>
            <w:r>
              <w:rPr>
                <w:b/>
                <w:bCs/>
                <w:color w:val="000000"/>
                <w:sz w:val="22"/>
                <w:szCs w:val="22"/>
              </w:rPr>
              <w:t>43.451.081</w:t>
            </w:r>
          </w:p>
        </w:tc>
        <w:tc>
          <w:tcPr>
            <w:tcW w:w="1316"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53899476" w14:textId="7A97A4C4" w:rsidR="00E43CAB" w:rsidRPr="008556AC" w:rsidRDefault="00E43CAB" w:rsidP="00E43CAB">
            <w:pPr>
              <w:jc w:val="right"/>
              <w:rPr>
                <w:b/>
                <w:bCs/>
                <w:color w:val="000000"/>
                <w:sz w:val="22"/>
                <w:szCs w:val="22"/>
                <w:highlight w:val="yellow"/>
              </w:rPr>
            </w:pPr>
            <w:r>
              <w:rPr>
                <w:b/>
                <w:bCs/>
                <w:color w:val="000000"/>
                <w:sz w:val="22"/>
                <w:szCs w:val="22"/>
              </w:rPr>
              <w:t>489.289.858</w:t>
            </w:r>
          </w:p>
        </w:tc>
        <w:tc>
          <w:tcPr>
            <w:tcW w:w="1481" w:type="dxa"/>
            <w:tcBorders>
              <w:top w:val="nil"/>
              <w:left w:val="single" w:sz="4" w:space="0" w:color="auto"/>
              <w:bottom w:val="single" w:sz="8" w:space="0" w:color="auto"/>
              <w:right w:val="single" w:sz="8" w:space="0" w:color="auto"/>
            </w:tcBorders>
            <w:shd w:val="clear" w:color="000000" w:fill="D9D9D9"/>
            <w:noWrap/>
            <w:vAlign w:val="center"/>
          </w:tcPr>
          <w:p w14:paraId="60114968" w14:textId="53CD3964" w:rsidR="00E43CAB" w:rsidRPr="008556AC" w:rsidRDefault="00E43CAB" w:rsidP="00E43CAB">
            <w:pPr>
              <w:jc w:val="right"/>
              <w:rPr>
                <w:b/>
                <w:bCs/>
                <w:color w:val="000000"/>
                <w:sz w:val="22"/>
                <w:szCs w:val="22"/>
                <w:highlight w:val="yellow"/>
              </w:rPr>
            </w:pPr>
            <w:r>
              <w:rPr>
                <w:b/>
                <w:bCs/>
                <w:color w:val="000000"/>
                <w:sz w:val="22"/>
                <w:szCs w:val="22"/>
              </w:rPr>
              <w:t>510.449.761</w:t>
            </w:r>
          </w:p>
        </w:tc>
        <w:tc>
          <w:tcPr>
            <w:tcW w:w="1481" w:type="dxa"/>
            <w:tcBorders>
              <w:top w:val="nil"/>
              <w:left w:val="nil"/>
              <w:bottom w:val="single" w:sz="8" w:space="0" w:color="auto"/>
              <w:right w:val="single" w:sz="8" w:space="0" w:color="auto"/>
            </w:tcBorders>
            <w:shd w:val="clear" w:color="000000" w:fill="D9D9D9"/>
            <w:noWrap/>
            <w:vAlign w:val="center"/>
          </w:tcPr>
          <w:p w14:paraId="123A131F" w14:textId="6D47557D" w:rsidR="00E43CAB" w:rsidRPr="008556AC" w:rsidRDefault="00E43CAB" w:rsidP="00E43CAB">
            <w:pPr>
              <w:jc w:val="right"/>
              <w:rPr>
                <w:b/>
                <w:bCs/>
                <w:color w:val="000000"/>
                <w:sz w:val="22"/>
                <w:szCs w:val="22"/>
                <w:highlight w:val="yellow"/>
              </w:rPr>
            </w:pPr>
            <w:r>
              <w:rPr>
                <w:b/>
                <w:bCs/>
                <w:color w:val="000000"/>
                <w:sz w:val="22"/>
                <w:szCs w:val="22"/>
              </w:rPr>
              <w:t>469.248.549</w:t>
            </w:r>
          </w:p>
        </w:tc>
        <w:tc>
          <w:tcPr>
            <w:tcW w:w="1471" w:type="dxa"/>
            <w:tcBorders>
              <w:top w:val="nil"/>
              <w:left w:val="nil"/>
              <w:bottom w:val="single" w:sz="8" w:space="0" w:color="auto"/>
              <w:right w:val="single" w:sz="8" w:space="0" w:color="auto"/>
            </w:tcBorders>
            <w:shd w:val="clear" w:color="000000" w:fill="D9D9D9"/>
            <w:noWrap/>
            <w:vAlign w:val="center"/>
          </w:tcPr>
          <w:p w14:paraId="58FC34CC" w14:textId="0978A698" w:rsidR="00E43CAB" w:rsidRPr="008556AC" w:rsidRDefault="00E43CAB" w:rsidP="00E43CAB">
            <w:pPr>
              <w:jc w:val="right"/>
              <w:rPr>
                <w:b/>
                <w:bCs/>
                <w:color w:val="000000"/>
                <w:sz w:val="22"/>
                <w:szCs w:val="22"/>
                <w:highlight w:val="yellow"/>
              </w:rPr>
            </w:pPr>
            <w:r>
              <w:rPr>
                <w:b/>
                <w:bCs/>
                <w:color w:val="000000"/>
                <w:sz w:val="22"/>
                <w:szCs w:val="22"/>
              </w:rPr>
              <w:t>29.814.204</w:t>
            </w:r>
          </w:p>
        </w:tc>
        <w:tc>
          <w:tcPr>
            <w:tcW w:w="1481" w:type="dxa"/>
            <w:tcBorders>
              <w:top w:val="nil"/>
              <w:left w:val="nil"/>
              <w:bottom w:val="single" w:sz="8" w:space="0" w:color="auto"/>
              <w:right w:val="single" w:sz="8" w:space="0" w:color="auto"/>
            </w:tcBorders>
            <w:shd w:val="clear" w:color="000000" w:fill="D9D9D9"/>
            <w:noWrap/>
            <w:vAlign w:val="center"/>
          </w:tcPr>
          <w:p w14:paraId="5E825A36" w14:textId="1A40A5E1" w:rsidR="00E43CAB" w:rsidRPr="008556AC" w:rsidRDefault="00E43CAB" w:rsidP="00E43CAB">
            <w:pPr>
              <w:jc w:val="right"/>
              <w:rPr>
                <w:b/>
                <w:bCs/>
                <w:color w:val="000000"/>
                <w:sz w:val="22"/>
                <w:szCs w:val="22"/>
                <w:highlight w:val="yellow"/>
              </w:rPr>
            </w:pPr>
            <w:r>
              <w:rPr>
                <w:b/>
                <w:bCs/>
                <w:color w:val="000000"/>
                <w:sz w:val="22"/>
                <w:szCs w:val="22"/>
              </w:rPr>
              <w:t>31.724.321</w:t>
            </w:r>
          </w:p>
        </w:tc>
        <w:tc>
          <w:tcPr>
            <w:tcW w:w="1481" w:type="dxa"/>
            <w:tcBorders>
              <w:top w:val="nil"/>
              <w:left w:val="nil"/>
              <w:bottom w:val="single" w:sz="8" w:space="0" w:color="auto"/>
              <w:right w:val="single" w:sz="8" w:space="0" w:color="auto"/>
            </w:tcBorders>
            <w:shd w:val="clear" w:color="000000" w:fill="D9D9D9"/>
            <w:noWrap/>
            <w:vAlign w:val="center"/>
          </w:tcPr>
          <w:p w14:paraId="49CBBD3B" w14:textId="508EB9D7" w:rsidR="00E43CAB" w:rsidRPr="008556AC" w:rsidRDefault="00E43CAB" w:rsidP="00E43CAB">
            <w:pPr>
              <w:jc w:val="right"/>
              <w:rPr>
                <w:b/>
                <w:bCs/>
                <w:color w:val="000000"/>
                <w:sz w:val="22"/>
                <w:szCs w:val="22"/>
                <w:highlight w:val="yellow"/>
              </w:rPr>
            </w:pPr>
            <w:r>
              <w:rPr>
                <w:b/>
                <w:bCs/>
                <w:color w:val="000000"/>
                <w:sz w:val="22"/>
                <w:szCs w:val="22"/>
              </w:rPr>
              <w:t>3.129.639</w:t>
            </w:r>
          </w:p>
        </w:tc>
        <w:tc>
          <w:tcPr>
            <w:tcW w:w="1481" w:type="dxa"/>
            <w:tcBorders>
              <w:top w:val="nil"/>
              <w:left w:val="nil"/>
              <w:bottom w:val="single" w:sz="8" w:space="0" w:color="auto"/>
              <w:right w:val="single" w:sz="8" w:space="0" w:color="auto"/>
            </w:tcBorders>
            <w:shd w:val="clear" w:color="000000" w:fill="D9D9D9"/>
            <w:noWrap/>
            <w:vAlign w:val="center"/>
          </w:tcPr>
          <w:p w14:paraId="282764B0" w14:textId="53836383" w:rsidR="00E43CAB" w:rsidRPr="008556AC" w:rsidRDefault="00E43CAB" w:rsidP="00E43CAB">
            <w:pPr>
              <w:jc w:val="right"/>
              <w:rPr>
                <w:b/>
                <w:bCs/>
                <w:color w:val="000000"/>
                <w:sz w:val="22"/>
                <w:szCs w:val="22"/>
                <w:highlight w:val="yellow"/>
              </w:rPr>
            </w:pPr>
            <w:r>
              <w:rPr>
                <w:b/>
                <w:bCs/>
                <w:color w:val="000000"/>
                <w:sz w:val="22"/>
                <w:szCs w:val="22"/>
              </w:rPr>
              <w:t>473.557.620</w:t>
            </w:r>
          </w:p>
        </w:tc>
        <w:tc>
          <w:tcPr>
            <w:tcW w:w="1591" w:type="dxa"/>
            <w:tcBorders>
              <w:top w:val="nil"/>
              <w:left w:val="nil"/>
              <w:bottom w:val="single" w:sz="8" w:space="0" w:color="auto"/>
              <w:right w:val="single" w:sz="8" w:space="0" w:color="auto"/>
            </w:tcBorders>
            <w:shd w:val="clear" w:color="000000" w:fill="D9D9D9"/>
            <w:noWrap/>
            <w:vAlign w:val="center"/>
          </w:tcPr>
          <w:p w14:paraId="0A4E8F21" w14:textId="396B609D" w:rsidR="00E43CAB" w:rsidRPr="008556AC" w:rsidRDefault="00E43CAB" w:rsidP="00E43CAB">
            <w:pPr>
              <w:jc w:val="right"/>
              <w:rPr>
                <w:b/>
                <w:bCs/>
                <w:color w:val="000000"/>
                <w:sz w:val="22"/>
                <w:szCs w:val="22"/>
                <w:highlight w:val="yellow"/>
              </w:rPr>
            </w:pPr>
            <w:r>
              <w:rPr>
                <w:b/>
                <w:bCs/>
                <w:color w:val="000000"/>
                <w:sz w:val="22"/>
                <w:szCs w:val="22"/>
              </w:rPr>
              <w:t>2.510.118.129</w:t>
            </w:r>
          </w:p>
        </w:tc>
        <w:tc>
          <w:tcPr>
            <w:tcW w:w="1487" w:type="dxa"/>
            <w:tcBorders>
              <w:top w:val="nil"/>
              <w:left w:val="nil"/>
              <w:bottom w:val="single" w:sz="8" w:space="0" w:color="auto"/>
              <w:right w:val="single" w:sz="8" w:space="0" w:color="auto"/>
            </w:tcBorders>
            <w:shd w:val="clear" w:color="000000" w:fill="D9D9D9"/>
            <w:noWrap/>
            <w:vAlign w:val="center"/>
          </w:tcPr>
          <w:p w14:paraId="02D59AA4" w14:textId="58102BD7" w:rsidR="00E43CAB" w:rsidRPr="008556AC" w:rsidRDefault="00E43CAB" w:rsidP="00E43CAB">
            <w:pPr>
              <w:jc w:val="right"/>
              <w:rPr>
                <w:b/>
                <w:bCs/>
                <w:color w:val="000000"/>
                <w:sz w:val="22"/>
                <w:szCs w:val="22"/>
                <w:highlight w:val="yellow"/>
              </w:rPr>
            </w:pPr>
            <w:r>
              <w:rPr>
                <w:b/>
                <w:bCs/>
                <w:color w:val="000000"/>
                <w:sz w:val="22"/>
                <w:szCs w:val="22"/>
              </w:rPr>
              <w:t>251.011.813</w:t>
            </w:r>
          </w:p>
        </w:tc>
      </w:tr>
    </w:tbl>
    <w:p w14:paraId="540E4C76" w14:textId="77777777" w:rsidR="0085266D" w:rsidRDefault="0085266D" w:rsidP="0085266D">
      <w:pPr>
        <w:rPr>
          <w:lang w:val="sr-Cyrl-RS"/>
        </w:rPr>
      </w:pPr>
    </w:p>
    <w:p w14:paraId="282C58E7" w14:textId="33A82132" w:rsidR="00276ED7" w:rsidRPr="00B1494C" w:rsidRDefault="00B1494C" w:rsidP="0002583E">
      <w:pPr>
        <w:pStyle w:val="Heading3"/>
      </w:pPr>
      <w:bookmarkStart w:id="1083" w:name="_Toc214262842"/>
      <w:r>
        <w:t>4.4.2</w:t>
      </w:r>
      <w:r w:rsidR="00276ED7" w:rsidRPr="00B1494C">
        <w:t xml:space="preserve">.2. </w:t>
      </w:r>
      <w:proofErr w:type="spellStart"/>
      <w:r w:rsidR="00276ED7" w:rsidRPr="00B1494C">
        <w:t>Средства</w:t>
      </w:r>
      <w:proofErr w:type="spellEnd"/>
      <w:r w:rsidR="00276ED7" w:rsidRPr="00B1494C">
        <w:t xml:space="preserve"> </w:t>
      </w:r>
      <w:proofErr w:type="spellStart"/>
      <w:r w:rsidR="00276ED7" w:rsidRPr="00B1494C">
        <w:t>за</w:t>
      </w:r>
      <w:proofErr w:type="spellEnd"/>
      <w:r w:rsidR="00276ED7" w:rsidRPr="00B1494C">
        <w:t xml:space="preserve"> </w:t>
      </w:r>
      <w:proofErr w:type="spellStart"/>
      <w:r w:rsidR="00276ED7" w:rsidRPr="00B1494C">
        <w:t>репродукцију</w:t>
      </w:r>
      <w:proofErr w:type="spellEnd"/>
      <w:r w:rsidR="00276ED7" w:rsidRPr="00B1494C">
        <w:t xml:space="preserve"> </w:t>
      </w:r>
      <w:proofErr w:type="spellStart"/>
      <w:r w:rsidR="00276ED7" w:rsidRPr="00B1494C">
        <w:t>шума</w:t>
      </w:r>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proofErr w:type="spellEnd"/>
    </w:p>
    <w:p w14:paraId="485B57A1" w14:textId="77777777" w:rsidR="00276ED7" w:rsidRPr="00967DC1" w:rsidRDefault="00276ED7" w:rsidP="00BE6E10">
      <w:pPr>
        <w:spacing w:before="120" w:after="120"/>
        <w:ind w:firstLine="567"/>
        <w:rPr>
          <w:szCs w:val="24"/>
          <w:lang w:val="sr-Latn-CS"/>
        </w:rPr>
      </w:pPr>
    </w:p>
    <w:p w14:paraId="733DA0CA" w14:textId="06DCEC75" w:rsidR="0069761E" w:rsidRDefault="0069761E" w:rsidP="00BE6E10">
      <w:pPr>
        <w:spacing w:before="120" w:after="120"/>
        <w:ind w:firstLine="567"/>
        <w:rPr>
          <w:szCs w:val="24"/>
          <w:lang w:val="sr-Latn-CS"/>
        </w:rPr>
      </w:pPr>
      <w:bookmarkStart w:id="1084" w:name="_Toc103391064"/>
      <w:bookmarkStart w:id="1085" w:name="_Toc104385120"/>
      <w:bookmarkStart w:id="1086" w:name="_Toc104385456"/>
      <w:bookmarkStart w:id="1087" w:name="_Toc104385700"/>
      <w:bookmarkStart w:id="1088" w:name="_Toc105553013"/>
      <w:bookmarkStart w:id="1089" w:name="_Toc329146869"/>
      <w:bookmarkStart w:id="1090" w:name="_Toc329328587"/>
      <w:bookmarkStart w:id="1091" w:name="_Toc410988498"/>
      <w:bookmarkStart w:id="1092" w:name="_Toc478456597"/>
      <w:bookmarkStart w:id="1093" w:name="_Toc503785534"/>
      <w:bookmarkStart w:id="1094" w:name="_Toc503786109"/>
      <w:bookmarkStart w:id="1095" w:name="_Toc503786598"/>
      <w:bookmarkStart w:id="1096" w:name="_Toc503787469"/>
      <w:bookmarkStart w:id="1097" w:name="_Toc535232921"/>
      <w:bookmarkStart w:id="1098" w:name="_Toc115079770"/>
      <w:r w:rsidRPr="00967DC1">
        <w:rPr>
          <w:szCs w:val="24"/>
          <w:lang w:val="sr-Latn-CS"/>
        </w:rPr>
        <w:t xml:space="preserve">Средства за репродукцију шума су обрачуната у износу 25% на остварену цену продатог дрвета, те износе </w:t>
      </w:r>
      <w:r w:rsidR="00F960AE" w:rsidRPr="00E43CAB">
        <w:rPr>
          <w:szCs w:val="24"/>
          <w:lang w:val="sr-Latn-CS"/>
        </w:rPr>
        <w:t>6</w:t>
      </w:r>
      <w:r w:rsidR="00E43CAB" w:rsidRPr="00E43CAB">
        <w:rPr>
          <w:szCs w:val="24"/>
          <w:lang w:val="sr-Cyrl-RS"/>
        </w:rPr>
        <w:t>27</w:t>
      </w:r>
      <w:r w:rsidR="00F960AE" w:rsidRPr="00E43CAB">
        <w:rPr>
          <w:szCs w:val="24"/>
          <w:lang w:val="sr-Latn-CS"/>
        </w:rPr>
        <w:t>.</w:t>
      </w:r>
      <w:r w:rsidR="00E43CAB" w:rsidRPr="00E43CAB">
        <w:rPr>
          <w:szCs w:val="24"/>
          <w:lang w:val="sr-Cyrl-RS"/>
        </w:rPr>
        <w:t>529</w:t>
      </w:r>
      <w:r w:rsidR="00F960AE" w:rsidRPr="00E43CAB">
        <w:rPr>
          <w:szCs w:val="24"/>
          <w:lang w:val="sr-Latn-CS"/>
        </w:rPr>
        <w:t>.</w:t>
      </w:r>
      <w:r w:rsidR="00E43CAB" w:rsidRPr="00E43CAB">
        <w:rPr>
          <w:szCs w:val="24"/>
          <w:lang w:val="sr-Cyrl-RS"/>
        </w:rPr>
        <w:t>532</w:t>
      </w:r>
      <w:r w:rsidRPr="00967DC1">
        <w:rPr>
          <w:color w:val="000000"/>
          <w:szCs w:val="24"/>
          <w:lang w:val="ru-RU"/>
        </w:rPr>
        <w:t xml:space="preserve"> </w:t>
      </w:r>
      <w:r w:rsidRPr="00967DC1">
        <w:rPr>
          <w:szCs w:val="24"/>
          <w:lang w:val="sr-Latn-CS"/>
        </w:rPr>
        <w:t xml:space="preserve">динара за 10 година, или </w:t>
      </w:r>
      <w:r w:rsidR="00E43CAB">
        <w:rPr>
          <w:szCs w:val="24"/>
          <w:lang w:val="sr-Cyrl-RS"/>
        </w:rPr>
        <w:t>62.752.953</w:t>
      </w:r>
      <w:r>
        <w:rPr>
          <w:szCs w:val="24"/>
          <w:lang w:val="sr-Latn-CS"/>
        </w:rPr>
        <w:t xml:space="preserve"> </w:t>
      </w:r>
      <w:r w:rsidRPr="00967DC1">
        <w:rPr>
          <w:szCs w:val="24"/>
          <w:lang w:val="sr-Latn-CS"/>
        </w:rPr>
        <w:t>динара годишње</w:t>
      </w:r>
      <w:r w:rsidRPr="00967DC1">
        <w:rPr>
          <w:szCs w:val="24"/>
          <w:lang w:val="sr-Cyrl-RS"/>
        </w:rPr>
        <w:t xml:space="preserve"> од тога у простој репродукцији </w:t>
      </w:r>
      <w:r w:rsidR="00E43CAB">
        <w:rPr>
          <w:szCs w:val="24"/>
          <w:lang w:val="sr-Cyrl-RS"/>
        </w:rPr>
        <w:t>620.604.152</w:t>
      </w:r>
      <w:r w:rsidRPr="00967DC1">
        <w:rPr>
          <w:szCs w:val="24"/>
          <w:lang w:val="sr-Latn-RS" w:eastAsia="en-GB"/>
        </w:rPr>
        <w:t xml:space="preserve"> </w:t>
      </w:r>
      <w:r w:rsidRPr="00967DC1">
        <w:rPr>
          <w:szCs w:val="24"/>
          <w:lang w:val="sr-Cyrl-RS"/>
        </w:rPr>
        <w:t xml:space="preserve">динара или </w:t>
      </w:r>
      <w:r w:rsidR="00E43CAB">
        <w:rPr>
          <w:szCs w:val="24"/>
          <w:lang w:val="sr-Cyrl-RS"/>
        </w:rPr>
        <w:t>62.060.415</w:t>
      </w:r>
      <w:r w:rsidRPr="00967DC1">
        <w:rPr>
          <w:szCs w:val="24"/>
          <w:lang w:val="sr-Latn-RS" w:eastAsia="en-GB"/>
        </w:rPr>
        <w:t xml:space="preserve"> </w:t>
      </w:r>
      <w:r w:rsidRPr="00967DC1">
        <w:rPr>
          <w:szCs w:val="24"/>
          <w:lang w:val="sr-Cyrl-RS"/>
        </w:rPr>
        <w:t xml:space="preserve">динара годишње и у проширеној репродукцији </w:t>
      </w:r>
      <w:r w:rsidR="00E43CAB">
        <w:rPr>
          <w:szCs w:val="24"/>
          <w:lang w:val="sr-Cyrl-RS"/>
        </w:rPr>
        <w:t>6.925.380</w:t>
      </w:r>
      <w:r w:rsidRPr="00967DC1">
        <w:rPr>
          <w:szCs w:val="24"/>
          <w:lang w:val="sr-Cyrl-RS"/>
        </w:rPr>
        <w:t xml:space="preserve"> динара или </w:t>
      </w:r>
      <w:r w:rsidR="00E43CAB">
        <w:rPr>
          <w:szCs w:val="24"/>
          <w:lang w:val="sr-Cyrl-RS"/>
        </w:rPr>
        <w:t>629.538</w:t>
      </w:r>
      <w:r w:rsidRPr="00967DC1">
        <w:rPr>
          <w:szCs w:val="24"/>
          <w:lang w:val="sr-Cyrl-RS"/>
        </w:rPr>
        <w:t xml:space="preserve"> динара годишње</w:t>
      </w:r>
      <w:r w:rsidRPr="00967DC1">
        <w:rPr>
          <w:szCs w:val="24"/>
          <w:lang w:val="sr-Latn-CS"/>
        </w:rPr>
        <w:t>.</w:t>
      </w:r>
    </w:p>
    <w:p w14:paraId="11D6F571" w14:textId="77777777" w:rsidR="000142A2" w:rsidRPr="00967DC1" w:rsidRDefault="000142A2" w:rsidP="00BE6E10">
      <w:pPr>
        <w:spacing w:before="120" w:after="120"/>
        <w:ind w:firstLine="567"/>
        <w:rPr>
          <w:szCs w:val="24"/>
          <w:lang w:val="sr-Latn-CS"/>
        </w:rPr>
      </w:pPr>
    </w:p>
    <w:p w14:paraId="7E92A579" w14:textId="55F8C98B" w:rsidR="00276ED7" w:rsidRPr="00642EFB" w:rsidRDefault="00B1494C" w:rsidP="0002583E">
      <w:pPr>
        <w:pStyle w:val="Heading3"/>
        <w:rPr>
          <w:lang w:val="ru-RU"/>
        </w:rPr>
      </w:pPr>
      <w:bookmarkStart w:id="1099" w:name="_Toc214262843"/>
      <w:r w:rsidRPr="00642EFB">
        <w:rPr>
          <w:lang w:val="ru-RU"/>
        </w:rPr>
        <w:t>4.4.2</w:t>
      </w:r>
      <w:r w:rsidR="00276ED7" w:rsidRPr="00642EFB">
        <w:rPr>
          <w:lang w:val="ru-RU"/>
        </w:rPr>
        <w:t>.3. Укупан приход</w:t>
      </w:r>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p>
    <w:p w14:paraId="5AE3005A" w14:textId="77777777" w:rsidR="00502920" w:rsidRPr="00967DC1" w:rsidRDefault="00502920" w:rsidP="00BE6E10">
      <w:pPr>
        <w:spacing w:before="120" w:after="120"/>
        <w:ind w:firstLine="567"/>
        <w:rPr>
          <w:szCs w:val="24"/>
          <w:lang w:val="sr-Latn-CS"/>
        </w:rPr>
      </w:pPr>
    </w:p>
    <w:p w14:paraId="51915E07" w14:textId="77777777" w:rsidR="00276ED7" w:rsidRDefault="00276ED7" w:rsidP="00BE6E10">
      <w:pPr>
        <w:spacing w:before="120" w:after="120"/>
        <w:ind w:firstLine="567"/>
        <w:rPr>
          <w:szCs w:val="24"/>
          <w:lang w:val="sr-Cyrl-RS"/>
        </w:rPr>
      </w:pPr>
      <w:r w:rsidRPr="00967DC1">
        <w:rPr>
          <w:szCs w:val="24"/>
          <w:lang w:val="sr-Latn-CS"/>
        </w:rPr>
        <w:t xml:space="preserve">Укупни приход </w:t>
      </w:r>
      <w:r w:rsidR="007C53FD" w:rsidRPr="00967DC1">
        <w:rPr>
          <w:szCs w:val="24"/>
          <w:lang w:val="sr-Cyrl-RS"/>
        </w:rPr>
        <w:t>се састоји</w:t>
      </w:r>
      <w:r w:rsidRPr="00967DC1">
        <w:rPr>
          <w:szCs w:val="24"/>
          <w:lang w:val="sr-Latn-CS"/>
        </w:rPr>
        <w:t xml:space="preserve"> из следећих ставки:</w:t>
      </w:r>
    </w:p>
    <w:p w14:paraId="3F502C04" w14:textId="002717B7" w:rsidR="00BE6E10" w:rsidRPr="00BE6E10" w:rsidRDefault="00BE6E10" w:rsidP="00BE6E10">
      <w:pPr>
        <w:ind w:firstLine="284"/>
        <w:rPr>
          <w:sz w:val="22"/>
          <w:szCs w:val="22"/>
          <w:lang w:val="ru-RU"/>
        </w:rPr>
      </w:pPr>
      <w:r w:rsidRPr="00BE6E10">
        <w:rPr>
          <w:sz w:val="22"/>
          <w:szCs w:val="22"/>
          <w:lang w:val="ru-RU"/>
        </w:rPr>
        <w:t xml:space="preserve">Табела </w:t>
      </w:r>
      <w:r>
        <w:rPr>
          <w:sz w:val="22"/>
          <w:szCs w:val="22"/>
          <w:lang w:val="ru-RU"/>
        </w:rPr>
        <w:t>4.4.2.3</w:t>
      </w:r>
      <w:r w:rsidRPr="00BE6E10">
        <w:rPr>
          <w:sz w:val="22"/>
          <w:szCs w:val="22"/>
          <w:lang w:val="ru-RU"/>
        </w:rPr>
        <w:t>. Укупан приход</w:t>
      </w:r>
    </w:p>
    <w:tbl>
      <w:tblPr>
        <w:tblW w:w="11940" w:type="dxa"/>
        <w:tblInd w:w="198" w:type="dxa"/>
        <w:tblLook w:val="04A0" w:firstRow="1" w:lastRow="0" w:firstColumn="1" w:lastColumn="0" w:noHBand="0" w:noVBand="1"/>
      </w:tblPr>
      <w:tblGrid>
        <w:gridCol w:w="4111"/>
        <w:gridCol w:w="1709"/>
        <w:gridCol w:w="2440"/>
        <w:gridCol w:w="1840"/>
        <w:gridCol w:w="1840"/>
      </w:tblGrid>
      <w:tr w:rsidR="00BD4068" w:rsidRPr="00BE6E10" w14:paraId="0872BB75" w14:textId="77777777" w:rsidTr="00BE6E10">
        <w:trPr>
          <w:trHeight w:val="315"/>
        </w:trPr>
        <w:tc>
          <w:tcPr>
            <w:tcW w:w="4111"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4AD188E0" w14:textId="77777777" w:rsidR="00BD4068" w:rsidRPr="00BE6E10" w:rsidRDefault="00BD4068" w:rsidP="001068F8">
            <w:pPr>
              <w:jc w:val="center"/>
              <w:rPr>
                <w:b/>
                <w:bCs/>
                <w:color w:val="000000"/>
                <w:sz w:val="22"/>
                <w:szCs w:val="22"/>
              </w:rPr>
            </w:pPr>
            <w:bookmarkStart w:id="1100" w:name="_Toc103391065"/>
            <w:bookmarkStart w:id="1101" w:name="_Toc104385121"/>
            <w:bookmarkStart w:id="1102" w:name="_Toc104385457"/>
            <w:bookmarkStart w:id="1103" w:name="_Toc104385701"/>
            <w:bookmarkStart w:id="1104" w:name="_Toc105553014"/>
            <w:bookmarkStart w:id="1105" w:name="_Toc329146870"/>
            <w:bookmarkStart w:id="1106" w:name="_Toc329328588"/>
            <w:bookmarkStart w:id="1107" w:name="_Toc410988499"/>
            <w:bookmarkStart w:id="1108" w:name="_Toc478456598"/>
            <w:bookmarkStart w:id="1109" w:name="_Toc503785535"/>
            <w:bookmarkStart w:id="1110" w:name="_Toc503786110"/>
            <w:bookmarkStart w:id="1111" w:name="_Toc503786599"/>
            <w:bookmarkStart w:id="1112" w:name="_Toc503787470"/>
            <w:r w:rsidRPr="00BE6E10">
              <w:rPr>
                <w:b/>
                <w:bCs/>
                <w:color w:val="000000"/>
                <w:sz w:val="22"/>
                <w:szCs w:val="22"/>
              </w:rPr>
              <w:t>ПРОСТА РЕПРОДУКЦИЈА</w:t>
            </w:r>
          </w:p>
        </w:tc>
        <w:tc>
          <w:tcPr>
            <w:tcW w:w="1709" w:type="dxa"/>
            <w:tcBorders>
              <w:top w:val="nil"/>
              <w:left w:val="nil"/>
              <w:bottom w:val="single" w:sz="8" w:space="0" w:color="auto"/>
              <w:right w:val="nil"/>
            </w:tcBorders>
            <w:vAlign w:val="center"/>
            <w:hideMark/>
          </w:tcPr>
          <w:p w14:paraId="637CDB4E" w14:textId="77777777" w:rsidR="00BD4068" w:rsidRPr="00BE6E10" w:rsidRDefault="00BD4068" w:rsidP="001068F8">
            <w:pPr>
              <w:jc w:val="center"/>
              <w:rPr>
                <w:color w:val="000000"/>
                <w:sz w:val="22"/>
                <w:szCs w:val="22"/>
              </w:rPr>
            </w:pPr>
          </w:p>
        </w:tc>
        <w:tc>
          <w:tcPr>
            <w:tcW w:w="2440" w:type="dxa"/>
            <w:tcBorders>
              <w:top w:val="nil"/>
              <w:left w:val="nil"/>
              <w:bottom w:val="single" w:sz="8" w:space="0" w:color="auto"/>
              <w:right w:val="nil"/>
            </w:tcBorders>
            <w:vAlign w:val="center"/>
            <w:hideMark/>
          </w:tcPr>
          <w:p w14:paraId="47F628AF" w14:textId="77777777" w:rsidR="00BD4068" w:rsidRPr="00BE6E10" w:rsidRDefault="00BD4068" w:rsidP="001068F8">
            <w:pPr>
              <w:jc w:val="center"/>
              <w:rPr>
                <w:color w:val="000000"/>
                <w:sz w:val="22"/>
                <w:szCs w:val="22"/>
              </w:rPr>
            </w:pPr>
          </w:p>
        </w:tc>
        <w:tc>
          <w:tcPr>
            <w:tcW w:w="1840" w:type="dxa"/>
            <w:tcBorders>
              <w:top w:val="nil"/>
              <w:left w:val="nil"/>
              <w:bottom w:val="single" w:sz="8" w:space="0" w:color="auto"/>
              <w:right w:val="nil"/>
            </w:tcBorders>
            <w:vAlign w:val="center"/>
            <w:hideMark/>
          </w:tcPr>
          <w:p w14:paraId="4983AA40" w14:textId="77777777" w:rsidR="00BD4068" w:rsidRPr="00BE6E10" w:rsidRDefault="00BD4068" w:rsidP="001068F8">
            <w:pPr>
              <w:jc w:val="center"/>
              <w:rPr>
                <w:color w:val="000000"/>
                <w:sz w:val="22"/>
                <w:szCs w:val="22"/>
              </w:rPr>
            </w:pPr>
          </w:p>
        </w:tc>
        <w:tc>
          <w:tcPr>
            <w:tcW w:w="1840" w:type="dxa"/>
            <w:tcBorders>
              <w:top w:val="nil"/>
              <w:left w:val="nil"/>
              <w:bottom w:val="single" w:sz="8" w:space="0" w:color="auto"/>
              <w:right w:val="nil"/>
            </w:tcBorders>
            <w:vAlign w:val="center"/>
            <w:hideMark/>
          </w:tcPr>
          <w:p w14:paraId="5B272992" w14:textId="77777777" w:rsidR="00BD4068" w:rsidRPr="00BE6E10" w:rsidRDefault="00BD4068" w:rsidP="001068F8">
            <w:pPr>
              <w:jc w:val="center"/>
              <w:rPr>
                <w:color w:val="000000"/>
                <w:sz w:val="22"/>
                <w:szCs w:val="22"/>
              </w:rPr>
            </w:pPr>
          </w:p>
        </w:tc>
      </w:tr>
      <w:tr w:rsidR="00E43CAB" w:rsidRPr="00BE6E10" w14:paraId="6AA4AE0E" w14:textId="77777777" w:rsidTr="00F960AE">
        <w:trPr>
          <w:trHeight w:val="315"/>
        </w:trPr>
        <w:tc>
          <w:tcPr>
            <w:tcW w:w="4111" w:type="dxa"/>
            <w:tcBorders>
              <w:top w:val="nil"/>
              <w:left w:val="single" w:sz="8" w:space="0" w:color="auto"/>
              <w:bottom w:val="single" w:sz="8" w:space="0" w:color="auto"/>
              <w:right w:val="single" w:sz="8" w:space="0" w:color="auto"/>
            </w:tcBorders>
            <w:vAlign w:val="center"/>
            <w:hideMark/>
          </w:tcPr>
          <w:p w14:paraId="348E1CD2" w14:textId="77777777" w:rsidR="00E43CAB" w:rsidRPr="00BE6E10" w:rsidRDefault="00E43CAB" w:rsidP="00E43CAB">
            <w:pPr>
              <w:jc w:val="left"/>
              <w:rPr>
                <w:color w:val="000000"/>
                <w:sz w:val="22"/>
                <w:szCs w:val="22"/>
              </w:rPr>
            </w:pPr>
            <w:proofErr w:type="spellStart"/>
            <w:r w:rsidRPr="00BE6E10">
              <w:rPr>
                <w:color w:val="000000"/>
                <w:sz w:val="22"/>
                <w:szCs w:val="22"/>
              </w:rPr>
              <w:t>Приход</w:t>
            </w:r>
            <w:proofErr w:type="spellEnd"/>
            <w:r w:rsidRPr="00BE6E10">
              <w:rPr>
                <w:color w:val="000000"/>
                <w:sz w:val="22"/>
                <w:szCs w:val="22"/>
              </w:rPr>
              <w:t xml:space="preserve"> </w:t>
            </w:r>
            <w:proofErr w:type="spellStart"/>
            <w:r w:rsidRPr="00BE6E10">
              <w:rPr>
                <w:color w:val="000000"/>
                <w:sz w:val="22"/>
                <w:szCs w:val="22"/>
              </w:rPr>
              <w:t>од</w:t>
            </w:r>
            <w:proofErr w:type="spellEnd"/>
            <w:r w:rsidRPr="00BE6E10">
              <w:rPr>
                <w:color w:val="000000"/>
                <w:sz w:val="22"/>
                <w:szCs w:val="22"/>
              </w:rPr>
              <w:t xml:space="preserve"> </w:t>
            </w:r>
            <w:proofErr w:type="spellStart"/>
            <w:r w:rsidRPr="00BE6E10">
              <w:rPr>
                <w:color w:val="000000"/>
                <w:sz w:val="22"/>
                <w:szCs w:val="22"/>
              </w:rPr>
              <w:t>продаје</w:t>
            </w:r>
            <w:proofErr w:type="spellEnd"/>
            <w:r w:rsidRPr="00BE6E10">
              <w:rPr>
                <w:color w:val="000000"/>
                <w:sz w:val="22"/>
                <w:szCs w:val="22"/>
              </w:rPr>
              <w:t xml:space="preserve"> </w:t>
            </w:r>
            <w:proofErr w:type="spellStart"/>
            <w:r w:rsidRPr="00BE6E10">
              <w:rPr>
                <w:color w:val="000000"/>
                <w:sz w:val="22"/>
                <w:szCs w:val="22"/>
              </w:rPr>
              <w:t>дрвета</w:t>
            </w:r>
            <w:proofErr w:type="spellEnd"/>
          </w:p>
        </w:tc>
        <w:tc>
          <w:tcPr>
            <w:tcW w:w="1709" w:type="dxa"/>
            <w:tcBorders>
              <w:top w:val="nil"/>
              <w:left w:val="nil"/>
              <w:bottom w:val="single" w:sz="8" w:space="0" w:color="auto"/>
              <w:right w:val="single" w:sz="8" w:space="0" w:color="auto"/>
            </w:tcBorders>
            <w:noWrap/>
            <w:vAlign w:val="center"/>
            <w:hideMark/>
          </w:tcPr>
          <w:p w14:paraId="4AF4694C" w14:textId="5793B938" w:rsidR="00E43CAB" w:rsidRPr="008556AC" w:rsidRDefault="00E43CAB" w:rsidP="00E43CAB">
            <w:pPr>
              <w:jc w:val="right"/>
              <w:rPr>
                <w:color w:val="000000"/>
                <w:sz w:val="22"/>
                <w:szCs w:val="22"/>
                <w:highlight w:val="yellow"/>
              </w:rPr>
            </w:pPr>
            <w:r>
              <w:rPr>
                <w:color w:val="000000"/>
                <w:sz w:val="22"/>
                <w:szCs w:val="22"/>
              </w:rPr>
              <w:t>2.482.416.609</w:t>
            </w:r>
          </w:p>
        </w:tc>
        <w:tc>
          <w:tcPr>
            <w:tcW w:w="2440" w:type="dxa"/>
            <w:tcBorders>
              <w:top w:val="nil"/>
              <w:left w:val="nil"/>
              <w:bottom w:val="single" w:sz="8" w:space="0" w:color="auto"/>
              <w:right w:val="single" w:sz="8" w:space="0" w:color="auto"/>
            </w:tcBorders>
            <w:vAlign w:val="center"/>
            <w:hideMark/>
          </w:tcPr>
          <w:p w14:paraId="1D786D9D" w14:textId="14368BDC" w:rsidR="00E43CAB" w:rsidRPr="00BE6E10" w:rsidRDefault="00E43CAB" w:rsidP="00E43CAB">
            <w:pPr>
              <w:jc w:val="center"/>
              <w:rPr>
                <w:color w:val="000000"/>
                <w:sz w:val="22"/>
                <w:szCs w:val="22"/>
              </w:rPr>
            </w:pPr>
            <w:proofErr w:type="spellStart"/>
            <w:r>
              <w:rPr>
                <w:color w:val="000000"/>
                <w:sz w:val="22"/>
                <w:szCs w:val="22"/>
              </w:rPr>
              <w:t>дин</w:t>
            </w:r>
            <w:proofErr w:type="spellEnd"/>
            <w:r>
              <w:rPr>
                <w:color w:val="000000"/>
                <w:sz w:val="22"/>
                <w:szCs w:val="22"/>
              </w:rPr>
              <w:t xml:space="preserve"> </w:t>
            </w:r>
            <w:proofErr w:type="spellStart"/>
            <w:r>
              <w:rPr>
                <w:color w:val="000000"/>
                <w:sz w:val="22"/>
                <w:szCs w:val="22"/>
              </w:rPr>
              <w:t>за</w:t>
            </w:r>
            <w:proofErr w:type="spellEnd"/>
            <w:r>
              <w:rPr>
                <w:color w:val="000000"/>
                <w:sz w:val="22"/>
                <w:szCs w:val="22"/>
              </w:rPr>
              <w:t xml:space="preserve"> 10 </w:t>
            </w:r>
            <w:proofErr w:type="spellStart"/>
            <w:r>
              <w:rPr>
                <w:color w:val="000000"/>
                <w:sz w:val="22"/>
                <w:szCs w:val="22"/>
              </w:rPr>
              <w:t>год</w:t>
            </w:r>
            <w:proofErr w:type="spellEnd"/>
            <w:r>
              <w:rPr>
                <w:color w:val="000000"/>
                <w:sz w:val="22"/>
                <w:szCs w:val="22"/>
              </w:rPr>
              <w:t xml:space="preserve">., </w:t>
            </w:r>
            <w:proofErr w:type="spellStart"/>
            <w:r>
              <w:rPr>
                <w:color w:val="000000"/>
                <w:sz w:val="22"/>
                <w:szCs w:val="22"/>
              </w:rPr>
              <w:t>или</w:t>
            </w:r>
            <w:proofErr w:type="spellEnd"/>
          </w:p>
        </w:tc>
        <w:tc>
          <w:tcPr>
            <w:tcW w:w="1840" w:type="dxa"/>
            <w:tcBorders>
              <w:top w:val="nil"/>
              <w:left w:val="nil"/>
              <w:bottom w:val="single" w:sz="8" w:space="0" w:color="auto"/>
              <w:right w:val="single" w:sz="8" w:space="0" w:color="auto"/>
            </w:tcBorders>
            <w:vAlign w:val="center"/>
            <w:hideMark/>
          </w:tcPr>
          <w:p w14:paraId="3011F42E" w14:textId="6F96B8DB" w:rsidR="00E43CAB" w:rsidRPr="008556AC" w:rsidRDefault="00E43CAB" w:rsidP="00E43CAB">
            <w:pPr>
              <w:jc w:val="right"/>
              <w:rPr>
                <w:color w:val="000000"/>
                <w:sz w:val="22"/>
                <w:szCs w:val="22"/>
                <w:highlight w:val="yellow"/>
              </w:rPr>
            </w:pPr>
            <w:r>
              <w:rPr>
                <w:color w:val="000000"/>
                <w:sz w:val="22"/>
                <w:szCs w:val="22"/>
              </w:rPr>
              <w:t>248.241.661</w:t>
            </w:r>
          </w:p>
        </w:tc>
        <w:tc>
          <w:tcPr>
            <w:tcW w:w="1840" w:type="dxa"/>
            <w:tcBorders>
              <w:top w:val="nil"/>
              <w:left w:val="nil"/>
              <w:bottom w:val="single" w:sz="8" w:space="0" w:color="auto"/>
              <w:right w:val="single" w:sz="8" w:space="0" w:color="auto"/>
            </w:tcBorders>
            <w:vAlign w:val="center"/>
            <w:hideMark/>
          </w:tcPr>
          <w:p w14:paraId="3BD161E0" w14:textId="29330A36" w:rsidR="00E43CAB" w:rsidRPr="00BE6E10" w:rsidRDefault="00E43CAB" w:rsidP="00E43CAB">
            <w:pPr>
              <w:jc w:val="center"/>
              <w:rPr>
                <w:color w:val="000000"/>
                <w:sz w:val="22"/>
                <w:szCs w:val="22"/>
              </w:rPr>
            </w:pPr>
            <w:proofErr w:type="spellStart"/>
            <w:r>
              <w:rPr>
                <w:color w:val="000000"/>
                <w:sz w:val="22"/>
                <w:szCs w:val="22"/>
              </w:rPr>
              <w:t>дин</w:t>
            </w:r>
            <w:proofErr w:type="spellEnd"/>
            <w:r>
              <w:rPr>
                <w:color w:val="000000"/>
                <w:sz w:val="22"/>
                <w:szCs w:val="22"/>
              </w:rPr>
              <w:t xml:space="preserve"> </w:t>
            </w:r>
            <w:proofErr w:type="spellStart"/>
            <w:r>
              <w:rPr>
                <w:color w:val="000000"/>
                <w:sz w:val="22"/>
                <w:szCs w:val="22"/>
              </w:rPr>
              <w:t>годишње</w:t>
            </w:r>
            <w:proofErr w:type="spellEnd"/>
          </w:p>
        </w:tc>
      </w:tr>
      <w:tr w:rsidR="00E43CAB" w:rsidRPr="00BE6E10" w14:paraId="1779B1AB" w14:textId="77777777" w:rsidTr="00F960AE">
        <w:trPr>
          <w:trHeight w:val="330"/>
        </w:trPr>
        <w:tc>
          <w:tcPr>
            <w:tcW w:w="4111" w:type="dxa"/>
            <w:tcBorders>
              <w:top w:val="nil"/>
              <w:left w:val="single" w:sz="8" w:space="0" w:color="auto"/>
              <w:bottom w:val="single" w:sz="8" w:space="0" w:color="auto"/>
              <w:right w:val="single" w:sz="8" w:space="0" w:color="auto"/>
            </w:tcBorders>
            <w:vAlign w:val="center"/>
            <w:hideMark/>
          </w:tcPr>
          <w:p w14:paraId="4AB64D91" w14:textId="77777777" w:rsidR="00E43CAB" w:rsidRPr="00BE6E10" w:rsidRDefault="00E43CAB" w:rsidP="00E43CAB">
            <w:pPr>
              <w:jc w:val="left"/>
              <w:rPr>
                <w:color w:val="000000"/>
                <w:sz w:val="22"/>
                <w:szCs w:val="22"/>
              </w:rPr>
            </w:pPr>
            <w:proofErr w:type="spellStart"/>
            <w:r w:rsidRPr="00BE6E10">
              <w:rPr>
                <w:color w:val="000000"/>
                <w:sz w:val="22"/>
                <w:szCs w:val="22"/>
              </w:rPr>
              <w:t>Приход</w:t>
            </w:r>
            <w:proofErr w:type="spellEnd"/>
            <w:r w:rsidRPr="00BE6E10">
              <w:rPr>
                <w:color w:val="000000"/>
                <w:sz w:val="22"/>
                <w:szCs w:val="22"/>
              </w:rPr>
              <w:t xml:space="preserve"> </w:t>
            </w:r>
            <w:proofErr w:type="spellStart"/>
            <w:r w:rsidRPr="00BE6E10">
              <w:rPr>
                <w:color w:val="000000"/>
                <w:sz w:val="22"/>
                <w:szCs w:val="22"/>
              </w:rPr>
              <w:t>од</w:t>
            </w:r>
            <w:proofErr w:type="spellEnd"/>
            <w:r w:rsidRPr="00BE6E10">
              <w:rPr>
                <w:color w:val="000000"/>
                <w:sz w:val="22"/>
                <w:szCs w:val="22"/>
              </w:rPr>
              <w:t xml:space="preserve"> </w:t>
            </w:r>
            <w:proofErr w:type="spellStart"/>
            <w:r w:rsidRPr="00BE6E10">
              <w:rPr>
                <w:color w:val="000000"/>
                <w:sz w:val="22"/>
                <w:szCs w:val="22"/>
              </w:rPr>
              <w:t>биолошких</w:t>
            </w:r>
            <w:proofErr w:type="spellEnd"/>
            <w:r w:rsidRPr="00BE6E10">
              <w:rPr>
                <w:color w:val="000000"/>
                <w:sz w:val="22"/>
                <w:szCs w:val="22"/>
              </w:rPr>
              <w:t xml:space="preserve"> </w:t>
            </w:r>
            <w:proofErr w:type="spellStart"/>
            <w:r w:rsidRPr="00BE6E10">
              <w:rPr>
                <w:color w:val="000000"/>
                <w:sz w:val="22"/>
                <w:szCs w:val="22"/>
              </w:rPr>
              <w:t>инвестиција</w:t>
            </w:r>
            <w:proofErr w:type="spellEnd"/>
          </w:p>
        </w:tc>
        <w:tc>
          <w:tcPr>
            <w:tcW w:w="1709" w:type="dxa"/>
            <w:tcBorders>
              <w:top w:val="nil"/>
              <w:left w:val="nil"/>
              <w:bottom w:val="single" w:sz="8" w:space="0" w:color="auto"/>
              <w:right w:val="single" w:sz="8" w:space="0" w:color="auto"/>
            </w:tcBorders>
            <w:vAlign w:val="center"/>
            <w:hideMark/>
          </w:tcPr>
          <w:p w14:paraId="4ECA7E87" w14:textId="7231C803" w:rsidR="00E43CAB" w:rsidRPr="008556AC" w:rsidRDefault="00E43CAB" w:rsidP="00E43CAB">
            <w:pPr>
              <w:jc w:val="right"/>
              <w:rPr>
                <w:color w:val="000000"/>
                <w:sz w:val="22"/>
                <w:szCs w:val="22"/>
                <w:highlight w:val="yellow"/>
              </w:rPr>
            </w:pPr>
            <w:r>
              <w:rPr>
                <w:color w:val="000000"/>
                <w:sz w:val="22"/>
                <w:szCs w:val="22"/>
              </w:rPr>
              <w:t>620.604.152</w:t>
            </w:r>
          </w:p>
        </w:tc>
        <w:tc>
          <w:tcPr>
            <w:tcW w:w="2440" w:type="dxa"/>
            <w:tcBorders>
              <w:top w:val="nil"/>
              <w:left w:val="nil"/>
              <w:bottom w:val="single" w:sz="8" w:space="0" w:color="auto"/>
              <w:right w:val="single" w:sz="8" w:space="0" w:color="auto"/>
            </w:tcBorders>
            <w:vAlign w:val="center"/>
            <w:hideMark/>
          </w:tcPr>
          <w:p w14:paraId="4964EC7D" w14:textId="2AB1B57A" w:rsidR="00E43CAB" w:rsidRPr="00BE6E10" w:rsidRDefault="00E43CAB" w:rsidP="00E43CAB">
            <w:pPr>
              <w:jc w:val="center"/>
              <w:rPr>
                <w:color w:val="000000"/>
                <w:sz w:val="22"/>
                <w:szCs w:val="22"/>
              </w:rPr>
            </w:pPr>
            <w:proofErr w:type="spellStart"/>
            <w:r>
              <w:rPr>
                <w:color w:val="000000"/>
                <w:sz w:val="22"/>
                <w:szCs w:val="22"/>
              </w:rPr>
              <w:t>дин</w:t>
            </w:r>
            <w:proofErr w:type="spellEnd"/>
            <w:r>
              <w:rPr>
                <w:color w:val="000000"/>
                <w:sz w:val="22"/>
                <w:szCs w:val="22"/>
              </w:rPr>
              <w:t xml:space="preserve"> </w:t>
            </w:r>
            <w:proofErr w:type="spellStart"/>
            <w:r>
              <w:rPr>
                <w:color w:val="000000"/>
                <w:sz w:val="22"/>
                <w:szCs w:val="22"/>
              </w:rPr>
              <w:t>за</w:t>
            </w:r>
            <w:proofErr w:type="spellEnd"/>
            <w:r>
              <w:rPr>
                <w:color w:val="000000"/>
                <w:sz w:val="22"/>
                <w:szCs w:val="22"/>
              </w:rPr>
              <w:t xml:space="preserve"> 10 </w:t>
            </w:r>
            <w:proofErr w:type="spellStart"/>
            <w:r>
              <w:rPr>
                <w:color w:val="000000"/>
                <w:sz w:val="22"/>
                <w:szCs w:val="22"/>
              </w:rPr>
              <w:t>год</w:t>
            </w:r>
            <w:proofErr w:type="spellEnd"/>
            <w:r>
              <w:rPr>
                <w:color w:val="000000"/>
                <w:sz w:val="22"/>
                <w:szCs w:val="22"/>
              </w:rPr>
              <w:t xml:space="preserve">., </w:t>
            </w:r>
            <w:proofErr w:type="spellStart"/>
            <w:r>
              <w:rPr>
                <w:color w:val="000000"/>
                <w:sz w:val="22"/>
                <w:szCs w:val="22"/>
              </w:rPr>
              <w:t>или</w:t>
            </w:r>
            <w:proofErr w:type="spellEnd"/>
          </w:p>
        </w:tc>
        <w:tc>
          <w:tcPr>
            <w:tcW w:w="1840" w:type="dxa"/>
            <w:tcBorders>
              <w:top w:val="nil"/>
              <w:left w:val="nil"/>
              <w:bottom w:val="single" w:sz="8" w:space="0" w:color="auto"/>
              <w:right w:val="single" w:sz="8" w:space="0" w:color="auto"/>
            </w:tcBorders>
            <w:vAlign w:val="center"/>
            <w:hideMark/>
          </w:tcPr>
          <w:p w14:paraId="3FD16362" w14:textId="6F3ABB3E" w:rsidR="00E43CAB" w:rsidRPr="008556AC" w:rsidRDefault="00E43CAB" w:rsidP="00E43CAB">
            <w:pPr>
              <w:jc w:val="right"/>
              <w:rPr>
                <w:color w:val="000000"/>
                <w:sz w:val="22"/>
                <w:szCs w:val="22"/>
                <w:highlight w:val="yellow"/>
              </w:rPr>
            </w:pPr>
            <w:r>
              <w:rPr>
                <w:color w:val="000000"/>
                <w:sz w:val="22"/>
                <w:szCs w:val="22"/>
              </w:rPr>
              <w:t>62.060.415</w:t>
            </w:r>
          </w:p>
        </w:tc>
        <w:tc>
          <w:tcPr>
            <w:tcW w:w="1840" w:type="dxa"/>
            <w:tcBorders>
              <w:top w:val="nil"/>
              <w:left w:val="nil"/>
              <w:bottom w:val="single" w:sz="8" w:space="0" w:color="auto"/>
              <w:right w:val="single" w:sz="8" w:space="0" w:color="auto"/>
            </w:tcBorders>
            <w:vAlign w:val="center"/>
            <w:hideMark/>
          </w:tcPr>
          <w:p w14:paraId="5EDE76A0" w14:textId="2B92CA97" w:rsidR="00E43CAB" w:rsidRPr="00BE6E10" w:rsidRDefault="00E43CAB" w:rsidP="00E43CAB">
            <w:pPr>
              <w:jc w:val="center"/>
              <w:rPr>
                <w:color w:val="000000"/>
                <w:sz w:val="22"/>
                <w:szCs w:val="22"/>
              </w:rPr>
            </w:pPr>
            <w:proofErr w:type="spellStart"/>
            <w:r>
              <w:rPr>
                <w:color w:val="000000"/>
                <w:sz w:val="22"/>
                <w:szCs w:val="22"/>
              </w:rPr>
              <w:t>дин</w:t>
            </w:r>
            <w:proofErr w:type="spellEnd"/>
            <w:r>
              <w:rPr>
                <w:color w:val="000000"/>
                <w:sz w:val="22"/>
                <w:szCs w:val="22"/>
              </w:rPr>
              <w:t xml:space="preserve"> </w:t>
            </w:r>
            <w:proofErr w:type="spellStart"/>
            <w:r>
              <w:rPr>
                <w:color w:val="000000"/>
                <w:sz w:val="22"/>
                <w:szCs w:val="22"/>
              </w:rPr>
              <w:t>годишње</w:t>
            </w:r>
            <w:proofErr w:type="spellEnd"/>
          </w:p>
        </w:tc>
      </w:tr>
      <w:tr w:rsidR="00E43CAB" w:rsidRPr="00BE6E10" w14:paraId="344E18C0" w14:textId="77777777" w:rsidTr="00F960AE">
        <w:trPr>
          <w:trHeight w:val="300"/>
        </w:trPr>
        <w:tc>
          <w:tcPr>
            <w:tcW w:w="4111" w:type="dxa"/>
            <w:tcBorders>
              <w:top w:val="nil"/>
              <w:left w:val="single" w:sz="8" w:space="0" w:color="auto"/>
              <w:bottom w:val="single" w:sz="8" w:space="0" w:color="auto"/>
              <w:right w:val="single" w:sz="8" w:space="0" w:color="auto"/>
            </w:tcBorders>
            <w:shd w:val="clear" w:color="000000" w:fill="D9D9D9"/>
            <w:vAlign w:val="center"/>
            <w:hideMark/>
          </w:tcPr>
          <w:p w14:paraId="32A1A2EC" w14:textId="77777777" w:rsidR="00E43CAB" w:rsidRPr="00BE6E10" w:rsidRDefault="00E43CAB" w:rsidP="00E43CAB">
            <w:pPr>
              <w:jc w:val="left"/>
              <w:rPr>
                <w:b/>
                <w:bCs/>
                <w:color w:val="000000"/>
                <w:sz w:val="22"/>
                <w:szCs w:val="22"/>
              </w:rPr>
            </w:pPr>
            <w:proofErr w:type="spellStart"/>
            <w:r w:rsidRPr="00BE6E10">
              <w:rPr>
                <w:b/>
                <w:bCs/>
                <w:color w:val="000000"/>
                <w:sz w:val="22"/>
                <w:szCs w:val="22"/>
              </w:rPr>
              <w:t>Укупно</w:t>
            </w:r>
            <w:proofErr w:type="spellEnd"/>
            <w:r w:rsidRPr="00BE6E10">
              <w:rPr>
                <w:b/>
                <w:bCs/>
                <w:color w:val="000000"/>
                <w:sz w:val="22"/>
                <w:szCs w:val="22"/>
              </w:rPr>
              <w:t xml:space="preserve"> </w:t>
            </w:r>
            <w:proofErr w:type="spellStart"/>
            <w:r w:rsidRPr="00BE6E10">
              <w:rPr>
                <w:b/>
                <w:bCs/>
                <w:color w:val="000000"/>
                <w:sz w:val="22"/>
                <w:szCs w:val="22"/>
              </w:rPr>
              <w:t>проста</w:t>
            </w:r>
            <w:proofErr w:type="spellEnd"/>
            <w:r w:rsidRPr="00BE6E10">
              <w:rPr>
                <w:b/>
                <w:bCs/>
                <w:color w:val="000000"/>
                <w:sz w:val="22"/>
                <w:szCs w:val="22"/>
              </w:rPr>
              <w:t xml:space="preserve"> </w:t>
            </w:r>
            <w:proofErr w:type="spellStart"/>
            <w:r w:rsidRPr="00BE6E10">
              <w:rPr>
                <w:b/>
                <w:bCs/>
                <w:color w:val="000000"/>
                <w:sz w:val="22"/>
                <w:szCs w:val="22"/>
              </w:rPr>
              <w:t>репродукција</w:t>
            </w:r>
            <w:proofErr w:type="spellEnd"/>
          </w:p>
        </w:tc>
        <w:tc>
          <w:tcPr>
            <w:tcW w:w="1709" w:type="dxa"/>
            <w:tcBorders>
              <w:top w:val="nil"/>
              <w:left w:val="nil"/>
              <w:bottom w:val="single" w:sz="8" w:space="0" w:color="auto"/>
              <w:right w:val="single" w:sz="8" w:space="0" w:color="auto"/>
            </w:tcBorders>
            <w:shd w:val="clear" w:color="000000" w:fill="D9D9D9"/>
            <w:vAlign w:val="center"/>
            <w:hideMark/>
          </w:tcPr>
          <w:p w14:paraId="7DF3FB3E" w14:textId="0D1BDCD5" w:rsidR="00E43CAB" w:rsidRPr="008556AC" w:rsidRDefault="00E43CAB" w:rsidP="00E43CAB">
            <w:pPr>
              <w:jc w:val="right"/>
              <w:rPr>
                <w:b/>
                <w:bCs/>
                <w:color w:val="000000"/>
                <w:sz w:val="22"/>
                <w:szCs w:val="22"/>
                <w:highlight w:val="yellow"/>
              </w:rPr>
            </w:pPr>
            <w:r>
              <w:rPr>
                <w:b/>
                <w:bCs/>
                <w:color w:val="000000"/>
                <w:sz w:val="22"/>
                <w:szCs w:val="22"/>
              </w:rPr>
              <w:t>3.103.020.761</w:t>
            </w:r>
          </w:p>
        </w:tc>
        <w:tc>
          <w:tcPr>
            <w:tcW w:w="2440" w:type="dxa"/>
            <w:tcBorders>
              <w:top w:val="nil"/>
              <w:left w:val="nil"/>
              <w:bottom w:val="single" w:sz="8" w:space="0" w:color="auto"/>
              <w:right w:val="single" w:sz="8" w:space="0" w:color="auto"/>
            </w:tcBorders>
            <w:shd w:val="clear" w:color="000000" w:fill="D9D9D9"/>
            <w:vAlign w:val="center"/>
            <w:hideMark/>
          </w:tcPr>
          <w:p w14:paraId="13FA6C9E" w14:textId="7890E3F5" w:rsidR="00E43CAB" w:rsidRPr="00F960AE" w:rsidRDefault="00E43CAB" w:rsidP="00E43CAB">
            <w:pPr>
              <w:jc w:val="center"/>
              <w:rPr>
                <w:b/>
                <w:bCs/>
                <w:color w:val="000000"/>
                <w:sz w:val="22"/>
                <w:szCs w:val="22"/>
              </w:rPr>
            </w:pPr>
            <w:proofErr w:type="spellStart"/>
            <w:r w:rsidRPr="00F960AE">
              <w:rPr>
                <w:b/>
                <w:bCs/>
                <w:color w:val="000000"/>
                <w:sz w:val="22"/>
                <w:szCs w:val="22"/>
              </w:rPr>
              <w:t>дин</w:t>
            </w:r>
            <w:proofErr w:type="spellEnd"/>
            <w:r w:rsidRPr="00F960AE">
              <w:rPr>
                <w:b/>
                <w:bCs/>
                <w:color w:val="000000"/>
                <w:sz w:val="22"/>
                <w:szCs w:val="22"/>
              </w:rPr>
              <w:t xml:space="preserve"> </w:t>
            </w:r>
            <w:proofErr w:type="spellStart"/>
            <w:r w:rsidRPr="00F960AE">
              <w:rPr>
                <w:b/>
                <w:bCs/>
                <w:color w:val="000000"/>
                <w:sz w:val="22"/>
                <w:szCs w:val="22"/>
              </w:rPr>
              <w:t>за</w:t>
            </w:r>
            <w:proofErr w:type="spellEnd"/>
            <w:r w:rsidRPr="00F960AE">
              <w:rPr>
                <w:b/>
                <w:bCs/>
                <w:color w:val="000000"/>
                <w:sz w:val="22"/>
                <w:szCs w:val="22"/>
              </w:rPr>
              <w:t xml:space="preserve"> 10 </w:t>
            </w:r>
            <w:proofErr w:type="spellStart"/>
            <w:r w:rsidRPr="00F960AE">
              <w:rPr>
                <w:b/>
                <w:bCs/>
                <w:color w:val="000000"/>
                <w:sz w:val="22"/>
                <w:szCs w:val="22"/>
              </w:rPr>
              <w:t>год</w:t>
            </w:r>
            <w:proofErr w:type="spellEnd"/>
            <w:r w:rsidRPr="00F960AE">
              <w:rPr>
                <w:b/>
                <w:bCs/>
                <w:color w:val="000000"/>
                <w:sz w:val="22"/>
                <w:szCs w:val="22"/>
              </w:rPr>
              <w:t xml:space="preserve">., </w:t>
            </w:r>
            <w:proofErr w:type="spellStart"/>
            <w:r w:rsidRPr="00F960AE">
              <w:rPr>
                <w:b/>
                <w:bCs/>
                <w:color w:val="000000"/>
                <w:sz w:val="22"/>
                <w:szCs w:val="22"/>
              </w:rPr>
              <w:t>или</w:t>
            </w:r>
            <w:proofErr w:type="spellEnd"/>
          </w:p>
        </w:tc>
        <w:tc>
          <w:tcPr>
            <w:tcW w:w="1840" w:type="dxa"/>
            <w:tcBorders>
              <w:top w:val="nil"/>
              <w:left w:val="nil"/>
              <w:bottom w:val="single" w:sz="8" w:space="0" w:color="auto"/>
              <w:right w:val="single" w:sz="8" w:space="0" w:color="auto"/>
            </w:tcBorders>
            <w:shd w:val="clear" w:color="000000" w:fill="D9D9D9"/>
            <w:vAlign w:val="center"/>
            <w:hideMark/>
          </w:tcPr>
          <w:p w14:paraId="09259CE1" w14:textId="74D72401" w:rsidR="00E43CAB" w:rsidRPr="008556AC" w:rsidRDefault="00E43CAB" w:rsidP="00E43CAB">
            <w:pPr>
              <w:jc w:val="right"/>
              <w:rPr>
                <w:b/>
                <w:bCs/>
                <w:color w:val="000000"/>
                <w:sz w:val="22"/>
                <w:szCs w:val="22"/>
                <w:highlight w:val="yellow"/>
              </w:rPr>
            </w:pPr>
            <w:r>
              <w:rPr>
                <w:b/>
                <w:bCs/>
                <w:color w:val="000000"/>
                <w:sz w:val="22"/>
                <w:szCs w:val="22"/>
              </w:rPr>
              <w:t>310.302.076</w:t>
            </w:r>
          </w:p>
        </w:tc>
        <w:tc>
          <w:tcPr>
            <w:tcW w:w="1840" w:type="dxa"/>
            <w:tcBorders>
              <w:top w:val="nil"/>
              <w:left w:val="nil"/>
              <w:bottom w:val="single" w:sz="8" w:space="0" w:color="auto"/>
              <w:right w:val="single" w:sz="8" w:space="0" w:color="auto"/>
            </w:tcBorders>
            <w:shd w:val="clear" w:color="000000" w:fill="D9D9D9"/>
            <w:vAlign w:val="center"/>
            <w:hideMark/>
          </w:tcPr>
          <w:p w14:paraId="03000F0D" w14:textId="5EC29EAA" w:rsidR="00E43CAB" w:rsidRPr="00BE6E10" w:rsidRDefault="00E43CAB" w:rsidP="00E43CAB">
            <w:pPr>
              <w:jc w:val="center"/>
              <w:rPr>
                <w:b/>
                <w:bCs/>
                <w:color w:val="000000"/>
                <w:sz w:val="22"/>
                <w:szCs w:val="22"/>
              </w:rPr>
            </w:pPr>
            <w:proofErr w:type="spellStart"/>
            <w:r>
              <w:rPr>
                <w:b/>
                <w:bCs/>
                <w:color w:val="000000"/>
                <w:sz w:val="22"/>
                <w:szCs w:val="22"/>
              </w:rPr>
              <w:t>дин</w:t>
            </w:r>
            <w:proofErr w:type="spellEnd"/>
            <w:r>
              <w:rPr>
                <w:b/>
                <w:bCs/>
                <w:color w:val="000000"/>
                <w:sz w:val="22"/>
                <w:szCs w:val="22"/>
              </w:rPr>
              <w:t xml:space="preserve"> </w:t>
            </w:r>
            <w:proofErr w:type="spellStart"/>
            <w:r>
              <w:rPr>
                <w:b/>
                <w:bCs/>
                <w:color w:val="000000"/>
                <w:sz w:val="22"/>
                <w:szCs w:val="22"/>
              </w:rPr>
              <w:t>годишње</w:t>
            </w:r>
            <w:proofErr w:type="spellEnd"/>
          </w:p>
        </w:tc>
      </w:tr>
      <w:tr w:rsidR="00131BB8" w:rsidRPr="00BE6E10" w14:paraId="07D1B396" w14:textId="77777777" w:rsidTr="00F960AE">
        <w:trPr>
          <w:trHeight w:val="315"/>
        </w:trPr>
        <w:tc>
          <w:tcPr>
            <w:tcW w:w="4111" w:type="dxa"/>
            <w:tcBorders>
              <w:top w:val="nil"/>
              <w:left w:val="single" w:sz="8" w:space="0" w:color="auto"/>
              <w:bottom w:val="single" w:sz="8" w:space="0" w:color="auto"/>
              <w:right w:val="single" w:sz="8" w:space="0" w:color="auto"/>
            </w:tcBorders>
            <w:shd w:val="clear" w:color="000000" w:fill="D9D9D9"/>
            <w:vAlign w:val="center"/>
            <w:hideMark/>
          </w:tcPr>
          <w:p w14:paraId="33184BFB" w14:textId="77777777" w:rsidR="00131BB8" w:rsidRPr="00BE6E10" w:rsidRDefault="00131BB8" w:rsidP="00131BB8">
            <w:pPr>
              <w:jc w:val="left"/>
              <w:rPr>
                <w:b/>
                <w:bCs/>
                <w:color w:val="000000"/>
                <w:sz w:val="22"/>
                <w:szCs w:val="22"/>
              </w:rPr>
            </w:pPr>
            <w:r w:rsidRPr="00BE6E10">
              <w:rPr>
                <w:b/>
                <w:bCs/>
                <w:color w:val="000000"/>
                <w:sz w:val="22"/>
                <w:szCs w:val="22"/>
              </w:rPr>
              <w:t>ПРОШИРЕНА РЕПРОДУКЦИЈА</w:t>
            </w:r>
          </w:p>
        </w:tc>
        <w:tc>
          <w:tcPr>
            <w:tcW w:w="1709" w:type="dxa"/>
            <w:tcBorders>
              <w:top w:val="nil"/>
              <w:left w:val="nil"/>
              <w:bottom w:val="single" w:sz="8" w:space="0" w:color="auto"/>
              <w:right w:val="nil"/>
            </w:tcBorders>
            <w:vAlign w:val="center"/>
            <w:hideMark/>
          </w:tcPr>
          <w:p w14:paraId="46279893" w14:textId="53BB5C84" w:rsidR="00131BB8" w:rsidRPr="008556AC" w:rsidRDefault="00131BB8" w:rsidP="00F960AE">
            <w:pPr>
              <w:jc w:val="right"/>
              <w:rPr>
                <w:rFonts w:ascii="Calibri" w:hAnsi="Calibri" w:cs="Calibri"/>
                <w:color w:val="000000"/>
                <w:sz w:val="22"/>
                <w:szCs w:val="22"/>
                <w:highlight w:val="yellow"/>
              </w:rPr>
            </w:pPr>
          </w:p>
        </w:tc>
        <w:tc>
          <w:tcPr>
            <w:tcW w:w="2440" w:type="dxa"/>
            <w:tcBorders>
              <w:top w:val="nil"/>
              <w:left w:val="nil"/>
              <w:bottom w:val="single" w:sz="8" w:space="0" w:color="auto"/>
              <w:right w:val="nil"/>
            </w:tcBorders>
            <w:vAlign w:val="center"/>
            <w:hideMark/>
          </w:tcPr>
          <w:p w14:paraId="781528AC" w14:textId="0F756621" w:rsidR="00131BB8" w:rsidRPr="00BE6E10" w:rsidRDefault="00131BB8" w:rsidP="00131BB8">
            <w:pPr>
              <w:jc w:val="center"/>
              <w:rPr>
                <w:color w:val="000000"/>
                <w:sz w:val="22"/>
                <w:szCs w:val="22"/>
              </w:rPr>
            </w:pPr>
            <w:r>
              <w:rPr>
                <w:rFonts w:ascii="Calibri" w:hAnsi="Calibri" w:cs="Calibri"/>
                <w:color w:val="000000"/>
                <w:sz w:val="22"/>
                <w:szCs w:val="22"/>
              </w:rPr>
              <w:t> </w:t>
            </w:r>
          </w:p>
        </w:tc>
        <w:tc>
          <w:tcPr>
            <w:tcW w:w="1840" w:type="dxa"/>
            <w:tcBorders>
              <w:top w:val="nil"/>
              <w:left w:val="nil"/>
              <w:bottom w:val="single" w:sz="8" w:space="0" w:color="auto"/>
              <w:right w:val="nil"/>
            </w:tcBorders>
            <w:vAlign w:val="center"/>
            <w:hideMark/>
          </w:tcPr>
          <w:p w14:paraId="5EC6568D" w14:textId="79528475" w:rsidR="00131BB8" w:rsidRPr="00D42671" w:rsidRDefault="00131BB8" w:rsidP="00F960AE">
            <w:pPr>
              <w:jc w:val="right"/>
              <w:rPr>
                <w:rFonts w:ascii="Calibri" w:hAnsi="Calibri" w:cs="Calibri"/>
                <w:color w:val="000000"/>
                <w:sz w:val="22"/>
                <w:szCs w:val="22"/>
              </w:rPr>
            </w:pPr>
            <w:r w:rsidRPr="00D42671">
              <w:rPr>
                <w:rFonts w:ascii="Calibri" w:hAnsi="Calibri" w:cs="Calibri"/>
                <w:color w:val="000000"/>
                <w:sz w:val="22"/>
                <w:szCs w:val="22"/>
              </w:rPr>
              <w:t> </w:t>
            </w:r>
          </w:p>
        </w:tc>
        <w:tc>
          <w:tcPr>
            <w:tcW w:w="1840" w:type="dxa"/>
            <w:tcBorders>
              <w:top w:val="nil"/>
              <w:left w:val="nil"/>
              <w:bottom w:val="single" w:sz="8" w:space="0" w:color="auto"/>
              <w:right w:val="nil"/>
            </w:tcBorders>
            <w:vAlign w:val="center"/>
            <w:hideMark/>
          </w:tcPr>
          <w:p w14:paraId="79F35A07" w14:textId="6DB08253" w:rsidR="00131BB8" w:rsidRPr="00D42671" w:rsidRDefault="00131BB8" w:rsidP="00131BB8">
            <w:pPr>
              <w:jc w:val="center"/>
              <w:rPr>
                <w:color w:val="000000"/>
                <w:sz w:val="22"/>
                <w:szCs w:val="22"/>
              </w:rPr>
            </w:pPr>
            <w:r w:rsidRPr="00D42671">
              <w:rPr>
                <w:rFonts w:ascii="Calibri" w:hAnsi="Calibri" w:cs="Calibri"/>
                <w:color w:val="000000"/>
                <w:sz w:val="22"/>
                <w:szCs w:val="22"/>
              </w:rPr>
              <w:t> </w:t>
            </w:r>
          </w:p>
        </w:tc>
      </w:tr>
      <w:tr w:rsidR="00E43CAB" w:rsidRPr="00BE6E10" w14:paraId="153D87B3" w14:textId="77777777" w:rsidTr="00F960AE">
        <w:trPr>
          <w:trHeight w:val="315"/>
        </w:trPr>
        <w:tc>
          <w:tcPr>
            <w:tcW w:w="4111" w:type="dxa"/>
            <w:tcBorders>
              <w:top w:val="nil"/>
              <w:left w:val="single" w:sz="8" w:space="0" w:color="auto"/>
              <w:bottom w:val="single" w:sz="8" w:space="0" w:color="auto"/>
              <w:right w:val="single" w:sz="8" w:space="0" w:color="auto"/>
            </w:tcBorders>
            <w:vAlign w:val="center"/>
            <w:hideMark/>
          </w:tcPr>
          <w:p w14:paraId="12E32A7B" w14:textId="77777777" w:rsidR="00E43CAB" w:rsidRPr="00BE6E10" w:rsidRDefault="00E43CAB" w:rsidP="00E43CAB">
            <w:pPr>
              <w:jc w:val="left"/>
              <w:rPr>
                <w:color w:val="000000"/>
                <w:sz w:val="22"/>
                <w:szCs w:val="22"/>
              </w:rPr>
            </w:pPr>
            <w:proofErr w:type="spellStart"/>
            <w:r w:rsidRPr="00BE6E10">
              <w:rPr>
                <w:color w:val="000000"/>
                <w:sz w:val="22"/>
                <w:szCs w:val="22"/>
              </w:rPr>
              <w:lastRenderedPageBreak/>
              <w:t>Приход</w:t>
            </w:r>
            <w:proofErr w:type="spellEnd"/>
            <w:r w:rsidRPr="00BE6E10">
              <w:rPr>
                <w:color w:val="000000"/>
                <w:sz w:val="22"/>
                <w:szCs w:val="22"/>
              </w:rPr>
              <w:t xml:space="preserve"> </w:t>
            </w:r>
            <w:proofErr w:type="spellStart"/>
            <w:r w:rsidRPr="00BE6E10">
              <w:rPr>
                <w:color w:val="000000"/>
                <w:sz w:val="22"/>
                <w:szCs w:val="22"/>
              </w:rPr>
              <w:t>од</w:t>
            </w:r>
            <w:proofErr w:type="spellEnd"/>
            <w:r w:rsidRPr="00BE6E10">
              <w:rPr>
                <w:color w:val="000000"/>
                <w:sz w:val="22"/>
                <w:szCs w:val="22"/>
              </w:rPr>
              <w:t xml:space="preserve"> </w:t>
            </w:r>
            <w:proofErr w:type="spellStart"/>
            <w:r w:rsidRPr="00BE6E10">
              <w:rPr>
                <w:color w:val="000000"/>
                <w:sz w:val="22"/>
                <w:szCs w:val="22"/>
              </w:rPr>
              <w:t>продаје</w:t>
            </w:r>
            <w:proofErr w:type="spellEnd"/>
            <w:r w:rsidRPr="00BE6E10">
              <w:rPr>
                <w:color w:val="000000"/>
                <w:sz w:val="22"/>
                <w:szCs w:val="22"/>
              </w:rPr>
              <w:t xml:space="preserve"> </w:t>
            </w:r>
            <w:proofErr w:type="spellStart"/>
            <w:r w:rsidRPr="00BE6E10">
              <w:rPr>
                <w:color w:val="000000"/>
                <w:sz w:val="22"/>
                <w:szCs w:val="22"/>
              </w:rPr>
              <w:t>дрвета</w:t>
            </w:r>
            <w:proofErr w:type="spellEnd"/>
          </w:p>
        </w:tc>
        <w:tc>
          <w:tcPr>
            <w:tcW w:w="1709" w:type="dxa"/>
            <w:tcBorders>
              <w:top w:val="nil"/>
              <w:left w:val="nil"/>
              <w:bottom w:val="single" w:sz="8" w:space="0" w:color="auto"/>
              <w:right w:val="single" w:sz="8" w:space="0" w:color="auto"/>
            </w:tcBorders>
            <w:vAlign w:val="center"/>
            <w:hideMark/>
          </w:tcPr>
          <w:p w14:paraId="2FE171DF" w14:textId="10BE6E29" w:rsidR="00E43CAB" w:rsidRPr="008556AC" w:rsidRDefault="00E43CAB" w:rsidP="00E43CAB">
            <w:pPr>
              <w:jc w:val="right"/>
              <w:rPr>
                <w:color w:val="000000"/>
                <w:sz w:val="22"/>
                <w:szCs w:val="22"/>
                <w:highlight w:val="yellow"/>
              </w:rPr>
            </w:pPr>
            <w:r>
              <w:rPr>
                <w:color w:val="000000"/>
                <w:sz w:val="22"/>
                <w:szCs w:val="22"/>
              </w:rPr>
              <w:t>27.701.521</w:t>
            </w:r>
          </w:p>
        </w:tc>
        <w:tc>
          <w:tcPr>
            <w:tcW w:w="2440" w:type="dxa"/>
            <w:tcBorders>
              <w:top w:val="nil"/>
              <w:left w:val="nil"/>
              <w:bottom w:val="single" w:sz="8" w:space="0" w:color="auto"/>
              <w:right w:val="single" w:sz="8" w:space="0" w:color="auto"/>
            </w:tcBorders>
            <w:vAlign w:val="center"/>
            <w:hideMark/>
          </w:tcPr>
          <w:p w14:paraId="76DA52E6" w14:textId="7EB5146F" w:rsidR="00E43CAB" w:rsidRPr="00BE6E10" w:rsidRDefault="00E43CAB" w:rsidP="00E43CAB">
            <w:pPr>
              <w:jc w:val="center"/>
              <w:rPr>
                <w:color w:val="000000"/>
                <w:sz w:val="22"/>
                <w:szCs w:val="22"/>
              </w:rPr>
            </w:pPr>
            <w:proofErr w:type="spellStart"/>
            <w:r>
              <w:rPr>
                <w:color w:val="000000"/>
                <w:sz w:val="22"/>
                <w:szCs w:val="22"/>
              </w:rPr>
              <w:t>дин</w:t>
            </w:r>
            <w:proofErr w:type="spellEnd"/>
            <w:r>
              <w:rPr>
                <w:color w:val="000000"/>
                <w:sz w:val="22"/>
                <w:szCs w:val="22"/>
              </w:rPr>
              <w:t xml:space="preserve"> </w:t>
            </w:r>
            <w:proofErr w:type="spellStart"/>
            <w:r>
              <w:rPr>
                <w:color w:val="000000"/>
                <w:sz w:val="22"/>
                <w:szCs w:val="22"/>
              </w:rPr>
              <w:t>за</w:t>
            </w:r>
            <w:proofErr w:type="spellEnd"/>
            <w:r>
              <w:rPr>
                <w:color w:val="000000"/>
                <w:sz w:val="22"/>
                <w:szCs w:val="22"/>
              </w:rPr>
              <w:t xml:space="preserve"> 10 </w:t>
            </w:r>
            <w:proofErr w:type="spellStart"/>
            <w:r>
              <w:rPr>
                <w:color w:val="000000"/>
                <w:sz w:val="22"/>
                <w:szCs w:val="22"/>
              </w:rPr>
              <w:t>год</w:t>
            </w:r>
            <w:proofErr w:type="spellEnd"/>
            <w:r>
              <w:rPr>
                <w:color w:val="000000"/>
                <w:sz w:val="22"/>
                <w:szCs w:val="22"/>
              </w:rPr>
              <w:t xml:space="preserve">., </w:t>
            </w:r>
            <w:proofErr w:type="spellStart"/>
            <w:r>
              <w:rPr>
                <w:color w:val="000000"/>
                <w:sz w:val="22"/>
                <w:szCs w:val="22"/>
              </w:rPr>
              <w:t>или</w:t>
            </w:r>
            <w:proofErr w:type="spellEnd"/>
          </w:p>
        </w:tc>
        <w:tc>
          <w:tcPr>
            <w:tcW w:w="1840" w:type="dxa"/>
            <w:tcBorders>
              <w:top w:val="nil"/>
              <w:left w:val="nil"/>
              <w:bottom w:val="single" w:sz="8" w:space="0" w:color="auto"/>
              <w:right w:val="single" w:sz="8" w:space="0" w:color="auto"/>
            </w:tcBorders>
            <w:vAlign w:val="center"/>
            <w:hideMark/>
          </w:tcPr>
          <w:p w14:paraId="30AB280F" w14:textId="2C5C99EC" w:rsidR="00E43CAB" w:rsidRPr="008556AC" w:rsidRDefault="00E43CAB" w:rsidP="00E43CAB">
            <w:pPr>
              <w:jc w:val="right"/>
              <w:rPr>
                <w:color w:val="000000"/>
                <w:sz w:val="22"/>
                <w:szCs w:val="22"/>
                <w:highlight w:val="yellow"/>
              </w:rPr>
            </w:pPr>
            <w:r>
              <w:rPr>
                <w:color w:val="000000"/>
                <w:sz w:val="22"/>
                <w:szCs w:val="22"/>
              </w:rPr>
              <w:t>2.770.152</w:t>
            </w:r>
          </w:p>
        </w:tc>
        <w:tc>
          <w:tcPr>
            <w:tcW w:w="1840" w:type="dxa"/>
            <w:tcBorders>
              <w:top w:val="nil"/>
              <w:left w:val="nil"/>
              <w:bottom w:val="single" w:sz="8" w:space="0" w:color="auto"/>
              <w:right w:val="single" w:sz="8" w:space="0" w:color="auto"/>
            </w:tcBorders>
            <w:vAlign w:val="center"/>
            <w:hideMark/>
          </w:tcPr>
          <w:p w14:paraId="312C8D82" w14:textId="3F2D1130" w:rsidR="00E43CAB" w:rsidRPr="00BE6E10" w:rsidRDefault="00E43CAB" w:rsidP="00E43CAB">
            <w:pPr>
              <w:jc w:val="center"/>
              <w:rPr>
                <w:color w:val="000000"/>
                <w:sz w:val="22"/>
                <w:szCs w:val="22"/>
              </w:rPr>
            </w:pPr>
            <w:proofErr w:type="spellStart"/>
            <w:r>
              <w:rPr>
                <w:color w:val="000000"/>
                <w:sz w:val="22"/>
                <w:szCs w:val="22"/>
              </w:rPr>
              <w:t>дин</w:t>
            </w:r>
            <w:proofErr w:type="spellEnd"/>
            <w:r>
              <w:rPr>
                <w:color w:val="000000"/>
                <w:sz w:val="22"/>
                <w:szCs w:val="22"/>
              </w:rPr>
              <w:t xml:space="preserve"> </w:t>
            </w:r>
            <w:proofErr w:type="spellStart"/>
            <w:r>
              <w:rPr>
                <w:color w:val="000000"/>
                <w:sz w:val="22"/>
                <w:szCs w:val="22"/>
              </w:rPr>
              <w:t>годишње</w:t>
            </w:r>
            <w:proofErr w:type="spellEnd"/>
          </w:p>
        </w:tc>
      </w:tr>
      <w:tr w:rsidR="00E43CAB" w:rsidRPr="00BE6E10" w14:paraId="3F34EADA" w14:textId="77777777" w:rsidTr="00F960AE">
        <w:trPr>
          <w:trHeight w:val="315"/>
        </w:trPr>
        <w:tc>
          <w:tcPr>
            <w:tcW w:w="4111" w:type="dxa"/>
            <w:tcBorders>
              <w:top w:val="nil"/>
              <w:left w:val="single" w:sz="8" w:space="0" w:color="auto"/>
              <w:bottom w:val="single" w:sz="8" w:space="0" w:color="auto"/>
              <w:right w:val="single" w:sz="8" w:space="0" w:color="auto"/>
            </w:tcBorders>
            <w:vAlign w:val="center"/>
            <w:hideMark/>
          </w:tcPr>
          <w:p w14:paraId="748B9ED6" w14:textId="77777777" w:rsidR="00E43CAB" w:rsidRPr="00BE6E10" w:rsidRDefault="00E43CAB" w:rsidP="00E43CAB">
            <w:pPr>
              <w:jc w:val="left"/>
              <w:rPr>
                <w:color w:val="000000"/>
                <w:sz w:val="22"/>
                <w:szCs w:val="22"/>
              </w:rPr>
            </w:pPr>
            <w:proofErr w:type="spellStart"/>
            <w:r w:rsidRPr="00BE6E10">
              <w:rPr>
                <w:color w:val="000000"/>
                <w:sz w:val="22"/>
                <w:szCs w:val="22"/>
              </w:rPr>
              <w:t>Приход</w:t>
            </w:r>
            <w:proofErr w:type="spellEnd"/>
            <w:r w:rsidRPr="00BE6E10">
              <w:rPr>
                <w:color w:val="000000"/>
                <w:sz w:val="22"/>
                <w:szCs w:val="22"/>
              </w:rPr>
              <w:t xml:space="preserve"> </w:t>
            </w:r>
            <w:proofErr w:type="spellStart"/>
            <w:r w:rsidRPr="00BE6E10">
              <w:rPr>
                <w:color w:val="000000"/>
                <w:sz w:val="22"/>
                <w:szCs w:val="22"/>
              </w:rPr>
              <w:t>од</w:t>
            </w:r>
            <w:proofErr w:type="spellEnd"/>
            <w:r w:rsidRPr="00BE6E10">
              <w:rPr>
                <w:color w:val="000000"/>
                <w:sz w:val="22"/>
                <w:szCs w:val="22"/>
              </w:rPr>
              <w:t xml:space="preserve"> </w:t>
            </w:r>
            <w:proofErr w:type="spellStart"/>
            <w:r w:rsidRPr="00BE6E10">
              <w:rPr>
                <w:color w:val="000000"/>
                <w:sz w:val="22"/>
                <w:szCs w:val="22"/>
              </w:rPr>
              <w:t>биолошких</w:t>
            </w:r>
            <w:proofErr w:type="spellEnd"/>
            <w:r w:rsidRPr="00BE6E10">
              <w:rPr>
                <w:color w:val="000000"/>
                <w:sz w:val="22"/>
                <w:szCs w:val="22"/>
              </w:rPr>
              <w:t xml:space="preserve"> </w:t>
            </w:r>
            <w:proofErr w:type="spellStart"/>
            <w:r w:rsidRPr="00BE6E10">
              <w:rPr>
                <w:color w:val="000000"/>
                <w:sz w:val="22"/>
                <w:szCs w:val="22"/>
              </w:rPr>
              <w:t>инвестиција</w:t>
            </w:r>
            <w:proofErr w:type="spellEnd"/>
          </w:p>
        </w:tc>
        <w:tc>
          <w:tcPr>
            <w:tcW w:w="1709" w:type="dxa"/>
            <w:tcBorders>
              <w:top w:val="nil"/>
              <w:left w:val="nil"/>
              <w:bottom w:val="single" w:sz="8" w:space="0" w:color="auto"/>
              <w:right w:val="single" w:sz="8" w:space="0" w:color="auto"/>
            </w:tcBorders>
            <w:vAlign w:val="center"/>
            <w:hideMark/>
          </w:tcPr>
          <w:p w14:paraId="2B597C84" w14:textId="0BDAA2E5" w:rsidR="00E43CAB" w:rsidRPr="008556AC" w:rsidRDefault="00E43CAB" w:rsidP="00E43CAB">
            <w:pPr>
              <w:jc w:val="right"/>
              <w:rPr>
                <w:color w:val="000000"/>
                <w:sz w:val="22"/>
                <w:szCs w:val="22"/>
                <w:highlight w:val="yellow"/>
              </w:rPr>
            </w:pPr>
            <w:r>
              <w:rPr>
                <w:color w:val="000000"/>
                <w:sz w:val="22"/>
                <w:szCs w:val="22"/>
              </w:rPr>
              <w:t>6.925.380</w:t>
            </w:r>
          </w:p>
        </w:tc>
        <w:tc>
          <w:tcPr>
            <w:tcW w:w="2440" w:type="dxa"/>
            <w:tcBorders>
              <w:top w:val="nil"/>
              <w:left w:val="nil"/>
              <w:bottom w:val="single" w:sz="8" w:space="0" w:color="auto"/>
              <w:right w:val="single" w:sz="8" w:space="0" w:color="auto"/>
            </w:tcBorders>
            <w:vAlign w:val="center"/>
            <w:hideMark/>
          </w:tcPr>
          <w:p w14:paraId="230AA8B3" w14:textId="129DFE69" w:rsidR="00E43CAB" w:rsidRPr="00BE6E10" w:rsidRDefault="00E43CAB" w:rsidP="00E43CAB">
            <w:pPr>
              <w:jc w:val="center"/>
              <w:rPr>
                <w:color w:val="000000"/>
                <w:sz w:val="22"/>
                <w:szCs w:val="22"/>
              </w:rPr>
            </w:pPr>
            <w:proofErr w:type="spellStart"/>
            <w:r>
              <w:rPr>
                <w:color w:val="000000"/>
                <w:sz w:val="22"/>
                <w:szCs w:val="22"/>
              </w:rPr>
              <w:t>дин</w:t>
            </w:r>
            <w:proofErr w:type="spellEnd"/>
            <w:r>
              <w:rPr>
                <w:color w:val="000000"/>
                <w:sz w:val="22"/>
                <w:szCs w:val="22"/>
              </w:rPr>
              <w:t xml:space="preserve"> </w:t>
            </w:r>
            <w:proofErr w:type="spellStart"/>
            <w:r>
              <w:rPr>
                <w:color w:val="000000"/>
                <w:sz w:val="22"/>
                <w:szCs w:val="22"/>
              </w:rPr>
              <w:t>за</w:t>
            </w:r>
            <w:proofErr w:type="spellEnd"/>
            <w:r>
              <w:rPr>
                <w:color w:val="000000"/>
                <w:sz w:val="22"/>
                <w:szCs w:val="22"/>
              </w:rPr>
              <w:t xml:space="preserve"> 10 </w:t>
            </w:r>
            <w:proofErr w:type="spellStart"/>
            <w:r>
              <w:rPr>
                <w:color w:val="000000"/>
                <w:sz w:val="22"/>
                <w:szCs w:val="22"/>
              </w:rPr>
              <w:t>год</w:t>
            </w:r>
            <w:proofErr w:type="spellEnd"/>
            <w:r>
              <w:rPr>
                <w:color w:val="000000"/>
                <w:sz w:val="22"/>
                <w:szCs w:val="22"/>
              </w:rPr>
              <w:t xml:space="preserve">., </w:t>
            </w:r>
            <w:proofErr w:type="spellStart"/>
            <w:r>
              <w:rPr>
                <w:color w:val="000000"/>
                <w:sz w:val="22"/>
                <w:szCs w:val="22"/>
              </w:rPr>
              <w:t>или</w:t>
            </w:r>
            <w:proofErr w:type="spellEnd"/>
          </w:p>
        </w:tc>
        <w:tc>
          <w:tcPr>
            <w:tcW w:w="1840" w:type="dxa"/>
            <w:tcBorders>
              <w:top w:val="nil"/>
              <w:left w:val="nil"/>
              <w:bottom w:val="single" w:sz="8" w:space="0" w:color="auto"/>
              <w:right w:val="single" w:sz="8" w:space="0" w:color="auto"/>
            </w:tcBorders>
            <w:vAlign w:val="center"/>
            <w:hideMark/>
          </w:tcPr>
          <w:p w14:paraId="6AF69F36" w14:textId="79271B5A" w:rsidR="00E43CAB" w:rsidRPr="008556AC" w:rsidRDefault="00E43CAB" w:rsidP="00E43CAB">
            <w:pPr>
              <w:jc w:val="right"/>
              <w:rPr>
                <w:color w:val="000000"/>
                <w:sz w:val="22"/>
                <w:szCs w:val="22"/>
                <w:highlight w:val="yellow"/>
              </w:rPr>
            </w:pPr>
            <w:r>
              <w:rPr>
                <w:color w:val="000000"/>
                <w:sz w:val="22"/>
                <w:szCs w:val="22"/>
              </w:rPr>
              <w:t>692.538</w:t>
            </w:r>
          </w:p>
        </w:tc>
        <w:tc>
          <w:tcPr>
            <w:tcW w:w="1840" w:type="dxa"/>
            <w:tcBorders>
              <w:top w:val="nil"/>
              <w:left w:val="nil"/>
              <w:bottom w:val="single" w:sz="8" w:space="0" w:color="auto"/>
              <w:right w:val="single" w:sz="8" w:space="0" w:color="auto"/>
            </w:tcBorders>
            <w:vAlign w:val="center"/>
            <w:hideMark/>
          </w:tcPr>
          <w:p w14:paraId="1246BFB3" w14:textId="7CAD6EB0" w:rsidR="00E43CAB" w:rsidRPr="00BE6E10" w:rsidRDefault="00E43CAB" w:rsidP="00E43CAB">
            <w:pPr>
              <w:jc w:val="center"/>
              <w:rPr>
                <w:color w:val="000000"/>
                <w:sz w:val="22"/>
                <w:szCs w:val="22"/>
              </w:rPr>
            </w:pPr>
            <w:proofErr w:type="spellStart"/>
            <w:r>
              <w:rPr>
                <w:color w:val="000000"/>
                <w:sz w:val="22"/>
                <w:szCs w:val="22"/>
              </w:rPr>
              <w:t>дин</w:t>
            </w:r>
            <w:proofErr w:type="spellEnd"/>
            <w:r>
              <w:rPr>
                <w:color w:val="000000"/>
                <w:sz w:val="22"/>
                <w:szCs w:val="22"/>
              </w:rPr>
              <w:t xml:space="preserve"> </w:t>
            </w:r>
            <w:proofErr w:type="spellStart"/>
            <w:r>
              <w:rPr>
                <w:color w:val="000000"/>
                <w:sz w:val="22"/>
                <w:szCs w:val="22"/>
              </w:rPr>
              <w:t>годишње</w:t>
            </w:r>
            <w:proofErr w:type="spellEnd"/>
          </w:p>
        </w:tc>
      </w:tr>
      <w:tr w:rsidR="00E43CAB" w:rsidRPr="00BE6E10" w14:paraId="1C7D78D4" w14:textId="77777777" w:rsidTr="00F960AE">
        <w:trPr>
          <w:trHeight w:val="300"/>
        </w:trPr>
        <w:tc>
          <w:tcPr>
            <w:tcW w:w="4111" w:type="dxa"/>
            <w:tcBorders>
              <w:top w:val="nil"/>
              <w:left w:val="single" w:sz="8" w:space="0" w:color="auto"/>
              <w:bottom w:val="single" w:sz="8" w:space="0" w:color="auto"/>
              <w:right w:val="single" w:sz="8" w:space="0" w:color="auto"/>
            </w:tcBorders>
            <w:shd w:val="clear" w:color="000000" w:fill="D9D9D9"/>
            <w:vAlign w:val="center"/>
            <w:hideMark/>
          </w:tcPr>
          <w:p w14:paraId="6C228934" w14:textId="77777777" w:rsidR="00E43CAB" w:rsidRPr="00BE6E10" w:rsidRDefault="00E43CAB" w:rsidP="00E43CAB">
            <w:pPr>
              <w:jc w:val="left"/>
              <w:rPr>
                <w:b/>
                <w:bCs/>
                <w:color w:val="000000"/>
                <w:sz w:val="22"/>
                <w:szCs w:val="22"/>
              </w:rPr>
            </w:pPr>
            <w:proofErr w:type="spellStart"/>
            <w:r w:rsidRPr="00BE6E10">
              <w:rPr>
                <w:b/>
                <w:bCs/>
                <w:color w:val="000000"/>
                <w:sz w:val="22"/>
                <w:szCs w:val="22"/>
              </w:rPr>
              <w:t>Укупно</w:t>
            </w:r>
            <w:proofErr w:type="spellEnd"/>
            <w:r w:rsidRPr="00BE6E10">
              <w:rPr>
                <w:b/>
                <w:bCs/>
                <w:color w:val="000000"/>
                <w:sz w:val="22"/>
                <w:szCs w:val="22"/>
              </w:rPr>
              <w:t xml:space="preserve"> </w:t>
            </w:r>
            <w:proofErr w:type="spellStart"/>
            <w:r w:rsidRPr="00BE6E10">
              <w:rPr>
                <w:b/>
                <w:bCs/>
                <w:color w:val="000000"/>
                <w:sz w:val="22"/>
                <w:szCs w:val="22"/>
              </w:rPr>
              <w:t>проширена</w:t>
            </w:r>
            <w:proofErr w:type="spellEnd"/>
            <w:r w:rsidRPr="00BE6E10">
              <w:rPr>
                <w:b/>
                <w:bCs/>
                <w:color w:val="000000"/>
                <w:sz w:val="22"/>
                <w:szCs w:val="22"/>
              </w:rPr>
              <w:t xml:space="preserve"> </w:t>
            </w:r>
            <w:proofErr w:type="spellStart"/>
            <w:r w:rsidRPr="00BE6E10">
              <w:rPr>
                <w:b/>
                <w:bCs/>
                <w:color w:val="000000"/>
                <w:sz w:val="22"/>
                <w:szCs w:val="22"/>
              </w:rPr>
              <w:t>репродукција</w:t>
            </w:r>
            <w:proofErr w:type="spellEnd"/>
          </w:p>
        </w:tc>
        <w:tc>
          <w:tcPr>
            <w:tcW w:w="1709" w:type="dxa"/>
            <w:tcBorders>
              <w:top w:val="nil"/>
              <w:left w:val="nil"/>
              <w:bottom w:val="single" w:sz="8" w:space="0" w:color="auto"/>
              <w:right w:val="single" w:sz="8" w:space="0" w:color="auto"/>
            </w:tcBorders>
            <w:shd w:val="clear" w:color="000000" w:fill="D9D9D9"/>
            <w:vAlign w:val="center"/>
            <w:hideMark/>
          </w:tcPr>
          <w:p w14:paraId="03F69232" w14:textId="0B979D7D" w:rsidR="00E43CAB" w:rsidRPr="008556AC" w:rsidRDefault="00E43CAB" w:rsidP="00E43CAB">
            <w:pPr>
              <w:jc w:val="right"/>
              <w:rPr>
                <w:b/>
                <w:bCs/>
                <w:color w:val="000000"/>
                <w:sz w:val="22"/>
                <w:szCs w:val="22"/>
                <w:highlight w:val="yellow"/>
              </w:rPr>
            </w:pPr>
            <w:r>
              <w:rPr>
                <w:b/>
                <w:bCs/>
                <w:color w:val="000000"/>
                <w:sz w:val="22"/>
                <w:szCs w:val="22"/>
              </w:rPr>
              <w:t>34.626.901</w:t>
            </w:r>
          </w:p>
        </w:tc>
        <w:tc>
          <w:tcPr>
            <w:tcW w:w="2440" w:type="dxa"/>
            <w:tcBorders>
              <w:top w:val="nil"/>
              <w:left w:val="nil"/>
              <w:bottom w:val="single" w:sz="8" w:space="0" w:color="auto"/>
              <w:right w:val="single" w:sz="8" w:space="0" w:color="auto"/>
            </w:tcBorders>
            <w:shd w:val="clear" w:color="000000" w:fill="D9D9D9"/>
            <w:vAlign w:val="center"/>
            <w:hideMark/>
          </w:tcPr>
          <w:p w14:paraId="255336D9" w14:textId="6C287DED" w:rsidR="00E43CAB" w:rsidRPr="00F960AE" w:rsidRDefault="00E43CAB" w:rsidP="00E43CAB">
            <w:pPr>
              <w:jc w:val="center"/>
              <w:rPr>
                <w:b/>
                <w:bCs/>
                <w:color w:val="000000"/>
                <w:sz w:val="22"/>
                <w:szCs w:val="22"/>
              </w:rPr>
            </w:pPr>
            <w:proofErr w:type="spellStart"/>
            <w:r w:rsidRPr="00F960AE">
              <w:rPr>
                <w:b/>
                <w:bCs/>
                <w:color w:val="000000"/>
                <w:sz w:val="22"/>
                <w:szCs w:val="22"/>
              </w:rPr>
              <w:t>дин</w:t>
            </w:r>
            <w:proofErr w:type="spellEnd"/>
            <w:r w:rsidRPr="00F960AE">
              <w:rPr>
                <w:b/>
                <w:bCs/>
                <w:color w:val="000000"/>
                <w:sz w:val="22"/>
                <w:szCs w:val="22"/>
              </w:rPr>
              <w:t xml:space="preserve"> </w:t>
            </w:r>
            <w:proofErr w:type="spellStart"/>
            <w:r w:rsidRPr="00F960AE">
              <w:rPr>
                <w:b/>
                <w:bCs/>
                <w:color w:val="000000"/>
                <w:sz w:val="22"/>
                <w:szCs w:val="22"/>
              </w:rPr>
              <w:t>за</w:t>
            </w:r>
            <w:proofErr w:type="spellEnd"/>
            <w:r w:rsidRPr="00F960AE">
              <w:rPr>
                <w:b/>
                <w:bCs/>
                <w:color w:val="000000"/>
                <w:sz w:val="22"/>
                <w:szCs w:val="22"/>
              </w:rPr>
              <w:t xml:space="preserve"> 10 </w:t>
            </w:r>
            <w:proofErr w:type="spellStart"/>
            <w:r w:rsidRPr="00F960AE">
              <w:rPr>
                <w:b/>
                <w:bCs/>
                <w:color w:val="000000"/>
                <w:sz w:val="22"/>
                <w:szCs w:val="22"/>
              </w:rPr>
              <w:t>год</w:t>
            </w:r>
            <w:proofErr w:type="spellEnd"/>
            <w:r w:rsidRPr="00F960AE">
              <w:rPr>
                <w:b/>
                <w:bCs/>
                <w:color w:val="000000"/>
                <w:sz w:val="22"/>
                <w:szCs w:val="22"/>
              </w:rPr>
              <w:t xml:space="preserve">., </w:t>
            </w:r>
            <w:proofErr w:type="spellStart"/>
            <w:r w:rsidRPr="00F960AE">
              <w:rPr>
                <w:b/>
                <w:bCs/>
                <w:color w:val="000000"/>
                <w:sz w:val="22"/>
                <w:szCs w:val="22"/>
              </w:rPr>
              <w:t>или</w:t>
            </w:r>
            <w:proofErr w:type="spellEnd"/>
          </w:p>
        </w:tc>
        <w:tc>
          <w:tcPr>
            <w:tcW w:w="1840" w:type="dxa"/>
            <w:tcBorders>
              <w:top w:val="nil"/>
              <w:left w:val="nil"/>
              <w:bottom w:val="single" w:sz="8" w:space="0" w:color="auto"/>
              <w:right w:val="single" w:sz="8" w:space="0" w:color="auto"/>
            </w:tcBorders>
            <w:shd w:val="clear" w:color="000000" w:fill="D9D9D9"/>
            <w:vAlign w:val="center"/>
            <w:hideMark/>
          </w:tcPr>
          <w:p w14:paraId="046BDC88" w14:textId="04A31646" w:rsidR="00E43CAB" w:rsidRPr="008556AC" w:rsidRDefault="00E43CAB" w:rsidP="00E43CAB">
            <w:pPr>
              <w:jc w:val="right"/>
              <w:rPr>
                <w:b/>
                <w:bCs/>
                <w:color w:val="000000"/>
                <w:sz w:val="22"/>
                <w:szCs w:val="22"/>
                <w:highlight w:val="yellow"/>
              </w:rPr>
            </w:pPr>
            <w:r>
              <w:rPr>
                <w:b/>
                <w:bCs/>
                <w:color w:val="000000"/>
                <w:sz w:val="22"/>
                <w:szCs w:val="22"/>
              </w:rPr>
              <w:t>3.462.690</w:t>
            </w:r>
          </w:p>
        </w:tc>
        <w:tc>
          <w:tcPr>
            <w:tcW w:w="1840" w:type="dxa"/>
            <w:tcBorders>
              <w:top w:val="nil"/>
              <w:left w:val="nil"/>
              <w:bottom w:val="single" w:sz="8" w:space="0" w:color="auto"/>
              <w:right w:val="single" w:sz="8" w:space="0" w:color="auto"/>
            </w:tcBorders>
            <w:shd w:val="clear" w:color="000000" w:fill="D9D9D9"/>
            <w:vAlign w:val="center"/>
            <w:hideMark/>
          </w:tcPr>
          <w:p w14:paraId="38F7FBA3" w14:textId="0C5040EB" w:rsidR="00E43CAB" w:rsidRPr="00BE6E10" w:rsidRDefault="00E43CAB" w:rsidP="00E43CAB">
            <w:pPr>
              <w:jc w:val="center"/>
              <w:rPr>
                <w:b/>
                <w:bCs/>
                <w:color w:val="000000"/>
                <w:sz w:val="22"/>
                <w:szCs w:val="22"/>
              </w:rPr>
            </w:pPr>
            <w:proofErr w:type="spellStart"/>
            <w:r>
              <w:rPr>
                <w:b/>
                <w:bCs/>
                <w:color w:val="000000"/>
                <w:sz w:val="22"/>
                <w:szCs w:val="22"/>
              </w:rPr>
              <w:t>дин</w:t>
            </w:r>
            <w:proofErr w:type="spellEnd"/>
            <w:r>
              <w:rPr>
                <w:b/>
                <w:bCs/>
                <w:color w:val="000000"/>
                <w:sz w:val="22"/>
                <w:szCs w:val="22"/>
              </w:rPr>
              <w:t xml:space="preserve"> </w:t>
            </w:r>
            <w:proofErr w:type="spellStart"/>
            <w:r>
              <w:rPr>
                <w:b/>
                <w:bCs/>
                <w:color w:val="000000"/>
                <w:sz w:val="22"/>
                <w:szCs w:val="22"/>
              </w:rPr>
              <w:t>годишње</w:t>
            </w:r>
            <w:proofErr w:type="spellEnd"/>
          </w:p>
        </w:tc>
      </w:tr>
      <w:tr w:rsidR="00131BB8" w:rsidRPr="00BE6E10" w14:paraId="2B44B567" w14:textId="77777777" w:rsidTr="00F960AE">
        <w:trPr>
          <w:trHeight w:val="315"/>
        </w:trPr>
        <w:tc>
          <w:tcPr>
            <w:tcW w:w="4111" w:type="dxa"/>
            <w:tcBorders>
              <w:top w:val="nil"/>
              <w:left w:val="single" w:sz="8" w:space="0" w:color="auto"/>
              <w:bottom w:val="single" w:sz="8" w:space="0" w:color="auto"/>
              <w:right w:val="single" w:sz="8" w:space="0" w:color="auto"/>
            </w:tcBorders>
            <w:shd w:val="clear" w:color="000000" w:fill="D9D9D9"/>
            <w:vAlign w:val="center"/>
            <w:hideMark/>
          </w:tcPr>
          <w:p w14:paraId="149123FA" w14:textId="77777777" w:rsidR="00131BB8" w:rsidRPr="00BE6E10" w:rsidRDefault="00131BB8" w:rsidP="00131BB8">
            <w:pPr>
              <w:jc w:val="left"/>
              <w:rPr>
                <w:b/>
                <w:bCs/>
                <w:color w:val="000000"/>
                <w:sz w:val="22"/>
                <w:szCs w:val="22"/>
              </w:rPr>
            </w:pPr>
            <w:r w:rsidRPr="00BE6E10">
              <w:rPr>
                <w:b/>
                <w:bCs/>
                <w:color w:val="000000"/>
                <w:sz w:val="22"/>
                <w:szCs w:val="22"/>
              </w:rPr>
              <w:t>УКУПНО</w:t>
            </w:r>
          </w:p>
        </w:tc>
        <w:tc>
          <w:tcPr>
            <w:tcW w:w="1709" w:type="dxa"/>
            <w:tcBorders>
              <w:top w:val="nil"/>
              <w:left w:val="nil"/>
              <w:bottom w:val="nil"/>
              <w:right w:val="nil"/>
            </w:tcBorders>
            <w:vAlign w:val="center"/>
            <w:hideMark/>
          </w:tcPr>
          <w:p w14:paraId="1F1DE1D3" w14:textId="77777777" w:rsidR="00131BB8" w:rsidRPr="008556AC" w:rsidRDefault="00131BB8" w:rsidP="00F960AE">
            <w:pPr>
              <w:jc w:val="right"/>
              <w:rPr>
                <w:b/>
                <w:bCs/>
                <w:color w:val="000000"/>
                <w:sz w:val="22"/>
                <w:szCs w:val="22"/>
                <w:highlight w:val="yellow"/>
              </w:rPr>
            </w:pPr>
          </w:p>
        </w:tc>
        <w:tc>
          <w:tcPr>
            <w:tcW w:w="2440" w:type="dxa"/>
            <w:tcBorders>
              <w:top w:val="nil"/>
              <w:left w:val="nil"/>
              <w:bottom w:val="nil"/>
              <w:right w:val="nil"/>
            </w:tcBorders>
            <w:vAlign w:val="center"/>
            <w:hideMark/>
          </w:tcPr>
          <w:p w14:paraId="586D1160" w14:textId="77777777" w:rsidR="00131BB8" w:rsidRPr="00BE6E10" w:rsidRDefault="00131BB8" w:rsidP="00131BB8">
            <w:pPr>
              <w:jc w:val="center"/>
              <w:rPr>
                <w:sz w:val="22"/>
                <w:szCs w:val="22"/>
              </w:rPr>
            </w:pPr>
          </w:p>
        </w:tc>
        <w:tc>
          <w:tcPr>
            <w:tcW w:w="1840" w:type="dxa"/>
            <w:tcBorders>
              <w:top w:val="nil"/>
              <w:left w:val="nil"/>
              <w:bottom w:val="nil"/>
              <w:right w:val="nil"/>
            </w:tcBorders>
            <w:vAlign w:val="center"/>
            <w:hideMark/>
          </w:tcPr>
          <w:p w14:paraId="6B4072C7" w14:textId="77777777" w:rsidR="00131BB8" w:rsidRPr="008556AC" w:rsidRDefault="00131BB8" w:rsidP="00F960AE">
            <w:pPr>
              <w:jc w:val="right"/>
              <w:rPr>
                <w:b/>
                <w:bCs/>
                <w:color w:val="000000"/>
                <w:sz w:val="22"/>
                <w:szCs w:val="22"/>
                <w:highlight w:val="yellow"/>
              </w:rPr>
            </w:pPr>
          </w:p>
        </w:tc>
        <w:tc>
          <w:tcPr>
            <w:tcW w:w="1840" w:type="dxa"/>
            <w:tcBorders>
              <w:top w:val="nil"/>
              <w:left w:val="nil"/>
              <w:bottom w:val="nil"/>
              <w:right w:val="nil"/>
            </w:tcBorders>
            <w:vAlign w:val="center"/>
            <w:hideMark/>
          </w:tcPr>
          <w:p w14:paraId="22803382" w14:textId="77777777" w:rsidR="00131BB8" w:rsidRPr="00BE6E10" w:rsidRDefault="00131BB8" w:rsidP="00131BB8">
            <w:pPr>
              <w:jc w:val="center"/>
              <w:rPr>
                <w:sz w:val="22"/>
                <w:szCs w:val="22"/>
              </w:rPr>
            </w:pPr>
          </w:p>
        </w:tc>
      </w:tr>
      <w:tr w:rsidR="00E43CAB" w:rsidRPr="00BE6E10" w14:paraId="235C1D49" w14:textId="77777777" w:rsidTr="00F960AE">
        <w:trPr>
          <w:trHeight w:val="315"/>
        </w:trPr>
        <w:tc>
          <w:tcPr>
            <w:tcW w:w="4111" w:type="dxa"/>
            <w:tcBorders>
              <w:top w:val="nil"/>
              <w:left w:val="single" w:sz="8" w:space="0" w:color="auto"/>
              <w:bottom w:val="single" w:sz="8" w:space="0" w:color="auto"/>
              <w:right w:val="single" w:sz="8" w:space="0" w:color="auto"/>
            </w:tcBorders>
            <w:noWrap/>
            <w:vAlign w:val="center"/>
            <w:hideMark/>
          </w:tcPr>
          <w:p w14:paraId="05F00C95" w14:textId="77777777" w:rsidR="00E43CAB" w:rsidRPr="00BE6E10" w:rsidRDefault="00E43CAB" w:rsidP="00E43CAB">
            <w:pPr>
              <w:jc w:val="left"/>
              <w:rPr>
                <w:color w:val="000000"/>
                <w:sz w:val="22"/>
                <w:szCs w:val="22"/>
              </w:rPr>
            </w:pPr>
            <w:proofErr w:type="spellStart"/>
            <w:r w:rsidRPr="00BE6E10">
              <w:rPr>
                <w:color w:val="000000"/>
                <w:sz w:val="22"/>
                <w:szCs w:val="22"/>
              </w:rPr>
              <w:t>Приход</w:t>
            </w:r>
            <w:proofErr w:type="spellEnd"/>
            <w:r w:rsidRPr="00BE6E10">
              <w:rPr>
                <w:color w:val="000000"/>
                <w:sz w:val="22"/>
                <w:szCs w:val="22"/>
              </w:rPr>
              <w:t xml:space="preserve"> </w:t>
            </w:r>
            <w:proofErr w:type="spellStart"/>
            <w:r w:rsidRPr="00BE6E10">
              <w:rPr>
                <w:color w:val="000000"/>
                <w:sz w:val="22"/>
                <w:szCs w:val="22"/>
              </w:rPr>
              <w:t>од</w:t>
            </w:r>
            <w:proofErr w:type="spellEnd"/>
            <w:r w:rsidRPr="00BE6E10">
              <w:rPr>
                <w:color w:val="000000"/>
                <w:sz w:val="22"/>
                <w:szCs w:val="22"/>
              </w:rPr>
              <w:t xml:space="preserve"> </w:t>
            </w:r>
            <w:proofErr w:type="spellStart"/>
            <w:r w:rsidRPr="00BE6E10">
              <w:rPr>
                <w:color w:val="000000"/>
                <w:sz w:val="22"/>
                <w:szCs w:val="22"/>
              </w:rPr>
              <w:t>продаје</w:t>
            </w:r>
            <w:proofErr w:type="spellEnd"/>
            <w:r w:rsidRPr="00BE6E10">
              <w:rPr>
                <w:color w:val="000000"/>
                <w:sz w:val="22"/>
                <w:szCs w:val="22"/>
              </w:rPr>
              <w:t xml:space="preserve"> </w:t>
            </w:r>
            <w:proofErr w:type="spellStart"/>
            <w:r w:rsidRPr="00BE6E10">
              <w:rPr>
                <w:color w:val="000000"/>
                <w:sz w:val="22"/>
                <w:szCs w:val="22"/>
              </w:rPr>
              <w:t>дрвета</w:t>
            </w:r>
            <w:proofErr w:type="spellEnd"/>
          </w:p>
        </w:tc>
        <w:tc>
          <w:tcPr>
            <w:tcW w:w="1709" w:type="dxa"/>
            <w:tcBorders>
              <w:top w:val="single" w:sz="8" w:space="0" w:color="auto"/>
              <w:left w:val="nil"/>
              <w:bottom w:val="single" w:sz="8" w:space="0" w:color="auto"/>
              <w:right w:val="single" w:sz="8" w:space="0" w:color="auto"/>
            </w:tcBorders>
            <w:noWrap/>
            <w:vAlign w:val="center"/>
            <w:hideMark/>
          </w:tcPr>
          <w:p w14:paraId="651F73A3" w14:textId="320D8989" w:rsidR="00E43CAB" w:rsidRPr="008556AC" w:rsidRDefault="00E43CAB" w:rsidP="00E43CAB">
            <w:pPr>
              <w:jc w:val="right"/>
              <w:rPr>
                <w:color w:val="000000"/>
                <w:sz w:val="22"/>
                <w:szCs w:val="22"/>
                <w:highlight w:val="yellow"/>
              </w:rPr>
            </w:pPr>
            <w:r>
              <w:rPr>
                <w:color w:val="000000"/>
                <w:sz w:val="22"/>
                <w:szCs w:val="22"/>
              </w:rPr>
              <w:t>2.510.118.130</w:t>
            </w:r>
          </w:p>
        </w:tc>
        <w:tc>
          <w:tcPr>
            <w:tcW w:w="2440" w:type="dxa"/>
            <w:tcBorders>
              <w:top w:val="single" w:sz="8" w:space="0" w:color="auto"/>
              <w:left w:val="nil"/>
              <w:bottom w:val="single" w:sz="8" w:space="0" w:color="auto"/>
              <w:right w:val="single" w:sz="8" w:space="0" w:color="auto"/>
            </w:tcBorders>
            <w:noWrap/>
            <w:vAlign w:val="center"/>
            <w:hideMark/>
          </w:tcPr>
          <w:p w14:paraId="02A4274F" w14:textId="51B2C7CF" w:rsidR="00E43CAB" w:rsidRPr="00BE6E10" w:rsidRDefault="00E43CAB" w:rsidP="00E43CAB">
            <w:pPr>
              <w:jc w:val="center"/>
              <w:rPr>
                <w:color w:val="000000"/>
                <w:sz w:val="22"/>
                <w:szCs w:val="22"/>
              </w:rPr>
            </w:pPr>
            <w:proofErr w:type="spellStart"/>
            <w:r>
              <w:rPr>
                <w:color w:val="000000"/>
                <w:sz w:val="22"/>
                <w:szCs w:val="22"/>
              </w:rPr>
              <w:t>дин</w:t>
            </w:r>
            <w:proofErr w:type="spellEnd"/>
            <w:r>
              <w:rPr>
                <w:color w:val="000000"/>
                <w:sz w:val="22"/>
                <w:szCs w:val="22"/>
              </w:rPr>
              <w:t xml:space="preserve"> </w:t>
            </w:r>
            <w:proofErr w:type="spellStart"/>
            <w:r>
              <w:rPr>
                <w:color w:val="000000"/>
                <w:sz w:val="22"/>
                <w:szCs w:val="22"/>
              </w:rPr>
              <w:t>за</w:t>
            </w:r>
            <w:proofErr w:type="spellEnd"/>
            <w:r>
              <w:rPr>
                <w:color w:val="000000"/>
                <w:sz w:val="22"/>
                <w:szCs w:val="22"/>
              </w:rPr>
              <w:t xml:space="preserve"> 10 </w:t>
            </w:r>
            <w:proofErr w:type="spellStart"/>
            <w:r>
              <w:rPr>
                <w:color w:val="000000"/>
                <w:sz w:val="22"/>
                <w:szCs w:val="22"/>
              </w:rPr>
              <w:t>год</w:t>
            </w:r>
            <w:proofErr w:type="spellEnd"/>
            <w:r>
              <w:rPr>
                <w:color w:val="000000"/>
                <w:sz w:val="22"/>
                <w:szCs w:val="22"/>
              </w:rPr>
              <w:t xml:space="preserve">., </w:t>
            </w:r>
            <w:proofErr w:type="spellStart"/>
            <w:r>
              <w:rPr>
                <w:color w:val="000000"/>
                <w:sz w:val="22"/>
                <w:szCs w:val="22"/>
              </w:rPr>
              <w:t>или</w:t>
            </w:r>
            <w:proofErr w:type="spellEnd"/>
          </w:p>
        </w:tc>
        <w:tc>
          <w:tcPr>
            <w:tcW w:w="1840" w:type="dxa"/>
            <w:tcBorders>
              <w:top w:val="single" w:sz="8" w:space="0" w:color="auto"/>
              <w:left w:val="nil"/>
              <w:bottom w:val="single" w:sz="8" w:space="0" w:color="auto"/>
              <w:right w:val="single" w:sz="8" w:space="0" w:color="auto"/>
            </w:tcBorders>
            <w:noWrap/>
            <w:vAlign w:val="center"/>
            <w:hideMark/>
          </w:tcPr>
          <w:p w14:paraId="6E84B52C" w14:textId="6E85E8CF" w:rsidR="00E43CAB" w:rsidRPr="008556AC" w:rsidRDefault="00E43CAB" w:rsidP="00E43CAB">
            <w:pPr>
              <w:jc w:val="right"/>
              <w:rPr>
                <w:color w:val="000000"/>
                <w:sz w:val="22"/>
                <w:szCs w:val="22"/>
                <w:highlight w:val="yellow"/>
              </w:rPr>
            </w:pPr>
            <w:r>
              <w:rPr>
                <w:color w:val="000000"/>
                <w:sz w:val="22"/>
                <w:szCs w:val="22"/>
              </w:rPr>
              <w:t>251.011.813</w:t>
            </w:r>
          </w:p>
        </w:tc>
        <w:tc>
          <w:tcPr>
            <w:tcW w:w="1840" w:type="dxa"/>
            <w:tcBorders>
              <w:top w:val="single" w:sz="8" w:space="0" w:color="auto"/>
              <w:left w:val="nil"/>
              <w:bottom w:val="single" w:sz="8" w:space="0" w:color="auto"/>
              <w:right w:val="single" w:sz="8" w:space="0" w:color="auto"/>
            </w:tcBorders>
            <w:noWrap/>
            <w:vAlign w:val="center"/>
            <w:hideMark/>
          </w:tcPr>
          <w:p w14:paraId="74275105" w14:textId="2B12307D" w:rsidR="00E43CAB" w:rsidRPr="00BE6E10" w:rsidRDefault="00E43CAB" w:rsidP="00E43CAB">
            <w:pPr>
              <w:jc w:val="center"/>
              <w:rPr>
                <w:color w:val="000000"/>
                <w:sz w:val="22"/>
                <w:szCs w:val="22"/>
              </w:rPr>
            </w:pPr>
            <w:proofErr w:type="spellStart"/>
            <w:r>
              <w:rPr>
                <w:color w:val="000000"/>
                <w:sz w:val="22"/>
                <w:szCs w:val="22"/>
              </w:rPr>
              <w:t>дин</w:t>
            </w:r>
            <w:proofErr w:type="spellEnd"/>
            <w:r>
              <w:rPr>
                <w:color w:val="000000"/>
                <w:sz w:val="22"/>
                <w:szCs w:val="22"/>
              </w:rPr>
              <w:t xml:space="preserve"> </w:t>
            </w:r>
            <w:proofErr w:type="spellStart"/>
            <w:r>
              <w:rPr>
                <w:color w:val="000000"/>
                <w:sz w:val="22"/>
                <w:szCs w:val="22"/>
              </w:rPr>
              <w:t>годишње</w:t>
            </w:r>
            <w:proofErr w:type="spellEnd"/>
          </w:p>
        </w:tc>
      </w:tr>
      <w:tr w:rsidR="00E43CAB" w:rsidRPr="00BE6E10" w14:paraId="35612035" w14:textId="77777777" w:rsidTr="00F960AE">
        <w:trPr>
          <w:trHeight w:val="315"/>
        </w:trPr>
        <w:tc>
          <w:tcPr>
            <w:tcW w:w="4111" w:type="dxa"/>
            <w:tcBorders>
              <w:top w:val="nil"/>
              <w:left w:val="single" w:sz="8" w:space="0" w:color="auto"/>
              <w:bottom w:val="single" w:sz="8" w:space="0" w:color="auto"/>
              <w:right w:val="single" w:sz="8" w:space="0" w:color="auto"/>
            </w:tcBorders>
            <w:noWrap/>
            <w:vAlign w:val="center"/>
            <w:hideMark/>
          </w:tcPr>
          <w:p w14:paraId="1FDC45B9" w14:textId="77777777" w:rsidR="00E43CAB" w:rsidRPr="00BE6E10" w:rsidRDefault="00E43CAB" w:rsidP="00E43CAB">
            <w:pPr>
              <w:jc w:val="left"/>
              <w:rPr>
                <w:color w:val="000000"/>
                <w:sz w:val="22"/>
                <w:szCs w:val="22"/>
              </w:rPr>
            </w:pPr>
            <w:proofErr w:type="spellStart"/>
            <w:r w:rsidRPr="00BE6E10">
              <w:rPr>
                <w:color w:val="000000"/>
                <w:sz w:val="22"/>
                <w:szCs w:val="22"/>
              </w:rPr>
              <w:t>Приход</w:t>
            </w:r>
            <w:proofErr w:type="spellEnd"/>
            <w:r w:rsidRPr="00BE6E10">
              <w:rPr>
                <w:color w:val="000000"/>
                <w:sz w:val="22"/>
                <w:szCs w:val="22"/>
              </w:rPr>
              <w:t xml:space="preserve"> </w:t>
            </w:r>
            <w:proofErr w:type="spellStart"/>
            <w:r w:rsidRPr="00BE6E10">
              <w:rPr>
                <w:color w:val="000000"/>
                <w:sz w:val="22"/>
                <w:szCs w:val="22"/>
              </w:rPr>
              <w:t>од</w:t>
            </w:r>
            <w:proofErr w:type="spellEnd"/>
            <w:r w:rsidRPr="00BE6E10">
              <w:rPr>
                <w:color w:val="000000"/>
                <w:sz w:val="22"/>
                <w:szCs w:val="22"/>
              </w:rPr>
              <w:t xml:space="preserve"> </w:t>
            </w:r>
            <w:proofErr w:type="spellStart"/>
            <w:r w:rsidRPr="00BE6E10">
              <w:rPr>
                <w:color w:val="000000"/>
                <w:sz w:val="22"/>
                <w:szCs w:val="22"/>
              </w:rPr>
              <w:t>биолошких</w:t>
            </w:r>
            <w:proofErr w:type="spellEnd"/>
            <w:r w:rsidRPr="00BE6E10">
              <w:rPr>
                <w:color w:val="000000"/>
                <w:sz w:val="22"/>
                <w:szCs w:val="22"/>
              </w:rPr>
              <w:t xml:space="preserve"> </w:t>
            </w:r>
            <w:proofErr w:type="spellStart"/>
            <w:r w:rsidRPr="00BE6E10">
              <w:rPr>
                <w:color w:val="000000"/>
                <w:sz w:val="22"/>
                <w:szCs w:val="22"/>
              </w:rPr>
              <w:t>инвестиција</w:t>
            </w:r>
            <w:proofErr w:type="spellEnd"/>
          </w:p>
        </w:tc>
        <w:tc>
          <w:tcPr>
            <w:tcW w:w="1709" w:type="dxa"/>
            <w:tcBorders>
              <w:top w:val="nil"/>
              <w:left w:val="nil"/>
              <w:bottom w:val="single" w:sz="8" w:space="0" w:color="auto"/>
              <w:right w:val="single" w:sz="8" w:space="0" w:color="auto"/>
            </w:tcBorders>
            <w:noWrap/>
            <w:vAlign w:val="center"/>
            <w:hideMark/>
          </w:tcPr>
          <w:p w14:paraId="606B99A1" w14:textId="69930152" w:rsidR="00E43CAB" w:rsidRPr="008556AC" w:rsidRDefault="00E43CAB" w:rsidP="00E43CAB">
            <w:pPr>
              <w:jc w:val="right"/>
              <w:rPr>
                <w:color w:val="000000"/>
                <w:sz w:val="22"/>
                <w:szCs w:val="22"/>
                <w:highlight w:val="yellow"/>
              </w:rPr>
            </w:pPr>
            <w:r>
              <w:rPr>
                <w:color w:val="000000"/>
                <w:sz w:val="22"/>
                <w:szCs w:val="22"/>
              </w:rPr>
              <w:t>627.529.532</w:t>
            </w:r>
          </w:p>
        </w:tc>
        <w:tc>
          <w:tcPr>
            <w:tcW w:w="2440" w:type="dxa"/>
            <w:tcBorders>
              <w:top w:val="nil"/>
              <w:left w:val="nil"/>
              <w:bottom w:val="single" w:sz="8" w:space="0" w:color="auto"/>
              <w:right w:val="single" w:sz="8" w:space="0" w:color="auto"/>
            </w:tcBorders>
            <w:noWrap/>
            <w:vAlign w:val="center"/>
            <w:hideMark/>
          </w:tcPr>
          <w:p w14:paraId="1AF1A403" w14:textId="73039500" w:rsidR="00E43CAB" w:rsidRPr="00BE6E10" w:rsidRDefault="00E43CAB" w:rsidP="00E43CAB">
            <w:pPr>
              <w:jc w:val="center"/>
              <w:rPr>
                <w:color w:val="000000"/>
                <w:sz w:val="22"/>
                <w:szCs w:val="22"/>
              </w:rPr>
            </w:pPr>
            <w:proofErr w:type="spellStart"/>
            <w:r>
              <w:rPr>
                <w:color w:val="000000"/>
                <w:sz w:val="22"/>
                <w:szCs w:val="22"/>
              </w:rPr>
              <w:t>дин</w:t>
            </w:r>
            <w:proofErr w:type="spellEnd"/>
            <w:r>
              <w:rPr>
                <w:color w:val="000000"/>
                <w:sz w:val="22"/>
                <w:szCs w:val="22"/>
              </w:rPr>
              <w:t xml:space="preserve"> </w:t>
            </w:r>
            <w:proofErr w:type="spellStart"/>
            <w:r>
              <w:rPr>
                <w:color w:val="000000"/>
                <w:sz w:val="22"/>
                <w:szCs w:val="22"/>
              </w:rPr>
              <w:t>за</w:t>
            </w:r>
            <w:proofErr w:type="spellEnd"/>
            <w:r>
              <w:rPr>
                <w:color w:val="000000"/>
                <w:sz w:val="22"/>
                <w:szCs w:val="22"/>
              </w:rPr>
              <w:t xml:space="preserve"> 10 </w:t>
            </w:r>
            <w:proofErr w:type="spellStart"/>
            <w:r>
              <w:rPr>
                <w:color w:val="000000"/>
                <w:sz w:val="22"/>
                <w:szCs w:val="22"/>
              </w:rPr>
              <w:t>год</w:t>
            </w:r>
            <w:proofErr w:type="spellEnd"/>
            <w:r>
              <w:rPr>
                <w:color w:val="000000"/>
                <w:sz w:val="22"/>
                <w:szCs w:val="22"/>
              </w:rPr>
              <w:t xml:space="preserve">., </w:t>
            </w:r>
            <w:proofErr w:type="spellStart"/>
            <w:r>
              <w:rPr>
                <w:color w:val="000000"/>
                <w:sz w:val="22"/>
                <w:szCs w:val="22"/>
              </w:rPr>
              <w:t>или</w:t>
            </w:r>
            <w:proofErr w:type="spellEnd"/>
          </w:p>
        </w:tc>
        <w:tc>
          <w:tcPr>
            <w:tcW w:w="1840" w:type="dxa"/>
            <w:tcBorders>
              <w:top w:val="nil"/>
              <w:left w:val="nil"/>
              <w:bottom w:val="single" w:sz="8" w:space="0" w:color="auto"/>
              <w:right w:val="single" w:sz="8" w:space="0" w:color="auto"/>
            </w:tcBorders>
            <w:noWrap/>
            <w:vAlign w:val="center"/>
            <w:hideMark/>
          </w:tcPr>
          <w:p w14:paraId="432DB77E" w14:textId="3C0A13C6" w:rsidR="00E43CAB" w:rsidRPr="008556AC" w:rsidRDefault="00E43CAB" w:rsidP="00E43CAB">
            <w:pPr>
              <w:jc w:val="right"/>
              <w:rPr>
                <w:color w:val="000000"/>
                <w:sz w:val="22"/>
                <w:szCs w:val="22"/>
                <w:highlight w:val="yellow"/>
              </w:rPr>
            </w:pPr>
            <w:r>
              <w:rPr>
                <w:color w:val="000000"/>
                <w:sz w:val="22"/>
                <w:szCs w:val="22"/>
              </w:rPr>
              <w:t>62.752.953</w:t>
            </w:r>
          </w:p>
        </w:tc>
        <w:tc>
          <w:tcPr>
            <w:tcW w:w="1840" w:type="dxa"/>
            <w:tcBorders>
              <w:top w:val="nil"/>
              <w:left w:val="nil"/>
              <w:bottom w:val="single" w:sz="8" w:space="0" w:color="auto"/>
              <w:right w:val="single" w:sz="8" w:space="0" w:color="auto"/>
            </w:tcBorders>
            <w:noWrap/>
            <w:vAlign w:val="center"/>
            <w:hideMark/>
          </w:tcPr>
          <w:p w14:paraId="4BE543A6" w14:textId="3FE437F3" w:rsidR="00E43CAB" w:rsidRPr="00BE6E10" w:rsidRDefault="00E43CAB" w:rsidP="00E43CAB">
            <w:pPr>
              <w:jc w:val="center"/>
              <w:rPr>
                <w:color w:val="000000"/>
                <w:sz w:val="22"/>
                <w:szCs w:val="22"/>
              </w:rPr>
            </w:pPr>
            <w:proofErr w:type="spellStart"/>
            <w:r>
              <w:rPr>
                <w:color w:val="000000"/>
                <w:sz w:val="22"/>
                <w:szCs w:val="22"/>
              </w:rPr>
              <w:t>дин</w:t>
            </w:r>
            <w:proofErr w:type="spellEnd"/>
            <w:r>
              <w:rPr>
                <w:color w:val="000000"/>
                <w:sz w:val="22"/>
                <w:szCs w:val="22"/>
              </w:rPr>
              <w:t xml:space="preserve"> </w:t>
            </w:r>
            <w:proofErr w:type="spellStart"/>
            <w:r>
              <w:rPr>
                <w:color w:val="000000"/>
                <w:sz w:val="22"/>
                <w:szCs w:val="22"/>
              </w:rPr>
              <w:t>годишње</w:t>
            </w:r>
            <w:proofErr w:type="spellEnd"/>
          </w:p>
        </w:tc>
      </w:tr>
      <w:tr w:rsidR="00E43CAB" w:rsidRPr="00BE6E10" w14:paraId="4978E00E" w14:textId="77777777" w:rsidTr="00F960AE">
        <w:trPr>
          <w:trHeight w:val="300"/>
        </w:trPr>
        <w:tc>
          <w:tcPr>
            <w:tcW w:w="4111" w:type="dxa"/>
            <w:tcBorders>
              <w:top w:val="nil"/>
              <w:left w:val="single" w:sz="8" w:space="0" w:color="auto"/>
              <w:bottom w:val="single" w:sz="8" w:space="0" w:color="auto"/>
              <w:right w:val="single" w:sz="8" w:space="0" w:color="auto"/>
            </w:tcBorders>
            <w:shd w:val="clear" w:color="000000" w:fill="D9D9D9"/>
            <w:noWrap/>
            <w:vAlign w:val="center"/>
            <w:hideMark/>
          </w:tcPr>
          <w:p w14:paraId="6A1D501E" w14:textId="77777777" w:rsidR="00E43CAB" w:rsidRPr="00BE6E10" w:rsidRDefault="00E43CAB" w:rsidP="00E43CAB">
            <w:pPr>
              <w:jc w:val="left"/>
              <w:rPr>
                <w:b/>
                <w:bCs/>
                <w:color w:val="000000"/>
                <w:sz w:val="22"/>
                <w:szCs w:val="22"/>
              </w:rPr>
            </w:pPr>
            <w:proofErr w:type="spellStart"/>
            <w:r w:rsidRPr="00BE6E10">
              <w:rPr>
                <w:b/>
                <w:bCs/>
                <w:color w:val="000000"/>
                <w:sz w:val="22"/>
                <w:szCs w:val="22"/>
              </w:rPr>
              <w:t>Укупан</w:t>
            </w:r>
            <w:proofErr w:type="spellEnd"/>
            <w:r w:rsidRPr="00BE6E10">
              <w:rPr>
                <w:b/>
                <w:bCs/>
                <w:color w:val="000000"/>
                <w:sz w:val="22"/>
                <w:szCs w:val="22"/>
              </w:rPr>
              <w:t xml:space="preserve"> </w:t>
            </w:r>
            <w:proofErr w:type="spellStart"/>
            <w:r w:rsidRPr="00BE6E10">
              <w:rPr>
                <w:b/>
                <w:bCs/>
                <w:color w:val="000000"/>
                <w:sz w:val="22"/>
                <w:szCs w:val="22"/>
              </w:rPr>
              <w:t>приход</w:t>
            </w:r>
            <w:proofErr w:type="spellEnd"/>
          </w:p>
        </w:tc>
        <w:tc>
          <w:tcPr>
            <w:tcW w:w="1709" w:type="dxa"/>
            <w:tcBorders>
              <w:top w:val="nil"/>
              <w:left w:val="nil"/>
              <w:bottom w:val="single" w:sz="8" w:space="0" w:color="auto"/>
              <w:right w:val="single" w:sz="8" w:space="0" w:color="auto"/>
            </w:tcBorders>
            <w:shd w:val="clear" w:color="000000" w:fill="D9D9D9"/>
            <w:noWrap/>
            <w:vAlign w:val="center"/>
            <w:hideMark/>
          </w:tcPr>
          <w:p w14:paraId="019777F4" w14:textId="5BD1F8F1" w:rsidR="00E43CAB" w:rsidRPr="008556AC" w:rsidRDefault="00E43CAB" w:rsidP="00E43CAB">
            <w:pPr>
              <w:jc w:val="right"/>
              <w:rPr>
                <w:b/>
                <w:bCs/>
                <w:color w:val="000000"/>
                <w:sz w:val="22"/>
                <w:szCs w:val="22"/>
                <w:highlight w:val="yellow"/>
              </w:rPr>
            </w:pPr>
            <w:r>
              <w:rPr>
                <w:b/>
                <w:bCs/>
                <w:color w:val="000000"/>
                <w:sz w:val="22"/>
                <w:szCs w:val="22"/>
              </w:rPr>
              <w:t>3.137.647.662</w:t>
            </w:r>
          </w:p>
        </w:tc>
        <w:tc>
          <w:tcPr>
            <w:tcW w:w="2440" w:type="dxa"/>
            <w:tcBorders>
              <w:top w:val="nil"/>
              <w:left w:val="nil"/>
              <w:bottom w:val="single" w:sz="8" w:space="0" w:color="auto"/>
              <w:right w:val="single" w:sz="8" w:space="0" w:color="auto"/>
            </w:tcBorders>
            <w:shd w:val="clear" w:color="000000" w:fill="D9D9D9"/>
            <w:noWrap/>
            <w:vAlign w:val="center"/>
            <w:hideMark/>
          </w:tcPr>
          <w:p w14:paraId="2AE17215" w14:textId="7B983AC8" w:rsidR="00E43CAB" w:rsidRPr="00F960AE" w:rsidRDefault="00E43CAB" w:rsidP="00E43CAB">
            <w:pPr>
              <w:jc w:val="center"/>
              <w:rPr>
                <w:b/>
                <w:bCs/>
                <w:color w:val="000000"/>
                <w:sz w:val="22"/>
                <w:szCs w:val="22"/>
              </w:rPr>
            </w:pPr>
            <w:proofErr w:type="spellStart"/>
            <w:r w:rsidRPr="00F960AE">
              <w:rPr>
                <w:b/>
                <w:bCs/>
                <w:color w:val="000000"/>
                <w:sz w:val="22"/>
                <w:szCs w:val="22"/>
              </w:rPr>
              <w:t>дин</w:t>
            </w:r>
            <w:proofErr w:type="spellEnd"/>
            <w:r w:rsidRPr="00F960AE">
              <w:rPr>
                <w:b/>
                <w:bCs/>
                <w:color w:val="000000"/>
                <w:sz w:val="22"/>
                <w:szCs w:val="22"/>
              </w:rPr>
              <w:t xml:space="preserve"> </w:t>
            </w:r>
            <w:proofErr w:type="spellStart"/>
            <w:r w:rsidRPr="00F960AE">
              <w:rPr>
                <w:b/>
                <w:bCs/>
                <w:color w:val="000000"/>
                <w:sz w:val="22"/>
                <w:szCs w:val="22"/>
              </w:rPr>
              <w:t>за</w:t>
            </w:r>
            <w:proofErr w:type="spellEnd"/>
            <w:r w:rsidRPr="00F960AE">
              <w:rPr>
                <w:b/>
                <w:bCs/>
                <w:color w:val="000000"/>
                <w:sz w:val="22"/>
                <w:szCs w:val="22"/>
              </w:rPr>
              <w:t xml:space="preserve"> 10 </w:t>
            </w:r>
            <w:proofErr w:type="spellStart"/>
            <w:r w:rsidRPr="00F960AE">
              <w:rPr>
                <w:b/>
                <w:bCs/>
                <w:color w:val="000000"/>
                <w:sz w:val="22"/>
                <w:szCs w:val="22"/>
              </w:rPr>
              <w:t>год</w:t>
            </w:r>
            <w:proofErr w:type="spellEnd"/>
            <w:r w:rsidRPr="00F960AE">
              <w:rPr>
                <w:b/>
                <w:bCs/>
                <w:color w:val="000000"/>
                <w:sz w:val="22"/>
                <w:szCs w:val="22"/>
              </w:rPr>
              <w:t xml:space="preserve">., </w:t>
            </w:r>
            <w:proofErr w:type="spellStart"/>
            <w:r w:rsidRPr="00F960AE">
              <w:rPr>
                <w:b/>
                <w:bCs/>
                <w:color w:val="000000"/>
                <w:sz w:val="22"/>
                <w:szCs w:val="22"/>
              </w:rPr>
              <w:t>или</w:t>
            </w:r>
            <w:proofErr w:type="spellEnd"/>
          </w:p>
        </w:tc>
        <w:tc>
          <w:tcPr>
            <w:tcW w:w="1840" w:type="dxa"/>
            <w:tcBorders>
              <w:top w:val="nil"/>
              <w:left w:val="nil"/>
              <w:bottom w:val="single" w:sz="8" w:space="0" w:color="auto"/>
              <w:right w:val="single" w:sz="8" w:space="0" w:color="auto"/>
            </w:tcBorders>
            <w:shd w:val="clear" w:color="000000" w:fill="D9D9D9"/>
            <w:noWrap/>
            <w:vAlign w:val="center"/>
            <w:hideMark/>
          </w:tcPr>
          <w:p w14:paraId="25E24A13" w14:textId="0711985C" w:rsidR="00E43CAB" w:rsidRPr="008556AC" w:rsidRDefault="00E43CAB" w:rsidP="00E43CAB">
            <w:pPr>
              <w:jc w:val="right"/>
              <w:rPr>
                <w:b/>
                <w:bCs/>
                <w:color w:val="000000"/>
                <w:sz w:val="22"/>
                <w:szCs w:val="22"/>
                <w:highlight w:val="yellow"/>
              </w:rPr>
            </w:pPr>
            <w:r>
              <w:rPr>
                <w:b/>
                <w:bCs/>
                <w:color w:val="000000"/>
                <w:sz w:val="22"/>
                <w:szCs w:val="22"/>
              </w:rPr>
              <w:t>313.764.766</w:t>
            </w:r>
          </w:p>
        </w:tc>
        <w:tc>
          <w:tcPr>
            <w:tcW w:w="1840" w:type="dxa"/>
            <w:tcBorders>
              <w:top w:val="nil"/>
              <w:left w:val="nil"/>
              <w:bottom w:val="single" w:sz="8" w:space="0" w:color="auto"/>
              <w:right w:val="single" w:sz="8" w:space="0" w:color="auto"/>
            </w:tcBorders>
            <w:shd w:val="clear" w:color="000000" w:fill="D9D9D9"/>
            <w:noWrap/>
            <w:vAlign w:val="center"/>
            <w:hideMark/>
          </w:tcPr>
          <w:p w14:paraId="754093F4" w14:textId="67C79B14" w:rsidR="00E43CAB" w:rsidRPr="00BE6E10" w:rsidRDefault="00E43CAB" w:rsidP="00E43CAB">
            <w:pPr>
              <w:jc w:val="center"/>
              <w:rPr>
                <w:b/>
                <w:bCs/>
                <w:color w:val="000000"/>
                <w:sz w:val="22"/>
                <w:szCs w:val="22"/>
              </w:rPr>
            </w:pPr>
            <w:proofErr w:type="spellStart"/>
            <w:r>
              <w:rPr>
                <w:b/>
                <w:bCs/>
                <w:color w:val="000000"/>
                <w:sz w:val="22"/>
                <w:szCs w:val="22"/>
              </w:rPr>
              <w:t>дин</w:t>
            </w:r>
            <w:proofErr w:type="spellEnd"/>
            <w:r>
              <w:rPr>
                <w:b/>
                <w:bCs/>
                <w:color w:val="000000"/>
                <w:sz w:val="22"/>
                <w:szCs w:val="22"/>
              </w:rPr>
              <w:t xml:space="preserve"> </w:t>
            </w:r>
            <w:proofErr w:type="spellStart"/>
            <w:r>
              <w:rPr>
                <w:b/>
                <w:bCs/>
                <w:color w:val="000000"/>
                <w:sz w:val="22"/>
                <w:szCs w:val="22"/>
              </w:rPr>
              <w:t>годишње</w:t>
            </w:r>
            <w:proofErr w:type="spellEnd"/>
          </w:p>
        </w:tc>
      </w:tr>
    </w:tbl>
    <w:p w14:paraId="329EB91E" w14:textId="7D23FD16" w:rsidR="0069761E" w:rsidRDefault="0069761E" w:rsidP="00BE6E10">
      <w:pPr>
        <w:spacing w:before="120" w:after="120"/>
        <w:ind w:firstLine="567"/>
        <w:rPr>
          <w:lang w:val="ru-RU"/>
        </w:rPr>
      </w:pPr>
      <w:r w:rsidRPr="00967DC1">
        <w:rPr>
          <w:lang w:val="ru-RU"/>
        </w:rPr>
        <w:t xml:space="preserve">Укупан приход износи </w:t>
      </w:r>
      <w:r w:rsidR="00E43CAB">
        <w:rPr>
          <w:lang w:val="ru-RU"/>
        </w:rPr>
        <w:t>3.137.647.662</w:t>
      </w:r>
      <w:r w:rsidRPr="00967DC1">
        <w:rPr>
          <w:lang w:val="ru-RU"/>
        </w:rPr>
        <w:t xml:space="preserve"> динара за десет година.</w:t>
      </w:r>
    </w:p>
    <w:p w14:paraId="6E5742D2" w14:textId="77777777" w:rsidR="008F7584" w:rsidRDefault="008F7584" w:rsidP="00BE6E10">
      <w:pPr>
        <w:spacing w:before="120" w:after="120"/>
        <w:ind w:firstLine="567"/>
        <w:rPr>
          <w:lang w:val="ru-RU"/>
        </w:rPr>
      </w:pPr>
    </w:p>
    <w:p w14:paraId="24AB6DB3" w14:textId="242C5051" w:rsidR="00276ED7" w:rsidRPr="00D1519F" w:rsidRDefault="00B1494C" w:rsidP="00BE6E10">
      <w:pPr>
        <w:pStyle w:val="Heading3"/>
        <w:spacing w:before="120" w:after="120"/>
        <w:ind w:left="567"/>
        <w:rPr>
          <w:i w:val="0"/>
          <w:iCs/>
          <w:szCs w:val="24"/>
          <w:lang w:val="sr-Cyrl-RS"/>
        </w:rPr>
      </w:pPr>
      <w:bookmarkStart w:id="1113" w:name="_Toc535232922"/>
      <w:bookmarkStart w:id="1114" w:name="_Toc115079771"/>
      <w:bookmarkStart w:id="1115" w:name="_Toc214262844"/>
      <w:r w:rsidRPr="00D1519F">
        <w:rPr>
          <w:i w:val="0"/>
          <w:iCs/>
          <w:szCs w:val="24"/>
          <w:lang w:val="sr-Cyrl-RS"/>
        </w:rPr>
        <w:t>4.4.3</w:t>
      </w:r>
      <w:r w:rsidR="00276ED7" w:rsidRPr="00D1519F">
        <w:rPr>
          <w:i w:val="0"/>
          <w:iCs/>
          <w:szCs w:val="24"/>
          <w:lang w:val="sr-Cyrl-RS"/>
        </w:rPr>
        <w:t>. Т</w:t>
      </w:r>
      <w:r w:rsidRPr="00D1519F">
        <w:rPr>
          <w:i w:val="0"/>
          <w:iCs/>
          <w:szCs w:val="24"/>
          <w:lang w:val="sr-Cyrl-RS"/>
        </w:rPr>
        <w:t>РОШКОВИ ПРОИЗВОДЊЕ</w:t>
      </w:r>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p>
    <w:p w14:paraId="5F9C25CC" w14:textId="77777777" w:rsidR="005554F6" w:rsidRDefault="00276ED7" w:rsidP="00BE6E10">
      <w:pPr>
        <w:spacing w:before="120" w:after="120"/>
        <w:rPr>
          <w:szCs w:val="24"/>
          <w:lang w:val="sr-Latn-CS"/>
        </w:rPr>
      </w:pPr>
      <w:r w:rsidRPr="00967DC1">
        <w:rPr>
          <w:szCs w:val="24"/>
          <w:lang w:val="sr-Latn-CS"/>
        </w:rPr>
        <w:tab/>
      </w:r>
    </w:p>
    <w:p w14:paraId="0462DEAD" w14:textId="70F90DC4" w:rsidR="00276ED7" w:rsidRDefault="00276ED7" w:rsidP="00BE6E10">
      <w:pPr>
        <w:spacing w:before="120" w:after="120"/>
        <w:ind w:firstLine="567"/>
        <w:rPr>
          <w:szCs w:val="24"/>
          <w:lang w:val="sr-Cyrl-RS"/>
        </w:rPr>
      </w:pPr>
      <w:r w:rsidRPr="00967DC1">
        <w:rPr>
          <w:szCs w:val="24"/>
          <w:lang w:val="sr-Latn-CS"/>
        </w:rPr>
        <w:t>При формирању укупне вредности трошкова коришћене су цене коштања извођења појединих радова за 202</w:t>
      </w:r>
      <w:r w:rsidR="001C683E">
        <w:rPr>
          <w:szCs w:val="24"/>
          <w:lang w:val="sr-Cyrl-RS"/>
        </w:rPr>
        <w:t>5</w:t>
      </w:r>
      <w:r w:rsidRPr="00967DC1">
        <w:rPr>
          <w:szCs w:val="24"/>
          <w:lang w:val="sr-Latn-CS"/>
        </w:rPr>
        <w:t>. годину.</w:t>
      </w:r>
    </w:p>
    <w:p w14:paraId="0B54FA0C" w14:textId="77777777" w:rsidR="00BE6E10" w:rsidRPr="00BE6E10" w:rsidRDefault="00BE6E10" w:rsidP="00BE6E10">
      <w:pPr>
        <w:spacing w:before="120" w:after="120"/>
        <w:ind w:firstLine="567"/>
        <w:rPr>
          <w:szCs w:val="24"/>
          <w:lang w:val="sr-Cyrl-RS"/>
        </w:rPr>
      </w:pPr>
    </w:p>
    <w:p w14:paraId="600544F9" w14:textId="3EF50558" w:rsidR="00276ED7" w:rsidRPr="00642EFB" w:rsidRDefault="00B1494C" w:rsidP="0002583E">
      <w:pPr>
        <w:pStyle w:val="Heading3"/>
        <w:rPr>
          <w:lang w:val="ru-RU"/>
        </w:rPr>
      </w:pPr>
      <w:bookmarkStart w:id="1116" w:name="_Toc103391066"/>
      <w:bookmarkStart w:id="1117" w:name="_Toc104385122"/>
      <w:bookmarkStart w:id="1118" w:name="_Toc104385458"/>
      <w:bookmarkStart w:id="1119" w:name="_Toc104385702"/>
      <w:bookmarkStart w:id="1120" w:name="_Toc105553015"/>
      <w:bookmarkStart w:id="1121" w:name="_Toc329146871"/>
      <w:bookmarkStart w:id="1122" w:name="_Toc329328589"/>
      <w:bookmarkStart w:id="1123" w:name="_Toc410988500"/>
      <w:bookmarkStart w:id="1124" w:name="_Toc478456599"/>
      <w:bookmarkStart w:id="1125" w:name="_Toc503785536"/>
      <w:bookmarkStart w:id="1126" w:name="_Toc503786111"/>
      <w:bookmarkStart w:id="1127" w:name="_Toc503786600"/>
      <w:bookmarkStart w:id="1128" w:name="_Toc503787471"/>
      <w:bookmarkStart w:id="1129" w:name="_Toc535232923"/>
      <w:bookmarkStart w:id="1130" w:name="_Toc115079772"/>
      <w:bookmarkStart w:id="1131" w:name="_Toc214262845"/>
      <w:r w:rsidRPr="00642EFB">
        <w:rPr>
          <w:lang w:val="ru-RU"/>
        </w:rPr>
        <w:t>4.4.3</w:t>
      </w:r>
      <w:r w:rsidR="00276ED7" w:rsidRPr="00642EFB">
        <w:rPr>
          <w:lang w:val="ru-RU"/>
        </w:rPr>
        <w:t>.1. Трошкови производње дрвних сортимената</w:t>
      </w:r>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p>
    <w:p w14:paraId="4533F227" w14:textId="77777777" w:rsidR="005554F6" w:rsidRDefault="005554F6" w:rsidP="00BE6E10">
      <w:pPr>
        <w:spacing w:before="120" w:after="120"/>
        <w:ind w:firstLine="567"/>
        <w:rPr>
          <w:szCs w:val="24"/>
          <w:lang w:val="sr-Latn-CS"/>
        </w:rPr>
      </w:pPr>
    </w:p>
    <w:p w14:paraId="74DD9902" w14:textId="01808ADC" w:rsidR="00276ED7" w:rsidRPr="003C1A0E" w:rsidRDefault="00276ED7" w:rsidP="00BE6E10">
      <w:pPr>
        <w:spacing w:before="120" w:after="120"/>
        <w:ind w:firstLine="567"/>
        <w:rPr>
          <w:szCs w:val="24"/>
          <w:lang w:val="sr-Cyrl-RS"/>
        </w:rPr>
      </w:pPr>
      <w:r w:rsidRPr="00967DC1">
        <w:rPr>
          <w:szCs w:val="24"/>
          <w:lang w:val="sr-Latn-CS"/>
        </w:rPr>
        <w:t>Трошкови производње дрвних сортимената су приказани у табел</w:t>
      </w:r>
      <w:r w:rsidR="003C1A0E">
        <w:rPr>
          <w:szCs w:val="24"/>
          <w:lang w:val="sr-Cyrl-RS"/>
        </w:rPr>
        <w:t>ама</w:t>
      </w:r>
      <w:r w:rsidRPr="00967DC1">
        <w:rPr>
          <w:szCs w:val="24"/>
          <w:lang w:val="sr-Latn-CS"/>
        </w:rPr>
        <w:t xml:space="preserve"> </w:t>
      </w:r>
      <w:r w:rsidR="00BE6E10">
        <w:rPr>
          <w:szCs w:val="24"/>
          <w:lang w:val="sr-Cyrl-RS"/>
        </w:rPr>
        <w:t>4.4.3.1</w:t>
      </w:r>
      <w:r w:rsidRPr="00967DC1">
        <w:rPr>
          <w:szCs w:val="24"/>
          <w:lang w:val="sr-Latn-CS"/>
        </w:rPr>
        <w:t>.</w:t>
      </w:r>
      <w:r w:rsidR="003C1A0E">
        <w:rPr>
          <w:szCs w:val="24"/>
          <w:lang w:val="sr-Cyrl-RS"/>
        </w:rPr>
        <w:t>-1., 4.4.3.1.-2. и 4.4.3.1.-3.</w:t>
      </w:r>
    </w:p>
    <w:p w14:paraId="34852844" w14:textId="6A61B98B" w:rsidR="00BE6E10" w:rsidRPr="00BE6E10" w:rsidRDefault="00BE6E10" w:rsidP="00BE6E10">
      <w:pPr>
        <w:ind w:firstLine="284"/>
        <w:rPr>
          <w:sz w:val="22"/>
          <w:szCs w:val="22"/>
          <w:lang w:val="ru-RU"/>
        </w:rPr>
      </w:pPr>
      <w:r w:rsidRPr="00BE6E10">
        <w:rPr>
          <w:sz w:val="22"/>
          <w:szCs w:val="22"/>
          <w:lang w:val="ru-RU"/>
        </w:rPr>
        <w:t xml:space="preserve">Табела </w:t>
      </w:r>
      <w:r>
        <w:rPr>
          <w:sz w:val="22"/>
          <w:szCs w:val="22"/>
          <w:lang w:val="ru-RU"/>
        </w:rPr>
        <w:t>4.4.3.1</w:t>
      </w:r>
      <w:r w:rsidRPr="00BE6E10">
        <w:rPr>
          <w:sz w:val="22"/>
          <w:szCs w:val="22"/>
          <w:lang w:val="ru-RU"/>
        </w:rPr>
        <w:t>.</w:t>
      </w:r>
      <w:r w:rsidR="003C1A0E">
        <w:rPr>
          <w:sz w:val="22"/>
          <w:szCs w:val="22"/>
          <w:lang w:val="ru-RU"/>
        </w:rPr>
        <w:t>-1.</w:t>
      </w:r>
      <w:r w:rsidRPr="00BE6E10">
        <w:rPr>
          <w:sz w:val="22"/>
          <w:szCs w:val="22"/>
          <w:lang w:val="ru-RU"/>
        </w:rPr>
        <w:t xml:space="preserve"> Трошкови производње дрвних сортимената</w:t>
      </w:r>
      <w:r w:rsidR="003C1A0E">
        <w:rPr>
          <w:sz w:val="22"/>
          <w:szCs w:val="22"/>
          <w:lang w:val="ru-RU"/>
        </w:rPr>
        <w:t xml:space="preserve"> – проста репродукција</w:t>
      </w:r>
    </w:p>
    <w:tbl>
      <w:tblPr>
        <w:tblW w:w="9734"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894"/>
        <w:gridCol w:w="1683"/>
        <w:gridCol w:w="1819"/>
        <w:gridCol w:w="1641"/>
        <w:gridCol w:w="1481"/>
      </w:tblGrid>
      <w:tr w:rsidR="009A32FD" w:rsidRPr="00B3278A" w14:paraId="1E92DD35" w14:textId="77777777" w:rsidTr="00BE6E10">
        <w:trPr>
          <w:trHeight w:val="340"/>
        </w:trPr>
        <w:tc>
          <w:tcPr>
            <w:tcW w:w="2216" w:type="dxa"/>
            <w:vMerge w:val="restart"/>
            <w:shd w:val="clear" w:color="000000" w:fill="D9D9D9"/>
            <w:noWrap/>
            <w:vAlign w:val="center"/>
            <w:hideMark/>
          </w:tcPr>
          <w:p w14:paraId="6A220F58" w14:textId="77777777" w:rsidR="009A32FD" w:rsidRPr="003C1A0E" w:rsidRDefault="009A32FD" w:rsidP="009A32FD">
            <w:pPr>
              <w:jc w:val="center"/>
              <w:rPr>
                <w:b/>
                <w:bCs/>
                <w:color w:val="000000"/>
                <w:sz w:val="22"/>
                <w:szCs w:val="22"/>
              </w:rPr>
            </w:pPr>
            <w:bookmarkStart w:id="1132" w:name="_Toc329146872"/>
            <w:bookmarkStart w:id="1133" w:name="_Toc329328590"/>
            <w:bookmarkStart w:id="1134" w:name="_Toc410988501"/>
            <w:bookmarkStart w:id="1135" w:name="_Toc478456600"/>
            <w:proofErr w:type="spellStart"/>
            <w:r w:rsidRPr="003C1A0E">
              <w:rPr>
                <w:b/>
                <w:bCs/>
                <w:color w:val="000000"/>
                <w:sz w:val="22"/>
                <w:szCs w:val="22"/>
              </w:rPr>
              <w:t>Врста</w:t>
            </w:r>
            <w:proofErr w:type="spellEnd"/>
            <w:r w:rsidRPr="003C1A0E">
              <w:rPr>
                <w:b/>
                <w:bCs/>
                <w:color w:val="000000"/>
                <w:sz w:val="22"/>
                <w:szCs w:val="22"/>
              </w:rPr>
              <w:t xml:space="preserve"> </w:t>
            </w:r>
            <w:proofErr w:type="spellStart"/>
            <w:r w:rsidRPr="003C1A0E">
              <w:rPr>
                <w:b/>
                <w:bCs/>
                <w:color w:val="000000"/>
                <w:sz w:val="22"/>
                <w:szCs w:val="22"/>
              </w:rPr>
              <w:t>рада</w:t>
            </w:r>
            <w:proofErr w:type="spellEnd"/>
          </w:p>
        </w:tc>
        <w:tc>
          <w:tcPr>
            <w:tcW w:w="894" w:type="dxa"/>
            <w:vMerge w:val="restart"/>
            <w:shd w:val="clear" w:color="000000" w:fill="D9D9D9"/>
            <w:noWrap/>
            <w:vAlign w:val="center"/>
            <w:hideMark/>
          </w:tcPr>
          <w:p w14:paraId="37B38739" w14:textId="77777777" w:rsidR="009A32FD" w:rsidRPr="003C1A0E" w:rsidRDefault="009A32FD" w:rsidP="009A32FD">
            <w:pPr>
              <w:jc w:val="right"/>
              <w:rPr>
                <w:b/>
                <w:bCs/>
                <w:color w:val="000000"/>
                <w:sz w:val="22"/>
                <w:szCs w:val="22"/>
              </w:rPr>
            </w:pPr>
            <w:r w:rsidRPr="003C1A0E">
              <w:rPr>
                <w:b/>
                <w:bCs/>
                <w:color w:val="000000"/>
                <w:sz w:val="22"/>
                <w:szCs w:val="22"/>
              </w:rPr>
              <w:t> </w:t>
            </w:r>
          </w:p>
        </w:tc>
        <w:tc>
          <w:tcPr>
            <w:tcW w:w="6624" w:type="dxa"/>
            <w:gridSpan w:val="4"/>
            <w:shd w:val="clear" w:color="000000" w:fill="D9D9D9"/>
            <w:noWrap/>
            <w:vAlign w:val="center"/>
            <w:hideMark/>
          </w:tcPr>
          <w:p w14:paraId="7D5770E4" w14:textId="001D539B" w:rsidR="009A32FD" w:rsidRPr="003C1A0E" w:rsidRDefault="009A32FD" w:rsidP="009A32FD">
            <w:pPr>
              <w:jc w:val="center"/>
              <w:rPr>
                <w:b/>
                <w:bCs/>
                <w:color w:val="000000"/>
                <w:sz w:val="22"/>
                <w:szCs w:val="22"/>
              </w:rPr>
            </w:pPr>
            <w:proofErr w:type="spellStart"/>
            <w:r w:rsidRPr="003C1A0E">
              <w:rPr>
                <w:b/>
                <w:bCs/>
                <w:color w:val="000000"/>
                <w:sz w:val="22"/>
                <w:szCs w:val="22"/>
              </w:rPr>
              <w:t>Трошкови</w:t>
            </w:r>
            <w:proofErr w:type="spellEnd"/>
            <w:r w:rsidRPr="003C1A0E">
              <w:rPr>
                <w:b/>
                <w:bCs/>
                <w:color w:val="000000"/>
                <w:sz w:val="22"/>
                <w:szCs w:val="22"/>
              </w:rPr>
              <w:t xml:space="preserve"> </w:t>
            </w:r>
            <w:proofErr w:type="spellStart"/>
            <w:r w:rsidRPr="003C1A0E">
              <w:rPr>
                <w:b/>
                <w:bCs/>
                <w:color w:val="000000"/>
                <w:sz w:val="22"/>
                <w:szCs w:val="22"/>
              </w:rPr>
              <w:t>производње</w:t>
            </w:r>
            <w:proofErr w:type="spellEnd"/>
            <w:r w:rsidRPr="003C1A0E">
              <w:rPr>
                <w:b/>
                <w:bCs/>
                <w:color w:val="000000"/>
                <w:sz w:val="22"/>
                <w:szCs w:val="22"/>
              </w:rPr>
              <w:t xml:space="preserve"> - ПРОСТА</w:t>
            </w:r>
          </w:p>
        </w:tc>
      </w:tr>
      <w:tr w:rsidR="009A32FD" w:rsidRPr="00B3278A" w14:paraId="5D24CBF8" w14:textId="77777777" w:rsidTr="00BE6E10">
        <w:trPr>
          <w:trHeight w:val="330"/>
        </w:trPr>
        <w:tc>
          <w:tcPr>
            <w:tcW w:w="2216" w:type="dxa"/>
            <w:vMerge/>
            <w:vAlign w:val="center"/>
            <w:hideMark/>
          </w:tcPr>
          <w:p w14:paraId="033CEFD5" w14:textId="77777777" w:rsidR="009A32FD" w:rsidRPr="003C1A0E" w:rsidRDefault="009A32FD" w:rsidP="009A32FD">
            <w:pPr>
              <w:jc w:val="left"/>
              <w:rPr>
                <w:b/>
                <w:bCs/>
                <w:color w:val="000000"/>
                <w:sz w:val="22"/>
                <w:szCs w:val="22"/>
              </w:rPr>
            </w:pPr>
          </w:p>
        </w:tc>
        <w:tc>
          <w:tcPr>
            <w:tcW w:w="894" w:type="dxa"/>
            <w:vMerge/>
            <w:vAlign w:val="center"/>
            <w:hideMark/>
          </w:tcPr>
          <w:p w14:paraId="53C96CFC" w14:textId="77777777" w:rsidR="009A32FD" w:rsidRPr="003C1A0E" w:rsidRDefault="009A32FD" w:rsidP="009A32FD">
            <w:pPr>
              <w:jc w:val="left"/>
              <w:rPr>
                <w:b/>
                <w:bCs/>
                <w:color w:val="000000"/>
                <w:sz w:val="22"/>
                <w:szCs w:val="22"/>
              </w:rPr>
            </w:pPr>
          </w:p>
        </w:tc>
        <w:tc>
          <w:tcPr>
            <w:tcW w:w="1683" w:type="dxa"/>
            <w:shd w:val="clear" w:color="000000" w:fill="D9D9D9"/>
            <w:noWrap/>
            <w:vAlign w:val="center"/>
            <w:hideMark/>
          </w:tcPr>
          <w:p w14:paraId="7166D8A3" w14:textId="77777777" w:rsidR="009A32FD" w:rsidRPr="003C1A0E" w:rsidRDefault="009A32FD" w:rsidP="009A32FD">
            <w:pPr>
              <w:jc w:val="center"/>
              <w:rPr>
                <w:b/>
                <w:bCs/>
                <w:color w:val="000000"/>
                <w:sz w:val="22"/>
                <w:szCs w:val="22"/>
              </w:rPr>
            </w:pPr>
            <w:proofErr w:type="spellStart"/>
            <w:r w:rsidRPr="003C1A0E">
              <w:rPr>
                <w:b/>
                <w:bCs/>
                <w:color w:val="000000"/>
                <w:sz w:val="22"/>
                <w:szCs w:val="22"/>
              </w:rPr>
              <w:t>Техничко</w:t>
            </w:r>
            <w:proofErr w:type="spellEnd"/>
            <w:r w:rsidRPr="003C1A0E">
              <w:rPr>
                <w:b/>
                <w:bCs/>
                <w:color w:val="000000"/>
                <w:sz w:val="22"/>
                <w:szCs w:val="22"/>
              </w:rPr>
              <w:t xml:space="preserve"> </w:t>
            </w:r>
            <w:proofErr w:type="spellStart"/>
            <w:r w:rsidRPr="003C1A0E">
              <w:rPr>
                <w:b/>
                <w:bCs/>
                <w:color w:val="000000"/>
                <w:sz w:val="22"/>
                <w:szCs w:val="22"/>
              </w:rPr>
              <w:t>дрво</w:t>
            </w:r>
            <w:proofErr w:type="spellEnd"/>
          </w:p>
        </w:tc>
        <w:tc>
          <w:tcPr>
            <w:tcW w:w="1819" w:type="dxa"/>
            <w:shd w:val="clear" w:color="000000" w:fill="D9D9D9"/>
            <w:noWrap/>
            <w:vAlign w:val="center"/>
            <w:hideMark/>
          </w:tcPr>
          <w:p w14:paraId="1191D4F0" w14:textId="77777777" w:rsidR="009A32FD" w:rsidRPr="003C1A0E" w:rsidRDefault="009A32FD" w:rsidP="009A32FD">
            <w:pPr>
              <w:jc w:val="center"/>
              <w:rPr>
                <w:b/>
                <w:bCs/>
                <w:color w:val="000000"/>
                <w:sz w:val="22"/>
                <w:szCs w:val="22"/>
              </w:rPr>
            </w:pPr>
            <w:proofErr w:type="spellStart"/>
            <w:r w:rsidRPr="003C1A0E">
              <w:rPr>
                <w:b/>
                <w:bCs/>
                <w:color w:val="000000"/>
                <w:sz w:val="22"/>
                <w:szCs w:val="22"/>
              </w:rPr>
              <w:t>Просторно</w:t>
            </w:r>
            <w:proofErr w:type="spellEnd"/>
            <w:r w:rsidRPr="003C1A0E">
              <w:rPr>
                <w:b/>
                <w:bCs/>
                <w:color w:val="000000"/>
                <w:sz w:val="22"/>
                <w:szCs w:val="22"/>
              </w:rPr>
              <w:t xml:space="preserve"> </w:t>
            </w:r>
            <w:proofErr w:type="spellStart"/>
            <w:r w:rsidRPr="003C1A0E">
              <w:rPr>
                <w:b/>
                <w:bCs/>
                <w:color w:val="000000"/>
                <w:sz w:val="22"/>
                <w:szCs w:val="22"/>
              </w:rPr>
              <w:t>дрво</w:t>
            </w:r>
            <w:proofErr w:type="spellEnd"/>
          </w:p>
        </w:tc>
        <w:tc>
          <w:tcPr>
            <w:tcW w:w="1641" w:type="dxa"/>
            <w:shd w:val="clear" w:color="000000" w:fill="D9D9D9"/>
            <w:noWrap/>
            <w:vAlign w:val="center"/>
            <w:hideMark/>
          </w:tcPr>
          <w:p w14:paraId="22A2A812" w14:textId="77777777" w:rsidR="009A32FD" w:rsidRPr="003C1A0E" w:rsidRDefault="009A32FD" w:rsidP="009A32FD">
            <w:pPr>
              <w:jc w:val="center"/>
              <w:rPr>
                <w:b/>
                <w:bCs/>
                <w:color w:val="000000"/>
                <w:sz w:val="22"/>
                <w:szCs w:val="22"/>
              </w:rPr>
            </w:pPr>
            <w:proofErr w:type="spellStart"/>
            <w:r w:rsidRPr="003C1A0E">
              <w:rPr>
                <w:b/>
                <w:bCs/>
                <w:color w:val="000000"/>
                <w:sz w:val="22"/>
                <w:szCs w:val="22"/>
              </w:rPr>
              <w:t>Укупно</w:t>
            </w:r>
            <w:proofErr w:type="spellEnd"/>
            <w:r w:rsidRPr="003C1A0E">
              <w:rPr>
                <w:b/>
                <w:bCs/>
                <w:color w:val="000000"/>
                <w:sz w:val="22"/>
                <w:szCs w:val="22"/>
              </w:rPr>
              <w:t xml:space="preserve"> 10 </w:t>
            </w:r>
            <w:proofErr w:type="spellStart"/>
            <w:r w:rsidRPr="003C1A0E">
              <w:rPr>
                <w:b/>
                <w:bCs/>
                <w:color w:val="000000"/>
                <w:sz w:val="22"/>
                <w:szCs w:val="22"/>
              </w:rPr>
              <w:t>год</w:t>
            </w:r>
            <w:proofErr w:type="spellEnd"/>
          </w:p>
        </w:tc>
        <w:tc>
          <w:tcPr>
            <w:tcW w:w="1481" w:type="dxa"/>
            <w:shd w:val="clear" w:color="000000" w:fill="D9D9D9"/>
            <w:noWrap/>
            <w:vAlign w:val="center"/>
            <w:hideMark/>
          </w:tcPr>
          <w:p w14:paraId="55168CCF" w14:textId="77777777" w:rsidR="009A32FD" w:rsidRPr="003C1A0E" w:rsidRDefault="009A32FD" w:rsidP="009A32FD">
            <w:pPr>
              <w:jc w:val="center"/>
              <w:rPr>
                <w:b/>
                <w:bCs/>
                <w:color w:val="000000"/>
                <w:sz w:val="22"/>
                <w:szCs w:val="22"/>
              </w:rPr>
            </w:pPr>
            <w:proofErr w:type="spellStart"/>
            <w:r w:rsidRPr="003C1A0E">
              <w:rPr>
                <w:b/>
                <w:bCs/>
                <w:color w:val="000000"/>
                <w:sz w:val="22"/>
                <w:szCs w:val="22"/>
              </w:rPr>
              <w:t>Годишње</w:t>
            </w:r>
            <w:proofErr w:type="spellEnd"/>
          </w:p>
        </w:tc>
      </w:tr>
      <w:tr w:rsidR="009C5C9D" w:rsidRPr="00B3278A" w14:paraId="368243D9" w14:textId="77777777" w:rsidTr="004A0C0C">
        <w:trPr>
          <w:trHeight w:val="284"/>
        </w:trPr>
        <w:tc>
          <w:tcPr>
            <w:tcW w:w="2216" w:type="dxa"/>
            <w:noWrap/>
            <w:vAlign w:val="center"/>
            <w:hideMark/>
          </w:tcPr>
          <w:p w14:paraId="67B1E313" w14:textId="77777777" w:rsidR="009C5C9D" w:rsidRPr="00B3278A" w:rsidRDefault="009C5C9D" w:rsidP="009C5C9D">
            <w:pPr>
              <w:jc w:val="center"/>
              <w:rPr>
                <w:color w:val="000000"/>
                <w:sz w:val="22"/>
                <w:szCs w:val="22"/>
              </w:rPr>
            </w:pPr>
          </w:p>
        </w:tc>
        <w:tc>
          <w:tcPr>
            <w:tcW w:w="894" w:type="dxa"/>
            <w:noWrap/>
            <w:vAlign w:val="center"/>
            <w:hideMark/>
          </w:tcPr>
          <w:p w14:paraId="2E614504" w14:textId="4FF9A69D" w:rsidR="009C5C9D" w:rsidRPr="00B3278A" w:rsidRDefault="009C5C9D" w:rsidP="009C5C9D">
            <w:pPr>
              <w:jc w:val="center"/>
              <w:rPr>
                <w:color w:val="000000"/>
                <w:sz w:val="22"/>
                <w:szCs w:val="22"/>
              </w:rPr>
            </w:pPr>
            <w:r>
              <w:rPr>
                <w:color w:val="000000"/>
                <w:sz w:val="22"/>
                <w:szCs w:val="22"/>
              </w:rPr>
              <w:t>m</w:t>
            </w:r>
            <w:r w:rsidRPr="00B3278A">
              <w:rPr>
                <w:color w:val="000000"/>
                <w:sz w:val="22"/>
                <w:szCs w:val="22"/>
                <w:vertAlign w:val="superscript"/>
              </w:rPr>
              <w:t>3</w:t>
            </w:r>
          </w:p>
        </w:tc>
        <w:tc>
          <w:tcPr>
            <w:tcW w:w="1683" w:type="dxa"/>
            <w:noWrap/>
            <w:vAlign w:val="center"/>
          </w:tcPr>
          <w:p w14:paraId="64A1809E" w14:textId="0AC842A6" w:rsidR="009C5C9D" w:rsidRPr="008556AC" w:rsidRDefault="009C5C9D" w:rsidP="009C5C9D">
            <w:pPr>
              <w:jc w:val="right"/>
              <w:rPr>
                <w:color w:val="000000"/>
                <w:sz w:val="22"/>
                <w:szCs w:val="22"/>
                <w:highlight w:val="yellow"/>
              </w:rPr>
            </w:pPr>
            <w:r>
              <w:rPr>
                <w:color w:val="000000"/>
                <w:sz w:val="22"/>
                <w:szCs w:val="22"/>
              </w:rPr>
              <w:t>248.524,0</w:t>
            </w:r>
          </w:p>
        </w:tc>
        <w:tc>
          <w:tcPr>
            <w:tcW w:w="1819" w:type="dxa"/>
            <w:noWrap/>
            <w:vAlign w:val="center"/>
          </w:tcPr>
          <w:p w14:paraId="22D02942" w14:textId="1AAA170B" w:rsidR="009C5C9D" w:rsidRPr="008556AC" w:rsidRDefault="009C5C9D" w:rsidP="009C5C9D">
            <w:pPr>
              <w:jc w:val="right"/>
              <w:rPr>
                <w:color w:val="000000"/>
                <w:sz w:val="22"/>
                <w:szCs w:val="22"/>
                <w:highlight w:val="yellow"/>
              </w:rPr>
            </w:pPr>
            <w:r>
              <w:rPr>
                <w:color w:val="000000"/>
                <w:sz w:val="22"/>
                <w:szCs w:val="22"/>
              </w:rPr>
              <w:t>164.296,3</w:t>
            </w:r>
          </w:p>
        </w:tc>
        <w:tc>
          <w:tcPr>
            <w:tcW w:w="1641" w:type="dxa"/>
            <w:noWrap/>
            <w:vAlign w:val="center"/>
          </w:tcPr>
          <w:p w14:paraId="26CB861F" w14:textId="409303C5" w:rsidR="009C5C9D" w:rsidRPr="008556AC" w:rsidRDefault="009C5C9D" w:rsidP="009C5C9D">
            <w:pPr>
              <w:jc w:val="right"/>
              <w:rPr>
                <w:color w:val="000000"/>
                <w:sz w:val="22"/>
                <w:szCs w:val="22"/>
                <w:highlight w:val="yellow"/>
              </w:rPr>
            </w:pPr>
            <w:r>
              <w:rPr>
                <w:color w:val="000000"/>
                <w:sz w:val="22"/>
                <w:szCs w:val="22"/>
              </w:rPr>
              <w:t>412.820,3</w:t>
            </w:r>
          </w:p>
        </w:tc>
        <w:tc>
          <w:tcPr>
            <w:tcW w:w="1481" w:type="dxa"/>
            <w:noWrap/>
            <w:vAlign w:val="center"/>
          </w:tcPr>
          <w:p w14:paraId="68E50F21" w14:textId="3CBDEB46" w:rsidR="009C5C9D" w:rsidRPr="008556AC" w:rsidRDefault="009C5C9D" w:rsidP="009C5C9D">
            <w:pPr>
              <w:jc w:val="right"/>
              <w:rPr>
                <w:color w:val="000000"/>
                <w:sz w:val="22"/>
                <w:szCs w:val="22"/>
                <w:highlight w:val="yellow"/>
              </w:rPr>
            </w:pPr>
            <w:r>
              <w:rPr>
                <w:color w:val="000000"/>
                <w:sz w:val="22"/>
                <w:szCs w:val="22"/>
              </w:rPr>
              <w:t>41.282,0</w:t>
            </w:r>
          </w:p>
        </w:tc>
      </w:tr>
      <w:tr w:rsidR="009C5C9D" w:rsidRPr="00B3278A" w14:paraId="071D02A6" w14:textId="77777777" w:rsidTr="004A0C0C">
        <w:trPr>
          <w:trHeight w:val="284"/>
        </w:trPr>
        <w:tc>
          <w:tcPr>
            <w:tcW w:w="2216" w:type="dxa"/>
            <w:noWrap/>
            <w:vAlign w:val="center"/>
            <w:hideMark/>
          </w:tcPr>
          <w:p w14:paraId="3E71B406" w14:textId="77777777" w:rsidR="009C5C9D" w:rsidRPr="00B3278A" w:rsidRDefault="009C5C9D" w:rsidP="009C5C9D">
            <w:pPr>
              <w:jc w:val="left"/>
              <w:rPr>
                <w:color w:val="000000"/>
                <w:sz w:val="22"/>
                <w:szCs w:val="22"/>
              </w:rPr>
            </w:pPr>
            <w:proofErr w:type="spellStart"/>
            <w:r w:rsidRPr="00B3278A">
              <w:rPr>
                <w:color w:val="000000"/>
                <w:sz w:val="22"/>
                <w:szCs w:val="22"/>
              </w:rPr>
              <w:t>Сеча</w:t>
            </w:r>
            <w:proofErr w:type="spellEnd"/>
            <w:r w:rsidRPr="00B3278A">
              <w:rPr>
                <w:color w:val="000000"/>
                <w:sz w:val="22"/>
                <w:szCs w:val="22"/>
              </w:rPr>
              <w:t xml:space="preserve"> и </w:t>
            </w:r>
            <w:proofErr w:type="spellStart"/>
            <w:r w:rsidRPr="00B3278A">
              <w:rPr>
                <w:color w:val="000000"/>
                <w:sz w:val="22"/>
                <w:szCs w:val="22"/>
              </w:rPr>
              <w:t>израда</w:t>
            </w:r>
            <w:proofErr w:type="spellEnd"/>
          </w:p>
        </w:tc>
        <w:tc>
          <w:tcPr>
            <w:tcW w:w="894" w:type="dxa"/>
            <w:noWrap/>
            <w:vAlign w:val="center"/>
            <w:hideMark/>
          </w:tcPr>
          <w:p w14:paraId="2B141C01" w14:textId="50E6482D" w:rsidR="009C5C9D" w:rsidRPr="00B3278A" w:rsidRDefault="009C5C9D" w:rsidP="009C5C9D">
            <w:pPr>
              <w:jc w:val="center"/>
              <w:rPr>
                <w:color w:val="000000"/>
                <w:sz w:val="22"/>
                <w:szCs w:val="22"/>
              </w:rPr>
            </w:pPr>
            <w:proofErr w:type="spellStart"/>
            <w:r w:rsidRPr="00B3278A">
              <w:rPr>
                <w:color w:val="000000"/>
                <w:sz w:val="22"/>
                <w:szCs w:val="22"/>
              </w:rPr>
              <w:t>дин</w:t>
            </w:r>
            <w:proofErr w:type="spellEnd"/>
            <w:r w:rsidRPr="00B3278A">
              <w:rPr>
                <w:color w:val="000000"/>
                <w:sz w:val="22"/>
                <w:szCs w:val="22"/>
              </w:rPr>
              <w:t>/</w:t>
            </w:r>
            <w:r>
              <w:rPr>
                <w:color w:val="000000"/>
                <w:sz w:val="22"/>
                <w:szCs w:val="22"/>
              </w:rPr>
              <w:t>m</w:t>
            </w:r>
            <w:r w:rsidRPr="00B3278A">
              <w:rPr>
                <w:color w:val="000000"/>
                <w:sz w:val="22"/>
                <w:szCs w:val="22"/>
                <w:vertAlign w:val="superscript"/>
              </w:rPr>
              <w:t>3</w:t>
            </w:r>
          </w:p>
        </w:tc>
        <w:tc>
          <w:tcPr>
            <w:tcW w:w="1683" w:type="dxa"/>
            <w:noWrap/>
            <w:vAlign w:val="center"/>
          </w:tcPr>
          <w:p w14:paraId="3D831354" w14:textId="2512B282" w:rsidR="009C5C9D" w:rsidRPr="008556AC" w:rsidRDefault="009C5C9D" w:rsidP="009C5C9D">
            <w:pPr>
              <w:jc w:val="right"/>
              <w:rPr>
                <w:sz w:val="22"/>
                <w:szCs w:val="22"/>
                <w:highlight w:val="yellow"/>
              </w:rPr>
            </w:pPr>
            <w:r>
              <w:rPr>
                <w:color w:val="000000"/>
                <w:sz w:val="22"/>
                <w:szCs w:val="22"/>
              </w:rPr>
              <w:t>946</w:t>
            </w:r>
          </w:p>
        </w:tc>
        <w:tc>
          <w:tcPr>
            <w:tcW w:w="1819" w:type="dxa"/>
            <w:noWrap/>
            <w:vAlign w:val="center"/>
          </w:tcPr>
          <w:p w14:paraId="6889437F" w14:textId="7828307E" w:rsidR="009C5C9D" w:rsidRPr="008556AC" w:rsidRDefault="009C5C9D" w:rsidP="009C5C9D">
            <w:pPr>
              <w:jc w:val="right"/>
              <w:rPr>
                <w:sz w:val="22"/>
                <w:szCs w:val="22"/>
                <w:highlight w:val="yellow"/>
              </w:rPr>
            </w:pPr>
            <w:r>
              <w:rPr>
                <w:color w:val="000000"/>
                <w:sz w:val="22"/>
                <w:szCs w:val="22"/>
              </w:rPr>
              <w:t>946</w:t>
            </w:r>
          </w:p>
        </w:tc>
        <w:tc>
          <w:tcPr>
            <w:tcW w:w="1641" w:type="dxa"/>
            <w:noWrap/>
            <w:vAlign w:val="center"/>
          </w:tcPr>
          <w:p w14:paraId="74EF5200" w14:textId="38D95174" w:rsidR="009C5C9D" w:rsidRPr="008556AC" w:rsidRDefault="009C5C9D" w:rsidP="009C5C9D">
            <w:pPr>
              <w:jc w:val="right"/>
              <w:rPr>
                <w:color w:val="000000"/>
                <w:sz w:val="22"/>
                <w:szCs w:val="22"/>
                <w:highlight w:val="yellow"/>
              </w:rPr>
            </w:pPr>
            <w:r>
              <w:rPr>
                <w:rFonts w:ascii="Calibri" w:hAnsi="Calibri" w:cs="Calibri"/>
                <w:color w:val="000000"/>
                <w:sz w:val="22"/>
                <w:szCs w:val="22"/>
              </w:rPr>
              <w:t> </w:t>
            </w:r>
          </w:p>
        </w:tc>
        <w:tc>
          <w:tcPr>
            <w:tcW w:w="1481" w:type="dxa"/>
            <w:noWrap/>
            <w:vAlign w:val="center"/>
          </w:tcPr>
          <w:p w14:paraId="1C29B54D" w14:textId="04169667" w:rsidR="009C5C9D" w:rsidRPr="008556AC" w:rsidRDefault="009C5C9D" w:rsidP="009C5C9D">
            <w:pPr>
              <w:jc w:val="right"/>
              <w:rPr>
                <w:color w:val="000000"/>
                <w:sz w:val="22"/>
                <w:szCs w:val="22"/>
                <w:highlight w:val="yellow"/>
              </w:rPr>
            </w:pPr>
            <w:r>
              <w:rPr>
                <w:rFonts w:ascii="Calibri" w:hAnsi="Calibri" w:cs="Calibri"/>
                <w:color w:val="000000"/>
                <w:sz w:val="22"/>
                <w:szCs w:val="22"/>
              </w:rPr>
              <w:t> </w:t>
            </w:r>
          </w:p>
        </w:tc>
      </w:tr>
      <w:tr w:rsidR="009C5C9D" w:rsidRPr="00B3278A" w14:paraId="786534E6" w14:textId="77777777" w:rsidTr="004A0C0C">
        <w:trPr>
          <w:trHeight w:val="284"/>
        </w:trPr>
        <w:tc>
          <w:tcPr>
            <w:tcW w:w="2216" w:type="dxa"/>
            <w:noWrap/>
            <w:vAlign w:val="center"/>
            <w:hideMark/>
          </w:tcPr>
          <w:p w14:paraId="7EFB4C34" w14:textId="77777777" w:rsidR="009C5C9D" w:rsidRPr="00B3278A" w:rsidRDefault="009C5C9D" w:rsidP="009C5C9D">
            <w:pPr>
              <w:jc w:val="left"/>
              <w:rPr>
                <w:color w:val="000000"/>
                <w:sz w:val="22"/>
                <w:szCs w:val="22"/>
              </w:rPr>
            </w:pPr>
            <w:proofErr w:type="spellStart"/>
            <w:r w:rsidRPr="00B3278A">
              <w:rPr>
                <w:color w:val="000000"/>
                <w:sz w:val="22"/>
                <w:szCs w:val="22"/>
              </w:rPr>
              <w:t>Привлачење</w:t>
            </w:r>
            <w:proofErr w:type="spellEnd"/>
          </w:p>
        </w:tc>
        <w:tc>
          <w:tcPr>
            <w:tcW w:w="894" w:type="dxa"/>
            <w:noWrap/>
            <w:vAlign w:val="center"/>
            <w:hideMark/>
          </w:tcPr>
          <w:p w14:paraId="09A7660C" w14:textId="1CEBFE41" w:rsidR="009C5C9D" w:rsidRPr="00B3278A" w:rsidRDefault="009C5C9D" w:rsidP="009C5C9D">
            <w:pPr>
              <w:jc w:val="center"/>
              <w:rPr>
                <w:color w:val="000000"/>
                <w:sz w:val="22"/>
                <w:szCs w:val="22"/>
              </w:rPr>
            </w:pPr>
            <w:proofErr w:type="spellStart"/>
            <w:r w:rsidRPr="00B3278A">
              <w:rPr>
                <w:color w:val="000000"/>
                <w:sz w:val="22"/>
                <w:szCs w:val="22"/>
              </w:rPr>
              <w:t>дин</w:t>
            </w:r>
            <w:proofErr w:type="spellEnd"/>
            <w:r w:rsidRPr="00B3278A">
              <w:rPr>
                <w:color w:val="000000"/>
                <w:sz w:val="22"/>
                <w:szCs w:val="22"/>
              </w:rPr>
              <w:t>/</w:t>
            </w:r>
            <w:r>
              <w:rPr>
                <w:color w:val="000000"/>
                <w:sz w:val="22"/>
                <w:szCs w:val="22"/>
              </w:rPr>
              <w:t>m</w:t>
            </w:r>
            <w:r w:rsidRPr="00B3278A">
              <w:rPr>
                <w:color w:val="000000"/>
                <w:sz w:val="22"/>
                <w:szCs w:val="22"/>
                <w:vertAlign w:val="superscript"/>
              </w:rPr>
              <w:t>3</w:t>
            </w:r>
          </w:p>
        </w:tc>
        <w:tc>
          <w:tcPr>
            <w:tcW w:w="1683" w:type="dxa"/>
            <w:noWrap/>
            <w:vAlign w:val="center"/>
          </w:tcPr>
          <w:p w14:paraId="76029746" w14:textId="6C6EF410" w:rsidR="009C5C9D" w:rsidRPr="008556AC" w:rsidRDefault="009C5C9D" w:rsidP="009C5C9D">
            <w:pPr>
              <w:jc w:val="right"/>
              <w:rPr>
                <w:sz w:val="22"/>
                <w:szCs w:val="22"/>
                <w:highlight w:val="yellow"/>
              </w:rPr>
            </w:pPr>
            <w:r>
              <w:rPr>
                <w:color w:val="000000"/>
                <w:sz w:val="22"/>
                <w:szCs w:val="22"/>
              </w:rPr>
              <w:t>1199</w:t>
            </w:r>
          </w:p>
        </w:tc>
        <w:tc>
          <w:tcPr>
            <w:tcW w:w="1819" w:type="dxa"/>
            <w:noWrap/>
            <w:vAlign w:val="center"/>
          </w:tcPr>
          <w:p w14:paraId="5C724C1E" w14:textId="7795EE4A" w:rsidR="009C5C9D" w:rsidRPr="008556AC" w:rsidRDefault="009C5C9D" w:rsidP="009C5C9D">
            <w:pPr>
              <w:jc w:val="right"/>
              <w:rPr>
                <w:sz w:val="22"/>
                <w:szCs w:val="22"/>
                <w:highlight w:val="yellow"/>
              </w:rPr>
            </w:pPr>
            <w:r>
              <w:rPr>
                <w:rFonts w:ascii="Calibri" w:hAnsi="Calibri" w:cs="Calibri"/>
                <w:color w:val="000000"/>
                <w:sz w:val="22"/>
                <w:szCs w:val="22"/>
              </w:rPr>
              <w:t> </w:t>
            </w:r>
          </w:p>
        </w:tc>
        <w:tc>
          <w:tcPr>
            <w:tcW w:w="1641" w:type="dxa"/>
            <w:noWrap/>
            <w:vAlign w:val="center"/>
          </w:tcPr>
          <w:p w14:paraId="27DF061F" w14:textId="4DE37D0D" w:rsidR="009C5C9D" w:rsidRPr="008556AC" w:rsidRDefault="009C5C9D" w:rsidP="009C5C9D">
            <w:pPr>
              <w:jc w:val="right"/>
              <w:rPr>
                <w:color w:val="000000"/>
                <w:sz w:val="22"/>
                <w:szCs w:val="22"/>
                <w:highlight w:val="yellow"/>
              </w:rPr>
            </w:pPr>
            <w:r>
              <w:rPr>
                <w:rFonts w:ascii="Calibri" w:hAnsi="Calibri" w:cs="Calibri"/>
                <w:color w:val="000000"/>
                <w:sz w:val="22"/>
                <w:szCs w:val="22"/>
              </w:rPr>
              <w:t> </w:t>
            </w:r>
          </w:p>
        </w:tc>
        <w:tc>
          <w:tcPr>
            <w:tcW w:w="1481" w:type="dxa"/>
            <w:noWrap/>
            <w:vAlign w:val="center"/>
          </w:tcPr>
          <w:p w14:paraId="31FAAA54" w14:textId="2B41326B" w:rsidR="009C5C9D" w:rsidRPr="008556AC" w:rsidRDefault="009C5C9D" w:rsidP="009C5C9D">
            <w:pPr>
              <w:jc w:val="right"/>
              <w:rPr>
                <w:color w:val="000000"/>
                <w:sz w:val="22"/>
                <w:szCs w:val="22"/>
                <w:highlight w:val="yellow"/>
              </w:rPr>
            </w:pPr>
            <w:r>
              <w:rPr>
                <w:rFonts w:ascii="Calibri" w:hAnsi="Calibri" w:cs="Calibri"/>
                <w:color w:val="000000"/>
                <w:sz w:val="22"/>
                <w:szCs w:val="22"/>
              </w:rPr>
              <w:t> </w:t>
            </w:r>
          </w:p>
        </w:tc>
      </w:tr>
      <w:tr w:rsidR="009C5C9D" w:rsidRPr="00131BB8" w14:paraId="1BA2C526" w14:textId="77777777" w:rsidTr="004A0C0C">
        <w:trPr>
          <w:trHeight w:val="284"/>
        </w:trPr>
        <w:tc>
          <w:tcPr>
            <w:tcW w:w="2216" w:type="dxa"/>
            <w:shd w:val="clear" w:color="000000" w:fill="D9D9D9"/>
            <w:noWrap/>
            <w:vAlign w:val="center"/>
            <w:hideMark/>
          </w:tcPr>
          <w:p w14:paraId="5DAB5A55" w14:textId="77777777" w:rsidR="009C5C9D" w:rsidRPr="00131BB8" w:rsidRDefault="009C5C9D" w:rsidP="009C5C9D">
            <w:pPr>
              <w:jc w:val="center"/>
              <w:rPr>
                <w:b/>
                <w:bCs/>
                <w:color w:val="000000"/>
                <w:sz w:val="22"/>
                <w:szCs w:val="22"/>
              </w:rPr>
            </w:pPr>
          </w:p>
        </w:tc>
        <w:tc>
          <w:tcPr>
            <w:tcW w:w="894" w:type="dxa"/>
            <w:shd w:val="clear" w:color="000000" w:fill="D9D9D9"/>
            <w:noWrap/>
            <w:vAlign w:val="center"/>
            <w:hideMark/>
          </w:tcPr>
          <w:p w14:paraId="11B5559C" w14:textId="77777777" w:rsidR="009C5C9D" w:rsidRPr="00131BB8" w:rsidRDefault="009C5C9D" w:rsidP="009C5C9D">
            <w:pPr>
              <w:jc w:val="center"/>
              <w:rPr>
                <w:b/>
                <w:bCs/>
                <w:color w:val="000000"/>
                <w:sz w:val="22"/>
                <w:szCs w:val="22"/>
              </w:rPr>
            </w:pPr>
            <w:proofErr w:type="spellStart"/>
            <w:r w:rsidRPr="00131BB8">
              <w:rPr>
                <w:b/>
                <w:bCs/>
                <w:color w:val="000000"/>
                <w:sz w:val="22"/>
                <w:szCs w:val="22"/>
              </w:rPr>
              <w:t>дин</w:t>
            </w:r>
            <w:proofErr w:type="spellEnd"/>
          </w:p>
        </w:tc>
        <w:tc>
          <w:tcPr>
            <w:tcW w:w="1683" w:type="dxa"/>
            <w:shd w:val="clear" w:color="000000" w:fill="D9D9D9"/>
            <w:noWrap/>
            <w:vAlign w:val="center"/>
          </w:tcPr>
          <w:p w14:paraId="74A1F645" w14:textId="1F758B88" w:rsidR="009C5C9D" w:rsidRPr="008556AC" w:rsidRDefault="009C5C9D" w:rsidP="009C5C9D">
            <w:pPr>
              <w:jc w:val="right"/>
              <w:rPr>
                <w:b/>
                <w:bCs/>
                <w:color w:val="000000"/>
                <w:sz w:val="22"/>
                <w:szCs w:val="22"/>
                <w:highlight w:val="yellow"/>
              </w:rPr>
            </w:pPr>
            <w:r>
              <w:rPr>
                <w:b/>
                <w:bCs/>
                <w:color w:val="000000"/>
                <w:sz w:val="22"/>
                <w:szCs w:val="22"/>
              </w:rPr>
              <w:t>533.083.980</w:t>
            </w:r>
          </w:p>
        </w:tc>
        <w:tc>
          <w:tcPr>
            <w:tcW w:w="1819" w:type="dxa"/>
            <w:shd w:val="clear" w:color="000000" w:fill="D9D9D9"/>
            <w:noWrap/>
            <w:vAlign w:val="center"/>
          </w:tcPr>
          <w:p w14:paraId="0471A28A" w14:textId="10BD83A3" w:rsidR="009C5C9D" w:rsidRPr="008556AC" w:rsidRDefault="009C5C9D" w:rsidP="009C5C9D">
            <w:pPr>
              <w:jc w:val="right"/>
              <w:rPr>
                <w:b/>
                <w:bCs/>
                <w:color w:val="000000"/>
                <w:sz w:val="22"/>
                <w:szCs w:val="22"/>
                <w:highlight w:val="yellow"/>
              </w:rPr>
            </w:pPr>
            <w:r>
              <w:rPr>
                <w:b/>
                <w:bCs/>
                <w:color w:val="000000"/>
                <w:sz w:val="22"/>
                <w:szCs w:val="22"/>
              </w:rPr>
              <w:t>155.424.300</w:t>
            </w:r>
          </w:p>
        </w:tc>
        <w:tc>
          <w:tcPr>
            <w:tcW w:w="1641" w:type="dxa"/>
            <w:shd w:val="clear" w:color="000000" w:fill="D9D9D9"/>
            <w:noWrap/>
            <w:vAlign w:val="center"/>
          </w:tcPr>
          <w:p w14:paraId="16754A26" w14:textId="4670CCC4" w:rsidR="009C5C9D" w:rsidRPr="008556AC" w:rsidRDefault="009C5C9D" w:rsidP="009C5C9D">
            <w:pPr>
              <w:jc w:val="right"/>
              <w:rPr>
                <w:b/>
                <w:bCs/>
                <w:color w:val="000000"/>
                <w:sz w:val="22"/>
                <w:szCs w:val="22"/>
                <w:highlight w:val="yellow"/>
              </w:rPr>
            </w:pPr>
            <w:r>
              <w:rPr>
                <w:b/>
                <w:bCs/>
                <w:color w:val="000000"/>
                <w:sz w:val="22"/>
                <w:szCs w:val="22"/>
              </w:rPr>
              <w:t>688.508.280</w:t>
            </w:r>
          </w:p>
        </w:tc>
        <w:tc>
          <w:tcPr>
            <w:tcW w:w="1481" w:type="dxa"/>
            <w:shd w:val="clear" w:color="000000" w:fill="D9D9D9"/>
            <w:noWrap/>
            <w:vAlign w:val="center"/>
          </w:tcPr>
          <w:p w14:paraId="2CAA4842" w14:textId="061023CB" w:rsidR="009C5C9D" w:rsidRPr="008556AC" w:rsidRDefault="009C5C9D" w:rsidP="009C5C9D">
            <w:pPr>
              <w:jc w:val="right"/>
              <w:rPr>
                <w:b/>
                <w:bCs/>
                <w:color w:val="000000"/>
                <w:sz w:val="22"/>
                <w:szCs w:val="22"/>
                <w:highlight w:val="yellow"/>
              </w:rPr>
            </w:pPr>
            <w:r>
              <w:rPr>
                <w:b/>
                <w:bCs/>
                <w:color w:val="000000"/>
                <w:sz w:val="22"/>
                <w:szCs w:val="22"/>
              </w:rPr>
              <w:t>68.850.828</w:t>
            </w:r>
          </w:p>
        </w:tc>
      </w:tr>
    </w:tbl>
    <w:p w14:paraId="0CE3C0D1" w14:textId="77777777" w:rsidR="003C1A0E" w:rsidRPr="009214BB" w:rsidRDefault="003C1A0E" w:rsidP="003C1A0E">
      <w:pPr>
        <w:ind w:firstLine="284"/>
        <w:rPr>
          <w:sz w:val="22"/>
          <w:szCs w:val="22"/>
          <w:lang w:val="sr-Latn-RS"/>
        </w:rPr>
      </w:pPr>
      <w:bookmarkStart w:id="1136" w:name="_Toc503785537"/>
      <w:bookmarkStart w:id="1137" w:name="_Toc503786112"/>
      <w:bookmarkStart w:id="1138" w:name="_Toc503786601"/>
      <w:bookmarkStart w:id="1139" w:name="_Toc503787472"/>
      <w:bookmarkStart w:id="1140" w:name="_Toc535232924"/>
      <w:bookmarkStart w:id="1141" w:name="_Toc115079773"/>
    </w:p>
    <w:p w14:paraId="30BFAD79" w14:textId="77777777" w:rsidR="003C1A0E" w:rsidRDefault="003C1A0E" w:rsidP="003C1A0E">
      <w:pPr>
        <w:ind w:firstLine="284"/>
        <w:rPr>
          <w:sz w:val="22"/>
          <w:szCs w:val="22"/>
          <w:lang w:val="ru-RU"/>
        </w:rPr>
      </w:pPr>
    </w:p>
    <w:p w14:paraId="2D44C034" w14:textId="32C69B85" w:rsidR="003C1A0E" w:rsidRPr="00BE6E10" w:rsidRDefault="003C1A0E" w:rsidP="003C1A0E">
      <w:pPr>
        <w:ind w:firstLine="284"/>
        <w:rPr>
          <w:sz w:val="22"/>
          <w:szCs w:val="22"/>
          <w:lang w:val="ru-RU"/>
        </w:rPr>
      </w:pPr>
      <w:r w:rsidRPr="00BE6E10">
        <w:rPr>
          <w:sz w:val="22"/>
          <w:szCs w:val="22"/>
          <w:lang w:val="ru-RU"/>
        </w:rPr>
        <w:t xml:space="preserve">Табела </w:t>
      </w:r>
      <w:r>
        <w:rPr>
          <w:sz w:val="22"/>
          <w:szCs w:val="22"/>
          <w:lang w:val="ru-RU"/>
        </w:rPr>
        <w:t>4.4.3.1</w:t>
      </w:r>
      <w:r w:rsidRPr="00BE6E10">
        <w:rPr>
          <w:sz w:val="22"/>
          <w:szCs w:val="22"/>
          <w:lang w:val="ru-RU"/>
        </w:rPr>
        <w:t>.</w:t>
      </w:r>
      <w:r>
        <w:rPr>
          <w:sz w:val="22"/>
          <w:szCs w:val="22"/>
          <w:lang w:val="ru-RU"/>
        </w:rPr>
        <w:t>-2.</w:t>
      </w:r>
      <w:r w:rsidRPr="00BE6E10">
        <w:rPr>
          <w:sz w:val="22"/>
          <w:szCs w:val="22"/>
          <w:lang w:val="ru-RU"/>
        </w:rPr>
        <w:t xml:space="preserve"> Трошкови производње дрвних сортимената</w:t>
      </w:r>
      <w:r>
        <w:rPr>
          <w:sz w:val="22"/>
          <w:szCs w:val="22"/>
          <w:lang w:val="ru-RU"/>
        </w:rPr>
        <w:t xml:space="preserve"> – проширена репродукција</w:t>
      </w:r>
    </w:p>
    <w:tbl>
      <w:tblPr>
        <w:tblW w:w="9734"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894"/>
        <w:gridCol w:w="1683"/>
        <w:gridCol w:w="1819"/>
        <w:gridCol w:w="1641"/>
        <w:gridCol w:w="1481"/>
      </w:tblGrid>
      <w:tr w:rsidR="003C1A0E" w:rsidRPr="00B3278A" w14:paraId="62A33C8D" w14:textId="77777777" w:rsidTr="0007763C">
        <w:trPr>
          <w:trHeight w:val="340"/>
        </w:trPr>
        <w:tc>
          <w:tcPr>
            <w:tcW w:w="2216" w:type="dxa"/>
            <w:vMerge w:val="restart"/>
            <w:shd w:val="clear" w:color="000000" w:fill="D9D9D9"/>
            <w:noWrap/>
            <w:vAlign w:val="center"/>
            <w:hideMark/>
          </w:tcPr>
          <w:p w14:paraId="0E16DBD7" w14:textId="77777777" w:rsidR="003C1A0E" w:rsidRPr="003C1A0E" w:rsidRDefault="003C1A0E" w:rsidP="0007763C">
            <w:pPr>
              <w:jc w:val="center"/>
              <w:rPr>
                <w:b/>
                <w:bCs/>
                <w:color w:val="000000"/>
                <w:sz w:val="22"/>
                <w:szCs w:val="22"/>
              </w:rPr>
            </w:pPr>
            <w:proofErr w:type="spellStart"/>
            <w:r w:rsidRPr="003C1A0E">
              <w:rPr>
                <w:b/>
                <w:bCs/>
                <w:color w:val="000000"/>
                <w:sz w:val="22"/>
                <w:szCs w:val="22"/>
              </w:rPr>
              <w:t>Врста</w:t>
            </w:r>
            <w:proofErr w:type="spellEnd"/>
            <w:r w:rsidRPr="003C1A0E">
              <w:rPr>
                <w:b/>
                <w:bCs/>
                <w:color w:val="000000"/>
                <w:sz w:val="22"/>
                <w:szCs w:val="22"/>
              </w:rPr>
              <w:t xml:space="preserve"> </w:t>
            </w:r>
            <w:proofErr w:type="spellStart"/>
            <w:r w:rsidRPr="003C1A0E">
              <w:rPr>
                <w:b/>
                <w:bCs/>
                <w:color w:val="000000"/>
                <w:sz w:val="22"/>
                <w:szCs w:val="22"/>
              </w:rPr>
              <w:t>рада</w:t>
            </w:r>
            <w:proofErr w:type="spellEnd"/>
          </w:p>
        </w:tc>
        <w:tc>
          <w:tcPr>
            <w:tcW w:w="894" w:type="dxa"/>
            <w:vMerge w:val="restart"/>
            <w:shd w:val="clear" w:color="000000" w:fill="D9D9D9"/>
            <w:noWrap/>
            <w:vAlign w:val="center"/>
            <w:hideMark/>
          </w:tcPr>
          <w:p w14:paraId="1DFC8047" w14:textId="77777777" w:rsidR="003C1A0E" w:rsidRPr="003C1A0E" w:rsidRDefault="003C1A0E" w:rsidP="0007763C">
            <w:pPr>
              <w:jc w:val="center"/>
              <w:rPr>
                <w:b/>
                <w:bCs/>
                <w:color w:val="000000"/>
                <w:sz w:val="22"/>
                <w:szCs w:val="22"/>
              </w:rPr>
            </w:pPr>
            <w:r w:rsidRPr="003C1A0E">
              <w:rPr>
                <w:b/>
                <w:bCs/>
                <w:color w:val="000000"/>
                <w:sz w:val="22"/>
                <w:szCs w:val="22"/>
              </w:rPr>
              <w:t> </w:t>
            </w:r>
          </w:p>
        </w:tc>
        <w:tc>
          <w:tcPr>
            <w:tcW w:w="6624" w:type="dxa"/>
            <w:gridSpan w:val="4"/>
            <w:shd w:val="clear" w:color="000000" w:fill="D9D9D9"/>
            <w:noWrap/>
            <w:vAlign w:val="center"/>
            <w:hideMark/>
          </w:tcPr>
          <w:p w14:paraId="7AD1EDF8" w14:textId="001D20C7" w:rsidR="003C1A0E" w:rsidRPr="003C1A0E" w:rsidRDefault="003C1A0E" w:rsidP="0007763C">
            <w:pPr>
              <w:jc w:val="center"/>
              <w:rPr>
                <w:b/>
                <w:bCs/>
                <w:color w:val="000000"/>
                <w:sz w:val="22"/>
                <w:szCs w:val="22"/>
              </w:rPr>
            </w:pPr>
            <w:proofErr w:type="spellStart"/>
            <w:r w:rsidRPr="003C1A0E">
              <w:rPr>
                <w:b/>
                <w:bCs/>
                <w:color w:val="000000"/>
                <w:sz w:val="22"/>
                <w:szCs w:val="22"/>
              </w:rPr>
              <w:t>Трошкови</w:t>
            </w:r>
            <w:proofErr w:type="spellEnd"/>
            <w:r w:rsidRPr="003C1A0E">
              <w:rPr>
                <w:b/>
                <w:bCs/>
                <w:color w:val="000000"/>
                <w:sz w:val="22"/>
                <w:szCs w:val="22"/>
              </w:rPr>
              <w:t xml:space="preserve"> </w:t>
            </w:r>
            <w:proofErr w:type="spellStart"/>
            <w:r w:rsidRPr="003C1A0E">
              <w:rPr>
                <w:b/>
                <w:bCs/>
                <w:color w:val="000000"/>
                <w:sz w:val="22"/>
                <w:szCs w:val="22"/>
              </w:rPr>
              <w:t>производње</w:t>
            </w:r>
            <w:proofErr w:type="spellEnd"/>
            <w:r w:rsidRPr="003C1A0E">
              <w:rPr>
                <w:b/>
                <w:bCs/>
                <w:color w:val="000000"/>
                <w:sz w:val="22"/>
                <w:szCs w:val="22"/>
              </w:rPr>
              <w:t xml:space="preserve"> - ПРОШИРЕНА</w:t>
            </w:r>
          </w:p>
        </w:tc>
      </w:tr>
      <w:tr w:rsidR="003C1A0E" w:rsidRPr="00B3278A" w14:paraId="3CAB1BB7" w14:textId="77777777" w:rsidTr="0007763C">
        <w:trPr>
          <w:trHeight w:val="330"/>
        </w:trPr>
        <w:tc>
          <w:tcPr>
            <w:tcW w:w="2216" w:type="dxa"/>
            <w:vMerge/>
            <w:vAlign w:val="center"/>
            <w:hideMark/>
          </w:tcPr>
          <w:p w14:paraId="2B56D7FF" w14:textId="77777777" w:rsidR="003C1A0E" w:rsidRPr="003C1A0E" w:rsidRDefault="003C1A0E" w:rsidP="0007763C">
            <w:pPr>
              <w:jc w:val="left"/>
              <w:rPr>
                <w:b/>
                <w:bCs/>
                <w:color w:val="000000"/>
                <w:sz w:val="22"/>
                <w:szCs w:val="22"/>
              </w:rPr>
            </w:pPr>
          </w:p>
        </w:tc>
        <w:tc>
          <w:tcPr>
            <w:tcW w:w="894" w:type="dxa"/>
            <w:vMerge/>
            <w:vAlign w:val="center"/>
            <w:hideMark/>
          </w:tcPr>
          <w:p w14:paraId="3DA92542" w14:textId="77777777" w:rsidR="003C1A0E" w:rsidRPr="003C1A0E" w:rsidRDefault="003C1A0E" w:rsidP="0007763C">
            <w:pPr>
              <w:jc w:val="left"/>
              <w:rPr>
                <w:b/>
                <w:bCs/>
                <w:color w:val="000000"/>
                <w:sz w:val="22"/>
                <w:szCs w:val="22"/>
              </w:rPr>
            </w:pPr>
          </w:p>
        </w:tc>
        <w:tc>
          <w:tcPr>
            <w:tcW w:w="1683" w:type="dxa"/>
            <w:shd w:val="clear" w:color="000000" w:fill="D9D9D9"/>
            <w:noWrap/>
            <w:vAlign w:val="center"/>
            <w:hideMark/>
          </w:tcPr>
          <w:p w14:paraId="1D0723BB" w14:textId="77777777" w:rsidR="003C1A0E" w:rsidRPr="003C1A0E" w:rsidRDefault="003C1A0E" w:rsidP="0007763C">
            <w:pPr>
              <w:jc w:val="center"/>
              <w:rPr>
                <w:b/>
                <w:bCs/>
                <w:color w:val="000000"/>
                <w:sz w:val="22"/>
                <w:szCs w:val="22"/>
              </w:rPr>
            </w:pPr>
            <w:proofErr w:type="spellStart"/>
            <w:r w:rsidRPr="003C1A0E">
              <w:rPr>
                <w:b/>
                <w:bCs/>
                <w:color w:val="000000"/>
                <w:sz w:val="22"/>
                <w:szCs w:val="22"/>
              </w:rPr>
              <w:t>Техничко</w:t>
            </w:r>
            <w:proofErr w:type="spellEnd"/>
            <w:r w:rsidRPr="003C1A0E">
              <w:rPr>
                <w:b/>
                <w:bCs/>
                <w:color w:val="000000"/>
                <w:sz w:val="22"/>
                <w:szCs w:val="22"/>
              </w:rPr>
              <w:t xml:space="preserve"> </w:t>
            </w:r>
            <w:proofErr w:type="spellStart"/>
            <w:r w:rsidRPr="003C1A0E">
              <w:rPr>
                <w:b/>
                <w:bCs/>
                <w:color w:val="000000"/>
                <w:sz w:val="22"/>
                <w:szCs w:val="22"/>
              </w:rPr>
              <w:t>дрво</w:t>
            </w:r>
            <w:proofErr w:type="spellEnd"/>
          </w:p>
        </w:tc>
        <w:tc>
          <w:tcPr>
            <w:tcW w:w="1819" w:type="dxa"/>
            <w:shd w:val="clear" w:color="000000" w:fill="D9D9D9"/>
            <w:noWrap/>
            <w:vAlign w:val="center"/>
            <w:hideMark/>
          </w:tcPr>
          <w:p w14:paraId="35F26CBD" w14:textId="77777777" w:rsidR="003C1A0E" w:rsidRPr="003C1A0E" w:rsidRDefault="003C1A0E" w:rsidP="0007763C">
            <w:pPr>
              <w:jc w:val="center"/>
              <w:rPr>
                <w:b/>
                <w:bCs/>
                <w:color w:val="000000"/>
                <w:sz w:val="22"/>
                <w:szCs w:val="22"/>
              </w:rPr>
            </w:pPr>
            <w:proofErr w:type="spellStart"/>
            <w:r w:rsidRPr="003C1A0E">
              <w:rPr>
                <w:b/>
                <w:bCs/>
                <w:color w:val="000000"/>
                <w:sz w:val="22"/>
                <w:szCs w:val="22"/>
              </w:rPr>
              <w:t>Просторно</w:t>
            </w:r>
            <w:proofErr w:type="spellEnd"/>
            <w:r w:rsidRPr="003C1A0E">
              <w:rPr>
                <w:b/>
                <w:bCs/>
                <w:color w:val="000000"/>
                <w:sz w:val="22"/>
                <w:szCs w:val="22"/>
              </w:rPr>
              <w:t xml:space="preserve"> </w:t>
            </w:r>
            <w:proofErr w:type="spellStart"/>
            <w:r w:rsidRPr="003C1A0E">
              <w:rPr>
                <w:b/>
                <w:bCs/>
                <w:color w:val="000000"/>
                <w:sz w:val="22"/>
                <w:szCs w:val="22"/>
              </w:rPr>
              <w:t>дрво</w:t>
            </w:r>
            <w:proofErr w:type="spellEnd"/>
          </w:p>
        </w:tc>
        <w:tc>
          <w:tcPr>
            <w:tcW w:w="1641" w:type="dxa"/>
            <w:shd w:val="clear" w:color="000000" w:fill="D9D9D9"/>
            <w:noWrap/>
            <w:vAlign w:val="center"/>
            <w:hideMark/>
          </w:tcPr>
          <w:p w14:paraId="30426428" w14:textId="77777777" w:rsidR="003C1A0E" w:rsidRPr="003C1A0E" w:rsidRDefault="003C1A0E" w:rsidP="0007763C">
            <w:pPr>
              <w:jc w:val="center"/>
              <w:rPr>
                <w:b/>
                <w:bCs/>
                <w:color w:val="000000"/>
                <w:sz w:val="22"/>
                <w:szCs w:val="22"/>
              </w:rPr>
            </w:pPr>
            <w:proofErr w:type="spellStart"/>
            <w:r w:rsidRPr="003C1A0E">
              <w:rPr>
                <w:b/>
                <w:bCs/>
                <w:color w:val="000000"/>
                <w:sz w:val="22"/>
                <w:szCs w:val="22"/>
              </w:rPr>
              <w:t>Укупно</w:t>
            </w:r>
            <w:proofErr w:type="spellEnd"/>
            <w:r w:rsidRPr="003C1A0E">
              <w:rPr>
                <w:b/>
                <w:bCs/>
                <w:color w:val="000000"/>
                <w:sz w:val="22"/>
                <w:szCs w:val="22"/>
              </w:rPr>
              <w:t xml:space="preserve"> 10 </w:t>
            </w:r>
            <w:proofErr w:type="spellStart"/>
            <w:r w:rsidRPr="003C1A0E">
              <w:rPr>
                <w:b/>
                <w:bCs/>
                <w:color w:val="000000"/>
                <w:sz w:val="22"/>
                <w:szCs w:val="22"/>
              </w:rPr>
              <w:t>год</w:t>
            </w:r>
            <w:proofErr w:type="spellEnd"/>
          </w:p>
        </w:tc>
        <w:tc>
          <w:tcPr>
            <w:tcW w:w="1481" w:type="dxa"/>
            <w:shd w:val="clear" w:color="000000" w:fill="D9D9D9"/>
            <w:noWrap/>
            <w:vAlign w:val="center"/>
            <w:hideMark/>
          </w:tcPr>
          <w:p w14:paraId="7E090FAB" w14:textId="77777777" w:rsidR="003C1A0E" w:rsidRPr="003C1A0E" w:rsidRDefault="003C1A0E" w:rsidP="0007763C">
            <w:pPr>
              <w:jc w:val="center"/>
              <w:rPr>
                <w:b/>
                <w:bCs/>
                <w:color w:val="000000"/>
                <w:sz w:val="22"/>
                <w:szCs w:val="22"/>
              </w:rPr>
            </w:pPr>
            <w:proofErr w:type="spellStart"/>
            <w:r w:rsidRPr="003C1A0E">
              <w:rPr>
                <w:b/>
                <w:bCs/>
                <w:color w:val="000000"/>
                <w:sz w:val="22"/>
                <w:szCs w:val="22"/>
              </w:rPr>
              <w:t>Годишње</w:t>
            </w:r>
            <w:proofErr w:type="spellEnd"/>
          </w:p>
        </w:tc>
      </w:tr>
      <w:tr w:rsidR="009C5C9D" w:rsidRPr="00B3278A" w14:paraId="655FC7C1" w14:textId="77777777" w:rsidTr="004A0C0C">
        <w:trPr>
          <w:trHeight w:val="284"/>
        </w:trPr>
        <w:tc>
          <w:tcPr>
            <w:tcW w:w="2216" w:type="dxa"/>
            <w:noWrap/>
            <w:vAlign w:val="center"/>
            <w:hideMark/>
          </w:tcPr>
          <w:p w14:paraId="0B531A6B" w14:textId="77777777" w:rsidR="009C5C9D" w:rsidRPr="00B3278A" w:rsidRDefault="009C5C9D" w:rsidP="009C5C9D">
            <w:pPr>
              <w:jc w:val="center"/>
              <w:rPr>
                <w:color w:val="000000"/>
                <w:sz w:val="22"/>
                <w:szCs w:val="22"/>
              </w:rPr>
            </w:pPr>
          </w:p>
        </w:tc>
        <w:tc>
          <w:tcPr>
            <w:tcW w:w="894" w:type="dxa"/>
            <w:noWrap/>
            <w:vAlign w:val="center"/>
            <w:hideMark/>
          </w:tcPr>
          <w:p w14:paraId="0E2933AC" w14:textId="77777777" w:rsidR="009C5C9D" w:rsidRPr="00B3278A" w:rsidRDefault="009C5C9D" w:rsidP="009C5C9D">
            <w:pPr>
              <w:jc w:val="center"/>
              <w:rPr>
                <w:color w:val="000000"/>
                <w:sz w:val="22"/>
                <w:szCs w:val="22"/>
              </w:rPr>
            </w:pPr>
            <w:r>
              <w:rPr>
                <w:color w:val="000000"/>
                <w:sz w:val="22"/>
                <w:szCs w:val="22"/>
              </w:rPr>
              <w:t>m</w:t>
            </w:r>
            <w:r w:rsidRPr="00B3278A">
              <w:rPr>
                <w:color w:val="000000"/>
                <w:sz w:val="22"/>
                <w:szCs w:val="22"/>
                <w:vertAlign w:val="superscript"/>
              </w:rPr>
              <w:t>3</w:t>
            </w:r>
          </w:p>
        </w:tc>
        <w:tc>
          <w:tcPr>
            <w:tcW w:w="1683" w:type="dxa"/>
            <w:noWrap/>
            <w:vAlign w:val="center"/>
          </w:tcPr>
          <w:p w14:paraId="5DAFF4D2" w14:textId="3B346B5F" w:rsidR="009C5C9D" w:rsidRPr="008556AC" w:rsidRDefault="009C5C9D" w:rsidP="009C5C9D">
            <w:pPr>
              <w:jc w:val="right"/>
              <w:rPr>
                <w:color w:val="000000"/>
                <w:sz w:val="22"/>
                <w:szCs w:val="22"/>
                <w:highlight w:val="yellow"/>
              </w:rPr>
            </w:pPr>
            <w:r>
              <w:rPr>
                <w:color w:val="000000"/>
                <w:sz w:val="22"/>
                <w:szCs w:val="22"/>
              </w:rPr>
              <w:t>1.015,1</w:t>
            </w:r>
          </w:p>
        </w:tc>
        <w:tc>
          <w:tcPr>
            <w:tcW w:w="1819" w:type="dxa"/>
            <w:noWrap/>
            <w:vAlign w:val="center"/>
          </w:tcPr>
          <w:p w14:paraId="425003FD" w14:textId="7B59C683" w:rsidR="009C5C9D" w:rsidRPr="008556AC" w:rsidRDefault="009C5C9D" w:rsidP="009C5C9D">
            <w:pPr>
              <w:jc w:val="right"/>
              <w:rPr>
                <w:color w:val="000000"/>
                <w:sz w:val="22"/>
                <w:szCs w:val="22"/>
                <w:highlight w:val="yellow"/>
              </w:rPr>
            </w:pPr>
            <w:r>
              <w:rPr>
                <w:color w:val="000000"/>
                <w:sz w:val="22"/>
                <w:szCs w:val="22"/>
              </w:rPr>
              <w:t>5.552,2</w:t>
            </w:r>
          </w:p>
        </w:tc>
        <w:tc>
          <w:tcPr>
            <w:tcW w:w="1641" w:type="dxa"/>
            <w:noWrap/>
            <w:vAlign w:val="center"/>
          </w:tcPr>
          <w:p w14:paraId="12B5E9BD" w14:textId="29D54237" w:rsidR="009C5C9D" w:rsidRPr="008556AC" w:rsidRDefault="009C5C9D" w:rsidP="009C5C9D">
            <w:pPr>
              <w:jc w:val="right"/>
              <w:rPr>
                <w:color w:val="000000"/>
                <w:sz w:val="22"/>
                <w:szCs w:val="22"/>
                <w:highlight w:val="yellow"/>
              </w:rPr>
            </w:pPr>
            <w:r>
              <w:rPr>
                <w:color w:val="000000"/>
                <w:sz w:val="22"/>
                <w:szCs w:val="22"/>
              </w:rPr>
              <w:t>6.567,3</w:t>
            </w:r>
          </w:p>
        </w:tc>
        <w:tc>
          <w:tcPr>
            <w:tcW w:w="1481" w:type="dxa"/>
            <w:noWrap/>
            <w:vAlign w:val="center"/>
          </w:tcPr>
          <w:p w14:paraId="67D4AF8E" w14:textId="18203CDB" w:rsidR="009C5C9D" w:rsidRPr="008556AC" w:rsidRDefault="009C5C9D" w:rsidP="009C5C9D">
            <w:pPr>
              <w:jc w:val="right"/>
              <w:rPr>
                <w:color w:val="000000"/>
                <w:sz w:val="22"/>
                <w:szCs w:val="22"/>
                <w:highlight w:val="yellow"/>
              </w:rPr>
            </w:pPr>
            <w:r>
              <w:rPr>
                <w:color w:val="000000"/>
                <w:sz w:val="22"/>
                <w:szCs w:val="22"/>
              </w:rPr>
              <w:t>656,7</w:t>
            </w:r>
          </w:p>
        </w:tc>
      </w:tr>
      <w:tr w:rsidR="009C5C9D" w:rsidRPr="00B3278A" w14:paraId="0B5C83EB" w14:textId="77777777" w:rsidTr="004A0C0C">
        <w:trPr>
          <w:trHeight w:val="284"/>
        </w:trPr>
        <w:tc>
          <w:tcPr>
            <w:tcW w:w="2216" w:type="dxa"/>
            <w:noWrap/>
            <w:vAlign w:val="center"/>
            <w:hideMark/>
          </w:tcPr>
          <w:p w14:paraId="267F29E8" w14:textId="77777777" w:rsidR="009C5C9D" w:rsidRPr="00B3278A" w:rsidRDefault="009C5C9D" w:rsidP="009C5C9D">
            <w:pPr>
              <w:jc w:val="left"/>
              <w:rPr>
                <w:color w:val="000000"/>
                <w:sz w:val="22"/>
                <w:szCs w:val="22"/>
              </w:rPr>
            </w:pPr>
            <w:proofErr w:type="spellStart"/>
            <w:r w:rsidRPr="00B3278A">
              <w:rPr>
                <w:color w:val="000000"/>
                <w:sz w:val="22"/>
                <w:szCs w:val="22"/>
              </w:rPr>
              <w:t>Сеча</w:t>
            </w:r>
            <w:proofErr w:type="spellEnd"/>
            <w:r w:rsidRPr="00B3278A">
              <w:rPr>
                <w:color w:val="000000"/>
                <w:sz w:val="22"/>
                <w:szCs w:val="22"/>
              </w:rPr>
              <w:t xml:space="preserve"> и </w:t>
            </w:r>
            <w:proofErr w:type="spellStart"/>
            <w:r w:rsidRPr="00B3278A">
              <w:rPr>
                <w:color w:val="000000"/>
                <w:sz w:val="22"/>
                <w:szCs w:val="22"/>
              </w:rPr>
              <w:t>израда</w:t>
            </w:r>
            <w:proofErr w:type="spellEnd"/>
          </w:p>
        </w:tc>
        <w:tc>
          <w:tcPr>
            <w:tcW w:w="894" w:type="dxa"/>
            <w:noWrap/>
            <w:vAlign w:val="center"/>
            <w:hideMark/>
          </w:tcPr>
          <w:p w14:paraId="7777673E" w14:textId="77777777" w:rsidR="009C5C9D" w:rsidRPr="00B3278A" w:rsidRDefault="009C5C9D" w:rsidP="009C5C9D">
            <w:pPr>
              <w:jc w:val="center"/>
              <w:rPr>
                <w:color w:val="000000"/>
                <w:sz w:val="22"/>
                <w:szCs w:val="22"/>
              </w:rPr>
            </w:pPr>
            <w:proofErr w:type="spellStart"/>
            <w:r w:rsidRPr="00B3278A">
              <w:rPr>
                <w:color w:val="000000"/>
                <w:sz w:val="22"/>
                <w:szCs w:val="22"/>
              </w:rPr>
              <w:t>дин</w:t>
            </w:r>
            <w:proofErr w:type="spellEnd"/>
            <w:r w:rsidRPr="00B3278A">
              <w:rPr>
                <w:color w:val="000000"/>
                <w:sz w:val="22"/>
                <w:szCs w:val="22"/>
              </w:rPr>
              <w:t>/</w:t>
            </w:r>
            <w:r>
              <w:rPr>
                <w:color w:val="000000"/>
                <w:sz w:val="22"/>
                <w:szCs w:val="22"/>
              </w:rPr>
              <w:t>m</w:t>
            </w:r>
            <w:r w:rsidRPr="00B3278A">
              <w:rPr>
                <w:color w:val="000000"/>
                <w:sz w:val="22"/>
                <w:szCs w:val="22"/>
                <w:vertAlign w:val="superscript"/>
              </w:rPr>
              <w:t>3</w:t>
            </w:r>
          </w:p>
        </w:tc>
        <w:tc>
          <w:tcPr>
            <w:tcW w:w="1683" w:type="dxa"/>
            <w:noWrap/>
            <w:vAlign w:val="center"/>
          </w:tcPr>
          <w:p w14:paraId="3AC0BE0B" w14:textId="409CB929" w:rsidR="009C5C9D" w:rsidRPr="008556AC" w:rsidRDefault="009C5C9D" w:rsidP="009C5C9D">
            <w:pPr>
              <w:jc w:val="right"/>
              <w:rPr>
                <w:sz w:val="22"/>
                <w:szCs w:val="22"/>
                <w:highlight w:val="yellow"/>
              </w:rPr>
            </w:pPr>
            <w:r>
              <w:rPr>
                <w:color w:val="000000"/>
                <w:sz w:val="22"/>
                <w:szCs w:val="22"/>
              </w:rPr>
              <w:t>946</w:t>
            </w:r>
          </w:p>
        </w:tc>
        <w:tc>
          <w:tcPr>
            <w:tcW w:w="1819" w:type="dxa"/>
            <w:noWrap/>
            <w:vAlign w:val="center"/>
          </w:tcPr>
          <w:p w14:paraId="0F47840A" w14:textId="3BD26909" w:rsidR="009C5C9D" w:rsidRPr="008556AC" w:rsidRDefault="009C5C9D" w:rsidP="009C5C9D">
            <w:pPr>
              <w:jc w:val="right"/>
              <w:rPr>
                <w:sz w:val="22"/>
                <w:szCs w:val="22"/>
                <w:highlight w:val="yellow"/>
              </w:rPr>
            </w:pPr>
            <w:r>
              <w:rPr>
                <w:color w:val="000000"/>
                <w:sz w:val="22"/>
                <w:szCs w:val="22"/>
              </w:rPr>
              <w:t>946</w:t>
            </w:r>
          </w:p>
        </w:tc>
        <w:tc>
          <w:tcPr>
            <w:tcW w:w="1641" w:type="dxa"/>
            <w:noWrap/>
            <w:vAlign w:val="center"/>
          </w:tcPr>
          <w:p w14:paraId="45A13785" w14:textId="12144FDF" w:rsidR="009C5C9D" w:rsidRPr="008556AC" w:rsidRDefault="009C5C9D" w:rsidP="009C5C9D">
            <w:pPr>
              <w:jc w:val="right"/>
              <w:rPr>
                <w:color w:val="000000"/>
                <w:sz w:val="22"/>
                <w:szCs w:val="22"/>
                <w:highlight w:val="yellow"/>
              </w:rPr>
            </w:pPr>
            <w:r>
              <w:rPr>
                <w:rFonts w:ascii="Calibri" w:hAnsi="Calibri" w:cs="Calibri"/>
                <w:color w:val="000000"/>
                <w:sz w:val="22"/>
                <w:szCs w:val="22"/>
              </w:rPr>
              <w:t> </w:t>
            </w:r>
          </w:p>
        </w:tc>
        <w:tc>
          <w:tcPr>
            <w:tcW w:w="1481" w:type="dxa"/>
            <w:noWrap/>
            <w:vAlign w:val="center"/>
          </w:tcPr>
          <w:p w14:paraId="54DBB285" w14:textId="3048CA12" w:rsidR="009C5C9D" w:rsidRPr="008556AC" w:rsidRDefault="009C5C9D" w:rsidP="009C5C9D">
            <w:pPr>
              <w:jc w:val="right"/>
              <w:rPr>
                <w:color w:val="000000"/>
                <w:sz w:val="22"/>
                <w:szCs w:val="22"/>
                <w:highlight w:val="yellow"/>
              </w:rPr>
            </w:pPr>
            <w:r>
              <w:rPr>
                <w:rFonts w:ascii="Calibri" w:hAnsi="Calibri" w:cs="Calibri"/>
                <w:color w:val="000000"/>
                <w:sz w:val="22"/>
                <w:szCs w:val="22"/>
              </w:rPr>
              <w:t> </w:t>
            </w:r>
          </w:p>
        </w:tc>
      </w:tr>
      <w:tr w:rsidR="009C5C9D" w:rsidRPr="00B3278A" w14:paraId="5684A833" w14:textId="77777777" w:rsidTr="004A0C0C">
        <w:trPr>
          <w:trHeight w:val="284"/>
        </w:trPr>
        <w:tc>
          <w:tcPr>
            <w:tcW w:w="2216" w:type="dxa"/>
            <w:noWrap/>
            <w:vAlign w:val="center"/>
            <w:hideMark/>
          </w:tcPr>
          <w:p w14:paraId="773D7B8D" w14:textId="77777777" w:rsidR="009C5C9D" w:rsidRPr="00B3278A" w:rsidRDefault="009C5C9D" w:rsidP="009C5C9D">
            <w:pPr>
              <w:jc w:val="left"/>
              <w:rPr>
                <w:color w:val="000000"/>
                <w:sz w:val="22"/>
                <w:szCs w:val="22"/>
              </w:rPr>
            </w:pPr>
            <w:proofErr w:type="spellStart"/>
            <w:r w:rsidRPr="00B3278A">
              <w:rPr>
                <w:color w:val="000000"/>
                <w:sz w:val="22"/>
                <w:szCs w:val="22"/>
              </w:rPr>
              <w:t>Привлачење</w:t>
            </w:r>
            <w:proofErr w:type="spellEnd"/>
          </w:p>
        </w:tc>
        <w:tc>
          <w:tcPr>
            <w:tcW w:w="894" w:type="dxa"/>
            <w:noWrap/>
            <w:vAlign w:val="center"/>
            <w:hideMark/>
          </w:tcPr>
          <w:p w14:paraId="0CB9BE5F" w14:textId="77777777" w:rsidR="009C5C9D" w:rsidRPr="00B3278A" w:rsidRDefault="009C5C9D" w:rsidP="009C5C9D">
            <w:pPr>
              <w:jc w:val="center"/>
              <w:rPr>
                <w:color w:val="000000"/>
                <w:sz w:val="22"/>
                <w:szCs w:val="22"/>
              </w:rPr>
            </w:pPr>
            <w:proofErr w:type="spellStart"/>
            <w:r w:rsidRPr="00B3278A">
              <w:rPr>
                <w:color w:val="000000"/>
                <w:sz w:val="22"/>
                <w:szCs w:val="22"/>
              </w:rPr>
              <w:t>дин</w:t>
            </w:r>
            <w:proofErr w:type="spellEnd"/>
            <w:r w:rsidRPr="00B3278A">
              <w:rPr>
                <w:color w:val="000000"/>
                <w:sz w:val="22"/>
                <w:szCs w:val="22"/>
              </w:rPr>
              <w:t>/</w:t>
            </w:r>
            <w:r>
              <w:rPr>
                <w:color w:val="000000"/>
                <w:sz w:val="22"/>
                <w:szCs w:val="22"/>
              </w:rPr>
              <w:t>m</w:t>
            </w:r>
            <w:r w:rsidRPr="00B3278A">
              <w:rPr>
                <w:color w:val="000000"/>
                <w:sz w:val="22"/>
                <w:szCs w:val="22"/>
                <w:vertAlign w:val="superscript"/>
              </w:rPr>
              <w:t>3</w:t>
            </w:r>
          </w:p>
        </w:tc>
        <w:tc>
          <w:tcPr>
            <w:tcW w:w="1683" w:type="dxa"/>
            <w:noWrap/>
            <w:vAlign w:val="center"/>
          </w:tcPr>
          <w:p w14:paraId="4CC8F696" w14:textId="19B25DD8" w:rsidR="009C5C9D" w:rsidRPr="008556AC" w:rsidRDefault="009C5C9D" w:rsidP="009C5C9D">
            <w:pPr>
              <w:jc w:val="right"/>
              <w:rPr>
                <w:sz w:val="22"/>
                <w:szCs w:val="22"/>
                <w:highlight w:val="yellow"/>
              </w:rPr>
            </w:pPr>
            <w:r>
              <w:rPr>
                <w:color w:val="000000"/>
                <w:sz w:val="22"/>
                <w:szCs w:val="22"/>
              </w:rPr>
              <w:t>1199</w:t>
            </w:r>
          </w:p>
        </w:tc>
        <w:tc>
          <w:tcPr>
            <w:tcW w:w="1819" w:type="dxa"/>
            <w:noWrap/>
            <w:vAlign w:val="center"/>
          </w:tcPr>
          <w:p w14:paraId="54A8BB8C" w14:textId="6AC6F71E" w:rsidR="009C5C9D" w:rsidRPr="008556AC" w:rsidRDefault="009C5C9D" w:rsidP="009C5C9D">
            <w:pPr>
              <w:jc w:val="right"/>
              <w:rPr>
                <w:sz w:val="22"/>
                <w:szCs w:val="22"/>
                <w:highlight w:val="yellow"/>
              </w:rPr>
            </w:pPr>
            <w:r>
              <w:rPr>
                <w:rFonts w:ascii="Calibri" w:hAnsi="Calibri" w:cs="Calibri"/>
                <w:color w:val="000000"/>
                <w:sz w:val="22"/>
                <w:szCs w:val="22"/>
              </w:rPr>
              <w:t> </w:t>
            </w:r>
          </w:p>
        </w:tc>
        <w:tc>
          <w:tcPr>
            <w:tcW w:w="1641" w:type="dxa"/>
            <w:noWrap/>
            <w:vAlign w:val="center"/>
          </w:tcPr>
          <w:p w14:paraId="682FC8A4" w14:textId="6E0316F5" w:rsidR="009C5C9D" w:rsidRPr="008556AC" w:rsidRDefault="009C5C9D" w:rsidP="009C5C9D">
            <w:pPr>
              <w:jc w:val="right"/>
              <w:rPr>
                <w:color w:val="000000"/>
                <w:sz w:val="22"/>
                <w:szCs w:val="22"/>
                <w:highlight w:val="yellow"/>
              </w:rPr>
            </w:pPr>
            <w:r>
              <w:rPr>
                <w:rFonts w:ascii="Calibri" w:hAnsi="Calibri" w:cs="Calibri"/>
                <w:color w:val="000000"/>
                <w:sz w:val="22"/>
                <w:szCs w:val="22"/>
              </w:rPr>
              <w:t> </w:t>
            </w:r>
          </w:p>
        </w:tc>
        <w:tc>
          <w:tcPr>
            <w:tcW w:w="1481" w:type="dxa"/>
            <w:noWrap/>
            <w:vAlign w:val="center"/>
          </w:tcPr>
          <w:p w14:paraId="0C31332B" w14:textId="0794A5ED" w:rsidR="009C5C9D" w:rsidRPr="008556AC" w:rsidRDefault="009C5C9D" w:rsidP="009C5C9D">
            <w:pPr>
              <w:jc w:val="right"/>
              <w:rPr>
                <w:color w:val="000000"/>
                <w:sz w:val="22"/>
                <w:szCs w:val="22"/>
                <w:highlight w:val="yellow"/>
              </w:rPr>
            </w:pPr>
            <w:r>
              <w:rPr>
                <w:rFonts w:ascii="Calibri" w:hAnsi="Calibri" w:cs="Calibri"/>
                <w:color w:val="000000"/>
                <w:sz w:val="22"/>
                <w:szCs w:val="22"/>
              </w:rPr>
              <w:t> </w:t>
            </w:r>
          </w:p>
        </w:tc>
      </w:tr>
      <w:tr w:rsidR="009C5C9D" w:rsidRPr="00131BB8" w14:paraId="323EE275" w14:textId="77777777" w:rsidTr="004A0C0C">
        <w:trPr>
          <w:trHeight w:val="284"/>
        </w:trPr>
        <w:tc>
          <w:tcPr>
            <w:tcW w:w="2216" w:type="dxa"/>
            <w:shd w:val="clear" w:color="000000" w:fill="D9D9D9"/>
            <w:noWrap/>
            <w:vAlign w:val="center"/>
            <w:hideMark/>
          </w:tcPr>
          <w:p w14:paraId="3A35937B" w14:textId="77777777" w:rsidR="009C5C9D" w:rsidRPr="00131BB8" w:rsidRDefault="009C5C9D" w:rsidP="009C5C9D">
            <w:pPr>
              <w:jc w:val="center"/>
              <w:rPr>
                <w:b/>
                <w:bCs/>
                <w:color w:val="000000"/>
                <w:sz w:val="22"/>
                <w:szCs w:val="22"/>
              </w:rPr>
            </w:pPr>
          </w:p>
        </w:tc>
        <w:tc>
          <w:tcPr>
            <w:tcW w:w="894" w:type="dxa"/>
            <w:shd w:val="clear" w:color="000000" w:fill="D9D9D9"/>
            <w:noWrap/>
            <w:vAlign w:val="center"/>
            <w:hideMark/>
          </w:tcPr>
          <w:p w14:paraId="34679F30" w14:textId="77777777" w:rsidR="009C5C9D" w:rsidRPr="00131BB8" w:rsidRDefault="009C5C9D" w:rsidP="009C5C9D">
            <w:pPr>
              <w:jc w:val="center"/>
              <w:rPr>
                <w:b/>
                <w:bCs/>
                <w:color w:val="000000"/>
                <w:sz w:val="22"/>
                <w:szCs w:val="22"/>
              </w:rPr>
            </w:pPr>
            <w:proofErr w:type="spellStart"/>
            <w:r w:rsidRPr="00131BB8">
              <w:rPr>
                <w:b/>
                <w:bCs/>
                <w:color w:val="000000"/>
                <w:sz w:val="22"/>
                <w:szCs w:val="22"/>
              </w:rPr>
              <w:t>дин</w:t>
            </w:r>
            <w:proofErr w:type="spellEnd"/>
          </w:p>
        </w:tc>
        <w:tc>
          <w:tcPr>
            <w:tcW w:w="1683" w:type="dxa"/>
            <w:shd w:val="clear" w:color="000000" w:fill="D9D9D9"/>
            <w:noWrap/>
            <w:vAlign w:val="center"/>
          </w:tcPr>
          <w:p w14:paraId="0652D58C" w14:textId="6ED072A9" w:rsidR="009C5C9D" w:rsidRPr="008556AC" w:rsidRDefault="009C5C9D" w:rsidP="009C5C9D">
            <w:pPr>
              <w:jc w:val="right"/>
              <w:rPr>
                <w:b/>
                <w:bCs/>
                <w:color w:val="000000"/>
                <w:sz w:val="22"/>
                <w:szCs w:val="22"/>
                <w:highlight w:val="yellow"/>
              </w:rPr>
            </w:pPr>
            <w:r>
              <w:rPr>
                <w:b/>
                <w:bCs/>
                <w:color w:val="000000"/>
                <w:sz w:val="22"/>
                <w:szCs w:val="22"/>
              </w:rPr>
              <w:t>2.177.390</w:t>
            </w:r>
          </w:p>
        </w:tc>
        <w:tc>
          <w:tcPr>
            <w:tcW w:w="1819" w:type="dxa"/>
            <w:shd w:val="clear" w:color="000000" w:fill="D9D9D9"/>
            <w:noWrap/>
            <w:vAlign w:val="center"/>
          </w:tcPr>
          <w:p w14:paraId="32D71EEC" w14:textId="19EB02B7" w:rsidR="009C5C9D" w:rsidRPr="008556AC" w:rsidRDefault="009C5C9D" w:rsidP="009C5C9D">
            <w:pPr>
              <w:jc w:val="right"/>
              <w:rPr>
                <w:b/>
                <w:bCs/>
                <w:color w:val="000000"/>
                <w:sz w:val="22"/>
                <w:szCs w:val="22"/>
                <w:highlight w:val="yellow"/>
              </w:rPr>
            </w:pPr>
            <w:r>
              <w:rPr>
                <w:b/>
                <w:bCs/>
                <w:color w:val="000000"/>
                <w:sz w:val="22"/>
                <w:szCs w:val="22"/>
              </w:rPr>
              <w:t>5.252.381</w:t>
            </w:r>
          </w:p>
        </w:tc>
        <w:tc>
          <w:tcPr>
            <w:tcW w:w="1641" w:type="dxa"/>
            <w:shd w:val="clear" w:color="000000" w:fill="D9D9D9"/>
            <w:noWrap/>
            <w:vAlign w:val="center"/>
          </w:tcPr>
          <w:p w14:paraId="01CA0D05" w14:textId="45D8F81D" w:rsidR="009C5C9D" w:rsidRPr="008556AC" w:rsidRDefault="009C5C9D" w:rsidP="009C5C9D">
            <w:pPr>
              <w:jc w:val="right"/>
              <w:rPr>
                <w:b/>
                <w:bCs/>
                <w:color w:val="000000"/>
                <w:sz w:val="22"/>
                <w:szCs w:val="22"/>
                <w:highlight w:val="yellow"/>
              </w:rPr>
            </w:pPr>
            <w:r>
              <w:rPr>
                <w:b/>
                <w:bCs/>
                <w:color w:val="000000"/>
                <w:sz w:val="22"/>
                <w:szCs w:val="22"/>
              </w:rPr>
              <w:t>7.429.771</w:t>
            </w:r>
          </w:p>
        </w:tc>
        <w:tc>
          <w:tcPr>
            <w:tcW w:w="1481" w:type="dxa"/>
            <w:shd w:val="clear" w:color="000000" w:fill="D9D9D9"/>
            <w:noWrap/>
            <w:vAlign w:val="center"/>
          </w:tcPr>
          <w:p w14:paraId="3F621EA8" w14:textId="0E585E1C" w:rsidR="009C5C9D" w:rsidRPr="008556AC" w:rsidRDefault="009C5C9D" w:rsidP="009C5C9D">
            <w:pPr>
              <w:jc w:val="right"/>
              <w:rPr>
                <w:b/>
                <w:bCs/>
                <w:color w:val="000000"/>
                <w:sz w:val="22"/>
                <w:szCs w:val="22"/>
                <w:highlight w:val="yellow"/>
              </w:rPr>
            </w:pPr>
            <w:r>
              <w:rPr>
                <w:b/>
                <w:bCs/>
                <w:color w:val="000000"/>
                <w:sz w:val="22"/>
                <w:szCs w:val="22"/>
              </w:rPr>
              <w:t>742.977</w:t>
            </w:r>
          </w:p>
        </w:tc>
      </w:tr>
    </w:tbl>
    <w:p w14:paraId="6E224D50" w14:textId="41803F29" w:rsidR="003C1A0E" w:rsidRPr="003C1A0E" w:rsidRDefault="003C1A0E" w:rsidP="003C1A0E">
      <w:pPr>
        <w:ind w:firstLine="284"/>
        <w:rPr>
          <w:sz w:val="22"/>
          <w:szCs w:val="22"/>
          <w:lang w:val="ru-RU"/>
        </w:rPr>
      </w:pPr>
      <w:r w:rsidRPr="00BE6E10">
        <w:rPr>
          <w:sz w:val="22"/>
          <w:szCs w:val="22"/>
          <w:lang w:val="ru-RU"/>
        </w:rPr>
        <w:t xml:space="preserve">Табела </w:t>
      </w:r>
      <w:r>
        <w:rPr>
          <w:sz w:val="22"/>
          <w:szCs w:val="22"/>
          <w:lang w:val="ru-RU"/>
        </w:rPr>
        <w:t>4.4.3.1</w:t>
      </w:r>
      <w:r w:rsidRPr="00BE6E10">
        <w:rPr>
          <w:sz w:val="22"/>
          <w:szCs w:val="22"/>
          <w:lang w:val="ru-RU"/>
        </w:rPr>
        <w:t>.</w:t>
      </w:r>
      <w:r>
        <w:rPr>
          <w:sz w:val="22"/>
          <w:szCs w:val="22"/>
          <w:lang w:val="ru-RU"/>
        </w:rPr>
        <w:t>-3.</w:t>
      </w:r>
      <w:r w:rsidRPr="00BE6E10">
        <w:rPr>
          <w:sz w:val="22"/>
          <w:szCs w:val="22"/>
          <w:lang w:val="ru-RU"/>
        </w:rPr>
        <w:t xml:space="preserve"> Трошкови производње дрвних сортимената</w:t>
      </w:r>
      <w:r>
        <w:rPr>
          <w:sz w:val="22"/>
          <w:szCs w:val="22"/>
          <w:lang w:val="ru-RU"/>
        </w:rPr>
        <w:t xml:space="preserve"> – укупно</w:t>
      </w:r>
    </w:p>
    <w:tbl>
      <w:tblPr>
        <w:tblW w:w="9734"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894"/>
        <w:gridCol w:w="1683"/>
        <w:gridCol w:w="1819"/>
        <w:gridCol w:w="1641"/>
        <w:gridCol w:w="1481"/>
      </w:tblGrid>
      <w:tr w:rsidR="003C1A0E" w:rsidRPr="00B3278A" w14:paraId="25A23079" w14:textId="77777777" w:rsidTr="0007763C">
        <w:trPr>
          <w:trHeight w:val="340"/>
        </w:trPr>
        <w:tc>
          <w:tcPr>
            <w:tcW w:w="2216" w:type="dxa"/>
            <w:vMerge w:val="restart"/>
            <w:shd w:val="clear" w:color="000000" w:fill="D9D9D9"/>
            <w:noWrap/>
            <w:vAlign w:val="center"/>
            <w:hideMark/>
          </w:tcPr>
          <w:p w14:paraId="41B7A7BA" w14:textId="77777777" w:rsidR="003C1A0E" w:rsidRPr="003C1A0E" w:rsidRDefault="003C1A0E" w:rsidP="0007763C">
            <w:pPr>
              <w:jc w:val="center"/>
              <w:rPr>
                <w:b/>
                <w:bCs/>
                <w:color w:val="000000"/>
                <w:sz w:val="22"/>
                <w:szCs w:val="22"/>
              </w:rPr>
            </w:pPr>
            <w:proofErr w:type="spellStart"/>
            <w:r w:rsidRPr="003C1A0E">
              <w:rPr>
                <w:b/>
                <w:bCs/>
                <w:color w:val="000000"/>
                <w:sz w:val="22"/>
                <w:szCs w:val="22"/>
              </w:rPr>
              <w:t>Врста</w:t>
            </w:r>
            <w:proofErr w:type="spellEnd"/>
            <w:r w:rsidRPr="003C1A0E">
              <w:rPr>
                <w:b/>
                <w:bCs/>
                <w:color w:val="000000"/>
                <w:sz w:val="22"/>
                <w:szCs w:val="22"/>
              </w:rPr>
              <w:t xml:space="preserve"> </w:t>
            </w:r>
            <w:proofErr w:type="spellStart"/>
            <w:r w:rsidRPr="003C1A0E">
              <w:rPr>
                <w:b/>
                <w:bCs/>
                <w:color w:val="000000"/>
                <w:sz w:val="22"/>
                <w:szCs w:val="22"/>
              </w:rPr>
              <w:t>рада</w:t>
            </w:r>
            <w:proofErr w:type="spellEnd"/>
          </w:p>
        </w:tc>
        <w:tc>
          <w:tcPr>
            <w:tcW w:w="894" w:type="dxa"/>
            <w:vMerge w:val="restart"/>
            <w:shd w:val="clear" w:color="000000" w:fill="D9D9D9"/>
            <w:noWrap/>
            <w:vAlign w:val="center"/>
            <w:hideMark/>
          </w:tcPr>
          <w:p w14:paraId="3DAA6190" w14:textId="77777777" w:rsidR="003C1A0E" w:rsidRPr="003C1A0E" w:rsidRDefault="003C1A0E" w:rsidP="0007763C">
            <w:pPr>
              <w:jc w:val="center"/>
              <w:rPr>
                <w:b/>
                <w:bCs/>
                <w:color w:val="000000"/>
                <w:sz w:val="22"/>
                <w:szCs w:val="22"/>
              </w:rPr>
            </w:pPr>
            <w:r w:rsidRPr="003C1A0E">
              <w:rPr>
                <w:b/>
                <w:bCs/>
                <w:color w:val="000000"/>
                <w:sz w:val="22"/>
                <w:szCs w:val="22"/>
              </w:rPr>
              <w:t> </w:t>
            </w:r>
          </w:p>
        </w:tc>
        <w:tc>
          <w:tcPr>
            <w:tcW w:w="6624" w:type="dxa"/>
            <w:gridSpan w:val="4"/>
            <w:shd w:val="clear" w:color="000000" w:fill="D9D9D9"/>
            <w:noWrap/>
            <w:vAlign w:val="center"/>
            <w:hideMark/>
          </w:tcPr>
          <w:p w14:paraId="4C6DA6BB" w14:textId="787F1FFF" w:rsidR="003C1A0E" w:rsidRPr="003C1A0E" w:rsidRDefault="003C1A0E" w:rsidP="0007763C">
            <w:pPr>
              <w:jc w:val="center"/>
              <w:rPr>
                <w:b/>
                <w:bCs/>
                <w:color w:val="000000"/>
                <w:sz w:val="22"/>
                <w:szCs w:val="22"/>
              </w:rPr>
            </w:pPr>
            <w:proofErr w:type="spellStart"/>
            <w:r w:rsidRPr="003C1A0E">
              <w:rPr>
                <w:b/>
                <w:bCs/>
                <w:color w:val="000000"/>
                <w:sz w:val="22"/>
                <w:szCs w:val="22"/>
              </w:rPr>
              <w:t>Трошкови</w:t>
            </w:r>
            <w:proofErr w:type="spellEnd"/>
            <w:r w:rsidRPr="003C1A0E">
              <w:rPr>
                <w:b/>
                <w:bCs/>
                <w:color w:val="000000"/>
                <w:sz w:val="22"/>
                <w:szCs w:val="22"/>
              </w:rPr>
              <w:t xml:space="preserve"> </w:t>
            </w:r>
            <w:proofErr w:type="spellStart"/>
            <w:r w:rsidRPr="003C1A0E">
              <w:rPr>
                <w:b/>
                <w:bCs/>
                <w:color w:val="000000"/>
                <w:sz w:val="22"/>
                <w:szCs w:val="22"/>
              </w:rPr>
              <w:t>производње</w:t>
            </w:r>
            <w:proofErr w:type="spellEnd"/>
            <w:r w:rsidRPr="003C1A0E">
              <w:rPr>
                <w:b/>
                <w:bCs/>
                <w:color w:val="000000"/>
                <w:sz w:val="22"/>
                <w:szCs w:val="22"/>
              </w:rPr>
              <w:t xml:space="preserve"> - УКУПНО</w:t>
            </w:r>
          </w:p>
        </w:tc>
      </w:tr>
      <w:tr w:rsidR="003C1A0E" w:rsidRPr="00B3278A" w14:paraId="239259E2" w14:textId="77777777" w:rsidTr="0007763C">
        <w:trPr>
          <w:trHeight w:val="330"/>
        </w:trPr>
        <w:tc>
          <w:tcPr>
            <w:tcW w:w="2216" w:type="dxa"/>
            <w:vMerge/>
            <w:vAlign w:val="center"/>
            <w:hideMark/>
          </w:tcPr>
          <w:p w14:paraId="5A2A51F2" w14:textId="77777777" w:rsidR="003C1A0E" w:rsidRPr="003C1A0E" w:rsidRDefault="003C1A0E" w:rsidP="0007763C">
            <w:pPr>
              <w:jc w:val="left"/>
              <w:rPr>
                <w:b/>
                <w:bCs/>
                <w:color w:val="000000"/>
                <w:sz w:val="22"/>
                <w:szCs w:val="22"/>
              </w:rPr>
            </w:pPr>
          </w:p>
        </w:tc>
        <w:tc>
          <w:tcPr>
            <w:tcW w:w="894" w:type="dxa"/>
            <w:vMerge/>
            <w:vAlign w:val="center"/>
            <w:hideMark/>
          </w:tcPr>
          <w:p w14:paraId="24968F67" w14:textId="77777777" w:rsidR="003C1A0E" w:rsidRPr="003C1A0E" w:rsidRDefault="003C1A0E" w:rsidP="0007763C">
            <w:pPr>
              <w:jc w:val="left"/>
              <w:rPr>
                <w:b/>
                <w:bCs/>
                <w:color w:val="000000"/>
                <w:sz w:val="22"/>
                <w:szCs w:val="22"/>
              </w:rPr>
            </w:pPr>
          </w:p>
        </w:tc>
        <w:tc>
          <w:tcPr>
            <w:tcW w:w="1683" w:type="dxa"/>
            <w:shd w:val="clear" w:color="000000" w:fill="D9D9D9"/>
            <w:noWrap/>
            <w:vAlign w:val="center"/>
            <w:hideMark/>
          </w:tcPr>
          <w:p w14:paraId="3F0817C4" w14:textId="77777777" w:rsidR="003C1A0E" w:rsidRPr="003C1A0E" w:rsidRDefault="003C1A0E" w:rsidP="0007763C">
            <w:pPr>
              <w:jc w:val="center"/>
              <w:rPr>
                <w:b/>
                <w:bCs/>
                <w:color w:val="000000"/>
                <w:sz w:val="22"/>
                <w:szCs w:val="22"/>
              </w:rPr>
            </w:pPr>
            <w:proofErr w:type="spellStart"/>
            <w:r w:rsidRPr="003C1A0E">
              <w:rPr>
                <w:b/>
                <w:bCs/>
                <w:color w:val="000000"/>
                <w:sz w:val="22"/>
                <w:szCs w:val="22"/>
              </w:rPr>
              <w:t>Техничко</w:t>
            </w:r>
            <w:proofErr w:type="spellEnd"/>
            <w:r w:rsidRPr="003C1A0E">
              <w:rPr>
                <w:b/>
                <w:bCs/>
                <w:color w:val="000000"/>
                <w:sz w:val="22"/>
                <w:szCs w:val="22"/>
              </w:rPr>
              <w:t xml:space="preserve"> </w:t>
            </w:r>
            <w:proofErr w:type="spellStart"/>
            <w:r w:rsidRPr="003C1A0E">
              <w:rPr>
                <w:b/>
                <w:bCs/>
                <w:color w:val="000000"/>
                <w:sz w:val="22"/>
                <w:szCs w:val="22"/>
              </w:rPr>
              <w:t>дрво</w:t>
            </w:r>
            <w:proofErr w:type="spellEnd"/>
          </w:p>
        </w:tc>
        <w:tc>
          <w:tcPr>
            <w:tcW w:w="1819" w:type="dxa"/>
            <w:shd w:val="clear" w:color="000000" w:fill="D9D9D9"/>
            <w:noWrap/>
            <w:vAlign w:val="center"/>
            <w:hideMark/>
          </w:tcPr>
          <w:p w14:paraId="3484A0A2" w14:textId="77777777" w:rsidR="003C1A0E" w:rsidRPr="003C1A0E" w:rsidRDefault="003C1A0E" w:rsidP="0007763C">
            <w:pPr>
              <w:jc w:val="center"/>
              <w:rPr>
                <w:b/>
                <w:bCs/>
                <w:color w:val="000000"/>
                <w:sz w:val="22"/>
                <w:szCs w:val="22"/>
              </w:rPr>
            </w:pPr>
            <w:proofErr w:type="spellStart"/>
            <w:r w:rsidRPr="003C1A0E">
              <w:rPr>
                <w:b/>
                <w:bCs/>
                <w:color w:val="000000"/>
                <w:sz w:val="22"/>
                <w:szCs w:val="22"/>
              </w:rPr>
              <w:t>Просторно</w:t>
            </w:r>
            <w:proofErr w:type="spellEnd"/>
            <w:r w:rsidRPr="003C1A0E">
              <w:rPr>
                <w:b/>
                <w:bCs/>
                <w:color w:val="000000"/>
                <w:sz w:val="22"/>
                <w:szCs w:val="22"/>
              </w:rPr>
              <w:t xml:space="preserve"> </w:t>
            </w:r>
            <w:proofErr w:type="spellStart"/>
            <w:r w:rsidRPr="003C1A0E">
              <w:rPr>
                <w:b/>
                <w:bCs/>
                <w:color w:val="000000"/>
                <w:sz w:val="22"/>
                <w:szCs w:val="22"/>
              </w:rPr>
              <w:t>дрво</w:t>
            </w:r>
            <w:proofErr w:type="spellEnd"/>
          </w:p>
        </w:tc>
        <w:tc>
          <w:tcPr>
            <w:tcW w:w="1641" w:type="dxa"/>
            <w:shd w:val="clear" w:color="000000" w:fill="D9D9D9"/>
            <w:noWrap/>
            <w:vAlign w:val="center"/>
            <w:hideMark/>
          </w:tcPr>
          <w:p w14:paraId="5F1325F1" w14:textId="77777777" w:rsidR="003C1A0E" w:rsidRPr="003C1A0E" w:rsidRDefault="003C1A0E" w:rsidP="0007763C">
            <w:pPr>
              <w:jc w:val="center"/>
              <w:rPr>
                <w:b/>
                <w:bCs/>
                <w:color w:val="000000"/>
                <w:sz w:val="22"/>
                <w:szCs w:val="22"/>
              </w:rPr>
            </w:pPr>
            <w:proofErr w:type="spellStart"/>
            <w:r w:rsidRPr="003C1A0E">
              <w:rPr>
                <w:b/>
                <w:bCs/>
                <w:color w:val="000000"/>
                <w:sz w:val="22"/>
                <w:szCs w:val="22"/>
              </w:rPr>
              <w:t>Укупно</w:t>
            </w:r>
            <w:proofErr w:type="spellEnd"/>
            <w:r w:rsidRPr="003C1A0E">
              <w:rPr>
                <w:b/>
                <w:bCs/>
                <w:color w:val="000000"/>
                <w:sz w:val="22"/>
                <w:szCs w:val="22"/>
              </w:rPr>
              <w:t xml:space="preserve"> 10 </w:t>
            </w:r>
            <w:proofErr w:type="spellStart"/>
            <w:r w:rsidRPr="003C1A0E">
              <w:rPr>
                <w:b/>
                <w:bCs/>
                <w:color w:val="000000"/>
                <w:sz w:val="22"/>
                <w:szCs w:val="22"/>
              </w:rPr>
              <w:t>год</w:t>
            </w:r>
            <w:proofErr w:type="spellEnd"/>
          </w:p>
        </w:tc>
        <w:tc>
          <w:tcPr>
            <w:tcW w:w="1481" w:type="dxa"/>
            <w:shd w:val="clear" w:color="000000" w:fill="D9D9D9"/>
            <w:noWrap/>
            <w:vAlign w:val="center"/>
            <w:hideMark/>
          </w:tcPr>
          <w:p w14:paraId="7CA36623" w14:textId="77777777" w:rsidR="003C1A0E" w:rsidRPr="003C1A0E" w:rsidRDefault="003C1A0E" w:rsidP="0007763C">
            <w:pPr>
              <w:jc w:val="center"/>
              <w:rPr>
                <w:b/>
                <w:bCs/>
                <w:color w:val="000000"/>
                <w:sz w:val="22"/>
                <w:szCs w:val="22"/>
              </w:rPr>
            </w:pPr>
            <w:proofErr w:type="spellStart"/>
            <w:r w:rsidRPr="003C1A0E">
              <w:rPr>
                <w:b/>
                <w:bCs/>
                <w:color w:val="000000"/>
                <w:sz w:val="22"/>
                <w:szCs w:val="22"/>
              </w:rPr>
              <w:t>Годишње</w:t>
            </w:r>
            <w:proofErr w:type="spellEnd"/>
          </w:p>
        </w:tc>
      </w:tr>
      <w:tr w:rsidR="009C5C9D" w:rsidRPr="00B3278A" w14:paraId="3CC4DD61" w14:textId="77777777" w:rsidTr="004A0C0C">
        <w:trPr>
          <w:trHeight w:val="284"/>
        </w:trPr>
        <w:tc>
          <w:tcPr>
            <w:tcW w:w="2216" w:type="dxa"/>
            <w:noWrap/>
            <w:vAlign w:val="center"/>
            <w:hideMark/>
          </w:tcPr>
          <w:p w14:paraId="408EEEAB" w14:textId="77777777" w:rsidR="009C5C9D" w:rsidRPr="00B3278A" w:rsidRDefault="009C5C9D" w:rsidP="009C5C9D">
            <w:pPr>
              <w:jc w:val="center"/>
              <w:rPr>
                <w:color w:val="000000"/>
                <w:sz w:val="22"/>
                <w:szCs w:val="22"/>
              </w:rPr>
            </w:pPr>
          </w:p>
        </w:tc>
        <w:tc>
          <w:tcPr>
            <w:tcW w:w="894" w:type="dxa"/>
            <w:noWrap/>
            <w:vAlign w:val="center"/>
            <w:hideMark/>
          </w:tcPr>
          <w:p w14:paraId="4666FF78" w14:textId="77777777" w:rsidR="009C5C9D" w:rsidRPr="00B3278A" w:rsidRDefault="009C5C9D" w:rsidP="009C5C9D">
            <w:pPr>
              <w:jc w:val="center"/>
              <w:rPr>
                <w:color w:val="000000"/>
                <w:sz w:val="22"/>
                <w:szCs w:val="22"/>
              </w:rPr>
            </w:pPr>
            <w:r>
              <w:rPr>
                <w:color w:val="000000"/>
                <w:sz w:val="22"/>
                <w:szCs w:val="22"/>
              </w:rPr>
              <w:t>m</w:t>
            </w:r>
            <w:r w:rsidRPr="00B3278A">
              <w:rPr>
                <w:color w:val="000000"/>
                <w:sz w:val="22"/>
                <w:szCs w:val="22"/>
                <w:vertAlign w:val="superscript"/>
              </w:rPr>
              <w:t>3</w:t>
            </w:r>
          </w:p>
        </w:tc>
        <w:tc>
          <w:tcPr>
            <w:tcW w:w="1683" w:type="dxa"/>
            <w:noWrap/>
            <w:vAlign w:val="center"/>
          </w:tcPr>
          <w:p w14:paraId="78638744" w14:textId="70E9338F" w:rsidR="009C5C9D" w:rsidRPr="008556AC" w:rsidRDefault="009C5C9D" w:rsidP="009C5C9D">
            <w:pPr>
              <w:jc w:val="right"/>
              <w:rPr>
                <w:color w:val="000000"/>
                <w:sz w:val="22"/>
                <w:szCs w:val="22"/>
                <w:highlight w:val="yellow"/>
              </w:rPr>
            </w:pPr>
            <w:r>
              <w:rPr>
                <w:color w:val="000000"/>
                <w:sz w:val="22"/>
                <w:szCs w:val="22"/>
              </w:rPr>
              <w:t>249.539,1</w:t>
            </w:r>
          </w:p>
        </w:tc>
        <w:tc>
          <w:tcPr>
            <w:tcW w:w="1819" w:type="dxa"/>
            <w:noWrap/>
            <w:vAlign w:val="center"/>
          </w:tcPr>
          <w:p w14:paraId="1D493264" w14:textId="71A5CB1E" w:rsidR="009C5C9D" w:rsidRPr="008556AC" w:rsidRDefault="009C5C9D" w:rsidP="009C5C9D">
            <w:pPr>
              <w:jc w:val="right"/>
              <w:rPr>
                <w:color w:val="000000"/>
                <w:sz w:val="22"/>
                <w:szCs w:val="22"/>
                <w:highlight w:val="yellow"/>
              </w:rPr>
            </w:pPr>
            <w:r>
              <w:rPr>
                <w:color w:val="000000"/>
                <w:sz w:val="22"/>
                <w:szCs w:val="22"/>
              </w:rPr>
              <w:t>169.848,5</w:t>
            </w:r>
          </w:p>
        </w:tc>
        <w:tc>
          <w:tcPr>
            <w:tcW w:w="1641" w:type="dxa"/>
            <w:noWrap/>
            <w:vAlign w:val="center"/>
          </w:tcPr>
          <w:p w14:paraId="1C1EF561" w14:textId="1D350118" w:rsidR="009C5C9D" w:rsidRPr="008556AC" w:rsidRDefault="009C5C9D" w:rsidP="009C5C9D">
            <w:pPr>
              <w:jc w:val="right"/>
              <w:rPr>
                <w:color w:val="000000"/>
                <w:sz w:val="22"/>
                <w:szCs w:val="22"/>
                <w:highlight w:val="yellow"/>
              </w:rPr>
            </w:pPr>
            <w:r>
              <w:rPr>
                <w:color w:val="000000"/>
                <w:sz w:val="22"/>
                <w:szCs w:val="22"/>
              </w:rPr>
              <w:t>419.387,6</w:t>
            </w:r>
          </w:p>
        </w:tc>
        <w:tc>
          <w:tcPr>
            <w:tcW w:w="1481" w:type="dxa"/>
            <w:noWrap/>
            <w:vAlign w:val="center"/>
          </w:tcPr>
          <w:p w14:paraId="6AB855EA" w14:textId="2B40D93A" w:rsidR="009C5C9D" w:rsidRPr="008556AC" w:rsidRDefault="009C5C9D" w:rsidP="009C5C9D">
            <w:pPr>
              <w:jc w:val="right"/>
              <w:rPr>
                <w:color w:val="000000"/>
                <w:sz w:val="22"/>
                <w:szCs w:val="22"/>
                <w:highlight w:val="yellow"/>
              </w:rPr>
            </w:pPr>
            <w:r>
              <w:rPr>
                <w:color w:val="000000"/>
                <w:sz w:val="22"/>
                <w:szCs w:val="22"/>
              </w:rPr>
              <w:t>41.938,8</w:t>
            </w:r>
          </w:p>
        </w:tc>
      </w:tr>
      <w:tr w:rsidR="009C5C9D" w:rsidRPr="00B3278A" w14:paraId="4FAFF7A9" w14:textId="77777777" w:rsidTr="004A0C0C">
        <w:trPr>
          <w:trHeight w:val="284"/>
        </w:trPr>
        <w:tc>
          <w:tcPr>
            <w:tcW w:w="2216" w:type="dxa"/>
            <w:noWrap/>
            <w:vAlign w:val="center"/>
            <w:hideMark/>
          </w:tcPr>
          <w:p w14:paraId="676DB73D" w14:textId="77777777" w:rsidR="009C5C9D" w:rsidRPr="00B3278A" w:rsidRDefault="009C5C9D" w:rsidP="009C5C9D">
            <w:pPr>
              <w:jc w:val="left"/>
              <w:rPr>
                <w:color w:val="000000"/>
                <w:sz w:val="22"/>
                <w:szCs w:val="22"/>
              </w:rPr>
            </w:pPr>
            <w:proofErr w:type="spellStart"/>
            <w:r w:rsidRPr="00B3278A">
              <w:rPr>
                <w:color w:val="000000"/>
                <w:sz w:val="22"/>
                <w:szCs w:val="22"/>
              </w:rPr>
              <w:t>Сеча</w:t>
            </w:r>
            <w:proofErr w:type="spellEnd"/>
            <w:r w:rsidRPr="00B3278A">
              <w:rPr>
                <w:color w:val="000000"/>
                <w:sz w:val="22"/>
                <w:szCs w:val="22"/>
              </w:rPr>
              <w:t xml:space="preserve"> и </w:t>
            </w:r>
            <w:proofErr w:type="spellStart"/>
            <w:r w:rsidRPr="00B3278A">
              <w:rPr>
                <w:color w:val="000000"/>
                <w:sz w:val="22"/>
                <w:szCs w:val="22"/>
              </w:rPr>
              <w:t>израда</w:t>
            </w:r>
            <w:proofErr w:type="spellEnd"/>
          </w:p>
        </w:tc>
        <w:tc>
          <w:tcPr>
            <w:tcW w:w="894" w:type="dxa"/>
            <w:noWrap/>
            <w:vAlign w:val="center"/>
            <w:hideMark/>
          </w:tcPr>
          <w:p w14:paraId="771B99AA" w14:textId="77777777" w:rsidR="009C5C9D" w:rsidRPr="00B3278A" w:rsidRDefault="009C5C9D" w:rsidP="009C5C9D">
            <w:pPr>
              <w:jc w:val="center"/>
              <w:rPr>
                <w:color w:val="000000"/>
                <w:sz w:val="22"/>
                <w:szCs w:val="22"/>
              </w:rPr>
            </w:pPr>
            <w:proofErr w:type="spellStart"/>
            <w:r w:rsidRPr="00B3278A">
              <w:rPr>
                <w:color w:val="000000"/>
                <w:sz w:val="22"/>
                <w:szCs w:val="22"/>
              </w:rPr>
              <w:t>дин</w:t>
            </w:r>
            <w:proofErr w:type="spellEnd"/>
            <w:r w:rsidRPr="00B3278A">
              <w:rPr>
                <w:color w:val="000000"/>
                <w:sz w:val="22"/>
                <w:szCs w:val="22"/>
              </w:rPr>
              <w:t>/</w:t>
            </w:r>
            <w:r>
              <w:rPr>
                <w:color w:val="000000"/>
                <w:sz w:val="22"/>
                <w:szCs w:val="22"/>
              </w:rPr>
              <w:t>m</w:t>
            </w:r>
            <w:r w:rsidRPr="00B3278A">
              <w:rPr>
                <w:color w:val="000000"/>
                <w:sz w:val="22"/>
                <w:szCs w:val="22"/>
                <w:vertAlign w:val="superscript"/>
              </w:rPr>
              <w:t>3</w:t>
            </w:r>
          </w:p>
        </w:tc>
        <w:tc>
          <w:tcPr>
            <w:tcW w:w="1683" w:type="dxa"/>
            <w:noWrap/>
            <w:vAlign w:val="center"/>
          </w:tcPr>
          <w:p w14:paraId="78E30E48" w14:textId="5E8652F2" w:rsidR="009C5C9D" w:rsidRPr="008556AC" w:rsidRDefault="009C5C9D" w:rsidP="009C5C9D">
            <w:pPr>
              <w:jc w:val="right"/>
              <w:rPr>
                <w:sz w:val="22"/>
                <w:szCs w:val="22"/>
                <w:highlight w:val="yellow"/>
              </w:rPr>
            </w:pPr>
            <w:r>
              <w:rPr>
                <w:color w:val="000000"/>
                <w:sz w:val="22"/>
                <w:szCs w:val="22"/>
              </w:rPr>
              <w:t>946</w:t>
            </w:r>
          </w:p>
        </w:tc>
        <w:tc>
          <w:tcPr>
            <w:tcW w:w="1819" w:type="dxa"/>
            <w:noWrap/>
            <w:vAlign w:val="center"/>
          </w:tcPr>
          <w:p w14:paraId="39A7E65B" w14:textId="56CE2318" w:rsidR="009C5C9D" w:rsidRPr="008556AC" w:rsidRDefault="009C5C9D" w:rsidP="009C5C9D">
            <w:pPr>
              <w:jc w:val="right"/>
              <w:rPr>
                <w:sz w:val="22"/>
                <w:szCs w:val="22"/>
                <w:highlight w:val="yellow"/>
              </w:rPr>
            </w:pPr>
            <w:r>
              <w:rPr>
                <w:color w:val="000000"/>
                <w:sz w:val="22"/>
                <w:szCs w:val="22"/>
              </w:rPr>
              <w:t>946</w:t>
            </w:r>
          </w:p>
        </w:tc>
        <w:tc>
          <w:tcPr>
            <w:tcW w:w="1641" w:type="dxa"/>
            <w:noWrap/>
            <w:vAlign w:val="center"/>
          </w:tcPr>
          <w:p w14:paraId="793CF0D2" w14:textId="3D253399" w:rsidR="009C5C9D" w:rsidRPr="008556AC" w:rsidRDefault="009C5C9D" w:rsidP="009C5C9D">
            <w:pPr>
              <w:jc w:val="right"/>
              <w:rPr>
                <w:color w:val="000000"/>
                <w:sz w:val="22"/>
                <w:szCs w:val="22"/>
                <w:highlight w:val="yellow"/>
              </w:rPr>
            </w:pPr>
            <w:r>
              <w:rPr>
                <w:rFonts w:ascii="Calibri" w:hAnsi="Calibri" w:cs="Calibri"/>
                <w:color w:val="000000"/>
                <w:sz w:val="22"/>
                <w:szCs w:val="22"/>
              </w:rPr>
              <w:t> </w:t>
            </w:r>
          </w:p>
        </w:tc>
        <w:tc>
          <w:tcPr>
            <w:tcW w:w="1481" w:type="dxa"/>
            <w:noWrap/>
            <w:vAlign w:val="center"/>
          </w:tcPr>
          <w:p w14:paraId="31EF983C" w14:textId="5739534A" w:rsidR="009C5C9D" w:rsidRPr="008556AC" w:rsidRDefault="009C5C9D" w:rsidP="009C5C9D">
            <w:pPr>
              <w:jc w:val="right"/>
              <w:rPr>
                <w:color w:val="000000"/>
                <w:sz w:val="22"/>
                <w:szCs w:val="22"/>
                <w:highlight w:val="yellow"/>
              </w:rPr>
            </w:pPr>
            <w:r>
              <w:rPr>
                <w:rFonts w:ascii="Calibri" w:hAnsi="Calibri" w:cs="Calibri"/>
                <w:color w:val="000000"/>
                <w:sz w:val="22"/>
                <w:szCs w:val="22"/>
              </w:rPr>
              <w:t> </w:t>
            </w:r>
          </w:p>
        </w:tc>
      </w:tr>
      <w:tr w:rsidR="009C5C9D" w:rsidRPr="00B3278A" w14:paraId="511C9B75" w14:textId="77777777" w:rsidTr="004A0C0C">
        <w:trPr>
          <w:trHeight w:val="284"/>
        </w:trPr>
        <w:tc>
          <w:tcPr>
            <w:tcW w:w="2216" w:type="dxa"/>
            <w:noWrap/>
            <w:vAlign w:val="center"/>
            <w:hideMark/>
          </w:tcPr>
          <w:p w14:paraId="2CBCDB46" w14:textId="77777777" w:rsidR="009C5C9D" w:rsidRPr="00B3278A" w:rsidRDefault="009C5C9D" w:rsidP="009C5C9D">
            <w:pPr>
              <w:jc w:val="left"/>
              <w:rPr>
                <w:color w:val="000000"/>
                <w:sz w:val="22"/>
                <w:szCs w:val="22"/>
              </w:rPr>
            </w:pPr>
            <w:proofErr w:type="spellStart"/>
            <w:r w:rsidRPr="00B3278A">
              <w:rPr>
                <w:color w:val="000000"/>
                <w:sz w:val="22"/>
                <w:szCs w:val="22"/>
              </w:rPr>
              <w:t>Привлачење</w:t>
            </w:r>
            <w:proofErr w:type="spellEnd"/>
          </w:p>
        </w:tc>
        <w:tc>
          <w:tcPr>
            <w:tcW w:w="894" w:type="dxa"/>
            <w:noWrap/>
            <w:vAlign w:val="center"/>
            <w:hideMark/>
          </w:tcPr>
          <w:p w14:paraId="6434CDD7" w14:textId="77777777" w:rsidR="009C5C9D" w:rsidRPr="00B3278A" w:rsidRDefault="009C5C9D" w:rsidP="009C5C9D">
            <w:pPr>
              <w:jc w:val="center"/>
              <w:rPr>
                <w:color w:val="000000"/>
                <w:sz w:val="22"/>
                <w:szCs w:val="22"/>
              </w:rPr>
            </w:pPr>
            <w:proofErr w:type="spellStart"/>
            <w:r w:rsidRPr="00B3278A">
              <w:rPr>
                <w:color w:val="000000"/>
                <w:sz w:val="22"/>
                <w:szCs w:val="22"/>
              </w:rPr>
              <w:t>дин</w:t>
            </w:r>
            <w:proofErr w:type="spellEnd"/>
            <w:r w:rsidRPr="00B3278A">
              <w:rPr>
                <w:color w:val="000000"/>
                <w:sz w:val="22"/>
                <w:szCs w:val="22"/>
              </w:rPr>
              <w:t>/</w:t>
            </w:r>
            <w:r>
              <w:rPr>
                <w:color w:val="000000"/>
                <w:sz w:val="22"/>
                <w:szCs w:val="22"/>
              </w:rPr>
              <w:t>m</w:t>
            </w:r>
            <w:r w:rsidRPr="00B3278A">
              <w:rPr>
                <w:color w:val="000000"/>
                <w:sz w:val="22"/>
                <w:szCs w:val="22"/>
                <w:vertAlign w:val="superscript"/>
              </w:rPr>
              <w:t>3</w:t>
            </w:r>
          </w:p>
        </w:tc>
        <w:tc>
          <w:tcPr>
            <w:tcW w:w="1683" w:type="dxa"/>
            <w:noWrap/>
            <w:vAlign w:val="center"/>
          </w:tcPr>
          <w:p w14:paraId="58C9A0E6" w14:textId="3F2DBE90" w:rsidR="009C5C9D" w:rsidRPr="008556AC" w:rsidRDefault="009C5C9D" w:rsidP="009C5C9D">
            <w:pPr>
              <w:jc w:val="right"/>
              <w:rPr>
                <w:sz w:val="22"/>
                <w:szCs w:val="22"/>
                <w:highlight w:val="yellow"/>
              </w:rPr>
            </w:pPr>
            <w:r>
              <w:rPr>
                <w:color w:val="000000"/>
                <w:sz w:val="22"/>
                <w:szCs w:val="22"/>
              </w:rPr>
              <w:t>1199</w:t>
            </w:r>
          </w:p>
        </w:tc>
        <w:tc>
          <w:tcPr>
            <w:tcW w:w="1819" w:type="dxa"/>
            <w:noWrap/>
            <w:vAlign w:val="center"/>
          </w:tcPr>
          <w:p w14:paraId="4A2E71B1" w14:textId="58F480E3" w:rsidR="009C5C9D" w:rsidRPr="008556AC" w:rsidRDefault="009C5C9D" w:rsidP="009C5C9D">
            <w:pPr>
              <w:jc w:val="right"/>
              <w:rPr>
                <w:sz w:val="22"/>
                <w:szCs w:val="22"/>
                <w:highlight w:val="yellow"/>
              </w:rPr>
            </w:pPr>
            <w:r>
              <w:rPr>
                <w:rFonts w:ascii="Calibri" w:hAnsi="Calibri" w:cs="Calibri"/>
                <w:color w:val="000000"/>
                <w:sz w:val="22"/>
                <w:szCs w:val="22"/>
              </w:rPr>
              <w:t> </w:t>
            </w:r>
          </w:p>
        </w:tc>
        <w:tc>
          <w:tcPr>
            <w:tcW w:w="1641" w:type="dxa"/>
            <w:noWrap/>
            <w:vAlign w:val="center"/>
          </w:tcPr>
          <w:p w14:paraId="72CC80D8" w14:textId="370177DB" w:rsidR="009C5C9D" w:rsidRPr="008556AC" w:rsidRDefault="009C5C9D" w:rsidP="009C5C9D">
            <w:pPr>
              <w:jc w:val="right"/>
              <w:rPr>
                <w:color w:val="000000"/>
                <w:sz w:val="22"/>
                <w:szCs w:val="22"/>
                <w:highlight w:val="yellow"/>
              </w:rPr>
            </w:pPr>
            <w:r>
              <w:rPr>
                <w:rFonts w:ascii="Calibri" w:hAnsi="Calibri" w:cs="Calibri"/>
                <w:color w:val="000000"/>
                <w:sz w:val="22"/>
                <w:szCs w:val="22"/>
              </w:rPr>
              <w:t> </w:t>
            </w:r>
          </w:p>
        </w:tc>
        <w:tc>
          <w:tcPr>
            <w:tcW w:w="1481" w:type="dxa"/>
            <w:noWrap/>
            <w:vAlign w:val="center"/>
          </w:tcPr>
          <w:p w14:paraId="2A77CDBD" w14:textId="4E5FDBE8" w:rsidR="009C5C9D" w:rsidRPr="008556AC" w:rsidRDefault="009C5C9D" w:rsidP="009C5C9D">
            <w:pPr>
              <w:jc w:val="right"/>
              <w:rPr>
                <w:color w:val="000000"/>
                <w:sz w:val="22"/>
                <w:szCs w:val="22"/>
                <w:highlight w:val="yellow"/>
              </w:rPr>
            </w:pPr>
            <w:r>
              <w:rPr>
                <w:rFonts w:ascii="Calibri" w:hAnsi="Calibri" w:cs="Calibri"/>
                <w:color w:val="000000"/>
                <w:sz w:val="22"/>
                <w:szCs w:val="22"/>
              </w:rPr>
              <w:t> </w:t>
            </w:r>
          </w:p>
        </w:tc>
      </w:tr>
      <w:tr w:rsidR="009C5C9D" w:rsidRPr="00B3278A" w14:paraId="4306C782" w14:textId="77777777" w:rsidTr="004A0C0C">
        <w:trPr>
          <w:trHeight w:val="284"/>
        </w:trPr>
        <w:tc>
          <w:tcPr>
            <w:tcW w:w="2216" w:type="dxa"/>
            <w:shd w:val="clear" w:color="000000" w:fill="D9D9D9"/>
            <w:noWrap/>
            <w:vAlign w:val="center"/>
            <w:hideMark/>
          </w:tcPr>
          <w:p w14:paraId="5184C280" w14:textId="77777777" w:rsidR="009C5C9D" w:rsidRPr="00B3278A" w:rsidRDefault="009C5C9D" w:rsidP="009C5C9D">
            <w:pPr>
              <w:jc w:val="center"/>
              <w:rPr>
                <w:b/>
                <w:bCs/>
                <w:color w:val="000000"/>
                <w:sz w:val="22"/>
                <w:szCs w:val="22"/>
              </w:rPr>
            </w:pPr>
          </w:p>
        </w:tc>
        <w:tc>
          <w:tcPr>
            <w:tcW w:w="894" w:type="dxa"/>
            <w:shd w:val="clear" w:color="000000" w:fill="D9D9D9"/>
            <w:noWrap/>
            <w:vAlign w:val="center"/>
            <w:hideMark/>
          </w:tcPr>
          <w:p w14:paraId="6D269106" w14:textId="77777777" w:rsidR="009C5C9D" w:rsidRPr="00B3278A" w:rsidRDefault="009C5C9D" w:rsidP="009C5C9D">
            <w:pPr>
              <w:jc w:val="center"/>
              <w:rPr>
                <w:b/>
                <w:bCs/>
                <w:color w:val="000000"/>
                <w:sz w:val="22"/>
                <w:szCs w:val="22"/>
              </w:rPr>
            </w:pPr>
            <w:proofErr w:type="spellStart"/>
            <w:r w:rsidRPr="00B3278A">
              <w:rPr>
                <w:b/>
                <w:bCs/>
                <w:color w:val="000000"/>
                <w:sz w:val="22"/>
                <w:szCs w:val="22"/>
              </w:rPr>
              <w:t>дин</w:t>
            </w:r>
            <w:proofErr w:type="spellEnd"/>
          </w:p>
        </w:tc>
        <w:tc>
          <w:tcPr>
            <w:tcW w:w="1683" w:type="dxa"/>
            <w:shd w:val="clear" w:color="000000" w:fill="D9D9D9"/>
            <w:noWrap/>
            <w:vAlign w:val="center"/>
          </w:tcPr>
          <w:p w14:paraId="7B967BED" w14:textId="41D1D844" w:rsidR="009C5C9D" w:rsidRPr="008556AC" w:rsidRDefault="009C5C9D" w:rsidP="009C5C9D">
            <w:pPr>
              <w:jc w:val="right"/>
              <w:rPr>
                <w:b/>
                <w:bCs/>
                <w:color w:val="000000"/>
                <w:sz w:val="22"/>
                <w:szCs w:val="22"/>
                <w:highlight w:val="yellow"/>
              </w:rPr>
            </w:pPr>
            <w:r>
              <w:rPr>
                <w:b/>
                <w:bCs/>
                <w:color w:val="000000"/>
                <w:sz w:val="22"/>
                <w:szCs w:val="22"/>
              </w:rPr>
              <w:t>535.261.370</w:t>
            </w:r>
          </w:p>
        </w:tc>
        <w:tc>
          <w:tcPr>
            <w:tcW w:w="1819" w:type="dxa"/>
            <w:shd w:val="clear" w:color="000000" w:fill="D9D9D9"/>
            <w:noWrap/>
            <w:vAlign w:val="center"/>
          </w:tcPr>
          <w:p w14:paraId="571D30E7" w14:textId="221CAA50" w:rsidR="009C5C9D" w:rsidRPr="008556AC" w:rsidRDefault="009C5C9D" w:rsidP="009C5C9D">
            <w:pPr>
              <w:jc w:val="right"/>
              <w:rPr>
                <w:b/>
                <w:bCs/>
                <w:color w:val="000000"/>
                <w:sz w:val="22"/>
                <w:szCs w:val="22"/>
                <w:highlight w:val="yellow"/>
              </w:rPr>
            </w:pPr>
            <w:r>
              <w:rPr>
                <w:b/>
                <w:bCs/>
                <w:color w:val="000000"/>
                <w:sz w:val="22"/>
                <w:szCs w:val="22"/>
              </w:rPr>
              <w:t>160.676.681</w:t>
            </w:r>
          </w:p>
        </w:tc>
        <w:tc>
          <w:tcPr>
            <w:tcW w:w="1641" w:type="dxa"/>
            <w:shd w:val="clear" w:color="000000" w:fill="D9D9D9"/>
            <w:noWrap/>
            <w:vAlign w:val="center"/>
          </w:tcPr>
          <w:p w14:paraId="15E9E6DC" w14:textId="6A085295" w:rsidR="009C5C9D" w:rsidRPr="008556AC" w:rsidRDefault="009C5C9D" w:rsidP="009C5C9D">
            <w:pPr>
              <w:jc w:val="right"/>
              <w:rPr>
                <w:b/>
                <w:bCs/>
                <w:color w:val="000000"/>
                <w:sz w:val="22"/>
                <w:szCs w:val="22"/>
                <w:highlight w:val="yellow"/>
              </w:rPr>
            </w:pPr>
            <w:r>
              <w:rPr>
                <w:b/>
                <w:bCs/>
                <w:color w:val="000000"/>
                <w:sz w:val="22"/>
                <w:szCs w:val="22"/>
              </w:rPr>
              <w:t>695.938.051</w:t>
            </w:r>
          </w:p>
        </w:tc>
        <w:tc>
          <w:tcPr>
            <w:tcW w:w="1481" w:type="dxa"/>
            <w:shd w:val="clear" w:color="000000" w:fill="D9D9D9"/>
            <w:noWrap/>
            <w:vAlign w:val="center"/>
          </w:tcPr>
          <w:p w14:paraId="494A50B3" w14:textId="43690EE0" w:rsidR="009C5C9D" w:rsidRPr="008556AC" w:rsidRDefault="009C5C9D" w:rsidP="009C5C9D">
            <w:pPr>
              <w:jc w:val="right"/>
              <w:rPr>
                <w:b/>
                <w:bCs/>
                <w:color w:val="000000"/>
                <w:sz w:val="22"/>
                <w:szCs w:val="22"/>
                <w:highlight w:val="yellow"/>
              </w:rPr>
            </w:pPr>
            <w:r>
              <w:rPr>
                <w:b/>
                <w:bCs/>
                <w:color w:val="000000"/>
                <w:sz w:val="22"/>
                <w:szCs w:val="22"/>
              </w:rPr>
              <w:t>69.593.805</w:t>
            </w:r>
          </w:p>
        </w:tc>
      </w:tr>
    </w:tbl>
    <w:p w14:paraId="672D0446" w14:textId="77777777" w:rsidR="003C1A0E" w:rsidRDefault="003C1A0E" w:rsidP="00BE6E10">
      <w:pPr>
        <w:spacing w:before="120" w:after="120"/>
        <w:ind w:firstLine="567"/>
        <w:rPr>
          <w:lang w:val="ru-RU"/>
        </w:rPr>
      </w:pPr>
    </w:p>
    <w:p w14:paraId="35494652" w14:textId="5EB1631A" w:rsidR="003758F8" w:rsidRDefault="003758F8" w:rsidP="00BE6E10">
      <w:pPr>
        <w:spacing w:before="120" w:after="120"/>
        <w:ind w:firstLine="567"/>
        <w:rPr>
          <w:lang w:val="ru-RU"/>
        </w:rPr>
      </w:pPr>
      <w:r w:rsidRPr="006C3F30">
        <w:rPr>
          <w:lang w:val="ru-RU"/>
        </w:rPr>
        <w:lastRenderedPageBreak/>
        <w:t xml:space="preserve">Трошкови производње дрвних сортимената износе </w:t>
      </w:r>
      <w:r w:rsidR="009C5C9D">
        <w:rPr>
          <w:lang w:val="ru-RU"/>
        </w:rPr>
        <w:t>695.938.051</w:t>
      </w:r>
      <w:r w:rsidRPr="006C3F30">
        <w:rPr>
          <w:lang w:val="ru-RU"/>
        </w:rPr>
        <w:t xml:space="preserve"> динара за десет година</w:t>
      </w:r>
      <w:r w:rsidRPr="006C3F30">
        <w:rPr>
          <w:lang w:val="sr-Cyrl-RS"/>
        </w:rPr>
        <w:t xml:space="preserve"> или </w:t>
      </w:r>
      <w:r w:rsidR="009C5C9D">
        <w:rPr>
          <w:lang w:val="sr-Cyrl-RS"/>
        </w:rPr>
        <w:t>69.593.805</w:t>
      </w:r>
      <w:r w:rsidRPr="006C3F30">
        <w:rPr>
          <w:lang w:val="sr-Cyrl-RS"/>
        </w:rPr>
        <w:t xml:space="preserve"> динара годишње од тога у простој репродукцији </w:t>
      </w:r>
      <w:r w:rsidR="009C5C9D">
        <w:rPr>
          <w:lang w:val="sr-Cyrl-RS"/>
        </w:rPr>
        <w:t>688.508.280</w:t>
      </w:r>
      <w:r w:rsidRPr="006C3F30">
        <w:rPr>
          <w:lang w:val="sr-Cyrl-RS"/>
        </w:rPr>
        <w:t xml:space="preserve"> динара или </w:t>
      </w:r>
      <w:r w:rsidR="009C5C9D">
        <w:rPr>
          <w:lang w:val="sr-Cyrl-RS"/>
        </w:rPr>
        <w:t>68.850.828</w:t>
      </w:r>
      <w:r w:rsidRPr="006C3F30">
        <w:rPr>
          <w:lang w:val="sr-Cyrl-RS"/>
        </w:rPr>
        <w:t xml:space="preserve"> динара годишње и у проширеној репродукцији </w:t>
      </w:r>
      <w:r w:rsidR="009C5C9D">
        <w:rPr>
          <w:lang w:val="sr-Cyrl-RS"/>
        </w:rPr>
        <w:t>7.429.771</w:t>
      </w:r>
      <w:r w:rsidRPr="006C3F30">
        <w:rPr>
          <w:lang w:val="sr-Cyrl-RS"/>
        </w:rPr>
        <w:t xml:space="preserve"> динара или </w:t>
      </w:r>
      <w:r w:rsidR="009C5C9D">
        <w:rPr>
          <w:lang w:val="sr-Cyrl-RS"/>
        </w:rPr>
        <w:t>742.977</w:t>
      </w:r>
      <w:r w:rsidRPr="006C3F30">
        <w:rPr>
          <w:lang w:val="sr-Cyrl-RS"/>
        </w:rPr>
        <w:t xml:space="preserve"> динара годишње</w:t>
      </w:r>
      <w:r w:rsidRPr="006C3F30">
        <w:rPr>
          <w:lang w:val="ru-RU"/>
        </w:rPr>
        <w:t>.</w:t>
      </w:r>
    </w:p>
    <w:p w14:paraId="0210C96A" w14:textId="77777777" w:rsidR="00BE6E10" w:rsidRPr="006C3F30" w:rsidRDefault="00BE6E10" w:rsidP="00BE6E10">
      <w:pPr>
        <w:spacing w:before="120" w:after="120"/>
        <w:ind w:firstLine="567"/>
        <w:rPr>
          <w:lang w:val="ru-RU"/>
        </w:rPr>
      </w:pPr>
    </w:p>
    <w:p w14:paraId="571B8B7C" w14:textId="6D9284D2" w:rsidR="00276ED7" w:rsidRPr="00642EFB" w:rsidRDefault="00B1494C" w:rsidP="0002583E">
      <w:pPr>
        <w:pStyle w:val="Heading3"/>
        <w:rPr>
          <w:lang w:val="ru-RU"/>
        </w:rPr>
      </w:pPr>
      <w:bookmarkStart w:id="1142" w:name="_Toc214262846"/>
      <w:r w:rsidRPr="00642EFB">
        <w:rPr>
          <w:lang w:val="ru-RU"/>
        </w:rPr>
        <w:t>4.4.3</w:t>
      </w:r>
      <w:r w:rsidR="00276ED7" w:rsidRPr="00642EFB">
        <w:rPr>
          <w:lang w:val="ru-RU"/>
        </w:rPr>
        <w:t>.2</w:t>
      </w:r>
      <w:r w:rsidRPr="00642EFB">
        <w:rPr>
          <w:lang w:val="ru-RU"/>
        </w:rPr>
        <w:t>.</w:t>
      </w:r>
      <w:r w:rsidR="00276ED7" w:rsidRPr="00642EFB">
        <w:rPr>
          <w:lang w:val="ru-RU"/>
        </w:rPr>
        <w:t xml:space="preserve"> Трошкови радова на гајењу и заштити шума</w:t>
      </w:r>
      <w:bookmarkEnd w:id="1132"/>
      <w:bookmarkEnd w:id="1133"/>
      <w:bookmarkEnd w:id="1134"/>
      <w:bookmarkEnd w:id="1135"/>
      <w:bookmarkEnd w:id="1136"/>
      <w:bookmarkEnd w:id="1137"/>
      <w:bookmarkEnd w:id="1138"/>
      <w:bookmarkEnd w:id="1139"/>
      <w:bookmarkEnd w:id="1140"/>
      <w:bookmarkEnd w:id="1141"/>
      <w:bookmarkEnd w:id="1142"/>
    </w:p>
    <w:p w14:paraId="56ADE674" w14:textId="77777777" w:rsidR="00BE6E10" w:rsidRDefault="00BE6E10" w:rsidP="00BE6E10">
      <w:pPr>
        <w:rPr>
          <w:lang w:val="sr-Cyrl-RS"/>
        </w:rPr>
      </w:pPr>
    </w:p>
    <w:p w14:paraId="20B28E34" w14:textId="31574DD3" w:rsidR="00BE6E10" w:rsidRPr="003C1A0E" w:rsidRDefault="00BE6E10" w:rsidP="003C1A0E">
      <w:pPr>
        <w:ind w:firstLine="284"/>
        <w:rPr>
          <w:sz w:val="22"/>
          <w:szCs w:val="22"/>
          <w:lang w:val="ru-RU"/>
        </w:rPr>
      </w:pPr>
      <w:r w:rsidRPr="003C1A0E">
        <w:rPr>
          <w:sz w:val="22"/>
          <w:szCs w:val="22"/>
          <w:lang w:val="ru-RU"/>
        </w:rPr>
        <w:t>Табела 4.4.3.2. Трошкови радова на гајењу и заштити шума</w:t>
      </w:r>
    </w:p>
    <w:tbl>
      <w:tblPr>
        <w:tblW w:w="17765" w:type="dxa"/>
        <w:tblInd w:w="153" w:type="dxa"/>
        <w:tblLook w:val="04A0" w:firstRow="1" w:lastRow="0" w:firstColumn="1" w:lastColumn="0" w:noHBand="0" w:noVBand="1"/>
      </w:tblPr>
      <w:tblGrid>
        <w:gridCol w:w="6060"/>
        <w:gridCol w:w="1176"/>
        <w:gridCol w:w="1688"/>
        <w:gridCol w:w="1667"/>
        <w:gridCol w:w="968"/>
        <w:gridCol w:w="1368"/>
        <w:gridCol w:w="1423"/>
        <w:gridCol w:w="1687"/>
        <w:gridCol w:w="1728"/>
      </w:tblGrid>
      <w:tr w:rsidR="00B2099F" w:rsidRPr="003C1A0E" w14:paraId="4B7B7720" w14:textId="77777777" w:rsidTr="00632E50">
        <w:trPr>
          <w:trHeight w:val="20"/>
          <w:tblHeader/>
        </w:trPr>
        <w:tc>
          <w:tcPr>
            <w:tcW w:w="606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288FDE1" w14:textId="77777777" w:rsidR="00B2099F" w:rsidRPr="003C1A0E" w:rsidRDefault="00B2099F" w:rsidP="00B2099F">
            <w:pPr>
              <w:jc w:val="center"/>
              <w:rPr>
                <w:color w:val="000000"/>
                <w:sz w:val="22"/>
                <w:szCs w:val="22"/>
                <w:lang w:val="ru-RU"/>
              </w:rPr>
            </w:pPr>
            <w:r w:rsidRPr="003C1A0E">
              <w:rPr>
                <w:color w:val="000000"/>
                <w:sz w:val="22"/>
                <w:szCs w:val="22"/>
              </w:rPr>
              <w:t> </w:t>
            </w:r>
          </w:p>
        </w:tc>
        <w:tc>
          <w:tcPr>
            <w:tcW w:w="4531" w:type="dxa"/>
            <w:gridSpan w:val="3"/>
            <w:tcBorders>
              <w:top w:val="single" w:sz="4" w:space="0" w:color="auto"/>
              <w:left w:val="nil"/>
              <w:bottom w:val="single" w:sz="4" w:space="0" w:color="auto"/>
              <w:right w:val="single" w:sz="4" w:space="0" w:color="auto"/>
            </w:tcBorders>
            <w:shd w:val="clear" w:color="000000" w:fill="D9D9D9"/>
            <w:noWrap/>
            <w:vAlign w:val="center"/>
            <w:hideMark/>
          </w:tcPr>
          <w:p w14:paraId="6C8094BA" w14:textId="77777777" w:rsidR="00B2099F" w:rsidRPr="003C1A0E" w:rsidRDefault="00B2099F" w:rsidP="00B2099F">
            <w:pPr>
              <w:jc w:val="center"/>
              <w:rPr>
                <w:b/>
                <w:bCs/>
                <w:color w:val="000000"/>
                <w:sz w:val="22"/>
                <w:szCs w:val="22"/>
              </w:rPr>
            </w:pPr>
            <w:proofErr w:type="spellStart"/>
            <w:r w:rsidRPr="003C1A0E">
              <w:rPr>
                <w:b/>
                <w:bCs/>
                <w:color w:val="000000"/>
                <w:sz w:val="22"/>
                <w:szCs w:val="22"/>
              </w:rPr>
              <w:t>Проста</w:t>
            </w:r>
            <w:proofErr w:type="spellEnd"/>
            <w:r w:rsidRPr="003C1A0E">
              <w:rPr>
                <w:b/>
                <w:bCs/>
                <w:color w:val="000000"/>
                <w:sz w:val="22"/>
                <w:szCs w:val="22"/>
              </w:rPr>
              <w:t xml:space="preserve"> </w:t>
            </w:r>
            <w:proofErr w:type="spellStart"/>
            <w:r w:rsidRPr="003C1A0E">
              <w:rPr>
                <w:b/>
                <w:bCs/>
                <w:color w:val="000000"/>
                <w:sz w:val="22"/>
                <w:szCs w:val="22"/>
              </w:rPr>
              <w:t>репродукција</w:t>
            </w:r>
            <w:proofErr w:type="spellEnd"/>
          </w:p>
        </w:tc>
        <w:tc>
          <w:tcPr>
            <w:tcW w:w="3759" w:type="dxa"/>
            <w:gridSpan w:val="3"/>
            <w:tcBorders>
              <w:top w:val="single" w:sz="4" w:space="0" w:color="auto"/>
              <w:left w:val="nil"/>
              <w:bottom w:val="single" w:sz="4" w:space="0" w:color="auto"/>
              <w:right w:val="single" w:sz="4" w:space="0" w:color="auto"/>
            </w:tcBorders>
            <w:shd w:val="clear" w:color="000000" w:fill="D9D9D9"/>
            <w:vAlign w:val="center"/>
            <w:hideMark/>
          </w:tcPr>
          <w:p w14:paraId="1BD6844E" w14:textId="77777777" w:rsidR="00B2099F" w:rsidRPr="003C1A0E" w:rsidRDefault="00B2099F" w:rsidP="00B2099F">
            <w:pPr>
              <w:jc w:val="center"/>
              <w:rPr>
                <w:b/>
                <w:bCs/>
                <w:color w:val="000000"/>
                <w:sz w:val="22"/>
                <w:szCs w:val="22"/>
              </w:rPr>
            </w:pPr>
            <w:proofErr w:type="spellStart"/>
            <w:r w:rsidRPr="003C1A0E">
              <w:rPr>
                <w:b/>
                <w:bCs/>
                <w:color w:val="000000"/>
                <w:sz w:val="22"/>
                <w:szCs w:val="22"/>
              </w:rPr>
              <w:t>Проширена</w:t>
            </w:r>
            <w:proofErr w:type="spellEnd"/>
            <w:r w:rsidRPr="003C1A0E">
              <w:rPr>
                <w:b/>
                <w:bCs/>
                <w:color w:val="000000"/>
                <w:sz w:val="22"/>
                <w:szCs w:val="22"/>
              </w:rPr>
              <w:t xml:space="preserve"> </w:t>
            </w:r>
            <w:proofErr w:type="spellStart"/>
            <w:r w:rsidRPr="003C1A0E">
              <w:rPr>
                <w:b/>
                <w:bCs/>
                <w:color w:val="000000"/>
                <w:sz w:val="22"/>
                <w:szCs w:val="22"/>
              </w:rPr>
              <w:t>репродукција</w:t>
            </w:r>
            <w:proofErr w:type="spellEnd"/>
          </w:p>
        </w:tc>
        <w:tc>
          <w:tcPr>
            <w:tcW w:w="3415" w:type="dxa"/>
            <w:gridSpan w:val="2"/>
            <w:tcBorders>
              <w:top w:val="single" w:sz="4" w:space="0" w:color="auto"/>
              <w:left w:val="nil"/>
              <w:bottom w:val="single" w:sz="4" w:space="0" w:color="auto"/>
              <w:right w:val="single" w:sz="4" w:space="0" w:color="auto"/>
            </w:tcBorders>
            <w:shd w:val="clear" w:color="000000" w:fill="D9D9D9"/>
            <w:vAlign w:val="center"/>
            <w:hideMark/>
          </w:tcPr>
          <w:p w14:paraId="0F9E6AFF" w14:textId="77777777" w:rsidR="00B2099F" w:rsidRPr="003C1A0E" w:rsidRDefault="00B2099F" w:rsidP="00B2099F">
            <w:pPr>
              <w:jc w:val="center"/>
              <w:rPr>
                <w:b/>
                <w:bCs/>
                <w:color w:val="000000"/>
                <w:sz w:val="22"/>
                <w:szCs w:val="22"/>
              </w:rPr>
            </w:pPr>
            <w:proofErr w:type="spellStart"/>
            <w:r w:rsidRPr="003C1A0E">
              <w:rPr>
                <w:b/>
                <w:bCs/>
                <w:color w:val="000000"/>
                <w:sz w:val="22"/>
                <w:szCs w:val="22"/>
              </w:rPr>
              <w:t>Свега</w:t>
            </w:r>
            <w:proofErr w:type="spellEnd"/>
            <w:r w:rsidRPr="003C1A0E">
              <w:rPr>
                <w:b/>
                <w:bCs/>
                <w:color w:val="000000"/>
                <w:sz w:val="22"/>
                <w:szCs w:val="22"/>
              </w:rPr>
              <w:t xml:space="preserve"> (</w:t>
            </w:r>
            <w:proofErr w:type="spellStart"/>
            <w:r w:rsidRPr="003C1A0E">
              <w:rPr>
                <w:b/>
                <w:bCs/>
                <w:color w:val="000000"/>
                <w:sz w:val="22"/>
                <w:szCs w:val="22"/>
              </w:rPr>
              <w:t>динара</w:t>
            </w:r>
            <w:proofErr w:type="spellEnd"/>
            <w:r w:rsidRPr="003C1A0E">
              <w:rPr>
                <w:b/>
                <w:bCs/>
                <w:color w:val="000000"/>
                <w:sz w:val="22"/>
                <w:szCs w:val="22"/>
              </w:rPr>
              <w:t>)</w:t>
            </w:r>
          </w:p>
        </w:tc>
      </w:tr>
      <w:tr w:rsidR="00B2099F" w:rsidRPr="003C1A0E" w14:paraId="61351487" w14:textId="77777777" w:rsidTr="00632E50">
        <w:trPr>
          <w:trHeight w:val="20"/>
          <w:tblHeader/>
        </w:trPr>
        <w:tc>
          <w:tcPr>
            <w:tcW w:w="6060" w:type="dxa"/>
            <w:vMerge/>
            <w:tcBorders>
              <w:top w:val="single" w:sz="4" w:space="0" w:color="auto"/>
              <w:left w:val="single" w:sz="4" w:space="0" w:color="auto"/>
              <w:bottom w:val="single" w:sz="4" w:space="0" w:color="auto"/>
              <w:right w:val="single" w:sz="4" w:space="0" w:color="auto"/>
            </w:tcBorders>
            <w:vAlign w:val="center"/>
            <w:hideMark/>
          </w:tcPr>
          <w:p w14:paraId="5A95F332" w14:textId="77777777" w:rsidR="00B2099F" w:rsidRPr="003C1A0E" w:rsidRDefault="00B2099F" w:rsidP="00B2099F">
            <w:pPr>
              <w:jc w:val="left"/>
              <w:rPr>
                <w:color w:val="000000"/>
                <w:sz w:val="22"/>
                <w:szCs w:val="22"/>
              </w:rPr>
            </w:pPr>
          </w:p>
        </w:tc>
        <w:tc>
          <w:tcPr>
            <w:tcW w:w="1176" w:type="dxa"/>
            <w:tcBorders>
              <w:top w:val="nil"/>
              <w:left w:val="nil"/>
              <w:bottom w:val="single" w:sz="4" w:space="0" w:color="auto"/>
              <w:right w:val="single" w:sz="4" w:space="0" w:color="auto"/>
            </w:tcBorders>
            <w:shd w:val="clear" w:color="000000" w:fill="D9D9D9"/>
            <w:noWrap/>
            <w:vAlign w:val="center"/>
            <w:hideMark/>
          </w:tcPr>
          <w:p w14:paraId="459FA692" w14:textId="5E6A0EC4" w:rsidR="00B2099F" w:rsidRPr="003C1A0E" w:rsidRDefault="00D379BC" w:rsidP="00B2099F">
            <w:pPr>
              <w:jc w:val="center"/>
              <w:rPr>
                <w:color w:val="000000"/>
                <w:sz w:val="22"/>
                <w:szCs w:val="22"/>
              </w:rPr>
            </w:pPr>
            <w:r w:rsidRPr="003C1A0E">
              <w:rPr>
                <w:color w:val="000000"/>
                <w:sz w:val="22"/>
                <w:szCs w:val="22"/>
              </w:rPr>
              <w:t>ha</w:t>
            </w:r>
          </w:p>
        </w:tc>
        <w:tc>
          <w:tcPr>
            <w:tcW w:w="1688" w:type="dxa"/>
            <w:tcBorders>
              <w:top w:val="nil"/>
              <w:left w:val="nil"/>
              <w:bottom w:val="single" w:sz="4" w:space="0" w:color="auto"/>
              <w:right w:val="single" w:sz="4" w:space="0" w:color="auto"/>
            </w:tcBorders>
            <w:shd w:val="clear" w:color="000000" w:fill="D9D9D9"/>
            <w:vAlign w:val="center"/>
            <w:hideMark/>
          </w:tcPr>
          <w:p w14:paraId="18C60DFA" w14:textId="2227B49D" w:rsidR="00B2099F" w:rsidRPr="003C1A0E" w:rsidRDefault="00B2099F" w:rsidP="00B2099F">
            <w:pPr>
              <w:jc w:val="center"/>
              <w:rPr>
                <w:color w:val="000000"/>
                <w:sz w:val="22"/>
                <w:szCs w:val="22"/>
              </w:rPr>
            </w:pPr>
            <w:proofErr w:type="spellStart"/>
            <w:r w:rsidRPr="003C1A0E">
              <w:rPr>
                <w:color w:val="000000"/>
                <w:sz w:val="22"/>
                <w:szCs w:val="22"/>
              </w:rPr>
              <w:t>дин</w:t>
            </w:r>
            <w:proofErr w:type="spellEnd"/>
            <w:r w:rsidRPr="003C1A0E">
              <w:rPr>
                <w:color w:val="000000"/>
                <w:sz w:val="22"/>
                <w:szCs w:val="22"/>
              </w:rPr>
              <w:t>/</w:t>
            </w:r>
            <w:proofErr w:type="spellStart"/>
            <w:r w:rsidR="00D379BC" w:rsidRPr="003C1A0E">
              <w:rPr>
                <w:color w:val="000000"/>
                <w:sz w:val="22"/>
                <w:szCs w:val="22"/>
              </w:rPr>
              <w:t>h</w:t>
            </w:r>
            <w:r w:rsidRPr="003C1A0E">
              <w:rPr>
                <w:color w:val="000000"/>
                <w:sz w:val="22"/>
                <w:szCs w:val="22"/>
              </w:rPr>
              <w:t>а</w:t>
            </w:r>
            <w:proofErr w:type="spellEnd"/>
          </w:p>
        </w:tc>
        <w:tc>
          <w:tcPr>
            <w:tcW w:w="1667" w:type="dxa"/>
            <w:tcBorders>
              <w:top w:val="nil"/>
              <w:left w:val="nil"/>
              <w:bottom w:val="single" w:sz="4" w:space="0" w:color="auto"/>
              <w:right w:val="single" w:sz="4" w:space="0" w:color="auto"/>
            </w:tcBorders>
            <w:shd w:val="clear" w:color="000000" w:fill="D9D9D9"/>
            <w:vAlign w:val="center"/>
            <w:hideMark/>
          </w:tcPr>
          <w:p w14:paraId="0112E89F" w14:textId="77777777" w:rsidR="00B2099F" w:rsidRPr="003C1A0E" w:rsidRDefault="00B2099F" w:rsidP="00B2099F">
            <w:pPr>
              <w:jc w:val="center"/>
              <w:rPr>
                <w:b/>
                <w:bCs/>
                <w:color w:val="000000"/>
                <w:sz w:val="22"/>
                <w:szCs w:val="22"/>
              </w:rPr>
            </w:pPr>
            <w:proofErr w:type="spellStart"/>
            <w:r w:rsidRPr="003C1A0E">
              <w:rPr>
                <w:b/>
                <w:bCs/>
                <w:color w:val="000000"/>
                <w:sz w:val="22"/>
                <w:szCs w:val="22"/>
              </w:rPr>
              <w:t>дин</w:t>
            </w:r>
            <w:proofErr w:type="spellEnd"/>
          </w:p>
        </w:tc>
        <w:tc>
          <w:tcPr>
            <w:tcW w:w="968" w:type="dxa"/>
            <w:tcBorders>
              <w:top w:val="nil"/>
              <w:left w:val="nil"/>
              <w:bottom w:val="single" w:sz="4" w:space="0" w:color="auto"/>
              <w:right w:val="single" w:sz="4" w:space="0" w:color="auto"/>
            </w:tcBorders>
            <w:shd w:val="clear" w:color="000000" w:fill="D9D9D9"/>
            <w:vAlign w:val="center"/>
            <w:hideMark/>
          </w:tcPr>
          <w:p w14:paraId="4D72C319" w14:textId="45745392" w:rsidR="00B2099F" w:rsidRPr="003C1A0E" w:rsidRDefault="00D379BC" w:rsidP="00B2099F">
            <w:pPr>
              <w:jc w:val="center"/>
              <w:rPr>
                <w:b/>
                <w:bCs/>
                <w:color w:val="000000"/>
                <w:sz w:val="22"/>
                <w:szCs w:val="22"/>
              </w:rPr>
            </w:pPr>
            <w:proofErr w:type="spellStart"/>
            <w:r w:rsidRPr="003C1A0E">
              <w:rPr>
                <w:b/>
                <w:bCs/>
                <w:color w:val="000000"/>
                <w:sz w:val="22"/>
                <w:szCs w:val="22"/>
              </w:rPr>
              <w:t>h</w:t>
            </w:r>
            <w:r w:rsidR="00B2099F" w:rsidRPr="003C1A0E">
              <w:rPr>
                <w:b/>
                <w:bCs/>
                <w:color w:val="000000"/>
                <w:sz w:val="22"/>
                <w:szCs w:val="22"/>
              </w:rPr>
              <w:t>а</w:t>
            </w:r>
            <w:proofErr w:type="spellEnd"/>
          </w:p>
        </w:tc>
        <w:tc>
          <w:tcPr>
            <w:tcW w:w="1368" w:type="dxa"/>
            <w:tcBorders>
              <w:top w:val="nil"/>
              <w:left w:val="nil"/>
              <w:bottom w:val="single" w:sz="4" w:space="0" w:color="auto"/>
              <w:right w:val="single" w:sz="4" w:space="0" w:color="auto"/>
            </w:tcBorders>
            <w:shd w:val="clear" w:color="000000" w:fill="D9D9D9"/>
            <w:vAlign w:val="center"/>
            <w:hideMark/>
          </w:tcPr>
          <w:p w14:paraId="46B37DC9" w14:textId="76857514" w:rsidR="00B2099F" w:rsidRPr="003C1A0E" w:rsidRDefault="00B2099F" w:rsidP="00B2099F">
            <w:pPr>
              <w:jc w:val="center"/>
              <w:rPr>
                <w:b/>
                <w:bCs/>
                <w:color w:val="000000"/>
                <w:sz w:val="22"/>
                <w:szCs w:val="22"/>
              </w:rPr>
            </w:pPr>
            <w:proofErr w:type="spellStart"/>
            <w:r w:rsidRPr="003C1A0E">
              <w:rPr>
                <w:b/>
                <w:bCs/>
                <w:color w:val="000000"/>
                <w:sz w:val="22"/>
                <w:szCs w:val="22"/>
              </w:rPr>
              <w:t>дин</w:t>
            </w:r>
            <w:proofErr w:type="spellEnd"/>
            <w:r w:rsidRPr="003C1A0E">
              <w:rPr>
                <w:b/>
                <w:bCs/>
                <w:color w:val="000000"/>
                <w:sz w:val="22"/>
                <w:szCs w:val="22"/>
              </w:rPr>
              <w:t>/</w:t>
            </w:r>
            <w:proofErr w:type="spellStart"/>
            <w:r w:rsidR="00D379BC" w:rsidRPr="003C1A0E">
              <w:rPr>
                <w:b/>
                <w:bCs/>
                <w:color w:val="000000"/>
                <w:sz w:val="22"/>
                <w:szCs w:val="22"/>
              </w:rPr>
              <w:t>h</w:t>
            </w:r>
            <w:r w:rsidRPr="003C1A0E">
              <w:rPr>
                <w:b/>
                <w:bCs/>
                <w:color w:val="000000"/>
                <w:sz w:val="22"/>
                <w:szCs w:val="22"/>
              </w:rPr>
              <w:t>а</w:t>
            </w:r>
            <w:proofErr w:type="spellEnd"/>
          </w:p>
        </w:tc>
        <w:tc>
          <w:tcPr>
            <w:tcW w:w="1423" w:type="dxa"/>
            <w:tcBorders>
              <w:top w:val="nil"/>
              <w:left w:val="nil"/>
              <w:bottom w:val="single" w:sz="4" w:space="0" w:color="auto"/>
              <w:right w:val="single" w:sz="4" w:space="0" w:color="auto"/>
            </w:tcBorders>
            <w:shd w:val="clear" w:color="000000" w:fill="D9D9D9"/>
            <w:vAlign w:val="center"/>
            <w:hideMark/>
          </w:tcPr>
          <w:p w14:paraId="6EED55F1" w14:textId="77777777" w:rsidR="00B2099F" w:rsidRPr="003C1A0E" w:rsidRDefault="00B2099F" w:rsidP="00B2099F">
            <w:pPr>
              <w:jc w:val="center"/>
              <w:rPr>
                <w:b/>
                <w:bCs/>
                <w:color w:val="000000"/>
                <w:sz w:val="22"/>
                <w:szCs w:val="22"/>
              </w:rPr>
            </w:pPr>
            <w:proofErr w:type="spellStart"/>
            <w:r w:rsidRPr="003C1A0E">
              <w:rPr>
                <w:b/>
                <w:bCs/>
                <w:color w:val="000000"/>
                <w:sz w:val="22"/>
                <w:szCs w:val="22"/>
              </w:rPr>
              <w:t>дин</w:t>
            </w:r>
            <w:proofErr w:type="spellEnd"/>
          </w:p>
        </w:tc>
        <w:tc>
          <w:tcPr>
            <w:tcW w:w="1687" w:type="dxa"/>
            <w:tcBorders>
              <w:top w:val="nil"/>
              <w:left w:val="nil"/>
              <w:bottom w:val="single" w:sz="4" w:space="0" w:color="auto"/>
              <w:right w:val="single" w:sz="4" w:space="0" w:color="auto"/>
            </w:tcBorders>
            <w:shd w:val="clear" w:color="000000" w:fill="D9D9D9"/>
            <w:vAlign w:val="center"/>
            <w:hideMark/>
          </w:tcPr>
          <w:p w14:paraId="2206FB29" w14:textId="77777777" w:rsidR="00B2099F" w:rsidRPr="003C1A0E" w:rsidRDefault="00B2099F" w:rsidP="00B2099F">
            <w:pPr>
              <w:jc w:val="center"/>
              <w:rPr>
                <w:b/>
                <w:bCs/>
                <w:color w:val="000000"/>
                <w:sz w:val="22"/>
                <w:szCs w:val="22"/>
              </w:rPr>
            </w:pPr>
            <w:proofErr w:type="spellStart"/>
            <w:r w:rsidRPr="003C1A0E">
              <w:rPr>
                <w:b/>
                <w:bCs/>
                <w:color w:val="000000"/>
                <w:sz w:val="22"/>
                <w:szCs w:val="22"/>
              </w:rPr>
              <w:t>за</w:t>
            </w:r>
            <w:proofErr w:type="spellEnd"/>
            <w:r w:rsidRPr="003C1A0E">
              <w:rPr>
                <w:b/>
                <w:bCs/>
                <w:color w:val="000000"/>
                <w:sz w:val="22"/>
                <w:szCs w:val="22"/>
              </w:rPr>
              <w:t xml:space="preserve"> 10 </w:t>
            </w:r>
            <w:proofErr w:type="spellStart"/>
            <w:r w:rsidRPr="003C1A0E">
              <w:rPr>
                <w:b/>
                <w:bCs/>
                <w:color w:val="000000"/>
                <w:sz w:val="22"/>
                <w:szCs w:val="22"/>
              </w:rPr>
              <w:t>год</w:t>
            </w:r>
            <w:proofErr w:type="spellEnd"/>
          </w:p>
        </w:tc>
        <w:tc>
          <w:tcPr>
            <w:tcW w:w="1728" w:type="dxa"/>
            <w:tcBorders>
              <w:top w:val="nil"/>
              <w:left w:val="nil"/>
              <w:bottom w:val="single" w:sz="4" w:space="0" w:color="auto"/>
              <w:right w:val="single" w:sz="4" w:space="0" w:color="auto"/>
            </w:tcBorders>
            <w:shd w:val="clear" w:color="000000" w:fill="D9D9D9"/>
            <w:vAlign w:val="center"/>
            <w:hideMark/>
          </w:tcPr>
          <w:p w14:paraId="00DE0A12" w14:textId="77777777" w:rsidR="00B2099F" w:rsidRPr="003C1A0E" w:rsidRDefault="00B2099F" w:rsidP="00B2099F">
            <w:pPr>
              <w:jc w:val="center"/>
              <w:rPr>
                <w:b/>
                <w:bCs/>
                <w:color w:val="000000"/>
                <w:sz w:val="22"/>
                <w:szCs w:val="22"/>
              </w:rPr>
            </w:pPr>
            <w:proofErr w:type="spellStart"/>
            <w:r w:rsidRPr="003C1A0E">
              <w:rPr>
                <w:b/>
                <w:bCs/>
                <w:color w:val="000000"/>
                <w:sz w:val="22"/>
                <w:szCs w:val="22"/>
              </w:rPr>
              <w:t>годишње</w:t>
            </w:r>
            <w:proofErr w:type="spellEnd"/>
          </w:p>
        </w:tc>
      </w:tr>
      <w:tr w:rsidR="00632E50" w:rsidRPr="003C1A0E" w14:paraId="62F1C682" w14:textId="77777777" w:rsidTr="00632E50">
        <w:trPr>
          <w:trHeight w:val="300"/>
        </w:trPr>
        <w:tc>
          <w:tcPr>
            <w:tcW w:w="6060" w:type="dxa"/>
            <w:tcBorders>
              <w:top w:val="nil"/>
              <w:left w:val="single" w:sz="4" w:space="0" w:color="auto"/>
              <w:bottom w:val="single" w:sz="4" w:space="0" w:color="auto"/>
              <w:right w:val="single" w:sz="4" w:space="0" w:color="auto"/>
            </w:tcBorders>
            <w:noWrap/>
            <w:vAlign w:val="center"/>
            <w:hideMark/>
          </w:tcPr>
          <w:p w14:paraId="4C615D87" w14:textId="380BD1F6" w:rsidR="00632E50" w:rsidRPr="00632E50" w:rsidRDefault="00632E50" w:rsidP="00632E50">
            <w:pPr>
              <w:jc w:val="left"/>
              <w:rPr>
                <w:color w:val="000000"/>
                <w:sz w:val="22"/>
                <w:szCs w:val="22"/>
                <w:highlight w:val="yellow"/>
              </w:rPr>
            </w:pPr>
            <w:r w:rsidRPr="00632E50">
              <w:rPr>
                <w:sz w:val="22"/>
                <w:szCs w:val="22"/>
              </w:rPr>
              <w:t xml:space="preserve">112. </w:t>
            </w:r>
            <w:proofErr w:type="spellStart"/>
            <w:r w:rsidRPr="00632E50">
              <w:rPr>
                <w:sz w:val="22"/>
                <w:szCs w:val="22"/>
              </w:rPr>
              <w:t>Крчење</w:t>
            </w:r>
            <w:proofErr w:type="spellEnd"/>
            <w:r w:rsidRPr="00632E50">
              <w:rPr>
                <w:sz w:val="22"/>
                <w:szCs w:val="22"/>
              </w:rPr>
              <w:t>(</w:t>
            </w:r>
            <w:proofErr w:type="spellStart"/>
            <w:r w:rsidRPr="00632E50">
              <w:rPr>
                <w:sz w:val="22"/>
                <w:szCs w:val="22"/>
              </w:rPr>
              <w:t>тарупирање</w:t>
            </w:r>
            <w:proofErr w:type="spellEnd"/>
            <w:r w:rsidRPr="00632E50">
              <w:rPr>
                <w:sz w:val="22"/>
                <w:szCs w:val="22"/>
              </w:rPr>
              <w:t xml:space="preserve">) </w:t>
            </w:r>
            <w:proofErr w:type="spellStart"/>
            <w:r w:rsidRPr="00632E50">
              <w:rPr>
                <w:sz w:val="22"/>
                <w:szCs w:val="22"/>
              </w:rPr>
              <w:t>шикара</w:t>
            </w:r>
            <w:proofErr w:type="spellEnd"/>
            <w:r w:rsidRPr="00632E50">
              <w:rPr>
                <w:sz w:val="22"/>
                <w:szCs w:val="22"/>
              </w:rPr>
              <w:t xml:space="preserve"> </w:t>
            </w:r>
            <w:proofErr w:type="spellStart"/>
            <w:r w:rsidRPr="00632E50">
              <w:rPr>
                <w:sz w:val="22"/>
                <w:szCs w:val="22"/>
              </w:rPr>
              <w:t>машински</w:t>
            </w:r>
            <w:proofErr w:type="spellEnd"/>
          </w:p>
        </w:tc>
        <w:tc>
          <w:tcPr>
            <w:tcW w:w="1176" w:type="dxa"/>
            <w:tcBorders>
              <w:top w:val="nil"/>
              <w:left w:val="nil"/>
              <w:bottom w:val="single" w:sz="4" w:space="0" w:color="auto"/>
              <w:right w:val="single" w:sz="4" w:space="0" w:color="auto"/>
            </w:tcBorders>
            <w:noWrap/>
            <w:vAlign w:val="center"/>
            <w:hideMark/>
          </w:tcPr>
          <w:p w14:paraId="4E4DEB38" w14:textId="054189AF" w:rsidR="00632E50" w:rsidRPr="00632E50" w:rsidRDefault="00632E50" w:rsidP="00632E50">
            <w:pPr>
              <w:jc w:val="right"/>
              <w:rPr>
                <w:color w:val="000000"/>
                <w:sz w:val="22"/>
                <w:szCs w:val="22"/>
                <w:highlight w:val="yellow"/>
              </w:rPr>
            </w:pPr>
            <w:r w:rsidRPr="00632E50">
              <w:rPr>
                <w:sz w:val="22"/>
                <w:szCs w:val="22"/>
              </w:rPr>
              <w:t>59,72</w:t>
            </w:r>
          </w:p>
        </w:tc>
        <w:tc>
          <w:tcPr>
            <w:tcW w:w="1688" w:type="dxa"/>
            <w:tcBorders>
              <w:top w:val="nil"/>
              <w:left w:val="nil"/>
              <w:bottom w:val="single" w:sz="4" w:space="0" w:color="auto"/>
              <w:right w:val="single" w:sz="4" w:space="0" w:color="auto"/>
            </w:tcBorders>
            <w:noWrap/>
            <w:vAlign w:val="center"/>
          </w:tcPr>
          <w:p w14:paraId="1E45A1C1" w14:textId="76796B3B" w:rsidR="00632E50" w:rsidRPr="00632E50" w:rsidRDefault="00632E50" w:rsidP="00632E50">
            <w:pPr>
              <w:jc w:val="right"/>
              <w:rPr>
                <w:color w:val="000000"/>
                <w:sz w:val="22"/>
                <w:szCs w:val="22"/>
                <w:highlight w:val="yellow"/>
              </w:rPr>
            </w:pPr>
            <w:r w:rsidRPr="00632E50">
              <w:rPr>
                <w:sz w:val="22"/>
                <w:szCs w:val="22"/>
              </w:rPr>
              <w:t>88.000</w:t>
            </w:r>
          </w:p>
        </w:tc>
        <w:tc>
          <w:tcPr>
            <w:tcW w:w="1667" w:type="dxa"/>
            <w:tcBorders>
              <w:top w:val="nil"/>
              <w:left w:val="nil"/>
              <w:bottom w:val="single" w:sz="4" w:space="0" w:color="auto"/>
              <w:right w:val="single" w:sz="4" w:space="0" w:color="auto"/>
            </w:tcBorders>
            <w:noWrap/>
            <w:vAlign w:val="center"/>
          </w:tcPr>
          <w:p w14:paraId="705B3DDB" w14:textId="2DFF00CA" w:rsidR="00632E50" w:rsidRPr="00632E50" w:rsidRDefault="00632E50" w:rsidP="00632E50">
            <w:pPr>
              <w:jc w:val="right"/>
              <w:rPr>
                <w:color w:val="000000"/>
                <w:sz w:val="22"/>
                <w:szCs w:val="22"/>
                <w:highlight w:val="yellow"/>
              </w:rPr>
            </w:pPr>
            <w:r w:rsidRPr="00632E50">
              <w:rPr>
                <w:sz w:val="22"/>
                <w:szCs w:val="22"/>
              </w:rPr>
              <w:t>5.255.360</w:t>
            </w:r>
          </w:p>
        </w:tc>
        <w:tc>
          <w:tcPr>
            <w:tcW w:w="968" w:type="dxa"/>
            <w:tcBorders>
              <w:top w:val="nil"/>
              <w:left w:val="nil"/>
              <w:bottom w:val="single" w:sz="4" w:space="0" w:color="auto"/>
              <w:right w:val="single" w:sz="4" w:space="0" w:color="auto"/>
            </w:tcBorders>
            <w:vAlign w:val="center"/>
            <w:hideMark/>
          </w:tcPr>
          <w:p w14:paraId="7760E51B" w14:textId="3D7FE2AF" w:rsidR="00632E50" w:rsidRPr="00632E50" w:rsidRDefault="00632E50" w:rsidP="00632E50">
            <w:pPr>
              <w:jc w:val="right"/>
              <w:rPr>
                <w:color w:val="000000"/>
                <w:sz w:val="22"/>
                <w:szCs w:val="22"/>
                <w:highlight w:val="yellow"/>
              </w:rPr>
            </w:pPr>
            <w:r w:rsidRPr="00632E50">
              <w:rPr>
                <w:sz w:val="22"/>
                <w:szCs w:val="22"/>
              </w:rPr>
              <w:t>16,07</w:t>
            </w:r>
          </w:p>
        </w:tc>
        <w:tc>
          <w:tcPr>
            <w:tcW w:w="1368" w:type="dxa"/>
            <w:tcBorders>
              <w:top w:val="nil"/>
              <w:left w:val="nil"/>
              <w:bottom w:val="single" w:sz="4" w:space="0" w:color="auto"/>
              <w:right w:val="single" w:sz="4" w:space="0" w:color="auto"/>
            </w:tcBorders>
            <w:vAlign w:val="center"/>
          </w:tcPr>
          <w:p w14:paraId="5B422209" w14:textId="1831D85C" w:rsidR="00632E50" w:rsidRPr="00632E50" w:rsidRDefault="00632E50" w:rsidP="00632E50">
            <w:pPr>
              <w:jc w:val="right"/>
              <w:rPr>
                <w:color w:val="000000"/>
                <w:sz w:val="22"/>
                <w:szCs w:val="22"/>
                <w:highlight w:val="yellow"/>
              </w:rPr>
            </w:pPr>
            <w:r w:rsidRPr="00632E50">
              <w:rPr>
                <w:sz w:val="22"/>
                <w:szCs w:val="22"/>
              </w:rPr>
              <w:t>88.000</w:t>
            </w:r>
          </w:p>
        </w:tc>
        <w:tc>
          <w:tcPr>
            <w:tcW w:w="1423" w:type="dxa"/>
            <w:tcBorders>
              <w:top w:val="nil"/>
              <w:left w:val="nil"/>
              <w:bottom w:val="single" w:sz="4" w:space="0" w:color="auto"/>
              <w:right w:val="single" w:sz="4" w:space="0" w:color="auto"/>
            </w:tcBorders>
            <w:vAlign w:val="center"/>
          </w:tcPr>
          <w:p w14:paraId="13209C66" w14:textId="59D03F2F" w:rsidR="00632E50" w:rsidRPr="00632E50" w:rsidRDefault="00632E50" w:rsidP="00632E50">
            <w:pPr>
              <w:jc w:val="right"/>
              <w:rPr>
                <w:color w:val="000000"/>
                <w:sz w:val="22"/>
                <w:szCs w:val="22"/>
                <w:highlight w:val="yellow"/>
              </w:rPr>
            </w:pPr>
            <w:r w:rsidRPr="00632E50">
              <w:rPr>
                <w:sz w:val="22"/>
                <w:szCs w:val="22"/>
              </w:rPr>
              <w:t>1.414.160</w:t>
            </w:r>
          </w:p>
        </w:tc>
        <w:tc>
          <w:tcPr>
            <w:tcW w:w="1687" w:type="dxa"/>
            <w:tcBorders>
              <w:top w:val="nil"/>
              <w:left w:val="nil"/>
              <w:bottom w:val="single" w:sz="4" w:space="0" w:color="auto"/>
              <w:right w:val="single" w:sz="4" w:space="0" w:color="auto"/>
            </w:tcBorders>
            <w:noWrap/>
            <w:vAlign w:val="center"/>
          </w:tcPr>
          <w:p w14:paraId="651CA276" w14:textId="2D903C47" w:rsidR="00632E50" w:rsidRPr="00632E50" w:rsidRDefault="00632E50" w:rsidP="00632E50">
            <w:pPr>
              <w:jc w:val="right"/>
              <w:rPr>
                <w:color w:val="000000"/>
                <w:sz w:val="22"/>
                <w:szCs w:val="22"/>
                <w:highlight w:val="yellow"/>
              </w:rPr>
            </w:pPr>
            <w:r w:rsidRPr="00632E50">
              <w:rPr>
                <w:sz w:val="22"/>
                <w:szCs w:val="22"/>
              </w:rPr>
              <w:t>6.669.520</w:t>
            </w:r>
          </w:p>
        </w:tc>
        <w:tc>
          <w:tcPr>
            <w:tcW w:w="1728" w:type="dxa"/>
            <w:tcBorders>
              <w:top w:val="nil"/>
              <w:left w:val="nil"/>
              <w:bottom w:val="single" w:sz="4" w:space="0" w:color="auto"/>
              <w:right w:val="single" w:sz="4" w:space="0" w:color="auto"/>
            </w:tcBorders>
            <w:noWrap/>
            <w:vAlign w:val="center"/>
          </w:tcPr>
          <w:p w14:paraId="1691658E" w14:textId="7581A0A0" w:rsidR="00632E50" w:rsidRPr="00632E50" w:rsidRDefault="00632E50" w:rsidP="00632E50">
            <w:pPr>
              <w:jc w:val="right"/>
              <w:rPr>
                <w:color w:val="000000"/>
                <w:sz w:val="22"/>
                <w:szCs w:val="22"/>
                <w:highlight w:val="yellow"/>
              </w:rPr>
            </w:pPr>
            <w:r w:rsidRPr="00632E50">
              <w:rPr>
                <w:sz w:val="22"/>
                <w:szCs w:val="22"/>
              </w:rPr>
              <w:t>666.952</w:t>
            </w:r>
          </w:p>
        </w:tc>
      </w:tr>
      <w:tr w:rsidR="00632E50" w:rsidRPr="003C1A0E" w14:paraId="1583227E" w14:textId="77777777" w:rsidTr="00632E50">
        <w:trPr>
          <w:trHeight w:val="300"/>
        </w:trPr>
        <w:tc>
          <w:tcPr>
            <w:tcW w:w="6060" w:type="dxa"/>
            <w:tcBorders>
              <w:top w:val="nil"/>
              <w:left w:val="single" w:sz="4" w:space="0" w:color="auto"/>
              <w:bottom w:val="single" w:sz="4" w:space="0" w:color="auto"/>
              <w:right w:val="single" w:sz="4" w:space="0" w:color="auto"/>
            </w:tcBorders>
            <w:noWrap/>
            <w:vAlign w:val="center"/>
            <w:hideMark/>
          </w:tcPr>
          <w:p w14:paraId="705965D4" w14:textId="480CB6F9" w:rsidR="00632E50" w:rsidRPr="00632E50" w:rsidRDefault="00632E50" w:rsidP="00632E50">
            <w:pPr>
              <w:jc w:val="left"/>
              <w:rPr>
                <w:color w:val="000000"/>
                <w:sz w:val="22"/>
                <w:szCs w:val="22"/>
                <w:highlight w:val="yellow"/>
              </w:rPr>
            </w:pPr>
            <w:r w:rsidRPr="00632E50">
              <w:rPr>
                <w:sz w:val="22"/>
                <w:szCs w:val="22"/>
              </w:rPr>
              <w:t xml:space="preserve">114. </w:t>
            </w:r>
            <w:proofErr w:type="spellStart"/>
            <w:r w:rsidRPr="00632E50">
              <w:rPr>
                <w:sz w:val="22"/>
                <w:szCs w:val="22"/>
              </w:rPr>
              <w:t>Тарупирање</w:t>
            </w:r>
            <w:proofErr w:type="spellEnd"/>
            <w:r w:rsidRPr="00632E50">
              <w:rPr>
                <w:sz w:val="22"/>
                <w:szCs w:val="22"/>
              </w:rPr>
              <w:t xml:space="preserve"> </w:t>
            </w:r>
            <w:proofErr w:type="spellStart"/>
            <w:r w:rsidRPr="00632E50">
              <w:rPr>
                <w:sz w:val="22"/>
                <w:szCs w:val="22"/>
              </w:rPr>
              <w:t>подраста</w:t>
            </w:r>
            <w:proofErr w:type="spellEnd"/>
            <w:r w:rsidRPr="00632E50">
              <w:rPr>
                <w:sz w:val="22"/>
                <w:szCs w:val="22"/>
              </w:rPr>
              <w:t xml:space="preserve"> </w:t>
            </w:r>
            <w:proofErr w:type="spellStart"/>
            <w:r w:rsidRPr="00632E50">
              <w:rPr>
                <w:sz w:val="22"/>
                <w:szCs w:val="22"/>
              </w:rPr>
              <w:t>машински</w:t>
            </w:r>
            <w:proofErr w:type="spellEnd"/>
          </w:p>
        </w:tc>
        <w:tc>
          <w:tcPr>
            <w:tcW w:w="1176" w:type="dxa"/>
            <w:tcBorders>
              <w:top w:val="nil"/>
              <w:left w:val="nil"/>
              <w:bottom w:val="single" w:sz="4" w:space="0" w:color="auto"/>
              <w:right w:val="single" w:sz="4" w:space="0" w:color="auto"/>
            </w:tcBorders>
            <w:noWrap/>
            <w:vAlign w:val="center"/>
            <w:hideMark/>
          </w:tcPr>
          <w:p w14:paraId="30A478D7" w14:textId="2D003C1E" w:rsidR="00632E50" w:rsidRPr="00632E50" w:rsidRDefault="00632E50" w:rsidP="00632E50">
            <w:pPr>
              <w:jc w:val="right"/>
              <w:rPr>
                <w:color w:val="000000"/>
                <w:sz w:val="22"/>
                <w:szCs w:val="22"/>
                <w:highlight w:val="yellow"/>
              </w:rPr>
            </w:pPr>
            <w:r w:rsidRPr="00632E50">
              <w:rPr>
                <w:sz w:val="22"/>
                <w:szCs w:val="22"/>
              </w:rPr>
              <w:t>923,65</w:t>
            </w:r>
          </w:p>
        </w:tc>
        <w:tc>
          <w:tcPr>
            <w:tcW w:w="1688" w:type="dxa"/>
            <w:tcBorders>
              <w:top w:val="nil"/>
              <w:left w:val="nil"/>
              <w:bottom w:val="single" w:sz="4" w:space="0" w:color="auto"/>
              <w:right w:val="single" w:sz="4" w:space="0" w:color="auto"/>
            </w:tcBorders>
            <w:noWrap/>
            <w:vAlign w:val="center"/>
          </w:tcPr>
          <w:p w14:paraId="30BCAFA4" w14:textId="4920D6E9" w:rsidR="00632E50" w:rsidRPr="00632E50" w:rsidRDefault="00632E50" w:rsidP="00632E50">
            <w:pPr>
              <w:jc w:val="right"/>
              <w:rPr>
                <w:color w:val="000000"/>
                <w:sz w:val="22"/>
                <w:szCs w:val="22"/>
                <w:highlight w:val="yellow"/>
              </w:rPr>
            </w:pPr>
            <w:r w:rsidRPr="00632E50">
              <w:rPr>
                <w:sz w:val="22"/>
                <w:szCs w:val="22"/>
              </w:rPr>
              <w:t>88.000</w:t>
            </w:r>
          </w:p>
        </w:tc>
        <w:tc>
          <w:tcPr>
            <w:tcW w:w="1667" w:type="dxa"/>
            <w:tcBorders>
              <w:top w:val="nil"/>
              <w:left w:val="nil"/>
              <w:bottom w:val="single" w:sz="4" w:space="0" w:color="auto"/>
              <w:right w:val="single" w:sz="4" w:space="0" w:color="auto"/>
            </w:tcBorders>
            <w:noWrap/>
            <w:vAlign w:val="center"/>
          </w:tcPr>
          <w:p w14:paraId="51AAF0C2" w14:textId="643DED64" w:rsidR="00632E50" w:rsidRPr="00632E50" w:rsidRDefault="00632E50" w:rsidP="00632E50">
            <w:pPr>
              <w:jc w:val="right"/>
              <w:rPr>
                <w:color w:val="000000"/>
                <w:sz w:val="22"/>
                <w:szCs w:val="22"/>
                <w:highlight w:val="yellow"/>
              </w:rPr>
            </w:pPr>
            <w:r w:rsidRPr="00632E50">
              <w:rPr>
                <w:sz w:val="22"/>
                <w:szCs w:val="22"/>
              </w:rPr>
              <w:t>81.281.200</w:t>
            </w:r>
          </w:p>
        </w:tc>
        <w:tc>
          <w:tcPr>
            <w:tcW w:w="968" w:type="dxa"/>
            <w:tcBorders>
              <w:top w:val="nil"/>
              <w:left w:val="nil"/>
              <w:bottom w:val="single" w:sz="4" w:space="0" w:color="auto"/>
              <w:right w:val="single" w:sz="4" w:space="0" w:color="auto"/>
            </w:tcBorders>
            <w:vAlign w:val="center"/>
            <w:hideMark/>
          </w:tcPr>
          <w:p w14:paraId="25E31593" w14:textId="6247521A" w:rsidR="00632E50" w:rsidRPr="00632E50" w:rsidRDefault="00632E50" w:rsidP="00632E50">
            <w:pPr>
              <w:jc w:val="right"/>
              <w:rPr>
                <w:color w:val="000000"/>
                <w:sz w:val="22"/>
                <w:szCs w:val="22"/>
                <w:highlight w:val="yellow"/>
              </w:rPr>
            </w:pPr>
            <w:r w:rsidRPr="00632E50">
              <w:rPr>
                <w:sz w:val="22"/>
                <w:szCs w:val="22"/>
              </w:rPr>
              <w:t>2</w:t>
            </w:r>
            <w:r w:rsidR="00D94101">
              <w:rPr>
                <w:sz w:val="22"/>
                <w:szCs w:val="22"/>
              </w:rPr>
              <w:t xml:space="preserve"> </w:t>
            </w:r>
            <w:r w:rsidRPr="00632E50">
              <w:rPr>
                <w:sz w:val="22"/>
                <w:szCs w:val="22"/>
              </w:rPr>
              <w:t>6</w:t>
            </w:r>
          </w:p>
        </w:tc>
        <w:tc>
          <w:tcPr>
            <w:tcW w:w="1368" w:type="dxa"/>
            <w:tcBorders>
              <w:top w:val="nil"/>
              <w:left w:val="nil"/>
              <w:bottom w:val="single" w:sz="4" w:space="0" w:color="auto"/>
              <w:right w:val="single" w:sz="4" w:space="0" w:color="auto"/>
            </w:tcBorders>
            <w:vAlign w:val="center"/>
          </w:tcPr>
          <w:p w14:paraId="13BF6CBD" w14:textId="6E1734F8" w:rsidR="00632E50" w:rsidRPr="00632E50" w:rsidRDefault="00632E50" w:rsidP="00632E50">
            <w:pPr>
              <w:jc w:val="right"/>
              <w:rPr>
                <w:color w:val="000000"/>
                <w:sz w:val="22"/>
                <w:szCs w:val="22"/>
                <w:highlight w:val="yellow"/>
              </w:rPr>
            </w:pPr>
            <w:r w:rsidRPr="00632E50">
              <w:rPr>
                <w:sz w:val="22"/>
                <w:szCs w:val="22"/>
              </w:rPr>
              <w:t>88.000</w:t>
            </w:r>
          </w:p>
        </w:tc>
        <w:tc>
          <w:tcPr>
            <w:tcW w:w="1423" w:type="dxa"/>
            <w:tcBorders>
              <w:top w:val="nil"/>
              <w:left w:val="nil"/>
              <w:bottom w:val="single" w:sz="4" w:space="0" w:color="auto"/>
              <w:right w:val="single" w:sz="4" w:space="0" w:color="auto"/>
            </w:tcBorders>
            <w:vAlign w:val="center"/>
          </w:tcPr>
          <w:p w14:paraId="31BB5B50" w14:textId="48B3F330" w:rsidR="00632E50" w:rsidRPr="00632E50" w:rsidRDefault="00632E50" w:rsidP="00632E50">
            <w:pPr>
              <w:jc w:val="right"/>
              <w:rPr>
                <w:color w:val="000000"/>
                <w:sz w:val="22"/>
                <w:szCs w:val="22"/>
                <w:highlight w:val="yellow"/>
              </w:rPr>
            </w:pPr>
            <w:r w:rsidRPr="00632E50">
              <w:rPr>
                <w:sz w:val="22"/>
                <w:szCs w:val="22"/>
              </w:rPr>
              <w:t>1.765.280</w:t>
            </w:r>
          </w:p>
        </w:tc>
        <w:tc>
          <w:tcPr>
            <w:tcW w:w="1687" w:type="dxa"/>
            <w:tcBorders>
              <w:top w:val="nil"/>
              <w:left w:val="nil"/>
              <w:bottom w:val="single" w:sz="4" w:space="0" w:color="auto"/>
              <w:right w:val="single" w:sz="4" w:space="0" w:color="auto"/>
            </w:tcBorders>
            <w:noWrap/>
            <w:vAlign w:val="center"/>
          </w:tcPr>
          <w:p w14:paraId="7BAADEEE" w14:textId="292ACE86" w:rsidR="00632E50" w:rsidRPr="00632E50" w:rsidRDefault="00632E50" w:rsidP="00632E50">
            <w:pPr>
              <w:jc w:val="right"/>
              <w:rPr>
                <w:color w:val="000000"/>
                <w:sz w:val="22"/>
                <w:szCs w:val="22"/>
                <w:highlight w:val="yellow"/>
              </w:rPr>
            </w:pPr>
            <w:r w:rsidRPr="00632E50">
              <w:rPr>
                <w:sz w:val="22"/>
                <w:szCs w:val="22"/>
              </w:rPr>
              <w:t>83.046.480</w:t>
            </w:r>
          </w:p>
        </w:tc>
        <w:tc>
          <w:tcPr>
            <w:tcW w:w="1728" w:type="dxa"/>
            <w:tcBorders>
              <w:top w:val="nil"/>
              <w:left w:val="nil"/>
              <w:bottom w:val="single" w:sz="4" w:space="0" w:color="auto"/>
              <w:right w:val="single" w:sz="4" w:space="0" w:color="auto"/>
            </w:tcBorders>
            <w:noWrap/>
            <w:vAlign w:val="center"/>
          </w:tcPr>
          <w:p w14:paraId="65374C9D" w14:textId="77A1598C" w:rsidR="00632E50" w:rsidRPr="00632E50" w:rsidRDefault="00632E50" w:rsidP="00632E50">
            <w:pPr>
              <w:jc w:val="right"/>
              <w:rPr>
                <w:color w:val="000000"/>
                <w:sz w:val="22"/>
                <w:szCs w:val="22"/>
                <w:highlight w:val="yellow"/>
              </w:rPr>
            </w:pPr>
            <w:r w:rsidRPr="00632E50">
              <w:rPr>
                <w:sz w:val="22"/>
                <w:szCs w:val="22"/>
              </w:rPr>
              <w:t>8.304.648</w:t>
            </w:r>
          </w:p>
        </w:tc>
      </w:tr>
      <w:tr w:rsidR="00632E50" w:rsidRPr="003C1A0E" w14:paraId="782025F0" w14:textId="77777777" w:rsidTr="00632E50">
        <w:trPr>
          <w:trHeight w:val="300"/>
        </w:trPr>
        <w:tc>
          <w:tcPr>
            <w:tcW w:w="6060" w:type="dxa"/>
            <w:tcBorders>
              <w:top w:val="nil"/>
              <w:left w:val="single" w:sz="4" w:space="0" w:color="auto"/>
              <w:bottom w:val="single" w:sz="4" w:space="0" w:color="auto"/>
              <w:right w:val="single" w:sz="4" w:space="0" w:color="auto"/>
            </w:tcBorders>
            <w:noWrap/>
            <w:vAlign w:val="center"/>
          </w:tcPr>
          <w:p w14:paraId="62CEEE20" w14:textId="72CB81A0" w:rsidR="00632E50" w:rsidRPr="00632E50" w:rsidRDefault="00632E50" w:rsidP="00632E50">
            <w:pPr>
              <w:jc w:val="left"/>
              <w:rPr>
                <w:color w:val="000000"/>
                <w:sz w:val="22"/>
                <w:szCs w:val="22"/>
                <w:highlight w:val="yellow"/>
              </w:rPr>
            </w:pPr>
            <w:r w:rsidRPr="00632E50">
              <w:rPr>
                <w:sz w:val="22"/>
                <w:szCs w:val="22"/>
              </w:rPr>
              <w:t xml:space="preserve">120. </w:t>
            </w:r>
            <w:proofErr w:type="spellStart"/>
            <w:r w:rsidRPr="00632E50">
              <w:rPr>
                <w:sz w:val="22"/>
                <w:szCs w:val="22"/>
              </w:rPr>
              <w:t>Сакупљање</w:t>
            </w:r>
            <w:proofErr w:type="spellEnd"/>
            <w:r w:rsidRPr="00632E50">
              <w:rPr>
                <w:sz w:val="22"/>
                <w:szCs w:val="22"/>
              </w:rPr>
              <w:t xml:space="preserve"> </w:t>
            </w:r>
            <w:proofErr w:type="spellStart"/>
            <w:r w:rsidRPr="00632E50">
              <w:rPr>
                <w:sz w:val="22"/>
                <w:szCs w:val="22"/>
              </w:rPr>
              <w:t>режијског</w:t>
            </w:r>
            <w:proofErr w:type="spellEnd"/>
            <w:r w:rsidRPr="00632E50">
              <w:rPr>
                <w:sz w:val="22"/>
                <w:szCs w:val="22"/>
              </w:rPr>
              <w:t xml:space="preserve"> </w:t>
            </w:r>
            <w:proofErr w:type="spellStart"/>
            <w:r w:rsidRPr="00632E50">
              <w:rPr>
                <w:sz w:val="22"/>
                <w:szCs w:val="22"/>
              </w:rPr>
              <w:t>отпада</w:t>
            </w:r>
            <w:proofErr w:type="spellEnd"/>
          </w:p>
        </w:tc>
        <w:tc>
          <w:tcPr>
            <w:tcW w:w="1176" w:type="dxa"/>
            <w:tcBorders>
              <w:top w:val="nil"/>
              <w:left w:val="nil"/>
              <w:bottom w:val="single" w:sz="4" w:space="0" w:color="auto"/>
              <w:right w:val="single" w:sz="4" w:space="0" w:color="auto"/>
            </w:tcBorders>
            <w:noWrap/>
            <w:vAlign w:val="center"/>
          </w:tcPr>
          <w:p w14:paraId="37921DDD" w14:textId="13562717" w:rsidR="00632E50" w:rsidRPr="00632E50" w:rsidRDefault="00632E50" w:rsidP="00632E50">
            <w:pPr>
              <w:jc w:val="right"/>
              <w:rPr>
                <w:color w:val="000000"/>
                <w:sz w:val="22"/>
                <w:szCs w:val="22"/>
                <w:highlight w:val="yellow"/>
              </w:rPr>
            </w:pPr>
            <w:r w:rsidRPr="00632E50">
              <w:rPr>
                <w:sz w:val="22"/>
                <w:szCs w:val="22"/>
              </w:rPr>
              <w:t>1.105,15</w:t>
            </w:r>
          </w:p>
        </w:tc>
        <w:tc>
          <w:tcPr>
            <w:tcW w:w="1688" w:type="dxa"/>
            <w:tcBorders>
              <w:top w:val="nil"/>
              <w:left w:val="nil"/>
              <w:bottom w:val="single" w:sz="4" w:space="0" w:color="auto"/>
              <w:right w:val="single" w:sz="4" w:space="0" w:color="auto"/>
            </w:tcBorders>
            <w:noWrap/>
            <w:vAlign w:val="center"/>
          </w:tcPr>
          <w:p w14:paraId="7B9071C3" w14:textId="3AA6CE24" w:rsidR="00632E50" w:rsidRPr="00632E50" w:rsidRDefault="00632E50" w:rsidP="00632E50">
            <w:pPr>
              <w:jc w:val="right"/>
              <w:rPr>
                <w:color w:val="000000"/>
                <w:sz w:val="22"/>
                <w:szCs w:val="22"/>
                <w:highlight w:val="yellow"/>
              </w:rPr>
            </w:pPr>
            <w:r w:rsidRPr="00632E50">
              <w:rPr>
                <w:sz w:val="22"/>
                <w:szCs w:val="22"/>
              </w:rPr>
              <w:t>84.299</w:t>
            </w:r>
          </w:p>
        </w:tc>
        <w:tc>
          <w:tcPr>
            <w:tcW w:w="1667" w:type="dxa"/>
            <w:tcBorders>
              <w:top w:val="nil"/>
              <w:left w:val="nil"/>
              <w:bottom w:val="single" w:sz="4" w:space="0" w:color="auto"/>
              <w:right w:val="single" w:sz="4" w:space="0" w:color="auto"/>
            </w:tcBorders>
            <w:noWrap/>
            <w:vAlign w:val="center"/>
          </w:tcPr>
          <w:p w14:paraId="6F6934CE" w14:textId="0CE3F818" w:rsidR="00632E50" w:rsidRPr="00632E50" w:rsidRDefault="00632E50" w:rsidP="00632E50">
            <w:pPr>
              <w:jc w:val="right"/>
              <w:rPr>
                <w:color w:val="000000"/>
                <w:sz w:val="22"/>
                <w:szCs w:val="22"/>
                <w:highlight w:val="yellow"/>
              </w:rPr>
            </w:pPr>
            <w:r w:rsidRPr="00632E50">
              <w:rPr>
                <w:sz w:val="22"/>
                <w:szCs w:val="22"/>
              </w:rPr>
              <w:t>93.162.716</w:t>
            </w:r>
          </w:p>
        </w:tc>
        <w:tc>
          <w:tcPr>
            <w:tcW w:w="968" w:type="dxa"/>
            <w:tcBorders>
              <w:top w:val="nil"/>
              <w:left w:val="nil"/>
              <w:bottom w:val="single" w:sz="4" w:space="0" w:color="auto"/>
              <w:right w:val="single" w:sz="4" w:space="0" w:color="auto"/>
            </w:tcBorders>
            <w:vAlign w:val="center"/>
          </w:tcPr>
          <w:p w14:paraId="321BC37D" w14:textId="53BBFD0A" w:rsidR="00632E50" w:rsidRPr="00632E50" w:rsidRDefault="00632E50" w:rsidP="00632E50">
            <w:pPr>
              <w:jc w:val="right"/>
              <w:rPr>
                <w:color w:val="000000"/>
                <w:sz w:val="22"/>
                <w:szCs w:val="22"/>
                <w:highlight w:val="yellow"/>
              </w:rPr>
            </w:pPr>
            <w:r w:rsidRPr="00632E50">
              <w:rPr>
                <w:sz w:val="22"/>
                <w:szCs w:val="22"/>
              </w:rPr>
              <w:t>38,28</w:t>
            </w:r>
          </w:p>
        </w:tc>
        <w:tc>
          <w:tcPr>
            <w:tcW w:w="1368" w:type="dxa"/>
            <w:tcBorders>
              <w:top w:val="nil"/>
              <w:left w:val="nil"/>
              <w:bottom w:val="single" w:sz="4" w:space="0" w:color="auto"/>
              <w:right w:val="single" w:sz="4" w:space="0" w:color="auto"/>
            </w:tcBorders>
            <w:vAlign w:val="center"/>
          </w:tcPr>
          <w:p w14:paraId="6E27679A" w14:textId="5A8F3D68" w:rsidR="00632E50" w:rsidRPr="00632E50" w:rsidRDefault="00632E50" w:rsidP="00632E50">
            <w:pPr>
              <w:jc w:val="right"/>
              <w:rPr>
                <w:color w:val="000000"/>
                <w:sz w:val="22"/>
                <w:szCs w:val="22"/>
                <w:highlight w:val="yellow"/>
              </w:rPr>
            </w:pPr>
            <w:r w:rsidRPr="00632E50">
              <w:rPr>
                <w:sz w:val="22"/>
                <w:szCs w:val="22"/>
              </w:rPr>
              <w:t>84.299</w:t>
            </w:r>
          </w:p>
        </w:tc>
        <w:tc>
          <w:tcPr>
            <w:tcW w:w="1423" w:type="dxa"/>
            <w:tcBorders>
              <w:top w:val="nil"/>
              <w:left w:val="nil"/>
              <w:bottom w:val="single" w:sz="4" w:space="0" w:color="auto"/>
              <w:right w:val="single" w:sz="4" w:space="0" w:color="auto"/>
            </w:tcBorders>
            <w:vAlign w:val="center"/>
          </w:tcPr>
          <w:p w14:paraId="78BE6CF0" w14:textId="0AFCD73B" w:rsidR="00632E50" w:rsidRPr="00632E50" w:rsidRDefault="00632E50" w:rsidP="00632E50">
            <w:pPr>
              <w:jc w:val="right"/>
              <w:rPr>
                <w:color w:val="000000"/>
                <w:sz w:val="22"/>
                <w:szCs w:val="22"/>
                <w:highlight w:val="yellow"/>
              </w:rPr>
            </w:pPr>
            <w:r w:rsidRPr="00632E50">
              <w:rPr>
                <w:sz w:val="22"/>
                <w:szCs w:val="22"/>
              </w:rPr>
              <w:t>3.226.955</w:t>
            </w:r>
          </w:p>
        </w:tc>
        <w:tc>
          <w:tcPr>
            <w:tcW w:w="1687" w:type="dxa"/>
            <w:tcBorders>
              <w:top w:val="nil"/>
              <w:left w:val="nil"/>
              <w:bottom w:val="single" w:sz="4" w:space="0" w:color="auto"/>
              <w:right w:val="single" w:sz="4" w:space="0" w:color="auto"/>
            </w:tcBorders>
            <w:noWrap/>
            <w:vAlign w:val="center"/>
          </w:tcPr>
          <w:p w14:paraId="3C6625E7" w14:textId="57C77870" w:rsidR="00632E50" w:rsidRPr="00632E50" w:rsidRDefault="00632E50" w:rsidP="00632E50">
            <w:pPr>
              <w:jc w:val="right"/>
              <w:rPr>
                <w:color w:val="000000"/>
                <w:sz w:val="22"/>
                <w:szCs w:val="22"/>
                <w:highlight w:val="yellow"/>
              </w:rPr>
            </w:pPr>
            <w:r w:rsidRPr="00632E50">
              <w:rPr>
                <w:sz w:val="22"/>
                <w:szCs w:val="22"/>
              </w:rPr>
              <w:t>96.389.671</w:t>
            </w:r>
          </w:p>
        </w:tc>
        <w:tc>
          <w:tcPr>
            <w:tcW w:w="1728" w:type="dxa"/>
            <w:tcBorders>
              <w:top w:val="nil"/>
              <w:left w:val="nil"/>
              <w:bottom w:val="single" w:sz="4" w:space="0" w:color="auto"/>
              <w:right w:val="single" w:sz="4" w:space="0" w:color="auto"/>
            </w:tcBorders>
            <w:noWrap/>
            <w:vAlign w:val="center"/>
          </w:tcPr>
          <w:p w14:paraId="35C8EC5B" w14:textId="13738FB7" w:rsidR="00632E50" w:rsidRPr="00632E50" w:rsidRDefault="00632E50" w:rsidP="00632E50">
            <w:pPr>
              <w:jc w:val="right"/>
              <w:rPr>
                <w:color w:val="000000"/>
                <w:sz w:val="22"/>
                <w:szCs w:val="22"/>
                <w:highlight w:val="yellow"/>
              </w:rPr>
            </w:pPr>
            <w:r w:rsidRPr="00632E50">
              <w:rPr>
                <w:sz w:val="22"/>
                <w:szCs w:val="22"/>
              </w:rPr>
              <w:t>9.638.967</w:t>
            </w:r>
          </w:p>
        </w:tc>
      </w:tr>
      <w:tr w:rsidR="00632E50" w:rsidRPr="003C1A0E" w14:paraId="450AE26B" w14:textId="77777777" w:rsidTr="00632E50">
        <w:trPr>
          <w:trHeight w:val="300"/>
        </w:trPr>
        <w:tc>
          <w:tcPr>
            <w:tcW w:w="6060" w:type="dxa"/>
            <w:tcBorders>
              <w:top w:val="nil"/>
              <w:left w:val="single" w:sz="4" w:space="0" w:color="auto"/>
              <w:bottom w:val="single" w:sz="4" w:space="0" w:color="auto"/>
              <w:right w:val="single" w:sz="4" w:space="0" w:color="auto"/>
            </w:tcBorders>
            <w:noWrap/>
            <w:vAlign w:val="center"/>
          </w:tcPr>
          <w:p w14:paraId="045C61F3" w14:textId="37B52FC2" w:rsidR="00632E50" w:rsidRPr="00632E50" w:rsidRDefault="00632E50" w:rsidP="00632E50">
            <w:pPr>
              <w:jc w:val="left"/>
              <w:rPr>
                <w:color w:val="000000"/>
                <w:sz w:val="22"/>
                <w:szCs w:val="22"/>
                <w:highlight w:val="yellow"/>
              </w:rPr>
            </w:pPr>
            <w:r w:rsidRPr="00632E50">
              <w:rPr>
                <w:sz w:val="22"/>
                <w:szCs w:val="22"/>
              </w:rPr>
              <w:t xml:space="preserve">121. </w:t>
            </w:r>
            <w:proofErr w:type="spellStart"/>
            <w:r w:rsidRPr="00632E50">
              <w:rPr>
                <w:sz w:val="22"/>
                <w:szCs w:val="22"/>
              </w:rPr>
              <w:t>Третирање</w:t>
            </w:r>
            <w:proofErr w:type="spellEnd"/>
            <w:r w:rsidRPr="00632E50">
              <w:rPr>
                <w:sz w:val="22"/>
                <w:szCs w:val="22"/>
              </w:rPr>
              <w:t xml:space="preserve"> </w:t>
            </w:r>
            <w:proofErr w:type="spellStart"/>
            <w:r w:rsidRPr="00632E50">
              <w:rPr>
                <w:sz w:val="22"/>
                <w:szCs w:val="22"/>
              </w:rPr>
              <w:t>пањева</w:t>
            </w:r>
            <w:proofErr w:type="spellEnd"/>
            <w:r w:rsidRPr="00632E50">
              <w:rPr>
                <w:sz w:val="22"/>
                <w:szCs w:val="22"/>
              </w:rPr>
              <w:t xml:space="preserve"> </w:t>
            </w:r>
            <w:proofErr w:type="spellStart"/>
            <w:r w:rsidRPr="00632E50">
              <w:rPr>
                <w:sz w:val="22"/>
                <w:szCs w:val="22"/>
              </w:rPr>
              <w:t>хемијским</w:t>
            </w:r>
            <w:proofErr w:type="spellEnd"/>
            <w:r w:rsidRPr="00632E50">
              <w:rPr>
                <w:sz w:val="22"/>
                <w:szCs w:val="22"/>
              </w:rPr>
              <w:t xml:space="preserve"> </w:t>
            </w:r>
            <w:proofErr w:type="spellStart"/>
            <w:r w:rsidRPr="00632E50">
              <w:rPr>
                <w:sz w:val="22"/>
                <w:szCs w:val="22"/>
              </w:rPr>
              <w:t>средствима</w:t>
            </w:r>
            <w:proofErr w:type="spellEnd"/>
          </w:p>
        </w:tc>
        <w:tc>
          <w:tcPr>
            <w:tcW w:w="1176" w:type="dxa"/>
            <w:tcBorders>
              <w:top w:val="nil"/>
              <w:left w:val="nil"/>
              <w:bottom w:val="single" w:sz="4" w:space="0" w:color="auto"/>
              <w:right w:val="single" w:sz="4" w:space="0" w:color="auto"/>
            </w:tcBorders>
            <w:noWrap/>
            <w:vAlign w:val="center"/>
          </w:tcPr>
          <w:p w14:paraId="67266132" w14:textId="44399922" w:rsidR="00632E50" w:rsidRPr="00632E50" w:rsidRDefault="00632E50" w:rsidP="00632E50">
            <w:pPr>
              <w:jc w:val="right"/>
              <w:rPr>
                <w:color w:val="000000"/>
                <w:sz w:val="22"/>
                <w:szCs w:val="22"/>
                <w:highlight w:val="yellow"/>
              </w:rPr>
            </w:pPr>
            <w:r w:rsidRPr="00632E50">
              <w:rPr>
                <w:sz w:val="22"/>
                <w:szCs w:val="22"/>
              </w:rPr>
              <w:t>123,93</w:t>
            </w:r>
          </w:p>
        </w:tc>
        <w:tc>
          <w:tcPr>
            <w:tcW w:w="1688" w:type="dxa"/>
            <w:tcBorders>
              <w:top w:val="nil"/>
              <w:left w:val="nil"/>
              <w:bottom w:val="single" w:sz="4" w:space="0" w:color="auto"/>
              <w:right w:val="single" w:sz="4" w:space="0" w:color="auto"/>
            </w:tcBorders>
            <w:noWrap/>
            <w:vAlign w:val="center"/>
          </w:tcPr>
          <w:p w14:paraId="466BA4AA" w14:textId="57D2FE8F" w:rsidR="00632E50" w:rsidRPr="00632E50" w:rsidRDefault="00632E50" w:rsidP="00632E50">
            <w:pPr>
              <w:jc w:val="right"/>
              <w:rPr>
                <w:color w:val="000000"/>
                <w:sz w:val="22"/>
                <w:szCs w:val="22"/>
                <w:highlight w:val="yellow"/>
              </w:rPr>
            </w:pPr>
            <w:r w:rsidRPr="00632E50">
              <w:rPr>
                <w:sz w:val="22"/>
                <w:szCs w:val="22"/>
              </w:rPr>
              <w:t>19.312</w:t>
            </w:r>
          </w:p>
        </w:tc>
        <w:tc>
          <w:tcPr>
            <w:tcW w:w="1667" w:type="dxa"/>
            <w:tcBorders>
              <w:top w:val="nil"/>
              <w:left w:val="nil"/>
              <w:bottom w:val="single" w:sz="4" w:space="0" w:color="auto"/>
              <w:right w:val="single" w:sz="4" w:space="0" w:color="auto"/>
            </w:tcBorders>
            <w:noWrap/>
            <w:vAlign w:val="center"/>
          </w:tcPr>
          <w:p w14:paraId="2A98DE02" w14:textId="4B74B7BE" w:rsidR="00632E50" w:rsidRPr="00632E50" w:rsidRDefault="00632E50" w:rsidP="00632E50">
            <w:pPr>
              <w:jc w:val="right"/>
              <w:rPr>
                <w:color w:val="000000"/>
                <w:sz w:val="22"/>
                <w:szCs w:val="22"/>
                <w:highlight w:val="yellow"/>
              </w:rPr>
            </w:pPr>
            <w:r w:rsidRPr="00632E50">
              <w:rPr>
                <w:sz w:val="22"/>
                <w:szCs w:val="22"/>
              </w:rPr>
              <w:t>2.393.338</w:t>
            </w:r>
          </w:p>
        </w:tc>
        <w:tc>
          <w:tcPr>
            <w:tcW w:w="968" w:type="dxa"/>
            <w:tcBorders>
              <w:top w:val="nil"/>
              <w:left w:val="nil"/>
              <w:bottom w:val="single" w:sz="4" w:space="0" w:color="auto"/>
              <w:right w:val="single" w:sz="4" w:space="0" w:color="auto"/>
            </w:tcBorders>
            <w:vAlign w:val="center"/>
          </w:tcPr>
          <w:p w14:paraId="4589BACF" w14:textId="57B9C5EB" w:rsidR="00632E50" w:rsidRPr="00632E50" w:rsidRDefault="00632E50" w:rsidP="00632E50">
            <w:pPr>
              <w:jc w:val="right"/>
              <w:rPr>
                <w:color w:val="000000"/>
                <w:sz w:val="22"/>
                <w:szCs w:val="22"/>
                <w:highlight w:val="yellow"/>
              </w:rPr>
            </w:pPr>
          </w:p>
        </w:tc>
        <w:tc>
          <w:tcPr>
            <w:tcW w:w="1368" w:type="dxa"/>
            <w:tcBorders>
              <w:top w:val="nil"/>
              <w:left w:val="nil"/>
              <w:bottom w:val="single" w:sz="4" w:space="0" w:color="auto"/>
              <w:right w:val="single" w:sz="4" w:space="0" w:color="auto"/>
            </w:tcBorders>
            <w:vAlign w:val="center"/>
          </w:tcPr>
          <w:p w14:paraId="4FD066FF" w14:textId="0CEAB6AB" w:rsidR="00632E50" w:rsidRPr="00632E50" w:rsidRDefault="00632E50" w:rsidP="00632E50">
            <w:pPr>
              <w:jc w:val="right"/>
              <w:rPr>
                <w:color w:val="000000"/>
                <w:sz w:val="22"/>
                <w:szCs w:val="22"/>
                <w:highlight w:val="yellow"/>
              </w:rPr>
            </w:pPr>
          </w:p>
        </w:tc>
        <w:tc>
          <w:tcPr>
            <w:tcW w:w="1423" w:type="dxa"/>
            <w:tcBorders>
              <w:top w:val="nil"/>
              <w:left w:val="nil"/>
              <w:bottom w:val="single" w:sz="4" w:space="0" w:color="auto"/>
              <w:right w:val="single" w:sz="4" w:space="0" w:color="auto"/>
            </w:tcBorders>
            <w:vAlign w:val="center"/>
          </w:tcPr>
          <w:p w14:paraId="090C2FA3" w14:textId="236E7FFC" w:rsidR="00632E50" w:rsidRPr="00632E50" w:rsidRDefault="00632E50" w:rsidP="00632E50">
            <w:pPr>
              <w:jc w:val="right"/>
              <w:rPr>
                <w:color w:val="000000"/>
                <w:sz w:val="22"/>
                <w:szCs w:val="22"/>
                <w:highlight w:val="yellow"/>
              </w:rPr>
            </w:pPr>
          </w:p>
        </w:tc>
        <w:tc>
          <w:tcPr>
            <w:tcW w:w="1687" w:type="dxa"/>
            <w:tcBorders>
              <w:top w:val="nil"/>
              <w:left w:val="nil"/>
              <w:bottom w:val="single" w:sz="4" w:space="0" w:color="auto"/>
              <w:right w:val="single" w:sz="4" w:space="0" w:color="auto"/>
            </w:tcBorders>
            <w:noWrap/>
            <w:vAlign w:val="center"/>
          </w:tcPr>
          <w:p w14:paraId="338C4261" w14:textId="24601E03" w:rsidR="00632E50" w:rsidRPr="00632E50" w:rsidRDefault="00632E50" w:rsidP="00632E50">
            <w:pPr>
              <w:jc w:val="right"/>
              <w:rPr>
                <w:color w:val="000000"/>
                <w:sz w:val="22"/>
                <w:szCs w:val="22"/>
                <w:highlight w:val="yellow"/>
              </w:rPr>
            </w:pPr>
            <w:r w:rsidRPr="00632E50">
              <w:rPr>
                <w:sz w:val="22"/>
                <w:szCs w:val="22"/>
              </w:rPr>
              <w:t>2.393.338</w:t>
            </w:r>
          </w:p>
        </w:tc>
        <w:tc>
          <w:tcPr>
            <w:tcW w:w="1728" w:type="dxa"/>
            <w:tcBorders>
              <w:top w:val="nil"/>
              <w:left w:val="nil"/>
              <w:bottom w:val="single" w:sz="4" w:space="0" w:color="auto"/>
              <w:right w:val="single" w:sz="4" w:space="0" w:color="auto"/>
            </w:tcBorders>
            <w:noWrap/>
            <w:vAlign w:val="center"/>
          </w:tcPr>
          <w:p w14:paraId="26DB45A0" w14:textId="4D752274" w:rsidR="00632E50" w:rsidRPr="00632E50" w:rsidRDefault="00632E50" w:rsidP="00632E50">
            <w:pPr>
              <w:jc w:val="right"/>
              <w:rPr>
                <w:color w:val="000000"/>
                <w:sz w:val="22"/>
                <w:szCs w:val="22"/>
                <w:highlight w:val="yellow"/>
              </w:rPr>
            </w:pPr>
            <w:r w:rsidRPr="00632E50">
              <w:rPr>
                <w:sz w:val="22"/>
                <w:szCs w:val="22"/>
              </w:rPr>
              <w:t>239.334</w:t>
            </w:r>
          </w:p>
        </w:tc>
      </w:tr>
      <w:tr w:rsidR="00632E50" w:rsidRPr="003C1A0E" w14:paraId="12B8D35F" w14:textId="77777777" w:rsidTr="00632E50">
        <w:trPr>
          <w:trHeight w:val="300"/>
        </w:trPr>
        <w:tc>
          <w:tcPr>
            <w:tcW w:w="6060" w:type="dxa"/>
            <w:tcBorders>
              <w:top w:val="nil"/>
              <w:left w:val="single" w:sz="4" w:space="0" w:color="auto"/>
              <w:bottom w:val="single" w:sz="4" w:space="0" w:color="auto"/>
              <w:right w:val="single" w:sz="4" w:space="0" w:color="auto"/>
            </w:tcBorders>
            <w:noWrap/>
            <w:vAlign w:val="center"/>
          </w:tcPr>
          <w:p w14:paraId="4D9CEDCD" w14:textId="1DF58DD8" w:rsidR="00632E50" w:rsidRPr="00632E50" w:rsidRDefault="00632E50" w:rsidP="00632E50">
            <w:pPr>
              <w:jc w:val="left"/>
              <w:rPr>
                <w:color w:val="000000"/>
                <w:sz w:val="22"/>
                <w:szCs w:val="22"/>
                <w:highlight w:val="yellow"/>
              </w:rPr>
            </w:pPr>
            <w:r w:rsidRPr="00632E50">
              <w:rPr>
                <w:sz w:val="22"/>
                <w:szCs w:val="22"/>
              </w:rPr>
              <w:t xml:space="preserve">126. </w:t>
            </w:r>
            <w:proofErr w:type="spellStart"/>
            <w:r w:rsidRPr="00632E50">
              <w:rPr>
                <w:sz w:val="22"/>
                <w:szCs w:val="22"/>
              </w:rPr>
              <w:t>Третирање</w:t>
            </w:r>
            <w:proofErr w:type="spellEnd"/>
            <w:r w:rsidRPr="00632E50">
              <w:rPr>
                <w:sz w:val="22"/>
                <w:szCs w:val="22"/>
              </w:rPr>
              <w:t xml:space="preserve"> </w:t>
            </w:r>
            <w:proofErr w:type="spellStart"/>
            <w:r w:rsidRPr="00632E50">
              <w:rPr>
                <w:sz w:val="22"/>
                <w:szCs w:val="22"/>
              </w:rPr>
              <w:t>подраста</w:t>
            </w:r>
            <w:proofErr w:type="spellEnd"/>
            <w:r w:rsidRPr="00632E50">
              <w:rPr>
                <w:sz w:val="22"/>
                <w:szCs w:val="22"/>
              </w:rPr>
              <w:t xml:space="preserve"> </w:t>
            </w:r>
            <w:proofErr w:type="spellStart"/>
            <w:r w:rsidRPr="00632E50">
              <w:rPr>
                <w:sz w:val="22"/>
                <w:szCs w:val="22"/>
              </w:rPr>
              <w:t>хемијским</w:t>
            </w:r>
            <w:proofErr w:type="spellEnd"/>
            <w:r w:rsidRPr="00632E50">
              <w:rPr>
                <w:sz w:val="22"/>
                <w:szCs w:val="22"/>
              </w:rPr>
              <w:t xml:space="preserve"> </w:t>
            </w:r>
            <w:proofErr w:type="spellStart"/>
            <w:r w:rsidRPr="00632E50">
              <w:rPr>
                <w:sz w:val="22"/>
                <w:szCs w:val="22"/>
              </w:rPr>
              <w:t>средствима</w:t>
            </w:r>
            <w:proofErr w:type="spellEnd"/>
          </w:p>
        </w:tc>
        <w:tc>
          <w:tcPr>
            <w:tcW w:w="1176" w:type="dxa"/>
            <w:tcBorders>
              <w:top w:val="nil"/>
              <w:left w:val="nil"/>
              <w:bottom w:val="single" w:sz="4" w:space="0" w:color="auto"/>
              <w:right w:val="single" w:sz="4" w:space="0" w:color="auto"/>
            </w:tcBorders>
            <w:noWrap/>
            <w:vAlign w:val="center"/>
          </w:tcPr>
          <w:p w14:paraId="185B9D87" w14:textId="3136A6D5" w:rsidR="00632E50" w:rsidRPr="00632E50" w:rsidRDefault="00632E50" w:rsidP="00632E50">
            <w:pPr>
              <w:jc w:val="right"/>
              <w:rPr>
                <w:color w:val="000000"/>
                <w:sz w:val="22"/>
                <w:szCs w:val="22"/>
                <w:highlight w:val="yellow"/>
              </w:rPr>
            </w:pPr>
            <w:r w:rsidRPr="00632E50">
              <w:rPr>
                <w:sz w:val="22"/>
                <w:szCs w:val="22"/>
              </w:rPr>
              <w:t>230,38</w:t>
            </w:r>
          </w:p>
        </w:tc>
        <w:tc>
          <w:tcPr>
            <w:tcW w:w="1688" w:type="dxa"/>
            <w:tcBorders>
              <w:top w:val="nil"/>
              <w:left w:val="nil"/>
              <w:bottom w:val="single" w:sz="4" w:space="0" w:color="auto"/>
              <w:right w:val="single" w:sz="4" w:space="0" w:color="auto"/>
            </w:tcBorders>
            <w:noWrap/>
            <w:vAlign w:val="center"/>
          </w:tcPr>
          <w:p w14:paraId="0DB70589" w14:textId="7321BEA3" w:rsidR="00632E50" w:rsidRPr="00632E50" w:rsidRDefault="00632E50" w:rsidP="00632E50">
            <w:pPr>
              <w:jc w:val="right"/>
              <w:rPr>
                <w:color w:val="000000"/>
                <w:sz w:val="22"/>
                <w:szCs w:val="22"/>
                <w:highlight w:val="yellow"/>
              </w:rPr>
            </w:pPr>
            <w:r w:rsidRPr="00632E50">
              <w:rPr>
                <w:sz w:val="22"/>
                <w:szCs w:val="22"/>
              </w:rPr>
              <w:t>5.708</w:t>
            </w:r>
          </w:p>
        </w:tc>
        <w:tc>
          <w:tcPr>
            <w:tcW w:w="1667" w:type="dxa"/>
            <w:tcBorders>
              <w:top w:val="nil"/>
              <w:left w:val="nil"/>
              <w:bottom w:val="single" w:sz="4" w:space="0" w:color="auto"/>
              <w:right w:val="single" w:sz="4" w:space="0" w:color="auto"/>
            </w:tcBorders>
            <w:noWrap/>
            <w:vAlign w:val="center"/>
          </w:tcPr>
          <w:p w14:paraId="415C02CE" w14:textId="162EE70D" w:rsidR="00632E50" w:rsidRPr="00632E50" w:rsidRDefault="00632E50" w:rsidP="00632E50">
            <w:pPr>
              <w:jc w:val="right"/>
              <w:rPr>
                <w:color w:val="000000"/>
                <w:sz w:val="22"/>
                <w:szCs w:val="22"/>
                <w:highlight w:val="yellow"/>
              </w:rPr>
            </w:pPr>
            <w:r w:rsidRPr="00632E50">
              <w:rPr>
                <w:sz w:val="22"/>
                <w:szCs w:val="22"/>
              </w:rPr>
              <w:t>1.314.919</w:t>
            </w:r>
          </w:p>
        </w:tc>
        <w:tc>
          <w:tcPr>
            <w:tcW w:w="968" w:type="dxa"/>
            <w:tcBorders>
              <w:top w:val="nil"/>
              <w:left w:val="nil"/>
              <w:bottom w:val="single" w:sz="4" w:space="0" w:color="auto"/>
              <w:right w:val="single" w:sz="4" w:space="0" w:color="auto"/>
            </w:tcBorders>
            <w:vAlign w:val="center"/>
          </w:tcPr>
          <w:p w14:paraId="01E46EDC" w14:textId="045735F0" w:rsidR="00632E50" w:rsidRPr="00632E50" w:rsidRDefault="00632E50" w:rsidP="00632E50">
            <w:pPr>
              <w:jc w:val="right"/>
              <w:rPr>
                <w:color w:val="000000"/>
                <w:sz w:val="22"/>
                <w:szCs w:val="22"/>
                <w:highlight w:val="yellow"/>
              </w:rPr>
            </w:pPr>
            <w:r w:rsidRPr="00632E50">
              <w:rPr>
                <w:sz w:val="22"/>
                <w:szCs w:val="22"/>
              </w:rPr>
              <w:t>48,21</w:t>
            </w:r>
          </w:p>
        </w:tc>
        <w:tc>
          <w:tcPr>
            <w:tcW w:w="1368" w:type="dxa"/>
            <w:tcBorders>
              <w:top w:val="nil"/>
              <w:left w:val="nil"/>
              <w:bottom w:val="single" w:sz="4" w:space="0" w:color="auto"/>
              <w:right w:val="single" w:sz="4" w:space="0" w:color="auto"/>
            </w:tcBorders>
            <w:vAlign w:val="center"/>
          </w:tcPr>
          <w:p w14:paraId="337D8F1E" w14:textId="0CE89091" w:rsidR="00632E50" w:rsidRPr="00632E50" w:rsidRDefault="00632E50" w:rsidP="00632E50">
            <w:pPr>
              <w:jc w:val="right"/>
              <w:rPr>
                <w:color w:val="000000"/>
                <w:sz w:val="22"/>
                <w:szCs w:val="22"/>
                <w:highlight w:val="yellow"/>
              </w:rPr>
            </w:pPr>
            <w:r w:rsidRPr="00632E50">
              <w:rPr>
                <w:sz w:val="22"/>
                <w:szCs w:val="22"/>
              </w:rPr>
              <w:t>5.708</w:t>
            </w:r>
          </w:p>
        </w:tc>
        <w:tc>
          <w:tcPr>
            <w:tcW w:w="1423" w:type="dxa"/>
            <w:tcBorders>
              <w:top w:val="nil"/>
              <w:left w:val="nil"/>
              <w:bottom w:val="single" w:sz="4" w:space="0" w:color="auto"/>
              <w:right w:val="single" w:sz="4" w:space="0" w:color="auto"/>
            </w:tcBorders>
            <w:vAlign w:val="center"/>
          </w:tcPr>
          <w:p w14:paraId="72E83748" w14:textId="5AB74E79" w:rsidR="00632E50" w:rsidRPr="00632E50" w:rsidRDefault="00632E50" w:rsidP="00632E50">
            <w:pPr>
              <w:jc w:val="right"/>
              <w:rPr>
                <w:color w:val="000000"/>
                <w:sz w:val="22"/>
                <w:szCs w:val="22"/>
                <w:highlight w:val="yellow"/>
              </w:rPr>
            </w:pPr>
            <w:r w:rsidRPr="00632E50">
              <w:rPr>
                <w:sz w:val="22"/>
                <w:szCs w:val="22"/>
              </w:rPr>
              <w:t>275.164</w:t>
            </w:r>
          </w:p>
        </w:tc>
        <w:tc>
          <w:tcPr>
            <w:tcW w:w="1687" w:type="dxa"/>
            <w:tcBorders>
              <w:top w:val="nil"/>
              <w:left w:val="nil"/>
              <w:bottom w:val="single" w:sz="4" w:space="0" w:color="auto"/>
              <w:right w:val="single" w:sz="4" w:space="0" w:color="auto"/>
            </w:tcBorders>
            <w:noWrap/>
            <w:vAlign w:val="center"/>
          </w:tcPr>
          <w:p w14:paraId="519DBDA4" w14:textId="50C33EAD" w:rsidR="00632E50" w:rsidRPr="00632E50" w:rsidRDefault="00632E50" w:rsidP="00632E50">
            <w:pPr>
              <w:jc w:val="right"/>
              <w:rPr>
                <w:color w:val="000000"/>
                <w:sz w:val="22"/>
                <w:szCs w:val="22"/>
                <w:highlight w:val="yellow"/>
              </w:rPr>
            </w:pPr>
            <w:r w:rsidRPr="00632E50">
              <w:rPr>
                <w:sz w:val="22"/>
                <w:szCs w:val="22"/>
              </w:rPr>
              <w:t>1.590.083</w:t>
            </w:r>
          </w:p>
        </w:tc>
        <w:tc>
          <w:tcPr>
            <w:tcW w:w="1728" w:type="dxa"/>
            <w:tcBorders>
              <w:top w:val="nil"/>
              <w:left w:val="nil"/>
              <w:bottom w:val="single" w:sz="4" w:space="0" w:color="auto"/>
              <w:right w:val="single" w:sz="4" w:space="0" w:color="auto"/>
            </w:tcBorders>
            <w:noWrap/>
            <w:vAlign w:val="center"/>
          </w:tcPr>
          <w:p w14:paraId="2B81196A" w14:textId="096810FA" w:rsidR="00632E50" w:rsidRPr="00632E50" w:rsidRDefault="00632E50" w:rsidP="00632E50">
            <w:pPr>
              <w:jc w:val="right"/>
              <w:rPr>
                <w:color w:val="000000"/>
                <w:sz w:val="22"/>
                <w:szCs w:val="22"/>
                <w:highlight w:val="yellow"/>
              </w:rPr>
            </w:pPr>
            <w:r w:rsidRPr="00632E50">
              <w:rPr>
                <w:sz w:val="22"/>
                <w:szCs w:val="22"/>
              </w:rPr>
              <w:t>159.008</w:t>
            </w:r>
          </w:p>
        </w:tc>
      </w:tr>
      <w:tr w:rsidR="00632E50" w:rsidRPr="003C1A0E" w14:paraId="0BEF9154" w14:textId="77777777" w:rsidTr="00632E50">
        <w:trPr>
          <w:trHeight w:val="300"/>
        </w:trPr>
        <w:tc>
          <w:tcPr>
            <w:tcW w:w="6060" w:type="dxa"/>
            <w:tcBorders>
              <w:top w:val="nil"/>
              <w:left w:val="single" w:sz="4" w:space="0" w:color="auto"/>
              <w:bottom w:val="single" w:sz="4" w:space="0" w:color="auto"/>
              <w:right w:val="single" w:sz="4" w:space="0" w:color="auto"/>
            </w:tcBorders>
            <w:noWrap/>
            <w:vAlign w:val="center"/>
          </w:tcPr>
          <w:p w14:paraId="27BA8D1A" w14:textId="785FF1E7" w:rsidR="00632E50" w:rsidRPr="00632E50" w:rsidRDefault="00632E50" w:rsidP="00632E50">
            <w:pPr>
              <w:jc w:val="left"/>
              <w:rPr>
                <w:color w:val="000000"/>
                <w:sz w:val="22"/>
                <w:szCs w:val="22"/>
                <w:highlight w:val="yellow"/>
              </w:rPr>
            </w:pPr>
            <w:r w:rsidRPr="00632E50">
              <w:rPr>
                <w:sz w:val="22"/>
                <w:szCs w:val="22"/>
              </w:rPr>
              <w:t xml:space="preserve">212. </w:t>
            </w:r>
            <w:proofErr w:type="spellStart"/>
            <w:r w:rsidRPr="00632E50">
              <w:rPr>
                <w:sz w:val="22"/>
                <w:szCs w:val="22"/>
              </w:rPr>
              <w:t>Разоравање</w:t>
            </w:r>
            <w:proofErr w:type="spellEnd"/>
          </w:p>
        </w:tc>
        <w:tc>
          <w:tcPr>
            <w:tcW w:w="1176" w:type="dxa"/>
            <w:tcBorders>
              <w:top w:val="nil"/>
              <w:left w:val="nil"/>
              <w:bottom w:val="single" w:sz="4" w:space="0" w:color="auto"/>
              <w:right w:val="single" w:sz="4" w:space="0" w:color="auto"/>
            </w:tcBorders>
            <w:noWrap/>
            <w:vAlign w:val="center"/>
          </w:tcPr>
          <w:p w14:paraId="3AC3F3CA" w14:textId="77777777" w:rsidR="00632E50" w:rsidRPr="00632E50" w:rsidRDefault="00632E50" w:rsidP="00632E50">
            <w:pPr>
              <w:jc w:val="right"/>
              <w:rPr>
                <w:color w:val="000000"/>
                <w:sz w:val="22"/>
                <w:szCs w:val="22"/>
                <w:highlight w:val="yellow"/>
              </w:rPr>
            </w:pPr>
          </w:p>
        </w:tc>
        <w:tc>
          <w:tcPr>
            <w:tcW w:w="1688" w:type="dxa"/>
            <w:tcBorders>
              <w:top w:val="nil"/>
              <w:left w:val="nil"/>
              <w:bottom w:val="single" w:sz="4" w:space="0" w:color="auto"/>
              <w:right w:val="single" w:sz="4" w:space="0" w:color="auto"/>
            </w:tcBorders>
            <w:noWrap/>
            <w:vAlign w:val="center"/>
          </w:tcPr>
          <w:p w14:paraId="0A6C61F4" w14:textId="13D015C5" w:rsidR="00632E50" w:rsidRPr="00632E50" w:rsidRDefault="00632E50" w:rsidP="00632E50">
            <w:pPr>
              <w:jc w:val="right"/>
              <w:rPr>
                <w:color w:val="000000"/>
                <w:sz w:val="22"/>
                <w:szCs w:val="22"/>
                <w:highlight w:val="yellow"/>
              </w:rPr>
            </w:pPr>
            <w:r w:rsidRPr="00632E50">
              <w:rPr>
                <w:sz w:val="22"/>
                <w:szCs w:val="22"/>
              </w:rPr>
              <w:t>22.503</w:t>
            </w:r>
          </w:p>
        </w:tc>
        <w:tc>
          <w:tcPr>
            <w:tcW w:w="1667" w:type="dxa"/>
            <w:tcBorders>
              <w:top w:val="nil"/>
              <w:left w:val="nil"/>
              <w:bottom w:val="single" w:sz="4" w:space="0" w:color="auto"/>
              <w:right w:val="single" w:sz="4" w:space="0" w:color="auto"/>
            </w:tcBorders>
            <w:noWrap/>
            <w:vAlign w:val="center"/>
          </w:tcPr>
          <w:p w14:paraId="7AF691BF" w14:textId="77777777" w:rsidR="00632E50" w:rsidRPr="00632E50" w:rsidRDefault="00632E50" w:rsidP="00632E50">
            <w:pPr>
              <w:jc w:val="right"/>
              <w:rPr>
                <w:color w:val="000000"/>
                <w:sz w:val="22"/>
                <w:szCs w:val="22"/>
                <w:highlight w:val="yellow"/>
              </w:rPr>
            </w:pPr>
          </w:p>
        </w:tc>
        <w:tc>
          <w:tcPr>
            <w:tcW w:w="968" w:type="dxa"/>
            <w:tcBorders>
              <w:top w:val="nil"/>
              <w:left w:val="nil"/>
              <w:bottom w:val="single" w:sz="4" w:space="0" w:color="auto"/>
              <w:right w:val="single" w:sz="4" w:space="0" w:color="auto"/>
            </w:tcBorders>
            <w:vAlign w:val="center"/>
          </w:tcPr>
          <w:p w14:paraId="604250DC" w14:textId="30DFDAF1" w:rsidR="00632E50" w:rsidRPr="00632E50" w:rsidRDefault="00632E50" w:rsidP="00632E50">
            <w:pPr>
              <w:jc w:val="right"/>
              <w:rPr>
                <w:color w:val="000000"/>
                <w:sz w:val="22"/>
                <w:szCs w:val="22"/>
                <w:highlight w:val="yellow"/>
              </w:rPr>
            </w:pPr>
            <w:r w:rsidRPr="00632E50">
              <w:rPr>
                <w:sz w:val="22"/>
                <w:szCs w:val="22"/>
              </w:rPr>
              <w:t>1,79</w:t>
            </w:r>
          </w:p>
        </w:tc>
        <w:tc>
          <w:tcPr>
            <w:tcW w:w="1368" w:type="dxa"/>
            <w:tcBorders>
              <w:top w:val="nil"/>
              <w:left w:val="nil"/>
              <w:bottom w:val="single" w:sz="4" w:space="0" w:color="auto"/>
              <w:right w:val="single" w:sz="4" w:space="0" w:color="auto"/>
            </w:tcBorders>
            <w:vAlign w:val="center"/>
          </w:tcPr>
          <w:p w14:paraId="6B24E727" w14:textId="16DF281E" w:rsidR="00632E50" w:rsidRPr="00632E50" w:rsidRDefault="00632E50" w:rsidP="00632E50">
            <w:pPr>
              <w:jc w:val="right"/>
              <w:rPr>
                <w:color w:val="000000"/>
                <w:sz w:val="22"/>
                <w:szCs w:val="22"/>
                <w:highlight w:val="yellow"/>
              </w:rPr>
            </w:pPr>
            <w:r w:rsidRPr="00632E50">
              <w:rPr>
                <w:sz w:val="22"/>
                <w:szCs w:val="22"/>
              </w:rPr>
              <w:t>22.503</w:t>
            </w:r>
          </w:p>
        </w:tc>
        <w:tc>
          <w:tcPr>
            <w:tcW w:w="1423" w:type="dxa"/>
            <w:tcBorders>
              <w:top w:val="nil"/>
              <w:left w:val="nil"/>
              <w:bottom w:val="single" w:sz="4" w:space="0" w:color="auto"/>
              <w:right w:val="single" w:sz="4" w:space="0" w:color="auto"/>
            </w:tcBorders>
            <w:vAlign w:val="center"/>
          </w:tcPr>
          <w:p w14:paraId="01C4BE34" w14:textId="0A12D534" w:rsidR="00632E50" w:rsidRPr="00632E50" w:rsidRDefault="00632E50" w:rsidP="00632E50">
            <w:pPr>
              <w:jc w:val="right"/>
              <w:rPr>
                <w:color w:val="000000"/>
                <w:sz w:val="22"/>
                <w:szCs w:val="22"/>
                <w:highlight w:val="yellow"/>
              </w:rPr>
            </w:pPr>
            <w:r w:rsidRPr="00632E50">
              <w:rPr>
                <w:sz w:val="22"/>
                <w:szCs w:val="22"/>
              </w:rPr>
              <w:t>40.280</w:t>
            </w:r>
          </w:p>
        </w:tc>
        <w:tc>
          <w:tcPr>
            <w:tcW w:w="1687" w:type="dxa"/>
            <w:tcBorders>
              <w:top w:val="nil"/>
              <w:left w:val="nil"/>
              <w:bottom w:val="single" w:sz="4" w:space="0" w:color="auto"/>
              <w:right w:val="single" w:sz="4" w:space="0" w:color="auto"/>
            </w:tcBorders>
            <w:noWrap/>
            <w:vAlign w:val="center"/>
          </w:tcPr>
          <w:p w14:paraId="73C18E41" w14:textId="0F89D840" w:rsidR="00632E50" w:rsidRPr="00632E50" w:rsidRDefault="00632E50" w:rsidP="00632E50">
            <w:pPr>
              <w:jc w:val="right"/>
              <w:rPr>
                <w:color w:val="000000"/>
                <w:sz w:val="22"/>
                <w:szCs w:val="22"/>
                <w:highlight w:val="yellow"/>
              </w:rPr>
            </w:pPr>
            <w:r w:rsidRPr="00632E50">
              <w:rPr>
                <w:sz w:val="22"/>
                <w:szCs w:val="22"/>
              </w:rPr>
              <w:t>40.280</w:t>
            </w:r>
          </w:p>
        </w:tc>
        <w:tc>
          <w:tcPr>
            <w:tcW w:w="1728" w:type="dxa"/>
            <w:tcBorders>
              <w:top w:val="nil"/>
              <w:left w:val="nil"/>
              <w:bottom w:val="single" w:sz="4" w:space="0" w:color="auto"/>
              <w:right w:val="single" w:sz="4" w:space="0" w:color="auto"/>
            </w:tcBorders>
            <w:noWrap/>
            <w:vAlign w:val="center"/>
          </w:tcPr>
          <w:p w14:paraId="637B4AC0" w14:textId="3639D71B" w:rsidR="00632E50" w:rsidRPr="00632E50" w:rsidRDefault="00632E50" w:rsidP="00632E50">
            <w:pPr>
              <w:jc w:val="right"/>
              <w:rPr>
                <w:color w:val="000000"/>
                <w:sz w:val="22"/>
                <w:szCs w:val="22"/>
                <w:highlight w:val="yellow"/>
              </w:rPr>
            </w:pPr>
            <w:r w:rsidRPr="00632E50">
              <w:rPr>
                <w:sz w:val="22"/>
                <w:szCs w:val="22"/>
              </w:rPr>
              <w:t>4.028</w:t>
            </w:r>
          </w:p>
        </w:tc>
      </w:tr>
      <w:tr w:rsidR="00632E50" w:rsidRPr="003C1A0E" w14:paraId="076B0683" w14:textId="77777777" w:rsidTr="00632E50">
        <w:trPr>
          <w:trHeight w:val="300"/>
        </w:trPr>
        <w:tc>
          <w:tcPr>
            <w:tcW w:w="6060" w:type="dxa"/>
            <w:tcBorders>
              <w:top w:val="nil"/>
              <w:left w:val="single" w:sz="4" w:space="0" w:color="auto"/>
              <w:bottom w:val="single" w:sz="4" w:space="0" w:color="auto"/>
              <w:right w:val="single" w:sz="4" w:space="0" w:color="auto"/>
            </w:tcBorders>
            <w:noWrap/>
            <w:vAlign w:val="center"/>
          </w:tcPr>
          <w:p w14:paraId="5791B183" w14:textId="2388452D" w:rsidR="00632E50" w:rsidRPr="00632E50" w:rsidRDefault="00632E50" w:rsidP="00632E50">
            <w:pPr>
              <w:jc w:val="left"/>
              <w:rPr>
                <w:color w:val="000000"/>
                <w:sz w:val="22"/>
                <w:szCs w:val="22"/>
                <w:highlight w:val="yellow"/>
              </w:rPr>
            </w:pPr>
            <w:r w:rsidRPr="00632E50">
              <w:rPr>
                <w:sz w:val="22"/>
                <w:szCs w:val="22"/>
              </w:rPr>
              <w:t xml:space="preserve">214. </w:t>
            </w:r>
            <w:proofErr w:type="spellStart"/>
            <w:r w:rsidRPr="00632E50">
              <w:rPr>
                <w:sz w:val="22"/>
                <w:szCs w:val="22"/>
              </w:rPr>
              <w:t>Размеравање</w:t>
            </w:r>
            <w:proofErr w:type="spellEnd"/>
            <w:r w:rsidRPr="00632E50">
              <w:rPr>
                <w:sz w:val="22"/>
                <w:szCs w:val="22"/>
              </w:rPr>
              <w:t xml:space="preserve"> и </w:t>
            </w:r>
            <w:proofErr w:type="spellStart"/>
            <w:r w:rsidRPr="00632E50">
              <w:rPr>
                <w:sz w:val="22"/>
                <w:szCs w:val="22"/>
              </w:rPr>
              <w:t>обележавање</w:t>
            </w:r>
            <w:proofErr w:type="spellEnd"/>
          </w:p>
        </w:tc>
        <w:tc>
          <w:tcPr>
            <w:tcW w:w="1176" w:type="dxa"/>
            <w:tcBorders>
              <w:top w:val="nil"/>
              <w:left w:val="nil"/>
              <w:bottom w:val="single" w:sz="4" w:space="0" w:color="auto"/>
              <w:right w:val="single" w:sz="4" w:space="0" w:color="auto"/>
            </w:tcBorders>
            <w:noWrap/>
            <w:vAlign w:val="center"/>
          </w:tcPr>
          <w:p w14:paraId="0B53CBCE" w14:textId="6CFC3C96" w:rsidR="00632E50" w:rsidRPr="00632E50" w:rsidRDefault="00632E50" w:rsidP="00632E50">
            <w:pPr>
              <w:jc w:val="right"/>
              <w:rPr>
                <w:color w:val="000000"/>
                <w:sz w:val="22"/>
                <w:szCs w:val="22"/>
                <w:highlight w:val="yellow"/>
              </w:rPr>
            </w:pPr>
            <w:r w:rsidRPr="00632E50">
              <w:rPr>
                <w:sz w:val="22"/>
                <w:szCs w:val="22"/>
              </w:rPr>
              <w:t>1.17</w:t>
            </w:r>
            <w:r w:rsidR="00D94101">
              <w:rPr>
                <w:sz w:val="22"/>
                <w:szCs w:val="22"/>
              </w:rPr>
              <w:t xml:space="preserve"> </w:t>
            </w:r>
            <w:r w:rsidRPr="00632E50">
              <w:rPr>
                <w:sz w:val="22"/>
                <w:szCs w:val="22"/>
              </w:rPr>
              <w:t>0</w:t>
            </w:r>
          </w:p>
        </w:tc>
        <w:tc>
          <w:tcPr>
            <w:tcW w:w="1688" w:type="dxa"/>
            <w:tcBorders>
              <w:top w:val="nil"/>
              <w:left w:val="nil"/>
              <w:bottom w:val="single" w:sz="4" w:space="0" w:color="auto"/>
              <w:right w:val="single" w:sz="4" w:space="0" w:color="auto"/>
            </w:tcBorders>
            <w:noWrap/>
            <w:vAlign w:val="center"/>
          </w:tcPr>
          <w:p w14:paraId="28BE4FD1" w14:textId="0E5C566D" w:rsidR="00632E50" w:rsidRPr="00632E50" w:rsidRDefault="00632E50" w:rsidP="00632E50">
            <w:pPr>
              <w:jc w:val="right"/>
              <w:rPr>
                <w:color w:val="000000"/>
                <w:sz w:val="22"/>
                <w:szCs w:val="22"/>
                <w:highlight w:val="yellow"/>
              </w:rPr>
            </w:pPr>
            <w:r w:rsidRPr="00632E50">
              <w:rPr>
                <w:sz w:val="22"/>
                <w:szCs w:val="22"/>
              </w:rPr>
              <w:t>10.368</w:t>
            </w:r>
          </w:p>
        </w:tc>
        <w:tc>
          <w:tcPr>
            <w:tcW w:w="1667" w:type="dxa"/>
            <w:tcBorders>
              <w:top w:val="nil"/>
              <w:left w:val="nil"/>
              <w:bottom w:val="single" w:sz="4" w:space="0" w:color="auto"/>
              <w:right w:val="single" w:sz="4" w:space="0" w:color="auto"/>
            </w:tcBorders>
            <w:noWrap/>
            <w:vAlign w:val="center"/>
          </w:tcPr>
          <w:p w14:paraId="2808BE53" w14:textId="600C3447" w:rsidR="00632E50" w:rsidRPr="00632E50" w:rsidRDefault="00632E50" w:rsidP="00632E50">
            <w:pPr>
              <w:jc w:val="right"/>
              <w:rPr>
                <w:color w:val="000000"/>
                <w:sz w:val="22"/>
                <w:szCs w:val="22"/>
                <w:highlight w:val="yellow"/>
              </w:rPr>
            </w:pPr>
            <w:r w:rsidRPr="00632E50">
              <w:rPr>
                <w:sz w:val="22"/>
                <w:szCs w:val="22"/>
              </w:rPr>
              <w:t>12.130.946</w:t>
            </w:r>
          </w:p>
        </w:tc>
        <w:tc>
          <w:tcPr>
            <w:tcW w:w="968" w:type="dxa"/>
            <w:tcBorders>
              <w:top w:val="nil"/>
              <w:left w:val="nil"/>
              <w:bottom w:val="single" w:sz="4" w:space="0" w:color="auto"/>
              <w:right w:val="single" w:sz="4" w:space="0" w:color="auto"/>
            </w:tcBorders>
            <w:vAlign w:val="center"/>
          </w:tcPr>
          <w:p w14:paraId="727A2EDF" w14:textId="44C6A2BA" w:rsidR="00632E50" w:rsidRPr="00632E50" w:rsidRDefault="00632E50" w:rsidP="00632E50">
            <w:pPr>
              <w:jc w:val="right"/>
              <w:rPr>
                <w:color w:val="000000"/>
                <w:sz w:val="22"/>
                <w:szCs w:val="22"/>
                <w:highlight w:val="yellow"/>
              </w:rPr>
            </w:pPr>
            <w:r w:rsidRPr="00632E50">
              <w:rPr>
                <w:sz w:val="22"/>
                <w:szCs w:val="22"/>
              </w:rPr>
              <w:t>4</w:t>
            </w:r>
            <w:r w:rsidR="00D94101">
              <w:rPr>
                <w:sz w:val="22"/>
                <w:szCs w:val="22"/>
              </w:rPr>
              <w:t xml:space="preserve"> </w:t>
            </w:r>
            <w:r w:rsidRPr="00632E50">
              <w:rPr>
                <w:sz w:val="22"/>
                <w:szCs w:val="22"/>
              </w:rPr>
              <w:t>7</w:t>
            </w:r>
          </w:p>
        </w:tc>
        <w:tc>
          <w:tcPr>
            <w:tcW w:w="1368" w:type="dxa"/>
            <w:tcBorders>
              <w:top w:val="nil"/>
              <w:left w:val="nil"/>
              <w:bottom w:val="single" w:sz="4" w:space="0" w:color="auto"/>
              <w:right w:val="single" w:sz="4" w:space="0" w:color="auto"/>
            </w:tcBorders>
            <w:vAlign w:val="center"/>
          </w:tcPr>
          <w:p w14:paraId="54650E1B" w14:textId="36B452A9" w:rsidR="00632E50" w:rsidRPr="00632E50" w:rsidRDefault="00632E50" w:rsidP="00632E50">
            <w:pPr>
              <w:jc w:val="right"/>
              <w:rPr>
                <w:color w:val="000000"/>
                <w:sz w:val="22"/>
                <w:szCs w:val="22"/>
                <w:highlight w:val="yellow"/>
              </w:rPr>
            </w:pPr>
            <w:r w:rsidRPr="00632E50">
              <w:rPr>
                <w:sz w:val="22"/>
                <w:szCs w:val="22"/>
              </w:rPr>
              <w:t>10.368</w:t>
            </w:r>
          </w:p>
        </w:tc>
        <w:tc>
          <w:tcPr>
            <w:tcW w:w="1423" w:type="dxa"/>
            <w:tcBorders>
              <w:top w:val="nil"/>
              <w:left w:val="nil"/>
              <w:bottom w:val="single" w:sz="4" w:space="0" w:color="auto"/>
              <w:right w:val="single" w:sz="4" w:space="0" w:color="auto"/>
            </w:tcBorders>
            <w:vAlign w:val="center"/>
          </w:tcPr>
          <w:p w14:paraId="43DB0DA1" w14:textId="62DDA032" w:rsidR="00632E50" w:rsidRPr="00632E50" w:rsidRDefault="00632E50" w:rsidP="00632E50">
            <w:pPr>
              <w:jc w:val="right"/>
              <w:rPr>
                <w:color w:val="000000"/>
                <w:sz w:val="22"/>
                <w:szCs w:val="22"/>
                <w:highlight w:val="yellow"/>
              </w:rPr>
            </w:pPr>
            <w:r w:rsidRPr="00632E50">
              <w:rPr>
                <w:sz w:val="22"/>
                <w:szCs w:val="22"/>
              </w:rPr>
              <w:t>415.459</w:t>
            </w:r>
          </w:p>
        </w:tc>
        <w:tc>
          <w:tcPr>
            <w:tcW w:w="1687" w:type="dxa"/>
            <w:tcBorders>
              <w:top w:val="nil"/>
              <w:left w:val="nil"/>
              <w:bottom w:val="single" w:sz="4" w:space="0" w:color="auto"/>
              <w:right w:val="single" w:sz="4" w:space="0" w:color="auto"/>
            </w:tcBorders>
            <w:noWrap/>
            <w:vAlign w:val="center"/>
          </w:tcPr>
          <w:p w14:paraId="45A6C1F0" w14:textId="15D74DB6" w:rsidR="00632E50" w:rsidRPr="00632E50" w:rsidRDefault="00632E50" w:rsidP="00632E50">
            <w:pPr>
              <w:jc w:val="right"/>
              <w:rPr>
                <w:color w:val="000000"/>
                <w:sz w:val="22"/>
                <w:szCs w:val="22"/>
                <w:highlight w:val="yellow"/>
              </w:rPr>
            </w:pPr>
            <w:r w:rsidRPr="00632E50">
              <w:rPr>
                <w:sz w:val="22"/>
                <w:szCs w:val="22"/>
              </w:rPr>
              <w:t>12.546.405</w:t>
            </w:r>
          </w:p>
        </w:tc>
        <w:tc>
          <w:tcPr>
            <w:tcW w:w="1728" w:type="dxa"/>
            <w:tcBorders>
              <w:top w:val="nil"/>
              <w:left w:val="nil"/>
              <w:bottom w:val="single" w:sz="4" w:space="0" w:color="auto"/>
              <w:right w:val="single" w:sz="4" w:space="0" w:color="auto"/>
            </w:tcBorders>
            <w:noWrap/>
            <w:vAlign w:val="center"/>
          </w:tcPr>
          <w:p w14:paraId="296AF5F8" w14:textId="74D3FF44" w:rsidR="00632E50" w:rsidRPr="00632E50" w:rsidRDefault="00632E50" w:rsidP="00632E50">
            <w:pPr>
              <w:jc w:val="right"/>
              <w:rPr>
                <w:color w:val="000000"/>
                <w:sz w:val="22"/>
                <w:szCs w:val="22"/>
                <w:highlight w:val="yellow"/>
              </w:rPr>
            </w:pPr>
            <w:r w:rsidRPr="00632E50">
              <w:rPr>
                <w:sz w:val="22"/>
                <w:szCs w:val="22"/>
              </w:rPr>
              <w:t>1.254.640</w:t>
            </w:r>
          </w:p>
        </w:tc>
      </w:tr>
      <w:tr w:rsidR="00632E50" w:rsidRPr="003C1A0E" w14:paraId="699BE4E2" w14:textId="77777777" w:rsidTr="00632E50">
        <w:trPr>
          <w:trHeight w:val="300"/>
        </w:trPr>
        <w:tc>
          <w:tcPr>
            <w:tcW w:w="6060" w:type="dxa"/>
            <w:tcBorders>
              <w:top w:val="nil"/>
              <w:left w:val="single" w:sz="4" w:space="0" w:color="auto"/>
              <w:bottom w:val="single" w:sz="4" w:space="0" w:color="auto"/>
              <w:right w:val="single" w:sz="4" w:space="0" w:color="auto"/>
            </w:tcBorders>
            <w:noWrap/>
            <w:vAlign w:val="center"/>
          </w:tcPr>
          <w:p w14:paraId="2FE573C8" w14:textId="625B3E10" w:rsidR="00632E50" w:rsidRPr="00642EFB" w:rsidRDefault="00632E50" w:rsidP="00632E50">
            <w:pPr>
              <w:jc w:val="left"/>
              <w:rPr>
                <w:color w:val="000000"/>
                <w:sz w:val="22"/>
                <w:szCs w:val="22"/>
                <w:highlight w:val="yellow"/>
                <w:lang w:val="ru-RU"/>
              </w:rPr>
            </w:pPr>
            <w:r w:rsidRPr="00642EFB">
              <w:rPr>
                <w:sz w:val="22"/>
                <w:szCs w:val="22"/>
                <w:lang w:val="ru-RU"/>
              </w:rPr>
              <w:t>218. Бушење рупа машински (плитка садња)</w:t>
            </w:r>
          </w:p>
        </w:tc>
        <w:tc>
          <w:tcPr>
            <w:tcW w:w="1176" w:type="dxa"/>
            <w:tcBorders>
              <w:top w:val="nil"/>
              <w:left w:val="nil"/>
              <w:bottom w:val="single" w:sz="4" w:space="0" w:color="auto"/>
              <w:right w:val="single" w:sz="4" w:space="0" w:color="auto"/>
            </w:tcBorders>
            <w:noWrap/>
            <w:vAlign w:val="center"/>
          </w:tcPr>
          <w:p w14:paraId="10978F3C" w14:textId="0B9E8767" w:rsidR="00632E50" w:rsidRPr="00632E50" w:rsidRDefault="00632E50" w:rsidP="00632E50">
            <w:pPr>
              <w:jc w:val="right"/>
              <w:rPr>
                <w:color w:val="000000"/>
                <w:sz w:val="22"/>
                <w:szCs w:val="22"/>
                <w:highlight w:val="yellow"/>
              </w:rPr>
            </w:pPr>
            <w:r w:rsidRPr="00632E50">
              <w:rPr>
                <w:sz w:val="22"/>
                <w:szCs w:val="22"/>
              </w:rPr>
              <w:t>243,00</w:t>
            </w:r>
          </w:p>
        </w:tc>
        <w:tc>
          <w:tcPr>
            <w:tcW w:w="1688" w:type="dxa"/>
            <w:tcBorders>
              <w:top w:val="nil"/>
              <w:left w:val="nil"/>
              <w:bottom w:val="single" w:sz="4" w:space="0" w:color="auto"/>
              <w:right w:val="single" w:sz="4" w:space="0" w:color="auto"/>
            </w:tcBorders>
            <w:noWrap/>
            <w:vAlign w:val="center"/>
          </w:tcPr>
          <w:p w14:paraId="215EA087" w14:textId="05C142E8" w:rsidR="00632E50" w:rsidRPr="00632E50" w:rsidRDefault="00632E50" w:rsidP="00632E50">
            <w:pPr>
              <w:jc w:val="right"/>
              <w:rPr>
                <w:color w:val="000000"/>
                <w:sz w:val="22"/>
                <w:szCs w:val="22"/>
                <w:highlight w:val="yellow"/>
              </w:rPr>
            </w:pPr>
            <w:r w:rsidRPr="00632E50">
              <w:rPr>
                <w:sz w:val="22"/>
                <w:szCs w:val="22"/>
              </w:rPr>
              <w:t>34.095</w:t>
            </w:r>
          </w:p>
        </w:tc>
        <w:tc>
          <w:tcPr>
            <w:tcW w:w="1667" w:type="dxa"/>
            <w:tcBorders>
              <w:top w:val="nil"/>
              <w:left w:val="nil"/>
              <w:bottom w:val="single" w:sz="4" w:space="0" w:color="auto"/>
              <w:right w:val="single" w:sz="4" w:space="0" w:color="auto"/>
            </w:tcBorders>
            <w:noWrap/>
            <w:vAlign w:val="center"/>
          </w:tcPr>
          <w:p w14:paraId="46412991" w14:textId="79018034" w:rsidR="00632E50" w:rsidRPr="00632E50" w:rsidRDefault="00632E50" w:rsidP="00632E50">
            <w:pPr>
              <w:jc w:val="right"/>
              <w:rPr>
                <w:color w:val="000000"/>
                <w:sz w:val="22"/>
                <w:szCs w:val="22"/>
                <w:highlight w:val="yellow"/>
              </w:rPr>
            </w:pPr>
            <w:r w:rsidRPr="00632E50">
              <w:rPr>
                <w:sz w:val="22"/>
                <w:szCs w:val="22"/>
              </w:rPr>
              <w:t>8.285.093</w:t>
            </w:r>
          </w:p>
        </w:tc>
        <w:tc>
          <w:tcPr>
            <w:tcW w:w="968" w:type="dxa"/>
            <w:tcBorders>
              <w:top w:val="nil"/>
              <w:left w:val="nil"/>
              <w:bottom w:val="single" w:sz="4" w:space="0" w:color="auto"/>
              <w:right w:val="single" w:sz="4" w:space="0" w:color="auto"/>
            </w:tcBorders>
            <w:vAlign w:val="center"/>
          </w:tcPr>
          <w:p w14:paraId="4CE4874D" w14:textId="24F20EF4" w:rsidR="00632E50" w:rsidRPr="00632E50" w:rsidRDefault="00632E50" w:rsidP="00632E50">
            <w:pPr>
              <w:jc w:val="right"/>
              <w:rPr>
                <w:color w:val="000000"/>
                <w:sz w:val="22"/>
                <w:szCs w:val="22"/>
                <w:highlight w:val="yellow"/>
              </w:rPr>
            </w:pPr>
            <w:r w:rsidRPr="00632E50">
              <w:rPr>
                <w:sz w:val="22"/>
                <w:szCs w:val="22"/>
              </w:rPr>
              <w:t>10,63</w:t>
            </w:r>
          </w:p>
        </w:tc>
        <w:tc>
          <w:tcPr>
            <w:tcW w:w="1368" w:type="dxa"/>
            <w:tcBorders>
              <w:top w:val="nil"/>
              <w:left w:val="nil"/>
              <w:bottom w:val="single" w:sz="4" w:space="0" w:color="auto"/>
              <w:right w:val="single" w:sz="4" w:space="0" w:color="auto"/>
            </w:tcBorders>
            <w:vAlign w:val="center"/>
          </w:tcPr>
          <w:p w14:paraId="762776D3" w14:textId="77EFFA59" w:rsidR="00632E50" w:rsidRPr="00632E50" w:rsidRDefault="00632E50" w:rsidP="00632E50">
            <w:pPr>
              <w:jc w:val="right"/>
              <w:rPr>
                <w:color w:val="000000"/>
                <w:sz w:val="22"/>
                <w:szCs w:val="22"/>
                <w:highlight w:val="yellow"/>
              </w:rPr>
            </w:pPr>
            <w:r w:rsidRPr="00632E50">
              <w:rPr>
                <w:sz w:val="22"/>
                <w:szCs w:val="22"/>
              </w:rPr>
              <w:t>34.095</w:t>
            </w:r>
          </w:p>
        </w:tc>
        <w:tc>
          <w:tcPr>
            <w:tcW w:w="1423" w:type="dxa"/>
            <w:tcBorders>
              <w:top w:val="nil"/>
              <w:left w:val="nil"/>
              <w:bottom w:val="single" w:sz="4" w:space="0" w:color="auto"/>
              <w:right w:val="single" w:sz="4" w:space="0" w:color="auto"/>
            </w:tcBorders>
            <w:vAlign w:val="center"/>
          </w:tcPr>
          <w:p w14:paraId="63068565" w14:textId="370CBD31" w:rsidR="00632E50" w:rsidRPr="00632E50" w:rsidRDefault="00632E50" w:rsidP="00632E50">
            <w:pPr>
              <w:jc w:val="right"/>
              <w:rPr>
                <w:color w:val="000000"/>
                <w:sz w:val="22"/>
                <w:szCs w:val="22"/>
                <w:highlight w:val="yellow"/>
              </w:rPr>
            </w:pPr>
            <w:r w:rsidRPr="00632E50">
              <w:rPr>
                <w:sz w:val="22"/>
                <w:szCs w:val="22"/>
              </w:rPr>
              <w:t>362.430</w:t>
            </w:r>
          </w:p>
        </w:tc>
        <w:tc>
          <w:tcPr>
            <w:tcW w:w="1687" w:type="dxa"/>
            <w:tcBorders>
              <w:top w:val="nil"/>
              <w:left w:val="nil"/>
              <w:bottom w:val="single" w:sz="4" w:space="0" w:color="auto"/>
              <w:right w:val="single" w:sz="4" w:space="0" w:color="auto"/>
            </w:tcBorders>
            <w:noWrap/>
            <w:vAlign w:val="center"/>
          </w:tcPr>
          <w:p w14:paraId="0C386091" w14:textId="15336CC7" w:rsidR="00632E50" w:rsidRPr="00632E50" w:rsidRDefault="00632E50" w:rsidP="00632E50">
            <w:pPr>
              <w:jc w:val="right"/>
              <w:rPr>
                <w:color w:val="000000"/>
                <w:sz w:val="22"/>
                <w:szCs w:val="22"/>
                <w:highlight w:val="yellow"/>
              </w:rPr>
            </w:pPr>
            <w:r w:rsidRPr="00632E50">
              <w:rPr>
                <w:sz w:val="22"/>
                <w:szCs w:val="22"/>
              </w:rPr>
              <w:t>8.647.523</w:t>
            </w:r>
          </w:p>
        </w:tc>
        <w:tc>
          <w:tcPr>
            <w:tcW w:w="1728" w:type="dxa"/>
            <w:tcBorders>
              <w:top w:val="nil"/>
              <w:left w:val="nil"/>
              <w:bottom w:val="single" w:sz="4" w:space="0" w:color="auto"/>
              <w:right w:val="single" w:sz="4" w:space="0" w:color="auto"/>
            </w:tcBorders>
            <w:noWrap/>
            <w:vAlign w:val="center"/>
          </w:tcPr>
          <w:p w14:paraId="69DD4B3A" w14:textId="7B1FE118" w:rsidR="00632E50" w:rsidRPr="00632E50" w:rsidRDefault="00632E50" w:rsidP="00632E50">
            <w:pPr>
              <w:jc w:val="right"/>
              <w:rPr>
                <w:color w:val="000000"/>
                <w:sz w:val="22"/>
                <w:szCs w:val="22"/>
                <w:highlight w:val="yellow"/>
              </w:rPr>
            </w:pPr>
            <w:r w:rsidRPr="00632E50">
              <w:rPr>
                <w:sz w:val="22"/>
                <w:szCs w:val="22"/>
              </w:rPr>
              <w:t>864.752</w:t>
            </w:r>
          </w:p>
        </w:tc>
      </w:tr>
      <w:tr w:rsidR="00632E50" w:rsidRPr="003C1A0E" w14:paraId="1FBE70C4" w14:textId="77777777" w:rsidTr="00632E50">
        <w:trPr>
          <w:trHeight w:val="300"/>
        </w:trPr>
        <w:tc>
          <w:tcPr>
            <w:tcW w:w="6060" w:type="dxa"/>
            <w:tcBorders>
              <w:top w:val="nil"/>
              <w:left w:val="single" w:sz="4" w:space="0" w:color="auto"/>
              <w:bottom w:val="single" w:sz="4" w:space="0" w:color="auto"/>
              <w:right w:val="single" w:sz="4" w:space="0" w:color="auto"/>
            </w:tcBorders>
            <w:noWrap/>
            <w:vAlign w:val="center"/>
          </w:tcPr>
          <w:p w14:paraId="1CA892C3" w14:textId="7B760A45" w:rsidR="00632E50" w:rsidRPr="00642EFB" w:rsidRDefault="00632E50" w:rsidP="00632E50">
            <w:pPr>
              <w:jc w:val="left"/>
              <w:rPr>
                <w:color w:val="000000"/>
                <w:sz w:val="22"/>
                <w:szCs w:val="22"/>
                <w:highlight w:val="yellow"/>
                <w:lang w:val="ru-RU"/>
              </w:rPr>
            </w:pPr>
            <w:r w:rsidRPr="00642EFB">
              <w:rPr>
                <w:sz w:val="22"/>
                <w:szCs w:val="22"/>
                <w:lang w:val="ru-RU"/>
              </w:rPr>
              <w:t>219. Бушење рупа машински (дубока садња)</w:t>
            </w:r>
          </w:p>
        </w:tc>
        <w:tc>
          <w:tcPr>
            <w:tcW w:w="1176" w:type="dxa"/>
            <w:tcBorders>
              <w:top w:val="nil"/>
              <w:left w:val="nil"/>
              <w:bottom w:val="single" w:sz="4" w:space="0" w:color="auto"/>
              <w:right w:val="single" w:sz="4" w:space="0" w:color="auto"/>
            </w:tcBorders>
            <w:noWrap/>
            <w:vAlign w:val="center"/>
          </w:tcPr>
          <w:p w14:paraId="0A130275" w14:textId="749FBCFB" w:rsidR="00632E50" w:rsidRPr="00632E50" w:rsidRDefault="00632E50" w:rsidP="00632E50">
            <w:pPr>
              <w:jc w:val="right"/>
              <w:rPr>
                <w:color w:val="000000"/>
                <w:sz w:val="22"/>
                <w:szCs w:val="22"/>
                <w:highlight w:val="yellow"/>
              </w:rPr>
            </w:pPr>
            <w:r w:rsidRPr="00632E50">
              <w:rPr>
                <w:sz w:val="22"/>
                <w:szCs w:val="22"/>
              </w:rPr>
              <w:t>819,62</w:t>
            </w:r>
          </w:p>
        </w:tc>
        <w:tc>
          <w:tcPr>
            <w:tcW w:w="1688" w:type="dxa"/>
            <w:tcBorders>
              <w:top w:val="nil"/>
              <w:left w:val="nil"/>
              <w:bottom w:val="single" w:sz="4" w:space="0" w:color="auto"/>
              <w:right w:val="single" w:sz="4" w:space="0" w:color="auto"/>
            </w:tcBorders>
            <w:noWrap/>
            <w:vAlign w:val="center"/>
          </w:tcPr>
          <w:p w14:paraId="1651FE26" w14:textId="40B8E718" w:rsidR="00632E50" w:rsidRPr="00632E50" w:rsidRDefault="00632E50" w:rsidP="00632E50">
            <w:pPr>
              <w:jc w:val="right"/>
              <w:rPr>
                <w:color w:val="000000"/>
                <w:sz w:val="22"/>
                <w:szCs w:val="22"/>
                <w:highlight w:val="yellow"/>
              </w:rPr>
            </w:pPr>
            <w:r w:rsidRPr="00632E50">
              <w:rPr>
                <w:sz w:val="22"/>
                <w:szCs w:val="22"/>
              </w:rPr>
              <w:t>25.189</w:t>
            </w:r>
          </w:p>
        </w:tc>
        <w:tc>
          <w:tcPr>
            <w:tcW w:w="1667" w:type="dxa"/>
            <w:tcBorders>
              <w:top w:val="nil"/>
              <w:left w:val="nil"/>
              <w:bottom w:val="single" w:sz="4" w:space="0" w:color="auto"/>
              <w:right w:val="single" w:sz="4" w:space="0" w:color="auto"/>
            </w:tcBorders>
            <w:noWrap/>
            <w:vAlign w:val="center"/>
          </w:tcPr>
          <w:p w14:paraId="628FC1C2" w14:textId="0E3BA310" w:rsidR="00632E50" w:rsidRPr="00632E50" w:rsidRDefault="00632E50" w:rsidP="00632E50">
            <w:pPr>
              <w:jc w:val="right"/>
              <w:rPr>
                <w:color w:val="000000"/>
                <w:sz w:val="22"/>
                <w:szCs w:val="22"/>
                <w:highlight w:val="yellow"/>
              </w:rPr>
            </w:pPr>
            <w:r w:rsidRPr="00632E50">
              <w:rPr>
                <w:sz w:val="22"/>
                <w:szCs w:val="22"/>
              </w:rPr>
              <w:t>20.645.437</w:t>
            </w:r>
          </w:p>
        </w:tc>
        <w:tc>
          <w:tcPr>
            <w:tcW w:w="968" w:type="dxa"/>
            <w:tcBorders>
              <w:top w:val="nil"/>
              <w:left w:val="nil"/>
              <w:bottom w:val="single" w:sz="4" w:space="0" w:color="auto"/>
              <w:right w:val="single" w:sz="4" w:space="0" w:color="auto"/>
            </w:tcBorders>
            <w:vAlign w:val="center"/>
          </w:tcPr>
          <w:p w14:paraId="40091408" w14:textId="0093401E" w:rsidR="00632E50" w:rsidRPr="00632E50" w:rsidRDefault="00632E50" w:rsidP="00632E50">
            <w:pPr>
              <w:jc w:val="right"/>
              <w:rPr>
                <w:color w:val="000000"/>
                <w:sz w:val="22"/>
                <w:szCs w:val="22"/>
                <w:highlight w:val="yellow"/>
              </w:rPr>
            </w:pPr>
            <w:r w:rsidRPr="00632E50">
              <w:rPr>
                <w:sz w:val="22"/>
                <w:szCs w:val="22"/>
              </w:rPr>
              <w:t>11,58</w:t>
            </w:r>
          </w:p>
        </w:tc>
        <w:tc>
          <w:tcPr>
            <w:tcW w:w="1368" w:type="dxa"/>
            <w:tcBorders>
              <w:top w:val="nil"/>
              <w:left w:val="nil"/>
              <w:bottom w:val="single" w:sz="4" w:space="0" w:color="auto"/>
              <w:right w:val="single" w:sz="4" w:space="0" w:color="auto"/>
            </w:tcBorders>
            <w:vAlign w:val="center"/>
          </w:tcPr>
          <w:p w14:paraId="3752479B" w14:textId="65D4D35E" w:rsidR="00632E50" w:rsidRPr="00632E50" w:rsidRDefault="00632E50" w:rsidP="00632E50">
            <w:pPr>
              <w:jc w:val="right"/>
              <w:rPr>
                <w:color w:val="000000"/>
                <w:sz w:val="22"/>
                <w:szCs w:val="22"/>
                <w:highlight w:val="yellow"/>
              </w:rPr>
            </w:pPr>
            <w:r w:rsidRPr="00632E50">
              <w:rPr>
                <w:sz w:val="22"/>
                <w:szCs w:val="22"/>
              </w:rPr>
              <w:t>25.189</w:t>
            </w:r>
          </w:p>
        </w:tc>
        <w:tc>
          <w:tcPr>
            <w:tcW w:w="1423" w:type="dxa"/>
            <w:tcBorders>
              <w:top w:val="nil"/>
              <w:left w:val="nil"/>
              <w:bottom w:val="single" w:sz="4" w:space="0" w:color="auto"/>
              <w:right w:val="single" w:sz="4" w:space="0" w:color="auto"/>
            </w:tcBorders>
            <w:vAlign w:val="center"/>
          </w:tcPr>
          <w:p w14:paraId="6A91D0D6" w14:textId="77B042F0" w:rsidR="00632E50" w:rsidRPr="00632E50" w:rsidRDefault="00632E50" w:rsidP="00632E50">
            <w:pPr>
              <w:jc w:val="right"/>
              <w:rPr>
                <w:color w:val="000000"/>
                <w:sz w:val="22"/>
                <w:szCs w:val="22"/>
                <w:highlight w:val="yellow"/>
              </w:rPr>
            </w:pPr>
            <w:r w:rsidRPr="00632E50">
              <w:rPr>
                <w:sz w:val="22"/>
                <w:szCs w:val="22"/>
              </w:rPr>
              <w:t>291.689</w:t>
            </w:r>
          </w:p>
        </w:tc>
        <w:tc>
          <w:tcPr>
            <w:tcW w:w="1687" w:type="dxa"/>
            <w:tcBorders>
              <w:top w:val="nil"/>
              <w:left w:val="nil"/>
              <w:bottom w:val="single" w:sz="4" w:space="0" w:color="auto"/>
              <w:right w:val="single" w:sz="4" w:space="0" w:color="auto"/>
            </w:tcBorders>
            <w:noWrap/>
            <w:vAlign w:val="center"/>
          </w:tcPr>
          <w:p w14:paraId="77057F2D" w14:textId="17B62633" w:rsidR="00632E50" w:rsidRPr="00632E50" w:rsidRDefault="00632E50" w:rsidP="00632E50">
            <w:pPr>
              <w:jc w:val="right"/>
              <w:rPr>
                <w:color w:val="000000"/>
                <w:sz w:val="22"/>
                <w:szCs w:val="22"/>
                <w:highlight w:val="yellow"/>
              </w:rPr>
            </w:pPr>
            <w:r w:rsidRPr="00632E50">
              <w:rPr>
                <w:sz w:val="22"/>
                <w:szCs w:val="22"/>
              </w:rPr>
              <w:t>20.937.126</w:t>
            </w:r>
          </w:p>
        </w:tc>
        <w:tc>
          <w:tcPr>
            <w:tcW w:w="1728" w:type="dxa"/>
            <w:tcBorders>
              <w:top w:val="nil"/>
              <w:left w:val="nil"/>
              <w:bottom w:val="single" w:sz="4" w:space="0" w:color="auto"/>
              <w:right w:val="single" w:sz="4" w:space="0" w:color="auto"/>
            </w:tcBorders>
            <w:noWrap/>
            <w:vAlign w:val="center"/>
          </w:tcPr>
          <w:p w14:paraId="28ECCE98" w14:textId="6AEB8B01" w:rsidR="00632E50" w:rsidRPr="00632E50" w:rsidRDefault="00632E50" w:rsidP="00632E50">
            <w:pPr>
              <w:jc w:val="right"/>
              <w:rPr>
                <w:color w:val="000000"/>
                <w:sz w:val="22"/>
                <w:szCs w:val="22"/>
                <w:highlight w:val="yellow"/>
              </w:rPr>
            </w:pPr>
            <w:r w:rsidRPr="00632E50">
              <w:rPr>
                <w:sz w:val="22"/>
                <w:szCs w:val="22"/>
              </w:rPr>
              <w:t>2.093.713</w:t>
            </w:r>
          </w:p>
        </w:tc>
      </w:tr>
      <w:tr w:rsidR="00632E50" w:rsidRPr="003C1A0E" w14:paraId="1AFCD8A6" w14:textId="77777777" w:rsidTr="00632E50">
        <w:trPr>
          <w:trHeight w:val="300"/>
        </w:trPr>
        <w:tc>
          <w:tcPr>
            <w:tcW w:w="6060" w:type="dxa"/>
            <w:tcBorders>
              <w:top w:val="nil"/>
              <w:left w:val="single" w:sz="4" w:space="0" w:color="auto"/>
              <w:bottom w:val="single" w:sz="4" w:space="0" w:color="auto"/>
              <w:right w:val="single" w:sz="4" w:space="0" w:color="auto"/>
            </w:tcBorders>
            <w:noWrap/>
            <w:vAlign w:val="center"/>
          </w:tcPr>
          <w:p w14:paraId="67F8D6FB" w14:textId="6D733C25" w:rsidR="00632E50" w:rsidRPr="00632E50" w:rsidRDefault="00632E50" w:rsidP="00632E50">
            <w:pPr>
              <w:jc w:val="left"/>
              <w:rPr>
                <w:color w:val="000000"/>
                <w:sz w:val="22"/>
                <w:szCs w:val="22"/>
                <w:highlight w:val="yellow"/>
              </w:rPr>
            </w:pPr>
            <w:r w:rsidRPr="00632E50">
              <w:rPr>
                <w:sz w:val="22"/>
                <w:szCs w:val="22"/>
              </w:rPr>
              <w:t xml:space="preserve">224. </w:t>
            </w:r>
            <w:proofErr w:type="spellStart"/>
            <w:r w:rsidRPr="00632E50">
              <w:rPr>
                <w:sz w:val="22"/>
                <w:szCs w:val="22"/>
              </w:rPr>
              <w:t>Орање</w:t>
            </w:r>
            <w:proofErr w:type="spellEnd"/>
            <w:r w:rsidRPr="00632E50">
              <w:rPr>
                <w:sz w:val="22"/>
                <w:szCs w:val="22"/>
              </w:rPr>
              <w:t xml:space="preserve"> </w:t>
            </w:r>
            <w:proofErr w:type="spellStart"/>
            <w:r w:rsidRPr="00632E50">
              <w:rPr>
                <w:sz w:val="22"/>
                <w:szCs w:val="22"/>
              </w:rPr>
              <w:t>дискосним</w:t>
            </w:r>
            <w:proofErr w:type="spellEnd"/>
            <w:r w:rsidRPr="00632E50">
              <w:rPr>
                <w:sz w:val="22"/>
                <w:szCs w:val="22"/>
              </w:rPr>
              <w:t xml:space="preserve"> </w:t>
            </w:r>
            <w:proofErr w:type="spellStart"/>
            <w:r w:rsidRPr="00632E50">
              <w:rPr>
                <w:sz w:val="22"/>
                <w:szCs w:val="22"/>
              </w:rPr>
              <w:t>плугом</w:t>
            </w:r>
            <w:proofErr w:type="spellEnd"/>
          </w:p>
        </w:tc>
        <w:tc>
          <w:tcPr>
            <w:tcW w:w="1176" w:type="dxa"/>
            <w:tcBorders>
              <w:top w:val="nil"/>
              <w:left w:val="nil"/>
              <w:bottom w:val="single" w:sz="4" w:space="0" w:color="auto"/>
              <w:right w:val="single" w:sz="4" w:space="0" w:color="auto"/>
            </w:tcBorders>
            <w:noWrap/>
            <w:vAlign w:val="center"/>
          </w:tcPr>
          <w:p w14:paraId="505C5BD6" w14:textId="7733534E" w:rsidR="00632E50" w:rsidRPr="00632E50" w:rsidRDefault="00632E50" w:rsidP="00632E50">
            <w:pPr>
              <w:jc w:val="right"/>
              <w:rPr>
                <w:color w:val="000000"/>
                <w:sz w:val="22"/>
                <w:szCs w:val="22"/>
                <w:highlight w:val="yellow"/>
              </w:rPr>
            </w:pPr>
            <w:r w:rsidRPr="00632E50">
              <w:rPr>
                <w:sz w:val="22"/>
                <w:szCs w:val="22"/>
              </w:rPr>
              <w:t>123,93</w:t>
            </w:r>
          </w:p>
        </w:tc>
        <w:tc>
          <w:tcPr>
            <w:tcW w:w="1688" w:type="dxa"/>
            <w:tcBorders>
              <w:top w:val="nil"/>
              <w:left w:val="nil"/>
              <w:bottom w:val="single" w:sz="4" w:space="0" w:color="auto"/>
              <w:right w:val="single" w:sz="4" w:space="0" w:color="auto"/>
            </w:tcBorders>
            <w:noWrap/>
            <w:vAlign w:val="center"/>
          </w:tcPr>
          <w:p w14:paraId="023BF5DD" w14:textId="047F29E3" w:rsidR="00632E50" w:rsidRPr="00632E50" w:rsidRDefault="00632E50" w:rsidP="00632E50">
            <w:pPr>
              <w:jc w:val="right"/>
              <w:rPr>
                <w:color w:val="000000"/>
                <w:sz w:val="22"/>
                <w:szCs w:val="22"/>
                <w:highlight w:val="yellow"/>
              </w:rPr>
            </w:pPr>
            <w:r w:rsidRPr="00632E50">
              <w:rPr>
                <w:sz w:val="22"/>
                <w:szCs w:val="22"/>
              </w:rPr>
              <w:t>22.503</w:t>
            </w:r>
          </w:p>
        </w:tc>
        <w:tc>
          <w:tcPr>
            <w:tcW w:w="1667" w:type="dxa"/>
            <w:tcBorders>
              <w:top w:val="nil"/>
              <w:left w:val="nil"/>
              <w:bottom w:val="single" w:sz="4" w:space="0" w:color="auto"/>
              <w:right w:val="single" w:sz="4" w:space="0" w:color="auto"/>
            </w:tcBorders>
            <w:noWrap/>
            <w:vAlign w:val="center"/>
          </w:tcPr>
          <w:p w14:paraId="5153DFF3" w14:textId="685053AA" w:rsidR="00632E50" w:rsidRPr="00632E50" w:rsidRDefault="00632E50" w:rsidP="00632E50">
            <w:pPr>
              <w:jc w:val="right"/>
              <w:rPr>
                <w:color w:val="000000"/>
                <w:sz w:val="22"/>
                <w:szCs w:val="22"/>
                <w:highlight w:val="yellow"/>
              </w:rPr>
            </w:pPr>
            <w:r w:rsidRPr="00632E50">
              <w:rPr>
                <w:sz w:val="22"/>
                <w:szCs w:val="22"/>
              </w:rPr>
              <w:t>2.788.750</w:t>
            </w:r>
          </w:p>
        </w:tc>
        <w:tc>
          <w:tcPr>
            <w:tcW w:w="968" w:type="dxa"/>
            <w:tcBorders>
              <w:top w:val="nil"/>
              <w:left w:val="nil"/>
              <w:bottom w:val="single" w:sz="4" w:space="0" w:color="auto"/>
              <w:right w:val="single" w:sz="4" w:space="0" w:color="auto"/>
            </w:tcBorders>
            <w:vAlign w:val="center"/>
          </w:tcPr>
          <w:p w14:paraId="19C33DC1" w14:textId="6CA685C2" w:rsidR="00632E50" w:rsidRPr="00632E50" w:rsidRDefault="00632E50" w:rsidP="00632E50">
            <w:pPr>
              <w:jc w:val="right"/>
              <w:rPr>
                <w:color w:val="000000"/>
                <w:sz w:val="22"/>
                <w:szCs w:val="22"/>
                <w:highlight w:val="yellow"/>
              </w:rPr>
            </w:pPr>
          </w:p>
        </w:tc>
        <w:tc>
          <w:tcPr>
            <w:tcW w:w="1368" w:type="dxa"/>
            <w:tcBorders>
              <w:top w:val="nil"/>
              <w:left w:val="nil"/>
              <w:bottom w:val="single" w:sz="4" w:space="0" w:color="auto"/>
              <w:right w:val="single" w:sz="4" w:space="0" w:color="auto"/>
            </w:tcBorders>
            <w:vAlign w:val="center"/>
          </w:tcPr>
          <w:p w14:paraId="7224E2BC" w14:textId="4B665DFC" w:rsidR="00632E50" w:rsidRPr="00632E50" w:rsidRDefault="00632E50" w:rsidP="00632E50">
            <w:pPr>
              <w:jc w:val="right"/>
              <w:rPr>
                <w:color w:val="000000"/>
                <w:sz w:val="22"/>
                <w:szCs w:val="22"/>
                <w:highlight w:val="yellow"/>
              </w:rPr>
            </w:pPr>
          </w:p>
        </w:tc>
        <w:tc>
          <w:tcPr>
            <w:tcW w:w="1423" w:type="dxa"/>
            <w:tcBorders>
              <w:top w:val="nil"/>
              <w:left w:val="nil"/>
              <w:bottom w:val="single" w:sz="4" w:space="0" w:color="auto"/>
              <w:right w:val="single" w:sz="4" w:space="0" w:color="auto"/>
            </w:tcBorders>
            <w:vAlign w:val="center"/>
          </w:tcPr>
          <w:p w14:paraId="0C1B4D65" w14:textId="313065CA" w:rsidR="00632E50" w:rsidRPr="00632E50" w:rsidRDefault="00632E50" w:rsidP="00632E50">
            <w:pPr>
              <w:jc w:val="right"/>
              <w:rPr>
                <w:color w:val="000000"/>
                <w:sz w:val="22"/>
                <w:szCs w:val="22"/>
                <w:highlight w:val="yellow"/>
              </w:rPr>
            </w:pPr>
          </w:p>
        </w:tc>
        <w:tc>
          <w:tcPr>
            <w:tcW w:w="1687" w:type="dxa"/>
            <w:tcBorders>
              <w:top w:val="nil"/>
              <w:left w:val="nil"/>
              <w:bottom w:val="single" w:sz="4" w:space="0" w:color="auto"/>
              <w:right w:val="single" w:sz="4" w:space="0" w:color="auto"/>
            </w:tcBorders>
            <w:noWrap/>
            <w:vAlign w:val="center"/>
          </w:tcPr>
          <w:p w14:paraId="0E74E25A" w14:textId="1115B87B" w:rsidR="00632E50" w:rsidRPr="00632E50" w:rsidRDefault="00632E50" w:rsidP="00632E50">
            <w:pPr>
              <w:jc w:val="right"/>
              <w:rPr>
                <w:color w:val="000000"/>
                <w:sz w:val="22"/>
                <w:szCs w:val="22"/>
                <w:highlight w:val="yellow"/>
              </w:rPr>
            </w:pPr>
            <w:r w:rsidRPr="00632E50">
              <w:rPr>
                <w:sz w:val="22"/>
                <w:szCs w:val="22"/>
              </w:rPr>
              <w:t>2.788.750</w:t>
            </w:r>
          </w:p>
        </w:tc>
        <w:tc>
          <w:tcPr>
            <w:tcW w:w="1728" w:type="dxa"/>
            <w:tcBorders>
              <w:top w:val="nil"/>
              <w:left w:val="nil"/>
              <w:bottom w:val="single" w:sz="4" w:space="0" w:color="auto"/>
              <w:right w:val="single" w:sz="4" w:space="0" w:color="auto"/>
            </w:tcBorders>
            <w:noWrap/>
            <w:vAlign w:val="center"/>
          </w:tcPr>
          <w:p w14:paraId="351C5530" w14:textId="52E2FF92" w:rsidR="00632E50" w:rsidRPr="00632E50" w:rsidRDefault="00632E50" w:rsidP="00632E50">
            <w:pPr>
              <w:jc w:val="right"/>
              <w:rPr>
                <w:color w:val="000000"/>
                <w:sz w:val="22"/>
                <w:szCs w:val="22"/>
                <w:highlight w:val="yellow"/>
              </w:rPr>
            </w:pPr>
            <w:r w:rsidRPr="00632E50">
              <w:rPr>
                <w:sz w:val="22"/>
                <w:szCs w:val="22"/>
              </w:rPr>
              <w:t>278.875</w:t>
            </w:r>
          </w:p>
        </w:tc>
      </w:tr>
      <w:tr w:rsidR="00632E50" w:rsidRPr="003C1A0E" w14:paraId="40F305A4" w14:textId="77777777" w:rsidTr="00632E50">
        <w:trPr>
          <w:trHeight w:val="300"/>
        </w:trPr>
        <w:tc>
          <w:tcPr>
            <w:tcW w:w="6060" w:type="dxa"/>
            <w:tcBorders>
              <w:top w:val="nil"/>
              <w:left w:val="single" w:sz="4" w:space="0" w:color="auto"/>
              <w:bottom w:val="single" w:sz="4" w:space="0" w:color="auto"/>
              <w:right w:val="single" w:sz="4" w:space="0" w:color="auto"/>
            </w:tcBorders>
            <w:noWrap/>
            <w:vAlign w:val="center"/>
          </w:tcPr>
          <w:p w14:paraId="71101358" w14:textId="098676AE" w:rsidR="00632E50" w:rsidRPr="00632E50" w:rsidRDefault="00632E50" w:rsidP="00632E50">
            <w:pPr>
              <w:jc w:val="left"/>
              <w:rPr>
                <w:color w:val="000000"/>
                <w:sz w:val="22"/>
                <w:szCs w:val="22"/>
                <w:highlight w:val="yellow"/>
              </w:rPr>
            </w:pPr>
            <w:r w:rsidRPr="00632E50">
              <w:rPr>
                <w:sz w:val="22"/>
                <w:szCs w:val="22"/>
              </w:rPr>
              <w:t xml:space="preserve">317. </w:t>
            </w:r>
            <w:proofErr w:type="spellStart"/>
            <w:r w:rsidRPr="00632E50">
              <w:rPr>
                <w:sz w:val="22"/>
                <w:szCs w:val="22"/>
              </w:rPr>
              <w:t>Вештачко</w:t>
            </w:r>
            <w:proofErr w:type="spellEnd"/>
            <w:r w:rsidRPr="00632E50">
              <w:rPr>
                <w:sz w:val="22"/>
                <w:szCs w:val="22"/>
              </w:rPr>
              <w:t xml:space="preserve"> </w:t>
            </w:r>
            <w:proofErr w:type="spellStart"/>
            <w:r w:rsidRPr="00632E50">
              <w:rPr>
                <w:sz w:val="22"/>
                <w:szCs w:val="22"/>
              </w:rPr>
              <w:t>пошумљавање</w:t>
            </w:r>
            <w:proofErr w:type="spellEnd"/>
            <w:r w:rsidRPr="00632E50">
              <w:rPr>
                <w:sz w:val="22"/>
                <w:szCs w:val="22"/>
              </w:rPr>
              <w:t xml:space="preserve"> </w:t>
            </w:r>
            <w:proofErr w:type="spellStart"/>
            <w:r w:rsidRPr="00632E50">
              <w:rPr>
                <w:sz w:val="22"/>
                <w:szCs w:val="22"/>
              </w:rPr>
              <w:t>садњом</w:t>
            </w:r>
            <w:proofErr w:type="spellEnd"/>
          </w:p>
        </w:tc>
        <w:tc>
          <w:tcPr>
            <w:tcW w:w="1176" w:type="dxa"/>
            <w:tcBorders>
              <w:top w:val="nil"/>
              <w:left w:val="nil"/>
              <w:bottom w:val="single" w:sz="4" w:space="0" w:color="auto"/>
              <w:right w:val="single" w:sz="4" w:space="0" w:color="auto"/>
            </w:tcBorders>
            <w:noWrap/>
            <w:vAlign w:val="center"/>
          </w:tcPr>
          <w:p w14:paraId="10C31C45" w14:textId="0662824F" w:rsidR="00632E50" w:rsidRPr="00632E50" w:rsidRDefault="00632E50" w:rsidP="00632E50">
            <w:pPr>
              <w:jc w:val="right"/>
              <w:rPr>
                <w:color w:val="000000"/>
                <w:sz w:val="22"/>
                <w:szCs w:val="22"/>
                <w:highlight w:val="yellow"/>
              </w:rPr>
            </w:pPr>
            <w:r w:rsidRPr="00632E50">
              <w:rPr>
                <w:sz w:val="22"/>
                <w:szCs w:val="22"/>
              </w:rPr>
              <w:t>32,82</w:t>
            </w:r>
          </w:p>
        </w:tc>
        <w:tc>
          <w:tcPr>
            <w:tcW w:w="1688" w:type="dxa"/>
            <w:tcBorders>
              <w:top w:val="nil"/>
              <w:left w:val="nil"/>
              <w:bottom w:val="single" w:sz="4" w:space="0" w:color="auto"/>
              <w:right w:val="single" w:sz="4" w:space="0" w:color="auto"/>
            </w:tcBorders>
            <w:noWrap/>
            <w:vAlign w:val="center"/>
          </w:tcPr>
          <w:p w14:paraId="28203BF0" w14:textId="50DA7A64" w:rsidR="00632E50" w:rsidRPr="00632E50" w:rsidRDefault="00632E50" w:rsidP="00632E50">
            <w:pPr>
              <w:jc w:val="right"/>
              <w:rPr>
                <w:color w:val="000000"/>
                <w:sz w:val="22"/>
                <w:szCs w:val="22"/>
                <w:highlight w:val="yellow"/>
              </w:rPr>
            </w:pPr>
            <w:r w:rsidRPr="00632E50">
              <w:rPr>
                <w:sz w:val="22"/>
                <w:szCs w:val="22"/>
              </w:rPr>
              <w:t>192.004</w:t>
            </w:r>
          </w:p>
        </w:tc>
        <w:tc>
          <w:tcPr>
            <w:tcW w:w="1667" w:type="dxa"/>
            <w:tcBorders>
              <w:top w:val="nil"/>
              <w:left w:val="nil"/>
              <w:bottom w:val="single" w:sz="4" w:space="0" w:color="auto"/>
              <w:right w:val="single" w:sz="4" w:space="0" w:color="auto"/>
            </w:tcBorders>
            <w:noWrap/>
            <w:vAlign w:val="center"/>
          </w:tcPr>
          <w:p w14:paraId="77A83ADA" w14:textId="66DA0566" w:rsidR="00632E50" w:rsidRPr="00632E50" w:rsidRDefault="00632E50" w:rsidP="00632E50">
            <w:pPr>
              <w:jc w:val="right"/>
              <w:rPr>
                <w:color w:val="000000"/>
                <w:sz w:val="22"/>
                <w:szCs w:val="22"/>
                <w:highlight w:val="yellow"/>
              </w:rPr>
            </w:pPr>
            <w:r w:rsidRPr="00632E50">
              <w:rPr>
                <w:sz w:val="22"/>
                <w:szCs w:val="22"/>
              </w:rPr>
              <w:t>6.301.586</w:t>
            </w:r>
          </w:p>
        </w:tc>
        <w:tc>
          <w:tcPr>
            <w:tcW w:w="968" w:type="dxa"/>
            <w:tcBorders>
              <w:top w:val="nil"/>
              <w:left w:val="nil"/>
              <w:bottom w:val="single" w:sz="4" w:space="0" w:color="auto"/>
              <w:right w:val="single" w:sz="4" w:space="0" w:color="auto"/>
            </w:tcBorders>
            <w:vAlign w:val="center"/>
          </w:tcPr>
          <w:p w14:paraId="0BE6C724" w14:textId="164667DA" w:rsidR="00632E50" w:rsidRPr="00632E50" w:rsidRDefault="00632E50" w:rsidP="00632E50">
            <w:pPr>
              <w:jc w:val="right"/>
              <w:rPr>
                <w:color w:val="000000"/>
                <w:sz w:val="22"/>
                <w:szCs w:val="22"/>
                <w:highlight w:val="yellow"/>
              </w:rPr>
            </w:pPr>
            <w:r w:rsidRPr="00632E50">
              <w:rPr>
                <w:sz w:val="22"/>
                <w:szCs w:val="22"/>
              </w:rPr>
              <w:t>11,82</w:t>
            </w:r>
          </w:p>
        </w:tc>
        <w:tc>
          <w:tcPr>
            <w:tcW w:w="1368" w:type="dxa"/>
            <w:tcBorders>
              <w:top w:val="nil"/>
              <w:left w:val="nil"/>
              <w:bottom w:val="single" w:sz="4" w:space="0" w:color="auto"/>
              <w:right w:val="single" w:sz="4" w:space="0" w:color="auto"/>
            </w:tcBorders>
            <w:vAlign w:val="center"/>
          </w:tcPr>
          <w:p w14:paraId="2F7272FE" w14:textId="0B234C67" w:rsidR="00632E50" w:rsidRPr="00632E50" w:rsidRDefault="00632E50" w:rsidP="00632E50">
            <w:pPr>
              <w:jc w:val="right"/>
              <w:rPr>
                <w:color w:val="000000"/>
                <w:sz w:val="22"/>
                <w:szCs w:val="22"/>
                <w:highlight w:val="yellow"/>
              </w:rPr>
            </w:pPr>
            <w:r w:rsidRPr="00632E50">
              <w:rPr>
                <w:sz w:val="22"/>
                <w:szCs w:val="22"/>
              </w:rPr>
              <w:t>192.004</w:t>
            </w:r>
          </w:p>
        </w:tc>
        <w:tc>
          <w:tcPr>
            <w:tcW w:w="1423" w:type="dxa"/>
            <w:tcBorders>
              <w:top w:val="nil"/>
              <w:left w:val="nil"/>
              <w:bottom w:val="single" w:sz="4" w:space="0" w:color="auto"/>
              <w:right w:val="single" w:sz="4" w:space="0" w:color="auto"/>
            </w:tcBorders>
            <w:vAlign w:val="center"/>
          </w:tcPr>
          <w:p w14:paraId="54B2359E" w14:textId="2617A868" w:rsidR="00632E50" w:rsidRPr="00632E50" w:rsidRDefault="00632E50" w:rsidP="00632E50">
            <w:pPr>
              <w:jc w:val="right"/>
              <w:rPr>
                <w:color w:val="000000"/>
                <w:sz w:val="22"/>
                <w:szCs w:val="22"/>
                <w:highlight w:val="yellow"/>
              </w:rPr>
            </w:pPr>
            <w:r w:rsidRPr="00632E50">
              <w:rPr>
                <w:sz w:val="22"/>
                <w:szCs w:val="22"/>
              </w:rPr>
              <w:t>2.269.492</w:t>
            </w:r>
          </w:p>
        </w:tc>
        <w:tc>
          <w:tcPr>
            <w:tcW w:w="1687" w:type="dxa"/>
            <w:tcBorders>
              <w:top w:val="nil"/>
              <w:left w:val="nil"/>
              <w:bottom w:val="single" w:sz="4" w:space="0" w:color="auto"/>
              <w:right w:val="single" w:sz="4" w:space="0" w:color="auto"/>
            </w:tcBorders>
            <w:noWrap/>
            <w:vAlign w:val="center"/>
          </w:tcPr>
          <w:p w14:paraId="53BFC2D7" w14:textId="5EF380F7" w:rsidR="00632E50" w:rsidRPr="00632E50" w:rsidRDefault="00632E50" w:rsidP="00632E50">
            <w:pPr>
              <w:jc w:val="right"/>
              <w:rPr>
                <w:color w:val="000000"/>
                <w:sz w:val="22"/>
                <w:szCs w:val="22"/>
                <w:highlight w:val="yellow"/>
              </w:rPr>
            </w:pPr>
            <w:r w:rsidRPr="00632E50">
              <w:rPr>
                <w:sz w:val="22"/>
                <w:szCs w:val="22"/>
              </w:rPr>
              <w:t>8.571.078</w:t>
            </w:r>
          </w:p>
        </w:tc>
        <w:tc>
          <w:tcPr>
            <w:tcW w:w="1728" w:type="dxa"/>
            <w:tcBorders>
              <w:top w:val="nil"/>
              <w:left w:val="nil"/>
              <w:bottom w:val="single" w:sz="4" w:space="0" w:color="auto"/>
              <w:right w:val="single" w:sz="4" w:space="0" w:color="auto"/>
            </w:tcBorders>
            <w:noWrap/>
            <w:vAlign w:val="center"/>
          </w:tcPr>
          <w:p w14:paraId="7EA2A724" w14:textId="39275466" w:rsidR="00632E50" w:rsidRPr="00632E50" w:rsidRDefault="00632E50" w:rsidP="00632E50">
            <w:pPr>
              <w:jc w:val="right"/>
              <w:rPr>
                <w:color w:val="000000"/>
                <w:sz w:val="22"/>
                <w:szCs w:val="22"/>
                <w:highlight w:val="yellow"/>
              </w:rPr>
            </w:pPr>
            <w:r w:rsidRPr="00632E50">
              <w:rPr>
                <w:sz w:val="22"/>
                <w:szCs w:val="22"/>
              </w:rPr>
              <w:t>857.108</w:t>
            </w:r>
          </w:p>
        </w:tc>
      </w:tr>
      <w:tr w:rsidR="00632E50" w:rsidRPr="003C1A0E" w14:paraId="40E9BDF9" w14:textId="77777777" w:rsidTr="00632E50">
        <w:trPr>
          <w:trHeight w:val="300"/>
        </w:trPr>
        <w:tc>
          <w:tcPr>
            <w:tcW w:w="6060" w:type="dxa"/>
            <w:tcBorders>
              <w:top w:val="nil"/>
              <w:left w:val="single" w:sz="4" w:space="0" w:color="auto"/>
              <w:bottom w:val="single" w:sz="4" w:space="0" w:color="auto"/>
              <w:right w:val="single" w:sz="4" w:space="0" w:color="auto"/>
            </w:tcBorders>
            <w:noWrap/>
            <w:vAlign w:val="center"/>
          </w:tcPr>
          <w:p w14:paraId="462C3E44" w14:textId="32815D18" w:rsidR="00632E50" w:rsidRPr="00642EFB" w:rsidRDefault="00632E50" w:rsidP="00632E50">
            <w:pPr>
              <w:jc w:val="left"/>
              <w:rPr>
                <w:color w:val="000000"/>
                <w:sz w:val="22"/>
                <w:szCs w:val="22"/>
                <w:highlight w:val="yellow"/>
                <w:lang w:val="ru-RU"/>
              </w:rPr>
            </w:pPr>
            <w:r w:rsidRPr="00642EFB">
              <w:rPr>
                <w:sz w:val="22"/>
                <w:szCs w:val="22"/>
                <w:lang w:val="ru-RU"/>
              </w:rPr>
              <w:t>318. Вештачко пошумљавање тополом плитком садњом</w:t>
            </w:r>
          </w:p>
        </w:tc>
        <w:tc>
          <w:tcPr>
            <w:tcW w:w="1176" w:type="dxa"/>
            <w:tcBorders>
              <w:top w:val="nil"/>
              <w:left w:val="nil"/>
              <w:bottom w:val="single" w:sz="4" w:space="0" w:color="auto"/>
              <w:right w:val="single" w:sz="4" w:space="0" w:color="auto"/>
            </w:tcBorders>
            <w:noWrap/>
            <w:vAlign w:val="center"/>
          </w:tcPr>
          <w:p w14:paraId="2A5DA0CE" w14:textId="6BB040B9" w:rsidR="00632E50" w:rsidRPr="00632E50" w:rsidRDefault="00632E50" w:rsidP="00632E50">
            <w:pPr>
              <w:jc w:val="right"/>
              <w:rPr>
                <w:color w:val="000000"/>
                <w:sz w:val="22"/>
                <w:szCs w:val="22"/>
                <w:highlight w:val="yellow"/>
              </w:rPr>
            </w:pPr>
            <w:r w:rsidRPr="00632E50">
              <w:rPr>
                <w:sz w:val="22"/>
                <w:szCs w:val="22"/>
              </w:rPr>
              <w:t>97,20</w:t>
            </w:r>
          </w:p>
        </w:tc>
        <w:tc>
          <w:tcPr>
            <w:tcW w:w="1688" w:type="dxa"/>
            <w:tcBorders>
              <w:top w:val="nil"/>
              <w:left w:val="nil"/>
              <w:bottom w:val="single" w:sz="4" w:space="0" w:color="auto"/>
              <w:right w:val="single" w:sz="4" w:space="0" w:color="auto"/>
            </w:tcBorders>
            <w:noWrap/>
            <w:vAlign w:val="center"/>
          </w:tcPr>
          <w:p w14:paraId="64EEBA1A" w14:textId="71284114" w:rsidR="00632E50" w:rsidRPr="00632E50" w:rsidRDefault="00632E50" w:rsidP="00632E50">
            <w:pPr>
              <w:jc w:val="right"/>
              <w:rPr>
                <w:color w:val="000000"/>
                <w:sz w:val="22"/>
                <w:szCs w:val="22"/>
                <w:highlight w:val="yellow"/>
              </w:rPr>
            </w:pPr>
            <w:r w:rsidRPr="00632E50">
              <w:rPr>
                <w:sz w:val="22"/>
                <w:szCs w:val="22"/>
              </w:rPr>
              <w:t>110.328</w:t>
            </w:r>
          </w:p>
        </w:tc>
        <w:tc>
          <w:tcPr>
            <w:tcW w:w="1667" w:type="dxa"/>
            <w:tcBorders>
              <w:top w:val="nil"/>
              <w:left w:val="nil"/>
              <w:bottom w:val="single" w:sz="4" w:space="0" w:color="auto"/>
              <w:right w:val="single" w:sz="4" w:space="0" w:color="auto"/>
            </w:tcBorders>
            <w:noWrap/>
            <w:vAlign w:val="center"/>
          </w:tcPr>
          <w:p w14:paraId="35666B49" w14:textId="5D74EF61" w:rsidR="00632E50" w:rsidRPr="00632E50" w:rsidRDefault="00632E50" w:rsidP="00632E50">
            <w:pPr>
              <w:jc w:val="right"/>
              <w:rPr>
                <w:color w:val="000000"/>
                <w:sz w:val="22"/>
                <w:szCs w:val="22"/>
                <w:highlight w:val="yellow"/>
              </w:rPr>
            </w:pPr>
            <w:r w:rsidRPr="00632E50">
              <w:rPr>
                <w:sz w:val="22"/>
                <w:szCs w:val="22"/>
              </w:rPr>
              <w:t>10.723.883</w:t>
            </w:r>
          </w:p>
        </w:tc>
        <w:tc>
          <w:tcPr>
            <w:tcW w:w="968" w:type="dxa"/>
            <w:tcBorders>
              <w:top w:val="nil"/>
              <w:left w:val="nil"/>
              <w:bottom w:val="single" w:sz="4" w:space="0" w:color="auto"/>
              <w:right w:val="single" w:sz="4" w:space="0" w:color="auto"/>
            </w:tcBorders>
            <w:vAlign w:val="center"/>
          </w:tcPr>
          <w:p w14:paraId="352EA251" w14:textId="0D057746" w:rsidR="00632E50" w:rsidRPr="00632E50" w:rsidRDefault="00632E50" w:rsidP="00632E50">
            <w:pPr>
              <w:jc w:val="right"/>
              <w:rPr>
                <w:color w:val="000000"/>
                <w:sz w:val="22"/>
                <w:szCs w:val="22"/>
                <w:highlight w:val="yellow"/>
              </w:rPr>
            </w:pPr>
            <w:r w:rsidRPr="00632E50">
              <w:rPr>
                <w:sz w:val="22"/>
                <w:szCs w:val="22"/>
              </w:rPr>
              <w:t>7,47</w:t>
            </w:r>
          </w:p>
        </w:tc>
        <w:tc>
          <w:tcPr>
            <w:tcW w:w="1368" w:type="dxa"/>
            <w:tcBorders>
              <w:top w:val="nil"/>
              <w:left w:val="nil"/>
              <w:bottom w:val="single" w:sz="4" w:space="0" w:color="auto"/>
              <w:right w:val="single" w:sz="4" w:space="0" w:color="auto"/>
            </w:tcBorders>
            <w:vAlign w:val="center"/>
          </w:tcPr>
          <w:p w14:paraId="5915CC40" w14:textId="70C73F18" w:rsidR="00632E50" w:rsidRPr="00632E50" w:rsidRDefault="00632E50" w:rsidP="00632E50">
            <w:pPr>
              <w:jc w:val="right"/>
              <w:rPr>
                <w:color w:val="000000"/>
                <w:sz w:val="22"/>
                <w:szCs w:val="22"/>
                <w:highlight w:val="yellow"/>
              </w:rPr>
            </w:pPr>
            <w:r w:rsidRPr="00632E50">
              <w:rPr>
                <w:sz w:val="22"/>
                <w:szCs w:val="22"/>
              </w:rPr>
              <w:t>110.328</w:t>
            </w:r>
          </w:p>
        </w:tc>
        <w:tc>
          <w:tcPr>
            <w:tcW w:w="1423" w:type="dxa"/>
            <w:tcBorders>
              <w:top w:val="nil"/>
              <w:left w:val="nil"/>
              <w:bottom w:val="single" w:sz="4" w:space="0" w:color="auto"/>
              <w:right w:val="single" w:sz="4" w:space="0" w:color="auto"/>
            </w:tcBorders>
            <w:vAlign w:val="center"/>
          </w:tcPr>
          <w:p w14:paraId="34499063" w14:textId="0CC6898D" w:rsidR="00632E50" w:rsidRPr="00632E50" w:rsidRDefault="00632E50" w:rsidP="00632E50">
            <w:pPr>
              <w:jc w:val="right"/>
              <w:rPr>
                <w:color w:val="000000"/>
                <w:sz w:val="22"/>
                <w:szCs w:val="22"/>
                <w:highlight w:val="yellow"/>
              </w:rPr>
            </w:pPr>
            <w:r w:rsidRPr="00632E50">
              <w:rPr>
                <w:sz w:val="22"/>
                <w:szCs w:val="22"/>
              </w:rPr>
              <w:t>824.150</w:t>
            </w:r>
          </w:p>
        </w:tc>
        <w:tc>
          <w:tcPr>
            <w:tcW w:w="1687" w:type="dxa"/>
            <w:tcBorders>
              <w:top w:val="nil"/>
              <w:left w:val="nil"/>
              <w:bottom w:val="single" w:sz="4" w:space="0" w:color="auto"/>
              <w:right w:val="single" w:sz="4" w:space="0" w:color="auto"/>
            </w:tcBorders>
            <w:noWrap/>
            <w:vAlign w:val="center"/>
          </w:tcPr>
          <w:p w14:paraId="0534F757" w14:textId="50B639C1" w:rsidR="00632E50" w:rsidRPr="00632E50" w:rsidRDefault="00632E50" w:rsidP="00632E50">
            <w:pPr>
              <w:jc w:val="right"/>
              <w:rPr>
                <w:color w:val="000000"/>
                <w:sz w:val="22"/>
                <w:szCs w:val="22"/>
                <w:highlight w:val="yellow"/>
              </w:rPr>
            </w:pPr>
            <w:r w:rsidRPr="00632E50">
              <w:rPr>
                <w:sz w:val="22"/>
                <w:szCs w:val="22"/>
              </w:rPr>
              <w:t>11.548.033</w:t>
            </w:r>
          </w:p>
        </w:tc>
        <w:tc>
          <w:tcPr>
            <w:tcW w:w="1728" w:type="dxa"/>
            <w:tcBorders>
              <w:top w:val="nil"/>
              <w:left w:val="nil"/>
              <w:bottom w:val="single" w:sz="4" w:space="0" w:color="auto"/>
              <w:right w:val="single" w:sz="4" w:space="0" w:color="auto"/>
            </w:tcBorders>
            <w:noWrap/>
            <w:vAlign w:val="center"/>
          </w:tcPr>
          <w:p w14:paraId="5C01821F" w14:textId="1D61762F" w:rsidR="00632E50" w:rsidRPr="00632E50" w:rsidRDefault="00632E50" w:rsidP="00632E50">
            <w:pPr>
              <w:jc w:val="right"/>
              <w:rPr>
                <w:color w:val="000000"/>
                <w:sz w:val="22"/>
                <w:szCs w:val="22"/>
                <w:highlight w:val="yellow"/>
              </w:rPr>
            </w:pPr>
            <w:r w:rsidRPr="00632E50">
              <w:rPr>
                <w:sz w:val="22"/>
                <w:szCs w:val="22"/>
              </w:rPr>
              <w:t>1.154.803</w:t>
            </w:r>
          </w:p>
        </w:tc>
      </w:tr>
      <w:tr w:rsidR="00632E50" w:rsidRPr="003C1A0E" w14:paraId="204F11D6" w14:textId="77777777" w:rsidTr="00632E50">
        <w:trPr>
          <w:trHeight w:val="300"/>
        </w:trPr>
        <w:tc>
          <w:tcPr>
            <w:tcW w:w="6060" w:type="dxa"/>
            <w:tcBorders>
              <w:top w:val="nil"/>
              <w:left w:val="single" w:sz="4" w:space="0" w:color="auto"/>
              <w:bottom w:val="single" w:sz="4" w:space="0" w:color="auto"/>
              <w:right w:val="single" w:sz="4" w:space="0" w:color="auto"/>
            </w:tcBorders>
            <w:noWrap/>
            <w:vAlign w:val="center"/>
          </w:tcPr>
          <w:p w14:paraId="6229C3B6" w14:textId="6EEC217A" w:rsidR="00632E50" w:rsidRPr="00642EFB" w:rsidRDefault="00632E50" w:rsidP="00632E50">
            <w:pPr>
              <w:jc w:val="left"/>
              <w:rPr>
                <w:color w:val="000000"/>
                <w:sz w:val="22"/>
                <w:szCs w:val="22"/>
                <w:highlight w:val="yellow"/>
                <w:lang w:val="ru-RU"/>
              </w:rPr>
            </w:pPr>
            <w:r w:rsidRPr="00642EFB">
              <w:rPr>
                <w:sz w:val="22"/>
                <w:szCs w:val="22"/>
                <w:lang w:val="ru-RU"/>
              </w:rPr>
              <w:t>319. Вештачко пошумљавање тополом дубоком садњом</w:t>
            </w:r>
          </w:p>
        </w:tc>
        <w:tc>
          <w:tcPr>
            <w:tcW w:w="1176" w:type="dxa"/>
            <w:tcBorders>
              <w:top w:val="nil"/>
              <w:left w:val="nil"/>
              <w:bottom w:val="single" w:sz="4" w:space="0" w:color="auto"/>
              <w:right w:val="single" w:sz="4" w:space="0" w:color="auto"/>
            </w:tcBorders>
            <w:noWrap/>
            <w:vAlign w:val="center"/>
          </w:tcPr>
          <w:p w14:paraId="7745F72E" w14:textId="25BA2E60" w:rsidR="00632E50" w:rsidRPr="00632E50" w:rsidRDefault="00632E50" w:rsidP="00632E50">
            <w:pPr>
              <w:jc w:val="right"/>
              <w:rPr>
                <w:color w:val="000000"/>
                <w:sz w:val="22"/>
                <w:szCs w:val="22"/>
                <w:highlight w:val="yellow"/>
              </w:rPr>
            </w:pPr>
            <w:r w:rsidRPr="00632E50">
              <w:rPr>
                <w:sz w:val="22"/>
                <w:szCs w:val="22"/>
              </w:rPr>
              <w:t>819,62</w:t>
            </w:r>
          </w:p>
        </w:tc>
        <w:tc>
          <w:tcPr>
            <w:tcW w:w="1688" w:type="dxa"/>
            <w:tcBorders>
              <w:top w:val="nil"/>
              <w:left w:val="nil"/>
              <w:bottom w:val="single" w:sz="4" w:space="0" w:color="auto"/>
              <w:right w:val="single" w:sz="4" w:space="0" w:color="auto"/>
            </w:tcBorders>
            <w:noWrap/>
            <w:vAlign w:val="center"/>
          </w:tcPr>
          <w:p w14:paraId="52288649" w14:textId="62197F2C" w:rsidR="00632E50" w:rsidRPr="00632E50" w:rsidRDefault="00632E50" w:rsidP="00632E50">
            <w:pPr>
              <w:jc w:val="right"/>
              <w:rPr>
                <w:color w:val="000000"/>
                <w:sz w:val="22"/>
                <w:szCs w:val="22"/>
                <w:highlight w:val="yellow"/>
              </w:rPr>
            </w:pPr>
            <w:r w:rsidRPr="00632E50">
              <w:rPr>
                <w:sz w:val="22"/>
                <w:szCs w:val="22"/>
              </w:rPr>
              <w:t>110.328</w:t>
            </w:r>
          </w:p>
        </w:tc>
        <w:tc>
          <w:tcPr>
            <w:tcW w:w="1667" w:type="dxa"/>
            <w:tcBorders>
              <w:top w:val="nil"/>
              <w:left w:val="nil"/>
              <w:bottom w:val="single" w:sz="4" w:space="0" w:color="auto"/>
              <w:right w:val="single" w:sz="4" w:space="0" w:color="auto"/>
            </w:tcBorders>
            <w:noWrap/>
            <w:vAlign w:val="center"/>
          </w:tcPr>
          <w:p w14:paraId="77B491FB" w14:textId="6E6B2D14" w:rsidR="00632E50" w:rsidRPr="00632E50" w:rsidRDefault="00632E50" w:rsidP="00632E50">
            <w:pPr>
              <w:jc w:val="right"/>
              <w:rPr>
                <w:color w:val="000000"/>
                <w:sz w:val="22"/>
                <w:szCs w:val="22"/>
                <w:highlight w:val="yellow"/>
              </w:rPr>
            </w:pPr>
            <w:r w:rsidRPr="00632E50">
              <w:rPr>
                <w:sz w:val="22"/>
                <w:szCs w:val="22"/>
              </w:rPr>
              <w:t>90.427.048</w:t>
            </w:r>
          </w:p>
        </w:tc>
        <w:tc>
          <w:tcPr>
            <w:tcW w:w="968" w:type="dxa"/>
            <w:tcBorders>
              <w:top w:val="nil"/>
              <w:left w:val="nil"/>
              <w:bottom w:val="single" w:sz="4" w:space="0" w:color="auto"/>
              <w:right w:val="single" w:sz="4" w:space="0" w:color="auto"/>
            </w:tcBorders>
            <w:vAlign w:val="center"/>
          </w:tcPr>
          <w:p w14:paraId="655146DD" w14:textId="34FF8727" w:rsidR="00632E50" w:rsidRPr="00632E50" w:rsidRDefault="00632E50" w:rsidP="00632E50">
            <w:pPr>
              <w:jc w:val="right"/>
              <w:rPr>
                <w:color w:val="000000"/>
                <w:sz w:val="22"/>
                <w:szCs w:val="22"/>
                <w:highlight w:val="yellow"/>
              </w:rPr>
            </w:pPr>
            <w:r w:rsidRPr="00632E50">
              <w:rPr>
                <w:sz w:val="22"/>
                <w:szCs w:val="22"/>
              </w:rPr>
              <w:t>11,58</w:t>
            </w:r>
          </w:p>
        </w:tc>
        <w:tc>
          <w:tcPr>
            <w:tcW w:w="1368" w:type="dxa"/>
            <w:tcBorders>
              <w:top w:val="nil"/>
              <w:left w:val="nil"/>
              <w:bottom w:val="single" w:sz="4" w:space="0" w:color="auto"/>
              <w:right w:val="single" w:sz="4" w:space="0" w:color="auto"/>
            </w:tcBorders>
            <w:vAlign w:val="center"/>
          </w:tcPr>
          <w:p w14:paraId="7A186FB6" w14:textId="31AFBCFF" w:rsidR="00632E50" w:rsidRPr="00632E50" w:rsidRDefault="00632E50" w:rsidP="00632E50">
            <w:pPr>
              <w:jc w:val="right"/>
              <w:rPr>
                <w:color w:val="000000"/>
                <w:sz w:val="22"/>
                <w:szCs w:val="22"/>
                <w:highlight w:val="yellow"/>
              </w:rPr>
            </w:pPr>
            <w:r w:rsidRPr="00632E50">
              <w:rPr>
                <w:sz w:val="22"/>
                <w:szCs w:val="22"/>
              </w:rPr>
              <w:t>110.328</w:t>
            </w:r>
          </w:p>
        </w:tc>
        <w:tc>
          <w:tcPr>
            <w:tcW w:w="1423" w:type="dxa"/>
            <w:tcBorders>
              <w:top w:val="nil"/>
              <w:left w:val="nil"/>
              <w:bottom w:val="single" w:sz="4" w:space="0" w:color="auto"/>
              <w:right w:val="single" w:sz="4" w:space="0" w:color="auto"/>
            </w:tcBorders>
            <w:vAlign w:val="center"/>
          </w:tcPr>
          <w:p w14:paraId="16829ABF" w14:textId="15682AC8" w:rsidR="00632E50" w:rsidRPr="00632E50" w:rsidRDefault="00632E50" w:rsidP="00632E50">
            <w:pPr>
              <w:jc w:val="right"/>
              <w:rPr>
                <w:color w:val="000000"/>
                <w:sz w:val="22"/>
                <w:szCs w:val="22"/>
                <w:highlight w:val="yellow"/>
              </w:rPr>
            </w:pPr>
            <w:r w:rsidRPr="00632E50">
              <w:rPr>
                <w:sz w:val="22"/>
                <w:szCs w:val="22"/>
              </w:rPr>
              <w:t>1.277.598</w:t>
            </w:r>
          </w:p>
        </w:tc>
        <w:tc>
          <w:tcPr>
            <w:tcW w:w="1687" w:type="dxa"/>
            <w:tcBorders>
              <w:top w:val="nil"/>
              <w:left w:val="nil"/>
              <w:bottom w:val="single" w:sz="4" w:space="0" w:color="auto"/>
              <w:right w:val="single" w:sz="4" w:space="0" w:color="auto"/>
            </w:tcBorders>
            <w:noWrap/>
            <w:vAlign w:val="center"/>
          </w:tcPr>
          <w:p w14:paraId="2B774E28" w14:textId="5AAEC27B" w:rsidR="00632E50" w:rsidRPr="00632E50" w:rsidRDefault="00632E50" w:rsidP="00632E50">
            <w:pPr>
              <w:jc w:val="right"/>
              <w:rPr>
                <w:color w:val="000000"/>
                <w:sz w:val="22"/>
                <w:szCs w:val="22"/>
                <w:highlight w:val="yellow"/>
              </w:rPr>
            </w:pPr>
            <w:r w:rsidRPr="00632E50">
              <w:rPr>
                <w:sz w:val="22"/>
                <w:szCs w:val="22"/>
              </w:rPr>
              <w:t>91.704.646</w:t>
            </w:r>
          </w:p>
        </w:tc>
        <w:tc>
          <w:tcPr>
            <w:tcW w:w="1728" w:type="dxa"/>
            <w:tcBorders>
              <w:top w:val="nil"/>
              <w:left w:val="nil"/>
              <w:bottom w:val="single" w:sz="4" w:space="0" w:color="auto"/>
              <w:right w:val="single" w:sz="4" w:space="0" w:color="auto"/>
            </w:tcBorders>
            <w:noWrap/>
            <w:vAlign w:val="center"/>
          </w:tcPr>
          <w:p w14:paraId="1AFE13EC" w14:textId="10C97E6A" w:rsidR="00632E50" w:rsidRPr="00632E50" w:rsidRDefault="00632E50" w:rsidP="00632E50">
            <w:pPr>
              <w:jc w:val="right"/>
              <w:rPr>
                <w:color w:val="000000"/>
                <w:sz w:val="22"/>
                <w:szCs w:val="22"/>
                <w:highlight w:val="yellow"/>
              </w:rPr>
            </w:pPr>
            <w:r w:rsidRPr="00632E50">
              <w:rPr>
                <w:sz w:val="22"/>
                <w:szCs w:val="22"/>
              </w:rPr>
              <w:t>9.170.465</w:t>
            </w:r>
          </w:p>
        </w:tc>
      </w:tr>
      <w:tr w:rsidR="00632E50" w:rsidRPr="003C1A0E" w14:paraId="6B4B4315" w14:textId="77777777" w:rsidTr="00632E50">
        <w:trPr>
          <w:trHeight w:val="300"/>
        </w:trPr>
        <w:tc>
          <w:tcPr>
            <w:tcW w:w="6060" w:type="dxa"/>
            <w:tcBorders>
              <w:top w:val="nil"/>
              <w:left w:val="single" w:sz="4" w:space="0" w:color="auto"/>
              <w:bottom w:val="single" w:sz="4" w:space="0" w:color="auto"/>
              <w:right w:val="single" w:sz="4" w:space="0" w:color="auto"/>
            </w:tcBorders>
            <w:noWrap/>
            <w:vAlign w:val="center"/>
          </w:tcPr>
          <w:p w14:paraId="146C1510" w14:textId="271A4B22" w:rsidR="00632E50" w:rsidRPr="00632E50" w:rsidRDefault="00632E50" w:rsidP="00632E50">
            <w:pPr>
              <w:jc w:val="left"/>
              <w:rPr>
                <w:color w:val="000000"/>
                <w:sz w:val="22"/>
                <w:szCs w:val="22"/>
                <w:highlight w:val="yellow"/>
              </w:rPr>
            </w:pPr>
            <w:r w:rsidRPr="00632E50">
              <w:rPr>
                <w:sz w:val="22"/>
                <w:szCs w:val="22"/>
              </w:rPr>
              <w:t xml:space="preserve">320. </w:t>
            </w:r>
            <w:proofErr w:type="spellStart"/>
            <w:r w:rsidRPr="00632E50">
              <w:rPr>
                <w:sz w:val="22"/>
                <w:szCs w:val="22"/>
              </w:rPr>
              <w:t>Вештачко</w:t>
            </w:r>
            <w:proofErr w:type="spellEnd"/>
            <w:r w:rsidRPr="00632E50">
              <w:rPr>
                <w:sz w:val="22"/>
                <w:szCs w:val="22"/>
              </w:rPr>
              <w:t xml:space="preserve"> </w:t>
            </w:r>
            <w:proofErr w:type="spellStart"/>
            <w:r w:rsidRPr="00632E50">
              <w:rPr>
                <w:sz w:val="22"/>
                <w:szCs w:val="22"/>
              </w:rPr>
              <w:t>пошумљавање</w:t>
            </w:r>
            <w:proofErr w:type="spellEnd"/>
            <w:r w:rsidRPr="00632E50">
              <w:rPr>
                <w:sz w:val="22"/>
                <w:szCs w:val="22"/>
              </w:rPr>
              <w:t xml:space="preserve"> </w:t>
            </w:r>
            <w:proofErr w:type="spellStart"/>
            <w:r w:rsidRPr="00632E50">
              <w:rPr>
                <w:sz w:val="22"/>
                <w:szCs w:val="22"/>
              </w:rPr>
              <w:t>врбом</w:t>
            </w:r>
            <w:proofErr w:type="spellEnd"/>
          </w:p>
        </w:tc>
        <w:tc>
          <w:tcPr>
            <w:tcW w:w="1176" w:type="dxa"/>
            <w:tcBorders>
              <w:top w:val="nil"/>
              <w:left w:val="nil"/>
              <w:bottom w:val="single" w:sz="4" w:space="0" w:color="auto"/>
              <w:right w:val="single" w:sz="4" w:space="0" w:color="auto"/>
            </w:tcBorders>
            <w:noWrap/>
            <w:vAlign w:val="center"/>
          </w:tcPr>
          <w:p w14:paraId="1170C3E2" w14:textId="27A3AEDC" w:rsidR="00632E50" w:rsidRPr="00632E50" w:rsidRDefault="00632E50" w:rsidP="00632E50">
            <w:pPr>
              <w:jc w:val="right"/>
              <w:rPr>
                <w:color w:val="000000"/>
                <w:sz w:val="22"/>
                <w:szCs w:val="22"/>
                <w:highlight w:val="yellow"/>
              </w:rPr>
            </w:pPr>
            <w:r w:rsidRPr="00632E50">
              <w:rPr>
                <w:sz w:val="22"/>
                <w:szCs w:val="22"/>
              </w:rPr>
              <w:t>125,09</w:t>
            </w:r>
          </w:p>
        </w:tc>
        <w:tc>
          <w:tcPr>
            <w:tcW w:w="1688" w:type="dxa"/>
            <w:tcBorders>
              <w:top w:val="nil"/>
              <w:left w:val="nil"/>
              <w:bottom w:val="single" w:sz="4" w:space="0" w:color="auto"/>
              <w:right w:val="single" w:sz="4" w:space="0" w:color="auto"/>
            </w:tcBorders>
            <w:noWrap/>
            <w:vAlign w:val="center"/>
          </w:tcPr>
          <w:p w14:paraId="2E176A01" w14:textId="0FCBE127" w:rsidR="00632E50" w:rsidRPr="00632E50" w:rsidRDefault="00632E50" w:rsidP="00632E50">
            <w:pPr>
              <w:jc w:val="right"/>
              <w:rPr>
                <w:color w:val="000000"/>
                <w:sz w:val="22"/>
                <w:szCs w:val="22"/>
                <w:highlight w:val="yellow"/>
              </w:rPr>
            </w:pPr>
            <w:r w:rsidRPr="00632E50">
              <w:rPr>
                <w:sz w:val="22"/>
                <w:szCs w:val="22"/>
              </w:rPr>
              <w:t>110.328</w:t>
            </w:r>
          </w:p>
        </w:tc>
        <w:tc>
          <w:tcPr>
            <w:tcW w:w="1667" w:type="dxa"/>
            <w:tcBorders>
              <w:top w:val="nil"/>
              <w:left w:val="nil"/>
              <w:bottom w:val="single" w:sz="4" w:space="0" w:color="auto"/>
              <w:right w:val="single" w:sz="4" w:space="0" w:color="auto"/>
            </w:tcBorders>
            <w:noWrap/>
            <w:vAlign w:val="center"/>
          </w:tcPr>
          <w:p w14:paraId="534A64FB" w14:textId="007A882A" w:rsidR="00632E50" w:rsidRPr="00632E50" w:rsidRDefault="00632E50" w:rsidP="00632E50">
            <w:pPr>
              <w:jc w:val="right"/>
              <w:rPr>
                <w:color w:val="000000"/>
                <w:sz w:val="22"/>
                <w:szCs w:val="22"/>
                <w:highlight w:val="yellow"/>
              </w:rPr>
            </w:pPr>
            <w:r w:rsidRPr="00632E50">
              <w:rPr>
                <w:sz w:val="22"/>
                <w:szCs w:val="22"/>
              </w:rPr>
              <w:t>13.800.931</w:t>
            </w:r>
          </w:p>
        </w:tc>
        <w:tc>
          <w:tcPr>
            <w:tcW w:w="968" w:type="dxa"/>
            <w:tcBorders>
              <w:top w:val="nil"/>
              <w:left w:val="nil"/>
              <w:bottom w:val="single" w:sz="4" w:space="0" w:color="auto"/>
              <w:right w:val="single" w:sz="4" w:space="0" w:color="auto"/>
            </w:tcBorders>
            <w:vAlign w:val="center"/>
          </w:tcPr>
          <w:p w14:paraId="6810C8FF" w14:textId="77C662AF" w:rsidR="00632E50" w:rsidRPr="00632E50" w:rsidRDefault="00632E50" w:rsidP="00632E50">
            <w:pPr>
              <w:jc w:val="right"/>
              <w:rPr>
                <w:color w:val="000000"/>
                <w:sz w:val="22"/>
                <w:szCs w:val="22"/>
                <w:highlight w:val="yellow"/>
              </w:rPr>
            </w:pPr>
          </w:p>
        </w:tc>
        <w:tc>
          <w:tcPr>
            <w:tcW w:w="1368" w:type="dxa"/>
            <w:tcBorders>
              <w:top w:val="nil"/>
              <w:left w:val="nil"/>
              <w:bottom w:val="single" w:sz="4" w:space="0" w:color="auto"/>
              <w:right w:val="single" w:sz="4" w:space="0" w:color="auto"/>
            </w:tcBorders>
            <w:vAlign w:val="center"/>
          </w:tcPr>
          <w:p w14:paraId="66FBDA57" w14:textId="10C4D2F5" w:rsidR="00632E50" w:rsidRPr="00632E50" w:rsidRDefault="00632E50" w:rsidP="00632E50">
            <w:pPr>
              <w:jc w:val="right"/>
              <w:rPr>
                <w:color w:val="000000"/>
                <w:sz w:val="22"/>
                <w:szCs w:val="22"/>
                <w:highlight w:val="yellow"/>
              </w:rPr>
            </w:pPr>
          </w:p>
        </w:tc>
        <w:tc>
          <w:tcPr>
            <w:tcW w:w="1423" w:type="dxa"/>
            <w:tcBorders>
              <w:top w:val="nil"/>
              <w:left w:val="nil"/>
              <w:bottom w:val="single" w:sz="4" w:space="0" w:color="auto"/>
              <w:right w:val="single" w:sz="4" w:space="0" w:color="auto"/>
            </w:tcBorders>
            <w:vAlign w:val="center"/>
          </w:tcPr>
          <w:p w14:paraId="66F43789" w14:textId="69DDB7ED" w:rsidR="00632E50" w:rsidRPr="00632E50" w:rsidRDefault="00632E50" w:rsidP="00632E50">
            <w:pPr>
              <w:jc w:val="right"/>
              <w:rPr>
                <w:color w:val="000000"/>
                <w:sz w:val="22"/>
                <w:szCs w:val="22"/>
                <w:highlight w:val="yellow"/>
              </w:rPr>
            </w:pPr>
          </w:p>
        </w:tc>
        <w:tc>
          <w:tcPr>
            <w:tcW w:w="1687" w:type="dxa"/>
            <w:tcBorders>
              <w:top w:val="nil"/>
              <w:left w:val="nil"/>
              <w:bottom w:val="single" w:sz="4" w:space="0" w:color="auto"/>
              <w:right w:val="single" w:sz="4" w:space="0" w:color="auto"/>
            </w:tcBorders>
            <w:noWrap/>
            <w:vAlign w:val="center"/>
          </w:tcPr>
          <w:p w14:paraId="42036D3E" w14:textId="0292176C" w:rsidR="00632E50" w:rsidRPr="00632E50" w:rsidRDefault="00632E50" w:rsidP="00632E50">
            <w:pPr>
              <w:jc w:val="right"/>
              <w:rPr>
                <w:color w:val="000000"/>
                <w:sz w:val="22"/>
                <w:szCs w:val="22"/>
                <w:highlight w:val="yellow"/>
              </w:rPr>
            </w:pPr>
            <w:r w:rsidRPr="00632E50">
              <w:rPr>
                <w:sz w:val="22"/>
                <w:szCs w:val="22"/>
              </w:rPr>
              <w:t>13.800.931</w:t>
            </w:r>
          </w:p>
        </w:tc>
        <w:tc>
          <w:tcPr>
            <w:tcW w:w="1728" w:type="dxa"/>
            <w:tcBorders>
              <w:top w:val="nil"/>
              <w:left w:val="nil"/>
              <w:bottom w:val="single" w:sz="4" w:space="0" w:color="auto"/>
              <w:right w:val="single" w:sz="4" w:space="0" w:color="auto"/>
            </w:tcBorders>
            <w:noWrap/>
            <w:vAlign w:val="center"/>
          </w:tcPr>
          <w:p w14:paraId="1882C1A3" w14:textId="47BBB6F6" w:rsidR="00632E50" w:rsidRPr="00632E50" w:rsidRDefault="00632E50" w:rsidP="00632E50">
            <w:pPr>
              <w:jc w:val="right"/>
              <w:rPr>
                <w:color w:val="000000"/>
                <w:sz w:val="22"/>
                <w:szCs w:val="22"/>
                <w:highlight w:val="yellow"/>
              </w:rPr>
            </w:pPr>
            <w:r w:rsidRPr="00632E50">
              <w:rPr>
                <w:sz w:val="22"/>
                <w:szCs w:val="22"/>
              </w:rPr>
              <w:t>1.380.093</w:t>
            </w:r>
          </w:p>
        </w:tc>
      </w:tr>
      <w:tr w:rsidR="00632E50" w:rsidRPr="003C1A0E" w14:paraId="4400CA63" w14:textId="77777777" w:rsidTr="00632E50">
        <w:trPr>
          <w:trHeight w:val="300"/>
        </w:trPr>
        <w:tc>
          <w:tcPr>
            <w:tcW w:w="6060" w:type="dxa"/>
            <w:tcBorders>
              <w:top w:val="nil"/>
              <w:left w:val="single" w:sz="4" w:space="0" w:color="auto"/>
              <w:bottom w:val="single" w:sz="4" w:space="0" w:color="auto"/>
              <w:right w:val="single" w:sz="4" w:space="0" w:color="auto"/>
            </w:tcBorders>
            <w:noWrap/>
            <w:vAlign w:val="center"/>
            <w:hideMark/>
          </w:tcPr>
          <w:p w14:paraId="342E48BA" w14:textId="439FFAC3" w:rsidR="00632E50" w:rsidRPr="00632E50" w:rsidRDefault="00632E50" w:rsidP="00632E50">
            <w:pPr>
              <w:jc w:val="left"/>
              <w:rPr>
                <w:color w:val="000000"/>
                <w:sz w:val="22"/>
                <w:szCs w:val="22"/>
                <w:highlight w:val="yellow"/>
              </w:rPr>
            </w:pPr>
            <w:r w:rsidRPr="00632E50">
              <w:rPr>
                <w:sz w:val="22"/>
                <w:szCs w:val="22"/>
              </w:rPr>
              <w:t xml:space="preserve">326. </w:t>
            </w:r>
            <w:proofErr w:type="spellStart"/>
            <w:r w:rsidRPr="00632E50">
              <w:rPr>
                <w:sz w:val="22"/>
                <w:szCs w:val="22"/>
              </w:rPr>
              <w:t>Вештачко</w:t>
            </w:r>
            <w:proofErr w:type="spellEnd"/>
            <w:r w:rsidRPr="00632E50">
              <w:rPr>
                <w:sz w:val="22"/>
                <w:szCs w:val="22"/>
              </w:rPr>
              <w:t xml:space="preserve"> </w:t>
            </w:r>
            <w:proofErr w:type="spellStart"/>
            <w:r w:rsidRPr="00632E50">
              <w:rPr>
                <w:sz w:val="22"/>
                <w:szCs w:val="22"/>
              </w:rPr>
              <w:t>пошумљавање</w:t>
            </w:r>
            <w:proofErr w:type="spellEnd"/>
            <w:r w:rsidRPr="00632E50">
              <w:rPr>
                <w:sz w:val="22"/>
                <w:szCs w:val="22"/>
              </w:rPr>
              <w:t xml:space="preserve"> </w:t>
            </w:r>
            <w:proofErr w:type="spellStart"/>
            <w:r w:rsidRPr="00632E50">
              <w:rPr>
                <w:sz w:val="22"/>
                <w:szCs w:val="22"/>
              </w:rPr>
              <w:t>сејачицом</w:t>
            </w:r>
            <w:proofErr w:type="spellEnd"/>
          </w:p>
        </w:tc>
        <w:tc>
          <w:tcPr>
            <w:tcW w:w="1176" w:type="dxa"/>
            <w:tcBorders>
              <w:top w:val="nil"/>
              <w:left w:val="nil"/>
              <w:bottom w:val="single" w:sz="4" w:space="0" w:color="auto"/>
              <w:right w:val="single" w:sz="4" w:space="0" w:color="auto"/>
            </w:tcBorders>
            <w:noWrap/>
            <w:vAlign w:val="center"/>
            <w:hideMark/>
          </w:tcPr>
          <w:p w14:paraId="6EA8E441" w14:textId="71460485" w:rsidR="00632E50" w:rsidRPr="00632E50" w:rsidRDefault="00632E50" w:rsidP="00632E50">
            <w:pPr>
              <w:jc w:val="right"/>
              <w:rPr>
                <w:color w:val="000000"/>
                <w:sz w:val="22"/>
                <w:szCs w:val="22"/>
                <w:highlight w:val="yellow"/>
              </w:rPr>
            </w:pPr>
            <w:r w:rsidRPr="00632E50">
              <w:rPr>
                <w:sz w:val="22"/>
                <w:szCs w:val="22"/>
              </w:rPr>
              <w:t>91,98</w:t>
            </w:r>
          </w:p>
        </w:tc>
        <w:tc>
          <w:tcPr>
            <w:tcW w:w="1688" w:type="dxa"/>
            <w:tcBorders>
              <w:top w:val="nil"/>
              <w:left w:val="nil"/>
              <w:bottom w:val="single" w:sz="4" w:space="0" w:color="auto"/>
              <w:right w:val="single" w:sz="4" w:space="0" w:color="auto"/>
            </w:tcBorders>
            <w:noWrap/>
            <w:vAlign w:val="center"/>
          </w:tcPr>
          <w:p w14:paraId="604985E6" w14:textId="745E70D2" w:rsidR="00632E50" w:rsidRPr="00632E50" w:rsidRDefault="00632E50" w:rsidP="00632E50">
            <w:pPr>
              <w:jc w:val="right"/>
              <w:rPr>
                <w:color w:val="000000"/>
                <w:sz w:val="22"/>
                <w:szCs w:val="22"/>
                <w:highlight w:val="yellow"/>
              </w:rPr>
            </w:pPr>
            <w:r w:rsidRPr="00632E50">
              <w:rPr>
                <w:sz w:val="22"/>
                <w:szCs w:val="22"/>
              </w:rPr>
              <w:t>136.302</w:t>
            </w:r>
          </w:p>
        </w:tc>
        <w:tc>
          <w:tcPr>
            <w:tcW w:w="1667" w:type="dxa"/>
            <w:tcBorders>
              <w:top w:val="nil"/>
              <w:left w:val="nil"/>
              <w:bottom w:val="single" w:sz="4" w:space="0" w:color="auto"/>
              <w:right w:val="single" w:sz="4" w:space="0" w:color="auto"/>
            </w:tcBorders>
            <w:noWrap/>
            <w:vAlign w:val="center"/>
          </w:tcPr>
          <w:p w14:paraId="7FA2C528" w14:textId="3B5D568D" w:rsidR="00632E50" w:rsidRPr="00632E50" w:rsidRDefault="00632E50" w:rsidP="00632E50">
            <w:pPr>
              <w:jc w:val="right"/>
              <w:rPr>
                <w:color w:val="000000"/>
                <w:sz w:val="22"/>
                <w:szCs w:val="22"/>
                <w:highlight w:val="yellow"/>
              </w:rPr>
            </w:pPr>
            <w:r w:rsidRPr="00632E50">
              <w:rPr>
                <w:sz w:val="22"/>
                <w:szCs w:val="22"/>
              </w:rPr>
              <w:t>12.537.072</w:t>
            </w:r>
          </w:p>
        </w:tc>
        <w:tc>
          <w:tcPr>
            <w:tcW w:w="968" w:type="dxa"/>
            <w:tcBorders>
              <w:top w:val="nil"/>
              <w:left w:val="nil"/>
              <w:bottom w:val="single" w:sz="4" w:space="0" w:color="auto"/>
              <w:right w:val="single" w:sz="4" w:space="0" w:color="auto"/>
            </w:tcBorders>
            <w:vAlign w:val="center"/>
            <w:hideMark/>
          </w:tcPr>
          <w:p w14:paraId="2272925C" w14:textId="315E81C0" w:rsidR="00632E50" w:rsidRPr="00632E50" w:rsidRDefault="00632E50" w:rsidP="00632E50">
            <w:pPr>
              <w:jc w:val="right"/>
              <w:rPr>
                <w:color w:val="000000"/>
                <w:sz w:val="22"/>
                <w:szCs w:val="22"/>
                <w:highlight w:val="yellow"/>
              </w:rPr>
            </w:pPr>
            <w:r w:rsidRPr="00632E50">
              <w:rPr>
                <w:sz w:val="22"/>
                <w:szCs w:val="22"/>
              </w:rPr>
              <w:t>12,49</w:t>
            </w:r>
          </w:p>
        </w:tc>
        <w:tc>
          <w:tcPr>
            <w:tcW w:w="1368" w:type="dxa"/>
            <w:tcBorders>
              <w:top w:val="nil"/>
              <w:left w:val="nil"/>
              <w:bottom w:val="single" w:sz="4" w:space="0" w:color="auto"/>
              <w:right w:val="single" w:sz="4" w:space="0" w:color="auto"/>
            </w:tcBorders>
            <w:vAlign w:val="center"/>
          </w:tcPr>
          <w:p w14:paraId="20658C98" w14:textId="6EB6D9BD" w:rsidR="00632E50" w:rsidRPr="00632E50" w:rsidRDefault="00632E50" w:rsidP="00632E50">
            <w:pPr>
              <w:jc w:val="right"/>
              <w:rPr>
                <w:color w:val="000000"/>
                <w:sz w:val="22"/>
                <w:szCs w:val="22"/>
                <w:highlight w:val="yellow"/>
              </w:rPr>
            </w:pPr>
            <w:r w:rsidRPr="00632E50">
              <w:rPr>
                <w:sz w:val="22"/>
                <w:szCs w:val="22"/>
              </w:rPr>
              <w:t>136.302</w:t>
            </w:r>
          </w:p>
        </w:tc>
        <w:tc>
          <w:tcPr>
            <w:tcW w:w="1423" w:type="dxa"/>
            <w:tcBorders>
              <w:top w:val="nil"/>
              <w:left w:val="nil"/>
              <w:bottom w:val="single" w:sz="4" w:space="0" w:color="auto"/>
              <w:right w:val="single" w:sz="4" w:space="0" w:color="auto"/>
            </w:tcBorders>
            <w:vAlign w:val="center"/>
          </w:tcPr>
          <w:p w14:paraId="72CF6D65" w14:textId="6E363A33" w:rsidR="00632E50" w:rsidRPr="00632E50" w:rsidRDefault="00632E50" w:rsidP="00632E50">
            <w:pPr>
              <w:jc w:val="right"/>
              <w:rPr>
                <w:color w:val="000000"/>
                <w:sz w:val="22"/>
                <w:szCs w:val="22"/>
                <w:highlight w:val="yellow"/>
              </w:rPr>
            </w:pPr>
            <w:r w:rsidRPr="00632E50">
              <w:rPr>
                <w:sz w:val="22"/>
                <w:szCs w:val="22"/>
              </w:rPr>
              <w:t>1.702.414</w:t>
            </w:r>
          </w:p>
        </w:tc>
        <w:tc>
          <w:tcPr>
            <w:tcW w:w="1687" w:type="dxa"/>
            <w:tcBorders>
              <w:top w:val="nil"/>
              <w:left w:val="nil"/>
              <w:bottom w:val="single" w:sz="4" w:space="0" w:color="auto"/>
              <w:right w:val="single" w:sz="4" w:space="0" w:color="auto"/>
            </w:tcBorders>
            <w:noWrap/>
            <w:vAlign w:val="center"/>
          </w:tcPr>
          <w:p w14:paraId="1AA4B527" w14:textId="571B9010" w:rsidR="00632E50" w:rsidRPr="00632E50" w:rsidRDefault="00632E50" w:rsidP="00632E50">
            <w:pPr>
              <w:jc w:val="right"/>
              <w:rPr>
                <w:color w:val="000000"/>
                <w:sz w:val="22"/>
                <w:szCs w:val="22"/>
                <w:highlight w:val="yellow"/>
              </w:rPr>
            </w:pPr>
            <w:r w:rsidRPr="00632E50">
              <w:rPr>
                <w:sz w:val="22"/>
                <w:szCs w:val="22"/>
              </w:rPr>
              <w:t>14.239.486</w:t>
            </w:r>
          </w:p>
        </w:tc>
        <w:tc>
          <w:tcPr>
            <w:tcW w:w="1728" w:type="dxa"/>
            <w:tcBorders>
              <w:top w:val="nil"/>
              <w:left w:val="nil"/>
              <w:bottom w:val="single" w:sz="4" w:space="0" w:color="auto"/>
              <w:right w:val="single" w:sz="4" w:space="0" w:color="auto"/>
            </w:tcBorders>
            <w:noWrap/>
            <w:vAlign w:val="center"/>
          </w:tcPr>
          <w:p w14:paraId="3BC65D94" w14:textId="617965C7" w:rsidR="00632E50" w:rsidRPr="00632E50" w:rsidRDefault="00632E50" w:rsidP="00632E50">
            <w:pPr>
              <w:jc w:val="right"/>
              <w:rPr>
                <w:color w:val="000000"/>
                <w:sz w:val="22"/>
                <w:szCs w:val="22"/>
                <w:highlight w:val="yellow"/>
              </w:rPr>
            </w:pPr>
            <w:r w:rsidRPr="00632E50">
              <w:rPr>
                <w:sz w:val="22"/>
                <w:szCs w:val="22"/>
              </w:rPr>
              <w:t>1.423.949</w:t>
            </w:r>
          </w:p>
        </w:tc>
      </w:tr>
      <w:tr w:rsidR="00632E50" w:rsidRPr="003C1A0E" w14:paraId="48982466" w14:textId="77777777" w:rsidTr="00632E50">
        <w:trPr>
          <w:trHeight w:val="300"/>
        </w:trPr>
        <w:tc>
          <w:tcPr>
            <w:tcW w:w="6060" w:type="dxa"/>
            <w:tcBorders>
              <w:top w:val="nil"/>
              <w:left w:val="single" w:sz="4" w:space="0" w:color="auto"/>
              <w:bottom w:val="single" w:sz="4" w:space="0" w:color="auto"/>
              <w:right w:val="single" w:sz="4" w:space="0" w:color="auto"/>
            </w:tcBorders>
            <w:noWrap/>
            <w:vAlign w:val="center"/>
          </w:tcPr>
          <w:p w14:paraId="3F6BF844" w14:textId="1B7CC335" w:rsidR="00632E50" w:rsidRPr="00642EFB" w:rsidRDefault="00632E50" w:rsidP="00632E50">
            <w:pPr>
              <w:jc w:val="left"/>
              <w:rPr>
                <w:color w:val="000000"/>
                <w:sz w:val="22"/>
                <w:szCs w:val="22"/>
                <w:highlight w:val="yellow"/>
                <w:lang w:val="ru-RU"/>
              </w:rPr>
            </w:pPr>
            <w:r w:rsidRPr="00642EFB">
              <w:rPr>
                <w:sz w:val="22"/>
                <w:szCs w:val="22"/>
                <w:lang w:val="ru-RU"/>
              </w:rPr>
              <w:t>414. Попуњавање вештачки подигнутих култура садњом</w:t>
            </w:r>
          </w:p>
        </w:tc>
        <w:tc>
          <w:tcPr>
            <w:tcW w:w="1176" w:type="dxa"/>
            <w:tcBorders>
              <w:top w:val="nil"/>
              <w:left w:val="nil"/>
              <w:bottom w:val="single" w:sz="4" w:space="0" w:color="auto"/>
              <w:right w:val="single" w:sz="4" w:space="0" w:color="auto"/>
            </w:tcBorders>
            <w:noWrap/>
            <w:vAlign w:val="center"/>
          </w:tcPr>
          <w:p w14:paraId="2C201D26" w14:textId="305F816F" w:rsidR="00632E50" w:rsidRPr="00632E50" w:rsidRDefault="00632E50" w:rsidP="00632E50">
            <w:pPr>
              <w:jc w:val="right"/>
              <w:rPr>
                <w:color w:val="000000"/>
                <w:sz w:val="22"/>
                <w:szCs w:val="22"/>
                <w:highlight w:val="yellow"/>
              </w:rPr>
            </w:pPr>
            <w:r w:rsidRPr="00632E50">
              <w:rPr>
                <w:sz w:val="22"/>
                <w:szCs w:val="22"/>
              </w:rPr>
              <w:t>258,66</w:t>
            </w:r>
          </w:p>
        </w:tc>
        <w:tc>
          <w:tcPr>
            <w:tcW w:w="1688" w:type="dxa"/>
            <w:tcBorders>
              <w:top w:val="nil"/>
              <w:left w:val="nil"/>
              <w:bottom w:val="single" w:sz="4" w:space="0" w:color="auto"/>
              <w:right w:val="single" w:sz="4" w:space="0" w:color="auto"/>
            </w:tcBorders>
            <w:noWrap/>
            <w:vAlign w:val="center"/>
          </w:tcPr>
          <w:p w14:paraId="670B097A" w14:textId="0FA4465E" w:rsidR="00632E50" w:rsidRPr="00632E50" w:rsidRDefault="00632E50" w:rsidP="00632E50">
            <w:pPr>
              <w:jc w:val="right"/>
              <w:rPr>
                <w:color w:val="000000"/>
                <w:sz w:val="22"/>
                <w:szCs w:val="22"/>
                <w:highlight w:val="yellow"/>
              </w:rPr>
            </w:pPr>
            <w:r w:rsidRPr="00632E50">
              <w:rPr>
                <w:sz w:val="22"/>
                <w:szCs w:val="22"/>
              </w:rPr>
              <w:t>165.506</w:t>
            </w:r>
          </w:p>
        </w:tc>
        <w:tc>
          <w:tcPr>
            <w:tcW w:w="1667" w:type="dxa"/>
            <w:tcBorders>
              <w:top w:val="nil"/>
              <w:left w:val="nil"/>
              <w:bottom w:val="single" w:sz="4" w:space="0" w:color="auto"/>
              <w:right w:val="single" w:sz="4" w:space="0" w:color="auto"/>
            </w:tcBorders>
            <w:noWrap/>
            <w:vAlign w:val="center"/>
          </w:tcPr>
          <w:p w14:paraId="2D7782E2" w14:textId="37254962" w:rsidR="00632E50" w:rsidRPr="00632E50" w:rsidRDefault="00632E50" w:rsidP="00632E50">
            <w:pPr>
              <w:jc w:val="right"/>
              <w:rPr>
                <w:color w:val="000000"/>
                <w:sz w:val="22"/>
                <w:szCs w:val="22"/>
                <w:highlight w:val="yellow"/>
              </w:rPr>
            </w:pPr>
            <w:r w:rsidRPr="00632E50">
              <w:rPr>
                <w:sz w:val="22"/>
                <w:szCs w:val="22"/>
              </w:rPr>
              <w:t>42.810.374</w:t>
            </w:r>
          </w:p>
        </w:tc>
        <w:tc>
          <w:tcPr>
            <w:tcW w:w="968" w:type="dxa"/>
            <w:tcBorders>
              <w:top w:val="nil"/>
              <w:left w:val="nil"/>
              <w:bottom w:val="single" w:sz="4" w:space="0" w:color="auto"/>
              <w:right w:val="single" w:sz="4" w:space="0" w:color="auto"/>
            </w:tcBorders>
            <w:vAlign w:val="center"/>
          </w:tcPr>
          <w:p w14:paraId="5CE4F1B7" w14:textId="55690DAB" w:rsidR="00632E50" w:rsidRPr="00632E50" w:rsidRDefault="00632E50" w:rsidP="00632E50">
            <w:pPr>
              <w:jc w:val="right"/>
              <w:rPr>
                <w:color w:val="000000"/>
                <w:sz w:val="22"/>
                <w:szCs w:val="22"/>
                <w:highlight w:val="yellow"/>
              </w:rPr>
            </w:pPr>
            <w:r w:rsidRPr="00632E50">
              <w:rPr>
                <w:sz w:val="22"/>
                <w:szCs w:val="22"/>
              </w:rPr>
              <w:t>8,01</w:t>
            </w:r>
          </w:p>
        </w:tc>
        <w:tc>
          <w:tcPr>
            <w:tcW w:w="1368" w:type="dxa"/>
            <w:tcBorders>
              <w:top w:val="nil"/>
              <w:left w:val="nil"/>
              <w:bottom w:val="single" w:sz="4" w:space="0" w:color="auto"/>
              <w:right w:val="single" w:sz="4" w:space="0" w:color="auto"/>
            </w:tcBorders>
            <w:vAlign w:val="center"/>
          </w:tcPr>
          <w:p w14:paraId="5619DC9C" w14:textId="01E7BA01" w:rsidR="00632E50" w:rsidRPr="00632E50" w:rsidRDefault="00632E50" w:rsidP="00632E50">
            <w:pPr>
              <w:jc w:val="right"/>
              <w:rPr>
                <w:color w:val="000000"/>
                <w:sz w:val="22"/>
                <w:szCs w:val="22"/>
                <w:highlight w:val="yellow"/>
              </w:rPr>
            </w:pPr>
            <w:r w:rsidRPr="00632E50">
              <w:rPr>
                <w:sz w:val="22"/>
                <w:szCs w:val="22"/>
              </w:rPr>
              <w:t>165.506</w:t>
            </w:r>
          </w:p>
        </w:tc>
        <w:tc>
          <w:tcPr>
            <w:tcW w:w="1423" w:type="dxa"/>
            <w:tcBorders>
              <w:top w:val="nil"/>
              <w:left w:val="nil"/>
              <w:bottom w:val="single" w:sz="4" w:space="0" w:color="auto"/>
              <w:right w:val="single" w:sz="4" w:space="0" w:color="auto"/>
            </w:tcBorders>
            <w:vAlign w:val="center"/>
          </w:tcPr>
          <w:p w14:paraId="3931326D" w14:textId="31819B13" w:rsidR="00632E50" w:rsidRPr="00632E50" w:rsidRDefault="00632E50" w:rsidP="00632E50">
            <w:pPr>
              <w:jc w:val="right"/>
              <w:rPr>
                <w:color w:val="000000"/>
                <w:sz w:val="22"/>
                <w:szCs w:val="22"/>
                <w:highlight w:val="yellow"/>
              </w:rPr>
            </w:pPr>
            <w:r w:rsidRPr="00632E50">
              <w:rPr>
                <w:sz w:val="22"/>
                <w:szCs w:val="22"/>
              </w:rPr>
              <w:t>1.326.363</w:t>
            </w:r>
          </w:p>
        </w:tc>
        <w:tc>
          <w:tcPr>
            <w:tcW w:w="1687" w:type="dxa"/>
            <w:tcBorders>
              <w:top w:val="nil"/>
              <w:left w:val="nil"/>
              <w:bottom w:val="single" w:sz="4" w:space="0" w:color="auto"/>
              <w:right w:val="single" w:sz="4" w:space="0" w:color="auto"/>
            </w:tcBorders>
            <w:noWrap/>
            <w:vAlign w:val="center"/>
          </w:tcPr>
          <w:p w14:paraId="2F684CB3" w14:textId="72E2FC96" w:rsidR="00632E50" w:rsidRPr="00632E50" w:rsidRDefault="00632E50" w:rsidP="00632E50">
            <w:pPr>
              <w:jc w:val="right"/>
              <w:rPr>
                <w:color w:val="000000"/>
                <w:sz w:val="22"/>
                <w:szCs w:val="22"/>
                <w:highlight w:val="yellow"/>
              </w:rPr>
            </w:pPr>
            <w:r w:rsidRPr="00632E50">
              <w:rPr>
                <w:sz w:val="22"/>
                <w:szCs w:val="22"/>
              </w:rPr>
              <w:t>44.136.737</w:t>
            </w:r>
          </w:p>
        </w:tc>
        <w:tc>
          <w:tcPr>
            <w:tcW w:w="1728" w:type="dxa"/>
            <w:tcBorders>
              <w:top w:val="nil"/>
              <w:left w:val="nil"/>
              <w:bottom w:val="single" w:sz="4" w:space="0" w:color="auto"/>
              <w:right w:val="single" w:sz="4" w:space="0" w:color="auto"/>
            </w:tcBorders>
            <w:noWrap/>
            <w:vAlign w:val="center"/>
          </w:tcPr>
          <w:p w14:paraId="4F534558" w14:textId="06FA9162" w:rsidR="00632E50" w:rsidRPr="00632E50" w:rsidRDefault="00632E50" w:rsidP="00632E50">
            <w:pPr>
              <w:jc w:val="right"/>
              <w:rPr>
                <w:color w:val="000000"/>
                <w:sz w:val="22"/>
                <w:szCs w:val="22"/>
                <w:highlight w:val="yellow"/>
              </w:rPr>
            </w:pPr>
            <w:r w:rsidRPr="00632E50">
              <w:rPr>
                <w:sz w:val="22"/>
                <w:szCs w:val="22"/>
              </w:rPr>
              <w:t>4.413.674</w:t>
            </w:r>
          </w:p>
        </w:tc>
      </w:tr>
      <w:tr w:rsidR="00632E50" w:rsidRPr="003C1A0E" w14:paraId="020D47AE" w14:textId="77777777" w:rsidTr="00632E50">
        <w:trPr>
          <w:trHeight w:val="300"/>
        </w:trPr>
        <w:tc>
          <w:tcPr>
            <w:tcW w:w="6060" w:type="dxa"/>
            <w:tcBorders>
              <w:top w:val="nil"/>
              <w:left w:val="single" w:sz="4" w:space="0" w:color="auto"/>
              <w:bottom w:val="single" w:sz="4" w:space="0" w:color="auto"/>
              <w:right w:val="single" w:sz="4" w:space="0" w:color="auto"/>
            </w:tcBorders>
            <w:noWrap/>
            <w:vAlign w:val="center"/>
            <w:hideMark/>
          </w:tcPr>
          <w:p w14:paraId="0FB93852" w14:textId="2C83352C" w:rsidR="00632E50" w:rsidRPr="00632E50" w:rsidRDefault="00632E50" w:rsidP="00632E50">
            <w:pPr>
              <w:jc w:val="left"/>
              <w:rPr>
                <w:color w:val="000000"/>
                <w:sz w:val="22"/>
                <w:szCs w:val="22"/>
                <w:highlight w:val="yellow"/>
              </w:rPr>
            </w:pPr>
            <w:r w:rsidRPr="00632E50">
              <w:rPr>
                <w:sz w:val="22"/>
                <w:szCs w:val="22"/>
              </w:rPr>
              <w:t xml:space="preserve">511. </w:t>
            </w:r>
            <w:proofErr w:type="spellStart"/>
            <w:r w:rsidRPr="00632E50">
              <w:rPr>
                <w:sz w:val="22"/>
                <w:szCs w:val="22"/>
              </w:rPr>
              <w:t>Осветљавање</w:t>
            </w:r>
            <w:proofErr w:type="spellEnd"/>
            <w:r w:rsidRPr="00632E50">
              <w:rPr>
                <w:sz w:val="22"/>
                <w:szCs w:val="22"/>
              </w:rPr>
              <w:t xml:space="preserve"> </w:t>
            </w:r>
            <w:proofErr w:type="spellStart"/>
            <w:r w:rsidRPr="00632E50">
              <w:rPr>
                <w:sz w:val="22"/>
                <w:szCs w:val="22"/>
              </w:rPr>
              <w:t>подмлатка</w:t>
            </w:r>
            <w:proofErr w:type="spellEnd"/>
            <w:r w:rsidRPr="00632E50">
              <w:rPr>
                <w:sz w:val="22"/>
                <w:szCs w:val="22"/>
              </w:rPr>
              <w:t xml:space="preserve"> </w:t>
            </w:r>
            <w:proofErr w:type="spellStart"/>
            <w:r w:rsidRPr="00632E50">
              <w:rPr>
                <w:sz w:val="22"/>
                <w:szCs w:val="22"/>
              </w:rPr>
              <w:t>ручно</w:t>
            </w:r>
            <w:proofErr w:type="spellEnd"/>
          </w:p>
        </w:tc>
        <w:tc>
          <w:tcPr>
            <w:tcW w:w="1176" w:type="dxa"/>
            <w:tcBorders>
              <w:top w:val="nil"/>
              <w:left w:val="nil"/>
              <w:bottom w:val="single" w:sz="4" w:space="0" w:color="auto"/>
              <w:right w:val="single" w:sz="4" w:space="0" w:color="auto"/>
            </w:tcBorders>
            <w:noWrap/>
            <w:vAlign w:val="center"/>
            <w:hideMark/>
          </w:tcPr>
          <w:p w14:paraId="4FB25E68" w14:textId="2BA1AE72" w:rsidR="00632E50" w:rsidRPr="00632E50" w:rsidRDefault="00632E50" w:rsidP="00632E50">
            <w:pPr>
              <w:jc w:val="right"/>
              <w:rPr>
                <w:color w:val="000000"/>
                <w:sz w:val="22"/>
                <w:szCs w:val="22"/>
                <w:highlight w:val="yellow"/>
              </w:rPr>
            </w:pPr>
            <w:r w:rsidRPr="00632E50">
              <w:rPr>
                <w:sz w:val="22"/>
                <w:szCs w:val="22"/>
              </w:rPr>
              <w:t>219,60</w:t>
            </w:r>
          </w:p>
        </w:tc>
        <w:tc>
          <w:tcPr>
            <w:tcW w:w="1688" w:type="dxa"/>
            <w:tcBorders>
              <w:top w:val="nil"/>
              <w:left w:val="nil"/>
              <w:bottom w:val="single" w:sz="4" w:space="0" w:color="auto"/>
              <w:right w:val="single" w:sz="4" w:space="0" w:color="auto"/>
            </w:tcBorders>
            <w:noWrap/>
            <w:vAlign w:val="center"/>
          </w:tcPr>
          <w:p w14:paraId="08DC939A" w14:textId="53B35001" w:rsidR="00632E50" w:rsidRPr="00632E50" w:rsidRDefault="00632E50" w:rsidP="00632E50">
            <w:pPr>
              <w:jc w:val="right"/>
              <w:rPr>
                <w:color w:val="000000"/>
                <w:sz w:val="22"/>
                <w:szCs w:val="22"/>
                <w:highlight w:val="yellow"/>
              </w:rPr>
            </w:pPr>
            <w:r w:rsidRPr="00632E50">
              <w:rPr>
                <w:sz w:val="22"/>
                <w:szCs w:val="22"/>
              </w:rPr>
              <w:t>81.085</w:t>
            </w:r>
          </w:p>
        </w:tc>
        <w:tc>
          <w:tcPr>
            <w:tcW w:w="1667" w:type="dxa"/>
            <w:tcBorders>
              <w:top w:val="nil"/>
              <w:left w:val="nil"/>
              <w:bottom w:val="single" w:sz="4" w:space="0" w:color="auto"/>
              <w:right w:val="single" w:sz="4" w:space="0" w:color="auto"/>
            </w:tcBorders>
            <w:noWrap/>
            <w:vAlign w:val="center"/>
          </w:tcPr>
          <w:p w14:paraId="111729EE" w14:textId="2A4502EC" w:rsidR="00632E50" w:rsidRPr="00632E50" w:rsidRDefault="00632E50" w:rsidP="00632E50">
            <w:pPr>
              <w:jc w:val="right"/>
              <w:rPr>
                <w:color w:val="000000"/>
                <w:sz w:val="22"/>
                <w:szCs w:val="22"/>
                <w:highlight w:val="yellow"/>
              </w:rPr>
            </w:pPr>
            <w:r w:rsidRPr="00632E50">
              <w:rPr>
                <w:sz w:val="22"/>
                <w:szCs w:val="22"/>
              </w:rPr>
              <w:t>17.806.211</w:t>
            </w:r>
          </w:p>
        </w:tc>
        <w:tc>
          <w:tcPr>
            <w:tcW w:w="968" w:type="dxa"/>
            <w:tcBorders>
              <w:top w:val="nil"/>
              <w:left w:val="nil"/>
              <w:bottom w:val="single" w:sz="4" w:space="0" w:color="auto"/>
              <w:right w:val="single" w:sz="4" w:space="0" w:color="auto"/>
            </w:tcBorders>
            <w:vAlign w:val="center"/>
            <w:hideMark/>
          </w:tcPr>
          <w:p w14:paraId="40B03EAB" w14:textId="41040DE8" w:rsidR="00632E50" w:rsidRPr="00632E50" w:rsidRDefault="00632E50" w:rsidP="00632E50">
            <w:pPr>
              <w:jc w:val="right"/>
              <w:rPr>
                <w:color w:val="000000"/>
                <w:sz w:val="22"/>
                <w:szCs w:val="22"/>
                <w:highlight w:val="yellow"/>
              </w:rPr>
            </w:pPr>
            <w:r w:rsidRPr="00632E50">
              <w:rPr>
                <w:sz w:val="22"/>
                <w:szCs w:val="22"/>
              </w:rPr>
              <w:t>32,14</w:t>
            </w:r>
          </w:p>
        </w:tc>
        <w:tc>
          <w:tcPr>
            <w:tcW w:w="1368" w:type="dxa"/>
            <w:tcBorders>
              <w:top w:val="nil"/>
              <w:left w:val="nil"/>
              <w:bottom w:val="single" w:sz="4" w:space="0" w:color="auto"/>
              <w:right w:val="single" w:sz="4" w:space="0" w:color="auto"/>
            </w:tcBorders>
            <w:vAlign w:val="center"/>
          </w:tcPr>
          <w:p w14:paraId="4460EA3B" w14:textId="4A064D05" w:rsidR="00632E50" w:rsidRPr="00632E50" w:rsidRDefault="00632E50" w:rsidP="00632E50">
            <w:pPr>
              <w:jc w:val="right"/>
              <w:rPr>
                <w:color w:val="000000"/>
                <w:sz w:val="22"/>
                <w:szCs w:val="22"/>
                <w:highlight w:val="yellow"/>
              </w:rPr>
            </w:pPr>
            <w:r w:rsidRPr="00632E50">
              <w:rPr>
                <w:sz w:val="22"/>
                <w:szCs w:val="22"/>
              </w:rPr>
              <w:t>81.085</w:t>
            </w:r>
          </w:p>
        </w:tc>
        <w:tc>
          <w:tcPr>
            <w:tcW w:w="1423" w:type="dxa"/>
            <w:tcBorders>
              <w:top w:val="nil"/>
              <w:left w:val="nil"/>
              <w:bottom w:val="single" w:sz="4" w:space="0" w:color="auto"/>
              <w:right w:val="single" w:sz="4" w:space="0" w:color="auto"/>
            </w:tcBorders>
            <w:vAlign w:val="center"/>
          </w:tcPr>
          <w:p w14:paraId="5506B78B" w14:textId="2C0E0EEA" w:rsidR="00632E50" w:rsidRPr="00632E50" w:rsidRDefault="00632E50" w:rsidP="00632E50">
            <w:pPr>
              <w:jc w:val="right"/>
              <w:rPr>
                <w:color w:val="000000"/>
                <w:sz w:val="22"/>
                <w:szCs w:val="22"/>
                <w:highlight w:val="yellow"/>
              </w:rPr>
            </w:pPr>
            <w:r w:rsidRPr="00632E50">
              <w:rPr>
                <w:sz w:val="22"/>
                <w:szCs w:val="22"/>
              </w:rPr>
              <w:t>2.606.064</w:t>
            </w:r>
          </w:p>
        </w:tc>
        <w:tc>
          <w:tcPr>
            <w:tcW w:w="1687" w:type="dxa"/>
            <w:tcBorders>
              <w:top w:val="nil"/>
              <w:left w:val="nil"/>
              <w:bottom w:val="single" w:sz="4" w:space="0" w:color="auto"/>
              <w:right w:val="single" w:sz="4" w:space="0" w:color="auto"/>
            </w:tcBorders>
            <w:noWrap/>
            <w:vAlign w:val="center"/>
          </w:tcPr>
          <w:p w14:paraId="7DBC2EBA" w14:textId="7CCB0EE3" w:rsidR="00632E50" w:rsidRPr="00632E50" w:rsidRDefault="00632E50" w:rsidP="00632E50">
            <w:pPr>
              <w:jc w:val="right"/>
              <w:rPr>
                <w:color w:val="000000"/>
                <w:sz w:val="22"/>
                <w:szCs w:val="22"/>
                <w:highlight w:val="yellow"/>
              </w:rPr>
            </w:pPr>
            <w:r w:rsidRPr="00632E50">
              <w:rPr>
                <w:sz w:val="22"/>
                <w:szCs w:val="22"/>
              </w:rPr>
              <w:t>20.412.275</w:t>
            </w:r>
          </w:p>
        </w:tc>
        <w:tc>
          <w:tcPr>
            <w:tcW w:w="1728" w:type="dxa"/>
            <w:tcBorders>
              <w:top w:val="nil"/>
              <w:left w:val="nil"/>
              <w:bottom w:val="single" w:sz="4" w:space="0" w:color="auto"/>
              <w:right w:val="single" w:sz="4" w:space="0" w:color="auto"/>
            </w:tcBorders>
            <w:noWrap/>
            <w:vAlign w:val="center"/>
          </w:tcPr>
          <w:p w14:paraId="3759909A" w14:textId="4B942F82" w:rsidR="00632E50" w:rsidRPr="00632E50" w:rsidRDefault="00632E50" w:rsidP="00632E50">
            <w:pPr>
              <w:jc w:val="right"/>
              <w:rPr>
                <w:color w:val="000000"/>
                <w:sz w:val="22"/>
                <w:szCs w:val="22"/>
                <w:highlight w:val="yellow"/>
              </w:rPr>
            </w:pPr>
            <w:r w:rsidRPr="00632E50">
              <w:rPr>
                <w:sz w:val="22"/>
                <w:szCs w:val="22"/>
              </w:rPr>
              <w:t>2.041.227</w:t>
            </w:r>
          </w:p>
        </w:tc>
      </w:tr>
      <w:tr w:rsidR="00632E50" w:rsidRPr="003C1A0E" w14:paraId="223E0A4C" w14:textId="77777777" w:rsidTr="00632E50">
        <w:trPr>
          <w:trHeight w:val="300"/>
        </w:trPr>
        <w:tc>
          <w:tcPr>
            <w:tcW w:w="6060" w:type="dxa"/>
            <w:tcBorders>
              <w:top w:val="nil"/>
              <w:left w:val="single" w:sz="4" w:space="0" w:color="auto"/>
              <w:bottom w:val="single" w:sz="4" w:space="0" w:color="auto"/>
              <w:right w:val="single" w:sz="4" w:space="0" w:color="auto"/>
            </w:tcBorders>
            <w:noWrap/>
            <w:vAlign w:val="center"/>
          </w:tcPr>
          <w:p w14:paraId="15CD233A" w14:textId="0EEF61DA" w:rsidR="00632E50" w:rsidRPr="00632E50" w:rsidRDefault="00632E50" w:rsidP="00632E50">
            <w:pPr>
              <w:jc w:val="left"/>
              <w:rPr>
                <w:color w:val="000000"/>
                <w:sz w:val="22"/>
                <w:szCs w:val="22"/>
                <w:highlight w:val="yellow"/>
              </w:rPr>
            </w:pPr>
            <w:r w:rsidRPr="00632E50">
              <w:rPr>
                <w:sz w:val="22"/>
                <w:szCs w:val="22"/>
              </w:rPr>
              <w:t xml:space="preserve">512. </w:t>
            </w:r>
            <w:proofErr w:type="spellStart"/>
            <w:r w:rsidRPr="00632E50">
              <w:rPr>
                <w:sz w:val="22"/>
                <w:szCs w:val="22"/>
              </w:rPr>
              <w:t>Осветљавање</w:t>
            </w:r>
            <w:proofErr w:type="spellEnd"/>
            <w:r w:rsidRPr="00632E50">
              <w:rPr>
                <w:sz w:val="22"/>
                <w:szCs w:val="22"/>
              </w:rPr>
              <w:t xml:space="preserve"> </w:t>
            </w:r>
            <w:proofErr w:type="spellStart"/>
            <w:r w:rsidRPr="00632E50">
              <w:rPr>
                <w:sz w:val="22"/>
                <w:szCs w:val="22"/>
              </w:rPr>
              <w:t>подмлатка</w:t>
            </w:r>
            <w:proofErr w:type="spellEnd"/>
            <w:r w:rsidRPr="00632E50">
              <w:rPr>
                <w:sz w:val="22"/>
                <w:szCs w:val="22"/>
              </w:rPr>
              <w:t xml:space="preserve"> </w:t>
            </w:r>
            <w:proofErr w:type="spellStart"/>
            <w:r w:rsidRPr="00632E50">
              <w:rPr>
                <w:sz w:val="22"/>
                <w:szCs w:val="22"/>
              </w:rPr>
              <w:t>машински</w:t>
            </w:r>
            <w:proofErr w:type="spellEnd"/>
          </w:p>
        </w:tc>
        <w:tc>
          <w:tcPr>
            <w:tcW w:w="1176" w:type="dxa"/>
            <w:tcBorders>
              <w:top w:val="nil"/>
              <w:left w:val="nil"/>
              <w:bottom w:val="single" w:sz="4" w:space="0" w:color="auto"/>
              <w:right w:val="single" w:sz="4" w:space="0" w:color="auto"/>
            </w:tcBorders>
            <w:noWrap/>
            <w:vAlign w:val="center"/>
          </w:tcPr>
          <w:p w14:paraId="79CD17A6" w14:textId="10899096" w:rsidR="00632E50" w:rsidRPr="00632E50" w:rsidRDefault="00632E50" w:rsidP="00632E50">
            <w:pPr>
              <w:jc w:val="right"/>
              <w:rPr>
                <w:color w:val="000000"/>
                <w:sz w:val="22"/>
                <w:szCs w:val="22"/>
                <w:highlight w:val="yellow"/>
              </w:rPr>
            </w:pPr>
            <w:r w:rsidRPr="00632E50">
              <w:rPr>
                <w:sz w:val="22"/>
                <w:szCs w:val="22"/>
              </w:rPr>
              <w:t>264,07</w:t>
            </w:r>
          </w:p>
        </w:tc>
        <w:tc>
          <w:tcPr>
            <w:tcW w:w="1688" w:type="dxa"/>
            <w:tcBorders>
              <w:top w:val="nil"/>
              <w:left w:val="nil"/>
              <w:bottom w:val="single" w:sz="4" w:space="0" w:color="auto"/>
              <w:right w:val="single" w:sz="4" w:space="0" w:color="auto"/>
            </w:tcBorders>
            <w:noWrap/>
            <w:vAlign w:val="center"/>
          </w:tcPr>
          <w:p w14:paraId="4C112241" w14:textId="087C7A4D" w:rsidR="00632E50" w:rsidRPr="00632E50" w:rsidRDefault="00632E50" w:rsidP="00632E50">
            <w:pPr>
              <w:jc w:val="right"/>
              <w:rPr>
                <w:color w:val="000000"/>
                <w:sz w:val="22"/>
                <w:szCs w:val="22"/>
                <w:highlight w:val="yellow"/>
              </w:rPr>
            </w:pPr>
            <w:r w:rsidRPr="00632E50">
              <w:rPr>
                <w:sz w:val="22"/>
                <w:szCs w:val="22"/>
              </w:rPr>
              <w:t>34.426</w:t>
            </w:r>
          </w:p>
        </w:tc>
        <w:tc>
          <w:tcPr>
            <w:tcW w:w="1667" w:type="dxa"/>
            <w:tcBorders>
              <w:top w:val="nil"/>
              <w:left w:val="nil"/>
              <w:bottom w:val="single" w:sz="4" w:space="0" w:color="auto"/>
              <w:right w:val="single" w:sz="4" w:space="0" w:color="auto"/>
            </w:tcBorders>
            <w:noWrap/>
            <w:vAlign w:val="center"/>
          </w:tcPr>
          <w:p w14:paraId="485C07A2" w14:textId="2A6C8B1B" w:rsidR="00632E50" w:rsidRPr="00632E50" w:rsidRDefault="00632E50" w:rsidP="00632E50">
            <w:pPr>
              <w:jc w:val="right"/>
              <w:rPr>
                <w:color w:val="000000"/>
                <w:sz w:val="22"/>
                <w:szCs w:val="22"/>
                <w:highlight w:val="yellow"/>
              </w:rPr>
            </w:pPr>
            <w:r w:rsidRPr="00632E50">
              <w:rPr>
                <w:sz w:val="22"/>
                <w:szCs w:val="22"/>
              </w:rPr>
              <w:t>9.090.765</w:t>
            </w:r>
          </w:p>
        </w:tc>
        <w:tc>
          <w:tcPr>
            <w:tcW w:w="968" w:type="dxa"/>
            <w:tcBorders>
              <w:top w:val="nil"/>
              <w:left w:val="nil"/>
              <w:bottom w:val="single" w:sz="4" w:space="0" w:color="auto"/>
              <w:right w:val="single" w:sz="4" w:space="0" w:color="auto"/>
            </w:tcBorders>
            <w:vAlign w:val="center"/>
          </w:tcPr>
          <w:p w14:paraId="0D9D9A89" w14:textId="212147F4" w:rsidR="00632E50" w:rsidRPr="00632E50" w:rsidRDefault="00632E50" w:rsidP="00632E50">
            <w:pPr>
              <w:jc w:val="right"/>
              <w:rPr>
                <w:color w:val="000000"/>
                <w:sz w:val="22"/>
                <w:szCs w:val="22"/>
                <w:highlight w:val="yellow"/>
              </w:rPr>
            </w:pPr>
            <w:r w:rsidRPr="00632E50">
              <w:rPr>
                <w:sz w:val="22"/>
                <w:szCs w:val="22"/>
              </w:rPr>
              <w:t>32,14</w:t>
            </w:r>
          </w:p>
        </w:tc>
        <w:tc>
          <w:tcPr>
            <w:tcW w:w="1368" w:type="dxa"/>
            <w:tcBorders>
              <w:top w:val="nil"/>
              <w:left w:val="nil"/>
              <w:bottom w:val="single" w:sz="4" w:space="0" w:color="auto"/>
              <w:right w:val="single" w:sz="4" w:space="0" w:color="auto"/>
            </w:tcBorders>
            <w:vAlign w:val="center"/>
          </w:tcPr>
          <w:p w14:paraId="723E3496" w14:textId="14D21783" w:rsidR="00632E50" w:rsidRPr="00632E50" w:rsidRDefault="00632E50" w:rsidP="00632E50">
            <w:pPr>
              <w:jc w:val="right"/>
              <w:rPr>
                <w:color w:val="000000"/>
                <w:sz w:val="22"/>
                <w:szCs w:val="22"/>
                <w:highlight w:val="yellow"/>
              </w:rPr>
            </w:pPr>
            <w:r w:rsidRPr="00632E50">
              <w:rPr>
                <w:sz w:val="22"/>
                <w:szCs w:val="22"/>
              </w:rPr>
              <w:t>34.426</w:t>
            </w:r>
          </w:p>
        </w:tc>
        <w:tc>
          <w:tcPr>
            <w:tcW w:w="1423" w:type="dxa"/>
            <w:tcBorders>
              <w:top w:val="nil"/>
              <w:left w:val="nil"/>
              <w:bottom w:val="single" w:sz="4" w:space="0" w:color="auto"/>
              <w:right w:val="single" w:sz="4" w:space="0" w:color="auto"/>
            </w:tcBorders>
            <w:vAlign w:val="center"/>
          </w:tcPr>
          <w:p w14:paraId="57744EE2" w14:textId="5ADCB516" w:rsidR="00632E50" w:rsidRPr="00632E50" w:rsidRDefault="00632E50" w:rsidP="00632E50">
            <w:pPr>
              <w:jc w:val="right"/>
              <w:rPr>
                <w:color w:val="000000"/>
                <w:sz w:val="22"/>
                <w:szCs w:val="22"/>
                <w:highlight w:val="yellow"/>
              </w:rPr>
            </w:pPr>
            <w:r w:rsidRPr="00632E50">
              <w:rPr>
                <w:sz w:val="22"/>
                <w:szCs w:val="22"/>
              </w:rPr>
              <w:t>1.106.438</w:t>
            </w:r>
          </w:p>
        </w:tc>
        <w:tc>
          <w:tcPr>
            <w:tcW w:w="1687" w:type="dxa"/>
            <w:tcBorders>
              <w:top w:val="nil"/>
              <w:left w:val="nil"/>
              <w:bottom w:val="single" w:sz="4" w:space="0" w:color="auto"/>
              <w:right w:val="single" w:sz="4" w:space="0" w:color="auto"/>
            </w:tcBorders>
            <w:noWrap/>
            <w:vAlign w:val="center"/>
          </w:tcPr>
          <w:p w14:paraId="24031FA0" w14:textId="601BE52E" w:rsidR="00632E50" w:rsidRPr="00632E50" w:rsidRDefault="00632E50" w:rsidP="00632E50">
            <w:pPr>
              <w:jc w:val="right"/>
              <w:rPr>
                <w:color w:val="000000"/>
                <w:sz w:val="22"/>
                <w:szCs w:val="22"/>
                <w:highlight w:val="yellow"/>
              </w:rPr>
            </w:pPr>
            <w:r w:rsidRPr="00632E50">
              <w:rPr>
                <w:sz w:val="22"/>
                <w:szCs w:val="22"/>
              </w:rPr>
              <w:t>10.197.204</w:t>
            </w:r>
          </w:p>
        </w:tc>
        <w:tc>
          <w:tcPr>
            <w:tcW w:w="1728" w:type="dxa"/>
            <w:tcBorders>
              <w:top w:val="nil"/>
              <w:left w:val="nil"/>
              <w:bottom w:val="single" w:sz="4" w:space="0" w:color="auto"/>
              <w:right w:val="single" w:sz="4" w:space="0" w:color="auto"/>
            </w:tcBorders>
            <w:noWrap/>
            <w:vAlign w:val="center"/>
          </w:tcPr>
          <w:p w14:paraId="26E109B4" w14:textId="29340DE6" w:rsidR="00632E50" w:rsidRPr="00632E50" w:rsidRDefault="00632E50" w:rsidP="00632E50">
            <w:pPr>
              <w:jc w:val="right"/>
              <w:rPr>
                <w:color w:val="000000"/>
                <w:sz w:val="22"/>
                <w:szCs w:val="22"/>
                <w:highlight w:val="yellow"/>
              </w:rPr>
            </w:pPr>
            <w:r w:rsidRPr="00632E50">
              <w:rPr>
                <w:sz w:val="22"/>
                <w:szCs w:val="22"/>
              </w:rPr>
              <w:t>1.019.720</w:t>
            </w:r>
          </w:p>
        </w:tc>
      </w:tr>
      <w:tr w:rsidR="00632E50" w:rsidRPr="003C1A0E" w14:paraId="6DD490E4" w14:textId="77777777" w:rsidTr="00632E50">
        <w:trPr>
          <w:trHeight w:val="300"/>
        </w:trPr>
        <w:tc>
          <w:tcPr>
            <w:tcW w:w="6060" w:type="dxa"/>
            <w:tcBorders>
              <w:top w:val="nil"/>
              <w:left w:val="single" w:sz="4" w:space="0" w:color="auto"/>
              <w:bottom w:val="single" w:sz="4" w:space="0" w:color="auto"/>
              <w:right w:val="single" w:sz="4" w:space="0" w:color="auto"/>
            </w:tcBorders>
            <w:noWrap/>
            <w:vAlign w:val="center"/>
          </w:tcPr>
          <w:p w14:paraId="411DB929" w14:textId="4D05F184" w:rsidR="00632E50" w:rsidRPr="00632E50" w:rsidRDefault="00632E50" w:rsidP="00632E50">
            <w:pPr>
              <w:jc w:val="left"/>
              <w:rPr>
                <w:color w:val="000000"/>
                <w:sz w:val="22"/>
                <w:szCs w:val="22"/>
                <w:highlight w:val="yellow"/>
              </w:rPr>
            </w:pPr>
            <w:r w:rsidRPr="00632E50">
              <w:rPr>
                <w:sz w:val="22"/>
                <w:szCs w:val="22"/>
              </w:rPr>
              <w:t xml:space="preserve">516. </w:t>
            </w:r>
            <w:proofErr w:type="spellStart"/>
            <w:r w:rsidRPr="00632E50">
              <w:rPr>
                <w:sz w:val="22"/>
                <w:szCs w:val="22"/>
              </w:rPr>
              <w:t>Уништавање</w:t>
            </w:r>
            <w:proofErr w:type="spellEnd"/>
            <w:r w:rsidRPr="00632E50">
              <w:rPr>
                <w:sz w:val="22"/>
                <w:szCs w:val="22"/>
              </w:rPr>
              <w:t xml:space="preserve"> </w:t>
            </w:r>
            <w:proofErr w:type="spellStart"/>
            <w:r w:rsidRPr="00632E50">
              <w:rPr>
                <w:sz w:val="22"/>
                <w:szCs w:val="22"/>
              </w:rPr>
              <w:t>корова</w:t>
            </w:r>
            <w:proofErr w:type="spellEnd"/>
            <w:r w:rsidRPr="00632E50">
              <w:rPr>
                <w:sz w:val="22"/>
                <w:szCs w:val="22"/>
              </w:rPr>
              <w:t xml:space="preserve"> </w:t>
            </w:r>
            <w:proofErr w:type="spellStart"/>
            <w:r w:rsidRPr="00632E50">
              <w:rPr>
                <w:sz w:val="22"/>
                <w:szCs w:val="22"/>
              </w:rPr>
              <w:t>машински</w:t>
            </w:r>
            <w:proofErr w:type="spellEnd"/>
          </w:p>
        </w:tc>
        <w:tc>
          <w:tcPr>
            <w:tcW w:w="1176" w:type="dxa"/>
            <w:tcBorders>
              <w:top w:val="nil"/>
              <w:left w:val="nil"/>
              <w:bottom w:val="single" w:sz="4" w:space="0" w:color="auto"/>
              <w:right w:val="single" w:sz="4" w:space="0" w:color="auto"/>
            </w:tcBorders>
            <w:noWrap/>
            <w:vAlign w:val="center"/>
          </w:tcPr>
          <w:p w14:paraId="2C553289" w14:textId="77777777" w:rsidR="00632E50" w:rsidRPr="00632E50" w:rsidRDefault="00632E50" w:rsidP="00632E50">
            <w:pPr>
              <w:jc w:val="right"/>
              <w:rPr>
                <w:color w:val="000000"/>
                <w:sz w:val="22"/>
                <w:szCs w:val="22"/>
                <w:highlight w:val="yellow"/>
              </w:rPr>
            </w:pPr>
          </w:p>
        </w:tc>
        <w:tc>
          <w:tcPr>
            <w:tcW w:w="1688" w:type="dxa"/>
            <w:tcBorders>
              <w:top w:val="nil"/>
              <w:left w:val="nil"/>
              <w:bottom w:val="single" w:sz="4" w:space="0" w:color="auto"/>
              <w:right w:val="single" w:sz="4" w:space="0" w:color="auto"/>
            </w:tcBorders>
            <w:noWrap/>
            <w:vAlign w:val="center"/>
          </w:tcPr>
          <w:p w14:paraId="5B808709" w14:textId="780F414C" w:rsidR="00632E50" w:rsidRPr="00632E50" w:rsidRDefault="00632E50" w:rsidP="00632E50">
            <w:pPr>
              <w:jc w:val="right"/>
              <w:rPr>
                <w:color w:val="000000"/>
                <w:sz w:val="22"/>
                <w:szCs w:val="22"/>
                <w:highlight w:val="yellow"/>
              </w:rPr>
            </w:pPr>
            <w:r w:rsidRPr="00632E50">
              <w:rPr>
                <w:sz w:val="22"/>
                <w:szCs w:val="22"/>
              </w:rPr>
              <w:t>20.602</w:t>
            </w:r>
          </w:p>
        </w:tc>
        <w:tc>
          <w:tcPr>
            <w:tcW w:w="1667" w:type="dxa"/>
            <w:tcBorders>
              <w:top w:val="nil"/>
              <w:left w:val="nil"/>
              <w:bottom w:val="single" w:sz="4" w:space="0" w:color="auto"/>
              <w:right w:val="single" w:sz="4" w:space="0" w:color="auto"/>
            </w:tcBorders>
            <w:noWrap/>
            <w:vAlign w:val="center"/>
          </w:tcPr>
          <w:p w14:paraId="6CC9593B" w14:textId="77777777" w:rsidR="00632E50" w:rsidRPr="00632E50" w:rsidRDefault="00632E50" w:rsidP="00632E50">
            <w:pPr>
              <w:jc w:val="right"/>
              <w:rPr>
                <w:color w:val="000000"/>
                <w:sz w:val="22"/>
                <w:szCs w:val="22"/>
                <w:highlight w:val="yellow"/>
              </w:rPr>
            </w:pPr>
          </w:p>
        </w:tc>
        <w:tc>
          <w:tcPr>
            <w:tcW w:w="968" w:type="dxa"/>
            <w:tcBorders>
              <w:top w:val="nil"/>
              <w:left w:val="nil"/>
              <w:bottom w:val="single" w:sz="4" w:space="0" w:color="auto"/>
              <w:right w:val="single" w:sz="4" w:space="0" w:color="auto"/>
            </w:tcBorders>
            <w:vAlign w:val="center"/>
          </w:tcPr>
          <w:p w14:paraId="03711B08" w14:textId="7C48F379" w:rsidR="00632E50" w:rsidRPr="00632E50" w:rsidRDefault="00632E50" w:rsidP="00632E50">
            <w:pPr>
              <w:jc w:val="right"/>
              <w:rPr>
                <w:color w:val="000000"/>
                <w:sz w:val="22"/>
                <w:szCs w:val="22"/>
                <w:highlight w:val="yellow"/>
              </w:rPr>
            </w:pPr>
            <w:r w:rsidRPr="00632E50">
              <w:rPr>
                <w:sz w:val="22"/>
                <w:szCs w:val="22"/>
              </w:rPr>
              <w:t>3,58</w:t>
            </w:r>
          </w:p>
        </w:tc>
        <w:tc>
          <w:tcPr>
            <w:tcW w:w="1368" w:type="dxa"/>
            <w:tcBorders>
              <w:top w:val="nil"/>
              <w:left w:val="nil"/>
              <w:bottom w:val="single" w:sz="4" w:space="0" w:color="auto"/>
              <w:right w:val="single" w:sz="4" w:space="0" w:color="auto"/>
            </w:tcBorders>
            <w:vAlign w:val="center"/>
          </w:tcPr>
          <w:p w14:paraId="2526B948" w14:textId="15B15455" w:rsidR="00632E50" w:rsidRPr="00632E50" w:rsidRDefault="00632E50" w:rsidP="00632E50">
            <w:pPr>
              <w:jc w:val="right"/>
              <w:rPr>
                <w:color w:val="000000"/>
                <w:sz w:val="22"/>
                <w:szCs w:val="22"/>
                <w:highlight w:val="yellow"/>
              </w:rPr>
            </w:pPr>
            <w:r w:rsidRPr="00632E50">
              <w:rPr>
                <w:sz w:val="22"/>
                <w:szCs w:val="22"/>
              </w:rPr>
              <w:t>20.602</w:t>
            </w:r>
          </w:p>
        </w:tc>
        <w:tc>
          <w:tcPr>
            <w:tcW w:w="1423" w:type="dxa"/>
            <w:tcBorders>
              <w:top w:val="nil"/>
              <w:left w:val="nil"/>
              <w:bottom w:val="single" w:sz="4" w:space="0" w:color="auto"/>
              <w:right w:val="single" w:sz="4" w:space="0" w:color="auto"/>
            </w:tcBorders>
            <w:vAlign w:val="center"/>
          </w:tcPr>
          <w:p w14:paraId="599EBB8C" w14:textId="4EFCFF98" w:rsidR="00632E50" w:rsidRPr="00632E50" w:rsidRDefault="00632E50" w:rsidP="00632E50">
            <w:pPr>
              <w:jc w:val="right"/>
              <w:rPr>
                <w:color w:val="000000"/>
                <w:sz w:val="22"/>
                <w:szCs w:val="22"/>
                <w:highlight w:val="yellow"/>
              </w:rPr>
            </w:pPr>
            <w:r w:rsidRPr="00632E50">
              <w:rPr>
                <w:sz w:val="22"/>
                <w:szCs w:val="22"/>
              </w:rPr>
              <w:t>73.755</w:t>
            </w:r>
          </w:p>
        </w:tc>
        <w:tc>
          <w:tcPr>
            <w:tcW w:w="1687" w:type="dxa"/>
            <w:tcBorders>
              <w:top w:val="nil"/>
              <w:left w:val="nil"/>
              <w:bottom w:val="single" w:sz="4" w:space="0" w:color="auto"/>
              <w:right w:val="single" w:sz="4" w:space="0" w:color="auto"/>
            </w:tcBorders>
            <w:noWrap/>
            <w:vAlign w:val="center"/>
          </w:tcPr>
          <w:p w14:paraId="398DD322" w14:textId="5AE64555" w:rsidR="00632E50" w:rsidRPr="00632E50" w:rsidRDefault="00632E50" w:rsidP="00632E50">
            <w:pPr>
              <w:jc w:val="right"/>
              <w:rPr>
                <w:color w:val="000000"/>
                <w:sz w:val="22"/>
                <w:szCs w:val="22"/>
                <w:highlight w:val="yellow"/>
              </w:rPr>
            </w:pPr>
            <w:r w:rsidRPr="00632E50">
              <w:rPr>
                <w:sz w:val="22"/>
                <w:szCs w:val="22"/>
              </w:rPr>
              <w:t>73.755</w:t>
            </w:r>
          </w:p>
        </w:tc>
        <w:tc>
          <w:tcPr>
            <w:tcW w:w="1728" w:type="dxa"/>
            <w:tcBorders>
              <w:top w:val="nil"/>
              <w:left w:val="nil"/>
              <w:bottom w:val="single" w:sz="4" w:space="0" w:color="auto"/>
              <w:right w:val="single" w:sz="4" w:space="0" w:color="auto"/>
            </w:tcBorders>
            <w:noWrap/>
            <w:vAlign w:val="center"/>
          </w:tcPr>
          <w:p w14:paraId="10E9A110" w14:textId="4EFEA2EC" w:rsidR="00632E50" w:rsidRPr="00632E50" w:rsidRDefault="00632E50" w:rsidP="00632E50">
            <w:pPr>
              <w:jc w:val="right"/>
              <w:rPr>
                <w:color w:val="000000"/>
                <w:sz w:val="22"/>
                <w:szCs w:val="22"/>
                <w:highlight w:val="yellow"/>
              </w:rPr>
            </w:pPr>
            <w:r w:rsidRPr="00632E50">
              <w:rPr>
                <w:sz w:val="22"/>
                <w:szCs w:val="22"/>
              </w:rPr>
              <w:t>7.376</w:t>
            </w:r>
          </w:p>
        </w:tc>
      </w:tr>
      <w:tr w:rsidR="00632E50" w:rsidRPr="003C1A0E" w14:paraId="481C333F" w14:textId="77777777" w:rsidTr="00632E50">
        <w:trPr>
          <w:trHeight w:val="300"/>
        </w:trPr>
        <w:tc>
          <w:tcPr>
            <w:tcW w:w="6060" w:type="dxa"/>
            <w:tcBorders>
              <w:top w:val="nil"/>
              <w:left w:val="single" w:sz="4" w:space="0" w:color="auto"/>
              <w:bottom w:val="single" w:sz="4" w:space="0" w:color="auto"/>
              <w:right w:val="single" w:sz="4" w:space="0" w:color="auto"/>
            </w:tcBorders>
            <w:noWrap/>
            <w:vAlign w:val="center"/>
          </w:tcPr>
          <w:p w14:paraId="0EC76FDF" w14:textId="19BD17CC" w:rsidR="00632E50" w:rsidRPr="00632E50" w:rsidRDefault="00632E50" w:rsidP="00632E50">
            <w:pPr>
              <w:jc w:val="left"/>
              <w:rPr>
                <w:color w:val="000000"/>
                <w:sz w:val="22"/>
                <w:szCs w:val="22"/>
                <w:highlight w:val="yellow"/>
              </w:rPr>
            </w:pPr>
            <w:r w:rsidRPr="00632E50">
              <w:rPr>
                <w:sz w:val="22"/>
                <w:szCs w:val="22"/>
              </w:rPr>
              <w:t xml:space="preserve">517. </w:t>
            </w:r>
            <w:proofErr w:type="spellStart"/>
            <w:r w:rsidRPr="00632E50">
              <w:rPr>
                <w:sz w:val="22"/>
                <w:szCs w:val="22"/>
              </w:rPr>
              <w:t>Уништавање</w:t>
            </w:r>
            <w:proofErr w:type="spellEnd"/>
            <w:r w:rsidRPr="00632E50">
              <w:rPr>
                <w:sz w:val="22"/>
                <w:szCs w:val="22"/>
              </w:rPr>
              <w:t xml:space="preserve"> </w:t>
            </w:r>
            <w:proofErr w:type="spellStart"/>
            <w:r w:rsidRPr="00632E50">
              <w:rPr>
                <w:sz w:val="22"/>
                <w:szCs w:val="22"/>
              </w:rPr>
              <w:t>корова</w:t>
            </w:r>
            <w:proofErr w:type="spellEnd"/>
            <w:r w:rsidRPr="00632E50">
              <w:rPr>
                <w:sz w:val="22"/>
                <w:szCs w:val="22"/>
              </w:rPr>
              <w:t xml:space="preserve"> </w:t>
            </w:r>
            <w:proofErr w:type="spellStart"/>
            <w:r w:rsidRPr="00632E50">
              <w:rPr>
                <w:sz w:val="22"/>
                <w:szCs w:val="22"/>
              </w:rPr>
              <w:t>хербицидима</w:t>
            </w:r>
            <w:proofErr w:type="spellEnd"/>
          </w:p>
        </w:tc>
        <w:tc>
          <w:tcPr>
            <w:tcW w:w="1176" w:type="dxa"/>
            <w:tcBorders>
              <w:top w:val="nil"/>
              <w:left w:val="nil"/>
              <w:bottom w:val="single" w:sz="4" w:space="0" w:color="auto"/>
              <w:right w:val="single" w:sz="4" w:space="0" w:color="auto"/>
            </w:tcBorders>
            <w:noWrap/>
            <w:vAlign w:val="center"/>
          </w:tcPr>
          <w:p w14:paraId="141B6700" w14:textId="06469B58" w:rsidR="00632E50" w:rsidRPr="00632E50" w:rsidRDefault="00632E50" w:rsidP="00632E50">
            <w:pPr>
              <w:jc w:val="right"/>
              <w:rPr>
                <w:color w:val="000000"/>
                <w:sz w:val="22"/>
                <w:szCs w:val="22"/>
                <w:highlight w:val="yellow"/>
              </w:rPr>
            </w:pPr>
            <w:r w:rsidRPr="00632E50">
              <w:rPr>
                <w:sz w:val="22"/>
                <w:szCs w:val="22"/>
              </w:rPr>
              <w:t>439,20</w:t>
            </w:r>
          </w:p>
        </w:tc>
        <w:tc>
          <w:tcPr>
            <w:tcW w:w="1688" w:type="dxa"/>
            <w:tcBorders>
              <w:top w:val="nil"/>
              <w:left w:val="nil"/>
              <w:bottom w:val="single" w:sz="4" w:space="0" w:color="auto"/>
              <w:right w:val="single" w:sz="4" w:space="0" w:color="auto"/>
            </w:tcBorders>
            <w:noWrap/>
            <w:vAlign w:val="center"/>
          </w:tcPr>
          <w:p w14:paraId="7A4B2C2F" w14:textId="5DC23537" w:rsidR="00632E50" w:rsidRPr="00632E50" w:rsidRDefault="00632E50" w:rsidP="00632E50">
            <w:pPr>
              <w:jc w:val="right"/>
              <w:rPr>
                <w:color w:val="000000"/>
                <w:sz w:val="22"/>
                <w:szCs w:val="22"/>
                <w:highlight w:val="yellow"/>
              </w:rPr>
            </w:pPr>
            <w:r w:rsidRPr="00632E50">
              <w:rPr>
                <w:sz w:val="22"/>
                <w:szCs w:val="22"/>
              </w:rPr>
              <w:t>6.339</w:t>
            </w:r>
          </w:p>
        </w:tc>
        <w:tc>
          <w:tcPr>
            <w:tcW w:w="1667" w:type="dxa"/>
            <w:tcBorders>
              <w:top w:val="nil"/>
              <w:left w:val="nil"/>
              <w:bottom w:val="single" w:sz="4" w:space="0" w:color="auto"/>
              <w:right w:val="single" w:sz="4" w:space="0" w:color="auto"/>
            </w:tcBorders>
            <w:noWrap/>
            <w:vAlign w:val="center"/>
          </w:tcPr>
          <w:p w14:paraId="30EB0854" w14:textId="7E806C4C" w:rsidR="00632E50" w:rsidRPr="00632E50" w:rsidRDefault="00632E50" w:rsidP="00632E50">
            <w:pPr>
              <w:jc w:val="right"/>
              <w:rPr>
                <w:color w:val="000000"/>
                <w:sz w:val="22"/>
                <w:szCs w:val="22"/>
                <w:highlight w:val="yellow"/>
              </w:rPr>
            </w:pPr>
            <w:r w:rsidRPr="00632E50">
              <w:rPr>
                <w:sz w:val="22"/>
                <w:szCs w:val="22"/>
              </w:rPr>
              <w:t>2.784.304</w:t>
            </w:r>
          </w:p>
        </w:tc>
        <w:tc>
          <w:tcPr>
            <w:tcW w:w="968" w:type="dxa"/>
            <w:tcBorders>
              <w:top w:val="nil"/>
              <w:left w:val="nil"/>
              <w:bottom w:val="single" w:sz="4" w:space="0" w:color="auto"/>
              <w:right w:val="single" w:sz="4" w:space="0" w:color="auto"/>
            </w:tcBorders>
            <w:vAlign w:val="center"/>
          </w:tcPr>
          <w:p w14:paraId="43AB3EBB" w14:textId="1FC7A057" w:rsidR="00632E50" w:rsidRPr="00632E50" w:rsidRDefault="00632E50" w:rsidP="00632E50">
            <w:pPr>
              <w:jc w:val="right"/>
              <w:rPr>
                <w:color w:val="000000"/>
                <w:sz w:val="22"/>
                <w:szCs w:val="22"/>
                <w:highlight w:val="yellow"/>
              </w:rPr>
            </w:pPr>
            <w:r w:rsidRPr="00632E50">
              <w:rPr>
                <w:sz w:val="22"/>
                <w:szCs w:val="22"/>
              </w:rPr>
              <w:t>64,28</w:t>
            </w:r>
          </w:p>
        </w:tc>
        <w:tc>
          <w:tcPr>
            <w:tcW w:w="1368" w:type="dxa"/>
            <w:tcBorders>
              <w:top w:val="nil"/>
              <w:left w:val="nil"/>
              <w:bottom w:val="single" w:sz="4" w:space="0" w:color="auto"/>
              <w:right w:val="single" w:sz="4" w:space="0" w:color="auto"/>
            </w:tcBorders>
            <w:vAlign w:val="center"/>
          </w:tcPr>
          <w:p w14:paraId="1B9258F6" w14:textId="485EDF7B" w:rsidR="00632E50" w:rsidRPr="00632E50" w:rsidRDefault="00632E50" w:rsidP="00632E50">
            <w:pPr>
              <w:jc w:val="right"/>
              <w:rPr>
                <w:color w:val="000000"/>
                <w:sz w:val="22"/>
                <w:szCs w:val="22"/>
                <w:highlight w:val="yellow"/>
              </w:rPr>
            </w:pPr>
            <w:r w:rsidRPr="00632E50">
              <w:rPr>
                <w:sz w:val="22"/>
                <w:szCs w:val="22"/>
              </w:rPr>
              <w:t>6.339</w:t>
            </w:r>
          </w:p>
        </w:tc>
        <w:tc>
          <w:tcPr>
            <w:tcW w:w="1423" w:type="dxa"/>
            <w:tcBorders>
              <w:top w:val="nil"/>
              <w:left w:val="nil"/>
              <w:bottom w:val="single" w:sz="4" w:space="0" w:color="auto"/>
              <w:right w:val="single" w:sz="4" w:space="0" w:color="auto"/>
            </w:tcBorders>
            <w:vAlign w:val="center"/>
          </w:tcPr>
          <w:p w14:paraId="586BA4B7" w14:textId="7AB03C29" w:rsidR="00632E50" w:rsidRPr="00632E50" w:rsidRDefault="00632E50" w:rsidP="00632E50">
            <w:pPr>
              <w:jc w:val="right"/>
              <w:rPr>
                <w:color w:val="000000"/>
                <w:sz w:val="22"/>
                <w:szCs w:val="22"/>
                <w:highlight w:val="yellow"/>
              </w:rPr>
            </w:pPr>
            <w:r w:rsidRPr="00632E50">
              <w:rPr>
                <w:sz w:val="22"/>
                <w:szCs w:val="22"/>
              </w:rPr>
              <w:t>407.502</w:t>
            </w:r>
          </w:p>
        </w:tc>
        <w:tc>
          <w:tcPr>
            <w:tcW w:w="1687" w:type="dxa"/>
            <w:tcBorders>
              <w:top w:val="nil"/>
              <w:left w:val="nil"/>
              <w:bottom w:val="single" w:sz="4" w:space="0" w:color="auto"/>
              <w:right w:val="single" w:sz="4" w:space="0" w:color="auto"/>
            </w:tcBorders>
            <w:noWrap/>
            <w:vAlign w:val="center"/>
          </w:tcPr>
          <w:p w14:paraId="349AE808" w14:textId="5600DFDD" w:rsidR="00632E50" w:rsidRPr="00632E50" w:rsidRDefault="00632E50" w:rsidP="00632E50">
            <w:pPr>
              <w:jc w:val="right"/>
              <w:rPr>
                <w:color w:val="000000"/>
                <w:sz w:val="22"/>
                <w:szCs w:val="22"/>
                <w:highlight w:val="yellow"/>
              </w:rPr>
            </w:pPr>
            <w:r w:rsidRPr="00632E50">
              <w:rPr>
                <w:sz w:val="22"/>
                <w:szCs w:val="22"/>
              </w:rPr>
              <w:t>3.191.807</w:t>
            </w:r>
          </w:p>
        </w:tc>
        <w:tc>
          <w:tcPr>
            <w:tcW w:w="1728" w:type="dxa"/>
            <w:tcBorders>
              <w:top w:val="nil"/>
              <w:left w:val="nil"/>
              <w:bottom w:val="single" w:sz="4" w:space="0" w:color="auto"/>
              <w:right w:val="single" w:sz="4" w:space="0" w:color="auto"/>
            </w:tcBorders>
            <w:noWrap/>
            <w:vAlign w:val="center"/>
          </w:tcPr>
          <w:p w14:paraId="35C455CC" w14:textId="7A98FB92" w:rsidR="00632E50" w:rsidRPr="00632E50" w:rsidRDefault="00632E50" w:rsidP="00632E50">
            <w:pPr>
              <w:jc w:val="right"/>
              <w:rPr>
                <w:color w:val="000000"/>
                <w:sz w:val="22"/>
                <w:szCs w:val="22"/>
                <w:highlight w:val="yellow"/>
              </w:rPr>
            </w:pPr>
            <w:r w:rsidRPr="00632E50">
              <w:rPr>
                <w:sz w:val="22"/>
                <w:szCs w:val="22"/>
              </w:rPr>
              <w:t>319.181</w:t>
            </w:r>
          </w:p>
        </w:tc>
      </w:tr>
      <w:tr w:rsidR="00632E50" w:rsidRPr="003C1A0E" w14:paraId="312B0623" w14:textId="77777777" w:rsidTr="00632E50">
        <w:trPr>
          <w:trHeight w:val="300"/>
        </w:trPr>
        <w:tc>
          <w:tcPr>
            <w:tcW w:w="6060" w:type="dxa"/>
            <w:tcBorders>
              <w:top w:val="nil"/>
              <w:left w:val="single" w:sz="4" w:space="0" w:color="auto"/>
              <w:bottom w:val="single" w:sz="4" w:space="0" w:color="auto"/>
              <w:right w:val="single" w:sz="4" w:space="0" w:color="auto"/>
            </w:tcBorders>
            <w:noWrap/>
            <w:vAlign w:val="center"/>
          </w:tcPr>
          <w:p w14:paraId="7CE6E44E" w14:textId="59F80B85" w:rsidR="00632E50" w:rsidRPr="00642EFB" w:rsidRDefault="00632E50" w:rsidP="00632E50">
            <w:pPr>
              <w:jc w:val="left"/>
              <w:rPr>
                <w:color w:val="000000"/>
                <w:sz w:val="22"/>
                <w:szCs w:val="22"/>
                <w:highlight w:val="yellow"/>
                <w:lang w:val="ru-RU"/>
              </w:rPr>
            </w:pPr>
            <w:r w:rsidRPr="00642EFB">
              <w:rPr>
                <w:sz w:val="22"/>
                <w:szCs w:val="22"/>
                <w:lang w:val="ru-RU"/>
              </w:rPr>
              <w:t>518. Окопавање и прашење у културама</w:t>
            </w:r>
          </w:p>
        </w:tc>
        <w:tc>
          <w:tcPr>
            <w:tcW w:w="1176" w:type="dxa"/>
            <w:tcBorders>
              <w:top w:val="nil"/>
              <w:left w:val="nil"/>
              <w:bottom w:val="single" w:sz="4" w:space="0" w:color="auto"/>
              <w:right w:val="single" w:sz="4" w:space="0" w:color="auto"/>
            </w:tcBorders>
            <w:noWrap/>
            <w:vAlign w:val="center"/>
          </w:tcPr>
          <w:p w14:paraId="40D17E2B" w14:textId="1BDED458" w:rsidR="00632E50" w:rsidRPr="00632E50" w:rsidRDefault="00632E50" w:rsidP="00632E50">
            <w:pPr>
              <w:jc w:val="right"/>
              <w:rPr>
                <w:color w:val="000000"/>
                <w:sz w:val="22"/>
                <w:szCs w:val="22"/>
                <w:highlight w:val="yellow"/>
              </w:rPr>
            </w:pPr>
            <w:r w:rsidRPr="00632E50">
              <w:rPr>
                <w:sz w:val="22"/>
                <w:szCs w:val="22"/>
              </w:rPr>
              <w:t>4.729,71</w:t>
            </w:r>
          </w:p>
        </w:tc>
        <w:tc>
          <w:tcPr>
            <w:tcW w:w="1688" w:type="dxa"/>
            <w:tcBorders>
              <w:top w:val="nil"/>
              <w:left w:val="nil"/>
              <w:bottom w:val="single" w:sz="4" w:space="0" w:color="auto"/>
              <w:right w:val="single" w:sz="4" w:space="0" w:color="auto"/>
            </w:tcBorders>
            <w:noWrap/>
            <w:vAlign w:val="center"/>
          </w:tcPr>
          <w:p w14:paraId="3FE21EF3" w14:textId="4E850471" w:rsidR="00632E50" w:rsidRPr="00632E50" w:rsidRDefault="00632E50" w:rsidP="00632E50">
            <w:pPr>
              <w:jc w:val="right"/>
              <w:rPr>
                <w:color w:val="000000"/>
                <w:sz w:val="22"/>
                <w:szCs w:val="22"/>
                <w:highlight w:val="yellow"/>
              </w:rPr>
            </w:pPr>
            <w:r w:rsidRPr="00632E50">
              <w:rPr>
                <w:sz w:val="22"/>
                <w:szCs w:val="22"/>
              </w:rPr>
              <w:t>11.462</w:t>
            </w:r>
          </w:p>
        </w:tc>
        <w:tc>
          <w:tcPr>
            <w:tcW w:w="1667" w:type="dxa"/>
            <w:tcBorders>
              <w:top w:val="nil"/>
              <w:left w:val="nil"/>
              <w:bottom w:val="single" w:sz="4" w:space="0" w:color="auto"/>
              <w:right w:val="single" w:sz="4" w:space="0" w:color="auto"/>
            </w:tcBorders>
            <w:noWrap/>
            <w:vAlign w:val="center"/>
          </w:tcPr>
          <w:p w14:paraId="60CA1642" w14:textId="60084009" w:rsidR="00632E50" w:rsidRPr="00632E50" w:rsidRDefault="00632E50" w:rsidP="00632E50">
            <w:pPr>
              <w:jc w:val="right"/>
              <w:rPr>
                <w:color w:val="000000"/>
                <w:sz w:val="22"/>
                <w:szCs w:val="22"/>
                <w:highlight w:val="yellow"/>
              </w:rPr>
            </w:pPr>
            <w:r w:rsidRPr="00632E50">
              <w:rPr>
                <w:sz w:val="22"/>
                <w:szCs w:val="22"/>
              </w:rPr>
              <w:t>54.209.634</w:t>
            </w:r>
          </w:p>
        </w:tc>
        <w:tc>
          <w:tcPr>
            <w:tcW w:w="968" w:type="dxa"/>
            <w:tcBorders>
              <w:top w:val="nil"/>
              <w:left w:val="nil"/>
              <w:bottom w:val="single" w:sz="4" w:space="0" w:color="auto"/>
              <w:right w:val="single" w:sz="4" w:space="0" w:color="auto"/>
            </w:tcBorders>
            <w:vAlign w:val="center"/>
          </w:tcPr>
          <w:p w14:paraId="43C4D4D7" w14:textId="378D8312" w:rsidR="00632E50" w:rsidRPr="00632E50" w:rsidRDefault="00632E50" w:rsidP="00632E50">
            <w:pPr>
              <w:jc w:val="right"/>
              <w:rPr>
                <w:color w:val="000000"/>
                <w:sz w:val="22"/>
                <w:szCs w:val="22"/>
                <w:highlight w:val="yellow"/>
              </w:rPr>
            </w:pPr>
            <w:r w:rsidRPr="00632E50">
              <w:rPr>
                <w:sz w:val="22"/>
                <w:szCs w:val="22"/>
              </w:rPr>
              <w:t>92,42</w:t>
            </w:r>
          </w:p>
        </w:tc>
        <w:tc>
          <w:tcPr>
            <w:tcW w:w="1368" w:type="dxa"/>
            <w:tcBorders>
              <w:top w:val="nil"/>
              <w:left w:val="nil"/>
              <w:bottom w:val="single" w:sz="4" w:space="0" w:color="auto"/>
              <w:right w:val="single" w:sz="4" w:space="0" w:color="auto"/>
            </w:tcBorders>
            <w:vAlign w:val="center"/>
          </w:tcPr>
          <w:p w14:paraId="71262766" w14:textId="4AEA0F4C" w:rsidR="00632E50" w:rsidRPr="00632E50" w:rsidRDefault="00632E50" w:rsidP="00632E50">
            <w:pPr>
              <w:jc w:val="right"/>
              <w:rPr>
                <w:color w:val="000000"/>
                <w:sz w:val="22"/>
                <w:szCs w:val="22"/>
                <w:highlight w:val="yellow"/>
              </w:rPr>
            </w:pPr>
            <w:r w:rsidRPr="00632E50">
              <w:rPr>
                <w:sz w:val="22"/>
                <w:szCs w:val="22"/>
              </w:rPr>
              <w:t>11.462</w:t>
            </w:r>
          </w:p>
        </w:tc>
        <w:tc>
          <w:tcPr>
            <w:tcW w:w="1423" w:type="dxa"/>
            <w:tcBorders>
              <w:top w:val="nil"/>
              <w:left w:val="nil"/>
              <w:bottom w:val="single" w:sz="4" w:space="0" w:color="auto"/>
              <w:right w:val="single" w:sz="4" w:space="0" w:color="auto"/>
            </w:tcBorders>
            <w:vAlign w:val="center"/>
          </w:tcPr>
          <w:p w14:paraId="5FC27874" w14:textId="1059B493" w:rsidR="00632E50" w:rsidRPr="00632E50" w:rsidRDefault="00632E50" w:rsidP="00632E50">
            <w:pPr>
              <w:jc w:val="right"/>
              <w:rPr>
                <w:color w:val="000000"/>
                <w:sz w:val="22"/>
                <w:szCs w:val="22"/>
                <w:highlight w:val="yellow"/>
              </w:rPr>
            </w:pPr>
            <w:r w:rsidRPr="00632E50">
              <w:rPr>
                <w:sz w:val="22"/>
                <w:szCs w:val="22"/>
              </w:rPr>
              <w:t>1.059.273</w:t>
            </w:r>
          </w:p>
        </w:tc>
        <w:tc>
          <w:tcPr>
            <w:tcW w:w="1687" w:type="dxa"/>
            <w:tcBorders>
              <w:top w:val="nil"/>
              <w:left w:val="nil"/>
              <w:bottom w:val="single" w:sz="4" w:space="0" w:color="auto"/>
              <w:right w:val="single" w:sz="4" w:space="0" w:color="auto"/>
            </w:tcBorders>
            <w:noWrap/>
            <w:vAlign w:val="center"/>
          </w:tcPr>
          <w:p w14:paraId="4293D27B" w14:textId="5C711656" w:rsidR="00632E50" w:rsidRPr="00632E50" w:rsidRDefault="00632E50" w:rsidP="00632E50">
            <w:pPr>
              <w:jc w:val="right"/>
              <w:rPr>
                <w:color w:val="000000"/>
                <w:sz w:val="22"/>
                <w:szCs w:val="22"/>
                <w:highlight w:val="yellow"/>
              </w:rPr>
            </w:pPr>
            <w:r w:rsidRPr="00632E50">
              <w:rPr>
                <w:sz w:val="22"/>
                <w:szCs w:val="22"/>
              </w:rPr>
              <w:t>55.268.907</w:t>
            </w:r>
          </w:p>
        </w:tc>
        <w:tc>
          <w:tcPr>
            <w:tcW w:w="1728" w:type="dxa"/>
            <w:tcBorders>
              <w:top w:val="nil"/>
              <w:left w:val="nil"/>
              <w:bottom w:val="single" w:sz="4" w:space="0" w:color="auto"/>
              <w:right w:val="single" w:sz="4" w:space="0" w:color="auto"/>
            </w:tcBorders>
            <w:noWrap/>
            <w:vAlign w:val="center"/>
          </w:tcPr>
          <w:p w14:paraId="3BFE9871" w14:textId="7972BE26" w:rsidR="00632E50" w:rsidRPr="00632E50" w:rsidRDefault="00632E50" w:rsidP="00632E50">
            <w:pPr>
              <w:jc w:val="right"/>
              <w:rPr>
                <w:color w:val="000000"/>
                <w:sz w:val="22"/>
                <w:szCs w:val="22"/>
                <w:highlight w:val="yellow"/>
              </w:rPr>
            </w:pPr>
            <w:r w:rsidRPr="00632E50">
              <w:rPr>
                <w:sz w:val="22"/>
                <w:szCs w:val="22"/>
              </w:rPr>
              <w:t>5.526.891</w:t>
            </w:r>
          </w:p>
        </w:tc>
      </w:tr>
      <w:tr w:rsidR="00632E50" w:rsidRPr="003C1A0E" w14:paraId="5E55B17B" w14:textId="77777777" w:rsidTr="00632E50">
        <w:trPr>
          <w:trHeight w:val="300"/>
        </w:trPr>
        <w:tc>
          <w:tcPr>
            <w:tcW w:w="6060" w:type="dxa"/>
            <w:tcBorders>
              <w:top w:val="nil"/>
              <w:left w:val="single" w:sz="4" w:space="0" w:color="auto"/>
              <w:bottom w:val="single" w:sz="4" w:space="0" w:color="auto"/>
              <w:right w:val="single" w:sz="4" w:space="0" w:color="auto"/>
            </w:tcBorders>
            <w:noWrap/>
            <w:vAlign w:val="center"/>
            <w:hideMark/>
          </w:tcPr>
          <w:p w14:paraId="5283889F" w14:textId="0BF9E6F5" w:rsidR="00632E50" w:rsidRPr="00632E50" w:rsidRDefault="00632E50" w:rsidP="00632E50">
            <w:pPr>
              <w:jc w:val="left"/>
              <w:rPr>
                <w:color w:val="000000"/>
                <w:sz w:val="22"/>
                <w:szCs w:val="22"/>
                <w:highlight w:val="yellow"/>
              </w:rPr>
            </w:pPr>
            <w:r w:rsidRPr="00632E50">
              <w:rPr>
                <w:sz w:val="22"/>
                <w:szCs w:val="22"/>
              </w:rPr>
              <w:t xml:space="preserve">522. </w:t>
            </w:r>
            <w:proofErr w:type="spellStart"/>
            <w:r w:rsidRPr="00632E50">
              <w:rPr>
                <w:sz w:val="22"/>
                <w:szCs w:val="22"/>
              </w:rPr>
              <w:t>Кресање</w:t>
            </w:r>
            <w:proofErr w:type="spellEnd"/>
            <w:r w:rsidRPr="00632E50">
              <w:rPr>
                <w:sz w:val="22"/>
                <w:szCs w:val="22"/>
              </w:rPr>
              <w:t xml:space="preserve"> </w:t>
            </w:r>
            <w:proofErr w:type="spellStart"/>
            <w:r w:rsidRPr="00632E50">
              <w:rPr>
                <w:sz w:val="22"/>
                <w:szCs w:val="22"/>
              </w:rPr>
              <w:t>грана</w:t>
            </w:r>
            <w:proofErr w:type="spellEnd"/>
          </w:p>
        </w:tc>
        <w:tc>
          <w:tcPr>
            <w:tcW w:w="1176" w:type="dxa"/>
            <w:tcBorders>
              <w:top w:val="nil"/>
              <w:left w:val="nil"/>
              <w:bottom w:val="single" w:sz="4" w:space="0" w:color="auto"/>
              <w:right w:val="single" w:sz="4" w:space="0" w:color="auto"/>
            </w:tcBorders>
            <w:noWrap/>
            <w:vAlign w:val="center"/>
            <w:hideMark/>
          </w:tcPr>
          <w:p w14:paraId="1B1D0E43" w14:textId="536D65DC" w:rsidR="00632E50" w:rsidRPr="00632E50" w:rsidRDefault="00632E50" w:rsidP="00632E50">
            <w:pPr>
              <w:jc w:val="right"/>
              <w:rPr>
                <w:color w:val="000000"/>
                <w:sz w:val="22"/>
                <w:szCs w:val="22"/>
                <w:highlight w:val="yellow"/>
              </w:rPr>
            </w:pPr>
            <w:r w:rsidRPr="00632E50">
              <w:rPr>
                <w:sz w:val="22"/>
                <w:szCs w:val="22"/>
              </w:rPr>
              <w:t>2.753,80</w:t>
            </w:r>
          </w:p>
        </w:tc>
        <w:tc>
          <w:tcPr>
            <w:tcW w:w="1688" w:type="dxa"/>
            <w:tcBorders>
              <w:top w:val="nil"/>
              <w:left w:val="nil"/>
              <w:bottom w:val="single" w:sz="4" w:space="0" w:color="auto"/>
              <w:right w:val="single" w:sz="4" w:space="0" w:color="auto"/>
            </w:tcBorders>
            <w:noWrap/>
            <w:vAlign w:val="center"/>
          </w:tcPr>
          <w:p w14:paraId="44B8EA4B" w14:textId="6AE4FAFF" w:rsidR="00632E50" w:rsidRPr="00632E50" w:rsidRDefault="00632E50" w:rsidP="00632E50">
            <w:pPr>
              <w:jc w:val="right"/>
              <w:rPr>
                <w:color w:val="000000"/>
                <w:sz w:val="22"/>
                <w:szCs w:val="22"/>
                <w:highlight w:val="yellow"/>
              </w:rPr>
            </w:pPr>
            <w:r w:rsidRPr="00632E50">
              <w:rPr>
                <w:sz w:val="22"/>
                <w:szCs w:val="22"/>
              </w:rPr>
              <w:t>11.330</w:t>
            </w:r>
          </w:p>
        </w:tc>
        <w:tc>
          <w:tcPr>
            <w:tcW w:w="1667" w:type="dxa"/>
            <w:tcBorders>
              <w:top w:val="nil"/>
              <w:left w:val="nil"/>
              <w:bottom w:val="single" w:sz="4" w:space="0" w:color="auto"/>
              <w:right w:val="single" w:sz="4" w:space="0" w:color="auto"/>
            </w:tcBorders>
            <w:noWrap/>
            <w:vAlign w:val="center"/>
          </w:tcPr>
          <w:p w14:paraId="050123CE" w14:textId="144EB2A6" w:rsidR="00632E50" w:rsidRPr="00632E50" w:rsidRDefault="00632E50" w:rsidP="00632E50">
            <w:pPr>
              <w:jc w:val="right"/>
              <w:rPr>
                <w:color w:val="000000"/>
                <w:sz w:val="22"/>
                <w:szCs w:val="22"/>
                <w:highlight w:val="yellow"/>
              </w:rPr>
            </w:pPr>
            <w:r w:rsidRPr="00632E50">
              <w:rPr>
                <w:sz w:val="22"/>
                <w:szCs w:val="22"/>
              </w:rPr>
              <w:t>31.200.562</w:t>
            </w:r>
          </w:p>
        </w:tc>
        <w:tc>
          <w:tcPr>
            <w:tcW w:w="968" w:type="dxa"/>
            <w:tcBorders>
              <w:top w:val="nil"/>
              <w:left w:val="nil"/>
              <w:bottom w:val="single" w:sz="4" w:space="0" w:color="auto"/>
              <w:right w:val="single" w:sz="4" w:space="0" w:color="auto"/>
            </w:tcBorders>
            <w:vAlign w:val="center"/>
            <w:hideMark/>
          </w:tcPr>
          <w:p w14:paraId="17C7402C" w14:textId="67E4D026" w:rsidR="00632E50" w:rsidRPr="00632E50" w:rsidRDefault="00632E50" w:rsidP="00632E50">
            <w:pPr>
              <w:jc w:val="right"/>
              <w:rPr>
                <w:color w:val="000000"/>
                <w:sz w:val="22"/>
                <w:szCs w:val="22"/>
                <w:highlight w:val="yellow"/>
              </w:rPr>
            </w:pPr>
            <w:r w:rsidRPr="00632E50">
              <w:rPr>
                <w:sz w:val="22"/>
                <w:szCs w:val="22"/>
              </w:rPr>
              <w:t>31,52</w:t>
            </w:r>
          </w:p>
        </w:tc>
        <w:tc>
          <w:tcPr>
            <w:tcW w:w="1368" w:type="dxa"/>
            <w:tcBorders>
              <w:top w:val="nil"/>
              <w:left w:val="nil"/>
              <w:bottom w:val="single" w:sz="4" w:space="0" w:color="auto"/>
              <w:right w:val="single" w:sz="4" w:space="0" w:color="auto"/>
            </w:tcBorders>
            <w:vAlign w:val="center"/>
          </w:tcPr>
          <w:p w14:paraId="51F5A383" w14:textId="6627E7A8" w:rsidR="00632E50" w:rsidRPr="00632E50" w:rsidRDefault="00632E50" w:rsidP="00632E50">
            <w:pPr>
              <w:jc w:val="right"/>
              <w:rPr>
                <w:color w:val="000000"/>
                <w:sz w:val="22"/>
                <w:szCs w:val="22"/>
                <w:highlight w:val="yellow"/>
              </w:rPr>
            </w:pPr>
            <w:r w:rsidRPr="00632E50">
              <w:rPr>
                <w:sz w:val="22"/>
                <w:szCs w:val="22"/>
              </w:rPr>
              <w:t>11.330</w:t>
            </w:r>
          </w:p>
        </w:tc>
        <w:tc>
          <w:tcPr>
            <w:tcW w:w="1423" w:type="dxa"/>
            <w:tcBorders>
              <w:top w:val="nil"/>
              <w:left w:val="nil"/>
              <w:bottom w:val="single" w:sz="4" w:space="0" w:color="auto"/>
              <w:right w:val="single" w:sz="4" w:space="0" w:color="auto"/>
            </w:tcBorders>
            <w:vAlign w:val="center"/>
          </w:tcPr>
          <w:p w14:paraId="578EB606" w14:textId="24931DB7" w:rsidR="00632E50" w:rsidRPr="00632E50" w:rsidRDefault="00632E50" w:rsidP="00632E50">
            <w:pPr>
              <w:jc w:val="right"/>
              <w:rPr>
                <w:color w:val="000000"/>
                <w:sz w:val="22"/>
                <w:szCs w:val="22"/>
                <w:highlight w:val="yellow"/>
              </w:rPr>
            </w:pPr>
            <w:r w:rsidRPr="00632E50">
              <w:rPr>
                <w:sz w:val="22"/>
                <w:szCs w:val="22"/>
              </w:rPr>
              <w:t>357.122</w:t>
            </w:r>
          </w:p>
        </w:tc>
        <w:tc>
          <w:tcPr>
            <w:tcW w:w="1687" w:type="dxa"/>
            <w:tcBorders>
              <w:top w:val="nil"/>
              <w:left w:val="nil"/>
              <w:bottom w:val="single" w:sz="4" w:space="0" w:color="auto"/>
              <w:right w:val="single" w:sz="4" w:space="0" w:color="auto"/>
            </w:tcBorders>
            <w:noWrap/>
            <w:vAlign w:val="center"/>
          </w:tcPr>
          <w:p w14:paraId="18E9F16E" w14:textId="66F5B1E5" w:rsidR="00632E50" w:rsidRPr="00632E50" w:rsidRDefault="00632E50" w:rsidP="00632E50">
            <w:pPr>
              <w:jc w:val="right"/>
              <w:rPr>
                <w:color w:val="000000"/>
                <w:sz w:val="22"/>
                <w:szCs w:val="22"/>
                <w:highlight w:val="yellow"/>
              </w:rPr>
            </w:pPr>
            <w:r w:rsidRPr="00632E50">
              <w:rPr>
                <w:sz w:val="22"/>
                <w:szCs w:val="22"/>
              </w:rPr>
              <w:t>31.557.683</w:t>
            </w:r>
          </w:p>
        </w:tc>
        <w:tc>
          <w:tcPr>
            <w:tcW w:w="1728" w:type="dxa"/>
            <w:tcBorders>
              <w:top w:val="nil"/>
              <w:left w:val="nil"/>
              <w:bottom w:val="single" w:sz="4" w:space="0" w:color="auto"/>
              <w:right w:val="single" w:sz="4" w:space="0" w:color="auto"/>
            </w:tcBorders>
            <w:noWrap/>
            <w:vAlign w:val="center"/>
          </w:tcPr>
          <w:p w14:paraId="61DFB5FE" w14:textId="479480A5" w:rsidR="00632E50" w:rsidRPr="00632E50" w:rsidRDefault="00632E50" w:rsidP="00632E50">
            <w:pPr>
              <w:jc w:val="right"/>
              <w:rPr>
                <w:color w:val="000000"/>
                <w:sz w:val="22"/>
                <w:szCs w:val="22"/>
                <w:highlight w:val="yellow"/>
              </w:rPr>
            </w:pPr>
            <w:r w:rsidRPr="00632E50">
              <w:rPr>
                <w:sz w:val="22"/>
                <w:szCs w:val="22"/>
              </w:rPr>
              <w:t>3.155.768</w:t>
            </w:r>
          </w:p>
        </w:tc>
      </w:tr>
      <w:tr w:rsidR="00632E50" w:rsidRPr="003C1A0E" w14:paraId="328C4E69" w14:textId="77777777" w:rsidTr="00632E50">
        <w:trPr>
          <w:trHeight w:val="300"/>
        </w:trPr>
        <w:tc>
          <w:tcPr>
            <w:tcW w:w="6060" w:type="dxa"/>
            <w:tcBorders>
              <w:top w:val="nil"/>
              <w:left w:val="single" w:sz="4" w:space="0" w:color="auto"/>
              <w:bottom w:val="single" w:sz="4" w:space="0" w:color="auto"/>
              <w:right w:val="single" w:sz="4" w:space="0" w:color="auto"/>
            </w:tcBorders>
            <w:noWrap/>
            <w:vAlign w:val="center"/>
            <w:hideMark/>
          </w:tcPr>
          <w:p w14:paraId="18869E38" w14:textId="60853F4B" w:rsidR="00632E50" w:rsidRPr="00632E50" w:rsidRDefault="00632E50" w:rsidP="00632E50">
            <w:pPr>
              <w:jc w:val="left"/>
              <w:rPr>
                <w:color w:val="000000"/>
                <w:sz w:val="22"/>
                <w:szCs w:val="22"/>
                <w:highlight w:val="yellow"/>
              </w:rPr>
            </w:pPr>
            <w:r w:rsidRPr="00632E50">
              <w:rPr>
                <w:sz w:val="22"/>
                <w:szCs w:val="22"/>
              </w:rPr>
              <w:t xml:space="preserve">524. </w:t>
            </w:r>
            <w:proofErr w:type="spellStart"/>
            <w:r w:rsidRPr="00632E50">
              <w:rPr>
                <w:sz w:val="22"/>
                <w:szCs w:val="22"/>
              </w:rPr>
              <w:t>Пинцирање</w:t>
            </w:r>
            <w:proofErr w:type="spellEnd"/>
          </w:p>
        </w:tc>
        <w:tc>
          <w:tcPr>
            <w:tcW w:w="1176" w:type="dxa"/>
            <w:tcBorders>
              <w:top w:val="nil"/>
              <w:left w:val="nil"/>
              <w:bottom w:val="single" w:sz="4" w:space="0" w:color="auto"/>
              <w:right w:val="single" w:sz="4" w:space="0" w:color="auto"/>
            </w:tcBorders>
            <w:noWrap/>
            <w:vAlign w:val="center"/>
            <w:hideMark/>
          </w:tcPr>
          <w:p w14:paraId="7F707859" w14:textId="32C0089C" w:rsidR="00632E50" w:rsidRPr="00632E50" w:rsidRDefault="00632E50" w:rsidP="00632E50">
            <w:pPr>
              <w:jc w:val="right"/>
              <w:rPr>
                <w:color w:val="000000"/>
                <w:sz w:val="22"/>
                <w:szCs w:val="22"/>
                <w:highlight w:val="yellow"/>
              </w:rPr>
            </w:pPr>
            <w:r w:rsidRPr="00632E50">
              <w:rPr>
                <w:sz w:val="22"/>
                <w:szCs w:val="22"/>
              </w:rPr>
              <w:t>920,11</w:t>
            </w:r>
          </w:p>
        </w:tc>
        <w:tc>
          <w:tcPr>
            <w:tcW w:w="1688" w:type="dxa"/>
            <w:tcBorders>
              <w:top w:val="nil"/>
              <w:left w:val="nil"/>
              <w:bottom w:val="single" w:sz="4" w:space="0" w:color="auto"/>
              <w:right w:val="single" w:sz="4" w:space="0" w:color="auto"/>
            </w:tcBorders>
            <w:noWrap/>
            <w:vAlign w:val="center"/>
          </w:tcPr>
          <w:p w14:paraId="18C5DC68" w14:textId="6BF8EB43" w:rsidR="00632E50" w:rsidRPr="00632E50" w:rsidRDefault="00632E50" w:rsidP="00632E50">
            <w:pPr>
              <w:jc w:val="right"/>
              <w:rPr>
                <w:color w:val="000000"/>
                <w:sz w:val="22"/>
                <w:szCs w:val="22"/>
                <w:highlight w:val="yellow"/>
              </w:rPr>
            </w:pPr>
            <w:r w:rsidRPr="00632E50">
              <w:rPr>
                <w:sz w:val="22"/>
                <w:szCs w:val="22"/>
              </w:rPr>
              <w:t>2.626</w:t>
            </w:r>
          </w:p>
        </w:tc>
        <w:tc>
          <w:tcPr>
            <w:tcW w:w="1667" w:type="dxa"/>
            <w:tcBorders>
              <w:top w:val="nil"/>
              <w:left w:val="nil"/>
              <w:bottom w:val="single" w:sz="4" w:space="0" w:color="auto"/>
              <w:right w:val="single" w:sz="4" w:space="0" w:color="auto"/>
            </w:tcBorders>
            <w:noWrap/>
            <w:vAlign w:val="center"/>
          </w:tcPr>
          <w:p w14:paraId="79A52ECF" w14:textId="3E679131" w:rsidR="00632E50" w:rsidRPr="00632E50" w:rsidRDefault="00632E50" w:rsidP="00632E50">
            <w:pPr>
              <w:jc w:val="right"/>
              <w:rPr>
                <w:color w:val="000000"/>
                <w:sz w:val="22"/>
                <w:szCs w:val="22"/>
                <w:highlight w:val="yellow"/>
              </w:rPr>
            </w:pPr>
            <w:r w:rsidRPr="00632E50">
              <w:rPr>
                <w:sz w:val="22"/>
                <w:szCs w:val="22"/>
              </w:rPr>
              <w:t>2.416.142</w:t>
            </w:r>
          </w:p>
        </w:tc>
        <w:tc>
          <w:tcPr>
            <w:tcW w:w="968" w:type="dxa"/>
            <w:tcBorders>
              <w:top w:val="nil"/>
              <w:left w:val="nil"/>
              <w:bottom w:val="single" w:sz="4" w:space="0" w:color="auto"/>
              <w:right w:val="single" w:sz="4" w:space="0" w:color="auto"/>
            </w:tcBorders>
            <w:vAlign w:val="center"/>
            <w:hideMark/>
          </w:tcPr>
          <w:p w14:paraId="5101C1C5" w14:textId="15C2E3E2" w:rsidR="00632E50" w:rsidRPr="00632E50" w:rsidRDefault="00632E50" w:rsidP="00632E50">
            <w:pPr>
              <w:jc w:val="right"/>
              <w:rPr>
                <w:color w:val="000000"/>
                <w:sz w:val="22"/>
                <w:szCs w:val="22"/>
                <w:highlight w:val="yellow"/>
              </w:rPr>
            </w:pPr>
            <w:r w:rsidRPr="00632E50">
              <w:rPr>
                <w:sz w:val="22"/>
                <w:szCs w:val="22"/>
              </w:rPr>
              <w:t>15,76</w:t>
            </w:r>
          </w:p>
        </w:tc>
        <w:tc>
          <w:tcPr>
            <w:tcW w:w="1368" w:type="dxa"/>
            <w:tcBorders>
              <w:top w:val="nil"/>
              <w:left w:val="nil"/>
              <w:bottom w:val="single" w:sz="4" w:space="0" w:color="auto"/>
              <w:right w:val="single" w:sz="4" w:space="0" w:color="auto"/>
            </w:tcBorders>
            <w:vAlign w:val="center"/>
          </w:tcPr>
          <w:p w14:paraId="4B738519" w14:textId="3868905D" w:rsidR="00632E50" w:rsidRPr="00632E50" w:rsidRDefault="00632E50" w:rsidP="00632E50">
            <w:pPr>
              <w:jc w:val="right"/>
              <w:rPr>
                <w:color w:val="000000"/>
                <w:sz w:val="22"/>
                <w:szCs w:val="22"/>
                <w:highlight w:val="yellow"/>
              </w:rPr>
            </w:pPr>
            <w:r w:rsidRPr="00632E50">
              <w:rPr>
                <w:sz w:val="22"/>
                <w:szCs w:val="22"/>
              </w:rPr>
              <w:t>2.626</w:t>
            </w:r>
          </w:p>
        </w:tc>
        <w:tc>
          <w:tcPr>
            <w:tcW w:w="1423" w:type="dxa"/>
            <w:tcBorders>
              <w:top w:val="nil"/>
              <w:left w:val="nil"/>
              <w:bottom w:val="single" w:sz="4" w:space="0" w:color="auto"/>
              <w:right w:val="single" w:sz="4" w:space="0" w:color="auto"/>
            </w:tcBorders>
            <w:vAlign w:val="center"/>
          </w:tcPr>
          <w:p w14:paraId="29C5E474" w14:textId="56AF485F" w:rsidR="00632E50" w:rsidRPr="00632E50" w:rsidRDefault="00632E50" w:rsidP="00632E50">
            <w:pPr>
              <w:jc w:val="right"/>
              <w:rPr>
                <w:color w:val="000000"/>
                <w:sz w:val="22"/>
                <w:szCs w:val="22"/>
                <w:highlight w:val="yellow"/>
              </w:rPr>
            </w:pPr>
            <w:r w:rsidRPr="00632E50">
              <w:rPr>
                <w:sz w:val="22"/>
                <w:szCs w:val="22"/>
              </w:rPr>
              <w:t>41.385</w:t>
            </w:r>
          </w:p>
        </w:tc>
        <w:tc>
          <w:tcPr>
            <w:tcW w:w="1687" w:type="dxa"/>
            <w:tcBorders>
              <w:top w:val="nil"/>
              <w:left w:val="nil"/>
              <w:bottom w:val="single" w:sz="4" w:space="0" w:color="auto"/>
              <w:right w:val="single" w:sz="4" w:space="0" w:color="auto"/>
            </w:tcBorders>
            <w:noWrap/>
            <w:vAlign w:val="center"/>
          </w:tcPr>
          <w:p w14:paraId="27D9FDD9" w14:textId="282DDDAE" w:rsidR="00632E50" w:rsidRPr="00632E50" w:rsidRDefault="00632E50" w:rsidP="00632E50">
            <w:pPr>
              <w:jc w:val="right"/>
              <w:rPr>
                <w:color w:val="000000"/>
                <w:sz w:val="22"/>
                <w:szCs w:val="22"/>
                <w:highlight w:val="yellow"/>
              </w:rPr>
            </w:pPr>
            <w:r w:rsidRPr="00632E50">
              <w:rPr>
                <w:sz w:val="22"/>
                <w:szCs w:val="22"/>
              </w:rPr>
              <w:t>2.457.527</w:t>
            </w:r>
          </w:p>
        </w:tc>
        <w:tc>
          <w:tcPr>
            <w:tcW w:w="1728" w:type="dxa"/>
            <w:tcBorders>
              <w:top w:val="nil"/>
              <w:left w:val="nil"/>
              <w:bottom w:val="single" w:sz="4" w:space="0" w:color="auto"/>
              <w:right w:val="single" w:sz="4" w:space="0" w:color="auto"/>
            </w:tcBorders>
            <w:noWrap/>
            <w:vAlign w:val="center"/>
          </w:tcPr>
          <w:p w14:paraId="70EC4126" w14:textId="08F434C3" w:rsidR="00632E50" w:rsidRPr="00632E50" w:rsidRDefault="00632E50" w:rsidP="00632E50">
            <w:pPr>
              <w:jc w:val="right"/>
              <w:rPr>
                <w:color w:val="000000"/>
                <w:sz w:val="22"/>
                <w:szCs w:val="22"/>
                <w:highlight w:val="yellow"/>
              </w:rPr>
            </w:pPr>
            <w:r w:rsidRPr="00632E50">
              <w:rPr>
                <w:sz w:val="22"/>
                <w:szCs w:val="22"/>
              </w:rPr>
              <w:t>245.753</w:t>
            </w:r>
          </w:p>
        </w:tc>
      </w:tr>
      <w:tr w:rsidR="00632E50" w:rsidRPr="003C1A0E" w14:paraId="089F9D16" w14:textId="77777777" w:rsidTr="00632E50">
        <w:trPr>
          <w:trHeight w:val="300"/>
        </w:trPr>
        <w:tc>
          <w:tcPr>
            <w:tcW w:w="6060" w:type="dxa"/>
            <w:tcBorders>
              <w:top w:val="nil"/>
              <w:left w:val="single" w:sz="4" w:space="0" w:color="auto"/>
              <w:bottom w:val="single" w:sz="4" w:space="0" w:color="auto"/>
              <w:right w:val="single" w:sz="4" w:space="0" w:color="auto"/>
            </w:tcBorders>
            <w:noWrap/>
            <w:vAlign w:val="center"/>
            <w:hideMark/>
          </w:tcPr>
          <w:p w14:paraId="4BA8D282" w14:textId="51E10C0E" w:rsidR="00632E50" w:rsidRPr="00642EFB" w:rsidRDefault="00632E50" w:rsidP="00632E50">
            <w:pPr>
              <w:jc w:val="left"/>
              <w:rPr>
                <w:color w:val="000000"/>
                <w:sz w:val="22"/>
                <w:szCs w:val="22"/>
                <w:highlight w:val="yellow"/>
                <w:lang w:val="ru-RU"/>
              </w:rPr>
            </w:pPr>
            <w:r w:rsidRPr="00642EFB">
              <w:rPr>
                <w:sz w:val="22"/>
                <w:szCs w:val="22"/>
                <w:lang w:val="ru-RU"/>
              </w:rPr>
              <w:t>526. Чишћење у младим природним састојинама</w:t>
            </w:r>
          </w:p>
        </w:tc>
        <w:tc>
          <w:tcPr>
            <w:tcW w:w="1176" w:type="dxa"/>
            <w:tcBorders>
              <w:top w:val="nil"/>
              <w:left w:val="nil"/>
              <w:bottom w:val="single" w:sz="4" w:space="0" w:color="auto"/>
              <w:right w:val="single" w:sz="4" w:space="0" w:color="auto"/>
            </w:tcBorders>
            <w:noWrap/>
            <w:vAlign w:val="center"/>
            <w:hideMark/>
          </w:tcPr>
          <w:p w14:paraId="26A0A031" w14:textId="0B4AF98C" w:rsidR="00632E50" w:rsidRPr="00632E50" w:rsidRDefault="00632E50" w:rsidP="00632E50">
            <w:pPr>
              <w:jc w:val="right"/>
              <w:rPr>
                <w:color w:val="000000"/>
                <w:sz w:val="22"/>
                <w:szCs w:val="22"/>
                <w:highlight w:val="yellow"/>
              </w:rPr>
            </w:pPr>
            <w:r w:rsidRPr="00632E50">
              <w:rPr>
                <w:sz w:val="22"/>
                <w:szCs w:val="22"/>
              </w:rPr>
              <w:t>65,33</w:t>
            </w:r>
          </w:p>
        </w:tc>
        <w:tc>
          <w:tcPr>
            <w:tcW w:w="1688" w:type="dxa"/>
            <w:tcBorders>
              <w:top w:val="nil"/>
              <w:left w:val="nil"/>
              <w:bottom w:val="single" w:sz="4" w:space="0" w:color="auto"/>
              <w:right w:val="single" w:sz="4" w:space="0" w:color="auto"/>
            </w:tcBorders>
            <w:noWrap/>
            <w:vAlign w:val="center"/>
          </w:tcPr>
          <w:p w14:paraId="7B2E3EE8" w14:textId="76019EB8" w:rsidR="00632E50" w:rsidRPr="00632E50" w:rsidRDefault="00632E50" w:rsidP="00632E50">
            <w:pPr>
              <w:jc w:val="right"/>
              <w:rPr>
                <w:color w:val="000000"/>
                <w:sz w:val="22"/>
                <w:szCs w:val="22"/>
                <w:highlight w:val="yellow"/>
              </w:rPr>
            </w:pPr>
            <w:r w:rsidRPr="00632E50">
              <w:rPr>
                <w:sz w:val="22"/>
                <w:szCs w:val="22"/>
              </w:rPr>
              <w:t>8.227</w:t>
            </w:r>
          </w:p>
        </w:tc>
        <w:tc>
          <w:tcPr>
            <w:tcW w:w="1667" w:type="dxa"/>
            <w:tcBorders>
              <w:top w:val="nil"/>
              <w:left w:val="nil"/>
              <w:bottom w:val="single" w:sz="4" w:space="0" w:color="auto"/>
              <w:right w:val="single" w:sz="4" w:space="0" w:color="auto"/>
            </w:tcBorders>
            <w:noWrap/>
            <w:vAlign w:val="center"/>
          </w:tcPr>
          <w:p w14:paraId="38303295" w14:textId="39B7110A" w:rsidR="00632E50" w:rsidRPr="00632E50" w:rsidRDefault="00632E50" w:rsidP="00632E50">
            <w:pPr>
              <w:jc w:val="right"/>
              <w:rPr>
                <w:color w:val="000000"/>
                <w:sz w:val="22"/>
                <w:szCs w:val="22"/>
                <w:highlight w:val="yellow"/>
              </w:rPr>
            </w:pPr>
            <w:r w:rsidRPr="00632E50">
              <w:rPr>
                <w:sz w:val="22"/>
                <w:szCs w:val="22"/>
              </w:rPr>
              <w:t>537.470</w:t>
            </w:r>
          </w:p>
        </w:tc>
        <w:tc>
          <w:tcPr>
            <w:tcW w:w="968" w:type="dxa"/>
            <w:tcBorders>
              <w:top w:val="nil"/>
              <w:left w:val="nil"/>
              <w:bottom w:val="single" w:sz="4" w:space="0" w:color="auto"/>
              <w:right w:val="single" w:sz="4" w:space="0" w:color="auto"/>
            </w:tcBorders>
            <w:vAlign w:val="center"/>
            <w:hideMark/>
          </w:tcPr>
          <w:p w14:paraId="2C1151FA" w14:textId="3F15716B" w:rsidR="00632E50" w:rsidRPr="00632E50" w:rsidRDefault="00632E50" w:rsidP="00632E50">
            <w:pPr>
              <w:jc w:val="right"/>
              <w:rPr>
                <w:color w:val="000000"/>
                <w:sz w:val="22"/>
                <w:szCs w:val="22"/>
                <w:highlight w:val="yellow"/>
              </w:rPr>
            </w:pPr>
          </w:p>
        </w:tc>
        <w:tc>
          <w:tcPr>
            <w:tcW w:w="1368" w:type="dxa"/>
            <w:tcBorders>
              <w:top w:val="nil"/>
              <w:left w:val="nil"/>
              <w:bottom w:val="single" w:sz="4" w:space="0" w:color="auto"/>
              <w:right w:val="single" w:sz="4" w:space="0" w:color="auto"/>
            </w:tcBorders>
            <w:vAlign w:val="center"/>
          </w:tcPr>
          <w:p w14:paraId="2F82A11D" w14:textId="67FF3B99" w:rsidR="00632E50" w:rsidRPr="00632E50" w:rsidRDefault="00632E50" w:rsidP="00632E50">
            <w:pPr>
              <w:jc w:val="right"/>
              <w:rPr>
                <w:color w:val="000000"/>
                <w:sz w:val="22"/>
                <w:szCs w:val="22"/>
                <w:highlight w:val="yellow"/>
              </w:rPr>
            </w:pPr>
            <w:r w:rsidRPr="00632E50">
              <w:rPr>
                <w:sz w:val="22"/>
                <w:szCs w:val="22"/>
              </w:rPr>
              <w:t>8.227</w:t>
            </w:r>
          </w:p>
        </w:tc>
        <w:tc>
          <w:tcPr>
            <w:tcW w:w="1423" w:type="dxa"/>
            <w:tcBorders>
              <w:top w:val="nil"/>
              <w:left w:val="nil"/>
              <w:bottom w:val="single" w:sz="4" w:space="0" w:color="auto"/>
              <w:right w:val="single" w:sz="4" w:space="0" w:color="auto"/>
            </w:tcBorders>
            <w:vAlign w:val="center"/>
          </w:tcPr>
          <w:p w14:paraId="416B9F57" w14:textId="459E5AFC" w:rsidR="00632E50" w:rsidRPr="00632E50" w:rsidRDefault="00632E50" w:rsidP="00632E50">
            <w:pPr>
              <w:jc w:val="right"/>
              <w:rPr>
                <w:color w:val="000000"/>
                <w:sz w:val="22"/>
                <w:szCs w:val="22"/>
                <w:highlight w:val="yellow"/>
              </w:rPr>
            </w:pPr>
          </w:p>
        </w:tc>
        <w:tc>
          <w:tcPr>
            <w:tcW w:w="1687" w:type="dxa"/>
            <w:tcBorders>
              <w:top w:val="nil"/>
              <w:left w:val="nil"/>
              <w:bottom w:val="single" w:sz="4" w:space="0" w:color="auto"/>
              <w:right w:val="single" w:sz="4" w:space="0" w:color="auto"/>
            </w:tcBorders>
            <w:noWrap/>
            <w:vAlign w:val="center"/>
          </w:tcPr>
          <w:p w14:paraId="58CCA339" w14:textId="3A08DE51" w:rsidR="00632E50" w:rsidRPr="00632E50" w:rsidRDefault="00632E50" w:rsidP="00632E50">
            <w:pPr>
              <w:jc w:val="right"/>
              <w:rPr>
                <w:color w:val="000000"/>
                <w:sz w:val="22"/>
                <w:szCs w:val="22"/>
                <w:highlight w:val="yellow"/>
              </w:rPr>
            </w:pPr>
            <w:r w:rsidRPr="00632E50">
              <w:rPr>
                <w:sz w:val="22"/>
                <w:szCs w:val="22"/>
              </w:rPr>
              <w:t>537.470</w:t>
            </w:r>
          </w:p>
        </w:tc>
        <w:tc>
          <w:tcPr>
            <w:tcW w:w="1728" w:type="dxa"/>
            <w:tcBorders>
              <w:top w:val="nil"/>
              <w:left w:val="nil"/>
              <w:bottom w:val="single" w:sz="4" w:space="0" w:color="auto"/>
              <w:right w:val="single" w:sz="4" w:space="0" w:color="auto"/>
            </w:tcBorders>
            <w:noWrap/>
            <w:vAlign w:val="center"/>
          </w:tcPr>
          <w:p w14:paraId="3D9E9AA6" w14:textId="647EBCF0" w:rsidR="00632E50" w:rsidRPr="00632E50" w:rsidRDefault="00632E50" w:rsidP="00632E50">
            <w:pPr>
              <w:jc w:val="right"/>
              <w:rPr>
                <w:color w:val="000000"/>
                <w:sz w:val="22"/>
                <w:szCs w:val="22"/>
                <w:highlight w:val="yellow"/>
              </w:rPr>
            </w:pPr>
            <w:r w:rsidRPr="00632E50">
              <w:rPr>
                <w:sz w:val="22"/>
                <w:szCs w:val="22"/>
              </w:rPr>
              <w:t>53.747</w:t>
            </w:r>
          </w:p>
        </w:tc>
      </w:tr>
      <w:tr w:rsidR="00632E50" w:rsidRPr="003C1A0E" w14:paraId="582F22C7" w14:textId="77777777" w:rsidTr="00632E50">
        <w:trPr>
          <w:trHeight w:val="300"/>
        </w:trPr>
        <w:tc>
          <w:tcPr>
            <w:tcW w:w="6060" w:type="dxa"/>
            <w:tcBorders>
              <w:top w:val="nil"/>
              <w:left w:val="single" w:sz="4" w:space="0" w:color="auto"/>
              <w:bottom w:val="single" w:sz="4" w:space="0" w:color="auto"/>
              <w:right w:val="single" w:sz="4" w:space="0" w:color="auto"/>
            </w:tcBorders>
            <w:noWrap/>
            <w:vAlign w:val="center"/>
            <w:hideMark/>
          </w:tcPr>
          <w:p w14:paraId="6E5A131B" w14:textId="7A286FA1" w:rsidR="00632E50" w:rsidRPr="00642EFB" w:rsidRDefault="00632E50" w:rsidP="00632E50">
            <w:pPr>
              <w:jc w:val="left"/>
              <w:rPr>
                <w:color w:val="000000"/>
                <w:sz w:val="22"/>
                <w:szCs w:val="22"/>
                <w:highlight w:val="yellow"/>
                <w:lang w:val="ru-RU"/>
              </w:rPr>
            </w:pPr>
            <w:r w:rsidRPr="00642EFB">
              <w:rPr>
                <w:sz w:val="22"/>
                <w:szCs w:val="22"/>
                <w:lang w:val="ru-RU"/>
              </w:rPr>
              <w:t>529. Чеповање садница након садње и корекција избојака</w:t>
            </w:r>
          </w:p>
        </w:tc>
        <w:tc>
          <w:tcPr>
            <w:tcW w:w="1176" w:type="dxa"/>
            <w:tcBorders>
              <w:top w:val="nil"/>
              <w:left w:val="nil"/>
              <w:bottom w:val="single" w:sz="4" w:space="0" w:color="auto"/>
              <w:right w:val="single" w:sz="4" w:space="0" w:color="auto"/>
            </w:tcBorders>
            <w:noWrap/>
            <w:vAlign w:val="center"/>
            <w:hideMark/>
          </w:tcPr>
          <w:p w14:paraId="109BE2E8" w14:textId="7C4F6719" w:rsidR="00632E50" w:rsidRPr="00642EFB" w:rsidRDefault="00632E50" w:rsidP="00632E50">
            <w:pPr>
              <w:jc w:val="right"/>
              <w:rPr>
                <w:color w:val="000000"/>
                <w:sz w:val="22"/>
                <w:szCs w:val="22"/>
                <w:highlight w:val="yellow"/>
                <w:lang w:val="ru-RU"/>
              </w:rPr>
            </w:pPr>
          </w:p>
        </w:tc>
        <w:tc>
          <w:tcPr>
            <w:tcW w:w="1688" w:type="dxa"/>
            <w:tcBorders>
              <w:top w:val="nil"/>
              <w:left w:val="nil"/>
              <w:bottom w:val="single" w:sz="4" w:space="0" w:color="auto"/>
              <w:right w:val="single" w:sz="4" w:space="0" w:color="auto"/>
            </w:tcBorders>
            <w:noWrap/>
            <w:vAlign w:val="center"/>
          </w:tcPr>
          <w:p w14:paraId="475C8791" w14:textId="0D3334C7" w:rsidR="00632E50" w:rsidRPr="00642EFB" w:rsidRDefault="00632E50" w:rsidP="00632E50">
            <w:pPr>
              <w:jc w:val="right"/>
              <w:rPr>
                <w:color w:val="000000"/>
                <w:sz w:val="22"/>
                <w:szCs w:val="22"/>
                <w:highlight w:val="yellow"/>
                <w:lang w:val="ru-RU"/>
              </w:rPr>
            </w:pPr>
          </w:p>
        </w:tc>
        <w:tc>
          <w:tcPr>
            <w:tcW w:w="1667" w:type="dxa"/>
            <w:tcBorders>
              <w:top w:val="nil"/>
              <w:left w:val="nil"/>
              <w:bottom w:val="single" w:sz="4" w:space="0" w:color="auto"/>
              <w:right w:val="single" w:sz="4" w:space="0" w:color="auto"/>
            </w:tcBorders>
            <w:noWrap/>
            <w:vAlign w:val="center"/>
          </w:tcPr>
          <w:p w14:paraId="43C9A2BD" w14:textId="007C722A" w:rsidR="00632E50" w:rsidRPr="00642EFB" w:rsidRDefault="00632E50" w:rsidP="00632E50">
            <w:pPr>
              <w:jc w:val="right"/>
              <w:rPr>
                <w:color w:val="000000"/>
                <w:sz w:val="22"/>
                <w:szCs w:val="22"/>
                <w:highlight w:val="yellow"/>
                <w:lang w:val="ru-RU"/>
              </w:rPr>
            </w:pPr>
          </w:p>
        </w:tc>
        <w:tc>
          <w:tcPr>
            <w:tcW w:w="968" w:type="dxa"/>
            <w:tcBorders>
              <w:top w:val="nil"/>
              <w:left w:val="nil"/>
              <w:bottom w:val="single" w:sz="4" w:space="0" w:color="auto"/>
              <w:right w:val="single" w:sz="4" w:space="0" w:color="auto"/>
            </w:tcBorders>
            <w:vAlign w:val="center"/>
            <w:hideMark/>
          </w:tcPr>
          <w:p w14:paraId="2974F711" w14:textId="13635D4F" w:rsidR="00632E50" w:rsidRPr="00632E50" w:rsidRDefault="00632E50" w:rsidP="00632E50">
            <w:pPr>
              <w:jc w:val="right"/>
              <w:rPr>
                <w:color w:val="000000"/>
                <w:sz w:val="22"/>
                <w:szCs w:val="22"/>
                <w:highlight w:val="yellow"/>
              </w:rPr>
            </w:pPr>
            <w:r w:rsidRPr="00632E50">
              <w:rPr>
                <w:sz w:val="22"/>
                <w:szCs w:val="22"/>
              </w:rPr>
              <w:t>1,79</w:t>
            </w:r>
          </w:p>
        </w:tc>
        <w:tc>
          <w:tcPr>
            <w:tcW w:w="1368" w:type="dxa"/>
            <w:tcBorders>
              <w:top w:val="nil"/>
              <w:left w:val="nil"/>
              <w:bottom w:val="single" w:sz="4" w:space="0" w:color="auto"/>
              <w:right w:val="single" w:sz="4" w:space="0" w:color="auto"/>
            </w:tcBorders>
            <w:vAlign w:val="center"/>
          </w:tcPr>
          <w:p w14:paraId="073708D1" w14:textId="0FAAF113" w:rsidR="00632E50" w:rsidRPr="00632E50" w:rsidRDefault="00632E50" w:rsidP="00632E50">
            <w:pPr>
              <w:jc w:val="right"/>
              <w:rPr>
                <w:color w:val="000000"/>
                <w:sz w:val="22"/>
                <w:szCs w:val="22"/>
                <w:highlight w:val="yellow"/>
              </w:rPr>
            </w:pPr>
            <w:r w:rsidRPr="00632E50">
              <w:rPr>
                <w:sz w:val="22"/>
                <w:szCs w:val="22"/>
              </w:rPr>
              <w:t>10.906</w:t>
            </w:r>
          </w:p>
        </w:tc>
        <w:tc>
          <w:tcPr>
            <w:tcW w:w="1423" w:type="dxa"/>
            <w:tcBorders>
              <w:top w:val="nil"/>
              <w:left w:val="nil"/>
              <w:bottom w:val="single" w:sz="4" w:space="0" w:color="auto"/>
              <w:right w:val="single" w:sz="4" w:space="0" w:color="auto"/>
            </w:tcBorders>
            <w:vAlign w:val="center"/>
          </w:tcPr>
          <w:p w14:paraId="6559F1E5" w14:textId="0EF26CCF" w:rsidR="00632E50" w:rsidRPr="00632E50" w:rsidRDefault="00632E50" w:rsidP="00632E50">
            <w:pPr>
              <w:jc w:val="right"/>
              <w:rPr>
                <w:color w:val="000000"/>
                <w:sz w:val="22"/>
                <w:szCs w:val="22"/>
                <w:highlight w:val="yellow"/>
              </w:rPr>
            </w:pPr>
            <w:r w:rsidRPr="00632E50">
              <w:rPr>
                <w:sz w:val="22"/>
                <w:szCs w:val="22"/>
              </w:rPr>
              <w:t>19.522</w:t>
            </w:r>
          </w:p>
        </w:tc>
        <w:tc>
          <w:tcPr>
            <w:tcW w:w="1687" w:type="dxa"/>
            <w:tcBorders>
              <w:top w:val="nil"/>
              <w:left w:val="nil"/>
              <w:bottom w:val="single" w:sz="4" w:space="0" w:color="auto"/>
              <w:right w:val="single" w:sz="4" w:space="0" w:color="auto"/>
            </w:tcBorders>
            <w:noWrap/>
            <w:vAlign w:val="center"/>
          </w:tcPr>
          <w:p w14:paraId="46A1D255" w14:textId="43C7075C" w:rsidR="00632E50" w:rsidRPr="00632E50" w:rsidRDefault="00632E50" w:rsidP="00632E50">
            <w:pPr>
              <w:jc w:val="right"/>
              <w:rPr>
                <w:color w:val="000000"/>
                <w:sz w:val="22"/>
                <w:szCs w:val="22"/>
                <w:highlight w:val="yellow"/>
              </w:rPr>
            </w:pPr>
            <w:r w:rsidRPr="00632E50">
              <w:rPr>
                <w:sz w:val="22"/>
                <w:szCs w:val="22"/>
              </w:rPr>
              <w:t>19.522</w:t>
            </w:r>
          </w:p>
        </w:tc>
        <w:tc>
          <w:tcPr>
            <w:tcW w:w="1728" w:type="dxa"/>
            <w:tcBorders>
              <w:top w:val="nil"/>
              <w:left w:val="nil"/>
              <w:bottom w:val="single" w:sz="4" w:space="0" w:color="auto"/>
              <w:right w:val="single" w:sz="4" w:space="0" w:color="auto"/>
            </w:tcBorders>
            <w:noWrap/>
            <w:vAlign w:val="center"/>
          </w:tcPr>
          <w:p w14:paraId="490ECF2F" w14:textId="4ADDF58F" w:rsidR="00632E50" w:rsidRPr="00632E50" w:rsidRDefault="00632E50" w:rsidP="00632E50">
            <w:pPr>
              <w:jc w:val="right"/>
              <w:rPr>
                <w:color w:val="000000"/>
                <w:sz w:val="22"/>
                <w:szCs w:val="22"/>
                <w:highlight w:val="yellow"/>
              </w:rPr>
            </w:pPr>
            <w:r w:rsidRPr="00632E50">
              <w:rPr>
                <w:sz w:val="22"/>
                <w:szCs w:val="22"/>
              </w:rPr>
              <w:t>1.952</w:t>
            </w:r>
          </w:p>
        </w:tc>
      </w:tr>
      <w:tr w:rsidR="00632E50" w:rsidRPr="003C1A0E" w14:paraId="68ACA1B4" w14:textId="77777777" w:rsidTr="00632E50">
        <w:trPr>
          <w:trHeight w:val="300"/>
        </w:trPr>
        <w:tc>
          <w:tcPr>
            <w:tcW w:w="6060" w:type="dxa"/>
            <w:tcBorders>
              <w:top w:val="nil"/>
              <w:left w:val="single" w:sz="4" w:space="0" w:color="auto"/>
              <w:bottom w:val="single" w:sz="4" w:space="0" w:color="auto"/>
              <w:right w:val="single" w:sz="4" w:space="0" w:color="auto"/>
            </w:tcBorders>
            <w:noWrap/>
            <w:vAlign w:val="center"/>
            <w:hideMark/>
          </w:tcPr>
          <w:p w14:paraId="23560AEE" w14:textId="005A6786" w:rsidR="00632E50" w:rsidRPr="00632E50" w:rsidRDefault="00632E50" w:rsidP="00632E50">
            <w:pPr>
              <w:jc w:val="left"/>
              <w:rPr>
                <w:color w:val="000000"/>
                <w:sz w:val="22"/>
                <w:szCs w:val="22"/>
                <w:highlight w:val="yellow"/>
              </w:rPr>
            </w:pPr>
            <w:r w:rsidRPr="00632E50">
              <w:rPr>
                <w:sz w:val="22"/>
                <w:szCs w:val="22"/>
              </w:rPr>
              <w:t xml:space="preserve">539. </w:t>
            </w:r>
            <w:proofErr w:type="spellStart"/>
            <w:r w:rsidRPr="00632E50">
              <w:rPr>
                <w:sz w:val="22"/>
                <w:szCs w:val="22"/>
              </w:rPr>
              <w:t>Међуредна</w:t>
            </w:r>
            <w:proofErr w:type="spellEnd"/>
            <w:r w:rsidRPr="00632E50">
              <w:rPr>
                <w:sz w:val="22"/>
                <w:szCs w:val="22"/>
              </w:rPr>
              <w:t xml:space="preserve"> </w:t>
            </w:r>
            <w:proofErr w:type="spellStart"/>
            <w:r w:rsidRPr="00632E50">
              <w:rPr>
                <w:sz w:val="22"/>
                <w:szCs w:val="22"/>
              </w:rPr>
              <w:t>обрада</w:t>
            </w:r>
            <w:proofErr w:type="spellEnd"/>
            <w:r w:rsidRPr="00632E50">
              <w:rPr>
                <w:sz w:val="22"/>
                <w:szCs w:val="22"/>
              </w:rPr>
              <w:t xml:space="preserve"> </w:t>
            </w:r>
            <w:proofErr w:type="spellStart"/>
            <w:r w:rsidRPr="00632E50">
              <w:rPr>
                <w:sz w:val="22"/>
                <w:szCs w:val="22"/>
              </w:rPr>
              <w:t>тарупирањем</w:t>
            </w:r>
            <w:proofErr w:type="spellEnd"/>
          </w:p>
        </w:tc>
        <w:tc>
          <w:tcPr>
            <w:tcW w:w="1176" w:type="dxa"/>
            <w:tcBorders>
              <w:top w:val="nil"/>
              <w:left w:val="nil"/>
              <w:bottom w:val="single" w:sz="4" w:space="0" w:color="auto"/>
              <w:right w:val="single" w:sz="4" w:space="0" w:color="auto"/>
            </w:tcBorders>
            <w:noWrap/>
            <w:vAlign w:val="center"/>
            <w:hideMark/>
          </w:tcPr>
          <w:p w14:paraId="36EE0FBF" w14:textId="2E757C74" w:rsidR="00632E50" w:rsidRPr="00632E50" w:rsidRDefault="00632E50" w:rsidP="00632E50">
            <w:pPr>
              <w:jc w:val="right"/>
              <w:rPr>
                <w:color w:val="000000"/>
                <w:sz w:val="22"/>
                <w:szCs w:val="22"/>
                <w:highlight w:val="yellow"/>
              </w:rPr>
            </w:pPr>
            <w:r w:rsidRPr="00632E50">
              <w:rPr>
                <w:sz w:val="22"/>
                <w:szCs w:val="22"/>
              </w:rPr>
              <w:t>2.581,46</w:t>
            </w:r>
          </w:p>
        </w:tc>
        <w:tc>
          <w:tcPr>
            <w:tcW w:w="1688" w:type="dxa"/>
            <w:tcBorders>
              <w:top w:val="nil"/>
              <w:left w:val="nil"/>
              <w:bottom w:val="single" w:sz="4" w:space="0" w:color="auto"/>
              <w:right w:val="single" w:sz="4" w:space="0" w:color="auto"/>
            </w:tcBorders>
            <w:noWrap/>
            <w:vAlign w:val="center"/>
          </w:tcPr>
          <w:p w14:paraId="65DEF092" w14:textId="28B52828" w:rsidR="00632E50" w:rsidRPr="00632E50" w:rsidRDefault="00632E50" w:rsidP="00632E50">
            <w:pPr>
              <w:jc w:val="right"/>
              <w:rPr>
                <w:color w:val="000000"/>
                <w:sz w:val="22"/>
                <w:szCs w:val="22"/>
                <w:highlight w:val="yellow"/>
              </w:rPr>
            </w:pPr>
            <w:r w:rsidRPr="00632E50">
              <w:rPr>
                <w:sz w:val="22"/>
                <w:szCs w:val="22"/>
              </w:rPr>
              <w:t>11.686</w:t>
            </w:r>
          </w:p>
        </w:tc>
        <w:tc>
          <w:tcPr>
            <w:tcW w:w="1667" w:type="dxa"/>
            <w:tcBorders>
              <w:top w:val="nil"/>
              <w:left w:val="nil"/>
              <w:bottom w:val="single" w:sz="4" w:space="0" w:color="auto"/>
              <w:right w:val="single" w:sz="4" w:space="0" w:color="auto"/>
            </w:tcBorders>
            <w:noWrap/>
            <w:vAlign w:val="center"/>
          </w:tcPr>
          <w:p w14:paraId="34BFF73E" w14:textId="469792E9" w:rsidR="00632E50" w:rsidRPr="00632E50" w:rsidRDefault="00632E50" w:rsidP="00632E50">
            <w:pPr>
              <w:jc w:val="right"/>
              <w:rPr>
                <w:color w:val="000000"/>
                <w:sz w:val="22"/>
                <w:szCs w:val="22"/>
                <w:highlight w:val="yellow"/>
              </w:rPr>
            </w:pPr>
            <w:r w:rsidRPr="00632E50">
              <w:rPr>
                <w:sz w:val="22"/>
                <w:szCs w:val="22"/>
              </w:rPr>
              <w:t>30.167.080</w:t>
            </w:r>
          </w:p>
        </w:tc>
        <w:tc>
          <w:tcPr>
            <w:tcW w:w="968" w:type="dxa"/>
            <w:tcBorders>
              <w:top w:val="nil"/>
              <w:left w:val="nil"/>
              <w:bottom w:val="single" w:sz="4" w:space="0" w:color="auto"/>
              <w:right w:val="single" w:sz="4" w:space="0" w:color="auto"/>
            </w:tcBorders>
            <w:vAlign w:val="center"/>
            <w:hideMark/>
          </w:tcPr>
          <w:p w14:paraId="437CD612" w14:textId="57375BDE" w:rsidR="00632E50" w:rsidRPr="00632E50" w:rsidRDefault="00632E50" w:rsidP="00632E50">
            <w:pPr>
              <w:jc w:val="right"/>
              <w:rPr>
                <w:color w:val="000000"/>
                <w:sz w:val="22"/>
                <w:szCs w:val="22"/>
                <w:highlight w:val="yellow"/>
              </w:rPr>
            </w:pPr>
            <w:r w:rsidRPr="00632E50">
              <w:rPr>
                <w:sz w:val="22"/>
                <w:szCs w:val="22"/>
              </w:rPr>
              <w:t>44,42</w:t>
            </w:r>
          </w:p>
        </w:tc>
        <w:tc>
          <w:tcPr>
            <w:tcW w:w="1368" w:type="dxa"/>
            <w:tcBorders>
              <w:top w:val="nil"/>
              <w:left w:val="nil"/>
              <w:bottom w:val="single" w:sz="4" w:space="0" w:color="auto"/>
              <w:right w:val="single" w:sz="4" w:space="0" w:color="auto"/>
            </w:tcBorders>
            <w:vAlign w:val="center"/>
          </w:tcPr>
          <w:p w14:paraId="272D547F" w14:textId="1504B787" w:rsidR="00632E50" w:rsidRPr="00632E50" w:rsidRDefault="00632E50" w:rsidP="00632E50">
            <w:pPr>
              <w:jc w:val="right"/>
              <w:rPr>
                <w:color w:val="000000"/>
                <w:sz w:val="22"/>
                <w:szCs w:val="22"/>
                <w:highlight w:val="yellow"/>
              </w:rPr>
            </w:pPr>
            <w:r w:rsidRPr="00632E50">
              <w:rPr>
                <w:sz w:val="22"/>
                <w:szCs w:val="22"/>
              </w:rPr>
              <w:t>11.686</w:t>
            </w:r>
          </w:p>
        </w:tc>
        <w:tc>
          <w:tcPr>
            <w:tcW w:w="1423" w:type="dxa"/>
            <w:tcBorders>
              <w:top w:val="nil"/>
              <w:left w:val="nil"/>
              <w:bottom w:val="single" w:sz="4" w:space="0" w:color="auto"/>
              <w:right w:val="single" w:sz="4" w:space="0" w:color="auto"/>
            </w:tcBorders>
            <w:vAlign w:val="center"/>
          </w:tcPr>
          <w:p w14:paraId="110F4B74" w14:textId="600BA70A" w:rsidR="00632E50" w:rsidRPr="00632E50" w:rsidRDefault="00632E50" w:rsidP="00632E50">
            <w:pPr>
              <w:jc w:val="right"/>
              <w:rPr>
                <w:color w:val="000000"/>
                <w:sz w:val="22"/>
                <w:szCs w:val="22"/>
                <w:highlight w:val="yellow"/>
              </w:rPr>
            </w:pPr>
            <w:r w:rsidRPr="00632E50">
              <w:rPr>
                <w:sz w:val="22"/>
                <w:szCs w:val="22"/>
              </w:rPr>
              <w:t>519.095</w:t>
            </w:r>
          </w:p>
        </w:tc>
        <w:tc>
          <w:tcPr>
            <w:tcW w:w="1687" w:type="dxa"/>
            <w:tcBorders>
              <w:top w:val="nil"/>
              <w:left w:val="nil"/>
              <w:bottom w:val="single" w:sz="4" w:space="0" w:color="auto"/>
              <w:right w:val="single" w:sz="4" w:space="0" w:color="auto"/>
            </w:tcBorders>
            <w:noWrap/>
            <w:vAlign w:val="center"/>
          </w:tcPr>
          <w:p w14:paraId="12CE6747" w14:textId="2F01D05A" w:rsidR="00632E50" w:rsidRPr="00632E50" w:rsidRDefault="00632E50" w:rsidP="00632E50">
            <w:pPr>
              <w:jc w:val="right"/>
              <w:rPr>
                <w:color w:val="000000"/>
                <w:sz w:val="22"/>
                <w:szCs w:val="22"/>
                <w:highlight w:val="yellow"/>
              </w:rPr>
            </w:pPr>
            <w:r w:rsidRPr="00632E50">
              <w:rPr>
                <w:sz w:val="22"/>
                <w:szCs w:val="22"/>
              </w:rPr>
              <w:t>30.686.175</w:t>
            </w:r>
          </w:p>
        </w:tc>
        <w:tc>
          <w:tcPr>
            <w:tcW w:w="1728" w:type="dxa"/>
            <w:tcBorders>
              <w:top w:val="nil"/>
              <w:left w:val="nil"/>
              <w:bottom w:val="single" w:sz="4" w:space="0" w:color="auto"/>
              <w:right w:val="single" w:sz="4" w:space="0" w:color="auto"/>
            </w:tcBorders>
            <w:noWrap/>
            <w:vAlign w:val="center"/>
          </w:tcPr>
          <w:p w14:paraId="135CC2DF" w14:textId="49733E76" w:rsidR="00632E50" w:rsidRPr="00632E50" w:rsidRDefault="00632E50" w:rsidP="00632E50">
            <w:pPr>
              <w:jc w:val="right"/>
              <w:rPr>
                <w:color w:val="000000"/>
                <w:sz w:val="22"/>
                <w:szCs w:val="22"/>
                <w:highlight w:val="yellow"/>
              </w:rPr>
            </w:pPr>
            <w:r w:rsidRPr="00632E50">
              <w:rPr>
                <w:sz w:val="22"/>
                <w:szCs w:val="22"/>
              </w:rPr>
              <w:t>3.068.617</w:t>
            </w:r>
          </w:p>
        </w:tc>
      </w:tr>
      <w:tr w:rsidR="00632E50" w:rsidRPr="003C1A0E" w14:paraId="5B1040DC" w14:textId="77777777" w:rsidTr="00632E50">
        <w:trPr>
          <w:trHeight w:val="300"/>
        </w:trPr>
        <w:tc>
          <w:tcPr>
            <w:tcW w:w="6060" w:type="dxa"/>
            <w:tcBorders>
              <w:top w:val="nil"/>
              <w:left w:val="single" w:sz="4" w:space="0" w:color="auto"/>
              <w:bottom w:val="single" w:sz="4" w:space="0" w:color="auto"/>
              <w:right w:val="single" w:sz="4" w:space="0" w:color="auto"/>
            </w:tcBorders>
            <w:noWrap/>
            <w:vAlign w:val="center"/>
            <w:hideMark/>
          </w:tcPr>
          <w:p w14:paraId="41C4552D" w14:textId="00520030" w:rsidR="00632E50" w:rsidRPr="00642EFB" w:rsidRDefault="00632E50" w:rsidP="00632E50">
            <w:pPr>
              <w:jc w:val="left"/>
              <w:rPr>
                <w:color w:val="000000"/>
                <w:sz w:val="22"/>
                <w:szCs w:val="22"/>
                <w:highlight w:val="yellow"/>
                <w:lang w:val="ru-RU"/>
              </w:rPr>
            </w:pPr>
            <w:r w:rsidRPr="00642EFB">
              <w:rPr>
                <w:sz w:val="22"/>
                <w:szCs w:val="22"/>
                <w:lang w:val="ru-RU"/>
              </w:rPr>
              <w:t>611. Заштита шума од биљних болести</w:t>
            </w:r>
          </w:p>
        </w:tc>
        <w:tc>
          <w:tcPr>
            <w:tcW w:w="1176" w:type="dxa"/>
            <w:tcBorders>
              <w:top w:val="nil"/>
              <w:left w:val="nil"/>
              <w:bottom w:val="single" w:sz="4" w:space="0" w:color="auto"/>
              <w:right w:val="single" w:sz="4" w:space="0" w:color="auto"/>
            </w:tcBorders>
            <w:noWrap/>
            <w:vAlign w:val="center"/>
            <w:hideMark/>
          </w:tcPr>
          <w:p w14:paraId="24047092" w14:textId="2F7B787E" w:rsidR="00632E50" w:rsidRPr="00632E50" w:rsidRDefault="00632E50" w:rsidP="00632E50">
            <w:pPr>
              <w:jc w:val="right"/>
              <w:rPr>
                <w:color w:val="000000"/>
                <w:sz w:val="22"/>
                <w:szCs w:val="22"/>
                <w:highlight w:val="yellow"/>
              </w:rPr>
            </w:pPr>
            <w:r w:rsidRPr="00632E50">
              <w:rPr>
                <w:sz w:val="22"/>
                <w:szCs w:val="22"/>
              </w:rPr>
              <w:t>3.096,88</w:t>
            </w:r>
          </w:p>
        </w:tc>
        <w:tc>
          <w:tcPr>
            <w:tcW w:w="1688" w:type="dxa"/>
            <w:tcBorders>
              <w:top w:val="nil"/>
              <w:left w:val="nil"/>
              <w:bottom w:val="single" w:sz="4" w:space="0" w:color="auto"/>
              <w:right w:val="single" w:sz="4" w:space="0" w:color="auto"/>
            </w:tcBorders>
            <w:noWrap/>
            <w:vAlign w:val="center"/>
          </w:tcPr>
          <w:p w14:paraId="595F66FB" w14:textId="22330881" w:rsidR="00632E50" w:rsidRPr="00632E50" w:rsidRDefault="00632E50" w:rsidP="00632E50">
            <w:pPr>
              <w:jc w:val="right"/>
              <w:rPr>
                <w:color w:val="000000"/>
                <w:sz w:val="22"/>
                <w:szCs w:val="22"/>
                <w:highlight w:val="yellow"/>
              </w:rPr>
            </w:pPr>
            <w:r w:rsidRPr="00632E50">
              <w:rPr>
                <w:sz w:val="22"/>
                <w:szCs w:val="22"/>
              </w:rPr>
              <w:t>6.315</w:t>
            </w:r>
          </w:p>
        </w:tc>
        <w:tc>
          <w:tcPr>
            <w:tcW w:w="1667" w:type="dxa"/>
            <w:tcBorders>
              <w:top w:val="nil"/>
              <w:left w:val="nil"/>
              <w:bottom w:val="single" w:sz="4" w:space="0" w:color="auto"/>
              <w:right w:val="single" w:sz="4" w:space="0" w:color="auto"/>
            </w:tcBorders>
            <w:noWrap/>
            <w:vAlign w:val="center"/>
          </w:tcPr>
          <w:p w14:paraId="3BFE9223" w14:textId="379537E1" w:rsidR="00632E50" w:rsidRPr="00632E50" w:rsidRDefault="00632E50" w:rsidP="00632E50">
            <w:pPr>
              <w:jc w:val="right"/>
              <w:rPr>
                <w:color w:val="000000"/>
                <w:sz w:val="22"/>
                <w:szCs w:val="22"/>
                <w:highlight w:val="yellow"/>
              </w:rPr>
            </w:pPr>
            <w:r w:rsidRPr="00632E50">
              <w:rPr>
                <w:sz w:val="22"/>
                <w:szCs w:val="22"/>
              </w:rPr>
              <w:t>19.558.274</w:t>
            </w:r>
          </w:p>
        </w:tc>
        <w:tc>
          <w:tcPr>
            <w:tcW w:w="968" w:type="dxa"/>
            <w:tcBorders>
              <w:top w:val="nil"/>
              <w:left w:val="nil"/>
              <w:bottom w:val="single" w:sz="4" w:space="0" w:color="auto"/>
              <w:right w:val="single" w:sz="4" w:space="0" w:color="auto"/>
            </w:tcBorders>
            <w:vAlign w:val="center"/>
            <w:hideMark/>
          </w:tcPr>
          <w:p w14:paraId="30391239" w14:textId="3A9EE3B7" w:rsidR="00632E50" w:rsidRPr="00632E50" w:rsidRDefault="00632E50" w:rsidP="00632E50">
            <w:pPr>
              <w:jc w:val="right"/>
              <w:rPr>
                <w:color w:val="000000"/>
                <w:sz w:val="22"/>
                <w:szCs w:val="22"/>
                <w:highlight w:val="yellow"/>
              </w:rPr>
            </w:pPr>
            <w:r w:rsidRPr="00632E50">
              <w:rPr>
                <w:sz w:val="22"/>
                <w:szCs w:val="22"/>
              </w:rPr>
              <w:t>133,68</w:t>
            </w:r>
          </w:p>
        </w:tc>
        <w:tc>
          <w:tcPr>
            <w:tcW w:w="1368" w:type="dxa"/>
            <w:tcBorders>
              <w:top w:val="nil"/>
              <w:left w:val="nil"/>
              <w:bottom w:val="single" w:sz="4" w:space="0" w:color="auto"/>
              <w:right w:val="single" w:sz="4" w:space="0" w:color="auto"/>
            </w:tcBorders>
            <w:vAlign w:val="center"/>
          </w:tcPr>
          <w:p w14:paraId="187CCF74" w14:textId="23B24D42" w:rsidR="00632E50" w:rsidRPr="00632E50" w:rsidRDefault="00632E50" w:rsidP="00632E50">
            <w:pPr>
              <w:jc w:val="right"/>
              <w:rPr>
                <w:color w:val="000000"/>
                <w:sz w:val="22"/>
                <w:szCs w:val="22"/>
                <w:highlight w:val="yellow"/>
              </w:rPr>
            </w:pPr>
            <w:r w:rsidRPr="00632E50">
              <w:rPr>
                <w:sz w:val="22"/>
                <w:szCs w:val="22"/>
              </w:rPr>
              <w:t>6.315</w:t>
            </w:r>
          </w:p>
        </w:tc>
        <w:tc>
          <w:tcPr>
            <w:tcW w:w="1423" w:type="dxa"/>
            <w:tcBorders>
              <w:top w:val="nil"/>
              <w:left w:val="nil"/>
              <w:bottom w:val="single" w:sz="4" w:space="0" w:color="auto"/>
              <w:right w:val="single" w:sz="4" w:space="0" w:color="auto"/>
            </w:tcBorders>
            <w:vAlign w:val="center"/>
          </w:tcPr>
          <w:p w14:paraId="072F5835" w14:textId="6B497027" w:rsidR="00632E50" w:rsidRPr="00632E50" w:rsidRDefault="00632E50" w:rsidP="00632E50">
            <w:pPr>
              <w:jc w:val="right"/>
              <w:rPr>
                <w:color w:val="000000"/>
                <w:sz w:val="22"/>
                <w:szCs w:val="22"/>
                <w:highlight w:val="yellow"/>
              </w:rPr>
            </w:pPr>
            <w:r w:rsidRPr="00632E50">
              <w:rPr>
                <w:sz w:val="22"/>
                <w:szCs w:val="22"/>
              </w:rPr>
              <w:t>844.253</w:t>
            </w:r>
          </w:p>
        </w:tc>
        <w:tc>
          <w:tcPr>
            <w:tcW w:w="1687" w:type="dxa"/>
            <w:tcBorders>
              <w:top w:val="nil"/>
              <w:left w:val="nil"/>
              <w:bottom w:val="single" w:sz="4" w:space="0" w:color="auto"/>
              <w:right w:val="single" w:sz="4" w:space="0" w:color="auto"/>
            </w:tcBorders>
            <w:noWrap/>
            <w:vAlign w:val="center"/>
          </w:tcPr>
          <w:p w14:paraId="3E578C2C" w14:textId="3F684CC3" w:rsidR="00632E50" w:rsidRPr="00632E50" w:rsidRDefault="00632E50" w:rsidP="00632E50">
            <w:pPr>
              <w:jc w:val="right"/>
              <w:rPr>
                <w:color w:val="000000"/>
                <w:sz w:val="22"/>
                <w:szCs w:val="22"/>
                <w:highlight w:val="yellow"/>
              </w:rPr>
            </w:pPr>
            <w:r w:rsidRPr="00632E50">
              <w:rPr>
                <w:sz w:val="22"/>
                <w:szCs w:val="22"/>
              </w:rPr>
              <w:t>20.402.527</w:t>
            </w:r>
          </w:p>
        </w:tc>
        <w:tc>
          <w:tcPr>
            <w:tcW w:w="1728" w:type="dxa"/>
            <w:tcBorders>
              <w:top w:val="nil"/>
              <w:left w:val="nil"/>
              <w:bottom w:val="single" w:sz="4" w:space="0" w:color="auto"/>
              <w:right w:val="single" w:sz="4" w:space="0" w:color="auto"/>
            </w:tcBorders>
            <w:noWrap/>
            <w:vAlign w:val="center"/>
          </w:tcPr>
          <w:p w14:paraId="3FA94030" w14:textId="3451E3F0" w:rsidR="00632E50" w:rsidRPr="00632E50" w:rsidRDefault="00632E50" w:rsidP="00632E50">
            <w:pPr>
              <w:jc w:val="right"/>
              <w:rPr>
                <w:color w:val="000000"/>
                <w:sz w:val="22"/>
                <w:szCs w:val="22"/>
                <w:highlight w:val="yellow"/>
              </w:rPr>
            </w:pPr>
            <w:r w:rsidRPr="00632E50">
              <w:rPr>
                <w:sz w:val="22"/>
                <w:szCs w:val="22"/>
              </w:rPr>
              <w:t>2.040.253</w:t>
            </w:r>
          </w:p>
        </w:tc>
      </w:tr>
      <w:tr w:rsidR="00632E50" w:rsidRPr="003C1A0E" w14:paraId="580D3C2D" w14:textId="77777777" w:rsidTr="00632E50">
        <w:trPr>
          <w:trHeight w:val="300"/>
        </w:trPr>
        <w:tc>
          <w:tcPr>
            <w:tcW w:w="6060" w:type="dxa"/>
            <w:tcBorders>
              <w:top w:val="nil"/>
              <w:left w:val="single" w:sz="4" w:space="0" w:color="auto"/>
              <w:bottom w:val="single" w:sz="4" w:space="0" w:color="auto"/>
              <w:right w:val="single" w:sz="4" w:space="0" w:color="auto"/>
            </w:tcBorders>
            <w:noWrap/>
            <w:vAlign w:val="center"/>
            <w:hideMark/>
          </w:tcPr>
          <w:p w14:paraId="19952672" w14:textId="1DDDA6CF" w:rsidR="00632E50" w:rsidRPr="00642EFB" w:rsidRDefault="00632E50" w:rsidP="00632E50">
            <w:pPr>
              <w:jc w:val="left"/>
              <w:rPr>
                <w:color w:val="000000"/>
                <w:sz w:val="22"/>
                <w:szCs w:val="22"/>
                <w:highlight w:val="yellow"/>
                <w:lang w:val="ru-RU"/>
              </w:rPr>
            </w:pPr>
            <w:r w:rsidRPr="00642EFB">
              <w:rPr>
                <w:sz w:val="22"/>
                <w:szCs w:val="22"/>
                <w:lang w:val="ru-RU"/>
              </w:rPr>
              <w:t>612. Заштита шума од ентомолошких обољења</w:t>
            </w:r>
          </w:p>
        </w:tc>
        <w:tc>
          <w:tcPr>
            <w:tcW w:w="1176" w:type="dxa"/>
            <w:tcBorders>
              <w:top w:val="nil"/>
              <w:left w:val="nil"/>
              <w:bottom w:val="single" w:sz="4" w:space="0" w:color="auto"/>
              <w:right w:val="single" w:sz="4" w:space="0" w:color="auto"/>
            </w:tcBorders>
            <w:noWrap/>
            <w:vAlign w:val="center"/>
            <w:hideMark/>
          </w:tcPr>
          <w:p w14:paraId="09F093D2" w14:textId="684428A3" w:rsidR="00632E50" w:rsidRPr="00632E50" w:rsidRDefault="00632E50" w:rsidP="00632E50">
            <w:pPr>
              <w:jc w:val="right"/>
              <w:rPr>
                <w:color w:val="000000"/>
                <w:sz w:val="22"/>
                <w:szCs w:val="22"/>
                <w:highlight w:val="yellow"/>
              </w:rPr>
            </w:pPr>
            <w:r w:rsidRPr="00632E50">
              <w:rPr>
                <w:sz w:val="22"/>
                <w:szCs w:val="22"/>
              </w:rPr>
              <w:t>2.644,07</w:t>
            </w:r>
          </w:p>
        </w:tc>
        <w:tc>
          <w:tcPr>
            <w:tcW w:w="1688" w:type="dxa"/>
            <w:tcBorders>
              <w:top w:val="nil"/>
              <w:left w:val="nil"/>
              <w:bottom w:val="single" w:sz="4" w:space="0" w:color="auto"/>
              <w:right w:val="single" w:sz="4" w:space="0" w:color="auto"/>
            </w:tcBorders>
            <w:noWrap/>
            <w:vAlign w:val="center"/>
          </w:tcPr>
          <w:p w14:paraId="6D639FCD" w14:textId="0B95EB11" w:rsidR="00632E50" w:rsidRPr="00632E50" w:rsidRDefault="00632E50" w:rsidP="00632E50">
            <w:pPr>
              <w:jc w:val="right"/>
              <w:rPr>
                <w:color w:val="000000"/>
                <w:sz w:val="22"/>
                <w:szCs w:val="22"/>
                <w:highlight w:val="yellow"/>
              </w:rPr>
            </w:pPr>
            <w:r w:rsidRPr="00632E50">
              <w:rPr>
                <w:sz w:val="22"/>
                <w:szCs w:val="22"/>
              </w:rPr>
              <w:t>11.649</w:t>
            </w:r>
          </w:p>
        </w:tc>
        <w:tc>
          <w:tcPr>
            <w:tcW w:w="1667" w:type="dxa"/>
            <w:tcBorders>
              <w:top w:val="nil"/>
              <w:left w:val="nil"/>
              <w:bottom w:val="single" w:sz="4" w:space="0" w:color="auto"/>
              <w:right w:val="single" w:sz="4" w:space="0" w:color="auto"/>
            </w:tcBorders>
            <w:noWrap/>
            <w:vAlign w:val="center"/>
          </w:tcPr>
          <w:p w14:paraId="21F66460" w14:textId="4E8C065C" w:rsidR="00632E50" w:rsidRPr="00632E50" w:rsidRDefault="00632E50" w:rsidP="00632E50">
            <w:pPr>
              <w:jc w:val="right"/>
              <w:rPr>
                <w:color w:val="000000"/>
                <w:sz w:val="22"/>
                <w:szCs w:val="22"/>
                <w:highlight w:val="yellow"/>
              </w:rPr>
            </w:pPr>
            <w:r w:rsidRPr="00632E50">
              <w:rPr>
                <w:sz w:val="22"/>
                <w:szCs w:val="22"/>
              </w:rPr>
              <w:t>30.800.003</w:t>
            </w:r>
          </w:p>
        </w:tc>
        <w:tc>
          <w:tcPr>
            <w:tcW w:w="968" w:type="dxa"/>
            <w:tcBorders>
              <w:top w:val="nil"/>
              <w:left w:val="nil"/>
              <w:bottom w:val="single" w:sz="4" w:space="0" w:color="auto"/>
              <w:right w:val="single" w:sz="4" w:space="0" w:color="auto"/>
            </w:tcBorders>
            <w:vAlign w:val="center"/>
            <w:hideMark/>
          </w:tcPr>
          <w:p w14:paraId="047575BE" w14:textId="6C4F604A" w:rsidR="00632E50" w:rsidRPr="00632E50" w:rsidRDefault="00632E50" w:rsidP="00632E50">
            <w:pPr>
              <w:jc w:val="right"/>
              <w:rPr>
                <w:color w:val="000000"/>
                <w:sz w:val="22"/>
                <w:szCs w:val="22"/>
                <w:highlight w:val="yellow"/>
              </w:rPr>
            </w:pPr>
            <w:r w:rsidRPr="00632E50">
              <w:rPr>
                <w:sz w:val="22"/>
                <w:szCs w:val="22"/>
              </w:rPr>
              <w:t>76,56</w:t>
            </w:r>
          </w:p>
        </w:tc>
        <w:tc>
          <w:tcPr>
            <w:tcW w:w="1368" w:type="dxa"/>
            <w:tcBorders>
              <w:top w:val="nil"/>
              <w:left w:val="nil"/>
              <w:bottom w:val="single" w:sz="4" w:space="0" w:color="auto"/>
              <w:right w:val="single" w:sz="4" w:space="0" w:color="auto"/>
            </w:tcBorders>
            <w:vAlign w:val="center"/>
          </w:tcPr>
          <w:p w14:paraId="2932BCB6" w14:textId="4690053A" w:rsidR="00632E50" w:rsidRPr="00632E50" w:rsidRDefault="00632E50" w:rsidP="00632E50">
            <w:pPr>
              <w:jc w:val="right"/>
              <w:rPr>
                <w:color w:val="000000"/>
                <w:sz w:val="22"/>
                <w:szCs w:val="22"/>
                <w:highlight w:val="yellow"/>
              </w:rPr>
            </w:pPr>
            <w:r w:rsidRPr="00632E50">
              <w:rPr>
                <w:sz w:val="22"/>
                <w:szCs w:val="22"/>
              </w:rPr>
              <w:t>11.649</w:t>
            </w:r>
          </w:p>
        </w:tc>
        <w:tc>
          <w:tcPr>
            <w:tcW w:w="1423" w:type="dxa"/>
            <w:tcBorders>
              <w:top w:val="nil"/>
              <w:left w:val="nil"/>
              <w:bottom w:val="single" w:sz="4" w:space="0" w:color="auto"/>
              <w:right w:val="single" w:sz="4" w:space="0" w:color="auto"/>
            </w:tcBorders>
            <w:vAlign w:val="center"/>
          </w:tcPr>
          <w:p w14:paraId="1A7E5EEC" w14:textId="1AF8E32C" w:rsidR="00632E50" w:rsidRPr="00632E50" w:rsidRDefault="00632E50" w:rsidP="00632E50">
            <w:pPr>
              <w:jc w:val="right"/>
              <w:rPr>
                <w:color w:val="000000"/>
                <w:sz w:val="22"/>
                <w:szCs w:val="22"/>
                <w:highlight w:val="yellow"/>
              </w:rPr>
            </w:pPr>
            <w:r w:rsidRPr="00632E50">
              <w:rPr>
                <w:sz w:val="22"/>
                <w:szCs w:val="22"/>
              </w:rPr>
              <w:t>891.825</w:t>
            </w:r>
          </w:p>
        </w:tc>
        <w:tc>
          <w:tcPr>
            <w:tcW w:w="1687" w:type="dxa"/>
            <w:tcBorders>
              <w:top w:val="nil"/>
              <w:left w:val="nil"/>
              <w:bottom w:val="single" w:sz="4" w:space="0" w:color="auto"/>
              <w:right w:val="single" w:sz="4" w:space="0" w:color="auto"/>
            </w:tcBorders>
            <w:noWrap/>
            <w:vAlign w:val="center"/>
          </w:tcPr>
          <w:p w14:paraId="7D0C3E2D" w14:textId="1988CBEE" w:rsidR="00632E50" w:rsidRPr="00632E50" w:rsidRDefault="00632E50" w:rsidP="00632E50">
            <w:pPr>
              <w:jc w:val="right"/>
              <w:rPr>
                <w:color w:val="000000"/>
                <w:sz w:val="22"/>
                <w:szCs w:val="22"/>
                <w:highlight w:val="yellow"/>
              </w:rPr>
            </w:pPr>
            <w:r w:rsidRPr="00632E50">
              <w:rPr>
                <w:sz w:val="22"/>
                <w:szCs w:val="22"/>
              </w:rPr>
              <w:t>31.691.828</w:t>
            </w:r>
          </w:p>
        </w:tc>
        <w:tc>
          <w:tcPr>
            <w:tcW w:w="1728" w:type="dxa"/>
            <w:tcBorders>
              <w:top w:val="nil"/>
              <w:left w:val="nil"/>
              <w:bottom w:val="single" w:sz="4" w:space="0" w:color="auto"/>
              <w:right w:val="single" w:sz="4" w:space="0" w:color="auto"/>
            </w:tcBorders>
            <w:noWrap/>
            <w:vAlign w:val="center"/>
          </w:tcPr>
          <w:p w14:paraId="59BA3843" w14:textId="27F99ED2" w:rsidR="00632E50" w:rsidRPr="00632E50" w:rsidRDefault="00632E50" w:rsidP="00632E50">
            <w:pPr>
              <w:jc w:val="right"/>
              <w:rPr>
                <w:color w:val="000000"/>
                <w:sz w:val="22"/>
                <w:szCs w:val="22"/>
                <w:highlight w:val="yellow"/>
              </w:rPr>
            </w:pPr>
            <w:r w:rsidRPr="00632E50">
              <w:rPr>
                <w:sz w:val="22"/>
                <w:szCs w:val="22"/>
              </w:rPr>
              <w:t>3.169.183</w:t>
            </w:r>
          </w:p>
        </w:tc>
      </w:tr>
      <w:tr w:rsidR="00632E50" w:rsidRPr="003C1A0E" w14:paraId="2780A3DB" w14:textId="77777777" w:rsidTr="00632E50">
        <w:trPr>
          <w:trHeight w:val="300"/>
        </w:trPr>
        <w:tc>
          <w:tcPr>
            <w:tcW w:w="6060" w:type="dxa"/>
            <w:tcBorders>
              <w:top w:val="nil"/>
              <w:left w:val="single" w:sz="4" w:space="0" w:color="auto"/>
              <w:bottom w:val="single" w:sz="4" w:space="0" w:color="auto"/>
              <w:right w:val="single" w:sz="4" w:space="0" w:color="auto"/>
            </w:tcBorders>
            <w:noWrap/>
            <w:vAlign w:val="center"/>
            <w:hideMark/>
          </w:tcPr>
          <w:p w14:paraId="0ECA8263" w14:textId="18B92CAD" w:rsidR="00632E50" w:rsidRPr="00632E50" w:rsidRDefault="00632E50" w:rsidP="00632E50">
            <w:pPr>
              <w:jc w:val="left"/>
              <w:rPr>
                <w:color w:val="000000"/>
                <w:sz w:val="22"/>
                <w:szCs w:val="22"/>
                <w:highlight w:val="yellow"/>
              </w:rPr>
            </w:pPr>
            <w:r w:rsidRPr="00632E50">
              <w:rPr>
                <w:sz w:val="22"/>
                <w:szCs w:val="22"/>
              </w:rPr>
              <w:t xml:space="preserve">614. </w:t>
            </w:r>
            <w:proofErr w:type="spellStart"/>
            <w:r w:rsidRPr="00632E50">
              <w:rPr>
                <w:sz w:val="22"/>
                <w:szCs w:val="22"/>
              </w:rPr>
              <w:t>Заштита</w:t>
            </w:r>
            <w:proofErr w:type="spellEnd"/>
            <w:r w:rsidRPr="00632E50">
              <w:rPr>
                <w:sz w:val="22"/>
                <w:szCs w:val="22"/>
              </w:rPr>
              <w:t xml:space="preserve"> </w:t>
            </w:r>
            <w:proofErr w:type="spellStart"/>
            <w:r w:rsidRPr="00632E50">
              <w:rPr>
                <w:sz w:val="22"/>
                <w:szCs w:val="22"/>
              </w:rPr>
              <w:t>шума</w:t>
            </w:r>
            <w:proofErr w:type="spellEnd"/>
            <w:r w:rsidRPr="00632E50">
              <w:rPr>
                <w:sz w:val="22"/>
                <w:szCs w:val="22"/>
              </w:rPr>
              <w:t xml:space="preserve"> </w:t>
            </w:r>
            <w:proofErr w:type="spellStart"/>
            <w:r w:rsidRPr="00632E50">
              <w:rPr>
                <w:sz w:val="22"/>
                <w:szCs w:val="22"/>
              </w:rPr>
              <w:t>од</w:t>
            </w:r>
            <w:proofErr w:type="spellEnd"/>
            <w:r w:rsidRPr="00632E50">
              <w:rPr>
                <w:sz w:val="22"/>
                <w:szCs w:val="22"/>
              </w:rPr>
              <w:t xml:space="preserve"> </w:t>
            </w:r>
            <w:proofErr w:type="spellStart"/>
            <w:r w:rsidRPr="00632E50">
              <w:rPr>
                <w:sz w:val="22"/>
                <w:szCs w:val="22"/>
              </w:rPr>
              <w:t>дивљачи</w:t>
            </w:r>
            <w:proofErr w:type="spellEnd"/>
          </w:p>
        </w:tc>
        <w:tc>
          <w:tcPr>
            <w:tcW w:w="1176" w:type="dxa"/>
            <w:tcBorders>
              <w:top w:val="nil"/>
              <w:left w:val="nil"/>
              <w:bottom w:val="single" w:sz="4" w:space="0" w:color="auto"/>
              <w:right w:val="single" w:sz="4" w:space="0" w:color="auto"/>
            </w:tcBorders>
            <w:noWrap/>
            <w:vAlign w:val="center"/>
            <w:hideMark/>
          </w:tcPr>
          <w:p w14:paraId="09F8C2FF" w14:textId="2AC8DF66" w:rsidR="00632E50" w:rsidRPr="00632E50" w:rsidRDefault="00632E50" w:rsidP="00632E50">
            <w:pPr>
              <w:jc w:val="right"/>
              <w:rPr>
                <w:color w:val="000000"/>
                <w:sz w:val="22"/>
                <w:szCs w:val="22"/>
                <w:highlight w:val="yellow"/>
              </w:rPr>
            </w:pPr>
            <w:r w:rsidRPr="00632E50">
              <w:rPr>
                <w:sz w:val="22"/>
                <w:szCs w:val="22"/>
              </w:rPr>
              <w:t>1.062,62</w:t>
            </w:r>
          </w:p>
        </w:tc>
        <w:tc>
          <w:tcPr>
            <w:tcW w:w="1688" w:type="dxa"/>
            <w:tcBorders>
              <w:top w:val="nil"/>
              <w:left w:val="nil"/>
              <w:bottom w:val="single" w:sz="4" w:space="0" w:color="auto"/>
              <w:right w:val="single" w:sz="4" w:space="0" w:color="auto"/>
            </w:tcBorders>
            <w:noWrap/>
            <w:vAlign w:val="center"/>
          </w:tcPr>
          <w:p w14:paraId="275D5880" w14:textId="637D9A03" w:rsidR="00632E50" w:rsidRPr="00632E50" w:rsidRDefault="00632E50" w:rsidP="00632E50">
            <w:pPr>
              <w:jc w:val="right"/>
              <w:rPr>
                <w:color w:val="000000"/>
                <w:sz w:val="22"/>
                <w:szCs w:val="22"/>
                <w:highlight w:val="yellow"/>
              </w:rPr>
            </w:pPr>
            <w:r w:rsidRPr="00632E50">
              <w:rPr>
                <w:sz w:val="22"/>
                <w:szCs w:val="22"/>
              </w:rPr>
              <w:t>29.402</w:t>
            </w:r>
          </w:p>
        </w:tc>
        <w:tc>
          <w:tcPr>
            <w:tcW w:w="1667" w:type="dxa"/>
            <w:tcBorders>
              <w:top w:val="nil"/>
              <w:left w:val="nil"/>
              <w:bottom w:val="single" w:sz="4" w:space="0" w:color="auto"/>
              <w:right w:val="single" w:sz="4" w:space="0" w:color="auto"/>
            </w:tcBorders>
            <w:noWrap/>
            <w:vAlign w:val="center"/>
          </w:tcPr>
          <w:p w14:paraId="4318F241" w14:textId="2A855521" w:rsidR="00632E50" w:rsidRPr="00632E50" w:rsidRDefault="00632E50" w:rsidP="00632E50">
            <w:pPr>
              <w:jc w:val="right"/>
              <w:rPr>
                <w:color w:val="000000"/>
                <w:sz w:val="22"/>
                <w:szCs w:val="22"/>
                <w:highlight w:val="yellow"/>
              </w:rPr>
            </w:pPr>
            <w:r w:rsidRPr="00632E50">
              <w:rPr>
                <w:sz w:val="22"/>
                <w:szCs w:val="22"/>
              </w:rPr>
              <w:t>31.242.842</w:t>
            </w:r>
          </w:p>
        </w:tc>
        <w:tc>
          <w:tcPr>
            <w:tcW w:w="968" w:type="dxa"/>
            <w:tcBorders>
              <w:top w:val="nil"/>
              <w:left w:val="nil"/>
              <w:bottom w:val="single" w:sz="4" w:space="0" w:color="auto"/>
              <w:right w:val="single" w:sz="4" w:space="0" w:color="auto"/>
            </w:tcBorders>
            <w:vAlign w:val="center"/>
            <w:hideMark/>
          </w:tcPr>
          <w:p w14:paraId="2F127398" w14:textId="4FF16CD0" w:rsidR="00632E50" w:rsidRPr="00632E50" w:rsidRDefault="00632E50" w:rsidP="00632E50">
            <w:pPr>
              <w:jc w:val="right"/>
              <w:rPr>
                <w:color w:val="000000"/>
                <w:sz w:val="22"/>
                <w:szCs w:val="22"/>
                <w:highlight w:val="yellow"/>
              </w:rPr>
            </w:pPr>
            <w:r w:rsidRPr="00632E50">
              <w:rPr>
                <w:sz w:val="22"/>
                <w:szCs w:val="22"/>
              </w:rPr>
              <w:t>18,95</w:t>
            </w:r>
          </w:p>
        </w:tc>
        <w:tc>
          <w:tcPr>
            <w:tcW w:w="1368" w:type="dxa"/>
            <w:tcBorders>
              <w:top w:val="nil"/>
              <w:left w:val="nil"/>
              <w:bottom w:val="single" w:sz="4" w:space="0" w:color="auto"/>
              <w:right w:val="single" w:sz="4" w:space="0" w:color="auto"/>
            </w:tcBorders>
            <w:vAlign w:val="center"/>
          </w:tcPr>
          <w:p w14:paraId="71E948BC" w14:textId="1655F2C9" w:rsidR="00632E50" w:rsidRPr="00632E50" w:rsidRDefault="00632E50" w:rsidP="00632E50">
            <w:pPr>
              <w:jc w:val="right"/>
              <w:rPr>
                <w:color w:val="000000"/>
                <w:sz w:val="22"/>
                <w:szCs w:val="22"/>
                <w:highlight w:val="yellow"/>
              </w:rPr>
            </w:pPr>
            <w:r w:rsidRPr="00632E50">
              <w:rPr>
                <w:sz w:val="22"/>
                <w:szCs w:val="22"/>
              </w:rPr>
              <w:t>29.402</w:t>
            </w:r>
          </w:p>
        </w:tc>
        <w:tc>
          <w:tcPr>
            <w:tcW w:w="1423" w:type="dxa"/>
            <w:tcBorders>
              <w:top w:val="nil"/>
              <w:left w:val="nil"/>
              <w:bottom w:val="single" w:sz="4" w:space="0" w:color="auto"/>
              <w:right w:val="single" w:sz="4" w:space="0" w:color="auto"/>
            </w:tcBorders>
            <w:vAlign w:val="center"/>
          </w:tcPr>
          <w:p w14:paraId="1D984F2F" w14:textId="610799E9" w:rsidR="00632E50" w:rsidRPr="00632E50" w:rsidRDefault="00632E50" w:rsidP="00632E50">
            <w:pPr>
              <w:jc w:val="right"/>
              <w:rPr>
                <w:color w:val="000000"/>
                <w:sz w:val="22"/>
                <w:szCs w:val="22"/>
                <w:highlight w:val="yellow"/>
              </w:rPr>
            </w:pPr>
            <w:r w:rsidRPr="00632E50">
              <w:rPr>
                <w:sz w:val="22"/>
                <w:szCs w:val="22"/>
              </w:rPr>
              <w:t>557.162</w:t>
            </w:r>
          </w:p>
        </w:tc>
        <w:tc>
          <w:tcPr>
            <w:tcW w:w="1687" w:type="dxa"/>
            <w:tcBorders>
              <w:top w:val="nil"/>
              <w:left w:val="nil"/>
              <w:bottom w:val="single" w:sz="4" w:space="0" w:color="auto"/>
              <w:right w:val="single" w:sz="4" w:space="0" w:color="auto"/>
            </w:tcBorders>
            <w:noWrap/>
            <w:vAlign w:val="center"/>
          </w:tcPr>
          <w:p w14:paraId="77226D5A" w14:textId="051EB47B" w:rsidR="00632E50" w:rsidRPr="00632E50" w:rsidRDefault="00632E50" w:rsidP="00632E50">
            <w:pPr>
              <w:jc w:val="right"/>
              <w:rPr>
                <w:color w:val="000000"/>
                <w:sz w:val="22"/>
                <w:szCs w:val="22"/>
                <w:highlight w:val="yellow"/>
              </w:rPr>
            </w:pPr>
            <w:r w:rsidRPr="00632E50">
              <w:rPr>
                <w:sz w:val="22"/>
                <w:szCs w:val="22"/>
              </w:rPr>
              <w:t>31.800.005</w:t>
            </w:r>
          </w:p>
        </w:tc>
        <w:tc>
          <w:tcPr>
            <w:tcW w:w="1728" w:type="dxa"/>
            <w:tcBorders>
              <w:top w:val="nil"/>
              <w:left w:val="nil"/>
              <w:bottom w:val="single" w:sz="4" w:space="0" w:color="auto"/>
              <w:right w:val="single" w:sz="4" w:space="0" w:color="auto"/>
            </w:tcBorders>
            <w:noWrap/>
            <w:vAlign w:val="center"/>
          </w:tcPr>
          <w:p w14:paraId="7ECA0722" w14:textId="104B261F" w:rsidR="00632E50" w:rsidRPr="00632E50" w:rsidRDefault="00632E50" w:rsidP="00632E50">
            <w:pPr>
              <w:jc w:val="right"/>
              <w:rPr>
                <w:color w:val="000000"/>
                <w:sz w:val="22"/>
                <w:szCs w:val="22"/>
                <w:highlight w:val="yellow"/>
              </w:rPr>
            </w:pPr>
            <w:r w:rsidRPr="00632E50">
              <w:rPr>
                <w:sz w:val="22"/>
                <w:szCs w:val="22"/>
              </w:rPr>
              <w:t>3.180.000</w:t>
            </w:r>
          </w:p>
        </w:tc>
      </w:tr>
      <w:tr w:rsidR="00632E50" w:rsidRPr="003C1A0E" w14:paraId="0A9F5A95" w14:textId="77777777" w:rsidTr="00632E50">
        <w:trPr>
          <w:trHeight w:val="300"/>
        </w:trPr>
        <w:tc>
          <w:tcPr>
            <w:tcW w:w="6060" w:type="dxa"/>
            <w:tcBorders>
              <w:top w:val="nil"/>
              <w:left w:val="single" w:sz="4" w:space="0" w:color="auto"/>
              <w:bottom w:val="single" w:sz="4" w:space="0" w:color="auto"/>
              <w:right w:val="single" w:sz="4" w:space="0" w:color="auto"/>
            </w:tcBorders>
            <w:noWrap/>
            <w:vAlign w:val="center"/>
            <w:hideMark/>
          </w:tcPr>
          <w:p w14:paraId="0D1ACFD2" w14:textId="252D1FF8" w:rsidR="00632E50" w:rsidRPr="00642EFB" w:rsidRDefault="00632E50" w:rsidP="00632E50">
            <w:pPr>
              <w:jc w:val="left"/>
              <w:rPr>
                <w:color w:val="000000"/>
                <w:sz w:val="22"/>
                <w:szCs w:val="22"/>
                <w:highlight w:val="yellow"/>
                <w:lang w:val="ru-RU"/>
              </w:rPr>
            </w:pPr>
            <w:r w:rsidRPr="00642EFB">
              <w:rPr>
                <w:sz w:val="22"/>
                <w:szCs w:val="22"/>
                <w:lang w:val="ru-RU"/>
              </w:rPr>
              <w:t>618. Изградња и одржавање противпожарних пруга</w:t>
            </w:r>
          </w:p>
        </w:tc>
        <w:tc>
          <w:tcPr>
            <w:tcW w:w="1176" w:type="dxa"/>
            <w:tcBorders>
              <w:top w:val="nil"/>
              <w:left w:val="nil"/>
              <w:bottom w:val="single" w:sz="4" w:space="0" w:color="auto"/>
              <w:right w:val="single" w:sz="4" w:space="0" w:color="auto"/>
            </w:tcBorders>
            <w:noWrap/>
            <w:vAlign w:val="center"/>
            <w:hideMark/>
          </w:tcPr>
          <w:p w14:paraId="58A354CC" w14:textId="08972217" w:rsidR="00632E50" w:rsidRPr="00632E50" w:rsidRDefault="00632E50" w:rsidP="00632E50">
            <w:pPr>
              <w:jc w:val="right"/>
              <w:rPr>
                <w:color w:val="000000"/>
                <w:sz w:val="22"/>
                <w:szCs w:val="22"/>
                <w:highlight w:val="yellow"/>
              </w:rPr>
            </w:pPr>
            <w:r w:rsidRPr="00632E50">
              <w:rPr>
                <w:sz w:val="22"/>
                <w:szCs w:val="22"/>
              </w:rPr>
              <w:t>367,92</w:t>
            </w:r>
          </w:p>
        </w:tc>
        <w:tc>
          <w:tcPr>
            <w:tcW w:w="1688" w:type="dxa"/>
            <w:tcBorders>
              <w:top w:val="nil"/>
              <w:left w:val="nil"/>
              <w:bottom w:val="single" w:sz="4" w:space="0" w:color="auto"/>
              <w:right w:val="single" w:sz="4" w:space="0" w:color="auto"/>
            </w:tcBorders>
            <w:noWrap/>
            <w:vAlign w:val="center"/>
          </w:tcPr>
          <w:p w14:paraId="0CF90814" w14:textId="03FBBAB2" w:rsidR="00632E50" w:rsidRPr="00632E50" w:rsidRDefault="00632E50" w:rsidP="00632E50">
            <w:pPr>
              <w:jc w:val="right"/>
              <w:rPr>
                <w:color w:val="000000"/>
                <w:sz w:val="22"/>
                <w:szCs w:val="22"/>
                <w:highlight w:val="yellow"/>
              </w:rPr>
            </w:pPr>
            <w:r w:rsidRPr="00632E50">
              <w:rPr>
                <w:sz w:val="22"/>
                <w:szCs w:val="22"/>
              </w:rPr>
              <w:t>9.994</w:t>
            </w:r>
          </w:p>
        </w:tc>
        <w:tc>
          <w:tcPr>
            <w:tcW w:w="1667" w:type="dxa"/>
            <w:tcBorders>
              <w:top w:val="nil"/>
              <w:left w:val="nil"/>
              <w:bottom w:val="single" w:sz="4" w:space="0" w:color="auto"/>
              <w:right w:val="single" w:sz="4" w:space="0" w:color="auto"/>
            </w:tcBorders>
            <w:noWrap/>
            <w:vAlign w:val="center"/>
          </w:tcPr>
          <w:p w14:paraId="48B7A54E" w14:textId="104398FE" w:rsidR="00632E50" w:rsidRPr="00632E50" w:rsidRDefault="00632E50" w:rsidP="00632E50">
            <w:pPr>
              <w:jc w:val="right"/>
              <w:rPr>
                <w:color w:val="000000"/>
                <w:sz w:val="22"/>
                <w:szCs w:val="22"/>
                <w:highlight w:val="yellow"/>
              </w:rPr>
            </w:pPr>
            <w:r w:rsidRPr="00632E50">
              <w:rPr>
                <w:sz w:val="22"/>
                <w:szCs w:val="22"/>
              </w:rPr>
              <w:t>3.676.913</w:t>
            </w:r>
          </w:p>
        </w:tc>
        <w:tc>
          <w:tcPr>
            <w:tcW w:w="968" w:type="dxa"/>
            <w:tcBorders>
              <w:top w:val="nil"/>
              <w:left w:val="nil"/>
              <w:bottom w:val="single" w:sz="4" w:space="0" w:color="auto"/>
              <w:right w:val="single" w:sz="4" w:space="0" w:color="auto"/>
            </w:tcBorders>
            <w:vAlign w:val="center"/>
            <w:hideMark/>
          </w:tcPr>
          <w:p w14:paraId="484D8A76" w14:textId="1CFBA237" w:rsidR="00632E50" w:rsidRPr="00632E50" w:rsidRDefault="00632E50" w:rsidP="00632E50">
            <w:pPr>
              <w:jc w:val="right"/>
              <w:rPr>
                <w:color w:val="000000"/>
                <w:sz w:val="22"/>
                <w:szCs w:val="22"/>
                <w:highlight w:val="yellow"/>
              </w:rPr>
            </w:pPr>
            <w:r w:rsidRPr="00632E50">
              <w:rPr>
                <w:sz w:val="22"/>
                <w:szCs w:val="22"/>
              </w:rPr>
              <w:t>49,96</w:t>
            </w:r>
          </w:p>
        </w:tc>
        <w:tc>
          <w:tcPr>
            <w:tcW w:w="1368" w:type="dxa"/>
            <w:tcBorders>
              <w:top w:val="nil"/>
              <w:left w:val="nil"/>
              <w:bottom w:val="single" w:sz="4" w:space="0" w:color="auto"/>
              <w:right w:val="single" w:sz="4" w:space="0" w:color="auto"/>
            </w:tcBorders>
            <w:vAlign w:val="center"/>
          </w:tcPr>
          <w:p w14:paraId="61C5A4A3" w14:textId="7327DF1F" w:rsidR="00632E50" w:rsidRPr="00632E50" w:rsidRDefault="00632E50" w:rsidP="00632E50">
            <w:pPr>
              <w:jc w:val="right"/>
              <w:rPr>
                <w:color w:val="000000"/>
                <w:sz w:val="22"/>
                <w:szCs w:val="22"/>
                <w:highlight w:val="yellow"/>
              </w:rPr>
            </w:pPr>
            <w:r w:rsidRPr="00632E50">
              <w:rPr>
                <w:sz w:val="22"/>
                <w:szCs w:val="22"/>
              </w:rPr>
              <w:t>9.994</w:t>
            </w:r>
          </w:p>
        </w:tc>
        <w:tc>
          <w:tcPr>
            <w:tcW w:w="1423" w:type="dxa"/>
            <w:tcBorders>
              <w:top w:val="nil"/>
              <w:left w:val="nil"/>
              <w:bottom w:val="single" w:sz="4" w:space="0" w:color="auto"/>
              <w:right w:val="single" w:sz="4" w:space="0" w:color="auto"/>
            </w:tcBorders>
            <w:vAlign w:val="center"/>
          </w:tcPr>
          <w:p w14:paraId="7649DDE6" w14:textId="498F33A2" w:rsidR="00632E50" w:rsidRPr="00632E50" w:rsidRDefault="00632E50" w:rsidP="00632E50">
            <w:pPr>
              <w:jc w:val="right"/>
              <w:rPr>
                <w:color w:val="000000"/>
                <w:sz w:val="22"/>
                <w:szCs w:val="22"/>
                <w:highlight w:val="yellow"/>
              </w:rPr>
            </w:pPr>
            <w:r w:rsidRPr="00632E50">
              <w:rPr>
                <w:sz w:val="22"/>
                <w:szCs w:val="22"/>
              </w:rPr>
              <w:t>499.289</w:t>
            </w:r>
          </w:p>
        </w:tc>
        <w:tc>
          <w:tcPr>
            <w:tcW w:w="1687" w:type="dxa"/>
            <w:tcBorders>
              <w:top w:val="nil"/>
              <w:left w:val="nil"/>
              <w:bottom w:val="single" w:sz="4" w:space="0" w:color="auto"/>
              <w:right w:val="single" w:sz="4" w:space="0" w:color="auto"/>
            </w:tcBorders>
            <w:noWrap/>
            <w:vAlign w:val="center"/>
          </w:tcPr>
          <w:p w14:paraId="0AD2B4D9" w14:textId="01B0A085" w:rsidR="00632E50" w:rsidRPr="00632E50" w:rsidRDefault="00632E50" w:rsidP="00632E50">
            <w:pPr>
              <w:jc w:val="right"/>
              <w:rPr>
                <w:color w:val="000000"/>
                <w:sz w:val="22"/>
                <w:szCs w:val="22"/>
                <w:highlight w:val="yellow"/>
              </w:rPr>
            </w:pPr>
            <w:r w:rsidRPr="00632E50">
              <w:rPr>
                <w:sz w:val="22"/>
                <w:szCs w:val="22"/>
              </w:rPr>
              <w:t>4.176.202</w:t>
            </w:r>
          </w:p>
        </w:tc>
        <w:tc>
          <w:tcPr>
            <w:tcW w:w="1728" w:type="dxa"/>
            <w:tcBorders>
              <w:top w:val="nil"/>
              <w:left w:val="nil"/>
              <w:bottom w:val="single" w:sz="4" w:space="0" w:color="auto"/>
              <w:right w:val="single" w:sz="4" w:space="0" w:color="auto"/>
            </w:tcBorders>
            <w:noWrap/>
            <w:vAlign w:val="center"/>
          </w:tcPr>
          <w:p w14:paraId="507098B6" w14:textId="676BBDE9" w:rsidR="00632E50" w:rsidRPr="00632E50" w:rsidRDefault="00632E50" w:rsidP="00632E50">
            <w:pPr>
              <w:jc w:val="right"/>
              <w:rPr>
                <w:color w:val="000000"/>
                <w:sz w:val="22"/>
                <w:szCs w:val="22"/>
                <w:highlight w:val="yellow"/>
              </w:rPr>
            </w:pPr>
            <w:r w:rsidRPr="00632E50">
              <w:rPr>
                <w:sz w:val="22"/>
                <w:szCs w:val="22"/>
              </w:rPr>
              <w:t>417.620</w:t>
            </w:r>
          </w:p>
        </w:tc>
      </w:tr>
      <w:tr w:rsidR="00632E50" w:rsidRPr="003C1A0E" w14:paraId="300C083F" w14:textId="77777777" w:rsidTr="00632E50">
        <w:trPr>
          <w:trHeight w:val="300"/>
        </w:trPr>
        <w:tc>
          <w:tcPr>
            <w:tcW w:w="6060" w:type="dxa"/>
            <w:tcBorders>
              <w:top w:val="nil"/>
              <w:left w:val="single" w:sz="4" w:space="0" w:color="auto"/>
              <w:bottom w:val="single" w:sz="4" w:space="0" w:color="auto"/>
              <w:right w:val="single" w:sz="4" w:space="0" w:color="auto"/>
            </w:tcBorders>
            <w:noWrap/>
            <w:vAlign w:val="center"/>
            <w:hideMark/>
          </w:tcPr>
          <w:p w14:paraId="1E62BF27" w14:textId="56809F63" w:rsidR="00632E50" w:rsidRPr="00632E50" w:rsidRDefault="00632E50" w:rsidP="00632E50">
            <w:pPr>
              <w:jc w:val="left"/>
              <w:rPr>
                <w:color w:val="000000"/>
                <w:sz w:val="22"/>
                <w:szCs w:val="22"/>
                <w:highlight w:val="yellow"/>
              </w:rPr>
            </w:pPr>
            <w:r w:rsidRPr="00632E50">
              <w:rPr>
                <w:sz w:val="22"/>
                <w:szCs w:val="22"/>
              </w:rPr>
              <w:t xml:space="preserve">621. </w:t>
            </w:r>
            <w:proofErr w:type="spellStart"/>
            <w:r w:rsidRPr="00632E50">
              <w:rPr>
                <w:sz w:val="22"/>
                <w:szCs w:val="22"/>
              </w:rPr>
              <w:t>Заштита</w:t>
            </w:r>
            <w:proofErr w:type="spellEnd"/>
            <w:r w:rsidRPr="00632E50">
              <w:rPr>
                <w:sz w:val="22"/>
                <w:szCs w:val="22"/>
              </w:rPr>
              <w:t xml:space="preserve"> </w:t>
            </w:r>
            <w:proofErr w:type="spellStart"/>
            <w:r w:rsidRPr="00632E50">
              <w:rPr>
                <w:sz w:val="22"/>
                <w:szCs w:val="22"/>
              </w:rPr>
              <w:t>шума</w:t>
            </w:r>
            <w:proofErr w:type="spellEnd"/>
            <w:r w:rsidRPr="00632E50">
              <w:rPr>
                <w:sz w:val="22"/>
                <w:szCs w:val="22"/>
              </w:rPr>
              <w:t xml:space="preserve"> </w:t>
            </w:r>
            <w:proofErr w:type="spellStart"/>
            <w:r w:rsidRPr="00632E50">
              <w:rPr>
                <w:sz w:val="22"/>
                <w:szCs w:val="22"/>
              </w:rPr>
              <w:t>од</w:t>
            </w:r>
            <w:proofErr w:type="spellEnd"/>
            <w:r w:rsidRPr="00632E50">
              <w:rPr>
                <w:sz w:val="22"/>
                <w:szCs w:val="22"/>
              </w:rPr>
              <w:t xml:space="preserve"> </w:t>
            </w:r>
            <w:proofErr w:type="spellStart"/>
            <w:r w:rsidRPr="00632E50">
              <w:rPr>
                <w:sz w:val="22"/>
                <w:szCs w:val="22"/>
              </w:rPr>
              <w:t>глодара</w:t>
            </w:r>
            <w:proofErr w:type="spellEnd"/>
          </w:p>
        </w:tc>
        <w:tc>
          <w:tcPr>
            <w:tcW w:w="1176" w:type="dxa"/>
            <w:tcBorders>
              <w:top w:val="nil"/>
              <w:left w:val="nil"/>
              <w:bottom w:val="single" w:sz="4" w:space="0" w:color="auto"/>
              <w:right w:val="single" w:sz="4" w:space="0" w:color="auto"/>
            </w:tcBorders>
            <w:noWrap/>
            <w:vAlign w:val="center"/>
            <w:hideMark/>
          </w:tcPr>
          <w:p w14:paraId="4D4BF769" w14:textId="125791B7" w:rsidR="00632E50" w:rsidRPr="00632E50" w:rsidRDefault="00632E50" w:rsidP="00632E50">
            <w:pPr>
              <w:jc w:val="right"/>
              <w:rPr>
                <w:color w:val="000000"/>
                <w:sz w:val="22"/>
                <w:szCs w:val="22"/>
                <w:highlight w:val="yellow"/>
              </w:rPr>
            </w:pPr>
            <w:r w:rsidRPr="00632E50">
              <w:rPr>
                <w:sz w:val="22"/>
                <w:szCs w:val="22"/>
              </w:rPr>
              <w:t>107,38</w:t>
            </w:r>
          </w:p>
        </w:tc>
        <w:tc>
          <w:tcPr>
            <w:tcW w:w="1688" w:type="dxa"/>
            <w:tcBorders>
              <w:top w:val="nil"/>
              <w:left w:val="nil"/>
              <w:bottom w:val="single" w:sz="4" w:space="0" w:color="auto"/>
              <w:right w:val="single" w:sz="4" w:space="0" w:color="auto"/>
            </w:tcBorders>
            <w:noWrap/>
            <w:vAlign w:val="center"/>
          </w:tcPr>
          <w:p w14:paraId="765F527B" w14:textId="2D1AB76A" w:rsidR="00632E50" w:rsidRPr="00632E50" w:rsidRDefault="00632E50" w:rsidP="00632E50">
            <w:pPr>
              <w:jc w:val="right"/>
              <w:rPr>
                <w:color w:val="000000"/>
                <w:sz w:val="22"/>
                <w:szCs w:val="22"/>
                <w:highlight w:val="yellow"/>
              </w:rPr>
            </w:pPr>
            <w:r w:rsidRPr="00632E50">
              <w:rPr>
                <w:sz w:val="22"/>
                <w:szCs w:val="22"/>
              </w:rPr>
              <w:t>6.006</w:t>
            </w:r>
          </w:p>
        </w:tc>
        <w:tc>
          <w:tcPr>
            <w:tcW w:w="1667" w:type="dxa"/>
            <w:tcBorders>
              <w:top w:val="nil"/>
              <w:left w:val="nil"/>
              <w:bottom w:val="single" w:sz="4" w:space="0" w:color="auto"/>
              <w:right w:val="single" w:sz="4" w:space="0" w:color="auto"/>
            </w:tcBorders>
            <w:noWrap/>
            <w:vAlign w:val="center"/>
          </w:tcPr>
          <w:p w14:paraId="41EC22A2" w14:textId="61064B5A" w:rsidR="00632E50" w:rsidRPr="00632E50" w:rsidRDefault="00632E50" w:rsidP="00632E50">
            <w:pPr>
              <w:jc w:val="right"/>
              <w:rPr>
                <w:color w:val="000000"/>
                <w:sz w:val="22"/>
                <w:szCs w:val="22"/>
                <w:highlight w:val="yellow"/>
              </w:rPr>
            </w:pPr>
            <w:r w:rsidRPr="00632E50">
              <w:rPr>
                <w:sz w:val="22"/>
                <w:szCs w:val="22"/>
              </w:rPr>
              <w:t>644.900</w:t>
            </w:r>
          </w:p>
        </w:tc>
        <w:tc>
          <w:tcPr>
            <w:tcW w:w="968" w:type="dxa"/>
            <w:tcBorders>
              <w:top w:val="nil"/>
              <w:left w:val="nil"/>
              <w:bottom w:val="single" w:sz="4" w:space="0" w:color="auto"/>
              <w:right w:val="single" w:sz="4" w:space="0" w:color="auto"/>
            </w:tcBorders>
            <w:vAlign w:val="center"/>
            <w:hideMark/>
          </w:tcPr>
          <w:p w14:paraId="1AF974B3" w14:textId="27B1D8D2" w:rsidR="00632E50" w:rsidRPr="00632E50" w:rsidRDefault="00632E50" w:rsidP="00632E50">
            <w:pPr>
              <w:jc w:val="right"/>
              <w:rPr>
                <w:color w:val="000000"/>
                <w:sz w:val="22"/>
                <w:szCs w:val="22"/>
                <w:highlight w:val="yellow"/>
              </w:rPr>
            </w:pPr>
            <w:r w:rsidRPr="00632E50">
              <w:rPr>
                <w:sz w:val="22"/>
                <w:szCs w:val="22"/>
              </w:rPr>
              <w:t>16,07</w:t>
            </w:r>
          </w:p>
        </w:tc>
        <w:tc>
          <w:tcPr>
            <w:tcW w:w="1368" w:type="dxa"/>
            <w:tcBorders>
              <w:top w:val="nil"/>
              <w:left w:val="nil"/>
              <w:bottom w:val="single" w:sz="4" w:space="0" w:color="auto"/>
              <w:right w:val="single" w:sz="4" w:space="0" w:color="auto"/>
            </w:tcBorders>
            <w:vAlign w:val="center"/>
          </w:tcPr>
          <w:p w14:paraId="6EFEB451" w14:textId="2808A3FF" w:rsidR="00632E50" w:rsidRPr="00632E50" w:rsidRDefault="00632E50" w:rsidP="00632E50">
            <w:pPr>
              <w:jc w:val="right"/>
              <w:rPr>
                <w:color w:val="000000"/>
                <w:sz w:val="22"/>
                <w:szCs w:val="22"/>
                <w:highlight w:val="yellow"/>
              </w:rPr>
            </w:pPr>
            <w:r w:rsidRPr="00632E50">
              <w:rPr>
                <w:sz w:val="22"/>
                <w:szCs w:val="22"/>
              </w:rPr>
              <w:t>6.006</w:t>
            </w:r>
          </w:p>
        </w:tc>
        <w:tc>
          <w:tcPr>
            <w:tcW w:w="1423" w:type="dxa"/>
            <w:tcBorders>
              <w:top w:val="nil"/>
              <w:left w:val="nil"/>
              <w:bottom w:val="single" w:sz="4" w:space="0" w:color="auto"/>
              <w:right w:val="single" w:sz="4" w:space="0" w:color="auto"/>
            </w:tcBorders>
            <w:vAlign w:val="center"/>
          </w:tcPr>
          <w:p w14:paraId="3C587798" w14:textId="7BD1F482" w:rsidR="00632E50" w:rsidRPr="00632E50" w:rsidRDefault="00632E50" w:rsidP="00632E50">
            <w:pPr>
              <w:jc w:val="right"/>
              <w:rPr>
                <w:color w:val="000000"/>
                <w:sz w:val="22"/>
                <w:szCs w:val="22"/>
                <w:highlight w:val="yellow"/>
              </w:rPr>
            </w:pPr>
            <w:r w:rsidRPr="00632E50">
              <w:rPr>
                <w:sz w:val="22"/>
                <w:szCs w:val="22"/>
              </w:rPr>
              <w:t>96.513</w:t>
            </w:r>
          </w:p>
        </w:tc>
        <w:tc>
          <w:tcPr>
            <w:tcW w:w="1687" w:type="dxa"/>
            <w:tcBorders>
              <w:top w:val="nil"/>
              <w:left w:val="nil"/>
              <w:bottom w:val="single" w:sz="4" w:space="0" w:color="auto"/>
              <w:right w:val="single" w:sz="4" w:space="0" w:color="auto"/>
            </w:tcBorders>
            <w:noWrap/>
            <w:vAlign w:val="center"/>
          </w:tcPr>
          <w:p w14:paraId="28F0D8EA" w14:textId="0C7C1879" w:rsidR="00632E50" w:rsidRPr="00632E50" w:rsidRDefault="00632E50" w:rsidP="00632E50">
            <w:pPr>
              <w:jc w:val="right"/>
              <w:rPr>
                <w:color w:val="000000"/>
                <w:sz w:val="22"/>
                <w:szCs w:val="22"/>
                <w:highlight w:val="yellow"/>
              </w:rPr>
            </w:pPr>
            <w:r w:rsidRPr="00632E50">
              <w:rPr>
                <w:sz w:val="22"/>
                <w:szCs w:val="22"/>
              </w:rPr>
              <w:t>741.413</w:t>
            </w:r>
          </w:p>
        </w:tc>
        <w:tc>
          <w:tcPr>
            <w:tcW w:w="1728" w:type="dxa"/>
            <w:tcBorders>
              <w:top w:val="nil"/>
              <w:left w:val="nil"/>
              <w:bottom w:val="single" w:sz="4" w:space="0" w:color="auto"/>
              <w:right w:val="single" w:sz="4" w:space="0" w:color="auto"/>
            </w:tcBorders>
            <w:noWrap/>
            <w:vAlign w:val="center"/>
          </w:tcPr>
          <w:p w14:paraId="3ABE428E" w14:textId="59DF6679" w:rsidR="00632E50" w:rsidRPr="00632E50" w:rsidRDefault="00632E50" w:rsidP="00632E50">
            <w:pPr>
              <w:jc w:val="right"/>
              <w:rPr>
                <w:color w:val="000000"/>
                <w:sz w:val="22"/>
                <w:szCs w:val="22"/>
                <w:highlight w:val="yellow"/>
              </w:rPr>
            </w:pPr>
            <w:r w:rsidRPr="00632E50">
              <w:rPr>
                <w:sz w:val="22"/>
                <w:szCs w:val="22"/>
              </w:rPr>
              <w:t>74.141</w:t>
            </w:r>
          </w:p>
        </w:tc>
      </w:tr>
      <w:tr w:rsidR="00632E50" w:rsidRPr="003C1A0E" w14:paraId="1D43AEB6" w14:textId="77777777" w:rsidTr="00632E50">
        <w:trPr>
          <w:trHeight w:val="300"/>
        </w:trPr>
        <w:tc>
          <w:tcPr>
            <w:tcW w:w="6060" w:type="dxa"/>
            <w:tcBorders>
              <w:top w:val="nil"/>
              <w:left w:val="single" w:sz="4" w:space="0" w:color="auto"/>
              <w:bottom w:val="single" w:sz="4" w:space="0" w:color="auto"/>
              <w:right w:val="single" w:sz="4" w:space="0" w:color="auto"/>
            </w:tcBorders>
            <w:noWrap/>
            <w:vAlign w:val="center"/>
          </w:tcPr>
          <w:p w14:paraId="58A51760" w14:textId="2840FED3" w:rsidR="00632E50" w:rsidRPr="00632E50" w:rsidRDefault="00632E50" w:rsidP="00632E50">
            <w:pPr>
              <w:jc w:val="left"/>
              <w:rPr>
                <w:color w:val="000000"/>
                <w:sz w:val="22"/>
                <w:szCs w:val="22"/>
                <w:highlight w:val="yellow"/>
              </w:rPr>
            </w:pPr>
            <w:r w:rsidRPr="00632E50">
              <w:rPr>
                <w:sz w:val="22"/>
                <w:szCs w:val="22"/>
              </w:rPr>
              <w:t xml:space="preserve">622. </w:t>
            </w:r>
            <w:proofErr w:type="spellStart"/>
            <w:r w:rsidRPr="00632E50">
              <w:rPr>
                <w:sz w:val="22"/>
                <w:szCs w:val="22"/>
              </w:rPr>
              <w:t>Подизање</w:t>
            </w:r>
            <w:proofErr w:type="spellEnd"/>
            <w:r w:rsidRPr="00632E50">
              <w:rPr>
                <w:sz w:val="22"/>
                <w:szCs w:val="22"/>
              </w:rPr>
              <w:t xml:space="preserve"> </w:t>
            </w:r>
            <w:proofErr w:type="spellStart"/>
            <w:r w:rsidRPr="00632E50">
              <w:rPr>
                <w:sz w:val="22"/>
                <w:szCs w:val="22"/>
              </w:rPr>
              <w:t>узгојних</w:t>
            </w:r>
            <w:proofErr w:type="spellEnd"/>
            <w:r w:rsidRPr="00632E50">
              <w:rPr>
                <w:sz w:val="22"/>
                <w:szCs w:val="22"/>
              </w:rPr>
              <w:t xml:space="preserve"> </w:t>
            </w:r>
            <w:proofErr w:type="spellStart"/>
            <w:r w:rsidRPr="00632E50">
              <w:rPr>
                <w:sz w:val="22"/>
                <w:szCs w:val="22"/>
              </w:rPr>
              <w:t>ограда</w:t>
            </w:r>
            <w:proofErr w:type="spellEnd"/>
          </w:p>
        </w:tc>
        <w:tc>
          <w:tcPr>
            <w:tcW w:w="1176" w:type="dxa"/>
            <w:tcBorders>
              <w:top w:val="nil"/>
              <w:left w:val="nil"/>
              <w:bottom w:val="single" w:sz="4" w:space="0" w:color="auto"/>
              <w:right w:val="single" w:sz="4" w:space="0" w:color="auto"/>
            </w:tcBorders>
            <w:noWrap/>
            <w:vAlign w:val="center"/>
          </w:tcPr>
          <w:p w14:paraId="507EAA72" w14:textId="2B03EC33" w:rsidR="00632E50" w:rsidRPr="00632E50" w:rsidRDefault="00632E50" w:rsidP="00632E50">
            <w:pPr>
              <w:jc w:val="right"/>
              <w:rPr>
                <w:color w:val="000000"/>
                <w:sz w:val="22"/>
                <w:szCs w:val="22"/>
                <w:highlight w:val="yellow"/>
              </w:rPr>
            </w:pPr>
            <w:r w:rsidRPr="00632E50">
              <w:rPr>
                <w:sz w:val="22"/>
                <w:szCs w:val="22"/>
              </w:rPr>
              <w:t>107,38</w:t>
            </w:r>
          </w:p>
        </w:tc>
        <w:tc>
          <w:tcPr>
            <w:tcW w:w="1688" w:type="dxa"/>
            <w:tcBorders>
              <w:top w:val="nil"/>
              <w:left w:val="nil"/>
              <w:bottom w:val="single" w:sz="4" w:space="0" w:color="auto"/>
              <w:right w:val="single" w:sz="4" w:space="0" w:color="auto"/>
            </w:tcBorders>
            <w:noWrap/>
            <w:vAlign w:val="center"/>
          </w:tcPr>
          <w:p w14:paraId="265DB8D3" w14:textId="390FF6A9" w:rsidR="00632E50" w:rsidRPr="00632E50" w:rsidRDefault="00632E50" w:rsidP="00632E50">
            <w:pPr>
              <w:jc w:val="right"/>
              <w:rPr>
                <w:color w:val="000000"/>
                <w:sz w:val="22"/>
                <w:szCs w:val="22"/>
                <w:highlight w:val="yellow"/>
              </w:rPr>
            </w:pPr>
            <w:r w:rsidRPr="00632E50">
              <w:rPr>
                <w:sz w:val="22"/>
                <w:szCs w:val="22"/>
              </w:rPr>
              <w:t>240.130</w:t>
            </w:r>
          </w:p>
        </w:tc>
        <w:tc>
          <w:tcPr>
            <w:tcW w:w="1667" w:type="dxa"/>
            <w:tcBorders>
              <w:top w:val="nil"/>
              <w:left w:val="nil"/>
              <w:bottom w:val="single" w:sz="4" w:space="0" w:color="auto"/>
              <w:right w:val="single" w:sz="4" w:space="0" w:color="auto"/>
            </w:tcBorders>
            <w:noWrap/>
            <w:vAlign w:val="center"/>
          </w:tcPr>
          <w:p w14:paraId="74882F38" w14:textId="4274F238" w:rsidR="00632E50" w:rsidRPr="00632E50" w:rsidRDefault="00632E50" w:rsidP="00632E50">
            <w:pPr>
              <w:jc w:val="right"/>
              <w:rPr>
                <w:color w:val="000000"/>
                <w:sz w:val="22"/>
                <w:szCs w:val="22"/>
                <w:highlight w:val="yellow"/>
              </w:rPr>
            </w:pPr>
            <w:r w:rsidRPr="00632E50">
              <w:rPr>
                <w:sz w:val="22"/>
                <w:szCs w:val="22"/>
              </w:rPr>
              <w:t>25.785.187</w:t>
            </w:r>
          </w:p>
        </w:tc>
        <w:tc>
          <w:tcPr>
            <w:tcW w:w="968" w:type="dxa"/>
            <w:tcBorders>
              <w:top w:val="nil"/>
              <w:left w:val="nil"/>
              <w:bottom w:val="single" w:sz="4" w:space="0" w:color="auto"/>
              <w:right w:val="single" w:sz="4" w:space="0" w:color="auto"/>
            </w:tcBorders>
            <w:vAlign w:val="center"/>
          </w:tcPr>
          <w:p w14:paraId="27887CDE" w14:textId="2C13BDE5" w:rsidR="00632E50" w:rsidRPr="00632E50" w:rsidRDefault="00632E50" w:rsidP="00632E50">
            <w:pPr>
              <w:jc w:val="right"/>
              <w:rPr>
                <w:color w:val="000000"/>
                <w:sz w:val="22"/>
                <w:szCs w:val="22"/>
                <w:highlight w:val="yellow"/>
              </w:rPr>
            </w:pPr>
            <w:r w:rsidRPr="00632E50">
              <w:rPr>
                <w:sz w:val="22"/>
                <w:szCs w:val="22"/>
              </w:rPr>
              <w:t>16,07</w:t>
            </w:r>
          </w:p>
        </w:tc>
        <w:tc>
          <w:tcPr>
            <w:tcW w:w="1368" w:type="dxa"/>
            <w:tcBorders>
              <w:top w:val="nil"/>
              <w:left w:val="nil"/>
              <w:bottom w:val="single" w:sz="4" w:space="0" w:color="auto"/>
              <w:right w:val="single" w:sz="4" w:space="0" w:color="auto"/>
            </w:tcBorders>
            <w:vAlign w:val="center"/>
          </w:tcPr>
          <w:p w14:paraId="3A2B1E80" w14:textId="288D5744" w:rsidR="00632E50" w:rsidRPr="00632E50" w:rsidRDefault="00632E50" w:rsidP="00632E50">
            <w:pPr>
              <w:jc w:val="right"/>
              <w:rPr>
                <w:color w:val="000000"/>
                <w:sz w:val="22"/>
                <w:szCs w:val="22"/>
                <w:highlight w:val="yellow"/>
              </w:rPr>
            </w:pPr>
            <w:r w:rsidRPr="00632E50">
              <w:rPr>
                <w:sz w:val="22"/>
                <w:szCs w:val="22"/>
              </w:rPr>
              <w:t>240.130</w:t>
            </w:r>
          </w:p>
        </w:tc>
        <w:tc>
          <w:tcPr>
            <w:tcW w:w="1423" w:type="dxa"/>
            <w:tcBorders>
              <w:top w:val="nil"/>
              <w:left w:val="nil"/>
              <w:bottom w:val="single" w:sz="4" w:space="0" w:color="auto"/>
              <w:right w:val="single" w:sz="4" w:space="0" w:color="auto"/>
            </w:tcBorders>
            <w:vAlign w:val="center"/>
          </w:tcPr>
          <w:p w14:paraId="233DE3C7" w14:textId="75DA868E" w:rsidR="00632E50" w:rsidRPr="00632E50" w:rsidRDefault="00632E50" w:rsidP="00632E50">
            <w:pPr>
              <w:jc w:val="right"/>
              <w:rPr>
                <w:color w:val="000000"/>
                <w:sz w:val="22"/>
                <w:szCs w:val="22"/>
                <w:highlight w:val="yellow"/>
              </w:rPr>
            </w:pPr>
            <w:r w:rsidRPr="00632E50">
              <w:rPr>
                <w:sz w:val="22"/>
                <w:szCs w:val="22"/>
              </w:rPr>
              <w:t>3.858.893</w:t>
            </w:r>
          </w:p>
        </w:tc>
        <w:tc>
          <w:tcPr>
            <w:tcW w:w="1687" w:type="dxa"/>
            <w:tcBorders>
              <w:top w:val="nil"/>
              <w:left w:val="nil"/>
              <w:bottom w:val="single" w:sz="4" w:space="0" w:color="auto"/>
              <w:right w:val="single" w:sz="4" w:space="0" w:color="auto"/>
            </w:tcBorders>
            <w:noWrap/>
            <w:vAlign w:val="center"/>
          </w:tcPr>
          <w:p w14:paraId="18580384" w14:textId="6359C755" w:rsidR="00632E50" w:rsidRPr="00632E50" w:rsidRDefault="00632E50" w:rsidP="00632E50">
            <w:pPr>
              <w:jc w:val="right"/>
              <w:rPr>
                <w:color w:val="000000"/>
                <w:sz w:val="22"/>
                <w:szCs w:val="22"/>
                <w:highlight w:val="yellow"/>
              </w:rPr>
            </w:pPr>
            <w:r w:rsidRPr="00632E50">
              <w:rPr>
                <w:sz w:val="22"/>
                <w:szCs w:val="22"/>
              </w:rPr>
              <w:t>29.644.081</w:t>
            </w:r>
          </w:p>
        </w:tc>
        <w:tc>
          <w:tcPr>
            <w:tcW w:w="1728" w:type="dxa"/>
            <w:tcBorders>
              <w:top w:val="nil"/>
              <w:left w:val="nil"/>
              <w:bottom w:val="single" w:sz="4" w:space="0" w:color="auto"/>
              <w:right w:val="single" w:sz="4" w:space="0" w:color="auto"/>
            </w:tcBorders>
            <w:noWrap/>
            <w:vAlign w:val="center"/>
          </w:tcPr>
          <w:p w14:paraId="038B979A" w14:textId="076A049B" w:rsidR="00632E50" w:rsidRPr="00632E50" w:rsidRDefault="00632E50" w:rsidP="00632E50">
            <w:pPr>
              <w:jc w:val="right"/>
              <w:rPr>
                <w:color w:val="000000"/>
                <w:sz w:val="22"/>
                <w:szCs w:val="22"/>
                <w:highlight w:val="yellow"/>
              </w:rPr>
            </w:pPr>
            <w:r w:rsidRPr="00632E50">
              <w:rPr>
                <w:sz w:val="22"/>
                <w:szCs w:val="22"/>
              </w:rPr>
              <w:t>2.964.408</w:t>
            </w:r>
          </w:p>
        </w:tc>
      </w:tr>
      <w:tr w:rsidR="00632E50" w:rsidRPr="003C1A0E" w14:paraId="51927224" w14:textId="77777777" w:rsidTr="00632E50">
        <w:trPr>
          <w:trHeight w:val="300"/>
        </w:trPr>
        <w:tc>
          <w:tcPr>
            <w:tcW w:w="6060" w:type="dxa"/>
            <w:tcBorders>
              <w:top w:val="nil"/>
              <w:left w:val="single" w:sz="4" w:space="0" w:color="auto"/>
              <w:bottom w:val="single" w:sz="4" w:space="0" w:color="auto"/>
              <w:right w:val="single" w:sz="4" w:space="0" w:color="auto"/>
            </w:tcBorders>
            <w:noWrap/>
            <w:vAlign w:val="center"/>
            <w:hideMark/>
          </w:tcPr>
          <w:p w14:paraId="489245B2" w14:textId="61D8F3B2" w:rsidR="00632E50" w:rsidRPr="00632E50" w:rsidRDefault="00632E50" w:rsidP="00632E50">
            <w:pPr>
              <w:jc w:val="left"/>
              <w:rPr>
                <w:color w:val="000000"/>
                <w:sz w:val="22"/>
                <w:szCs w:val="22"/>
                <w:highlight w:val="yellow"/>
              </w:rPr>
            </w:pPr>
            <w:r w:rsidRPr="00632E50">
              <w:rPr>
                <w:sz w:val="22"/>
                <w:szCs w:val="22"/>
              </w:rPr>
              <w:t xml:space="preserve">623. </w:t>
            </w:r>
            <w:proofErr w:type="spellStart"/>
            <w:r w:rsidRPr="00632E50">
              <w:rPr>
                <w:sz w:val="22"/>
                <w:szCs w:val="22"/>
              </w:rPr>
              <w:t>Одржавање</w:t>
            </w:r>
            <w:proofErr w:type="spellEnd"/>
            <w:r w:rsidRPr="00632E50">
              <w:rPr>
                <w:sz w:val="22"/>
                <w:szCs w:val="22"/>
              </w:rPr>
              <w:t xml:space="preserve"> </w:t>
            </w:r>
            <w:proofErr w:type="spellStart"/>
            <w:r w:rsidRPr="00632E50">
              <w:rPr>
                <w:sz w:val="22"/>
                <w:szCs w:val="22"/>
              </w:rPr>
              <w:t>заштитних</w:t>
            </w:r>
            <w:proofErr w:type="spellEnd"/>
            <w:r w:rsidRPr="00632E50">
              <w:rPr>
                <w:sz w:val="22"/>
                <w:szCs w:val="22"/>
              </w:rPr>
              <w:t xml:space="preserve"> </w:t>
            </w:r>
            <w:proofErr w:type="spellStart"/>
            <w:r w:rsidRPr="00632E50">
              <w:rPr>
                <w:sz w:val="22"/>
                <w:szCs w:val="22"/>
              </w:rPr>
              <w:t>ограда</w:t>
            </w:r>
            <w:proofErr w:type="spellEnd"/>
          </w:p>
        </w:tc>
        <w:tc>
          <w:tcPr>
            <w:tcW w:w="1176" w:type="dxa"/>
            <w:tcBorders>
              <w:top w:val="nil"/>
              <w:left w:val="nil"/>
              <w:bottom w:val="single" w:sz="4" w:space="0" w:color="auto"/>
              <w:right w:val="single" w:sz="4" w:space="0" w:color="auto"/>
            </w:tcBorders>
            <w:noWrap/>
            <w:vAlign w:val="center"/>
            <w:hideMark/>
          </w:tcPr>
          <w:p w14:paraId="2E88A5BE" w14:textId="24652549" w:rsidR="00632E50" w:rsidRPr="00632E50" w:rsidRDefault="00632E50" w:rsidP="00632E50">
            <w:pPr>
              <w:jc w:val="right"/>
              <w:rPr>
                <w:color w:val="000000"/>
                <w:sz w:val="22"/>
                <w:szCs w:val="22"/>
                <w:highlight w:val="yellow"/>
              </w:rPr>
            </w:pPr>
            <w:r w:rsidRPr="00632E50">
              <w:rPr>
                <w:sz w:val="22"/>
                <w:szCs w:val="22"/>
              </w:rPr>
              <w:t>357,04</w:t>
            </w:r>
          </w:p>
        </w:tc>
        <w:tc>
          <w:tcPr>
            <w:tcW w:w="1688" w:type="dxa"/>
            <w:tcBorders>
              <w:top w:val="nil"/>
              <w:left w:val="nil"/>
              <w:bottom w:val="single" w:sz="4" w:space="0" w:color="auto"/>
              <w:right w:val="single" w:sz="4" w:space="0" w:color="auto"/>
            </w:tcBorders>
            <w:noWrap/>
            <w:vAlign w:val="center"/>
          </w:tcPr>
          <w:p w14:paraId="4B4B28F6" w14:textId="50C1A048" w:rsidR="00632E50" w:rsidRPr="00632E50" w:rsidRDefault="00632E50" w:rsidP="00632E50">
            <w:pPr>
              <w:jc w:val="right"/>
              <w:rPr>
                <w:color w:val="000000"/>
                <w:sz w:val="22"/>
                <w:szCs w:val="22"/>
                <w:highlight w:val="yellow"/>
              </w:rPr>
            </w:pPr>
            <w:r w:rsidRPr="00632E50">
              <w:rPr>
                <w:sz w:val="22"/>
                <w:szCs w:val="22"/>
              </w:rPr>
              <w:t>5.282</w:t>
            </w:r>
          </w:p>
        </w:tc>
        <w:tc>
          <w:tcPr>
            <w:tcW w:w="1667" w:type="dxa"/>
            <w:tcBorders>
              <w:top w:val="nil"/>
              <w:left w:val="nil"/>
              <w:bottom w:val="single" w:sz="4" w:space="0" w:color="auto"/>
              <w:right w:val="single" w:sz="4" w:space="0" w:color="auto"/>
            </w:tcBorders>
            <w:noWrap/>
            <w:vAlign w:val="center"/>
          </w:tcPr>
          <w:p w14:paraId="1D6F5563" w14:textId="301EFF70" w:rsidR="00632E50" w:rsidRPr="00632E50" w:rsidRDefault="00632E50" w:rsidP="00632E50">
            <w:pPr>
              <w:jc w:val="right"/>
              <w:rPr>
                <w:color w:val="000000"/>
                <w:sz w:val="22"/>
                <w:szCs w:val="22"/>
                <w:highlight w:val="yellow"/>
              </w:rPr>
            </w:pPr>
            <w:r w:rsidRPr="00632E50">
              <w:rPr>
                <w:sz w:val="22"/>
                <w:szCs w:val="22"/>
              </w:rPr>
              <w:t>1.886.014</w:t>
            </w:r>
          </w:p>
        </w:tc>
        <w:tc>
          <w:tcPr>
            <w:tcW w:w="968" w:type="dxa"/>
            <w:tcBorders>
              <w:top w:val="nil"/>
              <w:left w:val="nil"/>
              <w:bottom w:val="single" w:sz="4" w:space="0" w:color="auto"/>
              <w:right w:val="single" w:sz="4" w:space="0" w:color="auto"/>
            </w:tcBorders>
            <w:vAlign w:val="center"/>
            <w:hideMark/>
          </w:tcPr>
          <w:p w14:paraId="532B7FA5" w14:textId="4716F761" w:rsidR="00632E50" w:rsidRPr="00632E50" w:rsidRDefault="00632E50" w:rsidP="00632E50">
            <w:pPr>
              <w:jc w:val="right"/>
              <w:rPr>
                <w:color w:val="000000"/>
                <w:sz w:val="22"/>
                <w:szCs w:val="22"/>
                <w:highlight w:val="yellow"/>
              </w:rPr>
            </w:pPr>
            <w:r w:rsidRPr="00632E50">
              <w:rPr>
                <w:sz w:val="22"/>
                <w:szCs w:val="22"/>
              </w:rPr>
              <w:t>48,21</w:t>
            </w:r>
          </w:p>
        </w:tc>
        <w:tc>
          <w:tcPr>
            <w:tcW w:w="1368" w:type="dxa"/>
            <w:tcBorders>
              <w:top w:val="nil"/>
              <w:left w:val="nil"/>
              <w:bottom w:val="single" w:sz="4" w:space="0" w:color="auto"/>
              <w:right w:val="single" w:sz="4" w:space="0" w:color="auto"/>
            </w:tcBorders>
            <w:vAlign w:val="center"/>
          </w:tcPr>
          <w:p w14:paraId="46CCBE20" w14:textId="1182692D" w:rsidR="00632E50" w:rsidRPr="00632E50" w:rsidRDefault="00632E50" w:rsidP="00632E50">
            <w:pPr>
              <w:jc w:val="right"/>
              <w:rPr>
                <w:color w:val="000000"/>
                <w:sz w:val="22"/>
                <w:szCs w:val="22"/>
                <w:highlight w:val="yellow"/>
              </w:rPr>
            </w:pPr>
            <w:r w:rsidRPr="00632E50">
              <w:rPr>
                <w:sz w:val="22"/>
                <w:szCs w:val="22"/>
              </w:rPr>
              <w:t>5.282</w:t>
            </w:r>
          </w:p>
        </w:tc>
        <w:tc>
          <w:tcPr>
            <w:tcW w:w="1423" w:type="dxa"/>
            <w:tcBorders>
              <w:top w:val="nil"/>
              <w:left w:val="nil"/>
              <w:bottom w:val="single" w:sz="4" w:space="0" w:color="auto"/>
              <w:right w:val="single" w:sz="4" w:space="0" w:color="auto"/>
            </w:tcBorders>
            <w:vAlign w:val="center"/>
          </w:tcPr>
          <w:p w14:paraId="37A69BA8" w14:textId="32B24567" w:rsidR="00632E50" w:rsidRPr="00632E50" w:rsidRDefault="00632E50" w:rsidP="00632E50">
            <w:pPr>
              <w:jc w:val="right"/>
              <w:rPr>
                <w:color w:val="000000"/>
                <w:sz w:val="22"/>
                <w:szCs w:val="22"/>
                <w:highlight w:val="yellow"/>
              </w:rPr>
            </w:pPr>
            <w:r w:rsidRPr="00632E50">
              <w:rPr>
                <w:sz w:val="22"/>
                <w:szCs w:val="22"/>
              </w:rPr>
              <w:t>254.663</w:t>
            </w:r>
          </w:p>
        </w:tc>
        <w:tc>
          <w:tcPr>
            <w:tcW w:w="1687" w:type="dxa"/>
            <w:tcBorders>
              <w:top w:val="nil"/>
              <w:left w:val="nil"/>
              <w:bottom w:val="single" w:sz="4" w:space="0" w:color="auto"/>
              <w:right w:val="single" w:sz="4" w:space="0" w:color="auto"/>
            </w:tcBorders>
            <w:noWrap/>
            <w:vAlign w:val="center"/>
          </w:tcPr>
          <w:p w14:paraId="0DAE4132" w14:textId="0AACA3B7" w:rsidR="00632E50" w:rsidRPr="00632E50" w:rsidRDefault="00632E50" w:rsidP="00632E50">
            <w:pPr>
              <w:jc w:val="right"/>
              <w:rPr>
                <w:color w:val="000000"/>
                <w:sz w:val="22"/>
                <w:szCs w:val="22"/>
                <w:highlight w:val="yellow"/>
              </w:rPr>
            </w:pPr>
            <w:r w:rsidRPr="00632E50">
              <w:rPr>
                <w:sz w:val="22"/>
                <w:szCs w:val="22"/>
              </w:rPr>
              <w:t>2.140.676</w:t>
            </w:r>
          </w:p>
        </w:tc>
        <w:tc>
          <w:tcPr>
            <w:tcW w:w="1728" w:type="dxa"/>
            <w:tcBorders>
              <w:top w:val="nil"/>
              <w:left w:val="nil"/>
              <w:bottom w:val="single" w:sz="4" w:space="0" w:color="auto"/>
              <w:right w:val="single" w:sz="4" w:space="0" w:color="auto"/>
            </w:tcBorders>
            <w:noWrap/>
            <w:vAlign w:val="center"/>
          </w:tcPr>
          <w:p w14:paraId="7107C160" w14:textId="61FC72C2" w:rsidR="00632E50" w:rsidRPr="00632E50" w:rsidRDefault="00632E50" w:rsidP="00632E50">
            <w:pPr>
              <w:jc w:val="right"/>
              <w:rPr>
                <w:color w:val="000000"/>
                <w:sz w:val="22"/>
                <w:szCs w:val="22"/>
                <w:highlight w:val="yellow"/>
              </w:rPr>
            </w:pPr>
            <w:r w:rsidRPr="00632E50">
              <w:rPr>
                <w:sz w:val="22"/>
                <w:szCs w:val="22"/>
              </w:rPr>
              <w:t>214.068</w:t>
            </w:r>
          </w:p>
        </w:tc>
      </w:tr>
      <w:tr w:rsidR="00632E50" w:rsidRPr="00632E50" w14:paraId="743E4265" w14:textId="77777777" w:rsidTr="00632E50">
        <w:trPr>
          <w:trHeight w:val="300"/>
        </w:trPr>
        <w:tc>
          <w:tcPr>
            <w:tcW w:w="606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A31A910" w14:textId="124A959D" w:rsidR="00632E50" w:rsidRPr="00632E50" w:rsidRDefault="00632E50" w:rsidP="00632E50">
            <w:pPr>
              <w:jc w:val="left"/>
              <w:rPr>
                <w:b/>
                <w:bCs/>
                <w:color w:val="000000"/>
                <w:sz w:val="22"/>
                <w:szCs w:val="22"/>
                <w:highlight w:val="yellow"/>
              </w:rPr>
            </w:pPr>
            <w:proofErr w:type="spellStart"/>
            <w:r w:rsidRPr="00632E50">
              <w:rPr>
                <w:b/>
                <w:bCs/>
                <w:sz w:val="22"/>
                <w:szCs w:val="22"/>
              </w:rPr>
              <w:t>Укупно</w:t>
            </w:r>
            <w:proofErr w:type="spellEnd"/>
          </w:p>
        </w:tc>
        <w:tc>
          <w:tcPr>
            <w:tcW w:w="1176" w:type="dxa"/>
            <w:tcBorders>
              <w:top w:val="nil"/>
              <w:left w:val="nil"/>
              <w:bottom w:val="single" w:sz="4" w:space="0" w:color="auto"/>
              <w:right w:val="single" w:sz="4" w:space="0" w:color="auto"/>
            </w:tcBorders>
            <w:shd w:val="clear" w:color="auto" w:fill="D9D9D9" w:themeFill="background1" w:themeFillShade="D9"/>
            <w:noWrap/>
            <w:vAlign w:val="center"/>
            <w:hideMark/>
          </w:tcPr>
          <w:p w14:paraId="5E2FD0C8" w14:textId="724FA169" w:rsidR="00632E50" w:rsidRPr="00632E50" w:rsidRDefault="00632E50" w:rsidP="00632E50">
            <w:pPr>
              <w:jc w:val="right"/>
              <w:rPr>
                <w:b/>
                <w:bCs/>
                <w:color w:val="000000"/>
                <w:sz w:val="22"/>
                <w:szCs w:val="22"/>
                <w:highlight w:val="yellow"/>
              </w:rPr>
            </w:pPr>
            <w:r w:rsidRPr="00632E50">
              <w:rPr>
                <w:b/>
                <w:bCs/>
                <w:sz w:val="22"/>
                <w:szCs w:val="22"/>
              </w:rPr>
              <w:t>26.065,25</w:t>
            </w:r>
          </w:p>
        </w:tc>
        <w:tc>
          <w:tcPr>
            <w:tcW w:w="1688" w:type="dxa"/>
            <w:tcBorders>
              <w:top w:val="nil"/>
              <w:left w:val="nil"/>
              <w:bottom w:val="single" w:sz="4" w:space="0" w:color="auto"/>
              <w:right w:val="single" w:sz="4" w:space="0" w:color="auto"/>
            </w:tcBorders>
            <w:shd w:val="clear" w:color="auto" w:fill="D9D9D9" w:themeFill="background1" w:themeFillShade="D9"/>
            <w:noWrap/>
            <w:vAlign w:val="center"/>
          </w:tcPr>
          <w:p w14:paraId="6B69802A" w14:textId="73F02DF4" w:rsidR="00632E50" w:rsidRPr="00632E50" w:rsidRDefault="00632E50" w:rsidP="00632E50">
            <w:pPr>
              <w:jc w:val="right"/>
              <w:rPr>
                <w:b/>
                <w:bCs/>
                <w:color w:val="000000"/>
                <w:sz w:val="22"/>
                <w:szCs w:val="22"/>
                <w:highlight w:val="yellow"/>
              </w:rPr>
            </w:pPr>
          </w:p>
        </w:tc>
        <w:tc>
          <w:tcPr>
            <w:tcW w:w="1667" w:type="dxa"/>
            <w:tcBorders>
              <w:top w:val="nil"/>
              <w:left w:val="nil"/>
              <w:bottom w:val="single" w:sz="4" w:space="0" w:color="auto"/>
              <w:right w:val="single" w:sz="4" w:space="0" w:color="auto"/>
            </w:tcBorders>
            <w:shd w:val="clear" w:color="auto" w:fill="D9D9D9" w:themeFill="background1" w:themeFillShade="D9"/>
            <w:noWrap/>
            <w:vAlign w:val="center"/>
          </w:tcPr>
          <w:p w14:paraId="4966C098" w14:textId="44634951" w:rsidR="00632E50" w:rsidRPr="00632E50" w:rsidRDefault="00632E50" w:rsidP="00632E50">
            <w:pPr>
              <w:jc w:val="right"/>
              <w:rPr>
                <w:b/>
                <w:bCs/>
                <w:color w:val="000000"/>
                <w:sz w:val="22"/>
                <w:szCs w:val="22"/>
                <w:highlight w:val="yellow"/>
              </w:rPr>
            </w:pPr>
            <w:r w:rsidRPr="00632E50">
              <w:rPr>
                <w:b/>
                <w:bCs/>
                <w:sz w:val="22"/>
                <w:szCs w:val="22"/>
              </w:rPr>
              <w:t>665.664.954</w:t>
            </w:r>
          </w:p>
        </w:tc>
        <w:tc>
          <w:tcPr>
            <w:tcW w:w="968" w:type="dxa"/>
            <w:tcBorders>
              <w:top w:val="nil"/>
              <w:left w:val="nil"/>
              <w:bottom w:val="single" w:sz="4" w:space="0" w:color="auto"/>
              <w:right w:val="single" w:sz="4" w:space="0" w:color="auto"/>
            </w:tcBorders>
            <w:shd w:val="clear" w:color="auto" w:fill="D9D9D9" w:themeFill="background1" w:themeFillShade="D9"/>
            <w:vAlign w:val="center"/>
            <w:hideMark/>
          </w:tcPr>
          <w:p w14:paraId="05F77272" w14:textId="2038C95E" w:rsidR="00632E50" w:rsidRPr="00632E50" w:rsidRDefault="00632E50" w:rsidP="00632E50">
            <w:pPr>
              <w:jc w:val="right"/>
              <w:rPr>
                <w:b/>
                <w:bCs/>
                <w:color w:val="000000"/>
                <w:sz w:val="22"/>
                <w:szCs w:val="22"/>
                <w:highlight w:val="yellow"/>
              </w:rPr>
            </w:pPr>
            <w:r w:rsidRPr="00632E50">
              <w:rPr>
                <w:b/>
                <w:bCs/>
                <w:sz w:val="22"/>
                <w:szCs w:val="22"/>
              </w:rPr>
              <w:t>915,61</w:t>
            </w:r>
          </w:p>
        </w:tc>
        <w:tc>
          <w:tcPr>
            <w:tcW w:w="1368" w:type="dxa"/>
            <w:tcBorders>
              <w:top w:val="nil"/>
              <w:left w:val="nil"/>
              <w:bottom w:val="single" w:sz="4" w:space="0" w:color="auto"/>
              <w:right w:val="single" w:sz="4" w:space="0" w:color="auto"/>
            </w:tcBorders>
            <w:shd w:val="clear" w:color="auto" w:fill="D9D9D9" w:themeFill="background1" w:themeFillShade="D9"/>
            <w:vAlign w:val="center"/>
          </w:tcPr>
          <w:p w14:paraId="00EE301F" w14:textId="2B78734B" w:rsidR="00632E50" w:rsidRPr="00632E50" w:rsidRDefault="00632E50" w:rsidP="00632E50">
            <w:pPr>
              <w:jc w:val="right"/>
              <w:rPr>
                <w:b/>
                <w:bCs/>
                <w:color w:val="000000"/>
                <w:sz w:val="22"/>
                <w:szCs w:val="22"/>
                <w:highlight w:val="yellow"/>
              </w:rPr>
            </w:pPr>
          </w:p>
        </w:tc>
        <w:tc>
          <w:tcPr>
            <w:tcW w:w="1423" w:type="dxa"/>
            <w:tcBorders>
              <w:top w:val="nil"/>
              <w:left w:val="nil"/>
              <w:bottom w:val="single" w:sz="4" w:space="0" w:color="auto"/>
              <w:right w:val="single" w:sz="4" w:space="0" w:color="auto"/>
            </w:tcBorders>
            <w:shd w:val="clear" w:color="auto" w:fill="D9D9D9" w:themeFill="background1" w:themeFillShade="D9"/>
            <w:vAlign w:val="center"/>
          </w:tcPr>
          <w:p w14:paraId="4CB8CB49" w14:textId="0E6EE935" w:rsidR="00632E50" w:rsidRPr="00632E50" w:rsidRDefault="00632E50" w:rsidP="00632E50">
            <w:pPr>
              <w:jc w:val="right"/>
              <w:rPr>
                <w:b/>
                <w:bCs/>
                <w:color w:val="000000"/>
                <w:sz w:val="22"/>
                <w:szCs w:val="22"/>
                <w:highlight w:val="yellow"/>
              </w:rPr>
            </w:pPr>
            <w:r w:rsidRPr="00632E50">
              <w:rPr>
                <w:b/>
                <w:bCs/>
                <w:sz w:val="22"/>
                <w:szCs w:val="22"/>
              </w:rPr>
              <w:t>28.384.189</w:t>
            </w:r>
          </w:p>
        </w:tc>
        <w:tc>
          <w:tcPr>
            <w:tcW w:w="1687" w:type="dxa"/>
            <w:tcBorders>
              <w:top w:val="nil"/>
              <w:left w:val="nil"/>
              <w:bottom w:val="single" w:sz="4" w:space="0" w:color="auto"/>
              <w:right w:val="single" w:sz="4" w:space="0" w:color="auto"/>
            </w:tcBorders>
            <w:shd w:val="clear" w:color="auto" w:fill="D9D9D9" w:themeFill="background1" w:themeFillShade="D9"/>
            <w:noWrap/>
            <w:vAlign w:val="center"/>
          </w:tcPr>
          <w:p w14:paraId="685B87EF" w14:textId="122E24AF" w:rsidR="00632E50" w:rsidRPr="00632E50" w:rsidRDefault="00632E50" w:rsidP="00632E50">
            <w:pPr>
              <w:jc w:val="right"/>
              <w:rPr>
                <w:b/>
                <w:bCs/>
                <w:color w:val="000000"/>
                <w:sz w:val="22"/>
                <w:szCs w:val="22"/>
                <w:highlight w:val="yellow"/>
              </w:rPr>
            </w:pPr>
            <w:r w:rsidRPr="00632E50">
              <w:rPr>
                <w:b/>
                <w:bCs/>
                <w:sz w:val="22"/>
                <w:szCs w:val="22"/>
              </w:rPr>
              <w:t>694.049.143</w:t>
            </w:r>
          </w:p>
        </w:tc>
        <w:tc>
          <w:tcPr>
            <w:tcW w:w="1728" w:type="dxa"/>
            <w:tcBorders>
              <w:top w:val="nil"/>
              <w:left w:val="nil"/>
              <w:bottom w:val="single" w:sz="4" w:space="0" w:color="auto"/>
              <w:right w:val="single" w:sz="4" w:space="0" w:color="auto"/>
            </w:tcBorders>
            <w:shd w:val="clear" w:color="auto" w:fill="D9D9D9" w:themeFill="background1" w:themeFillShade="D9"/>
            <w:noWrap/>
            <w:vAlign w:val="center"/>
          </w:tcPr>
          <w:p w14:paraId="1A7ACE04" w14:textId="72D8B9C3" w:rsidR="00632E50" w:rsidRPr="00632E50" w:rsidRDefault="00632E50" w:rsidP="00632E50">
            <w:pPr>
              <w:jc w:val="right"/>
              <w:rPr>
                <w:b/>
                <w:bCs/>
                <w:color w:val="000000"/>
                <w:sz w:val="22"/>
                <w:szCs w:val="22"/>
                <w:highlight w:val="yellow"/>
              </w:rPr>
            </w:pPr>
            <w:r w:rsidRPr="00632E50">
              <w:rPr>
                <w:b/>
                <w:bCs/>
                <w:sz w:val="22"/>
                <w:szCs w:val="22"/>
              </w:rPr>
              <w:t>69.404.914</w:t>
            </w:r>
          </w:p>
        </w:tc>
      </w:tr>
    </w:tbl>
    <w:p w14:paraId="2A37EB6A" w14:textId="70E20F78" w:rsidR="00276ED7" w:rsidRPr="003C1A0E" w:rsidRDefault="00276ED7" w:rsidP="003C1A0E">
      <w:pPr>
        <w:spacing w:before="120" w:after="120"/>
        <w:ind w:firstLine="567"/>
        <w:rPr>
          <w:szCs w:val="24"/>
          <w:lang w:val="ru-RU"/>
        </w:rPr>
      </w:pPr>
      <w:r w:rsidRPr="003C1A0E">
        <w:rPr>
          <w:szCs w:val="24"/>
          <w:lang w:val="ru-RU"/>
        </w:rPr>
        <w:t>Трошкови радова на гајењу шума износе</w:t>
      </w:r>
      <w:r w:rsidR="00B2099F" w:rsidRPr="003C1A0E">
        <w:rPr>
          <w:szCs w:val="24"/>
          <w:lang w:val="ru-RU"/>
        </w:rPr>
        <w:t xml:space="preserve"> </w:t>
      </w:r>
      <w:r w:rsidR="00632E50">
        <w:rPr>
          <w:szCs w:val="24"/>
          <w:lang w:val="sr-Latn-RS"/>
        </w:rPr>
        <w:t>665.664.954</w:t>
      </w:r>
      <w:r w:rsidRPr="003C1A0E">
        <w:rPr>
          <w:szCs w:val="24"/>
          <w:lang w:val="ru-RU"/>
        </w:rPr>
        <w:t xml:space="preserve"> динара у простој репродукцији и </w:t>
      </w:r>
      <w:r w:rsidR="00632E50">
        <w:rPr>
          <w:szCs w:val="24"/>
          <w:lang w:val="sr-Latn-RS"/>
        </w:rPr>
        <w:t>28.384.189</w:t>
      </w:r>
      <w:r w:rsidR="00B2099F" w:rsidRPr="003C1A0E">
        <w:rPr>
          <w:color w:val="000000"/>
          <w:szCs w:val="24"/>
          <w:lang w:val="sr-Cyrl-RS"/>
        </w:rPr>
        <w:t xml:space="preserve"> </w:t>
      </w:r>
      <w:r w:rsidRPr="003C1A0E">
        <w:rPr>
          <w:szCs w:val="24"/>
          <w:lang w:val="ru-RU"/>
        </w:rPr>
        <w:t xml:space="preserve">динара у проширеној репродукцији што укупно износи </w:t>
      </w:r>
      <w:r w:rsidR="00632E50">
        <w:rPr>
          <w:szCs w:val="24"/>
          <w:lang w:val="sr-Latn-RS"/>
        </w:rPr>
        <w:t>694.049.143</w:t>
      </w:r>
      <w:r w:rsidR="007A0A7C" w:rsidRPr="003C1A0E">
        <w:rPr>
          <w:szCs w:val="24"/>
          <w:lang w:val="ru-RU"/>
        </w:rPr>
        <w:t xml:space="preserve"> </w:t>
      </w:r>
      <w:r w:rsidRPr="003C1A0E">
        <w:rPr>
          <w:szCs w:val="24"/>
          <w:lang w:val="ru-RU"/>
        </w:rPr>
        <w:t>динара за десет година.</w:t>
      </w:r>
    </w:p>
    <w:p w14:paraId="3E4F13A1" w14:textId="77777777" w:rsidR="002D54E8" w:rsidRPr="00967DC1" w:rsidRDefault="002D54E8" w:rsidP="003C1A0E">
      <w:pPr>
        <w:spacing w:before="120" w:after="120"/>
        <w:ind w:firstLine="567"/>
        <w:rPr>
          <w:lang w:val="ru-RU"/>
        </w:rPr>
      </w:pPr>
    </w:p>
    <w:p w14:paraId="7AB0E452" w14:textId="5CC61E3B" w:rsidR="00276ED7" w:rsidRPr="00642EFB" w:rsidRDefault="00B1494C" w:rsidP="0002583E">
      <w:pPr>
        <w:pStyle w:val="Heading3"/>
        <w:rPr>
          <w:lang w:val="ru-RU"/>
        </w:rPr>
      </w:pPr>
      <w:bookmarkStart w:id="1143" w:name="_Toc329146894"/>
      <w:bookmarkStart w:id="1144" w:name="_Toc329328612"/>
      <w:bookmarkStart w:id="1145" w:name="_Toc410988521"/>
      <w:bookmarkStart w:id="1146" w:name="_Toc478456601"/>
      <w:bookmarkStart w:id="1147" w:name="_Toc503785538"/>
      <w:bookmarkStart w:id="1148" w:name="_Toc503786113"/>
      <w:bookmarkStart w:id="1149" w:name="_Toc503786602"/>
      <w:bookmarkStart w:id="1150" w:name="_Toc503787473"/>
      <w:bookmarkStart w:id="1151" w:name="_Toc535232925"/>
      <w:bookmarkStart w:id="1152" w:name="_Toc115079774"/>
      <w:bookmarkStart w:id="1153" w:name="_Toc214262847"/>
      <w:r w:rsidRPr="00642EFB">
        <w:rPr>
          <w:lang w:val="ru-RU"/>
        </w:rPr>
        <w:lastRenderedPageBreak/>
        <w:t>4.4.3</w:t>
      </w:r>
      <w:r w:rsidR="00276ED7" w:rsidRPr="00642EFB">
        <w:rPr>
          <w:lang w:val="ru-RU"/>
        </w:rPr>
        <w:t>.3. Трошкови изградње и одржавања саобраћајница и техничког опремања</w:t>
      </w:r>
      <w:bookmarkEnd w:id="1143"/>
      <w:bookmarkEnd w:id="1144"/>
      <w:bookmarkEnd w:id="1145"/>
      <w:bookmarkEnd w:id="1146"/>
      <w:bookmarkEnd w:id="1147"/>
      <w:bookmarkEnd w:id="1148"/>
      <w:bookmarkEnd w:id="1149"/>
      <w:bookmarkEnd w:id="1150"/>
      <w:bookmarkEnd w:id="1151"/>
      <w:bookmarkEnd w:id="1152"/>
      <w:bookmarkEnd w:id="1153"/>
    </w:p>
    <w:p w14:paraId="6F342003" w14:textId="77777777" w:rsidR="00276ED7" w:rsidRPr="00967DC1" w:rsidRDefault="00276ED7" w:rsidP="003C1A0E">
      <w:pPr>
        <w:spacing w:before="120" w:after="120"/>
        <w:ind w:firstLine="567"/>
        <w:rPr>
          <w:color w:val="FF0000"/>
          <w:szCs w:val="24"/>
          <w:lang w:val="sr-Latn-CS"/>
        </w:rPr>
      </w:pPr>
    </w:p>
    <w:p w14:paraId="3DBD079B" w14:textId="18631362" w:rsidR="00276ED7" w:rsidRDefault="00276ED7" w:rsidP="003C1A0E">
      <w:pPr>
        <w:spacing w:before="120" w:after="120"/>
        <w:ind w:firstLine="567"/>
        <w:rPr>
          <w:szCs w:val="24"/>
          <w:lang w:val="sr-Cyrl-RS"/>
        </w:rPr>
      </w:pPr>
      <w:r w:rsidRPr="00967DC1">
        <w:rPr>
          <w:szCs w:val="24"/>
          <w:lang w:val="sr-Latn-CS"/>
        </w:rPr>
        <w:t>У наредном уређајном раздобљу је планиран</w:t>
      </w:r>
      <w:r w:rsidR="007F6BB9" w:rsidRPr="00967DC1">
        <w:rPr>
          <w:szCs w:val="24"/>
          <w:lang w:val="sr-Latn-CS"/>
        </w:rPr>
        <w:t>о</w:t>
      </w:r>
      <w:r w:rsidRPr="00967DC1">
        <w:rPr>
          <w:szCs w:val="24"/>
          <w:lang w:val="sr-Latn-CS"/>
        </w:rPr>
        <w:t xml:space="preserve"> </w:t>
      </w:r>
      <w:r w:rsidR="00C12280">
        <w:rPr>
          <w:szCs w:val="24"/>
          <w:lang w:val="sr-Cyrl-RS"/>
        </w:rPr>
        <w:t xml:space="preserve">изградња нових шумских путева у дужини </w:t>
      </w:r>
      <w:r w:rsidR="00C12280" w:rsidRPr="003C1A0E">
        <w:rPr>
          <w:szCs w:val="24"/>
          <w:lang w:val="sr-Cyrl-RS"/>
        </w:rPr>
        <w:t xml:space="preserve">од </w:t>
      </w:r>
      <w:r w:rsidR="008B6AB0">
        <w:rPr>
          <w:szCs w:val="24"/>
          <w:lang w:val="sr-Latn-RS"/>
        </w:rPr>
        <w:t>13.400</w:t>
      </w:r>
      <w:r w:rsidR="00C12280" w:rsidRPr="003C1A0E">
        <w:rPr>
          <w:szCs w:val="24"/>
          <w:lang w:val="sr-Cyrl-RS"/>
        </w:rPr>
        <w:t xml:space="preserve"> метара</w:t>
      </w:r>
      <w:r w:rsidR="00C12280">
        <w:rPr>
          <w:szCs w:val="24"/>
          <w:lang w:val="sr-Cyrl-RS"/>
        </w:rPr>
        <w:t xml:space="preserve"> и </w:t>
      </w:r>
      <w:r w:rsidRPr="00967DC1">
        <w:rPr>
          <w:szCs w:val="24"/>
          <w:lang w:val="sr-Latn-CS"/>
        </w:rPr>
        <w:t xml:space="preserve">одржавање </w:t>
      </w:r>
      <w:r w:rsidRPr="00967DC1">
        <w:rPr>
          <w:szCs w:val="24"/>
          <w:lang w:val="sr-Cyrl-RS"/>
        </w:rPr>
        <w:t xml:space="preserve">постојећих </w:t>
      </w:r>
      <w:r w:rsidRPr="00967DC1">
        <w:rPr>
          <w:szCs w:val="24"/>
          <w:lang w:val="sr-Latn-CS"/>
        </w:rPr>
        <w:t xml:space="preserve">шумских путева у дужини </w:t>
      </w:r>
      <w:r w:rsidRPr="008B6AB0">
        <w:rPr>
          <w:szCs w:val="24"/>
          <w:lang w:val="sr-Latn-CS"/>
        </w:rPr>
        <w:t xml:space="preserve">од </w:t>
      </w:r>
      <w:r w:rsidR="008B6AB0" w:rsidRPr="008B6AB0">
        <w:rPr>
          <w:szCs w:val="24"/>
          <w:lang w:val="sr-Cyrl-RS"/>
        </w:rPr>
        <w:t>54</w:t>
      </w:r>
      <w:r w:rsidR="00B475DA" w:rsidRPr="008B6AB0">
        <w:rPr>
          <w:szCs w:val="24"/>
          <w:lang w:val="sr-Cyrl-RS"/>
        </w:rPr>
        <w:t>.</w:t>
      </w:r>
      <w:r w:rsidRPr="008B6AB0">
        <w:rPr>
          <w:szCs w:val="24"/>
          <w:lang w:val="sr-Latn-CS"/>
        </w:rPr>
        <w:t>000</w:t>
      </w:r>
      <w:r w:rsidR="007C53FD" w:rsidRPr="008B6AB0">
        <w:rPr>
          <w:szCs w:val="24"/>
          <w:lang w:val="sr-Cyrl-RS"/>
        </w:rPr>
        <w:t xml:space="preserve"> </w:t>
      </w:r>
      <w:r w:rsidRPr="008B6AB0">
        <w:rPr>
          <w:szCs w:val="24"/>
          <w:lang w:val="sr-Latn-CS"/>
        </w:rPr>
        <w:t>м</w:t>
      </w:r>
      <w:r w:rsidR="003C1A0E" w:rsidRPr="008B6AB0">
        <w:rPr>
          <w:szCs w:val="24"/>
          <w:lang w:val="sr-Cyrl-RS"/>
        </w:rPr>
        <w:t>етара</w:t>
      </w:r>
      <w:r w:rsidR="001A4938" w:rsidRPr="008B6AB0">
        <w:rPr>
          <w:szCs w:val="24"/>
          <w:lang w:val="sr-Latn-CS"/>
        </w:rPr>
        <w:t>,</w:t>
      </w:r>
      <w:r w:rsidRPr="008B6AB0">
        <w:rPr>
          <w:szCs w:val="24"/>
          <w:lang w:val="sr-Latn-CS"/>
        </w:rPr>
        <w:t xml:space="preserve"> </w:t>
      </w:r>
      <w:r w:rsidR="00B475DA" w:rsidRPr="008B6AB0">
        <w:rPr>
          <w:szCs w:val="24"/>
          <w:lang w:val="sr-Cyrl-RS"/>
        </w:rPr>
        <w:t xml:space="preserve">док </w:t>
      </w:r>
      <w:r w:rsidRPr="008B6AB0">
        <w:rPr>
          <w:szCs w:val="24"/>
          <w:lang w:val="sr-Latn-CS"/>
        </w:rPr>
        <w:t>набавка машина и опреме</w:t>
      </w:r>
      <w:r w:rsidR="00B475DA" w:rsidRPr="008B6AB0">
        <w:rPr>
          <w:szCs w:val="24"/>
          <w:lang w:val="sr-Cyrl-RS"/>
        </w:rPr>
        <w:t xml:space="preserve"> није планирана. Трошкови </w:t>
      </w:r>
      <w:r w:rsidR="00C12280" w:rsidRPr="008B6AB0">
        <w:rPr>
          <w:szCs w:val="24"/>
          <w:lang w:val="sr-Cyrl-RS"/>
        </w:rPr>
        <w:t>изград</w:t>
      </w:r>
      <w:r w:rsidR="00F73C09" w:rsidRPr="008B6AB0">
        <w:rPr>
          <w:szCs w:val="24"/>
          <w:lang w:val="sr-Cyrl-RS"/>
        </w:rPr>
        <w:t>њ</w:t>
      </w:r>
      <w:r w:rsidR="00C12280" w:rsidRPr="008B6AB0">
        <w:rPr>
          <w:szCs w:val="24"/>
          <w:lang w:val="sr-Cyrl-RS"/>
        </w:rPr>
        <w:t xml:space="preserve">е и </w:t>
      </w:r>
      <w:r w:rsidR="00B475DA" w:rsidRPr="008B6AB0">
        <w:rPr>
          <w:szCs w:val="24"/>
          <w:lang w:val="sr-Cyrl-RS"/>
        </w:rPr>
        <w:t>одржава</w:t>
      </w:r>
      <w:r w:rsidR="00F73C09" w:rsidRPr="008B6AB0">
        <w:rPr>
          <w:szCs w:val="24"/>
          <w:lang w:val="sr-Cyrl-RS"/>
        </w:rPr>
        <w:t>њ</w:t>
      </w:r>
      <w:r w:rsidR="00B475DA" w:rsidRPr="008B6AB0">
        <w:rPr>
          <w:szCs w:val="24"/>
          <w:lang w:val="sr-Cyrl-RS"/>
        </w:rPr>
        <w:t xml:space="preserve">а шумских путева </w:t>
      </w:r>
      <w:r w:rsidR="00F73C09" w:rsidRPr="008B6AB0">
        <w:rPr>
          <w:szCs w:val="24"/>
          <w:lang w:val="sr-Cyrl-RS"/>
        </w:rPr>
        <w:t xml:space="preserve">су приказани у табели </w:t>
      </w:r>
      <w:r w:rsidR="003C1A0E" w:rsidRPr="008B6AB0">
        <w:rPr>
          <w:szCs w:val="24"/>
          <w:lang w:val="sr-Cyrl-RS"/>
        </w:rPr>
        <w:t>4.4.3.3.</w:t>
      </w:r>
    </w:p>
    <w:p w14:paraId="17D98A2C" w14:textId="650236BC" w:rsidR="00F73C09" w:rsidRPr="003C1A0E" w:rsidRDefault="00F73C09" w:rsidP="003C1A0E">
      <w:pPr>
        <w:ind w:left="567" w:firstLine="284"/>
        <w:rPr>
          <w:sz w:val="22"/>
          <w:szCs w:val="22"/>
          <w:lang w:val="ru-RU"/>
        </w:rPr>
      </w:pPr>
      <w:r w:rsidRPr="003C1A0E">
        <w:rPr>
          <w:sz w:val="22"/>
          <w:szCs w:val="22"/>
          <w:lang w:val="ru-RU"/>
        </w:rPr>
        <w:t xml:space="preserve">Табела </w:t>
      </w:r>
      <w:r w:rsidR="003C1A0E">
        <w:rPr>
          <w:sz w:val="22"/>
          <w:szCs w:val="22"/>
          <w:lang w:val="ru-RU"/>
        </w:rPr>
        <w:t>4.4.3.3.</w:t>
      </w:r>
      <w:r w:rsidRPr="003C1A0E">
        <w:rPr>
          <w:sz w:val="22"/>
          <w:szCs w:val="22"/>
          <w:lang w:val="ru-RU"/>
        </w:rPr>
        <w:t xml:space="preserve"> Трошкови изградње и одржавања саобраћајница</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9"/>
        <w:gridCol w:w="2160"/>
        <w:gridCol w:w="1980"/>
      </w:tblGrid>
      <w:tr w:rsidR="00F73C09" w:rsidRPr="003C1A0E" w14:paraId="6FDBF766" w14:textId="77777777" w:rsidTr="00950D9D">
        <w:trPr>
          <w:trHeight w:val="562"/>
        </w:trPr>
        <w:tc>
          <w:tcPr>
            <w:tcW w:w="4979" w:type="dxa"/>
            <w:shd w:val="clear" w:color="auto" w:fill="D9D9D9" w:themeFill="background1" w:themeFillShade="D9"/>
            <w:vAlign w:val="center"/>
          </w:tcPr>
          <w:p w14:paraId="0F966AB1" w14:textId="77777777" w:rsidR="00F73C09" w:rsidRPr="003C1A0E" w:rsidRDefault="00F73C09" w:rsidP="00950D9D">
            <w:pPr>
              <w:jc w:val="center"/>
              <w:rPr>
                <w:b/>
                <w:bCs/>
                <w:sz w:val="22"/>
                <w:szCs w:val="22"/>
                <w:lang w:val="sr-Latn-CS"/>
              </w:rPr>
            </w:pPr>
            <w:r w:rsidRPr="003C1A0E">
              <w:rPr>
                <w:b/>
                <w:bCs/>
                <w:sz w:val="22"/>
                <w:szCs w:val="22"/>
                <w:lang w:val="sr-Latn-CS"/>
              </w:rPr>
              <w:t>Врста трошкова</w:t>
            </w:r>
          </w:p>
        </w:tc>
        <w:tc>
          <w:tcPr>
            <w:tcW w:w="2160" w:type="dxa"/>
            <w:shd w:val="clear" w:color="auto" w:fill="D9D9D9" w:themeFill="background1" w:themeFillShade="D9"/>
            <w:vAlign w:val="center"/>
          </w:tcPr>
          <w:p w14:paraId="1887BE54" w14:textId="77777777" w:rsidR="00F73C09" w:rsidRPr="003C1A0E" w:rsidRDefault="00F73C09" w:rsidP="00950D9D">
            <w:pPr>
              <w:jc w:val="right"/>
              <w:rPr>
                <w:b/>
                <w:bCs/>
                <w:sz w:val="22"/>
                <w:szCs w:val="22"/>
                <w:lang w:val="sr-Latn-CS"/>
              </w:rPr>
            </w:pPr>
            <w:r w:rsidRPr="003C1A0E">
              <w:rPr>
                <w:b/>
                <w:bCs/>
                <w:sz w:val="22"/>
                <w:szCs w:val="22"/>
                <w:lang w:val="sr-Latn-CS"/>
              </w:rPr>
              <w:t>за 10 година дин.</w:t>
            </w:r>
          </w:p>
        </w:tc>
        <w:tc>
          <w:tcPr>
            <w:tcW w:w="1980" w:type="dxa"/>
            <w:shd w:val="clear" w:color="auto" w:fill="D9D9D9" w:themeFill="background1" w:themeFillShade="D9"/>
            <w:vAlign w:val="center"/>
          </w:tcPr>
          <w:p w14:paraId="2A9D4E92" w14:textId="77777777" w:rsidR="00F73C09" w:rsidRPr="003C1A0E" w:rsidRDefault="00F73C09" w:rsidP="00950D9D">
            <w:pPr>
              <w:jc w:val="right"/>
              <w:rPr>
                <w:b/>
                <w:bCs/>
                <w:sz w:val="22"/>
                <w:szCs w:val="22"/>
                <w:lang w:val="sr-Latn-CS"/>
              </w:rPr>
            </w:pPr>
            <w:r w:rsidRPr="003C1A0E">
              <w:rPr>
                <w:b/>
                <w:bCs/>
                <w:sz w:val="22"/>
                <w:szCs w:val="22"/>
                <w:lang w:val="sr-Latn-CS"/>
              </w:rPr>
              <w:t>годишње дин.</w:t>
            </w:r>
          </w:p>
        </w:tc>
      </w:tr>
      <w:tr w:rsidR="00FA291F" w:rsidRPr="003C1A0E" w14:paraId="315767B7" w14:textId="77777777" w:rsidTr="00FA291F">
        <w:tc>
          <w:tcPr>
            <w:tcW w:w="4979" w:type="dxa"/>
          </w:tcPr>
          <w:p w14:paraId="64AF0561" w14:textId="77777777" w:rsidR="00FA291F" w:rsidRPr="003C1A0E" w:rsidRDefault="00FA291F" w:rsidP="00FA291F">
            <w:pPr>
              <w:rPr>
                <w:sz w:val="22"/>
                <w:szCs w:val="22"/>
                <w:lang w:val="sr-Cyrl-RS"/>
              </w:rPr>
            </w:pPr>
            <w:r w:rsidRPr="003C1A0E">
              <w:rPr>
                <w:sz w:val="22"/>
                <w:szCs w:val="22"/>
                <w:lang w:val="sr-Latn-CS"/>
              </w:rPr>
              <w:t xml:space="preserve">Трошкови </w:t>
            </w:r>
            <w:r w:rsidRPr="003C1A0E">
              <w:rPr>
                <w:sz w:val="22"/>
                <w:szCs w:val="22"/>
                <w:lang w:val="sr-Cyrl-RS"/>
              </w:rPr>
              <w:t>изградње тврдог шумског пута</w:t>
            </w:r>
          </w:p>
        </w:tc>
        <w:tc>
          <w:tcPr>
            <w:tcW w:w="2160" w:type="dxa"/>
            <w:vAlign w:val="center"/>
          </w:tcPr>
          <w:p w14:paraId="296E47DC" w14:textId="4324F893" w:rsidR="00FA291F" w:rsidRPr="00FA291F" w:rsidRDefault="00FA291F" w:rsidP="00FA291F">
            <w:pPr>
              <w:jc w:val="right"/>
              <w:rPr>
                <w:color w:val="000000"/>
                <w:sz w:val="22"/>
                <w:szCs w:val="22"/>
                <w:highlight w:val="yellow"/>
              </w:rPr>
            </w:pPr>
            <w:r w:rsidRPr="00FA291F">
              <w:rPr>
                <w:sz w:val="22"/>
                <w:szCs w:val="22"/>
              </w:rPr>
              <w:t>147.400.000</w:t>
            </w:r>
          </w:p>
        </w:tc>
        <w:tc>
          <w:tcPr>
            <w:tcW w:w="1980" w:type="dxa"/>
            <w:vAlign w:val="center"/>
          </w:tcPr>
          <w:p w14:paraId="06C792CD" w14:textId="2C7DB145" w:rsidR="00FA291F" w:rsidRPr="00FA291F" w:rsidRDefault="00FA291F" w:rsidP="00FA291F">
            <w:pPr>
              <w:jc w:val="right"/>
              <w:rPr>
                <w:color w:val="000000"/>
                <w:sz w:val="22"/>
                <w:szCs w:val="22"/>
                <w:highlight w:val="yellow"/>
              </w:rPr>
            </w:pPr>
            <w:r w:rsidRPr="00FA291F">
              <w:rPr>
                <w:sz w:val="22"/>
                <w:szCs w:val="22"/>
              </w:rPr>
              <w:t>14.740.000</w:t>
            </w:r>
          </w:p>
        </w:tc>
      </w:tr>
      <w:tr w:rsidR="00FA291F" w:rsidRPr="003C1A0E" w14:paraId="2DB0927A" w14:textId="77777777" w:rsidTr="00FA291F">
        <w:tc>
          <w:tcPr>
            <w:tcW w:w="4979" w:type="dxa"/>
          </w:tcPr>
          <w:p w14:paraId="01329586" w14:textId="77777777" w:rsidR="00FA291F" w:rsidRPr="003C1A0E" w:rsidRDefault="00FA291F" w:rsidP="00FA291F">
            <w:pPr>
              <w:rPr>
                <w:sz w:val="22"/>
                <w:szCs w:val="22"/>
                <w:lang w:val="sr-Cyrl-RS"/>
              </w:rPr>
            </w:pPr>
            <w:r w:rsidRPr="003C1A0E">
              <w:rPr>
                <w:sz w:val="22"/>
                <w:szCs w:val="22"/>
                <w:lang w:val="sr-Latn-CS"/>
              </w:rPr>
              <w:t xml:space="preserve">Трошкови одржавања </w:t>
            </w:r>
            <w:r w:rsidRPr="003C1A0E">
              <w:rPr>
                <w:sz w:val="22"/>
                <w:szCs w:val="22"/>
                <w:lang w:val="sr-Cyrl-RS"/>
              </w:rPr>
              <w:t>шумских путева</w:t>
            </w:r>
          </w:p>
        </w:tc>
        <w:tc>
          <w:tcPr>
            <w:tcW w:w="2160" w:type="dxa"/>
            <w:vAlign w:val="center"/>
          </w:tcPr>
          <w:p w14:paraId="0C9EF872" w14:textId="2AFC9745" w:rsidR="00FA291F" w:rsidRPr="00FA291F" w:rsidRDefault="00FA291F" w:rsidP="00FA291F">
            <w:pPr>
              <w:jc w:val="right"/>
              <w:rPr>
                <w:color w:val="000000"/>
                <w:sz w:val="22"/>
                <w:szCs w:val="22"/>
                <w:highlight w:val="yellow"/>
              </w:rPr>
            </w:pPr>
            <w:r w:rsidRPr="00FA291F">
              <w:rPr>
                <w:sz w:val="22"/>
                <w:szCs w:val="22"/>
              </w:rPr>
              <w:t>5.400.000</w:t>
            </w:r>
          </w:p>
        </w:tc>
        <w:tc>
          <w:tcPr>
            <w:tcW w:w="1980" w:type="dxa"/>
            <w:vAlign w:val="center"/>
          </w:tcPr>
          <w:p w14:paraId="49ADDAD2" w14:textId="43DDCAC1" w:rsidR="00FA291F" w:rsidRPr="00FA291F" w:rsidRDefault="00FA291F" w:rsidP="00FA291F">
            <w:pPr>
              <w:jc w:val="right"/>
              <w:rPr>
                <w:color w:val="000000"/>
                <w:sz w:val="22"/>
                <w:szCs w:val="22"/>
                <w:highlight w:val="yellow"/>
              </w:rPr>
            </w:pPr>
            <w:r w:rsidRPr="00FA291F">
              <w:rPr>
                <w:sz w:val="22"/>
                <w:szCs w:val="22"/>
              </w:rPr>
              <w:t>540.000</w:t>
            </w:r>
          </w:p>
        </w:tc>
      </w:tr>
      <w:tr w:rsidR="00FA291F" w:rsidRPr="003C1A0E" w14:paraId="5630B7E7" w14:textId="77777777" w:rsidTr="00FA291F">
        <w:tc>
          <w:tcPr>
            <w:tcW w:w="4979" w:type="dxa"/>
            <w:shd w:val="clear" w:color="auto" w:fill="D9D9D9" w:themeFill="background1" w:themeFillShade="D9"/>
          </w:tcPr>
          <w:p w14:paraId="69F02EEE" w14:textId="77777777" w:rsidR="00FA291F" w:rsidRPr="003C1A0E" w:rsidRDefault="00FA291F" w:rsidP="00FA291F">
            <w:pPr>
              <w:rPr>
                <w:b/>
                <w:bCs/>
                <w:sz w:val="22"/>
                <w:szCs w:val="22"/>
                <w:lang w:val="sr-Latn-CS"/>
              </w:rPr>
            </w:pPr>
            <w:r w:rsidRPr="003C1A0E">
              <w:rPr>
                <w:b/>
                <w:bCs/>
                <w:sz w:val="22"/>
                <w:szCs w:val="22"/>
                <w:lang w:val="sr-Latn-CS"/>
              </w:rPr>
              <w:t>Укупно :</w:t>
            </w:r>
          </w:p>
        </w:tc>
        <w:tc>
          <w:tcPr>
            <w:tcW w:w="2160" w:type="dxa"/>
            <w:shd w:val="clear" w:color="auto" w:fill="D9D9D9" w:themeFill="background1" w:themeFillShade="D9"/>
            <w:vAlign w:val="center"/>
          </w:tcPr>
          <w:p w14:paraId="3E454DC8" w14:textId="680462C7" w:rsidR="00FA291F" w:rsidRPr="00FA291F" w:rsidRDefault="00FA291F" w:rsidP="00FA291F">
            <w:pPr>
              <w:jc w:val="right"/>
              <w:rPr>
                <w:b/>
                <w:bCs/>
                <w:color w:val="000000"/>
                <w:sz w:val="22"/>
                <w:szCs w:val="22"/>
                <w:highlight w:val="yellow"/>
              </w:rPr>
            </w:pPr>
            <w:r w:rsidRPr="00FA291F">
              <w:rPr>
                <w:b/>
                <w:bCs/>
                <w:sz w:val="22"/>
                <w:szCs w:val="22"/>
              </w:rPr>
              <w:t>152.800.000</w:t>
            </w:r>
          </w:p>
        </w:tc>
        <w:tc>
          <w:tcPr>
            <w:tcW w:w="1980" w:type="dxa"/>
            <w:shd w:val="clear" w:color="auto" w:fill="D9D9D9" w:themeFill="background1" w:themeFillShade="D9"/>
            <w:vAlign w:val="center"/>
          </w:tcPr>
          <w:p w14:paraId="03C5CC06" w14:textId="599CA1B5" w:rsidR="00FA291F" w:rsidRPr="00FA291F" w:rsidRDefault="00FA291F" w:rsidP="00FA291F">
            <w:pPr>
              <w:jc w:val="right"/>
              <w:rPr>
                <w:b/>
                <w:bCs/>
                <w:color w:val="000000"/>
                <w:sz w:val="22"/>
                <w:szCs w:val="22"/>
                <w:highlight w:val="yellow"/>
              </w:rPr>
            </w:pPr>
            <w:r w:rsidRPr="00FA291F">
              <w:rPr>
                <w:b/>
                <w:bCs/>
                <w:sz w:val="22"/>
                <w:szCs w:val="22"/>
              </w:rPr>
              <w:t>15.280.000</w:t>
            </w:r>
          </w:p>
        </w:tc>
      </w:tr>
    </w:tbl>
    <w:p w14:paraId="7CD261E4" w14:textId="77777777" w:rsidR="008017AB" w:rsidRDefault="008017AB" w:rsidP="008017AB">
      <w:pPr>
        <w:pStyle w:val="Heading3"/>
        <w:spacing w:before="120" w:after="120"/>
        <w:ind w:left="851"/>
        <w:rPr>
          <w:bCs/>
          <w:i w:val="0"/>
          <w:iCs/>
          <w:lang w:val="sr-Cyrl-RS"/>
        </w:rPr>
      </w:pPr>
      <w:bookmarkStart w:id="1154" w:name="_Toc103391070"/>
      <w:bookmarkStart w:id="1155" w:name="_Toc104385125"/>
      <w:bookmarkStart w:id="1156" w:name="_Toc104385461"/>
      <w:bookmarkStart w:id="1157" w:name="_Toc104385705"/>
      <w:bookmarkStart w:id="1158" w:name="_Toc105553018"/>
      <w:bookmarkStart w:id="1159" w:name="_Toc329146895"/>
      <w:bookmarkStart w:id="1160" w:name="_Toc329328613"/>
      <w:bookmarkStart w:id="1161" w:name="_Toc410988522"/>
      <w:bookmarkStart w:id="1162" w:name="_Toc478456602"/>
      <w:bookmarkStart w:id="1163" w:name="_Toc503785539"/>
      <w:bookmarkStart w:id="1164" w:name="_Toc503786114"/>
      <w:bookmarkStart w:id="1165" w:name="_Toc503786603"/>
      <w:bookmarkStart w:id="1166" w:name="_Toc503787474"/>
      <w:bookmarkStart w:id="1167" w:name="_Toc535232926"/>
      <w:bookmarkStart w:id="1168" w:name="_Toc115079775"/>
    </w:p>
    <w:p w14:paraId="0F756DF8" w14:textId="74B91E75" w:rsidR="00276ED7" w:rsidRPr="00B1494C" w:rsidRDefault="00B1494C" w:rsidP="0002583E">
      <w:pPr>
        <w:pStyle w:val="Heading3"/>
      </w:pPr>
      <w:bookmarkStart w:id="1169" w:name="_Toc214262848"/>
      <w:r>
        <w:t>4.4.3</w:t>
      </w:r>
      <w:r w:rsidR="00276ED7" w:rsidRPr="00B1494C">
        <w:t xml:space="preserve">.4. </w:t>
      </w:r>
      <w:proofErr w:type="spellStart"/>
      <w:r w:rsidR="00276ED7" w:rsidRPr="00B1494C">
        <w:t>Трошкови</w:t>
      </w:r>
      <w:proofErr w:type="spellEnd"/>
      <w:r w:rsidR="00276ED7" w:rsidRPr="00B1494C">
        <w:t xml:space="preserve"> </w:t>
      </w:r>
      <w:proofErr w:type="spellStart"/>
      <w:r w:rsidR="00276ED7" w:rsidRPr="00B1494C">
        <w:t>уређивања</w:t>
      </w:r>
      <w:proofErr w:type="spellEnd"/>
      <w:r w:rsidR="00276ED7" w:rsidRPr="00B1494C">
        <w:t xml:space="preserve"> </w:t>
      </w:r>
      <w:proofErr w:type="spellStart"/>
      <w:r w:rsidR="00276ED7" w:rsidRPr="00B1494C">
        <w:t>шума</w:t>
      </w:r>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proofErr w:type="spellEnd"/>
    </w:p>
    <w:p w14:paraId="270871ED" w14:textId="77777777" w:rsidR="00502920" w:rsidRPr="00967DC1" w:rsidRDefault="00502920" w:rsidP="008017AB">
      <w:pPr>
        <w:spacing w:before="120" w:after="120"/>
        <w:ind w:firstLine="567"/>
        <w:rPr>
          <w:szCs w:val="24"/>
          <w:lang w:val="sr-Latn-CS"/>
        </w:rPr>
      </w:pPr>
    </w:p>
    <w:p w14:paraId="0A0758BC" w14:textId="090F9BE9" w:rsidR="00276ED7" w:rsidRPr="00967DC1" w:rsidRDefault="00276ED7" w:rsidP="008017AB">
      <w:pPr>
        <w:spacing w:before="120" w:after="120"/>
        <w:ind w:firstLine="567"/>
        <w:rPr>
          <w:szCs w:val="24"/>
          <w:lang w:val="sr-Latn-CS"/>
        </w:rPr>
      </w:pPr>
      <w:r w:rsidRPr="00967DC1">
        <w:rPr>
          <w:szCs w:val="24"/>
          <w:lang w:val="sr-Latn-CS"/>
        </w:rPr>
        <w:t xml:space="preserve">Трошкови уређивања шума за наредно уређивање израчунати су на бази калкулације планске службе ШГ </w:t>
      </w:r>
      <w:r w:rsidR="00D379BC">
        <w:rPr>
          <w:szCs w:val="24"/>
          <w:lang w:val="sr-Latn-CS"/>
        </w:rPr>
        <w:t>„</w:t>
      </w:r>
      <w:r w:rsidRPr="00967DC1">
        <w:rPr>
          <w:szCs w:val="24"/>
          <w:lang w:val="sr-Latn-CS"/>
        </w:rPr>
        <w:t>Сомбор</w:t>
      </w:r>
      <w:r w:rsidR="00D379BC">
        <w:rPr>
          <w:szCs w:val="24"/>
          <w:lang w:val="sr-Latn-CS"/>
        </w:rPr>
        <w:t>“</w:t>
      </w:r>
      <w:r w:rsidRPr="00967DC1">
        <w:rPr>
          <w:szCs w:val="24"/>
          <w:lang w:val="sr-Latn-CS"/>
        </w:rPr>
        <w:t>, утрошених средстава за уређивање шума које се радило 202</w:t>
      </w:r>
      <w:r w:rsidR="001C683E">
        <w:rPr>
          <w:szCs w:val="24"/>
          <w:lang w:val="sr-Cyrl-RS"/>
        </w:rPr>
        <w:t>5</w:t>
      </w:r>
      <w:r w:rsidRPr="00967DC1">
        <w:rPr>
          <w:szCs w:val="24"/>
          <w:lang w:val="sr-Latn-CS"/>
        </w:rPr>
        <w:t xml:space="preserve">. године.  </w:t>
      </w:r>
    </w:p>
    <w:p w14:paraId="56E3CA49" w14:textId="522A110B" w:rsidR="00276ED7" w:rsidRPr="00967DC1" w:rsidRDefault="000535DD" w:rsidP="008017AB">
      <w:pPr>
        <w:spacing w:before="120" w:after="120"/>
        <w:ind w:firstLine="426"/>
        <w:rPr>
          <w:szCs w:val="24"/>
          <w:lang w:val="sr-Latn-CS"/>
        </w:rPr>
      </w:pPr>
      <w:r w:rsidRPr="00967DC1">
        <w:rPr>
          <w:szCs w:val="24"/>
          <w:lang w:val="sr-Latn-CS"/>
        </w:rPr>
        <w:t>Трошкови уређивања шума за наредно уређивање</w:t>
      </w:r>
      <w:r w:rsidR="00276ED7" w:rsidRPr="00967DC1">
        <w:rPr>
          <w:szCs w:val="24"/>
          <w:lang w:val="sr-Latn-CS"/>
        </w:rPr>
        <w:t xml:space="preserve"> </w:t>
      </w:r>
      <w:r w:rsidR="00D379BC">
        <w:rPr>
          <w:szCs w:val="24"/>
          <w:lang w:val="sr-Cyrl-RS"/>
        </w:rPr>
        <w:t>износе</w:t>
      </w:r>
      <w:r>
        <w:rPr>
          <w:szCs w:val="24"/>
          <w:lang w:val="sr-Latn-CS"/>
        </w:rPr>
        <w:t xml:space="preserve"> </w:t>
      </w:r>
      <w:r w:rsidR="00FA291F">
        <w:rPr>
          <w:szCs w:val="24"/>
          <w:lang w:val="sr-Latn-CS"/>
        </w:rPr>
        <w:t>29.904.360</w:t>
      </w:r>
      <w:r>
        <w:rPr>
          <w:szCs w:val="24"/>
          <w:lang w:val="sr-Latn-CS"/>
        </w:rPr>
        <w:t xml:space="preserve"> </w:t>
      </w:r>
      <w:r w:rsidR="00276ED7" w:rsidRPr="00967DC1">
        <w:rPr>
          <w:szCs w:val="24"/>
          <w:lang w:val="sr-Latn-CS"/>
        </w:rPr>
        <w:t xml:space="preserve">динара за 10 година или </w:t>
      </w:r>
      <w:r w:rsidR="00FA291F">
        <w:rPr>
          <w:szCs w:val="24"/>
          <w:lang w:val="sr-Latn-CS"/>
        </w:rPr>
        <w:t>2.990.436</w:t>
      </w:r>
      <w:r w:rsidR="00276ED7" w:rsidRPr="00967DC1">
        <w:rPr>
          <w:szCs w:val="24"/>
          <w:lang w:val="sr-Latn-CS"/>
        </w:rPr>
        <w:t xml:space="preserve"> динара просечно годишње.</w:t>
      </w:r>
    </w:p>
    <w:p w14:paraId="2BCB5EC3" w14:textId="77777777" w:rsidR="008017AB" w:rsidRDefault="008017AB" w:rsidP="008017AB">
      <w:pPr>
        <w:pStyle w:val="Heading3"/>
        <w:spacing w:before="120" w:after="120"/>
        <w:ind w:left="851"/>
        <w:rPr>
          <w:bCs/>
          <w:i w:val="0"/>
          <w:iCs/>
          <w:lang w:val="sr-Cyrl-RS"/>
        </w:rPr>
      </w:pPr>
      <w:bookmarkStart w:id="1170" w:name="_Toc103391071"/>
      <w:bookmarkStart w:id="1171" w:name="_Toc104385126"/>
      <w:bookmarkStart w:id="1172" w:name="_Toc104385462"/>
      <w:bookmarkStart w:id="1173" w:name="_Toc104385706"/>
      <w:bookmarkStart w:id="1174" w:name="_Toc105553019"/>
      <w:bookmarkStart w:id="1175" w:name="_Toc329146896"/>
      <w:bookmarkStart w:id="1176" w:name="_Toc329328614"/>
      <w:bookmarkStart w:id="1177" w:name="_Toc410988523"/>
      <w:bookmarkStart w:id="1178" w:name="_Toc478456603"/>
      <w:bookmarkStart w:id="1179" w:name="_Toc503785540"/>
      <w:bookmarkStart w:id="1180" w:name="_Toc503786115"/>
      <w:bookmarkStart w:id="1181" w:name="_Toc503786604"/>
      <w:bookmarkStart w:id="1182" w:name="_Toc503787475"/>
      <w:bookmarkStart w:id="1183" w:name="_Toc535232927"/>
      <w:bookmarkStart w:id="1184" w:name="_Toc115079776"/>
    </w:p>
    <w:p w14:paraId="7BD42FE0" w14:textId="2E025D8B" w:rsidR="00276ED7" w:rsidRPr="00642EFB" w:rsidRDefault="00B1494C" w:rsidP="0002583E">
      <w:pPr>
        <w:pStyle w:val="Heading3"/>
        <w:rPr>
          <w:lang w:val="ru-RU"/>
        </w:rPr>
      </w:pPr>
      <w:bookmarkStart w:id="1185" w:name="_Toc214262849"/>
      <w:r w:rsidRPr="00642EFB">
        <w:rPr>
          <w:lang w:val="ru-RU"/>
        </w:rPr>
        <w:t>4.4.3</w:t>
      </w:r>
      <w:r w:rsidR="00276ED7" w:rsidRPr="00642EFB">
        <w:rPr>
          <w:lang w:val="ru-RU"/>
        </w:rPr>
        <w:t>.5. Средства за репродукцију шума</w:t>
      </w:r>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p>
    <w:p w14:paraId="163DB105" w14:textId="77777777" w:rsidR="00327969" w:rsidRPr="00967DC1" w:rsidRDefault="00327969" w:rsidP="008017AB">
      <w:pPr>
        <w:spacing w:before="120" w:after="120"/>
        <w:ind w:firstLine="567"/>
        <w:rPr>
          <w:szCs w:val="24"/>
          <w:lang w:val="sr-Latn-CS"/>
        </w:rPr>
      </w:pPr>
      <w:bookmarkStart w:id="1186" w:name="_Toc103391072"/>
      <w:bookmarkStart w:id="1187" w:name="_Toc104385127"/>
      <w:bookmarkStart w:id="1188" w:name="_Toc104385463"/>
      <w:bookmarkStart w:id="1189" w:name="_Toc104385707"/>
      <w:bookmarkStart w:id="1190" w:name="_Toc105553020"/>
      <w:bookmarkStart w:id="1191" w:name="_Toc329146897"/>
      <w:bookmarkStart w:id="1192" w:name="_Toc329328615"/>
    </w:p>
    <w:p w14:paraId="57BCBE0B" w14:textId="08A8C6A3" w:rsidR="00972D8A" w:rsidRDefault="00972D8A" w:rsidP="008017AB">
      <w:pPr>
        <w:spacing w:before="120" w:after="120"/>
        <w:ind w:firstLine="709"/>
        <w:rPr>
          <w:szCs w:val="24"/>
          <w:lang w:val="sr-Cyrl-RS"/>
        </w:rPr>
      </w:pPr>
      <w:r w:rsidRPr="00967DC1">
        <w:rPr>
          <w:szCs w:val="24"/>
          <w:lang w:val="sr-Latn-CS"/>
        </w:rPr>
        <w:t xml:space="preserve">Средства за репродукцију шума су обрачуната у износу 25% на остварену цену продатог дрвета, те износе </w:t>
      </w:r>
      <w:r w:rsidR="00267557">
        <w:rPr>
          <w:szCs w:val="24"/>
          <w:lang w:val="sr-Cyrl-RS"/>
        </w:rPr>
        <w:t>627.529.532</w:t>
      </w:r>
      <w:r w:rsidRPr="00967DC1">
        <w:rPr>
          <w:szCs w:val="24"/>
          <w:lang w:val="ru-RU" w:eastAsia="en-GB"/>
        </w:rPr>
        <w:t xml:space="preserve"> </w:t>
      </w:r>
      <w:r w:rsidRPr="00967DC1">
        <w:rPr>
          <w:szCs w:val="24"/>
          <w:lang w:val="sr-Latn-CS"/>
        </w:rPr>
        <w:t xml:space="preserve">динара за 10 година, или </w:t>
      </w:r>
      <w:r w:rsidR="00267557">
        <w:rPr>
          <w:szCs w:val="24"/>
          <w:lang w:val="sr-Cyrl-RS"/>
        </w:rPr>
        <w:t>62.752.953</w:t>
      </w:r>
      <w:r w:rsidRPr="00967DC1">
        <w:rPr>
          <w:szCs w:val="24"/>
          <w:lang w:val="sr-Latn-CS"/>
        </w:rPr>
        <w:t xml:space="preserve"> динара годишње</w:t>
      </w:r>
      <w:r w:rsidRPr="00967DC1">
        <w:rPr>
          <w:szCs w:val="24"/>
          <w:lang w:val="sr-Cyrl-RS"/>
        </w:rPr>
        <w:t xml:space="preserve"> од тога у простој репродукцији </w:t>
      </w:r>
      <w:r w:rsidR="00267557">
        <w:rPr>
          <w:szCs w:val="24"/>
          <w:lang w:val="sr-Cyrl-RS"/>
        </w:rPr>
        <w:t>620.604.152</w:t>
      </w:r>
      <w:r w:rsidRPr="00967DC1">
        <w:rPr>
          <w:szCs w:val="24"/>
          <w:lang w:val="sr-Latn-RS" w:eastAsia="en-GB"/>
        </w:rPr>
        <w:t xml:space="preserve"> </w:t>
      </w:r>
      <w:r w:rsidRPr="00967DC1">
        <w:rPr>
          <w:szCs w:val="24"/>
          <w:lang w:val="sr-Cyrl-RS"/>
        </w:rPr>
        <w:t>динара или</w:t>
      </w:r>
      <w:r w:rsidR="002B35AE">
        <w:rPr>
          <w:szCs w:val="24"/>
          <w:lang w:val="sr-Latn-RS"/>
        </w:rPr>
        <w:t xml:space="preserve"> </w:t>
      </w:r>
      <w:r w:rsidR="00267557">
        <w:rPr>
          <w:szCs w:val="24"/>
          <w:lang w:val="sr-Cyrl-RS"/>
        </w:rPr>
        <w:t>62.060.415</w:t>
      </w:r>
      <w:r w:rsidRPr="00967DC1">
        <w:rPr>
          <w:szCs w:val="24"/>
          <w:lang w:val="sr-Latn-RS" w:eastAsia="en-GB"/>
        </w:rPr>
        <w:t xml:space="preserve"> </w:t>
      </w:r>
      <w:r w:rsidRPr="00967DC1">
        <w:rPr>
          <w:szCs w:val="24"/>
          <w:lang w:val="sr-Cyrl-RS"/>
        </w:rPr>
        <w:t xml:space="preserve">динара годишње и у проширеној репродукцији </w:t>
      </w:r>
      <w:r w:rsidR="00267557" w:rsidRPr="00267557">
        <w:rPr>
          <w:szCs w:val="24"/>
          <w:lang w:val="sr-Cyrl-RS"/>
        </w:rPr>
        <w:t>6.925.380</w:t>
      </w:r>
      <w:r w:rsidRPr="00967DC1">
        <w:rPr>
          <w:szCs w:val="24"/>
          <w:lang w:val="sr-Cyrl-RS"/>
        </w:rPr>
        <w:t xml:space="preserve"> динара или </w:t>
      </w:r>
      <w:r w:rsidR="00267557">
        <w:rPr>
          <w:szCs w:val="24"/>
          <w:lang w:val="sr-Cyrl-RS"/>
        </w:rPr>
        <w:t>692.538</w:t>
      </w:r>
      <w:r w:rsidRPr="00967DC1">
        <w:rPr>
          <w:szCs w:val="24"/>
          <w:lang w:val="sr-Cyrl-RS"/>
        </w:rPr>
        <w:t xml:space="preserve"> динара годишње.</w:t>
      </w:r>
    </w:p>
    <w:p w14:paraId="603DADFD" w14:textId="77777777" w:rsidR="008017AB" w:rsidRPr="00967DC1" w:rsidRDefault="008017AB" w:rsidP="008017AB">
      <w:pPr>
        <w:spacing w:before="120" w:after="120"/>
        <w:ind w:firstLine="709"/>
        <w:rPr>
          <w:b/>
          <w:bCs/>
          <w:color w:val="000000"/>
          <w:szCs w:val="24"/>
          <w:lang w:val="ru-RU"/>
        </w:rPr>
      </w:pPr>
    </w:p>
    <w:p w14:paraId="7ED392CB" w14:textId="03CADE50" w:rsidR="00276ED7" w:rsidRPr="00642EFB" w:rsidRDefault="00B1494C" w:rsidP="0002583E">
      <w:pPr>
        <w:pStyle w:val="Heading3"/>
        <w:rPr>
          <w:lang w:val="ru-RU"/>
        </w:rPr>
      </w:pPr>
      <w:bookmarkStart w:id="1193" w:name="_Toc410988524"/>
      <w:bookmarkStart w:id="1194" w:name="_Toc478456604"/>
      <w:bookmarkStart w:id="1195" w:name="_Toc503785541"/>
      <w:bookmarkStart w:id="1196" w:name="_Toc503786116"/>
      <w:bookmarkStart w:id="1197" w:name="_Toc503786605"/>
      <w:bookmarkStart w:id="1198" w:name="_Toc503787476"/>
      <w:bookmarkStart w:id="1199" w:name="_Toc535232928"/>
      <w:bookmarkStart w:id="1200" w:name="_Toc115079777"/>
      <w:bookmarkStart w:id="1201" w:name="_Toc214262850"/>
      <w:r w:rsidRPr="00642EFB">
        <w:rPr>
          <w:lang w:val="ru-RU"/>
        </w:rPr>
        <w:t>4.4.3</w:t>
      </w:r>
      <w:r w:rsidR="00276ED7" w:rsidRPr="00642EFB">
        <w:rPr>
          <w:lang w:val="ru-RU"/>
        </w:rPr>
        <w:t xml:space="preserve">.6. Накнада за </w:t>
      </w:r>
      <w:bookmarkEnd w:id="1186"/>
      <w:bookmarkEnd w:id="1187"/>
      <w:bookmarkEnd w:id="1188"/>
      <w:bookmarkEnd w:id="1189"/>
      <w:bookmarkEnd w:id="1190"/>
      <w:r w:rsidR="00276ED7" w:rsidRPr="00642EFB">
        <w:rPr>
          <w:lang w:val="ru-RU"/>
        </w:rPr>
        <w:t>коришћење шума и шумског земљишта</w:t>
      </w:r>
      <w:bookmarkEnd w:id="1191"/>
      <w:bookmarkEnd w:id="1192"/>
      <w:bookmarkEnd w:id="1193"/>
      <w:bookmarkEnd w:id="1194"/>
      <w:bookmarkEnd w:id="1195"/>
      <w:bookmarkEnd w:id="1196"/>
      <w:bookmarkEnd w:id="1197"/>
      <w:bookmarkEnd w:id="1198"/>
      <w:bookmarkEnd w:id="1199"/>
      <w:bookmarkEnd w:id="1200"/>
      <w:bookmarkEnd w:id="1201"/>
    </w:p>
    <w:p w14:paraId="15B37E0B" w14:textId="77777777" w:rsidR="00276ED7" w:rsidRPr="00967DC1" w:rsidRDefault="00276ED7" w:rsidP="008017AB">
      <w:pPr>
        <w:spacing w:before="120" w:after="120"/>
        <w:ind w:firstLine="709"/>
        <w:rPr>
          <w:szCs w:val="24"/>
          <w:lang w:val="sr-Latn-CS"/>
        </w:rPr>
      </w:pPr>
    </w:p>
    <w:p w14:paraId="21F72F0F" w14:textId="02796F4B" w:rsidR="00972D8A" w:rsidRDefault="00972D8A" w:rsidP="008017AB">
      <w:pPr>
        <w:spacing w:before="120" w:after="120"/>
        <w:ind w:firstLine="709"/>
        <w:rPr>
          <w:szCs w:val="24"/>
          <w:lang w:val="sr-Latn-CS"/>
        </w:rPr>
      </w:pPr>
      <w:r w:rsidRPr="00967DC1">
        <w:rPr>
          <w:szCs w:val="24"/>
          <w:lang w:val="sr-Latn-CS"/>
        </w:rPr>
        <w:t xml:space="preserve">Према закону о накнадама за коришћење јавних добара, накнада за коришћење </w:t>
      </w:r>
      <w:r w:rsidRPr="00967DC1">
        <w:rPr>
          <w:szCs w:val="24"/>
          <w:lang w:val="sr-Cyrl-RS"/>
        </w:rPr>
        <w:t>дрвета</w:t>
      </w:r>
      <w:r w:rsidRPr="00967DC1">
        <w:rPr>
          <w:szCs w:val="24"/>
          <w:lang w:val="sr-Latn-CS"/>
        </w:rPr>
        <w:t xml:space="preserve"> износи 3% од вредности дрвета на камионском путу, што за наведене количине износи </w:t>
      </w:r>
      <w:r w:rsidR="00267557">
        <w:rPr>
          <w:szCs w:val="24"/>
          <w:lang w:val="sr-Cyrl-RS"/>
        </w:rPr>
        <w:t>73.303.544</w:t>
      </w:r>
      <w:r w:rsidRPr="00967DC1">
        <w:rPr>
          <w:szCs w:val="24"/>
          <w:lang w:val="sr-Latn-CS"/>
        </w:rPr>
        <w:t xml:space="preserve"> динара за 10 година, или</w:t>
      </w:r>
      <w:r w:rsidRPr="00967DC1">
        <w:rPr>
          <w:szCs w:val="24"/>
          <w:lang w:val="sr-Cyrl-RS"/>
        </w:rPr>
        <w:t xml:space="preserve"> </w:t>
      </w:r>
      <w:r w:rsidR="00267557">
        <w:rPr>
          <w:szCs w:val="24"/>
          <w:lang w:val="sr-Cyrl-RS"/>
        </w:rPr>
        <w:t>7.530.354</w:t>
      </w:r>
      <w:r w:rsidRPr="00967DC1">
        <w:rPr>
          <w:b/>
          <w:bCs/>
          <w:color w:val="000000"/>
          <w:szCs w:val="24"/>
          <w:lang w:val="ru-RU"/>
        </w:rPr>
        <w:t xml:space="preserve"> </w:t>
      </w:r>
      <w:r w:rsidRPr="00967DC1">
        <w:rPr>
          <w:szCs w:val="24"/>
          <w:lang w:val="sr-Latn-CS"/>
        </w:rPr>
        <w:t xml:space="preserve">динара годишње </w:t>
      </w:r>
      <w:r w:rsidRPr="00967DC1">
        <w:rPr>
          <w:szCs w:val="24"/>
          <w:lang w:val="sr-Cyrl-RS"/>
        </w:rPr>
        <w:t xml:space="preserve">од тога у простој репродукцији </w:t>
      </w:r>
      <w:r w:rsidR="00267557">
        <w:rPr>
          <w:szCs w:val="24"/>
          <w:lang w:val="sr-Cyrl-RS"/>
        </w:rPr>
        <w:t>74.472.498</w:t>
      </w:r>
      <w:r w:rsidRPr="00967DC1">
        <w:rPr>
          <w:b/>
          <w:bCs/>
          <w:color w:val="000000"/>
          <w:szCs w:val="24"/>
          <w:lang w:val="ru-RU"/>
        </w:rPr>
        <w:t xml:space="preserve"> </w:t>
      </w:r>
      <w:r w:rsidRPr="00967DC1">
        <w:rPr>
          <w:szCs w:val="24"/>
          <w:lang w:val="sr-Cyrl-RS"/>
        </w:rPr>
        <w:t xml:space="preserve">динара или </w:t>
      </w:r>
      <w:r w:rsidR="00267557">
        <w:rPr>
          <w:szCs w:val="24"/>
          <w:lang w:val="sr-Cyrl-RS"/>
        </w:rPr>
        <w:t>7.447.250</w:t>
      </w:r>
      <w:r w:rsidRPr="00967DC1">
        <w:rPr>
          <w:szCs w:val="24"/>
          <w:lang w:val="sr-Cyrl-RS"/>
        </w:rPr>
        <w:t xml:space="preserve"> динара годишње и у проширеној репродукцији </w:t>
      </w:r>
      <w:r w:rsidR="00267557">
        <w:rPr>
          <w:szCs w:val="24"/>
          <w:lang w:val="sr-Cyrl-RS"/>
        </w:rPr>
        <w:t>831.046</w:t>
      </w:r>
      <w:r w:rsidR="00267557">
        <w:rPr>
          <w:color w:val="000000"/>
          <w:szCs w:val="24"/>
          <w:lang w:val="sr-Cyrl-RS"/>
        </w:rPr>
        <w:t xml:space="preserve"> д</w:t>
      </w:r>
      <w:r w:rsidRPr="00967DC1">
        <w:rPr>
          <w:szCs w:val="24"/>
          <w:lang w:val="sr-Cyrl-RS"/>
        </w:rPr>
        <w:t xml:space="preserve">инара или </w:t>
      </w:r>
      <w:r w:rsidR="00267557">
        <w:rPr>
          <w:szCs w:val="24"/>
          <w:lang w:val="sr-Cyrl-RS"/>
        </w:rPr>
        <w:t xml:space="preserve">83.105 </w:t>
      </w:r>
      <w:r w:rsidRPr="00967DC1">
        <w:rPr>
          <w:szCs w:val="24"/>
          <w:lang w:val="sr-Cyrl-RS"/>
        </w:rPr>
        <w:t>динара годишње</w:t>
      </w:r>
      <w:r w:rsidRPr="00967DC1">
        <w:rPr>
          <w:szCs w:val="24"/>
          <w:lang w:val="sr-Latn-CS"/>
        </w:rPr>
        <w:t>.</w:t>
      </w:r>
    </w:p>
    <w:p w14:paraId="22D51BBB" w14:textId="77777777" w:rsidR="00C63AA7" w:rsidRDefault="00C63AA7" w:rsidP="008017AB">
      <w:pPr>
        <w:spacing w:before="120" w:after="120"/>
        <w:ind w:firstLine="709"/>
        <w:rPr>
          <w:szCs w:val="24"/>
          <w:lang w:val="sr-Latn-CS"/>
        </w:rPr>
      </w:pPr>
    </w:p>
    <w:p w14:paraId="5B538B23" w14:textId="387E9925" w:rsidR="00276ED7" w:rsidRPr="00642EFB" w:rsidRDefault="00B1494C" w:rsidP="0002583E">
      <w:pPr>
        <w:pStyle w:val="Heading3"/>
        <w:rPr>
          <w:lang w:val="ru-RU"/>
        </w:rPr>
      </w:pPr>
      <w:bookmarkStart w:id="1202" w:name="_Toc329146898"/>
      <w:bookmarkStart w:id="1203" w:name="_Toc329328616"/>
      <w:bookmarkStart w:id="1204" w:name="_Toc410988525"/>
      <w:bookmarkStart w:id="1205" w:name="_Toc478456605"/>
      <w:bookmarkStart w:id="1206" w:name="_Toc503785542"/>
      <w:bookmarkStart w:id="1207" w:name="_Toc503786117"/>
      <w:bookmarkStart w:id="1208" w:name="_Toc503786606"/>
      <w:bookmarkStart w:id="1209" w:name="_Toc503787477"/>
      <w:bookmarkStart w:id="1210" w:name="_Toc535232929"/>
      <w:bookmarkStart w:id="1211" w:name="_Toc115079778"/>
      <w:bookmarkStart w:id="1212" w:name="_Toc214262851"/>
      <w:r w:rsidRPr="00642EFB">
        <w:rPr>
          <w:lang w:val="ru-RU"/>
        </w:rPr>
        <w:t>4.4.3</w:t>
      </w:r>
      <w:r w:rsidR="00276ED7" w:rsidRPr="00642EFB">
        <w:rPr>
          <w:lang w:val="ru-RU"/>
        </w:rPr>
        <w:t>.7. Укупни трошкови</w:t>
      </w:r>
      <w:bookmarkEnd w:id="1202"/>
      <w:bookmarkEnd w:id="1203"/>
      <w:bookmarkEnd w:id="1204"/>
      <w:bookmarkEnd w:id="1205"/>
      <w:bookmarkEnd w:id="1206"/>
      <w:bookmarkEnd w:id="1207"/>
      <w:bookmarkEnd w:id="1208"/>
      <w:bookmarkEnd w:id="1209"/>
      <w:bookmarkEnd w:id="1210"/>
      <w:bookmarkEnd w:id="1211"/>
      <w:bookmarkEnd w:id="1212"/>
    </w:p>
    <w:p w14:paraId="6A7063B3" w14:textId="77777777" w:rsidR="00A358E0" w:rsidRDefault="00A358E0" w:rsidP="008017AB">
      <w:pPr>
        <w:spacing w:before="120" w:after="120"/>
        <w:rPr>
          <w:sz w:val="22"/>
          <w:szCs w:val="22"/>
          <w:lang w:val="ru-RU"/>
        </w:rPr>
      </w:pPr>
    </w:p>
    <w:p w14:paraId="2F0DAC3C" w14:textId="43A793DF" w:rsidR="00235EB5" w:rsidRPr="00235EB5" w:rsidRDefault="008017AB" w:rsidP="00A358E0">
      <w:pPr>
        <w:spacing w:before="120" w:after="120"/>
        <w:ind w:left="426"/>
        <w:rPr>
          <w:lang w:val="ru-RU"/>
        </w:rPr>
      </w:pPr>
      <w:r w:rsidRPr="00A358E0">
        <w:rPr>
          <w:sz w:val="22"/>
          <w:szCs w:val="22"/>
          <w:lang w:val="ru-RU"/>
        </w:rPr>
        <w:t xml:space="preserve">Табела </w:t>
      </w:r>
      <w:r w:rsidR="00A358E0">
        <w:rPr>
          <w:sz w:val="22"/>
          <w:szCs w:val="22"/>
          <w:lang w:val="ru-RU"/>
        </w:rPr>
        <w:t>4.4.3.</w:t>
      </w:r>
      <w:r w:rsidRPr="00A358E0">
        <w:rPr>
          <w:sz w:val="22"/>
          <w:szCs w:val="22"/>
          <w:lang w:val="ru-RU"/>
        </w:rPr>
        <w:t xml:space="preserve">7.-1. Укупни трошкови у динарима </w:t>
      </w:r>
      <w:r w:rsidR="00A358E0">
        <w:rPr>
          <w:sz w:val="22"/>
          <w:szCs w:val="22"/>
          <w:lang w:val="ru-RU"/>
        </w:rPr>
        <w:t>– проста репродукција</w:t>
      </w:r>
      <w:r w:rsidRPr="00A358E0">
        <w:rPr>
          <w:sz w:val="22"/>
          <w:szCs w:val="22"/>
          <w:lang w:val="ru-RU"/>
        </w:rPr>
        <w:t xml:space="preserve">                                                                                                                                        </w:t>
      </w:r>
    </w:p>
    <w:tbl>
      <w:tblPr>
        <w:tblW w:w="11906" w:type="dxa"/>
        <w:tblInd w:w="268" w:type="dxa"/>
        <w:tblBorders>
          <w:top w:val="single" w:sz="4" w:space="0" w:color="auto"/>
          <w:left w:val="single" w:sz="8" w:space="0" w:color="auto"/>
          <w:bottom w:val="single" w:sz="8" w:space="0" w:color="auto"/>
          <w:right w:val="single" w:sz="4" w:space="0" w:color="auto"/>
          <w:insideH w:val="single" w:sz="8" w:space="0" w:color="auto"/>
        </w:tblBorders>
        <w:tblLook w:val="04A0" w:firstRow="1" w:lastRow="0" w:firstColumn="1" w:lastColumn="0" w:noHBand="0" w:noVBand="1"/>
      </w:tblPr>
      <w:tblGrid>
        <w:gridCol w:w="5860"/>
        <w:gridCol w:w="840"/>
        <w:gridCol w:w="840"/>
        <w:gridCol w:w="2666"/>
        <w:gridCol w:w="1700"/>
      </w:tblGrid>
      <w:tr w:rsidR="004E753D" w:rsidRPr="00967DC1" w14:paraId="76801BF7" w14:textId="77777777" w:rsidTr="004E753D">
        <w:trPr>
          <w:trHeight w:val="315"/>
        </w:trPr>
        <w:tc>
          <w:tcPr>
            <w:tcW w:w="5860" w:type="dxa"/>
            <w:shd w:val="clear" w:color="000000" w:fill="D9D9D9"/>
            <w:vAlign w:val="center"/>
            <w:hideMark/>
          </w:tcPr>
          <w:p w14:paraId="4A5FBA9F" w14:textId="77777777" w:rsidR="004E753D" w:rsidRPr="00967DC1" w:rsidRDefault="004E753D" w:rsidP="00BA08FC">
            <w:pPr>
              <w:jc w:val="left"/>
              <w:rPr>
                <w:b/>
                <w:bCs/>
                <w:color w:val="000000"/>
                <w:sz w:val="22"/>
                <w:szCs w:val="22"/>
              </w:rPr>
            </w:pPr>
            <w:r w:rsidRPr="00967DC1">
              <w:rPr>
                <w:b/>
                <w:bCs/>
                <w:color w:val="000000"/>
                <w:sz w:val="22"/>
                <w:szCs w:val="22"/>
              </w:rPr>
              <w:t>ПРОСТА РЕПРОДУКЦИЈА</w:t>
            </w:r>
          </w:p>
        </w:tc>
        <w:tc>
          <w:tcPr>
            <w:tcW w:w="840" w:type="dxa"/>
            <w:shd w:val="clear" w:color="000000" w:fill="D9D9D9"/>
            <w:noWrap/>
            <w:vAlign w:val="center"/>
            <w:hideMark/>
          </w:tcPr>
          <w:p w14:paraId="55873E7A" w14:textId="77777777" w:rsidR="004E753D" w:rsidRPr="00967DC1" w:rsidRDefault="004E753D" w:rsidP="00BA08FC">
            <w:pPr>
              <w:jc w:val="left"/>
              <w:rPr>
                <w:color w:val="000000"/>
                <w:sz w:val="22"/>
                <w:szCs w:val="22"/>
              </w:rPr>
            </w:pPr>
            <w:r w:rsidRPr="00967DC1">
              <w:rPr>
                <w:color w:val="000000"/>
                <w:sz w:val="22"/>
                <w:szCs w:val="22"/>
              </w:rPr>
              <w:t> </w:t>
            </w:r>
          </w:p>
        </w:tc>
        <w:tc>
          <w:tcPr>
            <w:tcW w:w="840" w:type="dxa"/>
            <w:shd w:val="clear" w:color="000000" w:fill="D9D9D9"/>
            <w:noWrap/>
            <w:vAlign w:val="center"/>
            <w:hideMark/>
          </w:tcPr>
          <w:p w14:paraId="4074AA8F" w14:textId="77777777" w:rsidR="004E753D" w:rsidRPr="00967DC1" w:rsidRDefault="004E753D" w:rsidP="00BA08FC">
            <w:pPr>
              <w:jc w:val="left"/>
              <w:rPr>
                <w:color w:val="000000"/>
                <w:sz w:val="22"/>
                <w:szCs w:val="22"/>
              </w:rPr>
            </w:pPr>
            <w:r w:rsidRPr="00967DC1">
              <w:rPr>
                <w:color w:val="000000"/>
                <w:sz w:val="22"/>
                <w:szCs w:val="22"/>
              </w:rPr>
              <w:t> </w:t>
            </w:r>
          </w:p>
        </w:tc>
        <w:tc>
          <w:tcPr>
            <w:tcW w:w="2666" w:type="dxa"/>
            <w:shd w:val="clear" w:color="000000" w:fill="D9D9D9"/>
            <w:noWrap/>
            <w:vAlign w:val="center"/>
            <w:hideMark/>
          </w:tcPr>
          <w:p w14:paraId="56BFFA6D" w14:textId="109C6793" w:rsidR="004E753D" w:rsidRPr="00967DC1" w:rsidRDefault="004E753D" w:rsidP="004E753D">
            <w:pPr>
              <w:jc w:val="right"/>
              <w:rPr>
                <w:color w:val="000000"/>
                <w:sz w:val="22"/>
                <w:szCs w:val="22"/>
              </w:rPr>
            </w:pPr>
            <w:r>
              <w:rPr>
                <w:color w:val="000000"/>
                <w:sz w:val="22"/>
                <w:szCs w:val="22"/>
                <w:lang w:val="sr-Cyrl-RS"/>
              </w:rPr>
              <w:t xml:space="preserve">                       </w:t>
            </w:r>
            <w:proofErr w:type="spellStart"/>
            <w:r w:rsidRPr="00967DC1">
              <w:rPr>
                <w:color w:val="000000"/>
                <w:sz w:val="22"/>
                <w:szCs w:val="22"/>
              </w:rPr>
              <w:t>за</w:t>
            </w:r>
            <w:proofErr w:type="spellEnd"/>
            <w:r w:rsidRPr="00967DC1">
              <w:rPr>
                <w:color w:val="000000"/>
                <w:sz w:val="22"/>
                <w:szCs w:val="22"/>
              </w:rPr>
              <w:t xml:space="preserve"> 10</w:t>
            </w:r>
            <w:r>
              <w:rPr>
                <w:color w:val="000000"/>
                <w:sz w:val="22"/>
                <w:szCs w:val="22"/>
                <w:lang w:val="sr-Cyrl-RS"/>
              </w:rPr>
              <w:t xml:space="preserve"> </w:t>
            </w:r>
            <w:proofErr w:type="spellStart"/>
            <w:r w:rsidRPr="00967DC1">
              <w:rPr>
                <w:color w:val="000000"/>
                <w:sz w:val="22"/>
                <w:szCs w:val="22"/>
              </w:rPr>
              <w:t>година</w:t>
            </w:r>
            <w:proofErr w:type="spellEnd"/>
          </w:p>
        </w:tc>
        <w:tc>
          <w:tcPr>
            <w:tcW w:w="1700" w:type="dxa"/>
            <w:shd w:val="clear" w:color="000000" w:fill="D9D9D9"/>
            <w:noWrap/>
            <w:vAlign w:val="center"/>
            <w:hideMark/>
          </w:tcPr>
          <w:p w14:paraId="2B2992E4" w14:textId="06EC7ED5" w:rsidR="004E753D" w:rsidRPr="00967DC1" w:rsidRDefault="004E753D" w:rsidP="00BA08FC">
            <w:pPr>
              <w:jc w:val="center"/>
              <w:rPr>
                <w:color w:val="000000"/>
                <w:sz w:val="22"/>
                <w:szCs w:val="22"/>
              </w:rPr>
            </w:pPr>
            <w:r>
              <w:rPr>
                <w:color w:val="000000"/>
                <w:sz w:val="22"/>
                <w:szCs w:val="22"/>
                <w:lang w:val="sr-Cyrl-RS"/>
              </w:rPr>
              <w:t xml:space="preserve">          </w:t>
            </w:r>
            <w:proofErr w:type="spellStart"/>
            <w:r w:rsidRPr="00967DC1">
              <w:rPr>
                <w:color w:val="000000"/>
                <w:sz w:val="22"/>
                <w:szCs w:val="22"/>
              </w:rPr>
              <w:t>годишње</w:t>
            </w:r>
            <w:proofErr w:type="spellEnd"/>
          </w:p>
        </w:tc>
      </w:tr>
      <w:tr w:rsidR="00EC338A" w:rsidRPr="00967DC1" w14:paraId="36588602" w14:textId="77777777" w:rsidTr="004E753D">
        <w:trPr>
          <w:trHeight w:val="315"/>
        </w:trPr>
        <w:tc>
          <w:tcPr>
            <w:tcW w:w="5860" w:type="dxa"/>
            <w:noWrap/>
            <w:vAlign w:val="center"/>
            <w:hideMark/>
          </w:tcPr>
          <w:p w14:paraId="2BBDC958" w14:textId="77777777" w:rsidR="00EC338A" w:rsidRPr="00967DC1" w:rsidRDefault="00EC338A" w:rsidP="00EC338A">
            <w:pPr>
              <w:jc w:val="left"/>
              <w:rPr>
                <w:color w:val="000000"/>
                <w:sz w:val="22"/>
                <w:szCs w:val="22"/>
              </w:rPr>
            </w:pPr>
            <w:proofErr w:type="spellStart"/>
            <w:r w:rsidRPr="00967DC1">
              <w:rPr>
                <w:color w:val="000000"/>
                <w:sz w:val="22"/>
                <w:szCs w:val="22"/>
              </w:rPr>
              <w:t>Трошкови</w:t>
            </w:r>
            <w:proofErr w:type="spellEnd"/>
            <w:r w:rsidRPr="00967DC1">
              <w:rPr>
                <w:color w:val="000000"/>
                <w:sz w:val="22"/>
                <w:szCs w:val="22"/>
              </w:rPr>
              <w:t xml:space="preserve"> </w:t>
            </w:r>
            <w:proofErr w:type="spellStart"/>
            <w:r w:rsidRPr="00967DC1">
              <w:rPr>
                <w:color w:val="000000"/>
                <w:sz w:val="22"/>
                <w:szCs w:val="22"/>
              </w:rPr>
              <w:t>производње</w:t>
            </w:r>
            <w:proofErr w:type="spellEnd"/>
            <w:r w:rsidRPr="00967DC1">
              <w:rPr>
                <w:color w:val="000000"/>
                <w:sz w:val="22"/>
                <w:szCs w:val="22"/>
              </w:rPr>
              <w:t xml:space="preserve"> </w:t>
            </w:r>
            <w:proofErr w:type="spellStart"/>
            <w:r w:rsidRPr="00967DC1">
              <w:rPr>
                <w:color w:val="000000"/>
                <w:sz w:val="22"/>
                <w:szCs w:val="22"/>
              </w:rPr>
              <w:t>сортимената</w:t>
            </w:r>
            <w:proofErr w:type="spellEnd"/>
          </w:p>
        </w:tc>
        <w:tc>
          <w:tcPr>
            <w:tcW w:w="840" w:type="dxa"/>
            <w:noWrap/>
            <w:vAlign w:val="center"/>
            <w:hideMark/>
          </w:tcPr>
          <w:p w14:paraId="2AE1FD20" w14:textId="77777777" w:rsidR="00EC338A" w:rsidRPr="00967DC1" w:rsidRDefault="00EC338A" w:rsidP="00EC338A">
            <w:pPr>
              <w:jc w:val="left"/>
              <w:rPr>
                <w:color w:val="000000"/>
                <w:sz w:val="22"/>
                <w:szCs w:val="22"/>
              </w:rPr>
            </w:pPr>
            <w:r w:rsidRPr="00967DC1">
              <w:rPr>
                <w:color w:val="000000"/>
                <w:sz w:val="22"/>
                <w:szCs w:val="22"/>
              </w:rPr>
              <w:t> </w:t>
            </w:r>
          </w:p>
        </w:tc>
        <w:tc>
          <w:tcPr>
            <w:tcW w:w="840" w:type="dxa"/>
            <w:noWrap/>
            <w:vAlign w:val="center"/>
            <w:hideMark/>
          </w:tcPr>
          <w:p w14:paraId="3AB88B65" w14:textId="77777777" w:rsidR="00EC338A" w:rsidRPr="00967DC1" w:rsidRDefault="00EC338A" w:rsidP="00EC338A">
            <w:pPr>
              <w:jc w:val="left"/>
              <w:rPr>
                <w:color w:val="000000"/>
                <w:sz w:val="22"/>
                <w:szCs w:val="22"/>
              </w:rPr>
            </w:pPr>
            <w:r w:rsidRPr="00967DC1">
              <w:rPr>
                <w:color w:val="000000"/>
                <w:sz w:val="22"/>
                <w:szCs w:val="22"/>
              </w:rPr>
              <w:t xml:space="preserve">    </w:t>
            </w:r>
          </w:p>
        </w:tc>
        <w:tc>
          <w:tcPr>
            <w:tcW w:w="2666" w:type="dxa"/>
            <w:noWrap/>
            <w:vAlign w:val="center"/>
            <w:hideMark/>
          </w:tcPr>
          <w:p w14:paraId="54C86234" w14:textId="3D7533B5" w:rsidR="00EC338A" w:rsidRPr="004E753D" w:rsidRDefault="00EC338A" w:rsidP="00EC338A">
            <w:pPr>
              <w:jc w:val="right"/>
              <w:rPr>
                <w:color w:val="000000"/>
                <w:sz w:val="22"/>
                <w:szCs w:val="22"/>
                <w:highlight w:val="yellow"/>
              </w:rPr>
            </w:pPr>
            <w:r>
              <w:rPr>
                <w:color w:val="000000"/>
                <w:sz w:val="22"/>
                <w:szCs w:val="22"/>
              </w:rPr>
              <w:t>688.508.280</w:t>
            </w:r>
          </w:p>
        </w:tc>
        <w:tc>
          <w:tcPr>
            <w:tcW w:w="1700" w:type="dxa"/>
            <w:noWrap/>
            <w:vAlign w:val="center"/>
            <w:hideMark/>
          </w:tcPr>
          <w:p w14:paraId="23F1239D" w14:textId="3C39D9AB" w:rsidR="00EC338A" w:rsidRPr="004E753D" w:rsidRDefault="00EC338A" w:rsidP="00EC338A">
            <w:pPr>
              <w:jc w:val="right"/>
              <w:rPr>
                <w:color w:val="000000"/>
                <w:sz w:val="22"/>
                <w:szCs w:val="22"/>
                <w:highlight w:val="yellow"/>
              </w:rPr>
            </w:pPr>
            <w:r>
              <w:rPr>
                <w:color w:val="000000"/>
                <w:sz w:val="22"/>
                <w:szCs w:val="22"/>
              </w:rPr>
              <w:t>68.850.828</w:t>
            </w:r>
          </w:p>
        </w:tc>
      </w:tr>
      <w:tr w:rsidR="00EC338A" w:rsidRPr="00967DC1" w14:paraId="26E8DB13" w14:textId="77777777" w:rsidTr="00BC4B4D">
        <w:trPr>
          <w:trHeight w:val="315"/>
        </w:trPr>
        <w:tc>
          <w:tcPr>
            <w:tcW w:w="5860" w:type="dxa"/>
            <w:noWrap/>
            <w:vAlign w:val="center"/>
            <w:hideMark/>
          </w:tcPr>
          <w:p w14:paraId="7D19DB9B" w14:textId="77777777" w:rsidR="00EC338A" w:rsidRPr="00967DC1" w:rsidRDefault="00EC338A" w:rsidP="00EC338A">
            <w:pPr>
              <w:jc w:val="left"/>
              <w:rPr>
                <w:color w:val="000000"/>
                <w:sz w:val="22"/>
                <w:szCs w:val="22"/>
                <w:lang w:val="ru-RU"/>
              </w:rPr>
            </w:pPr>
            <w:r w:rsidRPr="00967DC1">
              <w:rPr>
                <w:color w:val="000000"/>
                <w:sz w:val="22"/>
                <w:szCs w:val="22"/>
                <w:lang w:val="ru-RU"/>
              </w:rPr>
              <w:t>Трошкови гајења и заштите шума</w:t>
            </w:r>
          </w:p>
        </w:tc>
        <w:tc>
          <w:tcPr>
            <w:tcW w:w="840" w:type="dxa"/>
            <w:noWrap/>
            <w:vAlign w:val="center"/>
            <w:hideMark/>
          </w:tcPr>
          <w:p w14:paraId="640AC430" w14:textId="77777777" w:rsidR="00EC338A" w:rsidRPr="00967DC1" w:rsidRDefault="00EC338A" w:rsidP="00EC338A">
            <w:pPr>
              <w:jc w:val="left"/>
              <w:rPr>
                <w:color w:val="000000"/>
                <w:sz w:val="22"/>
                <w:szCs w:val="22"/>
                <w:lang w:val="ru-RU"/>
              </w:rPr>
            </w:pPr>
            <w:r w:rsidRPr="00967DC1">
              <w:rPr>
                <w:color w:val="000000"/>
                <w:sz w:val="22"/>
                <w:szCs w:val="22"/>
              </w:rPr>
              <w:t> </w:t>
            </w:r>
          </w:p>
        </w:tc>
        <w:tc>
          <w:tcPr>
            <w:tcW w:w="840" w:type="dxa"/>
            <w:noWrap/>
            <w:vAlign w:val="center"/>
            <w:hideMark/>
          </w:tcPr>
          <w:p w14:paraId="0C156173" w14:textId="77777777" w:rsidR="00EC338A" w:rsidRPr="00967DC1" w:rsidRDefault="00EC338A" w:rsidP="00EC338A">
            <w:pPr>
              <w:jc w:val="left"/>
              <w:rPr>
                <w:color w:val="000000"/>
                <w:sz w:val="22"/>
                <w:szCs w:val="22"/>
                <w:lang w:val="ru-RU"/>
              </w:rPr>
            </w:pPr>
            <w:r w:rsidRPr="00967DC1">
              <w:rPr>
                <w:color w:val="000000"/>
                <w:sz w:val="22"/>
                <w:szCs w:val="22"/>
              </w:rPr>
              <w:t> </w:t>
            </w:r>
          </w:p>
        </w:tc>
        <w:tc>
          <w:tcPr>
            <w:tcW w:w="2666" w:type="dxa"/>
            <w:noWrap/>
            <w:vAlign w:val="center"/>
            <w:hideMark/>
          </w:tcPr>
          <w:p w14:paraId="2B481D7E" w14:textId="11A59D5B" w:rsidR="00EC338A" w:rsidRPr="00D27099" w:rsidRDefault="00EC338A" w:rsidP="00EC338A">
            <w:pPr>
              <w:jc w:val="right"/>
              <w:rPr>
                <w:color w:val="000000"/>
                <w:sz w:val="22"/>
                <w:szCs w:val="22"/>
              </w:rPr>
            </w:pPr>
            <w:r>
              <w:rPr>
                <w:color w:val="000000"/>
                <w:sz w:val="22"/>
                <w:szCs w:val="22"/>
              </w:rPr>
              <w:t>665.664.954</w:t>
            </w:r>
          </w:p>
        </w:tc>
        <w:tc>
          <w:tcPr>
            <w:tcW w:w="1700" w:type="dxa"/>
            <w:noWrap/>
            <w:vAlign w:val="center"/>
            <w:hideMark/>
          </w:tcPr>
          <w:p w14:paraId="077ACC74" w14:textId="20761049" w:rsidR="00EC338A" w:rsidRPr="00D27099" w:rsidRDefault="00EC338A" w:rsidP="00EC338A">
            <w:pPr>
              <w:jc w:val="right"/>
              <w:rPr>
                <w:color w:val="000000"/>
                <w:sz w:val="22"/>
                <w:szCs w:val="22"/>
              </w:rPr>
            </w:pPr>
            <w:r>
              <w:rPr>
                <w:color w:val="000000"/>
                <w:sz w:val="22"/>
                <w:szCs w:val="22"/>
              </w:rPr>
              <w:t>66.566.495</w:t>
            </w:r>
          </w:p>
        </w:tc>
      </w:tr>
      <w:tr w:rsidR="00EC338A" w:rsidRPr="00967DC1" w14:paraId="22F05816" w14:textId="77777777" w:rsidTr="00314497">
        <w:trPr>
          <w:trHeight w:val="315"/>
        </w:trPr>
        <w:tc>
          <w:tcPr>
            <w:tcW w:w="5860" w:type="dxa"/>
            <w:noWrap/>
            <w:vAlign w:val="center"/>
            <w:hideMark/>
          </w:tcPr>
          <w:p w14:paraId="4E292C9C" w14:textId="77777777" w:rsidR="00EC338A" w:rsidRPr="00967DC1" w:rsidRDefault="00EC338A" w:rsidP="00EC338A">
            <w:pPr>
              <w:jc w:val="left"/>
              <w:rPr>
                <w:color w:val="000000"/>
                <w:sz w:val="22"/>
                <w:szCs w:val="22"/>
              </w:rPr>
            </w:pPr>
            <w:proofErr w:type="spellStart"/>
            <w:r w:rsidRPr="00967DC1">
              <w:rPr>
                <w:color w:val="000000"/>
                <w:sz w:val="22"/>
                <w:szCs w:val="22"/>
              </w:rPr>
              <w:t>Средства</w:t>
            </w:r>
            <w:proofErr w:type="spellEnd"/>
            <w:r w:rsidRPr="00967DC1">
              <w:rPr>
                <w:color w:val="000000"/>
                <w:sz w:val="22"/>
                <w:szCs w:val="22"/>
              </w:rPr>
              <w:t xml:space="preserve"> </w:t>
            </w:r>
            <w:proofErr w:type="spellStart"/>
            <w:r w:rsidRPr="00967DC1">
              <w:rPr>
                <w:color w:val="000000"/>
                <w:sz w:val="22"/>
                <w:szCs w:val="22"/>
              </w:rPr>
              <w:t>за</w:t>
            </w:r>
            <w:proofErr w:type="spellEnd"/>
            <w:r w:rsidRPr="00967DC1">
              <w:rPr>
                <w:color w:val="000000"/>
                <w:sz w:val="22"/>
                <w:szCs w:val="22"/>
              </w:rPr>
              <w:t xml:space="preserve"> </w:t>
            </w:r>
            <w:proofErr w:type="spellStart"/>
            <w:r w:rsidRPr="00967DC1">
              <w:rPr>
                <w:color w:val="000000"/>
                <w:sz w:val="22"/>
                <w:szCs w:val="22"/>
              </w:rPr>
              <w:t>репродукцију</w:t>
            </w:r>
            <w:proofErr w:type="spellEnd"/>
            <w:r w:rsidRPr="00967DC1">
              <w:rPr>
                <w:color w:val="000000"/>
                <w:sz w:val="22"/>
                <w:szCs w:val="22"/>
              </w:rPr>
              <w:t xml:space="preserve"> </w:t>
            </w:r>
            <w:proofErr w:type="spellStart"/>
            <w:r w:rsidRPr="00967DC1">
              <w:rPr>
                <w:color w:val="000000"/>
                <w:sz w:val="22"/>
                <w:szCs w:val="22"/>
              </w:rPr>
              <w:t>шума</w:t>
            </w:r>
            <w:proofErr w:type="spellEnd"/>
          </w:p>
        </w:tc>
        <w:tc>
          <w:tcPr>
            <w:tcW w:w="840" w:type="dxa"/>
            <w:noWrap/>
            <w:vAlign w:val="center"/>
            <w:hideMark/>
          </w:tcPr>
          <w:p w14:paraId="1CA14C2B" w14:textId="77777777" w:rsidR="00EC338A" w:rsidRPr="00967DC1" w:rsidRDefault="00EC338A" w:rsidP="00EC338A">
            <w:pPr>
              <w:jc w:val="right"/>
              <w:rPr>
                <w:color w:val="000000"/>
                <w:sz w:val="22"/>
                <w:szCs w:val="22"/>
              </w:rPr>
            </w:pPr>
            <w:r w:rsidRPr="00967DC1">
              <w:rPr>
                <w:color w:val="000000"/>
                <w:sz w:val="22"/>
                <w:szCs w:val="22"/>
              </w:rPr>
              <w:t>25</w:t>
            </w:r>
          </w:p>
        </w:tc>
        <w:tc>
          <w:tcPr>
            <w:tcW w:w="840" w:type="dxa"/>
            <w:noWrap/>
            <w:vAlign w:val="center"/>
            <w:hideMark/>
          </w:tcPr>
          <w:p w14:paraId="72F3CBE2" w14:textId="77777777" w:rsidR="00EC338A" w:rsidRPr="00967DC1" w:rsidRDefault="00EC338A" w:rsidP="00EC338A">
            <w:pPr>
              <w:jc w:val="left"/>
              <w:rPr>
                <w:color w:val="000000"/>
                <w:sz w:val="22"/>
                <w:szCs w:val="22"/>
              </w:rPr>
            </w:pPr>
            <w:r w:rsidRPr="00967DC1">
              <w:rPr>
                <w:color w:val="000000"/>
                <w:sz w:val="22"/>
                <w:szCs w:val="22"/>
              </w:rPr>
              <w:t>%</w:t>
            </w:r>
          </w:p>
        </w:tc>
        <w:tc>
          <w:tcPr>
            <w:tcW w:w="2666" w:type="dxa"/>
            <w:noWrap/>
            <w:vAlign w:val="center"/>
            <w:hideMark/>
          </w:tcPr>
          <w:p w14:paraId="0DE19B22" w14:textId="109C9457" w:rsidR="00EC338A" w:rsidRPr="008556AC" w:rsidRDefault="00EC338A" w:rsidP="00EC338A">
            <w:pPr>
              <w:jc w:val="right"/>
              <w:rPr>
                <w:color w:val="000000"/>
                <w:sz w:val="22"/>
                <w:szCs w:val="22"/>
                <w:highlight w:val="yellow"/>
              </w:rPr>
            </w:pPr>
            <w:r>
              <w:rPr>
                <w:color w:val="000000"/>
                <w:sz w:val="22"/>
                <w:szCs w:val="22"/>
              </w:rPr>
              <w:t>620.604.152</w:t>
            </w:r>
          </w:p>
        </w:tc>
        <w:tc>
          <w:tcPr>
            <w:tcW w:w="1700" w:type="dxa"/>
            <w:noWrap/>
            <w:vAlign w:val="center"/>
            <w:hideMark/>
          </w:tcPr>
          <w:p w14:paraId="32596607" w14:textId="55B753C8" w:rsidR="00EC338A" w:rsidRPr="008556AC" w:rsidRDefault="00EC338A" w:rsidP="00EC338A">
            <w:pPr>
              <w:jc w:val="right"/>
              <w:rPr>
                <w:color w:val="000000"/>
                <w:sz w:val="22"/>
                <w:szCs w:val="22"/>
                <w:highlight w:val="yellow"/>
              </w:rPr>
            </w:pPr>
            <w:r>
              <w:rPr>
                <w:color w:val="000000"/>
                <w:sz w:val="22"/>
                <w:szCs w:val="22"/>
              </w:rPr>
              <w:t>62.060.415</w:t>
            </w:r>
          </w:p>
        </w:tc>
      </w:tr>
      <w:tr w:rsidR="00EC338A" w:rsidRPr="00967DC1" w14:paraId="018B57BB" w14:textId="77777777" w:rsidTr="00314497">
        <w:trPr>
          <w:trHeight w:val="315"/>
        </w:trPr>
        <w:tc>
          <w:tcPr>
            <w:tcW w:w="5860" w:type="dxa"/>
            <w:noWrap/>
            <w:vAlign w:val="center"/>
            <w:hideMark/>
          </w:tcPr>
          <w:p w14:paraId="796FF8AA" w14:textId="77777777" w:rsidR="00EC338A" w:rsidRPr="00967DC1" w:rsidRDefault="00EC338A" w:rsidP="00EC338A">
            <w:pPr>
              <w:jc w:val="left"/>
              <w:rPr>
                <w:color w:val="000000"/>
                <w:sz w:val="22"/>
                <w:szCs w:val="22"/>
                <w:lang w:val="ru-RU"/>
              </w:rPr>
            </w:pPr>
            <w:r w:rsidRPr="00967DC1">
              <w:rPr>
                <w:color w:val="000000"/>
                <w:sz w:val="22"/>
                <w:szCs w:val="22"/>
                <w:lang w:val="ru-RU"/>
              </w:rPr>
              <w:t>Накнада за коришћење шума и шумског земљишта</w:t>
            </w:r>
          </w:p>
        </w:tc>
        <w:tc>
          <w:tcPr>
            <w:tcW w:w="840" w:type="dxa"/>
            <w:noWrap/>
            <w:vAlign w:val="center"/>
            <w:hideMark/>
          </w:tcPr>
          <w:p w14:paraId="57A38632" w14:textId="77777777" w:rsidR="00EC338A" w:rsidRPr="00967DC1" w:rsidRDefault="00EC338A" w:rsidP="00EC338A">
            <w:pPr>
              <w:jc w:val="right"/>
              <w:rPr>
                <w:color w:val="000000"/>
                <w:sz w:val="22"/>
                <w:szCs w:val="22"/>
              </w:rPr>
            </w:pPr>
            <w:r w:rsidRPr="00967DC1">
              <w:rPr>
                <w:color w:val="000000"/>
                <w:sz w:val="22"/>
                <w:szCs w:val="22"/>
              </w:rPr>
              <w:t>3</w:t>
            </w:r>
          </w:p>
        </w:tc>
        <w:tc>
          <w:tcPr>
            <w:tcW w:w="840" w:type="dxa"/>
            <w:noWrap/>
            <w:vAlign w:val="center"/>
            <w:hideMark/>
          </w:tcPr>
          <w:p w14:paraId="3760107E" w14:textId="77777777" w:rsidR="00EC338A" w:rsidRPr="00967DC1" w:rsidRDefault="00EC338A" w:rsidP="00EC338A">
            <w:pPr>
              <w:jc w:val="left"/>
              <w:rPr>
                <w:color w:val="000000"/>
                <w:sz w:val="22"/>
                <w:szCs w:val="22"/>
              </w:rPr>
            </w:pPr>
            <w:r w:rsidRPr="00967DC1">
              <w:rPr>
                <w:color w:val="000000"/>
                <w:sz w:val="22"/>
                <w:szCs w:val="22"/>
              </w:rPr>
              <w:t>%</w:t>
            </w:r>
          </w:p>
        </w:tc>
        <w:tc>
          <w:tcPr>
            <w:tcW w:w="2666" w:type="dxa"/>
            <w:noWrap/>
            <w:vAlign w:val="center"/>
            <w:hideMark/>
          </w:tcPr>
          <w:p w14:paraId="7B6593ED" w14:textId="6A4769D2" w:rsidR="00EC338A" w:rsidRPr="008556AC" w:rsidRDefault="00EC338A" w:rsidP="00EC338A">
            <w:pPr>
              <w:jc w:val="right"/>
              <w:rPr>
                <w:color w:val="000000"/>
                <w:sz w:val="22"/>
                <w:szCs w:val="22"/>
                <w:highlight w:val="yellow"/>
              </w:rPr>
            </w:pPr>
            <w:r>
              <w:rPr>
                <w:color w:val="000000"/>
                <w:sz w:val="22"/>
                <w:szCs w:val="22"/>
              </w:rPr>
              <w:t>74.472.498</w:t>
            </w:r>
          </w:p>
        </w:tc>
        <w:tc>
          <w:tcPr>
            <w:tcW w:w="1700" w:type="dxa"/>
            <w:noWrap/>
            <w:vAlign w:val="center"/>
            <w:hideMark/>
          </w:tcPr>
          <w:p w14:paraId="3C4CFE15" w14:textId="1174ED13" w:rsidR="00EC338A" w:rsidRPr="008556AC" w:rsidRDefault="00EC338A" w:rsidP="00EC338A">
            <w:pPr>
              <w:jc w:val="right"/>
              <w:rPr>
                <w:color w:val="000000"/>
                <w:sz w:val="22"/>
                <w:szCs w:val="22"/>
                <w:highlight w:val="yellow"/>
              </w:rPr>
            </w:pPr>
            <w:r>
              <w:rPr>
                <w:color w:val="000000"/>
                <w:sz w:val="22"/>
                <w:szCs w:val="22"/>
              </w:rPr>
              <w:t>7.447.250</w:t>
            </w:r>
          </w:p>
        </w:tc>
      </w:tr>
      <w:tr w:rsidR="00EC338A" w:rsidRPr="00967DC1" w14:paraId="2F4C6BF4" w14:textId="77777777" w:rsidTr="004E753D">
        <w:trPr>
          <w:trHeight w:val="315"/>
        </w:trPr>
        <w:tc>
          <w:tcPr>
            <w:tcW w:w="5860" w:type="dxa"/>
            <w:noWrap/>
            <w:vAlign w:val="center"/>
            <w:hideMark/>
          </w:tcPr>
          <w:p w14:paraId="59B14C9E" w14:textId="77777777" w:rsidR="00EC338A" w:rsidRPr="00967DC1" w:rsidRDefault="00EC338A" w:rsidP="00EC338A">
            <w:pPr>
              <w:jc w:val="left"/>
              <w:rPr>
                <w:color w:val="000000"/>
                <w:sz w:val="22"/>
                <w:szCs w:val="22"/>
              </w:rPr>
            </w:pPr>
            <w:proofErr w:type="spellStart"/>
            <w:r w:rsidRPr="00967DC1">
              <w:rPr>
                <w:color w:val="000000"/>
                <w:sz w:val="22"/>
                <w:szCs w:val="22"/>
              </w:rPr>
              <w:t>Уређивање</w:t>
            </w:r>
            <w:proofErr w:type="spellEnd"/>
            <w:r w:rsidRPr="00967DC1">
              <w:rPr>
                <w:color w:val="000000"/>
                <w:sz w:val="22"/>
                <w:szCs w:val="22"/>
              </w:rPr>
              <w:t xml:space="preserve"> </w:t>
            </w:r>
            <w:proofErr w:type="spellStart"/>
            <w:r w:rsidRPr="00967DC1">
              <w:rPr>
                <w:color w:val="000000"/>
                <w:sz w:val="22"/>
                <w:szCs w:val="22"/>
              </w:rPr>
              <w:t>шума</w:t>
            </w:r>
            <w:proofErr w:type="spellEnd"/>
          </w:p>
        </w:tc>
        <w:tc>
          <w:tcPr>
            <w:tcW w:w="840" w:type="dxa"/>
            <w:noWrap/>
            <w:vAlign w:val="center"/>
            <w:hideMark/>
          </w:tcPr>
          <w:p w14:paraId="01D51F46" w14:textId="77777777" w:rsidR="00EC338A" w:rsidRPr="00967DC1" w:rsidRDefault="00EC338A" w:rsidP="00EC338A">
            <w:pPr>
              <w:jc w:val="left"/>
              <w:rPr>
                <w:color w:val="000000"/>
                <w:sz w:val="22"/>
                <w:szCs w:val="22"/>
              </w:rPr>
            </w:pPr>
            <w:r w:rsidRPr="00967DC1">
              <w:rPr>
                <w:color w:val="000000"/>
                <w:sz w:val="22"/>
                <w:szCs w:val="22"/>
              </w:rPr>
              <w:t> </w:t>
            </w:r>
          </w:p>
        </w:tc>
        <w:tc>
          <w:tcPr>
            <w:tcW w:w="840" w:type="dxa"/>
            <w:noWrap/>
            <w:vAlign w:val="center"/>
            <w:hideMark/>
          </w:tcPr>
          <w:p w14:paraId="681D5F26" w14:textId="77777777" w:rsidR="00EC338A" w:rsidRPr="00967DC1" w:rsidRDefault="00EC338A" w:rsidP="00EC338A">
            <w:pPr>
              <w:jc w:val="left"/>
              <w:rPr>
                <w:color w:val="000000"/>
                <w:sz w:val="22"/>
                <w:szCs w:val="22"/>
              </w:rPr>
            </w:pPr>
            <w:r w:rsidRPr="00967DC1">
              <w:rPr>
                <w:color w:val="000000"/>
                <w:sz w:val="22"/>
                <w:szCs w:val="22"/>
              </w:rPr>
              <w:t> </w:t>
            </w:r>
          </w:p>
        </w:tc>
        <w:tc>
          <w:tcPr>
            <w:tcW w:w="2666" w:type="dxa"/>
            <w:noWrap/>
            <w:vAlign w:val="center"/>
            <w:hideMark/>
          </w:tcPr>
          <w:p w14:paraId="49D820C7" w14:textId="1B7DF2D3" w:rsidR="00EC338A" w:rsidRPr="004E753D" w:rsidRDefault="00EC338A" w:rsidP="00EC338A">
            <w:pPr>
              <w:jc w:val="right"/>
              <w:rPr>
                <w:color w:val="000000"/>
                <w:sz w:val="22"/>
                <w:szCs w:val="22"/>
                <w:highlight w:val="yellow"/>
              </w:rPr>
            </w:pPr>
            <w:r>
              <w:rPr>
                <w:color w:val="000000"/>
                <w:sz w:val="22"/>
                <w:szCs w:val="22"/>
              </w:rPr>
              <w:t>29.904.360</w:t>
            </w:r>
          </w:p>
        </w:tc>
        <w:tc>
          <w:tcPr>
            <w:tcW w:w="1700" w:type="dxa"/>
            <w:noWrap/>
            <w:vAlign w:val="center"/>
            <w:hideMark/>
          </w:tcPr>
          <w:p w14:paraId="3B656F43" w14:textId="2EBF05D5" w:rsidR="00EC338A" w:rsidRPr="004E753D" w:rsidRDefault="00EC338A" w:rsidP="00EC338A">
            <w:pPr>
              <w:jc w:val="right"/>
              <w:rPr>
                <w:color w:val="000000"/>
                <w:sz w:val="22"/>
                <w:szCs w:val="22"/>
                <w:highlight w:val="yellow"/>
              </w:rPr>
            </w:pPr>
            <w:r>
              <w:rPr>
                <w:color w:val="000000"/>
                <w:sz w:val="22"/>
                <w:szCs w:val="22"/>
              </w:rPr>
              <w:t>2.990.436</w:t>
            </w:r>
          </w:p>
        </w:tc>
      </w:tr>
      <w:tr w:rsidR="00EC338A" w:rsidRPr="00967DC1" w14:paraId="1D4DE1EC" w14:textId="77777777" w:rsidTr="004E753D">
        <w:trPr>
          <w:trHeight w:val="315"/>
        </w:trPr>
        <w:tc>
          <w:tcPr>
            <w:tcW w:w="5860" w:type="dxa"/>
            <w:noWrap/>
            <w:vAlign w:val="center"/>
            <w:hideMark/>
          </w:tcPr>
          <w:p w14:paraId="21D63567" w14:textId="77777777" w:rsidR="00EC338A" w:rsidRPr="00967DC1" w:rsidRDefault="00EC338A" w:rsidP="00EC338A">
            <w:pPr>
              <w:jc w:val="left"/>
              <w:rPr>
                <w:color w:val="000000"/>
                <w:sz w:val="22"/>
                <w:szCs w:val="22"/>
                <w:lang w:val="ru-RU"/>
              </w:rPr>
            </w:pPr>
            <w:r w:rsidRPr="00967DC1">
              <w:rPr>
                <w:color w:val="000000"/>
                <w:sz w:val="22"/>
                <w:szCs w:val="22"/>
                <w:lang w:val="ru-RU"/>
              </w:rPr>
              <w:t>Трошкови изградње саобраћајница и техничког опремања</w:t>
            </w:r>
          </w:p>
        </w:tc>
        <w:tc>
          <w:tcPr>
            <w:tcW w:w="840" w:type="dxa"/>
            <w:noWrap/>
            <w:vAlign w:val="center"/>
            <w:hideMark/>
          </w:tcPr>
          <w:p w14:paraId="31CB6804" w14:textId="77777777" w:rsidR="00EC338A" w:rsidRPr="00967DC1" w:rsidRDefault="00EC338A" w:rsidP="00EC338A">
            <w:pPr>
              <w:jc w:val="left"/>
              <w:rPr>
                <w:color w:val="000000"/>
                <w:sz w:val="22"/>
                <w:szCs w:val="22"/>
                <w:lang w:val="ru-RU"/>
              </w:rPr>
            </w:pPr>
            <w:r w:rsidRPr="00967DC1">
              <w:rPr>
                <w:color w:val="000000"/>
                <w:sz w:val="22"/>
                <w:szCs w:val="22"/>
              </w:rPr>
              <w:t> </w:t>
            </w:r>
          </w:p>
        </w:tc>
        <w:tc>
          <w:tcPr>
            <w:tcW w:w="840" w:type="dxa"/>
            <w:noWrap/>
            <w:vAlign w:val="center"/>
            <w:hideMark/>
          </w:tcPr>
          <w:p w14:paraId="636232C0" w14:textId="77777777" w:rsidR="00EC338A" w:rsidRPr="00967DC1" w:rsidRDefault="00EC338A" w:rsidP="00EC338A">
            <w:pPr>
              <w:jc w:val="left"/>
              <w:rPr>
                <w:color w:val="000000"/>
                <w:sz w:val="22"/>
                <w:szCs w:val="22"/>
                <w:lang w:val="ru-RU"/>
              </w:rPr>
            </w:pPr>
            <w:r w:rsidRPr="00967DC1">
              <w:rPr>
                <w:color w:val="000000"/>
                <w:sz w:val="22"/>
                <w:szCs w:val="22"/>
              </w:rPr>
              <w:t> </w:t>
            </w:r>
          </w:p>
        </w:tc>
        <w:tc>
          <w:tcPr>
            <w:tcW w:w="2666" w:type="dxa"/>
            <w:noWrap/>
            <w:vAlign w:val="center"/>
            <w:hideMark/>
          </w:tcPr>
          <w:p w14:paraId="4941CCA9" w14:textId="143FFFA8" w:rsidR="00EC338A" w:rsidRPr="004E753D" w:rsidRDefault="00EC338A" w:rsidP="00EC338A">
            <w:pPr>
              <w:jc w:val="right"/>
              <w:rPr>
                <w:color w:val="000000"/>
                <w:sz w:val="22"/>
                <w:szCs w:val="22"/>
                <w:highlight w:val="yellow"/>
              </w:rPr>
            </w:pPr>
            <w:r>
              <w:rPr>
                <w:color w:val="000000"/>
                <w:sz w:val="22"/>
                <w:szCs w:val="22"/>
              </w:rPr>
              <w:t>152.800.000</w:t>
            </w:r>
          </w:p>
        </w:tc>
        <w:tc>
          <w:tcPr>
            <w:tcW w:w="1700" w:type="dxa"/>
            <w:noWrap/>
            <w:vAlign w:val="center"/>
            <w:hideMark/>
          </w:tcPr>
          <w:p w14:paraId="704044F2" w14:textId="016AB873" w:rsidR="00EC338A" w:rsidRPr="004E753D" w:rsidRDefault="00EC338A" w:rsidP="00EC338A">
            <w:pPr>
              <w:jc w:val="right"/>
              <w:rPr>
                <w:color w:val="000000"/>
                <w:sz w:val="22"/>
                <w:szCs w:val="22"/>
                <w:highlight w:val="yellow"/>
              </w:rPr>
            </w:pPr>
            <w:r>
              <w:rPr>
                <w:color w:val="000000"/>
                <w:sz w:val="22"/>
                <w:szCs w:val="22"/>
              </w:rPr>
              <w:t>15.280.000</w:t>
            </w:r>
          </w:p>
        </w:tc>
      </w:tr>
      <w:tr w:rsidR="00EC338A" w:rsidRPr="00967DC1" w14:paraId="72E6A2A6" w14:textId="77777777" w:rsidTr="00D27099">
        <w:trPr>
          <w:trHeight w:val="315"/>
        </w:trPr>
        <w:tc>
          <w:tcPr>
            <w:tcW w:w="5860" w:type="dxa"/>
            <w:shd w:val="clear" w:color="000000" w:fill="D9D9D9"/>
            <w:noWrap/>
            <w:vAlign w:val="center"/>
            <w:hideMark/>
          </w:tcPr>
          <w:p w14:paraId="4FE0E4B0" w14:textId="77777777" w:rsidR="00EC338A" w:rsidRPr="00967DC1" w:rsidRDefault="00EC338A" w:rsidP="00EC338A">
            <w:pPr>
              <w:jc w:val="left"/>
              <w:rPr>
                <w:b/>
                <w:bCs/>
                <w:color w:val="000000"/>
                <w:sz w:val="22"/>
                <w:szCs w:val="22"/>
              </w:rPr>
            </w:pPr>
            <w:proofErr w:type="spellStart"/>
            <w:r w:rsidRPr="00967DC1">
              <w:rPr>
                <w:b/>
                <w:bCs/>
                <w:color w:val="000000"/>
                <w:sz w:val="22"/>
                <w:szCs w:val="22"/>
              </w:rPr>
              <w:t>Укупно</w:t>
            </w:r>
            <w:proofErr w:type="spellEnd"/>
            <w:r w:rsidRPr="00967DC1">
              <w:rPr>
                <w:b/>
                <w:bCs/>
                <w:color w:val="000000"/>
                <w:sz w:val="22"/>
                <w:szCs w:val="22"/>
              </w:rPr>
              <w:t xml:space="preserve"> </w:t>
            </w:r>
            <w:proofErr w:type="spellStart"/>
            <w:r w:rsidRPr="00967DC1">
              <w:rPr>
                <w:b/>
                <w:bCs/>
                <w:color w:val="000000"/>
                <w:sz w:val="22"/>
                <w:szCs w:val="22"/>
              </w:rPr>
              <w:t>проста</w:t>
            </w:r>
            <w:proofErr w:type="spellEnd"/>
          </w:p>
        </w:tc>
        <w:tc>
          <w:tcPr>
            <w:tcW w:w="840" w:type="dxa"/>
            <w:shd w:val="clear" w:color="000000" w:fill="D9D9D9"/>
            <w:noWrap/>
            <w:vAlign w:val="center"/>
            <w:hideMark/>
          </w:tcPr>
          <w:p w14:paraId="01B2187F" w14:textId="77777777" w:rsidR="00EC338A" w:rsidRPr="00967DC1" w:rsidRDefault="00EC338A" w:rsidP="00EC338A">
            <w:pPr>
              <w:jc w:val="left"/>
              <w:rPr>
                <w:color w:val="000000"/>
                <w:sz w:val="22"/>
                <w:szCs w:val="22"/>
              </w:rPr>
            </w:pPr>
            <w:r w:rsidRPr="00967DC1">
              <w:rPr>
                <w:color w:val="000000"/>
                <w:sz w:val="22"/>
                <w:szCs w:val="22"/>
              </w:rPr>
              <w:t> </w:t>
            </w:r>
          </w:p>
        </w:tc>
        <w:tc>
          <w:tcPr>
            <w:tcW w:w="840" w:type="dxa"/>
            <w:shd w:val="clear" w:color="000000" w:fill="D9D9D9"/>
            <w:noWrap/>
            <w:vAlign w:val="center"/>
            <w:hideMark/>
          </w:tcPr>
          <w:p w14:paraId="28626A79" w14:textId="77777777" w:rsidR="00EC338A" w:rsidRPr="00967DC1" w:rsidRDefault="00EC338A" w:rsidP="00EC338A">
            <w:pPr>
              <w:jc w:val="left"/>
              <w:rPr>
                <w:color w:val="000000"/>
                <w:sz w:val="22"/>
                <w:szCs w:val="22"/>
              </w:rPr>
            </w:pPr>
            <w:r w:rsidRPr="00967DC1">
              <w:rPr>
                <w:color w:val="000000"/>
                <w:sz w:val="22"/>
                <w:szCs w:val="22"/>
              </w:rPr>
              <w:t> </w:t>
            </w:r>
          </w:p>
        </w:tc>
        <w:tc>
          <w:tcPr>
            <w:tcW w:w="2666" w:type="dxa"/>
            <w:shd w:val="clear" w:color="000000" w:fill="D9D9D9"/>
            <w:noWrap/>
            <w:vAlign w:val="center"/>
            <w:hideMark/>
          </w:tcPr>
          <w:p w14:paraId="629B6F7C" w14:textId="147D6104" w:rsidR="00EC338A" w:rsidRPr="008556AC" w:rsidRDefault="00EC338A" w:rsidP="00EC338A">
            <w:pPr>
              <w:jc w:val="right"/>
              <w:rPr>
                <w:b/>
                <w:bCs/>
                <w:color w:val="000000"/>
                <w:sz w:val="22"/>
                <w:szCs w:val="22"/>
                <w:highlight w:val="yellow"/>
              </w:rPr>
            </w:pPr>
            <w:r>
              <w:rPr>
                <w:b/>
                <w:bCs/>
                <w:color w:val="000000"/>
                <w:sz w:val="22"/>
                <w:szCs w:val="22"/>
              </w:rPr>
              <w:t>2.231.954.244</w:t>
            </w:r>
          </w:p>
        </w:tc>
        <w:tc>
          <w:tcPr>
            <w:tcW w:w="1700" w:type="dxa"/>
            <w:shd w:val="clear" w:color="000000" w:fill="D9D9D9"/>
            <w:noWrap/>
            <w:vAlign w:val="center"/>
            <w:hideMark/>
          </w:tcPr>
          <w:p w14:paraId="21E7653A" w14:textId="6DA34968" w:rsidR="00EC338A" w:rsidRPr="008556AC" w:rsidRDefault="00EC338A" w:rsidP="00EC338A">
            <w:pPr>
              <w:jc w:val="right"/>
              <w:rPr>
                <w:b/>
                <w:bCs/>
                <w:color w:val="000000"/>
                <w:sz w:val="22"/>
                <w:szCs w:val="22"/>
                <w:highlight w:val="yellow"/>
              </w:rPr>
            </w:pPr>
            <w:r>
              <w:rPr>
                <w:b/>
                <w:bCs/>
                <w:color w:val="000000"/>
                <w:sz w:val="22"/>
                <w:szCs w:val="22"/>
              </w:rPr>
              <w:t>223.195.424</w:t>
            </w:r>
          </w:p>
        </w:tc>
      </w:tr>
    </w:tbl>
    <w:p w14:paraId="48F71256" w14:textId="77777777" w:rsidR="00276ED7" w:rsidRPr="00967DC1" w:rsidRDefault="00276ED7" w:rsidP="00276ED7">
      <w:pPr>
        <w:ind w:firstLine="851"/>
      </w:pPr>
    </w:p>
    <w:p w14:paraId="12C0461A" w14:textId="56501741" w:rsidR="00A358E0" w:rsidRPr="00235EB5" w:rsidRDefault="00A358E0" w:rsidP="00A358E0">
      <w:pPr>
        <w:spacing w:before="120" w:after="120"/>
        <w:ind w:left="426"/>
        <w:rPr>
          <w:lang w:val="ru-RU"/>
        </w:rPr>
      </w:pPr>
      <w:bookmarkStart w:id="1213" w:name="_Toc329146899"/>
      <w:bookmarkStart w:id="1214" w:name="_Toc329328617"/>
      <w:bookmarkStart w:id="1215" w:name="_Toc410988526"/>
      <w:bookmarkStart w:id="1216" w:name="_Toc478456606"/>
      <w:bookmarkStart w:id="1217" w:name="_Toc503785543"/>
      <w:bookmarkStart w:id="1218" w:name="_Toc503786118"/>
      <w:bookmarkStart w:id="1219" w:name="_Toc503786607"/>
      <w:bookmarkStart w:id="1220" w:name="_Toc503787478"/>
      <w:bookmarkStart w:id="1221" w:name="_Toc535232930"/>
      <w:bookmarkStart w:id="1222" w:name="_Toc115079779"/>
      <w:r w:rsidRPr="00A358E0">
        <w:rPr>
          <w:sz w:val="22"/>
          <w:szCs w:val="22"/>
          <w:lang w:val="ru-RU"/>
        </w:rPr>
        <w:t xml:space="preserve">Табела </w:t>
      </w:r>
      <w:r>
        <w:rPr>
          <w:sz w:val="22"/>
          <w:szCs w:val="22"/>
          <w:lang w:val="ru-RU"/>
        </w:rPr>
        <w:t>4.4.3.</w:t>
      </w:r>
      <w:r w:rsidRPr="00A358E0">
        <w:rPr>
          <w:sz w:val="22"/>
          <w:szCs w:val="22"/>
          <w:lang w:val="ru-RU"/>
        </w:rPr>
        <w:t>7.-</w:t>
      </w:r>
      <w:r>
        <w:rPr>
          <w:sz w:val="22"/>
          <w:szCs w:val="22"/>
          <w:lang w:val="ru-RU"/>
        </w:rPr>
        <w:t>2</w:t>
      </w:r>
      <w:r w:rsidRPr="00A358E0">
        <w:rPr>
          <w:sz w:val="22"/>
          <w:szCs w:val="22"/>
          <w:lang w:val="ru-RU"/>
        </w:rPr>
        <w:t xml:space="preserve">. Укупни трошкови у динарима </w:t>
      </w:r>
      <w:r>
        <w:rPr>
          <w:sz w:val="22"/>
          <w:szCs w:val="22"/>
          <w:lang w:val="ru-RU"/>
        </w:rPr>
        <w:t>– проширена репродукција</w:t>
      </w:r>
      <w:r w:rsidRPr="00A358E0">
        <w:rPr>
          <w:sz w:val="22"/>
          <w:szCs w:val="22"/>
          <w:lang w:val="ru-RU"/>
        </w:rPr>
        <w:t xml:space="preserve">                                                                                                                                        </w:t>
      </w:r>
    </w:p>
    <w:tbl>
      <w:tblPr>
        <w:tblW w:w="11906" w:type="dxa"/>
        <w:tblInd w:w="268" w:type="dxa"/>
        <w:tblBorders>
          <w:top w:val="single" w:sz="4" w:space="0" w:color="auto"/>
          <w:left w:val="single" w:sz="8" w:space="0" w:color="auto"/>
          <w:bottom w:val="single" w:sz="8" w:space="0" w:color="auto"/>
          <w:right w:val="single" w:sz="4" w:space="0" w:color="auto"/>
          <w:insideH w:val="single" w:sz="8" w:space="0" w:color="auto"/>
        </w:tblBorders>
        <w:tblLook w:val="04A0" w:firstRow="1" w:lastRow="0" w:firstColumn="1" w:lastColumn="0" w:noHBand="0" w:noVBand="1"/>
      </w:tblPr>
      <w:tblGrid>
        <w:gridCol w:w="5860"/>
        <w:gridCol w:w="840"/>
        <w:gridCol w:w="840"/>
        <w:gridCol w:w="2666"/>
        <w:gridCol w:w="1700"/>
      </w:tblGrid>
      <w:tr w:rsidR="004E753D" w:rsidRPr="00967DC1" w14:paraId="5AC17FD7" w14:textId="77777777" w:rsidTr="004E753D">
        <w:trPr>
          <w:trHeight w:val="315"/>
        </w:trPr>
        <w:tc>
          <w:tcPr>
            <w:tcW w:w="5860" w:type="dxa"/>
            <w:shd w:val="clear" w:color="000000" w:fill="D9D9D9"/>
            <w:noWrap/>
            <w:vAlign w:val="center"/>
            <w:hideMark/>
          </w:tcPr>
          <w:p w14:paraId="778F911B" w14:textId="77777777" w:rsidR="004E753D" w:rsidRPr="00967DC1" w:rsidRDefault="004E753D" w:rsidP="0007763C">
            <w:pPr>
              <w:jc w:val="left"/>
              <w:rPr>
                <w:b/>
                <w:bCs/>
                <w:color w:val="000000"/>
                <w:sz w:val="22"/>
                <w:szCs w:val="22"/>
              </w:rPr>
            </w:pPr>
            <w:r w:rsidRPr="00967DC1">
              <w:rPr>
                <w:b/>
                <w:bCs/>
                <w:color w:val="000000"/>
                <w:sz w:val="22"/>
                <w:szCs w:val="22"/>
              </w:rPr>
              <w:t>ПРОШИРЕНА РЕПРОДУКЦИЈА</w:t>
            </w:r>
          </w:p>
        </w:tc>
        <w:tc>
          <w:tcPr>
            <w:tcW w:w="840" w:type="dxa"/>
            <w:shd w:val="clear" w:color="000000" w:fill="D9D9D9"/>
            <w:noWrap/>
            <w:vAlign w:val="center"/>
            <w:hideMark/>
          </w:tcPr>
          <w:p w14:paraId="59BEAFF1" w14:textId="77777777" w:rsidR="004E753D" w:rsidRPr="00967DC1" w:rsidRDefault="004E753D" w:rsidP="0007763C">
            <w:pPr>
              <w:jc w:val="left"/>
              <w:rPr>
                <w:color w:val="000000"/>
                <w:sz w:val="22"/>
                <w:szCs w:val="22"/>
              </w:rPr>
            </w:pPr>
            <w:r w:rsidRPr="00967DC1">
              <w:rPr>
                <w:color w:val="000000"/>
                <w:sz w:val="22"/>
                <w:szCs w:val="22"/>
              </w:rPr>
              <w:t> </w:t>
            </w:r>
          </w:p>
        </w:tc>
        <w:tc>
          <w:tcPr>
            <w:tcW w:w="840" w:type="dxa"/>
            <w:shd w:val="clear" w:color="000000" w:fill="D9D9D9"/>
            <w:noWrap/>
            <w:vAlign w:val="center"/>
            <w:hideMark/>
          </w:tcPr>
          <w:p w14:paraId="0370A990" w14:textId="77777777" w:rsidR="004E753D" w:rsidRPr="00967DC1" w:rsidRDefault="004E753D" w:rsidP="0007763C">
            <w:pPr>
              <w:jc w:val="left"/>
              <w:rPr>
                <w:color w:val="000000"/>
                <w:sz w:val="22"/>
                <w:szCs w:val="22"/>
              </w:rPr>
            </w:pPr>
            <w:r w:rsidRPr="00967DC1">
              <w:rPr>
                <w:color w:val="000000"/>
                <w:sz w:val="22"/>
                <w:szCs w:val="22"/>
              </w:rPr>
              <w:t> </w:t>
            </w:r>
          </w:p>
        </w:tc>
        <w:tc>
          <w:tcPr>
            <w:tcW w:w="2666" w:type="dxa"/>
            <w:shd w:val="clear" w:color="000000" w:fill="D9D9D9"/>
            <w:noWrap/>
            <w:vAlign w:val="center"/>
            <w:hideMark/>
          </w:tcPr>
          <w:p w14:paraId="5762D29F" w14:textId="3599E644" w:rsidR="004E753D" w:rsidRPr="00967DC1" w:rsidRDefault="004E753D" w:rsidP="004E753D">
            <w:pPr>
              <w:jc w:val="right"/>
              <w:rPr>
                <w:color w:val="000000"/>
                <w:sz w:val="22"/>
                <w:szCs w:val="22"/>
              </w:rPr>
            </w:pPr>
            <w:r>
              <w:rPr>
                <w:color w:val="000000"/>
                <w:sz w:val="22"/>
                <w:szCs w:val="22"/>
                <w:lang w:val="sr-Cyrl-RS"/>
              </w:rPr>
              <w:t xml:space="preserve">       </w:t>
            </w:r>
            <w:proofErr w:type="spellStart"/>
            <w:r w:rsidRPr="00967DC1">
              <w:rPr>
                <w:color w:val="000000"/>
                <w:sz w:val="22"/>
                <w:szCs w:val="22"/>
              </w:rPr>
              <w:t>за</w:t>
            </w:r>
            <w:proofErr w:type="spellEnd"/>
            <w:r w:rsidRPr="00967DC1">
              <w:rPr>
                <w:color w:val="000000"/>
                <w:sz w:val="22"/>
                <w:szCs w:val="22"/>
              </w:rPr>
              <w:t xml:space="preserve"> 10</w:t>
            </w:r>
            <w:r>
              <w:rPr>
                <w:color w:val="000000"/>
                <w:sz w:val="22"/>
                <w:szCs w:val="22"/>
                <w:lang w:val="sr-Cyrl-RS"/>
              </w:rPr>
              <w:t xml:space="preserve"> </w:t>
            </w:r>
            <w:proofErr w:type="spellStart"/>
            <w:r w:rsidRPr="00967DC1">
              <w:rPr>
                <w:color w:val="000000"/>
                <w:sz w:val="22"/>
                <w:szCs w:val="22"/>
              </w:rPr>
              <w:t>година</w:t>
            </w:r>
            <w:proofErr w:type="spellEnd"/>
          </w:p>
        </w:tc>
        <w:tc>
          <w:tcPr>
            <w:tcW w:w="1700" w:type="dxa"/>
            <w:shd w:val="clear" w:color="000000" w:fill="D9D9D9"/>
            <w:noWrap/>
            <w:vAlign w:val="center"/>
            <w:hideMark/>
          </w:tcPr>
          <w:p w14:paraId="06651BE9" w14:textId="77777777" w:rsidR="004E753D" w:rsidRPr="00967DC1" w:rsidRDefault="004E753D" w:rsidP="0007763C">
            <w:pPr>
              <w:jc w:val="center"/>
              <w:rPr>
                <w:color w:val="000000"/>
                <w:sz w:val="22"/>
                <w:szCs w:val="22"/>
              </w:rPr>
            </w:pPr>
            <w:r>
              <w:rPr>
                <w:color w:val="000000"/>
                <w:sz w:val="22"/>
                <w:szCs w:val="22"/>
                <w:lang w:val="sr-Cyrl-RS"/>
              </w:rPr>
              <w:t xml:space="preserve">         </w:t>
            </w:r>
            <w:proofErr w:type="spellStart"/>
            <w:r w:rsidRPr="00967DC1">
              <w:rPr>
                <w:color w:val="000000"/>
                <w:sz w:val="22"/>
                <w:szCs w:val="22"/>
              </w:rPr>
              <w:t>годишње</w:t>
            </w:r>
            <w:proofErr w:type="spellEnd"/>
          </w:p>
        </w:tc>
      </w:tr>
      <w:tr w:rsidR="00EC338A" w:rsidRPr="00967DC1" w14:paraId="34693301" w14:textId="77777777" w:rsidTr="00DC68C4">
        <w:trPr>
          <w:trHeight w:val="315"/>
        </w:trPr>
        <w:tc>
          <w:tcPr>
            <w:tcW w:w="5860" w:type="dxa"/>
            <w:noWrap/>
            <w:vAlign w:val="center"/>
            <w:hideMark/>
          </w:tcPr>
          <w:p w14:paraId="4C523CBD" w14:textId="77777777" w:rsidR="00EC338A" w:rsidRPr="00967DC1" w:rsidRDefault="00EC338A" w:rsidP="00EC338A">
            <w:pPr>
              <w:jc w:val="left"/>
              <w:rPr>
                <w:color w:val="000000"/>
                <w:sz w:val="22"/>
                <w:szCs w:val="22"/>
              </w:rPr>
            </w:pPr>
            <w:proofErr w:type="spellStart"/>
            <w:r w:rsidRPr="00967DC1">
              <w:rPr>
                <w:color w:val="000000"/>
                <w:sz w:val="22"/>
                <w:szCs w:val="22"/>
              </w:rPr>
              <w:t>Трошкови</w:t>
            </w:r>
            <w:proofErr w:type="spellEnd"/>
            <w:r w:rsidRPr="00967DC1">
              <w:rPr>
                <w:color w:val="000000"/>
                <w:sz w:val="22"/>
                <w:szCs w:val="22"/>
              </w:rPr>
              <w:t xml:space="preserve"> </w:t>
            </w:r>
            <w:proofErr w:type="spellStart"/>
            <w:r w:rsidRPr="00967DC1">
              <w:rPr>
                <w:color w:val="000000"/>
                <w:sz w:val="22"/>
                <w:szCs w:val="22"/>
              </w:rPr>
              <w:t>производње</w:t>
            </w:r>
            <w:proofErr w:type="spellEnd"/>
            <w:r w:rsidRPr="00967DC1">
              <w:rPr>
                <w:color w:val="000000"/>
                <w:sz w:val="22"/>
                <w:szCs w:val="22"/>
              </w:rPr>
              <w:t xml:space="preserve"> </w:t>
            </w:r>
            <w:proofErr w:type="spellStart"/>
            <w:r w:rsidRPr="00967DC1">
              <w:rPr>
                <w:color w:val="000000"/>
                <w:sz w:val="22"/>
                <w:szCs w:val="22"/>
              </w:rPr>
              <w:t>сортимената</w:t>
            </w:r>
            <w:proofErr w:type="spellEnd"/>
          </w:p>
        </w:tc>
        <w:tc>
          <w:tcPr>
            <w:tcW w:w="840" w:type="dxa"/>
            <w:noWrap/>
            <w:vAlign w:val="center"/>
            <w:hideMark/>
          </w:tcPr>
          <w:p w14:paraId="09F0EC24" w14:textId="77777777" w:rsidR="00EC338A" w:rsidRPr="00967DC1" w:rsidRDefault="00EC338A" w:rsidP="00EC338A">
            <w:pPr>
              <w:jc w:val="left"/>
              <w:rPr>
                <w:color w:val="000000"/>
                <w:sz w:val="22"/>
                <w:szCs w:val="22"/>
              </w:rPr>
            </w:pPr>
            <w:r w:rsidRPr="00967DC1">
              <w:rPr>
                <w:color w:val="000000"/>
                <w:sz w:val="22"/>
                <w:szCs w:val="22"/>
              </w:rPr>
              <w:t> </w:t>
            </w:r>
          </w:p>
        </w:tc>
        <w:tc>
          <w:tcPr>
            <w:tcW w:w="840" w:type="dxa"/>
            <w:noWrap/>
            <w:vAlign w:val="center"/>
            <w:hideMark/>
          </w:tcPr>
          <w:p w14:paraId="7A9FCD82" w14:textId="77777777" w:rsidR="00EC338A" w:rsidRPr="00967DC1" w:rsidRDefault="00EC338A" w:rsidP="00EC338A">
            <w:pPr>
              <w:jc w:val="left"/>
              <w:rPr>
                <w:color w:val="000000"/>
                <w:sz w:val="22"/>
                <w:szCs w:val="22"/>
              </w:rPr>
            </w:pPr>
            <w:r w:rsidRPr="00967DC1">
              <w:rPr>
                <w:color w:val="000000"/>
                <w:sz w:val="22"/>
                <w:szCs w:val="22"/>
              </w:rPr>
              <w:t xml:space="preserve">    </w:t>
            </w:r>
          </w:p>
        </w:tc>
        <w:tc>
          <w:tcPr>
            <w:tcW w:w="2666" w:type="dxa"/>
            <w:noWrap/>
            <w:vAlign w:val="center"/>
            <w:hideMark/>
          </w:tcPr>
          <w:p w14:paraId="5F9BE96A" w14:textId="2764F01B" w:rsidR="00EC338A" w:rsidRPr="004E753D" w:rsidRDefault="00EC338A" w:rsidP="00EC338A">
            <w:pPr>
              <w:jc w:val="right"/>
              <w:rPr>
                <w:color w:val="000000"/>
                <w:sz w:val="22"/>
                <w:szCs w:val="18"/>
                <w:highlight w:val="yellow"/>
              </w:rPr>
            </w:pPr>
            <w:r>
              <w:rPr>
                <w:color w:val="000000"/>
                <w:sz w:val="22"/>
                <w:szCs w:val="22"/>
              </w:rPr>
              <w:t>7.429.771</w:t>
            </w:r>
          </w:p>
        </w:tc>
        <w:tc>
          <w:tcPr>
            <w:tcW w:w="1700" w:type="dxa"/>
            <w:noWrap/>
            <w:vAlign w:val="center"/>
            <w:hideMark/>
          </w:tcPr>
          <w:p w14:paraId="3C5FDF50" w14:textId="73BD69BC" w:rsidR="00EC338A" w:rsidRPr="004E753D" w:rsidRDefault="00EC338A" w:rsidP="00EC338A">
            <w:pPr>
              <w:jc w:val="right"/>
              <w:rPr>
                <w:color w:val="000000"/>
                <w:sz w:val="22"/>
                <w:szCs w:val="18"/>
                <w:highlight w:val="yellow"/>
              </w:rPr>
            </w:pPr>
            <w:r>
              <w:rPr>
                <w:color w:val="000000"/>
                <w:sz w:val="22"/>
                <w:szCs w:val="22"/>
              </w:rPr>
              <w:t>742.977</w:t>
            </w:r>
          </w:p>
        </w:tc>
      </w:tr>
      <w:tr w:rsidR="00EC338A" w:rsidRPr="00967DC1" w14:paraId="39C98333" w14:textId="77777777" w:rsidTr="00DC68C4">
        <w:trPr>
          <w:trHeight w:val="315"/>
        </w:trPr>
        <w:tc>
          <w:tcPr>
            <w:tcW w:w="5860" w:type="dxa"/>
            <w:noWrap/>
            <w:vAlign w:val="center"/>
            <w:hideMark/>
          </w:tcPr>
          <w:p w14:paraId="42D66F60" w14:textId="77777777" w:rsidR="00EC338A" w:rsidRPr="00967DC1" w:rsidRDefault="00EC338A" w:rsidP="00EC338A">
            <w:pPr>
              <w:jc w:val="left"/>
              <w:rPr>
                <w:color w:val="000000"/>
                <w:sz w:val="22"/>
                <w:szCs w:val="22"/>
                <w:lang w:val="ru-RU"/>
              </w:rPr>
            </w:pPr>
            <w:r w:rsidRPr="00967DC1">
              <w:rPr>
                <w:color w:val="000000"/>
                <w:sz w:val="22"/>
                <w:szCs w:val="22"/>
                <w:lang w:val="ru-RU"/>
              </w:rPr>
              <w:t>Трошкови гајења и заштите шума</w:t>
            </w:r>
          </w:p>
        </w:tc>
        <w:tc>
          <w:tcPr>
            <w:tcW w:w="840" w:type="dxa"/>
            <w:noWrap/>
            <w:vAlign w:val="center"/>
            <w:hideMark/>
          </w:tcPr>
          <w:p w14:paraId="377B90B0" w14:textId="77777777" w:rsidR="00EC338A" w:rsidRPr="00967DC1" w:rsidRDefault="00EC338A" w:rsidP="00EC338A">
            <w:pPr>
              <w:jc w:val="left"/>
              <w:rPr>
                <w:color w:val="000000"/>
                <w:sz w:val="22"/>
                <w:szCs w:val="22"/>
                <w:lang w:val="ru-RU"/>
              </w:rPr>
            </w:pPr>
            <w:r w:rsidRPr="00967DC1">
              <w:rPr>
                <w:color w:val="000000"/>
                <w:sz w:val="22"/>
                <w:szCs w:val="22"/>
              </w:rPr>
              <w:t> </w:t>
            </w:r>
          </w:p>
        </w:tc>
        <w:tc>
          <w:tcPr>
            <w:tcW w:w="840" w:type="dxa"/>
            <w:noWrap/>
            <w:vAlign w:val="center"/>
            <w:hideMark/>
          </w:tcPr>
          <w:p w14:paraId="1A6A8F79" w14:textId="77777777" w:rsidR="00EC338A" w:rsidRPr="00967DC1" w:rsidRDefault="00EC338A" w:rsidP="00EC338A">
            <w:pPr>
              <w:jc w:val="left"/>
              <w:rPr>
                <w:color w:val="000000"/>
                <w:sz w:val="22"/>
                <w:szCs w:val="22"/>
                <w:lang w:val="ru-RU"/>
              </w:rPr>
            </w:pPr>
            <w:r w:rsidRPr="00967DC1">
              <w:rPr>
                <w:color w:val="000000"/>
                <w:sz w:val="22"/>
                <w:szCs w:val="22"/>
              </w:rPr>
              <w:t> </w:t>
            </w:r>
          </w:p>
        </w:tc>
        <w:tc>
          <w:tcPr>
            <w:tcW w:w="2666" w:type="dxa"/>
            <w:noWrap/>
            <w:vAlign w:val="bottom"/>
            <w:hideMark/>
          </w:tcPr>
          <w:p w14:paraId="050EDF24" w14:textId="223E343C" w:rsidR="00EC338A" w:rsidRPr="00D27099" w:rsidRDefault="00EC338A" w:rsidP="00EC338A">
            <w:pPr>
              <w:jc w:val="right"/>
              <w:rPr>
                <w:color w:val="000000"/>
                <w:sz w:val="22"/>
                <w:szCs w:val="22"/>
                <w:highlight w:val="yellow"/>
              </w:rPr>
            </w:pPr>
            <w:r>
              <w:rPr>
                <w:color w:val="000000"/>
                <w:sz w:val="22"/>
                <w:szCs w:val="22"/>
              </w:rPr>
              <w:t>28.384.189</w:t>
            </w:r>
          </w:p>
        </w:tc>
        <w:tc>
          <w:tcPr>
            <w:tcW w:w="1700" w:type="dxa"/>
            <w:noWrap/>
            <w:vAlign w:val="center"/>
            <w:hideMark/>
          </w:tcPr>
          <w:p w14:paraId="739233E5" w14:textId="454E520B" w:rsidR="00EC338A" w:rsidRPr="00D27099" w:rsidRDefault="00EC338A" w:rsidP="00EC338A">
            <w:pPr>
              <w:jc w:val="right"/>
              <w:rPr>
                <w:color w:val="000000"/>
                <w:sz w:val="22"/>
                <w:szCs w:val="22"/>
                <w:highlight w:val="yellow"/>
              </w:rPr>
            </w:pPr>
            <w:r>
              <w:rPr>
                <w:color w:val="000000"/>
                <w:sz w:val="22"/>
                <w:szCs w:val="22"/>
              </w:rPr>
              <w:t>2.838.419</w:t>
            </w:r>
          </w:p>
        </w:tc>
      </w:tr>
      <w:tr w:rsidR="00EC338A" w:rsidRPr="00967DC1" w14:paraId="6E268E79" w14:textId="77777777" w:rsidTr="00314497">
        <w:trPr>
          <w:trHeight w:val="315"/>
        </w:trPr>
        <w:tc>
          <w:tcPr>
            <w:tcW w:w="5860" w:type="dxa"/>
            <w:noWrap/>
            <w:vAlign w:val="center"/>
            <w:hideMark/>
          </w:tcPr>
          <w:p w14:paraId="02BB184B" w14:textId="77777777" w:rsidR="00EC338A" w:rsidRPr="00967DC1" w:rsidRDefault="00EC338A" w:rsidP="00EC338A">
            <w:pPr>
              <w:jc w:val="left"/>
              <w:rPr>
                <w:color w:val="000000"/>
                <w:sz w:val="22"/>
                <w:szCs w:val="22"/>
              </w:rPr>
            </w:pPr>
            <w:proofErr w:type="spellStart"/>
            <w:r w:rsidRPr="00967DC1">
              <w:rPr>
                <w:color w:val="000000"/>
                <w:sz w:val="22"/>
                <w:szCs w:val="22"/>
              </w:rPr>
              <w:t>Средства</w:t>
            </w:r>
            <w:proofErr w:type="spellEnd"/>
            <w:r w:rsidRPr="00967DC1">
              <w:rPr>
                <w:color w:val="000000"/>
                <w:sz w:val="22"/>
                <w:szCs w:val="22"/>
              </w:rPr>
              <w:t xml:space="preserve"> </w:t>
            </w:r>
            <w:proofErr w:type="spellStart"/>
            <w:r w:rsidRPr="00967DC1">
              <w:rPr>
                <w:color w:val="000000"/>
                <w:sz w:val="22"/>
                <w:szCs w:val="22"/>
              </w:rPr>
              <w:t>за</w:t>
            </w:r>
            <w:proofErr w:type="spellEnd"/>
            <w:r w:rsidRPr="00967DC1">
              <w:rPr>
                <w:color w:val="000000"/>
                <w:sz w:val="22"/>
                <w:szCs w:val="22"/>
              </w:rPr>
              <w:t xml:space="preserve"> </w:t>
            </w:r>
            <w:proofErr w:type="spellStart"/>
            <w:r w:rsidRPr="00967DC1">
              <w:rPr>
                <w:color w:val="000000"/>
                <w:sz w:val="22"/>
                <w:szCs w:val="22"/>
              </w:rPr>
              <w:t>репродукцију</w:t>
            </w:r>
            <w:proofErr w:type="spellEnd"/>
            <w:r w:rsidRPr="00967DC1">
              <w:rPr>
                <w:color w:val="000000"/>
                <w:sz w:val="22"/>
                <w:szCs w:val="22"/>
              </w:rPr>
              <w:t xml:space="preserve"> </w:t>
            </w:r>
            <w:proofErr w:type="spellStart"/>
            <w:r w:rsidRPr="00967DC1">
              <w:rPr>
                <w:color w:val="000000"/>
                <w:sz w:val="22"/>
                <w:szCs w:val="22"/>
              </w:rPr>
              <w:t>шума</w:t>
            </w:r>
            <w:proofErr w:type="spellEnd"/>
          </w:p>
        </w:tc>
        <w:tc>
          <w:tcPr>
            <w:tcW w:w="840" w:type="dxa"/>
            <w:noWrap/>
            <w:vAlign w:val="center"/>
            <w:hideMark/>
          </w:tcPr>
          <w:p w14:paraId="5E9FA3C6" w14:textId="77777777" w:rsidR="00EC338A" w:rsidRPr="00967DC1" w:rsidRDefault="00EC338A" w:rsidP="00EC338A">
            <w:pPr>
              <w:jc w:val="right"/>
              <w:rPr>
                <w:color w:val="000000"/>
                <w:sz w:val="22"/>
                <w:szCs w:val="22"/>
              </w:rPr>
            </w:pPr>
            <w:r w:rsidRPr="00967DC1">
              <w:rPr>
                <w:color w:val="000000"/>
                <w:sz w:val="22"/>
                <w:szCs w:val="22"/>
              </w:rPr>
              <w:t>25</w:t>
            </w:r>
          </w:p>
        </w:tc>
        <w:tc>
          <w:tcPr>
            <w:tcW w:w="840" w:type="dxa"/>
            <w:noWrap/>
            <w:vAlign w:val="center"/>
            <w:hideMark/>
          </w:tcPr>
          <w:p w14:paraId="2D5ADB6B" w14:textId="77777777" w:rsidR="00EC338A" w:rsidRPr="00967DC1" w:rsidRDefault="00EC338A" w:rsidP="00EC338A">
            <w:pPr>
              <w:jc w:val="left"/>
              <w:rPr>
                <w:color w:val="000000"/>
                <w:sz w:val="22"/>
                <w:szCs w:val="22"/>
              </w:rPr>
            </w:pPr>
            <w:r w:rsidRPr="00967DC1">
              <w:rPr>
                <w:color w:val="000000"/>
                <w:sz w:val="22"/>
                <w:szCs w:val="22"/>
              </w:rPr>
              <w:t>%</w:t>
            </w:r>
          </w:p>
        </w:tc>
        <w:tc>
          <w:tcPr>
            <w:tcW w:w="2666" w:type="dxa"/>
            <w:noWrap/>
            <w:vAlign w:val="center"/>
            <w:hideMark/>
          </w:tcPr>
          <w:p w14:paraId="11A0655A" w14:textId="7F0622EC" w:rsidR="00EC338A" w:rsidRPr="008556AC" w:rsidRDefault="00EC338A" w:rsidP="00EC338A">
            <w:pPr>
              <w:jc w:val="right"/>
              <w:rPr>
                <w:color w:val="000000"/>
                <w:sz w:val="22"/>
                <w:szCs w:val="22"/>
                <w:highlight w:val="yellow"/>
              </w:rPr>
            </w:pPr>
            <w:r>
              <w:rPr>
                <w:color w:val="000000"/>
                <w:sz w:val="22"/>
                <w:szCs w:val="22"/>
              </w:rPr>
              <w:t>6.925.380</w:t>
            </w:r>
          </w:p>
        </w:tc>
        <w:tc>
          <w:tcPr>
            <w:tcW w:w="1700" w:type="dxa"/>
            <w:noWrap/>
            <w:vAlign w:val="center"/>
            <w:hideMark/>
          </w:tcPr>
          <w:p w14:paraId="7228F2CF" w14:textId="4A89A336" w:rsidR="00EC338A" w:rsidRPr="008556AC" w:rsidRDefault="00EC338A" w:rsidP="00EC338A">
            <w:pPr>
              <w:jc w:val="right"/>
              <w:rPr>
                <w:color w:val="000000"/>
                <w:sz w:val="22"/>
                <w:szCs w:val="22"/>
                <w:highlight w:val="yellow"/>
              </w:rPr>
            </w:pPr>
            <w:r>
              <w:rPr>
                <w:color w:val="000000"/>
                <w:sz w:val="22"/>
                <w:szCs w:val="22"/>
              </w:rPr>
              <w:t>692.538</w:t>
            </w:r>
          </w:p>
        </w:tc>
      </w:tr>
      <w:tr w:rsidR="00EC338A" w:rsidRPr="00967DC1" w14:paraId="76E1ABAC" w14:textId="77777777" w:rsidTr="00314497">
        <w:trPr>
          <w:trHeight w:val="315"/>
        </w:trPr>
        <w:tc>
          <w:tcPr>
            <w:tcW w:w="5860" w:type="dxa"/>
            <w:noWrap/>
            <w:vAlign w:val="center"/>
            <w:hideMark/>
          </w:tcPr>
          <w:p w14:paraId="5834A2CE" w14:textId="77777777" w:rsidR="00EC338A" w:rsidRPr="00967DC1" w:rsidRDefault="00EC338A" w:rsidP="00EC338A">
            <w:pPr>
              <w:jc w:val="left"/>
              <w:rPr>
                <w:color w:val="000000"/>
                <w:sz w:val="22"/>
                <w:szCs w:val="22"/>
                <w:lang w:val="ru-RU"/>
              </w:rPr>
            </w:pPr>
            <w:r w:rsidRPr="00967DC1">
              <w:rPr>
                <w:color w:val="000000"/>
                <w:sz w:val="22"/>
                <w:szCs w:val="22"/>
                <w:lang w:val="ru-RU"/>
              </w:rPr>
              <w:t>Накнада за коришћење шума и шумског земљишта</w:t>
            </w:r>
          </w:p>
        </w:tc>
        <w:tc>
          <w:tcPr>
            <w:tcW w:w="840" w:type="dxa"/>
            <w:noWrap/>
            <w:vAlign w:val="center"/>
            <w:hideMark/>
          </w:tcPr>
          <w:p w14:paraId="76569392" w14:textId="77777777" w:rsidR="00EC338A" w:rsidRPr="00967DC1" w:rsidRDefault="00EC338A" w:rsidP="00EC338A">
            <w:pPr>
              <w:jc w:val="right"/>
              <w:rPr>
                <w:color w:val="000000"/>
                <w:sz w:val="22"/>
                <w:szCs w:val="22"/>
              </w:rPr>
            </w:pPr>
            <w:r w:rsidRPr="00967DC1">
              <w:rPr>
                <w:color w:val="000000"/>
                <w:sz w:val="22"/>
                <w:szCs w:val="22"/>
              </w:rPr>
              <w:t>3</w:t>
            </w:r>
          </w:p>
        </w:tc>
        <w:tc>
          <w:tcPr>
            <w:tcW w:w="840" w:type="dxa"/>
            <w:noWrap/>
            <w:vAlign w:val="center"/>
            <w:hideMark/>
          </w:tcPr>
          <w:p w14:paraId="726846F7" w14:textId="77777777" w:rsidR="00EC338A" w:rsidRPr="00967DC1" w:rsidRDefault="00EC338A" w:rsidP="00EC338A">
            <w:pPr>
              <w:jc w:val="left"/>
              <w:rPr>
                <w:color w:val="000000"/>
                <w:sz w:val="22"/>
                <w:szCs w:val="22"/>
              </w:rPr>
            </w:pPr>
            <w:r w:rsidRPr="00967DC1">
              <w:rPr>
                <w:color w:val="000000"/>
                <w:sz w:val="22"/>
                <w:szCs w:val="22"/>
              </w:rPr>
              <w:t>%</w:t>
            </w:r>
          </w:p>
        </w:tc>
        <w:tc>
          <w:tcPr>
            <w:tcW w:w="2666" w:type="dxa"/>
            <w:noWrap/>
            <w:vAlign w:val="center"/>
            <w:hideMark/>
          </w:tcPr>
          <w:p w14:paraId="2577668C" w14:textId="507FE44D" w:rsidR="00EC338A" w:rsidRPr="008556AC" w:rsidRDefault="00EC338A" w:rsidP="00EC338A">
            <w:pPr>
              <w:jc w:val="right"/>
              <w:rPr>
                <w:color w:val="000000"/>
                <w:sz w:val="22"/>
                <w:szCs w:val="22"/>
                <w:highlight w:val="yellow"/>
              </w:rPr>
            </w:pPr>
            <w:r>
              <w:rPr>
                <w:color w:val="000000"/>
                <w:sz w:val="22"/>
                <w:szCs w:val="22"/>
              </w:rPr>
              <w:t>831.046</w:t>
            </w:r>
          </w:p>
        </w:tc>
        <w:tc>
          <w:tcPr>
            <w:tcW w:w="1700" w:type="dxa"/>
            <w:noWrap/>
            <w:vAlign w:val="center"/>
            <w:hideMark/>
          </w:tcPr>
          <w:p w14:paraId="223F7505" w14:textId="4E77CCB9" w:rsidR="00EC338A" w:rsidRPr="008556AC" w:rsidRDefault="00EC338A" w:rsidP="00EC338A">
            <w:pPr>
              <w:jc w:val="right"/>
              <w:rPr>
                <w:color w:val="000000"/>
                <w:sz w:val="22"/>
                <w:szCs w:val="22"/>
                <w:highlight w:val="yellow"/>
              </w:rPr>
            </w:pPr>
            <w:r>
              <w:rPr>
                <w:color w:val="000000"/>
                <w:sz w:val="22"/>
                <w:szCs w:val="22"/>
              </w:rPr>
              <w:t>83.105</w:t>
            </w:r>
          </w:p>
        </w:tc>
      </w:tr>
      <w:tr w:rsidR="00EC338A" w:rsidRPr="00967DC1" w14:paraId="28FBF9EC" w14:textId="77777777" w:rsidTr="00D27099">
        <w:trPr>
          <w:trHeight w:val="315"/>
        </w:trPr>
        <w:tc>
          <w:tcPr>
            <w:tcW w:w="5860" w:type="dxa"/>
            <w:shd w:val="clear" w:color="000000" w:fill="D9D9D9"/>
            <w:noWrap/>
            <w:vAlign w:val="center"/>
            <w:hideMark/>
          </w:tcPr>
          <w:p w14:paraId="4A83E4CA" w14:textId="77777777" w:rsidR="00EC338A" w:rsidRPr="00967DC1" w:rsidRDefault="00EC338A" w:rsidP="00EC338A">
            <w:pPr>
              <w:jc w:val="left"/>
              <w:rPr>
                <w:b/>
                <w:bCs/>
                <w:color w:val="000000"/>
                <w:sz w:val="22"/>
                <w:szCs w:val="22"/>
              </w:rPr>
            </w:pPr>
            <w:proofErr w:type="spellStart"/>
            <w:r w:rsidRPr="00967DC1">
              <w:rPr>
                <w:b/>
                <w:bCs/>
                <w:color w:val="000000"/>
                <w:sz w:val="22"/>
                <w:szCs w:val="22"/>
              </w:rPr>
              <w:t>Укупно</w:t>
            </w:r>
            <w:proofErr w:type="spellEnd"/>
            <w:r w:rsidRPr="00967DC1">
              <w:rPr>
                <w:b/>
                <w:bCs/>
                <w:color w:val="000000"/>
                <w:sz w:val="22"/>
                <w:szCs w:val="22"/>
              </w:rPr>
              <w:t xml:space="preserve"> </w:t>
            </w:r>
            <w:proofErr w:type="spellStart"/>
            <w:r w:rsidRPr="00967DC1">
              <w:rPr>
                <w:b/>
                <w:bCs/>
                <w:color w:val="000000"/>
                <w:sz w:val="22"/>
                <w:szCs w:val="22"/>
              </w:rPr>
              <w:t>проширена</w:t>
            </w:r>
            <w:proofErr w:type="spellEnd"/>
          </w:p>
        </w:tc>
        <w:tc>
          <w:tcPr>
            <w:tcW w:w="840" w:type="dxa"/>
            <w:shd w:val="clear" w:color="000000" w:fill="D9D9D9"/>
            <w:noWrap/>
            <w:vAlign w:val="center"/>
            <w:hideMark/>
          </w:tcPr>
          <w:p w14:paraId="40ECE43D" w14:textId="77777777" w:rsidR="00EC338A" w:rsidRPr="00967DC1" w:rsidRDefault="00EC338A" w:rsidP="00EC338A">
            <w:pPr>
              <w:jc w:val="left"/>
              <w:rPr>
                <w:color w:val="000000"/>
                <w:sz w:val="22"/>
                <w:szCs w:val="22"/>
              </w:rPr>
            </w:pPr>
            <w:r w:rsidRPr="00967DC1">
              <w:rPr>
                <w:color w:val="000000"/>
                <w:sz w:val="22"/>
                <w:szCs w:val="22"/>
              </w:rPr>
              <w:t> </w:t>
            </w:r>
          </w:p>
        </w:tc>
        <w:tc>
          <w:tcPr>
            <w:tcW w:w="840" w:type="dxa"/>
            <w:shd w:val="clear" w:color="000000" w:fill="D9D9D9"/>
            <w:noWrap/>
            <w:vAlign w:val="center"/>
            <w:hideMark/>
          </w:tcPr>
          <w:p w14:paraId="5AFCBD3E" w14:textId="77777777" w:rsidR="00EC338A" w:rsidRPr="00967DC1" w:rsidRDefault="00EC338A" w:rsidP="00EC338A">
            <w:pPr>
              <w:jc w:val="left"/>
              <w:rPr>
                <w:color w:val="000000"/>
                <w:sz w:val="22"/>
                <w:szCs w:val="22"/>
              </w:rPr>
            </w:pPr>
            <w:r w:rsidRPr="00967DC1">
              <w:rPr>
                <w:color w:val="000000"/>
                <w:sz w:val="22"/>
                <w:szCs w:val="22"/>
              </w:rPr>
              <w:t> </w:t>
            </w:r>
          </w:p>
        </w:tc>
        <w:tc>
          <w:tcPr>
            <w:tcW w:w="2666" w:type="dxa"/>
            <w:shd w:val="clear" w:color="000000" w:fill="D9D9D9"/>
            <w:noWrap/>
            <w:vAlign w:val="center"/>
            <w:hideMark/>
          </w:tcPr>
          <w:p w14:paraId="2CF4DF7F" w14:textId="42BEB4B6" w:rsidR="00EC338A" w:rsidRPr="008556AC" w:rsidRDefault="00EC338A" w:rsidP="00EC338A">
            <w:pPr>
              <w:jc w:val="right"/>
              <w:rPr>
                <w:b/>
                <w:bCs/>
                <w:color w:val="000000"/>
                <w:sz w:val="22"/>
                <w:szCs w:val="22"/>
                <w:highlight w:val="yellow"/>
              </w:rPr>
            </w:pPr>
            <w:r>
              <w:rPr>
                <w:b/>
                <w:bCs/>
                <w:color w:val="000000"/>
                <w:sz w:val="22"/>
                <w:szCs w:val="22"/>
              </w:rPr>
              <w:t>43.570.385</w:t>
            </w:r>
          </w:p>
        </w:tc>
        <w:tc>
          <w:tcPr>
            <w:tcW w:w="1700" w:type="dxa"/>
            <w:shd w:val="clear" w:color="000000" w:fill="D9D9D9"/>
            <w:noWrap/>
            <w:vAlign w:val="center"/>
            <w:hideMark/>
          </w:tcPr>
          <w:p w14:paraId="259A8D70" w14:textId="68E7A33D" w:rsidR="00EC338A" w:rsidRPr="008556AC" w:rsidRDefault="00EC338A" w:rsidP="00EC338A">
            <w:pPr>
              <w:jc w:val="right"/>
              <w:rPr>
                <w:b/>
                <w:bCs/>
                <w:color w:val="000000"/>
                <w:sz w:val="22"/>
                <w:szCs w:val="22"/>
                <w:highlight w:val="yellow"/>
              </w:rPr>
            </w:pPr>
            <w:r>
              <w:rPr>
                <w:b/>
                <w:bCs/>
                <w:color w:val="000000"/>
                <w:sz w:val="22"/>
                <w:szCs w:val="22"/>
              </w:rPr>
              <w:t>4.357.039</w:t>
            </w:r>
          </w:p>
        </w:tc>
      </w:tr>
    </w:tbl>
    <w:p w14:paraId="5D1C3122" w14:textId="77777777" w:rsidR="00A358E0" w:rsidRDefault="00A358E0" w:rsidP="008D5936">
      <w:pPr>
        <w:ind w:firstLine="851"/>
        <w:rPr>
          <w:lang w:val="ru-RU"/>
        </w:rPr>
      </w:pPr>
    </w:p>
    <w:p w14:paraId="32CF8866" w14:textId="790C4C37" w:rsidR="00A358E0" w:rsidRPr="00235EB5" w:rsidRDefault="00A358E0" w:rsidP="00A358E0">
      <w:pPr>
        <w:spacing w:before="120" w:after="120"/>
        <w:ind w:left="426"/>
        <w:rPr>
          <w:lang w:val="ru-RU"/>
        </w:rPr>
      </w:pPr>
      <w:r w:rsidRPr="00A358E0">
        <w:rPr>
          <w:sz w:val="22"/>
          <w:szCs w:val="22"/>
          <w:lang w:val="ru-RU"/>
        </w:rPr>
        <w:t xml:space="preserve">Табела </w:t>
      </w:r>
      <w:r>
        <w:rPr>
          <w:sz w:val="22"/>
          <w:szCs w:val="22"/>
          <w:lang w:val="ru-RU"/>
        </w:rPr>
        <w:t>4.4.3.</w:t>
      </w:r>
      <w:r w:rsidRPr="00A358E0">
        <w:rPr>
          <w:sz w:val="22"/>
          <w:szCs w:val="22"/>
          <w:lang w:val="ru-RU"/>
        </w:rPr>
        <w:t>7.-</w:t>
      </w:r>
      <w:r>
        <w:rPr>
          <w:sz w:val="22"/>
          <w:szCs w:val="22"/>
          <w:lang w:val="ru-RU"/>
        </w:rPr>
        <w:t>3</w:t>
      </w:r>
      <w:r w:rsidRPr="00A358E0">
        <w:rPr>
          <w:sz w:val="22"/>
          <w:szCs w:val="22"/>
          <w:lang w:val="ru-RU"/>
        </w:rPr>
        <w:t xml:space="preserve">. Укупни трошкови у динарима </w:t>
      </w:r>
      <w:r>
        <w:rPr>
          <w:sz w:val="22"/>
          <w:szCs w:val="22"/>
          <w:lang w:val="ru-RU"/>
        </w:rPr>
        <w:t>– проста и проширена репродукција</w:t>
      </w:r>
      <w:r w:rsidRPr="00A358E0">
        <w:rPr>
          <w:sz w:val="22"/>
          <w:szCs w:val="22"/>
          <w:lang w:val="ru-RU"/>
        </w:rPr>
        <w:t xml:space="preserve">                                                                                                                                        </w:t>
      </w:r>
    </w:p>
    <w:tbl>
      <w:tblPr>
        <w:tblW w:w="11906" w:type="dxa"/>
        <w:tblInd w:w="268" w:type="dxa"/>
        <w:tblBorders>
          <w:top w:val="single" w:sz="4" w:space="0" w:color="auto"/>
          <w:left w:val="single" w:sz="8" w:space="0" w:color="auto"/>
          <w:bottom w:val="single" w:sz="8" w:space="0" w:color="auto"/>
          <w:right w:val="single" w:sz="4" w:space="0" w:color="auto"/>
          <w:insideH w:val="single" w:sz="8" w:space="0" w:color="auto"/>
        </w:tblBorders>
        <w:tblLook w:val="04A0" w:firstRow="1" w:lastRow="0" w:firstColumn="1" w:lastColumn="0" w:noHBand="0" w:noVBand="1"/>
      </w:tblPr>
      <w:tblGrid>
        <w:gridCol w:w="5860"/>
        <w:gridCol w:w="840"/>
        <w:gridCol w:w="840"/>
        <w:gridCol w:w="2666"/>
        <w:gridCol w:w="1700"/>
      </w:tblGrid>
      <w:tr w:rsidR="004E753D" w:rsidRPr="00967DC1" w14:paraId="67A00826" w14:textId="77777777" w:rsidTr="004E753D">
        <w:trPr>
          <w:trHeight w:val="315"/>
        </w:trPr>
        <w:tc>
          <w:tcPr>
            <w:tcW w:w="5860" w:type="dxa"/>
            <w:shd w:val="clear" w:color="000000" w:fill="D9D9D9"/>
            <w:noWrap/>
            <w:vAlign w:val="center"/>
            <w:hideMark/>
          </w:tcPr>
          <w:p w14:paraId="284774B4" w14:textId="77777777" w:rsidR="004E753D" w:rsidRPr="00967DC1" w:rsidRDefault="004E753D" w:rsidP="0007763C">
            <w:pPr>
              <w:jc w:val="left"/>
              <w:rPr>
                <w:b/>
                <w:bCs/>
                <w:color w:val="000000"/>
                <w:sz w:val="22"/>
                <w:szCs w:val="22"/>
              </w:rPr>
            </w:pPr>
            <w:r w:rsidRPr="00967DC1">
              <w:rPr>
                <w:b/>
                <w:bCs/>
                <w:color w:val="000000"/>
                <w:sz w:val="22"/>
                <w:szCs w:val="22"/>
              </w:rPr>
              <w:t>УКУПНО ГЈ</w:t>
            </w:r>
          </w:p>
        </w:tc>
        <w:tc>
          <w:tcPr>
            <w:tcW w:w="840" w:type="dxa"/>
            <w:shd w:val="clear" w:color="000000" w:fill="D9D9D9"/>
            <w:noWrap/>
            <w:vAlign w:val="center"/>
            <w:hideMark/>
          </w:tcPr>
          <w:p w14:paraId="5854ED0A" w14:textId="77777777" w:rsidR="004E753D" w:rsidRPr="00967DC1" w:rsidRDefault="004E753D" w:rsidP="0007763C">
            <w:pPr>
              <w:jc w:val="left"/>
              <w:rPr>
                <w:color w:val="000000"/>
                <w:sz w:val="22"/>
                <w:szCs w:val="22"/>
              </w:rPr>
            </w:pPr>
            <w:r w:rsidRPr="00967DC1">
              <w:rPr>
                <w:color w:val="000000"/>
                <w:sz w:val="22"/>
                <w:szCs w:val="22"/>
              </w:rPr>
              <w:t> </w:t>
            </w:r>
          </w:p>
        </w:tc>
        <w:tc>
          <w:tcPr>
            <w:tcW w:w="840" w:type="dxa"/>
            <w:shd w:val="clear" w:color="000000" w:fill="D9D9D9"/>
            <w:noWrap/>
            <w:vAlign w:val="center"/>
            <w:hideMark/>
          </w:tcPr>
          <w:p w14:paraId="4D1675B1" w14:textId="77777777" w:rsidR="004E753D" w:rsidRPr="00967DC1" w:rsidRDefault="004E753D" w:rsidP="0007763C">
            <w:pPr>
              <w:jc w:val="left"/>
              <w:rPr>
                <w:color w:val="000000"/>
                <w:sz w:val="22"/>
                <w:szCs w:val="22"/>
              </w:rPr>
            </w:pPr>
            <w:r w:rsidRPr="00967DC1">
              <w:rPr>
                <w:color w:val="000000"/>
                <w:sz w:val="22"/>
                <w:szCs w:val="22"/>
              </w:rPr>
              <w:t> </w:t>
            </w:r>
          </w:p>
        </w:tc>
        <w:tc>
          <w:tcPr>
            <w:tcW w:w="2666" w:type="dxa"/>
            <w:shd w:val="clear" w:color="000000" w:fill="D9D9D9"/>
            <w:noWrap/>
            <w:vAlign w:val="center"/>
            <w:hideMark/>
          </w:tcPr>
          <w:p w14:paraId="71ADF811" w14:textId="77777777" w:rsidR="004E753D" w:rsidRPr="00967DC1" w:rsidRDefault="004E753D" w:rsidP="004E753D">
            <w:pPr>
              <w:jc w:val="right"/>
              <w:rPr>
                <w:color w:val="000000"/>
                <w:sz w:val="22"/>
                <w:szCs w:val="22"/>
              </w:rPr>
            </w:pPr>
            <w:r>
              <w:rPr>
                <w:color w:val="000000"/>
                <w:sz w:val="22"/>
                <w:szCs w:val="22"/>
                <w:lang w:val="sr-Cyrl-RS"/>
              </w:rPr>
              <w:t xml:space="preserve">                      </w:t>
            </w:r>
            <w:proofErr w:type="spellStart"/>
            <w:r w:rsidRPr="00967DC1">
              <w:rPr>
                <w:color w:val="000000"/>
                <w:sz w:val="22"/>
                <w:szCs w:val="22"/>
              </w:rPr>
              <w:t>з</w:t>
            </w:r>
            <w:r>
              <w:rPr>
                <w:color w:val="000000"/>
                <w:sz w:val="22"/>
                <w:szCs w:val="22"/>
              </w:rPr>
              <w:t>a</w:t>
            </w:r>
            <w:proofErr w:type="spellEnd"/>
            <w:r w:rsidRPr="00967DC1">
              <w:rPr>
                <w:color w:val="000000"/>
                <w:sz w:val="22"/>
                <w:szCs w:val="22"/>
              </w:rPr>
              <w:t xml:space="preserve"> 10</w:t>
            </w:r>
            <w:r>
              <w:rPr>
                <w:color w:val="000000"/>
                <w:sz w:val="22"/>
                <w:szCs w:val="22"/>
                <w:lang w:val="sr-Cyrl-RS"/>
              </w:rPr>
              <w:t xml:space="preserve"> </w:t>
            </w:r>
            <w:proofErr w:type="spellStart"/>
            <w:r w:rsidRPr="00967DC1">
              <w:rPr>
                <w:color w:val="000000"/>
                <w:sz w:val="22"/>
                <w:szCs w:val="22"/>
              </w:rPr>
              <w:t>година</w:t>
            </w:r>
            <w:proofErr w:type="spellEnd"/>
          </w:p>
        </w:tc>
        <w:tc>
          <w:tcPr>
            <w:tcW w:w="1700" w:type="dxa"/>
            <w:shd w:val="clear" w:color="000000" w:fill="D9D9D9"/>
            <w:noWrap/>
            <w:vAlign w:val="center"/>
            <w:hideMark/>
          </w:tcPr>
          <w:p w14:paraId="749878AE" w14:textId="77777777" w:rsidR="004E753D" w:rsidRPr="00967DC1" w:rsidRDefault="004E753D" w:rsidP="0007763C">
            <w:pPr>
              <w:jc w:val="center"/>
              <w:rPr>
                <w:color w:val="000000"/>
                <w:sz w:val="22"/>
                <w:szCs w:val="22"/>
              </w:rPr>
            </w:pPr>
            <w:r>
              <w:rPr>
                <w:color w:val="000000"/>
                <w:sz w:val="22"/>
                <w:szCs w:val="22"/>
                <w:lang w:val="sr-Cyrl-RS"/>
              </w:rPr>
              <w:t xml:space="preserve">         </w:t>
            </w:r>
            <w:proofErr w:type="spellStart"/>
            <w:r w:rsidRPr="00967DC1">
              <w:rPr>
                <w:color w:val="000000"/>
                <w:sz w:val="22"/>
                <w:szCs w:val="22"/>
              </w:rPr>
              <w:t>годишње</w:t>
            </w:r>
            <w:proofErr w:type="spellEnd"/>
          </w:p>
        </w:tc>
      </w:tr>
      <w:tr w:rsidR="00EC338A" w:rsidRPr="00967DC1" w14:paraId="3F612FD3" w14:textId="77777777" w:rsidTr="004E753D">
        <w:trPr>
          <w:trHeight w:val="315"/>
        </w:trPr>
        <w:tc>
          <w:tcPr>
            <w:tcW w:w="5860" w:type="dxa"/>
            <w:noWrap/>
            <w:vAlign w:val="center"/>
            <w:hideMark/>
          </w:tcPr>
          <w:p w14:paraId="01658C73" w14:textId="77777777" w:rsidR="00EC338A" w:rsidRPr="00967DC1" w:rsidRDefault="00EC338A" w:rsidP="00EC338A">
            <w:pPr>
              <w:jc w:val="left"/>
              <w:rPr>
                <w:color w:val="000000"/>
                <w:sz w:val="22"/>
                <w:szCs w:val="22"/>
              </w:rPr>
            </w:pPr>
            <w:proofErr w:type="spellStart"/>
            <w:r w:rsidRPr="00967DC1">
              <w:rPr>
                <w:color w:val="000000"/>
                <w:sz w:val="22"/>
                <w:szCs w:val="22"/>
              </w:rPr>
              <w:t>Трошкови</w:t>
            </w:r>
            <w:proofErr w:type="spellEnd"/>
            <w:r w:rsidRPr="00967DC1">
              <w:rPr>
                <w:color w:val="000000"/>
                <w:sz w:val="22"/>
                <w:szCs w:val="22"/>
              </w:rPr>
              <w:t xml:space="preserve"> </w:t>
            </w:r>
            <w:proofErr w:type="spellStart"/>
            <w:r w:rsidRPr="00967DC1">
              <w:rPr>
                <w:color w:val="000000"/>
                <w:sz w:val="22"/>
                <w:szCs w:val="22"/>
              </w:rPr>
              <w:t>производње</w:t>
            </w:r>
            <w:proofErr w:type="spellEnd"/>
            <w:r w:rsidRPr="00967DC1">
              <w:rPr>
                <w:color w:val="000000"/>
                <w:sz w:val="22"/>
                <w:szCs w:val="22"/>
              </w:rPr>
              <w:t xml:space="preserve"> </w:t>
            </w:r>
            <w:proofErr w:type="spellStart"/>
            <w:r w:rsidRPr="00967DC1">
              <w:rPr>
                <w:color w:val="000000"/>
                <w:sz w:val="22"/>
                <w:szCs w:val="22"/>
              </w:rPr>
              <w:t>сортимената</w:t>
            </w:r>
            <w:proofErr w:type="spellEnd"/>
          </w:p>
        </w:tc>
        <w:tc>
          <w:tcPr>
            <w:tcW w:w="840" w:type="dxa"/>
            <w:noWrap/>
            <w:vAlign w:val="center"/>
            <w:hideMark/>
          </w:tcPr>
          <w:p w14:paraId="2FC9C7CF" w14:textId="77777777" w:rsidR="00EC338A" w:rsidRPr="00967DC1" w:rsidRDefault="00EC338A" w:rsidP="00EC338A">
            <w:pPr>
              <w:jc w:val="left"/>
              <w:rPr>
                <w:color w:val="000000"/>
                <w:sz w:val="22"/>
                <w:szCs w:val="22"/>
              </w:rPr>
            </w:pPr>
            <w:r w:rsidRPr="00967DC1">
              <w:rPr>
                <w:color w:val="000000"/>
                <w:sz w:val="22"/>
                <w:szCs w:val="22"/>
              </w:rPr>
              <w:t> </w:t>
            </w:r>
          </w:p>
        </w:tc>
        <w:tc>
          <w:tcPr>
            <w:tcW w:w="840" w:type="dxa"/>
            <w:noWrap/>
            <w:vAlign w:val="center"/>
            <w:hideMark/>
          </w:tcPr>
          <w:p w14:paraId="6B03143C" w14:textId="77777777" w:rsidR="00EC338A" w:rsidRPr="00967DC1" w:rsidRDefault="00EC338A" w:rsidP="00EC338A">
            <w:pPr>
              <w:jc w:val="left"/>
              <w:rPr>
                <w:color w:val="000000"/>
                <w:sz w:val="22"/>
                <w:szCs w:val="22"/>
              </w:rPr>
            </w:pPr>
            <w:r w:rsidRPr="00967DC1">
              <w:rPr>
                <w:color w:val="000000"/>
                <w:sz w:val="22"/>
                <w:szCs w:val="22"/>
              </w:rPr>
              <w:t xml:space="preserve">    </w:t>
            </w:r>
          </w:p>
        </w:tc>
        <w:tc>
          <w:tcPr>
            <w:tcW w:w="2666" w:type="dxa"/>
            <w:noWrap/>
            <w:vAlign w:val="center"/>
            <w:hideMark/>
          </w:tcPr>
          <w:p w14:paraId="702C2470" w14:textId="19783E94" w:rsidR="00EC338A" w:rsidRPr="004E753D" w:rsidRDefault="00EC338A" w:rsidP="00EC338A">
            <w:pPr>
              <w:jc w:val="right"/>
              <w:rPr>
                <w:color w:val="000000"/>
                <w:sz w:val="22"/>
                <w:szCs w:val="22"/>
                <w:highlight w:val="yellow"/>
              </w:rPr>
            </w:pPr>
            <w:r>
              <w:rPr>
                <w:color w:val="000000"/>
                <w:sz w:val="22"/>
                <w:szCs w:val="22"/>
              </w:rPr>
              <w:t>695.938.051</w:t>
            </w:r>
          </w:p>
        </w:tc>
        <w:tc>
          <w:tcPr>
            <w:tcW w:w="1700" w:type="dxa"/>
            <w:noWrap/>
            <w:vAlign w:val="center"/>
            <w:hideMark/>
          </w:tcPr>
          <w:p w14:paraId="63D080E3" w14:textId="2A930FFE" w:rsidR="00EC338A" w:rsidRPr="004E753D" w:rsidRDefault="00EC338A" w:rsidP="00EC338A">
            <w:pPr>
              <w:jc w:val="right"/>
              <w:rPr>
                <w:color w:val="000000"/>
                <w:sz w:val="22"/>
                <w:szCs w:val="22"/>
                <w:highlight w:val="yellow"/>
              </w:rPr>
            </w:pPr>
            <w:r>
              <w:rPr>
                <w:color w:val="000000"/>
                <w:sz w:val="22"/>
                <w:szCs w:val="22"/>
              </w:rPr>
              <w:t>69.593.805</w:t>
            </w:r>
          </w:p>
        </w:tc>
      </w:tr>
      <w:tr w:rsidR="00EC338A" w:rsidRPr="00967DC1" w14:paraId="796EED88" w14:textId="77777777" w:rsidTr="00D27099">
        <w:trPr>
          <w:trHeight w:val="315"/>
        </w:trPr>
        <w:tc>
          <w:tcPr>
            <w:tcW w:w="5860" w:type="dxa"/>
            <w:noWrap/>
            <w:vAlign w:val="center"/>
            <w:hideMark/>
          </w:tcPr>
          <w:p w14:paraId="0E7487AC" w14:textId="77777777" w:rsidR="00EC338A" w:rsidRPr="00967DC1" w:rsidRDefault="00EC338A" w:rsidP="00EC338A">
            <w:pPr>
              <w:jc w:val="left"/>
              <w:rPr>
                <w:color w:val="000000"/>
                <w:sz w:val="22"/>
                <w:szCs w:val="22"/>
                <w:lang w:val="ru-RU"/>
              </w:rPr>
            </w:pPr>
            <w:r w:rsidRPr="00967DC1">
              <w:rPr>
                <w:color w:val="000000"/>
                <w:sz w:val="22"/>
                <w:szCs w:val="22"/>
                <w:lang w:val="ru-RU"/>
              </w:rPr>
              <w:t>Трошкови гајења и заштите шума</w:t>
            </w:r>
          </w:p>
        </w:tc>
        <w:tc>
          <w:tcPr>
            <w:tcW w:w="840" w:type="dxa"/>
            <w:noWrap/>
            <w:vAlign w:val="center"/>
            <w:hideMark/>
          </w:tcPr>
          <w:p w14:paraId="2785990B" w14:textId="77777777" w:rsidR="00EC338A" w:rsidRPr="00967DC1" w:rsidRDefault="00EC338A" w:rsidP="00EC338A">
            <w:pPr>
              <w:jc w:val="left"/>
              <w:rPr>
                <w:color w:val="000000"/>
                <w:sz w:val="22"/>
                <w:szCs w:val="22"/>
                <w:lang w:val="ru-RU"/>
              </w:rPr>
            </w:pPr>
            <w:r w:rsidRPr="00967DC1">
              <w:rPr>
                <w:color w:val="000000"/>
                <w:sz w:val="22"/>
                <w:szCs w:val="22"/>
              </w:rPr>
              <w:t> </w:t>
            </w:r>
          </w:p>
        </w:tc>
        <w:tc>
          <w:tcPr>
            <w:tcW w:w="840" w:type="dxa"/>
            <w:noWrap/>
            <w:vAlign w:val="center"/>
            <w:hideMark/>
          </w:tcPr>
          <w:p w14:paraId="4B4D0061" w14:textId="77777777" w:rsidR="00EC338A" w:rsidRPr="00967DC1" w:rsidRDefault="00EC338A" w:rsidP="00EC338A">
            <w:pPr>
              <w:jc w:val="left"/>
              <w:rPr>
                <w:color w:val="000000"/>
                <w:sz w:val="22"/>
                <w:szCs w:val="22"/>
                <w:lang w:val="ru-RU"/>
              </w:rPr>
            </w:pPr>
            <w:r w:rsidRPr="00967DC1">
              <w:rPr>
                <w:color w:val="000000"/>
                <w:sz w:val="22"/>
                <w:szCs w:val="22"/>
              </w:rPr>
              <w:t> </w:t>
            </w:r>
          </w:p>
        </w:tc>
        <w:tc>
          <w:tcPr>
            <w:tcW w:w="2666" w:type="dxa"/>
            <w:noWrap/>
            <w:vAlign w:val="center"/>
          </w:tcPr>
          <w:p w14:paraId="64146AB8" w14:textId="37C56206" w:rsidR="00EC338A" w:rsidRPr="00D27099" w:rsidRDefault="00EC338A" w:rsidP="00EC338A">
            <w:pPr>
              <w:jc w:val="right"/>
              <w:rPr>
                <w:color w:val="000000"/>
                <w:sz w:val="22"/>
                <w:szCs w:val="22"/>
                <w:highlight w:val="yellow"/>
              </w:rPr>
            </w:pPr>
            <w:r>
              <w:rPr>
                <w:color w:val="000000"/>
                <w:sz w:val="22"/>
                <w:szCs w:val="22"/>
              </w:rPr>
              <w:t>694.049.143</w:t>
            </w:r>
          </w:p>
        </w:tc>
        <w:tc>
          <w:tcPr>
            <w:tcW w:w="1700" w:type="dxa"/>
            <w:noWrap/>
            <w:vAlign w:val="center"/>
          </w:tcPr>
          <w:p w14:paraId="36F64C6D" w14:textId="1A284BC5" w:rsidR="00EC338A" w:rsidRPr="00D27099" w:rsidRDefault="00EC338A" w:rsidP="00EC338A">
            <w:pPr>
              <w:jc w:val="right"/>
              <w:rPr>
                <w:color w:val="000000"/>
                <w:sz w:val="22"/>
                <w:szCs w:val="22"/>
                <w:highlight w:val="yellow"/>
              </w:rPr>
            </w:pPr>
            <w:r>
              <w:rPr>
                <w:color w:val="000000"/>
                <w:sz w:val="22"/>
                <w:szCs w:val="22"/>
              </w:rPr>
              <w:t>69.404.914</w:t>
            </w:r>
          </w:p>
        </w:tc>
      </w:tr>
      <w:tr w:rsidR="00EC338A" w:rsidRPr="00967DC1" w14:paraId="63A93039" w14:textId="77777777" w:rsidTr="00305B32">
        <w:trPr>
          <w:trHeight w:val="315"/>
        </w:trPr>
        <w:tc>
          <w:tcPr>
            <w:tcW w:w="5860" w:type="dxa"/>
            <w:noWrap/>
            <w:vAlign w:val="center"/>
            <w:hideMark/>
          </w:tcPr>
          <w:p w14:paraId="2F9B70DF" w14:textId="77777777" w:rsidR="00EC338A" w:rsidRPr="00967DC1" w:rsidRDefault="00EC338A" w:rsidP="00EC338A">
            <w:pPr>
              <w:jc w:val="left"/>
              <w:rPr>
                <w:color w:val="000000"/>
                <w:sz w:val="22"/>
                <w:szCs w:val="22"/>
              </w:rPr>
            </w:pPr>
            <w:proofErr w:type="spellStart"/>
            <w:r w:rsidRPr="00967DC1">
              <w:rPr>
                <w:color w:val="000000"/>
                <w:sz w:val="22"/>
                <w:szCs w:val="22"/>
              </w:rPr>
              <w:t>Средства</w:t>
            </w:r>
            <w:proofErr w:type="spellEnd"/>
            <w:r w:rsidRPr="00967DC1">
              <w:rPr>
                <w:color w:val="000000"/>
                <w:sz w:val="22"/>
                <w:szCs w:val="22"/>
              </w:rPr>
              <w:t xml:space="preserve"> </w:t>
            </w:r>
            <w:proofErr w:type="spellStart"/>
            <w:r w:rsidRPr="00967DC1">
              <w:rPr>
                <w:color w:val="000000"/>
                <w:sz w:val="22"/>
                <w:szCs w:val="22"/>
              </w:rPr>
              <w:t>за</w:t>
            </w:r>
            <w:proofErr w:type="spellEnd"/>
            <w:r w:rsidRPr="00967DC1">
              <w:rPr>
                <w:color w:val="000000"/>
                <w:sz w:val="22"/>
                <w:szCs w:val="22"/>
              </w:rPr>
              <w:t xml:space="preserve"> </w:t>
            </w:r>
            <w:proofErr w:type="spellStart"/>
            <w:r w:rsidRPr="00967DC1">
              <w:rPr>
                <w:color w:val="000000"/>
                <w:sz w:val="22"/>
                <w:szCs w:val="22"/>
              </w:rPr>
              <w:t>репродукцију</w:t>
            </w:r>
            <w:proofErr w:type="spellEnd"/>
            <w:r w:rsidRPr="00967DC1">
              <w:rPr>
                <w:color w:val="000000"/>
                <w:sz w:val="22"/>
                <w:szCs w:val="22"/>
              </w:rPr>
              <w:t xml:space="preserve"> </w:t>
            </w:r>
            <w:proofErr w:type="spellStart"/>
            <w:r w:rsidRPr="00967DC1">
              <w:rPr>
                <w:color w:val="000000"/>
                <w:sz w:val="22"/>
                <w:szCs w:val="22"/>
              </w:rPr>
              <w:t>шума</w:t>
            </w:r>
            <w:proofErr w:type="spellEnd"/>
          </w:p>
        </w:tc>
        <w:tc>
          <w:tcPr>
            <w:tcW w:w="840" w:type="dxa"/>
            <w:noWrap/>
            <w:vAlign w:val="center"/>
            <w:hideMark/>
          </w:tcPr>
          <w:p w14:paraId="7945D53A" w14:textId="77777777" w:rsidR="00EC338A" w:rsidRPr="00967DC1" w:rsidRDefault="00EC338A" w:rsidP="00EC338A">
            <w:pPr>
              <w:jc w:val="right"/>
              <w:rPr>
                <w:color w:val="000000"/>
                <w:sz w:val="22"/>
                <w:szCs w:val="22"/>
              </w:rPr>
            </w:pPr>
            <w:r w:rsidRPr="00967DC1">
              <w:rPr>
                <w:color w:val="000000"/>
                <w:sz w:val="22"/>
                <w:szCs w:val="22"/>
              </w:rPr>
              <w:t>25</w:t>
            </w:r>
          </w:p>
        </w:tc>
        <w:tc>
          <w:tcPr>
            <w:tcW w:w="840" w:type="dxa"/>
            <w:noWrap/>
            <w:vAlign w:val="center"/>
            <w:hideMark/>
          </w:tcPr>
          <w:p w14:paraId="07121772" w14:textId="77777777" w:rsidR="00EC338A" w:rsidRPr="00967DC1" w:rsidRDefault="00EC338A" w:rsidP="00EC338A">
            <w:pPr>
              <w:jc w:val="left"/>
              <w:rPr>
                <w:color w:val="000000"/>
                <w:sz w:val="22"/>
                <w:szCs w:val="22"/>
              </w:rPr>
            </w:pPr>
            <w:r w:rsidRPr="00967DC1">
              <w:rPr>
                <w:color w:val="000000"/>
                <w:sz w:val="22"/>
                <w:szCs w:val="22"/>
              </w:rPr>
              <w:t>%</w:t>
            </w:r>
          </w:p>
        </w:tc>
        <w:tc>
          <w:tcPr>
            <w:tcW w:w="2666" w:type="dxa"/>
            <w:noWrap/>
            <w:vAlign w:val="center"/>
            <w:hideMark/>
          </w:tcPr>
          <w:p w14:paraId="5C1A302D" w14:textId="7B13D8B8" w:rsidR="00EC338A" w:rsidRPr="008556AC" w:rsidRDefault="00EC338A" w:rsidP="00EC338A">
            <w:pPr>
              <w:jc w:val="right"/>
              <w:rPr>
                <w:color w:val="000000"/>
                <w:sz w:val="22"/>
                <w:szCs w:val="22"/>
                <w:highlight w:val="yellow"/>
              </w:rPr>
            </w:pPr>
            <w:r>
              <w:rPr>
                <w:color w:val="000000"/>
                <w:sz w:val="22"/>
                <w:szCs w:val="22"/>
              </w:rPr>
              <w:t>627.529.532</w:t>
            </w:r>
          </w:p>
        </w:tc>
        <w:tc>
          <w:tcPr>
            <w:tcW w:w="1700" w:type="dxa"/>
            <w:noWrap/>
            <w:vAlign w:val="center"/>
            <w:hideMark/>
          </w:tcPr>
          <w:p w14:paraId="5311E4F5" w14:textId="6CD63DB2" w:rsidR="00EC338A" w:rsidRPr="008556AC" w:rsidRDefault="00EC338A" w:rsidP="00EC338A">
            <w:pPr>
              <w:jc w:val="right"/>
              <w:rPr>
                <w:color w:val="000000"/>
                <w:sz w:val="22"/>
                <w:szCs w:val="22"/>
                <w:highlight w:val="yellow"/>
              </w:rPr>
            </w:pPr>
            <w:r>
              <w:rPr>
                <w:color w:val="000000"/>
                <w:sz w:val="22"/>
                <w:szCs w:val="22"/>
              </w:rPr>
              <w:t>62.752.953</w:t>
            </w:r>
          </w:p>
        </w:tc>
      </w:tr>
      <w:tr w:rsidR="00EC338A" w:rsidRPr="00967DC1" w14:paraId="6762592B" w14:textId="77777777" w:rsidTr="00305B32">
        <w:trPr>
          <w:trHeight w:val="315"/>
        </w:trPr>
        <w:tc>
          <w:tcPr>
            <w:tcW w:w="5860" w:type="dxa"/>
            <w:noWrap/>
            <w:vAlign w:val="center"/>
            <w:hideMark/>
          </w:tcPr>
          <w:p w14:paraId="6CABE5A1" w14:textId="77777777" w:rsidR="00EC338A" w:rsidRPr="00967DC1" w:rsidRDefault="00EC338A" w:rsidP="00EC338A">
            <w:pPr>
              <w:jc w:val="left"/>
              <w:rPr>
                <w:color w:val="000000"/>
                <w:sz w:val="22"/>
                <w:szCs w:val="22"/>
                <w:lang w:val="ru-RU"/>
              </w:rPr>
            </w:pPr>
            <w:r w:rsidRPr="00967DC1">
              <w:rPr>
                <w:color w:val="000000"/>
                <w:sz w:val="22"/>
                <w:szCs w:val="22"/>
                <w:lang w:val="ru-RU"/>
              </w:rPr>
              <w:t>Накнада за коришћење шума и шумског земљишта</w:t>
            </w:r>
          </w:p>
        </w:tc>
        <w:tc>
          <w:tcPr>
            <w:tcW w:w="840" w:type="dxa"/>
            <w:noWrap/>
            <w:vAlign w:val="center"/>
            <w:hideMark/>
          </w:tcPr>
          <w:p w14:paraId="1995330C" w14:textId="77777777" w:rsidR="00EC338A" w:rsidRPr="00967DC1" w:rsidRDefault="00EC338A" w:rsidP="00EC338A">
            <w:pPr>
              <w:jc w:val="right"/>
              <w:rPr>
                <w:color w:val="000000"/>
                <w:sz w:val="22"/>
                <w:szCs w:val="22"/>
              </w:rPr>
            </w:pPr>
            <w:r w:rsidRPr="00967DC1">
              <w:rPr>
                <w:color w:val="000000"/>
                <w:sz w:val="22"/>
                <w:szCs w:val="22"/>
              </w:rPr>
              <w:t>3</w:t>
            </w:r>
          </w:p>
        </w:tc>
        <w:tc>
          <w:tcPr>
            <w:tcW w:w="840" w:type="dxa"/>
            <w:noWrap/>
            <w:vAlign w:val="center"/>
            <w:hideMark/>
          </w:tcPr>
          <w:p w14:paraId="0BD41A05" w14:textId="77777777" w:rsidR="00EC338A" w:rsidRPr="00967DC1" w:rsidRDefault="00EC338A" w:rsidP="00EC338A">
            <w:pPr>
              <w:jc w:val="left"/>
              <w:rPr>
                <w:color w:val="000000"/>
                <w:sz w:val="22"/>
                <w:szCs w:val="22"/>
              </w:rPr>
            </w:pPr>
            <w:r w:rsidRPr="00967DC1">
              <w:rPr>
                <w:color w:val="000000"/>
                <w:sz w:val="22"/>
                <w:szCs w:val="22"/>
              </w:rPr>
              <w:t>%</w:t>
            </w:r>
          </w:p>
        </w:tc>
        <w:tc>
          <w:tcPr>
            <w:tcW w:w="2666" w:type="dxa"/>
            <w:noWrap/>
            <w:vAlign w:val="center"/>
            <w:hideMark/>
          </w:tcPr>
          <w:p w14:paraId="62F6F04E" w14:textId="7A0049C6" w:rsidR="00EC338A" w:rsidRPr="008556AC" w:rsidRDefault="00EC338A" w:rsidP="00EC338A">
            <w:pPr>
              <w:jc w:val="right"/>
              <w:rPr>
                <w:color w:val="000000"/>
                <w:sz w:val="22"/>
                <w:szCs w:val="22"/>
                <w:highlight w:val="yellow"/>
              </w:rPr>
            </w:pPr>
            <w:r>
              <w:rPr>
                <w:color w:val="000000"/>
                <w:sz w:val="22"/>
                <w:szCs w:val="22"/>
              </w:rPr>
              <w:t>75.303.544</w:t>
            </w:r>
          </w:p>
        </w:tc>
        <w:tc>
          <w:tcPr>
            <w:tcW w:w="1700" w:type="dxa"/>
            <w:noWrap/>
            <w:vAlign w:val="center"/>
            <w:hideMark/>
          </w:tcPr>
          <w:p w14:paraId="2D5AC1B1" w14:textId="4707ADC9" w:rsidR="00EC338A" w:rsidRPr="008556AC" w:rsidRDefault="00EC338A" w:rsidP="00EC338A">
            <w:pPr>
              <w:jc w:val="right"/>
              <w:rPr>
                <w:color w:val="000000"/>
                <w:sz w:val="22"/>
                <w:szCs w:val="22"/>
                <w:highlight w:val="yellow"/>
              </w:rPr>
            </w:pPr>
            <w:r>
              <w:rPr>
                <w:color w:val="000000"/>
                <w:sz w:val="22"/>
                <w:szCs w:val="22"/>
              </w:rPr>
              <w:t>7.530.354</w:t>
            </w:r>
          </w:p>
        </w:tc>
      </w:tr>
      <w:tr w:rsidR="00EC338A" w:rsidRPr="00967DC1" w14:paraId="34176B66" w14:textId="77777777" w:rsidTr="004E753D">
        <w:trPr>
          <w:trHeight w:val="315"/>
        </w:trPr>
        <w:tc>
          <w:tcPr>
            <w:tcW w:w="5860" w:type="dxa"/>
            <w:noWrap/>
            <w:vAlign w:val="center"/>
            <w:hideMark/>
          </w:tcPr>
          <w:p w14:paraId="4303BAAF" w14:textId="77777777" w:rsidR="00EC338A" w:rsidRPr="00967DC1" w:rsidRDefault="00EC338A" w:rsidP="00EC338A">
            <w:pPr>
              <w:jc w:val="left"/>
              <w:rPr>
                <w:color w:val="000000"/>
                <w:sz w:val="22"/>
                <w:szCs w:val="22"/>
              </w:rPr>
            </w:pPr>
            <w:proofErr w:type="spellStart"/>
            <w:r w:rsidRPr="00967DC1">
              <w:rPr>
                <w:color w:val="000000"/>
                <w:sz w:val="22"/>
                <w:szCs w:val="22"/>
              </w:rPr>
              <w:t>Уређивање</w:t>
            </w:r>
            <w:proofErr w:type="spellEnd"/>
            <w:r w:rsidRPr="00967DC1">
              <w:rPr>
                <w:color w:val="000000"/>
                <w:sz w:val="22"/>
                <w:szCs w:val="22"/>
              </w:rPr>
              <w:t xml:space="preserve"> </w:t>
            </w:r>
            <w:proofErr w:type="spellStart"/>
            <w:r w:rsidRPr="00967DC1">
              <w:rPr>
                <w:color w:val="000000"/>
                <w:sz w:val="22"/>
                <w:szCs w:val="22"/>
              </w:rPr>
              <w:t>шума</w:t>
            </w:r>
            <w:proofErr w:type="spellEnd"/>
          </w:p>
        </w:tc>
        <w:tc>
          <w:tcPr>
            <w:tcW w:w="840" w:type="dxa"/>
            <w:noWrap/>
            <w:vAlign w:val="center"/>
            <w:hideMark/>
          </w:tcPr>
          <w:p w14:paraId="011DB347" w14:textId="77777777" w:rsidR="00EC338A" w:rsidRPr="00967DC1" w:rsidRDefault="00EC338A" w:rsidP="00EC338A">
            <w:pPr>
              <w:jc w:val="left"/>
              <w:rPr>
                <w:color w:val="000000"/>
                <w:sz w:val="22"/>
                <w:szCs w:val="22"/>
              </w:rPr>
            </w:pPr>
            <w:r w:rsidRPr="00967DC1">
              <w:rPr>
                <w:color w:val="000000"/>
                <w:sz w:val="22"/>
                <w:szCs w:val="22"/>
              </w:rPr>
              <w:t> </w:t>
            </w:r>
          </w:p>
        </w:tc>
        <w:tc>
          <w:tcPr>
            <w:tcW w:w="840" w:type="dxa"/>
            <w:noWrap/>
            <w:vAlign w:val="center"/>
            <w:hideMark/>
          </w:tcPr>
          <w:p w14:paraId="6B736D41" w14:textId="77777777" w:rsidR="00EC338A" w:rsidRPr="00967DC1" w:rsidRDefault="00EC338A" w:rsidP="00EC338A">
            <w:pPr>
              <w:jc w:val="left"/>
              <w:rPr>
                <w:color w:val="000000"/>
                <w:sz w:val="22"/>
                <w:szCs w:val="22"/>
              </w:rPr>
            </w:pPr>
            <w:r w:rsidRPr="00967DC1">
              <w:rPr>
                <w:color w:val="000000"/>
                <w:sz w:val="22"/>
                <w:szCs w:val="22"/>
              </w:rPr>
              <w:t> </w:t>
            </w:r>
          </w:p>
        </w:tc>
        <w:tc>
          <w:tcPr>
            <w:tcW w:w="2666" w:type="dxa"/>
            <w:noWrap/>
            <w:vAlign w:val="center"/>
            <w:hideMark/>
          </w:tcPr>
          <w:p w14:paraId="463334E0" w14:textId="5FDD99A0" w:rsidR="00EC338A" w:rsidRPr="004E753D" w:rsidRDefault="00EC338A" w:rsidP="00EC338A">
            <w:pPr>
              <w:jc w:val="right"/>
              <w:rPr>
                <w:color w:val="000000"/>
                <w:sz w:val="22"/>
                <w:szCs w:val="22"/>
                <w:highlight w:val="yellow"/>
              </w:rPr>
            </w:pPr>
            <w:r>
              <w:rPr>
                <w:color w:val="000000"/>
                <w:sz w:val="22"/>
                <w:szCs w:val="22"/>
              </w:rPr>
              <w:t>29.904.360</w:t>
            </w:r>
          </w:p>
        </w:tc>
        <w:tc>
          <w:tcPr>
            <w:tcW w:w="1700" w:type="dxa"/>
            <w:noWrap/>
            <w:vAlign w:val="center"/>
            <w:hideMark/>
          </w:tcPr>
          <w:p w14:paraId="154C4F96" w14:textId="74696250" w:rsidR="00EC338A" w:rsidRPr="004E753D" w:rsidRDefault="00EC338A" w:rsidP="00EC338A">
            <w:pPr>
              <w:jc w:val="right"/>
              <w:rPr>
                <w:color w:val="000000"/>
                <w:sz w:val="22"/>
                <w:szCs w:val="22"/>
                <w:highlight w:val="yellow"/>
              </w:rPr>
            </w:pPr>
            <w:r>
              <w:rPr>
                <w:color w:val="000000"/>
                <w:sz w:val="22"/>
                <w:szCs w:val="22"/>
              </w:rPr>
              <w:t>2.990.436</w:t>
            </w:r>
          </w:p>
        </w:tc>
      </w:tr>
      <w:tr w:rsidR="00EC338A" w:rsidRPr="00967DC1" w14:paraId="127FE98E" w14:textId="77777777" w:rsidTr="004E753D">
        <w:trPr>
          <w:trHeight w:val="315"/>
        </w:trPr>
        <w:tc>
          <w:tcPr>
            <w:tcW w:w="5860" w:type="dxa"/>
            <w:noWrap/>
            <w:vAlign w:val="center"/>
            <w:hideMark/>
          </w:tcPr>
          <w:p w14:paraId="017FFAB4" w14:textId="77777777" w:rsidR="00EC338A" w:rsidRPr="00967DC1" w:rsidRDefault="00EC338A" w:rsidP="00EC338A">
            <w:pPr>
              <w:jc w:val="left"/>
              <w:rPr>
                <w:color w:val="000000"/>
                <w:sz w:val="22"/>
                <w:szCs w:val="22"/>
                <w:lang w:val="ru-RU"/>
              </w:rPr>
            </w:pPr>
            <w:r w:rsidRPr="00967DC1">
              <w:rPr>
                <w:color w:val="000000"/>
                <w:sz w:val="22"/>
                <w:szCs w:val="22"/>
                <w:lang w:val="ru-RU"/>
              </w:rPr>
              <w:t>Трошкови изградње саобраћајница и техничког опремања</w:t>
            </w:r>
          </w:p>
        </w:tc>
        <w:tc>
          <w:tcPr>
            <w:tcW w:w="840" w:type="dxa"/>
            <w:noWrap/>
            <w:vAlign w:val="center"/>
            <w:hideMark/>
          </w:tcPr>
          <w:p w14:paraId="25C18C48" w14:textId="77777777" w:rsidR="00EC338A" w:rsidRPr="00967DC1" w:rsidRDefault="00EC338A" w:rsidP="00EC338A">
            <w:pPr>
              <w:jc w:val="left"/>
              <w:rPr>
                <w:color w:val="000000"/>
                <w:sz w:val="22"/>
                <w:szCs w:val="22"/>
                <w:lang w:val="ru-RU"/>
              </w:rPr>
            </w:pPr>
            <w:r w:rsidRPr="00967DC1">
              <w:rPr>
                <w:color w:val="000000"/>
                <w:sz w:val="22"/>
                <w:szCs w:val="22"/>
              </w:rPr>
              <w:t> </w:t>
            </w:r>
          </w:p>
        </w:tc>
        <w:tc>
          <w:tcPr>
            <w:tcW w:w="840" w:type="dxa"/>
            <w:noWrap/>
            <w:vAlign w:val="center"/>
            <w:hideMark/>
          </w:tcPr>
          <w:p w14:paraId="0D2F652D" w14:textId="77777777" w:rsidR="00EC338A" w:rsidRPr="00967DC1" w:rsidRDefault="00EC338A" w:rsidP="00EC338A">
            <w:pPr>
              <w:jc w:val="left"/>
              <w:rPr>
                <w:color w:val="000000"/>
                <w:sz w:val="22"/>
                <w:szCs w:val="22"/>
                <w:lang w:val="ru-RU"/>
              </w:rPr>
            </w:pPr>
            <w:r w:rsidRPr="00967DC1">
              <w:rPr>
                <w:color w:val="000000"/>
                <w:sz w:val="22"/>
                <w:szCs w:val="22"/>
              </w:rPr>
              <w:t> </w:t>
            </w:r>
          </w:p>
        </w:tc>
        <w:tc>
          <w:tcPr>
            <w:tcW w:w="2666" w:type="dxa"/>
            <w:noWrap/>
            <w:vAlign w:val="center"/>
            <w:hideMark/>
          </w:tcPr>
          <w:p w14:paraId="6E49251B" w14:textId="7B3858CA" w:rsidR="00EC338A" w:rsidRPr="004E753D" w:rsidRDefault="00EC338A" w:rsidP="00EC338A">
            <w:pPr>
              <w:jc w:val="right"/>
              <w:rPr>
                <w:color w:val="000000"/>
                <w:sz w:val="22"/>
                <w:szCs w:val="22"/>
                <w:highlight w:val="yellow"/>
              </w:rPr>
            </w:pPr>
            <w:r>
              <w:rPr>
                <w:color w:val="000000"/>
                <w:sz w:val="22"/>
                <w:szCs w:val="22"/>
              </w:rPr>
              <w:t>152.800.000</w:t>
            </w:r>
          </w:p>
        </w:tc>
        <w:tc>
          <w:tcPr>
            <w:tcW w:w="1700" w:type="dxa"/>
            <w:noWrap/>
            <w:vAlign w:val="center"/>
            <w:hideMark/>
          </w:tcPr>
          <w:p w14:paraId="29C74952" w14:textId="680C0144" w:rsidR="00EC338A" w:rsidRPr="004E753D" w:rsidRDefault="00EC338A" w:rsidP="00EC338A">
            <w:pPr>
              <w:jc w:val="right"/>
              <w:rPr>
                <w:color w:val="000000"/>
                <w:sz w:val="22"/>
                <w:szCs w:val="22"/>
                <w:highlight w:val="yellow"/>
              </w:rPr>
            </w:pPr>
            <w:r>
              <w:rPr>
                <w:color w:val="000000"/>
                <w:sz w:val="22"/>
                <w:szCs w:val="22"/>
              </w:rPr>
              <w:t>15.280.000</w:t>
            </w:r>
          </w:p>
        </w:tc>
      </w:tr>
      <w:tr w:rsidR="00EC338A" w:rsidRPr="00967DC1" w14:paraId="6A1336B7" w14:textId="77777777" w:rsidTr="00D27099">
        <w:trPr>
          <w:trHeight w:val="330"/>
        </w:trPr>
        <w:tc>
          <w:tcPr>
            <w:tcW w:w="5860" w:type="dxa"/>
            <w:shd w:val="clear" w:color="000000" w:fill="D9D9D9"/>
            <w:noWrap/>
            <w:vAlign w:val="center"/>
            <w:hideMark/>
          </w:tcPr>
          <w:p w14:paraId="502F974B" w14:textId="77777777" w:rsidR="00EC338A" w:rsidRPr="00967DC1" w:rsidRDefault="00EC338A" w:rsidP="00EC338A">
            <w:pPr>
              <w:rPr>
                <w:b/>
                <w:bCs/>
                <w:color w:val="000000"/>
                <w:szCs w:val="24"/>
              </w:rPr>
            </w:pPr>
            <w:proofErr w:type="spellStart"/>
            <w:r w:rsidRPr="00967DC1">
              <w:rPr>
                <w:b/>
                <w:bCs/>
                <w:color w:val="000000"/>
                <w:szCs w:val="24"/>
              </w:rPr>
              <w:t>Укупно</w:t>
            </w:r>
            <w:proofErr w:type="spellEnd"/>
          </w:p>
        </w:tc>
        <w:tc>
          <w:tcPr>
            <w:tcW w:w="840" w:type="dxa"/>
            <w:shd w:val="clear" w:color="000000" w:fill="D9D9D9"/>
            <w:noWrap/>
            <w:vAlign w:val="center"/>
            <w:hideMark/>
          </w:tcPr>
          <w:p w14:paraId="4CCC069D" w14:textId="77777777" w:rsidR="00EC338A" w:rsidRPr="00967DC1" w:rsidRDefault="00EC338A" w:rsidP="00EC338A">
            <w:pPr>
              <w:rPr>
                <w:b/>
                <w:bCs/>
                <w:color w:val="000000"/>
                <w:szCs w:val="24"/>
              </w:rPr>
            </w:pPr>
            <w:r w:rsidRPr="00967DC1">
              <w:rPr>
                <w:b/>
                <w:bCs/>
                <w:color w:val="000000"/>
                <w:szCs w:val="24"/>
              </w:rPr>
              <w:t> </w:t>
            </w:r>
          </w:p>
        </w:tc>
        <w:tc>
          <w:tcPr>
            <w:tcW w:w="840" w:type="dxa"/>
            <w:shd w:val="clear" w:color="000000" w:fill="D9D9D9"/>
            <w:noWrap/>
            <w:vAlign w:val="center"/>
            <w:hideMark/>
          </w:tcPr>
          <w:p w14:paraId="4A26A43A" w14:textId="77777777" w:rsidR="00EC338A" w:rsidRPr="00967DC1" w:rsidRDefault="00EC338A" w:rsidP="00EC338A">
            <w:pPr>
              <w:rPr>
                <w:b/>
                <w:bCs/>
                <w:color w:val="000000"/>
                <w:szCs w:val="24"/>
              </w:rPr>
            </w:pPr>
            <w:r w:rsidRPr="00967DC1">
              <w:rPr>
                <w:b/>
                <w:bCs/>
                <w:color w:val="000000"/>
                <w:szCs w:val="24"/>
              </w:rPr>
              <w:t> </w:t>
            </w:r>
          </w:p>
        </w:tc>
        <w:tc>
          <w:tcPr>
            <w:tcW w:w="2666" w:type="dxa"/>
            <w:shd w:val="clear" w:color="000000" w:fill="D9D9D9"/>
            <w:noWrap/>
            <w:vAlign w:val="center"/>
            <w:hideMark/>
          </w:tcPr>
          <w:p w14:paraId="47773430" w14:textId="2F2E02BE" w:rsidR="00EC338A" w:rsidRPr="008556AC" w:rsidRDefault="00EC338A" w:rsidP="00EC338A">
            <w:pPr>
              <w:jc w:val="right"/>
              <w:rPr>
                <w:b/>
                <w:bCs/>
                <w:color w:val="000000"/>
                <w:sz w:val="22"/>
                <w:szCs w:val="22"/>
                <w:highlight w:val="yellow"/>
              </w:rPr>
            </w:pPr>
            <w:r>
              <w:rPr>
                <w:b/>
                <w:bCs/>
                <w:color w:val="000000"/>
                <w:sz w:val="22"/>
                <w:szCs w:val="22"/>
              </w:rPr>
              <w:t>2.275.524.630</w:t>
            </w:r>
          </w:p>
        </w:tc>
        <w:tc>
          <w:tcPr>
            <w:tcW w:w="1700" w:type="dxa"/>
            <w:shd w:val="clear" w:color="000000" w:fill="D9D9D9"/>
            <w:noWrap/>
            <w:vAlign w:val="center"/>
            <w:hideMark/>
          </w:tcPr>
          <w:p w14:paraId="57224FC3" w14:textId="18A6521C" w:rsidR="00EC338A" w:rsidRPr="008556AC" w:rsidRDefault="00EC338A" w:rsidP="00EC338A">
            <w:pPr>
              <w:jc w:val="right"/>
              <w:rPr>
                <w:b/>
                <w:bCs/>
                <w:color w:val="000000"/>
                <w:sz w:val="22"/>
                <w:szCs w:val="22"/>
                <w:highlight w:val="yellow"/>
              </w:rPr>
            </w:pPr>
            <w:r>
              <w:rPr>
                <w:b/>
                <w:bCs/>
                <w:color w:val="000000"/>
                <w:sz w:val="22"/>
                <w:szCs w:val="22"/>
              </w:rPr>
              <w:t>227.552.463</w:t>
            </w:r>
          </w:p>
        </w:tc>
      </w:tr>
    </w:tbl>
    <w:p w14:paraId="49875AC9" w14:textId="07F7C565" w:rsidR="008D5936" w:rsidRDefault="008D5936" w:rsidP="00A358E0">
      <w:pPr>
        <w:spacing w:before="120" w:after="120"/>
        <w:ind w:firstLine="851"/>
        <w:rPr>
          <w:lang w:val="sr-Cyrl-RS"/>
        </w:rPr>
      </w:pPr>
      <w:r w:rsidRPr="00967DC1">
        <w:rPr>
          <w:lang w:val="ru-RU"/>
        </w:rPr>
        <w:t xml:space="preserve">Укупни трошкови </w:t>
      </w:r>
      <w:r w:rsidRPr="00967DC1">
        <w:rPr>
          <w:lang w:val="sr-Cyrl-RS"/>
        </w:rPr>
        <w:t xml:space="preserve">су </w:t>
      </w:r>
      <w:r w:rsidR="00EC338A">
        <w:rPr>
          <w:lang w:val="sr-Cyrl-RS"/>
        </w:rPr>
        <w:t xml:space="preserve">2.275.524.630 </w:t>
      </w:r>
      <w:r w:rsidRPr="00967DC1">
        <w:rPr>
          <w:lang w:val="ru-RU"/>
        </w:rPr>
        <w:t>динара</w:t>
      </w:r>
      <w:r w:rsidRPr="00967DC1">
        <w:rPr>
          <w:lang w:val="sr-Cyrl-RS"/>
        </w:rPr>
        <w:t xml:space="preserve"> од тога </w:t>
      </w:r>
      <w:r w:rsidRPr="00967DC1">
        <w:rPr>
          <w:lang w:val="ru-RU"/>
        </w:rPr>
        <w:t xml:space="preserve">у простој репродукцији </w:t>
      </w:r>
      <w:r w:rsidR="00EC338A" w:rsidRPr="00EC338A">
        <w:rPr>
          <w:color w:val="000000"/>
          <w:szCs w:val="24"/>
          <w:lang w:val="ru-RU"/>
        </w:rPr>
        <w:t>2.231.954.244</w:t>
      </w:r>
      <w:r w:rsidR="00EC338A">
        <w:rPr>
          <w:color w:val="000000"/>
          <w:szCs w:val="24"/>
          <w:lang w:val="ru-RU"/>
        </w:rPr>
        <w:t xml:space="preserve"> </w:t>
      </w:r>
      <w:r w:rsidRPr="00967DC1">
        <w:rPr>
          <w:lang w:val="ru-RU"/>
        </w:rPr>
        <w:t xml:space="preserve">динара </w:t>
      </w:r>
      <w:r w:rsidRPr="00967DC1">
        <w:rPr>
          <w:lang w:val="sr-Cyrl-RS"/>
        </w:rPr>
        <w:t xml:space="preserve">и </w:t>
      </w:r>
      <w:r w:rsidRPr="00967DC1">
        <w:rPr>
          <w:lang w:val="ru-RU"/>
        </w:rPr>
        <w:t xml:space="preserve">у проширеној репродукцији </w:t>
      </w:r>
      <w:r w:rsidR="00EC338A">
        <w:rPr>
          <w:lang w:val="ru-RU"/>
        </w:rPr>
        <w:t>43.570.</w:t>
      </w:r>
      <w:r w:rsidR="00EC338A" w:rsidRPr="00D42671">
        <w:rPr>
          <w:lang w:val="ru-RU"/>
        </w:rPr>
        <w:t>385</w:t>
      </w:r>
      <w:r w:rsidRPr="00D42671">
        <w:rPr>
          <w:color w:val="000000"/>
          <w:szCs w:val="24"/>
          <w:lang w:val="sr-Latn-RS"/>
        </w:rPr>
        <w:t xml:space="preserve"> </w:t>
      </w:r>
      <w:r w:rsidRPr="00D42671">
        <w:rPr>
          <w:lang w:val="sr-Cyrl-RS"/>
        </w:rPr>
        <w:t>д</w:t>
      </w:r>
      <w:r w:rsidRPr="00967DC1">
        <w:rPr>
          <w:lang w:val="sr-Cyrl-RS"/>
        </w:rPr>
        <w:t>инара.</w:t>
      </w:r>
    </w:p>
    <w:p w14:paraId="73098C09" w14:textId="77777777" w:rsidR="00A358E0" w:rsidRDefault="00A358E0" w:rsidP="00A358E0">
      <w:pPr>
        <w:spacing w:before="120" w:after="120"/>
        <w:ind w:firstLine="851"/>
        <w:rPr>
          <w:lang w:val="sr-Cyrl-RS"/>
        </w:rPr>
      </w:pPr>
    </w:p>
    <w:p w14:paraId="68B2C049" w14:textId="34018194" w:rsidR="00276ED7" w:rsidRPr="00D1519F" w:rsidRDefault="00B1494C" w:rsidP="00A358E0">
      <w:pPr>
        <w:pStyle w:val="Heading3"/>
        <w:spacing w:before="120" w:after="120"/>
        <w:ind w:left="567"/>
        <w:rPr>
          <w:i w:val="0"/>
          <w:iCs/>
          <w:szCs w:val="24"/>
          <w:lang w:val="sr-Cyrl-RS"/>
        </w:rPr>
      </w:pPr>
      <w:bookmarkStart w:id="1223" w:name="_Toc214262852"/>
      <w:r w:rsidRPr="00D1519F">
        <w:rPr>
          <w:i w:val="0"/>
          <w:iCs/>
          <w:szCs w:val="24"/>
          <w:lang w:val="sr-Cyrl-RS"/>
        </w:rPr>
        <w:t>4.4.4</w:t>
      </w:r>
      <w:r w:rsidR="00276ED7" w:rsidRPr="00D1519F">
        <w:rPr>
          <w:i w:val="0"/>
          <w:iCs/>
          <w:szCs w:val="24"/>
          <w:lang w:val="sr-Cyrl-RS"/>
        </w:rPr>
        <w:t>. Б</w:t>
      </w:r>
      <w:r w:rsidRPr="00D1519F">
        <w:rPr>
          <w:i w:val="0"/>
          <w:iCs/>
          <w:szCs w:val="24"/>
          <w:lang w:val="sr-Cyrl-RS"/>
        </w:rPr>
        <w:t>ИЛАНС СРЕДСТАВА</w:t>
      </w:r>
      <w:bookmarkEnd w:id="1213"/>
      <w:bookmarkEnd w:id="1214"/>
      <w:bookmarkEnd w:id="1215"/>
      <w:bookmarkEnd w:id="1216"/>
      <w:bookmarkEnd w:id="1217"/>
      <w:bookmarkEnd w:id="1218"/>
      <w:bookmarkEnd w:id="1219"/>
      <w:bookmarkEnd w:id="1220"/>
      <w:bookmarkEnd w:id="1221"/>
      <w:bookmarkEnd w:id="1222"/>
      <w:bookmarkEnd w:id="1223"/>
    </w:p>
    <w:p w14:paraId="2C87A69C" w14:textId="77777777" w:rsidR="00276ED7" w:rsidRPr="00967DC1" w:rsidRDefault="00276ED7" w:rsidP="00A358E0">
      <w:pPr>
        <w:spacing w:before="120" w:after="120"/>
        <w:rPr>
          <w:szCs w:val="24"/>
          <w:lang w:val="sr-Latn-CS"/>
        </w:rPr>
      </w:pPr>
    </w:p>
    <w:p w14:paraId="6B0F6C56" w14:textId="3354048C" w:rsidR="00276ED7" w:rsidRPr="00967DC1" w:rsidRDefault="00276ED7" w:rsidP="00A358E0">
      <w:pPr>
        <w:spacing w:before="120" w:after="120"/>
        <w:ind w:firstLine="709"/>
        <w:rPr>
          <w:szCs w:val="24"/>
          <w:lang w:val="sr-Latn-CS"/>
        </w:rPr>
      </w:pPr>
      <w:r w:rsidRPr="00967DC1">
        <w:rPr>
          <w:szCs w:val="24"/>
          <w:lang w:val="sr-Latn-CS"/>
        </w:rPr>
        <w:t xml:space="preserve">Укупни биланс средстава за просту репродукцију приказано је у табели </w:t>
      </w:r>
      <w:r w:rsidR="00A358E0">
        <w:rPr>
          <w:szCs w:val="24"/>
          <w:lang w:val="sr-Cyrl-RS"/>
        </w:rPr>
        <w:t>4.4.4</w:t>
      </w:r>
      <w:r w:rsidRPr="00967DC1">
        <w:rPr>
          <w:szCs w:val="24"/>
          <w:lang w:val="sr-Latn-CS"/>
        </w:rPr>
        <w:t>.</w:t>
      </w:r>
    </w:p>
    <w:p w14:paraId="4E20EBFD" w14:textId="5103EB55" w:rsidR="00276ED7" w:rsidRPr="00A358E0" w:rsidRDefault="00276ED7" w:rsidP="00A358E0">
      <w:pPr>
        <w:spacing w:before="120" w:after="120"/>
        <w:ind w:left="426"/>
        <w:rPr>
          <w:sz w:val="22"/>
          <w:szCs w:val="22"/>
          <w:lang w:val="ru-RU"/>
        </w:rPr>
      </w:pPr>
      <w:r w:rsidRPr="00A358E0">
        <w:rPr>
          <w:sz w:val="22"/>
          <w:szCs w:val="22"/>
          <w:lang w:val="ru-RU"/>
        </w:rPr>
        <w:t xml:space="preserve">Табела </w:t>
      </w:r>
      <w:r w:rsidR="00A358E0">
        <w:rPr>
          <w:sz w:val="22"/>
          <w:szCs w:val="22"/>
          <w:lang w:val="ru-RU"/>
        </w:rPr>
        <w:t>4.4.4</w:t>
      </w:r>
      <w:r w:rsidRPr="00A358E0">
        <w:rPr>
          <w:sz w:val="22"/>
          <w:szCs w:val="22"/>
          <w:lang w:val="ru-RU"/>
        </w:rPr>
        <w:t>. Биланс средстава</w:t>
      </w:r>
    </w:p>
    <w:tbl>
      <w:tblPr>
        <w:tblW w:w="13000" w:type="dxa"/>
        <w:tblInd w:w="118" w:type="dxa"/>
        <w:tblLook w:val="04A0" w:firstRow="1" w:lastRow="0" w:firstColumn="1" w:lastColumn="0" w:noHBand="0" w:noVBand="1"/>
      </w:tblPr>
      <w:tblGrid>
        <w:gridCol w:w="2135"/>
        <w:gridCol w:w="710"/>
        <w:gridCol w:w="1700"/>
        <w:gridCol w:w="1700"/>
        <w:gridCol w:w="1674"/>
        <w:gridCol w:w="1687"/>
        <w:gridCol w:w="1689"/>
        <w:gridCol w:w="1705"/>
      </w:tblGrid>
      <w:tr w:rsidR="00BA08FC" w:rsidRPr="00967DC1" w14:paraId="561841B4" w14:textId="77777777" w:rsidTr="008D5936">
        <w:trPr>
          <w:trHeight w:val="315"/>
        </w:trPr>
        <w:tc>
          <w:tcPr>
            <w:tcW w:w="2845" w:type="dxa"/>
            <w:gridSpan w:val="2"/>
            <w:vMerge w:val="restart"/>
            <w:tcBorders>
              <w:top w:val="single" w:sz="8" w:space="0" w:color="auto"/>
              <w:left w:val="single" w:sz="8" w:space="0" w:color="auto"/>
              <w:bottom w:val="single" w:sz="8" w:space="0" w:color="000000"/>
              <w:right w:val="single" w:sz="8" w:space="0" w:color="000000"/>
            </w:tcBorders>
            <w:shd w:val="clear" w:color="000000" w:fill="D9D9D9"/>
            <w:noWrap/>
            <w:vAlign w:val="center"/>
            <w:hideMark/>
          </w:tcPr>
          <w:p w14:paraId="600A31A9" w14:textId="77777777" w:rsidR="00BA08FC" w:rsidRPr="00967DC1" w:rsidRDefault="00BA08FC" w:rsidP="00BA08FC">
            <w:pPr>
              <w:jc w:val="center"/>
              <w:rPr>
                <w:color w:val="000000"/>
                <w:sz w:val="22"/>
                <w:szCs w:val="22"/>
              </w:rPr>
            </w:pPr>
            <w:r w:rsidRPr="00967DC1">
              <w:rPr>
                <w:color w:val="000000"/>
                <w:sz w:val="22"/>
                <w:szCs w:val="22"/>
              </w:rPr>
              <w:t> </w:t>
            </w:r>
          </w:p>
        </w:tc>
        <w:tc>
          <w:tcPr>
            <w:tcW w:w="5074" w:type="dxa"/>
            <w:gridSpan w:val="3"/>
            <w:tcBorders>
              <w:top w:val="single" w:sz="8" w:space="0" w:color="auto"/>
              <w:left w:val="nil"/>
              <w:bottom w:val="single" w:sz="8" w:space="0" w:color="auto"/>
              <w:right w:val="single" w:sz="8" w:space="0" w:color="000000"/>
            </w:tcBorders>
            <w:shd w:val="clear" w:color="000000" w:fill="D9D9D9"/>
            <w:vAlign w:val="center"/>
            <w:hideMark/>
          </w:tcPr>
          <w:p w14:paraId="021FF7B1" w14:textId="77777777" w:rsidR="00BA08FC" w:rsidRPr="00A358E0" w:rsidRDefault="00BA08FC" w:rsidP="00BA08FC">
            <w:pPr>
              <w:jc w:val="center"/>
              <w:rPr>
                <w:b/>
                <w:bCs/>
                <w:color w:val="000000"/>
                <w:sz w:val="22"/>
                <w:szCs w:val="22"/>
              </w:rPr>
            </w:pPr>
            <w:proofErr w:type="spellStart"/>
            <w:r w:rsidRPr="00A358E0">
              <w:rPr>
                <w:b/>
                <w:bCs/>
                <w:color w:val="000000"/>
                <w:sz w:val="22"/>
                <w:szCs w:val="22"/>
              </w:rPr>
              <w:t>За</w:t>
            </w:r>
            <w:proofErr w:type="spellEnd"/>
            <w:r w:rsidRPr="00A358E0">
              <w:rPr>
                <w:b/>
                <w:bCs/>
                <w:color w:val="000000"/>
                <w:sz w:val="22"/>
                <w:szCs w:val="22"/>
              </w:rPr>
              <w:t xml:space="preserve"> 10 </w:t>
            </w:r>
            <w:proofErr w:type="spellStart"/>
            <w:r w:rsidRPr="00A358E0">
              <w:rPr>
                <w:b/>
                <w:bCs/>
                <w:color w:val="000000"/>
                <w:sz w:val="22"/>
                <w:szCs w:val="22"/>
              </w:rPr>
              <w:t>година</w:t>
            </w:r>
            <w:proofErr w:type="spellEnd"/>
          </w:p>
        </w:tc>
        <w:tc>
          <w:tcPr>
            <w:tcW w:w="5081" w:type="dxa"/>
            <w:gridSpan w:val="3"/>
            <w:tcBorders>
              <w:top w:val="single" w:sz="8" w:space="0" w:color="auto"/>
              <w:left w:val="nil"/>
              <w:bottom w:val="single" w:sz="8" w:space="0" w:color="auto"/>
              <w:right w:val="single" w:sz="8" w:space="0" w:color="000000"/>
            </w:tcBorders>
            <w:shd w:val="clear" w:color="000000" w:fill="D9D9D9"/>
            <w:vAlign w:val="center"/>
            <w:hideMark/>
          </w:tcPr>
          <w:p w14:paraId="1F6DE5DE" w14:textId="77777777" w:rsidR="00BA08FC" w:rsidRPr="00A358E0" w:rsidRDefault="00BA08FC" w:rsidP="00BA08FC">
            <w:pPr>
              <w:jc w:val="center"/>
              <w:rPr>
                <w:b/>
                <w:bCs/>
                <w:color w:val="000000"/>
                <w:sz w:val="22"/>
                <w:szCs w:val="22"/>
              </w:rPr>
            </w:pPr>
            <w:proofErr w:type="spellStart"/>
            <w:r w:rsidRPr="00A358E0">
              <w:rPr>
                <w:b/>
                <w:bCs/>
                <w:color w:val="000000"/>
                <w:sz w:val="22"/>
                <w:szCs w:val="22"/>
              </w:rPr>
              <w:t>Годишње</w:t>
            </w:r>
            <w:proofErr w:type="spellEnd"/>
          </w:p>
        </w:tc>
      </w:tr>
      <w:tr w:rsidR="00BA08FC" w:rsidRPr="00967DC1" w14:paraId="5CE26EA1" w14:textId="77777777" w:rsidTr="008D5936">
        <w:trPr>
          <w:trHeight w:val="315"/>
        </w:trPr>
        <w:tc>
          <w:tcPr>
            <w:tcW w:w="2845" w:type="dxa"/>
            <w:gridSpan w:val="2"/>
            <w:vMerge/>
            <w:tcBorders>
              <w:top w:val="single" w:sz="8" w:space="0" w:color="auto"/>
              <w:left w:val="single" w:sz="8" w:space="0" w:color="auto"/>
              <w:bottom w:val="single" w:sz="8" w:space="0" w:color="000000"/>
              <w:right w:val="single" w:sz="8" w:space="0" w:color="000000"/>
            </w:tcBorders>
            <w:vAlign w:val="center"/>
            <w:hideMark/>
          </w:tcPr>
          <w:p w14:paraId="7B9D6EE1" w14:textId="77777777" w:rsidR="00BA08FC" w:rsidRPr="00967DC1" w:rsidRDefault="00BA08FC" w:rsidP="00BA08FC">
            <w:pPr>
              <w:jc w:val="left"/>
              <w:rPr>
                <w:color w:val="000000"/>
                <w:sz w:val="22"/>
                <w:szCs w:val="22"/>
              </w:rPr>
            </w:pPr>
          </w:p>
        </w:tc>
        <w:tc>
          <w:tcPr>
            <w:tcW w:w="1700" w:type="dxa"/>
            <w:tcBorders>
              <w:top w:val="nil"/>
              <w:left w:val="nil"/>
              <w:bottom w:val="single" w:sz="8" w:space="0" w:color="auto"/>
              <w:right w:val="single" w:sz="8" w:space="0" w:color="auto"/>
            </w:tcBorders>
            <w:shd w:val="clear" w:color="000000" w:fill="D9D9D9"/>
            <w:vAlign w:val="center"/>
            <w:hideMark/>
          </w:tcPr>
          <w:p w14:paraId="61B39B6E" w14:textId="739E5ED8" w:rsidR="00BA08FC" w:rsidRPr="00A358E0" w:rsidRDefault="00BA08FC" w:rsidP="00BA08FC">
            <w:pPr>
              <w:jc w:val="center"/>
              <w:rPr>
                <w:b/>
                <w:bCs/>
                <w:color w:val="000000"/>
                <w:sz w:val="22"/>
                <w:szCs w:val="22"/>
                <w:lang w:val="sr-Cyrl-RS"/>
              </w:rPr>
            </w:pPr>
            <w:proofErr w:type="spellStart"/>
            <w:r w:rsidRPr="00A358E0">
              <w:rPr>
                <w:b/>
                <w:bCs/>
                <w:color w:val="000000"/>
                <w:sz w:val="22"/>
                <w:szCs w:val="22"/>
              </w:rPr>
              <w:t>Проста</w:t>
            </w:r>
            <w:proofErr w:type="spellEnd"/>
            <w:r w:rsidRPr="00A358E0">
              <w:rPr>
                <w:b/>
                <w:bCs/>
                <w:color w:val="000000"/>
                <w:sz w:val="22"/>
                <w:szCs w:val="22"/>
              </w:rPr>
              <w:t xml:space="preserve"> </w:t>
            </w:r>
            <w:proofErr w:type="spellStart"/>
            <w:r w:rsidRPr="00A358E0">
              <w:rPr>
                <w:b/>
                <w:bCs/>
                <w:color w:val="000000"/>
                <w:sz w:val="22"/>
                <w:szCs w:val="22"/>
              </w:rPr>
              <w:t>репрод</w:t>
            </w:r>
            <w:proofErr w:type="spellEnd"/>
            <w:r w:rsidR="00A358E0" w:rsidRPr="00A358E0">
              <w:rPr>
                <w:b/>
                <w:bCs/>
                <w:color w:val="000000"/>
                <w:sz w:val="22"/>
                <w:szCs w:val="22"/>
                <w:lang w:val="sr-Cyrl-RS"/>
              </w:rPr>
              <w:t>укција</w:t>
            </w:r>
          </w:p>
        </w:tc>
        <w:tc>
          <w:tcPr>
            <w:tcW w:w="1700" w:type="dxa"/>
            <w:tcBorders>
              <w:top w:val="nil"/>
              <w:left w:val="nil"/>
              <w:bottom w:val="single" w:sz="8" w:space="0" w:color="auto"/>
              <w:right w:val="single" w:sz="8" w:space="0" w:color="auto"/>
            </w:tcBorders>
            <w:shd w:val="clear" w:color="000000" w:fill="D9D9D9"/>
            <w:vAlign w:val="center"/>
            <w:hideMark/>
          </w:tcPr>
          <w:p w14:paraId="425EC82B" w14:textId="36E3843C" w:rsidR="00BA08FC" w:rsidRPr="00A358E0" w:rsidRDefault="00BA08FC" w:rsidP="00BA08FC">
            <w:pPr>
              <w:jc w:val="center"/>
              <w:rPr>
                <w:b/>
                <w:bCs/>
                <w:color w:val="000000"/>
                <w:sz w:val="22"/>
                <w:szCs w:val="22"/>
                <w:lang w:val="sr-Cyrl-RS"/>
              </w:rPr>
            </w:pPr>
            <w:proofErr w:type="spellStart"/>
            <w:r w:rsidRPr="00A358E0">
              <w:rPr>
                <w:b/>
                <w:bCs/>
                <w:color w:val="000000"/>
                <w:sz w:val="22"/>
                <w:szCs w:val="22"/>
              </w:rPr>
              <w:t>Прош</w:t>
            </w:r>
            <w:proofErr w:type="spellEnd"/>
            <w:r w:rsidR="00A358E0" w:rsidRPr="00A358E0">
              <w:rPr>
                <w:b/>
                <w:bCs/>
                <w:color w:val="000000"/>
                <w:sz w:val="22"/>
                <w:szCs w:val="22"/>
                <w:lang w:val="sr-Cyrl-RS"/>
              </w:rPr>
              <w:t>ирена</w:t>
            </w:r>
            <w:r w:rsidRPr="00A358E0">
              <w:rPr>
                <w:b/>
                <w:bCs/>
                <w:color w:val="000000"/>
                <w:sz w:val="22"/>
                <w:szCs w:val="22"/>
              </w:rPr>
              <w:t xml:space="preserve"> </w:t>
            </w:r>
            <w:proofErr w:type="spellStart"/>
            <w:r w:rsidRPr="00A358E0">
              <w:rPr>
                <w:b/>
                <w:bCs/>
                <w:color w:val="000000"/>
                <w:sz w:val="22"/>
                <w:szCs w:val="22"/>
              </w:rPr>
              <w:t>репрод</w:t>
            </w:r>
            <w:proofErr w:type="spellEnd"/>
            <w:r w:rsidR="00A358E0" w:rsidRPr="00A358E0">
              <w:rPr>
                <w:b/>
                <w:bCs/>
                <w:color w:val="000000"/>
                <w:sz w:val="22"/>
                <w:szCs w:val="22"/>
                <w:lang w:val="sr-Cyrl-RS"/>
              </w:rPr>
              <w:t>укција</w:t>
            </w:r>
          </w:p>
        </w:tc>
        <w:tc>
          <w:tcPr>
            <w:tcW w:w="1674" w:type="dxa"/>
            <w:tcBorders>
              <w:top w:val="nil"/>
              <w:left w:val="nil"/>
              <w:bottom w:val="single" w:sz="8" w:space="0" w:color="auto"/>
              <w:right w:val="single" w:sz="8" w:space="0" w:color="auto"/>
            </w:tcBorders>
            <w:shd w:val="clear" w:color="000000" w:fill="D9D9D9"/>
            <w:vAlign w:val="center"/>
            <w:hideMark/>
          </w:tcPr>
          <w:p w14:paraId="4931E11A" w14:textId="77777777" w:rsidR="00BA08FC" w:rsidRPr="00A358E0" w:rsidRDefault="00BA08FC" w:rsidP="00BA08FC">
            <w:pPr>
              <w:jc w:val="center"/>
              <w:rPr>
                <w:b/>
                <w:bCs/>
                <w:color w:val="000000"/>
                <w:sz w:val="22"/>
                <w:szCs w:val="22"/>
              </w:rPr>
            </w:pPr>
            <w:proofErr w:type="spellStart"/>
            <w:r w:rsidRPr="00A358E0">
              <w:rPr>
                <w:b/>
                <w:bCs/>
                <w:color w:val="000000"/>
                <w:sz w:val="22"/>
                <w:szCs w:val="22"/>
              </w:rPr>
              <w:t>Свега</w:t>
            </w:r>
            <w:proofErr w:type="spellEnd"/>
          </w:p>
        </w:tc>
        <w:tc>
          <w:tcPr>
            <w:tcW w:w="1687" w:type="dxa"/>
            <w:tcBorders>
              <w:top w:val="nil"/>
              <w:left w:val="nil"/>
              <w:bottom w:val="single" w:sz="8" w:space="0" w:color="auto"/>
              <w:right w:val="single" w:sz="8" w:space="0" w:color="auto"/>
            </w:tcBorders>
            <w:shd w:val="clear" w:color="000000" w:fill="D9D9D9"/>
            <w:vAlign w:val="center"/>
            <w:hideMark/>
          </w:tcPr>
          <w:p w14:paraId="1995873A" w14:textId="3C333EBE" w:rsidR="00BA08FC" w:rsidRPr="00A358E0" w:rsidRDefault="00BA08FC" w:rsidP="00BA08FC">
            <w:pPr>
              <w:jc w:val="center"/>
              <w:rPr>
                <w:b/>
                <w:bCs/>
                <w:color w:val="000000"/>
                <w:sz w:val="22"/>
                <w:szCs w:val="22"/>
                <w:lang w:val="sr-Cyrl-RS"/>
              </w:rPr>
            </w:pPr>
            <w:proofErr w:type="spellStart"/>
            <w:r w:rsidRPr="00A358E0">
              <w:rPr>
                <w:b/>
                <w:bCs/>
                <w:color w:val="000000"/>
                <w:sz w:val="22"/>
                <w:szCs w:val="22"/>
              </w:rPr>
              <w:t>Проста</w:t>
            </w:r>
            <w:proofErr w:type="spellEnd"/>
            <w:r w:rsidRPr="00A358E0">
              <w:rPr>
                <w:b/>
                <w:bCs/>
                <w:color w:val="000000"/>
                <w:sz w:val="22"/>
                <w:szCs w:val="22"/>
              </w:rPr>
              <w:t xml:space="preserve"> </w:t>
            </w:r>
            <w:proofErr w:type="spellStart"/>
            <w:r w:rsidRPr="00A358E0">
              <w:rPr>
                <w:b/>
                <w:bCs/>
                <w:color w:val="000000"/>
                <w:sz w:val="22"/>
                <w:szCs w:val="22"/>
              </w:rPr>
              <w:t>репрод</w:t>
            </w:r>
            <w:proofErr w:type="spellEnd"/>
            <w:r w:rsidR="00A358E0">
              <w:rPr>
                <w:b/>
                <w:bCs/>
                <w:color w:val="000000"/>
                <w:sz w:val="22"/>
                <w:szCs w:val="22"/>
                <w:lang w:val="sr-Cyrl-RS"/>
              </w:rPr>
              <w:t>укција</w:t>
            </w:r>
          </w:p>
        </w:tc>
        <w:tc>
          <w:tcPr>
            <w:tcW w:w="1689" w:type="dxa"/>
            <w:tcBorders>
              <w:top w:val="nil"/>
              <w:left w:val="nil"/>
              <w:bottom w:val="single" w:sz="8" w:space="0" w:color="auto"/>
              <w:right w:val="single" w:sz="8" w:space="0" w:color="auto"/>
            </w:tcBorders>
            <w:shd w:val="clear" w:color="000000" w:fill="D9D9D9"/>
            <w:vAlign w:val="center"/>
            <w:hideMark/>
          </w:tcPr>
          <w:p w14:paraId="18717B50" w14:textId="38FF8D68" w:rsidR="00BA08FC" w:rsidRPr="00A358E0" w:rsidRDefault="00BA08FC" w:rsidP="00BA08FC">
            <w:pPr>
              <w:jc w:val="center"/>
              <w:rPr>
                <w:b/>
                <w:bCs/>
                <w:color w:val="000000"/>
                <w:sz w:val="22"/>
                <w:szCs w:val="22"/>
                <w:lang w:val="sr-Cyrl-RS"/>
              </w:rPr>
            </w:pPr>
            <w:proofErr w:type="spellStart"/>
            <w:r w:rsidRPr="00A358E0">
              <w:rPr>
                <w:b/>
                <w:bCs/>
                <w:color w:val="000000"/>
                <w:sz w:val="22"/>
                <w:szCs w:val="22"/>
              </w:rPr>
              <w:t>Прош</w:t>
            </w:r>
            <w:proofErr w:type="spellEnd"/>
            <w:r w:rsidR="00A358E0">
              <w:rPr>
                <w:b/>
                <w:bCs/>
                <w:color w:val="000000"/>
                <w:sz w:val="22"/>
                <w:szCs w:val="22"/>
                <w:lang w:val="sr-Cyrl-RS"/>
              </w:rPr>
              <w:t>ирена</w:t>
            </w:r>
            <w:r w:rsidRPr="00A358E0">
              <w:rPr>
                <w:b/>
                <w:bCs/>
                <w:color w:val="000000"/>
                <w:sz w:val="22"/>
                <w:szCs w:val="22"/>
              </w:rPr>
              <w:t xml:space="preserve"> </w:t>
            </w:r>
            <w:proofErr w:type="spellStart"/>
            <w:r w:rsidRPr="00A358E0">
              <w:rPr>
                <w:b/>
                <w:bCs/>
                <w:color w:val="000000"/>
                <w:sz w:val="22"/>
                <w:szCs w:val="22"/>
              </w:rPr>
              <w:t>репрод</w:t>
            </w:r>
            <w:proofErr w:type="spellEnd"/>
            <w:r w:rsidR="00A358E0">
              <w:rPr>
                <w:b/>
                <w:bCs/>
                <w:color w:val="000000"/>
                <w:sz w:val="22"/>
                <w:szCs w:val="22"/>
                <w:lang w:val="sr-Cyrl-RS"/>
              </w:rPr>
              <w:t>укција</w:t>
            </w:r>
          </w:p>
        </w:tc>
        <w:tc>
          <w:tcPr>
            <w:tcW w:w="1705" w:type="dxa"/>
            <w:tcBorders>
              <w:top w:val="nil"/>
              <w:left w:val="nil"/>
              <w:bottom w:val="single" w:sz="8" w:space="0" w:color="auto"/>
              <w:right w:val="single" w:sz="8" w:space="0" w:color="auto"/>
            </w:tcBorders>
            <w:shd w:val="clear" w:color="000000" w:fill="D9D9D9"/>
            <w:vAlign w:val="center"/>
            <w:hideMark/>
          </w:tcPr>
          <w:p w14:paraId="54946B3A" w14:textId="77777777" w:rsidR="00BA08FC" w:rsidRPr="00A358E0" w:rsidRDefault="00BA08FC" w:rsidP="00BA08FC">
            <w:pPr>
              <w:jc w:val="center"/>
              <w:rPr>
                <w:b/>
                <w:bCs/>
                <w:color w:val="000000"/>
                <w:sz w:val="22"/>
                <w:szCs w:val="22"/>
              </w:rPr>
            </w:pPr>
            <w:proofErr w:type="spellStart"/>
            <w:r w:rsidRPr="00A358E0">
              <w:rPr>
                <w:b/>
                <w:bCs/>
                <w:color w:val="000000"/>
                <w:sz w:val="22"/>
                <w:szCs w:val="22"/>
              </w:rPr>
              <w:t>Свега</w:t>
            </w:r>
            <w:proofErr w:type="spellEnd"/>
          </w:p>
        </w:tc>
      </w:tr>
      <w:tr w:rsidR="00EC338A" w:rsidRPr="00967DC1" w14:paraId="2768B566" w14:textId="77777777" w:rsidTr="00314497">
        <w:trPr>
          <w:trHeight w:val="315"/>
        </w:trPr>
        <w:tc>
          <w:tcPr>
            <w:tcW w:w="2135" w:type="dxa"/>
            <w:tcBorders>
              <w:top w:val="nil"/>
              <w:left w:val="single" w:sz="8" w:space="0" w:color="auto"/>
              <w:bottom w:val="single" w:sz="8" w:space="0" w:color="auto"/>
              <w:right w:val="nil"/>
            </w:tcBorders>
            <w:noWrap/>
            <w:vAlign w:val="center"/>
            <w:hideMark/>
          </w:tcPr>
          <w:p w14:paraId="75BAF92A" w14:textId="77777777" w:rsidR="00EC338A" w:rsidRPr="00967DC1" w:rsidRDefault="00EC338A" w:rsidP="00EC338A">
            <w:pPr>
              <w:rPr>
                <w:color w:val="000000"/>
                <w:sz w:val="22"/>
                <w:szCs w:val="22"/>
              </w:rPr>
            </w:pPr>
            <w:proofErr w:type="spellStart"/>
            <w:r w:rsidRPr="00967DC1">
              <w:rPr>
                <w:color w:val="000000"/>
                <w:sz w:val="22"/>
                <w:szCs w:val="22"/>
              </w:rPr>
              <w:t>Укупан</w:t>
            </w:r>
            <w:proofErr w:type="spellEnd"/>
            <w:r w:rsidRPr="00967DC1">
              <w:rPr>
                <w:color w:val="000000"/>
                <w:sz w:val="22"/>
                <w:szCs w:val="22"/>
              </w:rPr>
              <w:t xml:space="preserve"> </w:t>
            </w:r>
            <w:proofErr w:type="spellStart"/>
            <w:r w:rsidRPr="00967DC1">
              <w:rPr>
                <w:color w:val="000000"/>
                <w:sz w:val="22"/>
                <w:szCs w:val="22"/>
              </w:rPr>
              <w:t>приход</w:t>
            </w:r>
            <w:proofErr w:type="spellEnd"/>
          </w:p>
        </w:tc>
        <w:tc>
          <w:tcPr>
            <w:tcW w:w="710" w:type="dxa"/>
            <w:tcBorders>
              <w:top w:val="nil"/>
              <w:left w:val="nil"/>
              <w:bottom w:val="single" w:sz="8" w:space="0" w:color="auto"/>
              <w:right w:val="nil"/>
            </w:tcBorders>
            <w:noWrap/>
            <w:vAlign w:val="center"/>
            <w:hideMark/>
          </w:tcPr>
          <w:p w14:paraId="20F5C8EE" w14:textId="77777777" w:rsidR="00EC338A" w:rsidRPr="00967DC1" w:rsidRDefault="00EC338A" w:rsidP="00EC338A">
            <w:pPr>
              <w:rPr>
                <w:color w:val="000000"/>
                <w:sz w:val="22"/>
                <w:szCs w:val="22"/>
              </w:rPr>
            </w:pPr>
            <w:r w:rsidRPr="00967DC1">
              <w:rPr>
                <w:color w:val="000000"/>
                <w:sz w:val="22"/>
                <w:szCs w:val="22"/>
              </w:rPr>
              <w:t>(</w:t>
            </w:r>
            <w:proofErr w:type="spellStart"/>
            <w:r w:rsidRPr="00967DC1">
              <w:rPr>
                <w:color w:val="000000"/>
                <w:sz w:val="22"/>
                <w:szCs w:val="22"/>
              </w:rPr>
              <w:t>дин</w:t>
            </w:r>
            <w:proofErr w:type="spellEnd"/>
            <w:r w:rsidRPr="00967DC1">
              <w:rPr>
                <w:color w:val="000000"/>
                <w:sz w:val="22"/>
                <w:szCs w:val="22"/>
              </w:rPr>
              <w:t>)</w:t>
            </w:r>
          </w:p>
        </w:tc>
        <w:tc>
          <w:tcPr>
            <w:tcW w:w="1700" w:type="dxa"/>
            <w:tcBorders>
              <w:top w:val="nil"/>
              <w:left w:val="single" w:sz="8" w:space="0" w:color="auto"/>
              <w:bottom w:val="single" w:sz="8" w:space="0" w:color="auto"/>
              <w:right w:val="single" w:sz="8" w:space="0" w:color="auto"/>
            </w:tcBorders>
            <w:noWrap/>
            <w:vAlign w:val="center"/>
            <w:hideMark/>
          </w:tcPr>
          <w:p w14:paraId="102A11EE" w14:textId="37C49359" w:rsidR="00EC338A" w:rsidRPr="008556AC" w:rsidRDefault="00EC338A" w:rsidP="00EC338A">
            <w:pPr>
              <w:jc w:val="right"/>
              <w:rPr>
                <w:color w:val="000000"/>
                <w:sz w:val="22"/>
                <w:szCs w:val="22"/>
                <w:highlight w:val="yellow"/>
              </w:rPr>
            </w:pPr>
            <w:r>
              <w:rPr>
                <w:color w:val="000000"/>
                <w:sz w:val="22"/>
                <w:szCs w:val="22"/>
              </w:rPr>
              <w:t>3.103.020.761</w:t>
            </w:r>
          </w:p>
        </w:tc>
        <w:tc>
          <w:tcPr>
            <w:tcW w:w="1700" w:type="dxa"/>
            <w:tcBorders>
              <w:top w:val="nil"/>
              <w:left w:val="nil"/>
              <w:bottom w:val="single" w:sz="8" w:space="0" w:color="auto"/>
              <w:right w:val="single" w:sz="8" w:space="0" w:color="auto"/>
            </w:tcBorders>
            <w:noWrap/>
            <w:vAlign w:val="center"/>
            <w:hideMark/>
          </w:tcPr>
          <w:p w14:paraId="38FE852B" w14:textId="6BA6DAE6" w:rsidR="00EC338A" w:rsidRPr="008556AC" w:rsidRDefault="00EC338A" w:rsidP="00EC338A">
            <w:pPr>
              <w:jc w:val="right"/>
              <w:rPr>
                <w:color w:val="000000"/>
                <w:sz w:val="22"/>
                <w:szCs w:val="22"/>
                <w:highlight w:val="yellow"/>
              </w:rPr>
            </w:pPr>
            <w:r>
              <w:rPr>
                <w:color w:val="000000"/>
                <w:sz w:val="22"/>
                <w:szCs w:val="22"/>
              </w:rPr>
              <w:t>34.626.901</w:t>
            </w:r>
          </w:p>
        </w:tc>
        <w:tc>
          <w:tcPr>
            <w:tcW w:w="1674" w:type="dxa"/>
            <w:tcBorders>
              <w:top w:val="nil"/>
              <w:left w:val="nil"/>
              <w:bottom w:val="single" w:sz="8" w:space="0" w:color="auto"/>
              <w:right w:val="single" w:sz="8" w:space="0" w:color="auto"/>
            </w:tcBorders>
            <w:vAlign w:val="center"/>
            <w:hideMark/>
          </w:tcPr>
          <w:p w14:paraId="174794D2" w14:textId="5EF1ACA8" w:rsidR="00EC338A" w:rsidRPr="008556AC" w:rsidRDefault="00EC338A" w:rsidP="00EC338A">
            <w:pPr>
              <w:jc w:val="right"/>
              <w:rPr>
                <w:color w:val="000000"/>
                <w:sz w:val="22"/>
                <w:szCs w:val="22"/>
                <w:highlight w:val="yellow"/>
              </w:rPr>
            </w:pPr>
            <w:r>
              <w:rPr>
                <w:color w:val="000000"/>
                <w:sz w:val="22"/>
                <w:szCs w:val="22"/>
              </w:rPr>
              <w:t>3.137.647.662</w:t>
            </w:r>
          </w:p>
        </w:tc>
        <w:tc>
          <w:tcPr>
            <w:tcW w:w="1687" w:type="dxa"/>
            <w:tcBorders>
              <w:top w:val="nil"/>
              <w:left w:val="nil"/>
              <w:bottom w:val="single" w:sz="8" w:space="0" w:color="auto"/>
              <w:right w:val="single" w:sz="8" w:space="0" w:color="auto"/>
            </w:tcBorders>
            <w:vAlign w:val="center"/>
            <w:hideMark/>
          </w:tcPr>
          <w:p w14:paraId="3024F9BB" w14:textId="6C198E97" w:rsidR="00EC338A" w:rsidRPr="008556AC" w:rsidRDefault="00EC338A" w:rsidP="00EC338A">
            <w:pPr>
              <w:jc w:val="right"/>
              <w:rPr>
                <w:color w:val="000000"/>
                <w:sz w:val="22"/>
                <w:szCs w:val="22"/>
                <w:highlight w:val="yellow"/>
              </w:rPr>
            </w:pPr>
            <w:r>
              <w:rPr>
                <w:color w:val="000000"/>
                <w:sz w:val="22"/>
                <w:szCs w:val="22"/>
              </w:rPr>
              <w:t>310.302.076</w:t>
            </w:r>
          </w:p>
        </w:tc>
        <w:tc>
          <w:tcPr>
            <w:tcW w:w="1689" w:type="dxa"/>
            <w:tcBorders>
              <w:top w:val="nil"/>
              <w:left w:val="nil"/>
              <w:bottom w:val="single" w:sz="8" w:space="0" w:color="auto"/>
              <w:right w:val="single" w:sz="8" w:space="0" w:color="auto"/>
            </w:tcBorders>
            <w:vAlign w:val="center"/>
            <w:hideMark/>
          </w:tcPr>
          <w:p w14:paraId="158D52AD" w14:textId="6F0120E3" w:rsidR="00EC338A" w:rsidRPr="008556AC" w:rsidRDefault="00EC338A" w:rsidP="00EC338A">
            <w:pPr>
              <w:jc w:val="right"/>
              <w:rPr>
                <w:color w:val="000000"/>
                <w:sz w:val="22"/>
                <w:szCs w:val="22"/>
                <w:highlight w:val="yellow"/>
              </w:rPr>
            </w:pPr>
            <w:r>
              <w:rPr>
                <w:color w:val="000000"/>
                <w:sz w:val="22"/>
                <w:szCs w:val="22"/>
              </w:rPr>
              <w:t>3.462.690</w:t>
            </w:r>
          </w:p>
        </w:tc>
        <w:tc>
          <w:tcPr>
            <w:tcW w:w="1705" w:type="dxa"/>
            <w:tcBorders>
              <w:top w:val="nil"/>
              <w:left w:val="nil"/>
              <w:bottom w:val="single" w:sz="8" w:space="0" w:color="auto"/>
              <w:right w:val="single" w:sz="8" w:space="0" w:color="auto"/>
            </w:tcBorders>
            <w:vAlign w:val="center"/>
            <w:hideMark/>
          </w:tcPr>
          <w:p w14:paraId="69A98538" w14:textId="4EA3507E" w:rsidR="00EC338A" w:rsidRPr="008556AC" w:rsidRDefault="00EC338A" w:rsidP="00EC338A">
            <w:pPr>
              <w:jc w:val="right"/>
              <w:rPr>
                <w:color w:val="000000"/>
                <w:sz w:val="22"/>
                <w:szCs w:val="22"/>
                <w:highlight w:val="yellow"/>
              </w:rPr>
            </w:pPr>
            <w:r>
              <w:rPr>
                <w:color w:val="000000"/>
                <w:sz w:val="22"/>
                <w:szCs w:val="22"/>
              </w:rPr>
              <w:t>313.764.766</w:t>
            </w:r>
          </w:p>
        </w:tc>
      </w:tr>
      <w:tr w:rsidR="00EC338A" w:rsidRPr="00967DC1" w14:paraId="70B79170" w14:textId="77777777" w:rsidTr="00CF1DC2">
        <w:trPr>
          <w:trHeight w:val="315"/>
        </w:trPr>
        <w:tc>
          <w:tcPr>
            <w:tcW w:w="2135" w:type="dxa"/>
            <w:tcBorders>
              <w:top w:val="nil"/>
              <w:left w:val="single" w:sz="8" w:space="0" w:color="auto"/>
              <w:bottom w:val="single" w:sz="8" w:space="0" w:color="auto"/>
              <w:right w:val="nil"/>
            </w:tcBorders>
            <w:noWrap/>
            <w:vAlign w:val="center"/>
            <w:hideMark/>
          </w:tcPr>
          <w:p w14:paraId="7703CDC9" w14:textId="77777777" w:rsidR="00EC338A" w:rsidRPr="00967DC1" w:rsidRDefault="00EC338A" w:rsidP="00EC338A">
            <w:pPr>
              <w:rPr>
                <w:color w:val="000000"/>
                <w:sz w:val="22"/>
                <w:szCs w:val="22"/>
              </w:rPr>
            </w:pPr>
            <w:proofErr w:type="spellStart"/>
            <w:r w:rsidRPr="00967DC1">
              <w:rPr>
                <w:color w:val="000000"/>
                <w:sz w:val="22"/>
                <w:szCs w:val="22"/>
              </w:rPr>
              <w:t>Укупни</w:t>
            </w:r>
            <w:proofErr w:type="spellEnd"/>
            <w:r w:rsidRPr="00967DC1">
              <w:rPr>
                <w:color w:val="000000"/>
                <w:sz w:val="22"/>
                <w:szCs w:val="22"/>
              </w:rPr>
              <w:t xml:space="preserve"> </w:t>
            </w:r>
            <w:proofErr w:type="spellStart"/>
            <w:r w:rsidRPr="00967DC1">
              <w:rPr>
                <w:color w:val="000000"/>
                <w:sz w:val="22"/>
                <w:szCs w:val="22"/>
              </w:rPr>
              <w:t>трошкови</w:t>
            </w:r>
            <w:proofErr w:type="spellEnd"/>
          </w:p>
        </w:tc>
        <w:tc>
          <w:tcPr>
            <w:tcW w:w="710" w:type="dxa"/>
            <w:tcBorders>
              <w:top w:val="nil"/>
              <w:left w:val="nil"/>
              <w:bottom w:val="single" w:sz="8" w:space="0" w:color="auto"/>
              <w:right w:val="single" w:sz="8" w:space="0" w:color="auto"/>
            </w:tcBorders>
            <w:noWrap/>
            <w:vAlign w:val="center"/>
            <w:hideMark/>
          </w:tcPr>
          <w:p w14:paraId="67FAA003" w14:textId="77777777" w:rsidR="00EC338A" w:rsidRPr="00967DC1" w:rsidRDefault="00EC338A" w:rsidP="00EC338A">
            <w:pPr>
              <w:rPr>
                <w:color w:val="000000"/>
                <w:sz w:val="22"/>
                <w:szCs w:val="22"/>
              </w:rPr>
            </w:pPr>
            <w:r w:rsidRPr="00967DC1">
              <w:rPr>
                <w:color w:val="000000"/>
                <w:sz w:val="22"/>
                <w:szCs w:val="22"/>
              </w:rPr>
              <w:t>(</w:t>
            </w:r>
            <w:proofErr w:type="spellStart"/>
            <w:r w:rsidRPr="00967DC1">
              <w:rPr>
                <w:color w:val="000000"/>
                <w:sz w:val="22"/>
                <w:szCs w:val="22"/>
              </w:rPr>
              <w:t>дин</w:t>
            </w:r>
            <w:proofErr w:type="spellEnd"/>
            <w:r w:rsidRPr="00967DC1">
              <w:rPr>
                <w:color w:val="000000"/>
                <w:sz w:val="22"/>
                <w:szCs w:val="22"/>
              </w:rPr>
              <w:t>)</w:t>
            </w:r>
          </w:p>
        </w:tc>
        <w:tc>
          <w:tcPr>
            <w:tcW w:w="1700" w:type="dxa"/>
            <w:tcBorders>
              <w:top w:val="nil"/>
              <w:left w:val="nil"/>
              <w:bottom w:val="single" w:sz="8" w:space="0" w:color="auto"/>
              <w:right w:val="single" w:sz="8" w:space="0" w:color="auto"/>
            </w:tcBorders>
            <w:noWrap/>
            <w:vAlign w:val="center"/>
            <w:hideMark/>
          </w:tcPr>
          <w:p w14:paraId="14D98702" w14:textId="29F3CC03" w:rsidR="00EC338A" w:rsidRPr="008556AC" w:rsidRDefault="00EC338A" w:rsidP="00EC338A">
            <w:pPr>
              <w:jc w:val="right"/>
              <w:rPr>
                <w:color w:val="000000"/>
                <w:sz w:val="22"/>
                <w:szCs w:val="22"/>
                <w:highlight w:val="yellow"/>
              </w:rPr>
            </w:pPr>
            <w:r>
              <w:rPr>
                <w:color w:val="000000"/>
                <w:sz w:val="22"/>
                <w:szCs w:val="22"/>
              </w:rPr>
              <w:t>2.231.954.244</w:t>
            </w:r>
          </w:p>
        </w:tc>
        <w:tc>
          <w:tcPr>
            <w:tcW w:w="1700" w:type="dxa"/>
            <w:tcBorders>
              <w:top w:val="nil"/>
              <w:left w:val="nil"/>
              <w:bottom w:val="single" w:sz="8" w:space="0" w:color="auto"/>
              <w:right w:val="single" w:sz="8" w:space="0" w:color="auto"/>
            </w:tcBorders>
            <w:noWrap/>
            <w:vAlign w:val="center"/>
            <w:hideMark/>
          </w:tcPr>
          <w:p w14:paraId="781D0B20" w14:textId="097CADD6" w:rsidR="00EC338A" w:rsidRPr="008556AC" w:rsidRDefault="00EC338A" w:rsidP="00EC338A">
            <w:pPr>
              <w:jc w:val="right"/>
              <w:rPr>
                <w:color w:val="000000"/>
                <w:sz w:val="22"/>
                <w:szCs w:val="22"/>
                <w:highlight w:val="yellow"/>
              </w:rPr>
            </w:pPr>
            <w:r>
              <w:rPr>
                <w:b/>
                <w:bCs/>
                <w:color w:val="000000"/>
                <w:sz w:val="22"/>
                <w:szCs w:val="22"/>
              </w:rPr>
              <w:t>43.570.385</w:t>
            </w:r>
          </w:p>
        </w:tc>
        <w:tc>
          <w:tcPr>
            <w:tcW w:w="1674" w:type="dxa"/>
            <w:tcBorders>
              <w:top w:val="nil"/>
              <w:left w:val="nil"/>
              <w:bottom w:val="single" w:sz="8" w:space="0" w:color="auto"/>
              <w:right w:val="single" w:sz="8" w:space="0" w:color="auto"/>
            </w:tcBorders>
            <w:vAlign w:val="center"/>
            <w:hideMark/>
          </w:tcPr>
          <w:p w14:paraId="0D40BBB2" w14:textId="3175B90B" w:rsidR="00EC338A" w:rsidRPr="008556AC" w:rsidRDefault="00EC338A" w:rsidP="00EC338A">
            <w:pPr>
              <w:jc w:val="right"/>
              <w:rPr>
                <w:color w:val="000000"/>
                <w:sz w:val="22"/>
                <w:szCs w:val="22"/>
                <w:highlight w:val="yellow"/>
              </w:rPr>
            </w:pPr>
            <w:r>
              <w:rPr>
                <w:color w:val="000000"/>
                <w:sz w:val="22"/>
                <w:szCs w:val="22"/>
              </w:rPr>
              <w:t>2.275.524.630</w:t>
            </w:r>
          </w:p>
        </w:tc>
        <w:tc>
          <w:tcPr>
            <w:tcW w:w="1687" w:type="dxa"/>
            <w:tcBorders>
              <w:top w:val="nil"/>
              <w:left w:val="nil"/>
              <w:bottom w:val="single" w:sz="8" w:space="0" w:color="auto"/>
              <w:right w:val="single" w:sz="8" w:space="0" w:color="auto"/>
            </w:tcBorders>
            <w:vAlign w:val="center"/>
            <w:hideMark/>
          </w:tcPr>
          <w:p w14:paraId="076D52E4" w14:textId="5988475B" w:rsidR="00EC338A" w:rsidRPr="008556AC" w:rsidRDefault="00EC338A" w:rsidP="00EC338A">
            <w:pPr>
              <w:jc w:val="right"/>
              <w:rPr>
                <w:color w:val="000000"/>
                <w:sz w:val="22"/>
                <w:szCs w:val="22"/>
                <w:highlight w:val="yellow"/>
              </w:rPr>
            </w:pPr>
            <w:r>
              <w:rPr>
                <w:color w:val="000000"/>
                <w:sz w:val="22"/>
                <w:szCs w:val="22"/>
              </w:rPr>
              <w:t>223.195.424</w:t>
            </w:r>
          </w:p>
        </w:tc>
        <w:tc>
          <w:tcPr>
            <w:tcW w:w="1689" w:type="dxa"/>
            <w:tcBorders>
              <w:top w:val="nil"/>
              <w:left w:val="nil"/>
              <w:bottom w:val="single" w:sz="8" w:space="0" w:color="auto"/>
              <w:right w:val="single" w:sz="8" w:space="0" w:color="auto"/>
            </w:tcBorders>
            <w:vAlign w:val="center"/>
            <w:hideMark/>
          </w:tcPr>
          <w:p w14:paraId="0811A34A" w14:textId="46A091B2" w:rsidR="00EC338A" w:rsidRPr="008556AC" w:rsidRDefault="00EC338A" w:rsidP="00EC338A">
            <w:pPr>
              <w:jc w:val="right"/>
              <w:rPr>
                <w:color w:val="000000"/>
                <w:sz w:val="22"/>
                <w:szCs w:val="22"/>
                <w:highlight w:val="yellow"/>
              </w:rPr>
            </w:pPr>
            <w:r>
              <w:rPr>
                <w:color w:val="000000"/>
                <w:sz w:val="22"/>
                <w:szCs w:val="22"/>
              </w:rPr>
              <w:t>4.357.039</w:t>
            </w:r>
          </w:p>
        </w:tc>
        <w:tc>
          <w:tcPr>
            <w:tcW w:w="1705" w:type="dxa"/>
            <w:tcBorders>
              <w:top w:val="nil"/>
              <w:left w:val="nil"/>
              <w:bottom w:val="single" w:sz="8" w:space="0" w:color="auto"/>
              <w:right w:val="single" w:sz="8" w:space="0" w:color="auto"/>
            </w:tcBorders>
            <w:vAlign w:val="center"/>
            <w:hideMark/>
          </w:tcPr>
          <w:p w14:paraId="27B1F2AD" w14:textId="0641F93C" w:rsidR="00EC338A" w:rsidRPr="008556AC" w:rsidRDefault="00EC338A" w:rsidP="00EC338A">
            <w:pPr>
              <w:jc w:val="right"/>
              <w:rPr>
                <w:color w:val="000000"/>
                <w:sz w:val="22"/>
                <w:szCs w:val="22"/>
                <w:highlight w:val="yellow"/>
              </w:rPr>
            </w:pPr>
            <w:r>
              <w:rPr>
                <w:color w:val="000000"/>
                <w:sz w:val="22"/>
                <w:szCs w:val="22"/>
              </w:rPr>
              <w:t>227.552.463</w:t>
            </w:r>
          </w:p>
        </w:tc>
      </w:tr>
      <w:tr w:rsidR="00EC338A" w:rsidRPr="00967DC1" w14:paraId="6496362F" w14:textId="77777777" w:rsidTr="00CF1DC2">
        <w:trPr>
          <w:trHeight w:val="315"/>
        </w:trPr>
        <w:tc>
          <w:tcPr>
            <w:tcW w:w="2135" w:type="dxa"/>
            <w:tcBorders>
              <w:top w:val="nil"/>
              <w:left w:val="single" w:sz="8" w:space="0" w:color="auto"/>
              <w:bottom w:val="single" w:sz="8" w:space="0" w:color="auto"/>
              <w:right w:val="nil"/>
            </w:tcBorders>
            <w:shd w:val="clear" w:color="000000" w:fill="D9D9D9"/>
            <w:noWrap/>
            <w:vAlign w:val="center"/>
            <w:hideMark/>
          </w:tcPr>
          <w:p w14:paraId="4D53778A" w14:textId="77777777" w:rsidR="00EC338A" w:rsidRPr="00967DC1" w:rsidRDefault="00EC338A" w:rsidP="00EC338A">
            <w:pPr>
              <w:rPr>
                <w:color w:val="000000"/>
                <w:sz w:val="22"/>
                <w:szCs w:val="22"/>
              </w:rPr>
            </w:pPr>
            <w:r w:rsidRPr="00967DC1">
              <w:rPr>
                <w:color w:val="000000"/>
                <w:sz w:val="22"/>
                <w:szCs w:val="22"/>
              </w:rPr>
              <w:t> </w:t>
            </w:r>
          </w:p>
        </w:tc>
        <w:tc>
          <w:tcPr>
            <w:tcW w:w="710" w:type="dxa"/>
            <w:tcBorders>
              <w:top w:val="nil"/>
              <w:left w:val="nil"/>
              <w:bottom w:val="single" w:sz="8" w:space="0" w:color="auto"/>
              <w:right w:val="single" w:sz="8" w:space="0" w:color="auto"/>
            </w:tcBorders>
            <w:shd w:val="clear" w:color="000000" w:fill="D9D9D9"/>
            <w:noWrap/>
            <w:vAlign w:val="center"/>
            <w:hideMark/>
          </w:tcPr>
          <w:p w14:paraId="161DBABC" w14:textId="77777777" w:rsidR="00EC338A" w:rsidRPr="00967DC1" w:rsidRDefault="00EC338A" w:rsidP="00EC338A">
            <w:pPr>
              <w:rPr>
                <w:color w:val="000000"/>
                <w:sz w:val="22"/>
                <w:szCs w:val="22"/>
              </w:rPr>
            </w:pPr>
            <w:r w:rsidRPr="00967DC1">
              <w:rPr>
                <w:color w:val="000000"/>
                <w:sz w:val="22"/>
                <w:szCs w:val="22"/>
              </w:rPr>
              <w:t> </w:t>
            </w:r>
          </w:p>
        </w:tc>
        <w:tc>
          <w:tcPr>
            <w:tcW w:w="1700" w:type="dxa"/>
            <w:tcBorders>
              <w:top w:val="nil"/>
              <w:left w:val="nil"/>
              <w:bottom w:val="single" w:sz="8" w:space="0" w:color="auto"/>
              <w:right w:val="single" w:sz="8" w:space="0" w:color="auto"/>
            </w:tcBorders>
            <w:shd w:val="clear" w:color="000000" w:fill="D9D9D9"/>
            <w:noWrap/>
            <w:vAlign w:val="center"/>
            <w:hideMark/>
          </w:tcPr>
          <w:p w14:paraId="0D916A5C" w14:textId="109534F5" w:rsidR="00EC338A" w:rsidRPr="008556AC" w:rsidRDefault="00EC338A" w:rsidP="00EC338A">
            <w:pPr>
              <w:jc w:val="right"/>
              <w:rPr>
                <w:b/>
                <w:bCs/>
                <w:color w:val="000000"/>
                <w:sz w:val="22"/>
                <w:szCs w:val="22"/>
                <w:highlight w:val="yellow"/>
              </w:rPr>
            </w:pPr>
            <w:r>
              <w:rPr>
                <w:b/>
                <w:bCs/>
                <w:color w:val="000000"/>
                <w:sz w:val="22"/>
                <w:szCs w:val="22"/>
              </w:rPr>
              <w:t>871.066.517</w:t>
            </w:r>
          </w:p>
        </w:tc>
        <w:tc>
          <w:tcPr>
            <w:tcW w:w="1700" w:type="dxa"/>
            <w:tcBorders>
              <w:top w:val="nil"/>
              <w:left w:val="nil"/>
              <w:bottom w:val="single" w:sz="8" w:space="0" w:color="auto"/>
              <w:right w:val="single" w:sz="8" w:space="0" w:color="auto"/>
            </w:tcBorders>
            <w:shd w:val="clear" w:color="000000" w:fill="D9D9D9"/>
            <w:noWrap/>
            <w:vAlign w:val="center"/>
            <w:hideMark/>
          </w:tcPr>
          <w:p w14:paraId="1EA9F768" w14:textId="4B9D67BE" w:rsidR="00EC338A" w:rsidRPr="008556AC" w:rsidRDefault="00EC338A" w:rsidP="00EC338A">
            <w:pPr>
              <w:jc w:val="right"/>
              <w:rPr>
                <w:b/>
                <w:bCs/>
                <w:color w:val="000000"/>
                <w:sz w:val="22"/>
                <w:szCs w:val="22"/>
                <w:highlight w:val="yellow"/>
              </w:rPr>
            </w:pPr>
            <w:r>
              <w:rPr>
                <w:b/>
                <w:bCs/>
                <w:color w:val="000000"/>
                <w:sz w:val="22"/>
                <w:szCs w:val="22"/>
              </w:rPr>
              <w:t>-8.943.484</w:t>
            </w:r>
          </w:p>
        </w:tc>
        <w:tc>
          <w:tcPr>
            <w:tcW w:w="1674" w:type="dxa"/>
            <w:tcBorders>
              <w:top w:val="nil"/>
              <w:left w:val="nil"/>
              <w:bottom w:val="single" w:sz="8" w:space="0" w:color="auto"/>
              <w:right w:val="single" w:sz="8" w:space="0" w:color="auto"/>
            </w:tcBorders>
            <w:shd w:val="clear" w:color="000000" w:fill="D9D9D9"/>
            <w:vAlign w:val="center"/>
            <w:hideMark/>
          </w:tcPr>
          <w:p w14:paraId="79851C28" w14:textId="072042EB" w:rsidR="00EC338A" w:rsidRPr="008556AC" w:rsidRDefault="00EC338A" w:rsidP="00EC338A">
            <w:pPr>
              <w:jc w:val="right"/>
              <w:rPr>
                <w:b/>
                <w:bCs/>
                <w:color w:val="000000"/>
                <w:sz w:val="22"/>
                <w:szCs w:val="22"/>
                <w:highlight w:val="yellow"/>
              </w:rPr>
            </w:pPr>
            <w:r>
              <w:rPr>
                <w:b/>
                <w:bCs/>
                <w:color w:val="000000"/>
                <w:sz w:val="22"/>
                <w:szCs w:val="22"/>
              </w:rPr>
              <w:t>862.123.032</w:t>
            </w:r>
          </w:p>
        </w:tc>
        <w:tc>
          <w:tcPr>
            <w:tcW w:w="1687" w:type="dxa"/>
            <w:tcBorders>
              <w:top w:val="nil"/>
              <w:left w:val="nil"/>
              <w:bottom w:val="single" w:sz="8" w:space="0" w:color="auto"/>
              <w:right w:val="single" w:sz="8" w:space="0" w:color="auto"/>
            </w:tcBorders>
            <w:shd w:val="clear" w:color="000000" w:fill="D9D9D9"/>
            <w:vAlign w:val="center"/>
            <w:hideMark/>
          </w:tcPr>
          <w:p w14:paraId="02962066" w14:textId="40E0592D" w:rsidR="00EC338A" w:rsidRPr="008556AC" w:rsidRDefault="00EC338A" w:rsidP="00EC338A">
            <w:pPr>
              <w:jc w:val="right"/>
              <w:rPr>
                <w:b/>
                <w:bCs/>
                <w:color w:val="000000"/>
                <w:sz w:val="22"/>
                <w:szCs w:val="22"/>
                <w:highlight w:val="yellow"/>
              </w:rPr>
            </w:pPr>
            <w:r>
              <w:rPr>
                <w:b/>
                <w:bCs/>
                <w:color w:val="000000"/>
                <w:sz w:val="22"/>
                <w:szCs w:val="22"/>
              </w:rPr>
              <w:t>87.106.652</w:t>
            </w:r>
          </w:p>
        </w:tc>
        <w:tc>
          <w:tcPr>
            <w:tcW w:w="1689" w:type="dxa"/>
            <w:tcBorders>
              <w:top w:val="nil"/>
              <w:left w:val="nil"/>
              <w:bottom w:val="single" w:sz="8" w:space="0" w:color="auto"/>
              <w:right w:val="single" w:sz="8" w:space="0" w:color="auto"/>
            </w:tcBorders>
            <w:shd w:val="clear" w:color="000000" w:fill="D9D9D9"/>
            <w:vAlign w:val="center"/>
            <w:hideMark/>
          </w:tcPr>
          <w:p w14:paraId="546591E4" w14:textId="50473702" w:rsidR="00EC338A" w:rsidRPr="008556AC" w:rsidRDefault="00EC338A" w:rsidP="00EC338A">
            <w:pPr>
              <w:jc w:val="right"/>
              <w:rPr>
                <w:b/>
                <w:bCs/>
                <w:color w:val="000000"/>
                <w:sz w:val="22"/>
                <w:szCs w:val="22"/>
                <w:highlight w:val="yellow"/>
              </w:rPr>
            </w:pPr>
            <w:r>
              <w:rPr>
                <w:b/>
                <w:bCs/>
                <w:color w:val="000000"/>
                <w:sz w:val="22"/>
                <w:szCs w:val="22"/>
              </w:rPr>
              <w:t>-894.348</w:t>
            </w:r>
          </w:p>
        </w:tc>
        <w:tc>
          <w:tcPr>
            <w:tcW w:w="1705" w:type="dxa"/>
            <w:tcBorders>
              <w:top w:val="nil"/>
              <w:left w:val="nil"/>
              <w:bottom w:val="single" w:sz="8" w:space="0" w:color="auto"/>
              <w:right w:val="single" w:sz="8" w:space="0" w:color="auto"/>
            </w:tcBorders>
            <w:shd w:val="clear" w:color="000000" w:fill="D9D9D9"/>
            <w:vAlign w:val="center"/>
            <w:hideMark/>
          </w:tcPr>
          <w:p w14:paraId="579AB172" w14:textId="0900F31B" w:rsidR="00EC338A" w:rsidRPr="008556AC" w:rsidRDefault="00EC338A" w:rsidP="00EC338A">
            <w:pPr>
              <w:jc w:val="right"/>
              <w:rPr>
                <w:b/>
                <w:bCs/>
                <w:color w:val="000000"/>
                <w:sz w:val="22"/>
                <w:szCs w:val="22"/>
                <w:highlight w:val="yellow"/>
              </w:rPr>
            </w:pPr>
            <w:r>
              <w:rPr>
                <w:b/>
                <w:bCs/>
                <w:color w:val="000000"/>
                <w:sz w:val="22"/>
                <w:szCs w:val="22"/>
              </w:rPr>
              <w:t>86.212.303</w:t>
            </w:r>
          </w:p>
        </w:tc>
      </w:tr>
    </w:tbl>
    <w:p w14:paraId="0F7D57C5" w14:textId="74197810" w:rsidR="008D5936" w:rsidRPr="005E015F" w:rsidRDefault="008D5936" w:rsidP="00A358E0">
      <w:pPr>
        <w:spacing w:before="120" w:after="120"/>
        <w:rPr>
          <w:szCs w:val="24"/>
          <w:lang w:val="sr-Cyrl-RS"/>
        </w:rPr>
      </w:pPr>
      <w:bookmarkStart w:id="1224" w:name="_Toc103391076"/>
      <w:bookmarkStart w:id="1225" w:name="_Toc104385130"/>
      <w:bookmarkStart w:id="1226" w:name="_Toc104385466"/>
      <w:bookmarkStart w:id="1227" w:name="_Toc104385710"/>
      <w:bookmarkStart w:id="1228" w:name="_Toc105553023"/>
      <w:bookmarkStart w:id="1229" w:name="_Toc329146900"/>
      <w:bookmarkStart w:id="1230" w:name="_Toc329328618"/>
      <w:bookmarkStart w:id="1231" w:name="_Toc410988527"/>
      <w:bookmarkStart w:id="1232" w:name="_Toc478456607"/>
      <w:bookmarkStart w:id="1233" w:name="_Toc503785544"/>
      <w:bookmarkStart w:id="1234" w:name="_Toc503786119"/>
      <w:bookmarkStart w:id="1235" w:name="_Toc503786608"/>
      <w:bookmarkStart w:id="1236" w:name="_Toc503787479"/>
      <w:bookmarkStart w:id="1237" w:name="_Toc535232931"/>
      <w:bookmarkStart w:id="1238" w:name="_Toc115079780"/>
      <w:r w:rsidRPr="005E015F">
        <w:rPr>
          <w:szCs w:val="24"/>
          <w:lang w:val="sr-Latn-CS"/>
        </w:rPr>
        <w:t>Укупно гледано фина</w:t>
      </w:r>
      <w:r w:rsidR="00CF1DC2">
        <w:rPr>
          <w:szCs w:val="24"/>
          <w:lang w:val="sr-Cyrl-RS"/>
        </w:rPr>
        <w:t>н</w:t>
      </w:r>
      <w:r w:rsidRPr="005E015F">
        <w:rPr>
          <w:szCs w:val="24"/>
          <w:lang w:val="sr-Latn-CS"/>
        </w:rPr>
        <w:t>сијски ефекат извршења радова је позитиван и износи</w:t>
      </w:r>
      <w:r w:rsidRPr="005E015F">
        <w:rPr>
          <w:szCs w:val="24"/>
          <w:lang w:val="sr-Cyrl-RS"/>
        </w:rPr>
        <w:t xml:space="preserve"> </w:t>
      </w:r>
      <w:r w:rsidR="00EC338A">
        <w:rPr>
          <w:szCs w:val="24"/>
          <w:lang w:val="sr-Cyrl-RS"/>
        </w:rPr>
        <w:t xml:space="preserve">862.123.032 </w:t>
      </w:r>
      <w:r w:rsidRPr="005E015F">
        <w:rPr>
          <w:szCs w:val="24"/>
          <w:lang w:val="sr-Latn-CS"/>
        </w:rPr>
        <w:t xml:space="preserve">динара за 10 година, или просечно </w:t>
      </w:r>
      <w:r w:rsidR="00EC338A">
        <w:rPr>
          <w:szCs w:val="24"/>
          <w:lang w:val="sr-Cyrl-RS"/>
        </w:rPr>
        <w:t xml:space="preserve">86.212.303 </w:t>
      </w:r>
      <w:r w:rsidRPr="005E015F">
        <w:rPr>
          <w:szCs w:val="24"/>
          <w:lang w:val="sr-Latn-CS"/>
        </w:rPr>
        <w:t>динара годишње.</w:t>
      </w:r>
    </w:p>
    <w:p w14:paraId="5F357FCB" w14:textId="77777777" w:rsidR="00A358E0" w:rsidRPr="00A358E0" w:rsidRDefault="00A358E0" w:rsidP="00A358E0">
      <w:pPr>
        <w:spacing w:before="120" w:after="120"/>
        <w:rPr>
          <w:szCs w:val="24"/>
          <w:lang w:val="sr-Cyrl-RS"/>
        </w:rPr>
      </w:pPr>
    </w:p>
    <w:p w14:paraId="569CD072" w14:textId="7BB29401" w:rsidR="00276ED7" w:rsidRPr="00D1519F" w:rsidRDefault="00B1494C" w:rsidP="00A358E0">
      <w:pPr>
        <w:pStyle w:val="Heading3"/>
        <w:spacing w:before="120" w:after="120"/>
        <w:ind w:left="567"/>
        <w:rPr>
          <w:i w:val="0"/>
          <w:iCs/>
          <w:szCs w:val="24"/>
          <w:lang w:val="sr-Cyrl-RS"/>
        </w:rPr>
      </w:pPr>
      <w:bookmarkStart w:id="1239" w:name="_Toc214262853"/>
      <w:r w:rsidRPr="00D1519F">
        <w:rPr>
          <w:i w:val="0"/>
          <w:iCs/>
          <w:szCs w:val="24"/>
          <w:lang w:val="sr-Cyrl-RS"/>
        </w:rPr>
        <w:t>4.4.5</w:t>
      </w:r>
      <w:r w:rsidR="00276ED7" w:rsidRPr="00D1519F">
        <w:rPr>
          <w:i w:val="0"/>
          <w:iCs/>
          <w:szCs w:val="24"/>
          <w:lang w:val="sr-Cyrl-RS"/>
        </w:rPr>
        <w:t>. И</w:t>
      </w:r>
      <w:r w:rsidRPr="00D1519F">
        <w:rPr>
          <w:i w:val="0"/>
          <w:iCs/>
          <w:szCs w:val="24"/>
          <w:lang w:val="sr-Cyrl-RS"/>
        </w:rPr>
        <w:t>ЗВОРИ СРЕДСТАВА</w:t>
      </w:r>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p>
    <w:p w14:paraId="58F581E0" w14:textId="77777777" w:rsidR="00276ED7" w:rsidRPr="00967DC1" w:rsidRDefault="00276ED7" w:rsidP="00A358E0">
      <w:pPr>
        <w:spacing w:before="120" w:after="120"/>
        <w:rPr>
          <w:szCs w:val="24"/>
          <w:lang w:val="sr-Latn-CS"/>
        </w:rPr>
      </w:pPr>
    </w:p>
    <w:p w14:paraId="5D844DC2" w14:textId="77777777" w:rsidR="00276ED7" w:rsidRPr="00967DC1" w:rsidRDefault="00276ED7" w:rsidP="00A358E0">
      <w:pPr>
        <w:spacing w:before="120" w:after="120"/>
        <w:ind w:firstLine="567"/>
        <w:rPr>
          <w:szCs w:val="24"/>
          <w:lang w:val="sr-Latn-CS"/>
        </w:rPr>
      </w:pPr>
      <w:r w:rsidRPr="00967DC1">
        <w:rPr>
          <w:szCs w:val="24"/>
          <w:lang w:val="sr-Latn-CS"/>
        </w:rPr>
        <w:t>Извори средстава за калкулацију прихода и расхода ове основе су од продаје дрвета и из других извора.</w:t>
      </w:r>
    </w:p>
    <w:p w14:paraId="37A7EE15" w14:textId="77777777" w:rsidR="00276ED7" w:rsidRPr="00967DC1" w:rsidRDefault="00276ED7" w:rsidP="00A358E0">
      <w:pPr>
        <w:spacing w:before="120" w:after="120"/>
        <w:ind w:firstLine="567"/>
        <w:rPr>
          <w:szCs w:val="24"/>
          <w:lang w:val="sr-Latn-CS"/>
        </w:rPr>
      </w:pPr>
      <w:r w:rsidRPr="00967DC1">
        <w:rPr>
          <w:szCs w:val="24"/>
          <w:lang w:val="sr-Latn-CS"/>
        </w:rPr>
        <w:t xml:space="preserve">Обзиром да је биланс средстава позитиван, тј. да се обављањем радова планираних у овој газдинској јединици остварује добит, значи да се сви планирани радови могу урадити из сопствених средстава. </w:t>
      </w:r>
    </w:p>
    <w:p w14:paraId="7F8C7EB1" w14:textId="77777777" w:rsidR="00517320" w:rsidRDefault="00517320" w:rsidP="00A358E0">
      <w:pPr>
        <w:pStyle w:val="Heading1"/>
        <w:spacing w:before="120" w:after="120"/>
        <w:ind w:left="0"/>
        <w:rPr>
          <w:sz w:val="24"/>
          <w:szCs w:val="24"/>
          <w:lang w:val="sr-Cyrl-RS"/>
        </w:rPr>
      </w:pPr>
      <w:bookmarkStart w:id="1240" w:name="_Toc103391078"/>
      <w:bookmarkStart w:id="1241" w:name="_Toc104385132"/>
      <w:bookmarkStart w:id="1242" w:name="_Toc104385468"/>
      <w:bookmarkStart w:id="1243" w:name="_Toc104385712"/>
      <w:bookmarkStart w:id="1244" w:name="_Toc105553025"/>
      <w:bookmarkStart w:id="1245" w:name="_Toc329146902"/>
      <w:bookmarkStart w:id="1246" w:name="_Toc329328620"/>
      <w:bookmarkStart w:id="1247" w:name="_Toc410988529"/>
      <w:bookmarkStart w:id="1248" w:name="_Toc478456609"/>
      <w:bookmarkStart w:id="1249" w:name="_Toc503785546"/>
      <w:bookmarkStart w:id="1250" w:name="_Toc503786121"/>
      <w:bookmarkStart w:id="1251" w:name="_Toc503786610"/>
      <w:bookmarkStart w:id="1252" w:name="_Toc503787481"/>
      <w:bookmarkStart w:id="1253" w:name="_Toc535232933"/>
      <w:bookmarkStart w:id="1254" w:name="_Toc115079782"/>
      <w:bookmarkStart w:id="1255" w:name="_Toc503785557"/>
      <w:bookmarkStart w:id="1256" w:name="_Toc503786132"/>
      <w:bookmarkStart w:id="1257" w:name="_Toc503786621"/>
      <w:bookmarkStart w:id="1258" w:name="_Toc503787492"/>
    </w:p>
    <w:p w14:paraId="13C58CC3" w14:textId="47463DEE" w:rsidR="00615814" w:rsidRPr="00D1519F" w:rsidRDefault="00C3675E" w:rsidP="00C92904">
      <w:pPr>
        <w:pStyle w:val="Heading1"/>
        <w:rPr>
          <w:lang w:val="ru-RU"/>
        </w:rPr>
      </w:pPr>
      <w:bookmarkStart w:id="1259" w:name="_Toc214262854"/>
      <w:r w:rsidRPr="00D1519F">
        <w:rPr>
          <w:bCs/>
          <w:lang w:val="ru-RU"/>
        </w:rPr>
        <w:t>5.</w:t>
      </w:r>
      <w:r w:rsidRPr="00D1519F">
        <w:rPr>
          <w:lang w:val="ru-RU"/>
        </w:rPr>
        <w:t xml:space="preserve"> </w:t>
      </w:r>
      <w:r w:rsidR="00615814" w:rsidRPr="00D1519F">
        <w:rPr>
          <w:lang w:val="ru-RU"/>
        </w:rPr>
        <w:t xml:space="preserve">ДРУГИ ЗНАЧАЈНИ ПОДАЦИ И </w:t>
      </w:r>
      <w:r w:rsidR="00615814" w:rsidRPr="00642EFB">
        <w:rPr>
          <w:lang w:val="ru-RU"/>
        </w:rPr>
        <w:t>ПРИЛОЗИ</w:t>
      </w:r>
      <w:bookmarkEnd w:id="1259"/>
    </w:p>
    <w:p w14:paraId="2B2E0A76" w14:textId="77777777" w:rsidR="00C3675E" w:rsidRDefault="00C3675E" w:rsidP="00A358E0">
      <w:pPr>
        <w:spacing w:before="120" w:after="120"/>
        <w:rPr>
          <w:lang w:val="ru-RU"/>
        </w:rPr>
      </w:pPr>
    </w:p>
    <w:p w14:paraId="5830B0D7" w14:textId="662AA33D" w:rsidR="00C3675E" w:rsidRPr="00643EBC" w:rsidRDefault="00C3675E" w:rsidP="00C92904">
      <w:pPr>
        <w:pStyle w:val="Heading2"/>
        <w:rPr>
          <w:lang w:val="sr-Cyrl-RS"/>
        </w:rPr>
      </w:pPr>
      <w:bookmarkStart w:id="1260" w:name="_Toc214262855"/>
      <w:r w:rsidRPr="00643EBC">
        <w:rPr>
          <w:lang w:val="sr-Cyrl-RS"/>
        </w:rPr>
        <w:t>5.1. СПИСАК КАТАСТАРСКИХ ПАРЦЕЛА</w:t>
      </w:r>
      <w:bookmarkEnd w:id="1260"/>
    </w:p>
    <w:p w14:paraId="050D8CFC" w14:textId="77777777" w:rsidR="00C3675E" w:rsidRDefault="00C3675E" w:rsidP="00A358E0">
      <w:pPr>
        <w:spacing w:before="120" w:after="120"/>
        <w:ind w:firstLine="567"/>
        <w:rPr>
          <w:szCs w:val="24"/>
          <w:lang w:val="sr-Latn-RS"/>
        </w:rPr>
      </w:pPr>
      <w:bookmarkStart w:id="1261" w:name="_Toc329146562"/>
      <w:bookmarkStart w:id="1262" w:name="_Toc329328300"/>
    </w:p>
    <w:tbl>
      <w:tblPr>
        <w:tblW w:w="15588" w:type="dxa"/>
        <w:tblLook w:val="04A0" w:firstRow="1" w:lastRow="0" w:firstColumn="1" w:lastColumn="0" w:noHBand="0" w:noVBand="1"/>
      </w:tblPr>
      <w:tblGrid>
        <w:gridCol w:w="1696"/>
        <w:gridCol w:w="2268"/>
        <w:gridCol w:w="1985"/>
        <w:gridCol w:w="1371"/>
        <w:gridCol w:w="1700"/>
        <w:gridCol w:w="2741"/>
        <w:gridCol w:w="3827"/>
      </w:tblGrid>
      <w:tr w:rsidR="00CD4A01" w:rsidRPr="00DA7DB9" w14:paraId="27CC3C4A" w14:textId="77777777" w:rsidTr="003450EE">
        <w:trPr>
          <w:trHeight w:val="315"/>
          <w:tblHeader/>
        </w:trPr>
        <w:tc>
          <w:tcPr>
            <w:tcW w:w="169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91905CB" w14:textId="77777777" w:rsidR="00CD4A01" w:rsidRPr="00DA7DB9" w:rsidRDefault="00CD4A01" w:rsidP="003450EE">
            <w:pPr>
              <w:jc w:val="center"/>
              <w:rPr>
                <w:b/>
                <w:bCs/>
                <w:color w:val="000000"/>
                <w:sz w:val="22"/>
                <w:szCs w:val="22"/>
              </w:rPr>
            </w:pPr>
            <w:proofErr w:type="spellStart"/>
            <w:r w:rsidRPr="00DA7DB9">
              <w:rPr>
                <w:b/>
                <w:bCs/>
                <w:color w:val="000000"/>
                <w:sz w:val="22"/>
                <w:szCs w:val="22"/>
              </w:rPr>
              <w:t>Општина</w:t>
            </w:r>
            <w:proofErr w:type="spellEnd"/>
          </w:p>
        </w:tc>
        <w:tc>
          <w:tcPr>
            <w:tcW w:w="2268" w:type="dxa"/>
            <w:tcBorders>
              <w:top w:val="single" w:sz="4" w:space="0" w:color="auto"/>
              <w:left w:val="nil"/>
              <w:bottom w:val="single" w:sz="4" w:space="0" w:color="auto"/>
              <w:right w:val="single" w:sz="4" w:space="0" w:color="auto"/>
            </w:tcBorders>
            <w:shd w:val="clear" w:color="000000" w:fill="D9D9D9"/>
            <w:noWrap/>
            <w:vAlign w:val="center"/>
            <w:hideMark/>
          </w:tcPr>
          <w:p w14:paraId="0FFFFEE9" w14:textId="77777777" w:rsidR="00CD4A01" w:rsidRPr="00DA7DB9" w:rsidRDefault="00CD4A01" w:rsidP="003450EE">
            <w:pPr>
              <w:jc w:val="center"/>
              <w:rPr>
                <w:b/>
                <w:bCs/>
                <w:color w:val="000000"/>
                <w:sz w:val="22"/>
                <w:szCs w:val="22"/>
              </w:rPr>
            </w:pPr>
            <w:r w:rsidRPr="00DA7DB9">
              <w:rPr>
                <w:b/>
                <w:bCs/>
                <w:color w:val="000000"/>
                <w:sz w:val="22"/>
                <w:szCs w:val="22"/>
              </w:rPr>
              <w:t>КО</w:t>
            </w:r>
          </w:p>
        </w:tc>
        <w:tc>
          <w:tcPr>
            <w:tcW w:w="1985" w:type="dxa"/>
            <w:tcBorders>
              <w:top w:val="single" w:sz="4" w:space="0" w:color="auto"/>
              <w:left w:val="nil"/>
              <w:bottom w:val="single" w:sz="4" w:space="0" w:color="auto"/>
              <w:right w:val="single" w:sz="4" w:space="0" w:color="auto"/>
            </w:tcBorders>
            <w:shd w:val="clear" w:color="000000" w:fill="D9D9D9"/>
            <w:noWrap/>
            <w:vAlign w:val="center"/>
            <w:hideMark/>
          </w:tcPr>
          <w:p w14:paraId="6AE2F307" w14:textId="77777777" w:rsidR="00CD4A01" w:rsidRPr="00DA7DB9" w:rsidRDefault="00CD4A01" w:rsidP="003450EE">
            <w:pPr>
              <w:jc w:val="center"/>
              <w:rPr>
                <w:b/>
                <w:bCs/>
                <w:color w:val="000000"/>
                <w:sz w:val="22"/>
                <w:szCs w:val="22"/>
              </w:rPr>
            </w:pPr>
            <w:proofErr w:type="spellStart"/>
            <w:r w:rsidRPr="00DA7DB9">
              <w:rPr>
                <w:b/>
                <w:bCs/>
                <w:color w:val="000000"/>
                <w:sz w:val="22"/>
                <w:szCs w:val="22"/>
              </w:rPr>
              <w:t>Бр</w:t>
            </w:r>
            <w:proofErr w:type="spellEnd"/>
            <w:r w:rsidRPr="00DA7DB9">
              <w:rPr>
                <w:b/>
                <w:bCs/>
                <w:color w:val="000000"/>
                <w:sz w:val="22"/>
                <w:szCs w:val="22"/>
              </w:rPr>
              <w:t xml:space="preserve">. </w:t>
            </w:r>
            <w:proofErr w:type="spellStart"/>
            <w:r w:rsidRPr="00DA7DB9">
              <w:rPr>
                <w:b/>
                <w:bCs/>
                <w:color w:val="000000"/>
                <w:sz w:val="22"/>
                <w:szCs w:val="22"/>
              </w:rPr>
              <w:t>парцеле</w:t>
            </w:r>
            <w:proofErr w:type="spellEnd"/>
          </w:p>
        </w:tc>
        <w:tc>
          <w:tcPr>
            <w:tcW w:w="1371" w:type="dxa"/>
            <w:tcBorders>
              <w:top w:val="single" w:sz="4" w:space="0" w:color="auto"/>
              <w:left w:val="nil"/>
              <w:bottom w:val="single" w:sz="4" w:space="0" w:color="auto"/>
              <w:right w:val="single" w:sz="4" w:space="0" w:color="auto"/>
            </w:tcBorders>
            <w:shd w:val="clear" w:color="000000" w:fill="D9D9D9"/>
            <w:noWrap/>
            <w:vAlign w:val="center"/>
            <w:hideMark/>
          </w:tcPr>
          <w:p w14:paraId="1F925133" w14:textId="77777777" w:rsidR="00CD4A01" w:rsidRPr="00DA7DB9" w:rsidRDefault="00CD4A01" w:rsidP="003450EE">
            <w:pPr>
              <w:jc w:val="center"/>
              <w:rPr>
                <w:b/>
                <w:bCs/>
                <w:color w:val="000000"/>
                <w:sz w:val="22"/>
                <w:szCs w:val="22"/>
              </w:rPr>
            </w:pPr>
            <w:proofErr w:type="spellStart"/>
            <w:r w:rsidRPr="00DA7DB9">
              <w:rPr>
                <w:b/>
                <w:bCs/>
                <w:color w:val="000000"/>
                <w:sz w:val="22"/>
                <w:szCs w:val="22"/>
              </w:rPr>
              <w:t>Број</w:t>
            </w:r>
            <w:proofErr w:type="spellEnd"/>
            <w:r w:rsidRPr="00DA7DB9">
              <w:rPr>
                <w:b/>
                <w:bCs/>
                <w:color w:val="000000"/>
                <w:sz w:val="22"/>
                <w:szCs w:val="22"/>
              </w:rPr>
              <w:t xml:space="preserve"> </w:t>
            </w:r>
            <w:proofErr w:type="spellStart"/>
            <w:r w:rsidRPr="00DA7DB9">
              <w:rPr>
                <w:b/>
                <w:bCs/>
                <w:color w:val="000000"/>
                <w:sz w:val="22"/>
                <w:szCs w:val="22"/>
              </w:rPr>
              <w:t>дела</w:t>
            </w:r>
            <w:proofErr w:type="spellEnd"/>
            <w:r w:rsidRPr="00DA7DB9">
              <w:rPr>
                <w:b/>
                <w:bCs/>
                <w:color w:val="000000"/>
                <w:sz w:val="22"/>
                <w:szCs w:val="22"/>
              </w:rPr>
              <w:t xml:space="preserve"> </w:t>
            </w:r>
            <w:proofErr w:type="spellStart"/>
            <w:r w:rsidRPr="00DA7DB9">
              <w:rPr>
                <w:b/>
                <w:bCs/>
                <w:color w:val="000000"/>
                <w:sz w:val="22"/>
                <w:szCs w:val="22"/>
              </w:rPr>
              <w:t>парцеле</w:t>
            </w:r>
            <w:proofErr w:type="spellEnd"/>
          </w:p>
        </w:tc>
        <w:tc>
          <w:tcPr>
            <w:tcW w:w="1700" w:type="dxa"/>
            <w:tcBorders>
              <w:top w:val="single" w:sz="4" w:space="0" w:color="auto"/>
              <w:left w:val="nil"/>
              <w:bottom w:val="single" w:sz="4" w:space="0" w:color="auto"/>
              <w:right w:val="single" w:sz="4" w:space="0" w:color="auto"/>
            </w:tcBorders>
            <w:shd w:val="clear" w:color="000000" w:fill="D9D9D9"/>
            <w:noWrap/>
            <w:vAlign w:val="center"/>
            <w:hideMark/>
          </w:tcPr>
          <w:p w14:paraId="4B41DC88" w14:textId="77777777" w:rsidR="00CD4A01" w:rsidRPr="00DA7DB9" w:rsidRDefault="00CD4A01" w:rsidP="003450EE">
            <w:pPr>
              <w:jc w:val="center"/>
              <w:rPr>
                <w:b/>
                <w:bCs/>
                <w:color w:val="000000"/>
                <w:sz w:val="22"/>
                <w:szCs w:val="22"/>
              </w:rPr>
            </w:pPr>
            <w:proofErr w:type="spellStart"/>
            <w:r w:rsidRPr="00DA7DB9">
              <w:rPr>
                <w:b/>
                <w:bCs/>
                <w:color w:val="000000"/>
                <w:sz w:val="22"/>
                <w:szCs w:val="22"/>
              </w:rPr>
              <w:t>Цела</w:t>
            </w:r>
            <w:proofErr w:type="spellEnd"/>
            <w:r w:rsidRPr="00DA7DB9">
              <w:rPr>
                <w:b/>
                <w:bCs/>
                <w:color w:val="000000"/>
                <w:sz w:val="22"/>
                <w:szCs w:val="22"/>
              </w:rPr>
              <w:t>/</w:t>
            </w:r>
            <w:proofErr w:type="spellStart"/>
            <w:r w:rsidRPr="00DA7DB9">
              <w:rPr>
                <w:b/>
                <w:bCs/>
                <w:color w:val="000000"/>
                <w:sz w:val="22"/>
                <w:szCs w:val="22"/>
              </w:rPr>
              <w:t>део</w:t>
            </w:r>
            <w:proofErr w:type="spellEnd"/>
          </w:p>
        </w:tc>
        <w:tc>
          <w:tcPr>
            <w:tcW w:w="2741" w:type="dxa"/>
            <w:tcBorders>
              <w:top w:val="single" w:sz="4" w:space="0" w:color="auto"/>
              <w:left w:val="nil"/>
              <w:bottom w:val="single" w:sz="4" w:space="0" w:color="auto"/>
              <w:right w:val="single" w:sz="4" w:space="0" w:color="auto"/>
            </w:tcBorders>
            <w:shd w:val="clear" w:color="000000" w:fill="D9D9D9"/>
            <w:noWrap/>
            <w:vAlign w:val="center"/>
            <w:hideMark/>
          </w:tcPr>
          <w:p w14:paraId="38B6206D" w14:textId="77777777" w:rsidR="00CD4A01" w:rsidRPr="00DA7DB9" w:rsidRDefault="00CD4A01" w:rsidP="003450EE">
            <w:pPr>
              <w:jc w:val="center"/>
              <w:rPr>
                <w:b/>
                <w:bCs/>
                <w:color w:val="000000"/>
                <w:sz w:val="22"/>
                <w:szCs w:val="22"/>
              </w:rPr>
            </w:pPr>
            <w:proofErr w:type="spellStart"/>
            <w:r w:rsidRPr="00DA7DB9">
              <w:rPr>
                <w:b/>
                <w:bCs/>
                <w:color w:val="000000"/>
                <w:sz w:val="22"/>
                <w:szCs w:val="22"/>
              </w:rPr>
              <w:t>Површина</w:t>
            </w:r>
            <w:proofErr w:type="spellEnd"/>
            <w:r w:rsidRPr="00DA7DB9">
              <w:rPr>
                <w:b/>
                <w:bCs/>
                <w:color w:val="000000"/>
                <w:sz w:val="22"/>
                <w:szCs w:val="22"/>
              </w:rPr>
              <w:t xml:space="preserve"> (m²)</w:t>
            </w:r>
          </w:p>
        </w:tc>
        <w:tc>
          <w:tcPr>
            <w:tcW w:w="3827" w:type="dxa"/>
            <w:tcBorders>
              <w:top w:val="single" w:sz="4" w:space="0" w:color="auto"/>
              <w:left w:val="nil"/>
              <w:bottom w:val="single" w:sz="4" w:space="0" w:color="auto"/>
              <w:right w:val="single" w:sz="4" w:space="0" w:color="auto"/>
            </w:tcBorders>
            <w:shd w:val="clear" w:color="000000" w:fill="D9D9D9"/>
            <w:noWrap/>
            <w:vAlign w:val="center"/>
            <w:hideMark/>
          </w:tcPr>
          <w:p w14:paraId="3E06D954" w14:textId="77777777" w:rsidR="00CD4A01" w:rsidRPr="00DA7DB9" w:rsidRDefault="00CD4A01" w:rsidP="003450EE">
            <w:pPr>
              <w:jc w:val="center"/>
              <w:rPr>
                <w:b/>
                <w:bCs/>
                <w:color w:val="000000"/>
                <w:sz w:val="22"/>
                <w:szCs w:val="22"/>
              </w:rPr>
            </w:pPr>
            <w:proofErr w:type="spellStart"/>
            <w:r w:rsidRPr="00DA7DB9">
              <w:rPr>
                <w:b/>
                <w:bCs/>
                <w:color w:val="000000"/>
                <w:sz w:val="22"/>
                <w:szCs w:val="22"/>
              </w:rPr>
              <w:t>Корисник</w:t>
            </w:r>
            <w:proofErr w:type="spellEnd"/>
          </w:p>
        </w:tc>
      </w:tr>
      <w:tr w:rsidR="00CD4A01" w:rsidRPr="00DA7DB9" w14:paraId="6DC18D1D"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131B561"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4B08238D"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1248C5D9" w14:textId="77777777" w:rsidR="00CD4A01" w:rsidRPr="00DA7DB9" w:rsidRDefault="00CD4A01" w:rsidP="003450EE">
            <w:pPr>
              <w:jc w:val="center"/>
              <w:rPr>
                <w:color w:val="000000"/>
                <w:sz w:val="22"/>
                <w:szCs w:val="22"/>
              </w:rPr>
            </w:pPr>
            <w:r w:rsidRPr="00DA7DB9">
              <w:rPr>
                <w:color w:val="000000"/>
                <w:sz w:val="22"/>
                <w:szCs w:val="22"/>
              </w:rPr>
              <w:t>5371</w:t>
            </w:r>
          </w:p>
        </w:tc>
        <w:tc>
          <w:tcPr>
            <w:tcW w:w="1371" w:type="dxa"/>
            <w:tcBorders>
              <w:top w:val="nil"/>
              <w:left w:val="nil"/>
              <w:bottom w:val="single" w:sz="4" w:space="0" w:color="auto"/>
              <w:right w:val="single" w:sz="4" w:space="0" w:color="auto"/>
            </w:tcBorders>
            <w:noWrap/>
            <w:vAlign w:val="bottom"/>
            <w:hideMark/>
          </w:tcPr>
          <w:p w14:paraId="0CDABF59"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EEB5E92"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6697EB71" w14:textId="77777777" w:rsidR="00CD4A01" w:rsidRPr="00DA7DB9" w:rsidRDefault="00CD4A01" w:rsidP="003450EE">
            <w:pPr>
              <w:jc w:val="right"/>
              <w:rPr>
                <w:color w:val="000000"/>
                <w:sz w:val="22"/>
                <w:szCs w:val="22"/>
              </w:rPr>
            </w:pPr>
            <w:r w:rsidRPr="00DA7DB9">
              <w:rPr>
                <w:color w:val="000000"/>
                <w:sz w:val="22"/>
                <w:szCs w:val="22"/>
              </w:rPr>
              <w:t>56734</w:t>
            </w:r>
          </w:p>
        </w:tc>
        <w:tc>
          <w:tcPr>
            <w:tcW w:w="3827" w:type="dxa"/>
            <w:tcBorders>
              <w:top w:val="nil"/>
              <w:left w:val="nil"/>
              <w:bottom w:val="single" w:sz="4" w:space="0" w:color="auto"/>
              <w:right w:val="single" w:sz="4" w:space="0" w:color="auto"/>
            </w:tcBorders>
            <w:noWrap/>
            <w:vAlign w:val="bottom"/>
            <w:hideMark/>
          </w:tcPr>
          <w:p w14:paraId="6D30372C"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207839FE"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354F94BC"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4909CC3C"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17ECEEC5" w14:textId="77777777" w:rsidR="00CD4A01" w:rsidRPr="00DA7DB9" w:rsidRDefault="00CD4A01" w:rsidP="003450EE">
            <w:pPr>
              <w:jc w:val="center"/>
              <w:rPr>
                <w:color w:val="000000"/>
                <w:sz w:val="22"/>
                <w:szCs w:val="22"/>
              </w:rPr>
            </w:pPr>
            <w:r w:rsidRPr="00DA7DB9">
              <w:rPr>
                <w:color w:val="000000"/>
                <w:sz w:val="22"/>
                <w:szCs w:val="22"/>
              </w:rPr>
              <w:t>5442</w:t>
            </w:r>
          </w:p>
        </w:tc>
        <w:tc>
          <w:tcPr>
            <w:tcW w:w="1371" w:type="dxa"/>
            <w:tcBorders>
              <w:top w:val="nil"/>
              <w:left w:val="nil"/>
              <w:bottom w:val="single" w:sz="4" w:space="0" w:color="auto"/>
              <w:right w:val="single" w:sz="4" w:space="0" w:color="auto"/>
            </w:tcBorders>
            <w:noWrap/>
            <w:vAlign w:val="bottom"/>
            <w:hideMark/>
          </w:tcPr>
          <w:p w14:paraId="7790AE4A"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047B4BF7"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091DF89C" w14:textId="77777777" w:rsidR="00CD4A01" w:rsidRPr="00DA7DB9" w:rsidRDefault="00CD4A01" w:rsidP="003450EE">
            <w:pPr>
              <w:jc w:val="right"/>
              <w:rPr>
                <w:color w:val="000000"/>
                <w:sz w:val="22"/>
                <w:szCs w:val="22"/>
              </w:rPr>
            </w:pPr>
            <w:r w:rsidRPr="00DA7DB9">
              <w:rPr>
                <w:color w:val="000000"/>
                <w:sz w:val="22"/>
                <w:szCs w:val="22"/>
              </w:rPr>
              <w:t>8716</w:t>
            </w:r>
          </w:p>
        </w:tc>
        <w:tc>
          <w:tcPr>
            <w:tcW w:w="3827" w:type="dxa"/>
            <w:tcBorders>
              <w:top w:val="nil"/>
              <w:left w:val="nil"/>
              <w:bottom w:val="single" w:sz="4" w:space="0" w:color="auto"/>
              <w:right w:val="single" w:sz="4" w:space="0" w:color="auto"/>
            </w:tcBorders>
            <w:noWrap/>
            <w:vAlign w:val="bottom"/>
            <w:hideMark/>
          </w:tcPr>
          <w:p w14:paraId="5DD71CC9"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0384B5C7"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3F557920"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4D148EC6"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28B62D14" w14:textId="77777777" w:rsidR="00CD4A01" w:rsidRPr="00DA7DB9" w:rsidRDefault="00CD4A01" w:rsidP="003450EE">
            <w:pPr>
              <w:jc w:val="center"/>
              <w:rPr>
                <w:color w:val="000000"/>
                <w:sz w:val="22"/>
                <w:szCs w:val="22"/>
              </w:rPr>
            </w:pPr>
            <w:r w:rsidRPr="00DA7DB9">
              <w:rPr>
                <w:color w:val="000000"/>
                <w:sz w:val="22"/>
                <w:szCs w:val="22"/>
              </w:rPr>
              <w:t>5701</w:t>
            </w:r>
          </w:p>
        </w:tc>
        <w:tc>
          <w:tcPr>
            <w:tcW w:w="1371" w:type="dxa"/>
            <w:tcBorders>
              <w:top w:val="nil"/>
              <w:left w:val="nil"/>
              <w:bottom w:val="single" w:sz="4" w:space="0" w:color="auto"/>
              <w:right w:val="single" w:sz="4" w:space="0" w:color="auto"/>
            </w:tcBorders>
            <w:noWrap/>
            <w:vAlign w:val="bottom"/>
            <w:hideMark/>
          </w:tcPr>
          <w:p w14:paraId="6FEC285D"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1D5584B"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00A90D4B" w14:textId="77777777" w:rsidR="00CD4A01" w:rsidRPr="00DA7DB9" w:rsidRDefault="00CD4A01" w:rsidP="003450EE">
            <w:pPr>
              <w:jc w:val="right"/>
              <w:rPr>
                <w:color w:val="000000"/>
                <w:sz w:val="22"/>
                <w:szCs w:val="22"/>
              </w:rPr>
            </w:pPr>
            <w:r w:rsidRPr="00DA7DB9">
              <w:rPr>
                <w:color w:val="000000"/>
                <w:sz w:val="22"/>
                <w:szCs w:val="22"/>
              </w:rPr>
              <w:t>9153</w:t>
            </w:r>
          </w:p>
        </w:tc>
        <w:tc>
          <w:tcPr>
            <w:tcW w:w="3827" w:type="dxa"/>
            <w:tcBorders>
              <w:top w:val="nil"/>
              <w:left w:val="nil"/>
              <w:bottom w:val="single" w:sz="4" w:space="0" w:color="auto"/>
              <w:right w:val="single" w:sz="4" w:space="0" w:color="auto"/>
            </w:tcBorders>
            <w:noWrap/>
            <w:vAlign w:val="bottom"/>
            <w:hideMark/>
          </w:tcPr>
          <w:p w14:paraId="706F93C4"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E5021D5"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153E3DC8"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0FD4D4C3"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72F2EBAB" w14:textId="77777777" w:rsidR="00CD4A01" w:rsidRPr="00DA7DB9" w:rsidRDefault="00CD4A01" w:rsidP="003450EE">
            <w:pPr>
              <w:jc w:val="center"/>
              <w:rPr>
                <w:color w:val="000000"/>
                <w:sz w:val="22"/>
                <w:szCs w:val="22"/>
              </w:rPr>
            </w:pPr>
            <w:r w:rsidRPr="00DA7DB9">
              <w:rPr>
                <w:color w:val="000000"/>
                <w:sz w:val="22"/>
                <w:szCs w:val="22"/>
              </w:rPr>
              <w:t>5702</w:t>
            </w:r>
          </w:p>
        </w:tc>
        <w:tc>
          <w:tcPr>
            <w:tcW w:w="1371" w:type="dxa"/>
            <w:tcBorders>
              <w:top w:val="nil"/>
              <w:left w:val="nil"/>
              <w:bottom w:val="single" w:sz="4" w:space="0" w:color="auto"/>
              <w:right w:val="single" w:sz="4" w:space="0" w:color="auto"/>
            </w:tcBorders>
            <w:noWrap/>
            <w:vAlign w:val="bottom"/>
            <w:hideMark/>
          </w:tcPr>
          <w:p w14:paraId="6C47ED1D"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1E606441"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72F2C8AF" w14:textId="77777777" w:rsidR="00CD4A01" w:rsidRPr="00DA7DB9" w:rsidRDefault="00CD4A01" w:rsidP="003450EE">
            <w:pPr>
              <w:jc w:val="right"/>
              <w:rPr>
                <w:color w:val="000000"/>
                <w:sz w:val="22"/>
                <w:szCs w:val="22"/>
              </w:rPr>
            </w:pPr>
            <w:r w:rsidRPr="00DA7DB9">
              <w:rPr>
                <w:color w:val="000000"/>
                <w:sz w:val="22"/>
                <w:szCs w:val="22"/>
              </w:rPr>
              <w:t>492711</w:t>
            </w:r>
          </w:p>
        </w:tc>
        <w:tc>
          <w:tcPr>
            <w:tcW w:w="3827" w:type="dxa"/>
            <w:tcBorders>
              <w:top w:val="nil"/>
              <w:left w:val="nil"/>
              <w:bottom w:val="single" w:sz="4" w:space="0" w:color="auto"/>
              <w:right w:val="single" w:sz="4" w:space="0" w:color="auto"/>
            </w:tcBorders>
            <w:noWrap/>
            <w:vAlign w:val="bottom"/>
            <w:hideMark/>
          </w:tcPr>
          <w:p w14:paraId="6709CED1"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6DC342BF"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32ED686"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16E8AD1F"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77463AF3" w14:textId="77777777" w:rsidR="00CD4A01" w:rsidRPr="00DA7DB9" w:rsidRDefault="00CD4A01" w:rsidP="003450EE">
            <w:pPr>
              <w:jc w:val="center"/>
              <w:rPr>
                <w:color w:val="000000"/>
                <w:sz w:val="22"/>
                <w:szCs w:val="22"/>
              </w:rPr>
            </w:pPr>
            <w:r w:rsidRPr="00DA7DB9">
              <w:rPr>
                <w:color w:val="000000"/>
                <w:sz w:val="22"/>
                <w:szCs w:val="22"/>
              </w:rPr>
              <w:t>5704</w:t>
            </w:r>
          </w:p>
        </w:tc>
        <w:tc>
          <w:tcPr>
            <w:tcW w:w="1371" w:type="dxa"/>
            <w:tcBorders>
              <w:top w:val="nil"/>
              <w:left w:val="nil"/>
              <w:bottom w:val="single" w:sz="4" w:space="0" w:color="auto"/>
              <w:right w:val="single" w:sz="4" w:space="0" w:color="auto"/>
            </w:tcBorders>
            <w:noWrap/>
            <w:vAlign w:val="bottom"/>
            <w:hideMark/>
          </w:tcPr>
          <w:p w14:paraId="5C50816C"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178203E6"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71DC451A" w14:textId="77777777" w:rsidR="00CD4A01" w:rsidRPr="00DA7DB9" w:rsidRDefault="00CD4A01" w:rsidP="003450EE">
            <w:pPr>
              <w:jc w:val="right"/>
              <w:rPr>
                <w:color w:val="000000"/>
                <w:sz w:val="22"/>
                <w:szCs w:val="22"/>
              </w:rPr>
            </w:pPr>
            <w:r w:rsidRPr="00DA7DB9">
              <w:rPr>
                <w:color w:val="000000"/>
                <w:sz w:val="22"/>
                <w:szCs w:val="22"/>
              </w:rPr>
              <w:t>1278139</w:t>
            </w:r>
          </w:p>
        </w:tc>
        <w:tc>
          <w:tcPr>
            <w:tcW w:w="3827" w:type="dxa"/>
            <w:tcBorders>
              <w:top w:val="nil"/>
              <w:left w:val="nil"/>
              <w:bottom w:val="single" w:sz="4" w:space="0" w:color="auto"/>
              <w:right w:val="single" w:sz="4" w:space="0" w:color="auto"/>
            </w:tcBorders>
            <w:noWrap/>
            <w:vAlign w:val="bottom"/>
            <w:hideMark/>
          </w:tcPr>
          <w:p w14:paraId="2A53D947"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2D8DE262"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76E47DF0"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36C05766"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0BE5BD99" w14:textId="77777777" w:rsidR="00CD4A01" w:rsidRPr="00DA7DB9" w:rsidRDefault="00CD4A01" w:rsidP="003450EE">
            <w:pPr>
              <w:jc w:val="center"/>
              <w:rPr>
                <w:color w:val="000000"/>
                <w:sz w:val="22"/>
                <w:szCs w:val="22"/>
              </w:rPr>
            </w:pPr>
            <w:r w:rsidRPr="00DA7DB9">
              <w:rPr>
                <w:color w:val="000000"/>
                <w:sz w:val="22"/>
                <w:szCs w:val="22"/>
              </w:rPr>
              <w:t>5705</w:t>
            </w:r>
          </w:p>
        </w:tc>
        <w:tc>
          <w:tcPr>
            <w:tcW w:w="1371" w:type="dxa"/>
            <w:tcBorders>
              <w:top w:val="nil"/>
              <w:left w:val="nil"/>
              <w:bottom w:val="single" w:sz="4" w:space="0" w:color="auto"/>
              <w:right w:val="single" w:sz="4" w:space="0" w:color="auto"/>
            </w:tcBorders>
            <w:noWrap/>
            <w:vAlign w:val="bottom"/>
            <w:hideMark/>
          </w:tcPr>
          <w:p w14:paraId="07A74C62"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82A0F1D"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40929843" w14:textId="77777777" w:rsidR="00CD4A01" w:rsidRPr="00DA7DB9" w:rsidRDefault="00CD4A01" w:rsidP="003450EE">
            <w:pPr>
              <w:jc w:val="right"/>
              <w:rPr>
                <w:color w:val="000000"/>
                <w:sz w:val="22"/>
                <w:szCs w:val="22"/>
              </w:rPr>
            </w:pPr>
            <w:r w:rsidRPr="00DA7DB9">
              <w:rPr>
                <w:color w:val="000000"/>
                <w:sz w:val="22"/>
                <w:szCs w:val="22"/>
              </w:rPr>
              <w:t>60277</w:t>
            </w:r>
          </w:p>
        </w:tc>
        <w:tc>
          <w:tcPr>
            <w:tcW w:w="3827" w:type="dxa"/>
            <w:tcBorders>
              <w:top w:val="nil"/>
              <w:left w:val="nil"/>
              <w:bottom w:val="single" w:sz="4" w:space="0" w:color="auto"/>
              <w:right w:val="single" w:sz="4" w:space="0" w:color="auto"/>
            </w:tcBorders>
            <w:noWrap/>
            <w:vAlign w:val="bottom"/>
            <w:hideMark/>
          </w:tcPr>
          <w:p w14:paraId="52E81C2E"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10A96724"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3732A2FE"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2CA3B880"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1FE9D241" w14:textId="77777777" w:rsidR="00CD4A01" w:rsidRPr="00DA7DB9" w:rsidRDefault="00CD4A01" w:rsidP="003450EE">
            <w:pPr>
              <w:jc w:val="center"/>
              <w:rPr>
                <w:color w:val="000000"/>
                <w:sz w:val="22"/>
                <w:szCs w:val="22"/>
              </w:rPr>
            </w:pPr>
            <w:r w:rsidRPr="00DA7DB9">
              <w:rPr>
                <w:color w:val="000000"/>
                <w:sz w:val="22"/>
                <w:szCs w:val="22"/>
              </w:rPr>
              <w:t>5706</w:t>
            </w:r>
          </w:p>
        </w:tc>
        <w:tc>
          <w:tcPr>
            <w:tcW w:w="1371" w:type="dxa"/>
            <w:tcBorders>
              <w:top w:val="nil"/>
              <w:left w:val="nil"/>
              <w:bottom w:val="single" w:sz="4" w:space="0" w:color="auto"/>
              <w:right w:val="single" w:sz="4" w:space="0" w:color="auto"/>
            </w:tcBorders>
            <w:noWrap/>
            <w:vAlign w:val="bottom"/>
            <w:hideMark/>
          </w:tcPr>
          <w:p w14:paraId="6833D397"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274928BD"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3CACAF2E" w14:textId="77777777" w:rsidR="00CD4A01" w:rsidRPr="00DA7DB9" w:rsidRDefault="00CD4A01" w:rsidP="003450EE">
            <w:pPr>
              <w:jc w:val="right"/>
              <w:rPr>
                <w:color w:val="000000"/>
                <w:sz w:val="22"/>
                <w:szCs w:val="22"/>
              </w:rPr>
            </w:pPr>
            <w:r w:rsidRPr="00DA7DB9">
              <w:rPr>
                <w:color w:val="000000"/>
                <w:sz w:val="22"/>
                <w:szCs w:val="22"/>
              </w:rPr>
              <w:t>713735</w:t>
            </w:r>
          </w:p>
        </w:tc>
        <w:tc>
          <w:tcPr>
            <w:tcW w:w="3827" w:type="dxa"/>
            <w:tcBorders>
              <w:top w:val="nil"/>
              <w:left w:val="nil"/>
              <w:bottom w:val="single" w:sz="4" w:space="0" w:color="auto"/>
              <w:right w:val="single" w:sz="4" w:space="0" w:color="auto"/>
            </w:tcBorders>
            <w:noWrap/>
            <w:vAlign w:val="bottom"/>
            <w:hideMark/>
          </w:tcPr>
          <w:p w14:paraId="47C94D5B" w14:textId="77777777" w:rsidR="00CD4A01" w:rsidRPr="00DA7DB9" w:rsidRDefault="00CD4A01" w:rsidP="003450EE">
            <w:pPr>
              <w:jc w:val="center"/>
              <w:rPr>
                <w:color w:val="000000"/>
                <w:sz w:val="22"/>
                <w:szCs w:val="22"/>
              </w:rPr>
            </w:pPr>
            <w:r w:rsidRPr="00DA7DB9">
              <w:rPr>
                <w:color w:val="000000"/>
                <w:sz w:val="22"/>
                <w:szCs w:val="22"/>
              </w:rPr>
              <w:t>ЈВП "</w:t>
            </w:r>
            <w:proofErr w:type="spellStart"/>
            <w:r w:rsidRPr="00DA7DB9">
              <w:rPr>
                <w:color w:val="000000"/>
                <w:sz w:val="22"/>
                <w:szCs w:val="22"/>
              </w:rPr>
              <w:t>Воде</w:t>
            </w:r>
            <w:proofErr w:type="spellEnd"/>
            <w:r w:rsidRPr="00DA7DB9">
              <w:rPr>
                <w:color w:val="000000"/>
                <w:sz w:val="22"/>
                <w:szCs w:val="22"/>
              </w:rPr>
              <w:t xml:space="preserve"> </w:t>
            </w:r>
            <w:proofErr w:type="spellStart"/>
            <w:r w:rsidRPr="00DA7DB9">
              <w:rPr>
                <w:color w:val="000000"/>
                <w:sz w:val="22"/>
                <w:szCs w:val="22"/>
              </w:rPr>
              <w:t>Војводине</w:t>
            </w:r>
            <w:proofErr w:type="spellEnd"/>
            <w:r w:rsidRPr="00DA7DB9">
              <w:rPr>
                <w:color w:val="000000"/>
                <w:sz w:val="22"/>
                <w:szCs w:val="22"/>
              </w:rPr>
              <w:t>"</w:t>
            </w:r>
          </w:p>
        </w:tc>
      </w:tr>
      <w:tr w:rsidR="00CD4A01" w:rsidRPr="00DA7DB9" w14:paraId="0229C44F"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DE683B4"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1F577000"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78708125" w14:textId="77777777" w:rsidR="00CD4A01" w:rsidRPr="00DA7DB9" w:rsidRDefault="00CD4A01" w:rsidP="003450EE">
            <w:pPr>
              <w:jc w:val="center"/>
              <w:rPr>
                <w:color w:val="000000"/>
                <w:sz w:val="22"/>
                <w:szCs w:val="22"/>
              </w:rPr>
            </w:pPr>
            <w:r w:rsidRPr="00DA7DB9">
              <w:rPr>
                <w:color w:val="000000"/>
                <w:sz w:val="22"/>
                <w:szCs w:val="22"/>
              </w:rPr>
              <w:t>5720</w:t>
            </w:r>
          </w:p>
        </w:tc>
        <w:tc>
          <w:tcPr>
            <w:tcW w:w="1371" w:type="dxa"/>
            <w:tcBorders>
              <w:top w:val="nil"/>
              <w:left w:val="nil"/>
              <w:bottom w:val="single" w:sz="4" w:space="0" w:color="auto"/>
              <w:right w:val="single" w:sz="4" w:space="0" w:color="auto"/>
            </w:tcBorders>
            <w:noWrap/>
            <w:vAlign w:val="bottom"/>
            <w:hideMark/>
          </w:tcPr>
          <w:p w14:paraId="0F175DC8"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0E758685"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4DB64D05" w14:textId="77777777" w:rsidR="00CD4A01" w:rsidRPr="00DA7DB9" w:rsidRDefault="00CD4A01" w:rsidP="003450EE">
            <w:pPr>
              <w:jc w:val="right"/>
              <w:rPr>
                <w:color w:val="000000"/>
                <w:sz w:val="22"/>
                <w:szCs w:val="22"/>
              </w:rPr>
            </w:pPr>
            <w:r w:rsidRPr="00DA7DB9">
              <w:rPr>
                <w:color w:val="000000"/>
                <w:sz w:val="22"/>
                <w:szCs w:val="22"/>
              </w:rPr>
              <w:t>23771</w:t>
            </w:r>
          </w:p>
        </w:tc>
        <w:tc>
          <w:tcPr>
            <w:tcW w:w="3827" w:type="dxa"/>
            <w:tcBorders>
              <w:top w:val="nil"/>
              <w:left w:val="nil"/>
              <w:bottom w:val="single" w:sz="4" w:space="0" w:color="auto"/>
              <w:right w:val="single" w:sz="4" w:space="0" w:color="auto"/>
            </w:tcBorders>
            <w:noWrap/>
            <w:vAlign w:val="bottom"/>
            <w:hideMark/>
          </w:tcPr>
          <w:p w14:paraId="65B59533"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2E571195"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175CCB11"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5DE6FFC7"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01EF5368" w14:textId="77777777" w:rsidR="00CD4A01" w:rsidRPr="00DA7DB9" w:rsidRDefault="00CD4A01" w:rsidP="003450EE">
            <w:pPr>
              <w:jc w:val="center"/>
              <w:rPr>
                <w:color w:val="000000"/>
                <w:sz w:val="22"/>
                <w:szCs w:val="22"/>
              </w:rPr>
            </w:pPr>
            <w:r w:rsidRPr="00DA7DB9">
              <w:rPr>
                <w:color w:val="000000"/>
                <w:sz w:val="22"/>
                <w:szCs w:val="22"/>
              </w:rPr>
              <w:t>5721</w:t>
            </w:r>
          </w:p>
        </w:tc>
        <w:tc>
          <w:tcPr>
            <w:tcW w:w="1371" w:type="dxa"/>
            <w:tcBorders>
              <w:top w:val="nil"/>
              <w:left w:val="nil"/>
              <w:bottom w:val="single" w:sz="4" w:space="0" w:color="auto"/>
              <w:right w:val="single" w:sz="4" w:space="0" w:color="auto"/>
            </w:tcBorders>
            <w:noWrap/>
            <w:vAlign w:val="bottom"/>
            <w:hideMark/>
          </w:tcPr>
          <w:p w14:paraId="555F75A7"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4A315C57"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62B049D3" w14:textId="77777777" w:rsidR="00CD4A01" w:rsidRPr="00DA7DB9" w:rsidRDefault="00CD4A01" w:rsidP="003450EE">
            <w:pPr>
              <w:jc w:val="right"/>
              <w:rPr>
                <w:color w:val="000000"/>
                <w:sz w:val="22"/>
                <w:szCs w:val="22"/>
              </w:rPr>
            </w:pPr>
            <w:r w:rsidRPr="00DA7DB9">
              <w:rPr>
                <w:color w:val="000000"/>
                <w:sz w:val="22"/>
                <w:szCs w:val="22"/>
              </w:rPr>
              <w:t>6855</w:t>
            </w:r>
          </w:p>
        </w:tc>
        <w:tc>
          <w:tcPr>
            <w:tcW w:w="3827" w:type="dxa"/>
            <w:tcBorders>
              <w:top w:val="nil"/>
              <w:left w:val="nil"/>
              <w:bottom w:val="single" w:sz="4" w:space="0" w:color="auto"/>
              <w:right w:val="single" w:sz="4" w:space="0" w:color="auto"/>
            </w:tcBorders>
            <w:noWrap/>
            <w:vAlign w:val="bottom"/>
            <w:hideMark/>
          </w:tcPr>
          <w:p w14:paraId="200D03CA"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669AA38A"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D4A599E"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085CF019"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70739F8F" w14:textId="77777777" w:rsidR="00CD4A01" w:rsidRPr="00DA7DB9" w:rsidRDefault="00CD4A01" w:rsidP="003450EE">
            <w:pPr>
              <w:jc w:val="center"/>
              <w:rPr>
                <w:color w:val="000000"/>
                <w:sz w:val="22"/>
                <w:szCs w:val="22"/>
              </w:rPr>
            </w:pPr>
            <w:r w:rsidRPr="00DA7DB9">
              <w:rPr>
                <w:color w:val="000000"/>
                <w:sz w:val="22"/>
                <w:szCs w:val="22"/>
              </w:rPr>
              <w:t>5722</w:t>
            </w:r>
          </w:p>
        </w:tc>
        <w:tc>
          <w:tcPr>
            <w:tcW w:w="1371" w:type="dxa"/>
            <w:tcBorders>
              <w:top w:val="nil"/>
              <w:left w:val="nil"/>
              <w:bottom w:val="single" w:sz="4" w:space="0" w:color="auto"/>
              <w:right w:val="single" w:sz="4" w:space="0" w:color="auto"/>
            </w:tcBorders>
            <w:noWrap/>
            <w:vAlign w:val="bottom"/>
            <w:hideMark/>
          </w:tcPr>
          <w:p w14:paraId="1EBD1ECC"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85336AC"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0B655807" w14:textId="77777777" w:rsidR="00CD4A01" w:rsidRPr="00DA7DB9" w:rsidRDefault="00CD4A01" w:rsidP="003450EE">
            <w:pPr>
              <w:jc w:val="right"/>
              <w:rPr>
                <w:color w:val="000000"/>
                <w:sz w:val="22"/>
                <w:szCs w:val="22"/>
              </w:rPr>
            </w:pPr>
            <w:r w:rsidRPr="00DA7DB9">
              <w:rPr>
                <w:color w:val="000000"/>
                <w:sz w:val="22"/>
                <w:szCs w:val="22"/>
              </w:rPr>
              <w:t>27640</w:t>
            </w:r>
          </w:p>
        </w:tc>
        <w:tc>
          <w:tcPr>
            <w:tcW w:w="3827" w:type="dxa"/>
            <w:tcBorders>
              <w:top w:val="nil"/>
              <w:left w:val="nil"/>
              <w:bottom w:val="single" w:sz="4" w:space="0" w:color="auto"/>
              <w:right w:val="single" w:sz="4" w:space="0" w:color="auto"/>
            </w:tcBorders>
            <w:noWrap/>
            <w:vAlign w:val="bottom"/>
            <w:hideMark/>
          </w:tcPr>
          <w:p w14:paraId="49EEBB77"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6DAD4EE0"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580C0C5"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47702506"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344940C1" w14:textId="77777777" w:rsidR="00CD4A01" w:rsidRPr="00DA7DB9" w:rsidRDefault="00CD4A01" w:rsidP="003450EE">
            <w:pPr>
              <w:jc w:val="center"/>
              <w:rPr>
                <w:color w:val="000000"/>
                <w:sz w:val="22"/>
                <w:szCs w:val="22"/>
              </w:rPr>
            </w:pPr>
            <w:r w:rsidRPr="00DA7DB9">
              <w:rPr>
                <w:color w:val="000000"/>
                <w:sz w:val="22"/>
                <w:szCs w:val="22"/>
              </w:rPr>
              <w:t>5723</w:t>
            </w:r>
          </w:p>
        </w:tc>
        <w:tc>
          <w:tcPr>
            <w:tcW w:w="1371" w:type="dxa"/>
            <w:tcBorders>
              <w:top w:val="nil"/>
              <w:left w:val="nil"/>
              <w:bottom w:val="single" w:sz="4" w:space="0" w:color="auto"/>
              <w:right w:val="single" w:sz="4" w:space="0" w:color="auto"/>
            </w:tcBorders>
            <w:noWrap/>
            <w:vAlign w:val="bottom"/>
            <w:hideMark/>
          </w:tcPr>
          <w:p w14:paraId="79460354"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0DFA97D8"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619FE35A" w14:textId="77777777" w:rsidR="00CD4A01" w:rsidRPr="00DA7DB9" w:rsidRDefault="00CD4A01" w:rsidP="003450EE">
            <w:pPr>
              <w:jc w:val="right"/>
              <w:rPr>
                <w:color w:val="000000"/>
                <w:sz w:val="22"/>
                <w:szCs w:val="22"/>
              </w:rPr>
            </w:pPr>
            <w:r w:rsidRPr="00DA7DB9">
              <w:rPr>
                <w:color w:val="000000"/>
                <w:sz w:val="22"/>
                <w:szCs w:val="22"/>
              </w:rPr>
              <w:t>24874</w:t>
            </w:r>
          </w:p>
        </w:tc>
        <w:tc>
          <w:tcPr>
            <w:tcW w:w="3827" w:type="dxa"/>
            <w:tcBorders>
              <w:top w:val="nil"/>
              <w:left w:val="nil"/>
              <w:bottom w:val="single" w:sz="4" w:space="0" w:color="auto"/>
              <w:right w:val="single" w:sz="4" w:space="0" w:color="auto"/>
            </w:tcBorders>
            <w:noWrap/>
            <w:vAlign w:val="bottom"/>
            <w:hideMark/>
          </w:tcPr>
          <w:p w14:paraId="4DE1E224"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4C74FF83"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2CB7D260"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230E6F0A"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7BC69504" w14:textId="77777777" w:rsidR="00CD4A01" w:rsidRPr="00DA7DB9" w:rsidRDefault="00CD4A01" w:rsidP="003450EE">
            <w:pPr>
              <w:jc w:val="center"/>
              <w:rPr>
                <w:color w:val="000000"/>
                <w:sz w:val="22"/>
                <w:szCs w:val="22"/>
              </w:rPr>
            </w:pPr>
            <w:r w:rsidRPr="00DA7DB9">
              <w:rPr>
                <w:color w:val="000000"/>
                <w:sz w:val="22"/>
                <w:szCs w:val="22"/>
              </w:rPr>
              <w:t>5724</w:t>
            </w:r>
          </w:p>
        </w:tc>
        <w:tc>
          <w:tcPr>
            <w:tcW w:w="1371" w:type="dxa"/>
            <w:tcBorders>
              <w:top w:val="nil"/>
              <w:left w:val="nil"/>
              <w:bottom w:val="single" w:sz="4" w:space="0" w:color="auto"/>
              <w:right w:val="single" w:sz="4" w:space="0" w:color="auto"/>
            </w:tcBorders>
            <w:noWrap/>
            <w:vAlign w:val="bottom"/>
            <w:hideMark/>
          </w:tcPr>
          <w:p w14:paraId="0C4FB81D"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956D52C"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433CF25E" w14:textId="77777777" w:rsidR="00CD4A01" w:rsidRPr="00DA7DB9" w:rsidRDefault="00CD4A01" w:rsidP="003450EE">
            <w:pPr>
              <w:jc w:val="right"/>
              <w:rPr>
                <w:color w:val="000000"/>
                <w:sz w:val="22"/>
                <w:szCs w:val="22"/>
              </w:rPr>
            </w:pPr>
            <w:r w:rsidRPr="00DA7DB9">
              <w:rPr>
                <w:color w:val="000000"/>
                <w:sz w:val="22"/>
                <w:szCs w:val="22"/>
              </w:rPr>
              <w:t>8283</w:t>
            </w:r>
          </w:p>
        </w:tc>
        <w:tc>
          <w:tcPr>
            <w:tcW w:w="3827" w:type="dxa"/>
            <w:tcBorders>
              <w:top w:val="nil"/>
              <w:left w:val="nil"/>
              <w:bottom w:val="single" w:sz="4" w:space="0" w:color="auto"/>
              <w:right w:val="single" w:sz="4" w:space="0" w:color="auto"/>
            </w:tcBorders>
            <w:noWrap/>
            <w:vAlign w:val="bottom"/>
            <w:hideMark/>
          </w:tcPr>
          <w:p w14:paraId="142AE3E2"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2D0E4356"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3F7B1716"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7031804E"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36141DF5" w14:textId="77777777" w:rsidR="00CD4A01" w:rsidRPr="00DA7DB9" w:rsidRDefault="00CD4A01" w:rsidP="003450EE">
            <w:pPr>
              <w:jc w:val="center"/>
              <w:rPr>
                <w:color w:val="000000"/>
                <w:sz w:val="22"/>
                <w:szCs w:val="22"/>
              </w:rPr>
            </w:pPr>
            <w:r w:rsidRPr="00DA7DB9">
              <w:rPr>
                <w:color w:val="000000"/>
                <w:sz w:val="22"/>
                <w:szCs w:val="22"/>
              </w:rPr>
              <w:t>5725</w:t>
            </w:r>
          </w:p>
        </w:tc>
        <w:tc>
          <w:tcPr>
            <w:tcW w:w="1371" w:type="dxa"/>
            <w:tcBorders>
              <w:top w:val="nil"/>
              <w:left w:val="nil"/>
              <w:bottom w:val="single" w:sz="4" w:space="0" w:color="auto"/>
              <w:right w:val="single" w:sz="4" w:space="0" w:color="auto"/>
            </w:tcBorders>
            <w:noWrap/>
            <w:vAlign w:val="bottom"/>
            <w:hideMark/>
          </w:tcPr>
          <w:p w14:paraId="3CCE0FF4"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4846D636"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6094B5E6" w14:textId="77777777" w:rsidR="00CD4A01" w:rsidRPr="00DA7DB9" w:rsidRDefault="00CD4A01" w:rsidP="003450EE">
            <w:pPr>
              <w:jc w:val="right"/>
              <w:rPr>
                <w:color w:val="000000"/>
                <w:sz w:val="22"/>
                <w:szCs w:val="22"/>
              </w:rPr>
            </w:pPr>
            <w:r w:rsidRPr="00DA7DB9">
              <w:rPr>
                <w:color w:val="000000"/>
                <w:sz w:val="22"/>
                <w:szCs w:val="22"/>
              </w:rPr>
              <w:t>6618</w:t>
            </w:r>
          </w:p>
        </w:tc>
        <w:tc>
          <w:tcPr>
            <w:tcW w:w="3827" w:type="dxa"/>
            <w:tcBorders>
              <w:top w:val="nil"/>
              <w:left w:val="nil"/>
              <w:bottom w:val="single" w:sz="4" w:space="0" w:color="auto"/>
              <w:right w:val="single" w:sz="4" w:space="0" w:color="auto"/>
            </w:tcBorders>
            <w:noWrap/>
            <w:vAlign w:val="bottom"/>
            <w:hideMark/>
          </w:tcPr>
          <w:p w14:paraId="4413220E"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17E3375B"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173A0253"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2777F9F4"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40BCCA46" w14:textId="77777777" w:rsidR="00CD4A01" w:rsidRPr="00DA7DB9" w:rsidRDefault="00CD4A01" w:rsidP="003450EE">
            <w:pPr>
              <w:jc w:val="center"/>
              <w:rPr>
                <w:color w:val="000000"/>
                <w:sz w:val="22"/>
                <w:szCs w:val="22"/>
              </w:rPr>
            </w:pPr>
            <w:r w:rsidRPr="00DA7DB9">
              <w:rPr>
                <w:color w:val="000000"/>
                <w:sz w:val="22"/>
                <w:szCs w:val="22"/>
              </w:rPr>
              <w:t>5726</w:t>
            </w:r>
          </w:p>
        </w:tc>
        <w:tc>
          <w:tcPr>
            <w:tcW w:w="1371" w:type="dxa"/>
            <w:tcBorders>
              <w:top w:val="nil"/>
              <w:left w:val="nil"/>
              <w:bottom w:val="single" w:sz="4" w:space="0" w:color="auto"/>
              <w:right w:val="single" w:sz="4" w:space="0" w:color="auto"/>
            </w:tcBorders>
            <w:noWrap/>
            <w:vAlign w:val="bottom"/>
            <w:hideMark/>
          </w:tcPr>
          <w:p w14:paraId="25A8C7F5"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70BC464"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797A079E" w14:textId="77777777" w:rsidR="00CD4A01" w:rsidRPr="00DA7DB9" w:rsidRDefault="00CD4A01" w:rsidP="003450EE">
            <w:pPr>
              <w:jc w:val="right"/>
              <w:rPr>
                <w:color w:val="000000"/>
                <w:sz w:val="22"/>
                <w:szCs w:val="22"/>
              </w:rPr>
            </w:pPr>
            <w:r w:rsidRPr="00DA7DB9">
              <w:rPr>
                <w:color w:val="000000"/>
                <w:sz w:val="22"/>
                <w:szCs w:val="22"/>
              </w:rPr>
              <w:t>13592</w:t>
            </w:r>
          </w:p>
        </w:tc>
        <w:tc>
          <w:tcPr>
            <w:tcW w:w="3827" w:type="dxa"/>
            <w:tcBorders>
              <w:top w:val="nil"/>
              <w:left w:val="nil"/>
              <w:bottom w:val="single" w:sz="4" w:space="0" w:color="auto"/>
              <w:right w:val="single" w:sz="4" w:space="0" w:color="auto"/>
            </w:tcBorders>
            <w:noWrap/>
            <w:vAlign w:val="bottom"/>
            <w:hideMark/>
          </w:tcPr>
          <w:p w14:paraId="598329B0" w14:textId="77777777" w:rsidR="00CD4A01" w:rsidRPr="00DA7DB9" w:rsidRDefault="00CD4A01" w:rsidP="003450EE">
            <w:pPr>
              <w:jc w:val="center"/>
              <w:rPr>
                <w:color w:val="000000"/>
                <w:sz w:val="22"/>
                <w:szCs w:val="22"/>
              </w:rPr>
            </w:pPr>
            <w:r w:rsidRPr="00DA7DB9">
              <w:rPr>
                <w:color w:val="000000"/>
                <w:sz w:val="22"/>
                <w:szCs w:val="22"/>
              </w:rPr>
              <w:t>ЈВП "</w:t>
            </w:r>
            <w:proofErr w:type="spellStart"/>
            <w:r w:rsidRPr="00DA7DB9">
              <w:rPr>
                <w:color w:val="000000"/>
                <w:sz w:val="22"/>
                <w:szCs w:val="22"/>
              </w:rPr>
              <w:t>Воде</w:t>
            </w:r>
            <w:proofErr w:type="spellEnd"/>
            <w:r w:rsidRPr="00DA7DB9">
              <w:rPr>
                <w:color w:val="000000"/>
                <w:sz w:val="22"/>
                <w:szCs w:val="22"/>
              </w:rPr>
              <w:t xml:space="preserve"> </w:t>
            </w:r>
            <w:proofErr w:type="spellStart"/>
            <w:r w:rsidRPr="00DA7DB9">
              <w:rPr>
                <w:color w:val="000000"/>
                <w:sz w:val="22"/>
                <w:szCs w:val="22"/>
              </w:rPr>
              <w:t>Војводине</w:t>
            </w:r>
            <w:proofErr w:type="spellEnd"/>
            <w:r w:rsidRPr="00DA7DB9">
              <w:rPr>
                <w:color w:val="000000"/>
                <w:sz w:val="22"/>
                <w:szCs w:val="22"/>
              </w:rPr>
              <w:t>"</w:t>
            </w:r>
          </w:p>
        </w:tc>
      </w:tr>
      <w:tr w:rsidR="00CD4A01" w:rsidRPr="00DA7DB9" w14:paraId="0BF0BB8D"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02CF5F8D"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68914E41"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29741000" w14:textId="77777777" w:rsidR="00CD4A01" w:rsidRPr="00DA7DB9" w:rsidRDefault="00CD4A01" w:rsidP="003450EE">
            <w:pPr>
              <w:jc w:val="center"/>
              <w:rPr>
                <w:color w:val="000000"/>
                <w:sz w:val="22"/>
                <w:szCs w:val="22"/>
              </w:rPr>
            </w:pPr>
            <w:r w:rsidRPr="00DA7DB9">
              <w:rPr>
                <w:color w:val="000000"/>
                <w:sz w:val="22"/>
                <w:szCs w:val="22"/>
              </w:rPr>
              <w:t>5727</w:t>
            </w:r>
          </w:p>
        </w:tc>
        <w:tc>
          <w:tcPr>
            <w:tcW w:w="1371" w:type="dxa"/>
            <w:tcBorders>
              <w:top w:val="nil"/>
              <w:left w:val="nil"/>
              <w:bottom w:val="single" w:sz="4" w:space="0" w:color="auto"/>
              <w:right w:val="single" w:sz="4" w:space="0" w:color="auto"/>
            </w:tcBorders>
            <w:noWrap/>
            <w:vAlign w:val="bottom"/>
            <w:hideMark/>
          </w:tcPr>
          <w:p w14:paraId="64968832"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7DF3C8D7"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0C6CE8C7" w14:textId="77777777" w:rsidR="00CD4A01" w:rsidRPr="00DA7DB9" w:rsidRDefault="00CD4A01" w:rsidP="003450EE">
            <w:pPr>
              <w:jc w:val="right"/>
              <w:rPr>
                <w:color w:val="000000"/>
                <w:sz w:val="22"/>
                <w:szCs w:val="22"/>
              </w:rPr>
            </w:pPr>
            <w:r w:rsidRPr="00DA7DB9">
              <w:rPr>
                <w:color w:val="000000"/>
                <w:sz w:val="22"/>
                <w:szCs w:val="22"/>
              </w:rPr>
              <w:t>57935</w:t>
            </w:r>
          </w:p>
        </w:tc>
        <w:tc>
          <w:tcPr>
            <w:tcW w:w="3827" w:type="dxa"/>
            <w:tcBorders>
              <w:top w:val="nil"/>
              <w:left w:val="nil"/>
              <w:bottom w:val="single" w:sz="4" w:space="0" w:color="auto"/>
              <w:right w:val="single" w:sz="4" w:space="0" w:color="auto"/>
            </w:tcBorders>
            <w:noWrap/>
            <w:vAlign w:val="bottom"/>
            <w:hideMark/>
          </w:tcPr>
          <w:p w14:paraId="492AD9C2"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43C891EF"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2D57BC0F"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19D648E5"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4CB72A92" w14:textId="77777777" w:rsidR="00CD4A01" w:rsidRPr="00DA7DB9" w:rsidRDefault="00CD4A01" w:rsidP="003450EE">
            <w:pPr>
              <w:jc w:val="center"/>
              <w:rPr>
                <w:color w:val="000000"/>
                <w:sz w:val="22"/>
                <w:szCs w:val="22"/>
              </w:rPr>
            </w:pPr>
            <w:r w:rsidRPr="00DA7DB9">
              <w:rPr>
                <w:color w:val="000000"/>
                <w:sz w:val="22"/>
                <w:szCs w:val="22"/>
              </w:rPr>
              <w:t>5728</w:t>
            </w:r>
          </w:p>
        </w:tc>
        <w:tc>
          <w:tcPr>
            <w:tcW w:w="1371" w:type="dxa"/>
            <w:tcBorders>
              <w:top w:val="nil"/>
              <w:left w:val="nil"/>
              <w:bottom w:val="single" w:sz="4" w:space="0" w:color="auto"/>
              <w:right w:val="single" w:sz="4" w:space="0" w:color="auto"/>
            </w:tcBorders>
            <w:noWrap/>
            <w:vAlign w:val="bottom"/>
            <w:hideMark/>
          </w:tcPr>
          <w:p w14:paraId="29E8F16A"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8824932"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693EED43" w14:textId="77777777" w:rsidR="00CD4A01" w:rsidRPr="00DA7DB9" w:rsidRDefault="00CD4A01" w:rsidP="003450EE">
            <w:pPr>
              <w:jc w:val="right"/>
              <w:rPr>
                <w:color w:val="000000"/>
                <w:sz w:val="22"/>
                <w:szCs w:val="22"/>
              </w:rPr>
            </w:pPr>
            <w:r w:rsidRPr="00DA7DB9">
              <w:rPr>
                <w:color w:val="000000"/>
                <w:sz w:val="22"/>
                <w:szCs w:val="22"/>
              </w:rPr>
              <w:t>99775</w:t>
            </w:r>
          </w:p>
        </w:tc>
        <w:tc>
          <w:tcPr>
            <w:tcW w:w="3827" w:type="dxa"/>
            <w:tcBorders>
              <w:top w:val="nil"/>
              <w:left w:val="nil"/>
              <w:bottom w:val="single" w:sz="4" w:space="0" w:color="auto"/>
              <w:right w:val="single" w:sz="4" w:space="0" w:color="auto"/>
            </w:tcBorders>
            <w:noWrap/>
            <w:vAlign w:val="bottom"/>
            <w:hideMark/>
          </w:tcPr>
          <w:p w14:paraId="2E2104F9"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151D509F"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009350A0"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2E88B296"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4D3801A1" w14:textId="77777777" w:rsidR="00CD4A01" w:rsidRPr="00DA7DB9" w:rsidRDefault="00CD4A01" w:rsidP="003450EE">
            <w:pPr>
              <w:jc w:val="center"/>
              <w:rPr>
                <w:color w:val="000000"/>
                <w:sz w:val="22"/>
                <w:szCs w:val="22"/>
              </w:rPr>
            </w:pPr>
            <w:r w:rsidRPr="00DA7DB9">
              <w:rPr>
                <w:color w:val="000000"/>
                <w:sz w:val="22"/>
                <w:szCs w:val="22"/>
              </w:rPr>
              <w:t>5729</w:t>
            </w:r>
          </w:p>
        </w:tc>
        <w:tc>
          <w:tcPr>
            <w:tcW w:w="1371" w:type="dxa"/>
            <w:tcBorders>
              <w:top w:val="nil"/>
              <w:left w:val="nil"/>
              <w:bottom w:val="single" w:sz="4" w:space="0" w:color="auto"/>
              <w:right w:val="single" w:sz="4" w:space="0" w:color="auto"/>
            </w:tcBorders>
            <w:noWrap/>
            <w:vAlign w:val="bottom"/>
            <w:hideMark/>
          </w:tcPr>
          <w:p w14:paraId="78A35A5C"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2DCE6DEA"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635B7276" w14:textId="77777777" w:rsidR="00CD4A01" w:rsidRPr="00DA7DB9" w:rsidRDefault="00CD4A01" w:rsidP="003450EE">
            <w:pPr>
              <w:jc w:val="right"/>
              <w:rPr>
                <w:color w:val="000000"/>
                <w:sz w:val="22"/>
                <w:szCs w:val="22"/>
              </w:rPr>
            </w:pPr>
            <w:r w:rsidRPr="00DA7DB9">
              <w:rPr>
                <w:color w:val="000000"/>
                <w:sz w:val="22"/>
                <w:szCs w:val="22"/>
              </w:rPr>
              <w:t>10412</w:t>
            </w:r>
          </w:p>
        </w:tc>
        <w:tc>
          <w:tcPr>
            <w:tcW w:w="3827" w:type="dxa"/>
            <w:tcBorders>
              <w:top w:val="nil"/>
              <w:left w:val="nil"/>
              <w:bottom w:val="single" w:sz="4" w:space="0" w:color="auto"/>
              <w:right w:val="single" w:sz="4" w:space="0" w:color="auto"/>
            </w:tcBorders>
            <w:noWrap/>
            <w:vAlign w:val="bottom"/>
            <w:hideMark/>
          </w:tcPr>
          <w:p w14:paraId="46430B82"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5CA2B06A"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20AAA7CD"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4DF41440"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27B9BE9B" w14:textId="77777777" w:rsidR="00CD4A01" w:rsidRPr="00DA7DB9" w:rsidRDefault="00CD4A01" w:rsidP="003450EE">
            <w:pPr>
              <w:jc w:val="center"/>
              <w:rPr>
                <w:color w:val="000000"/>
                <w:sz w:val="22"/>
                <w:szCs w:val="22"/>
              </w:rPr>
            </w:pPr>
            <w:r w:rsidRPr="00DA7DB9">
              <w:rPr>
                <w:color w:val="000000"/>
                <w:sz w:val="22"/>
                <w:szCs w:val="22"/>
              </w:rPr>
              <w:t>5730</w:t>
            </w:r>
          </w:p>
        </w:tc>
        <w:tc>
          <w:tcPr>
            <w:tcW w:w="1371" w:type="dxa"/>
            <w:tcBorders>
              <w:top w:val="nil"/>
              <w:left w:val="nil"/>
              <w:bottom w:val="single" w:sz="4" w:space="0" w:color="auto"/>
              <w:right w:val="single" w:sz="4" w:space="0" w:color="auto"/>
            </w:tcBorders>
            <w:noWrap/>
            <w:vAlign w:val="bottom"/>
            <w:hideMark/>
          </w:tcPr>
          <w:p w14:paraId="1BD2149B"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56D3F0B"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2B1886CD" w14:textId="77777777" w:rsidR="00CD4A01" w:rsidRPr="00DA7DB9" w:rsidRDefault="00CD4A01" w:rsidP="003450EE">
            <w:pPr>
              <w:jc w:val="right"/>
              <w:rPr>
                <w:color w:val="000000"/>
                <w:sz w:val="22"/>
                <w:szCs w:val="22"/>
              </w:rPr>
            </w:pPr>
            <w:r w:rsidRPr="00DA7DB9">
              <w:rPr>
                <w:color w:val="000000"/>
                <w:sz w:val="22"/>
                <w:szCs w:val="22"/>
              </w:rPr>
              <w:t>127098</w:t>
            </w:r>
          </w:p>
        </w:tc>
        <w:tc>
          <w:tcPr>
            <w:tcW w:w="3827" w:type="dxa"/>
            <w:tcBorders>
              <w:top w:val="nil"/>
              <w:left w:val="nil"/>
              <w:bottom w:val="single" w:sz="4" w:space="0" w:color="auto"/>
              <w:right w:val="single" w:sz="4" w:space="0" w:color="auto"/>
            </w:tcBorders>
            <w:noWrap/>
            <w:vAlign w:val="bottom"/>
            <w:hideMark/>
          </w:tcPr>
          <w:p w14:paraId="66F83F56"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5C1829C2"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856BB1B"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6254EA86"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6EB61036" w14:textId="77777777" w:rsidR="00CD4A01" w:rsidRPr="00DA7DB9" w:rsidRDefault="00CD4A01" w:rsidP="003450EE">
            <w:pPr>
              <w:jc w:val="center"/>
              <w:rPr>
                <w:color w:val="000000"/>
                <w:sz w:val="22"/>
                <w:szCs w:val="22"/>
              </w:rPr>
            </w:pPr>
            <w:r w:rsidRPr="00DA7DB9">
              <w:rPr>
                <w:color w:val="000000"/>
                <w:sz w:val="22"/>
                <w:szCs w:val="22"/>
              </w:rPr>
              <w:t>5731</w:t>
            </w:r>
          </w:p>
        </w:tc>
        <w:tc>
          <w:tcPr>
            <w:tcW w:w="1371" w:type="dxa"/>
            <w:tcBorders>
              <w:top w:val="nil"/>
              <w:left w:val="nil"/>
              <w:bottom w:val="single" w:sz="4" w:space="0" w:color="auto"/>
              <w:right w:val="single" w:sz="4" w:space="0" w:color="auto"/>
            </w:tcBorders>
            <w:noWrap/>
            <w:vAlign w:val="bottom"/>
            <w:hideMark/>
          </w:tcPr>
          <w:p w14:paraId="5998D948"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7D48E20"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105D3BD8" w14:textId="77777777" w:rsidR="00CD4A01" w:rsidRPr="00DA7DB9" w:rsidRDefault="00CD4A01" w:rsidP="003450EE">
            <w:pPr>
              <w:jc w:val="right"/>
              <w:rPr>
                <w:color w:val="000000"/>
                <w:sz w:val="22"/>
                <w:szCs w:val="22"/>
              </w:rPr>
            </w:pPr>
            <w:r w:rsidRPr="00DA7DB9">
              <w:rPr>
                <w:color w:val="000000"/>
                <w:sz w:val="22"/>
                <w:szCs w:val="22"/>
              </w:rPr>
              <w:t>195856</w:t>
            </w:r>
          </w:p>
        </w:tc>
        <w:tc>
          <w:tcPr>
            <w:tcW w:w="3827" w:type="dxa"/>
            <w:tcBorders>
              <w:top w:val="nil"/>
              <w:left w:val="nil"/>
              <w:bottom w:val="single" w:sz="4" w:space="0" w:color="auto"/>
              <w:right w:val="single" w:sz="4" w:space="0" w:color="auto"/>
            </w:tcBorders>
            <w:noWrap/>
            <w:vAlign w:val="bottom"/>
            <w:hideMark/>
          </w:tcPr>
          <w:p w14:paraId="63CD7541"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3C9C380C"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2606EDF1"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72E2F0B1"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0738B4B5" w14:textId="77777777" w:rsidR="00CD4A01" w:rsidRPr="00DA7DB9" w:rsidRDefault="00CD4A01" w:rsidP="003450EE">
            <w:pPr>
              <w:jc w:val="center"/>
              <w:rPr>
                <w:color w:val="000000"/>
                <w:sz w:val="22"/>
                <w:szCs w:val="22"/>
              </w:rPr>
            </w:pPr>
            <w:r w:rsidRPr="00DA7DB9">
              <w:rPr>
                <w:color w:val="000000"/>
                <w:sz w:val="22"/>
                <w:szCs w:val="22"/>
              </w:rPr>
              <w:t>5732</w:t>
            </w:r>
          </w:p>
        </w:tc>
        <w:tc>
          <w:tcPr>
            <w:tcW w:w="1371" w:type="dxa"/>
            <w:tcBorders>
              <w:top w:val="nil"/>
              <w:left w:val="nil"/>
              <w:bottom w:val="single" w:sz="4" w:space="0" w:color="auto"/>
              <w:right w:val="single" w:sz="4" w:space="0" w:color="auto"/>
            </w:tcBorders>
            <w:noWrap/>
            <w:vAlign w:val="bottom"/>
            <w:hideMark/>
          </w:tcPr>
          <w:p w14:paraId="257947B7"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8C107A8"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604F7924" w14:textId="77777777" w:rsidR="00CD4A01" w:rsidRPr="00DA7DB9" w:rsidRDefault="00CD4A01" w:rsidP="003450EE">
            <w:pPr>
              <w:jc w:val="right"/>
              <w:rPr>
                <w:color w:val="000000"/>
                <w:sz w:val="22"/>
                <w:szCs w:val="22"/>
              </w:rPr>
            </w:pPr>
            <w:r w:rsidRPr="00DA7DB9">
              <w:rPr>
                <w:color w:val="000000"/>
                <w:sz w:val="22"/>
                <w:szCs w:val="22"/>
              </w:rPr>
              <w:t>73677</w:t>
            </w:r>
          </w:p>
        </w:tc>
        <w:tc>
          <w:tcPr>
            <w:tcW w:w="3827" w:type="dxa"/>
            <w:tcBorders>
              <w:top w:val="nil"/>
              <w:left w:val="nil"/>
              <w:bottom w:val="single" w:sz="4" w:space="0" w:color="auto"/>
              <w:right w:val="single" w:sz="4" w:space="0" w:color="auto"/>
            </w:tcBorders>
            <w:noWrap/>
            <w:vAlign w:val="bottom"/>
            <w:hideMark/>
          </w:tcPr>
          <w:p w14:paraId="63E7545C"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61F41046"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01EEA0B"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4D057EFD"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66E58554" w14:textId="77777777" w:rsidR="00CD4A01" w:rsidRPr="00DA7DB9" w:rsidRDefault="00CD4A01" w:rsidP="003450EE">
            <w:pPr>
              <w:jc w:val="center"/>
              <w:rPr>
                <w:color w:val="000000"/>
                <w:sz w:val="22"/>
                <w:szCs w:val="22"/>
              </w:rPr>
            </w:pPr>
            <w:r w:rsidRPr="00DA7DB9">
              <w:rPr>
                <w:color w:val="000000"/>
                <w:sz w:val="22"/>
                <w:szCs w:val="22"/>
              </w:rPr>
              <w:t>5733</w:t>
            </w:r>
          </w:p>
        </w:tc>
        <w:tc>
          <w:tcPr>
            <w:tcW w:w="1371" w:type="dxa"/>
            <w:tcBorders>
              <w:top w:val="nil"/>
              <w:left w:val="nil"/>
              <w:bottom w:val="single" w:sz="4" w:space="0" w:color="auto"/>
              <w:right w:val="single" w:sz="4" w:space="0" w:color="auto"/>
            </w:tcBorders>
            <w:noWrap/>
            <w:vAlign w:val="bottom"/>
            <w:hideMark/>
          </w:tcPr>
          <w:p w14:paraId="0E38C40E"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2C60D13"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72F07062" w14:textId="77777777" w:rsidR="00CD4A01" w:rsidRPr="00DA7DB9" w:rsidRDefault="00CD4A01" w:rsidP="003450EE">
            <w:pPr>
              <w:jc w:val="right"/>
              <w:rPr>
                <w:color w:val="000000"/>
                <w:sz w:val="22"/>
                <w:szCs w:val="22"/>
              </w:rPr>
            </w:pPr>
            <w:r w:rsidRPr="00DA7DB9">
              <w:rPr>
                <w:color w:val="000000"/>
                <w:sz w:val="22"/>
                <w:szCs w:val="22"/>
              </w:rPr>
              <w:t>1038173</w:t>
            </w:r>
          </w:p>
        </w:tc>
        <w:tc>
          <w:tcPr>
            <w:tcW w:w="3827" w:type="dxa"/>
            <w:tcBorders>
              <w:top w:val="nil"/>
              <w:left w:val="nil"/>
              <w:bottom w:val="single" w:sz="4" w:space="0" w:color="auto"/>
              <w:right w:val="single" w:sz="4" w:space="0" w:color="auto"/>
            </w:tcBorders>
            <w:noWrap/>
            <w:vAlign w:val="bottom"/>
            <w:hideMark/>
          </w:tcPr>
          <w:p w14:paraId="0D1461AE"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4FCB7E6C"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B2132E1"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73A9DFB1"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56F7702D" w14:textId="77777777" w:rsidR="00CD4A01" w:rsidRPr="00DA7DB9" w:rsidRDefault="00CD4A01" w:rsidP="003450EE">
            <w:pPr>
              <w:jc w:val="center"/>
              <w:rPr>
                <w:color w:val="000000"/>
                <w:sz w:val="22"/>
                <w:szCs w:val="22"/>
              </w:rPr>
            </w:pPr>
            <w:r w:rsidRPr="00DA7DB9">
              <w:rPr>
                <w:color w:val="000000"/>
                <w:sz w:val="22"/>
                <w:szCs w:val="22"/>
              </w:rPr>
              <w:t>5734</w:t>
            </w:r>
          </w:p>
        </w:tc>
        <w:tc>
          <w:tcPr>
            <w:tcW w:w="1371" w:type="dxa"/>
            <w:tcBorders>
              <w:top w:val="nil"/>
              <w:left w:val="nil"/>
              <w:bottom w:val="single" w:sz="4" w:space="0" w:color="auto"/>
              <w:right w:val="single" w:sz="4" w:space="0" w:color="auto"/>
            </w:tcBorders>
            <w:noWrap/>
            <w:vAlign w:val="bottom"/>
            <w:hideMark/>
          </w:tcPr>
          <w:p w14:paraId="6D975752"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1FDD0FC"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61473879" w14:textId="77777777" w:rsidR="00CD4A01" w:rsidRPr="00DA7DB9" w:rsidRDefault="00CD4A01" w:rsidP="003450EE">
            <w:pPr>
              <w:jc w:val="right"/>
              <w:rPr>
                <w:color w:val="000000"/>
                <w:sz w:val="22"/>
                <w:szCs w:val="22"/>
              </w:rPr>
            </w:pPr>
            <w:r w:rsidRPr="00DA7DB9">
              <w:rPr>
                <w:color w:val="000000"/>
                <w:sz w:val="22"/>
                <w:szCs w:val="22"/>
              </w:rPr>
              <w:t>33420</w:t>
            </w:r>
          </w:p>
        </w:tc>
        <w:tc>
          <w:tcPr>
            <w:tcW w:w="3827" w:type="dxa"/>
            <w:tcBorders>
              <w:top w:val="nil"/>
              <w:left w:val="nil"/>
              <w:bottom w:val="single" w:sz="4" w:space="0" w:color="auto"/>
              <w:right w:val="single" w:sz="4" w:space="0" w:color="auto"/>
            </w:tcBorders>
            <w:noWrap/>
            <w:vAlign w:val="bottom"/>
            <w:hideMark/>
          </w:tcPr>
          <w:p w14:paraId="044E6D80"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3461565A"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CBDD48B"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298FB423"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08FE5BD0" w14:textId="77777777" w:rsidR="00CD4A01" w:rsidRPr="00DA7DB9" w:rsidRDefault="00CD4A01" w:rsidP="003450EE">
            <w:pPr>
              <w:jc w:val="center"/>
              <w:rPr>
                <w:color w:val="000000"/>
                <w:sz w:val="22"/>
                <w:szCs w:val="22"/>
              </w:rPr>
            </w:pPr>
            <w:r w:rsidRPr="00DA7DB9">
              <w:rPr>
                <w:color w:val="000000"/>
                <w:sz w:val="22"/>
                <w:szCs w:val="22"/>
              </w:rPr>
              <w:t>5735</w:t>
            </w:r>
          </w:p>
        </w:tc>
        <w:tc>
          <w:tcPr>
            <w:tcW w:w="1371" w:type="dxa"/>
            <w:tcBorders>
              <w:top w:val="nil"/>
              <w:left w:val="nil"/>
              <w:bottom w:val="single" w:sz="4" w:space="0" w:color="auto"/>
              <w:right w:val="single" w:sz="4" w:space="0" w:color="auto"/>
            </w:tcBorders>
            <w:noWrap/>
            <w:vAlign w:val="bottom"/>
            <w:hideMark/>
          </w:tcPr>
          <w:p w14:paraId="2114FDC7"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D586C26"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0439B1C5" w14:textId="77777777" w:rsidR="00CD4A01" w:rsidRPr="00DA7DB9" w:rsidRDefault="00CD4A01" w:rsidP="003450EE">
            <w:pPr>
              <w:jc w:val="right"/>
              <w:rPr>
                <w:color w:val="000000"/>
                <w:sz w:val="22"/>
                <w:szCs w:val="22"/>
              </w:rPr>
            </w:pPr>
            <w:r w:rsidRPr="00DA7DB9">
              <w:rPr>
                <w:color w:val="000000"/>
                <w:sz w:val="22"/>
                <w:szCs w:val="22"/>
              </w:rPr>
              <w:t>330457</w:t>
            </w:r>
          </w:p>
        </w:tc>
        <w:tc>
          <w:tcPr>
            <w:tcW w:w="3827" w:type="dxa"/>
            <w:tcBorders>
              <w:top w:val="nil"/>
              <w:left w:val="nil"/>
              <w:bottom w:val="single" w:sz="4" w:space="0" w:color="auto"/>
              <w:right w:val="single" w:sz="4" w:space="0" w:color="auto"/>
            </w:tcBorders>
            <w:noWrap/>
            <w:vAlign w:val="bottom"/>
            <w:hideMark/>
          </w:tcPr>
          <w:p w14:paraId="34657C61"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2BC2750B"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153A8E9E"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027E07AA"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37F8A414" w14:textId="77777777" w:rsidR="00CD4A01" w:rsidRPr="00DA7DB9" w:rsidRDefault="00CD4A01" w:rsidP="003450EE">
            <w:pPr>
              <w:jc w:val="center"/>
              <w:rPr>
                <w:color w:val="000000"/>
                <w:sz w:val="22"/>
                <w:szCs w:val="22"/>
              </w:rPr>
            </w:pPr>
            <w:r w:rsidRPr="00DA7DB9">
              <w:rPr>
                <w:color w:val="000000"/>
                <w:sz w:val="22"/>
                <w:szCs w:val="22"/>
              </w:rPr>
              <w:t>5736</w:t>
            </w:r>
          </w:p>
        </w:tc>
        <w:tc>
          <w:tcPr>
            <w:tcW w:w="1371" w:type="dxa"/>
            <w:tcBorders>
              <w:top w:val="nil"/>
              <w:left w:val="nil"/>
              <w:bottom w:val="single" w:sz="4" w:space="0" w:color="auto"/>
              <w:right w:val="single" w:sz="4" w:space="0" w:color="auto"/>
            </w:tcBorders>
            <w:noWrap/>
            <w:vAlign w:val="bottom"/>
            <w:hideMark/>
          </w:tcPr>
          <w:p w14:paraId="58BB6A42"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28E85266"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73ADE686" w14:textId="77777777" w:rsidR="00CD4A01" w:rsidRPr="00DA7DB9" w:rsidRDefault="00CD4A01" w:rsidP="003450EE">
            <w:pPr>
              <w:jc w:val="right"/>
              <w:rPr>
                <w:color w:val="000000"/>
                <w:sz w:val="22"/>
                <w:szCs w:val="22"/>
              </w:rPr>
            </w:pPr>
            <w:r w:rsidRPr="00DA7DB9">
              <w:rPr>
                <w:color w:val="000000"/>
                <w:sz w:val="22"/>
                <w:szCs w:val="22"/>
              </w:rPr>
              <w:t>13739</w:t>
            </w:r>
          </w:p>
        </w:tc>
        <w:tc>
          <w:tcPr>
            <w:tcW w:w="3827" w:type="dxa"/>
            <w:tcBorders>
              <w:top w:val="nil"/>
              <w:left w:val="nil"/>
              <w:bottom w:val="single" w:sz="4" w:space="0" w:color="auto"/>
              <w:right w:val="single" w:sz="4" w:space="0" w:color="auto"/>
            </w:tcBorders>
            <w:noWrap/>
            <w:vAlign w:val="bottom"/>
            <w:hideMark/>
          </w:tcPr>
          <w:p w14:paraId="717189DA"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24A0F549"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E1102C8"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4DA4A00D"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3F9CF40E" w14:textId="77777777" w:rsidR="00CD4A01" w:rsidRPr="00DA7DB9" w:rsidRDefault="00CD4A01" w:rsidP="003450EE">
            <w:pPr>
              <w:jc w:val="center"/>
              <w:rPr>
                <w:color w:val="000000"/>
                <w:sz w:val="22"/>
                <w:szCs w:val="22"/>
              </w:rPr>
            </w:pPr>
            <w:r w:rsidRPr="00DA7DB9">
              <w:rPr>
                <w:color w:val="000000"/>
                <w:sz w:val="22"/>
                <w:szCs w:val="22"/>
              </w:rPr>
              <w:t>5737</w:t>
            </w:r>
          </w:p>
        </w:tc>
        <w:tc>
          <w:tcPr>
            <w:tcW w:w="1371" w:type="dxa"/>
            <w:tcBorders>
              <w:top w:val="nil"/>
              <w:left w:val="nil"/>
              <w:bottom w:val="single" w:sz="4" w:space="0" w:color="auto"/>
              <w:right w:val="single" w:sz="4" w:space="0" w:color="auto"/>
            </w:tcBorders>
            <w:noWrap/>
            <w:vAlign w:val="bottom"/>
            <w:hideMark/>
          </w:tcPr>
          <w:p w14:paraId="034B950E"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05A1F702"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318DAEB1" w14:textId="77777777" w:rsidR="00CD4A01" w:rsidRPr="00DA7DB9" w:rsidRDefault="00CD4A01" w:rsidP="003450EE">
            <w:pPr>
              <w:jc w:val="right"/>
              <w:rPr>
                <w:color w:val="000000"/>
                <w:sz w:val="22"/>
                <w:szCs w:val="22"/>
              </w:rPr>
            </w:pPr>
            <w:r w:rsidRPr="00DA7DB9">
              <w:rPr>
                <w:color w:val="000000"/>
                <w:sz w:val="22"/>
                <w:szCs w:val="22"/>
              </w:rPr>
              <w:t>44548</w:t>
            </w:r>
          </w:p>
        </w:tc>
        <w:tc>
          <w:tcPr>
            <w:tcW w:w="3827" w:type="dxa"/>
            <w:tcBorders>
              <w:top w:val="nil"/>
              <w:left w:val="nil"/>
              <w:bottom w:val="single" w:sz="4" w:space="0" w:color="auto"/>
              <w:right w:val="single" w:sz="4" w:space="0" w:color="auto"/>
            </w:tcBorders>
            <w:noWrap/>
            <w:vAlign w:val="bottom"/>
            <w:hideMark/>
          </w:tcPr>
          <w:p w14:paraId="23739828"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0717E702"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DEEBCEF"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5AD302FD"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6C26841E" w14:textId="77777777" w:rsidR="00CD4A01" w:rsidRPr="00DA7DB9" w:rsidRDefault="00CD4A01" w:rsidP="003450EE">
            <w:pPr>
              <w:jc w:val="center"/>
              <w:rPr>
                <w:color w:val="000000"/>
                <w:sz w:val="22"/>
                <w:szCs w:val="22"/>
              </w:rPr>
            </w:pPr>
            <w:r w:rsidRPr="00DA7DB9">
              <w:rPr>
                <w:color w:val="000000"/>
                <w:sz w:val="22"/>
                <w:szCs w:val="22"/>
              </w:rPr>
              <w:t>5738</w:t>
            </w:r>
          </w:p>
        </w:tc>
        <w:tc>
          <w:tcPr>
            <w:tcW w:w="1371" w:type="dxa"/>
            <w:tcBorders>
              <w:top w:val="nil"/>
              <w:left w:val="nil"/>
              <w:bottom w:val="single" w:sz="4" w:space="0" w:color="auto"/>
              <w:right w:val="single" w:sz="4" w:space="0" w:color="auto"/>
            </w:tcBorders>
            <w:noWrap/>
            <w:vAlign w:val="bottom"/>
            <w:hideMark/>
          </w:tcPr>
          <w:p w14:paraId="1CA7556E"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A853167"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42C53175" w14:textId="77777777" w:rsidR="00CD4A01" w:rsidRPr="00DA7DB9" w:rsidRDefault="00CD4A01" w:rsidP="003450EE">
            <w:pPr>
              <w:jc w:val="right"/>
              <w:rPr>
                <w:color w:val="000000"/>
                <w:sz w:val="22"/>
                <w:szCs w:val="22"/>
              </w:rPr>
            </w:pPr>
            <w:r w:rsidRPr="00DA7DB9">
              <w:rPr>
                <w:color w:val="000000"/>
                <w:sz w:val="22"/>
                <w:szCs w:val="22"/>
              </w:rPr>
              <w:t>23745</w:t>
            </w:r>
          </w:p>
        </w:tc>
        <w:tc>
          <w:tcPr>
            <w:tcW w:w="3827" w:type="dxa"/>
            <w:tcBorders>
              <w:top w:val="nil"/>
              <w:left w:val="nil"/>
              <w:bottom w:val="single" w:sz="4" w:space="0" w:color="auto"/>
              <w:right w:val="single" w:sz="4" w:space="0" w:color="auto"/>
            </w:tcBorders>
            <w:noWrap/>
            <w:vAlign w:val="bottom"/>
            <w:hideMark/>
          </w:tcPr>
          <w:p w14:paraId="220724B5"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5BF8E727"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3B05F47E"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6E816B86"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7606E724" w14:textId="77777777" w:rsidR="00CD4A01" w:rsidRPr="00DA7DB9" w:rsidRDefault="00CD4A01" w:rsidP="003450EE">
            <w:pPr>
              <w:jc w:val="center"/>
              <w:rPr>
                <w:color w:val="000000"/>
                <w:sz w:val="22"/>
                <w:szCs w:val="22"/>
              </w:rPr>
            </w:pPr>
            <w:r w:rsidRPr="00DA7DB9">
              <w:rPr>
                <w:color w:val="000000"/>
                <w:sz w:val="22"/>
                <w:szCs w:val="22"/>
              </w:rPr>
              <w:t>5739</w:t>
            </w:r>
          </w:p>
        </w:tc>
        <w:tc>
          <w:tcPr>
            <w:tcW w:w="1371" w:type="dxa"/>
            <w:tcBorders>
              <w:top w:val="nil"/>
              <w:left w:val="nil"/>
              <w:bottom w:val="single" w:sz="4" w:space="0" w:color="auto"/>
              <w:right w:val="single" w:sz="4" w:space="0" w:color="auto"/>
            </w:tcBorders>
            <w:noWrap/>
            <w:vAlign w:val="bottom"/>
            <w:hideMark/>
          </w:tcPr>
          <w:p w14:paraId="01DE4CD6"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483671DA"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6BBA964E" w14:textId="77777777" w:rsidR="00CD4A01" w:rsidRPr="00DA7DB9" w:rsidRDefault="00CD4A01" w:rsidP="003450EE">
            <w:pPr>
              <w:jc w:val="right"/>
              <w:rPr>
                <w:color w:val="000000"/>
                <w:sz w:val="22"/>
                <w:szCs w:val="22"/>
              </w:rPr>
            </w:pPr>
            <w:r w:rsidRPr="00DA7DB9">
              <w:rPr>
                <w:color w:val="000000"/>
                <w:sz w:val="22"/>
                <w:szCs w:val="22"/>
              </w:rPr>
              <w:t>6963</w:t>
            </w:r>
          </w:p>
        </w:tc>
        <w:tc>
          <w:tcPr>
            <w:tcW w:w="3827" w:type="dxa"/>
            <w:tcBorders>
              <w:top w:val="nil"/>
              <w:left w:val="nil"/>
              <w:bottom w:val="single" w:sz="4" w:space="0" w:color="auto"/>
              <w:right w:val="single" w:sz="4" w:space="0" w:color="auto"/>
            </w:tcBorders>
            <w:noWrap/>
            <w:vAlign w:val="bottom"/>
            <w:hideMark/>
          </w:tcPr>
          <w:p w14:paraId="70252492"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10BAC12A"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76C8B595"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0CEAFCFC"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2DF7F9BC" w14:textId="77777777" w:rsidR="00CD4A01" w:rsidRPr="00DA7DB9" w:rsidRDefault="00CD4A01" w:rsidP="003450EE">
            <w:pPr>
              <w:jc w:val="center"/>
              <w:rPr>
                <w:color w:val="000000"/>
                <w:sz w:val="22"/>
                <w:szCs w:val="22"/>
              </w:rPr>
            </w:pPr>
            <w:r w:rsidRPr="00DA7DB9">
              <w:rPr>
                <w:color w:val="000000"/>
                <w:sz w:val="22"/>
                <w:szCs w:val="22"/>
              </w:rPr>
              <w:t>5740</w:t>
            </w:r>
          </w:p>
        </w:tc>
        <w:tc>
          <w:tcPr>
            <w:tcW w:w="1371" w:type="dxa"/>
            <w:tcBorders>
              <w:top w:val="nil"/>
              <w:left w:val="nil"/>
              <w:bottom w:val="single" w:sz="4" w:space="0" w:color="auto"/>
              <w:right w:val="single" w:sz="4" w:space="0" w:color="auto"/>
            </w:tcBorders>
            <w:noWrap/>
            <w:vAlign w:val="bottom"/>
            <w:hideMark/>
          </w:tcPr>
          <w:p w14:paraId="1D345EE4"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7D291024"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2B5D2193" w14:textId="77777777" w:rsidR="00CD4A01" w:rsidRPr="00DA7DB9" w:rsidRDefault="00CD4A01" w:rsidP="003450EE">
            <w:pPr>
              <w:jc w:val="right"/>
              <w:rPr>
                <w:color w:val="000000"/>
                <w:sz w:val="22"/>
                <w:szCs w:val="22"/>
              </w:rPr>
            </w:pPr>
            <w:r w:rsidRPr="00DA7DB9">
              <w:rPr>
                <w:color w:val="000000"/>
                <w:sz w:val="22"/>
                <w:szCs w:val="22"/>
              </w:rPr>
              <w:t>21965</w:t>
            </w:r>
          </w:p>
        </w:tc>
        <w:tc>
          <w:tcPr>
            <w:tcW w:w="3827" w:type="dxa"/>
            <w:tcBorders>
              <w:top w:val="nil"/>
              <w:left w:val="nil"/>
              <w:bottom w:val="single" w:sz="4" w:space="0" w:color="auto"/>
              <w:right w:val="single" w:sz="4" w:space="0" w:color="auto"/>
            </w:tcBorders>
            <w:noWrap/>
            <w:vAlign w:val="bottom"/>
            <w:hideMark/>
          </w:tcPr>
          <w:p w14:paraId="2EDDDED8"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4710CC0"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79120AD"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459F846F"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13A86C45" w14:textId="77777777" w:rsidR="00CD4A01" w:rsidRPr="00DA7DB9" w:rsidRDefault="00CD4A01" w:rsidP="003450EE">
            <w:pPr>
              <w:jc w:val="center"/>
              <w:rPr>
                <w:color w:val="000000"/>
                <w:sz w:val="22"/>
                <w:szCs w:val="22"/>
              </w:rPr>
            </w:pPr>
            <w:r w:rsidRPr="00DA7DB9">
              <w:rPr>
                <w:color w:val="000000"/>
                <w:sz w:val="22"/>
                <w:szCs w:val="22"/>
              </w:rPr>
              <w:t>5741</w:t>
            </w:r>
          </w:p>
        </w:tc>
        <w:tc>
          <w:tcPr>
            <w:tcW w:w="1371" w:type="dxa"/>
            <w:tcBorders>
              <w:top w:val="nil"/>
              <w:left w:val="nil"/>
              <w:bottom w:val="single" w:sz="4" w:space="0" w:color="auto"/>
              <w:right w:val="single" w:sz="4" w:space="0" w:color="auto"/>
            </w:tcBorders>
            <w:noWrap/>
            <w:vAlign w:val="bottom"/>
            <w:hideMark/>
          </w:tcPr>
          <w:p w14:paraId="3F4E53A8"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AEC1D89"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0F35F1E1" w14:textId="77777777" w:rsidR="00CD4A01" w:rsidRPr="00DA7DB9" w:rsidRDefault="00CD4A01" w:rsidP="003450EE">
            <w:pPr>
              <w:jc w:val="right"/>
              <w:rPr>
                <w:color w:val="000000"/>
                <w:sz w:val="22"/>
                <w:szCs w:val="22"/>
              </w:rPr>
            </w:pPr>
            <w:r w:rsidRPr="00DA7DB9">
              <w:rPr>
                <w:color w:val="000000"/>
                <w:sz w:val="22"/>
                <w:szCs w:val="22"/>
              </w:rPr>
              <w:t>1079</w:t>
            </w:r>
          </w:p>
        </w:tc>
        <w:tc>
          <w:tcPr>
            <w:tcW w:w="3827" w:type="dxa"/>
            <w:tcBorders>
              <w:top w:val="nil"/>
              <w:left w:val="nil"/>
              <w:bottom w:val="single" w:sz="4" w:space="0" w:color="auto"/>
              <w:right w:val="single" w:sz="4" w:space="0" w:color="auto"/>
            </w:tcBorders>
            <w:noWrap/>
            <w:vAlign w:val="bottom"/>
            <w:hideMark/>
          </w:tcPr>
          <w:p w14:paraId="238D07CD"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0BAF4BF"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30031451"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012F36EE"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0B5AF13A" w14:textId="77777777" w:rsidR="00CD4A01" w:rsidRPr="00DA7DB9" w:rsidRDefault="00CD4A01" w:rsidP="003450EE">
            <w:pPr>
              <w:jc w:val="center"/>
              <w:rPr>
                <w:color w:val="000000"/>
                <w:sz w:val="22"/>
                <w:szCs w:val="22"/>
              </w:rPr>
            </w:pPr>
            <w:r w:rsidRPr="00DA7DB9">
              <w:rPr>
                <w:color w:val="000000"/>
                <w:sz w:val="22"/>
                <w:szCs w:val="22"/>
              </w:rPr>
              <w:t>5742</w:t>
            </w:r>
          </w:p>
        </w:tc>
        <w:tc>
          <w:tcPr>
            <w:tcW w:w="1371" w:type="dxa"/>
            <w:tcBorders>
              <w:top w:val="nil"/>
              <w:left w:val="nil"/>
              <w:bottom w:val="single" w:sz="4" w:space="0" w:color="auto"/>
              <w:right w:val="single" w:sz="4" w:space="0" w:color="auto"/>
            </w:tcBorders>
            <w:noWrap/>
            <w:vAlign w:val="bottom"/>
            <w:hideMark/>
          </w:tcPr>
          <w:p w14:paraId="3AE4EA5B"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7AFF7172"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34B01667" w14:textId="77777777" w:rsidR="00CD4A01" w:rsidRPr="00DA7DB9" w:rsidRDefault="00CD4A01" w:rsidP="003450EE">
            <w:pPr>
              <w:jc w:val="right"/>
              <w:rPr>
                <w:color w:val="000000"/>
                <w:sz w:val="22"/>
                <w:szCs w:val="22"/>
              </w:rPr>
            </w:pPr>
            <w:r w:rsidRPr="00DA7DB9">
              <w:rPr>
                <w:color w:val="000000"/>
                <w:sz w:val="22"/>
                <w:szCs w:val="22"/>
              </w:rPr>
              <w:t>12671</w:t>
            </w:r>
          </w:p>
        </w:tc>
        <w:tc>
          <w:tcPr>
            <w:tcW w:w="3827" w:type="dxa"/>
            <w:tcBorders>
              <w:top w:val="nil"/>
              <w:left w:val="nil"/>
              <w:bottom w:val="single" w:sz="4" w:space="0" w:color="auto"/>
              <w:right w:val="single" w:sz="4" w:space="0" w:color="auto"/>
            </w:tcBorders>
            <w:noWrap/>
            <w:vAlign w:val="bottom"/>
            <w:hideMark/>
          </w:tcPr>
          <w:p w14:paraId="62584E26"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2EF08BCC"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F4C47A2"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3C65029F"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0A224F67" w14:textId="77777777" w:rsidR="00CD4A01" w:rsidRPr="00DA7DB9" w:rsidRDefault="00CD4A01" w:rsidP="003450EE">
            <w:pPr>
              <w:jc w:val="center"/>
              <w:rPr>
                <w:color w:val="000000"/>
                <w:sz w:val="22"/>
                <w:szCs w:val="22"/>
              </w:rPr>
            </w:pPr>
            <w:r w:rsidRPr="00DA7DB9">
              <w:rPr>
                <w:color w:val="000000"/>
                <w:sz w:val="22"/>
                <w:szCs w:val="22"/>
              </w:rPr>
              <w:t>5743</w:t>
            </w:r>
          </w:p>
        </w:tc>
        <w:tc>
          <w:tcPr>
            <w:tcW w:w="1371" w:type="dxa"/>
            <w:tcBorders>
              <w:top w:val="nil"/>
              <w:left w:val="nil"/>
              <w:bottom w:val="single" w:sz="4" w:space="0" w:color="auto"/>
              <w:right w:val="single" w:sz="4" w:space="0" w:color="auto"/>
            </w:tcBorders>
            <w:noWrap/>
            <w:vAlign w:val="bottom"/>
            <w:hideMark/>
          </w:tcPr>
          <w:p w14:paraId="614CDA63"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C62FC1A"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5C6E601D" w14:textId="77777777" w:rsidR="00CD4A01" w:rsidRPr="00DA7DB9" w:rsidRDefault="00CD4A01" w:rsidP="003450EE">
            <w:pPr>
              <w:jc w:val="right"/>
              <w:rPr>
                <w:color w:val="000000"/>
                <w:sz w:val="22"/>
                <w:szCs w:val="22"/>
              </w:rPr>
            </w:pPr>
            <w:r w:rsidRPr="00DA7DB9">
              <w:rPr>
                <w:color w:val="000000"/>
                <w:sz w:val="22"/>
                <w:szCs w:val="22"/>
              </w:rPr>
              <w:t>928</w:t>
            </w:r>
          </w:p>
        </w:tc>
        <w:tc>
          <w:tcPr>
            <w:tcW w:w="3827" w:type="dxa"/>
            <w:tcBorders>
              <w:top w:val="nil"/>
              <w:left w:val="nil"/>
              <w:bottom w:val="single" w:sz="4" w:space="0" w:color="auto"/>
              <w:right w:val="single" w:sz="4" w:space="0" w:color="auto"/>
            </w:tcBorders>
            <w:noWrap/>
            <w:vAlign w:val="bottom"/>
            <w:hideMark/>
          </w:tcPr>
          <w:p w14:paraId="116A1D3E"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6B711E7C"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D2FD465"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0EF404E1"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426BEB94" w14:textId="77777777" w:rsidR="00CD4A01" w:rsidRPr="00DA7DB9" w:rsidRDefault="00CD4A01" w:rsidP="003450EE">
            <w:pPr>
              <w:jc w:val="center"/>
              <w:rPr>
                <w:color w:val="000000"/>
                <w:sz w:val="22"/>
                <w:szCs w:val="22"/>
              </w:rPr>
            </w:pPr>
            <w:r w:rsidRPr="00DA7DB9">
              <w:rPr>
                <w:color w:val="000000"/>
                <w:sz w:val="22"/>
                <w:szCs w:val="22"/>
              </w:rPr>
              <w:t>5744</w:t>
            </w:r>
          </w:p>
        </w:tc>
        <w:tc>
          <w:tcPr>
            <w:tcW w:w="1371" w:type="dxa"/>
            <w:tcBorders>
              <w:top w:val="nil"/>
              <w:left w:val="nil"/>
              <w:bottom w:val="single" w:sz="4" w:space="0" w:color="auto"/>
              <w:right w:val="single" w:sz="4" w:space="0" w:color="auto"/>
            </w:tcBorders>
            <w:noWrap/>
            <w:vAlign w:val="bottom"/>
            <w:hideMark/>
          </w:tcPr>
          <w:p w14:paraId="41395D50"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0BDAA04"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17304122" w14:textId="77777777" w:rsidR="00CD4A01" w:rsidRPr="00DA7DB9" w:rsidRDefault="00CD4A01" w:rsidP="003450EE">
            <w:pPr>
              <w:jc w:val="right"/>
              <w:rPr>
                <w:color w:val="000000"/>
                <w:sz w:val="22"/>
                <w:szCs w:val="22"/>
              </w:rPr>
            </w:pPr>
            <w:r w:rsidRPr="00DA7DB9">
              <w:rPr>
                <w:color w:val="000000"/>
                <w:sz w:val="22"/>
                <w:szCs w:val="22"/>
              </w:rPr>
              <w:t>69146</w:t>
            </w:r>
          </w:p>
        </w:tc>
        <w:tc>
          <w:tcPr>
            <w:tcW w:w="3827" w:type="dxa"/>
            <w:tcBorders>
              <w:top w:val="nil"/>
              <w:left w:val="nil"/>
              <w:bottom w:val="single" w:sz="4" w:space="0" w:color="auto"/>
              <w:right w:val="single" w:sz="4" w:space="0" w:color="auto"/>
            </w:tcBorders>
            <w:noWrap/>
            <w:vAlign w:val="bottom"/>
            <w:hideMark/>
          </w:tcPr>
          <w:p w14:paraId="313F7B7C"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53C809C8"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DAB5E1A"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6245EA61"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2F3D6A79" w14:textId="77777777" w:rsidR="00CD4A01" w:rsidRPr="00DA7DB9" w:rsidRDefault="00CD4A01" w:rsidP="003450EE">
            <w:pPr>
              <w:jc w:val="center"/>
              <w:rPr>
                <w:color w:val="000000"/>
                <w:sz w:val="22"/>
                <w:szCs w:val="22"/>
              </w:rPr>
            </w:pPr>
            <w:r w:rsidRPr="00DA7DB9">
              <w:rPr>
                <w:color w:val="000000"/>
                <w:sz w:val="22"/>
                <w:szCs w:val="22"/>
              </w:rPr>
              <w:t>5745</w:t>
            </w:r>
          </w:p>
        </w:tc>
        <w:tc>
          <w:tcPr>
            <w:tcW w:w="1371" w:type="dxa"/>
            <w:tcBorders>
              <w:top w:val="nil"/>
              <w:left w:val="nil"/>
              <w:bottom w:val="single" w:sz="4" w:space="0" w:color="auto"/>
              <w:right w:val="single" w:sz="4" w:space="0" w:color="auto"/>
            </w:tcBorders>
            <w:noWrap/>
            <w:vAlign w:val="bottom"/>
            <w:hideMark/>
          </w:tcPr>
          <w:p w14:paraId="622A78A0"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126275B5"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664A6397" w14:textId="77777777" w:rsidR="00CD4A01" w:rsidRPr="00DA7DB9" w:rsidRDefault="00CD4A01" w:rsidP="003450EE">
            <w:pPr>
              <w:jc w:val="right"/>
              <w:rPr>
                <w:color w:val="000000"/>
                <w:sz w:val="22"/>
                <w:szCs w:val="22"/>
              </w:rPr>
            </w:pPr>
            <w:r w:rsidRPr="00DA7DB9">
              <w:rPr>
                <w:color w:val="000000"/>
                <w:sz w:val="22"/>
                <w:szCs w:val="22"/>
              </w:rPr>
              <w:t>2658</w:t>
            </w:r>
          </w:p>
        </w:tc>
        <w:tc>
          <w:tcPr>
            <w:tcW w:w="3827" w:type="dxa"/>
            <w:tcBorders>
              <w:top w:val="nil"/>
              <w:left w:val="nil"/>
              <w:bottom w:val="single" w:sz="4" w:space="0" w:color="auto"/>
              <w:right w:val="single" w:sz="4" w:space="0" w:color="auto"/>
            </w:tcBorders>
            <w:noWrap/>
            <w:vAlign w:val="bottom"/>
            <w:hideMark/>
          </w:tcPr>
          <w:p w14:paraId="4EDB7298"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33A1E4B"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3C2C3252"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06934684"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5B04D772" w14:textId="77777777" w:rsidR="00CD4A01" w:rsidRPr="00DA7DB9" w:rsidRDefault="00CD4A01" w:rsidP="003450EE">
            <w:pPr>
              <w:jc w:val="center"/>
              <w:rPr>
                <w:color w:val="000000"/>
                <w:sz w:val="22"/>
                <w:szCs w:val="22"/>
              </w:rPr>
            </w:pPr>
            <w:r w:rsidRPr="00DA7DB9">
              <w:rPr>
                <w:color w:val="000000"/>
                <w:sz w:val="22"/>
                <w:szCs w:val="22"/>
              </w:rPr>
              <w:t>5746</w:t>
            </w:r>
          </w:p>
        </w:tc>
        <w:tc>
          <w:tcPr>
            <w:tcW w:w="1371" w:type="dxa"/>
            <w:tcBorders>
              <w:top w:val="nil"/>
              <w:left w:val="nil"/>
              <w:bottom w:val="single" w:sz="4" w:space="0" w:color="auto"/>
              <w:right w:val="single" w:sz="4" w:space="0" w:color="auto"/>
            </w:tcBorders>
            <w:noWrap/>
            <w:vAlign w:val="bottom"/>
            <w:hideMark/>
          </w:tcPr>
          <w:p w14:paraId="63CA11AB" w14:textId="77777777" w:rsidR="00CD4A01" w:rsidRPr="00DA7DB9" w:rsidRDefault="00CD4A01" w:rsidP="003450EE">
            <w:pPr>
              <w:jc w:val="center"/>
              <w:rPr>
                <w:color w:val="000000"/>
                <w:sz w:val="22"/>
                <w:szCs w:val="22"/>
              </w:rPr>
            </w:pPr>
            <w:r w:rsidRPr="00DA7DB9">
              <w:rPr>
                <w:color w:val="000000"/>
                <w:sz w:val="22"/>
                <w:szCs w:val="22"/>
              </w:rPr>
              <w:t>2</w:t>
            </w:r>
          </w:p>
        </w:tc>
        <w:tc>
          <w:tcPr>
            <w:tcW w:w="1700" w:type="dxa"/>
            <w:tcBorders>
              <w:top w:val="nil"/>
              <w:left w:val="nil"/>
              <w:bottom w:val="single" w:sz="4" w:space="0" w:color="auto"/>
              <w:right w:val="single" w:sz="4" w:space="0" w:color="auto"/>
            </w:tcBorders>
            <w:noWrap/>
            <w:vAlign w:val="bottom"/>
            <w:hideMark/>
          </w:tcPr>
          <w:p w14:paraId="5A14C47B"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69C28A15" w14:textId="77777777" w:rsidR="00CD4A01" w:rsidRPr="00DA7DB9" w:rsidRDefault="00CD4A01" w:rsidP="003450EE">
            <w:pPr>
              <w:jc w:val="right"/>
              <w:rPr>
                <w:color w:val="000000"/>
                <w:sz w:val="22"/>
                <w:szCs w:val="22"/>
              </w:rPr>
            </w:pPr>
            <w:r w:rsidRPr="00DA7DB9">
              <w:rPr>
                <w:color w:val="000000"/>
                <w:sz w:val="22"/>
                <w:szCs w:val="22"/>
              </w:rPr>
              <w:t>1154</w:t>
            </w:r>
          </w:p>
        </w:tc>
        <w:tc>
          <w:tcPr>
            <w:tcW w:w="3827" w:type="dxa"/>
            <w:tcBorders>
              <w:top w:val="nil"/>
              <w:left w:val="nil"/>
              <w:bottom w:val="single" w:sz="4" w:space="0" w:color="auto"/>
              <w:right w:val="single" w:sz="4" w:space="0" w:color="auto"/>
            </w:tcBorders>
            <w:noWrap/>
            <w:vAlign w:val="bottom"/>
            <w:hideMark/>
          </w:tcPr>
          <w:p w14:paraId="67383AF1"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3720F828"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17A90EEC"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4BAE27F6"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733FD2FE" w14:textId="77777777" w:rsidR="00CD4A01" w:rsidRPr="00DA7DB9" w:rsidRDefault="00CD4A01" w:rsidP="003450EE">
            <w:pPr>
              <w:jc w:val="center"/>
              <w:rPr>
                <w:color w:val="000000"/>
                <w:sz w:val="22"/>
                <w:szCs w:val="22"/>
              </w:rPr>
            </w:pPr>
            <w:r w:rsidRPr="00DA7DB9">
              <w:rPr>
                <w:color w:val="000000"/>
                <w:sz w:val="22"/>
                <w:szCs w:val="22"/>
              </w:rPr>
              <w:t>5746</w:t>
            </w:r>
          </w:p>
        </w:tc>
        <w:tc>
          <w:tcPr>
            <w:tcW w:w="1371" w:type="dxa"/>
            <w:tcBorders>
              <w:top w:val="nil"/>
              <w:left w:val="nil"/>
              <w:bottom w:val="single" w:sz="4" w:space="0" w:color="auto"/>
              <w:right w:val="single" w:sz="4" w:space="0" w:color="auto"/>
            </w:tcBorders>
            <w:noWrap/>
            <w:vAlign w:val="bottom"/>
            <w:hideMark/>
          </w:tcPr>
          <w:p w14:paraId="728E572D"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9B351C2"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4F54556B" w14:textId="77777777" w:rsidR="00CD4A01" w:rsidRPr="00DA7DB9" w:rsidRDefault="00CD4A01" w:rsidP="003450EE">
            <w:pPr>
              <w:jc w:val="right"/>
              <w:rPr>
                <w:color w:val="000000"/>
                <w:sz w:val="22"/>
                <w:szCs w:val="22"/>
              </w:rPr>
            </w:pPr>
            <w:r w:rsidRPr="00DA7DB9">
              <w:rPr>
                <w:color w:val="000000"/>
                <w:sz w:val="22"/>
                <w:szCs w:val="22"/>
              </w:rPr>
              <w:t>220</w:t>
            </w:r>
          </w:p>
        </w:tc>
        <w:tc>
          <w:tcPr>
            <w:tcW w:w="3827" w:type="dxa"/>
            <w:tcBorders>
              <w:top w:val="nil"/>
              <w:left w:val="nil"/>
              <w:bottom w:val="single" w:sz="4" w:space="0" w:color="auto"/>
              <w:right w:val="single" w:sz="4" w:space="0" w:color="auto"/>
            </w:tcBorders>
            <w:noWrap/>
            <w:vAlign w:val="bottom"/>
            <w:hideMark/>
          </w:tcPr>
          <w:p w14:paraId="715DD0D2"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3ABD68AA"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06DCF7B8"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6617F182"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3F98F3C0" w14:textId="77777777" w:rsidR="00CD4A01" w:rsidRPr="00DA7DB9" w:rsidRDefault="00CD4A01" w:rsidP="003450EE">
            <w:pPr>
              <w:jc w:val="center"/>
              <w:rPr>
                <w:color w:val="000000"/>
                <w:sz w:val="22"/>
                <w:szCs w:val="22"/>
              </w:rPr>
            </w:pPr>
            <w:r w:rsidRPr="00DA7DB9">
              <w:rPr>
                <w:color w:val="000000"/>
                <w:sz w:val="22"/>
                <w:szCs w:val="22"/>
              </w:rPr>
              <w:t>5747</w:t>
            </w:r>
          </w:p>
        </w:tc>
        <w:tc>
          <w:tcPr>
            <w:tcW w:w="1371" w:type="dxa"/>
            <w:tcBorders>
              <w:top w:val="nil"/>
              <w:left w:val="nil"/>
              <w:bottom w:val="single" w:sz="4" w:space="0" w:color="auto"/>
              <w:right w:val="single" w:sz="4" w:space="0" w:color="auto"/>
            </w:tcBorders>
            <w:noWrap/>
            <w:vAlign w:val="bottom"/>
            <w:hideMark/>
          </w:tcPr>
          <w:p w14:paraId="69CBD953"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4C5D376B"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2F23DDC9" w14:textId="77777777" w:rsidR="00CD4A01" w:rsidRPr="00DA7DB9" w:rsidRDefault="00CD4A01" w:rsidP="003450EE">
            <w:pPr>
              <w:jc w:val="right"/>
              <w:rPr>
                <w:color w:val="000000"/>
                <w:sz w:val="22"/>
                <w:szCs w:val="22"/>
              </w:rPr>
            </w:pPr>
            <w:r w:rsidRPr="00DA7DB9">
              <w:rPr>
                <w:color w:val="000000"/>
                <w:sz w:val="22"/>
                <w:szCs w:val="22"/>
              </w:rPr>
              <w:t>171389</w:t>
            </w:r>
          </w:p>
        </w:tc>
        <w:tc>
          <w:tcPr>
            <w:tcW w:w="3827" w:type="dxa"/>
            <w:tcBorders>
              <w:top w:val="nil"/>
              <w:left w:val="nil"/>
              <w:bottom w:val="single" w:sz="4" w:space="0" w:color="auto"/>
              <w:right w:val="single" w:sz="4" w:space="0" w:color="auto"/>
            </w:tcBorders>
            <w:noWrap/>
            <w:vAlign w:val="bottom"/>
            <w:hideMark/>
          </w:tcPr>
          <w:p w14:paraId="0E0040AA"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2310557E"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0F65105C" w14:textId="77777777" w:rsidR="00CD4A01" w:rsidRPr="00DA7DB9" w:rsidRDefault="00CD4A01" w:rsidP="003450EE">
            <w:pPr>
              <w:rPr>
                <w:color w:val="000000"/>
                <w:sz w:val="22"/>
                <w:szCs w:val="22"/>
              </w:rPr>
            </w:pPr>
            <w:proofErr w:type="spellStart"/>
            <w:r w:rsidRPr="00DA7DB9">
              <w:rPr>
                <w:color w:val="000000"/>
                <w:sz w:val="22"/>
                <w:szCs w:val="22"/>
              </w:rPr>
              <w:lastRenderedPageBreak/>
              <w:t>Апатин</w:t>
            </w:r>
            <w:proofErr w:type="spellEnd"/>
          </w:p>
        </w:tc>
        <w:tc>
          <w:tcPr>
            <w:tcW w:w="2268" w:type="dxa"/>
            <w:tcBorders>
              <w:top w:val="nil"/>
              <w:left w:val="nil"/>
              <w:bottom w:val="single" w:sz="4" w:space="0" w:color="auto"/>
              <w:right w:val="single" w:sz="4" w:space="0" w:color="auto"/>
            </w:tcBorders>
            <w:noWrap/>
            <w:vAlign w:val="bottom"/>
            <w:hideMark/>
          </w:tcPr>
          <w:p w14:paraId="333161A7"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087C2168" w14:textId="77777777" w:rsidR="00CD4A01" w:rsidRPr="00DA7DB9" w:rsidRDefault="00CD4A01" w:rsidP="003450EE">
            <w:pPr>
              <w:jc w:val="center"/>
              <w:rPr>
                <w:color w:val="000000"/>
                <w:sz w:val="22"/>
                <w:szCs w:val="22"/>
              </w:rPr>
            </w:pPr>
            <w:r w:rsidRPr="00DA7DB9">
              <w:rPr>
                <w:color w:val="000000"/>
                <w:sz w:val="22"/>
                <w:szCs w:val="22"/>
              </w:rPr>
              <w:t>5748</w:t>
            </w:r>
          </w:p>
        </w:tc>
        <w:tc>
          <w:tcPr>
            <w:tcW w:w="1371" w:type="dxa"/>
            <w:tcBorders>
              <w:top w:val="nil"/>
              <w:left w:val="nil"/>
              <w:bottom w:val="single" w:sz="4" w:space="0" w:color="auto"/>
              <w:right w:val="single" w:sz="4" w:space="0" w:color="auto"/>
            </w:tcBorders>
            <w:noWrap/>
            <w:vAlign w:val="bottom"/>
            <w:hideMark/>
          </w:tcPr>
          <w:p w14:paraId="1D1A4F2D"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155C3443"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0D4DA9B0" w14:textId="77777777" w:rsidR="00CD4A01" w:rsidRPr="00DA7DB9" w:rsidRDefault="00CD4A01" w:rsidP="003450EE">
            <w:pPr>
              <w:jc w:val="right"/>
              <w:rPr>
                <w:color w:val="000000"/>
                <w:sz w:val="22"/>
                <w:szCs w:val="22"/>
              </w:rPr>
            </w:pPr>
            <w:r w:rsidRPr="00DA7DB9">
              <w:rPr>
                <w:color w:val="000000"/>
                <w:sz w:val="22"/>
                <w:szCs w:val="22"/>
              </w:rPr>
              <w:t>363474</w:t>
            </w:r>
          </w:p>
        </w:tc>
        <w:tc>
          <w:tcPr>
            <w:tcW w:w="3827" w:type="dxa"/>
            <w:tcBorders>
              <w:top w:val="nil"/>
              <w:left w:val="nil"/>
              <w:bottom w:val="single" w:sz="4" w:space="0" w:color="auto"/>
              <w:right w:val="single" w:sz="4" w:space="0" w:color="auto"/>
            </w:tcBorders>
            <w:noWrap/>
            <w:vAlign w:val="bottom"/>
            <w:hideMark/>
          </w:tcPr>
          <w:p w14:paraId="77737304"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275AE821"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4AC921F"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2B6E96D0"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4C9C8473" w14:textId="77777777" w:rsidR="00CD4A01" w:rsidRPr="00DA7DB9" w:rsidRDefault="00CD4A01" w:rsidP="003450EE">
            <w:pPr>
              <w:jc w:val="center"/>
              <w:rPr>
                <w:color w:val="000000"/>
                <w:sz w:val="22"/>
                <w:szCs w:val="22"/>
              </w:rPr>
            </w:pPr>
            <w:r w:rsidRPr="00DA7DB9">
              <w:rPr>
                <w:color w:val="000000"/>
                <w:sz w:val="22"/>
                <w:szCs w:val="22"/>
              </w:rPr>
              <w:t>5749</w:t>
            </w:r>
          </w:p>
        </w:tc>
        <w:tc>
          <w:tcPr>
            <w:tcW w:w="1371" w:type="dxa"/>
            <w:tcBorders>
              <w:top w:val="nil"/>
              <w:left w:val="nil"/>
              <w:bottom w:val="single" w:sz="4" w:space="0" w:color="auto"/>
              <w:right w:val="single" w:sz="4" w:space="0" w:color="auto"/>
            </w:tcBorders>
            <w:noWrap/>
            <w:vAlign w:val="bottom"/>
            <w:hideMark/>
          </w:tcPr>
          <w:p w14:paraId="2B921648"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1E6D8E37"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6BF5A773" w14:textId="77777777" w:rsidR="00CD4A01" w:rsidRPr="00DA7DB9" w:rsidRDefault="00CD4A01" w:rsidP="003450EE">
            <w:pPr>
              <w:jc w:val="right"/>
              <w:rPr>
                <w:color w:val="000000"/>
                <w:sz w:val="22"/>
                <w:szCs w:val="22"/>
              </w:rPr>
            </w:pPr>
            <w:r w:rsidRPr="00DA7DB9">
              <w:rPr>
                <w:color w:val="000000"/>
                <w:sz w:val="22"/>
                <w:szCs w:val="22"/>
              </w:rPr>
              <w:t>24702</w:t>
            </w:r>
          </w:p>
        </w:tc>
        <w:tc>
          <w:tcPr>
            <w:tcW w:w="3827" w:type="dxa"/>
            <w:tcBorders>
              <w:top w:val="nil"/>
              <w:left w:val="nil"/>
              <w:bottom w:val="single" w:sz="4" w:space="0" w:color="auto"/>
              <w:right w:val="single" w:sz="4" w:space="0" w:color="auto"/>
            </w:tcBorders>
            <w:noWrap/>
            <w:vAlign w:val="bottom"/>
            <w:hideMark/>
          </w:tcPr>
          <w:p w14:paraId="4A25CDF4"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3F69241E"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587EF56"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2AF59CAC"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2B883193" w14:textId="77777777" w:rsidR="00CD4A01" w:rsidRPr="00DA7DB9" w:rsidRDefault="00CD4A01" w:rsidP="003450EE">
            <w:pPr>
              <w:jc w:val="center"/>
              <w:rPr>
                <w:color w:val="000000"/>
                <w:sz w:val="22"/>
                <w:szCs w:val="22"/>
              </w:rPr>
            </w:pPr>
            <w:r w:rsidRPr="00DA7DB9">
              <w:rPr>
                <w:color w:val="000000"/>
                <w:sz w:val="22"/>
                <w:szCs w:val="22"/>
              </w:rPr>
              <w:t>5750</w:t>
            </w:r>
          </w:p>
        </w:tc>
        <w:tc>
          <w:tcPr>
            <w:tcW w:w="1371" w:type="dxa"/>
            <w:tcBorders>
              <w:top w:val="nil"/>
              <w:left w:val="nil"/>
              <w:bottom w:val="single" w:sz="4" w:space="0" w:color="auto"/>
              <w:right w:val="single" w:sz="4" w:space="0" w:color="auto"/>
            </w:tcBorders>
            <w:noWrap/>
            <w:vAlign w:val="bottom"/>
            <w:hideMark/>
          </w:tcPr>
          <w:p w14:paraId="22E2ABFF"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CED1613"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5E74B8D5" w14:textId="77777777" w:rsidR="00CD4A01" w:rsidRPr="00DA7DB9" w:rsidRDefault="00CD4A01" w:rsidP="003450EE">
            <w:pPr>
              <w:jc w:val="right"/>
              <w:rPr>
                <w:color w:val="000000"/>
                <w:sz w:val="22"/>
                <w:szCs w:val="22"/>
              </w:rPr>
            </w:pPr>
            <w:r w:rsidRPr="00DA7DB9">
              <w:rPr>
                <w:color w:val="000000"/>
                <w:sz w:val="22"/>
                <w:szCs w:val="22"/>
              </w:rPr>
              <w:t>31363</w:t>
            </w:r>
          </w:p>
        </w:tc>
        <w:tc>
          <w:tcPr>
            <w:tcW w:w="3827" w:type="dxa"/>
            <w:tcBorders>
              <w:top w:val="nil"/>
              <w:left w:val="nil"/>
              <w:bottom w:val="single" w:sz="4" w:space="0" w:color="auto"/>
              <w:right w:val="single" w:sz="4" w:space="0" w:color="auto"/>
            </w:tcBorders>
            <w:noWrap/>
            <w:vAlign w:val="bottom"/>
            <w:hideMark/>
          </w:tcPr>
          <w:p w14:paraId="3EE3ACCE"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55321C4F"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3F9B5F1A"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469C37DF"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72182E2A" w14:textId="77777777" w:rsidR="00CD4A01" w:rsidRPr="00DA7DB9" w:rsidRDefault="00CD4A01" w:rsidP="003450EE">
            <w:pPr>
              <w:jc w:val="center"/>
              <w:rPr>
                <w:color w:val="000000"/>
                <w:sz w:val="22"/>
                <w:szCs w:val="22"/>
              </w:rPr>
            </w:pPr>
            <w:r w:rsidRPr="00DA7DB9">
              <w:rPr>
                <w:color w:val="000000"/>
                <w:sz w:val="22"/>
                <w:szCs w:val="22"/>
              </w:rPr>
              <w:t>5751</w:t>
            </w:r>
          </w:p>
        </w:tc>
        <w:tc>
          <w:tcPr>
            <w:tcW w:w="1371" w:type="dxa"/>
            <w:tcBorders>
              <w:top w:val="nil"/>
              <w:left w:val="nil"/>
              <w:bottom w:val="single" w:sz="4" w:space="0" w:color="auto"/>
              <w:right w:val="single" w:sz="4" w:space="0" w:color="auto"/>
            </w:tcBorders>
            <w:noWrap/>
            <w:vAlign w:val="bottom"/>
            <w:hideMark/>
          </w:tcPr>
          <w:p w14:paraId="24AFFE64"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0EBF02FF"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50E29ABF" w14:textId="77777777" w:rsidR="00CD4A01" w:rsidRPr="00DA7DB9" w:rsidRDefault="00CD4A01" w:rsidP="003450EE">
            <w:pPr>
              <w:jc w:val="right"/>
              <w:rPr>
                <w:color w:val="000000"/>
                <w:sz w:val="22"/>
                <w:szCs w:val="22"/>
              </w:rPr>
            </w:pPr>
            <w:r w:rsidRPr="00DA7DB9">
              <w:rPr>
                <w:color w:val="000000"/>
                <w:sz w:val="22"/>
                <w:szCs w:val="22"/>
              </w:rPr>
              <w:t>133972</w:t>
            </w:r>
          </w:p>
        </w:tc>
        <w:tc>
          <w:tcPr>
            <w:tcW w:w="3827" w:type="dxa"/>
            <w:tcBorders>
              <w:top w:val="nil"/>
              <w:left w:val="nil"/>
              <w:bottom w:val="single" w:sz="4" w:space="0" w:color="auto"/>
              <w:right w:val="single" w:sz="4" w:space="0" w:color="auto"/>
            </w:tcBorders>
            <w:noWrap/>
            <w:vAlign w:val="bottom"/>
            <w:hideMark/>
          </w:tcPr>
          <w:p w14:paraId="20576E60"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32989BAB"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7E74EED1"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66FACC3F"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3E7A84B3" w14:textId="77777777" w:rsidR="00CD4A01" w:rsidRPr="00DA7DB9" w:rsidRDefault="00CD4A01" w:rsidP="003450EE">
            <w:pPr>
              <w:jc w:val="center"/>
              <w:rPr>
                <w:color w:val="000000"/>
                <w:sz w:val="22"/>
                <w:szCs w:val="22"/>
              </w:rPr>
            </w:pPr>
            <w:r w:rsidRPr="00DA7DB9">
              <w:rPr>
                <w:color w:val="000000"/>
                <w:sz w:val="22"/>
                <w:szCs w:val="22"/>
              </w:rPr>
              <w:t>5752</w:t>
            </w:r>
          </w:p>
        </w:tc>
        <w:tc>
          <w:tcPr>
            <w:tcW w:w="1371" w:type="dxa"/>
            <w:tcBorders>
              <w:top w:val="nil"/>
              <w:left w:val="nil"/>
              <w:bottom w:val="single" w:sz="4" w:space="0" w:color="auto"/>
              <w:right w:val="single" w:sz="4" w:space="0" w:color="auto"/>
            </w:tcBorders>
            <w:noWrap/>
            <w:vAlign w:val="bottom"/>
            <w:hideMark/>
          </w:tcPr>
          <w:p w14:paraId="7D418B82"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691FB2D"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395DDE6A" w14:textId="77777777" w:rsidR="00CD4A01" w:rsidRPr="00DA7DB9" w:rsidRDefault="00CD4A01" w:rsidP="003450EE">
            <w:pPr>
              <w:jc w:val="right"/>
              <w:rPr>
                <w:color w:val="000000"/>
                <w:sz w:val="22"/>
                <w:szCs w:val="22"/>
              </w:rPr>
            </w:pPr>
            <w:r w:rsidRPr="00DA7DB9">
              <w:rPr>
                <w:color w:val="000000"/>
                <w:sz w:val="22"/>
                <w:szCs w:val="22"/>
              </w:rPr>
              <w:t>64212</w:t>
            </w:r>
          </w:p>
        </w:tc>
        <w:tc>
          <w:tcPr>
            <w:tcW w:w="3827" w:type="dxa"/>
            <w:tcBorders>
              <w:top w:val="nil"/>
              <w:left w:val="nil"/>
              <w:bottom w:val="single" w:sz="4" w:space="0" w:color="auto"/>
              <w:right w:val="single" w:sz="4" w:space="0" w:color="auto"/>
            </w:tcBorders>
            <w:noWrap/>
            <w:vAlign w:val="bottom"/>
            <w:hideMark/>
          </w:tcPr>
          <w:p w14:paraId="612A6604"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4DA556D"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2398BE66"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35CD0946"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15E9A171" w14:textId="77777777" w:rsidR="00CD4A01" w:rsidRPr="00DA7DB9" w:rsidRDefault="00CD4A01" w:rsidP="003450EE">
            <w:pPr>
              <w:jc w:val="center"/>
              <w:rPr>
                <w:color w:val="000000"/>
                <w:sz w:val="22"/>
                <w:szCs w:val="22"/>
              </w:rPr>
            </w:pPr>
            <w:r w:rsidRPr="00DA7DB9">
              <w:rPr>
                <w:color w:val="000000"/>
                <w:sz w:val="22"/>
                <w:szCs w:val="22"/>
              </w:rPr>
              <w:t>5753</w:t>
            </w:r>
          </w:p>
        </w:tc>
        <w:tc>
          <w:tcPr>
            <w:tcW w:w="1371" w:type="dxa"/>
            <w:tcBorders>
              <w:top w:val="nil"/>
              <w:left w:val="nil"/>
              <w:bottom w:val="single" w:sz="4" w:space="0" w:color="auto"/>
              <w:right w:val="single" w:sz="4" w:space="0" w:color="auto"/>
            </w:tcBorders>
            <w:noWrap/>
            <w:vAlign w:val="bottom"/>
            <w:hideMark/>
          </w:tcPr>
          <w:p w14:paraId="3EE32BD1"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2C14BA82"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3243CEF1" w14:textId="77777777" w:rsidR="00CD4A01" w:rsidRPr="00DA7DB9" w:rsidRDefault="00CD4A01" w:rsidP="003450EE">
            <w:pPr>
              <w:jc w:val="right"/>
              <w:rPr>
                <w:color w:val="000000"/>
                <w:sz w:val="22"/>
                <w:szCs w:val="22"/>
              </w:rPr>
            </w:pPr>
            <w:r w:rsidRPr="00DA7DB9">
              <w:rPr>
                <w:color w:val="000000"/>
                <w:sz w:val="22"/>
                <w:szCs w:val="22"/>
              </w:rPr>
              <w:t>1741974</w:t>
            </w:r>
          </w:p>
        </w:tc>
        <w:tc>
          <w:tcPr>
            <w:tcW w:w="3827" w:type="dxa"/>
            <w:tcBorders>
              <w:top w:val="nil"/>
              <w:left w:val="nil"/>
              <w:bottom w:val="single" w:sz="4" w:space="0" w:color="auto"/>
              <w:right w:val="single" w:sz="4" w:space="0" w:color="auto"/>
            </w:tcBorders>
            <w:noWrap/>
            <w:vAlign w:val="bottom"/>
            <w:hideMark/>
          </w:tcPr>
          <w:p w14:paraId="6E66B27D"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2AF4C4B7"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770C25B7"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280FC5B5"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00207DB6" w14:textId="77777777" w:rsidR="00CD4A01" w:rsidRPr="00DA7DB9" w:rsidRDefault="00CD4A01" w:rsidP="003450EE">
            <w:pPr>
              <w:jc w:val="center"/>
              <w:rPr>
                <w:color w:val="000000"/>
                <w:sz w:val="22"/>
                <w:szCs w:val="22"/>
              </w:rPr>
            </w:pPr>
            <w:r w:rsidRPr="00DA7DB9">
              <w:rPr>
                <w:color w:val="000000"/>
                <w:sz w:val="22"/>
                <w:szCs w:val="22"/>
              </w:rPr>
              <w:t>5754</w:t>
            </w:r>
          </w:p>
        </w:tc>
        <w:tc>
          <w:tcPr>
            <w:tcW w:w="1371" w:type="dxa"/>
            <w:tcBorders>
              <w:top w:val="nil"/>
              <w:left w:val="nil"/>
              <w:bottom w:val="single" w:sz="4" w:space="0" w:color="auto"/>
              <w:right w:val="single" w:sz="4" w:space="0" w:color="auto"/>
            </w:tcBorders>
            <w:noWrap/>
            <w:vAlign w:val="bottom"/>
            <w:hideMark/>
          </w:tcPr>
          <w:p w14:paraId="79835122"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DCC7107"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6718DC27" w14:textId="77777777" w:rsidR="00CD4A01" w:rsidRPr="00DA7DB9" w:rsidRDefault="00CD4A01" w:rsidP="003450EE">
            <w:pPr>
              <w:jc w:val="right"/>
              <w:rPr>
                <w:color w:val="000000"/>
                <w:sz w:val="22"/>
                <w:szCs w:val="22"/>
              </w:rPr>
            </w:pPr>
            <w:r w:rsidRPr="00DA7DB9">
              <w:rPr>
                <w:color w:val="000000"/>
                <w:sz w:val="22"/>
                <w:szCs w:val="22"/>
              </w:rPr>
              <w:t>46159</w:t>
            </w:r>
          </w:p>
        </w:tc>
        <w:tc>
          <w:tcPr>
            <w:tcW w:w="3827" w:type="dxa"/>
            <w:tcBorders>
              <w:top w:val="nil"/>
              <w:left w:val="nil"/>
              <w:bottom w:val="single" w:sz="4" w:space="0" w:color="auto"/>
              <w:right w:val="single" w:sz="4" w:space="0" w:color="auto"/>
            </w:tcBorders>
            <w:noWrap/>
            <w:vAlign w:val="bottom"/>
            <w:hideMark/>
          </w:tcPr>
          <w:p w14:paraId="3FC2B05D"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0599DCD"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0B2B6DA9"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1C1AA352"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44F839BC" w14:textId="77777777" w:rsidR="00CD4A01" w:rsidRPr="00DA7DB9" w:rsidRDefault="00CD4A01" w:rsidP="003450EE">
            <w:pPr>
              <w:jc w:val="center"/>
              <w:rPr>
                <w:color w:val="000000"/>
                <w:sz w:val="22"/>
                <w:szCs w:val="22"/>
              </w:rPr>
            </w:pPr>
            <w:r w:rsidRPr="00DA7DB9">
              <w:rPr>
                <w:color w:val="000000"/>
                <w:sz w:val="22"/>
                <w:szCs w:val="22"/>
              </w:rPr>
              <w:t>5755</w:t>
            </w:r>
          </w:p>
        </w:tc>
        <w:tc>
          <w:tcPr>
            <w:tcW w:w="1371" w:type="dxa"/>
            <w:tcBorders>
              <w:top w:val="nil"/>
              <w:left w:val="nil"/>
              <w:bottom w:val="single" w:sz="4" w:space="0" w:color="auto"/>
              <w:right w:val="single" w:sz="4" w:space="0" w:color="auto"/>
            </w:tcBorders>
            <w:noWrap/>
            <w:vAlign w:val="bottom"/>
            <w:hideMark/>
          </w:tcPr>
          <w:p w14:paraId="01CBBCF0" w14:textId="77777777" w:rsidR="00CD4A01" w:rsidRPr="00DA7DB9" w:rsidRDefault="00CD4A01" w:rsidP="003450EE">
            <w:pPr>
              <w:jc w:val="center"/>
              <w:rPr>
                <w:color w:val="000000"/>
                <w:sz w:val="22"/>
                <w:szCs w:val="22"/>
              </w:rPr>
            </w:pPr>
            <w:r w:rsidRPr="00DA7DB9">
              <w:rPr>
                <w:color w:val="000000"/>
                <w:sz w:val="22"/>
                <w:szCs w:val="22"/>
              </w:rPr>
              <w:t>2</w:t>
            </w:r>
          </w:p>
        </w:tc>
        <w:tc>
          <w:tcPr>
            <w:tcW w:w="1700" w:type="dxa"/>
            <w:tcBorders>
              <w:top w:val="nil"/>
              <w:left w:val="nil"/>
              <w:bottom w:val="single" w:sz="4" w:space="0" w:color="auto"/>
              <w:right w:val="single" w:sz="4" w:space="0" w:color="auto"/>
            </w:tcBorders>
            <w:noWrap/>
            <w:vAlign w:val="bottom"/>
            <w:hideMark/>
          </w:tcPr>
          <w:p w14:paraId="001BFC49"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4CAA3FBB" w14:textId="77777777" w:rsidR="00CD4A01" w:rsidRPr="00DA7DB9" w:rsidRDefault="00CD4A01" w:rsidP="003450EE">
            <w:pPr>
              <w:jc w:val="right"/>
              <w:rPr>
                <w:color w:val="000000"/>
                <w:sz w:val="22"/>
                <w:szCs w:val="22"/>
              </w:rPr>
            </w:pPr>
            <w:r w:rsidRPr="00DA7DB9">
              <w:rPr>
                <w:color w:val="000000"/>
                <w:sz w:val="22"/>
                <w:szCs w:val="22"/>
              </w:rPr>
              <w:t>1065</w:t>
            </w:r>
          </w:p>
        </w:tc>
        <w:tc>
          <w:tcPr>
            <w:tcW w:w="3827" w:type="dxa"/>
            <w:tcBorders>
              <w:top w:val="nil"/>
              <w:left w:val="nil"/>
              <w:bottom w:val="single" w:sz="4" w:space="0" w:color="auto"/>
              <w:right w:val="single" w:sz="4" w:space="0" w:color="auto"/>
            </w:tcBorders>
            <w:noWrap/>
            <w:vAlign w:val="bottom"/>
            <w:hideMark/>
          </w:tcPr>
          <w:p w14:paraId="3A5BD726"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54616C12"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3907A8E0"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75E66653"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22F06CE6" w14:textId="77777777" w:rsidR="00CD4A01" w:rsidRPr="00DA7DB9" w:rsidRDefault="00CD4A01" w:rsidP="003450EE">
            <w:pPr>
              <w:jc w:val="center"/>
              <w:rPr>
                <w:color w:val="000000"/>
                <w:sz w:val="22"/>
                <w:szCs w:val="22"/>
              </w:rPr>
            </w:pPr>
            <w:r w:rsidRPr="00DA7DB9">
              <w:rPr>
                <w:color w:val="000000"/>
                <w:sz w:val="22"/>
                <w:szCs w:val="22"/>
              </w:rPr>
              <w:t>5755</w:t>
            </w:r>
          </w:p>
        </w:tc>
        <w:tc>
          <w:tcPr>
            <w:tcW w:w="1371" w:type="dxa"/>
            <w:tcBorders>
              <w:top w:val="nil"/>
              <w:left w:val="nil"/>
              <w:bottom w:val="single" w:sz="4" w:space="0" w:color="auto"/>
              <w:right w:val="single" w:sz="4" w:space="0" w:color="auto"/>
            </w:tcBorders>
            <w:noWrap/>
            <w:vAlign w:val="bottom"/>
            <w:hideMark/>
          </w:tcPr>
          <w:p w14:paraId="7C8E7903"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00C5508B"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2CAFA011" w14:textId="77777777" w:rsidR="00CD4A01" w:rsidRPr="00DA7DB9" w:rsidRDefault="00CD4A01" w:rsidP="003450EE">
            <w:pPr>
              <w:jc w:val="right"/>
              <w:rPr>
                <w:color w:val="000000"/>
                <w:sz w:val="22"/>
                <w:szCs w:val="22"/>
              </w:rPr>
            </w:pPr>
            <w:r w:rsidRPr="00DA7DB9">
              <w:rPr>
                <w:color w:val="000000"/>
                <w:sz w:val="22"/>
                <w:szCs w:val="22"/>
              </w:rPr>
              <w:t>122</w:t>
            </w:r>
          </w:p>
        </w:tc>
        <w:tc>
          <w:tcPr>
            <w:tcW w:w="3827" w:type="dxa"/>
            <w:tcBorders>
              <w:top w:val="nil"/>
              <w:left w:val="nil"/>
              <w:bottom w:val="single" w:sz="4" w:space="0" w:color="auto"/>
              <w:right w:val="single" w:sz="4" w:space="0" w:color="auto"/>
            </w:tcBorders>
            <w:noWrap/>
            <w:vAlign w:val="bottom"/>
            <w:hideMark/>
          </w:tcPr>
          <w:p w14:paraId="689C6F29"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26C60A3D"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387BCD8D"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008959FE"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304E087E" w14:textId="77777777" w:rsidR="00CD4A01" w:rsidRPr="00DA7DB9" w:rsidRDefault="00CD4A01" w:rsidP="003450EE">
            <w:pPr>
              <w:jc w:val="center"/>
              <w:rPr>
                <w:color w:val="000000"/>
                <w:sz w:val="22"/>
                <w:szCs w:val="22"/>
              </w:rPr>
            </w:pPr>
            <w:r w:rsidRPr="00DA7DB9">
              <w:rPr>
                <w:color w:val="000000"/>
                <w:sz w:val="22"/>
                <w:szCs w:val="22"/>
              </w:rPr>
              <w:t>5756</w:t>
            </w:r>
          </w:p>
        </w:tc>
        <w:tc>
          <w:tcPr>
            <w:tcW w:w="1371" w:type="dxa"/>
            <w:tcBorders>
              <w:top w:val="nil"/>
              <w:left w:val="nil"/>
              <w:bottom w:val="single" w:sz="4" w:space="0" w:color="auto"/>
              <w:right w:val="single" w:sz="4" w:space="0" w:color="auto"/>
            </w:tcBorders>
            <w:noWrap/>
            <w:vAlign w:val="bottom"/>
            <w:hideMark/>
          </w:tcPr>
          <w:p w14:paraId="3CA88B7D" w14:textId="77777777" w:rsidR="00CD4A01" w:rsidRPr="00DA7DB9" w:rsidRDefault="00CD4A01" w:rsidP="003450EE">
            <w:pPr>
              <w:jc w:val="center"/>
              <w:rPr>
                <w:color w:val="000000"/>
                <w:sz w:val="22"/>
                <w:szCs w:val="22"/>
              </w:rPr>
            </w:pPr>
            <w:r w:rsidRPr="00DA7DB9">
              <w:rPr>
                <w:color w:val="000000"/>
                <w:sz w:val="22"/>
                <w:szCs w:val="22"/>
              </w:rPr>
              <w:t>2</w:t>
            </w:r>
          </w:p>
        </w:tc>
        <w:tc>
          <w:tcPr>
            <w:tcW w:w="1700" w:type="dxa"/>
            <w:tcBorders>
              <w:top w:val="nil"/>
              <w:left w:val="nil"/>
              <w:bottom w:val="single" w:sz="4" w:space="0" w:color="auto"/>
              <w:right w:val="single" w:sz="4" w:space="0" w:color="auto"/>
            </w:tcBorders>
            <w:noWrap/>
            <w:vAlign w:val="bottom"/>
            <w:hideMark/>
          </w:tcPr>
          <w:p w14:paraId="28FC04DA"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6752F775" w14:textId="77777777" w:rsidR="00CD4A01" w:rsidRPr="00DA7DB9" w:rsidRDefault="00CD4A01" w:rsidP="003450EE">
            <w:pPr>
              <w:jc w:val="right"/>
              <w:rPr>
                <w:color w:val="000000"/>
                <w:sz w:val="22"/>
                <w:szCs w:val="22"/>
              </w:rPr>
            </w:pPr>
            <w:r w:rsidRPr="00DA7DB9">
              <w:rPr>
                <w:color w:val="000000"/>
                <w:sz w:val="22"/>
                <w:szCs w:val="22"/>
              </w:rPr>
              <w:t>1483</w:t>
            </w:r>
          </w:p>
        </w:tc>
        <w:tc>
          <w:tcPr>
            <w:tcW w:w="3827" w:type="dxa"/>
            <w:tcBorders>
              <w:top w:val="nil"/>
              <w:left w:val="nil"/>
              <w:bottom w:val="single" w:sz="4" w:space="0" w:color="auto"/>
              <w:right w:val="single" w:sz="4" w:space="0" w:color="auto"/>
            </w:tcBorders>
            <w:noWrap/>
            <w:vAlign w:val="bottom"/>
            <w:hideMark/>
          </w:tcPr>
          <w:p w14:paraId="74EC42A8"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1530AD67"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16838C85"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4FB2934C"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10C9A14E" w14:textId="77777777" w:rsidR="00CD4A01" w:rsidRPr="00DA7DB9" w:rsidRDefault="00CD4A01" w:rsidP="003450EE">
            <w:pPr>
              <w:jc w:val="center"/>
              <w:rPr>
                <w:color w:val="000000"/>
                <w:sz w:val="22"/>
                <w:szCs w:val="22"/>
              </w:rPr>
            </w:pPr>
            <w:r w:rsidRPr="00DA7DB9">
              <w:rPr>
                <w:color w:val="000000"/>
                <w:sz w:val="22"/>
                <w:szCs w:val="22"/>
              </w:rPr>
              <w:t>5756</w:t>
            </w:r>
          </w:p>
        </w:tc>
        <w:tc>
          <w:tcPr>
            <w:tcW w:w="1371" w:type="dxa"/>
            <w:tcBorders>
              <w:top w:val="nil"/>
              <w:left w:val="nil"/>
              <w:bottom w:val="single" w:sz="4" w:space="0" w:color="auto"/>
              <w:right w:val="single" w:sz="4" w:space="0" w:color="auto"/>
            </w:tcBorders>
            <w:noWrap/>
            <w:vAlign w:val="bottom"/>
            <w:hideMark/>
          </w:tcPr>
          <w:p w14:paraId="223DE6E2"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BCF32C2"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16DB2155" w14:textId="77777777" w:rsidR="00CD4A01" w:rsidRPr="00DA7DB9" w:rsidRDefault="00CD4A01" w:rsidP="003450EE">
            <w:pPr>
              <w:jc w:val="right"/>
              <w:rPr>
                <w:color w:val="000000"/>
                <w:sz w:val="22"/>
                <w:szCs w:val="22"/>
              </w:rPr>
            </w:pPr>
            <w:r w:rsidRPr="00DA7DB9">
              <w:rPr>
                <w:color w:val="000000"/>
                <w:sz w:val="22"/>
                <w:szCs w:val="22"/>
              </w:rPr>
              <w:t>85</w:t>
            </w:r>
          </w:p>
        </w:tc>
        <w:tc>
          <w:tcPr>
            <w:tcW w:w="3827" w:type="dxa"/>
            <w:tcBorders>
              <w:top w:val="nil"/>
              <w:left w:val="nil"/>
              <w:bottom w:val="single" w:sz="4" w:space="0" w:color="auto"/>
              <w:right w:val="single" w:sz="4" w:space="0" w:color="auto"/>
            </w:tcBorders>
            <w:noWrap/>
            <w:vAlign w:val="bottom"/>
            <w:hideMark/>
          </w:tcPr>
          <w:p w14:paraId="6F9A8016"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5C4270F6"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077900FE"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4827C912"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3959853E" w14:textId="77777777" w:rsidR="00CD4A01" w:rsidRPr="00DA7DB9" w:rsidRDefault="00CD4A01" w:rsidP="003450EE">
            <w:pPr>
              <w:jc w:val="center"/>
              <w:rPr>
                <w:color w:val="000000"/>
                <w:sz w:val="22"/>
                <w:szCs w:val="22"/>
              </w:rPr>
            </w:pPr>
            <w:r w:rsidRPr="00DA7DB9">
              <w:rPr>
                <w:color w:val="000000"/>
                <w:sz w:val="22"/>
                <w:szCs w:val="22"/>
              </w:rPr>
              <w:t>5757</w:t>
            </w:r>
          </w:p>
        </w:tc>
        <w:tc>
          <w:tcPr>
            <w:tcW w:w="1371" w:type="dxa"/>
            <w:tcBorders>
              <w:top w:val="nil"/>
              <w:left w:val="nil"/>
              <w:bottom w:val="single" w:sz="4" w:space="0" w:color="auto"/>
              <w:right w:val="single" w:sz="4" w:space="0" w:color="auto"/>
            </w:tcBorders>
            <w:noWrap/>
            <w:vAlign w:val="bottom"/>
            <w:hideMark/>
          </w:tcPr>
          <w:p w14:paraId="3A595CDD"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114C4CC0"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372919A6" w14:textId="77777777" w:rsidR="00CD4A01" w:rsidRPr="00DA7DB9" w:rsidRDefault="00CD4A01" w:rsidP="003450EE">
            <w:pPr>
              <w:jc w:val="right"/>
              <w:rPr>
                <w:color w:val="000000"/>
                <w:sz w:val="22"/>
                <w:szCs w:val="22"/>
              </w:rPr>
            </w:pPr>
            <w:r w:rsidRPr="00DA7DB9">
              <w:rPr>
                <w:color w:val="000000"/>
                <w:sz w:val="22"/>
                <w:szCs w:val="22"/>
              </w:rPr>
              <w:t>21850</w:t>
            </w:r>
          </w:p>
        </w:tc>
        <w:tc>
          <w:tcPr>
            <w:tcW w:w="3827" w:type="dxa"/>
            <w:tcBorders>
              <w:top w:val="nil"/>
              <w:left w:val="nil"/>
              <w:bottom w:val="single" w:sz="4" w:space="0" w:color="auto"/>
              <w:right w:val="single" w:sz="4" w:space="0" w:color="auto"/>
            </w:tcBorders>
            <w:noWrap/>
            <w:vAlign w:val="bottom"/>
            <w:hideMark/>
          </w:tcPr>
          <w:p w14:paraId="3EC9BC1D"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2FA23E60"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7BF471B1"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6BBA9BD1"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70F89F54" w14:textId="77777777" w:rsidR="00CD4A01" w:rsidRPr="00DA7DB9" w:rsidRDefault="00CD4A01" w:rsidP="003450EE">
            <w:pPr>
              <w:jc w:val="center"/>
              <w:rPr>
                <w:color w:val="000000"/>
                <w:sz w:val="22"/>
                <w:szCs w:val="22"/>
              </w:rPr>
            </w:pPr>
            <w:r w:rsidRPr="00DA7DB9">
              <w:rPr>
                <w:color w:val="000000"/>
                <w:sz w:val="22"/>
                <w:szCs w:val="22"/>
              </w:rPr>
              <w:t>5758</w:t>
            </w:r>
          </w:p>
        </w:tc>
        <w:tc>
          <w:tcPr>
            <w:tcW w:w="1371" w:type="dxa"/>
            <w:tcBorders>
              <w:top w:val="nil"/>
              <w:left w:val="nil"/>
              <w:bottom w:val="single" w:sz="4" w:space="0" w:color="auto"/>
              <w:right w:val="single" w:sz="4" w:space="0" w:color="auto"/>
            </w:tcBorders>
            <w:noWrap/>
            <w:vAlign w:val="bottom"/>
            <w:hideMark/>
          </w:tcPr>
          <w:p w14:paraId="0D0543D8"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1E085F5B"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423EEE24" w14:textId="77777777" w:rsidR="00CD4A01" w:rsidRPr="00DA7DB9" w:rsidRDefault="00CD4A01" w:rsidP="003450EE">
            <w:pPr>
              <w:jc w:val="right"/>
              <w:rPr>
                <w:color w:val="000000"/>
                <w:sz w:val="22"/>
                <w:szCs w:val="22"/>
              </w:rPr>
            </w:pPr>
            <w:r w:rsidRPr="00DA7DB9">
              <w:rPr>
                <w:color w:val="000000"/>
                <w:sz w:val="22"/>
                <w:szCs w:val="22"/>
              </w:rPr>
              <w:t>6424</w:t>
            </w:r>
          </w:p>
        </w:tc>
        <w:tc>
          <w:tcPr>
            <w:tcW w:w="3827" w:type="dxa"/>
            <w:tcBorders>
              <w:top w:val="nil"/>
              <w:left w:val="nil"/>
              <w:bottom w:val="single" w:sz="4" w:space="0" w:color="auto"/>
              <w:right w:val="single" w:sz="4" w:space="0" w:color="auto"/>
            </w:tcBorders>
            <w:noWrap/>
            <w:vAlign w:val="bottom"/>
            <w:hideMark/>
          </w:tcPr>
          <w:p w14:paraId="0342AAE1"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4E51B569"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7E3FAB09"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6B917805"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46B64C7B" w14:textId="77777777" w:rsidR="00CD4A01" w:rsidRPr="00DA7DB9" w:rsidRDefault="00CD4A01" w:rsidP="003450EE">
            <w:pPr>
              <w:jc w:val="center"/>
              <w:rPr>
                <w:color w:val="000000"/>
                <w:sz w:val="22"/>
                <w:szCs w:val="22"/>
              </w:rPr>
            </w:pPr>
            <w:r w:rsidRPr="00DA7DB9">
              <w:rPr>
                <w:color w:val="000000"/>
                <w:sz w:val="22"/>
                <w:szCs w:val="22"/>
              </w:rPr>
              <w:t>5759</w:t>
            </w:r>
          </w:p>
        </w:tc>
        <w:tc>
          <w:tcPr>
            <w:tcW w:w="1371" w:type="dxa"/>
            <w:tcBorders>
              <w:top w:val="nil"/>
              <w:left w:val="nil"/>
              <w:bottom w:val="single" w:sz="4" w:space="0" w:color="auto"/>
              <w:right w:val="single" w:sz="4" w:space="0" w:color="auto"/>
            </w:tcBorders>
            <w:noWrap/>
            <w:vAlign w:val="bottom"/>
            <w:hideMark/>
          </w:tcPr>
          <w:p w14:paraId="5AA0DD7A"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85D8682"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66FE065C" w14:textId="77777777" w:rsidR="00CD4A01" w:rsidRPr="00DA7DB9" w:rsidRDefault="00CD4A01" w:rsidP="003450EE">
            <w:pPr>
              <w:jc w:val="right"/>
              <w:rPr>
                <w:color w:val="000000"/>
                <w:sz w:val="22"/>
                <w:szCs w:val="22"/>
              </w:rPr>
            </w:pPr>
            <w:r w:rsidRPr="00DA7DB9">
              <w:rPr>
                <w:color w:val="000000"/>
                <w:sz w:val="22"/>
                <w:szCs w:val="22"/>
              </w:rPr>
              <w:t>365030</w:t>
            </w:r>
          </w:p>
        </w:tc>
        <w:tc>
          <w:tcPr>
            <w:tcW w:w="3827" w:type="dxa"/>
            <w:tcBorders>
              <w:top w:val="nil"/>
              <w:left w:val="nil"/>
              <w:bottom w:val="single" w:sz="4" w:space="0" w:color="auto"/>
              <w:right w:val="single" w:sz="4" w:space="0" w:color="auto"/>
            </w:tcBorders>
            <w:noWrap/>
            <w:vAlign w:val="bottom"/>
            <w:hideMark/>
          </w:tcPr>
          <w:p w14:paraId="3A46EF28"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6DA6FC14"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2FA95BDB"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0F35AAD1"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18E6C7A1" w14:textId="77777777" w:rsidR="00CD4A01" w:rsidRPr="00DA7DB9" w:rsidRDefault="00CD4A01" w:rsidP="003450EE">
            <w:pPr>
              <w:jc w:val="center"/>
              <w:rPr>
                <w:color w:val="000000"/>
                <w:sz w:val="22"/>
                <w:szCs w:val="22"/>
              </w:rPr>
            </w:pPr>
            <w:r w:rsidRPr="00DA7DB9">
              <w:rPr>
                <w:color w:val="000000"/>
                <w:sz w:val="22"/>
                <w:szCs w:val="22"/>
              </w:rPr>
              <w:t>5760</w:t>
            </w:r>
          </w:p>
        </w:tc>
        <w:tc>
          <w:tcPr>
            <w:tcW w:w="1371" w:type="dxa"/>
            <w:tcBorders>
              <w:top w:val="nil"/>
              <w:left w:val="nil"/>
              <w:bottom w:val="single" w:sz="4" w:space="0" w:color="auto"/>
              <w:right w:val="single" w:sz="4" w:space="0" w:color="auto"/>
            </w:tcBorders>
            <w:noWrap/>
            <w:vAlign w:val="bottom"/>
            <w:hideMark/>
          </w:tcPr>
          <w:p w14:paraId="68852BB3"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7EA656A"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56418938" w14:textId="77777777" w:rsidR="00CD4A01" w:rsidRPr="00DA7DB9" w:rsidRDefault="00CD4A01" w:rsidP="003450EE">
            <w:pPr>
              <w:jc w:val="right"/>
              <w:rPr>
                <w:color w:val="000000"/>
                <w:sz w:val="22"/>
                <w:szCs w:val="22"/>
              </w:rPr>
            </w:pPr>
            <w:r w:rsidRPr="00DA7DB9">
              <w:rPr>
                <w:color w:val="000000"/>
                <w:sz w:val="22"/>
                <w:szCs w:val="22"/>
              </w:rPr>
              <w:t>528028</w:t>
            </w:r>
          </w:p>
        </w:tc>
        <w:tc>
          <w:tcPr>
            <w:tcW w:w="3827" w:type="dxa"/>
            <w:tcBorders>
              <w:top w:val="nil"/>
              <w:left w:val="nil"/>
              <w:bottom w:val="single" w:sz="4" w:space="0" w:color="auto"/>
              <w:right w:val="single" w:sz="4" w:space="0" w:color="auto"/>
            </w:tcBorders>
            <w:noWrap/>
            <w:vAlign w:val="bottom"/>
            <w:hideMark/>
          </w:tcPr>
          <w:p w14:paraId="2B3A10E5"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5AB9F5A0"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3A2171C5"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301658A0"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6452C598" w14:textId="77777777" w:rsidR="00CD4A01" w:rsidRPr="00DA7DB9" w:rsidRDefault="00CD4A01" w:rsidP="003450EE">
            <w:pPr>
              <w:jc w:val="center"/>
              <w:rPr>
                <w:color w:val="000000"/>
                <w:sz w:val="22"/>
                <w:szCs w:val="22"/>
              </w:rPr>
            </w:pPr>
            <w:r w:rsidRPr="00DA7DB9">
              <w:rPr>
                <w:color w:val="000000"/>
                <w:sz w:val="22"/>
                <w:szCs w:val="22"/>
              </w:rPr>
              <w:t>5761</w:t>
            </w:r>
          </w:p>
        </w:tc>
        <w:tc>
          <w:tcPr>
            <w:tcW w:w="1371" w:type="dxa"/>
            <w:tcBorders>
              <w:top w:val="nil"/>
              <w:left w:val="nil"/>
              <w:bottom w:val="single" w:sz="4" w:space="0" w:color="auto"/>
              <w:right w:val="single" w:sz="4" w:space="0" w:color="auto"/>
            </w:tcBorders>
            <w:noWrap/>
            <w:vAlign w:val="bottom"/>
            <w:hideMark/>
          </w:tcPr>
          <w:p w14:paraId="56733F65"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1E53E41A"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13628E31" w14:textId="77777777" w:rsidR="00CD4A01" w:rsidRPr="00DA7DB9" w:rsidRDefault="00CD4A01" w:rsidP="003450EE">
            <w:pPr>
              <w:jc w:val="right"/>
              <w:rPr>
                <w:color w:val="000000"/>
                <w:sz w:val="22"/>
                <w:szCs w:val="22"/>
              </w:rPr>
            </w:pPr>
            <w:r w:rsidRPr="00DA7DB9">
              <w:rPr>
                <w:color w:val="000000"/>
                <w:sz w:val="22"/>
                <w:szCs w:val="22"/>
              </w:rPr>
              <w:t>242</w:t>
            </w:r>
          </w:p>
        </w:tc>
        <w:tc>
          <w:tcPr>
            <w:tcW w:w="3827" w:type="dxa"/>
            <w:tcBorders>
              <w:top w:val="nil"/>
              <w:left w:val="nil"/>
              <w:bottom w:val="single" w:sz="4" w:space="0" w:color="auto"/>
              <w:right w:val="single" w:sz="4" w:space="0" w:color="auto"/>
            </w:tcBorders>
            <w:noWrap/>
            <w:vAlign w:val="bottom"/>
            <w:hideMark/>
          </w:tcPr>
          <w:p w14:paraId="46F5B1FC" w14:textId="77777777" w:rsidR="00CD4A01" w:rsidRPr="00DA7DB9" w:rsidRDefault="00CD4A01" w:rsidP="003450EE">
            <w:pPr>
              <w:jc w:val="center"/>
              <w:rPr>
                <w:color w:val="000000"/>
                <w:sz w:val="22"/>
                <w:szCs w:val="22"/>
              </w:rPr>
            </w:pPr>
            <w:r w:rsidRPr="00DA7DB9">
              <w:rPr>
                <w:color w:val="000000"/>
                <w:sz w:val="22"/>
                <w:szCs w:val="22"/>
              </w:rPr>
              <w:t>ЈВП "</w:t>
            </w:r>
            <w:proofErr w:type="spellStart"/>
            <w:r w:rsidRPr="00DA7DB9">
              <w:rPr>
                <w:color w:val="000000"/>
                <w:sz w:val="22"/>
                <w:szCs w:val="22"/>
              </w:rPr>
              <w:t>Воде</w:t>
            </w:r>
            <w:proofErr w:type="spellEnd"/>
            <w:r w:rsidRPr="00DA7DB9">
              <w:rPr>
                <w:color w:val="000000"/>
                <w:sz w:val="22"/>
                <w:szCs w:val="22"/>
              </w:rPr>
              <w:t xml:space="preserve"> </w:t>
            </w:r>
            <w:proofErr w:type="spellStart"/>
            <w:r w:rsidRPr="00DA7DB9">
              <w:rPr>
                <w:color w:val="000000"/>
                <w:sz w:val="22"/>
                <w:szCs w:val="22"/>
              </w:rPr>
              <w:t>Војводине</w:t>
            </w:r>
            <w:proofErr w:type="spellEnd"/>
            <w:r w:rsidRPr="00DA7DB9">
              <w:rPr>
                <w:color w:val="000000"/>
                <w:sz w:val="22"/>
                <w:szCs w:val="22"/>
              </w:rPr>
              <w:t>"</w:t>
            </w:r>
          </w:p>
        </w:tc>
      </w:tr>
      <w:tr w:rsidR="00CD4A01" w:rsidRPr="00DA7DB9" w14:paraId="1A945A5D"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2B10D63D"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3FF7B734"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1D3C25F3" w14:textId="77777777" w:rsidR="00CD4A01" w:rsidRPr="00DA7DB9" w:rsidRDefault="00CD4A01" w:rsidP="003450EE">
            <w:pPr>
              <w:jc w:val="center"/>
              <w:rPr>
                <w:color w:val="000000"/>
                <w:sz w:val="22"/>
                <w:szCs w:val="22"/>
              </w:rPr>
            </w:pPr>
            <w:r w:rsidRPr="00DA7DB9">
              <w:rPr>
                <w:color w:val="000000"/>
                <w:sz w:val="22"/>
                <w:szCs w:val="22"/>
              </w:rPr>
              <w:t>5761</w:t>
            </w:r>
          </w:p>
        </w:tc>
        <w:tc>
          <w:tcPr>
            <w:tcW w:w="1371" w:type="dxa"/>
            <w:tcBorders>
              <w:top w:val="nil"/>
              <w:left w:val="nil"/>
              <w:bottom w:val="single" w:sz="4" w:space="0" w:color="auto"/>
              <w:right w:val="single" w:sz="4" w:space="0" w:color="auto"/>
            </w:tcBorders>
            <w:noWrap/>
            <w:vAlign w:val="bottom"/>
            <w:hideMark/>
          </w:tcPr>
          <w:p w14:paraId="2788AFE0" w14:textId="77777777" w:rsidR="00CD4A01" w:rsidRPr="00DA7DB9" w:rsidRDefault="00CD4A01" w:rsidP="003450EE">
            <w:pPr>
              <w:jc w:val="center"/>
              <w:rPr>
                <w:color w:val="000000"/>
                <w:sz w:val="22"/>
                <w:szCs w:val="22"/>
              </w:rPr>
            </w:pPr>
            <w:r w:rsidRPr="00DA7DB9">
              <w:rPr>
                <w:color w:val="000000"/>
                <w:sz w:val="22"/>
                <w:szCs w:val="22"/>
              </w:rPr>
              <w:t>2</w:t>
            </w:r>
          </w:p>
        </w:tc>
        <w:tc>
          <w:tcPr>
            <w:tcW w:w="1700" w:type="dxa"/>
            <w:tcBorders>
              <w:top w:val="nil"/>
              <w:left w:val="nil"/>
              <w:bottom w:val="single" w:sz="4" w:space="0" w:color="auto"/>
              <w:right w:val="single" w:sz="4" w:space="0" w:color="auto"/>
            </w:tcBorders>
            <w:noWrap/>
            <w:vAlign w:val="bottom"/>
            <w:hideMark/>
          </w:tcPr>
          <w:p w14:paraId="41CFDAA0"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5E02F315" w14:textId="77777777" w:rsidR="00CD4A01" w:rsidRPr="00DA7DB9" w:rsidRDefault="00CD4A01" w:rsidP="003450EE">
            <w:pPr>
              <w:jc w:val="right"/>
              <w:rPr>
                <w:color w:val="000000"/>
                <w:sz w:val="22"/>
                <w:szCs w:val="22"/>
              </w:rPr>
            </w:pPr>
            <w:r w:rsidRPr="00DA7DB9">
              <w:rPr>
                <w:color w:val="000000"/>
                <w:sz w:val="22"/>
                <w:szCs w:val="22"/>
              </w:rPr>
              <w:t>168</w:t>
            </w:r>
          </w:p>
        </w:tc>
        <w:tc>
          <w:tcPr>
            <w:tcW w:w="3827" w:type="dxa"/>
            <w:tcBorders>
              <w:top w:val="nil"/>
              <w:left w:val="nil"/>
              <w:bottom w:val="single" w:sz="4" w:space="0" w:color="auto"/>
              <w:right w:val="single" w:sz="4" w:space="0" w:color="auto"/>
            </w:tcBorders>
            <w:noWrap/>
            <w:vAlign w:val="bottom"/>
            <w:hideMark/>
          </w:tcPr>
          <w:p w14:paraId="323446FE" w14:textId="77777777" w:rsidR="00CD4A01" w:rsidRPr="00DA7DB9" w:rsidRDefault="00CD4A01" w:rsidP="003450EE">
            <w:pPr>
              <w:jc w:val="center"/>
              <w:rPr>
                <w:color w:val="000000"/>
                <w:sz w:val="22"/>
                <w:szCs w:val="22"/>
              </w:rPr>
            </w:pPr>
            <w:r w:rsidRPr="00DA7DB9">
              <w:rPr>
                <w:color w:val="000000"/>
                <w:sz w:val="22"/>
                <w:szCs w:val="22"/>
              </w:rPr>
              <w:t>ЈВП "</w:t>
            </w:r>
            <w:proofErr w:type="spellStart"/>
            <w:r w:rsidRPr="00DA7DB9">
              <w:rPr>
                <w:color w:val="000000"/>
                <w:sz w:val="22"/>
                <w:szCs w:val="22"/>
              </w:rPr>
              <w:t>Воде</w:t>
            </w:r>
            <w:proofErr w:type="spellEnd"/>
            <w:r w:rsidRPr="00DA7DB9">
              <w:rPr>
                <w:color w:val="000000"/>
                <w:sz w:val="22"/>
                <w:szCs w:val="22"/>
              </w:rPr>
              <w:t xml:space="preserve"> </w:t>
            </w:r>
            <w:proofErr w:type="spellStart"/>
            <w:r w:rsidRPr="00DA7DB9">
              <w:rPr>
                <w:color w:val="000000"/>
                <w:sz w:val="22"/>
                <w:szCs w:val="22"/>
              </w:rPr>
              <w:t>Војводине</w:t>
            </w:r>
            <w:proofErr w:type="spellEnd"/>
            <w:r w:rsidRPr="00DA7DB9">
              <w:rPr>
                <w:color w:val="000000"/>
                <w:sz w:val="22"/>
                <w:szCs w:val="22"/>
              </w:rPr>
              <w:t>"</w:t>
            </w:r>
          </w:p>
        </w:tc>
      </w:tr>
      <w:tr w:rsidR="00CD4A01" w:rsidRPr="00DA7DB9" w14:paraId="5CE84355"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85B5E54"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743E8D5C"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1EC20240" w14:textId="77777777" w:rsidR="00CD4A01" w:rsidRPr="00DA7DB9" w:rsidRDefault="00CD4A01" w:rsidP="003450EE">
            <w:pPr>
              <w:jc w:val="center"/>
              <w:rPr>
                <w:color w:val="000000"/>
                <w:sz w:val="22"/>
                <w:szCs w:val="22"/>
              </w:rPr>
            </w:pPr>
            <w:r w:rsidRPr="00DA7DB9">
              <w:rPr>
                <w:color w:val="000000"/>
                <w:sz w:val="22"/>
                <w:szCs w:val="22"/>
              </w:rPr>
              <w:t>5761</w:t>
            </w:r>
          </w:p>
        </w:tc>
        <w:tc>
          <w:tcPr>
            <w:tcW w:w="1371" w:type="dxa"/>
            <w:tcBorders>
              <w:top w:val="nil"/>
              <w:left w:val="nil"/>
              <w:bottom w:val="single" w:sz="4" w:space="0" w:color="auto"/>
              <w:right w:val="single" w:sz="4" w:space="0" w:color="auto"/>
            </w:tcBorders>
            <w:noWrap/>
            <w:vAlign w:val="bottom"/>
            <w:hideMark/>
          </w:tcPr>
          <w:p w14:paraId="13DD2699" w14:textId="77777777" w:rsidR="00CD4A01" w:rsidRPr="00DA7DB9" w:rsidRDefault="00CD4A01" w:rsidP="003450EE">
            <w:pPr>
              <w:jc w:val="center"/>
              <w:rPr>
                <w:color w:val="000000"/>
                <w:sz w:val="22"/>
                <w:szCs w:val="22"/>
              </w:rPr>
            </w:pPr>
            <w:r w:rsidRPr="00DA7DB9">
              <w:rPr>
                <w:color w:val="000000"/>
                <w:sz w:val="22"/>
                <w:szCs w:val="22"/>
              </w:rPr>
              <w:t>3</w:t>
            </w:r>
          </w:p>
        </w:tc>
        <w:tc>
          <w:tcPr>
            <w:tcW w:w="1700" w:type="dxa"/>
            <w:tcBorders>
              <w:top w:val="nil"/>
              <w:left w:val="nil"/>
              <w:bottom w:val="single" w:sz="4" w:space="0" w:color="auto"/>
              <w:right w:val="single" w:sz="4" w:space="0" w:color="auto"/>
            </w:tcBorders>
            <w:noWrap/>
            <w:vAlign w:val="bottom"/>
            <w:hideMark/>
          </w:tcPr>
          <w:p w14:paraId="261E6ACA"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77F38B7D" w14:textId="77777777" w:rsidR="00CD4A01" w:rsidRPr="00DA7DB9" w:rsidRDefault="00CD4A01" w:rsidP="003450EE">
            <w:pPr>
              <w:jc w:val="right"/>
              <w:rPr>
                <w:color w:val="000000"/>
                <w:sz w:val="22"/>
                <w:szCs w:val="22"/>
              </w:rPr>
            </w:pPr>
            <w:r w:rsidRPr="00DA7DB9">
              <w:rPr>
                <w:color w:val="000000"/>
                <w:sz w:val="22"/>
                <w:szCs w:val="22"/>
              </w:rPr>
              <w:t>21</w:t>
            </w:r>
          </w:p>
        </w:tc>
        <w:tc>
          <w:tcPr>
            <w:tcW w:w="3827" w:type="dxa"/>
            <w:tcBorders>
              <w:top w:val="nil"/>
              <w:left w:val="nil"/>
              <w:bottom w:val="single" w:sz="4" w:space="0" w:color="auto"/>
              <w:right w:val="single" w:sz="4" w:space="0" w:color="auto"/>
            </w:tcBorders>
            <w:noWrap/>
            <w:vAlign w:val="bottom"/>
            <w:hideMark/>
          </w:tcPr>
          <w:p w14:paraId="553B3EE2" w14:textId="77777777" w:rsidR="00CD4A01" w:rsidRPr="00DA7DB9" w:rsidRDefault="00CD4A01" w:rsidP="003450EE">
            <w:pPr>
              <w:jc w:val="center"/>
              <w:rPr>
                <w:color w:val="000000"/>
                <w:sz w:val="22"/>
                <w:szCs w:val="22"/>
              </w:rPr>
            </w:pPr>
            <w:r w:rsidRPr="00DA7DB9">
              <w:rPr>
                <w:color w:val="000000"/>
                <w:sz w:val="22"/>
                <w:szCs w:val="22"/>
              </w:rPr>
              <w:t>ЈВП "</w:t>
            </w:r>
            <w:proofErr w:type="spellStart"/>
            <w:r w:rsidRPr="00DA7DB9">
              <w:rPr>
                <w:color w:val="000000"/>
                <w:sz w:val="22"/>
                <w:szCs w:val="22"/>
              </w:rPr>
              <w:t>Воде</w:t>
            </w:r>
            <w:proofErr w:type="spellEnd"/>
            <w:r w:rsidRPr="00DA7DB9">
              <w:rPr>
                <w:color w:val="000000"/>
                <w:sz w:val="22"/>
                <w:szCs w:val="22"/>
              </w:rPr>
              <w:t xml:space="preserve"> </w:t>
            </w:r>
            <w:proofErr w:type="spellStart"/>
            <w:r w:rsidRPr="00DA7DB9">
              <w:rPr>
                <w:color w:val="000000"/>
                <w:sz w:val="22"/>
                <w:szCs w:val="22"/>
              </w:rPr>
              <w:t>Војводине</w:t>
            </w:r>
            <w:proofErr w:type="spellEnd"/>
            <w:r w:rsidRPr="00DA7DB9">
              <w:rPr>
                <w:color w:val="000000"/>
                <w:sz w:val="22"/>
                <w:szCs w:val="22"/>
              </w:rPr>
              <w:t>"</w:t>
            </w:r>
          </w:p>
        </w:tc>
      </w:tr>
      <w:tr w:rsidR="00CD4A01" w:rsidRPr="00DA7DB9" w14:paraId="6246B26F"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56C0EE9"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2D84E43A"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5E3447E8" w14:textId="77777777" w:rsidR="00CD4A01" w:rsidRPr="00DA7DB9" w:rsidRDefault="00CD4A01" w:rsidP="003450EE">
            <w:pPr>
              <w:jc w:val="center"/>
              <w:rPr>
                <w:color w:val="000000"/>
                <w:sz w:val="22"/>
                <w:szCs w:val="22"/>
              </w:rPr>
            </w:pPr>
            <w:r w:rsidRPr="00DA7DB9">
              <w:rPr>
                <w:color w:val="000000"/>
                <w:sz w:val="22"/>
                <w:szCs w:val="22"/>
              </w:rPr>
              <w:t>5761</w:t>
            </w:r>
          </w:p>
        </w:tc>
        <w:tc>
          <w:tcPr>
            <w:tcW w:w="1371" w:type="dxa"/>
            <w:tcBorders>
              <w:top w:val="nil"/>
              <w:left w:val="nil"/>
              <w:bottom w:val="single" w:sz="4" w:space="0" w:color="auto"/>
              <w:right w:val="single" w:sz="4" w:space="0" w:color="auto"/>
            </w:tcBorders>
            <w:noWrap/>
            <w:vAlign w:val="bottom"/>
            <w:hideMark/>
          </w:tcPr>
          <w:p w14:paraId="16B76A06" w14:textId="77777777" w:rsidR="00CD4A01" w:rsidRPr="00DA7DB9" w:rsidRDefault="00CD4A01" w:rsidP="003450EE">
            <w:pPr>
              <w:jc w:val="center"/>
              <w:rPr>
                <w:color w:val="000000"/>
                <w:sz w:val="22"/>
                <w:szCs w:val="22"/>
              </w:rPr>
            </w:pPr>
            <w:r w:rsidRPr="00DA7DB9">
              <w:rPr>
                <w:color w:val="000000"/>
                <w:sz w:val="22"/>
                <w:szCs w:val="22"/>
              </w:rPr>
              <w:t>4</w:t>
            </w:r>
          </w:p>
        </w:tc>
        <w:tc>
          <w:tcPr>
            <w:tcW w:w="1700" w:type="dxa"/>
            <w:tcBorders>
              <w:top w:val="nil"/>
              <w:left w:val="nil"/>
              <w:bottom w:val="single" w:sz="4" w:space="0" w:color="auto"/>
              <w:right w:val="single" w:sz="4" w:space="0" w:color="auto"/>
            </w:tcBorders>
            <w:noWrap/>
            <w:vAlign w:val="bottom"/>
            <w:hideMark/>
          </w:tcPr>
          <w:p w14:paraId="156B1A62"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48DFEFE7" w14:textId="77777777" w:rsidR="00CD4A01" w:rsidRPr="00DA7DB9" w:rsidRDefault="00CD4A01" w:rsidP="003450EE">
            <w:pPr>
              <w:jc w:val="right"/>
              <w:rPr>
                <w:color w:val="000000"/>
                <w:sz w:val="22"/>
                <w:szCs w:val="22"/>
              </w:rPr>
            </w:pPr>
            <w:r w:rsidRPr="00DA7DB9">
              <w:rPr>
                <w:color w:val="000000"/>
                <w:sz w:val="22"/>
                <w:szCs w:val="22"/>
              </w:rPr>
              <w:t>1410338</w:t>
            </w:r>
          </w:p>
        </w:tc>
        <w:tc>
          <w:tcPr>
            <w:tcW w:w="3827" w:type="dxa"/>
            <w:tcBorders>
              <w:top w:val="nil"/>
              <w:left w:val="nil"/>
              <w:bottom w:val="single" w:sz="4" w:space="0" w:color="auto"/>
              <w:right w:val="single" w:sz="4" w:space="0" w:color="auto"/>
            </w:tcBorders>
            <w:noWrap/>
            <w:vAlign w:val="bottom"/>
            <w:hideMark/>
          </w:tcPr>
          <w:p w14:paraId="520343A3" w14:textId="77777777" w:rsidR="00CD4A01" w:rsidRPr="00DA7DB9" w:rsidRDefault="00CD4A01" w:rsidP="003450EE">
            <w:pPr>
              <w:jc w:val="center"/>
              <w:rPr>
                <w:color w:val="000000"/>
                <w:sz w:val="22"/>
                <w:szCs w:val="22"/>
              </w:rPr>
            </w:pPr>
            <w:r w:rsidRPr="00DA7DB9">
              <w:rPr>
                <w:color w:val="000000"/>
                <w:sz w:val="22"/>
                <w:szCs w:val="22"/>
              </w:rPr>
              <w:t>ЈВП "</w:t>
            </w:r>
            <w:proofErr w:type="spellStart"/>
            <w:r w:rsidRPr="00DA7DB9">
              <w:rPr>
                <w:color w:val="000000"/>
                <w:sz w:val="22"/>
                <w:szCs w:val="22"/>
              </w:rPr>
              <w:t>Воде</w:t>
            </w:r>
            <w:proofErr w:type="spellEnd"/>
            <w:r w:rsidRPr="00DA7DB9">
              <w:rPr>
                <w:color w:val="000000"/>
                <w:sz w:val="22"/>
                <w:szCs w:val="22"/>
              </w:rPr>
              <w:t xml:space="preserve"> </w:t>
            </w:r>
            <w:proofErr w:type="spellStart"/>
            <w:r w:rsidRPr="00DA7DB9">
              <w:rPr>
                <w:color w:val="000000"/>
                <w:sz w:val="22"/>
                <w:szCs w:val="22"/>
              </w:rPr>
              <w:t>Војводине</w:t>
            </w:r>
            <w:proofErr w:type="spellEnd"/>
            <w:r w:rsidRPr="00DA7DB9">
              <w:rPr>
                <w:color w:val="000000"/>
                <w:sz w:val="22"/>
                <w:szCs w:val="22"/>
              </w:rPr>
              <w:t>"</w:t>
            </w:r>
          </w:p>
        </w:tc>
      </w:tr>
      <w:tr w:rsidR="00CD4A01" w:rsidRPr="00DA7DB9" w14:paraId="5962243D"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D382D95"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7F397E1F"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5BA87906" w14:textId="77777777" w:rsidR="00CD4A01" w:rsidRPr="00DA7DB9" w:rsidRDefault="00CD4A01" w:rsidP="003450EE">
            <w:pPr>
              <w:jc w:val="center"/>
              <w:rPr>
                <w:color w:val="000000"/>
                <w:sz w:val="22"/>
                <w:szCs w:val="22"/>
              </w:rPr>
            </w:pPr>
            <w:r w:rsidRPr="00DA7DB9">
              <w:rPr>
                <w:color w:val="000000"/>
                <w:sz w:val="22"/>
                <w:szCs w:val="22"/>
              </w:rPr>
              <w:t>5762</w:t>
            </w:r>
          </w:p>
        </w:tc>
        <w:tc>
          <w:tcPr>
            <w:tcW w:w="1371" w:type="dxa"/>
            <w:tcBorders>
              <w:top w:val="nil"/>
              <w:left w:val="nil"/>
              <w:bottom w:val="single" w:sz="4" w:space="0" w:color="auto"/>
              <w:right w:val="single" w:sz="4" w:space="0" w:color="auto"/>
            </w:tcBorders>
            <w:noWrap/>
            <w:vAlign w:val="bottom"/>
            <w:hideMark/>
          </w:tcPr>
          <w:p w14:paraId="6937CE7E"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1CF9A685"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307601A0" w14:textId="77777777" w:rsidR="00CD4A01" w:rsidRPr="00DA7DB9" w:rsidRDefault="00CD4A01" w:rsidP="003450EE">
            <w:pPr>
              <w:jc w:val="right"/>
              <w:rPr>
                <w:color w:val="000000"/>
                <w:sz w:val="22"/>
                <w:szCs w:val="22"/>
              </w:rPr>
            </w:pPr>
            <w:r w:rsidRPr="00DA7DB9">
              <w:rPr>
                <w:color w:val="000000"/>
                <w:sz w:val="22"/>
                <w:szCs w:val="22"/>
              </w:rPr>
              <w:t>113194</w:t>
            </w:r>
          </w:p>
        </w:tc>
        <w:tc>
          <w:tcPr>
            <w:tcW w:w="3827" w:type="dxa"/>
            <w:tcBorders>
              <w:top w:val="nil"/>
              <w:left w:val="nil"/>
              <w:bottom w:val="single" w:sz="4" w:space="0" w:color="auto"/>
              <w:right w:val="single" w:sz="4" w:space="0" w:color="auto"/>
            </w:tcBorders>
            <w:noWrap/>
            <w:vAlign w:val="bottom"/>
            <w:hideMark/>
          </w:tcPr>
          <w:p w14:paraId="3A2931A4"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B71E957"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251512D3"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347FFA40"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2CB03BAC" w14:textId="77777777" w:rsidR="00CD4A01" w:rsidRPr="00DA7DB9" w:rsidRDefault="00CD4A01" w:rsidP="003450EE">
            <w:pPr>
              <w:jc w:val="center"/>
              <w:rPr>
                <w:color w:val="000000"/>
                <w:sz w:val="22"/>
                <w:szCs w:val="22"/>
              </w:rPr>
            </w:pPr>
            <w:r w:rsidRPr="00DA7DB9">
              <w:rPr>
                <w:color w:val="000000"/>
                <w:sz w:val="22"/>
                <w:szCs w:val="22"/>
              </w:rPr>
              <w:t>5763</w:t>
            </w:r>
          </w:p>
        </w:tc>
        <w:tc>
          <w:tcPr>
            <w:tcW w:w="1371" w:type="dxa"/>
            <w:tcBorders>
              <w:top w:val="nil"/>
              <w:left w:val="nil"/>
              <w:bottom w:val="single" w:sz="4" w:space="0" w:color="auto"/>
              <w:right w:val="single" w:sz="4" w:space="0" w:color="auto"/>
            </w:tcBorders>
            <w:noWrap/>
            <w:vAlign w:val="bottom"/>
            <w:hideMark/>
          </w:tcPr>
          <w:p w14:paraId="7FEE07D4"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9AF41C1"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037A7F21" w14:textId="77777777" w:rsidR="00CD4A01" w:rsidRPr="00DA7DB9" w:rsidRDefault="00CD4A01" w:rsidP="003450EE">
            <w:pPr>
              <w:jc w:val="right"/>
              <w:rPr>
                <w:color w:val="000000"/>
                <w:sz w:val="22"/>
                <w:szCs w:val="22"/>
              </w:rPr>
            </w:pPr>
            <w:r w:rsidRPr="00DA7DB9">
              <w:rPr>
                <w:color w:val="000000"/>
                <w:sz w:val="22"/>
                <w:szCs w:val="22"/>
              </w:rPr>
              <w:t>20774</w:t>
            </w:r>
          </w:p>
        </w:tc>
        <w:tc>
          <w:tcPr>
            <w:tcW w:w="3827" w:type="dxa"/>
            <w:tcBorders>
              <w:top w:val="nil"/>
              <w:left w:val="nil"/>
              <w:bottom w:val="single" w:sz="4" w:space="0" w:color="auto"/>
              <w:right w:val="single" w:sz="4" w:space="0" w:color="auto"/>
            </w:tcBorders>
            <w:noWrap/>
            <w:vAlign w:val="bottom"/>
            <w:hideMark/>
          </w:tcPr>
          <w:p w14:paraId="0D6BCBB0"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47F33A8"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C11969B"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29CB96A5"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025F05B9" w14:textId="77777777" w:rsidR="00CD4A01" w:rsidRPr="00DA7DB9" w:rsidRDefault="00CD4A01" w:rsidP="003450EE">
            <w:pPr>
              <w:jc w:val="center"/>
              <w:rPr>
                <w:color w:val="000000"/>
                <w:sz w:val="22"/>
                <w:szCs w:val="22"/>
              </w:rPr>
            </w:pPr>
            <w:r w:rsidRPr="00DA7DB9">
              <w:rPr>
                <w:color w:val="000000"/>
                <w:sz w:val="22"/>
                <w:szCs w:val="22"/>
              </w:rPr>
              <w:t>5764</w:t>
            </w:r>
          </w:p>
        </w:tc>
        <w:tc>
          <w:tcPr>
            <w:tcW w:w="1371" w:type="dxa"/>
            <w:tcBorders>
              <w:top w:val="nil"/>
              <w:left w:val="nil"/>
              <w:bottom w:val="single" w:sz="4" w:space="0" w:color="auto"/>
              <w:right w:val="single" w:sz="4" w:space="0" w:color="auto"/>
            </w:tcBorders>
            <w:noWrap/>
            <w:vAlign w:val="bottom"/>
            <w:hideMark/>
          </w:tcPr>
          <w:p w14:paraId="126B2C27"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4899283"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1CC67ADE" w14:textId="77777777" w:rsidR="00CD4A01" w:rsidRPr="00DA7DB9" w:rsidRDefault="00CD4A01" w:rsidP="003450EE">
            <w:pPr>
              <w:jc w:val="right"/>
              <w:rPr>
                <w:color w:val="000000"/>
                <w:sz w:val="22"/>
                <w:szCs w:val="22"/>
              </w:rPr>
            </w:pPr>
            <w:r w:rsidRPr="00DA7DB9">
              <w:rPr>
                <w:color w:val="000000"/>
                <w:sz w:val="22"/>
                <w:szCs w:val="22"/>
              </w:rPr>
              <w:t>8045</w:t>
            </w:r>
          </w:p>
        </w:tc>
        <w:tc>
          <w:tcPr>
            <w:tcW w:w="3827" w:type="dxa"/>
            <w:tcBorders>
              <w:top w:val="nil"/>
              <w:left w:val="nil"/>
              <w:bottom w:val="single" w:sz="4" w:space="0" w:color="auto"/>
              <w:right w:val="single" w:sz="4" w:space="0" w:color="auto"/>
            </w:tcBorders>
            <w:noWrap/>
            <w:vAlign w:val="bottom"/>
            <w:hideMark/>
          </w:tcPr>
          <w:p w14:paraId="056450DF"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59D7091D"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EED9A28"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0C3FE08D"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099649E8" w14:textId="77777777" w:rsidR="00CD4A01" w:rsidRPr="00DA7DB9" w:rsidRDefault="00CD4A01" w:rsidP="003450EE">
            <w:pPr>
              <w:jc w:val="center"/>
              <w:rPr>
                <w:color w:val="000000"/>
                <w:sz w:val="22"/>
                <w:szCs w:val="22"/>
              </w:rPr>
            </w:pPr>
            <w:r w:rsidRPr="00DA7DB9">
              <w:rPr>
                <w:color w:val="000000"/>
                <w:sz w:val="22"/>
                <w:szCs w:val="22"/>
              </w:rPr>
              <w:t>5765</w:t>
            </w:r>
          </w:p>
        </w:tc>
        <w:tc>
          <w:tcPr>
            <w:tcW w:w="1371" w:type="dxa"/>
            <w:tcBorders>
              <w:top w:val="nil"/>
              <w:left w:val="nil"/>
              <w:bottom w:val="single" w:sz="4" w:space="0" w:color="auto"/>
              <w:right w:val="single" w:sz="4" w:space="0" w:color="auto"/>
            </w:tcBorders>
            <w:noWrap/>
            <w:vAlign w:val="bottom"/>
            <w:hideMark/>
          </w:tcPr>
          <w:p w14:paraId="659E0419"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7A102379"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582DC47A" w14:textId="77777777" w:rsidR="00CD4A01" w:rsidRPr="00DA7DB9" w:rsidRDefault="00CD4A01" w:rsidP="003450EE">
            <w:pPr>
              <w:jc w:val="right"/>
              <w:rPr>
                <w:color w:val="000000"/>
                <w:sz w:val="22"/>
                <w:szCs w:val="22"/>
              </w:rPr>
            </w:pPr>
            <w:r w:rsidRPr="00DA7DB9">
              <w:rPr>
                <w:color w:val="000000"/>
                <w:sz w:val="22"/>
                <w:szCs w:val="22"/>
              </w:rPr>
              <w:t>24544</w:t>
            </w:r>
          </w:p>
        </w:tc>
        <w:tc>
          <w:tcPr>
            <w:tcW w:w="3827" w:type="dxa"/>
            <w:tcBorders>
              <w:top w:val="nil"/>
              <w:left w:val="nil"/>
              <w:bottom w:val="single" w:sz="4" w:space="0" w:color="auto"/>
              <w:right w:val="single" w:sz="4" w:space="0" w:color="auto"/>
            </w:tcBorders>
            <w:noWrap/>
            <w:vAlign w:val="bottom"/>
            <w:hideMark/>
          </w:tcPr>
          <w:p w14:paraId="6ED76F55"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07A20BD4"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2985737B"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7FABF645"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0313A4F0" w14:textId="77777777" w:rsidR="00CD4A01" w:rsidRPr="00DA7DB9" w:rsidRDefault="00CD4A01" w:rsidP="003450EE">
            <w:pPr>
              <w:jc w:val="center"/>
              <w:rPr>
                <w:color w:val="000000"/>
                <w:sz w:val="22"/>
                <w:szCs w:val="22"/>
              </w:rPr>
            </w:pPr>
            <w:r w:rsidRPr="00DA7DB9">
              <w:rPr>
                <w:color w:val="000000"/>
                <w:sz w:val="22"/>
                <w:szCs w:val="22"/>
              </w:rPr>
              <w:t>5766</w:t>
            </w:r>
          </w:p>
        </w:tc>
        <w:tc>
          <w:tcPr>
            <w:tcW w:w="1371" w:type="dxa"/>
            <w:tcBorders>
              <w:top w:val="nil"/>
              <w:left w:val="nil"/>
              <w:bottom w:val="single" w:sz="4" w:space="0" w:color="auto"/>
              <w:right w:val="single" w:sz="4" w:space="0" w:color="auto"/>
            </w:tcBorders>
            <w:noWrap/>
            <w:vAlign w:val="bottom"/>
            <w:hideMark/>
          </w:tcPr>
          <w:p w14:paraId="23AB4602"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7CA984C1"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0E56E2A4" w14:textId="77777777" w:rsidR="00CD4A01" w:rsidRPr="00DA7DB9" w:rsidRDefault="00CD4A01" w:rsidP="003450EE">
            <w:pPr>
              <w:jc w:val="right"/>
              <w:rPr>
                <w:color w:val="000000"/>
                <w:sz w:val="22"/>
                <w:szCs w:val="22"/>
              </w:rPr>
            </w:pPr>
            <w:r w:rsidRPr="00DA7DB9">
              <w:rPr>
                <w:color w:val="000000"/>
                <w:sz w:val="22"/>
                <w:szCs w:val="22"/>
              </w:rPr>
              <w:t>5363</w:t>
            </w:r>
          </w:p>
        </w:tc>
        <w:tc>
          <w:tcPr>
            <w:tcW w:w="3827" w:type="dxa"/>
            <w:tcBorders>
              <w:top w:val="nil"/>
              <w:left w:val="nil"/>
              <w:bottom w:val="single" w:sz="4" w:space="0" w:color="auto"/>
              <w:right w:val="single" w:sz="4" w:space="0" w:color="auto"/>
            </w:tcBorders>
            <w:noWrap/>
            <w:vAlign w:val="bottom"/>
            <w:hideMark/>
          </w:tcPr>
          <w:p w14:paraId="3641713D"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53398F33"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EAC6F3F"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6834BCAB"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4A36E4D5" w14:textId="77777777" w:rsidR="00CD4A01" w:rsidRPr="00DA7DB9" w:rsidRDefault="00CD4A01" w:rsidP="003450EE">
            <w:pPr>
              <w:jc w:val="center"/>
              <w:rPr>
                <w:color w:val="000000"/>
                <w:sz w:val="22"/>
                <w:szCs w:val="22"/>
              </w:rPr>
            </w:pPr>
            <w:r w:rsidRPr="00DA7DB9">
              <w:rPr>
                <w:color w:val="000000"/>
                <w:sz w:val="22"/>
                <w:szCs w:val="22"/>
              </w:rPr>
              <w:t>5767</w:t>
            </w:r>
          </w:p>
        </w:tc>
        <w:tc>
          <w:tcPr>
            <w:tcW w:w="1371" w:type="dxa"/>
            <w:tcBorders>
              <w:top w:val="nil"/>
              <w:left w:val="nil"/>
              <w:bottom w:val="single" w:sz="4" w:space="0" w:color="auto"/>
              <w:right w:val="single" w:sz="4" w:space="0" w:color="auto"/>
            </w:tcBorders>
            <w:noWrap/>
            <w:vAlign w:val="bottom"/>
            <w:hideMark/>
          </w:tcPr>
          <w:p w14:paraId="36F58AC2"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04D903FB"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147A5CF3" w14:textId="77777777" w:rsidR="00CD4A01" w:rsidRPr="00DA7DB9" w:rsidRDefault="00CD4A01" w:rsidP="003450EE">
            <w:pPr>
              <w:jc w:val="right"/>
              <w:rPr>
                <w:color w:val="000000"/>
                <w:sz w:val="22"/>
                <w:szCs w:val="22"/>
              </w:rPr>
            </w:pPr>
            <w:r w:rsidRPr="00DA7DB9">
              <w:rPr>
                <w:color w:val="000000"/>
                <w:sz w:val="22"/>
                <w:szCs w:val="22"/>
              </w:rPr>
              <w:t>320</w:t>
            </w:r>
          </w:p>
        </w:tc>
        <w:tc>
          <w:tcPr>
            <w:tcW w:w="3827" w:type="dxa"/>
            <w:tcBorders>
              <w:top w:val="nil"/>
              <w:left w:val="nil"/>
              <w:bottom w:val="single" w:sz="4" w:space="0" w:color="auto"/>
              <w:right w:val="single" w:sz="4" w:space="0" w:color="auto"/>
            </w:tcBorders>
            <w:noWrap/>
            <w:vAlign w:val="bottom"/>
            <w:hideMark/>
          </w:tcPr>
          <w:p w14:paraId="354C8290"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68E68259"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2377CE7"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05BFA0E8"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238CA8D8" w14:textId="77777777" w:rsidR="00CD4A01" w:rsidRPr="00DA7DB9" w:rsidRDefault="00CD4A01" w:rsidP="003450EE">
            <w:pPr>
              <w:jc w:val="center"/>
              <w:rPr>
                <w:color w:val="000000"/>
                <w:sz w:val="22"/>
                <w:szCs w:val="22"/>
              </w:rPr>
            </w:pPr>
            <w:r w:rsidRPr="00DA7DB9">
              <w:rPr>
                <w:color w:val="000000"/>
                <w:sz w:val="22"/>
                <w:szCs w:val="22"/>
              </w:rPr>
              <w:t>5769</w:t>
            </w:r>
          </w:p>
        </w:tc>
        <w:tc>
          <w:tcPr>
            <w:tcW w:w="1371" w:type="dxa"/>
            <w:tcBorders>
              <w:top w:val="nil"/>
              <w:left w:val="nil"/>
              <w:bottom w:val="single" w:sz="4" w:space="0" w:color="auto"/>
              <w:right w:val="single" w:sz="4" w:space="0" w:color="auto"/>
            </w:tcBorders>
            <w:noWrap/>
            <w:vAlign w:val="bottom"/>
            <w:hideMark/>
          </w:tcPr>
          <w:p w14:paraId="663621A9"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45B63D44"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7B59309E" w14:textId="77777777" w:rsidR="00CD4A01" w:rsidRPr="00DA7DB9" w:rsidRDefault="00CD4A01" w:rsidP="003450EE">
            <w:pPr>
              <w:jc w:val="right"/>
              <w:rPr>
                <w:color w:val="000000"/>
                <w:sz w:val="22"/>
                <w:szCs w:val="22"/>
              </w:rPr>
            </w:pPr>
            <w:r w:rsidRPr="00DA7DB9">
              <w:rPr>
                <w:color w:val="000000"/>
                <w:sz w:val="22"/>
                <w:szCs w:val="22"/>
              </w:rPr>
              <w:t>440009</w:t>
            </w:r>
          </w:p>
        </w:tc>
        <w:tc>
          <w:tcPr>
            <w:tcW w:w="3827" w:type="dxa"/>
            <w:tcBorders>
              <w:top w:val="nil"/>
              <w:left w:val="nil"/>
              <w:bottom w:val="single" w:sz="4" w:space="0" w:color="auto"/>
              <w:right w:val="single" w:sz="4" w:space="0" w:color="auto"/>
            </w:tcBorders>
            <w:noWrap/>
            <w:vAlign w:val="bottom"/>
            <w:hideMark/>
          </w:tcPr>
          <w:p w14:paraId="27AB1237" w14:textId="77777777" w:rsidR="00CD4A01" w:rsidRPr="00DA7DB9" w:rsidRDefault="00CD4A01" w:rsidP="003450EE">
            <w:pPr>
              <w:jc w:val="center"/>
              <w:rPr>
                <w:color w:val="000000"/>
                <w:sz w:val="22"/>
                <w:szCs w:val="22"/>
              </w:rPr>
            </w:pPr>
            <w:r w:rsidRPr="00DA7DB9">
              <w:rPr>
                <w:color w:val="000000"/>
                <w:sz w:val="22"/>
                <w:szCs w:val="22"/>
              </w:rPr>
              <w:t>ЈВП "</w:t>
            </w:r>
            <w:proofErr w:type="spellStart"/>
            <w:r w:rsidRPr="00DA7DB9">
              <w:rPr>
                <w:color w:val="000000"/>
                <w:sz w:val="22"/>
                <w:szCs w:val="22"/>
              </w:rPr>
              <w:t>Воде</w:t>
            </w:r>
            <w:proofErr w:type="spellEnd"/>
            <w:r w:rsidRPr="00DA7DB9">
              <w:rPr>
                <w:color w:val="000000"/>
                <w:sz w:val="22"/>
                <w:szCs w:val="22"/>
              </w:rPr>
              <w:t xml:space="preserve"> </w:t>
            </w:r>
            <w:proofErr w:type="spellStart"/>
            <w:r w:rsidRPr="00DA7DB9">
              <w:rPr>
                <w:color w:val="000000"/>
                <w:sz w:val="22"/>
                <w:szCs w:val="22"/>
              </w:rPr>
              <w:t>Војводине</w:t>
            </w:r>
            <w:proofErr w:type="spellEnd"/>
            <w:r w:rsidRPr="00DA7DB9">
              <w:rPr>
                <w:color w:val="000000"/>
                <w:sz w:val="22"/>
                <w:szCs w:val="22"/>
              </w:rPr>
              <w:t>"</w:t>
            </w:r>
          </w:p>
        </w:tc>
      </w:tr>
      <w:tr w:rsidR="00CD4A01" w:rsidRPr="00DA7DB9" w14:paraId="0311719D"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E237D46"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6289EAAD"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5FFCDF9D" w14:textId="77777777" w:rsidR="00CD4A01" w:rsidRPr="00DA7DB9" w:rsidRDefault="00CD4A01" w:rsidP="003450EE">
            <w:pPr>
              <w:jc w:val="center"/>
              <w:rPr>
                <w:color w:val="000000"/>
                <w:sz w:val="22"/>
                <w:szCs w:val="22"/>
              </w:rPr>
            </w:pPr>
            <w:r w:rsidRPr="00DA7DB9">
              <w:rPr>
                <w:color w:val="000000"/>
                <w:sz w:val="22"/>
                <w:szCs w:val="22"/>
              </w:rPr>
              <w:t>5770</w:t>
            </w:r>
          </w:p>
        </w:tc>
        <w:tc>
          <w:tcPr>
            <w:tcW w:w="1371" w:type="dxa"/>
            <w:tcBorders>
              <w:top w:val="nil"/>
              <w:left w:val="nil"/>
              <w:bottom w:val="single" w:sz="4" w:space="0" w:color="auto"/>
              <w:right w:val="single" w:sz="4" w:space="0" w:color="auto"/>
            </w:tcBorders>
            <w:noWrap/>
            <w:vAlign w:val="bottom"/>
            <w:hideMark/>
          </w:tcPr>
          <w:p w14:paraId="031B720A"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4EF2A19B"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4D2E8516" w14:textId="77777777" w:rsidR="00CD4A01" w:rsidRPr="00DA7DB9" w:rsidRDefault="00CD4A01" w:rsidP="003450EE">
            <w:pPr>
              <w:jc w:val="right"/>
              <w:rPr>
                <w:color w:val="000000"/>
                <w:sz w:val="22"/>
                <w:szCs w:val="22"/>
              </w:rPr>
            </w:pPr>
            <w:r w:rsidRPr="00DA7DB9">
              <w:rPr>
                <w:color w:val="000000"/>
                <w:sz w:val="22"/>
                <w:szCs w:val="22"/>
              </w:rPr>
              <w:t>296048</w:t>
            </w:r>
          </w:p>
        </w:tc>
        <w:tc>
          <w:tcPr>
            <w:tcW w:w="3827" w:type="dxa"/>
            <w:tcBorders>
              <w:top w:val="nil"/>
              <w:left w:val="nil"/>
              <w:bottom w:val="single" w:sz="4" w:space="0" w:color="auto"/>
              <w:right w:val="single" w:sz="4" w:space="0" w:color="auto"/>
            </w:tcBorders>
            <w:noWrap/>
            <w:vAlign w:val="bottom"/>
            <w:hideMark/>
          </w:tcPr>
          <w:p w14:paraId="0CB47C4E"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43A23508"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F404D21"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70DBD490"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3C768688" w14:textId="77777777" w:rsidR="00CD4A01" w:rsidRPr="00DA7DB9" w:rsidRDefault="00CD4A01" w:rsidP="003450EE">
            <w:pPr>
              <w:jc w:val="center"/>
              <w:rPr>
                <w:color w:val="000000"/>
                <w:sz w:val="22"/>
                <w:szCs w:val="22"/>
              </w:rPr>
            </w:pPr>
            <w:r w:rsidRPr="00DA7DB9">
              <w:rPr>
                <w:color w:val="000000"/>
                <w:sz w:val="22"/>
                <w:szCs w:val="22"/>
              </w:rPr>
              <w:t>5771</w:t>
            </w:r>
          </w:p>
        </w:tc>
        <w:tc>
          <w:tcPr>
            <w:tcW w:w="1371" w:type="dxa"/>
            <w:tcBorders>
              <w:top w:val="nil"/>
              <w:left w:val="nil"/>
              <w:bottom w:val="single" w:sz="4" w:space="0" w:color="auto"/>
              <w:right w:val="single" w:sz="4" w:space="0" w:color="auto"/>
            </w:tcBorders>
            <w:noWrap/>
            <w:vAlign w:val="bottom"/>
            <w:hideMark/>
          </w:tcPr>
          <w:p w14:paraId="2A13F0BD"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A075AA0"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672C8F67" w14:textId="77777777" w:rsidR="00CD4A01" w:rsidRPr="00DA7DB9" w:rsidRDefault="00CD4A01" w:rsidP="003450EE">
            <w:pPr>
              <w:jc w:val="right"/>
              <w:rPr>
                <w:color w:val="000000"/>
                <w:sz w:val="22"/>
                <w:szCs w:val="22"/>
              </w:rPr>
            </w:pPr>
            <w:r w:rsidRPr="00DA7DB9">
              <w:rPr>
                <w:color w:val="000000"/>
                <w:sz w:val="22"/>
                <w:szCs w:val="22"/>
              </w:rPr>
              <w:t>2364211</w:t>
            </w:r>
          </w:p>
        </w:tc>
        <w:tc>
          <w:tcPr>
            <w:tcW w:w="3827" w:type="dxa"/>
            <w:tcBorders>
              <w:top w:val="nil"/>
              <w:left w:val="nil"/>
              <w:bottom w:val="single" w:sz="4" w:space="0" w:color="auto"/>
              <w:right w:val="single" w:sz="4" w:space="0" w:color="auto"/>
            </w:tcBorders>
            <w:noWrap/>
            <w:vAlign w:val="bottom"/>
            <w:hideMark/>
          </w:tcPr>
          <w:p w14:paraId="3386561C"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49903B03"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0D94AF9"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6B1E0ED7"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7B2C4CE1" w14:textId="77777777" w:rsidR="00CD4A01" w:rsidRPr="00DA7DB9" w:rsidRDefault="00CD4A01" w:rsidP="003450EE">
            <w:pPr>
              <w:jc w:val="center"/>
              <w:rPr>
                <w:color w:val="000000"/>
                <w:sz w:val="22"/>
                <w:szCs w:val="22"/>
              </w:rPr>
            </w:pPr>
            <w:r w:rsidRPr="00DA7DB9">
              <w:rPr>
                <w:color w:val="000000"/>
                <w:sz w:val="22"/>
                <w:szCs w:val="22"/>
              </w:rPr>
              <w:t>5772</w:t>
            </w:r>
          </w:p>
        </w:tc>
        <w:tc>
          <w:tcPr>
            <w:tcW w:w="1371" w:type="dxa"/>
            <w:tcBorders>
              <w:top w:val="nil"/>
              <w:left w:val="nil"/>
              <w:bottom w:val="single" w:sz="4" w:space="0" w:color="auto"/>
              <w:right w:val="single" w:sz="4" w:space="0" w:color="auto"/>
            </w:tcBorders>
            <w:noWrap/>
            <w:vAlign w:val="bottom"/>
            <w:hideMark/>
          </w:tcPr>
          <w:p w14:paraId="6D8E60D3"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0A25800F"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5BAE673C" w14:textId="77777777" w:rsidR="00CD4A01" w:rsidRPr="00DA7DB9" w:rsidRDefault="00CD4A01" w:rsidP="003450EE">
            <w:pPr>
              <w:jc w:val="right"/>
              <w:rPr>
                <w:color w:val="000000"/>
                <w:sz w:val="22"/>
                <w:szCs w:val="22"/>
              </w:rPr>
            </w:pPr>
            <w:r w:rsidRPr="00DA7DB9">
              <w:rPr>
                <w:color w:val="000000"/>
                <w:sz w:val="22"/>
                <w:szCs w:val="22"/>
              </w:rPr>
              <w:t>415776</w:t>
            </w:r>
          </w:p>
        </w:tc>
        <w:tc>
          <w:tcPr>
            <w:tcW w:w="3827" w:type="dxa"/>
            <w:tcBorders>
              <w:top w:val="nil"/>
              <w:left w:val="nil"/>
              <w:bottom w:val="single" w:sz="4" w:space="0" w:color="auto"/>
              <w:right w:val="single" w:sz="4" w:space="0" w:color="auto"/>
            </w:tcBorders>
            <w:noWrap/>
            <w:vAlign w:val="bottom"/>
            <w:hideMark/>
          </w:tcPr>
          <w:p w14:paraId="4CBB53F2"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52B52816"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3D34C299"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2C1A3FA0"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0607A104" w14:textId="77777777" w:rsidR="00CD4A01" w:rsidRPr="00DA7DB9" w:rsidRDefault="00CD4A01" w:rsidP="003450EE">
            <w:pPr>
              <w:jc w:val="center"/>
              <w:rPr>
                <w:color w:val="000000"/>
                <w:sz w:val="22"/>
                <w:szCs w:val="22"/>
              </w:rPr>
            </w:pPr>
            <w:r w:rsidRPr="00DA7DB9">
              <w:rPr>
                <w:color w:val="000000"/>
                <w:sz w:val="22"/>
                <w:szCs w:val="22"/>
              </w:rPr>
              <w:t>5773</w:t>
            </w:r>
          </w:p>
        </w:tc>
        <w:tc>
          <w:tcPr>
            <w:tcW w:w="1371" w:type="dxa"/>
            <w:tcBorders>
              <w:top w:val="nil"/>
              <w:left w:val="nil"/>
              <w:bottom w:val="single" w:sz="4" w:space="0" w:color="auto"/>
              <w:right w:val="single" w:sz="4" w:space="0" w:color="auto"/>
            </w:tcBorders>
            <w:noWrap/>
            <w:vAlign w:val="bottom"/>
            <w:hideMark/>
          </w:tcPr>
          <w:p w14:paraId="6DB8B94B"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2A95DD7"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1681FB04" w14:textId="77777777" w:rsidR="00CD4A01" w:rsidRPr="00DA7DB9" w:rsidRDefault="00CD4A01" w:rsidP="003450EE">
            <w:pPr>
              <w:jc w:val="right"/>
              <w:rPr>
                <w:color w:val="000000"/>
                <w:sz w:val="22"/>
                <w:szCs w:val="22"/>
              </w:rPr>
            </w:pPr>
            <w:r w:rsidRPr="00DA7DB9">
              <w:rPr>
                <w:color w:val="000000"/>
                <w:sz w:val="22"/>
                <w:szCs w:val="22"/>
              </w:rPr>
              <w:t>90574</w:t>
            </w:r>
          </w:p>
        </w:tc>
        <w:tc>
          <w:tcPr>
            <w:tcW w:w="3827" w:type="dxa"/>
            <w:tcBorders>
              <w:top w:val="nil"/>
              <w:left w:val="nil"/>
              <w:bottom w:val="single" w:sz="4" w:space="0" w:color="auto"/>
              <w:right w:val="single" w:sz="4" w:space="0" w:color="auto"/>
            </w:tcBorders>
            <w:noWrap/>
            <w:vAlign w:val="bottom"/>
            <w:hideMark/>
          </w:tcPr>
          <w:p w14:paraId="1387903D"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62457C98"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0ACFA91D"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5B977E32"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5DD13B00" w14:textId="77777777" w:rsidR="00CD4A01" w:rsidRPr="00DA7DB9" w:rsidRDefault="00CD4A01" w:rsidP="003450EE">
            <w:pPr>
              <w:jc w:val="center"/>
              <w:rPr>
                <w:color w:val="000000"/>
                <w:sz w:val="22"/>
                <w:szCs w:val="22"/>
              </w:rPr>
            </w:pPr>
            <w:r w:rsidRPr="00DA7DB9">
              <w:rPr>
                <w:color w:val="000000"/>
                <w:sz w:val="22"/>
                <w:szCs w:val="22"/>
              </w:rPr>
              <w:t>5774</w:t>
            </w:r>
          </w:p>
        </w:tc>
        <w:tc>
          <w:tcPr>
            <w:tcW w:w="1371" w:type="dxa"/>
            <w:tcBorders>
              <w:top w:val="nil"/>
              <w:left w:val="nil"/>
              <w:bottom w:val="single" w:sz="4" w:space="0" w:color="auto"/>
              <w:right w:val="single" w:sz="4" w:space="0" w:color="auto"/>
            </w:tcBorders>
            <w:noWrap/>
            <w:vAlign w:val="bottom"/>
            <w:hideMark/>
          </w:tcPr>
          <w:p w14:paraId="3ED14BFD"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7E5CEC58"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4DE3D817" w14:textId="77777777" w:rsidR="00CD4A01" w:rsidRPr="00DA7DB9" w:rsidRDefault="00CD4A01" w:rsidP="003450EE">
            <w:pPr>
              <w:jc w:val="right"/>
              <w:rPr>
                <w:color w:val="000000"/>
                <w:sz w:val="22"/>
                <w:szCs w:val="22"/>
              </w:rPr>
            </w:pPr>
            <w:r w:rsidRPr="00DA7DB9">
              <w:rPr>
                <w:color w:val="000000"/>
                <w:sz w:val="22"/>
                <w:szCs w:val="22"/>
              </w:rPr>
              <w:t>72327</w:t>
            </w:r>
          </w:p>
        </w:tc>
        <w:tc>
          <w:tcPr>
            <w:tcW w:w="3827" w:type="dxa"/>
            <w:tcBorders>
              <w:top w:val="nil"/>
              <w:left w:val="nil"/>
              <w:bottom w:val="single" w:sz="4" w:space="0" w:color="auto"/>
              <w:right w:val="single" w:sz="4" w:space="0" w:color="auto"/>
            </w:tcBorders>
            <w:noWrap/>
            <w:vAlign w:val="bottom"/>
            <w:hideMark/>
          </w:tcPr>
          <w:p w14:paraId="38E5C864"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0878BC9"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1EC9AC03"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39D8ABEF"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4848B62F" w14:textId="77777777" w:rsidR="00CD4A01" w:rsidRPr="00DA7DB9" w:rsidRDefault="00CD4A01" w:rsidP="003450EE">
            <w:pPr>
              <w:jc w:val="center"/>
              <w:rPr>
                <w:color w:val="000000"/>
                <w:sz w:val="22"/>
                <w:szCs w:val="22"/>
              </w:rPr>
            </w:pPr>
            <w:r w:rsidRPr="00DA7DB9">
              <w:rPr>
                <w:color w:val="000000"/>
                <w:sz w:val="22"/>
                <w:szCs w:val="22"/>
              </w:rPr>
              <w:t>5775</w:t>
            </w:r>
          </w:p>
        </w:tc>
        <w:tc>
          <w:tcPr>
            <w:tcW w:w="1371" w:type="dxa"/>
            <w:tcBorders>
              <w:top w:val="nil"/>
              <w:left w:val="nil"/>
              <w:bottom w:val="single" w:sz="4" w:space="0" w:color="auto"/>
              <w:right w:val="single" w:sz="4" w:space="0" w:color="auto"/>
            </w:tcBorders>
            <w:noWrap/>
            <w:vAlign w:val="bottom"/>
            <w:hideMark/>
          </w:tcPr>
          <w:p w14:paraId="2881F20E"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1C2FD9C8"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72C28733" w14:textId="77777777" w:rsidR="00CD4A01" w:rsidRPr="00DA7DB9" w:rsidRDefault="00CD4A01" w:rsidP="003450EE">
            <w:pPr>
              <w:jc w:val="right"/>
              <w:rPr>
                <w:color w:val="000000"/>
                <w:sz w:val="22"/>
                <w:szCs w:val="22"/>
              </w:rPr>
            </w:pPr>
            <w:r w:rsidRPr="00DA7DB9">
              <w:rPr>
                <w:color w:val="000000"/>
                <w:sz w:val="22"/>
                <w:szCs w:val="22"/>
              </w:rPr>
              <w:t>22659</w:t>
            </w:r>
          </w:p>
        </w:tc>
        <w:tc>
          <w:tcPr>
            <w:tcW w:w="3827" w:type="dxa"/>
            <w:tcBorders>
              <w:top w:val="nil"/>
              <w:left w:val="nil"/>
              <w:bottom w:val="single" w:sz="4" w:space="0" w:color="auto"/>
              <w:right w:val="single" w:sz="4" w:space="0" w:color="auto"/>
            </w:tcBorders>
            <w:noWrap/>
            <w:vAlign w:val="bottom"/>
            <w:hideMark/>
          </w:tcPr>
          <w:p w14:paraId="2BC99C8D"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68C199E7"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1B0A9190"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7F7EF862"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450BB4D9" w14:textId="77777777" w:rsidR="00CD4A01" w:rsidRPr="00DA7DB9" w:rsidRDefault="00CD4A01" w:rsidP="003450EE">
            <w:pPr>
              <w:jc w:val="center"/>
              <w:rPr>
                <w:color w:val="000000"/>
                <w:sz w:val="22"/>
                <w:szCs w:val="22"/>
              </w:rPr>
            </w:pPr>
            <w:r w:rsidRPr="00DA7DB9">
              <w:rPr>
                <w:color w:val="000000"/>
                <w:sz w:val="22"/>
                <w:szCs w:val="22"/>
              </w:rPr>
              <w:t>5776</w:t>
            </w:r>
          </w:p>
        </w:tc>
        <w:tc>
          <w:tcPr>
            <w:tcW w:w="1371" w:type="dxa"/>
            <w:tcBorders>
              <w:top w:val="nil"/>
              <w:left w:val="nil"/>
              <w:bottom w:val="single" w:sz="4" w:space="0" w:color="auto"/>
              <w:right w:val="single" w:sz="4" w:space="0" w:color="auto"/>
            </w:tcBorders>
            <w:noWrap/>
            <w:vAlign w:val="bottom"/>
            <w:hideMark/>
          </w:tcPr>
          <w:p w14:paraId="6D25BC60"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BB89D05"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546CA341" w14:textId="77777777" w:rsidR="00CD4A01" w:rsidRPr="00DA7DB9" w:rsidRDefault="00CD4A01" w:rsidP="003450EE">
            <w:pPr>
              <w:jc w:val="right"/>
              <w:rPr>
                <w:color w:val="000000"/>
                <w:sz w:val="22"/>
                <w:szCs w:val="22"/>
              </w:rPr>
            </w:pPr>
            <w:r w:rsidRPr="00DA7DB9">
              <w:rPr>
                <w:color w:val="000000"/>
                <w:sz w:val="22"/>
                <w:szCs w:val="22"/>
              </w:rPr>
              <w:t>10315</w:t>
            </w:r>
          </w:p>
        </w:tc>
        <w:tc>
          <w:tcPr>
            <w:tcW w:w="3827" w:type="dxa"/>
            <w:tcBorders>
              <w:top w:val="nil"/>
              <w:left w:val="nil"/>
              <w:bottom w:val="single" w:sz="4" w:space="0" w:color="auto"/>
              <w:right w:val="single" w:sz="4" w:space="0" w:color="auto"/>
            </w:tcBorders>
            <w:noWrap/>
            <w:vAlign w:val="bottom"/>
            <w:hideMark/>
          </w:tcPr>
          <w:p w14:paraId="66BFD7AB"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00F241CC"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63A2A80"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607D6CCE"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46C401CA" w14:textId="77777777" w:rsidR="00CD4A01" w:rsidRPr="00DA7DB9" w:rsidRDefault="00CD4A01" w:rsidP="003450EE">
            <w:pPr>
              <w:jc w:val="center"/>
              <w:rPr>
                <w:color w:val="000000"/>
                <w:sz w:val="22"/>
                <w:szCs w:val="22"/>
              </w:rPr>
            </w:pPr>
            <w:r w:rsidRPr="00DA7DB9">
              <w:rPr>
                <w:color w:val="000000"/>
                <w:sz w:val="22"/>
                <w:szCs w:val="22"/>
              </w:rPr>
              <w:t>5777</w:t>
            </w:r>
          </w:p>
        </w:tc>
        <w:tc>
          <w:tcPr>
            <w:tcW w:w="1371" w:type="dxa"/>
            <w:tcBorders>
              <w:top w:val="nil"/>
              <w:left w:val="nil"/>
              <w:bottom w:val="single" w:sz="4" w:space="0" w:color="auto"/>
              <w:right w:val="single" w:sz="4" w:space="0" w:color="auto"/>
            </w:tcBorders>
            <w:noWrap/>
            <w:vAlign w:val="bottom"/>
            <w:hideMark/>
          </w:tcPr>
          <w:p w14:paraId="68856BE3"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188C492"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56E9FE76" w14:textId="77777777" w:rsidR="00CD4A01" w:rsidRPr="00DA7DB9" w:rsidRDefault="00CD4A01" w:rsidP="003450EE">
            <w:pPr>
              <w:jc w:val="right"/>
              <w:rPr>
                <w:color w:val="000000"/>
                <w:sz w:val="22"/>
                <w:szCs w:val="22"/>
              </w:rPr>
            </w:pPr>
            <w:r w:rsidRPr="00DA7DB9">
              <w:rPr>
                <w:color w:val="000000"/>
                <w:sz w:val="22"/>
                <w:szCs w:val="22"/>
              </w:rPr>
              <w:t>66809</w:t>
            </w:r>
          </w:p>
        </w:tc>
        <w:tc>
          <w:tcPr>
            <w:tcW w:w="3827" w:type="dxa"/>
            <w:tcBorders>
              <w:top w:val="nil"/>
              <w:left w:val="nil"/>
              <w:bottom w:val="single" w:sz="4" w:space="0" w:color="auto"/>
              <w:right w:val="single" w:sz="4" w:space="0" w:color="auto"/>
            </w:tcBorders>
            <w:noWrap/>
            <w:vAlign w:val="bottom"/>
            <w:hideMark/>
          </w:tcPr>
          <w:p w14:paraId="69D3E482"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65B14DBB"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8D2D82B"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7BBBD823"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705FBF4E" w14:textId="77777777" w:rsidR="00CD4A01" w:rsidRPr="00DA7DB9" w:rsidRDefault="00CD4A01" w:rsidP="003450EE">
            <w:pPr>
              <w:jc w:val="center"/>
              <w:rPr>
                <w:color w:val="000000"/>
                <w:sz w:val="22"/>
                <w:szCs w:val="22"/>
              </w:rPr>
            </w:pPr>
            <w:r w:rsidRPr="00DA7DB9">
              <w:rPr>
                <w:color w:val="000000"/>
                <w:sz w:val="22"/>
                <w:szCs w:val="22"/>
              </w:rPr>
              <w:t>5778</w:t>
            </w:r>
          </w:p>
        </w:tc>
        <w:tc>
          <w:tcPr>
            <w:tcW w:w="1371" w:type="dxa"/>
            <w:tcBorders>
              <w:top w:val="nil"/>
              <w:left w:val="nil"/>
              <w:bottom w:val="single" w:sz="4" w:space="0" w:color="auto"/>
              <w:right w:val="single" w:sz="4" w:space="0" w:color="auto"/>
            </w:tcBorders>
            <w:noWrap/>
            <w:vAlign w:val="bottom"/>
            <w:hideMark/>
          </w:tcPr>
          <w:p w14:paraId="243B18A3"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0A2CDE17"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7650C6A8" w14:textId="77777777" w:rsidR="00CD4A01" w:rsidRPr="00DA7DB9" w:rsidRDefault="00CD4A01" w:rsidP="003450EE">
            <w:pPr>
              <w:jc w:val="right"/>
              <w:rPr>
                <w:color w:val="000000"/>
                <w:sz w:val="22"/>
                <w:szCs w:val="22"/>
              </w:rPr>
            </w:pPr>
            <w:r w:rsidRPr="00DA7DB9">
              <w:rPr>
                <w:color w:val="000000"/>
                <w:sz w:val="22"/>
                <w:szCs w:val="22"/>
              </w:rPr>
              <w:t>47707</w:t>
            </w:r>
          </w:p>
        </w:tc>
        <w:tc>
          <w:tcPr>
            <w:tcW w:w="3827" w:type="dxa"/>
            <w:tcBorders>
              <w:top w:val="nil"/>
              <w:left w:val="nil"/>
              <w:bottom w:val="single" w:sz="4" w:space="0" w:color="auto"/>
              <w:right w:val="single" w:sz="4" w:space="0" w:color="auto"/>
            </w:tcBorders>
            <w:noWrap/>
            <w:vAlign w:val="bottom"/>
            <w:hideMark/>
          </w:tcPr>
          <w:p w14:paraId="13E224FA"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663FFC92"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DFFE0A3"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3C59C806"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5B5B5CDA" w14:textId="77777777" w:rsidR="00CD4A01" w:rsidRPr="00DA7DB9" w:rsidRDefault="00CD4A01" w:rsidP="003450EE">
            <w:pPr>
              <w:jc w:val="center"/>
              <w:rPr>
                <w:color w:val="000000"/>
                <w:sz w:val="22"/>
                <w:szCs w:val="22"/>
              </w:rPr>
            </w:pPr>
            <w:r w:rsidRPr="00DA7DB9">
              <w:rPr>
                <w:color w:val="000000"/>
                <w:sz w:val="22"/>
                <w:szCs w:val="22"/>
              </w:rPr>
              <w:t>5779</w:t>
            </w:r>
          </w:p>
        </w:tc>
        <w:tc>
          <w:tcPr>
            <w:tcW w:w="1371" w:type="dxa"/>
            <w:tcBorders>
              <w:top w:val="nil"/>
              <w:left w:val="nil"/>
              <w:bottom w:val="single" w:sz="4" w:space="0" w:color="auto"/>
              <w:right w:val="single" w:sz="4" w:space="0" w:color="auto"/>
            </w:tcBorders>
            <w:noWrap/>
            <w:vAlign w:val="bottom"/>
            <w:hideMark/>
          </w:tcPr>
          <w:p w14:paraId="5B060CC2" w14:textId="77777777" w:rsidR="00CD4A01" w:rsidRPr="00DA7DB9" w:rsidRDefault="00CD4A01" w:rsidP="003450EE">
            <w:pPr>
              <w:jc w:val="center"/>
              <w:rPr>
                <w:color w:val="000000"/>
                <w:sz w:val="22"/>
                <w:szCs w:val="22"/>
              </w:rPr>
            </w:pPr>
            <w:r w:rsidRPr="00DA7DB9">
              <w:rPr>
                <w:color w:val="000000"/>
                <w:sz w:val="22"/>
                <w:szCs w:val="22"/>
              </w:rPr>
              <w:t>3</w:t>
            </w:r>
          </w:p>
        </w:tc>
        <w:tc>
          <w:tcPr>
            <w:tcW w:w="1700" w:type="dxa"/>
            <w:tcBorders>
              <w:top w:val="nil"/>
              <w:left w:val="nil"/>
              <w:bottom w:val="single" w:sz="4" w:space="0" w:color="auto"/>
              <w:right w:val="single" w:sz="4" w:space="0" w:color="auto"/>
            </w:tcBorders>
            <w:noWrap/>
            <w:vAlign w:val="bottom"/>
            <w:hideMark/>
          </w:tcPr>
          <w:p w14:paraId="12244818"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14EE7D7D" w14:textId="77777777" w:rsidR="00CD4A01" w:rsidRPr="00DA7DB9" w:rsidRDefault="00CD4A01" w:rsidP="003450EE">
            <w:pPr>
              <w:jc w:val="right"/>
              <w:rPr>
                <w:color w:val="000000"/>
                <w:sz w:val="22"/>
                <w:szCs w:val="22"/>
              </w:rPr>
            </w:pPr>
            <w:r w:rsidRPr="00DA7DB9">
              <w:rPr>
                <w:color w:val="000000"/>
                <w:sz w:val="22"/>
                <w:szCs w:val="22"/>
              </w:rPr>
              <w:t>1629421</w:t>
            </w:r>
          </w:p>
        </w:tc>
        <w:tc>
          <w:tcPr>
            <w:tcW w:w="3827" w:type="dxa"/>
            <w:tcBorders>
              <w:top w:val="nil"/>
              <w:left w:val="nil"/>
              <w:bottom w:val="single" w:sz="4" w:space="0" w:color="auto"/>
              <w:right w:val="single" w:sz="4" w:space="0" w:color="auto"/>
            </w:tcBorders>
            <w:noWrap/>
            <w:vAlign w:val="bottom"/>
            <w:hideMark/>
          </w:tcPr>
          <w:p w14:paraId="1C50E3CD"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034B861C"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3FC969B8"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2CE99B46"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18F6A7B2" w14:textId="77777777" w:rsidR="00CD4A01" w:rsidRPr="00DA7DB9" w:rsidRDefault="00CD4A01" w:rsidP="003450EE">
            <w:pPr>
              <w:jc w:val="center"/>
              <w:rPr>
                <w:color w:val="000000"/>
                <w:sz w:val="22"/>
                <w:szCs w:val="22"/>
              </w:rPr>
            </w:pPr>
            <w:r w:rsidRPr="00DA7DB9">
              <w:rPr>
                <w:color w:val="000000"/>
                <w:sz w:val="22"/>
                <w:szCs w:val="22"/>
              </w:rPr>
              <w:t>5779</w:t>
            </w:r>
          </w:p>
        </w:tc>
        <w:tc>
          <w:tcPr>
            <w:tcW w:w="1371" w:type="dxa"/>
            <w:tcBorders>
              <w:top w:val="nil"/>
              <w:left w:val="nil"/>
              <w:bottom w:val="single" w:sz="4" w:space="0" w:color="auto"/>
              <w:right w:val="single" w:sz="4" w:space="0" w:color="auto"/>
            </w:tcBorders>
            <w:noWrap/>
            <w:vAlign w:val="bottom"/>
            <w:hideMark/>
          </w:tcPr>
          <w:p w14:paraId="498C1448" w14:textId="77777777" w:rsidR="00CD4A01" w:rsidRPr="00DA7DB9" w:rsidRDefault="00CD4A01" w:rsidP="003450EE">
            <w:pPr>
              <w:jc w:val="center"/>
              <w:rPr>
                <w:color w:val="000000"/>
                <w:sz w:val="22"/>
                <w:szCs w:val="22"/>
              </w:rPr>
            </w:pPr>
            <w:r w:rsidRPr="00DA7DB9">
              <w:rPr>
                <w:color w:val="000000"/>
                <w:sz w:val="22"/>
                <w:szCs w:val="22"/>
              </w:rPr>
              <w:t>2</w:t>
            </w:r>
          </w:p>
        </w:tc>
        <w:tc>
          <w:tcPr>
            <w:tcW w:w="1700" w:type="dxa"/>
            <w:tcBorders>
              <w:top w:val="nil"/>
              <w:left w:val="nil"/>
              <w:bottom w:val="single" w:sz="4" w:space="0" w:color="auto"/>
              <w:right w:val="single" w:sz="4" w:space="0" w:color="auto"/>
            </w:tcBorders>
            <w:noWrap/>
            <w:vAlign w:val="bottom"/>
            <w:hideMark/>
          </w:tcPr>
          <w:p w14:paraId="1DF2E5FA"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0A6D56CE" w14:textId="77777777" w:rsidR="00CD4A01" w:rsidRPr="00DA7DB9" w:rsidRDefault="00CD4A01" w:rsidP="003450EE">
            <w:pPr>
              <w:jc w:val="right"/>
              <w:rPr>
                <w:color w:val="000000"/>
                <w:sz w:val="22"/>
                <w:szCs w:val="22"/>
              </w:rPr>
            </w:pPr>
            <w:r w:rsidRPr="00DA7DB9">
              <w:rPr>
                <w:color w:val="000000"/>
                <w:sz w:val="22"/>
                <w:szCs w:val="22"/>
              </w:rPr>
              <w:t>10</w:t>
            </w:r>
          </w:p>
        </w:tc>
        <w:tc>
          <w:tcPr>
            <w:tcW w:w="3827" w:type="dxa"/>
            <w:tcBorders>
              <w:top w:val="nil"/>
              <w:left w:val="nil"/>
              <w:bottom w:val="single" w:sz="4" w:space="0" w:color="auto"/>
              <w:right w:val="single" w:sz="4" w:space="0" w:color="auto"/>
            </w:tcBorders>
            <w:noWrap/>
            <w:vAlign w:val="bottom"/>
            <w:hideMark/>
          </w:tcPr>
          <w:p w14:paraId="1FA7CC0B"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515727DD"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036497EC"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4524F19B"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3555B2F9" w14:textId="77777777" w:rsidR="00CD4A01" w:rsidRPr="00DA7DB9" w:rsidRDefault="00CD4A01" w:rsidP="003450EE">
            <w:pPr>
              <w:jc w:val="center"/>
              <w:rPr>
                <w:color w:val="000000"/>
                <w:sz w:val="22"/>
                <w:szCs w:val="22"/>
              </w:rPr>
            </w:pPr>
            <w:r w:rsidRPr="00DA7DB9">
              <w:rPr>
                <w:color w:val="000000"/>
                <w:sz w:val="22"/>
                <w:szCs w:val="22"/>
              </w:rPr>
              <w:t>5779</w:t>
            </w:r>
          </w:p>
        </w:tc>
        <w:tc>
          <w:tcPr>
            <w:tcW w:w="1371" w:type="dxa"/>
            <w:tcBorders>
              <w:top w:val="nil"/>
              <w:left w:val="nil"/>
              <w:bottom w:val="single" w:sz="4" w:space="0" w:color="auto"/>
              <w:right w:val="single" w:sz="4" w:space="0" w:color="auto"/>
            </w:tcBorders>
            <w:noWrap/>
            <w:vAlign w:val="bottom"/>
            <w:hideMark/>
          </w:tcPr>
          <w:p w14:paraId="33BFC5B0"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F0FB280"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783FAFDD" w14:textId="77777777" w:rsidR="00CD4A01" w:rsidRPr="00DA7DB9" w:rsidRDefault="00CD4A01" w:rsidP="003450EE">
            <w:pPr>
              <w:jc w:val="right"/>
              <w:rPr>
                <w:color w:val="000000"/>
                <w:sz w:val="22"/>
                <w:szCs w:val="22"/>
              </w:rPr>
            </w:pPr>
            <w:r w:rsidRPr="00DA7DB9">
              <w:rPr>
                <w:color w:val="000000"/>
                <w:sz w:val="22"/>
                <w:szCs w:val="22"/>
              </w:rPr>
              <w:t>6</w:t>
            </w:r>
          </w:p>
        </w:tc>
        <w:tc>
          <w:tcPr>
            <w:tcW w:w="3827" w:type="dxa"/>
            <w:tcBorders>
              <w:top w:val="nil"/>
              <w:left w:val="nil"/>
              <w:bottom w:val="single" w:sz="4" w:space="0" w:color="auto"/>
              <w:right w:val="single" w:sz="4" w:space="0" w:color="auto"/>
            </w:tcBorders>
            <w:noWrap/>
            <w:vAlign w:val="bottom"/>
            <w:hideMark/>
          </w:tcPr>
          <w:p w14:paraId="3E4AA98C"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47BEC251"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17A1387B"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1F008F71"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738BA3D6" w14:textId="77777777" w:rsidR="00CD4A01" w:rsidRPr="00DA7DB9" w:rsidRDefault="00CD4A01" w:rsidP="003450EE">
            <w:pPr>
              <w:jc w:val="center"/>
              <w:rPr>
                <w:color w:val="000000"/>
                <w:sz w:val="22"/>
                <w:szCs w:val="22"/>
              </w:rPr>
            </w:pPr>
            <w:r w:rsidRPr="00DA7DB9">
              <w:rPr>
                <w:color w:val="000000"/>
                <w:sz w:val="22"/>
                <w:szCs w:val="22"/>
              </w:rPr>
              <w:t>5780</w:t>
            </w:r>
          </w:p>
        </w:tc>
        <w:tc>
          <w:tcPr>
            <w:tcW w:w="1371" w:type="dxa"/>
            <w:tcBorders>
              <w:top w:val="nil"/>
              <w:left w:val="nil"/>
              <w:bottom w:val="single" w:sz="4" w:space="0" w:color="auto"/>
              <w:right w:val="single" w:sz="4" w:space="0" w:color="auto"/>
            </w:tcBorders>
            <w:noWrap/>
            <w:vAlign w:val="bottom"/>
            <w:hideMark/>
          </w:tcPr>
          <w:p w14:paraId="4F193503"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1513A011"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2CF055D6" w14:textId="77777777" w:rsidR="00CD4A01" w:rsidRPr="00DA7DB9" w:rsidRDefault="00CD4A01" w:rsidP="003450EE">
            <w:pPr>
              <w:jc w:val="right"/>
              <w:rPr>
                <w:color w:val="000000"/>
                <w:sz w:val="22"/>
                <w:szCs w:val="22"/>
              </w:rPr>
            </w:pPr>
            <w:r w:rsidRPr="00DA7DB9">
              <w:rPr>
                <w:color w:val="000000"/>
                <w:sz w:val="22"/>
                <w:szCs w:val="22"/>
              </w:rPr>
              <w:t>1435</w:t>
            </w:r>
          </w:p>
        </w:tc>
        <w:tc>
          <w:tcPr>
            <w:tcW w:w="3827" w:type="dxa"/>
            <w:tcBorders>
              <w:top w:val="nil"/>
              <w:left w:val="nil"/>
              <w:bottom w:val="single" w:sz="4" w:space="0" w:color="auto"/>
              <w:right w:val="single" w:sz="4" w:space="0" w:color="auto"/>
            </w:tcBorders>
            <w:noWrap/>
            <w:vAlign w:val="bottom"/>
            <w:hideMark/>
          </w:tcPr>
          <w:p w14:paraId="1B19CC49"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12E77F88"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7C31874C"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132061B4"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5C50E9DD" w14:textId="77777777" w:rsidR="00CD4A01" w:rsidRPr="00DA7DB9" w:rsidRDefault="00CD4A01" w:rsidP="003450EE">
            <w:pPr>
              <w:jc w:val="center"/>
              <w:rPr>
                <w:color w:val="000000"/>
                <w:sz w:val="22"/>
                <w:szCs w:val="22"/>
              </w:rPr>
            </w:pPr>
            <w:r w:rsidRPr="00DA7DB9">
              <w:rPr>
                <w:color w:val="000000"/>
                <w:sz w:val="22"/>
                <w:szCs w:val="22"/>
              </w:rPr>
              <w:t>5781</w:t>
            </w:r>
          </w:p>
        </w:tc>
        <w:tc>
          <w:tcPr>
            <w:tcW w:w="1371" w:type="dxa"/>
            <w:tcBorders>
              <w:top w:val="nil"/>
              <w:left w:val="nil"/>
              <w:bottom w:val="single" w:sz="4" w:space="0" w:color="auto"/>
              <w:right w:val="single" w:sz="4" w:space="0" w:color="auto"/>
            </w:tcBorders>
            <w:noWrap/>
            <w:vAlign w:val="bottom"/>
            <w:hideMark/>
          </w:tcPr>
          <w:p w14:paraId="2728BB52"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0A7122D"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04713CF1" w14:textId="77777777" w:rsidR="00CD4A01" w:rsidRPr="00DA7DB9" w:rsidRDefault="00CD4A01" w:rsidP="003450EE">
            <w:pPr>
              <w:jc w:val="right"/>
              <w:rPr>
                <w:color w:val="000000"/>
                <w:sz w:val="22"/>
                <w:szCs w:val="22"/>
              </w:rPr>
            </w:pPr>
            <w:r w:rsidRPr="00DA7DB9">
              <w:rPr>
                <w:color w:val="000000"/>
                <w:sz w:val="22"/>
                <w:szCs w:val="22"/>
              </w:rPr>
              <w:t>626</w:t>
            </w:r>
          </w:p>
        </w:tc>
        <w:tc>
          <w:tcPr>
            <w:tcW w:w="3827" w:type="dxa"/>
            <w:tcBorders>
              <w:top w:val="nil"/>
              <w:left w:val="nil"/>
              <w:bottom w:val="single" w:sz="4" w:space="0" w:color="auto"/>
              <w:right w:val="single" w:sz="4" w:space="0" w:color="auto"/>
            </w:tcBorders>
            <w:noWrap/>
            <w:vAlign w:val="bottom"/>
            <w:hideMark/>
          </w:tcPr>
          <w:p w14:paraId="073B8EF2"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6031A01F"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6143EED"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61BEDE9D"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726F290A" w14:textId="77777777" w:rsidR="00CD4A01" w:rsidRPr="00DA7DB9" w:rsidRDefault="00CD4A01" w:rsidP="003450EE">
            <w:pPr>
              <w:jc w:val="center"/>
              <w:rPr>
                <w:color w:val="000000"/>
                <w:sz w:val="22"/>
                <w:szCs w:val="22"/>
              </w:rPr>
            </w:pPr>
            <w:r w:rsidRPr="00DA7DB9">
              <w:rPr>
                <w:color w:val="000000"/>
                <w:sz w:val="22"/>
                <w:szCs w:val="22"/>
              </w:rPr>
              <w:t>5782</w:t>
            </w:r>
          </w:p>
        </w:tc>
        <w:tc>
          <w:tcPr>
            <w:tcW w:w="1371" w:type="dxa"/>
            <w:tcBorders>
              <w:top w:val="nil"/>
              <w:left w:val="nil"/>
              <w:bottom w:val="single" w:sz="4" w:space="0" w:color="auto"/>
              <w:right w:val="single" w:sz="4" w:space="0" w:color="auto"/>
            </w:tcBorders>
            <w:noWrap/>
            <w:vAlign w:val="bottom"/>
            <w:hideMark/>
          </w:tcPr>
          <w:p w14:paraId="2D865613"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15A0F10B"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5A4BFA2D" w14:textId="77777777" w:rsidR="00CD4A01" w:rsidRPr="00DA7DB9" w:rsidRDefault="00CD4A01" w:rsidP="003450EE">
            <w:pPr>
              <w:jc w:val="right"/>
              <w:rPr>
                <w:color w:val="000000"/>
                <w:sz w:val="22"/>
                <w:szCs w:val="22"/>
              </w:rPr>
            </w:pPr>
            <w:r w:rsidRPr="00DA7DB9">
              <w:rPr>
                <w:color w:val="000000"/>
                <w:sz w:val="22"/>
                <w:szCs w:val="22"/>
              </w:rPr>
              <w:t>8348</w:t>
            </w:r>
          </w:p>
        </w:tc>
        <w:tc>
          <w:tcPr>
            <w:tcW w:w="3827" w:type="dxa"/>
            <w:tcBorders>
              <w:top w:val="nil"/>
              <w:left w:val="nil"/>
              <w:bottom w:val="single" w:sz="4" w:space="0" w:color="auto"/>
              <w:right w:val="single" w:sz="4" w:space="0" w:color="auto"/>
            </w:tcBorders>
            <w:noWrap/>
            <w:vAlign w:val="bottom"/>
            <w:hideMark/>
          </w:tcPr>
          <w:p w14:paraId="2FC97F9E"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2587444D"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AD8A94A"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14E36888"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732DEB91" w14:textId="77777777" w:rsidR="00CD4A01" w:rsidRPr="00DA7DB9" w:rsidRDefault="00CD4A01" w:rsidP="003450EE">
            <w:pPr>
              <w:jc w:val="center"/>
              <w:rPr>
                <w:color w:val="000000"/>
                <w:sz w:val="22"/>
                <w:szCs w:val="22"/>
              </w:rPr>
            </w:pPr>
            <w:r w:rsidRPr="00DA7DB9">
              <w:rPr>
                <w:color w:val="000000"/>
                <w:sz w:val="22"/>
                <w:szCs w:val="22"/>
              </w:rPr>
              <w:t>5783</w:t>
            </w:r>
          </w:p>
        </w:tc>
        <w:tc>
          <w:tcPr>
            <w:tcW w:w="1371" w:type="dxa"/>
            <w:tcBorders>
              <w:top w:val="nil"/>
              <w:left w:val="nil"/>
              <w:bottom w:val="single" w:sz="4" w:space="0" w:color="auto"/>
              <w:right w:val="single" w:sz="4" w:space="0" w:color="auto"/>
            </w:tcBorders>
            <w:noWrap/>
            <w:vAlign w:val="bottom"/>
            <w:hideMark/>
          </w:tcPr>
          <w:p w14:paraId="43B3026D"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4570E70A"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175C4380" w14:textId="77777777" w:rsidR="00CD4A01" w:rsidRPr="00DA7DB9" w:rsidRDefault="00CD4A01" w:rsidP="003450EE">
            <w:pPr>
              <w:jc w:val="right"/>
              <w:rPr>
                <w:color w:val="000000"/>
                <w:sz w:val="22"/>
                <w:szCs w:val="22"/>
              </w:rPr>
            </w:pPr>
            <w:r w:rsidRPr="00DA7DB9">
              <w:rPr>
                <w:color w:val="000000"/>
                <w:sz w:val="22"/>
                <w:szCs w:val="22"/>
              </w:rPr>
              <w:t>378173</w:t>
            </w:r>
          </w:p>
        </w:tc>
        <w:tc>
          <w:tcPr>
            <w:tcW w:w="3827" w:type="dxa"/>
            <w:tcBorders>
              <w:top w:val="nil"/>
              <w:left w:val="nil"/>
              <w:bottom w:val="single" w:sz="4" w:space="0" w:color="auto"/>
              <w:right w:val="single" w:sz="4" w:space="0" w:color="auto"/>
            </w:tcBorders>
            <w:noWrap/>
            <w:vAlign w:val="bottom"/>
            <w:hideMark/>
          </w:tcPr>
          <w:p w14:paraId="4996494F"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2FB6B663"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1540754" w14:textId="77777777" w:rsidR="00CD4A01" w:rsidRPr="00DA7DB9" w:rsidRDefault="00CD4A01" w:rsidP="003450EE">
            <w:pPr>
              <w:rPr>
                <w:color w:val="000000"/>
                <w:sz w:val="22"/>
                <w:szCs w:val="22"/>
              </w:rPr>
            </w:pPr>
            <w:proofErr w:type="spellStart"/>
            <w:r w:rsidRPr="00DA7DB9">
              <w:rPr>
                <w:color w:val="000000"/>
                <w:sz w:val="22"/>
                <w:szCs w:val="22"/>
              </w:rPr>
              <w:lastRenderedPageBreak/>
              <w:t>Апатин</w:t>
            </w:r>
            <w:proofErr w:type="spellEnd"/>
          </w:p>
        </w:tc>
        <w:tc>
          <w:tcPr>
            <w:tcW w:w="2268" w:type="dxa"/>
            <w:tcBorders>
              <w:top w:val="nil"/>
              <w:left w:val="nil"/>
              <w:bottom w:val="single" w:sz="4" w:space="0" w:color="auto"/>
              <w:right w:val="single" w:sz="4" w:space="0" w:color="auto"/>
            </w:tcBorders>
            <w:noWrap/>
            <w:vAlign w:val="bottom"/>
            <w:hideMark/>
          </w:tcPr>
          <w:p w14:paraId="1FA9F4B0"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561CCF3D" w14:textId="77777777" w:rsidR="00CD4A01" w:rsidRPr="00DA7DB9" w:rsidRDefault="00CD4A01" w:rsidP="003450EE">
            <w:pPr>
              <w:jc w:val="center"/>
              <w:rPr>
                <w:color w:val="000000"/>
                <w:sz w:val="22"/>
                <w:szCs w:val="22"/>
              </w:rPr>
            </w:pPr>
            <w:r w:rsidRPr="00DA7DB9">
              <w:rPr>
                <w:color w:val="000000"/>
                <w:sz w:val="22"/>
                <w:szCs w:val="22"/>
              </w:rPr>
              <w:t>5786</w:t>
            </w:r>
          </w:p>
        </w:tc>
        <w:tc>
          <w:tcPr>
            <w:tcW w:w="1371" w:type="dxa"/>
            <w:tcBorders>
              <w:top w:val="nil"/>
              <w:left w:val="nil"/>
              <w:bottom w:val="single" w:sz="4" w:space="0" w:color="auto"/>
              <w:right w:val="single" w:sz="4" w:space="0" w:color="auto"/>
            </w:tcBorders>
            <w:noWrap/>
            <w:vAlign w:val="bottom"/>
            <w:hideMark/>
          </w:tcPr>
          <w:p w14:paraId="2A47460E"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0B575A56"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31314127" w14:textId="77777777" w:rsidR="00CD4A01" w:rsidRPr="00DA7DB9" w:rsidRDefault="00CD4A01" w:rsidP="003450EE">
            <w:pPr>
              <w:jc w:val="right"/>
              <w:rPr>
                <w:color w:val="000000"/>
                <w:sz w:val="22"/>
                <w:szCs w:val="22"/>
              </w:rPr>
            </w:pPr>
            <w:r w:rsidRPr="00DA7DB9">
              <w:rPr>
                <w:color w:val="000000"/>
                <w:sz w:val="22"/>
                <w:szCs w:val="22"/>
              </w:rPr>
              <w:t>30</w:t>
            </w:r>
          </w:p>
        </w:tc>
        <w:tc>
          <w:tcPr>
            <w:tcW w:w="3827" w:type="dxa"/>
            <w:tcBorders>
              <w:top w:val="nil"/>
              <w:left w:val="nil"/>
              <w:bottom w:val="single" w:sz="4" w:space="0" w:color="auto"/>
              <w:right w:val="single" w:sz="4" w:space="0" w:color="auto"/>
            </w:tcBorders>
            <w:noWrap/>
            <w:vAlign w:val="bottom"/>
            <w:hideMark/>
          </w:tcPr>
          <w:p w14:paraId="499D3994"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0FDEA8B0"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0F7FC2B8"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335DBCA6"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2E1B01CD" w14:textId="77777777" w:rsidR="00CD4A01" w:rsidRPr="00DA7DB9" w:rsidRDefault="00CD4A01" w:rsidP="003450EE">
            <w:pPr>
              <w:jc w:val="center"/>
              <w:rPr>
                <w:color w:val="000000"/>
                <w:sz w:val="22"/>
                <w:szCs w:val="22"/>
              </w:rPr>
            </w:pPr>
            <w:r w:rsidRPr="00DA7DB9">
              <w:rPr>
                <w:color w:val="000000"/>
                <w:sz w:val="22"/>
                <w:szCs w:val="22"/>
              </w:rPr>
              <w:t>5787</w:t>
            </w:r>
          </w:p>
        </w:tc>
        <w:tc>
          <w:tcPr>
            <w:tcW w:w="1371" w:type="dxa"/>
            <w:tcBorders>
              <w:top w:val="nil"/>
              <w:left w:val="nil"/>
              <w:bottom w:val="single" w:sz="4" w:space="0" w:color="auto"/>
              <w:right w:val="single" w:sz="4" w:space="0" w:color="auto"/>
            </w:tcBorders>
            <w:noWrap/>
            <w:vAlign w:val="bottom"/>
            <w:hideMark/>
          </w:tcPr>
          <w:p w14:paraId="5D20D29D"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4F3CB344"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66B6168F" w14:textId="77777777" w:rsidR="00CD4A01" w:rsidRPr="00DA7DB9" w:rsidRDefault="00CD4A01" w:rsidP="003450EE">
            <w:pPr>
              <w:jc w:val="right"/>
              <w:rPr>
                <w:color w:val="000000"/>
                <w:sz w:val="22"/>
                <w:szCs w:val="22"/>
              </w:rPr>
            </w:pPr>
            <w:r w:rsidRPr="00DA7DB9">
              <w:rPr>
                <w:color w:val="000000"/>
                <w:sz w:val="22"/>
                <w:szCs w:val="22"/>
              </w:rPr>
              <w:t>64</w:t>
            </w:r>
          </w:p>
        </w:tc>
        <w:tc>
          <w:tcPr>
            <w:tcW w:w="3827" w:type="dxa"/>
            <w:tcBorders>
              <w:top w:val="nil"/>
              <w:left w:val="nil"/>
              <w:bottom w:val="single" w:sz="4" w:space="0" w:color="auto"/>
              <w:right w:val="single" w:sz="4" w:space="0" w:color="auto"/>
            </w:tcBorders>
            <w:noWrap/>
            <w:vAlign w:val="bottom"/>
            <w:hideMark/>
          </w:tcPr>
          <w:p w14:paraId="728C6A80"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15D21E7"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BFA28E6"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76FFEBE6"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5309C992" w14:textId="77777777" w:rsidR="00CD4A01" w:rsidRPr="00DA7DB9" w:rsidRDefault="00CD4A01" w:rsidP="003450EE">
            <w:pPr>
              <w:jc w:val="center"/>
              <w:rPr>
                <w:color w:val="000000"/>
                <w:sz w:val="22"/>
                <w:szCs w:val="22"/>
              </w:rPr>
            </w:pPr>
            <w:r w:rsidRPr="00DA7DB9">
              <w:rPr>
                <w:color w:val="000000"/>
                <w:sz w:val="22"/>
                <w:szCs w:val="22"/>
              </w:rPr>
              <w:t>5788</w:t>
            </w:r>
          </w:p>
        </w:tc>
        <w:tc>
          <w:tcPr>
            <w:tcW w:w="1371" w:type="dxa"/>
            <w:tcBorders>
              <w:top w:val="nil"/>
              <w:left w:val="nil"/>
              <w:bottom w:val="single" w:sz="4" w:space="0" w:color="auto"/>
              <w:right w:val="single" w:sz="4" w:space="0" w:color="auto"/>
            </w:tcBorders>
            <w:noWrap/>
            <w:vAlign w:val="bottom"/>
            <w:hideMark/>
          </w:tcPr>
          <w:p w14:paraId="3986B8FC"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00737850"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68DB4397" w14:textId="77777777" w:rsidR="00CD4A01" w:rsidRPr="00DA7DB9" w:rsidRDefault="00CD4A01" w:rsidP="003450EE">
            <w:pPr>
              <w:jc w:val="right"/>
              <w:rPr>
                <w:color w:val="000000"/>
                <w:sz w:val="22"/>
                <w:szCs w:val="22"/>
              </w:rPr>
            </w:pPr>
            <w:r w:rsidRPr="00DA7DB9">
              <w:rPr>
                <w:color w:val="000000"/>
                <w:sz w:val="22"/>
                <w:szCs w:val="22"/>
              </w:rPr>
              <w:t>32</w:t>
            </w:r>
          </w:p>
        </w:tc>
        <w:tc>
          <w:tcPr>
            <w:tcW w:w="3827" w:type="dxa"/>
            <w:tcBorders>
              <w:top w:val="nil"/>
              <w:left w:val="nil"/>
              <w:bottom w:val="single" w:sz="4" w:space="0" w:color="auto"/>
              <w:right w:val="single" w:sz="4" w:space="0" w:color="auto"/>
            </w:tcBorders>
            <w:noWrap/>
            <w:vAlign w:val="bottom"/>
            <w:hideMark/>
          </w:tcPr>
          <w:p w14:paraId="3EBCF057"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3900BCF0"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1CEA9521"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6E67D05A"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1FB103D5" w14:textId="77777777" w:rsidR="00CD4A01" w:rsidRPr="00DA7DB9" w:rsidRDefault="00CD4A01" w:rsidP="003450EE">
            <w:pPr>
              <w:jc w:val="center"/>
              <w:rPr>
                <w:color w:val="000000"/>
                <w:sz w:val="22"/>
                <w:szCs w:val="22"/>
              </w:rPr>
            </w:pPr>
            <w:r w:rsidRPr="00DA7DB9">
              <w:rPr>
                <w:color w:val="000000"/>
                <w:sz w:val="22"/>
                <w:szCs w:val="22"/>
              </w:rPr>
              <w:t>5789</w:t>
            </w:r>
          </w:p>
        </w:tc>
        <w:tc>
          <w:tcPr>
            <w:tcW w:w="1371" w:type="dxa"/>
            <w:tcBorders>
              <w:top w:val="nil"/>
              <w:left w:val="nil"/>
              <w:bottom w:val="single" w:sz="4" w:space="0" w:color="auto"/>
              <w:right w:val="single" w:sz="4" w:space="0" w:color="auto"/>
            </w:tcBorders>
            <w:noWrap/>
            <w:vAlign w:val="bottom"/>
            <w:hideMark/>
          </w:tcPr>
          <w:p w14:paraId="64ECD506"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CB52E6E"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7DC31756" w14:textId="77777777" w:rsidR="00CD4A01" w:rsidRPr="00DA7DB9" w:rsidRDefault="00CD4A01" w:rsidP="003450EE">
            <w:pPr>
              <w:jc w:val="right"/>
              <w:rPr>
                <w:color w:val="000000"/>
                <w:sz w:val="22"/>
                <w:szCs w:val="22"/>
              </w:rPr>
            </w:pPr>
            <w:r w:rsidRPr="00DA7DB9">
              <w:rPr>
                <w:color w:val="000000"/>
                <w:sz w:val="22"/>
                <w:szCs w:val="22"/>
              </w:rPr>
              <w:t>24</w:t>
            </w:r>
          </w:p>
        </w:tc>
        <w:tc>
          <w:tcPr>
            <w:tcW w:w="3827" w:type="dxa"/>
            <w:tcBorders>
              <w:top w:val="nil"/>
              <w:left w:val="nil"/>
              <w:bottom w:val="single" w:sz="4" w:space="0" w:color="auto"/>
              <w:right w:val="single" w:sz="4" w:space="0" w:color="auto"/>
            </w:tcBorders>
            <w:noWrap/>
            <w:vAlign w:val="bottom"/>
            <w:hideMark/>
          </w:tcPr>
          <w:p w14:paraId="4063354E"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3C11391F"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C5D2797"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4CC4B4FB"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315FD508" w14:textId="77777777" w:rsidR="00CD4A01" w:rsidRPr="00DA7DB9" w:rsidRDefault="00CD4A01" w:rsidP="003450EE">
            <w:pPr>
              <w:jc w:val="center"/>
              <w:rPr>
                <w:color w:val="000000"/>
                <w:sz w:val="22"/>
                <w:szCs w:val="22"/>
              </w:rPr>
            </w:pPr>
            <w:r w:rsidRPr="00DA7DB9">
              <w:rPr>
                <w:color w:val="000000"/>
                <w:sz w:val="22"/>
                <w:szCs w:val="22"/>
              </w:rPr>
              <w:t>5790</w:t>
            </w:r>
          </w:p>
        </w:tc>
        <w:tc>
          <w:tcPr>
            <w:tcW w:w="1371" w:type="dxa"/>
            <w:tcBorders>
              <w:top w:val="nil"/>
              <w:left w:val="nil"/>
              <w:bottom w:val="single" w:sz="4" w:space="0" w:color="auto"/>
              <w:right w:val="single" w:sz="4" w:space="0" w:color="auto"/>
            </w:tcBorders>
            <w:noWrap/>
            <w:vAlign w:val="bottom"/>
            <w:hideMark/>
          </w:tcPr>
          <w:p w14:paraId="447C5133"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7043DB54"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7642227E" w14:textId="77777777" w:rsidR="00CD4A01" w:rsidRPr="00DA7DB9" w:rsidRDefault="00CD4A01" w:rsidP="003450EE">
            <w:pPr>
              <w:jc w:val="right"/>
              <w:rPr>
                <w:color w:val="000000"/>
                <w:sz w:val="22"/>
                <w:szCs w:val="22"/>
              </w:rPr>
            </w:pPr>
            <w:r w:rsidRPr="00DA7DB9">
              <w:rPr>
                <w:color w:val="000000"/>
                <w:sz w:val="22"/>
                <w:szCs w:val="22"/>
              </w:rPr>
              <w:t>44</w:t>
            </w:r>
          </w:p>
        </w:tc>
        <w:tc>
          <w:tcPr>
            <w:tcW w:w="3827" w:type="dxa"/>
            <w:tcBorders>
              <w:top w:val="nil"/>
              <w:left w:val="nil"/>
              <w:bottom w:val="single" w:sz="4" w:space="0" w:color="auto"/>
              <w:right w:val="single" w:sz="4" w:space="0" w:color="auto"/>
            </w:tcBorders>
            <w:noWrap/>
            <w:vAlign w:val="bottom"/>
            <w:hideMark/>
          </w:tcPr>
          <w:p w14:paraId="62323B13"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6696781D"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7BC91F58"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6DC45EF0"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217B13A7" w14:textId="77777777" w:rsidR="00CD4A01" w:rsidRPr="00DA7DB9" w:rsidRDefault="00CD4A01" w:rsidP="003450EE">
            <w:pPr>
              <w:jc w:val="center"/>
              <w:rPr>
                <w:color w:val="000000"/>
                <w:sz w:val="22"/>
                <w:szCs w:val="22"/>
              </w:rPr>
            </w:pPr>
            <w:r w:rsidRPr="00DA7DB9">
              <w:rPr>
                <w:color w:val="000000"/>
                <w:sz w:val="22"/>
                <w:szCs w:val="22"/>
              </w:rPr>
              <w:t>5791</w:t>
            </w:r>
          </w:p>
        </w:tc>
        <w:tc>
          <w:tcPr>
            <w:tcW w:w="1371" w:type="dxa"/>
            <w:tcBorders>
              <w:top w:val="nil"/>
              <w:left w:val="nil"/>
              <w:bottom w:val="single" w:sz="4" w:space="0" w:color="auto"/>
              <w:right w:val="single" w:sz="4" w:space="0" w:color="auto"/>
            </w:tcBorders>
            <w:noWrap/>
            <w:vAlign w:val="bottom"/>
            <w:hideMark/>
          </w:tcPr>
          <w:p w14:paraId="09ADA7E4"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60E8E79"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577C9E15" w14:textId="77777777" w:rsidR="00CD4A01" w:rsidRPr="00DA7DB9" w:rsidRDefault="00CD4A01" w:rsidP="003450EE">
            <w:pPr>
              <w:jc w:val="right"/>
              <w:rPr>
                <w:color w:val="000000"/>
                <w:sz w:val="22"/>
                <w:szCs w:val="22"/>
              </w:rPr>
            </w:pPr>
            <w:r w:rsidRPr="00DA7DB9">
              <w:rPr>
                <w:color w:val="000000"/>
                <w:sz w:val="22"/>
                <w:szCs w:val="22"/>
              </w:rPr>
              <w:t>42</w:t>
            </w:r>
          </w:p>
        </w:tc>
        <w:tc>
          <w:tcPr>
            <w:tcW w:w="3827" w:type="dxa"/>
            <w:tcBorders>
              <w:top w:val="nil"/>
              <w:left w:val="nil"/>
              <w:bottom w:val="single" w:sz="4" w:space="0" w:color="auto"/>
              <w:right w:val="single" w:sz="4" w:space="0" w:color="auto"/>
            </w:tcBorders>
            <w:noWrap/>
            <w:vAlign w:val="bottom"/>
            <w:hideMark/>
          </w:tcPr>
          <w:p w14:paraId="62C97B92"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F24C083"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358AD5D7"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2A3A62C3"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1CEB9B86" w14:textId="77777777" w:rsidR="00CD4A01" w:rsidRPr="00DA7DB9" w:rsidRDefault="00CD4A01" w:rsidP="003450EE">
            <w:pPr>
              <w:jc w:val="center"/>
              <w:rPr>
                <w:color w:val="000000"/>
                <w:sz w:val="22"/>
                <w:szCs w:val="22"/>
              </w:rPr>
            </w:pPr>
            <w:r w:rsidRPr="00DA7DB9">
              <w:rPr>
                <w:color w:val="000000"/>
                <w:sz w:val="22"/>
                <w:szCs w:val="22"/>
              </w:rPr>
              <w:t>5792</w:t>
            </w:r>
          </w:p>
        </w:tc>
        <w:tc>
          <w:tcPr>
            <w:tcW w:w="1371" w:type="dxa"/>
            <w:tcBorders>
              <w:top w:val="nil"/>
              <w:left w:val="nil"/>
              <w:bottom w:val="single" w:sz="4" w:space="0" w:color="auto"/>
              <w:right w:val="single" w:sz="4" w:space="0" w:color="auto"/>
            </w:tcBorders>
            <w:noWrap/>
            <w:vAlign w:val="bottom"/>
            <w:hideMark/>
          </w:tcPr>
          <w:p w14:paraId="15BA1E80"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2030DE88"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0DD5CC92" w14:textId="77777777" w:rsidR="00CD4A01" w:rsidRPr="00DA7DB9" w:rsidRDefault="00CD4A01" w:rsidP="003450EE">
            <w:pPr>
              <w:jc w:val="right"/>
              <w:rPr>
                <w:color w:val="000000"/>
                <w:sz w:val="22"/>
                <w:szCs w:val="22"/>
              </w:rPr>
            </w:pPr>
            <w:r w:rsidRPr="00DA7DB9">
              <w:rPr>
                <w:color w:val="000000"/>
                <w:sz w:val="22"/>
                <w:szCs w:val="22"/>
              </w:rPr>
              <w:t>43</w:t>
            </w:r>
          </w:p>
        </w:tc>
        <w:tc>
          <w:tcPr>
            <w:tcW w:w="3827" w:type="dxa"/>
            <w:tcBorders>
              <w:top w:val="nil"/>
              <w:left w:val="nil"/>
              <w:bottom w:val="single" w:sz="4" w:space="0" w:color="auto"/>
              <w:right w:val="single" w:sz="4" w:space="0" w:color="auto"/>
            </w:tcBorders>
            <w:noWrap/>
            <w:vAlign w:val="bottom"/>
            <w:hideMark/>
          </w:tcPr>
          <w:p w14:paraId="5E15A340"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113784FC"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3FFA61DE"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03895A4B"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47599E27" w14:textId="77777777" w:rsidR="00CD4A01" w:rsidRPr="00DA7DB9" w:rsidRDefault="00CD4A01" w:rsidP="003450EE">
            <w:pPr>
              <w:jc w:val="center"/>
              <w:rPr>
                <w:color w:val="000000"/>
                <w:sz w:val="22"/>
                <w:szCs w:val="22"/>
              </w:rPr>
            </w:pPr>
            <w:r w:rsidRPr="00DA7DB9">
              <w:rPr>
                <w:color w:val="000000"/>
                <w:sz w:val="22"/>
                <w:szCs w:val="22"/>
              </w:rPr>
              <w:t>5793</w:t>
            </w:r>
          </w:p>
        </w:tc>
        <w:tc>
          <w:tcPr>
            <w:tcW w:w="1371" w:type="dxa"/>
            <w:tcBorders>
              <w:top w:val="nil"/>
              <w:left w:val="nil"/>
              <w:bottom w:val="single" w:sz="4" w:space="0" w:color="auto"/>
              <w:right w:val="single" w:sz="4" w:space="0" w:color="auto"/>
            </w:tcBorders>
            <w:noWrap/>
            <w:vAlign w:val="bottom"/>
            <w:hideMark/>
          </w:tcPr>
          <w:p w14:paraId="54150CC4"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4697A9CC"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4359D4D8" w14:textId="77777777" w:rsidR="00CD4A01" w:rsidRPr="00DA7DB9" w:rsidRDefault="00CD4A01" w:rsidP="003450EE">
            <w:pPr>
              <w:jc w:val="right"/>
              <w:rPr>
                <w:color w:val="000000"/>
                <w:sz w:val="22"/>
                <w:szCs w:val="22"/>
              </w:rPr>
            </w:pPr>
            <w:r w:rsidRPr="00DA7DB9">
              <w:rPr>
                <w:color w:val="000000"/>
                <w:sz w:val="22"/>
                <w:szCs w:val="22"/>
              </w:rPr>
              <w:t>54</w:t>
            </w:r>
          </w:p>
        </w:tc>
        <w:tc>
          <w:tcPr>
            <w:tcW w:w="3827" w:type="dxa"/>
            <w:tcBorders>
              <w:top w:val="nil"/>
              <w:left w:val="nil"/>
              <w:bottom w:val="single" w:sz="4" w:space="0" w:color="auto"/>
              <w:right w:val="single" w:sz="4" w:space="0" w:color="auto"/>
            </w:tcBorders>
            <w:noWrap/>
            <w:vAlign w:val="bottom"/>
            <w:hideMark/>
          </w:tcPr>
          <w:p w14:paraId="68474539"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63553E7E"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19F572E5"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78456945"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19E4711B" w14:textId="77777777" w:rsidR="00CD4A01" w:rsidRPr="00DA7DB9" w:rsidRDefault="00CD4A01" w:rsidP="003450EE">
            <w:pPr>
              <w:jc w:val="center"/>
              <w:rPr>
                <w:color w:val="000000"/>
                <w:sz w:val="22"/>
                <w:szCs w:val="22"/>
              </w:rPr>
            </w:pPr>
            <w:r w:rsidRPr="00DA7DB9">
              <w:rPr>
                <w:color w:val="000000"/>
                <w:sz w:val="22"/>
                <w:szCs w:val="22"/>
              </w:rPr>
              <w:t>5794</w:t>
            </w:r>
          </w:p>
        </w:tc>
        <w:tc>
          <w:tcPr>
            <w:tcW w:w="1371" w:type="dxa"/>
            <w:tcBorders>
              <w:top w:val="nil"/>
              <w:left w:val="nil"/>
              <w:bottom w:val="single" w:sz="4" w:space="0" w:color="auto"/>
              <w:right w:val="single" w:sz="4" w:space="0" w:color="auto"/>
            </w:tcBorders>
            <w:noWrap/>
            <w:vAlign w:val="bottom"/>
            <w:hideMark/>
          </w:tcPr>
          <w:p w14:paraId="6BD3E828"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B7E2E15"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72BAB6AA" w14:textId="77777777" w:rsidR="00CD4A01" w:rsidRPr="00DA7DB9" w:rsidRDefault="00CD4A01" w:rsidP="003450EE">
            <w:pPr>
              <w:jc w:val="right"/>
              <w:rPr>
                <w:color w:val="000000"/>
                <w:sz w:val="22"/>
                <w:szCs w:val="22"/>
              </w:rPr>
            </w:pPr>
            <w:r w:rsidRPr="00DA7DB9">
              <w:rPr>
                <w:color w:val="000000"/>
                <w:sz w:val="22"/>
                <w:szCs w:val="22"/>
              </w:rPr>
              <w:t>49</w:t>
            </w:r>
          </w:p>
        </w:tc>
        <w:tc>
          <w:tcPr>
            <w:tcW w:w="3827" w:type="dxa"/>
            <w:tcBorders>
              <w:top w:val="nil"/>
              <w:left w:val="nil"/>
              <w:bottom w:val="single" w:sz="4" w:space="0" w:color="auto"/>
              <w:right w:val="single" w:sz="4" w:space="0" w:color="auto"/>
            </w:tcBorders>
            <w:noWrap/>
            <w:vAlign w:val="bottom"/>
            <w:hideMark/>
          </w:tcPr>
          <w:p w14:paraId="7FFE8C31"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1BB7A9AD"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84B4A01"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5B62E739"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7C4D4DE5" w14:textId="77777777" w:rsidR="00CD4A01" w:rsidRPr="00DA7DB9" w:rsidRDefault="00CD4A01" w:rsidP="003450EE">
            <w:pPr>
              <w:jc w:val="center"/>
              <w:rPr>
                <w:color w:val="000000"/>
                <w:sz w:val="22"/>
                <w:szCs w:val="22"/>
              </w:rPr>
            </w:pPr>
            <w:r w:rsidRPr="00DA7DB9">
              <w:rPr>
                <w:color w:val="000000"/>
                <w:sz w:val="22"/>
                <w:szCs w:val="22"/>
              </w:rPr>
              <w:t>5795</w:t>
            </w:r>
          </w:p>
        </w:tc>
        <w:tc>
          <w:tcPr>
            <w:tcW w:w="1371" w:type="dxa"/>
            <w:tcBorders>
              <w:top w:val="nil"/>
              <w:left w:val="nil"/>
              <w:bottom w:val="single" w:sz="4" w:space="0" w:color="auto"/>
              <w:right w:val="single" w:sz="4" w:space="0" w:color="auto"/>
            </w:tcBorders>
            <w:noWrap/>
            <w:vAlign w:val="bottom"/>
            <w:hideMark/>
          </w:tcPr>
          <w:p w14:paraId="3CB24260"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1DA94434"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01AA44E1" w14:textId="77777777" w:rsidR="00CD4A01" w:rsidRPr="00DA7DB9" w:rsidRDefault="00CD4A01" w:rsidP="003450EE">
            <w:pPr>
              <w:jc w:val="right"/>
              <w:rPr>
                <w:color w:val="000000"/>
                <w:sz w:val="22"/>
                <w:szCs w:val="22"/>
              </w:rPr>
            </w:pPr>
            <w:r w:rsidRPr="00DA7DB9">
              <w:rPr>
                <w:color w:val="000000"/>
                <w:sz w:val="22"/>
                <w:szCs w:val="22"/>
              </w:rPr>
              <w:t>37</w:t>
            </w:r>
          </w:p>
        </w:tc>
        <w:tc>
          <w:tcPr>
            <w:tcW w:w="3827" w:type="dxa"/>
            <w:tcBorders>
              <w:top w:val="nil"/>
              <w:left w:val="nil"/>
              <w:bottom w:val="single" w:sz="4" w:space="0" w:color="auto"/>
              <w:right w:val="single" w:sz="4" w:space="0" w:color="auto"/>
            </w:tcBorders>
            <w:noWrap/>
            <w:vAlign w:val="bottom"/>
            <w:hideMark/>
          </w:tcPr>
          <w:p w14:paraId="7C2111E0"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1B507DF6"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FF5150E"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2835B7AB"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2FD3DF15" w14:textId="77777777" w:rsidR="00CD4A01" w:rsidRPr="00DA7DB9" w:rsidRDefault="00CD4A01" w:rsidP="003450EE">
            <w:pPr>
              <w:jc w:val="center"/>
              <w:rPr>
                <w:color w:val="000000"/>
                <w:sz w:val="22"/>
                <w:szCs w:val="22"/>
              </w:rPr>
            </w:pPr>
            <w:r w:rsidRPr="00DA7DB9">
              <w:rPr>
                <w:color w:val="000000"/>
                <w:sz w:val="22"/>
                <w:szCs w:val="22"/>
              </w:rPr>
              <w:t>5796</w:t>
            </w:r>
          </w:p>
        </w:tc>
        <w:tc>
          <w:tcPr>
            <w:tcW w:w="1371" w:type="dxa"/>
            <w:tcBorders>
              <w:top w:val="nil"/>
              <w:left w:val="nil"/>
              <w:bottom w:val="single" w:sz="4" w:space="0" w:color="auto"/>
              <w:right w:val="single" w:sz="4" w:space="0" w:color="auto"/>
            </w:tcBorders>
            <w:noWrap/>
            <w:vAlign w:val="bottom"/>
            <w:hideMark/>
          </w:tcPr>
          <w:p w14:paraId="6E21F8CD"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2852B7F3"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0867B947" w14:textId="77777777" w:rsidR="00CD4A01" w:rsidRPr="00DA7DB9" w:rsidRDefault="00CD4A01" w:rsidP="003450EE">
            <w:pPr>
              <w:jc w:val="right"/>
              <w:rPr>
                <w:color w:val="000000"/>
                <w:sz w:val="22"/>
                <w:szCs w:val="22"/>
              </w:rPr>
            </w:pPr>
            <w:r w:rsidRPr="00DA7DB9">
              <w:rPr>
                <w:color w:val="000000"/>
                <w:sz w:val="22"/>
                <w:szCs w:val="22"/>
              </w:rPr>
              <w:t>43</w:t>
            </w:r>
          </w:p>
        </w:tc>
        <w:tc>
          <w:tcPr>
            <w:tcW w:w="3827" w:type="dxa"/>
            <w:tcBorders>
              <w:top w:val="nil"/>
              <w:left w:val="nil"/>
              <w:bottom w:val="single" w:sz="4" w:space="0" w:color="auto"/>
              <w:right w:val="single" w:sz="4" w:space="0" w:color="auto"/>
            </w:tcBorders>
            <w:noWrap/>
            <w:vAlign w:val="bottom"/>
            <w:hideMark/>
          </w:tcPr>
          <w:p w14:paraId="0E3B7DA9"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12CF03D0"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79FCF75E"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78AAC968"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4AFD8926" w14:textId="77777777" w:rsidR="00CD4A01" w:rsidRPr="00DA7DB9" w:rsidRDefault="00CD4A01" w:rsidP="003450EE">
            <w:pPr>
              <w:jc w:val="center"/>
              <w:rPr>
                <w:color w:val="000000"/>
                <w:sz w:val="22"/>
                <w:szCs w:val="22"/>
              </w:rPr>
            </w:pPr>
            <w:r w:rsidRPr="00DA7DB9">
              <w:rPr>
                <w:color w:val="000000"/>
                <w:sz w:val="22"/>
                <w:szCs w:val="22"/>
              </w:rPr>
              <w:t>5797</w:t>
            </w:r>
          </w:p>
        </w:tc>
        <w:tc>
          <w:tcPr>
            <w:tcW w:w="1371" w:type="dxa"/>
            <w:tcBorders>
              <w:top w:val="nil"/>
              <w:left w:val="nil"/>
              <w:bottom w:val="single" w:sz="4" w:space="0" w:color="auto"/>
              <w:right w:val="single" w:sz="4" w:space="0" w:color="auto"/>
            </w:tcBorders>
            <w:noWrap/>
            <w:vAlign w:val="bottom"/>
            <w:hideMark/>
          </w:tcPr>
          <w:p w14:paraId="7B836612"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7AEFB69F"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593DFC27" w14:textId="77777777" w:rsidR="00CD4A01" w:rsidRPr="00DA7DB9" w:rsidRDefault="00CD4A01" w:rsidP="003450EE">
            <w:pPr>
              <w:jc w:val="right"/>
              <w:rPr>
                <w:color w:val="000000"/>
                <w:sz w:val="22"/>
                <w:szCs w:val="22"/>
              </w:rPr>
            </w:pPr>
            <w:r w:rsidRPr="00DA7DB9">
              <w:rPr>
                <w:color w:val="000000"/>
                <w:sz w:val="22"/>
                <w:szCs w:val="22"/>
              </w:rPr>
              <w:t>29</w:t>
            </w:r>
          </w:p>
        </w:tc>
        <w:tc>
          <w:tcPr>
            <w:tcW w:w="3827" w:type="dxa"/>
            <w:tcBorders>
              <w:top w:val="nil"/>
              <w:left w:val="nil"/>
              <w:bottom w:val="single" w:sz="4" w:space="0" w:color="auto"/>
              <w:right w:val="single" w:sz="4" w:space="0" w:color="auto"/>
            </w:tcBorders>
            <w:noWrap/>
            <w:vAlign w:val="bottom"/>
            <w:hideMark/>
          </w:tcPr>
          <w:p w14:paraId="39FF50E4"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64CA7D58"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2AD1F2E5"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535FF4BC"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233CBD52" w14:textId="77777777" w:rsidR="00CD4A01" w:rsidRPr="00DA7DB9" w:rsidRDefault="00CD4A01" w:rsidP="003450EE">
            <w:pPr>
              <w:jc w:val="center"/>
              <w:rPr>
                <w:color w:val="000000"/>
                <w:sz w:val="22"/>
                <w:szCs w:val="22"/>
              </w:rPr>
            </w:pPr>
            <w:r w:rsidRPr="00DA7DB9">
              <w:rPr>
                <w:color w:val="000000"/>
                <w:sz w:val="22"/>
                <w:szCs w:val="22"/>
              </w:rPr>
              <w:t>5798</w:t>
            </w:r>
          </w:p>
        </w:tc>
        <w:tc>
          <w:tcPr>
            <w:tcW w:w="1371" w:type="dxa"/>
            <w:tcBorders>
              <w:top w:val="nil"/>
              <w:left w:val="nil"/>
              <w:bottom w:val="single" w:sz="4" w:space="0" w:color="auto"/>
              <w:right w:val="single" w:sz="4" w:space="0" w:color="auto"/>
            </w:tcBorders>
            <w:noWrap/>
            <w:vAlign w:val="bottom"/>
            <w:hideMark/>
          </w:tcPr>
          <w:p w14:paraId="6C37B147"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2F98DD5E"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16711A45" w14:textId="77777777" w:rsidR="00CD4A01" w:rsidRPr="00DA7DB9" w:rsidRDefault="00CD4A01" w:rsidP="003450EE">
            <w:pPr>
              <w:jc w:val="right"/>
              <w:rPr>
                <w:color w:val="000000"/>
                <w:sz w:val="22"/>
                <w:szCs w:val="22"/>
              </w:rPr>
            </w:pPr>
            <w:r w:rsidRPr="00DA7DB9">
              <w:rPr>
                <w:color w:val="000000"/>
                <w:sz w:val="22"/>
                <w:szCs w:val="22"/>
              </w:rPr>
              <w:t>46</w:t>
            </w:r>
          </w:p>
        </w:tc>
        <w:tc>
          <w:tcPr>
            <w:tcW w:w="3827" w:type="dxa"/>
            <w:tcBorders>
              <w:top w:val="nil"/>
              <w:left w:val="nil"/>
              <w:bottom w:val="single" w:sz="4" w:space="0" w:color="auto"/>
              <w:right w:val="single" w:sz="4" w:space="0" w:color="auto"/>
            </w:tcBorders>
            <w:noWrap/>
            <w:vAlign w:val="bottom"/>
            <w:hideMark/>
          </w:tcPr>
          <w:p w14:paraId="0C09889C"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4FB6F8BE"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7378D68"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3938B2F6"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4F365B96" w14:textId="77777777" w:rsidR="00CD4A01" w:rsidRPr="00DA7DB9" w:rsidRDefault="00CD4A01" w:rsidP="003450EE">
            <w:pPr>
              <w:jc w:val="center"/>
              <w:rPr>
                <w:color w:val="000000"/>
                <w:sz w:val="22"/>
                <w:szCs w:val="22"/>
              </w:rPr>
            </w:pPr>
            <w:r w:rsidRPr="00DA7DB9">
              <w:rPr>
                <w:color w:val="000000"/>
                <w:sz w:val="22"/>
                <w:szCs w:val="22"/>
              </w:rPr>
              <w:t>5799</w:t>
            </w:r>
          </w:p>
        </w:tc>
        <w:tc>
          <w:tcPr>
            <w:tcW w:w="1371" w:type="dxa"/>
            <w:tcBorders>
              <w:top w:val="nil"/>
              <w:left w:val="nil"/>
              <w:bottom w:val="single" w:sz="4" w:space="0" w:color="auto"/>
              <w:right w:val="single" w:sz="4" w:space="0" w:color="auto"/>
            </w:tcBorders>
            <w:noWrap/>
            <w:vAlign w:val="bottom"/>
            <w:hideMark/>
          </w:tcPr>
          <w:p w14:paraId="7364699F"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E34FAAF"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01820A95" w14:textId="77777777" w:rsidR="00CD4A01" w:rsidRPr="00DA7DB9" w:rsidRDefault="00CD4A01" w:rsidP="003450EE">
            <w:pPr>
              <w:jc w:val="right"/>
              <w:rPr>
                <w:color w:val="000000"/>
                <w:sz w:val="22"/>
                <w:szCs w:val="22"/>
              </w:rPr>
            </w:pPr>
            <w:r w:rsidRPr="00DA7DB9">
              <w:rPr>
                <w:color w:val="000000"/>
                <w:sz w:val="22"/>
                <w:szCs w:val="22"/>
              </w:rPr>
              <w:t>32</w:t>
            </w:r>
          </w:p>
        </w:tc>
        <w:tc>
          <w:tcPr>
            <w:tcW w:w="3827" w:type="dxa"/>
            <w:tcBorders>
              <w:top w:val="nil"/>
              <w:left w:val="nil"/>
              <w:bottom w:val="single" w:sz="4" w:space="0" w:color="auto"/>
              <w:right w:val="single" w:sz="4" w:space="0" w:color="auto"/>
            </w:tcBorders>
            <w:noWrap/>
            <w:vAlign w:val="bottom"/>
            <w:hideMark/>
          </w:tcPr>
          <w:p w14:paraId="74DCA51B"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036446FF"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397160AC"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4D96838B"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22415C44" w14:textId="77777777" w:rsidR="00CD4A01" w:rsidRPr="00DA7DB9" w:rsidRDefault="00CD4A01" w:rsidP="003450EE">
            <w:pPr>
              <w:jc w:val="center"/>
              <w:rPr>
                <w:color w:val="000000"/>
                <w:sz w:val="22"/>
                <w:szCs w:val="22"/>
              </w:rPr>
            </w:pPr>
            <w:r w:rsidRPr="00DA7DB9">
              <w:rPr>
                <w:color w:val="000000"/>
                <w:sz w:val="22"/>
                <w:szCs w:val="22"/>
              </w:rPr>
              <w:t>5800</w:t>
            </w:r>
          </w:p>
        </w:tc>
        <w:tc>
          <w:tcPr>
            <w:tcW w:w="1371" w:type="dxa"/>
            <w:tcBorders>
              <w:top w:val="nil"/>
              <w:left w:val="nil"/>
              <w:bottom w:val="single" w:sz="4" w:space="0" w:color="auto"/>
              <w:right w:val="single" w:sz="4" w:space="0" w:color="auto"/>
            </w:tcBorders>
            <w:noWrap/>
            <w:vAlign w:val="bottom"/>
            <w:hideMark/>
          </w:tcPr>
          <w:p w14:paraId="407D5E57"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24990DF1"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1EB8A454" w14:textId="77777777" w:rsidR="00CD4A01" w:rsidRPr="00DA7DB9" w:rsidRDefault="00CD4A01" w:rsidP="003450EE">
            <w:pPr>
              <w:jc w:val="right"/>
              <w:rPr>
                <w:color w:val="000000"/>
                <w:sz w:val="22"/>
                <w:szCs w:val="22"/>
              </w:rPr>
            </w:pPr>
            <w:r w:rsidRPr="00DA7DB9">
              <w:rPr>
                <w:color w:val="000000"/>
                <w:sz w:val="22"/>
                <w:szCs w:val="22"/>
              </w:rPr>
              <w:t>27</w:t>
            </w:r>
          </w:p>
        </w:tc>
        <w:tc>
          <w:tcPr>
            <w:tcW w:w="3827" w:type="dxa"/>
            <w:tcBorders>
              <w:top w:val="nil"/>
              <w:left w:val="nil"/>
              <w:bottom w:val="single" w:sz="4" w:space="0" w:color="auto"/>
              <w:right w:val="single" w:sz="4" w:space="0" w:color="auto"/>
            </w:tcBorders>
            <w:noWrap/>
            <w:vAlign w:val="bottom"/>
            <w:hideMark/>
          </w:tcPr>
          <w:p w14:paraId="2C84F2D3"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5C886D3B"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39045CE9"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776D19ED"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2F889DA6" w14:textId="77777777" w:rsidR="00CD4A01" w:rsidRPr="00DA7DB9" w:rsidRDefault="00CD4A01" w:rsidP="003450EE">
            <w:pPr>
              <w:jc w:val="center"/>
              <w:rPr>
                <w:color w:val="000000"/>
                <w:sz w:val="22"/>
                <w:szCs w:val="22"/>
              </w:rPr>
            </w:pPr>
            <w:r w:rsidRPr="00DA7DB9">
              <w:rPr>
                <w:color w:val="000000"/>
                <w:sz w:val="22"/>
                <w:szCs w:val="22"/>
              </w:rPr>
              <w:t>5801</w:t>
            </w:r>
          </w:p>
        </w:tc>
        <w:tc>
          <w:tcPr>
            <w:tcW w:w="1371" w:type="dxa"/>
            <w:tcBorders>
              <w:top w:val="nil"/>
              <w:left w:val="nil"/>
              <w:bottom w:val="single" w:sz="4" w:space="0" w:color="auto"/>
              <w:right w:val="single" w:sz="4" w:space="0" w:color="auto"/>
            </w:tcBorders>
            <w:noWrap/>
            <w:vAlign w:val="bottom"/>
            <w:hideMark/>
          </w:tcPr>
          <w:p w14:paraId="2714A938"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EACA0DC"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1FA3F7C2" w14:textId="77777777" w:rsidR="00CD4A01" w:rsidRPr="00DA7DB9" w:rsidRDefault="00CD4A01" w:rsidP="003450EE">
            <w:pPr>
              <w:jc w:val="right"/>
              <w:rPr>
                <w:color w:val="000000"/>
                <w:sz w:val="22"/>
                <w:szCs w:val="22"/>
              </w:rPr>
            </w:pPr>
            <w:r w:rsidRPr="00DA7DB9">
              <w:rPr>
                <w:color w:val="000000"/>
                <w:sz w:val="22"/>
                <w:szCs w:val="22"/>
              </w:rPr>
              <w:t>38</w:t>
            </w:r>
          </w:p>
        </w:tc>
        <w:tc>
          <w:tcPr>
            <w:tcW w:w="3827" w:type="dxa"/>
            <w:tcBorders>
              <w:top w:val="nil"/>
              <w:left w:val="nil"/>
              <w:bottom w:val="single" w:sz="4" w:space="0" w:color="auto"/>
              <w:right w:val="single" w:sz="4" w:space="0" w:color="auto"/>
            </w:tcBorders>
            <w:noWrap/>
            <w:vAlign w:val="bottom"/>
            <w:hideMark/>
          </w:tcPr>
          <w:p w14:paraId="70648D2A"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66201487"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78D35CB4"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5F985149"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71734CEF" w14:textId="77777777" w:rsidR="00CD4A01" w:rsidRPr="00DA7DB9" w:rsidRDefault="00CD4A01" w:rsidP="003450EE">
            <w:pPr>
              <w:jc w:val="center"/>
              <w:rPr>
                <w:color w:val="000000"/>
                <w:sz w:val="22"/>
                <w:szCs w:val="22"/>
              </w:rPr>
            </w:pPr>
            <w:r w:rsidRPr="00DA7DB9">
              <w:rPr>
                <w:color w:val="000000"/>
                <w:sz w:val="22"/>
                <w:szCs w:val="22"/>
              </w:rPr>
              <w:t>5802</w:t>
            </w:r>
          </w:p>
        </w:tc>
        <w:tc>
          <w:tcPr>
            <w:tcW w:w="1371" w:type="dxa"/>
            <w:tcBorders>
              <w:top w:val="nil"/>
              <w:left w:val="nil"/>
              <w:bottom w:val="single" w:sz="4" w:space="0" w:color="auto"/>
              <w:right w:val="single" w:sz="4" w:space="0" w:color="auto"/>
            </w:tcBorders>
            <w:noWrap/>
            <w:vAlign w:val="bottom"/>
            <w:hideMark/>
          </w:tcPr>
          <w:p w14:paraId="6F5B70D8"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220510C5"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37612A9C" w14:textId="77777777" w:rsidR="00CD4A01" w:rsidRPr="00DA7DB9" w:rsidRDefault="00CD4A01" w:rsidP="003450EE">
            <w:pPr>
              <w:jc w:val="right"/>
              <w:rPr>
                <w:color w:val="000000"/>
                <w:sz w:val="22"/>
                <w:szCs w:val="22"/>
              </w:rPr>
            </w:pPr>
            <w:r w:rsidRPr="00DA7DB9">
              <w:rPr>
                <w:color w:val="000000"/>
                <w:sz w:val="22"/>
                <w:szCs w:val="22"/>
              </w:rPr>
              <w:t>34</w:t>
            </w:r>
          </w:p>
        </w:tc>
        <w:tc>
          <w:tcPr>
            <w:tcW w:w="3827" w:type="dxa"/>
            <w:tcBorders>
              <w:top w:val="nil"/>
              <w:left w:val="nil"/>
              <w:bottom w:val="single" w:sz="4" w:space="0" w:color="auto"/>
              <w:right w:val="single" w:sz="4" w:space="0" w:color="auto"/>
            </w:tcBorders>
            <w:noWrap/>
            <w:vAlign w:val="bottom"/>
            <w:hideMark/>
          </w:tcPr>
          <w:p w14:paraId="25AC82BB"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4CCF7701"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77C05BA7"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298902FD"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08447E5A" w14:textId="77777777" w:rsidR="00CD4A01" w:rsidRPr="00DA7DB9" w:rsidRDefault="00CD4A01" w:rsidP="003450EE">
            <w:pPr>
              <w:jc w:val="center"/>
              <w:rPr>
                <w:color w:val="000000"/>
                <w:sz w:val="22"/>
                <w:szCs w:val="22"/>
              </w:rPr>
            </w:pPr>
            <w:r w:rsidRPr="00DA7DB9">
              <w:rPr>
                <w:color w:val="000000"/>
                <w:sz w:val="22"/>
                <w:szCs w:val="22"/>
              </w:rPr>
              <w:t>5803</w:t>
            </w:r>
          </w:p>
        </w:tc>
        <w:tc>
          <w:tcPr>
            <w:tcW w:w="1371" w:type="dxa"/>
            <w:tcBorders>
              <w:top w:val="nil"/>
              <w:left w:val="nil"/>
              <w:bottom w:val="single" w:sz="4" w:space="0" w:color="auto"/>
              <w:right w:val="single" w:sz="4" w:space="0" w:color="auto"/>
            </w:tcBorders>
            <w:noWrap/>
            <w:vAlign w:val="bottom"/>
            <w:hideMark/>
          </w:tcPr>
          <w:p w14:paraId="46AFFF63"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8E557BF"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416431F9" w14:textId="77777777" w:rsidR="00CD4A01" w:rsidRPr="00DA7DB9" w:rsidRDefault="00CD4A01" w:rsidP="003450EE">
            <w:pPr>
              <w:jc w:val="right"/>
              <w:rPr>
                <w:color w:val="000000"/>
                <w:sz w:val="22"/>
                <w:szCs w:val="22"/>
              </w:rPr>
            </w:pPr>
            <w:r w:rsidRPr="00DA7DB9">
              <w:rPr>
                <w:color w:val="000000"/>
                <w:sz w:val="22"/>
                <w:szCs w:val="22"/>
              </w:rPr>
              <w:t>59</w:t>
            </w:r>
          </w:p>
        </w:tc>
        <w:tc>
          <w:tcPr>
            <w:tcW w:w="3827" w:type="dxa"/>
            <w:tcBorders>
              <w:top w:val="nil"/>
              <w:left w:val="nil"/>
              <w:bottom w:val="single" w:sz="4" w:space="0" w:color="auto"/>
              <w:right w:val="single" w:sz="4" w:space="0" w:color="auto"/>
            </w:tcBorders>
            <w:noWrap/>
            <w:vAlign w:val="bottom"/>
            <w:hideMark/>
          </w:tcPr>
          <w:p w14:paraId="3BDDF366"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5F3A15F4"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E15513B"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22DA258B"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25DF088F" w14:textId="77777777" w:rsidR="00CD4A01" w:rsidRPr="00DA7DB9" w:rsidRDefault="00CD4A01" w:rsidP="003450EE">
            <w:pPr>
              <w:jc w:val="center"/>
              <w:rPr>
                <w:color w:val="000000"/>
                <w:sz w:val="22"/>
                <w:szCs w:val="22"/>
              </w:rPr>
            </w:pPr>
            <w:r w:rsidRPr="00DA7DB9">
              <w:rPr>
                <w:color w:val="000000"/>
                <w:sz w:val="22"/>
                <w:szCs w:val="22"/>
              </w:rPr>
              <w:t>5804</w:t>
            </w:r>
          </w:p>
        </w:tc>
        <w:tc>
          <w:tcPr>
            <w:tcW w:w="1371" w:type="dxa"/>
            <w:tcBorders>
              <w:top w:val="nil"/>
              <w:left w:val="nil"/>
              <w:bottom w:val="single" w:sz="4" w:space="0" w:color="auto"/>
              <w:right w:val="single" w:sz="4" w:space="0" w:color="auto"/>
            </w:tcBorders>
            <w:noWrap/>
            <w:vAlign w:val="bottom"/>
            <w:hideMark/>
          </w:tcPr>
          <w:p w14:paraId="78581F3A"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7B2E6A2"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5546CAB6" w14:textId="77777777" w:rsidR="00CD4A01" w:rsidRPr="00DA7DB9" w:rsidRDefault="00CD4A01" w:rsidP="003450EE">
            <w:pPr>
              <w:jc w:val="right"/>
              <w:rPr>
                <w:color w:val="000000"/>
                <w:sz w:val="22"/>
                <w:szCs w:val="22"/>
              </w:rPr>
            </w:pPr>
            <w:r w:rsidRPr="00DA7DB9">
              <w:rPr>
                <w:color w:val="000000"/>
                <w:sz w:val="22"/>
                <w:szCs w:val="22"/>
              </w:rPr>
              <w:t>25</w:t>
            </w:r>
          </w:p>
        </w:tc>
        <w:tc>
          <w:tcPr>
            <w:tcW w:w="3827" w:type="dxa"/>
            <w:tcBorders>
              <w:top w:val="nil"/>
              <w:left w:val="nil"/>
              <w:bottom w:val="single" w:sz="4" w:space="0" w:color="auto"/>
              <w:right w:val="single" w:sz="4" w:space="0" w:color="auto"/>
            </w:tcBorders>
            <w:noWrap/>
            <w:vAlign w:val="bottom"/>
            <w:hideMark/>
          </w:tcPr>
          <w:p w14:paraId="17DB9D9C"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38F13CE"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26918E4"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24ECC835"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2AC969E1" w14:textId="77777777" w:rsidR="00CD4A01" w:rsidRPr="00DA7DB9" w:rsidRDefault="00CD4A01" w:rsidP="003450EE">
            <w:pPr>
              <w:jc w:val="center"/>
              <w:rPr>
                <w:color w:val="000000"/>
                <w:sz w:val="22"/>
                <w:szCs w:val="22"/>
              </w:rPr>
            </w:pPr>
            <w:r w:rsidRPr="00DA7DB9">
              <w:rPr>
                <w:color w:val="000000"/>
                <w:sz w:val="22"/>
                <w:szCs w:val="22"/>
              </w:rPr>
              <w:t>5805</w:t>
            </w:r>
          </w:p>
        </w:tc>
        <w:tc>
          <w:tcPr>
            <w:tcW w:w="1371" w:type="dxa"/>
            <w:tcBorders>
              <w:top w:val="nil"/>
              <w:left w:val="nil"/>
              <w:bottom w:val="single" w:sz="4" w:space="0" w:color="auto"/>
              <w:right w:val="single" w:sz="4" w:space="0" w:color="auto"/>
            </w:tcBorders>
            <w:noWrap/>
            <w:vAlign w:val="bottom"/>
            <w:hideMark/>
          </w:tcPr>
          <w:p w14:paraId="0BEFA14D"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030BC22C"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7524B220" w14:textId="77777777" w:rsidR="00CD4A01" w:rsidRPr="00DA7DB9" w:rsidRDefault="00CD4A01" w:rsidP="003450EE">
            <w:pPr>
              <w:jc w:val="right"/>
              <w:rPr>
                <w:color w:val="000000"/>
                <w:sz w:val="22"/>
                <w:szCs w:val="22"/>
              </w:rPr>
            </w:pPr>
            <w:r w:rsidRPr="00DA7DB9">
              <w:rPr>
                <w:color w:val="000000"/>
                <w:sz w:val="22"/>
                <w:szCs w:val="22"/>
              </w:rPr>
              <w:t>28</w:t>
            </w:r>
          </w:p>
        </w:tc>
        <w:tc>
          <w:tcPr>
            <w:tcW w:w="3827" w:type="dxa"/>
            <w:tcBorders>
              <w:top w:val="nil"/>
              <w:left w:val="nil"/>
              <w:bottom w:val="single" w:sz="4" w:space="0" w:color="auto"/>
              <w:right w:val="single" w:sz="4" w:space="0" w:color="auto"/>
            </w:tcBorders>
            <w:noWrap/>
            <w:vAlign w:val="bottom"/>
            <w:hideMark/>
          </w:tcPr>
          <w:p w14:paraId="1BD272E9"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2FB1E0E5"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2F7CAC2"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072A5750"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7E643B93" w14:textId="77777777" w:rsidR="00CD4A01" w:rsidRPr="00DA7DB9" w:rsidRDefault="00CD4A01" w:rsidP="003450EE">
            <w:pPr>
              <w:jc w:val="center"/>
              <w:rPr>
                <w:color w:val="000000"/>
                <w:sz w:val="22"/>
                <w:szCs w:val="22"/>
              </w:rPr>
            </w:pPr>
            <w:r w:rsidRPr="00DA7DB9">
              <w:rPr>
                <w:color w:val="000000"/>
                <w:sz w:val="22"/>
                <w:szCs w:val="22"/>
              </w:rPr>
              <w:t>5806</w:t>
            </w:r>
          </w:p>
        </w:tc>
        <w:tc>
          <w:tcPr>
            <w:tcW w:w="1371" w:type="dxa"/>
            <w:tcBorders>
              <w:top w:val="nil"/>
              <w:left w:val="nil"/>
              <w:bottom w:val="single" w:sz="4" w:space="0" w:color="auto"/>
              <w:right w:val="single" w:sz="4" w:space="0" w:color="auto"/>
            </w:tcBorders>
            <w:noWrap/>
            <w:vAlign w:val="bottom"/>
            <w:hideMark/>
          </w:tcPr>
          <w:p w14:paraId="664E7A59"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BB8A396"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2568A9FB" w14:textId="77777777" w:rsidR="00CD4A01" w:rsidRPr="00DA7DB9" w:rsidRDefault="00CD4A01" w:rsidP="003450EE">
            <w:pPr>
              <w:jc w:val="right"/>
              <w:rPr>
                <w:color w:val="000000"/>
                <w:sz w:val="22"/>
                <w:szCs w:val="22"/>
              </w:rPr>
            </w:pPr>
            <w:r w:rsidRPr="00DA7DB9">
              <w:rPr>
                <w:color w:val="000000"/>
                <w:sz w:val="22"/>
                <w:szCs w:val="22"/>
              </w:rPr>
              <w:t>32</w:t>
            </w:r>
          </w:p>
        </w:tc>
        <w:tc>
          <w:tcPr>
            <w:tcW w:w="3827" w:type="dxa"/>
            <w:tcBorders>
              <w:top w:val="nil"/>
              <w:left w:val="nil"/>
              <w:bottom w:val="single" w:sz="4" w:space="0" w:color="auto"/>
              <w:right w:val="single" w:sz="4" w:space="0" w:color="auto"/>
            </w:tcBorders>
            <w:noWrap/>
            <w:vAlign w:val="bottom"/>
            <w:hideMark/>
          </w:tcPr>
          <w:p w14:paraId="3B4DB8A8"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0F475337"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60D7F31"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5ED55803"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399E436E" w14:textId="77777777" w:rsidR="00CD4A01" w:rsidRPr="00DA7DB9" w:rsidRDefault="00CD4A01" w:rsidP="003450EE">
            <w:pPr>
              <w:jc w:val="center"/>
              <w:rPr>
                <w:color w:val="000000"/>
                <w:sz w:val="22"/>
                <w:szCs w:val="22"/>
              </w:rPr>
            </w:pPr>
            <w:r w:rsidRPr="00DA7DB9">
              <w:rPr>
                <w:color w:val="000000"/>
                <w:sz w:val="22"/>
                <w:szCs w:val="22"/>
              </w:rPr>
              <w:t>5807</w:t>
            </w:r>
          </w:p>
        </w:tc>
        <w:tc>
          <w:tcPr>
            <w:tcW w:w="1371" w:type="dxa"/>
            <w:tcBorders>
              <w:top w:val="nil"/>
              <w:left w:val="nil"/>
              <w:bottom w:val="single" w:sz="4" w:space="0" w:color="auto"/>
              <w:right w:val="single" w:sz="4" w:space="0" w:color="auto"/>
            </w:tcBorders>
            <w:noWrap/>
            <w:vAlign w:val="bottom"/>
            <w:hideMark/>
          </w:tcPr>
          <w:p w14:paraId="078DB2B9"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20E1BED"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52524031" w14:textId="77777777" w:rsidR="00CD4A01" w:rsidRPr="00DA7DB9" w:rsidRDefault="00CD4A01" w:rsidP="003450EE">
            <w:pPr>
              <w:jc w:val="right"/>
              <w:rPr>
                <w:color w:val="000000"/>
                <w:sz w:val="22"/>
                <w:szCs w:val="22"/>
              </w:rPr>
            </w:pPr>
            <w:r w:rsidRPr="00DA7DB9">
              <w:rPr>
                <w:color w:val="000000"/>
                <w:sz w:val="22"/>
                <w:szCs w:val="22"/>
              </w:rPr>
              <w:t>51</w:t>
            </w:r>
          </w:p>
        </w:tc>
        <w:tc>
          <w:tcPr>
            <w:tcW w:w="3827" w:type="dxa"/>
            <w:tcBorders>
              <w:top w:val="nil"/>
              <w:left w:val="nil"/>
              <w:bottom w:val="single" w:sz="4" w:space="0" w:color="auto"/>
              <w:right w:val="single" w:sz="4" w:space="0" w:color="auto"/>
            </w:tcBorders>
            <w:noWrap/>
            <w:vAlign w:val="bottom"/>
            <w:hideMark/>
          </w:tcPr>
          <w:p w14:paraId="387583A0"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3A0BE3DA"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3E502066"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22F7C478"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1638FA26" w14:textId="77777777" w:rsidR="00CD4A01" w:rsidRPr="00DA7DB9" w:rsidRDefault="00CD4A01" w:rsidP="003450EE">
            <w:pPr>
              <w:jc w:val="center"/>
              <w:rPr>
                <w:color w:val="000000"/>
                <w:sz w:val="22"/>
                <w:szCs w:val="22"/>
              </w:rPr>
            </w:pPr>
            <w:r w:rsidRPr="00DA7DB9">
              <w:rPr>
                <w:color w:val="000000"/>
                <w:sz w:val="22"/>
                <w:szCs w:val="22"/>
              </w:rPr>
              <w:t>5808</w:t>
            </w:r>
          </w:p>
        </w:tc>
        <w:tc>
          <w:tcPr>
            <w:tcW w:w="1371" w:type="dxa"/>
            <w:tcBorders>
              <w:top w:val="nil"/>
              <w:left w:val="nil"/>
              <w:bottom w:val="single" w:sz="4" w:space="0" w:color="auto"/>
              <w:right w:val="single" w:sz="4" w:space="0" w:color="auto"/>
            </w:tcBorders>
            <w:noWrap/>
            <w:vAlign w:val="bottom"/>
            <w:hideMark/>
          </w:tcPr>
          <w:p w14:paraId="22E15361"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9488655"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2E563968" w14:textId="77777777" w:rsidR="00CD4A01" w:rsidRPr="00DA7DB9" w:rsidRDefault="00CD4A01" w:rsidP="003450EE">
            <w:pPr>
              <w:jc w:val="right"/>
              <w:rPr>
                <w:color w:val="000000"/>
                <w:sz w:val="22"/>
                <w:szCs w:val="22"/>
              </w:rPr>
            </w:pPr>
            <w:r w:rsidRPr="00DA7DB9">
              <w:rPr>
                <w:color w:val="000000"/>
                <w:sz w:val="22"/>
                <w:szCs w:val="22"/>
              </w:rPr>
              <w:t>25</w:t>
            </w:r>
          </w:p>
        </w:tc>
        <w:tc>
          <w:tcPr>
            <w:tcW w:w="3827" w:type="dxa"/>
            <w:tcBorders>
              <w:top w:val="nil"/>
              <w:left w:val="nil"/>
              <w:bottom w:val="single" w:sz="4" w:space="0" w:color="auto"/>
              <w:right w:val="single" w:sz="4" w:space="0" w:color="auto"/>
            </w:tcBorders>
            <w:noWrap/>
            <w:vAlign w:val="bottom"/>
            <w:hideMark/>
          </w:tcPr>
          <w:p w14:paraId="3CE50C0B"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DD779BE"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75310493"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74896832"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566F3C7A" w14:textId="77777777" w:rsidR="00CD4A01" w:rsidRPr="00DA7DB9" w:rsidRDefault="00CD4A01" w:rsidP="003450EE">
            <w:pPr>
              <w:jc w:val="center"/>
              <w:rPr>
                <w:color w:val="000000"/>
                <w:sz w:val="22"/>
                <w:szCs w:val="22"/>
              </w:rPr>
            </w:pPr>
            <w:r w:rsidRPr="00DA7DB9">
              <w:rPr>
                <w:color w:val="000000"/>
                <w:sz w:val="22"/>
                <w:szCs w:val="22"/>
              </w:rPr>
              <w:t>5809</w:t>
            </w:r>
          </w:p>
        </w:tc>
        <w:tc>
          <w:tcPr>
            <w:tcW w:w="1371" w:type="dxa"/>
            <w:tcBorders>
              <w:top w:val="nil"/>
              <w:left w:val="nil"/>
              <w:bottom w:val="single" w:sz="4" w:space="0" w:color="auto"/>
              <w:right w:val="single" w:sz="4" w:space="0" w:color="auto"/>
            </w:tcBorders>
            <w:noWrap/>
            <w:vAlign w:val="bottom"/>
            <w:hideMark/>
          </w:tcPr>
          <w:p w14:paraId="046FE6F8"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3FC78FB"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17BA1A90" w14:textId="77777777" w:rsidR="00CD4A01" w:rsidRPr="00DA7DB9" w:rsidRDefault="00CD4A01" w:rsidP="003450EE">
            <w:pPr>
              <w:jc w:val="right"/>
              <w:rPr>
                <w:color w:val="000000"/>
                <w:sz w:val="22"/>
                <w:szCs w:val="22"/>
              </w:rPr>
            </w:pPr>
            <w:r w:rsidRPr="00DA7DB9">
              <w:rPr>
                <w:color w:val="000000"/>
                <w:sz w:val="22"/>
                <w:szCs w:val="22"/>
              </w:rPr>
              <w:t>59</w:t>
            </w:r>
          </w:p>
        </w:tc>
        <w:tc>
          <w:tcPr>
            <w:tcW w:w="3827" w:type="dxa"/>
            <w:tcBorders>
              <w:top w:val="nil"/>
              <w:left w:val="nil"/>
              <w:bottom w:val="single" w:sz="4" w:space="0" w:color="auto"/>
              <w:right w:val="single" w:sz="4" w:space="0" w:color="auto"/>
            </w:tcBorders>
            <w:noWrap/>
            <w:vAlign w:val="bottom"/>
            <w:hideMark/>
          </w:tcPr>
          <w:p w14:paraId="5999D6EF"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4D331B3"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E6675F1"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4BC78B92"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414244E5" w14:textId="77777777" w:rsidR="00CD4A01" w:rsidRPr="00DA7DB9" w:rsidRDefault="00CD4A01" w:rsidP="003450EE">
            <w:pPr>
              <w:jc w:val="center"/>
              <w:rPr>
                <w:color w:val="000000"/>
                <w:sz w:val="22"/>
                <w:szCs w:val="22"/>
              </w:rPr>
            </w:pPr>
            <w:r w:rsidRPr="00DA7DB9">
              <w:rPr>
                <w:color w:val="000000"/>
                <w:sz w:val="22"/>
                <w:szCs w:val="22"/>
              </w:rPr>
              <w:t>5810</w:t>
            </w:r>
          </w:p>
        </w:tc>
        <w:tc>
          <w:tcPr>
            <w:tcW w:w="1371" w:type="dxa"/>
            <w:tcBorders>
              <w:top w:val="nil"/>
              <w:left w:val="nil"/>
              <w:bottom w:val="single" w:sz="4" w:space="0" w:color="auto"/>
              <w:right w:val="single" w:sz="4" w:space="0" w:color="auto"/>
            </w:tcBorders>
            <w:noWrap/>
            <w:vAlign w:val="bottom"/>
            <w:hideMark/>
          </w:tcPr>
          <w:p w14:paraId="2659CB67"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DDCE976"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7EF532CC" w14:textId="77777777" w:rsidR="00CD4A01" w:rsidRPr="00DA7DB9" w:rsidRDefault="00CD4A01" w:rsidP="003450EE">
            <w:pPr>
              <w:jc w:val="right"/>
              <w:rPr>
                <w:color w:val="000000"/>
                <w:sz w:val="22"/>
                <w:szCs w:val="22"/>
              </w:rPr>
            </w:pPr>
            <w:r w:rsidRPr="00DA7DB9">
              <w:rPr>
                <w:color w:val="000000"/>
                <w:sz w:val="22"/>
                <w:szCs w:val="22"/>
              </w:rPr>
              <w:t>46</w:t>
            </w:r>
          </w:p>
        </w:tc>
        <w:tc>
          <w:tcPr>
            <w:tcW w:w="3827" w:type="dxa"/>
            <w:tcBorders>
              <w:top w:val="nil"/>
              <w:left w:val="nil"/>
              <w:bottom w:val="single" w:sz="4" w:space="0" w:color="auto"/>
              <w:right w:val="single" w:sz="4" w:space="0" w:color="auto"/>
            </w:tcBorders>
            <w:noWrap/>
            <w:vAlign w:val="bottom"/>
            <w:hideMark/>
          </w:tcPr>
          <w:p w14:paraId="1FAAC1A2"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4094C98C"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52695AA"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14487B7E"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3BB6575B" w14:textId="77777777" w:rsidR="00CD4A01" w:rsidRPr="00DA7DB9" w:rsidRDefault="00CD4A01" w:rsidP="003450EE">
            <w:pPr>
              <w:jc w:val="center"/>
              <w:rPr>
                <w:color w:val="000000"/>
                <w:sz w:val="22"/>
                <w:szCs w:val="22"/>
              </w:rPr>
            </w:pPr>
            <w:r w:rsidRPr="00DA7DB9">
              <w:rPr>
                <w:color w:val="000000"/>
                <w:sz w:val="22"/>
                <w:szCs w:val="22"/>
              </w:rPr>
              <w:t>5811</w:t>
            </w:r>
          </w:p>
        </w:tc>
        <w:tc>
          <w:tcPr>
            <w:tcW w:w="1371" w:type="dxa"/>
            <w:tcBorders>
              <w:top w:val="nil"/>
              <w:left w:val="nil"/>
              <w:bottom w:val="single" w:sz="4" w:space="0" w:color="auto"/>
              <w:right w:val="single" w:sz="4" w:space="0" w:color="auto"/>
            </w:tcBorders>
            <w:noWrap/>
            <w:vAlign w:val="bottom"/>
            <w:hideMark/>
          </w:tcPr>
          <w:p w14:paraId="5D421BF1"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4C36DD3E"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6FD2748E" w14:textId="77777777" w:rsidR="00CD4A01" w:rsidRPr="00DA7DB9" w:rsidRDefault="00CD4A01" w:rsidP="003450EE">
            <w:pPr>
              <w:jc w:val="right"/>
              <w:rPr>
                <w:color w:val="000000"/>
                <w:sz w:val="22"/>
                <w:szCs w:val="22"/>
              </w:rPr>
            </w:pPr>
            <w:r w:rsidRPr="00DA7DB9">
              <w:rPr>
                <w:color w:val="000000"/>
                <w:sz w:val="22"/>
                <w:szCs w:val="22"/>
              </w:rPr>
              <w:t>28</w:t>
            </w:r>
          </w:p>
        </w:tc>
        <w:tc>
          <w:tcPr>
            <w:tcW w:w="3827" w:type="dxa"/>
            <w:tcBorders>
              <w:top w:val="nil"/>
              <w:left w:val="nil"/>
              <w:bottom w:val="single" w:sz="4" w:space="0" w:color="auto"/>
              <w:right w:val="single" w:sz="4" w:space="0" w:color="auto"/>
            </w:tcBorders>
            <w:noWrap/>
            <w:vAlign w:val="bottom"/>
            <w:hideMark/>
          </w:tcPr>
          <w:p w14:paraId="77CE4E0A"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0A406D19"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2704D9B3"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002079B4"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78E9A16A" w14:textId="77777777" w:rsidR="00CD4A01" w:rsidRPr="00DA7DB9" w:rsidRDefault="00CD4A01" w:rsidP="003450EE">
            <w:pPr>
              <w:jc w:val="center"/>
              <w:rPr>
                <w:color w:val="000000"/>
                <w:sz w:val="22"/>
                <w:szCs w:val="22"/>
              </w:rPr>
            </w:pPr>
            <w:r w:rsidRPr="00DA7DB9">
              <w:rPr>
                <w:color w:val="000000"/>
                <w:sz w:val="22"/>
                <w:szCs w:val="22"/>
              </w:rPr>
              <w:t>5812</w:t>
            </w:r>
          </w:p>
        </w:tc>
        <w:tc>
          <w:tcPr>
            <w:tcW w:w="1371" w:type="dxa"/>
            <w:tcBorders>
              <w:top w:val="nil"/>
              <w:left w:val="nil"/>
              <w:bottom w:val="single" w:sz="4" w:space="0" w:color="auto"/>
              <w:right w:val="single" w:sz="4" w:space="0" w:color="auto"/>
            </w:tcBorders>
            <w:noWrap/>
            <w:vAlign w:val="bottom"/>
            <w:hideMark/>
          </w:tcPr>
          <w:p w14:paraId="35E25419"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46C11D38"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798ADAE3" w14:textId="77777777" w:rsidR="00CD4A01" w:rsidRPr="00DA7DB9" w:rsidRDefault="00CD4A01" w:rsidP="003450EE">
            <w:pPr>
              <w:jc w:val="right"/>
              <w:rPr>
                <w:color w:val="000000"/>
                <w:sz w:val="22"/>
                <w:szCs w:val="22"/>
              </w:rPr>
            </w:pPr>
            <w:r w:rsidRPr="00DA7DB9">
              <w:rPr>
                <w:color w:val="000000"/>
                <w:sz w:val="22"/>
                <w:szCs w:val="22"/>
              </w:rPr>
              <w:t>36</w:t>
            </w:r>
          </w:p>
        </w:tc>
        <w:tc>
          <w:tcPr>
            <w:tcW w:w="3827" w:type="dxa"/>
            <w:tcBorders>
              <w:top w:val="nil"/>
              <w:left w:val="nil"/>
              <w:bottom w:val="single" w:sz="4" w:space="0" w:color="auto"/>
              <w:right w:val="single" w:sz="4" w:space="0" w:color="auto"/>
            </w:tcBorders>
            <w:noWrap/>
            <w:vAlign w:val="bottom"/>
            <w:hideMark/>
          </w:tcPr>
          <w:p w14:paraId="5EFC25BB"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6B16ECF5"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4A61CB7"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53A88101"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0269EC1E" w14:textId="77777777" w:rsidR="00CD4A01" w:rsidRPr="00DA7DB9" w:rsidRDefault="00CD4A01" w:rsidP="003450EE">
            <w:pPr>
              <w:jc w:val="center"/>
              <w:rPr>
                <w:color w:val="000000"/>
                <w:sz w:val="22"/>
                <w:szCs w:val="22"/>
              </w:rPr>
            </w:pPr>
            <w:r w:rsidRPr="00DA7DB9">
              <w:rPr>
                <w:color w:val="000000"/>
                <w:sz w:val="22"/>
                <w:szCs w:val="22"/>
              </w:rPr>
              <w:t>5813</w:t>
            </w:r>
          </w:p>
        </w:tc>
        <w:tc>
          <w:tcPr>
            <w:tcW w:w="1371" w:type="dxa"/>
            <w:tcBorders>
              <w:top w:val="nil"/>
              <w:left w:val="nil"/>
              <w:bottom w:val="single" w:sz="4" w:space="0" w:color="auto"/>
              <w:right w:val="single" w:sz="4" w:space="0" w:color="auto"/>
            </w:tcBorders>
            <w:noWrap/>
            <w:vAlign w:val="bottom"/>
            <w:hideMark/>
          </w:tcPr>
          <w:p w14:paraId="3493EBD4"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29CAEEF3"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693D9CF8" w14:textId="77777777" w:rsidR="00CD4A01" w:rsidRPr="00DA7DB9" w:rsidRDefault="00CD4A01" w:rsidP="003450EE">
            <w:pPr>
              <w:jc w:val="right"/>
              <w:rPr>
                <w:color w:val="000000"/>
                <w:sz w:val="22"/>
                <w:szCs w:val="22"/>
              </w:rPr>
            </w:pPr>
            <w:r w:rsidRPr="00DA7DB9">
              <w:rPr>
                <w:color w:val="000000"/>
                <w:sz w:val="22"/>
                <w:szCs w:val="22"/>
              </w:rPr>
              <w:t>36</w:t>
            </w:r>
          </w:p>
        </w:tc>
        <w:tc>
          <w:tcPr>
            <w:tcW w:w="3827" w:type="dxa"/>
            <w:tcBorders>
              <w:top w:val="nil"/>
              <w:left w:val="nil"/>
              <w:bottom w:val="single" w:sz="4" w:space="0" w:color="auto"/>
              <w:right w:val="single" w:sz="4" w:space="0" w:color="auto"/>
            </w:tcBorders>
            <w:noWrap/>
            <w:vAlign w:val="bottom"/>
            <w:hideMark/>
          </w:tcPr>
          <w:p w14:paraId="7BBBB4E0"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09BF4AA6"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98D6F4F"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71F410B9"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3B32800B" w14:textId="77777777" w:rsidR="00CD4A01" w:rsidRPr="00DA7DB9" w:rsidRDefault="00CD4A01" w:rsidP="003450EE">
            <w:pPr>
              <w:jc w:val="center"/>
              <w:rPr>
                <w:color w:val="000000"/>
                <w:sz w:val="22"/>
                <w:szCs w:val="22"/>
              </w:rPr>
            </w:pPr>
            <w:r w:rsidRPr="00DA7DB9">
              <w:rPr>
                <w:color w:val="000000"/>
                <w:sz w:val="22"/>
                <w:szCs w:val="22"/>
              </w:rPr>
              <w:t>5814</w:t>
            </w:r>
          </w:p>
        </w:tc>
        <w:tc>
          <w:tcPr>
            <w:tcW w:w="1371" w:type="dxa"/>
            <w:tcBorders>
              <w:top w:val="nil"/>
              <w:left w:val="nil"/>
              <w:bottom w:val="single" w:sz="4" w:space="0" w:color="auto"/>
              <w:right w:val="single" w:sz="4" w:space="0" w:color="auto"/>
            </w:tcBorders>
            <w:noWrap/>
            <w:vAlign w:val="bottom"/>
            <w:hideMark/>
          </w:tcPr>
          <w:p w14:paraId="1B670322"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9F000B9"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67589D16" w14:textId="77777777" w:rsidR="00CD4A01" w:rsidRPr="00DA7DB9" w:rsidRDefault="00CD4A01" w:rsidP="003450EE">
            <w:pPr>
              <w:jc w:val="right"/>
              <w:rPr>
                <w:color w:val="000000"/>
                <w:sz w:val="22"/>
                <w:szCs w:val="22"/>
              </w:rPr>
            </w:pPr>
            <w:r w:rsidRPr="00DA7DB9">
              <w:rPr>
                <w:color w:val="000000"/>
                <w:sz w:val="22"/>
                <w:szCs w:val="22"/>
              </w:rPr>
              <w:t>35</w:t>
            </w:r>
          </w:p>
        </w:tc>
        <w:tc>
          <w:tcPr>
            <w:tcW w:w="3827" w:type="dxa"/>
            <w:tcBorders>
              <w:top w:val="nil"/>
              <w:left w:val="nil"/>
              <w:bottom w:val="single" w:sz="4" w:space="0" w:color="auto"/>
              <w:right w:val="single" w:sz="4" w:space="0" w:color="auto"/>
            </w:tcBorders>
            <w:noWrap/>
            <w:vAlign w:val="bottom"/>
            <w:hideMark/>
          </w:tcPr>
          <w:p w14:paraId="4D8F33B3"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3ED8E5DC"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0A9F7602"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227EEAF1"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7A07EC93" w14:textId="77777777" w:rsidR="00CD4A01" w:rsidRPr="00DA7DB9" w:rsidRDefault="00CD4A01" w:rsidP="003450EE">
            <w:pPr>
              <w:jc w:val="center"/>
              <w:rPr>
                <w:color w:val="000000"/>
                <w:sz w:val="22"/>
                <w:szCs w:val="22"/>
              </w:rPr>
            </w:pPr>
            <w:r w:rsidRPr="00DA7DB9">
              <w:rPr>
                <w:color w:val="000000"/>
                <w:sz w:val="22"/>
                <w:szCs w:val="22"/>
              </w:rPr>
              <w:t>5815</w:t>
            </w:r>
          </w:p>
        </w:tc>
        <w:tc>
          <w:tcPr>
            <w:tcW w:w="1371" w:type="dxa"/>
            <w:tcBorders>
              <w:top w:val="nil"/>
              <w:left w:val="nil"/>
              <w:bottom w:val="single" w:sz="4" w:space="0" w:color="auto"/>
              <w:right w:val="single" w:sz="4" w:space="0" w:color="auto"/>
            </w:tcBorders>
            <w:noWrap/>
            <w:vAlign w:val="bottom"/>
            <w:hideMark/>
          </w:tcPr>
          <w:p w14:paraId="1D0BB91E"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5C97529"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7CA087BF" w14:textId="77777777" w:rsidR="00CD4A01" w:rsidRPr="00DA7DB9" w:rsidRDefault="00CD4A01" w:rsidP="003450EE">
            <w:pPr>
              <w:jc w:val="right"/>
              <w:rPr>
                <w:color w:val="000000"/>
                <w:sz w:val="22"/>
                <w:szCs w:val="22"/>
              </w:rPr>
            </w:pPr>
            <w:r w:rsidRPr="00DA7DB9">
              <w:rPr>
                <w:color w:val="000000"/>
                <w:sz w:val="22"/>
                <w:szCs w:val="22"/>
              </w:rPr>
              <w:t>32</w:t>
            </w:r>
          </w:p>
        </w:tc>
        <w:tc>
          <w:tcPr>
            <w:tcW w:w="3827" w:type="dxa"/>
            <w:tcBorders>
              <w:top w:val="nil"/>
              <w:left w:val="nil"/>
              <w:bottom w:val="single" w:sz="4" w:space="0" w:color="auto"/>
              <w:right w:val="single" w:sz="4" w:space="0" w:color="auto"/>
            </w:tcBorders>
            <w:noWrap/>
            <w:vAlign w:val="bottom"/>
            <w:hideMark/>
          </w:tcPr>
          <w:p w14:paraId="3584B322"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0D768C9B"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21F6FFD7"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1BC1A98F"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6F928D3E" w14:textId="77777777" w:rsidR="00CD4A01" w:rsidRPr="00DA7DB9" w:rsidRDefault="00CD4A01" w:rsidP="003450EE">
            <w:pPr>
              <w:jc w:val="center"/>
              <w:rPr>
                <w:color w:val="000000"/>
                <w:sz w:val="22"/>
                <w:szCs w:val="22"/>
              </w:rPr>
            </w:pPr>
            <w:r w:rsidRPr="00DA7DB9">
              <w:rPr>
                <w:color w:val="000000"/>
                <w:sz w:val="22"/>
                <w:szCs w:val="22"/>
              </w:rPr>
              <w:t>5816</w:t>
            </w:r>
          </w:p>
        </w:tc>
        <w:tc>
          <w:tcPr>
            <w:tcW w:w="1371" w:type="dxa"/>
            <w:tcBorders>
              <w:top w:val="nil"/>
              <w:left w:val="nil"/>
              <w:bottom w:val="single" w:sz="4" w:space="0" w:color="auto"/>
              <w:right w:val="single" w:sz="4" w:space="0" w:color="auto"/>
            </w:tcBorders>
            <w:noWrap/>
            <w:vAlign w:val="bottom"/>
            <w:hideMark/>
          </w:tcPr>
          <w:p w14:paraId="64416980"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C793595"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1109660E" w14:textId="77777777" w:rsidR="00CD4A01" w:rsidRPr="00DA7DB9" w:rsidRDefault="00CD4A01" w:rsidP="003450EE">
            <w:pPr>
              <w:jc w:val="right"/>
              <w:rPr>
                <w:color w:val="000000"/>
                <w:sz w:val="22"/>
                <w:szCs w:val="22"/>
              </w:rPr>
            </w:pPr>
            <w:r w:rsidRPr="00DA7DB9">
              <w:rPr>
                <w:color w:val="000000"/>
                <w:sz w:val="22"/>
                <w:szCs w:val="22"/>
              </w:rPr>
              <w:t>84</w:t>
            </w:r>
          </w:p>
        </w:tc>
        <w:tc>
          <w:tcPr>
            <w:tcW w:w="3827" w:type="dxa"/>
            <w:tcBorders>
              <w:top w:val="nil"/>
              <w:left w:val="nil"/>
              <w:bottom w:val="single" w:sz="4" w:space="0" w:color="auto"/>
              <w:right w:val="single" w:sz="4" w:space="0" w:color="auto"/>
            </w:tcBorders>
            <w:noWrap/>
            <w:vAlign w:val="bottom"/>
            <w:hideMark/>
          </w:tcPr>
          <w:p w14:paraId="309CE128"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4038D6D3"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17FCDE51"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5AE99241"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4D9CB6BB" w14:textId="77777777" w:rsidR="00CD4A01" w:rsidRPr="00DA7DB9" w:rsidRDefault="00CD4A01" w:rsidP="003450EE">
            <w:pPr>
              <w:jc w:val="center"/>
              <w:rPr>
                <w:color w:val="000000"/>
                <w:sz w:val="22"/>
                <w:szCs w:val="22"/>
              </w:rPr>
            </w:pPr>
            <w:r w:rsidRPr="00DA7DB9">
              <w:rPr>
                <w:color w:val="000000"/>
                <w:sz w:val="22"/>
                <w:szCs w:val="22"/>
              </w:rPr>
              <w:t>5817</w:t>
            </w:r>
          </w:p>
        </w:tc>
        <w:tc>
          <w:tcPr>
            <w:tcW w:w="1371" w:type="dxa"/>
            <w:tcBorders>
              <w:top w:val="nil"/>
              <w:left w:val="nil"/>
              <w:bottom w:val="single" w:sz="4" w:space="0" w:color="auto"/>
              <w:right w:val="single" w:sz="4" w:space="0" w:color="auto"/>
            </w:tcBorders>
            <w:noWrap/>
            <w:vAlign w:val="bottom"/>
            <w:hideMark/>
          </w:tcPr>
          <w:p w14:paraId="101B0C16"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78AB6DE6"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63A3FC73" w14:textId="77777777" w:rsidR="00CD4A01" w:rsidRPr="00DA7DB9" w:rsidRDefault="00CD4A01" w:rsidP="003450EE">
            <w:pPr>
              <w:jc w:val="right"/>
              <w:rPr>
                <w:color w:val="000000"/>
                <w:sz w:val="22"/>
                <w:szCs w:val="22"/>
              </w:rPr>
            </w:pPr>
            <w:r w:rsidRPr="00DA7DB9">
              <w:rPr>
                <w:color w:val="000000"/>
                <w:sz w:val="22"/>
                <w:szCs w:val="22"/>
              </w:rPr>
              <w:t>53</w:t>
            </w:r>
          </w:p>
        </w:tc>
        <w:tc>
          <w:tcPr>
            <w:tcW w:w="3827" w:type="dxa"/>
            <w:tcBorders>
              <w:top w:val="nil"/>
              <w:left w:val="nil"/>
              <w:bottom w:val="single" w:sz="4" w:space="0" w:color="auto"/>
              <w:right w:val="single" w:sz="4" w:space="0" w:color="auto"/>
            </w:tcBorders>
            <w:noWrap/>
            <w:vAlign w:val="bottom"/>
            <w:hideMark/>
          </w:tcPr>
          <w:p w14:paraId="2518B733"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18AB17BF"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F963870"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21000E16"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1A291CF7" w14:textId="77777777" w:rsidR="00CD4A01" w:rsidRPr="00DA7DB9" w:rsidRDefault="00CD4A01" w:rsidP="003450EE">
            <w:pPr>
              <w:jc w:val="center"/>
              <w:rPr>
                <w:color w:val="000000"/>
                <w:sz w:val="22"/>
                <w:szCs w:val="22"/>
              </w:rPr>
            </w:pPr>
            <w:r w:rsidRPr="00DA7DB9">
              <w:rPr>
                <w:color w:val="000000"/>
                <w:sz w:val="22"/>
                <w:szCs w:val="22"/>
              </w:rPr>
              <w:t>5818</w:t>
            </w:r>
          </w:p>
        </w:tc>
        <w:tc>
          <w:tcPr>
            <w:tcW w:w="1371" w:type="dxa"/>
            <w:tcBorders>
              <w:top w:val="nil"/>
              <w:left w:val="nil"/>
              <w:bottom w:val="single" w:sz="4" w:space="0" w:color="auto"/>
              <w:right w:val="single" w:sz="4" w:space="0" w:color="auto"/>
            </w:tcBorders>
            <w:noWrap/>
            <w:vAlign w:val="bottom"/>
            <w:hideMark/>
          </w:tcPr>
          <w:p w14:paraId="3648E155"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24F95D29"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0D77BB39" w14:textId="77777777" w:rsidR="00CD4A01" w:rsidRPr="00DA7DB9" w:rsidRDefault="00CD4A01" w:rsidP="003450EE">
            <w:pPr>
              <w:jc w:val="right"/>
              <w:rPr>
                <w:color w:val="000000"/>
                <w:sz w:val="22"/>
                <w:szCs w:val="22"/>
              </w:rPr>
            </w:pPr>
            <w:r w:rsidRPr="00DA7DB9">
              <w:rPr>
                <w:color w:val="000000"/>
                <w:sz w:val="22"/>
                <w:szCs w:val="22"/>
              </w:rPr>
              <w:t>37</w:t>
            </w:r>
          </w:p>
        </w:tc>
        <w:tc>
          <w:tcPr>
            <w:tcW w:w="3827" w:type="dxa"/>
            <w:tcBorders>
              <w:top w:val="nil"/>
              <w:left w:val="nil"/>
              <w:bottom w:val="single" w:sz="4" w:space="0" w:color="auto"/>
              <w:right w:val="single" w:sz="4" w:space="0" w:color="auto"/>
            </w:tcBorders>
            <w:noWrap/>
            <w:vAlign w:val="bottom"/>
            <w:hideMark/>
          </w:tcPr>
          <w:p w14:paraId="45563E91"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0520522A"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76BAB068"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730E848F"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0F0048AE" w14:textId="77777777" w:rsidR="00CD4A01" w:rsidRPr="00DA7DB9" w:rsidRDefault="00CD4A01" w:rsidP="003450EE">
            <w:pPr>
              <w:jc w:val="center"/>
              <w:rPr>
                <w:color w:val="000000"/>
                <w:sz w:val="22"/>
                <w:szCs w:val="22"/>
              </w:rPr>
            </w:pPr>
            <w:r w:rsidRPr="00DA7DB9">
              <w:rPr>
                <w:color w:val="000000"/>
                <w:sz w:val="22"/>
                <w:szCs w:val="22"/>
              </w:rPr>
              <w:t>5819</w:t>
            </w:r>
          </w:p>
        </w:tc>
        <w:tc>
          <w:tcPr>
            <w:tcW w:w="1371" w:type="dxa"/>
            <w:tcBorders>
              <w:top w:val="nil"/>
              <w:left w:val="nil"/>
              <w:bottom w:val="single" w:sz="4" w:space="0" w:color="auto"/>
              <w:right w:val="single" w:sz="4" w:space="0" w:color="auto"/>
            </w:tcBorders>
            <w:noWrap/>
            <w:vAlign w:val="bottom"/>
            <w:hideMark/>
          </w:tcPr>
          <w:p w14:paraId="18F0EFE3"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E2FA58A"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34EE8350" w14:textId="77777777" w:rsidR="00CD4A01" w:rsidRPr="00DA7DB9" w:rsidRDefault="00CD4A01" w:rsidP="003450EE">
            <w:pPr>
              <w:jc w:val="right"/>
              <w:rPr>
                <w:color w:val="000000"/>
                <w:sz w:val="22"/>
                <w:szCs w:val="22"/>
              </w:rPr>
            </w:pPr>
            <w:r w:rsidRPr="00DA7DB9">
              <w:rPr>
                <w:color w:val="000000"/>
                <w:sz w:val="22"/>
                <w:szCs w:val="22"/>
              </w:rPr>
              <w:t>32</w:t>
            </w:r>
          </w:p>
        </w:tc>
        <w:tc>
          <w:tcPr>
            <w:tcW w:w="3827" w:type="dxa"/>
            <w:tcBorders>
              <w:top w:val="nil"/>
              <w:left w:val="nil"/>
              <w:bottom w:val="single" w:sz="4" w:space="0" w:color="auto"/>
              <w:right w:val="single" w:sz="4" w:space="0" w:color="auto"/>
            </w:tcBorders>
            <w:noWrap/>
            <w:vAlign w:val="bottom"/>
            <w:hideMark/>
          </w:tcPr>
          <w:p w14:paraId="3D30685B"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09D03A7E"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3FCC656"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5351AA1B"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7EF7B7FA" w14:textId="77777777" w:rsidR="00CD4A01" w:rsidRPr="00DA7DB9" w:rsidRDefault="00CD4A01" w:rsidP="003450EE">
            <w:pPr>
              <w:jc w:val="center"/>
              <w:rPr>
                <w:color w:val="000000"/>
                <w:sz w:val="22"/>
                <w:szCs w:val="22"/>
              </w:rPr>
            </w:pPr>
            <w:r w:rsidRPr="00DA7DB9">
              <w:rPr>
                <w:color w:val="000000"/>
                <w:sz w:val="22"/>
                <w:szCs w:val="22"/>
              </w:rPr>
              <w:t>5820</w:t>
            </w:r>
          </w:p>
        </w:tc>
        <w:tc>
          <w:tcPr>
            <w:tcW w:w="1371" w:type="dxa"/>
            <w:tcBorders>
              <w:top w:val="nil"/>
              <w:left w:val="nil"/>
              <w:bottom w:val="single" w:sz="4" w:space="0" w:color="auto"/>
              <w:right w:val="single" w:sz="4" w:space="0" w:color="auto"/>
            </w:tcBorders>
            <w:noWrap/>
            <w:vAlign w:val="bottom"/>
            <w:hideMark/>
          </w:tcPr>
          <w:p w14:paraId="005A00CA"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17DCE861"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10CB7E0D" w14:textId="77777777" w:rsidR="00CD4A01" w:rsidRPr="00DA7DB9" w:rsidRDefault="00CD4A01" w:rsidP="003450EE">
            <w:pPr>
              <w:jc w:val="right"/>
              <w:rPr>
                <w:color w:val="000000"/>
                <w:sz w:val="22"/>
                <w:szCs w:val="22"/>
              </w:rPr>
            </w:pPr>
            <w:r w:rsidRPr="00DA7DB9">
              <w:rPr>
                <w:color w:val="000000"/>
                <w:sz w:val="22"/>
                <w:szCs w:val="22"/>
              </w:rPr>
              <w:t>97</w:t>
            </w:r>
          </w:p>
        </w:tc>
        <w:tc>
          <w:tcPr>
            <w:tcW w:w="3827" w:type="dxa"/>
            <w:tcBorders>
              <w:top w:val="nil"/>
              <w:left w:val="nil"/>
              <w:bottom w:val="single" w:sz="4" w:space="0" w:color="auto"/>
              <w:right w:val="single" w:sz="4" w:space="0" w:color="auto"/>
            </w:tcBorders>
            <w:noWrap/>
            <w:vAlign w:val="bottom"/>
            <w:hideMark/>
          </w:tcPr>
          <w:p w14:paraId="69AF6C07"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5A8AD0BD"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1460B9AF"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5DC0341B"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319BDF3A" w14:textId="77777777" w:rsidR="00CD4A01" w:rsidRPr="00DA7DB9" w:rsidRDefault="00CD4A01" w:rsidP="003450EE">
            <w:pPr>
              <w:jc w:val="center"/>
              <w:rPr>
                <w:color w:val="000000"/>
                <w:sz w:val="22"/>
                <w:szCs w:val="22"/>
              </w:rPr>
            </w:pPr>
            <w:r w:rsidRPr="00DA7DB9">
              <w:rPr>
                <w:color w:val="000000"/>
                <w:sz w:val="22"/>
                <w:szCs w:val="22"/>
              </w:rPr>
              <w:t>5821</w:t>
            </w:r>
          </w:p>
        </w:tc>
        <w:tc>
          <w:tcPr>
            <w:tcW w:w="1371" w:type="dxa"/>
            <w:tcBorders>
              <w:top w:val="nil"/>
              <w:left w:val="nil"/>
              <w:bottom w:val="single" w:sz="4" w:space="0" w:color="auto"/>
              <w:right w:val="single" w:sz="4" w:space="0" w:color="auto"/>
            </w:tcBorders>
            <w:noWrap/>
            <w:vAlign w:val="bottom"/>
            <w:hideMark/>
          </w:tcPr>
          <w:p w14:paraId="43CF91BB"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0D168EB9"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356E163D" w14:textId="77777777" w:rsidR="00CD4A01" w:rsidRPr="00DA7DB9" w:rsidRDefault="00CD4A01" w:rsidP="003450EE">
            <w:pPr>
              <w:jc w:val="right"/>
              <w:rPr>
                <w:color w:val="000000"/>
                <w:sz w:val="22"/>
                <w:szCs w:val="22"/>
              </w:rPr>
            </w:pPr>
            <w:r w:rsidRPr="00DA7DB9">
              <w:rPr>
                <w:color w:val="000000"/>
                <w:sz w:val="22"/>
                <w:szCs w:val="22"/>
              </w:rPr>
              <w:t>38</w:t>
            </w:r>
          </w:p>
        </w:tc>
        <w:tc>
          <w:tcPr>
            <w:tcW w:w="3827" w:type="dxa"/>
            <w:tcBorders>
              <w:top w:val="nil"/>
              <w:left w:val="nil"/>
              <w:bottom w:val="single" w:sz="4" w:space="0" w:color="auto"/>
              <w:right w:val="single" w:sz="4" w:space="0" w:color="auto"/>
            </w:tcBorders>
            <w:noWrap/>
            <w:vAlign w:val="bottom"/>
            <w:hideMark/>
          </w:tcPr>
          <w:p w14:paraId="5B58037E"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5B904037"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1A76C5F1"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59947BE0"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30612B99" w14:textId="77777777" w:rsidR="00CD4A01" w:rsidRPr="00DA7DB9" w:rsidRDefault="00CD4A01" w:rsidP="003450EE">
            <w:pPr>
              <w:jc w:val="center"/>
              <w:rPr>
                <w:color w:val="000000"/>
                <w:sz w:val="22"/>
                <w:szCs w:val="22"/>
              </w:rPr>
            </w:pPr>
            <w:r w:rsidRPr="00DA7DB9">
              <w:rPr>
                <w:color w:val="000000"/>
                <w:sz w:val="22"/>
                <w:szCs w:val="22"/>
              </w:rPr>
              <w:t>5822</w:t>
            </w:r>
          </w:p>
        </w:tc>
        <w:tc>
          <w:tcPr>
            <w:tcW w:w="1371" w:type="dxa"/>
            <w:tcBorders>
              <w:top w:val="nil"/>
              <w:left w:val="nil"/>
              <w:bottom w:val="single" w:sz="4" w:space="0" w:color="auto"/>
              <w:right w:val="single" w:sz="4" w:space="0" w:color="auto"/>
            </w:tcBorders>
            <w:noWrap/>
            <w:vAlign w:val="bottom"/>
            <w:hideMark/>
          </w:tcPr>
          <w:p w14:paraId="1AD263A7"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1445B3B2"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510B65B7" w14:textId="77777777" w:rsidR="00CD4A01" w:rsidRPr="00DA7DB9" w:rsidRDefault="00CD4A01" w:rsidP="003450EE">
            <w:pPr>
              <w:jc w:val="right"/>
              <w:rPr>
                <w:color w:val="000000"/>
                <w:sz w:val="22"/>
                <w:szCs w:val="22"/>
              </w:rPr>
            </w:pPr>
            <w:r w:rsidRPr="00DA7DB9">
              <w:rPr>
                <w:color w:val="000000"/>
                <w:sz w:val="22"/>
                <w:szCs w:val="22"/>
              </w:rPr>
              <w:t>18</w:t>
            </w:r>
          </w:p>
        </w:tc>
        <w:tc>
          <w:tcPr>
            <w:tcW w:w="3827" w:type="dxa"/>
            <w:tcBorders>
              <w:top w:val="nil"/>
              <w:left w:val="nil"/>
              <w:bottom w:val="single" w:sz="4" w:space="0" w:color="auto"/>
              <w:right w:val="single" w:sz="4" w:space="0" w:color="auto"/>
            </w:tcBorders>
            <w:noWrap/>
            <w:vAlign w:val="bottom"/>
            <w:hideMark/>
          </w:tcPr>
          <w:p w14:paraId="3D4A0435"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6C0E9360"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7FC6B73"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39B30314"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2389EA1D" w14:textId="77777777" w:rsidR="00CD4A01" w:rsidRPr="00DA7DB9" w:rsidRDefault="00CD4A01" w:rsidP="003450EE">
            <w:pPr>
              <w:jc w:val="center"/>
              <w:rPr>
                <w:color w:val="000000"/>
                <w:sz w:val="22"/>
                <w:szCs w:val="22"/>
              </w:rPr>
            </w:pPr>
            <w:r w:rsidRPr="00DA7DB9">
              <w:rPr>
                <w:color w:val="000000"/>
                <w:sz w:val="22"/>
                <w:szCs w:val="22"/>
              </w:rPr>
              <w:t>5823</w:t>
            </w:r>
          </w:p>
        </w:tc>
        <w:tc>
          <w:tcPr>
            <w:tcW w:w="1371" w:type="dxa"/>
            <w:tcBorders>
              <w:top w:val="nil"/>
              <w:left w:val="nil"/>
              <w:bottom w:val="single" w:sz="4" w:space="0" w:color="auto"/>
              <w:right w:val="single" w:sz="4" w:space="0" w:color="auto"/>
            </w:tcBorders>
            <w:noWrap/>
            <w:vAlign w:val="bottom"/>
            <w:hideMark/>
          </w:tcPr>
          <w:p w14:paraId="7CE717D3"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4889E9D2"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6DDBF3FB" w14:textId="77777777" w:rsidR="00CD4A01" w:rsidRPr="00DA7DB9" w:rsidRDefault="00CD4A01" w:rsidP="003450EE">
            <w:pPr>
              <w:jc w:val="right"/>
              <w:rPr>
                <w:color w:val="000000"/>
                <w:sz w:val="22"/>
                <w:szCs w:val="22"/>
              </w:rPr>
            </w:pPr>
            <w:r w:rsidRPr="00DA7DB9">
              <w:rPr>
                <w:color w:val="000000"/>
                <w:sz w:val="22"/>
                <w:szCs w:val="22"/>
              </w:rPr>
              <w:t>50</w:t>
            </w:r>
          </w:p>
        </w:tc>
        <w:tc>
          <w:tcPr>
            <w:tcW w:w="3827" w:type="dxa"/>
            <w:tcBorders>
              <w:top w:val="nil"/>
              <w:left w:val="nil"/>
              <w:bottom w:val="single" w:sz="4" w:space="0" w:color="auto"/>
              <w:right w:val="single" w:sz="4" w:space="0" w:color="auto"/>
            </w:tcBorders>
            <w:noWrap/>
            <w:vAlign w:val="bottom"/>
            <w:hideMark/>
          </w:tcPr>
          <w:p w14:paraId="2A2BC418"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11C4E06D"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0638AEBB"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4794024B"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1428C03B" w14:textId="77777777" w:rsidR="00CD4A01" w:rsidRPr="00DA7DB9" w:rsidRDefault="00CD4A01" w:rsidP="003450EE">
            <w:pPr>
              <w:jc w:val="center"/>
              <w:rPr>
                <w:color w:val="000000"/>
                <w:sz w:val="22"/>
                <w:szCs w:val="22"/>
              </w:rPr>
            </w:pPr>
            <w:r w:rsidRPr="00DA7DB9">
              <w:rPr>
                <w:color w:val="000000"/>
                <w:sz w:val="22"/>
                <w:szCs w:val="22"/>
              </w:rPr>
              <w:t>5824</w:t>
            </w:r>
          </w:p>
        </w:tc>
        <w:tc>
          <w:tcPr>
            <w:tcW w:w="1371" w:type="dxa"/>
            <w:tcBorders>
              <w:top w:val="nil"/>
              <w:left w:val="nil"/>
              <w:bottom w:val="single" w:sz="4" w:space="0" w:color="auto"/>
              <w:right w:val="single" w:sz="4" w:space="0" w:color="auto"/>
            </w:tcBorders>
            <w:noWrap/>
            <w:vAlign w:val="bottom"/>
            <w:hideMark/>
          </w:tcPr>
          <w:p w14:paraId="7A6347C2"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4DC4E3BF"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15620369" w14:textId="77777777" w:rsidR="00CD4A01" w:rsidRPr="00DA7DB9" w:rsidRDefault="00CD4A01" w:rsidP="003450EE">
            <w:pPr>
              <w:jc w:val="right"/>
              <w:rPr>
                <w:color w:val="000000"/>
                <w:sz w:val="22"/>
                <w:szCs w:val="22"/>
              </w:rPr>
            </w:pPr>
            <w:r w:rsidRPr="00DA7DB9">
              <w:rPr>
                <w:color w:val="000000"/>
                <w:sz w:val="22"/>
                <w:szCs w:val="22"/>
              </w:rPr>
              <w:t>32</w:t>
            </w:r>
          </w:p>
        </w:tc>
        <w:tc>
          <w:tcPr>
            <w:tcW w:w="3827" w:type="dxa"/>
            <w:tcBorders>
              <w:top w:val="nil"/>
              <w:left w:val="nil"/>
              <w:bottom w:val="single" w:sz="4" w:space="0" w:color="auto"/>
              <w:right w:val="single" w:sz="4" w:space="0" w:color="auto"/>
            </w:tcBorders>
            <w:noWrap/>
            <w:vAlign w:val="bottom"/>
            <w:hideMark/>
          </w:tcPr>
          <w:p w14:paraId="6C2991A2"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248D996B"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8E270B7"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320B0262"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6B6744A3" w14:textId="77777777" w:rsidR="00CD4A01" w:rsidRPr="00DA7DB9" w:rsidRDefault="00CD4A01" w:rsidP="003450EE">
            <w:pPr>
              <w:jc w:val="center"/>
              <w:rPr>
                <w:color w:val="000000"/>
                <w:sz w:val="22"/>
                <w:szCs w:val="22"/>
              </w:rPr>
            </w:pPr>
            <w:r w:rsidRPr="00DA7DB9">
              <w:rPr>
                <w:color w:val="000000"/>
                <w:sz w:val="22"/>
                <w:szCs w:val="22"/>
              </w:rPr>
              <w:t>5825</w:t>
            </w:r>
          </w:p>
        </w:tc>
        <w:tc>
          <w:tcPr>
            <w:tcW w:w="1371" w:type="dxa"/>
            <w:tcBorders>
              <w:top w:val="nil"/>
              <w:left w:val="nil"/>
              <w:bottom w:val="single" w:sz="4" w:space="0" w:color="auto"/>
              <w:right w:val="single" w:sz="4" w:space="0" w:color="auto"/>
            </w:tcBorders>
            <w:noWrap/>
            <w:vAlign w:val="bottom"/>
            <w:hideMark/>
          </w:tcPr>
          <w:p w14:paraId="73C115A7"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1688BFF"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32CF97DE" w14:textId="77777777" w:rsidR="00CD4A01" w:rsidRPr="00DA7DB9" w:rsidRDefault="00CD4A01" w:rsidP="003450EE">
            <w:pPr>
              <w:jc w:val="right"/>
              <w:rPr>
                <w:color w:val="000000"/>
                <w:sz w:val="22"/>
                <w:szCs w:val="22"/>
              </w:rPr>
            </w:pPr>
            <w:r w:rsidRPr="00DA7DB9">
              <w:rPr>
                <w:color w:val="000000"/>
                <w:sz w:val="22"/>
                <w:szCs w:val="22"/>
              </w:rPr>
              <w:t>40</w:t>
            </w:r>
          </w:p>
        </w:tc>
        <w:tc>
          <w:tcPr>
            <w:tcW w:w="3827" w:type="dxa"/>
            <w:tcBorders>
              <w:top w:val="nil"/>
              <w:left w:val="nil"/>
              <w:bottom w:val="single" w:sz="4" w:space="0" w:color="auto"/>
              <w:right w:val="single" w:sz="4" w:space="0" w:color="auto"/>
            </w:tcBorders>
            <w:noWrap/>
            <w:vAlign w:val="bottom"/>
            <w:hideMark/>
          </w:tcPr>
          <w:p w14:paraId="6101FE82"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2DF22BD6"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7436FB1"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2120C0A1"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008AA67A" w14:textId="77777777" w:rsidR="00CD4A01" w:rsidRPr="00DA7DB9" w:rsidRDefault="00CD4A01" w:rsidP="003450EE">
            <w:pPr>
              <w:jc w:val="center"/>
              <w:rPr>
                <w:color w:val="000000"/>
                <w:sz w:val="22"/>
                <w:szCs w:val="22"/>
              </w:rPr>
            </w:pPr>
            <w:r w:rsidRPr="00DA7DB9">
              <w:rPr>
                <w:color w:val="000000"/>
                <w:sz w:val="22"/>
                <w:szCs w:val="22"/>
              </w:rPr>
              <w:t>5826</w:t>
            </w:r>
          </w:p>
        </w:tc>
        <w:tc>
          <w:tcPr>
            <w:tcW w:w="1371" w:type="dxa"/>
            <w:tcBorders>
              <w:top w:val="nil"/>
              <w:left w:val="nil"/>
              <w:bottom w:val="single" w:sz="4" w:space="0" w:color="auto"/>
              <w:right w:val="single" w:sz="4" w:space="0" w:color="auto"/>
            </w:tcBorders>
            <w:noWrap/>
            <w:vAlign w:val="bottom"/>
            <w:hideMark/>
          </w:tcPr>
          <w:p w14:paraId="62213C75"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0193FCE"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53B184F9" w14:textId="77777777" w:rsidR="00CD4A01" w:rsidRPr="00DA7DB9" w:rsidRDefault="00CD4A01" w:rsidP="003450EE">
            <w:pPr>
              <w:jc w:val="right"/>
              <w:rPr>
                <w:color w:val="000000"/>
                <w:sz w:val="22"/>
                <w:szCs w:val="22"/>
              </w:rPr>
            </w:pPr>
            <w:r w:rsidRPr="00DA7DB9">
              <w:rPr>
                <w:color w:val="000000"/>
                <w:sz w:val="22"/>
                <w:szCs w:val="22"/>
              </w:rPr>
              <w:t>37</w:t>
            </w:r>
          </w:p>
        </w:tc>
        <w:tc>
          <w:tcPr>
            <w:tcW w:w="3827" w:type="dxa"/>
            <w:tcBorders>
              <w:top w:val="nil"/>
              <w:left w:val="nil"/>
              <w:bottom w:val="single" w:sz="4" w:space="0" w:color="auto"/>
              <w:right w:val="single" w:sz="4" w:space="0" w:color="auto"/>
            </w:tcBorders>
            <w:noWrap/>
            <w:vAlign w:val="bottom"/>
            <w:hideMark/>
          </w:tcPr>
          <w:p w14:paraId="5C4714B4"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B3302EE"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3E88808B"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15B81922"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52A8EF83" w14:textId="77777777" w:rsidR="00CD4A01" w:rsidRPr="00DA7DB9" w:rsidRDefault="00CD4A01" w:rsidP="003450EE">
            <w:pPr>
              <w:jc w:val="center"/>
              <w:rPr>
                <w:color w:val="000000"/>
                <w:sz w:val="22"/>
                <w:szCs w:val="22"/>
              </w:rPr>
            </w:pPr>
            <w:r w:rsidRPr="00DA7DB9">
              <w:rPr>
                <w:color w:val="000000"/>
                <w:sz w:val="22"/>
                <w:szCs w:val="22"/>
              </w:rPr>
              <w:t>5827</w:t>
            </w:r>
          </w:p>
        </w:tc>
        <w:tc>
          <w:tcPr>
            <w:tcW w:w="1371" w:type="dxa"/>
            <w:tcBorders>
              <w:top w:val="nil"/>
              <w:left w:val="nil"/>
              <w:bottom w:val="single" w:sz="4" w:space="0" w:color="auto"/>
              <w:right w:val="single" w:sz="4" w:space="0" w:color="auto"/>
            </w:tcBorders>
            <w:noWrap/>
            <w:vAlign w:val="bottom"/>
            <w:hideMark/>
          </w:tcPr>
          <w:p w14:paraId="35F95D57"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A7EA9E6"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2848A77C" w14:textId="77777777" w:rsidR="00CD4A01" w:rsidRPr="00DA7DB9" w:rsidRDefault="00CD4A01" w:rsidP="003450EE">
            <w:pPr>
              <w:jc w:val="right"/>
              <w:rPr>
                <w:color w:val="000000"/>
                <w:sz w:val="22"/>
                <w:szCs w:val="22"/>
              </w:rPr>
            </w:pPr>
            <w:r w:rsidRPr="00DA7DB9">
              <w:rPr>
                <w:color w:val="000000"/>
                <w:sz w:val="22"/>
                <w:szCs w:val="22"/>
              </w:rPr>
              <w:t>42</w:t>
            </w:r>
          </w:p>
        </w:tc>
        <w:tc>
          <w:tcPr>
            <w:tcW w:w="3827" w:type="dxa"/>
            <w:tcBorders>
              <w:top w:val="nil"/>
              <w:left w:val="nil"/>
              <w:bottom w:val="single" w:sz="4" w:space="0" w:color="auto"/>
              <w:right w:val="single" w:sz="4" w:space="0" w:color="auto"/>
            </w:tcBorders>
            <w:noWrap/>
            <w:vAlign w:val="bottom"/>
            <w:hideMark/>
          </w:tcPr>
          <w:p w14:paraId="064E0C1A"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3120CC1A"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F045B38" w14:textId="77777777" w:rsidR="00CD4A01" w:rsidRPr="00DA7DB9" w:rsidRDefault="00CD4A01" w:rsidP="003450EE">
            <w:pPr>
              <w:rPr>
                <w:color w:val="000000"/>
                <w:sz w:val="22"/>
                <w:szCs w:val="22"/>
              </w:rPr>
            </w:pPr>
            <w:proofErr w:type="spellStart"/>
            <w:r w:rsidRPr="00DA7DB9">
              <w:rPr>
                <w:color w:val="000000"/>
                <w:sz w:val="22"/>
                <w:szCs w:val="22"/>
              </w:rPr>
              <w:lastRenderedPageBreak/>
              <w:t>Апатин</w:t>
            </w:r>
            <w:proofErr w:type="spellEnd"/>
          </w:p>
        </w:tc>
        <w:tc>
          <w:tcPr>
            <w:tcW w:w="2268" w:type="dxa"/>
            <w:tcBorders>
              <w:top w:val="nil"/>
              <w:left w:val="nil"/>
              <w:bottom w:val="single" w:sz="4" w:space="0" w:color="auto"/>
              <w:right w:val="single" w:sz="4" w:space="0" w:color="auto"/>
            </w:tcBorders>
            <w:noWrap/>
            <w:vAlign w:val="bottom"/>
            <w:hideMark/>
          </w:tcPr>
          <w:p w14:paraId="152C6FCD"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64C9DA12" w14:textId="77777777" w:rsidR="00CD4A01" w:rsidRPr="00DA7DB9" w:rsidRDefault="00CD4A01" w:rsidP="003450EE">
            <w:pPr>
              <w:jc w:val="center"/>
              <w:rPr>
                <w:color w:val="000000"/>
                <w:sz w:val="22"/>
                <w:szCs w:val="22"/>
              </w:rPr>
            </w:pPr>
            <w:r w:rsidRPr="00DA7DB9">
              <w:rPr>
                <w:color w:val="000000"/>
                <w:sz w:val="22"/>
                <w:szCs w:val="22"/>
              </w:rPr>
              <w:t>5828</w:t>
            </w:r>
          </w:p>
        </w:tc>
        <w:tc>
          <w:tcPr>
            <w:tcW w:w="1371" w:type="dxa"/>
            <w:tcBorders>
              <w:top w:val="nil"/>
              <w:left w:val="nil"/>
              <w:bottom w:val="single" w:sz="4" w:space="0" w:color="auto"/>
              <w:right w:val="single" w:sz="4" w:space="0" w:color="auto"/>
            </w:tcBorders>
            <w:noWrap/>
            <w:vAlign w:val="bottom"/>
            <w:hideMark/>
          </w:tcPr>
          <w:p w14:paraId="2EBFD322"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10139D17"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5B7E37BF" w14:textId="77777777" w:rsidR="00CD4A01" w:rsidRPr="00DA7DB9" w:rsidRDefault="00CD4A01" w:rsidP="003450EE">
            <w:pPr>
              <w:jc w:val="right"/>
              <w:rPr>
                <w:color w:val="000000"/>
                <w:sz w:val="22"/>
                <w:szCs w:val="22"/>
              </w:rPr>
            </w:pPr>
            <w:r w:rsidRPr="00DA7DB9">
              <w:rPr>
                <w:color w:val="000000"/>
                <w:sz w:val="22"/>
                <w:szCs w:val="22"/>
              </w:rPr>
              <w:t>48</w:t>
            </w:r>
          </w:p>
        </w:tc>
        <w:tc>
          <w:tcPr>
            <w:tcW w:w="3827" w:type="dxa"/>
            <w:tcBorders>
              <w:top w:val="nil"/>
              <w:left w:val="nil"/>
              <w:bottom w:val="single" w:sz="4" w:space="0" w:color="auto"/>
              <w:right w:val="single" w:sz="4" w:space="0" w:color="auto"/>
            </w:tcBorders>
            <w:noWrap/>
            <w:vAlign w:val="bottom"/>
            <w:hideMark/>
          </w:tcPr>
          <w:p w14:paraId="142D83AA"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42F0EEE"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242D5E4"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69145A80"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4CE0D610" w14:textId="77777777" w:rsidR="00CD4A01" w:rsidRPr="00DA7DB9" w:rsidRDefault="00CD4A01" w:rsidP="003450EE">
            <w:pPr>
              <w:jc w:val="center"/>
              <w:rPr>
                <w:color w:val="000000"/>
                <w:sz w:val="22"/>
                <w:szCs w:val="22"/>
              </w:rPr>
            </w:pPr>
            <w:r w:rsidRPr="00DA7DB9">
              <w:rPr>
                <w:color w:val="000000"/>
                <w:sz w:val="22"/>
                <w:szCs w:val="22"/>
              </w:rPr>
              <w:t>5829</w:t>
            </w:r>
          </w:p>
        </w:tc>
        <w:tc>
          <w:tcPr>
            <w:tcW w:w="1371" w:type="dxa"/>
            <w:tcBorders>
              <w:top w:val="nil"/>
              <w:left w:val="nil"/>
              <w:bottom w:val="single" w:sz="4" w:space="0" w:color="auto"/>
              <w:right w:val="single" w:sz="4" w:space="0" w:color="auto"/>
            </w:tcBorders>
            <w:noWrap/>
            <w:vAlign w:val="bottom"/>
            <w:hideMark/>
          </w:tcPr>
          <w:p w14:paraId="6880FD6D"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78721BB"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5625C252" w14:textId="77777777" w:rsidR="00CD4A01" w:rsidRPr="00DA7DB9" w:rsidRDefault="00CD4A01" w:rsidP="003450EE">
            <w:pPr>
              <w:jc w:val="right"/>
              <w:rPr>
                <w:color w:val="000000"/>
                <w:sz w:val="22"/>
                <w:szCs w:val="22"/>
              </w:rPr>
            </w:pPr>
            <w:r w:rsidRPr="00DA7DB9">
              <w:rPr>
                <w:color w:val="000000"/>
                <w:sz w:val="22"/>
                <w:szCs w:val="22"/>
              </w:rPr>
              <w:t>42</w:t>
            </w:r>
          </w:p>
        </w:tc>
        <w:tc>
          <w:tcPr>
            <w:tcW w:w="3827" w:type="dxa"/>
            <w:tcBorders>
              <w:top w:val="nil"/>
              <w:left w:val="nil"/>
              <w:bottom w:val="single" w:sz="4" w:space="0" w:color="auto"/>
              <w:right w:val="single" w:sz="4" w:space="0" w:color="auto"/>
            </w:tcBorders>
            <w:noWrap/>
            <w:vAlign w:val="bottom"/>
            <w:hideMark/>
          </w:tcPr>
          <w:p w14:paraId="019CB742"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3D59B706"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C5CA3E4"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190848B5"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6DDA0A4A" w14:textId="77777777" w:rsidR="00CD4A01" w:rsidRPr="00DA7DB9" w:rsidRDefault="00CD4A01" w:rsidP="003450EE">
            <w:pPr>
              <w:jc w:val="center"/>
              <w:rPr>
                <w:color w:val="000000"/>
                <w:sz w:val="22"/>
                <w:szCs w:val="22"/>
              </w:rPr>
            </w:pPr>
            <w:r w:rsidRPr="00DA7DB9">
              <w:rPr>
                <w:color w:val="000000"/>
                <w:sz w:val="22"/>
                <w:szCs w:val="22"/>
              </w:rPr>
              <w:t>5830</w:t>
            </w:r>
          </w:p>
        </w:tc>
        <w:tc>
          <w:tcPr>
            <w:tcW w:w="1371" w:type="dxa"/>
            <w:tcBorders>
              <w:top w:val="nil"/>
              <w:left w:val="nil"/>
              <w:bottom w:val="single" w:sz="4" w:space="0" w:color="auto"/>
              <w:right w:val="single" w:sz="4" w:space="0" w:color="auto"/>
            </w:tcBorders>
            <w:noWrap/>
            <w:vAlign w:val="bottom"/>
            <w:hideMark/>
          </w:tcPr>
          <w:p w14:paraId="60C99E1C"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1C3814C"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34441461" w14:textId="77777777" w:rsidR="00CD4A01" w:rsidRPr="00DA7DB9" w:rsidRDefault="00CD4A01" w:rsidP="003450EE">
            <w:pPr>
              <w:jc w:val="right"/>
              <w:rPr>
                <w:color w:val="000000"/>
                <w:sz w:val="22"/>
                <w:szCs w:val="22"/>
              </w:rPr>
            </w:pPr>
            <w:r w:rsidRPr="00DA7DB9">
              <w:rPr>
                <w:color w:val="000000"/>
                <w:sz w:val="22"/>
                <w:szCs w:val="22"/>
              </w:rPr>
              <w:t>40</w:t>
            </w:r>
          </w:p>
        </w:tc>
        <w:tc>
          <w:tcPr>
            <w:tcW w:w="3827" w:type="dxa"/>
            <w:tcBorders>
              <w:top w:val="nil"/>
              <w:left w:val="nil"/>
              <w:bottom w:val="single" w:sz="4" w:space="0" w:color="auto"/>
              <w:right w:val="single" w:sz="4" w:space="0" w:color="auto"/>
            </w:tcBorders>
            <w:noWrap/>
            <w:vAlign w:val="bottom"/>
            <w:hideMark/>
          </w:tcPr>
          <w:p w14:paraId="32CEA9ED"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3B62381"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35CF376C"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698E06B2"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08A3BA0D" w14:textId="77777777" w:rsidR="00CD4A01" w:rsidRPr="00DA7DB9" w:rsidRDefault="00CD4A01" w:rsidP="003450EE">
            <w:pPr>
              <w:jc w:val="center"/>
              <w:rPr>
                <w:color w:val="000000"/>
                <w:sz w:val="22"/>
                <w:szCs w:val="22"/>
              </w:rPr>
            </w:pPr>
            <w:r w:rsidRPr="00DA7DB9">
              <w:rPr>
                <w:color w:val="000000"/>
                <w:sz w:val="22"/>
                <w:szCs w:val="22"/>
              </w:rPr>
              <w:t>5831</w:t>
            </w:r>
          </w:p>
        </w:tc>
        <w:tc>
          <w:tcPr>
            <w:tcW w:w="1371" w:type="dxa"/>
            <w:tcBorders>
              <w:top w:val="nil"/>
              <w:left w:val="nil"/>
              <w:bottom w:val="single" w:sz="4" w:space="0" w:color="auto"/>
              <w:right w:val="single" w:sz="4" w:space="0" w:color="auto"/>
            </w:tcBorders>
            <w:noWrap/>
            <w:vAlign w:val="bottom"/>
            <w:hideMark/>
          </w:tcPr>
          <w:p w14:paraId="0C2540F8"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0C3A1F12"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2CC6B920" w14:textId="77777777" w:rsidR="00CD4A01" w:rsidRPr="00DA7DB9" w:rsidRDefault="00CD4A01" w:rsidP="003450EE">
            <w:pPr>
              <w:jc w:val="right"/>
              <w:rPr>
                <w:color w:val="000000"/>
                <w:sz w:val="22"/>
                <w:szCs w:val="22"/>
              </w:rPr>
            </w:pPr>
            <w:r w:rsidRPr="00DA7DB9">
              <w:rPr>
                <w:color w:val="000000"/>
                <w:sz w:val="22"/>
                <w:szCs w:val="22"/>
              </w:rPr>
              <w:t>568994</w:t>
            </w:r>
          </w:p>
        </w:tc>
        <w:tc>
          <w:tcPr>
            <w:tcW w:w="3827" w:type="dxa"/>
            <w:tcBorders>
              <w:top w:val="nil"/>
              <w:left w:val="nil"/>
              <w:bottom w:val="single" w:sz="4" w:space="0" w:color="auto"/>
              <w:right w:val="single" w:sz="4" w:space="0" w:color="auto"/>
            </w:tcBorders>
            <w:noWrap/>
            <w:vAlign w:val="bottom"/>
            <w:hideMark/>
          </w:tcPr>
          <w:p w14:paraId="5EB8D451"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6A21EA1A"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2D7D0446"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3019C760"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68026E76" w14:textId="77777777" w:rsidR="00CD4A01" w:rsidRPr="00DA7DB9" w:rsidRDefault="00CD4A01" w:rsidP="003450EE">
            <w:pPr>
              <w:jc w:val="center"/>
              <w:rPr>
                <w:color w:val="000000"/>
                <w:sz w:val="22"/>
                <w:szCs w:val="22"/>
              </w:rPr>
            </w:pPr>
            <w:r w:rsidRPr="00DA7DB9">
              <w:rPr>
                <w:color w:val="000000"/>
                <w:sz w:val="22"/>
                <w:szCs w:val="22"/>
              </w:rPr>
              <w:t>5832</w:t>
            </w:r>
          </w:p>
        </w:tc>
        <w:tc>
          <w:tcPr>
            <w:tcW w:w="1371" w:type="dxa"/>
            <w:tcBorders>
              <w:top w:val="nil"/>
              <w:left w:val="nil"/>
              <w:bottom w:val="single" w:sz="4" w:space="0" w:color="auto"/>
              <w:right w:val="single" w:sz="4" w:space="0" w:color="auto"/>
            </w:tcBorders>
            <w:noWrap/>
            <w:vAlign w:val="bottom"/>
            <w:hideMark/>
          </w:tcPr>
          <w:p w14:paraId="405494BC"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07DAD168"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70A045D7" w14:textId="77777777" w:rsidR="00CD4A01" w:rsidRPr="00DA7DB9" w:rsidRDefault="00CD4A01" w:rsidP="003450EE">
            <w:pPr>
              <w:jc w:val="right"/>
              <w:rPr>
                <w:color w:val="000000"/>
                <w:sz w:val="22"/>
                <w:szCs w:val="22"/>
              </w:rPr>
            </w:pPr>
            <w:r w:rsidRPr="00DA7DB9">
              <w:rPr>
                <w:color w:val="000000"/>
                <w:sz w:val="22"/>
                <w:szCs w:val="22"/>
              </w:rPr>
              <w:t>57007</w:t>
            </w:r>
          </w:p>
        </w:tc>
        <w:tc>
          <w:tcPr>
            <w:tcW w:w="3827" w:type="dxa"/>
            <w:tcBorders>
              <w:top w:val="nil"/>
              <w:left w:val="nil"/>
              <w:bottom w:val="single" w:sz="4" w:space="0" w:color="auto"/>
              <w:right w:val="single" w:sz="4" w:space="0" w:color="auto"/>
            </w:tcBorders>
            <w:noWrap/>
            <w:vAlign w:val="bottom"/>
            <w:hideMark/>
          </w:tcPr>
          <w:p w14:paraId="4FA438BF"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117C4EC8"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321EC4CF"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6170F91D"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4611A50D" w14:textId="77777777" w:rsidR="00CD4A01" w:rsidRPr="00DA7DB9" w:rsidRDefault="00CD4A01" w:rsidP="003450EE">
            <w:pPr>
              <w:jc w:val="center"/>
              <w:rPr>
                <w:color w:val="000000"/>
                <w:sz w:val="22"/>
                <w:szCs w:val="22"/>
              </w:rPr>
            </w:pPr>
            <w:r w:rsidRPr="00DA7DB9">
              <w:rPr>
                <w:color w:val="000000"/>
                <w:sz w:val="22"/>
                <w:szCs w:val="22"/>
              </w:rPr>
              <w:t>5833</w:t>
            </w:r>
          </w:p>
        </w:tc>
        <w:tc>
          <w:tcPr>
            <w:tcW w:w="1371" w:type="dxa"/>
            <w:tcBorders>
              <w:top w:val="nil"/>
              <w:left w:val="nil"/>
              <w:bottom w:val="single" w:sz="4" w:space="0" w:color="auto"/>
              <w:right w:val="single" w:sz="4" w:space="0" w:color="auto"/>
            </w:tcBorders>
            <w:noWrap/>
            <w:vAlign w:val="bottom"/>
            <w:hideMark/>
          </w:tcPr>
          <w:p w14:paraId="2DF5C38F"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485C04A3"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0D2ACA31" w14:textId="77777777" w:rsidR="00CD4A01" w:rsidRPr="00DA7DB9" w:rsidRDefault="00CD4A01" w:rsidP="003450EE">
            <w:pPr>
              <w:jc w:val="right"/>
              <w:rPr>
                <w:color w:val="000000"/>
                <w:sz w:val="22"/>
                <w:szCs w:val="22"/>
              </w:rPr>
            </w:pPr>
            <w:r w:rsidRPr="00DA7DB9">
              <w:rPr>
                <w:color w:val="000000"/>
                <w:sz w:val="22"/>
                <w:szCs w:val="22"/>
              </w:rPr>
              <w:t>3072</w:t>
            </w:r>
          </w:p>
        </w:tc>
        <w:tc>
          <w:tcPr>
            <w:tcW w:w="3827" w:type="dxa"/>
            <w:tcBorders>
              <w:top w:val="nil"/>
              <w:left w:val="nil"/>
              <w:bottom w:val="single" w:sz="4" w:space="0" w:color="auto"/>
              <w:right w:val="single" w:sz="4" w:space="0" w:color="auto"/>
            </w:tcBorders>
            <w:noWrap/>
            <w:vAlign w:val="bottom"/>
            <w:hideMark/>
          </w:tcPr>
          <w:p w14:paraId="3D9B7FA2"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538C88D2"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8E71BD5"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052397AB"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417E3411" w14:textId="77777777" w:rsidR="00CD4A01" w:rsidRPr="00DA7DB9" w:rsidRDefault="00CD4A01" w:rsidP="003450EE">
            <w:pPr>
              <w:jc w:val="center"/>
              <w:rPr>
                <w:color w:val="000000"/>
                <w:sz w:val="22"/>
                <w:szCs w:val="22"/>
              </w:rPr>
            </w:pPr>
            <w:r w:rsidRPr="00DA7DB9">
              <w:rPr>
                <w:color w:val="000000"/>
                <w:sz w:val="22"/>
                <w:szCs w:val="22"/>
              </w:rPr>
              <w:t>5369/1</w:t>
            </w:r>
          </w:p>
        </w:tc>
        <w:tc>
          <w:tcPr>
            <w:tcW w:w="1371" w:type="dxa"/>
            <w:tcBorders>
              <w:top w:val="nil"/>
              <w:left w:val="nil"/>
              <w:bottom w:val="single" w:sz="4" w:space="0" w:color="auto"/>
              <w:right w:val="single" w:sz="4" w:space="0" w:color="auto"/>
            </w:tcBorders>
            <w:noWrap/>
            <w:vAlign w:val="bottom"/>
            <w:hideMark/>
          </w:tcPr>
          <w:p w14:paraId="21A04BD1"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1D894A06"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36E98B64" w14:textId="77777777" w:rsidR="00CD4A01" w:rsidRPr="00DA7DB9" w:rsidRDefault="00CD4A01" w:rsidP="003450EE">
            <w:pPr>
              <w:jc w:val="right"/>
              <w:rPr>
                <w:color w:val="000000"/>
                <w:sz w:val="22"/>
                <w:szCs w:val="22"/>
              </w:rPr>
            </w:pPr>
            <w:r w:rsidRPr="00DA7DB9">
              <w:rPr>
                <w:color w:val="000000"/>
                <w:sz w:val="22"/>
                <w:szCs w:val="22"/>
              </w:rPr>
              <w:t>34272</w:t>
            </w:r>
          </w:p>
        </w:tc>
        <w:tc>
          <w:tcPr>
            <w:tcW w:w="3827" w:type="dxa"/>
            <w:tcBorders>
              <w:top w:val="nil"/>
              <w:left w:val="nil"/>
              <w:bottom w:val="single" w:sz="4" w:space="0" w:color="auto"/>
              <w:right w:val="single" w:sz="4" w:space="0" w:color="auto"/>
            </w:tcBorders>
            <w:noWrap/>
            <w:vAlign w:val="bottom"/>
            <w:hideMark/>
          </w:tcPr>
          <w:p w14:paraId="3895528C"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2EA67E09"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169B076"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5EA38657"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4265B1E3" w14:textId="77777777" w:rsidR="00CD4A01" w:rsidRPr="00DA7DB9" w:rsidRDefault="00CD4A01" w:rsidP="003450EE">
            <w:pPr>
              <w:jc w:val="center"/>
              <w:rPr>
                <w:color w:val="000000"/>
                <w:sz w:val="22"/>
                <w:szCs w:val="22"/>
              </w:rPr>
            </w:pPr>
            <w:r w:rsidRPr="00DA7DB9">
              <w:rPr>
                <w:color w:val="000000"/>
                <w:sz w:val="22"/>
                <w:szCs w:val="22"/>
              </w:rPr>
              <w:t>5369/2</w:t>
            </w:r>
          </w:p>
        </w:tc>
        <w:tc>
          <w:tcPr>
            <w:tcW w:w="1371" w:type="dxa"/>
            <w:tcBorders>
              <w:top w:val="nil"/>
              <w:left w:val="nil"/>
              <w:bottom w:val="single" w:sz="4" w:space="0" w:color="auto"/>
              <w:right w:val="single" w:sz="4" w:space="0" w:color="auto"/>
            </w:tcBorders>
            <w:noWrap/>
            <w:vAlign w:val="bottom"/>
            <w:hideMark/>
          </w:tcPr>
          <w:p w14:paraId="52663C16"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71C040A"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48D3CAA0" w14:textId="77777777" w:rsidR="00CD4A01" w:rsidRPr="00DA7DB9" w:rsidRDefault="00CD4A01" w:rsidP="003450EE">
            <w:pPr>
              <w:jc w:val="right"/>
              <w:rPr>
                <w:color w:val="000000"/>
                <w:sz w:val="22"/>
                <w:szCs w:val="22"/>
              </w:rPr>
            </w:pPr>
            <w:r w:rsidRPr="00DA7DB9">
              <w:rPr>
                <w:color w:val="000000"/>
                <w:sz w:val="22"/>
                <w:szCs w:val="22"/>
              </w:rPr>
              <w:t>7211</w:t>
            </w:r>
          </w:p>
        </w:tc>
        <w:tc>
          <w:tcPr>
            <w:tcW w:w="3827" w:type="dxa"/>
            <w:tcBorders>
              <w:top w:val="nil"/>
              <w:left w:val="nil"/>
              <w:bottom w:val="single" w:sz="4" w:space="0" w:color="auto"/>
              <w:right w:val="single" w:sz="4" w:space="0" w:color="auto"/>
            </w:tcBorders>
            <w:noWrap/>
            <w:vAlign w:val="bottom"/>
            <w:hideMark/>
          </w:tcPr>
          <w:p w14:paraId="0011318C"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8D22E0B"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43DDF42"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14AAD31A"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7871440A" w14:textId="77777777" w:rsidR="00CD4A01" w:rsidRPr="00DA7DB9" w:rsidRDefault="00CD4A01" w:rsidP="003450EE">
            <w:pPr>
              <w:jc w:val="center"/>
              <w:rPr>
                <w:color w:val="000000"/>
                <w:sz w:val="22"/>
                <w:szCs w:val="22"/>
              </w:rPr>
            </w:pPr>
            <w:r w:rsidRPr="00DA7DB9">
              <w:rPr>
                <w:color w:val="000000"/>
                <w:sz w:val="22"/>
                <w:szCs w:val="22"/>
              </w:rPr>
              <w:t>5370/1</w:t>
            </w:r>
          </w:p>
        </w:tc>
        <w:tc>
          <w:tcPr>
            <w:tcW w:w="1371" w:type="dxa"/>
            <w:tcBorders>
              <w:top w:val="nil"/>
              <w:left w:val="nil"/>
              <w:bottom w:val="single" w:sz="4" w:space="0" w:color="auto"/>
              <w:right w:val="single" w:sz="4" w:space="0" w:color="auto"/>
            </w:tcBorders>
            <w:noWrap/>
            <w:vAlign w:val="bottom"/>
            <w:hideMark/>
          </w:tcPr>
          <w:p w14:paraId="2C4C2B4B"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0125B93C"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1F3FF63C" w14:textId="77777777" w:rsidR="00CD4A01" w:rsidRPr="00DA7DB9" w:rsidRDefault="00CD4A01" w:rsidP="003450EE">
            <w:pPr>
              <w:jc w:val="right"/>
              <w:rPr>
                <w:color w:val="000000"/>
                <w:sz w:val="22"/>
                <w:szCs w:val="22"/>
              </w:rPr>
            </w:pPr>
            <w:r w:rsidRPr="00DA7DB9">
              <w:rPr>
                <w:color w:val="000000"/>
                <w:sz w:val="22"/>
                <w:szCs w:val="22"/>
              </w:rPr>
              <w:t>42207</w:t>
            </w:r>
          </w:p>
        </w:tc>
        <w:tc>
          <w:tcPr>
            <w:tcW w:w="3827" w:type="dxa"/>
            <w:tcBorders>
              <w:top w:val="nil"/>
              <w:left w:val="nil"/>
              <w:bottom w:val="single" w:sz="4" w:space="0" w:color="auto"/>
              <w:right w:val="single" w:sz="4" w:space="0" w:color="auto"/>
            </w:tcBorders>
            <w:noWrap/>
            <w:vAlign w:val="bottom"/>
            <w:hideMark/>
          </w:tcPr>
          <w:p w14:paraId="73D6218E"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33069E71"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323D6258"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77F297AB"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30B162D3" w14:textId="77777777" w:rsidR="00CD4A01" w:rsidRPr="00DA7DB9" w:rsidRDefault="00CD4A01" w:rsidP="003450EE">
            <w:pPr>
              <w:jc w:val="center"/>
              <w:rPr>
                <w:color w:val="000000"/>
                <w:sz w:val="22"/>
                <w:szCs w:val="22"/>
              </w:rPr>
            </w:pPr>
            <w:r w:rsidRPr="00DA7DB9">
              <w:rPr>
                <w:color w:val="000000"/>
                <w:sz w:val="22"/>
                <w:szCs w:val="22"/>
              </w:rPr>
              <w:t>5422/4</w:t>
            </w:r>
          </w:p>
        </w:tc>
        <w:tc>
          <w:tcPr>
            <w:tcW w:w="1371" w:type="dxa"/>
            <w:tcBorders>
              <w:top w:val="nil"/>
              <w:left w:val="nil"/>
              <w:bottom w:val="single" w:sz="4" w:space="0" w:color="auto"/>
              <w:right w:val="single" w:sz="4" w:space="0" w:color="auto"/>
            </w:tcBorders>
            <w:noWrap/>
            <w:vAlign w:val="bottom"/>
            <w:hideMark/>
          </w:tcPr>
          <w:p w14:paraId="2028FB1E"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F3665CB"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44EC09EB" w14:textId="77777777" w:rsidR="00CD4A01" w:rsidRPr="00DA7DB9" w:rsidRDefault="00CD4A01" w:rsidP="003450EE">
            <w:pPr>
              <w:jc w:val="right"/>
              <w:rPr>
                <w:color w:val="000000"/>
                <w:sz w:val="22"/>
                <w:szCs w:val="22"/>
              </w:rPr>
            </w:pPr>
            <w:r w:rsidRPr="00DA7DB9">
              <w:rPr>
                <w:color w:val="000000"/>
                <w:sz w:val="22"/>
                <w:szCs w:val="22"/>
              </w:rPr>
              <w:t>70243</w:t>
            </w:r>
          </w:p>
        </w:tc>
        <w:tc>
          <w:tcPr>
            <w:tcW w:w="3827" w:type="dxa"/>
            <w:tcBorders>
              <w:top w:val="nil"/>
              <w:left w:val="nil"/>
              <w:bottom w:val="single" w:sz="4" w:space="0" w:color="auto"/>
              <w:right w:val="single" w:sz="4" w:space="0" w:color="auto"/>
            </w:tcBorders>
            <w:noWrap/>
            <w:vAlign w:val="bottom"/>
            <w:hideMark/>
          </w:tcPr>
          <w:p w14:paraId="2E4548CD"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414B83F2"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1FF910D9"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3108065C"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1BE8D3BC" w14:textId="77777777" w:rsidR="00CD4A01" w:rsidRPr="00DA7DB9" w:rsidRDefault="00CD4A01" w:rsidP="003450EE">
            <w:pPr>
              <w:jc w:val="center"/>
              <w:rPr>
                <w:color w:val="000000"/>
                <w:sz w:val="22"/>
                <w:szCs w:val="22"/>
              </w:rPr>
            </w:pPr>
            <w:r w:rsidRPr="00DA7DB9">
              <w:rPr>
                <w:color w:val="000000"/>
                <w:sz w:val="22"/>
                <w:szCs w:val="22"/>
              </w:rPr>
              <w:t>5432/1</w:t>
            </w:r>
          </w:p>
        </w:tc>
        <w:tc>
          <w:tcPr>
            <w:tcW w:w="1371" w:type="dxa"/>
            <w:tcBorders>
              <w:top w:val="nil"/>
              <w:left w:val="nil"/>
              <w:bottom w:val="single" w:sz="4" w:space="0" w:color="auto"/>
              <w:right w:val="single" w:sz="4" w:space="0" w:color="auto"/>
            </w:tcBorders>
            <w:noWrap/>
            <w:vAlign w:val="bottom"/>
            <w:hideMark/>
          </w:tcPr>
          <w:p w14:paraId="4E0FA4BE"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492FF7DF"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50450099" w14:textId="77777777" w:rsidR="00CD4A01" w:rsidRPr="00DA7DB9" w:rsidRDefault="00CD4A01" w:rsidP="003450EE">
            <w:pPr>
              <w:jc w:val="right"/>
              <w:rPr>
                <w:color w:val="000000"/>
                <w:sz w:val="22"/>
                <w:szCs w:val="22"/>
              </w:rPr>
            </w:pPr>
            <w:r w:rsidRPr="00DA7DB9">
              <w:rPr>
                <w:color w:val="000000"/>
                <w:sz w:val="22"/>
                <w:szCs w:val="22"/>
              </w:rPr>
              <w:t>7493</w:t>
            </w:r>
          </w:p>
        </w:tc>
        <w:tc>
          <w:tcPr>
            <w:tcW w:w="3827" w:type="dxa"/>
            <w:tcBorders>
              <w:top w:val="nil"/>
              <w:left w:val="nil"/>
              <w:bottom w:val="single" w:sz="4" w:space="0" w:color="auto"/>
              <w:right w:val="single" w:sz="4" w:space="0" w:color="auto"/>
            </w:tcBorders>
            <w:noWrap/>
            <w:vAlign w:val="bottom"/>
            <w:hideMark/>
          </w:tcPr>
          <w:p w14:paraId="0234DE94" w14:textId="77777777" w:rsidR="00CD4A01" w:rsidRPr="00DA7DB9" w:rsidRDefault="00CD4A01" w:rsidP="003450EE">
            <w:pPr>
              <w:jc w:val="center"/>
              <w:rPr>
                <w:color w:val="000000"/>
                <w:sz w:val="22"/>
                <w:szCs w:val="22"/>
              </w:rPr>
            </w:pPr>
            <w:r w:rsidRPr="00DA7DB9">
              <w:rPr>
                <w:color w:val="000000"/>
                <w:sz w:val="22"/>
                <w:szCs w:val="22"/>
              </w:rPr>
              <w:t>ЈВП "</w:t>
            </w:r>
            <w:proofErr w:type="spellStart"/>
            <w:r w:rsidRPr="00DA7DB9">
              <w:rPr>
                <w:color w:val="000000"/>
                <w:sz w:val="22"/>
                <w:szCs w:val="22"/>
              </w:rPr>
              <w:t>Воде</w:t>
            </w:r>
            <w:proofErr w:type="spellEnd"/>
            <w:r w:rsidRPr="00DA7DB9">
              <w:rPr>
                <w:color w:val="000000"/>
                <w:sz w:val="22"/>
                <w:szCs w:val="22"/>
              </w:rPr>
              <w:t xml:space="preserve"> </w:t>
            </w:r>
            <w:proofErr w:type="spellStart"/>
            <w:r w:rsidRPr="00DA7DB9">
              <w:rPr>
                <w:color w:val="000000"/>
                <w:sz w:val="22"/>
                <w:szCs w:val="22"/>
              </w:rPr>
              <w:t>Војводине</w:t>
            </w:r>
            <w:proofErr w:type="spellEnd"/>
            <w:r w:rsidRPr="00DA7DB9">
              <w:rPr>
                <w:color w:val="000000"/>
                <w:sz w:val="22"/>
                <w:szCs w:val="22"/>
              </w:rPr>
              <w:t>"</w:t>
            </w:r>
          </w:p>
        </w:tc>
      </w:tr>
      <w:tr w:rsidR="00CD4A01" w:rsidRPr="00DA7DB9" w14:paraId="2FBE72E1"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0911ACE4"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0622665F"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70BDFF2F" w14:textId="77777777" w:rsidR="00CD4A01" w:rsidRPr="00DA7DB9" w:rsidRDefault="00CD4A01" w:rsidP="003450EE">
            <w:pPr>
              <w:jc w:val="center"/>
              <w:rPr>
                <w:color w:val="000000"/>
                <w:sz w:val="22"/>
                <w:szCs w:val="22"/>
              </w:rPr>
            </w:pPr>
            <w:r w:rsidRPr="00DA7DB9">
              <w:rPr>
                <w:color w:val="000000"/>
                <w:sz w:val="22"/>
                <w:szCs w:val="22"/>
              </w:rPr>
              <w:t>5435/2</w:t>
            </w:r>
          </w:p>
        </w:tc>
        <w:tc>
          <w:tcPr>
            <w:tcW w:w="1371" w:type="dxa"/>
            <w:tcBorders>
              <w:top w:val="nil"/>
              <w:left w:val="nil"/>
              <w:bottom w:val="single" w:sz="4" w:space="0" w:color="auto"/>
              <w:right w:val="single" w:sz="4" w:space="0" w:color="auto"/>
            </w:tcBorders>
            <w:noWrap/>
            <w:vAlign w:val="bottom"/>
            <w:hideMark/>
          </w:tcPr>
          <w:p w14:paraId="43F3A283"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74AE5FEA"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60A29C87" w14:textId="77777777" w:rsidR="00CD4A01" w:rsidRPr="00DA7DB9" w:rsidRDefault="00CD4A01" w:rsidP="003450EE">
            <w:pPr>
              <w:jc w:val="right"/>
              <w:rPr>
                <w:color w:val="000000"/>
                <w:sz w:val="22"/>
                <w:szCs w:val="22"/>
              </w:rPr>
            </w:pPr>
            <w:r w:rsidRPr="00DA7DB9">
              <w:rPr>
                <w:color w:val="000000"/>
                <w:sz w:val="22"/>
                <w:szCs w:val="22"/>
              </w:rPr>
              <w:t>5056</w:t>
            </w:r>
          </w:p>
        </w:tc>
        <w:tc>
          <w:tcPr>
            <w:tcW w:w="3827" w:type="dxa"/>
            <w:tcBorders>
              <w:top w:val="nil"/>
              <w:left w:val="nil"/>
              <w:bottom w:val="single" w:sz="4" w:space="0" w:color="auto"/>
              <w:right w:val="single" w:sz="4" w:space="0" w:color="auto"/>
            </w:tcBorders>
            <w:noWrap/>
            <w:vAlign w:val="bottom"/>
            <w:hideMark/>
          </w:tcPr>
          <w:p w14:paraId="595BBF15" w14:textId="77777777" w:rsidR="00CD4A01" w:rsidRPr="00DA7DB9" w:rsidRDefault="00CD4A01" w:rsidP="003450EE">
            <w:pPr>
              <w:jc w:val="center"/>
              <w:rPr>
                <w:color w:val="000000"/>
                <w:sz w:val="22"/>
                <w:szCs w:val="22"/>
              </w:rPr>
            </w:pPr>
            <w:r w:rsidRPr="00DA7DB9">
              <w:rPr>
                <w:color w:val="000000"/>
                <w:sz w:val="22"/>
                <w:szCs w:val="22"/>
              </w:rPr>
              <w:t xml:space="preserve">МЗ </w:t>
            </w:r>
            <w:proofErr w:type="spellStart"/>
            <w:r w:rsidRPr="00DA7DB9">
              <w:rPr>
                <w:color w:val="000000"/>
                <w:sz w:val="22"/>
                <w:szCs w:val="22"/>
              </w:rPr>
              <w:t>Купусина</w:t>
            </w:r>
            <w:proofErr w:type="spellEnd"/>
          </w:p>
        </w:tc>
      </w:tr>
      <w:tr w:rsidR="00CD4A01" w:rsidRPr="00DA7DB9" w14:paraId="330C879E"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3849EAF2"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06C70B27"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1D03845A" w14:textId="77777777" w:rsidR="00CD4A01" w:rsidRPr="00DA7DB9" w:rsidRDefault="00CD4A01" w:rsidP="003450EE">
            <w:pPr>
              <w:jc w:val="center"/>
              <w:rPr>
                <w:color w:val="000000"/>
                <w:sz w:val="22"/>
                <w:szCs w:val="22"/>
              </w:rPr>
            </w:pPr>
            <w:r w:rsidRPr="00DA7DB9">
              <w:rPr>
                <w:color w:val="000000"/>
                <w:sz w:val="22"/>
                <w:szCs w:val="22"/>
              </w:rPr>
              <w:t>5479/2</w:t>
            </w:r>
          </w:p>
        </w:tc>
        <w:tc>
          <w:tcPr>
            <w:tcW w:w="1371" w:type="dxa"/>
            <w:tcBorders>
              <w:top w:val="nil"/>
              <w:left w:val="nil"/>
              <w:bottom w:val="single" w:sz="4" w:space="0" w:color="auto"/>
              <w:right w:val="single" w:sz="4" w:space="0" w:color="auto"/>
            </w:tcBorders>
            <w:noWrap/>
            <w:vAlign w:val="bottom"/>
            <w:hideMark/>
          </w:tcPr>
          <w:p w14:paraId="2AF9387A"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5F87A9C"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188487CB" w14:textId="77777777" w:rsidR="00CD4A01" w:rsidRPr="00DA7DB9" w:rsidRDefault="00CD4A01" w:rsidP="003450EE">
            <w:pPr>
              <w:jc w:val="right"/>
              <w:rPr>
                <w:color w:val="000000"/>
                <w:sz w:val="22"/>
                <w:szCs w:val="22"/>
              </w:rPr>
            </w:pPr>
            <w:r w:rsidRPr="00DA7DB9">
              <w:rPr>
                <w:color w:val="000000"/>
                <w:sz w:val="22"/>
                <w:szCs w:val="22"/>
              </w:rPr>
              <w:t>32989</w:t>
            </w:r>
          </w:p>
        </w:tc>
        <w:tc>
          <w:tcPr>
            <w:tcW w:w="3827" w:type="dxa"/>
            <w:tcBorders>
              <w:top w:val="nil"/>
              <w:left w:val="nil"/>
              <w:bottom w:val="single" w:sz="4" w:space="0" w:color="auto"/>
              <w:right w:val="single" w:sz="4" w:space="0" w:color="auto"/>
            </w:tcBorders>
            <w:noWrap/>
            <w:vAlign w:val="bottom"/>
            <w:hideMark/>
          </w:tcPr>
          <w:p w14:paraId="2F5A3769"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1C68A477"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02BB9563"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715EBA66"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5A21C72D" w14:textId="77777777" w:rsidR="00CD4A01" w:rsidRPr="00DA7DB9" w:rsidRDefault="00CD4A01" w:rsidP="003450EE">
            <w:pPr>
              <w:jc w:val="center"/>
              <w:rPr>
                <w:color w:val="000000"/>
                <w:sz w:val="22"/>
                <w:szCs w:val="22"/>
              </w:rPr>
            </w:pPr>
            <w:r w:rsidRPr="00DA7DB9">
              <w:rPr>
                <w:color w:val="000000"/>
                <w:sz w:val="22"/>
                <w:szCs w:val="22"/>
              </w:rPr>
              <w:t>5486/10</w:t>
            </w:r>
          </w:p>
        </w:tc>
        <w:tc>
          <w:tcPr>
            <w:tcW w:w="1371" w:type="dxa"/>
            <w:tcBorders>
              <w:top w:val="nil"/>
              <w:left w:val="nil"/>
              <w:bottom w:val="single" w:sz="4" w:space="0" w:color="auto"/>
              <w:right w:val="single" w:sz="4" w:space="0" w:color="auto"/>
            </w:tcBorders>
            <w:noWrap/>
            <w:vAlign w:val="bottom"/>
            <w:hideMark/>
          </w:tcPr>
          <w:p w14:paraId="5CE2FE4F"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0B430B4C"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261519FC" w14:textId="77777777" w:rsidR="00CD4A01" w:rsidRPr="00DA7DB9" w:rsidRDefault="00CD4A01" w:rsidP="003450EE">
            <w:pPr>
              <w:jc w:val="right"/>
              <w:rPr>
                <w:color w:val="000000"/>
                <w:sz w:val="22"/>
                <w:szCs w:val="22"/>
              </w:rPr>
            </w:pPr>
            <w:r w:rsidRPr="00DA7DB9">
              <w:rPr>
                <w:color w:val="000000"/>
                <w:sz w:val="22"/>
                <w:szCs w:val="22"/>
              </w:rPr>
              <w:t>16760</w:t>
            </w:r>
          </w:p>
        </w:tc>
        <w:tc>
          <w:tcPr>
            <w:tcW w:w="3827" w:type="dxa"/>
            <w:tcBorders>
              <w:top w:val="nil"/>
              <w:left w:val="nil"/>
              <w:bottom w:val="single" w:sz="4" w:space="0" w:color="auto"/>
              <w:right w:val="single" w:sz="4" w:space="0" w:color="auto"/>
            </w:tcBorders>
            <w:noWrap/>
            <w:vAlign w:val="bottom"/>
            <w:hideMark/>
          </w:tcPr>
          <w:p w14:paraId="129294F1"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1524932A"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757A2492"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69D9EFD8"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68D32694" w14:textId="77777777" w:rsidR="00CD4A01" w:rsidRPr="00DA7DB9" w:rsidRDefault="00CD4A01" w:rsidP="003450EE">
            <w:pPr>
              <w:jc w:val="center"/>
              <w:rPr>
                <w:color w:val="000000"/>
                <w:sz w:val="22"/>
                <w:szCs w:val="22"/>
              </w:rPr>
            </w:pPr>
            <w:r w:rsidRPr="00DA7DB9">
              <w:rPr>
                <w:color w:val="000000"/>
                <w:sz w:val="22"/>
                <w:szCs w:val="22"/>
              </w:rPr>
              <w:t>5486/2</w:t>
            </w:r>
          </w:p>
        </w:tc>
        <w:tc>
          <w:tcPr>
            <w:tcW w:w="1371" w:type="dxa"/>
            <w:tcBorders>
              <w:top w:val="nil"/>
              <w:left w:val="nil"/>
              <w:bottom w:val="single" w:sz="4" w:space="0" w:color="auto"/>
              <w:right w:val="single" w:sz="4" w:space="0" w:color="auto"/>
            </w:tcBorders>
            <w:noWrap/>
            <w:vAlign w:val="bottom"/>
            <w:hideMark/>
          </w:tcPr>
          <w:p w14:paraId="077BF84D"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9F1511A"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79C135F2" w14:textId="77777777" w:rsidR="00CD4A01" w:rsidRPr="00DA7DB9" w:rsidRDefault="00CD4A01" w:rsidP="003450EE">
            <w:pPr>
              <w:jc w:val="right"/>
              <w:rPr>
                <w:color w:val="000000"/>
                <w:sz w:val="22"/>
                <w:szCs w:val="22"/>
              </w:rPr>
            </w:pPr>
            <w:r w:rsidRPr="00DA7DB9">
              <w:rPr>
                <w:color w:val="000000"/>
                <w:sz w:val="22"/>
                <w:szCs w:val="22"/>
              </w:rPr>
              <w:t>223305</w:t>
            </w:r>
          </w:p>
        </w:tc>
        <w:tc>
          <w:tcPr>
            <w:tcW w:w="3827" w:type="dxa"/>
            <w:tcBorders>
              <w:top w:val="nil"/>
              <w:left w:val="nil"/>
              <w:bottom w:val="single" w:sz="4" w:space="0" w:color="auto"/>
              <w:right w:val="single" w:sz="4" w:space="0" w:color="auto"/>
            </w:tcBorders>
            <w:noWrap/>
            <w:vAlign w:val="bottom"/>
            <w:hideMark/>
          </w:tcPr>
          <w:p w14:paraId="043F8D83"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D7C7F5D"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372E6B0E"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0ACDC5CA"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132997B9" w14:textId="77777777" w:rsidR="00CD4A01" w:rsidRPr="00DA7DB9" w:rsidRDefault="00CD4A01" w:rsidP="003450EE">
            <w:pPr>
              <w:jc w:val="center"/>
              <w:rPr>
                <w:color w:val="000000"/>
                <w:sz w:val="22"/>
                <w:szCs w:val="22"/>
              </w:rPr>
            </w:pPr>
            <w:r w:rsidRPr="00DA7DB9">
              <w:rPr>
                <w:color w:val="000000"/>
                <w:sz w:val="22"/>
                <w:szCs w:val="22"/>
              </w:rPr>
              <w:t>5486/2</w:t>
            </w:r>
          </w:p>
        </w:tc>
        <w:tc>
          <w:tcPr>
            <w:tcW w:w="1371" w:type="dxa"/>
            <w:tcBorders>
              <w:top w:val="nil"/>
              <w:left w:val="nil"/>
              <w:bottom w:val="single" w:sz="4" w:space="0" w:color="auto"/>
              <w:right w:val="single" w:sz="4" w:space="0" w:color="auto"/>
            </w:tcBorders>
            <w:noWrap/>
            <w:vAlign w:val="bottom"/>
            <w:hideMark/>
          </w:tcPr>
          <w:p w14:paraId="3DAE56AB" w14:textId="77777777" w:rsidR="00CD4A01" w:rsidRPr="00DA7DB9" w:rsidRDefault="00CD4A01" w:rsidP="003450EE">
            <w:pPr>
              <w:jc w:val="center"/>
              <w:rPr>
                <w:color w:val="000000"/>
                <w:sz w:val="22"/>
                <w:szCs w:val="22"/>
              </w:rPr>
            </w:pPr>
            <w:r w:rsidRPr="00DA7DB9">
              <w:rPr>
                <w:color w:val="000000"/>
                <w:sz w:val="22"/>
                <w:szCs w:val="22"/>
              </w:rPr>
              <w:t>2</w:t>
            </w:r>
          </w:p>
        </w:tc>
        <w:tc>
          <w:tcPr>
            <w:tcW w:w="1700" w:type="dxa"/>
            <w:tcBorders>
              <w:top w:val="nil"/>
              <w:left w:val="nil"/>
              <w:bottom w:val="single" w:sz="4" w:space="0" w:color="auto"/>
              <w:right w:val="single" w:sz="4" w:space="0" w:color="auto"/>
            </w:tcBorders>
            <w:noWrap/>
            <w:vAlign w:val="bottom"/>
            <w:hideMark/>
          </w:tcPr>
          <w:p w14:paraId="643FBC61"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7C2AC268" w14:textId="77777777" w:rsidR="00CD4A01" w:rsidRPr="00DA7DB9" w:rsidRDefault="00CD4A01" w:rsidP="003450EE">
            <w:pPr>
              <w:jc w:val="right"/>
              <w:rPr>
                <w:color w:val="000000"/>
                <w:sz w:val="22"/>
                <w:szCs w:val="22"/>
              </w:rPr>
            </w:pPr>
            <w:r w:rsidRPr="00DA7DB9">
              <w:rPr>
                <w:color w:val="000000"/>
                <w:sz w:val="22"/>
                <w:szCs w:val="22"/>
              </w:rPr>
              <w:t>16585</w:t>
            </w:r>
          </w:p>
        </w:tc>
        <w:tc>
          <w:tcPr>
            <w:tcW w:w="3827" w:type="dxa"/>
            <w:tcBorders>
              <w:top w:val="nil"/>
              <w:left w:val="nil"/>
              <w:bottom w:val="single" w:sz="4" w:space="0" w:color="auto"/>
              <w:right w:val="single" w:sz="4" w:space="0" w:color="auto"/>
            </w:tcBorders>
            <w:noWrap/>
            <w:vAlign w:val="bottom"/>
            <w:hideMark/>
          </w:tcPr>
          <w:p w14:paraId="0F710293"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061E4A16"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2C2F1B4E"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26375761"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341FE820" w14:textId="77777777" w:rsidR="00CD4A01" w:rsidRPr="00DA7DB9" w:rsidRDefault="00CD4A01" w:rsidP="003450EE">
            <w:pPr>
              <w:jc w:val="center"/>
              <w:rPr>
                <w:color w:val="000000"/>
                <w:sz w:val="22"/>
                <w:szCs w:val="22"/>
              </w:rPr>
            </w:pPr>
            <w:r w:rsidRPr="00DA7DB9">
              <w:rPr>
                <w:color w:val="000000"/>
                <w:sz w:val="22"/>
                <w:szCs w:val="22"/>
              </w:rPr>
              <w:t>5486/5</w:t>
            </w:r>
          </w:p>
        </w:tc>
        <w:tc>
          <w:tcPr>
            <w:tcW w:w="1371" w:type="dxa"/>
            <w:tcBorders>
              <w:top w:val="nil"/>
              <w:left w:val="nil"/>
              <w:bottom w:val="single" w:sz="4" w:space="0" w:color="auto"/>
              <w:right w:val="single" w:sz="4" w:space="0" w:color="auto"/>
            </w:tcBorders>
            <w:noWrap/>
            <w:vAlign w:val="bottom"/>
            <w:hideMark/>
          </w:tcPr>
          <w:p w14:paraId="4718DCD4"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1FDC9C9D"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6D710694" w14:textId="77777777" w:rsidR="00CD4A01" w:rsidRPr="00DA7DB9" w:rsidRDefault="00CD4A01" w:rsidP="003450EE">
            <w:pPr>
              <w:jc w:val="right"/>
              <w:rPr>
                <w:color w:val="000000"/>
                <w:sz w:val="22"/>
                <w:szCs w:val="22"/>
              </w:rPr>
            </w:pPr>
            <w:r w:rsidRPr="00DA7DB9">
              <w:rPr>
                <w:color w:val="000000"/>
                <w:sz w:val="22"/>
                <w:szCs w:val="22"/>
              </w:rPr>
              <w:t>49562</w:t>
            </w:r>
          </w:p>
        </w:tc>
        <w:tc>
          <w:tcPr>
            <w:tcW w:w="3827" w:type="dxa"/>
            <w:tcBorders>
              <w:top w:val="nil"/>
              <w:left w:val="nil"/>
              <w:bottom w:val="single" w:sz="4" w:space="0" w:color="auto"/>
              <w:right w:val="single" w:sz="4" w:space="0" w:color="auto"/>
            </w:tcBorders>
            <w:noWrap/>
            <w:vAlign w:val="bottom"/>
            <w:hideMark/>
          </w:tcPr>
          <w:p w14:paraId="241649EA"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281DA9AA"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30CEAAF"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31941A5C"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19C40CA6" w14:textId="77777777" w:rsidR="00CD4A01" w:rsidRPr="00DA7DB9" w:rsidRDefault="00CD4A01" w:rsidP="003450EE">
            <w:pPr>
              <w:jc w:val="center"/>
              <w:rPr>
                <w:color w:val="000000"/>
                <w:sz w:val="22"/>
                <w:szCs w:val="22"/>
              </w:rPr>
            </w:pPr>
            <w:r w:rsidRPr="00DA7DB9">
              <w:rPr>
                <w:color w:val="000000"/>
                <w:sz w:val="22"/>
                <w:szCs w:val="22"/>
              </w:rPr>
              <w:t>5486/6</w:t>
            </w:r>
          </w:p>
        </w:tc>
        <w:tc>
          <w:tcPr>
            <w:tcW w:w="1371" w:type="dxa"/>
            <w:tcBorders>
              <w:top w:val="nil"/>
              <w:left w:val="nil"/>
              <w:bottom w:val="single" w:sz="4" w:space="0" w:color="auto"/>
              <w:right w:val="single" w:sz="4" w:space="0" w:color="auto"/>
            </w:tcBorders>
            <w:noWrap/>
            <w:vAlign w:val="bottom"/>
            <w:hideMark/>
          </w:tcPr>
          <w:p w14:paraId="1125EBE3"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76D7240D"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368EF697" w14:textId="77777777" w:rsidR="00CD4A01" w:rsidRPr="00DA7DB9" w:rsidRDefault="00CD4A01" w:rsidP="003450EE">
            <w:pPr>
              <w:jc w:val="right"/>
              <w:rPr>
                <w:color w:val="000000"/>
                <w:sz w:val="22"/>
                <w:szCs w:val="22"/>
              </w:rPr>
            </w:pPr>
            <w:r w:rsidRPr="00DA7DB9">
              <w:rPr>
                <w:color w:val="000000"/>
                <w:sz w:val="22"/>
                <w:szCs w:val="22"/>
              </w:rPr>
              <w:t>96613</w:t>
            </w:r>
          </w:p>
        </w:tc>
        <w:tc>
          <w:tcPr>
            <w:tcW w:w="3827" w:type="dxa"/>
            <w:tcBorders>
              <w:top w:val="nil"/>
              <w:left w:val="nil"/>
              <w:bottom w:val="single" w:sz="4" w:space="0" w:color="auto"/>
              <w:right w:val="single" w:sz="4" w:space="0" w:color="auto"/>
            </w:tcBorders>
            <w:noWrap/>
            <w:vAlign w:val="bottom"/>
            <w:hideMark/>
          </w:tcPr>
          <w:p w14:paraId="2596E00A"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4ABFD9EC"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1502A3EB"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21573AF3"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2A7D482E" w14:textId="77777777" w:rsidR="00CD4A01" w:rsidRPr="00DA7DB9" w:rsidRDefault="00CD4A01" w:rsidP="003450EE">
            <w:pPr>
              <w:jc w:val="center"/>
              <w:rPr>
                <w:color w:val="000000"/>
                <w:sz w:val="22"/>
                <w:szCs w:val="22"/>
              </w:rPr>
            </w:pPr>
            <w:r w:rsidRPr="00DA7DB9">
              <w:rPr>
                <w:color w:val="000000"/>
                <w:sz w:val="22"/>
                <w:szCs w:val="22"/>
              </w:rPr>
              <w:t>5486/7</w:t>
            </w:r>
          </w:p>
        </w:tc>
        <w:tc>
          <w:tcPr>
            <w:tcW w:w="1371" w:type="dxa"/>
            <w:tcBorders>
              <w:top w:val="nil"/>
              <w:left w:val="nil"/>
              <w:bottom w:val="single" w:sz="4" w:space="0" w:color="auto"/>
              <w:right w:val="single" w:sz="4" w:space="0" w:color="auto"/>
            </w:tcBorders>
            <w:noWrap/>
            <w:vAlign w:val="bottom"/>
            <w:hideMark/>
          </w:tcPr>
          <w:p w14:paraId="2346E6A1"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720A60C3"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132F1479" w14:textId="77777777" w:rsidR="00CD4A01" w:rsidRPr="00DA7DB9" w:rsidRDefault="00CD4A01" w:rsidP="003450EE">
            <w:pPr>
              <w:jc w:val="right"/>
              <w:rPr>
                <w:color w:val="000000"/>
                <w:sz w:val="22"/>
                <w:szCs w:val="22"/>
              </w:rPr>
            </w:pPr>
            <w:r w:rsidRPr="00DA7DB9">
              <w:rPr>
                <w:color w:val="000000"/>
                <w:sz w:val="22"/>
                <w:szCs w:val="22"/>
              </w:rPr>
              <w:t>25925</w:t>
            </w:r>
          </w:p>
        </w:tc>
        <w:tc>
          <w:tcPr>
            <w:tcW w:w="3827" w:type="dxa"/>
            <w:tcBorders>
              <w:top w:val="nil"/>
              <w:left w:val="nil"/>
              <w:bottom w:val="single" w:sz="4" w:space="0" w:color="auto"/>
              <w:right w:val="single" w:sz="4" w:space="0" w:color="auto"/>
            </w:tcBorders>
            <w:noWrap/>
            <w:vAlign w:val="bottom"/>
            <w:hideMark/>
          </w:tcPr>
          <w:p w14:paraId="103134B6"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1BBD64ED"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3D18083A"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5E007C93"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53B7F5A2" w14:textId="77777777" w:rsidR="00CD4A01" w:rsidRPr="00DA7DB9" w:rsidRDefault="00CD4A01" w:rsidP="003450EE">
            <w:pPr>
              <w:jc w:val="center"/>
              <w:rPr>
                <w:color w:val="000000"/>
                <w:sz w:val="22"/>
                <w:szCs w:val="22"/>
              </w:rPr>
            </w:pPr>
            <w:r w:rsidRPr="00DA7DB9">
              <w:rPr>
                <w:color w:val="000000"/>
                <w:sz w:val="22"/>
                <w:szCs w:val="22"/>
              </w:rPr>
              <w:t>5486/8</w:t>
            </w:r>
          </w:p>
        </w:tc>
        <w:tc>
          <w:tcPr>
            <w:tcW w:w="1371" w:type="dxa"/>
            <w:tcBorders>
              <w:top w:val="nil"/>
              <w:left w:val="nil"/>
              <w:bottom w:val="single" w:sz="4" w:space="0" w:color="auto"/>
              <w:right w:val="single" w:sz="4" w:space="0" w:color="auto"/>
            </w:tcBorders>
            <w:noWrap/>
            <w:vAlign w:val="bottom"/>
            <w:hideMark/>
          </w:tcPr>
          <w:p w14:paraId="535726B6"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174EC4F"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0D9A6486" w14:textId="77777777" w:rsidR="00CD4A01" w:rsidRPr="00DA7DB9" w:rsidRDefault="00CD4A01" w:rsidP="003450EE">
            <w:pPr>
              <w:jc w:val="right"/>
              <w:rPr>
                <w:color w:val="000000"/>
                <w:sz w:val="22"/>
                <w:szCs w:val="22"/>
              </w:rPr>
            </w:pPr>
            <w:r w:rsidRPr="00DA7DB9">
              <w:rPr>
                <w:color w:val="000000"/>
                <w:sz w:val="22"/>
                <w:szCs w:val="22"/>
              </w:rPr>
              <w:t>123185</w:t>
            </w:r>
          </w:p>
        </w:tc>
        <w:tc>
          <w:tcPr>
            <w:tcW w:w="3827" w:type="dxa"/>
            <w:tcBorders>
              <w:top w:val="nil"/>
              <w:left w:val="nil"/>
              <w:bottom w:val="single" w:sz="4" w:space="0" w:color="auto"/>
              <w:right w:val="single" w:sz="4" w:space="0" w:color="auto"/>
            </w:tcBorders>
            <w:noWrap/>
            <w:vAlign w:val="bottom"/>
            <w:hideMark/>
          </w:tcPr>
          <w:p w14:paraId="770F29A4"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5199F3A0"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BD5A4C0"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5E1E2C9F"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46A2A58E" w14:textId="77777777" w:rsidR="00CD4A01" w:rsidRPr="00DA7DB9" w:rsidRDefault="00CD4A01" w:rsidP="003450EE">
            <w:pPr>
              <w:jc w:val="center"/>
              <w:rPr>
                <w:color w:val="000000"/>
                <w:sz w:val="22"/>
                <w:szCs w:val="22"/>
              </w:rPr>
            </w:pPr>
            <w:r w:rsidRPr="00DA7DB9">
              <w:rPr>
                <w:color w:val="000000"/>
                <w:sz w:val="22"/>
                <w:szCs w:val="22"/>
              </w:rPr>
              <w:t>5486/9</w:t>
            </w:r>
          </w:p>
        </w:tc>
        <w:tc>
          <w:tcPr>
            <w:tcW w:w="1371" w:type="dxa"/>
            <w:tcBorders>
              <w:top w:val="nil"/>
              <w:left w:val="nil"/>
              <w:bottom w:val="single" w:sz="4" w:space="0" w:color="auto"/>
              <w:right w:val="single" w:sz="4" w:space="0" w:color="auto"/>
            </w:tcBorders>
            <w:noWrap/>
            <w:vAlign w:val="bottom"/>
            <w:hideMark/>
          </w:tcPr>
          <w:p w14:paraId="68B61199"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2BCE12B2"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1BAFF0A9" w14:textId="77777777" w:rsidR="00CD4A01" w:rsidRPr="00DA7DB9" w:rsidRDefault="00CD4A01" w:rsidP="003450EE">
            <w:pPr>
              <w:jc w:val="right"/>
              <w:rPr>
                <w:color w:val="000000"/>
                <w:sz w:val="22"/>
                <w:szCs w:val="22"/>
              </w:rPr>
            </w:pPr>
            <w:r w:rsidRPr="00DA7DB9">
              <w:rPr>
                <w:color w:val="000000"/>
                <w:sz w:val="22"/>
                <w:szCs w:val="22"/>
              </w:rPr>
              <w:t>110259</w:t>
            </w:r>
          </w:p>
        </w:tc>
        <w:tc>
          <w:tcPr>
            <w:tcW w:w="3827" w:type="dxa"/>
            <w:tcBorders>
              <w:top w:val="nil"/>
              <w:left w:val="nil"/>
              <w:bottom w:val="single" w:sz="4" w:space="0" w:color="auto"/>
              <w:right w:val="single" w:sz="4" w:space="0" w:color="auto"/>
            </w:tcBorders>
            <w:noWrap/>
            <w:vAlign w:val="bottom"/>
            <w:hideMark/>
          </w:tcPr>
          <w:p w14:paraId="47B04D80"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4D7E9681"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1A242FF2"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79502330"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1262E532" w14:textId="77777777" w:rsidR="00CD4A01" w:rsidRPr="00DA7DB9" w:rsidRDefault="00CD4A01" w:rsidP="003450EE">
            <w:pPr>
              <w:jc w:val="center"/>
              <w:rPr>
                <w:color w:val="000000"/>
                <w:sz w:val="22"/>
                <w:szCs w:val="22"/>
              </w:rPr>
            </w:pPr>
            <w:r w:rsidRPr="00DA7DB9">
              <w:rPr>
                <w:color w:val="000000"/>
                <w:sz w:val="22"/>
                <w:szCs w:val="22"/>
              </w:rPr>
              <w:t>5487/1</w:t>
            </w:r>
          </w:p>
        </w:tc>
        <w:tc>
          <w:tcPr>
            <w:tcW w:w="1371" w:type="dxa"/>
            <w:tcBorders>
              <w:top w:val="nil"/>
              <w:left w:val="nil"/>
              <w:bottom w:val="single" w:sz="4" w:space="0" w:color="auto"/>
              <w:right w:val="single" w:sz="4" w:space="0" w:color="auto"/>
            </w:tcBorders>
            <w:noWrap/>
            <w:vAlign w:val="bottom"/>
            <w:hideMark/>
          </w:tcPr>
          <w:p w14:paraId="76FF7345"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40F6228A"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3D97E75E" w14:textId="77777777" w:rsidR="00CD4A01" w:rsidRPr="00DA7DB9" w:rsidRDefault="00CD4A01" w:rsidP="003450EE">
            <w:pPr>
              <w:jc w:val="right"/>
              <w:rPr>
                <w:color w:val="000000"/>
                <w:sz w:val="22"/>
                <w:szCs w:val="22"/>
              </w:rPr>
            </w:pPr>
            <w:r w:rsidRPr="00DA7DB9">
              <w:rPr>
                <w:color w:val="000000"/>
                <w:sz w:val="22"/>
                <w:szCs w:val="22"/>
              </w:rPr>
              <w:t>110322</w:t>
            </w:r>
          </w:p>
        </w:tc>
        <w:tc>
          <w:tcPr>
            <w:tcW w:w="3827" w:type="dxa"/>
            <w:tcBorders>
              <w:top w:val="nil"/>
              <w:left w:val="nil"/>
              <w:bottom w:val="single" w:sz="4" w:space="0" w:color="auto"/>
              <w:right w:val="single" w:sz="4" w:space="0" w:color="auto"/>
            </w:tcBorders>
            <w:noWrap/>
            <w:vAlign w:val="bottom"/>
            <w:hideMark/>
          </w:tcPr>
          <w:p w14:paraId="0793D5D2"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09F90C26"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0C60BC11"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761B8C8C"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19EBD5CA" w14:textId="77777777" w:rsidR="00CD4A01" w:rsidRPr="00DA7DB9" w:rsidRDefault="00CD4A01" w:rsidP="003450EE">
            <w:pPr>
              <w:jc w:val="center"/>
              <w:rPr>
                <w:color w:val="000000"/>
                <w:sz w:val="22"/>
                <w:szCs w:val="22"/>
              </w:rPr>
            </w:pPr>
            <w:r w:rsidRPr="00DA7DB9">
              <w:rPr>
                <w:color w:val="000000"/>
                <w:sz w:val="22"/>
                <w:szCs w:val="22"/>
              </w:rPr>
              <w:t>5487/33</w:t>
            </w:r>
          </w:p>
        </w:tc>
        <w:tc>
          <w:tcPr>
            <w:tcW w:w="1371" w:type="dxa"/>
            <w:tcBorders>
              <w:top w:val="nil"/>
              <w:left w:val="nil"/>
              <w:bottom w:val="single" w:sz="4" w:space="0" w:color="auto"/>
              <w:right w:val="single" w:sz="4" w:space="0" w:color="auto"/>
            </w:tcBorders>
            <w:noWrap/>
            <w:vAlign w:val="bottom"/>
            <w:hideMark/>
          </w:tcPr>
          <w:p w14:paraId="077574D6"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400FF009"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3E786F3F" w14:textId="77777777" w:rsidR="00CD4A01" w:rsidRPr="00DA7DB9" w:rsidRDefault="00CD4A01" w:rsidP="003450EE">
            <w:pPr>
              <w:jc w:val="right"/>
              <w:rPr>
                <w:color w:val="000000"/>
                <w:sz w:val="22"/>
                <w:szCs w:val="22"/>
              </w:rPr>
            </w:pPr>
            <w:r w:rsidRPr="00DA7DB9">
              <w:rPr>
                <w:color w:val="000000"/>
                <w:sz w:val="22"/>
                <w:szCs w:val="22"/>
              </w:rPr>
              <w:t>642</w:t>
            </w:r>
          </w:p>
        </w:tc>
        <w:tc>
          <w:tcPr>
            <w:tcW w:w="3827" w:type="dxa"/>
            <w:tcBorders>
              <w:top w:val="nil"/>
              <w:left w:val="nil"/>
              <w:bottom w:val="single" w:sz="4" w:space="0" w:color="auto"/>
              <w:right w:val="single" w:sz="4" w:space="0" w:color="auto"/>
            </w:tcBorders>
            <w:noWrap/>
            <w:vAlign w:val="bottom"/>
            <w:hideMark/>
          </w:tcPr>
          <w:p w14:paraId="2D50A5E5"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6D35D850"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3253CBFF"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53C5C655"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65569CC5" w14:textId="77777777" w:rsidR="00CD4A01" w:rsidRPr="00DA7DB9" w:rsidRDefault="00CD4A01" w:rsidP="003450EE">
            <w:pPr>
              <w:jc w:val="center"/>
              <w:rPr>
                <w:color w:val="000000"/>
                <w:sz w:val="22"/>
                <w:szCs w:val="22"/>
              </w:rPr>
            </w:pPr>
            <w:r w:rsidRPr="00DA7DB9">
              <w:rPr>
                <w:color w:val="000000"/>
                <w:sz w:val="22"/>
                <w:szCs w:val="22"/>
              </w:rPr>
              <w:t>5487/34</w:t>
            </w:r>
          </w:p>
        </w:tc>
        <w:tc>
          <w:tcPr>
            <w:tcW w:w="1371" w:type="dxa"/>
            <w:tcBorders>
              <w:top w:val="nil"/>
              <w:left w:val="nil"/>
              <w:bottom w:val="single" w:sz="4" w:space="0" w:color="auto"/>
              <w:right w:val="single" w:sz="4" w:space="0" w:color="auto"/>
            </w:tcBorders>
            <w:noWrap/>
            <w:vAlign w:val="bottom"/>
            <w:hideMark/>
          </w:tcPr>
          <w:p w14:paraId="46C90F00"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2A51603F"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0EE62449" w14:textId="77777777" w:rsidR="00CD4A01" w:rsidRPr="00DA7DB9" w:rsidRDefault="00CD4A01" w:rsidP="003450EE">
            <w:pPr>
              <w:jc w:val="right"/>
              <w:rPr>
                <w:color w:val="000000"/>
                <w:sz w:val="22"/>
                <w:szCs w:val="22"/>
              </w:rPr>
            </w:pPr>
            <w:r w:rsidRPr="00DA7DB9">
              <w:rPr>
                <w:color w:val="000000"/>
                <w:sz w:val="22"/>
                <w:szCs w:val="22"/>
              </w:rPr>
              <w:t>2714</w:t>
            </w:r>
          </w:p>
        </w:tc>
        <w:tc>
          <w:tcPr>
            <w:tcW w:w="3827" w:type="dxa"/>
            <w:tcBorders>
              <w:top w:val="nil"/>
              <w:left w:val="nil"/>
              <w:bottom w:val="single" w:sz="4" w:space="0" w:color="auto"/>
              <w:right w:val="single" w:sz="4" w:space="0" w:color="auto"/>
            </w:tcBorders>
            <w:noWrap/>
            <w:vAlign w:val="bottom"/>
            <w:hideMark/>
          </w:tcPr>
          <w:p w14:paraId="2E0ABE5E"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12F2F8E9"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5B86FCC"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4FA5ACF7"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21E960FD" w14:textId="77777777" w:rsidR="00CD4A01" w:rsidRPr="00DA7DB9" w:rsidRDefault="00CD4A01" w:rsidP="003450EE">
            <w:pPr>
              <w:jc w:val="center"/>
              <w:rPr>
                <w:color w:val="000000"/>
                <w:sz w:val="22"/>
                <w:szCs w:val="22"/>
              </w:rPr>
            </w:pPr>
            <w:r w:rsidRPr="00DA7DB9">
              <w:rPr>
                <w:color w:val="000000"/>
                <w:sz w:val="22"/>
                <w:szCs w:val="22"/>
              </w:rPr>
              <w:t>5487/35</w:t>
            </w:r>
          </w:p>
        </w:tc>
        <w:tc>
          <w:tcPr>
            <w:tcW w:w="1371" w:type="dxa"/>
            <w:tcBorders>
              <w:top w:val="nil"/>
              <w:left w:val="nil"/>
              <w:bottom w:val="single" w:sz="4" w:space="0" w:color="auto"/>
              <w:right w:val="single" w:sz="4" w:space="0" w:color="auto"/>
            </w:tcBorders>
            <w:noWrap/>
            <w:vAlign w:val="bottom"/>
            <w:hideMark/>
          </w:tcPr>
          <w:p w14:paraId="113A9AE9"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10559DAF"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3F8F0F87" w14:textId="77777777" w:rsidR="00CD4A01" w:rsidRPr="00DA7DB9" w:rsidRDefault="00CD4A01" w:rsidP="003450EE">
            <w:pPr>
              <w:jc w:val="right"/>
              <w:rPr>
                <w:color w:val="000000"/>
                <w:sz w:val="22"/>
                <w:szCs w:val="22"/>
              </w:rPr>
            </w:pPr>
            <w:r w:rsidRPr="00DA7DB9">
              <w:rPr>
                <w:color w:val="000000"/>
                <w:sz w:val="22"/>
                <w:szCs w:val="22"/>
              </w:rPr>
              <w:t>626</w:t>
            </w:r>
          </w:p>
        </w:tc>
        <w:tc>
          <w:tcPr>
            <w:tcW w:w="3827" w:type="dxa"/>
            <w:tcBorders>
              <w:top w:val="nil"/>
              <w:left w:val="nil"/>
              <w:bottom w:val="single" w:sz="4" w:space="0" w:color="auto"/>
              <w:right w:val="single" w:sz="4" w:space="0" w:color="auto"/>
            </w:tcBorders>
            <w:noWrap/>
            <w:vAlign w:val="bottom"/>
            <w:hideMark/>
          </w:tcPr>
          <w:p w14:paraId="6E53766C"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5FCE7BA4"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0E43B6DF"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56CB53A4"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5154911F" w14:textId="77777777" w:rsidR="00CD4A01" w:rsidRPr="00DA7DB9" w:rsidRDefault="00CD4A01" w:rsidP="003450EE">
            <w:pPr>
              <w:jc w:val="center"/>
              <w:rPr>
                <w:color w:val="000000"/>
                <w:sz w:val="22"/>
                <w:szCs w:val="22"/>
              </w:rPr>
            </w:pPr>
            <w:r w:rsidRPr="00DA7DB9">
              <w:rPr>
                <w:color w:val="000000"/>
                <w:sz w:val="22"/>
                <w:szCs w:val="22"/>
              </w:rPr>
              <w:t>5540/20</w:t>
            </w:r>
          </w:p>
        </w:tc>
        <w:tc>
          <w:tcPr>
            <w:tcW w:w="1371" w:type="dxa"/>
            <w:tcBorders>
              <w:top w:val="nil"/>
              <w:left w:val="nil"/>
              <w:bottom w:val="single" w:sz="4" w:space="0" w:color="auto"/>
              <w:right w:val="single" w:sz="4" w:space="0" w:color="auto"/>
            </w:tcBorders>
            <w:noWrap/>
            <w:vAlign w:val="bottom"/>
            <w:hideMark/>
          </w:tcPr>
          <w:p w14:paraId="3450243C"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018AE0B3"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47DAF0C5" w14:textId="77777777" w:rsidR="00CD4A01" w:rsidRPr="00DA7DB9" w:rsidRDefault="00CD4A01" w:rsidP="003450EE">
            <w:pPr>
              <w:jc w:val="right"/>
              <w:rPr>
                <w:color w:val="000000"/>
                <w:sz w:val="22"/>
                <w:szCs w:val="22"/>
              </w:rPr>
            </w:pPr>
            <w:r w:rsidRPr="00DA7DB9">
              <w:rPr>
                <w:color w:val="000000"/>
                <w:sz w:val="22"/>
                <w:szCs w:val="22"/>
              </w:rPr>
              <w:t>647</w:t>
            </w:r>
          </w:p>
        </w:tc>
        <w:tc>
          <w:tcPr>
            <w:tcW w:w="3827" w:type="dxa"/>
            <w:tcBorders>
              <w:top w:val="nil"/>
              <w:left w:val="nil"/>
              <w:bottom w:val="single" w:sz="4" w:space="0" w:color="auto"/>
              <w:right w:val="single" w:sz="4" w:space="0" w:color="auto"/>
            </w:tcBorders>
            <w:noWrap/>
            <w:vAlign w:val="bottom"/>
            <w:hideMark/>
          </w:tcPr>
          <w:p w14:paraId="355382D2" w14:textId="77777777" w:rsidR="00CD4A01" w:rsidRPr="00DA7DB9" w:rsidRDefault="00CD4A01" w:rsidP="003450EE">
            <w:pPr>
              <w:jc w:val="center"/>
              <w:rPr>
                <w:color w:val="000000"/>
                <w:sz w:val="22"/>
                <w:szCs w:val="22"/>
              </w:rPr>
            </w:pPr>
            <w:r w:rsidRPr="00DA7DB9">
              <w:rPr>
                <w:color w:val="000000"/>
                <w:sz w:val="22"/>
                <w:szCs w:val="22"/>
              </w:rPr>
              <w:t>ВДП "</w:t>
            </w:r>
            <w:proofErr w:type="spellStart"/>
            <w:r w:rsidRPr="00DA7DB9">
              <w:rPr>
                <w:color w:val="000000"/>
                <w:sz w:val="22"/>
                <w:szCs w:val="22"/>
              </w:rPr>
              <w:t>Западна</w:t>
            </w:r>
            <w:proofErr w:type="spellEnd"/>
            <w:r w:rsidRPr="00DA7DB9">
              <w:rPr>
                <w:color w:val="000000"/>
                <w:sz w:val="22"/>
                <w:szCs w:val="22"/>
              </w:rPr>
              <w:t xml:space="preserve"> </w:t>
            </w:r>
            <w:proofErr w:type="spellStart"/>
            <w:r w:rsidRPr="00DA7DB9">
              <w:rPr>
                <w:color w:val="000000"/>
                <w:sz w:val="22"/>
                <w:szCs w:val="22"/>
              </w:rPr>
              <w:t>бачка</w:t>
            </w:r>
            <w:proofErr w:type="spellEnd"/>
            <w:r w:rsidRPr="00DA7DB9">
              <w:rPr>
                <w:color w:val="000000"/>
                <w:sz w:val="22"/>
                <w:szCs w:val="22"/>
              </w:rPr>
              <w:t>"</w:t>
            </w:r>
          </w:p>
        </w:tc>
      </w:tr>
      <w:tr w:rsidR="00CD4A01" w:rsidRPr="00DA7DB9" w14:paraId="185D1571"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0F6A3C1D"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7990EFD6"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484DD3A3" w14:textId="77777777" w:rsidR="00CD4A01" w:rsidRPr="00DA7DB9" w:rsidRDefault="00CD4A01" w:rsidP="003450EE">
            <w:pPr>
              <w:jc w:val="center"/>
              <w:rPr>
                <w:color w:val="000000"/>
                <w:sz w:val="22"/>
                <w:szCs w:val="22"/>
              </w:rPr>
            </w:pPr>
            <w:r w:rsidRPr="00DA7DB9">
              <w:rPr>
                <w:color w:val="000000"/>
                <w:sz w:val="22"/>
                <w:szCs w:val="22"/>
              </w:rPr>
              <w:t>5540/22</w:t>
            </w:r>
          </w:p>
        </w:tc>
        <w:tc>
          <w:tcPr>
            <w:tcW w:w="1371" w:type="dxa"/>
            <w:tcBorders>
              <w:top w:val="nil"/>
              <w:left w:val="nil"/>
              <w:bottom w:val="single" w:sz="4" w:space="0" w:color="auto"/>
              <w:right w:val="single" w:sz="4" w:space="0" w:color="auto"/>
            </w:tcBorders>
            <w:noWrap/>
            <w:vAlign w:val="bottom"/>
            <w:hideMark/>
          </w:tcPr>
          <w:p w14:paraId="6CBCE775"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26086C24"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2C2965A4" w14:textId="77777777" w:rsidR="00CD4A01" w:rsidRPr="00DA7DB9" w:rsidRDefault="00CD4A01" w:rsidP="003450EE">
            <w:pPr>
              <w:jc w:val="right"/>
              <w:rPr>
                <w:color w:val="000000"/>
                <w:sz w:val="22"/>
                <w:szCs w:val="22"/>
              </w:rPr>
            </w:pPr>
            <w:r w:rsidRPr="00DA7DB9">
              <w:rPr>
                <w:color w:val="000000"/>
                <w:sz w:val="22"/>
                <w:szCs w:val="22"/>
              </w:rPr>
              <w:t>1532</w:t>
            </w:r>
          </w:p>
        </w:tc>
        <w:tc>
          <w:tcPr>
            <w:tcW w:w="3827" w:type="dxa"/>
            <w:tcBorders>
              <w:top w:val="nil"/>
              <w:left w:val="nil"/>
              <w:bottom w:val="single" w:sz="4" w:space="0" w:color="auto"/>
              <w:right w:val="single" w:sz="4" w:space="0" w:color="auto"/>
            </w:tcBorders>
            <w:noWrap/>
            <w:vAlign w:val="bottom"/>
            <w:hideMark/>
          </w:tcPr>
          <w:p w14:paraId="4B2CFFC5"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54E5087A"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60C409B"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5F1748C2"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1B4F1B23" w14:textId="77777777" w:rsidR="00CD4A01" w:rsidRPr="00DA7DB9" w:rsidRDefault="00CD4A01" w:rsidP="003450EE">
            <w:pPr>
              <w:jc w:val="center"/>
              <w:rPr>
                <w:color w:val="000000"/>
                <w:sz w:val="22"/>
                <w:szCs w:val="22"/>
              </w:rPr>
            </w:pPr>
            <w:r w:rsidRPr="00DA7DB9">
              <w:rPr>
                <w:color w:val="000000"/>
                <w:sz w:val="22"/>
                <w:szCs w:val="22"/>
              </w:rPr>
              <w:t>5545/2</w:t>
            </w:r>
          </w:p>
        </w:tc>
        <w:tc>
          <w:tcPr>
            <w:tcW w:w="1371" w:type="dxa"/>
            <w:tcBorders>
              <w:top w:val="nil"/>
              <w:left w:val="nil"/>
              <w:bottom w:val="single" w:sz="4" w:space="0" w:color="auto"/>
              <w:right w:val="single" w:sz="4" w:space="0" w:color="auto"/>
            </w:tcBorders>
            <w:noWrap/>
            <w:vAlign w:val="bottom"/>
            <w:hideMark/>
          </w:tcPr>
          <w:p w14:paraId="44D0CD54"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1961F186"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5D7B6BA2" w14:textId="77777777" w:rsidR="00CD4A01" w:rsidRPr="00DA7DB9" w:rsidRDefault="00CD4A01" w:rsidP="003450EE">
            <w:pPr>
              <w:jc w:val="right"/>
              <w:rPr>
                <w:color w:val="000000"/>
                <w:sz w:val="22"/>
                <w:szCs w:val="22"/>
              </w:rPr>
            </w:pPr>
            <w:r w:rsidRPr="00DA7DB9">
              <w:rPr>
                <w:color w:val="000000"/>
                <w:sz w:val="22"/>
                <w:szCs w:val="22"/>
              </w:rPr>
              <w:t>117301</w:t>
            </w:r>
          </w:p>
        </w:tc>
        <w:tc>
          <w:tcPr>
            <w:tcW w:w="3827" w:type="dxa"/>
            <w:tcBorders>
              <w:top w:val="nil"/>
              <w:left w:val="nil"/>
              <w:bottom w:val="single" w:sz="4" w:space="0" w:color="auto"/>
              <w:right w:val="single" w:sz="4" w:space="0" w:color="auto"/>
            </w:tcBorders>
            <w:noWrap/>
            <w:vAlign w:val="bottom"/>
            <w:hideMark/>
          </w:tcPr>
          <w:p w14:paraId="62DD0A67"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2660C0FE"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71832235"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4EC44F0D"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5C19930B" w14:textId="77777777" w:rsidR="00CD4A01" w:rsidRPr="00DA7DB9" w:rsidRDefault="00CD4A01" w:rsidP="003450EE">
            <w:pPr>
              <w:jc w:val="center"/>
              <w:rPr>
                <w:color w:val="000000"/>
                <w:sz w:val="22"/>
                <w:szCs w:val="22"/>
              </w:rPr>
            </w:pPr>
            <w:r w:rsidRPr="00DA7DB9">
              <w:rPr>
                <w:color w:val="000000"/>
                <w:sz w:val="22"/>
                <w:szCs w:val="22"/>
              </w:rPr>
              <w:t>5545/3</w:t>
            </w:r>
          </w:p>
        </w:tc>
        <w:tc>
          <w:tcPr>
            <w:tcW w:w="1371" w:type="dxa"/>
            <w:tcBorders>
              <w:top w:val="nil"/>
              <w:left w:val="nil"/>
              <w:bottom w:val="single" w:sz="4" w:space="0" w:color="auto"/>
              <w:right w:val="single" w:sz="4" w:space="0" w:color="auto"/>
            </w:tcBorders>
            <w:noWrap/>
            <w:vAlign w:val="bottom"/>
            <w:hideMark/>
          </w:tcPr>
          <w:p w14:paraId="5C2AE75C"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74FA9081"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4B86AE22" w14:textId="77777777" w:rsidR="00CD4A01" w:rsidRPr="00DA7DB9" w:rsidRDefault="00CD4A01" w:rsidP="003450EE">
            <w:pPr>
              <w:jc w:val="right"/>
              <w:rPr>
                <w:color w:val="000000"/>
                <w:sz w:val="22"/>
                <w:szCs w:val="22"/>
              </w:rPr>
            </w:pPr>
            <w:r w:rsidRPr="00DA7DB9">
              <w:rPr>
                <w:color w:val="000000"/>
                <w:sz w:val="22"/>
                <w:szCs w:val="22"/>
              </w:rPr>
              <w:t>16264</w:t>
            </w:r>
          </w:p>
        </w:tc>
        <w:tc>
          <w:tcPr>
            <w:tcW w:w="3827" w:type="dxa"/>
            <w:tcBorders>
              <w:top w:val="nil"/>
              <w:left w:val="nil"/>
              <w:bottom w:val="single" w:sz="4" w:space="0" w:color="auto"/>
              <w:right w:val="single" w:sz="4" w:space="0" w:color="auto"/>
            </w:tcBorders>
            <w:noWrap/>
            <w:vAlign w:val="bottom"/>
            <w:hideMark/>
          </w:tcPr>
          <w:p w14:paraId="08D31F34"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442F9D71"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8D8A577"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5A50B439"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651EE16C" w14:textId="77777777" w:rsidR="00CD4A01" w:rsidRPr="00DA7DB9" w:rsidRDefault="00CD4A01" w:rsidP="003450EE">
            <w:pPr>
              <w:jc w:val="center"/>
              <w:rPr>
                <w:color w:val="000000"/>
                <w:sz w:val="22"/>
                <w:szCs w:val="22"/>
              </w:rPr>
            </w:pPr>
            <w:r w:rsidRPr="00DA7DB9">
              <w:rPr>
                <w:color w:val="000000"/>
                <w:sz w:val="22"/>
                <w:szCs w:val="22"/>
              </w:rPr>
              <w:t>5545/4</w:t>
            </w:r>
          </w:p>
        </w:tc>
        <w:tc>
          <w:tcPr>
            <w:tcW w:w="1371" w:type="dxa"/>
            <w:tcBorders>
              <w:top w:val="nil"/>
              <w:left w:val="nil"/>
              <w:bottom w:val="single" w:sz="4" w:space="0" w:color="auto"/>
              <w:right w:val="single" w:sz="4" w:space="0" w:color="auto"/>
            </w:tcBorders>
            <w:noWrap/>
            <w:vAlign w:val="bottom"/>
            <w:hideMark/>
          </w:tcPr>
          <w:p w14:paraId="6CBAC998"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4D4B27F"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7ED089B9" w14:textId="77777777" w:rsidR="00CD4A01" w:rsidRPr="00DA7DB9" w:rsidRDefault="00CD4A01" w:rsidP="003450EE">
            <w:pPr>
              <w:jc w:val="right"/>
              <w:rPr>
                <w:color w:val="000000"/>
                <w:sz w:val="22"/>
                <w:szCs w:val="22"/>
              </w:rPr>
            </w:pPr>
            <w:r w:rsidRPr="00DA7DB9">
              <w:rPr>
                <w:color w:val="000000"/>
                <w:sz w:val="22"/>
                <w:szCs w:val="22"/>
              </w:rPr>
              <w:t>723</w:t>
            </w:r>
          </w:p>
        </w:tc>
        <w:tc>
          <w:tcPr>
            <w:tcW w:w="3827" w:type="dxa"/>
            <w:tcBorders>
              <w:top w:val="nil"/>
              <w:left w:val="nil"/>
              <w:bottom w:val="single" w:sz="4" w:space="0" w:color="auto"/>
              <w:right w:val="single" w:sz="4" w:space="0" w:color="auto"/>
            </w:tcBorders>
            <w:noWrap/>
            <w:vAlign w:val="bottom"/>
            <w:hideMark/>
          </w:tcPr>
          <w:p w14:paraId="21408B60"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57DCD719"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71B7E166"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364EEEBB"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0D294C56" w14:textId="77777777" w:rsidR="00CD4A01" w:rsidRPr="00DA7DB9" w:rsidRDefault="00CD4A01" w:rsidP="003450EE">
            <w:pPr>
              <w:jc w:val="center"/>
              <w:rPr>
                <w:color w:val="000000"/>
                <w:sz w:val="22"/>
                <w:szCs w:val="22"/>
              </w:rPr>
            </w:pPr>
            <w:r w:rsidRPr="00DA7DB9">
              <w:rPr>
                <w:color w:val="000000"/>
                <w:sz w:val="22"/>
                <w:szCs w:val="22"/>
              </w:rPr>
              <w:t>5545/5</w:t>
            </w:r>
          </w:p>
        </w:tc>
        <w:tc>
          <w:tcPr>
            <w:tcW w:w="1371" w:type="dxa"/>
            <w:tcBorders>
              <w:top w:val="nil"/>
              <w:left w:val="nil"/>
              <w:bottom w:val="single" w:sz="4" w:space="0" w:color="auto"/>
              <w:right w:val="single" w:sz="4" w:space="0" w:color="auto"/>
            </w:tcBorders>
            <w:noWrap/>
            <w:vAlign w:val="bottom"/>
            <w:hideMark/>
          </w:tcPr>
          <w:p w14:paraId="04622EE7"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45ADF51C"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3DA11EEB" w14:textId="77777777" w:rsidR="00CD4A01" w:rsidRPr="00DA7DB9" w:rsidRDefault="00CD4A01" w:rsidP="003450EE">
            <w:pPr>
              <w:jc w:val="right"/>
              <w:rPr>
                <w:color w:val="000000"/>
                <w:sz w:val="22"/>
                <w:szCs w:val="22"/>
              </w:rPr>
            </w:pPr>
            <w:r w:rsidRPr="00DA7DB9">
              <w:rPr>
                <w:color w:val="000000"/>
                <w:sz w:val="22"/>
                <w:szCs w:val="22"/>
              </w:rPr>
              <w:t>77411</w:t>
            </w:r>
          </w:p>
        </w:tc>
        <w:tc>
          <w:tcPr>
            <w:tcW w:w="3827" w:type="dxa"/>
            <w:tcBorders>
              <w:top w:val="nil"/>
              <w:left w:val="nil"/>
              <w:bottom w:val="single" w:sz="4" w:space="0" w:color="auto"/>
              <w:right w:val="single" w:sz="4" w:space="0" w:color="auto"/>
            </w:tcBorders>
            <w:noWrap/>
            <w:vAlign w:val="bottom"/>
            <w:hideMark/>
          </w:tcPr>
          <w:p w14:paraId="692BFEDA"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AC39288"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E34B51F" w14:textId="77777777" w:rsidR="00CD4A01" w:rsidRPr="00DA7DB9" w:rsidRDefault="00CD4A01" w:rsidP="003450EE">
            <w:pPr>
              <w:rPr>
                <w:color w:val="000000"/>
                <w:sz w:val="22"/>
                <w:szCs w:val="22"/>
              </w:rPr>
            </w:pPr>
            <w:proofErr w:type="spellStart"/>
            <w:r w:rsidRPr="00DA7DB9">
              <w:rPr>
                <w:color w:val="000000"/>
                <w:sz w:val="22"/>
                <w:szCs w:val="22"/>
              </w:rPr>
              <w:t>Апатин</w:t>
            </w:r>
            <w:proofErr w:type="spellEnd"/>
          </w:p>
        </w:tc>
        <w:tc>
          <w:tcPr>
            <w:tcW w:w="2268" w:type="dxa"/>
            <w:tcBorders>
              <w:top w:val="nil"/>
              <w:left w:val="nil"/>
              <w:bottom w:val="single" w:sz="4" w:space="0" w:color="auto"/>
              <w:right w:val="single" w:sz="4" w:space="0" w:color="auto"/>
            </w:tcBorders>
            <w:noWrap/>
            <w:vAlign w:val="bottom"/>
            <w:hideMark/>
          </w:tcPr>
          <w:p w14:paraId="57153456" w14:textId="77777777" w:rsidR="00CD4A01" w:rsidRPr="00DA7DB9" w:rsidRDefault="00CD4A01" w:rsidP="003450EE">
            <w:pPr>
              <w:rPr>
                <w:color w:val="000000"/>
                <w:sz w:val="22"/>
                <w:szCs w:val="22"/>
              </w:rPr>
            </w:pPr>
            <w:proofErr w:type="spellStart"/>
            <w:r w:rsidRPr="00DA7DB9">
              <w:rPr>
                <w:color w:val="000000"/>
                <w:sz w:val="22"/>
                <w:szCs w:val="22"/>
              </w:rPr>
              <w:t>Купусина</w:t>
            </w:r>
            <w:proofErr w:type="spellEnd"/>
          </w:p>
        </w:tc>
        <w:tc>
          <w:tcPr>
            <w:tcW w:w="1985" w:type="dxa"/>
            <w:tcBorders>
              <w:top w:val="nil"/>
              <w:left w:val="nil"/>
              <w:bottom w:val="single" w:sz="4" w:space="0" w:color="auto"/>
              <w:right w:val="single" w:sz="4" w:space="0" w:color="auto"/>
            </w:tcBorders>
            <w:noWrap/>
            <w:vAlign w:val="bottom"/>
            <w:hideMark/>
          </w:tcPr>
          <w:p w14:paraId="6385AB6B" w14:textId="77777777" w:rsidR="00CD4A01" w:rsidRPr="00DA7DB9" w:rsidRDefault="00CD4A01" w:rsidP="003450EE">
            <w:pPr>
              <w:jc w:val="center"/>
              <w:rPr>
                <w:color w:val="000000"/>
                <w:sz w:val="22"/>
                <w:szCs w:val="22"/>
              </w:rPr>
            </w:pPr>
            <w:r w:rsidRPr="00DA7DB9">
              <w:rPr>
                <w:color w:val="000000"/>
                <w:sz w:val="22"/>
                <w:szCs w:val="22"/>
              </w:rPr>
              <w:t>5545/6</w:t>
            </w:r>
          </w:p>
        </w:tc>
        <w:tc>
          <w:tcPr>
            <w:tcW w:w="1371" w:type="dxa"/>
            <w:tcBorders>
              <w:top w:val="nil"/>
              <w:left w:val="nil"/>
              <w:bottom w:val="single" w:sz="4" w:space="0" w:color="auto"/>
              <w:right w:val="single" w:sz="4" w:space="0" w:color="auto"/>
            </w:tcBorders>
            <w:noWrap/>
            <w:vAlign w:val="bottom"/>
            <w:hideMark/>
          </w:tcPr>
          <w:p w14:paraId="1A0E2275"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2B4C9C46"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351404FE" w14:textId="77777777" w:rsidR="00CD4A01" w:rsidRPr="00DA7DB9" w:rsidRDefault="00CD4A01" w:rsidP="003450EE">
            <w:pPr>
              <w:jc w:val="right"/>
              <w:rPr>
                <w:color w:val="000000"/>
                <w:sz w:val="22"/>
                <w:szCs w:val="22"/>
              </w:rPr>
            </w:pPr>
            <w:r w:rsidRPr="00DA7DB9">
              <w:rPr>
                <w:color w:val="000000"/>
                <w:sz w:val="22"/>
                <w:szCs w:val="22"/>
              </w:rPr>
              <w:t>40577</w:t>
            </w:r>
          </w:p>
        </w:tc>
        <w:tc>
          <w:tcPr>
            <w:tcW w:w="3827" w:type="dxa"/>
            <w:tcBorders>
              <w:top w:val="nil"/>
              <w:left w:val="nil"/>
              <w:bottom w:val="single" w:sz="4" w:space="0" w:color="auto"/>
              <w:right w:val="single" w:sz="4" w:space="0" w:color="auto"/>
            </w:tcBorders>
            <w:noWrap/>
            <w:vAlign w:val="bottom"/>
            <w:hideMark/>
          </w:tcPr>
          <w:p w14:paraId="5C105CC3"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68E930A2"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3BD9689D"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1E8F1698"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72628A99" w14:textId="77777777" w:rsidR="00CD4A01" w:rsidRPr="00DA7DB9" w:rsidRDefault="00CD4A01" w:rsidP="003450EE">
            <w:pPr>
              <w:jc w:val="center"/>
              <w:rPr>
                <w:color w:val="000000"/>
                <w:sz w:val="22"/>
                <w:szCs w:val="22"/>
              </w:rPr>
            </w:pPr>
            <w:r w:rsidRPr="00DA7DB9">
              <w:rPr>
                <w:color w:val="000000"/>
                <w:sz w:val="22"/>
                <w:szCs w:val="22"/>
              </w:rPr>
              <w:t>5634</w:t>
            </w:r>
          </w:p>
        </w:tc>
        <w:tc>
          <w:tcPr>
            <w:tcW w:w="1371" w:type="dxa"/>
            <w:tcBorders>
              <w:top w:val="nil"/>
              <w:left w:val="nil"/>
              <w:bottom w:val="single" w:sz="4" w:space="0" w:color="auto"/>
              <w:right w:val="single" w:sz="4" w:space="0" w:color="auto"/>
            </w:tcBorders>
            <w:noWrap/>
            <w:vAlign w:val="bottom"/>
            <w:hideMark/>
          </w:tcPr>
          <w:p w14:paraId="496C176D"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2CB9693"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675C6768" w14:textId="77777777" w:rsidR="00CD4A01" w:rsidRPr="00DA7DB9" w:rsidRDefault="00CD4A01" w:rsidP="003450EE">
            <w:pPr>
              <w:jc w:val="right"/>
              <w:rPr>
                <w:color w:val="000000"/>
                <w:sz w:val="22"/>
                <w:szCs w:val="22"/>
              </w:rPr>
            </w:pPr>
            <w:r w:rsidRPr="00DA7DB9">
              <w:rPr>
                <w:color w:val="000000"/>
                <w:sz w:val="22"/>
                <w:szCs w:val="22"/>
              </w:rPr>
              <w:t>1238</w:t>
            </w:r>
          </w:p>
        </w:tc>
        <w:tc>
          <w:tcPr>
            <w:tcW w:w="3827" w:type="dxa"/>
            <w:tcBorders>
              <w:top w:val="nil"/>
              <w:left w:val="nil"/>
              <w:bottom w:val="single" w:sz="4" w:space="0" w:color="auto"/>
              <w:right w:val="single" w:sz="4" w:space="0" w:color="auto"/>
            </w:tcBorders>
            <w:noWrap/>
            <w:vAlign w:val="bottom"/>
            <w:hideMark/>
          </w:tcPr>
          <w:p w14:paraId="5EF7F119"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F9B1AEF"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4FBADE9"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564BB589"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31802635" w14:textId="77777777" w:rsidR="00CD4A01" w:rsidRPr="00DA7DB9" w:rsidRDefault="00CD4A01" w:rsidP="003450EE">
            <w:pPr>
              <w:jc w:val="center"/>
              <w:rPr>
                <w:color w:val="000000"/>
                <w:sz w:val="22"/>
                <w:szCs w:val="22"/>
              </w:rPr>
            </w:pPr>
            <w:r w:rsidRPr="00DA7DB9">
              <w:rPr>
                <w:color w:val="000000"/>
                <w:sz w:val="22"/>
                <w:szCs w:val="22"/>
              </w:rPr>
              <w:t>5635</w:t>
            </w:r>
          </w:p>
        </w:tc>
        <w:tc>
          <w:tcPr>
            <w:tcW w:w="1371" w:type="dxa"/>
            <w:tcBorders>
              <w:top w:val="nil"/>
              <w:left w:val="nil"/>
              <w:bottom w:val="single" w:sz="4" w:space="0" w:color="auto"/>
              <w:right w:val="single" w:sz="4" w:space="0" w:color="auto"/>
            </w:tcBorders>
            <w:noWrap/>
            <w:vAlign w:val="bottom"/>
            <w:hideMark/>
          </w:tcPr>
          <w:p w14:paraId="1C468623"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894C01C"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5D9AD261" w14:textId="77777777" w:rsidR="00CD4A01" w:rsidRPr="00DA7DB9" w:rsidRDefault="00CD4A01" w:rsidP="003450EE">
            <w:pPr>
              <w:jc w:val="right"/>
              <w:rPr>
                <w:color w:val="000000"/>
                <w:sz w:val="22"/>
                <w:szCs w:val="22"/>
              </w:rPr>
            </w:pPr>
            <w:r w:rsidRPr="00DA7DB9">
              <w:rPr>
                <w:color w:val="000000"/>
                <w:sz w:val="22"/>
                <w:szCs w:val="22"/>
              </w:rPr>
              <w:t>1169</w:t>
            </w:r>
          </w:p>
        </w:tc>
        <w:tc>
          <w:tcPr>
            <w:tcW w:w="3827" w:type="dxa"/>
            <w:tcBorders>
              <w:top w:val="nil"/>
              <w:left w:val="nil"/>
              <w:bottom w:val="single" w:sz="4" w:space="0" w:color="auto"/>
              <w:right w:val="single" w:sz="4" w:space="0" w:color="auto"/>
            </w:tcBorders>
            <w:noWrap/>
            <w:vAlign w:val="bottom"/>
            <w:hideMark/>
          </w:tcPr>
          <w:p w14:paraId="1785B5C6"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3F1761A6"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7C6530E4"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51119496"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2A7E1EC7" w14:textId="77777777" w:rsidR="00CD4A01" w:rsidRPr="00DA7DB9" w:rsidRDefault="00CD4A01" w:rsidP="003450EE">
            <w:pPr>
              <w:jc w:val="center"/>
              <w:rPr>
                <w:color w:val="000000"/>
                <w:sz w:val="22"/>
                <w:szCs w:val="22"/>
              </w:rPr>
            </w:pPr>
            <w:r w:rsidRPr="00DA7DB9">
              <w:rPr>
                <w:color w:val="000000"/>
                <w:sz w:val="22"/>
                <w:szCs w:val="22"/>
              </w:rPr>
              <w:t>5636</w:t>
            </w:r>
          </w:p>
        </w:tc>
        <w:tc>
          <w:tcPr>
            <w:tcW w:w="1371" w:type="dxa"/>
            <w:tcBorders>
              <w:top w:val="nil"/>
              <w:left w:val="nil"/>
              <w:bottom w:val="single" w:sz="4" w:space="0" w:color="auto"/>
              <w:right w:val="single" w:sz="4" w:space="0" w:color="auto"/>
            </w:tcBorders>
            <w:noWrap/>
            <w:vAlign w:val="bottom"/>
            <w:hideMark/>
          </w:tcPr>
          <w:p w14:paraId="436F7B6E"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26DEFB36"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53580EB3" w14:textId="77777777" w:rsidR="00CD4A01" w:rsidRPr="00DA7DB9" w:rsidRDefault="00CD4A01" w:rsidP="003450EE">
            <w:pPr>
              <w:jc w:val="right"/>
              <w:rPr>
                <w:color w:val="000000"/>
                <w:sz w:val="22"/>
                <w:szCs w:val="22"/>
              </w:rPr>
            </w:pPr>
            <w:r w:rsidRPr="00DA7DB9">
              <w:rPr>
                <w:color w:val="000000"/>
                <w:sz w:val="22"/>
                <w:szCs w:val="22"/>
              </w:rPr>
              <w:t>606</w:t>
            </w:r>
          </w:p>
        </w:tc>
        <w:tc>
          <w:tcPr>
            <w:tcW w:w="3827" w:type="dxa"/>
            <w:tcBorders>
              <w:top w:val="nil"/>
              <w:left w:val="nil"/>
              <w:bottom w:val="single" w:sz="4" w:space="0" w:color="auto"/>
              <w:right w:val="single" w:sz="4" w:space="0" w:color="auto"/>
            </w:tcBorders>
            <w:noWrap/>
            <w:vAlign w:val="bottom"/>
            <w:hideMark/>
          </w:tcPr>
          <w:p w14:paraId="7438B8D3"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67EB6996"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7F0A05D3"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3E8E7EC4"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7BA1FCA4" w14:textId="77777777" w:rsidR="00CD4A01" w:rsidRPr="00DA7DB9" w:rsidRDefault="00CD4A01" w:rsidP="003450EE">
            <w:pPr>
              <w:jc w:val="center"/>
              <w:rPr>
                <w:color w:val="000000"/>
                <w:sz w:val="22"/>
                <w:szCs w:val="22"/>
              </w:rPr>
            </w:pPr>
            <w:r w:rsidRPr="00DA7DB9">
              <w:rPr>
                <w:color w:val="000000"/>
                <w:sz w:val="22"/>
                <w:szCs w:val="22"/>
              </w:rPr>
              <w:t>5643</w:t>
            </w:r>
          </w:p>
        </w:tc>
        <w:tc>
          <w:tcPr>
            <w:tcW w:w="1371" w:type="dxa"/>
            <w:tcBorders>
              <w:top w:val="nil"/>
              <w:left w:val="nil"/>
              <w:bottom w:val="single" w:sz="4" w:space="0" w:color="auto"/>
              <w:right w:val="single" w:sz="4" w:space="0" w:color="auto"/>
            </w:tcBorders>
            <w:noWrap/>
            <w:vAlign w:val="bottom"/>
            <w:hideMark/>
          </w:tcPr>
          <w:p w14:paraId="10661ECF"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8B8AF29"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20248812" w14:textId="77777777" w:rsidR="00CD4A01" w:rsidRPr="00DA7DB9" w:rsidRDefault="00CD4A01" w:rsidP="003450EE">
            <w:pPr>
              <w:jc w:val="right"/>
              <w:rPr>
                <w:color w:val="000000"/>
                <w:sz w:val="22"/>
                <w:szCs w:val="22"/>
              </w:rPr>
            </w:pPr>
            <w:r w:rsidRPr="00DA7DB9">
              <w:rPr>
                <w:color w:val="000000"/>
                <w:sz w:val="22"/>
                <w:szCs w:val="22"/>
              </w:rPr>
              <w:t>13224</w:t>
            </w:r>
          </w:p>
        </w:tc>
        <w:tc>
          <w:tcPr>
            <w:tcW w:w="3827" w:type="dxa"/>
            <w:tcBorders>
              <w:top w:val="nil"/>
              <w:left w:val="nil"/>
              <w:bottom w:val="single" w:sz="4" w:space="0" w:color="auto"/>
              <w:right w:val="single" w:sz="4" w:space="0" w:color="auto"/>
            </w:tcBorders>
            <w:noWrap/>
            <w:vAlign w:val="bottom"/>
            <w:hideMark/>
          </w:tcPr>
          <w:p w14:paraId="3484DBA7"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35C6264"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D3E8A1D"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73456694"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487D391F" w14:textId="77777777" w:rsidR="00CD4A01" w:rsidRPr="00DA7DB9" w:rsidRDefault="00CD4A01" w:rsidP="003450EE">
            <w:pPr>
              <w:jc w:val="center"/>
              <w:rPr>
                <w:color w:val="000000"/>
                <w:sz w:val="22"/>
                <w:szCs w:val="22"/>
              </w:rPr>
            </w:pPr>
            <w:r w:rsidRPr="00DA7DB9">
              <w:rPr>
                <w:color w:val="000000"/>
                <w:sz w:val="22"/>
                <w:szCs w:val="22"/>
              </w:rPr>
              <w:t>5645</w:t>
            </w:r>
          </w:p>
        </w:tc>
        <w:tc>
          <w:tcPr>
            <w:tcW w:w="1371" w:type="dxa"/>
            <w:tcBorders>
              <w:top w:val="nil"/>
              <w:left w:val="nil"/>
              <w:bottom w:val="single" w:sz="4" w:space="0" w:color="auto"/>
              <w:right w:val="single" w:sz="4" w:space="0" w:color="auto"/>
            </w:tcBorders>
            <w:noWrap/>
            <w:vAlign w:val="bottom"/>
            <w:hideMark/>
          </w:tcPr>
          <w:p w14:paraId="07052FC2"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D05E29E"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15D3A9A2" w14:textId="77777777" w:rsidR="00CD4A01" w:rsidRPr="00DA7DB9" w:rsidRDefault="00CD4A01" w:rsidP="003450EE">
            <w:pPr>
              <w:jc w:val="right"/>
              <w:rPr>
                <w:color w:val="000000"/>
                <w:sz w:val="22"/>
                <w:szCs w:val="22"/>
              </w:rPr>
            </w:pPr>
            <w:r w:rsidRPr="00DA7DB9">
              <w:rPr>
                <w:color w:val="000000"/>
                <w:sz w:val="22"/>
                <w:szCs w:val="22"/>
              </w:rPr>
              <w:t>4020</w:t>
            </w:r>
          </w:p>
        </w:tc>
        <w:tc>
          <w:tcPr>
            <w:tcW w:w="3827" w:type="dxa"/>
            <w:tcBorders>
              <w:top w:val="nil"/>
              <w:left w:val="nil"/>
              <w:bottom w:val="single" w:sz="4" w:space="0" w:color="auto"/>
              <w:right w:val="single" w:sz="4" w:space="0" w:color="auto"/>
            </w:tcBorders>
            <w:noWrap/>
            <w:vAlign w:val="bottom"/>
            <w:hideMark/>
          </w:tcPr>
          <w:p w14:paraId="741F646B"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27DD9C1"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3A378A8B"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7FCAC5D7"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2114D706" w14:textId="77777777" w:rsidR="00CD4A01" w:rsidRPr="00DA7DB9" w:rsidRDefault="00CD4A01" w:rsidP="003450EE">
            <w:pPr>
              <w:jc w:val="center"/>
              <w:rPr>
                <w:color w:val="000000"/>
                <w:sz w:val="22"/>
                <w:szCs w:val="22"/>
              </w:rPr>
            </w:pPr>
            <w:r w:rsidRPr="00DA7DB9">
              <w:rPr>
                <w:color w:val="000000"/>
                <w:sz w:val="22"/>
                <w:szCs w:val="22"/>
              </w:rPr>
              <w:t>5669</w:t>
            </w:r>
          </w:p>
        </w:tc>
        <w:tc>
          <w:tcPr>
            <w:tcW w:w="1371" w:type="dxa"/>
            <w:tcBorders>
              <w:top w:val="nil"/>
              <w:left w:val="nil"/>
              <w:bottom w:val="single" w:sz="4" w:space="0" w:color="auto"/>
              <w:right w:val="single" w:sz="4" w:space="0" w:color="auto"/>
            </w:tcBorders>
            <w:noWrap/>
            <w:vAlign w:val="bottom"/>
            <w:hideMark/>
          </w:tcPr>
          <w:p w14:paraId="3789B5DB"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91260A2"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11120B09" w14:textId="77777777" w:rsidR="00CD4A01" w:rsidRPr="00DA7DB9" w:rsidRDefault="00CD4A01" w:rsidP="003450EE">
            <w:pPr>
              <w:jc w:val="right"/>
              <w:rPr>
                <w:color w:val="000000"/>
                <w:sz w:val="22"/>
                <w:szCs w:val="22"/>
              </w:rPr>
            </w:pPr>
            <w:r w:rsidRPr="00DA7DB9">
              <w:rPr>
                <w:color w:val="000000"/>
                <w:sz w:val="22"/>
                <w:szCs w:val="22"/>
              </w:rPr>
              <w:t>370</w:t>
            </w:r>
          </w:p>
        </w:tc>
        <w:tc>
          <w:tcPr>
            <w:tcW w:w="3827" w:type="dxa"/>
            <w:tcBorders>
              <w:top w:val="nil"/>
              <w:left w:val="nil"/>
              <w:bottom w:val="single" w:sz="4" w:space="0" w:color="auto"/>
              <w:right w:val="single" w:sz="4" w:space="0" w:color="auto"/>
            </w:tcBorders>
            <w:noWrap/>
            <w:vAlign w:val="bottom"/>
            <w:hideMark/>
          </w:tcPr>
          <w:p w14:paraId="7C3E061F"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4B9809E6"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117C31D"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67A50F11"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423FEFB8" w14:textId="77777777" w:rsidR="00CD4A01" w:rsidRPr="00DA7DB9" w:rsidRDefault="00CD4A01" w:rsidP="003450EE">
            <w:pPr>
              <w:jc w:val="center"/>
              <w:rPr>
                <w:color w:val="000000"/>
                <w:sz w:val="22"/>
                <w:szCs w:val="22"/>
              </w:rPr>
            </w:pPr>
            <w:r w:rsidRPr="00DA7DB9">
              <w:rPr>
                <w:color w:val="000000"/>
                <w:sz w:val="22"/>
                <w:szCs w:val="22"/>
              </w:rPr>
              <w:t>5670</w:t>
            </w:r>
          </w:p>
        </w:tc>
        <w:tc>
          <w:tcPr>
            <w:tcW w:w="1371" w:type="dxa"/>
            <w:tcBorders>
              <w:top w:val="nil"/>
              <w:left w:val="nil"/>
              <w:bottom w:val="single" w:sz="4" w:space="0" w:color="auto"/>
              <w:right w:val="single" w:sz="4" w:space="0" w:color="auto"/>
            </w:tcBorders>
            <w:noWrap/>
            <w:vAlign w:val="bottom"/>
            <w:hideMark/>
          </w:tcPr>
          <w:p w14:paraId="29DC38F1"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008139E4"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7896861D" w14:textId="77777777" w:rsidR="00CD4A01" w:rsidRPr="00DA7DB9" w:rsidRDefault="00CD4A01" w:rsidP="003450EE">
            <w:pPr>
              <w:jc w:val="right"/>
              <w:rPr>
                <w:color w:val="000000"/>
                <w:sz w:val="22"/>
                <w:szCs w:val="22"/>
              </w:rPr>
            </w:pPr>
            <w:r w:rsidRPr="00DA7DB9">
              <w:rPr>
                <w:color w:val="000000"/>
                <w:sz w:val="22"/>
                <w:szCs w:val="22"/>
              </w:rPr>
              <w:t>502</w:t>
            </w:r>
          </w:p>
        </w:tc>
        <w:tc>
          <w:tcPr>
            <w:tcW w:w="3827" w:type="dxa"/>
            <w:tcBorders>
              <w:top w:val="nil"/>
              <w:left w:val="nil"/>
              <w:bottom w:val="single" w:sz="4" w:space="0" w:color="auto"/>
              <w:right w:val="single" w:sz="4" w:space="0" w:color="auto"/>
            </w:tcBorders>
            <w:noWrap/>
            <w:vAlign w:val="bottom"/>
            <w:hideMark/>
          </w:tcPr>
          <w:p w14:paraId="41A3FFC5"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2D1DCB9D"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22C09486"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510E9598"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378DDBE9" w14:textId="77777777" w:rsidR="00CD4A01" w:rsidRPr="00DA7DB9" w:rsidRDefault="00CD4A01" w:rsidP="003450EE">
            <w:pPr>
              <w:jc w:val="center"/>
              <w:rPr>
                <w:color w:val="000000"/>
                <w:sz w:val="22"/>
                <w:szCs w:val="22"/>
              </w:rPr>
            </w:pPr>
            <w:r w:rsidRPr="00DA7DB9">
              <w:rPr>
                <w:color w:val="000000"/>
                <w:sz w:val="22"/>
                <w:szCs w:val="22"/>
              </w:rPr>
              <w:t>5681</w:t>
            </w:r>
          </w:p>
        </w:tc>
        <w:tc>
          <w:tcPr>
            <w:tcW w:w="1371" w:type="dxa"/>
            <w:tcBorders>
              <w:top w:val="nil"/>
              <w:left w:val="nil"/>
              <w:bottom w:val="single" w:sz="4" w:space="0" w:color="auto"/>
              <w:right w:val="single" w:sz="4" w:space="0" w:color="auto"/>
            </w:tcBorders>
            <w:noWrap/>
            <w:vAlign w:val="bottom"/>
            <w:hideMark/>
          </w:tcPr>
          <w:p w14:paraId="583A3E81"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4D7CB1EE"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43C2D3D9" w14:textId="77777777" w:rsidR="00CD4A01" w:rsidRPr="00DA7DB9" w:rsidRDefault="00CD4A01" w:rsidP="003450EE">
            <w:pPr>
              <w:jc w:val="right"/>
              <w:rPr>
                <w:color w:val="000000"/>
                <w:sz w:val="22"/>
                <w:szCs w:val="22"/>
              </w:rPr>
            </w:pPr>
            <w:r w:rsidRPr="00DA7DB9">
              <w:rPr>
                <w:color w:val="000000"/>
                <w:sz w:val="22"/>
                <w:szCs w:val="22"/>
              </w:rPr>
              <w:t>11632</w:t>
            </w:r>
          </w:p>
        </w:tc>
        <w:tc>
          <w:tcPr>
            <w:tcW w:w="3827" w:type="dxa"/>
            <w:tcBorders>
              <w:top w:val="nil"/>
              <w:left w:val="nil"/>
              <w:bottom w:val="single" w:sz="4" w:space="0" w:color="auto"/>
              <w:right w:val="single" w:sz="4" w:space="0" w:color="auto"/>
            </w:tcBorders>
            <w:noWrap/>
            <w:vAlign w:val="bottom"/>
            <w:hideMark/>
          </w:tcPr>
          <w:p w14:paraId="24460440"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62274F88"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B1920FF"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3E13C41B"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17572830" w14:textId="77777777" w:rsidR="00CD4A01" w:rsidRPr="00DA7DB9" w:rsidRDefault="00CD4A01" w:rsidP="003450EE">
            <w:pPr>
              <w:jc w:val="center"/>
              <w:rPr>
                <w:color w:val="000000"/>
                <w:sz w:val="22"/>
                <w:szCs w:val="22"/>
              </w:rPr>
            </w:pPr>
            <w:r w:rsidRPr="00DA7DB9">
              <w:rPr>
                <w:color w:val="000000"/>
                <w:sz w:val="22"/>
                <w:szCs w:val="22"/>
              </w:rPr>
              <w:t>5687</w:t>
            </w:r>
          </w:p>
        </w:tc>
        <w:tc>
          <w:tcPr>
            <w:tcW w:w="1371" w:type="dxa"/>
            <w:tcBorders>
              <w:top w:val="nil"/>
              <w:left w:val="nil"/>
              <w:bottom w:val="single" w:sz="4" w:space="0" w:color="auto"/>
              <w:right w:val="single" w:sz="4" w:space="0" w:color="auto"/>
            </w:tcBorders>
            <w:noWrap/>
            <w:vAlign w:val="bottom"/>
            <w:hideMark/>
          </w:tcPr>
          <w:p w14:paraId="05AD6DE4"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95D7CFF"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4291332E" w14:textId="77777777" w:rsidR="00CD4A01" w:rsidRPr="00DA7DB9" w:rsidRDefault="00CD4A01" w:rsidP="003450EE">
            <w:pPr>
              <w:jc w:val="right"/>
              <w:rPr>
                <w:color w:val="000000"/>
                <w:sz w:val="22"/>
                <w:szCs w:val="22"/>
              </w:rPr>
            </w:pPr>
            <w:r w:rsidRPr="00DA7DB9">
              <w:rPr>
                <w:color w:val="000000"/>
                <w:sz w:val="22"/>
                <w:szCs w:val="22"/>
              </w:rPr>
              <w:t>268706</w:t>
            </w:r>
          </w:p>
        </w:tc>
        <w:tc>
          <w:tcPr>
            <w:tcW w:w="3827" w:type="dxa"/>
            <w:tcBorders>
              <w:top w:val="nil"/>
              <w:left w:val="nil"/>
              <w:bottom w:val="single" w:sz="4" w:space="0" w:color="auto"/>
              <w:right w:val="single" w:sz="4" w:space="0" w:color="auto"/>
            </w:tcBorders>
            <w:noWrap/>
            <w:vAlign w:val="bottom"/>
            <w:hideMark/>
          </w:tcPr>
          <w:p w14:paraId="57653ECE"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306F71A"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1923076D"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6FE08D1A"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14921A9B" w14:textId="77777777" w:rsidR="00CD4A01" w:rsidRPr="00DA7DB9" w:rsidRDefault="00CD4A01" w:rsidP="003450EE">
            <w:pPr>
              <w:jc w:val="center"/>
              <w:rPr>
                <w:color w:val="000000"/>
                <w:sz w:val="22"/>
                <w:szCs w:val="22"/>
              </w:rPr>
            </w:pPr>
            <w:r w:rsidRPr="00DA7DB9">
              <w:rPr>
                <w:color w:val="000000"/>
                <w:sz w:val="22"/>
                <w:szCs w:val="22"/>
              </w:rPr>
              <w:t>5689</w:t>
            </w:r>
          </w:p>
        </w:tc>
        <w:tc>
          <w:tcPr>
            <w:tcW w:w="1371" w:type="dxa"/>
            <w:tcBorders>
              <w:top w:val="nil"/>
              <w:left w:val="nil"/>
              <w:bottom w:val="single" w:sz="4" w:space="0" w:color="auto"/>
              <w:right w:val="single" w:sz="4" w:space="0" w:color="auto"/>
            </w:tcBorders>
            <w:noWrap/>
            <w:vAlign w:val="bottom"/>
            <w:hideMark/>
          </w:tcPr>
          <w:p w14:paraId="44135F09"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631B4FC"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2BF903C9" w14:textId="77777777" w:rsidR="00CD4A01" w:rsidRPr="00DA7DB9" w:rsidRDefault="00CD4A01" w:rsidP="003450EE">
            <w:pPr>
              <w:jc w:val="right"/>
              <w:rPr>
                <w:color w:val="000000"/>
                <w:sz w:val="22"/>
                <w:szCs w:val="22"/>
              </w:rPr>
            </w:pPr>
            <w:r w:rsidRPr="00DA7DB9">
              <w:rPr>
                <w:color w:val="000000"/>
                <w:sz w:val="22"/>
                <w:szCs w:val="22"/>
              </w:rPr>
              <w:t>67655</w:t>
            </w:r>
          </w:p>
        </w:tc>
        <w:tc>
          <w:tcPr>
            <w:tcW w:w="3827" w:type="dxa"/>
            <w:tcBorders>
              <w:top w:val="nil"/>
              <w:left w:val="nil"/>
              <w:bottom w:val="single" w:sz="4" w:space="0" w:color="auto"/>
              <w:right w:val="single" w:sz="4" w:space="0" w:color="auto"/>
            </w:tcBorders>
            <w:noWrap/>
            <w:vAlign w:val="bottom"/>
            <w:hideMark/>
          </w:tcPr>
          <w:p w14:paraId="0B130080"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08AF388C"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D42A105" w14:textId="77777777" w:rsidR="00CD4A01" w:rsidRPr="00DA7DB9" w:rsidRDefault="00CD4A01" w:rsidP="003450EE">
            <w:pPr>
              <w:rPr>
                <w:color w:val="000000"/>
                <w:sz w:val="22"/>
                <w:szCs w:val="22"/>
              </w:rPr>
            </w:pPr>
            <w:proofErr w:type="spellStart"/>
            <w:r w:rsidRPr="00DA7DB9">
              <w:rPr>
                <w:color w:val="000000"/>
                <w:sz w:val="22"/>
                <w:szCs w:val="22"/>
              </w:rPr>
              <w:lastRenderedPageBreak/>
              <w:t>Сомбор</w:t>
            </w:r>
            <w:proofErr w:type="spellEnd"/>
          </w:p>
        </w:tc>
        <w:tc>
          <w:tcPr>
            <w:tcW w:w="2268" w:type="dxa"/>
            <w:tcBorders>
              <w:top w:val="nil"/>
              <w:left w:val="nil"/>
              <w:bottom w:val="single" w:sz="4" w:space="0" w:color="auto"/>
              <w:right w:val="single" w:sz="4" w:space="0" w:color="auto"/>
            </w:tcBorders>
            <w:noWrap/>
            <w:vAlign w:val="bottom"/>
            <w:hideMark/>
          </w:tcPr>
          <w:p w14:paraId="30283155"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10F94EBE" w14:textId="77777777" w:rsidR="00CD4A01" w:rsidRPr="00DA7DB9" w:rsidRDefault="00CD4A01" w:rsidP="003450EE">
            <w:pPr>
              <w:jc w:val="center"/>
              <w:rPr>
                <w:color w:val="000000"/>
                <w:sz w:val="22"/>
                <w:szCs w:val="22"/>
              </w:rPr>
            </w:pPr>
            <w:r w:rsidRPr="00DA7DB9">
              <w:rPr>
                <w:color w:val="000000"/>
                <w:sz w:val="22"/>
                <w:szCs w:val="22"/>
              </w:rPr>
              <w:t>5868</w:t>
            </w:r>
          </w:p>
        </w:tc>
        <w:tc>
          <w:tcPr>
            <w:tcW w:w="1371" w:type="dxa"/>
            <w:tcBorders>
              <w:top w:val="nil"/>
              <w:left w:val="nil"/>
              <w:bottom w:val="single" w:sz="4" w:space="0" w:color="auto"/>
              <w:right w:val="single" w:sz="4" w:space="0" w:color="auto"/>
            </w:tcBorders>
            <w:noWrap/>
            <w:vAlign w:val="bottom"/>
            <w:hideMark/>
          </w:tcPr>
          <w:p w14:paraId="474E7FBA"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2986DEF5"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3624356C" w14:textId="77777777" w:rsidR="00CD4A01" w:rsidRPr="00DA7DB9" w:rsidRDefault="00CD4A01" w:rsidP="003450EE">
            <w:pPr>
              <w:jc w:val="right"/>
              <w:rPr>
                <w:color w:val="000000"/>
                <w:sz w:val="22"/>
                <w:szCs w:val="22"/>
              </w:rPr>
            </w:pPr>
            <w:r w:rsidRPr="00DA7DB9">
              <w:rPr>
                <w:color w:val="000000"/>
                <w:sz w:val="22"/>
                <w:szCs w:val="22"/>
              </w:rPr>
              <w:t>8799</w:t>
            </w:r>
          </w:p>
        </w:tc>
        <w:tc>
          <w:tcPr>
            <w:tcW w:w="3827" w:type="dxa"/>
            <w:tcBorders>
              <w:top w:val="nil"/>
              <w:left w:val="nil"/>
              <w:bottom w:val="single" w:sz="4" w:space="0" w:color="auto"/>
              <w:right w:val="single" w:sz="4" w:space="0" w:color="auto"/>
            </w:tcBorders>
            <w:noWrap/>
            <w:vAlign w:val="bottom"/>
            <w:hideMark/>
          </w:tcPr>
          <w:p w14:paraId="2622309A"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079E0DB0"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51919F7"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6F060107"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546263C0" w14:textId="77777777" w:rsidR="00CD4A01" w:rsidRPr="00DA7DB9" w:rsidRDefault="00CD4A01" w:rsidP="003450EE">
            <w:pPr>
              <w:jc w:val="center"/>
              <w:rPr>
                <w:color w:val="000000"/>
                <w:sz w:val="22"/>
                <w:szCs w:val="22"/>
              </w:rPr>
            </w:pPr>
            <w:r w:rsidRPr="00DA7DB9">
              <w:rPr>
                <w:color w:val="000000"/>
                <w:sz w:val="22"/>
                <w:szCs w:val="22"/>
              </w:rPr>
              <w:t>5872</w:t>
            </w:r>
          </w:p>
        </w:tc>
        <w:tc>
          <w:tcPr>
            <w:tcW w:w="1371" w:type="dxa"/>
            <w:tcBorders>
              <w:top w:val="nil"/>
              <w:left w:val="nil"/>
              <w:bottom w:val="single" w:sz="4" w:space="0" w:color="auto"/>
              <w:right w:val="single" w:sz="4" w:space="0" w:color="auto"/>
            </w:tcBorders>
            <w:noWrap/>
            <w:vAlign w:val="bottom"/>
            <w:hideMark/>
          </w:tcPr>
          <w:p w14:paraId="5D99A07A"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9AE5F74"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6190DE00" w14:textId="77777777" w:rsidR="00CD4A01" w:rsidRPr="00DA7DB9" w:rsidRDefault="00CD4A01" w:rsidP="003450EE">
            <w:pPr>
              <w:jc w:val="right"/>
              <w:rPr>
                <w:color w:val="000000"/>
                <w:sz w:val="22"/>
                <w:szCs w:val="22"/>
              </w:rPr>
            </w:pPr>
            <w:r w:rsidRPr="00DA7DB9">
              <w:rPr>
                <w:color w:val="000000"/>
                <w:sz w:val="22"/>
                <w:szCs w:val="22"/>
              </w:rPr>
              <w:t>93748</w:t>
            </w:r>
          </w:p>
        </w:tc>
        <w:tc>
          <w:tcPr>
            <w:tcW w:w="3827" w:type="dxa"/>
            <w:tcBorders>
              <w:top w:val="nil"/>
              <w:left w:val="nil"/>
              <w:bottom w:val="single" w:sz="4" w:space="0" w:color="auto"/>
              <w:right w:val="single" w:sz="4" w:space="0" w:color="auto"/>
            </w:tcBorders>
            <w:noWrap/>
            <w:vAlign w:val="bottom"/>
            <w:hideMark/>
          </w:tcPr>
          <w:p w14:paraId="0DA17F51"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D5BD153"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57FC272"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21538162"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1B974AA5" w14:textId="77777777" w:rsidR="00CD4A01" w:rsidRPr="00DA7DB9" w:rsidRDefault="00CD4A01" w:rsidP="003450EE">
            <w:pPr>
              <w:jc w:val="center"/>
              <w:rPr>
                <w:color w:val="000000"/>
                <w:sz w:val="22"/>
                <w:szCs w:val="22"/>
              </w:rPr>
            </w:pPr>
            <w:r w:rsidRPr="00DA7DB9">
              <w:rPr>
                <w:color w:val="000000"/>
                <w:sz w:val="22"/>
                <w:szCs w:val="22"/>
              </w:rPr>
              <w:t>5875</w:t>
            </w:r>
          </w:p>
        </w:tc>
        <w:tc>
          <w:tcPr>
            <w:tcW w:w="1371" w:type="dxa"/>
            <w:tcBorders>
              <w:top w:val="nil"/>
              <w:left w:val="nil"/>
              <w:bottom w:val="single" w:sz="4" w:space="0" w:color="auto"/>
              <w:right w:val="single" w:sz="4" w:space="0" w:color="auto"/>
            </w:tcBorders>
            <w:noWrap/>
            <w:vAlign w:val="bottom"/>
            <w:hideMark/>
          </w:tcPr>
          <w:p w14:paraId="16175EB5"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1998F32A"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1BB54895" w14:textId="77777777" w:rsidR="00CD4A01" w:rsidRPr="00DA7DB9" w:rsidRDefault="00CD4A01" w:rsidP="003450EE">
            <w:pPr>
              <w:jc w:val="right"/>
              <w:rPr>
                <w:color w:val="000000"/>
                <w:sz w:val="22"/>
                <w:szCs w:val="22"/>
              </w:rPr>
            </w:pPr>
            <w:r w:rsidRPr="00DA7DB9">
              <w:rPr>
                <w:color w:val="000000"/>
                <w:sz w:val="22"/>
                <w:szCs w:val="22"/>
              </w:rPr>
              <w:t>5515</w:t>
            </w:r>
          </w:p>
        </w:tc>
        <w:tc>
          <w:tcPr>
            <w:tcW w:w="3827" w:type="dxa"/>
            <w:tcBorders>
              <w:top w:val="nil"/>
              <w:left w:val="nil"/>
              <w:bottom w:val="single" w:sz="4" w:space="0" w:color="auto"/>
              <w:right w:val="single" w:sz="4" w:space="0" w:color="auto"/>
            </w:tcBorders>
            <w:noWrap/>
            <w:vAlign w:val="bottom"/>
            <w:hideMark/>
          </w:tcPr>
          <w:p w14:paraId="14AE4A0F"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5E970FA3"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67A5FFA"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5FC0D95A"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045F423E" w14:textId="77777777" w:rsidR="00CD4A01" w:rsidRPr="00DA7DB9" w:rsidRDefault="00CD4A01" w:rsidP="003450EE">
            <w:pPr>
              <w:jc w:val="center"/>
              <w:rPr>
                <w:color w:val="000000"/>
                <w:sz w:val="22"/>
                <w:szCs w:val="22"/>
              </w:rPr>
            </w:pPr>
            <w:r w:rsidRPr="00DA7DB9">
              <w:rPr>
                <w:color w:val="000000"/>
                <w:sz w:val="22"/>
                <w:szCs w:val="22"/>
              </w:rPr>
              <w:t>5877</w:t>
            </w:r>
          </w:p>
        </w:tc>
        <w:tc>
          <w:tcPr>
            <w:tcW w:w="1371" w:type="dxa"/>
            <w:tcBorders>
              <w:top w:val="nil"/>
              <w:left w:val="nil"/>
              <w:bottom w:val="single" w:sz="4" w:space="0" w:color="auto"/>
              <w:right w:val="single" w:sz="4" w:space="0" w:color="auto"/>
            </w:tcBorders>
            <w:noWrap/>
            <w:vAlign w:val="bottom"/>
            <w:hideMark/>
          </w:tcPr>
          <w:p w14:paraId="557CF141"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5403550"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7B4A0AB6" w14:textId="77777777" w:rsidR="00CD4A01" w:rsidRPr="00DA7DB9" w:rsidRDefault="00CD4A01" w:rsidP="003450EE">
            <w:pPr>
              <w:jc w:val="right"/>
              <w:rPr>
                <w:color w:val="000000"/>
                <w:sz w:val="22"/>
                <w:szCs w:val="22"/>
              </w:rPr>
            </w:pPr>
            <w:r w:rsidRPr="00DA7DB9">
              <w:rPr>
                <w:color w:val="000000"/>
                <w:sz w:val="22"/>
                <w:szCs w:val="22"/>
              </w:rPr>
              <w:t>1955</w:t>
            </w:r>
          </w:p>
        </w:tc>
        <w:tc>
          <w:tcPr>
            <w:tcW w:w="3827" w:type="dxa"/>
            <w:tcBorders>
              <w:top w:val="nil"/>
              <w:left w:val="nil"/>
              <w:bottom w:val="single" w:sz="4" w:space="0" w:color="auto"/>
              <w:right w:val="single" w:sz="4" w:space="0" w:color="auto"/>
            </w:tcBorders>
            <w:noWrap/>
            <w:vAlign w:val="bottom"/>
            <w:hideMark/>
          </w:tcPr>
          <w:p w14:paraId="6289E159"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524BF819"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43FC72A"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7DC8861F"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10CE5ABC" w14:textId="77777777" w:rsidR="00CD4A01" w:rsidRPr="00DA7DB9" w:rsidRDefault="00CD4A01" w:rsidP="003450EE">
            <w:pPr>
              <w:jc w:val="center"/>
              <w:rPr>
                <w:color w:val="000000"/>
                <w:sz w:val="22"/>
                <w:szCs w:val="22"/>
              </w:rPr>
            </w:pPr>
            <w:r w:rsidRPr="00DA7DB9">
              <w:rPr>
                <w:color w:val="000000"/>
                <w:sz w:val="22"/>
                <w:szCs w:val="22"/>
              </w:rPr>
              <w:t>5879</w:t>
            </w:r>
          </w:p>
        </w:tc>
        <w:tc>
          <w:tcPr>
            <w:tcW w:w="1371" w:type="dxa"/>
            <w:tcBorders>
              <w:top w:val="nil"/>
              <w:left w:val="nil"/>
              <w:bottom w:val="single" w:sz="4" w:space="0" w:color="auto"/>
              <w:right w:val="single" w:sz="4" w:space="0" w:color="auto"/>
            </w:tcBorders>
            <w:noWrap/>
            <w:vAlign w:val="bottom"/>
            <w:hideMark/>
          </w:tcPr>
          <w:p w14:paraId="577BA15B"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CEA0FB4"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7A693897" w14:textId="77777777" w:rsidR="00CD4A01" w:rsidRPr="00DA7DB9" w:rsidRDefault="00CD4A01" w:rsidP="003450EE">
            <w:pPr>
              <w:jc w:val="right"/>
              <w:rPr>
                <w:color w:val="000000"/>
                <w:sz w:val="22"/>
                <w:szCs w:val="22"/>
              </w:rPr>
            </w:pPr>
            <w:r w:rsidRPr="00DA7DB9">
              <w:rPr>
                <w:color w:val="000000"/>
                <w:sz w:val="22"/>
                <w:szCs w:val="22"/>
              </w:rPr>
              <w:t>12191</w:t>
            </w:r>
          </w:p>
        </w:tc>
        <w:tc>
          <w:tcPr>
            <w:tcW w:w="3827" w:type="dxa"/>
            <w:tcBorders>
              <w:top w:val="nil"/>
              <w:left w:val="nil"/>
              <w:bottom w:val="single" w:sz="4" w:space="0" w:color="auto"/>
              <w:right w:val="single" w:sz="4" w:space="0" w:color="auto"/>
            </w:tcBorders>
            <w:noWrap/>
            <w:vAlign w:val="bottom"/>
            <w:hideMark/>
          </w:tcPr>
          <w:p w14:paraId="31ACEEA5"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0101D2EC"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779ADD9"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220F44B6"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3ECBBCA7" w14:textId="77777777" w:rsidR="00CD4A01" w:rsidRPr="00DA7DB9" w:rsidRDefault="00CD4A01" w:rsidP="003450EE">
            <w:pPr>
              <w:jc w:val="center"/>
              <w:rPr>
                <w:color w:val="000000"/>
                <w:sz w:val="22"/>
                <w:szCs w:val="22"/>
              </w:rPr>
            </w:pPr>
            <w:r w:rsidRPr="00DA7DB9">
              <w:rPr>
                <w:color w:val="000000"/>
                <w:sz w:val="22"/>
                <w:szCs w:val="22"/>
              </w:rPr>
              <w:t>5881</w:t>
            </w:r>
          </w:p>
        </w:tc>
        <w:tc>
          <w:tcPr>
            <w:tcW w:w="1371" w:type="dxa"/>
            <w:tcBorders>
              <w:top w:val="nil"/>
              <w:left w:val="nil"/>
              <w:bottom w:val="single" w:sz="4" w:space="0" w:color="auto"/>
              <w:right w:val="single" w:sz="4" w:space="0" w:color="auto"/>
            </w:tcBorders>
            <w:noWrap/>
            <w:vAlign w:val="bottom"/>
            <w:hideMark/>
          </w:tcPr>
          <w:p w14:paraId="291137E6"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149A353E"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7AF95852" w14:textId="77777777" w:rsidR="00CD4A01" w:rsidRPr="00DA7DB9" w:rsidRDefault="00CD4A01" w:rsidP="003450EE">
            <w:pPr>
              <w:jc w:val="right"/>
              <w:rPr>
                <w:color w:val="000000"/>
                <w:sz w:val="22"/>
                <w:szCs w:val="22"/>
              </w:rPr>
            </w:pPr>
            <w:r w:rsidRPr="00DA7DB9">
              <w:rPr>
                <w:color w:val="000000"/>
                <w:sz w:val="22"/>
                <w:szCs w:val="22"/>
              </w:rPr>
              <w:t>79527</w:t>
            </w:r>
          </w:p>
        </w:tc>
        <w:tc>
          <w:tcPr>
            <w:tcW w:w="3827" w:type="dxa"/>
            <w:tcBorders>
              <w:top w:val="nil"/>
              <w:left w:val="nil"/>
              <w:bottom w:val="single" w:sz="4" w:space="0" w:color="auto"/>
              <w:right w:val="single" w:sz="4" w:space="0" w:color="auto"/>
            </w:tcBorders>
            <w:noWrap/>
            <w:vAlign w:val="bottom"/>
            <w:hideMark/>
          </w:tcPr>
          <w:p w14:paraId="4ABE48F6"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593579F7"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3E055B23"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6E86186B"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2963A9D9" w14:textId="77777777" w:rsidR="00CD4A01" w:rsidRPr="00DA7DB9" w:rsidRDefault="00CD4A01" w:rsidP="003450EE">
            <w:pPr>
              <w:jc w:val="center"/>
              <w:rPr>
                <w:color w:val="000000"/>
                <w:sz w:val="22"/>
                <w:szCs w:val="22"/>
              </w:rPr>
            </w:pPr>
            <w:r w:rsidRPr="00DA7DB9">
              <w:rPr>
                <w:color w:val="000000"/>
                <w:sz w:val="22"/>
                <w:szCs w:val="22"/>
              </w:rPr>
              <w:t>5884</w:t>
            </w:r>
          </w:p>
        </w:tc>
        <w:tc>
          <w:tcPr>
            <w:tcW w:w="1371" w:type="dxa"/>
            <w:tcBorders>
              <w:top w:val="nil"/>
              <w:left w:val="nil"/>
              <w:bottom w:val="single" w:sz="4" w:space="0" w:color="auto"/>
              <w:right w:val="single" w:sz="4" w:space="0" w:color="auto"/>
            </w:tcBorders>
            <w:noWrap/>
            <w:vAlign w:val="bottom"/>
            <w:hideMark/>
          </w:tcPr>
          <w:p w14:paraId="6F77AFBD"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D9DD18E"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0A7D2402" w14:textId="77777777" w:rsidR="00CD4A01" w:rsidRPr="00DA7DB9" w:rsidRDefault="00CD4A01" w:rsidP="003450EE">
            <w:pPr>
              <w:jc w:val="right"/>
              <w:rPr>
                <w:color w:val="000000"/>
                <w:sz w:val="22"/>
                <w:szCs w:val="22"/>
              </w:rPr>
            </w:pPr>
            <w:r w:rsidRPr="00DA7DB9">
              <w:rPr>
                <w:color w:val="000000"/>
                <w:sz w:val="22"/>
                <w:szCs w:val="22"/>
              </w:rPr>
              <w:t>2736</w:t>
            </w:r>
          </w:p>
        </w:tc>
        <w:tc>
          <w:tcPr>
            <w:tcW w:w="3827" w:type="dxa"/>
            <w:tcBorders>
              <w:top w:val="nil"/>
              <w:left w:val="nil"/>
              <w:bottom w:val="single" w:sz="4" w:space="0" w:color="auto"/>
              <w:right w:val="single" w:sz="4" w:space="0" w:color="auto"/>
            </w:tcBorders>
            <w:noWrap/>
            <w:vAlign w:val="bottom"/>
            <w:hideMark/>
          </w:tcPr>
          <w:p w14:paraId="7DDB1805"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3F2B7B50"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7394E633"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32501AD4"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46220ADC" w14:textId="77777777" w:rsidR="00CD4A01" w:rsidRPr="00DA7DB9" w:rsidRDefault="00CD4A01" w:rsidP="003450EE">
            <w:pPr>
              <w:jc w:val="center"/>
              <w:rPr>
                <w:color w:val="000000"/>
                <w:sz w:val="22"/>
                <w:szCs w:val="22"/>
              </w:rPr>
            </w:pPr>
            <w:r w:rsidRPr="00DA7DB9">
              <w:rPr>
                <w:color w:val="000000"/>
                <w:sz w:val="22"/>
                <w:szCs w:val="22"/>
              </w:rPr>
              <w:t>5885</w:t>
            </w:r>
          </w:p>
        </w:tc>
        <w:tc>
          <w:tcPr>
            <w:tcW w:w="1371" w:type="dxa"/>
            <w:tcBorders>
              <w:top w:val="nil"/>
              <w:left w:val="nil"/>
              <w:bottom w:val="single" w:sz="4" w:space="0" w:color="auto"/>
              <w:right w:val="single" w:sz="4" w:space="0" w:color="auto"/>
            </w:tcBorders>
            <w:noWrap/>
            <w:vAlign w:val="bottom"/>
            <w:hideMark/>
          </w:tcPr>
          <w:p w14:paraId="23077D94"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71696091"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72AA97A7" w14:textId="77777777" w:rsidR="00CD4A01" w:rsidRPr="00DA7DB9" w:rsidRDefault="00CD4A01" w:rsidP="003450EE">
            <w:pPr>
              <w:jc w:val="right"/>
              <w:rPr>
                <w:color w:val="000000"/>
                <w:sz w:val="22"/>
                <w:szCs w:val="22"/>
              </w:rPr>
            </w:pPr>
            <w:r w:rsidRPr="00DA7DB9">
              <w:rPr>
                <w:color w:val="000000"/>
                <w:sz w:val="22"/>
                <w:szCs w:val="22"/>
              </w:rPr>
              <w:t>571</w:t>
            </w:r>
          </w:p>
        </w:tc>
        <w:tc>
          <w:tcPr>
            <w:tcW w:w="3827" w:type="dxa"/>
            <w:tcBorders>
              <w:top w:val="nil"/>
              <w:left w:val="nil"/>
              <w:bottom w:val="single" w:sz="4" w:space="0" w:color="auto"/>
              <w:right w:val="single" w:sz="4" w:space="0" w:color="auto"/>
            </w:tcBorders>
            <w:noWrap/>
            <w:vAlign w:val="bottom"/>
            <w:hideMark/>
          </w:tcPr>
          <w:p w14:paraId="1588E0F9"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17D79CF1"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02267127"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17CF846A"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0F17A689" w14:textId="77777777" w:rsidR="00CD4A01" w:rsidRPr="00DA7DB9" w:rsidRDefault="00CD4A01" w:rsidP="003450EE">
            <w:pPr>
              <w:jc w:val="center"/>
              <w:rPr>
                <w:color w:val="000000"/>
                <w:sz w:val="22"/>
                <w:szCs w:val="22"/>
              </w:rPr>
            </w:pPr>
            <w:r w:rsidRPr="00DA7DB9">
              <w:rPr>
                <w:color w:val="000000"/>
                <w:sz w:val="22"/>
                <w:szCs w:val="22"/>
              </w:rPr>
              <w:t>5886</w:t>
            </w:r>
          </w:p>
        </w:tc>
        <w:tc>
          <w:tcPr>
            <w:tcW w:w="1371" w:type="dxa"/>
            <w:tcBorders>
              <w:top w:val="nil"/>
              <w:left w:val="nil"/>
              <w:bottom w:val="single" w:sz="4" w:space="0" w:color="auto"/>
              <w:right w:val="single" w:sz="4" w:space="0" w:color="auto"/>
            </w:tcBorders>
            <w:noWrap/>
            <w:vAlign w:val="bottom"/>
            <w:hideMark/>
          </w:tcPr>
          <w:p w14:paraId="195C9FF4"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11710060"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37282736" w14:textId="77777777" w:rsidR="00CD4A01" w:rsidRPr="00DA7DB9" w:rsidRDefault="00CD4A01" w:rsidP="003450EE">
            <w:pPr>
              <w:jc w:val="right"/>
              <w:rPr>
                <w:color w:val="000000"/>
                <w:sz w:val="22"/>
                <w:szCs w:val="22"/>
              </w:rPr>
            </w:pPr>
            <w:r w:rsidRPr="00DA7DB9">
              <w:rPr>
                <w:color w:val="000000"/>
                <w:sz w:val="22"/>
                <w:szCs w:val="22"/>
              </w:rPr>
              <w:t>15623</w:t>
            </w:r>
          </w:p>
        </w:tc>
        <w:tc>
          <w:tcPr>
            <w:tcW w:w="3827" w:type="dxa"/>
            <w:tcBorders>
              <w:top w:val="nil"/>
              <w:left w:val="nil"/>
              <w:bottom w:val="single" w:sz="4" w:space="0" w:color="auto"/>
              <w:right w:val="single" w:sz="4" w:space="0" w:color="auto"/>
            </w:tcBorders>
            <w:noWrap/>
            <w:vAlign w:val="bottom"/>
            <w:hideMark/>
          </w:tcPr>
          <w:p w14:paraId="1A750F45"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18DD1E23"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5AC78FB"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04AA0E34"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0AEF8C47" w14:textId="77777777" w:rsidR="00CD4A01" w:rsidRPr="00DA7DB9" w:rsidRDefault="00CD4A01" w:rsidP="003450EE">
            <w:pPr>
              <w:jc w:val="center"/>
              <w:rPr>
                <w:color w:val="000000"/>
                <w:sz w:val="22"/>
                <w:szCs w:val="22"/>
              </w:rPr>
            </w:pPr>
            <w:r w:rsidRPr="00DA7DB9">
              <w:rPr>
                <w:color w:val="000000"/>
                <w:sz w:val="22"/>
                <w:szCs w:val="22"/>
              </w:rPr>
              <w:t>5890</w:t>
            </w:r>
          </w:p>
        </w:tc>
        <w:tc>
          <w:tcPr>
            <w:tcW w:w="1371" w:type="dxa"/>
            <w:tcBorders>
              <w:top w:val="nil"/>
              <w:left w:val="nil"/>
              <w:bottom w:val="single" w:sz="4" w:space="0" w:color="auto"/>
              <w:right w:val="single" w:sz="4" w:space="0" w:color="auto"/>
            </w:tcBorders>
            <w:noWrap/>
            <w:vAlign w:val="bottom"/>
            <w:hideMark/>
          </w:tcPr>
          <w:p w14:paraId="22E539CA"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4EE6C47C"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060CBB8B" w14:textId="77777777" w:rsidR="00CD4A01" w:rsidRPr="00DA7DB9" w:rsidRDefault="00CD4A01" w:rsidP="003450EE">
            <w:pPr>
              <w:jc w:val="right"/>
              <w:rPr>
                <w:color w:val="000000"/>
                <w:sz w:val="22"/>
                <w:szCs w:val="22"/>
              </w:rPr>
            </w:pPr>
            <w:r w:rsidRPr="00DA7DB9">
              <w:rPr>
                <w:color w:val="000000"/>
                <w:sz w:val="22"/>
                <w:szCs w:val="22"/>
              </w:rPr>
              <w:t>4325</w:t>
            </w:r>
          </w:p>
        </w:tc>
        <w:tc>
          <w:tcPr>
            <w:tcW w:w="3827" w:type="dxa"/>
            <w:tcBorders>
              <w:top w:val="nil"/>
              <w:left w:val="nil"/>
              <w:bottom w:val="single" w:sz="4" w:space="0" w:color="auto"/>
              <w:right w:val="single" w:sz="4" w:space="0" w:color="auto"/>
            </w:tcBorders>
            <w:noWrap/>
            <w:vAlign w:val="bottom"/>
            <w:hideMark/>
          </w:tcPr>
          <w:p w14:paraId="31836597"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33350CF7"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75D9D4BE"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40C3676C"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23637161" w14:textId="77777777" w:rsidR="00CD4A01" w:rsidRPr="00DA7DB9" w:rsidRDefault="00CD4A01" w:rsidP="003450EE">
            <w:pPr>
              <w:jc w:val="center"/>
              <w:rPr>
                <w:color w:val="000000"/>
                <w:sz w:val="22"/>
                <w:szCs w:val="22"/>
              </w:rPr>
            </w:pPr>
            <w:r w:rsidRPr="00DA7DB9">
              <w:rPr>
                <w:color w:val="000000"/>
                <w:sz w:val="22"/>
                <w:szCs w:val="22"/>
              </w:rPr>
              <w:t>5893</w:t>
            </w:r>
          </w:p>
        </w:tc>
        <w:tc>
          <w:tcPr>
            <w:tcW w:w="1371" w:type="dxa"/>
            <w:tcBorders>
              <w:top w:val="nil"/>
              <w:left w:val="nil"/>
              <w:bottom w:val="single" w:sz="4" w:space="0" w:color="auto"/>
              <w:right w:val="single" w:sz="4" w:space="0" w:color="auto"/>
            </w:tcBorders>
            <w:noWrap/>
            <w:vAlign w:val="bottom"/>
            <w:hideMark/>
          </w:tcPr>
          <w:p w14:paraId="3901533B"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02E2D2BB"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52BB10AC" w14:textId="77777777" w:rsidR="00CD4A01" w:rsidRPr="00DA7DB9" w:rsidRDefault="00CD4A01" w:rsidP="003450EE">
            <w:pPr>
              <w:jc w:val="right"/>
              <w:rPr>
                <w:color w:val="000000"/>
                <w:sz w:val="22"/>
                <w:szCs w:val="22"/>
              </w:rPr>
            </w:pPr>
            <w:r w:rsidRPr="00DA7DB9">
              <w:rPr>
                <w:color w:val="000000"/>
                <w:sz w:val="22"/>
                <w:szCs w:val="22"/>
              </w:rPr>
              <w:t>13421</w:t>
            </w:r>
          </w:p>
        </w:tc>
        <w:tc>
          <w:tcPr>
            <w:tcW w:w="3827" w:type="dxa"/>
            <w:tcBorders>
              <w:top w:val="nil"/>
              <w:left w:val="nil"/>
              <w:bottom w:val="single" w:sz="4" w:space="0" w:color="auto"/>
              <w:right w:val="single" w:sz="4" w:space="0" w:color="auto"/>
            </w:tcBorders>
            <w:noWrap/>
            <w:vAlign w:val="bottom"/>
            <w:hideMark/>
          </w:tcPr>
          <w:p w14:paraId="6D7B6DED"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01E426DA"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153F40EA"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36AA1B0A"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36DC13CB" w14:textId="77777777" w:rsidR="00CD4A01" w:rsidRPr="00DA7DB9" w:rsidRDefault="00CD4A01" w:rsidP="003450EE">
            <w:pPr>
              <w:jc w:val="center"/>
              <w:rPr>
                <w:color w:val="000000"/>
                <w:sz w:val="22"/>
                <w:szCs w:val="22"/>
              </w:rPr>
            </w:pPr>
            <w:r w:rsidRPr="00DA7DB9">
              <w:rPr>
                <w:color w:val="000000"/>
                <w:sz w:val="22"/>
                <w:szCs w:val="22"/>
              </w:rPr>
              <w:t>5897</w:t>
            </w:r>
          </w:p>
        </w:tc>
        <w:tc>
          <w:tcPr>
            <w:tcW w:w="1371" w:type="dxa"/>
            <w:tcBorders>
              <w:top w:val="nil"/>
              <w:left w:val="nil"/>
              <w:bottom w:val="single" w:sz="4" w:space="0" w:color="auto"/>
              <w:right w:val="single" w:sz="4" w:space="0" w:color="auto"/>
            </w:tcBorders>
            <w:noWrap/>
            <w:vAlign w:val="bottom"/>
            <w:hideMark/>
          </w:tcPr>
          <w:p w14:paraId="33F01F53"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1DEE7F0F"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618D1600" w14:textId="77777777" w:rsidR="00CD4A01" w:rsidRPr="00DA7DB9" w:rsidRDefault="00CD4A01" w:rsidP="003450EE">
            <w:pPr>
              <w:jc w:val="right"/>
              <w:rPr>
                <w:color w:val="000000"/>
                <w:sz w:val="22"/>
                <w:szCs w:val="22"/>
              </w:rPr>
            </w:pPr>
            <w:r w:rsidRPr="00DA7DB9">
              <w:rPr>
                <w:color w:val="000000"/>
                <w:sz w:val="22"/>
                <w:szCs w:val="22"/>
              </w:rPr>
              <w:t>2397</w:t>
            </w:r>
          </w:p>
        </w:tc>
        <w:tc>
          <w:tcPr>
            <w:tcW w:w="3827" w:type="dxa"/>
            <w:tcBorders>
              <w:top w:val="nil"/>
              <w:left w:val="nil"/>
              <w:bottom w:val="single" w:sz="4" w:space="0" w:color="auto"/>
              <w:right w:val="single" w:sz="4" w:space="0" w:color="auto"/>
            </w:tcBorders>
            <w:noWrap/>
            <w:vAlign w:val="bottom"/>
            <w:hideMark/>
          </w:tcPr>
          <w:p w14:paraId="7C91D6A3"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096F2B9C"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28B32195"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7B1C274C"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021C7B1C" w14:textId="77777777" w:rsidR="00CD4A01" w:rsidRPr="00DA7DB9" w:rsidRDefault="00CD4A01" w:rsidP="003450EE">
            <w:pPr>
              <w:jc w:val="center"/>
              <w:rPr>
                <w:color w:val="000000"/>
                <w:sz w:val="22"/>
                <w:szCs w:val="22"/>
              </w:rPr>
            </w:pPr>
            <w:r w:rsidRPr="00DA7DB9">
              <w:rPr>
                <w:color w:val="000000"/>
                <w:sz w:val="22"/>
                <w:szCs w:val="22"/>
              </w:rPr>
              <w:t>5968</w:t>
            </w:r>
          </w:p>
        </w:tc>
        <w:tc>
          <w:tcPr>
            <w:tcW w:w="1371" w:type="dxa"/>
            <w:tcBorders>
              <w:top w:val="nil"/>
              <w:left w:val="nil"/>
              <w:bottom w:val="single" w:sz="4" w:space="0" w:color="auto"/>
              <w:right w:val="single" w:sz="4" w:space="0" w:color="auto"/>
            </w:tcBorders>
            <w:noWrap/>
            <w:vAlign w:val="bottom"/>
            <w:hideMark/>
          </w:tcPr>
          <w:p w14:paraId="19AB9540"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68974F1"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42583757" w14:textId="77777777" w:rsidR="00CD4A01" w:rsidRPr="00DA7DB9" w:rsidRDefault="00CD4A01" w:rsidP="003450EE">
            <w:pPr>
              <w:jc w:val="right"/>
              <w:rPr>
                <w:color w:val="000000"/>
                <w:sz w:val="22"/>
                <w:szCs w:val="22"/>
              </w:rPr>
            </w:pPr>
            <w:r w:rsidRPr="00DA7DB9">
              <w:rPr>
                <w:color w:val="000000"/>
                <w:sz w:val="22"/>
                <w:szCs w:val="22"/>
              </w:rPr>
              <w:t>8350</w:t>
            </w:r>
          </w:p>
        </w:tc>
        <w:tc>
          <w:tcPr>
            <w:tcW w:w="3827" w:type="dxa"/>
            <w:tcBorders>
              <w:top w:val="nil"/>
              <w:left w:val="nil"/>
              <w:bottom w:val="single" w:sz="4" w:space="0" w:color="auto"/>
              <w:right w:val="single" w:sz="4" w:space="0" w:color="auto"/>
            </w:tcBorders>
            <w:noWrap/>
            <w:vAlign w:val="bottom"/>
            <w:hideMark/>
          </w:tcPr>
          <w:p w14:paraId="4D4FCCC3"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06D62C71"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08E8C030"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6421B3F9"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7C023CAF" w14:textId="77777777" w:rsidR="00CD4A01" w:rsidRPr="00DA7DB9" w:rsidRDefault="00CD4A01" w:rsidP="003450EE">
            <w:pPr>
              <w:jc w:val="center"/>
              <w:rPr>
                <w:color w:val="000000"/>
                <w:sz w:val="22"/>
                <w:szCs w:val="22"/>
              </w:rPr>
            </w:pPr>
            <w:r w:rsidRPr="00DA7DB9">
              <w:rPr>
                <w:color w:val="000000"/>
                <w:sz w:val="22"/>
                <w:szCs w:val="22"/>
              </w:rPr>
              <w:t>5972</w:t>
            </w:r>
          </w:p>
        </w:tc>
        <w:tc>
          <w:tcPr>
            <w:tcW w:w="1371" w:type="dxa"/>
            <w:tcBorders>
              <w:top w:val="nil"/>
              <w:left w:val="nil"/>
              <w:bottom w:val="single" w:sz="4" w:space="0" w:color="auto"/>
              <w:right w:val="single" w:sz="4" w:space="0" w:color="auto"/>
            </w:tcBorders>
            <w:noWrap/>
            <w:vAlign w:val="bottom"/>
            <w:hideMark/>
          </w:tcPr>
          <w:p w14:paraId="7CDEEE9F"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0F753D14"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1FB4F0B9" w14:textId="77777777" w:rsidR="00CD4A01" w:rsidRPr="00DA7DB9" w:rsidRDefault="00CD4A01" w:rsidP="003450EE">
            <w:pPr>
              <w:jc w:val="right"/>
              <w:rPr>
                <w:color w:val="000000"/>
                <w:sz w:val="22"/>
                <w:szCs w:val="22"/>
              </w:rPr>
            </w:pPr>
            <w:r w:rsidRPr="00DA7DB9">
              <w:rPr>
                <w:color w:val="000000"/>
                <w:sz w:val="22"/>
                <w:szCs w:val="22"/>
              </w:rPr>
              <w:t>5494</w:t>
            </w:r>
          </w:p>
        </w:tc>
        <w:tc>
          <w:tcPr>
            <w:tcW w:w="3827" w:type="dxa"/>
            <w:tcBorders>
              <w:top w:val="nil"/>
              <w:left w:val="nil"/>
              <w:bottom w:val="single" w:sz="4" w:space="0" w:color="auto"/>
              <w:right w:val="single" w:sz="4" w:space="0" w:color="auto"/>
            </w:tcBorders>
            <w:noWrap/>
            <w:vAlign w:val="bottom"/>
            <w:hideMark/>
          </w:tcPr>
          <w:p w14:paraId="7B83B57B"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006FCC6A"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173AF29"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2E139602"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406E8399" w14:textId="77777777" w:rsidR="00CD4A01" w:rsidRPr="00DA7DB9" w:rsidRDefault="00CD4A01" w:rsidP="003450EE">
            <w:pPr>
              <w:jc w:val="center"/>
              <w:rPr>
                <w:color w:val="000000"/>
                <w:sz w:val="22"/>
                <w:szCs w:val="22"/>
              </w:rPr>
            </w:pPr>
            <w:r w:rsidRPr="00DA7DB9">
              <w:rPr>
                <w:color w:val="000000"/>
                <w:sz w:val="22"/>
                <w:szCs w:val="22"/>
              </w:rPr>
              <w:t>5978</w:t>
            </w:r>
          </w:p>
        </w:tc>
        <w:tc>
          <w:tcPr>
            <w:tcW w:w="1371" w:type="dxa"/>
            <w:tcBorders>
              <w:top w:val="nil"/>
              <w:left w:val="nil"/>
              <w:bottom w:val="single" w:sz="4" w:space="0" w:color="auto"/>
              <w:right w:val="single" w:sz="4" w:space="0" w:color="auto"/>
            </w:tcBorders>
            <w:noWrap/>
            <w:vAlign w:val="bottom"/>
            <w:hideMark/>
          </w:tcPr>
          <w:p w14:paraId="6ABB5940"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05BCFD5"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4D40E137" w14:textId="77777777" w:rsidR="00CD4A01" w:rsidRPr="00DA7DB9" w:rsidRDefault="00CD4A01" w:rsidP="003450EE">
            <w:pPr>
              <w:jc w:val="right"/>
              <w:rPr>
                <w:color w:val="000000"/>
                <w:sz w:val="22"/>
                <w:szCs w:val="22"/>
              </w:rPr>
            </w:pPr>
            <w:r w:rsidRPr="00DA7DB9">
              <w:rPr>
                <w:color w:val="000000"/>
                <w:sz w:val="22"/>
                <w:szCs w:val="22"/>
              </w:rPr>
              <w:t>2283</w:t>
            </w:r>
          </w:p>
        </w:tc>
        <w:tc>
          <w:tcPr>
            <w:tcW w:w="3827" w:type="dxa"/>
            <w:tcBorders>
              <w:top w:val="nil"/>
              <w:left w:val="nil"/>
              <w:bottom w:val="single" w:sz="4" w:space="0" w:color="auto"/>
              <w:right w:val="single" w:sz="4" w:space="0" w:color="auto"/>
            </w:tcBorders>
            <w:noWrap/>
            <w:vAlign w:val="bottom"/>
            <w:hideMark/>
          </w:tcPr>
          <w:p w14:paraId="4D0CD5B8"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403D5563"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C01A671"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465B3623"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3438B009" w14:textId="77777777" w:rsidR="00CD4A01" w:rsidRPr="00DA7DB9" w:rsidRDefault="00CD4A01" w:rsidP="003450EE">
            <w:pPr>
              <w:jc w:val="center"/>
              <w:rPr>
                <w:color w:val="000000"/>
                <w:sz w:val="22"/>
                <w:szCs w:val="22"/>
              </w:rPr>
            </w:pPr>
            <w:r w:rsidRPr="00DA7DB9">
              <w:rPr>
                <w:color w:val="000000"/>
                <w:sz w:val="22"/>
                <w:szCs w:val="22"/>
              </w:rPr>
              <w:t>5993</w:t>
            </w:r>
          </w:p>
        </w:tc>
        <w:tc>
          <w:tcPr>
            <w:tcW w:w="1371" w:type="dxa"/>
            <w:tcBorders>
              <w:top w:val="nil"/>
              <w:left w:val="nil"/>
              <w:bottom w:val="single" w:sz="4" w:space="0" w:color="auto"/>
              <w:right w:val="single" w:sz="4" w:space="0" w:color="auto"/>
            </w:tcBorders>
            <w:noWrap/>
            <w:vAlign w:val="bottom"/>
            <w:hideMark/>
          </w:tcPr>
          <w:p w14:paraId="7DC62281"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526BBE1"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2A027AE2" w14:textId="77777777" w:rsidR="00CD4A01" w:rsidRPr="00DA7DB9" w:rsidRDefault="00CD4A01" w:rsidP="003450EE">
            <w:pPr>
              <w:jc w:val="right"/>
              <w:rPr>
                <w:color w:val="000000"/>
                <w:sz w:val="22"/>
                <w:szCs w:val="22"/>
              </w:rPr>
            </w:pPr>
            <w:r w:rsidRPr="00DA7DB9">
              <w:rPr>
                <w:color w:val="000000"/>
                <w:sz w:val="22"/>
                <w:szCs w:val="22"/>
              </w:rPr>
              <w:t>873</w:t>
            </w:r>
          </w:p>
        </w:tc>
        <w:tc>
          <w:tcPr>
            <w:tcW w:w="3827" w:type="dxa"/>
            <w:tcBorders>
              <w:top w:val="nil"/>
              <w:left w:val="nil"/>
              <w:bottom w:val="single" w:sz="4" w:space="0" w:color="auto"/>
              <w:right w:val="single" w:sz="4" w:space="0" w:color="auto"/>
            </w:tcBorders>
            <w:noWrap/>
            <w:vAlign w:val="bottom"/>
            <w:hideMark/>
          </w:tcPr>
          <w:p w14:paraId="3C310944"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A0FE348"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0C018F16"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32DAE37C"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1255D122" w14:textId="77777777" w:rsidR="00CD4A01" w:rsidRPr="00DA7DB9" w:rsidRDefault="00CD4A01" w:rsidP="003450EE">
            <w:pPr>
              <w:jc w:val="center"/>
              <w:rPr>
                <w:color w:val="000000"/>
                <w:sz w:val="22"/>
                <w:szCs w:val="22"/>
              </w:rPr>
            </w:pPr>
            <w:r w:rsidRPr="00DA7DB9">
              <w:rPr>
                <w:color w:val="000000"/>
                <w:sz w:val="22"/>
                <w:szCs w:val="22"/>
              </w:rPr>
              <w:t>5994</w:t>
            </w:r>
          </w:p>
        </w:tc>
        <w:tc>
          <w:tcPr>
            <w:tcW w:w="1371" w:type="dxa"/>
            <w:tcBorders>
              <w:top w:val="nil"/>
              <w:left w:val="nil"/>
              <w:bottom w:val="single" w:sz="4" w:space="0" w:color="auto"/>
              <w:right w:val="single" w:sz="4" w:space="0" w:color="auto"/>
            </w:tcBorders>
            <w:noWrap/>
            <w:vAlign w:val="bottom"/>
            <w:hideMark/>
          </w:tcPr>
          <w:p w14:paraId="0144CAF7"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472B0F64"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59FA48DE" w14:textId="77777777" w:rsidR="00CD4A01" w:rsidRPr="00DA7DB9" w:rsidRDefault="00CD4A01" w:rsidP="003450EE">
            <w:pPr>
              <w:jc w:val="right"/>
              <w:rPr>
                <w:color w:val="000000"/>
                <w:sz w:val="22"/>
                <w:szCs w:val="22"/>
              </w:rPr>
            </w:pPr>
            <w:r w:rsidRPr="00DA7DB9">
              <w:rPr>
                <w:color w:val="000000"/>
                <w:sz w:val="22"/>
                <w:szCs w:val="22"/>
              </w:rPr>
              <w:t>4349</w:t>
            </w:r>
          </w:p>
        </w:tc>
        <w:tc>
          <w:tcPr>
            <w:tcW w:w="3827" w:type="dxa"/>
            <w:tcBorders>
              <w:top w:val="nil"/>
              <w:left w:val="nil"/>
              <w:bottom w:val="single" w:sz="4" w:space="0" w:color="auto"/>
              <w:right w:val="single" w:sz="4" w:space="0" w:color="auto"/>
            </w:tcBorders>
            <w:noWrap/>
            <w:vAlign w:val="bottom"/>
            <w:hideMark/>
          </w:tcPr>
          <w:p w14:paraId="71CA5446"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690B092F"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E8F4A0D"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6A18A92A"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4F1EA54C" w14:textId="77777777" w:rsidR="00CD4A01" w:rsidRPr="00DA7DB9" w:rsidRDefault="00CD4A01" w:rsidP="003450EE">
            <w:pPr>
              <w:jc w:val="center"/>
              <w:rPr>
                <w:color w:val="000000"/>
                <w:sz w:val="22"/>
                <w:szCs w:val="22"/>
              </w:rPr>
            </w:pPr>
            <w:r w:rsidRPr="00DA7DB9">
              <w:rPr>
                <w:color w:val="000000"/>
                <w:sz w:val="22"/>
                <w:szCs w:val="22"/>
              </w:rPr>
              <w:t>6160</w:t>
            </w:r>
          </w:p>
        </w:tc>
        <w:tc>
          <w:tcPr>
            <w:tcW w:w="1371" w:type="dxa"/>
            <w:tcBorders>
              <w:top w:val="nil"/>
              <w:left w:val="nil"/>
              <w:bottom w:val="single" w:sz="4" w:space="0" w:color="auto"/>
              <w:right w:val="single" w:sz="4" w:space="0" w:color="auto"/>
            </w:tcBorders>
            <w:noWrap/>
            <w:vAlign w:val="bottom"/>
            <w:hideMark/>
          </w:tcPr>
          <w:p w14:paraId="65B823CE"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44295D0"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697A2FB1" w14:textId="77777777" w:rsidR="00CD4A01" w:rsidRPr="00DA7DB9" w:rsidRDefault="00CD4A01" w:rsidP="003450EE">
            <w:pPr>
              <w:jc w:val="right"/>
              <w:rPr>
                <w:color w:val="000000"/>
                <w:sz w:val="22"/>
                <w:szCs w:val="22"/>
              </w:rPr>
            </w:pPr>
            <w:r w:rsidRPr="00DA7DB9">
              <w:rPr>
                <w:color w:val="000000"/>
                <w:sz w:val="22"/>
                <w:szCs w:val="22"/>
              </w:rPr>
              <w:t>1583</w:t>
            </w:r>
          </w:p>
        </w:tc>
        <w:tc>
          <w:tcPr>
            <w:tcW w:w="3827" w:type="dxa"/>
            <w:tcBorders>
              <w:top w:val="nil"/>
              <w:left w:val="nil"/>
              <w:bottom w:val="single" w:sz="4" w:space="0" w:color="auto"/>
              <w:right w:val="single" w:sz="4" w:space="0" w:color="auto"/>
            </w:tcBorders>
            <w:noWrap/>
            <w:vAlign w:val="bottom"/>
            <w:hideMark/>
          </w:tcPr>
          <w:p w14:paraId="0F847F0F"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D37ECFE"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76C4CC1"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40C96B8B"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0A2F8EC3" w14:textId="77777777" w:rsidR="00CD4A01" w:rsidRPr="00DA7DB9" w:rsidRDefault="00CD4A01" w:rsidP="003450EE">
            <w:pPr>
              <w:jc w:val="center"/>
              <w:rPr>
                <w:color w:val="000000"/>
                <w:sz w:val="22"/>
                <w:szCs w:val="22"/>
              </w:rPr>
            </w:pPr>
            <w:r w:rsidRPr="00DA7DB9">
              <w:rPr>
                <w:color w:val="000000"/>
                <w:sz w:val="22"/>
                <w:szCs w:val="22"/>
              </w:rPr>
              <w:t>6166</w:t>
            </w:r>
          </w:p>
        </w:tc>
        <w:tc>
          <w:tcPr>
            <w:tcW w:w="1371" w:type="dxa"/>
            <w:tcBorders>
              <w:top w:val="nil"/>
              <w:left w:val="nil"/>
              <w:bottom w:val="single" w:sz="4" w:space="0" w:color="auto"/>
              <w:right w:val="single" w:sz="4" w:space="0" w:color="auto"/>
            </w:tcBorders>
            <w:noWrap/>
            <w:vAlign w:val="bottom"/>
            <w:hideMark/>
          </w:tcPr>
          <w:p w14:paraId="5D848B75"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40E6DF52"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74122221" w14:textId="77777777" w:rsidR="00CD4A01" w:rsidRPr="00DA7DB9" w:rsidRDefault="00CD4A01" w:rsidP="003450EE">
            <w:pPr>
              <w:jc w:val="right"/>
              <w:rPr>
                <w:color w:val="000000"/>
                <w:sz w:val="22"/>
                <w:szCs w:val="22"/>
              </w:rPr>
            </w:pPr>
            <w:r w:rsidRPr="00DA7DB9">
              <w:rPr>
                <w:color w:val="000000"/>
                <w:sz w:val="22"/>
                <w:szCs w:val="22"/>
              </w:rPr>
              <w:t>1765</w:t>
            </w:r>
          </w:p>
        </w:tc>
        <w:tc>
          <w:tcPr>
            <w:tcW w:w="3827" w:type="dxa"/>
            <w:tcBorders>
              <w:top w:val="nil"/>
              <w:left w:val="nil"/>
              <w:bottom w:val="single" w:sz="4" w:space="0" w:color="auto"/>
              <w:right w:val="single" w:sz="4" w:space="0" w:color="auto"/>
            </w:tcBorders>
            <w:noWrap/>
            <w:vAlign w:val="bottom"/>
            <w:hideMark/>
          </w:tcPr>
          <w:p w14:paraId="76B447EB"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002D522E"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58BB865"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3C2DD8BA"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45E02FD6" w14:textId="77777777" w:rsidR="00CD4A01" w:rsidRPr="00DA7DB9" w:rsidRDefault="00CD4A01" w:rsidP="003450EE">
            <w:pPr>
              <w:jc w:val="center"/>
              <w:rPr>
                <w:color w:val="000000"/>
                <w:sz w:val="22"/>
                <w:szCs w:val="22"/>
              </w:rPr>
            </w:pPr>
            <w:r w:rsidRPr="00DA7DB9">
              <w:rPr>
                <w:color w:val="000000"/>
                <w:sz w:val="22"/>
                <w:szCs w:val="22"/>
              </w:rPr>
              <w:t>6168</w:t>
            </w:r>
          </w:p>
        </w:tc>
        <w:tc>
          <w:tcPr>
            <w:tcW w:w="1371" w:type="dxa"/>
            <w:tcBorders>
              <w:top w:val="nil"/>
              <w:left w:val="nil"/>
              <w:bottom w:val="single" w:sz="4" w:space="0" w:color="auto"/>
              <w:right w:val="single" w:sz="4" w:space="0" w:color="auto"/>
            </w:tcBorders>
            <w:noWrap/>
            <w:vAlign w:val="bottom"/>
            <w:hideMark/>
          </w:tcPr>
          <w:p w14:paraId="4497FD88"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15E62D9D"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3A70A665" w14:textId="77777777" w:rsidR="00CD4A01" w:rsidRPr="00DA7DB9" w:rsidRDefault="00CD4A01" w:rsidP="003450EE">
            <w:pPr>
              <w:jc w:val="right"/>
              <w:rPr>
                <w:color w:val="000000"/>
                <w:sz w:val="22"/>
                <w:szCs w:val="22"/>
              </w:rPr>
            </w:pPr>
            <w:r w:rsidRPr="00DA7DB9">
              <w:rPr>
                <w:color w:val="000000"/>
                <w:sz w:val="22"/>
                <w:szCs w:val="22"/>
              </w:rPr>
              <w:t>2124</w:t>
            </w:r>
          </w:p>
        </w:tc>
        <w:tc>
          <w:tcPr>
            <w:tcW w:w="3827" w:type="dxa"/>
            <w:tcBorders>
              <w:top w:val="nil"/>
              <w:left w:val="nil"/>
              <w:bottom w:val="single" w:sz="4" w:space="0" w:color="auto"/>
              <w:right w:val="single" w:sz="4" w:space="0" w:color="auto"/>
            </w:tcBorders>
            <w:noWrap/>
            <w:vAlign w:val="bottom"/>
            <w:hideMark/>
          </w:tcPr>
          <w:p w14:paraId="0EAC39AD"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5227405A"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5B66841"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21CA72A3"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6E9CA417" w14:textId="77777777" w:rsidR="00CD4A01" w:rsidRPr="00DA7DB9" w:rsidRDefault="00CD4A01" w:rsidP="003450EE">
            <w:pPr>
              <w:jc w:val="center"/>
              <w:rPr>
                <w:color w:val="000000"/>
                <w:sz w:val="22"/>
                <w:szCs w:val="22"/>
              </w:rPr>
            </w:pPr>
            <w:r w:rsidRPr="00DA7DB9">
              <w:rPr>
                <w:color w:val="000000"/>
                <w:sz w:val="22"/>
                <w:szCs w:val="22"/>
              </w:rPr>
              <w:t>6289</w:t>
            </w:r>
          </w:p>
        </w:tc>
        <w:tc>
          <w:tcPr>
            <w:tcW w:w="1371" w:type="dxa"/>
            <w:tcBorders>
              <w:top w:val="nil"/>
              <w:left w:val="nil"/>
              <w:bottom w:val="single" w:sz="4" w:space="0" w:color="auto"/>
              <w:right w:val="single" w:sz="4" w:space="0" w:color="auto"/>
            </w:tcBorders>
            <w:noWrap/>
            <w:vAlign w:val="bottom"/>
            <w:hideMark/>
          </w:tcPr>
          <w:p w14:paraId="0A4FEE22"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76F57DB"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458A4DAA" w14:textId="77777777" w:rsidR="00CD4A01" w:rsidRPr="00DA7DB9" w:rsidRDefault="00CD4A01" w:rsidP="003450EE">
            <w:pPr>
              <w:jc w:val="right"/>
              <w:rPr>
                <w:color w:val="000000"/>
                <w:sz w:val="22"/>
                <w:szCs w:val="22"/>
              </w:rPr>
            </w:pPr>
            <w:r w:rsidRPr="00DA7DB9">
              <w:rPr>
                <w:color w:val="000000"/>
                <w:sz w:val="22"/>
                <w:szCs w:val="22"/>
              </w:rPr>
              <w:t>1907</w:t>
            </w:r>
          </w:p>
        </w:tc>
        <w:tc>
          <w:tcPr>
            <w:tcW w:w="3827" w:type="dxa"/>
            <w:tcBorders>
              <w:top w:val="nil"/>
              <w:left w:val="nil"/>
              <w:bottom w:val="single" w:sz="4" w:space="0" w:color="auto"/>
              <w:right w:val="single" w:sz="4" w:space="0" w:color="auto"/>
            </w:tcBorders>
            <w:noWrap/>
            <w:vAlign w:val="bottom"/>
            <w:hideMark/>
          </w:tcPr>
          <w:p w14:paraId="65D25C2E"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3ACA56AD"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6DCAF43"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1B3C6CC4"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7825635B" w14:textId="77777777" w:rsidR="00CD4A01" w:rsidRPr="00DA7DB9" w:rsidRDefault="00CD4A01" w:rsidP="003450EE">
            <w:pPr>
              <w:jc w:val="center"/>
              <w:rPr>
                <w:color w:val="000000"/>
                <w:sz w:val="22"/>
                <w:szCs w:val="22"/>
              </w:rPr>
            </w:pPr>
            <w:r w:rsidRPr="00DA7DB9">
              <w:rPr>
                <w:color w:val="000000"/>
                <w:sz w:val="22"/>
                <w:szCs w:val="22"/>
              </w:rPr>
              <w:t>6293</w:t>
            </w:r>
          </w:p>
        </w:tc>
        <w:tc>
          <w:tcPr>
            <w:tcW w:w="1371" w:type="dxa"/>
            <w:tcBorders>
              <w:top w:val="nil"/>
              <w:left w:val="nil"/>
              <w:bottom w:val="single" w:sz="4" w:space="0" w:color="auto"/>
              <w:right w:val="single" w:sz="4" w:space="0" w:color="auto"/>
            </w:tcBorders>
            <w:noWrap/>
            <w:vAlign w:val="bottom"/>
            <w:hideMark/>
          </w:tcPr>
          <w:p w14:paraId="4D619730"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3F1F377"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6415ECB4" w14:textId="77777777" w:rsidR="00CD4A01" w:rsidRPr="00DA7DB9" w:rsidRDefault="00CD4A01" w:rsidP="003450EE">
            <w:pPr>
              <w:jc w:val="right"/>
              <w:rPr>
                <w:color w:val="000000"/>
                <w:sz w:val="22"/>
                <w:szCs w:val="22"/>
              </w:rPr>
            </w:pPr>
            <w:r w:rsidRPr="00DA7DB9">
              <w:rPr>
                <w:color w:val="000000"/>
                <w:sz w:val="22"/>
                <w:szCs w:val="22"/>
              </w:rPr>
              <w:t>7695</w:t>
            </w:r>
          </w:p>
        </w:tc>
        <w:tc>
          <w:tcPr>
            <w:tcW w:w="3827" w:type="dxa"/>
            <w:tcBorders>
              <w:top w:val="nil"/>
              <w:left w:val="nil"/>
              <w:bottom w:val="single" w:sz="4" w:space="0" w:color="auto"/>
              <w:right w:val="single" w:sz="4" w:space="0" w:color="auto"/>
            </w:tcBorders>
            <w:noWrap/>
            <w:vAlign w:val="bottom"/>
            <w:hideMark/>
          </w:tcPr>
          <w:p w14:paraId="38269261"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2E461581"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7F6BF09A"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6AFA4844"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1EB35084" w14:textId="77777777" w:rsidR="00CD4A01" w:rsidRPr="00DA7DB9" w:rsidRDefault="00CD4A01" w:rsidP="003450EE">
            <w:pPr>
              <w:jc w:val="center"/>
              <w:rPr>
                <w:color w:val="000000"/>
                <w:sz w:val="22"/>
                <w:szCs w:val="22"/>
              </w:rPr>
            </w:pPr>
            <w:r w:rsidRPr="00DA7DB9">
              <w:rPr>
                <w:color w:val="000000"/>
                <w:sz w:val="22"/>
                <w:szCs w:val="22"/>
              </w:rPr>
              <w:t>6294</w:t>
            </w:r>
          </w:p>
        </w:tc>
        <w:tc>
          <w:tcPr>
            <w:tcW w:w="1371" w:type="dxa"/>
            <w:tcBorders>
              <w:top w:val="nil"/>
              <w:left w:val="nil"/>
              <w:bottom w:val="single" w:sz="4" w:space="0" w:color="auto"/>
              <w:right w:val="single" w:sz="4" w:space="0" w:color="auto"/>
            </w:tcBorders>
            <w:noWrap/>
            <w:vAlign w:val="bottom"/>
            <w:hideMark/>
          </w:tcPr>
          <w:p w14:paraId="60249C83"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77952F25"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313E8B50" w14:textId="77777777" w:rsidR="00CD4A01" w:rsidRPr="00DA7DB9" w:rsidRDefault="00CD4A01" w:rsidP="003450EE">
            <w:pPr>
              <w:jc w:val="right"/>
              <w:rPr>
                <w:color w:val="000000"/>
                <w:sz w:val="22"/>
                <w:szCs w:val="22"/>
              </w:rPr>
            </w:pPr>
            <w:r w:rsidRPr="00DA7DB9">
              <w:rPr>
                <w:color w:val="000000"/>
                <w:sz w:val="22"/>
                <w:szCs w:val="22"/>
              </w:rPr>
              <w:t>1487</w:t>
            </w:r>
          </w:p>
        </w:tc>
        <w:tc>
          <w:tcPr>
            <w:tcW w:w="3827" w:type="dxa"/>
            <w:tcBorders>
              <w:top w:val="nil"/>
              <w:left w:val="nil"/>
              <w:bottom w:val="single" w:sz="4" w:space="0" w:color="auto"/>
              <w:right w:val="single" w:sz="4" w:space="0" w:color="auto"/>
            </w:tcBorders>
            <w:noWrap/>
            <w:vAlign w:val="bottom"/>
            <w:hideMark/>
          </w:tcPr>
          <w:p w14:paraId="4773530E"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4F55B7FC"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1B3D266"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7A9B7967"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398D6944" w14:textId="77777777" w:rsidR="00CD4A01" w:rsidRPr="00DA7DB9" w:rsidRDefault="00CD4A01" w:rsidP="003450EE">
            <w:pPr>
              <w:jc w:val="center"/>
              <w:rPr>
                <w:color w:val="000000"/>
                <w:sz w:val="22"/>
                <w:szCs w:val="22"/>
              </w:rPr>
            </w:pPr>
            <w:r w:rsidRPr="00DA7DB9">
              <w:rPr>
                <w:color w:val="000000"/>
                <w:sz w:val="22"/>
                <w:szCs w:val="22"/>
              </w:rPr>
              <w:t>6295</w:t>
            </w:r>
          </w:p>
        </w:tc>
        <w:tc>
          <w:tcPr>
            <w:tcW w:w="1371" w:type="dxa"/>
            <w:tcBorders>
              <w:top w:val="nil"/>
              <w:left w:val="nil"/>
              <w:bottom w:val="single" w:sz="4" w:space="0" w:color="auto"/>
              <w:right w:val="single" w:sz="4" w:space="0" w:color="auto"/>
            </w:tcBorders>
            <w:noWrap/>
            <w:vAlign w:val="bottom"/>
            <w:hideMark/>
          </w:tcPr>
          <w:p w14:paraId="010C317F"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4BD375CE"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0A5B412C" w14:textId="77777777" w:rsidR="00CD4A01" w:rsidRPr="00DA7DB9" w:rsidRDefault="00CD4A01" w:rsidP="003450EE">
            <w:pPr>
              <w:jc w:val="right"/>
              <w:rPr>
                <w:color w:val="000000"/>
                <w:sz w:val="22"/>
                <w:szCs w:val="22"/>
              </w:rPr>
            </w:pPr>
            <w:r w:rsidRPr="00DA7DB9">
              <w:rPr>
                <w:color w:val="000000"/>
                <w:sz w:val="22"/>
                <w:szCs w:val="22"/>
              </w:rPr>
              <w:t>1395</w:t>
            </w:r>
          </w:p>
        </w:tc>
        <w:tc>
          <w:tcPr>
            <w:tcW w:w="3827" w:type="dxa"/>
            <w:tcBorders>
              <w:top w:val="nil"/>
              <w:left w:val="nil"/>
              <w:bottom w:val="single" w:sz="4" w:space="0" w:color="auto"/>
              <w:right w:val="single" w:sz="4" w:space="0" w:color="auto"/>
            </w:tcBorders>
            <w:noWrap/>
            <w:vAlign w:val="bottom"/>
            <w:hideMark/>
          </w:tcPr>
          <w:p w14:paraId="69DFF20C"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4A378D09"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26802187"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1C930FDD"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50D44044" w14:textId="77777777" w:rsidR="00CD4A01" w:rsidRPr="00DA7DB9" w:rsidRDefault="00CD4A01" w:rsidP="003450EE">
            <w:pPr>
              <w:jc w:val="center"/>
              <w:rPr>
                <w:color w:val="000000"/>
                <w:sz w:val="22"/>
                <w:szCs w:val="22"/>
              </w:rPr>
            </w:pPr>
            <w:r w:rsidRPr="00DA7DB9">
              <w:rPr>
                <w:color w:val="000000"/>
                <w:sz w:val="22"/>
                <w:szCs w:val="22"/>
              </w:rPr>
              <w:t>6314</w:t>
            </w:r>
          </w:p>
        </w:tc>
        <w:tc>
          <w:tcPr>
            <w:tcW w:w="1371" w:type="dxa"/>
            <w:tcBorders>
              <w:top w:val="nil"/>
              <w:left w:val="nil"/>
              <w:bottom w:val="single" w:sz="4" w:space="0" w:color="auto"/>
              <w:right w:val="single" w:sz="4" w:space="0" w:color="auto"/>
            </w:tcBorders>
            <w:noWrap/>
            <w:vAlign w:val="bottom"/>
            <w:hideMark/>
          </w:tcPr>
          <w:p w14:paraId="79B24645"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473EAF8A"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4AE11F51" w14:textId="77777777" w:rsidR="00CD4A01" w:rsidRPr="00DA7DB9" w:rsidRDefault="00CD4A01" w:rsidP="003450EE">
            <w:pPr>
              <w:jc w:val="right"/>
              <w:rPr>
                <w:color w:val="000000"/>
                <w:sz w:val="22"/>
                <w:szCs w:val="22"/>
              </w:rPr>
            </w:pPr>
            <w:r w:rsidRPr="00DA7DB9">
              <w:rPr>
                <w:color w:val="000000"/>
                <w:sz w:val="22"/>
                <w:szCs w:val="22"/>
              </w:rPr>
              <w:t>3262</w:t>
            </w:r>
          </w:p>
        </w:tc>
        <w:tc>
          <w:tcPr>
            <w:tcW w:w="3827" w:type="dxa"/>
            <w:tcBorders>
              <w:top w:val="nil"/>
              <w:left w:val="nil"/>
              <w:bottom w:val="single" w:sz="4" w:space="0" w:color="auto"/>
              <w:right w:val="single" w:sz="4" w:space="0" w:color="auto"/>
            </w:tcBorders>
            <w:noWrap/>
            <w:vAlign w:val="bottom"/>
            <w:hideMark/>
          </w:tcPr>
          <w:p w14:paraId="397B4CA1"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27583087"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02A7639"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08064E63"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74F9F218" w14:textId="77777777" w:rsidR="00CD4A01" w:rsidRPr="00DA7DB9" w:rsidRDefault="00CD4A01" w:rsidP="003450EE">
            <w:pPr>
              <w:jc w:val="center"/>
              <w:rPr>
                <w:color w:val="000000"/>
                <w:sz w:val="22"/>
                <w:szCs w:val="22"/>
              </w:rPr>
            </w:pPr>
            <w:r w:rsidRPr="00DA7DB9">
              <w:rPr>
                <w:color w:val="000000"/>
                <w:sz w:val="22"/>
                <w:szCs w:val="22"/>
              </w:rPr>
              <w:t>6325</w:t>
            </w:r>
          </w:p>
        </w:tc>
        <w:tc>
          <w:tcPr>
            <w:tcW w:w="1371" w:type="dxa"/>
            <w:tcBorders>
              <w:top w:val="nil"/>
              <w:left w:val="nil"/>
              <w:bottom w:val="single" w:sz="4" w:space="0" w:color="auto"/>
              <w:right w:val="single" w:sz="4" w:space="0" w:color="auto"/>
            </w:tcBorders>
            <w:noWrap/>
            <w:vAlign w:val="bottom"/>
            <w:hideMark/>
          </w:tcPr>
          <w:p w14:paraId="33C98386"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4C76872"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00FEC32C" w14:textId="77777777" w:rsidR="00CD4A01" w:rsidRPr="00DA7DB9" w:rsidRDefault="00CD4A01" w:rsidP="003450EE">
            <w:pPr>
              <w:jc w:val="right"/>
              <w:rPr>
                <w:color w:val="000000"/>
                <w:sz w:val="22"/>
                <w:szCs w:val="22"/>
              </w:rPr>
            </w:pPr>
            <w:r w:rsidRPr="00DA7DB9">
              <w:rPr>
                <w:color w:val="000000"/>
                <w:sz w:val="22"/>
                <w:szCs w:val="22"/>
              </w:rPr>
              <w:t>9708</w:t>
            </w:r>
          </w:p>
        </w:tc>
        <w:tc>
          <w:tcPr>
            <w:tcW w:w="3827" w:type="dxa"/>
            <w:tcBorders>
              <w:top w:val="nil"/>
              <w:left w:val="nil"/>
              <w:bottom w:val="single" w:sz="4" w:space="0" w:color="auto"/>
              <w:right w:val="single" w:sz="4" w:space="0" w:color="auto"/>
            </w:tcBorders>
            <w:noWrap/>
            <w:vAlign w:val="bottom"/>
            <w:hideMark/>
          </w:tcPr>
          <w:p w14:paraId="489215B9"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50500BB0"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7D4A7392"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2C40A1A6"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46862FA7" w14:textId="77777777" w:rsidR="00CD4A01" w:rsidRPr="00DA7DB9" w:rsidRDefault="00CD4A01" w:rsidP="003450EE">
            <w:pPr>
              <w:jc w:val="center"/>
              <w:rPr>
                <w:color w:val="000000"/>
                <w:sz w:val="22"/>
                <w:szCs w:val="22"/>
              </w:rPr>
            </w:pPr>
            <w:r w:rsidRPr="00DA7DB9">
              <w:rPr>
                <w:color w:val="000000"/>
                <w:sz w:val="22"/>
                <w:szCs w:val="22"/>
              </w:rPr>
              <w:t>6329</w:t>
            </w:r>
          </w:p>
        </w:tc>
        <w:tc>
          <w:tcPr>
            <w:tcW w:w="1371" w:type="dxa"/>
            <w:tcBorders>
              <w:top w:val="nil"/>
              <w:left w:val="nil"/>
              <w:bottom w:val="single" w:sz="4" w:space="0" w:color="auto"/>
              <w:right w:val="single" w:sz="4" w:space="0" w:color="auto"/>
            </w:tcBorders>
            <w:noWrap/>
            <w:vAlign w:val="bottom"/>
            <w:hideMark/>
          </w:tcPr>
          <w:p w14:paraId="24DEE50C"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1605CCDC"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7790E30B" w14:textId="77777777" w:rsidR="00CD4A01" w:rsidRPr="00DA7DB9" w:rsidRDefault="00CD4A01" w:rsidP="003450EE">
            <w:pPr>
              <w:jc w:val="right"/>
              <w:rPr>
                <w:color w:val="000000"/>
                <w:sz w:val="22"/>
                <w:szCs w:val="22"/>
              </w:rPr>
            </w:pPr>
            <w:r w:rsidRPr="00DA7DB9">
              <w:rPr>
                <w:color w:val="000000"/>
                <w:sz w:val="22"/>
                <w:szCs w:val="22"/>
              </w:rPr>
              <w:t>13196</w:t>
            </w:r>
          </w:p>
        </w:tc>
        <w:tc>
          <w:tcPr>
            <w:tcW w:w="3827" w:type="dxa"/>
            <w:tcBorders>
              <w:top w:val="nil"/>
              <w:left w:val="nil"/>
              <w:bottom w:val="single" w:sz="4" w:space="0" w:color="auto"/>
              <w:right w:val="single" w:sz="4" w:space="0" w:color="auto"/>
            </w:tcBorders>
            <w:noWrap/>
            <w:vAlign w:val="bottom"/>
            <w:hideMark/>
          </w:tcPr>
          <w:p w14:paraId="0C631602"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3C3B16BD"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29DD4B49"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299DFC06"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2CDA371D" w14:textId="77777777" w:rsidR="00CD4A01" w:rsidRPr="00DA7DB9" w:rsidRDefault="00CD4A01" w:rsidP="003450EE">
            <w:pPr>
              <w:jc w:val="center"/>
              <w:rPr>
                <w:color w:val="000000"/>
                <w:sz w:val="22"/>
                <w:szCs w:val="22"/>
              </w:rPr>
            </w:pPr>
            <w:r w:rsidRPr="00DA7DB9">
              <w:rPr>
                <w:color w:val="000000"/>
                <w:sz w:val="22"/>
                <w:szCs w:val="22"/>
              </w:rPr>
              <w:t>6330</w:t>
            </w:r>
          </w:p>
        </w:tc>
        <w:tc>
          <w:tcPr>
            <w:tcW w:w="1371" w:type="dxa"/>
            <w:tcBorders>
              <w:top w:val="nil"/>
              <w:left w:val="nil"/>
              <w:bottom w:val="single" w:sz="4" w:space="0" w:color="auto"/>
              <w:right w:val="single" w:sz="4" w:space="0" w:color="auto"/>
            </w:tcBorders>
            <w:noWrap/>
            <w:vAlign w:val="bottom"/>
            <w:hideMark/>
          </w:tcPr>
          <w:p w14:paraId="4A813192"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957864E"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0DC83721" w14:textId="77777777" w:rsidR="00CD4A01" w:rsidRPr="00DA7DB9" w:rsidRDefault="00CD4A01" w:rsidP="003450EE">
            <w:pPr>
              <w:jc w:val="right"/>
              <w:rPr>
                <w:color w:val="000000"/>
                <w:sz w:val="22"/>
                <w:szCs w:val="22"/>
              </w:rPr>
            </w:pPr>
            <w:r w:rsidRPr="00DA7DB9">
              <w:rPr>
                <w:color w:val="000000"/>
                <w:sz w:val="22"/>
                <w:szCs w:val="22"/>
              </w:rPr>
              <w:t>11015</w:t>
            </w:r>
          </w:p>
        </w:tc>
        <w:tc>
          <w:tcPr>
            <w:tcW w:w="3827" w:type="dxa"/>
            <w:tcBorders>
              <w:top w:val="nil"/>
              <w:left w:val="nil"/>
              <w:bottom w:val="single" w:sz="4" w:space="0" w:color="auto"/>
              <w:right w:val="single" w:sz="4" w:space="0" w:color="auto"/>
            </w:tcBorders>
            <w:noWrap/>
            <w:vAlign w:val="bottom"/>
            <w:hideMark/>
          </w:tcPr>
          <w:p w14:paraId="54F7A9D4"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570A680"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1E419A4"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66B87F45"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4EF759F9" w14:textId="77777777" w:rsidR="00CD4A01" w:rsidRPr="00DA7DB9" w:rsidRDefault="00CD4A01" w:rsidP="003450EE">
            <w:pPr>
              <w:jc w:val="center"/>
              <w:rPr>
                <w:color w:val="000000"/>
                <w:sz w:val="22"/>
                <w:szCs w:val="22"/>
              </w:rPr>
            </w:pPr>
            <w:r w:rsidRPr="00DA7DB9">
              <w:rPr>
                <w:color w:val="000000"/>
                <w:sz w:val="22"/>
                <w:szCs w:val="22"/>
              </w:rPr>
              <w:t>6683</w:t>
            </w:r>
          </w:p>
        </w:tc>
        <w:tc>
          <w:tcPr>
            <w:tcW w:w="1371" w:type="dxa"/>
            <w:tcBorders>
              <w:top w:val="nil"/>
              <w:left w:val="nil"/>
              <w:bottom w:val="single" w:sz="4" w:space="0" w:color="auto"/>
              <w:right w:val="single" w:sz="4" w:space="0" w:color="auto"/>
            </w:tcBorders>
            <w:noWrap/>
            <w:vAlign w:val="bottom"/>
            <w:hideMark/>
          </w:tcPr>
          <w:p w14:paraId="0243927B"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7557372C"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2DEC7F8F" w14:textId="77777777" w:rsidR="00CD4A01" w:rsidRPr="00DA7DB9" w:rsidRDefault="00CD4A01" w:rsidP="003450EE">
            <w:pPr>
              <w:jc w:val="right"/>
              <w:rPr>
                <w:color w:val="000000"/>
                <w:sz w:val="22"/>
                <w:szCs w:val="22"/>
              </w:rPr>
            </w:pPr>
            <w:r w:rsidRPr="00DA7DB9">
              <w:rPr>
                <w:color w:val="000000"/>
                <w:sz w:val="22"/>
                <w:szCs w:val="22"/>
              </w:rPr>
              <w:t>39489</w:t>
            </w:r>
          </w:p>
        </w:tc>
        <w:tc>
          <w:tcPr>
            <w:tcW w:w="3827" w:type="dxa"/>
            <w:tcBorders>
              <w:top w:val="nil"/>
              <w:left w:val="nil"/>
              <w:bottom w:val="single" w:sz="4" w:space="0" w:color="auto"/>
              <w:right w:val="single" w:sz="4" w:space="0" w:color="auto"/>
            </w:tcBorders>
            <w:noWrap/>
            <w:vAlign w:val="bottom"/>
            <w:hideMark/>
          </w:tcPr>
          <w:p w14:paraId="64E662FE"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23073273"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7DB082D8"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77988C88"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3254252F" w14:textId="77777777" w:rsidR="00CD4A01" w:rsidRPr="00DA7DB9" w:rsidRDefault="00CD4A01" w:rsidP="003450EE">
            <w:pPr>
              <w:jc w:val="center"/>
              <w:rPr>
                <w:color w:val="000000"/>
                <w:sz w:val="22"/>
                <w:szCs w:val="22"/>
              </w:rPr>
            </w:pPr>
            <w:r w:rsidRPr="00DA7DB9">
              <w:rPr>
                <w:color w:val="000000"/>
                <w:sz w:val="22"/>
                <w:szCs w:val="22"/>
              </w:rPr>
              <w:t>6688</w:t>
            </w:r>
          </w:p>
        </w:tc>
        <w:tc>
          <w:tcPr>
            <w:tcW w:w="1371" w:type="dxa"/>
            <w:tcBorders>
              <w:top w:val="nil"/>
              <w:left w:val="nil"/>
              <w:bottom w:val="single" w:sz="4" w:space="0" w:color="auto"/>
              <w:right w:val="single" w:sz="4" w:space="0" w:color="auto"/>
            </w:tcBorders>
            <w:noWrap/>
            <w:vAlign w:val="bottom"/>
            <w:hideMark/>
          </w:tcPr>
          <w:p w14:paraId="61234594"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21311FE0"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74A0976F" w14:textId="77777777" w:rsidR="00CD4A01" w:rsidRPr="00DA7DB9" w:rsidRDefault="00CD4A01" w:rsidP="003450EE">
            <w:pPr>
              <w:jc w:val="right"/>
              <w:rPr>
                <w:color w:val="000000"/>
                <w:sz w:val="22"/>
                <w:szCs w:val="22"/>
              </w:rPr>
            </w:pPr>
            <w:r w:rsidRPr="00DA7DB9">
              <w:rPr>
                <w:color w:val="000000"/>
                <w:sz w:val="22"/>
                <w:szCs w:val="22"/>
              </w:rPr>
              <w:t>18156</w:t>
            </w:r>
          </w:p>
        </w:tc>
        <w:tc>
          <w:tcPr>
            <w:tcW w:w="3827" w:type="dxa"/>
            <w:tcBorders>
              <w:top w:val="nil"/>
              <w:left w:val="nil"/>
              <w:bottom w:val="single" w:sz="4" w:space="0" w:color="auto"/>
              <w:right w:val="single" w:sz="4" w:space="0" w:color="auto"/>
            </w:tcBorders>
            <w:noWrap/>
            <w:vAlign w:val="bottom"/>
            <w:hideMark/>
          </w:tcPr>
          <w:p w14:paraId="4FDE6CF7"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1D510E20"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6271CC6"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0587BE36"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4398CEC5" w14:textId="77777777" w:rsidR="00CD4A01" w:rsidRPr="00DA7DB9" w:rsidRDefault="00CD4A01" w:rsidP="003450EE">
            <w:pPr>
              <w:jc w:val="center"/>
              <w:rPr>
                <w:color w:val="000000"/>
                <w:sz w:val="22"/>
                <w:szCs w:val="22"/>
              </w:rPr>
            </w:pPr>
            <w:r w:rsidRPr="00DA7DB9">
              <w:rPr>
                <w:color w:val="000000"/>
                <w:sz w:val="22"/>
                <w:szCs w:val="22"/>
              </w:rPr>
              <w:t>6692</w:t>
            </w:r>
          </w:p>
        </w:tc>
        <w:tc>
          <w:tcPr>
            <w:tcW w:w="1371" w:type="dxa"/>
            <w:tcBorders>
              <w:top w:val="nil"/>
              <w:left w:val="nil"/>
              <w:bottom w:val="single" w:sz="4" w:space="0" w:color="auto"/>
              <w:right w:val="single" w:sz="4" w:space="0" w:color="auto"/>
            </w:tcBorders>
            <w:noWrap/>
            <w:vAlign w:val="bottom"/>
            <w:hideMark/>
          </w:tcPr>
          <w:p w14:paraId="58413B66"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9909E1B"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1C0E5AC9" w14:textId="77777777" w:rsidR="00CD4A01" w:rsidRPr="00DA7DB9" w:rsidRDefault="00CD4A01" w:rsidP="003450EE">
            <w:pPr>
              <w:jc w:val="right"/>
              <w:rPr>
                <w:color w:val="000000"/>
                <w:sz w:val="22"/>
                <w:szCs w:val="22"/>
              </w:rPr>
            </w:pPr>
            <w:r w:rsidRPr="00DA7DB9">
              <w:rPr>
                <w:color w:val="000000"/>
                <w:sz w:val="22"/>
                <w:szCs w:val="22"/>
              </w:rPr>
              <w:t>13655</w:t>
            </w:r>
          </w:p>
        </w:tc>
        <w:tc>
          <w:tcPr>
            <w:tcW w:w="3827" w:type="dxa"/>
            <w:tcBorders>
              <w:top w:val="nil"/>
              <w:left w:val="nil"/>
              <w:bottom w:val="single" w:sz="4" w:space="0" w:color="auto"/>
              <w:right w:val="single" w:sz="4" w:space="0" w:color="auto"/>
            </w:tcBorders>
            <w:noWrap/>
            <w:vAlign w:val="bottom"/>
            <w:hideMark/>
          </w:tcPr>
          <w:p w14:paraId="6DBD96DA"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3E72CC16"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997AEE0"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5B1CABA1"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75F11AAC" w14:textId="77777777" w:rsidR="00CD4A01" w:rsidRPr="00DA7DB9" w:rsidRDefault="00CD4A01" w:rsidP="003450EE">
            <w:pPr>
              <w:jc w:val="center"/>
              <w:rPr>
                <w:color w:val="000000"/>
                <w:sz w:val="22"/>
                <w:szCs w:val="22"/>
              </w:rPr>
            </w:pPr>
            <w:r w:rsidRPr="00DA7DB9">
              <w:rPr>
                <w:color w:val="000000"/>
                <w:sz w:val="22"/>
                <w:szCs w:val="22"/>
              </w:rPr>
              <w:t>6708</w:t>
            </w:r>
          </w:p>
        </w:tc>
        <w:tc>
          <w:tcPr>
            <w:tcW w:w="1371" w:type="dxa"/>
            <w:tcBorders>
              <w:top w:val="nil"/>
              <w:left w:val="nil"/>
              <w:bottom w:val="single" w:sz="4" w:space="0" w:color="auto"/>
              <w:right w:val="single" w:sz="4" w:space="0" w:color="auto"/>
            </w:tcBorders>
            <w:noWrap/>
            <w:vAlign w:val="bottom"/>
            <w:hideMark/>
          </w:tcPr>
          <w:p w14:paraId="3D993ADC"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A73E5DC"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0B45FDE5" w14:textId="77777777" w:rsidR="00CD4A01" w:rsidRPr="00DA7DB9" w:rsidRDefault="00CD4A01" w:rsidP="003450EE">
            <w:pPr>
              <w:jc w:val="right"/>
              <w:rPr>
                <w:color w:val="000000"/>
                <w:sz w:val="22"/>
                <w:szCs w:val="22"/>
              </w:rPr>
            </w:pPr>
            <w:r w:rsidRPr="00DA7DB9">
              <w:rPr>
                <w:color w:val="000000"/>
                <w:sz w:val="22"/>
                <w:szCs w:val="22"/>
              </w:rPr>
              <w:t>9109</w:t>
            </w:r>
          </w:p>
        </w:tc>
        <w:tc>
          <w:tcPr>
            <w:tcW w:w="3827" w:type="dxa"/>
            <w:tcBorders>
              <w:top w:val="nil"/>
              <w:left w:val="nil"/>
              <w:bottom w:val="single" w:sz="4" w:space="0" w:color="auto"/>
              <w:right w:val="single" w:sz="4" w:space="0" w:color="auto"/>
            </w:tcBorders>
            <w:noWrap/>
            <w:vAlign w:val="bottom"/>
            <w:hideMark/>
          </w:tcPr>
          <w:p w14:paraId="1729ECEC"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05BDAC3D"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50C443A"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52A255E9"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38C6BA9D" w14:textId="77777777" w:rsidR="00CD4A01" w:rsidRPr="00DA7DB9" w:rsidRDefault="00CD4A01" w:rsidP="003450EE">
            <w:pPr>
              <w:jc w:val="center"/>
              <w:rPr>
                <w:color w:val="000000"/>
                <w:sz w:val="22"/>
                <w:szCs w:val="22"/>
              </w:rPr>
            </w:pPr>
            <w:r w:rsidRPr="00DA7DB9">
              <w:rPr>
                <w:color w:val="000000"/>
                <w:sz w:val="22"/>
                <w:szCs w:val="22"/>
              </w:rPr>
              <w:t>6709</w:t>
            </w:r>
          </w:p>
        </w:tc>
        <w:tc>
          <w:tcPr>
            <w:tcW w:w="1371" w:type="dxa"/>
            <w:tcBorders>
              <w:top w:val="nil"/>
              <w:left w:val="nil"/>
              <w:bottom w:val="single" w:sz="4" w:space="0" w:color="auto"/>
              <w:right w:val="single" w:sz="4" w:space="0" w:color="auto"/>
            </w:tcBorders>
            <w:noWrap/>
            <w:vAlign w:val="bottom"/>
            <w:hideMark/>
          </w:tcPr>
          <w:p w14:paraId="3AF1F340"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F0DAC66"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7A9BB033" w14:textId="77777777" w:rsidR="00CD4A01" w:rsidRPr="00DA7DB9" w:rsidRDefault="00CD4A01" w:rsidP="003450EE">
            <w:pPr>
              <w:jc w:val="right"/>
              <w:rPr>
                <w:color w:val="000000"/>
                <w:sz w:val="22"/>
                <w:szCs w:val="22"/>
              </w:rPr>
            </w:pPr>
            <w:r w:rsidRPr="00DA7DB9">
              <w:rPr>
                <w:color w:val="000000"/>
                <w:sz w:val="22"/>
                <w:szCs w:val="22"/>
              </w:rPr>
              <w:t>10177</w:t>
            </w:r>
          </w:p>
        </w:tc>
        <w:tc>
          <w:tcPr>
            <w:tcW w:w="3827" w:type="dxa"/>
            <w:tcBorders>
              <w:top w:val="nil"/>
              <w:left w:val="nil"/>
              <w:bottom w:val="single" w:sz="4" w:space="0" w:color="auto"/>
              <w:right w:val="single" w:sz="4" w:space="0" w:color="auto"/>
            </w:tcBorders>
            <w:noWrap/>
            <w:vAlign w:val="bottom"/>
            <w:hideMark/>
          </w:tcPr>
          <w:p w14:paraId="41C38B24"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28ACA4EE"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8855090"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0D708B31"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31989957" w14:textId="77777777" w:rsidR="00CD4A01" w:rsidRPr="00DA7DB9" w:rsidRDefault="00CD4A01" w:rsidP="003450EE">
            <w:pPr>
              <w:jc w:val="center"/>
              <w:rPr>
                <w:color w:val="000000"/>
                <w:sz w:val="22"/>
                <w:szCs w:val="22"/>
              </w:rPr>
            </w:pPr>
            <w:r w:rsidRPr="00DA7DB9">
              <w:rPr>
                <w:color w:val="000000"/>
                <w:sz w:val="22"/>
                <w:szCs w:val="22"/>
              </w:rPr>
              <w:t>6710</w:t>
            </w:r>
          </w:p>
        </w:tc>
        <w:tc>
          <w:tcPr>
            <w:tcW w:w="1371" w:type="dxa"/>
            <w:tcBorders>
              <w:top w:val="nil"/>
              <w:left w:val="nil"/>
              <w:bottom w:val="single" w:sz="4" w:space="0" w:color="auto"/>
              <w:right w:val="single" w:sz="4" w:space="0" w:color="auto"/>
            </w:tcBorders>
            <w:noWrap/>
            <w:vAlign w:val="bottom"/>
            <w:hideMark/>
          </w:tcPr>
          <w:p w14:paraId="463F5D78"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07F1ADA6"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5D9F5FBE" w14:textId="77777777" w:rsidR="00CD4A01" w:rsidRPr="00DA7DB9" w:rsidRDefault="00CD4A01" w:rsidP="003450EE">
            <w:pPr>
              <w:jc w:val="right"/>
              <w:rPr>
                <w:color w:val="000000"/>
                <w:sz w:val="22"/>
                <w:szCs w:val="22"/>
              </w:rPr>
            </w:pPr>
            <w:r w:rsidRPr="00DA7DB9">
              <w:rPr>
                <w:color w:val="000000"/>
                <w:sz w:val="22"/>
                <w:szCs w:val="22"/>
              </w:rPr>
              <w:t>1166599</w:t>
            </w:r>
          </w:p>
        </w:tc>
        <w:tc>
          <w:tcPr>
            <w:tcW w:w="3827" w:type="dxa"/>
            <w:tcBorders>
              <w:top w:val="nil"/>
              <w:left w:val="nil"/>
              <w:bottom w:val="single" w:sz="4" w:space="0" w:color="auto"/>
              <w:right w:val="single" w:sz="4" w:space="0" w:color="auto"/>
            </w:tcBorders>
            <w:noWrap/>
            <w:vAlign w:val="bottom"/>
            <w:hideMark/>
          </w:tcPr>
          <w:p w14:paraId="4628DCD5"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AA55F72"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0240183B"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6FEE33C5"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20451072" w14:textId="77777777" w:rsidR="00CD4A01" w:rsidRPr="00DA7DB9" w:rsidRDefault="00CD4A01" w:rsidP="003450EE">
            <w:pPr>
              <w:jc w:val="center"/>
              <w:rPr>
                <w:color w:val="000000"/>
                <w:sz w:val="22"/>
                <w:szCs w:val="22"/>
              </w:rPr>
            </w:pPr>
            <w:r w:rsidRPr="00DA7DB9">
              <w:rPr>
                <w:color w:val="000000"/>
                <w:sz w:val="22"/>
                <w:szCs w:val="22"/>
              </w:rPr>
              <w:t>6711</w:t>
            </w:r>
          </w:p>
        </w:tc>
        <w:tc>
          <w:tcPr>
            <w:tcW w:w="1371" w:type="dxa"/>
            <w:tcBorders>
              <w:top w:val="nil"/>
              <w:left w:val="nil"/>
              <w:bottom w:val="single" w:sz="4" w:space="0" w:color="auto"/>
              <w:right w:val="single" w:sz="4" w:space="0" w:color="auto"/>
            </w:tcBorders>
            <w:noWrap/>
            <w:vAlign w:val="bottom"/>
            <w:hideMark/>
          </w:tcPr>
          <w:p w14:paraId="1494A3FB"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2563A15D"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7A3223B4" w14:textId="77777777" w:rsidR="00CD4A01" w:rsidRPr="00DA7DB9" w:rsidRDefault="00CD4A01" w:rsidP="003450EE">
            <w:pPr>
              <w:jc w:val="right"/>
              <w:rPr>
                <w:color w:val="000000"/>
                <w:sz w:val="22"/>
                <w:szCs w:val="22"/>
              </w:rPr>
            </w:pPr>
            <w:r w:rsidRPr="00DA7DB9">
              <w:rPr>
                <w:color w:val="000000"/>
                <w:sz w:val="22"/>
                <w:szCs w:val="22"/>
              </w:rPr>
              <w:t>23776</w:t>
            </w:r>
          </w:p>
        </w:tc>
        <w:tc>
          <w:tcPr>
            <w:tcW w:w="3827" w:type="dxa"/>
            <w:tcBorders>
              <w:top w:val="nil"/>
              <w:left w:val="nil"/>
              <w:bottom w:val="single" w:sz="4" w:space="0" w:color="auto"/>
              <w:right w:val="single" w:sz="4" w:space="0" w:color="auto"/>
            </w:tcBorders>
            <w:noWrap/>
            <w:vAlign w:val="bottom"/>
            <w:hideMark/>
          </w:tcPr>
          <w:p w14:paraId="7090B60F"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6DF88AAD"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354B9E50"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31052D51"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2EA8567E" w14:textId="77777777" w:rsidR="00CD4A01" w:rsidRPr="00DA7DB9" w:rsidRDefault="00CD4A01" w:rsidP="003450EE">
            <w:pPr>
              <w:jc w:val="center"/>
              <w:rPr>
                <w:color w:val="000000"/>
                <w:sz w:val="22"/>
                <w:szCs w:val="22"/>
              </w:rPr>
            </w:pPr>
            <w:r w:rsidRPr="00DA7DB9">
              <w:rPr>
                <w:color w:val="000000"/>
                <w:sz w:val="22"/>
                <w:szCs w:val="22"/>
              </w:rPr>
              <w:t>6712</w:t>
            </w:r>
          </w:p>
        </w:tc>
        <w:tc>
          <w:tcPr>
            <w:tcW w:w="1371" w:type="dxa"/>
            <w:tcBorders>
              <w:top w:val="nil"/>
              <w:left w:val="nil"/>
              <w:bottom w:val="single" w:sz="4" w:space="0" w:color="auto"/>
              <w:right w:val="single" w:sz="4" w:space="0" w:color="auto"/>
            </w:tcBorders>
            <w:noWrap/>
            <w:vAlign w:val="bottom"/>
            <w:hideMark/>
          </w:tcPr>
          <w:p w14:paraId="0B0ADFFE"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B3FB9F0"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16CCFB8A" w14:textId="77777777" w:rsidR="00CD4A01" w:rsidRPr="00DA7DB9" w:rsidRDefault="00CD4A01" w:rsidP="003450EE">
            <w:pPr>
              <w:jc w:val="right"/>
              <w:rPr>
                <w:color w:val="000000"/>
                <w:sz w:val="22"/>
                <w:szCs w:val="22"/>
              </w:rPr>
            </w:pPr>
            <w:r w:rsidRPr="00DA7DB9">
              <w:rPr>
                <w:color w:val="000000"/>
                <w:sz w:val="22"/>
                <w:szCs w:val="22"/>
              </w:rPr>
              <w:t>2839</w:t>
            </w:r>
          </w:p>
        </w:tc>
        <w:tc>
          <w:tcPr>
            <w:tcW w:w="3827" w:type="dxa"/>
            <w:tcBorders>
              <w:top w:val="nil"/>
              <w:left w:val="nil"/>
              <w:bottom w:val="single" w:sz="4" w:space="0" w:color="auto"/>
              <w:right w:val="single" w:sz="4" w:space="0" w:color="auto"/>
            </w:tcBorders>
            <w:noWrap/>
            <w:vAlign w:val="bottom"/>
            <w:hideMark/>
          </w:tcPr>
          <w:p w14:paraId="50DA9E52"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40ED15C2"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72ECF559"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078D43C2"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516D16A8" w14:textId="77777777" w:rsidR="00CD4A01" w:rsidRPr="00DA7DB9" w:rsidRDefault="00CD4A01" w:rsidP="003450EE">
            <w:pPr>
              <w:jc w:val="center"/>
              <w:rPr>
                <w:color w:val="000000"/>
                <w:sz w:val="22"/>
                <w:szCs w:val="22"/>
              </w:rPr>
            </w:pPr>
            <w:r w:rsidRPr="00DA7DB9">
              <w:rPr>
                <w:color w:val="000000"/>
                <w:sz w:val="22"/>
                <w:szCs w:val="22"/>
              </w:rPr>
              <w:t>6713</w:t>
            </w:r>
          </w:p>
        </w:tc>
        <w:tc>
          <w:tcPr>
            <w:tcW w:w="1371" w:type="dxa"/>
            <w:tcBorders>
              <w:top w:val="nil"/>
              <w:left w:val="nil"/>
              <w:bottom w:val="single" w:sz="4" w:space="0" w:color="auto"/>
              <w:right w:val="single" w:sz="4" w:space="0" w:color="auto"/>
            </w:tcBorders>
            <w:noWrap/>
            <w:vAlign w:val="bottom"/>
            <w:hideMark/>
          </w:tcPr>
          <w:p w14:paraId="610B192D"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01D1ADA4"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63FF1B55" w14:textId="77777777" w:rsidR="00CD4A01" w:rsidRPr="00DA7DB9" w:rsidRDefault="00CD4A01" w:rsidP="003450EE">
            <w:pPr>
              <w:jc w:val="right"/>
              <w:rPr>
                <w:color w:val="000000"/>
                <w:sz w:val="22"/>
                <w:szCs w:val="22"/>
              </w:rPr>
            </w:pPr>
            <w:r w:rsidRPr="00DA7DB9">
              <w:rPr>
                <w:color w:val="000000"/>
                <w:sz w:val="22"/>
                <w:szCs w:val="22"/>
              </w:rPr>
              <w:t>4237</w:t>
            </w:r>
          </w:p>
        </w:tc>
        <w:tc>
          <w:tcPr>
            <w:tcW w:w="3827" w:type="dxa"/>
            <w:tcBorders>
              <w:top w:val="nil"/>
              <w:left w:val="nil"/>
              <w:bottom w:val="single" w:sz="4" w:space="0" w:color="auto"/>
              <w:right w:val="single" w:sz="4" w:space="0" w:color="auto"/>
            </w:tcBorders>
            <w:noWrap/>
            <w:vAlign w:val="bottom"/>
            <w:hideMark/>
          </w:tcPr>
          <w:p w14:paraId="4CC872E8"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27C96721"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2688765"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5F1F1850"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46F4A11C" w14:textId="77777777" w:rsidR="00CD4A01" w:rsidRPr="00DA7DB9" w:rsidRDefault="00CD4A01" w:rsidP="003450EE">
            <w:pPr>
              <w:jc w:val="center"/>
              <w:rPr>
                <w:color w:val="000000"/>
                <w:sz w:val="22"/>
                <w:szCs w:val="22"/>
              </w:rPr>
            </w:pPr>
            <w:r w:rsidRPr="00DA7DB9">
              <w:rPr>
                <w:color w:val="000000"/>
                <w:sz w:val="22"/>
                <w:szCs w:val="22"/>
              </w:rPr>
              <w:t>6714</w:t>
            </w:r>
          </w:p>
        </w:tc>
        <w:tc>
          <w:tcPr>
            <w:tcW w:w="1371" w:type="dxa"/>
            <w:tcBorders>
              <w:top w:val="nil"/>
              <w:left w:val="nil"/>
              <w:bottom w:val="single" w:sz="4" w:space="0" w:color="auto"/>
              <w:right w:val="single" w:sz="4" w:space="0" w:color="auto"/>
            </w:tcBorders>
            <w:noWrap/>
            <w:vAlign w:val="bottom"/>
            <w:hideMark/>
          </w:tcPr>
          <w:p w14:paraId="31D5862A"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788CEAD"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066D9F63" w14:textId="77777777" w:rsidR="00CD4A01" w:rsidRPr="00DA7DB9" w:rsidRDefault="00CD4A01" w:rsidP="003450EE">
            <w:pPr>
              <w:jc w:val="right"/>
              <w:rPr>
                <w:color w:val="000000"/>
                <w:sz w:val="22"/>
                <w:szCs w:val="22"/>
              </w:rPr>
            </w:pPr>
            <w:r w:rsidRPr="00DA7DB9">
              <w:rPr>
                <w:color w:val="000000"/>
                <w:sz w:val="22"/>
                <w:szCs w:val="22"/>
              </w:rPr>
              <w:t>18539</w:t>
            </w:r>
          </w:p>
        </w:tc>
        <w:tc>
          <w:tcPr>
            <w:tcW w:w="3827" w:type="dxa"/>
            <w:tcBorders>
              <w:top w:val="nil"/>
              <w:left w:val="nil"/>
              <w:bottom w:val="single" w:sz="4" w:space="0" w:color="auto"/>
              <w:right w:val="single" w:sz="4" w:space="0" w:color="auto"/>
            </w:tcBorders>
            <w:noWrap/>
            <w:vAlign w:val="bottom"/>
            <w:hideMark/>
          </w:tcPr>
          <w:p w14:paraId="368858F4"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2F726627"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74861256"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567A53AB"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2DE8ACA6" w14:textId="77777777" w:rsidR="00CD4A01" w:rsidRPr="00DA7DB9" w:rsidRDefault="00CD4A01" w:rsidP="003450EE">
            <w:pPr>
              <w:jc w:val="center"/>
              <w:rPr>
                <w:color w:val="000000"/>
                <w:sz w:val="22"/>
                <w:szCs w:val="22"/>
              </w:rPr>
            </w:pPr>
            <w:r w:rsidRPr="00DA7DB9">
              <w:rPr>
                <w:color w:val="000000"/>
                <w:sz w:val="22"/>
                <w:szCs w:val="22"/>
              </w:rPr>
              <w:t>6715</w:t>
            </w:r>
          </w:p>
        </w:tc>
        <w:tc>
          <w:tcPr>
            <w:tcW w:w="1371" w:type="dxa"/>
            <w:tcBorders>
              <w:top w:val="nil"/>
              <w:left w:val="nil"/>
              <w:bottom w:val="single" w:sz="4" w:space="0" w:color="auto"/>
              <w:right w:val="single" w:sz="4" w:space="0" w:color="auto"/>
            </w:tcBorders>
            <w:noWrap/>
            <w:vAlign w:val="bottom"/>
            <w:hideMark/>
          </w:tcPr>
          <w:p w14:paraId="52343ADD"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8C312F7"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2EBB700A" w14:textId="77777777" w:rsidR="00CD4A01" w:rsidRPr="00DA7DB9" w:rsidRDefault="00CD4A01" w:rsidP="003450EE">
            <w:pPr>
              <w:jc w:val="right"/>
              <w:rPr>
                <w:color w:val="000000"/>
                <w:sz w:val="22"/>
                <w:szCs w:val="22"/>
              </w:rPr>
            </w:pPr>
            <w:r w:rsidRPr="00DA7DB9">
              <w:rPr>
                <w:color w:val="000000"/>
                <w:sz w:val="22"/>
                <w:szCs w:val="22"/>
              </w:rPr>
              <w:t>51380</w:t>
            </w:r>
          </w:p>
        </w:tc>
        <w:tc>
          <w:tcPr>
            <w:tcW w:w="3827" w:type="dxa"/>
            <w:tcBorders>
              <w:top w:val="nil"/>
              <w:left w:val="nil"/>
              <w:bottom w:val="single" w:sz="4" w:space="0" w:color="auto"/>
              <w:right w:val="single" w:sz="4" w:space="0" w:color="auto"/>
            </w:tcBorders>
            <w:noWrap/>
            <w:vAlign w:val="bottom"/>
            <w:hideMark/>
          </w:tcPr>
          <w:p w14:paraId="67C5EF18"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03710F4F"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2C5B85D"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063EAB98"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2D499799" w14:textId="77777777" w:rsidR="00CD4A01" w:rsidRPr="00DA7DB9" w:rsidRDefault="00CD4A01" w:rsidP="003450EE">
            <w:pPr>
              <w:jc w:val="center"/>
              <w:rPr>
                <w:color w:val="000000"/>
                <w:sz w:val="22"/>
                <w:szCs w:val="22"/>
              </w:rPr>
            </w:pPr>
            <w:r w:rsidRPr="00DA7DB9">
              <w:rPr>
                <w:color w:val="000000"/>
                <w:sz w:val="22"/>
                <w:szCs w:val="22"/>
              </w:rPr>
              <w:t>6716</w:t>
            </w:r>
          </w:p>
        </w:tc>
        <w:tc>
          <w:tcPr>
            <w:tcW w:w="1371" w:type="dxa"/>
            <w:tcBorders>
              <w:top w:val="nil"/>
              <w:left w:val="nil"/>
              <w:bottom w:val="single" w:sz="4" w:space="0" w:color="auto"/>
              <w:right w:val="single" w:sz="4" w:space="0" w:color="auto"/>
            </w:tcBorders>
            <w:noWrap/>
            <w:vAlign w:val="bottom"/>
            <w:hideMark/>
          </w:tcPr>
          <w:p w14:paraId="7B4996F4"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1310EB1"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620D8679" w14:textId="77777777" w:rsidR="00CD4A01" w:rsidRPr="00DA7DB9" w:rsidRDefault="00CD4A01" w:rsidP="003450EE">
            <w:pPr>
              <w:jc w:val="right"/>
              <w:rPr>
                <w:color w:val="000000"/>
                <w:sz w:val="22"/>
                <w:szCs w:val="22"/>
              </w:rPr>
            </w:pPr>
            <w:r w:rsidRPr="00DA7DB9">
              <w:rPr>
                <w:color w:val="000000"/>
                <w:sz w:val="22"/>
                <w:szCs w:val="22"/>
              </w:rPr>
              <w:t>115200</w:t>
            </w:r>
          </w:p>
        </w:tc>
        <w:tc>
          <w:tcPr>
            <w:tcW w:w="3827" w:type="dxa"/>
            <w:tcBorders>
              <w:top w:val="nil"/>
              <w:left w:val="nil"/>
              <w:bottom w:val="single" w:sz="4" w:space="0" w:color="auto"/>
              <w:right w:val="single" w:sz="4" w:space="0" w:color="auto"/>
            </w:tcBorders>
            <w:noWrap/>
            <w:vAlign w:val="bottom"/>
            <w:hideMark/>
          </w:tcPr>
          <w:p w14:paraId="3BECB88F"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1E66B6F2"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2364F682"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7351A487"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1E21BDF0" w14:textId="77777777" w:rsidR="00CD4A01" w:rsidRPr="00DA7DB9" w:rsidRDefault="00CD4A01" w:rsidP="003450EE">
            <w:pPr>
              <w:jc w:val="center"/>
              <w:rPr>
                <w:color w:val="000000"/>
                <w:sz w:val="22"/>
                <w:szCs w:val="22"/>
              </w:rPr>
            </w:pPr>
            <w:r w:rsidRPr="00DA7DB9">
              <w:rPr>
                <w:color w:val="000000"/>
                <w:sz w:val="22"/>
                <w:szCs w:val="22"/>
              </w:rPr>
              <w:t>6717</w:t>
            </w:r>
          </w:p>
        </w:tc>
        <w:tc>
          <w:tcPr>
            <w:tcW w:w="1371" w:type="dxa"/>
            <w:tcBorders>
              <w:top w:val="nil"/>
              <w:left w:val="nil"/>
              <w:bottom w:val="single" w:sz="4" w:space="0" w:color="auto"/>
              <w:right w:val="single" w:sz="4" w:space="0" w:color="auto"/>
            </w:tcBorders>
            <w:noWrap/>
            <w:vAlign w:val="bottom"/>
            <w:hideMark/>
          </w:tcPr>
          <w:p w14:paraId="0F807370"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4DD93B98"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21D020FE" w14:textId="77777777" w:rsidR="00CD4A01" w:rsidRPr="00DA7DB9" w:rsidRDefault="00CD4A01" w:rsidP="003450EE">
            <w:pPr>
              <w:jc w:val="right"/>
              <w:rPr>
                <w:color w:val="000000"/>
                <w:sz w:val="22"/>
                <w:szCs w:val="22"/>
              </w:rPr>
            </w:pPr>
            <w:r w:rsidRPr="00DA7DB9">
              <w:rPr>
                <w:color w:val="000000"/>
                <w:sz w:val="22"/>
                <w:szCs w:val="22"/>
              </w:rPr>
              <w:t>44342</w:t>
            </w:r>
          </w:p>
        </w:tc>
        <w:tc>
          <w:tcPr>
            <w:tcW w:w="3827" w:type="dxa"/>
            <w:tcBorders>
              <w:top w:val="nil"/>
              <w:left w:val="nil"/>
              <w:bottom w:val="single" w:sz="4" w:space="0" w:color="auto"/>
              <w:right w:val="single" w:sz="4" w:space="0" w:color="auto"/>
            </w:tcBorders>
            <w:noWrap/>
            <w:vAlign w:val="bottom"/>
            <w:hideMark/>
          </w:tcPr>
          <w:p w14:paraId="488E83E5"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4018528"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58511B7"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3D059556"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1A3EE7C0" w14:textId="77777777" w:rsidR="00CD4A01" w:rsidRPr="00DA7DB9" w:rsidRDefault="00CD4A01" w:rsidP="003450EE">
            <w:pPr>
              <w:jc w:val="center"/>
              <w:rPr>
                <w:color w:val="000000"/>
                <w:sz w:val="22"/>
                <w:szCs w:val="22"/>
              </w:rPr>
            </w:pPr>
            <w:r w:rsidRPr="00DA7DB9">
              <w:rPr>
                <w:color w:val="000000"/>
                <w:sz w:val="22"/>
                <w:szCs w:val="22"/>
              </w:rPr>
              <w:t>6718</w:t>
            </w:r>
          </w:p>
        </w:tc>
        <w:tc>
          <w:tcPr>
            <w:tcW w:w="1371" w:type="dxa"/>
            <w:tcBorders>
              <w:top w:val="nil"/>
              <w:left w:val="nil"/>
              <w:bottom w:val="single" w:sz="4" w:space="0" w:color="auto"/>
              <w:right w:val="single" w:sz="4" w:space="0" w:color="auto"/>
            </w:tcBorders>
            <w:noWrap/>
            <w:vAlign w:val="bottom"/>
            <w:hideMark/>
          </w:tcPr>
          <w:p w14:paraId="7A4D6C9D"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074CC843"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27AB6452" w14:textId="77777777" w:rsidR="00CD4A01" w:rsidRPr="00DA7DB9" w:rsidRDefault="00CD4A01" w:rsidP="003450EE">
            <w:pPr>
              <w:jc w:val="right"/>
              <w:rPr>
                <w:color w:val="000000"/>
                <w:sz w:val="22"/>
                <w:szCs w:val="22"/>
              </w:rPr>
            </w:pPr>
            <w:r w:rsidRPr="00DA7DB9">
              <w:rPr>
                <w:color w:val="000000"/>
                <w:sz w:val="22"/>
                <w:szCs w:val="22"/>
              </w:rPr>
              <w:t>189642</w:t>
            </w:r>
          </w:p>
        </w:tc>
        <w:tc>
          <w:tcPr>
            <w:tcW w:w="3827" w:type="dxa"/>
            <w:tcBorders>
              <w:top w:val="nil"/>
              <w:left w:val="nil"/>
              <w:bottom w:val="single" w:sz="4" w:space="0" w:color="auto"/>
              <w:right w:val="single" w:sz="4" w:space="0" w:color="auto"/>
            </w:tcBorders>
            <w:noWrap/>
            <w:vAlign w:val="bottom"/>
            <w:hideMark/>
          </w:tcPr>
          <w:p w14:paraId="7534572E"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4C6F1A92"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795E3CB3" w14:textId="77777777" w:rsidR="00CD4A01" w:rsidRPr="00DA7DB9" w:rsidRDefault="00CD4A01" w:rsidP="003450EE">
            <w:pPr>
              <w:rPr>
                <w:color w:val="000000"/>
                <w:sz w:val="22"/>
                <w:szCs w:val="22"/>
              </w:rPr>
            </w:pPr>
            <w:proofErr w:type="spellStart"/>
            <w:r w:rsidRPr="00DA7DB9">
              <w:rPr>
                <w:color w:val="000000"/>
                <w:sz w:val="22"/>
                <w:szCs w:val="22"/>
              </w:rPr>
              <w:lastRenderedPageBreak/>
              <w:t>Сомбор</w:t>
            </w:r>
            <w:proofErr w:type="spellEnd"/>
          </w:p>
        </w:tc>
        <w:tc>
          <w:tcPr>
            <w:tcW w:w="2268" w:type="dxa"/>
            <w:tcBorders>
              <w:top w:val="nil"/>
              <w:left w:val="nil"/>
              <w:bottom w:val="single" w:sz="4" w:space="0" w:color="auto"/>
              <w:right w:val="single" w:sz="4" w:space="0" w:color="auto"/>
            </w:tcBorders>
            <w:noWrap/>
            <w:vAlign w:val="bottom"/>
            <w:hideMark/>
          </w:tcPr>
          <w:p w14:paraId="2F4B91E5"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0128C334" w14:textId="77777777" w:rsidR="00CD4A01" w:rsidRPr="00DA7DB9" w:rsidRDefault="00CD4A01" w:rsidP="003450EE">
            <w:pPr>
              <w:jc w:val="center"/>
              <w:rPr>
                <w:color w:val="000000"/>
                <w:sz w:val="22"/>
                <w:szCs w:val="22"/>
              </w:rPr>
            </w:pPr>
            <w:r w:rsidRPr="00DA7DB9">
              <w:rPr>
                <w:color w:val="000000"/>
                <w:sz w:val="22"/>
                <w:szCs w:val="22"/>
              </w:rPr>
              <w:t>6719</w:t>
            </w:r>
          </w:p>
        </w:tc>
        <w:tc>
          <w:tcPr>
            <w:tcW w:w="1371" w:type="dxa"/>
            <w:tcBorders>
              <w:top w:val="nil"/>
              <w:left w:val="nil"/>
              <w:bottom w:val="single" w:sz="4" w:space="0" w:color="auto"/>
              <w:right w:val="single" w:sz="4" w:space="0" w:color="auto"/>
            </w:tcBorders>
            <w:noWrap/>
            <w:vAlign w:val="bottom"/>
            <w:hideMark/>
          </w:tcPr>
          <w:p w14:paraId="13D56089"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7BE5158C"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1E78A6E4" w14:textId="77777777" w:rsidR="00CD4A01" w:rsidRPr="00DA7DB9" w:rsidRDefault="00CD4A01" w:rsidP="003450EE">
            <w:pPr>
              <w:jc w:val="right"/>
              <w:rPr>
                <w:color w:val="000000"/>
                <w:sz w:val="22"/>
                <w:szCs w:val="22"/>
              </w:rPr>
            </w:pPr>
            <w:r w:rsidRPr="00DA7DB9">
              <w:rPr>
                <w:color w:val="000000"/>
                <w:sz w:val="22"/>
                <w:szCs w:val="22"/>
              </w:rPr>
              <w:t>97326</w:t>
            </w:r>
          </w:p>
        </w:tc>
        <w:tc>
          <w:tcPr>
            <w:tcW w:w="3827" w:type="dxa"/>
            <w:tcBorders>
              <w:top w:val="nil"/>
              <w:left w:val="nil"/>
              <w:bottom w:val="single" w:sz="4" w:space="0" w:color="auto"/>
              <w:right w:val="single" w:sz="4" w:space="0" w:color="auto"/>
            </w:tcBorders>
            <w:noWrap/>
            <w:vAlign w:val="bottom"/>
            <w:hideMark/>
          </w:tcPr>
          <w:p w14:paraId="15A740D6"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64282106"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D5B4228"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1105E0AF"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29895F7C" w14:textId="77777777" w:rsidR="00CD4A01" w:rsidRPr="00DA7DB9" w:rsidRDefault="00CD4A01" w:rsidP="003450EE">
            <w:pPr>
              <w:jc w:val="center"/>
              <w:rPr>
                <w:color w:val="000000"/>
                <w:sz w:val="22"/>
                <w:szCs w:val="22"/>
              </w:rPr>
            </w:pPr>
            <w:r w:rsidRPr="00DA7DB9">
              <w:rPr>
                <w:color w:val="000000"/>
                <w:sz w:val="22"/>
                <w:szCs w:val="22"/>
              </w:rPr>
              <w:t>6720</w:t>
            </w:r>
          </w:p>
        </w:tc>
        <w:tc>
          <w:tcPr>
            <w:tcW w:w="1371" w:type="dxa"/>
            <w:tcBorders>
              <w:top w:val="nil"/>
              <w:left w:val="nil"/>
              <w:bottom w:val="single" w:sz="4" w:space="0" w:color="auto"/>
              <w:right w:val="single" w:sz="4" w:space="0" w:color="auto"/>
            </w:tcBorders>
            <w:noWrap/>
            <w:vAlign w:val="bottom"/>
            <w:hideMark/>
          </w:tcPr>
          <w:p w14:paraId="1620DD95"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05E16630"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3319F6BC" w14:textId="77777777" w:rsidR="00CD4A01" w:rsidRPr="00DA7DB9" w:rsidRDefault="00CD4A01" w:rsidP="003450EE">
            <w:pPr>
              <w:jc w:val="right"/>
              <w:rPr>
                <w:color w:val="000000"/>
                <w:sz w:val="22"/>
                <w:szCs w:val="22"/>
              </w:rPr>
            </w:pPr>
            <w:r w:rsidRPr="00DA7DB9">
              <w:rPr>
                <w:color w:val="000000"/>
                <w:sz w:val="22"/>
                <w:szCs w:val="22"/>
              </w:rPr>
              <w:t>6007</w:t>
            </w:r>
          </w:p>
        </w:tc>
        <w:tc>
          <w:tcPr>
            <w:tcW w:w="3827" w:type="dxa"/>
            <w:tcBorders>
              <w:top w:val="nil"/>
              <w:left w:val="nil"/>
              <w:bottom w:val="single" w:sz="4" w:space="0" w:color="auto"/>
              <w:right w:val="single" w:sz="4" w:space="0" w:color="auto"/>
            </w:tcBorders>
            <w:noWrap/>
            <w:vAlign w:val="bottom"/>
            <w:hideMark/>
          </w:tcPr>
          <w:p w14:paraId="061B6617"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4319B5D4"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7287C482"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5D8AAD8E"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2C310404" w14:textId="77777777" w:rsidR="00CD4A01" w:rsidRPr="00DA7DB9" w:rsidRDefault="00CD4A01" w:rsidP="003450EE">
            <w:pPr>
              <w:jc w:val="center"/>
              <w:rPr>
                <w:color w:val="000000"/>
                <w:sz w:val="22"/>
                <w:szCs w:val="22"/>
              </w:rPr>
            </w:pPr>
            <w:r w:rsidRPr="00DA7DB9">
              <w:rPr>
                <w:color w:val="000000"/>
                <w:sz w:val="22"/>
                <w:szCs w:val="22"/>
              </w:rPr>
              <w:t>6721</w:t>
            </w:r>
          </w:p>
        </w:tc>
        <w:tc>
          <w:tcPr>
            <w:tcW w:w="1371" w:type="dxa"/>
            <w:tcBorders>
              <w:top w:val="nil"/>
              <w:left w:val="nil"/>
              <w:bottom w:val="single" w:sz="4" w:space="0" w:color="auto"/>
              <w:right w:val="single" w:sz="4" w:space="0" w:color="auto"/>
            </w:tcBorders>
            <w:noWrap/>
            <w:vAlign w:val="bottom"/>
            <w:hideMark/>
          </w:tcPr>
          <w:p w14:paraId="6F73E8B7"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4CB39776"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20C661C3" w14:textId="77777777" w:rsidR="00CD4A01" w:rsidRPr="00DA7DB9" w:rsidRDefault="00CD4A01" w:rsidP="003450EE">
            <w:pPr>
              <w:jc w:val="right"/>
              <w:rPr>
                <w:color w:val="000000"/>
                <w:sz w:val="22"/>
                <w:szCs w:val="22"/>
              </w:rPr>
            </w:pPr>
            <w:r w:rsidRPr="00DA7DB9">
              <w:rPr>
                <w:color w:val="000000"/>
                <w:sz w:val="22"/>
                <w:szCs w:val="22"/>
              </w:rPr>
              <w:t>21324</w:t>
            </w:r>
          </w:p>
        </w:tc>
        <w:tc>
          <w:tcPr>
            <w:tcW w:w="3827" w:type="dxa"/>
            <w:tcBorders>
              <w:top w:val="nil"/>
              <w:left w:val="nil"/>
              <w:bottom w:val="single" w:sz="4" w:space="0" w:color="auto"/>
              <w:right w:val="single" w:sz="4" w:space="0" w:color="auto"/>
            </w:tcBorders>
            <w:noWrap/>
            <w:vAlign w:val="bottom"/>
            <w:hideMark/>
          </w:tcPr>
          <w:p w14:paraId="75A12BC9"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04F7AD4E"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C6170F0"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513688BE"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3428CDE5" w14:textId="77777777" w:rsidR="00CD4A01" w:rsidRPr="00DA7DB9" w:rsidRDefault="00CD4A01" w:rsidP="003450EE">
            <w:pPr>
              <w:jc w:val="center"/>
              <w:rPr>
                <w:color w:val="000000"/>
                <w:sz w:val="22"/>
                <w:szCs w:val="22"/>
              </w:rPr>
            </w:pPr>
            <w:r w:rsidRPr="00DA7DB9">
              <w:rPr>
                <w:color w:val="000000"/>
                <w:sz w:val="22"/>
                <w:szCs w:val="22"/>
              </w:rPr>
              <w:t>6722</w:t>
            </w:r>
          </w:p>
        </w:tc>
        <w:tc>
          <w:tcPr>
            <w:tcW w:w="1371" w:type="dxa"/>
            <w:tcBorders>
              <w:top w:val="nil"/>
              <w:left w:val="nil"/>
              <w:bottom w:val="single" w:sz="4" w:space="0" w:color="auto"/>
              <w:right w:val="single" w:sz="4" w:space="0" w:color="auto"/>
            </w:tcBorders>
            <w:noWrap/>
            <w:vAlign w:val="bottom"/>
            <w:hideMark/>
          </w:tcPr>
          <w:p w14:paraId="1C6FA11C"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01847DA0"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52D41D6B" w14:textId="77777777" w:rsidR="00CD4A01" w:rsidRPr="00DA7DB9" w:rsidRDefault="00CD4A01" w:rsidP="003450EE">
            <w:pPr>
              <w:jc w:val="right"/>
              <w:rPr>
                <w:color w:val="000000"/>
                <w:sz w:val="22"/>
                <w:szCs w:val="22"/>
              </w:rPr>
            </w:pPr>
            <w:r w:rsidRPr="00DA7DB9">
              <w:rPr>
                <w:color w:val="000000"/>
                <w:sz w:val="22"/>
                <w:szCs w:val="22"/>
              </w:rPr>
              <w:t>3951</w:t>
            </w:r>
          </w:p>
        </w:tc>
        <w:tc>
          <w:tcPr>
            <w:tcW w:w="3827" w:type="dxa"/>
            <w:tcBorders>
              <w:top w:val="nil"/>
              <w:left w:val="nil"/>
              <w:bottom w:val="single" w:sz="4" w:space="0" w:color="auto"/>
              <w:right w:val="single" w:sz="4" w:space="0" w:color="auto"/>
            </w:tcBorders>
            <w:noWrap/>
            <w:vAlign w:val="bottom"/>
            <w:hideMark/>
          </w:tcPr>
          <w:p w14:paraId="2E7977DA"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2A971FD6"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2CC04B46"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68149046"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77EFB115" w14:textId="77777777" w:rsidR="00CD4A01" w:rsidRPr="00DA7DB9" w:rsidRDefault="00CD4A01" w:rsidP="003450EE">
            <w:pPr>
              <w:jc w:val="center"/>
              <w:rPr>
                <w:color w:val="000000"/>
                <w:sz w:val="22"/>
                <w:szCs w:val="22"/>
              </w:rPr>
            </w:pPr>
            <w:r w:rsidRPr="00DA7DB9">
              <w:rPr>
                <w:color w:val="000000"/>
                <w:sz w:val="22"/>
                <w:szCs w:val="22"/>
              </w:rPr>
              <w:t>6723</w:t>
            </w:r>
          </w:p>
        </w:tc>
        <w:tc>
          <w:tcPr>
            <w:tcW w:w="1371" w:type="dxa"/>
            <w:tcBorders>
              <w:top w:val="nil"/>
              <w:left w:val="nil"/>
              <w:bottom w:val="single" w:sz="4" w:space="0" w:color="auto"/>
              <w:right w:val="single" w:sz="4" w:space="0" w:color="auto"/>
            </w:tcBorders>
            <w:noWrap/>
            <w:vAlign w:val="bottom"/>
            <w:hideMark/>
          </w:tcPr>
          <w:p w14:paraId="416962CC"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030002CE"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32785262" w14:textId="77777777" w:rsidR="00CD4A01" w:rsidRPr="00DA7DB9" w:rsidRDefault="00CD4A01" w:rsidP="003450EE">
            <w:pPr>
              <w:jc w:val="right"/>
              <w:rPr>
                <w:color w:val="000000"/>
                <w:sz w:val="22"/>
                <w:szCs w:val="22"/>
              </w:rPr>
            </w:pPr>
            <w:r w:rsidRPr="00DA7DB9">
              <w:rPr>
                <w:color w:val="000000"/>
                <w:sz w:val="22"/>
                <w:szCs w:val="22"/>
              </w:rPr>
              <w:t>320301</w:t>
            </w:r>
          </w:p>
        </w:tc>
        <w:tc>
          <w:tcPr>
            <w:tcW w:w="3827" w:type="dxa"/>
            <w:tcBorders>
              <w:top w:val="nil"/>
              <w:left w:val="nil"/>
              <w:bottom w:val="single" w:sz="4" w:space="0" w:color="auto"/>
              <w:right w:val="single" w:sz="4" w:space="0" w:color="auto"/>
            </w:tcBorders>
            <w:noWrap/>
            <w:vAlign w:val="bottom"/>
            <w:hideMark/>
          </w:tcPr>
          <w:p w14:paraId="4CFD4043"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51738B70"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02AD11E3"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4493ED55"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7A04B4BD" w14:textId="77777777" w:rsidR="00CD4A01" w:rsidRPr="00DA7DB9" w:rsidRDefault="00CD4A01" w:rsidP="003450EE">
            <w:pPr>
              <w:jc w:val="center"/>
              <w:rPr>
                <w:color w:val="000000"/>
                <w:sz w:val="22"/>
                <w:szCs w:val="22"/>
              </w:rPr>
            </w:pPr>
            <w:r w:rsidRPr="00DA7DB9">
              <w:rPr>
                <w:color w:val="000000"/>
                <w:sz w:val="22"/>
                <w:szCs w:val="22"/>
              </w:rPr>
              <w:t>6723</w:t>
            </w:r>
          </w:p>
        </w:tc>
        <w:tc>
          <w:tcPr>
            <w:tcW w:w="1371" w:type="dxa"/>
            <w:tcBorders>
              <w:top w:val="nil"/>
              <w:left w:val="nil"/>
              <w:bottom w:val="single" w:sz="4" w:space="0" w:color="auto"/>
              <w:right w:val="single" w:sz="4" w:space="0" w:color="auto"/>
            </w:tcBorders>
            <w:noWrap/>
            <w:vAlign w:val="bottom"/>
            <w:hideMark/>
          </w:tcPr>
          <w:p w14:paraId="2196A5DB" w14:textId="77777777" w:rsidR="00CD4A01" w:rsidRPr="00DA7DB9" w:rsidRDefault="00CD4A01" w:rsidP="003450EE">
            <w:pPr>
              <w:jc w:val="center"/>
              <w:rPr>
                <w:color w:val="000000"/>
                <w:sz w:val="22"/>
                <w:szCs w:val="22"/>
              </w:rPr>
            </w:pPr>
            <w:r w:rsidRPr="00DA7DB9">
              <w:rPr>
                <w:color w:val="000000"/>
                <w:sz w:val="22"/>
                <w:szCs w:val="22"/>
              </w:rPr>
              <w:t>2</w:t>
            </w:r>
          </w:p>
        </w:tc>
        <w:tc>
          <w:tcPr>
            <w:tcW w:w="1700" w:type="dxa"/>
            <w:tcBorders>
              <w:top w:val="nil"/>
              <w:left w:val="nil"/>
              <w:bottom w:val="single" w:sz="4" w:space="0" w:color="auto"/>
              <w:right w:val="single" w:sz="4" w:space="0" w:color="auto"/>
            </w:tcBorders>
            <w:noWrap/>
            <w:vAlign w:val="bottom"/>
            <w:hideMark/>
          </w:tcPr>
          <w:p w14:paraId="2B658B51"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719E6436" w14:textId="77777777" w:rsidR="00CD4A01" w:rsidRPr="00DA7DB9" w:rsidRDefault="00CD4A01" w:rsidP="003450EE">
            <w:pPr>
              <w:jc w:val="right"/>
              <w:rPr>
                <w:color w:val="000000"/>
                <w:sz w:val="22"/>
                <w:szCs w:val="22"/>
              </w:rPr>
            </w:pPr>
            <w:r w:rsidRPr="00DA7DB9">
              <w:rPr>
                <w:color w:val="000000"/>
                <w:sz w:val="22"/>
                <w:szCs w:val="22"/>
              </w:rPr>
              <w:t>138000</w:t>
            </w:r>
          </w:p>
        </w:tc>
        <w:tc>
          <w:tcPr>
            <w:tcW w:w="3827" w:type="dxa"/>
            <w:tcBorders>
              <w:top w:val="nil"/>
              <w:left w:val="nil"/>
              <w:bottom w:val="single" w:sz="4" w:space="0" w:color="auto"/>
              <w:right w:val="single" w:sz="4" w:space="0" w:color="auto"/>
            </w:tcBorders>
            <w:noWrap/>
            <w:vAlign w:val="bottom"/>
            <w:hideMark/>
          </w:tcPr>
          <w:p w14:paraId="647757E3"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3BF319B4"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8B917B6"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4FCF7AA8"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65A15B31" w14:textId="77777777" w:rsidR="00CD4A01" w:rsidRPr="00DA7DB9" w:rsidRDefault="00CD4A01" w:rsidP="003450EE">
            <w:pPr>
              <w:jc w:val="center"/>
              <w:rPr>
                <w:color w:val="000000"/>
                <w:sz w:val="22"/>
                <w:szCs w:val="22"/>
              </w:rPr>
            </w:pPr>
            <w:r w:rsidRPr="00DA7DB9">
              <w:rPr>
                <w:color w:val="000000"/>
                <w:sz w:val="22"/>
                <w:szCs w:val="22"/>
              </w:rPr>
              <w:t>6724</w:t>
            </w:r>
          </w:p>
        </w:tc>
        <w:tc>
          <w:tcPr>
            <w:tcW w:w="1371" w:type="dxa"/>
            <w:tcBorders>
              <w:top w:val="nil"/>
              <w:left w:val="nil"/>
              <w:bottom w:val="single" w:sz="4" w:space="0" w:color="auto"/>
              <w:right w:val="single" w:sz="4" w:space="0" w:color="auto"/>
            </w:tcBorders>
            <w:noWrap/>
            <w:vAlign w:val="bottom"/>
            <w:hideMark/>
          </w:tcPr>
          <w:p w14:paraId="7A3450AC"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4407C993"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79CCE63D" w14:textId="77777777" w:rsidR="00CD4A01" w:rsidRPr="00DA7DB9" w:rsidRDefault="00CD4A01" w:rsidP="003450EE">
            <w:pPr>
              <w:jc w:val="right"/>
              <w:rPr>
                <w:color w:val="000000"/>
                <w:sz w:val="22"/>
                <w:szCs w:val="22"/>
              </w:rPr>
            </w:pPr>
            <w:r w:rsidRPr="00DA7DB9">
              <w:rPr>
                <w:color w:val="000000"/>
                <w:sz w:val="22"/>
                <w:szCs w:val="22"/>
              </w:rPr>
              <w:t>8901</w:t>
            </w:r>
          </w:p>
        </w:tc>
        <w:tc>
          <w:tcPr>
            <w:tcW w:w="3827" w:type="dxa"/>
            <w:tcBorders>
              <w:top w:val="nil"/>
              <w:left w:val="nil"/>
              <w:bottom w:val="single" w:sz="4" w:space="0" w:color="auto"/>
              <w:right w:val="single" w:sz="4" w:space="0" w:color="auto"/>
            </w:tcBorders>
            <w:noWrap/>
            <w:vAlign w:val="bottom"/>
            <w:hideMark/>
          </w:tcPr>
          <w:p w14:paraId="44A9AA32"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502AA2D8"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782DEA8D"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148C0D19"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5BDF44E2" w14:textId="77777777" w:rsidR="00CD4A01" w:rsidRPr="00DA7DB9" w:rsidRDefault="00CD4A01" w:rsidP="003450EE">
            <w:pPr>
              <w:jc w:val="center"/>
              <w:rPr>
                <w:color w:val="000000"/>
                <w:sz w:val="22"/>
                <w:szCs w:val="22"/>
              </w:rPr>
            </w:pPr>
            <w:r w:rsidRPr="00DA7DB9">
              <w:rPr>
                <w:color w:val="000000"/>
                <w:sz w:val="22"/>
                <w:szCs w:val="22"/>
              </w:rPr>
              <w:t>6725</w:t>
            </w:r>
          </w:p>
        </w:tc>
        <w:tc>
          <w:tcPr>
            <w:tcW w:w="1371" w:type="dxa"/>
            <w:tcBorders>
              <w:top w:val="nil"/>
              <w:left w:val="nil"/>
              <w:bottom w:val="single" w:sz="4" w:space="0" w:color="auto"/>
              <w:right w:val="single" w:sz="4" w:space="0" w:color="auto"/>
            </w:tcBorders>
            <w:noWrap/>
            <w:vAlign w:val="bottom"/>
            <w:hideMark/>
          </w:tcPr>
          <w:p w14:paraId="1F6272E9"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1EDF2233"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712FB1ED" w14:textId="77777777" w:rsidR="00CD4A01" w:rsidRPr="00DA7DB9" w:rsidRDefault="00CD4A01" w:rsidP="003450EE">
            <w:pPr>
              <w:jc w:val="right"/>
              <w:rPr>
                <w:color w:val="000000"/>
                <w:sz w:val="22"/>
                <w:szCs w:val="22"/>
              </w:rPr>
            </w:pPr>
            <w:r w:rsidRPr="00DA7DB9">
              <w:rPr>
                <w:color w:val="000000"/>
                <w:sz w:val="22"/>
                <w:szCs w:val="22"/>
              </w:rPr>
              <w:t>113284</w:t>
            </w:r>
          </w:p>
        </w:tc>
        <w:tc>
          <w:tcPr>
            <w:tcW w:w="3827" w:type="dxa"/>
            <w:tcBorders>
              <w:top w:val="nil"/>
              <w:left w:val="nil"/>
              <w:bottom w:val="single" w:sz="4" w:space="0" w:color="auto"/>
              <w:right w:val="single" w:sz="4" w:space="0" w:color="auto"/>
            </w:tcBorders>
            <w:noWrap/>
            <w:vAlign w:val="bottom"/>
            <w:hideMark/>
          </w:tcPr>
          <w:p w14:paraId="4DC9C22A"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52D8746"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0EB60D4A"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79289B08"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25D0893B" w14:textId="77777777" w:rsidR="00CD4A01" w:rsidRPr="00DA7DB9" w:rsidRDefault="00CD4A01" w:rsidP="003450EE">
            <w:pPr>
              <w:jc w:val="center"/>
              <w:rPr>
                <w:color w:val="000000"/>
                <w:sz w:val="22"/>
                <w:szCs w:val="22"/>
              </w:rPr>
            </w:pPr>
            <w:r w:rsidRPr="00DA7DB9">
              <w:rPr>
                <w:color w:val="000000"/>
                <w:sz w:val="22"/>
                <w:szCs w:val="22"/>
              </w:rPr>
              <w:t>6726</w:t>
            </w:r>
          </w:p>
        </w:tc>
        <w:tc>
          <w:tcPr>
            <w:tcW w:w="1371" w:type="dxa"/>
            <w:tcBorders>
              <w:top w:val="nil"/>
              <w:left w:val="nil"/>
              <w:bottom w:val="single" w:sz="4" w:space="0" w:color="auto"/>
              <w:right w:val="single" w:sz="4" w:space="0" w:color="auto"/>
            </w:tcBorders>
            <w:noWrap/>
            <w:vAlign w:val="bottom"/>
            <w:hideMark/>
          </w:tcPr>
          <w:p w14:paraId="4C2D51B5"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01A46C37"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1BD83D32" w14:textId="77777777" w:rsidR="00CD4A01" w:rsidRPr="00DA7DB9" w:rsidRDefault="00CD4A01" w:rsidP="003450EE">
            <w:pPr>
              <w:jc w:val="right"/>
              <w:rPr>
                <w:color w:val="000000"/>
                <w:sz w:val="22"/>
                <w:szCs w:val="22"/>
              </w:rPr>
            </w:pPr>
            <w:r w:rsidRPr="00DA7DB9">
              <w:rPr>
                <w:color w:val="000000"/>
                <w:sz w:val="22"/>
                <w:szCs w:val="22"/>
              </w:rPr>
              <w:t>7871</w:t>
            </w:r>
          </w:p>
        </w:tc>
        <w:tc>
          <w:tcPr>
            <w:tcW w:w="3827" w:type="dxa"/>
            <w:tcBorders>
              <w:top w:val="nil"/>
              <w:left w:val="nil"/>
              <w:bottom w:val="single" w:sz="4" w:space="0" w:color="auto"/>
              <w:right w:val="single" w:sz="4" w:space="0" w:color="auto"/>
            </w:tcBorders>
            <w:noWrap/>
            <w:vAlign w:val="bottom"/>
            <w:hideMark/>
          </w:tcPr>
          <w:p w14:paraId="51B05805"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21CCFA5"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EAB8DA6"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46661802"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55B3E48F" w14:textId="77777777" w:rsidR="00CD4A01" w:rsidRPr="00DA7DB9" w:rsidRDefault="00CD4A01" w:rsidP="003450EE">
            <w:pPr>
              <w:jc w:val="center"/>
              <w:rPr>
                <w:color w:val="000000"/>
                <w:sz w:val="22"/>
                <w:szCs w:val="22"/>
              </w:rPr>
            </w:pPr>
            <w:r w:rsidRPr="00DA7DB9">
              <w:rPr>
                <w:color w:val="000000"/>
                <w:sz w:val="22"/>
                <w:szCs w:val="22"/>
              </w:rPr>
              <w:t>6727</w:t>
            </w:r>
          </w:p>
        </w:tc>
        <w:tc>
          <w:tcPr>
            <w:tcW w:w="1371" w:type="dxa"/>
            <w:tcBorders>
              <w:top w:val="nil"/>
              <w:left w:val="nil"/>
              <w:bottom w:val="single" w:sz="4" w:space="0" w:color="auto"/>
              <w:right w:val="single" w:sz="4" w:space="0" w:color="auto"/>
            </w:tcBorders>
            <w:noWrap/>
            <w:vAlign w:val="bottom"/>
            <w:hideMark/>
          </w:tcPr>
          <w:p w14:paraId="71542800"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448F70F9"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4DEDECBA" w14:textId="77777777" w:rsidR="00CD4A01" w:rsidRPr="00DA7DB9" w:rsidRDefault="00CD4A01" w:rsidP="003450EE">
            <w:pPr>
              <w:jc w:val="right"/>
              <w:rPr>
                <w:color w:val="000000"/>
                <w:sz w:val="22"/>
                <w:szCs w:val="22"/>
              </w:rPr>
            </w:pPr>
            <w:r w:rsidRPr="00DA7DB9">
              <w:rPr>
                <w:color w:val="000000"/>
                <w:sz w:val="22"/>
                <w:szCs w:val="22"/>
              </w:rPr>
              <w:t>3756</w:t>
            </w:r>
          </w:p>
        </w:tc>
        <w:tc>
          <w:tcPr>
            <w:tcW w:w="3827" w:type="dxa"/>
            <w:tcBorders>
              <w:top w:val="nil"/>
              <w:left w:val="nil"/>
              <w:bottom w:val="single" w:sz="4" w:space="0" w:color="auto"/>
              <w:right w:val="single" w:sz="4" w:space="0" w:color="auto"/>
            </w:tcBorders>
            <w:noWrap/>
            <w:vAlign w:val="bottom"/>
            <w:hideMark/>
          </w:tcPr>
          <w:p w14:paraId="3B9F8778"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2F555008"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656F0F7"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60670FAA"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6CD0E816" w14:textId="77777777" w:rsidR="00CD4A01" w:rsidRPr="00DA7DB9" w:rsidRDefault="00CD4A01" w:rsidP="003450EE">
            <w:pPr>
              <w:jc w:val="center"/>
              <w:rPr>
                <w:color w:val="000000"/>
                <w:sz w:val="22"/>
                <w:szCs w:val="22"/>
              </w:rPr>
            </w:pPr>
            <w:r w:rsidRPr="00DA7DB9">
              <w:rPr>
                <w:color w:val="000000"/>
                <w:sz w:val="22"/>
                <w:szCs w:val="22"/>
              </w:rPr>
              <w:t>6728</w:t>
            </w:r>
          </w:p>
        </w:tc>
        <w:tc>
          <w:tcPr>
            <w:tcW w:w="1371" w:type="dxa"/>
            <w:tcBorders>
              <w:top w:val="nil"/>
              <w:left w:val="nil"/>
              <w:bottom w:val="single" w:sz="4" w:space="0" w:color="auto"/>
              <w:right w:val="single" w:sz="4" w:space="0" w:color="auto"/>
            </w:tcBorders>
            <w:noWrap/>
            <w:vAlign w:val="bottom"/>
            <w:hideMark/>
          </w:tcPr>
          <w:p w14:paraId="25649372"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1E795535"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2FC68F19" w14:textId="77777777" w:rsidR="00CD4A01" w:rsidRPr="00DA7DB9" w:rsidRDefault="00CD4A01" w:rsidP="003450EE">
            <w:pPr>
              <w:jc w:val="right"/>
              <w:rPr>
                <w:color w:val="000000"/>
                <w:sz w:val="22"/>
                <w:szCs w:val="22"/>
              </w:rPr>
            </w:pPr>
            <w:r w:rsidRPr="00DA7DB9">
              <w:rPr>
                <w:color w:val="000000"/>
                <w:sz w:val="22"/>
                <w:szCs w:val="22"/>
              </w:rPr>
              <w:t>406352</w:t>
            </w:r>
          </w:p>
        </w:tc>
        <w:tc>
          <w:tcPr>
            <w:tcW w:w="3827" w:type="dxa"/>
            <w:tcBorders>
              <w:top w:val="nil"/>
              <w:left w:val="nil"/>
              <w:bottom w:val="single" w:sz="4" w:space="0" w:color="auto"/>
              <w:right w:val="single" w:sz="4" w:space="0" w:color="auto"/>
            </w:tcBorders>
            <w:noWrap/>
            <w:vAlign w:val="bottom"/>
            <w:hideMark/>
          </w:tcPr>
          <w:p w14:paraId="6F6C7870"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4B9F9B5E"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76EC19BF"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5AA4A23B"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78F0965C" w14:textId="77777777" w:rsidR="00CD4A01" w:rsidRPr="00DA7DB9" w:rsidRDefault="00CD4A01" w:rsidP="003450EE">
            <w:pPr>
              <w:jc w:val="center"/>
              <w:rPr>
                <w:color w:val="000000"/>
                <w:sz w:val="22"/>
                <w:szCs w:val="22"/>
              </w:rPr>
            </w:pPr>
            <w:r w:rsidRPr="00DA7DB9">
              <w:rPr>
                <w:color w:val="000000"/>
                <w:sz w:val="22"/>
                <w:szCs w:val="22"/>
              </w:rPr>
              <w:t>6729</w:t>
            </w:r>
          </w:p>
        </w:tc>
        <w:tc>
          <w:tcPr>
            <w:tcW w:w="1371" w:type="dxa"/>
            <w:tcBorders>
              <w:top w:val="nil"/>
              <w:left w:val="nil"/>
              <w:bottom w:val="single" w:sz="4" w:space="0" w:color="auto"/>
              <w:right w:val="single" w:sz="4" w:space="0" w:color="auto"/>
            </w:tcBorders>
            <w:noWrap/>
            <w:vAlign w:val="bottom"/>
            <w:hideMark/>
          </w:tcPr>
          <w:p w14:paraId="40C53AF6"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973CCCD"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1A84C1B9" w14:textId="77777777" w:rsidR="00CD4A01" w:rsidRPr="00DA7DB9" w:rsidRDefault="00CD4A01" w:rsidP="003450EE">
            <w:pPr>
              <w:jc w:val="right"/>
              <w:rPr>
                <w:color w:val="000000"/>
                <w:sz w:val="22"/>
                <w:szCs w:val="22"/>
              </w:rPr>
            </w:pPr>
            <w:r w:rsidRPr="00DA7DB9">
              <w:rPr>
                <w:color w:val="000000"/>
                <w:sz w:val="22"/>
                <w:szCs w:val="22"/>
              </w:rPr>
              <w:t>12132</w:t>
            </w:r>
          </w:p>
        </w:tc>
        <w:tc>
          <w:tcPr>
            <w:tcW w:w="3827" w:type="dxa"/>
            <w:tcBorders>
              <w:top w:val="nil"/>
              <w:left w:val="nil"/>
              <w:bottom w:val="single" w:sz="4" w:space="0" w:color="auto"/>
              <w:right w:val="single" w:sz="4" w:space="0" w:color="auto"/>
            </w:tcBorders>
            <w:noWrap/>
            <w:vAlign w:val="bottom"/>
            <w:hideMark/>
          </w:tcPr>
          <w:p w14:paraId="7208833C"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06F7C652"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51847AE"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4F82B294"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6409C5D5" w14:textId="77777777" w:rsidR="00CD4A01" w:rsidRPr="00DA7DB9" w:rsidRDefault="00CD4A01" w:rsidP="003450EE">
            <w:pPr>
              <w:jc w:val="center"/>
              <w:rPr>
                <w:color w:val="000000"/>
                <w:sz w:val="22"/>
                <w:szCs w:val="22"/>
              </w:rPr>
            </w:pPr>
            <w:r w:rsidRPr="00DA7DB9">
              <w:rPr>
                <w:color w:val="000000"/>
                <w:sz w:val="22"/>
                <w:szCs w:val="22"/>
              </w:rPr>
              <w:t>6730</w:t>
            </w:r>
          </w:p>
        </w:tc>
        <w:tc>
          <w:tcPr>
            <w:tcW w:w="1371" w:type="dxa"/>
            <w:tcBorders>
              <w:top w:val="nil"/>
              <w:left w:val="nil"/>
              <w:bottom w:val="single" w:sz="4" w:space="0" w:color="auto"/>
              <w:right w:val="single" w:sz="4" w:space="0" w:color="auto"/>
            </w:tcBorders>
            <w:noWrap/>
            <w:vAlign w:val="bottom"/>
            <w:hideMark/>
          </w:tcPr>
          <w:p w14:paraId="65F7760F"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1791D0D"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7E5C625F" w14:textId="77777777" w:rsidR="00CD4A01" w:rsidRPr="00DA7DB9" w:rsidRDefault="00CD4A01" w:rsidP="003450EE">
            <w:pPr>
              <w:jc w:val="right"/>
              <w:rPr>
                <w:color w:val="000000"/>
                <w:sz w:val="22"/>
                <w:szCs w:val="22"/>
              </w:rPr>
            </w:pPr>
            <w:r w:rsidRPr="00DA7DB9">
              <w:rPr>
                <w:color w:val="000000"/>
                <w:sz w:val="22"/>
                <w:szCs w:val="22"/>
              </w:rPr>
              <w:t>240951</w:t>
            </w:r>
          </w:p>
        </w:tc>
        <w:tc>
          <w:tcPr>
            <w:tcW w:w="3827" w:type="dxa"/>
            <w:tcBorders>
              <w:top w:val="nil"/>
              <w:left w:val="nil"/>
              <w:bottom w:val="single" w:sz="4" w:space="0" w:color="auto"/>
              <w:right w:val="single" w:sz="4" w:space="0" w:color="auto"/>
            </w:tcBorders>
            <w:noWrap/>
            <w:vAlign w:val="bottom"/>
            <w:hideMark/>
          </w:tcPr>
          <w:p w14:paraId="3936D0DF"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5AE64C9E"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A7FD9F4"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45D95F40"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3F27EC86" w14:textId="77777777" w:rsidR="00CD4A01" w:rsidRPr="00DA7DB9" w:rsidRDefault="00CD4A01" w:rsidP="003450EE">
            <w:pPr>
              <w:jc w:val="center"/>
              <w:rPr>
                <w:color w:val="000000"/>
                <w:sz w:val="22"/>
                <w:szCs w:val="22"/>
              </w:rPr>
            </w:pPr>
            <w:r w:rsidRPr="00DA7DB9">
              <w:rPr>
                <w:color w:val="000000"/>
                <w:sz w:val="22"/>
                <w:szCs w:val="22"/>
              </w:rPr>
              <w:t>6731</w:t>
            </w:r>
          </w:p>
        </w:tc>
        <w:tc>
          <w:tcPr>
            <w:tcW w:w="1371" w:type="dxa"/>
            <w:tcBorders>
              <w:top w:val="nil"/>
              <w:left w:val="nil"/>
              <w:bottom w:val="single" w:sz="4" w:space="0" w:color="auto"/>
              <w:right w:val="single" w:sz="4" w:space="0" w:color="auto"/>
            </w:tcBorders>
            <w:noWrap/>
            <w:vAlign w:val="bottom"/>
            <w:hideMark/>
          </w:tcPr>
          <w:p w14:paraId="79A99516"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79C966F9"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3E805392" w14:textId="77777777" w:rsidR="00CD4A01" w:rsidRPr="00DA7DB9" w:rsidRDefault="00CD4A01" w:rsidP="003450EE">
            <w:pPr>
              <w:jc w:val="right"/>
              <w:rPr>
                <w:color w:val="000000"/>
                <w:sz w:val="22"/>
                <w:szCs w:val="22"/>
              </w:rPr>
            </w:pPr>
            <w:r w:rsidRPr="00DA7DB9">
              <w:rPr>
                <w:color w:val="000000"/>
                <w:sz w:val="22"/>
                <w:szCs w:val="22"/>
              </w:rPr>
              <w:t>20455</w:t>
            </w:r>
          </w:p>
        </w:tc>
        <w:tc>
          <w:tcPr>
            <w:tcW w:w="3827" w:type="dxa"/>
            <w:tcBorders>
              <w:top w:val="nil"/>
              <w:left w:val="nil"/>
              <w:bottom w:val="single" w:sz="4" w:space="0" w:color="auto"/>
              <w:right w:val="single" w:sz="4" w:space="0" w:color="auto"/>
            </w:tcBorders>
            <w:noWrap/>
            <w:vAlign w:val="bottom"/>
            <w:hideMark/>
          </w:tcPr>
          <w:p w14:paraId="5C12DE48"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6096084A"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01628C8"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7D276342"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6B17DCAD" w14:textId="77777777" w:rsidR="00CD4A01" w:rsidRPr="00DA7DB9" w:rsidRDefault="00CD4A01" w:rsidP="003450EE">
            <w:pPr>
              <w:jc w:val="center"/>
              <w:rPr>
                <w:color w:val="000000"/>
                <w:sz w:val="22"/>
                <w:szCs w:val="22"/>
              </w:rPr>
            </w:pPr>
            <w:r w:rsidRPr="00DA7DB9">
              <w:rPr>
                <w:color w:val="000000"/>
                <w:sz w:val="22"/>
                <w:szCs w:val="22"/>
              </w:rPr>
              <w:t>6732</w:t>
            </w:r>
          </w:p>
        </w:tc>
        <w:tc>
          <w:tcPr>
            <w:tcW w:w="1371" w:type="dxa"/>
            <w:tcBorders>
              <w:top w:val="nil"/>
              <w:left w:val="nil"/>
              <w:bottom w:val="single" w:sz="4" w:space="0" w:color="auto"/>
              <w:right w:val="single" w:sz="4" w:space="0" w:color="auto"/>
            </w:tcBorders>
            <w:noWrap/>
            <w:vAlign w:val="bottom"/>
            <w:hideMark/>
          </w:tcPr>
          <w:p w14:paraId="0D79C2E0"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1335BFC1"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100A0152" w14:textId="77777777" w:rsidR="00CD4A01" w:rsidRPr="00DA7DB9" w:rsidRDefault="00CD4A01" w:rsidP="003450EE">
            <w:pPr>
              <w:jc w:val="right"/>
              <w:rPr>
                <w:color w:val="000000"/>
                <w:sz w:val="22"/>
                <w:szCs w:val="22"/>
              </w:rPr>
            </w:pPr>
            <w:r w:rsidRPr="00DA7DB9">
              <w:rPr>
                <w:color w:val="000000"/>
                <w:sz w:val="22"/>
                <w:szCs w:val="22"/>
              </w:rPr>
              <w:t>32901</w:t>
            </w:r>
          </w:p>
        </w:tc>
        <w:tc>
          <w:tcPr>
            <w:tcW w:w="3827" w:type="dxa"/>
            <w:tcBorders>
              <w:top w:val="nil"/>
              <w:left w:val="nil"/>
              <w:bottom w:val="single" w:sz="4" w:space="0" w:color="auto"/>
              <w:right w:val="single" w:sz="4" w:space="0" w:color="auto"/>
            </w:tcBorders>
            <w:noWrap/>
            <w:vAlign w:val="bottom"/>
            <w:hideMark/>
          </w:tcPr>
          <w:p w14:paraId="6AE14EB9"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623F4C7A"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76C8ED19"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153CDFB5"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5B5ECD89" w14:textId="77777777" w:rsidR="00CD4A01" w:rsidRPr="00DA7DB9" w:rsidRDefault="00CD4A01" w:rsidP="003450EE">
            <w:pPr>
              <w:jc w:val="center"/>
              <w:rPr>
                <w:color w:val="000000"/>
                <w:sz w:val="22"/>
                <w:szCs w:val="22"/>
              </w:rPr>
            </w:pPr>
            <w:r w:rsidRPr="00DA7DB9">
              <w:rPr>
                <w:color w:val="000000"/>
                <w:sz w:val="22"/>
                <w:szCs w:val="22"/>
              </w:rPr>
              <w:t>6733</w:t>
            </w:r>
          </w:p>
        </w:tc>
        <w:tc>
          <w:tcPr>
            <w:tcW w:w="1371" w:type="dxa"/>
            <w:tcBorders>
              <w:top w:val="nil"/>
              <w:left w:val="nil"/>
              <w:bottom w:val="single" w:sz="4" w:space="0" w:color="auto"/>
              <w:right w:val="single" w:sz="4" w:space="0" w:color="auto"/>
            </w:tcBorders>
            <w:noWrap/>
            <w:vAlign w:val="bottom"/>
            <w:hideMark/>
          </w:tcPr>
          <w:p w14:paraId="5EFFF61B"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1C9154E2"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0E722B3C" w14:textId="77777777" w:rsidR="00CD4A01" w:rsidRPr="00DA7DB9" w:rsidRDefault="00CD4A01" w:rsidP="003450EE">
            <w:pPr>
              <w:jc w:val="right"/>
              <w:rPr>
                <w:color w:val="000000"/>
                <w:sz w:val="22"/>
                <w:szCs w:val="22"/>
              </w:rPr>
            </w:pPr>
            <w:r w:rsidRPr="00DA7DB9">
              <w:rPr>
                <w:color w:val="000000"/>
                <w:sz w:val="22"/>
                <w:szCs w:val="22"/>
              </w:rPr>
              <w:t>21740</w:t>
            </w:r>
          </w:p>
        </w:tc>
        <w:tc>
          <w:tcPr>
            <w:tcW w:w="3827" w:type="dxa"/>
            <w:tcBorders>
              <w:top w:val="nil"/>
              <w:left w:val="nil"/>
              <w:bottom w:val="single" w:sz="4" w:space="0" w:color="auto"/>
              <w:right w:val="single" w:sz="4" w:space="0" w:color="auto"/>
            </w:tcBorders>
            <w:noWrap/>
            <w:vAlign w:val="bottom"/>
            <w:hideMark/>
          </w:tcPr>
          <w:p w14:paraId="4CF15B10"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75F7B75"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3165D217"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2A399A2B"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7EDC26FA" w14:textId="77777777" w:rsidR="00CD4A01" w:rsidRPr="00DA7DB9" w:rsidRDefault="00CD4A01" w:rsidP="003450EE">
            <w:pPr>
              <w:jc w:val="center"/>
              <w:rPr>
                <w:color w:val="000000"/>
                <w:sz w:val="22"/>
                <w:szCs w:val="22"/>
              </w:rPr>
            </w:pPr>
            <w:r w:rsidRPr="00DA7DB9">
              <w:rPr>
                <w:color w:val="000000"/>
                <w:sz w:val="22"/>
                <w:szCs w:val="22"/>
              </w:rPr>
              <w:t>6734</w:t>
            </w:r>
          </w:p>
        </w:tc>
        <w:tc>
          <w:tcPr>
            <w:tcW w:w="1371" w:type="dxa"/>
            <w:tcBorders>
              <w:top w:val="nil"/>
              <w:left w:val="nil"/>
              <w:bottom w:val="single" w:sz="4" w:space="0" w:color="auto"/>
              <w:right w:val="single" w:sz="4" w:space="0" w:color="auto"/>
            </w:tcBorders>
            <w:noWrap/>
            <w:vAlign w:val="bottom"/>
            <w:hideMark/>
          </w:tcPr>
          <w:p w14:paraId="5ED05056"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78A6D578"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335861D1" w14:textId="77777777" w:rsidR="00CD4A01" w:rsidRPr="00DA7DB9" w:rsidRDefault="00CD4A01" w:rsidP="003450EE">
            <w:pPr>
              <w:jc w:val="right"/>
              <w:rPr>
                <w:color w:val="000000"/>
                <w:sz w:val="22"/>
                <w:szCs w:val="22"/>
              </w:rPr>
            </w:pPr>
            <w:r w:rsidRPr="00DA7DB9">
              <w:rPr>
                <w:color w:val="000000"/>
                <w:sz w:val="22"/>
                <w:szCs w:val="22"/>
              </w:rPr>
              <w:t>1320</w:t>
            </w:r>
          </w:p>
        </w:tc>
        <w:tc>
          <w:tcPr>
            <w:tcW w:w="3827" w:type="dxa"/>
            <w:tcBorders>
              <w:top w:val="nil"/>
              <w:left w:val="nil"/>
              <w:bottom w:val="single" w:sz="4" w:space="0" w:color="auto"/>
              <w:right w:val="single" w:sz="4" w:space="0" w:color="auto"/>
            </w:tcBorders>
            <w:noWrap/>
            <w:vAlign w:val="bottom"/>
            <w:hideMark/>
          </w:tcPr>
          <w:p w14:paraId="60AD6744"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1AE076CF"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25103CF4"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7AFF2372"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28FFBF35" w14:textId="77777777" w:rsidR="00CD4A01" w:rsidRPr="00DA7DB9" w:rsidRDefault="00CD4A01" w:rsidP="003450EE">
            <w:pPr>
              <w:jc w:val="center"/>
              <w:rPr>
                <w:color w:val="000000"/>
                <w:sz w:val="22"/>
                <w:szCs w:val="22"/>
              </w:rPr>
            </w:pPr>
            <w:r w:rsidRPr="00DA7DB9">
              <w:rPr>
                <w:color w:val="000000"/>
                <w:sz w:val="22"/>
                <w:szCs w:val="22"/>
              </w:rPr>
              <w:t>6735</w:t>
            </w:r>
          </w:p>
        </w:tc>
        <w:tc>
          <w:tcPr>
            <w:tcW w:w="1371" w:type="dxa"/>
            <w:tcBorders>
              <w:top w:val="nil"/>
              <w:left w:val="nil"/>
              <w:bottom w:val="single" w:sz="4" w:space="0" w:color="auto"/>
              <w:right w:val="single" w:sz="4" w:space="0" w:color="auto"/>
            </w:tcBorders>
            <w:noWrap/>
            <w:vAlign w:val="bottom"/>
            <w:hideMark/>
          </w:tcPr>
          <w:p w14:paraId="76571237"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0562D081"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3AE5968B" w14:textId="77777777" w:rsidR="00CD4A01" w:rsidRPr="00DA7DB9" w:rsidRDefault="00CD4A01" w:rsidP="003450EE">
            <w:pPr>
              <w:jc w:val="right"/>
              <w:rPr>
                <w:color w:val="000000"/>
                <w:sz w:val="22"/>
                <w:szCs w:val="22"/>
              </w:rPr>
            </w:pPr>
            <w:r w:rsidRPr="00DA7DB9">
              <w:rPr>
                <w:color w:val="000000"/>
                <w:sz w:val="22"/>
                <w:szCs w:val="22"/>
              </w:rPr>
              <w:t>29246</w:t>
            </w:r>
          </w:p>
        </w:tc>
        <w:tc>
          <w:tcPr>
            <w:tcW w:w="3827" w:type="dxa"/>
            <w:tcBorders>
              <w:top w:val="nil"/>
              <w:left w:val="nil"/>
              <w:bottom w:val="single" w:sz="4" w:space="0" w:color="auto"/>
              <w:right w:val="single" w:sz="4" w:space="0" w:color="auto"/>
            </w:tcBorders>
            <w:noWrap/>
            <w:vAlign w:val="bottom"/>
            <w:hideMark/>
          </w:tcPr>
          <w:p w14:paraId="14CD1662"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6C41035F"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303AA86F"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555C7DDE"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58559BCB" w14:textId="77777777" w:rsidR="00CD4A01" w:rsidRPr="00DA7DB9" w:rsidRDefault="00CD4A01" w:rsidP="003450EE">
            <w:pPr>
              <w:jc w:val="center"/>
              <w:rPr>
                <w:color w:val="000000"/>
                <w:sz w:val="22"/>
                <w:szCs w:val="22"/>
              </w:rPr>
            </w:pPr>
            <w:r w:rsidRPr="00DA7DB9">
              <w:rPr>
                <w:color w:val="000000"/>
                <w:sz w:val="22"/>
                <w:szCs w:val="22"/>
              </w:rPr>
              <w:t>6736</w:t>
            </w:r>
          </w:p>
        </w:tc>
        <w:tc>
          <w:tcPr>
            <w:tcW w:w="1371" w:type="dxa"/>
            <w:tcBorders>
              <w:top w:val="nil"/>
              <w:left w:val="nil"/>
              <w:bottom w:val="single" w:sz="4" w:space="0" w:color="auto"/>
              <w:right w:val="single" w:sz="4" w:space="0" w:color="auto"/>
            </w:tcBorders>
            <w:noWrap/>
            <w:vAlign w:val="bottom"/>
            <w:hideMark/>
          </w:tcPr>
          <w:p w14:paraId="67469508"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19D04F64"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67826FFD" w14:textId="77777777" w:rsidR="00CD4A01" w:rsidRPr="00DA7DB9" w:rsidRDefault="00CD4A01" w:rsidP="003450EE">
            <w:pPr>
              <w:jc w:val="right"/>
              <w:rPr>
                <w:color w:val="000000"/>
                <w:sz w:val="22"/>
                <w:szCs w:val="22"/>
              </w:rPr>
            </w:pPr>
            <w:r w:rsidRPr="00DA7DB9">
              <w:rPr>
                <w:color w:val="000000"/>
                <w:sz w:val="22"/>
                <w:szCs w:val="22"/>
              </w:rPr>
              <w:t>40688</w:t>
            </w:r>
          </w:p>
        </w:tc>
        <w:tc>
          <w:tcPr>
            <w:tcW w:w="3827" w:type="dxa"/>
            <w:tcBorders>
              <w:top w:val="nil"/>
              <w:left w:val="nil"/>
              <w:bottom w:val="single" w:sz="4" w:space="0" w:color="auto"/>
              <w:right w:val="single" w:sz="4" w:space="0" w:color="auto"/>
            </w:tcBorders>
            <w:noWrap/>
            <w:vAlign w:val="bottom"/>
            <w:hideMark/>
          </w:tcPr>
          <w:p w14:paraId="120F33C0"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4848C68"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152B3D50"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36DBEBD2"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2DF2B540" w14:textId="77777777" w:rsidR="00CD4A01" w:rsidRPr="00DA7DB9" w:rsidRDefault="00CD4A01" w:rsidP="003450EE">
            <w:pPr>
              <w:jc w:val="center"/>
              <w:rPr>
                <w:color w:val="000000"/>
                <w:sz w:val="22"/>
                <w:szCs w:val="22"/>
              </w:rPr>
            </w:pPr>
            <w:r w:rsidRPr="00DA7DB9">
              <w:rPr>
                <w:color w:val="000000"/>
                <w:sz w:val="22"/>
                <w:szCs w:val="22"/>
              </w:rPr>
              <w:t>6737</w:t>
            </w:r>
          </w:p>
        </w:tc>
        <w:tc>
          <w:tcPr>
            <w:tcW w:w="1371" w:type="dxa"/>
            <w:tcBorders>
              <w:top w:val="nil"/>
              <w:left w:val="nil"/>
              <w:bottom w:val="single" w:sz="4" w:space="0" w:color="auto"/>
              <w:right w:val="single" w:sz="4" w:space="0" w:color="auto"/>
            </w:tcBorders>
            <w:noWrap/>
            <w:vAlign w:val="bottom"/>
            <w:hideMark/>
          </w:tcPr>
          <w:p w14:paraId="5320298C"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13E6BCC6"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15E4B466" w14:textId="77777777" w:rsidR="00CD4A01" w:rsidRPr="00DA7DB9" w:rsidRDefault="00CD4A01" w:rsidP="003450EE">
            <w:pPr>
              <w:jc w:val="right"/>
              <w:rPr>
                <w:color w:val="000000"/>
                <w:sz w:val="22"/>
                <w:szCs w:val="22"/>
              </w:rPr>
            </w:pPr>
            <w:r w:rsidRPr="00DA7DB9">
              <w:rPr>
                <w:color w:val="000000"/>
                <w:sz w:val="22"/>
                <w:szCs w:val="22"/>
              </w:rPr>
              <w:t>6181</w:t>
            </w:r>
          </w:p>
        </w:tc>
        <w:tc>
          <w:tcPr>
            <w:tcW w:w="3827" w:type="dxa"/>
            <w:tcBorders>
              <w:top w:val="nil"/>
              <w:left w:val="nil"/>
              <w:bottom w:val="single" w:sz="4" w:space="0" w:color="auto"/>
              <w:right w:val="single" w:sz="4" w:space="0" w:color="auto"/>
            </w:tcBorders>
            <w:noWrap/>
            <w:vAlign w:val="bottom"/>
            <w:hideMark/>
          </w:tcPr>
          <w:p w14:paraId="01E976F0"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097837BF"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1C0B6CF8"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7D6021F5"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6C03B939" w14:textId="77777777" w:rsidR="00CD4A01" w:rsidRPr="00DA7DB9" w:rsidRDefault="00CD4A01" w:rsidP="003450EE">
            <w:pPr>
              <w:jc w:val="center"/>
              <w:rPr>
                <w:color w:val="000000"/>
                <w:sz w:val="22"/>
                <w:szCs w:val="22"/>
              </w:rPr>
            </w:pPr>
            <w:r w:rsidRPr="00DA7DB9">
              <w:rPr>
                <w:color w:val="000000"/>
                <w:sz w:val="22"/>
                <w:szCs w:val="22"/>
              </w:rPr>
              <w:t>6738</w:t>
            </w:r>
          </w:p>
        </w:tc>
        <w:tc>
          <w:tcPr>
            <w:tcW w:w="1371" w:type="dxa"/>
            <w:tcBorders>
              <w:top w:val="nil"/>
              <w:left w:val="nil"/>
              <w:bottom w:val="single" w:sz="4" w:space="0" w:color="auto"/>
              <w:right w:val="single" w:sz="4" w:space="0" w:color="auto"/>
            </w:tcBorders>
            <w:noWrap/>
            <w:vAlign w:val="bottom"/>
            <w:hideMark/>
          </w:tcPr>
          <w:p w14:paraId="65E5BE69"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9C6A1FB"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1440D9E0" w14:textId="77777777" w:rsidR="00CD4A01" w:rsidRPr="00DA7DB9" w:rsidRDefault="00CD4A01" w:rsidP="003450EE">
            <w:pPr>
              <w:jc w:val="right"/>
              <w:rPr>
                <w:color w:val="000000"/>
                <w:sz w:val="22"/>
                <w:szCs w:val="22"/>
              </w:rPr>
            </w:pPr>
            <w:r w:rsidRPr="00DA7DB9">
              <w:rPr>
                <w:color w:val="000000"/>
                <w:sz w:val="22"/>
                <w:szCs w:val="22"/>
              </w:rPr>
              <w:t>3061</w:t>
            </w:r>
          </w:p>
        </w:tc>
        <w:tc>
          <w:tcPr>
            <w:tcW w:w="3827" w:type="dxa"/>
            <w:tcBorders>
              <w:top w:val="nil"/>
              <w:left w:val="nil"/>
              <w:bottom w:val="single" w:sz="4" w:space="0" w:color="auto"/>
              <w:right w:val="single" w:sz="4" w:space="0" w:color="auto"/>
            </w:tcBorders>
            <w:noWrap/>
            <w:vAlign w:val="bottom"/>
            <w:hideMark/>
          </w:tcPr>
          <w:p w14:paraId="16F328FD"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0F78BC28"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3FF58F3"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560455D1"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7F5D1035" w14:textId="77777777" w:rsidR="00CD4A01" w:rsidRPr="00DA7DB9" w:rsidRDefault="00CD4A01" w:rsidP="003450EE">
            <w:pPr>
              <w:jc w:val="center"/>
              <w:rPr>
                <w:color w:val="000000"/>
                <w:sz w:val="22"/>
                <w:szCs w:val="22"/>
              </w:rPr>
            </w:pPr>
            <w:r w:rsidRPr="00DA7DB9">
              <w:rPr>
                <w:color w:val="000000"/>
                <w:sz w:val="22"/>
                <w:szCs w:val="22"/>
              </w:rPr>
              <w:t>6739</w:t>
            </w:r>
          </w:p>
        </w:tc>
        <w:tc>
          <w:tcPr>
            <w:tcW w:w="1371" w:type="dxa"/>
            <w:tcBorders>
              <w:top w:val="nil"/>
              <w:left w:val="nil"/>
              <w:bottom w:val="single" w:sz="4" w:space="0" w:color="auto"/>
              <w:right w:val="single" w:sz="4" w:space="0" w:color="auto"/>
            </w:tcBorders>
            <w:noWrap/>
            <w:vAlign w:val="bottom"/>
            <w:hideMark/>
          </w:tcPr>
          <w:p w14:paraId="3043C6ED"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3334DBC"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523A04C1" w14:textId="77777777" w:rsidR="00CD4A01" w:rsidRPr="00DA7DB9" w:rsidRDefault="00CD4A01" w:rsidP="003450EE">
            <w:pPr>
              <w:jc w:val="right"/>
              <w:rPr>
                <w:color w:val="000000"/>
                <w:sz w:val="22"/>
                <w:szCs w:val="22"/>
              </w:rPr>
            </w:pPr>
            <w:r w:rsidRPr="00DA7DB9">
              <w:rPr>
                <w:color w:val="000000"/>
                <w:sz w:val="22"/>
                <w:szCs w:val="22"/>
              </w:rPr>
              <w:t>115404</w:t>
            </w:r>
          </w:p>
        </w:tc>
        <w:tc>
          <w:tcPr>
            <w:tcW w:w="3827" w:type="dxa"/>
            <w:tcBorders>
              <w:top w:val="nil"/>
              <w:left w:val="nil"/>
              <w:bottom w:val="single" w:sz="4" w:space="0" w:color="auto"/>
              <w:right w:val="single" w:sz="4" w:space="0" w:color="auto"/>
            </w:tcBorders>
            <w:noWrap/>
            <w:vAlign w:val="bottom"/>
            <w:hideMark/>
          </w:tcPr>
          <w:p w14:paraId="16D549B1"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216E3CA8"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25D70E7E"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4653C7F2"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172A7665" w14:textId="77777777" w:rsidR="00CD4A01" w:rsidRPr="00DA7DB9" w:rsidRDefault="00CD4A01" w:rsidP="003450EE">
            <w:pPr>
              <w:jc w:val="center"/>
              <w:rPr>
                <w:color w:val="000000"/>
                <w:sz w:val="22"/>
                <w:szCs w:val="22"/>
              </w:rPr>
            </w:pPr>
            <w:r w:rsidRPr="00DA7DB9">
              <w:rPr>
                <w:color w:val="000000"/>
                <w:sz w:val="22"/>
                <w:szCs w:val="22"/>
              </w:rPr>
              <w:t>6740</w:t>
            </w:r>
          </w:p>
        </w:tc>
        <w:tc>
          <w:tcPr>
            <w:tcW w:w="1371" w:type="dxa"/>
            <w:tcBorders>
              <w:top w:val="nil"/>
              <w:left w:val="nil"/>
              <w:bottom w:val="single" w:sz="4" w:space="0" w:color="auto"/>
              <w:right w:val="single" w:sz="4" w:space="0" w:color="auto"/>
            </w:tcBorders>
            <w:noWrap/>
            <w:vAlign w:val="bottom"/>
            <w:hideMark/>
          </w:tcPr>
          <w:p w14:paraId="530CAE3F"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28859183"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272C1446" w14:textId="77777777" w:rsidR="00CD4A01" w:rsidRPr="00DA7DB9" w:rsidRDefault="00CD4A01" w:rsidP="003450EE">
            <w:pPr>
              <w:jc w:val="right"/>
              <w:rPr>
                <w:color w:val="000000"/>
                <w:sz w:val="22"/>
                <w:szCs w:val="22"/>
              </w:rPr>
            </w:pPr>
            <w:r w:rsidRPr="00DA7DB9">
              <w:rPr>
                <w:color w:val="000000"/>
                <w:sz w:val="22"/>
                <w:szCs w:val="22"/>
              </w:rPr>
              <w:t>20794</w:t>
            </w:r>
          </w:p>
        </w:tc>
        <w:tc>
          <w:tcPr>
            <w:tcW w:w="3827" w:type="dxa"/>
            <w:tcBorders>
              <w:top w:val="nil"/>
              <w:left w:val="nil"/>
              <w:bottom w:val="single" w:sz="4" w:space="0" w:color="auto"/>
              <w:right w:val="single" w:sz="4" w:space="0" w:color="auto"/>
            </w:tcBorders>
            <w:noWrap/>
            <w:vAlign w:val="bottom"/>
            <w:hideMark/>
          </w:tcPr>
          <w:p w14:paraId="6112986B"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511C9AAB"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1D19AF35"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7D63443D"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643DDD02" w14:textId="77777777" w:rsidR="00CD4A01" w:rsidRPr="00DA7DB9" w:rsidRDefault="00CD4A01" w:rsidP="003450EE">
            <w:pPr>
              <w:jc w:val="center"/>
              <w:rPr>
                <w:color w:val="000000"/>
                <w:sz w:val="22"/>
                <w:szCs w:val="22"/>
              </w:rPr>
            </w:pPr>
            <w:r w:rsidRPr="00DA7DB9">
              <w:rPr>
                <w:color w:val="000000"/>
                <w:sz w:val="22"/>
                <w:szCs w:val="22"/>
              </w:rPr>
              <w:t>6741</w:t>
            </w:r>
          </w:p>
        </w:tc>
        <w:tc>
          <w:tcPr>
            <w:tcW w:w="1371" w:type="dxa"/>
            <w:tcBorders>
              <w:top w:val="nil"/>
              <w:left w:val="nil"/>
              <w:bottom w:val="single" w:sz="4" w:space="0" w:color="auto"/>
              <w:right w:val="single" w:sz="4" w:space="0" w:color="auto"/>
            </w:tcBorders>
            <w:noWrap/>
            <w:vAlign w:val="bottom"/>
            <w:hideMark/>
          </w:tcPr>
          <w:p w14:paraId="34547184"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26939BFD"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07D3F3E2" w14:textId="77777777" w:rsidR="00CD4A01" w:rsidRPr="00DA7DB9" w:rsidRDefault="00CD4A01" w:rsidP="003450EE">
            <w:pPr>
              <w:jc w:val="right"/>
              <w:rPr>
                <w:color w:val="000000"/>
                <w:sz w:val="22"/>
                <w:szCs w:val="22"/>
              </w:rPr>
            </w:pPr>
            <w:r w:rsidRPr="00DA7DB9">
              <w:rPr>
                <w:color w:val="000000"/>
                <w:sz w:val="22"/>
                <w:szCs w:val="22"/>
              </w:rPr>
              <w:t>135308</w:t>
            </w:r>
          </w:p>
        </w:tc>
        <w:tc>
          <w:tcPr>
            <w:tcW w:w="3827" w:type="dxa"/>
            <w:tcBorders>
              <w:top w:val="nil"/>
              <w:left w:val="nil"/>
              <w:bottom w:val="single" w:sz="4" w:space="0" w:color="auto"/>
              <w:right w:val="single" w:sz="4" w:space="0" w:color="auto"/>
            </w:tcBorders>
            <w:noWrap/>
            <w:vAlign w:val="bottom"/>
            <w:hideMark/>
          </w:tcPr>
          <w:p w14:paraId="693FD6B4"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2BC7FD0F"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16685CF"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6528416B"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5462A34D" w14:textId="77777777" w:rsidR="00CD4A01" w:rsidRPr="00DA7DB9" w:rsidRDefault="00CD4A01" w:rsidP="003450EE">
            <w:pPr>
              <w:jc w:val="center"/>
              <w:rPr>
                <w:color w:val="000000"/>
                <w:sz w:val="22"/>
                <w:szCs w:val="22"/>
              </w:rPr>
            </w:pPr>
            <w:r w:rsidRPr="00DA7DB9">
              <w:rPr>
                <w:color w:val="000000"/>
                <w:sz w:val="22"/>
                <w:szCs w:val="22"/>
              </w:rPr>
              <w:t>6742</w:t>
            </w:r>
          </w:p>
        </w:tc>
        <w:tc>
          <w:tcPr>
            <w:tcW w:w="1371" w:type="dxa"/>
            <w:tcBorders>
              <w:top w:val="nil"/>
              <w:left w:val="nil"/>
              <w:bottom w:val="single" w:sz="4" w:space="0" w:color="auto"/>
              <w:right w:val="single" w:sz="4" w:space="0" w:color="auto"/>
            </w:tcBorders>
            <w:noWrap/>
            <w:vAlign w:val="bottom"/>
            <w:hideMark/>
          </w:tcPr>
          <w:p w14:paraId="671F9D5B"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42E4AAD6"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597ABA78" w14:textId="77777777" w:rsidR="00CD4A01" w:rsidRPr="00DA7DB9" w:rsidRDefault="00CD4A01" w:rsidP="003450EE">
            <w:pPr>
              <w:jc w:val="right"/>
              <w:rPr>
                <w:color w:val="000000"/>
                <w:sz w:val="22"/>
                <w:szCs w:val="22"/>
              </w:rPr>
            </w:pPr>
            <w:r w:rsidRPr="00DA7DB9">
              <w:rPr>
                <w:color w:val="000000"/>
                <w:sz w:val="22"/>
                <w:szCs w:val="22"/>
              </w:rPr>
              <w:t>29056</w:t>
            </w:r>
          </w:p>
        </w:tc>
        <w:tc>
          <w:tcPr>
            <w:tcW w:w="3827" w:type="dxa"/>
            <w:tcBorders>
              <w:top w:val="nil"/>
              <w:left w:val="nil"/>
              <w:bottom w:val="single" w:sz="4" w:space="0" w:color="auto"/>
              <w:right w:val="single" w:sz="4" w:space="0" w:color="auto"/>
            </w:tcBorders>
            <w:noWrap/>
            <w:vAlign w:val="bottom"/>
            <w:hideMark/>
          </w:tcPr>
          <w:p w14:paraId="5450688E"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9F267BE"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3243EA63"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7283ABCF"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406307DB" w14:textId="77777777" w:rsidR="00CD4A01" w:rsidRPr="00DA7DB9" w:rsidRDefault="00CD4A01" w:rsidP="003450EE">
            <w:pPr>
              <w:jc w:val="center"/>
              <w:rPr>
                <w:color w:val="000000"/>
                <w:sz w:val="22"/>
                <w:szCs w:val="22"/>
              </w:rPr>
            </w:pPr>
            <w:r w:rsidRPr="00DA7DB9">
              <w:rPr>
                <w:color w:val="000000"/>
                <w:sz w:val="22"/>
                <w:szCs w:val="22"/>
              </w:rPr>
              <w:t>6743</w:t>
            </w:r>
          </w:p>
        </w:tc>
        <w:tc>
          <w:tcPr>
            <w:tcW w:w="1371" w:type="dxa"/>
            <w:tcBorders>
              <w:top w:val="nil"/>
              <w:left w:val="nil"/>
              <w:bottom w:val="single" w:sz="4" w:space="0" w:color="auto"/>
              <w:right w:val="single" w:sz="4" w:space="0" w:color="auto"/>
            </w:tcBorders>
            <w:noWrap/>
            <w:vAlign w:val="bottom"/>
            <w:hideMark/>
          </w:tcPr>
          <w:p w14:paraId="32312684"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229F5425"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556BE023" w14:textId="77777777" w:rsidR="00CD4A01" w:rsidRPr="00DA7DB9" w:rsidRDefault="00CD4A01" w:rsidP="003450EE">
            <w:pPr>
              <w:jc w:val="right"/>
              <w:rPr>
                <w:color w:val="000000"/>
                <w:sz w:val="22"/>
                <w:szCs w:val="22"/>
              </w:rPr>
            </w:pPr>
            <w:r w:rsidRPr="00DA7DB9">
              <w:rPr>
                <w:color w:val="000000"/>
                <w:sz w:val="22"/>
                <w:szCs w:val="22"/>
              </w:rPr>
              <w:t>152902</w:t>
            </w:r>
          </w:p>
        </w:tc>
        <w:tc>
          <w:tcPr>
            <w:tcW w:w="3827" w:type="dxa"/>
            <w:tcBorders>
              <w:top w:val="nil"/>
              <w:left w:val="nil"/>
              <w:bottom w:val="single" w:sz="4" w:space="0" w:color="auto"/>
              <w:right w:val="single" w:sz="4" w:space="0" w:color="auto"/>
            </w:tcBorders>
            <w:noWrap/>
            <w:vAlign w:val="bottom"/>
            <w:hideMark/>
          </w:tcPr>
          <w:p w14:paraId="2682909C"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16C66715"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382D144"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2CA3179D"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07CDA9D2" w14:textId="77777777" w:rsidR="00CD4A01" w:rsidRPr="00DA7DB9" w:rsidRDefault="00CD4A01" w:rsidP="003450EE">
            <w:pPr>
              <w:jc w:val="center"/>
              <w:rPr>
                <w:color w:val="000000"/>
                <w:sz w:val="22"/>
                <w:szCs w:val="22"/>
              </w:rPr>
            </w:pPr>
            <w:r w:rsidRPr="00DA7DB9">
              <w:rPr>
                <w:color w:val="000000"/>
                <w:sz w:val="22"/>
                <w:szCs w:val="22"/>
              </w:rPr>
              <w:t>6744</w:t>
            </w:r>
          </w:p>
        </w:tc>
        <w:tc>
          <w:tcPr>
            <w:tcW w:w="1371" w:type="dxa"/>
            <w:tcBorders>
              <w:top w:val="nil"/>
              <w:left w:val="nil"/>
              <w:bottom w:val="single" w:sz="4" w:space="0" w:color="auto"/>
              <w:right w:val="single" w:sz="4" w:space="0" w:color="auto"/>
            </w:tcBorders>
            <w:noWrap/>
            <w:vAlign w:val="bottom"/>
            <w:hideMark/>
          </w:tcPr>
          <w:p w14:paraId="77F89136"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15E7C01A"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76C1661B" w14:textId="77777777" w:rsidR="00CD4A01" w:rsidRPr="00DA7DB9" w:rsidRDefault="00CD4A01" w:rsidP="003450EE">
            <w:pPr>
              <w:jc w:val="right"/>
              <w:rPr>
                <w:color w:val="000000"/>
                <w:sz w:val="22"/>
                <w:szCs w:val="22"/>
              </w:rPr>
            </w:pPr>
            <w:r w:rsidRPr="00DA7DB9">
              <w:rPr>
                <w:color w:val="000000"/>
                <w:sz w:val="22"/>
                <w:szCs w:val="22"/>
              </w:rPr>
              <w:t>248052</w:t>
            </w:r>
          </w:p>
        </w:tc>
        <w:tc>
          <w:tcPr>
            <w:tcW w:w="3827" w:type="dxa"/>
            <w:tcBorders>
              <w:top w:val="nil"/>
              <w:left w:val="nil"/>
              <w:bottom w:val="single" w:sz="4" w:space="0" w:color="auto"/>
              <w:right w:val="single" w:sz="4" w:space="0" w:color="auto"/>
            </w:tcBorders>
            <w:noWrap/>
            <w:vAlign w:val="bottom"/>
            <w:hideMark/>
          </w:tcPr>
          <w:p w14:paraId="747710A4"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0F30489B"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46D3BB6"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7D989FF6"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633DA151" w14:textId="77777777" w:rsidR="00CD4A01" w:rsidRPr="00DA7DB9" w:rsidRDefault="00CD4A01" w:rsidP="003450EE">
            <w:pPr>
              <w:jc w:val="center"/>
              <w:rPr>
                <w:color w:val="000000"/>
                <w:sz w:val="22"/>
                <w:szCs w:val="22"/>
              </w:rPr>
            </w:pPr>
            <w:r w:rsidRPr="00DA7DB9">
              <w:rPr>
                <w:color w:val="000000"/>
                <w:sz w:val="22"/>
                <w:szCs w:val="22"/>
              </w:rPr>
              <w:t>6745</w:t>
            </w:r>
          </w:p>
        </w:tc>
        <w:tc>
          <w:tcPr>
            <w:tcW w:w="1371" w:type="dxa"/>
            <w:tcBorders>
              <w:top w:val="nil"/>
              <w:left w:val="nil"/>
              <w:bottom w:val="single" w:sz="4" w:space="0" w:color="auto"/>
              <w:right w:val="single" w:sz="4" w:space="0" w:color="auto"/>
            </w:tcBorders>
            <w:noWrap/>
            <w:vAlign w:val="bottom"/>
            <w:hideMark/>
          </w:tcPr>
          <w:p w14:paraId="4E62917E"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6746C49"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2B6AFA5F" w14:textId="77777777" w:rsidR="00CD4A01" w:rsidRPr="00DA7DB9" w:rsidRDefault="00CD4A01" w:rsidP="003450EE">
            <w:pPr>
              <w:jc w:val="right"/>
              <w:rPr>
                <w:color w:val="000000"/>
                <w:sz w:val="22"/>
                <w:szCs w:val="22"/>
              </w:rPr>
            </w:pPr>
            <w:r w:rsidRPr="00DA7DB9">
              <w:rPr>
                <w:color w:val="000000"/>
                <w:sz w:val="22"/>
                <w:szCs w:val="22"/>
              </w:rPr>
              <w:t>3768</w:t>
            </w:r>
          </w:p>
        </w:tc>
        <w:tc>
          <w:tcPr>
            <w:tcW w:w="3827" w:type="dxa"/>
            <w:tcBorders>
              <w:top w:val="nil"/>
              <w:left w:val="nil"/>
              <w:bottom w:val="single" w:sz="4" w:space="0" w:color="auto"/>
              <w:right w:val="single" w:sz="4" w:space="0" w:color="auto"/>
            </w:tcBorders>
            <w:noWrap/>
            <w:vAlign w:val="bottom"/>
            <w:hideMark/>
          </w:tcPr>
          <w:p w14:paraId="4213DDC9"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4D1D7975"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A5E1AF4"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173CE8C5"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16BA9726" w14:textId="77777777" w:rsidR="00CD4A01" w:rsidRPr="00DA7DB9" w:rsidRDefault="00CD4A01" w:rsidP="003450EE">
            <w:pPr>
              <w:jc w:val="center"/>
              <w:rPr>
                <w:color w:val="000000"/>
                <w:sz w:val="22"/>
                <w:szCs w:val="22"/>
              </w:rPr>
            </w:pPr>
            <w:r w:rsidRPr="00DA7DB9">
              <w:rPr>
                <w:color w:val="000000"/>
                <w:sz w:val="22"/>
                <w:szCs w:val="22"/>
              </w:rPr>
              <w:t>6746</w:t>
            </w:r>
          </w:p>
        </w:tc>
        <w:tc>
          <w:tcPr>
            <w:tcW w:w="1371" w:type="dxa"/>
            <w:tcBorders>
              <w:top w:val="nil"/>
              <w:left w:val="nil"/>
              <w:bottom w:val="single" w:sz="4" w:space="0" w:color="auto"/>
              <w:right w:val="single" w:sz="4" w:space="0" w:color="auto"/>
            </w:tcBorders>
            <w:noWrap/>
            <w:vAlign w:val="bottom"/>
            <w:hideMark/>
          </w:tcPr>
          <w:p w14:paraId="0F454E85"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70E20341"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29A3C4A2" w14:textId="77777777" w:rsidR="00CD4A01" w:rsidRPr="00DA7DB9" w:rsidRDefault="00CD4A01" w:rsidP="003450EE">
            <w:pPr>
              <w:jc w:val="right"/>
              <w:rPr>
                <w:color w:val="000000"/>
                <w:sz w:val="22"/>
                <w:szCs w:val="22"/>
              </w:rPr>
            </w:pPr>
            <w:r w:rsidRPr="00DA7DB9">
              <w:rPr>
                <w:color w:val="000000"/>
                <w:sz w:val="22"/>
                <w:szCs w:val="22"/>
              </w:rPr>
              <w:t>76516</w:t>
            </w:r>
          </w:p>
        </w:tc>
        <w:tc>
          <w:tcPr>
            <w:tcW w:w="3827" w:type="dxa"/>
            <w:tcBorders>
              <w:top w:val="nil"/>
              <w:left w:val="nil"/>
              <w:bottom w:val="single" w:sz="4" w:space="0" w:color="auto"/>
              <w:right w:val="single" w:sz="4" w:space="0" w:color="auto"/>
            </w:tcBorders>
            <w:noWrap/>
            <w:vAlign w:val="bottom"/>
            <w:hideMark/>
          </w:tcPr>
          <w:p w14:paraId="0ABB439C"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4778AAB5"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7EC969C6"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0FEBBCD4"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61B7DA12" w14:textId="77777777" w:rsidR="00CD4A01" w:rsidRPr="00DA7DB9" w:rsidRDefault="00CD4A01" w:rsidP="003450EE">
            <w:pPr>
              <w:jc w:val="center"/>
              <w:rPr>
                <w:color w:val="000000"/>
                <w:sz w:val="22"/>
                <w:szCs w:val="22"/>
              </w:rPr>
            </w:pPr>
            <w:r w:rsidRPr="00DA7DB9">
              <w:rPr>
                <w:color w:val="000000"/>
                <w:sz w:val="22"/>
                <w:szCs w:val="22"/>
              </w:rPr>
              <w:t>6747</w:t>
            </w:r>
          </w:p>
        </w:tc>
        <w:tc>
          <w:tcPr>
            <w:tcW w:w="1371" w:type="dxa"/>
            <w:tcBorders>
              <w:top w:val="nil"/>
              <w:left w:val="nil"/>
              <w:bottom w:val="single" w:sz="4" w:space="0" w:color="auto"/>
              <w:right w:val="single" w:sz="4" w:space="0" w:color="auto"/>
            </w:tcBorders>
            <w:noWrap/>
            <w:vAlign w:val="bottom"/>
            <w:hideMark/>
          </w:tcPr>
          <w:p w14:paraId="6535C233"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A67FA50"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61FABC75" w14:textId="77777777" w:rsidR="00CD4A01" w:rsidRPr="00DA7DB9" w:rsidRDefault="00CD4A01" w:rsidP="003450EE">
            <w:pPr>
              <w:jc w:val="right"/>
              <w:rPr>
                <w:color w:val="000000"/>
                <w:sz w:val="22"/>
                <w:szCs w:val="22"/>
              </w:rPr>
            </w:pPr>
            <w:r w:rsidRPr="00DA7DB9">
              <w:rPr>
                <w:color w:val="000000"/>
                <w:sz w:val="22"/>
                <w:szCs w:val="22"/>
              </w:rPr>
              <w:t>244052</w:t>
            </w:r>
          </w:p>
        </w:tc>
        <w:tc>
          <w:tcPr>
            <w:tcW w:w="3827" w:type="dxa"/>
            <w:tcBorders>
              <w:top w:val="nil"/>
              <w:left w:val="nil"/>
              <w:bottom w:val="single" w:sz="4" w:space="0" w:color="auto"/>
              <w:right w:val="single" w:sz="4" w:space="0" w:color="auto"/>
            </w:tcBorders>
            <w:noWrap/>
            <w:vAlign w:val="bottom"/>
            <w:hideMark/>
          </w:tcPr>
          <w:p w14:paraId="6B1CB5D5"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09D44C38"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7B39C52E"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724E7756"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4745015F" w14:textId="77777777" w:rsidR="00CD4A01" w:rsidRPr="00DA7DB9" w:rsidRDefault="00CD4A01" w:rsidP="003450EE">
            <w:pPr>
              <w:jc w:val="center"/>
              <w:rPr>
                <w:color w:val="000000"/>
                <w:sz w:val="22"/>
                <w:szCs w:val="22"/>
              </w:rPr>
            </w:pPr>
            <w:r w:rsidRPr="00DA7DB9">
              <w:rPr>
                <w:color w:val="000000"/>
                <w:sz w:val="22"/>
                <w:szCs w:val="22"/>
              </w:rPr>
              <w:t>6749</w:t>
            </w:r>
          </w:p>
        </w:tc>
        <w:tc>
          <w:tcPr>
            <w:tcW w:w="1371" w:type="dxa"/>
            <w:tcBorders>
              <w:top w:val="nil"/>
              <w:left w:val="nil"/>
              <w:bottom w:val="single" w:sz="4" w:space="0" w:color="auto"/>
              <w:right w:val="single" w:sz="4" w:space="0" w:color="auto"/>
            </w:tcBorders>
            <w:noWrap/>
            <w:vAlign w:val="bottom"/>
            <w:hideMark/>
          </w:tcPr>
          <w:p w14:paraId="3D527F57"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20EC00AD"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18E2BF0C" w14:textId="77777777" w:rsidR="00CD4A01" w:rsidRPr="00DA7DB9" w:rsidRDefault="00CD4A01" w:rsidP="003450EE">
            <w:pPr>
              <w:jc w:val="right"/>
              <w:rPr>
                <w:color w:val="000000"/>
                <w:sz w:val="22"/>
                <w:szCs w:val="22"/>
              </w:rPr>
            </w:pPr>
            <w:r w:rsidRPr="00DA7DB9">
              <w:rPr>
                <w:color w:val="000000"/>
                <w:sz w:val="22"/>
                <w:szCs w:val="22"/>
              </w:rPr>
              <w:t>241081</w:t>
            </w:r>
          </w:p>
        </w:tc>
        <w:tc>
          <w:tcPr>
            <w:tcW w:w="3827" w:type="dxa"/>
            <w:tcBorders>
              <w:top w:val="nil"/>
              <w:left w:val="nil"/>
              <w:bottom w:val="single" w:sz="4" w:space="0" w:color="auto"/>
              <w:right w:val="single" w:sz="4" w:space="0" w:color="auto"/>
            </w:tcBorders>
            <w:noWrap/>
            <w:vAlign w:val="bottom"/>
            <w:hideMark/>
          </w:tcPr>
          <w:p w14:paraId="4DC7ECCD"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E4D4244"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307CA85B"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395384C0"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54187D7C" w14:textId="77777777" w:rsidR="00CD4A01" w:rsidRPr="00DA7DB9" w:rsidRDefault="00CD4A01" w:rsidP="003450EE">
            <w:pPr>
              <w:jc w:val="center"/>
              <w:rPr>
                <w:color w:val="000000"/>
                <w:sz w:val="22"/>
                <w:szCs w:val="22"/>
              </w:rPr>
            </w:pPr>
            <w:r w:rsidRPr="00DA7DB9">
              <w:rPr>
                <w:color w:val="000000"/>
                <w:sz w:val="22"/>
                <w:szCs w:val="22"/>
              </w:rPr>
              <w:t>6750</w:t>
            </w:r>
          </w:p>
        </w:tc>
        <w:tc>
          <w:tcPr>
            <w:tcW w:w="1371" w:type="dxa"/>
            <w:tcBorders>
              <w:top w:val="nil"/>
              <w:left w:val="nil"/>
              <w:bottom w:val="single" w:sz="4" w:space="0" w:color="auto"/>
              <w:right w:val="single" w:sz="4" w:space="0" w:color="auto"/>
            </w:tcBorders>
            <w:noWrap/>
            <w:vAlign w:val="bottom"/>
            <w:hideMark/>
          </w:tcPr>
          <w:p w14:paraId="4A92DFAE"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7F9BE3AF"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1A7AA9BC" w14:textId="77777777" w:rsidR="00CD4A01" w:rsidRPr="00DA7DB9" w:rsidRDefault="00CD4A01" w:rsidP="003450EE">
            <w:pPr>
              <w:jc w:val="right"/>
              <w:rPr>
                <w:color w:val="000000"/>
                <w:sz w:val="22"/>
                <w:szCs w:val="22"/>
              </w:rPr>
            </w:pPr>
            <w:r w:rsidRPr="00DA7DB9">
              <w:rPr>
                <w:color w:val="000000"/>
                <w:sz w:val="22"/>
                <w:szCs w:val="22"/>
              </w:rPr>
              <w:t>8618</w:t>
            </w:r>
          </w:p>
        </w:tc>
        <w:tc>
          <w:tcPr>
            <w:tcW w:w="3827" w:type="dxa"/>
            <w:tcBorders>
              <w:top w:val="nil"/>
              <w:left w:val="nil"/>
              <w:bottom w:val="single" w:sz="4" w:space="0" w:color="auto"/>
              <w:right w:val="single" w:sz="4" w:space="0" w:color="auto"/>
            </w:tcBorders>
            <w:noWrap/>
            <w:vAlign w:val="bottom"/>
            <w:hideMark/>
          </w:tcPr>
          <w:p w14:paraId="6ECE6032"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6866E968"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74F41E51"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543BEDC1"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1A1CE759" w14:textId="77777777" w:rsidR="00CD4A01" w:rsidRPr="00DA7DB9" w:rsidRDefault="00CD4A01" w:rsidP="003450EE">
            <w:pPr>
              <w:jc w:val="center"/>
              <w:rPr>
                <w:color w:val="000000"/>
                <w:sz w:val="22"/>
                <w:szCs w:val="22"/>
              </w:rPr>
            </w:pPr>
            <w:r w:rsidRPr="00DA7DB9">
              <w:rPr>
                <w:color w:val="000000"/>
                <w:sz w:val="22"/>
                <w:szCs w:val="22"/>
              </w:rPr>
              <w:t>6751</w:t>
            </w:r>
          </w:p>
        </w:tc>
        <w:tc>
          <w:tcPr>
            <w:tcW w:w="1371" w:type="dxa"/>
            <w:tcBorders>
              <w:top w:val="nil"/>
              <w:left w:val="nil"/>
              <w:bottom w:val="single" w:sz="4" w:space="0" w:color="auto"/>
              <w:right w:val="single" w:sz="4" w:space="0" w:color="auto"/>
            </w:tcBorders>
            <w:noWrap/>
            <w:vAlign w:val="bottom"/>
            <w:hideMark/>
          </w:tcPr>
          <w:p w14:paraId="61E3F9D4"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01F41236"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0B6B4D14" w14:textId="77777777" w:rsidR="00CD4A01" w:rsidRPr="00DA7DB9" w:rsidRDefault="00CD4A01" w:rsidP="003450EE">
            <w:pPr>
              <w:jc w:val="right"/>
              <w:rPr>
                <w:color w:val="000000"/>
                <w:sz w:val="22"/>
                <w:szCs w:val="22"/>
              </w:rPr>
            </w:pPr>
            <w:r w:rsidRPr="00DA7DB9">
              <w:rPr>
                <w:color w:val="000000"/>
                <w:sz w:val="22"/>
                <w:szCs w:val="22"/>
              </w:rPr>
              <w:t>270658</w:t>
            </w:r>
          </w:p>
        </w:tc>
        <w:tc>
          <w:tcPr>
            <w:tcW w:w="3827" w:type="dxa"/>
            <w:tcBorders>
              <w:top w:val="nil"/>
              <w:left w:val="nil"/>
              <w:bottom w:val="single" w:sz="4" w:space="0" w:color="auto"/>
              <w:right w:val="single" w:sz="4" w:space="0" w:color="auto"/>
            </w:tcBorders>
            <w:noWrap/>
            <w:vAlign w:val="bottom"/>
            <w:hideMark/>
          </w:tcPr>
          <w:p w14:paraId="2E78B93B"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0B21EA4C"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F153BB2"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7C9FF606"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1FAE46A2" w14:textId="77777777" w:rsidR="00CD4A01" w:rsidRPr="00DA7DB9" w:rsidRDefault="00CD4A01" w:rsidP="003450EE">
            <w:pPr>
              <w:jc w:val="center"/>
              <w:rPr>
                <w:color w:val="000000"/>
                <w:sz w:val="22"/>
                <w:szCs w:val="22"/>
              </w:rPr>
            </w:pPr>
            <w:r w:rsidRPr="00DA7DB9">
              <w:rPr>
                <w:color w:val="000000"/>
                <w:sz w:val="22"/>
                <w:szCs w:val="22"/>
              </w:rPr>
              <w:t>6752</w:t>
            </w:r>
          </w:p>
        </w:tc>
        <w:tc>
          <w:tcPr>
            <w:tcW w:w="1371" w:type="dxa"/>
            <w:tcBorders>
              <w:top w:val="nil"/>
              <w:left w:val="nil"/>
              <w:bottom w:val="single" w:sz="4" w:space="0" w:color="auto"/>
              <w:right w:val="single" w:sz="4" w:space="0" w:color="auto"/>
            </w:tcBorders>
            <w:noWrap/>
            <w:vAlign w:val="bottom"/>
            <w:hideMark/>
          </w:tcPr>
          <w:p w14:paraId="7BD87177"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985E069"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5FFEF17C" w14:textId="77777777" w:rsidR="00CD4A01" w:rsidRPr="00DA7DB9" w:rsidRDefault="00CD4A01" w:rsidP="003450EE">
            <w:pPr>
              <w:jc w:val="right"/>
              <w:rPr>
                <w:color w:val="000000"/>
                <w:sz w:val="22"/>
                <w:szCs w:val="22"/>
              </w:rPr>
            </w:pPr>
            <w:r w:rsidRPr="00DA7DB9">
              <w:rPr>
                <w:color w:val="000000"/>
                <w:sz w:val="22"/>
                <w:szCs w:val="22"/>
              </w:rPr>
              <w:t>3601</w:t>
            </w:r>
          </w:p>
        </w:tc>
        <w:tc>
          <w:tcPr>
            <w:tcW w:w="3827" w:type="dxa"/>
            <w:tcBorders>
              <w:top w:val="nil"/>
              <w:left w:val="nil"/>
              <w:bottom w:val="single" w:sz="4" w:space="0" w:color="auto"/>
              <w:right w:val="single" w:sz="4" w:space="0" w:color="auto"/>
            </w:tcBorders>
            <w:noWrap/>
            <w:vAlign w:val="bottom"/>
            <w:hideMark/>
          </w:tcPr>
          <w:p w14:paraId="52831DFA"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414B86D4"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2F261D5B"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64410B4A"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2E5B10EB" w14:textId="77777777" w:rsidR="00CD4A01" w:rsidRPr="00DA7DB9" w:rsidRDefault="00CD4A01" w:rsidP="003450EE">
            <w:pPr>
              <w:jc w:val="center"/>
              <w:rPr>
                <w:color w:val="000000"/>
                <w:sz w:val="22"/>
                <w:szCs w:val="22"/>
              </w:rPr>
            </w:pPr>
            <w:r w:rsidRPr="00DA7DB9">
              <w:rPr>
                <w:color w:val="000000"/>
                <w:sz w:val="22"/>
                <w:szCs w:val="22"/>
              </w:rPr>
              <w:t>6753</w:t>
            </w:r>
          </w:p>
        </w:tc>
        <w:tc>
          <w:tcPr>
            <w:tcW w:w="1371" w:type="dxa"/>
            <w:tcBorders>
              <w:top w:val="nil"/>
              <w:left w:val="nil"/>
              <w:bottom w:val="single" w:sz="4" w:space="0" w:color="auto"/>
              <w:right w:val="single" w:sz="4" w:space="0" w:color="auto"/>
            </w:tcBorders>
            <w:noWrap/>
            <w:vAlign w:val="bottom"/>
            <w:hideMark/>
          </w:tcPr>
          <w:p w14:paraId="76A4C496"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2A1697B1"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3FC63C0A" w14:textId="77777777" w:rsidR="00CD4A01" w:rsidRPr="00DA7DB9" w:rsidRDefault="00CD4A01" w:rsidP="003450EE">
            <w:pPr>
              <w:jc w:val="right"/>
              <w:rPr>
                <w:color w:val="000000"/>
                <w:sz w:val="22"/>
                <w:szCs w:val="22"/>
              </w:rPr>
            </w:pPr>
            <w:r w:rsidRPr="00DA7DB9">
              <w:rPr>
                <w:color w:val="000000"/>
                <w:sz w:val="22"/>
                <w:szCs w:val="22"/>
              </w:rPr>
              <w:t>319730</w:t>
            </w:r>
          </w:p>
        </w:tc>
        <w:tc>
          <w:tcPr>
            <w:tcW w:w="3827" w:type="dxa"/>
            <w:tcBorders>
              <w:top w:val="nil"/>
              <w:left w:val="nil"/>
              <w:bottom w:val="single" w:sz="4" w:space="0" w:color="auto"/>
              <w:right w:val="single" w:sz="4" w:space="0" w:color="auto"/>
            </w:tcBorders>
            <w:noWrap/>
            <w:vAlign w:val="bottom"/>
            <w:hideMark/>
          </w:tcPr>
          <w:p w14:paraId="32FA2433"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5EDCE4AD"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098045BD"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19002B85"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36924836" w14:textId="77777777" w:rsidR="00CD4A01" w:rsidRPr="00DA7DB9" w:rsidRDefault="00CD4A01" w:rsidP="003450EE">
            <w:pPr>
              <w:jc w:val="center"/>
              <w:rPr>
                <w:color w:val="000000"/>
                <w:sz w:val="22"/>
                <w:szCs w:val="22"/>
              </w:rPr>
            </w:pPr>
            <w:r w:rsidRPr="00DA7DB9">
              <w:rPr>
                <w:color w:val="000000"/>
                <w:sz w:val="22"/>
                <w:szCs w:val="22"/>
              </w:rPr>
              <w:t>6754</w:t>
            </w:r>
          </w:p>
        </w:tc>
        <w:tc>
          <w:tcPr>
            <w:tcW w:w="1371" w:type="dxa"/>
            <w:tcBorders>
              <w:top w:val="nil"/>
              <w:left w:val="nil"/>
              <w:bottom w:val="single" w:sz="4" w:space="0" w:color="auto"/>
              <w:right w:val="single" w:sz="4" w:space="0" w:color="auto"/>
            </w:tcBorders>
            <w:noWrap/>
            <w:vAlign w:val="bottom"/>
            <w:hideMark/>
          </w:tcPr>
          <w:p w14:paraId="24E9109E"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1C2F3E70"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5B7B1BA3" w14:textId="77777777" w:rsidR="00CD4A01" w:rsidRPr="00DA7DB9" w:rsidRDefault="00CD4A01" w:rsidP="003450EE">
            <w:pPr>
              <w:jc w:val="right"/>
              <w:rPr>
                <w:color w:val="000000"/>
                <w:sz w:val="22"/>
                <w:szCs w:val="22"/>
              </w:rPr>
            </w:pPr>
            <w:r w:rsidRPr="00DA7DB9">
              <w:rPr>
                <w:color w:val="000000"/>
                <w:sz w:val="22"/>
                <w:szCs w:val="22"/>
              </w:rPr>
              <w:t>2713</w:t>
            </w:r>
          </w:p>
        </w:tc>
        <w:tc>
          <w:tcPr>
            <w:tcW w:w="3827" w:type="dxa"/>
            <w:tcBorders>
              <w:top w:val="nil"/>
              <w:left w:val="nil"/>
              <w:bottom w:val="single" w:sz="4" w:space="0" w:color="auto"/>
              <w:right w:val="single" w:sz="4" w:space="0" w:color="auto"/>
            </w:tcBorders>
            <w:noWrap/>
            <w:vAlign w:val="bottom"/>
            <w:hideMark/>
          </w:tcPr>
          <w:p w14:paraId="1CE02AF6"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0447424E"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B3D9B5C"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657E0272"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2E30AA14" w14:textId="77777777" w:rsidR="00CD4A01" w:rsidRPr="00DA7DB9" w:rsidRDefault="00CD4A01" w:rsidP="003450EE">
            <w:pPr>
              <w:jc w:val="center"/>
              <w:rPr>
                <w:color w:val="000000"/>
                <w:sz w:val="22"/>
                <w:szCs w:val="22"/>
              </w:rPr>
            </w:pPr>
            <w:r w:rsidRPr="00DA7DB9">
              <w:rPr>
                <w:color w:val="000000"/>
                <w:sz w:val="22"/>
                <w:szCs w:val="22"/>
              </w:rPr>
              <w:t>6755</w:t>
            </w:r>
          </w:p>
        </w:tc>
        <w:tc>
          <w:tcPr>
            <w:tcW w:w="1371" w:type="dxa"/>
            <w:tcBorders>
              <w:top w:val="nil"/>
              <w:left w:val="nil"/>
              <w:bottom w:val="single" w:sz="4" w:space="0" w:color="auto"/>
              <w:right w:val="single" w:sz="4" w:space="0" w:color="auto"/>
            </w:tcBorders>
            <w:noWrap/>
            <w:vAlign w:val="bottom"/>
            <w:hideMark/>
          </w:tcPr>
          <w:p w14:paraId="1BF992DD"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083FAB5"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7235C419" w14:textId="77777777" w:rsidR="00CD4A01" w:rsidRPr="00DA7DB9" w:rsidRDefault="00CD4A01" w:rsidP="003450EE">
            <w:pPr>
              <w:jc w:val="right"/>
              <w:rPr>
                <w:color w:val="000000"/>
                <w:sz w:val="22"/>
                <w:szCs w:val="22"/>
              </w:rPr>
            </w:pPr>
            <w:r w:rsidRPr="00DA7DB9">
              <w:rPr>
                <w:color w:val="000000"/>
                <w:sz w:val="22"/>
                <w:szCs w:val="22"/>
              </w:rPr>
              <w:t>185231</w:t>
            </w:r>
          </w:p>
        </w:tc>
        <w:tc>
          <w:tcPr>
            <w:tcW w:w="3827" w:type="dxa"/>
            <w:tcBorders>
              <w:top w:val="nil"/>
              <w:left w:val="nil"/>
              <w:bottom w:val="single" w:sz="4" w:space="0" w:color="auto"/>
              <w:right w:val="single" w:sz="4" w:space="0" w:color="auto"/>
            </w:tcBorders>
            <w:noWrap/>
            <w:vAlign w:val="bottom"/>
            <w:hideMark/>
          </w:tcPr>
          <w:p w14:paraId="13B0E4D4"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2FE01B2A"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3CC76109"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47E260AC"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52A38E7C" w14:textId="77777777" w:rsidR="00CD4A01" w:rsidRPr="00DA7DB9" w:rsidRDefault="00CD4A01" w:rsidP="003450EE">
            <w:pPr>
              <w:jc w:val="center"/>
              <w:rPr>
                <w:color w:val="000000"/>
                <w:sz w:val="22"/>
                <w:szCs w:val="22"/>
              </w:rPr>
            </w:pPr>
            <w:r w:rsidRPr="00DA7DB9">
              <w:rPr>
                <w:color w:val="000000"/>
                <w:sz w:val="22"/>
                <w:szCs w:val="22"/>
              </w:rPr>
              <w:t>6756</w:t>
            </w:r>
          </w:p>
        </w:tc>
        <w:tc>
          <w:tcPr>
            <w:tcW w:w="1371" w:type="dxa"/>
            <w:tcBorders>
              <w:top w:val="nil"/>
              <w:left w:val="nil"/>
              <w:bottom w:val="single" w:sz="4" w:space="0" w:color="auto"/>
              <w:right w:val="single" w:sz="4" w:space="0" w:color="auto"/>
            </w:tcBorders>
            <w:noWrap/>
            <w:vAlign w:val="bottom"/>
            <w:hideMark/>
          </w:tcPr>
          <w:p w14:paraId="679E0961"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4DAC261"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475FCB8B" w14:textId="77777777" w:rsidR="00CD4A01" w:rsidRPr="00DA7DB9" w:rsidRDefault="00CD4A01" w:rsidP="003450EE">
            <w:pPr>
              <w:jc w:val="right"/>
              <w:rPr>
                <w:color w:val="000000"/>
                <w:sz w:val="22"/>
                <w:szCs w:val="22"/>
              </w:rPr>
            </w:pPr>
            <w:r w:rsidRPr="00DA7DB9">
              <w:rPr>
                <w:color w:val="000000"/>
                <w:sz w:val="22"/>
                <w:szCs w:val="22"/>
              </w:rPr>
              <w:t>6377</w:t>
            </w:r>
          </w:p>
        </w:tc>
        <w:tc>
          <w:tcPr>
            <w:tcW w:w="3827" w:type="dxa"/>
            <w:tcBorders>
              <w:top w:val="nil"/>
              <w:left w:val="nil"/>
              <w:bottom w:val="single" w:sz="4" w:space="0" w:color="auto"/>
              <w:right w:val="single" w:sz="4" w:space="0" w:color="auto"/>
            </w:tcBorders>
            <w:noWrap/>
            <w:vAlign w:val="bottom"/>
            <w:hideMark/>
          </w:tcPr>
          <w:p w14:paraId="41107833"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44DAA19E"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37EDD8B"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7505FBAE"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0195286B" w14:textId="77777777" w:rsidR="00CD4A01" w:rsidRPr="00DA7DB9" w:rsidRDefault="00CD4A01" w:rsidP="003450EE">
            <w:pPr>
              <w:jc w:val="center"/>
              <w:rPr>
                <w:color w:val="000000"/>
                <w:sz w:val="22"/>
                <w:szCs w:val="22"/>
              </w:rPr>
            </w:pPr>
            <w:r w:rsidRPr="00DA7DB9">
              <w:rPr>
                <w:color w:val="000000"/>
                <w:sz w:val="22"/>
                <w:szCs w:val="22"/>
              </w:rPr>
              <w:t>6757</w:t>
            </w:r>
          </w:p>
        </w:tc>
        <w:tc>
          <w:tcPr>
            <w:tcW w:w="1371" w:type="dxa"/>
            <w:tcBorders>
              <w:top w:val="nil"/>
              <w:left w:val="nil"/>
              <w:bottom w:val="single" w:sz="4" w:space="0" w:color="auto"/>
              <w:right w:val="single" w:sz="4" w:space="0" w:color="auto"/>
            </w:tcBorders>
            <w:noWrap/>
            <w:vAlign w:val="bottom"/>
            <w:hideMark/>
          </w:tcPr>
          <w:p w14:paraId="523C3B0E"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BB26C0A"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36E7ACC7" w14:textId="77777777" w:rsidR="00CD4A01" w:rsidRPr="00DA7DB9" w:rsidRDefault="00CD4A01" w:rsidP="003450EE">
            <w:pPr>
              <w:jc w:val="right"/>
              <w:rPr>
                <w:color w:val="000000"/>
                <w:sz w:val="22"/>
                <w:szCs w:val="22"/>
              </w:rPr>
            </w:pPr>
            <w:r w:rsidRPr="00DA7DB9">
              <w:rPr>
                <w:color w:val="000000"/>
                <w:sz w:val="22"/>
                <w:szCs w:val="22"/>
              </w:rPr>
              <w:t>11342</w:t>
            </w:r>
          </w:p>
        </w:tc>
        <w:tc>
          <w:tcPr>
            <w:tcW w:w="3827" w:type="dxa"/>
            <w:tcBorders>
              <w:top w:val="nil"/>
              <w:left w:val="nil"/>
              <w:bottom w:val="single" w:sz="4" w:space="0" w:color="auto"/>
              <w:right w:val="single" w:sz="4" w:space="0" w:color="auto"/>
            </w:tcBorders>
            <w:noWrap/>
            <w:vAlign w:val="bottom"/>
            <w:hideMark/>
          </w:tcPr>
          <w:p w14:paraId="70DC0C8E"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A7EAFBE"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1276F1F5"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782D0962"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72CDFC72" w14:textId="77777777" w:rsidR="00CD4A01" w:rsidRPr="00DA7DB9" w:rsidRDefault="00CD4A01" w:rsidP="003450EE">
            <w:pPr>
              <w:jc w:val="center"/>
              <w:rPr>
                <w:color w:val="000000"/>
                <w:sz w:val="22"/>
                <w:szCs w:val="22"/>
              </w:rPr>
            </w:pPr>
            <w:r w:rsidRPr="00DA7DB9">
              <w:rPr>
                <w:color w:val="000000"/>
                <w:sz w:val="22"/>
                <w:szCs w:val="22"/>
              </w:rPr>
              <w:t>6758</w:t>
            </w:r>
          </w:p>
        </w:tc>
        <w:tc>
          <w:tcPr>
            <w:tcW w:w="1371" w:type="dxa"/>
            <w:tcBorders>
              <w:top w:val="nil"/>
              <w:left w:val="nil"/>
              <w:bottom w:val="single" w:sz="4" w:space="0" w:color="auto"/>
              <w:right w:val="single" w:sz="4" w:space="0" w:color="auto"/>
            </w:tcBorders>
            <w:noWrap/>
            <w:vAlign w:val="bottom"/>
            <w:hideMark/>
          </w:tcPr>
          <w:p w14:paraId="635A8764"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2308E969"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27EF3212" w14:textId="77777777" w:rsidR="00CD4A01" w:rsidRPr="00DA7DB9" w:rsidRDefault="00CD4A01" w:rsidP="003450EE">
            <w:pPr>
              <w:jc w:val="right"/>
              <w:rPr>
                <w:color w:val="000000"/>
                <w:sz w:val="22"/>
                <w:szCs w:val="22"/>
              </w:rPr>
            </w:pPr>
            <w:r w:rsidRPr="00DA7DB9">
              <w:rPr>
                <w:color w:val="000000"/>
                <w:sz w:val="22"/>
                <w:szCs w:val="22"/>
              </w:rPr>
              <w:t>42413</w:t>
            </w:r>
          </w:p>
        </w:tc>
        <w:tc>
          <w:tcPr>
            <w:tcW w:w="3827" w:type="dxa"/>
            <w:tcBorders>
              <w:top w:val="nil"/>
              <w:left w:val="nil"/>
              <w:bottom w:val="single" w:sz="4" w:space="0" w:color="auto"/>
              <w:right w:val="single" w:sz="4" w:space="0" w:color="auto"/>
            </w:tcBorders>
            <w:noWrap/>
            <w:vAlign w:val="bottom"/>
            <w:hideMark/>
          </w:tcPr>
          <w:p w14:paraId="1E60969C"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41E82090"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928FA64"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641ABD98"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70E8664E" w14:textId="77777777" w:rsidR="00CD4A01" w:rsidRPr="00DA7DB9" w:rsidRDefault="00CD4A01" w:rsidP="003450EE">
            <w:pPr>
              <w:jc w:val="center"/>
              <w:rPr>
                <w:color w:val="000000"/>
                <w:sz w:val="22"/>
                <w:szCs w:val="22"/>
              </w:rPr>
            </w:pPr>
            <w:r w:rsidRPr="00DA7DB9">
              <w:rPr>
                <w:color w:val="000000"/>
                <w:sz w:val="22"/>
                <w:szCs w:val="22"/>
              </w:rPr>
              <w:t>6759</w:t>
            </w:r>
          </w:p>
        </w:tc>
        <w:tc>
          <w:tcPr>
            <w:tcW w:w="1371" w:type="dxa"/>
            <w:tcBorders>
              <w:top w:val="nil"/>
              <w:left w:val="nil"/>
              <w:bottom w:val="single" w:sz="4" w:space="0" w:color="auto"/>
              <w:right w:val="single" w:sz="4" w:space="0" w:color="auto"/>
            </w:tcBorders>
            <w:noWrap/>
            <w:vAlign w:val="bottom"/>
            <w:hideMark/>
          </w:tcPr>
          <w:p w14:paraId="1EA9A25E"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CC6B681"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1E546236" w14:textId="77777777" w:rsidR="00CD4A01" w:rsidRPr="00DA7DB9" w:rsidRDefault="00CD4A01" w:rsidP="003450EE">
            <w:pPr>
              <w:jc w:val="right"/>
              <w:rPr>
                <w:color w:val="000000"/>
                <w:sz w:val="22"/>
                <w:szCs w:val="22"/>
              </w:rPr>
            </w:pPr>
            <w:r w:rsidRPr="00DA7DB9">
              <w:rPr>
                <w:color w:val="000000"/>
                <w:sz w:val="22"/>
                <w:szCs w:val="22"/>
              </w:rPr>
              <w:t>5154</w:t>
            </w:r>
          </w:p>
        </w:tc>
        <w:tc>
          <w:tcPr>
            <w:tcW w:w="3827" w:type="dxa"/>
            <w:tcBorders>
              <w:top w:val="nil"/>
              <w:left w:val="nil"/>
              <w:bottom w:val="single" w:sz="4" w:space="0" w:color="auto"/>
              <w:right w:val="single" w:sz="4" w:space="0" w:color="auto"/>
            </w:tcBorders>
            <w:noWrap/>
            <w:vAlign w:val="bottom"/>
            <w:hideMark/>
          </w:tcPr>
          <w:p w14:paraId="26486219"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AF8F96A"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01361918"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136D6CF6"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67F9D888" w14:textId="77777777" w:rsidR="00CD4A01" w:rsidRPr="00DA7DB9" w:rsidRDefault="00CD4A01" w:rsidP="003450EE">
            <w:pPr>
              <w:jc w:val="center"/>
              <w:rPr>
                <w:color w:val="000000"/>
                <w:sz w:val="22"/>
                <w:szCs w:val="22"/>
              </w:rPr>
            </w:pPr>
            <w:r w:rsidRPr="00DA7DB9">
              <w:rPr>
                <w:color w:val="000000"/>
                <w:sz w:val="22"/>
                <w:szCs w:val="22"/>
              </w:rPr>
              <w:t>6760</w:t>
            </w:r>
          </w:p>
        </w:tc>
        <w:tc>
          <w:tcPr>
            <w:tcW w:w="1371" w:type="dxa"/>
            <w:tcBorders>
              <w:top w:val="nil"/>
              <w:left w:val="nil"/>
              <w:bottom w:val="single" w:sz="4" w:space="0" w:color="auto"/>
              <w:right w:val="single" w:sz="4" w:space="0" w:color="auto"/>
            </w:tcBorders>
            <w:noWrap/>
            <w:vAlign w:val="bottom"/>
            <w:hideMark/>
          </w:tcPr>
          <w:p w14:paraId="76F4C377"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26FB9D86"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1DD6E9BC" w14:textId="77777777" w:rsidR="00CD4A01" w:rsidRPr="00DA7DB9" w:rsidRDefault="00CD4A01" w:rsidP="003450EE">
            <w:pPr>
              <w:jc w:val="right"/>
              <w:rPr>
                <w:color w:val="000000"/>
                <w:sz w:val="22"/>
                <w:szCs w:val="22"/>
              </w:rPr>
            </w:pPr>
            <w:r w:rsidRPr="00DA7DB9">
              <w:rPr>
                <w:color w:val="000000"/>
                <w:sz w:val="22"/>
                <w:szCs w:val="22"/>
              </w:rPr>
              <w:t>10698</w:t>
            </w:r>
          </w:p>
        </w:tc>
        <w:tc>
          <w:tcPr>
            <w:tcW w:w="3827" w:type="dxa"/>
            <w:tcBorders>
              <w:top w:val="nil"/>
              <w:left w:val="nil"/>
              <w:bottom w:val="single" w:sz="4" w:space="0" w:color="auto"/>
              <w:right w:val="single" w:sz="4" w:space="0" w:color="auto"/>
            </w:tcBorders>
            <w:noWrap/>
            <w:vAlign w:val="bottom"/>
            <w:hideMark/>
          </w:tcPr>
          <w:p w14:paraId="58D192C8"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03D21643"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3C8553E4" w14:textId="77777777" w:rsidR="00CD4A01" w:rsidRPr="00DA7DB9" w:rsidRDefault="00CD4A01" w:rsidP="003450EE">
            <w:pPr>
              <w:rPr>
                <w:color w:val="000000"/>
                <w:sz w:val="22"/>
                <w:szCs w:val="22"/>
              </w:rPr>
            </w:pPr>
            <w:proofErr w:type="spellStart"/>
            <w:r w:rsidRPr="00DA7DB9">
              <w:rPr>
                <w:color w:val="000000"/>
                <w:sz w:val="22"/>
                <w:szCs w:val="22"/>
              </w:rPr>
              <w:lastRenderedPageBreak/>
              <w:t>Сомбор</w:t>
            </w:r>
            <w:proofErr w:type="spellEnd"/>
          </w:p>
        </w:tc>
        <w:tc>
          <w:tcPr>
            <w:tcW w:w="2268" w:type="dxa"/>
            <w:tcBorders>
              <w:top w:val="nil"/>
              <w:left w:val="nil"/>
              <w:bottom w:val="single" w:sz="4" w:space="0" w:color="auto"/>
              <w:right w:val="single" w:sz="4" w:space="0" w:color="auto"/>
            </w:tcBorders>
            <w:noWrap/>
            <w:vAlign w:val="bottom"/>
            <w:hideMark/>
          </w:tcPr>
          <w:p w14:paraId="61F01962"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530AB059" w14:textId="77777777" w:rsidR="00CD4A01" w:rsidRPr="00DA7DB9" w:rsidRDefault="00CD4A01" w:rsidP="003450EE">
            <w:pPr>
              <w:jc w:val="center"/>
              <w:rPr>
                <w:color w:val="000000"/>
                <w:sz w:val="22"/>
                <w:szCs w:val="22"/>
              </w:rPr>
            </w:pPr>
            <w:r w:rsidRPr="00DA7DB9">
              <w:rPr>
                <w:color w:val="000000"/>
                <w:sz w:val="22"/>
                <w:szCs w:val="22"/>
              </w:rPr>
              <w:t>6761</w:t>
            </w:r>
          </w:p>
        </w:tc>
        <w:tc>
          <w:tcPr>
            <w:tcW w:w="1371" w:type="dxa"/>
            <w:tcBorders>
              <w:top w:val="nil"/>
              <w:left w:val="nil"/>
              <w:bottom w:val="single" w:sz="4" w:space="0" w:color="auto"/>
              <w:right w:val="single" w:sz="4" w:space="0" w:color="auto"/>
            </w:tcBorders>
            <w:noWrap/>
            <w:vAlign w:val="bottom"/>
            <w:hideMark/>
          </w:tcPr>
          <w:p w14:paraId="5C1C27D0"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F303C77"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388C7C45" w14:textId="77777777" w:rsidR="00CD4A01" w:rsidRPr="00DA7DB9" w:rsidRDefault="00CD4A01" w:rsidP="003450EE">
            <w:pPr>
              <w:jc w:val="right"/>
              <w:rPr>
                <w:color w:val="000000"/>
                <w:sz w:val="22"/>
                <w:szCs w:val="22"/>
              </w:rPr>
            </w:pPr>
            <w:r w:rsidRPr="00DA7DB9">
              <w:rPr>
                <w:color w:val="000000"/>
                <w:sz w:val="22"/>
                <w:szCs w:val="22"/>
              </w:rPr>
              <w:t>9993</w:t>
            </w:r>
          </w:p>
        </w:tc>
        <w:tc>
          <w:tcPr>
            <w:tcW w:w="3827" w:type="dxa"/>
            <w:tcBorders>
              <w:top w:val="nil"/>
              <w:left w:val="nil"/>
              <w:bottom w:val="single" w:sz="4" w:space="0" w:color="auto"/>
              <w:right w:val="single" w:sz="4" w:space="0" w:color="auto"/>
            </w:tcBorders>
            <w:noWrap/>
            <w:vAlign w:val="bottom"/>
            <w:hideMark/>
          </w:tcPr>
          <w:p w14:paraId="00883125"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6F55BEC9"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2DACB633"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55D687CB"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22245951" w14:textId="77777777" w:rsidR="00CD4A01" w:rsidRPr="00DA7DB9" w:rsidRDefault="00CD4A01" w:rsidP="003450EE">
            <w:pPr>
              <w:jc w:val="center"/>
              <w:rPr>
                <w:color w:val="000000"/>
                <w:sz w:val="22"/>
                <w:szCs w:val="22"/>
              </w:rPr>
            </w:pPr>
            <w:r w:rsidRPr="00DA7DB9">
              <w:rPr>
                <w:color w:val="000000"/>
                <w:sz w:val="22"/>
                <w:szCs w:val="22"/>
              </w:rPr>
              <w:t>6762</w:t>
            </w:r>
          </w:p>
        </w:tc>
        <w:tc>
          <w:tcPr>
            <w:tcW w:w="1371" w:type="dxa"/>
            <w:tcBorders>
              <w:top w:val="nil"/>
              <w:left w:val="nil"/>
              <w:bottom w:val="single" w:sz="4" w:space="0" w:color="auto"/>
              <w:right w:val="single" w:sz="4" w:space="0" w:color="auto"/>
            </w:tcBorders>
            <w:noWrap/>
            <w:vAlign w:val="bottom"/>
            <w:hideMark/>
          </w:tcPr>
          <w:p w14:paraId="67833D0F"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0CA50FA"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5C914935" w14:textId="77777777" w:rsidR="00CD4A01" w:rsidRPr="00DA7DB9" w:rsidRDefault="00CD4A01" w:rsidP="003450EE">
            <w:pPr>
              <w:jc w:val="right"/>
              <w:rPr>
                <w:color w:val="000000"/>
                <w:sz w:val="22"/>
                <w:szCs w:val="22"/>
              </w:rPr>
            </w:pPr>
            <w:r w:rsidRPr="00DA7DB9">
              <w:rPr>
                <w:color w:val="000000"/>
                <w:sz w:val="22"/>
                <w:szCs w:val="22"/>
              </w:rPr>
              <w:t>54320</w:t>
            </w:r>
          </w:p>
        </w:tc>
        <w:tc>
          <w:tcPr>
            <w:tcW w:w="3827" w:type="dxa"/>
            <w:tcBorders>
              <w:top w:val="nil"/>
              <w:left w:val="nil"/>
              <w:bottom w:val="single" w:sz="4" w:space="0" w:color="auto"/>
              <w:right w:val="single" w:sz="4" w:space="0" w:color="auto"/>
            </w:tcBorders>
            <w:noWrap/>
            <w:vAlign w:val="bottom"/>
            <w:hideMark/>
          </w:tcPr>
          <w:p w14:paraId="4CB24D8B"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13AC2842"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785176F"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57E0E540"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69C79F9D" w14:textId="77777777" w:rsidR="00CD4A01" w:rsidRPr="00DA7DB9" w:rsidRDefault="00CD4A01" w:rsidP="003450EE">
            <w:pPr>
              <w:jc w:val="center"/>
              <w:rPr>
                <w:color w:val="000000"/>
                <w:sz w:val="22"/>
                <w:szCs w:val="22"/>
              </w:rPr>
            </w:pPr>
            <w:r w:rsidRPr="00DA7DB9">
              <w:rPr>
                <w:color w:val="000000"/>
                <w:sz w:val="22"/>
                <w:szCs w:val="22"/>
              </w:rPr>
              <w:t>6763</w:t>
            </w:r>
          </w:p>
        </w:tc>
        <w:tc>
          <w:tcPr>
            <w:tcW w:w="1371" w:type="dxa"/>
            <w:tcBorders>
              <w:top w:val="nil"/>
              <w:left w:val="nil"/>
              <w:bottom w:val="single" w:sz="4" w:space="0" w:color="auto"/>
              <w:right w:val="single" w:sz="4" w:space="0" w:color="auto"/>
            </w:tcBorders>
            <w:noWrap/>
            <w:vAlign w:val="bottom"/>
            <w:hideMark/>
          </w:tcPr>
          <w:p w14:paraId="2A43424C"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7153258A"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1DD4075C" w14:textId="77777777" w:rsidR="00CD4A01" w:rsidRPr="00DA7DB9" w:rsidRDefault="00CD4A01" w:rsidP="003450EE">
            <w:pPr>
              <w:jc w:val="right"/>
              <w:rPr>
                <w:color w:val="000000"/>
                <w:sz w:val="22"/>
                <w:szCs w:val="22"/>
              </w:rPr>
            </w:pPr>
            <w:r w:rsidRPr="00DA7DB9">
              <w:rPr>
                <w:color w:val="000000"/>
                <w:sz w:val="22"/>
                <w:szCs w:val="22"/>
              </w:rPr>
              <w:t>1664</w:t>
            </w:r>
          </w:p>
        </w:tc>
        <w:tc>
          <w:tcPr>
            <w:tcW w:w="3827" w:type="dxa"/>
            <w:tcBorders>
              <w:top w:val="nil"/>
              <w:left w:val="nil"/>
              <w:bottom w:val="single" w:sz="4" w:space="0" w:color="auto"/>
              <w:right w:val="single" w:sz="4" w:space="0" w:color="auto"/>
            </w:tcBorders>
            <w:noWrap/>
            <w:vAlign w:val="bottom"/>
            <w:hideMark/>
          </w:tcPr>
          <w:p w14:paraId="6A2B215F"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31B7F207"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E913149"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331C9809"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6B0154ED" w14:textId="77777777" w:rsidR="00CD4A01" w:rsidRPr="00DA7DB9" w:rsidRDefault="00CD4A01" w:rsidP="003450EE">
            <w:pPr>
              <w:jc w:val="center"/>
              <w:rPr>
                <w:color w:val="000000"/>
                <w:sz w:val="22"/>
                <w:szCs w:val="22"/>
              </w:rPr>
            </w:pPr>
            <w:r w:rsidRPr="00DA7DB9">
              <w:rPr>
                <w:color w:val="000000"/>
                <w:sz w:val="22"/>
                <w:szCs w:val="22"/>
              </w:rPr>
              <w:t>6764</w:t>
            </w:r>
          </w:p>
        </w:tc>
        <w:tc>
          <w:tcPr>
            <w:tcW w:w="1371" w:type="dxa"/>
            <w:tcBorders>
              <w:top w:val="nil"/>
              <w:left w:val="nil"/>
              <w:bottom w:val="single" w:sz="4" w:space="0" w:color="auto"/>
              <w:right w:val="single" w:sz="4" w:space="0" w:color="auto"/>
            </w:tcBorders>
            <w:noWrap/>
            <w:vAlign w:val="bottom"/>
            <w:hideMark/>
          </w:tcPr>
          <w:p w14:paraId="2D240920"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A7EE25F"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50BF36DE" w14:textId="77777777" w:rsidR="00CD4A01" w:rsidRPr="00DA7DB9" w:rsidRDefault="00CD4A01" w:rsidP="003450EE">
            <w:pPr>
              <w:jc w:val="right"/>
              <w:rPr>
                <w:color w:val="000000"/>
                <w:sz w:val="22"/>
                <w:szCs w:val="22"/>
              </w:rPr>
            </w:pPr>
            <w:r w:rsidRPr="00DA7DB9">
              <w:rPr>
                <w:color w:val="000000"/>
                <w:sz w:val="22"/>
                <w:szCs w:val="22"/>
              </w:rPr>
              <w:t>639017</w:t>
            </w:r>
          </w:p>
        </w:tc>
        <w:tc>
          <w:tcPr>
            <w:tcW w:w="3827" w:type="dxa"/>
            <w:tcBorders>
              <w:top w:val="nil"/>
              <w:left w:val="nil"/>
              <w:bottom w:val="single" w:sz="4" w:space="0" w:color="auto"/>
              <w:right w:val="single" w:sz="4" w:space="0" w:color="auto"/>
            </w:tcBorders>
            <w:noWrap/>
            <w:vAlign w:val="bottom"/>
            <w:hideMark/>
          </w:tcPr>
          <w:p w14:paraId="52A8D31D"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64A35319"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78CCBEFF"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61C82F46"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57CA8D56" w14:textId="77777777" w:rsidR="00CD4A01" w:rsidRPr="00DA7DB9" w:rsidRDefault="00CD4A01" w:rsidP="003450EE">
            <w:pPr>
              <w:jc w:val="center"/>
              <w:rPr>
                <w:color w:val="000000"/>
                <w:sz w:val="22"/>
                <w:szCs w:val="22"/>
              </w:rPr>
            </w:pPr>
            <w:r w:rsidRPr="00DA7DB9">
              <w:rPr>
                <w:color w:val="000000"/>
                <w:sz w:val="22"/>
                <w:szCs w:val="22"/>
              </w:rPr>
              <w:t>6765</w:t>
            </w:r>
          </w:p>
        </w:tc>
        <w:tc>
          <w:tcPr>
            <w:tcW w:w="1371" w:type="dxa"/>
            <w:tcBorders>
              <w:top w:val="nil"/>
              <w:left w:val="nil"/>
              <w:bottom w:val="single" w:sz="4" w:space="0" w:color="auto"/>
              <w:right w:val="single" w:sz="4" w:space="0" w:color="auto"/>
            </w:tcBorders>
            <w:noWrap/>
            <w:vAlign w:val="bottom"/>
            <w:hideMark/>
          </w:tcPr>
          <w:p w14:paraId="109CEE38"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F6B82E1"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0A88D5D9" w14:textId="77777777" w:rsidR="00CD4A01" w:rsidRPr="00DA7DB9" w:rsidRDefault="00CD4A01" w:rsidP="003450EE">
            <w:pPr>
              <w:jc w:val="right"/>
              <w:rPr>
                <w:color w:val="000000"/>
                <w:sz w:val="22"/>
                <w:szCs w:val="22"/>
              </w:rPr>
            </w:pPr>
            <w:r w:rsidRPr="00DA7DB9">
              <w:rPr>
                <w:color w:val="000000"/>
                <w:sz w:val="22"/>
                <w:szCs w:val="22"/>
              </w:rPr>
              <w:t>5431</w:t>
            </w:r>
          </w:p>
        </w:tc>
        <w:tc>
          <w:tcPr>
            <w:tcW w:w="3827" w:type="dxa"/>
            <w:tcBorders>
              <w:top w:val="nil"/>
              <w:left w:val="nil"/>
              <w:bottom w:val="single" w:sz="4" w:space="0" w:color="auto"/>
              <w:right w:val="single" w:sz="4" w:space="0" w:color="auto"/>
            </w:tcBorders>
            <w:noWrap/>
            <w:vAlign w:val="bottom"/>
            <w:hideMark/>
          </w:tcPr>
          <w:p w14:paraId="3E808CB8"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34F7BFC0"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8B7C145"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6C7E5013"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44D2EB34" w14:textId="77777777" w:rsidR="00CD4A01" w:rsidRPr="00DA7DB9" w:rsidRDefault="00CD4A01" w:rsidP="003450EE">
            <w:pPr>
              <w:jc w:val="center"/>
              <w:rPr>
                <w:color w:val="000000"/>
                <w:sz w:val="22"/>
                <w:szCs w:val="22"/>
              </w:rPr>
            </w:pPr>
            <w:r w:rsidRPr="00DA7DB9">
              <w:rPr>
                <w:color w:val="000000"/>
                <w:sz w:val="22"/>
                <w:szCs w:val="22"/>
              </w:rPr>
              <w:t>6766</w:t>
            </w:r>
          </w:p>
        </w:tc>
        <w:tc>
          <w:tcPr>
            <w:tcW w:w="1371" w:type="dxa"/>
            <w:tcBorders>
              <w:top w:val="nil"/>
              <w:left w:val="nil"/>
              <w:bottom w:val="single" w:sz="4" w:space="0" w:color="auto"/>
              <w:right w:val="single" w:sz="4" w:space="0" w:color="auto"/>
            </w:tcBorders>
            <w:noWrap/>
            <w:vAlign w:val="bottom"/>
            <w:hideMark/>
          </w:tcPr>
          <w:p w14:paraId="6A95FEEF"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1761F6E3"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244910B3" w14:textId="77777777" w:rsidR="00CD4A01" w:rsidRPr="00DA7DB9" w:rsidRDefault="00CD4A01" w:rsidP="003450EE">
            <w:pPr>
              <w:jc w:val="right"/>
              <w:rPr>
                <w:color w:val="000000"/>
                <w:sz w:val="22"/>
                <w:szCs w:val="22"/>
              </w:rPr>
            </w:pPr>
            <w:r w:rsidRPr="00DA7DB9">
              <w:rPr>
                <w:color w:val="000000"/>
                <w:sz w:val="22"/>
                <w:szCs w:val="22"/>
              </w:rPr>
              <w:t>9902</w:t>
            </w:r>
          </w:p>
        </w:tc>
        <w:tc>
          <w:tcPr>
            <w:tcW w:w="3827" w:type="dxa"/>
            <w:tcBorders>
              <w:top w:val="nil"/>
              <w:left w:val="nil"/>
              <w:bottom w:val="single" w:sz="4" w:space="0" w:color="auto"/>
              <w:right w:val="single" w:sz="4" w:space="0" w:color="auto"/>
            </w:tcBorders>
            <w:noWrap/>
            <w:vAlign w:val="bottom"/>
            <w:hideMark/>
          </w:tcPr>
          <w:p w14:paraId="22125947"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37D0C733"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1F84031E"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26784BA0"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6FF9F5AA" w14:textId="77777777" w:rsidR="00CD4A01" w:rsidRPr="00DA7DB9" w:rsidRDefault="00CD4A01" w:rsidP="003450EE">
            <w:pPr>
              <w:jc w:val="center"/>
              <w:rPr>
                <w:color w:val="000000"/>
                <w:sz w:val="22"/>
                <w:szCs w:val="22"/>
              </w:rPr>
            </w:pPr>
            <w:r w:rsidRPr="00DA7DB9">
              <w:rPr>
                <w:color w:val="000000"/>
                <w:sz w:val="22"/>
                <w:szCs w:val="22"/>
              </w:rPr>
              <w:t>6767</w:t>
            </w:r>
          </w:p>
        </w:tc>
        <w:tc>
          <w:tcPr>
            <w:tcW w:w="1371" w:type="dxa"/>
            <w:tcBorders>
              <w:top w:val="nil"/>
              <w:left w:val="nil"/>
              <w:bottom w:val="single" w:sz="4" w:space="0" w:color="auto"/>
              <w:right w:val="single" w:sz="4" w:space="0" w:color="auto"/>
            </w:tcBorders>
            <w:noWrap/>
            <w:vAlign w:val="bottom"/>
            <w:hideMark/>
          </w:tcPr>
          <w:p w14:paraId="635271F8"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CEB10A1"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10E9F304" w14:textId="77777777" w:rsidR="00CD4A01" w:rsidRPr="00DA7DB9" w:rsidRDefault="00CD4A01" w:rsidP="003450EE">
            <w:pPr>
              <w:jc w:val="right"/>
              <w:rPr>
                <w:color w:val="000000"/>
                <w:sz w:val="22"/>
                <w:szCs w:val="22"/>
              </w:rPr>
            </w:pPr>
            <w:r w:rsidRPr="00DA7DB9">
              <w:rPr>
                <w:color w:val="000000"/>
                <w:sz w:val="22"/>
                <w:szCs w:val="22"/>
              </w:rPr>
              <w:t>29874</w:t>
            </w:r>
          </w:p>
        </w:tc>
        <w:tc>
          <w:tcPr>
            <w:tcW w:w="3827" w:type="dxa"/>
            <w:tcBorders>
              <w:top w:val="nil"/>
              <w:left w:val="nil"/>
              <w:bottom w:val="single" w:sz="4" w:space="0" w:color="auto"/>
              <w:right w:val="single" w:sz="4" w:space="0" w:color="auto"/>
            </w:tcBorders>
            <w:noWrap/>
            <w:vAlign w:val="bottom"/>
            <w:hideMark/>
          </w:tcPr>
          <w:p w14:paraId="7A1CA41C"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577C2A50"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F76C146"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69E17AC9"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0A30617E" w14:textId="77777777" w:rsidR="00CD4A01" w:rsidRPr="00DA7DB9" w:rsidRDefault="00CD4A01" w:rsidP="003450EE">
            <w:pPr>
              <w:jc w:val="center"/>
              <w:rPr>
                <w:color w:val="000000"/>
                <w:sz w:val="22"/>
                <w:szCs w:val="22"/>
              </w:rPr>
            </w:pPr>
            <w:r w:rsidRPr="00DA7DB9">
              <w:rPr>
                <w:color w:val="000000"/>
                <w:sz w:val="22"/>
                <w:szCs w:val="22"/>
              </w:rPr>
              <w:t>6768</w:t>
            </w:r>
          </w:p>
        </w:tc>
        <w:tc>
          <w:tcPr>
            <w:tcW w:w="1371" w:type="dxa"/>
            <w:tcBorders>
              <w:top w:val="nil"/>
              <w:left w:val="nil"/>
              <w:bottom w:val="single" w:sz="4" w:space="0" w:color="auto"/>
              <w:right w:val="single" w:sz="4" w:space="0" w:color="auto"/>
            </w:tcBorders>
            <w:noWrap/>
            <w:vAlign w:val="bottom"/>
            <w:hideMark/>
          </w:tcPr>
          <w:p w14:paraId="7D18C489"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A38AA97"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2AF52F36" w14:textId="77777777" w:rsidR="00CD4A01" w:rsidRPr="00DA7DB9" w:rsidRDefault="00CD4A01" w:rsidP="003450EE">
            <w:pPr>
              <w:jc w:val="right"/>
              <w:rPr>
                <w:color w:val="000000"/>
                <w:sz w:val="22"/>
                <w:szCs w:val="22"/>
              </w:rPr>
            </w:pPr>
            <w:r w:rsidRPr="00DA7DB9">
              <w:rPr>
                <w:color w:val="000000"/>
                <w:sz w:val="22"/>
                <w:szCs w:val="22"/>
              </w:rPr>
              <w:t>784</w:t>
            </w:r>
          </w:p>
        </w:tc>
        <w:tc>
          <w:tcPr>
            <w:tcW w:w="3827" w:type="dxa"/>
            <w:tcBorders>
              <w:top w:val="nil"/>
              <w:left w:val="nil"/>
              <w:bottom w:val="single" w:sz="4" w:space="0" w:color="auto"/>
              <w:right w:val="single" w:sz="4" w:space="0" w:color="auto"/>
            </w:tcBorders>
            <w:noWrap/>
            <w:vAlign w:val="bottom"/>
            <w:hideMark/>
          </w:tcPr>
          <w:p w14:paraId="1B20E19E"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B6B90BC"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1701694"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541F0B99"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460CD2A2" w14:textId="77777777" w:rsidR="00CD4A01" w:rsidRPr="00DA7DB9" w:rsidRDefault="00CD4A01" w:rsidP="003450EE">
            <w:pPr>
              <w:jc w:val="center"/>
              <w:rPr>
                <w:color w:val="000000"/>
                <w:sz w:val="22"/>
                <w:szCs w:val="22"/>
              </w:rPr>
            </w:pPr>
            <w:r w:rsidRPr="00DA7DB9">
              <w:rPr>
                <w:color w:val="000000"/>
                <w:sz w:val="22"/>
                <w:szCs w:val="22"/>
              </w:rPr>
              <w:t>6769</w:t>
            </w:r>
          </w:p>
        </w:tc>
        <w:tc>
          <w:tcPr>
            <w:tcW w:w="1371" w:type="dxa"/>
            <w:tcBorders>
              <w:top w:val="nil"/>
              <w:left w:val="nil"/>
              <w:bottom w:val="single" w:sz="4" w:space="0" w:color="auto"/>
              <w:right w:val="single" w:sz="4" w:space="0" w:color="auto"/>
            </w:tcBorders>
            <w:noWrap/>
            <w:vAlign w:val="bottom"/>
            <w:hideMark/>
          </w:tcPr>
          <w:p w14:paraId="74F979D3"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21C37FDA"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640C8CC2" w14:textId="77777777" w:rsidR="00CD4A01" w:rsidRPr="00DA7DB9" w:rsidRDefault="00CD4A01" w:rsidP="003450EE">
            <w:pPr>
              <w:jc w:val="right"/>
              <w:rPr>
                <w:color w:val="000000"/>
                <w:sz w:val="22"/>
                <w:szCs w:val="22"/>
              </w:rPr>
            </w:pPr>
            <w:r w:rsidRPr="00DA7DB9">
              <w:rPr>
                <w:color w:val="000000"/>
                <w:sz w:val="22"/>
                <w:szCs w:val="22"/>
              </w:rPr>
              <w:t>1640</w:t>
            </w:r>
          </w:p>
        </w:tc>
        <w:tc>
          <w:tcPr>
            <w:tcW w:w="3827" w:type="dxa"/>
            <w:tcBorders>
              <w:top w:val="nil"/>
              <w:left w:val="nil"/>
              <w:bottom w:val="single" w:sz="4" w:space="0" w:color="auto"/>
              <w:right w:val="single" w:sz="4" w:space="0" w:color="auto"/>
            </w:tcBorders>
            <w:noWrap/>
            <w:vAlign w:val="bottom"/>
            <w:hideMark/>
          </w:tcPr>
          <w:p w14:paraId="5080E204"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60AA334A"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89C81F7"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5732E2BB"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5630FF64" w14:textId="77777777" w:rsidR="00CD4A01" w:rsidRPr="00DA7DB9" w:rsidRDefault="00CD4A01" w:rsidP="003450EE">
            <w:pPr>
              <w:jc w:val="center"/>
              <w:rPr>
                <w:color w:val="000000"/>
                <w:sz w:val="22"/>
                <w:szCs w:val="22"/>
              </w:rPr>
            </w:pPr>
            <w:r w:rsidRPr="00DA7DB9">
              <w:rPr>
                <w:color w:val="000000"/>
                <w:sz w:val="22"/>
                <w:szCs w:val="22"/>
              </w:rPr>
              <w:t>6770</w:t>
            </w:r>
          </w:p>
        </w:tc>
        <w:tc>
          <w:tcPr>
            <w:tcW w:w="1371" w:type="dxa"/>
            <w:tcBorders>
              <w:top w:val="nil"/>
              <w:left w:val="nil"/>
              <w:bottom w:val="single" w:sz="4" w:space="0" w:color="auto"/>
              <w:right w:val="single" w:sz="4" w:space="0" w:color="auto"/>
            </w:tcBorders>
            <w:noWrap/>
            <w:vAlign w:val="bottom"/>
            <w:hideMark/>
          </w:tcPr>
          <w:p w14:paraId="30C288E7"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20ADD23"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65D24BAC" w14:textId="77777777" w:rsidR="00CD4A01" w:rsidRPr="00DA7DB9" w:rsidRDefault="00CD4A01" w:rsidP="003450EE">
            <w:pPr>
              <w:jc w:val="right"/>
              <w:rPr>
                <w:color w:val="000000"/>
                <w:sz w:val="22"/>
                <w:szCs w:val="22"/>
              </w:rPr>
            </w:pPr>
            <w:r w:rsidRPr="00DA7DB9">
              <w:rPr>
                <w:color w:val="000000"/>
                <w:sz w:val="22"/>
                <w:szCs w:val="22"/>
              </w:rPr>
              <w:t>14723</w:t>
            </w:r>
          </w:p>
        </w:tc>
        <w:tc>
          <w:tcPr>
            <w:tcW w:w="3827" w:type="dxa"/>
            <w:tcBorders>
              <w:top w:val="nil"/>
              <w:left w:val="nil"/>
              <w:bottom w:val="single" w:sz="4" w:space="0" w:color="auto"/>
              <w:right w:val="single" w:sz="4" w:space="0" w:color="auto"/>
            </w:tcBorders>
            <w:noWrap/>
            <w:vAlign w:val="bottom"/>
            <w:hideMark/>
          </w:tcPr>
          <w:p w14:paraId="4FADFC05"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40F51EF4"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7C7E982A"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1FA06DE2"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68A43CDC" w14:textId="77777777" w:rsidR="00CD4A01" w:rsidRPr="00DA7DB9" w:rsidRDefault="00CD4A01" w:rsidP="003450EE">
            <w:pPr>
              <w:jc w:val="center"/>
              <w:rPr>
                <w:color w:val="000000"/>
                <w:sz w:val="22"/>
                <w:szCs w:val="22"/>
              </w:rPr>
            </w:pPr>
            <w:r w:rsidRPr="00DA7DB9">
              <w:rPr>
                <w:color w:val="000000"/>
                <w:sz w:val="22"/>
                <w:szCs w:val="22"/>
              </w:rPr>
              <w:t>6771</w:t>
            </w:r>
          </w:p>
        </w:tc>
        <w:tc>
          <w:tcPr>
            <w:tcW w:w="1371" w:type="dxa"/>
            <w:tcBorders>
              <w:top w:val="nil"/>
              <w:left w:val="nil"/>
              <w:bottom w:val="single" w:sz="4" w:space="0" w:color="auto"/>
              <w:right w:val="single" w:sz="4" w:space="0" w:color="auto"/>
            </w:tcBorders>
            <w:noWrap/>
            <w:vAlign w:val="bottom"/>
            <w:hideMark/>
          </w:tcPr>
          <w:p w14:paraId="7FBFA1E1"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75B22C65"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4F5E220A" w14:textId="77777777" w:rsidR="00CD4A01" w:rsidRPr="00DA7DB9" w:rsidRDefault="00CD4A01" w:rsidP="003450EE">
            <w:pPr>
              <w:jc w:val="right"/>
              <w:rPr>
                <w:color w:val="000000"/>
                <w:sz w:val="22"/>
                <w:szCs w:val="22"/>
              </w:rPr>
            </w:pPr>
            <w:r w:rsidRPr="00DA7DB9">
              <w:rPr>
                <w:color w:val="000000"/>
                <w:sz w:val="22"/>
                <w:szCs w:val="22"/>
              </w:rPr>
              <w:t>467748</w:t>
            </w:r>
          </w:p>
        </w:tc>
        <w:tc>
          <w:tcPr>
            <w:tcW w:w="3827" w:type="dxa"/>
            <w:tcBorders>
              <w:top w:val="nil"/>
              <w:left w:val="nil"/>
              <w:bottom w:val="single" w:sz="4" w:space="0" w:color="auto"/>
              <w:right w:val="single" w:sz="4" w:space="0" w:color="auto"/>
            </w:tcBorders>
            <w:noWrap/>
            <w:vAlign w:val="bottom"/>
            <w:hideMark/>
          </w:tcPr>
          <w:p w14:paraId="694CC381"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1D42B8EF"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16B1507C"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2B69505B"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023C8C74" w14:textId="77777777" w:rsidR="00CD4A01" w:rsidRPr="00DA7DB9" w:rsidRDefault="00CD4A01" w:rsidP="003450EE">
            <w:pPr>
              <w:jc w:val="center"/>
              <w:rPr>
                <w:color w:val="000000"/>
                <w:sz w:val="22"/>
                <w:szCs w:val="22"/>
              </w:rPr>
            </w:pPr>
            <w:r w:rsidRPr="00DA7DB9">
              <w:rPr>
                <w:color w:val="000000"/>
                <w:sz w:val="22"/>
                <w:szCs w:val="22"/>
              </w:rPr>
              <w:t>6772</w:t>
            </w:r>
          </w:p>
        </w:tc>
        <w:tc>
          <w:tcPr>
            <w:tcW w:w="1371" w:type="dxa"/>
            <w:tcBorders>
              <w:top w:val="nil"/>
              <w:left w:val="nil"/>
              <w:bottom w:val="single" w:sz="4" w:space="0" w:color="auto"/>
              <w:right w:val="single" w:sz="4" w:space="0" w:color="auto"/>
            </w:tcBorders>
            <w:noWrap/>
            <w:vAlign w:val="bottom"/>
            <w:hideMark/>
          </w:tcPr>
          <w:p w14:paraId="67E4E600"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358801E"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0537E1E2" w14:textId="77777777" w:rsidR="00CD4A01" w:rsidRPr="00DA7DB9" w:rsidRDefault="00CD4A01" w:rsidP="003450EE">
            <w:pPr>
              <w:jc w:val="right"/>
              <w:rPr>
                <w:color w:val="000000"/>
                <w:sz w:val="22"/>
                <w:szCs w:val="22"/>
              </w:rPr>
            </w:pPr>
            <w:r w:rsidRPr="00DA7DB9">
              <w:rPr>
                <w:color w:val="000000"/>
                <w:sz w:val="22"/>
                <w:szCs w:val="22"/>
              </w:rPr>
              <w:t>4021</w:t>
            </w:r>
          </w:p>
        </w:tc>
        <w:tc>
          <w:tcPr>
            <w:tcW w:w="3827" w:type="dxa"/>
            <w:tcBorders>
              <w:top w:val="nil"/>
              <w:left w:val="nil"/>
              <w:bottom w:val="single" w:sz="4" w:space="0" w:color="auto"/>
              <w:right w:val="single" w:sz="4" w:space="0" w:color="auto"/>
            </w:tcBorders>
            <w:noWrap/>
            <w:vAlign w:val="bottom"/>
            <w:hideMark/>
          </w:tcPr>
          <w:p w14:paraId="4BE14C8E"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5986B5C2"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23BD5808"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31E6EF04"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036C4A91" w14:textId="77777777" w:rsidR="00CD4A01" w:rsidRPr="00DA7DB9" w:rsidRDefault="00CD4A01" w:rsidP="003450EE">
            <w:pPr>
              <w:jc w:val="center"/>
              <w:rPr>
                <w:color w:val="000000"/>
                <w:sz w:val="22"/>
                <w:szCs w:val="22"/>
              </w:rPr>
            </w:pPr>
            <w:r w:rsidRPr="00DA7DB9">
              <w:rPr>
                <w:color w:val="000000"/>
                <w:sz w:val="22"/>
                <w:szCs w:val="22"/>
              </w:rPr>
              <w:t>6773</w:t>
            </w:r>
          </w:p>
        </w:tc>
        <w:tc>
          <w:tcPr>
            <w:tcW w:w="1371" w:type="dxa"/>
            <w:tcBorders>
              <w:top w:val="nil"/>
              <w:left w:val="nil"/>
              <w:bottom w:val="single" w:sz="4" w:space="0" w:color="auto"/>
              <w:right w:val="single" w:sz="4" w:space="0" w:color="auto"/>
            </w:tcBorders>
            <w:noWrap/>
            <w:vAlign w:val="bottom"/>
            <w:hideMark/>
          </w:tcPr>
          <w:p w14:paraId="6C75558B"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C5FB087"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2E040EC6" w14:textId="77777777" w:rsidR="00CD4A01" w:rsidRPr="00DA7DB9" w:rsidRDefault="00CD4A01" w:rsidP="003450EE">
            <w:pPr>
              <w:jc w:val="right"/>
              <w:rPr>
                <w:color w:val="000000"/>
                <w:sz w:val="22"/>
                <w:szCs w:val="22"/>
              </w:rPr>
            </w:pPr>
            <w:r w:rsidRPr="00DA7DB9">
              <w:rPr>
                <w:color w:val="000000"/>
                <w:sz w:val="22"/>
                <w:szCs w:val="22"/>
              </w:rPr>
              <w:t>31102</w:t>
            </w:r>
          </w:p>
        </w:tc>
        <w:tc>
          <w:tcPr>
            <w:tcW w:w="3827" w:type="dxa"/>
            <w:tcBorders>
              <w:top w:val="nil"/>
              <w:left w:val="nil"/>
              <w:bottom w:val="single" w:sz="4" w:space="0" w:color="auto"/>
              <w:right w:val="single" w:sz="4" w:space="0" w:color="auto"/>
            </w:tcBorders>
            <w:noWrap/>
            <w:vAlign w:val="bottom"/>
            <w:hideMark/>
          </w:tcPr>
          <w:p w14:paraId="6CB792C6"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831B408"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1FF7A8D2"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7B1455DB"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562E9D08" w14:textId="77777777" w:rsidR="00CD4A01" w:rsidRPr="00DA7DB9" w:rsidRDefault="00CD4A01" w:rsidP="003450EE">
            <w:pPr>
              <w:jc w:val="center"/>
              <w:rPr>
                <w:color w:val="000000"/>
                <w:sz w:val="22"/>
                <w:szCs w:val="22"/>
              </w:rPr>
            </w:pPr>
            <w:r w:rsidRPr="00DA7DB9">
              <w:rPr>
                <w:color w:val="000000"/>
                <w:sz w:val="22"/>
                <w:szCs w:val="22"/>
              </w:rPr>
              <w:t>6774</w:t>
            </w:r>
          </w:p>
        </w:tc>
        <w:tc>
          <w:tcPr>
            <w:tcW w:w="1371" w:type="dxa"/>
            <w:tcBorders>
              <w:top w:val="nil"/>
              <w:left w:val="nil"/>
              <w:bottom w:val="single" w:sz="4" w:space="0" w:color="auto"/>
              <w:right w:val="single" w:sz="4" w:space="0" w:color="auto"/>
            </w:tcBorders>
            <w:noWrap/>
            <w:vAlign w:val="bottom"/>
            <w:hideMark/>
          </w:tcPr>
          <w:p w14:paraId="554B1A17"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D34CA8F"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2D4BA080" w14:textId="77777777" w:rsidR="00CD4A01" w:rsidRPr="00DA7DB9" w:rsidRDefault="00CD4A01" w:rsidP="003450EE">
            <w:pPr>
              <w:jc w:val="right"/>
              <w:rPr>
                <w:color w:val="000000"/>
                <w:sz w:val="22"/>
                <w:szCs w:val="22"/>
              </w:rPr>
            </w:pPr>
            <w:r w:rsidRPr="00DA7DB9">
              <w:rPr>
                <w:color w:val="000000"/>
                <w:sz w:val="22"/>
                <w:szCs w:val="22"/>
              </w:rPr>
              <w:t>9402</w:t>
            </w:r>
          </w:p>
        </w:tc>
        <w:tc>
          <w:tcPr>
            <w:tcW w:w="3827" w:type="dxa"/>
            <w:tcBorders>
              <w:top w:val="nil"/>
              <w:left w:val="nil"/>
              <w:bottom w:val="single" w:sz="4" w:space="0" w:color="auto"/>
              <w:right w:val="single" w:sz="4" w:space="0" w:color="auto"/>
            </w:tcBorders>
            <w:noWrap/>
            <w:vAlign w:val="bottom"/>
            <w:hideMark/>
          </w:tcPr>
          <w:p w14:paraId="49590C17"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F33E033"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25D48368"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64C1E0DB"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7CDC149C" w14:textId="77777777" w:rsidR="00CD4A01" w:rsidRPr="00DA7DB9" w:rsidRDefault="00CD4A01" w:rsidP="003450EE">
            <w:pPr>
              <w:jc w:val="center"/>
              <w:rPr>
                <w:color w:val="000000"/>
                <w:sz w:val="22"/>
                <w:szCs w:val="22"/>
              </w:rPr>
            </w:pPr>
            <w:r w:rsidRPr="00DA7DB9">
              <w:rPr>
                <w:color w:val="000000"/>
                <w:sz w:val="22"/>
                <w:szCs w:val="22"/>
              </w:rPr>
              <w:t>6775</w:t>
            </w:r>
          </w:p>
        </w:tc>
        <w:tc>
          <w:tcPr>
            <w:tcW w:w="1371" w:type="dxa"/>
            <w:tcBorders>
              <w:top w:val="nil"/>
              <w:left w:val="nil"/>
              <w:bottom w:val="single" w:sz="4" w:space="0" w:color="auto"/>
              <w:right w:val="single" w:sz="4" w:space="0" w:color="auto"/>
            </w:tcBorders>
            <w:noWrap/>
            <w:vAlign w:val="bottom"/>
            <w:hideMark/>
          </w:tcPr>
          <w:p w14:paraId="220FA9D2"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4DF2AE96"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72208D67" w14:textId="77777777" w:rsidR="00CD4A01" w:rsidRPr="00DA7DB9" w:rsidRDefault="00CD4A01" w:rsidP="003450EE">
            <w:pPr>
              <w:jc w:val="right"/>
              <w:rPr>
                <w:color w:val="000000"/>
                <w:sz w:val="22"/>
                <w:szCs w:val="22"/>
              </w:rPr>
            </w:pPr>
            <w:r w:rsidRPr="00DA7DB9">
              <w:rPr>
                <w:color w:val="000000"/>
                <w:sz w:val="22"/>
                <w:szCs w:val="22"/>
              </w:rPr>
              <w:t>404218</w:t>
            </w:r>
          </w:p>
        </w:tc>
        <w:tc>
          <w:tcPr>
            <w:tcW w:w="3827" w:type="dxa"/>
            <w:tcBorders>
              <w:top w:val="nil"/>
              <w:left w:val="nil"/>
              <w:bottom w:val="single" w:sz="4" w:space="0" w:color="auto"/>
              <w:right w:val="single" w:sz="4" w:space="0" w:color="auto"/>
            </w:tcBorders>
            <w:noWrap/>
            <w:vAlign w:val="bottom"/>
            <w:hideMark/>
          </w:tcPr>
          <w:p w14:paraId="65DD8B3F"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4A825E35"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042D0F73"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4FB65943"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218B38CE" w14:textId="77777777" w:rsidR="00CD4A01" w:rsidRPr="00DA7DB9" w:rsidRDefault="00CD4A01" w:rsidP="003450EE">
            <w:pPr>
              <w:jc w:val="center"/>
              <w:rPr>
                <w:color w:val="000000"/>
                <w:sz w:val="22"/>
                <w:szCs w:val="22"/>
              </w:rPr>
            </w:pPr>
            <w:r w:rsidRPr="00DA7DB9">
              <w:rPr>
                <w:color w:val="000000"/>
                <w:sz w:val="22"/>
                <w:szCs w:val="22"/>
              </w:rPr>
              <w:t>6776</w:t>
            </w:r>
          </w:p>
        </w:tc>
        <w:tc>
          <w:tcPr>
            <w:tcW w:w="1371" w:type="dxa"/>
            <w:tcBorders>
              <w:top w:val="nil"/>
              <w:left w:val="nil"/>
              <w:bottom w:val="single" w:sz="4" w:space="0" w:color="auto"/>
              <w:right w:val="single" w:sz="4" w:space="0" w:color="auto"/>
            </w:tcBorders>
            <w:noWrap/>
            <w:vAlign w:val="bottom"/>
            <w:hideMark/>
          </w:tcPr>
          <w:p w14:paraId="750F0C07"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D4D5689"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7AFDB87B" w14:textId="77777777" w:rsidR="00CD4A01" w:rsidRPr="00DA7DB9" w:rsidRDefault="00CD4A01" w:rsidP="003450EE">
            <w:pPr>
              <w:jc w:val="right"/>
              <w:rPr>
                <w:color w:val="000000"/>
                <w:sz w:val="22"/>
                <w:szCs w:val="22"/>
              </w:rPr>
            </w:pPr>
            <w:r w:rsidRPr="00DA7DB9">
              <w:rPr>
                <w:color w:val="000000"/>
                <w:sz w:val="22"/>
                <w:szCs w:val="22"/>
              </w:rPr>
              <w:t>7602</w:t>
            </w:r>
          </w:p>
        </w:tc>
        <w:tc>
          <w:tcPr>
            <w:tcW w:w="3827" w:type="dxa"/>
            <w:tcBorders>
              <w:top w:val="nil"/>
              <w:left w:val="nil"/>
              <w:bottom w:val="single" w:sz="4" w:space="0" w:color="auto"/>
              <w:right w:val="single" w:sz="4" w:space="0" w:color="auto"/>
            </w:tcBorders>
            <w:noWrap/>
            <w:vAlign w:val="bottom"/>
            <w:hideMark/>
          </w:tcPr>
          <w:p w14:paraId="729B4A68"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3218E407"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0664FCC9"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6B426337"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6CE517A9" w14:textId="77777777" w:rsidR="00CD4A01" w:rsidRPr="00DA7DB9" w:rsidRDefault="00CD4A01" w:rsidP="003450EE">
            <w:pPr>
              <w:jc w:val="center"/>
              <w:rPr>
                <w:color w:val="000000"/>
                <w:sz w:val="22"/>
                <w:szCs w:val="22"/>
              </w:rPr>
            </w:pPr>
            <w:r w:rsidRPr="00DA7DB9">
              <w:rPr>
                <w:color w:val="000000"/>
                <w:sz w:val="22"/>
                <w:szCs w:val="22"/>
              </w:rPr>
              <w:t>6777</w:t>
            </w:r>
          </w:p>
        </w:tc>
        <w:tc>
          <w:tcPr>
            <w:tcW w:w="1371" w:type="dxa"/>
            <w:tcBorders>
              <w:top w:val="nil"/>
              <w:left w:val="nil"/>
              <w:bottom w:val="single" w:sz="4" w:space="0" w:color="auto"/>
              <w:right w:val="single" w:sz="4" w:space="0" w:color="auto"/>
            </w:tcBorders>
            <w:noWrap/>
            <w:vAlign w:val="bottom"/>
            <w:hideMark/>
          </w:tcPr>
          <w:p w14:paraId="2BC990C7"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EC3E8CC"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6CC6D763" w14:textId="77777777" w:rsidR="00CD4A01" w:rsidRPr="00DA7DB9" w:rsidRDefault="00CD4A01" w:rsidP="003450EE">
            <w:pPr>
              <w:jc w:val="right"/>
              <w:rPr>
                <w:color w:val="000000"/>
                <w:sz w:val="22"/>
                <w:szCs w:val="22"/>
              </w:rPr>
            </w:pPr>
            <w:r w:rsidRPr="00DA7DB9">
              <w:rPr>
                <w:color w:val="000000"/>
                <w:sz w:val="22"/>
                <w:szCs w:val="22"/>
              </w:rPr>
              <w:t>52811</w:t>
            </w:r>
          </w:p>
        </w:tc>
        <w:tc>
          <w:tcPr>
            <w:tcW w:w="3827" w:type="dxa"/>
            <w:tcBorders>
              <w:top w:val="nil"/>
              <w:left w:val="nil"/>
              <w:bottom w:val="single" w:sz="4" w:space="0" w:color="auto"/>
              <w:right w:val="single" w:sz="4" w:space="0" w:color="auto"/>
            </w:tcBorders>
            <w:noWrap/>
            <w:vAlign w:val="bottom"/>
            <w:hideMark/>
          </w:tcPr>
          <w:p w14:paraId="2341E5C8"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2DD5F30"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7FF0A71F"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4E485482"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47DEEFFE" w14:textId="77777777" w:rsidR="00CD4A01" w:rsidRPr="00DA7DB9" w:rsidRDefault="00CD4A01" w:rsidP="003450EE">
            <w:pPr>
              <w:jc w:val="center"/>
              <w:rPr>
                <w:color w:val="000000"/>
                <w:sz w:val="22"/>
                <w:szCs w:val="22"/>
              </w:rPr>
            </w:pPr>
            <w:r w:rsidRPr="00DA7DB9">
              <w:rPr>
                <w:color w:val="000000"/>
                <w:sz w:val="22"/>
                <w:szCs w:val="22"/>
              </w:rPr>
              <w:t>6778</w:t>
            </w:r>
          </w:p>
        </w:tc>
        <w:tc>
          <w:tcPr>
            <w:tcW w:w="1371" w:type="dxa"/>
            <w:tcBorders>
              <w:top w:val="nil"/>
              <w:left w:val="nil"/>
              <w:bottom w:val="single" w:sz="4" w:space="0" w:color="auto"/>
              <w:right w:val="single" w:sz="4" w:space="0" w:color="auto"/>
            </w:tcBorders>
            <w:noWrap/>
            <w:vAlign w:val="bottom"/>
            <w:hideMark/>
          </w:tcPr>
          <w:p w14:paraId="4EA9CB46"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2E81AC3"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7D579EFA" w14:textId="77777777" w:rsidR="00CD4A01" w:rsidRPr="00DA7DB9" w:rsidRDefault="00CD4A01" w:rsidP="003450EE">
            <w:pPr>
              <w:jc w:val="right"/>
              <w:rPr>
                <w:color w:val="000000"/>
                <w:sz w:val="22"/>
                <w:szCs w:val="22"/>
              </w:rPr>
            </w:pPr>
            <w:r w:rsidRPr="00DA7DB9">
              <w:rPr>
                <w:color w:val="000000"/>
                <w:sz w:val="22"/>
                <w:szCs w:val="22"/>
              </w:rPr>
              <w:t>22030</w:t>
            </w:r>
          </w:p>
        </w:tc>
        <w:tc>
          <w:tcPr>
            <w:tcW w:w="3827" w:type="dxa"/>
            <w:tcBorders>
              <w:top w:val="nil"/>
              <w:left w:val="nil"/>
              <w:bottom w:val="single" w:sz="4" w:space="0" w:color="auto"/>
              <w:right w:val="single" w:sz="4" w:space="0" w:color="auto"/>
            </w:tcBorders>
            <w:noWrap/>
            <w:vAlign w:val="bottom"/>
            <w:hideMark/>
          </w:tcPr>
          <w:p w14:paraId="257ACB7E"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66CF7DE5"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31999A0B"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6CB75729"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50979E74" w14:textId="77777777" w:rsidR="00CD4A01" w:rsidRPr="00DA7DB9" w:rsidRDefault="00CD4A01" w:rsidP="003450EE">
            <w:pPr>
              <w:jc w:val="center"/>
              <w:rPr>
                <w:color w:val="000000"/>
                <w:sz w:val="22"/>
                <w:szCs w:val="22"/>
              </w:rPr>
            </w:pPr>
            <w:r w:rsidRPr="00DA7DB9">
              <w:rPr>
                <w:color w:val="000000"/>
                <w:sz w:val="22"/>
                <w:szCs w:val="22"/>
              </w:rPr>
              <w:t>6779</w:t>
            </w:r>
          </w:p>
        </w:tc>
        <w:tc>
          <w:tcPr>
            <w:tcW w:w="1371" w:type="dxa"/>
            <w:tcBorders>
              <w:top w:val="nil"/>
              <w:left w:val="nil"/>
              <w:bottom w:val="single" w:sz="4" w:space="0" w:color="auto"/>
              <w:right w:val="single" w:sz="4" w:space="0" w:color="auto"/>
            </w:tcBorders>
            <w:noWrap/>
            <w:vAlign w:val="bottom"/>
            <w:hideMark/>
          </w:tcPr>
          <w:p w14:paraId="63A6AAF8"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0BF9DC57"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0B86ACD5" w14:textId="77777777" w:rsidR="00CD4A01" w:rsidRPr="00DA7DB9" w:rsidRDefault="00CD4A01" w:rsidP="003450EE">
            <w:pPr>
              <w:jc w:val="right"/>
              <w:rPr>
                <w:color w:val="000000"/>
                <w:sz w:val="22"/>
                <w:szCs w:val="22"/>
              </w:rPr>
            </w:pPr>
            <w:r w:rsidRPr="00DA7DB9">
              <w:rPr>
                <w:color w:val="000000"/>
                <w:sz w:val="22"/>
                <w:szCs w:val="22"/>
              </w:rPr>
              <w:t>44570</w:t>
            </w:r>
          </w:p>
        </w:tc>
        <w:tc>
          <w:tcPr>
            <w:tcW w:w="3827" w:type="dxa"/>
            <w:tcBorders>
              <w:top w:val="nil"/>
              <w:left w:val="nil"/>
              <w:bottom w:val="single" w:sz="4" w:space="0" w:color="auto"/>
              <w:right w:val="single" w:sz="4" w:space="0" w:color="auto"/>
            </w:tcBorders>
            <w:noWrap/>
            <w:vAlign w:val="bottom"/>
            <w:hideMark/>
          </w:tcPr>
          <w:p w14:paraId="48A115D6"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8DCF5C1"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11D9B26"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27D5DC4B"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5270FAC4" w14:textId="77777777" w:rsidR="00CD4A01" w:rsidRPr="00DA7DB9" w:rsidRDefault="00CD4A01" w:rsidP="003450EE">
            <w:pPr>
              <w:jc w:val="center"/>
              <w:rPr>
                <w:color w:val="000000"/>
                <w:sz w:val="22"/>
                <w:szCs w:val="22"/>
              </w:rPr>
            </w:pPr>
            <w:r w:rsidRPr="00DA7DB9">
              <w:rPr>
                <w:color w:val="000000"/>
                <w:sz w:val="22"/>
                <w:szCs w:val="22"/>
              </w:rPr>
              <w:t>6780</w:t>
            </w:r>
          </w:p>
        </w:tc>
        <w:tc>
          <w:tcPr>
            <w:tcW w:w="1371" w:type="dxa"/>
            <w:tcBorders>
              <w:top w:val="nil"/>
              <w:left w:val="nil"/>
              <w:bottom w:val="single" w:sz="4" w:space="0" w:color="auto"/>
              <w:right w:val="single" w:sz="4" w:space="0" w:color="auto"/>
            </w:tcBorders>
            <w:noWrap/>
            <w:vAlign w:val="bottom"/>
            <w:hideMark/>
          </w:tcPr>
          <w:p w14:paraId="53512305"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AB94D48"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61D6B485" w14:textId="77777777" w:rsidR="00CD4A01" w:rsidRPr="00DA7DB9" w:rsidRDefault="00CD4A01" w:rsidP="003450EE">
            <w:pPr>
              <w:jc w:val="right"/>
              <w:rPr>
                <w:color w:val="000000"/>
                <w:sz w:val="22"/>
                <w:szCs w:val="22"/>
              </w:rPr>
            </w:pPr>
            <w:r w:rsidRPr="00DA7DB9">
              <w:rPr>
                <w:color w:val="000000"/>
                <w:sz w:val="22"/>
                <w:szCs w:val="22"/>
              </w:rPr>
              <w:t>6341</w:t>
            </w:r>
          </w:p>
        </w:tc>
        <w:tc>
          <w:tcPr>
            <w:tcW w:w="3827" w:type="dxa"/>
            <w:tcBorders>
              <w:top w:val="nil"/>
              <w:left w:val="nil"/>
              <w:bottom w:val="single" w:sz="4" w:space="0" w:color="auto"/>
              <w:right w:val="single" w:sz="4" w:space="0" w:color="auto"/>
            </w:tcBorders>
            <w:noWrap/>
            <w:vAlign w:val="bottom"/>
            <w:hideMark/>
          </w:tcPr>
          <w:p w14:paraId="04D84BB4"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34C096FD"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FCCE440"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025D3DE6"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4E1C6171" w14:textId="77777777" w:rsidR="00CD4A01" w:rsidRPr="00DA7DB9" w:rsidRDefault="00CD4A01" w:rsidP="003450EE">
            <w:pPr>
              <w:jc w:val="center"/>
              <w:rPr>
                <w:color w:val="000000"/>
                <w:sz w:val="22"/>
                <w:szCs w:val="22"/>
              </w:rPr>
            </w:pPr>
            <w:r w:rsidRPr="00DA7DB9">
              <w:rPr>
                <w:color w:val="000000"/>
                <w:sz w:val="22"/>
                <w:szCs w:val="22"/>
              </w:rPr>
              <w:t>6781</w:t>
            </w:r>
          </w:p>
        </w:tc>
        <w:tc>
          <w:tcPr>
            <w:tcW w:w="1371" w:type="dxa"/>
            <w:tcBorders>
              <w:top w:val="nil"/>
              <w:left w:val="nil"/>
              <w:bottom w:val="single" w:sz="4" w:space="0" w:color="auto"/>
              <w:right w:val="single" w:sz="4" w:space="0" w:color="auto"/>
            </w:tcBorders>
            <w:noWrap/>
            <w:vAlign w:val="bottom"/>
            <w:hideMark/>
          </w:tcPr>
          <w:p w14:paraId="31D3116F"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09509097"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72C7AC59" w14:textId="77777777" w:rsidR="00CD4A01" w:rsidRPr="00DA7DB9" w:rsidRDefault="00CD4A01" w:rsidP="003450EE">
            <w:pPr>
              <w:jc w:val="right"/>
              <w:rPr>
                <w:color w:val="000000"/>
                <w:sz w:val="22"/>
                <w:szCs w:val="22"/>
              </w:rPr>
            </w:pPr>
            <w:r w:rsidRPr="00DA7DB9">
              <w:rPr>
                <w:color w:val="000000"/>
                <w:sz w:val="22"/>
                <w:szCs w:val="22"/>
              </w:rPr>
              <w:t>6141</w:t>
            </w:r>
          </w:p>
        </w:tc>
        <w:tc>
          <w:tcPr>
            <w:tcW w:w="3827" w:type="dxa"/>
            <w:tcBorders>
              <w:top w:val="nil"/>
              <w:left w:val="nil"/>
              <w:bottom w:val="single" w:sz="4" w:space="0" w:color="auto"/>
              <w:right w:val="single" w:sz="4" w:space="0" w:color="auto"/>
            </w:tcBorders>
            <w:noWrap/>
            <w:vAlign w:val="bottom"/>
            <w:hideMark/>
          </w:tcPr>
          <w:p w14:paraId="712BB4B6"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0CDD2728"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B6D3EE7"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0912F957"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37F434C8" w14:textId="77777777" w:rsidR="00CD4A01" w:rsidRPr="00DA7DB9" w:rsidRDefault="00CD4A01" w:rsidP="003450EE">
            <w:pPr>
              <w:jc w:val="center"/>
              <w:rPr>
                <w:color w:val="000000"/>
                <w:sz w:val="22"/>
                <w:szCs w:val="22"/>
              </w:rPr>
            </w:pPr>
            <w:r w:rsidRPr="00DA7DB9">
              <w:rPr>
                <w:color w:val="000000"/>
                <w:sz w:val="22"/>
                <w:szCs w:val="22"/>
              </w:rPr>
              <w:t>6782</w:t>
            </w:r>
          </w:p>
        </w:tc>
        <w:tc>
          <w:tcPr>
            <w:tcW w:w="1371" w:type="dxa"/>
            <w:tcBorders>
              <w:top w:val="nil"/>
              <w:left w:val="nil"/>
              <w:bottom w:val="single" w:sz="4" w:space="0" w:color="auto"/>
              <w:right w:val="single" w:sz="4" w:space="0" w:color="auto"/>
            </w:tcBorders>
            <w:noWrap/>
            <w:vAlign w:val="bottom"/>
            <w:hideMark/>
          </w:tcPr>
          <w:p w14:paraId="2E999CA5"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61B446D"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6F1CE54F" w14:textId="77777777" w:rsidR="00CD4A01" w:rsidRPr="00DA7DB9" w:rsidRDefault="00CD4A01" w:rsidP="003450EE">
            <w:pPr>
              <w:jc w:val="right"/>
              <w:rPr>
                <w:color w:val="000000"/>
                <w:sz w:val="22"/>
                <w:szCs w:val="22"/>
              </w:rPr>
            </w:pPr>
            <w:r w:rsidRPr="00DA7DB9">
              <w:rPr>
                <w:color w:val="000000"/>
                <w:sz w:val="22"/>
                <w:szCs w:val="22"/>
              </w:rPr>
              <w:t>93016</w:t>
            </w:r>
          </w:p>
        </w:tc>
        <w:tc>
          <w:tcPr>
            <w:tcW w:w="3827" w:type="dxa"/>
            <w:tcBorders>
              <w:top w:val="nil"/>
              <w:left w:val="nil"/>
              <w:bottom w:val="single" w:sz="4" w:space="0" w:color="auto"/>
              <w:right w:val="single" w:sz="4" w:space="0" w:color="auto"/>
            </w:tcBorders>
            <w:noWrap/>
            <w:vAlign w:val="bottom"/>
            <w:hideMark/>
          </w:tcPr>
          <w:p w14:paraId="4295EE20"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3ECD4E82"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1B33E1BB"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30677F41"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0D899C8F" w14:textId="77777777" w:rsidR="00CD4A01" w:rsidRPr="00DA7DB9" w:rsidRDefault="00CD4A01" w:rsidP="003450EE">
            <w:pPr>
              <w:jc w:val="center"/>
              <w:rPr>
                <w:color w:val="000000"/>
                <w:sz w:val="22"/>
                <w:szCs w:val="22"/>
              </w:rPr>
            </w:pPr>
            <w:r w:rsidRPr="00DA7DB9">
              <w:rPr>
                <w:color w:val="000000"/>
                <w:sz w:val="22"/>
                <w:szCs w:val="22"/>
              </w:rPr>
              <w:t>6783</w:t>
            </w:r>
          </w:p>
        </w:tc>
        <w:tc>
          <w:tcPr>
            <w:tcW w:w="1371" w:type="dxa"/>
            <w:tcBorders>
              <w:top w:val="nil"/>
              <w:left w:val="nil"/>
              <w:bottom w:val="single" w:sz="4" w:space="0" w:color="auto"/>
              <w:right w:val="single" w:sz="4" w:space="0" w:color="auto"/>
            </w:tcBorders>
            <w:noWrap/>
            <w:vAlign w:val="bottom"/>
            <w:hideMark/>
          </w:tcPr>
          <w:p w14:paraId="7347D969"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266C8B94"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2D337F1D" w14:textId="77777777" w:rsidR="00CD4A01" w:rsidRPr="00DA7DB9" w:rsidRDefault="00CD4A01" w:rsidP="003450EE">
            <w:pPr>
              <w:jc w:val="right"/>
              <w:rPr>
                <w:color w:val="000000"/>
                <w:sz w:val="22"/>
                <w:szCs w:val="22"/>
              </w:rPr>
            </w:pPr>
            <w:r w:rsidRPr="00DA7DB9">
              <w:rPr>
                <w:color w:val="000000"/>
                <w:sz w:val="22"/>
                <w:szCs w:val="22"/>
              </w:rPr>
              <w:t>352280</w:t>
            </w:r>
          </w:p>
        </w:tc>
        <w:tc>
          <w:tcPr>
            <w:tcW w:w="3827" w:type="dxa"/>
            <w:tcBorders>
              <w:top w:val="nil"/>
              <w:left w:val="nil"/>
              <w:bottom w:val="single" w:sz="4" w:space="0" w:color="auto"/>
              <w:right w:val="single" w:sz="4" w:space="0" w:color="auto"/>
            </w:tcBorders>
            <w:noWrap/>
            <w:vAlign w:val="bottom"/>
            <w:hideMark/>
          </w:tcPr>
          <w:p w14:paraId="2BA046EA"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3883DCCC"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549A059"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54996F57"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1D5143DC" w14:textId="77777777" w:rsidR="00CD4A01" w:rsidRPr="00DA7DB9" w:rsidRDefault="00CD4A01" w:rsidP="003450EE">
            <w:pPr>
              <w:jc w:val="center"/>
              <w:rPr>
                <w:color w:val="000000"/>
                <w:sz w:val="22"/>
                <w:szCs w:val="22"/>
              </w:rPr>
            </w:pPr>
            <w:r w:rsidRPr="00DA7DB9">
              <w:rPr>
                <w:color w:val="000000"/>
                <w:sz w:val="22"/>
                <w:szCs w:val="22"/>
              </w:rPr>
              <w:t>6784</w:t>
            </w:r>
          </w:p>
        </w:tc>
        <w:tc>
          <w:tcPr>
            <w:tcW w:w="1371" w:type="dxa"/>
            <w:tcBorders>
              <w:top w:val="nil"/>
              <w:left w:val="nil"/>
              <w:bottom w:val="single" w:sz="4" w:space="0" w:color="auto"/>
              <w:right w:val="single" w:sz="4" w:space="0" w:color="auto"/>
            </w:tcBorders>
            <w:noWrap/>
            <w:vAlign w:val="bottom"/>
            <w:hideMark/>
          </w:tcPr>
          <w:p w14:paraId="51A50DF0"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441480CF"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619E701F" w14:textId="77777777" w:rsidR="00CD4A01" w:rsidRPr="00DA7DB9" w:rsidRDefault="00CD4A01" w:rsidP="003450EE">
            <w:pPr>
              <w:jc w:val="right"/>
              <w:rPr>
                <w:color w:val="000000"/>
                <w:sz w:val="22"/>
                <w:szCs w:val="22"/>
              </w:rPr>
            </w:pPr>
            <w:r w:rsidRPr="00DA7DB9">
              <w:rPr>
                <w:color w:val="000000"/>
                <w:sz w:val="22"/>
                <w:szCs w:val="22"/>
              </w:rPr>
              <w:t>44730</w:t>
            </w:r>
          </w:p>
        </w:tc>
        <w:tc>
          <w:tcPr>
            <w:tcW w:w="3827" w:type="dxa"/>
            <w:tcBorders>
              <w:top w:val="nil"/>
              <w:left w:val="nil"/>
              <w:bottom w:val="single" w:sz="4" w:space="0" w:color="auto"/>
              <w:right w:val="single" w:sz="4" w:space="0" w:color="auto"/>
            </w:tcBorders>
            <w:noWrap/>
            <w:vAlign w:val="bottom"/>
            <w:hideMark/>
          </w:tcPr>
          <w:p w14:paraId="164036D2"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387A0957"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35BA5507"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485CBBFE"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28A4DFEF" w14:textId="77777777" w:rsidR="00CD4A01" w:rsidRPr="00DA7DB9" w:rsidRDefault="00CD4A01" w:rsidP="003450EE">
            <w:pPr>
              <w:jc w:val="center"/>
              <w:rPr>
                <w:color w:val="000000"/>
                <w:sz w:val="22"/>
                <w:szCs w:val="22"/>
              </w:rPr>
            </w:pPr>
            <w:r w:rsidRPr="00DA7DB9">
              <w:rPr>
                <w:color w:val="000000"/>
                <w:sz w:val="22"/>
                <w:szCs w:val="22"/>
              </w:rPr>
              <w:t>6785</w:t>
            </w:r>
          </w:p>
        </w:tc>
        <w:tc>
          <w:tcPr>
            <w:tcW w:w="1371" w:type="dxa"/>
            <w:tcBorders>
              <w:top w:val="nil"/>
              <w:left w:val="nil"/>
              <w:bottom w:val="single" w:sz="4" w:space="0" w:color="auto"/>
              <w:right w:val="single" w:sz="4" w:space="0" w:color="auto"/>
            </w:tcBorders>
            <w:noWrap/>
            <w:vAlign w:val="bottom"/>
            <w:hideMark/>
          </w:tcPr>
          <w:p w14:paraId="582F9370"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43811B2"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660BA39E" w14:textId="77777777" w:rsidR="00CD4A01" w:rsidRPr="00DA7DB9" w:rsidRDefault="00CD4A01" w:rsidP="003450EE">
            <w:pPr>
              <w:jc w:val="right"/>
              <w:rPr>
                <w:color w:val="000000"/>
                <w:sz w:val="22"/>
                <w:szCs w:val="22"/>
              </w:rPr>
            </w:pPr>
            <w:r w:rsidRPr="00DA7DB9">
              <w:rPr>
                <w:color w:val="000000"/>
                <w:sz w:val="22"/>
                <w:szCs w:val="22"/>
              </w:rPr>
              <w:t>3571</w:t>
            </w:r>
          </w:p>
        </w:tc>
        <w:tc>
          <w:tcPr>
            <w:tcW w:w="3827" w:type="dxa"/>
            <w:tcBorders>
              <w:top w:val="nil"/>
              <w:left w:val="nil"/>
              <w:bottom w:val="single" w:sz="4" w:space="0" w:color="auto"/>
              <w:right w:val="single" w:sz="4" w:space="0" w:color="auto"/>
            </w:tcBorders>
            <w:noWrap/>
            <w:vAlign w:val="bottom"/>
            <w:hideMark/>
          </w:tcPr>
          <w:p w14:paraId="6790C8F3"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3527572F"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3CC51A22"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708867C9"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3C027744" w14:textId="77777777" w:rsidR="00CD4A01" w:rsidRPr="00DA7DB9" w:rsidRDefault="00CD4A01" w:rsidP="003450EE">
            <w:pPr>
              <w:jc w:val="center"/>
              <w:rPr>
                <w:color w:val="000000"/>
                <w:sz w:val="22"/>
                <w:szCs w:val="22"/>
              </w:rPr>
            </w:pPr>
            <w:r w:rsidRPr="00DA7DB9">
              <w:rPr>
                <w:color w:val="000000"/>
                <w:sz w:val="22"/>
                <w:szCs w:val="22"/>
              </w:rPr>
              <w:t>6786</w:t>
            </w:r>
          </w:p>
        </w:tc>
        <w:tc>
          <w:tcPr>
            <w:tcW w:w="1371" w:type="dxa"/>
            <w:tcBorders>
              <w:top w:val="nil"/>
              <w:left w:val="nil"/>
              <w:bottom w:val="single" w:sz="4" w:space="0" w:color="auto"/>
              <w:right w:val="single" w:sz="4" w:space="0" w:color="auto"/>
            </w:tcBorders>
            <w:noWrap/>
            <w:vAlign w:val="bottom"/>
            <w:hideMark/>
          </w:tcPr>
          <w:p w14:paraId="45A63F40"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15D54209"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31530732" w14:textId="77777777" w:rsidR="00CD4A01" w:rsidRPr="00DA7DB9" w:rsidRDefault="00CD4A01" w:rsidP="003450EE">
            <w:pPr>
              <w:jc w:val="right"/>
              <w:rPr>
                <w:color w:val="000000"/>
                <w:sz w:val="22"/>
                <w:szCs w:val="22"/>
              </w:rPr>
            </w:pPr>
            <w:r w:rsidRPr="00DA7DB9">
              <w:rPr>
                <w:color w:val="000000"/>
                <w:sz w:val="22"/>
                <w:szCs w:val="22"/>
              </w:rPr>
              <w:t>1920</w:t>
            </w:r>
          </w:p>
        </w:tc>
        <w:tc>
          <w:tcPr>
            <w:tcW w:w="3827" w:type="dxa"/>
            <w:tcBorders>
              <w:top w:val="nil"/>
              <w:left w:val="nil"/>
              <w:bottom w:val="single" w:sz="4" w:space="0" w:color="auto"/>
              <w:right w:val="single" w:sz="4" w:space="0" w:color="auto"/>
            </w:tcBorders>
            <w:noWrap/>
            <w:vAlign w:val="bottom"/>
            <w:hideMark/>
          </w:tcPr>
          <w:p w14:paraId="5947DE48"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5CB47236"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148768C"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13F8B5D9"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47650944" w14:textId="77777777" w:rsidR="00CD4A01" w:rsidRPr="00DA7DB9" w:rsidRDefault="00CD4A01" w:rsidP="003450EE">
            <w:pPr>
              <w:jc w:val="center"/>
              <w:rPr>
                <w:color w:val="000000"/>
                <w:sz w:val="22"/>
                <w:szCs w:val="22"/>
              </w:rPr>
            </w:pPr>
            <w:r w:rsidRPr="00DA7DB9">
              <w:rPr>
                <w:color w:val="000000"/>
                <w:sz w:val="22"/>
                <w:szCs w:val="22"/>
              </w:rPr>
              <w:t>6787</w:t>
            </w:r>
          </w:p>
        </w:tc>
        <w:tc>
          <w:tcPr>
            <w:tcW w:w="1371" w:type="dxa"/>
            <w:tcBorders>
              <w:top w:val="nil"/>
              <w:left w:val="nil"/>
              <w:bottom w:val="single" w:sz="4" w:space="0" w:color="auto"/>
              <w:right w:val="single" w:sz="4" w:space="0" w:color="auto"/>
            </w:tcBorders>
            <w:noWrap/>
            <w:vAlign w:val="bottom"/>
            <w:hideMark/>
          </w:tcPr>
          <w:p w14:paraId="0A2161D4"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DB2B99D"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0C878D56" w14:textId="77777777" w:rsidR="00CD4A01" w:rsidRPr="00DA7DB9" w:rsidRDefault="00CD4A01" w:rsidP="003450EE">
            <w:pPr>
              <w:jc w:val="right"/>
              <w:rPr>
                <w:color w:val="000000"/>
                <w:sz w:val="22"/>
                <w:szCs w:val="22"/>
              </w:rPr>
            </w:pPr>
            <w:r w:rsidRPr="00DA7DB9">
              <w:rPr>
                <w:color w:val="000000"/>
                <w:sz w:val="22"/>
                <w:szCs w:val="22"/>
              </w:rPr>
              <w:t>4521</w:t>
            </w:r>
          </w:p>
        </w:tc>
        <w:tc>
          <w:tcPr>
            <w:tcW w:w="3827" w:type="dxa"/>
            <w:tcBorders>
              <w:top w:val="nil"/>
              <w:left w:val="nil"/>
              <w:bottom w:val="single" w:sz="4" w:space="0" w:color="auto"/>
              <w:right w:val="single" w:sz="4" w:space="0" w:color="auto"/>
            </w:tcBorders>
            <w:noWrap/>
            <w:vAlign w:val="bottom"/>
            <w:hideMark/>
          </w:tcPr>
          <w:p w14:paraId="4745D2CA"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5BA5C103"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118E71DD"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20B2E282"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09A86A0D" w14:textId="77777777" w:rsidR="00CD4A01" w:rsidRPr="00DA7DB9" w:rsidRDefault="00CD4A01" w:rsidP="003450EE">
            <w:pPr>
              <w:jc w:val="center"/>
              <w:rPr>
                <w:color w:val="000000"/>
                <w:sz w:val="22"/>
                <w:szCs w:val="22"/>
              </w:rPr>
            </w:pPr>
            <w:r w:rsidRPr="00DA7DB9">
              <w:rPr>
                <w:color w:val="000000"/>
                <w:sz w:val="22"/>
                <w:szCs w:val="22"/>
              </w:rPr>
              <w:t>6788</w:t>
            </w:r>
          </w:p>
        </w:tc>
        <w:tc>
          <w:tcPr>
            <w:tcW w:w="1371" w:type="dxa"/>
            <w:tcBorders>
              <w:top w:val="nil"/>
              <w:left w:val="nil"/>
              <w:bottom w:val="single" w:sz="4" w:space="0" w:color="auto"/>
              <w:right w:val="single" w:sz="4" w:space="0" w:color="auto"/>
            </w:tcBorders>
            <w:noWrap/>
            <w:vAlign w:val="bottom"/>
            <w:hideMark/>
          </w:tcPr>
          <w:p w14:paraId="1CF91984"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1B54978D"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1746B15A" w14:textId="77777777" w:rsidR="00CD4A01" w:rsidRPr="00DA7DB9" w:rsidRDefault="00CD4A01" w:rsidP="003450EE">
            <w:pPr>
              <w:jc w:val="right"/>
              <w:rPr>
                <w:color w:val="000000"/>
                <w:sz w:val="22"/>
                <w:szCs w:val="22"/>
              </w:rPr>
            </w:pPr>
            <w:r w:rsidRPr="00DA7DB9">
              <w:rPr>
                <w:color w:val="000000"/>
                <w:sz w:val="22"/>
                <w:szCs w:val="22"/>
              </w:rPr>
              <w:t>1126370</w:t>
            </w:r>
          </w:p>
        </w:tc>
        <w:tc>
          <w:tcPr>
            <w:tcW w:w="3827" w:type="dxa"/>
            <w:tcBorders>
              <w:top w:val="nil"/>
              <w:left w:val="nil"/>
              <w:bottom w:val="single" w:sz="4" w:space="0" w:color="auto"/>
              <w:right w:val="single" w:sz="4" w:space="0" w:color="auto"/>
            </w:tcBorders>
            <w:noWrap/>
            <w:vAlign w:val="bottom"/>
            <w:hideMark/>
          </w:tcPr>
          <w:p w14:paraId="0E0E74DB"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1D3AA1EC"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00EA6690"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3B6D46F4"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6A47D1A9" w14:textId="77777777" w:rsidR="00CD4A01" w:rsidRPr="00DA7DB9" w:rsidRDefault="00CD4A01" w:rsidP="003450EE">
            <w:pPr>
              <w:jc w:val="center"/>
              <w:rPr>
                <w:color w:val="000000"/>
                <w:sz w:val="22"/>
                <w:szCs w:val="22"/>
              </w:rPr>
            </w:pPr>
            <w:r w:rsidRPr="00DA7DB9">
              <w:rPr>
                <w:color w:val="000000"/>
                <w:sz w:val="22"/>
                <w:szCs w:val="22"/>
              </w:rPr>
              <w:t>6789</w:t>
            </w:r>
          </w:p>
        </w:tc>
        <w:tc>
          <w:tcPr>
            <w:tcW w:w="1371" w:type="dxa"/>
            <w:tcBorders>
              <w:top w:val="nil"/>
              <w:left w:val="nil"/>
              <w:bottom w:val="single" w:sz="4" w:space="0" w:color="auto"/>
              <w:right w:val="single" w:sz="4" w:space="0" w:color="auto"/>
            </w:tcBorders>
            <w:noWrap/>
            <w:vAlign w:val="bottom"/>
            <w:hideMark/>
          </w:tcPr>
          <w:p w14:paraId="60432F96"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0C857C9D"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780A54D2" w14:textId="77777777" w:rsidR="00CD4A01" w:rsidRPr="00DA7DB9" w:rsidRDefault="00CD4A01" w:rsidP="003450EE">
            <w:pPr>
              <w:jc w:val="right"/>
              <w:rPr>
                <w:color w:val="000000"/>
                <w:sz w:val="22"/>
                <w:szCs w:val="22"/>
              </w:rPr>
            </w:pPr>
            <w:r w:rsidRPr="00DA7DB9">
              <w:rPr>
                <w:color w:val="000000"/>
                <w:sz w:val="22"/>
                <w:szCs w:val="22"/>
              </w:rPr>
              <w:t>13253</w:t>
            </w:r>
          </w:p>
        </w:tc>
        <w:tc>
          <w:tcPr>
            <w:tcW w:w="3827" w:type="dxa"/>
            <w:tcBorders>
              <w:top w:val="nil"/>
              <w:left w:val="nil"/>
              <w:bottom w:val="single" w:sz="4" w:space="0" w:color="auto"/>
              <w:right w:val="single" w:sz="4" w:space="0" w:color="auto"/>
            </w:tcBorders>
            <w:noWrap/>
            <w:vAlign w:val="bottom"/>
            <w:hideMark/>
          </w:tcPr>
          <w:p w14:paraId="3F64E890"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0343F7D1"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D62AAC1"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7D3DAE03"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4249ABB1" w14:textId="77777777" w:rsidR="00CD4A01" w:rsidRPr="00DA7DB9" w:rsidRDefault="00CD4A01" w:rsidP="003450EE">
            <w:pPr>
              <w:jc w:val="center"/>
              <w:rPr>
                <w:color w:val="000000"/>
                <w:sz w:val="22"/>
                <w:szCs w:val="22"/>
              </w:rPr>
            </w:pPr>
            <w:r w:rsidRPr="00DA7DB9">
              <w:rPr>
                <w:color w:val="000000"/>
                <w:sz w:val="22"/>
                <w:szCs w:val="22"/>
              </w:rPr>
              <w:t>6790</w:t>
            </w:r>
          </w:p>
        </w:tc>
        <w:tc>
          <w:tcPr>
            <w:tcW w:w="1371" w:type="dxa"/>
            <w:tcBorders>
              <w:top w:val="nil"/>
              <w:left w:val="nil"/>
              <w:bottom w:val="single" w:sz="4" w:space="0" w:color="auto"/>
              <w:right w:val="single" w:sz="4" w:space="0" w:color="auto"/>
            </w:tcBorders>
            <w:noWrap/>
            <w:vAlign w:val="bottom"/>
            <w:hideMark/>
          </w:tcPr>
          <w:p w14:paraId="1F4C6FDB"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26BF422"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12819273" w14:textId="77777777" w:rsidR="00CD4A01" w:rsidRPr="00DA7DB9" w:rsidRDefault="00CD4A01" w:rsidP="003450EE">
            <w:pPr>
              <w:jc w:val="right"/>
              <w:rPr>
                <w:color w:val="000000"/>
                <w:sz w:val="22"/>
                <w:szCs w:val="22"/>
              </w:rPr>
            </w:pPr>
            <w:r w:rsidRPr="00DA7DB9">
              <w:rPr>
                <w:color w:val="000000"/>
                <w:sz w:val="22"/>
                <w:szCs w:val="22"/>
              </w:rPr>
              <w:t>11820</w:t>
            </w:r>
          </w:p>
        </w:tc>
        <w:tc>
          <w:tcPr>
            <w:tcW w:w="3827" w:type="dxa"/>
            <w:tcBorders>
              <w:top w:val="nil"/>
              <w:left w:val="nil"/>
              <w:bottom w:val="single" w:sz="4" w:space="0" w:color="auto"/>
              <w:right w:val="single" w:sz="4" w:space="0" w:color="auto"/>
            </w:tcBorders>
            <w:noWrap/>
            <w:vAlign w:val="bottom"/>
            <w:hideMark/>
          </w:tcPr>
          <w:p w14:paraId="0FDBEDF1"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540D41E7"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186C86B"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0AC39342"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0BF5020D" w14:textId="77777777" w:rsidR="00CD4A01" w:rsidRPr="00DA7DB9" w:rsidRDefault="00CD4A01" w:rsidP="003450EE">
            <w:pPr>
              <w:jc w:val="center"/>
              <w:rPr>
                <w:color w:val="000000"/>
                <w:sz w:val="22"/>
                <w:szCs w:val="22"/>
              </w:rPr>
            </w:pPr>
            <w:r w:rsidRPr="00DA7DB9">
              <w:rPr>
                <w:color w:val="000000"/>
                <w:sz w:val="22"/>
                <w:szCs w:val="22"/>
              </w:rPr>
              <w:t>6791</w:t>
            </w:r>
          </w:p>
        </w:tc>
        <w:tc>
          <w:tcPr>
            <w:tcW w:w="1371" w:type="dxa"/>
            <w:tcBorders>
              <w:top w:val="nil"/>
              <w:left w:val="nil"/>
              <w:bottom w:val="single" w:sz="4" w:space="0" w:color="auto"/>
              <w:right w:val="single" w:sz="4" w:space="0" w:color="auto"/>
            </w:tcBorders>
            <w:noWrap/>
            <w:vAlign w:val="bottom"/>
            <w:hideMark/>
          </w:tcPr>
          <w:p w14:paraId="515C739B"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2CBD4B4"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40ABDD99" w14:textId="77777777" w:rsidR="00CD4A01" w:rsidRPr="00DA7DB9" w:rsidRDefault="00CD4A01" w:rsidP="003450EE">
            <w:pPr>
              <w:jc w:val="right"/>
              <w:rPr>
                <w:color w:val="000000"/>
                <w:sz w:val="22"/>
                <w:szCs w:val="22"/>
              </w:rPr>
            </w:pPr>
            <w:r w:rsidRPr="00DA7DB9">
              <w:rPr>
                <w:color w:val="000000"/>
                <w:sz w:val="22"/>
                <w:szCs w:val="22"/>
              </w:rPr>
              <w:t>108463</w:t>
            </w:r>
          </w:p>
        </w:tc>
        <w:tc>
          <w:tcPr>
            <w:tcW w:w="3827" w:type="dxa"/>
            <w:tcBorders>
              <w:top w:val="nil"/>
              <w:left w:val="nil"/>
              <w:bottom w:val="single" w:sz="4" w:space="0" w:color="auto"/>
              <w:right w:val="single" w:sz="4" w:space="0" w:color="auto"/>
            </w:tcBorders>
            <w:noWrap/>
            <w:vAlign w:val="bottom"/>
            <w:hideMark/>
          </w:tcPr>
          <w:p w14:paraId="1C61191D"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C80208E"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1BA628FD"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507F453B"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3D8FC1AC" w14:textId="77777777" w:rsidR="00CD4A01" w:rsidRPr="00DA7DB9" w:rsidRDefault="00CD4A01" w:rsidP="003450EE">
            <w:pPr>
              <w:jc w:val="center"/>
              <w:rPr>
                <w:color w:val="000000"/>
                <w:sz w:val="22"/>
                <w:szCs w:val="22"/>
              </w:rPr>
            </w:pPr>
            <w:r w:rsidRPr="00DA7DB9">
              <w:rPr>
                <w:color w:val="000000"/>
                <w:sz w:val="22"/>
                <w:szCs w:val="22"/>
              </w:rPr>
              <w:t>6792</w:t>
            </w:r>
          </w:p>
        </w:tc>
        <w:tc>
          <w:tcPr>
            <w:tcW w:w="1371" w:type="dxa"/>
            <w:tcBorders>
              <w:top w:val="nil"/>
              <w:left w:val="nil"/>
              <w:bottom w:val="single" w:sz="4" w:space="0" w:color="auto"/>
              <w:right w:val="single" w:sz="4" w:space="0" w:color="auto"/>
            </w:tcBorders>
            <w:noWrap/>
            <w:vAlign w:val="bottom"/>
            <w:hideMark/>
          </w:tcPr>
          <w:p w14:paraId="4F05CA23"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2C2874B6"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27123559" w14:textId="77777777" w:rsidR="00CD4A01" w:rsidRPr="00DA7DB9" w:rsidRDefault="00CD4A01" w:rsidP="003450EE">
            <w:pPr>
              <w:jc w:val="right"/>
              <w:rPr>
                <w:color w:val="000000"/>
                <w:sz w:val="22"/>
                <w:szCs w:val="22"/>
              </w:rPr>
            </w:pPr>
            <w:r w:rsidRPr="00DA7DB9">
              <w:rPr>
                <w:color w:val="000000"/>
                <w:sz w:val="22"/>
                <w:szCs w:val="22"/>
              </w:rPr>
              <w:t>2407</w:t>
            </w:r>
          </w:p>
        </w:tc>
        <w:tc>
          <w:tcPr>
            <w:tcW w:w="3827" w:type="dxa"/>
            <w:tcBorders>
              <w:top w:val="nil"/>
              <w:left w:val="nil"/>
              <w:bottom w:val="single" w:sz="4" w:space="0" w:color="auto"/>
              <w:right w:val="single" w:sz="4" w:space="0" w:color="auto"/>
            </w:tcBorders>
            <w:noWrap/>
            <w:vAlign w:val="bottom"/>
            <w:hideMark/>
          </w:tcPr>
          <w:p w14:paraId="009558E6"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5F8E4511"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A6DDFD9"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44315B61"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348B6005" w14:textId="77777777" w:rsidR="00CD4A01" w:rsidRPr="00DA7DB9" w:rsidRDefault="00CD4A01" w:rsidP="003450EE">
            <w:pPr>
              <w:jc w:val="center"/>
              <w:rPr>
                <w:color w:val="000000"/>
                <w:sz w:val="22"/>
                <w:szCs w:val="22"/>
              </w:rPr>
            </w:pPr>
            <w:r w:rsidRPr="00DA7DB9">
              <w:rPr>
                <w:color w:val="000000"/>
                <w:sz w:val="22"/>
                <w:szCs w:val="22"/>
              </w:rPr>
              <w:t>6793</w:t>
            </w:r>
          </w:p>
        </w:tc>
        <w:tc>
          <w:tcPr>
            <w:tcW w:w="1371" w:type="dxa"/>
            <w:tcBorders>
              <w:top w:val="nil"/>
              <w:left w:val="nil"/>
              <w:bottom w:val="single" w:sz="4" w:space="0" w:color="auto"/>
              <w:right w:val="single" w:sz="4" w:space="0" w:color="auto"/>
            </w:tcBorders>
            <w:noWrap/>
            <w:vAlign w:val="bottom"/>
            <w:hideMark/>
          </w:tcPr>
          <w:p w14:paraId="61EF7A1A"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B2C32EE"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29AA9520" w14:textId="77777777" w:rsidR="00CD4A01" w:rsidRPr="00DA7DB9" w:rsidRDefault="00CD4A01" w:rsidP="003450EE">
            <w:pPr>
              <w:jc w:val="right"/>
              <w:rPr>
                <w:color w:val="000000"/>
                <w:sz w:val="22"/>
                <w:szCs w:val="22"/>
              </w:rPr>
            </w:pPr>
            <w:r w:rsidRPr="00DA7DB9">
              <w:rPr>
                <w:color w:val="000000"/>
                <w:sz w:val="22"/>
                <w:szCs w:val="22"/>
              </w:rPr>
              <w:t>23021</w:t>
            </w:r>
          </w:p>
        </w:tc>
        <w:tc>
          <w:tcPr>
            <w:tcW w:w="3827" w:type="dxa"/>
            <w:tcBorders>
              <w:top w:val="nil"/>
              <w:left w:val="nil"/>
              <w:bottom w:val="single" w:sz="4" w:space="0" w:color="auto"/>
              <w:right w:val="single" w:sz="4" w:space="0" w:color="auto"/>
            </w:tcBorders>
            <w:noWrap/>
            <w:vAlign w:val="bottom"/>
            <w:hideMark/>
          </w:tcPr>
          <w:p w14:paraId="1027BD1A"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54D15043"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FFC86F9"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45D2EA94"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477E0DCD" w14:textId="77777777" w:rsidR="00CD4A01" w:rsidRPr="00DA7DB9" w:rsidRDefault="00CD4A01" w:rsidP="003450EE">
            <w:pPr>
              <w:jc w:val="center"/>
              <w:rPr>
                <w:color w:val="000000"/>
                <w:sz w:val="22"/>
                <w:szCs w:val="22"/>
              </w:rPr>
            </w:pPr>
            <w:r w:rsidRPr="00DA7DB9">
              <w:rPr>
                <w:color w:val="000000"/>
                <w:sz w:val="22"/>
                <w:szCs w:val="22"/>
              </w:rPr>
              <w:t>6794</w:t>
            </w:r>
          </w:p>
        </w:tc>
        <w:tc>
          <w:tcPr>
            <w:tcW w:w="1371" w:type="dxa"/>
            <w:tcBorders>
              <w:top w:val="nil"/>
              <w:left w:val="nil"/>
              <w:bottom w:val="single" w:sz="4" w:space="0" w:color="auto"/>
              <w:right w:val="single" w:sz="4" w:space="0" w:color="auto"/>
            </w:tcBorders>
            <w:noWrap/>
            <w:vAlign w:val="bottom"/>
            <w:hideMark/>
          </w:tcPr>
          <w:p w14:paraId="49E449BD"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5EDB073"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1A970EFC" w14:textId="77777777" w:rsidR="00CD4A01" w:rsidRPr="00DA7DB9" w:rsidRDefault="00CD4A01" w:rsidP="003450EE">
            <w:pPr>
              <w:jc w:val="right"/>
              <w:rPr>
                <w:color w:val="000000"/>
                <w:sz w:val="22"/>
                <w:szCs w:val="22"/>
              </w:rPr>
            </w:pPr>
            <w:r w:rsidRPr="00DA7DB9">
              <w:rPr>
                <w:color w:val="000000"/>
                <w:sz w:val="22"/>
                <w:szCs w:val="22"/>
              </w:rPr>
              <w:t>15963</w:t>
            </w:r>
          </w:p>
        </w:tc>
        <w:tc>
          <w:tcPr>
            <w:tcW w:w="3827" w:type="dxa"/>
            <w:tcBorders>
              <w:top w:val="nil"/>
              <w:left w:val="nil"/>
              <w:bottom w:val="single" w:sz="4" w:space="0" w:color="auto"/>
              <w:right w:val="single" w:sz="4" w:space="0" w:color="auto"/>
            </w:tcBorders>
            <w:noWrap/>
            <w:vAlign w:val="bottom"/>
            <w:hideMark/>
          </w:tcPr>
          <w:p w14:paraId="30269FE8"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0ACC086A"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7D00F107"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282B9FD1"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2C9EDB96" w14:textId="77777777" w:rsidR="00CD4A01" w:rsidRPr="00DA7DB9" w:rsidRDefault="00CD4A01" w:rsidP="003450EE">
            <w:pPr>
              <w:jc w:val="center"/>
              <w:rPr>
                <w:color w:val="000000"/>
                <w:sz w:val="22"/>
                <w:szCs w:val="22"/>
              </w:rPr>
            </w:pPr>
            <w:r w:rsidRPr="00DA7DB9">
              <w:rPr>
                <w:color w:val="000000"/>
                <w:sz w:val="22"/>
                <w:szCs w:val="22"/>
              </w:rPr>
              <w:t>6795</w:t>
            </w:r>
          </w:p>
        </w:tc>
        <w:tc>
          <w:tcPr>
            <w:tcW w:w="1371" w:type="dxa"/>
            <w:tcBorders>
              <w:top w:val="nil"/>
              <w:left w:val="nil"/>
              <w:bottom w:val="single" w:sz="4" w:space="0" w:color="auto"/>
              <w:right w:val="single" w:sz="4" w:space="0" w:color="auto"/>
            </w:tcBorders>
            <w:noWrap/>
            <w:vAlign w:val="bottom"/>
            <w:hideMark/>
          </w:tcPr>
          <w:p w14:paraId="655AC7FB"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6B6D4C1"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0F0CD186" w14:textId="77777777" w:rsidR="00CD4A01" w:rsidRPr="00DA7DB9" w:rsidRDefault="00CD4A01" w:rsidP="003450EE">
            <w:pPr>
              <w:jc w:val="right"/>
              <w:rPr>
                <w:color w:val="000000"/>
                <w:sz w:val="22"/>
                <w:szCs w:val="22"/>
              </w:rPr>
            </w:pPr>
            <w:r w:rsidRPr="00DA7DB9">
              <w:rPr>
                <w:color w:val="000000"/>
                <w:sz w:val="22"/>
                <w:szCs w:val="22"/>
              </w:rPr>
              <w:t>2040</w:t>
            </w:r>
          </w:p>
        </w:tc>
        <w:tc>
          <w:tcPr>
            <w:tcW w:w="3827" w:type="dxa"/>
            <w:tcBorders>
              <w:top w:val="nil"/>
              <w:left w:val="nil"/>
              <w:bottom w:val="single" w:sz="4" w:space="0" w:color="auto"/>
              <w:right w:val="single" w:sz="4" w:space="0" w:color="auto"/>
            </w:tcBorders>
            <w:noWrap/>
            <w:vAlign w:val="bottom"/>
            <w:hideMark/>
          </w:tcPr>
          <w:p w14:paraId="79CEBA3F"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D1C9D45"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06B71FF"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450112E9"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553F553A" w14:textId="77777777" w:rsidR="00CD4A01" w:rsidRPr="00DA7DB9" w:rsidRDefault="00CD4A01" w:rsidP="003450EE">
            <w:pPr>
              <w:jc w:val="center"/>
              <w:rPr>
                <w:color w:val="000000"/>
                <w:sz w:val="22"/>
                <w:szCs w:val="22"/>
              </w:rPr>
            </w:pPr>
            <w:r w:rsidRPr="00DA7DB9">
              <w:rPr>
                <w:color w:val="000000"/>
                <w:sz w:val="22"/>
                <w:szCs w:val="22"/>
              </w:rPr>
              <w:t>6796</w:t>
            </w:r>
          </w:p>
        </w:tc>
        <w:tc>
          <w:tcPr>
            <w:tcW w:w="1371" w:type="dxa"/>
            <w:tcBorders>
              <w:top w:val="nil"/>
              <w:left w:val="nil"/>
              <w:bottom w:val="single" w:sz="4" w:space="0" w:color="auto"/>
              <w:right w:val="single" w:sz="4" w:space="0" w:color="auto"/>
            </w:tcBorders>
            <w:noWrap/>
            <w:vAlign w:val="bottom"/>
            <w:hideMark/>
          </w:tcPr>
          <w:p w14:paraId="79B57114"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40BFF265"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1EC2D659" w14:textId="77777777" w:rsidR="00CD4A01" w:rsidRPr="00DA7DB9" w:rsidRDefault="00CD4A01" w:rsidP="003450EE">
            <w:pPr>
              <w:jc w:val="right"/>
              <w:rPr>
                <w:color w:val="000000"/>
                <w:sz w:val="22"/>
                <w:szCs w:val="22"/>
              </w:rPr>
            </w:pPr>
            <w:r w:rsidRPr="00DA7DB9">
              <w:rPr>
                <w:color w:val="000000"/>
                <w:sz w:val="22"/>
                <w:szCs w:val="22"/>
              </w:rPr>
              <w:t>467562</w:t>
            </w:r>
          </w:p>
        </w:tc>
        <w:tc>
          <w:tcPr>
            <w:tcW w:w="3827" w:type="dxa"/>
            <w:tcBorders>
              <w:top w:val="nil"/>
              <w:left w:val="nil"/>
              <w:bottom w:val="single" w:sz="4" w:space="0" w:color="auto"/>
              <w:right w:val="single" w:sz="4" w:space="0" w:color="auto"/>
            </w:tcBorders>
            <w:noWrap/>
            <w:vAlign w:val="bottom"/>
            <w:hideMark/>
          </w:tcPr>
          <w:p w14:paraId="33A5DD03"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00D3D74C"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DCA5075"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657D8406"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1B3ECD1F" w14:textId="77777777" w:rsidR="00CD4A01" w:rsidRPr="00DA7DB9" w:rsidRDefault="00CD4A01" w:rsidP="003450EE">
            <w:pPr>
              <w:jc w:val="center"/>
              <w:rPr>
                <w:color w:val="000000"/>
                <w:sz w:val="22"/>
                <w:szCs w:val="22"/>
              </w:rPr>
            </w:pPr>
            <w:r w:rsidRPr="00DA7DB9">
              <w:rPr>
                <w:color w:val="000000"/>
                <w:sz w:val="22"/>
                <w:szCs w:val="22"/>
              </w:rPr>
              <w:t>6797</w:t>
            </w:r>
          </w:p>
        </w:tc>
        <w:tc>
          <w:tcPr>
            <w:tcW w:w="1371" w:type="dxa"/>
            <w:tcBorders>
              <w:top w:val="nil"/>
              <w:left w:val="nil"/>
              <w:bottom w:val="single" w:sz="4" w:space="0" w:color="auto"/>
              <w:right w:val="single" w:sz="4" w:space="0" w:color="auto"/>
            </w:tcBorders>
            <w:noWrap/>
            <w:vAlign w:val="bottom"/>
            <w:hideMark/>
          </w:tcPr>
          <w:p w14:paraId="534FEA2A"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BD7272C"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48069BA0" w14:textId="77777777" w:rsidR="00CD4A01" w:rsidRPr="00DA7DB9" w:rsidRDefault="00CD4A01" w:rsidP="003450EE">
            <w:pPr>
              <w:jc w:val="right"/>
              <w:rPr>
                <w:color w:val="000000"/>
                <w:sz w:val="22"/>
                <w:szCs w:val="22"/>
              </w:rPr>
            </w:pPr>
            <w:r w:rsidRPr="00DA7DB9">
              <w:rPr>
                <w:color w:val="000000"/>
                <w:sz w:val="22"/>
                <w:szCs w:val="22"/>
              </w:rPr>
              <w:t>3029</w:t>
            </w:r>
          </w:p>
        </w:tc>
        <w:tc>
          <w:tcPr>
            <w:tcW w:w="3827" w:type="dxa"/>
            <w:tcBorders>
              <w:top w:val="nil"/>
              <w:left w:val="nil"/>
              <w:bottom w:val="single" w:sz="4" w:space="0" w:color="auto"/>
              <w:right w:val="single" w:sz="4" w:space="0" w:color="auto"/>
            </w:tcBorders>
            <w:noWrap/>
            <w:vAlign w:val="bottom"/>
            <w:hideMark/>
          </w:tcPr>
          <w:p w14:paraId="408D1E65"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C79A2A1"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9F7207A"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78A5C60E"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0AABF54F" w14:textId="77777777" w:rsidR="00CD4A01" w:rsidRPr="00DA7DB9" w:rsidRDefault="00CD4A01" w:rsidP="003450EE">
            <w:pPr>
              <w:jc w:val="center"/>
              <w:rPr>
                <w:color w:val="000000"/>
                <w:sz w:val="22"/>
                <w:szCs w:val="22"/>
              </w:rPr>
            </w:pPr>
            <w:r w:rsidRPr="00DA7DB9">
              <w:rPr>
                <w:color w:val="000000"/>
                <w:sz w:val="22"/>
                <w:szCs w:val="22"/>
              </w:rPr>
              <w:t>6798</w:t>
            </w:r>
          </w:p>
        </w:tc>
        <w:tc>
          <w:tcPr>
            <w:tcW w:w="1371" w:type="dxa"/>
            <w:tcBorders>
              <w:top w:val="nil"/>
              <w:left w:val="nil"/>
              <w:bottom w:val="single" w:sz="4" w:space="0" w:color="auto"/>
              <w:right w:val="single" w:sz="4" w:space="0" w:color="auto"/>
            </w:tcBorders>
            <w:noWrap/>
            <w:vAlign w:val="bottom"/>
            <w:hideMark/>
          </w:tcPr>
          <w:p w14:paraId="01EE92AC"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87D8216"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41F46946" w14:textId="77777777" w:rsidR="00CD4A01" w:rsidRPr="00DA7DB9" w:rsidRDefault="00CD4A01" w:rsidP="003450EE">
            <w:pPr>
              <w:jc w:val="right"/>
              <w:rPr>
                <w:color w:val="000000"/>
                <w:sz w:val="22"/>
                <w:szCs w:val="22"/>
              </w:rPr>
            </w:pPr>
            <w:r w:rsidRPr="00DA7DB9">
              <w:rPr>
                <w:color w:val="000000"/>
                <w:sz w:val="22"/>
                <w:szCs w:val="22"/>
              </w:rPr>
              <w:t>68655</w:t>
            </w:r>
          </w:p>
        </w:tc>
        <w:tc>
          <w:tcPr>
            <w:tcW w:w="3827" w:type="dxa"/>
            <w:tcBorders>
              <w:top w:val="nil"/>
              <w:left w:val="nil"/>
              <w:bottom w:val="single" w:sz="4" w:space="0" w:color="auto"/>
              <w:right w:val="single" w:sz="4" w:space="0" w:color="auto"/>
            </w:tcBorders>
            <w:noWrap/>
            <w:vAlign w:val="bottom"/>
            <w:hideMark/>
          </w:tcPr>
          <w:p w14:paraId="587786C2"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513E8D14"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160F8BE"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60336D69"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2FF92D90" w14:textId="77777777" w:rsidR="00CD4A01" w:rsidRPr="00DA7DB9" w:rsidRDefault="00CD4A01" w:rsidP="003450EE">
            <w:pPr>
              <w:jc w:val="center"/>
              <w:rPr>
                <w:color w:val="000000"/>
                <w:sz w:val="22"/>
                <w:szCs w:val="22"/>
              </w:rPr>
            </w:pPr>
            <w:r w:rsidRPr="00DA7DB9">
              <w:rPr>
                <w:color w:val="000000"/>
                <w:sz w:val="22"/>
                <w:szCs w:val="22"/>
              </w:rPr>
              <w:t>6799</w:t>
            </w:r>
          </w:p>
        </w:tc>
        <w:tc>
          <w:tcPr>
            <w:tcW w:w="1371" w:type="dxa"/>
            <w:tcBorders>
              <w:top w:val="nil"/>
              <w:left w:val="nil"/>
              <w:bottom w:val="single" w:sz="4" w:space="0" w:color="auto"/>
              <w:right w:val="single" w:sz="4" w:space="0" w:color="auto"/>
            </w:tcBorders>
            <w:noWrap/>
            <w:vAlign w:val="bottom"/>
            <w:hideMark/>
          </w:tcPr>
          <w:p w14:paraId="0555ADAE"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42F4A0D0"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3DCA12AB" w14:textId="77777777" w:rsidR="00CD4A01" w:rsidRPr="00DA7DB9" w:rsidRDefault="00CD4A01" w:rsidP="003450EE">
            <w:pPr>
              <w:jc w:val="right"/>
              <w:rPr>
                <w:color w:val="000000"/>
                <w:sz w:val="22"/>
                <w:szCs w:val="22"/>
              </w:rPr>
            </w:pPr>
            <w:r w:rsidRPr="00DA7DB9">
              <w:rPr>
                <w:color w:val="000000"/>
                <w:sz w:val="22"/>
                <w:szCs w:val="22"/>
              </w:rPr>
              <w:t>5101</w:t>
            </w:r>
          </w:p>
        </w:tc>
        <w:tc>
          <w:tcPr>
            <w:tcW w:w="3827" w:type="dxa"/>
            <w:tcBorders>
              <w:top w:val="nil"/>
              <w:left w:val="nil"/>
              <w:bottom w:val="single" w:sz="4" w:space="0" w:color="auto"/>
              <w:right w:val="single" w:sz="4" w:space="0" w:color="auto"/>
            </w:tcBorders>
            <w:noWrap/>
            <w:vAlign w:val="bottom"/>
            <w:hideMark/>
          </w:tcPr>
          <w:p w14:paraId="0C3B126D"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24107B8D"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7B71BEB"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76B6F689"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641CE2BF" w14:textId="77777777" w:rsidR="00CD4A01" w:rsidRPr="00DA7DB9" w:rsidRDefault="00CD4A01" w:rsidP="003450EE">
            <w:pPr>
              <w:jc w:val="center"/>
              <w:rPr>
                <w:color w:val="000000"/>
                <w:sz w:val="22"/>
                <w:szCs w:val="22"/>
              </w:rPr>
            </w:pPr>
            <w:r w:rsidRPr="00DA7DB9">
              <w:rPr>
                <w:color w:val="000000"/>
                <w:sz w:val="22"/>
                <w:szCs w:val="22"/>
              </w:rPr>
              <w:t>6800</w:t>
            </w:r>
          </w:p>
        </w:tc>
        <w:tc>
          <w:tcPr>
            <w:tcW w:w="1371" w:type="dxa"/>
            <w:tcBorders>
              <w:top w:val="nil"/>
              <w:left w:val="nil"/>
              <w:bottom w:val="single" w:sz="4" w:space="0" w:color="auto"/>
              <w:right w:val="single" w:sz="4" w:space="0" w:color="auto"/>
            </w:tcBorders>
            <w:noWrap/>
            <w:vAlign w:val="bottom"/>
            <w:hideMark/>
          </w:tcPr>
          <w:p w14:paraId="4333B8B1"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2412915"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08D1C8C0" w14:textId="77777777" w:rsidR="00CD4A01" w:rsidRPr="00DA7DB9" w:rsidRDefault="00CD4A01" w:rsidP="003450EE">
            <w:pPr>
              <w:jc w:val="right"/>
              <w:rPr>
                <w:color w:val="000000"/>
                <w:sz w:val="22"/>
                <w:szCs w:val="22"/>
              </w:rPr>
            </w:pPr>
            <w:r w:rsidRPr="00DA7DB9">
              <w:rPr>
                <w:color w:val="000000"/>
                <w:sz w:val="22"/>
                <w:szCs w:val="22"/>
              </w:rPr>
              <w:t>5671</w:t>
            </w:r>
          </w:p>
        </w:tc>
        <w:tc>
          <w:tcPr>
            <w:tcW w:w="3827" w:type="dxa"/>
            <w:tcBorders>
              <w:top w:val="nil"/>
              <w:left w:val="nil"/>
              <w:bottom w:val="single" w:sz="4" w:space="0" w:color="auto"/>
              <w:right w:val="single" w:sz="4" w:space="0" w:color="auto"/>
            </w:tcBorders>
            <w:noWrap/>
            <w:vAlign w:val="bottom"/>
            <w:hideMark/>
          </w:tcPr>
          <w:p w14:paraId="730F111D"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48B0F0B5"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276086FF"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3D27B602"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377E4E9B" w14:textId="77777777" w:rsidR="00CD4A01" w:rsidRPr="00DA7DB9" w:rsidRDefault="00CD4A01" w:rsidP="003450EE">
            <w:pPr>
              <w:jc w:val="center"/>
              <w:rPr>
                <w:color w:val="000000"/>
                <w:sz w:val="22"/>
                <w:szCs w:val="22"/>
              </w:rPr>
            </w:pPr>
            <w:r w:rsidRPr="00DA7DB9">
              <w:rPr>
                <w:color w:val="000000"/>
                <w:sz w:val="22"/>
                <w:szCs w:val="22"/>
              </w:rPr>
              <w:t>6801</w:t>
            </w:r>
          </w:p>
        </w:tc>
        <w:tc>
          <w:tcPr>
            <w:tcW w:w="1371" w:type="dxa"/>
            <w:tcBorders>
              <w:top w:val="nil"/>
              <w:left w:val="nil"/>
              <w:bottom w:val="single" w:sz="4" w:space="0" w:color="auto"/>
              <w:right w:val="single" w:sz="4" w:space="0" w:color="auto"/>
            </w:tcBorders>
            <w:noWrap/>
            <w:vAlign w:val="bottom"/>
            <w:hideMark/>
          </w:tcPr>
          <w:p w14:paraId="039A6F06"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6A1DD12"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1AAAD59B" w14:textId="77777777" w:rsidR="00CD4A01" w:rsidRPr="00DA7DB9" w:rsidRDefault="00CD4A01" w:rsidP="003450EE">
            <w:pPr>
              <w:jc w:val="right"/>
              <w:rPr>
                <w:color w:val="000000"/>
                <w:sz w:val="22"/>
                <w:szCs w:val="22"/>
              </w:rPr>
            </w:pPr>
            <w:r w:rsidRPr="00DA7DB9">
              <w:rPr>
                <w:color w:val="000000"/>
                <w:sz w:val="22"/>
                <w:szCs w:val="22"/>
              </w:rPr>
              <w:t>517290</w:t>
            </w:r>
          </w:p>
        </w:tc>
        <w:tc>
          <w:tcPr>
            <w:tcW w:w="3827" w:type="dxa"/>
            <w:tcBorders>
              <w:top w:val="nil"/>
              <w:left w:val="nil"/>
              <w:bottom w:val="single" w:sz="4" w:space="0" w:color="auto"/>
              <w:right w:val="single" w:sz="4" w:space="0" w:color="auto"/>
            </w:tcBorders>
            <w:noWrap/>
            <w:vAlign w:val="bottom"/>
            <w:hideMark/>
          </w:tcPr>
          <w:p w14:paraId="26D15B86"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371EDA3"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70F1F1A"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2A290FFF"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04578487" w14:textId="77777777" w:rsidR="00CD4A01" w:rsidRPr="00DA7DB9" w:rsidRDefault="00CD4A01" w:rsidP="003450EE">
            <w:pPr>
              <w:jc w:val="center"/>
              <w:rPr>
                <w:color w:val="000000"/>
                <w:sz w:val="22"/>
                <w:szCs w:val="22"/>
              </w:rPr>
            </w:pPr>
            <w:r w:rsidRPr="00DA7DB9">
              <w:rPr>
                <w:color w:val="000000"/>
                <w:sz w:val="22"/>
                <w:szCs w:val="22"/>
              </w:rPr>
              <w:t>6802</w:t>
            </w:r>
          </w:p>
        </w:tc>
        <w:tc>
          <w:tcPr>
            <w:tcW w:w="1371" w:type="dxa"/>
            <w:tcBorders>
              <w:top w:val="nil"/>
              <w:left w:val="nil"/>
              <w:bottom w:val="single" w:sz="4" w:space="0" w:color="auto"/>
              <w:right w:val="single" w:sz="4" w:space="0" w:color="auto"/>
            </w:tcBorders>
            <w:noWrap/>
            <w:vAlign w:val="bottom"/>
            <w:hideMark/>
          </w:tcPr>
          <w:p w14:paraId="2C83EF2F"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C7BA421"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0E547FD3" w14:textId="77777777" w:rsidR="00CD4A01" w:rsidRPr="00DA7DB9" w:rsidRDefault="00CD4A01" w:rsidP="003450EE">
            <w:pPr>
              <w:jc w:val="right"/>
              <w:rPr>
                <w:color w:val="000000"/>
                <w:sz w:val="22"/>
                <w:szCs w:val="22"/>
              </w:rPr>
            </w:pPr>
            <w:r w:rsidRPr="00DA7DB9">
              <w:rPr>
                <w:color w:val="000000"/>
                <w:sz w:val="22"/>
                <w:szCs w:val="22"/>
              </w:rPr>
              <w:t>42429</w:t>
            </w:r>
          </w:p>
        </w:tc>
        <w:tc>
          <w:tcPr>
            <w:tcW w:w="3827" w:type="dxa"/>
            <w:tcBorders>
              <w:top w:val="nil"/>
              <w:left w:val="nil"/>
              <w:bottom w:val="single" w:sz="4" w:space="0" w:color="auto"/>
              <w:right w:val="single" w:sz="4" w:space="0" w:color="auto"/>
            </w:tcBorders>
            <w:noWrap/>
            <w:vAlign w:val="bottom"/>
            <w:hideMark/>
          </w:tcPr>
          <w:p w14:paraId="5AB88277"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6C354D78"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74B68152" w14:textId="77777777" w:rsidR="00CD4A01" w:rsidRPr="00DA7DB9" w:rsidRDefault="00CD4A01" w:rsidP="003450EE">
            <w:pPr>
              <w:rPr>
                <w:color w:val="000000"/>
                <w:sz w:val="22"/>
                <w:szCs w:val="22"/>
              </w:rPr>
            </w:pPr>
            <w:proofErr w:type="spellStart"/>
            <w:r w:rsidRPr="00DA7DB9">
              <w:rPr>
                <w:color w:val="000000"/>
                <w:sz w:val="22"/>
                <w:szCs w:val="22"/>
              </w:rPr>
              <w:lastRenderedPageBreak/>
              <w:t>Сомбор</w:t>
            </w:r>
            <w:proofErr w:type="spellEnd"/>
          </w:p>
        </w:tc>
        <w:tc>
          <w:tcPr>
            <w:tcW w:w="2268" w:type="dxa"/>
            <w:tcBorders>
              <w:top w:val="nil"/>
              <w:left w:val="nil"/>
              <w:bottom w:val="single" w:sz="4" w:space="0" w:color="auto"/>
              <w:right w:val="single" w:sz="4" w:space="0" w:color="auto"/>
            </w:tcBorders>
            <w:noWrap/>
            <w:vAlign w:val="bottom"/>
            <w:hideMark/>
          </w:tcPr>
          <w:p w14:paraId="188C116A"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5084D544" w14:textId="77777777" w:rsidR="00CD4A01" w:rsidRPr="00DA7DB9" w:rsidRDefault="00CD4A01" w:rsidP="003450EE">
            <w:pPr>
              <w:jc w:val="center"/>
              <w:rPr>
                <w:color w:val="000000"/>
                <w:sz w:val="22"/>
                <w:szCs w:val="22"/>
              </w:rPr>
            </w:pPr>
            <w:r w:rsidRPr="00DA7DB9">
              <w:rPr>
                <w:color w:val="000000"/>
                <w:sz w:val="22"/>
                <w:szCs w:val="22"/>
              </w:rPr>
              <w:t>6803</w:t>
            </w:r>
          </w:p>
        </w:tc>
        <w:tc>
          <w:tcPr>
            <w:tcW w:w="1371" w:type="dxa"/>
            <w:tcBorders>
              <w:top w:val="nil"/>
              <w:left w:val="nil"/>
              <w:bottom w:val="single" w:sz="4" w:space="0" w:color="auto"/>
              <w:right w:val="single" w:sz="4" w:space="0" w:color="auto"/>
            </w:tcBorders>
            <w:noWrap/>
            <w:vAlign w:val="bottom"/>
            <w:hideMark/>
          </w:tcPr>
          <w:p w14:paraId="12F66FAB"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13269E0F"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4B8A5BFF" w14:textId="77777777" w:rsidR="00CD4A01" w:rsidRPr="00DA7DB9" w:rsidRDefault="00CD4A01" w:rsidP="003450EE">
            <w:pPr>
              <w:jc w:val="right"/>
              <w:rPr>
                <w:color w:val="000000"/>
                <w:sz w:val="22"/>
                <w:szCs w:val="22"/>
              </w:rPr>
            </w:pPr>
            <w:r w:rsidRPr="00DA7DB9">
              <w:rPr>
                <w:color w:val="000000"/>
                <w:sz w:val="22"/>
                <w:szCs w:val="22"/>
              </w:rPr>
              <w:t>156201</w:t>
            </w:r>
          </w:p>
        </w:tc>
        <w:tc>
          <w:tcPr>
            <w:tcW w:w="3827" w:type="dxa"/>
            <w:tcBorders>
              <w:top w:val="nil"/>
              <w:left w:val="nil"/>
              <w:bottom w:val="single" w:sz="4" w:space="0" w:color="auto"/>
              <w:right w:val="single" w:sz="4" w:space="0" w:color="auto"/>
            </w:tcBorders>
            <w:noWrap/>
            <w:vAlign w:val="bottom"/>
            <w:hideMark/>
          </w:tcPr>
          <w:p w14:paraId="15F82878"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24D0BC74"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3E9F88B"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51F0C164"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1C37EB74" w14:textId="77777777" w:rsidR="00CD4A01" w:rsidRPr="00DA7DB9" w:rsidRDefault="00CD4A01" w:rsidP="003450EE">
            <w:pPr>
              <w:jc w:val="center"/>
              <w:rPr>
                <w:color w:val="000000"/>
                <w:sz w:val="22"/>
                <w:szCs w:val="22"/>
              </w:rPr>
            </w:pPr>
            <w:r w:rsidRPr="00DA7DB9">
              <w:rPr>
                <w:color w:val="000000"/>
                <w:sz w:val="22"/>
                <w:szCs w:val="22"/>
              </w:rPr>
              <w:t>6804</w:t>
            </w:r>
          </w:p>
        </w:tc>
        <w:tc>
          <w:tcPr>
            <w:tcW w:w="1371" w:type="dxa"/>
            <w:tcBorders>
              <w:top w:val="nil"/>
              <w:left w:val="nil"/>
              <w:bottom w:val="single" w:sz="4" w:space="0" w:color="auto"/>
              <w:right w:val="single" w:sz="4" w:space="0" w:color="auto"/>
            </w:tcBorders>
            <w:noWrap/>
            <w:vAlign w:val="bottom"/>
            <w:hideMark/>
          </w:tcPr>
          <w:p w14:paraId="2850779E"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2099DE6"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35FB4E8E" w14:textId="77777777" w:rsidR="00CD4A01" w:rsidRPr="00DA7DB9" w:rsidRDefault="00CD4A01" w:rsidP="003450EE">
            <w:pPr>
              <w:jc w:val="right"/>
              <w:rPr>
                <w:color w:val="000000"/>
                <w:sz w:val="22"/>
                <w:szCs w:val="22"/>
              </w:rPr>
            </w:pPr>
            <w:r w:rsidRPr="00DA7DB9">
              <w:rPr>
                <w:color w:val="000000"/>
                <w:sz w:val="22"/>
                <w:szCs w:val="22"/>
              </w:rPr>
              <w:t>78197</w:t>
            </w:r>
          </w:p>
        </w:tc>
        <w:tc>
          <w:tcPr>
            <w:tcW w:w="3827" w:type="dxa"/>
            <w:tcBorders>
              <w:top w:val="nil"/>
              <w:left w:val="nil"/>
              <w:bottom w:val="single" w:sz="4" w:space="0" w:color="auto"/>
              <w:right w:val="single" w:sz="4" w:space="0" w:color="auto"/>
            </w:tcBorders>
            <w:noWrap/>
            <w:vAlign w:val="bottom"/>
            <w:hideMark/>
          </w:tcPr>
          <w:p w14:paraId="05017ACD"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0D369134"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76DA6788"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33C2D1DB"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53F9855D" w14:textId="77777777" w:rsidR="00CD4A01" w:rsidRPr="00DA7DB9" w:rsidRDefault="00CD4A01" w:rsidP="003450EE">
            <w:pPr>
              <w:jc w:val="center"/>
              <w:rPr>
                <w:color w:val="000000"/>
                <w:sz w:val="22"/>
                <w:szCs w:val="22"/>
              </w:rPr>
            </w:pPr>
            <w:r w:rsidRPr="00DA7DB9">
              <w:rPr>
                <w:color w:val="000000"/>
                <w:sz w:val="22"/>
                <w:szCs w:val="22"/>
              </w:rPr>
              <w:t>6805</w:t>
            </w:r>
          </w:p>
        </w:tc>
        <w:tc>
          <w:tcPr>
            <w:tcW w:w="1371" w:type="dxa"/>
            <w:tcBorders>
              <w:top w:val="nil"/>
              <w:left w:val="nil"/>
              <w:bottom w:val="single" w:sz="4" w:space="0" w:color="auto"/>
              <w:right w:val="single" w:sz="4" w:space="0" w:color="auto"/>
            </w:tcBorders>
            <w:noWrap/>
            <w:vAlign w:val="bottom"/>
            <w:hideMark/>
          </w:tcPr>
          <w:p w14:paraId="267E3394"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28D72BB"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17775218" w14:textId="77777777" w:rsidR="00CD4A01" w:rsidRPr="00DA7DB9" w:rsidRDefault="00CD4A01" w:rsidP="003450EE">
            <w:pPr>
              <w:jc w:val="right"/>
              <w:rPr>
                <w:color w:val="000000"/>
                <w:sz w:val="22"/>
                <w:szCs w:val="22"/>
              </w:rPr>
            </w:pPr>
            <w:r w:rsidRPr="00DA7DB9">
              <w:rPr>
                <w:color w:val="000000"/>
                <w:sz w:val="22"/>
                <w:szCs w:val="22"/>
              </w:rPr>
              <w:t>3937</w:t>
            </w:r>
          </w:p>
        </w:tc>
        <w:tc>
          <w:tcPr>
            <w:tcW w:w="3827" w:type="dxa"/>
            <w:tcBorders>
              <w:top w:val="nil"/>
              <w:left w:val="nil"/>
              <w:bottom w:val="single" w:sz="4" w:space="0" w:color="auto"/>
              <w:right w:val="single" w:sz="4" w:space="0" w:color="auto"/>
            </w:tcBorders>
            <w:noWrap/>
            <w:vAlign w:val="bottom"/>
            <w:hideMark/>
          </w:tcPr>
          <w:p w14:paraId="5795143F"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07D81E78"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016D22FB"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52E3954E"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7FE3ABEC" w14:textId="77777777" w:rsidR="00CD4A01" w:rsidRPr="00DA7DB9" w:rsidRDefault="00CD4A01" w:rsidP="003450EE">
            <w:pPr>
              <w:jc w:val="center"/>
              <w:rPr>
                <w:color w:val="000000"/>
                <w:sz w:val="22"/>
                <w:szCs w:val="22"/>
              </w:rPr>
            </w:pPr>
            <w:r w:rsidRPr="00DA7DB9">
              <w:rPr>
                <w:color w:val="000000"/>
                <w:sz w:val="22"/>
                <w:szCs w:val="22"/>
              </w:rPr>
              <w:t>6806</w:t>
            </w:r>
          </w:p>
        </w:tc>
        <w:tc>
          <w:tcPr>
            <w:tcW w:w="1371" w:type="dxa"/>
            <w:tcBorders>
              <w:top w:val="nil"/>
              <w:left w:val="nil"/>
              <w:bottom w:val="single" w:sz="4" w:space="0" w:color="auto"/>
              <w:right w:val="single" w:sz="4" w:space="0" w:color="auto"/>
            </w:tcBorders>
            <w:noWrap/>
            <w:vAlign w:val="bottom"/>
            <w:hideMark/>
          </w:tcPr>
          <w:p w14:paraId="5C477930"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D011B67"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6E8506A5" w14:textId="77777777" w:rsidR="00CD4A01" w:rsidRPr="00DA7DB9" w:rsidRDefault="00CD4A01" w:rsidP="003450EE">
            <w:pPr>
              <w:jc w:val="right"/>
              <w:rPr>
                <w:color w:val="000000"/>
                <w:sz w:val="22"/>
                <w:szCs w:val="22"/>
              </w:rPr>
            </w:pPr>
            <w:r w:rsidRPr="00DA7DB9">
              <w:rPr>
                <w:color w:val="000000"/>
                <w:sz w:val="22"/>
                <w:szCs w:val="22"/>
              </w:rPr>
              <w:t>73343</w:t>
            </w:r>
          </w:p>
        </w:tc>
        <w:tc>
          <w:tcPr>
            <w:tcW w:w="3827" w:type="dxa"/>
            <w:tcBorders>
              <w:top w:val="nil"/>
              <w:left w:val="nil"/>
              <w:bottom w:val="single" w:sz="4" w:space="0" w:color="auto"/>
              <w:right w:val="single" w:sz="4" w:space="0" w:color="auto"/>
            </w:tcBorders>
            <w:noWrap/>
            <w:vAlign w:val="bottom"/>
            <w:hideMark/>
          </w:tcPr>
          <w:p w14:paraId="005CEC0B"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07F31FB7"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0915851D"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19A06F23"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3AD4527B" w14:textId="77777777" w:rsidR="00CD4A01" w:rsidRPr="00DA7DB9" w:rsidRDefault="00CD4A01" w:rsidP="003450EE">
            <w:pPr>
              <w:jc w:val="center"/>
              <w:rPr>
                <w:color w:val="000000"/>
                <w:sz w:val="22"/>
                <w:szCs w:val="22"/>
              </w:rPr>
            </w:pPr>
            <w:r w:rsidRPr="00DA7DB9">
              <w:rPr>
                <w:color w:val="000000"/>
                <w:sz w:val="22"/>
                <w:szCs w:val="22"/>
              </w:rPr>
              <w:t>6807</w:t>
            </w:r>
          </w:p>
        </w:tc>
        <w:tc>
          <w:tcPr>
            <w:tcW w:w="1371" w:type="dxa"/>
            <w:tcBorders>
              <w:top w:val="nil"/>
              <w:left w:val="nil"/>
              <w:bottom w:val="single" w:sz="4" w:space="0" w:color="auto"/>
              <w:right w:val="single" w:sz="4" w:space="0" w:color="auto"/>
            </w:tcBorders>
            <w:noWrap/>
            <w:vAlign w:val="bottom"/>
            <w:hideMark/>
          </w:tcPr>
          <w:p w14:paraId="7E6D178A"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A2D07B0"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6C8CBCD5" w14:textId="77777777" w:rsidR="00CD4A01" w:rsidRPr="00DA7DB9" w:rsidRDefault="00CD4A01" w:rsidP="003450EE">
            <w:pPr>
              <w:jc w:val="right"/>
              <w:rPr>
                <w:color w:val="000000"/>
                <w:sz w:val="22"/>
                <w:szCs w:val="22"/>
              </w:rPr>
            </w:pPr>
            <w:r w:rsidRPr="00DA7DB9">
              <w:rPr>
                <w:color w:val="000000"/>
                <w:sz w:val="22"/>
                <w:szCs w:val="22"/>
              </w:rPr>
              <w:t>58590</w:t>
            </w:r>
          </w:p>
        </w:tc>
        <w:tc>
          <w:tcPr>
            <w:tcW w:w="3827" w:type="dxa"/>
            <w:tcBorders>
              <w:top w:val="nil"/>
              <w:left w:val="nil"/>
              <w:bottom w:val="single" w:sz="4" w:space="0" w:color="auto"/>
              <w:right w:val="single" w:sz="4" w:space="0" w:color="auto"/>
            </w:tcBorders>
            <w:noWrap/>
            <w:vAlign w:val="bottom"/>
            <w:hideMark/>
          </w:tcPr>
          <w:p w14:paraId="6E3525AC"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29D583F2"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15145612"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4836B8EB"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7660FB0A" w14:textId="77777777" w:rsidR="00CD4A01" w:rsidRPr="00DA7DB9" w:rsidRDefault="00CD4A01" w:rsidP="003450EE">
            <w:pPr>
              <w:jc w:val="center"/>
              <w:rPr>
                <w:color w:val="000000"/>
                <w:sz w:val="22"/>
                <w:szCs w:val="22"/>
              </w:rPr>
            </w:pPr>
            <w:r w:rsidRPr="00DA7DB9">
              <w:rPr>
                <w:color w:val="000000"/>
                <w:sz w:val="22"/>
                <w:szCs w:val="22"/>
              </w:rPr>
              <w:t>6808</w:t>
            </w:r>
          </w:p>
        </w:tc>
        <w:tc>
          <w:tcPr>
            <w:tcW w:w="1371" w:type="dxa"/>
            <w:tcBorders>
              <w:top w:val="nil"/>
              <w:left w:val="nil"/>
              <w:bottom w:val="single" w:sz="4" w:space="0" w:color="auto"/>
              <w:right w:val="single" w:sz="4" w:space="0" w:color="auto"/>
            </w:tcBorders>
            <w:noWrap/>
            <w:vAlign w:val="bottom"/>
            <w:hideMark/>
          </w:tcPr>
          <w:p w14:paraId="018BAF83"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6D8F840"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2CB889EA" w14:textId="77777777" w:rsidR="00CD4A01" w:rsidRPr="00DA7DB9" w:rsidRDefault="00CD4A01" w:rsidP="003450EE">
            <w:pPr>
              <w:jc w:val="right"/>
              <w:rPr>
                <w:color w:val="000000"/>
                <w:sz w:val="22"/>
                <w:szCs w:val="22"/>
              </w:rPr>
            </w:pPr>
            <w:r w:rsidRPr="00DA7DB9">
              <w:rPr>
                <w:color w:val="000000"/>
                <w:sz w:val="22"/>
                <w:szCs w:val="22"/>
              </w:rPr>
              <w:t>33807</w:t>
            </w:r>
          </w:p>
        </w:tc>
        <w:tc>
          <w:tcPr>
            <w:tcW w:w="3827" w:type="dxa"/>
            <w:tcBorders>
              <w:top w:val="nil"/>
              <w:left w:val="nil"/>
              <w:bottom w:val="single" w:sz="4" w:space="0" w:color="auto"/>
              <w:right w:val="single" w:sz="4" w:space="0" w:color="auto"/>
            </w:tcBorders>
            <w:noWrap/>
            <w:vAlign w:val="bottom"/>
            <w:hideMark/>
          </w:tcPr>
          <w:p w14:paraId="3E8FB312"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21B57C5A"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7F339C8C"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7A09AB8E"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60075ACC" w14:textId="77777777" w:rsidR="00CD4A01" w:rsidRPr="00DA7DB9" w:rsidRDefault="00CD4A01" w:rsidP="003450EE">
            <w:pPr>
              <w:jc w:val="center"/>
              <w:rPr>
                <w:color w:val="000000"/>
                <w:sz w:val="22"/>
                <w:szCs w:val="22"/>
              </w:rPr>
            </w:pPr>
            <w:r w:rsidRPr="00DA7DB9">
              <w:rPr>
                <w:color w:val="000000"/>
                <w:sz w:val="22"/>
                <w:szCs w:val="22"/>
              </w:rPr>
              <w:t>6809</w:t>
            </w:r>
          </w:p>
        </w:tc>
        <w:tc>
          <w:tcPr>
            <w:tcW w:w="1371" w:type="dxa"/>
            <w:tcBorders>
              <w:top w:val="nil"/>
              <w:left w:val="nil"/>
              <w:bottom w:val="single" w:sz="4" w:space="0" w:color="auto"/>
              <w:right w:val="single" w:sz="4" w:space="0" w:color="auto"/>
            </w:tcBorders>
            <w:noWrap/>
            <w:vAlign w:val="bottom"/>
            <w:hideMark/>
          </w:tcPr>
          <w:p w14:paraId="153339D3"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93E14D6"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0DB256FF" w14:textId="77777777" w:rsidR="00CD4A01" w:rsidRPr="00DA7DB9" w:rsidRDefault="00CD4A01" w:rsidP="003450EE">
            <w:pPr>
              <w:jc w:val="right"/>
              <w:rPr>
                <w:color w:val="000000"/>
                <w:sz w:val="22"/>
                <w:szCs w:val="22"/>
              </w:rPr>
            </w:pPr>
            <w:r w:rsidRPr="00DA7DB9">
              <w:rPr>
                <w:color w:val="000000"/>
                <w:sz w:val="22"/>
                <w:szCs w:val="22"/>
              </w:rPr>
              <w:t>276154</w:t>
            </w:r>
          </w:p>
        </w:tc>
        <w:tc>
          <w:tcPr>
            <w:tcW w:w="3827" w:type="dxa"/>
            <w:tcBorders>
              <w:top w:val="nil"/>
              <w:left w:val="nil"/>
              <w:bottom w:val="single" w:sz="4" w:space="0" w:color="auto"/>
              <w:right w:val="single" w:sz="4" w:space="0" w:color="auto"/>
            </w:tcBorders>
            <w:noWrap/>
            <w:vAlign w:val="bottom"/>
            <w:hideMark/>
          </w:tcPr>
          <w:p w14:paraId="0DC034C7"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6CDC1F2E"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A705C2A"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538C9E6F"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54A6E6BC" w14:textId="77777777" w:rsidR="00CD4A01" w:rsidRPr="00DA7DB9" w:rsidRDefault="00CD4A01" w:rsidP="003450EE">
            <w:pPr>
              <w:jc w:val="center"/>
              <w:rPr>
                <w:color w:val="000000"/>
                <w:sz w:val="22"/>
                <w:szCs w:val="22"/>
              </w:rPr>
            </w:pPr>
            <w:r w:rsidRPr="00DA7DB9">
              <w:rPr>
                <w:color w:val="000000"/>
                <w:sz w:val="22"/>
                <w:szCs w:val="22"/>
              </w:rPr>
              <w:t>6810</w:t>
            </w:r>
          </w:p>
        </w:tc>
        <w:tc>
          <w:tcPr>
            <w:tcW w:w="1371" w:type="dxa"/>
            <w:tcBorders>
              <w:top w:val="nil"/>
              <w:left w:val="nil"/>
              <w:bottom w:val="single" w:sz="4" w:space="0" w:color="auto"/>
              <w:right w:val="single" w:sz="4" w:space="0" w:color="auto"/>
            </w:tcBorders>
            <w:noWrap/>
            <w:vAlign w:val="bottom"/>
            <w:hideMark/>
          </w:tcPr>
          <w:p w14:paraId="21EE8F0B"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7F25D2E"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07ED92CB" w14:textId="77777777" w:rsidR="00CD4A01" w:rsidRPr="00DA7DB9" w:rsidRDefault="00CD4A01" w:rsidP="003450EE">
            <w:pPr>
              <w:jc w:val="right"/>
              <w:rPr>
                <w:color w:val="000000"/>
                <w:sz w:val="22"/>
                <w:szCs w:val="22"/>
              </w:rPr>
            </w:pPr>
            <w:r w:rsidRPr="00DA7DB9">
              <w:rPr>
                <w:color w:val="000000"/>
                <w:sz w:val="22"/>
                <w:szCs w:val="22"/>
              </w:rPr>
              <w:t>4345</w:t>
            </w:r>
          </w:p>
        </w:tc>
        <w:tc>
          <w:tcPr>
            <w:tcW w:w="3827" w:type="dxa"/>
            <w:tcBorders>
              <w:top w:val="nil"/>
              <w:left w:val="nil"/>
              <w:bottom w:val="single" w:sz="4" w:space="0" w:color="auto"/>
              <w:right w:val="single" w:sz="4" w:space="0" w:color="auto"/>
            </w:tcBorders>
            <w:noWrap/>
            <w:vAlign w:val="bottom"/>
            <w:hideMark/>
          </w:tcPr>
          <w:p w14:paraId="40252A7F"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5A4060D7"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3A507C5"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7D27E54F"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7E94F23E" w14:textId="77777777" w:rsidR="00CD4A01" w:rsidRPr="00DA7DB9" w:rsidRDefault="00CD4A01" w:rsidP="003450EE">
            <w:pPr>
              <w:jc w:val="center"/>
              <w:rPr>
                <w:color w:val="000000"/>
                <w:sz w:val="22"/>
                <w:szCs w:val="22"/>
              </w:rPr>
            </w:pPr>
            <w:r w:rsidRPr="00DA7DB9">
              <w:rPr>
                <w:color w:val="000000"/>
                <w:sz w:val="22"/>
                <w:szCs w:val="22"/>
              </w:rPr>
              <w:t>6811</w:t>
            </w:r>
          </w:p>
        </w:tc>
        <w:tc>
          <w:tcPr>
            <w:tcW w:w="1371" w:type="dxa"/>
            <w:tcBorders>
              <w:top w:val="nil"/>
              <w:left w:val="nil"/>
              <w:bottom w:val="single" w:sz="4" w:space="0" w:color="auto"/>
              <w:right w:val="single" w:sz="4" w:space="0" w:color="auto"/>
            </w:tcBorders>
            <w:noWrap/>
            <w:vAlign w:val="bottom"/>
            <w:hideMark/>
          </w:tcPr>
          <w:p w14:paraId="331E401E"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2A8E81A9"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3811042A" w14:textId="77777777" w:rsidR="00CD4A01" w:rsidRPr="00DA7DB9" w:rsidRDefault="00CD4A01" w:rsidP="003450EE">
            <w:pPr>
              <w:jc w:val="right"/>
              <w:rPr>
                <w:color w:val="000000"/>
                <w:sz w:val="22"/>
                <w:szCs w:val="22"/>
              </w:rPr>
            </w:pPr>
            <w:r w:rsidRPr="00DA7DB9">
              <w:rPr>
                <w:color w:val="000000"/>
                <w:sz w:val="22"/>
                <w:szCs w:val="22"/>
              </w:rPr>
              <w:t>9104</w:t>
            </w:r>
          </w:p>
        </w:tc>
        <w:tc>
          <w:tcPr>
            <w:tcW w:w="3827" w:type="dxa"/>
            <w:tcBorders>
              <w:top w:val="nil"/>
              <w:left w:val="nil"/>
              <w:bottom w:val="single" w:sz="4" w:space="0" w:color="auto"/>
              <w:right w:val="single" w:sz="4" w:space="0" w:color="auto"/>
            </w:tcBorders>
            <w:noWrap/>
            <w:vAlign w:val="bottom"/>
            <w:hideMark/>
          </w:tcPr>
          <w:p w14:paraId="7FD99BF1"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2984CDC3"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72CFEE58"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2DF7A8CC"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11135348" w14:textId="77777777" w:rsidR="00CD4A01" w:rsidRPr="00DA7DB9" w:rsidRDefault="00CD4A01" w:rsidP="003450EE">
            <w:pPr>
              <w:jc w:val="center"/>
              <w:rPr>
                <w:color w:val="000000"/>
                <w:sz w:val="22"/>
                <w:szCs w:val="22"/>
              </w:rPr>
            </w:pPr>
            <w:r w:rsidRPr="00DA7DB9">
              <w:rPr>
                <w:color w:val="000000"/>
                <w:sz w:val="22"/>
                <w:szCs w:val="22"/>
              </w:rPr>
              <w:t>6812</w:t>
            </w:r>
          </w:p>
        </w:tc>
        <w:tc>
          <w:tcPr>
            <w:tcW w:w="1371" w:type="dxa"/>
            <w:tcBorders>
              <w:top w:val="nil"/>
              <w:left w:val="nil"/>
              <w:bottom w:val="single" w:sz="4" w:space="0" w:color="auto"/>
              <w:right w:val="single" w:sz="4" w:space="0" w:color="auto"/>
            </w:tcBorders>
            <w:noWrap/>
            <w:vAlign w:val="bottom"/>
            <w:hideMark/>
          </w:tcPr>
          <w:p w14:paraId="2D6EBB56"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0C15A557"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3574BEF1" w14:textId="77777777" w:rsidR="00CD4A01" w:rsidRPr="00DA7DB9" w:rsidRDefault="00CD4A01" w:rsidP="003450EE">
            <w:pPr>
              <w:jc w:val="right"/>
              <w:rPr>
                <w:color w:val="000000"/>
                <w:sz w:val="22"/>
                <w:szCs w:val="22"/>
              </w:rPr>
            </w:pPr>
            <w:r w:rsidRPr="00DA7DB9">
              <w:rPr>
                <w:color w:val="000000"/>
                <w:sz w:val="22"/>
                <w:szCs w:val="22"/>
              </w:rPr>
              <w:t>58352</w:t>
            </w:r>
          </w:p>
        </w:tc>
        <w:tc>
          <w:tcPr>
            <w:tcW w:w="3827" w:type="dxa"/>
            <w:tcBorders>
              <w:top w:val="nil"/>
              <w:left w:val="nil"/>
              <w:bottom w:val="single" w:sz="4" w:space="0" w:color="auto"/>
              <w:right w:val="single" w:sz="4" w:space="0" w:color="auto"/>
            </w:tcBorders>
            <w:noWrap/>
            <w:vAlign w:val="bottom"/>
            <w:hideMark/>
          </w:tcPr>
          <w:p w14:paraId="5ACDF033"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5E55DAE8"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6D687A1"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4F1E2ADE"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535F5865" w14:textId="77777777" w:rsidR="00CD4A01" w:rsidRPr="00DA7DB9" w:rsidRDefault="00CD4A01" w:rsidP="003450EE">
            <w:pPr>
              <w:jc w:val="center"/>
              <w:rPr>
                <w:color w:val="000000"/>
                <w:sz w:val="22"/>
                <w:szCs w:val="22"/>
              </w:rPr>
            </w:pPr>
            <w:r w:rsidRPr="00DA7DB9">
              <w:rPr>
                <w:color w:val="000000"/>
                <w:sz w:val="22"/>
                <w:szCs w:val="22"/>
              </w:rPr>
              <w:t>6813</w:t>
            </w:r>
          </w:p>
        </w:tc>
        <w:tc>
          <w:tcPr>
            <w:tcW w:w="1371" w:type="dxa"/>
            <w:tcBorders>
              <w:top w:val="nil"/>
              <w:left w:val="nil"/>
              <w:bottom w:val="single" w:sz="4" w:space="0" w:color="auto"/>
              <w:right w:val="single" w:sz="4" w:space="0" w:color="auto"/>
            </w:tcBorders>
            <w:noWrap/>
            <w:vAlign w:val="bottom"/>
            <w:hideMark/>
          </w:tcPr>
          <w:p w14:paraId="0BCEFB0D"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1E81EBD4"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7940F024" w14:textId="77777777" w:rsidR="00CD4A01" w:rsidRPr="00DA7DB9" w:rsidRDefault="00CD4A01" w:rsidP="003450EE">
            <w:pPr>
              <w:jc w:val="right"/>
              <w:rPr>
                <w:color w:val="000000"/>
                <w:sz w:val="22"/>
                <w:szCs w:val="22"/>
              </w:rPr>
            </w:pPr>
            <w:r w:rsidRPr="00DA7DB9">
              <w:rPr>
                <w:color w:val="000000"/>
                <w:sz w:val="22"/>
                <w:szCs w:val="22"/>
              </w:rPr>
              <w:t>478902</w:t>
            </w:r>
          </w:p>
        </w:tc>
        <w:tc>
          <w:tcPr>
            <w:tcW w:w="3827" w:type="dxa"/>
            <w:tcBorders>
              <w:top w:val="nil"/>
              <w:left w:val="nil"/>
              <w:bottom w:val="single" w:sz="4" w:space="0" w:color="auto"/>
              <w:right w:val="single" w:sz="4" w:space="0" w:color="auto"/>
            </w:tcBorders>
            <w:noWrap/>
            <w:vAlign w:val="bottom"/>
            <w:hideMark/>
          </w:tcPr>
          <w:p w14:paraId="4B4983E6"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22F57035"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1EBBD3A5"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26B320DB"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41004913" w14:textId="77777777" w:rsidR="00CD4A01" w:rsidRPr="00DA7DB9" w:rsidRDefault="00CD4A01" w:rsidP="003450EE">
            <w:pPr>
              <w:jc w:val="center"/>
              <w:rPr>
                <w:color w:val="000000"/>
                <w:sz w:val="22"/>
                <w:szCs w:val="22"/>
              </w:rPr>
            </w:pPr>
            <w:r w:rsidRPr="00DA7DB9">
              <w:rPr>
                <w:color w:val="000000"/>
                <w:sz w:val="22"/>
                <w:szCs w:val="22"/>
              </w:rPr>
              <w:t>6814</w:t>
            </w:r>
          </w:p>
        </w:tc>
        <w:tc>
          <w:tcPr>
            <w:tcW w:w="1371" w:type="dxa"/>
            <w:tcBorders>
              <w:top w:val="nil"/>
              <w:left w:val="nil"/>
              <w:bottom w:val="single" w:sz="4" w:space="0" w:color="auto"/>
              <w:right w:val="single" w:sz="4" w:space="0" w:color="auto"/>
            </w:tcBorders>
            <w:noWrap/>
            <w:vAlign w:val="bottom"/>
            <w:hideMark/>
          </w:tcPr>
          <w:p w14:paraId="43003DBC"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7B4D3B59"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5CEAAE4E" w14:textId="77777777" w:rsidR="00CD4A01" w:rsidRPr="00DA7DB9" w:rsidRDefault="00CD4A01" w:rsidP="003450EE">
            <w:pPr>
              <w:jc w:val="right"/>
              <w:rPr>
                <w:color w:val="000000"/>
                <w:sz w:val="22"/>
                <w:szCs w:val="22"/>
              </w:rPr>
            </w:pPr>
            <w:r w:rsidRPr="00DA7DB9">
              <w:rPr>
                <w:color w:val="000000"/>
                <w:sz w:val="22"/>
                <w:szCs w:val="22"/>
              </w:rPr>
              <w:t>3493</w:t>
            </w:r>
          </w:p>
        </w:tc>
        <w:tc>
          <w:tcPr>
            <w:tcW w:w="3827" w:type="dxa"/>
            <w:tcBorders>
              <w:top w:val="nil"/>
              <w:left w:val="nil"/>
              <w:bottom w:val="single" w:sz="4" w:space="0" w:color="auto"/>
              <w:right w:val="single" w:sz="4" w:space="0" w:color="auto"/>
            </w:tcBorders>
            <w:noWrap/>
            <w:vAlign w:val="bottom"/>
            <w:hideMark/>
          </w:tcPr>
          <w:p w14:paraId="322DD29C"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36755F9A"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3CDE6A4F"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3BA1365C"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32AF4336" w14:textId="77777777" w:rsidR="00CD4A01" w:rsidRPr="00DA7DB9" w:rsidRDefault="00CD4A01" w:rsidP="003450EE">
            <w:pPr>
              <w:jc w:val="center"/>
              <w:rPr>
                <w:color w:val="000000"/>
                <w:sz w:val="22"/>
                <w:szCs w:val="22"/>
              </w:rPr>
            </w:pPr>
            <w:r w:rsidRPr="00DA7DB9">
              <w:rPr>
                <w:color w:val="000000"/>
                <w:sz w:val="22"/>
                <w:szCs w:val="22"/>
              </w:rPr>
              <w:t>6815</w:t>
            </w:r>
          </w:p>
        </w:tc>
        <w:tc>
          <w:tcPr>
            <w:tcW w:w="1371" w:type="dxa"/>
            <w:tcBorders>
              <w:top w:val="nil"/>
              <w:left w:val="nil"/>
              <w:bottom w:val="single" w:sz="4" w:space="0" w:color="auto"/>
              <w:right w:val="single" w:sz="4" w:space="0" w:color="auto"/>
            </w:tcBorders>
            <w:noWrap/>
            <w:vAlign w:val="bottom"/>
            <w:hideMark/>
          </w:tcPr>
          <w:p w14:paraId="08B235A7" w14:textId="77777777" w:rsidR="00CD4A01" w:rsidRPr="00DA7DB9" w:rsidRDefault="00CD4A01" w:rsidP="003450EE">
            <w:pPr>
              <w:jc w:val="center"/>
              <w:rPr>
                <w:color w:val="000000"/>
                <w:sz w:val="22"/>
                <w:szCs w:val="22"/>
              </w:rPr>
            </w:pPr>
            <w:r w:rsidRPr="00DA7DB9">
              <w:rPr>
                <w:color w:val="000000"/>
                <w:sz w:val="22"/>
                <w:szCs w:val="22"/>
              </w:rPr>
              <w:t>2</w:t>
            </w:r>
          </w:p>
        </w:tc>
        <w:tc>
          <w:tcPr>
            <w:tcW w:w="1700" w:type="dxa"/>
            <w:tcBorders>
              <w:top w:val="nil"/>
              <w:left w:val="nil"/>
              <w:bottom w:val="single" w:sz="4" w:space="0" w:color="auto"/>
              <w:right w:val="single" w:sz="4" w:space="0" w:color="auto"/>
            </w:tcBorders>
            <w:noWrap/>
            <w:vAlign w:val="bottom"/>
            <w:hideMark/>
          </w:tcPr>
          <w:p w14:paraId="37C102A3"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028EFF2F" w14:textId="77777777" w:rsidR="00CD4A01" w:rsidRPr="00DA7DB9" w:rsidRDefault="00CD4A01" w:rsidP="003450EE">
            <w:pPr>
              <w:jc w:val="right"/>
              <w:rPr>
                <w:color w:val="000000"/>
                <w:sz w:val="22"/>
                <w:szCs w:val="22"/>
              </w:rPr>
            </w:pPr>
            <w:r w:rsidRPr="00DA7DB9">
              <w:rPr>
                <w:color w:val="000000"/>
                <w:sz w:val="22"/>
                <w:szCs w:val="22"/>
              </w:rPr>
              <w:t>152131</w:t>
            </w:r>
          </w:p>
        </w:tc>
        <w:tc>
          <w:tcPr>
            <w:tcW w:w="3827" w:type="dxa"/>
            <w:tcBorders>
              <w:top w:val="nil"/>
              <w:left w:val="nil"/>
              <w:bottom w:val="single" w:sz="4" w:space="0" w:color="auto"/>
              <w:right w:val="single" w:sz="4" w:space="0" w:color="auto"/>
            </w:tcBorders>
            <w:noWrap/>
            <w:vAlign w:val="bottom"/>
            <w:hideMark/>
          </w:tcPr>
          <w:p w14:paraId="42E06AFE"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963B1D1"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FE172CF"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16FE3D34"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327EAABD" w14:textId="77777777" w:rsidR="00CD4A01" w:rsidRPr="00DA7DB9" w:rsidRDefault="00CD4A01" w:rsidP="003450EE">
            <w:pPr>
              <w:jc w:val="center"/>
              <w:rPr>
                <w:color w:val="000000"/>
                <w:sz w:val="22"/>
                <w:szCs w:val="22"/>
              </w:rPr>
            </w:pPr>
            <w:r w:rsidRPr="00DA7DB9">
              <w:rPr>
                <w:color w:val="000000"/>
                <w:sz w:val="22"/>
                <w:szCs w:val="22"/>
              </w:rPr>
              <w:t>6815</w:t>
            </w:r>
          </w:p>
        </w:tc>
        <w:tc>
          <w:tcPr>
            <w:tcW w:w="1371" w:type="dxa"/>
            <w:tcBorders>
              <w:top w:val="nil"/>
              <w:left w:val="nil"/>
              <w:bottom w:val="single" w:sz="4" w:space="0" w:color="auto"/>
              <w:right w:val="single" w:sz="4" w:space="0" w:color="auto"/>
            </w:tcBorders>
            <w:noWrap/>
            <w:vAlign w:val="bottom"/>
            <w:hideMark/>
          </w:tcPr>
          <w:p w14:paraId="4068ED00"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1458F8C3"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344C0990" w14:textId="77777777" w:rsidR="00CD4A01" w:rsidRPr="00DA7DB9" w:rsidRDefault="00CD4A01" w:rsidP="003450EE">
            <w:pPr>
              <w:rPr>
                <w:color w:val="000000"/>
                <w:sz w:val="22"/>
                <w:szCs w:val="22"/>
              </w:rPr>
            </w:pPr>
            <w:r w:rsidRPr="00DA7DB9">
              <w:rPr>
                <w:color w:val="000000"/>
                <w:sz w:val="22"/>
                <w:szCs w:val="22"/>
              </w:rPr>
              <w:t> </w:t>
            </w:r>
          </w:p>
        </w:tc>
        <w:tc>
          <w:tcPr>
            <w:tcW w:w="3827" w:type="dxa"/>
            <w:tcBorders>
              <w:top w:val="nil"/>
              <w:left w:val="nil"/>
              <w:bottom w:val="single" w:sz="4" w:space="0" w:color="auto"/>
              <w:right w:val="single" w:sz="4" w:space="0" w:color="auto"/>
            </w:tcBorders>
            <w:noWrap/>
            <w:vAlign w:val="bottom"/>
            <w:hideMark/>
          </w:tcPr>
          <w:p w14:paraId="6417A00B"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63C8E6CA"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00A98761"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02BB4FCF"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66F17B2F" w14:textId="77777777" w:rsidR="00CD4A01" w:rsidRPr="00DA7DB9" w:rsidRDefault="00CD4A01" w:rsidP="003450EE">
            <w:pPr>
              <w:jc w:val="center"/>
              <w:rPr>
                <w:color w:val="000000"/>
                <w:sz w:val="22"/>
                <w:szCs w:val="22"/>
              </w:rPr>
            </w:pPr>
            <w:r w:rsidRPr="00DA7DB9">
              <w:rPr>
                <w:color w:val="000000"/>
                <w:sz w:val="22"/>
                <w:szCs w:val="22"/>
              </w:rPr>
              <w:t>6816</w:t>
            </w:r>
          </w:p>
        </w:tc>
        <w:tc>
          <w:tcPr>
            <w:tcW w:w="1371" w:type="dxa"/>
            <w:tcBorders>
              <w:top w:val="nil"/>
              <w:left w:val="nil"/>
              <w:bottom w:val="single" w:sz="4" w:space="0" w:color="auto"/>
              <w:right w:val="single" w:sz="4" w:space="0" w:color="auto"/>
            </w:tcBorders>
            <w:noWrap/>
            <w:vAlign w:val="bottom"/>
            <w:hideMark/>
          </w:tcPr>
          <w:p w14:paraId="590FAE3F"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499C9541"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1716CDCF" w14:textId="77777777" w:rsidR="00CD4A01" w:rsidRPr="00DA7DB9" w:rsidRDefault="00CD4A01" w:rsidP="003450EE">
            <w:pPr>
              <w:jc w:val="right"/>
              <w:rPr>
                <w:color w:val="000000"/>
                <w:sz w:val="22"/>
                <w:szCs w:val="22"/>
              </w:rPr>
            </w:pPr>
            <w:r w:rsidRPr="00DA7DB9">
              <w:rPr>
                <w:color w:val="000000"/>
                <w:sz w:val="22"/>
                <w:szCs w:val="22"/>
              </w:rPr>
              <w:t>41057</w:t>
            </w:r>
          </w:p>
        </w:tc>
        <w:tc>
          <w:tcPr>
            <w:tcW w:w="3827" w:type="dxa"/>
            <w:tcBorders>
              <w:top w:val="nil"/>
              <w:left w:val="nil"/>
              <w:bottom w:val="single" w:sz="4" w:space="0" w:color="auto"/>
              <w:right w:val="single" w:sz="4" w:space="0" w:color="auto"/>
            </w:tcBorders>
            <w:noWrap/>
            <w:vAlign w:val="bottom"/>
            <w:hideMark/>
          </w:tcPr>
          <w:p w14:paraId="60E246F4"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B152529"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2D4ABFA8"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27A75591"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598A64BB" w14:textId="77777777" w:rsidR="00CD4A01" w:rsidRPr="00DA7DB9" w:rsidRDefault="00CD4A01" w:rsidP="003450EE">
            <w:pPr>
              <w:jc w:val="center"/>
              <w:rPr>
                <w:color w:val="000000"/>
                <w:sz w:val="22"/>
                <w:szCs w:val="22"/>
              </w:rPr>
            </w:pPr>
            <w:r w:rsidRPr="00DA7DB9">
              <w:rPr>
                <w:color w:val="000000"/>
                <w:sz w:val="22"/>
                <w:szCs w:val="22"/>
              </w:rPr>
              <w:t>6817</w:t>
            </w:r>
          </w:p>
        </w:tc>
        <w:tc>
          <w:tcPr>
            <w:tcW w:w="1371" w:type="dxa"/>
            <w:tcBorders>
              <w:top w:val="nil"/>
              <w:left w:val="nil"/>
              <w:bottom w:val="single" w:sz="4" w:space="0" w:color="auto"/>
              <w:right w:val="single" w:sz="4" w:space="0" w:color="auto"/>
            </w:tcBorders>
            <w:noWrap/>
            <w:vAlign w:val="bottom"/>
            <w:hideMark/>
          </w:tcPr>
          <w:p w14:paraId="2D473798"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202C9E02"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6AB679C2" w14:textId="77777777" w:rsidR="00CD4A01" w:rsidRPr="00DA7DB9" w:rsidRDefault="00CD4A01" w:rsidP="003450EE">
            <w:pPr>
              <w:jc w:val="right"/>
              <w:rPr>
                <w:color w:val="000000"/>
                <w:sz w:val="22"/>
                <w:szCs w:val="22"/>
              </w:rPr>
            </w:pPr>
            <w:r w:rsidRPr="00DA7DB9">
              <w:rPr>
                <w:color w:val="000000"/>
                <w:sz w:val="22"/>
                <w:szCs w:val="22"/>
              </w:rPr>
              <w:t>797983</w:t>
            </w:r>
          </w:p>
        </w:tc>
        <w:tc>
          <w:tcPr>
            <w:tcW w:w="3827" w:type="dxa"/>
            <w:tcBorders>
              <w:top w:val="nil"/>
              <w:left w:val="nil"/>
              <w:bottom w:val="single" w:sz="4" w:space="0" w:color="auto"/>
              <w:right w:val="single" w:sz="4" w:space="0" w:color="auto"/>
            </w:tcBorders>
            <w:noWrap/>
            <w:vAlign w:val="bottom"/>
            <w:hideMark/>
          </w:tcPr>
          <w:p w14:paraId="7569E8CE"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6E34E14"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753F9FAF"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24DDFE47"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7370AD73" w14:textId="77777777" w:rsidR="00CD4A01" w:rsidRPr="00DA7DB9" w:rsidRDefault="00CD4A01" w:rsidP="003450EE">
            <w:pPr>
              <w:jc w:val="center"/>
              <w:rPr>
                <w:color w:val="000000"/>
                <w:sz w:val="22"/>
                <w:szCs w:val="22"/>
              </w:rPr>
            </w:pPr>
            <w:r w:rsidRPr="00DA7DB9">
              <w:rPr>
                <w:color w:val="000000"/>
                <w:sz w:val="22"/>
                <w:szCs w:val="22"/>
              </w:rPr>
              <w:t>6818</w:t>
            </w:r>
          </w:p>
        </w:tc>
        <w:tc>
          <w:tcPr>
            <w:tcW w:w="1371" w:type="dxa"/>
            <w:tcBorders>
              <w:top w:val="nil"/>
              <w:left w:val="nil"/>
              <w:bottom w:val="single" w:sz="4" w:space="0" w:color="auto"/>
              <w:right w:val="single" w:sz="4" w:space="0" w:color="auto"/>
            </w:tcBorders>
            <w:noWrap/>
            <w:vAlign w:val="bottom"/>
            <w:hideMark/>
          </w:tcPr>
          <w:p w14:paraId="44BB15CE"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8405195"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3686A17D" w14:textId="77777777" w:rsidR="00CD4A01" w:rsidRPr="00DA7DB9" w:rsidRDefault="00CD4A01" w:rsidP="003450EE">
            <w:pPr>
              <w:jc w:val="right"/>
              <w:rPr>
                <w:color w:val="000000"/>
                <w:sz w:val="22"/>
                <w:szCs w:val="22"/>
              </w:rPr>
            </w:pPr>
            <w:r w:rsidRPr="00DA7DB9">
              <w:rPr>
                <w:color w:val="000000"/>
                <w:sz w:val="22"/>
                <w:szCs w:val="22"/>
              </w:rPr>
              <w:t>9738</w:t>
            </w:r>
          </w:p>
        </w:tc>
        <w:tc>
          <w:tcPr>
            <w:tcW w:w="3827" w:type="dxa"/>
            <w:tcBorders>
              <w:top w:val="nil"/>
              <w:left w:val="nil"/>
              <w:bottom w:val="single" w:sz="4" w:space="0" w:color="auto"/>
              <w:right w:val="single" w:sz="4" w:space="0" w:color="auto"/>
            </w:tcBorders>
            <w:noWrap/>
            <w:vAlign w:val="bottom"/>
            <w:hideMark/>
          </w:tcPr>
          <w:p w14:paraId="65EE0283"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17BA4240"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09374417"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283BCC59"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191B2955" w14:textId="77777777" w:rsidR="00CD4A01" w:rsidRPr="00DA7DB9" w:rsidRDefault="00CD4A01" w:rsidP="003450EE">
            <w:pPr>
              <w:jc w:val="center"/>
              <w:rPr>
                <w:color w:val="000000"/>
                <w:sz w:val="22"/>
                <w:szCs w:val="22"/>
              </w:rPr>
            </w:pPr>
            <w:r w:rsidRPr="00DA7DB9">
              <w:rPr>
                <w:color w:val="000000"/>
                <w:sz w:val="22"/>
                <w:szCs w:val="22"/>
              </w:rPr>
              <w:t>6819</w:t>
            </w:r>
          </w:p>
        </w:tc>
        <w:tc>
          <w:tcPr>
            <w:tcW w:w="1371" w:type="dxa"/>
            <w:tcBorders>
              <w:top w:val="nil"/>
              <w:left w:val="nil"/>
              <w:bottom w:val="single" w:sz="4" w:space="0" w:color="auto"/>
              <w:right w:val="single" w:sz="4" w:space="0" w:color="auto"/>
            </w:tcBorders>
            <w:noWrap/>
            <w:vAlign w:val="bottom"/>
            <w:hideMark/>
          </w:tcPr>
          <w:p w14:paraId="420D61CB"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166D8044"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01DE6A2D" w14:textId="77777777" w:rsidR="00CD4A01" w:rsidRPr="00DA7DB9" w:rsidRDefault="00CD4A01" w:rsidP="003450EE">
            <w:pPr>
              <w:jc w:val="right"/>
              <w:rPr>
                <w:color w:val="000000"/>
                <w:sz w:val="22"/>
                <w:szCs w:val="22"/>
              </w:rPr>
            </w:pPr>
            <w:r w:rsidRPr="00DA7DB9">
              <w:rPr>
                <w:color w:val="000000"/>
                <w:sz w:val="22"/>
                <w:szCs w:val="22"/>
              </w:rPr>
              <w:t>353397</w:t>
            </w:r>
          </w:p>
        </w:tc>
        <w:tc>
          <w:tcPr>
            <w:tcW w:w="3827" w:type="dxa"/>
            <w:tcBorders>
              <w:top w:val="nil"/>
              <w:left w:val="nil"/>
              <w:bottom w:val="single" w:sz="4" w:space="0" w:color="auto"/>
              <w:right w:val="single" w:sz="4" w:space="0" w:color="auto"/>
            </w:tcBorders>
            <w:noWrap/>
            <w:vAlign w:val="bottom"/>
            <w:hideMark/>
          </w:tcPr>
          <w:p w14:paraId="4C9C0009"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5B1FFB54"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F8C47B9"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23A86012"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0D7A608B" w14:textId="77777777" w:rsidR="00CD4A01" w:rsidRPr="00DA7DB9" w:rsidRDefault="00CD4A01" w:rsidP="003450EE">
            <w:pPr>
              <w:jc w:val="center"/>
              <w:rPr>
                <w:color w:val="000000"/>
                <w:sz w:val="22"/>
                <w:szCs w:val="22"/>
              </w:rPr>
            </w:pPr>
            <w:r w:rsidRPr="00DA7DB9">
              <w:rPr>
                <w:color w:val="000000"/>
                <w:sz w:val="22"/>
                <w:szCs w:val="22"/>
              </w:rPr>
              <w:t>6820</w:t>
            </w:r>
          </w:p>
        </w:tc>
        <w:tc>
          <w:tcPr>
            <w:tcW w:w="1371" w:type="dxa"/>
            <w:tcBorders>
              <w:top w:val="nil"/>
              <w:left w:val="nil"/>
              <w:bottom w:val="single" w:sz="4" w:space="0" w:color="auto"/>
              <w:right w:val="single" w:sz="4" w:space="0" w:color="auto"/>
            </w:tcBorders>
            <w:noWrap/>
            <w:vAlign w:val="bottom"/>
            <w:hideMark/>
          </w:tcPr>
          <w:p w14:paraId="2AD66B58"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7EE0E74E"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1516A176" w14:textId="77777777" w:rsidR="00CD4A01" w:rsidRPr="00DA7DB9" w:rsidRDefault="00CD4A01" w:rsidP="003450EE">
            <w:pPr>
              <w:jc w:val="right"/>
              <w:rPr>
                <w:color w:val="000000"/>
                <w:sz w:val="22"/>
                <w:szCs w:val="22"/>
              </w:rPr>
            </w:pPr>
            <w:r w:rsidRPr="00DA7DB9">
              <w:rPr>
                <w:color w:val="000000"/>
                <w:sz w:val="22"/>
                <w:szCs w:val="22"/>
              </w:rPr>
              <w:t>6461</w:t>
            </w:r>
          </w:p>
        </w:tc>
        <w:tc>
          <w:tcPr>
            <w:tcW w:w="3827" w:type="dxa"/>
            <w:tcBorders>
              <w:top w:val="nil"/>
              <w:left w:val="nil"/>
              <w:bottom w:val="single" w:sz="4" w:space="0" w:color="auto"/>
              <w:right w:val="single" w:sz="4" w:space="0" w:color="auto"/>
            </w:tcBorders>
            <w:noWrap/>
            <w:vAlign w:val="bottom"/>
            <w:hideMark/>
          </w:tcPr>
          <w:p w14:paraId="203CE4BD"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47538EC4"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74F9A918"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28D8E6EB"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241FA01C" w14:textId="77777777" w:rsidR="00CD4A01" w:rsidRPr="00DA7DB9" w:rsidRDefault="00CD4A01" w:rsidP="003450EE">
            <w:pPr>
              <w:jc w:val="center"/>
              <w:rPr>
                <w:color w:val="000000"/>
                <w:sz w:val="22"/>
                <w:szCs w:val="22"/>
              </w:rPr>
            </w:pPr>
            <w:r w:rsidRPr="00DA7DB9">
              <w:rPr>
                <w:color w:val="000000"/>
                <w:sz w:val="22"/>
                <w:szCs w:val="22"/>
              </w:rPr>
              <w:t>6821</w:t>
            </w:r>
          </w:p>
        </w:tc>
        <w:tc>
          <w:tcPr>
            <w:tcW w:w="1371" w:type="dxa"/>
            <w:tcBorders>
              <w:top w:val="nil"/>
              <w:left w:val="nil"/>
              <w:bottom w:val="single" w:sz="4" w:space="0" w:color="auto"/>
              <w:right w:val="single" w:sz="4" w:space="0" w:color="auto"/>
            </w:tcBorders>
            <w:noWrap/>
            <w:vAlign w:val="bottom"/>
            <w:hideMark/>
          </w:tcPr>
          <w:p w14:paraId="6C4E2ABC"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0DCA62F7"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28434A2A" w14:textId="77777777" w:rsidR="00CD4A01" w:rsidRPr="00DA7DB9" w:rsidRDefault="00CD4A01" w:rsidP="003450EE">
            <w:pPr>
              <w:jc w:val="right"/>
              <w:rPr>
                <w:color w:val="000000"/>
                <w:sz w:val="22"/>
                <w:szCs w:val="22"/>
              </w:rPr>
            </w:pPr>
            <w:r w:rsidRPr="00DA7DB9">
              <w:rPr>
                <w:color w:val="000000"/>
                <w:sz w:val="22"/>
                <w:szCs w:val="22"/>
              </w:rPr>
              <w:t>3061</w:t>
            </w:r>
          </w:p>
        </w:tc>
        <w:tc>
          <w:tcPr>
            <w:tcW w:w="3827" w:type="dxa"/>
            <w:tcBorders>
              <w:top w:val="nil"/>
              <w:left w:val="nil"/>
              <w:bottom w:val="single" w:sz="4" w:space="0" w:color="auto"/>
              <w:right w:val="single" w:sz="4" w:space="0" w:color="auto"/>
            </w:tcBorders>
            <w:noWrap/>
            <w:vAlign w:val="bottom"/>
            <w:hideMark/>
          </w:tcPr>
          <w:p w14:paraId="3880FC15"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44587CE7"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B98C693"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5F06D948"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24CA7DF1" w14:textId="77777777" w:rsidR="00CD4A01" w:rsidRPr="00DA7DB9" w:rsidRDefault="00CD4A01" w:rsidP="003450EE">
            <w:pPr>
              <w:jc w:val="center"/>
              <w:rPr>
                <w:color w:val="000000"/>
                <w:sz w:val="22"/>
                <w:szCs w:val="22"/>
              </w:rPr>
            </w:pPr>
            <w:r w:rsidRPr="00DA7DB9">
              <w:rPr>
                <w:color w:val="000000"/>
                <w:sz w:val="22"/>
                <w:szCs w:val="22"/>
              </w:rPr>
              <w:t>6822</w:t>
            </w:r>
          </w:p>
        </w:tc>
        <w:tc>
          <w:tcPr>
            <w:tcW w:w="1371" w:type="dxa"/>
            <w:tcBorders>
              <w:top w:val="nil"/>
              <w:left w:val="nil"/>
              <w:bottom w:val="single" w:sz="4" w:space="0" w:color="auto"/>
              <w:right w:val="single" w:sz="4" w:space="0" w:color="auto"/>
            </w:tcBorders>
            <w:noWrap/>
            <w:vAlign w:val="bottom"/>
            <w:hideMark/>
          </w:tcPr>
          <w:p w14:paraId="074E57C7"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38A1CDF"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44827DF7" w14:textId="77777777" w:rsidR="00CD4A01" w:rsidRPr="00DA7DB9" w:rsidRDefault="00CD4A01" w:rsidP="003450EE">
            <w:pPr>
              <w:jc w:val="right"/>
              <w:rPr>
                <w:color w:val="000000"/>
                <w:sz w:val="22"/>
                <w:szCs w:val="22"/>
              </w:rPr>
            </w:pPr>
            <w:r w:rsidRPr="00DA7DB9">
              <w:rPr>
                <w:color w:val="000000"/>
                <w:sz w:val="22"/>
                <w:szCs w:val="22"/>
              </w:rPr>
              <w:t>156033</w:t>
            </w:r>
          </w:p>
        </w:tc>
        <w:tc>
          <w:tcPr>
            <w:tcW w:w="3827" w:type="dxa"/>
            <w:tcBorders>
              <w:top w:val="nil"/>
              <w:left w:val="nil"/>
              <w:bottom w:val="single" w:sz="4" w:space="0" w:color="auto"/>
              <w:right w:val="single" w:sz="4" w:space="0" w:color="auto"/>
            </w:tcBorders>
            <w:noWrap/>
            <w:vAlign w:val="bottom"/>
            <w:hideMark/>
          </w:tcPr>
          <w:p w14:paraId="5D27363C"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6ACC5A53"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11BC9358"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0A6D6041"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21124374" w14:textId="77777777" w:rsidR="00CD4A01" w:rsidRPr="00DA7DB9" w:rsidRDefault="00CD4A01" w:rsidP="003450EE">
            <w:pPr>
              <w:jc w:val="center"/>
              <w:rPr>
                <w:color w:val="000000"/>
                <w:sz w:val="22"/>
                <w:szCs w:val="22"/>
              </w:rPr>
            </w:pPr>
            <w:r w:rsidRPr="00DA7DB9">
              <w:rPr>
                <w:color w:val="000000"/>
                <w:sz w:val="22"/>
                <w:szCs w:val="22"/>
              </w:rPr>
              <w:t>6823</w:t>
            </w:r>
          </w:p>
        </w:tc>
        <w:tc>
          <w:tcPr>
            <w:tcW w:w="1371" w:type="dxa"/>
            <w:tcBorders>
              <w:top w:val="nil"/>
              <w:left w:val="nil"/>
              <w:bottom w:val="single" w:sz="4" w:space="0" w:color="auto"/>
              <w:right w:val="single" w:sz="4" w:space="0" w:color="auto"/>
            </w:tcBorders>
            <w:noWrap/>
            <w:vAlign w:val="bottom"/>
            <w:hideMark/>
          </w:tcPr>
          <w:p w14:paraId="54B28890"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02DEAD5"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5C96C425" w14:textId="77777777" w:rsidR="00CD4A01" w:rsidRPr="00DA7DB9" w:rsidRDefault="00CD4A01" w:rsidP="003450EE">
            <w:pPr>
              <w:jc w:val="right"/>
              <w:rPr>
                <w:color w:val="000000"/>
                <w:sz w:val="22"/>
                <w:szCs w:val="22"/>
              </w:rPr>
            </w:pPr>
            <w:r w:rsidRPr="00DA7DB9">
              <w:rPr>
                <w:color w:val="000000"/>
                <w:sz w:val="22"/>
                <w:szCs w:val="22"/>
              </w:rPr>
              <w:t>14789</w:t>
            </w:r>
          </w:p>
        </w:tc>
        <w:tc>
          <w:tcPr>
            <w:tcW w:w="3827" w:type="dxa"/>
            <w:tcBorders>
              <w:top w:val="nil"/>
              <w:left w:val="nil"/>
              <w:bottom w:val="single" w:sz="4" w:space="0" w:color="auto"/>
              <w:right w:val="single" w:sz="4" w:space="0" w:color="auto"/>
            </w:tcBorders>
            <w:noWrap/>
            <w:vAlign w:val="bottom"/>
            <w:hideMark/>
          </w:tcPr>
          <w:p w14:paraId="1EEFA652"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AB0A7B4"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3CB20762"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14D1FD5E"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56F1AC8E" w14:textId="77777777" w:rsidR="00CD4A01" w:rsidRPr="00DA7DB9" w:rsidRDefault="00CD4A01" w:rsidP="003450EE">
            <w:pPr>
              <w:jc w:val="center"/>
              <w:rPr>
                <w:color w:val="000000"/>
                <w:sz w:val="22"/>
                <w:szCs w:val="22"/>
              </w:rPr>
            </w:pPr>
            <w:r w:rsidRPr="00DA7DB9">
              <w:rPr>
                <w:color w:val="000000"/>
                <w:sz w:val="22"/>
                <w:szCs w:val="22"/>
              </w:rPr>
              <w:t>6824</w:t>
            </w:r>
          </w:p>
        </w:tc>
        <w:tc>
          <w:tcPr>
            <w:tcW w:w="1371" w:type="dxa"/>
            <w:tcBorders>
              <w:top w:val="nil"/>
              <w:left w:val="nil"/>
              <w:bottom w:val="single" w:sz="4" w:space="0" w:color="auto"/>
              <w:right w:val="single" w:sz="4" w:space="0" w:color="auto"/>
            </w:tcBorders>
            <w:noWrap/>
            <w:vAlign w:val="bottom"/>
            <w:hideMark/>
          </w:tcPr>
          <w:p w14:paraId="1075A047"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0B926B5C"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0B2D584E" w14:textId="77777777" w:rsidR="00CD4A01" w:rsidRPr="00DA7DB9" w:rsidRDefault="00CD4A01" w:rsidP="003450EE">
            <w:pPr>
              <w:jc w:val="right"/>
              <w:rPr>
                <w:color w:val="000000"/>
                <w:sz w:val="22"/>
                <w:szCs w:val="22"/>
              </w:rPr>
            </w:pPr>
            <w:r w:rsidRPr="00DA7DB9">
              <w:rPr>
                <w:color w:val="000000"/>
                <w:sz w:val="22"/>
                <w:szCs w:val="22"/>
              </w:rPr>
              <w:t>507922</w:t>
            </w:r>
          </w:p>
        </w:tc>
        <w:tc>
          <w:tcPr>
            <w:tcW w:w="3827" w:type="dxa"/>
            <w:tcBorders>
              <w:top w:val="nil"/>
              <w:left w:val="nil"/>
              <w:bottom w:val="single" w:sz="4" w:space="0" w:color="auto"/>
              <w:right w:val="single" w:sz="4" w:space="0" w:color="auto"/>
            </w:tcBorders>
            <w:noWrap/>
            <w:vAlign w:val="bottom"/>
            <w:hideMark/>
          </w:tcPr>
          <w:p w14:paraId="65A15E6F"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216B7DD3"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61EAD5C"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41ED7DC2"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4EFE656D" w14:textId="77777777" w:rsidR="00CD4A01" w:rsidRPr="00DA7DB9" w:rsidRDefault="00CD4A01" w:rsidP="003450EE">
            <w:pPr>
              <w:jc w:val="center"/>
              <w:rPr>
                <w:color w:val="000000"/>
                <w:sz w:val="22"/>
                <w:szCs w:val="22"/>
              </w:rPr>
            </w:pPr>
            <w:r w:rsidRPr="00DA7DB9">
              <w:rPr>
                <w:color w:val="000000"/>
                <w:sz w:val="22"/>
                <w:szCs w:val="22"/>
              </w:rPr>
              <w:t>6825</w:t>
            </w:r>
          </w:p>
        </w:tc>
        <w:tc>
          <w:tcPr>
            <w:tcW w:w="1371" w:type="dxa"/>
            <w:tcBorders>
              <w:top w:val="nil"/>
              <w:left w:val="nil"/>
              <w:bottom w:val="single" w:sz="4" w:space="0" w:color="auto"/>
              <w:right w:val="single" w:sz="4" w:space="0" w:color="auto"/>
            </w:tcBorders>
            <w:noWrap/>
            <w:vAlign w:val="bottom"/>
            <w:hideMark/>
          </w:tcPr>
          <w:p w14:paraId="1085DA4C"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7A1444F6"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76A689C6" w14:textId="77777777" w:rsidR="00CD4A01" w:rsidRPr="00DA7DB9" w:rsidRDefault="00CD4A01" w:rsidP="003450EE">
            <w:pPr>
              <w:jc w:val="right"/>
              <w:rPr>
                <w:color w:val="000000"/>
                <w:sz w:val="22"/>
                <w:szCs w:val="22"/>
              </w:rPr>
            </w:pPr>
            <w:r w:rsidRPr="00DA7DB9">
              <w:rPr>
                <w:color w:val="000000"/>
                <w:sz w:val="22"/>
                <w:szCs w:val="22"/>
              </w:rPr>
              <w:t>2527</w:t>
            </w:r>
          </w:p>
        </w:tc>
        <w:tc>
          <w:tcPr>
            <w:tcW w:w="3827" w:type="dxa"/>
            <w:tcBorders>
              <w:top w:val="nil"/>
              <w:left w:val="nil"/>
              <w:bottom w:val="single" w:sz="4" w:space="0" w:color="auto"/>
              <w:right w:val="single" w:sz="4" w:space="0" w:color="auto"/>
            </w:tcBorders>
            <w:noWrap/>
            <w:vAlign w:val="bottom"/>
            <w:hideMark/>
          </w:tcPr>
          <w:p w14:paraId="6E006D3C"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10E28398"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33C6D834"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6E61007B"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1A5C545D" w14:textId="77777777" w:rsidR="00CD4A01" w:rsidRPr="00DA7DB9" w:rsidRDefault="00CD4A01" w:rsidP="003450EE">
            <w:pPr>
              <w:jc w:val="center"/>
              <w:rPr>
                <w:color w:val="000000"/>
                <w:sz w:val="22"/>
                <w:szCs w:val="22"/>
              </w:rPr>
            </w:pPr>
            <w:r w:rsidRPr="00DA7DB9">
              <w:rPr>
                <w:color w:val="000000"/>
                <w:sz w:val="22"/>
                <w:szCs w:val="22"/>
              </w:rPr>
              <w:t>6826</w:t>
            </w:r>
          </w:p>
        </w:tc>
        <w:tc>
          <w:tcPr>
            <w:tcW w:w="1371" w:type="dxa"/>
            <w:tcBorders>
              <w:top w:val="nil"/>
              <w:left w:val="nil"/>
              <w:bottom w:val="single" w:sz="4" w:space="0" w:color="auto"/>
              <w:right w:val="single" w:sz="4" w:space="0" w:color="auto"/>
            </w:tcBorders>
            <w:noWrap/>
            <w:vAlign w:val="bottom"/>
            <w:hideMark/>
          </w:tcPr>
          <w:p w14:paraId="631D39FE"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7346A6AD"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78754024" w14:textId="77777777" w:rsidR="00CD4A01" w:rsidRPr="00DA7DB9" w:rsidRDefault="00CD4A01" w:rsidP="003450EE">
            <w:pPr>
              <w:jc w:val="right"/>
              <w:rPr>
                <w:color w:val="000000"/>
                <w:sz w:val="22"/>
                <w:szCs w:val="22"/>
              </w:rPr>
            </w:pPr>
            <w:r w:rsidRPr="00DA7DB9">
              <w:rPr>
                <w:color w:val="000000"/>
                <w:sz w:val="22"/>
                <w:szCs w:val="22"/>
              </w:rPr>
              <w:t>70825</w:t>
            </w:r>
          </w:p>
        </w:tc>
        <w:tc>
          <w:tcPr>
            <w:tcW w:w="3827" w:type="dxa"/>
            <w:tcBorders>
              <w:top w:val="nil"/>
              <w:left w:val="nil"/>
              <w:bottom w:val="single" w:sz="4" w:space="0" w:color="auto"/>
              <w:right w:val="single" w:sz="4" w:space="0" w:color="auto"/>
            </w:tcBorders>
            <w:noWrap/>
            <w:vAlign w:val="bottom"/>
            <w:hideMark/>
          </w:tcPr>
          <w:p w14:paraId="452AAAAD"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0C5A30DD"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CDF2267"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7737AE7E"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2E2E1940" w14:textId="77777777" w:rsidR="00CD4A01" w:rsidRPr="00DA7DB9" w:rsidRDefault="00CD4A01" w:rsidP="003450EE">
            <w:pPr>
              <w:jc w:val="center"/>
              <w:rPr>
                <w:color w:val="000000"/>
                <w:sz w:val="22"/>
                <w:szCs w:val="22"/>
              </w:rPr>
            </w:pPr>
            <w:r w:rsidRPr="00DA7DB9">
              <w:rPr>
                <w:color w:val="000000"/>
                <w:sz w:val="22"/>
                <w:szCs w:val="22"/>
              </w:rPr>
              <w:t>6827</w:t>
            </w:r>
          </w:p>
        </w:tc>
        <w:tc>
          <w:tcPr>
            <w:tcW w:w="1371" w:type="dxa"/>
            <w:tcBorders>
              <w:top w:val="nil"/>
              <w:left w:val="nil"/>
              <w:bottom w:val="single" w:sz="4" w:space="0" w:color="auto"/>
              <w:right w:val="single" w:sz="4" w:space="0" w:color="auto"/>
            </w:tcBorders>
            <w:noWrap/>
            <w:vAlign w:val="bottom"/>
            <w:hideMark/>
          </w:tcPr>
          <w:p w14:paraId="398B814B"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7EBFA4E"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72EE56ED" w14:textId="77777777" w:rsidR="00CD4A01" w:rsidRPr="00DA7DB9" w:rsidRDefault="00CD4A01" w:rsidP="003450EE">
            <w:pPr>
              <w:jc w:val="right"/>
              <w:rPr>
                <w:color w:val="000000"/>
                <w:sz w:val="22"/>
                <w:szCs w:val="22"/>
              </w:rPr>
            </w:pPr>
            <w:r w:rsidRPr="00DA7DB9">
              <w:rPr>
                <w:color w:val="000000"/>
                <w:sz w:val="22"/>
                <w:szCs w:val="22"/>
              </w:rPr>
              <w:t>9836</w:t>
            </w:r>
          </w:p>
        </w:tc>
        <w:tc>
          <w:tcPr>
            <w:tcW w:w="3827" w:type="dxa"/>
            <w:tcBorders>
              <w:top w:val="nil"/>
              <w:left w:val="nil"/>
              <w:bottom w:val="single" w:sz="4" w:space="0" w:color="auto"/>
              <w:right w:val="single" w:sz="4" w:space="0" w:color="auto"/>
            </w:tcBorders>
            <w:noWrap/>
            <w:vAlign w:val="bottom"/>
            <w:hideMark/>
          </w:tcPr>
          <w:p w14:paraId="3C89C513"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37F9BCC5"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7B114248"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6028C69B"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17580B4B" w14:textId="77777777" w:rsidR="00CD4A01" w:rsidRPr="00DA7DB9" w:rsidRDefault="00CD4A01" w:rsidP="003450EE">
            <w:pPr>
              <w:jc w:val="center"/>
              <w:rPr>
                <w:color w:val="000000"/>
                <w:sz w:val="22"/>
                <w:szCs w:val="22"/>
              </w:rPr>
            </w:pPr>
            <w:r w:rsidRPr="00DA7DB9">
              <w:rPr>
                <w:color w:val="000000"/>
                <w:sz w:val="22"/>
                <w:szCs w:val="22"/>
              </w:rPr>
              <w:t>6828</w:t>
            </w:r>
          </w:p>
        </w:tc>
        <w:tc>
          <w:tcPr>
            <w:tcW w:w="1371" w:type="dxa"/>
            <w:tcBorders>
              <w:top w:val="nil"/>
              <w:left w:val="nil"/>
              <w:bottom w:val="single" w:sz="4" w:space="0" w:color="auto"/>
              <w:right w:val="single" w:sz="4" w:space="0" w:color="auto"/>
            </w:tcBorders>
            <w:noWrap/>
            <w:vAlign w:val="bottom"/>
            <w:hideMark/>
          </w:tcPr>
          <w:p w14:paraId="27B5EDB3"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096CC160"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2C432F15" w14:textId="77777777" w:rsidR="00CD4A01" w:rsidRPr="00DA7DB9" w:rsidRDefault="00CD4A01" w:rsidP="003450EE">
            <w:pPr>
              <w:jc w:val="right"/>
              <w:rPr>
                <w:color w:val="000000"/>
                <w:sz w:val="22"/>
                <w:szCs w:val="22"/>
              </w:rPr>
            </w:pPr>
            <w:r w:rsidRPr="00DA7DB9">
              <w:rPr>
                <w:color w:val="000000"/>
                <w:sz w:val="22"/>
                <w:szCs w:val="22"/>
              </w:rPr>
              <w:t>3093</w:t>
            </w:r>
          </w:p>
        </w:tc>
        <w:tc>
          <w:tcPr>
            <w:tcW w:w="3827" w:type="dxa"/>
            <w:tcBorders>
              <w:top w:val="nil"/>
              <w:left w:val="nil"/>
              <w:bottom w:val="single" w:sz="4" w:space="0" w:color="auto"/>
              <w:right w:val="single" w:sz="4" w:space="0" w:color="auto"/>
            </w:tcBorders>
            <w:noWrap/>
            <w:vAlign w:val="bottom"/>
            <w:hideMark/>
          </w:tcPr>
          <w:p w14:paraId="2871FCBE"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59D53DAE"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02CBB0CE"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5B4A7D24"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53AFB1A9" w14:textId="77777777" w:rsidR="00CD4A01" w:rsidRPr="00DA7DB9" w:rsidRDefault="00CD4A01" w:rsidP="003450EE">
            <w:pPr>
              <w:jc w:val="center"/>
              <w:rPr>
                <w:color w:val="000000"/>
                <w:sz w:val="22"/>
                <w:szCs w:val="22"/>
              </w:rPr>
            </w:pPr>
            <w:r w:rsidRPr="00DA7DB9">
              <w:rPr>
                <w:color w:val="000000"/>
                <w:sz w:val="22"/>
                <w:szCs w:val="22"/>
              </w:rPr>
              <w:t>6830</w:t>
            </w:r>
          </w:p>
        </w:tc>
        <w:tc>
          <w:tcPr>
            <w:tcW w:w="1371" w:type="dxa"/>
            <w:tcBorders>
              <w:top w:val="nil"/>
              <w:left w:val="nil"/>
              <w:bottom w:val="single" w:sz="4" w:space="0" w:color="auto"/>
              <w:right w:val="single" w:sz="4" w:space="0" w:color="auto"/>
            </w:tcBorders>
            <w:noWrap/>
            <w:vAlign w:val="bottom"/>
            <w:hideMark/>
          </w:tcPr>
          <w:p w14:paraId="163F7A3D"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1C412179"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09ADD1FD" w14:textId="77777777" w:rsidR="00CD4A01" w:rsidRPr="00DA7DB9" w:rsidRDefault="00CD4A01" w:rsidP="003450EE">
            <w:pPr>
              <w:jc w:val="right"/>
              <w:rPr>
                <w:color w:val="000000"/>
                <w:sz w:val="22"/>
                <w:szCs w:val="22"/>
              </w:rPr>
            </w:pPr>
            <w:r w:rsidRPr="00DA7DB9">
              <w:rPr>
                <w:color w:val="000000"/>
                <w:sz w:val="22"/>
                <w:szCs w:val="22"/>
              </w:rPr>
              <w:t>457167</w:t>
            </w:r>
          </w:p>
        </w:tc>
        <w:tc>
          <w:tcPr>
            <w:tcW w:w="3827" w:type="dxa"/>
            <w:tcBorders>
              <w:top w:val="nil"/>
              <w:left w:val="nil"/>
              <w:bottom w:val="single" w:sz="4" w:space="0" w:color="auto"/>
              <w:right w:val="single" w:sz="4" w:space="0" w:color="auto"/>
            </w:tcBorders>
            <w:noWrap/>
            <w:vAlign w:val="bottom"/>
            <w:hideMark/>
          </w:tcPr>
          <w:p w14:paraId="6C5D7EC5"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E718E52"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4AC2EA0"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3C8597FA"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6C242237" w14:textId="77777777" w:rsidR="00CD4A01" w:rsidRPr="00DA7DB9" w:rsidRDefault="00CD4A01" w:rsidP="003450EE">
            <w:pPr>
              <w:jc w:val="center"/>
              <w:rPr>
                <w:color w:val="000000"/>
                <w:sz w:val="22"/>
                <w:szCs w:val="22"/>
              </w:rPr>
            </w:pPr>
            <w:r w:rsidRPr="00DA7DB9">
              <w:rPr>
                <w:color w:val="000000"/>
                <w:sz w:val="22"/>
                <w:szCs w:val="22"/>
              </w:rPr>
              <w:t>6831</w:t>
            </w:r>
          </w:p>
        </w:tc>
        <w:tc>
          <w:tcPr>
            <w:tcW w:w="1371" w:type="dxa"/>
            <w:tcBorders>
              <w:top w:val="nil"/>
              <w:left w:val="nil"/>
              <w:bottom w:val="single" w:sz="4" w:space="0" w:color="auto"/>
              <w:right w:val="single" w:sz="4" w:space="0" w:color="auto"/>
            </w:tcBorders>
            <w:noWrap/>
            <w:vAlign w:val="bottom"/>
            <w:hideMark/>
          </w:tcPr>
          <w:p w14:paraId="4141945D"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0BE57B58"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7DB9A459" w14:textId="77777777" w:rsidR="00CD4A01" w:rsidRPr="00DA7DB9" w:rsidRDefault="00CD4A01" w:rsidP="003450EE">
            <w:pPr>
              <w:jc w:val="right"/>
              <w:rPr>
                <w:color w:val="000000"/>
                <w:sz w:val="22"/>
                <w:szCs w:val="22"/>
              </w:rPr>
            </w:pPr>
            <w:r w:rsidRPr="00DA7DB9">
              <w:rPr>
                <w:color w:val="000000"/>
                <w:sz w:val="22"/>
                <w:szCs w:val="22"/>
              </w:rPr>
              <w:t>4262</w:t>
            </w:r>
          </w:p>
        </w:tc>
        <w:tc>
          <w:tcPr>
            <w:tcW w:w="3827" w:type="dxa"/>
            <w:tcBorders>
              <w:top w:val="nil"/>
              <w:left w:val="nil"/>
              <w:bottom w:val="single" w:sz="4" w:space="0" w:color="auto"/>
              <w:right w:val="single" w:sz="4" w:space="0" w:color="auto"/>
            </w:tcBorders>
            <w:noWrap/>
            <w:vAlign w:val="bottom"/>
            <w:hideMark/>
          </w:tcPr>
          <w:p w14:paraId="55E2F22D"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36BF8FDC"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56DE828"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447036D9"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1FF50763" w14:textId="77777777" w:rsidR="00CD4A01" w:rsidRPr="00DA7DB9" w:rsidRDefault="00CD4A01" w:rsidP="003450EE">
            <w:pPr>
              <w:jc w:val="center"/>
              <w:rPr>
                <w:color w:val="000000"/>
                <w:sz w:val="22"/>
                <w:szCs w:val="22"/>
              </w:rPr>
            </w:pPr>
            <w:r w:rsidRPr="00DA7DB9">
              <w:rPr>
                <w:color w:val="000000"/>
                <w:sz w:val="22"/>
                <w:szCs w:val="22"/>
              </w:rPr>
              <w:t>6832</w:t>
            </w:r>
          </w:p>
        </w:tc>
        <w:tc>
          <w:tcPr>
            <w:tcW w:w="1371" w:type="dxa"/>
            <w:tcBorders>
              <w:top w:val="nil"/>
              <w:left w:val="nil"/>
              <w:bottom w:val="single" w:sz="4" w:space="0" w:color="auto"/>
              <w:right w:val="single" w:sz="4" w:space="0" w:color="auto"/>
            </w:tcBorders>
            <w:noWrap/>
            <w:vAlign w:val="bottom"/>
            <w:hideMark/>
          </w:tcPr>
          <w:p w14:paraId="162931AA"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45631249"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04C157F6" w14:textId="77777777" w:rsidR="00CD4A01" w:rsidRPr="00DA7DB9" w:rsidRDefault="00CD4A01" w:rsidP="003450EE">
            <w:pPr>
              <w:jc w:val="right"/>
              <w:rPr>
                <w:color w:val="000000"/>
                <w:sz w:val="22"/>
                <w:szCs w:val="22"/>
              </w:rPr>
            </w:pPr>
            <w:r w:rsidRPr="00DA7DB9">
              <w:rPr>
                <w:color w:val="000000"/>
                <w:sz w:val="22"/>
                <w:szCs w:val="22"/>
              </w:rPr>
              <w:t>17939</w:t>
            </w:r>
          </w:p>
        </w:tc>
        <w:tc>
          <w:tcPr>
            <w:tcW w:w="3827" w:type="dxa"/>
            <w:tcBorders>
              <w:top w:val="nil"/>
              <w:left w:val="nil"/>
              <w:bottom w:val="single" w:sz="4" w:space="0" w:color="auto"/>
              <w:right w:val="single" w:sz="4" w:space="0" w:color="auto"/>
            </w:tcBorders>
            <w:noWrap/>
            <w:vAlign w:val="bottom"/>
            <w:hideMark/>
          </w:tcPr>
          <w:p w14:paraId="085818E4"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3DEF95AA"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DFECB21"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62C39384"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03FF29C4" w14:textId="77777777" w:rsidR="00CD4A01" w:rsidRPr="00DA7DB9" w:rsidRDefault="00CD4A01" w:rsidP="003450EE">
            <w:pPr>
              <w:jc w:val="center"/>
              <w:rPr>
                <w:color w:val="000000"/>
                <w:sz w:val="22"/>
                <w:szCs w:val="22"/>
              </w:rPr>
            </w:pPr>
            <w:r w:rsidRPr="00DA7DB9">
              <w:rPr>
                <w:color w:val="000000"/>
                <w:sz w:val="22"/>
                <w:szCs w:val="22"/>
              </w:rPr>
              <w:t>6836</w:t>
            </w:r>
          </w:p>
        </w:tc>
        <w:tc>
          <w:tcPr>
            <w:tcW w:w="1371" w:type="dxa"/>
            <w:tcBorders>
              <w:top w:val="nil"/>
              <w:left w:val="nil"/>
              <w:bottom w:val="single" w:sz="4" w:space="0" w:color="auto"/>
              <w:right w:val="single" w:sz="4" w:space="0" w:color="auto"/>
            </w:tcBorders>
            <w:noWrap/>
            <w:vAlign w:val="bottom"/>
            <w:hideMark/>
          </w:tcPr>
          <w:p w14:paraId="6EF1EC83"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20B5327"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1781D8DC" w14:textId="77777777" w:rsidR="00CD4A01" w:rsidRPr="00DA7DB9" w:rsidRDefault="00CD4A01" w:rsidP="003450EE">
            <w:pPr>
              <w:jc w:val="right"/>
              <w:rPr>
                <w:color w:val="000000"/>
                <w:sz w:val="22"/>
                <w:szCs w:val="22"/>
              </w:rPr>
            </w:pPr>
            <w:r w:rsidRPr="00DA7DB9">
              <w:rPr>
                <w:color w:val="000000"/>
                <w:sz w:val="22"/>
                <w:szCs w:val="22"/>
              </w:rPr>
              <w:t>234884</w:t>
            </w:r>
          </w:p>
        </w:tc>
        <w:tc>
          <w:tcPr>
            <w:tcW w:w="3827" w:type="dxa"/>
            <w:tcBorders>
              <w:top w:val="nil"/>
              <w:left w:val="nil"/>
              <w:bottom w:val="single" w:sz="4" w:space="0" w:color="auto"/>
              <w:right w:val="single" w:sz="4" w:space="0" w:color="auto"/>
            </w:tcBorders>
            <w:noWrap/>
            <w:vAlign w:val="bottom"/>
            <w:hideMark/>
          </w:tcPr>
          <w:p w14:paraId="6B6933A8"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05BB2D92"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2B4D684F"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53A77876"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5AC537EF" w14:textId="77777777" w:rsidR="00CD4A01" w:rsidRPr="00DA7DB9" w:rsidRDefault="00CD4A01" w:rsidP="003450EE">
            <w:pPr>
              <w:jc w:val="center"/>
              <w:rPr>
                <w:color w:val="000000"/>
                <w:sz w:val="22"/>
                <w:szCs w:val="22"/>
              </w:rPr>
            </w:pPr>
            <w:r w:rsidRPr="00DA7DB9">
              <w:rPr>
                <w:color w:val="000000"/>
                <w:sz w:val="22"/>
                <w:szCs w:val="22"/>
              </w:rPr>
              <w:t>6837</w:t>
            </w:r>
          </w:p>
        </w:tc>
        <w:tc>
          <w:tcPr>
            <w:tcW w:w="1371" w:type="dxa"/>
            <w:tcBorders>
              <w:top w:val="nil"/>
              <w:left w:val="nil"/>
              <w:bottom w:val="single" w:sz="4" w:space="0" w:color="auto"/>
              <w:right w:val="single" w:sz="4" w:space="0" w:color="auto"/>
            </w:tcBorders>
            <w:noWrap/>
            <w:vAlign w:val="bottom"/>
            <w:hideMark/>
          </w:tcPr>
          <w:p w14:paraId="5AFFA955"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1D101618"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0D2C65FF" w14:textId="77777777" w:rsidR="00CD4A01" w:rsidRPr="00DA7DB9" w:rsidRDefault="00CD4A01" w:rsidP="003450EE">
            <w:pPr>
              <w:jc w:val="right"/>
              <w:rPr>
                <w:color w:val="000000"/>
                <w:sz w:val="22"/>
                <w:szCs w:val="22"/>
              </w:rPr>
            </w:pPr>
            <w:r w:rsidRPr="00DA7DB9">
              <w:rPr>
                <w:color w:val="000000"/>
                <w:sz w:val="22"/>
                <w:szCs w:val="22"/>
              </w:rPr>
              <w:t>17054</w:t>
            </w:r>
          </w:p>
        </w:tc>
        <w:tc>
          <w:tcPr>
            <w:tcW w:w="3827" w:type="dxa"/>
            <w:tcBorders>
              <w:top w:val="nil"/>
              <w:left w:val="nil"/>
              <w:bottom w:val="single" w:sz="4" w:space="0" w:color="auto"/>
              <w:right w:val="single" w:sz="4" w:space="0" w:color="auto"/>
            </w:tcBorders>
            <w:noWrap/>
            <w:vAlign w:val="bottom"/>
            <w:hideMark/>
          </w:tcPr>
          <w:p w14:paraId="7B51A1DA"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A21B26F"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78CFF9CD"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5DAF1D6A"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220853BC" w14:textId="77777777" w:rsidR="00CD4A01" w:rsidRPr="00DA7DB9" w:rsidRDefault="00CD4A01" w:rsidP="003450EE">
            <w:pPr>
              <w:jc w:val="center"/>
              <w:rPr>
                <w:color w:val="000000"/>
                <w:sz w:val="22"/>
                <w:szCs w:val="22"/>
              </w:rPr>
            </w:pPr>
            <w:r w:rsidRPr="00DA7DB9">
              <w:rPr>
                <w:color w:val="000000"/>
                <w:sz w:val="22"/>
                <w:szCs w:val="22"/>
              </w:rPr>
              <w:t>6874</w:t>
            </w:r>
          </w:p>
        </w:tc>
        <w:tc>
          <w:tcPr>
            <w:tcW w:w="1371" w:type="dxa"/>
            <w:tcBorders>
              <w:top w:val="nil"/>
              <w:left w:val="nil"/>
              <w:bottom w:val="single" w:sz="4" w:space="0" w:color="auto"/>
              <w:right w:val="single" w:sz="4" w:space="0" w:color="auto"/>
            </w:tcBorders>
            <w:noWrap/>
            <w:vAlign w:val="bottom"/>
            <w:hideMark/>
          </w:tcPr>
          <w:p w14:paraId="3481202D"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8BC1FC2"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441B4545" w14:textId="77777777" w:rsidR="00CD4A01" w:rsidRPr="00DA7DB9" w:rsidRDefault="00CD4A01" w:rsidP="003450EE">
            <w:pPr>
              <w:jc w:val="right"/>
              <w:rPr>
                <w:color w:val="000000"/>
                <w:sz w:val="22"/>
                <w:szCs w:val="22"/>
              </w:rPr>
            </w:pPr>
            <w:r w:rsidRPr="00DA7DB9">
              <w:rPr>
                <w:color w:val="000000"/>
                <w:sz w:val="22"/>
                <w:szCs w:val="22"/>
              </w:rPr>
              <w:t>114309</w:t>
            </w:r>
          </w:p>
        </w:tc>
        <w:tc>
          <w:tcPr>
            <w:tcW w:w="3827" w:type="dxa"/>
            <w:tcBorders>
              <w:top w:val="nil"/>
              <w:left w:val="nil"/>
              <w:bottom w:val="single" w:sz="4" w:space="0" w:color="auto"/>
              <w:right w:val="single" w:sz="4" w:space="0" w:color="auto"/>
            </w:tcBorders>
            <w:noWrap/>
            <w:vAlign w:val="bottom"/>
            <w:hideMark/>
          </w:tcPr>
          <w:p w14:paraId="653D4234"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43F89F7E"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79C73B97"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6B460604"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7861B286" w14:textId="77777777" w:rsidR="00CD4A01" w:rsidRPr="00DA7DB9" w:rsidRDefault="00CD4A01" w:rsidP="003450EE">
            <w:pPr>
              <w:jc w:val="center"/>
              <w:rPr>
                <w:color w:val="000000"/>
                <w:sz w:val="22"/>
                <w:szCs w:val="22"/>
              </w:rPr>
            </w:pPr>
            <w:r w:rsidRPr="00DA7DB9">
              <w:rPr>
                <w:color w:val="000000"/>
                <w:sz w:val="22"/>
                <w:szCs w:val="22"/>
              </w:rPr>
              <w:t>6875</w:t>
            </w:r>
          </w:p>
        </w:tc>
        <w:tc>
          <w:tcPr>
            <w:tcW w:w="1371" w:type="dxa"/>
            <w:tcBorders>
              <w:top w:val="nil"/>
              <w:left w:val="nil"/>
              <w:bottom w:val="single" w:sz="4" w:space="0" w:color="auto"/>
              <w:right w:val="single" w:sz="4" w:space="0" w:color="auto"/>
            </w:tcBorders>
            <w:noWrap/>
            <w:vAlign w:val="bottom"/>
            <w:hideMark/>
          </w:tcPr>
          <w:p w14:paraId="570AAE3F"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4FCB928F"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4FC25276" w14:textId="77777777" w:rsidR="00CD4A01" w:rsidRPr="00DA7DB9" w:rsidRDefault="00CD4A01" w:rsidP="003450EE">
            <w:pPr>
              <w:jc w:val="right"/>
              <w:rPr>
                <w:color w:val="000000"/>
                <w:sz w:val="22"/>
                <w:szCs w:val="22"/>
              </w:rPr>
            </w:pPr>
            <w:r w:rsidRPr="00DA7DB9">
              <w:rPr>
                <w:color w:val="000000"/>
                <w:sz w:val="22"/>
                <w:szCs w:val="22"/>
              </w:rPr>
              <w:t>13417</w:t>
            </w:r>
          </w:p>
        </w:tc>
        <w:tc>
          <w:tcPr>
            <w:tcW w:w="3827" w:type="dxa"/>
            <w:tcBorders>
              <w:top w:val="nil"/>
              <w:left w:val="nil"/>
              <w:bottom w:val="single" w:sz="4" w:space="0" w:color="auto"/>
              <w:right w:val="single" w:sz="4" w:space="0" w:color="auto"/>
            </w:tcBorders>
            <w:noWrap/>
            <w:vAlign w:val="bottom"/>
            <w:hideMark/>
          </w:tcPr>
          <w:p w14:paraId="6CE262E3"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3D70F96"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340B7685"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36CEACAD"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31C332F4" w14:textId="77777777" w:rsidR="00CD4A01" w:rsidRPr="00DA7DB9" w:rsidRDefault="00CD4A01" w:rsidP="003450EE">
            <w:pPr>
              <w:jc w:val="center"/>
              <w:rPr>
                <w:color w:val="000000"/>
                <w:sz w:val="22"/>
                <w:szCs w:val="22"/>
              </w:rPr>
            </w:pPr>
            <w:r w:rsidRPr="00DA7DB9">
              <w:rPr>
                <w:color w:val="000000"/>
                <w:sz w:val="22"/>
                <w:szCs w:val="22"/>
              </w:rPr>
              <w:t>6876</w:t>
            </w:r>
          </w:p>
        </w:tc>
        <w:tc>
          <w:tcPr>
            <w:tcW w:w="1371" w:type="dxa"/>
            <w:tcBorders>
              <w:top w:val="nil"/>
              <w:left w:val="nil"/>
              <w:bottom w:val="single" w:sz="4" w:space="0" w:color="auto"/>
              <w:right w:val="single" w:sz="4" w:space="0" w:color="auto"/>
            </w:tcBorders>
            <w:noWrap/>
            <w:vAlign w:val="bottom"/>
            <w:hideMark/>
          </w:tcPr>
          <w:p w14:paraId="288686C5"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4BECFC06"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5D8D3E75" w14:textId="77777777" w:rsidR="00CD4A01" w:rsidRPr="00DA7DB9" w:rsidRDefault="00CD4A01" w:rsidP="003450EE">
            <w:pPr>
              <w:jc w:val="right"/>
              <w:rPr>
                <w:color w:val="000000"/>
                <w:sz w:val="22"/>
                <w:szCs w:val="22"/>
              </w:rPr>
            </w:pPr>
            <w:r w:rsidRPr="00DA7DB9">
              <w:rPr>
                <w:color w:val="000000"/>
                <w:sz w:val="22"/>
                <w:szCs w:val="22"/>
              </w:rPr>
              <w:t>1923</w:t>
            </w:r>
          </w:p>
        </w:tc>
        <w:tc>
          <w:tcPr>
            <w:tcW w:w="3827" w:type="dxa"/>
            <w:tcBorders>
              <w:top w:val="nil"/>
              <w:left w:val="nil"/>
              <w:bottom w:val="single" w:sz="4" w:space="0" w:color="auto"/>
              <w:right w:val="single" w:sz="4" w:space="0" w:color="auto"/>
            </w:tcBorders>
            <w:noWrap/>
            <w:vAlign w:val="bottom"/>
            <w:hideMark/>
          </w:tcPr>
          <w:p w14:paraId="0EA1E4E6"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4611C406"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1C7DEB00"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25AD1C12"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7D1A936F" w14:textId="77777777" w:rsidR="00CD4A01" w:rsidRPr="00DA7DB9" w:rsidRDefault="00CD4A01" w:rsidP="003450EE">
            <w:pPr>
              <w:jc w:val="center"/>
              <w:rPr>
                <w:color w:val="000000"/>
                <w:sz w:val="22"/>
                <w:szCs w:val="22"/>
              </w:rPr>
            </w:pPr>
            <w:r w:rsidRPr="00DA7DB9">
              <w:rPr>
                <w:color w:val="000000"/>
                <w:sz w:val="22"/>
                <w:szCs w:val="22"/>
              </w:rPr>
              <w:t>7148</w:t>
            </w:r>
          </w:p>
        </w:tc>
        <w:tc>
          <w:tcPr>
            <w:tcW w:w="1371" w:type="dxa"/>
            <w:tcBorders>
              <w:top w:val="nil"/>
              <w:left w:val="nil"/>
              <w:bottom w:val="single" w:sz="4" w:space="0" w:color="auto"/>
              <w:right w:val="single" w:sz="4" w:space="0" w:color="auto"/>
            </w:tcBorders>
            <w:noWrap/>
            <w:vAlign w:val="bottom"/>
            <w:hideMark/>
          </w:tcPr>
          <w:p w14:paraId="7F9712AA"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1B40203"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51BE097A" w14:textId="77777777" w:rsidR="00CD4A01" w:rsidRPr="00DA7DB9" w:rsidRDefault="00CD4A01" w:rsidP="003450EE">
            <w:pPr>
              <w:jc w:val="right"/>
              <w:rPr>
                <w:color w:val="000000"/>
                <w:sz w:val="22"/>
                <w:szCs w:val="22"/>
              </w:rPr>
            </w:pPr>
            <w:r w:rsidRPr="00DA7DB9">
              <w:rPr>
                <w:color w:val="000000"/>
                <w:sz w:val="22"/>
                <w:szCs w:val="22"/>
              </w:rPr>
              <w:t>108508</w:t>
            </w:r>
          </w:p>
        </w:tc>
        <w:tc>
          <w:tcPr>
            <w:tcW w:w="3827" w:type="dxa"/>
            <w:tcBorders>
              <w:top w:val="nil"/>
              <w:left w:val="nil"/>
              <w:bottom w:val="single" w:sz="4" w:space="0" w:color="auto"/>
              <w:right w:val="single" w:sz="4" w:space="0" w:color="auto"/>
            </w:tcBorders>
            <w:noWrap/>
            <w:vAlign w:val="bottom"/>
            <w:hideMark/>
          </w:tcPr>
          <w:p w14:paraId="027E65BD"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522C4E15"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3299F525"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575E6A8D"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5C2A8275" w14:textId="77777777" w:rsidR="00CD4A01" w:rsidRPr="00DA7DB9" w:rsidRDefault="00CD4A01" w:rsidP="003450EE">
            <w:pPr>
              <w:jc w:val="center"/>
              <w:rPr>
                <w:color w:val="000000"/>
                <w:sz w:val="22"/>
                <w:szCs w:val="22"/>
              </w:rPr>
            </w:pPr>
            <w:r w:rsidRPr="00DA7DB9">
              <w:rPr>
                <w:color w:val="000000"/>
                <w:sz w:val="22"/>
                <w:szCs w:val="22"/>
              </w:rPr>
              <w:t>7149</w:t>
            </w:r>
          </w:p>
        </w:tc>
        <w:tc>
          <w:tcPr>
            <w:tcW w:w="1371" w:type="dxa"/>
            <w:tcBorders>
              <w:top w:val="nil"/>
              <w:left w:val="nil"/>
              <w:bottom w:val="single" w:sz="4" w:space="0" w:color="auto"/>
              <w:right w:val="single" w:sz="4" w:space="0" w:color="auto"/>
            </w:tcBorders>
            <w:noWrap/>
            <w:vAlign w:val="bottom"/>
            <w:hideMark/>
          </w:tcPr>
          <w:p w14:paraId="65DB972C"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4435691"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165CBB84" w14:textId="77777777" w:rsidR="00CD4A01" w:rsidRPr="00DA7DB9" w:rsidRDefault="00CD4A01" w:rsidP="003450EE">
            <w:pPr>
              <w:jc w:val="right"/>
              <w:rPr>
                <w:color w:val="000000"/>
                <w:sz w:val="22"/>
                <w:szCs w:val="22"/>
              </w:rPr>
            </w:pPr>
            <w:r w:rsidRPr="00DA7DB9">
              <w:rPr>
                <w:color w:val="000000"/>
                <w:sz w:val="22"/>
                <w:szCs w:val="22"/>
              </w:rPr>
              <w:t>200460</w:t>
            </w:r>
          </w:p>
        </w:tc>
        <w:tc>
          <w:tcPr>
            <w:tcW w:w="3827" w:type="dxa"/>
            <w:tcBorders>
              <w:top w:val="nil"/>
              <w:left w:val="nil"/>
              <w:bottom w:val="single" w:sz="4" w:space="0" w:color="auto"/>
              <w:right w:val="single" w:sz="4" w:space="0" w:color="auto"/>
            </w:tcBorders>
            <w:noWrap/>
            <w:vAlign w:val="bottom"/>
            <w:hideMark/>
          </w:tcPr>
          <w:p w14:paraId="7E926B53"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12748BF1"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08BC4A15"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3A72C1EC"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5F8660B6" w14:textId="77777777" w:rsidR="00CD4A01" w:rsidRPr="00DA7DB9" w:rsidRDefault="00CD4A01" w:rsidP="003450EE">
            <w:pPr>
              <w:jc w:val="center"/>
              <w:rPr>
                <w:color w:val="000000"/>
                <w:sz w:val="22"/>
                <w:szCs w:val="22"/>
              </w:rPr>
            </w:pPr>
            <w:r w:rsidRPr="00DA7DB9">
              <w:rPr>
                <w:color w:val="000000"/>
                <w:sz w:val="22"/>
                <w:szCs w:val="22"/>
              </w:rPr>
              <w:t>7512</w:t>
            </w:r>
          </w:p>
        </w:tc>
        <w:tc>
          <w:tcPr>
            <w:tcW w:w="1371" w:type="dxa"/>
            <w:tcBorders>
              <w:top w:val="nil"/>
              <w:left w:val="nil"/>
              <w:bottom w:val="single" w:sz="4" w:space="0" w:color="auto"/>
              <w:right w:val="single" w:sz="4" w:space="0" w:color="auto"/>
            </w:tcBorders>
            <w:noWrap/>
            <w:vAlign w:val="bottom"/>
            <w:hideMark/>
          </w:tcPr>
          <w:p w14:paraId="41390820"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43F97D94"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55537B52" w14:textId="77777777" w:rsidR="00CD4A01" w:rsidRPr="00DA7DB9" w:rsidRDefault="00CD4A01" w:rsidP="003450EE">
            <w:pPr>
              <w:jc w:val="right"/>
              <w:rPr>
                <w:color w:val="000000"/>
                <w:sz w:val="22"/>
                <w:szCs w:val="22"/>
              </w:rPr>
            </w:pPr>
            <w:r w:rsidRPr="00DA7DB9">
              <w:rPr>
                <w:color w:val="000000"/>
                <w:sz w:val="22"/>
                <w:szCs w:val="22"/>
              </w:rPr>
              <w:t>16033</w:t>
            </w:r>
          </w:p>
        </w:tc>
        <w:tc>
          <w:tcPr>
            <w:tcW w:w="3827" w:type="dxa"/>
            <w:tcBorders>
              <w:top w:val="nil"/>
              <w:left w:val="nil"/>
              <w:bottom w:val="single" w:sz="4" w:space="0" w:color="auto"/>
              <w:right w:val="single" w:sz="4" w:space="0" w:color="auto"/>
            </w:tcBorders>
            <w:noWrap/>
            <w:vAlign w:val="bottom"/>
            <w:hideMark/>
          </w:tcPr>
          <w:p w14:paraId="7EAEC97C"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28637AF0"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1C2953A0"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7879E801"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77C6681E" w14:textId="77777777" w:rsidR="00CD4A01" w:rsidRPr="00DA7DB9" w:rsidRDefault="00CD4A01" w:rsidP="003450EE">
            <w:pPr>
              <w:jc w:val="center"/>
              <w:rPr>
                <w:color w:val="000000"/>
                <w:sz w:val="22"/>
                <w:szCs w:val="22"/>
              </w:rPr>
            </w:pPr>
            <w:r w:rsidRPr="00DA7DB9">
              <w:rPr>
                <w:color w:val="000000"/>
                <w:sz w:val="22"/>
                <w:szCs w:val="22"/>
              </w:rPr>
              <w:t>7513</w:t>
            </w:r>
          </w:p>
        </w:tc>
        <w:tc>
          <w:tcPr>
            <w:tcW w:w="1371" w:type="dxa"/>
            <w:tcBorders>
              <w:top w:val="nil"/>
              <w:left w:val="nil"/>
              <w:bottom w:val="single" w:sz="4" w:space="0" w:color="auto"/>
              <w:right w:val="single" w:sz="4" w:space="0" w:color="auto"/>
            </w:tcBorders>
            <w:noWrap/>
            <w:vAlign w:val="bottom"/>
            <w:hideMark/>
          </w:tcPr>
          <w:p w14:paraId="11954D8C"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27CCB712"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739804C1" w14:textId="77777777" w:rsidR="00CD4A01" w:rsidRPr="00DA7DB9" w:rsidRDefault="00CD4A01" w:rsidP="003450EE">
            <w:pPr>
              <w:jc w:val="right"/>
              <w:rPr>
                <w:color w:val="000000"/>
                <w:sz w:val="22"/>
                <w:szCs w:val="22"/>
              </w:rPr>
            </w:pPr>
            <w:r w:rsidRPr="00DA7DB9">
              <w:rPr>
                <w:color w:val="000000"/>
                <w:sz w:val="22"/>
                <w:szCs w:val="22"/>
              </w:rPr>
              <w:t>250586</w:t>
            </w:r>
          </w:p>
        </w:tc>
        <w:tc>
          <w:tcPr>
            <w:tcW w:w="3827" w:type="dxa"/>
            <w:tcBorders>
              <w:top w:val="nil"/>
              <w:left w:val="nil"/>
              <w:bottom w:val="single" w:sz="4" w:space="0" w:color="auto"/>
              <w:right w:val="single" w:sz="4" w:space="0" w:color="auto"/>
            </w:tcBorders>
            <w:noWrap/>
            <w:vAlign w:val="bottom"/>
            <w:hideMark/>
          </w:tcPr>
          <w:p w14:paraId="29FB4A70"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09F1FF14"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0B701146"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655353DD"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48C53048" w14:textId="77777777" w:rsidR="00CD4A01" w:rsidRPr="00DA7DB9" w:rsidRDefault="00CD4A01" w:rsidP="003450EE">
            <w:pPr>
              <w:jc w:val="center"/>
              <w:rPr>
                <w:color w:val="000000"/>
                <w:sz w:val="22"/>
                <w:szCs w:val="22"/>
              </w:rPr>
            </w:pPr>
            <w:r w:rsidRPr="00DA7DB9">
              <w:rPr>
                <w:color w:val="000000"/>
                <w:sz w:val="22"/>
                <w:szCs w:val="22"/>
              </w:rPr>
              <w:t>7514</w:t>
            </w:r>
          </w:p>
        </w:tc>
        <w:tc>
          <w:tcPr>
            <w:tcW w:w="1371" w:type="dxa"/>
            <w:tcBorders>
              <w:top w:val="nil"/>
              <w:left w:val="nil"/>
              <w:bottom w:val="single" w:sz="4" w:space="0" w:color="auto"/>
              <w:right w:val="single" w:sz="4" w:space="0" w:color="auto"/>
            </w:tcBorders>
            <w:noWrap/>
            <w:vAlign w:val="bottom"/>
            <w:hideMark/>
          </w:tcPr>
          <w:p w14:paraId="4FDA22AE"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7E7155F5"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5CFB95A8" w14:textId="77777777" w:rsidR="00CD4A01" w:rsidRPr="00DA7DB9" w:rsidRDefault="00CD4A01" w:rsidP="003450EE">
            <w:pPr>
              <w:jc w:val="right"/>
              <w:rPr>
                <w:color w:val="000000"/>
                <w:sz w:val="22"/>
                <w:szCs w:val="22"/>
              </w:rPr>
            </w:pPr>
            <w:r w:rsidRPr="00DA7DB9">
              <w:rPr>
                <w:color w:val="000000"/>
                <w:sz w:val="22"/>
                <w:szCs w:val="22"/>
              </w:rPr>
              <w:t>24645</w:t>
            </w:r>
          </w:p>
        </w:tc>
        <w:tc>
          <w:tcPr>
            <w:tcW w:w="3827" w:type="dxa"/>
            <w:tcBorders>
              <w:top w:val="nil"/>
              <w:left w:val="nil"/>
              <w:bottom w:val="single" w:sz="4" w:space="0" w:color="auto"/>
              <w:right w:val="single" w:sz="4" w:space="0" w:color="auto"/>
            </w:tcBorders>
            <w:noWrap/>
            <w:vAlign w:val="bottom"/>
            <w:hideMark/>
          </w:tcPr>
          <w:p w14:paraId="3AA93F66" w14:textId="77777777" w:rsidR="00CD4A01" w:rsidRPr="00DA7DB9" w:rsidRDefault="00CD4A01" w:rsidP="003450EE">
            <w:pPr>
              <w:jc w:val="center"/>
              <w:rPr>
                <w:color w:val="000000"/>
                <w:sz w:val="22"/>
                <w:szCs w:val="22"/>
              </w:rPr>
            </w:pPr>
            <w:r w:rsidRPr="00DA7DB9">
              <w:rPr>
                <w:color w:val="000000"/>
                <w:sz w:val="22"/>
                <w:szCs w:val="22"/>
              </w:rPr>
              <w:t>ЈВП "</w:t>
            </w:r>
            <w:proofErr w:type="spellStart"/>
            <w:r w:rsidRPr="00DA7DB9">
              <w:rPr>
                <w:color w:val="000000"/>
                <w:sz w:val="22"/>
                <w:szCs w:val="22"/>
              </w:rPr>
              <w:t>Воде</w:t>
            </w:r>
            <w:proofErr w:type="spellEnd"/>
            <w:r w:rsidRPr="00DA7DB9">
              <w:rPr>
                <w:color w:val="000000"/>
                <w:sz w:val="22"/>
                <w:szCs w:val="22"/>
              </w:rPr>
              <w:t xml:space="preserve"> </w:t>
            </w:r>
            <w:proofErr w:type="spellStart"/>
            <w:r w:rsidRPr="00DA7DB9">
              <w:rPr>
                <w:color w:val="000000"/>
                <w:sz w:val="22"/>
                <w:szCs w:val="22"/>
              </w:rPr>
              <w:t>Војводине</w:t>
            </w:r>
            <w:proofErr w:type="spellEnd"/>
            <w:r w:rsidRPr="00DA7DB9">
              <w:rPr>
                <w:color w:val="000000"/>
                <w:sz w:val="22"/>
                <w:szCs w:val="22"/>
              </w:rPr>
              <w:t>"</w:t>
            </w:r>
          </w:p>
        </w:tc>
      </w:tr>
      <w:tr w:rsidR="00CD4A01" w:rsidRPr="00DA7DB9" w14:paraId="0971D937"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23D35FA2"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7F089A9F"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0820BEA0" w14:textId="77777777" w:rsidR="00CD4A01" w:rsidRPr="00DA7DB9" w:rsidRDefault="00CD4A01" w:rsidP="003450EE">
            <w:pPr>
              <w:jc w:val="center"/>
              <w:rPr>
                <w:color w:val="000000"/>
                <w:sz w:val="22"/>
                <w:szCs w:val="22"/>
              </w:rPr>
            </w:pPr>
            <w:r w:rsidRPr="00DA7DB9">
              <w:rPr>
                <w:color w:val="000000"/>
                <w:sz w:val="22"/>
                <w:szCs w:val="22"/>
              </w:rPr>
              <w:t>7515</w:t>
            </w:r>
          </w:p>
        </w:tc>
        <w:tc>
          <w:tcPr>
            <w:tcW w:w="1371" w:type="dxa"/>
            <w:tcBorders>
              <w:top w:val="nil"/>
              <w:left w:val="nil"/>
              <w:bottom w:val="single" w:sz="4" w:space="0" w:color="auto"/>
              <w:right w:val="single" w:sz="4" w:space="0" w:color="auto"/>
            </w:tcBorders>
            <w:noWrap/>
            <w:vAlign w:val="bottom"/>
            <w:hideMark/>
          </w:tcPr>
          <w:p w14:paraId="6B3DB326"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90EAD65"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031EC773" w14:textId="77777777" w:rsidR="00CD4A01" w:rsidRPr="00DA7DB9" w:rsidRDefault="00CD4A01" w:rsidP="003450EE">
            <w:pPr>
              <w:jc w:val="right"/>
              <w:rPr>
                <w:color w:val="000000"/>
                <w:sz w:val="22"/>
                <w:szCs w:val="22"/>
              </w:rPr>
            </w:pPr>
            <w:r w:rsidRPr="00DA7DB9">
              <w:rPr>
                <w:color w:val="000000"/>
                <w:sz w:val="22"/>
                <w:szCs w:val="22"/>
              </w:rPr>
              <w:t>3716</w:t>
            </w:r>
          </w:p>
        </w:tc>
        <w:tc>
          <w:tcPr>
            <w:tcW w:w="3827" w:type="dxa"/>
            <w:tcBorders>
              <w:top w:val="nil"/>
              <w:left w:val="nil"/>
              <w:bottom w:val="single" w:sz="4" w:space="0" w:color="auto"/>
              <w:right w:val="single" w:sz="4" w:space="0" w:color="auto"/>
            </w:tcBorders>
            <w:noWrap/>
            <w:vAlign w:val="bottom"/>
            <w:hideMark/>
          </w:tcPr>
          <w:p w14:paraId="4ED62C64"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3B3D570A"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FA6D823"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6EBEA9A7"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237F5E16" w14:textId="77777777" w:rsidR="00CD4A01" w:rsidRPr="00DA7DB9" w:rsidRDefault="00CD4A01" w:rsidP="003450EE">
            <w:pPr>
              <w:jc w:val="center"/>
              <w:rPr>
                <w:color w:val="000000"/>
                <w:sz w:val="22"/>
                <w:szCs w:val="22"/>
              </w:rPr>
            </w:pPr>
            <w:r w:rsidRPr="00DA7DB9">
              <w:rPr>
                <w:color w:val="000000"/>
                <w:sz w:val="22"/>
                <w:szCs w:val="22"/>
              </w:rPr>
              <w:t>7516</w:t>
            </w:r>
          </w:p>
        </w:tc>
        <w:tc>
          <w:tcPr>
            <w:tcW w:w="1371" w:type="dxa"/>
            <w:tcBorders>
              <w:top w:val="nil"/>
              <w:left w:val="nil"/>
              <w:bottom w:val="single" w:sz="4" w:space="0" w:color="auto"/>
              <w:right w:val="single" w:sz="4" w:space="0" w:color="auto"/>
            </w:tcBorders>
            <w:noWrap/>
            <w:vAlign w:val="bottom"/>
            <w:hideMark/>
          </w:tcPr>
          <w:p w14:paraId="6849338D"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B4BA5F3"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002A538B" w14:textId="77777777" w:rsidR="00CD4A01" w:rsidRPr="00DA7DB9" w:rsidRDefault="00CD4A01" w:rsidP="003450EE">
            <w:pPr>
              <w:jc w:val="right"/>
              <w:rPr>
                <w:color w:val="000000"/>
                <w:sz w:val="22"/>
                <w:szCs w:val="22"/>
              </w:rPr>
            </w:pPr>
            <w:r w:rsidRPr="00DA7DB9">
              <w:rPr>
                <w:color w:val="000000"/>
                <w:sz w:val="22"/>
                <w:szCs w:val="22"/>
              </w:rPr>
              <w:t>530447</w:t>
            </w:r>
          </w:p>
        </w:tc>
        <w:tc>
          <w:tcPr>
            <w:tcW w:w="3827" w:type="dxa"/>
            <w:tcBorders>
              <w:top w:val="nil"/>
              <w:left w:val="nil"/>
              <w:bottom w:val="single" w:sz="4" w:space="0" w:color="auto"/>
              <w:right w:val="single" w:sz="4" w:space="0" w:color="auto"/>
            </w:tcBorders>
            <w:noWrap/>
            <w:vAlign w:val="bottom"/>
            <w:hideMark/>
          </w:tcPr>
          <w:p w14:paraId="72D39D10"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3C6F14DF"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3B40F5F9" w14:textId="77777777" w:rsidR="00CD4A01" w:rsidRPr="00DA7DB9" w:rsidRDefault="00CD4A01" w:rsidP="003450EE">
            <w:pPr>
              <w:rPr>
                <w:color w:val="000000"/>
                <w:sz w:val="22"/>
                <w:szCs w:val="22"/>
              </w:rPr>
            </w:pPr>
            <w:proofErr w:type="spellStart"/>
            <w:r w:rsidRPr="00DA7DB9">
              <w:rPr>
                <w:color w:val="000000"/>
                <w:sz w:val="22"/>
                <w:szCs w:val="22"/>
              </w:rPr>
              <w:lastRenderedPageBreak/>
              <w:t>Сомбор</w:t>
            </w:r>
            <w:proofErr w:type="spellEnd"/>
          </w:p>
        </w:tc>
        <w:tc>
          <w:tcPr>
            <w:tcW w:w="2268" w:type="dxa"/>
            <w:tcBorders>
              <w:top w:val="nil"/>
              <w:left w:val="nil"/>
              <w:bottom w:val="single" w:sz="4" w:space="0" w:color="auto"/>
              <w:right w:val="single" w:sz="4" w:space="0" w:color="auto"/>
            </w:tcBorders>
            <w:noWrap/>
            <w:vAlign w:val="bottom"/>
            <w:hideMark/>
          </w:tcPr>
          <w:p w14:paraId="4629150B"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31191AB1" w14:textId="77777777" w:rsidR="00CD4A01" w:rsidRPr="00DA7DB9" w:rsidRDefault="00CD4A01" w:rsidP="003450EE">
            <w:pPr>
              <w:jc w:val="center"/>
              <w:rPr>
                <w:color w:val="000000"/>
                <w:sz w:val="22"/>
                <w:szCs w:val="22"/>
              </w:rPr>
            </w:pPr>
            <w:r w:rsidRPr="00DA7DB9">
              <w:rPr>
                <w:color w:val="000000"/>
                <w:sz w:val="22"/>
                <w:szCs w:val="22"/>
              </w:rPr>
              <w:t>7517</w:t>
            </w:r>
          </w:p>
        </w:tc>
        <w:tc>
          <w:tcPr>
            <w:tcW w:w="1371" w:type="dxa"/>
            <w:tcBorders>
              <w:top w:val="nil"/>
              <w:left w:val="nil"/>
              <w:bottom w:val="single" w:sz="4" w:space="0" w:color="auto"/>
              <w:right w:val="single" w:sz="4" w:space="0" w:color="auto"/>
            </w:tcBorders>
            <w:noWrap/>
            <w:vAlign w:val="bottom"/>
            <w:hideMark/>
          </w:tcPr>
          <w:p w14:paraId="2B21CE05"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4AE967DD"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77425F26" w14:textId="77777777" w:rsidR="00CD4A01" w:rsidRPr="00DA7DB9" w:rsidRDefault="00CD4A01" w:rsidP="003450EE">
            <w:pPr>
              <w:jc w:val="right"/>
              <w:rPr>
                <w:color w:val="000000"/>
                <w:sz w:val="22"/>
                <w:szCs w:val="22"/>
              </w:rPr>
            </w:pPr>
            <w:r w:rsidRPr="00DA7DB9">
              <w:rPr>
                <w:color w:val="000000"/>
                <w:sz w:val="22"/>
                <w:szCs w:val="22"/>
              </w:rPr>
              <w:t>370308</w:t>
            </w:r>
          </w:p>
        </w:tc>
        <w:tc>
          <w:tcPr>
            <w:tcW w:w="3827" w:type="dxa"/>
            <w:tcBorders>
              <w:top w:val="nil"/>
              <w:left w:val="nil"/>
              <w:bottom w:val="single" w:sz="4" w:space="0" w:color="auto"/>
              <w:right w:val="single" w:sz="4" w:space="0" w:color="auto"/>
            </w:tcBorders>
            <w:noWrap/>
            <w:vAlign w:val="bottom"/>
            <w:hideMark/>
          </w:tcPr>
          <w:p w14:paraId="48493B27"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00B0CB70"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0C80705A"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3662EF28"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0C7DAFCB" w14:textId="77777777" w:rsidR="00CD4A01" w:rsidRPr="00DA7DB9" w:rsidRDefault="00CD4A01" w:rsidP="003450EE">
            <w:pPr>
              <w:jc w:val="center"/>
              <w:rPr>
                <w:color w:val="000000"/>
                <w:sz w:val="22"/>
                <w:szCs w:val="22"/>
              </w:rPr>
            </w:pPr>
            <w:r w:rsidRPr="00DA7DB9">
              <w:rPr>
                <w:color w:val="000000"/>
                <w:sz w:val="22"/>
                <w:szCs w:val="22"/>
              </w:rPr>
              <w:t>7518</w:t>
            </w:r>
          </w:p>
        </w:tc>
        <w:tc>
          <w:tcPr>
            <w:tcW w:w="1371" w:type="dxa"/>
            <w:tcBorders>
              <w:top w:val="nil"/>
              <w:left w:val="nil"/>
              <w:bottom w:val="single" w:sz="4" w:space="0" w:color="auto"/>
              <w:right w:val="single" w:sz="4" w:space="0" w:color="auto"/>
            </w:tcBorders>
            <w:noWrap/>
            <w:vAlign w:val="bottom"/>
            <w:hideMark/>
          </w:tcPr>
          <w:p w14:paraId="4CCDC58E"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0D20A504"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3867486B" w14:textId="77777777" w:rsidR="00CD4A01" w:rsidRPr="00DA7DB9" w:rsidRDefault="00CD4A01" w:rsidP="003450EE">
            <w:pPr>
              <w:jc w:val="right"/>
              <w:rPr>
                <w:color w:val="000000"/>
                <w:sz w:val="22"/>
                <w:szCs w:val="22"/>
              </w:rPr>
            </w:pPr>
            <w:r w:rsidRPr="00DA7DB9">
              <w:rPr>
                <w:color w:val="000000"/>
                <w:sz w:val="22"/>
                <w:szCs w:val="22"/>
              </w:rPr>
              <w:t>17961</w:t>
            </w:r>
          </w:p>
        </w:tc>
        <w:tc>
          <w:tcPr>
            <w:tcW w:w="3827" w:type="dxa"/>
            <w:tcBorders>
              <w:top w:val="nil"/>
              <w:left w:val="nil"/>
              <w:bottom w:val="single" w:sz="4" w:space="0" w:color="auto"/>
              <w:right w:val="single" w:sz="4" w:space="0" w:color="auto"/>
            </w:tcBorders>
            <w:noWrap/>
            <w:vAlign w:val="bottom"/>
            <w:hideMark/>
          </w:tcPr>
          <w:p w14:paraId="6D521306"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14731F78"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19793DB7"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5B414788"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72621EA2" w14:textId="77777777" w:rsidR="00CD4A01" w:rsidRPr="00DA7DB9" w:rsidRDefault="00CD4A01" w:rsidP="003450EE">
            <w:pPr>
              <w:jc w:val="center"/>
              <w:rPr>
                <w:color w:val="000000"/>
                <w:sz w:val="22"/>
                <w:szCs w:val="22"/>
              </w:rPr>
            </w:pPr>
            <w:r w:rsidRPr="00DA7DB9">
              <w:rPr>
                <w:color w:val="000000"/>
                <w:sz w:val="22"/>
                <w:szCs w:val="22"/>
              </w:rPr>
              <w:t>7519</w:t>
            </w:r>
          </w:p>
        </w:tc>
        <w:tc>
          <w:tcPr>
            <w:tcW w:w="1371" w:type="dxa"/>
            <w:tcBorders>
              <w:top w:val="nil"/>
              <w:left w:val="nil"/>
              <w:bottom w:val="single" w:sz="4" w:space="0" w:color="auto"/>
              <w:right w:val="single" w:sz="4" w:space="0" w:color="auto"/>
            </w:tcBorders>
            <w:noWrap/>
            <w:vAlign w:val="bottom"/>
            <w:hideMark/>
          </w:tcPr>
          <w:p w14:paraId="393E1680"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1DF20AD6"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69968184" w14:textId="77777777" w:rsidR="00CD4A01" w:rsidRPr="00DA7DB9" w:rsidRDefault="00CD4A01" w:rsidP="003450EE">
            <w:pPr>
              <w:jc w:val="right"/>
              <w:rPr>
                <w:color w:val="000000"/>
                <w:sz w:val="22"/>
                <w:szCs w:val="22"/>
              </w:rPr>
            </w:pPr>
            <w:r w:rsidRPr="00DA7DB9">
              <w:rPr>
                <w:color w:val="000000"/>
                <w:sz w:val="22"/>
                <w:szCs w:val="22"/>
              </w:rPr>
              <w:t>71547</w:t>
            </w:r>
          </w:p>
        </w:tc>
        <w:tc>
          <w:tcPr>
            <w:tcW w:w="3827" w:type="dxa"/>
            <w:tcBorders>
              <w:top w:val="nil"/>
              <w:left w:val="nil"/>
              <w:bottom w:val="single" w:sz="4" w:space="0" w:color="auto"/>
              <w:right w:val="single" w:sz="4" w:space="0" w:color="auto"/>
            </w:tcBorders>
            <w:noWrap/>
            <w:vAlign w:val="bottom"/>
            <w:hideMark/>
          </w:tcPr>
          <w:p w14:paraId="4DF3939F"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FFA91B3"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1F8AF6DE"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312D65EF"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35AC6003" w14:textId="77777777" w:rsidR="00CD4A01" w:rsidRPr="00DA7DB9" w:rsidRDefault="00CD4A01" w:rsidP="003450EE">
            <w:pPr>
              <w:jc w:val="center"/>
              <w:rPr>
                <w:color w:val="000000"/>
                <w:sz w:val="22"/>
                <w:szCs w:val="22"/>
              </w:rPr>
            </w:pPr>
            <w:r w:rsidRPr="00DA7DB9">
              <w:rPr>
                <w:color w:val="000000"/>
                <w:sz w:val="22"/>
                <w:szCs w:val="22"/>
              </w:rPr>
              <w:t>7522</w:t>
            </w:r>
          </w:p>
        </w:tc>
        <w:tc>
          <w:tcPr>
            <w:tcW w:w="1371" w:type="dxa"/>
            <w:tcBorders>
              <w:top w:val="nil"/>
              <w:left w:val="nil"/>
              <w:bottom w:val="single" w:sz="4" w:space="0" w:color="auto"/>
              <w:right w:val="single" w:sz="4" w:space="0" w:color="auto"/>
            </w:tcBorders>
            <w:noWrap/>
            <w:vAlign w:val="bottom"/>
            <w:hideMark/>
          </w:tcPr>
          <w:p w14:paraId="30EC12EE"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B9F0502"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4E9001AE" w14:textId="77777777" w:rsidR="00CD4A01" w:rsidRPr="00DA7DB9" w:rsidRDefault="00CD4A01" w:rsidP="003450EE">
            <w:pPr>
              <w:jc w:val="right"/>
              <w:rPr>
                <w:color w:val="000000"/>
                <w:sz w:val="22"/>
                <w:szCs w:val="22"/>
              </w:rPr>
            </w:pPr>
            <w:r w:rsidRPr="00DA7DB9">
              <w:rPr>
                <w:color w:val="000000"/>
                <w:sz w:val="22"/>
                <w:szCs w:val="22"/>
              </w:rPr>
              <w:t>40293</w:t>
            </w:r>
          </w:p>
        </w:tc>
        <w:tc>
          <w:tcPr>
            <w:tcW w:w="3827" w:type="dxa"/>
            <w:tcBorders>
              <w:top w:val="nil"/>
              <w:left w:val="nil"/>
              <w:bottom w:val="single" w:sz="4" w:space="0" w:color="auto"/>
              <w:right w:val="single" w:sz="4" w:space="0" w:color="auto"/>
            </w:tcBorders>
            <w:noWrap/>
            <w:vAlign w:val="bottom"/>
            <w:hideMark/>
          </w:tcPr>
          <w:p w14:paraId="059D560B"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51A6C13E"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AB47896"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0882F660"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23327939" w14:textId="77777777" w:rsidR="00CD4A01" w:rsidRPr="00DA7DB9" w:rsidRDefault="00CD4A01" w:rsidP="003450EE">
            <w:pPr>
              <w:jc w:val="center"/>
              <w:rPr>
                <w:color w:val="000000"/>
                <w:sz w:val="22"/>
                <w:szCs w:val="22"/>
              </w:rPr>
            </w:pPr>
            <w:r w:rsidRPr="00DA7DB9">
              <w:rPr>
                <w:color w:val="000000"/>
                <w:sz w:val="22"/>
                <w:szCs w:val="22"/>
              </w:rPr>
              <w:t>7524</w:t>
            </w:r>
          </w:p>
        </w:tc>
        <w:tc>
          <w:tcPr>
            <w:tcW w:w="1371" w:type="dxa"/>
            <w:tcBorders>
              <w:top w:val="nil"/>
              <w:left w:val="nil"/>
              <w:bottom w:val="single" w:sz="4" w:space="0" w:color="auto"/>
              <w:right w:val="single" w:sz="4" w:space="0" w:color="auto"/>
            </w:tcBorders>
            <w:noWrap/>
            <w:vAlign w:val="bottom"/>
            <w:hideMark/>
          </w:tcPr>
          <w:p w14:paraId="626149F6"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495F3C6E"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659E2E89" w14:textId="77777777" w:rsidR="00CD4A01" w:rsidRPr="00DA7DB9" w:rsidRDefault="00CD4A01" w:rsidP="003450EE">
            <w:pPr>
              <w:jc w:val="right"/>
              <w:rPr>
                <w:color w:val="000000"/>
                <w:sz w:val="22"/>
                <w:szCs w:val="22"/>
              </w:rPr>
            </w:pPr>
            <w:r w:rsidRPr="00DA7DB9">
              <w:rPr>
                <w:color w:val="000000"/>
                <w:sz w:val="22"/>
                <w:szCs w:val="22"/>
              </w:rPr>
              <w:t>1281959</w:t>
            </w:r>
          </w:p>
        </w:tc>
        <w:tc>
          <w:tcPr>
            <w:tcW w:w="3827" w:type="dxa"/>
            <w:tcBorders>
              <w:top w:val="nil"/>
              <w:left w:val="nil"/>
              <w:bottom w:val="single" w:sz="4" w:space="0" w:color="auto"/>
              <w:right w:val="single" w:sz="4" w:space="0" w:color="auto"/>
            </w:tcBorders>
            <w:noWrap/>
            <w:vAlign w:val="bottom"/>
            <w:hideMark/>
          </w:tcPr>
          <w:p w14:paraId="006C312A"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5F6D88F6"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05504F14"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74F67240"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2D8A0619" w14:textId="77777777" w:rsidR="00CD4A01" w:rsidRPr="00DA7DB9" w:rsidRDefault="00CD4A01" w:rsidP="003450EE">
            <w:pPr>
              <w:jc w:val="center"/>
              <w:rPr>
                <w:color w:val="000000"/>
                <w:sz w:val="22"/>
                <w:szCs w:val="22"/>
              </w:rPr>
            </w:pPr>
            <w:r w:rsidRPr="00DA7DB9">
              <w:rPr>
                <w:color w:val="000000"/>
                <w:sz w:val="22"/>
                <w:szCs w:val="22"/>
              </w:rPr>
              <w:t>7574</w:t>
            </w:r>
          </w:p>
        </w:tc>
        <w:tc>
          <w:tcPr>
            <w:tcW w:w="1371" w:type="dxa"/>
            <w:tcBorders>
              <w:top w:val="nil"/>
              <w:left w:val="nil"/>
              <w:bottom w:val="single" w:sz="4" w:space="0" w:color="auto"/>
              <w:right w:val="single" w:sz="4" w:space="0" w:color="auto"/>
            </w:tcBorders>
            <w:noWrap/>
            <w:vAlign w:val="bottom"/>
            <w:hideMark/>
          </w:tcPr>
          <w:p w14:paraId="2318C8DF"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08DEDA0C"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685FB953" w14:textId="77777777" w:rsidR="00CD4A01" w:rsidRPr="00DA7DB9" w:rsidRDefault="00CD4A01" w:rsidP="003450EE">
            <w:pPr>
              <w:jc w:val="right"/>
              <w:rPr>
                <w:color w:val="000000"/>
                <w:sz w:val="22"/>
                <w:szCs w:val="22"/>
              </w:rPr>
            </w:pPr>
            <w:r w:rsidRPr="00DA7DB9">
              <w:rPr>
                <w:color w:val="000000"/>
                <w:sz w:val="22"/>
                <w:szCs w:val="22"/>
              </w:rPr>
              <w:t>146436</w:t>
            </w:r>
          </w:p>
        </w:tc>
        <w:tc>
          <w:tcPr>
            <w:tcW w:w="3827" w:type="dxa"/>
            <w:tcBorders>
              <w:top w:val="nil"/>
              <w:left w:val="nil"/>
              <w:bottom w:val="single" w:sz="4" w:space="0" w:color="auto"/>
              <w:right w:val="single" w:sz="4" w:space="0" w:color="auto"/>
            </w:tcBorders>
            <w:noWrap/>
            <w:vAlign w:val="bottom"/>
            <w:hideMark/>
          </w:tcPr>
          <w:p w14:paraId="3B55A37B"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62D30218"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082C390F"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2395B94F"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41F2E2C4" w14:textId="77777777" w:rsidR="00CD4A01" w:rsidRPr="00DA7DB9" w:rsidRDefault="00CD4A01" w:rsidP="003450EE">
            <w:pPr>
              <w:jc w:val="center"/>
              <w:rPr>
                <w:color w:val="000000"/>
                <w:sz w:val="22"/>
                <w:szCs w:val="22"/>
              </w:rPr>
            </w:pPr>
            <w:r w:rsidRPr="00DA7DB9">
              <w:rPr>
                <w:color w:val="000000"/>
                <w:sz w:val="22"/>
                <w:szCs w:val="22"/>
              </w:rPr>
              <w:t>7575</w:t>
            </w:r>
          </w:p>
        </w:tc>
        <w:tc>
          <w:tcPr>
            <w:tcW w:w="1371" w:type="dxa"/>
            <w:tcBorders>
              <w:top w:val="nil"/>
              <w:left w:val="nil"/>
              <w:bottom w:val="single" w:sz="4" w:space="0" w:color="auto"/>
              <w:right w:val="single" w:sz="4" w:space="0" w:color="auto"/>
            </w:tcBorders>
            <w:noWrap/>
            <w:vAlign w:val="bottom"/>
            <w:hideMark/>
          </w:tcPr>
          <w:p w14:paraId="1DF25598"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74CA5A45"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11F5EFCC" w14:textId="77777777" w:rsidR="00CD4A01" w:rsidRPr="00DA7DB9" w:rsidRDefault="00CD4A01" w:rsidP="003450EE">
            <w:pPr>
              <w:jc w:val="right"/>
              <w:rPr>
                <w:color w:val="000000"/>
                <w:sz w:val="22"/>
                <w:szCs w:val="22"/>
              </w:rPr>
            </w:pPr>
            <w:r w:rsidRPr="00DA7DB9">
              <w:rPr>
                <w:color w:val="000000"/>
                <w:sz w:val="22"/>
                <w:szCs w:val="22"/>
              </w:rPr>
              <w:t>155602</w:t>
            </w:r>
          </w:p>
        </w:tc>
        <w:tc>
          <w:tcPr>
            <w:tcW w:w="3827" w:type="dxa"/>
            <w:tcBorders>
              <w:top w:val="nil"/>
              <w:left w:val="nil"/>
              <w:bottom w:val="single" w:sz="4" w:space="0" w:color="auto"/>
              <w:right w:val="single" w:sz="4" w:space="0" w:color="auto"/>
            </w:tcBorders>
            <w:noWrap/>
            <w:vAlign w:val="bottom"/>
            <w:hideMark/>
          </w:tcPr>
          <w:p w14:paraId="22FD19C9"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1B41976B"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40436E6"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40BAE9C6"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5DA73110" w14:textId="77777777" w:rsidR="00CD4A01" w:rsidRPr="00DA7DB9" w:rsidRDefault="00CD4A01" w:rsidP="003450EE">
            <w:pPr>
              <w:jc w:val="center"/>
              <w:rPr>
                <w:color w:val="000000"/>
                <w:sz w:val="22"/>
                <w:szCs w:val="22"/>
              </w:rPr>
            </w:pPr>
            <w:r w:rsidRPr="00DA7DB9">
              <w:rPr>
                <w:color w:val="000000"/>
                <w:sz w:val="22"/>
                <w:szCs w:val="22"/>
              </w:rPr>
              <w:t>7576</w:t>
            </w:r>
          </w:p>
        </w:tc>
        <w:tc>
          <w:tcPr>
            <w:tcW w:w="1371" w:type="dxa"/>
            <w:tcBorders>
              <w:top w:val="nil"/>
              <w:left w:val="nil"/>
              <w:bottom w:val="single" w:sz="4" w:space="0" w:color="auto"/>
              <w:right w:val="single" w:sz="4" w:space="0" w:color="auto"/>
            </w:tcBorders>
            <w:noWrap/>
            <w:vAlign w:val="bottom"/>
            <w:hideMark/>
          </w:tcPr>
          <w:p w14:paraId="72120E5F"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9BE515E"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55444A8E" w14:textId="77777777" w:rsidR="00CD4A01" w:rsidRPr="00DA7DB9" w:rsidRDefault="00CD4A01" w:rsidP="003450EE">
            <w:pPr>
              <w:jc w:val="right"/>
              <w:rPr>
                <w:color w:val="000000"/>
                <w:sz w:val="22"/>
                <w:szCs w:val="22"/>
              </w:rPr>
            </w:pPr>
            <w:r w:rsidRPr="00DA7DB9">
              <w:rPr>
                <w:color w:val="000000"/>
                <w:sz w:val="22"/>
                <w:szCs w:val="22"/>
              </w:rPr>
              <w:t>156507</w:t>
            </w:r>
          </w:p>
        </w:tc>
        <w:tc>
          <w:tcPr>
            <w:tcW w:w="3827" w:type="dxa"/>
            <w:tcBorders>
              <w:top w:val="nil"/>
              <w:left w:val="nil"/>
              <w:bottom w:val="single" w:sz="4" w:space="0" w:color="auto"/>
              <w:right w:val="single" w:sz="4" w:space="0" w:color="auto"/>
            </w:tcBorders>
            <w:noWrap/>
            <w:vAlign w:val="bottom"/>
            <w:hideMark/>
          </w:tcPr>
          <w:p w14:paraId="37ED0766"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1FD20E19"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3E5AA2A9"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361F0F7A"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60A18C3E" w14:textId="77777777" w:rsidR="00CD4A01" w:rsidRPr="00DA7DB9" w:rsidRDefault="00CD4A01" w:rsidP="003450EE">
            <w:pPr>
              <w:jc w:val="center"/>
              <w:rPr>
                <w:color w:val="000000"/>
                <w:sz w:val="22"/>
                <w:szCs w:val="22"/>
              </w:rPr>
            </w:pPr>
            <w:r w:rsidRPr="00DA7DB9">
              <w:rPr>
                <w:color w:val="000000"/>
                <w:sz w:val="22"/>
                <w:szCs w:val="22"/>
              </w:rPr>
              <w:t>7577</w:t>
            </w:r>
          </w:p>
        </w:tc>
        <w:tc>
          <w:tcPr>
            <w:tcW w:w="1371" w:type="dxa"/>
            <w:tcBorders>
              <w:top w:val="nil"/>
              <w:left w:val="nil"/>
              <w:bottom w:val="single" w:sz="4" w:space="0" w:color="auto"/>
              <w:right w:val="single" w:sz="4" w:space="0" w:color="auto"/>
            </w:tcBorders>
            <w:noWrap/>
            <w:vAlign w:val="bottom"/>
            <w:hideMark/>
          </w:tcPr>
          <w:p w14:paraId="308E06F5"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3ADB613"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4A2EE545" w14:textId="77777777" w:rsidR="00CD4A01" w:rsidRPr="00DA7DB9" w:rsidRDefault="00CD4A01" w:rsidP="003450EE">
            <w:pPr>
              <w:jc w:val="right"/>
              <w:rPr>
                <w:color w:val="000000"/>
                <w:sz w:val="22"/>
                <w:szCs w:val="22"/>
              </w:rPr>
            </w:pPr>
            <w:r w:rsidRPr="00DA7DB9">
              <w:rPr>
                <w:color w:val="000000"/>
                <w:sz w:val="22"/>
                <w:szCs w:val="22"/>
              </w:rPr>
              <w:t>1762778</w:t>
            </w:r>
          </w:p>
        </w:tc>
        <w:tc>
          <w:tcPr>
            <w:tcW w:w="3827" w:type="dxa"/>
            <w:tcBorders>
              <w:top w:val="nil"/>
              <w:left w:val="nil"/>
              <w:bottom w:val="single" w:sz="4" w:space="0" w:color="auto"/>
              <w:right w:val="single" w:sz="4" w:space="0" w:color="auto"/>
            </w:tcBorders>
            <w:noWrap/>
            <w:vAlign w:val="bottom"/>
            <w:hideMark/>
          </w:tcPr>
          <w:p w14:paraId="041E7744"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1C08672"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87396DE"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656FAEEB"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08965946" w14:textId="77777777" w:rsidR="00CD4A01" w:rsidRPr="00DA7DB9" w:rsidRDefault="00CD4A01" w:rsidP="003450EE">
            <w:pPr>
              <w:jc w:val="center"/>
              <w:rPr>
                <w:color w:val="000000"/>
                <w:sz w:val="22"/>
                <w:szCs w:val="22"/>
              </w:rPr>
            </w:pPr>
            <w:r w:rsidRPr="00DA7DB9">
              <w:rPr>
                <w:color w:val="000000"/>
                <w:sz w:val="22"/>
                <w:szCs w:val="22"/>
              </w:rPr>
              <w:t>7578</w:t>
            </w:r>
          </w:p>
        </w:tc>
        <w:tc>
          <w:tcPr>
            <w:tcW w:w="1371" w:type="dxa"/>
            <w:tcBorders>
              <w:top w:val="nil"/>
              <w:left w:val="nil"/>
              <w:bottom w:val="single" w:sz="4" w:space="0" w:color="auto"/>
              <w:right w:val="single" w:sz="4" w:space="0" w:color="auto"/>
            </w:tcBorders>
            <w:noWrap/>
            <w:vAlign w:val="bottom"/>
            <w:hideMark/>
          </w:tcPr>
          <w:p w14:paraId="0AEB7520"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05F903ED"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3D185086" w14:textId="77777777" w:rsidR="00CD4A01" w:rsidRPr="00DA7DB9" w:rsidRDefault="00CD4A01" w:rsidP="003450EE">
            <w:pPr>
              <w:jc w:val="right"/>
              <w:rPr>
                <w:color w:val="000000"/>
                <w:sz w:val="22"/>
                <w:szCs w:val="22"/>
              </w:rPr>
            </w:pPr>
            <w:r w:rsidRPr="00DA7DB9">
              <w:rPr>
                <w:color w:val="000000"/>
                <w:sz w:val="22"/>
                <w:szCs w:val="22"/>
              </w:rPr>
              <w:t>43357</w:t>
            </w:r>
          </w:p>
        </w:tc>
        <w:tc>
          <w:tcPr>
            <w:tcW w:w="3827" w:type="dxa"/>
            <w:tcBorders>
              <w:top w:val="nil"/>
              <w:left w:val="nil"/>
              <w:bottom w:val="single" w:sz="4" w:space="0" w:color="auto"/>
              <w:right w:val="single" w:sz="4" w:space="0" w:color="auto"/>
            </w:tcBorders>
            <w:noWrap/>
            <w:vAlign w:val="bottom"/>
            <w:hideMark/>
          </w:tcPr>
          <w:p w14:paraId="68D5EBB6"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1EBBDEE2"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01F2C1BF"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58FF7974"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5BE33267" w14:textId="77777777" w:rsidR="00CD4A01" w:rsidRPr="00DA7DB9" w:rsidRDefault="00CD4A01" w:rsidP="003450EE">
            <w:pPr>
              <w:jc w:val="center"/>
              <w:rPr>
                <w:color w:val="000000"/>
                <w:sz w:val="22"/>
                <w:szCs w:val="22"/>
              </w:rPr>
            </w:pPr>
            <w:r w:rsidRPr="00DA7DB9">
              <w:rPr>
                <w:color w:val="000000"/>
                <w:sz w:val="22"/>
                <w:szCs w:val="22"/>
              </w:rPr>
              <w:t>7579</w:t>
            </w:r>
          </w:p>
        </w:tc>
        <w:tc>
          <w:tcPr>
            <w:tcW w:w="1371" w:type="dxa"/>
            <w:tcBorders>
              <w:top w:val="nil"/>
              <w:left w:val="nil"/>
              <w:bottom w:val="single" w:sz="4" w:space="0" w:color="auto"/>
              <w:right w:val="single" w:sz="4" w:space="0" w:color="auto"/>
            </w:tcBorders>
            <w:noWrap/>
            <w:vAlign w:val="bottom"/>
            <w:hideMark/>
          </w:tcPr>
          <w:p w14:paraId="36119367"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B50A52B"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3FDD38CA" w14:textId="77777777" w:rsidR="00CD4A01" w:rsidRPr="00DA7DB9" w:rsidRDefault="00CD4A01" w:rsidP="003450EE">
            <w:pPr>
              <w:jc w:val="right"/>
              <w:rPr>
                <w:color w:val="000000"/>
                <w:sz w:val="22"/>
                <w:szCs w:val="22"/>
              </w:rPr>
            </w:pPr>
            <w:r w:rsidRPr="00DA7DB9">
              <w:rPr>
                <w:color w:val="000000"/>
                <w:sz w:val="22"/>
                <w:szCs w:val="22"/>
              </w:rPr>
              <w:t>27304</w:t>
            </w:r>
          </w:p>
        </w:tc>
        <w:tc>
          <w:tcPr>
            <w:tcW w:w="3827" w:type="dxa"/>
            <w:tcBorders>
              <w:top w:val="nil"/>
              <w:left w:val="nil"/>
              <w:bottom w:val="single" w:sz="4" w:space="0" w:color="auto"/>
              <w:right w:val="single" w:sz="4" w:space="0" w:color="auto"/>
            </w:tcBorders>
            <w:noWrap/>
            <w:vAlign w:val="bottom"/>
            <w:hideMark/>
          </w:tcPr>
          <w:p w14:paraId="24D872E1"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4E010FEF"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28623FF9"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5C3CEBF4"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2834C7D5" w14:textId="77777777" w:rsidR="00CD4A01" w:rsidRPr="00DA7DB9" w:rsidRDefault="00CD4A01" w:rsidP="003450EE">
            <w:pPr>
              <w:jc w:val="center"/>
              <w:rPr>
                <w:color w:val="000000"/>
                <w:sz w:val="22"/>
                <w:szCs w:val="22"/>
              </w:rPr>
            </w:pPr>
            <w:r w:rsidRPr="00DA7DB9">
              <w:rPr>
                <w:color w:val="000000"/>
                <w:sz w:val="22"/>
                <w:szCs w:val="22"/>
              </w:rPr>
              <w:t>7580</w:t>
            </w:r>
          </w:p>
        </w:tc>
        <w:tc>
          <w:tcPr>
            <w:tcW w:w="1371" w:type="dxa"/>
            <w:tcBorders>
              <w:top w:val="nil"/>
              <w:left w:val="nil"/>
              <w:bottom w:val="single" w:sz="4" w:space="0" w:color="auto"/>
              <w:right w:val="single" w:sz="4" w:space="0" w:color="auto"/>
            </w:tcBorders>
            <w:noWrap/>
            <w:vAlign w:val="bottom"/>
            <w:hideMark/>
          </w:tcPr>
          <w:p w14:paraId="0BE30834" w14:textId="77777777" w:rsidR="00CD4A01" w:rsidRPr="00DA7DB9" w:rsidRDefault="00CD4A01" w:rsidP="003450EE">
            <w:pPr>
              <w:jc w:val="center"/>
              <w:rPr>
                <w:color w:val="000000"/>
                <w:sz w:val="22"/>
                <w:szCs w:val="22"/>
              </w:rPr>
            </w:pPr>
            <w:r w:rsidRPr="00DA7DB9">
              <w:rPr>
                <w:color w:val="000000"/>
                <w:sz w:val="22"/>
                <w:szCs w:val="22"/>
              </w:rPr>
              <w:t>2</w:t>
            </w:r>
          </w:p>
        </w:tc>
        <w:tc>
          <w:tcPr>
            <w:tcW w:w="1700" w:type="dxa"/>
            <w:tcBorders>
              <w:top w:val="nil"/>
              <w:left w:val="nil"/>
              <w:bottom w:val="single" w:sz="4" w:space="0" w:color="auto"/>
              <w:right w:val="single" w:sz="4" w:space="0" w:color="auto"/>
            </w:tcBorders>
            <w:noWrap/>
            <w:vAlign w:val="bottom"/>
            <w:hideMark/>
          </w:tcPr>
          <w:p w14:paraId="1FBE73DB"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686F5E8A" w14:textId="77777777" w:rsidR="00CD4A01" w:rsidRPr="00DA7DB9" w:rsidRDefault="00CD4A01" w:rsidP="003450EE">
            <w:pPr>
              <w:jc w:val="right"/>
              <w:rPr>
                <w:color w:val="000000"/>
                <w:sz w:val="22"/>
                <w:szCs w:val="22"/>
              </w:rPr>
            </w:pPr>
            <w:r w:rsidRPr="00DA7DB9">
              <w:rPr>
                <w:color w:val="000000"/>
                <w:sz w:val="22"/>
                <w:szCs w:val="22"/>
              </w:rPr>
              <w:t>7068321</w:t>
            </w:r>
          </w:p>
        </w:tc>
        <w:tc>
          <w:tcPr>
            <w:tcW w:w="3827" w:type="dxa"/>
            <w:tcBorders>
              <w:top w:val="nil"/>
              <w:left w:val="nil"/>
              <w:bottom w:val="single" w:sz="4" w:space="0" w:color="auto"/>
              <w:right w:val="single" w:sz="4" w:space="0" w:color="auto"/>
            </w:tcBorders>
            <w:noWrap/>
            <w:vAlign w:val="bottom"/>
            <w:hideMark/>
          </w:tcPr>
          <w:p w14:paraId="138AC700"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44F9BD90"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19CD21DD"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6D98CD2F"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1A04833B" w14:textId="77777777" w:rsidR="00CD4A01" w:rsidRPr="00DA7DB9" w:rsidRDefault="00CD4A01" w:rsidP="003450EE">
            <w:pPr>
              <w:jc w:val="center"/>
              <w:rPr>
                <w:color w:val="000000"/>
                <w:sz w:val="22"/>
                <w:szCs w:val="22"/>
              </w:rPr>
            </w:pPr>
            <w:r w:rsidRPr="00DA7DB9">
              <w:rPr>
                <w:color w:val="000000"/>
                <w:sz w:val="22"/>
                <w:szCs w:val="22"/>
              </w:rPr>
              <w:t>7582</w:t>
            </w:r>
          </w:p>
        </w:tc>
        <w:tc>
          <w:tcPr>
            <w:tcW w:w="1371" w:type="dxa"/>
            <w:tcBorders>
              <w:top w:val="nil"/>
              <w:left w:val="nil"/>
              <w:bottom w:val="single" w:sz="4" w:space="0" w:color="auto"/>
              <w:right w:val="single" w:sz="4" w:space="0" w:color="auto"/>
            </w:tcBorders>
            <w:noWrap/>
            <w:vAlign w:val="bottom"/>
            <w:hideMark/>
          </w:tcPr>
          <w:p w14:paraId="3A2B2B5A"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252AE906"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7A3A5009" w14:textId="77777777" w:rsidR="00CD4A01" w:rsidRPr="00DA7DB9" w:rsidRDefault="00CD4A01" w:rsidP="003450EE">
            <w:pPr>
              <w:jc w:val="right"/>
              <w:rPr>
                <w:color w:val="000000"/>
                <w:sz w:val="22"/>
                <w:szCs w:val="22"/>
              </w:rPr>
            </w:pPr>
            <w:r w:rsidRPr="00DA7DB9">
              <w:rPr>
                <w:color w:val="000000"/>
                <w:sz w:val="22"/>
                <w:szCs w:val="22"/>
              </w:rPr>
              <w:t>63655</w:t>
            </w:r>
          </w:p>
        </w:tc>
        <w:tc>
          <w:tcPr>
            <w:tcW w:w="3827" w:type="dxa"/>
            <w:tcBorders>
              <w:top w:val="nil"/>
              <w:left w:val="nil"/>
              <w:bottom w:val="single" w:sz="4" w:space="0" w:color="auto"/>
              <w:right w:val="single" w:sz="4" w:space="0" w:color="auto"/>
            </w:tcBorders>
            <w:noWrap/>
            <w:vAlign w:val="bottom"/>
            <w:hideMark/>
          </w:tcPr>
          <w:p w14:paraId="2A1D66B3"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278FBE8C"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3BEA23AA"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20670F3F"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2CC0993D" w14:textId="77777777" w:rsidR="00CD4A01" w:rsidRPr="00DA7DB9" w:rsidRDefault="00CD4A01" w:rsidP="003450EE">
            <w:pPr>
              <w:jc w:val="center"/>
              <w:rPr>
                <w:color w:val="000000"/>
                <w:sz w:val="22"/>
                <w:szCs w:val="22"/>
              </w:rPr>
            </w:pPr>
            <w:r w:rsidRPr="00DA7DB9">
              <w:rPr>
                <w:color w:val="000000"/>
                <w:sz w:val="22"/>
                <w:szCs w:val="22"/>
              </w:rPr>
              <w:t>7584</w:t>
            </w:r>
          </w:p>
        </w:tc>
        <w:tc>
          <w:tcPr>
            <w:tcW w:w="1371" w:type="dxa"/>
            <w:tcBorders>
              <w:top w:val="nil"/>
              <w:left w:val="nil"/>
              <w:bottom w:val="single" w:sz="4" w:space="0" w:color="auto"/>
              <w:right w:val="single" w:sz="4" w:space="0" w:color="auto"/>
            </w:tcBorders>
            <w:noWrap/>
            <w:vAlign w:val="bottom"/>
            <w:hideMark/>
          </w:tcPr>
          <w:p w14:paraId="73C37939"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2D0E6529"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1C4BADA3" w14:textId="77777777" w:rsidR="00CD4A01" w:rsidRPr="00DA7DB9" w:rsidRDefault="00CD4A01" w:rsidP="003450EE">
            <w:pPr>
              <w:jc w:val="right"/>
              <w:rPr>
                <w:color w:val="000000"/>
                <w:sz w:val="22"/>
                <w:szCs w:val="22"/>
              </w:rPr>
            </w:pPr>
            <w:r w:rsidRPr="00DA7DB9">
              <w:rPr>
                <w:color w:val="000000"/>
                <w:sz w:val="22"/>
                <w:szCs w:val="22"/>
              </w:rPr>
              <w:t>349348</w:t>
            </w:r>
          </w:p>
        </w:tc>
        <w:tc>
          <w:tcPr>
            <w:tcW w:w="3827" w:type="dxa"/>
            <w:tcBorders>
              <w:top w:val="nil"/>
              <w:left w:val="nil"/>
              <w:bottom w:val="single" w:sz="4" w:space="0" w:color="auto"/>
              <w:right w:val="single" w:sz="4" w:space="0" w:color="auto"/>
            </w:tcBorders>
            <w:noWrap/>
            <w:vAlign w:val="bottom"/>
            <w:hideMark/>
          </w:tcPr>
          <w:p w14:paraId="1E511498"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418016C6"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08DC498"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69BBDCD9"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671464AB" w14:textId="77777777" w:rsidR="00CD4A01" w:rsidRPr="00DA7DB9" w:rsidRDefault="00CD4A01" w:rsidP="003450EE">
            <w:pPr>
              <w:jc w:val="center"/>
              <w:rPr>
                <w:color w:val="000000"/>
                <w:sz w:val="22"/>
                <w:szCs w:val="22"/>
              </w:rPr>
            </w:pPr>
            <w:r w:rsidRPr="00DA7DB9">
              <w:rPr>
                <w:color w:val="000000"/>
                <w:sz w:val="22"/>
                <w:szCs w:val="22"/>
              </w:rPr>
              <w:t>7585</w:t>
            </w:r>
          </w:p>
        </w:tc>
        <w:tc>
          <w:tcPr>
            <w:tcW w:w="1371" w:type="dxa"/>
            <w:tcBorders>
              <w:top w:val="nil"/>
              <w:left w:val="nil"/>
              <w:bottom w:val="single" w:sz="4" w:space="0" w:color="auto"/>
              <w:right w:val="single" w:sz="4" w:space="0" w:color="auto"/>
            </w:tcBorders>
            <w:noWrap/>
            <w:vAlign w:val="bottom"/>
            <w:hideMark/>
          </w:tcPr>
          <w:p w14:paraId="1466ED48" w14:textId="77777777" w:rsidR="00CD4A01" w:rsidRPr="00DA7DB9" w:rsidRDefault="00CD4A01" w:rsidP="003450EE">
            <w:pPr>
              <w:jc w:val="center"/>
              <w:rPr>
                <w:color w:val="000000"/>
                <w:sz w:val="22"/>
                <w:szCs w:val="22"/>
              </w:rPr>
            </w:pPr>
            <w:r w:rsidRPr="00DA7DB9">
              <w:rPr>
                <w:color w:val="000000"/>
                <w:sz w:val="22"/>
                <w:szCs w:val="22"/>
              </w:rPr>
              <w:t>2</w:t>
            </w:r>
          </w:p>
        </w:tc>
        <w:tc>
          <w:tcPr>
            <w:tcW w:w="1700" w:type="dxa"/>
            <w:tcBorders>
              <w:top w:val="nil"/>
              <w:left w:val="nil"/>
              <w:bottom w:val="single" w:sz="4" w:space="0" w:color="auto"/>
              <w:right w:val="single" w:sz="4" w:space="0" w:color="auto"/>
            </w:tcBorders>
            <w:noWrap/>
            <w:vAlign w:val="bottom"/>
            <w:hideMark/>
          </w:tcPr>
          <w:p w14:paraId="4BA9B1FB"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481DC752" w14:textId="77777777" w:rsidR="00CD4A01" w:rsidRPr="00DA7DB9" w:rsidRDefault="00CD4A01" w:rsidP="003450EE">
            <w:pPr>
              <w:jc w:val="right"/>
              <w:rPr>
                <w:color w:val="000000"/>
                <w:sz w:val="22"/>
                <w:szCs w:val="22"/>
              </w:rPr>
            </w:pPr>
            <w:r w:rsidRPr="00DA7DB9">
              <w:rPr>
                <w:color w:val="000000"/>
                <w:sz w:val="22"/>
                <w:szCs w:val="22"/>
              </w:rPr>
              <w:t>47257</w:t>
            </w:r>
          </w:p>
        </w:tc>
        <w:tc>
          <w:tcPr>
            <w:tcW w:w="3827" w:type="dxa"/>
            <w:tcBorders>
              <w:top w:val="nil"/>
              <w:left w:val="nil"/>
              <w:bottom w:val="single" w:sz="4" w:space="0" w:color="auto"/>
              <w:right w:val="single" w:sz="4" w:space="0" w:color="auto"/>
            </w:tcBorders>
            <w:noWrap/>
            <w:vAlign w:val="bottom"/>
            <w:hideMark/>
          </w:tcPr>
          <w:p w14:paraId="39746629"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1C4DAFB8"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9F688A3"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31E4C5D5"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30865672" w14:textId="77777777" w:rsidR="00CD4A01" w:rsidRPr="00DA7DB9" w:rsidRDefault="00CD4A01" w:rsidP="003450EE">
            <w:pPr>
              <w:jc w:val="center"/>
              <w:rPr>
                <w:color w:val="000000"/>
                <w:sz w:val="22"/>
                <w:szCs w:val="22"/>
              </w:rPr>
            </w:pPr>
            <w:r w:rsidRPr="00DA7DB9">
              <w:rPr>
                <w:color w:val="000000"/>
                <w:sz w:val="22"/>
                <w:szCs w:val="22"/>
              </w:rPr>
              <w:t>7586</w:t>
            </w:r>
          </w:p>
        </w:tc>
        <w:tc>
          <w:tcPr>
            <w:tcW w:w="1371" w:type="dxa"/>
            <w:tcBorders>
              <w:top w:val="nil"/>
              <w:left w:val="nil"/>
              <w:bottom w:val="single" w:sz="4" w:space="0" w:color="auto"/>
              <w:right w:val="single" w:sz="4" w:space="0" w:color="auto"/>
            </w:tcBorders>
            <w:noWrap/>
            <w:vAlign w:val="bottom"/>
            <w:hideMark/>
          </w:tcPr>
          <w:p w14:paraId="2CAF13A1"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390D484"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76359B4D" w14:textId="77777777" w:rsidR="00CD4A01" w:rsidRPr="00DA7DB9" w:rsidRDefault="00CD4A01" w:rsidP="003450EE">
            <w:pPr>
              <w:jc w:val="right"/>
              <w:rPr>
                <w:color w:val="000000"/>
                <w:sz w:val="22"/>
                <w:szCs w:val="22"/>
              </w:rPr>
            </w:pPr>
            <w:r w:rsidRPr="00DA7DB9">
              <w:rPr>
                <w:color w:val="000000"/>
                <w:sz w:val="22"/>
                <w:szCs w:val="22"/>
              </w:rPr>
              <w:t>134673</w:t>
            </w:r>
          </w:p>
        </w:tc>
        <w:tc>
          <w:tcPr>
            <w:tcW w:w="3827" w:type="dxa"/>
            <w:tcBorders>
              <w:top w:val="nil"/>
              <w:left w:val="nil"/>
              <w:bottom w:val="single" w:sz="4" w:space="0" w:color="auto"/>
              <w:right w:val="single" w:sz="4" w:space="0" w:color="auto"/>
            </w:tcBorders>
            <w:noWrap/>
            <w:vAlign w:val="bottom"/>
            <w:hideMark/>
          </w:tcPr>
          <w:p w14:paraId="0193C087"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4CBBB6E7"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B5AF3EB"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1B4C6E0E"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5E26CBB4" w14:textId="77777777" w:rsidR="00CD4A01" w:rsidRPr="00DA7DB9" w:rsidRDefault="00CD4A01" w:rsidP="003450EE">
            <w:pPr>
              <w:jc w:val="center"/>
              <w:rPr>
                <w:color w:val="000000"/>
                <w:sz w:val="22"/>
                <w:szCs w:val="22"/>
              </w:rPr>
            </w:pPr>
            <w:r w:rsidRPr="00DA7DB9">
              <w:rPr>
                <w:color w:val="000000"/>
                <w:sz w:val="22"/>
                <w:szCs w:val="22"/>
              </w:rPr>
              <w:t>7587</w:t>
            </w:r>
          </w:p>
        </w:tc>
        <w:tc>
          <w:tcPr>
            <w:tcW w:w="1371" w:type="dxa"/>
            <w:tcBorders>
              <w:top w:val="nil"/>
              <w:left w:val="nil"/>
              <w:bottom w:val="single" w:sz="4" w:space="0" w:color="auto"/>
              <w:right w:val="single" w:sz="4" w:space="0" w:color="auto"/>
            </w:tcBorders>
            <w:noWrap/>
            <w:vAlign w:val="bottom"/>
            <w:hideMark/>
          </w:tcPr>
          <w:p w14:paraId="11619036"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6E61698"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23FDC127" w14:textId="77777777" w:rsidR="00CD4A01" w:rsidRPr="00DA7DB9" w:rsidRDefault="00CD4A01" w:rsidP="003450EE">
            <w:pPr>
              <w:jc w:val="right"/>
              <w:rPr>
                <w:color w:val="000000"/>
                <w:sz w:val="22"/>
                <w:szCs w:val="22"/>
              </w:rPr>
            </w:pPr>
            <w:r w:rsidRPr="00DA7DB9">
              <w:rPr>
                <w:color w:val="000000"/>
                <w:sz w:val="22"/>
                <w:szCs w:val="22"/>
              </w:rPr>
              <w:t>197537</w:t>
            </w:r>
          </w:p>
        </w:tc>
        <w:tc>
          <w:tcPr>
            <w:tcW w:w="3827" w:type="dxa"/>
            <w:tcBorders>
              <w:top w:val="nil"/>
              <w:left w:val="nil"/>
              <w:bottom w:val="single" w:sz="4" w:space="0" w:color="auto"/>
              <w:right w:val="single" w:sz="4" w:space="0" w:color="auto"/>
            </w:tcBorders>
            <w:noWrap/>
            <w:vAlign w:val="bottom"/>
            <w:hideMark/>
          </w:tcPr>
          <w:p w14:paraId="58E7B947"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33CFF6DC"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8649B27"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26A0FBD7"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08EA2453" w14:textId="77777777" w:rsidR="00CD4A01" w:rsidRPr="00DA7DB9" w:rsidRDefault="00CD4A01" w:rsidP="003450EE">
            <w:pPr>
              <w:jc w:val="center"/>
              <w:rPr>
                <w:color w:val="000000"/>
                <w:sz w:val="22"/>
                <w:szCs w:val="22"/>
              </w:rPr>
            </w:pPr>
            <w:r w:rsidRPr="00DA7DB9">
              <w:rPr>
                <w:color w:val="000000"/>
                <w:sz w:val="22"/>
                <w:szCs w:val="22"/>
              </w:rPr>
              <w:t>7590</w:t>
            </w:r>
          </w:p>
        </w:tc>
        <w:tc>
          <w:tcPr>
            <w:tcW w:w="1371" w:type="dxa"/>
            <w:tcBorders>
              <w:top w:val="nil"/>
              <w:left w:val="nil"/>
              <w:bottom w:val="single" w:sz="4" w:space="0" w:color="auto"/>
              <w:right w:val="single" w:sz="4" w:space="0" w:color="auto"/>
            </w:tcBorders>
            <w:noWrap/>
            <w:vAlign w:val="bottom"/>
            <w:hideMark/>
          </w:tcPr>
          <w:p w14:paraId="198046FE"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93032A5"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7913E2DE" w14:textId="77777777" w:rsidR="00CD4A01" w:rsidRPr="00DA7DB9" w:rsidRDefault="00CD4A01" w:rsidP="003450EE">
            <w:pPr>
              <w:jc w:val="right"/>
              <w:rPr>
                <w:color w:val="000000"/>
                <w:sz w:val="22"/>
                <w:szCs w:val="22"/>
              </w:rPr>
            </w:pPr>
            <w:r w:rsidRPr="00DA7DB9">
              <w:rPr>
                <w:color w:val="000000"/>
                <w:sz w:val="22"/>
                <w:szCs w:val="22"/>
              </w:rPr>
              <w:t>36970</w:t>
            </w:r>
          </w:p>
        </w:tc>
        <w:tc>
          <w:tcPr>
            <w:tcW w:w="3827" w:type="dxa"/>
            <w:tcBorders>
              <w:top w:val="nil"/>
              <w:left w:val="nil"/>
              <w:bottom w:val="single" w:sz="4" w:space="0" w:color="auto"/>
              <w:right w:val="single" w:sz="4" w:space="0" w:color="auto"/>
            </w:tcBorders>
            <w:noWrap/>
            <w:vAlign w:val="bottom"/>
            <w:hideMark/>
          </w:tcPr>
          <w:p w14:paraId="0AF35351"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4E46F9B5"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C3E24BF"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07149087"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3AF9360D" w14:textId="77777777" w:rsidR="00CD4A01" w:rsidRPr="00DA7DB9" w:rsidRDefault="00CD4A01" w:rsidP="003450EE">
            <w:pPr>
              <w:jc w:val="center"/>
              <w:rPr>
                <w:color w:val="000000"/>
                <w:sz w:val="22"/>
                <w:szCs w:val="22"/>
              </w:rPr>
            </w:pPr>
            <w:r w:rsidRPr="00DA7DB9">
              <w:rPr>
                <w:color w:val="000000"/>
                <w:sz w:val="22"/>
                <w:szCs w:val="22"/>
              </w:rPr>
              <w:t>7591</w:t>
            </w:r>
          </w:p>
        </w:tc>
        <w:tc>
          <w:tcPr>
            <w:tcW w:w="1371" w:type="dxa"/>
            <w:tcBorders>
              <w:top w:val="nil"/>
              <w:left w:val="nil"/>
              <w:bottom w:val="single" w:sz="4" w:space="0" w:color="auto"/>
              <w:right w:val="single" w:sz="4" w:space="0" w:color="auto"/>
            </w:tcBorders>
            <w:noWrap/>
            <w:vAlign w:val="bottom"/>
            <w:hideMark/>
          </w:tcPr>
          <w:p w14:paraId="059B749B"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7D516A8"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04D2F54A" w14:textId="77777777" w:rsidR="00CD4A01" w:rsidRPr="00DA7DB9" w:rsidRDefault="00CD4A01" w:rsidP="003450EE">
            <w:pPr>
              <w:jc w:val="right"/>
              <w:rPr>
                <w:color w:val="000000"/>
                <w:sz w:val="22"/>
                <w:szCs w:val="22"/>
              </w:rPr>
            </w:pPr>
            <w:r w:rsidRPr="00DA7DB9">
              <w:rPr>
                <w:color w:val="000000"/>
                <w:sz w:val="22"/>
                <w:szCs w:val="22"/>
              </w:rPr>
              <w:t>1507</w:t>
            </w:r>
          </w:p>
        </w:tc>
        <w:tc>
          <w:tcPr>
            <w:tcW w:w="3827" w:type="dxa"/>
            <w:tcBorders>
              <w:top w:val="nil"/>
              <w:left w:val="nil"/>
              <w:bottom w:val="single" w:sz="4" w:space="0" w:color="auto"/>
              <w:right w:val="single" w:sz="4" w:space="0" w:color="auto"/>
            </w:tcBorders>
            <w:noWrap/>
            <w:vAlign w:val="bottom"/>
            <w:hideMark/>
          </w:tcPr>
          <w:p w14:paraId="2C18CB96" w14:textId="77777777" w:rsidR="00CD4A01" w:rsidRPr="00DA7DB9" w:rsidRDefault="00CD4A01" w:rsidP="003450EE">
            <w:pPr>
              <w:jc w:val="center"/>
              <w:rPr>
                <w:color w:val="000000"/>
                <w:sz w:val="22"/>
                <w:szCs w:val="22"/>
              </w:rPr>
            </w:pPr>
            <w:r w:rsidRPr="00DA7DB9">
              <w:rPr>
                <w:color w:val="000000"/>
                <w:sz w:val="22"/>
                <w:szCs w:val="22"/>
              </w:rPr>
              <w:t>ЈВП "</w:t>
            </w:r>
            <w:proofErr w:type="spellStart"/>
            <w:r w:rsidRPr="00DA7DB9">
              <w:rPr>
                <w:color w:val="000000"/>
                <w:sz w:val="22"/>
                <w:szCs w:val="22"/>
              </w:rPr>
              <w:t>Воде</w:t>
            </w:r>
            <w:proofErr w:type="spellEnd"/>
            <w:r w:rsidRPr="00DA7DB9">
              <w:rPr>
                <w:color w:val="000000"/>
                <w:sz w:val="22"/>
                <w:szCs w:val="22"/>
              </w:rPr>
              <w:t xml:space="preserve"> </w:t>
            </w:r>
            <w:proofErr w:type="spellStart"/>
            <w:r w:rsidRPr="00DA7DB9">
              <w:rPr>
                <w:color w:val="000000"/>
                <w:sz w:val="22"/>
                <w:szCs w:val="22"/>
              </w:rPr>
              <w:t>Војводине</w:t>
            </w:r>
            <w:proofErr w:type="spellEnd"/>
            <w:r w:rsidRPr="00DA7DB9">
              <w:rPr>
                <w:color w:val="000000"/>
                <w:sz w:val="22"/>
                <w:szCs w:val="22"/>
              </w:rPr>
              <w:t>"</w:t>
            </w:r>
          </w:p>
        </w:tc>
      </w:tr>
      <w:tr w:rsidR="00CD4A01" w:rsidRPr="00DA7DB9" w14:paraId="187FA607"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13E661C9"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08420502"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67C6DEE9" w14:textId="77777777" w:rsidR="00CD4A01" w:rsidRPr="00DA7DB9" w:rsidRDefault="00CD4A01" w:rsidP="003450EE">
            <w:pPr>
              <w:jc w:val="center"/>
              <w:rPr>
                <w:color w:val="000000"/>
                <w:sz w:val="22"/>
                <w:szCs w:val="22"/>
              </w:rPr>
            </w:pPr>
            <w:r w:rsidRPr="00DA7DB9">
              <w:rPr>
                <w:color w:val="000000"/>
                <w:sz w:val="22"/>
                <w:szCs w:val="22"/>
              </w:rPr>
              <w:t>7592</w:t>
            </w:r>
          </w:p>
        </w:tc>
        <w:tc>
          <w:tcPr>
            <w:tcW w:w="1371" w:type="dxa"/>
            <w:tcBorders>
              <w:top w:val="nil"/>
              <w:left w:val="nil"/>
              <w:bottom w:val="single" w:sz="4" w:space="0" w:color="auto"/>
              <w:right w:val="single" w:sz="4" w:space="0" w:color="auto"/>
            </w:tcBorders>
            <w:noWrap/>
            <w:vAlign w:val="bottom"/>
            <w:hideMark/>
          </w:tcPr>
          <w:p w14:paraId="536291E5"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0783E4B2"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69E946B8" w14:textId="77777777" w:rsidR="00CD4A01" w:rsidRPr="00DA7DB9" w:rsidRDefault="00CD4A01" w:rsidP="003450EE">
            <w:pPr>
              <w:jc w:val="right"/>
              <w:rPr>
                <w:color w:val="000000"/>
                <w:sz w:val="22"/>
                <w:szCs w:val="22"/>
              </w:rPr>
            </w:pPr>
            <w:r w:rsidRPr="00DA7DB9">
              <w:rPr>
                <w:color w:val="000000"/>
                <w:sz w:val="22"/>
                <w:szCs w:val="22"/>
              </w:rPr>
              <w:t>2772</w:t>
            </w:r>
          </w:p>
        </w:tc>
        <w:tc>
          <w:tcPr>
            <w:tcW w:w="3827" w:type="dxa"/>
            <w:tcBorders>
              <w:top w:val="nil"/>
              <w:left w:val="nil"/>
              <w:bottom w:val="single" w:sz="4" w:space="0" w:color="auto"/>
              <w:right w:val="single" w:sz="4" w:space="0" w:color="auto"/>
            </w:tcBorders>
            <w:noWrap/>
            <w:vAlign w:val="bottom"/>
            <w:hideMark/>
          </w:tcPr>
          <w:p w14:paraId="354AFAAE"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1F07021E"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74111296"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4E02FF99"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64147B34" w14:textId="77777777" w:rsidR="00CD4A01" w:rsidRPr="00DA7DB9" w:rsidRDefault="00CD4A01" w:rsidP="003450EE">
            <w:pPr>
              <w:jc w:val="center"/>
              <w:rPr>
                <w:color w:val="000000"/>
                <w:sz w:val="22"/>
                <w:szCs w:val="22"/>
              </w:rPr>
            </w:pPr>
            <w:r w:rsidRPr="00DA7DB9">
              <w:rPr>
                <w:color w:val="000000"/>
                <w:sz w:val="22"/>
                <w:szCs w:val="22"/>
              </w:rPr>
              <w:t>7593</w:t>
            </w:r>
          </w:p>
        </w:tc>
        <w:tc>
          <w:tcPr>
            <w:tcW w:w="1371" w:type="dxa"/>
            <w:tcBorders>
              <w:top w:val="nil"/>
              <w:left w:val="nil"/>
              <w:bottom w:val="single" w:sz="4" w:space="0" w:color="auto"/>
              <w:right w:val="single" w:sz="4" w:space="0" w:color="auto"/>
            </w:tcBorders>
            <w:noWrap/>
            <w:vAlign w:val="bottom"/>
            <w:hideMark/>
          </w:tcPr>
          <w:p w14:paraId="00C765F1"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7C9E7F2D"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6781DD21" w14:textId="77777777" w:rsidR="00CD4A01" w:rsidRPr="00DA7DB9" w:rsidRDefault="00CD4A01" w:rsidP="003450EE">
            <w:pPr>
              <w:jc w:val="right"/>
              <w:rPr>
                <w:color w:val="000000"/>
                <w:sz w:val="22"/>
                <w:szCs w:val="22"/>
              </w:rPr>
            </w:pPr>
            <w:r w:rsidRPr="00DA7DB9">
              <w:rPr>
                <w:color w:val="000000"/>
                <w:sz w:val="22"/>
                <w:szCs w:val="22"/>
              </w:rPr>
              <w:t>14115</w:t>
            </w:r>
          </w:p>
        </w:tc>
        <w:tc>
          <w:tcPr>
            <w:tcW w:w="3827" w:type="dxa"/>
            <w:tcBorders>
              <w:top w:val="nil"/>
              <w:left w:val="nil"/>
              <w:bottom w:val="single" w:sz="4" w:space="0" w:color="auto"/>
              <w:right w:val="single" w:sz="4" w:space="0" w:color="auto"/>
            </w:tcBorders>
            <w:noWrap/>
            <w:vAlign w:val="bottom"/>
            <w:hideMark/>
          </w:tcPr>
          <w:p w14:paraId="7C0D230F"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18248BC"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AE9028D"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0813CA45"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7A437408" w14:textId="77777777" w:rsidR="00CD4A01" w:rsidRPr="00DA7DB9" w:rsidRDefault="00CD4A01" w:rsidP="003450EE">
            <w:pPr>
              <w:jc w:val="center"/>
              <w:rPr>
                <w:color w:val="000000"/>
                <w:sz w:val="22"/>
                <w:szCs w:val="22"/>
              </w:rPr>
            </w:pPr>
            <w:r w:rsidRPr="00DA7DB9">
              <w:rPr>
                <w:color w:val="000000"/>
                <w:sz w:val="22"/>
                <w:szCs w:val="22"/>
              </w:rPr>
              <w:t>7594</w:t>
            </w:r>
          </w:p>
        </w:tc>
        <w:tc>
          <w:tcPr>
            <w:tcW w:w="1371" w:type="dxa"/>
            <w:tcBorders>
              <w:top w:val="nil"/>
              <w:left w:val="nil"/>
              <w:bottom w:val="single" w:sz="4" w:space="0" w:color="auto"/>
              <w:right w:val="single" w:sz="4" w:space="0" w:color="auto"/>
            </w:tcBorders>
            <w:noWrap/>
            <w:vAlign w:val="bottom"/>
            <w:hideMark/>
          </w:tcPr>
          <w:p w14:paraId="08C7553D"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21DC23A"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2AB10656" w14:textId="77777777" w:rsidR="00CD4A01" w:rsidRPr="00DA7DB9" w:rsidRDefault="00CD4A01" w:rsidP="003450EE">
            <w:pPr>
              <w:jc w:val="right"/>
              <w:rPr>
                <w:color w:val="000000"/>
                <w:sz w:val="22"/>
                <w:szCs w:val="22"/>
              </w:rPr>
            </w:pPr>
            <w:r w:rsidRPr="00DA7DB9">
              <w:rPr>
                <w:color w:val="000000"/>
                <w:sz w:val="22"/>
                <w:szCs w:val="22"/>
              </w:rPr>
              <w:t>3354</w:t>
            </w:r>
          </w:p>
        </w:tc>
        <w:tc>
          <w:tcPr>
            <w:tcW w:w="3827" w:type="dxa"/>
            <w:tcBorders>
              <w:top w:val="nil"/>
              <w:left w:val="nil"/>
              <w:bottom w:val="single" w:sz="4" w:space="0" w:color="auto"/>
              <w:right w:val="single" w:sz="4" w:space="0" w:color="auto"/>
            </w:tcBorders>
            <w:noWrap/>
            <w:vAlign w:val="bottom"/>
            <w:hideMark/>
          </w:tcPr>
          <w:p w14:paraId="644CCDDB"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4423D4AD"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2E2D5001"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1B630C02"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41D073CE" w14:textId="77777777" w:rsidR="00CD4A01" w:rsidRPr="00DA7DB9" w:rsidRDefault="00CD4A01" w:rsidP="003450EE">
            <w:pPr>
              <w:jc w:val="center"/>
              <w:rPr>
                <w:color w:val="000000"/>
                <w:sz w:val="22"/>
                <w:szCs w:val="22"/>
              </w:rPr>
            </w:pPr>
            <w:r w:rsidRPr="00DA7DB9">
              <w:rPr>
                <w:color w:val="000000"/>
                <w:sz w:val="22"/>
                <w:szCs w:val="22"/>
              </w:rPr>
              <w:t>7595</w:t>
            </w:r>
          </w:p>
        </w:tc>
        <w:tc>
          <w:tcPr>
            <w:tcW w:w="1371" w:type="dxa"/>
            <w:tcBorders>
              <w:top w:val="nil"/>
              <w:left w:val="nil"/>
              <w:bottom w:val="single" w:sz="4" w:space="0" w:color="auto"/>
              <w:right w:val="single" w:sz="4" w:space="0" w:color="auto"/>
            </w:tcBorders>
            <w:noWrap/>
            <w:vAlign w:val="bottom"/>
            <w:hideMark/>
          </w:tcPr>
          <w:p w14:paraId="74F77FD2"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5EFA143"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650A587C" w14:textId="77777777" w:rsidR="00CD4A01" w:rsidRPr="00DA7DB9" w:rsidRDefault="00CD4A01" w:rsidP="003450EE">
            <w:pPr>
              <w:jc w:val="right"/>
              <w:rPr>
                <w:color w:val="000000"/>
                <w:sz w:val="22"/>
                <w:szCs w:val="22"/>
              </w:rPr>
            </w:pPr>
            <w:r w:rsidRPr="00DA7DB9">
              <w:rPr>
                <w:color w:val="000000"/>
                <w:sz w:val="22"/>
                <w:szCs w:val="22"/>
              </w:rPr>
              <w:t>9079</w:t>
            </w:r>
          </w:p>
        </w:tc>
        <w:tc>
          <w:tcPr>
            <w:tcW w:w="3827" w:type="dxa"/>
            <w:tcBorders>
              <w:top w:val="nil"/>
              <w:left w:val="nil"/>
              <w:bottom w:val="single" w:sz="4" w:space="0" w:color="auto"/>
              <w:right w:val="single" w:sz="4" w:space="0" w:color="auto"/>
            </w:tcBorders>
            <w:noWrap/>
            <w:vAlign w:val="bottom"/>
            <w:hideMark/>
          </w:tcPr>
          <w:p w14:paraId="58F18262"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D7BCC31"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2DA2B9FB"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56C59073"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74436371" w14:textId="77777777" w:rsidR="00CD4A01" w:rsidRPr="00DA7DB9" w:rsidRDefault="00CD4A01" w:rsidP="003450EE">
            <w:pPr>
              <w:jc w:val="center"/>
              <w:rPr>
                <w:color w:val="000000"/>
                <w:sz w:val="22"/>
                <w:szCs w:val="22"/>
              </w:rPr>
            </w:pPr>
            <w:r w:rsidRPr="00DA7DB9">
              <w:rPr>
                <w:color w:val="000000"/>
                <w:sz w:val="22"/>
                <w:szCs w:val="22"/>
              </w:rPr>
              <w:t>7596</w:t>
            </w:r>
          </w:p>
        </w:tc>
        <w:tc>
          <w:tcPr>
            <w:tcW w:w="1371" w:type="dxa"/>
            <w:tcBorders>
              <w:top w:val="nil"/>
              <w:left w:val="nil"/>
              <w:bottom w:val="single" w:sz="4" w:space="0" w:color="auto"/>
              <w:right w:val="single" w:sz="4" w:space="0" w:color="auto"/>
            </w:tcBorders>
            <w:noWrap/>
            <w:vAlign w:val="bottom"/>
            <w:hideMark/>
          </w:tcPr>
          <w:p w14:paraId="584AD3D2"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49ACFD2D"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0C7971AE" w14:textId="77777777" w:rsidR="00CD4A01" w:rsidRPr="00DA7DB9" w:rsidRDefault="00CD4A01" w:rsidP="003450EE">
            <w:pPr>
              <w:jc w:val="right"/>
              <w:rPr>
                <w:color w:val="000000"/>
                <w:sz w:val="22"/>
                <w:szCs w:val="22"/>
              </w:rPr>
            </w:pPr>
            <w:r w:rsidRPr="00DA7DB9">
              <w:rPr>
                <w:color w:val="000000"/>
                <w:sz w:val="22"/>
                <w:szCs w:val="22"/>
              </w:rPr>
              <w:t>2346396</w:t>
            </w:r>
          </w:p>
        </w:tc>
        <w:tc>
          <w:tcPr>
            <w:tcW w:w="3827" w:type="dxa"/>
            <w:tcBorders>
              <w:top w:val="nil"/>
              <w:left w:val="nil"/>
              <w:bottom w:val="single" w:sz="4" w:space="0" w:color="auto"/>
              <w:right w:val="single" w:sz="4" w:space="0" w:color="auto"/>
            </w:tcBorders>
            <w:noWrap/>
            <w:vAlign w:val="bottom"/>
            <w:hideMark/>
          </w:tcPr>
          <w:p w14:paraId="2A0ADAE2"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1D2C7F48"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11556791"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1472F195"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18AA94AF" w14:textId="77777777" w:rsidR="00CD4A01" w:rsidRPr="00DA7DB9" w:rsidRDefault="00CD4A01" w:rsidP="003450EE">
            <w:pPr>
              <w:jc w:val="center"/>
              <w:rPr>
                <w:color w:val="000000"/>
                <w:sz w:val="22"/>
                <w:szCs w:val="22"/>
              </w:rPr>
            </w:pPr>
            <w:r w:rsidRPr="00DA7DB9">
              <w:rPr>
                <w:color w:val="000000"/>
                <w:sz w:val="22"/>
                <w:szCs w:val="22"/>
              </w:rPr>
              <w:t>7597</w:t>
            </w:r>
          </w:p>
        </w:tc>
        <w:tc>
          <w:tcPr>
            <w:tcW w:w="1371" w:type="dxa"/>
            <w:tcBorders>
              <w:top w:val="nil"/>
              <w:left w:val="nil"/>
              <w:bottom w:val="single" w:sz="4" w:space="0" w:color="auto"/>
              <w:right w:val="single" w:sz="4" w:space="0" w:color="auto"/>
            </w:tcBorders>
            <w:noWrap/>
            <w:vAlign w:val="bottom"/>
            <w:hideMark/>
          </w:tcPr>
          <w:p w14:paraId="6316AFD9"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78651376"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58A88AD4" w14:textId="77777777" w:rsidR="00CD4A01" w:rsidRPr="00DA7DB9" w:rsidRDefault="00CD4A01" w:rsidP="003450EE">
            <w:pPr>
              <w:jc w:val="right"/>
              <w:rPr>
                <w:color w:val="000000"/>
                <w:sz w:val="22"/>
                <w:szCs w:val="22"/>
              </w:rPr>
            </w:pPr>
            <w:r w:rsidRPr="00DA7DB9">
              <w:rPr>
                <w:color w:val="000000"/>
                <w:sz w:val="22"/>
                <w:szCs w:val="22"/>
              </w:rPr>
              <w:t>143550</w:t>
            </w:r>
          </w:p>
        </w:tc>
        <w:tc>
          <w:tcPr>
            <w:tcW w:w="3827" w:type="dxa"/>
            <w:tcBorders>
              <w:top w:val="nil"/>
              <w:left w:val="nil"/>
              <w:bottom w:val="single" w:sz="4" w:space="0" w:color="auto"/>
              <w:right w:val="single" w:sz="4" w:space="0" w:color="auto"/>
            </w:tcBorders>
            <w:noWrap/>
            <w:vAlign w:val="bottom"/>
            <w:hideMark/>
          </w:tcPr>
          <w:p w14:paraId="54E2D5AF"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6E9EBB58"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F1BA56D"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72A6303E"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6C95BF12" w14:textId="77777777" w:rsidR="00CD4A01" w:rsidRPr="00DA7DB9" w:rsidRDefault="00CD4A01" w:rsidP="003450EE">
            <w:pPr>
              <w:jc w:val="center"/>
              <w:rPr>
                <w:color w:val="000000"/>
                <w:sz w:val="22"/>
                <w:szCs w:val="22"/>
              </w:rPr>
            </w:pPr>
            <w:r w:rsidRPr="00DA7DB9">
              <w:rPr>
                <w:color w:val="000000"/>
                <w:sz w:val="22"/>
                <w:szCs w:val="22"/>
              </w:rPr>
              <w:t>7598</w:t>
            </w:r>
          </w:p>
        </w:tc>
        <w:tc>
          <w:tcPr>
            <w:tcW w:w="1371" w:type="dxa"/>
            <w:tcBorders>
              <w:top w:val="nil"/>
              <w:left w:val="nil"/>
              <w:bottom w:val="single" w:sz="4" w:space="0" w:color="auto"/>
              <w:right w:val="single" w:sz="4" w:space="0" w:color="auto"/>
            </w:tcBorders>
            <w:noWrap/>
            <w:vAlign w:val="bottom"/>
            <w:hideMark/>
          </w:tcPr>
          <w:p w14:paraId="47CFFBD1"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10FC5885"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3BDCA6C1" w14:textId="77777777" w:rsidR="00CD4A01" w:rsidRPr="00DA7DB9" w:rsidRDefault="00CD4A01" w:rsidP="003450EE">
            <w:pPr>
              <w:jc w:val="right"/>
              <w:rPr>
                <w:color w:val="000000"/>
                <w:sz w:val="22"/>
                <w:szCs w:val="22"/>
              </w:rPr>
            </w:pPr>
            <w:r w:rsidRPr="00DA7DB9">
              <w:rPr>
                <w:color w:val="000000"/>
                <w:sz w:val="22"/>
                <w:szCs w:val="22"/>
              </w:rPr>
              <w:t>60280</w:t>
            </w:r>
          </w:p>
        </w:tc>
        <w:tc>
          <w:tcPr>
            <w:tcW w:w="3827" w:type="dxa"/>
            <w:tcBorders>
              <w:top w:val="nil"/>
              <w:left w:val="nil"/>
              <w:bottom w:val="single" w:sz="4" w:space="0" w:color="auto"/>
              <w:right w:val="single" w:sz="4" w:space="0" w:color="auto"/>
            </w:tcBorders>
            <w:noWrap/>
            <w:vAlign w:val="bottom"/>
            <w:hideMark/>
          </w:tcPr>
          <w:p w14:paraId="1AF61C0C"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366CD630"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A8607A4"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62E01556"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499F809F" w14:textId="77777777" w:rsidR="00CD4A01" w:rsidRPr="00DA7DB9" w:rsidRDefault="00CD4A01" w:rsidP="003450EE">
            <w:pPr>
              <w:jc w:val="center"/>
              <w:rPr>
                <w:color w:val="000000"/>
                <w:sz w:val="22"/>
                <w:szCs w:val="22"/>
              </w:rPr>
            </w:pPr>
            <w:r w:rsidRPr="00DA7DB9">
              <w:rPr>
                <w:color w:val="000000"/>
                <w:sz w:val="22"/>
                <w:szCs w:val="22"/>
              </w:rPr>
              <w:t>7599</w:t>
            </w:r>
          </w:p>
        </w:tc>
        <w:tc>
          <w:tcPr>
            <w:tcW w:w="1371" w:type="dxa"/>
            <w:tcBorders>
              <w:top w:val="nil"/>
              <w:left w:val="nil"/>
              <w:bottom w:val="single" w:sz="4" w:space="0" w:color="auto"/>
              <w:right w:val="single" w:sz="4" w:space="0" w:color="auto"/>
            </w:tcBorders>
            <w:noWrap/>
            <w:vAlign w:val="bottom"/>
            <w:hideMark/>
          </w:tcPr>
          <w:p w14:paraId="071641AF"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7BE29BF4"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3F85E77C" w14:textId="77777777" w:rsidR="00CD4A01" w:rsidRPr="00DA7DB9" w:rsidRDefault="00CD4A01" w:rsidP="003450EE">
            <w:pPr>
              <w:jc w:val="right"/>
              <w:rPr>
                <w:color w:val="000000"/>
                <w:sz w:val="22"/>
                <w:szCs w:val="22"/>
              </w:rPr>
            </w:pPr>
            <w:r w:rsidRPr="00DA7DB9">
              <w:rPr>
                <w:color w:val="000000"/>
                <w:sz w:val="22"/>
                <w:szCs w:val="22"/>
              </w:rPr>
              <w:t>13608</w:t>
            </w:r>
          </w:p>
        </w:tc>
        <w:tc>
          <w:tcPr>
            <w:tcW w:w="3827" w:type="dxa"/>
            <w:tcBorders>
              <w:top w:val="nil"/>
              <w:left w:val="nil"/>
              <w:bottom w:val="single" w:sz="4" w:space="0" w:color="auto"/>
              <w:right w:val="single" w:sz="4" w:space="0" w:color="auto"/>
            </w:tcBorders>
            <w:noWrap/>
            <w:vAlign w:val="bottom"/>
            <w:hideMark/>
          </w:tcPr>
          <w:p w14:paraId="0F0E6607"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10976589"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0861B965"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281215E2"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58DE4FCC" w14:textId="77777777" w:rsidR="00CD4A01" w:rsidRPr="00DA7DB9" w:rsidRDefault="00CD4A01" w:rsidP="003450EE">
            <w:pPr>
              <w:jc w:val="center"/>
              <w:rPr>
                <w:color w:val="000000"/>
                <w:sz w:val="22"/>
                <w:szCs w:val="22"/>
              </w:rPr>
            </w:pPr>
            <w:r w:rsidRPr="00DA7DB9">
              <w:rPr>
                <w:color w:val="000000"/>
                <w:sz w:val="22"/>
                <w:szCs w:val="22"/>
              </w:rPr>
              <w:t>7601</w:t>
            </w:r>
          </w:p>
        </w:tc>
        <w:tc>
          <w:tcPr>
            <w:tcW w:w="1371" w:type="dxa"/>
            <w:tcBorders>
              <w:top w:val="nil"/>
              <w:left w:val="nil"/>
              <w:bottom w:val="single" w:sz="4" w:space="0" w:color="auto"/>
              <w:right w:val="single" w:sz="4" w:space="0" w:color="auto"/>
            </w:tcBorders>
            <w:noWrap/>
            <w:vAlign w:val="bottom"/>
            <w:hideMark/>
          </w:tcPr>
          <w:p w14:paraId="63A83700"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4752D86F"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50460792" w14:textId="77777777" w:rsidR="00CD4A01" w:rsidRPr="00DA7DB9" w:rsidRDefault="00CD4A01" w:rsidP="003450EE">
            <w:pPr>
              <w:jc w:val="right"/>
              <w:rPr>
                <w:color w:val="000000"/>
                <w:sz w:val="22"/>
                <w:szCs w:val="22"/>
              </w:rPr>
            </w:pPr>
            <w:r w:rsidRPr="00DA7DB9">
              <w:rPr>
                <w:color w:val="000000"/>
                <w:sz w:val="22"/>
                <w:szCs w:val="22"/>
              </w:rPr>
              <w:t>46531</w:t>
            </w:r>
          </w:p>
        </w:tc>
        <w:tc>
          <w:tcPr>
            <w:tcW w:w="3827" w:type="dxa"/>
            <w:tcBorders>
              <w:top w:val="nil"/>
              <w:left w:val="nil"/>
              <w:bottom w:val="single" w:sz="4" w:space="0" w:color="auto"/>
              <w:right w:val="single" w:sz="4" w:space="0" w:color="auto"/>
            </w:tcBorders>
            <w:noWrap/>
            <w:vAlign w:val="bottom"/>
            <w:hideMark/>
          </w:tcPr>
          <w:p w14:paraId="299D3F70"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57FB5AA7"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1B1EF4F1"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0DA76F8F"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6B6F88A7" w14:textId="77777777" w:rsidR="00CD4A01" w:rsidRPr="00DA7DB9" w:rsidRDefault="00CD4A01" w:rsidP="003450EE">
            <w:pPr>
              <w:jc w:val="center"/>
              <w:rPr>
                <w:color w:val="000000"/>
                <w:sz w:val="22"/>
                <w:szCs w:val="22"/>
              </w:rPr>
            </w:pPr>
            <w:r w:rsidRPr="00DA7DB9">
              <w:rPr>
                <w:color w:val="000000"/>
                <w:sz w:val="22"/>
                <w:szCs w:val="22"/>
              </w:rPr>
              <w:t>7604</w:t>
            </w:r>
          </w:p>
        </w:tc>
        <w:tc>
          <w:tcPr>
            <w:tcW w:w="1371" w:type="dxa"/>
            <w:tcBorders>
              <w:top w:val="nil"/>
              <w:left w:val="nil"/>
              <w:bottom w:val="single" w:sz="4" w:space="0" w:color="auto"/>
              <w:right w:val="single" w:sz="4" w:space="0" w:color="auto"/>
            </w:tcBorders>
            <w:noWrap/>
            <w:vAlign w:val="bottom"/>
            <w:hideMark/>
          </w:tcPr>
          <w:p w14:paraId="30DA685A"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45E21DEF"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0EA3407B" w14:textId="77777777" w:rsidR="00CD4A01" w:rsidRPr="00DA7DB9" w:rsidRDefault="00CD4A01" w:rsidP="003450EE">
            <w:pPr>
              <w:jc w:val="right"/>
              <w:rPr>
                <w:color w:val="000000"/>
                <w:sz w:val="22"/>
                <w:szCs w:val="22"/>
              </w:rPr>
            </w:pPr>
            <w:r w:rsidRPr="00DA7DB9">
              <w:rPr>
                <w:color w:val="000000"/>
                <w:sz w:val="22"/>
                <w:szCs w:val="22"/>
              </w:rPr>
              <w:t>17449</w:t>
            </w:r>
          </w:p>
        </w:tc>
        <w:tc>
          <w:tcPr>
            <w:tcW w:w="3827" w:type="dxa"/>
            <w:tcBorders>
              <w:top w:val="nil"/>
              <w:left w:val="nil"/>
              <w:bottom w:val="single" w:sz="4" w:space="0" w:color="auto"/>
              <w:right w:val="single" w:sz="4" w:space="0" w:color="auto"/>
            </w:tcBorders>
            <w:noWrap/>
            <w:vAlign w:val="bottom"/>
            <w:hideMark/>
          </w:tcPr>
          <w:p w14:paraId="27ED5C51" w14:textId="77777777" w:rsidR="00CD4A01" w:rsidRPr="00DA7DB9" w:rsidRDefault="00CD4A01" w:rsidP="003450EE">
            <w:pPr>
              <w:jc w:val="center"/>
              <w:rPr>
                <w:color w:val="000000"/>
                <w:sz w:val="22"/>
                <w:szCs w:val="22"/>
              </w:rPr>
            </w:pPr>
            <w:r w:rsidRPr="00DA7DB9">
              <w:rPr>
                <w:color w:val="000000"/>
                <w:sz w:val="22"/>
                <w:szCs w:val="22"/>
              </w:rPr>
              <w:t>ЈВП "</w:t>
            </w:r>
            <w:proofErr w:type="spellStart"/>
            <w:r w:rsidRPr="00DA7DB9">
              <w:rPr>
                <w:color w:val="000000"/>
                <w:sz w:val="22"/>
                <w:szCs w:val="22"/>
              </w:rPr>
              <w:t>Воде</w:t>
            </w:r>
            <w:proofErr w:type="spellEnd"/>
            <w:r w:rsidRPr="00DA7DB9">
              <w:rPr>
                <w:color w:val="000000"/>
                <w:sz w:val="22"/>
                <w:szCs w:val="22"/>
              </w:rPr>
              <w:t xml:space="preserve"> </w:t>
            </w:r>
            <w:proofErr w:type="spellStart"/>
            <w:r w:rsidRPr="00DA7DB9">
              <w:rPr>
                <w:color w:val="000000"/>
                <w:sz w:val="22"/>
                <w:szCs w:val="22"/>
              </w:rPr>
              <w:t>Војводине</w:t>
            </w:r>
            <w:proofErr w:type="spellEnd"/>
            <w:r w:rsidRPr="00DA7DB9">
              <w:rPr>
                <w:color w:val="000000"/>
                <w:sz w:val="22"/>
                <w:szCs w:val="22"/>
              </w:rPr>
              <w:t>"</w:t>
            </w:r>
          </w:p>
        </w:tc>
      </w:tr>
      <w:tr w:rsidR="00CD4A01" w:rsidRPr="00DA7DB9" w14:paraId="29DA4D9D"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0D1A098"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650ABE95"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683E5263" w14:textId="77777777" w:rsidR="00CD4A01" w:rsidRPr="00DA7DB9" w:rsidRDefault="00CD4A01" w:rsidP="003450EE">
            <w:pPr>
              <w:jc w:val="center"/>
              <w:rPr>
                <w:color w:val="000000"/>
                <w:sz w:val="22"/>
                <w:szCs w:val="22"/>
              </w:rPr>
            </w:pPr>
            <w:r w:rsidRPr="00DA7DB9">
              <w:rPr>
                <w:color w:val="000000"/>
                <w:sz w:val="22"/>
                <w:szCs w:val="22"/>
              </w:rPr>
              <w:t>7605</w:t>
            </w:r>
          </w:p>
        </w:tc>
        <w:tc>
          <w:tcPr>
            <w:tcW w:w="1371" w:type="dxa"/>
            <w:tcBorders>
              <w:top w:val="nil"/>
              <w:left w:val="nil"/>
              <w:bottom w:val="single" w:sz="4" w:space="0" w:color="auto"/>
              <w:right w:val="single" w:sz="4" w:space="0" w:color="auto"/>
            </w:tcBorders>
            <w:noWrap/>
            <w:vAlign w:val="bottom"/>
            <w:hideMark/>
          </w:tcPr>
          <w:p w14:paraId="39EB8E43"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1CBD6234"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286D31C5" w14:textId="77777777" w:rsidR="00CD4A01" w:rsidRPr="00DA7DB9" w:rsidRDefault="00CD4A01" w:rsidP="003450EE">
            <w:pPr>
              <w:jc w:val="right"/>
              <w:rPr>
                <w:color w:val="000000"/>
                <w:sz w:val="22"/>
                <w:szCs w:val="22"/>
              </w:rPr>
            </w:pPr>
            <w:r w:rsidRPr="00DA7DB9">
              <w:rPr>
                <w:color w:val="000000"/>
                <w:sz w:val="22"/>
                <w:szCs w:val="22"/>
              </w:rPr>
              <w:t>6818</w:t>
            </w:r>
          </w:p>
        </w:tc>
        <w:tc>
          <w:tcPr>
            <w:tcW w:w="3827" w:type="dxa"/>
            <w:tcBorders>
              <w:top w:val="nil"/>
              <w:left w:val="nil"/>
              <w:bottom w:val="single" w:sz="4" w:space="0" w:color="auto"/>
              <w:right w:val="single" w:sz="4" w:space="0" w:color="auto"/>
            </w:tcBorders>
            <w:noWrap/>
            <w:vAlign w:val="bottom"/>
            <w:hideMark/>
          </w:tcPr>
          <w:p w14:paraId="001B13FC" w14:textId="77777777" w:rsidR="00CD4A01" w:rsidRPr="00DA7DB9" w:rsidRDefault="00CD4A01" w:rsidP="003450EE">
            <w:pPr>
              <w:jc w:val="center"/>
              <w:rPr>
                <w:color w:val="000000"/>
                <w:sz w:val="22"/>
                <w:szCs w:val="22"/>
              </w:rPr>
            </w:pPr>
            <w:r w:rsidRPr="00DA7DB9">
              <w:rPr>
                <w:color w:val="000000"/>
                <w:sz w:val="22"/>
                <w:szCs w:val="22"/>
              </w:rPr>
              <w:t>ЈВП "</w:t>
            </w:r>
            <w:proofErr w:type="spellStart"/>
            <w:r w:rsidRPr="00DA7DB9">
              <w:rPr>
                <w:color w:val="000000"/>
                <w:sz w:val="22"/>
                <w:szCs w:val="22"/>
              </w:rPr>
              <w:t>Воде</w:t>
            </w:r>
            <w:proofErr w:type="spellEnd"/>
            <w:r w:rsidRPr="00DA7DB9">
              <w:rPr>
                <w:color w:val="000000"/>
                <w:sz w:val="22"/>
                <w:szCs w:val="22"/>
              </w:rPr>
              <w:t xml:space="preserve"> </w:t>
            </w:r>
            <w:proofErr w:type="spellStart"/>
            <w:r w:rsidRPr="00DA7DB9">
              <w:rPr>
                <w:color w:val="000000"/>
                <w:sz w:val="22"/>
                <w:szCs w:val="22"/>
              </w:rPr>
              <w:t>Војводине</w:t>
            </w:r>
            <w:proofErr w:type="spellEnd"/>
            <w:r w:rsidRPr="00DA7DB9">
              <w:rPr>
                <w:color w:val="000000"/>
                <w:sz w:val="22"/>
                <w:szCs w:val="22"/>
              </w:rPr>
              <w:t>"</w:t>
            </w:r>
          </w:p>
        </w:tc>
      </w:tr>
      <w:tr w:rsidR="00CD4A01" w:rsidRPr="00DA7DB9" w14:paraId="61E83DF2"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36E05A2D"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57F045EA"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37B70C7B" w14:textId="77777777" w:rsidR="00CD4A01" w:rsidRPr="00DA7DB9" w:rsidRDefault="00CD4A01" w:rsidP="003450EE">
            <w:pPr>
              <w:jc w:val="center"/>
              <w:rPr>
                <w:color w:val="000000"/>
                <w:sz w:val="22"/>
                <w:szCs w:val="22"/>
              </w:rPr>
            </w:pPr>
            <w:r w:rsidRPr="00DA7DB9">
              <w:rPr>
                <w:color w:val="000000"/>
                <w:sz w:val="22"/>
                <w:szCs w:val="22"/>
              </w:rPr>
              <w:t>7608</w:t>
            </w:r>
          </w:p>
        </w:tc>
        <w:tc>
          <w:tcPr>
            <w:tcW w:w="1371" w:type="dxa"/>
            <w:tcBorders>
              <w:top w:val="nil"/>
              <w:left w:val="nil"/>
              <w:bottom w:val="single" w:sz="4" w:space="0" w:color="auto"/>
              <w:right w:val="single" w:sz="4" w:space="0" w:color="auto"/>
            </w:tcBorders>
            <w:noWrap/>
            <w:vAlign w:val="bottom"/>
            <w:hideMark/>
          </w:tcPr>
          <w:p w14:paraId="0466A8CC"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716652FA"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7D8A3BD9" w14:textId="77777777" w:rsidR="00CD4A01" w:rsidRPr="00DA7DB9" w:rsidRDefault="00CD4A01" w:rsidP="003450EE">
            <w:pPr>
              <w:jc w:val="right"/>
              <w:rPr>
                <w:color w:val="000000"/>
                <w:sz w:val="22"/>
                <w:szCs w:val="22"/>
              </w:rPr>
            </w:pPr>
            <w:r w:rsidRPr="00DA7DB9">
              <w:rPr>
                <w:color w:val="000000"/>
                <w:sz w:val="22"/>
                <w:szCs w:val="22"/>
              </w:rPr>
              <w:t>12215</w:t>
            </w:r>
          </w:p>
        </w:tc>
        <w:tc>
          <w:tcPr>
            <w:tcW w:w="3827" w:type="dxa"/>
            <w:tcBorders>
              <w:top w:val="nil"/>
              <w:left w:val="nil"/>
              <w:bottom w:val="single" w:sz="4" w:space="0" w:color="auto"/>
              <w:right w:val="single" w:sz="4" w:space="0" w:color="auto"/>
            </w:tcBorders>
            <w:noWrap/>
            <w:vAlign w:val="bottom"/>
            <w:hideMark/>
          </w:tcPr>
          <w:p w14:paraId="3B26FDED"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4ADE299F"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259D4661"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1DA1CC6F"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632C85F4" w14:textId="77777777" w:rsidR="00CD4A01" w:rsidRPr="00DA7DB9" w:rsidRDefault="00CD4A01" w:rsidP="003450EE">
            <w:pPr>
              <w:jc w:val="center"/>
              <w:rPr>
                <w:color w:val="000000"/>
                <w:sz w:val="22"/>
                <w:szCs w:val="22"/>
              </w:rPr>
            </w:pPr>
            <w:r w:rsidRPr="00DA7DB9">
              <w:rPr>
                <w:color w:val="000000"/>
                <w:sz w:val="22"/>
                <w:szCs w:val="22"/>
              </w:rPr>
              <w:t>7609</w:t>
            </w:r>
          </w:p>
        </w:tc>
        <w:tc>
          <w:tcPr>
            <w:tcW w:w="1371" w:type="dxa"/>
            <w:tcBorders>
              <w:top w:val="nil"/>
              <w:left w:val="nil"/>
              <w:bottom w:val="single" w:sz="4" w:space="0" w:color="auto"/>
              <w:right w:val="single" w:sz="4" w:space="0" w:color="auto"/>
            </w:tcBorders>
            <w:noWrap/>
            <w:vAlign w:val="bottom"/>
            <w:hideMark/>
          </w:tcPr>
          <w:p w14:paraId="3E1BD45B"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4CAE846B"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5E1AE326" w14:textId="77777777" w:rsidR="00CD4A01" w:rsidRPr="00DA7DB9" w:rsidRDefault="00CD4A01" w:rsidP="003450EE">
            <w:pPr>
              <w:jc w:val="right"/>
              <w:rPr>
                <w:color w:val="000000"/>
                <w:sz w:val="22"/>
                <w:szCs w:val="22"/>
              </w:rPr>
            </w:pPr>
            <w:r w:rsidRPr="00DA7DB9">
              <w:rPr>
                <w:color w:val="000000"/>
                <w:sz w:val="22"/>
                <w:szCs w:val="22"/>
              </w:rPr>
              <w:t>343248</w:t>
            </w:r>
          </w:p>
        </w:tc>
        <w:tc>
          <w:tcPr>
            <w:tcW w:w="3827" w:type="dxa"/>
            <w:tcBorders>
              <w:top w:val="nil"/>
              <w:left w:val="nil"/>
              <w:bottom w:val="single" w:sz="4" w:space="0" w:color="auto"/>
              <w:right w:val="single" w:sz="4" w:space="0" w:color="auto"/>
            </w:tcBorders>
            <w:noWrap/>
            <w:vAlign w:val="bottom"/>
            <w:hideMark/>
          </w:tcPr>
          <w:p w14:paraId="48890052"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0CFD480"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7EF9ED0"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4EAC7A89"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49E5C5F7" w14:textId="77777777" w:rsidR="00CD4A01" w:rsidRPr="00DA7DB9" w:rsidRDefault="00CD4A01" w:rsidP="003450EE">
            <w:pPr>
              <w:jc w:val="center"/>
              <w:rPr>
                <w:color w:val="000000"/>
                <w:sz w:val="22"/>
                <w:szCs w:val="22"/>
              </w:rPr>
            </w:pPr>
            <w:r w:rsidRPr="00DA7DB9">
              <w:rPr>
                <w:color w:val="000000"/>
                <w:sz w:val="22"/>
                <w:szCs w:val="22"/>
              </w:rPr>
              <w:t>7612</w:t>
            </w:r>
          </w:p>
        </w:tc>
        <w:tc>
          <w:tcPr>
            <w:tcW w:w="1371" w:type="dxa"/>
            <w:tcBorders>
              <w:top w:val="nil"/>
              <w:left w:val="nil"/>
              <w:bottom w:val="single" w:sz="4" w:space="0" w:color="auto"/>
              <w:right w:val="single" w:sz="4" w:space="0" w:color="auto"/>
            </w:tcBorders>
            <w:noWrap/>
            <w:vAlign w:val="bottom"/>
            <w:hideMark/>
          </w:tcPr>
          <w:p w14:paraId="0EE879AA"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07901593"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3D985F53" w14:textId="77777777" w:rsidR="00CD4A01" w:rsidRPr="00DA7DB9" w:rsidRDefault="00CD4A01" w:rsidP="003450EE">
            <w:pPr>
              <w:jc w:val="right"/>
              <w:rPr>
                <w:color w:val="000000"/>
                <w:sz w:val="22"/>
                <w:szCs w:val="22"/>
              </w:rPr>
            </w:pPr>
            <w:r w:rsidRPr="00DA7DB9">
              <w:rPr>
                <w:color w:val="000000"/>
                <w:sz w:val="22"/>
                <w:szCs w:val="22"/>
              </w:rPr>
              <w:t>11914</w:t>
            </w:r>
          </w:p>
        </w:tc>
        <w:tc>
          <w:tcPr>
            <w:tcW w:w="3827" w:type="dxa"/>
            <w:tcBorders>
              <w:top w:val="nil"/>
              <w:left w:val="nil"/>
              <w:bottom w:val="single" w:sz="4" w:space="0" w:color="auto"/>
              <w:right w:val="single" w:sz="4" w:space="0" w:color="auto"/>
            </w:tcBorders>
            <w:noWrap/>
            <w:vAlign w:val="bottom"/>
            <w:hideMark/>
          </w:tcPr>
          <w:p w14:paraId="198DD277"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50E6F9C5"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70183852"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6C358B83"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5D3605D1" w14:textId="77777777" w:rsidR="00CD4A01" w:rsidRPr="00DA7DB9" w:rsidRDefault="00CD4A01" w:rsidP="003450EE">
            <w:pPr>
              <w:jc w:val="center"/>
              <w:rPr>
                <w:color w:val="000000"/>
                <w:sz w:val="22"/>
                <w:szCs w:val="22"/>
              </w:rPr>
            </w:pPr>
            <w:r w:rsidRPr="00DA7DB9">
              <w:rPr>
                <w:color w:val="000000"/>
                <w:sz w:val="22"/>
                <w:szCs w:val="22"/>
              </w:rPr>
              <w:t>7615</w:t>
            </w:r>
          </w:p>
        </w:tc>
        <w:tc>
          <w:tcPr>
            <w:tcW w:w="1371" w:type="dxa"/>
            <w:tcBorders>
              <w:top w:val="nil"/>
              <w:left w:val="nil"/>
              <w:bottom w:val="single" w:sz="4" w:space="0" w:color="auto"/>
              <w:right w:val="single" w:sz="4" w:space="0" w:color="auto"/>
            </w:tcBorders>
            <w:noWrap/>
            <w:vAlign w:val="bottom"/>
            <w:hideMark/>
          </w:tcPr>
          <w:p w14:paraId="7C8A0C0C"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6FD227E"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4821189C" w14:textId="77777777" w:rsidR="00CD4A01" w:rsidRPr="00DA7DB9" w:rsidRDefault="00CD4A01" w:rsidP="003450EE">
            <w:pPr>
              <w:jc w:val="right"/>
              <w:rPr>
                <w:color w:val="000000"/>
                <w:sz w:val="22"/>
                <w:szCs w:val="22"/>
              </w:rPr>
            </w:pPr>
            <w:r w:rsidRPr="00DA7DB9">
              <w:rPr>
                <w:color w:val="000000"/>
                <w:sz w:val="22"/>
                <w:szCs w:val="22"/>
              </w:rPr>
              <w:t>313213</w:t>
            </w:r>
          </w:p>
        </w:tc>
        <w:tc>
          <w:tcPr>
            <w:tcW w:w="3827" w:type="dxa"/>
            <w:tcBorders>
              <w:top w:val="nil"/>
              <w:left w:val="nil"/>
              <w:bottom w:val="single" w:sz="4" w:space="0" w:color="auto"/>
              <w:right w:val="single" w:sz="4" w:space="0" w:color="auto"/>
            </w:tcBorders>
            <w:noWrap/>
            <w:vAlign w:val="bottom"/>
            <w:hideMark/>
          </w:tcPr>
          <w:p w14:paraId="38B9F489"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09F7177B"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808D7C7"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164AC5A3"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4D8CB79C" w14:textId="77777777" w:rsidR="00CD4A01" w:rsidRPr="00DA7DB9" w:rsidRDefault="00CD4A01" w:rsidP="003450EE">
            <w:pPr>
              <w:jc w:val="center"/>
              <w:rPr>
                <w:color w:val="000000"/>
                <w:sz w:val="22"/>
                <w:szCs w:val="22"/>
              </w:rPr>
            </w:pPr>
            <w:r w:rsidRPr="00DA7DB9">
              <w:rPr>
                <w:color w:val="000000"/>
                <w:sz w:val="22"/>
                <w:szCs w:val="22"/>
              </w:rPr>
              <w:t>7616</w:t>
            </w:r>
          </w:p>
        </w:tc>
        <w:tc>
          <w:tcPr>
            <w:tcW w:w="1371" w:type="dxa"/>
            <w:tcBorders>
              <w:top w:val="nil"/>
              <w:left w:val="nil"/>
              <w:bottom w:val="single" w:sz="4" w:space="0" w:color="auto"/>
              <w:right w:val="single" w:sz="4" w:space="0" w:color="auto"/>
            </w:tcBorders>
            <w:noWrap/>
            <w:vAlign w:val="bottom"/>
            <w:hideMark/>
          </w:tcPr>
          <w:p w14:paraId="2A6CBAC2"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28456B36"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0A2EBC14" w14:textId="77777777" w:rsidR="00CD4A01" w:rsidRPr="00DA7DB9" w:rsidRDefault="00CD4A01" w:rsidP="003450EE">
            <w:pPr>
              <w:jc w:val="right"/>
              <w:rPr>
                <w:color w:val="000000"/>
                <w:sz w:val="22"/>
                <w:szCs w:val="22"/>
              </w:rPr>
            </w:pPr>
            <w:r w:rsidRPr="00DA7DB9">
              <w:rPr>
                <w:color w:val="000000"/>
                <w:sz w:val="22"/>
                <w:szCs w:val="22"/>
              </w:rPr>
              <w:t>203856</w:t>
            </w:r>
          </w:p>
        </w:tc>
        <w:tc>
          <w:tcPr>
            <w:tcW w:w="3827" w:type="dxa"/>
            <w:tcBorders>
              <w:top w:val="nil"/>
              <w:left w:val="nil"/>
              <w:bottom w:val="single" w:sz="4" w:space="0" w:color="auto"/>
              <w:right w:val="single" w:sz="4" w:space="0" w:color="auto"/>
            </w:tcBorders>
            <w:noWrap/>
            <w:vAlign w:val="bottom"/>
            <w:hideMark/>
          </w:tcPr>
          <w:p w14:paraId="3DF20D5A" w14:textId="77777777" w:rsidR="00CD4A01" w:rsidRPr="00DA7DB9" w:rsidRDefault="00CD4A01" w:rsidP="003450EE">
            <w:pPr>
              <w:jc w:val="center"/>
              <w:rPr>
                <w:color w:val="000000"/>
                <w:sz w:val="22"/>
                <w:szCs w:val="22"/>
              </w:rPr>
            </w:pPr>
            <w:proofErr w:type="spellStart"/>
            <w:r w:rsidRPr="00DA7DB9">
              <w:rPr>
                <w:color w:val="000000"/>
                <w:sz w:val="22"/>
                <w:szCs w:val="22"/>
              </w:rPr>
              <w:t>Јавно</w:t>
            </w:r>
            <w:proofErr w:type="spellEnd"/>
            <w:r w:rsidRPr="00DA7DB9">
              <w:rPr>
                <w:color w:val="000000"/>
                <w:sz w:val="22"/>
                <w:szCs w:val="22"/>
              </w:rPr>
              <w:t xml:space="preserve"> </w:t>
            </w:r>
            <w:proofErr w:type="spellStart"/>
            <w:r w:rsidRPr="00DA7DB9">
              <w:rPr>
                <w:color w:val="000000"/>
                <w:sz w:val="22"/>
                <w:szCs w:val="22"/>
              </w:rPr>
              <w:t>добро-воде</w:t>
            </w:r>
            <w:proofErr w:type="spellEnd"/>
          </w:p>
        </w:tc>
      </w:tr>
      <w:tr w:rsidR="00CD4A01" w:rsidRPr="00DA7DB9" w14:paraId="256DCAD3"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74C7EBB"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7CA6BCD9"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23A7C6C5" w14:textId="77777777" w:rsidR="00CD4A01" w:rsidRPr="00DA7DB9" w:rsidRDefault="00CD4A01" w:rsidP="003450EE">
            <w:pPr>
              <w:jc w:val="center"/>
              <w:rPr>
                <w:color w:val="000000"/>
                <w:sz w:val="22"/>
                <w:szCs w:val="22"/>
              </w:rPr>
            </w:pPr>
            <w:r w:rsidRPr="00DA7DB9">
              <w:rPr>
                <w:color w:val="000000"/>
                <w:sz w:val="22"/>
                <w:szCs w:val="22"/>
              </w:rPr>
              <w:t>7629</w:t>
            </w:r>
          </w:p>
        </w:tc>
        <w:tc>
          <w:tcPr>
            <w:tcW w:w="1371" w:type="dxa"/>
            <w:tcBorders>
              <w:top w:val="nil"/>
              <w:left w:val="nil"/>
              <w:bottom w:val="single" w:sz="4" w:space="0" w:color="auto"/>
              <w:right w:val="single" w:sz="4" w:space="0" w:color="auto"/>
            </w:tcBorders>
            <w:noWrap/>
            <w:vAlign w:val="bottom"/>
            <w:hideMark/>
          </w:tcPr>
          <w:p w14:paraId="768149CE"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8F966A9"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72E440ED" w14:textId="77777777" w:rsidR="00CD4A01" w:rsidRPr="00DA7DB9" w:rsidRDefault="00CD4A01" w:rsidP="003450EE">
            <w:pPr>
              <w:jc w:val="right"/>
              <w:rPr>
                <w:color w:val="000000"/>
                <w:sz w:val="22"/>
                <w:szCs w:val="22"/>
              </w:rPr>
            </w:pPr>
            <w:r w:rsidRPr="00DA7DB9">
              <w:rPr>
                <w:color w:val="000000"/>
                <w:sz w:val="22"/>
                <w:szCs w:val="22"/>
              </w:rPr>
              <w:t>61482</w:t>
            </w:r>
          </w:p>
        </w:tc>
        <w:tc>
          <w:tcPr>
            <w:tcW w:w="3827" w:type="dxa"/>
            <w:tcBorders>
              <w:top w:val="nil"/>
              <w:left w:val="nil"/>
              <w:bottom w:val="single" w:sz="4" w:space="0" w:color="auto"/>
              <w:right w:val="single" w:sz="4" w:space="0" w:color="auto"/>
            </w:tcBorders>
            <w:noWrap/>
            <w:vAlign w:val="bottom"/>
            <w:hideMark/>
          </w:tcPr>
          <w:p w14:paraId="399BB4A4" w14:textId="77777777" w:rsidR="00CD4A01" w:rsidRPr="00DA7DB9" w:rsidRDefault="00CD4A01" w:rsidP="003450EE">
            <w:pPr>
              <w:jc w:val="center"/>
              <w:rPr>
                <w:color w:val="000000"/>
                <w:sz w:val="22"/>
                <w:szCs w:val="22"/>
              </w:rPr>
            </w:pPr>
            <w:r w:rsidRPr="00DA7DB9">
              <w:rPr>
                <w:color w:val="000000"/>
                <w:sz w:val="22"/>
                <w:szCs w:val="22"/>
              </w:rPr>
              <w:t>ЈВП "</w:t>
            </w:r>
            <w:proofErr w:type="spellStart"/>
            <w:r w:rsidRPr="00DA7DB9">
              <w:rPr>
                <w:color w:val="000000"/>
                <w:sz w:val="22"/>
                <w:szCs w:val="22"/>
              </w:rPr>
              <w:t>Воде</w:t>
            </w:r>
            <w:proofErr w:type="spellEnd"/>
            <w:r w:rsidRPr="00DA7DB9">
              <w:rPr>
                <w:color w:val="000000"/>
                <w:sz w:val="22"/>
                <w:szCs w:val="22"/>
              </w:rPr>
              <w:t xml:space="preserve"> </w:t>
            </w:r>
            <w:proofErr w:type="spellStart"/>
            <w:r w:rsidRPr="00DA7DB9">
              <w:rPr>
                <w:color w:val="000000"/>
                <w:sz w:val="22"/>
                <w:szCs w:val="22"/>
              </w:rPr>
              <w:t>Војводине</w:t>
            </w:r>
            <w:proofErr w:type="spellEnd"/>
            <w:r w:rsidRPr="00DA7DB9">
              <w:rPr>
                <w:color w:val="000000"/>
                <w:sz w:val="22"/>
                <w:szCs w:val="22"/>
              </w:rPr>
              <w:t>"</w:t>
            </w:r>
          </w:p>
        </w:tc>
      </w:tr>
      <w:tr w:rsidR="00CD4A01" w:rsidRPr="00DA7DB9" w14:paraId="3DDD57F7"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000AD2EE"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3A4A9282"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59E358D9" w14:textId="77777777" w:rsidR="00CD4A01" w:rsidRPr="00DA7DB9" w:rsidRDefault="00CD4A01" w:rsidP="003450EE">
            <w:pPr>
              <w:jc w:val="center"/>
              <w:rPr>
                <w:color w:val="000000"/>
                <w:sz w:val="22"/>
                <w:szCs w:val="22"/>
              </w:rPr>
            </w:pPr>
            <w:r w:rsidRPr="00DA7DB9">
              <w:rPr>
                <w:color w:val="000000"/>
                <w:sz w:val="22"/>
                <w:szCs w:val="22"/>
              </w:rPr>
              <w:t>7631</w:t>
            </w:r>
          </w:p>
        </w:tc>
        <w:tc>
          <w:tcPr>
            <w:tcW w:w="1371" w:type="dxa"/>
            <w:tcBorders>
              <w:top w:val="nil"/>
              <w:left w:val="nil"/>
              <w:bottom w:val="single" w:sz="4" w:space="0" w:color="auto"/>
              <w:right w:val="single" w:sz="4" w:space="0" w:color="auto"/>
            </w:tcBorders>
            <w:noWrap/>
            <w:vAlign w:val="bottom"/>
            <w:hideMark/>
          </w:tcPr>
          <w:p w14:paraId="01D45939"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4A6F91C2"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3537A635" w14:textId="77777777" w:rsidR="00CD4A01" w:rsidRPr="00DA7DB9" w:rsidRDefault="00CD4A01" w:rsidP="003450EE">
            <w:pPr>
              <w:jc w:val="right"/>
              <w:rPr>
                <w:color w:val="000000"/>
                <w:sz w:val="22"/>
                <w:szCs w:val="22"/>
              </w:rPr>
            </w:pPr>
            <w:r w:rsidRPr="00DA7DB9">
              <w:rPr>
                <w:color w:val="000000"/>
                <w:sz w:val="22"/>
                <w:szCs w:val="22"/>
              </w:rPr>
              <w:t>313725</w:t>
            </w:r>
          </w:p>
        </w:tc>
        <w:tc>
          <w:tcPr>
            <w:tcW w:w="3827" w:type="dxa"/>
            <w:tcBorders>
              <w:top w:val="nil"/>
              <w:left w:val="nil"/>
              <w:bottom w:val="single" w:sz="4" w:space="0" w:color="auto"/>
              <w:right w:val="single" w:sz="4" w:space="0" w:color="auto"/>
            </w:tcBorders>
            <w:noWrap/>
            <w:vAlign w:val="bottom"/>
            <w:hideMark/>
          </w:tcPr>
          <w:p w14:paraId="32F00ADC" w14:textId="77777777" w:rsidR="00CD4A01" w:rsidRPr="00DA7DB9" w:rsidRDefault="00CD4A01" w:rsidP="003450EE">
            <w:pPr>
              <w:jc w:val="center"/>
              <w:rPr>
                <w:color w:val="000000"/>
                <w:sz w:val="22"/>
                <w:szCs w:val="22"/>
              </w:rPr>
            </w:pPr>
            <w:r w:rsidRPr="00DA7DB9">
              <w:rPr>
                <w:color w:val="000000"/>
                <w:sz w:val="22"/>
                <w:szCs w:val="22"/>
              </w:rPr>
              <w:t>ЈВП "</w:t>
            </w:r>
            <w:proofErr w:type="spellStart"/>
            <w:r w:rsidRPr="00DA7DB9">
              <w:rPr>
                <w:color w:val="000000"/>
                <w:sz w:val="22"/>
                <w:szCs w:val="22"/>
              </w:rPr>
              <w:t>Воде</w:t>
            </w:r>
            <w:proofErr w:type="spellEnd"/>
            <w:r w:rsidRPr="00DA7DB9">
              <w:rPr>
                <w:color w:val="000000"/>
                <w:sz w:val="22"/>
                <w:szCs w:val="22"/>
              </w:rPr>
              <w:t xml:space="preserve"> </w:t>
            </w:r>
            <w:proofErr w:type="spellStart"/>
            <w:r w:rsidRPr="00DA7DB9">
              <w:rPr>
                <w:color w:val="000000"/>
                <w:sz w:val="22"/>
                <w:szCs w:val="22"/>
              </w:rPr>
              <w:t>Војводине</w:t>
            </w:r>
            <w:proofErr w:type="spellEnd"/>
            <w:r w:rsidRPr="00DA7DB9">
              <w:rPr>
                <w:color w:val="000000"/>
                <w:sz w:val="22"/>
                <w:szCs w:val="22"/>
              </w:rPr>
              <w:t>"</w:t>
            </w:r>
          </w:p>
        </w:tc>
      </w:tr>
      <w:tr w:rsidR="00CD4A01" w:rsidRPr="00DA7DB9" w14:paraId="4DF398E1"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F84617D"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449CF28B" w14:textId="77777777" w:rsidR="00CD4A01" w:rsidRPr="00DA7DB9" w:rsidRDefault="00CD4A01" w:rsidP="003450EE">
            <w:pPr>
              <w:rPr>
                <w:color w:val="000000"/>
                <w:sz w:val="22"/>
                <w:szCs w:val="22"/>
              </w:rPr>
            </w:pPr>
            <w:proofErr w:type="spellStart"/>
            <w:r w:rsidRPr="00DA7DB9">
              <w:rPr>
                <w:color w:val="000000"/>
                <w:sz w:val="22"/>
                <w:szCs w:val="22"/>
              </w:rPr>
              <w:t>Бездан</w:t>
            </w:r>
            <w:proofErr w:type="spellEnd"/>
          </w:p>
        </w:tc>
        <w:tc>
          <w:tcPr>
            <w:tcW w:w="1985" w:type="dxa"/>
            <w:tcBorders>
              <w:top w:val="nil"/>
              <w:left w:val="nil"/>
              <w:bottom w:val="single" w:sz="4" w:space="0" w:color="auto"/>
              <w:right w:val="single" w:sz="4" w:space="0" w:color="auto"/>
            </w:tcBorders>
            <w:noWrap/>
            <w:vAlign w:val="bottom"/>
            <w:hideMark/>
          </w:tcPr>
          <w:p w14:paraId="54119B55" w14:textId="77777777" w:rsidR="00CD4A01" w:rsidRPr="00DA7DB9" w:rsidRDefault="00CD4A01" w:rsidP="003450EE">
            <w:pPr>
              <w:jc w:val="center"/>
              <w:rPr>
                <w:color w:val="000000"/>
                <w:sz w:val="22"/>
                <w:szCs w:val="22"/>
              </w:rPr>
            </w:pPr>
            <w:r w:rsidRPr="00DA7DB9">
              <w:rPr>
                <w:color w:val="000000"/>
                <w:sz w:val="22"/>
                <w:szCs w:val="22"/>
              </w:rPr>
              <w:t>7744</w:t>
            </w:r>
          </w:p>
        </w:tc>
        <w:tc>
          <w:tcPr>
            <w:tcW w:w="1371" w:type="dxa"/>
            <w:tcBorders>
              <w:top w:val="nil"/>
              <w:left w:val="nil"/>
              <w:bottom w:val="single" w:sz="4" w:space="0" w:color="auto"/>
              <w:right w:val="single" w:sz="4" w:space="0" w:color="auto"/>
            </w:tcBorders>
            <w:noWrap/>
            <w:vAlign w:val="bottom"/>
            <w:hideMark/>
          </w:tcPr>
          <w:p w14:paraId="4280E7BE"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6473206"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5456ED64" w14:textId="77777777" w:rsidR="00CD4A01" w:rsidRPr="00DA7DB9" w:rsidRDefault="00CD4A01" w:rsidP="003450EE">
            <w:pPr>
              <w:jc w:val="right"/>
              <w:rPr>
                <w:color w:val="000000"/>
                <w:sz w:val="22"/>
                <w:szCs w:val="22"/>
              </w:rPr>
            </w:pPr>
            <w:r w:rsidRPr="00DA7DB9">
              <w:rPr>
                <w:color w:val="000000"/>
                <w:sz w:val="22"/>
                <w:szCs w:val="22"/>
              </w:rPr>
              <w:t>28683</w:t>
            </w:r>
          </w:p>
        </w:tc>
        <w:tc>
          <w:tcPr>
            <w:tcW w:w="3827" w:type="dxa"/>
            <w:tcBorders>
              <w:top w:val="nil"/>
              <w:left w:val="nil"/>
              <w:bottom w:val="single" w:sz="4" w:space="0" w:color="auto"/>
              <w:right w:val="single" w:sz="4" w:space="0" w:color="auto"/>
            </w:tcBorders>
            <w:noWrap/>
            <w:vAlign w:val="bottom"/>
            <w:hideMark/>
          </w:tcPr>
          <w:p w14:paraId="25DDEDAC"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5E6AAB2A"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153CCED3"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58D73B62" w14:textId="77777777" w:rsidR="00CD4A01" w:rsidRPr="00DA7DB9" w:rsidRDefault="00CD4A01" w:rsidP="003450EE">
            <w:pPr>
              <w:rPr>
                <w:color w:val="000000"/>
                <w:sz w:val="22"/>
                <w:szCs w:val="22"/>
              </w:rPr>
            </w:pPr>
            <w:proofErr w:type="spellStart"/>
            <w:r w:rsidRPr="00DA7DB9">
              <w:rPr>
                <w:color w:val="000000"/>
                <w:sz w:val="22"/>
                <w:szCs w:val="22"/>
              </w:rPr>
              <w:t>Бездан</w:t>
            </w:r>
            <w:proofErr w:type="spellEnd"/>
          </w:p>
        </w:tc>
        <w:tc>
          <w:tcPr>
            <w:tcW w:w="1985" w:type="dxa"/>
            <w:tcBorders>
              <w:top w:val="nil"/>
              <w:left w:val="nil"/>
              <w:bottom w:val="single" w:sz="4" w:space="0" w:color="auto"/>
              <w:right w:val="single" w:sz="4" w:space="0" w:color="auto"/>
            </w:tcBorders>
            <w:noWrap/>
            <w:vAlign w:val="bottom"/>
            <w:hideMark/>
          </w:tcPr>
          <w:p w14:paraId="540E0A6C" w14:textId="77777777" w:rsidR="00CD4A01" w:rsidRPr="00DA7DB9" w:rsidRDefault="00CD4A01" w:rsidP="003450EE">
            <w:pPr>
              <w:jc w:val="center"/>
              <w:rPr>
                <w:color w:val="000000"/>
                <w:sz w:val="22"/>
                <w:szCs w:val="22"/>
              </w:rPr>
            </w:pPr>
            <w:r w:rsidRPr="00DA7DB9">
              <w:rPr>
                <w:color w:val="000000"/>
                <w:sz w:val="22"/>
                <w:szCs w:val="22"/>
              </w:rPr>
              <w:t>7781</w:t>
            </w:r>
          </w:p>
        </w:tc>
        <w:tc>
          <w:tcPr>
            <w:tcW w:w="1371" w:type="dxa"/>
            <w:tcBorders>
              <w:top w:val="nil"/>
              <w:left w:val="nil"/>
              <w:bottom w:val="single" w:sz="4" w:space="0" w:color="auto"/>
              <w:right w:val="single" w:sz="4" w:space="0" w:color="auto"/>
            </w:tcBorders>
            <w:noWrap/>
            <w:vAlign w:val="bottom"/>
            <w:hideMark/>
          </w:tcPr>
          <w:p w14:paraId="39B2B9AF"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188A505C" w14:textId="77777777" w:rsidR="00CD4A01" w:rsidRPr="00DA7DB9" w:rsidRDefault="00CD4A01" w:rsidP="003450EE">
            <w:pPr>
              <w:jc w:val="center"/>
              <w:rPr>
                <w:color w:val="000000"/>
                <w:sz w:val="22"/>
                <w:szCs w:val="22"/>
              </w:rPr>
            </w:pPr>
            <w:proofErr w:type="spellStart"/>
            <w:r w:rsidRPr="00DA7DB9">
              <w:rPr>
                <w:color w:val="000000"/>
                <w:sz w:val="22"/>
                <w:szCs w:val="22"/>
              </w:rPr>
              <w:t>део</w:t>
            </w:r>
            <w:proofErr w:type="spellEnd"/>
          </w:p>
        </w:tc>
        <w:tc>
          <w:tcPr>
            <w:tcW w:w="2741" w:type="dxa"/>
            <w:tcBorders>
              <w:top w:val="nil"/>
              <w:left w:val="nil"/>
              <w:bottom w:val="single" w:sz="4" w:space="0" w:color="auto"/>
              <w:right w:val="single" w:sz="4" w:space="0" w:color="auto"/>
            </w:tcBorders>
            <w:noWrap/>
            <w:vAlign w:val="bottom"/>
            <w:hideMark/>
          </w:tcPr>
          <w:p w14:paraId="0D398E79" w14:textId="77777777" w:rsidR="00CD4A01" w:rsidRPr="00DA7DB9" w:rsidRDefault="00CD4A01" w:rsidP="003450EE">
            <w:pPr>
              <w:jc w:val="right"/>
              <w:rPr>
                <w:color w:val="000000"/>
                <w:sz w:val="22"/>
                <w:szCs w:val="22"/>
              </w:rPr>
            </w:pPr>
            <w:r w:rsidRPr="00DA7DB9">
              <w:rPr>
                <w:color w:val="000000"/>
                <w:sz w:val="22"/>
                <w:szCs w:val="22"/>
              </w:rPr>
              <w:t>441</w:t>
            </w:r>
          </w:p>
        </w:tc>
        <w:tc>
          <w:tcPr>
            <w:tcW w:w="3827" w:type="dxa"/>
            <w:tcBorders>
              <w:top w:val="nil"/>
              <w:left w:val="nil"/>
              <w:bottom w:val="single" w:sz="4" w:space="0" w:color="auto"/>
              <w:right w:val="single" w:sz="4" w:space="0" w:color="auto"/>
            </w:tcBorders>
            <w:noWrap/>
            <w:vAlign w:val="bottom"/>
            <w:hideMark/>
          </w:tcPr>
          <w:p w14:paraId="741B8282" w14:textId="77777777" w:rsidR="00CD4A01" w:rsidRPr="00DA7DB9" w:rsidRDefault="00CD4A01" w:rsidP="003450EE">
            <w:pPr>
              <w:jc w:val="center"/>
              <w:rPr>
                <w:color w:val="000000"/>
                <w:sz w:val="22"/>
                <w:szCs w:val="22"/>
              </w:rPr>
            </w:pPr>
            <w:r w:rsidRPr="00DA7DB9">
              <w:rPr>
                <w:color w:val="000000"/>
                <w:sz w:val="22"/>
                <w:szCs w:val="22"/>
              </w:rPr>
              <w:t>ВДП "</w:t>
            </w:r>
            <w:proofErr w:type="spellStart"/>
            <w:r w:rsidRPr="00DA7DB9">
              <w:rPr>
                <w:color w:val="000000"/>
                <w:sz w:val="22"/>
                <w:szCs w:val="22"/>
              </w:rPr>
              <w:t>Западна</w:t>
            </w:r>
            <w:proofErr w:type="spellEnd"/>
            <w:r w:rsidRPr="00DA7DB9">
              <w:rPr>
                <w:color w:val="000000"/>
                <w:sz w:val="22"/>
                <w:szCs w:val="22"/>
              </w:rPr>
              <w:t xml:space="preserve"> </w:t>
            </w:r>
            <w:proofErr w:type="spellStart"/>
            <w:r w:rsidRPr="00DA7DB9">
              <w:rPr>
                <w:color w:val="000000"/>
                <w:sz w:val="22"/>
                <w:szCs w:val="22"/>
              </w:rPr>
              <w:t>бачка</w:t>
            </w:r>
            <w:proofErr w:type="spellEnd"/>
            <w:r w:rsidRPr="00DA7DB9">
              <w:rPr>
                <w:color w:val="000000"/>
                <w:sz w:val="22"/>
                <w:szCs w:val="22"/>
              </w:rPr>
              <w:t>"</w:t>
            </w:r>
          </w:p>
        </w:tc>
      </w:tr>
      <w:tr w:rsidR="00CD4A01" w:rsidRPr="00DA7DB9" w14:paraId="49E20E26"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3D354080"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3EF84AF6" w14:textId="77777777" w:rsidR="00CD4A01" w:rsidRPr="00DA7DB9" w:rsidRDefault="00CD4A01" w:rsidP="003450EE">
            <w:pPr>
              <w:rPr>
                <w:color w:val="000000"/>
                <w:sz w:val="22"/>
                <w:szCs w:val="22"/>
              </w:rPr>
            </w:pPr>
            <w:proofErr w:type="spellStart"/>
            <w:r w:rsidRPr="00DA7DB9">
              <w:rPr>
                <w:color w:val="000000"/>
                <w:sz w:val="22"/>
                <w:szCs w:val="22"/>
              </w:rPr>
              <w:t>Бездан</w:t>
            </w:r>
            <w:proofErr w:type="spellEnd"/>
          </w:p>
        </w:tc>
        <w:tc>
          <w:tcPr>
            <w:tcW w:w="1985" w:type="dxa"/>
            <w:tcBorders>
              <w:top w:val="nil"/>
              <w:left w:val="nil"/>
              <w:bottom w:val="single" w:sz="4" w:space="0" w:color="auto"/>
              <w:right w:val="single" w:sz="4" w:space="0" w:color="auto"/>
            </w:tcBorders>
            <w:noWrap/>
            <w:vAlign w:val="bottom"/>
            <w:hideMark/>
          </w:tcPr>
          <w:p w14:paraId="56609EC0" w14:textId="77777777" w:rsidR="00CD4A01" w:rsidRPr="00DA7DB9" w:rsidRDefault="00CD4A01" w:rsidP="003450EE">
            <w:pPr>
              <w:jc w:val="center"/>
              <w:rPr>
                <w:color w:val="000000"/>
                <w:sz w:val="22"/>
                <w:szCs w:val="22"/>
              </w:rPr>
            </w:pPr>
            <w:r w:rsidRPr="00DA7DB9">
              <w:rPr>
                <w:color w:val="000000"/>
                <w:sz w:val="22"/>
                <w:szCs w:val="22"/>
              </w:rPr>
              <w:t>7782</w:t>
            </w:r>
          </w:p>
        </w:tc>
        <w:tc>
          <w:tcPr>
            <w:tcW w:w="1371" w:type="dxa"/>
            <w:tcBorders>
              <w:top w:val="nil"/>
              <w:left w:val="nil"/>
              <w:bottom w:val="single" w:sz="4" w:space="0" w:color="auto"/>
              <w:right w:val="single" w:sz="4" w:space="0" w:color="auto"/>
            </w:tcBorders>
            <w:noWrap/>
            <w:vAlign w:val="bottom"/>
            <w:hideMark/>
          </w:tcPr>
          <w:p w14:paraId="53B70E5B"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0AE9466"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347FD0A4" w14:textId="77777777" w:rsidR="00CD4A01" w:rsidRPr="00DA7DB9" w:rsidRDefault="00CD4A01" w:rsidP="003450EE">
            <w:pPr>
              <w:jc w:val="right"/>
              <w:rPr>
                <w:color w:val="000000"/>
                <w:sz w:val="22"/>
                <w:szCs w:val="22"/>
              </w:rPr>
            </w:pPr>
            <w:r w:rsidRPr="00DA7DB9">
              <w:rPr>
                <w:color w:val="000000"/>
                <w:sz w:val="22"/>
                <w:szCs w:val="22"/>
              </w:rPr>
              <w:t>26184</w:t>
            </w:r>
          </w:p>
        </w:tc>
        <w:tc>
          <w:tcPr>
            <w:tcW w:w="3827" w:type="dxa"/>
            <w:tcBorders>
              <w:top w:val="nil"/>
              <w:left w:val="nil"/>
              <w:bottom w:val="single" w:sz="4" w:space="0" w:color="auto"/>
              <w:right w:val="single" w:sz="4" w:space="0" w:color="auto"/>
            </w:tcBorders>
            <w:noWrap/>
            <w:vAlign w:val="bottom"/>
            <w:hideMark/>
          </w:tcPr>
          <w:p w14:paraId="2673F746"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4AD38932"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004599DB"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092C1611"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7B5743CB" w14:textId="77777777" w:rsidR="00CD4A01" w:rsidRPr="00DA7DB9" w:rsidRDefault="00CD4A01" w:rsidP="003450EE">
            <w:pPr>
              <w:jc w:val="center"/>
              <w:rPr>
                <w:color w:val="000000"/>
                <w:sz w:val="22"/>
                <w:szCs w:val="22"/>
              </w:rPr>
            </w:pPr>
            <w:r w:rsidRPr="00DA7DB9">
              <w:rPr>
                <w:color w:val="000000"/>
                <w:sz w:val="22"/>
                <w:szCs w:val="22"/>
              </w:rPr>
              <w:t>5064/1</w:t>
            </w:r>
          </w:p>
        </w:tc>
        <w:tc>
          <w:tcPr>
            <w:tcW w:w="1371" w:type="dxa"/>
            <w:tcBorders>
              <w:top w:val="nil"/>
              <w:left w:val="nil"/>
              <w:bottom w:val="single" w:sz="4" w:space="0" w:color="auto"/>
              <w:right w:val="single" w:sz="4" w:space="0" w:color="auto"/>
            </w:tcBorders>
            <w:noWrap/>
            <w:vAlign w:val="bottom"/>
            <w:hideMark/>
          </w:tcPr>
          <w:p w14:paraId="5DD0C51C"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2D26B657"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412DE20D" w14:textId="77777777" w:rsidR="00CD4A01" w:rsidRPr="00DA7DB9" w:rsidRDefault="00CD4A01" w:rsidP="003450EE">
            <w:pPr>
              <w:jc w:val="right"/>
              <w:rPr>
                <w:color w:val="000000"/>
                <w:sz w:val="22"/>
                <w:szCs w:val="22"/>
              </w:rPr>
            </w:pPr>
            <w:r w:rsidRPr="00DA7DB9">
              <w:rPr>
                <w:color w:val="000000"/>
                <w:sz w:val="22"/>
                <w:szCs w:val="22"/>
              </w:rPr>
              <w:t>11072</w:t>
            </w:r>
          </w:p>
        </w:tc>
        <w:tc>
          <w:tcPr>
            <w:tcW w:w="3827" w:type="dxa"/>
            <w:tcBorders>
              <w:top w:val="nil"/>
              <w:left w:val="nil"/>
              <w:bottom w:val="single" w:sz="4" w:space="0" w:color="auto"/>
              <w:right w:val="single" w:sz="4" w:space="0" w:color="auto"/>
            </w:tcBorders>
            <w:noWrap/>
            <w:vAlign w:val="bottom"/>
            <w:hideMark/>
          </w:tcPr>
          <w:p w14:paraId="1845DA47"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B1F0B6C"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30430DDE"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1777DB29"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6C1F81BE" w14:textId="77777777" w:rsidR="00CD4A01" w:rsidRPr="00DA7DB9" w:rsidRDefault="00CD4A01" w:rsidP="003450EE">
            <w:pPr>
              <w:jc w:val="center"/>
              <w:rPr>
                <w:color w:val="000000"/>
                <w:sz w:val="22"/>
                <w:szCs w:val="22"/>
              </w:rPr>
            </w:pPr>
            <w:r w:rsidRPr="00DA7DB9">
              <w:rPr>
                <w:color w:val="000000"/>
                <w:sz w:val="22"/>
                <w:szCs w:val="22"/>
              </w:rPr>
              <w:t>5302/2</w:t>
            </w:r>
          </w:p>
        </w:tc>
        <w:tc>
          <w:tcPr>
            <w:tcW w:w="1371" w:type="dxa"/>
            <w:tcBorders>
              <w:top w:val="nil"/>
              <w:left w:val="nil"/>
              <w:bottom w:val="single" w:sz="4" w:space="0" w:color="auto"/>
              <w:right w:val="single" w:sz="4" w:space="0" w:color="auto"/>
            </w:tcBorders>
            <w:noWrap/>
            <w:vAlign w:val="bottom"/>
            <w:hideMark/>
          </w:tcPr>
          <w:p w14:paraId="0FC14BAA" w14:textId="77777777" w:rsidR="00CD4A01" w:rsidRPr="00DA7DB9" w:rsidRDefault="00CD4A01" w:rsidP="003450EE">
            <w:pPr>
              <w:jc w:val="center"/>
              <w:rPr>
                <w:color w:val="000000"/>
                <w:sz w:val="22"/>
                <w:szCs w:val="22"/>
              </w:rPr>
            </w:pPr>
            <w:r w:rsidRPr="00DA7DB9">
              <w:rPr>
                <w:color w:val="000000"/>
                <w:sz w:val="22"/>
                <w:szCs w:val="22"/>
              </w:rPr>
              <w:t>2</w:t>
            </w:r>
          </w:p>
        </w:tc>
        <w:tc>
          <w:tcPr>
            <w:tcW w:w="1700" w:type="dxa"/>
            <w:tcBorders>
              <w:top w:val="nil"/>
              <w:left w:val="nil"/>
              <w:bottom w:val="single" w:sz="4" w:space="0" w:color="auto"/>
              <w:right w:val="single" w:sz="4" w:space="0" w:color="auto"/>
            </w:tcBorders>
            <w:noWrap/>
            <w:vAlign w:val="bottom"/>
            <w:hideMark/>
          </w:tcPr>
          <w:p w14:paraId="05807321"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2BCD7F93" w14:textId="77777777" w:rsidR="00CD4A01" w:rsidRPr="00DA7DB9" w:rsidRDefault="00CD4A01" w:rsidP="003450EE">
            <w:pPr>
              <w:jc w:val="right"/>
              <w:rPr>
                <w:color w:val="000000"/>
                <w:sz w:val="22"/>
                <w:szCs w:val="22"/>
              </w:rPr>
            </w:pPr>
            <w:r w:rsidRPr="00DA7DB9">
              <w:rPr>
                <w:color w:val="000000"/>
                <w:sz w:val="22"/>
                <w:szCs w:val="22"/>
              </w:rPr>
              <w:t>23042</w:t>
            </w:r>
          </w:p>
        </w:tc>
        <w:tc>
          <w:tcPr>
            <w:tcW w:w="3827" w:type="dxa"/>
            <w:tcBorders>
              <w:top w:val="nil"/>
              <w:left w:val="nil"/>
              <w:bottom w:val="single" w:sz="4" w:space="0" w:color="auto"/>
              <w:right w:val="single" w:sz="4" w:space="0" w:color="auto"/>
            </w:tcBorders>
            <w:noWrap/>
            <w:vAlign w:val="bottom"/>
            <w:hideMark/>
          </w:tcPr>
          <w:p w14:paraId="05A3E1EE"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19226846"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710635A1" w14:textId="77777777" w:rsidR="00CD4A01" w:rsidRPr="00DA7DB9" w:rsidRDefault="00CD4A01" w:rsidP="003450EE">
            <w:pPr>
              <w:rPr>
                <w:color w:val="000000"/>
                <w:sz w:val="22"/>
                <w:szCs w:val="22"/>
              </w:rPr>
            </w:pPr>
            <w:proofErr w:type="spellStart"/>
            <w:r w:rsidRPr="00DA7DB9">
              <w:rPr>
                <w:color w:val="000000"/>
                <w:sz w:val="22"/>
                <w:szCs w:val="22"/>
              </w:rPr>
              <w:lastRenderedPageBreak/>
              <w:t>Сомбор</w:t>
            </w:r>
            <w:proofErr w:type="spellEnd"/>
          </w:p>
        </w:tc>
        <w:tc>
          <w:tcPr>
            <w:tcW w:w="2268" w:type="dxa"/>
            <w:tcBorders>
              <w:top w:val="nil"/>
              <w:left w:val="nil"/>
              <w:bottom w:val="single" w:sz="4" w:space="0" w:color="auto"/>
              <w:right w:val="single" w:sz="4" w:space="0" w:color="auto"/>
            </w:tcBorders>
            <w:noWrap/>
            <w:vAlign w:val="bottom"/>
            <w:hideMark/>
          </w:tcPr>
          <w:p w14:paraId="16444406"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53F24842" w14:textId="77777777" w:rsidR="00CD4A01" w:rsidRPr="00DA7DB9" w:rsidRDefault="00CD4A01" w:rsidP="003450EE">
            <w:pPr>
              <w:jc w:val="center"/>
              <w:rPr>
                <w:color w:val="000000"/>
                <w:sz w:val="22"/>
                <w:szCs w:val="22"/>
              </w:rPr>
            </w:pPr>
            <w:r w:rsidRPr="00DA7DB9">
              <w:rPr>
                <w:color w:val="000000"/>
                <w:sz w:val="22"/>
                <w:szCs w:val="22"/>
              </w:rPr>
              <w:t>5302/2</w:t>
            </w:r>
          </w:p>
        </w:tc>
        <w:tc>
          <w:tcPr>
            <w:tcW w:w="1371" w:type="dxa"/>
            <w:tcBorders>
              <w:top w:val="nil"/>
              <w:left w:val="nil"/>
              <w:bottom w:val="single" w:sz="4" w:space="0" w:color="auto"/>
              <w:right w:val="single" w:sz="4" w:space="0" w:color="auto"/>
            </w:tcBorders>
            <w:noWrap/>
            <w:vAlign w:val="bottom"/>
            <w:hideMark/>
          </w:tcPr>
          <w:p w14:paraId="10CB0105"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6F2C5A7"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3A957148" w14:textId="77777777" w:rsidR="00CD4A01" w:rsidRPr="00DA7DB9" w:rsidRDefault="00CD4A01" w:rsidP="003450EE">
            <w:pPr>
              <w:jc w:val="right"/>
              <w:rPr>
                <w:color w:val="000000"/>
                <w:sz w:val="22"/>
                <w:szCs w:val="22"/>
              </w:rPr>
            </w:pPr>
            <w:r w:rsidRPr="00DA7DB9">
              <w:rPr>
                <w:color w:val="000000"/>
                <w:sz w:val="22"/>
                <w:szCs w:val="22"/>
              </w:rPr>
              <w:t>100</w:t>
            </w:r>
          </w:p>
        </w:tc>
        <w:tc>
          <w:tcPr>
            <w:tcW w:w="3827" w:type="dxa"/>
            <w:tcBorders>
              <w:top w:val="nil"/>
              <w:left w:val="nil"/>
              <w:bottom w:val="single" w:sz="4" w:space="0" w:color="auto"/>
              <w:right w:val="single" w:sz="4" w:space="0" w:color="auto"/>
            </w:tcBorders>
            <w:noWrap/>
            <w:vAlign w:val="bottom"/>
            <w:hideMark/>
          </w:tcPr>
          <w:p w14:paraId="1227BA4A"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0A8C7DE7"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8071288"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225EC1BA"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283AB9A3" w14:textId="77777777" w:rsidR="00CD4A01" w:rsidRPr="00DA7DB9" w:rsidRDefault="00CD4A01" w:rsidP="003450EE">
            <w:pPr>
              <w:jc w:val="center"/>
              <w:rPr>
                <w:color w:val="000000"/>
                <w:sz w:val="22"/>
                <w:szCs w:val="22"/>
              </w:rPr>
            </w:pPr>
            <w:r w:rsidRPr="00DA7DB9">
              <w:rPr>
                <w:color w:val="000000"/>
                <w:sz w:val="22"/>
                <w:szCs w:val="22"/>
              </w:rPr>
              <w:t>5304/1</w:t>
            </w:r>
          </w:p>
        </w:tc>
        <w:tc>
          <w:tcPr>
            <w:tcW w:w="1371" w:type="dxa"/>
            <w:tcBorders>
              <w:top w:val="nil"/>
              <w:left w:val="nil"/>
              <w:bottom w:val="single" w:sz="4" w:space="0" w:color="auto"/>
              <w:right w:val="single" w:sz="4" w:space="0" w:color="auto"/>
            </w:tcBorders>
            <w:noWrap/>
            <w:vAlign w:val="bottom"/>
            <w:hideMark/>
          </w:tcPr>
          <w:p w14:paraId="6FF07D7A"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780A944C"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48E825DD" w14:textId="77777777" w:rsidR="00CD4A01" w:rsidRPr="00DA7DB9" w:rsidRDefault="00CD4A01" w:rsidP="003450EE">
            <w:pPr>
              <w:jc w:val="right"/>
              <w:rPr>
                <w:color w:val="000000"/>
                <w:sz w:val="22"/>
                <w:szCs w:val="22"/>
              </w:rPr>
            </w:pPr>
            <w:r w:rsidRPr="00DA7DB9">
              <w:rPr>
                <w:color w:val="000000"/>
                <w:sz w:val="22"/>
                <w:szCs w:val="22"/>
              </w:rPr>
              <w:t>62</w:t>
            </w:r>
          </w:p>
        </w:tc>
        <w:tc>
          <w:tcPr>
            <w:tcW w:w="3827" w:type="dxa"/>
            <w:tcBorders>
              <w:top w:val="nil"/>
              <w:left w:val="nil"/>
              <w:bottom w:val="single" w:sz="4" w:space="0" w:color="auto"/>
              <w:right w:val="single" w:sz="4" w:space="0" w:color="auto"/>
            </w:tcBorders>
            <w:noWrap/>
            <w:vAlign w:val="bottom"/>
            <w:hideMark/>
          </w:tcPr>
          <w:p w14:paraId="0D016BAD"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1DCAD178"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AC6C748"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46D7F01E"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65239C5E" w14:textId="77777777" w:rsidR="00CD4A01" w:rsidRPr="00DA7DB9" w:rsidRDefault="00CD4A01" w:rsidP="003450EE">
            <w:pPr>
              <w:jc w:val="center"/>
              <w:rPr>
                <w:color w:val="000000"/>
                <w:sz w:val="22"/>
                <w:szCs w:val="22"/>
              </w:rPr>
            </w:pPr>
            <w:r w:rsidRPr="00DA7DB9">
              <w:rPr>
                <w:color w:val="000000"/>
                <w:sz w:val="22"/>
                <w:szCs w:val="22"/>
              </w:rPr>
              <w:t>5304/3</w:t>
            </w:r>
          </w:p>
        </w:tc>
        <w:tc>
          <w:tcPr>
            <w:tcW w:w="1371" w:type="dxa"/>
            <w:tcBorders>
              <w:top w:val="nil"/>
              <w:left w:val="nil"/>
              <w:bottom w:val="single" w:sz="4" w:space="0" w:color="auto"/>
              <w:right w:val="single" w:sz="4" w:space="0" w:color="auto"/>
            </w:tcBorders>
            <w:noWrap/>
            <w:vAlign w:val="bottom"/>
            <w:hideMark/>
          </w:tcPr>
          <w:p w14:paraId="2232AA73"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0CC1D1A0"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0293A46C" w14:textId="77777777" w:rsidR="00CD4A01" w:rsidRPr="00DA7DB9" w:rsidRDefault="00CD4A01" w:rsidP="003450EE">
            <w:pPr>
              <w:jc w:val="right"/>
              <w:rPr>
                <w:color w:val="000000"/>
                <w:sz w:val="22"/>
                <w:szCs w:val="22"/>
              </w:rPr>
            </w:pPr>
            <w:r w:rsidRPr="00DA7DB9">
              <w:rPr>
                <w:color w:val="000000"/>
                <w:sz w:val="22"/>
                <w:szCs w:val="22"/>
              </w:rPr>
              <w:t>460</w:t>
            </w:r>
          </w:p>
        </w:tc>
        <w:tc>
          <w:tcPr>
            <w:tcW w:w="3827" w:type="dxa"/>
            <w:tcBorders>
              <w:top w:val="nil"/>
              <w:left w:val="nil"/>
              <w:bottom w:val="single" w:sz="4" w:space="0" w:color="auto"/>
              <w:right w:val="single" w:sz="4" w:space="0" w:color="auto"/>
            </w:tcBorders>
            <w:noWrap/>
            <w:vAlign w:val="bottom"/>
            <w:hideMark/>
          </w:tcPr>
          <w:p w14:paraId="751766AC"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468639DD"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08D2B241"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160D09EF"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0D42D0A5" w14:textId="77777777" w:rsidR="00CD4A01" w:rsidRPr="00DA7DB9" w:rsidRDefault="00CD4A01" w:rsidP="003450EE">
            <w:pPr>
              <w:jc w:val="center"/>
              <w:rPr>
                <w:color w:val="000000"/>
                <w:sz w:val="22"/>
                <w:szCs w:val="22"/>
              </w:rPr>
            </w:pPr>
            <w:r w:rsidRPr="00DA7DB9">
              <w:rPr>
                <w:color w:val="000000"/>
                <w:sz w:val="22"/>
                <w:szCs w:val="22"/>
              </w:rPr>
              <w:t>5510/1</w:t>
            </w:r>
          </w:p>
        </w:tc>
        <w:tc>
          <w:tcPr>
            <w:tcW w:w="1371" w:type="dxa"/>
            <w:tcBorders>
              <w:top w:val="nil"/>
              <w:left w:val="nil"/>
              <w:bottom w:val="single" w:sz="4" w:space="0" w:color="auto"/>
              <w:right w:val="single" w:sz="4" w:space="0" w:color="auto"/>
            </w:tcBorders>
            <w:noWrap/>
            <w:vAlign w:val="bottom"/>
            <w:hideMark/>
          </w:tcPr>
          <w:p w14:paraId="574B13F8"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7649FC9D"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0F6D05FA" w14:textId="77777777" w:rsidR="00CD4A01" w:rsidRPr="00DA7DB9" w:rsidRDefault="00CD4A01" w:rsidP="003450EE">
            <w:pPr>
              <w:jc w:val="right"/>
              <w:rPr>
                <w:color w:val="000000"/>
                <w:sz w:val="22"/>
                <w:szCs w:val="22"/>
              </w:rPr>
            </w:pPr>
            <w:r w:rsidRPr="00DA7DB9">
              <w:rPr>
                <w:color w:val="000000"/>
                <w:sz w:val="22"/>
                <w:szCs w:val="22"/>
              </w:rPr>
              <w:t>4064</w:t>
            </w:r>
          </w:p>
        </w:tc>
        <w:tc>
          <w:tcPr>
            <w:tcW w:w="3827" w:type="dxa"/>
            <w:tcBorders>
              <w:top w:val="nil"/>
              <w:left w:val="nil"/>
              <w:bottom w:val="single" w:sz="4" w:space="0" w:color="auto"/>
              <w:right w:val="single" w:sz="4" w:space="0" w:color="auto"/>
            </w:tcBorders>
            <w:noWrap/>
            <w:vAlign w:val="bottom"/>
            <w:hideMark/>
          </w:tcPr>
          <w:p w14:paraId="648B13DF"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6E1224CB"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2666A3AF"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4AA24697"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4E7AFCC6" w14:textId="77777777" w:rsidR="00CD4A01" w:rsidRPr="00DA7DB9" w:rsidRDefault="00CD4A01" w:rsidP="003450EE">
            <w:pPr>
              <w:jc w:val="center"/>
              <w:rPr>
                <w:color w:val="000000"/>
                <w:sz w:val="22"/>
                <w:szCs w:val="22"/>
              </w:rPr>
            </w:pPr>
            <w:r w:rsidRPr="00DA7DB9">
              <w:rPr>
                <w:color w:val="000000"/>
                <w:sz w:val="22"/>
                <w:szCs w:val="22"/>
              </w:rPr>
              <w:t>6694/1</w:t>
            </w:r>
          </w:p>
        </w:tc>
        <w:tc>
          <w:tcPr>
            <w:tcW w:w="1371" w:type="dxa"/>
            <w:tcBorders>
              <w:top w:val="nil"/>
              <w:left w:val="nil"/>
              <w:bottom w:val="single" w:sz="4" w:space="0" w:color="auto"/>
              <w:right w:val="single" w:sz="4" w:space="0" w:color="auto"/>
            </w:tcBorders>
            <w:noWrap/>
            <w:vAlign w:val="bottom"/>
            <w:hideMark/>
          </w:tcPr>
          <w:p w14:paraId="5F4023AD"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AA58554"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7AF8CD6A" w14:textId="77777777" w:rsidR="00CD4A01" w:rsidRPr="00DA7DB9" w:rsidRDefault="00CD4A01" w:rsidP="003450EE">
            <w:pPr>
              <w:jc w:val="right"/>
              <w:rPr>
                <w:color w:val="000000"/>
                <w:sz w:val="22"/>
                <w:szCs w:val="22"/>
              </w:rPr>
            </w:pPr>
            <w:r w:rsidRPr="00DA7DB9">
              <w:rPr>
                <w:color w:val="000000"/>
                <w:sz w:val="22"/>
                <w:szCs w:val="22"/>
              </w:rPr>
              <w:t>335</w:t>
            </w:r>
          </w:p>
        </w:tc>
        <w:tc>
          <w:tcPr>
            <w:tcW w:w="3827" w:type="dxa"/>
            <w:tcBorders>
              <w:top w:val="nil"/>
              <w:left w:val="nil"/>
              <w:bottom w:val="single" w:sz="4" w:space="0" w:color="auto"/>
              <w:right w:val="single" w:sz="4" w:space="0" w:color="auto"/>
            </w:tcBorders>
            <w:noWrap/>
            <w:vAlign w:val="bottom"/>
            <w:hideMark/>
          </w:tcPr>
          <w:p w14:paraId="35ED5CE9"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0059AA77"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91A6AE5"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1583A371"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7621EE21" w14:textId="77777777" w:rsidR="00CD4A01" w:rsidRPr="00DA7DB9" w:rsidRDefault="00CD4A01" w:rsidP="003450EE">
            <w:pPr>
              <w:jc w:val="center"/>
              <w:rPr>
                <w:color w:val="000000"/>
                <w:sz w:val="22"/>
                <w:szCs w:val="22"/>
              </w:rPr>
            </w:pPr>
            <w:r w:rsidRPr="00DA7DB9">
              <w:rPr>
                <w:color w:val="000000"/>
                <w:sz w:val="22"/>
                <w:szCs w:val="22"/>
              </w:rPr>
              <w:t>6694/2</w:t>
            </w:r>
          </w:p>
        </w:tc>
        <w:tc>
          <w:tcPr>
            <w:tcW w:w="1371" w:type="dxa"/>
            <w:tcBorders>
              <w:top w:val="nil"/>
              <w:left w:val="nil"/>
              <w:bottom w:val="single" w:sz="4" w:space="0" w:color="auto"/>
              <w:right w:val="single" w:sz="4" w:space="0" w:color="auto"/>
            </w:tcBorders>
            <w:noWrap/>
            <w:vAlign w:val="bottom"/>
            <w:hideMark/>
          </w:tcPr>
          <w:p w14:paraId="0EB95E27"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785DC2E0"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4009FADE" w14:textId="77777777" w:rsidR="00CD4A01" w:rsidRPr="00DA7DB9" w:rsidRDefault="00CD4A01" w:rsidP="003450EE">
            <w:pPr>
              <w:jc w:val="right"/>
              <w:rPr>
                <w:color w:val="000000"/>
                <w:sz w:val="22"/>
                <w:szCs w:val="22"/>
              </w:rPr>
            </w:pPr>
            <w:r w:rsidRPr="00DA7DB9">
              <w:rPr>
                <w:color w:val="000000"/>
                <w:sz w:val="22"/>
                <w:szCs w:val="22"/>
              </w:rPr>
              <w:t>8132</w:t>
            </w:r>
          </w:p>
        </w:tc>
        <w:tc>
          <w:tcPr>
            <w:tcW w:w="3827" w:type="dxa"/>
            <w:tcBorders>
              <w:top w:val="nil"/>
              <w:left w:val="nil"/>
              <w:bottom w:val="single" w:sz="4" w:space="0" w:color="auto"/>
              <w:right w:val="single" w:sz="4" w:space="0" w:color="auto"/>
            </w:tcBorders>
            <w:noWrap/>
            <w:vAlign w:val="bottom"/>
            <w:hideMark/>
          </w:tcPr>
          <w:p w14:paraId="59E9FB47"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310E1315"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0AED3847"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4994B33E"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68AD2342" w14:textId="77777777" w:rsidR="00CD4A01" w:rsidRPr="00DA7DB9" w:rsidRDefault="00CD4A01" w:rsidP="003450EE">
            <w:pPr>
              <w:jc w:val="center"/>
              <w:rPr>
                <w:color w:val="000000"/>
                <w:sz w:val="22"/>
                <w:szCs w:val="22"/>
              </w:rPr>
            </w:pPr>
            <w:r w:rsidRPr="00DA7DB9">
              <w:rPr>
                <w:color w:val="000000"/>
                <w:sz w:val="22"/>
                <w:szCs w:val="22"/>
              </w:rPr>
              <w:t>6696/1</w:t>
            </w:r>
          </w:p>
        </w:tc>
        <w:tc>
          <w:tcPr>
            <w:tcW w:w="1371" w:type="dxa"/>
            <w:tcBorders>
              <w:top w:val="nil"/>
              <w:left w:val="nil"/>
              <w:bottom w:val="single" w:sz="4" w:space="0" w:color="auto"/>
              <w:right w:val="single" w:sz="4" w:space="0" w:color="auto"/>
            </w:tcBorders>
            <w:noWrap/>
            <w:vAlign w:val="bottom"/>
            <w:hideMark/>
          </w:tcPr>
          <w:p w14:paraId="552E9269"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76B3B483"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6720F4C8" w14:textId="77777777" w:rsidR="00CD4A01" w:rsidRPr="00DA7DB9" w:rsidRDefault="00CD4A01" w:rsidP="003450EE">
            <w:pPr>
              <w:jc w:val="right"/>
              <w:rPr>
                <w:color w:val="000000"/>
                <w:sz w:val="22"/>
                <w:szCs w:val="22"/>
              </w:rPr>
            </w:pPr>
            <w:r w:rsidRPr="00DA7DB9">
              <w:rPr>
                <w:color w:val="000000"/>
                <w:sz w:val="22"/>
                <w:szCs w:val="22"/>
              </w:rPr>
              <w:t>337</w:t>
            </w:r>
          </w:p>
        </w:tc>
        <w:tc>
          <w:tcPr>
            <w:tcW w:w="3827" w:type="dxa"/>
            <w:tcBorders>
              <w:top w:val="nil"/>
              <w:left w:val="nil"/>
              <w:bottom w:val="single" w:sz="4" w:space="0" w:color="auto"/>
              <w:right w:val="single" w:sz="4" w:space="0" w:color="auto"/>
            </w:tcBorders>
            <w:noWrap/>
            <w:vAlign w:val="bottom"/>
            <w:hideMark/>
          </w:tcPr>
          <w:p w14:paraId="765B8BC6"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62CDC98C"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03FED2B1"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61E57D68"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3C08E5F5" w14:textId="77777777" w:rsidR="00CD4A01" w:rsidRPr="00DA7DB9" w:rsidRDefault="00CD4A01" w:rsidP="003450EE">
            <w:pPr>
              <w:jc w:val="center"/>
              <w:rPr>
                <w:color w:val="000000"/>
                <w:sz w:val="22"/>
                <w:szCs w:val="22"/>
              </w:rPr>
            </w:pPr>
            <w:r w:rsidRPr="00DA7DB9">
              <w:rPr>
                <w:color w:val="000000"/>
                <w:sz w:val="22"/>
                <w:szCs w:val="22"/>
              </w:rPr>
              <w:t>6696/10</w:t>
            </w:r>
          </w:p>
        </w:tc>
        <w:tc>
          <w:tcPr>
            <w:tcW w:w="1371" w:type="dxa"/>
            <w:tcBorders>
              <w:top w:val="nil"/>
              <w:left w:val="nil"/>
              <w:bottom w:val="single" w:sz="4" w:space="0" w:color="auto"/>
              <w:right w:val="single" w:sz="4" w:space="0" w:color="auto"/>
            </w:tcBorders>
            <w:noWrap/>
            <w:vAlign w:val="bottom"/>
            <w:hideMark/>
          </w:tcPr>
          <w:p w14:paraId="3C6AC66A"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74AA540"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35B272CD" w14:textId="77777777" w:rsidR="00CD4A01" w:rsidRPr="00DA7DB9" w:rsidRDefault="00CD4A01" w:rsidP="003450EE">
            <w:pPr>
              <w:jc w:val="right"/>
              <w:rPr>
                <w:color w:val="000000"/>
                <w:sz w:val="22"/>
                <w:szCs w:val="22"/>
              </w:rPr>
            </w:pPr>
            <w:r w:rsidRPr="00DA7DB9">
              <w:rPr>
                <w:color w:val="000000"/>
                <w:sz w:val="22"/>
                <w:szCs w:val="22"/>
              </w:rPr>
              <w:t>829</w:t>
            </w:r>
          </w:p>
        </w:tc>
        <w:tc>
          <w:tcPr>
            <w:tcW w:w="3827" w:type="dxa"/>
            <w:tcBorders>
              <w:top w:val="nil"/>
              <w:left w:val="nil"/>
              <w:bottom w:val="single" w:sz="4" w:space="0" w:color="auto"/>
              <w:right w:val="single" w:sz="4" w:space="0" w:color="auto"/>
            </w:tcBorders>
            <w:noWrap/>
            <w:vAlign w:val="bottom"/>
            <w:hideMark/>
          </w:tcPr>
          <w:p w14:paraId="19EAE131"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10EF9AE2"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0BB9FB45"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78E93FC2"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273FF070" w14:textId="77777777" w:rsidR="00CD4A01" w:rsidRPr="00DA7DB9" w:rsidRDefault="00CD4A01" w:rsidP="003450EE">
            <w:pPr>
              <w:jc w:val="center"/>
              <w:rPr>
                <w:color w:val="000000"/>
                <w:sz w:val="22"/>
                <w:szCs w:val="22"/>
              </w:rPr>
            </w:pPr>
            <w:r w:rsidRPr="00DA7DB9">
              <w:rPr>
                <w:color w:val="000000"/>
                <w:sz w:val="22"/>
                <w:szCs w:val="22"/>
              </w:rPr>
              <w:t>6696/11</w:t>
            </w:r>
          </w:p>
        </w:tc>
        <w:tc>
          <w:tcPr>
            <w:tcW w:w="1371" w:type="dxa"/>
            <w:tcBorders>
              <w:top w:val="nil"/>
              <w:left w:val="nil"/>
              <w:bottom w:val="single" w:sz="4" w:space="0" w:color="auto"/>
              <w:right w:val="single" w:sz="4" w:space="0" w:color="auto"/>
            </w:tcBorders>
            <w:noWrap/>
            <w:vAlign w:val="bottom"/>
            <w:hideMark/>
          </w:tcPr>
          <w:p w14:paraId="5AF7AF02"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B01D403"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402F73B2" w14:textId="77777777" w:rsidR="00CD4A01" w:rsidRPr="00DA7DB9" w:rsidRDefault="00CD4A01" w:rsidP="003450EE">
            <w:pPr>
              <w:jc w:val="right"/>
              <w:rPr>
                <w:color w:val="000000"/>
                <w:sz w:val="22"/>
                <w:szCs w:val="22"/>
              </w:rPr>
            </w:pPr>
            <w:r w:rsidRPr="00DA7DB9">
              <w:rPr>
                <w:color w:val="000000"/>
                <w:sz w:val="22"/>
                <w:szCs w:val="22"/>
              </w:rPr>
              <w:t>782</w:t>
            </w:r>
          </w:p>
        </w:tc>
        <w:tc>
          <w:tcPr>
            <w:tcW w:w="3827" w:type="dxa"/>
            <w:tcBorders>
              <w:top w:val="nil"/>
              <w:left w:val="nil"/>
              <w:bottom w:val="single" w:sz="4" w:space="0" w:color="auto"/>
              <w:right w:val="single" w:sz="4" w:space="0" w:color="auto"/>
            </w:tcBorders>
            <w:noWrap/>
            <w:vAlign w:val="bottom"/>
            <w:hideMark/>
          </w:tcPr>
          <w:p w14:paraId="77765033"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16DAB6FF"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315885F"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7C1D8E28"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14E39915" w14:textId="77777777" w:rsidR="00CD4A01" w:rsidRPr="00DA7DB9" w:rsidRDefault="00CD4A01" w:rsidP="003450EE">
            <w:pPr>
              <w:jc w:val="center"/>
              <w:rPr>
                <w:color w:val="000000"/>
                <w:sz w:val="22"/>
                <w:szCs w:val="22"/>
              </w:rPr>
            </w:pPr>
            <w:r w:rsidRPr="00DA7DB9">
              <w:rPr>
                <w:color w:val="000000"/>
                <w:sz w:val="22"/>
                <w:szCs w:val="22"/>
              </w:rPr>
              <w:t>6696/12</w:t>
            </w:r>
          </w:p>
        </w:tc>
        <w:tc>
          <w:tcPr>
            <w:tcW w:w="1371" w:type="dxa"/>
            <w:tcBorders>
              <w:top w:val="nil"/>
              <w:left w:val="nil"/>
              <w:bottom w:val="single" w:sz="4" w:space="0" w:color="auto"/>
              <w:right w:val="single" w:sz="4" w:space="0" w:color="auto"/>
            </w:tcBorders>
            <w:noWrap/>
            <w:vAlign w:val="bottom"/>
            <w:hideMark/>
          </w:tcPr>
          <w:p w14:paraId="7A747A8A"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18DFE03"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1F5698ED" w14:textId="77777777" w:rsidR="00CD4A01" w:rsidRPr="00DA7DB9" w:rsidRDefault="00CD4A01" w:rsidP="003450EE">
            <w:pPr>
              <w:jc w:val="right"/>
              <w:rPr>
                <w:color w:val="000000"/>
                <w:sz w:val="22"/>
                <w:szCs w:val="22"/>
              </w:rPr>
            </w:pPr>
            <w:r w:rsidRPr="00DA7DB9">
              <w:rPr>
                <w:color w:val="000000"/>
                <w:sz w:val="22"/>
                <w:szCs w:val="22"/>
              </w:rPr>
              <w:t>747</w:t>
            </w:r>
          </w:p>
        </w:tc>
        <w:tc>
          <w:tcPr>
            <w:tcW w:w="3827" w:type="dxa"/>
            <w:tcBorders>
              <w:top w:val="nil"/>
              <w:left w:val="nil"/>
              <w:bottom w:val="single" w:sz="4" w:space="0" w:color="auto"/>
              <w:right w:val="single" w:sz="4" w:space="0" w:color="auto"/>
            </w:tcBorders>
            <w:noWrap/>
            <w:vAlign w:val="bottom"/>
            <w:hideMark/>
          </w:tcPr>
          <w:p w14:paraId="58357BC9"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03F948F3"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FAB1A78"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42235286"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6021ABDB" w14:textId="77777777" w:rsidR="00CD4A01" w:rsidRPr="00DA7DB9" w:rsidRDefault="00CD4A01" w:rsidP="003450EE">
            <w:pPr>
              <w:jc w:val="center"/>
              <w:rPr>
                <w:color w:val="000000"/>
                <w:sz w:val="22"/>
                <w:szCs w:val="22"/>
              </w:rPr>
            </w:pPr>
            <w:r w:rsidRPr="00DA7DB9">
              <w:rPr>
                <w:color w:val="000000"/>
                <w:sz w:val="22"/>
                <w:szCs w:val="22"/>
              </w:rPr>
              <w:t>6696/13</w:t>
            </w:r>
          </w:p>
        </w:tc>
        <w:tc>
          <w:tcPr>
            <w:tcW w:w="1371" w:type="dxa"/>
            <w:tcBorders>
              <w:top w:val="nil"/>
              <w:left w:val="nil"/>
              <w:bottom w:val="single" w:sz="4" w:space="0" w:color="auto"/>
              <w:right w:val="single" w:sz="4" w:space="0" w:color="auto"/>
            </w:tcBorders>
            <w:noWrap/>
            <w:vAlign w:val="bottom"/>
            <w:hideMark/>
          </w:tcPr>
          <w:p w14:paraId="06CACDD9"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2D47B6C7"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333BCBEE" w14:textId="77777777" w:rsidR="00CD4A01" w:rsidRPr="00DA7DB9" w:rsidRDefault="00CD4A01" w:rsidP="003450EE">
            <w:pPr>
              <w:jc w:val="right"/>
              <w:rPr>
                <w:color w:val="000000"/>
                <w:sz w:val="22"/>
                <w:szCs w:val="22"/>
              </w:rPr>
            </w:pPr>
            <w:r w:rsidRPr="00DA7DB9">
              <w:rPr>
                <w:color w:val="000000"/>
                <w:sz w:val="22"/>
                <w:szCs w:val="22"/>
              </w:rPr>
              <w:t>711</w:t>
            </w:r>
          </w:p>
        </w:tc>
        <w:tc>
          <w:tcPr>
            <w:tcW w:w="3827" w:type="dxa"/>
            <w:tcBorders>
              <w:top w:val="nil"/>
              <w:left w:val="nil"/>
              <w:bottom w:val="single" w:sz="4" w:space="0" w:color="auto"/>
              <w:right w:val="single" w:sz="4" w:space="0" w:color="auto"/>
            </w:tcBorders>
            <w:noWrap/>
            <w:vAlign w:val="bottom"/>
            <w:hideMark/>
          </w:tcPr>
          <w:p w14:paraId="180B48EC"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5E78CD5C"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0D704322"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26CC3350"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02D9543D" w14:textId="77777777" w:rsidR="00CD4A01" w:rsidRPr="00DA7DB9" w:rsidRDefault="00CD4A01" w:rsidP="003450EE">
            <w:pPr>
              <w:jc w:val="center"/>
              <w:rPr>
                <w:color w:val="000000"/>
                <w:sz w:val="22"/>
                <w:szCs w:val="22"/>
              </w:rPr>
            </w:pPr>
            <w:r w:rsidRPr="00DA7DB9">
              <w:rPr>
                <w:color w:val="000000"/>
                <w:sz w:val="22"/>
                <w:szCs w:val="22"/>
              </w:rPr>
              <w:t>6696/14</w:t>
            </w:r>
          </w:p>
        </w:tc>
        <w:tc>
          <w:tcPr>
            <w:tcW w:w="1371" w:type="dxa"/>
            <w:tcBorders>
              <w:top w:val="nil"/>
              <w:left w:val="nil"/>
              <w:bottom w:val="single" w:sz="4" w:space="0" w:color="auto"/>
              <w:right w:val="single" w:sz="4" w:space="0" w:color="auto"/>
            </w:tcBorders>
            <w:noWrap/>
            <w:vAlign w:val="bottom"/>
            <w:hideMark/>
          </w:tcPr>
          <w:p w14:paraId="66816945"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0DB0765B"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45B935F5" w14:textId="77777777" w:rsidR="00CD4A01" w:rsidRPr="00DA7DB9" w:rsidRDefault="00CD4A01" w:rsidP="003450EE">
            <w:pPr>
              <w:jc w:val="right"/>
              <w:rPr>
                <w:color w:val="000000"/>
                <w:sz w:val="22"/>
                <w:szCs w:val="22"/>
              </w:rPr>
            </w:pPr>
            <w:r w:rsidRPr="00DA7DB9">
              <w:rPr>
                <w:color w:val="000000"/>
                <w:sz w:val="22"/>
                <w:szCs w:val="22"/>
              </w:rPr>
              <w:t>676</w:t>
            </w:r>
          </w:p>
        </w:tc>
        <w:tc>
          <w:tcPr>
            <w:tcW w:w="3827" w:type="dxa"/>
            <w:tcBorders>
              <w:top w:val="nil"/>
              <w:left w:val="nil"/>
              <w:bottom w:val="single" w:sz="4" w:space="0" w:color="auto"/>
              <w:right w:val="single" w:sz="4" w:space="0" w:color="auto"/>
            </w:tcBorders>
            <w:noWrap/>
            <w:vAlign w:val="bottom"/>
            <w:hideMark/>
          </w:tcPr>
          <w:p w14:paraId="6D57DAFB"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4B9F88A5"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B6B3E21"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3C3B4D8F"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4A1B2B0F" w14:textId="77777777" w:rsidR="00CD4A01" w:rsidRPr="00DA7DB9" w:rsidRDefault="00CD4A01" w:rsidP="003450EE">
            <w:pPr>
              <w:jc w:val="center"/>
              <w:rPr>
                <w:color w:val="000000"/>
                <w:sz w:val="22"/>
                <w:szCs w:val="22"/>
              </w:rPr>
            </w:pPr>
            <w:r w:rsidRPr="00DA7DB9">
              <w:rPr>
                <w:color w:val="000000"/>
                <w:sz w:val="22"/>
                <w:szCs w:val="22"/>
              </w:rPr>
              <w:t>6696/15</w:t>
            </w:r>
          </w:p>
        </w:tc>
        <w:tc>
          <w:tcPr>
            <w:tcW w:w="1371" w:type="dxa"/>
            <w:tcBorders>
              <w:top w:val="nil"/>
              <w:left w:val="nil"/>
              <w:bottom w:val="single" w:sz="4" w:space="0" w:color="auto"/>
              <w:right w:val="single" w:sz="4" w:space="0" w:color="auto"/>
            </w:tcBorders>
            <w:noWrap/>
            <w:vAlign w:val="bottom"/>
            <w:hideMark/>
          </w:tcPr>
          <w:p w14:paraId="0F4FBC90"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01019930"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355E74BF" w14:textId="77777777" w:rsidR="00CD4A01" w:rsidRPr="00DA7DB9" w:rsidRDefault="00CD4A01" w:rsidP="003450EE">
            <w:pPr>
              <w:jc w:val="right"/>
              <w:rPr>
                <w:color w:val="000000"/>
                <w:sz w:val="22"/>
                <w:szCs w:val="22"/>
              </w:rPr>
            </w:pPr>
            <w:r w:rsidRPr="00DA7DB9">
              <w:rPr>
                <w:color w:val="000000"/>
                <w:sz w:val="22"/>
                <w:szCs w:val="22"/>
              </w:rPr>
              <w:t>643</w:t>
            </w:r>
          </w:p>
        </w:tc>
        <w:tc>
          <w:tcPr>
            <w:tcW w:w="3827" w:type="dxa"/>
            <w:tcBorders>
              <w:top w:val="nil"/>
              <w:left w:val="nil"/>
              <w:bottom w:val="single" w:sz="4" w:space="0" w:color="auto"/>
              <w:right w:val="single" w:sz="4" w:space="0" w:color="auto"/>
            </w:tcBorders>
            <w:noWrap/>
            <w:vAlign w:val="bottom"/>
            <w:hideMark/>
          </w:tcPr>
          <w:p w14:paraId="03B1809C"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4DBA0053"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24A0B54"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2DA16E88"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251A2928" w14:textId="77777777" w:rsidR="00CD4A01" w:rsidRPr="00DA7DB9" w:rsidRDefault="00CD4A01" w:rsidP="003450EE">
            <w:pPr>
              <w:jc w:val="center"/>
              <w:rPr>
                <w:color w:val="000000"/>
                <w:sz w:val="22"/>
                <w:szCs w:val="22"/>
              </w:rPr>
            </w:pPr>
            <w:r w:rsidRPr="00DA7DB9">
              <w:rPr>
                <w:color w:val="000000"/>
                <w:sz w:val="22"/>
                <w:szCs w:val="22"/>
              </w:rPr>
              <w:t>6696/16</w:t>
            </w:r>
          </w:p>
        </w:tc>
        <w:tc>
          <w:tcPr>
            <w:tcW w:w="1371" w:type="dxa"/>
            <w:tcBorders>
              <w:top w:val="nil"/>
              <w:left w:val="nil"/>
              <w:bottom w:val="single" w:sz="4" w:space="0" w:color="auto"/>
              <w:right w:val="single" w:sz="4" w:space="0" w:color="auto"/>
            </w:tcBorders>
            <w:noWrap/>
            <w:vAlign w:val="bottom"/>
            <w:hideMark/>
          </w:tcPr>
          <w:p w14:paraId="77A99D86"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410D0E26"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2CE49402" w14:textId="77777777" w:rsidR="00CD4A01" w:rsidRPr="00DA7DB9" w:rsidRDefault="00CD4A01" w:rsidP="003450EE">
            <w:pPr>
              <w:jc w:val="right"/>
              <w:rPr>
                <w:color w:val="000000"/>
                <w:sz w:val="22"/>
                <w:szCs w:val="22"/>
              </w:rPr>
            </w:pPr>
            <w:r w:rsidRPr="00DA7DB9">
              <w:rPr>
                <w:color w:val="000000"/>
                <w:sz w:val="22"/>
                <w:szCs w:val="22"/>
              </w:rPr>
              <w:t>638</w:t>
            </w:r>
          </w:p>
        </w:tc>
        <w:tc>
          <w:tcPr>
            <w:tcW w:w="3827" w:type="dxa"/>
            <w:tcBorders>
              <w:top w:val="nil"/>
              <w:left w:val="nil"/>
              <w:bottom w:val="single" w:sz="4" w:space="0" w:color="auto"/>
              <w:right w:val="single" w:sz="4" w:space="0" w:color="auto"/>
            </w:tcBorders>
            <w:noWrap/>
            <w:vAlign w:val="bottom"/>
            <w:hideMark/>
          </w:tcPr>
          <w:p w14:paraId="580EE026"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22B63261"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73AB46EB"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0CCC8C40"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1E2D35DD" w14:textId="77777777" w:rsidR="00CD4A01" w:rsidRPr="00DA7DB9" w:rsidRDefault="00CD4A01" w:rsidP="003450EE">
            <w:pPr>
              <w:jc w:val="center"/>
              <w:rPr>
                <w:color w:val="000000"/>
                <w:sz w:val="22"/>
                <w:szCs w:val="22"/>
              </w:rPr>
            </w:pPr>
            <w:r w:rsidRPr="00DA7DB9">
              <w:rPr>
                <w:color w:val="000000"/>
                <w:sz w:val="22"/>
                <w:szCs w:val="22"/>
              </w:rPr>
              <w:t>6696/17</w:t>
            </w:r>
          </w:p>
        </w:tc>
        <w:tc>
          <w:tcPr>
            <w:tcW w:w="1371" w:type="dxa"/>
            <w:tcBorders>
              <w:top w:val="nil"/>
              <w:left w:val="nil"/>
              <w:bottom w:val="single" w:sz="4" w:space="0" w:color="auto"/>
              <w:right w:val="single" w:sz="4" w:space="0" w:color="auto"/>
            </w:tcBorders>
            <w:noWrap/>
            <w:vAlign w:val="bottom"/>
            <w:hideMark/>
          </w:tcPr>
          <w:p w14:paraId="4778251E"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734D4D3"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70D59630" w14:textId="77777777" w:rsidR="00CD4A01" w:rsidRPr="00DA7DB9" w:rsidRDefault="00CD4A01" w:rsidP="003450EE">
            <w:pPr>
              <w:jc w:val="right"/>
              <w:rPr>
                <w:color w:val="000000"/>
                <w:sz w:val="22"/>
                <w:szCs w:val="22"/>
              </w:rPr>
            </w:pPr>
            <w:r w:rsidRPr="00DA7DB9">
              <w:rPr>
                <w:color w:val="000000"/>
                <w:sz w:val="22"/>
                <w:szCs w:val="22"/>
              </w:rPr>
              <w:t>642</w:t>
            </w:r>
          </w:p>
        </w:tc>
        <w:tc>
          <w:tcPr>
            <w:tcW w:w="3827" w:type="dxa"/>
            <w:tcBorders>
              <w:top w:val="nil"/>
              <w:left w:val="nil"/>
              <w:bottom w:val="single" w:sz="4" w:space="0" w:color="auto"/>
              <w:right w:val="single" w:sz="4" w:space="0" w:color="auto"/>
            </w:tcBorders>
            <w:noWrap/>
            <w:vAlign w:val="bottom"/>
            <w:hideMark/>
          </w:tcPr>
          <w:p w14:paraId="4CEFB316"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64581B6B"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2B76F7B"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123C9D06"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3A60B2C4" w14:textId="77777777" w:rsidR="00CD4A01" w:rsidRPr="00DA7DB9" w:rsidRDefault="00CD4A01" w:rsidP="003450EE">
            <w:pPr>
              <w:jc w:val="center"/>
              <w:rPr>
                <w:color w:val="000000"/>
                <w:sz w:val="22"/>
                <w:szCs w:val="22"/>
              </w:rPr>
            </w:pPr>
            <w:r w:rsidRPr="00DA7DB9">
              <w:rPr>
                <w:color w:val="000000"/>
                <w:sz w:val="22"/>
                <w:szCs w:val="22"/>
              </w:rPr>
              <w:t>6696/18</w:t>
            </w:r>
          </w:p>
        </w:tc>
        <w:tc>
          <w:tcPr>
            <w:tcW w:w="1371" w:type="dxa"/>
            <w:tcBorders>
              <w:top w:val="nil"/>
              <w:left w:val="nil"/>
              <w:bottom w:val="single" w:sz="4" w:space="0" w:color="auto"/>
              <w:right w:val="single" w:sz="4" w:space="0" w:color="auto"/>
            </w:tcBorders>
            <w:noWrap/>
            <w:vAlign w:val="bottom"/>
            <w:hideMark/>
          </w:tcPr>
          <w:p w14:paraId="2AB6DCE6"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44453946"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2EB3047A" w14:textId="77777777" w:rsidR="00CD4A01" w:rsidRPr="00DA7DB9" w:rsidRDefault="00CD4A01" w:rsidP="003450EE">
            <w:pPr>
              <w:jc w:val="right"/>
              <w:rPr>
                <w:color w:val="000000"/>
                <w:sz w:val="22"/>
                <w:szCs w:val="22"/>
              </w:rPr>
            </w:pPr>
            <w:r w:rsidRPr="00DA7DB9">
              <w:rPr>
                <w:color w:val="000000"/>
                <w:sz w:val="22"/>
                <w:szCs w:val="22"/>
              </w:rPr>
              <w:t>644</w:t>
            </w:r>
          </w:p>
        </w:tc>
        <w:tc>
          <w:tcPr>
            <w:tcW w:w="3827" w:type="dxa"/>
            <w:tcBorders>
              <w:top w:val="nil"/>
              <w:left w:val="nil"/>
              <w:bottom w:val="single" w:sz="4" w:space="0" w:color="auto"/>
              <w:right w:val="single" w:sz="4" w:space="0" w:color="auto"/>
            </w:tcBorders>
            <w:noWrap/>
            <w:vAlign w:val="bottom"/>
            <w:hideMark/>
          </w:tcPr>
          <w:p w14:paraId="24BF9231"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27D4A980"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2320CBDD"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3C3997A8"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087BCE9E" w14:textId="77777777" w:rsidR="00CD4A01" w:rsidRPr="00DA7DB9" w:rsidRDefault="00CD4A01" w:rsidP="003450EE">
            <w:pPr>
              <w:jc w:val="center"/>
              <w:rPr>
                <w:color w:val="000000"/>
                <w:sz w:val="22"/>
                <w:szCs w:val="22"/>
              </w:rPr>
            </w:pPr>
            <w:r w:rsidRPr="00DA7DB9">
              <w:rPr>
                <w:color w:val="000000"/>
                <w:sz w:val="22"/>
                <w:szCs w:val="22"/>
              </w:rPr>
              <w:t>6696/19</w:t>
            </w:r>
          </w:p>
        </w:tc>
        <w:tc>
          <w:tcPr>
            <w:tcW w:w="1371" w:type="dxa"/>
            <w:tcBorders>
              <w:top w:val="nil"/>
              <w:left w:val="nil"/>
              <w:bottom w:val="single" w:sz="4" w:space="0" w:color="auto"/>
              <w:right w:val="single" w:sz="4" w:space="0" w:color="auto"/>
            </w:tcBorders>
            <w:noWrap/>
            <w:vAlign w:val="bottom"/>
            <w:hideMark/>
          </w:tcPr>
          <w:p w14:paraId="10B23AEC"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208B3A11"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183F58D9" w14:textId="77777777" w:rsidR="00CD4A01" w:rsidRPr="00DA7DB9" w:rsidRDefault="00CD4A01" w:rsidP="003450EE">
            <w:pPr>
              <w:jc w:val="right"/>
              <w:rPr>
                <w:color w:val="000000"/>
                <w:sz w:val="22"/>
                <w:szCs w:val="22"/>
              </w:rPr>
            </w:pPr>
            <w:r w:rsidRPr="00DA7DB9">
              <w:rPr>
                <w:color w:val="000000"/>
                <w:sz w:val="22"/>
                <w:szCs w:val="22"/>
              </w:rPr>
              <w:t>640</w:t>
            </w:r>
          </w:p>
        </w:tc>
        <w:tc>
          <w:tcPr>
            <w:tcW w:w="3827" w:type="dxa"/>
            <w:tcBorders>
              <w:top w:val="nil"/>
              <w:left w:val="nil"/>
              <w:bottom w:val="single" w:sz="4" w:space="0" w:color="auto"/>
              <w:right w:val="single" w:sz="4" w:space="0" w:color="auto"/>
            </w:tcBorders>
            <w:noWrap/>
            <w:vAlign w:val="bottom"/>
            <w:hideMark/>
          </w:tcPr>
          <w:p w14:paraId="514038EC"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886ADEB"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24775F54"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1290EC77"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5CCC47A1" w14:textId="77777777" w:rsidR="00CD4A01" w:rsidRPr="00DA7DB9" w:rsidRDefault="00CD4A01" w:rsidP="003450EE">
            <w:pPr>
              <w:jc w:val="center"/>
              <w:rPr>
                <w:color w:val="000000"/>
                <w:sz w:val="22"/>
                <w:szCs w:val="22"/>
              </w:rPr>
            </w:pPr>
            <w:r w:rsidRPr="00DA7DB9">
              <w:rPr>
                <w:color w:val="000000"/>
                <w:sz w:val="22"/>
                <w:szCs w:val="22"/>
              </w:rPr>
              <w:t>6696/2</w:t>
            </w:r>
          </w:p>
        </w:tc>
        <w:tc>
          <w:tcPr>
            <w:tcW w:w="1371" w:type="dxa"/>
            <w:tcBorders>
              <w:top w:val="nil"/>
              <w:left w:val="nil"/>
              <w:bottom w:val="single" w:sz="4" w:space="0" w:color="auto"/>
              <w:right w:val="single" w:sz="4" w:space="0" w:color="auto"/>
            </w:tcBorders>
            <w:noWrap/>
            <w:vAlign w:val="bottom"/>
            <w:hideMark/>
          </w:tcPr>
          <w:p w14:paraId="23E4C062"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19B541BA"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59A7330B" w14:textId="77777777" w:rsidR="00CD4A01" w:rsidRPr="00DA7DB9" w:rsidRDefault="00CD4A01" w:rsidP="003450EE">
            <w:pPr>
              <w:jc w:val="right"/>
              <w:rPr>
                <w:color w:val="000000"/>
                <w:sz w:val="22"/>
                <w:szCs w:val="22"/>
              </w:rPr>
            </w:pPr>
            <w:r w:rsidRPr="00DA7DB9">
              <w:rPr>
                <w:color w:val="000000"/>
                <w:sz w:val="22"/>
                <w:szCs w:val="22"/>
              </w:rPr>
              <w:t>534</w:t>
            </w:r>
          </w:p>
        </w:tc>
        <w:tc>
          <w:tcPr>
            <w:tcW w:w="3827" w:type="dxa"/>
            <w:tcBorders>
              <w:top w:val="nil"/>
              <w:left w:val="nil"/>
              <w:bottom w:val="single" w:sz="4" w:space="0" w:color="auto"/>
              <w:right w:val="single" w:sz="4" w:space="0" w:color="auto"/>
            </w:tcBorders>
            <w:noWrap/>
            <w:vAlign w:val="bottom"/>
            <w:hideMark/>
          </w:tcPr>
          <w:p w14:paraId="7E5E08DB"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32A8A3DE"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1CB1405"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46CBE333"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16D7FE23" w14:textId="77777777" w:rsidR="00CD4A01" w:rsidRPr="00DA7DB9" w:rsidRDefault="00CD4A01" w:rsidP="003450EE">
            <w:pPr>
              <w:jc w:val="center"/>
              <w:rPr>
                <w:color w:val="000000"/>
                <w:sz w:val="22"/>
                <w:szCs w:val="22"/>
              </w:rPr>
            </w:pPr>
            <w:r w:rsidRPr="00DA7DB9">
              <w:rPr>
                <w:color w:val="000000"/>
                <w:sz w:val="22"/>
                <w:szCs w:val="22"/>
              </w:rPr>
              <w:t>6696/20</w:t>
            </w:r>
          </w:p>
        </w:tc>
        <w:tc>
          <w:tcPr>
            <w:tcW w:w="1371" w:type="dxa"/>
            <w:tcBorders>
              <w:top w:val="nil"/>
              <w:left w:val="nil"/>
              <w:bottom w:val="single" w:sz="4" w:space="0" w:color="auto"/>
              <w:right w:val="single" w:sz="4" w:space="0" w:color="auto"/>
            </w:tcBorders>
            <w:noWrap/>
            <w:vAlign w:val="bottom"/>
            <w:hideMark/>
          </w:tcPr>
          <w:p w14:paraId="773D39B0"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02DAFEE4"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26711E50" w14:textId="77777777" w:rsidR="00CD4A01" w:rsidRPr="00DA7DB9" w:rsidRDefault="00CD4A01" w:rsidP="003450EE">
            <w:pPr>
              <w:jc w:val="right"/>
              <w:rPr>
                <w:color w:val="000000"/>
                <w:sz w:val="22"/>
                <w:szCs w:val="22"/>
              </w:rPr>
            </w:pPr>
            <w:r w:rsidRPr="00DA7DB9">
              <w:rPr>
                <w:color w:val="000000"/>
                <w:sz w:val="22"/>
                <w:szCs w:val="22"/>
              </w:rPr>
              <w:t>617</w:t>
            </w:r>
          </w:p>
        </w:tc>
        <w:tc>
          <w:tcPr>
            <w:tcW w:w="3827" w:type="dxa"/>
            <w:tcBorders>
              <w:top w:val="nil"/>
              <w:left w:val="nil"/>
              <w:bottom w:val="single" w:sz="4" w:space="0" w:color="auto"/>
              <w:right w:val="single" w:sz="4" w:space="0" w:color="auto"/>
            </w:tcBorders>
            <w:noWrap/>
            <w:vAlign w:val="bottom"/>
            <w:hideMark/>
          </w:tcPr>
          <w:p w14:paraId="5CA4A05B"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4E32BC03"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0AA34934"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353C034B"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5A571EF3" w14:textId="77777777" w:rsidR="00CD4A01" w:rsidRPr="00DA7DB9" w:rsidRDefault="00CD4A01" w:rsidP="003450EE">
            <w:pPr>
              <w:jc w:val="center"/>
              <w:rPr>
                <w:color w:val="000000"/>
                <w:sz w:val="22"/>
                <w:szCs w:val="22"/>
              </w:rPr>
            </w:pPr>
            <w:r w:rsidRPr="00DA7DB9">
              <w:rPr>
                <w:color w:val="000000"/>
                <w:sz w:val="22"/>
                <w:szCs w:val="22"/>
              </w:rPr>
              <w:t>6696/21</w:t>
            </w:r>
          </w:p>
        </w:tc>
        <w:tc>
          <w:tcPr>
            <w:tcW w:w="1371" w:type="dxa"/>
            <w:tcBorders>
              <w:top w:val="nil"/>
              <w:left w:val="nil"/>
              <w:bottom w:val="single" w:sz="4" w:space="0" w:color="auto"/>
              <w:right w:val="single" w:sz="4" w:space="0" w:color="auto"/>
            </w:tcBorders>
            <w:noWrap/>
            <w:vAlign w:val="bottom"/>
            <w:hideMark/>
          </w:tcPr>
          <w:p w14:paraId="5B4B2DC9"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E286C3B"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1FCD0913" w14:textId="77777777" w:rsidR="00CD4A01" w:rsidRPr="00DA7DB9" w:rsidRDefault="00CD4A01" w:rsidP="003450EE">
            <w:pPr>
              <w:jc w:val="right"/>
              <w:rPr>
                <w:color w:val="000000"/>
                <w:sz w:val="22"/>
                <w:szCs w:val="22"/>
              </w:rPr>
            </w:pPr>
            <w:r w:rsidRPr="00DA7DB9">
              <w:rPr>
                <w:color w:val="000000"/>
                <w:sz w:val="22"/>
                <w:szCs w:val="22"/>
              </w:rPr>
              <w:t>593</w:t>
            </w:r>
          </w:p>
        </w:tc>
        <w:tc>
          <w:tcPr>
            <w:tcW w:w="3827" w:type="dxa"/>
            <w:tcBorders>
              <w:top w:val="nil"/>
              <w:left w:val="nil"/>
              <w:bottom w:val="single" w:sz="4" w:space="0" w:color="auto"/>
              <w:right w:val="single" w:sz="4" w:space="0" w:color="auto"/>
            </w:tcBorders>
            <w:noWrap/>
            <w:vAlign w:val="bottom"/>
            <w:hideMark/>
          </w:tcPr>
          <w:p w14:paraId="17E1D846"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6F9BA4C6"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0B639CFB"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0789ED27"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515BABD6" w14:textId="77777777" w:rsidR="00CD4A01" w:rsidRPr="00DA7DB9" w:rsidRDefault="00CD4A01" w:rsidP="003450EE">
            <w:pPr>
              <w:jc w:val="center"/>
              <w:rPr>
                <w:color w:val="000000"/>
                <w:sz w:val="22"/>
                <w:szCs w:val="22"/>
              </w:rPr>
            </w:pPr>
            <w:r w:rsidRPr="00DA7DB9">
              <w:rPr>
                <w:color w:val="000000"/>
                <w:sz w:val="22"/>
                <w:szCs w:val="22"/>
              </w:rPr>
              <w:t>6696/22</w:t>
            </w:r>
          </w:p>
        </w:tc>
        <w:tc>
          <w:tcPr>
            <w:tcW w:w="1371" w:type="dxa"/>
            <w:tcBorders>
              <w:top w:val="nil"/>
              <w:left w:val="nil"/>
              <w:bottom w:val="single" w:sz="4" w:space="0" w:color="auto"/>
              <w:right w:val="single" w:sz="4" w:space="0" w:color="auto"/>
            </w:tcBorders>
            <w:noWrap/>
            <w:vAlign w:val="bottom"/>
            <w:hideMark/>
          </w:tcPr>
          <w:p w14:paraId="44DC1333"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49D958EE"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32356E4A" w14:textId="77777777" w:rsidR="00CD4A01" w:rsidRPr="00DA7DB9" w:rsidRDefault="00CD4A01" w:rsidP="003450EE">
            <w:pPr>
              <w:jc w:val="right"/>
              <w:rPr>
                <w:color w:val="000000"/>
                <w:sz w:val="22"/>
                <w:szCs w:val="22"/>
              </w:rPr>
            </w:pPr>
            <w:r w:rsidRPr="00DA7DB9">
              <w:rPr>
                <w:color w:val="000000"/>
                <w:sz w:val="22"/>
                <w:szCs w:val="22"/>
              </w:rPr>
              <w:t>570</w:t>
            </w:r>
          </w:p>
        </w:tc>
        <w:tc>
          <w:tcPr>
            <w:tcW w:w="3827" w:type="dxa"/>
            <w:tcBorders>
              <w:top w:val="nil"/>
              <w:left w:val="nil"/>
              <w:bottom w:val="single" w:sz="4" w:space="0" w:color="auto"/>
              <w:right w:val="single" w:sz="4" w:space="0" w:color="auto"/>
            </w:tcBorders>
            <w:noWrap/>
            <w:vAlign w:val="bottom"/>
            <w:hideMark/>
          </w:tcPr>
          <w:p w14:paraId="46D4DFD4"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4767ED35"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10D3B30"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33A472A3"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46CE94A8" w14:textId="77777777" w:rsidR="00CD4A01" w:rsidRPr="00DA7DB9" w:rsidRDefault="00CD4A01" w:rsidP="003450EE">
            <w:pPr>
              <w:jc w:val="center"/>
              <w:rPr>
                <w:color w:val="000000"/>
                <w:sz w:val="22"/>
                <w:szCs w:val="22"/>
              </w:rPr>
            </w:pPr>
            <w:r w:rsidRPr="00DA7DB9">
              <w:rPr>
                <w:color w:val="000000"/>
                <w:sz w:val="22"/>
                <w:szCs w:val="22"/>
              </w:rPr>
              <w:t>6696/23</w:t>
            </w:r>
          </w:p>
        </w:tc>
        <w:tc>
          <w:tcPr>
            <w:tcW w:w="1371" w:type="dxa"/>
            <w:tcBorders>
              <w:top w:val="nil"/>
              <w:left w:val="nil"/>
              <w:bottom w:val="single" w:sz="4" w:space="0" w:color="auto"/>
              <w:right w:val="single" w:sz="4" w:space="0" w:color="auto"/>
            </w:tcBorders>
            <w:noWrap/>
            <w:vAlign w:val="bottom"/>
            <w:hideMark/>
          </w:tcPr>
          <w:p w14:paraId="7E29C8C5"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2408224F"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6718E42C" w14:textId="77777777" w:rsidR="00CD4A01" w:rsidRPr="00DA7DB9" w:rsidRDefault="00CD4A01" w:rsidP="003450EE">
            <w:pPr>
              <w:jc w:val="right"/>
              <w:rPr>
                <w:color w:val="000000"/>
                <w:sz w:val="22"/>
                <w:szCs w:val="22"/>
              </w:rPr>
            </w:pPr>
            <w:r w:rsidRPr="00DA7DB9">
              <w:rPr>
                <w:color w:val="000000"/>
                <w:sz w:val="22"/>
                <w:szCs w:val="22"/>
              </w:rPr>
              <w:t>533</w:t>
            </w:r>
          </w:p>
        </w:tc>
        <w:tc>
          <w:tcPr>
            <w:tcW w:w="3827" w:type="dxa"/>
            <w:tcBorders>
              <w:top w:val="nil"/>
              <w:left w:val="nil"/>
              <w:bottom w:val="single" w:sz="4" w:space="0" w:color="auto"/>
              <w:right w:val="single" w:sz="4" w:space="0" w:color="auto"/>
            </w:tcBorders>
            <w:noWrap/>
            <w:vAlign w:val="bottom"/>
            <w:hideMark/>
          </w:tcPr>
          <w:p w14:paraId="40F66405"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348DDB33"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7903D87A"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2394B270"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1A8E3EBE" w14:textId="77777777" w:rsidR="00CD4A01" w:rsidRPr="00DA7DB9" w:rsidRDefault="00CD4A01" w:rsidP="003450EE">
            <w:pPr>
              <w:jc w:val="center"/>
              <w:rPr>
                <w:color w:val="000000"/>
                <w:sz w:val="22"/>
                <w:szCs w:val="22"/>
              </w:rPr>
            </w:pPr>
            <w:r w:rsidRPr="00DA7DB9">
              <w:rPr>
                <w:color w:val="000000"/>
                <w:sz w:val="22"/>
                <w:szCs w:val="22"/>
              </w:rPr>
              <w:t>6696/24</w:t>
            </w:r>
          </w:p>
        </w:tc>
        <w:tc>
          <w:tcPr>
            <w:tcW w:w="1371" w:type="dxa"/>
            <w:tcBorders>
              <w:top w:val="nil"/>
              <w:left w:val="nil"/>
              <w:bottom w:val="single" w:sz="4" w:space="0" w:color="auto"/>
              <w:right w:val="single" w:sz="4" w:space="0" w:color="auto"/>
            </w:tcBorders>
            <w:noWrap/>
            <w:vAlign w:val="bottom"/>
            <w:hideMark/>
          </w:tcPr>
          <w:p w14:paraId="5E09C082"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72B31FD"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0F298CEE" w14:textId="77777777" w:rsidR="00CD4A01" w:rsidRPr="00DA7DB9" w:rsidRDefault="00CD4A01" w:rsidP="003450EE">
            <w:pPr>
              <w:jc w:val="right"/>
              <w:rPr>
                <w:color w:val="000000"/>
                <w:sz w:val="22"/>
                <w:szCs w:val="22"/>
              </w:rPr>
            </w:pPr>
            <w:r w:rsidRPr="00DA7DB9">
              <w:rPr>
                <w:color w:val="000000"/>
                <w:sz w:val="22"/>
                <w:szCs w:val="22"/>
              </w:rPr>
              <w:t>483</w:t>
            </w:r>
          </w:p>
        </w:tc>
        <w:tc>
          <w:tcPr>
            <w:tcW w:w="3827" w:type="dxa"/>
            <w:tcBorders>
              <w:top w:val="nil"/>
              <w:left w:val="nil"/>
              <w:bottom w:val="single" w:sz="4" w:space="0" w:color="auto"/>
              <w:right w:val="single" w:sz="4" w:space="0" w:color="auto"/>
            </w:tcBorders>
            <w:noWrap/>
            <w:vAlign w:val="bottom"/>
            <w:hideMark/>
          </w:tcPr>
          <w:p w14:paraId="48104E04"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6BDB2E45"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11F1502"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6075D3A1"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2344A287" w14:textId="77777777" w:rsidR="00CD4A01" w:rsidRPr="00DA7DB9" w:rsidRDefault="00CD4A01" w:rsidP="003450EE">
            <w:pPr>
              <w:jc w:val="center"/>
              <w:rPr>
                <w:color w:val="000000"/>
                <w:sz w:val="22"/>
                <w:szCs w:val="22"/>
              </w:rPr>
            </w:pPr>
            <w:r w:rsidRPr="00DA7DB9">
              <w:rPr>
                <w:color w:val="000000"/>
                <w:sz w:val="22"/>
                <w:szCs w:val="22"/>
              </w:rPr>
              <w:t>6696/25</w:t>
            </w:r>
          </w:p>
        </w:tc>
        <w:tc>
          <w:tcPr>
            <w:tcW w:w="1371" w:type="dxa"/>
            <w:tcBorders>
              <w:top w:val="nil"/>
              <w:left w:val="nil"/>
              <w:bottom w:val="single" w:sz="4" w:space="0" w:color="auto"/>
              <w:right w:val="single" w:sz="4" w:space="0" w:color="auto"/>
            </w:tcBorders>
            <w:noWrap/>
            <w:vAlign w:val="bottom"/>
            <w:hideMark/>
          </w:tcPr>
          <w:p w14:paraId="1B1BE31F"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17E4DA15"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418F057C" w14:textId="77777777" w:rsidR="00CD4A01" w:rsidRPr="00DA7DB9" w:rsidRDefault="00CD4A01" w:rsidP="003450EE">
            <w:pPr>
              <w:jc w:val="right"/>
              <w:rPr>
                <w:color w:val="000000"/>
                <w:sz w:val="22"/>
                <w:szCs w:val="22"/>
              </w:rPr>
            </w:pPr>
            <w:r w:rsidRPr="00DA7DB9">
              <w:rPr>
                <w:color w:val="000000"/>
                <w:sz w:val="22"/>
                <w:szCs w:val="22"/>
              </w:rPr>
              <w:t>428</w:t>
            </w:r>
          </w:p>
        </w:tc>
        <w:tc>
          <w:tcPr>
            <w:tcW w:w="3827" w:type="dxa"/>
            <w:tcBorders>
              <w:top w:val="nil"/>
              <w:left w:val="nil"/>
              <w:bottom w:val="single" w:sz="4" w:space="0" w:color="auto"/>
              <w:right w:val="single" w:sz="4" w:space="0" w:color="auto"/>
            </w:tcBorders>
            <w:noWrap/>
            <w:vAlign w:val="bottom"/>
            <w:hideMark/>
          </w:tcPr>
          <w:p w14:paraId="26D2462F"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4877FA63"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28B0BEB"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3B552424"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4C5856E3" w14:textId="77777777" w:rsidR="00CD4A01" w:rsidRPr="00DA7DB9" w:rsidRDefault="00CD4A01" w:rsidP="003450EE">
            <w:pPr>
              <w:jc w:val="center"/>
              <w:rPr>
                <w:color w:val="000000"/>
                <w:sz w:val="22"/>
                <w:szCs w:val="22"/>
              </w:rPr>
            </w:pPr>
            <w:r w:rsidRPr="00DA7DB9">
              <w:rPr>
                <w:color w:val="000000"/>
                <w:sz w:val="22"/>
                <w:szCs w:val="22"/>
              </w:rPr>
              <w:t>6696/26</w:t>
            </w:r>
          </w:p>
        </w:tc>
        <w:tc>
          <w:tcPr>
            <w:tcW w:w="1371" w:type="dxa"/>
            <w:tcBorders>
              <w:top w:val="nil"/>
              <w:left w:val="nil"/>
              <w:bottom w:val="single" w:sz="4" w:space="0" w:color="auto"/>
              <w:right w:val="single" w:sz="4" w:space="0" w:color="auto"/>
            </w:tcBorders>
            <w:noWrap/>
            <w:vAlign w:val="bottom"/>
            <w:hideMark/>
          </w:tcPr>
          <w:p w14:paraId="740A2C30"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454E1297"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5F2C0D16" w14:textId="77777777" w:rsidR="00CD4A01" w:rsidRPr="00DA7DB9" w:rsidRDefault="00CD4A01" w:rsidP="003450EE">
            <w:pPr>
              <w:jc w:val="right"/>
              <w:rPr>
                <w:color w:val="000000"/>
                <w:sz w:val="22"/>
                <w:szCs w:val="22"/>
              </w:rPr>
            </w:pPr>
            <w:r w:rsidRPr="00DA7DB9">
              <w:rPr>
                <w:color w:val="000000"/>
                <w:sz w:val="22"/>
                <w:szCs w:val="22"/>
              </w:rPr>
              <w:t>376</w:t>
            </w:r>
          </w:p>
        </w:tc>
        <w:tc>
          <w:tcPr>
            <w:tcW w:w="3827" w:type="dxa"/>
            <w:tcBorders>
              <w:top w:val="nil"/>
              <w:left w:val="nil"/>
              <w:bottom w:val="single" w:sz="4" w:space="0" w:color="auto"/>
              <w:right w:val="single" w:sz="4" w:space="0" w:color="auto"/>
            </w:tcBorders>
            <w:noWrap/>
            <w:vAlign w:val="bottom"/>
            <w:hideMark/>
          </w:tcPr>
          <w:p w14:paraId="37FEE3DA"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5C4FFE67"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3DCD79C9"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0EC5FB59"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5C484B50" w14:textId="77777777" w:rsidR="00CD4A01" w:rsidRPr="00DA7DB9" w:rsidRDefault="00CD4A01" w:rsidP="003450EE">
            <w:pPr>
              <w:jc w:val="center"/>
              <w:rPr>
                <w:color w:val="000000"/>
                <w:sz w:val="22"/>
                <w:szCs w:val="22"/>
              </w:rPr>
            </w:pPr>
            <w:r w:rsidRPr="00DA7DB9">
              <w:rPr>
                <w:color w:val="000000"/>
                <w:sz w:val="22"/>
                <w:szCs w:val="22"/>
              </w:rPr>
              <w:t>6696/27</w:t>
            </w:r>
          </w:p>
        </w:tc>
        <w:tc>
          <w:tcPr>
            <w:tcW w:w="1371" w:type="dxa"/>
            <w:tcBorders>
              <w:top w:val="nil"/>
              <w:left w:val="nil"/>
              <w:bottom w:val="single" w:sz="4" w:space="0" w:color="auto"/>
              <w:right w:val="single" w:sz="4" w:space="0" w:color="auto"/>
            </w:tcBorders>
            <w:noWrap/>
            <w:vAlign w:val="bottom"/>
            <w:hideMark/>
          </w:tcPr>
          <w:p w14:paraId="5C7E2EED"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6FDB2564"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453671BA" w14:textId="77777777" w:rsidR="00CD4A01" w:rsidRPr="00DA7DB9" w:rsidRDefault="00CD4A01" w:rsidP="003450EE">
            <w:pPr>
              <w:jc w:val="right"/>
              <w:rPr>
                <w:color w:val="000000"/>
                <w:sz w:val="22"/>
                <w:szCs w:val="22"/>
              </w:rPr>
            </w:pPr>
            <w:r w:rsidRPr="00DA7DB9">
              <w:rPr>
                <w:color w:val="000000"/>
                <w:sz w:val="22"/>
                <w:szCs w:val="22"/>
              </w:rPr>
              <w:t>323</w:t>
            </w:r>
          </w:p>
        </w:tc>
        <w:tc>
          <w:tcPr>
            <w:tcW w:w="3827" w:type="dxa"/>
            <w:tcBorders>
              <w:top w:val="nil"/>
              <w:left w:val="nil"/>
              <w:bottom w:val="single" w:sz="4" w:space="0" w:color="auto"/>
              <w:right w:val="single" w:sz="4" w:space="0" w:color="auto"/>
            </w:tcBorders>
            <w:noWrap/>
            <w:vAlign w:val="bottom"/>
            <w:hideMark/>
          </w:tcPr>
          <w:p w14:paraId="54B5C4E9"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61C5946F"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03DF9482"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3350DF99"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409EB60A" w14:textId="77777777" w:rsidR="00CD4A01" w:rsidRPr="00DA7DB9" w:rsidRDefault="00CD4A01" w:rsidP="003450EE">
            <w:pPr>
              <w:jc w:val="center"/>
              <w:rPr>
                <w:color w:val="000000"/>
                <w:sz w:val="22"/>
                <w:szCs w:val="22"/>
              </w:rPr>
            </w:pPr>
            <w:r w:rsidRPr="00DA7DB9">
              <w:rPr>
                <w:color w:val="000000"/>
                <w:sz w:val="22"/>
                <w:szCs w:val="22"/>
              </w:rPr>
              <w:t>6696/28</w:t>
            </w:r>
          </w:p>
        </w:tc>
        <w:tc>
          <w:tcPr>
            <w:tcW w:w="1371" w:type="dxa"/>
            <w:tcBorders>
              <w:top w:val="nil"/>
              <w:left w:val="nil"/>
              <w:bottom w:val="single" w:sz="4" w:space="0" w:color="auto"/>
              <w:right w:val="single" w:sz="4" w:space="0" w:color="auto"/>
            </w:tcBorders>
            <w:noWrap/>
            <w:vAlign w:val="bottom"/>
            <w:hideMark/>
          </w:tcPr>
          <w:p w14:paraId="23BA8616"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45B6B569"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0D5A588F" w14:textId="77777777" w:rsidR="00CD4A01" w:rsidRPr="00DA7DB9" w:rsidRDefault="00CD4A01" w:rsidP="003450EE">
            <w:pPr>
              <w:jc w:val="right"/>
              <w:rPr>
                <w:color w:val="000000"/>
                <w:sz w:val="22"/>
                <w:szCs w:val="22"/>
              </w:rPr>
            </w:pPr>
            <w:r w:rsidRPr="00DA7DB9">
              <w:rPr>
                <w:color w:val="000000"/>
                <w:sz w:val="22"/>
                <w:szCs w:val="22"/>
              </w:rPr>
              <w:t>270</w:t>
            </w:r>
          </w:p>
        </w:tc>
        <w:tc>
          <w:tcPr>
            <w:tcW w:w="3827" w:type="dxa"/>
            <w:tcBorders>
              <w:top w:val="nil"/>
              <w:left w:val="nil"/>
              <w:bottom w:val="single" w:sz="4" w:space="0" w:color="auto"/>
              <w:right w:val="single" w:sz="4" w:space="0" w:color="auto"/>
            </w:tcBorders>
            <w:noWrap/>
            <w:vAlign w:val="bottom"/>
            <w:hideMark/>
          </w:tcPr>
          <w:p w14:paraId="5E043080"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065EE338"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73DC62C7"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68C6612E"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1D8B0957" w14:textId="77777777" w:rsidR="00CD4A01" w:rsidRPr="00DA7DB9" w:rsidRDefault="00CD4A01" w:rsidP="003450EE">
            <w:pPr>
              <w:jc w:val="center"/>
              <w:rPr>
                <w:color w:val="000000"/>
                <w:sz w:val="22"/>
                <w:szCs w:val="22"/>
              </w:rPr>
            </w:pPr>
            <w:r w:rsidRPr="00DA7DB9">
              <w:rPr>
                <w:color w:val="000000"/>
                <w:sz w:val="22"/>
                <w:szCs w:val="22"/>
              </w:rPr>
              <w:t>6696/29</w:t>
            </w:r>
          </w:p>
        </w:tc>
        <w:tc>
          <w:tcPr>
            <w:tcW w:w="1371" w:type="dxa"/>
            <w:tcBorders>
              <w:top w:val="nil"/>
              <w:left w:val="nil"/>
              <w:bottom w:val="single" w:sz="4" w:space="0" w:color="auto"/>
              <w:right w:val="single" w:sz="4" w:space="0" w:color="auto"/>
            </w:tcBorders>
            <w:noWrap/>
            <w:vAlign w:val="bottom"/>
            <w:hideMark/>
          </w:tcPr>
          <w:p w14:paraId="79F20A18"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57A4376"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4E7AF2BD" w14:textId="77777777" w:rsidR="00CD4A01" w:rsidRPr="00DA7DB9" w:rsidRDefault="00CD4A01" w:rsidP="003450EE">
            <w:pPr>
              <w:jc w:val="right"/>
              <w:rPr>
                <w:color w:val="000000"/>
                <w:sz w:val="22"/>
                <w:szCs w:val="22"/>
              </w:rPr>
            </w:pPr>
            <w:r w:rsidRPr="00DA7DB9">
              <w:rPr>
                <w:color w:val="000000"/>
                <w:sz w:val="22"/>
                <w:szCs w:val="22"/>
              </w:rPr>
              <w:t>217</w:t>
            </w:r>
          </w:p>
        </w:tc>
        <w:tc>
          <w:tcPr>
            <w:tcW w:w="3827" w:type="dxa"/>
            <w:tcBorders>
              <w:top w:val="nil"/>
              <w:left w:val="nil"/>
              <w:bottom w:val="single" w:sz="4" w:space="0" w:color="auto"/>
              <w:right w:val="single" w:sz="4" w:space="0" w:color="auto"/>
            </w:tcBorders>
            <w:noWrap/>
            <w:vAlign w:val="bottom"/>
            <w:hideMark/>
          </w:tcPr>
          <w:p w14:paraId="5DBF1393"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478DB976"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013F95A4"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7F5C7430"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18E25DD0" w14:textId="77777777" w:rsidR="00CD4A01" w:rsidRPr="00DA7DB9" w:rsidRDefault="00CD4A01" w:rsidP="003450EE">
            <w:pPr>
              <w:jc w:val="center"/>
              <w:rPr>
                <w:color w:val="000000"/>
                <w:sz w:val="22"/>
                <w:szCs w:val="22"/>
              </w:rPr>
            </w:pPr>
            <w:r w:rsidRPr="00DA7DB9">
              <w:rPr>
                <w:color w:val="000000"/>
                <w:sz w:val="22"/>
                <w:szCs w:val="22"/>
              </w:rPr>
              <w:t>6696/3</w:t>
            </w:r>
          </w:p>
        </w:tc>
        <w:tc>
          <w:tcPr>
            <w:tcW w:w="1371" w:type="dxa"/>
            <w:tcBorders>
              <w:top w:val="nil"/>
              <w:left w:val="nil"/>
              <w:bottom w:val="single" w:sz="4" w:space="0" w:color="auto"/>
              <w:right w:val="single" w:sz="4" w:space="0" w:color="auto"/>
            </w:tcBorders>
            <w:noWrap/>
            <w:vAlign w:val="bottom"/>
            <w:hideMark/>
          </w:tcPr>
          <w:p w14:paraId="3F35A3B1"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07D5A0CF"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2986E112" w14:textId="77777777" w:rsidR="00CD4A01" w:rsidRPr="00DA7DB9" w:rsidRDefault="00CD4A01" w:rsidP="003450EE">
            <w:pPr>
              <w:jc w:val="right"/>
              <w:rPr>
                <w:color w:val="000000"/>
                <w:sz w:val="22"/>
                <w:szCs w:val="22"/>
              </w:rPr>
            </w:pPr>
            <w:r w:rsidRPr="00DA7DB9">
              <w:rPr>
                <w:color w:val="000000"/>
                <w:sz w:val="22"/>
                <w:szCs w:val="22"/>
              </w:rPr>
              <w:t>855</w:t>
            </w:r>
          </w:p>
        </w:tc>
        <w:tc>
          <w:tcPr>
            <w:tcW w:w="3827" w:type="dxa"/>
            <w:tcBorders>
              <w:top w:val="nil"/>
              <w:left w:val="nil"/>
              <w:bottom w:val="single" w:sz="4" w:space="0" w:color="auto"/>
              <w:right w:val="single" w:sz="4" w:space="0" w:color="auto"/>
            </w:tcBorders>
            <w:noWrap/>
            <w:vAlign w:val="bottom"/>
            <w:hideMark/>
          </w:tcPr>
          <w:p w14:paraId="36752809"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5CCD517B"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2310B5B1"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53170843"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35A4DEB0" w14:textId="77777777" w:rsidR="00CD4A01" w:rsidRPr="00DA7DB9" w:rsidRDefault="00CD4A01" w:rsidP="003450EE">
            <w:pPr>
              <w:jc w:val="center"/>
              <w:rPr>
                <w:color w:val="000000"/>
                <w:sz w:val="22"/>
                <w:szCs w:val="22"/>
              </w:rPr>
            </w:pPr>
            <w:r w:rsidRPr="00DA7DB9">
              <w:rPr>
                <w:color w:val="000000"/>
                <w:sz w:val="22"/>
                <w:szCs w:val="22"/>
              </w:rPr>
              <w:t>6696/30</w:t>
            </w:r>
          </w:p>
        </w:tc>
        <w:tc>
          <w:tcPr>
            <w:tcW w:w="1371" w:type="dxa"/>
            <w:tcBorders>
              <w:top w:val="nil"/>
              <w:left w:val="nil"/>
              <w:bottom w:val="single" w:sz="4" w:space="0" w:color="auto"/>
              <w:right w:val="single" w:sz="4" w:space="0" w:color="auto"/>
            </w:tcBorders>
            <w:noWrap/>
            <w:vAlign w:val="bottom"/>
            <w:hideMark/>
          </w:tcPr>
          <w:p w14:paraId="10FFD271"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4138FDFC"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42748A95" w14:textId="77777777" w:rsidR="00CD4A01" w:rsidRPr="00DA7DB9" w:rsidRDefault="00CD4A01" w:rsidP="003450EE">
            <w:pPr>
              <w:jc w:val="right"/>
              <w:rPr>
                <w:color w:val="000000"/>
                <w:sz w:val="22"/>
                <w:szCs w:val="22"/>
              </w:rPr>
            </w:pPr>
            <w:r w:rsidRPr="00DA7DB9">
              <w:rPr>
                <w:color w:val="000000"/>
                <w:sz w:val="22"/>
                <w:szCs w:val="22"/>
              </w:rPr>
              <w:t>143</w:t>
            </w:r>
          </w:p>
        </w:tc>
        <w:tc>
          <w:tcPr>
            <w:tcW w:w="3827" w:type="dxa"/>
            <w:tcBorders>
              <w:top w:val="nil"/>
              <w:left w:val="nil"/>
              <w:bottom w:val="single" w:sz="4" w:space="0" w:color="auto"/>
              <w:right w:val="single" w:sz="4" w:space="0" w:color="auto"/>
            </w:tcBorders>
            <w:noWrap/>
            <w:vAlign w:val="bottom"/>
            <w:hideMark/>
          </w:tcPr>
          <w:p w14:paraId="0BF54E66"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46D05D74"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BBBBEE3"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7C96F72F"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4695B56B" w14:textId="77777777" w:rsidR="00CD4A01" w:rsidRPr="00DA7DB9" w:rsidRDefault="00CD4A01" w:rsidP="003450EE">
            <w:pPr>
              <w:jc w:val="center"/>
              <w:rPr>
                <w:color w:val="000000"/>
                <w:sz w:val="22"/>
                <w:szCs w:val="22"/>
              </w:rPr>
            </w:pPr>
            <w:r w:rsidRPr="00DA7DB9">
              <w:rPr>
                <w:color w:val="000000"/>
                <w:sz w:val="22"/>
                <w:szCs w:val="22"/>
              </w:rPr>
              <w:t>6696/31</w:t>
            </w:r>
          </w:p>
        </w:tc>
        <w:tc>
          <w:tcPr>
            <w:tcW w:w="1371" w:type="dxa"/>
            <w:tcBorders>
              <w:top w:val="nil"/>
              <w:left w:val="nil"/>
              <w:bottom w:val="single" w:sz="4" w:space="0" w:color="auto"/>
              <w:right w:val="single" w:sz="4" w:space="0" w:color="auto"/>
            </w:tcBorders>
            <w:noWrap/>
            <w:vAlign w:val="bottom"/>
            <w:hideMark/>
          </w:tcPr>
          <w:p w14:paraId="785DA0B6"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AEB53F6"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7100E94B" w14:textId="77777777" w:rsidR="00CD4A01" w:rsidRPr="00DA7DB9" w:rsidRDefault="00CD4A01" w:rsidP="003450EE">
            <w:pPr>
              <w:jc w:val="right"/>
              <w:rPr>
                <w:color w:val="000000"/>
                <w:sz w:val="22"/>
                <w:szCs w:val="22"/>
              </w:rPr>
            </w:pPr>
            <w:r w:rsidRPr="00DA7DB9">
              <w:rPr>
                <w:color w:val="000000"/>
                <w:sz w:val="22"/>
                <w:szCs w:val="22"/>
              </w:rPr>
              <w:t>9203</w:t>
            </w:r>
          </w:p>
        </w:tc>
        <w:tc>
          <w:tcPr>
            <w:tcW w:w="3827" w:type="dxa"/>
            <w:tcBorders>
              <w:top w:val="nil"/>
              <w:left w:val="nil"/>
              <w:bottom w:val="single" w:sz="4" w:space="0" w:color="auto"/>
              <w:right w:val="single" w:sz="4" w:space="0" w:color="auto"/>
            </w:tcBorders>
            <w:noWrap/>
            <w:vAlign w:val="bottom"/>
            <w:hideMark/>
          </w:tcPr>
          <w:p w14:paraId="4B02D5C9"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391E0E19"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29E1863"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461A615C"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7D15E6A0" w14:textId="77777777" w:rsidR="00CD4A01" w:rsidRPr="00DA7DB9" w:rsidRDefault="00CD4A01" w:rsidP="003450EE">
            <w:pPr>
              <w:jc w:val="center"/>
              <w:rPr>
                <w:color w:val="000000"/>
                <w:sz w:val="22"/>
                <w:szCs w:val="22"/>
              </w:rPr>
            </w:pPr>
            <w:r w:rsidRPr="00DA7DB9">
              <w:rPr>
                <w:color w:val="000000"/>
                <w:sz w:val="22"/>
                <w:szCs w:val="22"/>
              </w:rPr>
              <w:t>6696/32</w:t>
            </w:r>
          </w:p>
        </w:tc>
        <w:tc>
          <w:tcPr>
            <w:tcW w:w="1371" w:type="dxa"/>
            <w:tcBorders>
              <w:top w:val="nil"/>
              <w:left w:val="nil"/>
              <w:bottom w:val="single" w:sz="4" w:space="0" w:color="auto"/>
              <w:right w:val="single" w:sz="4" w:space="0" w:color="auto"/>
            </w:tcBorders>
            <w:noWrap/>
            <w:vAlign w:val="bottom"/>
            <w:hideMark/>
          </w:tcPr>
          <w:p w14:paraId="4C3D9105"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70F14142"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72617603" w14:textId="77777777" w:rsidR="00CD4A01" w:rsidRPr="00DA7DB9" w:rsidRDefault="00CD4A01" w:rsidP="003450EE">
            <w:pPr>
              <w:jc w:val="right"/>
              <w:rPr>
                <w:color w:val="000000"/>
                <w:sz w:val="22"/>
                <w:szCs w:val="22"/>
              </w:rPr>
            </w:pPr>
            <w:r w:rsidRPr="00DA7DB9">
              <w:rPr>
                <w:color w:val="000000"/>
                <w:sz w:val="22"/>
                <w:szCs w:val="22"/>
              </w:rPr>
              <w:t>15660</w:t>
            </w:r>
          </w:p>
        </w:tc>
        <w:tc>
          <w:tcPr>
            <w:tcW w:w="3827" w:type="dxa"/>
            <w:tcBorders>
              <w:top w:val="nil"/>
              <w:left w:val="nil"/>
              <w:bottom w:val="single" w:sz="4" w:space="0" w:color="auto"/>
              <w:right w:val="single" w:sz="4" w:space="0" w:color="auto"/>
            </w:tcBorders>
            <w:noWrap/>
            <w:vAlign w:val="bottom"/>
            <w:hideMark/>
          </w:tcPr>
          <w:p w14:paraId="1FF946CE"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78C1A189"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510FB6F0"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62E9F791"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44CB6279" w14:textId="77777777" w:rsidR="00CD4A01" w:rsidRPr="00DA7DB9" w:rsidRDefault="00CD4A01" w:rsidP="003450EE">
            <w:pPr>
              <w:jc w:val="center"/>
              <w:rPr>
                <w:color w:val="000000"/>
                <w:sz w:val="22"/>
                <w:szCs w:val="22"/>
              </w:rPr>
            </w:pPr>
            <w:r w:rsidRPr="00DA7DB9">
              <w:rPr>
                <w:color w:val="000000"/>
                <w:sz w:val="22"/>
                <w:szCs w:val="22"/>
              </w:rPr>
              <w:t>6696/4</w:t>
            </w:r>
          </w:p>
        </w:tc>
        <w:tc>
          <w:tcPr>
            <w:tcW w:w="1371" w:type="dxa"/>
            <w:tcBorders>
              <w:top w:val="nil"/>
              <w:left w:val="nil"/>
              <w:bottom w:val="single" w:sz="4" w:space="0" w:color="auto"/>
              <w:right w:val="single" w:sz="4" w:space="0" w:color="auto"/>
            </w:tcBorders>
            <w:noWrap/>
            <w:vAlign w:val="bottom"/>
            <w:hideMark/>
          </w:tcPr>
          <w:p w14:paraId="498D8BE8"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63D15DA"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007C2C7B" w14:textId="77777777" w:rsidR="00CD4A01" w:rsidRPr="00DA7DB9" w:rsidRDefault="00CD4A01" w:rsidP="003450EE">
            <w:pPr>
              <w:jc w:val="right"/>
              <w:rPr>
                <w:color w:val="000000"/>
                <w:sz w:val="22"/>
                <w:szCs w:val="22"/>
              </w:rPr>
            </w:pPr>
            <w:r w:rsidRPr="00DA7DB9">
              <w:rPr>
                <w:color w:val="000000"/>
                <w:sz w:val="22"/>
                <w:szCs w:val="22"/>
              </w:rPr>
              <w:t>861</w:t>
            </w:r>
          </w:p>
        </w:tc>
        <w:tc>
          <w:tcPr>
            <w:tcW w:w="3827" w:type="dxa"/>
            <w:tcBorders>
              <w:top w:val="nil"/>
              <w:left w:val="nil"/>
              <w:bottom w:val="single" w:sz="4" w:space="0" w:color="auto"/>
              <w:right w:val="single" w:sz="4" w:space="0" w:color="auto"/>
            </w:tcBorders>
            <w:noWrap/>
            <w:vAlign w:val="bottom"/>
            <w:hideMark/>
          </w:tcPr>
          <w:p w14:paraId="36C32DD2"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6EB46F71"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375EFEAE"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525D2111"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59CA6A6E" w14:textId="77777777" w:rsidR="00CD4A01" w:rsidRPr="00DA7DB9" w:rsidRDefault="00CD4A01" w:rsidP="003450EE">
            <w:pPr>
              <w:jc w:val="center"/>
              <w:rPr>
                <w:color w:val="000000"/>
                <w:sz w:val="22"/>
                <w:szCs w:val="22"/>
              </w:rPr>
            </w:pPr>
            <w:r w:rsidRPr="00DA7DB9">
              <w:rPr>
                <w:color w:val="000000"/>
                <w:sz w:val="22"/>
                <w:szCs w:val="22"/>
              </w:rPr>
              <w:t>6696/5</w:t>
            </w:r>
          </w:p>
        </w:tc>
        <w:tc>
          <w:tcPr>
            <w:tcW w:w="1371" w:type="dxa"/>
            <w:tcBorders>
              <w:top w:val="nil"/>
              <w:left w:val="nil"/>
              <w:bottom w:val="single" w:sz="4" w:space="0" w:color="auto"/>
              <w:right w:val="single" w:sz="4" w:space="0" w:color="auto"/>
            </w:tcBorders>
            <w:noWrap/>
            <w:vAlign w:val="bottom"/>
            <w:hideMark/>
          </w:tcPr>
          <w:p w14:paraId="4561F552"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A0D3230"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474B4EC1" w14:textId="77777777" w:rsidR="00CD4A01" w:rsidRPr="00DA7DB9" w:rsidRDefault="00CD4A01" w:rsidP="003450EE">
            <w:pPr>
              <w:jc w:val="right"/>
              <w:rPr>
                <w:color w:val="000000"/>
                <w:sz w:val="22"/>
                <w:szCs w:val="22"/>
              </w:rPr>
            </w:pPr>
            <w:r w:rsidRPr="00DA7DB9">
              <w:rPr>
                <w:color w:val="000000"/>
                <w:sz w:val="22"/>
                <w:szCs w:val="22"/>
              </w:rPr>
              <w:t>868</w:t>
            </w:r>
          </w:p>
        </w:tc>
        <w:tc>
          <w:tcPr>
            <w:tcW w:w="3827" w:type="dxa"/>
            <w:tcBorders>
              <w:top w:val="nil"/>
              <w:left w:val="nil"/>
              <w:bottom w:val="single" w:sz="4" w:space="0" w:color="auto"/>
              <w:right w:val="single" w:sz="4" w:space="0" w:color="auto"/>
            </w:tcBorders>
            <w:noWrap/>
            <w:vAlign w:val="bottom"/>
            <w:hideMark/>
          </w:tcPr>
          <w:p w14:paraId="2F190A7F"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62FB7A23"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1B2442EE"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5928681F"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7E2F47EC" w14:textId="77777777" w:rsidR="00CD4A01" w:rsidRPr="00DA7DB9" w:rsidRDefault="00CD4A01" w:rsidP="003450EE">
            <w:pPr>
              <w:jc w:val="center"/>
              <w:rPr>
                <w:color w:val="000000"/>
                <w:sz w:val="22"/>
                <w:szCs w:val="22"/>
              </w:rPr>
            </w:pPr>
            <w:r w:rsidRPr="00DA7DB9">
              <w:rPr>
                <w:color w:val="000000"/>
                <w:sz w:val="22"/>
                <w:szCs w:val="22"/>
              </w:rPr>
              <w:t>6696/6</w:t>
            </w:r>
          </w:p>
        </w:tc>
        <w:tc>
          <w:tcPr>
            <w:tcW w:w="1371" w:type="dxa"/>
            <w:tcBorders>
              <w:top w:val="nil"/>
              <w:left w:val="nil"/>
              <w:bottom w:val="single" w:sz="4" w:space="0" w:color="auto"/>
              <w:right w:val="single" w:sz="4" w:space="0" w:color="auto"/>
            </w:tcBorders>
            <w:noWrap/>
            <w:vAlign w:val="bottom"/>
            <w:hideMark/>
          </w:tcPr>
          <w:p w14:paraId="76E720B1"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1BDE1F2A"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335E4149" w14:textId="77777777" w:rsidR="00CD4A01" w:rsidRPr="00DA7DB9" w:rsidRDefault="00CD4A01" w:rsidP="003450EE">
            <w:pPr>
              <w:jc w:val="right"/>
              <w:rPr>
                <w:color w:val="000000"/>
                <w:sz w:val="22"/>
                <w:szCs w:val="22"/>
              </w:rPr>
            </w:pPr>
            <w:r w:rsidRPr="00DA7DB9">
              <w:rPr>
                <w:color w:val="000000"/>
                <w:sz w:val="22"/>
                <w:szCs w:val="22"/>
              </w:rPr>
              <w:t>874</w:t>
            </w:r>
          </w:p>
        </w:tc>
        <w:tc>
          <w:tcPr>
            <w:tcW w:w="3827" w:type="dxa"/>
            <w:tcBorders>
              <w:top w:val="nil"/>
              <w:left w:val="nil"/>
              <w:bottom w:val="single" w:sz="4" w:space="0" w:color="auto"/>
              <w:right w:val="single" w:sz="4" w:space="0" w:color="auto"/>
            </w:tcBorders>
            <w:noWrap/>
            <w:vAlign w:val="bottom"/>
            <w:hideMark/>
          </w:tcPr>
          <w:p w14:paraId="41FB5BBF"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671D9EE8"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489830E"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0A7590F9"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5B474E9D" w14:textId="77777777" w:rsidR="00CD4A01" w:rsidRPr="00DA7DB9" w:rsidRDefault="00CD4A01" w:rsidP="003450EE">
            <w:pPr>
              <w:jc w:val="center"/>
              <w:rPr>
                <w:color w:val="000000"/>
                <w:sz w:val="22"/>
                <w:szCs w:val="22"/>
              </w:rPr>
            </w:pPr>
            <w:r w:rsidRPr="00DA7DB9">
              <w:rPr>
                <w:color w:val="000000"/>
                <w:sz w:val="22"/>
                <w:szCs w:val="22"/>
              </w:rPr>
              <w:t>6696/7</w:t>
            </w:r>
          </w:p>
        </w:tc>
        <w:tc>
          <w:tcPr>
            <w:tcW w:w="1371" w:type="dxa"/>
            <w:tcBorders>
              <w:top w:val="nil"/>
              <w:left w:val="nil"/>
              <w:bottom w:val="single" w:sz="4" w:space="0" w:color="auto"/>
              <w:right w:val="single" w:sz="4" w:space="0" w:color="auto"/>
            </w:tcBorders>
            <w:noWrap/>
            <w:vAlign w:val="bottom"/>
            <w:hideMark/>
          </w:tcPr>
          <w:p w14:paraId="599FB2AD"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5E96884A"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4FF758DF" w14:textId="77777777" w:rsidR="00CD4A01" w:rsidRPr="00DA7DB9" w:rsidRDefault="00CD4A01" w:rsidP="003450EE">
            <w:pPr>
              <w:jc w:val="right"/>
              <w:rPr>
                <w:color w:val="000000"/>
                <w:sz w:val="22"/>
                <w:szCs w:val="22"/>
              </w:rPr>
            </w:pPr>
            <w:r w:rsidRPr="00DA7DB9">
              <w:rPr>
                <w:color w:val="000000"/>
                <w:sz w:val="22"/>
                <w:szCs w:val="22"/>
              </w:rPr>
              <w:t>865</w:t>
            </w:r>
          </w:p>
        </w:tc>
        <w:tc>
          <w:tcPr>
            <w:tcW w:w="3827" w:type="dxa"/>
            <w:tcBorders>
              <w:top w:val="nil"/>
              <w:left w:val="nil"/>
              <w:bottom w:val="single" w:sz="4" w:space="0" w:color="auto"/>
              <w:right w:val="single" w:sz="4" w:space="0" w:color="auto"/>
            </w:tcBorders>
            <w:noWrap/>
            <w:vAlign w:val="bottom"/>
            <w:hideMark/>
          </w:tcPr>
          <w:p w14:paraId="5F19429E"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6439A886"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76661F9E"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46D7DB79"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620B7A29" w14:textId="77777777" w:rsidR="00CD4A01" w:rsidRPr="00DA7DB9" w:rsidRDefault="00CD4A01" w:rsidP="003450EE">
            <w:pPr>
              <w:jc w:val="center"/>
              <w:rPr>
                <w:color w:val="000000"/>
                <w:sz w:val="22"/>
                <w:szCs w:val="22"/>
              </w:rPr>
            </w:pPr>
            <w:r w:rsidRPr="00DA7DB9">
              <w:rPr>
                <w:color w:val="000000"/>
                <w:sz w:val="22"/>
                <w:szCs w:val="22"/>
              </w:rPr>
              <w:t>6696/8</w:t>
            </w:r>
          </w:p>
        </w:tc>
        <w:tc>
          <w:tcPr>
            <w:tcW w:w="1371" w:type="dxa"/>
            <w:tcBorders>
              <w:top w:val="nil"/>
              <w:left w:val="nil"/>
              <w:bottom w:val="single" w:sz="4" w:space="0" w:color="auto"/>
              <w:right w:val="single" w:sz="4" w:space="0" w:color="auto"/>
            </w:tcBorders>
            <w:noWrap/>
            <w:vAlign w:val="bottom"/>
            <w:hideMark/>
          </w:tcPr>
          <w:p w14:paraId="6D5A627D"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F814F52"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5ECCC4A5" w14:textId="77777777" w:rsidR="00CD4A01" w:rsidRPr="00DA7DB9" w:rsidRDefault="00CD4A01" w:rsidP="003450EE">
            <w:pPr>
              <w:jc w:val="right"/>
              <w:rPr>
                <w:color w:val="000000"/>
                <w:sz w:val="22"/>
                <w:szCs w:val="22"/>
              </w:rPr>
            </w:pPr>
            <w:r w:rsidRPr="00DA7DB9">
              <w:rPr>
                <w:color w:val="000000"/>
                <w:sz w:val="22"/>
                <w:szCs w:val="22"/>
              </w:rPr>
              <w:t>853</w:t>
            </w:r>
          </w:p>
        </w:tc>
        <w:tc>
          <w:tcPr>
            <w:tcW w:w="3827" w:type="dxa"/>
            <w:tcBorders>
              <w:top w:val="nil"/>
              <w:left w:val="nil"/>
              <w:bottom w:val="single" w:sz="4" w:space="0" w:color="auto"/>
              <w:right w:val="single" w:sz="4" w:space="0" w:color="auto"/>
            </w:tcBorders>
            <w:noWrap/>
            <w:vAlign w:val="bottom"/>
            <w:hideMark/>
          </w:tcPr>
          <w:p w14:paraId="70A0CF32"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468738B1"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13030429"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75C34673"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5F729466" w14:textId="77777777" w:rsidR="00CD4A01" w:rsidRPr="00DA7DB9" w:rsidRDefault="00CD4A01" w:rsidP="003450EE">
            <w:pPr>
              <w:jc w:val="center"/>
              <w:rPr>
                <w:color w:val="000000"/>
                <w:sz w:val="22"/>
                <w:szCs w:val="22"/>
              </w:rPr>
            </w:pPr>
            <w:r w:rsidRPr="00DA7DB9">
              <w:rPr>
                <w:color w:val="000000"/>
                <w:sz w:val="22"/>
                <w:szCs w:val="22"/>
              </w:rPr>
              <w:t>6696/9</w:t>
            </w:r>
          </w:p>
        </w:tc>
        <w:tc>
          <w:tcPr>
            <w:tcW w:w="1371" w:type="dxa"/>
            <w:tcBorders>
              <w:top w:val="nil"/>
              <w:left w:val="nil"/>
              <w:bottom w:val="single" w:sz="4" w:space="0" w:color="auto"/>
              <w:right w:val="single" w:sz="4" w:space="0" w:color="auto"/>
            </w:tcBorders>
            <w:noWrap/>
            <w:vAlign w:val="bottom"/>
            <w:hideMark/>
          </w:tcPr>
          <w:p w14:paraId="49B3F92D"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186B114F"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5E83D4FF" w14:textId="77777777" w:rsidR="00CD4A01" w:rsidRPr="00DA7DB9" w:rsidRDefault="00CD4A01" w:rsidP="003450EE">
            <w:pPr>
              <w:jc w:val="right"/>
              <w:rPr>
                <w:color w:val="000000"/>
                <w:sz w:val="22"/>
                <w:szCs w:val="22"/>
              </w:rPr>
            </w:pPr>
            <w:r w:rsidRPr="00DA7DB9">
              <w:rPr>
                <w:color w:val="000000"/>
                <w:sz w:val="22"/>
                <w:szCs w:val="22"/>
              </w:rPr>
              <w:t>843</w:t>
            </w:r>
          </w:p>
        </w:tc>
        <w:tc>
          <w:tcPr>
            <w:tcW w:w="3827" w:type="dxa"/>
            <w:tcBorders>
              <w:top w:val="nil"/>
              <w:left w:val="nil"/>
              <w:bottom w:val="single" w:sz="4" w:space="0" w:color="auto"/>
              <w:right w:val="single" w:sz="4" w:space="0" w:color="auto"/>
            </w:tcBorders>
            <w:noWrap/>
            <w:vAlign w:val="bottom"/>
            <w:hideMark/>
          </w:tcPr>
          <w:p w14:paraId="028F178D"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20F7F33C"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4C96A82F"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4ABEE14D"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17D612BA" w14:textId="77777777" w:rsidR="00CD4A01" w:rsidRPr="00DA7DB9" w:rsidRDefault="00CD4A01" w:rsidP="003450EE">
            <w:pPr>
              <w:jc w:val="center"/>
              <w:rPr>
                <w:color w:val="000000"/>
                <w:sz w:val="22"/>
                <w:szCs w:val="22"/>
              </w:rPr>
            </w:pPr>
            <w:r w:rsidRPr="00DA7DB9">
              <w:rPr>
                <w:color w:val="000000"/>
                <w:sz w:val="22"/>
                <w:szCs w:val="22"/>
              </w:rPr>
              <w:t>6748/1</w:t>
            </w:r>
          </w:p>
        </w:tc>
        <w:tc>
          <w:tcPr>
            <w:tcW w:w="1371" w:type="dxa"/>
            <w:tcBorders>
              <w:top w:val="nil"/>
              <w:left w:val="nil"/>
              <w:bottom w:val="single" w:sz="4" w:space="0" w:color="auto"/>
              <w:right w:val="single" w:sz="4" w:space="0" w:color="auto"/>
            </w:tcBorders>
            <w:noWrap/>
            <w:vAlign w:val="bottom"/>
            <w:hideMark/>
          </w:tcPr>
          <w:p w14:paraId="0A99358D"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32A81CBE"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7663798A" w14:textId="77777777" w:rsidR="00CD4A01" w:rsidRPr="00DA7DB9" w:rsidRDefault="00CD4A01" w:rsidP="003450EE">
            <w:pPr>
              <w:jc w:val="right"/>
              <w:rPr>
                <w:color w:val="000000"/>
                <w:sz w:val="22"/>
                <w:szCs w:val="22"/>
              </w:rPr>
            </w:pPr>
            <w:r w:rsidRPr="00DA7DB9">
              <w:rPr>
                <w:color w:val="000000"/>
                <w:sz w:val="22"/>
                <w:szCs w:val="22"/>
              </w:rPr>
              <w:t>23940</w:t>
            </w:r>
          </w:p>
        </w:tc>
        <w:tc>
          <w:tcPr>
            <w:tcW w:w="3827" w:type="dxa"/>
            <w:tcBorders>
              <w:top w:val="nil"/>
              <w:left w:val="nil"/>
              <w:bottom w:val="single" w:sz="4" w:space="0" w:color="auto"/>
              <w:right w:val="single" w:sz="4" w:space="0" w:color="auto"/>
            </w:tcBorders>
            <w:noWrap/>
            <w:vAlign w:val="bottom"/>
            <w:hideMark/>
          </w:tcPr>
          <w:p w14:paraId="613A9F23"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tr w:rsidR="00CD4A01" w:rsidRPr="00DA7DB9" w14:paraId="40C224C6" w14:textId="77777777" w:rsidTr="003450EE">
        <w:trPr>
          <w:trHeight w:val="315"/>
        </w:trPr>
        <w:tc>
          <w:tcPr>
            <w:tcW w:w="1696" w:type="dxa"/>
            <w:tcBorders>
              <w:top w:val="nil"/>
              <w:left w:val="single" w:sz="4" w:space="0" w:color="auto"/>
              <w:bottom w:val="single" w:sz="4" w:space="0" w:color="auto"/>
              <w:right w:val="single" w:sz="4" w:space="0" w:color="auto"/>
            </w:tcBorders>
            <w:noWrap/>
            <w:vAlign w:val="bottom"/>
            <w:hideMark/>
          </w:tcPr>
          <w:p w14:paraId="633AFF64" w14:textId="77777777" w:rsidR="00CD4A01" w:rsidRPr="00DA7DB9" w:rsidRDefault="00CD4A01" w:rsidP="003450EE">
            <w:pPr>
              <w:rPr>
                <w:color w:val="000000"/>
                <w:sz w:val="22"/>
                <w:szCs w:val="22"/>
              </w:rPr>
            </w:pPr>
            <w:proofErr w:type="spellStart"/>
            <w:r w:rsidRPr="00DA7DB9">
              <w:rPr>
                <w:color w:val="000000"/>
                <w:sz w:val="22"/>
                <w:szCs w:val="22"/>
              </w:rPr>
              <w:t>Сомбор</w:t>
            </w:r>
            <w:proofErr w:type="spellEnd"/>
          </w:p>
        </w:tc>
        <w:tc>
          <w:tcPr>
            <w:tcW w:w="2268" w:type="dxa"/>
            <w:tcBorders>
              <w:top w:val="nil"/>
              <w:left w:val="nil"/>
              <w:bottom w:val="single" w:sz="4" w:space="0" w:color="auto"/>
              <w:right w:val="single" w:sz="4" w:space="0" w:color="auto"/>
            </w:tcBorders>
            <w:noWrap/>
            <w:vAlign w:val="bottom"/>
            <w:hideMark/>
          </w:tcPr>
          <w:p w14:paraId="69647AD0" w14:textId="77777777" w:rsidR="00CD4A01" w:rsidRPr="00DA7DB9" w:rsidRDefault="00CD4A01" w:rsidP="003450EE">
            <w:pPr>
              <w:rPr>
                <w:color w:val="000000"/>
                <w:sz w:val="22"/>
                <w:szCs w:val="22"/>
              </w:rPr>
            </w:pPr>
            <w:proofErr w:type="spellStart"/>
            <w:r w:rsidRPr="00DA7DB9">
              <w:rPr>
                <w:color w:val="000000"/>
                <w:sz w:val="22"/>
                <w:szCs w:val="22"/>
              </w:rPr>
              <w:t>Бачки</w:t>
            </w:r>
            <w:proofErr w:type="spellEnd"/>
            <w:r w:rsidRPr="00DA7DB9">
              <w:rPr>
                <w:color w:val="000000"/>
                <w:sz w:val="22"/>
                <w:szCs w:val="22"/>
              </w:rPr>
              <w:t xml:space="preserve"> </w:t>
            </w:r>
            <w:proofErr w:type="spellStart"/>
            <w:r w:rsidRPr="00DA7DB9">
              <w:rPr>
                <w:color w:val="000000"/>
                <w:sz w:val="22"/>
                <w:szCs w:val="22"/>
              </w:rPr>
              <w:t>Моноштор</w:t>
            </w:r>
            <w:proofErr w:type="spellEnd"/>
          </w:p>
        </w:tc>
        <w:tc>
          <w:tcPr>
            <w:tcW w:w="1985" w:type="dxa"/>
            <w:tcBorders>
              <w:top w:val="nil"/>
              <w:left w:val="nil"/>
              <w:bottom w:val="single" w:sz="4" w:space="0" w:color="auto"/>
              <w:right w:val="single" w:sz="4" w:space="0" w:color="auto"/>
            </w:tcBorders>
            <w:noWrap/>
            <w:vAlign w:val="bottom"/>
            <w:hideMark/>
          </w:tcPr>
          <w:p w14:paraId="4EC87572" w14:textId="77777777" w:rsidR="00CD4A01" w:rsidRPr="00DA7DB9" w:rsidRDefault="00CD4A01" w:rsidP="003450EE">
            <w:pPr>
              <w:jc w:val="center"/>
              <w:rPr>
                <w:color w:val="000000"/>
                <w:sz w:val="22"/>
                <w:szCs w:val="22"/>
              </w:rPr>
            </w:pPr>
            <w:r w:rsidRPr="00DA7DB9">
              <w:rPr>
                <w:color w:val="000000"/>
                <w:sz w:val="22"/>
                <w:szCs w:val="22"/>
              </w:rPr>
              <w:t>6748/2</w:t>
            </w:r>
          </w:p>
        </w:tc>
        <w:tc>
          <w:tcPr>
            <w:tcW w:w="1371" w:type="dxa"/>
            <w:tcBorders>
              <w:top w:val="nil"/>
              <w:left w:val="nil"/>
              <w:bottom w:val="single" w:sz="4" w:space="0" w:color="auto"/>
              <w:right w:val="single" w:sz="4" w:space="0" w:color="auto"/>
            </w:tcBorders>
            <w:noWrap/>
            <w:vAlign w:val="bottom"/>
            <w:hideMark/>
          </w:tcPr>
          <w:p w14:paraId="7B4E883A" w14:textId="77777777" w:rsidR="00CD4A01" w:rsidRPr="00DA7DB9" w:rsidRDefault="00CD4A01" w:rsidP="003450EE">
            <w:pPr>
              <w:jc w:val="center"/>
              <w:rPr>
                <w:color w:val="000000"/>
                <w:sz w:val="22"/>
                <w:szCs w:val="22"/>
              </w:rPr>
            </w:pPr>
            <w:r w:rsidRPr="00DA7DB9">
              <w:rPr>
                <w:color w:val="000000"/>
                <w:sz w:val="22"/>
                <w:szCs w:val="22"/>
              </w:rPr>
              <w:t>1</w:t>
            </w:r>
          </w:p>
        </w:tc>
        <w:tc>
          <w:tcPr>
            <w:tcW w:w="1700" w:type="dxa"/>
            <w:tcBorders>
              <w:top w:val="nil"/>
              <w:left w:val="nil"/>
              <w:bottom w:val="single" w:sz="4" w:space="0" w:color="auto"/>
              <w:right w:val="single" w:sz="4" w:space="0" w:color="auto"/>
            </w:tcBorders>
            <w:noWrap/>
            <w:vAlign w:val="bottom"/>
            <w:hideMark/>
          </w:tcPr>
          <w:p w14:paraId="0ECD15E7" w14:textId="77777777" w:rsidR="00CD4A01" w:rsidRPr="00DA7DB9" w:rsidRDefault="00CD4A01" w:rsidP="003450EE">
            <w:pPr>
              <w:jc w:val="center"/>
              <w:rPr>
                <w:color w:val="000000"/>
                <w:sz w:val="22"/>
                <w:szCs w:val="22"/>
              </w:rPr>
            </w:pPr>
            <w:proofErr w:type="spellStart"/>
            <w:r w:rsidRPr="00DA7DB9">
              <w:rPr>
                <w:color w:val="000000"/>
                <w:sz w:val="22"/>
                <w:szCs w:val="22"/>
              </w:rPr>
              <w:t>цела</w:t>
            </w:r>
            <w:proofErr w:type="spellEnd"/>
          </w:p>
        </w:tc>
        <w:tc>
          <w:tcPr>
            <w:tcW w:w="2741" w:type="dxa"/>
            <w:tcBorders>
              <w:top w:val="nil"/>
              <w:left w:val="nil"/>
              <w:bottom w:val="single" w:sz="4" w:space="0" w:color="auto"/>
              <w:right w:val="single" w:sz="4" w:space="0" w:color="auto"/>
            </w:tcBorders>
            <w:noWrap/>
            <w:vAlign w:val="bottom"/>
            <w:hideMark/>
          </w:tcPr>
          <w:p w14:paraId="6CCE0A12" w14:textId="77777777" w:rsidR="00CD4A01" w:rsidRPr="00DA7DB9" w:rsidRDefault="00CD4A01" w:rsidP="003450EE">
            <w:pPr>
              <w:jc w:val="right"/>
              <w:rPr>
                <w:color w:val="000000"/>
                <w:sz w:val="22"/>
                <w:szCs w:val="22"/>
              </w:rPr>
            </w:pPr>
            <w:r w:rsidRPr="00DA7DB9">
              <w:rPr>
                <w:color w:val="000000"/>
                <w:sz w:val="22"/>
                <w:szCs w:val="22"/>
              </w:rPr>
              <w:t>20034</w:t>
            </w:r>
          </w:p>
        </w:tc>
        <w:tc>
          <w:tcPr>
            <w:tcW w:w="3827" w:type="dxa"/>
            <w:tcBorders>
              <w:top w:val="nil"/>
              <w:left w:val="nil"/>
              <w:bottom w:val="single" w:sz="4" w:space="0" w:color="auto"/>
              <w:right w:val="single" w:sz="4" w:space="0" w:color="auto"/>
            </w:tcBorders>
            <w:noWrap/>
            <w:vAlign w:val="bottom"/>
            <w:hideMark/>
          </w:tcPr>
          <w:p w14:paraId="3765357F" w14:textId="77777777" w:rsidR="00CD4A01" w:rsidRPr="00DA7DB9" w:rsidRDefault="00CD4A01" w:rsidP="003450EE">
            <w:pPr>
              <w:jc w:val="center"/>
              <w:rPr>
                <w:color w:val="000000"/>
                <w:sz w:val="22"/>
                <w:szCs w:val="22"/>
              </w:rPr>
            </w:pPr>
            <w:r w:rsidRPr="00DA7DB9">
              <w:rPr>
                <w:color w:val="000000"/>
                <w:sz w:val="22"/>
                <w:szCs w:val="22"/>
              </w:rPr>
              <w:t>ЈП "</w:t>
            </w:r>
            <w:proofErr w:type="spellStart"/>
            <w:r w:rsidRPr="00DA7DB9">
              <w:rPr>
                <w:color w:val="000000"/>
                <w:sz w:val="22"/>
                <w:szCs w:val="22"/>
              </w:rPr>
              <w:t>Војводинашуме</w:t>
            </w:r>
            <w:proofErr w:type="spellEnd"/>
            <w:r w:rsidRPr="00DA7DB9">
              <w:rPr>
                <w:color w:val="000000"/>
                <w:sz w:val="22"/>
                <w:szCs w:val="22"/>
              </w:rPr>
              <w:t>"</w:t>
            </w:r>
          </w:p>
        </w:tc>
      </w:tr>
      <w:bookmarkEnd w:id="1261"/>
      <w:bookmarkEnd w:id="1262"/>
    </w:tbl>
    <w:p w14:paraId="7F3FDA41" w14:textId="77777777" w:rsidR="00C3675E" w:rsidRDefault="00C3675E" w:rsidP="0085266D">
      <w:pPr>
        <w:rPr>
          <w:lang w:val="sr-Cyrl-RS"/>
        </w:rPr>
      </w:pPr>
    </w:p>
    <w:p w14:paraId="0665AD1B" w14:textId="77777777" w:rsidR="00C3675E" w:rsidRDefault="00C3675E" w:rsidP="0085266D">
      <w:pPr>
        <w:rPr>
          <w:lang w:val="sr-Cyrl-RS"/>
        </w:rPr>
      </w:pPr>
    </w:p>
    <w:p w14:paraId="7C3E0F95" w14:textId="77777777" w:rsidR="00DA7DB9" w:rsidRDefault="00DA7DB9" w:rsidP="0085266D">
      <w:pPr>
        <w:rPr>
          <w:lang w:val="sr-Cyrl-RS"/>
        </w:rPr>
      </w:pPr>
    </w:p>
    <w:p w14:paraId="08FD80A3" w14:textId="2E59BFD0" w:rsidR="00C3675E" w:rsidRPr="00DA7DB9" w:rsidRDefault="00C3675E" w:rsidP="00C92904">
      <w:pPr>
        <w:pStyle w:val="Heading2"/>
        <w:rPr>
          <w:lang w:val="sr-Cyrl-RS"/>
        </w:rPr>
      </w:pPr>
      <w:bookmarkStart w:id="1263" w:name="_Toc214262856"/>
      <w:r w:rsidRPr="00DA7DB9">
        <w:rPr>
          <w:lang w:val="sr-Cyrl-RS"/>
        </w:rPr>
        <w:lastRenderedPageBreak/>
        <w:t>5.2. УСЛОВИ ЗАШТИТЕ ПРИРОДЕ И МИШЉЕЊЕ О УГРАЂЕНОСТИ УСЛОВА ЗАШТИТЕ ПРИРОДЕ</w:t>
      </w:r>
      <w:bookmarkEnd w:id="1263"/>
    </w:p>
    <w:p w14:paraId="5840736C" w14:textId="7EFFB589" w:rsidR="00C3675E" w:rsidRDefault="00C3675E" w:rsidP="00A358E0">
      <w:pPr>
        <w:spacing w:before="120" w:after="120"/>
        <w:rPr>
          <w:highlight w:val="yellow"/>
          <w:lang w:val="sr-Cyrl-RS"/>
        </w:rPr>
      </w:pPr>
    </w:p>
    <w:p w14:paraId="1E9FC73C" w14:textId="77777777" w:rsidR="00DA7DB9" w:rsidRDefault="00DA7DB9" w:rsidP="00A358E0">
      <w:pPr>
        <w:spacing w:before="120" w:after="120"/>
        <w:rPr>
          <w:highlight w:val="yellow"/>
          <w:lang w:val="sr-Cyrl-RS"/>
        </w:rPr>
      </w:pPr>
    </w:p>
    <w:p w14:paraId="7BF6D2D7" w14:textId="77777777" w:rsidR="00DA7DB9" w:rsidRDefault="00DA7DB9" w:rsidP="00A358E0">
      <w:pPr>
        <w:spacing w:before="120" w:after="120"/>
        <w:rPr>
          <w:highlight w:val="yellow"/>
          <w:lang w:val="sr-Cyrl-RS"/>
        </w:rPr>
      </w:pPr>
    </w:p>
    <w:p w14:paraId="6D5D1A6D" w14:textId="77777777" w:rsidR="00DA7DB9" w:rsidRDefault="00DA7DB9" w:rsidP="00A358E0">
      <w:pPr>
        <w:spacing w:before="120" w:after="120"/>
        <w:rPr>
          <w:highlight w:val="yellow"/>
          <w:lang w:val="sr-Cyrl-RS"/>
        </w:rPr>
      </w:pPr>
    </w:p>
    <w:p w14:paraId="4CEB559B" w14:textId="77777777" w:rsidR="00DA7DB9" w:rsidRDefault="00DA7DB9" w:rsidP="00A358E0">
      <w:pPr>
        <w:spacing w:before="120" w:after="120"/>
        <w:rPr>
          <w:highlight w:val="yellow"/>
          <w:lang w:val="sr-Cyrl-RS"/>
        </w:rPr>
      </w:pPr>
    </w:p>
    <w:p w14:paraId="5F64A7B5" w14:textId="77777777" w:rsidR="00DA7DB9" w:rsidRDefault="00DA7DB9" w:rsidP="00A358E0">
      <w:pPr>
        <w:spacing w:before="120" w:after="120"/>
        <w:rPr>
          <w:highlight w:val="yellow"/>
          <w:lang w:val="sr-Cyrl-RS"/>
        </w:rPr>
      </w:pPr>
    </w:p>
    <w:p w14:paraId="39D3C025" w14:textId="77777777" w:rsidR="00DA7DB9" w:rsidRDefault="00DA7DB9" w:rsidP="00A358E0">
      <w:pPr>
        <w:spacing w:before="120" w:after="120"/>
        <w:rPr>
          <w:highlight w:val="yellow"/>
          <w:lang w:val="sr-Cyrl-RS"/>
        </w:rPr>
      </w:pPr>
    </w:p>
    <w:p w14:paraId="26BD98BA" w14:textId="77777777" w:rsidR="00DA7DB9" w:rsidRDefault="00DA7DB9" w:rsidP="00A358E0">
      <w:pPr>
        <w:spacing w:before="120" w:after="120"/>
        <w:rPr>
          <w:highlight w:val="yellow"/>
          <w:lang w:val="sr-Cyrl-RS"/>
        </w:rPr>
      </w:pPr>
    </w:p>
    <w:p w14:paraId="4FB4635A" w14:textId="77777777" w:rsidR="00DA7DB9" w:rsidRDefault="00DA7DB9" w:rsidP="00A358E0">
      <w:pPr>
        <w:spacing w:before="120" w:after="120"/>
        <w:rPr>
          <w:highlight w:val="yellow"/>
          <w:lang w:val="sr-Cyrl-RS"/>
        </w:rPr>
      </w:pPr>
    </w:p>
    <w:p w14:paraId="7BA24D44" w14:textId="77777777" w:rsidR="00DA7DB9" w:rsidRDefault="00DA7DB9" w:rsidP="00A358E0">
      <w:pPr>
        <w:spacing w:before="120" w:after="120"/>
        <w:rPr>
          <w:highlight w:val="yellow"/>
          <w:lang w:val="sr-Cyrl-RS"/>
        </w:rPr>
      </w:pPr>
    </w:p>
    <w:p w14:paraId="3A3D4F76" w14:textId="77777777" w:rsidR="00DA7DB9" w:rsidRDefault="00DA7DB9" w:rsidP="00A358E0">
      <w:pPr>
        <w:spacing w:before="120" w:after="120"/>
        <w:rPr>
          <w:highlight w:val="yellow"/>
          <w:lang w:val="sr-Cyrl-RS"/>
        </w:rPr>
      </w:pPr>
    </w:p>
    <w:p w14:paraId="6CB736FC" w14:textId="77777777" w:rsidR="00DA7DB9" w:rsidRDefault="00DA7DB9" w:rsidP="00A358E0">
      <w:pPr>
        <w:spacing w:before="120" w:after="120"/>
        <w:rPr>
          <w:highlight w:val="yellow"/>
          <w:lang w:val="sr-Cyrl-RS"/>
        </w:rPr>
      </w:pPr>
    </w:p>
    <w:p w14:paraId="695BAD16" w14:textId="77777777" w:rsidR="00DA7DB9" w:rsidRDefault="00DA7DB9" w:rsidP="00A358E0">
      <w:pPr>
        <w:spacing w:before="120" w:after="120"/>
        <w:rPr>
          <w:highlight w:val="yellow"/>
          <w:lang w:val="sr-Cyrl-RS"/>
        </w:rPr>
      </w:pPr>
    </w:p>
    <w:p w14:paraId="51EE0F86" w14:textId="77777777" w:rsidR="00DA7DB9" w:rsidRDefault="00DA7DB9" w:rsidP="00A358E0">
      <w:pPr>
        <w:spacing w:before="120" w:after="120"/>
        <w:rPr>
          <w:highlight w:val="yellow"/>
          <w:lang w:val="sr-Cyrl-RS"/>
        </w:rPr>
      </w:pPr>
    </w:p>
    <w:p w14:paraId="1E14CC40" w14:textId="77777777" w:rsidR="00DA7DB9" w:rsidRDefault="00DA7DB9" w:rsidP="00A358E0">
      <w:pPr>
        <w:spacing w:before="120" w:after="120"/>
        <w:rPr>
          <w:highlight w:val="yellow"/>
          <w:lang w:val="sr-Cyrl-RS"/>
        </w:rPr>
      </w:pPr>
    </w:p>
    <w:p w14:paraId="71FF1345" w14:textId="77777777" w:rsidR="00DA7DB9" w:rsidRDefault="00DA7DB9" w:rsidP="00A358E0">
      <w:pPr>
        <w:spacing w:before="120" w:after="120"/>
        <w:rPr>
          <w:highlight w:val="yellow"/>
          <w:lang w:val="sr-Cyrl-RS"/>
        </w:rPr>
      </w:pPr>
    </w:p>
    <w:p w14:paraId="65B5123F" w14:textId="77777777" w:rsidR="00DA7DB9" w:rsidRDefault="00DA7DB9" w:rsidP="00A358E0">
      <w:pPr>
        <w:spacing w:before="120" w:after="120"/>
        <w:rPr>
          <w:highlight w:val="yellow"/>
          <w:lang w:val="sr-Cyrl-RS"/>
        </w:rPr>
      </w:pPr>
    </w:p>
    <w:p w14:paraId="3C2AED48" w14:textId="77777777" w:rsidR="00DA7DB9" w:rsidRDefault="00DA7DB9" w:rsidP="00A358E0">
      <w:pPr>
        <w:spacing w:before="120" w:after="120"/>
        <w:rPr>
          <w:highlight w:val="yellow"/>
          <w:lang w:val="sr-Cyrl-RS"/>
        </w:rPr>
      </w:pPr>
    </w:p>
    <w:p w14:paraId="357D61C2" w14:textId="77777777" w:rsidR="00DA7DB9" w:rsidRDefault="00DA7DB9" w:rsidP="00A358E0">
      <w:pPr>
        <w:spacing w:before="120" w:after="120"/>
        <w:rPr>
          <w:highlight w:val="yellow"/>
          <w:lang w:val="sr-Cyrl-RS"/>
        </w:rPr>
      </w:pPr>
    </w:p>
    <w:p w14:paraId="22558F7F" w14:textId="77777777" w:rsidR="00DA7DB9" w:rsidRDefault="00DA7DB9" w:rsidP="00A358E0">
      <w:pPr>
        <w:spacing w:before="120" w:after="120"/>
        <w:rPr>
          <w:highlight w:val="yellow"/>
          <w:lang w:val="sr-Cyrl-RS"/>
        </w:rPr>
      </w:pPr>
    </w:p>
    <w:p w14:paraId="7D3602CE" w14:textId="77777777" w:rsidR="00DA7DB9" w:rsidRDefault="00DA7DB9" w:rsidP="00A358E0">
      <w:pPr>
        <w:spacing w:before="120" w:after="120"/>
        <w:rPr>
          <w:highlight w:val="yellow"/>
          <w:lang w:val="sr-Cyrl-RS"/>
        </w:rPr>
      </w:pPr>
    </w:p>
    <w:p w14:paraId="2A951F66" w14:textId="77777777" w:rsidR="00DA7DB9" w:rsidRDefault="00DA7DB9" w:rsidP="00A358E0">
      <w:pPr>
        <w:spacing w:before="120" w:after="120"/>
        <w:rPr>
          <w:highlight w:val="yellow"/>
          <w:lang w:val="sr-Cyrl-RS"/>
        </w:rPr>
      </w:pPr>
    </w:p>
    <w:p w14:paraId="45CB5DA3" w14:textId="77777777" w:rsidR="00DA7DB9" w:rsidRDefault="00DA7DB9" w:rsidP="00A358E0">
      <w:pPr>
        <w:spacing w:before="120" w:after="120"/>
        <w:rPr>
          <w:highlight w:val="yellow"/>
          <w:lang w:val="sr-Cyrl-RS"/>
        </w:rPr>
      </w:pPr>
    </w:p>
    <w:p w14:paraId="51A9EF94" w14:textId="77777777" w:rsidR="00DA7DB9" w:rsidRDefault="00DA7DB9" w:rsidP="00A358E0">
      <w:pPr>
        <w:spacing w:before="120" w:after="120"/>
        <w:rPr>
          <w:highlight w:val="yellow"/>
          <w:lang w:val="sr-Cyrl-RS"/>
        </w:rPr>
      </w:pPr>
    </w:p>
    <w:p w14:paraId="10680B3B" w14:textId="77777777" w:rsidR="00DA7DB9" w:rsidRDefault="00DA7DB9" w:rsidP="00A358E0">
      <w:pPr>
        <w:spacing w:before="120" w:after="120"/>
        <w:rPr>
          <w:highlight w:val="yellow"/>
          <w:lang w:val="sr-Cyrl-RS"/>
        </w:rPr>
      </w:pPr>
    </w:p>
    <w:p w14:paraId="0DAFE5E7" w14:textId="77777777" w:rsidR="00DA7DB9" w:rsidRDefault="00DA7DB9" w:rsidP="00A358E0">
      <w:pPr>
        <w:spacing w:before="120" w:after="120"/>
        <w:rPr>
          <w:highlight w:val="yellow"/>
          <w:lang w:val="sr-Cyrl-RS"/>
        </w:rPr>
      </w:pPr>
    </w:p>
    <w:p w14:paraId="78BA7723" w14:textId="77777777" w:rsidR="00DA7DB9" w:rsidRDefault="00DA7DB9" w:rsidP="00A358E0">
      <w:pPr>
        <w:spacing w:before="120" w:after="120"/>
        <w:rPr>
          <w:highlight w:val="yellow"/>
          <w:lang w:val="sr-Cyrl-RS"/>
        </w:rPr>
      </w:pPr>
    </w:p>
    <w:p w14:paraId="62E82275" w14:textId="77777777" w:rsidR="00DA7DB9" w:rsidRDefault="00DA7DB9" w:rsidP="00A358E0">
      <w:pPr>
        <w:spacing w:before="120" w:after="120"/>
        <w:rPr>
          <w:highlight w:val="yellow"/>
          <w:lang w:val="sr-Cyrl-RS"/>
        </w:rPr>
      </w:pPr>
    </w:p>
    <w:p w14:paraId="6433B247" w14:textId="77777777" w:rsidR="00DA7DB9" w:rsidRDefault="00DA7DB9" w:rsidP="00A358E0">
      <w:pPr>
        <w:spacing w:before="120" w:after="120"/>
        <w:rPr>
          <w:highlight w:val="yellow"/>
          <w:lang w:val="sr-Cyrl-RS"/>
        </w:rPr>
      </w:pPr>
    </w:p>
    <w:p w14:paraId="182A5643" w14:textId="77777777" w:rsidR="00DA7DB9" w:rsidRDefault="00DA7DB9" w:rsidP="00A358E0">
      <w:pPr>
        <w:spacing w:before="120" w:after="120"/>
        <w:rPr>
          <w:highlight w:val="yellow"/>
          <w:lang w:val="sr-Cyrl-RS"/>
        </w:rPr>
      </w:pPr>
    </w:p>
    <w:p w14:paraId="397738BC" w14:textId="77777777" w:rsidR="00DA7DB9" w:rsidRDefault="00DA7DB9" w:rsidP="00A358E0">
      <w:pPr>
        <w:spacing w:before="120" w:after="120"/>
        <w:rPr>
          <w:highlight w:val="yellow"/>
          <w:lang w:val="sr-Cyrl-RS"/>
        </w:rPr>
      </w:pPr>
    </w:p>
    <w:p w14:paraId="77F6173B" w14:textId="77777777" w:rsidR="00DA7DB9" w:rsidRDefault="00DA7DB9" w:rsidP="00A358E0">
      <w:pPr>
        <w:spacing w:before="120" w:after="120"/>
        <w:rPr>
          <w:highlight w:val="yellow"/>
          <w:lang w:val="sr-Cyrl-RS"/>
        </w:rPr>
      </w:pPr>
    </w:p>
    <w:p w14:paraId="39C3D6DB" w14:textId="77777777" w:rsidR="00DA7DB9" w:rsidRPr="00DA7DB9" w:rsidRDefault="00DA7DB9" w:rsidP="00A358E0">
      <w:pPr>
        <w:spacing w:before="120" w:after="120"/>
        <w:rPr>
          <w:highlight w:val="yellow"/>
          <w:lang w:val="sr-Cyrl-RS"/>
        </w:rPr>
      </w:pPr>
    </w:p>
    <w:p w14:paraId="215DEFC1" w14:textId="23A17FD4" w:rsidR="0002583E" w:rsidRPr="00DA7DB9" w:rsidRDefault="0002583E" w:rsidP="0002583E">
      <w:pPr>
        <w:rPr>
          <w:highlight w:val="yellow"/>
          <w:lang w:val="sr-Cyrl-RS"/>
        </w:rPr>
      </w:pPr>
    </w:p>
    <w:p w14:paraId="74C8C8A7" w14:textId="48C0A3EF" w:rsidR="00C3675E" w:rsidRDefault="00C3675E" w:rsidP="00C92904">
      <w:pPr>
        <w:pStyle w:val="Heading2"/>
        <w:rPr>
          <w:lang w:val="sr-Latn-RS"/>
        </w:rPr>
      </w:pPr>
      <w:bookmarkStart w:id="1264" w:name="_Toc214262857"/>
      <w:r w:rsidRPr="00DA7DB9">
        <w:rPr>
          <w:lang w:val="sr-Cyrl-RS"/>
        </w:rPr>
        <w:lastRenderedPageBreak/>
        <w:t>5.3. ВОДНИ УСЛОВИ И ВОДНА САГЛАСНОСТ</w:t>
      </w:r>
      <w:bookmarkEnd w:id="1264"/>
    </w:p>
    <w:p w14:paraId="01B27FC9" w14:textId="05B19D85" w:rsidR="00C3675E" w:rsidRDefault="00C3675E" w:rsidP="00A358E0">
      <w:pPr>
        <w:spacing w:before="120" w:after="120"/>
        <w:rPr>
          <w:lang w:val="sr-Cyrl-RS"/>
        </w:rPr>
      </w:pPr>
    </w:p>
    <w:p w14:paraId="5C96D70F" w14:textId="77777777" w:rsidR="00DA7DB9" w:rsidRDefault="00DA7DB9" w:rsidP="00A358E0">
      <w:pPr>
        <w:spacing w:before="120" w:after="120"/>
        <w:rPr>
          <w:lang w:val="sr-Cyrl-RS"/>
        </w:rPr>
      </w:pPr>
    </w:p>
    <w:p w14:paraId="29FFF82E" w14:textId="77777777" w:rsidR="00DA7DB9" w:rsidRDefault="00DA7DB9" w:rsidP="00A358E0">
      <w:pPr>
        <w:spacing w:before="120" w:after="120"/>
        <w:rPr>
          <w:lang w:val="sr-Cyrl-RS"/>
        </w:rPr>
      </w:pPr>
    </w:p>
    <w:p w14:paraId="5899F32A" w14:textId="77777777" w:rsidR="00DA7DB9" w:rsidRDefault="00DA7DB9" w:rsidP="00A358E0">
      <w:pPr>
        <w:spacing w:before="120" w:after="120"/>
        <w:rPr>
          <w:lang w:val="sr-Cyrl-RS"/>
        </w:rPr>
      </w:pPr>
    </w:p>
    <w:p w14:paraId="51678E9F" w14:textId="77777777" w:rsidR="00DA7DB9" w:rsidRDefault="00DA7DB9" w:rsidP="00A358E0">
      <w:pPr>
        <w:spacing w:before="120" w:after="120"/>
        <w:rPr>
          <w:lang w:val="sr-Cyrl-RS"/>
        </w:rPr>
      </w:pPr>
    </w:p>
    <w:p w14:paraId="390CDF55" w14:textId="77777777" w:rsidR="00DA7DB9" w:rsidRDefault="00DA7DB9" w:rsidP="00A358E0">
      <w:pPr>
        <w:spacing w:before="120" w:after="120"/>
        <w:rPr>
          <w:lang w:val="sr-Cyrl-RS"/>
        </w:rPr>
      </w:pPr>
    </w:p>
    <w:p w14:paraId="6DDD4959" w14:textId="77777777" w:rsidR="00DA7DB9" w:rsidRDefault="00DA7DB9" w:rsidP="00A358E0">
      <w:pPr>
        <w:spacing w:before="120" w:after="120"/>
        <w:rPr>
          <w:lang w:val="sr-Cyrl-RS"/>
        </w:rPr>
      </w:pPr>
    </w:p>
    <w:p w14:paraId="729325B0" w14:textId="77777777" w:rsidR="00DA7DB9" w:rsidRDefault="00DA7DB9" w:rsidP="00A358E0">
      <w:pPr>
        <w:spacing w:before="120" w:after="120"/>
        <w:rPr>
          <w:lang w:val="sr-Cyrl-RS"/>
        </w:rPr>
      </w:pPr>
    </w:p>
    <w:p w14:paraId="00B8E397" w14:textId="77777777" w:rsidR="00DA7DB9" w:rsidRDefault="00DA7DB9" w:rsidP="00A358E0">
      <w:pPr>
        <w:spacing w:before="120" w:after="120"/>
        <w:rPr>
          <w:lang w:val="sr-Cyrl-RS"/>
        </w:rPr>
      </w:pPr>
    </w:p>
    <w:p w14:paraId="21428369" w14:textId="77777777" w:rsidR="00DA7DB9" w:rsidRDefault="00DA7DB9" w:rsidP="00A358E0">
      <w:pPr>
        <w:spacing w:before="120" w:after="120"/>
        <w:rPr>
          <w:lang w:val="sr-Cyrl-RS"/>
        </w:rPr>
      </w:pPr>
    </w:p>
    <w:p w14:paraId="246C7635" w14:textId="77777777" w:rsidR="00DA7DB9" w:rsidRDefault="00DA7DB9" w:rsidP="00A358E0">
      <w:pPr>
        <w:spacing w:before="120" w:after="120"/>
        <w:rPr>
          <w:lang w:val="sr-Cyrl-RS"/>
        </w:rPr>
      </w:pPr>
    </w:p>
    <w:p w14:paraId="3C5D6288" w14:textId="77777777" w:rsidR="00DA7DB9" w:rsidRDefault="00DA7DB9" w:rsidP="00A358E0">
      <w:pPr>
        <w:spacing w:before="120" w:after="120"/>
        <w:rPr>
          <w:lang w:val="sr-Cyrl-RS"/>
        </w:rPr>
      </w:pPr>
    </w:p>
    <w:p w14:paraId="58F5AACD" w14:textId="77777777" w:rsidR="00DA7DB9" w:rsidRDefault="00DA7DB9" w:rsidP="00A358E0">
      <w:pPr>
        <w:spacing w:before="120" w:after="120"/>
        <w:rPr>
          <w:lang w:val="sr-Cyrl-RS"/>
        </w:rPr>
      </w:pPr>
    </w:p>
    <w:p w14:paraId="7F031279" w14:textId="77777777" w:rsidR="00DA7DB9" w:rsidRDefault="00DA7DB9" w:rsidP="00A358E0">
      <w:pPr>
        <w:spacing w:before="120" w:after="120"/>
        <w:rPr>
          <w:lang w:val="sr-Cyrl-RS"/>
        </w:rPr>
      </w:pPr>
    </w:p>
    <w:p w14:paraId="7ED401A4" w14:textId="77777777" w:rsidR="00DA7DB9" w:rsidRDefault="00DA7DB9" w:rsidP="00A358E0">
      <w:pPr>
        <w:spacing w:before="120" w:after="120"/>
        <w:rPr>
          <w:lang w:val="sr-Cyrl-RS"/>
        </w:rPr>
      </w:pPr>
    </w:p>
    <w:p w14:paraId="61B5B2EB" w14:textId="77777777" w:rsidR="00DA7DB9" w:rsidRDefault="00DA7DB9" w:rsidP="00A358E0">
      <w:pPr>
        <w:spacing w:before="120" w:after="120"/>
        <w:rPr>
          <w:lang w:val="sr-Cyrl-RS"/>
        </w:rPr>
      </w:pPr>
    </w:p>
    <w:p w14:paraId="4BE6CCF7" w14:textId="77777777" w:rsidR="00DA7DB9" w:rsidRDefault="00DA7DB9" w:rsidP="00A358E0">
      <w:pPr>
        <w:spacing w:before="120" w:after="120"/>
        <w:rPr>
          <w:lang w:val="sr-Cyrl-RS"/>
        </w:rPr>
      </w:pPr>
    </w:p>
    <w:p w14:paraId="13E30796" w14:textId="77777777" w:rsidR="00DA7DB9" w:rsidRDefault="00DA7DB9" w:rsidP="00A358E0">
      <w:pPr>
        <w:spacing w:before="120" w:after="120"/>
        <w:rPr>
          <w:lang w:val="sr-Cyrl-RS"/>
        </w:rPr>
      </w:pPr>
    </w:p>
    <w:p w14:paraId="21665B87" w14:textId="77777777" w:rsidR="00DA7DB9" w:rsidRDefault="00DA7DB9" w:rsidP="00A358E0">
      <w:pPr>
        <w:spacing w:before="120" w:after="120"/>
        <w:rPr>
          <w:lang w:val="sr-Cyrl-RS"/>
        </w:rPr>
      </w:pPr>
    </w:p>
    <w:p w14:paraId="0B75CC48" w14:textId="77777777" w:rsidR="00DA7DB9" w:rsidRDefault="00DA7DB9" w:rsidP="00A358E0">
      <w:pPr>
        <w:spacing w:before="120" w:after="120"/>
        <w:rPr>
          <w:lang w:val="sr-Cyrl-RS"/>
        </w:rPr>
      </w:pPr>
    </w:p>
    <w:p w14:paraId="1B23A437" w14:textId="77777777" w:rsidR="00DA7DB9" w:rsidRDefault="00DA7DB9" w:rsidP="00A358E0">
      <w:pPr>
        <w:spacing w:before="120" w:after="120"/>
        <w:rPr>
          <w:lang w:val="sr-Cyrl-RS"/>
        </w:rPr>
      </w:pPr>
    </w:p>
    <w:p w14:paraId="0A055A5E" w14:textId="77777777" w:rsidR="00DA7DB9" w:rsidRDefault="00DA7DB9" w:rsidP="00A358E0">
      <w:pPr>
        <w:spacing w:before="120" w:after="120"/>
        <w:rPr>
          <w:lang w:val="sr-Cyrl-RS"/>
        </w:rPr>
      </w:pPr>
    </w:p>
    <w:p w14:paraId="657DF93E" w14:textId="77777777" w:rsidR="00DA7DB9" w:rsidRDefault="00DA7DB9" w:rsidP="00A358E0">
      <w:pPr>
        <w:spacing w:before="120" w:after="120"/>
        <w:rPr>
          <w:lang w:val="sr-Cyrl-RS"/>
        </w:rPr>
      </w:pPr>
    </w:p>
    <w:p w14:paraId="37406829" w14:textId="77777777" w:rsidR="00DA7DB9" w:rsidRDefault="00DA7DB9" w:rsidP="00A358E0">
      <w:pPr>
        <w:spacing w:before="120" w:after="120"/>
        <w:rPr>
          <w:lang w:val="sr-Cyrl-RS"/>
        </w:rPr>
      </w:pPr>
    </w:p>
    <w:p w14:paraId="466B0B02" w14:textId="77777777" w:rsidR="00DA7DB9" w:rsidRDefault="00DA7DB9" w:rsidP="00A358E0">
      <w:pPr>
        <w:spacing w:before="120" w:after="120"/>
        <w:rPr>
          <w:lang w:val="sr-Cyrl-RS"/>
        </w:rPr>
      </w:pPr>
    </w:p>
    <w:p w14:paraId="6764CC9B" w14:textId="77777777" w:rsidR="00DA7DB9" w:rsidRDefault="00DA7DB9" w:rsidP="00A358E0">
      <w:pPr>
        <w:spacing w:before="120" w:after="120"/>
        <w:rPr>
          <w:lang w:val="sr-Cyrl-RS"/>
        </w:rPr>
      </w:pPr>
    </w:p>
    <w:p w14:paraId="22B74782" w14:textId="77777777" w:rsidR="00DA7DB9" w:rsidRDefault="00DA7DB9" w:rsidP="00A358E0">
      <w:pPr>
        <w:spacing w:before="120" w:after="120"/>
        <w:rPr>
          <w:lang w:val="sr-Cyrl-RS"/>
        </w:rPr>
      </w:pPr>
    </w:p>
    <w:p w14:paraId="49AA6148" w14:textId="77777777" w:rsidR="00DA7DB9" w:rsidRDefault="00DA7DB9" w:rsidP="00A358E0">
      <w:pPr>
        <w:spacing w:before="120" w:after="120"/>
        <w:rPr>
          <w:lang w:val="sr-Cyrl-RS"/>
        </w:rPr>
      </w:pPr>
    </w:p>
    <w:p w14:paraId="76CB4C5F" w14:textId="77777777" w:rsidR="00DA7DB9" w:rsidRDefault="00DA7DB9" w:rsidP="00A358E0">
      <w:pPr>
        <w:spacing w:before="120" w:after="120"/>
        <w:rPr>
          <w:lang w:val="sr-Cyrl-RS"/>
        </w:rPr>
      </w:pPr>
    </w:p>
    <w:p w14:paraId="0E738475" w14:textId="77777777" w:rsidR="00DA7DB9" w:rsidRDefault="00DA7DB9" w:rsidP="00A358E0">
      <w:pPr>
        <w:spacing w:before="120" w:after="120"/>
        <w:rPr>
          <w:lang w:val="sr-Cyrl-RS"/>
        </w:rPr>
      </w:pPr>
    </w:p>
    <w:p w14:paraId="0F0542A2" w14:textId="77777777" w:rsidR="00DA7DB9" w:rsidRDefault="00DA7DB9" w:rsidP="00A358E0">
      <w:pPr>
        <w:spacing w:before="120" w:after="120"/>
        <w:rPr>
          <w:lang w:val="sr-Cyrl-RS"/>
        </w:rPr>
      </w:pPr>
    </w:p>
    <w:p w14:paraId="63226DC9" w14:textId="77777777" w:rsidR="00DA7DB9" w:rsidRDefault="00DA7DB9" w:rsidP="00A358E0">
      <w:pPr>
        <w:spacing w:before="120" w:after="120"/>
        <w:rPr>
          <w:lang w:val="sr-Cyrl-RS"/>
        </w:rPr>
      </w:pPr>
    </w:p>
    <w:p w14:paraId="71593137" w14:textId="77777777" w:rsidR="00DA7DB9" w:rsidRPr="00DA7DB9" w:rsidRDefault="00DA7DB9" w:rsidP="00A358E0">
      <w:pPr>
        <w:spacing w:before="120" w:after="120"/>
        <w:rPr>
          <w:lang w:val="sr-Cyrl-RS"/>
        </w:rPr>
      </w:pPr>
    </w:p>
    <w:p w14:paraId="1459F2EE" w14:textId="09F49EF5" w:rsidR="00A358E0" w:rsidRDefault="00A358E0" w:rsidP="00A358E0">
      <w:pPr>
        <w:spacing w:before="120" w:after="120"/>
        <w:rPr>
          <w:lang w:val="sr-Latn-RS"/>
        </w:rPr>
      </w:pPr>
    </w:p>
    <w:p w14:paraId="2F50A562" w14:textId="01FE92DA" w:rsidR="00276ED7" w:rsidRDefault="00C3675E" w:rsidP="00C92904">
      <w:pPr>
        <w:pStyle w:val="Heading2"/>
        <w:rPr>
          <w:lang w:val="sr-Latn-RS"/>
        </w:rPr>
      </w:pPr>
      <w:bookmarkStart w:id="1265" w:name="_Toc214262858"/>
      <w:r w:rsidRPr="00D1519F">
        <w:rPr>
          <w:lang w:val="sr-Cyrl-RS"/>
        </w:rPr>
        <w:lastRenderedPageBreak/>
        <w:t>5.4</w:t>
      </w:r>
      <w:r w:rsidR="00276ED7" w:rsidRPr="00D1519F">
        <w:rPr>
          <w:lang w:val="sr-Cyrl-RS"/>
        </w:rPr>
        <w:t xml:space="preserve">. </w:t>
      </w:r>
      <w:r w:rsidR="00276ED7" w:rsidRPr="00656AC0">
        <w:rPr>
          <w:lang w:val="ru-RU"/>
        </w:rPr>
        <w:t>НАЧИН</w:t>
      </w:r>
      <w:r w:rsidR="00276ED7" w:rsidRPr="00D1519F">
        <w:rPr>
          <w:lang w:val="sr-Cyrl-RS"/>
        </w:rPr>
        <w:t xml:space="preserve"> ИЗРАДЕ ОСНОВЕ</w:t>
      </w:r>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65"/>
      <w:r w:rsidR="00276ED7" w:rsidRPr="00D1519F">
        <w:rPr>
          <w:lang w:val="sr-Cyrl-RS"/>
        </w:rPr>
        <w:t xml:space="preserve"> </w:t>
      </w:r>
    </w:p>
    <w:p w14:paraId="20747DF1" w14:textId="77777777" w:rsidR="00A358E0" w:rsidRPr="00A358E0" w:rsidRDefault="00A358E0" w:rsidP="00A358E0">
      <w:pPr>
        <w:rPr>
          <w:lang w:val="sr-Latn-RS"/>
        </w:rPr>
      </w:pPr>
    </w:p>
    <w:p w14:paraId="43E5678F" w14:textId="4FED125A" w:rsidR="00276ED7" w:rsidRPr="00656AC0" w:rsidRDefault="00C3675E" w:rsidP="005E015F">
      <w:pPr>
        <w:pStyle w:val="Heading3"/>
        <w:rPr>
          <w:lang w:val="ru-RU"/>
        </w:rPr>
      </w:pPr>
      <w:bookmarkStart w:id="1266" w:name="_Toc103391079"/>
      <w:bookmarkStart w:id="1267" w:name="_Toc104385133"/>
      <w:bookmarkStart w:id="1268" w:name="_Toc104385469"/>
      <w:bookmarkStart w:id="1269" w:name="_Toc104385713"/>
      <w:bookmarkStart w:id="1270" w:name="_Toc105553026"/>
      <w:bookmarkStart w:id="1271" w:name="_Toc329146903"/>
      <w:bookmarkStart w:id="1272" w:name="_Toc329328621"/>
      <w:bookmarkStart w:id="1273" w:name="_Toc410988530"/>
      <w:bookmarkStart w:id="1274" w:name="_Toc478456610"/>
      <w:bookmarkStart w:id="1275" w:name="_Toc503785547"/>
      <w:bookmarkStart w:id="1276" w:name="_Toc503786122"/>
      <w:bookmarkStart w:id="1277" w:name="_Toc503786611"/>
      <w:bookmarkStart w:id="1278" w:name="_Toc503787482"/>
      <w:bookmarkStart w:id="1279" w:name="_Toc535232934"/>
      <w:bookmarkStart w:id="1280" w:name="_Toc115079783"/>
      <w:bookmarkStart w:id="1281" w:name="_Toc214262859"/>
      <w:r w:rsidRPr="00656AC0">
        <w:rPr>
          <w:lang w:val="ru-RU"/>
        </w:rPr>
        <w:t xml:space="preserve">5.4.1 </w:t>
      </w:r>
      <w:r w:rsidR="00276ED7" w:rsidRPr="00656AC0">
        <w:rPr>
          <w:lang w:val="ru-RU"/>
        </w:rPr>
        <w:t>В</w:t>
      </w:r>
      <w:r w:rsidRPr="00656AC0">
        <w:rPr>
          <w:lang w:val="ru-RU"/>
        </w:rPr>
        <w:t>РЕМЕ И НАЧИН ПРИКУПЉАЊА ТЕРЕНСКИХ ПОДАТАКА</w:t>
      </w:r>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p>
    <w:p w14:paraId="7BA87807" w14:textId="77777777" w:rsidR="00A358E0" w:rsidRPr="00A358E0" w:rsidRDefault="00A358E0" w:rsidP="00A358E0">
      <w:pPr>
        <w:rPr>
          <w:lang w:val="sr-Latn-RS"/>
        </w:rPr>
      </w:pPr>
    </w:p>
    <w:p w14:paraId="52C2B350" w14:textId="42BD595B" w:rsidR="00276ED7" w:rsidRPr="00C3675E" w:rsidRDefault="00C3675E" w:rsidP="005E015F">
      <w:pPr>
        <w:pStyle w:val="Heading4"/>
        <w:rPr>
          <w:i/>
        </w:rPr>
      </w:pPr>
      <w:bookmarkStart w:id="1282" w:name="_Toc103391080"/>
      <w:bookmarkStart w:id="1283" w:name="_Toc104385134"/>
      <w:bookmarkStart w:id="1284" w:name="_Toc104385470"/>
      <w:bookmarkStart w:id="1285" w:name="_Toc104385714"/>
      <w:bookmarkStart w:id="1286" w:name="_Toc105553027"/>
      <w:bookmarkStart w:id="1287" w:name="_Toc329146904"/>
      <w:bookmarkStart w:id="1288" w:name="_Toc329328622"/>
      <w:bookmarkStart w:id="1289" w:name="_Toc410988531"/>
      <w:bookmarkStart w:id="1290" w:name="_Toc478456611"/>
      <w:bookmarkStart w:id="1291" w:name="_Toc503785548"/>
      <w:bookmarkStart w:id="1292" w:name="_Toc503786123"/>
      <w:bookmarkStart w:id="1293" w:name="_Toc503786612"/>
      <w:bookmarkStart w:id="1294" w:name="_Toc503787483"/>
      <w:bookmarkStart w:id="1295" w:name="_Toc535232935"/>
      <w:bookmarkStart w:id="1296" w:name="_Toc115079784"/>
      <w:r>
        <w:t>5.4</w:t>
      </w:r>
      <w:r w:rsidR="00276ED7" w:rsidRPr="00C3675E">
        <w:t>.1.1. Геодетски радови</w:t>
      </w:r>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p>
    <w:p w14:paraId="1265E027" w14:textId="77777777" w:rsidR="00502920" w:rsidRPr="00967DC1" w:rsidRDefault="00276ED7" w:rsidP="00A358E0">
      <w:pPr>
        <w:spacing w:before="120" w:after="120"/>
        <w:rPr>
          <w:szCs w:val="24"/>
          <w:lang w:val="sr-Latn-CS"/>
        </w:rPr>
      </w:pPr>
      <w:r w:rsidRPr="00967DC1">
        <w:rPr>
          <w:szCs w:val="24"/>
          <w:lang w:val="sr-Latn-CS"/>
        </w:rPr>
        <w:tab/>
      </w:r>
    </w:p>
    <w:p w14:paraId="6954F4B5" w14:textId="58013C05" w:rsidR="00276ED7" w:rsidRDefault="00276ED7" w:rsidP="00A358E0">
      <w:pPr>
        <w:spacing w:before="120" w:after="120"/>
        <w:ind w:firstLine="567"/>
        <w:rPr>
          <w:szCs w:val="24"/>
          <w:lang w:val="sr-Latn-CS"/>
        </w:rPr>
      </w:pPr>
      <w:r w:rsidRPr="00967DC1">
        <w:rPr>
          <w:szCs w:val="24"/>
          <w:lang w:val="sr-Latn-CS"/>
        </w:rPr>
        <w:t>Предмет припрема у овом уређивању је било евидентирање свих промена површина у газдинској јединици</w:t>
      </w:r>
      <w:r w:rsidR="00D379BC">
        <w:rPr>
          <w:szCs w:val="24"/>
          <w:lang w:val="sr-Cyrl-RS"/>
        </w:rPr>
        <w:t>.</w:t>
      </w:r>
      <w:r w:rsidRPr="00967DC1">
        <w:rPr>
          <w:szCs w:val="24"/>
          <w:lang w:val="sr-Latn-CS"/>
        </w:rPr>
        <w:t xml:space="preserve"> </w:t>
      </w:r>
      <w:r w:rsidRPr="00D379BC">
        <w:rPr>
          <w:szCs w:val="24"/>
          <w:lang w:val="sr-Latn-CS"/>
        </w:rPr>
        <w:t xml:space="preserve">Унутрашња подела на одељења је задржана према претходном стању осим што су новододељене површине сврстане у </w:t>
      </w:r>
      <w:r w:rsidRPr="00D379BC">
        <w:rPr>
          <w:szCs w:val="24"/>
          <w:lang w:val="sr-Cyrl-RS"/>
        </w:rPr>
        <w:t xml:space="preserve">постојећа </w:t>
      </w:r>
      <w:r w:rsidRPr="00D379BC">
        <w:rPr>
          <w:szCs w:val="24"/>
          <w:lang w:val="sr-Latn-CS"/>
        </w:rPr>
        <w:t>одељења. Осим тога дошло је до п</w:t>
      </w:r>
      <w:r w:rsidRPr="00967DC1">
        <w:rPr>
          <w:szCs w:val="24"/>
          <w:lang w:val="sr-Latn-CS"/>
        </w:rPr>
        <w:t>ромене у распореду појединих одсека, због сеча обнављања или пошумљавања чистина. Издвајање одсека је вршено на авиоснимцима и на терену а рачунање површина ГИС технологијом и усклађивањем са катастарским стањем.</w:t>
      </w:r>
    </w:p>
    <w:p w14:paraId="1750B1A4" w14:textId="77777777" w:rsidR="00A358E0" w:rsidRPr="00967DC1" w:rsidRDefault="00A358E0" w:rsidP="00A358E0">
      <w:pPr>
        <w:spacing w:before="120" w:after="120"/>
        <w:ind w:firstLine="567"/>
        <w:rPr>
          <w:szCs w:val="24"/>
          <w:lang w:val="sr-Latn-CS"/>
        </w:rPr>
      </w:pPr>
    </w:p>
    <w:p w14:paraId="7B3CBAF6" w14:textId="585C6733" w:rsidR="00276ED7" w:rsidRPr="00C3675E" w:rsidRDefault="00C3675E" w:rsidP="005E015F">
      <w:pPr>
        <w:pStyle w:val="Heading4"/>
        <w:rPr>
          <w:i/>
        </w:rPr>
      </w:pPr>
      <w:bookmarkStart w:id="1297" w:name="_Toc103391081"/>
      <w:bookmarkStart w:id="1298" w:name="_Toc104385135"/>
      <w:bookmarkStart w:id="1299" w:name="_Toc104385471"/>
      <w:bookmarkStart w:id="1300" w:name="_Toc104385715"/>
      <w:bookmarkStart w:id="1301" w:name="_Toc105553028"/>
      <w:bookmarkStart w:id="1302" w:name="_Toc329146905"/>
      <w:bookmarkStart w:id="1303" w:name="_Toc329328623"/>
      <w:bookmarkStart w:id="1304" w:name="_Toc410988532"/>
      <w:bookmarkStart w:id="1305" w:name="_Toc478456612"/>
      <w:bookmarkStart w:id="1306" w:name="_Toc503785549"/>
      <w:bookmarkStart w:id="1307" w:name="_Toc503786124"/>
      <w:bookmarkStart w:id="1308" w:name="_Toc503786613"/>
      <w:bookmarkStart w:id="1309" w:name="_Toc503787484"/>
      <w:bookmarkStart w:id="1310" w:name="_Toc535232936"/>
      <w:bookmarkStart w:id="1311" w:name="_Toc115079785"/>
      <w:r>
        <w:t>5.4</w:t>
      </w:r>
      <w:r w:rsidR="00276ED7" w:rsidRPr="00C3675E">
        <w:t>.1.2. Таксациони радови</w:t>
      </w:r>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p>
    <w:p w14:paraId="63DD6F31" w14:textId="77777777" w:rsidR="00502920" w:rsidRPr="00967DC1" w:rsidRDefault="00502920" w:rsidP="00A358E0">
      <w:pPr>
        <w:spacing w:before="120" w:after="120"/>
        <w:ind w:firstLine="567"/>
        <w:rPr>
          <w:szCs w:val="24"/>
          <w:lang w:val="sr-Latn-CS"/>
        </w:rPr>
      </w:pPr>
    </w:p>
    <w:p w14:paraId="7F85BA09" w14:textId="77777777" w:rsidR="00A95314" w:rsidRPr="00A95314" w:rsidRDefault="00A95314" w:rsidP="00A95314">
      <w:pPr>
        <w:spacing w:before="120" w:after="120"/>
        <w:ind w:firstLine="567"/>
        <w:rPr>
          <w:szCs w:val="24"/>
          <w:lang w:val="sr-Cyrl-RS"/>
        </w:rPr>
      </w:pPr>
      <w:r w:rsidRPr="00A95314">
        <w:rPr>
          <w:szCs w:val="24"/>
          <w:lang w:val="sr-Latn-RS"/>
        </w:rPr>
        <w:t>Подаци су прикупљани и кодирани према јединственом информационом систему о шумама Србије</w:t>
      </w:r>
      <w:r w:rsidRPr="00A95314">
        <w:rPr>
          <w:szCs w:val="24"/>
          <w:lang w:val="sr-Cyrl-RS"/>
        </w:rPr>
        <w:t>, и у складу са Упутством за планирање газдовања шумама – радни кораци.</w:t>
      </w:r>
    </w:p>
    <w:p w14:paraId="483EF55D" w14:textId="77777777" w:rsidR="00A95314" w:rsidRPr="00A95314" w:rsidRDefault="00A95314" w:rsidP="00A95314">
      <w:pPr>
        <w:spacing w:before="120" w:after="120"/>
        <w:ind w:firstLine="567"/>
        <w:rPr>
          <w:szCs w:val="24"/>
          <w:lang w:val="sr-Cyrl-RS"/>
        </w:rPr>
      </w:pPr>
      <w:r w:rsidRPr="00A95314">
        <w:rPr>
          <w:szCs w:val="24"/>
          <w:lang w:val="sr-Cyrl-RS"/>
        </w:rPr>
        <w:t>Премер је вршен на мрежи детаљних примерних површина која је јединствена на територији Републике Србије, као и на обичним примерним површинама које су постављене по потреби у одсецима који нису обухваћени мрежом детаљних површина. У одсецима малих површина вршен је тотални премер.</w:t>
      </w:r>
    </w:p>
    <w:p w14:paraId="3257C1A2" w14:textId="77777777" w:rsidR="00A95314" w:rsidRPr="00A95314" w:rsidRDefault="00A95314" w:rsidP="00A95314">
      <w:pPr>
        <w:spacing w:before="120" w:after="120"/>
        <w:ind w:firstLine="567"/>
        <w:rPr>
          <w:szCs w:val="24"/>
          <w:lang w:val="sr-Cyrl-RS"/>
        </w:rPr>
      </w:pPr>
      <w:r w:rsidRPr="00A95314">
        <w:rPr>
          <w:szCs w:val="24"/>
          <w:lang w:val="sr-Latn-RS"/>
        </w:rPr>
        <w:t xml:space="preserve">Премер је вршен у састојинама које су прешле таксациону границу од 5 cm за изданачке шуме и 10 cm за високе и вештачки подигнуте састојине. </w:t>
      </w:r>
    </w:p>
    <w:p w14:paraId="6BAC3D50" w14:textId="77777777" w:rsidR="00A95314" w:rsidRPr="00A95314" w:rsidRDefault="00A95314" w:rsidP="00A95314">
      <w:pPr>
        <w:spacing w:before="120" w:after="120"/>
        <w:ind w:firstLine="567"/>
        <w:rPr>
          <w:szCs w:val="24"/>
          <w:lang w:val="sr-Cyrl-RS"/>
        </w:rPr>
      </w:pPr>
      <w:r w:rsidRPr="00A95314">
        <w:rPr>
          <w:szCs w:val="24"/>
          <w:lang w:val="sr-Latn-RS"/>
        </w:rPr>
        <w:t>Пречници стабала су мерени електронским пречницама. Висине су мерене електронским висиномером</w:t>
      </w:r>
      <w:r w:rsidRPr="00A95314">
        <w:rPr>
          <w:szCs w:val="24"/>
          <w:lang w:val="sr-Cyrl-RS"/>
        </w:rPr>
        <w:t>. На</w:t>
      </w:r>
      <w:r w:rsidRPr="00A95314">
        <w:rPr>
          <w:szCs w:val="24"/>
          <w:lang w:val="sr-Latn-RS"/>
        </w:rPr>
        <w:t xml:space="preserve"> детаљним </w:t>
      </w:r>
      <w:r w:rsidRPr="00A95314">
        <w:rPr>
          <w:szCs w:val="24"/>
          <w:lang w:val="sr-Cyrl-RS"/>
        </w:rPr>
        <w:t>круговима су мерене висине свих стабала, а на обичним круговима по две висине доминантних стабала по врсти дрвећа, док је</w:t>
      </w:r>
      <w:r w:rsidRPr="00A95314">
        <w:rPr>
          <w:szCs w:val="24"/>
          <w:lang w:val="sr-Latn-RS"/>
        </w:rPr>
        <w:t xml:space="preserve"> код тоталног премера измерен довољан број висина за све врсте и дебљинске степене. Текући запремински прираст је обрачунат на бази процента прираста. </w:t>
      </w:r>
    </w:p>
    <w:p w14:paraId="49B9219E" w14:textId="77777777" w:rsidR="00A95314" w:rsidRPr="00A95314" w:rsidRDefault="00A95314" w:rsidP="00A95314">
      <w:pPr>
        <w:spacing w:before="120" w:after="120"/>
        <w:ind w:firstLine="567"/>
        <w:rPr>
          <w:szCs w:val="24"/>
          <w:lang w:val="sr-Latn-RS"/>
        </w:rPr>
      </w:pPr>
      <w:r w:rsidRPr="00A95314">
        <w:rPr>
          <w:szCs w:val="24"/>
          <w:lang w:val="sr-Latn-RS"/>
        </w:rPr>
        <w:t>Теренски подаци су прикупљани у току 20</w:t>
      </w:r>
      <w:r w:rsidRPr="00A95314">
        <w:rPr>
          <w:szCs w:val="24"/>
          <w:lang w:val="sr-Cyrl-RS"/>
        </w:rPr>
        <w:t>25</w:t>
      </w:r>
      <w:r w:rsidRPr="00A95314">
        <w:rPr>
          <w:szCs w:val="24"/>
          <w:lang w:val="sr-Latn-RS"/>
        </w:rPr>
        <w:t xml:space="preserve">. </w:t>
      </w:r>
      <w:r w:rsidRPr="00A95314">
        <w:rPr>
          <w:szCs w:val="24"/>
          <w:lang w:val="sr-Cyrl-RS"/>
        </w:rPr>
        <w:t>г</w:t>
      </w:r>
      <w:r w:rsidRPr="00A95314">
        <w:rPr>
          <w:szCs w:val="24"/>
          <w:lang w:val="sr-Latn-RS"/>
        </w:rPr>
        <w:t xml:space="preserve">одине. </w:t>
      </w:r>
      <w:r w:rsidRPr="00A95314">
        <w:rPr>
          <w:szCs w:val="24"/>
          <w:lang w:val="nb-NO"/>
        </w:rPr>
        <w:t xml:space="preserve">Овај посао је </w:t>
      </w:r>
      <w:r w:rsidRPr="00A95314">
        <w:rPr>
          <w:szCs w:val="24"/>
          <w:lang w:val="sr-Cyrl-RS"/>
        </w:rPr>
        <w:t>изврш</w:t>
      </w:r>
      <w:r w:rsidRPr="00A95314">
        <w:rPr>
          <w:szCs w:val="24"/>
          <w:lang w:val="nb-NO"/>
        </w:rPr>
        <w:t xml:space="preserve">ен у сопственој режији, а делом уз ангажовање радника </w:t>
      </w:r>
      <w:r w:rsidRPr="00A95314">
        <w:rPr>
          <w:szCs w:val="24"/>
          <w:lang w:val="sr-Cyrl-RS"/>
        </w:rPr>
        <w:t xml:space="preserve">услуге </w:t>
      </w:r>
      <w:r w:rsidRPr="00A95314">
        <w:rPr>
          <w:szCs w:val="24"/>
          <w:lang w:val="nb-NO"/>
        </w:rPr>
        <w:t xml:space="preserve">(шумских радника). </w:t>
      </w:r>
    </w:p>
    <w:p w14:paraId="6F99155A" w14:textId="77777777" w:rsidR="00A358E0" w:rsidRPr="00A95314" w:rsidRDefault="00A358E0" w:rsidP="00A358E0">
      <w:pPr>
        <w:spacing w:before="120" w:after="120"/>
        <w:ind w:firstLine="567"/>
        <w:rPr>
          <w:szCs w:val="24"/>
          <w:lang w:val="sr-Latn-RS"/>
        </w:rPr>
      </w:pPr>
    </w:p>
    <w:p w14:paraId="79C9D75F" w14:textId="6725668C" w:rsidR="00276ED7" w:rsidRPr="00DB3F86" w:rsidRDefault="00C3675E" w:rsidP="005E015F">
      <w:pPr>
        <w:pStyle w:val="Heading3"/>
        <w:rPr>
          <w:lang w:val="ru-RU"/>
        </w:rPr>
      </w:pPr>
      <w:bookmarkStart w:id="1312" w:name="_Toc103391082"/>
      <w:bookmarkStart w:id="1313" w:name="_Toc104385136"/>
      <w:bookmarkStart w:id="1314" w:name="_Toc104385472"/>
      <w:bookmarkStart w:id="1315" w:name="_Toc104385716"/>
      <w:bookmarkStart w:id="1316" w:name="_Toc105553029"/>
      <w:bookmarkStart w:id="1317" w:name="_Toc329146906"/>
      <w:bookmarkStart w:id="1318" w:name="_Toc329328624"/>
      <w:bookmarkStart w:id="1319" w:name="_Toc410988533"/>
      <w:bookmarkStart w:id="1320" w:name="_Toc478456613"/>
      <w:bookmarkStart w:id="1321" w:name="_Toc503785550"/>
      <w:bookmarkStart w:id="1322" w:name="_Toc503786125"/>
      <w:bookmarkStart w:id="1323" w:name="_Toc503786614"/>
      <w:bookmarkStart w:id="1324" w:name="_Toc503787485"/>
      <w:bookmarkStart w:id="1325" w:name="_Toc535232937"/>
      <w:bookmarkStart w:id="1326" w:name="_Toc115079786"/>
      <w:bookmarkStart w:id="1327" w:name="_Toc214262860"/>
      <w:r w:rsidRPr="00DB3F86">
        <w:rPr>
          <w:lang w:val="ru-RU"/>
        </w:rPr>
        <w:t>5.4</w:t>
      </w:r>
      <w:r w:rsidR="00276ED7" w:rsidRPr="00DB3F86">
        <w:rPr>
          <w:lang w:val="ru-RU"/>
        </w:rPr>
        <w:t>.2. О</w:t>
      </w:r>
      <w:r w:rsidRPr="00DB3F86">
        <w:rPr>
          <w:lang w:val="ru-RU"/>
        </w:rPr>
        <w:t>БРАДА ПОДАТАКА</w:t>
      </w:r>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p>
    <w:p w14:paraId="4F58528B" w14:textId="77777777" w:rsidR="00502920" w:rsidRPr="00967DC1" w:rsidRDefault="00502920" w:rsidP="00A358E0">
      <w:pPr>
        <w:spacing w:before="120" w:after="120"/>
        <w:ind w:firstLine="567"/>
        <w:rPr>
          <w:szCs w:val="24"/>
          <w:lang w:val="sr-Latn-CS"/>
        </w:rPr>
      </w:pPr>
    </w:p>
    <w:p w14:paraId="0A63823B" w14:textId="77777777" w:rsidR="00427EA5" w:rsidRPr="00DB3F86" w:rsidRDefault="00427EA5" w:rsidP="00A358E0">
      <w:pPr>
        <w:spacing w:before="120" w:after="120"/>
        <w:ind w:firstLine="567"/>
        <w:rPr>
          <w:lang w:val="ru-RU"/>
        </w:rPr>
      </w:pPr>
      <w:r>
        <w:rPr>
          <w:lang w:val="sr-Latn-CS"/>
        </w:rPr>
        <w:t>Обрада</w:t>
      </w:r>
      <w:r w:rsidRPr="00246EBC">
        <w:rPr>
          <w:sz w:val="22"/>
          <w:szCs w:val="22"/>
          <w:lang w:val="sr-Latn-CS"/>
        </w:rPr>
        <w:t xml:space="preserve"> </w:t>
      </w:r>
      <w:r>
        <w:rPr>
          <w:lang w:val="sr-Latn-CS"/>
        </w:rPr>
        <w:t>података</w:t>
      </w:r>
      <w:r w:rsidRPr="00246EBC">
        <w:rPr>
          <w:sz w:val="22"/>
          <w:szCs w:val="22"/>
          <w:lang w:val="sr-Latn-CS"/>
        </w:rPr>
        <w:t xml:space="preserve"> </w:t>
      </w:r>
      <w:r>
        <w:rPr>
          <w:lang w:val="sr-Latn-CS"/>
        </w:rPr>
        <w:t>је</w:t>
      </w:r>
      <w:r w:rsidRPr="00246EBC">
        <w:rPr>
          <w:sz w:val="22"/>
          <w:szCs w:val="22"/>
          <w:lang w:val="sr-Latn-CS"/>
        </w:rPr>
        <w:t xml:space="preserve"> </w:t>
      </w:r>
      <w:r>
        <w:rPr>
          <w:lang w:val="sr-Latn-CS"/>
        </w:rPr>
        <w:t>извршена</w:t>
      </w:r>
      <w:r w:rsidRPr="00246EBC">
        <w:rPr>
          <w:sz w:val="22"/>
          <w:szCs w:val="22"/>
          <w:lang w:val="sr-Latn-CS"/>
        </w:rPr>
        <w:t xml:space="preserve"> </w:t>
      </w:r>
      <w:r>
        <w:rPr>
          <w:lang w:val="sr-Latn-CS"/>
        </w:rPr>
        <w:t>рачунарским</w:t>
      </w:r>
      <w:r w:rsidRPr="00246EBC">
        <w:rPr>
          <w:sz w:val="22"/>
          <w:szCs w:val="22"/>
          <w:lang w:val="sr-Latn-CS"/>
        </w:rPr>
        <w:t xml:space="preserve"> </w:t>
      </w:r>
      <w:r>
        <w:rPr>
          <w:lang w:val="sr-Latn-CS"/>
        </w:rPr>
        <w:t>програмом</w:t>
      </w:r>
      <w:r w:rsidRPr="00246EBC">
        <w:rPr>
          <w:sz w:val="22"/>
          <w:szCs w:val="22"/>
          <w:lang w:val="sr-Latn-CS"/>
        </w:rPr>
        <w:t xml:space="preserve"> </w:t>
      </w:r>
      <w:r>
        <w:rPr>
          <w:lang w:val="sr-Latn-CS"/>
        </w:rPr>
        <w:t>за</w:t>
      </w:r>
      <w:r w:rsidRPr="00246EBC">
        <w:rPr>
          <w:sz w:val="22"/>
          <w:szCs w:val="22"/>
          <w:lang w:val="sr-Latn-CS"/>
        </w:rPr>
        <w:t xml:space="preserve"> </w:t>
      </w:r>
      <w:r>
        <w:rPr>
          <w:lang w:val="sr-Latn-CS"/>
        </w:rPr>
        <w:t>израду</w:t>
      </w:r>
      <w:r w:rsidRPr="00246EBC">
        <w:rPr>
          <w:sz w:val="22"/>
          <w:szCs w:val="22"/>
          <w:lang w:val="sr-Latn-CS"/>
        </w:rPr>
        <w:t xml:space="preserve"> </w:t>
      </w:r>
      <w:r>
        <w:rPr>
          <w:lang w:val="sr-Latn-CS"/>
        </w:rPr>
        <w:t>основа</w:t>
      </w:r>
      <w:r w:rsidRPr="00246EBC">
        <w:rPr>
          <w:sz w:val="22"/>
          <w:szCs w:val="22"/>
          <w:lang w:val="sr-Latn-CS"/>
        </w:rPr>
        <w:t xml:space="preserve"> </w:t>
      </w:r>
      <w:r>
        <w:rPr>
          <w:lang w:val="sr-Latn-CS"/>
        </w:rPr>
        <w:t>газдовања</w:t>
      </w:r>
      <w:r w:rsidRPr="00246EBC">
        <w:rPr>
          <w:sz w:val="22"/>
          <w:szCs w:val="22"/>
          <w:lang w:val="sr-Latn-CS"/>
        </w:rPr>
        <w:t xml:space="preserve"> </w:t>
      </w:r>
      <w:r>
        <w:rPr>
          <w:lang w:val="sr-Latn-CS"/>
        </w:rPr>
        <w:t>шумама</w:t>
      </w:r>
      <w:r w:rsidRPr="00246EBC">
        <w:rPr>
          <w:sz w:val="22"/>
          <w:szCs w:val="22"/>
          <w:lang w:val="sr-Latn-CS"/>
        </w:rPr>
        <w:t xml:space="preserve"> </w:t>
      </w:r>
      <w:r>
        <w:rPr>
          <w:lang w:val="sr-Latn-CS"/>
        </w:rPr>
        <w:t>по</w:t>
      </w:r>
      <w:r w:rsidRPr="00246EBC">
        <w:rPr>
          <w:sz w:val="22"/>
          <w:szCs w:val="22"/>
          <w:lang w:val="sr-Latn-CS"/>
        </w:rPr>
        <w:t xml:space="preserve"> </w:t>
      </w:r>
      <w:r>
        <w:rPr>
          <w:lang w:val="sr-Latn-CS"/>
        </w:rPr>
        <w:t>јединственој</w:t>
      </w:r>
      <w:r w:rsidRPr="00246EBC">
        <w:rPr>
          <w:sz w:val="22"/>
          <w:szCs w:val="22"/>
          <w:lang w:val="sr-Latn-CS"/>
        </w:rPr>
        <w:t xml:space="preserve"> </w:t>
      </w:r>
      <w:r>
        <w:rPr>
          <w:lang w:val="sr-Latn-CS"/>
        </w:rPr>
        <w:t>методологији</w:t>
      </w:r>
      <w:r w:rsidRPr="00246EBC">
        <w:rPr>
          <w:sz w:val="22"/>
          <w:szCs w:val="22"/>
          <w:lang w:val="sr-Latn-CS"/>
        </w:rPr>
        <w:t xml:space="preserve"> </w:t>
      </w:r>
      <w:r>
        <w:rPr>
          <w:lang w:val="sr-Latn-CS"/>
        </w:rPr>
        <w:t>и</w:t>
      </w:r>
      <w:r w:rsidRPr="00246EBC">
        <w:rPr>
          <w:sz w:val="22"/>
          <w:szCs w:val="22"/>
          <w:lang w:val="sr-Latn-CS"/>
        </w:rPr>
        <w:t xml:space="preserve"> </w:t>
      </w:r>
      <w:r>
        <w:rPr>
          <w:lang w:val="sr-Latn-CS"/>
        </w:rPr>
        <w:t>уз</w:t>
      </w:r>
      <w:r w:rsidRPr="00246EBC">
        <w:rPr>
          <w:sz w:val="22"/>
          <w:szCs w:val="22"/>
          <w:lang w:val="sr-Latn-CS"/>
        </w:rPr>
        <w:t xml:space="preserve"> </w:t>
      </w:r>
      <w:r>
        <w:rPr>
          <w:lang w:val="sr-Latn-CS"/>
        </w:rPr>
        <w:t>примену</w:t>
      </w:r>
      <w:r w:rsidRPr="00246EBC">
        <w:rPr>
          <w:sz w:val="22"/>
          <w:szCs w:val="22"/>
          <w:lang w:val="sr-Latn-CS"/>
        </w:rPr>
        <w:t xml:space="preserve"> </w:t>
      </w:r>
      <w:r>
        <w:rPr>
          <w:lang w:val="sr-Latn-CS"/>
        </w:rPr>
        <w:t>кодног</w:t>
      </w:r>
      <w:r w:rsidRPr="00246EBC">
        <w:rPr>
          <w:sz w:val="22"/>
          <w:szCs w:val="22"/>
          <w:lang w:val="sr-Latn-CS"/>
        </w:rPr>
        <w:t xml:space="preserve"> </w:t>
      </w:r>
      <w:r>
        <w:rPr>
          <w:lang w:val="sr-Latn-CS"/>
        </w:rPr>
        <w:t>приручника</w:t>
      </w:r>
      <w:r w:rsidRPr="00246EBC">
        <w:rPr>
          <w:sz w:val="22"/>
          <w:szCs w:val="22"/>
          <w:lang w:val="sr-Latn-CS"/>
        </w:rPr>
        <w:t xml:space="preserve"> </w:t>
      </w:r>
      <w:r>
        <w:rPr>
          <w:lang w:val="sr-Latn-CS"/>
        </w:rPr>
        <w:t>за</w:t>
      </w:r>
      <w:r w:rsidRPr="00246EBC">
        <w:rPr>
          <w:sz w:val="22"/>
          <w:szCs w:val="22"/>
          <w:lang w:val="sr-Latn-CS"/>
        </w:rPr>
        <w:t xml:space="preserve"> </w:t>
      </w:r>
      <w:r w:rsidRPr="00D379BC">
        <w:rPr>
          <w:szCs w:val="24"/>
          <w:lang w:val="sr-Latn-CS"/>
        </w:rPr>
        <w:t xml:space="preserve">шуме у </w:t>
      </w:r>
      <w:r w:rsidRPr="00D379BC">
        <w:rPr>
          <w:szCs w:val="24"/>
          <w:lang w:val="sr-Cyrl-RS"/>
        </w:rPr>
        <w:t xml:space="preserve">Републици </w:t>
      </w:r>
      <w:r w:rsidRPr="00D379BC">
        <w:rPr>
          <w:szCs w:val="24"/>
          <w:lang w:val="sr-Latn-CS"/>
        </w:rPr>
        <w:t>Србији</w:t>
      </w:r>
      <w:r w:rsidRPr="00246EBC">
        <w:rPr>
          <w:sz w:val="22"/>
          <w:szCs w:val="22"/>
          <w:lang w:val="sr-Latn-CS"/>
        </w:rPr>
        <w:t>.</w:t>
      </w:r>
    </w:p>
    <w:p w14:paraId="2687BBD8" w14:textId="58BE2F1E" w:rsidR="00276ED7" w:rsidRDefault="00276ED7" w:rsidP="00A358E0">
      <w:pPr>
        <w:spacing w:before="120" w:after="120"/>
        <w:ind w:firstLine="567"/>
        <w:rPr>
          <w:szCs w:val="24"/>
          <w:lang w:val="sr-Latn-CS"/>
        </w:rPr>
      </w:pPr>
      <w:r w:rsidRPr="00967DC1">
        <w:rPr>
          <w:szCs w:val="24"/>
          <w:lang w:val="sr-Latn-CS"/>
        </w:rPr>
        <w:t xml:space="preserve">За обрачун запремина су коришћене </w:t>
      </w:r>
      <w:r w:rsidR="0091493A">
        <w:rPr>
          <w:szCs w:val="24"/>
          <w:lang w:val="sr-Cyrl-RS"/>
        </w:rPr>
        <w:t xml:space="preserve">запреминске </w:t>
      </w:r>
      <w:r w:rsidRPr="00967DC1">
        <w:rPr>
          <w:szCs w:val="24"/>
          <w:lang w:val="sr-Latn-CS"/>
        </w:rPr>
        <w:t>таблице</w:t>
      </w:r>
      <w:r w:rsidR="00D379BC">
        <w:rPr>
          <w:szCs w:val="24"/>
          <w:lang w:val="sr-Latn-CS"/>
        </w:rPr>
        <w:t xml:space="preserve"> </w:t>
      </w:r>
      <w:r w:rsidR="00D379BC">
        <w:rPr>
          <w:szCs w:val="24"/>
          <w:lang w:val="sr-Cyrl-RS"/>
        </w:rPr>
        <w:t>–</w:t>
      </w:r>
      <w:r w:rsidR="0091493A" w:rsidRPr="0091493A">
        <w:rPr>
          <w:szCs w:val="24"/>
          <w:lang w:val="sr-Latn-CS"/>
        </w:rPr>
        <w:t xml:space="preserve"> </w:t>
      </w:r>
      <w:r w:rsidR="0091493A">
        <w:rPr>
          <w:szCs w:val="24"/>
          <w:lang w:val="sr-Latn-CS"/>
        </w:rPr>
        <w:t>тарифе</w:t>
      </w:r>
      <w:r w:rsidRPr="00967DC1">
        <w:rPr>
          <w:szCs w:val="24"/>
          <w:lang w:val="sr-Latn-CS"/>
        </w:rPr>
        <w:t xml:space="preserve"> које су </w:t>
      </w:r>
      <w:r w:rsidR="0091493A">
        <w:rPr>
          <w:szCs w:val="24"/>
          <w:lang w:val="sr-Cyrl-RS"/>
        </w:rPr>
        <w:t>део програма за обраду података</w:t>
      </w:r>
      <w:r w:rsidRPr="00967DC1">
        <w:rPr>
          <w:szCs w:val="24"/>
          <w:lang w:val="sr-Latn-CS"/>
        </w:rPr>
        <w:t>.</w:t>
      </w:r>
    </w:p>
    <w:p w14:paraId="1917C1F7" w14:textId="77777777" w:rsidR="00A358E0" w:rsidRPr="00967DC1" w:rsidRDefault="00A358E0" w:rsidP="00A358E0">
      <w:pPr>
        <w:spacing w:before="120" w:after="120"/>
        <w:ind w:firstLine="567"/>
        <w:rPr>
          <w:szCs w:val="24"/>
          <w:lang w:val="sr-Latn-CS"/>
        </w:rPr>
      </w:pPr>
    </w:p>
    <w:p w14:paraId="403E1FF7" w14:textId="23A5DEFD" w:rsidR="00276ED7" w:rsidRPr="00DB3F86" w:rsidRDefault="00C3675E" w:rsidP="005E015F">
      <w:pPr>
        <w:pStyle w:val="Heading3"/>
        <w:rPr>
          <w:lang w:val="ru-RU"/>
        </w:rPr>
      </w:pPr>
      <w:bookmarkStart w:id="1328" w:name="_Toc103391083"/>
      <w:bookmarkStart w:id="1329" w:name="_Toc104385137"/>
      <w:bookmarkStart w:id="1330" w:name="_Toc104385473"/>
      <w:bookmarkStart w:id="1331" w:name="_Toc104385717"/>
      <w:bookmarkStart w:id="1332" w:name="_Toc105553030"/>
      <w:bookmarkStart w:id="1333" w:name="_Toc329146907"/>
      <w:bookmarkStart w:id="1334" w:name="_Toc329328625"/>
      <w:bookmarkStart w:id="1335" w:name="_Toc410988534"/>
      <w:bookmarkStart w:id="1336" w:name="_Toc478456614"/>
      <w:bookmarkStart w:id="1337" w:name="_Toc503785551"/>
      <w:bookmarkStart w:id="1338" w:name="_Toc503786126"/>
      <w:bookmarkStart w:id="1339" w:name="_Toc503786615"/>
      <w:bookmarkStart w:id="1340" w:name="_Toc503787486"/>
      <w:bookmarkStart w:id="1341" w:name="_Toc535232938"/>
      <w:bookmarkStart w:id="1342" w:name="_Toc115079787"/>
      <w:bookmarkStart w:id="1343" w:name="_Toc214262861"/>
      <w:r w:rsidRPr="00DB3F86">
        <w:rPr>
          <w:lang w:val="ru-RU"/>
        </w:rPr>
        <w:t>5.4</w:t>
      </w:r>
      <w:r w:rsidR="00276ED7" w:rsidRPr="00DB3F86">
        <w:rPr>
          <w:lang w:val="ru-RU"/>
        </w:rPr>
        <w:t>.3. И</w:t>
      </w:r>
      <w:r w:rsidRPr="00DB3F86">
        <w:rPr>
          <w:lang w:val="ru-RU"/>
        </w:rPr>
        <w:t>ЗРАДА КАРАТА</w:t>
      </w:r>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p>
    <w:p w14:paraId="2A5D200C" w14:textId="77777777" w:rsidR="00276ED7" w:rsidRPr="00967DC1" w:rsidRDefault="00276ED7" w:rsidP="00A358E0">
      <w:pPr>
        <w:spacing w:before="120" w:after="120"/>
        <w:ind w:firstLine="709"/>
        <w:rPr>
          <w:szCs w:val="24"/>
          <w:lang w:val="sr-Latn-CS"/>
        </w:rPr>
      </w:pPr>
    </w:p>
    <w:p w14:paraId="51A3339E" w14:textId="2D88265E" w:rsidR="00276ED7" w:rsidRPr="00967DC1" w:rsidRDefault="00276ED7" w:rsidP="00A358E0">
      <w:pPr>
        <w:spacing w:before="120" w:after="120"/>
        <w:ind w:firstLine="709"/>
        <w:rPr>
          <w:szCs w:val="24"/>
          <w:lang w:val="sr-Latn-CS"/>
        </w:rPr>
      </w:pPr>
      <w:r w:rsidRPr="00967DC1">
        <w:rPr>
          <w:szCs w:val="24"/>
          <w:lang w:val="sr-Latn-CS"/>
        </w:rPr>
        <w:t xml:space="preserve">Израда карата је вршена у дирекцији Шумског газдинства </w:t>
      </w:r>
      <w:r w:rsidR="00D379BC">
        <w:rPr>
          <w:szCs w:val="24"/>
          <w:lang w:val="sr-Latn-CS"/>
        </w:rPr>
        <w:t>„</w:t>
      </w:r>
      <w:r w:rsidRPr="00967DC1">
        <w:rPr>
          <w:szCs w:val="24"/>
          <w:lang w:val="sr-Latn-CS"/>
        </w:rPr>
        <w:t>Сомбор“.</w:t>
      </w:r>
    </w:p>
    <w:p w14:paraId="7D000445" w14:textId="1D9FF470" w:rsidR="00276ED7" w:rsidRPr="00967DC1" w:rsidRDefault="00276ED7" w:rsidP="00A358E0">
      <w:pPr>
        <w:spacing w:before="120" w:after="120"/>
        <w:ind w:firstLine="709"/>
        <w:rPr>
          <w:szCs w:val="24"/>
          <w:lang w:val="sr-Latn-CS"/>
        </w:rPr>
      </w:pPr>
      <w:r w:rsidRPr="00967DC1">
        <w:rPr>
          <w:szCs w:val="24"/>
          <w:lang w:val="sr-Latn-CS"/>
        </w:rPr>
        <w:t xml:space="preserve">Све карте су израђене на основу постојеће основне и катастарске карте ове газдинске јединице. Авио снимци су геореференцирани и дигитализовани у ГИС програму и израђене су карте. Карта је повезана са базом података и </w:t>
      </w:r>
      <w:r w:rsidR="00D379BC" w:rsidRPr="00967DC1">
        <w:rPr>
          <w:szCs w:val="24"/>
          <w:lang w:val="sr-Latn-CS"/>
        </w:rPr>
        <w:t>из</w:t>
      </w:r>
      <w:r w:rsidRPr="00967DC1">
        <w:rPr>
          <w:szCs w:val="24"/>
          <w:lang w:val="sr-Latn-CS"/>
        </w:rPr>
        <w:t>рађене су одговарајуће тематске карте.</w:t>
      </w:r>
    </w:p>
    <w:p w14:paraId="04B0BD09" w14:textId="77777777" w:rsidR="00276ED7" w:rsidRDefault="00276ED7" w:rsidP="00A358E0">
      <w:pPr>
        <w:spacing w:before="120" w:after="120"/>
        <w:ind w:firstLine="709"/>
        <w:rPr>
          <w:szCs w:val="24"/>
          <w:lang w:val="de-DE"/>
        </w:rPr>
      </w:pPr>
      <w:r w:rsidRPr="00967DC1">
        <w:rPr>
          <w:szCs w:val="24"/>
          <w:lang w:val="de-DE"/>
        </w:rPr>
        <w:t>Све карте су штампане у колор штампи на плотеру ШГ „Сомбор“.</w:t>
      </w:r>
    </w:p>
    <w:p w14:paraId="3AE59DAD" w14:textId="77777777" w:rsidR="00A358E0" w:rsidRPr="00967DC1" w:rsidRDefault="00A358E0" w:rsidP="00A358E0">
      <w:pPr>
        <w:spacing w:before="120" w:after="120"/>
        <w:ind w:firstLine="709"/>
        <w:rPr>
          <w:szCs w:val="24"/>
          <w:lang w:val="sr-Latn-CS"/>
        </w:rPr>
      </w:pPr>
    </w:p>
    <w:p w14:paraId="0B50C063" w14:textId="3ED15A3D" w:rsidR="00276ED7" w:rsidRPr="00DB3F86" w:rsidRDefault="00C3675E" w:rsidP="005E015F">
      <w:pPr>
        <w:pStyle w:val="Heading3"/>
        <w:rPr>
          <w:lang w:val="ru-RU"/>
        </w:rPr>
      </w:pPr>
      <w:bookmarkStart w:id="1344" w:name="_Toc103391084"/>
      <w:bookmarkStart w:id="1345" w:name="_Toc104385138"/>
      <w:bookmarkStart w:id="1346" w:name="_Toc104385474"/>
      <w:bookmarkStart w:id="1347" w:name="_Toc104385718"/>
      <w:bookmarkStart w:id="1348" w:name="_Toc105553031"/>
      <w:bookmarkStart w:id="1349" w:name="_Toc329146908"/>
      <w:bookmarkStart w:id="1350" w:name="_Toc329328626"/>
      <w:bookmarkStart w:id="1351" w:name="_Toc410988535"/>
      <w:bookmarkStart w:id="1352" w:name="_Toc478456615"/>
      <w:bookmarkStart w:id="1353" w:name="_Toc503785552"/>
      <w:bookmarkStart w:id="1354" w:name="_Toc503786127"/>
      <w:bookmarkStart w:id="1355" w:name="_Toc503786616"/>
      <w:bookmarkStart w:id="1356" w:name="_Toc503787487"/>
      <w:bookmarkStart w:id="1357" w:name="_Toc535232939"/>
      <w:bookmarkStart w:id="1358" w:name="_Toc115079788"/>
      <w:bookmarkStart w:id="1359" w:name="_Toc214262862"/>
      <w:r w:rsidRPr="00DB3F86">
        <w:rPr>
          <w:lang w:val="ru-RU"/>
        </w:rPr>
        <w:t>5.4</w:t>
      </w:r>
      <w:r w:rsidR="00276ED7" w:rsidRPr="00DB3F86">
        <w:rPr>
          <w:lang w:val="ru-RU"/>
        </w:rPr>
        <w:t>.4. И</w:t>
      </w:r>
      <w:r w:rsidRPr="00DB3F86">
        <w:rPr>
          <w:lang w:val="ru-RU"/>
        </w:rPr>
        <w:t>ЗРАДА ТЕКСТУАЛНОГ ДЕЛА</w:t>
      </w:r>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p>
    <w:p w14:paraId="33F15FB2" w14:textId="77777777" w:rsidR="00276ED7" w:rsidRPr="00967DC1" w:rsidRDefault="00276ED7" w:rsidP="00A358E0">
      <w:pPr>
        <w:spacing w:before="120" w:after="120"/>
        <w:ind w:firstLine="567"/>
        <w:rPr>
          <w:szCs w:val="24"/>
          <w:lang w:val="sr-Latn-CS"/>
        </w:rPr>
      </w:pPr>
    </w:p>
    <w:p w14:paraId="4DF0FF50" w14:textId="19A8472E" w:rsidR="00276ED7" w:rsidRDefault="00276ED7" w:rsidP="00A358E0">
      <w:pPr>
        <w:spacing w:before="120" w:after="120"/>
        <w:ind w:firstLine="567"/>
        <w:rPr>
          <w:szCs w:val="24"/>
          <w:lang w:val="sr-Latn-CS"/>
        </w:rPr>
      </w:pPr>
      <w:r w:rsidRPr="00967DC1">
        <w:rPr>
          <w:szCs w:val="24"/>
          <w:lang w:val="sr-Latn-CS"/>
        </w:rPr>
        <w:t xml:space="preserve">Израда текстуалног и табеларног дела ОГШ за газдинску јединицу </w:t>
      </w:r>
      <w:r w:rsidR="00D379BC">
        <w:rPr>
          <w:szCs w:val="24"/>
          <w:lang w:val="sr-Latn-CS"/>
        </w:rPr>
        <w:t>„</w:t>
      </w:r>
      <w:r w:rsidR="001C683E">
        <w:rPr>
          <w:szCs w:val="24"/>
          <w:lang w:val="sr-Cyrl-RS"/>
        </w:rPr>
        <w:t>Моношторске шуме</w:t>
      </w:r>
      <w:r w:rsidR="00D379BC">
        <w:rPr>
          <w:szCs w:val="24"/>
          <w:lang w:val="sr-Latn-CS"/>
        </w:rPr>
        <w:t>“</w:t>
      </w:r>
      <w:r w:rsidRPr="00967DC1">
        <w:rPr>
          <w:szCs w:val="24"/>
          <w:lang w:val="sr-Latn-CS"/>
        </w:rPr>
        <w:t xml:space="preserve">, </w:t>
      </w:r>
      <w:r w:rsidR="00D379BC">
        <w:rPr>
          <w:szCs w:val="24"/>
          <w:lang w:val="sr-Cyrl-RS"/>
        </w:rPr>
        <w:t xml:space="preserve">извршена </w:t>
      </w:r>
      <w:r w:rsidRPr="00967DC1">
        <w:rPr>
          <w:szCs w:val="24"/>
          <w:lang w:val="sr-Latn-CS"/>
        </w:rPr>
        <w:t xml:space="preserve">је у ШГ </w:t>
      </w:r>
      <w:r w:rsidR="00D379BC">
        <w:rPr>
          <w:szCs w:val="24"/>
          <w:lang w:val="sr-Cyrl-RS"/>
        </w:rPr>
        <w:t>„</w:t>
      </w:r>
      <w:r w:rsidRPr="00967DC1">
        <w:rPr>
          <w:szCs w:val="24"/>
          <w:lang w:val="sr-Latn-CS"/>
        </w:rPr>
        <w:t>Сомбор</w:t>
      </w:r>
      <w:r w:rsidR="00D379BC">
        <w:rPr>
          <w:szCs w:val="24"/>
          <w:lang w:val="sr-Cyrl-RS"/>
        </w:rPr>
        <w:t>“</w:t>
      </w:r>
      <w:r w:rsidRPr="00967DC1">
        <w:rPr>
          <w:szCs w:val="24"/>
          <w:lang w:val="sr-Latn-CS"/>
        </w:rPr>
        <w:t>.</w:t>
      </w:r>
    </w:p>
    <w:p w14:paraId="401D8DD5" w14:textId="132E0C6B" w:rsidR="00276ED7" w:rsidRPr="00DB3F86" w:rsidRDefault="00C3675E" w:rsidP="005E015F">
      <w:pPr>
        <w:pStyle w:val="Heading3"/>
        <w:rPr>
          <w:lang w:val="ru-RU"/>
        </w:rPr>
      </w:pPr>
      <w:bookmarkStart w:id="1360" w:name="_Toc103391085"/>
      <w:bookmarkStart w:id="1361" w:name="_Toc104385139"/>
      <w:bookmarkStart w:id="1362" w:name="_Toc104385475"/>
      <w:bookmarkStart w:id="1363" w:name="_Toc104385719"/>
      <w:bookmarkStart w:id="1364" w:name="_Toc105553032"/>
      <w:bookmarkStart w:id="1365" w:name="_Toc329146909"/>
      <w:bookmarkStart w:id="1366" w:name="_Toc329328627"/>
      <w:bookmarkStart w:id="1367" w:name="_Toc410988536"/>
      <w:bookmarkStart w:id="1368" w:name="_Toc478456616"/>
      <w:bookmarkStart w:id="1369" w:name="_Toc503785553"/>
      <w:bookmarkStart w:id="1370" w:name="_Toc503786128"/>
      <w:bookmarkStart w:id="1371" w:name="_Toc503786617"/>
      <w:bookmarkStart w:id="1372" w:name="_Toc503787488"/>
      <w:bookmarkStart w:id="1373" w:name="_Toc535232940"/>
      <w:bookmarkStart w:id="1374" w:name="_Toc115079789"/>
      <w:bookmarkStart w:id="1375" w:name="_Toc214262863"/>
      <w:r w:rsidRPr="00DB3F86">
        <w:rPr>
          <w:lang w:val="ru-RU"/>
        </w:rPr>
        <w:lastRenderedPageBreak/>
        <w:t>5.4</w:t>
      </w:r>
      <w:r w:rsidR="00276ED7" w:rsidRPr="00DB3F86">
        <w:rPr>
          <w:lang w:val="ru-RU"/>
        </w:rPr>
        <w:t>.5. П</w:t>
      </w:r>
      <w:r w:rsidRPr="00DB3F86">
        <w:rPr>
          <w:lang w:val="ru-RU"/>
        </w:rPr>
        <w:t>РЕЛИМИНАРНИ САСТАНАК РАДИ ВЕРИФИКАЦИЈЕ СТАЊА И ПРЕДЛОГА ПЛАНОВА</w:t>
      </w:r>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r w:rsidR="00276ED7" w:rsidRPr="00DB3F86">
        <w:rPr>
          <w:lang w:val="ru-RU"/>
        </w:rPr>
        <w:t xml:space="preserve"> </w:t>
      </w:r>
    </w:p>
    <w:p w14:paraId="48D70928" w14:textId="77777777" w:rsidR="00276ED7" w:rsidRPr="008828A4" w:rsidRDefault="00276ED7" w:rsidP="00A358E0">
      <w:pPr>
        <w:spacing w:before="120" w:after="120"/>
        <w:ind w:firstLine="709"/>
        <w:rPr>
          <w:szCs w:val="24"/>
          <w:lang w:val="de-DE"/>
        </w:rPr>
      </w:pPr>
    </w:p>
    <w:p w14:paraId="7C872921" w14:textId="7331549C" w:rsidR="00276ED7" w:rsidRDefault="00276ED7" w:rsidP="00A358E0">
      <w:pPr>
        <w:spacing w:before="120" w:after="120"/>
        <w:ind w:firstLine="709"/>
        <w:rPr>
          <w:szCs w:val="24"/>
          <w:lang w:val="sr-Latn-RS"/>
        </w:rPr>
      </w:pPr>
      <w:r w:rsidRPr="008828A4">
        <w:rPr>
          <w:szCs w:val="24"/>
          <w:lang w:val="de-DE"/>
        </w:rPr>
        <w:t xml:space="preserve">Након прикупљања и обраде података таксације за ГЈ </w:t>
      </w:r>
      <w:r w:rsidRPr="008828A4">
        <w:rPr>
          <w:szCs w:val="24"/>
          <w:lang w:val="nb-NO"/>
        </w:rPr>
        <w:t>”</w:t>
      </w:r>
      <w:r w:rsidR="00AB1943" w:rsidRPr="008828A4">
        <w:rPr>
          <w:szCs w:val="24"/>
          <w:lang w:val="sr-Cyrl-RS"/>
        </w:rPr>
        <w:t>Моношторске шуме</w:t>
      </w:r>
      <w:r w:rsidRPr="008828A4">
        <w:rPr>
          <w:szCs w:val="24"/>
          <w:lang w:val="nb-NO"/>
        </w:rPr>
        <w:t>”</w:t>
      </w:r>
      <w:r w:rsidRPr="008828A4">
        <w:rPr>
          <w:szCs w:val="24"/>
          <w:lang w:val="de-DE"/>
        </w:rPr>
        <w:t xml:space="preserve"> током 202</w:t>
      </w:r>
      <w:r w:rsidR="00AB1943" w:rsidRPr="008828A4">
        <w:rPr>
          <w:szCs w:val="24"/>
          <w:lang w:val="sr-Cyrl-RS"/>
        </w:rPr>
        <w:t>5</w:t>
      </w:r>
      <w:r w:rsidRPr="008828A4">
        <w:rPr>
          <w:szCs w:val="24"/>
          <w:lang w:val="de-DE"/>
        </w:rPr>
        <w:t xml:space="preserve">. године, одржан </w:t>
      </w:r>
      <w:r w:rsidRPr="008828A4">
        <w:rPr>
          <w:szCs w:val="24"/>
          <w:lang w:val="sr-Cyrl-RS"/>
        </w:rPr>
        <w:t>је</w:t>
      </w:r>
      <w:r w:rsidRPr="008828A4">
        <w:rPr>
          <w:szCs w:val="24"/>
          <w:lang w:val="de-DE"/>
        </w:rPr>
        <w:t xml:space="preserve"> у ШУ „</w:t>
      </w:r>
      <w:r w:rsidR="00EC484A" w:rsidRPr="008828A4">
        <w:rPr>
          <w:szCs w:val="24"/>
          <w:lang w:val="sr-Cyrl-RS"/>
        </w:rPr>
        <w:t>Козара</w:t>
      </w:r>
      <w:r w:rsidRPr="008828A4">
        <w:rPr>
          <w:szCs w:val="24"/>
          <w:lang w:val="de-DE"/>
        </w:rPr>
        <w:t>“ прелиминарни састан</w:t>
      </w:r>
      <w:r w:rsidRPr="008828A4">
        <w:rPr>
          <w:szCs w:val="24"/>
          <w:lang w:val="sr-Cyrl-RS"/>
        </w:rPr>
        <w:t>ак</w:t>
      </w:r>
      <w:r w:rsidRPr="008828A4">
        <w:rPr>
          <w:szCs w:val="24"/>
          <w:lang w:val="de-DE"/>
        </w:rPr>
        <w:t xml:space="preserve"> у вези верификације стања и предлога планова за ову основу.</w:t>
      </w:r>
      <w:r w:rsidRPr="008828A4">
        <w:rPr>
          <w:szCs w:val="24"/>
          <w:lang w:val="sr-Cyrl-RS"/>
        </w:rPr>
        <w:t xml:space="preserve"> Референти гајења шума и шеф шумске управе нису имали примедбе на стање шума и планове газдовања шумама.</w:t>
      </w:r>
    </w:p>
    <w:p w14:paraId="48234B67" w14:textId="77777777" w:rsidR="00A358E0" w:rsidRPr="00A358E0" w:rsidRDefault="00A358E0" w:rsidP="00A358E0">
      <w:pPr>
        <w:spacing w:before="120" w:after="120"/>
        <w:ind w:firstLine="709"/>
        <w:rPr>
          <w:szCs w:val="24"/>
          <w:lang w:val="sr-Latn-RS"/>
        </w:rPr>
      </w:pPr>
    </w:p>
    <w:p w14:paraId="6841E2E1" w14:textId="3FA47891" w:rsidR="00276ED7" w:rsidRPr="00DB3F86" w:rsidRDefault="00D1519F" w:rsidP="005E015F">
      <w:pPr>
        <w:pStyle w:val="Heading3"/>
        <w:rPr>
          <w:lang w:val="ru-RU"/>
        </w:rPr>
      </w:pPr>
      <w:bookmarkStart w:id="1376" w:name="_Toc103391086"/>
      <w:bookmarkStart w:id="1377" w:name="_Toc104385140"/>
      <w:bookmarkStart w:id="1378" w:name="_Toc104385476"/>
      <w:bookmarkStart w:id="1379" w:name="_Toc104385720"/>
      <w:bookmarkStart w:id="1380" w:name="_Toc105553033"/>
      <w:bookmarkStart w:id="1381" w:name="_Toc329146910"/>
      <w:bookmarkStart w:id="1382" w:name="_Toc329328628"/>
      <w:bookmarkStart w:id="1383" w:name="_Toc410988537"/>
      <w:bookmarkStart w:id="1384" w:name="_Toc478456617"/>
      <w:bookmarkStart w:id="1385" w:name="_Toc503785554"/>
      <w:bookmarkStart w:id="1386" w:name="_Toc503786129"/>
      <w:bookmarkStart w:id="1387" w:name="_Toc503786618"/>
      <w:bookmarkStart w:id="1388" w:name="_Toc503787489"/>
      <w:bookmarkStart w:id="1389" w:name="_Toc535232941"/>
      <w:bookmarkStart w:id="1390" w:name="_Toc115079790"/>
      <w:bookmarkStart w:id="1391" w:name="_Toc214262864"/>
      <w:r w:rsidRPr="00DB3F86">
        <w:rPr>
          <w:lang w:val="ru-RU"/>
        </w:rPr>
        <w:t>5.4</w:t>
      </w:r>
      <w:r w:rsidR="00276ED7" w:rsidRPr="00DB3F86">
        <w:rPr>
          <w:lang w:val="ru-RU"/>
        </w:rPr>
        <w:t>.6. У</w:t>
      </w:r>
      <w:r w:rsidRPr="00DB3F86">
        <w:rPr>
          <w:lang w:val="ru-RU"/>
        </w:rPr>
        <w:t>ЧЕСНИЦИ ИЗРАДЕ ОСНОВЕ</w:t>
      </w:r>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p>
    <w:p w14:paraId="42A9B05F" w14:textId="77777777" w:rsidR="00276ED7" w:rsidRPr="00967DC1" w:rsidRDefault="00276ED7" w:rsidP="00A358E0">
      <w:pPr>
        <w:spacing w:before="120" w:after="120"/>
        <w:ind w:firstLine="567"/>
        <w:rPr>
          <w:szCs w:val="24"/>
          <w:lang w:val="sr-Latn-CS"/>
        </w:rPr>
      </w:pPr>
    </w:p>
    <w:p w14:paraId="02E0162A" w14:textId="026FC1CE" w:rsidR="00276ED7" w:rsidRPr="00967DC1" w:rsidRDefault="00276ED7" w:rsidP="00A358E0">
      <w:pPr>
        <w:spacing w:before="120" w:after="120"/>
        <w:ind w:firstLine="567"/>
        <w:rPr>
          <w:szCs w:val="24"/>
          <w:lang w:val="sr-Latn-CS"/>
        </w:rPr>
      </w:pPr>
      <w:r w:rsidRPr="00967DC1">
        <w:rPr>
          <w:szCs w:val="24"/>
          <w:lang w:val="sr-Latn-CS"/>
        </w:rPr>
        <w:t xml:space="preserve">Сви послови на изради ове основе (припрема скица, израда карата, калкулација премера, премер састојина, контрола премера, обрада података и писање текстуалног дела основе) су извршени у Шумском газдинству </w:t>
      </w:r>
      <w:r w:rsidR="00D379BC">
        <w:rPr>
          <w:szCs w:val="24"/>
          <w:lang w:val="sr-Cyrl-RS"/>
        </w:rPr>
        <w:t>„</w:t>
      </w:r>
      <w:r w:rsidRPr="00967DC1">
        <w:rPr>
          <w:szCs w:val="24"/>
          <w:lang w:val="sr-Latn-CS"/>
        </w:rPr>
        <w:t>Сомбор</w:t>
      </w:r>
      <w:r w:rsidR="00D379BC">
        <w:rPr>
          <w:szCs w:val="24"/>
          <w:lang w:val="sr-Cyrl-RS"/>
        </w:rPr>
        <w:t>“</w:t>
      </w:r>
      <w:r w:rsidRPr="00967DC1">
        <w:rPr>
          <w:szCs w:val="24"/>
          <w:lang w:val="sr-Latn-CS"/>
        </w:rPr>
        <w:t xml:space="preserve">. </w:t>
      </w:r>
    </w:p>
    <w:p w14:paraId="5F994278" w14:textId="77777777" w:rsidR="00276ED7" w:rsidRPr="00967DC1" w:rsidRDefault="00276ED7" w:rsidP="00A358E0">
      <w:pPr>
        <w:spacing w:before="120" w:after="120"/>
        <w:ind w:firstLine="567"/>
        <w:rPr>
          <w:szCs w:val="24"/>
          <w:lang w:val="sr-Latn-CS"/>
        </w:rPr>
      </w:pPr>
      <w:r w:rsidRPr="00967DC1">
        <w:rPr>
          <w:szCs w:val="24"/>
          <w:lang w:val="sr-Latn-CS"/>
        </w:rPr>
        <w:t>Припрема скица и израда карата:</w:t>
      </w:r>
    </w:p>
    <w:p w14:paraId="1597DD26" w14:textId="47BC3F8C" w:rsidR="00276ED7" w:rsidRPr="00967DC1" w:rsidRDefault="00276ED7" w:rsidP="00A358E0">
      <w:pPr>
        <w:numPr>
          <w:ilvl w:val="0"/>
          <w:numId w:val="16"/>
        </w:numPr>
        <w:spacing w:before="120" w:after="120"/>
        <w:rPr>
          <w:szCs w:val="24"/>
          <w:lang w:val="sr-Latn-CS"/>
        </w:rPr>
      </w:pPr>
      <w:r w:rsidRPr="00967DC1">
        <w:rPr>
          <w:szCs w:val="24"/>
          <w:lang w:val="sr-Cyrl-RS"/>
        </w:rPr>
        <w:t>Немања Прибић</w:t>
      </w:r>
      <w:r w:rsidRPr="00967DC1">
        <w:rPr>
          <w:szCs w:val="24"/>
          <w:lang w:val="sr-Latn-CS"/>
        </w:rPr>
        <w:t>, дипл.инж.шумарства</w:t>
      </w:r>
    </w:p>
    <w:p w14:paraId="7E0BAF53" w14:textId="1BDEA80A" w:rsidR="00276ED7" w:rsidRPr="00967DC1" w:rsidRDefault="00276ED7" w:rsidP="00A358E0">
      <w:pPr>
        <w:numPr>
          <w:ilvl w:val="0"/>
          <w:numId w:val="16"/>
        </w:numPr>
        <w:spacing w:before="120" w:after="120"/>
        <w:rPr>
          <w:szCs w:val="24"/>
          <w:lang w:val="sr-Latn-CS"/>
        </w:rPr>
      </w:pPr>
      <w:r w:rsidRPr="00967DC1">
        <w:rPr>
          <w:szCs w:val="24"/>
          <w:lang w:val="sr-Cyrl-RS"/>
        </w:rPr>
        <w:t>Михајло Елгец</w:t>
      </w:r>
      <w:r w:rsidRPr="00967DC1">
        <w:rPr>
          <w:szCs w:val="24"/>
          <w:lang w:val="sr-Latn-CS"/>
        </w:rPr>
        <w:t>, дипл.инж.шумарства</w:t>
      </w:r>
    </w:p>
    <w:p w14:paraId="21521005" w14:textId="77777777" w:rsidR="00276ED7" w:rsidRPr="00967DC1" w:rsidRDefault="00276ED7" w:rsidP="00A358E0">
      <w:pPr>
        <w:spacing w:before="120" w:after="120"/>
        <w:ind w:firstLine="567"/>
        <w:rPr>
          <w:szCs w:val="24"/>
          <w:lang w:val="sr-Latn-CS"/>
        </w:rPr>
      </w:pPr>
      <w:r w:rsidRPr="00967DC1">
        <w:rPr>
          <w:szCs w:val="24"/>
          <w:lang w:val="sr-Latn-CS"/>
        </w:rPr>
        <w:t>Премер састојина:</w:t>
      </w:r>
    </w:p>
    <w:p w14:paraId="643D55DF" w14:textId="47E15ABA" w:rsidR="00276ED7" w:rsidRPr="00967DC1" w:rsidRDefault="00276ED7" w:rsidP="00A358E0">
      <w:pPr>
        <w:numPr>
          <w:ilvl w:val="0"/>
          <w:numId w:val="15"/>
        </w:numPr>
        <w:spacing w:before="120" w:after="120"/>
        <w:rPr>
          <w:szCs w:val="24"/>
          <w:lang w:val="sr-Latn-CS"/>
        </w:rPr>
      </w:pPr>
      <w:r w:rsidRPr="00967DC1">
        <w:rPr>
          <w:szCs w:val="24"/>
          <w:lang w:val="sr-Cyrl-RS"/>
        </w:rPr>
        <w:t>Михајло Елгец,</w:t>
      </w:r>
      <w:r w:rsidRPr="00967DC1">
        <w:rPr>
          <w:szCs w:val="24"/>
          <w:lang w:val="sr-Latn-CS"/>
        </w:rPr>
        <w:t xml:space="preserve"> дипл,инж</w:t>
      </w:r>
      <w:r w:rsidR="00D1519F">
        <w:rPr>
          <w:szCs w:val="24"/>
          <w:lang w:val="sr-Cyrl-RS"/>
        </w:rPr>
        <w:t>.</w:t>
      </w:r>
      <w:r w:rsidRPr="00967DC1">
        <w:rPr>
          <w:szCs w:val="24"/>
          <w:lang w:val="sr-Latn-CS"/>
        </w:rPr>
        <w:t>шумарства</w:t>
      </w:r>
    </w:p>
    <w:p w14:paraId="201445D9" w14:textId="2B627C45" w:rsidR="00276ED7" w:rsidRPr="00967DC1" w:rsidRDefault="00276ED7" w:rsidP="00A358E0">
      <w:pPr>
        <w:numPr>
          <w:ilvl w:val="0"/>
          <w:numId w:val="16"/>
        </w:numPr>
        <w:spacing w:before="120" w:after="120"/>
        <w:rPr>
          <w:szCs w:val="24"/>
          <w:lang w:val="sr-Latn-CS"/>
        </w:rPr>
      </w:pPr>
      <w:r w:rsidRPr="00967DC1">
        <w:rPr>
          <w:szCs w:val="24"/>
          <w:lang w:val="sr-Cyrl-RS"/>
        </w:rPr>
        <w:t>Немања Прибић,</w:t>
      </w:r>
      <w:r w:rsidRPr="00967DC1">
        <w:rPr>
          <w:szCs w:val="24"/>
          <w:lang w:val="sr-Latn-CS"/>
        </w:rPr>
        <w:t xml:space="preserve"> дипл.инж.шумарства</w:t>
      </w:r>
    </w:p>
    <w:p w14:paraId="44C856A5" w14:textId="247C9261" w:rsidR="00276ED7" w:rsidRPr="00967DC1" w:rsidRDefault="00276ED7" w:rsidP="00A358E0">
      <w:pPr>
        <w:numPr>
          <w:ilvl w:val="0"/>
          <w:numId w:val="15"/>
        </w:numPr>
        <w:spacing w:before="120" w:after="120"/>
        <w:rPr>
          <w:szCs w:val="24"/>
          <w:lang w:val="sr-Latn-CS"/>
        </w:rPr>
      </w:pPr>
      <w:r w:rsidRPr="00967DC1">
        <w:rPr>
          <w:szCs w:val="24"/>
          <w:lang w:val="sr-Latn-CS"/>
        </w:rPr>
        <w:t>Дарко Крсмановић, шум</w:t>
      </w:r>
      <w:r w:rsidR="00D1519F">
        <w:rPr>
          <w:szCs w:val="24"/>
          <w:lang w:val="sr-Cyrl-RS"/>
        </w:rPr>
        <w:t xml:space="preserve">арски </w:t>
      </w:r>
      <w:r w:rsidRPr="00967DC1">
        <w:rPr>
          <w:szCs w:val="24"/>
          <w:lang w:val="sr-Latn-CS"/>
        </w:rPr>
        <w:t>техн</w:t>
      </w:r>
      <w:r w:rsidR="00D1519F">
        <w:rPr>
          <w:szCs w:val="24"/>
          <w:lang w:val="sr-Cyrl-RS"/>
        </w:rPr>
        <w:t>ичар</w:t>
      </w:r>
    </w:p>
    <w:p w14:paraId="54B0D65A" w14:textId="77777777" w:rsidR="00276ED7" w:rsidRPr="00967DC1" w:rsidRDefault="00276ED7" w:rsidP="00A358E0">
      <w:pPr>
        <w:spacing w:before="120" w:after="120"/>
        <w:ind w:firstLine="567"/>
        <w:rPr>
          <w:szCs w:val="24"/>
          <w:lang w:val="sr-Latn-CS"/>
        </w:rPr>
      </w:pPr>
      <w:r w:rsidRPr="00967DC1">
        <w:rPr>
          <w:szCs w:val="24"/>
          <w:lang w:val="sr-Latn-CS"/>
        </w:rPr>
        <w:t>Контрола премера, обрада података и писање основе газдовања шумама:</w:t>
      </w:r>
    </w:p>
    <w:p w14:paraId="1F1C0F71" w14:textId="0C149A91" w:rsidR="00276ED7" w:rsidRDefault="00276ED7" w:rsidP="00A358E0">
      <w:pPr>
        <w:numPr>
          <w:ilvl w:val="0"/>
          <w:numId w:val="15"/>
        </w:numPr>
        <w:spacing w:before="120" w:after="120"/>
        <w:rPr>
          <w:szCs w:val="24"/>
          <w:lang w:val="sr-Latn-CS"/>
        </w:rPr>
      </w:pPr>
      <w:r w:rsidRPr="00967DC1">
        <w:rPr>
          <w:szCs w:val="24"/>
          <w:lang w:val="sr-Latn-CS"/>
        </w:rPr>
        <w:t>Синиша Голуб, дипл.инж.шумарства</w:t>
      </w:r>
    </w:p>
    <w:p w14:paraId="4004EBAF" w14:textId="77777777" w:rsidR="00A358E0" w:rsidRPr="00967DC1" w:rsidRDefault="00A358E0" w:rsidP="00A358E0">
      <w:pPr>
        <w:spacing w:before="120" w:after="120"/>
        <w:ind w:left="1440"/>
        <w:rPr>
          <w:szCs w:val="24"/>
          <w:lang w:val="sr-Latn-CS"/>
        </w:rPr>
      </w:pPr>
    </w:p>
    <w:p w14:paraId="1289263D" w14:textId="242FB520" w:rsidR="00276ED7" w:rsidRPr="00D1519F" w:rsidRDefault="00D1519F" w:rsidP="005E015F">
      <w:pPr>
        <w:pStyle w:val="Heading2"/>
        <w:rPr>
          <w:lang w:val="ru-RU"/>
        </w:rPr>
      </w:pPr>
      <w:bookmarkStart w:id="1392" w:name="_Toc329146911"/>
      <w:bookmarkStart w:id="1393" w:name="_Toc329328629"/>
      <w:bookmarkStart w:id="1394" w:name="_Toc410988538"/>
      <w:bookmarkStart w:id="1395" w:name="_Toc478456618"/>
      <w:bookmarkStart w:id="1396" w:name="_Toc503785555"/>
      <w:bookmarkStart w:id="1397" w:name="_Toc503786130"/>
      <w:bookmarkStart w:id="1398" w:name="_Toc503786619"/>
      <w:bookmarkStart w:id="1399" w:name="_Toc503787490"/>
      <w:bookmarkStart w:id="1400" w:name="_Toc535232942"/>
      <w:bookmarkStart w:id="1401" w:name="_Toc115079791"/>
      <w:bookmarkStart w:id="1402" w:name="_Toc214262865"/>
      <w:r w:rsidRPr="00D1519F">
        <w:rPr>
          <w:lang w:val="ru-RU"/>
        </w:rPr>
        <w:t>5.5</w:t>
      </w:r>
      <w:r w:rsidR="00276ED7" w:rsidRPr="00D1519F">
        <w:rPr>
          <w:lang w:val="ru-RU"/>
        </w:rPr>
        <w:t>. ЗАВРШНЕ ОДРЕДБЕ</w:t>
      </w:r>
      <w:bookmarkEnd w:id="1392"/>
      <w:bookmarkEnd w:id="1393"/>
      <w:bookmarkEnd w:id="1394"/>
      <w:bookmarkEnd w:id="1395"/>
      <w:bookmarkEnd w:id="1396"/>
      <w:bookmarkEnd w:id="1397"/>
      <w:bookmarkEnd w:id="1398"/>
      <w:bookmarkEnd w:id="1399"/>
      <w:bookmarkEnd w:id="1400"/>
      <w:bookmarkEnd w:id="1401"/>
      <w:bookmarkEnd w:id="1402"/>
    </w:p>
    <w:p w14:paraId="328CB0E0" w14:textId="77777777" w:rsidR="00276ED7" w:rsidRPr="00967DC1" w:rsidRDefault="00276ED7" w:rsidP="00A358E0">
      <w:pPr>
        <w:spacing w:before="120" w:after="120"/>
        <w:ind w:firstLine="600"/>
        <w:rPr>
          <w:noProof/>
          <w:szCs w:val="24"/>
          <w:lang w:val="ru-RU"/>
        </w:rPr>
      </w:pPr>
    </w:p>
    <w:p w14:paraId="5A6A5C7D" w14:textId="0664037D" w:rsidR="00276ED7" w:rsidRPr="00D379BC" w:rsidRDefault="00276ED7" w:rsidP="00A358E0">
      <w:pPr>
        <w:spacing w:before="120" w:after="120"/>
        <w:ind w:firstLine="567"/>
        <w:rPr>
          <w:szCs w:val="24"/>
          <w:lang w:val="sr-Cyrl-RS"/>
        </w:rPr>
      </w:pPr>
      <w:r w:rsidRPr="00033FF1">
        <w:rPr>
          <w:szCs w:val="24"/>
          <w:lang w:val="sr-Latn-CS"/>
        </w:rPr>
        <w:t xml:space="preserve">Основа газдовања шума за газдинску јединицу </w:t>
      </w:r>
      <w:r w:rsidR="00D379BC">
        <w:rPr>
          <w:szCs w:val="24"/>
          <w:lang w:val="sr-Cyrl-RS"/>
        </w:rPr>
        <w:t>„</w:t>
      </w:r>
      <w:r w:rsidR="00AB1943">
        <w:rPr>
          <w:szCs w:val="24"/>
          <w:lang w:val="sr-Cyrl-RS"/>
        </w:rPr>
        <w:t>Моношторске шуме</w:t>
      </w:r>
      <w:r w:rsidRPr="00033FF1">
        <w:rPr>
          <w:szCs w:val="24"/>
          <w:lang w:val="sr-Latn-CS"/>
        </w:rPr>
        <w:t xml:space="preserve">” </w:t>
      </w:r>
      <w:r w:rsidR="00D379BC">
        <w:rPr>
          <w:szCs w:val="24"/>
          <w:lang w:val="sr-Cyrl-RS"/>
        </w:rPr>
        <w:t>из</w:t>
      </w:r>
      <w:r w:rsidRPr="00033FF1">
        <w:rPr>
          <w:szCs w:val="24"/>
          <w:lang w:val="sr-Latn-CS"/>
        </w:rPr>
        <w:t xml:space="preserve">рађена је на основу </w:t>
      </w:r>
      <w:r w:rsidR="00033FF1" w:rsidRPr="00033FF1">
        <w:rPr>
          <w:szCs w:val="24"/>
          <w:lang w:val="sr-Latn-CS"/>
        </w:rPr>
        <w:t>Правилник</w:t>
      </w:r>
      <w:r w:rsidR="00033FF1">
        <w:rPr>
          <w:szCs w:val="24"/>
          <w:lang w:val="sr-Cyrl-RS"/>
        </w:rPr>
        <w:t>а</w:t>
      </w:r>
      <w:r w:rsidR="00033FF1" w:rsidRPr="00033FF1">
        <w:rPr>
          <w:szCs w:val="24"/>
          <w:lang w:val="sr-Latn-CS"/>
        </w:rPr>
        <w:t xml:space="preserve"> о </w:t>
      </w:r>
      <w:r w:rsidR="00033FF1" w:rsidRPr="00033FF1">
        <w:rPr>
          <w:szCs w:val="24"/>
          <w:lang w:val="sr-Cyrl-RS"/>
        </w:rPr>
        <w:t>основи газдовања г</w:t>
      </w:r>
      <w:r w:rsidR="00033FF1" w:rsidRPr="00033FF1">
        <w:rPr>
          <w:szCs w:val="24"/>
          <w:lang w:val="sr-Latn-CS"/>
        </w:rPr>
        <w:t>аздовања шумама, извођачко</w:t>
      </w:r>
      <w:r w:rsidR="00033FF1" w:rsidRPr="00033FF1">
        <w:rPr>
          <w:szCs w:val="24"/>
          <w:lang w:val="sr-Cyrl-RS"/>
        </w:rPr>
        <w:t>м пројекту</w:t>
      </w:r>
      <w:r w:rsidR="00033FF1" w:rsidRPr="00033FF1">
        <w:rPr>
          <w:szCs w:val="24"/>
          <w:lang w:val="sr-Latn-CS"/>
        </w:rPr>
        <w:t xml:space="preserve"> </w:t>
      </w:r>
      <w:r w:rsidR="00033FF1" w:rsidRPr="00033FF1">
        <w:rPr>
          <w:szCs w:val="24"/>
          <w:lang w:val="sr-Cyrl-RS"/>
        </w:rPr>
        <w:t>газдовања шумама, евидентирању извршених радова и шумској хроници</w:t>
      </w:r>
      <w:r w:rsidR="00033FF1" w:rsidRPr="00033FF1">
        <w:rPr>
          <w:szCs w:val="24"/>
          <w:lang w:val="sr-Latn-CS"/>
        </w:rPr>
        <w:t xml:space="preserve"> („Сл. гл. РС“ бр. </w:t>
      </w:r>
      <w:r w:rsidR="00033FF1" w:rsidRPr="00033FF1">
        <w:rPr>
          <w:szCs w:val="24"/>
          <w:lang w:val="sr-Cyrl-RS"/>
        </w:rPr>
        <w:t>18</w:t>
      </w:r>
      <w:r w:rsidR="00033FF1" w:rsidRPr="00033FF1">
        <w:rPr>
          <w:szCs w:val="24"/>
          <w:lang w:val="sr-Latn-CS"/>
        </w:rPr>
        <w:t>/</w:t>
      </w:r>
      <w:r w:rsidR="00033FF1" w:rsidRPr="00033FF1">
        <w:rPr>
          <w:szCs w:val="24"/>
          <w:lang w:val="sr-Cyrl-RS"/>
        </w:rPr>
        <w:t>24</w:t>
      </w:r>
      <w:r w:rsidR="00033FF1" w:rsidRPr="00033FF1">
        <w:rPr>
          <w:szCs w:val="24"/>
          <w:lang w:val="sr-Latn-CS"/>
        </w:rPr>
        <w:t>)</w:t>
      </w:r>
      <w:r w:rsidR="00D379BC">
        <w:rPr>
          <w:szCs w:val="24"/>
          <w:lang w:val="sr-Cyrl-RS"/>
        </w:rPr>
        <w:t>.</w:t>
      </w:r>
    </w:p>
    <w:p w14:paraId="3D6AFC74" w14:textId="3FFB8092" w:rsidR="00276ED7" w:rsidRPr="00967DC1" w:rsidRDefault="00276ED7" w:rsidP="00A358E0">
      <w:pPr>
        <w:spacing w:before="120" w:after="120"/>
        <w:ind w:firstLine="567"/>
        <w:rPr>
          <w:szCs w:val="24"/>
          <w:lang w:val="sr-Latn-CS"/>
        </w:rPr>
      </w:pPr>
      <w:r w:rsidRPr="00967DC1">
        <w:rPr>
          <w:szCs w:val="24"/>
          <w:lang w:val="sr-Latn-CS"/>
        </w:rPr>
        <w:t xml:space="preserve">Сви радови који се буду радили у овим шумама морају се евидентирати у основи газдовања шумама. Дознака стабала за сечу (одабирање стабала при проредној сечи) може се вршити само у току вегетационог периода. Сече прореде могу се вршити у току читаве године. </w:t>
      </w:r>
    </w:p>
    <w:p w14:paraId="4C63CE33" w14:textId="2BC8DA7A" w:rsidR="00276ED7" w:rsidRDefault="00276ED7" w:rsidP="00A358E0">
      <w:pPr>
        <w:pStyle w:val="BodyText2"/>
        <w:spacing w:before="120" w:after="120"/>
        <w:ind w:firstLine="567"/>
        <w:rPr>
          <w:rFonts w:ascii="Times New Roman" w:hAnsi="Times New Roman"/>
          <w:szCs w:val="24"/>
          <w:lang w:val="sr-Latn-CS"/>
        </w:rPr>
      </w:pPr>
      <w:r w:rsidRPr="00967DC1">
        <w:rPr>
          <w:rFonts w:ascii="Times New Roman" w:hAnsi="Times New Roman"/>
          <w:szCs w:val="24"/>
          <w:lang w:val="sr-Latn-CS"/>
        </w:rPr>
        <w:t xml:space="preserve">Ако се за време важења Основе газдовања за газдинску јединицу </w:t>
      </w:r>
      <w:r w:rsidR="00D379BC">
        <w:rPr>
          <w:rFonts w:ascii="Times New Roman" w:hAnsi="Times New Roman"/>
          <w:szCs w:val="24"/>
          <w:lang w:val="sr-Cyrl-RS"/>
        </w:rPr>
        <w:t>„</w:t>
      </w:r>
      <w:r w:rsidR="00AB1943">
        <w:rPr>
          <w:rFonts w:ascii="Times New Roman" w:hAnsi="Times New Roman"/>
          <w:szCs w:val="24"/>
          <w:lang w:val="sr-Cyrl-RS"/>
        </w:rPr>
        <w:t>Моношторске шуме</w:t>
      </w:r>
      <w:r w:rsidRPr="00967DC1">
        <w:rPr>
          <w:rFonts w:ascii="Times New Roman" w:hAnsi="Times New Roman"/>
          <w:szCs w:val="24"/>
          <w:lang w:val="sr-Latn-CS"/>
        </w:rPr>
        <w:t xml:space="preserve">” измене околности на којима се заснивају поједине одредбе ове основе, потребно је извршити измене и допуне на начин предвиђен Законом о шумама и </w:t>
      </w:r>
      <w:r w:rsidR="00033FF1" w:rsidRPr="00154D40">
        <w:rPr>
          <w:rFonts w:ascii="Times New Roman" w:hAnsi="Times New Roman"/>
          <w:szCs w:val="24"/>
          <w:lang w:val="sr-Latn-CS"/>
        </w:rPr>
        <w:t>Правилник</w:t>
      </w:r>
      <w:r w:rsidR="00033FF1">
        <w:rPr>
          <w:rFonts w:ascii="Times New Roman" w:hAnsi="Times New Roman"/>
          <w:szCs w:val="24"/>
          <w:lang w:val="sr-Cyrl-RS"/>
        </w:rPr>
        <w:t>ом</w:t>
      </w:r>
      <w:r w:rsidR="00033FF1" w:rsidRPr="00154D40">
        <w:rPr>
          <w:rFonts w:ascii="Times New Roman" w:hAnsi="Times New Roman"/>
          <w:szCs w:val="24"/>
          <w:lang w:val="sr-Latn-CS"/>
        </w:rPr>
        <w:t xml:space="preserve"> о </w:t>
      </w:r>
      <w:r w:rsidR="00033FF1">
        <w:rPr>
          <w:rFonts w:ascii="Times New Roman" w:hAnsi="Times New Roman"/>
          <w:szCs w:val="24"/>
          <w:lang w:val="sr-Cyrl-RS"/>
        </w:rPr>
        <w:t>основи газдовања г</w:t>
      </w:r>
      <w:r w:rsidR="00033FF1" w:rsidRPr="00154D40">
        <w:rPr>
          <w:rFonts w:ascii="Times New Roman" w:hAnsi="Times New Roman"/>
          <w:szCs w:val="24"/>
          <w:lang w:val="sr-Latn-CS"/>
        </w:rPr>
        <w:t>аздовања шумама, извођачко</w:t>
      </w:r>
      <w:r w:rsidR="00033FF1">
        <w:rPr>
          <w:rFonts w:ascii="Times New Roman" w:hAnsi="Times New Roman"/>
          <w:szCs w:val="24"/>
          <w:lang w:val="sr-Cyrl-RS"/>
        </w:rPr>
        <w:t>м пројекту</w:t>
      </w:r>
      <w:r w:rsidR="00033FF1" w:rsidRPr="00154D40">
        <w:rPr>
          <w:rFonts w:ascii="Times New Roman" w:hAnsi="Times New Roman"/>
          <w:szCs w:val="24"/>
          <w:lang w:val="sr-Latn-CS"/>
        </w:rPr>
        <w:t xml:space="preserve"> </w:t>
      </w:r>
      <w:r w:rsidR="00033FF1">
        <w:rPr>
          <w:rFonts w:ascii="Times New Roman" w:hAnsi="Times New Roman"/>
          <w:szCs w:val="24"/>
          <w:lang w:val="sr-Cyrl-RS"/>
        </w:rPr>
        <w:t>газдовања шумама, евидентирању извршених радова и шумској хроници</w:t>
      </w:r>
      <w:r w:rsidR="00033FF1" w:rsidRPr="00154D40">
        <w:rPr>
          <w:rFonts w:ascii="Times New Roman" w:hAnsi="Times New Roman"/>
          <w:szCs w:val="24"/>
          <w:lang w:val="sr-Latn-CS"/>
        </w:rPr>
        <w:t xml:space="preserve"> („Сл. гл. РС“ бр. </w:t>
      </w:r>
      <w:r w:rsidR="00033FF1">
        <w:rPr>
          <w:rFonts w:ascii="Times New Roman" w:hAnsi="Times New Roman"/>
          <w:szCs w:val="24"/>
          <w:lang w:val="sr-Cyrl-RS"/>
        </w:rPr>
        <w:t>18</w:t>
      </w:r>
      <w:r w:rsidR="00033FF1" w:rsidRPr="00154D40">
        <w:rPr>
          <w:rFonts w:ascii="Times New Roman" w:hAnsi="Times New Roman"/>
          <w:szCs w:val="24"/>
          <w:lang w:val="sr-Latn-CS"/>
        </w:rPr>
        <w:t>/</w:t>
      </w:r>
      <w:r w:rsidR="00033FF1">
        <w:rPr>
          <w:rFonts w:ascii="Times New Roman" w:hAnsi="Times New Roman"/>
          <w:szCs w:val="24"/>
          <w:lang w:val="sr-Cyrl-RS"/>
        </w:rPr>
        <w:t>24</w:t>
      </w:r>
      <w:r w:rsidR="00033FF1" w:rsidRPr="00154D40">
        <w:rPr>
          <w:rFonts w:ascii="Times New Roman" w:hAnsi="Times New Roman"/>
          <w:szCs w:val="24"/>
          <w:lang w:val="sr-Latn-CS"/>
        </w:rPr>
        <w:t>)</w:t>
      </w:r>
      <w:r w:rsidRPr="00967DC1">
        <w:rPr>
          <w:rFonts w:ascii="Times New Roman" w:hAnsi="Times New Roman"/>
          <w:szCs w:val="24"/>
          <w:lang w:val="sr-Latn-CS"/>
        </w:rPr>
        <w:t>.</w:t>
      </w:r>
    </w:p>
    <w:p w14:paraId="7E232DB2" w14:textId="77777777" w:rsidR="00A358E0" w:rsidRDefault="00A358E0" w:rsidP="00A358E0">
      <w:pPr>
        <w:pStyle w:val="BodyText2"/>
        <w:spacing w:before="120" w:after="120"/>
        <w:ind w:firstLine="567"/>
        <w:rPr>
          <w:rFonts w:ascii="Times New Roman" w:hAnsi="Times New Roman"/>
          <w:szCs w:val="24"/>
          <w:lang w:val="sr-Latn-CS"/>
        </w:rPr>
      </w:pPr>
    </w:p>
    <w:p w14:paraId="43EA098A" w14:textId="77777777" w:rsidR="00A358E0" w:rsidRDefault="00A358E0" w:rsidP="00A358E0">
      <w:pPr>
        <w:pStyle w:val="BodyText2"/>
        <w:spacing w:before="120" w:after="120"/>
        <w:ind w:firstLine="567"/>
        <w:rPr>
          <w:rFonts w:ascii="Times New Roman" w:hAnsi="Times New Roman"/>
          <w:szCs w:val="24"/>
          <w:lang w:val="sr-Latn-CS"/>
        </w:rPr>
      </w:pPr>
    </w:p>
    <w:p w14:paraId="42744244" w14:textId="77777777" w:rsidR="00A358E0" w:rsidRDefault="00A358E0" w:rsidP="00A358E0">
      <w:pPr>
        <w:pStyle w:val="BodyText2"/>
        <w:spacing w:before="120" w:after="120"/>
        <w:ind w:firstLine="567"/>
        <w:rPr>
          <w:rFonts w:ascii="Times New Roman" w:hAnsi="Times New Roman"/>
          <w:szCs w:val="24"/>
          <w:lang w:val="sr-Cyrl-RS"/>
        </w:rPr>
      </w:pPr>
    </w:p>
    <w:p w14:paraId="45D86CF3" w14:textId="77777777" w:rsidR="00DA7DB9" w:rsidRDefault="00DA7DB9" w:rsidP="00A358E0">
      <w:pPr>
        <w:pStyle w:val="BodyText2"/>
        <w:spacing w:before="120" w:after="120"/>
        <w:ind w:firstLine="567"/>
        <w:rPr>
          <w:rFonts w:ascii="Times New Roman" w:hAnsi="Times New Roman"/>
          <w:szCs w:val="24"/>
          <w:lang w:val="sr-Cyrl-RS"/>
        </w:rPr>
      </w:pPr>
    </w:p>
    <w:p w14:paraId="7DA6BCDA" w14:textId="77777777" w:rsidR="00DA7DB9" w:rsidRDefault="00DA7DB9" w:rsidP="00A358E0">
      <w:pPr>
        <w:pStyle w:val="BodyText2"/>
        <w:spacing w:before="120" w:after="120"/>
        <w:ind w:firstLine="567"/>
        <w:rPr>
          <w:rFonts w:ascii="Times New Roman" w:hAnsi="Times New Roman"/>
          <w:szCs w:val="24"/>
          <w:lang w:val="sr-Cyrl-RS"/>
        </w:rPr>
      </w:pPr>
    </w:p>
    <w:p w14:paraId="47E76913" w14:textId="77777777" w:rsidR="00DA7DB9" w:rsidRDefault="00DA7DB9" w:rsidP="00A358E0">
      <w:pPr>
        <w:pStyle w:val="BodyText2"/>
        <w:spacing w:before="120" w:after="120"/>
        <w:ind w:firstLine="567"/>
        <w:rPr>
          <w:rFonts w:ascii="Times New Roman" w:hAnsi="Times New Roman"/>
          <w:szCs w:val="24"/>
          <w:lang w:val="sr-Cyrl-RS"/>
        </w:rPr>
      </w:pPr>
    </w:p>
    <w:p w14:paraId="66DEA3E9" w14:textId="77777777" w:rsidR="00DA7DB9" w:rsidRDefault="00DA7DB9" w:rsidP="00A358E0">
      <w:pPr>
        <w:pStyle w:val="BodyText2"/>
        <w:spacing w:before="120" w:after="120"/>
        <w:ind w:firstLine="567"/>
        <w:rPr>
          <w:rFonts w:ascii="Times New Roman" w:hAnsi="Times New Roman"/>
          <w:szCs w:val="24"/>
          <w:lang w:val="sr-Cyrl-RS"/>
        </w:rPr>
      </w:pPr>
    </w:p>
    <w:p w14:paraId="54C1BE2E" w14:textId="77777777" w:rsidR="00DA7DB9" w:rsidRPr="00DA7DB9" w:rsidRDefault="00DA7DB9" w:rsidP="00A358E0">
      <w:pPr>
        <w:pStyle w:val="BodyText2"/>
        <w:spacing w:before="120" w:after="120"/>
        <w:ind w:firstLine="567"/>
        <w:rPr>
          <w:rFonts w:ascii="Times New Roman" w:hAnsi="Times New Roman"/>
          <w:szCs w:val="24"/>
          <w:lang w:val="sr-Cyrl-RS"/>
        </w:rPr>
      </w:pPr>
    </w:p>
    <w:p w14:paraId="32A27B26" w14:textId="77777777" w:rsidR="00A358E0" w:rsidRPr="00967DC1" w:rsidRDefault="00A358E0" w:rsidP="00A358E0">
      <w:pPr>
        <w:pStyle w:val="BodyText2"/>
        <w:spacing w:before="120" w:after="120"/>
        <w:ind w:firstLine="567"/>
        <w:rPr>
          <w:rFonts w:ascii="Times New Roman" w:hAnsi="Times New Roman"/>
          <w:szCs w:val="24"/>
          <w:lang w:val="sr-Latn-CS"/>
        </w:rPr>
      </w:pPr>
    </w:p>
    <w:p w14:paraId="2BEA4F1F" w14:textId="11D48331" w:rsidR="00276ED7" w:rsidRPr="00967DC1" w:rsidRDefault="00276ED7" w:rsidP="00A358E0">
      <w:pPr>
        <w:spacing w:before="120" w:after="120"/>
        <w:ind w:firstLine="360"/>
        <w:rPr>
          <w:szCs w:val="24"/>
          <w:lang w:val="sr-Latn-CS"/>
        </w:rPr>
      </w:pPr>
      <w:r w:rsidRPr="00656AC0">
        <w:rPr>
          <w:szCs w:val="24"/>
          <w:lang w:val="sr-Latn-CS"/>
        </w:rPr>
        <w:lastRenderedPageBreak/>
        <w:t xml:space="preserve">Ова основа је урађена у </w:t>
      </w:r>
      <w:r w:rsidR="00DB3F86" w:rsidRPr="00656AC0">
        <w:rPr>
          <w:szCs w:val="24"/>
          <w:lang w:val="sr-Latn-CS"/>
        </w:rPr>
        <w:t>2</w:t>
      </w:r>
      <w:r w:rsidRPr="00656AC0">
        <w:rPr>
          <w:szCs w:val="24"/>
          <w:lang w:val="sr-Latn-CS"/>
        </w:rPr>
        <w:t xml:space="preserve"> примерка, а њени саставни делови су:</w:t>
      </w:r>
    </w:p>
    <w:p w14:paraId="56EA34DF" w14:textId="77777777" w:rsidR="00276ED7" w:rsidRPr="00967DC1" w:rsidRDefault="00276ED7" w:rsidP="00A358E0">
      <w:pPr>
        <w:numPr>
          <w:ilvl w:val="0"/>
          <w:numId w:val="24"/>
        </w:numPr>
        <w:spacing w:before="120" w:after="120"/>
        <w:rPr>
          <w:szCs w:val="24"/>
          <w:lang w:val="sr-Latn-CS"/>
        </w:rPr>
      </w:pPr>
      <w:r w:rsidRPr="00967DC1">
        <w:rPr>
          <w:szCs w:val="24"/>
          <w:lang w:val="sr-Latn-CS"/>
        </w:rPr>
        <w:t>Текстуални део</w:t>
      </w:r>
    </w:p>
    <w:p w14:paraId="71FB3C54" w14:textId="77777777" w:rsidR="00276ED7" w:rsidRPr="00967DC1" w:rsidRDefault="00276ED7" w:rsidP="00A358E0">
      <w:pPr>
        <w:numPr>
          <w:ilvl w:val="0"/>
          <w:numId w:val="24"/>
        </w:numPr>
        <w:spacing w:before="120" w:after="120"/>
        <w:rPr>
          <w:szCs w:val="24"/>
          <w:lang w:val="sr-Latn-CS"/>
        </w:rPr>
      </w:pPr>
      <w:r w:rsidRPr="00967DC1">
        <w:rPr>
          <w:szCs w:val="24"/>
          <w:lang w:val="sr-Latn-CS"/>
        </w:rPr>
        <w:t>Табеларни део и прилози:</w:t>
      </w:r>
    </w:p>
    <w:p w14:paraId="4E46633E" w14:textId="77777777" w:rsidR="00276ED7" w:rsidRPr="00967DC1" w:rsidRDefault="00276ED7" w:rsidP="00A358E0">
      <w:pPr>
        <w:numPr>
          <w:ilvl w:val="1"/>
          <w:numId w:val="24"/>
        </w:numPr>
        <w:spacing w:before="120" w:after="120"/>
        <w:ind w:left="1168" w:firstLine="0"/>
        <w:rPr>
          <w:szCs w:val="24"/>
          <w:lang w:val="sr-Latn-CS"/>
        </w:rPr>
      </w:pPr>
      <w:r w:rsidRPr="00967DC1">
        <w:rPr>
          <w:szCs w:val="24"/>
          <w:lang w:val="sr-Latn-CS"/>
        </w:rPr>
        <w:t>исказ површина,</w:t>
      </w:r>
    </w:p>
    <w:p w14:paraId="7D5A1DC2" w14:textId="77777777" w:rsidR="00276ED7" w:rsidRPr="00967DC1" w:rsidRDefault="00276ED7" w:rsidP="00A358E0">
      <w:pPr>
        <w:numPr>
          <w:ilvl w:val="1"/>
          <w:numId w:val="24"/>
        </w:numPr>
        <w:spacing w:before="120" w:after="120"/>
        <w:ind w:left="1168" w:firstLine="0"/>
        <w:rPr>
          <w:szCs w:val="24"/>
          <w:lang w:val="sr-Latn-CS"/>
        </w:rPr>
      </w:pPr>
      <w:r w:rsidRPr="00967DC1">
        <w:rPr>
          <w:szCs w:val="24"/>
          <w:lang w:val="sr-Latn-CS"/>
        </w:rPr>
        <w:t>опис састојина,</w:t>
      </w:r>
    </w:p>
    <w:p w14:paraId="05348C53" w14:textId="77777777" w:rsidR="00276ED7" w:rsidRPr="00967DC1" w:rsidRDefault="00276ED7" w:rsidP="00A358E0">
      <w:pPr>
        <w:numPr>
          <w:ilvl w:val="1"/>
          <w:numId w:val="24"/>
        </w:numPr>
        <w:spacing w:before="120" w:after="120"/>
        <w:ind w:left="1168" w:firstLine="0"/>
        <w:rPr>
          <w:szCs w:val="24"/>
          <w:lang w:val="sr-Latn-CS"/>
        </w:rPr>
      </w:pPr>
      <w:r w:rsidRPr="00967DC1">
        <w:rPr>
          <w:szCs w:val="24"/>
          <w:lang w:val="sr-Latn-CS"/>
        </w:rPr>
        <w:t>табела о размеру добних разреда,</w:t>
      </w:r>
    </w:p>
    <w:p w14:paraId="4BF7EE8B" w14:textId="77777777" w:rsidR="00276ED7" w:rsidRPr="00967DC1" w:rsidRDefault="00276ED7" w:rsidP="00A358E0">
      <w:pPr>
        <w:numPr>
          <w:ilvl w:val="1"/>
          <w:numId w:val="24"/>
        </w:numPr>
        <w:spacing w:before="120" w:after="120"/>
        <w:ind w:left="1168" w:firstLine="0"/>
        <w:rPr>
          <w:szCs w:val="24"/>
          <w:lang w:val="sr-Latn-CS"/>
        </w:rPr>
      </w:pPr>
      <w:r w:rsidRPr="00967DC1">
        <w:rPr>
          <w:szCs w:val="24"/>
          <w:lang w:val="sr-Latn-CS"/>
        </w:rPr>
        <w:t>табела о размеру дебљинских разреда,</w:t>
      </w:r>
    </w:p>
    <w:p w14:paraId="018732A7" w14:textId="77777777" w:rsidR="00276ED7" w:rsidRPr="00967DC1" w:rsidRDefault="00276ED7" w:rsidP="00A358E0">
      <w:pPr>
        <w:numPr>
          <w:ilvl w:val="1"/>
          <w:numId w:val="24"/>
        </w:numPr>
        <w:spacing w:before="120" w:after="120"/>
        <w:ind w:left="1168" w:firstLine="0"/>
        <w:rPr>
          <w:szCs w:val="24"/>
          <w:lang w:val="sr-Latn-CS"/>
        </w:rPr>
      </w:pPr>
      <w:r w:rsidRPr="00967DC1">
        <w:rPr>
          <w:szCs w:val="24"/>
          <w:lang w:val="sr-Latn-CS"/>
        </w:rPr>
        <w:t>план гајења шума,</w:t>
      </w:r>
    </w:p>
    <w:p w14:paraId="3AAED037" w14:textId="77777777" w:rsidR="00276ED7" w:rsidRPr="00967DC1" w:rsidRDefault="00276ED7" w:rsidP="00A358E0">
      <w:pPr>
        <w:numPr>
          <w:ilvl w:val="1"/>
          <w:numId w:val="24"/>
        </w:numPr>
        <w:spacing w:before="120" w:after="120"/>
        <w:ind w:left="1168" w:firstLine="0"/>
        <w:rPr>
          <w:szCs w:val="24"/>
          <w:lang w:val="sr-Latn-CS"/>
        </w:rPr>
      </w:pPr>
      <w:r w:rsidRPr="00967DC1">
        <w:rPr>
          <w:szCs w:val="24"/>
          <w:lang w:val="sr-Latn-CS"/>
        </w:rPr>
        <w:t>план сеча обнављања,</w:t>
      </w:r>
    </w:p>
    <w:p w14:paraId="5F769383" w14:textId="77777777" w:rsidR="00276ED7" w:rsidRPr="00967DC1" w:rsidRDefault="00276ED7" w:rsidP="00A358E0">
      <w:pPr>
        <w:numPr>
          <w:ilvl w:val="1"/>
          <w:numId w:val="24"/>
        </w:numPr>
        <w:spacing w:before="120" w:after="120"/>
        <w:ind w:left="1168" w:firstLine="0"/>
        <w:rPr>
          <w:szCs w:val="24"/>
          <w:lang w:val="sr-Latn-CS"/>
        </w:rPr>
      </w:pPr>
      <w:r w:rsidRPr="00967DC1">
        <w:rPr>
          <w:szCs w:val="24"/>
          <w:lang w:val="sr-Latn-CS"/>
        </w:rPr>
        <w:t>план проредних сеча,</w:t>
      </w:r>
    </w:p>
    <w:p w14:paraId="63060378" w14:textId="77777777" w:rsidR="00276ED7" w:rsidRPr="00967DC1" w:rsidRDefault="00276ED7" w:rsidP="00A358E0">
      <w:pPr>
        <w:numPr>
          <w:ilvl w:val="1"/>
          <w:numId w:val="24"/>
        </w:numPr>
        <w:spacing w:before="120" w:after="120"/>
        <w:ind w:left="1168" w:firstLine="0"/>
        <w:rPr>
          <w:szCs w:val="24"/>
          <w:lang w:val="sr-Latn-CS"/>
        </w:rPr>
      </w:pPr>
      <w:r w:rsidRPr="00967DC1">
        <w:rPr>
          <w:szCs w:val="24"/>
          <w:lang w:val="sr-Latn-CS"/>
        </w:rPr>
        <w:t>тарифни низови,</w:t>
      </w:r>
    </w:p>
    <w:p w14:paraId="78C00E99" w14:textId="77777777" w:rsidR="00276ED7" w:rsidRPr="00967DC1" w:rsidRDefault="00276ED7" w:rsidP="00A358E0">
      <w:pPr>
        <w:numPr>
          <w:ilvl w:val="0"/>
          <w:numId w:val="24"/>
        </w:numPr>
        <w:spacing w:before="120" w:after="120"/>
        <w:rPr>
          <w:szCs w:val="24"/>
          <w:lang w:val="sr-Latn-CS"/>
        </w:rPr>
      </w:pPr>
      <w:r w:rsidRPr="00967DC1">
        <w:rPr>
          <w:szCs w:val="24"/>
          <w:lang w:val="sr-Latn-CS"/>
        </w:rPr>
        <w:t>Карте:</w:t>
      </w:r>
    </w:p>
    <w:p w14:paraId="7AFCF505" w14:textId="6EF274A1" w:rsidR="00276ED7" w:rsidRPr="00DB3F86" w:rsidRDefault="00276ED7" w:rsidP="00A358E0">
      <w:pPr>
        <w:numPr>
          <w:ilvl w:val="1"/>
          <w:numId w:val="24"/>
        </w:numPr>
        <w:spacing w:before="120" w:after="120"/>
        <w:rPr>
          <w:szCs w:val="24"/>
          <w:lang w:val="sr-Latn-CS"/>
        </w:rPr>
      </w:pPr>
      <w:r w:rsidRPr="00DB3F86">
        <w:rPr>
          <w:szCs w:val="24"/>
          <w:lang w:val="sr-Latn-CS"/>
        </w:rPr>
        <w:t xml:space="preserve">прегледна карта размере 1 : </w:t>
      </w:r>
      <w:r w:rsidRPr="00DB3F86">
        <w:rPr>
          <w:szCs w:val="24"/>
          <w:lang w:val="sr-Cyrl-RS"/>
        </w:rPr>
        <w:t>2</w:t>
      </w:r>
      <w:r w:rsidR="00DB3F86" w:rsidRPr="00DB3F86">
        <w:rPr>
          <w:szCs w:val="24"/>
          <w:lang w:val="sr-Latn-RS"/>
        </w:rPr>
        <w:t>0</w:t>
      </w:r>
      <w:r w:rsidRPr="00DB3F86">
        <w:rPr>
          <w:szCs w:val="24"/>
          <w:lang w:val="sr-Cyrl-RS"/>
        </w:rPr>
        <w:t xml:space="preserve"> 000</w:t>
      </w:r>
    </w:p>
    <w:p w14:paraId="5550C151" w14:textId="1E06DE6F" w:rsidR="00276ED7" w:rsidRPr="00DB3F86" w:rsidRDefault="00276ED7" w:rsidP="00A358E0">
      <w:pPr>
        <w:numPr>
          <w:ilvl w:val="1"/>
          <w:numId w:val="24"/>
        </w:numPr>
        <w:spacing w:before="120" w:after="120"/>
        <w:rPr>
          <w:szCs w:val="24"/>
          <w:lang w:val="sr-Latn-CS"/>
        </w:rPr>
      </w:pPr>
      <w:r w:rsidRPr="00DB3F86">
        <w:rPr>
          <w:szCs w:val="24"/>
          <w:lang w:val="sr-Latn-CS"/>
        </w:rPr>
        <w:t xml:space="preserve">основна карта размере 1 : </w:t>
      </w:r>
      <w:r w:rsidR="00DB3F86">
        <w:rPr>
          <w:szCs w:val="24"/>
          <w:lang w:val="sr-Latn-CS"/>
        </w:rPr>
        <w:t>2</w:t>
      </w:r>
      <w:r w:rsidRPr="00DB3F86">
        <w:rPr>
          <w:szCs w:val="24"/>
          <w:lang w:val="sr-Latn-CS"/>
        </w:rPr>
        <w:t>0</w:t>
      </w:r>
      <w:r w:rsidRPr="00DB3F86">
        <w:rPr>
          <w:szCs w:val="24"/>
          <w:lang w:val="sr-Cyrl-RS"/>
        </w:rPr>
        <w:t xml:space="preserve"> 000</w:t>
      </w:r>
    </w:p>
    <w:p w14:paraId="16152E0C" w14:textId="1787CFF7" w:rsidR="00276ED7" w:rsidRPr="00DB3F86" w:rsidRDefault="00276ED7" w:rsidP="00A358E0">
      <w:pPr>
        <w:numPr>
          <w:ilvl w:val="1"/>
          <w:numId w:val="24"/>
        </w:numPr>
        <w:spacing w:before="120" w:after="120"/>
        <w:rPr>
          <w:szCs w:val="24"/>
          <w:lang w:val="sr-Latn-CS"/>
        </w:rPr>
      </w:pPr>
      <w:r w:rsidRPr="00DB3F86">
        <w:rPr>
          <w:szCs w:val="24"/>
          <w:lang w:val="sr-Latn-CS"/>
        </w:rPr>
        <w:t>састојинска карта размере 1 : 2</w:t>
      </w:r>
      <w:r w:rsidR="00DB3F86">
        <w:rPr>
          <w:szCs w:val="24"/>
          <w:lang w:val="sr-Latn-CS"/>
        </w:rPr>
        <w:t>0</w:t>
      </w:r>
      <w:r w:rsidRPr="00DB3F86">
        <w:rPr>
          <w:szCs w:val="24"/>
          <w:lang w:val="sr-Latn-CS"/>
        </w:rPr>
        <w:t xml:space="preserve"> 000</w:t>
      </w:r>
    </w:p>
    <w:p w14:paraId="4594523C" w14:textId="0DD68D01" w:rsidR="00276ED7" w:rsidRPr="00DB3F86" w:rsidRDefault="00276ED7" w:rsidP="00A358E0">
      <w:pPr>
        <w:numPr>
          <w:ilvl w:val="1"/>
          <w:numId w:val="24"/>
        </w:numPr>
        <w:spacing w:before="120" w:after="120"/>
        <w:rPr>
          <w:szCs w:val="24"/>
          <w:lang w:val="sr-Latn-CS"/>
        </w:rPr>
      </w:pPr>
      <w:r w:rsidRPr="00DB3F86">
        <w:rPr>
          <w:szCs w:val="24"/>
          <w:lang w:val="sr-Latn-CS"/>
        </w:rPr>
        <w:t xml:space="preserve">карта газдинских класа размере 1 : </w:t>
      </w:r>
      <w:r w:rsidRPr="00DB3F86">
        <w:rPr>
          <w:szCs w:val="24"/>
          <w:lang w:val="sr-Cyrl-RS"/>
        </w:rPr>
        <w:t>2</w:t>
      </w:r>
      <w:r w:rsidR="00DB3F86">
        <w:rPr>
          <w:szCs w:val="24"/>
          <w:lang w:val="sr-Latn-RS"/>
        </w:rPr>
        <w:t>0</w:t>
      </w:r>
      <w:r w:rsidRPr="00DB3F86">
        <w:rPr>
          <w:szCs w:val="24"/>
          <w:lang w:val="sr-Cyrl-RS"/>
        </w:rPr>
        <w:t xml:space="preserve"> 000</w:t>
      </w:r>
    </w:p>
    <w:p w14:paraId="66239366" w14:textId="4E452C26" w:rsidR="00276ED7" w:rsidRPr="00DB3F86" w:rsidRDefault="00276ED7" w:rsidP="00A358E0">
      <w:pPr>
        <w:numPr>
          <w:ilvl w:val="1"/>
          <w:numId w:val="24"/>
        </w:numPr>
        <w:spacing w:before="120" w:after="120"/>
        <w:rPr>
          <w:szCs w:val="24"/>
          <w:lang w:val="sr-Latn-CS"/>
        </w:rPr>
      </w:pPr>
      <w:r w:rsidRPr="00DB3F86">
        <w:rPr>
          <w:szCs w:val="24"/>
          <w:lang w:val="sr-Latn-CS"/>
        </w:rPr>
        <w:t>карта намене површина размере 1 : 2</w:t>
      </w:r>
      <w:r w:rsidR="00DB3F86">
        <w:rPr>
          <w:szCs w:val="24"/>
          <w:lang w:val="sr-Latn-CS"/>
        </w:rPr>
        <w:t>0</w:t>
      </w:r>
      <w:r w:rsidRPr="00DB3F86">
        <w:rPr>
          <w:szCs w:val="24"/>
          <w:lang w:val="sr-Latn-CS"/>
        </w:rPr>
        <w:t xml:space="preserve"> 000</w:t>
      </w:r>
    </w:p>
    <w:p w14:paraId="7DDA9475" w14:textId="094FEDA3" w:rsidR="00276ED7" w:rsidRPr="00DB3F86" w:rsidRDefault="00276ED7" w:rsidP="00A358E0">
      <w:pPr>
        <w:numPr>
          <w:ilvl w:val="1"/>
          <w:numId w:val="24"/>
        </w:numPr>
        <w:spacing w:before="120" w:after="120"/>
        <w:rPr>
          <w:szCs w:val="24"/>
          <w:lang w:val="sr-Latn-CS"/>
        </w:rPr>
      </w:pPr>
      <w:r w:rsidRPr="00DB3F86">
        <w:rPr>
          <w:szCs w:val="24"/>
          <w:lang w:val="sr-Latn-CS"/>
        </w:rPr>
        <w:t>привредна карта размере  1 : 2</w:t>
      </w:r>
      <w:r w:rsidR="00DB3F86">
        <w:rPr>
          <w:szCs w:val="24"/>
          <w:lang w:val="sr-Latn-CS"/>
        </w:rPr>
        <w:t>0</w:t>
      </w:r>
      <w:r w:rsidRPr="00DB3F86">
        <w:rPr>
          <w:szCs w:val="24"/>
          <w:lang w:val="sr-Latn-CS"/>
        </w:rPr>
        <w:t xml:space="preserve"> 000</w:t>
      </w:r>
    </w:p>
    <w:p w14:paraId="457E35A1" w14:textId="1FBF05BC" w:rsidR="00276ED7" w:rsidRPr="00DB3F86" w:rsidRDefault="00276ED7" w:rsidP="00A358E0">
      <w:pPr>
        <w:numPr>
          <w:ilvl w:val="1"/>
          <w:numId w:val="24"/>
        </w:numPr>
        <w:spacing w:before="120" w:after="120"/>
        <w:rPr>
          <w:szCs w:val="24"/>
          <w:lang w:val="sr-Latn-CS"/>
        </w:rPr>
      </w:pPr>
      <w:r w:rsidRPr="00DB3F86">
        <w:rPr>
          <w:szCs w:val="24"/>
          <w:lang w:val="sr-Latn-CS"/>
        </w:rPr>
        <w:t>карта премера шума размере 1 : 2</w:t>
      </w:r>
      <w:r w:rsidR="00DB3F86">
        <w:rPr>
          <w:szCs w:val="24"/>
          <w:lang w:val="sr-Latn-CS"/>
        </w:rPr>
        <w:t>0</w:t>
      </w:r>
      <w:r w:rsidRPr="00DB3F86">
        <w:rPr>
          <w:szCs w:val="24"/>
          <w:lang w:val="sr-Latn-CS"/>
        </w:rPr>
        <w:t xml:space="preserve"> 000</w:t>
      </w:r>
    </w:p>
    <w:p w14:paraId="15DC3556" w14:textId="77777777" w:rsidR="00BF1FE8" w:rsidRDefault="00BF1FE8" w:rsidP="00A358E0">
      <w:pPr>
        <w:spacing w:before="120" w:after="120"/>
        <w:rPr>
          <w:szCs w:val="24"/>
          <w:lang w:val="sr-Latn-CS"/>
        </w:rPr>
      </w:pPr>
    </w:p>
    <w:p w14:paraId="3BF6E189" w14:textId="31996376" w:rsidR="00276ED7" w:rsidRDefault="00276ED7" w:rsidP="00A358E0">
      <w:pPr>
        <w:spacing w:before="120" w:after="120"/>
        <w:rPr>
          <w:szCs w:val="24"/>
          <w:lang w:val="sr-Latn-CS"/>
        </w:rPr>
      </w:pPr>
      <w:r w:rsidRPr="00967DC1">
        <w:rPr>
          <w:szCs w:val="24"/>
          <w:lang w:val="sr-Latn-CS"/>
        </w:rPr>
        <w:t>Важност ове основе је од 01.01.20</w:t>
      </w:r>
      <w:r w:rsidRPr="00967DC1">
        <w:rPr>
          <w:szCs w:val="24"/>
          <w:lang w:val="sr-Cyrl-RS"/>
        </w:rPr>
        <w:t>2</w:t>
      </w:r>
      <w:r w:rsidR="00AB1943">
        <w:rPr>
          <w:szCs w:val="24"/>
          <w:lang w:val="sr-Cyrl-RS"/>
        </w:rPr>
        <w:t>6</w:t>
      </w:r>
      <w:r w:rsidRPr="00967DC1">
        <w:rPr>
          <w:szCs w:val="24"/>
          <w:lang w:val="sr-Latn-CS"/>
        </w:rPr>
        <w:t>. до 31.12.20</w:t>
      </w:r>
      <w:r w:rsidRPr="00967DC1">
        <w:rPr>
          <w:szCs w:val="24"/>
          <w:lang w:val="sr-Cyrl-RS"/>
        </w:rPr>
        <w:t>3</w:t>
      </w:r>
      <w:r w:rsidR="00AB1943">
        <w:rPr>
          <w:szCs w:val="24"/>
          <w:lang w:val="sr-Cyrl-RS"/>
        </w:rPr>
        <w:t>5</w:t>
      </w:r>
      <w:r w:rsidRPr="00967DC1">
        <w:rPr>
          <w:szCs w:val="24"/>
          <w:lang w:val="sr-Latn-CS"/>
        </w:rPr>
        <w:t>. године</w:t>
      </w:r>
    </w:p>
    <w:p w14:paraId="2A9E17DE" w14:textId="77777777" w:rsidR="00A358E0" w:rsidRDefault="00A358E0" w:rsidP="00A358E0">
      <w:pPr>
        <w:spacing w:before="120" w:after="120"/>
        <w:rPr>
          <w:szCs w:val="24"/>
          <w:lang w:val="sr-Latn-CS"/>
        </w:rPr>
      </w:pPr>
    </w:p>
    <w:p w14:paraId="2841AFAA" w14:textId="77777777" w:rsidR="00A358E0" w:rsidRDefault="00A358E0" w:rsidP="00A358E0">
      <w:pPr>
        <w:spacing w:before="120" w:after="120"/>
        <w:rPr>
          <w:szCs w:val="24"/>
          <w:lang w:val="sr-Latn-CS"/>
        </w:rPr>
      </w:pPr>
    </w:p>
    <w:p w14:paraId="4EF15DC0" w14:textId="77777777" w:rsidR="00A358E0" w:rsidRDefault="00A358E0" w:rsidP="00A358E0">
      <w:pPr>
        <w:spacing w:before="120" w:after="120"/>
        <w:rPr>
          <w:szCs w:val="24"/>
          <w:lang w:val="sr-Cyrl-RS"/>
        </w:rPr>
      </w:pPr>
    </w:p>
    <w:p w14:paraId="396A09ED" w14:textId="77777777" w:rsidR="00DA7DB9" w:rsidRDefault="00DA7DB9" w:rsidP="00A358E0">
      <w:pPr>
        <w:spacing w:before="120" w:after="120"/>
        <w:rPr>
          <w:szCs w:val="24"/>
          <w:lang w:val="sr-Cyrl-RS"/>
        </w:rPr>
      </w:pPr>
    </w:p>
    <w:p w14:paraId="3D0967C6" w14:textId="77777777" w:rsidR="00DA7DB9" w:rsidRPr="00DA7DB9" w:rsidRDefault="00DA7DB9" w:rsidP="00A358E0">
      <w:pPr>
        <w:spacing w:before="120" w:after="120"/>
        <w:rPr>
          <w:szCs w:val="24"/>
          <w:lang w:val="sr-Cyrl-RS"/>
        </w:rPr>
      </w:pPr>
    </w:p>
    <w:p w14:paraId="3899A86C" w14:textId="77777777" w:rsidR="00A358E0" w:rsidRDefault="00A358E0" w:rsidP="00A358E0">
      <w:pPr>
        <w:spacing w:before="120" w:after="120"/>
        <w:rPr>
          <w:szCs w:val="24"/>
          <w:lang w:val="sr-Latn-CS"/>
        </w:rPr>
      </w:pPr>
    </w:p>
    <w:p w14:paraId="7D541AEF" w14:textId="77777777" w:rsidR="00A358E0" w:rsidRPr="00967DC1" w:rsidRDefault="00A358E0" w:rsidP="00A358E0">
      <w:pPr>
        <w:spacing w:before="120" w:after="120"/>
        <w:rPr>
          <w:szCs w:val="24"/>
          <w:lang w:val="sr-Latn-CS"/>
        </w:rPr>
      </w:pPr>
    </w:p>
    <w:tbl>
      <w:tblPr>
        <w:tblW w:w="0" w:type="auto"/>
        <w:tblLook w:val="04A0" w:firstRow="1" w:lastRow="0" w:firstColumn="1" w:lastColumn="0" w:noHBand="0" w:noVBand="1"/>
      </w:tblPr>
      <w:tblGrid>
        <w:gridCol w:w="5818"/>
        <w:gridCol w:w="5034"/>
        <w:gridCol w:w="5818"/>
      </w:tblGrid>
      <w:tr w:rsidR="00276ED7" w:rsidRPr="00DB3F86" w14:paraId="5CF3A941" w14:textId="77777777" w:rsidTr="009126FA">
        <w:trPr>
          <w:trHeight w:val="576"/>
        </w:trPr>
        <w:tc>
          <w:tcPr>
            <w:tcW w:w="5833" w:type="dxa"/>
            <w:vAlign w:val="center"/>
          </w:tcPr>
          <w:p w14:paraId="09370E94" w14:textId="77777777" w:rsidR="00276ED7" w:rsidRPr="00967DC1" w:rsidRDefault="00276ED7" w:rsidP="002017F1">
            <w:pPr>
              <w:jc w:val="center"/>
              <w:rPr>
                <w:noProof/>
                <w:szCs w:val="24"/>
              </w:rPr>
            </w:pPr>
            <w:r w:rsidRPr="00967DC1">
              <w:rPr>
                <w:noProof/>
                <w:szCs w:val="24"/>
              </w:rPr>
              <w:t>Пројектант</w:t>
            </w:r>
          </w:p>
        </w:tc>
        <w:tc>
          <w:tcPr>
            <w:tcW w:w="5059" w:type="dxa"/>
            <w:vAlign w:val="center"/>
          </w:tcPr>
          <w:p w14:paraId="2036F406" w14:textId="77777777" w:rsidR="00276ED7" w:rsidRPr="00967DC1" w:rsidRDefault="00276ED7" w:rsidP="002017F1">
            <w:pPr>
              <w:jc w:val="center"/>
              <w:rPr>
                <w:noProof/>
                <w:szCs w:val="24"/>
              </w:rPr>
            </w:pPr>
          </w:p>
        </w:tc>
        <w:tc>
          <w:tcPr>
            <w:tcW w:w="5834" w:type="dxa"/>
            <w:vAlign w:val="center"/>
          </w:tcPr>
          <w:p w14:paraId="773C3CC1" w14:textId="0AE794EC" w:rsidR="00276ED7" w:rsidRPr="00967DC1" w:rsidRDefault="00276ED7" w:rsidP="002017F1">
            <w:pPr>
              <w:jc w:val="center"/>
              <w:rPr>
                <w:noProof/>
                <w:szCs w:val="24"/>
                <w:lang w:val="de-DE"/>
              </w:rPr>
            </w:pPr>
            <w:r w:rsidRPr="00967DC1">
              <w:rPr>
                <w:noProof/>
                <w:szCs w:val="24"/>
                <w:lang w:val="de-DE"/>
              </w:rPr>
              <w:t xml:space="preserve">  З</w:t>
            </w:r>
            <w:r w:rsidRPr="00967DC1">
              <w:rPr>
                <w:noProof/>
                <w:szCs w:val="24"/>
                <w:lang w:val="sr-Cyrl-RS"/>
              </w:rPr>
              <w:t>аступник</w:t>
            </w:r>
            <w:r w:rsidRPr="00967DC1">
              <w:rPr>
                <w:noProof/>
                <w:szCs w:val="24"/>
                <w:lang w:val="de-DE"/>
              </w:rPr>
              <w:t xml:space="preserve"> </w:t>
            </w:r>
            <w:r w:rsidRPr="00967DC1">
              <w:rPr>
                <w:noProof/>
                <w:szCs w:val="24"/>
                <w:lang w:val="sr-Cyrl-RS"/>
              </w:rPr>
              <w:t>огранка</w:t>
            </w:r>
            <w:r w:rsidRPr="00967DC1">
              <w:rPr>
                <w:noProof/>
                <w:szCs w:val="24"/>
                <w:lang w:val="de-DE"/>
              </w:rPr>
              <w:t xml:space="preserve"> ШГ</w:t>
            </w:r>
            <w:r w:rsidR="00D379BC">
              <w:rPr>
                <w:noProof/>
                <w:szCs w:val="24"/>
                <w:lang w:val="sr-Cyrl-RS"/>
              </w:rPr>
              <w:t xml:space="preserve"> „</w:t>
            </w:r>
            <w:r w:rsidRPr="00967DC1">
              <w:rPr>
                <w:noProof/>
                <w:szCs w:val="24"/>
                <w:lang w:val="de-DE"/>
              </w:rPr>
              <w:t>Сомбор</w:t>
            </w:r>
            <w:r w:rsidR="00D379BC">
              <w:rPr>
                <w:noProof/>
                <w:szCs w:val="24"/>
                <w:lang w:val="sr-Cyrl-RS"/>
              </w:rPr>
              <w:t>“</w:t>
            </w:r>
            <w:r w:rsidRPr="00967DC1">
              <w:rPr>
                <w:noProof/>
                <w:szCs w:val="24"/>
                <w:lang w:val="de-DE"/>
              </w:rPr>
              <w:t xml:space="preserve"> Сомбор</w:t>
            </w:r>
          </w:p>
        </w:tc>
      </w:tr>
      <w:tr w:rsidR="00276ED7" w:rsidRPr="00967DC1" w14:paraId="2F65E711" w14:textId="77777777" w:rsidTr="009126FA">
        <w:trPr>
          <w:trHeight w:val="576"/>
        </w:trPr>
        <w:tc>
          <w:tcPr>
            <w:tcW w:w="5833" w:type="dxa"/>
            <w:vAlign w:val="bottom"/>
          </w:tcPr>
          <w:p w14:paraId="0AB1073F" w14:textId="77777777" w:rsidR="00276ED7" w:rsidRPr="00967DC1" w:rsidRDefault="00276ED7" w:rsidP="002017F1">
            <w:pPr>
              <w:jc w:val="center"/>
              <w:rPr>
                <w:noProof/>
                <w:szCs w:val="24"/>
              </w:rPr>
            </w:pPr>
            <w:r w:rsidRPr="00967DC1">
              <w:rPr>
                <w:noProof/>
                <w:szCs w:val="24"/>
              </w:rPr>
              <w:t>__________________________</w:t>
            </w:r>
          </w:p>
        </w:tc>
        <w:tc>
          <w:tcPr>
            <w:tcW w:w="5059" w:type="dxa"/>
            <w:vAlign w:val="center"/>
          </w:tcPr>
          <w:p w14:paraId="446FAD31" w14:textId="77777777" w:rsidR="00276ED7" w:rsidRPr="00967DC1" w:rsidRDefault="00276ED7" w:rsidP="002017F1">
            <w:pPr>
              <w:jc w:val="center"/>
              <w:rPr>
                <w:noProof/>
                <w:szCs w:val="24"/>
              </w:rPr>
            </w:pPr>
          </w:p>
        </w:tc>
        <w:tc>
          <w:tcPr>
            <w:tcW w:w="5834" w:type="dxa"/>
            <w:vAlign w:val="bottom"/>
          </w:tcPr>
          <w:p w14:paraId="0B53F836" w14:textId="77777777" w:rsidR="00276ED7" w:rsidRPr="00967DC1" w:rsidRDefault="00276ED7" w:rsidP="002017F1">
            <w:pPr>
              <w:jc w:val="center"/>
              <w:rPr>
                <w:noProof/>
                <w:szCs w:val="24"/>
              </w:rPr>
            </w:pPr>
            <w:r w:rsidRPr="00967DC1">
              <w:rPr>
                <w:noProof/>
                <w:szCs w:val="24"/>
              </w:rPr>
              <w:t>__________________________</w:t>
            </w:r>
          </w:p>
        </w:tc>
      </w:tr>
      <w:tr w:rsidR="00276ED7" w:rsidRPr="00DB3F86" w14:paraId="24B6DEA4" w14:textId="77777777" w:rsidTr="009126FA">
        <w:trPr>
          <w:trHeight w:val="95"/>
        </w:trPr>
        <w:tc>
          <w:tcPr>
            <w:tcW w:w="5833" w:type="dxa"/>
          </w:tcPr>
          <w:p w14:paraId="735E3A89" w14:textId="77777777" w:rsidR="00276ED7" w:rsidRPr="00967DC1" w:rsidRDefault="009126FA" w:rsidP="009126FA">
            <w:pPr>
              <w:jc w:val="center"/>
              <w:rPr>
                <w:noProof/>
                <w:szCs w:val="24"/>
                <w:lang w:val="sr-Cyrl-RS"/>
              </w:rPr>
            </w:pPr>
            <w:r w:rsidRPr="00967DC1">
              <w:rPr>
                <w:noProof/>
                <w:szCs w:val="24"/>
                <w:lang w:val="sr-Cyrl-RS"/>
              </w:rPr>
              <w:t>Синиша Голуб, дипл.инж.шумарства</w:t>
            </w:r>
          </w:p>
          <w:p w14:paraId="00F87EED" w14:textId="77777777" w:rsidR="00276ED7" w:rsidRPr="00967DC1" w:rsidRDefault="00276ED7" w:rsidP="009126FA">
            <w:pPr>
              <w:jc w:val="center"/>
              <w:rPr>
                <w:szCs w:val="24"/>
                <w:lang w:val="sr-Latn-CS"/>
              </w:rPr>
            </w:pPr>
          </w:p>
        </w:tc>
        <w:tc>
          <w:tcPr>
            <w:tcW w:w="5059" w:type="dxa"/>
            <w:vAlign w:val="center"/>
          </w:tcPr>
          <w:p w14:paraId="191F91E7" w14:textId="090F1EC7" w:rsidR="00276ED7" w:rsidRDefault="00276ED7" w:rsidP="00BF1FE8">
            <w:pPr>
              <w:jc w:val="center"/>
              <w:rPr>
                <w:szCs w:val="24"/>
                <w:lang w:val="sr-Cyrl-RS"/>
              </w:rPr>
            </w:pPr>
            <w:r w:rsidRPr="00967DC1">
              <w:rPr>
                <w:szCs w:val="24"/>
                <w:lang w:val="sr-Latn-CS"/>
              </w:rPr>
              <w:t>Сомбор, 20</w:t>
            </w:r>
            <w:r w:rsidRPr="00967DC1">
              <w:rPr>
                <w:szCs w:val="24"/>
                <w:lang w:val="sr-Cyrl-RS"/>
              </w:rPr>
              <w:t>2</w:t>
            </w:r>
            <w:r w:rsidR="00AB1943">
              <w:rPr>
                <w:szCs w:val="24"/>
                <w:lang w:val="sr-Cyrl-RS"/>
              </w:rPr>
              <w:t>6</w:t>
            </w:r>
            <w:r w:rsidRPr="00967DC1">
              <w:rPr>
                <w:szCs w:val="24"/>
                <w:lang w:val="sr-Latn-CS"/>
              </w:rPr>
              <w:t>. год.</w:t>
            </w:r>
          </w:p>
          <w:p w14:paraId="377BC220" w14:textId="77777777" w:rsidR="006E5F36" w:rsidRDefault="006E5F36" w:rsidP="00BF1FE8">
            <w:pPr>
              <w:jc w:val="center"/>
              <w:rPr>
                <w:szCs w:val="24"/>
                <w:lang w:val="sr-Cyrl-RS"/>
              </w:rPr>
            </w:pPr>
          </w:p>
          <w:p w14:paraId="382F0F26" w14:textId="77777777" w:rsidR="006E5F36" w:rsidRDefault="006E5F36" w:rsidP="00BF1FE8">
            <w:pPr>
              <w:jc w:val="center"/>
              <w:rPr>
                <w:szCs w:val="24"/>
                <w:lang w:val="sr-Cyrl-RS"/>
              </w:rPr>
            </w:pPr>
          </w:p>
          <w:p w14:paraId="3D1C9687" w14:textId="77777777" w:rsidR="006E5F36" w:rsidRDefault="006E5F36" w:rsidP="00BF1FE8">
            <w:pPr>
              <w:jc w:val="center"/>
              <w:rPr>
                <w:szCs w:val="24"/>
                <w:lang w:val="sr-Cyrl-RS"/>
              </w:rPr>
            </w:pPr>
          </w:p>
          <w:p w14:paraId="582A05F7" w14:textId="77777777" w:rsidR="006E5F36" w:rsidRPr="006E5F36" w:rsidRDefault="006E5F36" w:rsidP="00BF1FE8">
            <w:pPr>
              <w:jc w:val="center"/>
              <w:rPr>
                <w:szCs w:val="24"/>
                <w:lang w:val="sr-Cyrl-RS"/>
              </w:rPr>
            </w:pPr>
          </w:p>
        </w:tc>
        <w:tc>
          <w:tcPr>
            <w:tcW w:w="5834" w:type="dxa"/>
          </w:tcPr>
          <w:p w14:paraId="5F33B397" w14:textId="77777777" w:rsidR="00276ED7" w:rsidRPr="00967DC1" w:rsidRDefault="00276ED7" w:rsidP="009126FA">
            <w:pPr>
              <w:jc w:val="center"/>
              <w:rPr>
                <w:noProof/>
                <w:szCs w:val="24"/>
                <w:lang w:val="ru-RU"/>
              </w:rPr>
            </w:pPr>
            <w:r w:rsidRPr="00967DC1">
              <w:rPr>
                <w:noProof/>
                <w:szCs w:val="24"/>
                <w:lang w:val="ru-RU"/>
              </w:rPr>
              <w:t>Срђан Пеурача, маст.ин</w:t>
            </w:r>
            <w:r w:rsidRPr="00967DC1">
              <w:rPr>
                <w:noProof/>
                <w:szCs w:val="24"/>
                <w:lang w:val="sr-Cyrl-RS"/>
              </w:rPr>
              <w:t>ж</w:t>
            </w:r>
            <w:r w:rsidRPr="00967DC1">
              <w:rPr>
                <w:noProof/>
                <w:szCs w:val="24"/>
                <w:lang w:val="ru-RU"/>
              </w:rPr>
              <w:t>.шум.</w:t>
            </w:r>
          </w:p>
          <w:p w14:paraId="5D7D8B82" w14:textId="77777777" w:rsidR="00F068CF" w:rsidRPr="00967DC1" w:rsidRDefault="00F068CF" w:rsidP="009126FA">
            <w:pPr>
              <w:jc w:val="center"/>
              <w:rPr>
                <w:noProof/>
                <w:szCs w:val="24"/>
                <w:lang w:val="ru-RU"/>
              </w:rPr>
            </w:pPr>
          </w:p>
          <w:p w14:paraId="345DEA65" w14:textId="77777777" w:rsidR="00F068CF" w:rsidRPr="00967DC1" w:rsidRDefault="00F068CF" w:rsidP="009126FA">
            <w:pPr>
              <w:jc w:val="center"/>
              <w:rPr>
                <w:noProof/>
                <w:szCs w:val="24"/>
                <w:lang w:val="ru-RU"/>
              </w:rPr>
            </w:pPr>
          </w:p>
          <w:p w14:paraId="11F5FB50" w14:textId="77777777" w:rsidR="00F068CF" w:rsidRPr="00967DC1" w:rsidRDefault="00F068CF" w:rsidP="009126FA">
            <w:pPr>
              <w:jc w:val="center"/>
              <w:rPr>
                <w:noProof/>
                <w:szCs w:val="24"/>
                <w:lang w:val="ru-RU"/>
              </w:rPr>
            </w:pPr>
          </w:p>
        </w:tc>
      </w:tr>
    </w:tbl>
    <w:p w14:paraId="1476688B" w14:textId="7CACB973" w:rsidR="00276ED7" w:rsidRPr="00D1519F" w:rsidRDefault="00D1519F" w:rsidP="005E015F">
      <w:pPr>
        <w:pStyle w:val="Heading2"/>
        <w:rPr>
          <w:noProof/>
        </w:rPr>
      </w:pPr>
      <w:bookmarkStart w:id="1403" w:name="_Toc503785556"/>
      <w:bookmarkStart w:id="1404" w:name="_Toc503786131"/>
      <w:bookmarkStart w:id="1405" w:name="_Toc503786620"/>
      <w:bookmarkStart w:id="1406" w:name="_Toc503787491"/>
      <w:bookmarkStart w:id="1407" w:name="_Toc535232943"/>
      <w:bookmarkStart w:id="1408" w:name="_Toc115079792"/>
      <w:bookmarkStart w:id="1409" w:name="_Toc214262866"/>
      <w:r w:rsidRPr="00D1519F">
        <w:rPr>
          <w:noProof/>
          <w:lang w:val="sr-Cyrl-RS"/>
        </w:rPr>
        <w:lastRenderedPageBreak/>
        <w:t>5.6</w:t>
      </w:r>
      <w:r w:rsidR="00276ED7" w:rsidRPr="00D1519F">
        <w:rPr>
          <w:noProof/>
        </w:rPr>
        <w:t>. В</w:t>
      </w:r>
      <w:bookmarkEnd w:id="1403"/>
      <w:bookmarkEnd w:id="1404"/>
      <w:bookmarkEnd w:id="1405"/>
      <w:r w:rsidR="00276ED7" w:rsidRPr="00D1519F">
        <w:rPr>
          <w:noProof/>
        </w:rPr>
        <w:t>РСТ</w:t>
      </w:r>
      <w:r w:rsidRPr="00D1519F">
        <w:rPr>
          <w:noProof/>
          <w:lang w:val="sr-Cyrl-RS"/>
        </w:rPr>
        <w:t>Е</w:t>
      </w:r>
      <w:r w:rsidR="00276ED7" w:rsidRPr="00D1519F">
        <w:rPr>
          <w:noProof/>
        </w:rPr>
        <w:t xml:space="preserve"> ДРВЕЋА И ТАРИФЕ</w:t>
      </w:r>
      <w:bookmarkEnd w:id="1406"/>
      <w:bookmarkEnd w:id="1407"/>
      <w:bookmarkEnd w:id="1408"/>
      <w:bookmarkEnd w:id="1409"/>
    </w:p>
    <w:p w14:paraId="1D9554D8" w14:textId="77777777" w:rsidR="00276ED7" w:rsidRPr="00967DC1" w:rsidRDefault="00276ED7" w:rsidP="00276ED7">
      <w:pPr>
        <w:tabs>
          <w:tab w:val="left" w:pos="851"/>
        </w:tabs>
        <w:ind w:left="567"/>
        <w:rPr>
          <w:b/>
          <w:noProof/>
          <w:szCs w:val="24"/>
          <w:u w:val="single"/>
        </w:rPr>
      </w:pPr>
    </w:p>
    <w:p w14:paraId="04E4ACBA" w14:textId="77777777" w:rsidR="00276ED7" w:rsidRPr="00967DC1" w:rsidRDefault="00276ED7" w:rsidP="00276ED7">
      <w:pPr>
        <w:ind w:left="1287"/>
        <w:rPr>
          <w:b/>
          <w:noProof/>
          <w:szCs w:val="24"/>
          <w:u w:val="single"/>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3505"/>
        <w:gridCol w:w="980"/>
        <w:gridCol w:w="295"/>
        <w:gridCol w:w="969"/>
        <w:gridCol w:w="3541"/>
        <w:gridCol w:w="980"/>
      </w:tblGrid>
      <w:tr w:rsidR="00276ED7" w:rsidRPr="00967DC1" w14:paraId="3DC42429" w14:textId="77777777" w:rsidTr="000D1AEA">
        <w:trPr>
          <w:trHeight w:val="284"/>
        </w:trPr>
        <w:tc>
          <w:tcPr>
            <w:tcW w:w="0" w:type="auto"/>
            <w:shd w:val="clear" w:color="auto" w:fill="D9D9D9"/>
            <w:noWrap/>
            <w:vAlign w:val="center"/>
          </w:tcPr>
          <w:p w14:paraId="53C30F45" w14:textId="77777777" w:rsidR="00276ED7" w:rsidRPr="00967DC1" w:rsidRDefault="00276ED7" w:rsidP="000D1AEA">
            <w:pPr>
              <w:jc w:val="center"/>
              <w:rPr>
                <w:szCs w:val="24"/>
              </w:rPr>
            </w:pPr>
            <w:proofErr w:type="spellStart"/>
            <w:r w:rsidRPr="00967DC1">
              <w:rPr>
                <w:szCs w:val="24"/>
              </w:rPr>
              <w:t>Шифра</w:t>
            </w:r>
            <w:proofErr w:type="spellEnd"/>
          </w:p>
        </w:tc>
        <w:tc>
          <w:tcPr>
            <w:tcW w:w="3505" w:type="dxa"/>
            <w:shd w:val="clear" w:color="auto" w:fill="D9D9D9"/>
            <w:noWrap/>
            <w:vAlign w:val="center"/>
          </w:tcPr>
          <w:p w14:paraId="7D2DB0A4" w14:textId="77777777" w:rsidR="00276ED7" w:rsidRPr="00967DC1" w:rsidRDefault="00276ED7" w:rsidP="002017F1">
            <w:pPr>
              <w:jc w:val="center"/>
              <w:rPr>
                <w:szCs w:val="24"/>
              </w:rPr>
            </w:pPr>
            <w:proofErr w:type="spellStart"/>
            <w:r w:rsidRPr="00967DC1">
              <w:rPr>
                <w:szCs w:val="24"/>
              </w:rPr>
              <w:t>Врста</w:t>
            </w:r>
            <w:proofErr w:type="spellEnd"/>
            <w:r w:rsidRPr="00967DC1">
              <w:rPr>
                <w:szCs w:val="24"/>
              </w:rPr>
              <w:t xml:space="preserve"> </w:t>
            </w:r>
            <w:proofErr w:type="spellStart"/>
            <w:r w:rsidRPr="00967DC1">
              <w:rPr>
                <w:szCs w:val="24"/>
              </w:rPr>
              <w:t>дрвећа</w:t>
            </w:r>
            <w:proofErr w:type="spellEnd"/>
          </w:p>
        </w:tc>
        <w:tc>
          <w:tcPr>
            <w:tcW w:w="0" w:type="auto"/>
            <w:shd w:val="clear" w:color="auto" w:fill="D9D9D9"/>
            <w:vAlign w:val="center"/>
          </w:tcPr>
          <w:p w14:paraId="5CDE76F7" w14:textId="77777777" w:rsidR="00276ED7" w:rsidRPr="00967DC1" w:rsidRDefault="00276ED7" w:rsidP="000D1AEA">
            <w:pPr>
              <w:jc w:val="center"/>
              <w:rPr>
                <w:szCs w:val="24"/>
              </w:rPr>
            </w:pPr>
            <w:proofErr w:type="spellStart"/>
            <w:r w:rsidRPr="00967DC1">
              <w:rPr>
                <w:szCs w:val="24"/>
              </w:rPr>
              <w:t>Тарифа</w:t>
            </w:r>
            <w:proofErr w:type="spellEnd"/>
          </w:p>
        </w:tc>
        <w:tc>
          <w:tcPr>
            <w:tcW w:w="295" w:type="dxa"/>
            <w:shd w:val="clear" w:color="auto" w:fill="A6A6A6"/>
          </w:tcPr>
          <w:p w14:paraId="5D86D771" w14:textId="77777777" w:rsidR="00276ED7" w:rsidRPr="00967DC1" w:rsidRDefault="00276ED7" w:rsidP="002017F1">
            <w:pPr>
              <w:jc w:val="center"/>
              <w:rPr>
                <w:szCs w:val="24"/>
              </w:rPr>
            </w:pPr>
          </w:p>
        </w:tc>
        <w:tc>
          <w:tcPr>
            <w:tcW w:w="969" w:type="dxa"/>
            <w:shd w:val="clear" w:color="auto" w:fill="D9D9D9"/>
            <w:vAlign w:val="center"/>
          </w:tcPr>
          <w:p w14:paraId="1903F19B" w14:textId="77777777" w:rsidR="00276ED7" w:rsidRPr="00967DC1" w:rsidRDefault="00276ED7" w:rsidP="000D1AEA">
            <w:pPr>
              <w:jc w:val="center"/>
              <w:rPr>
                <w:szCs w:val="24"/>
              </w:rPr>
            </w:pPr>
            <w:proofErr w:type="spellStart"/>
            <w:r w:rsidRPr="00967DC1">
              <w:rPr>
                <w:szCs w:val="24"/>
              </w:rPr>
              <w:t>Шифра</w:t>
            </w:r>
            <w:proofErr w:type="spellEnd"/>
          </w:p>
        </w:tc>
        <w:tc>
          <w:tcPr>
            <w:tcW w:w="3541" w:type="dxa"/>
            <w:shd w:val="clear" w:color="auto" w:fill="D9D9D9"/>
            <w:vAlign w:val="center"/>
          </w:tcPr>
          <w:p w14:paraId="47587BD5" w14:textId="77777777" w:rsidR="00276ED7" w:rsidRPr="00967DC1" w:rsidRDefault="00276ED7" w:rsidP="002017F1">
            <w:pPr>
              <w:jc w:val="center"/>
              <w:rPr>
                <w:szCs w:val="24"/>
              </w:rPr>
            </w:pPr>
            <w:proofErr w:type="spellStart"/>
            <w:r w:rsidRPr="00967DC1">
              <w:rPr>
                <w:szCs w:val="24"/>
              </w:rPr>
              <w:t>Врста</w:t>
            </w:r>
            <w:proofErr w:type="spellEnd"/>
            <w:r w:rsidRPr="00967DC1">
              <w:rPr>
                <w:szCs w:val="24"/>
              </w:rPr>
              <w:t xml:space="preserve"> </w:t>
            </w:r>
            <w:proofErr w:type="spellStart"/>
            <w:r w:rsidRPr="00967DC1">
              <w:rPr>
                <w:szCs w:val="24"/>
              </w:rPr>
              <w:t>дрвећа</w:t>
            </w:r>
            <w:proofErr w:type="spellEnd"/>
          </w:p>
        </w:tc>
        <w:tc>
          <w:tcPr>
            <w:tcW w:w="980" w:type="dxa"/>
            <w:shd w:val="clear" w:color="auto" w:fill="D9D9D9"/>
            <w:vAlign w:val="center"/>
          </w:tcPr>
          <w:p w14:paraId="289380E2" w14:textId="77777777" w:rsidR="00276ED7" w:rsidRPr="00967DC1" w:rsidRDefault="00276ED7" w:rsidP="000D1AEA">
            <w:pPr>
              <w:jc w:val="center"/>
              <w:rPr>
                <w:szCs w:val="24"/>
              </w:rPr>
            </w:pPr>
            <w:proofErr w:type="spellStart"/>
            <w:r w:rsidRPr="00967DC1">
              <w:rPr>
                <w:szCs w:val="24"/>
              </w:rPr>
              <w:t>Тарифа</w:t>
            </w:r>
            <w:proofErr w:type="spellEnd"/>
          </w:p>
        </w:tc>
      </w:tr>
      <w:tr w:rsidR="00C65E59" w:rsidRPr="00967DC1" w14:paraId="57A1505D" w14:textId="77777777" w:rsidTr="000D1AEA">
        <w:trPr>
          <w:trHeight w:val="284"/>
        </w:trPr>
        <w:tc>
          <w:tcPr>
            <w:tcW w:w="0" w:type="auto"/>
            <w:noWrap/>
            <w:vAlign w:val="center"/>
          </w:tcPr>
          <w:p w14:paraId="28AC0C5E" w14:textId="77777777" w:rsidR="00C65E59" w:rsidRPr="00CB6AF2" w:rsidRDefault="00C65E59" w:rsidP="000D1AEA">
            <w:pPr>
              <w:jc w:val="center"/>
              <w:rPr>
                <w:szCs w:val="24"/>
                <w:lang w:val="sr-Cyrl-RS"/>
              </w:rPr>
            </w:pPr>
            <w:r>
              <w:rPr>
                <w:szCs w:val="24"/>
                <w:lang w:val="sr-Cyrl-RS"/>
              </w:rPr>
              <w:t>11</w:t>
            </w:r>
          </w:p>
        </w:tc>
        <w:tc>
          <w:tcPr>
            <w:tcW w:w="3505" w:type="dxa"/>
            <w:noWrap/>
            <w:vAlign w:val="center"/>
          </w:tcPr>
          <w:p w14:paraId="6B6332F6" w14:textId="77777777" w:rsidR="00C65E59" w:rsidRPr="00CB6AF2" w:rsidRDefault="00C65E59" w:rsidP="000D1AEA">
            <w:pPr>
              <w:jc w:val="left"/>
              <w:rPr>
                <w:szCs w:val="24"/>
                <w:lang w:val="sr-Cyrl-RS"/>
              </w:rPr>
            </w:pPr>
            <w:r>
              <w:rPr>
                <w:szCs w:val="24"/>
                <w:lang w:val="sr-Cyrl-RS"/>
              </w:rPr>
              <w:t>Бела врба</w:t>
            </w:r>
          </w:p>
        </w:tc>
        <w:tc>
          <w:tcPr>
            <w:tcW w:w="0" w:type="auto"/>
            <w:vAlign w:val="center"/>
          </w:tcPr>
          <w:p w14:paraId="57A6E5C7" w14:textId="77777777" w:rsidR="00C65E59" w:rsidRPr="00CB6AF2" w:rsidRDefault="00C65E59" w:rsidP="000D1AEA">
            <w:pPr>
              <w:jc w:val="center"/>
              <w:rPr>
                <w:szCs w:val="24"/>
                <w:lang w:val="sr-Cyrl-RS"/>
              </w:rPr>
            </w:pPr>
            <w:r>
              <w:rPr>
                <w:szCs w:val="24"/>
                <w:lang w:val="sr-Cyrl-RS"/>
              </w:rPr>
              <w:t>34</w:t>
            </w:r>
          </w:p>
        </w:tc>
        <w:tc>
          <w:tcPr>
            <w:tcW w:w="295" w:type="dxa"/>
            <w:shd w:val="clear" w:color="auto" w:fill="A6A6A6" w:themeFill="background1" w:themeFillShade="A6"/>
          </w:tcPr>
          <w:p w14:paraId="38C9D80A" w14:textId="77777777" w:rsidR="00C65E59" w:rsidRPr="00967DC1" w:rsidRDefault="00C65E59" w:rsidP="00C65E59">
            <w:pPr>
              <w:jc w:val="center"/>
              <w:rPr>
                <w:szCs w:val="24"/>
              </w:rPr>
            </w:pPr>
          </w:p>
        </w:tc>
        <w:tc>
          <w:tcPr>
            <w:tcW w:w="969" w:type="dxa"/>
            <w:vAlign w:val="center"/>
          </w:tcPr>
          <w:p w14:paraId="3271BBD2" w14:textId="77777777" w:rsidR="00C65E59" w:rsidRPr="00967DC1" w:rsidRDefault="00C65E59" w:rsidP="000D1AEA">
            <w:pPr>
              <w:jc w:val="center"/>
              <w:rPr>
                <w:szCs w:val="24"/>
                <w:lang w:val="sr-Cyrl-RS"/>
              </w:rPr>
            </w:pPr>
            <w:r w:rsidRPr="00967DC1">
              <w:rPr>
                <w:szCs w:val="24"/>
              </w:rPr>
              <w:t>42</w:t>
            </w:r>
          </w:p>
        </w:tc>
        <w:tc>
          <w:tcPr>
            <w:tcW w:w="3541" w:type="dxa"/>
            <w:vAlign w:val="center"/>
          </w:tcPr>
          <w:p w14:paraId="503F2601" w14:textId="77777777" w:rsidR="00C65E59" w:rsidRPr="00967DC1" w:rsidRDefault="00C65E59" w:rsidP="000D1AEA">
            <w:pPr>
              <w:jc w:val="left"/>
              <w:rPr>
                <w:szCs w:val="24"/>
                <w:lang w:val="sr-Latn-CS" w:eastAsia="sr-Latn-CS"/>
              </w:rPr>
            </w:pPr>
            <w:proofErr w:type="spellStart"/>
            <w:r w:rsidRPr="00967DC1">
              <w:rPr>
                <w:szCs w:val="24"/>
                <w:lang w:eastAsia="sr-Latn-CS"/>
              </w:rPr>
              <w:t>Лужњак</w:t>
            </w:r>
            <w:proofErr w:type="spellEnd"/>
          </w:p>
        </w:tc>
        <w:tc>
          <w:tcPr>
            <w:tcW w:w="980" w:type="dxa"/>
            <w:vAlign w:val="center"/>
          </w:tcPr>
          <w:p w14:paraId="21A1CF7A" w14:textId="77777777" w:rsidR="00C65E59" w:rsidRPr="00967DC1" w:rsidRDefault="00C65E59" w:rsidP="000D1AEA">
            <w:pPr>
              <w:jc w:val="center"/>
              <w:rPr>
                <w:szCs w:val="24"/>
              </w:rPr>
            </w:pPr>
            <w:r w:rsidRPr="00967DC1">
              <w:rPr>
                <w:szCs w:val="24"/>
                <w:lang w:val="sr-Cyrl-RS"/>
              </w:rPr>
              <w:t>11</w:t>
            </w:r>
          </w:p>
        </w:tc>
      </w:tr>
      <w:tr w:rsidR="003E6BA4" w:rsidRPr="00967DC1" w14:paraId="01F04C15" w14:textId="77777777" w:rsidTr="000D1AEA">
        <w:trPr>
          <w:trHeight w:val="180"/>
        </w:trPr>
        <w:tc>
          <w:tcPr>
            <w:tcW w:w="0" w:type="auto"/>
            <w:noWrap/>
            <w:vAlign w:val="center"/>
          </w:tcPr>
          <w:p w14:paraId="6294DFD7" w14:textId="77777777" w:rsidR="003E6BA4" w:rsidRPr="00967DC1" w:rsidRDefault="003E6BA4" w:rsidP="003E6BA4">
            <w:pPr>
              <w:jc w:val="center"/>
              <w:rPr>
                <w:szCs w:val="24"/>
              </w:rPr>
            </w:pPr>
            <w:r w:rsidRPr="00967DC1">
              <w:rPr>
                <w:szCs w:val="24"/>
              </w:rPr>
              <w:t>23</w:t>
            </w:r>
          </w:p>
        </w:tc>
        <w:tc>
          <w:tcPr>
            <w:tcW w:w="3505" w:type="dxa"/>
            <w:noWrap/>
            <w:vAlign w:val="center"/>
          </w:tcPr>
          <w:p w14:paraId="045C3611" w14:textId="77777777" w:rsidR="003E6BA4" w:rsidRPr="00967DC1" w:rsidRDefault="003E6BA4" w:rsidP="003E6BA4">
            <w:pPr>
              <w:jc w:val="left"/>
              <w:rPr>
                <w:szCs w:val="24"/>
                <w:lang w:val="sr-Latn-CS" w:eastAsia="sr-Latn-CS"/>
              </w:rPr>
            </w:pPr>
            <w:proofErr w:type="spellStart"/>
            <w:r w:rsidRPr="00967DC1">
              <w:rPr>
                <w:szCs w:val="24"/>
                <w:lang w:eastAsia="sr-Latn-CS"/>
              </w:rPr>
              <w:t>Бела</w:t>
            </w:r>
            <w:proofErr w:type="spellEnd"/>
            <w:r w:rsidRPr="00967DC1">
              <w:rPr>
                <w:szCs w:val="24"/>
                <w:lang w:val="sr-Cyrl-RS" w:eastAsia="sr-Latn-CS"/>
              </w:rPr>
              <w:t xml:space="preserve"> </w:t>
            </w:r>
            <w:proofErr w:type="spellStart"/>
            <w:r w:rsidRPr="00967DC1">
              <w:rPr>
                <w:szCs w:val="24"/>
                <w:lang w:eastAsia="sr-Latn-CS"/>
              </w:rPr>
              <w:t>Топола</w:t>
            </w:r>
            <w:proofErr w:type="spellEnd"/>
          </w:p>
        </w:tc>
        <w:tc>
          <w:tcPr>
            <w:tcW w:w="0" w:type="auto"/>
            <w:vAlign w:val="center"/>
          </w:tcPr>
          <w:p w14:paraId="6092E06C" w14:textId="77777777" w:rsidR="003E6BA4" w:rsidRPr="00967DC1" w:rsidRDefault="003E6BA4" w:rsidP="003E6BA4">
            <w:pPr>
              <w:jc w:val="center"/>
              <w:rPr>
                <w:szCs w:val="24"/>
              </w:rPr>
            </w:pPr>
            <w:r w:rsidRPr="00967DC1">
              <w:rPr>
                <w:szCs w:val="24"/>
              </w:rPr>
              <w:t>33</w:t>
            </w:r>
          </w:p>
        </w:tc>
        <w:tc>
          <w:tcPr>
            <w:tcW w:w="295" w:type="dxa"/>
            <w:shd w:val="clear" w:color="auto" w:fill="A6A6A6"/>
          </w:tcPr>
          <w:p w14:paraId="7DB87C8D" w14:textId="77777777" w:rsidR="003E6BA4" w:rsidRPr="00967DC1" w:rsidRDefault="003E6BA4" w:rsidP="003E6BA4">
            <w:pPr>
              <w:jc w:val="center"/>
              <w:rPr>
                <w:szCs w:val="24"/>
              </w:rPr>
            </w:pPr>
          </w:p>
        </w:tc>
        <w:tc>
          <w:tcPr>
            <w:tcW w:w="969" w:type="dxa"/>
            <w:vAlign w:val="center"/>
          </w:tcPr>
          <w:p w14:paraId="298F2DF3" w14:textId="270A1DE8" w:rsidR="003E6BA4" w:rsidRPr="00967DC1" w:rsidRDefault="003E6BA4" w:rsidP="003E6BA4">
            <w:pPr>
              <w:jc w:val="center"/>
              <w:rPr>
                <w:szCs w:val="24"/>
              </w:rPr>
            </w:pPr>
            <w:r w:rsidRPr="00967DC1">
              <w:rPr>
                <w:szCs w:val="24"/>
                <w:lang w:val="sr-Cyrl-RS"/>
              </w:rPr>
              <w:t>44</w:t>
            </w:r>
          </w:p>
        </w:tc>
        <w:tc>
          <w:tcPr>
            <w:tcW w:w="3541" w:type="dxa"/>
            <w:vAlign w:val="center"/>
          </w:tcPr>
          <w:p w14:paraId="74E29F83" w14:textId="4A2A2206" w:rsidR="003E6BA4" w:rsidRPr="00967DC1" w:rsidRDefault="003E6BA4" w:rsidP="003E6BA4">
            <w:pPr>
              <w:jc w:val="left"/>
              <w:rPr>
                <w:szCs w:val="24"/>
                <w:lang w:val="sr-Latn-CS" w:eastAsia="sr-Latn-CS"/>
              </w:rPr>
            </w:pPr>
            <w:r w:rsidRPr="00967DC1">
              <w:rPr>
                <w:szCs w:val="24"/>
                <w:lang w:val="sr-Cyrl-RS" w:eastAsia="sr-Latn-CS"/>
              </w:rPr>
              <w:t>Цер</w:t>
            </w:r>
          </w:p>
        </w:tc>
        <w:tc>
          <w:tcPr>
            <w:tcW w:w="980" w:type="dxa"/>
            <w:vAlign w:val="center"/>
          </w:tcPr>
          <w:p w14:paraId="350E556F" w14:textId="4D682ABA" w:rsidR="003E6BA4" w:rsidRPr="00967DC1" w:rsidRDefault="003E6BA4" w:rsidP="003E6BA4">
            <w:pPr>
              <w:jc w:val="center"/>
              <w:rPr>
                <w:szCs w:val="24"/>
                <w:lang w:val="sr-Cyrl-RS"/>
              </w:rPr>
            </w:pPr>
            <w:r w:rsidRPr="00967DC1">
              <w:rPr>
                <w:szCs w:val="24"/>
                <w:lang w:val="sr-Cyrl-RS"/>
              </w:rPr>
              <w:t>19</w:t>
            </w:r>
          </w:p>
        </w:tc>
      </w:tr>
      <w:tr w:rsidR="003E6BA4" w:rsidRPr="00967DC1" w14:paraId="18434587" w14:textId="77777777" w:rsidTr="000D1AEA">
        <w:trPr>
          <w:trHeight w:val="284"/>
        </w:trPr>
        <w:tc>
          <w:tcPr>
            <w:tcW w:w="0" w:type="auto"/>
            <w:noWrap/>
            <w:vAlign w:val="center"/>
          </w:tcPr>
          <w:p w14:paraId="7AA3836A" w14:textId="77777777" w:rsidR="003E6BA4" w:rsidRPr="00967DC1" w:rsidRDefault="003E6BA4" w:rsidP="003E6BA4">
            <w:pPr>
              <w:jc w:val="center"/>
              <w:rPr>
                <w:szCs w:val="24"/>
                <w:lang w:val="sr-Cyrl-RS"/>
              </w:rPr>
            </w:pPr>
            <w:r>
              <w:rPr>
                <w:szCs w:val="24"/>
                <w:lang w:val="sr-Cyrl-RS"/>
              </w:rPr>
              <w:t>24</w:t>
            </w:r>
          </w:p>
        </w:tc>
        <w:tc>
          <w:tcPr>
            <w:tcW w:w="3505" w:type="dxa"/>
            <w:noWrap/>
            <w:vAlign w:val="center"/>
          </w:tcPr>
          <w:p w14:paraId="6DF565C7" w14:textId="77777777" w:rsidR="003E6BA4" w:rsidRPr="00967DC1" w:rsidRDefault="003E6BA4" w:rsidP="003E6BA4">
            <w:pPr>
              <w:jc w:val="left"/>
              <w:rPr>
                <w:szCs w:val="24"/>
                <w:lang w:val="sr-Cyrl-RS" w:eastAsia="sr-Latn-CS"/>
              </w:rPr>
            </w:pPr>
            <w:r>
              <w:rPr>
                <w:szCs w:val="24"/>
                <w:lang w:val="sr-Cyrl-RS" w:eastAsia="sr-Latn-CS"/>
              </w:rPr>
              <w:t>Црна топола</w:t>
            </w:r>
          </w:p>
        </w:tc>
        <w:tc>
          <w:tcPr>
            <w:tcW w:w="0" w:type="auto"/>
            <w:vAlign w:val="center"/>
          </w:tcPr>
          <w:p w14:paraId="7A4E8631" w14:textId="77777777" w:rsidR="003E6BA4" w:rsidRPr="00967DC1" w:rsidRDefault="003E6BA4" w:rsidP="003E6BA4">
            <w:pPr>
              <w:jc w:val="center"/>
              <w:rPr>
                <w:szCs w:val="24"/>
                <w:lang w:val="sr-Cyrl-RS"/>
              </w:rPr>
            </w:pPr>
            <w:r>
              <w:rPr>
                <w:szCs w:val="24"/>
                <w:lang w:val="sr-Cyrl-RS"/>
              </w:rPr>
              <w:t>32</w:t>
            </w:r>
          </w:p>
        </w:tc>
        <w:tc>
          <w:tcPr>
            <w:tcW w:w="295" w:type="dxa"/>
            <w:shd w:val="clear" w:color="auto" w:fill="A6A6A6"/>
          </w:tcPr>
          <w:p w14:paraId="317EEC3B" w14:textId="36052B11" w:rsidR="003E6BA4" w:rsidRPr="003E6BA4" w:rsidRDefault="003E6BA4" w:rsidP="003E6BA4">
            <w:pPr>
              <w:jc w:val="center"/>
              <w:rPr>
                <w:szCs w:val="24"/>
                <w:lang w:val="sr-Cyrl-RS"/>
              </w:rPr>
            </w:pPr>
          </w:p>
        </w:tc>
        <w:tc>
          <w:tcPr>
            <w:tcW w:w="969" w:type="dxa"/>
            <w:vAlign w:val="center"/>
          </w:tcPr>
          <w:p w14:paraId="6D395299" w14:textId="07CE052E" w:rsidR="003E6BA4" w:rsidRPr="00967DC1" w:rsidRDefault="003E6BA4" w:rsidP="003E6BA4">
            <w:pPr>
              <w:jc w:val="center"/>
              <w:rPr>
                <w:szCs w:val="24"/>
                <w:lang w:val="sr-Cyrl-RS"/>
              </w:rPr>
            </w:pPr>
            <w:r w:rsidRPr="00967DC1">
              <w:rPr>
                <w:szCs w:val="24"/>
                <w:lang w:val="sr-Cyrl-RS"/>
              </w:rPr>
              <w:t>4</w:t>
            </w:r>
            <w:r>
              <w:rPr>
                <w:szCs w:val="24"/>
                <w:lang w:val="sr-Cyrl-RS"/>
              </w:rPr>
              <w:t>8</w:t>
            </w:r>
          </w:p>
        </w:tc>
        <w:tc>
          <w:tcPr>
            <w:tcW w:w="3541" w:type="dxa"/>
            <w:vAlign w:val="center"/>
          </w:tcPr>
          <w:p w14:paraId="4B229624" w14:textId="0C96DCB9" w:rsidR="003E6BA4" w:rsidRPr="00967DC1" w:rsidRDefault="003E6BA4" w:rsidP="003E6BA4">
            <w:pPr>
              <w:jc w:val="left"/>
              <w:rPr>
                <w:szCs w:val="24"/>
                <w:lang w:val="sr-Cyrl-RS" w:eastAsia="sr-Latn-CS"/>
              </w:rPr>
            </w:pPr>
            <w:r>
              <w:rPr>
                <w:szCs w:val="24"/>
                <w:lang w:val="sr-Cyrl-RS" w:eastAsia="sr-Latn-CS"/>
              </w:rPr>
              <w:t>Коривић</w:t>
            </w:r>
          </w:p>
        </w:tc>
        <w:tc>
          <w:tcPr>
            <w:tcW w:w="980" w:type="dxa"/>
            <w:vAlign w:val="center"/>
          </w:tcPr>
          <w:p w14:paraId="08E6C5EA" w14:textId="5E861A9C" w:rsidR="003E6BA4" w:rsidRPr="003E6BA4" w:rsidRDefault="003E6BA4" w:rsidP="003E6BA4">
            <w:pPr>
              <w:jc w:val="center"/>
              <w:rPr>
                <w:szCs w:val="24"/>
                <w:lang w:val="sr-Latn-RS"/>
              </w:rPr>
            </w:pPr>
            <w:r>
              <w:rPr>
                <w:szCs w:val="24"/>
                <w:lang w:val="sr-Cyrl-RS"/>
              </w:rPr>
              <w:t>51</w:t>
            </w:r>
          </w:p>
        </w:tc>
      </w:tr>
      <w:tr w:rsidR="003E6BA4" w:rsidRPr="00967DC1" w14:paraId="7DED94E0" w14:textId="77777777" w:rsidTr="000D1AEA">
        <w:trPr>
          <w:trHeight w:val="284"/>
        </w:trPr>
        <w:tc>
          <w:tcPr>
            <w:tcW w:w="0" w:type="auto"/>
            <w:noWrap/>
            <w:vAlign w:val="center"/>
          </w:tcPr>
          <w:p w14:paraId="67CF0343" w14:textId="298E3D71" w:rsidR="003E6BA4" w:rsidRPr="005351F5" w:rsidRDefault="003E6BA4" w:rsidP="003E6BA4">
            <w:pPr>
              <w:jc w:val="center"/>
              <w:rPr>
                <w:szCs w:val="24"/>
                <w:lang w:val="sr-Cyrl-RS"/>
              </w:rPr>
            </w:pPr>
            <w:r w:rsidRPr="00967DC1">
              <w:rPr>
                <w:szCs w:val="24"/>
                <w:lang w:val="sr-Cyrl-RS"/>
              </w:rPr>
              <w:t>3</w:t>
            </w:r>
            <w:r>
              <w:rPr>
                <w:szCs w:val="24"/>
                <w:lang w:val="sr-Cyrl-RS"/>
              </w:rPr>
              <w:t>1</w:t>
            </w:r>
          </w:p>
        </w:tc>
        <w:tc>
          <w:tcPr>
            <w:tcW w:w="3505" w:type="dxa"/>
            <w:noWrap/>
            <w:vAlign w:val="center"/>
          </w:tcPr>
          <w:p w14:paraId="0BBD1C87" w14:textId="7AEE46E5" w:rsidR="003E6BA4" w:rsidRPr="003E6BA4" w:rsidRDefault="003E6BA4" w:rsidP="003E6BA4">
            <w:pPr>
              <w:jc w:val="left"/>
              <w:rPr>
                <w:szCs w:val="24"/>
                <w:lang w:val="sr-Cyrl-RS" w:eastAsia="sr-Latn-CS"/>
              </w:rPr>
            </w:pPr>
            <w:r>
              <w:rPr>
                <w:szCs w:val="24"/>
                <w:lang w:val="sr-Cyrl-RS" w:eastAsia="sr-Latn-CS"/>
              </w:rPr>
              <w:t>Делт. топола</w:t>
            </w:r>
          </w:p>
        </w:tc>
        <w:tc>
          <w:tcPr>
            <w:tcW w:w="0" w:type="auto"/>
            <w:vAlign w:val="center"/>
          </w:tcPr>
          <w:p w14:paraId="70FC0BD5" w14:textId="1740FAC6" w:rsidR="003E6BA4" w:rsidRPr="00967DC1" w:rsidRDefault="003E6BA4" w:rsidP="003E6BA4">
            <w:pPr>
              <w:jc w:val="center"/>
              <w:rPr>
                <w:szCs w:val="24"/>
              </w:rPr>
            </w:pPr>
            <w:r w:rsidRPr="00967DC1">
              <w:rPr>
                <w:szCs w:val="24"/>
                <w:lang w:val="sr-Cyrl-RS"/>
              </w:rPr>
              <w:t>31</w:t>
            </w:r>
          </w:p>
        </w:tc>
        <w:tc>
          <w:tcPr>
            <w:tcW w:w="295" w:type="dxa"/>
            <w:shd w:val="clear" w:color="auto" w:fill="A6A6A6"/>
          </w:tcPr>
          <w:p w14:paraId="105ECB57" w14:textId="77777777" w:rsidR="003E6BA4" w:rsidRPr="00967DC1" w:rsidRDefault="003E6BA4" w:rsidP="003E6BA4">
            <w:pPr>
              <w:jc w:val="center"/>
              <w:rPr>
                <w:szCs w:val="24"/>
              </w:rPr>
            </w:pPr>
          </w:p>
        </w:tc>
        <w:tc>
          <w:tcPr>
            <w:tcW w:w="969" w:type="dxa"/>
            <w:vAlign w:val="center"/>
          </w:tcPr>
          <w:p w14:paraId="1FAB7DE2" w14:textId="77777777" w:rsidR="003E6BA4" w:rsidRPr="00967DC1" w:rsidRDefault="003E6BA4" w:rsidP="003E6BA4">
            <w:pPr>
              <w:jc w:val="center"/>
              <w:rPr>
                <w:szCs w:val="24"/>
                <w:lang w:val="sr-Cyrl-RS"/>
              </w:rPr>
            </w:pPr>
            <w:r w:rsidRPr="00967DC1">
              <w:rPr>
                <w:szCs w:val="24"/>
                <w:lang w:val="sr-Cyrl-RS"/>
              </w:rPr>
              <w:t>51</w:t>
            </w:r>
          </w:p>
        </w:tc>
        <w:tc>
          <w:tcPr>
            <w:tcW w:w="3541" w:type="dxa"/>
            <w:vAlign w:val="center"/>
          </w:tcPr>
          <w:p w14:paraId="11090033" w14:textId="77777777" w:rsidR="003E6BA4" w:rsidRPr="00967DC1" w:rsidRDefault="003E6BA4" w:rsidP="003E6BA4">
            <w:pPr>
              <w:jc w:val="left"/>
              <w:rPr>
                <w:szCs w:val="24"/>
                <w:lang w:val="sr-Cyrl-RS" w:eastAsia="sr-Latn-CS"/>
              </w:rPr>
            </w:pPr>
            <w:r w:rsidRPr="00967DC1">
              <w:rPr>
                <w:szCs w:val="24"/>
                <w:lang w:val="sr-Cyrl-RS" w:eastAsia="sr-Latn-CS"/>
              </w:rPr>
              <w:t>ОТЛ</w:t>
            </w:r>
          </w:p>
        </w:tc>
        <w:tc>
          <w:tcPr>
            <w:tcW w:w="980" w:type="dxa"/>
            <w:vAlign w:val="center"/>
          </w:tcPr>
          <w:p w14:paraId="215967BD" w14:textId="77777777" w:rsidR="003E6BA4" w:rsidRPr="00967DC1" w:rsidRDefault="003E6BA4" w:rsidP="003E6BA4">
            <w:pPr>
              <w:jc w:val="center"/>
              <w:rPr>
                <w:szCs w:val="24"/>
                <w:lang w:val="sr-Cyrl-RS"/>
              </w:rPr>
            </w:pPr>
            <w:r w:rsidRPr="00967DC1">
              <w:rPr>
                <w:szCs w:val="24"/>
                <w:lang w:val="sr-Cyrl-RS"/>
              </w:rPr>
              <w:t>51</w:t>
            </w:r>
          </w:p>
        </w:tc>
      </w:tr>
      <w:tr w:rsidR="003E6BA4" w:rsidRPr="00967DC1" w14:paraId="6A2C614D" w14:textId="77777777" w:rsidTr="000D1AEA">
        <w:trPr>
          <w:trHeight w:val="284"/>
        </w:trPr>
        <w:tc>
          <w:tcPr>
            <w:tcW w:w="0" w:type="auto"/>
            <w:noWrap/>
            <w:vAlign w:val="center"/>
          </w:tcPr>
          <w:p w14:paraId="1E753FB3" w14:textId="77777777" w:rsidR="003E6BA4" w:rsidRPr="00967DC1" w:rsidRDefault="003E6BA4" w:rsidP="003E6BA4">
            <w:pPr>
              <w:jc w:val="center"/>
              <w:rPr>
                <w:szCs w:val="24"/>
                <w:lang w:val="sr-Cyrl-RS"/>
              </w:rPr>
            </w:pPr>
            <w:r w:rsidRPr="00967DC1">
              <w:rPr>
                <w:szCs w:val="24"/>
                <w:lang w:val="sr-Cyrl-RS"/>
              </w:rPr>
              <w:t>30</w:t>
            </w:r>
          </w:p>
        </w:tc>
        <w:tc>
          <w:tcPr>
            <w:tcW w:w="3505" w:type="dxa"/>
            <w:noWrap/>
            <w:vAlign w:val="center"/>
          </w:tcPr>
          <w:p w14:paraId="13198647" w14:textId="3D30F362" w:rsidR="003E6BA4" w:rsidRPr="00967DC1" w:rsidRDefault="003E6BA4" w:rsidP="003E6BA4">
            <w:pPr>
              <w:jc w:val="left"/>
              <w:rPr>
                <w:szCs w:val="24"/>
                <w:lang w:val="sr-Cyrl-RS" w:eastAsia="sr-Latn-CS"/>
              </w:rPr>
            </w:pPr>
            <w:r>
              <w:rPr>
                <w:szCs w:val="24"/>
                <w:lang w:val="sr-Latn-RS" w:eastAsia="sr-Latn-CS"/>
              </w:rPr>
              <w:t>I</w:t>
            </w:r>
            <w:r w:rsidRPr="00967DC1">
              <w:rPr>
                <w:szCs w:val="24"/>
                <w:lang w:val="sr-Cyrl-RS" w:eastAsia="sr-Latn-CS"/>
              </w:rPr>
              <w:t>-214</w:t>
            </w:r>
          </w:p>
        </w:tc>
        <w:tc>
          <w:tcPr>
            <w:tcW w:w="0" w:type="auto"/>
            <w:vAlign w:val="center"/>
          </w:tcPr>
          <w:p w14:paraId="554119DF" w14:textId="77777777" w:rsidR="003E6BA4" w:rsidRPr="00967DC1" w:rsidRDefault="003E6BA4" w:rsidP="003E6BA4">
            <w:pPr>
              <w:jc w:val="center"/>
              <w:rPr>
                <w:szCs w:val="24"/>
                <w:lang w:val="sr-Cyrl-RS"/>
              </w:rPr>
            </w:pPr>
            <w:r w:rsidRPr="00967DC1">
              <w:rPr>
                <w:szCs w:val="24"/>
                <w:lang w:val="sr-Cyrl-RS"/>
              </w:rPr>
              <w:t>31</w:t>
            </w:r>
          </w:p>
        </w:tc>
        <w:tc>
          <w:tcPr>
            <w:tcW w:w="295" w:type="dxa"/>
            <w:shd w:val="clear" w:color="auto" w:fill="A6A6A6"/>
          </w:tcPr>
          <w:p w14:paraId="3D8A762D" w14:textId="77777777" w:rsidR="003E6BA4" w:rsidRPr="00967DC1" w:rsidRDefault="003E6BA4" w:rsidP="003E6BA4">
            <w:pPr>
              <w:jc w:val="center"/>
              <w:rPr>
                <w:szCs w:val="24"/>
              </w:rPr>
            </w:pPr>
          </w:p>
        </w:tc>
        <w:tc>
          <w:tcPr>
            <w:tcW w:w="969" w:type="dxa"/>
            <w:vAlign w:val="center"/>
          </w:tcPr>
          <w:p w14:paraId="03E460FC" w14:textId="14CAF99A" w:rsidR="003E6BA4" w:rsidRPr="003E6BA4" w:rsidRDefault="003E6BA4" w:rsidP="003E6BA4">
            <w:pPr>
              <w:jc w:val="center"/>
              <w:rPr>
                <w:szCs w:val="24"/>
                <w:lang w:val="sr-Latn-RS"/>
              </w:rPr>
            </w:pPr>
            <w:r>
              <w:rPr>
                <w:szCs w:val="24"/>
                <w:lang w:val="sr-Latn-RS"/>
              </w:rPr>
              <w:t>122</w:t>
            </w:r>
          </w:p>
        </w:tc>
        <w:tc>
          <w:tcPr>
            <w:tcW w:w="3541" w:type="dxa"/>
            <w:vAlign w:val="center"/>
          </w:tcPr>
          <w:p w14:paraId="6B6965B5" w14:textId="652FA6DB" w:rsidR="003E6BA4" w:rsidRPr="003E6BA4" w:rsidRDefault="003E6BA4" w:rsidP="003E6BA4">
            <w:pPr>
              <w:jc w:val="left"/>
              <w:rPr>
                <w:szCs w:val="24"/>
                <w:lang w:val="sr-Latn-RS" w:eastAsia="sr-Latn-CS"/>
              </w:rPr>
            </w:pPr>
            <w:r>
              <w:rPr>
                <w:szCs w:val="24"/>
                <w:lang w:val="sr-Cyrl-RS" w:eastAsia="sr-Latn-CS"/>
              </w:rPr>
              <w:t>Бели дуд</w:t>
            </w:r>
          </w:p>
        </w:tc>
        <w:tc>
          <w:tcPr>
            <w:tcW w:w="980" w:type="dxa"/>
            <w:vAlign w:val="center"/>
          </w:tcPr>
          <w:p w14:paraId="456FB981" w14:textId="57ABCEA3" w:rsidR="003E6BA4" w:rsidRPr="003E6BA4" w:rsidRDefault="003E6BA4" w:rsidP="003E6BA4">
            <w:pPr>
              <w:jc w:val="center"/>
              <w:rPr>
                <w:szCs w:val="24"/>
                <w:lang w:val="sr-Latn-RS"/>
              </w:rPr>
            </w:pPr>
            <w:r>
              <w:rPr>
                <w:szCs w:val="24"/>
                <w:lang w:val="sr-Latn-RS"/>
              </w:rPr>
              <w:t>51</w:t>
            </w:r>
          </w:p>
        </w:tc>
      </w:tr>
      <w:tr w:rsidR="003E6BA4" w:rsidRPr="00967DC1" w14:paraId="120C9F1A" w14:textId="77777777" w:rsidTr="000D1AEA">
        <w:trPr>
          <w:trHeight w:val="284"/>
        </w:trPr>
        <w:tc>
          <w:tcPr>
            <w:tcW w:w="0" w:type="auto"/>
            <w:noWrap/>
            <w:vAlign w:val="center"/>
          </w:tcPr>
          <w:p w14:paraId="439DC633" w14:textId="77777777" w:rsidR="003E6BA4" w:rsidRPr="005351F5" w:rsidRDefault="003E6BA4" w:rsidP="003E6BA4">
            <w:pPr>
              <w:jc w:val="center"/>
              <w:rPr>
                <w:szCs w:val="24"/>
                <w:lang w:val="sr-Cyrl-RS"/>
              </w:rPr>
            </w:pPr>
            <w:r>
              <w:rPr>
                <w:szCs w:val="24"/>
                <w:lang w:val="sr-Cyrl-RS"/>
              </w:rPr>
              <w:t>33</w:t>
            </w:r>
          </w:p>
        </w:tc>
        <w:tc>
          <w:tcPr>
            <w:tcW w:w="3505" w:type="dxa"/>
            <w:noWrap/>
            <w:vAlign w:val="center"/>
          </w:tcPr>
          <w:p w14:paraId="16C97CB4" w14:textId="77777777" w:rsidR="003E6BA4" w:rsidRPr="005351F5" w:rsidRDefault="003E6BA4" w:rsidP="003E6BA4">
            <w:pPr>
              <w:jc w:val="left"/>
              <w:rPr>
                <w:szCs w:val="24"/>
                <w:lang w:val="sr-Cyrl-RS" w:eastAsia="sr-Latn-CS"/>
              </w:rPr>
            </w:pPr>
            <w:r>
              <w:rPr>
                <w:szCs w:val="24"/>
                <w:lang w:val="sr-Cyrl-RS" w:eastAsia="sr-Latn-CS"/>
              </w:rPr>
              <w:t>М1</w:t>
            </w:r>
          </w:p>
        </w:tc>
        <w:tc>
          <w:tcPr>
            <w:tcW w:w="0" w:type="auto"/>
            <w:vAlign w:val="center"/>
          </w:tcPr>
          <w:p w14:paraId="4AC1C7A0" w14:textId="77777777" w:rsidR="003E6BA4" w:rsidRPr="00967DC1" w:rsidRDefault="003E6BA4" w:rsidP="003E6BA4">
            <w:pPr>
              <w:jc w:val="center"/>
              <w:rPr>
                <w:szCs w:val="24"/>
              </w:rPr>
            </w:pPr>
            <w:r>
              <w:rPr>
                <w:szCs w:val="24"/>
                <w:lang w:val="sr-Cyrl-RS"/>
              </w:rPr>
              <w:t>31</w:t>
            </w:r>
          </w:p>
        </w:tc>
        <w:tc>
          <w:tcPr>
            <w:tcW w:w="295" w:type="dxa"/>
            <w:shd w:val="clear" w:color="auto" w:fill="A6A6A6"/>
          </w:tcPr>
          <w:p w14:paraId="071434D9" w14:textId="77777777" w:rsidR="003E6BA4" w:rsidRPr="00967DC1" w:rsidRDefault="003E6BA4" w:rsidP="003E6BA4">
            <w:pPr>
              <w:jc w:val="center"/>
              <w:rPr>
                <w:szCs w:val="24"/>
              </w:rPr>
            </w:pPr>
          </w:p>
        </w:tc>
        <w:tc>
          <w:tcPr>
            <w:tcW w:w="969" w:type="dxa"/>
            <w:vAlign w:val="center"/>
          </w:tcPr>
          <w:p w14:paraId="2D3C15A4" w14:textId="5CC00BC2" w:rsidR="003E6BA4" w:rsidRPr="00967DC1" w:rsidRDefault="003E6BA4" w:rsidP="003E6BA4">
            <w:pPr>
              <w:jc w:val="center"/>
              <w:rPr>
                <w:szCs w:val="24"/>
                <w:lang w:val="sr-Cyrl-RS"/>
              </w:rPr>
            </w:pPr>
            <w:r w:rsidRPr="00967DC1">
              <w:rPr>
                <w:szCs w:val="24"/>
              </w:rPr>
              <w:t>75</w:t>
            </w:r>
          </w:p>
        </w:tc>
        <w:tc>
          <w:tcPr>
            <w:tcW w:w="3541" w:type="dxa"/>
            <w:vAlign w:val="center"/>
          </w:tcPr>
          <w:p w14:paraId="7516FFE1" w14:textId="058AAE57" w:rsidR="003E6BA4" w:rsidRPr="00967DC1" w:rsidRDefault="003E6BA4" w:rsidP="003E6BA4">
            <w:pPr>
              <w:jc w:val="left"/>
              <w:rPr>
                <w:szCs w:val="24"/>
                <w:lang w:val="sr-Cyrl-RS" w:eastAsia="sr-Latn-CS"/>
              </w:rPr>
            </w:pPr>
            <w:r w:rsidRPr="00967DC1">
              <w:rPr>
                <w:szCs w:val="24"/>
                <w:lang w:val="sr-Cyrl-RS" w:eastAsia="sr-Latn-CS"/>
              </w:rPr>
              <w:t>Багрем</w:t>
            </w:r>
          </w:p>
        </w:tc>
        <w:tc>
          <w:tcPr>
            <w:tcW w:w="980" w:type="dxa"/>
            <w:vAlign w:val="center"/>
          </w:tcPr>
          <w:p w14:paraId="0E6349A3" w14:textId="51A29764" w:rsidR="003E6BA4" w:rsidRPr="00967DC1" w:rsidRDefault="003E6BA4" w:rsidP="003E6BA4">
            <w:pPr>
              <w:jc w:val="center"/>
              <w:rPr>
                <w:szCs w:val="24"/>
                <w:lang w:val="sr-Cyrl-RS"/>
              </w:rPr>
            </w:pPr>
            <w:r w:rsidRPr="00967DC1">
              <w:rPr>
                <w:szCs w:val="24"/>
                <w:lang w:val="sr-Cyrl-RS"/>
              </w:rPr>
              <w:t>28</w:t>
            </w:r>
          </w:p>
        </w:tc>
      </w:tr>
      <w:tr w:rsidR="003E6BA4" w:rsidRPr="00967DC1" w14:paraId="1394DC00" w14:textId="77777777" w:rsidTr="000D1AEA">
        <w:trPr>
          <w:trHeight w:val="284"/>
        </w:trPr>
        <w:tc>
          <w:tcPr>
            <w:tcW w:w="0" w:type="auto"/>
            <w:noWrap/>
            <w:vAlign w:val="center"/>
          </w:tcPr>
          <w:p w14:paraId="04030A95" w14:textId="6FC581A1" w:rsidR="003E6BA4" w:rsidRDefault="003E6BA4" w:rsidP="003E6BA4">
            <w:pPr>
              <w:jc w:val="center"/>
              <w:rPr>
                <w:szCs w:val="24"/>
                <w:lang w:val="sr-Cyrl-RS"/>
              </w:rPr>
            </w:pPr>
            <w:r>
              <w:rPr>
                <w:szCs w:val="24"/>
                <w:lang w:val="sr-Cyrl-RS"/>
              </w:rPr>
              <w:t>37</w:t>
            </w:r>
          </w:p>
        </w:tc>
        <w:tc>
          <w:tcPr>
            <w:tcW w:w="3505" w:type="dxa"/>
            <w:noWrap/>
            <w:vAlign w:val="center"/>
          </w:tcPr>
          <w:p w14:paraId="03B9B320" w14:textId="13492432" w:rsidR="003E6BA4" w:rsidRDefault="003E6BA4" w:rsidP="003E6BA4">
            <w:pPr>
              <w:jc w:val="left"/>
              <w:rPr>
                <w:szCs w:val="24"/>
                <w:lang w:val="sr-Cyrl-RS" w:eastAsia="sr-Latn-CS"/>
              </w:rPr>
            </w:pPr>
            <w:r>
              <w:rPr>
                <w:szCs w:val="24"/>
                <w:lang w:val="sr-Cyrl-RS" w:eastAsia="sr-Latn-CS"/>
              </w:rPr>
              <w:t>Орах</w:t>
            </w:r>
          </w:p>
        </w:tc>
        <w:tc>
          <w:tcPr>
            <w:tcW w:w="0" w:type="auto"/>
            <w:vAlign w:val="center"/>
          </w:tcPr>
          <w:p w14:paraId="0619808F" w14:textId="4882E5C7" w:rsidR="003E6BA4" w:rsidRDefault="003E6BA4" w:rsidP="003E6BA4">
            <w:pPr>
              <w:jc w:val="center"/>
              <w:rPr>
                <w:szCs w:val="24"/>
                <w:lang w:val="sr-Cyrl-RS"/>
              </w:rPr>
            </w:pPr>
            <w:r>
              <w:rPr>
                <w:szCs w:val="24"/>
                <w:lang w:val="sr-Cyrl-RS"/>
              </w:rPr>
              <w:t>51</w:t>
            </w:r>
          </w:p>
        </w:tc>
        <w:tc>
          <w:tcPr>
            <w:tcW w:w="295" w:type="dxa"/>
            <w:shd w:val="clear" w:color="auto" w:fill="A6A6A6"/>
          </w:tcPr>
          <w:p w14:paraId="1B65AEB1" w14:textId="77777777" w:rsidR="003E6BA4" w:rsidRPr="00967DC1" w:rsidRDefault="003E6BA4" w:rsidP="003E6BA4">
            <w:pPr>
              <w:jc w:val="center"/>
              <w:rPr>
                <w:szCs w:val="24"/>
              </w:rPr>
            </w:pPr>
          </w:p>
        </w:tc>
        <w:tc>
          <w:tcPr>
            <w:tcW w:w="969" w:type="dxa"/>
            <w:vAlign w:val="center"/>
          </w:tcPr>
          <w:p w14:paraId="26EB6D61" w14:textId="6265CBB7" w:rsidR="003E6BA4" w:rsidRDefault="003E6BA4" w:rsidP="003E6BA4">
            <w:pPr>
              <w:jc w:val="center"/>
              <w:rPr>
                <w:szCs w:val="24"/>
                <w:lang w:val="sr-Cyrl-RS"/>
              </w:rPr>
            </w:pPr>
            <w:r w:rsidRPr="00967DC1">
              <w:rPr>
                <w:szCs w:val="24"/>
                <w:lang w:val="sr-Cyrl-RS"/>
              </w:rPr>
              <w:t>76</w:t>
            </w:r>
          </w:p>
        </w:tc>
        <w:tc>
          <w:tcPr>
            <w:tcW w:w="3541" w:type="dxa"/>
            <w:vAlign w:val="center"/>
          </w:tcPr>
          <w:p w14:paraId="30CFFB1B" w14:textId="51F26090" w:rsidR="003E6BA4" w:rsidRDefault="003E6BA4" w:rsidP="003E6BA4">
            <w:pPr>
              <w:jc w:val="left"/>
              <w:rPr>
                <w:szCs w:val="24"/>
                <w:lang w:val="sr-Cyrl-RS" w:eastAsia="sr-Latn-CS"/>
              </w:rPr>
            </w:pPr>
            <w:r w:rsidRPr="00967DC1">
              <w:rPr>
                <w:szCs w:val="24"/>
                <w:lang w:val="sr-Cyrl-RS" w:eastAsia="sr-Latn-CS"/>
              </w:rPr>
              <w:t>Црни орах</w:t>
            </w:r>
          </w:p>
        </w:tc>
        <w:tc>
          <w:tcPr>
            <w:tcW w:w="980" w:type="dxa"/>
            <w:vAlign w:val="center"/>
          </w:tcPr>
          <w:p w14:paraId="35E0FE9F" w14:textId="41EC831A" w:rsidR="003E6BA4" w:rsidRPr="003E6BA4" w:rsidRDefault="003E6BA4" w:rsidP="003E6BA4">
            <w:pPr>
              <w:jc w:val="center"/>
              <w:rPr>
                <w:szCs w:val="24"/>
                <w:lang w:val="sr-Latn-RS"/>
              </w:rPr>
            </w:pPr>
            <w:r>
              <w:rPr>
                <w:szCs w:val="24"/>
                <w:lang w:val="sr-Latn-RS"/>
              </w:rPr>
              <w:t>51</w:t>
            </w:r>
          </w:p>
        </w:tc>
      </w:tr>
      <w:tr w:rsidR="003E6BA4" w:rsidRPr="00967DC1" w14:paraId="1D665289" w14:textId="77777777" w:rsidTr="000D1AEA">
        <w:trPr>
          <w:trHeight w:val="284"/>
        </w:trPr>
        <w:tc>
          <w:tcPr>
            <w:tcW w:w="0" w:type="auto"/>
            <w:noWrap/>
            <w:vAlign w:val="center"/>
          </w:tcPr>
          <w:p w14:paraId="0940545B" w14:textId="77777777" w:rsidR="003E6BA4" w:rsidRPr="00C65E59" w:rsidRDefault="003E6BA4" w:rsidP="003E6BA4">
            <w:pPr>
              <w:jc w:val="center"/>
              <w:rPr>
                <w:szCs w:val="24"/>
                <w:lang w:val="sr-Cyrl-RS"/>
              </w:rPr>
            </w:pPr>
            <w:r>
              <w:rPr>
                <w:szCs w:val="24"/>
                <w:lang w:val="sr-Cyrl-RS"/>
              </w:rPr>
              <w:t>39</w:t>
            </w:r>
          </w:p>
        </w:tc>
        <w:tc>
          <w:tcPr>
            <w:tcW w:w="3505" w:type="dxa"/>
            <w:noWrap/>
            <w:vAlign w:val="center"/>
          </w:tcPr>
          <w:p w14:paraId="03F0EB79" w14:textId="09536BD0" w:rsidR="003E6BA4" w:rsidRPr="00C65E59" w:rsidRDefault="003E6BA4" w:rsidP="003E6BA4">
            <w:pPr>
              <w:jc w:val="left"/>
              <w:rPr>
                <w:szCs w:val="24"/>
                <w:lang w:val="sr-Cyrl-RS" w:eastAsia="sr-Latn-CS"/>
              </w:rPr>
            </w:pPr>
            <w:r>
              <w:rPr>
                <w:szCs w:val="24"/>
                <w:lang w:val="sr-Cyrl-RS" w:eastAsia="sr-Latn-CS"/>
              </w:rPr>
              <w:t>Брест-вез</w:t>
            </w:r>
          </w:p>
        </w:tc>
        <w:tc>
          <w:tcPr>
            <w:tcW w:w="0" w:type="auto"/>
            <w:vAlign w:val="center"/>
          </w:tcPr>
          <w:p w14:paraId="4C862E37" w14:textId="078B6716" w:rsidR="003E6BA4" w:rsidRPr="00967DC1" w:rsidRDefault="003E6BA4" w:rsidP="003E6BA4">
            <w:pPr>
              <w:jc w:val="center"/>
              <w:rPr>
                <w:szCs w:val="24"/>
              </w:rPr>
            </w:pPr>
            <w:r>
              <w:rPr>
                <w:szCs w:val="24"/>
                <w:lang w:val="sr-Cyrl-RS"/>
              </w:rPr>
              <w:t>51</w:t>
            </w:r>
          </w:p>
        </w:tc>
        <w:tc>
          <w:tcPr>
            <w:tcW w:w="295" w:type="dxa"/>
            <w:shd w:val="clear" w:color="auto" w:fill="A6A6A6"/>
          </w:tcPr>
          <w:p w14:paraId="52A7C2BB" w14:textId="77777777" w:rsidR="003E6BA4" w:rsidRPr="00967DC1" w:rsidRDefault="003E6BA4" w:rsidP="003E6BA4">
            <w:pPr>
              <w:jc w:val="center"/>
              <w:rPr>
                <w:szCs w:val="24"/>
              </w:rPr>
            </w:pPr>
          </w:p>
        </w:tc>
        <w:tc>
          <w:tcPr>
            <w:tcW w:w="969" w:type="dxa"/>
            <w:vAlign w:val="center"/>
          </w:tcPr>
          <w:p w14:paraId="08E6561B" w14:textId="063EC5CC" w:rsidR="003E6BA4" w:rsidRPr="00967DC1" w:rsidRDefault="003E6BA4" w:rsidP="003E6BA4">
            <w:pPr>
              <w:jc w:val="center"/>
              <w:rPr>
                <w:szCs w:val="24"/>
                <w:lang w:val="sr-Cyrl-RS"/>
              </w:rPr>
            </w:pPr>
            <w:r w:rsidRPr="00967DC1">
              <w:rPr>
                <w:szCs w:val="24"/>
              </w:rPr>
              <w:t>77</w:t>
            </w:r>
          </w:p>
        </w:tc>
        <w:tc>
          <w:tcPr>
            <w:tcW w:w="3541" w:type="dxa"/>
            <w:vAlign w:val="center"/>
          </w:tcPr>
          <w:p w14:paraId="0781F8F1" w14:textId="1DF2FFC4" w:rsidR="003E6BA4" w:rsidRPr="00967DC1" w:rsidRDefault="003E6BA4" w:rsidP="003E6BA4">
            <w:pPr>
              <w:jc w:val="left"/>
              <w:rPr>
                <w:szCs w:val="24"/>
                <w:lang w:val="sr-Cyrl-RS" w:eastAsia="sr-Latn-CS"/>
              </w:rPr>
            </w:pPr>
            <w:r w:rsidRPr="00967DC1">
              <w:rPr>
                <w:szCs w:val="24"/>
                <w:lang w:val="sr-Cyrl-RS" w:eastAsia="sr-Latn-CS"/>
              </w:rPr>
              <w:t>Амерички јасен</w:t>
            </w:r>
          </w:p>
        </w:tc>
        <w:tc>
          <w:tcPr>
            <w:tcW w:w="980" w:type="dxa"/>
            <w:vAlign w:val="center"/>
          </w:tcPr>
          <w:p w14:paraId="2037F2B2" w14:textId="2543A548" w:rsidR="003E6BA4" w:rsidRPr="00A507EA" w:rsidRDefault="00A507EA" w:rsidP="003E6BA4">
            <w:pPr>
              <w:jc w:val="center"/>
              <w:rPr>
                <w:szCs w:val="24"/>
                <w:lang w:val="sr-Latn-RS"/>
              </w:rPr>
            </w:pPr>
            <w:r>
              <w:rPr>
                <w:szCs w:val="24"/>
                <w:lang w:val="sr-Latn-RS"/>
              </w:rPr>
              <w:t>51</w:t>
            </w:r>
          </w:p>
        </w:tc>
      </w:tr>
      <w:tr w:rsidR="003E6BA4" w:rsidRPr="00967DC1" w14:paraId="4D7C9154" w14:textId="77777777" w:rsidTr="000D1AEA">
        <w:trPr>
          <w:trHeight w:val="284"/>
        </w:trPr>
        <w:tc>
          <w:tcPr>
            <w:tcW w:w="0" w:type="auto"/>
            <w:noWrap/>
            <w:vAlign w:val="center"/>
          </w:tcPr>
          <w:p w14:paraId="79790A43" w14:textId="77777777" w:rsidR="003E6BA4" w:rsidRPr="00967DC1" w:rsidRDefault="003E6BA4" w:rsidP="003E6BA4">
            <w:pPr>
              <w:jc w:val="center"/>
              <w:rPr>
                <w:szCs w:val="24"/>
              </w:rPr>
            </w:pPr>
            <w:r w:rsidRPr="00967DC1">
              <w:rPr>
                <w:szCs w:val="24"/>
              </w:rPr>
              <w:t>40</w:t>
            </w:r>
          </w:p>
        </w:tc>
        <w:tc>
          <w:tcPr>
            <w:tcW w:w="3505" w:type="dxa"/>
            <w:noWrap/>
            <w:vAlign w:val="center"/>
          </w:tcPr>
          <w:p w14:paraId="338BAAE5" w14:textId="77777777" w:rsidR="003E6BA4" w:rsidRPr="00967DC1" w:rsidRDefault="003E6BA4" w:rsidP="003E6BA4">
            <w:pPr>
              <w:jc w:val="left"/>
              <w:rPr>
                <w:szCs w:val="24"/>
                <w:lang w:val="sr-Latn-CS" w:eastAsia="sr-Latn-CS"/>
              </w:rPr>
            </w:pPr>
            <w:r w:rsidRPr="00967DC1">
              <w:rPr>
                <w:szCs w:val="24"/>
                <w:lang w:eastAsia="sr-Latn-CS"/>
              </w:rPr>
              <w:t>ОМЛ</w:t>
            </w:r>
          </w:p>
        </w:tc>
        <w:tc>
          <w:tcPr>
            <w:tcW w:w="0" w:type="auto"/>
            <w:vAlign w:val="center"/>
          </w:tcPr>
          <w:p w14:paraId="1027E517" w14:textId="77777777" w:rsidR="003E6BA4" w:rsidRPr="00967DC1" w:rsidRDefault="003E6BA4" w:rsidP="003E6BA4">
            <w:pPr>
              <w:jc w:val="center"/>
              <w:rPr>
                <w:szCs w:val="24"/>
              </w:rPr>
            </w:pPr>
            <w:r>
              <w:rPr>
                <w:szCs w:val="24"/>
                <w:lang w:val="sr-Cyrl-RS"/>
              </w:rPr>
              <w:t>33</w:t>
            </w:r>
          </w:p>
        </w:tc>
        <w:tc>
          <w:tcPr>
            <w:tcW w:w="295" w:type="dxa"/>
            <w:shd w:val="clear" w:color="auto" w:fill="A6A6A6"/>
          </w:tcPr>
          <w:p w14:paraId="658C6B49" w14:textId="77777777" w:rsidR="003E6BA4" w:rsidRPr="00967DC1" w:rsidRDefault="003E6BA4" w:rsidP="003E6BA4">
            <w:pPr>
              <w:jc w:val="center"/>
              <w:rPr>
                <w:szCs w:val="24"/>
              </w:rPr>
            </w:pPr>
          </w:p>
        </w:tc>
        <w:tc>
          <w:tcPr>
            <w:tcW w:w="969" w:type="dxa"/>
            <w:vAlign w:val="center"/>
          </w:tcPr>
          <w:p w14:paraId="56FCB7BE" w14:textId="1CB9FE8C" w:rsidR="003E6BA4" w:rsidRPr="00967DC1" w:rsidRDefault="003E6BA4" w:rsidP="003E6BA4">
            <w:pPr>
              <w:jc w:val="center"/>
              <w:rPr>
                <w:szCs w:val="24"/>
                <w:lang w:val="sr-Cyrl-RS"/>
              </w:rPr>
            </w:pPr>
            <w:r w:rsidRPr="00967DC1">
              <w:rPr>
                <w:szCs w:val="24"/>
                <w:lang w:val="sr-Cyrl-RS"/>
              </w:rPr>
              <w:t>7</w:t>
            </w:r>
            <w:r w:rsidR="00A507EA">
              <w:rPr>
                <w:szCs w:val="24"/>
                <w:lang w:val="sr-Cyrl-RS"/>
              </w:rPr>
              <w:t>8,95</w:t>
            </w:r>
          </w:p>
        </w:tc>
        <w:tc>
          <w:tcPr>
            <w:tcW w:w="3541" w:type="dxa"/>
            <w:vAlign w:val="center"/>
          </w:tcPr>
          <w:p w14:paraId="3821E744" w14:textId="50CBEE07" w:rsidR="003E6BA4" w:rsidRPr="00967DC1" w:rsidRDefault="00A507EA" w:rsidP="003E6BA4">
            <w:pPr>
              <w:jc w:val="left"/>
              <w:rPr>
                <w:szCs w:val="24"/>
                <w:lang w:val="sr-Cyrl-RS" w:eastAsia="sr-Latn-CS"/>
              </w:rPr>
            </w:pPr>
            <w:r>
              <w:rPr>
                <w:szCs w:val="24"/>
                <w:lang w:val="sr-Cyrl-RS" w:eastAsia="sr-Latn-CS"/>
              </w:rPr>
              <w:t>Глед., Клен</w:t>
            </w:r>
          </w:p>
        </w:tc>
        <w:tc>
          <w:tcPr>
            <w:tcW w:w="980" w:type="dxa"/>
            <w:vAlign w:val="center"/>
          </w:tcPr>
          <w:p w14:paraId="07B1DD1F" w14:textId="550D60A7" w:rsidR="003E6BA4" w:rsidRPr="00967DC1" w:rsidRDefault="00A507EA" w:rsidP="003E6BA4">
            <w:pPr>
              <w:jc w:val="center"/>
              <w:rPr>
                <w:szCs w:val="24"/>
                <w:lang w:val="sr-Cyrl-RS"/>
              </w:rPr>
            </w:pPr>
            <w:r>
              <w:rPr>
                <w:szCs w:val="24"/>
                <w:lang w:val="sr-Cyrl-RS"/>
              </w:rPr>
              <w:t>51</w:t>
            </w:r>
          </w:p>
        </w:tc>
      </w:tr>
      <w:tr w:rsidR="003E6BA4" w:rsidRPr="00967DC1" w14:paraId="18205E91" w14:textId="77777777" w:rsidTr="000D1AEA">
        <w:trPr>
          <w:trHeight w:val="284"/>
        </w:trPr>
        <w:tc>
          <w:tcPr>
            <w:tcW w:w="0" w:type="auto"/>
            <w:noWrap/>
            <w:vAlign w:val="center"/>
          </w:tcPr>
          <w:p w14:paraId="3EE01DA8" w14:textId="77777777" w:rsidR="003E6BA4" w:rsidRPr="00967DC1" w:rsidRDefault="003E6BA4" w:rsidP="003E6BA4">
            <w:pPr>
              <w:jc w:val="center"/>
              <w:rPr>
                <w:szCs w:val="24"/>
              </w:rPr>
            </w:pPr>
            <w:r w:rsidRPr="00967DC1">
              <w:rPr>
                <w:szCs w:val="24"/>
              </w:rPr>
              <w:t>41</w:t>
            </w:r>
          </w:p>
        </w:tc>
        <w:tc>
          <w:tcPr>
            <w:tcW w:w="3505" w:type="dxa"/>
            <w:noWrap/>
            <w:vAlign w:val="center"/>
          </w:tcPr>
          <w:p w14:paraId="36DE7D37" w14:textId="77777777" w:rsidR="003E6BA4" w:rsidRPr="00967DC1" w:rsidRDefault="003E6BA4" w:rsidP="003E6BA4">
            <w:pPr>
              <w:jc w:val="left"/>
              <w:rPr>
                <w:szCs w:val="24"/>
                <w:lang w:val="sr-Latn-CS" w:eastAsia="sr-Latn-CS"/>
              </w:rPr>
            </w:pPr>
            <w:proofErr w:type="spellStart"/>
            <w:r w:rsidRPr="00967DC1">
              <w:rPr>
                <w:szCs w:val="24"/>
                <w:lang w:eastAsia="sr-Latn-CS"/>
              </w:rPr>
              <w:t>Пољски</w:t>
            </w:r>
            <w:proofErr w:type="spellEnd"/>
            <w:r w:rsidRPr="00967DC1">
              <w:rPr>
                <w:szCs w:val="24"/>
                <w:lang w:eastAsia="sr-Latn-CS"/>
              </w:rPr>
              <w:t xml:space="preserve"> </w:t>
            </w:r>
            <w:proofErr w:type="spellStart"/>
            <w:r w:rsidRPr="00967DC1">
              <w:rPr>
                <w:szCs w:val="24"/>
                <w:lang w:eastAsia="sr-Latn-CS"/>
              </w:rPr>
              <w:t>Јасен</w:t>
            </w:r>
            <w:proofErr w:type="spellEnd"/>
          </w:p>
        </w:tc>
        <w:tc>
          <w:tcPr>
            <w:tcW w:w="0" w:type="auto"/>
            <w:vAlign w:val="center"/>
          </w:tcPr>
          <w:p w14:paraId="10766FE4" w14:textId="77777777" w:rsidR="003E6BA4" w:rsidRPr="00967DC1" w:rsidRDefault="003E6BA4" w:rsidP="003E6BA4">
            <w:pPr>
              <w:jc w:val="center"/>
              <w:rPr>
                <w:szCs w:val="24"/>
              </w:rPr>
            </w:pPr>
            <w:r w:rsidRPr="00967DC1">
              <w:rPr>
                <w:szCs w:val="24"/>
                <w:lang w:val="sr-Cyrl-RS"/>
              </w:rPr>
              <w:t>13</w:t>
            </w:r>
          </w:p>
        </w:tc>
        <w:tc>
          <w:tcPr>
            <w:tcW w:w="295" w:type="dxa"/>
            <w:shd w:val="clear" w:color="auto" w:fill="A6A6A6"/>
          </w:tcPr>
          <w:p w14:paraId="2AAF2731" w14:textId="77777777" w:rsidR="003E6BA4" w:rsidRPr="00967DC1" w:rsidRDefault="003E6BA4" w:rsidP="003E6BA4">
            <w:pPr>
              <w:jc w:val="center"/>
              <w:rPr>
                <w:szCs w:val="24"/>
              </w:rPr>
            </w:pPr>
          </w:p>
        </w:tc>
        <w:tc>
          <w:tcPr>
            <w:tcW w:w="969" w:type="dxa"/>
            <w:vAlign w:val="center"/>
          </w:tcPr>
          <w:p w14:paraId="1C7F4078" w14:textId="2AC5E70A" w:rsidR="003E6BA4" w:rsidRPr="00A507EA" w:rsidRDefault="00A507EA" w:rsidP="003E6BA4">
            <w:pPr>
              <w:jc w:val="center"/>
              <w:rPr>
                <w:szCs w:val="24"/>
                <w:lang w:val="sr-Cyrl-RS"/>
              </w:rPr>
            </w:pPr>
            <w:r>
              <w:rPr>
                <w:szCs w:val="24"/>
                <w:lang w:val="sr-Cyrl-RS"/>
              </w:rPr>
              <w:t>81,82</w:t>
            </w:r>
          </w:p>
        </w:tc>
        <w:tc>
          <w:tcPr>
            <w:tcW w:w="3541" w:type="dxa"/>
            <w:vAlign w:val="center"/>
          </w:tcPr>
          <w:p w14:paraId="58D901E0" w14:textId="49F8E0E3" w:rsidR="003E6BA4" w:rsidRPr="00967DC1" w:rsidRDefault="00A507EA" w:rsidP="003E6BA4">
            <w:pPr>
              <w:jc w:val="left"/>
              <w:rPr>
                <w:szCs w:val="24"/>
                <w:lang w:val="sr-Cyrl-RS" w:eastAsia="sr-Latn-CS"/>
              </w:rPr>
            </w:pPr>
            <w:r>
              <w:rPr>
                <w:szCs w:val="24"/>
                <w:lang w:val="sr-Cyrl-RS" w:eastAsia="sr-Latn-CS"/>
              </w:rPr>
              <w:t>Кис. дрво, Ј.јавор</w:t>
            </w:r>
          </w:p>
        </w:tc>
        <w:tc>
          <w:tcPr>
            <w:tcW w:w="980" w:type="dxa"/>
            <w:vAlign w:val="center"/>
          </w:tcPr>
          <w:p w14:paraId="1829D6C1" w14:textId="00EC8738" w:rsidR="003E6BA4" w:rsidRPr="00967DC1" w:rsidRDefault="00A507EA" w:rsidP="003E6BA4">
            <w:pPr>
              <w:jc w:val="center"/>
              <w:rPr>
                <w:szCs w:val="24"/>
                <w:lang w:val="sr-Cyrl-RS"/>
              </w:rPr>
            </w:pPr>
            <w:r>
              <w:rPr>
                <w:szCs w:val="24"/>
                <w:lang w:val="sr-Cyrl-RS"/>
              </w:rPr>
              <w:t>33</w:t>
            </w:r>
          </w:p>
        </w:tc>
      </w:tr>
    </w:tbl>
    <w:p w14:paraId="2CD899D9" w14:textId="77777777" w:rsidR="00276ED7" w:rsidRPr="00967DC1" w:rsidRDefault="00276ED7" w:rsidP="00276ED7">
      <w:pPr>
        <w:pStyle w:val="Header"/>
        <w:tabs>
          <w:tab w:val="clear" w:pos="4536"/>
          <w:tab w:val="clear" w:pos="9072"/>
        </w:tabs>
        <w:ind w:firstLine="600"/>
        <w:rPr>
          <w:sz w:val="24"/>
          <w:szCs w:val="24"/>
        </w:rPr>
      </w:pPr>
    </w:p>
    <w:p w14:paraId="0C92E404" w14:textId="77777777" w:rsidR="00276ED7" w:rsidRPr="00967DC1" w:rsidRDefault="00276ED7" w:rsidP="00276ED7">
      <w:pPr>
        <w:pStyle w:val="Header"/>
        <w:tabs>
          <w:tab w:val="clear" w:pos="4536"/>
          <w:tab w:val="clear" w:pos="9072"/>
        </w:tabs>
        <w:ind w:firstLine="600"/>
        <w:rPr>
          <w:sz w:val="24"/>
          <w:szCs w:val="24"/>
        </w:rPr>
      </w:pPr>
    </w:p>
    <w:p w14:paraId="7A421A2F" w14:textId="77777777" w:rsidR="00276ED7" w:rsidRPr="00967DC1" w:rsidRDefault="00276ED7" w:rsidP="00276ED7">
      <w:pPr>
        <w:pStyle w:val="Header"/>
        <w:tabs>
          <w:tab w:val="clear" w:pos="4536"/>
          <w:tab w:val="clear" w:pos="9072"/>
        </w:tabs>
        <w:ind w:firstLine="600"/>
        <w:rPr>
          <w:sz w:val="24"/>
          <w:szCs w:val="24"/>
        </w:rPr>
      </w:pPr>
    </w:p>
    <w:p w14:paraId="54F367C5" w14:textId="77777777" w:rsidR="00276ED7" w:rsidRPr="00967DC1" w:rsidRDefault="00276ED7" w:rsidP="00276ED7">
      <w:pPr>
        <w:pStyle w:val="Header"/>
        <w:tabs>
          <w:tab w:val="clear" w:pos="4536"/>
          <w:tab w:val="clear" w:pos="9072"/>
        </w:tabs>
        <w:ind w:firstLine="600"/>
        <w:rPr>
          <w:sz w:val="24"/>
          <w:szCs w:val="24"/>
        </w:rPr>
      </w:pPr>
    </w:p>
    <w:p w14:paraId="18E0E396" w14:textId="77777777" w:rsidR="00276ED7" w:rsidRPr="00967DC1" w:rsidRDefault="00276ED7" w:rsidP="00276ED7">
      <w:pPr>
        <w:pStyle w:val="Header"/>
        <w:tabs>
          <w:tab w:val="clear" w:pos="4536"/>
          <w:tab w:val="clear" w:pos="9072"/>
        </w:tabs>
        <w:ind w:firstLine="600"/>
        <w:rPr>
          <w:sz w:val="24"/>
          <w:szCs w:val="24"/>
        </w:rPr>
      </w:pPr>
    </w:p>
    <w:p w14:paraId="06879E01" w14:textId="77777777" w:rsidR="00276ED7" w:rsidRDefault="00276ED7" w:rsidP="00276ED7">
      <w:pPr>
        <w:pStyle w:val="Header"/>
        <w:tabs>
          <w:tab w:val="clear" w:pos="4536"/>
          <w:tab w:val="clear" w:pos="9072"/>
        </w:tabs>
        <w:ind w:firstLine="600"/>
        <w:rPr>
          <w:sz w:val="24"/>
          <w:szCs w:val="24"/>
        </w:rPr>
      </w:pPr>
    </w:p>
    <w:p w14:paraId="1BC53BCC" w14:textId="77777777" w:rsidR="00C17635" w:rsidRDefault="00C17635" w:rsidP="00276ED7">
      <w:pPr>
        <w:pStyle w:val="Header"/>
        <w:tabs>
          <w:tab w:val="clear" w:pos="4536"/>
          <w:tab w:val="clear" w:pos="9072"/>
        </w:tabs>
        <w:ind w:firstLine="600"/>
        <w:rPr>
          <w:sz w:val="24"/>
          <w:szCs w:val="24"/>
        </w:rPr>
      </w:pPr>
    </w:p>
    <w:p w14:paraId="7893B3C2" w14:textId="77777777" w:rsidR="00C17635" w:rsidRPr="00967DC1" w:rsidRDefault="00C17635" w:rsidP="00276ED7">
      <w:pPr>
        <w:pStyle w:val="Header"/>
        <w:tabs>
          <w:tab w:val="clear" w:pos="4536"/>
          <w:tab w:val="clear" w:pos="9072"/>
        </w:tabs>
        <w:ind w:firstLine="600"/>
        <w:rPr>
          <w:sz w:val="24"/>
          <w:szCs w:val="24"/>
        </w:rPr>
      </w:pPr>
    </w:p>
    <w:p w14:paraId="55641196" w14:textId="77777777" w:rsidR="00276ED7" w:rsidRPr="00967DC1" w:rsidRDefault="00276ED7" w:rsidP="00276ED7">
      <w:pPr>
        <w:pStyle w:val="Header"/>
        <w:tabs>
          <w:tab w:val="clear" w:pos="4536"/>
          <w:tab w:val="clear" w:pos="9072"/>
        </w:tabs>
        <w:ind w:firstLine="600"/>
        <w:rPr>
          <w:sz w:val="24"/>
          <w:szCs w:val="24"/>
        </w:rPr>
      </w:pPr>
    </w:p>
    <w:p w14:paraId="7B0387EC" w14:textId="77777777" w:rsidR="00276ED7" w:rsidRPr="00967DC1" w:rsidRDefault="00276ED7" w:rsidP="00276ED7">
      <w:pPr>
        <w:pStyle w:val="Header"/>
        <w:tabs>
          <w:tab w:val="clear" w:pos="4536"/>
          <w:tab w:val="clear" w:pos="9072"/>
        </w:tabs>
        <w:ind w:firstLine="600"/>
        <w:rPr>
          <w:sz w:val="24"/>
          <w:szCs w:val="24"/>
        </w:rPr>
      </w:pPr>
    </w:p>
    <w:p w14:paraId="5182602B" w14:textId="77777777" w:rsidR="00276ED7" w:rsidRPr="00967DC1" w:rsidRDefault="00276ED7" w:rsidP="00276ED7">
      <w:pPr>
        <w:pStyle w:val="Header"/>
        <w:tabs>
          <w:tab w:val="clear" w:pos="4536"/>
          <w:tab w:val="clear" w:pos="9072"/>
        </w:tabs>
        <w:ind w:firstLine="600"/>
        <w:rPr>
          <w:sz w:val="24"/>
          <w:szCs w:val="24"/>
        </w:rPr>
      </w:pPr>
    </w:p>
    <w:p w14:paraId="11B04025" w14:textId="77777777" w:rsidR="00276ED7" w:rsidRPr="00967DC1" w:rsidRDefault="00276ED7" w:rsidP="00276ED7">
      <w:pPr>
        <w:pStyle w:val="Header"/>
        <w:tabs>
          <w:tab w:val="clear" w:pos="4536"/>
          <w:tab w:val="clear" w:pos="9072"/>
        </w:tabs>
        <w:ind w:firstLine="600"/>
        <w:rPr>
          <w:sz w:val="24"/>
          <w:szCs w:val="24"/>
        </w:rPr>
      </w:pPr>
    </w:p>
    <w:p w14:paraId="31997BD9" w14:textId="77777777" w:rsidR="00276ED7" w:rsidRDefault="00276ED7" w:rsidP="00276ED7">
      <w:pPr>
        <w:pStyle w:val="Header"/>
        <w:tabs>
          <w:tab w:val="clear" w:pos="4536"/>
          <w:tab w:val="clear" w:pos="9072"/>
        </w:tabs>
        <w:ind w:firstLine="600"/>
        <w:rPr>
          <w:sz w:val="24"/>
          <w:szCs w:val="24"/>
        </w:rPr>
      </w:pPr>
    </w:p>
    <w:p w14:paraId="78539A1C" w14:textId="77777777" w:rsidR="00A358E0" w:rsidRDefault="00A358E0" w:rsidP="00276ED7">
      <w:pPr>
        <w:pStyle w:val="Header"/>
        <w:tabs>
          <w:tab w:val="clear" w:pos="4536"/>
          <w:tab w:val="clear" w:pos="9072"/>
        </w:tabs>
        <w:ind w:firstLine="600"/>
        <w:rPr>
          <w:sz w:val="24"/>
          <w:szCs w:val="24"/>
        </w:rPr>
      </w:pPr>
    </w:p>
    <w:p w14:paraId="13E8E1F9" w14:textId="77777777" w:rsidR="00A358E0" w:rsidRDefault="00A358E0" w:rsidP="00276ED7">
      <w:pPr>
        <w:pStyle w:val="Header"/>
        <w:tabs>
          <w:tab w:val="clear" w:pos="4536"/>
          <w:tab w:val="clear" w:pos="9072"/>
        </w:tabs>
        <w:ind w:firstLine="600"/>
        <w:rPr>
          <w:sz w:val="24"/>
          <w:szCs w:val="24"/>
        </w:rPr>
      </w:pPr>
    </w:p>
    <w:p w14:paraId="590DF39F" w14:textId="77777777" w:rsidR="00A358E0" w:rsidRDefault="00A358E0" w:rsidP="00276ED7">
      <w:pPr>
        <w:pStyle w:val="Header"/>
        <w:tabs>
          <w:tab w:val="clear" w:pos="4536"/>
          <w:tab w:val="clear" w:pos="9072"/>
        </w:tabs>
        <w:ind w:firstLine="600"/>
        <w:rPr>
          <w:sz w:val="24"/>
          <w:szCs w:val="24"/>
        </w:rPr>
      </w:pPr>
    </w:p>
    <w:p w14:paraId="7225BF95" w14:textId="77777777" w:rsidR="00A358E0" w:rsidRDefault="00A358E0" w:rsidP="00276ED7">
      <w:pPr>
        <w:pStyle w:val="Header"/>
        <w:tabs>
          <w:tab w:val="clear" w:pos="4536"/>
          <w:tab w:val="clear" w:pos="9072"/>
        </w:tabs>
        <w:ind w:firstLine="600"/>
        <w:rPr>
          <w:sz w:val="24"/>
          <w:szCs w:val="24"/>
        </w:rPr>
      </w:pPr>
    </w:p>
    <w:p w14:paraId="347D24A8" w14:textId="77777777" w:rsidR="00A358E0" w:rsidRDefault="00A358E0" w:rsidP="00276ED7">
      <w:pPr>
        <w:pStyle w:val="Header"/>
        <w:tabs>
          <w:tab w:val="clear" w:pos="4536"/>
          <w:tab w:val="clear" w:pos="9072"/>
        </w:tabs>
        <w:ind w:firstLine="600"/>
        <w:rPr>
          <w:sz w:val="24"/>
          <w:szCs w:val="24"/>
        </w:rPr>
      </w:pPr>
    </w:p>
    <w:p w14:paraId="13A643F4" w14:textId="77777777" w:rsidR="00A358E0" w:rsidRDefault="00A358E0" w:rsidP="00276ED7">
      <w:pPr>
        <w:pStyle w:val="Header"/>
        <w:tabs>
          <w:tab w:val="clear" w:pos="4536"/>
          <w:tab w:val="clear" w:pos="9072"/>
        </w:tabs>
        <w:ind w:firstLine="600"/>
        <w:rPr>
          <w:sz w:val="24"/>
          <w:szCs w:val="24"/>
        </w:rPr>
      </w:pPr>
    </w:p>
    <w:p w14:paraId="767AFAC8" w14:textId="77777777" w:rsidR="00A358E0" w:rsidRDefault="00A358E0" w:rsidP="00276ED7">
      <w:pPr>
        <w:pStyle w:val="Header"/>
        <w:tabs>
          <w:tab w:val="clear" w:pos="4536"/>
          <w:tab w:val="clear" w:pos="9072"/>
        </w:tabs>
        <w:ind w:firstLine="600"/>
        <w:rPr>
          <w:sz w:val="24"/>
          <w:szCs w:val="24"/>
        </w:rPr>
      </w:pPr>
    </w:p>
    <w:p w14:paraId="31D12AA3" w14:textId="77777777" w:rsidR="00A358E0" w:rsidRDefault="00A358E0" w:rsidP="00276ED7">
      <w:pPr>
        <w:pStyle w:val="Header"/>
        <w:tabs>
          <w:tab w:val="clear" w:pos="4536"/>
          <w:tab w:val="clear" w:pos="9072"/>
        </w:tabs>
        <w:ind w:firstLine="600"/>
        <w:rPr>
          <w:sz w:val="24"/>
          <w:szCs w:val="24"/>
        </w:rPr>
      </w:pPr>
    </w:p>
    <w:p w14:paraId="5B68FD69" w14:textId="77777777" w:rsidR="00A358E0" w:rsidRDefault="00A358E0" w:rsidP="00276ED7">
      <w:pPr>
        <w:pStyle w:val="Header"/>
        <w:tabs>
          <w:tab w:val="clear" w:pos="4536"/>
          <w:tab w:val="clear" w:pos="9072"/>
        </w:tabs>
        <w:ind w:firstLine="600"/>
        <w:rPr>
          <w:sz w:val="24"/>
          <w:szCs w:val="24"/>
        </w:rPr>
      </w:pPr>
    </w:p>
    <w:p w14:paraId="3D63414C" w14:textId="77777777" w:rsidR="00A358E0" w:rsidRDefault="00A358E0" w:rsidP="00276ED7">
      <w:pPr>
        <w:pStyle w:val="Header"/>
        <w:tabs>
          <w:tab w:val="clear" w:pos="4536"/>
          <w:tab w:val="clear" w:pos="9072"/>
        </w:tabs>
        <w:ind w:firstLine="600"/>
        <w:rPr>
          <w:sz w:val="24"/>
          <w:szCs w:val="24"/>
        </w:rPr>
      </w:pPr>
    </w:p>
    <w:p w14:paraId="051BDCFF" w14:textId="77777777" w:rsidR="00A358E0" w:rsidRDefault="00A358E0" w:rsidP="00276ED7">
      <w:pPr>
        <w:pStyle w:val="Header"/>
        <w:tabs>
          <w:tab w:val="clear" w:pos="4536"/>
          <w:tab w:val="clear" w:pos="9072"/>
        </w:tabs>
        <w:ind w:firstLine="600"/>
        <w:rPr>
          <w:sz w:val="24"/>
          <w:szCs w:val="24"/>
        </w:rPr>
      </w:pPr>
    </w:p>
    <w:p w14:paraId="434A4BB3" w14:textId="77777777" w:rsidR="00A358E0" w:rsidRDefault="00A358E0" w:rsidP="00276ED7">
      <w:pPr>
        <w:pStyle w:val="Header"/>
        <w:tabs>
          <w:tab w:val="clear" w:pos="4536"/>
          <w:tab w:val="clear" w:pos="9072"/>
        </w:tabs>
        <w:ind w:firstLine="600"/>
        <w:rPr>
          <w:sz w:val="24"/>
          <w:szCs w:val="24"/>
        </w:rPr>
      </w:pPr>
    </w:p>
    <w:p w14:paraId="7F2F9CB0" w14:textId="77777777" w:rsidR="00A358E0" w:rsidRDefault="00A358E0" w:rsidP="00276ED7">
      <w:pPr>
        <w:pStyle w:val="Header"/>
        <w:tabs>
          <w:tab w:val="clear" w:pos="4536"/>
          <w:tab w:val="clear" w:pos="9072"/>
        </w:tabs>
        <w:ind w:firstLine="600"/>
        <w:rPr>
          <w:sz w:val="24"/>
          <w:szCs w:val="24"/>
        </w:rPr>
      </w:pPr>
    </w:p>
    <w:p w14:paraId="37D16B61" w14:textId="77777777" w:rsidR="00A358E0" w:rsidRDefault="00A358E0" w:rsidP="00276ED7">
      <w:pPr>
        <w:pStyle w:val="Header"/>
        <w:tabs>
          <w:tab w:val="clear" w:pos="4536"/>
          <w:tab w:val="clear" w:pos="9072"/>
        </w:tabs>
        <w:ind w:firstLine="600"/>
        <w:rPr>
          <w:sz w:val="24"/>
          <w:szCs w:val="24"/>
        </w:rPr>
      </w:pPr>
    </w:p>
    <w:p w14:paraId="485A73DC" w14:textId="77777777" w:rsidR="00A358E0" w:rsidRDefault="00A358E0" w:rsidP="00276ED7">
      <w:pPr>
        <w:pStyle w:val="Header"/>
        <w:tabs>
          <w:tab w:val="clear" w:pos="4536"/>
          <w:tab w:val="clear" w:pos="9072"/>
        </w:tabs>
        <w:ind w:firstLine="600"/>
        <w:rPr>
          <w:sz w:val="24"/>
          <w:szCs w:val="24"/>
        </w:rPr>
      </w:pPr>
    </w:p>
    <w:p w14:paraId="2D1067DF" w14:textId="77777777" w:rsidR="00A358E0" w:rsidRDefault="00A358E0" w:rsidP="00276ED7">
      <w:pPr>
        <w:pStyle w:val="Header"/>
        <w:tabs>
          <w:tab w:val="clear" w:pos="4536"/>
          <w:tab w:val="clear" w:pos="9072"/>
        </w:tabs>
        <w:ind w:firstLine="600"/>
        <w:rPr>
          <w:sz w:val="24"/>
          <w:szCs w:val="24"/>
        </w:rPr>
      </w:pPr>
    </w:p>
    <w:p w14:paraId="2F31192E" w14:textId="77777777" w:rsidR="00A358E0" w:rsidRDefault="00A358E0" w:rsidP="00276ED7">
      <w:pPr>
        <w:pStyle w:val="Header"/>
        <w:tabs>
          <w:tab w:val="clear" w:pos="4536"/>
          <w:tab w:val="clear" w:pos="9072"/>
        </w:tabs>
        <w:ind w:firstLine="600"/>
        <w:rPr>
          <w:sz w:val="24"/>
          <w:szCs w:val="24"/>
        </w:rPr>
      </w:pPr>
    </w:p>
    <w:p w14:paraId="51EB6C42" w14:textId="77777777" w:rsidR="00A358E0" w:rsidRPr="00967DC1" w:rsidRDefault="00A358E0" w:rsidP="00276ED7">
      <w:pPr>
        <w:pStyle w:val="Header"/>
        <w:tabs>
          <w:tab w:val="clear" w:pos="4536"/>
          <w:tab w:val="clear" w:pos="9072"/>
        </w:tabs>
        <w:ind w:firstLine="600"/>
        <w:rPr>
          <w:sz w:val="24"/>
          <w:szCs w:val="24"/>
        </w:rPr>
      </w:pPr>
    </w:p>
    <w:p w14:paraId="6830F458" w14:textId="77777777" w:rsidR="00276ED7" w:rsidRPr="00967DC1" w:rsidRDefault="00276ED7" w:rsidP="00276ED7">
      <w:pPr>
        <w:pStyle w:val="Header"/>
        <w:tabs>
          <w:tab w:val="clear" w:pos="4536"/>
          <w:tab w:val="clear" w:pos="9072"/>
        </w:tabs>
        <w:ind w:firstLine="600"/>
        <w:rPr>
          <w:sz w:val="24"/>
          <w:szCs w:val="24"/>
        </w:rPr>
      </w:pPr>
    </w:p>
    <w:p w14:paraId="391ABCDE" w14:textId="77777777" w:rsidR="00276ED7" w:rsidRPr="00967DC1" w:rsidRDefault="00276ED7" w:rsidP="00276ED7">
      <w:pPr>
        <w:pStyle w:val="Header"/>
        <w:tabs>
          <w:tab w:val="clear" w:pos="4536"/>
          <w:tab w:val="clear" w:pos="9072"/>
        </w:tabs>
        <w:ind w:firstLine="600"/>
        <w:rPr>
          <w:sz w:val="24"/>
          <w:szCs w:val="24"/>
        </w:rPr>
      </w:pPr>
    </w:p>
    <w:p w14:paraId="51CC75E0" w14:textId="77777777" w:rsidR="00276ED7" w:rsidRPr="00967DC1" w:rsidRDefault="00276ED7" w:rsidP="00276ED7">
      <w:pPr>
        <w:pStyle w:val="Header"/>
        <w:tabs>
          <w:tab w:val="clear" w:pos="4536"/>
          <w:tab w:val="clear" w:pos="9072"/>
        </w:tabs>
        <w:ind w:firstLine="600"/>
        <w:rPr>
          <w:sz w:val="24"/>
          <w:szCs w:val="24"/>
        </w:rPr>
      </w:pPr>
    </w:p>
    <w:p w14:paraId="2BD2FB6D" w14:textId="77777777" w:rsidR="00276ED7" w:rsidRPr="00967DC1" w:rsidRDefault="00276ED7" w:rsidP="00276ED7">
      <w:pPr>
        <w:pStyle w:val="Header"/>
        <w:tabs>
          <w:tab w:val="clear" w:pos="4536"/>
          <w:tab w:val="clear" w:pos="9072"/>
        </w:tabs>
        <w:ind w:firstLine="600"/>
        <w:rPr>
          <w:sz w:val="24"/>
          <w:szCs w:val="24"/>
        </w:rPr>
      </w:pPr>
    </w:p>
    <w:p w14:paraId="58045166" w14:textId="77777777" w:rsidR="00276ED7" w:rsidRPr="00967DC1" w:rsidRDefault="00276ED7" w:rsidP="00276ED7">
      <w:pPr>
        <w:pStyle w:val="Header"/>
        <w:tabs>
          <w:tab w:val="clear" w:pos="4536"/>
          <w:tab w:val="clear" w:pos="9072"/>
        </w:tabs>
        <w:ind w:firstLine="600"/>
        <w:rPr>
          <w:sz w:val="24"/>
          <w:szCs w:val="24"/>
        </w:rPr>
      </w:pPr>
    </w:p>
    <w:p w14:paraId="38B396DD" w14:textId="5FAF5E5C" w:rsidR="00276ED7" w:rsidRPr="00D1519F" w:rsidRDefault="00D1519F" w:rsidP="005E015F">
      <w:pPr>
        <w:pStyle w:val="Heading2"/>
      </w:pPr>
      <w:bookmarkStart w:id="1410" w:name="_Toc535232944"/>
      <w:bookmarkStart w:id="1411" w:name="_Toc115079793"/>
      <w:bookmarkStart w:id="1412" w:name="_Toc214262867"/>
      <w:r w:rsidRPr="00D1519F">
        <w:rPr>
          <w:lang w:val="sr-Cyrl-RS"/>
        </w:rPr>
        <w:lastRenderedPageBreak/>
        <w:t>5.7</w:t>
      </w:r>
      <w:r w:rsidR="00276ED7" w:rsidRPr="00D1519F">
        <w:t>. ШУМСКА ХРОНИКА</w:t>
      </w:r>
      <w:bookmarkEnd w:id="1255"/>
      <w:bookmarkEnd w:id="1256"/>
      <w:bookmarkEnd w:id="1257"/>
      <w:bookmarkEnd w:id="1258"/>
      <w:bookmarkEnd w:id="1410"/>
      <w:bookmarkEnd w:id="1411"/>
      <w:bookmarkEnd w:id="1412"/>
    </w:p>
    <w:p w14:paraId="5CAF69D6" w14:textId="77777777" w:rsidR="00276ED7" w:rsidRPr="00967DC1" w:rsidRDefault="00276ED7" w:rsidP="00276ED7">
      <w:pPr>
        <w:pStyle w:val="Header"/>
        <w:tabs>
          <w:tab w:val="clear" w:pos="4536"/>
          <w:tab w:val="clear" w:pos="9072"/>
        </w:tabs>
        <w:ind w:firstLine="600"/>
        <w:jc w:val="center"/>
        <w:rPr>
          <w:b/>
          <w:sz w:val="24"/>
          <w:szCs w:val="24"/>
        </w:rPr>
      </w:pPr>
    </w:p>
    <w:tbl>
      <w:tblPr>
        <w:tblW w:w="16869" w:type="dxa"/>
        <w:tblBorders>
          <w:top w:val="dotted" w:sz="4" w:space="0" w:color="auto"/>
          <w:bottom w:val="dotted" w:sz="4" w:space="0" w:color="auto"/>
          <w:insideH w:val="dotted" w:sz="4" w:space="0" w:color="auto"/>
          <w:insideV w:val="dotted" w:sz="4" w:space="0" w:color="auto"/>
        </w:tblBorders>
        <w:tblLook w:val="04A0" w:firstRow="1" w:lastRow="0" w:firstColumn="1" w:lastColumn="0" w:noHBand="0" w:noVBand="1"/>
      </w:tblPr>
      <w:tblGrid>
        <w:gridCol w:w="16869"/>
      </w:tblGrid>
      <w:tr w:rsidR="00276ED7" w:rsidRPr="00967DC1" w14:paraId="429215EE" w14:textId="77777777" w:rsidTr="002017F1">
        <w:tc>
          <w:tcPr>
            <w:tcW w:w="16869" w:type="dxa"/>
          </w:tcPr>
          <w:p w14:paraId="507C1081"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910A64E" w14:textId="77777777" w:rsidTr="002017F1">
        <w:tc>
          <w:tcPr>
            <w:tcW w:w="16869" w:type="dxa"/>
          </w:tcPr>
          <w:p w14:paraId="796028F8"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E4757FC" w14:textId="77777777" w:rsidTr="002017F1">
        <w:tc>
          <w:tcPr>
            <w:tcW w:w="16869" w:type="dxa"/>
          </w:tcPr>
          <w:p w14:paraId="0EC8F40D"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B3E91CD" w14:textId="77777777" w:rsidTr="002017F1">
        <w:tc>
          <w:tcPr>
            <w:tcW w:w="16869" w:type="dxa"/>
          </w:tcPr>
          <w:p w14:paraId="22074068"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2DD333B" w14:textId="77777777" w:rsidTr="002017F1">
        <w:tc>
          <w:tcPr>
            <w:tcW w:w="16869" w:type="dxa"/>
          </w:tcPr>
          <w:p w14:paraId="7A6C2BE7"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47EB384" w14:textId="77777777" w:rsidTr="002017F1">
        <w:tc>
          <w:tcPr>
            <w:tcW w:w="16869" w:type="dxa"/>
          </w:tcPr>
          <w:p w14:paraId="1B033115"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E47F180" w14:textId="77777777" w:rsidTr="002017F1">
        <w:tc>
          <w:tcPr>
            <w:tcW w:w="16869" w:type="dxa"/>
          </w:tcPr>
          <w:p w14:paraId="6BB9B454"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BE55ECB" w14:textId="77777777" w:rsidTr="002017F1">
        <w:tc>
          <w:tcPr>
            <w:tcW w:w="16869" w:type="dxa"/>
          </w:tcPr>
          <w:p w14:paraId="3908A66C"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2B08C88" w14:textId="77777777" w:rsidTr="002017F1">
        <w:tc>
          <w:tcPr>
            <w:tcW w:w="16869" w:type="dxa"/>
          </w:tcPr>
          <w:p w14:paraId="49725841"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B2FB138" w14:textId="77777777" w:rsidTr="002017F1">
        <w:tc>
          <w:tcPr>
            <w:tcW w:w="16869" w:type="dxa"/>
          </w:tcPr>
          <w:p w14:paraId="0A0C0BDC"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2304903" w14:textId="77777777" w:rsidTr="002017F1">
        <w:tc>
          <w:tcPr>
            <w:tcW w:w="16869" w:type="dxa"/>
          </w:tcPr>
          <w:p w14:paraId="3FAE70F5"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ABA048C" w14:textId="77777777" w:rsidTr="002017F1">
        <w:tc>
          <w:tcPr>
            <w:tcW w:w="16869" w:type="dxa"/>
          </w:tcPr>
          <w:p w14:paraId="316DC20C"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D4BDA44" w14:textId="77777777" w:rsidTr="002017F1">
        <w:tc>
          <w:tcPr>
            <w:tcW w:w="16869" w:type="dxa"/>
          </w:tcPr>
          <w:p w14:paraId="2D4D65EC"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F46AE2C" w14:textId="77777777" w:rsidTr="002017F1">
        <w:tc>
          <w:tcPr>
            <w:tcW w:w="16869" w:type="dxa"/>
          </w:tcPr>
          <w:p w14:paraId="320119C7"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7BFA44F" w14:textId="77777777" w:rsidTr="002017F1">
        <w:tc>
          <w:tcPr>
            <w:tcW w:w="16869" w:type="dxa"/>
          </w:tcPr>
          <w:p w14:paraId="0594C7BF"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75E3AFE" w14:textId="77777777" w:rsidTr="002017F1">
        <w:tc>
          <w:tcPr>
            <w:tcW w:w="16869" w:type="dxa"/>
          </w:tcPr>
          <w:p w14:paraId="4E0F2DD6"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87074DB" w14:textId="77777777" w:rsidTr="002017F1">
        <w:tc>
          <w:tcPr>
            <w:tcW w:w="16869" w:type="dxa"/>
          </w:tcPr>
          <w:p w14:paraId="3509EA5B"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696901C" w14:textId="77777777" w:rsidTr="002017F1">
        <w:tc>
          <w:tcPr>
            <w:tcW w:w="16869" w:type="dxa"/>
          </w:tcPr>
          <w:p w14:paraId="6D3FE08E"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ECC96E5" w14:textId="77777777" w:rsidTr="002017F1">
        <w:tc>
          <w:tcPr>
            <w:tcW w:w="16869" w:type="dxa"/>
          </w:tcPr>
          <w:p w14:paraId="19236B00"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1D8084B" w14:textId="77777777" w:rsidTr="002017F1">
        <w:tc>
          <w:tcPr>
            <w:tcW w:w="16869" w:type="dxa"/>
          </w:tcPr>
          <w:p w14:paraId="09C5BC5E"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5DF06F6" w14:textId="77777777" w:rsidTr="002017F1">
        <w:tc>
          <w:tcPr>
            <w:tcW w:w="16869" w:type="dxa"/>
          </w:tcPr>
          <w:p w14:paraId="57C2C3D1"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E0E0EEF" w14:textId="77777777" w:rsidTr="002017F1">
        <w:tc>
          <w:tcPr>
            <w:tcW w:w="16869" w:type="dxa"/>
          </w:tcPr>
          <w:p w14:paraId="381AFAA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7B5B7B5" w14:textId="77777777" w:rsidTr="002017F1">
        <w:tc>
          <w:tcPr>
            <w:tcW w:w="16869" w:type="dxa"/>
          </w:tcPr>
          <w:p w14:paraId="7C5FF137"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E231C14" w14:textId="77777777" w:rsidTr="002017F1">
        <w:tc>
          <w:tcPr>
            <w:tcW w:w="16869" w:type="dxa"/>
          </w:tcPr>
          <w:p w14:paraId="61553D72"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DD0AD55" w14:textId="77777777" w:rsidTr="002017F1">
        <w:tc>
          <w:tcPr>
            <w:tcW w:w="16869" w:type="dxa"/>
          </w:tcPr>
          <w:p w14:paraId="43F8E0B1"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C682A95" w14:textId="77777777" w:rsidTr="002017F1">
        <w:tc>
          <w:tcPr>
            <w:tcW w:w="16869" w:type="dxa"/>
          </w:tcPr>
          <w:p w14:paraId="09967737"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BDC7E8D" w14:textId="77777777" w:rsidTr="002017F1">
        <w:tc>
          <w:tcPr>
            <w:tcW w:w="16869" w:type="dxa"/>
          </w:tcPr>
          <w:p w14:paraId="73367968"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4F7EEC2" w14:textId="77777777" w:rsidTr="002017F1">
        <w:tc>
          <w:tcPr>
            <w:tcW w:w="16869" w:type="dxa"/>
          </w:tcPr>
          <w:p w14:paraId="24EF8CC4"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FCDD362" w14:textId="77777777" w:rsidTr="002017F1">
        <w:tc>
          <w:tcPr>
            <w:tcW w:w="16869" w:type="dxa"/>
          </w:tcPr>
          <w:p w14:paraId="068F3AC2"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3270420" w14:textId="77777777" w:rsidTr="002017F1">
        <w:tc>
          <w:tcPr>
            <w:tcW w:w="16869" w:type="dxa"/>
          </w:tcPr>
          <w:p w14:paraId="5633253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D717765" w14:textId="77777777" w:rsidTr="002017F1">
        <w:tc>
          <w:tcPr>
            <w:tcW w:w="16869" w:type="dxa"/>
          </w:tcPr>
          <w:p w14:paraId="0AD5F700"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7A7B1EF" w14:textId="77777777" w:rsidTr="002017F1">
        <w:tc>
          <w:tcPr>
            <w:tcW w:w="16869" w:type="dxa"/>
          </w:tcPr>
          <w:p w14:paraId="14FE3799"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926EFE1" w14:textId="77777777" w:rsidTr="002017F1">
        <w:tc>
          <w:tcPr>
            <w:tcW w:w="16869" w:type="dxa"/>
          </w:tcPr>
          <w:p w14:paraId="7762175B"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D5A1B58" w14:textId="77777777" w:rsidTr="002017F1">
        <w:tc>
          <w:tcPr>
            <w:tcW w:w="16869" w:type="dxa"/>
          </w:tcPr>
          <w:p w14:paraId="35CD3AEB"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601A1C2" w14:textId="77777777" w:rsidTr="002017F1">
        <w:tc>
          <w:tcPr>
            <w:tcW w:w="16869" w:type="dxa"/>
          </w:tcPr>
          <w:p w14:paraId="24D7CDDF"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4DD720A" w14:textId="77777777" w:rsidTr="002017F1">
        <w:tc>
          <w:tcPr>
            <w:tcW w:w="16869" w:type="dxa"/>
          </w:tcPr>
          <w:p w14:paraId="07A7365E"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DC7884E" w14:textId="77777777" w:rsidTr="002017F1">
        <w:tc>
          <w:tcPr>
            <w:tcW w:w="16869" w:type="dxa"/>
          </w:tcPr>
          <w:p w14:paraId="2E6CC4D2"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B1C389D" w14:textId="77777777" w:rsidTr="002017F1">
        <w:tc>
          <w:tcPr>
            <w:tcW w:w="16869" w:type="dxa"/>
          </w:tcPr>
          <w:p w14:paraId="0AC4CDEA"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4087C57" w14:textId="77777777" w:rsidTr="002017F1">
        <w:tc>
          <w:tcPr>
            <w:tcW w:w="16869" w:type="dxa"/>
          </w:tcPr>
          <w:p w14:paraId="44B4B820"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DC8B5F3" w14:textId="77777777" w:rsidTr="002017F1">
        <w:tc>
          <w:tcPr>
            <w:tcW w:w="16869" w:type="dxa"/>
          </w:tcPr>
          <w:p w14:paraId="3496F1D8"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4B0FF50" w14:textId="77777777" w:rsidTr="002017F1">
        <w:tc>
          <w:tcPr>
            <w:tcW w:w="16869" w:type="dxa"/>
          </w:tcPr>
          <w:p w14:paraId="37F8F3E2"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333B68D" w14:textId="77777777" w:rsidTr="002017F1">
        <w:tc>
          <w:tcPr>
            <w:tcW w:w="16869" w:type="dxa"/>
          </w:tcPr>
          <w:p w14:paraId="753F949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B315D0A" w14:textId="77777777" w:rsidTr="002017F1">
        <w:tc>
          <w:tcPr>
            <w:tcW w:w="16869" w:type="dxa"/>
          </w:tcPr>
          <w:p w14:paraId="11EF0F79"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D751EF6" w14:textId="77777777" w:rsidTr="002017F1">
        <w:tc>
          <w:tcPr>
            <w:tcW w:w="16869" w:type="dxa"/>
          </w:tcPr>
          <w:p w14:paraId="4FCB186E"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3DC74CA" w14:textId="77777777" w:rsidTr="002017F1">
        <w:tc>
          <w:tcPr>
            <w:tcW w:w="16869" w:type="dxa"/>
          </w:tcPr>
          <w:p w14:paraId="51318587"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B72B5A3" w14:textId="77777777" w:rsidTr="002017F1">
        <w:tc>
          <w:tcPr>
            <w:tcW w:w="16869" w:type="dxa"/>
          </w:tcPr>
          <w:p w14:paraId="6B796709"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6D21E65" w14:textId="77777777" w:rsidTr="002017F1">
        <w:tc>
          <w:tcPr>
            <w:tcW w:w="16869" w:type="dxa"/>
          </w:tcPr>
          <w:p w14:paraId="6AAF014F"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C9921A0" w14:textId="77777777" w:rsidTr="002017F1">
        <w:tc>
          <w:tcPr>
            <w:tcW w:w="16869" w:type="dxa"/>
          </w:tcPr>
          <w:p w14:paraId="55E4FBB5"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EE12C63" w14:textId="77777777" w:rsidTr="002017F1">
        <w:tc>
          <w:tcPr>
            <w:tcW w:w="16869" w:type="dxa"/>
          </w:tcPr>
          <w:p w14:paraId="29ABCCEB"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F455D79" w14:textId="77777777" w:rsidTr="002017F1">
        <w:tc>
          <w:tcPr>
            <w:tcW w:w="16869" w:type="dxa"/>
          </w:tcPr>
          <w:p w14:paraId="5F70A3B6"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831B0CD" w14:textId="77777777" w:rsidTr="002017F1">
        <w:tc>
          <w:tcPr>
            <w:tcW w:w="16869" w:type="dxa"/>
          </w:tcPr>
          <w:p w14:paraId="231FDB6D"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DFC7AB5" w14:textId="77777777" w:rsidTr="002017F1">
        <w:tc>
          <w:tcPr>
            <w:tcW w:w="16869" w:type="dxa"/>
          </w:tcPr>
          <w:p w14:paraId="455877E6"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436BB21" w14:textId="77777777" w:rsidTr="002017F1">
        <w:tc>
          <w:tcPr>
            <w:tcW w:w="16869" w:type="dxa"/>
          </w:tcPr>
          <w:p w14:paraId="09FC6EE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F65D8DA" w14:textId="77777777" w:rsidTr="002017F1">
        <w:tc>
          <w:tcPr>
            <w:tcW w:w="16869" w:type="dxa"/>
          </w:tcPr>
          <w:p w14:paraId="32B5B176"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E285866" w14:textId="77777777" w:rsidTr="002017F1">
        <w:tc>
          <w:tcPr>
            <w:tcW w:w="16869" w:type="dxa"/>
          </w:tcPr>
          <w:p w14:paraId="013D0D00"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AF6FB78" w14:textId="77777777" w:rsidTr="002017F1">
        <w:tc>
          <w:tcPr>
            <w:tcW w:w="16869" w:type="dxa"/>
          </w:tcPr>
          <w:p w14:paraId="0CD3F8A8"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E10FB96" w14:textId="77777777" w:rsidTr="002017F1">
        <w:tc>
          <w:tcPr>
            <w:tcW w:w="16869" w:type="dxa"/>
          </w:tcPr>
          <w:p w14:paraId="3019EFCB" w14:textId="77777777" w:rsidR="00276ED7" w:rsidRPr="00967DC1" w:rsidRDefault="00276ED7" w:rsidP="002017F1">
            <w:pPr>
              <w:pStyle w:val="Header"/>
              <w:tabs>
                <w:tab w:val="clear" w:pos="4536"/>
                <w:tab w:val="clear" w:pos="9072"/>
              </w:tabs>
              <w:ind w:firstLine="600"/>
              <w:jc w:val="center"/>
              <w:rPr>
                <w:b/>
                <w:sz w:val="24"/>
                <w:szCs w:val="24"/>
              </w:rPr>
            </w:pPr>
          </w:p>
        </w:tc>
      </w:tr>
    </w:tbl>
    <w:p w14:paraId="1C909637" w14:textId="77777777" w:rsidR="00276ED7" w:rsidRPr="00967DC1" w:rsidRDefault="00276ED7" w:rsidP="00276ED7">
      <w:pPr>
        <w:rPr>
          <w:szCs w:val="24"/>
        </w:rPr>
      </w:pPr>
    </w:p>
    <w:tbl>
      <w:tblPr>
        <w:tblW w:w="16869" w:type="dxa"/>
        <w:tblBorders>
          <w:top w:val="dotted" w:sz="4" w:space="0" w:color="auto"/>
          <w:bottom w:val="dotted" w:sz="4" w:space="0" w:color="auto"/>
          <w:insideH w:val="dotted" w:sz="4" w:space="0" w:color="auto"/>
          <w:insideV w:val="dotted" w:sz="4" w:space="0" w:color="auto"/>
        </w:tblBorders>
        <w:tblLook w:val="04A0" w:firstRow="1" w:lastRow="0" w:firstColumn="1" w:lastColumn="0" w:noHBand="0" w:noVBand="1"/>
      </w:tblPr>
      <w:tblGrid>
        <w:gridCol w:w="16869"/>
      </w:tblGrid>
      <w:tr w:rsidR="00276ED7" w:rsidRPr="00967DC1" w14:paraId="26FF87EF" w14:textId="77777777" w:rsidTr="002017F1">
        <w:tc>
          <w:tcPr>
            <w:tcW w:w="16869" w:type="dxa"/>
            <w:tcBorders>
              <w:top w:val="dotted" w:sz="4" w:space="0" w:color="auto"/>
              <w:bottom w:val="dotted" w:sz="4" w:space="0" w:color="auto"/>
            </w:tcBorders>
          </w:tcPr>
          <w:p w14:paraId="71DF8508" w14:textId="77777777" w:rsidR="00276ED7" w:rsidRPr="00967DC1" w:rsidRDefault="00276ED7" w:rsidP="002017F1">
            <w:pPr>
              <w:pStyle w:val="Header"/>
              <w:tabs>
                <w:tab w:val="clear" w:pos="4536"/>
                <w:tab w:val="clear" w:pos="9072"/>
              </w:tabs>
              <w:ind w:firstLine="600"/>
              <w:jc w:val="center"/>
              <w:rPr>
                <w:b/>
                <w:sz w:val="24"/>
                <w:szCs w:val="24"/>
              </w:rPr>
            </w:pPr>
          </w:p>
        </w:tc>
      </w:tr>
    </w:tbl>
    <w:p w14:paraId="340E9166" w14:textId="77777777" w:rsidR="00276ED7" w:rsidRPr="00967DC1" w:rsidRDefault="00276ED7" w:rsidP="00276ED7">
      <w:pPr>
        <w:rPr>
          <w:szCs w:val="24"/>
        </w:rPr>
      </w:pPr>
    </w:p>
    <w:tbl>
      <w:tblPr>
        <w:tblW w:w="16869" w:type="dxa"/>
        <w:tblBorders>
          <w:top w:val="dotted" w:sz="4" w:space="0" w:color="auto"/>
          <w:bottom w:val="dotted" w:sz="4" w:space="0" w:color="auto"/>
          <w:insideH w:val="dotted" w:sz="4" w:space="0" w:color="auto"/>
          <w:insideV w:val="dotted" w:sz="4" w:space="0" w:color="auto"/>
        </w:tblBorders>
        <w:tblLook w:val="04A0" w:firstRow="1" w:lastRow="0" w:firstColumn="1" w:lastColumn="0" w:noHBand="0" w:noVBand="1"/>
      </w:tblPr>
      <w:tblGrid>
        <w:gridCol w:w="16869"/>
      </w:tblGrid>
      <w:tr w:rsidR="00276ED7" w:rsidRPr="00967DC1" w14:paraId="70357E44" w14:textId="77777777" w:rsidTr="002017F1">
        <w:tc>
          <w:tcPr>
            <w:tcW w:w="16869" w:type="dxa"/>
          </w:tcPr>
          <w:p w14:paraId="2DECCB06"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D96D5E4" w14:textId="77777777" w:rsidTr="002017F1">
        <w:tc>
          <w:tcPr>
            <w:tcW w:w="16869" w:type="dxa"/>
          </w:tcPr>
          <w:p w14:paraId="4F39F5C8"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AF39B3D" w14:textId="77777777" w:rsidTr="002017F1">
        <w:tc>
          <w:tcPr>
            <w:tcW w:w="16869" w:type="dxa"/>
          </w:tcPr>
          <w:p w14:paraId="1E987CAC"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F96D1F9" w14:textId="77777777" w:rsidTr="002017F1">
        <w:tc>
          <w:tcPr>
            <w:tcW w:w="16869" w:type="dxa"/>
          </w:tcPr>
          <w:p w14:paraId="4E975B4F" w14:textId="77777777" w:rsidR="00276ED7" w:rsidRPr="00967DC1" w:rsidRDefault="00276ED7" w:rsidP="002017F1">
            <w:pPr>
              <w:pStyle w:val="Header"/>
              <w:tabs>
                <w:tab w:val="clear" w:pos="4536"/>
                <w:tab w:val="clear" w:pos="9072"/>
              </w:tabs>
              <w:ind w:firstLine="0"/>
              <w:jc w:val="center"/>
              <w:rPr>
                <w:b/>
                <w:sz w:val="24"/>
                <w:szCs w:val="24"/>
              </w:rPr>
            </w:pPr>
          </w:p>
        </w:tc>
      </w:tr>
    </w:tbl>
    <w:p w14:paraId="780202FD" w14:textId="77777777" w:rsidR="00276ED7" w:rsidRPr="00967DC1" w:rsidRDefault="00276ED7" w:rsidP="00276ED7">
      <w:pPr>
        <w:rPr>
          <w:szCs w:val="24"/>
        </w:rPr>
      </w:pPr>
    </w:p>
    <w:tbl>
      <w:tblPr>
        <w:tblW w:w="16869" w:type="dxa"/>
        <w:tblBorders>
          <w:top w:val="dotted" w:sz="4" w:space="0" w:color="auto"/>
          <w:bottom w:val="dotted" w:sz="4" w:space="0" w:color="auto"/>
          <w:insideH w:val="dotted" w:sz="4" w:space="0" w:color="auto"/>
          <w:insideV w:val="dotted" w:sz="4" w:space="0" w:color="auto"/>
        </w:tblBorders>
        <w:tblLook w:val="04A0" w:firstRow="1" w:lastRow="0" w:firstColumn="1" w:lastColumn="0" w:noHBand="0" w:noVBand="1"/>
      </w:tblPr>
      <w:tblGrid>
        <w:gridCol w:w="16869"/>
      </w:tblGrid>
      <w:tr w:rsidR="00276ED7" w:rsidRPr="00967DC1" w14:paraId="3BD5DB40" w14:textId="77777777" w:rsidTr="002017F1">
        <w:tc>
          <w:tcPr>
            <w:tcW w:w="16869" w:type="dxa"/>
          </w:tcPr>
          <w:p w14:paraId="00399355"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AEB6307" w14:textId="77777777" w:rsidTr="002017F1">
        <w:tc>
          <w:tcPr>
            <w:tcW w:w="16869" w:type="dxa"/>
          </w:tcPr>
          <w:p w14:paraId="1649090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1E9E730" w14:textId="77777777" w:rsidTr="002017F1">
        <w:tc>
          <w:tcPr>
            <w:tcW w:w="16869" w:type="dxa"/>
          </w:tcPr>
          <w:p w14:paraId="0342BA18"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1CEA604" w14:textId="77777777" w:rsidTr="002017F1">
        <w:tc>
          <w:tcPr>
            <w:tcW w:w="16869" w:type="dxa"/>
          </w:tcPr>
          <w:p w14:paraId="7556E651"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1BEC43B" w14:textId="77777777" w:rsidTr="002017F1">
        <w:tc>
          <w:tcPr>
            <w:tcW w:w="16869" w:type="dxa"/>
          </w:tcPr>
          <w:p w14:paraId="0FC3B335"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CC8B3F1" w14:textId="77777777" w:rsidTr="002017F1">
        <w:tc>
          <w:tcPr>
            <w:tcW w:w="16869" w:type="dxa"/>
          </w:tcPr>
          <w:p w14:paraId="6E7AEC50"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869D919" w14:textId="77777777" w:rsidTr="002017F1">
        <w:tc>
          <w:tcPr>
            <w:tcW w:w="16869" w:type="dxa"/>
          </w:tcPr>
          <w:p w14:paraId="3AAC208F"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4E89A0F" w14:textId="77777777" w:rsidTr="002017F1">
        <w:tc>
          <w:tcPr>
            <w:tcW w:w="16869" w:type="dxa"/>
          </w:tcPr>
          <w:p w14:paraId="0FBA9B68"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2B4C012" w14:textId="77777777" w:rsidTr="002017F1">
        <w:tc>
          <w:tcPr>
            <w:tcW w:w="16869" w:type="dxa"/>
          </w:tcPr>
          <w:p w14:paraId="6A6AEA8B"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FCF5B70" w14:textId="77777777" w:rsidTr="002017F1">
        <w:tc>
          <w:tcPr>
            <w:tcW w:w="16869" w:type="dxa"/>
          </w:tcPr>
          <w:p w14:paraId="0B3949C2"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E7B8A65" w14:textId="77777777" w:rsidTr="002017F1">
        <w:tc>
          <w:tcPr>
            <w:tcW w:w="16869" w:type="dxa"/>
          </w:tcPr>
          <w:p w14:paraId="40F3A7DC"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A71C114" w14:textId="77777777" w:rsidTr="002017F1">
        <w:tc>
          <w:tcPr>
            <w:tcW w:w="16869" w:type="dxa"/>
          </w:tcPr>
          <w:p w14:paraId="44793EF9"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A90BC34" w14:textId="77777777" w:rsidTr="002017F1">
        <w:tc>
          <w:tcPr>
            <w:tcW w:w="16869" w:type="dxa"/>
          </w:tcPr>
          <w:p w14:paraId="7909084F"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DDFF70D" w14:textId="77777777" w:rsidTr="002017F1">
        <w:tc>
          <w:tcPr>
            <w:tcW w:w="16869" w:type="dxa"/>
          </w:tcPr>
          <w:p w14:paraId="4D90FA52"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A5D2134" w14:textId="77777777" w:rsidTr="002017F1">
        <w:tc>
          <w:tcPr>
            <w:tcW w:w="16869" w:type="dxa"/>
          </w:tcPr>
          <w:p w14:paraId="241590B4"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A8F9A26" w14:textId="77777777" w:rsidTr="002017F1">
        <w:tc>
          <w:tcPr>
            <w:tcW w:w="16869" w:type="dxa"/>
          </w:tcPr>
          <w:p w14:paraId="11CFC39A"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97417E7" w14:textId="77777777" w:rsidTr="002017F1">
        <w:tc>
          <w:tcPr>
            <w:tcW w:w="16869" w:type="dxa"/>
          </w:tcPr>
          <w:p w14:paraId="22198E48"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20224D7" w14:textId="77777777" w:rsidTr="002017F1">
        <w:tc>
          <w:tcPr>
            <w:tcW w:w="16869" w:type="dxa"/>
          </w:tcPr>
          <w:p w14:paraId="05C5D828"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B0E77FD" w14:textId="77777777" w:rsidTr="002017F1">
        <w:tc>
          <w:tcPr>
            <w:tcW w:w="16869" w:type="dxa"/>
          </w:tcPr>
          <w:p w14:paraId="774C0952"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AE55BDE" w14:textId="77777777" w:rsidTr="002017F1">
        <w:tc>
          <w:tcPr>
            <w:tcW w:w="16869" w:type="dxa"/>
          </w:tcPr>
          <w:p w14:paraId="351DFFA6"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E9CF7C8" w14:textId="77777777" w:rsidTr="002017F1">
        <w:tc>
          <w:tcPr>
            <w:tcW w:w="16869" w:type="dxa"/>
          </w:tcPr>
          <w:p w14:paraId="2C024850"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C80EFB5" w14:textId="77777777" w:rsidTr="002017F1">
        <w:tc>
          <w:tcPr>
            <w:tcW w:w="16869" w:type="dxa"/>
          </w:tcPr>
          <w:p w14:paraId="16DAA1E1"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A05D821" w14:textId="77777777" w:rsidTr="002017F1">
        <w:tc>
          <w:tcPr>
            <w:tcW w:w="16869" w:type="dxa"/>
          </w:tcPr>
          <w:p w14:paraId="5978CAB8"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434257F" w14:textId="77777777" w:rsidTr="002017F1">
        <w:tc>
          <w:tcPr>
            <w:tcW w:w="16869" w:type="dxa"/>
          </w:tcPr>
          <w:p w14:paraId="1D4110F4"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DC4750F" w14:textId="77777777" w:rsidTr="002017F1">
        <w:tc>
          <w:tcPr>
            <w:tcW w:w="16869" w:type="dxa"/>
          </w:tcPr>
          <w:p w14:paraId="3F8F7691"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773FACC" w14:textId="77777777" w:rsidTr="002017F1">
        <w:tc>
          <w:tcPr>
            <w:tcW w:w="16869" w:type="dxa"/>
          </w:tcPr>
          <w:p w14:paraId="74CBBF3A"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BA862E2" w14:textId="77777777" w:rsidTr="002017F1">
        <w:tc>
          <w:tcPr>
            <w:tcW w:w="16869" w:type="dxa"/>
          </w:tcPr>
          <w:p w14:paraId="47693F26"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BAF4C98" w14:textId="77777777" w:rsidTr="002017F1">
        <w:tc>
          <w:tcPr>
            <w:tcW w:w="16869" w:type="dxa"/>
          </w:tcPr>
          <w:p w14:paraId="75E635EA"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7D6F17A" w14:textId="77777777" w:rsidTr="002017F1">
        <w:tc>
          <w:tcPr>
            <w:tcW w:w="16869" w:type="dxa"/>
          </w:tcPr>
          <w:p w14:paraId="2F1A1CFD"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52B0E1C" w14:textId="77777777" w:rsidTr="002017F1">
        <w:tc>
          <w:tcPr>
            <w:tcW w:w="16869" w:type="dxa"/>
          </w:tcPr>
          <w:p w14:paraId="2BFA877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1B7A3F0" w14:textId="77777777" w:rsidTr="002017F1">
        <w:tc>
          <w:tcPr>
            <w:tcW w:w="16869" w:type="dxa"/>
          </w:tcPr>
          <w:p w14:paraId="1FC91F04"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039B58D" w14:textId="77777777" w:rsidTr="002017F1">
        <w:tc>
          <w:tcPr>
            <w:tcW w:w="16869" w:type="dxa"/>
          </w:tcPr>
          <w:p w14:paraId="7D18EC99"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40F89B2" w14:textId="77777777" w:rsidTr="002017F1">
        <w:tc>
          <w:tcPr>
            <w:tcW w:w="16869" w:type="dxa"/>
          </w:tcPr>
          <w:p w14:paraId="00F6B878"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0CC69AE" w14:textId="77777777" w:rsidTr="002017F1">
        <w:tc>
          <w:tcPr>
            <w:tcW w:w="16869" w:type="dxa"/>
          </w:tcPr>
          <w:p w14:paraId="33222AB0"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2CFC28F" w14:textId="77777777" w:rsidTr="002017F1">
        <w:tc>
          <w:tcPr>
            <w:tcW w:w="16869" w:type="dxa"/>
          </w:tcPr>
          <w:p w14:paraId="7CFF2232"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7DA767F" w14:textId="77777777" w:rsidTr="002017F1">
        <w:tc>
          <w:tcPr>
            <w:tcW w:w="16869" w:type="dxa"/>
          </w:tcPr>
          <w:p w14:paraId="5767E574"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DFCF50F" w14:textId="77777777" w:rsidTr="002017F1">
        <w:tc>
          <w:tcPr>
            <w:tcW w:w="16869" w:type="dxa"/>
          </w:tcPr>
          <w:p w14:paraId="2300BA6F"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A2B1C8E" w14:textId="77777777" w:rsidTr="002017F1">
        <w:tc>
          <w:tcPr>
            <w:tcW w:w="16869" w:type="dxa"/>
          </w:tcPr>
          <w:p w14:paraId="1C523E42"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8AC5A44" w14:textId="77777777" w:rsidTr="002017F1">
        <w:tc>
          <w:tcPr>
            <w:tcW w:w="16869" w:type="dxa"/>
          </w:tcPr>
          <w:p w14:paraId="02F33E5E"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F5704FA" w14:textId="77777777" w:rsidTr="002017F1">
        <w:tc>
          <w:tcPr>
            <w:tcW w:w="16869" w:type="dxa"/>
          </w:tcPr>
          <w:p w14:paraId="170FAC70"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8B32327" w14:textId="77777777" w:rsidTr="002017F1">
        <w:tc>
          <w:tcPr>
            <w:tcW w:w="16869" w:type="dxa"/>
          </w:tcPr>
          <w:p w14:paraId="5866BED0"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BDDAB29" w14:textId="77777777" w:rsidTr="002017F1">
        <w:tc>
          <w:tcPr>
            <w:tcW w:w="16869" w:type="dxa"/>
          </w:tcPr>
          <w:p w14:paraId="0B587719"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FE828A7" w14:textId="77777777" w:rsidTr="002017F1">
        <w:tc>
          <w:tcPr>
            <w:tcW w:w="16869" w:type="dxa"/>
          </w:tcPr>
          <w:p w14:paraId="61FC1CC2"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E689DA2" w14:textId="77777777" w:rsidTr="002017F1">
        <w:tc>
          <w:tcPr>
            <w:tcW w:w="16869" w:type="dxa"/>
          </w:tcPr>
          <w:p w14:paraId="286C50E8"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E302644" w14:textId="77777777" w:rsidTr="002017F1">
        <w:tc>
          <w:tcPr>
            <w:tcW w:w="16869" w:type="dxa"/>
          </w:tcPr>
          <w:p w14:paraId="6E744962"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B02B9C6" w14:textId="77777777" w:rsidTr="002017F1">
        <w:tc>
          <w:tcPr>
            <w:tcW w:w="16869" w:type="dxa"/>
          </w:tcPr>
          <w:p w14:paraId="1838EDAD"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75DD163" w14:textId="77777777" w:rsidTr="002017F1">
        <w:tc>
          <w:tcPr>
            <w:tcW w:w="16869" w:type="dxa"/>
          </w:tcPr>
          <w:p w14:paraId="129DB60D"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9C30CAC" w14:textId="77777777" w:rsidTr="002017F1">
        <w:tc>
          <w:tcPr>
            <w:tcW w:w="16869" w:type="dxa"/>
          </w:tcPr>
          <w:p w14:paraId="7536936F"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448F227" w14:textId="77777777" w:rsidTr="002017F1">
        <w:tc>
          <w:tcPr>
            <w:tcW w:w="16869" w:type="dxa"/>
          </w:tcPr>
          <w:p w14:paraId="5ACA0C5B"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7740C9E" w14:textId="77777777" w:rsidTr="002017F1">
        <w:tc>
          <w:tcPr>
            <w:tcW w:w="16869" w:type="dxa"/>
          </w:tcPr>
          <w:p w14:paraId="4D7E75A5"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88D6FD2" w14:textId="77777777" w:rsidTr="002017F1">
        <w:tc>
          <w:tcPr>
            <w:tcW w:w="16869" w:type="dxa"/>
          </w:tcPr>
          <w:p w14:paraId="0A14BC6E"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4FA0AC2" w14:textId="77777777" w:rsidTr="002017F1">
        <w:tc>
          <w:tcPr>
            <w:tcW w:w="16869" w:type="dxa"/>
          </w:tcPr>
          <w:p w14:paraId="4507BD68"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B1DBEF0" w14:textId="77777777" w:rsidTr="002017F1">
        <w:tc>
          <w:tcPr>
            <w:tcW w:w="16869" w:type="dxa"/>
          </w:tcPr>
          <w:p w14:paraId="177B955D" w14:textId="77777777" w:rsidR="00276ED7" w:rsidRPr="00967DC1" w:rsidRDefault="00276ED7" w:rsidP="002017F1">
            <w:pPr>
              <w:pStyle w:val="Header"/>
              <w:tabs>
                <w:tab w:val="clear" w:pos="4536"/>
                <w:tab w:val="clear" w:pos="9072"/>
              </w:tabs>
              <w:ind w:firstLine="0"/>
              <w:jc w:val="center"/>
              <w:rPr>
                <w:b/>
                <w:sz w:val="24"/>
                <w:szCs w:val="24"/>
              </w:rPr>
            </w:pPr>
          </w:p>
        </w:tc>
      </w:tr>
    </w:tbl>
    <w:p w14:paraId="3F32F932" w14:textId="77777777" w:rsidR="00276ED7" w:rsidRPr="00967DC1" w:rsidRDefault="00276ED7" w:rsidP="00276ED7">
      <w:pPr>
        <w:rPr>
          <w:szCs w:val="24"/>
        </w:rPr>
      </w:pPr>
    </w:p>
    <w:tbl>
      <w:tblPr>
        <w:tblW w:w="16869" w:type="dxa"/>
        <w:tblBorders>
          <w:top w:val="dotted" w:sz="4" w:space="0" w:color="auto"/>
          <w:bottom w:val="dotted" w:sz="4" w:space="0" w:color="auto"/>
          <w:insideH w:val="dotted" w:sz="4" w:space="0" w:color="auto"/>
          <w:insideV w:val="dotted" w:sz="4" w:space="0" w:color="auto"/>
        </w:tblBorders>
        <w:tblLook w:val="04A0" w:firstRow="1" w:lastRow="0" w:firstColumn="1" w:lastColumn="0" w:noHBand="0" w:noVBand="1"/>
      </w:tblPr>
      <w:tblGrid>
        <w:gridCol w:w="16869"/>
      </w:tblGrid>
      <w:tr w:rsidR="00276ED7" w:rsidRPr="00967DC1" w14:paraId="7C280A61" w14:textId="77777777" w:rsidTr="002017F1">
        <w:tc>
          <w:tcPr>
            <w:tcW w:w="16869" w:type="dxa"/>
          </w:tcPr>
          <w:p w14:paraId="218EBE52"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B859CF5" w14:textId="77777777" w:rsidTr="002017F1">
        <w:tc>
          <w:tcPr>
            <w:tcW w:w="16869" w:type="dxa"/>
          </w:tcPr>
          <w:p w14:paraId="27232D17"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4C5AB28" w14:textId="77777777" w:rsidTr="002017F1">
        <w:tc>
          <w:tcPr>
            <w:tcW w:w="16869" w:type="dxa"/>
          </w:tcPr>
          <w:p w14:paraId="1FE30F10"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40ABFED" w14:textId="77777777" w:rsidTr="002017F1">
        <w:tc>
          <w:tcPr>
            <w:tcW w:w="16869" w:type="dxa"/>
          </w:tcPr>
          <w:p w14:paraId="0E440F47"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A283924" w14:textId="77777777" w:rsidTr="002017F1">
        <w:tc>
          <w:tcPr>
            <w:tcW w:w="16869" w:type="dxa"/>
          </w:tcPr>
          <w:p w14:paraId="0B71DC97"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4F11B1B" w14:textId="77777777" w:rsidTr="002017F1">
        <w:tc>
          <w:tcPr>
            <w:tcW w:w="16869" w:type="dxa"/>
          </w:tcPr>
          <w:p w14:paraId="6424DAF7" w14:textId="77777777" w:rsidR="00276ED7" w:rsidRPr="00967DC1" w:rsidRDefault="00276ED7" w:rsidP="002017F1">
            <w:pPr>
              <w:pStyle w:val="Header"/>
              <w:tabs>
                <w:tab w:val="clear" w:pos="4536"/>
                <w:tab w:val="clear" w:pos="9072"/>
              </w:tabs>
              <w:ind w:firstLine="0"/>
              <w:jc w:val="center"/>
              <w:rPr>
                <w:b/>
                <w:sz w:val="24"/>
                <w:szCs w:val="24"/>
              </w:rPr>
            </w:pPr>
          </w:p>
        </w:tc>
      </w:tr>
    </w:tbl>
    <w:p w14:paraId="60A9D1CB" w14:textId="77777777" w:rsidR="00276ED7" w:rsidRPr="00967DC1" w:rsidRDefault="00276ED7" w:rsidP="00276ED7">
      <w:pPr>
        <w:rPr>
          <w:szCs w:val="24"/>
        </w:rPr>
      </w:pPr>
    </w:p>
    <w:tbl>
      <w:tblPr>
        <w:tblW w:w="16869" w:type="dxa"/>
        <w:tblBorders>
          <w:top w:val="dotted" w:sz="4" w:space="0" w:color="auto"/>
          <w:bottom w:val="dotted" w:sz="4" w:space="0" w:color="auto"/>
          <w:insideH w:val="dotted" w:sz="4" w:space="0" w:color="auto"/>
          <w:insideV w:val="dotted" w:sz="4" w:space="0" w:color="auto"/>
        </w:tblBorders>
        <w:tblLook w:val="04A0" w:firstRow="1" w:lastRow="0" w:firstColumn="1" w:lastColumn="0" w:noHBand="0" w:noVBand="1"/>
      </w:tblPr>
      <w:tblGrid>
        <w:gridCol w:w="16869"/>
      </w:tblGrid>
      <w:tr w:rsidR="00276ED7" w:rsidRPr="00967DC1" w14:paraId="1C4AD8AE" w14:textId="77777777" w:rsidTr="002017F1">
        <w:tc>
          <w:tcPr>
            <w:tcW w:w="16869" w:type="dxa"/>
            <w:tcBorders>
              <w:top w:val="dotted" w:sz="4" w:space="0" w:color="auto"/>
              <w:bottom w:val="dotted" w:sz="4" w:space="0" w:color="auto"/>
            </w:tcBorders>
          </w:tcPr>
          <w:p w14:paraId="6DE243AB"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CBC9680" w14:textId="77777777" w:rsidTr="002017F1">
        <w:tc>
          <w:tcPr>
            <w:tcW w:w="16869" w:type="dxa"/>
            <w:tcBorders>
              <w:top w:val="dotted" w:sz="4" w:space="0" w:color="auto"/>
              <w:bottom w:val="dotted" w:sz="4" w:space="0" w:color="auto"/>
            </w:tcBorders>
          </w:tcPr>
          <w:p w14:paraId="7E6751DD"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E90E8B0" w14:textId="77777777" w:rsidTr="002017F1">
        <w:tc>
          <w:tcPr>
            <w:tcW w:w="16869" w:type="dxa"/>
            <w:tcBorders>
              <w:top w:val="dotted" w:sz="4" w:space="0" w:color="auto"/>
              <w:bottom w:val="dotted" w:sz="4" w:space="0" w:color="auto"/>
            </w:tcBorders>
          </w:tcPr>
          <w:p w14:paraId="49E69938"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D75C665" w14:textId="77777777" w:rsidTr="002017F1">
        <w:tc>
          <w:tcPr>
            <w:tcW w:w="16869" w:type="dxa"/>
            <w:tcBorders>
              <w:top w:val="dotted" w:sz="4" w:space="0" w:color="auto"/>
              <w:bottom w:val="dotted" w:sz="4" w:space="0" w:color="auto"/>
            </w:tcBorders>
          </w:tcPr>
          <w:p w14:paraId="083B7EA2"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D3A140C" w14:textId="77777777" w:rsidTr="002017F1">
        <w:tc>
          <w:tcPr>
            <w:tcW w:w="16869" w:type="dxa"/>
            <w:tcBorders>
              <w:top w:val="dotted" w:sz="4" w:space="0" w:color="auto"/>
              <w:bottom w:val="dotted" w:sz="4" w:space="0" w:color="auto"/>
            </w:tcBorders>
          </w:tcPr>
          <w:p w14:paraId="5A48FDB6"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982AE0D" w14:textId="77777777" w:rsidTr="002017F1">
        <w:tc>
          <w:tcPr>
            <w:tcW w:w="16869" w:type="dxa"/>
            <w:tcBorders>
              <w:top w:val="dotted" w:sz="4" w:space="0" w:color="auto"/>
              <w:bottom w:val="dotted" w:sz="4" w:space="0" w:color="auto"/>
            </w:tcBorders>
          </w:tcPr>
          <w:p w14:paraId="781FDD88"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C6F9446" w14:textId="77777777" w:rsidTr="002017F1">
        <w:tc>
          <w:tcPr>
            <w:tcW w:w="16869" w:type="dxa"/>
            <w:tcBorders>
              <w:top w:val="dotted" w:sz="4" w:space="0" w:color="auto"/>
              <w:bottom w:val="dotted" w:sz="4" w:space="0" w:color="auto"/>
            </w:tcBorders>
          </w:tcPr>
          <w:p w14:paraId="255C2E79"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A9FC920" w14:textId="77777777" w:rsidTr="002017F1">
        <w:tc>
          <w:tcPr>
            <w:tcW w:w="16869" w:type="dxa"/>
            <w:tcBorders>
              <w:top w:val="dotted" w:sz="4" w:space="0" w:color="auto"/>
              <w:bottom w:val="dotted" w:sz="4" w:space="0" w:color="auto"/>
            </w:tcBorders>
          </w:tcPr>
          <w:p w14:paraId="3F9823BC"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40212DD" w14:textId="77777777" w:rsidTr="002017F1">
        <w:tc>
          <w:tcPr>
            <w:tcW w:w="16869" w:type="dxa"/>
            <w:tcBorders>
              <w:top w:val="dotted" w:sz="4" w:space="0" w:color="auto"/>
              <w:bottom w:val="dotted" w:sz="4" w:space="0" w:color="auto"/>
            </w:tcBorders>
          </w:tcPr>
          <w:p w14:paraId="6EF3A4B1"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440482E" w14:textId="77777777" w:rsidTr="002017F1">
        <w:tc>
          <w:tcPr>
            <w:tcW w:w="16869" w:type="dxa"/>
            <w:tcBorders>
              <w:top w:val="dotted" w:sz="4" w:space="0" w:color="auto"/>
              <w:bottom w:val="dotted" w:sz="4" w:space="0" w:color="auto"/>
            </w:tcBorders>
          </w:tcPr>
          <w:p w14:paraId="2E9A65CD"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68C59A7" w14:textId="77777777" w:rsidTr="002017F1">
        <w:tc>
          <w:tcPr>
            <w:tcW w:w="16869" w:type="dxa"/>
            <w:tcBorders>
              <w:top w:val="dotted" w:sz="4" w:space="0" w:color="auto"/>
              <w:bottom w:val="dotted" w:sz="4" w:space="0" w:color="auto"/>
            </w:tcBorders>
          </w:tcPr>
          <w:p w14:paraId="611DFD54"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2FD8BE4" w14:textId="77777777" w:rsidTr="002017F1">
        <w:tc>
          <w:tcPr>
            <w:tcW w:w="16869" w:type="dxa"/>
            <w:tcBorders>
              <w:top w:val="dotted" w:sz="4" w:space="0" w:color="auto"/>
              <w:bottom w:val="dotted" w:sz="4" w:space="0" w:color="auto"/>
            </w:tcBorders>
          </w:tcPr>
          <w:p w14:paraId="61584936"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C403C78" w14:textId="77777777" w:rsidTr="002017F1">
        <w:tc>
          <w:tcPr>
            <w:tcW w:w="16869" w:type="dxa"/>
            <w:tcBorders>
              <w:top w:val="dotted" w:sz="4" w:space="0" w:color="auto"/>
              <w:bottom w:val="dotted" w:sz="4" w:space="0" w:color="auto"/>
            </w:tcBorders>
          </w:tcPr>
          <w:p w14:paraId="23EC5331"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4BBB2C1" w14:textId="77777777" w:rsidTr="002017F1">
        <w:tc>
          <w:tcPr>
            <w:tcW w:w="16869" w:type="dxa"/>
            <w:tcBorders>
              <w:top w:val="dotted" w:sz="4" w:space="0" w:color="auto"/>
              <w:bottom w:val="dotted" w:sz="4" w:space="0" w:color="auto"/>
            </w:tcBorders>
          </w:tcPr>
          <w:p w14:paraId="075C8DE1"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ECA55D9" w14:textId="77777777" w:rsidTr="002017F1">
        <w:tc>
          <w:tcPr>
            <w:tcW w:w="16869" w:type="dxa"/>
            <w:tcBorders>
              <w:top w:val="dotted" w:sz="4" w:space="0" w:color="auto"/>
              <w:bottom w:val="dotted" w:sz="4" w:space="0" w:color="auto"/>
            </w:tcBorders>
          </w:tcPr>
          <w:p w14:paraId="2FC54A90"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CDAB62F" w14:textId="77777777" w:rsidTr="002017F1">
        <w:tc>
          <w:tcPr>
            <w:tcW w:w="16869" w:type="dxa"/>
            <w:tcBorders>
              <w:top w:val="dotted" w:sz="4" w:space="0" w:color="auto"/>
              <w:bottom w:val="dotted" w:sz="4" w:space="0" w:color="auto"/>
            </w:tcBorders>
          </w:tcPr>
          <w:p w14:paraId="734C3002"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1E23F75" w14:textId="77777777" w:rsidTr="002017F1">
        <w:tc>
          <w:tcPr>
            <w:tcW w:w="16869" w:type="dxa"/>
            <w:tcBorders>
              <w:top w:val="dotted" w:sz="4" w:space="0" w:color="auto"/>
              <w:bottom w:val="dotted" w:sz="4" w:space="0" w:color="auto"/>
            </w:tcBorders>
          </w:tcPr>
          <w:p w14:paraId="7D8C13D8"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46CE7FF" w14:textId="77777777" w:rsidTr="002017F1">
        <w:tc>
          <w:tcPr>
            <w:tcW w:w="16869" w:type="dxa"/>
            <w:tcBorders>
              <w:top w:val="dotted" w:sz="4" w:space="0" w:color="auto"/>
              <w:bottom w:val="dotted" w:sz="4" w:space="0" w:color="auto"/>
            </w:tcBorders>
          </w:tcPr>
          <w:p w14:paraId="5FA913E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CE408CA" w14:textId="77777777" w:rsidTr="002017F1">
        <w:tc>
          <w:tcPr>
            <w:tcW w:w="16869" w:type="dxa"/>
            <w:tcBorders>
              <w:top w:val="dotted" w:sz="4" w:space="0" w:color="auto"/>
              <w:bottom w:val="dotted" w:sz="4" w:space="0" w:color="auto"/>
            </w:tcBorders>
          </w:tcPr>
          <w:p w14:paraId="110D0E2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2AD777A" w14:textId="77777777" w:rsidTr="002017F1">
        <w:tc>
          <w:tcPr>
            <w:tcW w:w="16869" w:type="dxa"/>
            <w:tcBorders>
              <w:top w:val="dotted" w:sz="4" w:space="0" w:color="auto"/>
              <w:bottom w:val="dotted" w:sz="4" w:space="0" w:color="auto"/>
            </w:tcBorders>
          </w:tcPr>
          <w:p w14:paraId="13321071"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17170A9" w14:textId="77777777" w:rsidTr="002017F1">
        <w:tc>
          <w:tcPr>
            <w:tcW w:w="16869" w:type="dxa"/>
            <w:tcBorders>
              <w:top w:val="dotted" w:sz="4" w:space="0" w:color="auto"/>
              <w:bottom w:val="dotted" w:sz="4" w:space="0" w:color="auto"/>
            </w:tcBorders>
          </w:tcPr>
          <w:p w14:paraId="53CD2E2E"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E4D1E91" w14:textId="77777777" w:rsidTr="002017F1">
        <w:tc>
          <w:tcPr>
            <w:tcW w:w="16869" w:type="dxa"/>
            <w:tcBorders>
              <w:top w:val="dotted" w:sz="4" w:space="0" w:color="auto"/>
              <w:bottom w:val="dotted" w:sz="4" w:space="0" w:color="auto"/>
            </w:tcBorders>
          </w:tcPr>
          <w:p w14:paraId="77FBB49F"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18C4BF5" w14:textId="77777777" w:rsidTr="002017F1">
        <w:tc>
          <w:tcPr>
            <w:tcW w:w="16869" w:type="dxa"/>
            <w:tcBorders>
              <w:top w:val="dotted" w:sz="4" w:space="0" w:color="auto"/>
              <w:bottom w:val="dotted" w:sz="4" w:space="0" w:color="auto"/>
            </w:tcBorders>
          </w:tcPr>
          <w:p w14:paraId="3F9A67C8"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62E6D7D" w14:textId="77777777" w:rsidTr="002017F1">
        <w:tc>
          <w:tcPr>
            <w:tcW w:w="16869" w:type="dxa"/>
            <w:tcBorders>
              <w:top w:val="dotted" w:sz="4" w:space="0" w:color="auto"/>
              <w:bottom w:val="dotted" w:sz="4" w:space="0" w:color="auto"/>
            </w:tcBorders>
          </w:tcPr>
          <w:p w14:paraId="1E4AC9DA"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732FA99" w14:textId="77777777" w:rsidTr="002017F1">
        <w:tc>
          <w:tcPr>
            <w:tcW w:w="16869" w:type="dxa"/>
            <w:tcBorders>
              <w:top w:val="dotted" w:sz="4" w:space="0" w:color="auto"/>
              <w:bottom w:val="dotted" w:sz="4" w:space="0" w:color="auto"/>
            </w:tcBorders>
          </w:tcPr>
          <w:p w14:paraId="2E2B1E37"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61C1775" w14:textId="77777777" w:rsidTr="002017F1">
        <w:tc>
          <w:tcPr>
            <w:tcW w:w="16869" w:type="dxa"/>
            <w:tcBorders>
              <w:top w:val="dotted" w:sz="4" w:space="0" w:color="auto"/>
              <w:bottom w:val="dotted" w:sz="4" w:space="0" w:color="auto"/>
            </w:tcBorders>
          </w:tcPr>
          <w:p w14:paraId="09C49887"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B50D846" w14:textId="77777777" w:rsidTr="002017F1">
        <w:tc>
          <w:tcPr>
            <w:tcW w:w="16869" w:type="dxa"/>
            <w:tcBorders>
              <w:top w:val="dotted" w:sz="4" w:space="0" w:color="auto"/>
              <w:bottom w:val="dotted" w:sz="4" w:space="0" w:color="auto"/>
            </w:tcBorders>
          </w:tcPr>
          <w:p w14:paraId="0EBCC7FC"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7A62B30" w14:textId="77777777" w:rsidTr="002017F1">
        <w:tc>
          <w:tcPr>
            <w:tcW w:w="16869" w:type="dxa"/>
            <w:tcBorders>
              <w:top w:val="dotted" w:sz="4" w:space="0" w:color="auto"/>
              <w:bottom w:val="dotted" w:sz="4" w:space="0" w:color="auto"/>
            </w:tcBorders>
          </w:tcPr>
          <w:p w14:paraId="6785EB71"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DF36614" w14:textId="77777777" w:rsidTr="002017F1">
        <w:tc>
          <w:tcPr>
            <w:tcW w:w="16869" w:type="dxa"/>
            <w:tcBorders>
              <w:top w:val="dotted" w:sz="4" w:space="0" w:color="auto"/>
              <w:bottom w:val="dotted" w:sz="4" w:space="0" w:color="auto"/>
            </w:tcBorders>
          </w:tcPr>
          <w:p w14:paraId="5CD3A1CF"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B2CA013" w14:textId="77777777" w:rsidTr="002017F1">
        <w:tc>
          <w:tcPr>
            <w:tcW w:w="16869" w:type="dxa"/>
            <w:tcBorders>
              <w:top w:val="dotted" w:sz="4" w:space="0" w:color="auto"/>
              <w:bottom w:val="dotted" w:sz="4" w:space="0" w:color="auto"/>
            </w:tcBorders>
          </w:tcPr>
          <w:p w14:paraId="3D9FEBFA"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C7B3450" w14:textId="77777777" w:rsidTr="002017F1">
        <w:tc>
          <w:tcPr>
            <w:tcW w:w="16869" w:type="dxa"/>
            <w:tcBorders>
              <w:top w:val="dotted" w:sz="4" w:space="0" w:color="auto"/>
              <w:bottom w:val="dotted" w:sz="4" w:space="0" w:color="auto"/>
            </w:tcBorders>
          </w:tcPr>
          <w:p w14:paraId="3A05D2F8"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96DB9EC" w14:textId="77777777" w:rsidTr="002017F1">
        <w:tc>
          <w:tcPr>
            <w:tcW w:w="16869" w:type="dxa"/>
            <w:tcBorders>
              <w:top w:val="dotted" w:sz="4" w:space="0" w:color="auto"/>
              <w:bottom w:val="dotted" w:sz="4" w:space="0" w:color="auto"/>
            </w:tcBorders>
          </w:tcPr>
          <w:p w14:paraId="6D9287B9"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FDD3F7F" w14:textId="77777777" w:rsidTr="002017F1">
        <w:tc>
          <w:tcPr>
            <w:tcW w:w="16869" w:type="dxa"/>
            <w:tcBorders>
              <w:top w:val="dotted" w:sz="4" w:space="0" w:color="auto"/>
              <w:bottom w:val="dotted" w:sz="4" w:space="0" w:color="auto"/>
            </w:tcBorders>
          </w:tcPr>
          <w:p w14:paraId="718253FF"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9F42FB5" w14:textId="77777777" w:rsidTr="002017F1">
        <w:tc>
          <w:tcPr>
            <w:tcW w:w="16869" w:type="dxa"/>
            <w:tcBorders>
              <w:top w:val="dotted" w:sz="4" w:space="0" w:color="auto"/>
              <w:bottom w:val="dotted" w:sz="4" w:space="0" w:color="auto"/>
            </w:tcBorders>
          </w:tcPr>
          <w:p w14:paraId="55D9A74E"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D535431" w14:textId="77777777" w:rsidTr="002017F1">
        <w:tc>
          <w:tcPr>
            <w:tcW w:w="16869" w:type="dxa"/>
            <w:tcBorders>
              <w:top w:val="dotted" w:sz="4" w:space="0" w:color="auto"/>
              <w:bottom w:val="dotted" w:sz="4" w:space="0" w:color="auto"/>
            </w:tcBorders>
          </w:tcPr>
          <w:p w14:paraId="47D6FA76"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25B6980" w14:textId="77777777" w:rsidTr="002017F1">
        <w:tc>
          <w:tcPr>
            <w:tcW w:w="16869" w:type="dxa"/>
            <w:tcBorders>
              <w:top w:val="dotted" w:sz="4" w:space="0" w:color="auto"/>
              <w:bottom w:val="dotted" w:sz="4" w:space="0" w:color="auto"/>
            </w:tcBorders>
          </w:tcPr>
          <w:p w14:paraId="20D18EAE"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356FE5E" w14:textId="77777777" w:rsidTr="002017F1">
        <w:tc>
          <w:tcPr>
            <w:tcW w:w="16869" w:type="dxa"/>
            <w:tcBorders>
              <w:top w:val="dotted" w:sz="4" w:space="0" w:color="auto"/>
              <w:bottom w:val="dotted" w:sz="4" w:space="0" w:color="auto"/>
            </w:tcBorders>
          </w:tcPr>
          <w:p w14:paraId="27EB277F"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AA5A67C" w14:textId="77777777" w:rsidTr="002017F1">
        <w:tc>
          <w:tcPr>
            <w:tcW w:w="16869" w:type="dxa"/>
            <w:tcBorders>
              <w:top w:val="dotted" w:sz="4" w:space="0" w:color="auto"/>
              <w:bottom w:val="dotted" w:sz="4" w:space="0" w:color="auto"/>
            </w:tcBorders>
          </w:tcPr>
          <w:p w14:paraId="3B691DB6"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05A6FD8" w14:textId="77777777" w:rsidTr="002017F1">
        <w:tc>
          <w:tcPr>
            <w:tcW w:w="16869" w:type="dxa"/>
            <w:tcBorders>
              <w:top w:val="dotted" w:sz="4" w:space="0" w:color="auto"/>
              <w:bottom w:val="dotted" w:sz="4" w:space="0" w:color="auto"/>
            </w:tcBorders>
          </w:tcPr>
          <w:p w14:paraId="4FF0B4F1"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EF20E8A" w14:textId="77777777" w:rsidTr="002017F1">
        <w:tc>
          <w:tcPr>
            <w:tcW w:w="16869" w:type="dxa"/>
            <w:tcBorders>
              <w:top w:val="dotted" w:sz="4" w:space="0" w:color="auto"/>
              <w:bottom w:val="dotted" w:sz="4" w:space="0" w:color="auto"/>
            </w:tcBorders>
          </w:tcPr>
          <w:p w14:paraId="088199B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4E3D326" w14:textId="77777777" w:rsidTr="002017F1">
        <w:tc>
          <w:tcPr>
            <w:tcW w:w="16869" w:type="dxa"/>
            <w:tcBorders>
              <w:top w:val="dotted" w:sz="4" w:space="0" w:color="auto"/>
              <w:bottom w:val="dotted" w:sz="4" w:space="0" w:color="auto"/>
            </w:tcBorders>
          </w:tcPr>
          <w:p w14:paraId="5724ABE8"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9428911" w14:textId="77777777" w:rsidTr="002017F1">
        <w:tc>
          <w:tcPr>
            <w:tcW w:w="16869" w:type="dxa"/>
            <w:tcBorders>
              <w:top w:val="dotted" w:sz="4" w:space="0" w:color="auto"/>
              <w:bottom w:val="dotted" w:sz="4" w:space="0" w:color="auto"/>
            </w:tcBorders>
          </w:tcPr>
          <w:p w14:paraId="232839EA"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770847E" w14:textId="77777777" w:rsidTr="002017F1">
        <w:tc>
          <w:tcPr>
            <w:tcW w:w="16869" w:type="dxa"/>
            <w:tcBorders>
              <w:top w:val="dotted" w:sz="4" w:space="0" w:color="auto"/>
              <w:bottom w:val="dotted" w:sz="4" w:space="0" w:color="auto"/>
            </w:tcBorders>
          </w:tcPr>
          <w:p w14:paraId="689140D1"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EA95DAF" w14:textId="77777777" w:rsidTr="002017F1">
        <w:tc>
          <w:tcPr>
            <w:tcW w:w="16869" w:type="dxa"/>
            <w:tcBorders>
              <w:top w:val="dotted" w:sz="4" w:space="0" w:color="auto"/>
              <w:bottom w:val="dotted" w:sz="4" w:space="0" w:color="auto"/>
            </w:tcBorders>
          </w:tcPr>
          <w:p w14:paraId="2297A53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44DC57B" w14:textId="77777777" w:rsidTr="002017F1">
        <w:tc>
          <w:tcPr>
            <w:tcW w:w="16869" w:type="dxa"/>
            <w:tcBorders>
              <w:top w:val="dotted" w:sz="4" w:space="0" w:color="auto"/>
              <w:bottom w:val="dotted" w:sz="4" w:space="0" w:color="auto"/>
            </w:tcBorders>
          </w:tcPr>
          <w:p w14:paraId="327BD958"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2F0815C" w14:textId="77777777" w:rsidTr="002017F1">
        <w:tc>
          <w:tcPr>
            <w:tcW w:w="16869" w:type="dxa"/>
            <w:tcBorders>
              <w:top w:val="dotted" w:sz="4" w:space="0" w:color="auto"/>
              <w:bottom w:val="dotted" w:sz="4" w:space="0" w:color="auto"/>
            </w:tcBorders>
          </w:tcPr>
          <w:p w14:paraId="469DE895"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19023F9" w14:textId="77777777" w:rsidTr="002017F1">
        <w:tc>
          <w:tcPr>
            <w:tcW w:w="16869" w:type="dxa"/>
            <w:tcBorders>
              <w:top w:val="dotted" w:sz="4" w:space="0" w:color="auto"/>
              <w:bottom w:val="dotted" w:sz="4" w:space="0" w:color="auto"/>
            </w:tcBorders>
          </w:tcPr>
          <w:p w14:paraId="4F9F691C"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09B4641" w14:textId="77777777" w:rsidTr="002017F1">
        <w:tc>
          <w:tcPr>
            <w:tcW w:w="16869" w:type="dxa"/>
            <w:tcBorders>
              <w:top w:val="dotted" w:sz="4" w:space="0" w:color="auto"/>
              <w:bottom w:val="dotted" w:sz="4" w:space="0" w:color="auto"/>
            </w:tcBorders>
          </w:tcPr>
          <w:p w14:paraId="01C0E845"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3523BF3" w14:textId="77777777" w:rsidTr="002017F1">
        <w:tc>
          <w:tcPr>
            <w:tcW w:w="16869" w:type="dxa"/>
            <w:tcBorders>
              <w:top w:val="dotted" w:sz="4" w:space="0" w:color="auto"/>
              <w:bottom w:val="dotted" w:sz="4" w:space="0" w:color="auto"/>
            </w:tcBorders>
          </w:tcPr>
          <w:p w14:paraId="3FE30561"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B9FA31A" w14:textId="77777777" w:rsidTr="002017F1">
        <w:tc>
          <w:tcPr>
            <w:tcW w:w="16869" w:type="dxa"/>
            <w:tcBorders>
              <w:top w:val="dotted" w:sz="4" w:space="0" w:color="auto"/>
              <w:bottom w:val="dotted" w:sz="4" w:space="0" w:color="auto"/>
            </w:tcBorders>
          </w:tcPr>
          <w:p w14:paraId="04D2875D"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14F5119" w14:textId="77777777" w:rsidTr="002017F1">
        <w:tc>
          <w:tcPr>
            <w:tcW w:w="16869" w:type="dxa"/>
            <w:tcBorders>
              <w:top w:val="dotted" w:sz="4" w:space="0" w:color="auto"/>
              <w:bottom w:val="dotted" w:sz="4" w:space="0" w:color="auto"/>
            </w:tcBorders>
          </w:tcPr>
          <w:p w14:paraId="5640DC46"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4F32FF0" w14:textId="77777777" w:rsidTr="002017F1">
        <w:tc>
          <w:tcPr>
            <w:tcW w:w="16869" w:type="dxa"/>
            <w:tcBorders>
              <w:top w:val="dotted" w:sz="4" w:space="0" w:color="auto"/>
              <w:bottom w:val="dotted" w:sz="4" w:space="0" w:color="auto"/>
            </w:tcBorders>
          </w:tcPr>
          <w:p w14:paraId="2AE6D7D7"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E800CA9" w14:textId="77777777" w:rsidTr="002017F1">
        <w:tc>
          <w:tcPr>
            <w:tcW w:w="16869" w:type="dxa"/>
            <w:tcBorders>
              <w:top w:val="dotted" w:sz="4" w:space="0" w:color="auto"/>
              <w:bottom w:val="dotted" w:sz="4" w:space="0" w:color="auto"/>
            </w:tcBorders>
          </w:tcPr>
          <w:p w14:paraId="30830C6A" w14:textId="77777777" w:rsidR="00276ED7" w:rsidRPr="00967DC1" w:rsidRDefault="00276ED7" w:rsidP="002017F1">
            <w:pPr>
              <w:pStyle w:val="Header"/>
              <w:tabs>
                <w:tab w:val="clear" w:pos="4536"/>
                <w:tab w:val="clear" w:pos="9072"/>
              </w:tabs>
              <w:ind w:firstLine="0"/>
              <w:jc w:val="center"/>
              <w:rPr>
                <w:b/>
                <w:sz w:val="24"/>
                <w:szCs w:val="24"/>
              </w:rPr>
            </w:pPr>
          </w:p>
        </w:tc>
      </w:tr>
    </w:tbl>
    <w:p w14:paraId="0172742F" w14:textId="77777777" w:rsidR="00276ED7" w:rsidRPr="00967DC1" w:rsidRDefault="00276ED7" w:rsidP="00276ED7">
      <w:pPr>
        <w:rPr>
          <w:szCs w:val="24"/>
        </w:rPr>
      </w:pPr>
    </w:p>
    <w:tbl>
      <w:tblPr>
        <w:tblW w:w="16869" w:type="dxa"/>
        <w:tblBorders>
          <w:top w:val="dotted" w:sz="4" w:space="0" w:color="auto"/>
          <w:bottom w:val="dotted" w:sz="4" w:space="0" w:color="auto"/>
          <w:insideH w:val="dotted" w:sz="4" w:space="0" w:color="auto"/>
          <w:insideV w:val="dotted" w:sz="4" w:space="0" w:color="auto"/>
        </w:tblBorders>
        <w:tblLook w:val="04A0" w:firstRow="1" w:lastRow="0" w:firstColumn="1" w:lastColumn="0" w:noHBand="0" w:noVBand="1"/>
      </w:tblPr>
      <w:tblGrid>
        <w:gridCol w:w="16869"/>
      </w:tblGrid>
      <w:tr w:rsidR="00276ED7" w:rsidRPr="00967DC1" w14:paraId="0C8D5DB6" w14:textId="77777777" w:rsidTr="002017F1">
        <w:tc>
          <w:tcPr>
            <w:tcW w:w="16869" w:type="dxa"/>
            <w:tcBorders>
              <w:top w:val="dotted" w:sz="4" w:space="0" w:color="auto"/>
              <w:bottom w:val="dotted" w:sz="4" w:space="0" w:color="auto"/>
            </w:tcBorders>
          </w:tcPr>
          <w:p w14:paraId="1EDFD8D0"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4BA5226" w14:textId="77777777" w:rsidTr="002017F1">
        <w:tc>
          <w:tcPr>
            <w:tcW w:w="16869" w:type="dxa"/>
            <w:tcBorders>
              <w:top w:val="dotted" w:sz="4" w:space="0" w:color="auto"/>
              <w:bottom w:val="dotted" w:sz="4" w:space="0" w:color="auto"/>
            </w:tcBorders>
          </w:tcPr>
          <w:p w14:paraId="2650CC4C"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C2A5AD4" w14:textId="77777777" w:rsidTr="002017F1">
        <w:tc>
          <w:tcPr>
            <w:tcW w:w="16869" w:type="dxa"/>
            <w:tcBorders>
              <w:top w:val="dotted" w:sz="4" w:space="0" w:color="auto"/>
              <w:bottom w:val="dotted" w:sz="4" w:space="0" w:color="auto"/>
            </w:tcBorders>
          </w:tcPr>
          <w:p w14:paraId="7AEE1F0E"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014040C" w14:textId="77777777" w:rsidTr="002017F1">
        <w:tc>
          <w:tcPr>
            <w:tcW w:w="16869" w:type="dxa"/>
            <w:tcBorders>
              <w:top w:val="dotted" w:sz="4" w:space="0" w:color="auto"/>
              <w:bottom w:val="dotted" w:sz="4" w:space="0" w:color="auto"/>
            </w:tcBorders>
          </w:tcPr>
          <w:p w14:paraId="1FEB471E"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8B12D86" w14:textId="77777777" w:rsidTr="002017F1">
        <w:tc>
          <w:tcPr>
            <w:tcW w:w="16869" w:type="dxa"/>
            <w:tcBorders>
              <w:top w:val="dotted" w:sz="4" w:space="0" w:color="auto"/>
              <w:bottom w:val="dotted" w:sz="4" w:space="0" w:color="auto"/>
            </w:tcBorders>
          </w:tcPr>
          <w:p w14:paraId="3AEBF20A"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582A9EB" w14:textId="77777777" w:rsidTr="002017F1">
        <w:tc>
          <w:tcPr>
            <w:tcW w:w="16869" w:type="dxa"/>
            <w:tcBorders>
              <w:top w:val="dotted" w:sz="4" w:space="0" w:color="auto"/>
              <w:bottom w:val="dotted" w:sz="4" w:space="0" w:color="auto"/>
            </w:tcBorders>
          </w:tcPr>
          <w:p w14:paraId="102C1086"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8BB945D" w14:textId="77777777" w:rsidTr="002017F1">
        <w:tc>
          <w:tcPr>
            <w:tcW w:w="16869" w:type="dxa"/>
            <w:tcBorders>
              <w:top w:val="dotted" w:sz="4" w:space="0" w:color="auto"/>
              <w:bottom w:val="dotted" w:sz="4" w:space="0" w:color="auto"/>
            </w:tcBorders>
          </w:tcPr>
          <w:p w14:paraId="00BD498F"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7120D6C" w14:textId="77777777" w:rsidTr="002017F1">
        <w:tc>
          <w:tcPr>
            <w:tcW w:w="16869" w:type="dxa"/>
            <w:tcBorders>
              <w:top w:val="dotted" w:sz="4" w:space="0" w:color="auto"/>
              <w:bottom w:val="dotted" w:sz="4" w:space="0" w:color="auto"/>
            </w:tcBorders>
          </w:tcPr>
          <w:p w14:paraId="4F37B470"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4D465CF" w14:textId="77777777" w:rsidTr="002017F1">
        <w:tc>
          <w:tcPr>
            <w:tcW w:w="16869" w:type="dxa"/>
            <w:tcBorders>
              <w:top w:val="dotted" w:sz="4" w:space="0" w:color="auto"/>
              <w:bottom w:val="dotted" w:sz="4" w:space="0" w:color="auto"/>
            </w:tcBorders>
          </w:tcPr>
          <w:p w14:paraId="7A99AED0"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4DC39CE" w14:textId="77777777" w:rsidTr="002017F1">
        <w:tc>
          <w:tcPr>
            <w:tcW w:w="16869" w:type="dxa"/>
            <w:tcBorders>
              <w:top w:val="dotted" w:sz="4" w:space="0" w:color="auto"/>
              <w:bottom w:val="dotted" w:sz="4" w:space="0" w:color="auto"/>
            </w:tcBorders>
          </w:tcPr>
          <w:p w14:paraId="1352A6F8"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70E23BC" w14:textId="77777777" w:rsidTr="002017F1">
        <w:tc>
          <w:tcPr>
            <w:tcW w:w="16869" w:type="dxa"/>
            <w:tcBorders>
              <w:top w:val="dotted" w:sz="4" w:space="0" w:color="auto"/>
              <w:bottom w:val="dotted" w:sz="4" w:space="0" w:color="auto"/>
            </w:tcBorders>
          </w:tcPr>
          <w:p w14:paraId="6FA2792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43E56DF" w14:textId="77777777" w:rsidTr="002017F1">
        <w:tc>
          <w:tcPr>
            <w:tcW w:w="16869" w:type="dxa"/>
            <w:tcBorders>
              <w:top w:val="dotted" w:sz="4" w:space="0" w:color="auto"/>
              <w:bottom w:val="dotted" w:sz="4" w:space="0" w:color="auto"/>
            </w:tcBorders>
          </w:tcPr>
          <w:p w14:paraId="047DAC0E"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046D70E" w14:textId="77777777" w:rsidTr="002017F1">
        <w:tc>
          <w:tcPr>
            <w:tcW w:w="16869" w:type="dxa"/>
            <w:tcBorders>
              <w:top w:val="dotted" w:sz="4" w:space="0" w:color="auto"/>
              <w:bottom w:val="dotted" w:sz="4" w:space="0" w:color="auto"/>
            </w:tcBorders>
          </w:tcPr>
          <w:p w14:paraId="46979548"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2602BBD" w14:textId="77777777" w:rsidTr="002017F1">
        <w:tc>
          <w:tcPr>
            <w:tcW w:w="16869" w:type="dxa"/>
            <w:tcBorders>
              <w:top w:val="dotted" w:sz="4" w:space="0" w:color="auto"/>
              <w:bottom w:val="dotted" w:sz="4" w:space="0" w:color="auto"/>
            </w:tcBorders>
          </w:tcPr>
          <w:p w14:paraId="78B4FD2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82E3B8D" w14:textId="77777777" w:rsidTr="002017F1">
        <w:tc>
          <w:tcPr>
            <w:tcW w:w="16869" w:type="dxa"/>
            <w:tcBorders>
              <w:top w:val="dotted" w:sz="4" w:space="0" w:color="auto"/>
              <w:bottom w:val="dotted" w:sz="4" w:space="0" w:color="auto"/>
            </w:tcBorders>
          </w:tcPr>
          <w:p w14:paraId="4E7ACD99"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467FAC7" w14:textId="77777777" w:rsidTr="002017F1">
        <w:tc>
          <w:tcPr>
            <w:tcW w:w="16869" w:type="dxa"/>
            <w:tcBorders>
              <w:top w:val="dotted" w:sz="4" w:space="0" w:color="auto"/>
              <w:bottom w:val="dotted" w:sz="4" w:space="0" w:color="auto"/>
            </w:tcBorders>
          </w:tcPr>
          <w:p w14:paraId="00AF6951"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EABB759" w14:textId="77777777" w:rsidTr="002017F1">
        <w:tc>
          <w:tcPr>
            <w:tcW w:w="16869" w:type="dxa"/>
            <w:tcBorders>
              <w:top w:val="dotted" w:sz="4" w:space="0" w:color="auto"/>
              <w:bottom w:val="dotted" w:sz="4" w:space="0" w:color="auto"/>
            </w:tcBorders>
          </w:tcPr>
          <w:p w14:paraId="040C8089"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C9B922D" w14:textId="77777777" w:rsidTr="002017F1">
        <w:tc>
          <w:tcPr>
            <w:tcW w:w="16869" w:type="dxa"/>
            <w:tcBorders>
              <w:top w:val="dotted" w:sz="4" w:space="0" w:color="auto"/>
              <w:bottom w:val="dotted" w:sz="4" w:space="0" w:color="auto"/>
            </w:tcBorders>
          </w:tcPr>
          <w:p w14:paraId="4CA5B848"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61F9ABB" w14:textId="77777777" w:rsidTr="002017F1">
        <w:tc>
          <w:tcPr>
            <w:tcW w:w="16869" w:type="dxa"/>
            <w:tcBorders>
              <w:top w:val="dotted" w:sz="4" w:space="0" w:color="auto"/>
              <w:bottom w:val="dotted" w:sz="4" w:space="0" w:color="auto"/>
            </w:tcBorders>
          </w:tcPr>
          <w:p w14:paraId="47439107"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B81281C" w14:textId="77777777" w:rsidTr="002017F1">
        <w:tc>
          <w:tcPr>
            <w:tcW w:w="16869" w:type="dxa"/>
            <w:tcBorders>
              <w:top w:val="dotted" w:sz="4" w:space="0" w:color="auto"/>
              <w:bottom w:val="dotted" w:sz="4" w:space="0" w:color="auto"/>
            </w:tcBorders>
          </w:tcPr>
          <w:p w14:paraId="057F9B9A"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B3A81DE" w14:textId="77777777" w:rsidTr="002017F1">
        <w:tc>
          <w:tcPr>
            <w:tcW w:w="16869" w:type="dxa"/>
            <w:tcBorders>
              <w:top w:val="dotted" w:sz="4" w:space="0" w:color="auto"/>
              <w:bottom w:val="dotted" w:sz="4" w:space="0" w:color="auto"/>
            </w:tcBorders>
          </w:tcPr>
          <w:p w14:paraId="74EC6062"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4867BD3" w14:textId="77777777" w:rsidTr="002017F1">
        <w:tc>
          <w:tcPr>
            <w:tcW w:w="16869" w:type="dxa"/>
            <w:tcBorders>
              <w:top w:val="dotted" w:sz="4" w:space="0" w:color="auto"/>
              <w:bottom w:val="dotted" w:sz="4" w:space="0" w:color="auto"/>
            </w:tcBorders>
          </w:tcPr>
          <w:p w14:paraId="7E94FBA2"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E2F6D72" w14:textId="77777777" w:rsidTr="002017F1">
        <w:tc>
          <w:tcPr>
            <w:tcW w:w="16869" w:type="dxa"/>
            <w:tcBorders>
              <w:top w:val="dotted" w:sz="4" w:space="0" w:color="auto"/>
              <w:bottom w:val="dotted" w:sz="4" w:space="0" w:color="auto"/>
            </w:tcBorders>
          </w:tcPr>
          <w:p w14:paraId="26491ECD"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2BB198B" w14:textId="77777777" w:rsidTr="002017F1">
        <w:tc>
          <w:tcPr>
            <w:tcW w:w="16869" w:type="dxa"/>
            <w:tcBorders>
              <w:top w:val="dotted" w:sz="4" w:space="0" w:color="auto"/>
              <w:bottom w:val="dotted" w:sz="4" w:space="0" w:color="auto"/>
            </w:tcBorders>
          </w:tcPr>
          <w:p w14:paraId="5C86997C"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F63BB82" w14:textId="77777777" w:rsidTr="002017F1">
        <w:tc>
          <w:tcPr>
            <w:tcW w:w="16869" w:type="dxa"/>
            <w:tcBorders>
              <w:top w:val="dotted" w:sz="4" w:space="0" w:color="auto"/>
              <w:bottom w:val="dotted" w:sz="4" w:space="0" w:color="auto"/>
            </w:tcBorders>
          </w:tcPr>
          <w:p w14:paraId="4ECFA7C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B05F1A9" w14:textId="77777777" w:rsidTr="002017F1">
        <w:tc>
          <w:tcPr>
            <w:tcW w:w="16869" w:type="dxa"/>
            <w:tcBorders>
              <w:top w:val="dotted" w:sz="4" w:space="0" w:color="auto"/>
              <w:bottom w:val="dotted" w:sz="4" w:space="0" w:color="auto"/>
            </w:tcBorders>
          </w:tcPr>
          <w:p w14:paraId="001D31A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E9AD483" w14:textId="77777777" w:rsidTr="002017F1">
        <w:tc>
          <w:tcPr>
            <w:tcW w:w="16869" w:type="dxa"/>
            <w:tcBorders>
              <w:top w:val="dotted" w:sz="4" w:space="0" w:color="auto"/>
              <w:bottom w:val="dotted" w:sz="4" w:space="0" w:color="auto"/>
            </w:tcBorders>
          </w:tcPr>
          <w:p w14:paraId="2E14CA1F"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BCFFECF" w14:textId="77777777" w:rsidTr="002017F1">
        <w:tc>
          <w:tcPr>
            <w:tcW w:w="16869" w:type="dxa"/>
            <w:tcBorders>
              <w:top w:val="dotted" w:sz="4" w:space="0" w:color="auto"/>
              <w:bottom w:val="dotted" w:sz="4" w:space="0" w:color="auto"/>
            </w:tcBorders>
          </w:tcPr>
          <w:p w14:paraId="44D789D8"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09708B6" w14:textId="77777777" w:rsidTr="002017F1">
        <w:tc>
          <w:tcPr>
            <w:tcW w:w="16869" w:type="dxa"/>
            <w:tcBorders>
              <w:top w:val="dotted" w:sz="4" w:space="0" w:color="auto"/>
              <w:bottom w:val="dotted" w:sz="4" w:space="0" w:color="auto"/>
            </w:tcBorders>
          </w:tcPr>
          <w:p w14:paraId="156F0ECA"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1FDB893" w14:textId="77777777" w:rsidTr="002017F1">
        <w:tc>
          <w:tcPr>
            <w:tcW w:w="16869" w:type="dxa"/>
            <w:tcBorders>
              <w:top w:val="dotted" w:sz="4" w:space="0" w:color="auto"/>
              <w:bottom w:val="dotted" w:sz="4" w:space="0" w:color="auto"/>
            </w:tcBorders>
          </w:tcPr>
          <w:p w14:paraId="1D362A3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C9CF80E" w14:textId="77777777" w:rsidTr="002017F1">
        <w:tc>
          <w:tcPr>
            <w:tcW w:w="16869" w:type="dxa"/>
            <w:tcBorders>
              <w:top w:val="dotted" w:sz="4" w:space="0" w:color="auto"/>
              <w:bottom w:val="dotted" w:sz="4" w:space="0" w:color="auto"/>
            </w:tcBorders>
          </w:tcPr>
          <w:p w14:paraId="3D9EB545"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24CAF10" w14:textId="77777777" w:rsidTr="002017F1">
        <w:tc>
          <w:tcPr>
            <w:tcW w:w="16869" w:type="dxa"/>
            <w:tcBorders>
              <w:top w:val="dotted" w:sz="4" w:space="0" w:color="auto"/>
              <w:bottom w:val="dotted" w:sz="4" w:space="0" w:color="auto"/>
            </w:tcBorders>
          </w:tcPr>
          <w:p w14:paraId="7CE4D858"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252014F" w14:textId="77777777" w:rsidTr="002017F1">
        <w:tc>
          <w:tcPr>
            <w:tcW w:w="16869" w:type="dxa"/>
            <w:tcBorders>
              <w:top w:val="dotted" w:sz="4" w:space="0" w:color="auto"/>
              <w:bottom w:val="dotted" w:sz="4" w:space="0" w:color="auto"/>
            </w:tcBorders>
          </w:tcPr>
          <w:p w14:paraId="02E4E5D6"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77385AA" w14:textId="77777777" w:rsidTr="002017F1">
        <w:tc>
          <w:tcPr>
            <w:tcW w:w="16869" w:type="dxa"/>
            <w:tcBorders>
              <w:top w:val="dotted" w:sz="4" w:space="0" w:color="auto"/>
              <w:bottom w:val="dotted" w:sz="4" w:space="0" w:color="auto"/>
            </w:tcBorders>
          </w:tcPr>
          <w:p w14:paraId="3F0900E1"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5BC5976" w14:textId="77777777" w:rsidTr="002017F1">
        <w:tc>
          <w:tcPr>
            <w:tcW w:w="16869" w:type="dxa"/>
            <w:tcBorders>
              <w:top w:val="dotted" w:sz="4" w:space="0" w:color="auto"/>
              <w:bottom w:val="dotted" w:sz="4" w:space="0" w:color="auto"/>
            </w:tcBorders>
          </w:tcPr>
          <w:p w14:paraId="05DBA101"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3DAF0DB" w14:textId="77777777" w:rsidTr="002017F1">
        <w:tc>
          <w:tcPr>
            <w:tcW w:w="16869" w:type="dxa"/>
            <w:tcBorders>
              <w:top w:val="dotted" w:sz="4" w:space="0" w:color="auto"/>
              <w:bottom w:val="dotted" w:sz="4" w:space="0" w:color="auto"/>
            </w:tcBorders>
          </w:tcPr>
          <w:p w14:paraId="35C0E340"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C652724" w14:textId="77777777" w:rsidTr="002017F1">
        <w:tc>
          <w:tcPr>
            <w:tcW w:w="16869" w:type="dxa"/>
            <w:tcBorders>
              <w:top w:val="dotted" w:sz="4" w:space="0" w:color="auto"/>
              <w:bottom w:val="dotted" w:sz="4" w:space="0" w:color="auto"/>
            </w:tcBorders>
          </w:tcPr>
          <w:p w14:paraId="4156DCE5"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74F78A6" w14:textId="77777777" w:rsidTr="002017F1">
        <w:tc>
          <w:tcPr>
            <w:tcW w:w="16869" w:type="dxa"/>
            <w:tcBorders>
              <w:top w:val="dotted" w:sz="4" w:space="0" w:color="auto"/>
              <w:bottom w:val="dotted" w:sz="4" w:space="0" w:color="auto"/>
            </w:tcBorders>
          </w:tcPr>
          <w:p w14:paraId="0F9B63C7"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1353490" w14:textId="77777777" w:rsidTr="002017F1">
        <w:tc>
          <w:tcPr>
            <w:tcW w:w="16869" w:type="dxa"/>
            <w:tcBorders>
              <w:top w:val="dotted" w:sz="4" w:space="0" w:color="auto"/>
              <w:bottom w:val="dotted" w:sz="4" w:space="0" w:color="auto"/>
            </w:tcBorders>
          </w:tcPr>
          <w:p w14:paraId="1ED44A5B"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9FE293C" w14:textId="77777777" w:rsidTr="002017F1">
        <w:tc>
          <w:tcPr>
            <w:tcW w:w="16869" w:type="dxa"/>
            <w:tcBorders>
              <w:top w:val="dotted" w:sz="4" w:space="0" w:color="auto"/>
              <w:bottom w:val="dotted" w:sz="4" w:space="0" w:color="auto"/>
            </w:tcBorders>
          </w:tcPr>
          <w:p w14:paraId="012E584D"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4DA0A74" w14:textId="77777777" w:rsidTr="002017F1">
        <w:tc>
          <w:tcPr>
            <w:tcW w:w="16869" w:type="dxa"/>
            <w:tcBorders>
              <w:top w:val="dotted" w:sz="4" w:space="0" w:color="auto"/>
              <w:bottom w:val="dotted" w:sz="4" w:space="0" w:color="auto"/>
            </w:tcBorders>
          </w:tcPr>
          <w:p w14:paraId="5680C388"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FEB5EB6" w14:textId="77777777" w:rsidTr="002017F1">
        <w:tc>
          <w:tcPr>
            <w:tcW w:w="16869" w:type="dxa"/>
            <w:tcBorders>
              <w:top w:val="dotted" w:sz="4" w:space="0" w:color="auto"/>
              <w:bottom w:val="dotted" w:sz="4" w:space="0" w:color="auto"/>
            </w:tcBorders>
          </w:tcPr>
          <w:p w14:paraId="5BCFDA02"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1BD0EC2" w14:textId="77777777" w:rsidTr="002017F1">
        <w:tc>
          <w:tcPr>
            <w:tcW w:w="16869" w:type="dxa"/>
            <w:tcBorders>
              <w:top w:val="dotted" w:sz="4" w:space="0" w:color="auto"/>
              <w:bottom w:val="dotted" w:sz="4" w:space="0" w:color="auto"/>
            </w:tcBorders>
          </w:tcPr>
          <w:p w14:paraId="139D39BF"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23EF056" w14:textId="77777777" w:rsidTr="002017F1">
        <w:tc>
          <w:tcPr>
            <w:tcW w:w="16869" w:type="dxa"/>
            <w:tcBorders>
              <w:top w:val="dotted" w:sz="4" w:space="0" w:color="auto"/>
              <w:bottom w:val="dotted" w:sz="4" w:space="0" w:color="auto"/>
            </w:tcBorders>
          </w:tcPr>
          <w:p w14:paraId="1CEBEF10"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DBF0B13" w14:textId="77777777" w:rsidTr="002017F1">
        <w:tc>
          <w:tcPr>
            <w:tcW w:w="16869" w:type="dxa"/>
            <w:tcBorders>
              <w:top w:val="dotted" w:sz="4" w:space="0" w:color="auto"/>
              <w:bottom w:val="dotted" w:sz="4" w:space="0" w:color="auto"/>
            </w:tcBorders>
          </w:tcPr>
          <w:p w14:paraId="6396DD92"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AF26B09" w14:textId="77777777" w:rsidTr="002017F1">
        <w:tc>
          <w:tcPr>
            <w:tcW w:w="16869" w:type="dxa"/>
            <w:tcBorders>
              <w:top w:val="dotted" w:sz="4" w:space="0" w:color="auto"/>
              <w:bottom w:val="dotted" w:sz="4" w:space="0" w:color="auto"/>
            </w:tcBorders>
          </w:tcPr>
          <w:p w14:paraId="151893FF"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4C6C3D0" w14:textId="77777777" w:rsidTr="002017F1">
        <w:tc>
          <w:tcPr>
            <w:tcW w:w="16869" w:type="dxa"/>
            <w:tcBorders>
              <w:top w:val="dotted" w:sz="4" w:space="0" w:color="auto"/>
              <w:bottom w:val="dotted" w:sz="4" w:space="0" w:color="auto"/>
            </w:tcBorders>
          </w:tcPr>
          <w:p w14:paraId="71012A75"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E5127EB" w14:textId="77777777" w:rsidTr="002017F1">
        <w:tc>
          <w:tcPr>
            <w:tcW w:w="16869" w:type="dxa"/>
            <w:tcBorders>
              <w:top w:val="dotted" w:sz="4" w:space="0" w:color="auto"/>
              <w:bottom w:val="dotted" w:sz="4" w:space="0" w:color="auto"/>
            </w:tcBorders>
          </w:tcPr>
          <w:p w14:paraId="6852DF66"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CCD89BA" w14:textId="77777777" w:rsidTr="002017F1">
        <w:tc>
          <w:tcPr>
            <w:tcW w:w="16869" w:type="dxa"/>
            <w:tcBorders>
              <w:top w:val="dotted" w:sz="4" w:space="0" w:color="auto"/>
              <w:bottom w:val="dotted" w:sz="4" w:space="0" w:color="auto"/>
            </w:tcBorders>
          </w:tcPr>
          <w:p w14:paraId="1A753060"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0EA189F" w14:textId="77777777" w:rsidTr="002017F1">
        <w:tc>
          <w:tcPr>
            <w:tcW w:w="16869" w:type="dxa"/>
            <w:tcBorders>
              <w:top w:val="dotted" w:sz="4" w:space="0" w:color="auto"/>
              <w:bottom w:val="dotted" w:sz="4" w:space="0" w:color="auto"/>
            </w:tcBorders>
          </w:tcPr>
          <w:p w14:paraId="1429568D"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7B30FC7" w14:textId="77777777" w:rsidTr="002017F1">
        <w:tc>
          <w:tcPr>
            <w:tcW w:w="16869" w:type="dxa"/>
            <w:tcBorders>
              <w:top w:val="dotted" w:sz="4" w:space="0" w:color="auto"/>
              <w:bottom w:val="dotted" w:sz="4" w:space="0" w:color="auto"/>
            </w:tcBorders>
          </w:tcPr>
          <w:p w14:paraId="7FBF447B"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0760DFD" w14:textId="77777777" w:rsidTr="002017F1">
        <w:tc>
          <w:tcPr>
            <w:tcW w:w="16869" w:type="dxa"/>
            <w:tcBorders>
              <w:top w:val="dotted" w:sz="4" w:space="0" w:color="auto"/>
              <w:bottom w:val="dotted" w:sz="4" w:space="0" w:color="auto"/>
            </w:tcBorders>
          </w:tcPr>
          <w:p w14:paraId="5B71311D"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84697ED" w14:textId="77777777" w:rsidTr="002017F1">
        <w:tc>
          <w:tcPr>
            <w:tcW w:w="16869" w:type="dxa"/>
            <w:tcBorders>
              <w:top w:val="dotted" w:sz="4" w:space="0" w:color="auto"/>
              <w:bottom w:val="dotted" w:sz="4" w:space="0" w:color="auto"/>
            </w:tcBorders>
          </w:tcPr>
          <w:p w14:paraId="6C035E5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2ED7907" w14:textId="77777777" w:rsidTr="002017F1">
        <w:tc>
          <w:tcPr>
            <w:tcW w:w="16869" w:type="dxa"/>
            <w:tcBorders>
              <w:top w:val="dotted" w:sz="4" w:space="0" w:color="auto"/>
              <w:bottom w:val="dotted" w:sz="4" w:space="0" w:color="auto"/>
            </w:tcBorders>
          </w:tcPr>
          <w:p w14:paraId="273F5004"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48556BE" w14:textId="77777777" w:rsidTr="002017F1">
        <w:tc>
          <w:tcPr>
            <w:tcW w:w="16869" w:type="dxa"/>
            <w:tcBorders>
              <w:top w:val="dotted" w:sz="4" w:space="0" w:color="auto"/>
              <w:bottom w:val="dotted" w:sz="4" w:space="0" w:color="auto"/>
            </w:tcBorders>
          </w:tcPr>
          <w:p w14:paraId="2B48D7A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EDC6A60" w14:textId="77777777" w:rsidTr="002017F1">
        <w:tc>
          <w:tcPr>
            <w:tcW w:w="16869" w:type="dxa"/>
            <w:tcBorders>
              <w:top w:val="dotted" w:sz="4" w:space="0" w:color="auto"/>
              <w:bottom w:val="dotted" w:sz="4" w:space="0" w:color="auto"/>
            </w:tcBorders>
          </w:tcPr>
          <w:p w14:paraId="2A5D784A"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B8DF569" w14:textId="77777777" w:rsidTr="002017F1">
        <w:tc>
          <w:tcPr>
            <w:tcW w:w="16869" w:type="dxa"/>
            <w:tcBorders>
              <w:top w:val="dotted" w:sz="4" w:space="0" w:color="auto"/>
              <w:bottom w:val="dotted" w:sz="4" w:space="0" w:color="auto"/>
            </w:tcBorders>
          </w:tcPr>
          <w:p w14:paraId="48E9C741"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C8DA44B" w14:textId="77777777" w:rsidTr="002017F1">
        <w:tc>
          <w:tcPr>
            <w:tcW w:w="16869" w:type="dxa"/>
            <w:tcBorders>
              <w:top w:val="dotted" w:sz="4" w:space="0" w:color="auto"/>
              <w:bottom w:val="dotted" w:sz="4" w:space="0" w:color="auto"/>
            </w:tcBorders>
          </w:tcPr>
          <w:p w14:paraId="200C8D18"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ABBB3C1" w14:textId="77777777" w:rsidTr="002017F1">
        <w:tc>
          <w:tcPr>
            <w:tcW w:w="16869" w:type="dxa"/>
            <w:tcBorders>
              <w:top w:val="dotted" w:sz="4" w:space="0" w:color="auto"/>
              <w:bottom w:val="dotted" w:sz="4" w:space="0" w:color="auto"/>
            </w:tcBorders>
          </w:tcPr>
          <w:p w14:paraId="00E48B2B"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E72581E" w14:textId="77777777" w:rsidTr="002017F1">
        <w:tc>
          <w:tcPr>
            <w:tcW w:w="16869" w:type="dxa"/>
            <w:tcBorders>
              <w:top w:val="dotted" w:sz="4" w:space="0" w:color="auto"/>
              <w:bottom w:val="dotted" w:sz="4" w:space="0" w:color="auto"/>
            </w:tcBorders>
          </w:tcPr>
          <w:p w14:paraId="6DEBE9B9" w14:textId="77777777" w:rsidR="00276ED7" w:rsidRPr="00967DC1" w:rsidRDefault="00276ED7" w:rsidP="002017F1">
            <w:pPr>
              <w:pStyle w:val="Header"/>
              <w:tabs>
                <w:tab w:val="clear" w:pos="4536"/>
                <w:tab w:val="clear" w:pos="9072"/>
              </w:tabs>
              <w:ind w:firstLine="0"/>
              <w:jc w:val="center"/>
              <w:rPr>
                <w:b/>
                <w:sz w:val="24"/>
                <w:szCs w:val="24"/>
              </w:rPr>
            </w:pPr>
          </w:p>
        </w:tc>
      </w:tr>
    </w:tbl>
    <w:p w14:paraId="53AB3EC1" w14:textId="77777777" w:rsidR="00276ED7" w:rsidRPr="00967DC1" w:rsidRDefault="00276ED7" w:rsidP="00276ED7">
      <w:pPr>
        <w:rPr>
          <w:szCs w:val="24"/>
        </w:rPr>
      </w:pPr>
    </w:p>
    <w:tbl>
      <w:tblPr>
        <w:tblW w:w="16869" w:type="dxa"/>
        <w:tblBorders>
          <w:top w:val="dotted" w:sz="4" w:space="0" w:color="auto"/>
          <w:bottom w:val="dotted" w:sz="4" w:space="0" w:color="auto"/>
          <w:insideH w:val="dotted" w:sz="4" w:space="0" w:color="auto"/>
          <w:insideV w:val="dotted" w:sz="4" w:space="0" w:color="auto"/>
        </w:tblBorders>
        <w:tblLook w:val="04A0" w:firstRow="1" w:lastRow="0" w:firstColumn="1" w:lastColumn="0" w:noHBand="0" w:noVBand="1"/>
      </w:tblPr>
      <w:tblGrid>
        <w:gridCol w:w="16869"/>
      </w:tblGrid>
      <w:tr w:rsidR="00276ED7" w:rsidRPr="00967DC1" w14:paraId="0DF23483" w14:textId="77777777" w:rsidTr="002017F1">
        <w:tc>
          <w:tcPr>
            <w:tcW w:w="16869" w:type="dxa"/>
            <w:tcBorders>
              <w:top w:val="dotted" w:sz="4" w:space="0" w:color="auto"/>
              <w:bottom w:val="dotted" w:sz="4" w:space="0" w:color="auto"/>
            </w:tcBorders>
          </w:tcPr>
          <w:p w14:paraId="6B93535E"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4063B4F" w14:textId="77777777" w:rsidTr="002017F1">
        <w:tc>
          <w:tcPr>
            <w:tcW w:w="16869" w:type="dxa"/>
            <w:tcBorders>
              <w:top w:val="dotted" w:sz="4" w:space="0" w:color="auto"/>
              <w:bottom w:val="dotted" w:sz="4" w:space="0" w:color="auto"/>
            </w:tcBorders>
          </w:tcPr>
          <w:p w14:paraId="1FD546B4"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730A5D6" w14:textId="77777777" w:rsidTr="002017F1">
        <w:tc>
          <w:tcPr>
            <w:tcW w:w="16869" w:type="dxa"/>
            <w:tcBorders>
              <w:top w:val="dotted" w:sz="4" w:space="0" w:color="auto"/>
              <w:bottom w:val="dotted" w:sz="4" w:space="0" w:color="auto"/>
            </w:tcBorders>
          </w:tcPr>
          <w:p w14:paraId="0E1E305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EEBD6B6" w14:textId="77777777" w:rsidTr="002017F1">
        <w:tc>
          <w:tcPr>
            <w:tcW w:w="16869" w:type="dxa"/>
            <w:tcBorders>
              <w:top w:val="dotted" w:sz="4" w:space="0" w:color="auto"/>
              <w:bottom w:val="dotted" w:sz="4" w:space="0" w:color="auto"/>
            </w:tcBorders>
          </w:tcPr>
          <w:p w14:paraId="6056D9BB"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1AF0AE1" w14:textId="77777777" w:rsidTr="002017F1">
        <w:tc>
          <w:tcPr>
            <w:tcW w:w="16869" w:type="dxa"/>
            <w:tcBorders>
              <w:top w:val="dotted" w:sz="4" w:space="0" w:color="auto"/>
              <w:bottom w:val="dotted" w:sz="4" w:space="0" w:color="auto"/>
            </w:tcBorders>
          </w:tcPr>
          <w:p w14:paraId="38990705"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9221264" w14:textId="77777777" w:rsidTr="002017F1">
        <w:tc>
          <w:tcPr>
            <w:tcW w:w="16869" w:type="dxa"/>
            <w:tcBorders>
              <w:top w:val="dotted" w:sz="4" w:space="0" w:color="auto"/>
              <w:bottom w:val="dotted" w:sz="4" w:space="0" w:color="auto"/>
            </w:tcBorders>
          </w:tcPr>
          <w:p w14:paraId="13413F32"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8EF6CEC" w14:textId="77777777" w:rsidTr="002017F1">
        <w:tc>
          <w:tcPr>
            <w:tcW w:w="16869" w:type="dxa"/>
            <w:tcBorders>
              <w:top w:val="dotted" w:sz="4" w:space="0" w:color="auto"/>
              <w:bottom w:val="dotted" w:sz="4" w:space="0" w:color="auto"/>
            </w:tcBorders>
          </w:tcPr>
          <w:p w14:paraId="3B286D21"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B1BE786" w14:textId="77777777" w:rsidTr="002017F1">
        <w:tc>
          <w:tcPr>
            <w:tcW w:w="16869" w:type="dxa"/>
            <w:tcBorders>
              <w:top w:val="dotted" w:sz="4" w:space="0" w:color="auto"/>
              <w:bottom w:val="dotted" w:sz="4" w:space="0" w:color="auto"/>
            </w:tcBorders>
          </w:tcPr>
          <w:p w14:paraId="34325CB9"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DB1C7A0" w14:textId="77777777" w:rsidTr="002017F1">
        <w:tc>
          <w:tcPr>
            <w:tcW w:w="16869" w:type="dxa"/>
            <w:tcBorders>
              <w:top w:val="dotted" w:sz="4" w:space="0" w:color="auto"/>
              <w:bottom w:val="dotted" w:sz="4" w:space="0" w:color="auto"/>
            </w:tcBorders>
          </w:tcPr>
          <w:p w14:paraId="488DA9A4" w14:textId="77777777" w:rsidR="00276ED7" w:rsidRPr="00967DC1" w:rsidRDefault="00276ED7" w:rsidP="002017F1">
            <w:pPr>
              <w:pStyle w:val="Header"/>
              <w:tabs>
                <w:tab w:val="clear" w:pos="4536"/>
                <w:tab w:val="clear" w:pos="9072"/>
              </w:tabs>
              <w:ind w:firstLine="0"/>
              <w:jc w:val="center"/>
              <w:rPr>
                <w:b/>
                <w:sz w:val="24"/>
                <w:szCs w:val="24"/>
              </w:rPr>
            </w:pPr>
          </w:p>
        </w:tc>
      </w:tr>
    </w:tbl>
    <w:p w14:paraId="2844372B" w14:textId="77777777" w:rsidR="00276ED7" w:rsidRPr="00967DC1" w:rsidRDefault="00276ED7" w:rsidP="00276ED7">
      <w:pPr>
        <w:pStyle w:val="Header"/>
        <w:tabs>
          <w:tab w:val="clear" w:pos="4536"/>
          <w:tab w:val="clear" w:pos="9072"/>
        </w:tabs>
        <w:ind w:firstLine="0"/>
        <w:rPr>
          <w:b/>
          <w:sz w:val="24"/>
          <w:szCs w:val="24"/>
        </w:rPr>
      </w:pPr>
    </w:p>
    <w:tbl>
      <w:tblPr>
        <w:tblW w:w="16869" w:type="dxa"/>
        <w:tblBorders>
          <w:top w:val="dotted" w:sz="4" w:space="0" w:color="auto"/>
          <w:bottom w:val="dotted" w:sz="4" w:space="0" w:color="auto"/>
          <w:insideH w:val="dotted" w:sz="4" w:space="0" w:color="auto"/>
          <w:insideV w:val="dotted" w:sz="4" w:space="0" w:color="auto"/>
        </w:tblBorders>
        <w:tblLook w:val="04A0" w:firstRow="1" w:lastRow="0" w:firstColumn="1" w:lastColumn="0" w:noHBand="0" w:noVBand="1"/>
      </w:tblPr>
      <w:tblGrid>
        <w:gridCol w:w="16869"/>
      </w:tblGrid>
      <w:tr w:rsidR="00276ED7" w:rsidRPr="00967DC1" w14:paraId="4E53923B" w14:textId="77777777" w:rsidTr="002017F1">
        <w:tc>
          <w:tcPr>
            <w:tcW w:w="16869" w:type="dxa"/>
            <w:tcBorders>
              <w:top w:val="dotted" w:sz="4" w:space="0" w:color="auto"/>
              <w:bottom w:val="dotted" w:sz="4" w:space="0" w:color="auto"/>
            </w:tcBorders>
          </w:tcPr>
          <w:p w14:paraId="5C0531C7"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E4F53F1" w14:textId="77777777" w:rsidTr="002017F1">
        <w:tc>
          <w:tcPr>
            <w:tcW w:w="16869" w:type="dxa"/>
            <w:tcBorders>
              <w:top w:val="dotted" w:sz="4" w:space="0" w:color="auto"/>
              <w:bottom w:val="dotted" w:sz="4" w:space="0" w:color="auto"/>
            </w:tcBorders>
          </w:tcPr>
          <w:p w14:paraId="771DD3B2"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9F0B612" w14:textId="77777777" w:rsidTr="002017F1">
        <w:tc>
          <w:tcPr>
            <w:tcW w:w="16869" w:type="dxa"/>
            <w:tcBorders>
              <w:top w:val="dotted" w:sz="4" w:space="0" w:color="auto"/>
              <w:bottom w:val="dotted" w:sz="4" w:space="0" w:color="auto"/>
            </w:tcBorders>
          </w:tcPr>
          <w:p w14:paraId="54541D31"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B36F04F" w14:textId="77777777" w:rsidTr="002017F1">
        <w:tc>
          <w:tcPr>
            <w:tcW w:w="16869" w:type="dxa"/>
            <w:tcBorders>
              <w:top w:val="dotted" w:sz="4" w:space="0" w:color="auto"/>
              <w:bottom w:val="dotted" w:sz="4" w:space="0" w:color="auto"/>
            </w:tcBorders>
          </w:tcPr>
          <w:p w14:paraId="62859F2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B215915" w14:textId="77777777" w:rsidTr="002017F1">
        <w:tc>
          <w:tcPr>
            <w:tcW w:w="16869" w:type="dxa"/>
            <w:tcBorders>
              <w:top w:val="dotted" w:sz="4" w:space="0" w:color="auto"/>
              <w:bottom w:val="dotted" w:sz="4" w:space="0" w:color="auto"/>
            </w:tcBorders>
          </w:tcPr>
          <w:p w14:paraId="45ADE46F"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F3CB8D7" w14:textId="77777777" w:rsidTr="002017F1">
        <w:tc>
          <w:tcPr>
            <w:tcW w:w="16869" w:type="dxa"/>
            <w:tcBorders>
              <w:top w:val="dotted" w:sz="4" w:space="0" w:color="auto"/>
              <w:bottom w:val="dotted" w:sz="4" w:space="0" w:color="auto"/>
            </w:tcBorders>
          </w:tcPr>
          <w:p w14:paraId="09633D8B"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CCBC3E5" w14:textId="77777777" w:rsidTr="002017F1">
        <w:tc>
          <w:tcPr>
            <w:tcW w:w="16869" w:type="dxa"/>
            <w:tcBorders>
              <w:top w:val="dotted" w:sz="4" w:space="0" w:color="auto"/>
              <w:bottom w:val="dotted" w:sz="4" w:space="0" w:color="auto"/>
            </w:tcBorders>
          </w:tcPr>
          <w:p w14:paraId="178BE48D"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7AD4ECD" w14:textId="77777777" w:rsidTr="002017F1">
        <w:tc>
          <w:tcPr>
            <w:tcW w:w="16869" w:type="dxa"/>
            <w:tcBorders>
              <w:top w:val="dotted" w:sz="4" w:space="0" w:color="auto"/>
              <w:bottom w:val="dotted" w:sz="4" w:space="0" w:color="auto"/>
            </w:tcBorders>
          </w:tcPr>
          <w:p w14:paraId="60271DC1"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FB0DAAB" w14:textId="77777777" w:rsidTr="002017F1">
        <w:tc>
          <w:tcPr>
            <w:tcW w:w="16869" w:type="dxa"/>
            <w:tcBorders>
              <w:top w:val="dotted" w:sz="4" w:space="0" w:color="auto"/>
              <w:bottom w:val="dotted" w:sz="4" w:space="0" w:color="auto"/>
            </w:tcBorders>
          </w:tcPr>
          <w:p w14:paraId="2EB4F89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AD44151" w14:textId="77777777" w:rsidTr="002017F1">
        <w:tc>
          <w:tcPr>
            <w:tcW w:w="16869" w:type="dxa"/>
            <w:tcBorders>
              <w:top w:val="dotted" w:sz="4" w:space="0" w:color="auto"/>
              <w:bottom w:val="dotted" w:sz="4" w:space="0" w:color="auto"/>
            </w:tcBorders>
          </w:tcPr>
          <w:p w14:paraId="6EC1C5F5"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710316A" w14:textId="77777777" w:rsidTr="002017F1">
        <w:tc>
          <w:tcPr>
            <w:tcW w:w="16869" w:type="dxa"/>
            <w:tcBorders>
              <w:top w:val="dotted" w:sz="4" w:space="0" w:color="auto"/>
              <w:bottom w:val="dotted" w:sz="4" w:space="0" w:color="auto"/>
            </w:tcBorders>
          </w:tcPr>
          <w:p w14:paraId="5BDA76E6"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B4F7F39" w14:textId="77777777" w:rsidTr="002017F1">
        <w:tc>
          <w:tcPr>
            <w:tcW w:w="16869" w:type="dxa"/>
            <w:tcBorders>
              <w:top w:val="dotted" w:sz="4" w:space="0" w:color="auto"/>
              <w:bottom w:val="dotted" w:sz="4" w:space="0" w:color="auto"/>
            </w:tcBorders>
          </w:tcPr>
          <w:p w14:paraId="7344A3DE"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1B35A1F" w14:textId="77777777" w:rsidTr="002017F1">
        <w:tc>
          <w:tcPr>
            <w:tcW w:w="16869" w:type="dxa"/>
            <w:tcBorders>
              <w:top w:val="dotted" w:sz="4" w:space="0" w:color="auto"/>
              <w:bottom w:val="dotted" w:sz="4" w:space="0" w:color="auto"/>
            </w:tcBorders>
          </w:tcPr>
          <w:p w14:paraId="23D0860D"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992FD47" w14:textId="77777777" w:rsidTr="002017F1">
        <w:tc>
          <w:tcPr>
            <w:tcW w:w="16869" w:type="dxa"/>
            <w:tcBorders>
              <w:top w:val="dotted" w:sz="4" w:space="0" w:color="auto"/>
              <w:bottom w:val="dotted" w:sz="4" w:space="0" w:color="auto"/>
            </w:tcBorders>
          </w:tcPr>
          <w:p w14:paraId="28950FFC"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E1F0790" w14:textId="77777777" w:rsidTr="002017F1">
        <w:tc>
          <w:tcPr>
            <w:tcW w:w="16869" w:type="dxa"/>
            <w:tcBorders>
              <w:top w:val="dotted" w:sz="4" w:space="0" w:color="auto"/>
              <w:bottom w:val="dotted" w:sz="4" w:space="0" w:color="auto"/>
            </w:tcBorders>
          </w:tcPr>
          <w:p w14:paraId="170B789E"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6EC6751" w14:textId="77777777" w:rsidTr="002017F1">
        <w:tc>
          <w:tcPr>
            <w:tcW w:w="16869" w:type="dxa"/>
            <w:tcBorders>
              <w:top w:val="dotted" w:sz="4" w:space="0" w:color="auto"/>
              <w:bottom w:val="dotted" w:sz="4" w:space="0" w:color="auto"/>
            </w:tcBorders>
          </w:tcPr>
          <w:p w14:paraId="7771E1B2"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CE761C4" w14:textId="77777777" w:rsidTr="002017F1">
        <w:tc>
          <w:tcPr>
            <w:tcW w:w="16869" w:type="dxa"/>
            <w:tcBorders>
              <w:top w:val="dotted" w:sz="4" w:space="0" w:color="auto"/>
              <w:bottom w:val="dotted" w:sz="4" w:space="0" w:color="auto"/>
            </w:tcBorders>
          </w:tcPr>
          <w:p w14:paraId="16447FCC"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29EC498" w14:textId="77777777" w:rsidTr="002017F1">
        <w:tc>
          <w:tcPr>
            <w:tcW w:w="16869" w:type="dxa"/>
            <w:tcBorders>
              <w:top w:val="dotted" w:sz="4" w:space="0" w:color="auto"/>
              <w:bottom w:val="dotted" w:sz="4" w:space="0" w:color="auto"/>
            </w:tcBorders>
          </w:tcPr>
          <w:p w14:paraId="339E7FEF"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6E87C95" w14:textId="77777777" w:rsidTr="002017F1">
        <w:tc>
          <w:tcPr>
            <w:tcW w:w="16869" w:type="dxa"/>
            <w:tcBorders>
              <w:top w:val="dotted" w:sz="4" w:space="0" w:color="auto"/>
              <w:bottom w:val="dotted" w:sz="4" w:space="0" w:color="auto"/>
            </w:tcBorders>
          </w:tcPr>
          <w:p w14:paraId="7FE8F41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0F3D0D6" w14:textId="77777777" w:rsidTr="002017F1">
        <w:tc>
          <w:tcPr>
            <w:tcW w:w="16869" w:type="dxa"/>
            <w:tcBorders>
              <w:top w:val="dotted" w:sz="4" w:space="0" w:color="auto"/>
              <w:bottom w:val="dotted" w:sz="4" w:space="0" w:color="auto"/>
            </w:tcBorders>
          </w:tcPr>
          <w:p w14:paraId="4000276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8F26B28" w14:textId="77777777" w:rsidTr="002017F1">
        <w:tc>
          <w:tcPr>
            <w:tcW w:w="16869" w:type="dxa"/>
            <w:tcBorders>
              <w:top w:val="dotted" w:sz="4" w:space="0" w:color="auto"/>
              <w:bottom w:val="dotted" w:sz="4" w:space="0" w:color="auto"/>
            </w:tcBorders>
          </w:tcPr>
          <w:p w14:paraId="049F93B6"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3A2EEE1" w14:textId="77777777" w:rsidTr="002017F1">
        <w:tc>
          <w:tcPr>
            <w:tcW w:w="16869" w:type="dxa"/>
            <w:tcBorders>
              <w:top w:val="dotted" w:sz="4" w:space="0" w:color="auto"/>
              <w:bottom w:val="dotted" w:sz="4" w:space="0" w:color="auto"/>
            </w:tcBorders>
          </w:tcPr>
          <w:p w14:paraId="0705C6A9"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6EF5BB7" w14:textId="77777777" w:rsidTr="002017F1">
        <w:tc>
          <w:tcPr>
            <w:tcW w:w="16869" w:type="dxa"/>
            <w:tcBorders>
              <w:top w:val="dotted" w:sz="4" w:space="0" w:color="auto"/>
              <w:bottom w:val="dotted" w:sz="4" w:space="0" w:color="auto"/>
            </w:tcBorders>
          </w:tcPr>
          <w:p w14:paraId="1CB2EB08"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A00A43E" w14:textId="77777777" w:rsidTr="002017F1">
        <w:tc>
          <w:tcPr>
            <w:tcW w:w="16869" w:type="dxa"/>
            <w:tcBorders>
              <w:top w:val="dotted" w:sz="4" w:space="0" w:color="auto"/>
              <w:bottom w:val="dotted" w:sz="4" w:space="0" w:color="auto"/>
            </w:tcBorders>
          </w:tcPr>
          <w:p w14:paraId="779E2BBB"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313F589" w14:textId="77777777" w:rsidTr="002017F1">
        <w:tc>
          <w:tcPr>
            <w:tcW w:w="16869" w:type="dxa"/>
            <w:tcBorders>
              <w:top w:val="dotted" w:sz="4" w:space="0" w:color="auto"/>
              <w:bottom w:val="dotted" w:sz="4" w:space="0" w:color="auto"/>
            </w:tcBorders>
          </w:tcPr>
          <w:p w14:paraId="55A9830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EEE6D0C" w14:textId="77777777" w:rsidTr="002017F1">
        <w:tc>
          <w:tcPr>
            <w:tcW w:w="16869" w:type="dxa"/>
            <w:tcBorders>
              <w:top w:val="dotted" w:sz="4" w:space="0" w:color="auto"/>
              <w:bottom w:val="dotted" w:sz="4" w:space="0" w:color="auto"/>
            </w:tcBorders>
          </w:tcPr>
          <w:p w14:paraId="0FBF74BF"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EABD9B7" w14:textId="77777777" w:rsidTr="002017F1">
        <w:tc>
          <w:tcPr>
            <w:tcW w:w="16869" w:type="dxa"/>
            <w:tcBorders>
              <w:top w:val="dotted" w:sz="4" w:space="0" w:color="auto"/>
              <w:bottom w:val="dotted" w:sz="4" w:space="0" w:color="auto"/>
            </w:tcBorders>
          </w:tcPr>
          <w:p w14:paraId="5BDA3EE6"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0A80ECA" w14:textId="77777777" w:rsidTr="002017F1">
        <w:tc>
          <w:tcPr>
            <w:tcW w:w="16869" w:type="dxa"/>
            <w:tcBorders>
              <w:top w:val="dotted" w:sz="4" w:space="0" w:color="auto"/>
              <w:bottom w:val="dotted" w:sz="4" w:space="0" w:color="auto"/>
            </w:tcBorders>
          </w:tcPr>
          <w:p w14:paraId="01CC2B5C"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2E2F698" w14:textId="77777777" w:rsidTr="002017F1">
        <w:tc>
          <w:tcPr>
            <w:tcW w:w="16869" w:type="dxa"/>
            <w:tcBorders>
              <w:top w:val="dotted" w:sz="4" w:space="0" w:color="auto"/>
              <w:bottom w:val="dotted" w:sz="4" w:space="0" w:color="auto"/>
            </w:tcBorders>
          </w:tcPr>
          <w:p w14:paraId="1A4C0EDD"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30A6255" w14:textId="77777777" w:rsidTr="002017F1">
        <w:tc>
          <w:tcPr>
            <w:tcW w:w="16869" w:type="dxa"/>
            <w:tcBorders>
              <w:top w:val="dotted" w:sz="4" w:space="0" w:color="auto"/>
              <w:bottom w:val="dotted" w:sz="4" w:space="0" w:color="auto"/>
            </w:tcBorders>
          </w:tcPr>
          <w:p w14:paraId="081B1BE9"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9198CF4" w14:textId="77777777" w:rsidTr="002017F1">
        <w:tc>
          <w:tcPr>
            <w:tcW w:w="16869" w:type="dxa"/>
            <w:tcBorders>
              <w:top w:val="dotted" w:sz="4" w:space="0" w:color="auto"/>
              <w:bottom w:val="dotted" w:sz="4" w:space="0" w:color="auto"/>
            </w:tcBorders>
          </w:tcPr>
          <w:p w14:paraId="106B228F"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EA5B8DF" w14:textId="77777777" w:rsidTr="002017F1">
        <w:tc>
          <w:tcPr>
            <w:tcW w:w="16869" w:type="dxa"/>
            <w:tcBorders>
              <w:top w:val="dotted" w:sz="4" w:space="0" w:color="auto"/>
              <w:bottom w:val="dotted" w:sz="4" w:space="0" w:color="auto"/>
            </w:tcBorders>
          </w:tcPr>
          <w:p w14:paraId="64417801"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9EFCA08" w14:textId="77777777" w:rsidTr="002017F1">
        <w:tc>
          <w:tcPr>
            <w:tcW w:w="16869" w:type="dxa"/>
            <w:tcBorders>
              <w:top w:val="dotted" w:sz="4" w:space="0" w:color="auto"/>
              <w:bottom w:val="dotted" w:sz="4" w:space="0" w:color="auto"/>
            </w:tcBorders>
          </w:tcPr>
          <w:p w14:paraId="76B21C2C"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03429E8" w14:textId="77777777" w:rsidTr="002017F1">
        <w:tc>
          <w:tcPr>
            <w:tcW w:w="16869" w:type="dxa"/>
            <w:tcBorders>
              <w:top w:val="dotted" w:sz="4" w:space="0" w:color="auto"/>
              <w:bottom w:val="dotted" w:sz="4" w:space="0" w:color="auto"/>
            </w:tcBorders>
          </w:tcPr>
          <w:p w14:paraId="6F266D18"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B50B8DE" w14:textId="77777777" w:rsidTr="002017F1">
        <w:tc>
          <w:tcPr>
            <w:tcW w:w="16869" w:type="dxa"/>
            <w:tcBorders>
              <w:top w:val="dotted" w:sz="4" w:space="0" w:color="auto"/>
              <w:bottom w:val="dotted" w:sz="4" w:space="0" w:color="auto"/>
            </w:tcBorders>
          </w:tcPr>
          <w:p w14:paraId="5C386A3E"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94CFFF7" w14:textId="77777777" w:rsidTr="002017F1">
        <w:tc>
          <w:tcPr>
            <w:tcW w:w="16869" w:type="dxa"/>
            <w:tcBorders>
              <w:top w:val="dotted" w:sz="4" w:space="0" w:color="auto"/>
              <w:bottom w:val="dotted" w:sz="4" w:space="0" w:color="auto"/>
            </w:tcBorders>
          </w:tcPr>
          <w:p w14:paraId="62D10F8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5B1C1A8" w14:textId="77777777" w:rsidTr="002017F1">
        <w:tc>
          <w:tcPr>
            <w:tcW w:w="16869" w:type="dxa"/>
            <w:tcBorders>
              <w:top w:val="dotted" w:sz="4" w:space="0" w:color="auto"/>
              <w:bottom w:val="dotted" w:sz="4" w:space="0" w:color="auto"/>
            </w:tcBorders>
          </w:tcPr>
          <w:p w14:paraId="6A04655E"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FD614DA" w14:textId="77777777" w:rsidTr="002017F1">
        <w:tc>
          <w:tcPr>
            <w:tcW w:w="16869" w:type="dxa"/>
            <w:tcBorders>
              <w:top w:val="dotted" w:sz="4" w:space="0" w:color="auto"/>
              <w:bottom w:val="dotted" w:sz="4" w:space="0" w:color="auto"/>
            </w:tcBorders>
          </w:tcPr>
          <w:p w14:paraId="4F5F2332"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E2D5522" w14:textId="77777777" w:rsidTr="002017F1">
        <w:tc>
          <w:tcPr>
            <w:tcW w:w="16869" w:type="dxa"/>
            <w:tcBorders>
              <w:top w:val="dotted" w:sz="4" w:space="0" w:color="auto"/>
              <w:bottom w:val="dotted" w:sz="4" w:space="0" w:color="auto"/>
            </w:tcBorders>
          </w:tcPr>
          <w:p w14:paraId="22EAA0F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BC1944C" w14:textId="77777777" w:rsidTr="002017F1">
        <w:tc>
          <w:tcPr>
            <w:tcW w:w="16869" w:type="dxa"/>
            <w:tcBorders>
              <w:top w:val="dotted" w:sz="4" w:space="0" w:color="auto"/>
              <w:bottom w:val="dotted" w:sz="4" w:space="0" w:color="auto"/>
            </w:tcBorders>
          </w:tcPr>
          <w:p w14:paraId="4C27BE6F"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BC2DB64" w14:textId="77777777" w:rsidTr="002017F1">
        <w:tc>
          <w:tcPr>
            <w:tcW w:w="16869" w:type="dxa"/>
            <w:tcBorders>
              <w:top w:val="dotted" w:sz="4" w:space="0" w:color="auto"/>
              <w:bottom w:val="dotted" w:sz="4" w:space="0" w:color="auto"/>
            </w:tcBorders>
          </w:tcPr>
          <w:p w14:paraId="3C62F7A2"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2FA1049" w14:textId="77777777" w:rsidTr="002017F1">
        <w:tc>
          <w:tcPr>
            <w:tcW w:w="16869" w:type="dxa"/>
            <w:tcBorders>
              <w:top w:val="dotted" w:sz="4" w:space="0" w:color="auto"/>
              <w:bottom w:val="dotted" w:sz="4" w:space="0" w:color="auto"/>
            </w:tcBorders>
          </w:tcPr>
          <w:p w14:paraId="3D67677E"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CEA83BA" w14:textId="77777777" w:rsidTr="002017F1">
        <w:tc>
          <w:tcPr>
            <w:tcW w:w="16869" w:type="dxa"/>
            <w:tcBorders>
              <w:top w:val="dotted" w:sz="4" w:space="0" w:color="auto"/>
              <w:bottom w:val="dotted" w:sz="4" w:space="0" w:color="auto"/>
            </w:tcBorders>
          </w:tcPr>
          <w:p w14:paraId="0E4F8D40"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6FC4BEA" w14:textId="77777777" w:rsidTr="002017F1">
        <w:tc>
          <w:tcPr>
            <w:tcW w:w="16869" w:type="dxa"/>
            <w:tcBorders>
              <w:top w:val="dotted" w:sz="4" w:space="0" w:color="auto"/>
              <w:bottom w:val="dotted" w:sz="4" w:space="0" w:color="auto"/>
            </w:tcBorders>
          </w:tcPr>
          <w:p w14:paraId="6BCC483D"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B0C8F6B" w14:textId="77777777" w:rsidTr="002017F1">
        <w:tc>
          <w:tcPr>
            <w:tcW w:w="16869" w:type="dxa"/>
            <w:tcBorders>
              <w:top w:val="dotted" w:sz="4" w:space="0" w:color="auto"/>
              <w:bottom w:val="dotted" w:sz="4" w:space="0" w:color="auto"/>
            </w:tcBorders>
          </w:tcPr>
          <w:p w14:paraId="67F91E4E"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4AF559D" w14:textId="77777777" w:rsidTr="002017F1">
        <w:tc>
          <w:tcPr>
            <w:tcW w:w="16869" w:type="dxa"/>
            <w:tcBorders>
              <w:top w:val="dotted" w:sz="4" w:space="0" w:color="auto"/>
              <w:bottom w:val="dotted" w:sz="4" w:space="0" w:color="auto"/>
            </w:tcBorders>
          </w:tcPr>
          <w:p w14:paraId="0BE6EA18"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6BCCF4F" w14:textId="77777777" w:rsidTr="002017F1">
        <w:tc>
          <w:tcPr>
            <w:tcW w:w="16869" w:type="dxa"/>
            <w:tcBorders>
              <w:top w:val="dotted" w:sz="4" w:space="0" w:color="auto"/>
              <w:bottom w:val="dotted" w:sz="4" w:space="0" w:color="auto"/>
            </w:tcBorders>
          </w:tcPr>
          <w:p w14:paraId="45743908"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B5C8D0C" w14:textId="77777777" w:rsidTr="002017F1">
        <w:tc>
          <w:tcPr>
            <w:tcW w:w="16869" w:type="dxa"/>
            <w:tcBorders>
              <w:top w:val="dotted" w:sz="4" w:space="0" w:color="auto"/>
              <w:bottom w:val="dotted" w:sz="4" w:space="0" w:color="auto"/>
            </w:tcBorders>
          </w:tcPr>
          <w:p w14:paraId="6469D6A6"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17A9A6B" w14:textId="77777777" w:rsidTr="002017F1">
        <w:tc>
          <w:tcPr>
            <w:tcW w:w="16869" w:type="dxa"/>
            <w:tcBorders>
              <w:top w:val="dotted" w:sz="4" w:space="0" w:color="auto"/>
              <w:bottom w:val="dotted" w:sz="4" w:space="0" w:color="auto"/>
            </w:tcBorders>
          </w:tcPr>
          <w:p w14:paraId="389BF108" w14:textId="77777777" w:rsidR="00276ED7" w:rsidRPr="00967DC1" w:rsidRDefault="00276ED7" w:rsidP="002017F1">
            <w:pPr>
              <w:pStyle w:val="Header"/>
              <w:tabs>
                <w:tab w:val="clear" w:pos="4536"/>
                <w:tab w:val="clear" w:pos="9072"/>
              </w:tabs>
              <w:ind w:firstLine="0"/>
              <w:jc w:val="center"/>
              <w:rPr>
                <w:b/>
                <w:sz w:val="24"/>
                <w:szCs w:val="24"/>
              </w:rPr>
            </w:pPr>
          </w:p>
        </w:tc>
      </w:tr>
    </w:tbl>
    <w:p w14:paraId="6782E4E4" w14:textId="77777777" w:rsidR="00276ED7" w:rsidRPr="00967DC1" w:rsidRDefault="00276ED7" w:rsidP="00276ED7">
      <w:pPr>
        <w:rPr>
          <w:szCs w:val="24"/>
        </w:rPr>
      </w:pPr>
    </w:p>
    <w:tbl>
      <w:tblPr>
        <w:tblW w:w="16869" w:type="dxa"/>
        <w:tblBorders>
          <w:top w:val="dotted" w:sz="4" w:space="0" w:color="auto"/>
          <w:bottom w:val="dotted" w:sz="4" w:space="0" w:color="auto"/>
          <w:insideH w:val="dotted" w:sz="4" w:space="0" w:color="auto"/>
          <w:insideV w:val="dotted" w:sz="4" w:space="0" w:color="auto"/>
        </w:tblBorders>
        <w:tblLook w:val="04A0" w:firstRow="1" w:lastRow="0" w:firstColumn="1" w:lastColumn="0" w:noHBand="0" w:noVBand="1"/>
      </w:tblPr>
      <w:tblGrid>
        <w:gridCol w:w="16869"/>
      </w:tblGrid>
      <w:tr w:rsidR="00276ED7" w:rsidRPr="00967DC1" w14:paraId="7FCB4627" w14:textId="77777777" w:rsidTr="002017F1">
        <w:tc>
          <w:tcPr>
            <w:tcW w:w="16869" w:type="dxa"/>
            <w:tcBorders>
              <w:top w:val="dotted" w:sz="4" w:space="0" w:color="auto"/>
              <w:bottom w:val="dotted" w:sz="4" w:space="0" w:color="auto"/>
            </w:tcBorders>
          </w:tcPr>
          <w:p w14:paraId="2393FFDB"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F2EE8FC" w14:textId="77777777" w:rsidTr="002017F1">
        <w:tc>
          <w:tcPr>
            <w:tcW w:w="16869" w:type="dxa"/>
            <w:tcBorders>
              <w:top w:val="dotted" w:sz="4" w:space="0" w:color="auto"/>
              <w:bottom w:val="dotted" w:sz="4" w:space="0" w:color="auto"/>
            </w:tcBorders>
          </w:tcPr>
          <w:p w14:paraId="344F3EF4"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87DCF61" w14:textId="77777777" w:rsidTr="002017F1">
        <w:tc>
          <w:tcPr>
            <w:tcW w:w="16869" w:type="dxa"/>
            <w:tcBorders>
              <w:top w:val="dotted" w:sz="4" w:space="0" w:color="auto"/>
              <w:bottom w:val="dotted" w:sz="4" w:space="0" w:color="auto"/>
            </w:tcBorders>
          </w:tcPr>
          <w:p w14:paraId="25ACFD4A"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673FF37" w14:textId="77777777" w:rsidTr="002017F1">
        <w:tc>
          <w:tcPr>
            <w:tcW w:w="16869" w:type="dxa"/>
            <w:tcBorders>
              <w:top w:val="dotted" w:sz="4" w:space="0" w:color="auto"/>
              <w:bottom w:val="dotted" w:sz="4" w:space="0" w:color="auto"/>
            </w:tcBorders>
          </w:tcPr>
          <w:p w14:paraId="0D89B1BB"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A9864F5" w14:textId="77777777" w:rsidTr="002017F1">
        <w:tc>
          <w:tcPr>
            <w:tcW w:w="16869" w:type="dxa"/>
            <w:tcBorders>
              <w:top w:val="dotted" w:sz="4" w:space="0" w:color="auto"/>
              <w:bottom w:val="dotted" w:sz="4" w:space="0" w:color="auto"/>
            </w:tcBorders>
          </w:tcPr>
          <w:p w14:paraId="5B12C83B"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D7DD9EE" w14:textId="77777777" w:rsidTr="002017F1">
        <w:tc>
          <w:tcPr>
            <w:tcW w:w="16869" w:type="dxa"/>
            <w:tcBorders>
              <w:top w:val="dotted" w:sz="4" w:space="0" w:color="auto"/>
              <w:bottom w:val="dotted" w:sz="4" w:space="0" w:color="auto"/>
            </w:tcBorders>
          </w:tcPr>
          <w:p w14:paraId="43660FED"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4F06C31" w14:textId="77777777" w:rsidTr="002017F1">
        <w:tc>
          <w:tcPr>
            <w:tcW w:w="16869" w:type="dxa"/>
            <w:tcBorders>
              <w:top w:val="dotted" w:sz="4" w:space="0" w:color="auto"/>
              <w:bottom w:val="dotted" w:sz="4" w:space="0" w:color="auto"/>
            </w:tcBorders>
          </w:tcPr>
          <w:p w14:paraId="201E4958"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48166EB" w14:textId="77777777" w:rsidTr="002017F1">
        <w:tc>
          <w:tcPr>
            <w:tcW w:w="16869" w:type="dxa"/>
            <w:tcBorders>
              <w:top w:val="dotted" w:sz="4" w:space="0" w:color="auto"/>
              <w:bottom w:val="dotted" w:sz="4" w:space="0" w:color="auto"/>
            </w:tcBorders>
          </w:tcPr>
          <w:p w14:paraId="5673689E"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5498237" w14:textId="77777777" w:rsidTr="002017F1">
        <w:tc>
          <w:tcPr>
            <w:tcW w:w="16869" w:type="dxa"/>
            <w:tcBorders>
              <w:top w:val="dotted" w:sz="4" w:space="0" w:color="auto"/>
              <w:bottom w:val="dotted" w:sz="4" w:space="0" w:color="auto"/>
            </w:tcBorders>
          </w:tcPr>
          <w:p w14:paraId="1355FFF8"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1716319" w14:textId="77777777" w:rsidTr="002017F1">
        <w:tc>
          <w:tcPr>
            <w:tcW w:w="16869" w:type="dxa"/>
            <w:tcBorders>
              <w:top w:val="dotted" w:sz="4" w:space="0" w:color="auto"/>
              <w:bottom w:val="dotted" w:sz="4" w:space="0" w:color="auto"/>
            </w:tcBorders>
          </w:tcPr>
          <w:p w14:paraId="50156FDD"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1238604" w14:textId="77777777" w:rsidTr="002017F1">
        <w:tc>
          <w:tcPr>
            <w:tcW w:w="16869" w:type="dxa"/>
            <w:tcBorders>
              <w:top w:val="dotted" w:sz="4" w:space="0" w:color="auto"/>
              <w:bottom w:val="dotted" w:sz="4" w:space="0" w:color="auto"/>
            </w:tcBorders>
          </w:tcPr>
          <w:p w14:paraId="55F3B2E9" w14:textId="77777777" w:rsidR="00276ED7" w:rsidRPr="00967DC1" w:rsidRDefault="00276ED7" w:rsidP="002017F1">
            <w:pPr>
              <w:pStyle w:val="Header"/>
              <w:tabs>
                <w:tab w:val="clear" w:pos="4536"/>
                <w:tab w:val="clear" w:pos="9072"/>
              </w:tabs>
              <w:ind w:firstLine="0"/>
              <w:jc w:val="center"/>
              <w:rPr>
                <w:b/>
                <w:sz w:val="24"/>
                <w:szCs w:val="24"/>
              </w:rPr>
            </w:pPr>
          </w:p>
        </w:tc>
      </w:tr>
    </w:tbl>
    <w:p w14:paraId="4AD8F41C" w14:textId="77777777" w:rsidR="00276ED7" w:rsidRPr="00967DC1" w:rsidRDefault="00276ED7" w:rsidP="00276ED7">
      <w:pPr>
        <w:pStyle w:val="Header"/>
        <w:tabs>
          <w:tab w:val="clear" w:pos="4536"/>
          <w:tab w:val="clear" w:pos="9072"/>
        </w:tabs>
        <w:ind w:firstLine="0"/>
        <w:rPr>
          <w:b/>
          <w:sz w:val="24"/>
          <w:szCs w:val="24"/>
        </w:rPr>
      </w:pPr>
    </w:p>
    <w:tbl>
      <w:tblPr>
        <w:tblW w:w="16869" w:type="dxa"/>
        <w:tblBorders>
          <w:top w:val="dotted" w:sz="4" w:space="0" w:color="auto"/>
          <w:bottom w:val="dotted" w:sz="4" w:space="0" w:color="auto"/>
          <w:insideH w:val="dotted" w:sz="4" w:space="0" w:color="auto"/>
          <w:insideV w:val="dotted" w:sz="4" w:space="0" w:color="auto"/>
        </w:tblBorders>
        <w:tblLook w:val="04A0" w:firstRow="1" w:lastRow="0" w:firstColumn="1" w:lastColumn="0" w:noHBand="0" w:noVBand="1"/>
      </w:tblPr>
      <w:tblGrid>
        <w:gridCol w:w="16869"/>
      </w:tblGrid>
      <w:tr w:rsidR="00276ED7" w:rsidRPr="00967DC1" w14:paraId="75FDAF27" w14:textId="77777777" w:rsidTr="002017F1">
        <w:tc>
          <w:tcPr>
            <w:tcW w:w="16869" w:type="dxa"/>
            <w:tcBorders>
              <w:top w:val="dotted" w:sz="4" w:space="0" w:color="auto"/>
              <w:bottom w:val="dotted" w:sz="4" w:space="0" w:color="auto"/>
            </w:tcBorders>
          </w:tcPr>
          <w:p w14:paraId="0019B9E8"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A17B57C" w14:textId="77777777" w:rsidTr="002017F1">
        <w:tc>
          <w:tcPr>
            <w:tcW w:w="16869" w:type="dxa"/>
            <w:tcBorders>
              <w:top w:val="dotted" w:sz="4" w:space="0" w:color="auto"/>
              <w:bottom w:val="dotted" w:sz="4" w:space="0" w:color="auto"/>
            </w:tcBorders>
          </w:tcPr>
          <w:p w14:paraId="20355C0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4E76EC5" w14:textId="77777777" w:rsidTr="002017F1">
        <w:tc>
          <w:tcPr>
            <w:tcW w:w="16869" w:type="dxa"/>
            <w:tcBorders>
              <w:top w:val="dotted" w:sz="4" w:space="0" w:color="auto"/>
              <w:bottom w:val="dotted" w:sz="4" w:space="0" w:color="auto"/>
            </w:tcBorders>
          </w:tcPr>
          <w:p w14:paraId="3A9A1A15"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CF35807" w14:textId="77777777" w:rsidTr="002017F1">
        <w:tc>
          <w:tcPr>
            <w:tcW w:w="16869" w:type="dxa"/>
            <w:tcBorders>
              <w:top w:val="dotted" w:sz="4" w:space="0" w:color="auto"/>
              <w:bottom w:val="dotted" w:sz="4" w:space="0" w:color="auto"/>
            </w:tcBorders>
          </w:tcPr>
          <w:p w14:paraId="7D915EEB"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C53D041" w14:textId="77777777" w:rsidTr="002017F1">
        <w:tc>
          <w:tcPr>
            <w:tcW w:w="16869" w:type="dxa"/>
            <w:tcBorders>
              <w:top w:val="dotted" w:sz="4" w:space="0" w:color="auto"/>
              <w:bottom w:val="dotted" w:sz="4" w:space="0" w:color="auto"/>
            </w:tcBorders>
          </w:tcPr>
          <w:p w14:paraId="2E84EBB8"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A57E79B" w14:textId="77777777" w:rsidTr="002017F1">
        <w:tc>
          <w:tcPr>
            <w:tcW w:w="16869" w:type="dxa"/>
            <w:tcBorders>
              <w:top w:val="dotted" w:sz="4" w:space="0" w:color="auto"/>
              <w:bottom w:val="dotted" w:sz="4" w:space="0" w:color="auto"/>
            </w:tcBorders>
          </w:tcPr>
          <w:p w14:paraId="7669225B"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16A12D1" w14:textId="77777777" w:rsidTr="002017F1">
        <w:tc>
          <w:tcPr>
            <w:tcW w:w="16869" w:type="dxa"/>
            <w:tcBorders>
              <w:top w:val="dotted" w:sz="4" w:space="0" w:color="auto"/>
              <w:bottom w:val="dotted" w:sz="4" w:space="0" w:color="auto"/>
            </w:tcBorders>
          </w:tcPr>
          <w:p w14:paraId="595D0A89"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5F5862A" w14:textId="77777777" w:rsidTr="002017F1">
        <w:tc>
          <w:tcPr>
            <w:tcW w:w="16869" w:type="dxa"/>
            <w:tcBorders>
              <w:top w:val="dotted" w:sz="4" w:space="0" w:color="auto"/>
              <w:bottom w:val="dotted" w:sz="4" w:space="0" w:color="auto"/>
            </w:tcBorders>
          </w:tcPr>
          <w:p w14:paraId="3D60CF17"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25FCCF6" w14:textId="77777777" w:rsidTr="002017F1">
        <w:tc>
          <w:tcPr>
            <w:tcW w:w="16869" w:type="dxa"/>
            <w:tcBorders>
              <w:top w:val="dotted" w:sz="4" w:space="0" w:color="auto"/>
              <w:bottom w:val="dotted" w:sz="4" w:space="0" w:color="auto"/>
            </w:tcBorders>
          </w:tcPr>
          <w:p w14:paraId="7728C6CE"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BA241A7" w14:textId="77777777" w:rsidTr="002017F1">
        <w:tc>
          <w:tcPr>
            <w:tcW w:w="16869" w:type="dxa"/>
            <w:tcBorders>
              <w:top w:val="dotted" w:sz="4" w:space="0" w:color="auto"/>
              <w:bottom w:val="dotted" w:sz="4" w:space="0" w:color="auto"/>
            </w:tcBorders>
          </w:tcPr>
          <w:p w14:paraId="6046EA95"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087ECCB" w14:textId="77777777" w:rsidTr="002017F1">
        <w:tc>
          <w:tcPr>
            <w:tcW w:w="16869" w:type="dxa"/>
            <w:tcBorders>
              <w:top w:val="dotted" w:sz="4" w:space="0" w:color="auto"/>
              <w:bottom w:val="dotted" w:sz="4" w:space="0" w:color="auto"/>
            </w:tcBorders>
          </w:tcPr>
          <w:p w14:paraId="3ABD703F"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850CB40" w14:textId="77777777" w:rsidTr="002017F1">
        <w:tc>
          <w:tcPr>
            <w:tcW w:w="16869" w:type="dxa"/>
            <w:tcBorders>
              <w:top w:val="dotted" w:sz="4" w:space="0" w:color="auto"/>
              <w:bottom w:val="dotted" w:sz="4" w:space="0" w:color="auto"/>
            </w:tcBorders>
          </w:tcPr>
          <w:p w14:paraId="4993DB4C"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89C5BEB" w14:textId="77777777" w:rsidTr="002017F1">
        <w:tc>
          <w:tcPr>
            <w:tcW w:w="16869" w:type="dxa"/>
            <w:tcBorders>
              <w:top w:val="dotted" w:sz="4" w:space="0" w:color="auto"/>
              <w:bottom w:val="dotted" w:sz="4" w:space="0" w:color="auto"/>
            </w:tcBorders>
          </w:tcPr>
          <w:p w14:paraId="5E922B84"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26007AE" w14:textId="77777777" w:rsidTr="002017F1">
        <w:tc>
          <w:tcPr>
            <w:tcW w:w="16869" w:type="dxa"/>
            <w:tcBorders>
              <w:top w:val="dotted" w:sz="4" w:space="0" w:color="auto"/>
              <w:bottom w:val="dotted" w:sz="4" w:space="0" w:color="auto"/>
            </w:tcBorders>
          </w:tcPr>
          <w:p w14:paraId="117F0E9B"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C476D02" w14:textId="77777777" w:rsidTr="002017F1">
        <w:tc>
          <w:tcPr>
            <w:tcW w:w="16869" w:type="dxa"/>
            <w:tcBorders>
              <w:top w:val="dotted" w:sz="4" w:space="0" w:color="auto"/>
              <w:bottom w:val="dotted" w:sz="4" w:space="0" w:color="auto"/>
            </w:tcBorders>
          </w:tcPr>
          <w:p w14:paraId="491380F7"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08903FD" w14:textId="77777777" w:rsidTr="002017F1">
        <w:tc>
          <w:tcPr>
            <w:tcW w:w="16869" w:type="dxa"/>
            <w:tcBorders>
              <w:top w:val="dotted" w:sz="4" w:space="0" w:color="auto"/>
              <w:bottom w:val="dotted" w:sz="4" w:space="0" w:color="auto"/>
            </w:tcBorders>
          </w:tcPr>
          <w:p w14:paraId="2B2DA112"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DEABEE8" w14:textId="77777777" w:rsidTr="002017F1">
        <w:tc>
          <w:tcPr>
            <w:tcW w:w="16869" w:type="dxa"/>
            <w:tcBorders>
              <w:top w:val="dotted" w:sz="4" w:space="0" w:color="auto"/>
              <w:bottom w:val="dotted" w:sz="4" w:space="0" w:color="auto"/>
            </w:tcBorders>
          </w:tcPr>
          <w:p w14:paraId="736AA938"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A614B31" w14:textId="77777777" w:rsidTr="002017F1">
        <w:tc>
          <w:tcPr>
            <w:tcW w:w="16869" w:type="dxa"/>
            <w:tcBorders>
              <w:top w:val="dotted" w:sz="4" w:space="0" w:color="auto"/>
              <w:bottom w:val="dotted" w:sz="4" w:space="0" w:color="auto"/>
            </w:tcBorders>
          </w:tcPr>
          <w:p w14:paraId="11AAA3F9"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1AF07CD" w14:textId="77777777" w:rsidTr="002017F1">
        <w:tc>
          <w:tcPr>
            <w:tcW w:w="16869" w:type="dxa"/>
            <w:tcBorders>
              <w:top w:val="dotted" w:sz="4" w:space="0" w:color="auto"/>
              <w:bottom w:val="dotted" w:sz="4" w:space="0" w:color="auto"/>
            </w:tcBorders>
          </w:tcPr>
          <w:p w14:paraId="618E786E"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42223E4" w14:textId="77777777" w:rsidTr="002017F1">
        <w:tc>
          <w:tcPr>
            <w:tcW w:w="16869" w:type="dxa"/>
            <w:tcBorders>
              <w:top w:val="dotted" w:sz="4" w:space="0" w:color="auto"/>
              <w:bottom w:val="dotted" w:sz="4" w:space="0" w:color="auto"/>
            </w:tcBorders>
          </w:tcPr>
          <w:p w14:paraId="22CB1645"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5F5DB1A" w14:textId="77777777" w:rsidTr="002017F1">
        <w:tc>
          <w:tcPr>
            <w:tcW w:w="16869" w:type="dxa"/>
            <w:tcBorders>
              <w:top w:val="dotted" w:sz="4" w:space="0" w:color="auto"/>
              <w:bottom w:val="dotted" w:sz="4" w:space="0" w:color="auto"/>
            </w:tcBorders>
          </w:tcPr>
          <w:p w14:paraId="0CC7BEF8"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3C046DC" w14:textId="77777777" w:rsidTr="002017F1">
        <w:tc>
          <w:tcPr>
            <w:tcW w:w="16869" w:type="dxa"/>
            <w:tcBorders>
              <w:top w:val="dotted" w:sz="4" w:space="0" w:color="auto"/>
              <w:bottom w:val="dotted" w:sz="4" w:space="0" w:color="auto"/>
            </w:tcBorders>
          </w:tcPr>
          <w:p w14:paraId="23E35854"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AE3C632" w14:textId="77777777" w:rsidTr="002017F1">
        <w:tc>
          <w:tcPr>
            <w:tcW w:w="16869" w:type="dxa"/>
            <w:tcBorders>
              <w:top w:val="dotted" w:sz="4" w:space="0" w:color="auto"/>
              <w:bottom w:val="dotted" w:sz="4" w:space="0" w:color="auto"/>
            </w:tcBorders>
          </w:tcPr>
          <w:p w14:paraId="626B568A"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86E100D" w14:textId="77777777" w:rsidTr="002017F1">
        <w:tc>
          <w:tcPr>
            <w:tcW w:w="16869" w:type="dxa"/>
            <w:tcBorders>
              <w:top w:val="dotted" w:sz="4" w:space="0" w:color="auto"/>
              <w:bottom w:val="dotted" w:sz="4" w:space="0" w:color="auto"/>
            </w:tcBorders>
          </w:tcPr>
          <w:p w14:paraId="1F3752BE"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072A418" w14:textId="77777777" w:rsidTr="002017F1">
        <w:tc>
          <w:tcPr>
            <w:tcW w:w="16869" w:type="dxa"/>
            <w:tcBorders>
              <w:top w:val="dotted" w:sz="4" w:space="0" w:color="auto"/>
              <w:bottom w:val="dotted" w:sz="4" w:space="0" w:color="auto"/>
            </w:tcBorders>
          </w:tcPr>
          <w:p w14:paraId="216A921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486EE06" w14:textId="77777777" w:rsidTr="002017F1">
        <w:tc>
          <w:tcPr>
            <w:tcW w:w="16869" w:type="dxa"/>
            <w:tcBorders>
              <w:top w:val="dotted" w:sz="4" w:space="0" w:color="auto"/>
              <w:bottom w:val="dotted" w:sz="4" w:space="0" w:color="auto"/>
            </w:tcBorders>
          </w:tcPr>
          <w:p w14:paraId="190DE13F"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9FC0F6A" w14:textId="77777777" w:rsidTr="002017F1">
        <w:tc>
          <w:tcPr>
            <w:tcW w:w="16869" w:type="dxa"/>
            <w:tcBorders>
              <w:top w:val="dotted" w:sz="4" w:space="0" w:color="auto"/>
              <w:bottom w:val="dotted" w:sz="4" w:space="0" w:color="auto"/>
            </w:tcBorders>
          </w:tcPr>
          <w:p w14:paraId="0766489B"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96CE40F" w14:textId="77777777" w:rsidTr="002017F1">
        <w:tc>
          <w:tcPr>
            <w:tcW w:w="16869" w:type="dxa"/>
            <w:tcBorders>
              <w:top w:val="dotted" w:sz="4" w:space="0" w:color="auto"/>
              <w:bottom w:val="dotted" w:sz="4" w:space="0" w:color="auto"/>
            </w:tcBorders>
          </w:tcPr>
          <w:p w14:paraId="55E83CAF"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464DE52" w14:textId="77777777" w:rsidTr="002017F1">
        <w:tc>
          <w:tcPr>
            <w:tcW w:w="16869" w:type="dxa"/>
            <w:tcBorders>
              <w:top w:val="dotted" w:sz="4" w:space="0" w:color="auto"/>
              <w:bottom w:val="dotted" w:sz="4" w:space="0" w:color="auto"/>
            </w:tcBorders>
          </w:tcPr>
          <w:p w14:paraId="7175EF29"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D5162FD" w14:textId="77777777" w:rsidTr="002017F1">
        <w:tc>
          <w:tcPr>
            <w:tcW w:w="16869" w:type="dxa"/>
            <w:tcBorders>
              <w:top w:val="dotted" w:sz="4" w:space="0" w:color="auto"/>
              <w:bottom w:val="dotted" w:sz="4" w:space="0" w:color="auto"/>
            </w:tcBorders>
          </w:tcPr>
          <w:p w14:paraId="3CB1D551"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95FD361" w14:textId="77777777" w:rsidTr="002017F1">
        <w:tc>
          <w:tcPr>
            <w:tcW w:w="16869" w:type="dxa"/>
            <w:tcBorders>
              <w:top w:val="dotted" w:sz="4" w:space="0" w:color="auto"/>
              <w:bottom w:val="dotted" w:sz="4" w:space="0" w:color="auto"/>
            </w:tcBorders>
          </w:tcPr>
          <w:p w14:paraId="064F403B"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8C4A076" w14:textId="77777777" w:rsidTr="002017F1">
        <w:tc>
          <w:tcPr>
            <w:tcW w:w="16869" w:type="dxa"/>
            <w:tcBorders>
              <w:top w:val="dotted" w:sz="4" w:space="0" w:color="auto"/>
              <w:bottom w:val="dotted" w:sz="4" w:space="0" w:color="auto"/>
            </w:tcBorders>
          </w:tcPr>
          <w:p w14:paraId="5C3CEFB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8CBC69F" w14:textId="77777777" w:rsidTr="002017F1">
        <w:tc>
          <w:tcPr>
            <w:tcW w:w="16869" w:type="dxa"/>
            <w:tcBorders>
              <w:top w:val="dotted" w:sz="4" w:space="0" w:color="auto"/>
              <w:bottom w:val="dotted" w:sz="4" w:space="0" w:color="auto"/>
            </w:tcBorders>
          </w:tcPr>
          <w:p w14:paraId="1A4CA111"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640FA73" w14:textId="77777777" w:rsidTr="002017F1">
        <w:tc>
          <w:tcPr>
            <w:tcW w:w="16869" w:type="dxa"/>
            <w:tcBorders>
              <w:top w:val="dotted" w:sz="4" w:space="0" w:color="auto"/>
              <w:bottom w:val="dotted" w:sz="4" w:space="0" w:color="auto"/>
            </w:tcBorders>
          </w:tcPr>
          <w:p w14:paraId="0C8F7325"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9806830" w14:textId="77777777" w:rsidTr="002017F1">
        <w:tc>
          <w:tcPr>
            <w:tcW w:w="16869" w:type="dxa"/>
            <w:tcBorders>
              <w:top w:val="dotted" w:sz="4" w:space="0" w:color="auto"/>
              <w:bottom w:val="dotted" w:sz="4" w:space="0" w:color="auto"/>
            </w:tcBorders>
          </w:tcPr>
          <w:p w14:paraId="35D50DD5"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7D162FE" w14:textId="77777777" w:rsidTr="002017F1">
        <w:tc>
          <w:tcPr>
            <w:tcW w:w="16869" w:type="dxa"/>
            <w:tcBorders>
              <w:top w:val="dotted" w:sz="4" w:space="0" w:color="auto"/>
              <w:bottom w:val="dotted" w:sz="4" w:space="0" w:color="auto"/>
            </w:tcBorders>
          </w:tcPr>
          <w:p w14:paraId="5E29E209"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B4C8BEE" w14:textId="77777777" w:rsidTr="002017F1">
        <w:tc>
          <w:tcPr>
            <w:tcW w:w="16869" w:type="dxa"/>
            <w:tcBorders>
              <w:top w:val="dotted" w:sz="4" w:space="0" w:color="auto"/>
              <w:bottom w:val="dotted" w:sz="4" w:space="0" w:color="auto"/>
            </w:tcBorders>
          </w:tcPr>
          <w:p w14:paraId="06CF5716"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9302E4E" w14:textId="77777777" w:rsidTr="002017F1">
        <w:tc>
          <w:tcPr>
            <w:tcW w:w="16869" w:type="dxa"/>
            <w:tcBorders>
              <w:top w:val="dotted" w:sz="4" w:space="0" w:color="auto"/>
              <w:bottom w:val="dotted" w:sz="4" w:space="0" w:color="auto"/>
            </w:tcBorders>
          </w:tcPr>
          <w:p w14:paraId="22A1185B"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1217D15" w14:textId="77777777" w:rsidTr="002017F1">
        <w:tc>
          <w:tcPr>
            <w:tcW w:w="16869" w:type="dxa"/>
            <w:tcBorders>
              <w:top w:val="dotted" w:sz="4" w:space="0" w:color="auto"/>
              <w:bottom w:val="dotted" w:sz="4" w:space="0" w:color="auto"/>
            </w:tcBorders>
          </w:tcPr>
          <w:p w14:paraId="686D389B"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E6DFFFF" w14:textId="77777777" w:rsidTr="002017F1">
        <w:tc>
          <w:tcPr>
            <w:tcW w:w="16869" w:type="dxa"/>
            <w:tcBorders>
              <w:top w:val="dotted" w:sz="4" w:space="0" w:color="auto"/>
              <w:bottom w:val="dotted" w:sz="4" w:space="0" w:color="auto"/>
            </w:tcBorders>
          </w:tcPr>
          <w:p w14:paraId="3CC86240"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0DF0544" w14:textId="77777777" w:rsidTr="002017F1">
        <w:tc>
          <w:tcPr>
            <w:tcW w:w="16869" w:type="dxa"/>
            <w:tcBorders>
              <w:top w:val="dotted" w:sz="4" w:space="0" w:color="auto"/>
              <w:bottom w:val="dotted" w:sz="4" w:space="0" w:color="auto"/>
            </w:tcBorders>
          </w:tcPr>
          <w:p w14:paraId="0D02D62C"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C91EEA6" w14:textId="77777777" w:rsidTr="002017F1">
        <w:tc>
          <w:tcPr>
            <w:tcW w:w="16869" w:type="dxa"/>
            <w:tcBorders>
              <w:top w:val="dotted" w:sz="4" w:space="0" w:color="auto"/>
              <w:bottom w:val="dotted" w:sz="4" w:space="0" w:color="auto"/>
            </w:tcBorders>
          </w:tcPr>
          <w:p w14:paraId="46D9CCC8"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9CA655E" w14:textId="77777777" w:rsidTr="002017F1">
        <w:tc>
          <w:tcPr>
            <w:tcW w:w="16869" w:type="dxa"/>
            <w:tcBorders>
              <w:top w:val="dotted" w:sz="4" w:space="0" w:color="auto"/>
              <w:bottom w:val="dotted" w:sz="4" w:space="0" w:color="auto"/>
            </w:tcBorders>
          </w:tcPr>
          <w:p w14:paraId="757D0F8C"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F11ABFE" w14:textId="77777777" w:rsidTr="002017F1">
        <w:tc>
          <w:tcPr>
            <w:tcW w:w="16869" w:type="dxa"/>
            <w:tcBorders>
              <w:top w:val="dotted" w:sz="4" w:space="0" w:color="auto"/>
              <w:bottom w:val="dotted" w:sz="4" w:space="0" w:color="auto"/>
            </w:tcBorders>
          </w:tcPr>
          <w:p w14:paraId="449FBC90"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D4B5329" w14:textId="77777777" w:rsidTr="002017F1">
        <w:tc>
          <w:tcPr>
            <w:tcW w:w="16869" w:type="dxa"/>
            <w:tcBorders>
              <w:top w:val="dotted" w:sz="4" w:space="0" w:color="auto"/>
              <w:bottom w:val="dotted" w:sz="4" w:space="0" w:color="auto"/>
            </w:tcBorders>
          </w:tcPr>
          <w:p w14:paraId="23FFF449"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B53F8CC" w14:textId="77777777" w:rsidTr="002017F1">
        <w:tc>
          <w:tcPr>
            <w:tcW w:w="16869" w:type="dxa"/>
            <w:tcBorders>
              <w:top w:val="dotted" w:sz="4" w:space="0" w:color="auto"/>
              <w:bottom w:val="dotted" w:sz="4" w:space="0" w:color="auto"/>
            </w:tcBorders>
          </w:tcPr>
          <w:p w14:paraId="3DC2200A"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7BF08DD" w14:textId="77777777" w:rsidTr="002017F1">
        <w:tc>
          <w:tcPr>
            <w:tcW w:w="16869" w:type="dxa"/>
            <w:tcBorders>
              <w:top w:val="dotted" w:sz="4" w:space="0" w:color="auto"/>
              <w:bottom w:val="dotted" w:sz="4" w:space="0" w:color="auto"/>
            </w:tcBorders>
          </w:tcPr>
          <w:p w14:paraId="3F7C89CB"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13B172B" w14:textId="77777777" w:rsidTr="002017F1">
        <w:tc>
          <w:tcPr>
            <w:tcW w:w="16869" w:type="dxa"/>
            <w:tcBorders>
              <w:top w:val="dotted" w:sz="4" w:space="0" w:color="auto"/>
              <w:bottom w:val="dotted" w:sz="4" w:space="0" w:color="auto"/>
            </w:tcBorders>
          </w:tcPr>
          <w:p w14:paraId="66C3D123" w14:textId="77777777" w:rsidR="00276ED7" w:rsidRPr="00967DC1" w:rsidRDefault="00276ED7" w:rsidP="002017F1">
            <w:pPr>
              <w:pStyle w:val="Header"/>
              <w:tabs>
                <w:tab w:val="clear" w:pos="4536"/>
                <w:tab w:val="clear" w:pos="9072"/>
              </w:tabs>
              <w:ind w:firstLine="0"/>
              <w:jc w:val="center"/>
              <w:rPr>
                <w:b/>
                <w:sz w:val="24"/>
                <w:szCs w:val="24"/>
              </w:rPr>
            </w:pPr>
          </w:p>
        </w:tc>
      </w:tr>
    </w:tbl>
    <w:p w14:paraId="52F46BDE" w14:textId="77777777" w:rsidR="00276ED7" w:rsidRPr="00967DC1" w:rsidRDefault="00276ED7" w:rsidP="00276ED7">
      <w:pPr>
        <w:pStyle w:val="Header"/>
        <w:tabs>
          <w:tab w:val="clear" w:pos="4536"/>
          <w:tab w:val="clear" w:pos="9072"/>
        </w:tabs>
        <w:ind w:firstLine="0"/>
        <w:rPr>
          <w:b/>
          <w:sz w:val="24"/>
          <w:szCs w:val="24"/>
        </w:rPr>
      </w:pPr>
    </w:p>
    <w:tbl>
      <w:tblPr>
        <w:tblW w:w="16869" w:type="dxa"/>
        <w:tblBorders>
          <w:top w:val="dotted" w:sz="4" w:space="0" w:color="auto"/>
          <w:bottom w:val="dotted" w:sz="4" w:space="0" w:color="auto"/>
          <w:insideH w:val="dotted" w:sz="4" w:space="0" w:color="auto"/>
          <w:insideV w:val="dotted" w:sz="4" w:space="0" w:color="auto"/>
        </w:tblBorders>
        <w:tblLook w:val="04A0" w:firstRow="1" w:lastRow="0" w:firstColumn="1" w:lastColumn="0" w:noHBand="0" w:noVBand="1"/>
      </w:tblPr>
      <w:tblGrid>
        <w:gridCol w:w="16869"/>
      </w:tblGrid>
      <w:tr w:rsidR="00276ED7" w:rsidRPr="00967DC1" w14:paraId="3BC2F27D" w14:textId="77777777" w:rsidTr="002017F1">
        <w:tc>
          <w:tcPr>
            <w:tcW w:w="16869" w:type="dxa"/>
            <w:tcBorders>
              <w:top w:val="dotted" w:sz="4" w:space="0" w:color="auto"/>
              <w:bottom w:val="dotted" w:sz="4" w:space="0" w:color="auto"/>
            </w:tcBorders>
          </w:tcPr>
          <w:p w14:paraId="05DAF3AD"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B8D15C1" w14:textId="77777777" w:rsidTr="002017F1">
        <w:tc>
          <w:tcPr>
            <w:tcW w:w="16869" w:type="dxa"/>
            <w:tcBorders>
              <w:top w:val="dotted" w:sz="4" w:space="0" w:color="auto"/>
              <w:bottom w:val="dotted" w:sz="4" w:space="0" w:color="auto"/>
            </w:tcBorders>
          </w:tcPr>
          <w:p w14:paraId="40DD798E"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D02E871" w14:textId="77777777" w:rsidTr="002017F1">
        <w:tc>
          <w:tcPr>
            <w:tcW w:w="16869" w:type="dxa"/>
            <w:tcBorders>
              <w:top w:val="dotted" w:sz="4" w:space="0" w:color="auto"/>
              <w:bottom w:val="dotted" w:sz="4" w:space="0" w:color="auto"/>
            </w:tcBorders>
          </w:tcPr>
          <w:p w14:paraId="3E88466F"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301E65D" w14:textId="77777777" w:rsidTr="002017F1">
        <w:tc>
          <w:tcPr>
            <w:tcW w:w="16869" w:type="dxa"/>
            <w:tcBorders>
              <w:top w:val="dotted" w:sz="4" w:space="0" w:color="auto"/>
              <w:bottom w:val="dotted" w:sz="4" w:space="0" w:color="auto"/>
            </w:tcBorders>
          </w:tcPr>
          <w:p w14:paraId="439C01E7"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DB90781" w14:textId="77777777" w:rsidTr="002017F1">
        <w:tc>
          <w:tcPr>
            <w:tcW w:w="16869" w:type="dxa"/>
            <w:tcBorders>
              <w:top w:val="dotted" w:sz="4" w:space="0" w:color="auto"/>
              <w:bottom w:val="dotted" w:sz="4" w:space="0" w:color="auto"/>
            </w:tcBorders>
          </w:tcPr>
          <w:p w14:paraId="0AEF69C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052C2CB" w14:textId="77777777" w:rsidTr="002017F1">
        <w:tc>
          <w:tcPr>
            <w:tcW w:w="16869" w:type="dxa"/>
            <w:tcBorders>
              <w:top w:val="dotted" w:sz="4" w:space="0" w:color="auto"/>
              <w:bottom w:val="dotted" w:sz="4" w:space="0" w:color="auto"/>
            </w:tcBorders>
          </w:tcPr>
          <w:p w14:paraId="5E61930A"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0B4D37D" w14:textId="77777777" w:rsidTr="002017F1">
        <w:tc>
          <w:tcPr>
            <w:tcW w:w="16869" w:type="dxa"/>
            <w:tcBorders>
              <w:top w:val="dotted" w:sz="4" w:space="0" w:color="auto"/>
              <w:bottom w:val="dotted" w:sz="4" w:space="0" w:color="auto"/>
            </w:tcBorders>
          </w:tcPr>
          <w:p w14:paraId="6207CF9E"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06E34ED" w14:textId="77777777" w:rsidTr="002017F1">
        <w:tc>
          <w:tcPr>
            <w:tcW w:w="16869" w:type="dxa"/>
            <w:tcBorders>
              <w:top w:val="dotted" w:sz="4" w:space="0" w:color="auto"/>
              <w:bottom w:val="dotted" w:sz="4" w:space="0" w:color="auto"/>
            </w:tcBorders>
          </w:tcPr>
          <w:p w14:paraId="14223C41"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2AA68DA" w14:textId="77777777" w:rsidTr="002017F1">
        <w:tc>
          <w:tcPr>
            <w:tcW w:w="16869" w:type="dxa"/>
            <w:tcBorders>
              <w:top w:val="dotted" w:sz="4" w:space="0" w:color="auto"/>
              <w:bottom w:val="dotted" w:sz="4" w:space="0" w:color="auto"/>
            </w:tcBorders>
          </w:tcPr>
          <w:p w14:paraId="1EF11B20"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A85F867" w14:textId="77777777" w:rsidTr="002017F1">
        <w:tc>
          <w:tcPr>
            <w:tcW w:w="16869" w:type="dxa"/>
            <w:tcBorders>
              <w:top w:val="dotted" w:sz="4" w:space="0" w:color="auto"/>
              <w:bottom w:val="dotted" w:sz="4" w:space="0" w:color="auto"/>
            </w:tcBorders>
          </w:tcPr>
          <w:p w14:paraId="7E854A72"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B9A65B8" w14:textId="77777777" w:rsidTr="002017F1">
        <w:tc>
          <w:tcPr>
            <w:tcW w:w="16869" w:type="dxa"/>
            <w:tcBorders>
              <w:top w:val="dotted" w:sz="4" w:space="0" w:color="auto"/>
              <w:bottom w:val="dotted" w:sz="4" w:space="0" w:color="auto"/>
            </w:tcBorders>
          </w:tcPr>
          <w:p w14:paraId="609768C0"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853062B" w14:textId="77777777" w:rsidTr="002017F1">
        <w:tc>
          <w:tcPr>
            <w:tcW w:w="16869" w:type="dxa"/>
            <w:tcBorders>
              <w:top w:val="dotted" w:sz="4" w:space="0" w:color="auto"/>
              <w:bottom w:val="dotted" w:sz="4" w:space="0" w:color="auto"/>
            </w:tcBorders>
          </w:tcPr>
          <w:p w14:paraId="5D3D00C2" w14:textId="77777777" w:rsidR="00276ED7" w:rsidRPr="00967DC1" w:rsidRDefault="00276ED7" w:rsidP="002017F1">
            <w:pPr>
              <w:pStyle w:val="Header"/>
              <w:tabs>
                <w:tab w:val="clear" w:pos="4536"/>
                <w:tab w:val="clear" w:pos="9072"/>
              </w:tabs>
              <w:ind w:firstLine="0"/>
              <w:jc w:val="center"/>
              <w:rPr>
                <w:b/>
                <w:sz w:val="24"/>
                <w:szCs w:val="24"/>
              </w:rPr>
            </w:pPr>
          </w:p>
        </w:tc>
      </w:tr>
    </w:tbl>
    <w:p w14:paraId="7420647A" w14:textId="77777777" w:rsidR="00276ED7" w:rsidRPr="00967DC1" w:rsidRDefault="00276ED7" w:rsidP="00276ED7">
      <w:pPr>
        <w:pStyle w:val="Header"/>
        <w:tabs>
          <w:tab w:val="clear" w:pos="4536"/>
          <w:tab w:val="clear" w:pos="9072"/>
        </w:tabs>
        <w:ind w:firstLine="0"/>
        <w:rPr>
          <w:b/>
          <w:sz w:val="24"/>
          <w:szCs w:val="24"/>
        </w:rPr>
      </w:pPr>
    </w:p>
    <w:tbl>
      <w:tblPr>
        <w:tblW w:w="16869" w:type="dxa"/>
        <w:tblBorders>
          <w:top w:val="dotted" w:sz="4" w:space="0" w:color="auto"/>
          <w:bottom w:val="dotted" w:sz="4" w:space="0" w:color="auto"/>
          <w:insideH w:val="dotted" w:sz="4" w:space="0" w:color="auto"/>
          <w:insideV w:val="dotted" w:sz="4" w:space="0" w:color="auto"/>
        </w:tblBorders>
        <w:tblLook w:val="04A0" w:firstRow="1" w:lastRow="0" w:firstColumn="1" w:lastColumn="0" w:noHBand="0" w:noVBand="1"/>
      </w:tblPr>
      <w:tblGrid>
        <w:gridCol w:w="16869"/>
      </w:tblGrid>
      <w:tr w:rsidR="00276ED7" w:rsidRPr="00967DC1" w14:paraId="4D063749" w14:textId="77777777" w:rsidTr="002017F1">
        <w:tc>
          <w:tcPr>
            <w:tcW w:w="16869" w:type="dxa"/>
            <w:tcBorders>
              <w:top w:val="dotted" w:sz="4" w:space="0" w:color="auto"/>
              <w:bottom w:val="dotted" w:sz="4" w:space="0" w:color="auto"/>
            </w:tcBorders>
          </w:tcPr>
          <w:p w14:paraId="19BB99C1"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6173680" w14:textId="77777777" w:rsidTr="002017F1">
        <w:tc>
          <w:tcPr>
            <w:tcW w:w="16869" w:type="dxa"/>
            <w:tcBorders>
              <w:top w:val="dotted" w:sz="4" w:space="0" w:color="auto"/>
              <w:bottom w:val="dotted" w:sz="4" w:space="0" w:color="auto"/>
            </w:tcBorders>
          </w:tcPr>
          <w:p w14:paraId="0283D1E0"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68C5F42" w14:textId="77777777" w:rsidTr="002017F1">
        <w:tc>
          <w:tcPr>
            <w:tcW w:w="16869" w:type="dxa"/>
            <w:tcBorders>
              <w:top w:val="dotted" w:sz="4" w:space="0" w:color="auto"/>
              <w:bottom w:val="dotted" w:sz="4" w:space="0" w:color="auto"/>
            </w:tcBorders>
          </w:tcPr>
          <w:p w14:paraId="139281DB"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FF7DD0F" w14:textId="77777777" w:rsidTr="002017F1">
        <w:tc>
          <w:tcPr>
            <w:tcW w:w="16869" w:type="dxa"/>
            <w:tcBorders>
              <w:top w:val="dotted" w:sz="4" w:space="0" w:color="auto"/>
              <w:bottom w:val="dotted" w:sz="4" w:space="0" w:color="auto"/>
            </w:tcBorders>
          </w:tcPr>
          <w:p w14:paraId="022F69BB"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B09575C" w14:textId="77777777" w:rsidTr="002017F1">
        <w:tc>
          <w:tcPr>
            <w:tcW w:w="16869" w:type="dxa"/>
            <w:tcBorders>
              <w:top w:val="dotted" w:sz="4" w:space="0" w:color="auto"/>
              <w:bottom w:val="dotted" w:sz="4" w:space="0" w:color="auto"/>
            </w:tcBorders>
          </w:tcPr>
          <w:p w14:paraId="12E87626"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3356340" w14:textId="77777777" w:rsidTr="002017F1">
        <w:tc>
          <w:tcPr>
            <w:tcW w:w="16869" w:type="dxa"/>
            <w:tcBorders>
              <w:top w:val="dotted" w:sz="4" w:space="0" w:color="auto"/>
              <w:bottom w:val="dotted" w:sz="4" w:space="0" w:color="auto"/>
            </w:tcBorders>
          </w:tcPr>
          <w:p w14:paraId="3069502C"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6E47F26" w14:textId="77777777" w:rsidTr="002017F1">
        <w:tc>
          <w:tcPr>
            <w:tcW w:w="16869" w:type="dxa"/>
            <w:tcBorders>
              <w:top w:val="dotted" w:sz="4" w:space="0" w:color="auto"/>
              <w:bottom w:val="dotted" w:sz="4" w:space="0" w:color="auto"/>
            </w:tcBorders>
          </w:tcPr>
          <w:p w14:paraId="422D8217"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1C7F268" w14:textId="77777777" w:rsidTr="002017F1">
        <w:tc>
          <w:tcPr>
            <w:tcW w:w="16869" w:type="dxa"/>
            <w:tcBorders>
              <w:top w:val="dotted" w:sz="4" w:space="0" w:color="auto"/>
              <w:bottom w:val="dotted" w:sz="4" w:space="0" w:color="auto"/>
            </w:tcBorders>
          </w:tcPr>
          <w:p w14:paraId="66EEC9FE"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314E6FC" w14:textId="77777777" w:rsidTr="002017F1">
        <w:tc>
          <w:tcPr>
            <w:tcW w:w="16869" w:type="dxa"/>
            <w:tcBorders>
              <w:top w:val="dotted" w:sz="4" w:space="0" w:color="auto"/>
              <w:bottom w:val="dotted" w:sz="4" w:space="0" w:color="auto"/>
            </w:tcBorders>
          </w:tcPr>
          <w:p w14:paraId="1EAB7785"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0150865" w14:textId="77777777" w:rsidTr="002017F1">
        <w:tc>
          <w:tcPr>
            <w:tcW w:w="16869" w:type="dxa"/>
            <w:tcBorders>
              <w:top w:val="dotted" w:sz="4" w:space="0" w:color="auto"/>
              <w:bottom w:val="dotted" w:sz="4" w:space="0" w:color="auto"/>
            </w:tcBorders>
          </w:tcPr>
          <w:p w14:paraId="43EE17D4"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584A79D" w14:textId="77777777" w:rsidTr="002017F1">
        <w:tc>
          <w:tcPr>
            <w:tcW w:w="16869" w:type="dxa"/>
            <w:tcBorders>
              <w:top w:val="dotted" w:sz="4" w:space="0" w:color="auto"/>
              <w:bottom w:val="dotted" w:sz="4" w:space="0" w:color="auto"/>
            </w:tcBorders>
          </w:tcPr>
          <w:p w14:paraId="61EFBF24"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8BE9D13" w14:textId="77777777" w:rsidTr="002017F1">
        <w:tc>
          <w:tcPr>
            <w:tcW w:w="16869" w:type="dxa"/>
            <w:tcBorders>
              <w:top w:val="dotted" w:sz="4" w:space="0" w:color="auto"/>
              <w:bottom w:val="dotted" w:sz="4" w:space="0" w:color="auto"/>
            </w:tcBorders>
          </w:tcPr>
          <w:p w14:paraId="0D1EFC38"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161FC98" w14:textId="77777777" w:rsidTr="002017F1">
        <w:tc>
          <w:tcPr>
            <w:tcW w:w="16869" w:type="dxa"/>
            <w:tcBorders>
              <w:top w:val="dotted" w:sz="4" w:space="0" w:color="auto"/>
              <w:bottom w:val="dotted" w:sz="4" w:space="0" w:color="auto"/>
            </w:tcBorders>
          </w:tcPr>
          <w:p w14:paraId="439CCC9A"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695D416" w14:textId="77777777" w:rsidTr="002017F1">
        <w:tc>
          <w:tcPr>
            <w:tcW w:w="16869" w:type="dxa"/>
            <w:tcBorders>
              <w:top w:val="dotted" w:sz="4" w:space="0" w:color="auto"/>
              <w:bottom w:val="dotted" w:sz="4" w:space="0" w:color="auto"/>
            </w:tcBorders>
          </w:tcPr>
          <w:p w14:paraId="57244C74"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6E6EDA2" w14:textId="77777777" w:rsidTr="002017F1">
        <w:tc>
          <w:tcPr>
            <w:tcW w:w="16869" w:type="dxa"/>
            <w:tcBorders>
              <w:top w:val="dotted" w:sz="4" w:space="0" w:color="auto"/>
              <w:bottom w:val="dotted" w:sz="4" w:space="0" w:color="auto"/>
            </w:tcBorders>
          </w:tcPr>
          <w:p w14:paraId="5CF61094"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6C3E06E" w14:textId="77777777" w:rsidTr="002017F1">
        <w:tc>
          <w:tcPr>
            <w:tcW w:w="16869" w:type="dxa"/>
            <w:tcBorders>
              <w:top w:val="dotted" w:sz="4" w:space="0" w:color="auto"/>
              <w:bottom w:val="dotted" w:sz="4" w:space="0" w:color="auto"/>
            </w:tcBorders>
          </w:tcPr>
          <w:p w14:paraId="443740F5"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92107B9" w14:textId="77777777" w:rsidTr="002017F1">
        <w:tc>
          <w:tcPr>
            <w:tcW w:w="16869" w:type="dxa"/>
            <w:tcBorders>
              <w:top w:val="dotted" w:sz="4" w:space="0" w:color="auto"/>
              <w:bottom w:val="dotted" w:sz="4" w:space="0" w:color="auto"/>
            </w:tcBorders>
          </w:tcPr>
          <w:p w14:paraId="7385A53D"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8EA93AA" w14:textId="77777777" w:rsidTr="002017F1">
        <w:tc>
          <w:tcPr>
            <w:tcW w:w="16869" w:type="dxa"/>
            <w:tcBorders>
              <w:top w:val="dotted" w:sz="4" w:space="0" w:color="auto"/>
              <w:bottom w:val="dotted" w:sz="4" w:space="0" w:color="auto"/>
            </w:tcBorders>
          </w:tcPr>
          <w:p w14:paraId="33323A12"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3025DAC" w14:textId="77777777" w:rsidTr="002017F1">
        <w:tc>
          <w:tcPr>
            <w:tcW w:w="16869" w:type="dxa"/>
            <w:tcBorders>
              <w:top w:val="dotted" w:sz="4" w:space="0" w:color="auto"/>
              <w:bottom w:val="dotted" w:sz="4" w:space="0" w:color="auto"/>
            </w:tcBorders>
          </w:tcPr>
          <w:p w14:paraId="4A2FB367"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E60551F" w14:textId="77777777" w:rsidTr="002017F1">
        <w:tc>
          <w:tcPr>
            <w:tcW w:w="16869" w:type="dxa"/>
            <w:tcBorders>
              <w:top w:val="dotted" w:sz="4" w:space="0" w:color="auto"/>
              <w:bottom w:val="dotted" w:sz="4" w:space="0" w:color="auto"/>
            </w:tcBorders>
          </w:tcPr>
          <w:p w14:paraId="2CD04E80"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F38F9A2" w14:textId="77777777" w:rsidTr="002017F1">
        <w:tc>
          <w:tcPr>
            <w:tcW w:w="16869" w:type="dxa"/>
            <w:tcBorders>
              <w:top w:val="dotted" w:sz="4" w:space="0" w:color="auto"/>
              <w:bottom w:val="dotted" w:sz="4" w:space="0" w:color="auto"/>
            </w:tcBorders>
          </w:tcPr>
          <w:p w14:paraId="60AE712F"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20EDA57" w14:textId="77777777" w:rsidTr="002017F1">
        <w:tc>
          <w:tcPr>
            <w:tcW w:w="16869" w:type="dxa"/>
            <w:tcBorders>
              <w:top w:val="dotted" w:sz="4" w:space="0" w:color="auto"/>
              <w:bottom w:val="dotted" w:sz="4" w:space="0" w:color="auto"/>
            </w:tcBorders>
          </w:tcPr>
          <w:p w14:paraId="67CD825B"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41D9BBE" w14:textId="77777777" w:rsidTr="002017F1">
        <w:tc>
          <w:tcPr>
            <w:tcW w:w="16869" w:type="dxa"/>
            <w:tcBorders>
              <w:top w:val="dotted" w:sz="4" w:space="0" w:color="auto"/>
              <w:bottom w:val="dotted" w:sz="4" w:space="0" w:color="auto"/>
            </w:tcBorders>
          </w:tcPr>
          <w:p w14:paraId="1EDB0A0F"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8DC1802" w14:textId="77777777" w:rsidTr="002017F1">
        <w:tc>
          <w:tcPr>
            <w:tcW w:w="16869" w:type="dxa"/>
            <w:tcBorders>
              <w:top w:val="dotted" w:sz="4" w:space="0" w:color="auto"/>
              <w:bottom w:val="dotted" w:sz="4" w:space="0" w:color="auto"/>
            </w:tcBorders>
          </w:tcPr>
          <w:p w14:paraId="0EECAE01"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AB2CDC3" w14:textId="77777777" w:rsidTr="002017F1">
        <w:tc>
          <w:tcPr>
            <w:tcW w:w="16869" w:type="dxa"/>
            <w:tcBorders>
              <w:top w:val="dotted" w:sz="4" w:space="0" w:color="auto"/>
              <w:bottom w:val="dotted" w:sz="4" w:space="0" w:color="auto"/>
            </w:tcBorders>
          </w:tcPr>
          <w:p w14:paraId="1E91CEAF"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7387172" w14:textId="77777777" w:rsidTr="002017F1">
        <w:tc>
          <w:tcPr>
            <w:tcW w:w="16869" w:type="dxa"/>
            <w:tcBorders>
              <w:top w:val="dotted" w:sz="4" w:space="0" w:color="auto"/>
              <w:bottom w:val="dotted" w:sz="4" w:space="0" w:color="auto"/>
            </w:tcBorders>
          </w:tcPr>
          <w:p w14:paraId="188CA8E7"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CB81513" w14:textId="77777777" w:rsidTr="002017F1">
        <w:tc>
          <w:tcPr>
            <w:tcW w:w="16869" w:type="dxa"/>
            <w:tcBorders>
              <w:top w:val="dotted" w:sz="4" w:space="0" w:color="auto"/>
              <w:bottom w:val="dotted" w:sz="4" w:space="0" w:color="auto"/>
            </w:tcBorders>
          </w:tcPr>
          <w:p w14:paraId="7B64FFD9"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820BA6B" w14:textId="77777777" w:rsidTr="002017F1">
        <w:tc>
          <w:tcPr>
            <w:tcW w:w="16869" w:type="dxa"/>
            <w:tcBorders>
              <w:top w:val="dotted" w:sz="4" w:space="0" w:color="auto"/>
              <w:bottom w:val="dotted" w:sz="4" w:space="0" w:color="auto"/>
            </w:tcBorders>
          </w:tcPr>
          <w:p w14:paraId="6D0D73CF"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055AEDB" w14:textId="77777777" w:rsidTr="002017F1">
        <w:tc>
          <w:tcPr>
            <w:tcW w:w="16869" w:type="dxa"/>
            <w:tcBorders>
              <w:top w:val="dotted" w:sz="4" w:space="0" w:color="auto"/>
              <w:bottom w:val="dotted" w:sz="4" w:space="0" w:color="auto"/>
            </w:tcBorders>
          </w:tcPr>
          <w:p w14:paraId="5A9C7C34"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A3B076E" w14:textId="77777777" w:rsidTr="002017F1">
        <w:tc>
          <w:tcPr>
            <w:tcW w:w="16869" w:type="dxa"/>
            <w:tcBorders>
              <w:top w:val="dotted" w:sz="4" w:space="0" w:color="auto"/>
              <w:bottom w:val="dotted" w:sz="4" w:space="0" w:color="auto"/>
            </w:tcBorders>
          </w:tcPr>
          <w:p w14:paraId="3221EAD7"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78FCC23" w14:textId="77777777" w:rsidTr="002017F1">
        <w:tc>
          <w:tcPr>
            <w:tcW w:w="16869" w:type="dxa"/>
            <w:tcBorders>
              <w:top w:val="dotted" w:sz="4" w:space="0" w:color="auto"/>
              <w:bottom w:val="dotted" w:sz="4" w:space="0" w:color="auto"/>
            </w:tcBorders>
          </w:tcPr>
          <w:p w14:paraId="2598F22F"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3E976B8" w14:textId="77777777" w:rsidTr="002017F1">
        <w:tc>
          <w:tcPr>
            <w:tcW w:w="16869" w:type="dxa"/>
            <w:tcBorders>
              <w:top w:val="dotted" w:sz="4" w:space="0" w:color="auto"/>
              <w:bottom w:val="dotted" w:sz="4" w:space="0" w:color="auto"/>
            </w:tcBorders>
          </w:tcPr>
          <w:p w14:paraId="62975D77"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443AAF9" w14:textId="77777777" w:rsidTr="002017F1">
        <w:tc>
          <w:tcPr>
            <w:tcW w:w="16869" w:type="dxa"/>
            <w:tcBorders>
              <w:top w:val="dotted" w:sz="4" w:space="0" w:color="auto"/>
              <w:bottom w:val="dotted" w:sz="4" w:space="0" w:color="auto"/>
            </w:tcBorders>
          </w:tcPr>
          <w:p w14:paraId="0E7C5E8B"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52F6EC0" w14:textId="77777777" w:rsidTr="002017F1">
        <w:tc>
          <w:tcPr>
            <w:tcW w:w="16869" w:type="dxa"/>
            <w:tcBorders>
              <w:top w:val="dotted" w:sz="4" w:space="0" w:color="auto"/>
              <w:bottom w:val="dotted" w:sz="4" w:space="0" w:color="auto"/>
            </w:tcBorders>
          </w:tcPr>
          <w:p w14:paraId="4303004D"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112DF39" w14:textId="77777777" w:rsidTr="002017F1">
        <w:tc>
          <w:tcPr>
            <w:tcW w:w="16869" w:type="dxa"/>
            <w:tcBorders>
              <w:top w:val="dotted" w:sz="4" w:space="0" w:color="auto"/>
              <w:bottom w:val="dotted" w:sz="4" w:space="0" w:color="auto"/>
            </w:tcBorders>
          </w:tcPr>
          <w:p w14:paraId="67B8A15A"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6E84F61" w14:textId="77777777" w:rsidTr="002017F1">
        <w:tc>
          <w:tcPr>
            <w:tcW w:w="16869" w:type="dxa"/>
            <w:tcBorders>
              <w:top w:val="dotted" w:sz="4" w:space="0" w:color="auto"/>
              <w:bottom w:val="dotted" w:sz="4" w:space="0" w:color="auto"/>
            </w:tcBorders>
          </w:tcPr>
          <w:p w14:paraId="3C0A6C44"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B725E1C" w14:textId="77777777" w:rsidTr="002017F1">
        <w:tc>
          <w:tcPr>
            <w:tcW w:w="16869" w:type="dxa"/>
            <w:tcBorders>
              <w:top w:val="dotted" w:sz="4" w:space="0" w:color="auto"/>
              <w:bottom w:val="dotted" w:sz="4" w:space="0" w:color="auto"/>
            </w:tcBorders>
          </w:tcPr>
          <w:p w14:paraId="493A44E8"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55B18B8" w14:textId="77777777" w:rsidTr="002017F1">
        <w:tc>
          <w:tcPr>
            <w:tcW w:w="16869" w:type="dxa"/>
            <w:tcBorders>
              <w:top w:val="dotted" w:sz="4" w:space="0" w:color="auto"/>
              <w:bottom w:val="dotted" w:sz="4" w:space="0" w:color="auto"/>
            </w:tcBorders>
          </w:tcPr>
          <w:p w14:paraId="4D912C3E"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79A6E0C" w14:textId="77777777" w:rsidTr="002017F1">
        <w:tc>
          <w:tcPr>
            <w:tcW w:w="16869" w:type="dxa"/>
            <w:tcBorders>
              <w:top w:val="dotted" w:sz="4" w:space="0" w:color="auto"/>
              <w:bottom w:val="dotted" w:sz="4" w:space="0" w:color="auto"/>
            </w:tcBorders>
          </w:tcPr>
          <w:p w14:paraId="22D02EA6"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7C955FC" w14:textId="77777777" w:rsidTr="002017F1">
        <w:tc>
          <w:tcPr>
            <w:tcW w:w="16869" w:type="dxa"/>
            <w:tcBorders>
              <w:top w:val="dotted" w:sz="4" w:space="0" w:color="auto"/>
              <w:bottom w:val="dotted" w:sz="4" w:space="0" w:color="auto"/>
            </w:tcBorders>
          </w:tcPr>
          <w:p w14:paraId="6A7C90BB"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E113192" w14:textId="77777777" w:rsidTr="002017F1">
        <w:tc>
          <w:tcPr>
            <w:tcW w:w="16869" w:type="dxa"/>
            <w:tcBorders>
              <w:top w:val="dotted" w:sz="4" w:space="0" w:color="auto"/>
              <w:bottom w:val="dotted" w:sz="4" w:space="0" w:color="auto"/>
            </w:tcBorders>
          </w:tcPr>
          <w:p w14:paraId="11F48EA6"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DFA07AF" w14:textId="77777777" w:rsidTr="002017F1">
        <w:tc>
          <w:tcPr>
            <w:tcW w:w="16869" w:type="dxa"/>
            <w:tcBorders>
              <w:top w:val="dotted" w:sz="4" w:space="0" w:color="auto"/>
              <w:bottom w:val="dotted" w:sz="4" w:space="0" w:color="auto"/>
            </w:tcBorders>
          </w:tcPr>
          <w:p w14:paraId="24A7A1E1"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F0B3523" w14:textId="77777777" w:rsidTr="002017F1">
        <w:tc>
          <w:tcPr>
            <w:tcW w:w="16869" w:type="dxa"/>
            <w:tcBorders>
              <w:top w:val="dotted" w:sz="4" w:space="0" w:color="auto"/>
              <w:bottom w:val="dotted" w:sz="4" w:space="0" w:color="auto"/>
            </w:tcBorders>
          </w:tcPr>
          <w:p w14:paraId="0C05A157"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00A5B95" w14:textId="77777777" w:rsidTr="002017F1">
        <w:tc>
          <w:tcPr>
            <w:tcW w:w="16869" w:type="dxa"/>
            <w:tcBorders>
              <w:top w:val="dotted" w:sz="4" w:space="0" w:color="auto"/>
              <w:bottom w:val="dotted" w:sz="4" w:space="0" w:color="auto"/>
            </w:tcBorders>
          </w:tcPr>
          <w:p w14:paraId="7C0251D5"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C88865C" w14:textId="77777777" w:rsidTr="002017F1">
        <w:tc>
          <w:tcPr>
            <w:tcW w:w="16869" w:type="dxa"/>
            <w:tcBorders>
              <w:top w:val="dotted" w:sz="4" w:space="0" w:color="auto"/>
              <w:bottom w:val="dotted" w:sz="4" w:space="0" w:color="auto"/>
            </w:tcBorders>
          </w:tcPr>
          <w:p w14:paraId="286818B4"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603B2C5" w14:textId="77777777" w:rsidTr="002017F1">
        <w:tc>
          <w:tcPr>
            <w:tcW w:w="16869" w:type="dxa"/>
            <w:tcBorders>
              <w:top w:val="dotted" w:sz="4" w:space="0" w:color="auto"/>
              <w:bottom w:val="dotted" w:sz="4" w:space="0" w:color="auto"/>
            </w:tcBorders>
          </w:tcPr>
          <w:p w14:paraId="5C975E26"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21D0CC9" w14:textId="77777777" w:rsidTr="002017F1">
        <w:tc>
          <w:tcPr>
            <w:tcW w:w="16869" w:type="dxa"/>
            <w:tcBorders>
              <w:top w:val="dotted" w:sz="4" w:space="0" w:color="auto"/>
              <w:bottom w:val="dotted" w:sz="4" w:space="0" w:color="auto"/>
            </w:tcBorders>
          </w:tcPr>
          <w:p w14:paraId="46EDF6AC" w14:textId="77777777" w:rsidR="00276ED7" w:rsidRPr="00967DC1" w:rsidRDefault="00276ED7" w:rsidP="002017F1">
            <w:pPr>
              <w:pStyle w:val="Header"/>
              <w:tabs>
                <w:tab w:val="clear" w:pos="4536"/>
                <w:tab w:val="clear" w:pos="9072"/>
              </w:tabs>
              <w:ind w:firstLine="0"/>
              <w:jc w:val="center"/>
              <w:rPr>
                <w:b/>
                <w:sz w:val="24"/>
                <w:szCs w:val="24"/>
              </w:rPr>
            </w:pPr>
          </w:p>
        </w:tc>
      </w:tr>
    </w:tbl>
    <w:p w14:paraId="1F804EDE" w14:textId="77777777" w:rsidR="00276ED7" w:rsidRPr="00967DC1" w:rsidRDefault="00276ED7" w:rsidP="00276ED7">
      <w:pPr>
        <w:rPr>
          <w:szCs w:val="24"/>
        </w:rPr>
      </w:pPr>
    </w:p>
    <w:tbl>
      <w:tblPr>
        <w:tblW w:w="16869" w:type="dxa"/>
        <w:tblBorders>
          <w:top w:val="dotted" w:sz="4" w:space="0" w:color="auto"/>
          <w:bottom w:val="dotted" w:sz="4" w:space="0" w:color="auto"/>
          <w:insideH w:val="dotted" w:sz="4" w:space="0" w:color="auto"/>
          <w:insideV w:val="dotted" w:sz="4" w:space="0" w:color="auto"/>
        </w:tblBorders>
        <w:tblLook w:val="04A0" w:firstRow="1" w:lastRow="0" w:firstColumn="1" w:lastColumn="0" w:noHBand="0" w:noVBand="1"/>
      </w:tblPr>
      <w:tblGrid>
        <w:gridCol w:w="16869"/>
      </w:tblGrid>
      <w:tr w:rsidR="00276ED7" w:rsidRPr="00967DC1" w14:paraId="7660825A" w14:textId="77777777" w:rsidTr="002017F1">
        <w:tc>
          <w:tcPr>
            <w:tcW w:w="16869" w:type="dxa"/>
            <w:tcBorders>
              <w:top w:val="dotted" w:sz="4" w:space="0" w:color="auto"/>
              <w:bottom w:val="dotted" w:sz="4" w:space="0" w:color="auto"/>
            </w:tcBorders>
          </w:tcPr>
          <w:p w14:paraId="185E57F1"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17ACCCA" w14:textId="77777777" w:rsidTr="002017F1">
        <w:tc>
          <w:tcPr>
            <w:tcW w:w="16869" w:type="dxa"/>
            <w:tcBorders>
              <w:top w:val="dotted" w:sz="4" w:space="0" w:color="auto"/>
              <w:bottom w:val="dotted" w:sz="4" w:space="0" w:color="auto"/>
            </w:tcBorders>
          </w:tcPr>
          <w:p w14:paraId="6F75B3AC"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420E53E" w14:textId="77777777" w:rsidTr="002017F1">
        <w:tc>
          <w:tcPr>
            <w:tcW w:w="16869" w:type="dxa"/>
            <w:tcBorders>
              <w:top w:val="dotted" w:sz="4" w:space="0" w:color="auto"/>
              <w:bottom w:val="dotted" w:sz="4" w:space="0" w:color="auto"/>
            </w:tcBorders>
          </w:tcPr>
          <w:p w14:paraId="2F0F2C3D"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01A433D" w14:textId="77777777" w:rsidTr="002017F1">
        <w:tc>
          <w:tcPr>
            <w:tcW w:w="16869" w:type="dxa"/>
            <w:tcBorders>
              <w:top w:val="dotted" w:sz="4" w:space="0" w:color="auto"/>
              <w:bottom w:val="dotted" w:sz="4" w:space="0" w:color="auto"/>
            </w:tcBorders>
          </w:tcPr>
          <w:p w14:paraId="2D07677F"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613C961" w14:textId="77777777" w:rsidTr="002017F1">
        <w:tc>
          <w:tcPr>
            <w:tcW w:w="16869" w:type="dxa"/>
            <w:tcBorders>
              <w:top w:val="dotted" w:sz="4" w:space="0" w:color="auto"/>
              <w:bottom w:val="dotted" w:sz="4" w:space="0" w:color="auto"/>
            </w:tcBorders>
          </w:tcPr>
          <w:p w14:paraId="5A92354E"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9585ED5" w14:textId="77777777" w:rsidTr="002017F1">
        <w:tc>
          <w:tcPr>
            <w:tcW w:w="16869" w:type="dxa"/>
            <w:tcBorders>
              <w:top w:val="dotted" w:sz="4" w:space="0" w:color="auto"/>
              <w:bottom w:val="dotted" w:sz="4" w:space="0" w:color="auto"/>
            </w:tcBorders>
          </w:tcPr>
          <w:p w14:paraId="30215220"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2481894" w14:textId="77777777" w:rsidTr="002017F1">
        <w:tc>
          <w:tcPr>
            <w:tcW w:w="16869" w:type="dxa"/>
            <w:tcBorders>
              <w:top w:val="dotted" w:sz="4" w:space="0" w:color="auto"/>
              <w:bottom w:val="dotted" w:sz="4" w:space="0" w:color="auto"/>
            </w:tcBorders>
          </w:tcPr>
          <w:p w14:paraId="1E3AD69D"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9456BEE" w14:textId="77777777" w:rsidTr="002017F1">
        <w:tc>
          <w:tcPr>
            <w:tcW w:w="16869" w:type="dxa"/>
            <w:tcBorders>
              <w:top w:val="dotted" w:sz="4" w:space="0" w:color="auto"/>
              <w:bottom w:val="dotted" w:sz="4" w:space="0" w:color="auto"/>
            </w:tcBorders>
          </w:tcPr>
          <w:p w14:paraId="32E3D3E9"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0DAF893" w14:textId="77777777" w:rsidTr="002017F1">
        <w:tc>
          <w:tcPr>
            <w:tcW w:w="16869" w:type="dxa"/>
            <w:tcBorders>
              <w:top w:val="dotted" w:sz="4" w:space="0" w:color="auto"/>
              <w:bottom w:val="dotted" w:sz="4" w:space="0" w:color="auto"/>
            </w:tcBorders>
          </w:tcPr>
          <w:p w14:paraId="274A84F2"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584FF4B" w14:textId="77777777" w:rsidTr="002017F1">
        <w:tc>
          <w:tcPr>
            <w:tcW w:w="16869" w:type="dxa"/>
            <w:tcBorders>
              <w:top w:val="dotted" w:sz="4" w:space="0" w:color="auto"/>
              <w:bottom w:val="dotted" w:sz="4" w:space="0" w:color="auto"/>
            </w:tcBorders>
          </w:tcPr>
          <w:p w14:paraId="1B7F163E"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1649C37" w14:textId="77777777" w:rsidTr="002017F1">
        <w:tc>
          <w:tcPr>
            <w:tcW w:w="16869" w:type="dxa"/>
            <w:tcBorders>
              <w:top w:val="dotted" w:sz="4" w:space="0" w:color="auto"/>
              <w:bottom w:val="dotted" w:sz="4" w:space="0" w:color="auto"/>
            </w:tcBorders>
          </w:tcPr>
          <w:p w14:paraId="0A42D7FC"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37BE2B8" w14:textId="77777777" w:rsidTr="002017F1">
        <w:tc>
          <w:tcPr>
            <w:tcW w:w="16869" w:type="dxa"/>
            <w:tcBorders>
              <w:top w:val="dotted" w:sz="4" w:space="0" w:color="auto"/>
              <w:bottom w:val="dotted" w:sz="4" w:space="0" w:color="auto"/>
            </w:tcBorders>
          </w:tcPr>
          <w:p w14:paraId="4BC9B04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36259C7" w14:textId="77777777" w:rsidTr="002017F1">
        <w:tc>
          <w:tcPr>
            <w:tcW w:w="16869" w:type="dxa"/>
            <w:tcBorders>
              <w:top w:val="dotted" w:sz="4" w:space="0" w:color="auto"/>
              <w:bottom w:val="dotted" w:sz="4" w:space="0" w:color="auto"/>
            </w:tcBorders>
          </w:tcPr>
          <w:p w14:paraId="12B5614C" w14:textId="77777777" w:rsidR="00276ED7" w:rsidRPr="00967DC1" w:rsidRDefault="00276ED7" w:rsidP="002017F1">
            <w:pPr>
              <w:pStyle w:val="Header"/>
              <w:tabs>
                <w:tab w:val="clear" w:pos="4536"/>
                <w:tab w:val="clear" w:pos="9072"/>
              </w:tabs>
              <w:ind w:firstLine="0"/>
              <w:jc w:val="center"/>
              <w:rPr>
                <w:b/>
                <w:sz w:val="24"/>
                <w:szCs w:val="24"/>
              </w:rPr>
            </w:pPr>
          </w:p>
        </w:tc>
      </w:tr>
    </w:tbl>
    <w:p w14:paraId="7F1B17D5" w14:textId="77777777" w:rsidR="00276ED7" w:rsidRPr="00967DC1" w:rsidRDefault="00276ED7" w:rsidP="00276ED7">
      <w:pPr>
        <w:pStyle w:val="Header"/>
        <w:tabs>
          <w:tab w:val="clear" w:pos="4536"/>
          <w:tab w:val="clear" w:pos="9072"/>
        </w:tabs>
        <w:ind w:firstLine="600"/>
        <w:jc w:val="center"/>
        <w:rPr>
          <w:b/>
          <w:sz w:val="24"/>
          <w:szCs w:val="24"/>
        </w:rPr>
      </w:pPr>
    </w:p>
    <w:tbl>
      <w:tblPr>
        <w:tblW w:w="16869" w:type="dxa"/>
        <w:tblBorders>
          <w:top w:val="dotted" w:sz="4" w:space="0" w:color="auto"/>
          <w:bottom w:val="dotted" w:sz="4" w:space="0" w:color="auto"/>
          <w:insideH w:val="dotted" w:sz="4" w:space="0" w:color="auto"/>
          <w:insideV w:val="dotted" w:sz="4" w:space="0" w:color="auto"/>
        </w:tblBorders>
        <w:tblLook w:val="04A0" w:firstRow="1" w:lastRow="0" w:firstColumn="1" w:lastColumn="0" w:noHBand="0" w:noVBand="1"/>
      </w:tblPr>
      <w:tblGrid>
        <w:gridCol w:w="16869"/>
      </w:tblGrid>
      <w:tr w:rsidR="00276ED7" w:rsidRPr="00967DC1" w14:paraId="1993DF85" w14:textId="77777777" w:rsidTr="002017F1">
        <w:tc>
          <w:tcPr>
            <w:tcW w:w="16869" w:type="dxa"/>
            <w:tcBorders>
              <w:top w:val="dotted" w:sz="4" w:space="0" w:color="auto"/>
              <w:bottom w:val="dotted" w:sz="4" w:space="0" w:color="auto"/>
            </w:tcBorders>
          </w:tcPr>
          <w:p w14:paraId="4D6E3FD6"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EBA3C26" w14:textId="77777777" w:rsidTr="002017F1">
        <w:tc>
          <w:tcPr>
            <w:tcW w:w="16869" w:type="dxa"/>
            <w:tcBorders>
              <w:top w:val="dotted" w:sz="4" w:space="0" w:color="auto"/>
              <w:bottom w:val="dotted" w:sz="4" w:space="0" w:color="auto"/>
            </w:tcBorders>
          </w:tcPr>
          <w:p w14:paraId="58F29E92"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93C0AE2" w14:textId="77777777" w:rsidTr="002017F1">
        <w:tc>
          <w:tcPr>
            <w:tcW w:w="16869" w:type="dxa"/>
            <w:tcBorders>
              <w:top w:val="dotted" w:sz="4" w:space="0" w:color="auto"/>
              <w:bottom w:val="dotted" w:sz="4" w:space="0" w:color="auto"/>
            </w:tcBorders>
          </w:tcPr>
          <w:p w14:paraId="79A27A55"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7659B5B" w14:textId="77777777" w:rsidTr="002017F1">
        <w:tc>
          <w:tcPr>
            <w:tcW w:w="16869" w:type="dxa"/>
            <w:tcBorders>
              <w:top w:val="dotted" w:sz="4" w:space="0" w:color="auto"/>
              <w:bottom w:val="dotted" w:sz="4" w:space="0" w:color="auto"/>
            </w:tcBorders>
          </w:tcPr>
          <w:p w14:paraId="3F7A719E"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9AB4562" w14:textId="77777777" w:rsidTr="002017F1">
        <w:tc>
          <w:tcPr>
            <w:tcW w:w="16869" w:type="dxa"/>
            <w:tcBorders>
              <w:top w:val="dotted" w:sz="4" w:space="0" w:color="auto"/>
              <w:bottom w:val="dotted" w:sz="4" w:space="0" w:color="auto"/>
            </w:tcBorders>
          </w:tcPr>
          <w:p w14:paraId="7005CD8B"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CB6CB8E" w14:textId="77777777" w:rsidTr="002017F1">
        <w:tc>
          <w:tcPr>
            <w:tcW w:w="16869" w:type="dxa"/>
            <w:tcBorders>
              <w:top w:val="dotted" w:sz="4" w:space="0" w:color="auto"/>
              <w:bottom w:val="dotted" w:sz="4" w:space="0" w:color="auto"/>
            </w:tcBorders>
          </w:tcPr>
          <w:p w14:paraId="2A918C0E"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99460E1" w14:textId="77777777" w:rsidTr="002017F1">
        <w:tc>
          <w:tcPr>
            <w:tcW w:w="16869" w:type="dxa"/>
            <w:tcBorders>
              <w:top w:val="dotted" w:sz="4" w:space="0" w:color="auto"/>
              <w:bottom w:val="dotted" w:sz="4" w:space="0" w:color="auto"/>
            </w:tcBorders>
          </w:tcPr>
          <w:p w14:paraId="7BABD196"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0AEBD96" w14:textId="77777777" w:rsidTr="002017F1">
        <w:tc>
          <w:tcPr>
            <w:tcW w:w="16869" w:type="dxa"/>
            <w:tcBorders>
              <w:top w:val="dotted" w:sz="4" w:space="0" w:color="auto"/>
              <w:bottom w:val="dotted" w:sz="4" w:space="0" w:color="auto"/>
            </w:tcBorders>
          </w:tcPr>
          <w:p w14:paraId="1C55551B"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C490670" w14:textId="77777777" w:rsidTr="002017F1">
        <w:tc>
          <w:tcPr>
            <w:tcW w:w="16869" w:type="dxa"/>
            <w:tcBorders>
              <w:top w:val="dotted" w:sz="4" w:space="0" w:color="auto"/>
              <w:bottom w:val="dotted" w:sz="4" w:space="0" w:color="auto"/>
            </w:tcBorders>
          </w:tcPr>
          <w:p w14:paraId="1AABCFA1"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6AB7A93" w14:textId="77777777" w:rsidTr="002017F1">
        <w:tc>
          <w:tcPr>
            <w:tcW w:w="16869" w:type="dxa"/>
            <w:tcBorders>
              <w:top w:val="dotted" w:sz="4" w:space="0" w:color="auto"/>
              <w:bottom w:val="dotted" w:sz="4" w:space="0" w:color="auto"/>
            </w:tcBorders>
          </w:tcPr>
          <w:p w14:paraId="2888E44F"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DBA7BC5" w14:textId="77777777" w:rsidTr="002017F1">
        <w:tc>
          <w:tcPr>
            <w:tcW w:w="16869" w:type="dxa"/>
            <w:tcBorders>
              <w:top w:val="dotted" w:sz="4" w:space="0" w:color="auto"/>
              <w:bottom w:val="dotted" w:sz="4" w:space="0" w:color="auto"/>
            </w:tcBorders>
          </w:tcPr>
          <w:p w14:paraId="1B8A2502"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95F254A" w14:textId="77777777" w:rsidTr="002017F1">
        <w:tc>
          <w:tcPr>
            <w:tcW w:w="16869" w:type="dxa"/>
            <w:tcBorders>
              <w:top w:val="dotted" w:sz="4" w:space="0" w:color="auto"/>
              <w:bottom w:val="dotted" w:sz="4" w:space="0" w:color="auto"/>
            </w:tcBorders>
          </w:tcPr>
          <w:p w14:paraId="162AF755"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02D452E" w14:textId="77777777" w:rsidTr="002017F1">
        <w:tc>
          <w:tcPr>
            <w:tcW w:w="16869" w:type="dxa"/>
            <w:tcBorders>
              <w:top w:val="dotted" w:sz="4" w:space="0" w:color="auto"/>
              <w:bottom w:val="dotted" w:sz="4" w:space="0" w:color="auto"/>
            </w:tcBorders>
          </w:tcPr>
          <w:p w14:paraId="22263E35"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9742C1B" w14:textId="77777777" w:rsidTr="002017F1">
        <w:tc>
          <w:tcPr>
            <w:tcW w:w="16869" w:type="dxa"/>
            <w:tcBorders>
              <w:top w:val="dotted" w:sz="4" w:space="0" w:color="auto"/>
              <w:bottom w:val="dotted" w:sz="4" w:space="0" w:color="auto"/>
            </w:tcBorders>
          </w:tcPr>
          <w:p w14:paraId="53C3CBF4"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20E67A0" w14:textId="77777777" w:rsidTr="002017F1">
        <w:tc>
          <w:tcPr>
            <w:tcW w:w="16869" w:type="dxa"/>
            <w:tcBorders>
              <w:top w:val="dotted" w:sz="4" w:space="0" w:color="auto"/>
              <w:bottom w:val="dotted" w:sz="4" w:space="0" w:color="auto"/>
            </w:tcBorders>
          </w:tcPr>
          <w:p w14:paraId="18CCC0D5"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1B81B0A" w14:textId="77777777" w:rsidTr="002017F1">
        <w:tc>
          <w:tcPr>
            <w:tcW w:w="16869" w:type="dxa"/>
            <w:tcBorders>
              <w:top w:val="dotted" w:sz="4" w:space="0" w:color="auto"/>
              <w:bottom w:val="dotted" w:sz="4" w:space="0" w:color="auto"/>
            </w:tcBorders>
          </w:tcPr>
          <w:p w14:paraId="7DAA1A19"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211A2D5" w14:textId="77777777" w:rsidTr="002017F1">
        <w:tc>
          <w:tcPr>
            <w:tcW w:w="16869" w:type="dxa"/>
            <w:tcBorders>
              <w:top w:val="dotted" w:sz="4" w:space="0" w:color="auto"/>
              <w:bottom w:val="dotted" w:sz="4" w:space="0" w:color="auto"/>
            </w:tcBorders>
          </w:tcPr>
          <w:p w14:paraId="0EF1ECAF"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3D2049B" w14:textId="77777777" w:rsidTr="002017F1">
        <w:tc>
          <w:tcPr>
            <w:tcW w:w="16869" w:type="dxa"/>
            <w:tcBorders>
              <w:top w:val="dotted" w:sz="4" w:space="0" w:color="auto"/>
              <w:bottom w:val="dotted" w:sz="4" w:space="0" w:color="auto"/>
            </w:tcBorders>
          </w:tcPr>
          <w:p w14:paraId="29A0AB22"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6CEBBB7" w14:textId="77777777" w:rsidTr="002017F1">
        <w:tc>
          <w:tcPr>
            <w:tcW w:w="16869" w:type="dxa"/>
            <w:tcBorders>
              <w:top w:val="dotted" w:sz="4" w:space="0" w:color="auto"/>
              <w:bottom w:val="dotted" w:sz="4" w:space="0" w:color="auto"/>
            </w:tcBorders>
          </w:tcPr>
          <w:p w14:paraId="7B076C32"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0D49895" w14:textId="77777777" w:rsidTr="002017F1">
        <w:tc>
          <w:tcPr>
            <w:tcW w:w="16869" w:type="dxa"/>
            <w:tcBorders>
              <w:top w:val="dotted" w:sz="4" w:space="0" w:color="auto"/>
              <w:bottom w:val="dotted" w:sz="4" w:space="0" w:color="auto"/>
            </w:tcBorders>
          </w:tcPr>
          <w:p w14:paraId="24043792"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171BC4A" w14:textId="77777777" w:rsidTr="002017F1">
        <w:tc>
          <w:tcPr>
            <w:tcW w:w="16869" w:type="dxa"/>
            <w:tcBorders>
              <w:top w:val="dotted" w:sz="4" w:space="0" w:color="auto"/>
              <w:bottom w:val="dotted" w:sz="4" w:space="0" w:color="auto"/>
            </w:tcBorders>
          </w:tcPr>
          <w:p w14:paraId="06EE5CFB"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821611D" w14:textId="77777777" w:rsidTr="002017F1">
        <w:tc>
          <w:tcPr>
            <w:tcW w:w="16869" w:type="dxa"/>
            <w:tcBorders>
              <w:top w:val="dotted" w:sz="4" w:space="0" w:color="auto"/>
              <w:bottom w:val="dotted" w:sz="4" w:space="0" w:color="auto"/>
            </w:tcBorders>
          </w:tcPr>
          <w:p w14:paraId="035111B8"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34C4402" w14:textId="77777777" w:rsidTr="002017F1">
        <w:tc>
          <w:tcPr>
            <w:tcW w:w="16869" w:type="dxa"/>
            <w:tcBorders>
              <w:top w:val="dotted" w:sz="4" w:space="0" w:color="auto"/>
              <w:bottom w:val="dotted" w:sz="4" w:space="0" w:color="auto"/>
            </w:tcBorders>
          </w:tcPr>
          <w:p w14:paraId="13976D64"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491539D" w14:textId="77777777" w:rsidTr="002017F1">
        <w:tc>
          <w:tcPr>
            <w:tcW w:w="16869" w:type="dxa"/>
            <w:tcBorders>
              <w:top w:val="dotted" w:sz="4" w:space="0" w:color="auto"/>
              <w:bottom w:val="dotted" w:sz="4" w:space="0" w:color="auto"/>
            </w:tcBorders>
          </w:tcPr>
          <w:p w14:paraId="0FD9E0CA"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B70C943" w14:textId="77777777" w:rsidTr="002017F1">
        <w:tc>
          <w:tcPr>
            <w:tcW w:w="16869" w:type="dxa"/>
            <w:tcBorders>
              <w:top w:val="dotted" w:sz="4" w:space="0" w:color="auto"/>
              <w:bottom w:val="dotted" w:sz="4" w:space="0" w:color="auto"/>
            </w:tcBorders>
          </w:tcPr>
          <w:p w14:paraId="46418AA5"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F437A7A" w14:textId="77777777" w:rsidTr="002017F1">
        <w:tc>
          <w:tcPr>
            <w:tcW w:w="16869" w:type="dxa"/>
            <w:tcBorders>
              <w:top w:val="dotted" w:sz="4" w:space="0" w:color="auto"/>
              <w:bottom w:val="dotted" w:sz="4" w:space="0" w:color="auto"/>
            </w:tcBorders>
          </w:tcPr>
          <w:p w14:paraId="10E5E9B5"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8D6EAEB" w14:textId="77777777" w:rsidTr="002017F1">
        <w:tc>
          <w:tcPr>
            <w:tcW w:w="16869" w:type="dxa"/>
            <w:tcBorders>
              <w:top w:val="dotted" w:sz="4" w:space="0" w:color="auto"/>
              <w:bottom w:val="dotted" w:sz="4" w:space="0" w:color="auto"/>
            </w:tcBorders>
          </w:tcPr>
          <w:p w14:paraId="3ABE7D3A"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F8270EF" w14:textId="77777777" w:rsidTr="002017F1">
        <w:tc>
          <w:tcPr>
            <w:tcW w:w="16869" w:type="dxa"/>
            <w:tcBorders>
              <w:top w:val="dotted" w:sz="4" w:space="0" w:color="auto"/>
              <w:bottom w:val="dotted" w:sz="4" w:space="0" w:color="auto"/>
            </w:tcBorders>
          </w:tcPr>
          <w:p w14:paraId="27FF12D6"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22F3AA4" w14:textId="77777777" w:rsidTr="002017F1">
        <w:tc>
          <w:tcPr>
            <w:tcW w:w="16869" w:type="dxa"/>
            <w:tcBorders>
              <w:top w:val="dotted" w:sz="4" w:space="0" w:color="auto"/>
              <w:bottom w:val="dotted" w:sz="4" w:space="0" w:color="auto"/>
            </w:tcBorders>
          </w:tcPr>
          <w:p w14:paraId="4A336ED2"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1511778" w14:textId="77777777" w:rsidTr="002017F1">
        <w:tc>
          <w:tcPr>
            <w:tcW w:w="16869" w:type="dxa"/>
            <w:tcBorders>
              <w:top w:val="dotted" w:sz="4" w:space="0" w:color="auto"/>
              <w:bottom w:val="dotted" w:sz="4" w:space="0" w:color="auto"/>
            </w:tcBorders>
          </w:tcPr>
          <w:p w14:paraId="58E982F0"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27C0A39" w14:textId="77777777" w:rsidTr="002017F1">
        <w:tc>
          <w:tcPr>
            <w:tcW w:w="16869" w:type="dxa"/>
            <w:tcBorders>
              <w:top w:val="dotted" w:sz="4" w:space="0" w:color="auto"/>
              <w:bottom w:val="dotted" w:sz="4" w:space="0" w:color="auto"/>
            </w:tcBorders>
          </w:tcPr>
          <w:p w14:paraId="6EFE07BF"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79CA78A" w14:textId="77777777" w:rsidTr="002017F1">
        <w:tc>
          <w:tcPr>
            <w:tcW w:w="16869" w:type="dxa"/>
            <w:tcBorders>
              <w:top w:val="dotted" w:sz="4" w:space="0" w:color="auto"/>
              <w:bottom w:val="dotted" w:sz="4" w:space="0" w:color="auto"/>
            </w:tcBorders>
          </w:tcPr>
          <w:p w14:paraId="0BA0EC79"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716B5C5" w14:textId="77777777" w:rsidTr="002017F1">
        <w:tc>
          <w:tcPr>
            <w:tcW w:w="16869" w:type="dxa"/>
            <w:tcBorders>
              <w:top w:val="dotted" w:sz="4" w:space="0" w:color="auto"/>
              <w:bottom w:val="dotted" w:sz="4" w:space="0" w:color="auto"/>
            </w:tcBorders>
          </w:tcPr>
          <w:p w14:paraId="0FD41AD9"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662E12B" w14:textId="77777777" w:rsidTr="002017F1">
        <w:tc>
          <w:tcPr>
            <w:tcW w:w="16869" w:type="dxa"/>
            <w:tcBorders>
              <w:top w:val="dotted" w:sz="4" w:space="0" w:color="auto"/>
              <w:bottom w:val="dotted" w:sz="4" w:space="0" w:color="auto"/>
            </w:tcBorders>
          </w:tcPr>
          <w:p w14:paraId="1D483696"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7DBD9BA" w14:textId="77777777" w:rsidTr="002017F1">
        <w:tc>
          <w:tcPr>
            <w:tcW w:w="16869" w:type="dxa"/>
            <w:tcBorders>
              <w:top w:val="dotted" w:sz="4" w:space="0" w:color="auto"/>
              <w:bottom w:val="dotted" w:sz="4" w:space="0" w:color="auto"/>
            </w:tcBorders>
          </w:tcPr>
          <w:p w14:paraId="4A65362B"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4221B7D" w14:textId="77777777" w:rsidTr="002017F1">
        <w:tc>
          <w:tcPr>
            <w:tcW w:w="16869" w:type="dxa"/>
            <w:tcBorders>
              <w:top w:val="dotted" w:sz="4" w:space="0" w:color="auto"/>
              <w:bottom w:val="dotted" w:sz="4" w:space="0" w:color="auto"/>
            </w:tcBorders>
          </w:tcPr>
          <w:p w14:paraId="383C80B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F9BB68C" w14:textId="77777777" w:rsidTr="002017F1">
        <w:tc>
          <w:tcPr>
            <w:tcW w:w="16869" w:type="dxa"/>
            <w:tcBorders>
              <w:top w:val="dotted" w:sz="4" w:space="0" w:color="auto"/>
              <w:bottom w:val="dotted" w:sz="4" w:space="0" w:color="auto"/>
            </w:tcBorders>
          </w:tcPr>
          <w:p w14:paraId="2B85305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9451456" w14:textId="77777777" w:rsidTr="002017F1">
        <w:tc>
          <w:tcPr>
            <w:tcW w:w="16869" w:type="dxa"/>
            <w:tcBorders>
              <w:top w:val="dotted" w:sz="4" w:space="0" w:color="auto"/>
              <w:bottom w:val="dotted" w:sz="4" w:space="0" w:color="auto"/>
            </w:tcBorders>
          </w:tcPr>
          <w:p w14:paraId="03B6DCE6"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425A618" w14:textId="77777777" w:rsidTr="002017F1">
        <w:tc>
          <w:tcPr>
            <w:tcW w:w="16869" w:type="dxa"/>
            <w:tcBorders>
              <w:top w:val="dotted" w:sz="4" w:space="0" w:color="auto"/>
              <w:bottom w:val="dotted" w:sz="4" w:space="0" w:color="auto"/>
            </w:tcBorders>
          </w:tcPr>
          <w:p w14:paraId="0A29E43D"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4620AF2" w14:textId="77777777" w:rsidTr="002017F1">
        <w:tc>
          <w:tcPr>
            <w:tcW w:w="16869" w:type="dxa"/>
            <w:tcBorders>
              <w:top w:val="dotted" w:sz="4" w:space="0" w:color="auto"/>
              <w:bottom w:val="dotted" w:sz="4" w:space="0" w:color="auto"/>
            </w:tcBorders>
          </w:tcPr>
          <w:p w14:paraId="3361A775"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E85C277" w14:textId="77777777" w:rsidTr="002017F1">
        <w:tc>
          <w:tcPr>
            <w:tcW w:w="16869" w:type="dxa"/>
            <w:tcBorders>
              <w:top w:val="dotted" w:sz="4" w:space="0" w:color="auto"/>
              <w:bottom w:val="dotted" w:sz="4" w:space="0" w:color="auto"/>
            </w:tcBorders>
          </w:tcPr>
          <w:p w14:paraId="004ABEC9"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AA4BE1F" w14:textId="77777777" w:rsidTr="002017F1">
        <w:tc>
          <w:tcPr>
            <w:tcW w:w="16869" w:type="dxa"/>
            <w:tcBorders>
              <w:top w:val="dotted" w:sz="4" w:space="0" w:color="auto"/>
              <w:bottom w:val="dotted" w:sz="4" w:space="0" w:color="auto"/>
            </w:tcBorders>
          </w:tcPr>
          <w:p w14:paraId="7C8237D4"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5301BC6" w14:textId="77777777" w:rsidTr="002017F1">
        <w:tc>
          <w:tcPr>
            <w:tcW w:w="16869" w:type="dxa"/>
            <w:tcBorders>
              <w:top w:val="dotted" w:sz="4" w:space="0" w:color="auto"/>
              <w:bottom w:val="dotted" w:sz="4" w:space="0" w:color="auto"/>
            </w:tcBorders>
          </w:tcPr>
          <w:p w14:paraId="0D1E79B7"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6E08649" w14:textId="77777777" w:rsidTr="002017F1">
        <w:tc>
          <w:tcPr>
            <w:tcW w:w="16869" w:type="dxa"/>
            <w:tcBorders>
              <w:top w:val="dotted" w:sz="4" w:space="0" w:color="auto"/>
              <w:bottom w:val="dotted" w:sz="4" w:space="0" w:color="auto"/>
            </w:tcBorders>
          </w:tcPr>
          <w:p w14:paraId="01A660E9"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15097C4" w14:textId="77777777" w:rsidTr="002017F1">
        <w:tc>
          <w:tcPr>
            <w:tcW w:w="16869" w:type="dxa"/>
            <w:tcBorders>
              <w:top w:val="dotted" w:sz="4" w:space="0" w:color="auto"/>
              <w:bottom w:val="dotted" w:sz="4" w:space="0" w:color="auto"/>
            </w:tcBorders>
          </w:tcPr>
          <w:p w14:paraId="4E8C8ED6"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64ABB7F" w14:textId="77777777" w:rsidTr="002017F1">
        <w:tc>
          <w:tcPr>
            <w:tcW w:w="16869" w:type="dxa"/>
            <w:tcBorders>
              <w:top w:val="dotted" w:sz="4" w:space="0" w:color="auto"/>
              <w:bottom w:val="dotted" w:sz="4" w:space="0" w:color="auto"/>
            </w:tcBorders>
          </w:tcPr>
          <w:p w14:paraId="0BDADC86" w14:textId="77777777" w:rsidR="00276ED7" w:rsidRPr="00967DC1" w:rsidRDefault="00276ED7" w:rsidP="002017F1">
            <w:pPr>
              <w:pStyle w:val="Header"/>
              <w:tabs>
                <w:tab w:val="clear" w:pos="4536"/>
                <w:tab w:val="clear" w:pos="9072"/>
              </w:tabs>
              <w:ind w:firstLine="0"/>
              <w:jc w:val="center"/>
              <w:rPr>
                <w:b/>
                <w:sz w:val="24"/>
                <w:szCs w:val="24"/>
              </w:rPr>
            </w:pPr>
          </w:p>
        </w:tc>
      </w:tr>
    </w:tbl>
    <w:p w14:paraId="5C07F307" w14:textId="77777777" w:rsidR="00276ED7" w:rsidRPr="00967DC1" w:rsidRDefault="00276ED7" w:rsidP="00276ED7">
      <w:pPr>
        <w:rPr>
          <w:szCs w:val="24"/>
        </w:rPr>
      </w:pPr>
    </w:p>
    <w:tbl>
      <w:tblPr>
        <w:tblW w:w="16869" w:type="dxa"/>
        <w:tblBorders>
          <w:top w:val="dotted" w:sz="4" w:space="0" w:color="auto"/>
          <w:bottom w:val="dotted" w:sz="4" w:space="0" w:color="auto"/>
          <w:insideH w:val="dotted" w:sz="4" w:space="0" w:color="auto"/>
          <w:insideV w:val="dotted" w:sz="4" w:space="0" w:color="auto"/>
        </w:tblBorders>
        <w:tblLook w:val="04A0" w:firstRow="1" w:lastRow="0" w:firstColumn="1" w:lastColumn="0" w:noHBand="0" w:noVBand="1"/>
      </w:tblPr>
      <w:tblGrid>
        <w:gridCol w:w="16869"/>
      </w:tblGrid>
      <w:tr w:rsidR="00276ED7" w:rsidRPr="00967DC1" w14:paraId="71C7C288" w14:textId="77777777" w:rsidTr="002017F1">
        <w:tc>
          <w:tcPr>
            <w:tcW w:w="16869" w:type="dxa"/>
            <w:tcBorders>
              <w:top w:val="dotted" w:sz="4" w:space="0" w:color="auto"/>
              <w:bottom w:val="dotted" w:sz="4" w:space="0" w:color="auto"/>
            </w:tcBorders>
          </w:tcPr>
          <w:p w14:paraId="38034DAD"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6F2B5E7" w14:textId="77777777" w:rsidTr="002017F1">
        <w:tc>
          <w:tcPr>
            <w:tcW w:w="16869" w:type="dxa"/>
            <w:tcBorders>
              <w:top w:val="dotted" w:sz="4" w:space="0" w:color="auto"/>
              <w:bottom w:val="dotted" w:sz="4" w:space="0" w:color="auto"/>
            </w:tcBorders>
          </w:tcPr>
          <w:p w14:paraId="177ECFB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C67958F" w14:textId="77777777" w:rsidTr="002017F1">
        <w:tc>
          <w:tcPr>
            <w:tcW w:w="16869" w:type="dxa"/>
            <w:tcBorders>
              <w:top w:val="dotted" w:sz="4" w:space="0" w:color="auto"/>
              <w:bottom w:val="dotted" w:sz="4" w:space="0" w:color="auto"/>
            </w:tcBorders>
          </w:tcPr>
          <w:p w14:paraId="583961BE"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C251A16" w14:textId="77777777" w:rsidTr="002017F1">
        <w:tc>
          <w:tcPr>
            <w:tcW w:w="16869" w:type="dxa"/>
            <w:tcBorders>
              <w:top w:val="dotted" w:sz="4" w:space="0" w:color="auto"/>
              <w:bottom w:val="dotted" w:sz="4" w:space="0" w:color="auto"/>
            </w:tcBorders>
          </w:tcPr>
          <w:p w14:paraId="1CE15921"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5A29D2B" w14:textId="77777777" w:rsidTr="002017F1">
        <w:tc>
          <w:tcPr>
            <w:tcW w:w="16869" w:type="dxa"/>
            <w:tcBorders>
              <w:top w:val="dotted" w:sz="4" w:space="0" w:color="auto"/>
              <w:bottom w:val="dotted" w:sz="4" w:space="0" w:color="auto"/>
            </w:tcBorders>
          </w:tcPr>
          <w:p w14:paraId="06668255"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ACDB092" w14:textId="77777777" w:rsidTr="002017F1">
        <w:tc>
          <w:tcPr>
            <w:tcW w:w="16869" w:type="dxa"/>
            <w:tcBorders>
              <w:top w:val="dotted" w:sz="4" w:space="0" w:color="auto"/>
              <w:bottom w:val="dotted" w:sz="4" w:space="0" w:color="auto"/>
            </w:tcBorders>
          </w:tcPr>
          <w:p w14:paraId="6A744D7D"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EF7EF0C" w14:textId="77777777" w:rsidTr="002017F1">
        <w:tc>
          <w:tcPr>
            <w:tcW w:w="16869" w:type="dxa"/>
            <w:tcBorders>
              <w:top w:val="dotted" w:sz="4" w:space="0" w:color="auto"/>
              <w:bottom w:val="dotted" w:sz="4" w:space="0" w:color="auto"/>
            </w:tcBorders>
          </w:tcPr>
          <w:p w14:paraId="0FFB83B2"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A227FF2" w14:textId="77777777" w:rsidTr="002017F1">
        <w:tc>
          <w:tcPr>
            <w:tcW w:w="16869" w:type="dxa"/>
            <w:tcBorders>
              <w:top w:val="dotted" w:sz="4" w:space="0" w:color="auto"/>
              <w:bottom w:val="dotted" w:sz="4" w:space="0" w:color="auto"/>
            </w:tcBorders>
          </w:tcPr>
          <w:p w14:paraId="489A7FB8"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7D9B33C" w14:textId="77777777" w:rsidTr="002017F1">
        <w:tc>
          <w:tcPr>
            <w:tcW w:w="16869" w:type="dxa"/>
            <w:tcBorders>
              <w:top w:val="dotted" w:sz="4" w:space="0" w:color="auto"/>
              <w:bottom w:val="dotted" w:sz="4" w:space="0" w:color="auto"/>
            </w:tcBorders>
          </w:tcPr>
          <w:p w14:paraId="48935967"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3CA5A14" w14:textId="77777777" w:rsidTr="002017F1">
        <w:tc>
          <w:tcPr>
            <w:tcW w:w="16869" w:type="dxa"/>
            <w:tcBorders>
              <w:top w:val="dotted" w:sz="4" w:space="0" w:color="auto"/>
              <w:bottom w:val="dotted" w:sz="4" w:space="0" w:color="auto"/>
            </w:tcBorders>
          </w:tcPr>
          <w:p w14:paraId="55BDF770"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0D69FE6" w14:textId="77777777" w:rsidTr="002017F1">
        <w:tc>
          <w:tcPr>
            <w:tcW w:w="16869" w:type="dxa"/>
            <w:tcBorders>
              <w:top w:val="dotted" w:sz="4" w:space="0" w:color="auto"/>
              <w:bottom w:val="dotted" w:sz="4" w:space="0" w:color="auto"/>
            </w:tcBorders>
          </w:tcPr>
          <w:p w14:paraId="34EE9BAA"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FA547EF" w14:textId="77777777" w:rsidTr="002017F1">
        <w:tc>
          <w:tcPr>
            <w:tcW w:w="16869" w:type="dxa"/>
            <w:tcBorders>
              <w:top w:val="dotted" w:sz="4" w:space="0" w:color="auto"/>
              <w:bottom w:val="dotted" w:sz="4" w:space="0" w:color="auto"/>
            </w:tcBorders>
          </w:tcPr>
          <w:p w14:paraId="04C11DEA"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3FC5352" w14:textId="77777777" w:rsidTr="002017F1">
        <w:tc>
          <w:tcPr>
            <w:tcW w:w="16869" w:type="dxa"/>
            <w:tcBorders>
              <w:top w:val="dotted" w:sz="4" w:space="0" w:color="auto"/>
              <w:bottom w:val="dotted" w:sz="4" w:space="0" w:color="auto"/>
            </w:tcBorders>
          </w:tcPr>
          <w:p w14:paraId="02C5A94B"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B774AB3" w14:textId="77777777" w:rsidTr="002017F1">
        <w:tc>
          <w:tcPr>
            <w:tcW w:w="16869" w:type="dxa"/>
            <w:tcBorders>
              <w:top w:val="dotted" w:sz="4" w:space="0" w:color="auto"/>
              <w:bottom w:val="dotted" w:sz="4" w:space="0" w:color="auto"/>
            </w:tcBorders>
          </w:tcPr>
          <w:p w14:paraId="32157005"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C103440" w14:textId="77777777" w:rsidTr="002017F1">
        <w:tc>
          <w:tcPr>
            <w:tcW w:w="16869" w:type="dxa"/>
            <w:tcBorders>
              <w:top w:val="dotted" w:sz="4" w:space="0" w:color="auto"/>
              <w:bottom w:val="dotted" w:sz="4" w:space="0" w:color="auto"/>
            </w:tcBorders>
          </w:tcPr>
          <w:p w14:paraId="2A79C1E5" w14:textId="77777777" w:rsidR="00276ED7" w:rsidRPr="00967DC1" w:rsidRDefault="00276ED7" w:rsidP="002017F1">
            <w:pPr>
              <w:pStyle w:val="Header"/>
              <w:tabs>
                <w:tab w:val="clear" w:pos="4536"/>
                <w:tab w:val="clear" w:pos="9072"/>
              </w:tabs>
              <w:ind w:firstLine="0"/>
              <w:jc w:val="center"/>
              <w:rPr>
                <w:b/>
                <w:sz w:val="24"/>
                <w:szCs w:val="24"/>
              </w:rPr>
            </w:pPr>
          </w:p>
        </w:tc>
      </w:tr>
    </w:tbl>
    <w:p w14:paraId="34B14EB9" w14:textId="77777777" w:rsidR="00276ED7" w:rsidRPr="00967DC1" w:rsidRDefault="00276ED7" w:rsidP="00276ED7">
      <w:pPr>
        <w:pStyle w:val="Header"/>
        <w:tabs>
          <w:tab w:val="clear" w:pos="4536"/>
          <w:tab w:val="clear" w:pos="9072"/>
        </w:tabs>
        <w:ind w:firstLine="600"/>
        <w:jc w:val="center"/>
        <w:rPr>
          <w:b/>
          <w:sz w:val="24"/>
          <w:szCs w:val="24"/>
        </w:rPr>
      </w:pPr>
    </w:p>
    <w:tbl>
      <w:tblPr>
        <w:tblW w:w="16869" w:type="dxa"/>
        <w:tblBorders>
          <w:top w:val="dotted" w:sz="4" w:space="0" w:color="auto"/>
          <w:bottom w:val="dotted" w:sz="4" w:space="0" w:color="auto"/>
          <w:insideH w:val="dotted" w:sz="4" w:space="0" w:color="auto"/>
          <w:insideV w:val="dotted" w:sz="4" w:space="0" w:color="auto"/>
        </w:tblBorders>
        <w:tblLook w:val="04A0" w:firstRow="1" w:lastRow="0" w:firstColumn="1" w:lastColumn="0" w:noHBand="0" w:noVBand="1"/>
      </w:tblPr>
      <w:tblGrid>
        <w:gridCol w:w="16869"/>
      </w:tblGrid>
      <w:tr w:rsidR="00276ED7" w:rsidRPr="00967DC1" w14:paraId="72AA2E39" w14:textId="77777777" w:rsidTr="002017F1">
        <w:tc>
          <w:tcPr>
            <w:tcW w:w="16869" w:type="dxa"/>
            <w:tcBorders>
              <w:top w:val="dotted" w:sz="4" w:space="0" w:color="auto"/>
              <w:bottom w:val="dotted" w:sz="4" w:space="0" w:color="auto"/>
            </w:tcBorders>
          </w:tcPr>
          <w:p w14:paraId="1125D006"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14F8530" w14:textId="77777777" w:rsidTr="002017F1">
        <w:tc>
          <w:tcPr>
            <w:tcW w:w="16869" w:type="dxa"/>
            <w:tcBorders>
              <w:top w:val="dotted" w:sz="4" w:space="0" w:color="auto"/>
              <w:bottom w:val="dotted" w:sz="4" w:space="0" w:color="auto"/>
            </w:tcBorders>
          </w:tcPr>
          <w:p w14:paraId="05BC3BD1"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F9CA440" w14:textId="77777777" w:rsidTr="002017F1">
        <w:tc>
          <w:tcPr>
            <w:tcW w:w="16869" w:type="dxa"/>
            <w:tcBorders>
              <w:top w:val="dotted" w:sz="4" w:space="0" w:color="auto"/>
              <w:bottom w:val="dotted" w:sz="4" w:space="0" w:color="auto"/>
            </w:tcBorders>
          </w:tcPr>
          <w:p w14:paraId="02B54820"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F245184" w14:textId="77777777" w:rsidTr="002017F1">
        <w:tc>
          <w:tcPr>
            <w:tcW w:w="16869" w:type="dxa"/>
            <w:tcBorders>
              <w:top w:val="dotted" w:sz="4" w:space="0" w:color="auto"/>
              <w:bottom w:val="dotted" w:sz="4" w:space="0" w:color="auto"/>
            </w:tcBorders>
          </w:tcPr>
          <w:p w14:paraId="37562709"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78B9F60" w14:textId="77777777" w:rsidTr="002017F1">
        <w:tc>
          <w:tcPr>
            <w:tcW w:w="16869" w:type="dxa"/>
            <w:tcBorders>
              <w:top w:val="dotted" w:sz="4" w:space="0" w:color="auto"/>
              <w:bottom w:val="dotted" w:sz="4" w:space="0" w:color="auto"/>
            </w:tcBorders>
          </w:tcPr>
          <w:p w14:paraId="2F583F92"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361E55A" w14:textId="77777777" w:rsidTr="002017F1">
        <w:tc>
          <w:tcPr>
            <w:tcW w:w="16869" w:type="dxa"/>
            <w:tcBorders>
              <w:top w:val="dotted" w:sz="4" w:space="0" w:color="auto"/>
              <w:bottom w:val="dotted" w:sz="4" w:space="0" w:color="auto"/>
            </w:tcBorders>
          </w:tcPr>
          <w:p w14:paraId="726E0FD2"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F096DA4" w14:textId="77777777" w:rsidTr="002017F1">
        <w:tc>
          <w:tcPr>
            <w:tcW w:w="16869" w:type="dxa"/>
            <w:tcBorders>
              <w:top w:val="dotted" w:sz="4" w:space="0" w:color="auto"/>
              <w:bottom w:val="dotted" w:sz="4" w:space="0" w:color="auto"/>
            </w:tcBorders>
          </w:tcPr>
          <w:p w14:paraId="5DA85D20"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B8C9683" w14:textId="77777777" w:rsidTr="002017F1">
        <w:tc>
          <w:tcPr>
            <w:tcW w:w="16869" w:type="dxa"/>
            <w:tcBorders>
              <w:top w:val="dotted" w:sz="4" w:space="0" w:color="auto"/>
              <w:bottom w:val="dotted" w:sz="4" w:space="0" w:color="auto"/>
            </w:tcBorders>
          </w:tcPr>
          <w:p w14:paraId="47BFFE5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BF01DCB" w14:textId="77777777" w:rsidTr="002017F1">
        <w:tc>
          <w:tcPr>
            <w:tcW w:w="16869" w:type="dxa"/>
            <w:tcBorders>
              <w:top w:val="dotted" w:sz="4" w:space="0" w:color="auto"/>
              <w:bottom w:val="dotted" w:sz="4" w:space="0" w:color="auto"/>
            </w:tcBorders>
          </w:tcPr>
          <w:p w14:paraId="4B76E9B2"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B6E402B" w14:textId="77777777" w:rsidTr="002017F1">
        <w:tc>
          <w:tcPr>
            <w:tcW w:w="16869" w:type="dxa"/>
            <w:tcBorders>
              <w:top w:val="dotted" w:sz="4" w:space="0" w:color="auto"/>
              <w:bottom w:val="dotted" w:sz="4" w:space="0" w:color="auto"/>
            </w:tcBorders>
          </w:tcPr>
          <w:p w14:paraId="35B3BD34"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C8EC57D" w14:textId="77777777" w:rsidTr="002017F1">
        <w:tc>
          <w:tcPr>
            <w:tcW w:w="16869" w:type="dxa"/>
            <w:tcBorders>
              <w:top w:val="dotted" w:sz="4" w:space="0" w:color="auto"/>
              <w:bottom w:val="dotted" w:sz="4" w:space="0" w:color="auto"/>
            </w:tcBorders>
          </w:tcPr>
          <w:p w14:paraId="5FA0880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3CFBB95" w14:textId="77777777" w:rsidTr="002017F1">
        <w:tc>
          <w:tcPr>
            <w:tcW w:w="16869" w:type="dxa"/>
            <w:tcBorders>
              <w:top w:val="dotted" w:sz="4" w:space="0" w:color="auto"/>
              <w:bottom w:val="dotted" w:sz="4" w:space="0" w:color="auto"/>
            </w:tcBorders>
          </w:tcPr>
          <w:p w14:paraId="7C3B238C"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941734C" w14:textId="77777777" w:rsidTr="002017F1">
        <w:tc>
          <w:tcPr>
            <w:tcW w:w="16869" w:type="dxa"/>
            <w:tcBorders>
              <w:top w:val="dotted" w:sz="4" w:space="0" w:color="auto"/>
              <w:bottom w:val="dotted" w:sz="4" w:space="0" w:color="auto"/>
            </w:tcBorders>
          </w:tcPr>
          <w:p w14:paraId="535BF135"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7EC9607" w14:textId="77777777" w:rsidTr="002017F1">
        <w:tc>
          <w:tcPr>
            <w:tcW w:w="16869" w:type="dxa"/>
            <w:tcBorders>
              <w:top w:val="dotted" w:sz="4" w:space="0" w:color="auto"/>
              <w:bottom w:val="dotted" w:sz="4" w:space="0" w:color="auto"/>
            </w:tcBorders>
          </w:tcPr>
          <w:p w14:paraId="2EF0D372"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E30453D" w14:textId="77777777" w:rsidTr="002017F1">
        <w:tc>
          <w:tcPr>
            <w:tcW w:w="16869" w:type="dxa"/>
            <w:tcBorders>
              <w:top w:val="dotted" w:sz="4" w:space="0" w:color="auto"/>
              <w:bottom w:val="dotted" w:sz="4" w:space="0" w:color="auto"/>
            </w:tcBorders>
          </w:tcPr>
          <w:p w14:paraId="7A446DAB"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5B25A67" w14:textId="77777777" w:rsidTr="002017F1">
        <w:tc>
          <w:tcPr>
            <w:tcW w:w="16869" w:type="dxa"/>
            <w:tcBorders>
              <w:top w:val="dotted" w:sz="4" w:space="0" w:color="auto"/>
              <w:bottom w:val="dotted" w:sz="4" w:space="0" w:color="auto"/>
            </w:tcBorders>
          </w:tcPr>
          <w:p w14:paraId="0CDD026A"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D21E488" w14:textId="77777777" w:rsidTr="002017F1">
        <w:tc>
          <w:tcPr>
            <w:tcW w:w="16869" w:type="dxa"/>
            <w:tcBorders>
              <w:top w:val="dotted" w:sz="4" w:space="0" w:color="auto"/>
              <w:bottom w:val="dotted" w:sz="4" w:space="0" w:color="auto"/>
            </w:tcBorders>
          </w:tcPr>
          <w:p w14:paraId="7642D63D"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BEAEFCC" w14:textId="77777777" w:rsidTr="002017F1">
        <w:tc>
          <w:tcPr>
            <w:tcW w:w="16869" w:type="dxa"/>
            <w:tcBorders>
              <w:top w:val="dotted" w:sz="4" w:space="0" w:color="auto"/>
              <w:bottom w:val="dotted" w:sz="4" w:space="0" w:color="auto"/>
            </w:tcBorders>
          </w:tcPr>
          <w:p w14:paraId="184937B6"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BB05737" w14:textId="77777777" w:rsidTr="002017F1">
        <w:tc>
          <w:tcPr>
            <w:tcW w:w="16869" w:type="dxa"/>
            <w:tcBorders>
              <w:top w:val="dotted" w:sz="4" w:space="0" w:color="auto"/>
              <w:bottom w:val="dotted" w:sz="4" w:space="0" w:color="auto"/>
            </w:tcBorders>
          </w:tcPr>
          <w:p w14:paraId="0EFE452C"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A594F2E" w14:textId="77777777" w:rsidTr="002017F1">
        <w:tc>
          <w:tcPr>
            <w:tcW w:w="16869" w:type="dxa"/>
            <w:tcBorders>
              <w:top w:val="dotted" w:sz="4" w:space="0" w:color="auto"/>
              <w:bottom w:val="dotted" w:sz="4" w:space="0" w:color="auto"/>
            </w:tcBorders>
          </w:tcPr>
          <w:p w14:paraId="470EB597"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A486134" w14:textId="77777777" w:rsidTr="002017F1">
        <w:tc>
          <w:tcPr>
            <w:tcW w:w="16869" w:type="dxa"/>
            <w:tcBorders>
              <w:top w:val="dotted" w:sz="4" w:space="0" w:color="auto"/>
              <w:bottom w:val="dotted" w:sz="4" w:space="0" w:color="auto"/>
            </w:tcBorders>
          </w:tcPr>
          <w:p w14:paraId="6F3F4BB5"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4D044D4" w14:textId="77777777" w:rsidTr="002017F1">
        <w:tc>
          <w:tcPr>
            <w:tcW w:w="16869" w:type="dxa"/>
            <w:tcBorders>
              <w:top w:val="dotted" w:sz="4" w:space="0" w:color="auto"/>
              <w:bottom w:val="dotted" w:sz="4" w:space="0" w:color="auto"/>
            </w:tcBorders>
          </w:tcPr>
          <w:p w14:paraId="75C5EADE"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EE3F4FE" w14:textId="77777777" w:rsidTr="002017F1">
        <w:tc>
          <w:tcPr>
            <w:tcW w:w="16869" w:type="dxa"/>
            <w:tcBorders>
              <w:top w:val="dotted" w:sz="4" w:space="0" w:color="auto"/>
              <w:bottom w:val="dotted" w:sz="4" w:space="0" w:color="auto"/>
            </w:tcBorders>
          </w:tcPr>
          <w:p w14:paraId="04ED4E5D"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02925B7" w14:textId="77777777" w:rsidTr="002017F1">
        <w:tc>
          <w:tcPr>
            <w:tcW w:w="16869" w:type="dxa"/>
            <w:tcBorders>
              <w:top w:val="dotted" w:sz="4" w:space="0" w:color="auto"/>
              <w:bottom w:val="dotted" w:sz="4" w:space="0" w:color="auto"/>
            </w:tcBorders>
          </w:tcPr>
          <w:p w14:paraId="2A3A786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9CCCF5E" w14:textId="77777777" w:rsidTr="002017F1">
        <w:tc>
          <w:tcPr>
            <w:tcW w:w="16869" w:type="dxa"/>
            <w:tcBorders>
              <w:top w:val="dotted" w:sz="4" w:space="0" w:color="auto"/>
              <w:bottom w:val="dotted" w:sz="4" w:space="0" w:color="auto"/>
            </w:tcBorders>
          </w:tcPr>
          <w:p w14:paraId="65989659"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6CD06FC" w14:textId="77777777" w:rsidTr="002017F1">
        <w:tc>
          <w:tcPr>
            <w:tcW w:w="16869" w:type="dxa"/>
            <w:tcBorders>
              <w:top w:val="dotted" w:sz="4" w:space="0" w:color="auto"/>
              <w:bottom w:val="dotted" w:sz="4" w:space="0" w:color="auto"/>
            </w:tcBorders>
          </w:tcPr>
          <w:p w14:paraId="313C065E"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E56E517" w14:textId="77777777" w:rsidTr="002017F1">
        <w:tc>
          <w:tcPr>
            <w:tcW w:w="16869" w:type="dxa"/>
            <w:tcBorders>
              <w:top w:val="dotted" w:sz="4" w:space="0" w:color="auto"/>
              <w:bottom w:val="dotted" w:sz="4" w:space="0" w:color="auto"/>
            </w:tcBorders>
          </w:tcPr>
          <w:p w14:paraId="6291CC49"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8184EF8" w14:textId="77777777" w:rsidTr="002017F1">
        <w:tc>
          <w:tcPr>
            <w:tcW w:w="16869" w:type="dxa"/>
            <w:tcBorders>
              <w:top w:val="dotted" w:sz="4" w:space="0" w:color="auto"/>
              <w:bottom w:val="dotted" w:sz="4" w:space="0" w:color="auto"/>
            </w:tcBorders>
          </w:tcPr>
          <w:p w14:paraId="369F4B4B"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4C71688" w14:textId="77777777" w:rsidTr="002017F1">
        <w:tc>
          <w:tcPr>
            <w:tcW w:w="16869" w:type="dxa"/>
            <w:tcBorders>
              <w:top w:val="dotted" w:sz="4" w:space="0" w:color="auto"/>
              <w:bottom w:val="dotted" w:sz="4" w:space="0" w:color="auto"/>
            </w:tcBorders>
          </w:tcPr>
          <w:p w14:paraId="779A47F2"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EEB446B" w14:textId="77777777" w:rsidTr="002017F1">
        <w:tc>
          <w:tcPr>
            <w:tcW w:w="16869" w:type="dxa"/>
            <w:tcBorders>
              <w:top w:val="dotted" w:sz="4" w:space="0" w:color="auto"/>
              <w:bottom w:val="dotted" w:sz="4" w:space="0" w:color="auto"/>
            </w:tcBorders>
          </w:tcPr>
          <w:p w14:paraId="14B856EB"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5BF0C2A" w14:textId="77777777" w:rsidTr="002017F1">
        <w:tc>
          <w:tcPr>
            <w:tcW w:w="16869" w:type="dxa"/>
            <w:tcBorders>
              <w:top w:val="dotted" w:sz="4" w:space="0" w:color="auto"/>
              <w:bottom w:val="dotted" w:sz="4" w:space="0" w:color="auto"/>
            </w:tcBorders>
          </w:tcPr>
          <w:p w14:paraId="22ACAEEA"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F22626F" w14:textId="77777777" w:rsidTr="002017F1">
        <w:tc>
          <w:tcPr>
            <w:tcW w:w="16869" w:type="dxa"/>
            <w:tcBorders>
              <w:top w:val="dotted" w:sz="4" w:space="0" w:color="auto"/>
              <w:bottom w:val="dotted" w:sz="4" w:space="0" w:color="auto"/>
            </w:tcBorders>
          </w:tcPr>
          <w:p w14:paraId="1D429A3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1CD3D04" w14:textId="77777777" w:rsidTr="002017F1">
        <w:tc>
          <w:tcPr>
            <w:tcW w:w="16869" w:type="dxa"/>
            <w:tcBorders>
              <w:top w:val="dotted" w:sz="4" w:space="0" w:color="auto"/>
              <w:bottom w:val="dotted" w:sz="4" w:space="0" w:color="auto"/>
            </w:tcBorders>
          </w:tcPr>
          <w:p w14:paraId="0526EFE1"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08B62CF" w14:textId="77777777" w:rsidTr="002017F1">
        <w:tc>
          <w:tcPr>
            <w:tcW w:w="16869" w:type="dxa"/>
            <w:tcBorders>
              <w:top w:val="dotted" w:sz="4" w:space="0" w:color="auto"/>
              <w:bottom w:val="dotted" w:sz="4" w:space="0" w:color="auto"/>
            </w:tcBorders>
          </w:tcPr>
          <w:p w14:paraId="79AA97B8"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D41A492" w14:textId="77777777" w:rsidTr="002017F1">
        <w:tc>
          <w:tcPr>
            <w:tcW w:w="16869" w:type="dxa"/>
            <w:tcBorders>
              <w:top w:val="dotted" w:sz="4" w:space="0" w:color="auto"/>
              <w:bottom w:val="dotted" w:sz="4" w:space="0" w:color="auto"/>
            </w:tcBorders>
          </w:tcPr>
          <w:p w14:paraId="1E5A6782"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3FE1959" w14:textId="77777777" w:rsidTr="002017F1">
        <w:tc>
          <w:tcPr>
            <w:tcW w:w="16869" w:type="dxa"/>
            <w:tcBorders>
              <w:top w:val="dotted" w:sz="4" w:space="0" w:color="auto"/>
              <w:bottom w:val="dotted" w:sz="4" w:space="0" w:color="auto"/>
            </w:tcBorders>
          </w:tcPr>
          <w:p w14:paraId="2A532D50"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9543329" w14:textId="77777777" w:rsidTr="002017F1">
        <w:tc>
          <w:tcPr>
            <w:tcW w:w="16869" w:type="dxa"/>
            <w:tcBorders>
              <w:top w:val="dotted" w:sz="4" w:space="0" w:color="auto"/>
              <w:bottom w:val="dotted" w:sz="4" w:space="0" w:color="auto"/>
            </w:tcBorders>
          </w:tcPr>
          <w:p w14:paraId="561F4984"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5622138" w14:textId="77777777" w:rsidTr="002017F1">
        <w:tc>
          <w:tcPr>
            <w:tcW w:w="16869" w:type="dxa"/>
            <w:tcBorders>
              <w:top w:val="dotted" w:sz="4" w:space="0" w:color="auto"/>
              <w:bottom w:val="dotted" w:sz="4" w:space="0" w:color="auto"/>
            </w:tcBorders>
          </w:tcPr>
          <w:p w14:paraId="7E3B561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634370E" w14:textId="77777777" w:rsidTr="002017F1">
        <w:tc>
          <w:tcPr>
            <w:tcW w:w="16869" w:type="dxa"/>
            <w:tcBorders>
              <w:top w:val="dotted" w:sz="4" w:space="0" w:color="auto"/>
              <w:bottom w:val="dotted" w:sz="4" w:space="0" w:color="auto"/>
            </w:tcBorders>
          </w:tcPr>
          <w:p w14:paraId="60A1472B"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AFF3BF6" w14:textId="77777777" w:rsidTr="002017F1">
        <w:tc>
          <w:tcPr>
            <w:tcW w:w="16869" w:type="dxa"/>
            <w:tcBorders>
              <w:top w:val="dotted" w:sz="4" w:space="0" w:color="auto"/>
              <w:bottom w:val="dotted" w:sz="4" w:space="0" w:color="auto"/>
            </w:tcBorders>
          </w:tcPr>
          <w:p w14:paraId="3C30E648"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2F2148D" w14:textId="77777777" w:rsidTr="002017F1">
        <w:tc>
          <w:tcPr>
            <w:tcW w:w="16869" w:type="dxa"/>
            <w:tcBorders>
              <w:top w:val="dotted" w:sz="4" w:space="0" w:color="auto"/>
              <w:bottom w:val="dotted" w:sz="4" w:space="0" w:color="auto"/>
            </w:tcBorders>
          </w:tcPr>
          <w:p w14:paraId="6CAC241B"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0BF5CB4" w14:textId="77777777" w:rsidTr="002017F1">
        <w:tc>
          <w:tcPr>
            <w:tcW w:w="16869" w:type="dxa"/>
            <w:tcBorders>
              <w:top w:val="dotted" w:sz="4" w:space="0" w:color="auto"/>
              <w:bottom w:val="dotted" w:sz="4" w:space="0" w:color="auto"/>
            </w:tcBorders>
          </w:tcPr>
          <w:p w14:paraId="3C0B18B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D398F18" w14:textId="77777777" w:rsidTr="002017F1">
        <w:tc>
          <w:tcPr>
            <w:tcW w:w="16869" w:type="dxa"/>
            <w:tcBorders>
              <w:top w:val="dotted" w:sz="4" w:space="0" w:color="auto"/>
              <w:bottom w:val="dotted" w:sz="4" w:space="0" w:color="auto"/>
            </w:tcBorders>
          </w:tcPr>
          <w:p w14:paraId="1854186B"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66F46CB" w14:textId="77777777" w:rsidTr="002017F1">
        <w:tc>
          <w:tcPr>
            <w:tcW w:w="16869" w:type="dxa"/>
            <w:tcBorders>
              <w:top w:val="dotted" w:sz="4" w:space="0" w:color="auto"/>
              <w:bottom w:val="dotted" w:sz="4" w:space="0" w:color="auto"/>
            </w:tcBorders>
          </w:tcPr>
          <w:p w14:paraId="54337DD5" w14:textId="77777777" w:rsidR="00276ED7" w:rsidRPr="00967DC1" w:rsidRDefault="00276ED7" w:rsidP="002017F1">
            <w:pPr>
              <w:pStyle w:val="Header"/>
              <w:tabs>
                <w:tab w:val="clear" w:pos="4536"/>
                <w:tab w:val="clear" w:pos="9072"/>
              </w:tabs>
              <w:ind w:firstLine="0"/>
              <w:jc w:val="center"/>
              <w:rPr>
                <w:b/>
                <w:sz w:val="24"/>
                <w:szCs w:val="24"/>
              </w:rPr>
            </w:pPr>
          </w:p>
        </w:tc>
      </w:tr>
    </w:tbl>
    <w:p w14:paraId="05FBC19A" w14:textId="77777777" w:rsidR="00276ED7" w:rsidRPr="00967DC1" w:rsidRDefault="00276ED7" w:rsidP="00276ED7">
      <w:pPr>
        <w:rPr>
          <w:szCs w:val="24"/>
        </w:rPr>
      </w:pPr>
    </w:p>
    <w:tbl>
      <w:tblPr>
        <w:tblW w:w="16869" w:type="dxa"/>
        <w:tblBorders>
          <w:top w:val="dotted" w:sz="4" w:space="0" w:color="auto"/>
          <w:bottom w:val="dotted" w:sz="4" w:space="0" w:color="auto"/>
          <w:insideH w:val="dotted" w:sz="4" w:space="0" w:color="auto"/>
          <w:insideV w:val="dotted" w:sz="4" w:space="0" w:color="auto"/>
        </w:tblBorders>
        <w:tblLook w:val="04A0" w:firstRow="1" w:lastRow="0" w:firstColumn="1" w:lastColumn="0" w:noHBand="0" w:noVBand="1"/>
      </w:tblPr>
      <w:tblGrid>
        <w:gridCol w:w="16869"/>
      </w:tblGrid>
      <w:tr w:rsidR="00276ED7" w:rsidRPr="00967DC1" w14:paraId="5463A533" w14:textId="77777777" w:rsidTr="002017F1">
        <w:tc>
          <w:tcPr>
            <w:tcW w:w="16869" w:type="dxa"/>
            <w:tcBorders>
              <w:top w:val="dotted" w:sz="4" w:space="0" w:color="auto"/>
              <w:bottom w:val="dotted" w:sz="4" w:space="0" w:color="auto"/>
            </w:tcBorders>
          </w:tcPr>
          <w:p w14:paraId="263EDAFB"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D509829" w14:textId="77777777" w:rsidTr="002017F1">
        <w:tc>
          <w:tcPr>
            <w:tcW w:w="16869" w:type="dxa"/>
            <w:tcBorders>
              <w:top w:val="dotted" w:sz="4" w:space="0" w:color="auto"/>
              <w:bottom w:val="dotted" w:sz="4" w:space="0" w:color="auto"/>
            </w:tcBorders>
          </w:tcPr>
          <w:p w14:paraId="0DC5837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067CEDB" w14:textId="77777777" w:rsidTr="002017F1">
        <w:tc>
          <w:tcPr>
            <w:tcW w:w="16869" w:type="dxa"/>
            <w:tcBorders>
              <w:top w:val="dotted" w:sz="4" w:space="0" w:color="auto"/>
              <w:bottom w:val="dotted" w:sz="4" w:space="0" w:color="auto"/>
            </w:tcBorders>
          </w:tcPr>
          <w:p w14:paraId="47EA3E60"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4258BD8" w14:textId="77777777" w:rsidTr="002017F1">
        <w:tc>
          <w:tcPr>
            <w:tcW w:w="16869" w:type="dxa"/>
            <w:tcBorders>
              <w:top w:val="dotted" w:sz="4" w:space="0" w:color="auto"/>
              <w:bottom w:val="dotted" w:sz="4" w:space="0" w:color="auto"/>
            </w:tcBorders>
          </w:tcPr>
          <w:p w14:paraId="29776334"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2B2180C" w14:textId="77777777" w:rsidTr="002017F1">
        <w:tc>
          <w:tcPr>
            <w:tcW w:w="16869" w:type="dxa"/>
            <w:tcBorders>
              <w:top w:val="dotted" w:sz="4" w:space="0" w:color="auto"/>
              <w:bottom w:val="dotted" w:sz="4" w:space="0" w:color="auto"/>
            </w:tcBorders>
          </w:tcPr>
          <w:p w14:paraId="0F72D069"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D9A7C12" w14:textId="77777777" w:rsidTr="002017F1">
        <w:tc>
          <w:tcPr>
            <w:tcW w:w="16869" w:type="dxa"/>
            <w:tcBorders>
              <w:top w:val="dotted" w:sz="4" w:space="0" w:color="auto"/>
              <w:bottom w:val="dotted" w:sz="4" w:space="0" w:color="auto"/>
            </w:tcBorders>
          </w:tcPr>
          <w:p w14:paraId="45515E46"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DB13ACC" w14:textId="77777777" w:rsidTr="002017F1">
        <w:tc>
          <w:tcPr>
            <w:tcW w:w="16869" w:type="dxa"/>
            <w:tcBorders>
              <w:top w:val="dotted" w:sz="4" w:space="0" w:color="auto"/>
              <w:bottom w:val="dotted" w:sz="4" w:space="0" w:color="auto"/>
            </w:tcBorders>
          </w:tcPr>
          <w:p w14:paraId="0A9693D0"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CEDE121" w14:textId="77777777" w:rsidTr="002017F1">
        <w:tc>
          <w:tcPr>
            <w:tcW w:w="16869" w:type="dxa"/>
            <w:tcBorders>
              <w:top w:val="dotted" w:sz="4" w:space="0" w:color="auto"/>
              <w:bottom w:val="dotted" w:sz="4" w:space="0" w:color="auto"/>
            </w:tcBorders>
          </w:tcPr>
          <w:p w14:paraId="232992B5"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53E5183" w14:textId="77777777" w:rsidTr="002017F1">
        <w:tc>
          <w:tcPr>
            <w:tcW w:w="16869" w:type="dxa"/>
            <w:tcBorders>
              <w:top w:val="dotted" w:sz="4" w:space="0" w:color="auto"/>
              <w:bottom w:val="dotted" w:sz="4" w:space="0" w:color="auto"/>
            </w:tcBorders>
          </w:tcPr>
          <w:p w14:paraId="1CE26B62"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814680F" w14:textId="77777777" w:rsidTr="002017F1">
        <w:tc>
          <w:tcPr>
            <w:tcW w:w="16869" w:type="dxa"/>
            <w:tcBorders>
              <w:top w:val="dotted" w:sz="4" w:space="0" w:color="auto"/>
              <w:bottom w:val="dotted" w:sz="4" w:space="0" w:color="auto"/>
            </w:tcBorders>
          </w:tcPr>
          <w:p w14:paraId="32C9F04C"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6AB9B0A" w14:textId="77777777" w:rsidTr="002017F1">
        <w:tc>
          <w:tcPr>
            <w:tcW w:w="16869" w:type="dxa"/>
            <w:tcBorders>
              <w:top w:val="dotted" w:sz="4" w:space="0" w:color="auto"/>
              <w:bottom w:val="dotted" w:sz="4" w:space="0" w:color="auto"/>
            </w:tcBorders>
          </w:tcPr>
          <w:p w14:paraId="11E8AFC4"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3AE5C04" w14:textId="77777777" w:rsidTr="002017F1">
        <w:tc>
          <w:tcPr>
            <w:tcW w:w="16869" w:type="dxa"/>
            <w:tcBorders>
              <w:top w:val="dotted" w:sz="4" w:space="0" w:color="auto"/>
              <w:bottom w:val="dotted" w:sz="4" w:space="0" w:color="auto"/>
            </w:tcBorders>
          </w:tcPr>
          <w:p w14:paraId="2067A840"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1A81D5A" w14:textId="77777777" w:rsidTr="002017F1">
        <w:tc>
          <w:tcPr>
            <w:tcW w:w="16869" w:type="dxa"/>
            <w:tcBorders>
              <w:top w:val="dotted" w:sz="4" w:space="0" w:color="auto"/>
              <w:bottom w:val="dotted" w:sz="4" w:space="0" w:color="auto"/>
            </w:tcBorders>
          </w:tcPr>
          <w:p w14:paraId="130CEB35"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F17004E" w14:textId="77777777" w:rsidTr="002017F1">
        <w:tc>
          <w:tcPr>
            <w:tcW w:w="16869" w:type="dxa"/>
            <w:tcBorders>
              <w:top w:val="dotted" w:sz="4" w:space="0" w:color="auto"/>
              <w:bottom w:val="dotted" w:sz="4" w:space="0" w:color="auto"/>
            </w:tcBorders>
          </w:tcPr>
          <w:p w14:paraId="597B0260"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BBF4F90" w14:textId="77777777" w:rsidTr="002017F1">
        <w:tc>
          <w:tcPr>
            <w:tcW w:w="16869" w:type="dxa"/>
            <w:tcBorders>
              <w:top w:val="dotted" w:sz="4" w:space="0" w:color="auto"/>
              <w:bottom w:val="dotted" w:sz="4" w:space="0" w:color="auto"/>
            </w:tcBorders>
          </w:tcPr>
          <w:p w14:paraId="10738B9A"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A230A55" w14:textId="77777777" w:rsidTr="002017F1">
        <w:tc>
          <w:tcPr>
            <w:tcW w:w="16869" w:type="dxa"/>
            <w:tcBorders>
              <w:top w:val="dotted" w:sz="4" w:space="0" w:color="auto"/>
              <w:bottom w:val="dotted" w:sz="4" w:space="0" w:color="auto"/>
            </w:tcBorders>
          </w:tcPr>
          <w:p w14:paraId="355C1F21" w14:textId="77777777" w:rsidR="00276ED7" w:rsidRPr="00967DC1" w:rsidRDefault="00276ED7" w:rsidP="002017F1">
            <w:pPr>
              <w:pStyle w:val="Header"/>
              <w:tabs>
                <w:tab w:val="clear" w:pos="4536"/>
                <w:tab w:val="clear" w:pos="9072"/>
              </w:tabs>
              <w:ind w:firstLine="0"/>
              <w:jc w:val="center"/>
              <w:rPr>
                <w:b/>
                <w:sz w:val="24"/>
                <w:szCs w:val="24"/>
              </w:rPr>
            </w:pPr>
          </w:p>
        </w:tc>
      </w:tr>
    </w:tbl>
    <w:p w14:paraId="1D503473" w14:textId="77777777" w:rsidR="00276ED7" w:rsidRPr="00967DC1" w:rsidRDefault="00276ED7" w:rsidP="00276ED7">
      <w:pPr>
        <w:pStyle w:val="Header"/>
        <w:tabs>
          <w:tab w:val="clear" w:pos="4536"/>
          <w:tab w:val="clear" w:pos="9072"/>
        </w:tabs>
        <w:ind w:firstLine="600"/>
        <w:jc w:val="center"/>
        <w:rPr>
          <w:b/>
          <w:sz w:val="24"/>
          <w:szCs w:val="24"/>
        </w:rPr>
      </w:pPr>
    </w:p>
    <w:tbl>
      <w:tblPr>
        <w:tblW w:w="16869" w:type="dxa"/>
        <w:tblBorders>
          <w:top w:val="dotted" w:sz="4" w:space="0" w:color="auto"/>
          <w:bottom w:val="dotted" w:sz="4" w:space="0" w:color="auto"/>
          <w:insideH w:val="dotted" w:sz="4" w:space="0" w:color="auto"/>
          <w:insideV w:val="dotted" w:sz="4" w:space="0" w:color="auto"/>
        </w:tblBorders>
        <w:tblLook w:val="04A0" w:firstRow="1" w:lastRow="0" w:firstColumn="1" w:lastColumn="0" w:noHBand="0" w:noVBand="1"/>
      </w:tblPr>
      <w:tblGrid>
        <w:gridCol w:w="16869"/>
      </w:tblGrid>
      <w:tr w:rsidR="00276ED7" w:rsidRPr="00967DC1" w14:paraId="6F4B5992" w14:textId="77777777" w:rsidTr="002017F1">
        <w:tc>
          <w:tcPr>
            <w:tcW w:w="16869" w:type="dxa"/>
            <w:tcBorders>
              <w:top w:val="dotted" w:sz="4" w:space="0" w:color="auto"/>
              <w:bottom w:val="dotted" w:sz="4" w:space="0" w:color="auto"/>
            </w:tcBorders>
          </w:tcPr>
          <w:p w14:paraId="28F8E3E4"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ED4B0F6" w14:textId="77777777" w:rsidTr="002017F1">
        <w:tc>
          <w:tcPr>
            <w:tcW w:w="16869" w:type="dxa"/>
            <w:tcBorders>
              <w:top w:val="dotted" w:sz="4" w:space="0" w:color="auto"/>
              <w:bottom w:val="dotted" w:sz="4" w:space="0" w:color="auto"/>
            </w:tcBorders>
          </w:tcPr>
          <w:p w14:paraId="38B83BA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4FDB34D" w14:textId="77777777" w:rsidTr="002017F1">
        <w:tc>
          <w:tcPr>
            <w:tcW w:w="16869" w:type="dxa"/>
            <w:tcBorders>
              <w:top w:val="dotted" w:sz="4" w:space="0" w:color="auto"/>
              <w:bottom w:val="dotted" w:sz="4" w:space="0" w:color="auto"/>
            </w:tcBorders>
          </w:tcPr>
          <w:p w14:paraId="1095918E"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7435D0A" w14:textId="77777777" w:rsidTr="002017F1">
        <w:tc>
          <w:tcPr>
            <w:tcW w:w="16869" w:type="dxa"/>
            <w:tcBorders>
              <w:top w:val="dotted" w:sz="4" w:space="0" w:color="auto"/>
              <w:bottom w:val="dotted" w:sz="4" w:space="0" w:color="auto"/>
            </w:tcBorders>
          </w:tcPr>
          <w:p w14:paraId="23D46C16"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E47251B" w14:textId="77777777" w:rsidTr="002017F1">
        <w:tc>
          <w:tcPr>
            <w:tcW w:w="16869" w:type="dxa"/>
            <w:tcBorders>
              <w:top w:val="dotted" w:sz="4" w:space="0" w:color="auto"/>
              <w:bottom w:val="dotted" w:sz="4" w:space="0" w:color="auto"/>
            </w:tcBorders>
          </w:tcPr>
          <w:p w14:paraId="5E55025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F9E08FA" w14:textId="77777777" w:rsidTr="002017F1">
        <w:tc>
          <w:tcPr>
            <w:tcW w:w="16869" w:type="dxa"/>
            <w:tcBorders>
              <w:top w:val="dotted" w:sz="4" w:space="0" w:color="auto"/>
              <w:bottom w:val="dotted" w:sz="4" w:space="0" w:color="auto"/>
            </w:tcBorders>
          </w:tcPr>
          <w:p w14:paraId="0A677FC9"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B5D9C2A" w14:textId="77777777" w:rsidTr="002017F1">
        <w:tc>
          <w:tcPr>
            <w:tcW w:w="16869" w:type="dxa"/>
            <w:tcBorders>
              <w:top w:val="dotted" w:sz="4" w:space="0" w:color="auto"/>
              <w:bottom w:val="dotted" w:sz="4" w:space="0" w:color="auto"/>
            </w:tcBorders>
          </w:tcPr>
          <w:p w14:paraId="2CCB392F"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0CA9052" w14:textId="77777777" w:rsidTr="002017F1">
        <w:tc>
          <w:tcPr>
            <w:tcW w:w="16869" w:type="dxa"/>
            <w:tcBorders>
              <w:top w:val="dotted" w:sz="4" w:space="0" w:color="auto"/>
              <w:bottom w:val="dotted" w:sz="4" w:space="0" w:color="auto"/>
            </w:tcBorders>
          </w:tcPr>
          <w:p w14:paraId="213CB3CD"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9C559CE" w14:textId="77777777" w:rsidTr="002017F1">
        <w:tc>
          <w:tcPr>
            <w:tcW w:w="16869" w:type="dxa"/>
            <w:tcBorders>
              <w:top w:val="dotted" w:sz="4" w:space="0" w:color="auto"/>
              <w:bottom w:val="dotted" w:sz="4" w:space="0" w:color="auto"/>
            </w:tcBorders>
          </w:tcPr>
          <w:p w14:paraId="660F7340"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005B4BB" w14:textId="77777777" w:rsidTr="002017F1">
        <w:tc>
          <w:tcPr>
            <w:tcW w:w="16869" w:type="dxa"/>
            <w:tcBorders>
              <w:top w:val="dotted" w:sz="4" w:space="0" w:color="auto"/>
              <w:bottom w:val="dotted" w:sz="4" w:space="0" w:color="auto"/>
            </w:tcBorders>
          </w:tcPr>
          <w:p w14:paraId="231321D5"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102EE86" w14:textId="77777777" w:rsidTr="002017F1">
        <w:tc>
          <w:tcPr>
            <w:tcW w:w="16869" w:type="dxa"/>
            <w:tcBorders>
              <w:top w:val="dotted" w:sz="4" w:space="0" w:color="auto"/>
              <w:bottom w:val="dotted" w:sz="4" w:space="0" w:color="auto"/>
            </w:tcBorders>
          </w:tcPr>
          <w:p w14:paraId="65F3474B"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014F800" w14:textId="77777777" w:rsidTr="002017F1">
        <w:tc>
          <w:tcPr>
            <w:tcW w:w="16869" w:type="dxa"/>
            <w:tcBorders>
              <w:top w:val="dotted" w:sz="4" w:space="0" w:color="auto"/>
              <w:bottom w:val="dotted" w:sz="4" w:space="0" w:color="auto"/>
            </w:tcBorders>
          </w:tcPr>
          <w:p w14:paraId="2885623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6B163EA" w14:textId="77777777" w:rsidTr="002017F1">
        <w:tc>
          <w:tcPr>
            <w:tcW w:w="16869" w:type="dxa"/>
            <w:tcBorders>
              <w:top w:val="dotted" w:sz="4" w:space="0" w:color="auto"/>
              <w:bottom w:val="dotted" w:sz="4" w:space="0" w:color="auto"/>
            </w:tcBorders>
          </w:tcPr>
          <w:p w14:paraId="5F7AD7B0"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9AF9609" w14:textId="77777777" w:rsidTr="002017F1">
        <w:tc>
          <w:tcPr>
            <w:tcW w:w="16869" w:type="dxa"/>
            <w:tcBorders>
              <w:top w:val="dotted" w:sz="4" w:space="0" w:color="auto"/>
              <w:bottom w:val="dotted" w:sz="4" w:space="0" w:color="auto"/>
            </w:tcBorders>
          </w:tcPr>
          <w:p w14:paraId="5E52CDD7"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F8086B3" w14:textId="77777777" w:rsidTr="002017F1">
        <w:tc>
          <w:tcPr>
            <w:tcW w:w="16869" w:type="dxa"/>
            <w:tcBorders>
              <w:top w:val="dotted" w:sz="4" w:space="0" w:color="auto"/>
              <w:bottom w:val="dotted" w:sz="4" w:space="0" w:color="auto"/>
            </w:tcBorders>
          </w:tcPr>
          <w:p w14:paraId="501BA472"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5C89EE2" w14:textId="77777777" w:rsidTr="002017F1">
        <w:tc>
          <w:tcPr>
            <w:tcW w:w="16869" w:type="dxa"/>
            <w:tcBorders>
              <w:top w:val="dotted" w:sz="4" w:space="0" w:color="auto"/>
              <w:bottom w:val="dotted" w:sz="4" w:space="0" w:color="auto"/>
            </w:tcBorders>
          </w:tcPr>
          <w:p w14:paraId="10BC6057"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E9550BE" w14:textId="77777777" w:rsidTr="002017F1">
        <w:tc>
          <w:tcPr>
            <w:tcW w:w="16869" w:type="dxa"/>
            <w:tcBorders>
              <w:top w:val="dotted" w:sz="4" w:space="0" w:color="auto"/>
              <w:bottom w:val="dotted" w:sz="4" w:space="0" w:color="auto"/>
            </w:tcBorders>
          </w:tcPr>
          <w:p w14:paraId="1C83FD3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48430B2" w14:textId="77777777" w:rsidTr="002017F1">
        <w:tc>
          <w:tcPr>
            <w:tcW w:w="16869" w:type="dxa"/>
            <w:tcBorders>
              <w:top w:val="dotted" w:sz="4" w:space="0" w:color="auto"/>
              <w:bottom w:val="dotted" w:sz="4" w:space="0" w:color="auto"/>
            </w:tcBorders>
          </w:tcPr>
          <w:p w14:paraId="114739E1"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DE67327" w14:textId="77777777" w:rsidTr="002017F1">
        <w:tc>
          <w:tcPr>
            <w:tcW w:w="16869" w:type="dxa"/>
            <w:tcBorders>
              <w:top w:val="dotted" w:sz="4" w:space="0" w:color="auto"/>
              <w:bottom w:val="dotted" w:sz="4" w:space="0" w:color="auto"/>
            </w:tcBorders>
          </w:tcPr>
          <w:p w14:paraId="0E4D1334"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24EA590" w14:textId="77777777" w:rsidTr="002017F1">
        <w:tc>
          <w:tcPr>
            <w:tcW w:w="16869" w:type="dxa"/>
            <w:tcBorders>
              <w:top w:val="dotted" w:sz="4" w:space="0" w:color="auto"/>
              <w:bottom w:val="dotted" w:sz="4" w:space="0" w:color="auto"/>
            </w:tcBorders>
          </w:tcPr>
          <w:p w14:paraId="4CDC8106"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A90AE56" w14:textId="77777777" w:rsidTr="002017F1">
        <w:tc>
          <w:tcPr>
            <w:tcW w:w="16869" w:type="dxa"/>
            <w:tcBorders>
              <w:top w:val="dotted" w:sz="4" w:space="0" w:color="auto"/>
              <w:bottom w:val="dotted" w:sz="4" w:space="0" w:color="auto"/>
            </w:tcBorders>
          </w:tcPr>
          <w:p w14:paraId="5E324BBE"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26F6AD8" w14:textId="77777777" w:rsidTr="002017F1">
        <w:tc>
          <w:tcPr>
            <w:tcW w:w="16869" w:type="dxa"/>
            <w:tcBorders>
              <w:top w:val="dotted" w:sz="4" w:space="0" w:color="auto"/>
              <w:bottom w:val="dotted" w:sz="4" w:space="0" w:color="auto"/>
            </w:tcBorders>
          </w:tcPr>
          <w:p w14:paraId="2B7CEBD1"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3EAFF57" w14:textId="77777777" w:rsidTr="002017F1">
        <w:tc>
          <w:tcPr>
            <w:tcW w:w="16869" w:type="dxa"/>
            <w:tcBorders>
              <w:top w:val="dotted" w:sz="4" w:space="0" w:color="auto"/>
              <w:bottom w:val="dotted" w:sz="4" w:space="0" w:color="auto"/>
            </w:tcBorders>
          </w:tcPr>
          <w:p w14:paraId="3762C9F8"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1131187" w14:textId="77777777" w:rsidTr="002017F1">
        <w:tc>
          <w:tcPr>
            <w:tcW w:w="16869" w:type="dxa"/>
            <w:tcBorders>
              <w:top w:val="dotted" w:sz="4" w:space="0" w:color="auto"/>
              <w:bottom w:val="dotted" w:sz="4" w:space="0" w:color="auto"/>
            </w:tcBorders>
          </w:tcPr>
          <w:p w14:paraId="49529B0D"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0C31396" w14:textId="77777777" w:rsidTr="002017F1">
        <w:tc>
          <w:tcPr>
            <w:tcW w:w="16869" w:type="dxa"/>
            <w:tcBorders>
              <w:top w:val="dotted" w:sz="4" w:space="0" w:color="auto"/>
              <w:bottom w:val="dotted" w:sz="4" w:space="0" w:color="auto"/>
            </w:tcBorders>
          </w:tcPr>
          <w:p w14:paraId="53940650"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48BD01A" w14:textId="77777777" w:rsidTr="002017F1">
        <w:tc>
          <w:tcPr>
            <w:tcW w:w="16869" w:type="dxa"/>
            <w:tcBorders>
              <w:top w:val="dotted" w:sz="4" w:space="0" w:color="auto"/>
              <w:bottom w:val="dotted" w:sz="4" w:space="0" w:color="auto"/>
            </w:tcBorders>
          </w:tcPr>
          <w:p w14:paraId="06D355B6"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8EB7DAC" w14:textId="77777777" w:rsidTr="002017F1">
        <w:tc>
          <w:tcPr>
            <w:tcW w:w="16869" w:type="dxa"/>
            <w:tcBorders>
              <w:top w:val="dotted" w:sz="4" w:space="0" w:color="auto"/>
              <w:bottom w:val="dotted" w:sz="4" w:space="0" w:color="auto"/>
            </w:tcBorders>
          </w:tcPr>
          <w:p w14:paraId="32BB5CFF"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70BF8EA" w14:textId="77777777" w:rsidTr="002017F1">
        <w:tc>
          <w:tcPr>
            <w:tcW w:w="16869" w:type="dxa"/>
            <w:tcBorders>
              <w:top w:val="dotted" w:sz="4" w:space="0" w:color="auto"/>
              <w:bottom w:val="dotted" w:sz="4" w:space="0" w:color="auto"/>
            </w:tcBorders>
          </w:tcPr>
          <w:p w14:paraId="5D4123EC"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DF77A35" w14:textId="77777777" w:rsidTr="002017F1">
        <w:tc>
          <w:tcPr>
            <w:tcW w:w="16869" w:type="dxa"/>
            <w:tcBorders>
              <w:top w:val="dotted" w:sz="4" w:space="0" w:color="auto"/>
              <w:bottom w:val="dotted" w:sz="4" w:space="0" w:color="auto"/>
            </w:tcBorders>
          </w:tcPr>
          <w:p w14:paraId="1158FD3B"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4A352A2" w14:textId="77777777" w:rsidTr="002017F1">
        <w:tc>
          <w:tcPr>
            <w:tcW w:w="16869" w:type="dxa"/>
            <w:tcBorders>
              <w:top w:val="dotted" w:sz="4" w:space="0" w:color="auto"/>
              <w:bottom w:val="dotted" w:sz="4" w:space="0" w:color="auto"/>
            </w:tcBorders>
          </w:tcPr>
          <w:p w14:paraId="3A17F874"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D6359EB" w14:textId="77777777" w:rsidTr="002017F1">
        <w:tc>
          <w:tcPr>
            <w:tcW w:w="16869" w:type="dxa"/>
            <w:tcBorders>
              <w:top w:val="dotted" w:sz="4" w:space="0" w:color="auto"/>
              <w:bottom w:val="dotted" w:sz="4" w:space="0" w:color="auto"/>
            </w:tcBorders>
          </w:tcPr>
          <w:p w14:paraId="48A5D82F"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E06B6F9" w14:textId="77777777" w:rsidTr="002017F1">
        <w:tc>
          <w:tcPr>
            <w:tcW w:w="16869" w:type="dxa"/>
            <w:tcBorders>
              <w:top w:val="dotted" w:sz="4" w:space="0" w:color="auto"/>
              <w:bottom w:val="dotted" w:sz="4" w:space="0" w:color="auto"/>
            </w:tcBorders>
          </w:tcPr>
          <w:p w14:paraId="077D53DB"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1F3A8FB" w14:textId="77777777" w:rsidTr="002017F1">
        <w:tc>
          <w:tcPr>
            <w:tcW w:w="16869" w:type="dxa"/>
            <w:tcBorders>
              <w:top w:val="dotted" w:sz="4" w:space="0" w:color="auto"/>
              <w:bottom w:val="dotted" w:sz="4" w:space="0" w:color="auto"/>
            </w:tcBorders>
          </w:tcPr>
          <w:p w14:paraId="12A65410"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85934EB" w14:textId="77777777" w:rsidTr="002017F1">
        <w:tc>
          <w:tcPr>
            <w:tcW w:w="16869" w:type="dxa"/>
            <w:tcBorders>
              <w:top w:val="dotted" w:sz="4" w:space="0" w:color="auto"/>
              <w:bottom w:val="dotted" w:sz="4" w:space="0" w:color="auto"/>
            </w:tcBorders>
          </w:tcPr>
          <w:p w14:paraId="4BA65D61"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4C3BBAE" w14:textId="77777777" w:rsidTr="002017F1">
        <w:tc>
          <w:tcPr>
            <w:tcW w:w="16869" w:type="dxa"/>
            <w:tcBorders>
              <w:top w:val="dotted" w:sz="4" w:space="0" w:color="auto"/>
              <w:bottom w:val="dotted" w:sz="4" w:space="0" w:color="auto"/>
            </w:tcBorders>
          </w:tcPr>
          <w:p w14:paraId="214FFDAE"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C809C92" w14:textId="77777777" w:rsidTr="002017F1">
        <w:tc>
          <w:tcPr>
            <w:tcW w:w="16869" w:type="dxa"/>
            <w:tcBorders>
              <w:top w:val="dotted" w:sz="4" w:space="0" w:color="auto"/>
              <w:bottom w:val="dotted" w:sz="4" w:space="0" w:color="auto"/>
            </w:tcBorders>
          </w:tcPr>
          <w:p w14:paraId="3403AFEB"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24D286D" w14:textId="77777777" w:rsidTr="002017F1">
        <w:tc>
          <w:tcPr>
            <w:tcW w:w="16869" w:type="dxa"/>
            <w:tcBorders>
              <w:top w:val="dotted" w:sz="4" w:space="0" w:color="auto"/>
              <w:bottom w:val="dotted" w:sz="4" w:space="0" w:color="auto"/>
            </w:tcBorders>
          </w:tcPr>
          <w:p w14:paraId="3D034A7B"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5164926" w14:textId="77777777" w:rsidTr="002017F1">
        <w:tc>
          <w:tcPr>
            <w:tcW w:w="16869" w:type="dxa"/>
            <w:tcBorders>
              <w:top w:val="dotted" w:sz="4" w:space="0" w:color="auto"/>
              <w:bottom w:val="dotted" w:sz="4" w:space="0" w:color="auto"/>
            </w:tcBorders>
          </w:tcPr>
          <w:p w14:paraId="2514ABFA"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79861C4" w14:textId="77777777" w:rsidTr="002017F1">
        <w:tc>
          <w:tcPr>
            <w:tcW w:w="16869" w:type="dxa"/>
            <w:tcBorders>
              <w:top w:val="dotted" w:sz="4" w:space="0" w:color="auto"/>
              <w:bottom w:val="dotted" w:sz="4" w:space="0" w:color="auto"/>
            </w:tcBorders>
          </w:tcPr>
          <w:p w14:paraId="6300FA8A"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1420B02" w14:textId="77777777" w:rsidTr="002017F1">
        <w:tc>
          <w:tcPr>
            <w:tcW w:w="16869" w:type="dxa"/>
            <w:tcBorders>
              <w:top w:val="dotted" w:sz="4" w:space="0" w:color="auto"/>
              <w:bottom w:val="dotted" w:sz="4" w:space="0" w:color="auto"/>
            </w:tcBorders>
          </w:tcPr>
          <w:p w14:paraId="6BEB69AD"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4E3503B" w14:textId="77777777" w:rsidTr="002017F1">
        <w:tc>
          <w:tcPr>
            <w:tcW w:w="16869" w:type="dxa"/>
            <w:tcBorders>
              <w:top w:val="dotted" w:sz="4" w:space="0" w:color="auto"/>
              <w:bottom w:val="dotted" w:sz="4" w:space="0" w:color="auto"/>
            </w:tcBorders>
          </w:tcPr>
          <w:p w14:paraId="1DAD1AA1"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0E581D5" w14:textId="77777777" w:rsidTr="002017F1">
        <w:tc>
          <w:tcPr>
            <w:tcW w:w="16869" w:type="dxa"/>
            <w:tcBorders>
              <w:top w:val="dotted" w:sz="4" w:space="0" w:color="auto"/>
              <w:bottom w:val="dotted" w:sz="4" w:space="0" w:color="auto"/>
            </w:tcBorders>
          </w:tcPr>
          <w:p w14:paraId="6F89B4AF"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D7FCFA6" w14:textId="77777777" w:rsidTr="002017F1">
        <w:tc>
          <w:tcPr>
            <w:tcW w:w="16869" w:type="dxa"/>
            <w:tcBorders>
              <w:top w:val="dotted" w:sz="4" w:space="0" w:color="auto"/>
              <w:bottom w:val="dotted" w:sz="4" w:space="0" w:color="auto"/>
            </w:tcBorders>
          </w:tcPr>
          <w:p w14:paraId="4FB27D5A" w14:textId="77777777" w:rsidR="00276ED7" w:rsidRPr="00967DC1" w:rsidRDefault="00276ED7" w:rsidP="002017F1">
            <w:pPr>
              <w:pStyle w:val="Header"/>
              <w:tabs>
                <w:tab w:val="clear" w:pos="4536"/>
                <w:tab w:val="clear" w:pos="9072"/>
              </w:tabs>
              <w:ind w:firstLine="0"/>
              <w:jc w:val="center"/>
              <w:rPr>
                <w:b/>
                <w:sz w:val="24"/>
                <w:szCs w:val="24"/>
              </w:rPr>
            </w:pPr>
          </w:p>
        </w:tc>
      </w:tr>
    </w:tbl>
    <w:p w14:paraId="7B4DC0A2" w14:textId="77777777" w:rsidR="00276ED7" w:rsidRPr="00967DC1" w:rsidRDefault="00276ED7" w:rsidP="00276ED7">
      <w:pPr>
        <w:rPr>
          <w:szCs w:val="24"/>
        </w:rPr>
      </w:pPr>
    </w:p>
    <w:tbl>
      <w:tblPr>
        <w:tblW w:w="16869" w:type="dxa"/>
        <w:tblBorders>
          <w:top w:val="dotted" w:sz="4" w:space="0" w:color="auto"/>
          <w:bottom w:val="dotted" w:sz="4" w:space="0" w:color="auto"/>
          <w:insideH w:val="dotted" w:sz="4" w:space="0" w:color="auto"/>
          <w:insideV w:val="dotted" w:sz="4" w:space="0" w:color="auto"/>
        </w:tblBorders>
        <w:tblLook w:val="04A0" w:firstRow="1" w:lastRow="0" w:firstColumn="1" w:lastColumn="0" w:noHBand="0" w:noVBand="1"/>
      </w:tblPr>
      <w:tblGrid>
        <w:gridCol w:w="16869"/>
      </w:tblGrid>
      <w:tr w:rsidR="00276ED7" w:rsidRPr="00967DC1" w14:paraId="76515CDE" w14:textId="77777777" w:rsidTr="002017F1">
        <w:tc>
          <w:tcPr>
            <w:tcW w:w="16869" w:type="dxa"/>
            <w:tcBorders>
              <w:top w:val="dotted" w:sz="4" w:space="0" w:color="auto"/>
              <w:bottom w:val="dotted" w:sz="4" w:space="0" w:color="auto"/>
            </w:tcBorders>
          </w:tcPr>
          <w:p w14:paraId="70E402EE"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34BF3AA" w14:textId="77777777" w:rsidTr="002017F1">
        <w:tc>
          <w:tcPr>
            <w:tcW w:w="16869" w:type="dxa"/>
            <w:tcBorders>
              <w:top w:val="dotted" w:sz="4" w:space="0" w:color="auto"/>
              <w:bottom w:val="dotted" w:sz="4" w:space="0" w:color="auto"/>
            </w:tcBorders>
          </w:tcPr>
          <w:p w14:paraId="2A64ACF5"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2C31F5C" w14:textId="77777777" w:rsidTr="002017F1">
        <w:tc>
          <w:tcPr>
            <w:tcW w:w="16869" w:type="dxa"/>
            <w:tcBorders>
              <w:top w:val="dotted" w:sz="4" w:space="0" w:color="auto"/>
              <w:bottom w:val="dotted" w:sz="4" w:space="0" w:color="auto"/>
            </w:tcBorders>
          </w:tcPr>
          <w:p w14:paraId="43CFB798"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B07DAD7" w14:textId="77777777" w:rsidTr="002017F1">
        <w:tc>
          <w:tcPr>
            <w:tcW w:w="16869" w:type="dxa"/>
            <w:tcBorders>
              <w:top w:val="dotted" w:sz="4" w:space="0" w:color="auto"/>
              <w:bottom w:val="dotted" w:sz="4" w:space="0" w:color="auto"/>
            </w:tcBorders>
          </w:tcPr>
          <w:p w14:paraId="6296B76E"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6ED442F" w14:textId="77777777" w:rsidTr="002017F1">
        <w:tc>
          <w:tcPr>
            <w:tcW w:w="16869" w:type="dxa"/>
            <w:tcBorders>
              <w:top w:val="dotted" w:sz="4" w:space="0" w:color="auto"/>
              <w:bottom w:val="dotted" w:sz="4" w:space="0" w:color="auto"/>
            </w:tcBorders>
          </w:tcPr>
          <w:p w14:paraId="076348D2"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708FC82" w14:textId="77777777" w:rsidTr="002017F1">
        <w:tc>
          <w:tcPr>
            <w:tcW w:w="16869" w:type="dxa"/>
            <w:tcBorders>
              <w:top w:val="dotted" w:sz="4" w:space="0" w:color="auto"/>
              <w:bottom w:val="dotted" w:sz="4" w:space="0" w:color="auto"/>
            </w:tcBorders>
          </w:tcPr>
          <w:p w14:paraId="575D72C6"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C9A90F7" w14:textId="77777777" w:rsidTr="002017F1">
        <w:tc>
          <w:tcPr>
            <w:tcW w:w="16869" w:type="dxa"/>
            <w:tcBorders>
              <w:top w:val="dotted" w:sz="4" w:space="0" w:color="auto"/>
              <w:bottom w:val="dotted" w:sz="4" w:space="0" w:color="auto"/>
            </w:tcBorders>
          </w:tcPr>
          <w:p w14:paraId="6ECBD440"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10A3621" w14:textId="77777777" w:rsidTr="002017F1">
        <w:tc>
          <w:tcPr>
            <w:tcW w:w="16869" w:type="dxa"/>
            <w:tcBorders>
              <w:top w:val="dotted" w:sz="4" w:space="0" w:color="auto"/>
              <w:bottom w:val="dotted" w:sz="4" w:space="0" w:color="auto"/>
            </w:tcBorders>
          </w:tcPr>
          <w:p w14:paraId="70B814FE"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AF52CB0" w14:textId="77777777" w:rsidTr="002017F1">
        <w:tc>
          <w:tcPr>
            <w:tcW w:w="16869" w:type="dxa"/>
            <w:tcBorders>
              <w:top w:val="dotted" w:sz="4" w:space="0" w:color="auto"/>
              <w:bottom w:val="dotted" w:sz="4" w:space="0" w:color="auto"/>
            </w:tcBorders>
          </w:tcPr>
          <w:p w14:paraId="5FCB7284"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8244443" w14:textId="77777777" w:rsidTr="002017F1">
        <w:tc>
          <w:tcPr>
            <w:tcW w:w="16869" w:type="dxa"/>
            <w:tcBorders>
              <w:top w:val="dotted" w:sz="4" w:space="0" w:color="auto"/>
              <w:bottom w:val="dotted" w:sz="4" w:space="0" w:color="auto"/>
            </w:tcBorders>
          </w:tcPr>
          <w:p w14:paraId="4AC023A5"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ED2EF6A" w14:textId="77777777" w:rsidTr="002017F1">
        <w:tc>
          <w:tcPr>
            <w:tcW w:w="16869" w:type="dxa"/>
            <w:tcBorders>
              <w:top w:val="dotted" w:sz="4" w:space="0" w:color="auto"/>
              <w:bottom w:val="dotted" w:sz="4" w:space="0" w:color="auto"/>
            </w:tcBorders>
          </w:tcPr>
          <w:p w14:paraId="325B9795"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C62A2F3" w14:textId="77777777" w:rsidTr="002017F1">
        <w:tc>
          <w:tcPr>
            <w:tcW w:w="16869" w:type="dxa"/>
            <w:tcBorders>
              <w:top w:val="dotted" w:sz="4" w:space="0" w:color="auto"/>
              <w:bottom w:val="dotted" w:sz="4" w:space="0" w:color="auto"/>
            </w:tcBorders>
          </w:tcPr>
          <w:p w14:paraId="7D37AFDD"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844D21B" w14:textId="77777777" w:rsidTr="002017F1">
        <w:tc>
          <w:tcPr>
            <w:tcW w:w="16869" w:type="dxa"/>
            <w:tcBorders>
              <w:top w:val="dotted" w:sz="4" w:space="0" w:color="auto"/>
              <w:bottom w:val="dotted" w:sz="4" w:space="0" w:color="auto"/>
            </w:tcBorders>
          </w:tcPr>
          <w:p w14:paraId="4F12333F"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5D99B5D" w14:textId="77777777" w:rsidTr="002017F1">
        <w:tc>
          <w:tcPr>
            <w:tcW w:w="16869" w:type="dxa"/>
            <w:tcBorders>
              <w:top w:val="dotted" w:sz="4" w:space="0" w:color="auto"/>
              <w:bottom w:val="dotted" w:sz="4" w:space="0" w:color="auto"/>
            </w:tcBorders>
          </w:tcPr>
          <w:p w14:paraId="533CFD98"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6499265" w14:textId="77777777" w:rsidTr="002017F1">
        <w:tc>
          <w:tcPr>
            <w:tcW w:w="16869" w:type="dxa"/>
            <w:tcBorders>
              <w:top w:val="dotted" w:sz="4" w:space="0" w:color="auto"/>
              <w:bottom w:val="dotted" w:sz="4" w:space="0" w:color="auto"/>
            </w:tcBorders>
          </w:tcPr>
          <w:p w14:paraId="682A353F"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9FC642E" w14:textId="77777777" w:rsidTr="002017F1">
        <w:tc>
          <w:tcPr>
            <w:tcW w:w="16869" w:type="dxa"/>
            <w:tcBorders>
              <w:top w:val="dotted" w:sz="4" w:space="0" w:color="auto"/>
              <w:bottom w:val="dotted" w:sz="4" w:space="0" w:color="auto"/>
            </w:tcBorders>
          </w:tcPr>
          <w:p w14:paraId="3F8204BC"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BC21778" w14:textId="77777777" w:rsidTr="002017F1">
        <w:tc>
          <w:tcPr>
            <w:tcW w:w="16869" w:type="dxa"/>
            <w:tcBorders>
              <w:top w:val="dotted" w:sz="4" w:space="0" w:color="auto"/>
              <w:bottom w:val="dotted" w:sz="4" w:space="0" w:color="auto"/>
            </w:tcBorders>
          </w:tcPr>
          <w:p w14:paraId="629C2847"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2A8050C" w14:textId="77777777" w:rsidTr="002017F1">
        <w:tc>
          <w:tcPr>
            <w:tcW w:w="16869" w:type="dxa"/>
            <w:tcBorders>
              <w:top w:val="dotted" w:sz="4" w:space="0" w:color="auto"/>
              <w:bottom w:val="dotted" w:sz="4" w:space="0" w:color="auto"/>
            </w:tcBorders>
          </w:tcPr>
          <w:p w14:paraId="000B0AC0"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8C75D6A" w14:textId="77777777" w:rsidTr="002017F1">
        <w:tc>
          <w:tcPr>
            <w:tcW w:w="16869" w:type="dxa"/>
            <w:tcBorders>
              <w:top w:val="dotted" w:sz="4" w:space="0" w:color="auto"/>
              <w:bottom w:val="dotted" w:sz="4" w:space="0" w:color="auto"/>
            </w:tcBorders>
          </w:tcPr>
          <w:p w14:paraId="42D67806"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EDD21ED" w14:textId="77777777" w:rsidTr="002017F1">
        <w:tc>
          <w:tcPr>
            <w:tcW w:w="16869" w:type="dxa"/>
            <w:tcBorders>
              <w:top w:val="dotted" w:sz="4" w:space="0" w:color="auto"/>
              <w:bottom w:val="dotted" w:sz="4" w:space="0" w:color="auto"/>
            </w:tcBorders>
          </w:tcPr>
          <w:p w14:paraId="5357802D"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7D9C05A" w14:textId="77777777" w:rsidTr="002017F1">
        <w:tc>
          <w:tcPr>
            <w:tcW w:w="16869" w:type="dxa"/>
            <w:tcBorders>
              <w:top w:val="dotted" w:sz="4" w:space="0" w:color="auto"/>
              <w:bottom w:val="dotted" w:sz="4" w:space="0" w:color="auto"/>
            </w:tcBorders>
          </w:tcPr>
          <w:p w14:paraId="646B6A4C"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33DBBDC" w14:textId="77777777" w:rsidTr="002017F1">
        <w:tc>
          <w:tcPr>
            <w:tcW w:w="16869" w:type="dxa"/>
            <w:tcBorders>
              <w:top w:val="dotted" w:sz="4" w:space="0" w:color="auto"/>
              <w:bottom w:val="dotted" w:sz="4" w:space="0" w:color="auto"/>
            </w:tcBorders>
          </w:tcPr>
          <w:p w14:paraId="47B4EEE6"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48AF903" w14:textId="77777777" w:rsidTr="002017F1">
        <w:tc>
          <w:tcPr>
            <w:tcW w:w="16869" w:type="dxa"/>
            <w:tcBorders>
              <w:top w:val="dotted" w:sz="4" w:space="0" w:color="auto"/>
              <w:bottom w:val="dotted" w:sz="4" w:space="0" w:color="auto"/>
            </w:tcBorders>
          </w:tcPr>
          <w:p w14:paraId="725C9347"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ECEA4A0" w14:textId="77777777" w:rsidTr="002017F1">
        <w:tc>
          <w:tcPr>
            <w:tcW w:w="16869" w:type="dxa"/>
            <w:tcBorders>
              <w:top w:val="dotted" w:sz="4" w:space="0" w:color="auto"/>
              <w:bottom w:val="dotted" w:sz="4" w:space="0" w:color="auto"/>
            </w:tcBorders>
          </w:tcPr>
          <w:p w14:paraId="427FE05A"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C5F2793" w14:textId="77777777" w:rsidTr="002017F1">
        <w:tc>
          <w:tcPr>
            <w:tcW w:w="16869" w:type="dxa"/>
            <w:tcBorders>
              <w:top w:val="dotted" w:sz="4" w:space="0" w:color="auto"/>
              <w:bottom w:val="dotted" w:sz="4" w:space="0" w:color="auto"/>
            </w:tcBorders>
          </w:tcPr>
          <w:p w14:paraId="188E765A"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FFF625B" w14:textId="77777777" w:rsidTr="002017F1">
        <w:tc>
          <w:tcPr>
            <w:tcW w:w="16869" w:type="dxa"/>
            <w:tcBorders>
              <w:top w:val="dotted" w:sz="4" w:space="0" w:color="auto"/>
              <w:bottom w:val="dotted" w:sz="4" w:space="0" w:color="auto"/>
            </w:tcBorders>
          </w:tcPr>
          <w:p w14:paraId="597DF3D0"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B1FC6B5" w14:textId="77777777" w:rsidTr="002017F1">
        <w:tc>
          <w:tcPr>
            <w:tcW w:w="16869" w:type="dxa"/>
            <w:tcBorders>
              <w:top w:val="dotted" w:sz="4" w:space="0" w:color="auto"/>
              <w:bottom w:val="dotted" w:sz="4" w:space="0" w:color="auto"/>
            </w:tcBorders>
          </w:tcPr>
          <w:p w14:paraId="136D173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5F59EE8" w14:textId="77777777" w:rsidTr="002017F1">
        <w:tc>
          <w:tcPr>
            <w:tcW w:w="16869" w:type="dxa"/>
            <w:tcBorders>
              <w:top w:val="dotted" w:sz="4" w:space="0" w:color="auto"/>
              <w:bottom w:val="dotted" w:sz="4" w:space="0" w:color="auto"/>
            </w:tcBorders>
          </w:tcPr>
          <w:p w14:paraId="6D16FD05"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E181B90" w14:textId="77777777" w:rsidTr="002017F1">
        <w:tc>
          <w:tcPr>
            <w:tcW w:w="16869" w:type="dxa"/>
            <w:tcBorders>
              <w:top w:val="dotted" w:sz="4" w:space="0" w:color="auto"/>
              <w:bottom w:val="dotted" w:sz="4" w:space="0" w:color="auto"/>
            </w:tcBorders>
          </w:tcPr>
          <w:p w14:paraId="5ADDE7F2"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132BBF8" w14:textId="77777777" w:rsidTr="002017F1">
        <w:tc>
          <w:tcPr>
            <w:tcW w:w="16869" w:type="dxa"/>
            <w:tcBorders>
              <w:top w:val="dotted" w:sz="4" w:space="0" w:color="auto"/>
              <w:bottom w:val="dotted" w:sz="4" w:space="0" w:color="auto"/>
            </w:tcBorders>
          </w:tcPr>
          <w:p w14:paraId="4DE6255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DCC44E1" w14:textId="77777777" w:rsidTr="002017F1">
        <w:tc>
          <w:tcPr>
            <w:tcW w:w="16869" w:type="dxa"/>
            <w:tcBorders>
              <w:top w:val="dotted" w:sz="4" w:space="0" w:color="auto"/>
              <w:bottom w:val="dotted" w:sz="4" w:space="0" w:color="auto"/>
            </w:tcBorders>
          </w:tcPr>
          <w:p w14:paraId="6261D24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8E619DD" w14:textId="77777777" w:rsidTr="002017F1">
        <w:tc>
          <w:tcPr>
            <w:tcW w:w="16869" w:type="dxa"/>
            <w:tcBorders>
              <w:top w:val="dotted" w:sz="4" w:space="0" w:color="auto"/>
              <w:bottom w:val="dotted" w:sz="4" w:space="0" w:color="auto"/>
            </w:tcBorders>
          </w:tcPr>
          <w:p w14:paraId="007B6534"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FB9788F" w14:textId="77777777" w:rsidTr="002017F1">
        <w:tc>
          <w:tcPr>
            <w:tcW w:w="16869" w:type="dxa"/>
            <w:tcBorders>
              <w:top w:val="dotted" w:sz="4" w:space="0" w:color="auto"/>
              <w:bottom w:val="dotted" w:sz="4" w:space="0" w:color="auto"/>
            </w:tcBorders>
          </w:tcPr>
          <w:p w14:paraId="4E7AFFF0"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CF567D2" w14:textId="77777777" w:rsidTr="002017F1">
        <w:tc>
          <w:tcPr>
            <w:tcW w:w="16869" w:type="dxa"/>
            <w:tcBorders>
              <w:top w:val="dotted" w:sz="4" w:space="0" w:color="auto"/>
              <w:bottom w:val="dotted" w:sz="4" w:space="0" w:color="auto"/>
            </w:tcBorders>
          </w:tcPr>
          <w:p w14:paraId="6952EA5A"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0279722" w14:textId="77777777" w:rsidTr="002017F1">
        <w:tc>
          <w:tcPr>
            <w:tcW w:w="16869" w:type="dxa"/>
            <w:tcBorders>
              <w:top w:val="dotted" w:sz="4" w:space="0" w:color="auto"/>
              <w:bottom w:val="dotted" w:sz="4" w:space="0" w:color="auto"/>
            </w:tcBorders>
          </w:tcPr>
          <w:p w14:paraId="5D9CB70F"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10C54D3" w14:textId="77777777" w:rsidTr="002017F1">
        <w:tc>
          <w:tcPr>
            <w:tcW w:w="16869" w:type="dxa"/>
            <w:tcBorders>
              <w:top w:val="dotted" w:sz="4" w:space="0" w:color="auto"/>
              <w:bottom w:val="dotted" w:sz="4" w:space="0" w:color="auto"/>
            </w:tcBorders>
          </w:tcPr>
          <w:p w14:paraId="69DDE7A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76E1D23" w14:textId="77777777" w:rsidTr="002017F1">
        <w:tc>
          <w:tcPr>
            <w:tcW w:w="16869" w:type="dxa"/>
            <w:tcBorders>
              <w:top w:val="dotted" w:sz="4" w:space="0" w:color="auto"/>
              <w:bottom w:val="dotted" w:sz="4" w:space="0" w:color="auto"/>
            </w:tcBorders>
          </w:tcPr>
          <w:p w14:paraId="511ED8C0"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16AF58F" w14:textId="77777777" w:rsidTr="002017F1">
        <w:tc>
          <w:tcPr>
            <w:tcW w:w="16869" w:type="dxa"/>
            <w:tcBorders>
              <w:top w:val="dotted" w:sz="4" w:space="0" w:color="auto"/>
              <w:bottom w:val="dotted" w:sz="4" w:space="0" w:color="auto"/>
            </w:tcBorders>
          </w:tcPr>
          <w:p w14:paraId="46608F6C"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62D824E" w14:textId="77777777" w:rsidTr="002017F1">
        <w:tc>
          <w:tcPr>
            <w:tcW w:w="16869" w:type="dxa"/>
            <w:tcBorders>
              <w:top w:val="dotted" w:sz="4" w:space="0" w:color="auto"/>
              <w:bottom w:val="dotted" w:sz="4" w:space="0" w:color="auto"/>
            </w:tcBorders>
          </w:tcPr>
          <w:p w14:paraId="7F5B21D2"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9093A30" w14:textId="77777777" w:rsidTr="002017F1">
        <w:tc>
          <w:tcPr>
            <w:tcW w:w="16869" w:type="dxa"/>
            <w:tcBorders>
              <w:top w:val="dotted" w:sz="4" w:space="0" w:color="auto"/>
              <w:bottom w:val="dotted" w:sz="4" w:space="0" w:color="auto"/>
            </w:tcBorders>
          </w:tcPr>
          <w:p w14:paraId="7AECC9DE"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DD4C7A1" w14:textId="77777777" w:rsidTr="002017F1">
        <w:tc>
          <w:tcPr>
            <w:tcW w:w="16869" w:type="dxa"/>
            <w:tcBorders>
              <w:top w:val="dotted" w:sz="4" w:space="0" w:color="auto"/>
              <w:bottom w:val="dotted" w:sz="4" w:space="0" w:color="auto"/>
            </w:tcBorders>
          </w:tcPr>
          <w:p w14:paraId="220A3D0C"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3291C09" w14:textId="77777777" w:rsidTr="002017F1">
        <w:tc>
          <w:tcPr>
            <w:tcW w:w="16869" w:type="dxa"/>
            <w:tcBorders>
              <w:top w:val="dotted" w:sz="4" w:space="0" w:color="auto"/>
              <w:bottom w:val="dotted" w:sz="4" w:space="0" w:color="auto"/>
            </w:tcBorders>
          </w:tcPr>
          <w:p w14:paraId="66FB5642"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3206DF6" w14:textId="77777777" w:rsidTr="002017F1">
        <w:tc>
          <w:tcPr>
            <w:tcW w:w="16869" w:type="dxa"/>
            <w:tcBorders>
              <w:top w:val="dotted" w:sz="4" w:space="0" w:color="auto"/>
              <w:bottom w:val="dotted" w:sz="4" w:space="0" w:color="auto"/>
            </w:tcBorders>
          </w:tcPr>
          <w:p w14:paraId="6B255AFC"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EE79BDE" w14:textId="77777777" w:rsidTr="002017F1">
        <w:tc>
          <w:tcPr>
            <w:tcW w:w="16869" w:type="dxa"/>
            <w:tcBorders>
              <w:top w:val="dotted" w:sz="4" w:space="0" w:color="auto"/>
              <w:bottom w:val="dotted" w:sz="4" w:space="0" w:color="auto"/>
            </w:tcBorders>
          </w:tcPr>
          <w:p w14:paraId="5E2725F2"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7298247" w14:textId="77777777" w:rsidTr="002017F1">
        <w:tc>
          <w:tcPr>
            <w:tcW w:w="16869" w:type="dxa"/>
            <w:tcBorders>
              <w:top w:val="dotted" w:sz="4" w:space="0" w:color="auto"/>
              <w:bottom w:val="dotted" w:sz="4" w:space="0" w:color="auto"/>
            </w:tcBorders>
          </w:tcPr>
          <w:p w14:paraId="36535D27"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E62BAD6" w14:textId="77777777" w:rsidTr="002017F1">
        <w:tc>
          <w:tcPr>
            <w:tcW w:w="16869" w:type="dxa"/>
            <w:tcBorders>
              <w:top w:val="dotted" w:sz="4" w:space="0" w:color="auto"/>
              <w:bottom w:val="dotted" w:sz="4" w:space="0" w:color="auto"/>
            </w:tcBorders>
          </w:tcPr>
          <w:p w14:paraId="4E77A0DA"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DE1241F" w14:textId="77777777" w:rsidTr="002017F1">
        <w:tc>
          <w:tcPr>
            <w:tcW w:w="16869" w:type="dxa"/>
            <w:tcBorders>
              <w:top w:val="dotted" w:sz="4" w:space="0" w:color="auto"/>
              <w:bottom w:val="dotted" w:sz="4" w:space="0" w:color="auto"/>
            </w:tcBorders>
          </w:tcPr>
          <w:p w14:paraId="0CA69650"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5B87A7F" w14:textId="77777777" w:rsidTr="002017F1">
        <w:tc>
          <w:tcPr>
            <w:tcW w:w="16869" w:type="dxa"/>
            <w:tcBorders>
              <w:top w:val="dotted" w:sz="4" w:space="0" w:color="auto"/>
              <w:bottom w:val="dotted" w:sz="4" w:space="0" w:color="auto"/>
            </w:tcBorders>
          </w:tcPr>
          <w:p w14:paraId="7133A7C7"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A192CD5" w14:textId="77777777" w:rsidTr="002017F1">
        <w:tc>
          <w:tcPr>
            <w:tcW w:w="16869" w:type="dxa"/>
            <w:tcBorders>
              <w:top w:val="dotted" w:sz="4" w:space="0" w:color="auto"/>
              <w:bottom w:val="dotted" w:sz="4" w:space="0" w:color="auto"/>
            </w:tcBorders>
          </w:tcPr>
          <w:p w14:paraId="7140480E"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8014591" w14:textId="77777777" w:rsidTr="002017F1">
        <w:tc>
          <w:tcPr>
            <w:tcW w:w="16869" w:type="dxa"/>
            <w:tcBorders>
              <w:top w:val="dotted" w:sz="4" w:space="0" w:color="auto"/>
              <w:bottom w:val="dotted" w:sz="4" w:space="0" w:color="auto"/>
            </w:tcBorders>
          </w:tcPr>
          <w:p w14:paraId="42D9C90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B8A56C7" w14:textId="77777777" w:rsidTr="002017F1">
        <w:tc>
          <w:tcPr>
            <w:tcW w:w="16869" w:type="dxa"/>
            <w:tcBorders>
              <w:top w:val="dotted" w:sz="4" w:space="0" w:color="auto"/>
              <w:bottom w:val="dotted" w:sz="4" w:space="0" w:color="auto"/>
            </w:tcBorders>
          </w:tcPr>
          <w:p w14:paraId="23D69E79"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0742432" w14:textId="77777777" w:rsidTr="002017F1">
        <w:tc>
          <w:tcPr>
            <w:tcW w:w="16869" w:type="dxa"/>
            <w:tcBorders>
              <w:top w:val="dotted" w:sz="4" w:space="0" w:color="auto"/>
              <w:bottom w:val="dotted" w:sz="4" w:space="0" w:color="auto"/>
            </w:tcBorders>
          </w:tcPr>
          <w:p w14:paraId="053013CC"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911F8E6" w14:textId="77777777" w:rsidTr="002017F1">
        <w:tc>
          <w:tcPr>
            <w:tcW w:w="16869" w:type="dxa"/>
            <w:tcBorders>
              <w:top w:val="dotted" w:sz="4" w:space="0" w:color="auto"/>
              <w:bottom w:val="dotted" w:sz="4" w:space="0" w:color="auto"/>
            </w:tcBorders>
          </w:tcPr>
          <w:p w14:paraId="229D56A7"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47ED5D4" w14:textId="77777777" w:rsidTr="002017F1">
        <w:tc>
          <w:tcPr>
            <w:tcW w:w="16869" w:type="dxa"/>
            <w:tcBorders>
              <w:top w:val="dotted" w:sz="4" w:space="0" w:color="auto"/>
              <w:bottom w:val="dotted" w:sz="4" w:space="0" w:color="auto"/>
            </w:tcBorders>
          </w:tcPr>
          <w:p w14:paraId="118633D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43F3199" w14:textId="77777777" w:rsidTr="002017F1">
        <w:tc>
          <w:tcPr>
            <w:tcW w:w="16869" w:type="dxa"/>
            <w:tcBorders>
              <w:top w:val="dotted" w:sz="4" w:space="0" w:color="auto"/>
              <w:bottom w:val="dotted" w:sz="4" w:space="0" w:color="auto"/>
            </w:tcBorders>
          </w:tcPr>
          <w:p w14:paraId="70DE1E59"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E3DB546" w14:textId="77777777" w:rsidTr="002017F1">
        <w:tc>
          <w:tcPr>
            <w:tcW w:w="16869" w:type="dxa"/>
            <w:tcBorders>
              <w:top w:val="dotted" w:sz="4" w:space="0" w:color="auto"/>
              <w:bottom w:val="dotted" w:sz="4" w:space="0" w:color="auto"/>
            </w:tcBorders>
          </w:tcPr>
          <w:p w14:paraId="575E7866"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28155E1" w14:textId="77777777" w:rsidTr="002017F1">
        <w:tc>
          <w:tcPr>
            <w:tcW w:w="16869" w:type="dxa"/>
            <w:tcBorders>
              <w:top w:val="dotted" w:sz="4" w:space="0" w:color="auto"/>
              <w:bottom w:val="dotted" w:sz="4" w:space="0" w:color="auto"/>
            </w:tcBorders>
          </w:tcPr>
          <w:p w14:paraId="00601E91"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CECFC5B" w14:textId="77777777" w:rsidTr="002017F1">
        <w:tc>
          <w:tcPr>
            <w:tcW w:w="16869" w:type="dxa"/>
            <w:tcBorders>
              <w:top w:val="dotted" w:sz="4" w:space="0" w:color="auto"/>
              <w:bottom w:val="dotted" w:sz="4" w:space="0" w:color="auto"/>
            </w:tcBorders>
          </w:tcPr>
          <w:p w14:paraId="36C84ADE"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12C1E8C" w14:textId="77777777" w:rsidTr="002017F1">
        <w:tc>
          <w:tcPr>
            <w:tcW w:w="16869" w:type="dxa"/>
            <w:tcBorders>
              <w:top w:val="dotted" w:sz="4" w:space="0" w:color="auto"/>
              <w:bottom w:val="dotted" w:sz="4" w:space="0" w:color="auto"/>
            </w:tcBorders>
          </w:tcPr>
          <w:p w14:paraId="6A9A012D"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C00D336" w14:textId="77777777" w:rsidTr="002017F1">
        <w:tc>
          <w:tcPr>
            <w:tcW w:w="16869" w:type="dxa"/>
            <w:tcBorders>
              <w:top w:val="dotted" w:sz="4" w:space="0" w:color="auto"/>
              <w:bottom w:val="dotted" w:sz="4" w:space="0" w:color="auto"/>
            </w:tcBorders>
          </w:tcPr>
          <w:p w14:paraId="049CBCBA" w14:textId="77777777" w:rsidR="00276ED7" w:rsidRPr="00967DC1" w:rsidRDefault="00276ED7" w:rsidP="002017F1">
            <w:pPr>
              <w:pStyle w:val="Header"/>
              <w:tabs>
                <w:tab w:val="clear" w:pos="4536"/>
                <w:tab w:val="clear" w:pos="9072"/>
              </w:tabs>
              <w:ind w:firstLine="0"/>
              <w:jc w:val="center"/>
              <w:rPr>
                <w:b/>
                <w:sz w:val="24"/>
                <w:szCs w:val="24"/>
              </w:rPr>
            </w:pPr>
          </w:p>
        </w:tc>
      </w:tr>
    </w:tbl>
    <w:p w14:paraId="16B37578" w14:textId="77777777" w:rsidR="00276ED7" w:rsidRPr="00967DC1" w:rsidRDefault="00276ED7" w:rsidP="00276ED7">
      <w:pPr>
        <w:rPr>
          <w:szCs w:val="24"/>
        </w:rPr>
      </w:pPr>
    </w:p>
    <w:tbl>
      <w:tblPr>
        <w:tblW w:w="16869" w:type="dxa"/>
        <w:tblBorders>
          <w:top w:val="dotted" w:sz="4" w:space="0" w:color="auto"/>
          <w:bottom w:val="dotted" w:sz="4" w:space="0" w:color="auto"/>
          <w:insideH w:val="dotted" w:sz="4" w:space="0" w:color="auto"/>
          <w:insideV w:val="dotted" w:sz="4" w:space="0" w:color="auto"/>
        </w:tblBorders>
        <w:tblLook w:val="04A0" w:firstRow="1" w:lastRow="0" w:firstColumn="1" w:lastColumn="0" w:noHBand="0" w:noVBand="1"/>
      </w:tblPr>
      <w:tblGrid>
        <w:gridCol w:w="16869"/>
      </w:tblGrid>
      <w:tr w:rsidR="00276ED7" w:rsidRPr="00967DC1" w14:paraId="1E3D76CD" w14:textId="77777777" w:rsidTr="002017F1">
        <w:tc>
          <w:tcPr>
            <w:tcW w:w="16869" w:type="dxa"/>
            <w:tcBorders>
              <w:top w:val="dotted" w:sz="4" w:space="0" w:color="auto"/>
              <w:bottom w:val="dotted" w:sz="4" w:space="0" w:color="auto"/>
            </w:tcBorders>
          </w:tcPr>
          <w:p w14:paraId="7DAE2E91"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507B7A4" w14:textId="77777777" w:rsidTr="002017F1">
        <w:tc>
          <w:tcPr>
            <w:tcW w:w="16869" w:type="dxa"/>
            <w:tcBorders>
              <w:top w:val="dotted" w:sz="4" w:space="0" w:color="auto"/>
              <w:bottom w:val="dotted" w:sz="4" w:space="0" w:color="auto"/>
            </w:tcBorders>
          </w:tcPr>
          <w:p w14:paraId="37034F58"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FC313F2" w14:textId="77777777" w:rsidTr="002017F1">
        <w:tc>
          <w:tcPr>
            <w:tcW w:w="16869" w:type="dxa"/>
            <w:tcBorders>
              <w:top w:val="dotted" w:sz="4" w:space="0" w:color="auto"/>
              <w:bottom w:val="dotted" w:sz="4" w:space="0" w:color="auto"/>
            </w:tcBorders>
          </w:tcPr>
          <w:p w14:paraId="641CCBCB"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8A2B03D" w14:textId="77777777" w:rsidTr="002017F1">
        <w:tc>
          <w:tcPr>
            <w:tcW w:w="16869" w:type="dxa"/>
            <w:tcBorders>
              <w:top w:val="dotted" w:sz="4" w:space="0" w:color="auto"/>
              <w:bottom w:val="dotted" w:sz="4" w:space="0" w:color="auto"/>
            </w:tcBorders>
          </w:tcPr>
          <w:p w14:paraId="39E105A7"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1EFDDCD" w14:textId="77777777" w:rsidTr="002017F1">
        <w:tc>
          <w:tcPr>
            <w:tcW w:w="16869" w:type="dxa"/>
            <w:tcBorders>
              <w:top w:val="dotted" w:sz="4" w:space="0" w:color="auto"/>
              <w:bottom w:val="dotted" w:sz="4" w:space="0" w:color="auto"/>
            </w:tcBorders>
          </w:tcPr>
          <w:p w14:paraId="644FBC18"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3243A8F" w14:textId="77777777" w:rsidTr="002017F1">
        <w:tc>
          <w:tcPr>
            <w:tcW w:w="16869" w:type="dxa"/>
            <w:tcBorders>
              <w:top w:val="dotted" w:sz="4" w:space="0" w:color="auto"/>
              <w:bottom w:val="dotted" w:sz="4" w:space="0" w:color="auto"/>
            </w:tcBorders>
          </w:tcPr>
          <w:p w14:paraId="4A1CEFB1"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8193B50" w14:textId="77777777" w:rsidTr="002017F1">
        <w:tc>
          <w:tcPr>
            <w:tcW w:w="16869" w:type="dxa"/>
            <w:tcBorders>
              <w:top w:val="dotted" w:sz="4" w:space="0" w:color="auto"/>
              <w:bottom w:val="dotted" w:sz="4" w:space="0" w:color="auto"/>
            </w:tcBorders>
          </w:tcPr>
          <w:p w14:paraId="2FE750F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828D49E" w14:textId="77777777" w:rsidTr="002017F1">
        <w:tc>
          <w:tcPr>
            <w:tcW w:w="16869" w:type="dxa"/>
            <w:tcBorders>
              <w:top w:val="dotted" w:sz="4" w:space="0" w:color="auto"/>
              <w:bottom w:val="dotted" w:sz="4" w:space="0" w:color="auto"/>
            </w:tcBorders>
          </w:tcPr>
          <w:p w14:paraId="5B055F60"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EA39621" w14:textId="77777777" w:rsidTr="002017F1">
        <w:tc>
          <w:tcPr>
            <w:tcW w:w="16869" w:type="dxa"/>
            <w:tcBorders>
              <w:top w:val="dotted" w:sz="4" w:space="0" w:color="auto"/>
              <w:bottom w:val="dotted" w:sz="4" w:space="0" w:color="auto"/>
            </w:tcBorders>
          </w:tcPr>
          <w:p w14:paraId="51719D12"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0AC95F1" w14:textId="77777777" w:rsidTr="002017F1">
        <w:tc>
          <w:tcPr>
            <w:tcW w:w="16869" w:type="dxa"/>
            <w:tcBorders>
              <w:top w:val="dotted" w:sz="4" w:space="0" w:color="auto"/>
              <w:bottom w:val="dotted" w:sz="4" w:space="0" w:color="auto"/>
            </w:tcBorders>
          </w:tcPr>
          <w:p w14:paraId="34C33A9E"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BE3B395" w14:textId="77777777" w:rsidTr="002017F1">
        <w:tc>
          <w:tcPr>
            <w:tcW w:w="16869" w:type="dxa"/>
            <w:tcBorders>
              <w:top w:val="dotted" w:sz="4" w:space="0" w:color="auto"/>
              <w:bottom w:val="dotted" w:sz="4" w:space="0" w:color="auto"/>
            </w:tcBorders>
          </w:tcPr>
          <w:p w14:paraId="38011086"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95FF043" w14:textId="77777777" w:rsidTr="002017F1">
        <w:tc>
          <w:tcPr>
            <w:tcW w:w="16869" w:type="dxa"/>
            <w:tcBorders>
              <w:top w:val="dotted" w:sz="4" w:space="0" w:color="auto"/>
              <w:bottom w:val="dotted" w:sz="4" w:space="0" w:color="auto"/>
            </w:tcBorders>
          </w:tcPr>
          <w:p w14:paraId="096D18E0"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A4F8868" w14:textId="77777777" w:rsidTr="002017F1">
        <w:tc>
          <w:tcPr>
            <w:tcW w:w="16869" w:type="dxa"/>
            <w:tcBorders>
              <w:top w:val="dotted" w:sz="4" w:space="0" w:color="auto"/>
              <w:bottom w:val="dotted" w:sz="4" w:space="0" w:color="auto"/>
            </w:tcBorders>
          </w:tcPr>
          <w:p w14:paraId="30911E98"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5201CAF" w14:textId="77777777" w:rsidTr="002017F1">
        <w:tc>
          <w:tcPr>
            <w:tcW w:w="16869" w:type="dxa"/>
            <w:tcBorders>
              <w:top w:val="dotted" w:sz="4" w:space="0" w:color="auto"/>
              <w:bottom w:val="dotted" w:sz="4" w:space="0" w:color="auto"/>
            </w:tcBorders>
          </w:tcPr>
          <w:p w14:paraId="6830D9CB"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347BF97" w14:textId="77777777" w:rsidTr="002017F1">
        <w:tc>
          <w:tcPr>
            <w:tcW w:w="16869" w:type="dxa"/>
            <w:tcBorders>
              <w:top w:val="dotted" w:sz="4" w:space="0" w:color="auto"/>
              <w:bottom w:val="dotted" w:sz="4" w:space="0" w:color="auto"/>
            </w:tcBorders>
          </w:tcPr>
          <w:p w14:paraId="2BF93A8B"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193EB7D" w14:textId="77777777" w:rsidTr="002017F1">
        <w:tc>
          <w:tcPr>
            <w:tcW w:w="16869" w:type="dxa"/>
            <w:tcBorders>
              <w:top w:val="dotted" w:sz="4" w:space="0" w:color="auto"/>
              <w:bottom w:val="dotted" w:sz="4" w:space="0" w:color="auto"/>
            </w:tcBorders>
          </w:tcPr>
          <w:p w14:paraId="428DB635"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FC28538" w14:textId="77777777" w:rsidTr="002017F1">
        <w:tc>
          <w:tcPr>
            <w:tcW w:w="16869" w:type="dxa"/>
            <w:tcBorders>
              <w:top w:val="dotted" w:sz="4" w:space="0" w:color="auto"/>
              <w:bottom w:val="dotted" w:sz="4" w:space="0" w:color="auto"/>
            </w:tcBorders>
          </w:tcPr>
          <w:p w14:paraId="32BE0B41"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FF92F19" w14:textId="77777777" w:rsidTr="002017F1">
        <w:tc>
          <w:tcPr>
            <w:tcW w:w="16869" w:type="dxa"/>
            <w:tcBorders>
              <w:top w:val="dotted" w:sz="4" w:space="0" w:color="auto"/>
              <w:bottom w:val="dotted" w:sz="4" w:space="0" w:color="auto"/>
            </w:tcBorders>
          </w:tcPr>
          <w:p w14:paraId="247D8F8F" w14:textId="77777777" w:rsidR="00276ED7" w:rsidRPr="00967DC1" w:rsidRDefault="00276ED7" w:rsidP="002017F1">
            <w:pPr>
              <w:pStyle w:val="Header"/>
              <w:tabs>
                <w:tab w:val="clear" w:pos="4536"/>
                <w:tab w:val="clear" w:pos="9072"/>
              </w:tabs>
              <w:ind w:firstLine="0"/>
              <w:jc w:val="center"/>
              <w:rPr>
                <w:b/>
                <w:sz w:val="24"/>
                <w:szCs w:val="24"/>
              </w:rPr>
            </w:pPr>
          </w:p>
        </w:tc>
      </w:tr>
    </w:tbl>
    <w:p w14:paraId="1590BD3B" w14:textId="77777777" w:rsidR="00276ED7" w:rsidRPr="00967DC1" w:rsidRDefault="00276ED7" w:rsidP="00276ED7">
      <w:pPr>
        <w:pStyle w:val="Header"/>
        <w:tabs>
          <w:tab w:val="clear" w:pos="4536"/>
          <w:tab w:val="clear" w:pos="9072"/>
        </w:tabs>
        <w:ind w:firstLine="600"/>
        <w:jc w:val="center"/>
        <w:rPr>
          <w:b/>
          <w:sz w:val="24"/>
          <w:szCs w:val="24"/>
        </w:rPr>
      </w:pPr>
    </w:p>
    <w:tbl>
      <w:tblPr>
        <w:tblW w:w="16869" w:type="dxa"/>
        <w:tblBorders>
          <w:top w:val="dotted" w:sz="4" w:space="0" w:color="auto"/>
          <w:bottom w:val="dotted" w:sz="4" w:space="0" w:color="auto"/>
          <w:insideH w:val="dotted" w:sz="4" w:space="0" w:color="auto"/>
          <w:insideV w:val="dotted" w:sz="4" w:space="0" w:color="auto"/>
        </w:tblBorders>
        <w:tblLook w:val="04A0" w:firstRow="1" w:lastRow="0" w:firstColumn="1" w:lastColumn="0" w:noHBand="0" w:noVBand="1"/>
      </w:tblPr>
      <w:tblGrid>
        <w:gridCol w:w="16869"/>
      </w:tblGrid>
      <w:tr w:rsidR="00276ED7" w:rsidRPr="00967DC1" w14:paraId="75FC11A7" w14:textId="77777777" w:rsidTr="002017F1">
        <w:tc>
          <w:tcPr>
            <w:tcW w:w="16869" w:type="dxa"/>
            <w:tcBorders>
              <w:top w:val="dotted" w:sz="4" w:space="0" w:color="auto"/>
              <w:bottom w:val="dotted" w:sz="4" w:space="0" w:color="auto"/>
            </w:tcBorders>
          </w:tcPr>
          <w:p w14:paraId="6CB850AE"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5DD54D5" w14:textId="77777777" w:rsidTr="002017F1">
        <w:tc>
          <w:tcPr>
            <w:tcW w:w="16869" w:type="dxa"/>
            <w:tcBorders>
              <w:top w:val="dotted" w:sz="4" w:space="0" w:color="auto"/>
              <w:bottom w:val="dotted" w:sz="4" w:space="0" w:color="auto"/>
            </w:tcBorders>
          </w:tcPr>
          <w:p w14:paraId="623E29FA"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9A48615" w14:textId="77777777" w:rsidTr="002017F1">
        <w:tc>
          <w:tcPr>
            <w:tcW w:w="16869" w:type="dxa"/>
            <w:tcBorders>
              <w:top w:val="dotted" w:sz="4" w:space="0" w:color="auto"/>
              <w:bottom w:val="dotted" w:sz="4" w:space="0" w:color="auto"/>
            </w:tcBorders>
          </w:tcPr>
          <w:p w14:paraId="170C3045"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182162D" w14:textId="77777777" w:rsidTr="002017F1">
        <w:tc>
          <w:tcPr>
            <w:tcW w:w="16869" w:type="dxa"/>
            <w:tcBorders>
              <w:top w:val="dotted" w:sz="4" w:space="0" w:color="auto"/>
              <w:bottom w:val="dotted" w:sz="4" w:space="0" w:color="auto"/>
            </w:tcBorders>
          </w:tcPr>
          <w:p w14:paraId="47B8A440"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88BD602" w14:textId="77777777" w:rsidTr="002017F1">
        <w:tc>
          <w:tcPr>
            <w:tcW w:w="16869" w:type="dxa"/>
            <w:tcBorders>
              <w:top w:val="dotted" w:sz="4" w:space="0" w:color="auto"/>
              <w:bottom w:val="dotted" w:sz="4" w:space="0" w:color="auto"/>
            </w:tcBorders>
          </w:tcPr>
          <w:p w14:paraId="4699778A"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926879A" w14:textId="77777777" w:rsidTr="002017F1">
        <w:tc>
          <w:tcPr>
            <w:tcW w:w="16869" w:type="dxa"/>
            <w:tcBorders>
              <w:top w:val="dotted" w:sz="4" w:space="0" w:color="auto"/>
              <w:bottom w:val="dotted" w:sz="4" w:space="0" w:color="auto"/>
            </w:tcBorders>
          </w:tcPr>
          <w:p w14:paraId="779DBB47"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D193AA8" w14:textId="77777777" w:rsidTr="002017F1">
        <w:tc>
          <w:tcPr>
            <w:tcW w:w="16869" w:type="dxa"/>
            <w:tcBorders>
              <w:top w:val="dotted" w:sz="4" w:space="0" w:color="auto"/>
              <w:bottom w:val="dotted" w:sz="4" w:space="0" w:color="auto"/>
            </w:tcBorders>
          </w:tcPr>
          <w:p w14:paraId="562D260A"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769C3E3" w14:textId="77777777" w:rsidTr="002017F1">
        <w:tc>
          <w:tcPr>
            <w:tcW w:w="16869" w:type="dxa"/>
            <w:tcBorders>
              <w:top w:val="dotted" w:sz="4" w:space="0" w:color="auto"/>
              <w:bottom w:val="dotted" w:sz="4" w:space="0" w:color="auto"/>
            </w:tcBorders>
          </w:tcPr>
          <w:p w14:paraId="6BEBFD85"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53975D2" w14:textId="77777777" w:rsidTr="002017F1">
        <w:tc>
          <w:tcPr>
            <w:tcW w:w="16869" w:type="dxa"/>
            <w:tcBorders>
              <w:top w:val="dotted" w:sz="4" w:space="0" w:color="auto"/>
              <w:bottom w:val="dotted" w:sz="4" w:space="0" w:color="auto"/>
            </w:tcBorders>
          </w:tcPr>
          <w:p w14:paraId="0F8CBCF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943AACD" w14:textId="77777777" w:rsidTr="002017F1">
        <w:tc>
          <w:tcPr>
            <w:tcW w:w="16869" w:type="dxa"/>
            <w:tcBorders>
              <w:top w:val="dotted" w:sz="4" w:space="0" w:color="auto"/>
              <w:bottom w:val="dotted" w:sz="4" w:space="0" w:color="auto"/>
            </w:tcBorders>
          </w:tcPr>
          <w:p w14:paraId="2869ADF7"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987BEBF" w14:textId="77777777" w:rsidTr="002017F1">
        <w:tc>
          <w:tcPr>
            <w:tcW w:w="16869" w:type="dxa"/>
            <w:tcBorders>
              <w:top w:val="dotted" w:sz="4" w:space="0" w:color="auto"/>
              <w:bottom w:val="dotted" w:sz="4" w:space="0" w:color="auto"/>
            </w:tcBorders>
          </w:tcPr>
          <w:p w14:paraId="33FC8504"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7F36EDB" w14:textId="77777777" w:rsidTr="002017F1">
        <w:tc>
          <w:tcPr>
            <w:tcW w:w="16869" w:type="dxa"/>
            <w:tcBorders>
              <w:top w:val="dotted" w:sz="4" w:space="0" w:color="auto"/>
              <w:bottom w:val="dotted" w:sz="4" w:space="0" w:color="auto"/>
            </w:tcBorders>
          </w:tcPr>
          <w:p w14:paraId="67AD8C7C"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4877B9F" w14:textId="77777777" w:rsidTr="002017F1">
        <w:tc>
          <w:tcPr>
            <w:tcW w:w="16869" w:type="dxa"/>
            <w:tcBorders>
              <w:top w:val="dotted" w:sz="4" w:space="0" w:color="auto"/>
              <w:bottom w:val="dotted" w:sz="4" w:space="0" w:color="auto"/>
            </w:tcBorders>
          </w:tcPr>
          <w:p w14:paraId="20F07A10"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4899825" w14:textId="77777777" w:rsidTr="002017F1">
        <w:tc>
          <w:tcPr>
            <w:tcW w:w="16869" w:type="dxa"/>
            <w:tcBorders>
              <w:top w:val="dotted" w:sz="4" w:space="0" w:color="auto"/>
              <w:bottom w:val="dotted" w:sz="4" w:space="0" w:color="auto"/>
            </w:tcBorders>
          </w:tcPr>
          <w:p w14:paraId="1C9E6B5D"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245128E" w14:textId="77777777" w:rsidTr="002017F1">
        <w:tc>
          <w:tcPr>
            <w:tcW w:w="16869" w:type="dxa"/>
            <w:tcBorders>
              <w:top w:val="dotted" w:sz="4" w:space="0" w:color="auto"/>
              <w:bottom w:val="dotted" w:sz="4" w:space="0" w:color="auto"/>
            </w:tcBorders>
          </w:tcPr>
          <w:p w14:paraId="2D9E7040"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9564424" w14:textId="77777777" w:rsidTr="002017F1">
        <w:tc>
          <w:tcPr>
            <w:tcW w:w="16869" w:type="dxa"/>
            <w:tcBorders>
              <w:top w:val="dotted" w:sz="4" w:space="0" w:color="auto"/>
              <w:bottom w:val="dotted" w:sz="4" w:space="0" w:color="auto"/>
            </w:tcBorders>
          </w:tcPr>
          <w:p w14:paraId="1EE59A1E"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B915DE4" w14:textId="77777777" w:rsidTr="002017F1">
        <w:tc>
          <w:tcPr>
            <w:tcW w:w="16869" w:type="dxa"/>
            <w:tcBorders>
              <w:top w:val="dotted" w:sz="4" w:space="0" w:color="auto"/>
              <w:bottom w:val="dotted" w:sz="4" w:space="0" w:color="auto"/>
            </w:tcBorders>
          </w:tcPr>
          <w:p w14:paraId="2D8111B7"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EAF5586" w14:textId="77777777" w:rsidTr="002017F1">
        <w:tc>
          <w:tcPr>
            <w:tcW w:w="16869" w:type="dxa"/>
            <w:tcBorders>
              <w:top w:val="dotted" w:sz="4" w:space="0" w:color="auto"/>
              <w:bottom w:val="dotted" w:sz="4" w:space="0" w:color="auto"/>
            </w:tcBorders>
          </w:tcPr>
          <w:p w14:paraId="22CBC77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308D743" w14:textId="77777777" w:rsidTr="002017F1">
        <w:tc>
          <w:tcPr>
            <w:tcW w:w="16869" w:type="dxa"/>
            <w:tcBorders>
              <w:top w:val="dotted" w:sz="4" w:space="0" w:color="auto"/>
              <w:bottom w:val="dotted" w:sz="4" w:space="0" w:color="auto"/>
            </w:tcBorders>
          </w:tcPr>
          <w:p w14:paraId="2770F236"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7B212DC" w14:textId="77777777" w:rsidTr="002017F1">
        <w:tc>
          <w:tcPr>
            <w:tcW w:w="16869" w:type="dxa"/>
            <w:tcBorders>
              <w:top w:val="dotted" w:sz="4" w:space="0" w:color="auto"/>
              <w:bottom w:val="dotted" w:sz="4" w:space="0" w:color="auto"/>
            </w:tcBorders>
          </w:tcPr>
          <w:p w14:paraId="7536F06A"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8CF4F6E" w14:textId="77777777" w:rsidTr="002017F1">
        <w:tc>
          <w:tcPr>
            <w:tcW w:w="16869" w:type="dxa"/>
            <w:tcBorders>
              <w:top w:val="dotted" w:sz="4" w:space="0" w:color="auto"/>
              <w:bottom w:val="dotted" w:sz="4" w:space="0" w:color="auto"/>
            </w:tcBorders>
          </w:tcPr>
          <w:p w14:paraId="658A619A"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08ACE3A" w14:textId="77777777" w:rsidTr="002017F1">
        <w:tc>
          <w:tcPr>
            <w:tcW w:w="16869" w:type="dxa"/>
            <w:tcBorders>
              <w:top w:val="dotted" w:sz="4" w:space="0" w:color="auto"/>
              <w:bottom w:val="dotted" w:sz="4" w:space="0" w:color="auto"/>
            </w:tcBorders>
          </w:tcPr>
          <w:p w14:paraId="1426D374"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A887F3B" w14:textId="77777777" w:rsidTr="002017F1">
        <w:tc>
          <w:tcPr>
            <w:tcW w:w="16869" w:type="dxa"/>
            <w:tcBorders>
              <w:top w:val="dotted" w:sz="4" w:space="0" w:color="auto"/>
              <w:bottom w:val="dotted" w:sz="4" w:space="0" w:color="auto"/>
            </w:tcBorders>
          </w:tcPr>
          <w:p w14:paraId="58164CAD"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BE19167" w14:textId="77777777" w:rsidTr="002017F1">
        <w:tc>
          <w:tcPr>
            <w:tcW w:w="16869" w:type="dxa"/>
            <w:tcBorders>
              <w:top w:val="dotted" w:sz="4" w:space="0" w:color="auto"/>
              <w:bottom w:val="dotted" w:sz="4" w:space="0" w:color="auto"/>
            </w:tcBorders>
          </w:tcPr>
          <w:p w14:paraId="1185FA57"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4C237FA" w14:textId="77777777" w:rsidTr="002017F1">
        <w:tc>
          <w:tcPr>
            <w:tcW w:w="16869" w:type="dxa"/>
            <w:tcBorders>
              <w:top w:val="dotted" w:sz="4" w:space="0" w:color="auto"/>
              <w:bottom w:val="dotted" w:sz="4" w:space="0" w:color="auto"/>
            </w:tcBorders>
          </w:tcPr>
          <w:p w14:paraId="7794064A"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6A5A649" w14:textId="77777777" w:rsidTr="002017F1">
        <w:tc>
          <w:tcPr>
            <w:tcW w:w="16869" w:type="dxa"/>
            <w:tcBorders>
              <w:top w:val="dotted" w:sz="4" w:space="0" w:color="auto"/>
              <w:bottom w:val="dotted" w:sz="4" w:space="0" w:color="auto"/>
            </w:tcBorders>
          </w:tcPr>
          <w:p w14:paraId="29EA254C"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2875615" w14:textId="77777777" w:rsidTr="002017F1">
        <w:tc>
          <w:tcPr>
            <w:tcW w:w="16869" w:type="dxa"/>
            <w:tcBorders>
              <w:top w:val="dotted" w:sz="4" w:space="0" w:color="auto"/>
              <w:bottom w:val="dotted" w:sz="4" w:space="0" w:color="auto"/>
            </w:tcBorders>
          </w:tcPr>
          <w:p w14:paraId="6BE8F18B"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42C4C5D" w14:textId="77777777" w:rsidTr="002017F1">
        <w:tc>
          <w:tcPr>
            <w:tcW w:w="16869" w:type="dxa"/>
            <w:tcBorders>
              <w:top w:val="dotted" w:sz="4" w:space="0" w:color="auto"/>
              <w:bottom w:val="dotted" w:sz="4" w:space="0" w:color="auto"/>
            </w:tcBorders>
          </w:tcPr>
          <w:p w14:paraId="7CFE55BE"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DAD7061" w14:textId="77777777" w:rsidTr="002017F1">
        <w:tc>
          <w:tcPr>
            <w:tcW w:w="16869" w:type="dxa"/>
            <w:tcBorders>
              <w:top w:val="dotted" w:sz="4" w:space="0" w:color="auto"/>
              <w:bottom w:val="dotted" w:sz="4" w:space="0" w:color="auto"/>
            </w:tcBorders>
          </w:tcPr>
          <w:p w14:paraId="727A6CD1"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17A0AEF" w14:textId="77777777" w:rsidTr="002017F1">
        <w:tc>
          <w:tcPr>
            <w:tcW w:w="16869" w:type="dxa"/>
            <w:tcBorders>
              <w:top w:val="dotted" w:sz="4" w:space="0" w:color="auto"/>
              <w:bottom w:val="dotted" w:sz="4" w:space="0" w:color="auto"/>
            </w:tcBorders>
          </w:tcPr>
          <w:p w14:paraId="61BD2D27"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AFF418E" w14:textId="77777777" w:rsidTr="002017F1">
        <w:tc>
          <w:tcPr>
            <w:tcW w:w="16869" w:type="dxa"/>
            <w:tcBorders>
              <w:top w:val="dotted" w:sz="4" w:space="0" w:color="auto"/>
              <w:bottom w:val="dotted" w:sz="4" w:space="0" w:color="auto"/>
            </w:tcBorders>
          </w:tcPr>
          <w:p w14:paraId="32023D87"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A0441F7" w14:textId="77777777" w:rsidTr="002017F1">
        <w:tc>
          <w:tcPr>
            <w:tcW w:w="16869" w:type="dxa"/>
            <w:tcBorders>
              <w:top w:val="dotted" w:sz="4" w:space="0" w:color="auto"/>
              <w:bottom w:val="dotted" w:sz="4" w:space="0" w:color="auto"/>
            </w:tcBorders>
          </w:tcPr>
          <w:p w14:paraId="4D82B270"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EA4FB48" w14:textId="77777777" w:rsidTr="002017F1">
        <w:tc>
          <w:tcPr>
            <w:tcW w:w="16869" w:type="dxa"/>
            <w:tcBorders>
              <w:top w:val="dotted" w:sz="4" w:space="0" w:color="auto"/>
              <w:bottom w:val="dotted" w:sz="4" w:space="0" w:color="auto"/>
            </w:tcBorders>
          </w:tcPr>
          <w:p w14:paraId="00635AF4"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E6A8958" w14:textId="77777777" w:rsidTr="002017F1">
        <w:tc>
          <w:tcPr>
            <w:tcW w:w="16869" w:type="dxa"/>
            <w:tcBorders>
              <w:top w:val="dotted" w:sz="4" w:space="0" w:color="auto"/>
              <w:bottom w:val="dotted" w:sz="4" w:space="0" w:color="auto"/>
            </w:tcBorders>
          </w:tcPr>
          <w:p w14:paraId="1A4905A7"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733730B2" w14:textId="77777777" w:rsidTr="002017F1">
        <w:tc>
          <w:tcPr>
            <w:tcW w:w="16869" w:type="dxa"/>
            <w:tcBorders>
              <w:top w:val="dotted" w:sz="4" w:space="0" w:color="auto"/>
              <w:bottom w:val="dotted" w:sz="4" w:space="0" w:color="auto"/>
            </w:tcBorders>
          </w:tcPr>
          <w:p w14:paraId="5823DF37"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FE46DFA" w14:textId="77777777" w:rsidTr="002017F1">
        <w:tc>
          <w:tcPr>
            <w:tcW w:w="16869" w:type="dxa"/>
            <w:tcBorders>
              <w:top w:val="dotted" w:sz="4" w:space="0" w:color="auto"/>
              <w:bottom w:val="dotted" w:sz="4" w:space="0" w:color="auto"/>
            </w:tcBorders>
          </w:tcPr>
          <w:p w14:paraId="27541633"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B5E2DAC" w14:textId="77777777" w:rsidTr="002017F1">
        <w:tc>
          <w:tcPr>
            <w:tcW w:w="16869" w:type="dxa"/>
            <w:tcBorders>
              <w:top w:val="dotted" w:sz="4" w:space="0" w:color="auto"/>
              <w:bottom w:val="dotted" w:sz="4" w:space="0" w:color="auto"/>
            </w:tcBorders>
          </w:tcPr>
          <w:p w14:paraId="595C0CA6"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A062297" w14:textId="77777777" w:rsidTr="002017F1">
        <w:tc>
          <w:tcPr>
            <w:tcW w:w="16869" w:type="dxa"/>
            <w:tcBorders>
              <w:top w:val="dotted" w:sz="4" w:space="0" w:color="auto"/>
              <w:bottom w:val="dotted" w:sz="4" w:space="0" w:color="auto"/>
            </w:tcBorders>
          </w:tcPr>
          <w:p w14:paraId="270AF282"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3756FC5" w14:textId="77777777" w:rsidTr="002017F1">
        <w:tc>
          <w:tcPr>
            <w:tcW w:w="16869" w:type="dxa"/>
            <w:tcBorders>
              <w:top w:val="dotted" w:sz="4" w:space="0" w:color="auto"/>
              <w:bottom w:val="dotted" w:sz="4" w:space="0" w:color="auto"/>
            </w:tcBorders>
          </w:tcPr>
          <w:p w14:paraId="0869F1FF"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EADF25B" w14:textId="77777777" w:rsidTr="002017F1">
        <w:tc>
          <w:tcPr>
            <w:tcW w:w="16869" w:type="dxa"/>
            <w:tcBorders>
              <w:top w:val="dotted" w:sz="4" w:space="0" w:color="auto"/>
              <w:bottom w:val="dotted" w:sz="4" w:space="0" w:color="auto"/>
            </w:tcBorders>
          </w:tcPr>
          <w:p w14:paraId="2B4DB1E2"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6B4C637" w14:textId="77777777" w:rsidTr="002017F1">
        <w:tc>
          <w:tcPr>
            <w:tcW w:w="16869" w:type="dxa"/>
            <w:tcBorders>
              <w:top w:val="dotted" w:sz="4" w:space="0" w:color="auto"/>
              <w:bottom w:val="dotted" w:sz="4" w:space="0" w:color="auto"/>
            </w:tcBorders>
          </w:tcPr>
          <w:p w14:paraId="5237834B"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332AAF1" w14:textId="77777777" w:rsidTr="002017F1">
        <w:tc>
          <w:tcPr>
            <w:tcW w:w="16869" w:type="dxa"/>
            <w:tcBorders>
              <w:top w:val="dotted" w:sz="4" w:space="0" w:color="auto"/>
              <w:bottom w:val="dotted" w:sz="4" w:space="0" w:color="auto"/>
            </w:tcBorders>
          </w:tcPr>
          <w:p w14:paraId="5024EA05"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FF02D7A" w14:textId="77777777" w:rsidTr="002017F1">
        <w:tc>
          <w:tcPr>
            <w:tcW w:w="16869" w:type="dxa"/>
            <w:tcBorders>
              <w:top w:val="dotted" w:sz="4" w:space="0" w:color="auto"/>
              <w:bottom w:val="dotted" w:sz="4" w:space="0" w:color="auto"/>
            </w:tcBorders>
          </w:tcPr>
          <w:p w14:paraId="39D4B352"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A719A22" w14:textId="77777777" w:rsidTr="002017F1">
        <w:tc>
          <w:tcPr>
            <w:tcW w:w="16869" w:type="dxa"/>
            <w:tcBorders>
              <w:top w:val="dotted" w:sz="4" w:space="0" w:color="auto"/>
              <w:bottom w:val="dotted" w:sz="4" w:space="0" w:color="auto"/>
            </w:tcBorders>
          </w:tcPr>
          <w:p w14:paraId="2C0D6F3F"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1D0DDB2A" w14:textId="77777777" w:rsidTr="002017F1">
        <w:tc>
          <w:tcPr>
            <w:tcW w:w="16869" w:type="dxa"/>
            <w:tcBorders>
              <w:top w:val="dotted" w:sz="4" w:space="0" w:color="auto"/>
              <w:bottom w:val="dotted" w:sz="4" w:space="0" w:color="auto"/>
            </w:tcBorders>
          </w:tcPr>
          <w:p w14:paraId="1332C074"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3A387D7" w14:textId="77777777" w:rsidTr="002017F1">
        <w:tc>
          <w:tcPr>
            <w:tcW w:w="16869" w:type="dxa"/>
            <w:tcBorders>
              <w:top w:val="dotted" w:sz="4" w:space="0" w:color="auto"/>
              <w:bottom w:val="dotted" w:sz="4" w:space="0" w:color="auto"/>
            </w:tcBorders>
          </w:tcPr>
          <w:p w14:paraId="379D9680"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6D087FF" w14:textId="77777777" w:rsidTr="002017F1">
        <w:tc>
          <w:tcPr>
            <w:tcW w:w="16869" w:type="dxa"/>
            <w:tcBorders>
              <w:top w:val="dotted" w:sz="4" w:space="0" w:color="auto"/>
              <w:bottom w:val="dotted" w:sz="4" w:space="0" w:color="auto"/>
            </w:tcBorders>
          </w:tcPr>
          <w:p w14:paraId="239F06B1"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6D2D01B" w14:textId="77777777" w:rsidTr="002017F1">
        <w:tc>
          <w:tcPr>
            <w:tcW w:w="16869" w:type="dxa"/>
            <w:tcBorders>
              <w:top w:val="dotted" w:sz="4" w:space="0" w:color="auto"/>
              <w:bottom w:val="dotted" w:sz="4" w:space="0" w:color="auto"/>
            </w:tcBorders>
          </w:tcPr>
          <w:p w14:paraId="28FE175B"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0C3D9D5" w14:textId="77777777" w:rsidTr="002017F1">
        <w:tc>
          <w:tcPr>
            <w:tcW w:w="16869" w:type="dxa"/>
            <w:tcBorders>
              <w:top w:val="dotted" w:sz="4" w:space="0" w:color="auto"/>
              <w:bottom w:val="dotted" w:sz="4" w:space="0" w:color="auto"/>
            </w:tcBorders>
          </w:tcPr>
          <w:p w14:paraId="508671AD"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05BC9D19" w14:textId="77777777" w:rsidTr="002017F1">
        <w:tc>
          <w:tcPr>
            <w:tcW w:w="16869" w:type="dxa"/>
            <w:tcBorders>
              <w:top w:val="dotted" w:sz="4" w:space="0" w:color="auto"/>
              <w:bottom w:val="dotted" w:sz="4" w:space="0" w:color="auto"/>
            </w:tcBorders>
          </w:tcPr>
          <w:p w14:paraId="04888E02"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47E4EDA5" w14:textId="77777777" w:rsidTr="002017F1">
        <w:tc>
          <w:tcPr>
            <w:tcW w:w="16869" w:type="dxa"/>
            <w:tcBorders>
              <w:top w:val="dotted" w:sz="4" w:space="0" w:color="auto"/>
              <w:bottom w:val="dotted" w:sz="4" w:space="0" w:color="auto"/>
            </w:tcBorders>
          </w:tcPr>
          <w:p w14:paraId="2FE38EAA"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52074119" w14:textId="77777777" w:rsidTr="002017F1">
        <w:tc>
          <w:tcPr>
            <w:tcW w:w="16869" w:type="dxa"/>
            <w:tcBorders>
              <w:top w:val="dotted" w:sz="4" w:space="0" w:color="auto"/>
              <w:bottom w:val="dotted" w:sz="4" w:space="0" w:color="auto"/>
            </w:tcBorders>
          </w:tcPr>
          <w:p w14:paraId="347D9D45"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9C10189" w14:textId="77777777" w:rsidTr="002017F1">
        <w:tc>
          <w:tcPr>
            <w:tcW w:w="16869" w:type="dxa"/>
            <w:tcBorders>
              <w:top w:val="dotted" w:sz="4" w:space="0" w:color="auto"/>
              <w:bottom w:val="dotted" w:sz="4" w:space="0" w:color="auto"/>
            </w:tcBorders>
          </w:tcPr>
          <w:p w14:paraId="7B593E89"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6DDA9065" w14:textId="77777777" w:rsidTr="002017F1">
        <w:tc>
          <w:tcPr>
            <w:tcW w:w="16869" w:type="dxa"/>
            <w:tcBorders>
              <w:top w:val="dotted" w:sz="4" w:space="0" w:color="auto"/>
              <w:bottom w:val="dotted" w:sz="4" w:space="0" w:color="auto"/>
            </w:tcBorders>
          </w:tcPr>
          <w:p w14:paraId="6C64B0AB"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2E308F02" w14:textId="77777777" w:rsidTr="002017F1">
        <w:tc>
          <w:tcPr>
            <w:tcW w:w="16869" w:type="dxa"/>
            <w:tcBorders>
              <w:top w:val="dotted" w:sz="4" w:space="0" w:color="auto"/>
              <w:bottom w:val="dotted" w:sz="4" w:space="0" w:color="auto"/>
            </w:tcBorders>
          </w:tcPr>
          <w:p w14:paraId="74E271B1" w14:textId="77777777" w:rsidR="00276ED7" w:rsidRPr="00967DC1" w:rsidRDefault="00276ED7" w:rsidP="002017F1">
            <w:pPr>
              <w:pStyle w:val="Header"/>
              <w:tabs>
                <w:tab w:val="clear" w:pos="4536"/>
                <w:tab w:val="clear" w:pos="9072"/>
              </w:tabs>
              <w:ind w:firstLine="0"/>
              <w:jc w:val="center"/>
              <w:rPr>
                <w:b/>
                <w:sz w:val="24"/>
                <w:szCs w:val="24"/>
              </w:rPr>
            </w:pPr>
          </w:p>
        </w:tc>
      </w:tr>
      <w:tr w:rsidR="00276ED7" w:rsidRPr="00967DC1" w14:paraId="309FA897" w14:textId="77777777" w:rsidTr="002017F1">
        <w:tc>
          <w:tcPr>
            <w:tcW w:w="16869" w:type="dxa"/>
            <w:tcBorders>
              <w:top w:val="dotted" w:sz="4" w:space="0" w:color="auto"/>
              <w:bottom w:val="dotted" w:sz="4" w:space="0" w:color="auto"/>
            </w:tcBorders>
          </w:tcPr>
          <w:p w14:paraId="17EB155F" w14:textId="77777777" w:rsidR="00276ED7" w:rsidRPr="00967DC1" w:rsidRDefault="00276ED7" w:rsidP="002017F1">
            <w:pPr>
              <w:pStyle w:val="Header"/>
              <w:tabs>
                <w:tab w:val="clear" w:pos="4536"/>
                <w:tab w:val="clear" w:pos="9072"/>
              </w:tabs>
              <w:ind w:firstLine="0"/>
              <w:jc w:val="center"/>
              <w:rPr>
                <w:b/>
                <w:sz w:val="24"/>
                <w:szCs w:val="24"/>
              </w:rPr>
            </w:pPr>
          </w:p>
        </w:tc>
      </w:tr>
      <w:bookmarkEnd w:id="454"/>
      <w:bookmarkEnd w:id="455"/>
      <w:bookmarkEnd w:id="456"/>
      <w:bookmarkEnd w:id="457"/>
      <w:tr w:rsidR="00DF0C58" w:rsidRPr="00967DC1" w14:paraId="4B2A1582" w14:textId="77777777" w:rsidTr="00DF0C58">
        <w:tc>
          <w:tcPr>
            <w:tcW w:w="16869" w:type="dxa"/>
            <w:tcBorders>
              <w:top w:val="dotted" w:sz="4" w:space="0" w:color="auto"/>
              <w:bottom w:val="dotted" w:sz="4" w:space="0" w:color="auto"/>
            </w:tcBorders>
          </w:tcPr>
          <w:p w14:paraId="43D12FF8" w14:textId="77777777" w:rsidR="00DF0C58" w:rsidRPr="00967DC1" w:rsidRDefault="00DF0C58" w:rsidP="003E53B1">
            <w:pPr>
              <w:pStyle w:val="Header"/>
              <w:tabs>
                <w:tab w:val="clear" w:pos="4536"/>
                <w:tab w:val="clear" w:pos="9072"/>
              </w:tabs>
              <w:ind w:firstLine="0"/>
              <w:jc w:val="center"/>
              <w:rPr>
                <w:b/>
                <w:sz w:val="24"/>
                <w:szCs w:val="24"/>
              </w:rPr>
            </w:pPr>
          </w:p>
        </w:tc>
      </w:tr>
      <w:tr w:rsidR="00DF0C58" w:rsidRPr="00967DC1" w14:paraId="04E6259C" w14:textId="77777777" w:rsidTr="00DF0C58">
        <w:tc>
          <w:tcPr>
            <w:tcW w:w="16869" w:type="dxa"/>
            <w:tcBorders>
              <w:top w:val="dotted" w:sz="4" w:space="0" w:color="auto"/>
              <w:bottom w:val="dotted" w:sz="4" w:space="0" w:color="auto"/>
            </w:tcBorders>
          </w:tcPr>
          <w:p w14:paraId="288802F4" w14:textId="77777777" w:rsidR="00DF0C58" w:rsidRPr="00967DC1" w:rsidRDefault="00DF0C58" w:rsidP="003E53B1">
            <w:pPr>
              <w:pStyle w:val="Header"/>
              <w:tabs>
                <w:tab w:val="clear" w:pos="4536"/>
                <w:tab w:val="clear" w:pos="9072"/>
              </w:tabs>
              <w:ind w:firstLine="0"/>
              <w:jc w:val="center"/>
              <w:rPr>
                <w:b/>
                <w:sz w:val="24"/>
                <w:szCs w:val="24"/>
              </w:rPr>
            </w:pPr>
          </w:p>
        </w:tc>
      </w:tr>
      <w:tr w:rsidR="00DF0C58" w:rsidRPr="00967DC1" w14:paraId="2C5B34CF" w14:textId="77777777" w:rsidTr="00DF0C58">
        <w:tc>
          <w:tcPr>
            <w:tcW w:w="16869" w:type="dxa"/>
            <w:tcBorders>
              <w:top w:val="dotted" w:sz="4" w:space="0" w:color="auto"/>
              <w:bottom w:val="dotted" w:sz="4" w:space="0" w:color="auto"/>
            </w:tcBorders>
          </w:tcPr>
          <w:p w14:paraId="0C3D726B" w14:textId="77777777" w:rsidR="00DF0C58" w:rsidRPr="00967DC1" w:rsidRDefault="00DF0C58" w:rsidP="003E53B1">
            <w:pPr>
              <w:pStyle w:val="Header"/>
              <w:tabs>
                <w:tab w:val="clear" w:pos="4536"/>
                <w:tab w:val="clear" w:pos="9072"/>
              </w:tabs>
              <w:ind w:firstLine="0"/>
              <w:jc w:val="center"/>
              <w:rPr>
                <w:b/>
                <w:sz w:val="24"/>
                <w:szCs w:val="24"/>
              </w:rPr>
            </w:pPr>
          </w:p>
        </w:tc>
      </w:tr>
      <w:tr w:rsidR="00DF0C58" w:rsidRPr="00967DC1" w14:paraId="713232A6" w14:textId="77777777" w:rsidTr="00DF0C58">
        <w:tc>
          <w:tcPr>
            <w:tcW w:w="16869" w:type="dxa"/>
            <w:tcBorders>
              <w:top w:val="dotted" w:sz="4" w:space="0" w:color="auto"/>
              <w:bottom w:val="dotted" w:sz="4" w:space="0" w:color="auto"/>
            </w:tcBorders>
          </w:tcPr>
          <w:p w14:paraId="4205BD0B" w14:textId="77777777" w:rsidR="00DF0C58" w:rsidRPr="00967DC1" w:rsidRDefault="00DF0C58" w:rsidP="003E53B1">
            <w:pPr>
              <w:pStyle w:val="Header"/>
              <w:tabs>
                <w:tab w:val="clear" w:pos="4536"/>
                <w:tab w:val="clear" w:pos="9072"/>
              </w:tabs>
              <w:ind w:firstLine="0"/>
              <w:jc w:val="center"/>
              <w:rPr>
                <w:b/>
                <w:sz w:val="24"/>
                <w:szCs w:val="24"/>
              </w:rPr>
            </w:pPr>
          </w:p>
        </w:tc>
      </w:tr>
      <w:tr w:rsidR="00DF0C58" w:rsidRPr="00967DC1" w14:paraId="520ECAA6" w14:textId="77777777" w:rsidTr="00DF0C58">
        <w:tc>
          <w:tcPr>
            <w:tcW w:w="16869" w:type="dxa"/>
            <w:tcBorders>
              <w:top w:val="dotted" w:sz="4" w:space="0" w:color="auto"/>
              <w:bottom w:val="dotted" w:sz="4" w:space="0" w:color="auto"/>
            </w:tcBorders>
          </w:tcPr>
          <w:p w14:paraId="2DCDFA79" w14:textId="77777777" w:rsidR="00DF0C58" w:rsidRPr="00967DC1" w:rsidRDefault="00DF0C58" w:rsidP="003E53B1">
            <w:pPr>
              <w:pStyle w:val="Header"/>
              <w:tabs>
                <w:tab w:val="clear" w:pos="4536"/>
                <w:tab w:val="clear" w:pos="9072"/>
              </w:tabs>
              <w:ind w:firstLine="0"/>
              <w:jc w:val="center"/>
              <w:rPr>
                <w:b/>
                <w:sz w:val="24"/>
                <w:szCs w:val="24"/>
              </w:rPr>
            </w:pPr>
          </w:p>
        </w:tc>
      </w:tr>
      <w:tr w:rsidR="00DF0C58" w:rsidRPr="00967DC1" w14:paraId="210A5EA4" w14:textId="77777777" w:rsidTr="00DF0C58">
        <w:tc>
          <w:tcPr>
            <w:tcW w:w="16869" w:type="dxa"/>
            <w:tcBorders>
              <w:top w:val="dotted" w:sz="4" w:space="0" w:color="auto"/>
              <w:bottom w:val="dotted" w:sz="4" w:space="0" w:color="auto"/>
            </w:tcBorders>
          </w:tcPr>
          <w:p w14:paraId="1C812237" w14:textId="77777777" w:rsidR="00DF0C58" w:rsidRPr="00967DC1" w:rsidRDefault="00DF0C58" w:rsidP="003E53B1">
            <w:pPr>
              <w:pStyle w:val="Header"/>
              <w:tabs>
                <w:tab w:val="clear" w:pos="4536"/>
                <w:tab w:val="clear" w:pos="9072"/>
              </w:tabs>
              <w:ind w:firstLine="0"/>
              <w:jc w:val="center"/>
              <w:rPr>
                <w:b/>
                <w:sz w:val="24"/>
                <w:szCs w:val="24"/>
              </w:rPr>
            </w:pPr>
          </w:p>
        </w:tc>
      </w:tr>
      <w:tr w:rsidR="00DF0C58" w:rsidRPr="00967DC1" w14:paraId="3C5410BF" w14:textId="77777777" w:rsidTr="00DF0C58">
        <w:tc>
          <w:tcPr>
            <w:tcW w:w="16869" w:type="dxa"/>
            <w:tcBorders>
              <w:top w:val="dotted" w:sz="4" w:space="0" w:color="auto"/>
              <w:bottom w:val="dotted" w:sz="4" w:space="0" w:color="auto"/>
            </w:tcBorders>
          </w:tcPr>
          <w:p w14:paraId="25DD7812" w14:textId="77777777" w:rsidR="00DF0C58" w:rsidRPr="00967DC1" w:rsidRDefault="00DF0C58" w:rsidP="003E53B1">
            <w:pPr>
              <w:pStyle w:val="Header"/>
              <w:tabs>
                <w:tab w:val="clear" w:pos="4536"/>
                <w:tab w:val="clear" w:pos="9072"/>
              </w:tabs>
              <w:ind w:firstLine="0"/>
              <w:jc w:val="center"/>
              <w:rPr>
                <w:b/>
                <w:sz w:val="24"/>
                <w:szCs w:val="24"/>
              </w:rPr>
            </w:pPr>
          </w:p>
        </w:tc>
      </w:tr>
      <w:tr w:rsidR="00DF0C58" w:rsidRPr="00967DC1" w14:paraId="000F5AAF" w14:textId="77777777" w:rsidTr="00DF0C58">
        <w:tc>
          <w:tcPr>
            <w:tcW w:w="16869" w:type="dxa"/>
            <w:tcBorders>
              <w:top w:val="dotted" w:sz="4" w:space="0" w:color="auto"/>
              <w:bottom w:val="dotted" w:sz="4" w:space="0" w:color="auto"/>
            </w:tcBorders>
          </w:tcPr>
          <w:p w14:paraId="001350CC" w14:textId="77777777" w:rsidR="00DF0C58" w:rsidRPr="00967DC1" w:rsidRDefault="00DF0C58" w:rsidP="003E53B1">
            <w:pPr>
              <w:pStyle w:val="Header"/>
              <w:tabs>
                <w:tab w:val="clear" w:pos="4536"/>
                <w:tab w:val="clear" w:pos="9072"/>
              </w:tabs>
              <w:ind w:firstLine="0"/>
              <w:jc w:val="center"/>
              <w:rPr>
                <w:b/>
                <w:sz w:val="24"/>
                <w:szCs w:val="24"/>
              </w:rPr>
            </w:pPr>
          </w:p>
        </w:tc>
      </w:tr>
      <w:tr w:rsidR="00DF0C58" w:rsidRPr="00967DC1" w14:paraId="47ACABDE" w14:textId="77777777" w:rsidTr="00DF0C58">
        <w:tc>
          <w:tcPr>
            <w:tcW w:w="16869" w:type="dxa"/>
            <w:tcBorders>
              <w:top w:val="dotted" w:sz="4" w:space="0" w:color="auto"/>
              <w:bottom w:val="dotted" w:sz="4" w:space="0" w:color="auto"/>
            </w:tcBorders>
          </w:tcPr>
          <w:p w14:paraId="6816A45E" w14:textId="77777777" w:rsidR="00DF0C58" w:rsidRPr="00967DC1" w:rsidRDefault="00DF0C58" w:rsidP="003E53B1">
            <w:pPr>
              <w:pStyle w:val="Header"/>
              <w:tabs>
                <w:tab w:val="clear" w:pos="4536"/>
                <w:tab w:val="clear" w:pos="9072"/>
              </w:tabs>
              <w:ind w:firstLine="0"/>
              <w:jc w:val="center"/>
              <w:rPr>
                <w:b/>
                <w:sz w:val="24"/>
                <w:szCs w:val="24"/>
              </w:rPr>
            </w:pPr>
          </w:p>
        </w:tc>
      </w:tr>
      <w:tr w:rsidR="00DF0C58" w:rsidRPr="00967DC1" w14:paraId="29BE0F3B" w14:textId="77777777" w:rsidTr="00DF0C58">
        <w:tc>
          <w:tcPr>
            <w:tcW w:w="16869" w:type="dxa"/>
            <w:tcBorders>
              <w:top w:val="dotted" w:sz="4" w:space="0" w:color="auto"/>
              <w:bottom w:val="dotted" w:sz="4" w:space="0" w:color="auto"/>
            </w:tcBorders>
          </w:tcPr>
          <w:p w14:paraId="464A4175" w14:textId="77777777" w:rsidR="00DF0C58" w:rsidRPr="00967DC1" w:rsidRDefault="00DF0C58" w:rsidP="003E53B1">
            <w:pPr>
              <w:pStyle w:val="Header"/>
              <w:tabs>
                <w:tab w:val="clear" w:pos="4536"/>
                <w:tab w:val="clear" w:pos="9072"/>
              </w:tabs>
              <w:ind w:firstLine="0"/>
              <w:jc w:val="center"/>
              <w:rPr>
                <w:b/>
                <w:sz w:val="24"/>
                <w:szCs w:val="24"/>
              </w:rPr>
            </w:pPr>
          </w:p>
        </w:tc>
      </w:tr>
      <w:tr w:rsidR="00DF0C58" w:rsidRPr="00967DC1" w14:paraId="6E7DB1C9" w14:textId="77777777" w:rsidTr="00DF0C58">
        <w:tc>
          <w:tcPr>
            <w:tcW w:w="16869" w:type="dxa"/>
            <w:tcBorders>
              <w:top w:val="dotted" w:sz="4" w:space="0" w:color="auto"/>
              <w:bottom w:val="dotted" w:sz="4" w:space="0" w:color="auto"/>
            </w:tcBorders>
          </w:tcPr>
          <w:p w14:paraId="7B5B0938" w14:textId="77777777" w:rsidR="00DF0C58" w:rsidRPr="00967DC1" w:rsidRDefault="00DF0C58" w:rsidP="003E53B1">
            <w:pPr>
              <w:pStyle w:val="Header"/>
              <w:tabs>
                <w:tab w:val="clear" w:pos="4536"/>
                <w:tab w:val="clear" w:pos="9072"/>
              </w:tabs>
              <w:ind w:firstLine="0"/>
              <w:jc w:val="center"/>
              <w:rPr>
                <w:b/>
                <w:sz w:val="24"/>
                <w:szCs w:val="24"/>
              </w:rPr>
            </w:pPr>
          </w:p>
        </w:tc>
      </w:tr>
      <w:tr w:rsidR="00DF0C58" w:rsidRPr="00967DC1" w14:paraId="7A6367B6" w14:textId="77777777" w:rsidTr="00DF0C58">
        <w:tc>
          <w:tcPr>
            <w:tcW w:w="16869" w:type="dxa"/>
            <w:tcBorders>
              <w:top w:val="dotted" w:sz="4" w:space="0" w:color="auto"/>
              <w:bottom w:val="dotted" w:sz="4" w:space="0" w:color="auto"/>
            </w:tcBorders>
          </w:tcPr>
          <w:p w14:paraId="671A6361" w14:textId="77777777" w:rsidR="00DF0C58" w:rsidRPr="00967DC1" w:rsidRDefault="00DF0C58" w:rsidP="003E53B1">
            <w:pPr>
              <w:pStyle w:val="Header"/>
              <w:tabs>
                <w:tab w:val="clear" w:pos="4536"/>
                <w:tab w:val="clear" w:pos="9072"/>
              </w:tabs>
              <w:ind w:firstLine="0"/>
              <w:jc w:val="center"/>
              <w:rPr>
                <w:b/>
                <w:sz w:val="24"/>
                <w:szCs w:val="24"/>
              </w:rPr>
            </w:pPr>
          </w:p>
        </w:tc>
      </w:tr>
      <w:tr w:rsidR="00DF0C58" w:rsidRPr="00967DC1" w14:paraId="465252AD" w14:textId="77777777" w:rsidTr="00DF0C58">
        <w:tc>
          <w:tcPr>
            <w:tcW w:w="16869" w:type="dxa"/>
            <w:tcBorders>
              <w:top w:val="dotted" w:sz="4" w:space="0" w:color="auto"/>
              <w:bottom w:val="dotted" w:sz="4" w:space="0" w:color="auto"/>
            </w:tcBorders>
          </w:tcPr>
          <w:p w14:paraId="528EAB66" w14:textId="77777777" w:rsidR="00DF0C58" w:rsidRPr="00967DC1" w:rsidRDefault="00DF0C58" w:rsidP="003E53B1">
            <w:pPr>
              <w:pStyle w:val="Header"/>
              <w:tabs>
                <w:tab w:val="clear" w:pos="4536"/>
                <w:tab w:val="clear" w:pos="9072"/>
              </w:tabs>
              <w:ind w:firstLine="0"/>
              <w:jc w:val="center"/>
              <w:rPr>
                <w:b/>
                <w:sz w:val="24"/>
                <w:szCs w:val="24"/>
              </w:rPr>
            </w:pPr>
          </w:p>
        </w:tc>
      </w:tr>
      <w:tr w:rsidR="00DF0C58" w:rsidRPr="00967DC1" w14:paraId="6788022E" w14:textId="77777777" w:rsidTr="00DF0C58">
        <w:tc>
          <w:tcPr>
            <w:tcW w:w="16869" w:type="dxa"/>
            <w:tcBorders>
              <w:top w:val="dotted" w:sz="4" w:space="0" w:color="auto"/>
              <w:bottom w:val="dotted" w:sz="4" w:space="0" w:color="auto"/>
            </w:tcBorders>
          </w:tcPr>
          <w:p w14:paraId="5F3AA2E5" w14:textId="77777777" w:rsidR="00DF0C58" w:rsidRPr="00967DC1" w:rsidRDefault="00DF0C58" w:rsidP="003E53B1">
            <w:pPr>
              <w:pStyle w:val="Header"/>
              <w:tabs>
                <w:tab w:val="clear" w:pos="4536"/>
                <w:tab w:val="clear" w:pos="9072"/>
              </w:tabs>
              <w:ind w:firstLine="0"/>
              <w:jc w:val="center"/>
              <w:rPr>
                <w:b/>
                <w:sz w:val="24"/>
                <w:szCs w:val="24"/>
              </w:rPr>
            </w:pPr>
          </w:p>
        </w:tc>
      </w:tr>
      <w:tr w:rsidR="00DF0C58" w:rsidRPr="00967DC1" w14:paraId="15DBB050" w14:textId="77777777" w:rsidTr="00DF0C58">
        <w:tc>
          <w:tcPr>
            <w:tcW w:w="16869" w:type="dxa"/>
            <w:tcBorders>
              <w:top w:val="dotted" w:sz="4" w:space="0" w:color="auto"/>
              <w:bottom w:val="dotted" w:sz="4" w:space="0" w:color="auto"/>
            </w:tcBorders>
          </w:tcPr>
          <w:p w14:paraId="67C89A7E" w14:textId="77777777" w:rsidR="00DF0C58" w:rsidRPr="00967DC1" w:rsidRDefault="00DF0C58" w:rsidP="003E53B1">
            <w:pPr>
              <w:pStyle w:val="Header"/>
              <w:tabs>
                <w:tab w:val="clear" w:pos="4536"/>
                <w:tab w:val="clear" w:pos="9072"/>
              </w:tabs>
              <w:ind w:firstLine="0"/>
              <w:jc w:val="center"/>
              <w:rPr>
                <w:b/>
                <w:sz w:val="24"/>
                <w:szCs w:val="24"/>
              </w:rPr>
            </w:pPr>
          </w:p>
        </w:tc>
      </w:tr>
      <w:tr w:rsidR="00DF0C58" w:rsidRPr="00967DC1" w14:paraId="4986AA35" w14:textId="77777777" w:rsidTr="00DF0C58">
        <w:tc>
          <w:tcPr>
            <w:tcW w:w="16869" w:type="dxa"/>
            <w:tcBorders>
              <w:top w:val="dotted" w:sz="4" w:space="0" w:color="auto"/>
              <w:bottom w:val="dotted" w:sz="4" w:space="0" w:color="auto"/>
            </w:tcBorders>
          </w:tcPr>
          <w:p w14:paraId="2807AD0E" w14:textId="77777777" w:rsidR="00DF0C58" w:rsidRPr="00967DC1" w:rsidRDefault="00DF0C58" w:rsidP="003E53B1">
            <w:pPr>
              <w:pStyle w:val="Header"/>
              <w:tabs>
                <w:tab w:val="clear" w:pos="4536"/>
                <w:tab w:val="clear" w:pos="9072"/>
              </w:tabs>
              <w:ind w:firstLine="0"/>
              <w:jc w:val="center"/>
              <w:rPr>
                <w:b/>
                <w:sz w:val="24"/>
                <w:szCs w:val="24"/>
              </w:rPr>
            </w:pPr>
          </w:p>
        </w:tc>
      </w:tr>
      <w:tr w:rsidR="00DF0C58" w:rsidRPr="00967DC1" w14:paraId="04458029" w14:textId="77777777" w:rsidTr="00DF0C58">
        <w:tc>
          <w:tcPr>
            <w:tcW w:w="16869" w:type="dxa"/>
            <w:tcBorders>
              <w:top w:val="dotted" w:sz="4" w:space="0" w:color="auto"/>
              <w:bottom w:val="dotted" w:sz="4" w:space="0" w:color="auto"/>
            </w:tcBorders>
          </w:tcPr>
          <w:p w14:paraId="4E3C8EF7" w14:textId="77777777" w:rsidR="00DF0C58" w:rsidRPr="00967DC1" w:rsidRDefault="00DF0C58" w:rsidP="003E53B1">
            <w:pPr>
              <w:pStyle w:val="Header"/>
              <w:tabs>
                <w:tab w:val="clear" w:pos="4536"/>
                <w:tab w:val="clear" w:pos="9072"/>
              </w:tabs>
              <w:ind w:firstLine="0"/>
              <w:jc w:val="center"/>
              <w:rPr>
                <w:b/>
                <w:sz w:val="24"/>
                <w:szCs w:val="24"/>
              </w:rPr>
            </w:pPr>
          </w:p>
        </w:tc>
      </w:tr>
      <w:tr w:rsidR="00DF0C58" w:rsidRPr="00967DC1" w14:paraId="68D29223" w14:textId="77777777" w:rsidTr="00DF0C58">
        <w:tc>
          <w:tcPr>
            <w:tcW w:w="16869" w:type="dxa"/>
            <w:tcBorders>
              <w:top w:val="dotted" w:sz="4" w:space="0" w:color="auto"/>
              <w:bottom w:val="dotted" w:sz="4" w:space="0" w:color="auto"/>
            </w:tcBorders>
          </w:tcPr>
          <w:p w14:paraId="795263FB" w14:textId="77777777" w:rsidR="00DF0C58" w:rsidRPr="00967DC1" w:rsidRDefault="00DF0C58" w:rsidP="003E53B1">
            <w:pPr>
              <w:pStyle w:val="Header"/>
              <w:tabs>
                <w:tab w:val="clear" w:pos="4536"/>
                <w:tab w:val="clear" w:pos="9072"/>
              </w:tabs>
              <w:ind w:firstLine="0"/>
              <w:jc w:val="center"/>
              <w:rPr>
                <w:b/>
                <w:sz w:val="24"/>
                <w:szCs w:val="24"/>
              </w:rPr>
            </w:pPr>
          </w:p>
        </w:tc>
      </w:tr>
      <w:tr w:rsidR="00DF0C58" w:rsidRPr="00967DC1" w14:paraId="53579CC1" w14:textId="77777777" w:rsidTr="00DF0C58">
        <w:tc>
          <w:tcPr>
            <w:tcW w:w="16869" w:type="dxa"/>
            <w:tcBorders>
              <w:top w:val="dotted" w:sz="4" w:space="0" w:color="auto"/>
              <w:bottom w:val="dotted" w:sz="4" w:space="0" w:color="auto"/>
            </w:tcBorders>
          </w:tcPr>
          <w:p w14:paraId="713D2F97" w14:textId="77777777" w:rsidR="00DF0C58" w:rsidRPr="00967DC1" w:rsidRDefault="00DF0C58" w:rsidP="003E53B1">
            <w:pPr>
              <w:pStyle w:val="Header"/>
              <w:tabs>
                <w:tab w:val="clear" w:pos="4536"/>
                <w:tab w:val="clear" w:pos="9072"/>
              </w:tabs>
              <w:ind w:firstLine="0"/>
              <w:jc w:val="center"/>
              <w:rPr>
                <w:b/>
                <w:sz w:val="24"/>
                <w:szCs w:val="24"/>
              </w:rPr>
            </w:pPr>
          </w:p>
        </w:tc>
      </w:tr>
      <w:tr w:rsidR="00DF0C58" w:rsidRPr="00967DC1" w14:paraId="30465BA8" w14:textId="77777777" w:rsidTr="00DF0C58">
        <w:tc>
          <w:tcPr>
            <w:tcW w:w="16869" w:type="dxa"/>
            <w:tcBorders>
              <w:top w:val="dotted" w:sz="4" w:space="0" w:color="auto"/>
              <w:bottom w:val="dotted" w:sz="4" w:space="0" w:color="auto"/>
            </w:tcBorders>
          </w:tcPr>
          <w:p w14:paraId="63257D57" w14:textId="77777777" w:rsidR="00DF0C58" w:rsidRPr="00967DC1" w:rsidRDefault="00DF0C58" w:rsidP="003E53B1">
            <w:pPr>
              <w:pStyle w:val="Header"/>
              <w:tabs>
                <w:tab w:val="clear" w:pos="4536"/>
                <w:tab w:val="clear" w:pos="9072"/>
              </w:tabs>
              <w:ind w:firstLine="0"/>
              <w:jc w:val="center"/>
              <w:rPr>
                <w:b/>
                <w:sz w:val="24"/>
                <w:szCs w:val="24"/>
              </w:rPr>
            </w:pPr>
          </w:p>
        </w:tc>
      </w:tr>
      <w:tr w:rsidR="00DF0C58" w:rsidRPr="00967DC1" w14:paraId="585AB42F" w14:textId="77777777" w:rsidTr="00DF0C58">
        <w:tc>
          <w:tcPr>
            <w:tcW w:w="16869" w:type="dxa"/>
            <w:tcBorders>
              <w:top w:val="dotted" w:sz="4" w:space="0" w:color="auto"/>
              <w:bottom w:val="dotted" w:sz="4" w:space="0" w:color="auto"/>
            </w:tcBorders>
          </w:tcPr>
          <w:p w14:paraId="163708D6" w14:textId="77777777" w:rsidR="00DF0C58" w:rsidRPr="00967DC1" w:rsidRDefault="00DF0C58" w:rsidP="003E53B1">
            <w:pPr>
              <w:pStyle w:val="Header"/>
              <w:tabs>
                <w:tab w:val="clear" w:pos="4536"/>
                <w:tab w:val="clear" w:pos="9072"/>
              </w:tabs>
              <w:ind w:firstLine="0"/>
              <w:jc w:val="center"/>
              <w:rPr>
                <w:b/>
                <w:sz w:val="24"/>
                <w:szCs w:val="24"/>
              </w:rPr>
            </w:pPr>
          </w:p>
        </w:tc>
      </w:tr>
      <w:tr w:rsidR="00DF0C58" w:rsidRPr="00967DC1" w14:paraId="0B455DAE" w14:textId="77777777" w:rsidTr="00DF0C58">
        <w:tc>
          <w:tcPr>
            <w:tcW w:w="16869" w:type="dxa"/>
            <w:tcBorders>
              <w:top w:val="dotted" w:sz="4" w:space="0" w:color="auto"/>
              <w:bottom w:val="dotted" w:sz="4" w:space="0" w:color="auto"/>
            </w:tcBorders>
          </w:tcPr>
          <w:p w14:paraId="2ABF62FD" w14:textId="77777777" w:rsidR="00DF0C58" w:rsidRPr="00967DC1" w:rsidRDefault="00DF0C58" w:rsidP="003E53B1">
            <w:pPr>
              <w:pStyle w:val="Header"/>
              <w:tabs>
                <w:tab w:val="clear" w:pos="4536"/>
                <w:tab w:val="clear" w:pos="9072"/>
              </w:tabs>
              <w:ind w:firstLine="0"/>
              <w:jc w:val="center"/>
              <w:rPr>
                <w:b/>
                <w:sz w:val="24"/>
                <w:szCs w:val="24"/>
              </w:rPr>
            </w:pPr>
          </w:p>
        </w:tc>
      </w:tr>
      <w:tr w:rsidR="00DF0C58" w:rsidRPr="00967DC1" w14:paraId="297B7EBC" w14:textId="77777777" w:rsidTr="00DF0C58">
        <w:tc>
          <w:tcPr>
            <w:tcW w:w="16869" w:type="dxa"/>
            <w:tcBorders>
              <w:top w:val="dotted" w:sz="4" w:space="0" w:color="auto"/>
              <w:bottom w:val="dotted" w:sz="4" w:space="0" w:color="auto"/>
            </w:tcBorders>
          </w:tcPr>
          <w:p w14:paraId="7F27808C" w14:textId="77777777" w:rsidR="00DF0C58" w:rsidRPr="00967DC1" w:rsidRDefault="00DF0C58" w:rsidP="003E53B1">
            <w:pPr>
              <w:pStyle w:val="Header"/>
              <w:tabs>
                <w:tab w:val="clear" w:pos="4536"/>
                <w:tab w:val="clear" w:pos="9072"/>
              </w:tabs>
              <w:ind w:firstLine="0"/>
              <w:jc w:val="center"/>
              <w:rPr>
                <w:b/>
                <w:sz w:val="24"/>
                <w:szCs w:val="24"/>
              </w:rPr>
            </w:pPr>
          </w:p>
        </w:tc>
      </w:tr>
      <w:tr w:rsidR="00DF0C58" w:rsidRPr="00967DC1" w14:paraId="4E0D4114" w14:textId="77777777" w:rsidTr="00DF0C58">
        <w:tc>
          <w:tcPr>
            <w:tcW w:w="16869" w:type="dxa"/>
            <w:tcBorders>
              <w:top w:val="dotted" w:sz="4" w:space="0" w:color="auto"/>
              <w:bottom w:val="dotted" w:sz="4" w:space="0" w:color="auto"/>
            </w:tcBorders>
          </w:tcPr>
          <w:p w14:paraId="01B9C027" w14:textId="77777777" w:rsidR="00DF0C58" w:rsidRPr="00967DC1" w:rsidRDefault="00DF0C58" w:rsidP="003E53B1">
            <w:pPr>
              <w:pStyle w:val="Header"/>
              <w:tabs>
                <w:tab w:val="clear" w:pos="4536"/>
                <w:tab w:val="clear" w:pos="9072"/>
              </w:tabs>
              <w:ind w:firstLine="0"/>
              <w:jc w:val="center"/>
              <w:rPr>
                <w:b/>
                <w:sz w:val="24"/>
                <w:szCs w:val="24"/>
              </w:rPr>
            </w:pPr>
          </w:p>
        </w:tc>
      </w:tr>
      <w:tr w:rsidR="00DF0C58" w:rsidRPr="00967DC1" w14:paraId="5B7086D8" w14:textId="77777777" w:rsidTr="00DF0C58">
        <w:tc>
          <w:tcPr>
            <w:tcW w:w="16869" w:type="dxa"/>
            <w:tcBorders>
              <w:top w:val="dotted" w:sz="4" w:space="0" w:color="auto"/>
              <w:bottom w:val="dotted" w:sz="4" w:space="0" w:color="auto"/>
            </w:tcBorders>
          </w:tcPr>
          <w:p w14:paraId="6D867CD9" w14:textId="77777777" w:rsidR="00DF0C58" w:rsidRPr="00967DC1" w:rsidRDefault="00DF0C58" w:rsidP="003E53B1">
            <w:pPr>
              <w:pStyle w:val="Header"/>
              <w:tabs>
                <w:tab w:val="clear" w:pos="4536"/>
                <w:tab w:val="clear" w:pos="9072"/>
              </w:tabs>
              <w:ind w:firstLine="0"/>
              <w:jc w:val="center"/>
              <w:rPr>
                <w:b/>
                <w:sz w:val="24"/>
                <w:szCs w:val="24"/>
              </w:rPr>
            </w:pPr>
          </w:p>
        </w:tc>
      </w:tr>
      <w:tr w:rsidR="00DF0C58" w:rsidRPr="00967DC1" w14:paraId="099BB0AF" w14:textId="77777777" w:rsidTr="00DF0C58">
        <w:tc>
          <w:tcPr>
            <w:tcW w:w="16869" w:type="dxa"/>
            <w:tcBorders>
              <w:top w:val="dotted" w:sz="4" w:space="0" w:color="auto"/>
              <w:bottom w:val="dotted" w:sz="4" w:space="0" w:color="auto"/>
            </w:tcBorders>
          </w:tcPr>
          <w:p w14:paraId="06F1E99C" w14:textId="77777777" w:rsidR="00DF0C58" w:rsidRPr="00967DC1" w:rsidRDefault="00DF0C58" w:rsidP="003E53B1">
            <w:pPr>
              <w:pStyle w:val="Header"/>
              <w:tabs>
                <w:tab w:val="clear" w:pos="4536"/>
                <w:tab w:val="clear" w:pos="9072"/>
              </w:tabs>
              <w:ind w:firstLine="0"/>
              <w:jc w:val="center"/>
              <w:rPr>
                <w:b/>
                <w:sz w:val="24"/>
                <w:szCs w:val="24"/>
              </w:rPr>
            </w:pPr>
          </w:p>
        </w:tc>
      </w:tr>
      <w:tr w:rsidR="00DF0C58" w:rsidRPr="00967DC1" w14:paraId="0D0F3C11" w14:textId="77777777" w:rsidTr="00DF0C58">
        <w:tc>
          <w:tcPr>
            <w:tcW w:w="16869" w:type="dxa"/>
            <w:tcBorders>
              <w:top w:val="dotted" w:sz="4" w:space="0" w:color="auto"/>
              <w:bottom w:val="dotted" w:sz="4" w:space="0" w:color="auto"/>
            </w:tcBorders>
          </w:tcPr>
          <w:p w14:paraId="34D5E717" w14:textId="77777777" w:rsidR="00DF0C58" w:rsidRPr="00967DC1" w:rsidRDefault="00DF0C58" w:rsidP="003E53B1">
            <w:pPr>
              <w:pStyle w:val="Header"/>
              <w:tabs>
                <w:tab w:val="clear" w:pos="4536"/>
                <w:tab w:val="clear" w:pos="9072"/>
              </w:tabs>
              <w:ind w:firstLine="0"/>
              <w:jc w:val="center"/>
              <w:rPr>
                <w:b/>
                <w:sz w:val="24"/>
                <w:szCs w:val="24"/>
              </w:rPr>
            </w:pPr>
          </w:p>
        </w:tc>
      </w:tr>
      <w:tr w:rsidR="00DF0C58" w:rsidRPr="00967DC1" w14:paraId="7AB5B006" w14:textId="77777777" w:rsidTr="00DF0C58">
        <w:tc>
          <w:tcPr>
            <w:tcW w:w="16869" w:type="dxa"/>
            <w:tcBorders>
              <w:top w:val="dotted" w:sz="4" w:space="0" w:color="auto"/>
              <w:bottom w:val="dotted" w:sz="4" w:space="0" w:color="auto"/>
            </w:tcBorders>
          </w:tcPr>
          <w:p w14:paraId="1C80226F" w14:textId="77777777" w:rsidR="00DF0C58" w:rsidRPr="00967DC1" w:rsidRDefault="00DF0C58" w:rsidP="003E53B1">
            <w:pPr>
              <w:pStyle w:val="Header"/>
              <w:tabs>
                <w:tab w:val="clear" w:pos="4536"/>
                <w:tab w:val="clear" w:pos="9072"/>
              </w:tabs>
              <w:ind w:firstLine="0"/>
              <w:jc w:val="center"/>
              <w:rPr>
                <w:b/>
                <w:sz w:val="24"/>
                <w:szCs w:val="24"/>
              </w:rPr>
            </w:pPr>
          </w:p>
        </w:tc>
      </w:tr>
      <w:tr w:rsidR="00DF0C58" w:rsidRPr="00967DC1" w14:paraId="470C2B94" w14:textId="77777777" w:rsidTr="00DF0C58">
        <w:tc>
          <w:tcPr>
            <w:tcW w:w="16869" w:type="dxa"/>
            <w:tcBorders>
              <w:top w:val="dotted" w:sz="4" w:space="0" w:color="auto"/>
              <w:bottom w:val="dotted" w:sz="4" w:space="0" w:color="auto"/>
            </w:tcBorders>
          </w:tcPr>
          <w:p w14:paraId="272EBCC2" w14:textId="77777777" w:rsidR="00DF0C58" w:rsidRPr="00967DC1" w:rsidRDefault="00DF0C58" w:rsidP="003E53B1">
            <w:pPr>
              <w:pStyle w:val="Header"/>
              <w:tabs>
                <w:tab w:val="clear" w:pos="4536"/>
                <w:tab w:val="clear" w:pos="9072"/>
              </w:tabs>
              <w:ind w:firstLine="0"/>
              <w:jc w:val="center"/>
              <w:rPr>
                <w:b/>
                <w:sz w:val="24"/>
                <w:szCs w:val="24"/>
              </w:rPr>
            </w:pPr>
          </w:p>
        </w:tc>
      </w:tr>
      <w:tr w:rsidR="00DF0C58" w:rsidRPr="00967DC1" w14:paraId="02AD4010" w14:textId="77777777" w:rsidTr="00DF0C58">
        <w:tc>
          <w:tcPr>
            <w:tcW w:w="16869" w:type="dxa"/>
            <w:tcBorders>
              <w:top w:val="dotted" w:sz="4" w:space="0" w:color="auto"/>
              <w:bottom w:val="dotted" w:sz="4" w:space="0" w:color="auto"/>
            </w:tcBorders>
          </w:tcPr>
          <w:p w14:paraId="38F0A315" w14:textId="77777777" w:rsidR="00DF0C58" w:rsidRPr="00967DC1" w:rsidRDefault="00DF0C58" w:rsidP="003E53B1">
            <w:pPr>
              <w:pStyle w:val="Header"/>
              <w:tabs>
                <w:tab w:val="clear" w:pos="4536"/>
                <w:tab w:val="clear" w:pos="9072"/>
              </w:tabs>
              <w:ind w:firstLine="0"/>
              <w:jc w:val="center"/>
              <w:rPr>
                <w:b/>
                <w:sz w:val="24"/>
                <w:szCs w:val="24"/>
              </w:rPr>
            </w:pPr>
          </w:p>
        </w:tc>
      </w:tr>
    </w:tbl>
    <w:p w14:paraId="5BFB8647" w14:textId="77777777" w:rsidR="00276ED7" w:rsidRPr="00967DC1" w:rsidRDefault="00276ED7" w:rsidP="00DD6EFD">
      <w:pPr>
        <w:pStyle w:val="TOC1"/>
      </w:pPr>
    </w:p>
    <w:sectPr w:rsidR="00276ED7" w:rsidRPr="00967DC1" w:rsidSect="002E7912">
      <w:headerReference w:type="default" r:id="rId8"/>
      <w:footerReference w:type="even" r:id="rId9"/>
      <w:footerReference w:type="default" r:id="rId10"/>
      <w:pgSz w:w="23814" w:h="16840" w:orient="landscape" w:code="8"/>
      <w:pgMar w:top="1418" w:right="3572" w:bottom="851" w:left="357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4CE73" w14:textId="77777777" w:rsidR="00295AC4" w:rsidRDefault="00295AC4" w:rsidP="00922E25">
      <w:r>
        <w:separator/>
      </w:r>
    </w:p>
  </w:endnote>
  <w:endnote w:type="continuationSeparator" w:id="0">
    <w:p w14:paraId="75D7B052" w14:textId="77777777" w:rsidR="00295AC4" w:rsidRDefault="00295AC4" w:rsidP="00922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YU">
    <w:altName w:val="Courier New"/>
    <w:charset w:val="00"/>
    <w:family w:val="swiss"/>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imesRoman">
    <w:altName w:val="Times New Roman"/>
    <w:charset w:val="00"/>
    <w:family w:val="auto"/>
    <w:pitch w:val="variable"/>
    <w:sig w:usb0="00000003" w:usb1="00000000" w:usb2="00000000" w:usb3="00000000" w:csb0="00000001" w:csb1="00000000"/>
  </w:font>
  <w:font w:name="YuCiril Times">
    <w:altName w:val="Courier New"/>
    <w:charset w:val="00"/>
    <w:family w:val="roman"/>
    <w:pitch w:val="variable"/>
    <w:sig w:usb0="00000003" w:usb1="00000000" w:usb2="00000000" w:usb3="00000000" w:csb0="00000001" w:csb1="00000000"/>
  </w:font>
  <w:font w:name="YUDutchR">
    <w:altName w:val="Times New Roman"/>
    <w:charset w:val="00"/>
    <w:family w:val="auto"/>
    <w:pitch w:val="variable"/>
    <w:sig w:usb0="00000007" w:usb1="00000000" w:usb2="00000000" w:usb3="00000000" w:csb0="00000013" w:csb1="00000000"/>
  </w:font>
  <w:font w:name="Tahoma">
    <w:panose1 w:val="020B0604030504040204"/>
    <w:charset w:val="EE"/>
    <w:family w:val="swiss"/>
    <w:pitch w:val="variable"/>
    <w:sig w:usb0="E1002EFF" w:usb1="C000605B" w:usb2="00000029" w:usb3="00000000" w:csb0="000101FF" w:csb1="00000000"/>
  </w:font>
  <w:font w:name="YU C Times">
    <w:altName w:val="Times New Roman"/>
    <w:charset w:val="00"/>
    <w:family w:val="roman"/>
    <w:pitch w:val="variable"/>
    <w:sig w:usb0="00000087" w:usb1="00000000" w:usb2="00000000" w:usb3="00000000" w:csb0="0000001B" w:csb1="00000000"/>
  </w:font>
  <w:font w:name="Cambria">
    <w:panose1 w:val="02040503050406030204"/>
    <w:charset w:val="EE"/>
    <w:family w:val="roman"/>
    <w:pitch w:val="variable"/>
    <w:sig w:usb0="E00006FF" w:usb1="420024FF" w:usb2="02000000" w:usb3="00000000" w:csb0="0000019F" w:csb1="00000000"/>
  </w:font>
  <w:font w:name="TimesNewRoman">
    <w:altName w:val="MS Gothic"/>
    <w:panose1 w:val="00000000000000000000"/>
    <w:charset w:val="80"/>
    <w:family w:val="auto"/>
    <w:notTrueType/>
    <w:pitch w:val="default"/>
    <w:sig w:usb0="00000000" w:usb1="08070000" w:usb2="00000010" w:usb3="00000000" w:csb0="00020000" w:csb1="00000000"/>
  </w:font>
  <w:font w:name="ArialMT">
    <w:altName w:val="Arial Unicode MS"/>
    <w:panose1 w:val="00000000000000000000"/>
    <w:charset w:val="80"/>
    <w:family w:val="auto"/>
    <w:notTrueType/>
    <w:pitch w:val="default"/>
    <w:sig w:usb0="00000201" w:usb1="08070000" w:usb2="00000010" w:usb3="00000000" w:csb0="0002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249AE" w14:textId="77777777" w:rsidR="00133BBF" w:rsidRDefault="00133B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313C9F" w14:textId="77777777" w:rsidR="00133BBF" w:rsidRDefault="00133BBF">
    <w:pPr>
      <w:pStyle w:val="Footer"/>
      <w:ind w:right="360"/>
    </w:pPr>
  </w:p>
  <w:p w14:paraId="13EFAA9B" w14:textId="77777777" w:rsidR="00133BBF" w:rsidRDefault="00133BBF"/>
  <w:p w14:paraId="6C70C61C" w14:textId="77777777" w:rsidR="00133BBF" w:rsidRDefault="00133BBF"/>
  <w:p w14:paraId="3D6D1D27" w14:textId="77777777" w:rsidR="00133BBF" w:rsidRDefault="00133BBF"/>
  <w:p w14:paraId="1E043A1C" w14:textId="77777777" w:rsidR="00133BBF" w:rsidRDefault="00133BBF"/>
  <w:p w14:paraId="23360EF4" w14:textId="77777777" w:rsidR="00133BBF" w:rsidRDefault="00133BBF"/>
  <w:p w14:paraId="6BE864C1" w14:textId="77777777" w:rsidR="00133BBF" w:rsidRDefault="00133BBF"/>
  <w:p w14:paraId="4D6E3035" w14:textId="77777777" w:rsidR="00133BBF" w:rsidRDefault="00133BBF"/>
  <w:p w14:paraId="173C30E8" w14:textId="77777777" w:rsidR="00133BBF" w:rsidRDefault="00133BBF"/>
  <w:p w14:paraId="7B2CEAFA" w14:textId="77777777" w:rsidR="00133BBF" w:rsidRDefault="00133BBF"/>
  <w:p w14:paraId="7D2DCF4A" w14:textId="77777777" w:rsidR="00A41540" w:rsidRDefault="00A4154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28791" w14:textId="77777777" w:rsidR="00133BBF" w:rsidRPr="00C06CF7" w:rsidRDefault="00133BBF">
    <w:pPr>
      <w:pStyle w:val="Footer"/>
      <w:framePr w:wrap="around" w:vAnchor="text" w:hAnchor="margin" w:xAlign="right" w:y="1"/>
      <w:rPr>
        <w:rStyle w:val="PageNumber"/>
        <w:lang w:val="ru-RU"/>
      </w:rPr>
    </w:pPr>
    <w:r>
      <w:rPr>
        <w:rStyle w:val="PageNumber"/>
      </w:rPr>
      <w:fldChar w:fldCharType="begin"/>
    </w:r>
    <w:r>
      <w:rPr>
        <w:rStyle w:val="PageNumber"/>
      </w:rPr>
      <w:instrText>PAGE</w:instrText>
    </w:r>
    <w:r w:rsidRPr="00C06CF7">
      <w:rPr>
        <w:rStyle w:val="PageNumber"/>
        <w:lang w:val="ru-RU"/>
      </w:rPr>
      <w:instrText xml:space="preserve">  </w:instrText>
    </w:r>
    <w:r>
      <w:rPr>
        <w:rStyle w:val="PageNumber"/>
      </w:rPr>
      <w:fldChar w:fldCharType="separate"/>
    </w:r>
    <w:r w:rsidR="00C17635" w:rsidRPr="00656AC0">
      <w:rPr>
        <w:rStyle w:val="PageNumber"/>
        <w:noProof/>
        <w:lang w:val="ru-RU"/>
      </w:rPr>
      <w:t>140</w:t>
    </w:r>
    <w:r>
      <w:rPr>
        <w:rStyle w:val="PageNumber"/>
      </w:rPr>
      <w:fldChar w:fldCharType="end"/>
    </w:r>
  </w:p>
  <w:p w14:paraId="7DD7AAFA" w14:textId="73FFFA06" w:rsidR="00133BBF" w:rsidRPr="00AB5EAB" w:rsidRDefault="00B1494C" w:rsidP="00B901DF">
    <w:pPr>
      <w:pStyle w:val="Footer"/>
      <w:tabs>
        <w:tab w:val="left" w:pos="709"/>
      </w:tabs>
      <w:ind w:right="360" w:firstLine="851"/>
      <w:jc w:val="left"/>
      <w:rPr>
        <w:sz w:val="18"/>
        <w:szCs w:val="18"/>
        <w:lang w:val="sr-Cyrl-RS"/>
      </w:rPr>
    </w:pPr>
    <w:r>
      <w:rPr>
        <w:sz w:val="18"/>
        <w:szCs w:val="18"/>
        <w:lang w:val="sr-Cyrl-RS"/>
      </w:rPr>
      <w:t>О</w:t>
    </w:r>
    <w:r w:rsidR="00133BBF">
      <w:rPr>
        <w:sz w:val="18"/>
        <w:szCs w:val="18"/>
        <w:lang w:val="sr-Cyrl-RS"/>
      </w:rPr>
      <w:t>снова газдовања шумама за ГЈ „</w:t>
    </w:r>
    <w:r w:rsidR="00B901DF">
      <w:rPr>
        <w:sz w:val="18"/>
        <w:szCs w:val="18"/>
        <w:lang w:val="sr-Cyrl-RS"/>
      </w:rPr>
      <w:t>Моношторске шуме</w:t>
    </w:r>
    <w:r w:rsidR="00133BBF">
      <w:rPr>
        <w:sz w:val="18"/>
        <w:szCs w:val="18"/>
        <w:lang w:val="sr-Cyrl-R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24955" w14:textId="77777777" w:rsidR="00295AC4" w:rsidRDefault="00295AC4" w:rsidP="00922E25">
      <w:r>
        <w:separator/>
      </w:r>
    </w:p>
  </w:footnote>
  <w:footnote w:type="continuationSeparator" w:id="0">
    <w:p w14:paraId="1413B754" w14:textId="77777777" w:rsidR="00295AC4" w:rsidRDefault="00295AC4" w:rsidP="00922E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40FCD" w14:textId="77777777" w:rsidR="00133BBF" w:rsidRDefault="00133BBF" w:rsidP="00B05CC4">
    <w:pPr>
      <w:pStyle w:val="Header"/>
      <w:rPr>
        <w:sz w:val="16"/>
        <w:szCs w:val="16"/>
      </w:rPr>
    </w:pPr>
    <w:r>
      <w:rPr>
        <w:noProof/>
        <w:lang w:val="sr-Latn-RS" w:eastAsia="sr-Latn-RS"/>
      </w:rPr>
      <w:drawing>
        <wp:anchor distT="0" distB="0" distL="114300" distR="114300" simplePos="0" relativeHeight="251657728" behindDoc="1" locked="0" layoutInCell="1" allowOverlap="1" wp14:anchorId="57BC8D59" wp14:editId="7787656C">
          <wp:simplePos x="0" y="0"/>
          <wp:positionH relativeFrom="column">
            <wp:posOffset>532130</wp:posOffset>
          </wp:positionH>
          <wp:positionV relativeFrom="paragraph">
            <wp:posOffset>-6985</wp:posOffset>
          </wp:positionV>
          <wp:extent cx="261620" cy="304800"/>
          <wp:effectExtent l="0" t="0" r="0" b="0"/>
          <wp:wrapNone/>
          <wp:docPr id="82550761" name="Picture 82550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620" cy="304800"/>
                  </a:xfrm>
                  <a:prstGeom prst="rect">
                    <a:avLst/>
                  </a:prstGeom>
                  <a:noFill/>
                </pic:spPr>
              </pic:pic>
            </a:graphicData>
          </a:graphic>
        </wp:anchor>
      </w:drawing>
    </w:r>
  </w:p>
  <w:p w14:paraId="71FEF161" w14:textId="77777777" w:rsidR="00133BBF" w:rsidRPr="00F82FAF" w:rsidRDefault="00133BBF" w:rsidP="00B05CC4">
    <w:pPr>
      <w:pStyle w:val="Header"/>
      <w:rPr>
        <w:sz w:val="16"/>
        <w:szCs w:val="16"/>
      </w:rPr>
    </w:pPr>
    <w:r>
      <w:rPr>
        <w:sz w:val="16"/>
        <w:szCs w:val="16"/>
      </w:rPr>
      <w:t xml:space="preserve">              </w:t>
    </w:r>
    <w:r>
      <w:rPr>
        <w:sz w:val="16"/>
        <w:szCs w:val="16"/>
        <w:lang w:val="sr-Cyrl-RS"/>
      </w:rPr>
      <w:t>ЈП „ВОЈВОДИНАШУМЕ“ ПЕТРОВАРАДИН, ШГ „СОМБОР“</w:t>
    </w:r>
  </w:p>
  <w:p w14:paraId="5C7F0222" w14:textId="77777777" w:rsidR="00133BBF" w:rsidRPr="00C06CF7" w:rsidRDefault="00133BBF">
    <w:pPr>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B9DEEB32"/>
    <w:lvl w:ilvl="0">
      <w:start w:val="1"/>
      <w:numFmt w:val="bullet"/>
      <w:pStyle w:val="ListBullet2"/>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18D899CA"/>
    <w:lvl w:ilvl="0">
      <w:start w:val="1"/>
      <w:numFmt w:val="bullet"/>
      <w:pStyle w:val="ListContinue"/>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7ECCB5E4"/>
    <w:lvl w:ilvl="0">
      <w:start w:val="1"/>
      <w:numFmt w:val="bullet"/>
      <w:pStyle w:val="ListBullet4"/>
      <w:lvlText w:val=""/>
      <w:lvlJc w:val="left"/>
      <w:pPr>
        <w:tabs>
          <w:tab w:val="num" w:pos="1080"/>
        </w:tabs>
        <w:ind w:left="1080" w:hanging="360"/>
      </w:pPr>
      <w:rPr>
        <w:rFonts w:ascii="Symbol" w:hAnsi="Symbol" w:hint="default"/>
      </w:rPr>
    </w:lvl>
  </w:abstractNum>
  <w:abstractNum w:abstractNumId="3" w15:restartNumberingAfterBreak="0">
    <w:nsid w:val="02ED6AA1"/>
    <w:multiLevelType w:val="hybridMultilevel"/>
    <w:tmpl w:val="11320EEC"/>
    <w:lvl w:ilvl="0" w:tplc="44247080">
      <w:start w:val="1"/>
      <w:numFmt w:val="bullet"/>
      <w:lvlText w:val="-"/>
      <w:lvlJc w:val="left"/>
      <w:pPr>
        <w:tabs>
          <w:tab w:val="num" w:pos="2509"/>
        </w:tabs>
        <w:ind w:left="2509" w:hanging="360"/>
      </w:pPr>
      <w:rPr>
        <w:rFonts w:ascii="Times New Roman" w:eastAsia="Times New Roman" w:hAnsi="Times New Roman" w:cs="Times New Roman" w:hint="default"/>
      </w:rPr>
    </w:lvl>
    <w:lvl w:ilvl="1" w:tplc="D7FECB6C">
      <w:start w:val="2"/>
      <w:numFmt w:val="bullet"/>
      <w:lvlText w:val="-"/>
      <w:lvlJc w:val="left"/>
      <w:pPr>
        <w:ind w:left="2149" w:hanging="360"/>
      </w:pPr>
      <w:rPr>
        <w:rFonts w:ascii="Times New Roman" w:hAnsi="Times New Roman"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05B80F5B"/>
    <w:multiLevelType w:val="hybridMultilevel"/>
    <w:tmpl w:val="B004340A"/>
    <w:lvl w:ilvl="0" w:tplc="F26A8AFC">
      <w:numFmt w:val="bullet"/>
      <w:lvlText w:val="-"/>
      <w:lvlJc w:val="left"/>
      <w:pPr>
        <w:ind w:left="1339" w:hanging="360"/>
      </w:pPr>
      <w:rPr>
        <w:rFonts w:ascii="Times New Roman" w:eastAsia="Times New Roman" w:hAnsi="Times New Roman" w:cs="Times New Roman" w:hint="default"/>
        <w:b w:val="0"/>
        <w:bCs w:val="0"/>
        <w:i w:val="0"/>
        <w:iCs w:val="0"/>
        <w:spacing w:val="0"/>
        <w:w w:val="99"/>
        <w:sz w:val="20"/>
        <w:szCs w:val="20"/>
        <w:lang w:eastAsia="en-US" w:bidi="ar-SA"/>
      </w:rPr>
    </w:lvl>
    <w:lvl w:ilvl="1" w:tplc="73A63656">
      <w:numFmt w:val="bullet"/>
      <w:lvlText w:val="•"/>
      <w:lvlJc w:val="left"/>
      <w:pPr>
        <w:ind w:left="2226" w:hanging="360"/>
      </w:pPr>
      <w:rPr>
        <w:rFonts w:hint="default"/>
        <w:lang w:eastAsia="en-US" w:bidi="ar-SA"/>
      </w:rPr>
    </w:lvl>
    <w:lvl w:ilvl="2" w:tplc="042435F6">
      <w:numFmt w:val="bullet"/>
      <w:lvlText w:val="•"/>
      <w:lvlJc w:val="left"/>
      <w:pPr>
        <w:ind w:left="3113" w:hanging="360"/>
      </w:pPr>
      <w:rPr>
        <w:rFonts w:hint="default"/>
        <w:lang w:eastAsia="en-US" w:bidi="ar-SA"/>
      </w:rPr>
    </w:lvl>
    <w:lvl w:ilvl="3" w:tplc="9DD6C3A8">
      <w:numFmt w:val="bullet"/>
      <w:lvlText w:val="•"/>
      <w:lvlJc w:val="left"/>
      <w:pPr>
        <w:ind w:left="3999" w:hanging="360"/>
      </w:pPr>
      <w:rPr>
        <w:rFonts w:hint="default"/>
        <w:lang w:eastAsia="en-US" w:bidi="ar-SA"/>
      </w:rPr>
    </w:lvl>
    <w:lvl w:ilvl="4" w:tplc="7758DB44">
      <w:numFmt w:val="bullet"/>
      <w:lvlText w:val="•"/>
      <w:lvlJc w:val="left"/>
      <w:pPr>
        <w:ind w:left="4886" w:hanging="360"/>
      </w:pPr>
      <w:rPr>
        <w:rFonts w:hint="default"/>
        <w:lang w:eastAsia="en-US" w:bidi="ar-SA"/>
      </w:rPr>
    </w:lvl>
    <w:lvl w:ilvl="5" w:tplc="694A9E28">
      <w:numFmt w:val="bullet"/>
      <w:lvlText w:val="•"/>
      <w:lvlJc w:val="left"/>
      <w:pPr>
        <w:ind w:left="5773" w:hanging="360"/>
      </w:pPr>
      <w:rPr>
        <w:rFonts w:hint="default"/>
        <w:lang w:eastAsia="en-US" w:bidi="ar-SA"/>
      </w:rPr>
    </w:lvl>
    <w:lvl w:ilvl="6" w:tplc="EDA2E038">
      <w:numFmt w:val="bullet"/>
      <w:lvlText w:val="•"/>
      <w:lvlJc w:val="left"/>
      <w:pPr>
        <w:ind w:left="6659" w:hanging="360"/>
      </w:pPr>
      <w:rPr>
        <w:rFonts w:hint="default"/>
        <w:lang w:eastAsia="en-US" w:bidi="ar-SA"/>
      </w:rPr>
    </w:lvl>
    <w:lvl w:ilvl="7" w:tplc="74A451A0">
      <w:numFmt w:val="bullet"/>
      <w:lvlText w:val="•"/>
      <w:lvlJc w:val="left"/>
      <w:pPr>
        <w:ind w:left="7546" w:hanging="360"/>
      </w:pPr>
      <w:rPr>
        <w:rFonts w:hint="default"/>
        <w:lang w:eastAsia="en-US" w:bidi="ar-SA"/>
      </w:rPr>
    </w:lvl>
    <w:lvl w:ilvl="8" w:tplc="B5EEF9B4">
      <w:numFmt w:val="bullet"/>
      <w:lvlText w:val="•"/>
      <w:lvlJc w:val="left"/>
      <w:pPr>
        <w:ind w:left="8433" w:hanging="360"/>
      </w:pPr>
      <w:rPr>
        <w:rFonts w:hint="default"/>
        <w:lang w:eastAsia="en-US" w:bidi="ar-SA"/>
      </w:rPr>
    </w:lvl>
  </w:abstractNum>
  <w:abstractNum w:abstractNumId="5" w15:restartNumberingAfterBreak="0">
    <w:nsid w:val="06BD2130"/>
    <w:multiLevelType w:val="hybridMultilevel"/>
    <w:tmpl w:val="DBEEC5F6"/>
    <w:lvl w:ilvl="0" w:tplc="ED58C74C">
      <w:numFmt w:val="bullet"/>
      <w:lvlText w:val="-"/>
      <w:lvlJc w:val="left"/>
      <w:pPr>
        <w:ind w:left="1500" w:hanging="161"/>
      </w:pPr>
      <w:rPr>
        <w:rFonts w:ascii="Verdana" w:eastAsia="Verdana" w:hAnsi="Verdana" w:cs="Verdana" w:hint="default"/>
        <w:b w:val="0"/>
        <w:bCs w:val="0"/>
        <w:i w:val="0"/>
        <w:iCs w:val="0"/>
        <w:spacing w:val="0"/>
        <w:w w:val="99"/>
        <w:sz w:val="20"/>
        <w:szCs w:val="20"/>
        <w:lang w:eastAsia="en-US" w:bidi="ar-SA"/>
      </w:rPr>
    </w:lvl>
    <w:lvl w:ilvl="1" w:tplc="3D38F6D8">
      <w:numFmt w:val="bullet"/>
      <w:lvlText w:val="•"/>
      <w:lvlJc w:val="left"/>
      <w:pPr>
        <w:ind w:left="2370" w:hanging="161"/>
      </w:pPr>
      <w:rPr>
        <w:rFonts w:hint="default"/>
        <w:lang w:eastAsia="en-US" w:bidi="ar-SA"/>
      </w:rPr>
    </w:lvl>
    <w:lvl w:ilvl="2" w:tplc="7194C1FE">
      <w:numFmt w:val="bullet"/>
      <w:lvlText w:val="•"/>
      <w:lvlJc w:val="left"/>
      <w:pPr>
        <w:ind w:left="3241" w:hanging="161"/>
      </w:pPr>
      <w:rPr>
        <w:rFonts w:hint="default"/>
        <w:lang w:eastAsia="en-US" w:bidi="ar-SA"/>
      </w:rPr>
    </w:lvl>
    <w:lvl w:ilvl="3" w:tplc="B290DBAC">
      <w:numFmt w:val="bullet"/>
      <w:lvlText w:val="•"/>
      <w:lvlJc w:val="left"/>
      <w:pPr>
        <w:ind w:left="4111" w:hanging="161"/>
      </w:pPr>
      <w:rPr>
        <w:rFonts w:hint="default"/>
        <w:lang w:eastAsia="en-US" w:bidi="ar-SA"/>
      </w:rPr>
    </w:lvl>
    <w:lvl w:ilvl="4" w:tplc="FCD89A28">
      <w:numFmt w:val="bullet"/>
      <w:lvlText w:val="•"/>
      <w:lvlJc w:val="left"/>
      <w:pPr>
        <w:ind w:left="4982" w:hanging="161"/>
      </w:pPr>
      <w:rPr>
        <w:rFonts w:hint="default"/>
        <w:lang w:eastAsia="en-US" w:bidi="ar-SA"/>
      </w:rPr>
    </w:lvl>
    <w:lvl w:ilvl="5" w:tplc="601A542A">
      <w:numFmt w:val="bullet"/>
      <w:lvlText w:val="•"/>
      <w:lvlJc w:val="left"/>
      <w:pPr>
        <w:ind w:left="5853" w:hanging="161"/>
      </w:pPr>
      <w:rPr>
        <w:rFonts w:hint="default"/>
        <w:lang w:eastAsia="en-US" w:bidi="ar-SA"/>
      </w:rPr>
    </w:lvl>
    <w:lvl w:ilvl="6" w:tplc="613E1A24">
      <w:numFmt w:val="bullet"/>
      <w:lvlText w:val="•"/>
      <w:lvlJc w:val="left"/>
      <w:pPr>
        <w:ind w:left="6723" w:hanging="161"/>
      </w:pPr>
      <w:rPr>
        <w:rFonts w:hint="default"/>
        <w:lang w:eastAsia="en-US" w:bidi="ar-SA"/>
      </w:rPr>
    </w:lvl>
    <w:lvl w:ilvl="7" w:tplc="4E70B73A">
      <w:numFmt w:val="bullet"/>
      <w:lvlText w:val="•"/>
      <w:lvlJc w:val="left"/>
      <w:pPr>
        <w:ind w:left="7594" w:hanging="161"/>
      </w:pPr>
      <w:rPr>
        <w:rFonts w:hint="default"/>
        <w:lang w:eastAsia="en-US" w:bidi="ar-SA"/>
      </w:rPr>
    </w:lvl>
    <w:lvl w:ilvl="8" w:tplc="E17AA1AE">
      <w:numFmt w:val="bullet"/>
      <w:lvlText w:val="•"/>
      <w:lvlJc w:val="left"/>
      <w:pPr>
        <w:ind w:left="8465" w:hanging="161"/>
      </w:pPr>
      <w:rPr>
        <w:rFonts w:hint="default"/>
        <w:lang w:eastAsia="en-US" w:bidi="ar-SA"/>
      </w:rPr>
    </w:lvl>
  </w:abstractNum>
  <w:abstractNum w:abstractNumId="6" w15:restartNumberingAfterBreak="0">
    <w:nsid w:val="07C12059"/>
    <w:multiLevelType w:val="hybridMultilevel"/>
    <w:tmpl w:val="5E9AB738"/>
    <w:lvl w:ilvl="0" w:tplc="241A0001">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7" w15:restartNumberingAfterBreak="0">
    <w:nsid w:val="07CF321A"/>
    <w:multiLevelType w:val="hybridMultilevel"/>
    <w:tmpl w:val="90A0B036"/>
    <w:lvl w:ilvl="0" w:tplc="A80E89A0">
      <w:numFmt w:val="bullet"/>
      <w:lvlText w:val="-"/>
      <w:lvlJc w:val="left"/>
      <w:pPr>
        <w:ind w:left="1824" w:hanging="360"/>
      </w:pPr>
      <w:rPr>
        <w:rFonts w:ascii="Verdana" w:eastAsia="Verdana" w:hAnsi="Verdana" w:cs="Verdana" w:hint="default"/>
        <w:b w:val="0"/>
        <w:bCs w:val="0"/>
        <w:i w:val="0"/>
        <w:iCs w:val="0"/>
        <w:spacing w:val="0"/>
        <w:w w:val="99"/>
        <w:sz w:val="20"/>
        <w:szCs w:val="20"/>
        <w:lang w:eastAsia="en-US" w:bidi="ar-SA"/>
      </w:rPr>
    </w:lvl>
    <w:lvl w:ilvl="1" w:tplc="48265A72">
      <w:numFmt w:val="bullet"/>
      <w:lvlText w:val="•"/>
      <w:lvlJc w:val="left"/>
      <w:pPr>
        <w:ind w:left="2658" w:hanging="360"/>
      </w:pPr>
      <w:rPr>
        <w:rFonts w:hint="default"/>
        <w:lang w:eastAsia="en-US" w:bidi="ar-SA"/>
      </w:rPr>
    </w:lvl>
    <w:lvl w:ilvl="2" w:tplc="51A6D008">
      <w:numFmt w:val="bullet"/>
      <w:lvlText w:val="•"/>
      <w:lvlJc w:val="left"/>
      <w:pPr>
        <w:ind w:left="3497" w:hanging="360"/>
      </w:pPr>
      <w:rPr>
        <w:rFonts w:hint="default"/>
        <w:lang w:eastAsia="en-US" w:bidi="ar-SA"/>
      </w:rPr>
    </w:lvl>
    <w:lvl w:ilvl="3" w:tplc="5A7A5F14">
      <w:numFmt w:val="bullet"/>
      <w:lvlText w:val="•"/>
      <w:lvlJc w:val="left"/>
      <w:pPr>
        <w:ind w:left="4335" w:hanging="360"/>
      </w:pPr>
      <w:rPr>
        <w:rFonts w:hint="default"/>
        <w:lang w:eastAsia="en-US" w:bidi="ar-SA"/>
      </w:rPr>
    </w:lvl>
    <w:lvl w:ilvl="4" w:tplc="D8A27AA8">
      <w:numFmt w:val="bullet"/>
      <w:lvlText w:val="•"/>
      <w:lvlJc w:val="left"/>
      <w:pPr>
        <w:ind w:left="5174" w:hanging="360"/>
      </w:pPr>
      <w:rPr>
        <w:rFonts w:hint="default"/>
        <w:lang w:eastAsia="en-US" w:bidi="ar-SA"/>
      </w:rPr>
    </w:lvl>
    <w:lvl w:ilvl="5" w:tplc="1E308C22">
      <w:numFmt w:val="bullet"/>
      <w:lvlText w:val="•"/>
      <w:lvlJc w:val="left"/>
      <w:pPr>
        <w:ind w:left="6013" w:hanging="360"/>
      </w:pPr>
      <w:rPr>
        <w:rFonts w:hint="default"/>
        <w:lang w:eastAsia="en-US" w:bidi="ar-SA"/>
      </w:rPr>
    </w:lvl>
    <w:lvl w:ilvl="6" w:tplc="9D32F56E">
      <w:numFmt w:val="bullet"/>
      <w:lvlText w:val="•"/>
      <w:lvlJc w:val="left"/>
      <w:pPr>
        <w:ind w:left="6851" w:hanging="360"/>
      </w:pPr>
      <w:rPr>
        <w:rFonts w:hint="default"/>
        <w:lang w:eastAsia="en-US" w:bidi="ar-SA"/>
      </w:rPr>
    </w:lvl>
    <w:lvl w:ilvl="7" w:tplc="0BC272B6">
      <w:numFmt w:val="bullet"/>
      <w:lvlText w:val="•"/>
      <w:lvlJc w:val="left"/>
      <w:pPr>
        <w:ind w:left="7690" w:hanging="360"/>
      </w:pPr>
      <w:rPr>
        <w:rFonts w:hint="default"/>
        <w:lang w:eastAsia="en-US" w:bidi="ar-SA"/>
      </w:rPr>
    </w:lvl>
    <w:lvl w:ilvl="8" w:tplc="197645EA">
      <w:numFmt w:val="bullet"/>
      <w:lvlText w:val="•"/>
      <w:lvlJc w:val="left"/>
      <w:pPr>
        <w:ind w:left="8529" w:hanging="360"/>
      </w:pPr>
      <w:rPr>
        <w:rFonts w:hint="default"/>
        <w:lang w:eastAsia="en-US" w:bidi="ar-SA"/>
      </w:rPr>
    </w:lvl>
  </w:abstractNum>
  <w:abstractNum w:abstractNumId="8" w15:restartNumberingAfterBreak="0">
    <w:nsid w:val="09C335C0"/>
    <w:multiLevelType w:val="hybridMultilevel"/>
    <w:tmpl w:val="8FEE32DE"/>
    <w:lvl w:ilvl="0" w:tplc="241A0001">
      <w:start w:val="1"/>
      <w:numFmt w:val="bullet"/>
      <w:lvlText w:val=""/>
      <w:lvlJc w:val="left"/>
      <w:pPr>
        <w:ind w:left="1287" w:hanging="360"/>
      </w:pPr>
      <w:rPr>
        <w:rFonts w:ascii="Symbol" w:hAnsi="Symbol" w:hint="default"/>
      </w:rPr>
    </w:lvl>
    <w:lvl w:ilvl="1" w:tplc="241A0003" w:tentative="1">
      <w:start w:val="1"/>
      <w:numFmt w:val="bullet"/>
      <w:lvlText w:val="o"/>
      <w:lvlJc w:val="left"/>
      <w:pPr>
        <w:ind w:left="2007" w:hanging="360"/>
      </w:pPr>
      <w:rPr>
        <w:rFonts w:ascii="Courier New" w:hAnsi="Courier New" w:cs="Courier New" w:hint="default"/>
      </w:rPr>
    </w:lvl>
    <w:lvl w:ilvl="2" w:tplc="241A0005" w:tentative="1">
      <w:start w:val="1"/>
      <w:numFmt w:val="bullet"/>
      <w:lvlText w:val=""/>
      <w:lvlJc w:val="left"/>
      <w:pPr>
        <w:ind w:left="2727" w:hanging="360"/>
      </w:pPr>
      <w:rPr>
        <w:rFonts w:ascii="Wingdings" w:hAnsi="Wingdings" w:hint="default"/>
      </w:rPr>
    </w:lvl>
    <w:lvl w:ilvl="3" w:tplc="241A0001" w:tentative="1">
      <w:start w:val="1"/>
      <w:numFmt w:val="bullet"/>
      <w:lvlText w:val=""/>
      <w:lvlJc w:val="left"/>
      <w:pPr>
        <w:ind w:left="3447" w:hanging="360"/>
      </w:pPr>
      <w:rPr>
        <w:rFonts w:ascii="Symbol" w:hAnsi="Symbol" w:hint="default"/>
      </w:rPr>
    </w:lvl>
    <w:lvl w:ilvl="4" w:tplc="241A0003" w:tentative="1">
      <w:start w:val="1"/>
      <w:numFmt w:val="bullet"/>
      <w:lvlText w:val="o"/>
      <w:lvlJc w:val="left"/>
      <w:pPr>
        <w:ind w:left="4167" w:hanging="360"/>
      </w:pPr>
      <w:rPr>
        <w:rFonts w:ascii="Courier New" w:hAnsi="Courier New" w:cs="Courier New" w:hint="default"/>
      </w:rPr>
    </w:lvl>
    <w:lvl w:ilvl="5" w:tplc="241A0005" w:tentative="1">
      <w:start w:val="1"/>
      <w:numFmt w:val="bullet"/>
      <w:lvlText w:val=""/>
      <w:lvlJc w:val="left"/>
      <w:pPr>
        <w:ind w:left="4887" w:hanging="360"/>
      </w:pPr>
      <w:rPr>
        <w:rFonts w:ascii="Wingdings" w:hAnsi="Wingdings" w:hint="default"/>
      </w:rPr>
    </w:lvl>
    <w:lvl w:ilvl="6" w:tplc="241A0001" w:tentative="1">
      <w:start w:val="1"/>
      <w:numFmt w:val="bullet"/>
      <w:lvlText w:val=""/>
      <w:lvlJc w:val="left"/>
      <w:pPr>
        <w:ind w:left="5607" w:hanging="360"/>
      </w:pPr>
      <w:rPr>
        <w:rFonts w:ascii="Symbol" w:hAnsi="Symbol" w:hint="default"/>
      </w:rPr>
    </w:lvl>
    <w:lvl w:ilvl="7" w:tplc="241A0003" w:tentative="1">
      <w:start w:val="1"/>
      <w:numFmt w:val="bullet"/>
      <w:lvlText w:val="o"/>
      <w:lvlJc w:val="left"/>
      <w:pPr>
        <w:ind w:left="6327" w:hanging="360"/>
      </w:pPr>
      <w:rPr>
        <w:rFonts w:ascii="Courier New" w:hAnsi="Courier New" w:cs="Courier New" w:hint="default"/>
      </w:rPr>
    </w:lvl>
    <w:lvl w:ilvl="8" w:tplc="241A0005" w:tentative="1">
      <w:start w:val="1"/>
      <w:numFmt w:val="bullet"/>
      <w:lvlText w:val=""/>
      <w:lvlJc w:val="left"/>
      <w:pPr>
        <w:ind w:left="7047" w:hanging="360"/>
      </w:pPr>
      <w:rPr>
        <w:rFonts w:ascii="Wingdings" w:hAnsi="Wingdings" w:hint="default"/>
      </w:rPr>
    </w:lvl>
  </w:abstractNum>
  <w:abstractNum w:abstractNumId="9" w15:restartNumberingAfterBreak="0">
    <w:nsid w:val="0ADC41BB"/>
    <w:multiLevelType w:val="hybridMultilevel"/>
    <w:tmpl w:val="B8AE8C6E"/>
    <w:lvl w:ilvl="0" w:tplc="B4BAB2CA">
      <w:numFmt w:val="bullet"/>
      <w:lvlText w:val="-"/>
      <w:lvlJc w:val="left"/>
      <w:pPr>
        <w:tabs>
          <w:tab w:val="num" w:pos="1470"/>
        </w:tabs>
        <w:ind w:left="1470" w:hanging="360"/>
      </w:pPr>
      <w:rPr>
        <w:rFonts w:ascii="Arial" w:eastAsia="Times New Roman" w:hAnsi="Arial" w:hint="default"/>
      </w:rPr>
    </w:lvl>
    <w:lvl w:ilvl="1" w:tplc="04090003" w:tentative="1">
      <w:start w:val="1"/>
      <w:numFmt w:val="bullet"/>
      <w:lvlText w:val="o"/>
      <w:lvlJc w:val="left"/>
      <w:pPr>
        <w:tabs>
          <w:tab w:val="num" w:pos="2190"/>
        </w:tabs>
        <w:ind w:left="2190" w:hanging="360"/>
      </w:pPr>
      <w:rPr>
        <w:rFonts w:ascii="Courier New" w:hAnsi="Courier New" w:cs="Courier New" w:hint="default"/>
      </w:rPr>
    </w:lvl>
    <w:lvl w:ilvl="2" w:tplc="04090005" w:tentative="1">
      <w:start w:val="1"/>
      <w:numFmt w:val="bullet"/>
      <w:lvlText w:val=""/>
      <w:lvlJc w:val="left"/>
      <w:pPr>
        <w:tabs>
          <w:tab w:val="num" w:pos="2910"/>
        </w:tabs>
        <w:ind w:left="2910" w:hanging="360"/>
      </w:pPr>
      <w:rPr>
        <w:rFonts w:ascii="Wingdings" w:hAnsi="Wingdings" w:hint="default"/>
      </w:rPr>
    </w:lvl>
    <w:lvl w:ilvl="3" w:tplc="04090001" w:tentative="1">
      <w:start w:val="1"/>
      <w:numFmt w:val="bullet"/>
      <w:lvlText w:val=""/>
      <w:lvlJc w:val="left"/>
      <w:pPr>
        <w:tabs>
          <w:tab w:val="num" w:pos="3630"/>
        </w:tabs>
        <w:ind w:left="3630" w:hanging="360"/>
      </w:pPr>
      <w:rPr>
        <w:rFonts w:ascii="Symbol" w:hAnsi="Symbol" w:hint="default"/>
      </w:rPr>
    </w:lvl>
    <w:lvl w:ilvl="4" w:tplc="04090003" w:tentative="1">
      <w:start w:val="1"/>
      <w:numFmt w:val="bullet"/>
      <w:lvlText w:val="o"/>
      <w:lvlJc w:val="left"/>
      <w:pPr>
        <w:tabs>
          <w:tab w:val="num" w:pos="4350"/>
        </w:tabs>
        <w:ind w:left="4350" w:hanging="360"/>
      </w:pPr>
      <w:rPr>
        <w:rFonts w:ascii="Courier New" w:hAnsi="Courier New" w:cs="Courier New" w:hint="default"/>
      </w:rPr>
    </w:lvl>
    <w:lvl w:ilvl="5" w:tplc="04090005" w:tentative="1">
      <w:start w:val="1"/>
      <w:numFmt w:val="bullet"/>
      <w:lvlText w:val=""/>
      <w:lvlJc w:val="left"/>
      <w:pPr>
        <w:tabs>
          <w:tab w:val="num" w:pos="5070"/>
        </w:tabs>
        <w:ind w:left="5070" w:hanging="360"/>
      </w:pPr>
      <w:rPr>
        <w:rFonts w:ascii="Wingdings" w:hAnsi="Wingdings" w:hint="default"/>
      </w:rPr>
    </w:lvl>
    <w:lvl w:ilvl="6" w:tplc="04090001" w:tentative="1">
      <w:start w:val="1"/>
      <w:numFmt w:val="bullet"/>
      <w:lvlText w:val=""/>
      <w:lvlJc w:val="left"/>
      <w:pPr>
        <w:tabs>
          <w:tab w:val="num" w:pos="5790"/>
        </w:tabs>
        <w:ind w:left="5790" w:hanging="360"/>
      </w:pPr>
      <w:rPr>
        <w:rFonts w:ascii="Symbol" w:hAnsi="Symbol" w:hint="default"/>
      </w:rPr>
    </w:lvl>
    <w:lvl w:ilvl="7" w:tplc="04090003" w:tentative="1">
      <w:start w:val="1"/>
      <w:numFmt w:val="bullet"/>
      <w:lvlText w:val="o"/>
      <w:lvlJc w:val="left"/>
      <w:pPr>
        <w:tabs>
          <w:tab w:val="num" w:pos="6510"/>
        </w:tabs>
        <w:ind w:left="6510" w:hanging="360"/>
      </w:pPr>
      <w:rPr>
        <w:rFonts w:ascii="Courier New" w:hAnsi="Courier New" w:cs="Courier New" w:hint="default"/>
      </w:rPr>
    </w:lvl>
    <w:lvl w:ilvl="8" w:tplc="04090005" w:tentative="1">
      <w:start w:val="1"/>
      <w:numFmt w:val="bullet"/>
      <w:lvlText w:val=""/>
      <w:lvlJc w:val="left"/>
      <w:pPr>
        <w:tabs>
          <w:tab w:val="num" w:pos="7230"/>
        </w:tabs>
        <w:ind w:left="7230" w:hanging="360"/>
      </w:pPr>
      <w:rPr>
        <w:rFonts w:ascii="Wingdings" w:hAnsi="Wingdings" w:hint="default"/>
      </w:rPr>
    </w:lvl>
  </w:abstractNum>
  <w:abstractNum w:abstractNumId="10" w15:restartNumberingAfterBreak="0">
    <w:nsid w:val="0C1958C0"/>
    <w:multiLevelType w:val="hybridMultilevel"/>
    <w:tmpl w:val="244605A6"/>
    <w:lvl w:ilvl="0" w:tplc="FB580084">
      <w:start w:val="1"/>
      <w:numFmt w:val="decimal"/>
      <w:lvlText w:val="%1."/>
      <w:lvlJc w:val="left"/>
      <w:pPr>
        <w:tabs>
          <w:tab w:val="num" w:pos="720"/>
        </w:tabs>
        <w:ind w:left="720" w:hanging="360"/>
      </w:pPr>
      <w:rPr>
        <w:rFonts w:hint="default"/>
      </w:rPr>
    </w:lvl>
    <w:lvl w:ilvl="1" w:tplc="0DD855F2">
      <w:numFmt w:val="none"/>
      <w:lvlText w:val=""/>
      <w:lvlJc w:val="left"/>
      <w:pPr>
        <w:tabs>
          <w:tab w:val="num" w:pos="360"/>
        </w:tabs>
      </w:pPr>
    </w:lvl>
    <w:lvl w:ilvl="2" w:tplc="B6240424">
      <w:numFmt w:val="none"/>
      <w:lvlText w:val=""/>
      <w:lvlJc w:val="left"/>
      <w:pPr>
        <w:tabs>
          <w:tab w:val="num" w:pos="360"/>
        </w:tabs>
      </w:pPr>
    </w:lvl>
    <w:lvl w:ilvl="3" w:tplc="26CCBA32">
      <w:numFmt w:val="none"/>
      <w:lvlText w:val=""/>
      <w:lvlJc w:val="left"/>
      <w:pPr>
        <w:tabs>
          <w:tab w:val="num" w:pos="360"/>
        </w:tabs>
      </w:pPr>
    </w:lvl>
    <w:lvl w:ilvl="4" w:tplc="A5BC9630">
      <w:numFmt w:val="none"/>
      <w:lvlText w:val=""/>
      <w:lvlJc w:val="left"/>
      <w:pPr>
        <w:tabs>
          <w:tab w:val="num" w:pos="360"/>
        </w:tabs>
      </w:pPr>
    </w:lvl>
    <w:lvl w:ilvl="5" w:tplc="2E3C1584">
      <w:numFmt w:val="none"/>
      <w:lvlText w:val=""/>
      <w:lvlJc w:val="left"/>
      <w:pPr>
        <w:tabs>
          <w:tab w:val="num" w:pos="360"/>
        </w:tabs>
      </w:pPr>
    </w:lvl>
    <w:lvl w:ilvl="6" w:tplc="C50AB23E">
      <w:numFmt w:val="none"/>
      <w:lvlText w:val=""/>
      <w:lvlJc w:val="left"/>
      <w:pPr>
        <w:tabs>
          <w:tab w:val="num" w:pos="360"/>
        </w:tabs>
      </w:pPr>
    </w:lvl>
    <w:lvl w:ilvl="7" w:tplc="966A015C">
      <w:numFmt w:val="none"/>
      <w:lvlText w:val=""/>
      <w:lvlJc w:val="left"/>
      <w:pPr>
        <w:tabs>
          <w:tab w:val="num" w:pos="360"/>
        </w:tabs>
      </w:pPr>
    </w:lvl>
    <w:lvl w:ilvl="8" w:tplc="7B841010">
      <w:numFmt w:val="none"/>
      <w:lvlText w:val=""/>
      <w:lvlJc w:val="left"/>
      <w:pPr>
        <w:tabs>
          <w:tab w:val="num" w:pos="360"/>
        </w:tabs>
      </w:pPr>
    </w:lvl>
  </w:abstractNum>
  <w:abstractNum w:abstractNumId="11" w15:restartNumberingAfterBreak="0">
    <w:nsid w:val="0CA82B8D"/>
    <w:multiLevelType w:val="singleLevel"/>
    <w:tmpl w:val="D7FECB6C"/>
    <w:lvl w:ilvl="0">
      <w:start w:val="2"/>
      <w:numFmt w:val="bullet"/>
      <w:lvlText w:val="-"/>
      <w:lvlJc w:val="left"/>
      <w:pPr>
        <w:tabs>
          <w:tab w:val="num" w:pos="1080"/>
        </w:tabs>
        <w:ind w:left="1080" w:hanging="360"/>
      </w:pPr>
      <w:rPr>
        <w:rFonts w:ascii="Times New Roman" w:hAnsi="Times New Roman" w:hint="default"/>
      </w:rPr>
    </w:lvl>
  </w:abstractNum>
  <w:abstractNum w:abstractNumId="12" w15:restartNumberingAfterBreak="0">
    <w:nsid w:val="0E160CE6"/>
    <w:multiLevelType w:val="hybridMultilevel"/>
    <w:tmpl w:val="1AF6A4D2"/>
    <w:lvl w:ilvl="0" w:tplc="081A0001">
      <w:start w:val="1"/>
      <w:numFmt w:val="bullet"/>
      <w:lvlText w:val=""/>
      <w:lvlJc w:val="left"/>
      <w:pPr>
        <w:tabs>
          <w:tab w:val="num" w:pos="1429"/>
        </w:tabs>
        <w:ind w:left="1429" w:hanging="360"/>
      </w:pPr>
      <w:rPr>
        <w:rFonts w:ascii="Symbol" w:hAnsi="Symbol" w:hint="default"/>
      </w:rPr>
    </w:lvl>
    <w:lvl w:ilvl="1" w:tplc="081A0003" w:tentative="1">
      <w:start w:val="1"/>
      <w:numFmt w:val="bullet"/>
      <w:lvlText w:val="o"/>
      <w:lvlJc w:val="left"/>
      <w:pPr>
        <w:tabs>
          <w:tab w:val="num" w:pos="2149"/>
        </w:tabs>
        <w:ind w:left="2149" w:hanging="360"/>
      </w:pPr>
      <w:rPr>
        <w:rFonts w:ascii="Courier New" w:hAnsi="Courier New" w:cs="Courier New" w:hint="default"/>
      </w:rPr>
    </w:lvl>
    <w:lvl w:ilvl="2" w:tplc="081A0005" w:tentative="1">
      <w:start w:val="1"/>
      <w:numFmt w:val="bullet"/>
      <w:lvlText w:val=""/>
      <w:lvlJc w:val="left"/>
      <w:pPr>
        <w:tabs>
          <w:tab w:val="num" w:pos="2869"/>
        </w:tabs>
        <w:ind w:left="2869" w:hanging="360"/>
      </w:pPr>
      <w:rPr>
        <w:rFonts w:ascii="Wingdings" w:hAnsi="Wingdings" w:hint="default"/>
      </w:rPr>
    </w:lvl>
    <w:lvl w:ilvl="3" w:tplc="081A0001" w:tentative="1">
      <w:start w:val="1"/>
      <w:numFmt w:val="bullet"/>
      <w:lvlText w:val=""/>
      <w:lvlJc w:val="left"/>
      <w:pPr>
        <w:tabs>
          <w:tab w:val="num" w:pos="3589"/>
        </w:tabs>
        <w:ind w:left="3589" w:hanging="360"/>
      </w:pPr>
      <w:rPr>
        <w:rFonts w:ascii="Symbol" w:hAnsi="Symbol" w:hint="default"/>
      </w:rPr>
    </w:lvl>
    <w:lvl w:ilvl="4" w:tplc="081A0003" w:tentative="1">
      <w:start w:val="1"/>
      <w:numFmt w:val="bullet"/>
      <w:lvlText w:val="o"/>
      <w:lvlJc w:val="left"/>
      <w:pPr>
        <w:tabs>
          <w:tab w:val="num" w:pos="4309"/>
        </w:tabs>
        <w:ind w:left="4309" w:hanging="360"/>
      </w:pPr>
      <w:rPr>
        <w:rFonts w:ascii="Courier New" w:hAnsi="Courier New" w:cs="Courier New" w:hint="default"/>
      </w:rPr>
    </w:lvl>
    <w:lvl w:ilvl="5" w:tplc="081A0005" w:tentative="1">
      <w:start w:val="1"/>
      <w:numFmt w:val="bullet"/>
      <w:lvlText w:val=""/>
      <w:lvlJc w:val="left"/>
      <w:pPr>
        <w:tabs>
          <w:tab w:val="num" w:pos="5029"/>
        </w:tabs>
        <w:ind w:left="5029" w:hanging="360"/>
      </w:pPr>
      <w:rPr>
        <w:rFonts w:ascii="Wingdings" w:hAnsi="Wingdings" w:hint="default"/>
      </w:rPr>
    </w:lvl>
    <w:lvl w:ilvl="6" w:tplc="081A0001" w:tentative="1">
      <w:start w:val="1"/>
      <w:numFmt w:val="bullet"/>
      <w:lvlText w:val=""/>
      <w:lvlJc w:val="left"/>
      <w:pPr>
        <w:tabs>
          <w:tab w:val="num" w:pos="5749"/>
        </w:tabs>
        <w:ind w:left="5749" w:hanging="360"/>
      </w:pPr>
      <w:rPr>
        <w:rFonts w:ascii="Symbol" w:hAnsi="Symbol" w:hint="default"/>
      </w:rPr>
    </w:lvl>
    <w:lvl w:ilvl="7" w:tplc="081A0003" w:tentative="1">
      <w:start w:val="1"/>
      <w:numFmt w:val="bullet"/>
      <w:lvlText w:val="o"/>
      <w:lvlJc w:val="left"/>
      <w:pPr>
        <w:tabs>
          <w:tab w:val="num" w:pos="6469"/>
        </w:tabs>
        <w:ind w:left="6469" w:hanging="360"/>
      </w:pPr>
      <w:rPr>
        <w:rFonts w:ascii="Courier New" w:hAnsi="Courier New" w:cs="Courier New" w:hint="default"/>
      </w:rPr>
    </w:lvl>
    <w:lvl w:ilvl="8" w:tplc="081A0005" w:tentative="1">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11FE0128"/>
    <w:multiLevelType w:val="multilevel"/>
    <w:tmpl w:val="05303F4A"/>
    <w:lvl w:ilvl="0">
      <w:start w:val="1"/>
      <w:numFmt w:val="decimal"/>
      <w:lvlText w:val="%1."/>
      <w:lvlJc w:val="left"/>
      <w:pPr>
        <w:tabs>
          <w:tab w:val="num" w:pos="1287"/>
        </w:tabs>
        <w:ind w:left="1287" w:hanging="360"/>
      </w:pPr>
    </w:lvl>
    <w:lvl w:ilvl="1">
      <w:start w:val="1"/>
      <w:numFmt w:val="decimal"/>
      <w:isLgl/>
      <w:lvlText w:val="%1.%2."/>
      <w:lvlJc w:val="left"/>
      <w:pPr>
        <w:ind w:left="1767" w:hanging="840"/>
      </w:pPr>
      <w:rPr>
        <w:rFonts w:hint="default"/>
      </w:rPr>
    </w:lvl>
    <w:lvl w:ilvl="2">
      <w:start w:val="1"/>
      <w:numFmt w:val="decimal"/>
      <w:isLgl/>
      <w:lvlText w:val="%1.%2.%3."/>
      <w:lvlJc w:val="left"/>
      <w:pPr>
        <w:ind w:left="1767" w:hanging="840"/>
      </w:pPr>
      <w:rPr>
        <w:rFonts w:hint="default"/>
      </w:rPr>
    </w:lvl>
    <w:lvl w:ilvl="3">
      <w:start w:val="1"/>
      <w:numFmt w:val="decimal"/>
      <w:isLgl/>
      <w:lvlText w:val="%1.%2.%3.%4."/>
      <w:lvlJc w:val="left"/>
      <w:pPr>
        <w:ind w:left="1767" w:hanging="84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4" w15:restartNumberingAfterBreak="0">
    <w:nsid w:val="16E87B12"/>
    <w:multiLevelType w:val="singleLevel"/>
    <w:tmpl w:val="04090001"/>
    <w:lvl w:ilvl="0">
      <w:start w:val="1"/>
      <w:numFmt w:val="bullet"/>
      <w:pStyle w:val="BodyText"/>
      <w:lvlText w:val=""/>
      <w:lvlJc w:val="left"/>
      <w:pPr>
        <w:tabs>
          <w:tab w:val="num" w:pos="360"/>
        </w:tabs>
        <w:ind w:left="360" w:hanging="360"/>
      </w:pPr>
      <w:rPr>
        <w:rFonts w:ascii="Symbol" w:hAnsi="Symbol" w:hint="default"/>
      </w:rPr>
    </w:lvl>
  </w:abstractNum>
  <w:abstractNum w:abstractNumId="15" w15:restartNumberingAfterBreak="0">
    <w:nsid w:val="179570DD"/>
    <w:multiLevelType w:val="hybridMultilevel"/>
    <w:tmpl w:val="3BD82744"/>
    <w:lvl w:ilvl="0" w:tplc="6818CA30">
      <w:numFmt w:val="bullet"/>
      <w:lvlText w:val="−"/>
      <w:lvlJc w:val="left"/>
      <w:pPr>
        <w:ind w:left="1440" w:hanging="360"/>
      </w:pPr>
      <w:rPr>
        <w:rFonts w:ascii="Times New Roman" w:eastAsia="Times New Roman" w:hAnsi="Times New Roman" w:cs="Times New Roman" w:hint="default"/>
      </w:rPr>
    </w:lvl>
    <w:lvl w:ilvl="1" w:tplc="6818CA30">
      <w:numFmt w:val="bullet"/>
      <w:lvlText w:val="−"/>
      <w:lvlJc w:val="left"/>
      <w:pPr>
        <w:ind w:left="2160" w:hanging="360"/>
      </w:pPr>
      <w:rPr>
        <w:rFonts w:ascii="Times New Roman" w:eastAsia="Times New Roman" w:hAnsi="Times New Roman" w:cs="Times New Roman"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16" w15:restartNumberingAfterBreak="0">
    <w:nsid w:val="1AD05F4B"/>
    <w:multiLevelType w:val="hybridMultilevel"/>
    <w:tmpl w:val="36CA2B92"/>
    <w:lvl w:ilvl="0" w:tplc="9FDAE8BC">
      <w:start w:val="6"/>
      <w:numFmt w:val="bullet"/>
      <w:lvlText w:val="-"/>
      <w:lvlJc w:val="left"/>
      <w:pPr>
        <w:tabs>
          <w:tab w:val="num" w:pos="1470"/>
        </w:tabs>
        <w:ind w:left="1470" w:hanging="360"/>
      </w:pPr>
      <w:rPr>
        <w:rFonts w:ascii="AriYU" w:eastAsia="Times New Roman" w:hAnsi="AriYU" w:cs="Times New Roman" w:hint="default"/>
      </w:rPr>
    </w:lvl>
    <w:lvl w:ilvl="1" w:tplc="04090003" w:tentative="1">
      <w:start w:val="1"/>
      <w:numFmt w:val="bullet"/>
      <w:lvlText w:val="o"/>
      <w:lvlJc w:val="left"/>
      <w:pPr>
        <w:tabs>
          <w:tab w:val="num" w:pos="2190"/>
        </w:tabs>
        <w:ind w:left="2190" w:hanging="360"/>
      </w:pPr>
      <w:rPr>
        <w:rFonts w:ascii="Courier New" w:hAnsi="Courier New" w:cs="Courier New" w:hint="default"/>
      </w:rPr>
    </w:lvl>
    <w:lvl w:ilvl="2" w:tplc="04090005" w:tentative="1">
      <w:start w:val="1"/>
      <w:numFmt w:val="bullet"/>
      <w:lvlText w:val=""/>
      <w:lvlJc w:val="left"/>
      <w:pPr>
        <w:tabs>
          <w:tab w:val="num" w:pos="2910"/>
        </w:tabs>
        <w:ind w:left="2910" w:hanging="360"/>
      </w:pPr>
      <w:rPr>
        <w:rFonts w:ascii="Wingdings" w:hAnsi="Wingdings" w:hint="default"/>
      </w:rPr>
    </w:lvl>
    <w:lvl w:ilvl="3" w:tplc="04090001" w:tentative="1">
      <w:start w:val="1"/>
      <w:numFmt w:val="bullet"/>
      <w:lvlText w:val=""/>
      <w:lvlJc w:val="left"/>
      <w:pPr>
        <w:tabs>
          <w:tab w:val="num" w:pos="3630"/>
        </w:tabs>
        <w:ind w:left="3630" w:hanging="360"/>
      </w:pPr>
      <w:rPr>
        <w:rFonts w:ascii="Symbol" w:hAnsi="Symbol" w:hint="default"/>
      </w:rPr>
    </w:lvl>
    <w:lvl w:ilvl="4" w:tplc="04090003" w:tentative="1">
      <w:start w:val="1"/>
      <w:numFmt w:val="bullet"/>
      <w:lvlText w:val="o"/>
      <w:lvlJc w:val="left"/>
      <w:pPr>
        <w:tabs>
          <w:tab w:val="num" w:pos="4350"/>
        </w:tabs>
        <w:ind w:left="4350" w:hanging="360"/>
      </w:pPr>
      <w:rPr>
        <w:rFonts w:ascii="Courier New" w:hAnsi="Courier New" w:cs="Courier New" w:hint="default"/>
      </w:rPr>
    </w:lvl>
    <w:lvl w:ilvl="5" w:tplc="04090005" w:tentative="1">
      <w:start w:val="1"/>
      <w:numFmt w:val="bullet"/>
      <w:lvlText w:val=""/>
      <w:lvlJc w:val="left"/>
      <w:pPr>
        <w:tabs>
          <w:tab w:val="num" w:pos="5070"/>
        </w:tabs>
        <w:ind w:left="5070" w:hanging="360"/>
      </w:pPr>
      <w:rPr>
        <w:rFonts w:ascii="Wingdings" w:hAnsi="Wingdings" w:hint="default"/>
      </w:rPr>
    </w:lvl>
    <w:lvl w:ilvl="6" w:tplc="04090001" w:tentative="1">
      <w:start w:val="1"/>
      <w:numFmt w:val="bullet"/>
      <w:lvlText w:val=""/>
      <w:lvlJc w:val="left"/>
      <w:pPr>
        <w:tabs>
          <w:tab w:val="num" w:pos="5790"/>
        </w:tabs>
        <w:ind w:left="5790" w:hanging="360"/>
      </w:pPr>
      <w:rPr>
        <w:rFonts w:ascii="Symbol" w:hAnsi="Symbol" w:hint="default"/>
      </w:rPr>
    </w:lvl>
    <w:lvl w:ilvl="7" w:tplc="04090003" w:tentative="1">
      <w:start w:val="1"/>
      <w:numFmt w:val="bullet"/>
      <w:lvlText w:val="o"/>
      <w:lvlJc w:val="left"/>
      <w:pPr>
        <w:tabs>
          <w:tab w:val="num" w:pos="6510"/>
        </w:tabs>
        <w:ind w:left="6510" w:hanging="360"/>
      </w:pPr>
      <w:rPr>
        <w:rFonts w:ascii="Courier New" w:hAnsi="Courier New" w:cs="Courier New" w:hint="default"/>
      </w:rPr>
    </w:lvl>
    <w:lvl w:ilvl="8" w:tplc="04090005" w:tentative="1">
      <w:start w:val="1"/>
      <w:numFmt w:val="bullet"/>
      <w:lvlText w:val=""/>
      <w:lvlJc w:val="left"/>
      <w:pPr>
        <w:tabs>
          <w:tab w:val="num" w:pos="7230"/>
        </w:tabs>
        <w:ind w:left="7230" w:hanging="360"/>
      </w:pPr>
      <w:rPr>
        <w:rFonts w:ascii="Wingdings" w:hAnsi="Wingdings" w:hint="default"/>
      </w:rPr>
    </w:lvl>
  </w:abstractNum>
  <w:abstractNum w:abstractNumId="17" w15:restartNumberingAfterBreak="0">
    <w:nsid w:val="1B7C15A9"/>
    <w:multiLevelType w:val="hybridMultilevel"/>
    <w:tmpl w:val="74F68A24"/>
    <w:lvl w:ilvl="0" w:tplc="6818CA30">
      <w:numFmt w:val="bullet"/>
      <w:lvlText w:val="−"/>
      <w:lvlJc w:val="left"/>
      <w:pPr>
        <w:ind w:left="1440" w:hanging="360"/>
      </w:pPr>
      <w:rPr>
        <w:rFonts w:ascii="Times New Roman" w:eastAsia="Times New Roman" w:hAnsi="Times New Roman" w:cs="Times New Roman"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18" w15:restartNumberingAfterBreak="0">
    <w:nsid w:val="1FB642A4"/>
    <w:multiLevelType w:val="hybridMultilevel"/>
    <w:tmpl w:val="8A1857FC"/>
    <w:lvl w:ilvl="0" w:tplc="76D0A96A">
      <w:start w:val="1"/>
      <w:numFmt w:val="lowerLetter"/>
      <w:lvlText w:val="%1)"/>
      <w:lvlJc w:val="left"/>
      <w:pPr>
        <w:tabs>
          <w:tab w:val="num" w:pos="3709"/>
        </w:tabs>
        <w:ind w:left="3709" w:hanging="360"/>
      </w:pPr>
      <w:rPr>
        <w:rFonts w:ascii="Yu Gothic Light" w:eastAsia="Yu Gothic Light" w:hAnsi="Yu Gothic Light" w:hint="eastAsia"/>
        <w:b w:val="0"/>
      </w:rPr>
    </w:lvl>
    <w:lvl w:ilvl="1" w:tplc="241A0019">
      <w:start w:val="1"/>
      <w:numFmt w:val="lowerLetter"/>
      <w:lvlText w:val="%2."/>
      <w:lvlJc w:val="left"/>
      <w:pPr>
        <w:ind w:left="2520" w:hanging="360"/>
      </w:pPr>
    </w:lvl>
    <w:lvl w:ilvl="2" w:tplc="241A001B" w:tentative="1">
      <w:start w:val="1"/>
      <w:numFmt w:val="lowerRoman"/>
      <w:lvlText w:val="%3."/>
      <w:lvlJc w:val="right"/>
      <w:pPr>
        <w:ind w:left="3240" w:hanging="180"/>
      </w:pPr>
    </w:lvl>
    <w:lvl w:ilvl="3" w:tplc="241A000F" w:tentative="1">
      <w:start w:val="1"/>
      <w:numFmt w:val="decimal"/>
      <w:lvlText w:val="%4."/>
      <w:lvlJc w:val="left"/>
      <w:pPr>
        <w:ind w:left="3960" w:hanging="360"/>
      </w:pPr>
    </w:lvl>
    <w:lvl w:ilvl="4" w:tplc="241A0019" w:tentative="1">
      <w:start w:val="1"/>
      <w:numFmt w:val="lowerLetter"/>
      <w:lvlText w:val="%5."/>
      <w:lvlJc w:val="left"/>
      <w:pPr>
        <w:ind w:left="4680" w:hanging="360"/>
      </w:pPr>
    </w:lvl>
    <w:lvl w:ilvl="5" w:tplc="241A001B" w:tentative="1">
      <w:start w:val="1"/>
      <w:numFmt w:val="lowerRoman"/>
      <w:lvlText w:val="%6."/>
      <w:lvlJc w:val="right"/>
      <w:pPr>
        <w:ind w:left="5400" w:hanging="180"/>
      </w:pPr>
    </w:lvl>
    <w:lvl w:ilvl="6" w:tplc="241A000F" w:tentative="1">
      <w:start w:val="1"/>
      <w:numFmt w:val="decimal"/>
      <w:lvlText w:val="%7."/>
      <w:lvlJc w:val="left"/>
      <w:pPr>
        <w:ind w:left="6120" w:hanging="360"/>
      </w:pPr>
    </w:lvl>
    <w:lvl w:ilvl="7" w:tplc="241A0019" w:tentative="1">
      <w:start w:val="1"/>
      <w:numFmt w:val="lowerLetter"/>
      <w:lvlText w:val="%8."/>
      <w:lvlJc w:val="left"/>
      <w:pPr>
        <w:ind w:left="6840" w:hanging="360"/>
      </w:pPr>
    </w:lvl>
    <w:lvl w:ilvl="8" w:tplc="241A001B" w:tentative="1">
      <w:start w:val="1"/>
      <w:numFmt w:val="lowerRoman"/>
      <w:lvlText w:val="%9."/>
      <w:lvlJc w:val="right"/>
      <w:pPr>
        <w:ind w:left="7560" w:hanging="180"/>
      </w:pPr>
    </w:lvl>
  </w:abstractNum>
  <w:abstractNum w:abstractNumId="19" w15:restartNumberingAfterBreak="0">
    <w:nsid w:val="2398391F"/>
    <w:multiLevelType w:val="hybridMultilevel"/>
    <w:tmpl w:val="24FEA9B2"/>
    <w:lvl w:ilvl="0" w:tplc="21589708">
      <w:start w:val="13"/>
      <w:numFmt w:val="bullet"/>
      <w:lvlText w:val="-"/>
      <w:lvlJc w:val="left"/>
      <w:pPr>
        <w:ind w:left="3414" w:hanging="360"/>
      </w:pPr>
      <w:rPr>
        <w:rFonts w:ascii="Arial" w:eastAsia="Times New Roman" w:hAnsi="Arial" w:cs="Arial" w:hint="default"/>
      </w:rPr>
    </w:lvl>
    <w:lvl w:ilvl="1" w:tplc="04090003" w:tentative="1">
      <w:start w:val="1"/>
      <w:numFmt w:val="bullet"/>
      <w:lvlText w:val="o"/>
      <w:lvlJc w:val="left"/>
      <w:pPr>
        <w:ind w:left="4134" w:hanging="360"/>
      </w:pPr>
      <w:rPr>
        <w:rFonts w:ascii="Courier New" w:hAnsi="Courier New" w:cs="Courier New" w:hint="default"/>
      </w:rPr>
    </w:lvl>
    <w:lvl w:ilvl="2" w:tplc="04090005" w:tentative="1">
      <w:start w:val="1"/>
      <w:numFmt w:val="bullet"/>
      <w:lvlText w:val=""/>
      <w:lvlJc w:val="left"/>
      <w:pPr>
        <w:ind w:left="4854" w:hanging="360"/>
      </w:pPr>
      <w:rPr>
        <w:rFonts w:ascii="Wingdings" w:hAnsi="Wingdings" w:hint="default"/>
      </w:rPr>
    </w:lvl>
    <w:lvl w:ilvl="3" w:tplc="04090001" w:tentative="1">
      <w:start w:val="1"/>
      <w:numFmt w:val="bullet"/>
      <w:lvlText w:val=""/>
      <w:lvlJc w:val="left"/>
      <w:pPr>
        <w:ind w:left="5574" w:hanging="360"/>
      </w:pPr>
      <w:rPr>
        <w:rFonts w:ascii="Symbol" w:hAnsi="Symbol" w:hint="default"/>
      </w:rPr>
    </w:lvl>
    <w:lvl w:ilvl="4" w:tplc="04090003" w:tentative="1">
      <w:start w:val="1"/>
      <w:numFmt w:val="bullet"/>
      <w:lvlText w:val="o"/>
      <w:lvlJc w:val="left"/>
      <w:pPr>
        <w:ind w:left="6294" w:hanging="360"/>
      </w:pPr>
      <w:rPr>
        <w:rFonts w:ascii="Courier New" w:hAnsi="Courier New" w:cs="Courier New" w:hint="default"/>
      </w:rPr>
    </w:lvl>
    <w:lvl w:ilvl="5" w:tplc="04090005" w:tentative="1">
      <w:start w:val="1"/>
      <w:numFmt w:val="bullet"/>
      <w:lvlText w:val=""/>
      <w:lvlJc w:val="left"/>
      <w:pPr>
        <w:ind w:left="7014" w:hanging="360"/>
      </w:pPr>
      <w:rPr>
        <w:rFonts w:ascii="Wingdings" w:hAnsi="Wingdings" w:hint="default"/>
      </w:rPr>
    </w:lvl>
    <w:lvl w:ilvl="6" w:tplc="04090001" w:tentative="1">
      <w:start w:val="1"/>
      <w:numFmt w:val="bullet"/>
      <w:lvlText w:val=""/>
      <w:lvlJc w:val="left"/>
      <w:pPr>
        <w:ind w:left="7734" w:hanging="360"/>
      </w:pPr>
      <w:rPr>
        <w:rFonts w:ascii="Symbol" w:hAnsi="Symbol" w:hint="default"/>
      </w:rPr>
    </w:lvl>
    <w:lvl w:ilvl="7" w:tplc="04090003" w:tentative="1">
      <w:start w:val="1"/>
      <w:numFmt w:val="bullet"/>
      <w:lvlText w:val="o"/>
      <w:lvlJc w:val="left"/>
      <w:pPr>
        <w:ind w:left="8454" w:hanging="360"/>
      </w:pPr>
      <w:rPr>
        <w:rFonts w:ascii="Courier New" w:hAnsi="Courier New" w:cs="Courier New" w:hint="default"/>
      </w:rPr>
    </w:lvl>
    <w:lvl w:ilvl="8" w:tplc="04090005" w:tentative="1">
      <w:start w:val="1"/>
      <w:numFmt w:val="bullet"/>
      <w:lvlText w:val=""/>
      <w:lvlJc w:val="left"/>
      <w:pPr>
        <w:ind w:left="9174" w:hanging="360"/>
      </w:pPr>
      <w:rPr>
        <w:rFonts w:ascii="Wingdings" w:hAnsi="Wingdings" w:hint="default"/>
      </w:rPr>
    </w:lvl>
  </w:abstractNum>
  <w:abstractNum w:abstractNumId="20" w15:restartNumberingAfterBreak="0">
    <w:nsid w:val="26844DAC"/>
    <w:multiLevelType w:val="hybridMultilevel"/>
    <w:tmpl w:val="8DF0B348"/>
    <w:lvl w:ilvl="0" w:tplc="E02A2BEA">
      <w:start w:val="1"/>
      <w:numFmt w:val="lowerLetter"/>
      <w:lvlText w:val="%1)"/>
      <w:lvlJc w:val="left"/>
      <w:pPr>
        <w:tabs>
          <w:tab w:val="num" w:pos="1080"/>
        </w:tabs>
        <w:ind w:left="1080" w:hanging="360"/>
      </w:pPr>
      <w:rPr>
        <w:rFonts w:hint="default"/>
      </w:rPr>
    </w:lvl>
    <w:lvl w:ilvl="1" w:tplc="44247080">
      <w:start w:val="1"/>
      <w:numFmt w:val="bullet"/>
      <w:lvlText w:val="-"/>
      <w:lvlJc w:val="left"/>
      <w:pPr>
        <w:tabs>
          <w:tab w:val="num" w:pos="1800"/>
        </w:tabs>
        <w:ind w:left="1800" w:hanging="360"/>
      </w:pPr>
      <w:rPr>
        <w:rFonts w:ascii="Times New Roman" w:eastAsia="Times New Roman" w:hAnsi="Times New Roman" w:cs="Times New Roman"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270B14EF"/>
    <w:multiLevelType w:val="hybridMultilevel"/>
    <w:tmpl w:val="972A95C2"/>
    <w:lvl w:ilvl="0" w:tplc="241A0001">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22" w15:restartNumberingAfterBreak="0">
    <w:nsid w:val="2D641907"/>
    <w:multiLevelType w:val="multilevel"/>
    <w:tmpl w:val="ADD8A6BA"/>
    <w:lvl w:ilvl="0">
      <w:start w:val="1"/>
      <w:numFmt w:val="decimal"/>
      <w:isLgl/>
      <w:lvlText w:val="%1.1."/>
      <w:lvlJc w:val="left"/>
      <w:pPr>
        <w:tabs>
          <w:tab w:val="num" w:pos="2880"/>
        </w:tabs>
        <w:ind w:left="2880" w:hanging="720"/>
      </w:pPr>
      <w:rPr>
        <w:rFonts w:hint="default"/>
      </w:rPr>
    </w:lvl>
    <w:lvl w:ilvl="1">
      <w:start w:val="1"/>
      <w:numFmt w:val="decimal"/>
      <w:pStyle w:val="StyleHeading2After24pt"/>
      <w:lvlText w:val="%1.%2."/>
      <w:lvlJc w:val="left"/>
      <w:pPr>
        <w:tabs>
          <w:tab w:val="num" w:pos="2970"/>
        </w:tabs>
        <w:ind w:left="2970" w:hanging="810"/>
      </w:pPr>
      <w:rPr>
        <w:rFonts w:hint="default"/>
      </w:rPr>
    </w:lvl>
    <w:lvl w:ilvl="2">
      <w:start w:val="1"/>
      <w:numFmt w:val="decimal"/>
      <w:lvlText w:val="%1.%2.%3."/>
      <w:lvlJc w:val="left"/>
      <w:pPr>
        <w:tabs>
          <w:tab w:val="num" w:pos="3690"/>
        </w:tabs>
        <w:ind w:left="3690" w:hanging="810"/>
      </w:pPr>
      <w:rPr>
        <w:rFonts w:hint="default"/>
      </w:rPr>
    </w:lvl>
    <w:lvl w:ilvl="3">
      <w:start w:val="1"/>
      <w:numFmt w:val="decimal"/>
      <w:lvlText w:val="%1.%2.%3.%4."/>
      <w:lvlJc w:val="left"/>
      <w:pPr>
        <w:tabs>
          <w:tab w:val="num" w:pos="4680"/>
        </w:tabs>
        <w:ind w:left="468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440"/>
      </w:pPr>
      <w:rPr>
        <w:rFonts w:hint="default"/>
      </w:rPr>
    </w:lvl>
    <w:lvl w:ilvl="6">
      <w:start w:val="1"/>
      <w:numFmt w:val="decimal"/>
      <w:lvlText w:val="%1.%2.%3.%4.%5.%6.%7."/>
      <w:lvlJc w:val="left"/>
      <w:pPr>
        <w:tabs>
          <w:tab w:val="num" w:pos="7200"/>
        </w:tabs>
        <w:ind w:left="7200" w:hanging="1440"/>
      </w:pPr>
      <w:rPr>
        <w:rFonts w:hint="default"/>
      </w:rPr>
    </w:lvl>
    <w:lvl w:ilvl="7">
      <w:start w:val="1"/>
      <w:numFmt w:val="decimal"/>
      <w:lvlText w:val="%1.%2.%3.%4.%5.%6.%7.%8."/>
      <w:lvlJc w:val="left"/>
      <w:pPr>
        <w:tabs>
          <w:tab w:val="num" w:pos="8280"/>
        </w:tabs>
        <w:ind w:left="8280" w:hanging="1800"/>
      </w:pPr>
      <w:rPr>
        <w:rFonts w:hint="default"/>
      </w:rPr>
    </w:lvl>
    <w:lvl w:ilvl="8">
      <w:start w:val="1"/>
      <w:numFmt w:val="decimal"/>
      <w:lvlText w:val="%1.%2.%3.%4.%5.%6.%7.%8.%9."/>
      <w:lvlJc w:val="left"/>
      <w:pPr>
        <w:tabs>
          <w:tab w:val="num" w:pos="9360"/>
        </w:tabs>
        <w:ind w:left="9360" w:hanging="2160"/>
      </w:pPr>
      <w:rPr>
        <w:rFonts w:hint="default"/>
      </w:rPr>
    </w:lvl>
  </w:abstractNum>
  <w:abstractNum w:abstractNumId="23" w15:restartNumberingAfterBreak="0">
    <w:nsid w:val="2EA0760E"/>
    <w:multiLevelType w:val="hybridMultilevel"/>
    <w:tmpl w:val="0F546FEA"/>
    <w:lvl w:ilvl="0" w:tplc="FA2C3780">
      <w:start w:val="1"/>
      <w:numFmt w:val="lowerLetter"/>
      <w:lvlText w:val="%1)"/>
      <w:lvlJc w:val="left"/>
      <w:pPr>
        <w:tabs>
          <w:tab w:val="num" w:pos="1353"/>
        </w:tabs>
        <w:ind w:left="1353" w:hanging="360"/>
      </w:pPr>
      <w:rPr>
        <w:rFonts w:hint="default"/>
        <w:b w:val="0"/>
      </w:rPr>
    </w:lvl>
    <w:lvl w:ilvl="1" w:tplc="04090019" w:tentative="1">
      <w:start w:val="1"/>
      <w:numFmt w:val="lowerLetter"/>
      <w:pStyle w:val="ListBullet3"/>
      <w:lvlText w:val="%2."/>
      <w:lvlJc w:val="left"/>
      <w:pPr>
        <w:tabs>
          <w:tab w:val="num" w:pos="2048"/>
        </w:tabs>
        <w:ind w:left="2048" w:hanging="360"/>
      </w:pPr>
    </w:lvl>
    <w:lvl w:ilvl="2" w:tplc="0409001B" w:tentative="1">
      <w:start w:val="1"/>
      <w:numFmt w:val="lowerRoman"/>
      <w:lvlText w:val="%3."/>
      <w:lvlJc w:val="right"/>
      <w:pPr>
        <w:tabs>
          <w:tab w:val="num" w:pos="2768"/>
        </w:tabs>
        <w:ind w:left="2768" w:hanging="180"/>
      </w:pPr>
    </w:lvl>
    <w:lvl w:ilvl="3" w:tplc="0409000F" w:tentative="1">
      <w:start w:val="1"/>
      <w:numFmt w:val="decimal"/>
      <w:lvlText w:val="%4."/>
      <w:lvlJc w:val="left"/>
      <w:pPr>
        <w:tabs>
          <w:tab w:val="num" w:pos="3488"/>
        </w:tabs>
        <w:ind w:left="3488" w:hanging="360"/>
      </w:pPr>
    </w:lvl>
    <w:lvl w:ilvl="4" w:tplc="04090019" w:tentative="1">
      <w:start w:val="1"/>
      <w:numFmt w:val="lowerLetter"/>
      <w:lvlText w:val="%5."/>
      <w:lvlJc w:val="left"/>
      <w:pPr>
        <w:tabs>
          <w:tab w:val="num" w:pos="4208"/>
        </w:tabs>
        <w:ind w:left="4208" w:hanging="360"/>
      </w:pPr>
    </w:lvl>
    <w:lvl w:ilvl="5" w:tplc="0409001B" w:tentative="1">
      <w:start w:val="1"/>
      <w:numFmt w:val="lowerRoman"/>
      <w:lvlText w:val="%6."/>
      <w:lvlJc w:val="right"/>
      <w:pPr>
        <w:tabs>
          <w:tab w:val="num" w:pos="4928"/>
        </w:tabs>
        <w:ind w:left="4928" w:hanging="180"/>
      </w:pPr>
    </w:lvl>
    <w:lvl w:ilvl="6" w:tplc="0409000F" w:tentative="1">
      <w:start w:val="1"/>
      <w:numFmt w:val="decimal"/>
      <w:lvlText w:val="%7."/>
      <w:lvlJc w:val="left"/>
      <w:pPr>
        <w:tabs>
          <w:tab w:val="num" w:pos="5648"/>
        </w:tabs>
        <w:ind w:left="5648" w:hanging="360"/>
      </w:pPr>
    </w:lvl>
    <w:lvl w:ilvl="7" w:tplc="04090019" w:tentative="1">
      <w:start w:val="1"/>
      <w:numFmt w:val="lowerLetter"/>
      <w:lvlText w:val="%8."/>
      <w:lvlJc w:val="left"/>
      <w:pPr>
        <w:tabs>
          <w:tab w:val="num" w:pos="6368"/>
        </w:tabs>
        <w:ind w:left="6368" w:hanging="360"/>
      </w:pPr>
    </w:lvl>
    <w:lvl w:ilvl="8" w:tplc="0409001B" w:tentative="1">
      <w:start w:val="1"/>
      <w:numFmt w:val="lowerRoman"/>
      <w:lvlText w:val="%9."/>
      <w:lvlJc w:val="right"/>
      <w:pPr>
        <w:tabs>
          <w:tab w:val="num" w:pos="7088"/>
        </w:tabs>
        <w:ind w:left="7088" w:hanging="180"/>
      </w:pPr>
    </w:lvl>
  </w:abstractNum>
  <w:abstractNum w:abstractNumId="24" w15:restartNumberingAfterBreak="0">
    <w:nsid w:val="2FD94CAD"/>
    <w:multiLevelType w:val="multilevel"/>
    <w:tmpl w:val="9E3C1086"/>
    <w:lvl w:ilvl="0">
      <w:start w:val="1"/>
      <w:numFmt w:val="decimal"/>
      <w:lvlText w:val="%1."/>
      <w:lvlJc w:val="left"/>
      <w:pPr>
        <w:ind w:left="1104" w:hanging="360"/>
      </w:pPr>
      <w:rPr>
        <w:rFonts w:ascii="Verdana" w:eastAsia="Verdana" w:hAnsi="Verdana" w:cs="Verdana" w:hint="default"/>
        <w:b w:val="0"/>
        <w:bCs w:val="0"/>
        <w:i w:val="0"/>
        <w:iCs w:val="0"/>
        <w:spacing w:val="0"/>
        <w:w w:val="99"/>
        <w:sz w:val="20"/>
        <w:szCs w:val="20"/>
        <w:lang w:eastAsia="en-US" w:bidi="ar-SA"/>
      </w:rPr>
    </w:lvl>
    <w:lvl w:ilvl="1">
      <w:start w:val="1"/>
      <w:numFmt w:val="decimal"/>
      <w:lvlText w:val="%1.%2."/>
      <w:lvlJc w:val="left"/>
      <w:pPr>
        <w:ind w:left="1159" w:hanging="449"/>
      </w:pPr>
      <w:rPr>
        <w:rFonts w:ascii="Verdana" w:eastAsia="Verdana" w:hAnsi="Verdana" w:cs="Verdana" w:hint="default"/>
        <w:b w:val="0"/>
        <w:bCs w:val="0"/>
        <w:i w:val="0"/>
        <w:iCs w:val="0"/>
        <w:spacing w:val="0"/>
        <w:w w:val="99"/>
        <w:sz w:val="20"/>
        <w:szCs w:val="20"/>
        <w:lang w:eastAsia="en-US" w:bidi="ar-SA"/>
      </w:rPr>
    </w:lvl>
    <w:lvl w:ilvl="2">
      <w:numFmt w:val="bullet"/>
      <w:lvlText w:val="-"/>
      <w:lvlJc w:val="left"/>
      <w:pPr>
        <w:ind w:left="1824" w:hanging="360"/>
      </w:pPr>
      <w:rPr>
        <w:rFonts w:ascii="Verdana" w:eastAsia="Verdana" w:hAnsi="Verdana" w:cs="Verdana" w:hint="default"/>
        <w:b w:val="0"/>
        <w:bCs w:val="0"/>
        <w:i w:val="0"/>
        <w:iCs w:val="0"/>
        <w:spacing w:val="0"/>
        <w:w w:val="99"/>
        <w:sz w:val="20"/>
        <w:szCs w:val="20"/>
        <w:lang w:eastAsia="en-US" w:bidi="ar-SA"/>
      </w:rPr>
    </w:lvl>
    <w:lvl w:ilvl="3">
      <w:numFmt w:val="bullet"/>
      <w:lvlText w:val="•"/>
      <w:lvlJc w:val="left"/>
      <w:pPr>
        <w:ind w:left="2868" w:hanging="360"/>
      </w:pPr>
      <w:rPr>
        <w:rFonts w:hint="default"/>
        <w:lang w:eastAsia="en-US" w:bidi="ar-SA"/>
      </w:rPr>
    </w:lvl>
    <w:lvl w:ilvl="4">
      <w:numFmt w:val="bullet"/>
      <w:lvlText w:val="•"/>
      <w:lvlJc w:val="left"/>
      <w:pPr>
        <w:ind w:left="3916" w:hanging="360"/>
      </w:pPr>
      <w:rPr>
        <w:rFonts w:hint="default"/>
        <w:lang w:eastAsia="en-US" w:bidi="ar-SA"/>
      </w:rPr>
    </w:lvl>
    <w:lvl w:ilvl="5">
      <w:numFmt w:val="bullet"/>
      <w:lvlText w:val="•"/>
      <w:lvlJc w:val="left"/>
      <w:pPr>
        <w:ind w:left="4964" w:hanging="360"/>
      </w:pPr>
      <w:rPr>
        <w:rFonts w:hint="default"/>
        <w:lang w:eastAsia="en-US" w:bidi="ar-SA"/>
      </w:rPr>
    </w:lvl>
    <w:lvl w:ilvl="6">
      <w:numFmt w:val="bullet"/>
      <w:lvlText w:val="•"/>
      <w:lvlJc w:val="left"/>
      <w:pPr>
        <w:ind w:left="6013" w:hanging="360"/>
      </w:pPr>
      <w:rPr>
        <w:rFonts w:hint="default"/>
        <w:lang w:eastAsia="en-US" w:bidi="ar-SA"/>
      </w:rPr>
    </w:lvl>
    <w:lvl w:ilvl="7">
      <w:numFmt w:val="bullet"/>
      <w:lvlText w:val="•"/>
      <w:lvlJc w:val="left"/>
      <w:pPr>
        <w:ind w:left="7061" w:hanging="360"/>
      </w:pPr>
      <w:rPr>
        <w:rFonts w:hint="default"/>
        <w:lang w:eastAsia="en-US" w:bidi="ar-SA"/>
      </w:rPr>
    </w:lvl>
    <w:lvl w:ilvl="8">
      <w:numFmt w:val="bullet"/>
      <w:lvlText w:val="•"/>
      <w:lvlJc w:val="left"/>
      <w:pPr>
        <w:ind w:left="8109" w:hanging="360"/>
      </w:pPr>
      <w:rPr>
        <w:rFonts w:hint="default"/>
        <w:lang w:eastAsia="en-US" w:bidi="ar-SA"/>
      </w:rPr>
    </w:lvl>
  </w:abstractNum>
  <w:abstractNum w:abstractNumId="25" w15:restartNumberingAfterBreak="0">
    <w:nsid w:val="30E20E69"/>
    <w:multiLevelType w:val="hybridMultilevel"/>
    <w:tmpl w:val="1FCAF8A8"/>
    <w:lvl w:ilvl="0" w:tplc="959CFCA8">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26" w15:restartNumberingAfterBreak="0">
    <w:nsid w:val="39721718"/>
    <w:multiLevelType w:val="hybridMultilevel"/>
    <w:tmpl w:val="4162C0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98E3AD4"/>
    <w:multiLevelType w:val="singleLevel"/>
    <w:tmpl w:val="0409000B"/>
    <w:lvl w:ilvl="0">
      <w:start w:val="1"/>
      <w:numFmt w:val="bullet"/>
      <w:lvlText w:val=""/>
      <w:lvlJc w:val="left"/>
      <w:pPr>
        <w:ind w:left="720" w:hanging="360"/>
      </w:pPr>
      <w:rPr>
        <w:rFonts w:ascii="Wingdings" w:hAnsi="Wingdings" w:hint="default"/>
      </w:rPr>
    </w:lvl>
  </w:abstractNum>
  <w:abstractNum w:abstractNumId="28" w15:restartNumberingAfterBreak="0">
    <w:nsid w:val="3A6B4A95"/>
    <w:multiLevelType w:val="hybridMultilevel"/>
    <w:tmpl w:val="04C44C6E"/>
    <w:lvl w:ilvl="0" w:tplc="428E9920">
      <w:start w:val="2"/>
      <w:numFmt w:val="decimal"/>
      <w:pStyle w:val="StyleStyleHeading2After24ptArial1"/>
      <w:isLgl/>
      <w:lvlText w:val="%1.1."/>
      <w:lvlJc w:val="left"/>
      <w:pPr>
        <w:tabs>
          <w:tab w:val="num" w:pos="2862"/>
        </w:tabs>
        <w:ind w:left="2862"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CF3766C"/>
    <w:multiLevelType w:val="hybridMultilevel"/>
    <w:tmpl w:val="C7A49B86"/>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0" w15:restartNumberingAfterBreak="0">
    <w:nsid w:val="3D4075CE"/>
    <w:multiLevelType w:val="hybridMultilevel"/>
    <w:tmpl w:val="5BF413F6"/>
    <w:lvl w:ilvl="0" w:tplc="959CFCA8">
      <w:start w:val="1"/>
      <w:numFmt w:val="bullet"/>
      <w:lvlText w:val=""/>
      <w:lvlJc w:val="left"/>
      <w:pPr>
        <w:ind w:left="720" w:hanging="360"/>
      </w:pPr>
      <w:rPr>
        <w:rFonts w:ascii="Symbol" w:hAnsi="Symbol" w:hint="default"/>
      </w:rPr>
    </w:lvl>
    <w:lvl w:ilvl="1" w:tplc="959CFCA8">
      <w:start w:val="1"/>
      <w:numFmt w:val="bullet"/>
      <w:lvlText w:val=""/>
      <w:lvlJc w:val="left"/>
      <w:pPr>
        <w:ind w:left="1440" w:hanging="360"/>
      </w:pPr>
      <w:rPr>
        <w:rFonts w:ascii="Symbol" w:hAnsi="Symbol"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1" w15:restartNumberingAfterBreak="0">
    <w:nsid w:val="3D7A29F5"/>
    <w:multiLevelType w:val="multilevel"/>
    <w:tmpl w:val="299A5F6A"/>
    <w:lvl w:ilvl="0">
      <w:start w:val="6"/>
      <w:numFmt w:val="decimal"/>
      <w:lvlText w:val="%1."/>
      <w:lvlJc w:val="left"/>
      <w:pPr>
        <w:tabs>
          <w:tab w:val="num" w:pos="690"/>
        </w:tabs>
        <w:ind w:left="690" w:hanging="690"/>
      </w:pPr>
      <w:rPr>
        <w:rFonts w:hint="default"/>
      </w:rPr>
    </w:lvl>
    <w:lvl w:ilvl="1">
      <w:start w:val="1"/>
      <w:numFmt w:val="none"/>
      <w:pStyle w:val="ListContinue2"/>
      <w:lvlText w:val="%26.1."/>
      <w:lvlJc w:val="left"/>
      <w:pPr>
        <w:tabs>
          <w:tab w:val="num" w:pos="2966"/>
        </w:tabs>
        <w:ind w:left="2966" w:hanging="806"/>
      </w:pPr>
      <w:rPr>
        <w:rFonts w:hint="default"/>
      </w:rPr>
    </w:lvl>
    <w:lvl w:ilvl="2">
      <w:start w:val="1"/>
      <w:numFmt w:val="decimal"/>
      <w:lvlText w:val="%1.1%2.%3."/>
      <w:lvlJc w:val="left"/>
      <w:pPr>
        <w:tabs>
          <w:tab w:val="num" w:pos="3686"/>
        </w:tabs>
        <w:ind w:left="3686" w:hanging="806"/>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2" w15:restartNumberingAfterBreak="0">
    <w:nsid w:val="414E02EA"/>
    <w:multiLevelType w:val="multilevel"/>
    <w:tmpl w:val="DE0893A0"/>
    <w:lvl w:ilvl="0">
      <w:start w:val="6"/>
      <w:numFmt w:val="decimal"/>
      <w:pStyle w:val="ListContinue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41504C22"/>
    <w:multiLevelType w:val="hybridMultilevel"/>
    <w:tmpl w:val="8354B1AC"/>
    <w:lvl w:ilvl="0" w:tplc="9AF42A02">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4" w15:restartNumberingAfterBreak="0">
    <w:nsid w:val="44647B96"/>
    <w:multiLevelType w:val="hybridMultilevel"/>
    <w:tmpl w:val="7982D74A"/>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4ACD6F1D"/>
    <w:multiLevelType w:val="hybridMultilevel"/>
    <w:tmpl w:val="14CE6942"/>
    <w:lvl w:ilvl="0" w:tplc="AF28342C">
      <w:numFmt w:val="bullet"/>
      <w:lvlText w:val="-"/>
      <w:lvlJc w:val="left"/>
      <w:pPr>
        <w:ind w:left="1440" w:hanging="360"/>
      </w:pPr>
      <w:rPr>
        <w:rFonts w:ascii="Arial" w:eastAsia="Times New Roman" w:hAnsi="Arial" w:cs="Arial" w:hint="default"/>
      </w:rPr>
    </w:lvl>
    <w:lvl w:ilvl="1" w:tplc="081A0003" w:tentative="1">
      <w:start w:val="1"/>
      <w:numFmt w:val="bullet"/>
      <w:lvlText w:val="o"/>
      <w:lvlJc w:val="left"/>
      <w:pPr>
        <w:ind w:left="2160" w:hanging="360"/>
      </w:pPr>
      <w:rPr>
        <w:rFonts w:ascii="Courier New" w:hAnsi="Courier New" w:cs="Courier New" w:hint="default"/>
      </w:rPr>
    </w:lvl>
    <w:lvl w:ilvl="2" w:tplc="081A0005" w:tentative="1">
      <w:start w:val="1"/>
      <w:numFmt w:val="bullet"/>
      <w:lvlText w:val=""/>
      <w:lvlJc w:val="left"/>
      <w:pPr>
        <w:ind w:left="2880" w:hanging="360"/>
      </w:pPr>
      <w:rPr>
        <w:rFonts w:ascii="Wingdings" w:hAnsi="Wingdings" w:hint="default"/>
      </w:rPr>
    </w:lvl>
    <w:lvl w:ilvl="3" w:tplc="081A0001" w:tentative="1">
      <w:start w:val="1"/>
      <w:numFmt w:val="bullet"/>
      <w:lvlText w:val=""/>
      <w:lvlJc w:val="left"/>
      <w:pPr>
        <w:ind w:left="3600" w:hanging="360"/>
      </w:pPr>
      <w:rPr>
        <w:rFonts w:ascii="Symbol" w:hAnsi="Symbol" w:hint="default"/>
      </w:rPr>
    </w:lvl>
    <w:lvl w:ilvl="4" w:tplc="081A0003" w:tentative="1">
      <w:start w:val="1"/>
      <w:numFmt w:val="bullet"/>
      <w:lvlText w:val="o"/>
      <w:lvlJc w:val="left"/>
      <w:pPr>
        <w:ind w:left="4320" w:hanging="360"/>
      </w:pPr>
      <w:rPr>
        <w:rFonts w:ascii="Courier New" w:hAnsi="Courier New" w:cs="Courier New" w:hint="default"/>
      </w:rPr>
    </w:lvl>
    <w:lvl w:ilvl="5" w:tplc="081A0005" w:tentative="1">
      <w:start w:val="1"/>
      <w:numFmt w:val="bullet"/>
      <w:lvlText w:val=""/>
      <w:lvlJc w:val="left"/>
      <w:pPr>
        <w:ind w:left="5040" w:hanging="360"/>
      </w:pPr>
      <w:rPr>
        <w:rFonts w:ascii="Wingdings" w:hAnsi="Wingdings" w:hint="default"/>
      </w:rPr>
    </w:lvl>
    <w:lvl w:ilvl="6" w:tplc="081A0001" w:tentative="1">
      <w:start w:val="1"/>
      <w:numFmt w:val="bullet"/>
      <w:lvlText w:val=""/>
      <w:lvlJc w:val="left"/>
      <w:pPr>
        <w:ind w:left="5760" w:hanging="360"/>
      </w:pPr>
      <w:rPr>
        <w:rFonts w:ascii="Symbol" w:hAnsi="Symbol" w:hint="default"/>
      </w:rPr>
    </w:lvl>
    <w:lvl w:ilvl="7" w:tplc="081A0003" w:tentative="1">
      <w:start w:val="1"/>
      <w:numFmt w:val="bullet"/>
      <w:lvlText w:val="o"/>
      <w:lvlJc w:val="left"/>
      <w:pPr>
        <w:ind w:left="6480" w:hanging="360"/>
      </w:pPr>
      <w:rPr>
        <w:rFonts w:ascii="Courier New" w:hAnsi="Courier New" w:cs="Courier New" w:hint="default"/>
      </w:rPr>
    </w:lvl>
    <w:lvl w:ilvl="8" w:tplc="081A0005" w:tentative="1">
      <w:start w:val="1"/>
      <w:numFmt w:val="bullet"/>
      <w:lvlText w:val=""/>
      <w:lvlJc w:val="left"/>
      <w:pPr>
        <w:ind w:left="7200" w:hanging="360"/>
      </w:pPr>
      <w:rPr>
        <w:rFonts w:ascii="Wingdings" w:hAnsi="Wingdings" w:hint="default"/>
      </w:rPr>
    </w:lvl>
  </w:abstractNum>
  <w:abstractNum w:abstractNumId="36" w15:restartNumberingAfterBreak="0">
    <w:nsid w:val="4B6F3406"/>
    <w:multiLevelType w:val="hybridMultilevel"/>
    <w:tmpl w:val="F55206B6"/>
    <w:lvl w:ilvl="0" w:tplc="241A0001">
      <w:start w:val="1"/>
      <w:numFmt w:val="bullet"/>
      <w:lvlText w:val=""/>
      <w:lvlJc w:val="left"/>
      <w:pPr>
        <w:ind w:left="1440" w:hanging="360"/>
      </w:pPr>
      <w:rPr>
        <w:rFonts w:ascii="Symbol" w:hAnsi="Symbol" w:hint="default"/>
      </w:rPr>
    </w:lvl>
    <w:lvl w:ilvl="1" w:tplc="241A0001">
      <w:start w:val="1"/>
      <w:numFmt w:val="bullet"/>
      <w:lvlText w:val=""/>
      <w:lvlJc w:val="left"/>
      <w:pPr>
        <w:ind w:left="2160" w:hanging="360"/>
      </w:pPr>
      <w:rPr>
        <w:rFonts w:ascii="Symbol" w:hAnsi="Symbol"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37" w15:restartNumberingAfterBreak="0">
    <w:nsid w:val="4F5C436A"/>
    <w:multiLevelType w:val="hybridMultilevel"/>
    <w:tmpl w:val="0FC412FC"/>
    <w:lvl w:ilvl="0" w:tplc="CC100E70">
      <w:numFmt w:val="decimal"/>
      <w:pStyle w:val="AutoCorrect"/>
      <w:lvlText w:val="%1."/>
      <w:lvlJc w:val="left"/>
      <w:pPr>
        <w:tabs>
          <w:tab w:val="num" w:pos="1800"/>
        </w:tabs>
        <w:ind w:left="1800" w:hanging="360"/>
      </w:pPr>
      <w:rPr>
        <w:rFonts w:hint="default"/>
      </w:rPr>
    </w:lvl>
    <w:lvl w:ilvl="1" w:tplc="C1A09F70">
      <w:start w:val="1"/>
      <w:numFmt w:val="decimal"/>
      <w:isLgl/>
      <w:lvlText w:val="%2.%2."/>
      <w:lvlJc w:val="left"/>
      <w:pPr>
        <w:tabs>
          <w:tab w:val="num" w:pos="2160"/>
        </w:tabs>
        <w:ind w:left="2160" w:hanging="720"/>
      </w:pPr>
      <w:rPr>
        <w:rFonts w:hint="default"/>
      </w:rPr>
    </w:lvl>
    <w:lvl w:ilvl="2" w:tplc="F80A36BC">
      <w:numFmt w:val="none"/>
      <w:lvlText w:val=""/>
      <w:lvlJc w:val="left"/>
      <w:pPr>
        <w:tabs>
          <w:tab w:val="num" w:pos="360"/>
        </w:tabs>
      </w:pPr>
    </w:lvl>
    <w:lvl w:ilvl="3" w:tplc="35486190">
      <w:numFmt w:val="none"/>
      <w:lvlText w:val=""/>
      <w:lvlJc w:val="left"/>
      <w:pPr>
        <w:tabs>
          <w:tab w:val="num" w:pos="360"/>
        </w:tabs>
      </w:pPr>
    </w:lvl>
    <w:lvl w:ilvl="4" w:tplc="5DA03732">
      <w:numFmt w:val="none"/>
      <w:lvlText w:val=""/>
      <w:lvlJc w:val="left"/>
      <w:pPr>
        <w:tabs>
          <w:tab w:val="num" w:pos="360"/>
        </w:tabs>
      </w:pPr>
    </w:lvl>
    <w:lvl w:ilvl="5" w:tplc="0474572A">
      <w:numFmt w:val="none"/>
      <w:lvlText w:val=""/>
      <w:lvlJc w:val="left"/>
      <w:pPr>
        <w:tabs>
          <w:tab w:val="num" w:pos="360"/>
        </w:tabs>
      </w:pPr>
    </w:lvl>
    <w:lvl w:ilvl="6" w:tplc="501A674A">
      <w:numFmt w:val="none"/>
      <w:lvlText w:val=""/>
      <w:lvlJc w:val="left"/>
      <w:pPr>
        <w:tabs>
          <w:tab w:val="num" w:pos="360"/>
        </w:tabs>
      </w:pPr>
    </w:lvl>
    <w:lvl w:ilvl="7" w:tplc="F88E06C6">
      <w:numFmt w:val="none"/>
      <w:lvlText w:val=""/>
      <w:lvlJc w:val="left"/>
      <w:pPr>
        <w:tabs>
          <w:tab w:val="num" w:pos="360"/>
        </w:tabs>
      </w:pPr>
    </w:lvl>
    <w:lvl w:ilvl="8" w:tplc="2A50C116">
      <w:numFmt w:val="none"/>
      <w:lvlText w:val=""/>
      <w:lvlJc w:val="left"/>
      <w:pPr>
        <w:tabs>
          <w:tab w:val="num" w:pos="360"/>
        </w:tabs>
      </w:pPr>
    </w:lvl>
  </w:abstractNum>
  <w:abstractNum w:abstractNumId="38" w15:restartNumberingAfterBreak="0">
    <w:nsid w:val="50CC7743"/>
    <w:multiLevelType w:val="hybridMultilevel"/>
    <w:tmpl w:val="6AA0140A"/>
    <w:lvl w:ilvl="0" w:tplc="FFFFFFFF">
      <w:start w:val="1"/>
      <w:numFmt w:val="decimal"/>
      <w:lvlText w:val="%1."/>
      <w:lvlJc w:val="left"/>
      <w:pPr>
        <w:tabs>
          <w:tab w:val="num" w:pos="750"/>
        </w:tabs>
        <w:ind w:left="750" w:hanging="390"/>
      </w:pPr>
      <w:rPr>
        <w:rFonts w:hint="default"/>
      </w:rPr>
    </w:lvl>
    <w:lvl w:ilvl="1" w:tplc="FFFFFFFF">
      <w:start w:val="1"/>
      <w:numFmt w:val="bullet"/>
      <w:lvlText w:val=""/>
      <w:lvlJc w:val="left"/>
      <w:pPr>
        <w:tabs>
          <w:tab w:val="num" w:pos="1530"/>
        </w:tabs>
        <w:ind w:left="153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557F3F70"/>
    <w:multiLevelType w:val="hybridMultilevel"/>
    <w:tmpl w:val="EA94D5E0"/>
    <w:lvl w:ilvl="0" w:tplc="53E63072">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574D77BB"/>
    <w:multiLevelType w:val="hybridMultilevel"/>
    <w:tmpl w:val="300C8936"/>
    <w:lvl w:ilvl="0" w:tplc="53E63072">
      <w:start w:val="7"/>
      <w:numFmt w:val="decimal"/>
      <w:pStyle w:val="StyleHeading1Arial1"/>
      <w:isLgl/>
      <w:lvlText w:val="%1.1."/>
      <w:lvlJc w:val="left"/>
      <w:pPr>
        <w:tabs>
          <w:tab w:val="num" w:pos="2880"/>
        </w:tabs>
        <w:ind w:left="2880" w:hanging="72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1" w15:restartNumberingAfterBreak="0">
    <w:nsid w:val="5A4A7FBA"/>
    <w:multiLevelType w:val="hybridMultilevel"/>
    <w:tmpl w:val="9026786C"/>
    <w:lvl w:ilvl="0" w:tplc="FFFFFFFF">
      <w:start w:val="1"/>
      <w:numFmt w:val="low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2" w15:restartNumberingAfterBreak="0">
    <w:nsid w:val="5A7F128F"/>
    <w:multiLevelType w:val="multilevel"/>
    <w:tmpl w:val="3392E6A4"/>
    <w:lvl w:ilvl="0">
      <w:start w:val="1"/>
      <w:numFmt w:val="decimal"/>
      <w:lvlText w:val="%1."/>
      <w:lvlJc w:val="left"/>
      <w:pPr>
        <w:ind w:left="1790" w:hanging="360"/>
        <w:jc w:val="right"/>
      </w:pPr>
      <w:rPr>
        <w:rFonts w:ascii="Verdana" w:eastAsia="Verdana" w:hAnsi="Verdana" w:cs="Verdana" w:hint="default"/>
        <w:b w:val="0"/>
        <w:bCs w:val="0"/>
        <w:i w:val="0"/>
        <w:iCs w:val="0"/>
        <w:spacing w:val="0"/>
        <w:w w:val="92"/>
        <w:sz w:val="20"/>
        <w:szCs w:val="20"/>
        <w:lang w:eastAsia="en-US" w:bidi="ar-SA"/>
      </w:rPr>
    </w:lvl>
    <w:lvl w:ilvl="1">
      <w:start w:val="1"/>
      <w:numFmt w:val="decimal"/>
      <w:lvlText w:val="%1.%2."/>
      <w:lvlJc w:val="left"/>
      <w:pPr>
        <w:ind w:left="1070" w:hanging="656"/>
      </w:pPr>
      <w:rPr>
        <w:rFonts w:ascii="Verdana" w:eastAsia="Verdana" w:hAnsi="Verdana" w:cs="Verdana" w:hint="default"/>
        <w:b w:val="0"/>
        <w:bCs w:val="0"/>
        <w:i w:val="0"/>
        <w:iCs w:val="0"/>
        <w:spacing w:val="0"/>
        <w:w w:val="99"/>
        <w:sz w:val="20"/>
        <w:szCs w:val="20"/>
        <w:lang w:eastAsia="en-US" w:bidi="ar-SA"/>
      </w:rPr>
    </w:lvl>
    <w:lvl w:ilvl="2">
      <w:start w:val="1"/>
      <w:numFmt w:val="decimal"/>
      <w:lvlText w:val="%3."/>
      <w:lvlJc w:val="left"/>
      <w:pPr>
        <w:ind w:left="1519" w:hanging="264"/>
      </w:pPr>
      <w:rPr>
        <w:rFonts w:ascii="Verdana" w:eastAsia="Verdana" w:hAnsi="Verdana" w:cs="Verdana" w:hint="default"/>
        <w:b w:val="0"/>
        <w:bCs w:val="0"/>
        <w:i w:val="0"/>
        <w:iCs w:val="0"/>
        <w:spacing w:val="0"/>
        <w:w w:val="99"/>
        <w:sz w:val="20"/>
        <w:szCs w:val="20"/>
        <w:lang w:eastAsia="en-US" w:bidi="ar-SA"/>
      </w:rPr>
    </w:lvl>
    <w:lvl w:ilvl="3">
      <w:start w:val="1"/>
      <w:numFmt w:val="decimal"/>
      <w:lvlText w:val="%4)"/>
      <w:lvlJc w:val="left"/>
      <w:pPr>
        <w:ind w:left="1807" w:hanging="289"/>
      </w:pPr>
      <w:rPr>
        <w:rFonts w:ascii="Verdana" w:eastAsia="Verdana" w:hAnsi="Verdana" w:cs="Verdana" w:hint="default"/>
        <w:b w:val="0"/>
        <w:bCs w:val="0"/>
        <w:i w:val="0"/>
        <w:iCs w:val="0"/>
        <w:spacing w:val="-1"/>
        <w:w w:val="99"/>
        <w:sz w:val="20"/>
        <w:szCs w:val="20"/>
        <w:lang w:eastAsia="en-US" w:bidi="ar-SA"/>
      </w:rPr>
    </w:lvl>
    <w:lvl w:ilvl="4">
      <w:numFmt w:val="bullet"/>
      <w:lvlText w:val="•"/>
      <w:lvlJc w:val="left"/>
      <w:pPr>
        <w:ind w:left="3901" w:hanging="289"/>
      </w:pPr>
      <w:rPr>
        <w:rFonts w:hint="default"/>
        <w:lang w:eastAsia="en-US" w:bidi="ar-SA"/>
      </w:rPr>
    </w:lvl>
    <w:lvl w:ilvl="5">
      <w:numFmt w:val="bullet"/>
      <w:lvlText w:val="•"/>
      <w:lvlJc w:val="left"/>
      <w:pPr>
        <w:ind w:left="4952" w:hanging="289"/>
      </w:pPr>
      <w:rPr>
        <w:rFonts w:hint="default"/>
        <w:lang w:eastAsia="en-US" w:bidi="ar-SA"/>
      </w:rPr>
    </w:lvl>
    <w:lvl w:ilvl="6">
      <w:numFmt w:val="bullet"/>
      <w:lvlText w:val="•"/>
      <w:lvlJc w:val="left"/>
      <w:pPr>
        <w:ind w:left="6003" w:hanging="289"/>
      </w:pPr>
      <w:rPr>
        <w:rFonts w:hint="default"/>
        <w:lang w:eastAsia="en-US" w:bidi="ar-SA"/>
      </w:rPr>
    </w:lvl>
    <w:lvl w:ilvl="7">
      <w:numFmt w:val="bullet"/>
      <w:lvlText w:val="•"/>
      <w:lvlJc w:val="left"/>
      <w:pPr>
        <w:ind w:left="7054" w:hanging="289"/>
      </w:pPr>
      <w:rPr>
        <w:rFonts w:hint="default"/>
        <w:lang w:eastAsia="en-US" w:bidi="ar-SA"/>
      </w:rPr>
    </w:lvl>
    <w:lvl w:ilvl="8">
      <w:numFmt w:val="bullet"/>
      <w:lvlText w:val="•"/>
      <w:lvlJc w:val="left"/>
      <w:pPr>
        <w:ind w:left="8104" w:hanging="289"/>
      </w:pPr>
      <w:rPr>
        <w:rFonts w:hint="default"/>
        <w:lang w:eastAsia="en-US" w:bidi="ar-SA"/>
      </w:rPr>
    </w:lvl>
  </w:abstractNum>
  <w:abstractNum w:abstractNumId="43" w15:restartNumberingAfterBreak="0">
    <w:nsid w:val="5F021F9B"/>
    <w:multiLevelType w:val="hybridMultilevel"/>
    <w:tmpl w:val="623E5EC2"/>
    <w:lvl w:ilvl="0" w:tplc="241A0001">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44" w15:restartNumberingAfterBreak="0">
    <w:nsid w:val="61A839A8"/>
    <w:multiLevelType w:val="hybridMultilevel"/>
    <w:tmpl w:val="4F829F8C"/>
    <w:lvl w:ilvl="0" w:tplc="FFFFFFFF">
      <w:start w:val="1"/>
      <w:numFmt w:val="bullet"/>
      <w:lvlText w:val=""/>
      <w:lvlJc w:val="left"/>
      <w:pPr>
        <w:tabs>
          <w:tab w:val="num" w:pos="1440"/>
        </w:tabs>
        <w:ind w:left="1440" w:hanging="360"/>
      </w:pPr>
      <w:rPr>
        <w:rFonts w:ascii="Symbol" w:hAnsi="Symbol" w:hint="default"/>
      </w:rPr>
    </w:lvl>
    <w:lvl w:ilvl="1" w:tplc="43A68A96"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5" w15:restartNumberingAfterBreak="0">
    <w:nsid w:val="6611699F"/>
    <w:multiLevelType w:val="hybridMultilevel"/>
    <w:tmpl w:val="DE2604F2"/>
    <w:lvl w:ilvl="0" w:tplc="04090001">
      <w:start w:val="1"/>
      <w:numFmt w:val="bullet"/>
      <w:lvlText w:val=""/>
      <w:lvlJc w:val="left"/>
      <w:pPr>
        <w:ind w:left="2421" w:hanging="360"/>
      </w:pPr>
      <w:rPr>
        <w:rFonts w:ascii="Symbol" w:hAnsi="Symbo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46" w15:restartNumberingAfterBreak="0">
    <w:nsid w:val="699B2B9E"/>
    <w:multiLevelType w:val="hybridMultilevel"/>
    <w:tmpl w:val="280248C2"/>
    <w:lvl w:ilvl="0" w:tplc="C8307D04">
      <w:numFmt w:val="bullet"/>
      <w:lvlText w:val="-"/>
      <w:lvlJc w:val="left"/>
      <w:pPr>
        <w:ind w:left="1104" w:hanging="178"/>
      </w:pPr>
      <w:rPr>
        <w:rFonts w:ascii="Verdana" w:eastAsia="Verdana" w:hAnsi="Verdana" w:cs="Verdana" w:hint="default"/>
        <w:b w:val="0"/>
        <w:bCs w:val="0"/>
        <w:i w:val="0"/>
        <w:iCs w:val="0"/>
        <w:spacing w:val="0"/>
        <w:w w:val="99"/>
        <w:sz w:val="20"/>
        <w:szCs w:val="20"/>
        <w:lang w:eastAsia="en-US" w:bidi="ar-SA"/>
      </w:rPr>
    </w:lvl>
    <w:lvl w:ilvl="1" w:tplc="95A8B5B2">
      <w:numFmt w:val="bullet"/>
      <w:lvlText w:val="•"/>
      <w:lvlJc w:val="left"/>
      <w:pPr>
        <w:ind w:left="2010" w:hanging="178"/>
      </w:pPr>
      <w:rPr>
        <w:rFonts w:hint="default"/>
        <w:lang w:eastAsia="en-US" w:bidi="ar-SA"/>
      </w:rPr>
    </w:lvl>
    <w:lvl w:ilvl="2" w:tplc="EB9EB80A">
      <w:numFmt w:val="bullet"/>
      <w:lvlText w:val="•"/>
      <w:lvlJc w:val="left"/>
      <w:pPr>
        <w:ind w:left="2921" w:hanging="178"/>
      </w:pPr>
      <w:rPr>
        <w:rFonts w:hint="default"/>
        <w:lang w:eastAsia="en-US" w:bidi="ar-SA"/>
      </w:rPr>
    </w:lvl>
    <w:lvl w:ilvl="3" w:tplc="D012ED58">
      <w:numFmt w:val="bullet"/>
      <w:lvlText w:val="•"/>
      <w:lvlJc w:val="left"/>
      <w:pPr>
        <w:ind w:left="3831" w:hanging="178"/>
      </w:pPr>
      <w:rPr>
        <w:rFonts w:hint="default"/>
        <w:lang w:eastAsia="en-US" w:bidi="ar-SA"/>
      </w:rPr>
    </w:lvl>
    <w:lvl w:ilvl="4" w:tplc="D07CA6F6">
      <w:numFmt w:val="bullet"/>
      <w:lvlText w:val="•"/>
      <w:lvlJc w:val="left"/>
      <w:pPr>
        <w:ind w:left="4742" w:hanging="178"/>
      </w:pPr>
      <w:rPr>
        <w:rFonts w:hint="default"/>
        <w:lang w:eastAsia="en-US" w:bidi="ar-SA"/>
      </w:rPr>
    </w:lvl>
    <w:lvl w:ilvl="5" w:tplc="D92C1EB6">
      <w:numFmt w:val="bullet"/>
      <w:lvlText w:val="•"/>
      <w:lvlJc w:val="left"/>
      <w:pPr>
        <w:ind w:left="5653" w:hanging="178"/>
      </w:pPr>
      <w:rPr>
        <w:rFonts w:hint="default"/>
        <w:lang w:eastAsia="en-US" w:bidi="ar-SA"/>
      </w:rPr>
    </w:lvl>
    <w:lvl w:ilvl="6" w:tplc="89144DEA">
      <w:numFmt w:val="bullet"/>
      <w:lvlText w:val="•"/>
      <w:lvlJc w:val="left"/>
      <w:pPr>
        <w:ind w:left="6563" w:hanging="178"/>
      </w:pPr>
      <w:rPr>
        <w:rFonts w:hint="default"/>
        <w:lang w:eastAsia="en-US" w:bidi="ar-SA"/>
      </w:rPr>
    </w:lvl>
    <w:lvl w:ilvl="7" w:tplc="70A4E168">
      <w:numFmt w:val="bullet"/>
      <w:lvlText w:val="•"/>
      <w:lvlJc w:val="left"/>
      <w:pPr>
        <w:ind w:left="7474" w:hanging="178"/>
      </w:pPr>
      <w:rPr>
        <w:rFonts w:hint="default"/>
        <w:lang w:eastAsia="en-US" w:bidi="ar-SA"/>
      </w:rPr>
    </w:lvl>
    <w:lvl w:ilvl="8" w:tplc="E0D6F236">
      <w:numFmt w:val="bullet"/>
      <w:lvlText w:val="•"/>
      <w:lvlJc w:val="left"/>
      <w:pPr>
        <w:ind w:left="8385" w:hanging="178"/>
      </w:pPr>
      <w:rPr>
        <w:rFonts w:hint="default"/>
        <w:lang w:eastAsia="en-US" w:bidi="ar-SA"/>
      </w:rPr>
    </w:lvl>
  </w:abstractNum>
  <w:abstractNum w:abstractNumId="47" w15:restartNumberingAfterBreak="0">
    <w:nsid w:val="6A1F6532"/>
    <w:multiLevelType w:val="singleLevel"/>
    <w:tmpl w:val="0CFC99BE"/>
    <w:lvl w:ilvl="0">
      <w:numFmt w:val="bullet"/>
      <w:lvlText w:val="-"/>
      <w:lvlJc w:val="left"/>
      <w:pPr>
        <w:tabs>
          <w:tab w:val="num" w:pos="1080"/>
        </w:tabs>
        <w:ind w:left="1080" w:hanging="360"/>
      </w:pPr>
      <w:rPr>
        <w:rFonts w:ascii="Times New Roman" w:hAnsi="Times New Roman" w:hint="default"/>
      </w:rPr>
    </w:lvl>
  </w:abstractNum>
  <w:abstractNum w:abstractNumId="48" w15:restartNumberingAfterBreak="0">
    <w:nsid w:val="6B3B0380"/>
    <w:multiLevelType w:val="multilevel"/>
    <w:tmpl w:val="D3088018"/>
    <w:lvl w:ilvl="0">
      <w:start w:val="1"/>
      <w:numFmt w:val="decimal"/>
      <w:lvlText w:val="%1."/>
      <w:lvlJc w:val="left"/>
      <w:pPr>
        <w:tabs>
          <w:tab w:val="num" w:pos="1080"/>
        </w:tabs>
        <w:ind w:left="1080" w:hanging="360"/>
      </w:pPr>
      <w:rPr>
        <w:rFonts w:hint="default"/>
      </w:rPr>
    </w:lvl>
    <w:lvl w:ilvl="1">
      <w:start w:val="3"/>
      <w:numFmt w:val="decimal"/>
      <w:isLgl/>
      <w:lvlText w:val="%1.%2."/>
      <w:lvlJc w:val="left"/>
      <w:pPr>
        <w:ind w:left="1320" w:hanging="60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9" w15:restartNumberingAfterBreak="0">
    <w:nsid w:val="6EBD2936"/>
    <w:multiLevelType w:val="hybridMultilevel"/>
    <w:tmpl w:val="5D481CEE"/>
    <w:lvl w:ilvl="0" w:tplc="2B6AD510">
      <w:numFmt w:val="bullet"/>
      <w:lvlText w:val=""/>
      <w:lvlJc w:val="left"/>
      <w:pPr>
        <w:ind w:left="977" w:hanging="358"/>
      </w:pPr>
      <w:rPr>
        <w:rFonts w:ascii="Symbol" w:eastAsia="Symbol" w:hAnsi="Symbol" w:cs="Symbol" w:hint="default"/>
        <w:b w:val="0"/>
        <w:bCs w:val="0"/>
        <w:i w:val="0"/>
        <w:iCs w:val="0"/>
        <w:spacing w:val="0"/>
        <w:w w:val="99"/>
        <w:sz w:val="20"/>
        <w:szCs w:val="20"/>
        <w:lang w:eastAsia="en-US" w:bidi="ar-SA"/>
      </w:rPr>
    </w:lvl>
    <w:lvl w:ilvl="1" w:tplc="493A93F8">
      <w:numFmt w:val="bullet"/>
      <w:lvlText w:val="-"/>
      <w:lvlJc w:val="left"/>
      <w:pPr>
        <w:ind w:left="1339" w:hanging="360"/>
      </w:pPr>
      <w:rPr>
        <w:rFonts w:ascii="Times New Roman" w:eastAsia="Times New Roman" w:hAnsi="Times New Roman" w:cs="Times New Roman" w:hint="default"/>
        <w:b w:val="0"/>
        <w:bCs w:val="0"/>
        <w:i w:val="0"/>
        <w:iCs w:val="0"/>
        <w:spacing w:val="0"/>
        <w:w w:val="99"/>
        <w:sz w:val="20"/>
        <w:szCs w:val="20"/>
        <w:lang w:eastAsia="en-US" w:bidi="ar-SA"/>
      </w:rPr>
    </w:lvl>
    <w:lvl w:ilvl="2" w:tplc="0FB84666">
      <w:numFmt w:val="bullet"/>
      <w:lvlText w:val="•"/>
      <w:lvlJc w:val="left"/>
      <w:pPr>
        <w:ind w:left="2325" w:hanging="360"/>
      </w:pPr>
      <w:rPr>
        <w:rFonts w:hint="default"/>
        <w:lang w:eastAsia="en-US" w:bidi="ar-SA"/>
      </w:rPr>
    </w:lvl>
    <w:lvl w:ilvl="3" w:tplc="10B090C0">
      <w:numFmt w:val="bullet"/>
      <w:lvlText w:val="•"/>
      <w:lvlJc w:val="left"/>
      <w:pPr>
        <w:ind w:left="3310" w:hanging="360"/>
      </w:pPr>
      <w:rPr>
        <w:rFonts w:hint="default"/>
        <w:lang w:eastAsia="en-US" w:bidi="ar-SA"/>
      </w:rPr>
    </w:lvl>
    <w:lvl w:ilvl="4" w:tplc="9E56FB4C">
      <w:numFmt w:val="bullet"/>
      <w:lvlText w:val="•"/>
      <w:lvlJc w:val="left"/>
      <w:pPr>
        <w:ind w:left="4295" w:hanging="360"/>
      </w:pPr>
      <w:rPr>
        <w:rFonts w:hint="default"/>
        <w:lang w:eastAsia="en-US" w:bidi="ar-SA"/>
      </w:rPr>
    </w:lvl>
    <w:lvl w:ilvl="5" w:tplc="502E54E8">
      <w:numFmt w:val="bullet"/>
      <w:lvlText w:val="•"/>
      <w:lvlJc w:val="left"/>
      <w:pPr>
        <w:ind w:left="5280" w:hanging="360"/>
      </w:pPr>
      <w:rPr>
        <w:rFonts w:hint="default"/>
        <w:lang w:eastAsia="en-US" w:bidi="ar-SA"/>
      </w:rPr>
    </w:lvl>
    <w:lvl w:ilvl="6" w:tplc="B0D0A368">
      <w:numFmt w:val="bullet"/>
      <w:lvlText w:val="•"/>
      <w:lvlJc w:val="left"/>
      <w:pPr>
        <w:ind w:left="6265" w:hanging="360"/>
      </w:pPr>
      <w:rPr>
        <w:rFonts w:hint="default"/>
        <w:lang w:eastAsia="en-US" w:bidi="ar-SA"/>
      </w:rPr>
    </w:lvl>
    <w:lvl w:ilvl="7" w:tplc="6A62C36A">
      <w:numFmt w:val="bullet"/>
      <w:lvlText w:val="•"/>
      <w:lvlJc w:val="left"/>
      <w:pPr>
        <w:ind w:left="7250" w:hanging="360"/>
      </w:pPr>
      <w:rPr>
        <w:rFonts w:hint="default"/>
        <w:lang w:eastAsia="en-US" w:bidi="ar-SA"/>
      </w:rPr>
    </w:lvl>
    <w:lvl w:ilvl="8" w:tplc="4ACE3852">
      <w:numFmt w:val="bullet"/>
      <w:lvlText w:val="•"/>
      <w:lvlJc w:val="left"/>
      <w:pPr>
        <w:ind w:left="8236" w:hanging="360"/>
      </w:pPr>
      <w:rPr>
        <w:rFonts w:hint="default"/>
        <w:lang w:eastAsia="en-US" w:bidi="ar-SA"/>
      </w:rPr>
    </w:lvl>
  </w:abstractNum>
  <w:abstractNum w:abstractNumId="50" w15:restartNumberingAfterBreak="0">
    <w:nsid w:val="70C63EFE"/>
    <w:multiLevelType w:val="hybridMultilevel"/>
    <w:tmpl w:val="9574F360"/>
    <w:lvl w:ilvl="0" w:tplc="241A0001">
      <w:start w:val="1"/>
      <w:numFmt w:val="bullet"/>
      <w:lvlText w:val=""/>
      <w:lvlJc w:val="left"/>
      <w:pPr>
        <w:ind w:left="1440" w:hanging="360"/>
      </w:pPr>
      <w:rPr>
        <w:rFonts w:ascii="Symbol" w:hAnsi="Symbol" w:hint="default"/>
      </w:rPr>
    </w:lvl>
    <w:lvl w:ilvl="1" w:tplc="6818CA30">
      <w:numFmt w:val="bullet"/>
      <w:lvlText w:val="−"/>
      <w:lvlJc w:val="left"/>
      <w:pPr>
        <w:ind w:left="2160" w:hanging="360"/>
      </w:pPr>
      <w:rPr>
        <w:rFonts w:ascii="Times New Roman" w:eastAsia="Times New Roman" w:hAnsi="Times New Roman" w:cs="Times New Roman"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51" w15:restartNumberingAfterBreak="0">
    <w:nsid w:val="71B165E6"/>
    <w:multiLevelType w:val="hybridMultilevel"/>
    <w:tmpl w:val="C6BA5C5E"/>
    <w:lvl w:ilvl="0" w:tplc="21589708">
      <w:start w:val="13"/>
      <w:numFmt w:val="bullet"/>
      <w:lvlText w:val="-"/>
      <w:lvlJc w:val="left"/>
      <w:pPr>
        <w:tabs>
          <w:tab w:val="num" w:pos="4341"/>
        </w:tabs>
        <w:ind w:left="4341" w:hanging="360"/>
      </w:pPr>
      <w:rPr>
        <w:rFonts w:ascii="Arial" w:eastAsia="Times New Roman" w:hAnsi="Arial" w:cs="Arial" w:hint="default"/>
      </w:rPr>
    </w:lvl>
    <w:lvl w:ilvl="1" w:tplc="04090019" w:tentative="1">
      <w:start w:val="1"/>
      <w:numFmt w:val="bullet"/>
      <w:lvlText w:val="o"/>
      <w:lvlJc w:val="left"/>
      <w:pPr>
        <w:tabs>
          <w:tab w:val="num" w:pos="4701"/>
        </w:tabs>
        <w:ind w:left="4701" w:hanging="360"/>
      </w:pPr>
      <w:rPr>
        <w:rFonts w:ascii="Courier New" w:hAnsi="Courier New" w:cs="Courier New" w:hint="default"/>
      </w:rPr>
    </w:lvl>
    <w:lvl w:ilvl="2" w:tplc="0409001B" w:tentative="1">
      <w:start w:val="1"/>
      <w:numFmt w:val="bullet"/>
      <w:lvlText w:val=""/>
      <w:lvlJc w:val="left"/>
      <w:pPr>
        <w:tabs>
          <w:tab w:val="num" w:pos="5421"/>
        </w:tabs>
        <w:ind w:left="5421" w:hanging="360"/>
      </w:pPr>
      <w:rPr>
        <w:rFonts w:ascii="Wingdings" w:hAnsi="Wingdings" w:hint="default"/>
      </w:rPr>
    </w:lvl>
    <w:lvl w:ilvl="3" w:tplc="0409000F" w:tentative="1">
      <w:start w:val="1"/>
      <w:numFmt w:val="bullet"/>
      <w:lvlText w:val=""/>
      <w:lvlJc w:val="left"/>
      <w:pPr>
        <w:tabs>
          <w:tab w:val="num" w:pos="6141"/>
        </w:tabs>
        <w:ind w:left="6141" w:hanging="360"/>
      </w:pPr>
      <w:rPr>
        <w:rFonts w:ascii="Symbol" w:hAnsi="Symbol" w:hint="default"/>
      </w:rPr>
    </w:lvl>
    <w:lvl w:ilvl="4" w:tplc="04090019" w:tentative="1">
      <w:start w:val="1"/>
      <w:numFmt w:val="bullet"/>
      <w:lvlText w:val="o"/>
      <w:lvlJc w:val="left"/>
      <w:pPr>
        <w:tabs>
          <w:tab w:val="num" w:pos="6861"/>
        </w:tabs>
        <w:ind w:left="6861" w:hanging="360"/>
      </w:pPr>
      <w:rPr>
        <w:rFonts w:ascii="Courier New" w:hAnsi="Courier New" w:cs="Courier New" w:hint="default"/>
      </w:rPr>
    </w:lvl>
    <w:lvl w:ilvl="5" w:tplc="0409001B" w:tentative="1">
      <w:start w:val="1"/>
      <w:numFmt w:val="bullet"/>
      <w:lvlText w:val=""/>
      <w:lvlJc w:val="left"/>
      <w:pPr>
        <w:tabs>
          <w:tab w:val="num" w:pos="7581"/>
        </w:tabs>
        <w:ind w:left="7581" w:hanging="360"/>
      </w:pPr>
      <w:rPr>
        <w:rFonts w:ascii="Wingdings" w:hAnsi="Wingdings" w:hint="default"/>
      </w:rPr>
    </w:lvl>
    <w:lvl w:ilvl="6" w:tplc="0409000F" w:tentative="1">
      <w:start w:val="1"/>
      <w:numFmt w:val="bullet"/>
      <w:lvlText w:val=""/>
      <w:lvlJc w:val="left"/>
      <w:pPr>
        <w:tabs>
          <w:tab w:val="num" w:pos="8301"/>
        </w:tabs>
        <w:ind w:left="8301" w:hanging="360"/>
      </w:pPr>
      <w:rPr>
        <w:rFonts w:ascii="Symbol" w:hAnsi="Symbol" w:hint="default"/>
      </w:rPr>
    </w:lvl>
    <w:lvl w:ilvl="7" w:tplc="04090019" w:tentative="1">
      <w:start w:val="1"/>
      <w:numFmt w:val="bullet"/>
      <w:lvlText w:val="o"/>
      <w:lvlJc w:val="left"/>
      <w:pPr>
        <w:tabs>
          <w:tab w:val="num" w:pos="9021"/>
        </w:tabs>
        <w:ind w:left="9021" w:hanging="360"/>
      </w:pPr>
      <w:rPr>
        <w:rFonts w:ascii="Courier New" w:hAnsi="Courier New" w:cs="Courier New" w:hint="default"/>
      </w:rPr>
    </w:lvl>
    <w:lvl w:ilvl="8" w:tplc="0409001B" w:tentative="1">
      <w:start w:val="1"/>
      <w:numFmt w:val="bullet"/>
      <w:lvlText w:val=""/>
      <w:lvlJc w:val="left"/>
      <w:pPr>
        <w:tabs>
          <w:tab w:val="num" w:pos="9741"/>
        </w:tabs>
        <w:ind w:left="9741" w:hanging="360"/>
      </w:pPr>
      <w:rPr>
        <w:rFonts w:ascii="Wingdings" w:hAnsi="Wingdings" w:hint="default"/>
      </w:rPr>
    </w:lvl>
  </w:abstractNum>
  <w:abstractNum w:abstractNumId="52" w15:restartNumberingAfterBreak="0">
    <w:nsid w:val="71CB4037"/>
    <w:multiLevelType w:val="hybridMultilevel"/>
    <w:tmpl w:val="7B4A4C5E"/>
    <w:lvl w:ilvl="0" w:tplc="21589708">
      <w:start w:val="13"/>
      <w:numFmt w:val="bullet"/>
      <w:lvlText w:val="-"/>
      <w:lvlJc w:val="left"/>
      <w:pPr>
        <w:ind w:left="3555" w:hanging="360"/>
      </w:pPr>
      <w:rPr>
        <w:rFonts w:ascii="Arial" w:eastAsia="Times New Roman" w:hAnsi="Arial" w:cs="Arial" w:hint="default"/>
      </w:rPr>
    </w:lvl>
    <w:lvl w:ilvl="1" w:tplc="04090003" w:tentative="1">
      <w:start w:val="1"/>
      <w:numFmt w:val="bullet"/>
      <w:lvlText w:val="o"/>
      <w:lvlJc w:val="left"/>
      <w:pPr>
        <w:ind w:left="4275" w:hanging="360"/>
      </w:pPr>
      <w:rPr>
        <w:rFonts w:ascii="Courier New" w:hAnsi="Courier New" w:cs="Courier New" w:hint="default"/>
      </w:rPr>
    </w:lvl>
    <w:lvl w:ilvl="2" w:tplc="04090005" w:tentative="1">
      <w:start w:val="1"/>
      <w:numFmt w:val="bullet"/>
      <w:lvlText w:val=""/>
      <w:lvlJc w:val="left"/>
      <w:pPr>
        <w:ind w:left="4995" w:hanging="360"/>
      </w:pPr>
      <w:rPr>
        <w:rFonts w:ascii="Wingdings" w:hAnsi="Wingdings" w:hint="default"/>
      </w:rPr>
    </w:lvl>
    <w:lvl w:ilvl="3" w:tplc="04090001" w:tentative="1">
      <w:start w:val="1"/>
      <w:numFmt w:val="bullet"/>
      <w:lvlText w:val=""/>
      <w:lvlJc w:val="left"/>
      <w:pPr>
        <w:ind w:left="5715" w:hanging="360"/>
      </w:pPr>
      <w:rPr>
        <w:rFonts w:ascii="Symbol" w:hAnsi="Symbol" w:hint="default"/>
      </w:rPr>
    </w:lvl>
    <w:lvl w:ilvl="4" w:tplc="04090003" w:tentative="1">
      <w:start w:val="1"/>
      <w:numFmt w:val="bullet"/>
      <w:lvlText w:val="o"/>
      <w:lvlJc w:val="left"/>
      <w:pPr>
        <w:ind w:left="6435" w:hanging="360"/>
      </w:pPr>
      <w:rPr>
        <w:rFonts w:ascii="Courier New" w:hAnsi="Courier New" w:cs="Courier New" w:hint="default"/>
      </w:rPr>
    </w:lvl>
    <w:lvl w:ilvl="5" w:tplc="04090005" w:tentative="1">
      <w:start w:val="1"/>
      <w:numFmt w:val="bullet"/>
      <w:lvlText w:val=""/>
      <w:lvlJc w:val="left"/>
      <w:pPr>
        <w:ind w:left="7155" w:hanging="360"/>
      </w:pPr>
      <w:rPr>
        <w:rFonts w:ascii="Wingdings" w:hAnsi="Wingdings" w:hint="default"/>
      </w:rPr>
    </w:lvl>
    <w:lvl w:ilvl="6" w:tplc="04090001" w:tentative="1">
      <w:start w:val="1"/>
      <w:numFmt w:val="bullet"/>
      <w:lvlText w:val=""/>
      <w:lvlJc w:val="left"/>
      <w:pPr>
        <w:ind w:left="7875" w:hanging="360"/>
      </w:pPr>
      <w:rPr>
        <w:rFonts w:ascii="Symbol" w:hAnsi="Symbol" w:hint="default"/>
      </w:rPr>
    </w:lvl>
    <w:lvl w:ilvl="7" w:tplc="04090003" w:tentative="1">
      <w:start w:val="1"/>
      <w:numFmt w:val="bullet"/>
      <w:lvlText w:val="o"/>
      <w:lvlJc w:val="left"/>
      <w:pPr>
        <w:ind w:left="8595" w:hanging="360"/>
      </w:pPr>
      <w:rPr>
        <w:rFonts w:ascii="Courier New" w:hAnsi="Courier New" w:cs="Courier New" w:hint="default"/>
      </w:rPr>
    </w:lvl>
    <w:lvl w:ilvl="8" w:tplc="04090005" w:tentative="1">
      <w:start w:val="1"/>
      <w:numFmt w:val="bullet"/>
      <w:lvlText w:val=""/>
      <w:lvlJc w:val="left"/>
      <w:pPr>
        <w:ind w:left="9315" w:hanging="360"/>
      </w:pPr>
      <w:rPr>
        <w:rFonts w:ascii="Wingdings" w:hAnsi="Wingdings" w:hint="default"/>
      </w:rPr>
    </w:lvl>
  </w:abstractNum>
  <w:abstractNum w:abstractNumId="53" w15:restartNumberingAfterBreak="0">
    <w:nsid w:val="794D40BC"/>
    <w:multiLevelType w:val="hybridMultilevel"/>
    <w:tmpl w:val="ED50CF3C"/>
    <w:lvl w:ilvl="0" w:tplc="53E63072">
      <w:start w:val="1"/>
      <w:numFmt w:val="decimal"/>
      <w:lvlText w:val="%1)"/>
      <w:lvlJc w:val="left"/>
      <w:pPr>
        <w:tabs>
          <w:tab w:val="num" w:pos="360"/>
        </w:tabs>
        <w:ind w:left="360" w:hanging="360"/>
      </w:pPr>
      <w:rPr>
        <w:rFonts w:hint="default"/>
      </w:rPr>
    </w:lvl>
    <w:lvl w:ilvl="1" w:tplc="04090003">
      <w:start w:val="1"/>
      <w:numFmt w:val="decimal"/>
      <w:lvlText w:val="%2."/>
      <w:lvlJc w:val="left"/>
      <w:pPr>
        <w:ind w:left="1440" w:hanging="360"/>
      </w:pPr>
      <w:rPr>
        <w:rFonts w:hint="default"/>
      </w:r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4" w15:restartNumberingAfterBreak="0">
    <w:nsid w:val="796A38F3"/>
    <w:multiLevelType w:val="multilevel"/>
    <w:tmpl w:val="E4E6D63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E1B32FB"/>
    <w:multiLevelType w:val="hybridMultilevel"/>
    <w:tmpl w:val="8D522BA6"/>
    <w:lvl w:ilvl="0" w:tplc="FFFFFFFF">
      <w:start w:val="7"/>
      <w:numFmt w:val="decimal"/>
      <w:pStyle w:val="ListBullet"/>
      <w:lvlText w:val="%1."/>
      <w:lvlJc w:val="left"/>
      <w:pPr>
        <w:tabs>
          <w:tab w:val="num" w:pos="1800"/>
        </w:tabs>
        <w:ind w:left="180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6" w15:restartNumberingAfterBreak="0">
    <w:nsid w:val="7FA81721"/>
    <w:multiLevelType w:val="hybridMultilevel"/>
    <w:tmpl w:val="71FC3786"/>
    <w:lvl w:ilvl="0" w:tplc="FFFFFFFF">
      <w:start w:val="1"/>
      <w:numFmt w:val="lowerLetter"/>
      <w:lvlText w:val="%1)"/>
      <w:lvlJc w:val="left"/>
      <w:pPr>
        <w:tabs>
          <w:tab w:val="num" w:pos="1495"/>
        </w:tabs>
        <w:ind w:left="1495" w:hanging="360"/>
      </w:pPr>
      <w:rPr>
        <w:rFonts w:hint="default"/>
      </w:rPr>
    </w:lvl>
    <w:lvl w:ilvl="1" w:tplc="FFFFFFFF" w:tentative="1">
      <w:start w:val="1"/>
      <w:numFmt w:val="lowerLetter"/>
      <w:lvlText w:val="%2."/>
      <w:lvlJc w:val="left"/>
      <w:pPr>
        <w:tabs>
          <w:tab w:val="num" w:pos="2215"/>
        </w:tabs>
        <w:ind w:left="2215" w:hanging="360"/>
      </w:pPr>
    </w:lvl>
    <w:lvl w:ilvl="2" w:tplc="FFFFFFFF" w:tentative="1">
      <w:start w:val="1"/>
      <w:numFmt w:val="lowerRoman"/>
      <w:lvlText w:val="%3."/>
      <w:lvlJc w:val="right"/>
      <w:pPr>
        <w:tabs>
          <w:tab w:val="num" w:pos="2935"/>
        </w:tabs>
        <w:ind w:left="2935" w:hanging="180"/>
      </w:pPr>
    </w:lvl>
    <w:lvl w:ilvl="3" w:tplc="FFFFFFFF" w:tentative="1">
      <w:start w:val="1"/>
      <w:numFmt w:val="decimal"/>
      <w:lvlText w:val="%4."/>
      <w:lvlJc w:val="left"/>
      <w:pPr>
        <w:tabs>
          <w:tab w:val="num" w:pos="3655"/>
        </w:tabs>
        <w:ind w:left="3655" w:hanging="360"/>
      </w:pPr>
    </w:lvl>
    <w:lvl w:ilvl="4" w:tplc="FFFFFFFF" w:tentative="1">
      <w:start w:val="1"/>
      <w:numFmt w:val="lowerLetter"/>
      <w:lvlText w:val="%5."/>
      <w:lvlJc w:val="left"/>
      <w:pPr>
        <w:tabs>
          <w:tab w:val="num" w:pos="4375"/>
        </w:tabs>
        <w:ind w:left="4375" w:hanging="360"/>
      </w:pPr>
    </w:lvl>
    <w:lvl w:ilvl="5" w:tplc="FFFFFFFF" w:tentative="1">
      <w:start w:val="1"/>
      <w:numFmt w:val="lowerRoman"/>
      <w:lvlText w:val="%6."/>
      <w:lvlJc w:val="right"/>
      <w:pPr>
        <w:tabs>
          <w:tab w:val="num" w:pos="5095"/>
        </w:tabs>
        <w:ind w:left="5095" w:hanging="180"/>
      </w:pPr>
    </w:lvl>
    <w:lvl w:ilvl="6" w:tplc="FFFFFFFF" w:tentative="1">
      <w:start w:val="1"/>
      <w:numFmt w:val="decimal"/>
      <w:lvlText w:val="%7."/>
      <w:lvlJc w:val="left"/>
      <w:pPr>
        <w:tabs>
          <w:tab w:val="num" w:pos="5815"/>
        </w:tabs>
        <w:ind w:left="5815" w:hanging="360"/>
      </w:pPr>
    </w:lvl>
    <w:lvl w:ilvl="7" w:tplc="FFFFFFFF" w:tentative="1">
      <w:start w:val="1"/>
      <w:numFmt w:val="lowerLetter"/>
      <w:lvlText w:val="%8."/>
      <w:lvlJc w:val="left"/>
      <w:pPr>
        <w:tabs>
          <w:tab w:val="num" w:pos="6535"/>
        </w:tabs>
        <w:ind w:left="6535" w:hanging="360"/>
      </w:pPr>
    </w:lvl>
    <w:lvl w:ilvl="8" w:tplc="FFFFFFFF" w:tentative="1">
      <w:start w:val="1"/>
      <w:numFmt w:val="lowerRoman"/>
      <w:lvlText w:val="%9."/>
      <w:lvlJc w:val="right"/>
      <w:pPr>
        <w:tabs>
          <w:tab w:val="num" w:pos="7255"/>
        </w:tabs>
        <w:ind w:left="7255" w:hanging="180"/>
      </w:pPr>
    </w:lvl>
  </w:abstractNum>
  <w:num w:numId="1" w16cid:durableId="813302478">
    <w:abstractNumId w:val="14"/>
  </w:num>
  <w:num w:numId="2" w16cid:durableId="1329747720">
    <w:abstractNumId w:val="1"/>
  </w:num>
  <w:num w:numId="3" w16cid:durableId="918442865">
    <w:abstractNumId w:val="0"/>
  </w:num>
  <w:num w:numId="4" w16cid:durableId="1579365416">
    <w:abstractNumId w:val="2"/>
  </w:num>
  <w:num w:numId="5" w16cid:durableId="1914118301">
    <w:abstractNumId w:val="31"/>
  </w:num>
  <w:num w:numId="6" w16cid:durableId="650596441">
    <w:abstractNumId w:val="32"/>
  </w:num>
  <w:num w:numId="7" w16cid:durableId="115295403">
    <w:abstractNumId w:val="55"/>
  </w:num>
  <w:num w:numId="8" w16cid:durableId="863983695">
    <w:abstractNumId w:val="23"/>
  </w:num>
  <w:num w:numId="9" w16cid:durableId="145515392">
    <w:abstractNumId w:val="37"/>
  </w:num>
  <w:num w:numId="10" w16cid:durableId="2137722718">
    <w:abstractNumId w:val="28"/>
  </w:num>
  <w:num w:numId="11" w16cid:durableId="1444575927">
    <w:abstractNumId w:val="22"/>
  </w:num>
  <w:num w:numId="12" w16cid:durableId="330839990">
    <w:abstractNumId w:val="40"/>
  </w:num>
  <w:num w:numId="13" w16cid:durableId="1839148411">
    <w:abstractNumId w:val="11"/>
  </w:num>
  <w:num w:numId="14" w16cid:durableId="424806252">
    <w:abstractNumId w:val="47"/>
  </w:num>
  <w:num w:numId="15" w16cid:durableId="647827938">
    <w:abstractNumId w:val="34"/>
  </w:num>
  <w:num w:numId="16" w16cid:durableId="1458061102">
    <w:abstractNumId w:val="44"/>
  </w:num>
  <w:num w:numId="17" w16cid:durableId="481628802">
    <w:abstractNumId w:val="51"/>
  </w:num>
  <w:num w:numId="18" w16cid:durableId="46925401">
    <w:abstractNumId w:val="48"/>
  </w:num>
  <w:num w:numId="19" w16cid:durableId="1991056811">
    <w:abstractNumId w:val="16"/>
  </w:num>
  <w:num w:numId="20" w16cid:durableId="1982466617">
    <w:abstractNumId w:val="13"/>
  </w:num>
  <w:num w:numId="21" w16cid:durableId="340548604">
    <w:abstractNumId w:val="56"/>
  </w:num>
  <w:num w:numId="22" w16cid:durableId="1317567275">
    <w:abstractNumId w:val="41"/>
  </w:num>
  <w:num w:numId="23" w16cid:durableId="1709255580">
    <w:abstractNumId w:val="20"/>
  </w:num>
  <w:num w:numId="24" w16cid:durableId="1832672895">
    <w:abstractNumId w:val="38"/>
  </w:num>
  <w:num w:numId="25" w16cid:durableId="587882476">
    <w:abstractNumId w:val="12"/>
  </w:num>
  <w:num w:numId="26" w16cid:durableId="1537547840">
    <w:abstractNumId w:val="53"/>
  </w:num>
  <w:num w:numId="27" w16cid:durableId="1650330227">
    <w:abstractNumId w:val="9"/>
  </w:num>
  <w:num w:numId="28" w16cid:durableId="787286362">
    <w:abstractNumId w:val="39"/>
  </w:num>
  <w:num w:numId="29" w16cid:durableId="385954194">
    <w:abstractNumId w:val="43"/>
  </w:num>
  <w:num w:numId="30" w16cid:durableId="1199589191">
    <w:abstractNumId w:val="50"/>
  </w:num>
  <w:num w:numId="31" w16cid:durableId="1748919639">
    <w:abstractNumId w:val="21"/>
  </w:num>
  <w:num w:numId="32" w16cid:durableId="948246245">
    <w:abstractNumId w:val="6"/>
  </w:num>
  <w:num w:numId="33" w16cid:durableId="2079665623">
    <w:abstractNumId w:val="36"/>
  </w:num>
  <w:num w:numId="34" w16cid:durableId="667944555">
    <w:abstractNumId w:val="29"/>
  </w:num>
  <w:num w:numId="35" w16cid:durableId="1421683370">
    <w:abstractNumId w:val="25"/>
  </w:num>
  <w:num w:numId="36" w16cid:durableId="1516461966">
    <w:abstractNumId w:val="30"/>
  </w:num>
  <w:num w:numId="37" w16cid:durableId="1827628694">
    <w:abstractNumId w:val="33"/>
  </w:num>
  <w:num w:numId="38" w16cid:durableId="1164783164">
    <w:abstractNumId w:val="3"/>
  </w:num>
  <w:num w:numId="39" w16cid:durableId="741371296">
    <w:abstractNumId w:val="17"/>
  </w:num>
  <w:num w:numId="40" w16cid:durableId="1127239068">
    <w:abstractNumId w:val="15"/>
  </w:num>
  <w:num w:numId="41" w16cid:durableId="889800841">
    <w:abstractNumId w:val="45"/>
  </w:num>
  <w:num w:numId="42" w16cid:durableId="1562206339">
    <w:abstractNumId w:val="27"/>
  </w:num>
  <w:num w:numId="43" w16cid:durableId="1404832304">
    <w:abstractNumId w:val="18"/>
  </w:num>
  <w:num w:numId="44" w16cid:durableId="496455136">
    <w:abstractNumId w:val="35"/>
  </w:num>
  <w:num w:numId="45" w16cid:durableId="1995911245">
    <w:abstractNumId w:val="8"/>
  </w:num>
  <w:num w:numId="46" w16cid:durableId="3441401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712509394">
    <w:abstractNumId w:val="5"/>
  </w:num>
  <w:num w:numId="48" w16cid:durableId="1797523806">
    <w:abstractNumId w:val="49"/>
  </w:num>
  <w:num w:numId="49" w16cid:durableId="986395589">
    <w:abstractNumId w:val="4"/>
  </w:num>
  <w:num w:numId="50" w16cid:durableId="244649806">
    <w:abstractNumId w:val="7"/>
  </w:num>
  <w:num w:numId="51" w16cid:durableId="1545368768">
    <w:abstractNumId w:val="46"/>
  </w:num>
  <w:num w:numId="52" w16cid:durableId="554971831">
    <w:abstractNumId w:val="42"/>
  </w:num>
  <w:num w:numId="53" w16cid:durableId="967779294">
    <w:abstractNumId w:val="24"/>
  </w:num>
  <w:num w:numId="54" w16cid:durableId="456066257">
    <w:abstractNumId w:val="52"/>
  </w:num>
  <w:num w:numId="55" w16cid:durableId="309404197">
    <w:abstractNumId w:val="19"/>
  </w:num>
  <w:num w:numId="56" w16cid:durableId="1122262712">
    <w:abstractNumId w:val="54"/>
  </w:num>
  <w:num w:numId="57" w16cid:durableId="1447654485">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569"/>
    <w:rsid w:val="0000024E"/>
    <w:rsid w:val="000015C8"/>
    <w:rsid w:val="00001FE1"/>
    <w:rsid w:val="0000245A"/>
    <w:rsid w:val="00002882"/>
    <w:rsid w:val="000028B0"/>
    <w:rsid w:val="00002B62"/>
    <w:rsid w:val="00002F1B"/>
    <w:rsid w:val="0000331F"/>
    <w:rsid w:val="0000385F"/>
    <w:rsid w:val="000050F0"/>
    <w:rsid w:val="000056CE"/>
    <w:rsid w:val="00005B19"/>
    <w:rsid w:val="00006460"/>
    <w:rsid w:val="000065C6"/>
    <w:rsid w:val="0000678D"/>
    <w:rsid w:val="00006B87"/>
    <w:rsid w:val="00007A2A"/>
    <w:rsid w:val="00010FC0"/>
    <w:rsid w:val="000113D4"/>
    <w:rsid w:val="000115A6"/>
    <w:rsid w:val="00011FAA"/>
    <w:rsid w:val="00011FD6"/>
    <w:rsid w:val="000127D1"/>
    <w:rsid w:val="00012A51"/>
    <w:rsid w:val="00012D68"/>
    <w:rsid w:val="000131AE"/>
    <w:rsid w:val="0001338A"/>
    <w:rsid w:val="00013B3D"/>
    <w:rsid w:val="000142A2"/>
    <w:rsid w:val="0001461A"/>
    <w:rsid w:val="00015256"/>
    <w:rsid w:val="00015A20"/>
    <w:rsid w:val="00015AF9"/>
    <w:rsid w:val="00016272"/>
    <w:rsid w:val="000171E3"/>
    <w:rsid w:val="000176D7"/>
    <w:rsid w:val="00017904"/>
    <w:rsid w:val="00017D1E"/>
    <w:rsid w:val="000209F5"/>
    <w:rsid w:val="00021C34"/>
    <w:rsid w:val="000227B4"/>
    <w:rsid w:val="000235A2"/>
    <w:rsid w:val="00023698"/>
    <w:rsid w:val="00024118"/>
    <w:rsid w:val="000249B2"/>
    <w:rsid w:val="00024D08"/>
    <w:rsid w:val="00024F91"/>
    <w:rsid w:val="0002583E"/>
    <w:rsid w:val="00025951"/>
    <w:rsid w:val="00025BF7"/>
    <w:rsid w:val="00025F6E"/>
    <w:rsid w:val="0002710F"/>
    <w:rsid w:val="00027578"/>
    <w:rsid w:val="00027EEA"/>
    <w:rsid w:val="00031056"/>
    <w:rsid w:val="00033165"/>
    <w:rsid w:val="00033229"/>
    <w:rsid w:val="00033449"/>
    <w:rsid w:val="00033A19"/>
    <w:rsid w:val="00033C0D"/>
    <w:rsid w:val="00033FF1"/>
    <w:rsid w:val="000347E0"/>
    <w:rsid w:val="00035088"/>
    <w:rsid w:val="0003550E"/>
    <w:rsid w:val="00035597"/>
    <w:rsid w:val="0003594B"/>
    <w:rsid w:val="000370CA"/>
    <w:rsid w:val="00037220"/>
    <w:rsid w:val="0003757D"/>
    <w:rsid w:val="000409BE"/>
    <w:rsid w:val="00040F79"/>
    <w:rsid w:val="00041359"/>
    <w:rsid w:val="00042E05"/>
    <w:rsid w:val="000431BC"/>
    <w:rsid w:val="0004327D"/>
    <w:rsid w:val="0004333A"/>
    <w:rsid w:val="000437D8"/>
    <w:rsid w:val="0004396A"/>
    <w:rsid w:val="00045228"/>
    <w:rsid w:val="000452FE"/>
    <w:rsid w:val="000453A2"/>
    <w:rsid w:val="000454B9"/>
    <w:rsid w:val="0004550A"/>
    <w:rsid w:val="000458DF"/>
    <w:rsid w:val="00046178"/>
    <w:rsid w:val="00046580"/>
    <w:rsid w:val="00046639"/>
    <w:rsid w:val="000469B1"/>
    <w:rsid w:val="000471AC"/>
    <w:rsid w:val="00047F41"/>
    <w:rsid w:val="0005045C"/>
    <w:rsid w:val="00050D66"/>
    <w:rsid w:val="00051DD7"/>
    <w:rsid w:val="000522D9"/>
    <w:rsid w:val="0005232E"/>
    <w:rsid w:val="00052C8E"/>
    <w:rsid w:val="00052F9A"/>
    <w:rsid w:val="000535DD"/>
    <w:rsid w:val="00053764"/>
    <w:rsid w:val="00053855"/>
    <w:rsid w:val="0005396F"/>
    <w:rsid w:val="00054A65"/>
    <w:rsid w:val="00054AB9"/>
    <w:rsid w:val="00055F8B"/>
    <w:rsid w:val="000562DA"/>
    <w:rsid w:val="0005698F"/>
    <w:rsid w:val="00056C35"/>
    <w:rsid w:val="00056D24"/>
    <w:rsid w:val="00056E76"/>
    <w:rsid w:val="00056FEA"/>
    <w:rsid w:val="0005792C"/>
    <w:rsid w:val="000579BF"/>
    <w:rsid w:val="00057D41"/>
    <w:rsid w:val="00057FB6"/>
    <w:rsid w:val="000609E9"/>
    <w:rsid w:val="00060EA4"/>
    <w:rsid w:val="00060EB4"/>
    <w:rsid w:val="0006197D"/>
    <w:rsid w:val="0006201E"/>
    <w:rsid w:val="00062A32"/>
    <w:rsid w:val="00062AFD"/>
    <w:rsid w:val="0006361F"/>
    <w:rsid w:val="00063917"/>
    <w:rsid w:val="00063EE9"/>
    <w:rsid w:val="00064AE1"/>
    <w:rsid w:val="0006526D"/>
    <w:rsid w:val="000653EA"/>
    <w:rsid w:val="0006718E"/>
    <w:rsid w:val="0006773B"/>
    <w:rsid w:val="000677AB"/>
    <w:rsid w:val="00067D1A"/>
    <w:rsid w:val="000702BF"/>
    <w:rsid w:val="0007066D"/>
    <w:rsid w:val="0007113F"/>
    <w:rsid w:val="000712BF"/>
    <w:rsid w:val="000714F0"/>
    <w:rsid w:val="0007152F"/>
    <w:rsid w:val="000717F0"/>
    <w:rsid w:val="000726FA"/>
    <w:rsid w:val="00072970"/>
    <w:rsid w:val="00072E29"/>
    <w:rsid w:val="000731B0"/>
    <w:rsid w:val="000731E4"/>
    <w:rsid w:val="000735B7"/>
    <w:rsid w:val="000735BD"/>
    <w:rsid w:val="00073F02"/>
    <w:rsid w:val="00074097"/>
    <w:rsid w:val="0007502E"/>
    <w:rsid w:val="00075214"/>
    <w:rsid w:val="0007538C"/>
    <w:rsid w:val="000755B4"/>
    <w:rsid w:val="00075792"/>
    <w:rsid w:val="0007688C"/>
    <w:rsid w:val="00076A30"/>
    <w:rsid w:val="0007712D"/>
    <w:rsid w:val="0007727B"/>
    <w:rsid w:val="0008063E"/>
    <w:rsid w:val="000808AA"/>
    <w:rsid w:val="00080FE0"/>
    <w:rsid w:val="00081856"/>
    <w:rsid w:val="0008341F"/>
    <w:rsid w:val="00084DB0"/>
    <w:rsid w:val="000854FC"/>
    <w:rsid w:val="00085AFC"/>
    <w:rsid w:val="0008643A"/>
    <w:rsid w:val="00086C07"/>
    <w:rsid w:val="00086D8E"/>
    <w:rsid w:val="00086F60"/>
    <w:rsid w:val="00087B56"/>
    <w:rsid w:val="00087CD5"/>
    <w:rsid w:val="00087FC0"/>
    <w:rsid w:val="00091521"/>
    <w:rsid w:val="00091DCB"/>
    <w:rsid w:val="00092360"/>
    <w:rsid w:val="000923F7"/>
    <w:rsid w:val="0009293B"/>
    <w:rsid w:val="00094F9F"/>
    <w:rsid w:val="00095263"/>
    <w:rsid w:val="000957CE"/>
    <w:rsid w:val="000959A4"/>
    <w:rsid w:val="00095E42"/>
    <w:rsid w:val="000960A6"/>
    <w:rsid w:val="00097108"/>
    <w:rsid w:val="000975F5"/>
    <w:rsid w:val="000979E8"/>
    <w:rsid w:val="00097EC7"/>
    <w:rsid w:val="000A01E9"/>
    <w:rsid w:val="000A037F"/>
    <w:rsid w:val="000A0A55"/>
    <w:rsid w:val="000A1362"/>
    <w:rsid w:val="000A1AB0"/>
    <w:rsid w:val="000A2054"/>
    <w:rsid w:val="000A2079"/>
    <w:rsid w:val="000A22F6"/>
    <w:rsid w:val="000A2511"/>
    <w:rsid w:val="000A2545"/>
    <w:rsid w:val="000A284D"/>
    <w:rsid w:val="000A3296"/>
    <w:rsid w:val="000A332C"/>
    <w:rsid w:val="000A41D2"/>
    <w:rsid w:val="000A5178"/>
    <w:rsid w:val="000A54CE"/>
    <w:rsid w:val="000A5FF7"/>
    <w:rsid w:val="000A61FC"/>
    <w:rsid w:val="000A687E"/>
    <w:rsid w:val="000B0302"/>
    <w:rsid w:val="000B140F"/>
    <w:rsid w:val="000B20C3"/>
    <w:rsid w:val="000B27C4"/>
    <w:rsid w:val="000B2832"/>
    <w:rsid w:val="000B3445"/>
    <w:rsid w:val="000B3A98"/>
    <w:rsid w:val="000B474C"/>
    <w:rsid w:val="000B47FA"/>
    <w:rsid w:val="000B513F"/>
    <w:rsid w:val="000B573C"/>
    <w:rsid w:val="000B5BC5"/>
    <w:rsid w:val="000B5FAB"/>
    <w:rsid w:val="000B62C3"/>
    <w:rsid w:val="000B694E"/>
    <w:rsid w:val="000B6E5E"/>
    <w:rsid w:val="000B6FEB"/>
    <w:rsid w:val="000C0533"/>
    <w:rsid w:val="000C05FC"/>
    <w:rsid w:val="000C0631"/>
    <w:rsid w:val="000C0C0E"/>
    <w:rsid w:val="000C1498"/>
    <w:rsid w:val="000C1AB7"/>
    <w:rsid w:val="000C1B1E"/>
    <w:rsid w:val="000C1D34"/>
    <w:rsid w:val="000C2C9A"/>
    <w:rsid w:val="000C2CDF"/>
    <w:rsid w:val="000C2E24"/>
    <w:rsid w:val="000C33A9"/>
    <w:rsid w:val="000C33AF"/>
    <w:rsid w:val="000C3A54"/>
    <w:rsid w:val="000C43C4"/>
    <w:rsid w:val="000C49BD"/>
    <w:rsid w:val="000C4E63"/>
    <w:rsid w:val="000C4EAF"/>
    <w:rsid w:val="000C573F"/>
    <w:rsid w:val="000C59B5"/>
    <w:rsid w:val="000C6979"/>
    <w:rsid w:val="000C7463"/>
    <w:rsid w:val="000C74C3"/>
    <w:rsid w:val="000C7639"/>
    <w:rsid w:val="000C7BE3"/>
    <w:rsid w:val="000D03CC"/>
    <w:rsid w:val="000D0B79"/>
    <w:rsid w:val="000D0BB2"/>
    <w:rsid w:val="000D1055"/>
    <w:rsid w:val="000D1243"/>
    <w:rsid w:val="000D148D"/>
    <w:rsid w:val="000D16F1"/>
    <w:rsid w:val="000D1AEA"/>
    <w:rsid w:val="000D2F2A"/>
    <w:rsid w:val="000D381E"/>
    <w:rsid w:val="000D485F"/>
    <w:rsid w:val="000D4BDD"/>
    <w:rsid w:val="000D4F80"/>
    <w:rsid w:val="000D4FD1"/>
    <w:rsid w:val="000D55E7"/>
    <w:rsid w:val="000D573F"/>
    <w:rsid w:val="000D578C"/>
    <w:rsid w:val="000D5CF6"/>
    <w:rsid w:val="000D60C6"/>
    <w:rsid w:val="000D704C"/>
    <w:rsid w:val="000D7960"/>
    <w:rsid w:val="000D7D77"/>
    <w:rsid w:val="000E0F58"/>
    <w:rsid w:val="000E120A"/>
    <w:rsid w:val="000E1C9F"/>
    <w:rsid w:val="000E1D14"/>
    <w:rsid w:val="000E2BF5"/>
    <w:rsid w:val="000E31BB"/>
    <w:rsid w:val="000E3BA4"/>
    <w:rsid w:val="000E512F"/>
    <w:rsid w:val="000E526A"/>
    <w:rsid w:val="000E5602"/>
    <w:rsid w:val="000E6BC3"/>
    <w:rsid w:val="000E6D6B"/>
    <w:rsid w:val="000E78BC"/>
    <w:rsid w:val="000E7B19"/>
    <w:rsid w:val="000E7B88"/>
    <w:rsid w:val="000F024E"/>
    <w:rsid w:val="000F072C"/>
    <w:rsid w:val="000F0D74"/>
    <w:rsid w:val="000F18CE"/>
    <w:rsid w:val="000F21FF"/>
    <w:rsid w:val="000F2602"/>
    <w:rsid w:val="000F33A3"/>
    <w:rsid w:val="000F3667"/>
    <w:rsid w:val="000F36B2"/>
    <w:rsid w:val="000F4EE6"/>
    <w:rsid w:val="000F58DA"/>
    <w:rsid w:val="000F59F7"/>
    <w:rsid w:val="000F616E"/>
    <w:rsid w:val="000F6FA7"/>
    <w:rsid w:val="000F75B4"/>
    <w:rsid w:val="000F768A"/>
    <w:rsid w:val="000F7A85"/>
    <w:rsid w:val="0010006F"/>
    <w:rsid w:val="001006D0"/>
    <w:rsid w:val="00100C24"/>
    <w:rsid w:val="0010100D"/>
    <w:rsid w:val="001010C8"/>
    <w:rsid w:val="0010140A"/>
    <w:rsid w:val="001014EF"/>
    <w:rsid w:val="00101797"/>
    <w:rsid w:val="001019E7"/>
    <w:rsid w:val="00101A09"/>
    <w:rsid w:val="00103FC0"/>
    <w:rsid w:val="0010411A"/>
    <w:rsid w:val="00104740"/>
    <w:rsid w:val="0010475C"/>
    <w:rsid w:val="001048DD"/>
    <w:rsid w:val="00104CC6"/>
    <w:rsid w:val="001052EB"/>
    <w:rsid w:val="00105404"/>
    <w:rsid w:val="0010556D"/>
    <w:rsid w:val="0010565C"/>
    <w:rsid w:val="00105990"/>
    <w:rsid w:val="001068F8"/>
    <w:rsid w:val="00106941"/>
    <w:rsid w:val="0010700F"/>
    <w:rsid w:val="00107286"/>
    <w:rsid w:val="0010745A"/>
    <w:rsid w:val="00107BB8"/>
    <w:rsid w:val="00107BCB"/>
    <w:rsid w:val="0011006A"/>
    <w:rsid w:val="00110667"/>
    <w:rsid w:val="001107D6"/>
    <w:rsid w:val="0011099F"/>
    <w:rsid w:val="00110FCF"/>
    <w:rsid w:val="00111350"/>
    <w:rsid w:val="001115D6"/>
    <w:rsid w:val="0011185F"/>
    <w:rsid w:val="00111B39"/>
    <w:rsid w:val="00111F07"/>
    <w:rsid w:val="001120A6"/>
    <w:rsid w:val="00112113"/>
    <w:rsid w:val="00112992"/>
    <w:rsid w:val="00113149"/>
    <w:rsid w:val="00113465"/>
    <w:rsid w:val="00113B81"/>
    <w:rsid w:val="00113C31"/>
    <w:rsid w:val="00113D1C"/>
    <w:rsid w:val="00113EED"/>
    <w:rsid w:val="001141B5"/>
    <w:rsid w:val="00114943"/>
    <w:rsid w:val="00114E48"/>
    <w:rsid w:val="00114EEC"/>
    <w:rsid w:val="00114EF5"/>
    <w:rsid w:val="00115693"/>
    <w:rsid w:val="00115815"/>
    <w:rsid w:val="00115CEF"/>
    <w:rsid w:val="0011611E"/>
    <w:rsid w:val="00116155"/>
    <w:rsid w:val="0011670A"/>
    <w:rsid w:val="00117001"/>
    <w:rsid w:val="00117088"/>
    <w:rsid w:val="001174C3"/>
    <w:rsid w:val="0011761B"/>
    <w:rsid w:val="0011782D"/>
    <w:rsid w:val="00117876"/>
    <w:rsid w:val="001178D0"/>
    <w:rsid w:val="00117B5C"/>
    <w:rsid w:val="00117EE4"/>
    <w:rsid w:val="00120237"/>
    <w:rsid w:val="001205F9"/>
    <w:rsid w:val="0012079F"/>
    <w:rsid w:val="00120B9C"/>
    <w:rsid w:val="00120F86"/>
    <w:rsid w:val="001214FD"/>
    <w:rsid w:val="00121E89"/>
    <w:rsid w:val="00121F08"/>
    <w:rsid w:val="00121F1A"/>
    <w:rsid w:val="001228B3"/>
    <w:rsid w:val="0012337A"/>
    <w:rsid w:val="00123A7A"/>
    <w:rsid w:val="00124294"/>
    <w:rsid w:val="00124345"/>
    <w:rsid w:val="00124601"/>
    <w:rsid w:val="00124F15"/>
    <w:rsid w:val="00124FD8"/>
    <w:rsid w:val="00125776"/>
    <w:rsid w:val="00125C6A"/>
    <w:rsid w:val="00125D01"/>
    <w:rsid w:val="00125FCB"/>
    <w:rsid w:val="00126B6D"/>
    <w:rsid w:val="00126FA7"/>
    <w:rsid w:val="00127123"/>
    <w:rsid w:val="00127688"/>
    <w:rsid w:val="00127CAD"/>
    <w:rsid w:val="00127DB1"/>
    <w:rsid w:val="00127F28"/>
    <w:rsid w:val="001300D1"/>
    <w:rsid w:val="001301AB"/>
    <w:rsid w:val="00130669"/>
    <w:rsid w:val="001310B4"/>
    <w:rsid w:val="00131BB8"/>
    <w:rsid w:val="00131CED"/>
    <w:rsid w:val="0013288D"/>
    <w:rsid w:val="00132973"/>
    <w:rsid w:val="00133BBF"/>
    <w:rsid w:val="00133C79"/>
    <w:rsid w:val="00133E65"/>
    <w:rsid w:val="0013418E"/>
    <w:rsid w:val="00134F0B"/>
    <w:rsid w:val="0013573F"/>
    <w:rsid w:val="0013581F"/>
    <w:rsid w:val="00135D93"/>
    <w:rsid w:val="00135F41"/>
    <w:rsid w:val="00136764"/>
    <w:rsid w:val="00136D29"/>
    <w:rsid w:val="00136F41"/>
    <w:rsid w:val="001373C1"/>
    <w:rsid w:val="00137C67"/>
    <w:rsid w:val="001402ED"/>
    <w:rsid w:val="0014109F"/>
    <w:rsid w:val="00141216"/>
    <w:rsid w:val="0014138C"/>
    <w:rsid w:val="0014193B"/>
    <w:rsid w:val="00141CF5"/>
    <w:rsid w:val="00141D6D"/>
    <w:rsid w:val="00142113"/>
    <w:rsid w:val="00142E6B"/>
    <w:rsid w:val="001431B8"/>
    <w:rsid w:val="001431E8"/>
    <w:rsid w:val="00144365"/>
    <w:rsid w:val="0014469A"/>
    <w:rsid w:val="001446D6"/>
    <w:rsid w:val="001449DB"/>
    <w:rsid w:val="00144A89"/>
    <w:rsid w:val="00144B89"/>
    <w:rsid w:val="0014575F"/>
    <w:rsid w:val="001473BC"/>
    <w:rsid w:val="001473F5"/>
    <w:rsid w:val="001475D8"/>
    <w:rsid w:val="00147972"/>
    <w:rsid w:val="00147977"/>
    <w:rsid w:val="00147A5E"/>
    <w:rsid w:val="00147DE8"/>
    <w:rsid w:val="00150251"/>
    <w:rsid w:val="00150452"/>
    <w:rsid w:val="001505AE"/>
    <w:rsid w:val="001508FC"/>
    <w:rsid w:val="00150B61"/>
    <w:rsid w:val="0015114C"/>
    <w:rsid w:val="001519A6"/>
    <w:rsid w:val="00151C69"/>
    <w:rsid w:val="00152A13"/>
    <w:rsid w:val="00152F70"/>
    <w:rsid w:val="00153208"/>
    <w:rsid w:val="0015367A"/>
    <w:rsid w:val="001539DC"/>
    <w:rsid w:val="0015413B"/>
    <w:rsid w:val="001549AC"/>
    <w:rsid w:val="00154A13"/>
    <w:rsid w:val="00154D5A"/>
    <w:rsid w:val="00155252"/>
    <w:rsid w:val="0015578D"/>
    <w:rsid w:val="00155C91"/>
    <w:rsid w:val="001560B6"/>
    <w:rsid w:val="001564AC"/>
    <w:rsid w:val="00157559"/>
    <w:rsid w:val="00160181"/>
    <w:rsid w:val="00160473"/>
    <w:rsid w:val="001606BC"/>
    <w:rsid w:val="001617D0"/>
    <w:rsid w:val="001618D0"/>
    <w:rsid w:val="00162191"/>
    <w:rsid w:val="00162D71"/>
    <w:rsid w:val="00162D72"/>
    <w:rsid w:val="00163DDF"/>
    <w:rsid w:val="00163F09"/>
    <w:rsid w:val="00164DDC"/>
    <w:rsid w:val="00164DDD"/>
    <w:rsid w:val="00165A31"/>
    <w:rsid w:val="00165C65"/>
    <w:rsid w:val="00165FA5"/>
    <w:rsid w:val="00166373"/>
    <w:rsid w:val="001664A7"/>
    <w:rsid w:val="00166D57"/>
    <w:rsid w:val="00167488"/>
    <w:rsid w:val="001676AB"/>
    <w:rsid w:val="00167F2E"/>
    <w:rsid w:val="0017016E"/>
    <w:rsid w:val="001704AA"/>
    <w:rsid w:val="00170A26"/>
    <w:rsid w:val="00171527"/>
    <w:rsid w:val="00172ABD"/>
    <w:rsid w:val="00172CE4"/>
    <w:rsid w:val="00173256"/>
    <w:rsid w:val="001732F3"/>
    <w:rsid w:val="001733A9"/>
    <w:rsid w:val="001733CD"/>
    <w:rsid w:val="00173C47"/>
    <w:rsid w:val="00174A71"/>
    <w:rsid w:val="00174CF6"/>
    <w:rsid w:val="00174D10"/>
    <w:rsid w:val="00174D5C"/>
    <w:rsid w:val="00175F47"/>
    <w:rsid w:val="0017676D"/>
    <w:rsid w:val="00176D94"/>
    <w:rsid w:val="00176E33"/>
    <w:rsid w:val="00177F26"/>
    <w:rsid w:val="001802B7"/>
    <w:rsid w:val="001805AC"/>
    <w:rsid w:val="00180746"/>
    <w:rsid w:val="001809F3"/>
    <w:rsid w:val="00180AF3"/>
    <w:rsid w:val="001819C3"/>
    <w:rsid w:val="00181B29"/>
    <w:rsid w:val="00181B47"/>
    <w:rsid w:val="00181C82"/>
    <w:rsid w:val="00181FD8"/>
    <w:rsid w:val="001830E1"/>
    <w:rsid w:val="0018386F"/>
    <w:rsid w:val="001838EF"/>
    <w:rsid w:val="00183E9A"/>
    <w:rsid w:val="001841D7"/>
    <w:rsid w:val="00184E39"/>
    <w:rsid w:val="00184F73"/>
    <w:rsid w:val="00185771"/>
    <w:rsid w:val="001858FB"/>
    <w:rsid w:val="00186419"/>
    <w:rsid w:val="00186BEC"/>
    <w:rsid w:val="00186DC7"/>
    <w:rsid w:val="001903E7"/>
    <w:rsid w:val="001908BA"/>
    <w:rsid w:val="00190BEB"/>
    <w:rsid w:val="00191182"/>
    <w:rsid w:val="0019132F"/>
    <w:rsid w:val="00191455"/>
    <w:rsid w:val="00191558"/>
    <w:rsid w:val="001917AB"/>
    <w:rsid w:val="00192567"/>
    <w:rsid w:val="0019256F"/>
    <w:rsid w:val="001929AF"/>
    <w:rsid w:val="00192BC6"/>
    <w:rsid w:val="00193276"/>
    <w:rsid w:val="00193634"/>
    <w:rsid w:val="00193EB2"/>
    <w:rsid w:val="0019519F"/>
    <w:rsid w:val="001959A0"/>
    <w:rsid w:val="00195F15"/>
    <w:rsid w:val="001969F3"/>
    <w:rsid w:val="00196BAE"/>
    <w:rsid w:val="00196DF6"/>
    <w:rsid w:val="001970D6"/>
    <w:rsid w:val="00197445"/>
    <w:rsid w:val="0019763F"/>
    <w:rsid w:val="00197653"/>
    <w:rsid w:val="001977DD"/>
    <w:rsid w:val="00197BB3"/>
    <w:rsid w:val="00197EE9"/>
    <w:rsid w:val="001A0F59"/>
    <w:rsid w:val="001A1E85"/>
    <w:rsid w:val="001A239C"/>
    <w:rsid w:val="001A2C37"/>
    <w:rsid w:val="001A2D9D"/>
    <w:rsid w:val="001A31B9"/>
    <w:rsid w:val="001A34C7"/>
    <w:rsid w:val="001A3846"/>
    <w:rsid w:val="001A3C5B"/>
    <w:rsid w:val="001A3C82"/>
    <w:rsid w:val="001A3F2F"/>
    <w:rsid w:val="001A4286"/>
    <w:rsid w:val="001A4938"/>
    <w:rsid w:val="001A4A84"/>
    <w:rsid w:val="001A57FD"/>
    <w:rsid w:val="001A583F"/>
    <w:rsid w:val="001A5B08"/>
    <w:rsid w:val="001A675B"/>
    <w:rsid w:val="001A6926"/>
    <w:rsid w:val="001A6DD6"/>
    <w:rsid w:val="001A7610"/>
    <w:rsid w:val="001B0630"/>
    <w:rsid w:val="001B08E3"/>
    <w:rsid w:val="001B0909"/>
    <w:rsid w:val="001B174D"/>
    <w:rsid w:val="001B184A"/>
    <w:rsid w:val="001B1B70"/>
    <w:rsid w:val="001B28B3"/>
    <w:rsid w:val="001B2BDC"/>
    <w:rsid w:val="001B2E6D"/>
    <w:rsid w:val="001B2ECD"/>
    <w:rsid w:val="001B30A3"/>
    <w:rsid w:val="001B3501"/>
    <w:rsid w:val="001B3920"/>
    <w:rsid w:val="001B470B"/>
    <w:rsid w:val="001B48BC"/>
    <w:rsid w:val="001B50B3"/>
    <w:rsid w:val="001B559A"/>
    <w:rsid w:val="001B5BA1"/>
    <w:rsid w:val="001B5DDA"/>
    <w:rsid w:val="001B6994"/>
    <w:rsid w:val="001B6A73"/>
    <w:rsid w:val="001B6AAA"/>
    <w:rsid w:val="001B7207"/>
    <w:rsid w:val="001B7960"/>
    <w:rsid w:val="001B7C1F"/>
    <w:rsid w:val="001C03FB"/>
    <w:rsid w:val="001C0A6C"/>
    <w:rsid w:val="001C0C71"/>
    <w:rsid w:val="001C0DD7"/>
    <w:rsid w:val="001C1310"/>
    <w:rsid w:val="001C192C"/>
    <w:rsid w:val="001C19AD"/>
    <w:rsid w:val="001C2551"/>
    <w:rsid w:val="001C2AD3"/>
    <w:rsid w:val="001C33C9"/>
    <w:rsid w:val="001C3627"/>
    <w:rsid w:val="001C36E5"/>
    <w:rsid w:val="001C4038"/>
    <w:rsid w:val="001C4D4D"/>
    <w:rsid w:val="001C523E"/>
    <w:rsid w:val="001C5E28"/>
    <w:rsid w:val="001C683E"/>
    <w:rsid w:val="001C6EBD"/>
    <w:rsid w:val="001C7D3B"/>
    <w:rsid w:val="001D0684"/>
    <w:rsid w:val="001D0BA7"/>
    <w:rsid w:val="001D1A30"/>
    <w:rsid w:val="001D1A5B"/>
    <w:rsid w:val="001D1B37"/>
    <w:rsid w:val="001D1DA8"/>
    <w:rsid w:val="001D2B26"/>
    <w:rsid w:val="001D34D6"/>
    <w:rsid w:val="001D3535"/>
    <w:rsid w:val="001D3A95"/>
    <w:rsid w:val="001D3D2F"/>
    <w:rsid w:val="001D4069"/>
    <w:rsid w:val="001D5641"/>
    <w:rsid w:val="001D56F4"/>
    <w:rsid w:val="001D57B6"/>
    <w:rsid w:val="001D5D2F"/>
    <w:rsid w:val="001D6D47"/>
    <w:rsid w:val="001D6F02"/>
    <w:rsid w:val="001D72F5"/>
    <w:rsid w:val="001D787C"/>
    <w:rsid w:val="001D7952"/>
    <w:rsid w:val="001D7BF3"/>
    <w:rsid w:val="001E0274"/>
    <w:rsid w:val="001E08A9"/>
    <w:rsid w:val="001E0CC8"/>
    <w:rsid w:val="001E115B"/>
    <w:rsid w:val="001E169B"/>
    <w:rsid w:val="001E1C6A"/>
    <w:rsid w:val="001E22DF"/>
    <w:rsid w:val="001E24F4"/>
    <w:rsid w:val="001E2CAF"/>
    <w:rsid w:val="001E2EA2"/>
    <w:rsid w:val="001E34A2"/>
    <w:rsid w:val="001E3735"/>
    <w:rsid w:val="001E3C5F"/>
    <w:rsid w:val="001E3CBE"/>
    <w:rsid w:val="001E4174"/>
    <w:rsid w:val="001E43D4"/>
    <w:rsid w:val="001E444C"/>
    <w:rsid w:val="001E48B9"/>
    <w:rsid w:val="001E4BE0"/>
    <w:rsid w:val="001E50E1"/>
    <w:rsid w:val="001E55C8"/>
    <w:rsid w:val="001E5B86"/>
    <w:rsid w:val="001E7099"/>
    <w:rsid w:val="001E71BC"/>
    <w:rsid w:val="001E77D2"/>
    <w:rsid w:val="001F0070"/>
    <w:rsid w:val="001F063D"/>
    <w:rsid w:val="001F1125"/>
    <w:rsid w:val="001F11D8"/>
    <w:rsid w:val="001F13BE"/>
    <w:rsid w:val="001F1482"/>
    <w:rsid w:val="001F1898"/>
    <w:rsid w:val="001F2412"/>
    <w:rsid w:val="001F2540"/>
    <w:rsid w:val="001F2E37"/>
    <w:rsid w:val="001F3C6E"/>
    <w:rsid w:val="001F4609"/>
    <w:rsid w:val="001F4A42"/>
    <w:rsid w:val="001F5251"/>
    <w:rsid w:val="001F5A60"/>
    <w:rsid w:val="001F60B3"/>
    <w:rsid w:val="001F68C2"/>
    <w:rsid w:val="001F6A62"/>
    <w:rsid w:val="001F75A9"/>
    <w:rsid w:val="001F7E71"/>
    <w:rsid w:val="0020090D"/>
    <w:rsid w:val="00200FE7"/>
    <w:rsid w:val="0020169F"/>
    <w:rsid w:val="002017F1"/>
    <w:rsid w:val="00201A7B"/>
    <w:rsid w:val="002022CE"/>
    <w:rsid w:val="00202B43"/>
    <w:rsid w:val="0020372F"/>
    <w:rsid w:val="00203C83"/>
    <w:rsid w:val="00203DC2"/>
    <w:rsid w:val="00204BA0"/>
    <w:rsid w:val="00204D51"/>
    <w:rsid w:val="00204E42"/>
    <w:rsid w:val="00205237"/>
    <w:rsid w:val="002053EB"/>
    <w:rsid w:val="00205D8C"/>
    <w:rsid w:val="002061C6"/>
    <w:rsid w:val="0020641E"/>
    <w:rsid w:val="00207982"/>
    <w:rsid w:val="00210009"/>
    <w:rsid w:val="0021083C"/>
    <w:rsid w:val="00211247"/>
    <w:rsid w:val="00211818"/>
    <w:rsid w:val="00211A98"/>
    <w:rsid w:val="002120F6"/>
    <w:rsid w:val="00212A81"/>
    <w:rsid w:val="0021372F"/>
    <w:rsid w:val="00213AF8"/>
    <w:rsid w:val="002145C8"/>
    <w:rsid w:val="00214C7C"/>
    <w:rsid w:val="00214EE2"/>
    <w:rsid w:val="0021505D"/>
    <w:rsid w:val="00215503"/>
    <w:rsid w:val="00217D4B"/>
    <w:rsid w:val="00217ED3"/>
    <w:rsid w:val="0022067A"/>
    <w:rsid w:val="002210D6"/>
    <w:rsid w:val="0022131F"/>
    <w:rsid w:val="00222609"/>
    <w:rsid w:val="00223019"/>
    <w:rsid w:val="00224491"/>
    <w:rsid w:val="00224726"/>
    <w:rsid w:val="00224A44"/>
    <w:rsid w:val="00225498"/>
    <w:rsid w:val="00225F5F"/>
    <w:rsid w:val="002273BD"/>
    <w:rsid w:val="00227C57"/>
    <w:rsid w:val="00227E7B"/>
    <w:rsid w:val="00227EFC"/>
    <w:rsid w:val="00230301"/>
    <w:rsid w:val="00230AC1"/>
    <w:rsid w:val="00230FAA"/>
    <w:rsid w:val="00231823"/>
    <w:rsid w:val="00232312"/>
    <w:rsid w:val="002344D6"/>
    <w:rsid w:val="002344E2"/>
    <w:rsid w:val="00234778"/>
    <w:rsid w:val="0023478B"/>
    <w:rsid w:val="00234B55"/>
    <w:rsid w:val="00235EB5"/>
    <w:rsid w:val="00235F24"/>
    <w:rsid w:val="00236630"/>
    <w:rsid w:val="00237F8B"/>
    <w:rsid w:val="0024079C"/>
    <w:rsid w:val="002408F4"/>
    <w:rsid w:val="00242217"/>
    <w:rsid w:val="002442A9"/>
    <w:rsid w:val="00244E1D"/>
    <w:rsid w:val="002454B0"/>
    <w:rsid w:val="002458A2"/>
    <w:rsid w:val="00245B33"/>
    <w:rsid w:val="00245C7E"/>
    <w:rsid w:val="00246A2A"/>
    <w:rsid w:val="00247918"/>
    <w:rsid w:val="002506F7"/>
    <w:rsid w:val="0025108A"/>
    <w:rsid w:val="002520CD"/>
    <w:rsid w:val="002522EE"/>
    <w:rsid w:val="00252988"/>
    <w:rsid w:val="00252B65"/>
    <w:rsid w:val="0025345D"/>
    <w:rsid w:val="00253AE3"/>
    <w:rsid w:val="00253FF6"/>
    <w:rsid w:val="0025423C"/>
    <w:rsid w:val="00254C2C"/>
    <w:rsid w:val="002553AB"/>
    <w:rsid w:val="00255AE1"/>
    <w:rsid w:val="00255E85"/>
    <w:rsid w:val="00256098"/>
    <w:rsid w:val="002563E0"/>
    <w:rsid w:val="0025669A"/>
    <w:rsid w:val="00257A71"/>
    <w:rsid w:val="00260C3C"/>
    <w:rsid w:val="0026106E"/>
    <w:rsid w:val="0026114A"/>
    <w:rsid w:val="0026133E"/>
    <w:rsid w:val="00261551"/>
    <w:rsid w:val="00263A16"/>
    <w:rsid w:val="00264B4E"/>
    <w:rsid w:val="0026589D"/>
    <w:rsid w:val="00265BB0"/>
    <w:rsid w:val="002663C0"/>
    <w:rsid w:val="002665BE"/>
    <w:rsid w:val="002666E1"/>
    <w:rsid w:val="00266CEF"/>
    <w:rsid w:val="00266DB5"/>
    <w:rsid w:val="00267557"/>
    <w:rsid w:val="00267AC1"/>
    <w:rsid w:val="00267C7E"/>
    <w:rsid w:val="00267EDB"/>
    <w:rsid w:val="00270248"/>
    <w:rsid w:val="002704B3"/>
    <w:rsid w:val="002715CF"/>
    <w:rsid w:val="00271975"/>
    <w:rsid w:val="00271F36"/>
    <w:rsid w:val="0027226A"/>
    <w:rsid w:val="002728A5"/>
    <w:rsid w:val="00272A28"/>
    <w:rsid w:val="002736E4"/>
    <w:rsid w:val="0027378D"/>
    <w:rsid w:val="00273806"/>
    <w:rsid w:val="00273EF0"/>
    <w:rsid w:val="00274406"/>
    <w:rsid w:val="00274462"/>
    <w:rsid w:val="002746C4"/>
    <w:rsid w:val="00275690"/>
    <w:rsid w:val="002758D2"/>
    <w:rsid w:val="00276749"/>
    <w:rsid w:val="00276ED7"/>
    <w:rsid w:val="00277651"/>
    <w:rsid w:val="00277659"/>
    <w:rsid w:val="002778B0"/>
    <w:rsid w:val="002815D8"/>
    <w:rsid w:val="002818B6"/>
    <w:rsid w:val="00282045"/>
    <w:rsid w:val="00282726"/>
    <w:rsid w:val="0028299F"/>
    <w:rsid w:val="002829A3"/>
    <w:rsid w:val="00283793"/>
    <w:rsid w:val="00283FC6"/>
    <w:rsid w:val="002847E8"/>
    <w:rsid w:val="00284A03"/>
    <w:rsid w:val="00285488"/>
    <w:rsid w:val="00285534"/>
    <w:rsid w:val="00285767"/>
    <w:rsid w:val="00285CFB"/>
    <w:rsid w:val="00285F2F"/>
    <w:rsid w:val="00286068"/>
    <w:rsid w:val="00286472"/>
    <w:rsid w:val="00286E39"/>
    <w:rsid w:val="00287039"/>
    <w:rsid w:val="00287317"/>
    <w:rsid w:val="00290534"/>
    <w:rsid w:val="00290CD0"/>
    <w:rsid w:val="00290E85"/>
    <w:rsid w:val="00291255"/>
    <w:rsid w:val="00291981"/>
    <w:rsid w:val="00291E99"/>
    <w:rsid w:val="002922AF"/>
    <w:rsid w:val="00292366"/>
    <w:rsid w:val="00292722"/>
    <w:rsid w:val="00293050"/>
    <w:rsid w:val="00293E81"/>
    <w:rsid w:val="00294829"/>
    <w:rsid w:val="002951F2"/>
    <w:rsid w:val="00295811"/>
    <w:rsid w:val="00295AC4"/>
    <w:rsid w:val="00295D54"/>
    <w:rsid w:val="00295E77"/>
    <w:rsid w:val="00296C16"/>
    <w:rsid w:val="00297266"/>
    <w:rsid w:val="00297902"/>
    <w:rsid w:val="002A06ED"/>
    <w:rsid w:val="002A097C"/>
    <w:rsid w:val="002A0AEB"/>
    <w:rsid w:val="002A1792"/>
    <w:rsid w:val="002A198E"/>
    <w:rsid w:val="002A22A5"/>
    <w:rsid w:val="002A29EE"/>
    <w:rsid w:val="002A2E3E"/>
    <w:rsid w:val="002A360A"/>
    <w:rsid w:val="002A3A25"/>
    <w:rsid w:val="002A42C8"/>
    <w:rsid w:val="002A43F4"/>
    <w:rsid w:val="002A444C"/>
    <w:rsid w:val="002A479B"/>
    <w:rsid w:val="002A4919"/>
    <w:rsid w:val="002A4EBD"/>
    <w:rsid w:val="002A6807"/>
    <w:rsid w:val="002A6E94"/>
    <w:rsid w:val="002A7B72"/>
    <w:rsid w:val="002B06D2"/>
    <w:rsid w:val="002B14B0"/>
    <w:rsid w:val="002B1885"/>
    <w:rsid w:val="002B2084"/>
    <w:rsid w:val="002B2649"/>
    <w:rsid w:val="002B2AA6"/>
    <w:rsid w:val="002B2AEA"/>
    <w:rsid w:val="002B2D6F"/>
    <w:rsid w:val="002B34F0"/>
    <w:rsid w:val="002B35AE"/>
    <w:rsid w:val="002B3E75"/>
    <w:rsid w:val="002B44B1"/>
    <w:rsid w:val="002B47A9"/>
    <w:rsid w:val="002B5463"/>
    <w:rsid w:val="002B64DD"/>
    <w:rsid w:val="002B6844"/>
    <w:rsid w:val="002B6B80"/>
    <w:rsid w:val="002B7155"/>
    <w:rsid w:val="002B7752"/>
    <w:rsid w:val="002B77EF"/>
    <w:rsid w:val="002B78BD"/>
    <w:rsid w:val="002B79FA"/>
    <w:rsid w:val="002C0970"/>
    <w:rsid w:val="002C25DB"/>
    <w:rsid w:val="002C266C"/>
    <w:rsid w:val="002C2788"/>
    <w:rsid w:val="002C3804"/>
    <w:rsid w:val="002C4093"/>
    <w:rsid w:val="002C40F1"/>
    <w:rsid w:val="002C4556"/>
    <w:rsid w:val="002C4D0B"/>
    <w:rsid w:val="002C4E5F"/>
    <w:rsid w:val="002C50C6"/>
    <w:rsid w:val="002C544E"/>
    <w:rsid w:val="002C5879"/>
    <w:rsid w:val="002C65C6"/>
    <w:rsid w:val="002C7225"/>
    <w:rsid w:val="002D0775"/>
    <w:rsid w:val="002D09D0"/>
    <w:rsid w:val="002D0E02"/>
    <w:rsid w:val="002D0F57"/>
    <w:rsid w:val="002D0FDD"/>
    <w:rsid w:val="002D1240"/>
    <w:rsid w:val="002D3167"/>
    <w:rsid w:val="002D4234"/>
    <w:rsid w:val="002D4506"/>
    <w:rsid w:val="002D49A6"/>
    <w:rsid w:val="002D51DC"/>
    <w:rsid w:val="002D54E8"/>
    <w:rsid w:val="002D5D02"/>
    <w:rsid w:val="002D609F"/>
    <w:rsid w:val="002D60C6"/>
    <w:rsid w:val="002D669C"/>
    <w:rsid w:val="002D66FB"/>
    <w:rsid w:val="002D77C5"/>
    <w:rsid w:val="002E0330"/>
    <w:rsid w:val="002E0698"/>
    <w:rsid w:val="002E0746"/>
    <w:rsid w:val="002E1E1E"/>
    <w:rsid w:val="002E2014"/>
    <w:rsid w:val="002E3B6F"/>
    <w:rsid w:val="002E3C9C"/>
    <w:rsid w:val="002E41BF"/>
    <w:rsid w:val="002E4E0A"/>
    <w:rsid w:val="002E529F"/>
    <w:rsid w:val="002E57B0"/>
    <w:rsid w:val="002E62FF"/>
    <w:rsid w:val="002E637A"/>
    <w:rsid w:val="002E6750"/>
    <w:rsid w:val="002E6DFE"/>
    <w:rsid w:val="002E70EB"/>
    <w:rsid w:val="002E71C4"/>
    <w:rsid w:val="002E7619"/>
    <w:rsid w:val="002E7912"/>
    <w:rsid w:val="002E795B"/>
    <w:rsid w:val="002F020E"/>
    <w:rsid w:val="002F09B3"/>
    <w:rsid w:val="002F0F46"/>
    <w:rsid w:val="002F100F"/>
    <w:rsid w:val="002F1498"/>
    <w:rsid w:val="002F1736"/>
    <w:rsid w:val="002F1A7F"/>
    <w:rsid w:val="002F20CF"/>
    <w:rsid w:val="002F2AB3"/>
    <w:rsid w:val="002F32D3"/>
    <w:rsid w:val="002F32D8"/>
    <w:rsid w:val="002F389E"/>
    <w:rsid w:val="002F4124"/>
    <w:rsid w:val="002F441C"/>
    <w:rsid w:val="002F4CE6"/>
    <w:rsid w:val="002F5744"/>
    <w:rsid w:val="002F577F"/>
    <w:rsid w:val="002F59A4"/>
    <w:rsid w:val="002F5DA6"/>
    <w:rsid w:val="002F5E9C"/>
    <w:rsid w:val="002F6309"/>
    <w:rsid w:val="002F6495"/>
    <w:rsid w:val="002F6720"/>
    <w:rsid w:val="002F6A40"/>
    <w:rsid w:val="002F6FC4"/>
    <w:rsid w:val="003007FC"/>
    <w:rsid w:val="00300802"/>
    <w:rsid w:val="003011DB"/>
    <w:rsid w:val="00301898"/>
    <w:rsid w:val="00301AC8"/>
    <w:rsid w:val="0030404E"/>
    <w:rsid w:val="00304FCA"/>
    <w:rsid w:val="003050B2"/>
    <w:rsid w:val="003058F0"/>
    <w:rsid w:val="003069C7"/>
    <w:rsid w:val="00306BB4"/>
    <w:rsid w:val="00306DCF"/>
    <w:rsid w:val="00306F2E"/>
    <w:rsid w:val="00307586"/>
    <w:rsid w:val="00307AFF"/>
    <w:rsid w:val="00310C89"/>
    <w:rsid w:val="0031139F"/>
    <w:rsid w:val="00311B3B"/>
    <w:rsid w:val="00311CF8"/>
    <w:rsid w:val="00311D6E"/>
    <w:rsid w:val="00311FAB"/>
    <w:rsid w:val="0031289C"/>
    <w:rsid w:val="003129D5"/>
    <w:rsid w:val="00312B96"/>
    <w:rsid w:val="00312C26"/>
    <w:rsid w:val="00312CE3"/>
    <w:rsid w:val="00312F52"/>
    <w:rsid w:val="00312F97"/>
    <w:rsid w:val="003132F0"/>
    <w:rsid w:val="003135A4"/>
    <w:rsid w:val="00313D4C"/>
    <w:rsid w:val="00313F71"/>
    <w:rsid w:val="00314366"/>
    <w:rsid w:val="00314497"/>
    <w:rsid w:val="0031451F"/>
    <w:rsid w:val="00315C42"/>
    <w:rsid w:val="00315C8B"/>
    <w:rsid w:val="00316C28"/>
    <w:rsid w:val="003171D6"/>
    <w:rsid w:val="003171FC"/>
    <w:rsid w:val="003174A0"/>
    <w:rsid w:val="003177A2"/>
    <w:rsid w:val="00317808"/>
    <w:rsid w:val="00320007"/>
    <w:rsid w:val="00320695"/>
    <w:rsid w:val="00320989"/>
    <w:rsid w:val="003209C6"/>
    <w:rsid w:val="003212DA"/>
    <w:rsid w:val="0032133E"/>
    <w:rsid w:val="0032144C"/>
    <w:rsid w:val="00321F30"/>
    <w:rsid w:val="00322087"/>
    <w:rsid w:val="00322143"/>
    <w:rsid w:val="0032235B"/>
    <w:rsid w:val="00322710"/>
    <w:rsid w:val="00322816"/>
    <w:rsid w:val="00322A65"/>
    <w:rsid w:val="00322AB5"/>
    <w:rsid w:val="00323319"/>
    <w:rsid w:val="003247DD"/>
    <w:rsid w:val="00324988"/>
    <w:rsid w:val="00324E7E"/>
    <w:rsid w:val="00324F40"/>
    <w:rsid w:val="00325F64"/>
    <w:rsid w:val="00326776"/>
    <w:rsid w:val="00327969"/>
    <w:rsid w:val="00330489"/>
    <w:rsid w:val="0033089F"/>
    <w:rsid w:val="00330958"/>
    <w:rsid w:val="00330AD3"/>
    <w:rsid w:val="00330CEA"/>
    <w:rsid w:val="003315D6"/>
    <w:rsid w:val="003321FC"/>
    <w:rsid w:val="003328BA"/>
    <w:rsid w:val="00332996"/>
    <w:rsid w:val="00333420"/>
    <w:rsid w:val="00333810"/>
    <w:rsid w:val="00333D57"/>
    <w:rsid w:val="00334115"/>
    <w:rsid w:val="0033510E"/>
    <w:rsid w:val="00335189"/>
    <w:rsid w:val="00335338"/>
    <w:rsid w:val="00335C48"/>
    <w:rsid w:val="00336CB5"/>
    <w:rsid w:val="00336CDC"/>
    <w:rsid w:val="003377B5"/>
    <w:rsid w:val="0033791A"/>
    <w:rsid w:val="00337B83"/>
    <w:rsid w:val="00337CDB"/>
    <w:rsid w:val="00340802"/>
    <w:rsid w:val="003414A3"/>
    <w:rsid w:val="00342301"/>
    <w:rsid w:val="0034243F"/>
    <w:rsid w:val="003426E3"/>
    <w:rsid w:val="00342944"/>
    <w:rsid w:val="00343416"/>
    <w:rsid w:val="003435BA"/>
    <w:rsid w:val="0034378E"/>
    <w:rsid w:val="003440A9"/>
    <w:rsid w:val="00344B01"/>
    <w:rsid w:val="00344D70"/>
    <w:rsid w:val="00346200"/>
    <w:rsid w:val="003469D7"/>
    <w:rsid w:val="00347571"/>
    <w:rsid w:val="00347847"/>
    <w:rsid w:val="0034794E"/>
    <w:rsid w:val="00347A2E"/>
    <w:rsid w:val="00347AC6"/>
    <w:rsid w:val="00347FC2"/>
    <w:rsid w:val="003504EA"/>
    <w:rsid w:val="00350CFF"/>
    <w:rsid w:val="00350D02"/>
    <w:rsid w:val="00351281"/>
    <w:rsid w:val="00351A07"/>
    <w:rsid w:val="00352396"/>
    <w:rsid w:val="00353B72"/>
    <w:rsid w:val="00353CD0"/>
    <w:rsid w:val="00353D85"/>
    <w:rsid w:val="003544F1"/>
    <w:rsid w:val="0035467A"/>
    <w:rsid w:val="00354EB0"/>
    <w:rsid w:val="00355033"/>
    <w:rsid w:val="00355673"/>
    <w:rsid w:val="0035570F"/>
    <w:rsid w:val="003568CE"/>
    <w:rsid w:val="00356B1C"/>
    <w:rsid w:val="0035785A"/>
    <w:rsid w:val="00357F94"/>
    <w:rsid w:val="0036040D"/>
    <w:rsid w:val="0036041F"/>
    <w:rsid w:val="00360C5B"/>
    <w:rsid w:val="00361262"/>
    <w:rsid w:val="003613EC"/>
    <w:rsid w:val="0036433D"/>
    <w:rsid w:val="0036468E"/>
    <w:rsid w:val="00364CEA"/>
    <w:rsid w:val="0036680E"/>
    <w:rsid w:val="00367083"/>
    <w:rsid w:val="00367E4F"/>
    <w:rsid w:val="0037019A"/>
    <w:rsid w:val="0037046F"/>
    <w:rsid w:val="00370850"/>
    <w:rsid w:val="00370E88"/>
    <w:rsid w:val="00371755"/>
    <w:rsid w:val="003722AC"/>
    <w:rsid w:val="003724AB"/>
    <w:rsid w:val="003727EC"/>
    <w:rsid w:val="00373709"/>
    <w:rsid w:val="00373C6A"/>
    <w:rsid w:val="00373DD1"/>
    <w:rsid w:val="003749CF"/>
    <w:rsid w:val="003758F8"/>
    <w:rsid w:val="00375949"/>
    <w:rsid w:val="00375FF4"/>
    <w:rsid w:val="003760A1"/>
    <w:rsid w:val="003760BA"/>
    <w:rsid w:val="00376DC9"/>
    <w:rsid w:val="00376EB1"/>
    <w:rsid w:val="003772D8"/>
    <w:rsid w:val="00377832"/>
    <w:rsid w:val="00377A59"/>
    <w:rsid w:val="0038025D"/>
    <w:rsid w:val="003808B4"/>
    <w:rsid w:val="00380F72"/>
    <w:rsid w:val="00381BBE"/>
    <w:rsid w:val="00381BFC"/>
    <w:rsid w:val="00381C7E"/>
    <w:rsid w:val="00382681"/>
    <w:rsid w:val="003830CD"/>
    <w:rsid w:val="003840E9"/>
    <w:rsid w:val="00384C09"/>
    <w:rsid w:val="00384D25"/>
    <w:rsid w:val="00385264"/>
    <w:rsid w:val="00385422"/>
    <w:rsid w:val="00385E67"/>
    <w:rsid w:val="003868AA"/>
    <w:rsid w:val="00386E2F"/>
    <w:rsid w:val="00386EF9"/>
    <w:rsid w:val="00387440"/>
    <w:rsid w:val="00387EE7"/>
    <w:rsid w:val="0039020B"/>
    <w:rsid w:val="00390CBD"/>
    <w:rsid w:val="0039105B"/>
    <w:rsid w:val="0039124C"/>
    <w:rsid w:val="003920F5"/>
    <w:rsid w:val="0039211B"/>
    <w:rsid w:val="0039236D"/>
    <w:rsid w:val="00392377"/>
    <w:rsid w:val="0039338D"/>
    <w:rsid w:val="00393448"/>
    <w:rsid w:val="00393498"/>
    <w:rsid w:val="00393C7B"/>
    <w:rsid w:val="00393CDD"/>
    <w:rsid w:val="00393D52"/>
    <w:rsid w:val="00393F5F"/>
    <w:rsid w:val="00394772"/>
    <w:rsid w:val="00394842"/>
    <w:rsid w:val="00394E5A"/>
    <w:rsid w:val="00395687"/>
    <w:rsid w:val="003956B4"/>
    <w:rsid w:val="00395DA1"/>
    <w:rsid w:val="00396A84"/>
    <w:rsid w:val="00396C06"/>
    <w:rsid w:val="0039732A"/>
    <w:rsid w:val="003978C8"/>
    <w:rsid w:val="00397BDB"/>
    <w:rsid w:val="003A0A29"/>
    <w:rsid w:val="003A0E2F"/>
    <w:rsid w:val="003A0F74"/>
    <w:rsid w:val="003A0F7D"/>
    <w:rsid w:val="003A1082"/>
    <w:rsid w:val="003A18D4"/>
    <w:rsid w:val="003A1903"/>
    <w:rsid w:val="003A19ED"/>
    <w:rsid w:val="003A20BA"/>
    <w:rsid w:val="003A239A"/>
    <w:rsid w:val="003A2997"/>
    <w:rsid w:val="003A4A9F"/>
    <w:rsid w:val="003A50AD"/>
    <w:rsid w:val="003A54A0"/>
    <w:rsid w:val="003A5500"/>
    <w:rsid w:val="003A6528"/>
    <w:rsid w:val="003A6F89"/>
    <w:rsid w:val="003A6FB5"/>
    <w:rsid w:val="003A7E20"/>
    <w:rsid w:val="003B06C8"/>
    <w:rsid w:val="003B12B9"/>
    <w:rsid w:val="003B1E61"/>
    <w:rsid w:val="003B2915"/>
    <w:rsid w:val="003B295A"/>
    <w:rsid w:val="003B2CFB"/>
    <w:rsid w:val="003B2E1D"/>
    <w:rsid w:val="003B3CD3"/>
    <w:rsid w:val="003B3FB1"/>
    <w:rsid w:val="003B4461"/>
    <w:rsid w:val="003B4570"/>
    <w:rsid w:val="003B50A5"/>
    <w:rsid w:val="003B58BB"/>
    <w:rsid w:val="003B6057"/>
    <w:rsid w:val="003B6991"/>
    <w:rsid w:val="003B7735"/>
    <w:rsid w:val="003B7846"/>
    <w:rsid w:val="003C0594"/>
    <w:rsid w:val="003C06F3"/>
    <w:rsid w:val="003C1A0E"/>
    <w:rsid w:val="003C1EC1"/>
    <w:rsid w:val="003C2FE7"/>
    <w:rsid w:val="003C3245"/>
    <w:rsid w:val="003C46ED"/>
    <w:rsid w:val="003C49B7"/>
    <w:rsid w:val="003C51CD"/>
    <w:rsid w:val="003C5263"/>
    <w:rsid w:val="003C5550"/>
    <w:rsid w:val="003C561C"/>
    <w:rsid w:val="003C56FC"/>
    <w:rsid w:val="003C6165"/>
    <w:rsid w:val="003C6518"/>
    <w:rsid w:val="003C6C03"/>
    <w:rsid w:val="003C7200"/>
    <w:rsid w:val="003C7546"/>
    <w:rsid w:val="003C7954"/>
    <w:rsid w:val="003D05B7"/>
    <w:rsid w:val="003D096E"/>
    <w:rsid w:val="003D09BA"/>
    <w:rsid w:val="003D1146"/>
    <w:rsid w:val="003D1185"/>
    <w:rsid w:val="003D12C3"/>
    <w:rsid w:val="003D15FD"/>
    <w:rsid w:val="003D1B84"/>
    <w:rsid w:val="003D21E0"/>
    <w:rsid w:val="003D23C0"/>
    <w:rsid w:val="003D2FA9"/>
    <w:rsid w:val="003D31BC"/>
    <w:rsid w:val="003D374A"/>
    <w:rsid w:val="003D380F"/>
    <w:rsid w:val="003D3C11"/>
    <w:rsid w:val="003D47B3"/>
    <w:rsid w:val="003D51DD"/>
    <w:rsid w:val="003D5492"/>
    <w:rsid w:val="003D5699"/>
    <w:rsid w:val="003D59B0"/>
    <w:rsid w:val="003D5BAE"/>
    <w:rsid w:val="003D6551"/>
    <w:rsid w:val="003D69FA"/>
    <w:rsid w:val="003D6F3F"/>
    <w:rsid w:val="003D7D48"/>
    <w:rsid w:val="003E091B"/>
    <w:rsid w:val="003E1A36"/>
    <w:rsid w:val="003E1D62"/>
    <w:rsid w:val="003E2233"/>
    <w:rsid w:val="003E2BB6"/>
    <w:rsid w:val="003E2D9B"/>
    <w:rsid w:val="003E3978"/>
    <w:rsid w:val="003E476B"/>
    <w:rsid w:val="003E4CF9"/>
    <w:rsid w:val="003E4EED"/>
    <w:rsid w:val="003E5480"/>
    <w:rsid w:val="003E56F3"/>
    <w:rsid w:val="003E5D80"/>
    <w:rsid w:val="003E6386"/>
    <w:rsid w:val="003E6A1E"/>
    <w:rsid w:val="003E6BA4"/>
    <w:rsid w:val="003E76E3"/>
    <w:rsid w:val="003E7C73"/>
    <w:rsid w:val="003F0C6A"/>
    <w:rsid w:val="003F0C89"/>
    <w:rsid w:val="003F0DCB"/>
    <w:rsid w:val="003F122C"/>
    <w:rsid w:val="003F146A"/>
    <w:rsid w:val="003F152E"/>
    <w:rsid w:val="003F1658"/>
    <w:rsid w:val="003F166B"/>
    <w:rsid w:val="003F1A74"/>
    <w:rsid w:val="003F2C3C"/>
    <w:rsid w:val="003F35AE"/>
    <w:rsid w:val="003F39BA"/>
    <w:rsid w:val="003F3E3F"/>
    <w:rsid w:val="003F4B06"/>
    <w:rsid w:val="003F501C"/>
    <w:rsid w:val="003F6045"/>
    <w:rsid w:val="003F651C"/>
    <w:rsid w:val="003F65C1"/>
    <w:rsid w:val="003F6924"/>
    <w:rsid w:val="004006D8"/>
    <w:rsid w:val="00400D12"/>
    <w:rsid w:val="004026A3"/>
    <w:rsid w:val="00402EB7"/>
    <w:rsid w:val="00403311"/>
    <w:rsid w:val="00403617"/>
    <w:rsid w:val="00403ABD"/>
    <w:rsid w:val="00404DC4"/>
    <w:rsid w:val="0040518B"/>
    <w:rsid w:val="00405EE4"/>
    <w:rsid w:val="00405F88"/>
    <w:rsid w:val="004060C3"/>
    <w:rsid w:val="00406273"/>
    <w:rsid w:val="00407828"/>
    <w:rsid w:val="00407ED1"/>
    <w:rsid w:val="00410395"/>
    <w:rsid w:val="00410A8D"/>
    <w:rsid w:val="00411C75"/>
    <w:rsid w:val="004120FF"/>
    <w:rsid w:val="0041271C"/>
    <w:rsid w:val="004128C1"/>
    <w:rsid w:val="00412D53"/>
    <w:rsid w:val="004131E2"/>
    <w:rsid w:val="004132A9"/>
    <w:rsid w:val="004133F5"/>
    <w:rsid w:val="0041427A"/>
    <w:rsid w:val="004142FA"/>
    <w:rsid w:val="00414540"/>
    <w:rsid w:val="004145E9"/>
    <w:rsid w:val="00414C23"/>
    <w:rsid w:val="00415327"/>
    <w:rsid w:val="00415409"/>
    <w:rsid w:val="0041556C"/>
    <w:rsid w:val="00415D34"/>
    <w:rsid w:val="0041637A"/>
    <w:rsid w:val="00416960"/>
    <w:rsid w:val="004202B7"/>
    <w:rsid w:val="00420A3C"/>
    <w:rsid w:val="0042150D"/>
    <w:rsid w:val="004237A9"/>
    <w:rsid w:val="00423E42"/>
    <w:rsid w:val="004245F5"/>
    <w:rsid w:val="0042472D"/>
    <w:rsid w:val="0042500D"/>
    <w:rsid w:val="00425127"/>
    <w:rsid w:val="004251BA"/>
    <w:rsid w:val="00425F8C"/>
    <w:rsid w:val="00426740"/>
    <w:rsid w:val="00426B94"/>
    <w:rsid w:val="00426BE5"/>
    <w:rsid w:val="004272FF"/>
    <w:rsid w:val="004274A8"/>
    <w:rsid w:val="00427609"/>
    <w:rsid w:val="00427D78"/>
    <w:rsid w:val="00427EA5"/>
    <w:rsid w:val="004306DE"/>
    <w:rsid w:val="00430C31"/>
    <w:rsid w:val="00430CC2"/>
    <w:rsid w:val="00430DBD"/>
    <w:rsid w:val="00430FAE"/>
    <w:rsid w:val="00431277"/>
    <w:rsid w:val="004318EA"/>
    <w:rsid w:val="00431A5E"/>
    <w:rsid w:val="00431A70"/>
    <w:rsid w:val="00431C8B"/>
    <w:rsid w:val="00431CC7"/>
    <w:rsid w:val="00432194"/>
    <w:rsid w:val="00432495"/>
    <w:rsid w:val="00432FB5"/>
    <w:rsid w:val="0043341A"/>
    <w:rsid w:val="004338EE"/>
    <w:rsid w:val="00433B70"/>
    <w:rsid w:val="00433F51"/>
    <w:rsid w:val="0043408A"/>
    <w:rsid w:val="00434107"/>
    <w:rsid w:val="0043527E"/>
    <w:rsid w:val="00435364"/>
    <w:rsid w:val="00435EB8"/>
    <w:rsid w:val="004360AC"/>
    <w:rsid w:val="004361DC"/>
    <w:rsid w:val="004363B5"/>
    <w:rsid w:val="004377CF"/>
    <w:rsid w:val="00437B49"/>
    <w:rsid w:val="00437BB8"/>
    <w:rsid w:val="00437D25"/>
    <w:rsid w:val="00440316"/>
    <w:rsid w:val="0044069B"/>
    <w:rsid w:val="0044101C"/>
    <w:rsid w:val="00441291"/>
    <w:rsid w:val="004412C8"/>
    <w:rsid w:val="004418AB"/>
    <w:rsid w:val="004428AB"/>
    <w:rsid w:val="00442EA3"/>
    <w:rsid w:val="00443131"/>
    <w:rsid w:val="004432E9"/>
    <w:rsid w:val="00443711"/>
    <w:rsid w:val="0044409B"/>
    <w:rsid w:val="00444A99"/>
    <w:rsid w:val="00444B01"/>
    <w:rsid w:val="00444C74"/>
    <w:rsid w:val="00445001"/>
    <w:rsid w:val="004450D7"/>
    <w:rsid w:val="004453F7"/>
    <w:rsid w:val="004455D0"/>
    <w:rsid w:val="00445CD9"/>
    <w:rsid w:val="00445F7F"/>
    <w:rsid w:val="0044661A"/>
    <w:rsid w:val="00446FF6"/>
    <w:rsid w:val="00447179"/>
    <w:rsid w:val="00447BBF"/>
    <w:rsid w:val="00447C95"/>
    <w:rsid w:val="00447F2A"/>
    <w:rsid w:val="0045122D"/>
    <w:rsid w:val="00451D1F"/>
    <w:rsid w:val="00452C8F"/>
    <w:rsid w:val="00452FD1"/>
    <w:rsid w:val="0045327F"/>
    <w:rsid w:val="00453FF4"/>
    <w:rsid w:val="00454288"/>
    <w:rsid w:val="0045455B"/>
    <w:rsid w:val="00454BB4"/>
    <w:rsid w:val="00455363"/>
    <w:rsid w:val="00455391"/>
    <w:rsid w:val="00456292"/>
    <w:rsid w:val="00456B2D"/>
    <w:rsid w:val="00456E12"/>
    <w:rsid w:val="0045711E"/>
    <w:rsid w:val="00457E6B"/>
    <w:rsid w:val="00460C08"/>
    <w:rsid w:val="00460CEF"/>
    <w:rsid w:val="00461DCC"/>
    <w:rsid w:val="004622A2"/>
    <w:rsid w:val="00462BA8"/>
    <w:rsid w:val="004634B6"/>
    <w:rsid w:val="00463832"/>
    <w:rsid w:val="00464194"/>
    <w:rsid w:val="004645E3"/>
    <w:rsid w:val="00464AC3"/>
    <w:rsid w:val="00464F3C"/>
    <w:rsid w:val="0046582E"/>
    <w:rsid w:val="00465EF0"/>
    <w:rsid w:val="004665DD"/>
    <w:rsid w:val="00466B97"/>
    <w:rsid w:val="0046776F"/>
    <w:rsid w:val="00467C9E"/>
    <w:rsid w:val="00467E44"/>
    <w:rsid w:val="00467F4D"/>
    <w:rsid w:val="00467FE7"/>
    <w:rsid w:val="004702D1"/>
    <w:rsid w:val="004709F4"/>
    <w:rsid w:val="00470B9E"/>
    <w:rsid w:val="00470F29"/>
    <w:rsid w:val="0047140F"/>
    <w:rsid w:val="00471633"/>
    <w:rsid w:val="00471C30"/>
    <w:rsid w:val="004720EC"/>
    <w:rsid w:val="00472BB2"/>
    <w:rsid w:val="00472C13"/>
    <w:rsid w:val="00473332"/>
    <w:rsid w:val="0047359C"/>
    <w:rsid w:val="00473EDB"/>
    <w:rsid w:val="00473F03"/>
    <w:rsid w:val="00474065"/>
    <w:rsid w:val="0047439C"/>
    <w:rsid w:val="00474B3C"/>
    <w:rsid w:val="004755EC"/>
    <w:rsid w:val="00475790"/>
    <w:rsid w:val="00475BD1"/>
    <w:rsid w:val="00475CAE"/>
    <w:rsid w:val="00475E5A"/>
    <w:rsid w:val="00475E74"/>
    <w:rsid w:val="00476926"/>
    <w:rsid w:val="004770D1"/>
    <w:rsid w:val="00477909"/>
    <w:rsid w:val="00477C06"/>
    <w:rsid w:val="00477E20"/>
    <w:rsid w:val="00480244"/>
    <w:rsid w:val="00480BC7"/>
    <w:rsid w:val="004812BF"/>
    <w:rsid w:val="004817B5"/>
    <w:rsid w:val="00481BB5"/>
    <w:rsid w:val="004824B3"/>
    <w:rsid w:val="00482761"/>
    <w:rsid w:val="004829C1"/>
    <w:rsid w:val="00482A2D"/>
    <w:rsid w:val="00483E1F"/>
    <w:rsid w:val="00484747"/>
    <w:rsid w:val="00484CAF"/>
    <w:rsid w:val="004850A7"/>
    <w:rsid w:val="0048523B"/>
    <w:rsid w:val="004854FA"/>
    <w:rsid w:val="0048551C"/>
    <w:rsid w:val="004877CE"/>
    <w:rsid w:val="00487C09"/>
    <w:rsid w:val="00487C43"/>
    <w:rsid w:val="00487D54"/>
    <w:rsid w:val="004900C5"/>
    <w:rsid w:val="00490430"/>
    <w:rsid w:val="0049090B"/>
    <w:rsid w:val="00490C04"/>
    <w:rsid w:val="004912CC"/>
    <w:rsid w:val="0049187B"/>
    <w:rsid w:val="004932AF"/>
    <w:rsid w:val="00493354"/>
    <w:rsid w:val="004938F2"/>
    <w:rsid w:val="004939B4"/>
    <w:rsid w:val="00493D75"/>
    <w:rsid w:val="0049408F"/>
    <w:rsid w:val="004948F0"/>
    <w:rsid w:val="0049564C"/>
    <w:rsid w:val="004968E0"/>
    <w:rsid w:val="00496B0F"/>
    <w:rsid w:val="00496B67"/>
    <w:rsid w:val="00496B71"/>
    <w:rsid w:val="00496C56"/>
    <w:rsid w:val="00497172"/>
    <w:rsid w:val="004974B8"/>
    <w:rsid w:val="00497B9F"/>
    <w:rsid w:val="004A00CC"/>
    <w:rsid w:val="004A0791"/>
    <w:rsid w:val="004A0C0C"/>
    <w:rsid w:val="004A11F1"/>
    <w:rsid w:val="004A1D9C"/>
    <w:rsid w:val="004A245B"/>
    <w:rsid w:val="004A2527"/>
    <w:rsid w:val="004A43A9"/>
    <w:rsid w:val="004A4AA6"/>
    <w:rsid w:val="004A5FC8"/>
    <w:rsid w:val="004A7A22"/>
    <w:rsid w:val="004A7B51"/>
    <w:rsid w:val="004A7FBC"/>
    <w:rsid w:val="004B0515"/>
    <w:rsid w:val="004B195F"/>
    <w:rsid w:val="004B198F"/>
    <w:rsid w:val="004B1BF2"/>
    <w:rsid w:val="004B2484"/>
    <w:rsid w:val="004B2BB3"/>
    <w:rsid w:val="004B4D6B"/>
    <w:rsid w:val="004B4F2F"/>
    <w:rsid w:val="004B5432"/>
    <w:rsid w:val="004B570F"/>
    <w:rsid w:val="004B5740"/>
    <w:rsid w:val="004B595B"/>
    <w:rsid w:val="004B5BF7"/>
    <w:rsid w:val="004B5FB0"/>
    <w:rsid w:val="004B67AA"/>
    <w:rsid w:val="004B67E6"/>
    <w:rsid w:val="004B73C9"/>
    <w:rsid w:val="004B7F78"/>
    <w:rsid w:val="004C002D"/>
    <w:rsid w:val="004C0086"/>
    <w:rsid w:val="004C0881"/>
    <w:rsid w:val="004C1E17"/>
    <w:rsid w:val="004C28CC"/>
    <w:rsid w:val="004C2BEB"/>
    <w:rsid w:val="004C2F32"/>
    <w:rsid w:val="004C38D6"/>
    <w:rsid w:val="004C5047"/>
    <w:rsid w:val="004C554C"/>
    <w:rsid w:val="004C5C43"/>
    <w:rsid w:val="004C5F56"/>
    <w:rsid w:val="004C680C"/>
    <w:rsid w:val="004C690D"/>
    <w:rsid w:val="004C6BC3"/>
    <w:rsid w:val="004C6DCF"/>
    <w:rsid w:val="004C6FFC"/>
    <w:rsid w:val="004C7500"/>
    <w:rsid w:val="004C7ED3"/>
    <w:rsid w:val="004D0AD7"/>
    <w:rsid w:val="004D0E61"/>
    <w:rsid w:val="004D11B8"/>
    <w:rsid w:val="004D1984"/>
    <w:rsid w:val="004D20DC"/>
    <w:rsid w:val="004D2369"/>
    <w:rsid w:val="004D2830"/>
    <w:rsid w:val="004D2D03"/>
    <w:rsid w:val="004D2DBE"/>
    <w:rsid w:val="004D330F"/>
    <w:rsid w:val="004D36C0"/>
    <w:rsid w:val="004D384D"/>
    <w:rsid w:val="004D39DE"/>
    <w:rsid w:val="004D49CE"/>
    <w:rsid w:val="004D4B95"/>
    <w:rsid w:val="004D535A"/>
    <w:rsid w:val="004D65B7"/>
    <w:rsid w:val="004D6CC1"/>
    <w:rsid w:val="004D6E23"/>
    <w:rsid w:val="004D6E52"/>
    <w:rsid w:val="004D784D"/>
    <w:rsid w:val="004D794D"/>
    <w:rsid w:val="004D7B90"/>
    <w:rsid w:val="004E0642"/>
    <w:rsid w:val="004E1454"/>
    <w:rsid w:val="004E2254"/>
    <w:rsid w:val="004E2892"/>
    <w:rsid w:val="004E338F"/>
    <w:rsid w:val="004E3546"/>
    <w:rsid w:val="004E372C"/>
    <w:rsid w:val="004E39F6"/>
    <w:rsid w:val="004E408F"/>
    <w:rsid w:val="004E4362"/>
    <w:rsid w:val="004E43BD"/>
    <w:rsid w:val="004E43F7"/>
    <w:rsid w:val="004E4787"/>
    <w:rsid w:val="004E48D1"/>
    <w:rsid w:val="004E4B31"/>
    <w:rsid w:val="004E611D"/>
    <w:rsid w:val="004E74BF"/>
    <w:rsid w:val="004E753D"/>
    <w:rsid w:val="004E761D"/>
    <w:rsid w:val="004F01B3"/>
    <w:rsid w:val="004F1046"/>
    <w:rsid w:val="004F1651"/>
    <w:rsid w:val="004F16F3"/>
    <w:rsid w:val="004F1895"/>
    <w:rsid w:val="004F1DDB"/>
    <w:rsid w:val="004F2232"/>
    <w:rsid w:val="004F27B5"/>
    <w:rsid w:val="004F2934"/>
    <w:rsid w:val="004F2D8F"/>
    <w:rsid w:val="004F34C9"/>
    <w:rsid w:val="004F4295"/>
    <w:rsid w:val="004F52E4"/>
    <w:rsid w:val="004F57FD"/>
    <w:rsid w:val="004F5904"/>
    <w:rsid w:val="004F652E"/>
    <w:rsid w:val="004F66BB"/>
    <w:rsid w:val="005002B3"/>
    <w:rsid w:val="00500D75"/>
    <w:rsid w:val="00500E53"/>
    <w:rsid w:val="0050182E"/>
    <w:rsid w:val="00501B78"/>
    <w:rsid w:val="00501BDE"/>
    <w:rsid w:val="00501C55"/>
    <w:rsid w:val="00502550"/>
    <w:rsid w:val="00502920"/>
    <w:rsid w:val="00502DB9"/>
    <w:rsid w:val="0050384B"/>
    <w:rsid w:val="00503F99"/>
    <w:rsid w:val="0050402A"/>
    <w:rsid w:val="005044BE"/>
    <w:rsid w:val="005045F7"/>
    <w:rsid w:val="00504A73"/>
    <w:rsid w:val="00504C88"/>
    <w:rsid w:val="00506028"/>
    <w:rsid w:val="00506FBD"/>
    <w:rsid w:val="005076C5"/>
    <w:rsid w:val="00510925"/>
    <w:rsid w:val="00510D5E"/>
    <w:rsid w:val="0051169D"/>
    <w:rsid w:val="00511B5E"/>
    <w:rsid w:val="00512E98"/>
    <w:rsid w:val="00513024"/>
    <w:rsid w:val="00513220"/>
    <w:rsid w:val="005134D3"/>
    <w:rsid w:val="00513883"/>
    <w:rsid w:val="00514259"/>
    <w:rsid w:val="005143C7"/>
    <w:rsid w:val="00514562"/>
    <w:rsid w:val="0051466C"/>
    <w:rsid w:val="00514C72"/>
    <w:rsid w:val="00515302"/>
    <w:rsid w:val="005161AC"/>
    <w:rsid w:val="00517290"/>
    <w:rsid w:val="00517320"/>
    <w:rsid w:val="00517662"/>
    <w:rsid w:val="00517920"/>
    <w:rsid w:val="005205C6"/>
    <w:rsid w:val="0052066B"/>
    <w:rsid w:val="00520861"/>
    <w:rsid w:val="00521471"/>
    <w:rsid w:val="00521D08"/>
    <w:rsid w:val="00522B54"/>
    <w:rsid w:val="00522CFD"/>
    <w:rsid w:val="005245C1"/>
    <w:rsid w:val="00524E41"/>
    <w:rsid w:val="005250EF"/>
    <w:rsid w:val="00526248"/>
    <w:rsid w:val="005265A2"/>
    <w:rsid w:val="005267CC"/>
    <w:rsid w:val="00527161"/>
    <w:rsid w:val="00527DBB"/>
    <w:rsid w:val="00530288"/>
    <w:rsid w:val="005306BF"/>
    <w:rsid w:val="005313DF"/>
    <w:rsid w:val="0053195E"/>
    <w:rsid w:val="00531D9C"/>
    <w:rsid w:val="005320A7"/>
    <w:rsid w:val="0053226C"/>
    <w:rsid w:val="005322F1"/>
    <w:rsid w:val="0053254E"/>
    <w:rsid w:val="00532CC0"/>
    <w:rsid w:val="00532DBD"/>
    <w:rsid w:val="00532E4C"/>
    <w:rsid w:val="00533202"/>
    <w:rsid w:val="00533744"/>
    <w:rsid w:val="00534082"/>
    <w:rsid w:val="0053432A"/>
    <w:rsid w:val="0053458B"/>
    <w:rsid w:val="0053459E"/>
    <w:rsid w:val="005348F4"/>
    <w:rsid w:val="005348FD"/>
    <w:rsid w:val="00534ADC"/>
    <w:rsid w:val="00534D74"/>
    <w:rsid w:val="005351F5"/>
    <w:rsid w:val="005353A5"/>
    <w:rsid w:val="0053546D"/>
    <w:rsid w:val="00536F41"/>
    <w:rsid w:val="00536FE1"/>
    <w:rsid w:val="00537A13"/>
    <w:rsid w:val="00537A3E"/>
    <w:rsid w:val="00537E4A"/>
    <w:rsid w:val="00540F10"/>
    <w:rsid w:val="005415EC"/>
    <w:rsid w:val="0054162B"/>
    <w:rsid w:val="00541793"/>
    <w:rsid w:val="00541CC5"/>
    <w:rsid w:val="005420E7"/>
    <w:rsid w:val="005432E8"/>
    <w:rsid w:val="00543DB7"/>
    <w:rsid w:val="00544306"/>
    <w:rsid w:val="005446CD"/>
    <w:rsid w:val="0054483B"/>
    <w:rsid w:val="00545030"/>
    <w:rsid w:val="00545AD7"/>
    <w:rsid w:val="00545D9D"/>
    <w:rsid w:val="00545DD6"/>
    <w:rsid w:val="00545DF8"/>
    <w:rsid w:val="00545E07"/>
    <w:rsid w:val="00546EB4"/>
    <w:rsid w:val="00546F47"/>
    <w:rsid w:val="00547574"/>
    <w:rsid w:val="00547CF6"/>
    <w:rsid w:val="00547D4A"/>
    <w:rsid w:val="00550012"/>
    <w:rsid w:val="005503B1"/>
    <w:rsid w:val="005511E9"/>
    <w:rsid w:val="00551A65"/>
    <w:rsid w:val="00551A99"/>
    <w:rsid w:val="00551FCD"/>
    <w:rsid w:val="0055299A"/>
    <w:rsid w:val="00553227"/>
    <w:rsid w:val="00553A21"/>
    <w:rsid w:val="00553D79"/>
    <w:rsid w:val="00553E97"/>
    <w:rsid w:val="00554204"/>
    <w:rsid w:val="005550E2"/>
    <w:rsid w:val="0055523E"/>
    <w:rsid w:val="005554F6"/>
    <w:rsid w:val="00555654"/>
    <w:rsid w:val="005556DD"/>
    <w:rsid w:val="00555758"/>
    <w:rsid w:val="00555E69"/>
    <w:rsid w:val="00555F90"/>
    <w:rsid w:val="00556228"/>
    <w:rsid w:val="0055657C"/>
    <w:rsid w:val="0055667D"/>
    <w:rsid w:val="00557850"/>
    <w:rsid w:val="00560CC7"/>
    <w:rsid w:val="00561CEA"/>
    <w:rsid w:val="00562C71"/>
    <w:rsid w:val="00563530"/>
    <w:rsid w:val="00563649"/>
    <w:rsid w:val="00563C60"/>
    <w:rsid w:val="00564313"/>
    <w:rsid w:val="00564443"/>
    <w:rsid w:val="00564BC0"/>
    <w:rsid w:val="00564D48"/>
    <w:rsid w:val="005659AF"/>
    <w:rsid w:val="00565BB7"/>
    <w:rsid w:val="00565C42"/>
    <w:rsid w:val="005662EC"/>
    <w:rsid w:val="00566A65"/>
    <w:rsid w:val="00566B89"/>
    <w:rsid w:val="00570088"/>
    <w:rsid w:val="00570AE2"/>
    <w:rsid w:val="00570D38"/>
    <w:rsid w:val="005712D7"/>
    <w:rsid w:val="00571B6B"/>
    <w:rsid w:val="00571BF9"/>
    <w:rsid w:val="00572058"/>
    <w:rsid w:val="00572576"/>
    <w:rsid w:val="00572BFC"/>
    <w:rsid w:val="00572D5B"/>
    <w:rsid w:val="0057352F"/>
    <w:rsid w:val="005738F5"/>
    <w:rsid w:val="00573E39"/>
    <w:rsid w:val="00574D93"/>
    <w:rsid w:val="00575298"/>
    <w:rsid w:val="005756D5"/>
    <w:rsid w:val="005757F8"/>
    <w:rsid w:val="00575899"/>
    <w:rsid w:val="00576D4C"/>
    <w:rsid w:val="00577392"/>
    <w:rsid w:val="005779E8"/>
    <w:rsid w:val="00577DF4"/>
    <w:rsid w:val="00580760"/>
    <w:rsid w:val="005807C5"/>
    <w:rsid w:val="0058080D"/>
    <w:rsid w:val="00581D81"/>
    <w:rsid w:val="00582387"/>
    <w:rsid w:val="00582B9D"/>
    <w:rsid w:val="0058341C"/>
    <w:rsid w:val="005837EE"/>
    <w:rsid w:val="00585146"/>
    <w:rsid w:val="00585B95"/>
    <w:rsid w:val="00585EA9"/>
    <w:rsid w:val="00586398"/>
    <w:rsid w:val="005870BC"/>
    <w:rsid w:val="00587519"/>
    <w:rsid w:val="00587982"/>
    <w:rsid w:val="00587CB2"/>
    <w:rsid w:val="005900BE"/>
    <w:rsid w:val="005901DC"/>
    <w:rsid w:val="0059020F"/>
    <w:rsid w:val="0059144D"/>
    <w:rsid w:val="005916BA"/>
    <w:rsid w:val="0059194A"/>
    <w:rsid w:val="0059214E"/>
    <w:rsid w:val="00592290"/>
    <w:rsid w:val="00592B76"/>
    <w:rsid w:val="0059313F"/>
    <w:rsid w:val="00593ACC"/>
    <w:rsid w:val="00593E66"/>
    <w:rsid w:val="005946F0"/>
    <w:rsid w:val="00594A05"/>
    <w:rsid w:val="00594A44"/>
    <w:rsid w:val="00594CA1"/>
    <w:rsid w:val="00594E69"/>
    <w:rsid w:val="00595C86"/>
    <w:rsid w:val="005963B2"/>
    <w:rsid w:val="005966A7"/>
    <w:rsid w:val="00596AD4"/>
    <w:rsid w:val="005973D0"/>
    <w:rsid w:val="00597435"/>
    <w:rsid w:val="0059748C"/>
    <w:rsid w:val="005977CA"/>
    <w:rsid w:val="00597912"/>
    <w:rsid w:val="00597EF5"/>
    <w:rsid w:val="005A0A23"/>
    <w:rsid w:val="005A0CB3"/>
    <w:rsid w:val="005A0EF0"/>
    <w:rsid w:val="005A0F0A"/>
    <w:rsid w:val="005A0F16"/>
    <w:rsid w:val="005A1184"/>
    <w:rsid w:val="005A1740"/>
    <w:rsid w:val="005A3196"/>
    <w:rsid w:val="005A349B"/>
    <w:rsid w:val="005A3FDC"/>
    <w:rsid w:val="005A41B9"/>
    <w:rsid w:val="005A4606"/>
    <w:rsid w:val="005A7885"/>
    <w:rsid w:val="005A7E4E"/>
    <w:rsid w:val="005A7E80"/>
    <w:rsid w:val="005B00DA"/>
    <w:rsid w:val="005B1245"/>
    <w:rsid w:val="005B13A3"/>
    <w:rsid w:val="005B1FF4"/>
    <w:rsid w:val="005B23D2"/>
    <w:rsid w:val="005B43AA"/>
    <w:rsid w:val="005B4E50"/>
    <w:rsid w:val="005B5372"/>
    <w:rsid w:val="005B55B7"/>
    <w:rsid w:val="005B5CAD"/>
    <w:rsid w:val="005B60A7"/>
    <w:rsid w:val="005B647F"/>
    <w:rsid w:val="005B6ECA"/>
    <w:rsid w:val="005B6F7F"/>
    <w:rsid w:val="005C04C9"/>
    <w:rsid w:val="005C061E"/>
    <w:rsid w:val="005C1424"/>
    <w:rsid w:val="005C16E5"/>
    <w:rsid w:val="005C28A1"/>
    <w:rsid w:val="005C29D9"/>
    <w:rsid w:val="005C2E86"/>
    <w:rsid w:val="005C3556"/>
    <w:rsid w:val="005C4B6D"/>
    <w:rsid w:val="005C4D50"/>
    <w:rsid w:val="005C50AD"/>
    <w:rsid w:val="005C52B4"/>
    <w:rsid w:val="005C52ED"/>
    <w:rsid w:val="005C5C14"/>
    <w:rsid w:val="005C5E9F"/>
    <w:rsid w:val="005C60E3"/>
    <w:rsid w:val="005C62EC"/>
    <w:rsid w:val="005C648A"/>
    <w:rsid w:val="005C6FEA"/>
    <w:rsid w:val="005C7C64"/>
    <w:rsid w:val="005D0CD7"/>
    <w:rsid w:val="005D16C2"/>
    <w:rsid w:val="005D20D4"/>
    <w:rsid w:val="005D24EB"/>
    <w:rsid w:val="005D2F94"/>
    <w:rsid w:val="005D31CA"/>
    <w:rsid w:val="005D404A"/>
    <w:rsid w:val="005D5E33"/>
    <w:rsid w:val="005D5F6F"/>
    <w:rsid w:val="005D6456"/>
    <w:rsid w:val="005D667D"/>
    <w:rsid w:val="005D6E16"/>
    <w:rsid w:val="005D6FA6"/>
    <w:rsid w:val="005D7819"/>
    <w:rsid w:val="005D7ACA"/>
    <w:rsid w:val="005D7E8C"/>
    <w:rsid w:val="005E015F"/>
    <w:rsid w:val="005E0A75"/>
    <w:rsid w:val="005E1A16"/>
    <w:rsid w:val="005E2491"/>
    <w:rsid w:val="005E2948"/>
    <w:rsid w:val="005E2FFC"/>
    <w:rsid w:val="005E3E2F"/>
    <w:rsid w:val="005E3F61"/>
    <w:rsid w:val="005E4066"/>
    <w:rsid w:val="005E454B"/>
    <w:rsid w:val="005E5391"/>
    <w:rsid w:val="005E5A35"/>
    <w:rsid w:val="005E5D74"/>
    <w:rsid w:val="005E6158"/>
    <w:rsid w:val="005E6664"/>
    <w:rsid w:val="005E66A7"/>
    <w:rsid w:val="005E687F"/>
    <w:rsid w:val="005E6A65"/>
    <w:rsid w:val="005E72D2"/>
    <w:rsid w:val="005E7364"/>
    <w:rsid w:val="005E79A4"/>
    <w:rsid w:val="005E7C52"/>
    <w:rsid w:val="005F04CA"/>
    <w:rsid w:val="005F07BB"/>
    <w:rsid w:val="005F0B9D"/>
    <w:rsid w:val="005F1357"/>
    <w:rsid w:val="005F1F33"/>
    <w:rsid w:val="005F1FB8"/>
    <w:rsid w:val="005F3148"/>
    <w:rsid w:val="005F3301"/>
    <w:rsid w:val="005F33F4"/>
    <w:rsid w:val="005F379D"/>
    <w:rsid w:val="005F3807"/>
    <w:rsid w:val="005F3DA8"/>
    <w:rsid w:val="005F3EAA"/>
    <w:rsid w:val="005F4E84"/>
    <w:rsid w:val="005F4FA0"/>
    <w:rsid w:val="005F5052"/>
    <w:rsid w:val="005F511A"/>
    <w:rsid w:val="005F5604"/>
    <w:rsid w:val="005F659E"/>
    <w:rsid w:val="00600072"/>
    <w:rsid w:val="00600BCD"/>
    <w:rsid w:val="006012F9"/>
    <w:rsid w:val="006015FE"/>
    <w:rsid w:val="006023DD"/>
    <w:rsid w:val="006030A2"/>
    <w:rsid w:val="00603507"/>
    <w:rsid w:val="00603DEC"/>
    <w:rsid w:val="00604A0B"/>
    <w:rsid w:val="00604FBE"/>
    <w:rsid w:val="0060536B"/>
    <w:rsid w:val="006053BA"/>
    <w:rsid w:val="0060541D"/>
    <w:rsid w:val="0060555C"/>
    <w:rsid w:val="00605972"/>
    <w:rsid w:val="00605ADD"/>
    <w:rsid w:val="00605E4B"/>
    <w:rsid w:val="0060600B"/>
    <w:rsid w:val="00606F5D"/>
    <w:rsid w:val="0061041A"/>
    <w:rsid w:val="00610B2E"/>
    <w:rsid w:val="006119FC"/>
    <w:rsid w:val="00611DBA"/>
    <w:rsid w:val="00612942"/>
    <w:rsid w:val="00612F29"/>
    <w:rsid w:val="00613E68"/>
    <w:rsid w:val="00613F65"/>
    <w:rsid w:val="00614266"/>
    <w:rsid w:val="00614F3D"/>
    <w:rsid w:val="00614F72"/>
    <w:rsid w:val="00615814"/>
    <w:rsid w:val="00615EAC"/>
    <w:rsid w:val="00616C71"/>
    <w:rsid w:val="006200E2"/>
    <w:rsid w:val="0062042A"/>
    <w:rsid w:val="00620548"/>
    <w:rsid w:val="00620D2C"/>
    <w:rsid w:val="0062116E"/>
    <w:rsid w:val="00621402"/>
    <w:rsid w:val="00621435"/>
    <w:rsid w:val="0062154A"/>
    <w:rsid w:val="006222C4"/>
    <w:rsid w:val="00622546"/>
    <w:rsid w:val="006238C2"/>
    <w:rsid w:val="00624316"/>
    <w:rsid w:val="00624506"/>
    <w:rsid w:val="00625485"/>
    <w:rsid w:val="006255B3"/>
    <w:rsid w:val="00625DBA"/>
    <w:rsid w:val="00626779"/>
    <w:rsid w:val="00626BC3"/>
    <w:rsid w:val="00626C16"/>
    <w:rsid w:val="0062753A"/>
    <w:rsid w:val="006275B3"/>
    <w:rsid w:val="00627824"/>
    <w:rsid w:val="00630C9C"/>
    <w:rsid w:val="00630D80"/>
    <w:rsid w:val="00630DAB"/>
    <w:rsid w:val="00630F8B"/>
    <w:rsid w:val="006312CD"/>
    <w:rsid w:val="00631797"/>
    <w:rsid w:val="00631E82"/>
    <w:rsid w:val="00632966"/>
    <w:rsid w:val="00632E50"/>
    <w:rsid w:val="00632ED4"/>
    <w:rsid w:val="00632FE8"/>
    <w:rsid w:val="00633093"/>
    <w:rsid w:val="00633756"/>
    <w:rsid w:val="006346A4"/>
    <w:rsid w:val="006346FA"/>
    <w:rsid w:val="00634886"/>
    <w:rsid w:val="00634950"/>
    <w:rsid w:val="0063546F"/>
    <w:rsid w:val="006361EA"/>
    <w:rsid w:val="006370FC"/>
    <w:rsid w:val="00640C91"/>
    <w:rsid w:val="00640FFC"/>
    <w:rsid w:val="00641386"/>
    <w:rsid w:val="00641CEE"/>
    <w:rsid w:val="0064244F"/>
    <w:rsid w:val="00642462"/>
    <w:rsid w:val="00642EFB"/>
    <w:rsid w:val="00643125"/>
    <w:rsid w:val="006436FE"/>
    <w:rsid w:val="00643705"/>
    <w:rsid w:val="00643EBC"/>
    <w:rsid w:val="00644C19"/>
    <w:rsid w:val="00645601"/>
    <w:rsid w:val="006465ED"/>
    <w:rsid w:val="00646ADE"/>
    <w:rsid w:val="00647037"/>
    <w:rsid w:val="00647DBF"/>
    <w:rsid w:val="006507E9"/>
    <w:rsid w:val="00650ADB"/>
    <w:rsid w:val="006515B4"/>
    <w:rsid w:val="006522CE"/>
    <w:rsid w:val="00653384"/>
    <w:rsid w:val="00653470"/>
    <w:rsid w:val="00654744"/>
    <w:rsid w:val="006548E5"/>
    <w:rsid w:val="0065503A"/>
    <w:rsid w:val="006558B1"/>
    <w:rsid w:val="00655AC3"/>
    <w:rsid w:val="00656627"/>
    <w:rsid w:val="00656916"/>
    <w:rsid w:val="00656AC0"/>
    <w:rsid w:val="0065738F"/>
    <w:rsid w:val="00657E9E"/>
    <w:rsid w:val="00660038"/>
    <w:rsid w:val="006603A7"/>
    <w:rsid w:val="00660685"/>
    <w:rsid w:val="00660803"/>
    <w:rsid w:val="00660C03"/>
    <w:rsid w:val="00660D64"/>
    <w:rsid w:val="00660E39"/>
    <w:rsid w:val="00660F44"/>
    <w:rsid w:val="00661118"/>
    <w:rsid w:val="006611AC"/>
    <w:rsid w:val="00662574"/>
    <w:rsid w:val="0066298E"/>
    <w:rsid w:val="00663E02"/>
    <w:rsid w:val="0066401C"/>
    <w:rsid w:val="00664AC6"/>
    <w:rsid w:val="006652AC"/>
    <w:rsid w:val="00665DE7"/>
    <w:rsid w:val="006662B0"/>
    <w:rsid w:val="00666351"/>
    <w:rsid w:val="006667DF"/>
    <w:rsid w:val="00666A03"/>
    <w:rsid w:val="00670269"/>
    <w:rsid w:val="00670AC3"/>
    <w:rsid w:val="00670AD5"/>
    <w:rsid w:val="00670BA6"/>
    <w:rsid w:val="00670CA6"/>
    <w:rsid w:val="00670E2E"/>
    <w:rsid w:val="00671991"/>
    <w:rsid w:val="00671D69"/>
    <w:rsid w:val="00673837"/>
    <w:rsid w:val="00673A6B"/>
    <w:rsid w:val="00673C05"/>
    <w:rsid w:val="0067463C"/>
    <w:rsid w:val="00674A04"/>
    <w:rsid w:val="00674A76"/>
    <w:rsid w:val="00675245"/>
    <w:rsid w:val="006756FA"/>
    <w:rsid w:val="00675815"/>
    <w:rsid w:val="00675E48"/>
    <w:rsid w:val="006768FD"/>
    <w:rsid w:val="00676B84"/>
    <w:rsid w:val="00677F09"/>
    <w:rsid w:val="006806E9"/>
    <w:rsid w:val="0068135A"/>
    <w:rsid w:val="00681424"/>
    <w:rsid w:val="00682074"/>
    <w:rsid w:val="00682A57"/>
    <w:rsid w:val="00683198"/>
    <w:rsid w:val="00683244"/>
    <w:rsid w:val="00683AC9"/>
    <w:rsid w:val="00683AE3"/>
    <w:rsid w:val="00684574"/>
    <w:rsid w:val="00685381"/>
    <w:rsid w:val="006854D5"/>
    <w:rsid w:val="00686631"/>
    <w:rsid w:val="0069016A"/>
    <w:rsid w:val="0069035F"/>
    <w:rsid w:val="00690658"/>
    <w:rsid w:val="006906F9"/>
    <w:rsid w:val="00690894"/>
    <w:rsid w:val="00690DBB"/>
    <w:rsid w:val="00692DC9"/>
    <w:rsid w:val="00693A14"/>
    <w:rsid w:val="00693B6E"/>
    <w:rsid w:val="006942F6"/>
    <w:rsid w:val="006949A2"/>
    <w:rsid w:val="00694B23"/>
    <w:rsid w:val="00694D7B"/>
    <w:rsid w:val="00695971"/>
    <w:rsid w:val="00695C1A"/>
    <w:rsid w:val="00695D10"/>
    <w:rsid w:val="006964BE"/>
    <w:rsid w:val="0069690A"/>
    <w:rsid w:val="00696FF7"/>
    <w:rsid w:val="006975E9"/>
    <w:rsid w:val="0069761E"/>
    <w:rsid w:val="00697831"/>
    <w:rsid w:val="00697869"/>
    <w:rsid w:val="006A1FD9"/>
    <w:rsid w:val="006A22C4"/>
    <w:rsid w:val="006A3743"/>
    <w:rsid w:val="006A41F0"/>
    <w:rsid w:val="006A436C"/>
    <w:rsid w:val="006A43C5"/>
    <w:rsid w:val="006A440F"/>
    <w:rsid w:val="006A446C"/>
    <w:rsid w:val="006A467A"/>
    <w:rsid w:val="006A4E5F"/>
    <w:rsid w:val="006A50F8"/>
    <w:rsid w:val="006A53B9"/>
    <w:rsid w:val="006A5F95"/>
    <w:rsid w:val="006B02CE"/>
    <w:rsid w:val="006B0849"/>
    <w:rsid w:val="006B09CF"/>
    <w:rsid w:val="006B10A8"/>
    <w:rsid w:val="006B1525"/>
    <w:rsid w:val="006B1864"/>
    <w:rsid w:val="006B1DA8"/>
    <w:rsid w:val="006B2481"/>
    <w:rsid w:val="006B3E65"/>
    <w:rsid w:val="006B4A23"/>
    <w:rsid w:val="006B4B35"/>
    <w:rsid w:val="006B511D"/>
    <w:rsid w:val="006B5B7F"/>
    <w:rsid w:val="006B5BA4"/>
    <w:rsid w:val="006B61F5"/>
    <w:rsid w:val="006B6A4E"/>
    <w:rsid w:val="006B74E8"/>
    <w:rsid w:val="006B7746"/>
    <w:rsid w:val="006B7C7B"/>
    <w:rsid w:val="006B7CC8"/>
    <w:rsid w:val="006B7FDE"/>
    <w:rsid w:val="006C006A"/>
    <w:rsid w:val="006C0640"/>
    <w:rsid w:val="006C0A36"/>
    <w:rsid w:val="006C119A"/>
    <w:rsid w:val="006C1F2E"/>
    <w:rsid w:val="006C224F"/>
    <w:rsid w:val="006C2D9A"/>
    <w:rsid w:val="006C3268"/>
    <w:rsid w:val="006C3776"/>
    <w:rsid w:val="006C3F30"/>
    <w:rsid w:val="006C461A"/>
    <w:rsid w:val="006C4736"/>
    <w:rsid w:val="006C4B50"/>
    <w:rsid w:val="006C5282"/>
    <w:rsid w:val="006C5D89"/>
    <w:rsid w:val="006C5F6D"/>
    <w:rsid w:val="006C65B9"/>
    <w:rsid w:val="006C6943"/>
    <w:rsid w:val="006C6BCF"/>
    <w:rsid w:val="006C6DF6"/>
    <w:rsid w:val="006C7C73"/>
    <w:rsid w:val="006D0298"/>
    <w:rsid w:val="006D095E"/>
    <w:rsid w:val="006D0B01"/>
    <w:rsid w:val="006D0BCB"/>
    <w:rsid w:val="006D0C77"/>
    <w:rsid w:val="006D0C79"/>
    <w:rsid w:val="006D180A"/>
    <w:rsid w:val="006D1AF0"/>
    <w:rsid w:val="006D1C32"/>
    <w:rsid w:val="006D2C31"/>
    <w:rsid w:val="006D3639"/>
    <w:rsid w:val="006D3839"/>
    <w:rsid w:val="006D3ADD"/>
    <w:rsid w:val="006D3CDB"/>
    <w:rsid w:val="006D422E"/>
    <w:rsid w:val="006D449F"/>
    <w:rsid w:val="006D5018"/>
    <w:rsid w:val="006D527B"/>
    <w:rsid w:val="006D624A"/>
    <w:rsid w:val="006D70C8"/>
    <w:rsid w:val="006D7262"/>
    <w:rsid w:val="006D755E"/>
    <w:rsid w:val="006D76D0"/>
    <w:rsid w:val="006E06F3"/>
    <w:rsid w:val="006E0869"/>
    <w:rsid w:val="006E0A7C"/>
    <w:rsid w:val="006E0B60"/>
    <w:rsid w:val="006E0DEF"/>
    <w:rsid w:val="006E2EBB"/>
    <w:rsid w:val="006E467C"/>
    <w:rsid w:val="006E55AB"/>
    <w:rsid w:val="006E5B47"/>
    <w:rsid w:val="006E5BB3"/>
    <w:rsid w:val="006E5E56"/>
    <w:rsid w:val="006E5EAC"/>
    <w:rsid w:val="006E5F36"/>
    <w:rsid w:val="006E5F8A"/>
    <w:rsid w:val="006E68A3"/>
    <w:rsid w:val="006F07AA"/>
    <w:rsid w:val="006F23AB"/>
    <w:rsid w:val="006F2686"/>
    <w:rsid w:val="006F26D3"/>
    <w:rsid w:val="006F2CC5"/>
    <w:rsid w:val="006F2DC0"/>
    <w:rsid w:val="006F38E5"/>
    <w:rsid w:val="006F3A9E"/>
    <w:rsid w:val="006F3AEE"/>
    <w:rsid w:val="006F4963"/>
    <w:rsid w:val="006F4D65"/>
    <w:rsid w:val="006F5193"/>
    <w:rsid w:val="006F5267"/>
    <w:rsid w:val="006F672D"/>
    <w:rsid w:val="006F6941"/>
    <w:rsid w:val="006F6A81"/>
    <w:rsid w:val="006F6F5D"/>
    <w:rsid w:val="006F7064"/>
    <w:rsid w:val="00700413"/>
    <w:rsid w:val="00701105"/>
    <w:rsid w:val="0070125B"/>
    <w:rsid w:val="00701572"/>
    <w:rsid w:val="0070178D"/>
    <w:rsid w:val="00702162"/>
    <w:rsid w:val="007024EF"/>
    <w:rsid w:val="00702739"/>
    <w:rsid w:val="0070274B"/>
    <w:rsid w:val="00702EDE"/>
    <w:rsid w:val="00703423"/>
    <w:rsid w:val="00703486"/>
    <w:rsid w:val="007035B2"/>
    <w:rsid w:val="00703CCF"/>
    <w:rsid w:val="00704681"/>
    <w:rsid w:val="0070504B"/>
    <w:rsid w:val="007052F7"/>
    <w:rsid w:val="00705CED"/>
    <w:rsid w:val="007062A1"/>
    <w:rsid w:val="007066ED"/>
    <w:rsid w:val="00706A70"/>
    <w:rsid w:val="00710030"/>
    <w:rsid w:val="00710211"/>
    <w:rsid w:val="0071074F"/>
    <w:rsid w:val="00710FD8"/>
    <w:rsid w:val="0071164C"/>
    <w:rsid w:val="007119A2"/>
    <w:rsid w:val="00712052"/>
    <w:rsid w:val="00712E7A"/>
    <w:rsid w:val="0071317E"/>
    <w:rsid w:val="007135D7"/>
    <w:rsid w:val="00713C99"/>
    <w:rsid w:val="00713E39"/>
    <w:rsid w:val="00715104"/>
    <w:rsid w:val="00715440"/>
    <w:rsid w:val="00715594"/>
    <w:rsid w:val="00716132"/>
    <w:rsid w:val="0071634C"/>
    <w:rsid w:val="007164F4"/>
    <w:rsid w:val="007165BB"/>
    <w:rsid w:val="00716EE1"/>
    <w:rsid w:val="0071752F"/>
    <w:rsid w:val="00717DBF"/>
    <w:rsid w:val="00717E1B"/>
    <w:rsid w:val="00720091"/>
    <w:rsid w:val="0072083B"/>
    <w:rsid w:val="00720A69"/>
    <w:rsid w:val="00721366"/>
    <w:rsid w:val="00721CFA"/>
    <w:rsid w:val="00721EAE"/>
    <w:rsid w:val="00722913"/>
    <w:rsid w:val="00722C97"/>
    <w:rsid w:val="00723496"/>
    <w:rsid w:val="007239DF"/>
    <w:rsid w:val="00723D99"/>
    <w:rsid w:val="00724083"/>
    <w:rsid w:val="00725D3A"/>
    <w:rsid w:val="0072606A"/>
    <w:rsid w:val="0072671A"/>
    <w:rsid w:val="00726CA6"/>
    <w:rsid w:val="00726DAD"/>
    <w:rsid w:val="0072752F"/>
    <w:rsid w:val="007276F1"/>
    <w:rsid w:val="007279E9"/>
    <w:rsid w:val="00727CB7"/>
    <w:rsid w:val="00727E42"/>
    <w:rsid w:val="00727ED3"/>
    <w:rsid w:val="00730926"/>
    <w:rsid w:val="0073160D"/>
    <w:rsid w:val="00731F05"/>
    <w:rsid w:val="00732185"/>
    <w:rsid w:val="00732235"/>
    <w:rsid w:val="00732569"/>
    <w:rsid w:val="00732EFC"/>
    <w:rsid w:val="00732FAB"/>
    <w:rsid w:val="007338EC"/>
    <w:rsid w:val="0073393F"/>
    <w:rsid w:val="00733AA2"/>
    <w:rsid w:val="00734371"/>
    <w:rsid w:val="007351FD"/>
    <w:rsid w:val="00735C9A"/>
    <w:rsid w:val="00735F29"/>
    <w:rsid w:val="0073648B"/>
    <w:rsid w:val="00736B97"/>
    <w:rsid w:val="00736D4C"/>
    <w:rsid w:val="007373D7"/>
    <w:rsid w:val="00737DBB"/>
    <w:rsid w:val="00740091"/>
    <w:rsid w:val="00740C40"/>
    <w:rsid w:val="00740CEA"/>
    <w:rsid w:val="00741585"/>
    <w:rsid w:val="00741613"/>
    <w:rsid w:val="00741942"/>
    <w:rsid w:val="00741ABE"/>
    <w:rsid w:val="00742E26"/>
    <w:rsid w:val="00743CE9"/>
    <w:rsid w:val="00743E82"/>
    <w:rsid w:val="00745349"/>
    <w:rsid w:val="00745E6D"/>
    <w:rsid w:val="00745EFF"/>
    <w:rsid w:val="00746100"/>
    <w:rsid w:val="00746947"/>
    <w:rsid w:val="0074747F"/>
    <w:rsid w:val="00750397"/>
    <w:rsid w:val="00750993"/>
    <w:rsid w:val="00751405"/>
    <w:rsid w:val="00751786"/>
    <w:rsid w:val="0075193B"/>
    <w:rsid w:val="00751A42"/>
    <w:rsid w:val="00751C9B"/>
    <w:rsid w:val="00751D0B"/>
    <w:rsid w:val="00752046"/>
    <w:rsid w:val="0075216E"/>
    <w:rsid w:val="007530EE"/>
    <w:rsid w:val="007531E1"/>
    <w:rsid w:val="0075341B"/>
    <w:rsid w:val="00753B02"/>
    <w:rsid w:val="00753B75"/>
    <w:rsid w:val="00753F3D"/>
    <w:rsid w:val="00754FF8"/>
    <w:rsid w:val="00755AC1"/>
    <w:rsid w:val="00756427"/>
    <w:rsid w:val="00756E9D"/>
    <w:rsid w:val="00756ED1"/>
    <w:rsid w:val="00757D4D"/>
    <w:rsid w:val="00761290"/>
    <w:rsid w:val="00762564"/>
    <w:rsid w:val="00762F1F"/>
    <w:rsid w:val="0076334F"/>
    <w:rsid w:val="00763596"/>
    <w:rsid w:val="0076397A"/>
    <w:rsid w:val="00763BBD"/>
    <w:rsid w:val="00763F41"/>
    <w:rsid w:val="007640C4"/>
    <w:rsid w:val="00764339"/>
    <w:rsid w:val="00764391"/>
    <w:rsid w:val="007654B5"/>
    <w:rsid w:val="00765F59"/>
    <w:rsid w:val="007665CA"/>
    <w:rsid w:val="00766667"/>
    <w:rsid w:val="00766E1E"/>
    <w:rsid w:val="00767BFE"/>
    <w:rsid w:val="00767F7C"/>
    <w:rsid w:val="007704AB"/>
    <w:rsid w:val="00770A08"/>
    <w:rsid w:val="00770C8F"/>
    <w:rsid w:val="00771A3C"/>
    <w:rsid w:val="00771BBC"/>
    <w:rsid w:val="007721F3"/>
    <w:rsid w:val="00772458"/>
    <w:rsid w:val="00772BF8"/>
    <w:rsid w:val="007734BE"/>
    <w:rsid w:val="00773CBE"/>
    <w:rsid w:val="00775236"/>
    <w:rsid w:val="007755B9"/>
    <w:rsid w:val="007756F6"/>
    <w:rsid w:val="0077585A"/>
    <w:rsid w:val="00775913"/>
    <w:rsid w:val="00775CEA"/>
    <w:rsid w:val="0077652C"/>
    <w:rsid w:val="0077665B"/>
    <w:rsid w:val="00776B91"/>
    <w:rsid w:val="00777FFD"/>
    <w:rsid w:val="007803EA"/>
    <w:rsid w:val="00780BC2"/>
    <w:rsid w:val="007812BB"/>
    <w:rsid w:val="0078158A"/>
    <w:rsid w:val="00781C10"/>
    <w:rsid w:val="00781F4C"/>
    <w:rsid w:val="007825CA"/>
    <w:rsid w:val="007842BB"/>
    <w:rsid w:val="00784B72"/>
    <w:rsid w:val="0078631B"/>
    <w:rsid w:val="0078673C"/>
    <w:rsid w:val="00786D03"/>
    <w:rsid w:val="00786E8E"/>
    <w:rsid w:val="007871DF"/>
    <w:rsid w:val="00787502"/>
    <w:rsid w:val="0078781A"/>
    <w:rsid w:val="007879CB"/>
    <w:rsid w:val="00787B20"/>
    <w:rsid w:val="00787BFC"/>
    <w:rsid w:val="00790290"/>
    <w:rsid w:val="0079076B"/>
    <w:rsid w:val="00791B67"/>
    <w:rsid w:val="007926F5"/>
    <w:rsid w:val="007929A9"/>
    <w:rsid w:val="00793084"/>
    <w:rsid w:val="0079344D"/>
    <w:rsid w:val="00793668"/>
    <w:rsid w:val="0079457E"/>
    <w:rsid w:val="0079491D"/>
    <w:rsid w:val="007949AF"/>
    <w:rsid w:val="007949EC"/>
    <w:rsid w:val="00794E59"/>
    <w:rsid w:val="00795959"/>
    <w:rsid w:val="00796007"/>
    <w:rsid w:val="00797058"/>
    <w:rsid w:val="00797389"/>
    <w:rsid w:val="0079753E"/>
    <w:rsid w:val="00797B2A"/>
    <w:rsid w:val="007A0235"/>
    <w:rsid w:val="007A03C5"/>
    <w:rsid w:val="007A04CD"/>
    <w:rsid w:val="007A08C8"/>
    <w:rsid w:val="007A0A7C"/>
    <w:rsid w:val="007A0B6E"/>
    <w:rsid w:val="007A1012"/>
    <w:rsid w:val="007A18A3"/>
    <w:rsid w:val="007A19FD"/>
    <w:rsid w:val="007A2165"/>
    <w:rsid w:val="007A34C8"/>
    <w:rsid w:val="007A34F2"/>
    <w:rsid w:val="007A3D95"/>
    <w:rsid w:val="007A3F88"/>
    <w:rsid w:val="007A4149"/>
    <w:rsid w:val="007A4333"/>
    <w:rsid w:val="007A528D"/>
    <w:rsid w:val="007A6847"/>
    <w:rsid w:val="007A71DC"/>
    <w:rsid w:val="007A7BF5"/>
    <w:rsid w:val="007B0130"/>
    <w:rsid w:val="007B01C5"/>
    <w:rsid w:val="007B05C0"/>
    <w:rsid w:val="007B10B6"/>
    <w:rsid w:val="007B1830"/>
    <w:rsid w:val="007B1D27"/>
    <w:rsid w:val="007B239A"/>
    <w:rsid w:val="007B23AB"/>
    <w:rsid w:val="007B2685"/>
    <w:rsid w:val="007B297F"/>
    <w:rsid w:val="007B2A00"/>
    <w:rsid w:val="007B2DCD"/>
    <w:rsid w:val="007B326D"/>
    <w:rsid w:val="007B3B56"/>
    <w:rsid w:val="007B4223"/>
    <w:rsid w:val="007B42D7"/>
    <w:rsid w:val="007B461B"/>
    <w:rsid w:val="007B565B"/>
    <w:rsid w:val="007B56BE"/>
    <w:rsid w:val="007B57D2"/>
    <w:rsid w:val="007B5EE8"/>
    <w:rsid w:val="007B6B39"/>
    <w:rsid w:val="007B70F1"/>
    <w:rsid w:val="007C0B1D"/>
    <w:rsid w:val="007C0CB8"/>
    <w:rsid w:val="007C0DE6"/>
    <w:rsid w:val="007C135B"/>
    <w:rsid w:val="007C1ECB"/>
    <w:rsid w:val="007C21D2"/>
    <w:rsid w:val="007C2B6C"/>
    <w:rsid w:val="007C34E8"/>
    <w:rsid w:val="007C3924"/>
    <w:rsid w:val="007C4463"/>
    <w:rsid w:val="007C4712"/>
    <w:rsid w:val="007C53FD"/>
    <w:rsid w:val="007C60D1"/>
    <w:rsid w:val="007C68A4"/>
    <w:rsid w:val="007C6CBB"/>
    <w:rsid w:val="007C7C18"/>
    <w:rsid w:val="007C7E25"/>
    <w:rsid w:val="007D00A3"/>
    <w:rsid w:val="007D05B5"/>
    <w:rsid w:val="007D0E36"/>
    <w:rsid w:val="007D2B93"/>
    <w:rsid w:val="007D30FE"/>
    <w:rsid w:val="007D3669"/>
    <w:rsid w:val="007D3D50"/>
    <w:rsid w:val="007D4B66"/>
    <w:rsid w:val="007D4F65"/>
    <w:rsid w:val="007D5263"/>
    <w:rsid w:val="007D5266"/>
    <w:rsid w:val="007D5A66"/>
    <w:rsid w:val="007D64B5"/>
    <w:rsid w:val="007D666B"/>
    <w:rsid w:val="007D67EA"/>
    <w:rsid w:val="007D6845"/>
    <w:rsid w:val="007D6C81"/>
    <w:rsid w:val="007D6DF2"/>
    <w:rsid w:val="007D7C57"/>
    <w:rsid w:val="007E00BF"/>
    <w:rsid w:val="007E00D6"/>
    <w:rsid w:val="007E11A1"/>
    <w:rsid w:val="007E170E"/>
    <w:rsid w:val="007E1AAC"/>
    <w:rsid w:val="007E1D36"/>
    <w:rsid w:val="007E22AF"/>
    <w:rsid w:val="007E2517"/>
    <w:rsid w:val="007E3045"/>
    <w:rsid w:val="007E3363"/>
    <w:rsid w:val="007E3487"/>
    <w:rsid w:val="007E3F88"/>
    <w:rsid w:val="007E4384"/>
    <w:rsid w:val="007E43B4"/>
    <w:rsid w:val="007E4A52"/>
    <w:rsid w:val="007E55B3"/>
    <w:rsid w:val="007E5820"/>
    <w:rsid w:val="007E5D4A"/>
    <w:rsid w:val="007E7AFA"/>
    <w:rsid w:val="007E7EC7"/>
    <w:rsid w:val="007F02DE"/>
    <w:rsid w:val="007F0AF5"/>
    <w:rsid w:val="007F1078"/>
    <w:rsid w:val="007F16FC"/>
    <w:rsid w:val="007F20B3"/>
    <w:rsid w:val="007F235C"/>
    <w:rsid w:val="007F2367"/>
    <w:rsid w:val="007F26AE"/>
    <w:rsid w:val="007F296D"/>
    <w:rsid w:val="007F2B63"/>
    <w:rsid w:val="007F3EC0"/>
    <w:rsid w:val="007F4073"/>
    <w:rsid w:val="007F4343"/>
    <w:rsid w:val="007F4354"/>
    <w:rsid w:val="007F459B"/>
    <w:rsid w:val="007F4605"/>
    <w:rsid w:val="007F498C"/>
    <w:rsid w:val="007F4998"/>
    <w:rsid w:val="007F51D0"/>
    <w:rsid w:val="007F54E1"/>
    <w:rsid w:val="007F61C4"/>
    <w:rsid w:val="007F6BB9"/>
    <w:rsid w:val="007F7D5E"/>
    <w:rsid w:val="00800568"/>
    <w:rsid w:val="00800905"/>
    <w:rsid w:val="00800E16"/>
    <w:rsid w:val="008011D4"/>
    <w:rsid w:val="008017AB"/>
    <w:rsid w:val="00801E58"/>
    <w:rsid w:val="00802959"/>
    <w:rsid w:val="00802DF7"/>
    <w:rsid w:val="00802E01"/>
    <w:rsid w:val="00803389"/>
    <w:rsid w:val="00803D59"/>
    <w:rsid w:val="00803E1D"/>
    <w:rsid w:val="008041C8"/>
    <w:rsid w:val="00804305"/>
    <w:rsid w:val="008047A4"/>
    <w:rsid w:val="00804894"/>
    <w:rsid w:val="00805583"/>
    <w:rsid w:val="00806162"/>
    <w:rsid w:val="00806397"/>
    <w:rsid w:val="008066CA"/>
    <w:rsid w:val="00806748"/>
    <w:rsid w:val="00806B36"/>
    <w:rsid w:val="00807162"/>
    <w:rsid w:val="00807A22"/>
    <w:rsid w:val="008104E5"/>
    <w:rsid w:val="00810734"/>
    <w:rsid w:val="00810BE3"/>
    <w:rsid w:val="008111FB"/>
    <w:rsid w:val="00811CE3"/>
    <w:rsid w:val="00812732"/>
    <w:rsid w:val="00812A26"/>
    <w:rsid w:val="00812DC7"/>
    <w:rsid w:val="0081328D"/>
    <w:rsid w:val="008133D5"/>
    <w:rsid w:val="00813AE9"/>
    <w:rsid w:val="00813B58"/>
    <w:rsid w:val="00813E0D"/>
    <w:rsid w:val="008140A0"/>
    <w:rsid w:val="00814536"/>
    <w:rsid w:val="008147BE"/>
    <w:rsid w:val="00815277"/>
    <w:rsid w:val="008152E8"/>
    <w:rsid w:val="008156F8"/>
    <w:rsid w:val="0081585E"/>
    <w:rsid w:val="00815962"/>
    <w:rsid w:val="00815ACF"/>
    <w:rsid w:val="00815CAA"/>
    <w:rsid w:val="00815E4D"/>
    <w:rsid w:val="00816D6C"/>
    <w:rsid w:val="00817318"/>
    <w:rsid w:val="008177FA"/>
    <w:rsid w:val="00817A00"/>
    <w:rsid w:val="00820652"/>
    <w:rsid w:val="00820883"/>
    <w:rsid w:val="008217A4"/>
    <w:rsid w:val="0082263B"/>
    <w:rsid w:val="00823563"/>
    <w:rsid w:val="008238C1"/>
    <w:rsid w:val="008254D6"/>
    <w:rsid w:val="008255B7"/>
    <w:rsid w:val="008255DF"/>
    <w:rsid w:val="00826698"/>
    <w:rsid w:val="00826DD0"/>
    <w:rsid w:val="00826FC7"/>
    <w:rsid w:val="00827139"/>
    <w:rsid w:val="00827169"/>
    <w:rsid w:val="0082727D"/>
    <w:rsid w:val="008276E9"/>
    <w:rsid w:val="00827C73"/>
    <w:rsid w:val="00827E14"/>
    <w:rsid w:val="008306A0"/>
    <w:rsid w:val="00830755"/>
    <w:rsid w:val="008311E6"/>
    <w:rsid w:val="00831444"/>
    <w:rsid w:val="0083189E"/>
    <w:rsid w:val="008325B3"/>
    <w:rsid w:val="00833017"/>
    <w:rsid w:val="00833A26"/>
    <w:rsid w:val="00833AF6"/>
    <w:rsid w:val="00833F00"/>
    <w:rsid w:val="0083408E"/>
    <w:rsid w:val="008344CC"/>
    <w:rsid w:val="0083479E"/>
    <w:rsid w:val="00834823"/>
    <w:rsid w:val="00835CC2"/>
    <w:rsid w:val="008366E7"/>
    <w:rsid w:val="00836A64"/>
    <w:rsid w:val="00837149"/>
    <w:rsid w:val="00837801"/>
    <w:rsid w:val="00837DCA"/>
    <w:rsid w:val="00837EE0"/>
    <w:rsid w:val="0084016F"/>
    <w:rsid w:val="0084051D"/>
    <w:rsid w:val="008405F9"/>
    <w:rsid w:val="00840B88"/>
    <w:rsid w:val="00841124"/>
    <w:rsid w:val="008412FF"/>
    <w:rsid w:val="0084167E"/>
    <w:rsid w:val="00841FBC"/>
    <w:rsid w:val="008420CD"/>
    <w:rsid w:val="00842736"/>
    <w:rsid w:val="008433A8"/>
    <w:rsid w:val="00843943"/>
    <w:rsid w:val="0084525F"/>
    <w:rsid w:val="00845449"/>
    <w:rsid w:val="00845891"/>
    <w:rsid w:val="00845B2A"/>
    <w:rsid w:val="00845C4F"/>
    <w:rsid w:val="0084666A"/>
    <w:rsid w:val="00846A3C"/>
    <w:rsid w:val="00847409"/>
    <w:rsid w:val="008475EF"/>
    <w:rsid w:val="00847A62"/>
    <w:rsid w:val="00850062"/>
    <w:rsid w:val="00850109"/>
    <w:rsid w:val="00850242"/>
    <w:rsid w:val="008504B1"/>
    <w:rsid w:val="008506D2"/>
    <w:rsid w:val="00850FE1"/>
    <w:rsid w:val="008516B8"/>
    <w:rsid w:val="008519E4"/>
    <w:rsid w:val="00851A70"/>
    <w:rsid w:val="0085266D"/>
    <w:rsid w:val="0085276A"/>
    <w:rsid w:val="008527EB"/>
    <w:rsid w:val="00852C54"/>
    <w:rsid w:val="0085343B"/>
    <w:rsid w:val="00853850"/>
    <w:rsid w:val="008539E2"/>
    <w:rsid w:val="008556AC"/>
    <w:rsid w:val="0085668C"/>
    <w:rsid w:val="0085771A"/>
    <w:rsid w:val="008600F3"/>
    <w:rsid w:val="00860501"/>
    <w:rsid w:val="00860A65"/>
    <w:rsid w:val="00861383"/>
    <w:rsid w:val="00862DAD"/>
    <w:rsid w:val="0086357E"/>
    <w:rsid w:val="0086370A"/>
    <w:rsid w:val="0086459A"/>
    <w:rsid w:val="008647C3"/>
    <w:rsid w:val="00864D80"/>
    <w:rsid w:val="00864DC4"/>
    <w:rsid w:val="00865954"/>
    <w:rsid w:val="0086623D"/>
    <w:rsid w:val="00866537"/>
    <w:rsid w:val="00866D82"/>
    <w:rsid w:val="0086737D"/>
    <w:rsid w:val="00867393"/>
    <w:rsid w:val="00871418"/>
    <w:rsid w:val="0087163E"/>
    <w:rsid w:val="00871D61"/>
    <w:rsid w:val="00871E70"/>
    <w:rsid w:val="0087264D"/>
    <w:rsid w:val="00872DAE"/>
    <w:rsid w:val="008735DD"/>
    <w:rsid w:val="00873B7E"/>
    <w:rsid w:val="00874424"/>
    <w:rsid w:val="0087486F"/>
    <w:rsid w:val="00874D4E"/>
    <w:rsid w:val="00874EB4"/>
    <w:rsid w:val="00875461"/>
    <w:rsid w:val="00875A9A"/>
    <w:rsid w:val="00875DAB"/>
    <w:rsid w:val="00875E10"/>
    <w:rsid w:val="00875F28"/>
    <w:rsid w:val="0087716F"/>
    <w:rsid w:val="00877AEC"/>
    <w:rsid w:val="00880D92"/>
    <w:rsid w:val="00880DD4"/>
    <w:rsid w:val="00881C5E"/>
    <w:rsid w:val="00881E46"/>
    <w:rsid w:val="00882691"/>
    <w:rsid w:val="008828A4"/>
    <w:rsid w:val="00882B73"/>
    <w:rsid w:val="00882C5F"/>
    <w:rsid w:val="008830A0"/>
    <w:rsid w:val="008836BE"/>
    <w:rsid w:val="008836C4"/>
    <w:rsid w:val="0088468F"/>
    <w:rsid w:val="00884964"/>
    <w:rsid w:val="00884ED2"/>
    <w:rsid w:val="0088510B"/>
    <w:rsid w:val="0088562B"/>
    <w:rsid w:val="0088562E"/>
    <w:rsid w:val="00885B08"/>
    <w:rsid w:val="00886792"/>
    <w:rsid w:val="00886EDF"/>
    <w:rsid w:val="00887904"/>
    <w:rsid w:val="00887A12"/>
    <w:rsid w:val="00887F46"/>
    <w:rsid w:val="00890881"/>
    <w:rsid w:val="00890A9B"/>
    <w:rsid w:val="00890BA4"/>
    <w:rsid w:val="00890BE6"/>
    <w:rsid w:val="00890BEC"/>
    <w:rsid w:val="00891520"/>
    <w:rsid w:val="00891AAC"/>
    <w:rsid w:val="008920C1"/>
    <w:rsid w:val="008921F6"/>
    <w:rsid w:val="00892611"/>
    <w:rsid w:val="00892D82"/>
    <w:rsid w:val="008934B3"/>
    <w:rsid w:val="00893DE3"/>
    <w:rsid w:val="008940A4"/>
    <w:rsid w:val="00894ACF"/>
    <w:rsid w:val="0089590A"/>
    <w:rsid w:val="00895E9C"/>
    <w:rsid w:val="00896ECA"/>
    <w:rsid w:val="00897832"/>
    <w:rsid w:val="008A053B"/>
    <w:rsid w:val="008A064E"/>
    <w:rsid w:val="008A0EAF"/>
    <w:rsid w:val="008A175F"/>
    <w:rsid w:val="008A20DE"/>
    <w:rsid w:val="008A24A9"/>
    <w:rsid w:val="008A2749"/>
    <w:rsid w:val="008A331A"/>
    <w:rsid w:val="008A33C7"/>
    <w:rsid w:val="008A3AE1"/>
    <w:rsid w:val="008A46E3"/>
    <w:rsid w:val="008A4B39"/>
    <w:rsid w:val="008A4D7E"/>
    <w:rsid w:val="008A4DE3"/>
    <w:rsid w:val="008A5853"/>
    <w:rsid w:val="008A60B7"/>
    <w:rsid w:val="008A6581"/>
    <w:rsid w:val="008A6668"/>
    <w:rsid w:val="008A675C"/>
    <w:rsid w:val="008A6C7C"/>
    <w:rsid w:val="008A75ED"/>
    <w:rsid w:val="008A786C"/>
    <w:rsid w:val="008A7DF5"/>
    <w:rsid w:val="008B059E"/>
    <w:rsid w:val="008B0DCE"/>
    <w:rsid w:val="008B0E5C"/>
    <w:rsid w:val="008B12AB"/>
    <w:rsid w:val="008B2512"/>
    <w:rsid w:val="008B352F"/>
    <w:rsid w:val="008B36BC"/>
    <w:rsid w:val="008B461D"/>
    <w:rsid w:val="008B4CBC"/>
    <w:rsid w:val="008B4CC0"/>
    <w:rsid w:val="008B5071"/>
    <w:rsid w:val="008B5148"/>
    <w:rsid w:val="008B54D2"/>
    <w:rsid w:val="008B5610"/>
    <w:rsid w:val="008B5679"/>
    <w:rsid w:val="008B5F1B"/>
    <w:rsid w:val="008B601B"/>
    <w:rsid w:val="008B6437"/>
    <w:rsid w:val="008B6977"/>
    <w:rsid w:val="008B69A7"/>
    <w:rsid w:val="008B6AB0"/>
    <w:rsid w:val="008B6AF1"/>
    <w:rsid w:val="008B6B9E"/>
    <w:rsid w:val="008B6D1E"/>
    <w:rsid w:val="008B7990"/>
    <w:rsid w:val="008C088C"/>
    <w:rsid w:val="008C0C09"/>
    <w:rsid w:val="008C295D"/>
    <w:rsid w:val="008C2C29"/>
    <w:rsid w:val="008C3558"/>
    <w:rsid w:val="008C3ED3"/>
    <w:rsid w:val="008C4AD9"/>
    <w:rsid w:val="008C5F6A"/>
    <w:rsid w:val="008C63F2"/>
    <w:rsid w:val="008C6732"/>
    <w:rsid w:val="008C6ADB"/>
    <w:rsid w:val="008C7279"/>
    <w:rsid w:val="008C782C"/>
    <w:rsid w:val="008C78CD"/>
    <w:rsid w:val="008C7D4C"/>
    <w:rsid w:val="008C7F1C"/>
    <w:rsid w:val="008D04E3"/>
    <w:rsid w:val="008D0D76"/>
    <w:rsid w:val="008D10FE"/>
    <w:rsid w:val="008D13E1"/>
    <w:rsid w:val="008D229B"/>
    <w:rsid w:val="008D2953"/>
    <w:rsid w:val="008D2A34"/>
    <w:rsid w:val="008D355C"/>
    <w:rsid w:val="008D3D03"/>
    <w:rsid w:val="008D3FB3"/>
    <w:rsid w:val="008D4553"/>
    <w:rsid w:val="008D4837"/>
    <w:rsid w:val="008D4CF3"/>
    <w:rsid w:val="008D4D28"/>
    <w:rsid w:val="008D5144"/>
    <w:rsid w:val="008D5936"/>
    <w:rsid w:val="008D737A"/>
    <w:rsid w:val="008D738E"/>
    <w:rsid w:val="008D7F73"/>
    <w:rsid w:val="008E01E2"/>
    <w:rsid w:val="008E0DAB"/>
    <w:rsid w:val="008E163B"/>
    <w:rsid w:val="008E17F0"/>
    <w:rsid w:val="008E1BEE"/>
    <w:rsid w:val="008E2644"/>
    <w:rsid w:val="008E2E87"/>
    <w:rsid w:val="008E47F8"/>
    <w:rsid w:val="008E5FF6"/>
    <w:rsid w:val="008E6E48"/>
    <w:rsid w:val="008E6F45"/>
    <w:rsid w:val="008E76A9"/>
    <w:rsid w:val="008E7906"/>
    <w:rsid w:val="008F017E"/>
    <w:rsid w:val="008F0CE6"/>
    <w:rsid w:val="008F12C0"/>
    <w:rsid w:val="008F1532"/>
    <w:rsid w:val="008F1ABA"/>
    <w:rsid w:val="008F1FC1"/>
    <w:rsid w:val="008F298F"/>
    <w:rsid w:val="008F3014"/>
    <w:rsid w:val="008F3211"/>
    <w:rsid w:val="008F4918"/>
    <w:rsid w:val="008F51E6"/>
    <w:rsid w:val="008F531E"/>
    <w:rsid w:val="008F63C0"/>
    <w:rsid w:val="008F6932"/>
    <w:rsid w:val="008F6C0D"/>
    <w:rsid w:val="008F7584"/>
    <w:rsid w:val="008F7810"/>
    <w:rsid w:val="0090024B"/>
    <w:rsid w:val="0090060B"/>
    <w:rsid w:val="00900629"/>
    <w:rsid w:val="009006BC"/>
    <w:rsid w:val="00901937"/>
    <w:rsid w:val="00901A1F"/>
    <w:rsid w:val="00901F3A"/>
    <w:rsid w:val="0090201A"/>
    <w:rsid w:val="0090210A"/>
    <w:rsid w:val="00902CA8"/>
    <w:rsid w:val="00902EBF"/>
    <w:rsid w:val="00902F7A"/>
    <w:rsid w:val="0090302F"/>
    <w:rsid w:val="009041E2"/>
    <w:rsid w:val="009046EA"/>
    <w:rsid w:val="0090470F"/>
    <w:rsid w:val="00904BF7"/>
    <w:rsid w:val="00904E1E"/>
    <w:rsid w:val="009050C6"/>
    <w:rsid w:val="0090579E"/>
    <w:rsid w:val="00905D5A"/>
    <w:rsid w:val="00906063"/>
    <w:rsid w:val="00907C8E"/>
    <w:rsid w:val="0091039F"/>
    <w:rsid w:val="00910E79"/>
    <w:rsid w:val="00910F15"/>
    <w:rsid w:val="009110B1"/>
    <w:rsid w:val="00911467"/>
    <w:rsid w:val="0091197D"/>
    <w:rsid w:val="009126FA"/>
    <w:rsid w:val="00912F41"/>
    <w:rsid w:val="00913D87"/>
    <w:rsid w:val="00914137"/>
    <w:rsid w:val="0091493A"/>
    <w:rsid w:val="009149C5"/>
    <w:rsid w:val="00914EA2"/>
    <w:rsid w:val="009152C5"/>
    <w:rsid w:val="009159FF"/>
    <w:rsid w:val="009160C0"/>
    <w:rsid w:val="00916716"/>
    <w:rsid w:val="0091747F"/>
    <w:rsid w:val="009203CF"/>
    <w:rsid w:val="00920630"/>
    <w:rsid w:val="009206A7"/>
    <w:rsid w:val="00920C22"/>
    <w:rsid w:val="00920FD7"/>
    <w:rsid w:val="00921272"/>
    <w:rsid w:val="009214BB"/>
    <w:rsid w:val="009221F1"/>
    <w:rsid w:val="00922B84"/>
    <w:rsid w:val="00922BD3"/>
    <w:rsid w:val="00922C6A"/>
    <w:rsid w:val="00922E25"/>
    <w:rsid w:val="00923154"/>
    <w:rsid w:val="009237B9"/>
    <w:rsid w:val="0092450F"/>
    <w:rsid w:val="009245B8"/>
    <w:rsid w:val="00924F7B"/>
    <w:rsid w:val="009250A3"/>
    <w:rsid w:val="00925AA6"/>
    <w:rsid w:val="009270FA"/>
    <w:rsid w:val="00927442"/>
    <w:rsid w:val="0093047D"/>
    <w:rsid w:val="00930B86"/>
    <w:rsid w:val="00930BA1"/>
    <w:rsid w:val="00930F1A"/>
    <w:rsid w:val="00931BDF"/>
    <w:rsid w:val="00931D43"/>
    <w:rsid w:val="009337D6"/>
    <w:rsid w:val="009343F7"/>
    <w:rsid w:val="00934E77"/>
    <w:rsid w:val="009353A4"/>
    <w:rsid w:val="00935730"/>
    <w:rsid w:val="0093668D"/>
    <w:rsid w:val="00936D41"/>
    <w:rsid w:val="00937127"/>
    <w:rsid w:val="00937684"/>
    <w:rsid w:val="0093796D"/>
    <w:rsid w:val="00940320"/>
    <w:rsid w:val="00940ADF"/>
    <w:rsid w:val="00942716"/>
    <w:rsid w:val="009434B9"/>
    <w:rsid w:val="0094368D"/>
    <w:rsid w:val="009442DB"/>
    <w:rsid w:val="00944778"/>
    <w:rsid w:val="0094486E"/>
    <w:rsid w:val="00944C0C"/>
    <w:rsid w:val="00944CDF"/>
    <w:rsid w:val="00945214"/>
    <w:rsid w:val="009460CA"/>
    <w:rsid w:val="00946902"/>
    <w:rsid w:val="00946937"/>
    <w:rsid w:val="00946997"/>
    <w:rsid w:val="00947620"/>
    <w:rsid w:val="00947970"/>
    <w:rsid w:val="0095016A"/>
    <w:rsid w:val="0095025B"/>
    <w:rsid w:val="009505D9"/>
    <w:rsid w:val="00950D9D"/>
    <w:rsid w:val="00950E74"/>
    <w:rsid w:val="00950F42"/>
    <w:rsid w:val="0095132A"/>
    <w:rsid w:val="0095145A"/>
    <w:rsid w:val="0095170E"/>
    <w:rsid w:val="0095190C"/>
    <w:rsid w:val="00951BBE"/>
    <w:rsid w:val="009530BB"/>
    <w:rsid w:val="0095341D"/>
    <w:rsid w:val="00953861"/>
    <w:rsid w:val="009539AD"/>
    <w:rsid w:val="00954307"/>
    <w:rsid w:val="009547FA"/>
    <w:rsid w:val="009548D8"/>
    <w:rsid w:val="0095606F"/>
    <w:rsid w:val="0095618D"/>
    <w:rsid w:val="0095626F"/>
    <w:rsid w:val="0095655C"/>
    <w:rsid w:val="00956B1B"/>
    <w:rsid w:val="00957232"/>
    <w:rsid w:val="009605E4"/>
    <w:rsid w:val="00960AB4"/>
    <w:rsid w:val="009611D8"/>
    <w:rsid w:val="00961350"/>
    <w:rsid w:val="0096169C"/>
    <w:rsid w:val="00962BEC"/>
    <w:rsid w:val="00962D8D"/>
    <w:rsid w:val="00962E65"/>
    <w:rsid w:val="009636E5"/>
    <w:rsid w:val="00963787"/>
    <w:rsid w:val="00963827"/>
    <w:rsid w:val="00963C85"/>
    <w:rsid w:val="009641F5"/>
    <w:rsid w:val="0096429F"/>
    <w:rsid w:val="00964AF6"/>
    <w:rsid w:val="00965944"/>
    <w:rsid w:val="009659FF"/>
    <w:rsid w:val="00965F6A"/>
    <w:rsid w:val="00966006"/>
    <w:rsid w:val="009663A2"/>
    <w:rsid w:val="00966517"/>
    <w:rsid w:val="0096697A"/>
    <w:rsid w:val="00966A78"/>
    <w:rsid w:val="00967500"/>
    <w:rsid w:val="009677AD"/>
    <w:rsid w:val="00967DC1"/>
    <w:rsid w:val="00967F45"/>
    <w:rsid w:val="00967FD3"/>
    <w:rsid w:val="00970082"/>
    <w:rsid w:val="00970119"/>
    <w:rsid w:val="009709D9"/>
    <w:rsid w:val="009720F3"/>
    <w:rsid w:val="00972214"/>
    <w:rsid w:val="00972A7B"/>
    <w:rsid w:val="00972B31"/>
    <w:rsid w:val="00972D8A"/>
    <w:rsid w:val="00973775"/>
    <w:rsid w:val="00973AE1"/>
    <w:rsid w:val="00974491"/>
    <w:rsid w:val="00974833"/>
    <w:rsid w:val="00974EBB"/>
    <w:rsid w:val="00975174"/>
    <w:rsid w:val="00975552"/>
    <w:rsid w:val="00975A49"/>
    <w:rsid w:val="00975C97"/>
    <w:rsid w:val="00976915"/>
    <w:rsid w:val="00976965"/>
    <w:rsid w:val="00976CC0"/>
    <w:rsid w:val="00977247"/>
    <w:rsid w:val="009775D5"/>
    <w:rsid w:val="00980552"/>
    <w:rsid w:val="00980AB2"/>
    <w:rsid w:val="00980D07"/>
    <w:rsid w:val="0098144D"/>
    <w:rsid w:val="0098231F"/>
    <w:rsid w:val="00982B87"/>
    <w:rsid w:val="00982D79"/>
    <w:rsid w:val="00982FAF"/>
    <w:rsid w:val="00983A51"/>
    <w:rsid w:val="00984AD0"/>
    <w:rsid w:val="00984E67"/>
    <w:rsid w:val="00985D2F"/>
    <w:rsid w:val="00985DF2"/>
    <w:rsid w:val="009868C4"/>
    <w:rsid w:val="00986ABE"/>
    <w:rsid w:val="00986EE7"/>
    <w:rsid w:val="009873D2"/>
    <w:rsid w:val="00987924"/>
    <w:rsid w:val="00987A18"/>
    <w:rsid w:val="00990074"/>
    <w:rsid w:val="009906E8"/>
    <w:rsid w:val="00990720"/>
    <w:rsid w:val="00991122"/>
    <w:rsid w:val="009913B2"/>
    <w:rsid w:val="009913B5"/>
    <w:rsid w:val="009922C5"/>
    <w:rsid w:val="0099237A"/>
    <w:rsid w:val="00992724"/>
    <w:rsid w:val="00992D57"/>
    <w:rsid w:val="00992E3E"/>
    <w:rsid w:val="00993064"/>
    <w:rsid w:val="00993175"/>
    <w:rsid w:val="009933D9"/>
    <w:rsid w:val="009944BD"/>
    <w:rsid w:val="00994510"/>
    <w:rsid w:val="00994921"/>
    <w:rsid w:val="00994C18"/>
    <w:rsid w:val="00995879"/>
    <w:rsid w:val="00995FBB"/>
    <w:rsid w:val="00996701"/>
    <w:rsid w:val="009968B6"/>
    <w:rsid w:val="0099730D"/>
    <w:rsid w:val="00997577"/>
    <w:rsid w:val="009977B8"/>
    <w:rsid w:val="00997C8B"/>
    <w:rsid w:val="009A014A"/>
    <w:rsid w:val="009A0156"/>
    <w:rsid w:val="009A029A"/>
    <w:rsid w:val="009A07B4"/>
    <w:rsid w:val="009A22CA"/>
    <w:rsid w:val="009A22E1"/>
    <w:rsid w:val="009A29D8"/>
    <w:rsid w:val="009A32FD"/>
    <w:rsid w:val="009A33C4"/>
    <w:rsid w:val="009A33C8"/>
    <w:rsid w:val="009A34A1"/>
    <w:rsid w:val="009A3CC6"/>
    <w:rsid w:val="009A4525"/>
    <w:rsid w:val="009A4DA8"/>
    <w:rsid w:val="009A5413"/>
    <w:rsid w:val="009A5CCA"/>
    <w:rsid w:val="009A5EC6"/>
    <w:rsid w:val="009A639F"/>
    <w:rsid w:val="009A67D7"/>
    <w:rsid w:val="009A71A5"/>
    <w:rsid w:val="009A7638"/>
    <w:rsid w:val="009A768A"/>
    <w:rsid w:val="009B04AC"/>
    <w:rsid w:val="009B0876"/>
    <w:rsid w:val="009B0ADC"/>
    <w:rsid w:val="009B1254"/>
    <w:rsid w:val="009B1689"/>
    <w:rsid w:val="009B170A"/>
    <w:rsid w:val="009B1C5B"/>
    <w:rsid w:val="009B23AD"/>
    <w:rsid w:val="009B2416"/>
    <w:rsid w:val="009B27E2"/>
    <w:rsid w:val="009B3DAF"/>
    <w:rsid w:val="009B407B"/>
    <w:rsid w:val="009B427E"/>
    <w:rsid w:val="009B4A57"/>
    <w:rsid w:val="009B4C63"/>
    <w:rsid w:val="009B79B4"/>
    <w:rsid w:val="009C06A4"/>
    <w:rsid w:val="009C1697"/>
    <w:rsid w:val="009C18FC"/>
    <w:rsid w:val="009C1AF2"/>
    <w:rsid w:val="009C1E28"/>
    <w:rsid w:val="009C224A"/>
    <w:rsid w:val="009C2CE0"/>
    <w:rsid w:val="009C3091"/>
    <w:rsid w:val="009C4702"/>
    <w:rsid w:val="009C48C5"/>
    <w:rsid w:val="009C5C9D"/>
    <w:rsid w:val="009C5E67"/>
    <w:rsid w:val="009C604B"/>
    <w:rsid w:val="009C675B"/>
    <w:rsid w:val="009C6C88"/>
    <w:rsid w:val="009C74C2"/>
    <w:rsid w:val="009C7A31"/>
    <w:rsid w:val="009C7AC9"/>
    <w:rsid w:val="009C7F02"/>
    <w:rsid w:val="009D01B8"/>
    <w:rsid w:val="009D02A7"/>
    <w:rsid w:val="009D09E5"/>
    <w:rsid w:val="009D0C13"/>
    <w:rsid w:val="009D0EE4"/>
    <w:rsid w:val="009D0FDD"/>
    <w:rsid w:val="009D15F7"/>
    <w:rsid w:val="009D1AD4"/>
    <w:rsid w:val="009D2082"/>
    <w:rsid w:val="009D3371"/>
    <w:rsid w:val="009D3CBC"/>
    <w:rsid w:val="009D3D9B"/>
    <w:rsid w:val="009D4041"/>
    <w:rsid w:val="009D4BB7"/>
    <w:rsid w:val="009D4D89"/>
    <w:rsid w:val="009D5055"/>
    <w:rsid w:val="009D58CC"/>
    <w:rsid w:val="009D5948"/>
    <w:rsid w:val="009D5B13"/>
    <w:rsid w:val="009D5C2D"/>
    <w:rsid w:val="009D5C9E"/>
    <w:rsid w:val="009D627C"/>
    <w:rsid w:val="009D6A13"/>
    <w:rsid w:val="009D7111"/>
    <w:rsid w:val="009D7E18"/>
    <w:rsid w:val="009E191C"/>
    <w:rsid w:val="009E199D"/>
    <w:rsid w:val="009E275A"/>
    <w:rsid w:val="009E317B"/>
    <w:rsid w:val="009E37C9"/>
    <w:rsid w:val="009E4CCF"/>
    <w:rsid w:val="009E4D50"/>
    <w:rsid w:val="009E5464"/>
    <w:rsid w:val="009E54A1"/>
    <w:rsid w:val="009E5678"/>
    <w:rsid w:val="009E57F8"/>
    <w:rsid w:val="009E5AF0"/>
    <w:rsid w:val="009E5BEF"/>
    <w:rsid w:val="009E5ED6"/>
    <w:rsid w:val="009E5F22"/>
    <w:rsid w:val="009E668A"/>
    <w:rsid w:val="009E7689"/>
    <w:rsid w:val="009E7B63"/>
    <w:rsid w:val="009E7CAC"/>
    <w:rsid w:val="009F0183"/>
    <w:rsid w:val="009F220F"/>
    <w:rsid w:val="009F2415"/>
    <w:rsid w:val="009F286D"/>
    <w:rsid w:val="009F2BCC"/>
    <w:rsid w:val="009F3650"/>
    <w:rsid w:val="009F3856"/>
    <w:rsid w:val="009F38FD"/>
    <w:rsid w:val="009F3BA0"/>
    <w:rsid w:val="009F4601"/>
    <w:rsid w:val="009F49CD"/>
    <w:rsid w:val="009F520C"/>
    <w:rsid w:val="009F5387"/>
    <w:rsid w:val="009F5505"/>
    <w:rsid w:val="009F5925"/>
    <w:rsid w:val="009F5998"/>
    <w:rsid w:val="009F63EE"/>
    <w:rsid w:val="009F64F8"/>
    <w:rsid w:val="009F65B7"/>
    <w:rsid w:val="009F6D41"/>
    <w:rsid w:val="009F6E7D"/>
    <w:rsid w:val="009F7447"/>
    <w:rsid w:val="009F7D26"/>
    <w:rsid w:val="00A00F80"/>
    <w:rsid w:val="00A01F34"/>
    <w:rsid w:val="00A02F2E"/>
    <w:rsid w:val="00A0364F"/>
    <w:rsid w:val="00A03664"/>
    <w:rsid w:val="00A040B0"/>
    <w:rsid w:val="00A042BF"/>
    <w:rsid w:val="00A048C1"/>
    <w:rsid w:val="00A05B48"/>
    <w:rsid w:val="00A05EF3"/>
    <w:rsid w:val="00A0610E"/>
    <w:rsid w:val="00A065EF"/>
    <w:rsid w:val="00A06767"/>
    <w:rsid w:val="00A06F06"/>
    <w:rsid w:val="00A0797C"/>
    <w:rsid w:val="00A07A7D"/>
    <w:rsid w:val="00A07DB2"/>
    <w:rsid w:val="00A07EA0"/>
    <w:rsid w:val="00A1051A"/>
    <w:rsid w:val="00A10A25"/>
    <w:rsid w:val="00A10C1F"/>
    <w:rsid w:val="00A11407"/>
    <w:rsid w:val="00A11ABD"/>
    <w:rsid w:val="00A1223E"/>
    <w:rsid w:val="00A12907"/>
    <w:rsid w:val="00A12C22"/>
    <w:rsid w:val="00A13AF4"/>
    <w:rsid w:val="00A14529"/>
    <w:rsid w:val="00A14887"/>
    <w:rsid w:val="00A14D40"/>
    <w:rsid w:val="00A151D9"/>
    <w:rsid w:val="00A153C0"/>
    <w:rsid w:val="00A15DB5"/>
    <w:rsid w:val="00A16278"/>
    <w:rsid w:val="00A179F3"/>
    <w:rsid w:val="00A17CE7"/>
    <w:rsid w:val="00A20F02"/>
    <w:rsid w:val="00A213D3"/>
    <w:rsid w:val="00A21615"/>
    <w:rsid w:val="00A21B72"/>
    <w:rsid w:val="00A21E4B"/>
    <w:rsid w:val="00A222A3"/>
    <w:rsid w:val="00A227AD"/>
    <w:rsid w:val="00A23DD0"/>
    <w:rsid w:val="00A23EE1"/>
    <w:rsid w:val="00A24325"/>
    <w:rsid w:val="00A25175"/>
    <w:rsid w:val="00A2636B"/>
    <w:rsid w:val="00A265E5"/>
    <w:rsid w:val="00A2683E"/>
    <w:rsid w:val="00A26973"/>
    <w:rsid w:val="00A26C18"/>
    <w:rsid w:val="00A27B91"/>
    <w:rsid w:val="00A300E7"/>
    <w:rsid w:val="00A3042A"/>
    <w:rsid w:val="00A30ADC"/>
    <w:rsid w:val="00A30D3D"/>
    <w:rsid w:val="00A31421"/>
    <w:rsid w:val="00A31623"/>
    <w:rsid w:val="00A31A3E"/>
    <w:rsid w:val="00A3231A"/>
    <w:rsid w:val="00A3291A"/>
    <w:rsid w:val="00A32DCB"/>
    <w:rsid w:val="00A339C5"/>
    <w:rsid w:val="00A34F3B"/>
    <w:rsid w:val="00A35758"/>
    <w:rsid w:val="00A35787"/>
    <w:rsid w:val="00A358E0"/>
    <w:rsid w:val="00A35C06"/>
    <w:rsid w:val="00A35DCE"/>
    <w:rsid w:val="00A362F3"/>
    <w:rsid w:val="00A366C3"/>
    <w:rsid w:val="00A36784"/>
    <w:rsid w:val="00A374DF"/>
    <w:rsid w:val="00A41540"/>
    <w:rsid w:val="00A418D9"/>
    <w:rsid w:val="00A419ED"/>
    <w:rsid w:val="00A41C1C"/>
    <w:rsid w:val="00A42073"/>
    <w:rsid w:val="00A42AE8"/>
    <w:rsid w:val="00A42BCB"/>
    <w:rsid w:val="00A42C44"/>
    <w:rsid w:val="00A43691"/>
    <w:rsid w:val="00A4485F"/>
    <w:rsid w:val="00A45069"/>
    <w:rsid w:val="00A451F3"/>
    <w:rsid w:val="00A45396"/>
    <w:rsid w:val="00A4561B"/>
    <w:rsid w:val="00A460A2"/>
    <w:rsid w:val="00A46AF8"/>
    <w:rsid w:val="00A46C3F"/>
    <w:rsid w:val="00A474A0"/>
    <w:rsid w:val="00A47B6D"/>
    <w:rsid w:val="00A50427"/>
    <w:rsid w:val="00A505E8"/>
    <w:rsid w:val="00A507EA"/>
    <w:rsid w:val="00A50A1D"/>
    <w:rsid w:val="00A50E4E"/>
    <w:rsid w:val="00A521BD"/>
    <w:rsid w:val="00A52D6A"/>
    <w:rsid w:val="00A53438"/>
    <w:rsid w:val="00A53749"/>
    <w:rsid w:val="00A541EE"/>
    <w:rsid w:val="00A54771"/>
    <w:rsid w:val="00A54BBF"/>
    <w:rsid w:val="00A54CA6"/>
    <w:rsid w:val="00A550C9"/>
    <w:rsid w:val="00A5522A"/>
    <w:rsid w:val="00A55BE5"/>
    <w:rsid w:val="00A5620E"/>
    <w:rsid w:val="00A569A1"/>
    <w:rsid w:val="00A56A08"/>
    <w:rsid w:val="00A57AC9"/>
    <w:rsid w:val="00A57C5D"/>
    <w:rsid w:val="00A57E7D"/>
    <w:rsid w:val="00A60193"/>
    <w:rsid w:val="00A6080B"/>
    <w:rsid w:val="00A609B0"/>
    <w:rsid w:val="00A60BC4"/>
    <w:rsid w:val="00A60F6C"/>
    <w:rsid w:val="00A61088"/>
    <w:rsid w:val="00A6197B"/>
    <w:rsid w:val="00A623DE"/>
    <w:rsid w:val="00A62C1F"/>
    <w:rsid w:val="00A62CE3"/>
    <w:rsid w:val="00A63D5C"/>
    <w:rsid w:val="00A64360"/>
    <w:rsid w:val="00A64483"/>
    <w:rsid w:val="00A662F6"/>
    <w:rsid w:val="00A678F4"/>
    <w:rsid w:val="00A679A2"/>
    <w:rsid w:val="00A67BDE"/>
    <w:rsid w:val="00A67CBC"/>
    <w:rsid w:val="00A7010B"/>
    <w:rsid w:val="00A70CA8"/>
    <w:rsid w:val="00A713CA"/>
    <w:rsid w:val="00A71CF7"/>
    <w:rsid w:val="00A72173"/>
    <w:rsid w:val="00A721BE"/>
    <w:rsid w:val="00A721CB"/>
    <w:rsid w:val="00A72DB2"/>
    <w:rsid w:val="00A72DE3"/>
    <w:rsid w:val="00A732FA"/>
    <w:rsid w:val="00A737ED"/>
    <w:rsid w:val="00A73902"/>
    <w:rsid w:val="00A7476E"/>
    <w:rsid w:val="00A753C2"/>
    <w:rsid w:val="00A75C8C"/>
    <w:rsid w:val="00A75D91"/>
    <w:rsid w:val="00A760E0"/>
    <w:rsid w:val="00A76674"/>
    <w:rsid w:val="00A7678E"/>
    <w:rsid w:val="00A76BD1"/>
    <w:rsid w:val="00A773A7"/>
    <w:rsid w:val="00A77547"/>
    <w:rsid w:val="00A77B48"/>
    <w:rsid w:val="00A80047"/>
    <w:rsid w:val="00A802CC"/>
    <w:rsid w:val="00A80371"/>
    <w:rsid w:val="00A807EF"/>
    <w:rsid w:val="00A81092"/>
    <w:rsid w:val="00A821F7"/>
    <w:rsid w:val="00A828CD"/>
    <w:rsid w:val="00A8304D"/>
    <w:rsid w:val="00A8343F"/>
    <w:rsid w:val="00A83834"/>
    <w:rsid w:val="00A83959"/>
    <w:rsid w:val="00A83994"/>
    <w:rsid w:val="00A83AAB"/>
    <w:rsid w:val="00A8418E"/>
    <w:rsid w:val="00A84378"/>
    <w:rsid w:val="00A847E6"/>
    <w:rsid w:val="00A8489D"/>
    <w:rsid w:val="00A84DEC"/>
    <w:rsid w:val="00A850A3"/>
    <w:rsid w:val="00A8546F"/>
    <w:rsid w:val="00A85739"/>
    <w:rsid w:val="00A8600B"/>
    <w:rsid w:val="00A86477"/>
    <w:rsid w:val="00A865E1"/>
    <w:rsid w:val="00A86679"/>
    <w:rsid w:val="00A87283"/>
    <w:rsid w:val="00A8759A"/>
    <w:rsid w:val="00A878DF"/>
    <w:rsid w:val="00A87B83"/>
    <w:rsid w:val="00A87D2A"/>
    <w:rsid w:val="00A90DCF"/>
    <w:rsid w:val="00A919D8"/>
    <w:rsid w:val="00A92094"/>
    <w:rsid w:val="00A926D4"/>
    <w:rsid w:val="00A94299"/>
    <w:rsid w:val="00A94BC1"/>
    <w:rsid w:val="00A95314"/>
    <w:rsid w:val="00A95385"/>
    <w:rsid w:val="00A955AC"/>
    <w:rsid w:val="00A95D50"/>
    <w:rsid w:val="00A95F41"/>
    <w:rsid w:val="00A9706A"/>
    <w:rsid w:val="00A97107"/>
    <w:rsid w:val="00A97A50"/>
    <w:rsid w:val="00AA038D"/>
    <w:rsid w:val="00AA0EBF"/>
    <w:rsid w:val="00AA116A"/>
    <w:rsid w:val="00AA1A63"/>
    <w:rsid w:val="00AA1F3B"/>
    <w:rsid w:val="00AA22E8"/>
    <w:rsid w:val="00AA2925"/>
    <w:rsid w:val="00AA371F"/>
    <w:rsid w:val="00AA3845"/>
    <w:rsid w:val="00AA3C97"/>
    <w:rsid w:val="00AA3DB0"/>
    <w:rsid w:val="00AA3F39"/>
    <w:rsid w:val="00AA4445"/>
    <w:rsid w:val="00AA5729"/>
    <w:rsid w:val="00AA5FDC"/>
    <w:rsid w:val="00AA6CE2"/>
    <w:rsid w:val="00AA6DDD"/>
    <w:rsid w:val="00AA6EB4"/>
    <w:rsid w:val="00AA7269"/>
    <w:rsid w:val="00AA77E4"/>
    <w:rsid w:val="00AA78D1"/>
    <w:rsid w:val="00AA7B65"/>
    <w:rsid w:val="00AB01C9"/>
    <w:rsid w:val="00AB09B4"/>
    <w:rsid w:val="00AB0AB2"/>
    <w:rsid w:val="00AB15DC"/>
    <w:rsid w:val="00AB1943"/>
    <w:rsid w:val="00AB1EFD"/>
    <w:rsid w:val="00AB26E3"/>
    <w:rsid w:val="00AB3710"/>
    <w:rsid w:val="00AB3805"/>
    <w:rsid w:val="00AB405B"/>
    <w:rsid w:val="00AB4CEE"/>
    <w:rsid w:val="00AB4DCB"/>
    <w:rsid w:val="00AB5023"/>
    <w:rsid w:val="00AB545F"/>
    <w:rsid w:val="00AB5EAB"/>
    <w:rsid w:val="00AB60A1"/>
    <w:rsid w:val="00AB647F"/>
    <w:rsid w:val="00AB6C5F"/>
    <w:rsid w:val="00AB6C9F"/>
    <w:rsid w:val="00AB7988"/>
    <w:rsid w:val="00AC0313"/>
    <w:rsid w:val="00AC11D3"/>
    <w:rsid w:val="00AC1BF3"/>
    <w:rsid w:val="00AC21B9"/>
    <w:rsid w:val="00AC2D3A"/>
    <w:rsid w:val="00AC3546"/>
    <w:rsid w:val="00AC4DA3"/>
    <w:rsid w:val="00AC5642"/>
    <w:rsid w:val="00AC5E53"/>
    <w:rsid w:val="00AC67CB"/>
    <w:rsid w:val="00AC7035"/>
    <w:rsid w:val="00AC7663"/>
    <w:rsid w:val="00AC799F"/>
    <w:rsid w:val="00AC7DA0"/>
    <w:rsid w:val="00AD0055"/>
    <w:rsid w:val="00AD0278"/>
    <w:rsid w:val="00AD0743"/>
    <w:rsid w:val="00AD0D67"/>
    <w:rsid w:val="00AD0EDC"/>
    <w:rsid w:val="00AD1402"/>
    <w:rsid w:val="00AD1507"/>
    <w:rsid w:val="00AD1AA3"/>
    <w:rsid w:val="00AD1C21"/>
    <w:rsid w:val="00AD20B8"/>
    <w:rsid w:val="00AD2448"/>
    <w:rsid w:val="00AD28F9"/>
    <w:rsid w:val="00AD325A"/>
    <w:rsid w:val="00AD3884"/>
    <w:rsid w:val="00AD460F"/>
    <w:rsid w:val="00AD4C6C"/>
    <w:rsid w:val="00AD4E40"/>
    <w:rsid w:val="00AD6996"/>
    <w:rsid w:val="00AD7CE5"/>
    <w:rsid w:val="00AE0248"/>
    <w:rsid w:val="00AE06D6"/>
    <w:rsid w:val="00AE0707"/>
    <w:rsid w:val="00AE0A90"/>
    <w:rsid w:val="00AE10CC"/>
    <w:rsid w:val="00AE1255"/>
    <w:rsid w:val="00AE136F"/>
    <w:rsid w:val="00AE223B"/>
    <w:rsid w:val="00AE29D5"/>
    <w:rsid w:val="00AE2B08"/>
    <w:rsid w:val="00AE2FCD"/>
    <w:rsid w:val="00AE3151"/>
    <w:rsid w:val="00AE3608"/>
    <w:rsid w:val="00AE44AE"/>
    <w:rsid w:val="00AE57AB"/>
    <w:rsid w:val="00AE67ED"/>
    <w:rsid w:val="00AE78F8"/>
    <w:rsid w:val="00AE7B9C"/>
    <w:rsid w:val="00AE7F23"/>
    <w:rsid w:val="00AF05B6"/>
    <w:rsid w:val="00AF068F"/>
    <w:rsid w:val="00AF0693"/>
    <w:rsid w:val="00AF06EE"/>
    <w:rsid w:val="00AF07B8"/>
    <w:rsid w:val="00AF1227"/>
    <w:rsid w:val="00AF1A83"/>
    <w:rsid w:val="00AF1C96"/>
    <w:rsid w:val="00AF215D"/>
    <w:rsid w:val="00AF26A1"/>
    <w:rsid w:val="00AF294A"/>
    <w:rsid w:val="00AF2B24"/>
    <w:rsid w:val="00AF33F0"/>
    <w:rsid w:val="00AF39BA"/>
    <w:rsid w:val="00AF3BB8"/>
    <w:rsid w:val="00AF3EB1"/>
    <w:rsid w:val="00AF48DD"/>
    <w:rsid w:val="00AF49AA"/>
    <w:rsid w:val="00AF4F39"/>
    <w:rsid w:val="00AF4FE4"/>
    <w:rsid w:val="00AF5789"/>
    <w:rsid w:val="00AF5836"/>
    <w:rsid w:val="00AF598D"/>
    <w:rsid w:val="00AF5EE0"/>
    <w:rsid w:val="00AF6088"/>
    <w:rsid w:val="00AF6B8E"/>
    <w:rsid w:val="00AF70AC"/>
    <w:rsid w:val="00AF76E7"/>
    <w:rsid w:val="00AF771E"/>
    <w:rsid w:val="00B000F8"/>
    <w:rsid w:val="00B001AC"/>
    <w:rsid w:val="00B006CF"/>
    <w:rsid w:val="00B009AA"/>
    <w:rsid w:val="00B01423"/>
    <w:rsid w:val="00B0187E"/>
    <w:rsid w:val="00B01892"/>
    <w:rsid w:val="00B01D89"/>
    <w:rsid w:val="00B024CB"/>
    <w:rsid w:val="00B02D13"/>
    <w:rsid w:val="00B03C3A"/>
    <w:rsid w:val="00B03D01"/>
    <w:rsid w:val="00B03F14"/>
    <w:rsid w:val="00B04A17"/>
    <w:rsid w:val="00B04DAE"/>
    <w:rsid w:val="00B054B7"/>
    <w:rsid w:val="00B05504"/>
    <w:rsid w:val="00B05722"/>
    <w:rsid w:val="00B05CC4"/>
    <w:rsid w:val="00B05DBD"/>
    <w:rsid w:val="00B05FD7"/>
    <w:rsid w:val="00B06973"/>
    <w:rsid w:val="00B06B01"/>
    <w:rsid w:val="00B06B88"/>
    <w:rsid w:val="00B07EEF"/>
    <w:rsid w:val="00B104EB"/>
    <w:rsid w:val="00B108B6"/>
    <w:rsid w:val="00B108F4"/>
    <w:rsid w:val="00B10F0C"/>
    <w:rsid w:val="00B11063"/>
    <w:rsid w:val="00B110B1"/>
    <w:rsid w:val="00B1120F"/>
    <w:rsid w:val="00B114FA"/>
    <w:rsid w:val="00B11BF9"/>
    <w:rsid w:val="00B11D3F"/>
    <w:rsid w:val="00B1223C"/>
    <w:rsid w:val="00B1249C"/>
    <w:rsid w:val="00B12917"/>
    <w:rsid w:val="00B1356E"/>
    <w:rsid w:val="00B13B19"/>
    <w:rsid w:val="00B1470B"/>
    <w:rsid w:val="00B1494C"/>
    <w:rsid w:val="00B14E86"/>
    <w:rsid w:val="00B14FFF"/>
    <w:rsid w:val="00B15305"/>
    <w:rsid w:val="00B154DA"/>
    <w:rsid w:val="00B15B01"/>
    <w:rsid w:val="00B15CEC"/>
    <w:rsid w:val="00B16742"/>
    <w:rsid w:val="00B167CF"/>
    <w:rsid w:val="00B17365"/>
    <w:rsid w:val="00B176BE"/>
    <w:rsid w:val="00B2099F"/>
    <w:rsid w:val="00B20E24"/>
    <w:rsid w:val="00B21722"/>
    <w:rsid w:val="00B217E6"/>
    <w:rsid w:val="00B21BA7"/>
    <w:rsid w:val="00B22159"/>
    <w:rsid w:val="00B22517"/>
    <w:rsid w:val="00B22F38"/>
    <w:rsid w:val="00B23029"/>
    <w:rsid w:val="00B230C5"/>
    <w:rsid w:val="00B23270"/>
    <w:rsid w:val="00B23DC4"/>
    <w:rsid w:val="00B24133"/>
    <w:rsid w:val="00B246AF"/>
    <w:rsid w:val="00B25B1A"/>
    <w:rsid w:val="00B2609D"/>
    <w:rsid w:val="00B26137"/>
    <w:rsid w:val="00B261A6"/>
    <w:rsid w:val="00B2643F"/>
    <w:rsid w:val="00B26721"/>
    <w:rsid w:val="00B26778"/>
    <w:rsid w:val="00B26986"/>
    <w:rsid w:val="00B270E7"/>
    <w:rsid w:val="00B274A5"/>
    <w:rsid w:val="00B27967"/>
    <w:rsid w:val="00B27DFA"/>
    <w:rsid w:val="00B307B7"/>
    <w:rsid w:val="00B30B41"/>
    <w:rsid w:val="00B31BB6"/>
    <w:rsid w:val="00B320D3"/>
    <w:rsid w:val="00B32462"/>
    <w:rsid w:val="00B324B2"/>
    <w:rsid w:val="00B3278A"/>
    <w:rsid w:val="00B3460A"/>
    <w:rsid w:val="00B34BAE"/>
    <w:rsid w:val="00B358EE"/>
    <w:rsid w:val="00B359DD"/>
    <w:rsid w:val="00B35C8E"/>
    <w:rsid w:val="00B35EF8"/>
    <w:rsid w:val="00B362A3"/>
    <w:rsid w:val="00B3676A"/>
    <w:rsid w:val="00B3698E"/>
    <w:rsid w:val="00B36C97"/>
    <w:rsid w:val="00B36F09"/>
    <w:rsid w:val="00B37795"/>
    <w:rsid w:val="00B378DB"/>
    <w:rsid w:val="00B37FB3"/>
    <w:rsid w:val="00B40181"/>
    <w:rsid w:val="00B40B42"/>
    <w:rsid w:val="00B40BC0"/>
    <w:rsid w:val="00B41D9F"/>
    <w:rsid w:val="00B41FD7"/>
    <w:rsid w:val="00B42A00"/>
    <w:rsid w:val="00B432FE"/>
    <w:rsid w:val="00B43479"/>
    <w:rsid w:val="00B43AAD"/>
    <w:rsid w:val="00B441FE"/>
    <w:rsid w:val="00B44BD7"/>
    <w:rsid w:val="00B44C24"/>
    <w:rsid w:val="00B4588F"/>
    <w:rsid w:val="00B45C2F"/>
    <w:rsid w:val="00B4643E"/>
    <w:rsid w:val="00B46571"/>
    <w:rsid w:val="00B46581"/>
    <w:rsid w:val="00B46823"/>
    <w:rsid w:val="00B468CD"/>
    <w:rsid w:val="00B471E2"/>
    <w:rsid w:val="00B47443"/>
    <w:rsid w:val="00B47490"/>
    <w:rsid w:val="00B475DA"/>
    <w:rsid w:val="00B50DA4"/>
    <w:rsid w:val="00B50E89"/>
    <w:rsid w:val="00B5105B"/>
    <w:rsid w:val="00B51698"/>
    <w:rsid w:val="00B51850"/>
    <w:rsid w:val="00B52140"/>
    <w:rsid w:val="00B525CA"/>
    <w:rsid w:val="00B5286B"/>
    <w:rsid w:val="00B53395"/>
    <w:rsid w:val="00B5350C"/>
    <w:rsid w:val="00B5500C"/>
    <w:rsid w:val="00B55742"/>
    <w:rsid w:val="00B55D6E"/>
    <w:rsid w:val="00B561B7"/>
    <w:rsid w:val="00B57442"/>
    <w:rsid w:val="00B57AE2"/>
    <w:rsid w:val="00B57F23"/>
    <w:rsid w:val="00B60078"/>
    <w:rsid w:val="00B601D8"/>
    <w:rsid w:val="00B60475"/>
    <w:rsid w:val="00B605E7"/>
    <w:rsid w:val="00B60906"/>
    <w:rsid w:val="00B60CB8"/>
    <w:rsid w:val="00B614AB"/>
    <w:rsid w:val="00B61600"/>
    <w:rsid w:val="00B61EF7"/>
    <w:rsid w:val="00B62087"/>
    <w:rsid w:val="00B62511"/>
    <w:rsid w:val="00B6288F"/>
    <w:rsid w:val="00B62D8C"/>
    <w:rsid w:val="00B63004"/>
    <w:rsid w:val="00B63174"/>
    <w:rsid w:val="00B631A7"/>
    <w:rsid w:val="00B633B7"/>
    <w:rsid w:val="00B63470"/>
    <w:rsid w:val="00B63959"/>
    <w:rsid w:val="00B63C79"/>
    <w:rsid w:val="00B63E58"/>
    <w:rsid w:val="00B6427C"/>
    <w:rsid w:val="00B649B7"/>
    <w:rsid w:val="00B64E1A"/>
    <w:rsid w:val="00B6509E"/>
    <w:rsid w:val="00B65617"/>
    <w:rsid w:val="00B65E9B"/>
    <w:rsid w:val="00B66E13"/>
    <w:rsid w:val="00B67740"/>
    <w:rsid w:val="00B701AE"/>
    <w:rsid w:val="00B7101C"/>
    <w:rsid w:val="00B71C62"/>
    <w:rsid w:val="00B723C7"/>
    <w:rsid w:val="00B726D0"/>
    <w:rsid w:val="00B72B46"/>
    <w:rsid w:val="00B73512"/>
    <w:rsid w:val="00B73D17"/>
    <w:rsid w:val="00B74748"/>
    <w:rsid w:val="00B751E6"/>
    <w:rsid w:val="00B754DD"/>
    <w:rsid w:val="00B75514"/>
    <w:rsid w:val="00B7630C"/>
    <w:rsid w:val="00B7643F"/>
    <w:rsid w:val="00B765AE"/>
    <w:rsid w:val="00B7705E"/>
    <w:rsid w:val="00B77064"/>
    <w:rsid w:val="00B77170"/>
    <w:rsid w:val="00B77446"/>
    <w:rsid w:val="00B77926"/>
    <w:rsid w:val="00B77E07"/>
    <w:rsid w:val="00B80092"/>
    <w:rsid w:val="00B802FC"/>
    <w:rsid w:val="00B80405"/>
    <w:rsid w:val="00B80705"/>
    <w:rsid w:val="00B80D25"/>
    <w:rsid w:val="00B80F77"/>
    <w:rsid w:val="00B819FB"/>
    <w:rsid w:val="00B8212C"/>
    <w:rsid w:val="00B82598"/>
    <w:rsid w:val="00B831EA"/>
    <w:rsid w:val="00B831F4"/>
    <w:rsid w:val="00B844A0"/>
    <w:rsid w:val="00B84E33"/>
    <w:rsid w:val="00B862C5"/>
    <w:rsid w:val="00B86CD7"/>
    <w:rsid w:val="00B86E85"/>
    <w:rsid w:val="00B872AB"/>
    <w:rsid w:val="00B8757F"/>
    <w:rsid w:val="00B878C7"/>
    <w:rsid w:val="00B879F6"/>
    <w:rsid w:val="00B87D89"/>
    <w:rsid w:val="00B901DF"/>
    <w:rsid w:val="00B91ABF"/>
    <w:rsid w:val="00B92236"/>
    <w:rsid w:val="00B92E27"/>
    <w:rsid w:val="00B931AB"/>
    <w:rsid w:val="00B936DC"/>
    <w:rsid w:val="00B93CD4"/>
    <w:rsid w:val="00B93E09"/>
    <w:rsid w:val="00B943D7"/>
    <w:rsid w:val="00B95311"/>
    <w:rsid w:val="00B9616F"/>
    <w:rsid w:val="00B97481"/>
    <w:rsid w:val="00B97D6F"/>
    <w:rsid w:val="00B97DF1"/>
    <w:rsid w:val="00BA0837"/>
    <w:rsid w:val="00BA08FC"/>
    <w:rsid w:val="00BA0CAE"/>
    <w:rsid w:val="00BA1411"/>
    <w:rsid w:val="00BA1CC0"/>
    <w:rsid w:val="00BA1D9E"/>
    <w:rsid w:val="00BA2043"/>
    <w:rsid w:val="00BA3370"/>
    <w:rsid w:val="00BA383C"/>
    <w:rsid w:val="00BA3C91"/>
    <w:rsid w:val="00BA4B2A"/>
    <w:rsid w:val="00BA5026"/>
    <w:rsid w:val="00BA5109"/>
    <w:rsid w:val="00BA58C6"/>
    <w:rsid w:val="00BA595E"/>
    <w:rsid w:val="00BA59D0"/>
    <w:rsid w:val="00BA5B4D"/>
    <w:rsid w:val="00BA603E"/>
    <w:rsid w:val="00BA60BA"/>
    <w:rsid w:val="00BA60FC"/>
    <w:rsid w:val="00BA6945"/>
    <w:rsid w:val="00BA7058"/>
    <w:rsid w:val="00BA7127"/>
    <w:rsid w:val="00BA716E"/>
    <w:rsid w:val="00BA741C"/>
    <w:rsid w:val="00BA7545"/>
    <w:rsid w:val="00BA79B7"/>
    <w:rsid w:val="00BA7B89"/>
    <w:rsid w:val="00BB094A"/>
    <w:rsid w:val="00BB0D36"/>
    <w:rsid w:val="00BB1090"/>
    <w:rsid w:val="00BB17ED"/>
    <w:rsid w:val="00BB1854"/>
    <w:rsid w:val="00BB1CBB"/>
    <w:rsid w:val="00BB1D61"/>
    <w:rsid w:val="00BB2418"/>
    <w:rsid w:val="00BB26B9"/>
    <w:rsid w:val="00BB29FD"/>
    <w:rsid w:val="00BB2A82"/>
    <w:rsid w:val="00BB2DF1"/>
    <w:rsid w:val="00BB2F2F"/>
    <w:rsid w:val="00BB4781"/>
    <w:rsid w:val="00BB4C46"/>
    <w:rsid w:val="00BB4C7E"/>
    <w:rsid w:val="00BB5258"/>
    <w:rsid w:val="00BB6276"/>
    <w:rsid w:val="00BB62FF"/>
    <w:rsid w:val="00BB6CAD"/>
    <w:rsid w:val="00BB7006"/>
    <w:rsid w:val="00BB736D"/>
    <w:rsid w:val="00BB7852"/>
    <w:rsid w:val="00BB79AC"/>
    <w:rsid w:val="00BB7BDC"/>
    <w:rsid w:val="00BC1389"/>
    <w:rsid w:val="00BC161E"/>
    <w:rsid w:val="00BC1970"/>
    <w:rsid w:val="00BC1AD0"/>
    <w:rsid w:val="00BC1D21"/>
    <w:rsid w:val="00BC2ACD"/>
    <w:rsid w:val="00BC2ED1"/>
    <w:rsid w:val="00BC2F2F"/>
    <w:rsid w:val="00BC323A"/>
    <w:rsid w:val="00BC3510"/>
    <w:rsid w:val="00BC440E"/>
    <w:rsid w:val="00BC4740"/>
    <w:rsid w:val="00BC4DC5"/>
    <w:rsid w:val="00BC567E"/>
    <w:rsid w:val="00BC5B29"/>
    <w:rsid w:val="00BC67DA"/>
    <w:rsid w:val="00BC6911"/>
    <w:rsid w:val="00BC69D2"/>
    <w:rsid w:val="00BC789B"/>
    <w:rsid w:val="00BC7913"/>
    <w:rsid w:val="00BC792E"/>
    <w:rsid w:val="00BD016D"/>
    <w:rsid w:val="00BD0F75"/>
    <w:rsid w:val="00BD15B3"/>
    <w:rsid w:val="00BD18BD"/>
    <w:rsid w:val="00BD1B55"/>
    <w:rsid w:val="00BD1BE4"/>
    <w:rsid w:val="00BD2292"/>
    <w:rsid w:val="00BD2B3F"/>
    <w:rsid w:val="00BD2CEC"/>
    <w:rsid w:val="00BD3B02"/>
    <w:rsid w:val="00BD4068"/>
    <w:rsid w:val="00BD43D6"/>
    <w:rsid w:val="00BD45C9"/>
    <w:rsid w:val="00BD49C7"/>
    <w:rsid w:val="00BD4A69"/>
    <w:rsid w:val="00BD4F60"/>
    <w:rsid w:val="00BD5093"/>
    <w:rsid w:val="00BD5995"/>
    <w:rsid w:val="00BD5E00"/>
    <w:rsid w:val="00BD5E1C"/>
    <w:rsid w:val="00BD6730"/>
    <w:rsid w:val="00BD7849"/>
    <w:rsid w:val="00BE010D"/>
    <w:rsid w:val="00BE0681"/>
    <w:rsid w:val="00BE17C6"/>
    <w:rsid w:val="00BE2363"/>
    <w:rsid w:val="00BE236F"/>
    <w:rsid w:val="00BE270C"/>
    <w:rsid w:val="00BE29D6"/>
    <w:rsid w:val="00BE3F84"/>
    <w:rsid w:val="00BE4210"/>
    <w:rsid w:val="00BE43AD"/>
    <w:rsid w:val="00BE48F1"/>
    <w:rsid w:val="00BE4DDB"/>
    <w:rsid w:val="00BE50EC"/>
    <w:rsid w:val="00BE535F"/>
    <w:rsid w:val="00BE6A8B"/>
    <w:rsid w:val="00BE6BA3"/>
    <w:rsid w:val="00BE6E10"/>
    <w:rsid w:val="00BE767A"/>
    <w:rsid w:val="00BE7904"/>
    <w:rsid w:val="00BE7B85"/>
    <w:rsid w:val="00BF0756"/>
    <w:rsid w:val="00BF07CC"/>
    <w:rsid w:val="00BF090D"/>
    <w:rsid w:val="00BF0B5C"/>
    <w:rsid w:val="00BF15FD"/>
    <w:rsid w:val="00BF1978"/>
    <w:rsid w:val="00BF1BE4"/>
    <w:rsid w:val="00BF1FE8"/>
    <w:rsid w:val="00BF28D4"/>
    <w:rsid w:val="00BF2CFF"/>
    <w:rsid w:val="00BF40EC"/>
    <w:rsid w:val="00BF46CD"/>
    <w:rsid w:val="00BF4EB2"/>
    <w:rsid w:val="00BF5877"/>
    <w:rsid w:val="00BF59EF"/>
    <w:rsid w:val="00BF5D6A"/>
    <w:rsid w:val="00BF602E"/>
    <w:rsid w:val="00BF639D"/>
    <w:rsid w:val="00BF69AC"/>
    <w:rsid w:val="00BF6BE5"/>
    <w:rsid w:val="00BF6F52"/>
    <w:rsid w:val="00BF758E"/>
    <w:rsid w:val="00BF7597"/>
    <w:rsid w:val="00BF76D2"/>
    <w:rsid w:val="00BF7B91"/>
    <w:rsid w:val="00BF7BF6"/>
    <w:rsid w:val="00C0003E"/>
    <w:rsid w:val="00C00207"/>
    <w:rsid w:val="00C006FB"/>
    <w:rsid w:val="00C01333"/>
    <w:rsid w:val="00C014D5"/>
    <w:rsid w:val="00C02653"/>
    <w:rsid w:val="00C027DE"/>
    <w:rsid w:val="00C02C89"/>
    <w:rsid w:val="00C03181"/>
    <w:rsid w:val="00C033ED"/>
    <w:rsid w:val="00C04353"/>
    <w:rsid w:val="00C0477D"/>
    <w:rsid w:val="00C0493F"/>
    <w:rsid w:val="00C04EED"/>
    <w:rsid w:val="00C0504F"/>
    <w:rsid w:val="00C05B4E"/>
    <w:rsid w:val="00C0623A"/>
    <w:rsid w:val="00C064E4"/>
    <w:rsid w:val="00C06CF7"/>
    <w:rsid w:val="00C1062E"/>
    <w:rsid w:val="00C10871"/>
    <w:rsid w:val="00C11300"/>
    <w:rsid w:val="00C11843"/>
    <w:rsid w:val="00C119D3"/>
    <w:rsid w:val="00C11A60"/>
    <w:rsid w:val="00C11A88"/>
    <w:rsid w:val="00C11F98"/>
    <w:rsid w:val="00C120F3"/>
    <w:rsid w:val="00C12280"/>
    <w:rsid w:val="00C1252F"/>
    <w:rsid w:val="00C12CDA"/>
    <w:rsid w:val="00C13338"/>
    <w:rsid w:val="00C13668"/>
    <w:rsid w:val="00C140E9"/>
    <w:rsid w:val="00C1456B"/>
    <w:rsid w:val="00C14C63"/>
    <w:rsid w:val="00C14E25"/>
    <w:rsid w:val="00C14F63"/>
    <w:rsid w:val="00C15521"/>
    <w:rsid w:val="00C16187"/>
    <w:rsid w:val="00C161D7"/>
    <w:rsid w:val="00C16AA6"/>
    <w:rsid w:val="00C16DC6"/>
    <w:rsid w:val="00C16E9B"/>
    <w:rsid w:val="00C17132"/>
    <w:rsid w:val="00C17208"/>
    <w:rsid w:val="00C17400"/>
    <w:rsid w:val="00C17635"/>
    <w:rsid w:val="00C17D56"/>
    <w:rsid w:val="00C17D6F"/>
    <w:rsid w:val="00C20416"/>
    <w:rsid w:val="00C20B09"/>
    <w:rsid w:val="00C20B70"/>
    <w:rsid w:val="00C20BBC"/>
    <w:rsid w:val="00C2127A"/>
    <w:rsid w:val="00C213B6"/>
    <w:rsid w:val="00C2153F"/>
    <w:rsid w:val="00C219F7"/>
    <w:rsid w:val="00C21C59"/>
    <w:rsid w:val="00C21EEE"/>
    <w:rsid w:val="00C220EE"/>
    <w:rsid w:val="00C22632"/>
    <w:rsid w:val="00C22644"/>
    <w:rsid w:val="00C22B76"/>
    <w:rsid w:val="00C22C5F"/>
    <w:rsid w:val="00C22DD9"/>
    <w:rsid w:val="00C2310B"/>
    <w:rsid w:val="00C237E5"/>
    <w:rsid w:val="00C23ADF"/>
    <w:rsid w:val="00C23F95"/>
    <w:rsid w:val="00C2529B"/>
    <w:rsid w:val="00C26504"/>
    <w:rsid w:val="00C26F4F"/>
    <w:rsid w:val="00C273CB"/>
    <w:rsid w:val="00C27521"/>
    <w:rsid w:val="00C3028B"/>
    <w:rsid w:val="00C303A3"/>
    <w:rsid w:val="00C30826"/>
    <w:rsid w:val="00C30D02"/>
    <w:rsid w:val="00C3188A"/>
    <w:rsid w:val="00C31D20"/>
    <w:rsid w:val="00C32B84"/>
    <w:rsid w:val="00C32E9F"/>
    <w:rsid w:val="00C32F31"/>
    <w:rsid w:val="00C3322B"/>
    <w:rsid w:val="00C33CC1"/>
    <w:rsid w:val="00C33ECE"/>
    <w:rsid w:val="00C33EDB"/>
    <w:rsid w:val="00C344A2"/>
    <w:rsid w:val="00C34C64"/>
    <w:rsid w:val="00C34E18"/>
    <w:rsid w:val="00C3508B"/>
    <w:rsid w:val="00C357C1"/>
    <w:rsid w:val="00C35812"/>
    <w:rsid w:val="00C35AE4"/>
    <w:rsid w:val="00C36059"/>
    <w:rsid w:val="00C3675E"/>
    <w:rsid w:val="00C36AA2"/>
    <w:rsid w:val="00C371F5"/>
    <w:rsid w:val="00C372D0"/>
    <w:rsid w:val="00C376A4"/>
    <w:rsid w:val="00C37E67"/>
    <w:rsid w:val="00C40997"/>
    <w:rsid w:val="00C40ACE"/>
    <w:rsid w:val="00C4102B"/>
    <w:rsid w:val="00C4177E"/>
    <w:rsid w:val="00C41AA6"/>
    <w:rsid w:val="00C41E8E"/>
    <w:rsid w:val="00C429F7"/>
    <w:rsid w:val="00C4303B"/>
    <w:rsid w:val="00C435FD"/>
    <w:rsid w:val="00C44AE1"/>
    <w:rsid w:val="00C44CBE"/>
    <w:rsid w:val="00C45953"/>
    <w:rsid w:val="00C45C9E"/>
    <w:rsid w:val="00C45CE0"/>
    <w:rsid w:val="00C45F11"/>
    <w:rsid w:val="00C46367"/>
    <w:rsid w:val="00C46539"/>
    <w:rsid w:val="00C46A1A"/>
    <w:rsid w:val="00C476C5"/>
    <w:rsid w:val="00C4785A"/>
    <w:rsid w:val="00C501EF"/>
    <w:rsid w:val="00C50EA9"/>
    <w:rsid w:val="00C51050"/>
    <w:rsid w:val="00C51C3F"/>
    <w:rsid w:val="00C5278E"/>
    <w:rsid w:val="00C52FB1"/>
    <w:rsid w:val="00C535BF"/>
    <w:rsid w:val="00C5372B"/>
    <w:rsid w:val="00C53853"/>
    <w:rsid w:val="00C53A83"/>
    <w:rsid w:val="00C53C09"/>
    <w:rsid w:val="00C540E7"/>
    <w:rsid w:val="00C54C36"/>
    <w:rsid w:val="00C55259"/>
    <w:rsid w:val="00C554CE"/>
    <w:rsid w:val="00C557D2"/>
    <w:rsid w:val="00C57057"/>
    <w:rsid w:val="00C5733D"/>
    <w:rsid w:val="00C576BD"/>
    <w:rsid w:val="00C57B8B"/>
    <w:rsid w:val="00C60720"/>
    <w:rsid w:val="00C60CB1"/>
    <w:rsid w:val="00C60EE8"/>
    <w:rsid w:val="00C611C0"/>
    <w:rsid w:val="00C61B63"/>
    <w:rsid w:val="00C61D59"/>
    <w:rsid w:val="00C62366"/>
    <w:rsid w:val="00C6260B"/>
    <w:rsid w:val="00C627F0"/>
    <w:rsid w:val="00C62E41"/>
    <w:rsid w:val="00C63183"/>
    <w:rsid w:val="00C63AA7"/>
    <w:rsid w:val="00C63D79"/>
    <w:rsid w:val="00C64BA0"/>
    <w:rsid w:val="00C65E59"/>
    <w:rsid w:val="00C65FF9"/>
    <w:rsid w:val="00C662AE"/>
    <w:rsid w:val="00C6667B"/>
    <w:rsid w:val="00C66F16"/>
    <w:rsid w:val="00C7051E"/>
    <w:rsid w:val="00C70B16"/>
    <w:rsid w:val="00C72B67"/>
    <w:rsid w:val="00C72C9E"/>
    <w:rsid w:val="00C7304B"/>
    <w:rsid w:val="00C730D7"/>
    <w:rsid w:val="00C73471"/>
    <w:rsid w:val="00C73B23"/>
    <w:rsid w:val="00C742BC"/>
    <w:rsid w:val="00C74D94"/>
    <w:rsid w:val="00C758E9"/>
    <w:rsid w:val="00C759F3"/>
    <w:rsid w:val="00C75E1F"/>
    <w:rsid w:val="00C75FF1"/>
    <w:rsid w:val="00C767EB"/>
    <w:rsid w:val="00C76989"/>
    <w:rsid w:val="00C76A9B"/>
    <w:rsid w:val="00C76B77"/>
    <w:rsid w:val="00C76DB0"/>
    <w:rsid w:val="00C76DDB"/>
    <w:rsid w:val="00C76F64"/>
    <w:rsid w:val="00C772E4"/>
    <w:rsid w:val="00C77402"/>
    <w:rsid w:val="00C7759C"/>
    <w:rsid w:val="00C80177"/>
    <w:rsid w:val="00C802B1"/>
    <w:rsid w:val="00C805F1"/>
    <w:rsid w:val="00C808E8"/>
    <w:rsid w:val="00C808FB"/>
    <w:rsid w:val="00C80A9A"/>
    <w:rsid w:val="00C81C8B"/>
    <w:rsid w:val="00C83D14"/>
    <w:rsid w:val="00C843BB"/>
    <w:rsid w:val="00C84938"/>
    <w:rsid w:val="00C85C93"/>
    <w:rsid w:val="00C85FC1"/>
    <w:rsid w:val="00C867BD"/>
    <w:rsid w:val="00C87046"/>
    <w:rsid w:val="00C876B8"/>
    <w:rsid w:val="00C87852"/>
    <w:rsid w:val="00C87B42"/>
    <w:rsid w:val="00C90397"/>
    <w:rsid w:val="00C90DE6"/>
    <w:rsid w:val="00C91316"/>
    <w:rsid w:val="00C91437"/>
    <w:rsid w:val="00C92904"/>
    <w:rsid w:val="00C9291F"/>
    <w:rsid w:val="00C92927"/>
    <w:rsid w:val="00C92D7E"/>
    <w:rsid w:val="00C93145"/>
    <w:rsid w:val="00C939EF"/>
    <w:rsid w:val="00C93A4A"/>
    <w:rsid w:val="00C94FA3"/>
    <w:rsid w:val="00C96227"/>
    <w:rsid w:val="00C96769"/>
    <w:rsid w:val="00C96D44"/>
    <w:rsid w:val="00C96E2E"/>
    <w:rsid w:val="00C9739E"/>
    <w:rsid w:val="00C975B7"/>
    <w:rsid w:val="00C97A7F"/>
    <w:rsid w:val="00CA023C"/>
    <w:rsid w:val="00CA1CE3"/>
    <w:rsid w:val="00CA2020"/>
    <w:rsid w:val="00CA2231"/>
    <w:rsid w:val="00CA23CA"/>
    <w:rsid w:val="00CA24E6"/>
    <w:rsid w:val="00CA3211"/>
    <w:rsid w:val="00CA38BC"/>
    <w:rsid w:val="00CA41AF"/>
    <w:rsid w:val="00CA4283"/>
    <w:rsid w:val="00CA4374"/>
    <w:rsid w:val="00CA4D5B"/>
    <w:rsid w:val="00CA4EDE"/>
    <w:rsid w:val="00CA5CB7"/>
    <w:rsid w:val="00CA620A"/>
    <w:rsid w:val="00CA6554"/>
    <w:rsid w:val="00CA6CFB"/>
    <w:rsid w:val="00CA736E"/>
    <w:rsid w:val="00CA7F11"/>
    <w:rsid w:val="00CA7FB3"/>
    <w:rsid w:val="00CB0178"/>
    <w:rsid w:val="00CB0802"/>
    <w:rsid w:val="00CB0DA6"/>
    <w:rsid w:val="00CB0FA1"/>
    <w:rsid w:val="00CB1046"/>
    <w:rsid w:val="00CB11FC"/>
    <w:rsid w:val="00CB12A7"/>
    <w:rsid w:val="00CB149D"/>
    <w:rsid w:val="00CB1C56"/>
    <w:rsid w:val="00CB1C99"/>
    <w:rsid w:val="00CB267E"/>
    <w:rsid w:val="00CB3639"/>
    <w:rsid w:val="00CB43D7"/>
    <w:rsid w:val="00CB4DD1"/>
    <w:rsid w:val="00CB4E3C"/>
    <w:rsid w:val="00CB4FC6"/>
    <w:rsid w:val="00CB518C"/>
    <w:rsid w:val="00CB5656"/>
    <w:rsid w:val="00CB6AF2"/>
    <w:rsid w:val="00CB717D"/>
    <w:rsid w:val="00CB7506"/>
    <w:rsid w:val="00CB776D"/>
    <w:rsid w:val="00CB7DB5"/>
    <w:rsid w:val="00CC0D32"/>
    <w:rsid w:val="00CC15F8"/>
    <w:rsid w:val="00CC179D"/>
    <w:rsid w:val="00CC1DD3"/>
    <w:rsid w:val="00CC1EFE"/>
    <w:rsid w:val="00CC1F8A"/>
    <w:rsid w:val="00CC256C"/>
    <w:rsid w:val="00CC273A"/>
    <w:rsid w:val="00CC2BAD"/>
    <w:rsid w:val="00CC3642"/>
    <w:rsid w:val="00CC3AFF"/>
    <w:rsid w:val="00CC4A1A"/>
    <w:rsid w:val="00CC4E10"/>
    <w:rsid w:val="00CC5726"/>
    <w:rsid w:val="00CC5E0E"/>
    <w:rsid w:val="00CC62E9"/>
    <w:rsid w:val="00CC690A"/>
    <w:rsid w:val="00CC6A65"/>
    <w:rsid w:val="00CC735A"/>
    <w:rsid w:val="00CC753B"/>
    <w:rsid w:val="00CC7E71"/>
    <w:rsid w:val="00CD069F"/>
    <w:rsid w:val="00CD14FB"/>
    <w:rsid w:val="00CD1B9D"/>
    <w:rsid w:val="00CD22F2"/>
    <w:rsid w:val="00CD3524"/>
    <w:rsid w:val="00CD365E"/>
    <w:rsid w:val="00CD3AEB"/>
    <w:rsid w:val="00CD4008"/>
    <w:rsid w:val="00CD4096"/>
    <w:rsid w:val="00CD4A01"/>
    <w:rsid w:val="00CD4AB4"/>
    <w:rsid w:val="00CD4BAB"/>
    <w:rsid w:val="00CD5200"/>
    <w:rsid w:val="00CD5C15"/>
    <w:rsid w:val="00CD5DD1"/>
    <w:rsid w:val="00CD5FEE"/>
    <w:rsid w:val="00CD640B"/>
    <w:rsid w:val="00CD64DA"/>
    <w:rsid w:val="00CD6D3A"/>
    <w:rsid w:val="00CD77C4"/>
    <w:rsid w:val="00CE0448"/>
    <w:rsid w:val="00CE0D3A"/>
    <w:rsid w:val="00CE1248"/>
    <w:rsid w:val="00CE1269"/>
    <w:rsid w:val="00CE22E3"/>
    <w:rsid w:val="00CE2387"/>
    <w:rsid w:val="00CE2625"/>
    <w:rsid w:val="00CE3A6A"/>
    <w:rsid w:val="00CE4793"/>
    <w:rsid w:val="00CE4D63"/>
    <w:rsid w:val="00CE5A17"/>
    <w:rsid w:val="00CE5B3E"/>
    <w:rsid w:val="00CE6088"/>
    <w:rsid w:val="00CE67E2"/>
    <w:rsid w:val="00CE6841"/>
    <w:rsid w:val="00CE7764"/>
    <w:rsid w:val="00CE79A9"/>
    <w:rsid w:val="00CF0D9C"/>
    <w:rsid w:val="00CF109D"/>
    <w:rsid w:val="00CF1317"/>
    <w:rsid w:val="00CF138B"/>
    <w:rsid w:val="00CF1775"/>
    <w:rsid w:val="00CF1DC2"/>
    <w:rsid w:val="00CF1F83"/>
    <w:rsid w:val="00CF225F"/>
    <w:rsid w:val="00CF3366"/>
    <w:rsid w:val="00CF37AF"/>
    <w:rsid w:val="00CF39D9"/>
    <w:rsid w:val="00CF50AE"/>
    <w:rsid w:val="00CF51B0"/>
    <w:rsid w:val="00CF56A9"/>
    <w:rsid w:val="00CF593D"/>
    <w:rsid w:val="00CF64C7"/>
    <w:rsid w:val="00CF677D"/>
    <w:rsid w:val="00CF6F37"/>
    <w:rsid w:val="00CF7038"/>
    <w:rsid w:val="00CF761B"/>
    <w:rsid w:val="00CF7B8A"/>
    <w:rsid w:val="00D00004"/>
    <w:rsid w:val="00D00638"/>
    <w:rsid w:val="00D025EE"/>
    <w:rsid w:val="00D02813"/>
    <w:rsid w:val="00D034C6"/>
    <w:rsid w:val="00D0411C"/>
    <w:rsid w:val="00D04683"/>
    <w:rsid w:val="00D058DB"/>
    <w:rsid w:val="00D0651A"/>
    <w:rsid w:val="00D065D4"/>
    <w:rsid w:val="00D069D2"/>
    <w:rsid w:val="00D0736E"/>
    <w:rsid w:val="00D07902"/>
    <w:rsid w:val="00D07B62"/>
    <w:rsid w:val="00D10048"/>
    <w:rsid w:val="00D12B96"/>
    <w:rsid w:val="00D12C00"/>
    <w:rsid w:val="00D13041"/>
    <w:rsid w:val="00D14F9B"/>
    <w:rsid w:val="00D1519F"/>
    <w:rsid w:val="00D153F6"/>
    <w:rsid w:val="00D15939"/>
    <w:rsid w:val="00D15FE1"/>
    <w:rsid w:val="00D1605F"/>
    <w:rsid w:val="00D164E5"/>
    <w:rsid w:val="00D16A2B"/>
    <w:rsid w:val="00D16D5D"/>
    <w:rsid w:val="00D16D7E"/>
    <w:rsid w:val="00D17376"/>
    <w:rsid w:val="00D174C8"/>
    <w:rsid w:val="00D205B0"/>
    <w:rsid w:val="00D211B2"/>
    <w:rsid w:val="00D21880"/>
    <w:rsid w:val="00D21928"/>
    <w:rsid w:val="00D219B3"/>
    <w:rsid w:val="00D2257B"/>
    <w:rsid w:val="00D225AB"/>
    <w:rsid w:val="00D22F43"/>
    <w:rsid w:val="00D23DDC"/>
    <w:rsid w:val="00D2412C"/>
    <w:rsid w:val="00D24383"/>
    <w:rsid w:val="00D24BA3"/>
    <w:rsid w:val="00D25422"/>
    <w:rsid w:val="00D26E4F"/>
    <w:rsid w:val="00D27099"/>
    <w:rsid w:val="00D27461"/>
    <w:rsid w:val="00D274C3"/>
    <w:rsid w:val="00D27776"/>
    <w:rsid w:val="00D27D8F"/>
    <w:rsid w:val="00D320E0"/>
    <w:rsid w:val="00D3380D"/>
    <w:rsid w:val="00D348F3"/>
    <w:rsid w:val="00D35778"/>
    <w:rsid w:val="00D362EE"/>
    <w:rsid w:val="00D36F22"/>
    <w:rsid w:val="00D37275"/>
    <w:rsid w:val="00D37416"/>
    <w:rsid w:val="00D37855"/>
    <w:rsid w:val="00D379BC"/>
    <w:rsid w:val="00D402F3"/>
    <w:rsid w:val="00D40B6C"/>
    <w:rsid w:val="00D40C40"/>
    <w:rsid w:val="00D416AC"/>
    <w:rsid w:val="00D41B5D"/>
    <w:rsid w:val="00D41C54"/>
    <w:rsid w:val="00D42671"/>
    <w:rsid w:val="00D42BC9"/>
    <w:rsid w:val="00D43D0F"/>
    <w:rsid w:val="00D445AD"/>
    <w:rsid w:val="00D45124"/>
    <w:rsid w:val="00D453D1"/>
    <w:rsid w:val="00D45861"/>
    <w:rsid w:val="00D45F3C"/>
    <w:rsid w:val="00D460D8"/>
    <w:rsid w:val="00D4678A"/>
    <w:rsid w:val="00D47283"/>
    <w:rsid w:val="00D514EE"/>
    <w:rsid w:val="00D5160F"/>
    <w:rsid w:val="00D5208B"/>
    <w:rsid w:val="00D530FB"/>
    <w:rsid w:val="00D53B06"/>
    <w:rsid w:val="00D53C99"/>
    <w:rsid w:val="00D54071"/>
    <w:rsid w:val="00D54C67"/>
    <w:rsid w:val="00D54D17"/>
    <w:rsid w:val="00D54D9D"/>
    <w:rsid w:val="00D54FDD"/>
    <w:rsid w:val="00D55079"/>
    <w:rsid w:val="00D551F9"/>
    <w:rsid w:val="00D56344"/>
    <w:rsid w:val="00D5662E"/>
    <w:rsid w:val="00D56D5C"/>
    <w:rsid w:val="00D56E96"/>
    <w:rsid w:val="00D57005"/>
    <w:rsid w:val="00D572FC"/>
    <w:rsid w:val="00D57BBF"/>
    <w:rsid w:val="00D57CCA"/>
    <w:rsid w:val="00D6012B"/>
    <w:rsid w:val="00D60C12"/>
    <w:rsid w:val="00D6182A"/>
    <w:rsid w:val="00D618CE"/>
    <w:rsid w:val="00D61FA2"/>
    <w:rsid w:val="00D62421"/>
    <w:rsid w:val="00D62618"/>
    <w:rsid w:val="00D62B7A"/>
    <w:rsid w:val="00D63214"/>
    <w:rsid w:val="00D63477"/>
    <w:rsid w:val="00D63659"/>
    <w:rsid w:val="00D6441F"/>
    <w:rsid w:val="00D65C04"/>
    <w:rsid w:val="00D65EC6"/>
    <w:rsid w:val="00D65EE0"/>
    <w:rsid w:val="00D6724C"/>
    <w:rsid w:val="00D67539"/>
    <w:rsid w:val="00D701D7"/>
    <w:rsid w:val="00D7026D"/>
    <w:rsid w:val="00D70275"/>
    <w:rsid w:val="00D70E6A"/>
    <w:rsid w:val="00D71616"/>
    <w:rsid w:val="00D71C5D"/>
    <w:rsid w:val="00D71ED7"/>
    <w:rsid w:val="00D72066"/>
    <w:rsid w:val="00D722B4"/>
    <w:rsid w:val="00D72BFD"/>
    <w:rsid w:val="00D72CD6"/>
    <w:rsid w:val="00D72EB4"/>
    <w:rsid w:val="00D72FF5"/>
    <w:rsid w:val="00D73620"/>
    <w:rsid w:val="00D7380F"/>
    <w:rsid w:val="00D750B1"/>
    <w:rsid w:val="00D750C9"/>
    <w:rsid w:val="00D752CD"/>
    <w:rsid w:val="00D753C6"/>
    <w:rsid w:val="00D75625"/>
    <w:rsid w:val="00D765BC"/>
    <w:rsid w:val="00D76ADB"/>
    <w:rsid w:val="00D76B34"/>
    <w:rsid w:val="00D76C3C"/>
    <w:rsid w:val="00D771AB"/>
    <w:rsid w:val="00D7778F"/>
    <w:rsid w:val="00D778EE"/>
    <w:rsid w:val="00D77A46"/>
    <w:rsid w:val="00D77A6A"/>
    <w:rsid w:val="00D80124"/>
    <w:rsid w:val="00D81226"/>
    <w:rsid w:val="00D8241C"/>
    <w:rsid w:val="00D83181"/>
    <w:rsid w:val="00D83685"/>
    <w:rsid w:val="00D83C1D"/>
    <w:rsid w:val="00D847F3"/>
    <w:rsid w:val="00D84F06"/>
    <w:rsid w:val="00D851F2"/>
    <w:rsid w:val="00D853B5"/>
    <w:rsid w:val="00D856B8"/>
    <w:rsid w:val="00D85E40"/>
    <w:rsid w:val="00D866C4"/>
    <w:rsid w:val="00D86BE7"/>
    <w:rsid w:val="00D87667"/>
    <w:rsid w:val="00D879C1"/>
    <w:rsid w:val="00D900E6"/>
    <w:rsid w:val="00D90385"/>
    <w:rsid w:val="00D90725"/>
    <w:rsid w:val="00D9153B"/>
    <w:rsid w:val="00D9174B"/>
    <w:rsid w:val="00D9192C"/>
    <w:rsid w:val="00D92244"/>
    <w:rsid w:val="00D93034"/>
    <w:rsid w:val="00D93297"/>
    <w:rsid w:val="00D9330A"/>
    <w:rsid w:val="00D93AC9"/>
    <w:rsid w:val="00D93C98"/>
    <w:rsid w:val="00D93FF5"/>
    <w:rsid w:val="00D9405E"/>
    <w:rsid w:val="00D94101"/>
    <w:rsid w:val="00D9517D"/>
    <w:rsid w:val="00D957D3"/>
    <w:rsid w:val="00D95A07"/>
    <w:rsid w:val="00D97927"/>
    <w:rsid w:val="00D97CDF"/>
    <w:rsid w:val="00DA0229"/>
    <w:rsid w:val="00DA091A"/>
    <w:rsid w:val="00DA09C5"/>
    <w:rsid w:val="00DA1448"/>
    <w:rsid w:val="00DA17DC"/>
    <w:rsid w:val="00DA1B36"/>
    <w:rsid w:val="00DA3042"/>
    <w:rsid w:val="00DA3398"/>
    <w:rsid w:val="00DA3432"/>
    <w:rsid w:val="00DA366D"/>
    <w:rsid w:val="00DA3AA8"/>
    <w:rsid w:val="00DA47A9"/>
    <w:rsid w:val="00DA4B9F"/>
    <w:rsid w:val="00DA5520"/>
    <w:rsid w:val="00DA5AC7"/>
    <w:rsid w:val="00DA5D44"/>
    <w:rsid w:val="00DA6979"/>
    <w:rsid w:val="00DA6EC0"/>
    <w:rsid w:val="00DA7798"/>
    <w:rsid w:val="00DA7DB9"/>
    <w:rsid w:val="00DA7E86"/>
    <w:rsid w:val="00DA7EB5"/>
    <w:rsid w:val="00DB0206"/>
    <w:rsid w:val="00DB05AF"/>
    <w:rsid w:val="00DB0904"/>
    <w:rsid w:val="00DB0BF9"/>
    <w:rsid w:val="00DB0C23"/>
    <w:rsid w:val="00DB0F49"/>
    <w:rsid w:val="00DB157E"/>
    <w:rsid w:val="00DB1CD8"/>
    <w:rsid w:val="00DB2535"/>
    <w:rsid w:val="00DB3749"/>
    <w:rsid w:val="00DB3BF7"/>
    <w:rsid w:val="00DB3F86"/>
    <w:rsid w:val="00DB4071"/>
    <w:rsid w:val="00DB45E2"/>
    <w:rsid w:val="00DB4D42"/>
    <w:rsid w:val="00DB5016"/>
    <w:rsid w:val="00DB577D"/>
    <w:rsid w:val="00DB5832"/>
    <w:rsid w:val="00DB66E0"/>
    <w:rsid w:val="00DB6BA1"/>
    <w:rsid w:val="00DB6DE0"/>
    <w:rsid w:val="00DB6F96"/>
    <w:rsid w:val="00DB7398"/>
    <w:rsid w:val="00DB790A"/>
    <w:rsid w:val="00DB7B59"/>
    <w:rsid w:val="00DB7DC6"/>
    <w:rsid w:val="00DC03EE"/>
    <w:rsid w:val="00DC0DDC"/>
    <w:rsid w:val="00DC1377"/>
    <w:rsid w:val="00DC18AE"/>
    <w:rsid w:val="00DC1A03"/>
    <w:rsid w:val="00DC233C"/>
    <w:rsid w:val="00DC26FC"/>
    <w:rsid w:val="00DC2F3F"/>
    <w:rsid w:val="00DC310D"/>
    <w:rsid w:val="00DC3235"/>
    <w:rsid w:val="00DC36CA"/>
    <w:rsid w:val="00DC3DEF"/>
    <w:rsid w:val="00DC464D"/>
    <w:rsid w:val="00DC588D"/>
    <w:rsid w:val="00DC5A24"/>
    <w:rsid w:val="00DC6036"/>
    <w:rsid w:val="00DC668D"/>
    <w:rsid w:val="00DC682E"/>
    <w:rsid w:val="00DC6EA8"/>
    <w:rsid w:val="00DC7367"/>
    <w:rsid w:val="00DD181A"/>
    <w:rsid w:val="00DD27BA"/>
    <w:rsid w:val="00DD2946"/>
    <w:rsid w:val="00DD2ABA"/>
    <w:rsid w:val="00DD3860"/>
    <w:rsid w:val="00DD3970"/>
    <w:rsid w:val="00DD494B"/>
    <w:rsid w:val="00DD4D6A"/>
    <w:rsid w:val="00DD4F10"/>
    <w:rsid w:val="00DD5270"/>
    <w:rsid w:val="00DD56CC"/>
    <w:rsid w:val="00DD5980"/>
    <w:rsid w:val="00DD5C9C"/>
    <w:rsid w:val="00DD5E7B"/>
    <w:rsid w:val="00DD637C"/>
    <w:rsid w:val="00DD6A35"/>
    <w:rsid w:val="00DD6BB2"/>
    <w:rsid w:val="00DD6D72"/>
    <w:rsid w:val="00DD6EFD"/>
    <w:rsid w:val="00DE03AE"/>
    <w:rsid w:val="00DE0AFD"/>
    <w:rsid w:val="00DE0B97"/>
    <w:rsid w:val="00DE1A0A"/>
    <w:rsid w:val="00DE2303"/>
    <w:rsid w:val="00DE2904"/>
    <w:rsid w:val="00DE3228"/>
    <w:rsid w:val="00DE4726"/>
    <w:rsid w:val="00DE49C7"/>
    <w:rsid w:val="00DE4E53"/>
    <w:rsid w:val="00DE624F"/>
    <w:rsid w:val="00DE7065"/>
    <w:rsid w:val="00DE7303"/>
    <w:rsid w:val="00DE7BC8"/>
    <w:rsid w:val="00DF0C58"/>
    <w:rsid w:val="00DF0EB9"/>
    <w:rsid w:val="00DF1868"/>
    <w:rsid w:val="00DF1875"/>
    <w:rsid w:val="00DF1B18"/>
    <w:rsid w:val="00DF2AB7"/>
    <w:rsid w:val="00DF3D0E"/>
    <w:rsid w:val="00DF3DA0"/>
    <w:rsid w:val="00DF46BF"/>
    <w:rsid w:val="00DF5DD6"/>
    <w:rsid w:val="00DF60D4"/>
    <w:rsid w:val="00DF641B"/>
    <w:rsid w:val="00DF6462"/>
    <w:rsid w:val="00DF65A6"/>
    <w:rsid w:val="00DF66A7"/>
    <w:rsid w:val="00DF6835"/>
    <w:rsid w:val="00DF7C46"/>
    <w:rsid w:val="00DF7CB2"/>
    <w:rsid w:val="00DF7E43"/>
    <w:rsid w:val="00E00480"/>
    <w:rsid w:val="00E00E68"/>
    <w:rsid w:val="00E02A7F"/>
    <w:rsid w:val="00E02D73"/>
    <w:rsid w:val="00E03DDF"/>
    <w:rsid w:val="00E04036"/>
    <w:rsid w:val="00E041E3"/>
    <w:rsid w:val="00E04CD4"/>
    <w:rsid w:val="00E04D5E"/>
    <w:rsid w:val="00E0700B"/>
    <w:rsid w:val="00E07906"/>
    <w:rsid w:val="00E07907"/>
    <w:rsid w:val="00E10549"/>
    <w:rsid w:val="00E10B33"/>
    <w:rsid w:val="00E132EA"/>
    <w:rsid w:val="00E13BAB"/>
    <w:rsid w:val="00E13F5D"/>
    <w:rsid w:val="00E140E0"/>
    <w:rsid w:val="00E149FE"/>
    <w:rsid w:val="00E157FD"/>
    <w:rsid w:val="00E15954"/>
    <w:rsid w:val="00E15A19"/>
    <w:rsid w:val="00E15FED"/>
    <w:rsid w:val="00E16265"/>
    <w:rsid w:val="00E16982"/>
    <w:rsid w:val="00E1726B"/>
    <w:rsid w:val="00E17C3B"/>
    <w:rsid w:val="00E17DDB"/>
    <w:rsid w:val="00E20678"/>
    <w:rsid w:val="00E20D5B"/>
    <w:rsid w:val="00E21699"/>
    <w:rsid w:val="00E21D3F"/>
    <w:rsid w:val="00E2218E"/>
    <w:rsid w:val="00E22BEB"/>
    <w:rsid w:val="00E23B3E"/>
    <w:rsid w:val="00E23CA1"/>
    <w:rsid w:val="00E23DAD"/>
    <w:rsid w:val="00E23EE0"/>
    <w:rsid w:val="00E24645"/>
    <w:rsid w:val="00E24AE1"/>
    <w:rsid w:val="00E25467"/>
    <w:rsid w:val="00E25567"/>
    <w:rsid w:val="00E256CC"/>
    <w:rsid w:val="00E25729"/>
    <w:rsid w:val="00E2662C"/>
    <w:rsid w:val="00E26E4C"/>
    <w:rsid w:val="00E30094"/>
    <w:rsid w:val="00E3069D"/>
    <w:rsid w:val="00E30FEC"/>
    <w:rsid w:val="00E31E84"/>
    <w:rsid w:val="00E31F1B"/>
    <w:rsid w:val="00E3205A"/>
    <w:rsid w:val="00E32655"/>
    <w:rsid w:val="00E32677"/>
    <w:rsid w:val="00E32806"/>
    <w:rsid w:val="00E33399"/>
    <w:rsid w:val="00E336D4"/>
    <w:rsid w:val="00E33E7D"/>
    <w:rsid w:val="00E344D8"/>
    <w:rsid w:val="00E34A0C"/>
    <w:rsid w:val="00E352CC"/>
    <w:rsid w:val="00E35B4F"/>
    <w:rsid w:val="00E35F92"/>
    <w:rsid w:val="00E3683D"/>
    <w:rsid w:val="00E36EAB"/>
    <w:rsid w:val="00E37D31"/>
    <w:rsid w:val="00E403BA"/>
    <w:rsid w:val="00E404A5"/>
    <w:rsid w:val="00E4073E"/>
    <w:rsid w:val="00E4129E"/>
    <w:rsid w:val="00E42465"/>
    <w:rsid w:val="00E4296B"/>
    <w:rsid w:val="00E43009"/>
    <w:rsid w:val="00E43C72"/>
    <w:rsid w:val="00E43CAB"/>
    <w:rsid w:val="00E44462"/>
    <w:rsid w:val="00E45B87"/>
    <w:rsid w:val="00E4663C"/>
    <w:rsid w:val="00E46C44"/>
    <w:rsid w:val="00E46F04"/>
    <w:rsid w:val="00E4784C"/>
    <w:rsid w:val="00E47926"/>
    <w:rsid w:val="00E47CC5"/>
    <w:rsid w:val="00E47E50"/>
    <w:rsid w:val="00E501BA"/>
    <w:rsid w:val="00E507E4"/>
    <w:rsid w:val="00E50DA9"/>
    <w:rsid w:val="00E514F2"/>
    <w:rsid w:val="00E51FD8"/>
    <w:rsid w:val="00E5266F"/>
    <w:rsid w:val="00E52A63"/>
    <w:rsid w:val="00E52AEE"/>
    <w:rsid w:val="00E52BCE"/>
    <w:rsid w:val="00E5308E"/>
    <w:rsid w:val="00E53AF5"/>
    <w:rsid w:val="00E5421E"/>
    <w:rsid w:val="00E545AA"/>
    <w:rsid w:val="00E54AC6"/>
    <w:rsid w:val="00E54C78"/>
    <w:rsid w:val="00E5541A"/>
    <w:rsid w:val="00E55626"/>
    <w:rsid w:val="00E559C0"/>
    <w:rsid w:val="00E5624B"/>
    <w:rsid w:val="00E56E17"/>
    <w:rsid w:val="00E57072"/>
    <w:rsid w:val="00E57603"/>
    <w:rsid w:val="00E57CC1"/>
    <w:rsid w:val="00E60544"/>
    <w:rsid w:val="00E60C0A"/>
    <w:rsid w:val="00E60D14"/>
    <w:rsid w:val="00E6179D"/>
    <w:rsid w:val="00E61F9E"/>
    <w:rsid w:val="00E6221E"/>
    <w:rsid w:val="00E62762"/>
    <w:rsid w:val="00E62F06"/>
    <w:rsid w:val="00E6323F"/>
    <w:rsid w:val="00E640FB"/>
    <w:rsid w:val="00E64181"/>
    <w:rsid w:val="00E64FFB"/>
    <w:rsid w:val="00E66484"/>
    <w:rsid w:val="00E66D36"/>
    <w:rsid w:val="00E673BE"/>
    <w:rsid w:val="00E678A8"/>
    <w:rsid w:val="00E67949"/>
    <w:rsid w:val="00E679D6"/>
    <w:rsid w:val="00E67B27"/>
    <w:rsid w:val="00E67D6D"/>
    <w:rsid w:val="00E7078A"/>
    <w:rsid w:val="00E70B0B"/>
    <w:rsid w:val="00E7140F"/>
    <w:rsid w:val="00E71462"/>
    <w:rsid w:val="00E73100"/>
    <w:rsid w:val="00E73BBE"/>
    <w:rsid w:val="00E74382"/>
    <w:rsid w:val="00E74583"/>
    <w:rsid w:val="00E746E8"/>
    <w:rsid w:val="00E763BA"/>
    <w:rsid w:val="00E7691C"/>
    <w:rsid w:val="00E80B9B"/>
    <w:rsid w:val="00E81214"/>
    <w:rsid w:val="00E82763"/>
    <w:rsid w:val="00E82994"/>
    <w:rsid w:val="00E830B5"/>
    <w:rsid w:val="00E83552"/>
    <w:rsid w:val="00E8415B"/>
    <w:rsid w:val="00E841D4"/>
    <w:rsid w:val="00E8435A"/>
    <w:rsid w:val="00E84E08"/>
    <w:rsid w:val="00E85697"/>
    <w:rsid w:val="00E86558"/>
    <w:rsid w:val="00E86722"/>
    <w:rsid w:val="00E86DD7"/>
    <w:rsid w:val="00E8792F"/>
    <w:rsid w:val="00E910A4"/>
    <w:rsid w:val="00E91338"/>
    <w:rsid w:val="00E915E2"/>
    <w:rsid w:val="00E91D42"/>
    <w:rsid w:val="00E91D95"/>
    <w:rsid w:val="00E91F47"/>
    <w:rsid w:val="00E9210C"/>
    <w:rsid w:val="00E921CB"/>
    <w:rsid w:val="00E926C5"/>
    <w:rsid w:val="00E93D9A"/>
    <w:rsid w:val="00E94BCB"/>
    <w:rsid w:val="00E94BD8"/>
    <w:rsid w:val="00E951CC"/>
    <w:rsid w:val="00E95274"/>
    <w:rsid w:val="00E952FA"/>
    <w:rsid w:val="00E957B6"/>
    <w:rsid w:val="00E9598B"/>
    <w:rsid w:val="00E9598F"/>
    <w:rsid w:val="00E95E8F"/>
    <w:rsid w:val="00E96E29"/>
    <w:rsid w:val="00E97B16"/>
    <w:rsid w:val="00E97CED"/>
    <w:rsid w:val="00EA08D8"/>
    <w:rsid w:val="00EA1153"/>
    <w:rsid w:val="00EA1158"/>
    <w:rsid w:val="00EA12C7"/>
    <w:rsid w:val="00EA15D6"/>
    <w:rsid w:val="00EA1903"/>
    <w:rsid w:val="00EA1CDB"/>
    <w:rsid w:val="00EA1CE5"/>
    <w:rsid w:val="00EA1DCA"/>
    <w:rsid w:val="00EA2C48"/>
    <w:rsid w:val="00EA2FA9"/>
    <w:rsid w:val="00EA33E3"/>
    <w:rsid w:val="00EA3B1B"/>
    <w:rsid w:val="00EA4290"/>
    <w:rsid w:val="00EA43DD"/>
    <w:rsid w:val="00EA4C88"/>
    <w:rsid w:val="00EA5495"/>
    <w:rsid w:val="00EA6534"/>
    <w:rsid w:val="00EA679C"/>
    <w:rsid w:val="00EA7689"/>
    <w:rsid w:val="00EA79A3"/>
    <w:rsid w:val="00EB06EB"/>
    <w:rsid w:val="00EB0718"/>
    <w:rsid w:val="00EB0CF4"/>
    <w:rsid w:val="00EB1C2A"/>
    <w:rsid w:val="00EB1E1D"/>
    <w:rsid w:val="00EB2092"/>
    <w:rsid w:val="00EB2556"/>
    <w:rsid w:val="00EB2A42"/>
    <w:rsid w:val="00EB2E4C"/>
    <w:rsid w:val="00EB32A3"/>
    <w:rsid w:val="00EB34D6"/>
    <w:rsid w:val="00EB35A3"/>
    <w:rsid w:val="00EB3D90"/>
    <w:rsid w:val="00EB3FD8"/>
    <w:rsid w:val="00EB45B6"/>
    <w:rsid w:val="00EB479F"/>
    <w:rsid w:val="00EB5996"/>
    <w:rsid w:val="00EB5FE9"/>
    <w:rsid w:val="00EB6110"/>
    <w:rsid w:val="00EB61B5"/>
    <w:rsid w:val="00EB6C85"/>
    <w:rsid w:val="00EB6DB5"/>
    <w:rsid w:val="00EB70EE"/>
    <w:rsid w:val="00EB78E5"/>
    <w:rsid w:val="00EC04D9"/>
    <w:rsid w:val="00EC0507"/>
    <w:rsid w:val="00EC121B"/>
    <w:rsid w:val="00EC14E4"/>
    <w:rsid w:val="00EC27DB"/>
    <w:rsid w:val="00EC338A"/>
    <w:rsid w:val="00EC3659"/>
    <w:rsid w:val="00EC3A83"/>
    <w:rsid w:val="00EC42F4"/>
    <w:rsid w:val="00EC484A"/>
    <w:rsid w:val="00EC5D05"/>
    <w:rsid w:val="00EC69A5"/>
    <w:rsid w:val="00EC73AD"/>
    <w:rsid w:val="00EC78AA"/>
    <w:rsid w:val="00EC7AA9"/>
    <w:rsid w:val="00EC7ABA"/>
    <w:rsid w:val="00EC7EA2"/>
    <w:rsid w:val="00ED01E3"/>
    <w:rsid w:val="00ED099F"/>
    <w:rsid w:val="00ED1011"/>
    <w:rsid w:val="00ED138C"/>
    <w:rsid w:val="00ED1479"/>
    <w:rsid w:val="00ED1BB1"/>
    <w:rsid w:val="00ED1C8E"/>
    <w:rsid w:val="00ED1F78"/>
    <w:rsid w:val="00ED2005"/>
    <w:rsid w:val="00ED3506"/>
    <w:rsid w:val="00ED3512"/>
    <w:rsid w:val="00ED41BE"/>
    <w:rsid w:val="00ED56BF"/>
    <w:rsid w:val="00ED588D"/>
    <w:rsid w:val="00ED58A8"/>
    <w:rsid w:val="00ED65B2"/>
    <w:rsid w:val="00ED6E58"/>
    <w:rsid w:val="00ED74FE"/>
    <w:rsid w:val="00ED7531"/>
    <w:rsid w:val="00ED77BD"/>
    <w:rsid w:val="00ED7FB3"/>
    <w:rsid w:val="00EE00EF"/>
    <w:rsid w:val="00EE1221"/>
    <w:rsid w:val="00EE1E9D"/>
    <w:rsid w:val="00EE2EF2"/>
    <w:rsid w:val="00EE332B"/>
    <w:rsid w:val="00EE3629"/>
    <w:rsid w:val="00EE3BAC"/>
    <w:rsid w:val="00EE3CD7"/>
    <w:rsid w:val="00EE46B1"/>
    <w:rsid w:val="00EE5382"/>
    <w:rsid w:val="00EE53D2"/>
    <w:rsid w:val="00EE572D"/>
    <w:rsid w:val="00EE642A"/>
    <w:rsid w:val="00EE64F9"/>
    <w:rsid w:val="00EE77C5"/>
    <w:rsid w:val="00EE7994"/>
    <w:rsid w:val="00EE7C60"/>
    <w:rsid w:val="00EE7C6F"/>
    <w:rsid w:val="00EF0220"/>
    <w:rsid w:val="00EF04FA"/>
    <w:rsid w:val="00EF09FA"/>
    <w:rsid w:val="00EF0DB9"/>
    <w:rsid w:val="00EF1972"/>
    <w:rsid w:val="00EF1C4A"/>
    <w:rsid w:val="00EF1F12"/>
    <w:rsid w:val="00EF2A23"/>
    <w:rsid w:val="00EF2B88"/>
    <w:rsid w:val="00EF36ED"/>
    <w:rsid w:val="00EF3798"/>
    <w:rsid w:val="00EF3C6B"/>
    <w:rsid w:val="00EF3EB7"/>
    <w:rsid w:val="00EF4F80"/>
    <w:rsid w:val="00EF581A"/>
    <w:rsid w:val="00EF59BB"/>
    <w:rsid w:val="00EF6273"/>
    <w:rsid w:val="00EF6C4C"/>
    <w:rsid w:val="00EF7267"/>
    <w:rsid w:val="00EF7708"/>
    <w:rsid w:val="00EF7D0C"/>
    <w:rsid w:val="00EF7D9D"/>
    <w:rsid w:val="00F003E5"/>
    <w:rsid w:val="00F0094D"/>
    <w:rsid w:val="00F00DC8"/>
    <w:rsid w:val="00F00F72"/>
    <w:rsid w:val="00F00FA0"/>
    <w:rsid w:val="00F015E0"/>
    <w:rsid w:val="00F01AAB"/>
    <w:rsid w:val="00F01BB9"/>
    <w:rsid w:val="00F01FF7"/>
    <w:rsid w:val="00F02597"/>
    <w:rsid w:val="00F02ACD"/>
    <w:rsid w:val="00F02B4B"/>
    <w:rsid w:val="00F04988"/>
    <w:rsid w:val="00F068CF"/>
    <w:rsid w:val="00F07647"/>
    <w:rsid w:val="00F077E7"/>
    <w:rsid w:val="00F07EC9"/>
    <w:rsid w:val="00F106B6"/>
    <w:rsid w:val="00F11045"/>
    <w:rsid w:val="00F12209"/>
    <w:rsid w:val="00F12485"/>
    <w:rsid w:val="00F13A24"/>
    <w:rsid w:val="00F15BF4"/>
    <w:rsid w:val="00F16986"/>
    <w:rsid w:val="00F16A15"/>
    <w:rsid w:val="00F17992"/>
    <w:rsid w:val="00F17EA2"/>
    <w:rsid w:val="00F2087F"/>
    <w:rsid w:val="00F20B14"/>
    <w:rsid w:val="00F20CA3"/>
    <w:rsid w:val="00F21494"/>
    <w:rsid w:val="00F2167B"/>
    <w:rsid w:val="00F2199D"/>
    <w:rsid w:val="00F21FBB"/>
    <w:rsid w:val="00F224E5"/>
    <w:rsid w:val="00F22B51"/>
    <w:rsid w:val="00F22B69"/>
    <w:rsid w:val="00F22ED9"/>
    <w:rsid w:val="00F233F9"/>
    <w:rsid w:val="00F23691"/>
    <w:rsid w:val="00F23747"/>
    <w:rsid w:val="00F23756"/>
    <w:rsid w:val="00F23933"/>
    <w:rsid w:val="00F24177"/>
    <w:rsid w:val="00F2429B"/>
    <w:rsid w:val="00F24764"/>
    <w:rsid w:val="00F248C5"/>
    <w:rsid w:val="00F24DFC"/>
    <w:rsid w:val="00F25B07"/>
    <w:rsid w:val="00F25EC3"/>
    <w:rsid w:val="00F265E4"/>
    <w:rsid w:val="00F26969"/>
    <w:rsid w:val="00F26A2E"/>
    <w:rsid w:val="00F26B69"/>
    <w:rsid w:val="00F26C65"/>
    <w:rsid w:val="00F26D98"/>
    <w:rsid w:val="00F27383"/>
    <w:rsid w:val="00F27A08"/>
    <w:rsid w:val="00F27C56"/>
    <w:rsid w:val="00F27D68"/>
    <w:rsid w:val="00F30291"/>
    <w:rsid w:val="00F30760"/>
    <w:rsid w:val="00F30B61"/>
    <w:rsid w:val="00F30ED6"/>
    <w:rsid w:val="00F312B5"/>
    <w:rsid w:val="00F33CFE"/>
    <w:rsid w:val="00F347E9"/>
    <w:rsid w:val="00F34E88"/>
    <w:rsid w:val="00F34E9C"/>
    <w:rsid w:val="00F34FCA"/>
    <w:rsid w:val="00F3513D"/>
    <w:rsid w:val="00F35D86"/>
    <w:rsid w:val="00F364E9"/>
    <w:rsid w:val="00F36DCC"/>
    <w:rsid w:val="00F374BF"/>
    <w:rsid w:val="00F3787F"/>
    <w:rsid w:val="00F3795A"/>
    <w:rsid w:val="00F37961"/>
    <w:rsid w:val="00F40354"/>
    <w:rsid w:val="00F40C37"/>
    <w:rsid w:val="00F41307"/>
    <w:rsid w:val="00F4230A"/>
    <w:rsid w:val="00F42489"/>
    <w:rsid w:val="00F42F1A"/>
    <w:rsid w:val="00F43F44"/>
    <w:rsid w:val="00F44D8A"/>
    <w:rsid w:val="00F44DE3"/>
    <w:rsid w:val="00F454DA"/>
    <w:rsid w:val="00F45867"/>
    <w:rsid w:val="00F46410"/>
    <w:rsid w:val="00F465D3"/>
    <w:rsid w:val="00F467E3"/>
    <w:rsid w:val="00F46B1C"/>
    <w:rsid w:val="00F47B99"/>
    <w:rsid w:val="00F5029A"/>
    <w:rsid w:val="00F508E3"/>
    <w:rsid w:val="00F50A40"/>
    <w:rsid w:val="00F51891"/>
    <w:rsid w:val="00F51938"/>
    <w:rsid w:val="00F51A0F"/>
    <w:rsid w:val="00F521FF"/>
    <w:rsid w:val="00F5224D"/>
    <w:rsid w:val="00F53005"/>
    <w:rsid w:val="00F5314A"/>
    <w:rsid w:val="00F532B7"/>
    <w:rsid w:val="00F5396A"/>
    <w:rsid w:val="00F539E3"/>
    <w:rsid w:val="00F53AFD"/>
    <w:rsid w:val="00F541B6"/>
    <w:rsid w:val="00F5521B"/>
    <w:rsid w:val="00F561B2"/>
    <w:rsid w:val="00F561FE"/>
    <w:rsid w:val="00F56608"/>
    <w:rsid w:val="00F568D5"/>
    <w:rsid w:val="00F56FE3"/>
    <w:rsid w:val="00F57B97"/>
    <w:rsid w:val="00F57D02"/>
    <w:rsid w:val="00F57FB1"/>
    <w:rsid w:val="00F60291"/>
    <w:rsid w:val="00F6092A"/>
    <w:rsid w:val="00F6147A"/>
    <w:rsid w:val="00F61AA3"/>
    <w:rsid w:val="00F62198"/>
    <w:rsid w:val="00F624F5"/>
    <w:rsid w:val="00F629C0"/>
    <w:rsid w:val="00F633CC"/>
    <w:rsid w:val="00F637AE"/>
    <w:rsid w:val="00F63EF4"/>
    <w:rsid w:val="00F63FC7"/>
    <w:rsid w:val="00F64A63"/>
    <w:rsid w:val="00F65668"/>
    <w:rsid w:val="00F658CA"/>
    <w:rsid w:val="00F6598E"/>
    <w:rsid w:val="00F659DD"/>
    <w:rsid w:val="00F65C18"/>
    <w:rsid w:val="00F65D11"/>
    <w:rsid w:val="00F65DAE"/>
    <w:rsid w:val="00F6640C"/>
    <w:rsid w:val="00F664A6"/>
    <w:rsid w:val="00F67829"/>
    <w:rsid w:val="00F67DB4"/>
    <w:rsid w:val="00F700AE"/>
    <w:rsid w:val="00F70D3A"/>
    <w:rsid w:val="00F71029"/>
    <w:rsid w:val="00F71D7B"/>
    <w:rsid w:val="00F72E04"/>
    <w:rsid w:val="00F73616"/>
    <w:rsid w:val="00F73C09"/>
    <w:rsid w:val="00F74DFD"/>
    <w:rsid w:val="00F74EBF"/>
    <w:rsid w:val="00F7549B"/>
    <w:rsid w:val="00F75A15"/>
    <w:rsid w:val="00F75CB8"/>
    <w:rsid w:val="00F75EAF"/>
    <w:rsid w:val="00F76E9F"/>
    <w:rsid w:val="00F76F35"/>
    <w:rsid w:val="00F77C1D"/>
    <w:rsid w:val="00F77CF9"/>
    <w:rsid w:val="00F77DAF"/>
    <w:rsid w:val="00F800F8"/>
    <w:rsid w:val="00F8031E"/>
    <w:rsid w:val="00F823CF"/>
    <w:rsid w:val="00F82821"/>
    <w:rsid w:val="00F82FEB"/>
    <w:rsid w:val="00F83346"/>
    <w:rsid w:val="00F8379A"/>
    <w:rsid w:val="00F83E41"/>
    <w:rsid w:val="00F83EC0"/>
    <w:rsid w:val="00F84E94"/>
    <w:rsid w:val="00F856F9"/>
    <w:rsid w:val="00F85AD5"/>
    <w:rsid w:val="00F85B99"/>
    <w:rsid w:val="00F85F22"/>
    <w:rsid w:val="00F871DD"/>
    <w:rsid w:val="00F90F7F"/>
    <w:rsid w:val="00F90FEB"/>
    <w:rsid w:val="00F919D0"/>
    <w:rsid w:val="00F91EA6"/>
    <w:rsid w:val="00F92B8A"/>
    <w:rsid w:val="00F92D0B"/>
    <w:rsid w:val="00F92D2B"/>
    <w:rsid w:val="00F9371F"/>
    <w:rsid w:val="00F93A0F"/>
    <w:rsid w:val="00F93FC1"/>
    <w:rsid w:val="00F94307"/>
    <w:rsid w:val="00F951E0"/>
    <w:rsid w:val="00F95C7F"/>
    <w:rsid w:val="00F95CB3"/>
    <w:rsid w:val="00F95D6D"/>
    <w:rsid w:val="00F960AE"/>
    <w:rsid w:val="00F960D2"/>
    <w:rsid w:val="00F9611B"/>
    <w:rsid w:val="00F97429"/>
    <w:rsid w:val="00F975CB"/>
    <w:rsid w:val="00F97FEC"/>
    <w:rsid w:val="00FA00BB"/>
    <w:rsid w:val="00FA02B5"/>
    <w:rsid w:val="00FA02D3"/>
    <w:rsid w:val="00FA0482"/>
    <w:rsid w:val="00FA0A42"/>
    <w:rsid w:val="00FA22A4"/>
    <w:rsid w:val="00FA291F"/>
    <w:rsid w:val="00FA335F"/>
    <w:rsid w:val="00FA34F0"/>
    <w:rsid w:val="00FA35FB"/>
    <w:rsid w:val="00FA3F72"/>
    <w:rsid w:val="00FA4140"/>
    <w:rsid w:val="00FA43DC"/>
    <w:rsid w:val="00FA4503"/>
    <w:rsid w:val="00FA4E72"/>
    <w:rsid w:val="00FA4F46"/>
    <w:rsid w:val="00FA54AF"/>
    <w:rsid w:val="00FA5ABC"/>
    <w:rsid w:val="00FA5C4D"/>
    <w:rsid w:val="00FA704F"/>
    <w:rsid w:val="00FA7337"/>
    <w:rsid w:val="00FA7349"/>
    <w:rsid w:val="00FB00EF"/>
    <w:rsid w:val="00FB00FD"/>
    <w:rsid w:val="00FB01C4"/>
    <w:rsid w:val="00FB0311"/>
    <w:rsid w:val="00FB0362"/>
    <w:rsid w:val="00FB07C4"/>
    <w:rsid w:val="00FB081B"/>
    <w:rsid w:val="00FB0840"/>
    <w:rsid w:val="00FB0ADF"/>
    <w:rsid w:val="00FB0F73"/>
    <w:rsid w:val="00FB1C53"/>
    <w:rsid w:val="00FB1DFD"/>
    <w:rsid w:val="00FB260A"/>
    <w:rsid w:val="00FB2C4C"/>
    <w:rsid w:val="00FB2CFA"/>
    <w:rsid w:val="00FB2F4E"/>
    <w:rsid w:val="00FB2F91"/>
    <w:rsid w:val="00FB302B"/>
    <w:rsid w:val="00FB31C3"/>
    <w:rsid w:val="00FB3A95"/>
    <w:rsid w:val="00FB469E"/>
    <w:rsid w:val="00FB46DB"/>
    <w:rsid w:val="00FB4860"/>
    <w:rsid w:val="00FB5AE9"/>
    <w:rsid w:val="00FB625D"/>
    <w:rsid w:val="00FB6873"/>
    <w:rsid w:val="00FB6B5C"/>
    <w:rsid w:val="00FB76A6"/>
    <w:rsid w:val="00FB7B9D"/>
    <w:rsid w:val="00FB7DA5"/>
    <w:rsid w:val="00FB7E8F"/>
    <w:rsid w:val="00FB7F7F"/>
    <w:rsid w:val="00FC0F3E"/>
    <w:rsid w:val="00FC13D1"/>
    <w:rsid w:val="00FC1780"/>
    <w:rsid w:val="00FC1EC0"/>
    <w:rsid w:val="00FC21CB"/>
    <w:rsid w:val="00FC315F"/>
    <w:rsid w:val="00FC380E"/>
    <w:rsid w:val="00FC3C17"/>
    <w:rsid w:val="00FC41DD"/>
    <w:rsid w:val="00FC4553"/>
    <w:rsid w:val="00FC748E"/>
    <w:rsid w:val="00FC771B"/>
    <w:rsid w:val="00FC7C0A"/>
    <w:rsid w:val="00FC7F41"/>
    <w:rsid w:val="00FD0320"/>
    <w:rsid w:val="00FD070C"/>
    <w:rsid w:val="00FD1061"/>
    <w:rsid w:val="00FD1099"/>
    <w:rsid w:val="00FD140B"/>
    <w:rsid w:val="00FD1893"/>
    <w:rsid w:val="00FD1FB3"/>
    <w:rsid w:val="00FD2177"/>
    <w:rsid w:val="00FD23AC"/>
    <w:rsid w:val="00FD29DA"/>
    <w:rsid w:val="00FD2AA7"/>
    <w:rsid w:val="00FD2EF4"/>
    <w:rsid w:val="00FD428A"/>
    <w:rsid w:val="00FD4A44"/>
    <w:rsid w:val="00FD550B"/>
    <w:rsid w:val="00FD69ED"/>
    <w:rsid w:val="00FD6D15"/>
    <w:rsid w:val="00FE2580"/>
    <w:rsid w:val="00FE264C"/>
    <w:rsid w:val="00FE4008"/>
    <w:rsid w:val="00FE548F"/>
    <w:rsid w:val="00FE5EA1"/>
    <w:rsid w:val="00FE60E4"/>
    <w:rsid w:val="00FE65B0"/>
    <w:rsid w:val="00FE6735"/>
    <w:rsid w:val="00FE799F"/>
    <w:rsid w:val="00FF0258"/>
    <w:rsid w:val="00FF13DB"/>
    <w:rsid w:val="00FF3880"/>
    <w:rsid w:val="00FF4519"/>
    <w:rsid w:val="00FF4974"/>
    <w:rsid w:val="00FF4E8A"/>
    <w:rsid w:val="00FF507B"/>
    <w:rsid w:val="00FF515F"/>
    <w:rsid w:val="00FF5FBC"/>
    <w:rsid w:val="00FF61FC"/>
    <w:rsid w:val="00FF6740"/>
    <w:rsid w:val="00FF6A39"/>
    <w:rsid w:val="00FF79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DEEDE3"/>
  <w15:docId w15:val="{646A9EF9-EA77-4024-AB4C-9DA322825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569"/>
    <w:pPr>
      <w:spacing w:after="0" w:line="240" w:lineRule="auto"/>
      <w:jc w:val="both"/>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732569"/>
    <w:pPr>
      <w:keepNext/>
      <w:spacing w:before="240" w:after="60"/>
      <w:ind w:left="1134"/>
      <w:outlineLvl w:val="0"/>
    </w:pPr>
    <w:rPr>
      <w:b/>
      <w:kern w:val="28"/>
      <w:sz w:val="26"/>
    </w:rPr>
  </w:style>
  <w:style w:type="paragraph" w:styleId="Heading2">
    <w:name w:val="heading 2"/>
    <w:basedOn w:val="Normal"/>
    <w:link w:val="Heading2Char"/>
    <w:uiPriority w:val="9"/>
    <w:qFormat/>
    <w:rsid w:val="00732569"/>
    <w:pPr>
      <w:keepNext/>
      <w:spacing w:before="240" w:after="60"/>
      <w:ind w:firstLine="1701"/>
      <w:mirrorIndents/>
      <w:jc w:val="left"/>
      <w:textboxTightWrap w:val="allLines"/>
      <w:outlineLvl w:val="1"/>
    </w:pPr>
    <w:rPr>
      <w:b/>
      <w:i/>
    </w:rPr>
  </w:style>
  <w:style w:type="paragraph" w:styleId="Heading3">
    <w:name w:val="heading 3"/>
    <w:basedOn w:val="Normal"/>
    <w:next w:val="Normal"/>
    <w:link w:val="Heading3Char"/>
    <w:uiPriority w:val="9"/>
    <w:qFormat/>
    <w:rsid w:val="00732569"/>
    <w:pPr>
      <w:keepNext/>
      <w:spacing w:before="240" w:after="60"/>
      <w:ind w:left="2835"/>
      <w:jc w:val="left"/>
      <w:outlineLvl w:val="2"/>
    </w:pPr>
    <w:rPr>
      <w:b/>
      <w:i/>
    </w:rPr>
  </w:style>
  <w:style w:type="paragraph" w:styleId="Heading4">
    <w:name w:val="heading 4"/>
    <w:basedOn w:val="Normal"/>
    <w:next w:val="Normal"/>
    <w:link w:val="Heading4Char"/>
    <w:uiPriority w:val="9"/>
    <w:qFormat/>
    <w:rsid w:val="00732569"/>
    <w:pPr>
      <w:keepNext/>
      <w:ind w:firstLine="1134"/>
      <w:outlineLvl w:val="3"/>
    </w:pPr>
    <w:rPr>
      <w:b/>
      <w:sz w:val="22"/>
      <w:lang w:val="hr-HR"/>
    </w:rPr>
  </w:style>
  <w:style w:type="paragraph" w:styleId="Heading5">
    <w:name w:val="heading 5"/>
    <w:basedOn w:val="Normal"/>
    <w:next w:val="Normal"/>
    <w:link w:val="Heading5Char"/>
    <w:uiPriority w:val="9"/>
    <w:qFormat/>
    <w:rsid w:val="00732569"/>
    <w:pPr>
      <w:keepNext/>
      <w:ind w:right="-902"/>
      <w:jc w:val="center"/>
      <w:outlineLvl w:val="4"/>
    </w:pPr>
    <w:rPr>
      <w:rFonts w:ascii="Bookman Old Style" w:hAnsi="Bookman Old Style"/>
      <w:lang w:val="hr-HR"/>
    </w:rPr>
  </w:style>
  <w:style w:type="paragraph" w:styleId="Heading6">
    <w:name w:val="heading 6"/>
    <w:basedOn w:val="Normal"/>
    <w:next w:val="Normal"/>
    <w:link w:val="Heading6Char"/>
    <w:uiPriority w:val="9"/>
    <w:qFormat/>
    <w:rsid w:val="00732569"/>
    <w:pPr>
      <w:keepNext/>
      <w:ind w:firstLine="1134"/>
      <w:outlineLvl w:val="5"/>
    </w:pPr>
    <w:rPr>
      <w:noProof/>
      <w:sz w:val="22"/>
      <w:u w:val="single"/>
    </w:rPr>
  </w:style>
  <w:style w:type="paragraph" w:styleId="Heading7">
    <w:name w:val="heading 7"/>
    <w:basedOn w:val="Normal"/>
    <w:next w:val="Normal"/>
    <w:link w:val="Heading7Char"/>
    <w:uiPriority w:val="9"/>
    <w:qFormat/>
    <w:rsid w:val="00732569"/>
    <w:pPr>
      <w:keepNext/>
      <w:ind w:left="-817" w:right="-902"/>
      <w:jc w:val="center"/>
      <w:outlineLvl w:val="6"/>
    </w:pPr>
    <w:rPr>
      <w:rFonts w:ascii="Bookman Old Style" w:hAnsi="Bookman Old Style"/>
      <w:lang w:val="hr-HR"/>
    </w:rPr>
  </w:style>
  <w:style w:type="paragraph" w:styleId="Heading8">
    <w:name w:val="heading 8"/>
    <w:basedOn w:val="Normal"/>
    <w:next w:val="Normal"/>
    <w:link w:val="Heading8Char"/>
    <w:uiPriority w:val="9"/>
    <w:qFormat/>
    <w:rsid w:val="00732569"/>
    <w:pPr>
      <w:keepNext/>
      <w:ind w:right="-426" w:firstLine="567"/>
      <w:jc w:val="center"/>
      <w:outlineLvl w:val="7"/>
    </w:pPr>
    <w:rPr>
      <w:rFonts w:ascii="Bookman Old Style" w:hAnsi="Bookman Old Style"/>
      <w:b/>
      <w:noProof/>
    </w:rPr>
  </w:style>
  <w:style w:type="paragraph" w:styleId="Heading9">
    <w:name w:val="heading 9"/>
    <w:basedOn w:val="Normal"/>
    <w:next w:val="Normal"/>
    <w:link w:val="Heading9Char"/>
    <w:uiPriority w:val="9"/>
    <w:qFormat/>
    <w:rsid w:val="00732569"/>
    <w:pPr>
      <w:keepNext/>
      <w:ind w:firstLine="1452"/>
      <w:jc w:val="left"/>
      <w:outlineLvl w:val="8"/>
    </w:pPr>
    <w:rPr>
      <w:rFonts w:ascii="TimesRoman" w:hAnsi="TimesRoman"/>
      <w:noProof/>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569"/>
    <w:rPr>
      <w:rFonts w:ascii="Times New Roman" w:eastAsia="Times New Roman" w:hAnsi="Times New Roman" w:cs="Times New Roman"/>
      <w:b/>
      <w:kern w:val="28"/>
      <w:sz w:val="26"/>
      <w:szCs w:val="20"/>
    </w:rPr>
  </w:style>
  <w:style w:type="character" w:customStyle="1" w:styleId="Heading2Char">
    <w:name w:val="Heading 2 Char"/>
    <w:basedOn w:val="DefaultParagraphFont"/>
    <w:link w:val="Heading2"/>
    <w:uiPriority w:val="9"/>
    <w:rsid w:val="00732569"/>
    <w:rPr>
      <w:rFonts w:ascii="Times New Roman" w:eastAsia="Times New Roman" w:hAnsi="Times New Roman" w:cs="Times New Roman"/>
      <w:b/>
      <w:i/>
      <w:sz w:val="24"/>
      <w:szCs w:val="20"/>
    </w:rPr>
  </w:style>
  <w:style w:type="character" w:customStyle="1" w:styleId="Heading3Char">
    <w:name w:val="Heading 3 Char"/>
    <w:basedOn w:val="DefaultParagraphFont"/>
    <w:link w:val="Heading3"/>
    <w:uiPriority w:val="9"/>
    <w:rsid w:val="00732569"/>
    <w:rPr>
      <w:rFonts w:ascii="Times New Roman" w:eastAsia="Times New Roman" w:hAnsi="Times New Roman" w:cs="Times New Roman"/>
      <w:b/>
      <w:i/>
      <w:sz w:val="24"/>
      <w:szCs w:val="20"/>
    </w:rPr>
  </w:style>
  <w:style w:type="character" w:customStyle="1" w:styleId="Heading4Char">
    <w:name w:val="Heading 4 Char"/>
    <w:basedOn w:val="DefaultParagraphFont"/>
    <w:link w:val="Heading4"/>
    <w:uiPriority w:val="9"/>
    <w:rsid w:val="00732569"/>
    <w:rPr>
      <w:rFonts w:ascii="Times New Roman" w:eastAsia="Times New Roman" w:hAnsi="Times New Roman" w:cs="Times New Roman"/>
      <w:b/>
      <w:szCs w:val="20"/>
      <w:lang w:val="hr-HR"/>
    </w:rPr>
  </w:style>
  <w:style w:type="character" w:customStyle="1" w:styleId="Heading5Char">
    <w:name w:val="Heading 5 Char"/>
    <w:basedOn w:val="DefaultParagraphFont"/>
    <w:link w:val="Heading5"/>
    <w:uiPriority w:val="9"/>
    <w:rsid w:val="00732569"/>
    <w:rPr>
      <w:rFonts w:ascii="Bookman Old Style" w:eastAsia="Times New Roman" w:hAnsi="Bookman Old Style" w:cs="Times New Roman"/>
      <w:sz w:val="24"/>
      <w:szCs w:val="20"/>
      <w:lang w:val="hr-HR"/>
    </w:rPr>
  </w:style>
  <w:style w:type="character" w:customStyle="1" w:styleId="Heading6Char">
    <w:name w:val="Heading 6 Char"/>
    <w:basedOn w:val="DefaultParagraphFont"/>
    <w:link w:val="Heading6"/>
    <w:uiPriority w:val="9"/>
    <w:rsid w:val="00732569"/>
    <w:rPr>
      <w:rFonts w:ascii="Times New Roman" w:eastAsia="Times New Roman" w:hAnsi="Times New Roman" w:cs="Times New Roman"/>
      <w:noProof/>
      <w:szCs w:val="20"/>
      <w:u w:val="single"/>
    </w:rPr>
  </w:style>
  <w:style w:type="character" w:customStyle="1" w:styleId="Heading7Char">
    <w:name w:val="Heading 7 Char"/>
    <w:basedOn w:val="DefaultParagraphFont"/>
    <w:link w:val="Heading7"/>
    <w:uiPriority w:val="9"/>
    <w:rsid w:val="00732569"/>
    <w:rPr>
      <w:rFonts w:ascii="Bookman Old Style" w:eastAsia="Times New Roman" w:hAnsi="Bookman Old Style" w:cs="Times New Roman"/>
      <w:sz w:val="24"/>
      <w:szCs w:val="20"/>
      <w:lang w:val="hr-HR"/>
    </w:rPr>
  </w:style>
  <w:style w:type="character" w:customStyle="1" w:styleId="Heading8Char">
    <w:name w:val="Heading 8 Char"/>
    <w:basedOn w:val="DefaultParagraphFont"/>
    <w:link w:val="Heading8"/>
    <w:uiPriority w:val="9"/>
    <w:rsid w:val="00732569"/>
    <w:rPr>
      <w:rFonts w:ascii="Bookman Old Style" w:eastAsia="Times New Roman" w:hAnsi="Bookman Old Style" w:cs="Times New Roman"/>
      <w:b/>
      <w:noProof/>
      <w:sz w:val="24"/>
      <w:szCs w:val="20"/>
    </w:rPr>
  </w:style>
  <w:style w:type="character" w:customStyle="1" w:styleId="Heading9Char">
    <w:name w:val="Heading 9 Char"/>
    <w:basedOn w:val="DefaultParagraphFont"/>
    <w:link w:val="Heading9"/>
    <w:uiPriority w:val="9"/>
    <w:rsid w:val="00732569"/>
    <w:rPr>
      <w:rFonts w:ascii="TimesRoman" w:eastAsia="Times New Roman" w:hAnsi="TimesRoman" w:cs="Times New Roman"/>
      <w:noProof/>
      <w:sz w:val="24"/>
      <w:szCs w:val="20"/>
      <w:u w:val="single"/>
    </w:rPr>
  </w:style>
  <w:style w:type="paragraph" w:styleId="Footer">
    <w:name w:val="footer"/>
    <w:basedOn w:val="Normal"/>
    <w:link w:val="FooterChar"/>
    <w:uiPriority w:val="99"/>
    <w:rsid w:val="00732569"/>
    <w:pPr>
      <w:tabs>
        <w:tab w:val="center" w:pos="4320"/>
        <w:tab w:val="right" w:pos="8640"/>
      </w:tabs>
    </w:pPr>
  </w:style>
  <w:style w:type="character" w:customStyle="1" w:styleId="FooterChar">
    <w:name w:val="Footer Char"/>
    <w:basedOn w:val="DefaultParagraphFont"/>
    <w:link w:val="Footer"/>
    <w:uiPriority w:val="99"/>
    <w:rsid w:val="00732569"/>
    <w:rPr>
      <w:rFonts w:ascii="Times New Roman" w:eastAsia="Times New Roman" w:hAnsi="Times New Roman" w:cs="Times New Roman"/>
      <w:sz w:val="24"/>
      <w:szCs w:val="20"/>
    </w:rPr>
  </w:style>
  <w:style w:type="character" w:styleId="PageNumber">
    <w:name w:val="page number"/>
    <w:rsid w:val="00732569"/>
    <w:rPr>
      <w:rFonts w:ascii="Arial" w:hAnsi="Arial"/>
      <w:dstrike w:val="0"/>
      <w:color w:val="auto"/>
      <w:sz w:val="20"/>
      <w:vertAlign w:val="baseline"/>
    </w:rPr>
  </w:style>
  <w:style w:type="paragraph" w:styleId="Header">
    <w:name w:val="header"/>
    <w:basedOn w:val="Normal"/>
    <w:link w:val="HeaderChar"/>
    <w:uiPriority w:val="99"/>
    <w:rsid w:val="00732569"/>
    <w:pPr>
      <w:tabs>
        <w:tab w:val="center" w:pos="4536"/>
        <w:tab w:val="right" w:pos="9072"/>
      </w:tabs>
      <w:ind w:firstLine="1134"/>
    </w:pPr>
    <w:rPr>
      <w:sz w:val="22"/>
      <w:lang w:val="hr-HR"/>
    </w:rPr>
  </w:style>
  <w:style w:type="character" w:customStyle="1" w:styleId="HeaderChar">
    <w:name w:val="Header Char"/>
    <w:basedOn w:val="DefaultParagraphFont"/>
    <w:link w:val="Header"/>
    <w:uiPriority w:val="99"/>
    <w:rsid w:val="00732569"/>
    <w:rPr>
      <w:rFonts w:ascii="Times New Roman" w:eastAsia="Times New Roman" w:hAnsi="Times New Roman" w:cs="Times New Roman"/>
      <w:szCs w:val="20"/>
      <w:lang w:val="hr-HR"/>
    </w:rPr>
  </w:style>
  <w:style w:type="paragraph" w:styleId="BodyTextIndent">
    <w:name w:val="Body Text Indent"/>
    <w:basedOn w:val="Normal"/>
    <w:link w:val="BodyTextIndentChar"/>
    <w:rsid w:val="00732569"/>
    <w:pPr>
      <w:ind w:firstLine="1134"/>
    </w:pPr>
    <w:rPr>
      <w:sz w:val="22"/>
      <w:lang w:val="hr-HR"/>
    </w:rPr>
  </w:style>
  <w:style w:type="character" w:customStyle="1" w:styleId="BodyTextIndentChar">
    <w:name w:val="Body Text Indent Char"/>
    <w:basedOn w:val="DefaultParagraphFont"/>
    <w:link w:val="BodyTextIndent"/>
    <w:rsid w:val="00732569"/>
    <w:rPr>
      <w:rFonts w:ascii="Times New Roman" w:eastAsia="Times New Roman" w:hAnsi="Times New Roman" w:cs="Times New Roman"/>
      <w:szCs w:val="20"/>
      <w:lang w:val="hr-HR"/>
    </w:rPr>
  </w:style>
  <w:style w:type="paragraph" w:styleId="BodyTextIndent2">
    <w:name w:val="Body Text Indent 2"/>
    <w:aliases w:val="  uvlaka 2"/>
    <w:basedOn w:val="Normal"/>
    <w:link w:val="BodyTextIndent2Char"/>
    <w:rsid w:val="00732569"/>
    <w:rPr>
      <w:noProof/>
    </w:rPr>
  </w:style>
  <w:style w:type="character" w:customStyle="1" w:styleId="BodyTextIndent2Char">
    <w:name w:val="Body Text Indent 2 Char"/>
    <w:aliases w:val="  uvlaka 2 Char"/>
    <w:basedOn w:val="DefaultParagraphFont"/>
    <w:link w:val="BodyTextIndent2"/>
    <w:rsid w:val="00732569"/>
    <w:rPr>
      <w:rFonts w:ascii="Times New Roman" w:eastAsia="Times New Roman" w:hAnsi="Times New Roman" w:cs="Times New Roman"/>
      <w:noProof/>
      <w:sz w:val="24"/>
      <w:szCs w:val="20"/>
    </w:rPr>
  </w:style>
  <w:style w:type="paragraph" w:styleId="BlockText">
    <w:name w:val="Block Text"/>
    <w:basedOn w:val="Normal"/>
    <w:semiHidden/>
    <w:rsid w:val="00732569"/>
    <w:pPr>
      <w:ind w:left="567" w:right="-902" w:firstLine="567"/>
      <w:jc w:val="left"/>
    </w:pPr>
    <w:rPr>
      <w:rFonts w:ascii="Bookman Old Style" w:hAnsi="Bookman Old Style"/>
      <w:lang w:val="hr-HR"/>
    </w:rPr>
  </w:style>
  <w:style w:type="paragraph" w:styleId="BodyTextIndent3">
    <w:name w:val="Body Text Indent 3"/>
    <w:aliases w:val=" uvlaka 3"/>
    <w:basedOn w:val="Normal"/>
    <w:link w:val="BodyTextIndent3Char"/>
    <w:rsid w:val="00732569"/>
    <w:pPr>
      <w:ind w:left="709"/>
    </w:pPr>
    <w:rPr>
      <w:noProof/>
    </w:rPr>
  </w:style>
  <w:style w:type="character" w:customStyle="1" w:styleId="BodyTextIndent3Char">
    <w:name w:val="Body Text Indent 3 Char"/>
    <w:aliases w:val=" uvlaka 3 Char"/>
    <w:basedOn w:val="DefaultParagraphFont"/>
    <w:link w:val="BodyTextIndent3"/>
    <w:rsid w:val="00732569"/>
    <w:rPr>
      <w:rFonts w:ascii="Times New Roman" w:eastAsia="Times New Roman" w:hAnsi="Times New Roman" w:cs="Times New Roman"/>
      <w:noProof/>
      <w:sz w:val="24"/>
      <w:szCs w:val="20"/>
    </w:rPr>
  </w:style>
  <w:style w:type="paragraph" w:customStyle="1" w:styleId="Hang127">
    <w:name w:val="Hang 1.27"/>
    <w:basedOn w:val="Normal"/>
    <w:link w:val="Hang127Char"/>
    <w:rsid w:val="00732569"/>
    <w:pPr>
      <w:spacing w:after="120"/>
      <w:ind w:left="720" w:hanging="720"/>
    </w:pPr>
  </w:style>
  <w:style w:type="character" w:customStyle="1" w:styleId="Hang127Char">
    <w:name w:val="Hang 1.27 Char"/>
    <w:link w:val="Hang127"/>
    <w:rsid w:val="00732569"/>
    <w:rPr>
      <w:rFonts w:ascii="Times New Roman" w:eastAsia="Times New Roman" w:hAnsi="Times New Roman" w:cs="Times New Roman"/>
      <w:sz w:val="24"/>
      <w:szCs w:val="20"/>
    </w:rPr>
  </w:style>
  <w:style w:type="paragraph" w:styleId="List">
    <w:name w:val="List"/>
    <w:basedOn w:val="Normal"/>
    <w:semiHidden/>
    <w:rsid w:val="00732569"/>
    <w:pPr>
      <w:ind w:left="360" w:hanging="360"/>
      <w:jc w:val="left"/>
    </w:pPr>
    <w:rPr>
      <w:rFonts w:ascii="YuCiril Times" w:hAnsi="YuCiril Times"/>
      <w:sz w:val="28"/>
    </w:rPr>
  </w:style>
  <w:style w:type="paragraph" w:styleId="Title">
    <w:name w:val="Title"/>
    <w:aliases w:val="Tabela"/>
    <w:basedOn w:val="Normal"/>
    <w:link w:val="TitleChar"/>
    <w:uiPriority w:val="10"/>
    <w:qFormat/>
    <w:rsid w:val="00732569"/>
    <w:pPr>
      <w:jc w:val="left"/>
    </w:pPr>
    <w:rPr>
      <w:b/>
      <w:lang w:val="hr-HR"/>
    </w:rPr>
  </w:style>
  <w:style w:type="character" w:customStyle="1" w:styleId="TitleChar">
    <w:name w:val="Title Char"/>
    <w:aliases w:val="Tabela Char"/>
    <w:basedOn w:val="DefaultParagraphFont"/>
    <w:link w:val="Title"/>
    <w:uiPriority w:val="10"/>
    <w:rsid w:val="00732569"/>
    <w:rPr>
      <w:rFonts w:ascii="Times New Roman" w:eastAsia="Times New Roman" w:hAnsi="Times New Roman" w:cs="Times New Roman"/>
      <w:b/>
      <w:sz w:val="24"/>
      <w:szCs w:val="20"/>
      <w:lang w:val="hr-HR"/>
    </w:rPr>
  </w:style>
  <w:style w:type="paragraph" w:styleId="BodyText">
    <w:name w:val="Body Text"/>
    <w:basedOn w:val="Normal"/>
    <w:link w:val="BodyTextChar"/>
    <w:uiPriority w:val="1"/>
    <w:qFormat/>
    <w:rsid w:val="00732569"/>
    <w:pPr>
      <w:numPr>
        <w:numId w:val="1"/>
      </w:numPr>
      <w:tabs>
        <w:tab w:val="clear" w:pos="360"/>
      </w:tabs>
      <w:spacing w:line="360" w:lineRule="auto"/>
      <w:ind w:left="0" w:firstLine="0"/>
    </w:pPr>
    <w:rPr>
      <w:rFonts w:ascii="TimesRoman" w:hAnsi="TimesRoman"/>
      <w:sz w:val="26"/>
    </w:rPr>
  </w:style>
  <w:style w:type="character" w:customStyle="1" w:styleId="BodyTextChar">
    <w:name w:val="Body Text Char"/>
    <w:basedOn w:val="DefaultParagraphFont"/>
    <w:link w:val="BodyText"/>
    <w:uiPriority w:val="1"/>
    <w:rsid w:val="00732569"/>
    <w:rPr>
      <w:rFonts w:ascii="TimesRoman" w:eastAsia="Times New Roman" w:hAnsi="TimesRoman" w:cs="Times New Roman"/>
      <w:sz w:val="26"/>
      <w:szCs w:val="20"/>
    </w:rPr>
  </w:style>
  <w:style w:type="paragraph" w:styleId="BodyText2">
    <w:name w:val="Body Text 2"/>
    <w:basedOn w:val="Normal"/>
    <w:link w:val="BodyText2Char"/>
    <w:rsid w:val="00732569"/>
    <w:rPr>
      <w:rFonts w:ascii="TimesRoman" w:hAnsi="TimesRoman"/>
      <w:noProof/>
    </w:rPr>
  </w:style>
  <w:style w:type="character" w:customStyle="1" w:styleId="BodyText2Char">
    <w:name w:val="Body Text 2 Char"/>
    <w:basedOn w:val="DefaultParagraphFont"/>
    <w:link w:val="BodyText2"/>
    <w:rsid w:val="00732569"/>
    <w:rPr>
      <w:rFonts w:ascii="TimesRoman" w:eastAsia="Times New Roman" w:hAnsi="TimesRoman" w:cs="Times New Roman"/>
      <w:noProof/>
      <w:sz w:val="24"/>
      <w:szCs w:val="20"/>
    </w:rPr>
  </w:style>
  <w:style w:type="paragraph" w:styleId="BodyText3">
    <w:name w:val="Body Text 3"/>
    <w:basedOn w:val="Normal"/>
    <w:link w:val="BodyText3Char"/>
    <w:rsid w:val="00732569"/>
    <w:rPr>
      <w:rFonts w:ascii="YUDutchR" w:hAnsi="YUDutchR"/>
      <w:sz w:val="26"/>
    </w:rPr>
  </w:style>
  <w:style w:type="character" w:customStyle="1" w:styleId="BodyText3Char">
    <w:name w:val="Body Text 3 Char"/>
    <w:basedOn w:val="DefaultParagraphFont"/>
    <w:link w:val="BodyText3"/>
    <w:rsid w:val="00732569"/>
    <w:rPr>
      <w:rFonts w:ascii="YUDutchR" w:eastAsia="Times New Roman" w:hAnsi="YUDutchR" w:cs="Times New Roman"/>
      <w:sz w:val="26"/>
      <w:szCs w:val="20"/>
    </w:rPr>
  </w:style>
  <w:style w:type="paragraph" w:styleId="ListContinue">
    <w:name w:val="List Continue"/>
    <w:basedOn w:val="Normal"/>
    <w:semiHidden/>
    <w:rsid w:val="00732569"/>
    <w:pPr>
      <w:numPr>
        <w:numId w:val="2"/>
      </w:numPr>
      <w:tabs>
        <w:tab w:val="clear" w:pos="1440"/>
      </w:tabs>
      <w:spacing w:after="120"/>
      <w:ind w:left="360" w:firstLine="0"/>
      <w:jc w:val="left"/>
    </w:pPr>
    <w:rPr>
      <w:rFonts w:ascii="YuCiril Times" w:hAnsi="YuCiril Times"/>
      <w:sz w:val="28"/>
    </w:rPr>
  </w:style>
  <w:style w:type="paragraph" w:styleId="ListBullet2">
    <w:name w:val="List Bullet 2"/>
    <w:basedOn w:val="Normal"/>
    <w:autoRedefine/>
    <w:semiHidden/>
    <w:rsid w:val="00732569"/>
    <w:pPr>
      <w:numPr>
        <w:numId w:val="3"/>
      </w:numPr>
      <w:tabs>
        <w:tab w:val="clear" w:pos="1800"/>
        <w:tab w:val="num" w:pos="360"/>
        <w:tab w:val="num" w:pos="720"/>
      </w:tabs>
      <w:ind w:left="720"/>
      <w:jc w:val="left"/>
    </w:pPr>
    <w:rPr>
      <w:rFonts w:ascii="TimesRoman" w:hAnsi="TimesRoman"/>
    </w:rPr>
  </w:style>
  <w:style w:type="paragraph" w:styleId="List2">
    <w:name w:val="List 2"/>
    <w:basedOn w:val="Normal"/>
    <w:semiHidden/>
    <w:rsid w:val="00732569"/>
    <w:pPr>
      <w:ind w:left="720" w:hanging="360"/>
      <w:jc w:val="left"/>
    </w:pPr>
    <w:rPr>
      <w:rFonts w:ascii="YuCiril Times" w:hAnsi="YuCiril Times"/>
      <w:sz w:val="28"/>
    </w:rPr>
  </w:style>
  <w:style w:type="paragraph" w:styleId="List3">
    <w:name w:val="List 3"/>
    <w:basedOn w:val="Normal"/>
    <w:semiHidden/>
    <w:rsid w:val="00732569"/>
    <w:pPr>
      <w:ind w:left="1080" w:hanging="360"/>
    </w:pPr>
    <w:rPr>
      <w:sz w:val="22"/>
      <w:lang w:val="hr-HR"/>
    </w:rPr>
  </w:style>
  <w:style w:type="paragraph" w:styleId="Closing">
    <w:name w:val="Closing"/>
    <w:basedOn w:val="Normal"/>
    <w:link w:val="ClosingChar"/>
    <w:semiHidden/>
    <w:rsid w:val="00732569"/>
    <w:pPr>
      <w:ind w:left="4320" w:firstLine="1134"/>
    </w:pPr>
    <w:rPr>
      <w:sz w:val="22"/>
      <w:lang w:val="hr-HR"/>
    </w:rPr>
  </w:style>
  <w:style w:type="character" w:customStyle="1" w:styleId="ClosingChar">
    <w:name w:val="Closing Char"/>
    <w:basedOn w:val="DefaultParagraphFont"/>
    <w:link w:val="Closing"/>
    <w:semiHidden/>
    <w:rsid w:val="00732569"/>
    <w:rPr>
      <w:rFonts w:ascii="Times New Roman" w:eastAsia="Times New Roman" w:hAnsi="Times New Roman" w:cs="Times New Roman"/>
      <w:szCs w:val="20"/>
      <w:lang w:val="hr-HR"/>
    </w:rPr>
  </w:style>
  <w:style w:type="paragraph" w:styleId="ListBullet4">
    <w:name w:val="List Bullet 4"/>
    <w:basedOn w:val="Normal"/>
    <w:autoRedefine/>
    <w:semiHidden/>
    <w:rsid w:val="00732569"/>
    <w:pPr>
      <w:numPr>
        <w:numId w:val="4"/>
      </w:numPr>
      <w:tabs>
        <w:tab w:val="clear" w:pos="1080"/>
        <w:tab w:val="num" w:pos="1440"/>
      </w:tabs>
      <w:ind w:left="1440"/>
    </w:pPr>
    <w:rPr>
      <w:sz w:val="22"/>
      <w:lang w:val="hr-HR"/>
    </w:rPr>
  </w:style>
  <w:style w:type="paragraph" w:styleId="ListBullet5">
    <w:name w:val="List Bullet 5"/>
    <w:basedOn w:val="Normal"/>
    <w:autoRedefine/>
    <w:semiHidden/>
    <w:rsid w:val="00732569"/>
    <w:pPr>
      <w:tabs>
        <w:tab w:val="num" w:pos="1800"/>
      </w:tabs>
      <w:ind w:left="1800" w:hanging="360"/>
    </w:pPr>
    <w:rPr>
      <w:sz w:val="22"/>
      <w:lang w:val="hr-HR"/>
    </w:rPr>
  </w:style>
  <w:style w:type="paragraph" w:styleId="ListContinue2">
    <w:name w:val="List Continue 2"/>
    <w:basedOn w:val="Normal"/>
    <w:semiHidden/>
    <w:rsid w:val="00732569"/>
    <w:pPr>
      <w:numPr>
        <w:ilvl w:val="1"/>
        <w:numId w:val="5"/>
      </w:numPr>
      <w:tabs>
        <w:tab w:val="clear" w:pos="2966"/>
      </w:tabs>
      <w:spacing w:after="120"/>
      <w:ind w:left="720" w:firstLine="1134"/>
    </w:pPr>
    <w:rPr>
      <w:sz w:val="22"/>
      <w:lang w:val="hr-HR"/>
    </w:rPr>
  </w:style>
  <w:style w:type="paragraph" w:styleId="ListContinue3">
    <w:name w:val="List Continue 3"/>
    <w:basedOn w:val="Normal"/>
    <w:semiHidden/>
    <w:rsid w:val="00732569"/>
    <w:pPr>
      <w:numPr>
        <w:numId w:val="6"/>
      </w:numPr>
      <w:tabs>
        <w:tab w:val="clear" w:pos="432"/>
      </w:tabs>
      <w:spacing w:after="120"/>
      <w:ind w:left="1080" w:firstLine="1134"/>
    </w:pPr>
    <w:rPr>
      <w:sz w:val="22"/>
      <w:lang w:val="hr-HR"/>
    </w:rPr>
  </w:style>
  <w:style w:type="paragraph" w:styleId="ListBullet">
    <w:name w:val="List Bullet"/>
    <w:basedOn w:val="Normal"/>
    <w:autoRedefine/>
    <w:semiHidden/>
    <w:rsid w:val="00732569"/>
    <w:pPr>
      <w:numPr>
        <w:numId w:val="7"/>
      </w:numPr>
      <w:tabs>
        <w:tab w:val="clear" w:pos="1800"/>
      </w:tabs>
      <w:ind w:left="0" w:firstLine="0"/>
      <w:jc w:val="center"/>
    </w:pPr>
    <w:rPr>
      <w:noProof/>
    </w:rPr>
  </w:style>
  <w:style w:type="paragraph" w:styleId="ListBullet3">
    <w:name w:val="List Bullet 3"/>
    <w:basedOn w:val="Normal"/>
    <w:autoRedefine/>
    <w:semiHidden/>
    <w:rsid w:val="00732569"/>
    <w:pPr>
      <w:numPr>
        <w:ilvl w:val="1"/>
        <w:numId w:val="8"/>
      </w:numPr>
      <w:tabs>
        <w:tab w:val="clear" w:pos="2048"/>
        <w:tab w:val="num" w:pos="1080"/>
      </w:tabs>
      <w:ind w:left="1080"/>
      <w:jc w:val="left"/>
    </w:pPr>
  </w:style>
  <w:style w:type="paragraph" w:styleId="DocumentMap">
    <w:name w:val="Document Map"/>
    <w:basedOn w:val="Normal"/>
    <w:link w:val="DocumentMapChar"/>
    <w:semiHidden/>
    <w:rsid w:val="00732569"/>
    <w:pPr>
      <w:shd w:val="clear" w:color="auto" w:fill="000080"/>
    </w:pPr>
    <w:rPr>
      <w:rFonts w:ascii="Tahoma" w:hAnsi="Tahoma"/>
    </w:rPr>
  </w:style>
  <w:style w:type="character" w:customStyle="1" w:styleId="DocumentMapChar">
    <w:name w:val="Document Map Char"/>
    <w:basedOn w:val="DefaultParagraphFont"/>
    <w:link w:val="DocumentMap"/>
    <w:semiHidden/>
    <w:rsid w:val="00732569"/>
    <w:rPr>
      <w:rFonts w:ascii="Tahoma" w:eastAsia="Times New Roman" w:hAnsi="Tahoma" w:cs="Times New Roman"/>
      <w:sz w:val="24"/>
      <w:szCs w:val="20"/>
      <w:shd w:val="clear" w:color="auto" w:fill="000080"/>
    </w:rPr>
  </w:style>
  <w:style w:type="paragraph" w:customStyle="1" w:styleId="StyleHeading211pt">
    <w:name w:val="Style Heading 2 + 11 pt"/>
    <w:basedOn w:val="Heading2"/>
    <w:autoRedefine/>
    <w:rsid w:val="00732569"/>
    <w:pPr>
      <w:shd w:val="clear" w:color="auto" w:fill="E0E0E0"/>
      <w:tabs>
        <w:tab w:val="num" w:pos="2966"/>
      </w:tabs>
      <w:ind w:left="2966" w:hanging="806"/>
      <w:mirrorIndents w:val="0"/>
    </w:pPr>
    <w:rPr>
      <w:rFonts w:ascii="AriYU" w:hAnsi="AriYU"/>
      <w:bCs/>
      <w:i w:val="0"/>
      <w:caps/>
      <w:sz w:val="22"/>
      <w:szCs w:val="28"/>
      <w:lang w:val="de-DE"/>
    </w:rPr>
  </w:style>
  <w:style w:type="paragraph" w:customStyle="1" w:styleId="Style4">
    <w:name w:val="Style4"/>
    <w:basedOn w:val="Normal"/>
    <w:rsid w:val="00732569"/>
    <w:pPr>
      <w:tabs>
        <w:tab w:val="num" w:pos="432"/>
      </w:tabs>
      <w:ind w:left="432" w:hanging="432"/>
    </w:pPr>
    <w:rPr>
      <w:rFonts w:ascii="AriYU" w:hAnsi="AriYU"/>
      <w:sz w:val="22"/>
      <w:szCs w:val="22"/>
    </w:rPr>
  </w:style>
  <w:style w:type="paragraph" w:customStyle="1" w:styleId="StyleHeading1Arial">
    <w:name w:val="Style Heading 1 + Arial"/>
    <w:basedOn w:val="Heading1"/>
    <w:rsid w:val="00732569"/>
    <w:pPr>
      <w:shd w:val="solid" w:color="auto" w:fill="auto"/>
      <w:tabs>
        <w:tab w:val="num" w:pos="1800"/>
      </w:tabs>
      <w:ind w:left="1800" w:hanging="360"/>
    </w:pPr>
    <w:rPr>
      <w:bCs/>
      <w:sz w:val="30"/>
      <w:szCs w:val="30"/>
    </w:rPr>
  </w:style>
  <w:style w:type="paragraph" w:customStyle="1" w:styleId="StyleStyleHeading2After24ptArial">
    <w:name w:val="Style Style Heading 2 + After:  24 pt + Arial"/>
    <w:basedOn w:val="Normal"/>
    <w:rsid w:val="00732569"/>
    <w:pPr>
      <w:keepNext/>
      <w:tabs>
        <w:tab w:val="num" w:pos="2048"/>
      </w:tabs>
      <w:spacing w:before="240" w:after="480"/>
      <w:ind w:left="2048" w:hanging="360"/>
      <w:outlineLvl w:val="1"/>
    </w:pPr>
    <w:rPr>
      <w:b/>
      <w:bCs/>
      <w:sz w:val="28"/>
      <w:lang w:val="de-DE"/>
    </w:rPr>
  </w:style>
  <w:style w:type="paragraph" w:customStyle="1" w:styleId="Style1">
    <w:name w:val="Style1"/>
    <w:basedOn w:val="Normal"/>
    <w:rsid w:val="00732569"/>
    <w:rPr>
      <w:rFonts w:ascii="AriYU" w:hAnsi="AriYU"/>
      <w:b/>
      <w:szCs w:val="24"/>
    </w:rPr>
  </w:style>
  <w:style w:type="paragraph" w:customStyle="1" w:styleId="AutoCorrect">
    <w:name w:val="AutoCorrect"/>
    <w:rsid w:val="00732569"/>
    <w:pPr>
      <w:numPr>
        <w:numId w:val="9"/>
      </w:numPr>
      <w:tabs>
        <w:tab w:val="clear" w:pos="1800"/>
      </w:tabs>
      <w:spacing w:after="0" w:line="240" w:lineRule="auto"/>
      <w:ind w:left="0" w:firstLine="0"/>
      <w:jc w:val="both"/>
    </w:pPr>
    <w:rPr>
      <w:rFonts w:ascii="Times New Roman" w:eastAsia="Times New Roman" w:hAnsi="Times New Roman" w:cs="Times New Roman"/>
      <w:sz w:val="20"/>
      <w:szCs w:val="20"/>
    </w:rPr>
  </w:style>
  <w:style w:type="character" w:styleId="Hyperlink">
    <w:name w:val="Hyperlink"/>
    <w:uiPriority w:val="99"/>
    <w:rsid w:val="00732569"/>
    <w:rPr>
      <w:color w:val="0000FF"/>
      <w:u w:val="single"/>
    </w:rPr>
  </w:style>
  <w:style w:type="paragraph" w:customStyle="1" w:styleId="StyleHeading2After24pt">
    <w:name w:val="Style Heading 2 + After:  24 pt"/>
    <w:basedOn w:val="Heading2"/>
    <w:rsid w:val="00732569"/>
    <w:pPr>
      <w:numPr>
        <w:ilvl w:val="1"/>
        <w:numId w:val="11"/>
      </w:numPr>
      <w:tabs>
        <w:tab w:val="clear" w:pos="2970"/>
        <w:tab w:val="num" w:pos="2880"/>
      </w:tabs>
      <w:spacing w:after="480"/>
      <w:ind w:left="2880" w:hanging="720"/>
      <w:mirrorIndents w:val="0"/>
    </w:pPr>
    <w:rPr>
      <w:rFonts w:ascii="AriYU" w:hAnsi="AriYU"/>
      <w:bCs/>
      <w:i w:val="0"/>
      <w:sz w:val="28"/>
      <w:lang w:val="de-DE"/>
    </w:rPr>
  </w:style>
  <w:style w:type="paragraph" w:customStyle="1" w:styleId="StyleHeading1Arial1">
    <w:name w:val="Style Heading 1 + Arial1"/>
    <w:basedOn w:val="Heading1"/>
    <w:rsid w:val="00732569"/>
    <w:pPr>
      <w:numPr>
        <w:numId w:val="12"/>
      </w:numPr>
      <w:shd w:val="pct30" w:color="auto" w:fill="auto"/>
      <w:tabs>
        <w:tab w:val="clear" w:pos="2880"/>
        <w:tab w:val="num" w:pos="2910"/>
      </w:tabs>
      <w:ind w:left="2910" w:hanging="360"/>
    </w:pPr>
    <w:rPr>
      <w:bCs/>
      <w:sz w:val="30"/>
      <w:szCs w:val="30"/>
    </w:rPr>
  </w:style>
  <w:style w:type="paragraph" w:customStyle="1" w:styleId="StyleHeading1Arial2">
    <w:name w:val="Style Heading 1 + Arial2"/>
    <w:basedOn w:val="Heading1"/>
    <w:rsid w:val="00732569"/>
    <w:pPr>
      <w:shd w:val="pct30" w:color="auto" w:fill="auto"/>
      <w:tabs>
        <w:tab w:val="num" w:pos="1800"/>
      </w:tabs>
      <w:ind w:left="1800" w:hanging="360"/>
    </w:pPr>
    <w:rPr>
      <w:bCs/>
      <w:sz w:val="30"/>
      <w:szCs w:val="30"/>
    </w:rPr>
  </w:style>
  <w:style w:type="paragraph" w:customStyle="1" w:styleId="StyleHeading3ArialAfter12pt">
    <w:name w:val="Style Heading 3 + Arial After:  12 pt"/>
    <w:basedOn w:val="Heading3"/>
    <w:rsid w:val="00732569"/>
    <w:pPr>
      <w:tabs>
        <w:tab w:val="num" w:pos="3690"/>
      </w:tabs>
      <w:spacing w:after="240"/>
      <w:ind w:left="3690" w:hanging="810"/>
    </w:pPr>
    <w:rPr>
      <w:bCs/>
      <w:sz w:val="26"/>
      <w:lang w:val="de-DE"/>
    </w:rPr>
  </w:style>
  <w:style w:type="paragraph" w:customStyle="1" w:styleId="StyleStyleHeading2After24ptArial1">
    <w:name w:val="Style Style Heading 2 + After:  24 pt + Arial1"/>
    <w:basedOn w:val="StyleHeading2After24pt"/>
    <w:rsid w:val="00732569"/>
    <w:pPr>
      <w:numPr>
        <w:ilvl w:val="0"/>
        <w:numId w:val="10"/>
      </w:numPr>
    </w:pPr>
    <w:rPr>
      <w:rFonts w:ascii="Arial" w:hAnsi="Arial"/>
    </w:rPr>
  </w:style>
  <w:style w:type="paragraph" w:customStyle="1" w:styleId="StyleStyleHeading2After24ptArial2">
    <w:name w:val="Style Style Heading 2 + After:  24 pt + Arial2"/>
    <w:basedOn w:val="StyleHeading2After24pt"/>
    <w:rsid w:val="00732569"/>
    <w:rPr>
      <w:rFonts w:ascii="Arial" w:hAnsi="Arial"/>
    </w:rPr>
  </w:style>
  <w:style w:type="paragraph" w:customStyle="1" w:styleId="StyleHeading2After24pt1">
    <w:name w:val="Style Heading 2 + After:  24 pt1"/>
    <w:basedOn w:val="Heading2"/>
    <w:rsid w:val="00732569"/>
    <w:pPr>
      <w:tabs>
        <w:tab w:val="num" w:pos="2880"/>
      </w:tabs>
      <w:spacing w:after="480"/>
      <w:ind w:left="2880" w:hanging="720"/>
      <w:mirrorIndents w:val="0"/>
    </w:pPr>
    <w:rPr>
      <w:rFonts w:ascii="AriYU" w:hAnsi="AriYU"/>
      <w:bCs/>
      <w:i w:val="0"/>
      <w:sz w:val="28"/>
      <w:lang w:val="de-DE"/>
    </w:rPr>
  </w:style>
  <w:style w:type="paragraph" w:customStyle="1" w:styleId="xl29">
    <w:name w:val="xl29"/>
    <w:basedOn w:val="Normal"/>
    <w:rsid w:val="00732569"/>
    <w:pPr>
      <w:pBdr>
        <w:bottom w:val="single" w:sz="4" w:space="0" w:color="auto"/>
        <w:right w:val="single" w:sz="4" w:space="0" w:color="auto"/>
      </w:pBdr>
      <w:spacing w:before="100" w:beforeAutospacing="1" w:after="100" w:afterAutospacing="1"/>
    </w:pPr>
    <w:rPr>
      <w:szCs w:val="24"/>
    </w:rPr>
  </w:style>
  <w:style w:type="character" w:styleId="FollowedHyperlink">
    <w:name w:val="FollowedHyperlink"/>
    <w:uiPriority w:val="99"/>
    <w:rsid w:val="00732569"/>
    <w:rPr>
      <w:color w:val="800080"/>
      <w:u w:val="single"/>
    </w:rPr>
  </w:style>
  <w:style w:type="paragraph" w:customStyle="1" w:styleId="xl24">
    <w:name w:val="xl24"/>
    <w:basedOn w:val="Normal"/>
    <w:rsid w:val="00732569"/>
    <w:pPr>
      <w:pBdr>
        <w:top w:val="single" w:sz="4" w:space="0" w:color="auto"/>
        <w:left w:val="single" w:sz="4" w:space="0" w:color="auto"/>
        <w:bottom w:val="single" w:sz="4" w:space="0" w:color="auto"/>
      </w:pBdr>
      <w:spacing w:before="100" w:beforeAutospacing="1" w:after="100" w:afterAutospacing="1"/>
    </w:pPr>
    <w:rPr>
      <w:szCs w:val="24"/>
    </w:rPr>
  </w:style>
  <w:style w:type="paragraph" w:customStyle="1" w:styleId="xl28">
    <w:name w:val="xl28"/>
    <w:basedOn w:val="Normal"/>
    <w:rsid w:val="00732569"/>
    <w:pPr>
      <w:pBdr>
        <w:top w:val="single" w:sz="4" w:space="0" w:color="auto"/>
        <w:left w:val="single" w:sz="4" w:space="0" w:color="auto"/>
        <w:bottom w:val="single" w:sz="4" w:space="0" w:color="auto"/>
        <w:right w:val="single" w:sz="4" w:space="0" w:color="auto"/>
      </w:pBdr>
      <w:spacing w:before="100" w:beforeAutospacing="1" w:after="100" w:afterAutospacing="1"/>
    </w:pPr>
    <w:rPr>
      <w:color w:val="0000FF"/>
      <w:sz w:val="18"/>
      <w:szCs w:val="18"/>
    </w:rPr>
  </w:style>
  <w:style w:type="paragraph" w:customStyle="1" w:styleId="xl25">
    <w:name w:val="xl25"/>
    <w:basedOn w:val="Normal"/>
    <w:rsid w:val="007325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6">
    <w:name w:val="xl26"/>
    <w:basedOn w:val="Normal"/>
    <w:rsid w:val="00732569"/>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30">
    <w:name w:val="xl30"/>
    <w:basedOn w:val="Normal"/>
    <w:rsid w:val="00732569"/>
    <w:pPr>
      <w:pBdr>
        <w:top w:val="single" w:sz="8" w:space="0" w:color="auto"/>
        <w:left w:val="single" w:sz="8" w:space="0" w:color="auto"/>
        <w:right w:val="single" w:sz="4" w:space="0" w:color="auto"/>
      </w:pBdr>
      <w:spacing w:before="100" w:beforeAutospacing="1" w:after="100" w:afterAutospacing="1"/>
      <w:jc w:val="center"/>
    </w:pPr>
    <w:rPr>
      <w:szCs w:val="24"/>
      <w:lang w:val="hr-HR" w:eastAsia="hr-HR"/>
    </w:rPr>
  </w:style>
  <w:style w:type="paragraph" w:customStyle="1" w:styleId="xl31">
    <w:name w:val="xl31"/>
    <w:basedOn w:val="Normal"/>
    <w:rsid w:val="00732569"/>
    <w:pPr>
      <w:pBdr>
        <w:left w:val="single" w:sz="8" w:space="0" w:color="auto"/>
        <w:right w:val="single" w:sz="4" w:space="0" w:color="auto"/>
      </w:pBdr>
      <w:spacing w:before="100" w:beforeAutospacing="1" w:after="100" w:afterAutospacing="1"/>
      <w:jc w:val="center"/>
    </w:pPr>
    <w:rPr>
      <w:szCs w:val="24"/>
      <w:lang w:val="hr-HR" w:eastAsia="hr-HR"/>
    </w:rPr>
  </w:style>
  <w:style w:type="paragraph" w:customStyle="1" w:styleId="xl32">
    <w:name w:val="xl32"/>
    <w:basedOn w:val="Normal"/>
    <w:rsid w:val="00732569"/>
    <w:pPr>
      <w:pBdr>
        <w:top w:val="single" w:sz="4" w:space="0" w:color="auto"/>
        <w:left w:val="single" w:sz="4" w:space="0" w:color="auto"/>
        <w:right w:val="single" w:sz="8" w:space="0" w:color="auto"/>
      </w:pBdr>
      <w:spacing w:before="100" w:beforeAutospacing="1" w:after="100" w:afterAutospacing="1"/>
      <w:jc w:val="center"/>
    </w:pPr>
    <w:rPr>
      <w:szCs w:val="24"/>
      <w:lang w:val="hr-HR" w:eastAsia="hr-HR"/>
    </w:rPr>
  </w:style>
  <w:style w:type="paragraph" w:customStyle="1" w:styleId="xl33">
    <w:name w:val="xl33"/>
    <w:basedOn w:val="Normal"/>
    <w:rsid w:val="00732569"/>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Cs w:val="24"/>
      <w:lang w:val="hr-HR" w:eastAsia="hr-HR"/>
    </w:rPr>
  </w:style>
  <w:style w:type="paragraph" w:customStyle="1" w:styleId="xl34">
    <w:name w:val="xl34"/>
    <w:basedOn w:val="Normal"/>
    <w:rsid w:val="00732569"/>
    <w:pPr>
      <w:pBdr>
        <w:top w:val="single" w:sz="8" w:space="0" w:color="auto"/>
        <w:left w:val="single" w:sz="8" w:space="0" w:color="auto"/>
        <w:bottom w:val="single" w:sz="4" w:space="0" w:color="auto"/>
        <w:right w:val="single" w:sz="4" w:space="0" w:color="auto"/>
      </w:pBdr>
      <w:spacing w:before="100" w:beforeAutospacing="1" w:after="100" w:afterAutospacing="1"/>
      <w:jc w:val="center"/>
    </w:pPr>
    <w:rPr>
      <w:color w:val="000000"/>
      <w:szCs w:val="24"/>
      <w:lang w:val="hr-HR" w:eastAsia="hr-HR"/>
    </w:rPr>
  </w:style>
  <w:style w:type="paragraph" w:customStyle="1" w:styleId="xl35">
    <w:name w:val="xl35"/>
    <w:basedOn w:val="Normal"/>
    <w:rsid w:val="00732569"/>
    <w:pPr>
      <w:pBdr>
        <w:top w:val="single" w:sz="8" w:space="0" w:color="auto"/>
        <w:left w:val="single" w:sz="4" w:space="0" w:color="auto"/>
        <w:bottom w:val="single" w:sz="4" w:space="0" w:color="auto"/>
        <w:right w:val="single" w:sz="4" w:space="0" w:color="auto"/>
      </w:pBdr>
      <w:spacing w:before="100" w:beforeAutospacing="1" w:after="100" w:afterAutospacing="1"/>
      <w:jc w:val="right"/>
    </w:pPr>
    <w:rPr>
      <w:color w:val="000000"/>
      <w:szCs w:val="24"/>
      <w:lang w:val="hr-HR" w:eastAsia="hr-HR"/>
    </w:rPr>
  </w:style>
  <w:style w:type="paragraph" w:customStyle="1" w:styleId="xl36">
    <w:name w:val="xl36"/>
    <w:basedOn w:val="Normal"/>
    <w:rsid w:val="00732569"/>
    <w:pPr>
      <w:pBdr>
        <w:top w:val="single" w:sz="4" w:space="0" w:color="auto"/>
        <w:left w:val="single" w:sz="8" w:space="0" w:color="auto"/>
        <w:bottom w:val="single" w:sz="4" w:space="0" w:color="auto"/>
        <w:right w:val="single" w:sz="4" w:space="0" w:color="auto"/>
      </w:pBdr>
      <w:spacing w:before="100" w:beforeAutospacing="1" w:after="100" w:afterAutospacing="1"/>
      <w:jc w:val="center"/>
    </w:pPr>
    <w:rPr>
      <w:color w:val="000000"/>
      <w:szCs w:val="24"/>
      <w:lang w:val="hr-HR" w:eastAsia="hr-HR"/>
    </w:rPr>
  </w:style>
  <w:style w:type="paragraph" w:customStyle="1" w:styleId="xl37">
    <w:name w:val="xl37"/>
    <w:basedOn w:val="Normal"/>
    <w:rsid w:val="00732569"/>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Cs w:val="24"/>
      <w:lang w:val="hr-HR" w:eastAsia="hr-HR"/>
    </w:rPr>
  </w:style>
  <w:style w:type="paragraph" w:customStyle="1" w:styleId="xl38">
    <w:name w:val="xl38"/>
    <w:basedOn w:val="Normal"/>
    <w:rsid w:val="00732569"/>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Cs w:val="24"/>
      <w:lang w:val="hr-HR" w:eastAsia="hr-HR"/>
    </w:rPr>
  </w:style>
  <w:style w:type="paragraph" w:customStyle="1" w:styleId="xl39">
    <w:name w:val="xl39"/>
    <w:basedOn w:val="Normal"/>
    <w:rsid w:val="00732569"/>
    <w:pPr>
      <w:pBdr>
        <w:left w:val="single" w:sz="8" w:space="0" w:color="auto"/>
        <w:bottom w:val="single" w:sz="8" w:space="0" w:color="auto"/>
        <w:right w:val="single" w:sz="4" w:space="0" w:color="auto"/>
      </w:pBdr>
      <w:spacing w:before="100" w:beforeAutospacing="1" w:after="100" w:afterAutospacing="1"/>
      <w:jc w:val="center"/>
    </w:pPr>
    <w:rPr>
      <w:b/>
      <w:bCs/>
      <w:color w:val="000000"/>
      <w:szCs w:val="24"/>
      <w:lang w:val="hr-HR" w:eastAsia="hr-HR"/>
    </w:rPr>
  </w:style>
  <w:style w:type="paragraph" w:customStyle="1" w:styleId="xl40">
    <w:name w:val="xl40"/>
    <w:basedOn w:val="Normal"/>
    <w:rsid w:val="00732569"/>
    <w:pPr>
      <w:pBdr>
        <w:left w:val="single" w:sz="4" w:space="0" w:color="auto"/>
        <w:bottom w:val="single" w:sz="8" w:space="0" w:color="auto"/>
        <w:right w:val="single" w:sz="4" w:space="0" w:color="auto"/>
      </w:pBdr>
      <w:spacing w:before="100" w:beforeAutospacing="1" w:after="100" w:afterAutospacing="1"/>
      <w:jc w:val="right"/>
    </w:pPr>
    <w:rPr>
      <w:b/>
      <w:bCs/>
      <w:color w:val="000000"/>
      <w:szCs w:val="24"/>
      <w:lang w:val="hr-HR" w:eastAsia="hr-HR"/>
    </w:rPr>
  </w:style>
  <w:style w:type="paragraph" w:customStyle="1" w:styleId="xl41">
    <w:name w:val="xl41"/>
    <w:basedOn w:val="Normal"/>
    <w:rsid w:val="00732569"/>
    <w:pPr>
      <w:pBdr>
        <w:left w:val="single" w:sz="4" w:space="0" w:color="auto"/>
        <w:bottom w:val="single" w:sz="8" w:space="0" w:color="auto"/>
        <w:right w:val="single" w:sz="8" w:space="0" w:color="auto"/>
      </w:pBdr>
      <w:spacing w:before="100" w:beforeAutospacing="1" w:after="100" w:afterAutospacing="1"/>
    </w:pPr>
    <w:rPr>
      <w:b/>
      <w:bCs/>
      <w:szCs w:val="24"/>
      <w:lang w:val="hr-HR" w:eastAsia="hr-HR"/>
    </w:rPr>
  </w:style>
  <w:style w:type="paragraph" w:customStyle="1" w:styleId="xl42">
    <w:name w:val="xl42"/>
    <w:basedOn w:val="Normal"/>
    <w:rsid w:val="00732569"/>
    <w:pPr>
      <w:pBdr>
        <w:top w:val="single" w:sz="8" w:space="0" w:color="auto"/>
        <w:left w:val="single" w:sz="4" w:space="0" w:color="auto"/>
        <w:bottom w:val="single" w:sz="4" w:space="0" w:color="auto"/>
        <w:right w:val="single" w:sz="4" w:space="0" w:color="auto"/>
      </w:pBdr>
      <w:spacing w:before="100" w:beforeAutospacing="1" w:after="100" w:afterAutospacing="1"/>
      <w:jc w:val="right"/>
    </w:pPr>
    <w:rPr>
      <w:color w:val="000000"/>
      <w:szCs w:val="24"/>
      <w:lang w:val="hr-HR" w:eastAsia="hr-HR"/>
    </w:rPr>
  </w:style>
  <w:style w:type="paragraph" w:customStyle="1" w:styleId="xl43">
    <w:name w:val="xl43"/>
    <w:basedOn w:val="Normal"/>
    <w:rsid w:val="00732569"/>
    <w:pPr>
      <w:pBdr>
        <w:top w:val="single" w:sz="8" w:space="0" w:color="auto"/>
        <w:left w:val="single" w:sz="4" w:space="0" w:color="auto"/>
        <w:bottom w:val="single" w:sz="4" w:space="0" w:color="auto"/>
        <w:right w:val="single" w:sz="4" w:space="0" w:color="auto"/>
      </w:pBdr>
      <w:spacing w:before="100" w:beforeAutospacing="1" w:after="100" w:afterAutospacing="1"/>
      <w:jc w:val="right"/>
    </w:pPr>
    <w:rPr>
      <w:color w:val="000000"/>
      <w:szCs w:val="24"/>
      <w:lang w:val="hr-HR" w:eastAsia="hr-HR"/>
    </w:rPr>
  </w:style>
  <w:style w:type="paragraph" w:customStyle="1" w:styleId="xl44">
    <w:name w:val="xl44"/>
    <w:basedOn w:val="Normal"/>
    <w:rsid w:val="00732569"/>
    <w:pPr>
      <w:pBdr>
        <w:top w:val="single" w:sz="4" w:space="0" w:color="auto"/>
        <w:left w:val="single" w:sz="8" w:space="0" w:color="auto"/>
        <w:bottom w:val="single" w:sz="8" w:space="0" w:color="auto"/>
        <w:right w:val="single" w:sz="4" w:space="0" w:color="auto"/>
      </w:pBdr>
      <w:spacing w:before="100" w:beforeAutospacing="1" w:after="100" w:afterAutospacing="1"/>
      <w:jc w:val="center"/>
    </w:pPr>
    <w:rPr>
      <w:color w:val="000000"/>
      <w:szCs w:val="24"/>
      <w:lang w:val="hr-HR" w:eastAsia="hr-HR"/>
    </w:rPr>
  </w:style>
  <w:style w:type="paragraph" w:customStyle="1" w:styleId="xl45">
    <w:name w:val="xl45"/>
    <w:basedOn w:val="Normal"/>
    <w:rsid w:val="00732569"/>
    <w:pPr>
      <w:pBdr>
        <w:top w:val="single" w:sz="4" w:space="0" w:color="auto"/>
        <w:left w:val="single" w:sz="4" w:space="0" w:color="auto"/>
        <w:bottom w:val="single" w:sz="8" w:space="0" w:color="auto"/>
        <w:right w:val="single" w:sz="4" w:space="0" w:color="auto"/>
      </w:pBdr>
      <w:spacing w:before="100" w:beforeAutospacing="1" w:after="100" w:afterAutospacing="1"/>
      <w:jc w:val="right"/>
    </w:pPr>
    <w:rPr>
      <w:color w:val="000000"/>
      <w:szCs w:val="24"/>
      <w:lang w:val="hr-HR" w:eastAsia="hr-HR"/>
    </w:rPr>
  </w:style>
  <w:style w:type="paragraph" w:customStyle="1" w:styleId="xl46">
    <w:name w:val="xl46"/>
    <w:basedOn w:val="Normal"/>
    <w:rsid w:val="00732569"/>
    <w:pPr>
      <w:pBdr>
        <w:top w:val="single" w:sz="4" w:space="0" w:color="auto"/>
        <w:left w:val="single" w:sz="4" w:space="0" w:color="auto"/>
        <w:bottom w:val="single" w:sz="8" w:space="0" w:color="auto"/>
        <w:right w:val="single" w:sz="4" w:space="0" w:color="auto"/>
      </w:pBdr>
      <w:spacing w:before="100" w:beforeAutospacing="1" w:after="100" w:afterAutospacing="1"/>
      <w:jc w:val="right"/>
    </w:pPr>
    <w:rPr>
      <w:color w:val="000000"/>
      <w:szCs w:val="24"/>
      <w:lang w:val="hr-HR" w:eastAsia="hr-HR"/>
    </w:rPr>
  </w:style>
  <w:style w:type="paragraph" w:customStyle="1" w:styleId="xl47">
    <w:name w:val="xl47"/>
    <w:basedOn w:val="Normal"/>
    <w:rsid w:val="00732569"/>
    <w:pPr>
      <w:pBdr>
        <w:top w:val="single" w:sz="4" w:space="0" w:color="auto"/>
        <w:left w:val="single" w:sz="4" w:space="0" w:color="auto"/>
        <w:bottom w:val="single" w:sz="8" w:space="0" w:color="auto"/>
        <w:right w:val="single" w:sz="4" w:space="0" w:color="auto"/>
      </w:pBdr>
      <w:spacing w:before="100" w:beforeAutospacing="1" w:after="100" w:afterAutospacing="1"/>
      <w:jc w:val="right"/>
    </w:pPr>
    <w:rPr>
      <w:color w:val="000000"/>
      <w:szCs w:val="24"/>
      <w:lang w:val="hr-HR" w:eastAsia="hr-HR"/>
    </w:rPr>
  </w:style>
  <w:style w:type="paragraph" w:customStyle="1" w:styleId="xl48">
    <w:name w:val="xl48"/>
    <w:basedOn w:val="Normal"/>
    <w:rsid w:val="00732569"/>
    <w:pPr>
      <w:pBdr>
        <w:top w:val="single" w:sz="4" w:space="0" w:color="auto"/>
        <w:left w:val="single" w:sz="4" w:space="0" w:color="auto"/>
        <w:bottom w:val="single" w:sz="8" w:space="0" w:color="auto"/>
        <w:right w:val="single" w:sz="8" w:space="0" w:color="auto"/>
      </w:pBdr>
      <w:spacing w:before="100" w:beforeAutospacing="1" w:after="100" w:afterAutospacing="1"/>
    </w:pPr>
    <w:rPr>
      <w:szCs w:val="24"/>
      <w:lang w:val="hr-HR" w:eastAsia="hr-HR"/>
    </w:rPr>
  </w:style>
  <w:style w:type="paragraph" w:customStyle="1" w:styleId="xl49">
    <w:name w:val="xl49"/>
    <w:basedOn w:val="Normal"/>
    <w:rsid w:val="00732569"/>
    <w:pPr>
      <w:pBdr>
        <w:top w:val="single" w:sz="8" w:space="0" w:color="auto"/>
        <w:left w:val="single" w:sz="4" w:space="0" w:color="auto"/>
        <w:bottom w:val="single" w:sz="4" w:space="0" w:color="auto"/>
      </w:pBdr>
      <w:spacing w:before="100" w:beforeAutospacing="1" w:after="100" w:afterAutospacing="1"/>
      <w:jc w:val="center"/>
    </w:pPr>
    <w:rPr>
      <w:szCs w:val="24"/>
      <w:lang w:val="hr-HR" w:eastAsia="hr-HR"/>
    </w:rPr>
  </w:style>
  <w:style w:type="paragraph" w:customStyle="1" w:styleId="xl50">
    <w:name w:val="xl50"/>
    <w:basedOn w:val="Normal"/>
    <w:rsid w:val="00732569"/>
    <w:pPr>
      <w:pBdr>
        <w:top w:val="single" w:sz="8" w:space="0" w:color="auto"/>
        <w:bottom w:val="single" w:sz="4" w:space="0" w:color="auto"/>
        <w:right w:val="single" w:sz="4" w:space="0" w:color="auto"/>
      </w:pBdr>
      <w:spacing w:before="100" w:beforeAutospacing="1" w:after="100" w:afterAutospacing="1"/>
      <w:jc w:val="center"/>
    </w:pPr>
    <w:rPr>
      <w:szCs w:val="24"/>
      <w:lang w:val="hr-HR" w:eastAsia="hr-HR"/>
    </w:rPr>
  </w:style>
  <w:style w:type="paragraph" w:customStyle="1" w:styleId="xl51">
    <w:name w:val="xl51"/>
    <w:basedOn w:val="Normal"/>
    <w:rsid w:val="00732569"/>
    <w:pPr>
      <w:pBdr>
        <w:top w:val="single" w:sz="8" w:space="0" w:color="auto"/>
        <w:bottom w:val="single" w:sz="4" w:space="0" w:color="auto"/>
        <w:right w:val="single" w:sz="8" w:space="0" w:color="auto"/>
      </w:pBdr>
      <w:spacing w:before="100" w:beforeAutospacing="1" w:after="100" w:afterAutospacing="1"/>
      <w:jc w:val="center"/>
    </w:pPr>
    <w:rPr>
      <w:szCs w:val="24"/>
      <w:lang w:val="hr-HR" w:eastAsia="hr-HR"/>
    </w:rPr>
  </w:style>
  <w:style w:type="paragraph" w:customStyle="1" w:styleId="xl52">
    <w:name w:val="xl52"/>
    <w:basedOn w:val="Normal"/>
    <w:rsid w:val="00732569"/>
    <w:pPr>
      <w:pBdr>
        <w:top w:val="single" w:sz="4" w:space="0" w:color="auto"/>
        <w:left w:val="single" w:sz="8" w:space="0" w:color="auto"/>
        <w:bottom w:val="single" w:sz="4" w:space="0" w:color="auto"/>
        <w:right w:val="single" w:sz="4" w:space="0" w:color="auto"/>
      </w:pBdr>
      <w:spacing w:before="100" w:beforeAutospacing="1" w:after="100" w:afterAutospacing="1"/>
      <w:jc w:val="right"/>
    </w:pPr>
    <w:rPr>
      <w:b/>
      <w:bCs/>
      <w:color w:val="000000"/>
      <w:szCs w:val="24"/>
      <w:lang w:val="hr-HR" w:eastAsia="hr-HR"/>
    </w:rPr>
  </w:style>
  <w:style w:type="paragraph" w:customStyle="1" w:styleId="xl53">
    <w:name w:val="xl53"/>
    <w:basedOn w:val="Normal"/>
    <w:rsid w:val="00732569"/>
    <w:pPr>
      <w:pBdr>
        <w:top w:val="single" w:sz="4" w:space="0" w:color="auto"/>
        <w:left w:val="single" w:sz="8" w:space="0" w:color="auto"/>
        <w:bottom w:val="single" w:sz="4" w:space="0" w:color="auto"/>
        <w:right w:val="single" w:sz="4" w:space="0" w:color="auto"/>
      </w:pBdr>
      <w:spacing w:before="100" w:beforeAutospacing="1" w:after="100" w:afterAutospacing="1"/>
      <w:jc w:val="right"/>
    </w:pPr>
    <w:rPr>
      <w:color w:val="000000"/>
      <w:szCs w:val="24"/>
      <w:lang w:val="hr-HR" w:eastAsia="hr-HR"/>
    </w:rPr>
  </w:style>
  <w:style w:type="paragraph" w:customStyle="1" w:styleId="xl54">
    <w:name w:val="xl54"/>
    <w:basedOn w:val="Normal"/>
    <w:rsid w:val="00732569"/>
    <w:pPr>
      <w:pBdr>
        <w:top w:val="single" w:sz="4" w:space="0" w:color="auto"/>
        <w:left w:val="single" w:sz="8" w:space="0" w:color="auto"/>
        <w:bottom w:val="single" w:sz="4" w:space="0" w:color="auto"/>
        <w:right w:val="single" w:sz="4" w:space="0" w:color="auto"/>
      </w:pBdr>
      <w:spacing w:before="100" w:beforeAutospacing="1" w:after="100" w:afterAutospacing="1"/>
    </w:pPr>
    <w:rPr>
      <w:b/>
      <w:bCs/>
      <w:szCs w:val="24"/>
      <w:lang w:val="hr-HR" w:eastAsia="hr-HR"/>
    </w:rPr>
  </w:style>
  <w:style w:type="paragraph" w:customStyle="1" w:styleId="xl55">
    <w:name w:val="xl55"/>
    <w:basedOn w:val="Normal"/>
    <w:rsid w:val="00732569"/>
    <w:pPr>
      <w:pBdr>
        <w:top w:val="single" w:sz="4" w:space="0" w:color="auto"/>
        <w:left w:val="single" w:sz="8" w:space="0" w:color="auto"/>
        <w:bottom w:val="single" w:sz="8" w:space="0" w:color="auto"/>
        <w:right w:val="single" w:sz="4" w:space="0" w:color="auto"/>
      </w:pBdr>
      <w:spacing w:before="100" w:beforeAutospacing="1" w:after="100" w:afterAutospacing="1"/>
    </w:pPr>
    <w:rPr>
      <w:b/>
      <w:bCs/>
      <w:szCs w:val="24"/>
      <w:lang w:val="hr-HR" w:eastAsia="hr-HR"/>
    </w:rPr>
  </w:style>
  <w:style w:type="paragraph" w:customStyle="1" w:styleId="xl56">
    <w:name w:val="xl56"/>
    <w:basedOn w:val="Normal"/>
    <w:rsid w:val="00732569"/>
    <w:pPr>
      <w:pBdr>
        <w:top w:val="single" w:sz="8" w:space="0" w:color="auto"/>
        <w:left w:val="single" w:sz="8" w:space="0" w:color="auto"/>
      </w:pBdr>
      <w:spacing w:before="100" w:beforeAutospacing="1" w:after="100" w:afterAutospacing="1"/>
      <w:jc w:val="center"/>
    </w:pPr>
    <w:rPr>
      <w:szCs w:val="24"/>
      <w:lang w:val="hr-HR" w:eastAsia="hr-HR"/>
    </w:rPr>
  </w:style>
  <w:style w:type="paragraph" w:customStyle="1" w:styleId="xl57">
    <w:name w:val="xl57"/>
    <w:basedOn w:val="Normal"/>
    <w:rsid w:val="00732569"/>
    <w:pPr>
      <w:pBdr>
        <w:left w:val="single" w:sz="8" w:space="0" w:color="auto"/>
        <w:bottom w:val="single" w:sz="8" w:space="0" w:color="auto"/>
      </w:pBdr>
      <w:spacing w:before="100" w:beforeAutospacing="1" w:after="100" w:afterAutospacing="1"/>
      <w:jc w:val="center"/>
    </w:pPr>
    <w:rPr>
      <w:szCs w:val="24"/>
      <w:lang w:val="hr-HR" w:eastAsia="hr-HR"/>
    </w:rPr>
  </w:style>
  <w:style w:type="paragraph" w:customStyle="1" w:styleId="xl58">
    <w:name w:val="xl58"/>
    <w:basedOn w:val="Normal"/>
    <w:rsid w:val="00732569"/>
    <w:pPr>
      <w:pBdr>
        <w:top w:val="single" w:sz="4" w:space="0" w:color="auto"/>
        <w:left w:val="single" w:sz="8" w:space="0" w:color="auto"/>
        <w:bottom w:val="single" w:sz="8" w:space="0" w:color="auto"/>
        <w:right w:val="single" w:sz="4" w:space="0" w:color="auto"/>
      </w:pBdr>
      <w:spacing w:before="100" w:beforeAutospacing="1" w:after="100" w:afterAutospacing="1"/>
      <w:jc w:val="center"/>
    </w:pPr>
    <w:rPr>
      <w:szCs w:val="24"/>
      <w:lang w:val="hr-HR" w:eastAsia="hr-HR"/>
    </w:rPr>
  </w:style>
  <w:style w:type="paragraph" w:customStyle="1" w:styleId="xl27">
    <w:name w:val="xl27"/>
    <w:basedOn w:val="Normal"/>
    <w:rsid w:val="00732569"/>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Cs w:val="24"/>
      <w:lang w:val="hr-HR" w:eastAsia="hr-HR"/>
    </w:rPr>
  </w:style>
  <w:style w:type="paragraph" w:customStyle="1" w:styleId="xl59">
    <w:name w:val="xl59"/>
    <w:basedOn w:val="Normal"/>
    <w:rsid w:val="00732569"/>
    <w:pPr>
      <w:pBdr>
        <w:top w:val="single" w:sz="4" w:space="0" w:color="auto"/>
        <w:left w:val="single" w:sz="4" w:space="0" w:color="auto"/>
        <w:bottom w:val="single" w:sz="8" w:space="0" w:color="auto"/>
        <w:right w:val="single" w:sz="4" w:space="0" w:color="auto"/>
      </w:pBdr>
      <w:spacing w:before="100" w:beforeAutospacing="1" w:after="100" w:afterAutospacing="1"/>
      <w:jc w:val="right"/>
    </w:pPr>
    <w:rPr>
      <w:color w:val="000000"/>
      <w:sz w:val="16"/>
      <w:szCs w:val="16"/>
      <w:lang w:val="hr-HR" w:eastAsia="hr-HR"/>
    </w:rPr>
  </w:style>
  <w:style w:type="paragraph" w:customStyle="1" w:styleId="xl60">
    <w:name w:val="xl60"/>
    <w:basedOn w:val="Normal"/>
    <w:rsid w:val="00732569"/>
    <w:pPr>
      <w:pBdr>
        <w:top w:val="single" w:sz="4" w:space="0" w:color="auto"/>
        <w:left w:val="single" w:sz="4" w:space="0" w:color="auto"/>
        <w:bottom w:val="single" w:sz="8" w:space="0" w:color="auto"/>
        <w:right w:val="single" w:sz="4" w:space="0" w:color="auto"/>
      </w:pBdr>
      <w:spacing w:before="100" w:beforeAutospacing="1" w:after="100" w:afterAutospacing="1"/>
      <w:jc w:val="right"/>
    </w:pPr>
    <w:rPr>
      <w:color w:val="000000"/>
      <w:sz w:val="16"/>
      <w:szCs w:val="16"/>
      <w:lang w:val="hr-HR" w:eastAsia="hr-HR"/>
    </w:rPr>
  </w:style>
  <w:style w:type="paragraph" w:customStyle="1" w:styleId="xl61">
    <w:name w:val="xl61"/>
    <w:basedOn w:val="Normal"/>
    <w:rsid w:val="00732569"/>
    <w:pPr>
      <w:pBdr>
        <w:right w:val="single" w:sz="4" w:space="0" w:color="auto"/>
      </w:pBdr>
      <w:spacing w:before="100" w:beforeAutospacing="1" w:after="100" w:afterAutospacing="1"/>
      <w:jc w:val="right"/>
    </w:pPr>
    <w:rPr>
      <w:color w:val="000000"/>
      <w:sz w:val="14"/>
      <w:szCs w:val="14"/>
      <w:lang w:val="hr-HR" w:eastAsia="hr-HR"/>
    </w:rPr>
  </w:style>
  <w:style w:type="paragraph" w:customStyle="1" w:styleId="xl62">
    <w:name w:val="xl62"/>
    <w:basedOn w:val="Normal"/>
    <w:rsid w:val="00732569"/>
    <w:pPr>
      <w:pBdr>
        <w:bottom w:val="single" w:sz="4" w:space="0" w:color="auto"/>
      </w:pBdr>
      <w:spacing w:before="100" w:beforeAutospacing="1" w:after="100" w:afterAutospacing="1"/>
      <w:jc w:val="right"/>
    </w:pPr>
    <w:rPr>
      <w:color w:val="000000"/>
      <w:sz w:val="14"/>
      <w:szCs w:val="14"/>
      <w:lang w:val="hr-HR" w:eastAsia="hr-HR"/>
    </w:rPr>
  </w:style>
  <w:style w:type="paragraph" w:customStyle="1" w:styleId="xl63">
    <w:name w:val="xl63"/>
    <w:basedOn w:val="Normal"/>
    <w:rsid w:val="00732569"/>
    <w:pPr>
      <w:pBdr>
        <w:bottom w:val="single" w:sz="4" w:space="0" w:color="auto"/>
        <w:right w:val="single" w:sz="4" w:space="0" w:color="auto"/>
      </w:pBdr>
      <w:spacing w:before="100" w:beforeAutospacing="1" w:after="100" w:afterAutospacing="1"/>
      <w:jc w:val="right"/>
    </w:pPr>
    <w:rPr>
      <w:color w:val="000000"/>
      <w:sz w:val="14"/>
      <w:szCs w:val="14"/>
      <w:lang w:val="hr-HR" w:eastAsia="hr-HR"/>
    </w:rPr>
  </w:style>
  <w:style w:type="paragraph" w:customStyle="1" w:styleId="xl64">
    <w:name w:val="xl64"/>
    <w:basedOn w:val="Normal"/>
    <w:rsid w:val="00732569"/>
    <w:pPr>
      <w:pBdr>
        <w:top w:val="single" w:sz="8" w:space="0" w:color="auto"/>
        <w:left w:val="single" w:sz="8" w:space="0" w:color="auto"/>
      </w:pBdr>
      <w:spacing w:before="100" w:beforeAutospacing="1" w:after="100" w:afterAutospacing="1"/>
      <w:jc w:val="center"/>
    </w:pPr>
    <w:rPr>
      <w:sz w:val="14"/>
      <w:szCs w:val="14"/>
      <w:lang w:val="hr-HR" w:eastAsia="hr-HR"/>
    </w:rPr>
  </w:style>
  <w:style w:type="paragraph" w:customStyle="1" w:styleId="xl65">
    <w:name w:val="xl65"/>
    <w:basedOn w:val="Normal"/>
    <w:rsid w:val="0073256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hr-HR" w:eastAsia="hr-HR"/>
    </w:rPr>
  </w:style>
  <w:style w:type="paragraph" w:customStyle="1" w:styleId="xl66">
    <w:name w:val="xl66"/>
    <w:basedOn w:val="Normal"/>
    <w:rsid w:val="00732569"/>
    <w:pPr>
      <w:pBdr>
        <w:top w:val="single" w:sz="4" w:space="0" w:color="auto"/>
        <w:left w:val="single" w:sz="8" w:space="0" w:color="auto"/>
        <w:right w:val="single" w:sz="4" w:space="0" w:color="auto"/>
      </w:pBdr>
      <w:spacing w:before="100" w:beforeAutospacing="1" w:after="100" w:afterAutospacing="1"/>
      <w:jc w:val="center"/>
      <w:textAlignment w:val="center"/>
    </w:pPr>
    <w:rPr>
      <w:color w:val="000000"/>
      <w:sz w:val="16"/>
      <w:szCs w:val="16"/>
      <w:lang w:val="hr-HR" w:eastAsia="hr-HR"/>
    </w:rPr>
  </w:style>
  <w:style w:type="paragraph" w:customStyle="1" w:styleId="xl67">
    <w:name w:val="xl67"/>
    <w:basedOn w:val="Normal"/>
    <w:rsid w:val="00732569"/>
    <w:pPr>
      <w:pBdr>
        <w:top w:val="double" w:sz="6"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color w:val="000000"/>
      <w:sz w:val="16"/>
      <w:szCs w:val="16"/>
      <w:lang w:val="hr-HR" w:eastAsia="hr-HR"/>
    </w:rPr>
  </w:style>
  <w:style w:type="paragraph" w:customStyle="1" w:styleId="xl68">
    <w:name w:val="xl68"/>
    <w:basedOn w:val="Normal"/>
    <w:rsid w:val="00732569"/>
    <w:pPr>
      <w:pBdr>
        <w:top w:val="single" w:sz="4" w:space="0" w:color="auto"/>
        <w:left w:val="single" w:sz="8" w:space="0" w:color="auto"/>
        <w:bottom w:val="double" w:sz="6" w:space="0" w:color="auto"/>
        <w:right w:val="single" w:sz="4" w:space="0" w:color="auto"/>
      </w:pBdr>
      <w:spacing w:before="100" w:beforeAutospacing="1" w:after="100" w:afterAutospacing="1"/>
      <w:jc w:val="center"/>
      <w:textAlignment w:val="center"/>
    </w:pPr>
    <w:rPr>
      <w:b/>
      <w:bCs/>
      <w:color w:val="000000"/>
      <w:sz w:val="16"/>
      <w:szCs w:val="16"/>
      <w:lang w:val="hr-HR" w:eastAsia="hr-HR"/>
    </w:rPr>
  </w:style>
  <w:style w:type="paragraph" w:customStyle="1" w:styleId="xl69">
    <w:name w:val="xl69"/>
    <w:basedOn w:val="Normal"/>
    <w:rsid w:val="00732569"/>
    <w:pPr>
      <w:pBdr>
        <w:left w:val="single" w:sz="8" w:space="0" w:color="auto"/>
        <w:bottom w:val="single" w:sz="4" w:space="0" w:color="auto"/>
        <w:right w:val="single" w:sz="4" w:space="0" w:color="auto"/>
      </w:pBdr>
      <w:spacing w:before="100" w:beforeAutospacing="1" w:after="100" w:afterAutospacing="1"/>
      <w:jc w:val="center"/>
      <w:textAlignment w:val="center"/>
    </w:pPr>
    <w:rPr>
      <w:b/>
      <w:bCs/>
      <w:color w:val="000000"/>
      <w:sz w:val="16"/>
      <w:szCs w:val="16"/>
      <w:lang w:val="hr-HR" w:eastAsia="hr-HR"/>
    </w:rPr>
  </w:style>
  <w:style w:type="paragraph" w:customStyle="1" w:styleId="xl70">
    <w:name w:val="xl70"/>
    <w:basedOn w:val="Normal"/>
    <w:rsid w:val="0073256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color w:val="000000"/>
      <w:sz w:val="16"/>
      <w:szCs w:val="16"/>
      <w:lang w:val="hr-HR" w:eastAsia="hr-HR"/>
    </w:rPr>
  </w:style>
  <w:style w:type="paragraph" w:customStyle="1" w:styleId="xl71">
    <w:name w:val="xl71"/>
    <w:basedOn w:val="Normal"/>
    <w:rsid w:val="00732569"/>
    <w:pPr>
      <w:pBdr>
        <w:left w:val="single" w:sz="8"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hr-HR" w:eastAsia="hr-HR"/>
    </w:rPr>
  </w:style>
  <w:style w:type="paragraph" w:customStyle="1" w:styleId="xl72">
    <w:name w:val="xl72"/>
    <w:basedOn w:val="Normal"/>
    <w:rsid w:val="0073256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hr-HR" w:eastAsia="hr-HR"/>
    </w:rPr>
  </w:style>
  <w:style w:type="paragraph" w:customStyle="1" w:styleId="xl73">
    <w:name w:val="xl73"/>
    <w:basedOn w:val="Normal"/>
    <w:rsid w:val="007325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hr-HR" w:eastAsia="hr-HR"/>
    </w:rPr>
  </w:style>
  <w:style w:type="paragraph" w:customStyle="1" w:styleId="xl74">
    <w:name w:val="xl74"/>
    <w:basedOn w:val="Normal"/>
    <w:rsid w:val="0073256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hr-HR" w:eastAsia="hr-HR"/>
    </w:rPr>
  </w:style>
  <w:style w:type="paragraph" w:customStyle="1" w:styleId="xl75">
    <w:name w:val="xl75"/>
    <w:basedOn w:val="Normal"/>
    <w:rsid w:val="0073256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hr-HR" w:eastAsia="hr-HR"/>
    </w:rPr>
  </w:style>
  <w:style w:type="paragraph" w:customStyle="1" w:styleId="xl76">
    <w:name w:val="xl76"/>
    <w:basedOn w:val="Normal"/>
    <w:rsid w:val="007325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hr-HR" w:eastAsia="hr-HR"/>
    </w:rPr>
  </w:style>
  <w:style w:type="paragraph" w:customStyle="1" w:styleId="xl77">
    <w:name w:val="xl77"/>
    <w:basedOn w:val="Normal"/>
    <w:rsid w:val="00732569"/>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6"/>
      <w:szCs w:val="16"/>
      <w:lang w:val="hr-HR" w:eastAsia="hr-HR"/>
    </w:rPr>
  </w:style>
  <w:style w:type="paragraph" w:customStyle="1" w:styleId="xl78">
    <w:name w:val="xl78"/>
    <w:basedOn w:val="Normal"/>
    <w:rsid w:val="0073256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color w:val="000000"/>
      <w:sz w:val="16"/>
      <w:szCs w:val="16"/>
      <w:lang w:val="hr-HR" w:eastAsia="hr-HR"/>
    </w:rPr>
  </w:style>
  <w:style w:type="paragraph" w:customStyle="1" w:styleId="xl79">
    <w:name w:val="xl79"/>
    <w:basedOn w:val="Normal"/>
    <w:rsid w:val="0073256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hr-HR" w:eastAsia="hr-HR"/>
    </w:rPr>
  </w:style>
  <w:style w:type="paragraph" w:customStyle="1" w:styleId="xl80">
    <w:name w:val="xl80"/>
    <w:basedOn w:val="Normal"/>
    <w:rsid w:val="0073256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hr-HR" w:eastAsia="hr-HR"/>
    </w:rPr>
  </w:style>
  <w:style w:type="paragraph" w:customStyle="1" w:styleId="xl81">
    <w:name w:val="xl81"/>
    <w:basedOn w:val="Normal"/>
    <w:rsid w:val="00732569"/>
    <w:pPr>
      <w:pBdr>
        <w:top w:val="single" w:sz="4" w:space="0" w:color="auto"/>
        <w:left w:val="single" w:sz="8" w:space="0" w:color="auto"/>
        <w:right w:val="single" w:sz="4" w:space="0" w:color="auto"/>
      </w:pBdr>
      <w:spacing w:before="100" w:beforeAutospacing="1" w:after="100" w:afterAutospacing="1"/>
      <w:jc w:val="center"/>
      <w:textAlignment w:val="center"/>
    </w:pPr>
    <w:rPr>
      <w:color w:val="000000"/>
      <w:sz w:val="16"/>
      <w:szCs w:val="16"/>
      <w:lang w:val="hr-HR" w:eastAsia="hr-HR"/>
    </w:rPr>
  </w:style>
  <w:style w:type="paragraph" w:customStyle="1" w:styleId="xl82">
    <w:name w:val="xl82"/>
    <w:basedOn w:val="Normal"/>
    <w:rsid w:val="0073256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hr-HR" w:eastAsia="hr-HR"/>
    </w:rPr>
  </w:style>
  <w:style w:type="paragraph" w:customStyle="1" w:styleId="xl83">
    <w:name w:val="xl83"/>
    <w:basedOn w:val="Normal"/>
    <w:rsid w:val="007325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hr-HR" w:eastAsia="hr-HR"/>
    </w:rPr>
  </w:style>
  <w:style w:type="paragraph" w:customStyle="1" w:styleId="xl84">
    <w:name w:val="xl84"/>
    <w:basedOn w:val="Normal"/>
    <w:rsid w:val="00732569"/>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16"/>
      <w:szCs w:val="16"/>
      <w:lang w:val="hr-HR" w:eastAsia="hr-HR"/>
    </w:rPr>
  </w:style>
  <w:style w:type="paragraph" w:customStyle="1" w:styleId="xl85">
    <w:name w:val="xl85"/>
    <w:basedOn w:val="Normal"/>
    <w:rsid w:val="0073256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hr-HR" w:eastAsia="hr-HR"/>
    </w:rPr>
  </w:style>
  <w:style w:type="paragraph" w:customStyle="1" w:styleId="xl86">
    <w:name w:val="xl86"/>
    <w:basedOn w:val="Normal"/>
    <w:rsid w:val="007325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hr-HR" w:eastAsia="hr-HR"/>
    </w:rPr>
  </w:style>
  <w:style w:type="paragraph" w:customStyle="1" w:styleId="xl87">
    <w:name w:val="xl87"/>
    <w:basedOn w:val="Normal"/>
    <w:rsid w:val="00732569"/>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16"/>
      <w:szCs w:val="16"/>
      <w:lang w:val="hr-HR" w:eastAsia="hr-HR"/>
    </w:rPr>
  </w:style>
  <w:style w:type="paragraph" w:customStyle="1" w:styleId="xl88">
    <w:name w:val="xl88"/>
    <w:basedOn w:val="Normal"/>
    <w:rsid w:val="0073256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hr-HR" w:eastAsia="hr-HR"/>
    </w:rPr>
  </w:style>
  <w:style w:type="paragraph" w:customStyle="1" w:styleId="xl89">
    <w:name w:val="xl89"/>
    <w:basedOn w:val="Normal"/>
    <w:rsid w:val="00732569"/>
    <w:pPr>
      <w:pBdr>
        <w:top w:val="single" w:sz="8" w:space="0" w:color="auto"/>
        <w:left w:val="single" w:sz="4" w:space="0" w:color="auto"/>
        <w:bottom w:val="single" w:sz="4" w:space="0" w:color="auto"/>
      </w:pBdr>
      <w:spacing w:before="100" w:beforeAutospacing="1" w:after="100" w:afterAutospacing="1"/>
      <w:jc w:val="center"/>
      <w:textAlignment w:val="center"/>
    </w:pPr>
    <w:rPr>
      <w:color w:val="000000"/>
      <w:sz w:val="16"/>
      <w:szCs w:val="16"/>
      <w:lang w:val="hr-HR" w:eastAsia="hr-HR"/>
    </w:rPr>
  </w:style>
  <w:style w:type="paragraph" w:customStyle="1" w:styleId="xl90">
    <w:name w:val="xl90"/>
    <w:basedOn w:val="Normal"/>
    <w:rsid w:val="007325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hr-HR" w:eastAsia="hr-HR"/>
    </w:rPr>
  </w:style>
  <w:style w:type="paragraph" w:customStyle="1" w:styleId="xl91">
    <w:name w:val="xl91"/>
    <w:basedOn w:val="Normal"/>
    <w:rsid w:val="00732569"/>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sz w:val="16"/>
      <w:szCs w:val="16"/>
      <w:lang w:val="hr-HR" w:eastAsia="hr-HR"/>
    </w:rPr>
  </w:style>
  <w:style w:type="paragraph" w:customStyle="1" w:styleId="xl92">
    <w:name w:val="xl92"/>
    <w:basedOn w:val="Normal"/>
    <w:rsid w:val="00732569"/>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16"/>
      <w:szCs w:val="16"/>
      <w:lang w:val="hr-HR" w:eastAsia="hr-HR"/>
    </w:rPr>
  </w:style>
  <w:style w:type="paragraph" w:customStyle="1" w:styleId="xl93">
    <w:name w:val="xl93"/>
    <w:basedOn w:val="Normal"/>
    <w:rsid w:val="00732569"/>
    <w:pPr>
      <w:pBdr>
        <w:top w:val="single" w:sz="4" w:space="0" w:color="auto"/>
        <w:left w:val="single" w:sz="4" w:space="0" w:color="auto"/>
      </w:pBdr>
      <w:spacing w:before="100" w:beforeAutospacing="1" w:after="100" w:afterAutospacing="1"/>
      <w:jc w:val="center"/>
      <w:textAlignment w:val="center"/>
    </w:pPr>
    <w:rPr>
      <w:color w:val="000000"/>
      <w:sz w:val="16"/>
      <w:szCs w:val="16"/>
      <w:lang w:val="hr-HR" w:eastAsia="hr-HR"/>
    </w:rPr>
  </w:style>
  <w:style w:type="paragraph" w:customStyle="1" w:styleId="xl94">
    <w:name w:val="xl94"/>
    <w:basedOn w:val="Normal"/>
    <w:rsid w:val="00732569"/>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16"/>
      <w:szCs w:val="16"/>
      <w:lang w:val="hr-HR" w:eastAsia="hr-HR"/>
    </w:rPr>
  </w:style>
  <w:style w:type="paragraph" w:customStyle="1" w:styleId="xl95">
    <w:name w:val="xl95"/>
    <w:basedOn w:val="Normal"/>
    <w:rsid w:val="00732569"/>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hr-HR" w:eastAsia="hr-HR"/>
    </w:rPr>
  </w:style>
  <w:style w:type="paragraph" w:customStyle="1" w:styleId="xl96">
    <w:name w:val="xl96"/>
    <w:basedOn w:val="Normal"/>
    <w:rsid w:val="00732569"/>
    <w:pPr>
      <w:pBdr>
        <w:top w:val="double" w:sz="6"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6"/>
      <w:szCs w:val="16"/>
      <w:lang w:val="hr-HR" w:eastAsia="hr-HR"/>
    </w:rPr>
  </w:style>
  <w:style w:type="paragraph" w:customStyle="1" w:styleId="xl97">
    <w:name w:val="xl97"/>
    <w:basedOn w:val="Normal"/>
    <w:rsid w:val="00732569"/>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b/>
      <w:bCs/>
      <w:color w:val="000000"/>
      <w:sz w:val="16"/>
      <w:szCs w:val="16"/>
      <w:lang w:val="hr-HR" w:eastAsia="hr-HR"/>
    </w:rPr>
  </w:style>
  <w:style w:type="paragraph" w:customStyle="1" w:styleId="xl98">
    <w:name w:val="xl98"/>
    <w:basedOn w:val="Normal"/>
    <w:rsid w:val="00732569"/>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16"/>
      <w:szCs w:val="16"/>
      <w:lang w:val="hr-HR" w:eastAsia="hr-HR"/>
    </w:rPr>
  </w:style>
  <w:style w:type="paragraph" w:customStyle="1" w:styleId="xl99">
    <w:name w:val="xl99"/>
    <w:basedOn w:val="Normal"/>
    <w:rsid w:val="00732569"/>
    <w:pPr>
      <w:pBdr>
        <w:top w:val="double" w:sz="6"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6"/>
      <w:szCs w:val="16"/>
      <w:lang w:val="hr-HR" w:eastAsia="hr-HR"/>
    </w:rPr>
  </w:style>
  <w:style w:type="paragraph" w:customStyle="1" w:styleId="xl100">
    <w:name w:val="xl100"/>
    <w:basedOn w:val="Normal"/>
    <w:rsid w:val="00732569"/>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b/>
      <w:bCs/>
      <w:color w:val="000000"/>
      <w:sz w:val="16"/>
      <w:szCs w:val="16"/>
      <w:lang w:val="hr-HR" w:eastAsia="hr-HR"/>
    </w:rPr>
  </w:style>
  <w:style w:type="paragraph" w:customStyle="1" w:styleId="xl101">
    <w:name w:val="xl101"/>
    <w:basedOn w:val="Normal"/>
    <w:rsid w:val="00732569"/>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hr-HR" w:eastAsia="hr-HR"/>
    </w:rPr>
  </w:style>
  <w:style w:type="paragraph" w:customStyle="1" w:styleId="xl102">
    <w:name w:val="xl102"/>
    <w:basedOn w:val="Normal"/>
    <w:rsid w:val="0073256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hr-HR" w:eastAsia="hr-HR"/>
    </w:rPr>
  </w:style>
  <w:style w:type="paragraph" w:customStyle="1" w:styleId="xl103">
    <w:name w:val="xl103"/>
    <w:basedOn w:val="Normal"/>
    <w:rsid w:val="00732569"/>
    <w:pPr>
      <w:pBdr>
        <w:top w:val="single" w:sz="4" w:space="0" w:color="auto"/>
        <w:left w:val="single" w:sz="8" w:space="0" w:color="auto"/>
        <w:right w:val="single" w:sz="4" w:space="0" w:color="auto"/>
      </w:pBdr>
      <w:spacing w:before="100" w:beforeAutospacing="1" w:after="100" w:afterAutospacing="1"/>
      <w:jc w:val="center"/>
      <w:textAlignment w:val="center"/>
    </w:pPr>
    <w:rPr>
      <w:color w:val="000000"/>
      <w:sz w:val="16"/>
      <w:szCs w:val="16"/>
      <w:lang w:val="hr-HR" w:eastAsia="hr-HR"/>
    </w:rPr>
  </w:style>
  <w:style w:type="paragraph" w:customStyle="1" w:styleId="xl104">
    <w:name w:val="xl104"/>
    <w:basedOn w:val="Normal"/>
    <w:rsid w:val="00732569"/>
    <w:pPr>
      <w:pBdr>
        <w:top w:val="double" w:sz="6"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color w:val="000000"/>
      <w:sz w:val="16"/>
      <w:szCs w:val="16"/>
      <w:lang w:val="hr-HR" w:eastAsia="hr-HR"/>
    </w:rPr>
  </w:style>
  <w:style w:type="paragraph" w:customStyle="1" w:styleId="xl105">
    <w:name w:val="xl105"/>
    <w:basedOn w:val="Normal"/>
    <w:rsid w:val="00732569"/>
    <w:pPr>
      <w:pBdr>
        <w:top w:val="single" w:sz="4" w:space="0" w:color="auto"/>
        <w:left w:val="single" w:sz="8" w:space="0" w:color="auto"/>
        <w:bottom w:val="double" w:sz="6" w:space="0" w:color="auto"/>
        <w:right w:val="single" w:sz="4" w:space="0" w:color="auto"/>
      </w:pBdr>
      <w:spacing w:before="100" w:beforeAutospacing="1" w:after="100" w:afterAutospacing="1"/>
      <w:jc w:val="center"/>
      <w:textAlignment w:val="center"/>
    </w:pPr>
    <w:rPr>
      <w:b/>
      <w:bCs/>
      <w:color w:val="000000"/>
      <w:sz w:val="16"/>
      <w:szCs w:val="16"/>
      <w:lang w:val="hr-HR" w:eastAsia="hr-HR"/>
    </w:rPr>
  </w:style>
  <w:style w:type="paragraph" w:customStyle="1" w:styleId="xl106">
    <w:name w:val="xl106"/>
    <w:basedOn w:val="Normal"/>
    <w:rsid w:val="00732569"/>
    <w:pPr>
      <w:pBdr>
        <w:left w:val="single" w:sz="8"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hr-HR" w:eastAsia="hr-HR"/>
    </w:rPr>
  </w:style>
  <w:style w:type="paragraph" w:customStyle="1" w:styleId="xl107">
    <w:name w:val="xl107"/>
    <w:basedOn w:val="Normal"/>
    <w:rsid w:val="00732569"/>
    <w:pPr>
      <w:pBdr>
        <w:left w:val="single" w:sz="8" w:space="0" w:color="auto"/>
        <w:bottom w:val="single" w:sz="4" w:space="0" w:color="auto"/>
        <w:right w:val="single" w:sz="4" w:space="0" w:color="auto"/>
      </w:pBdr>
      <w:spacing w:before="100" w:beforeAutospacing="1" w:after="100" w:afterAutospacing="1"/>
      <w:jc w:val="center"/>
      <w:textAlignment w:val="center"/>
    </w:pPr>
    <w:rPr>
      <w:b/>
      <w:bCs/>
      <w:color w:val="000000"/>
      <w:sz w:val="16"/>
      <w:szCs w:val="16"/>
      <w:lang w:val="hr-HR" w:eastAsia="hr-HR"/>
    </w:rPr>
  </w:style>
  <w:style w:type="paragraph" w:customStyle="1" w:styleId="xl108">
    <w:name w:val="xl108"/>
    <w:basedOn w:val="Normal"/>
    <w:rsid w:val="0073256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color w:val="000000"/>
      <w:sz w:val="16"/>
      <w:szCs w:val="16"/>
      <w:lang w:val="hr-HR" w:eastAsia="hr-HR"/>
    </w:rPr>
  </w:style>
  <w:style w:type="paragraph" w:customStyle="1" w:styleId="xl109">
    <w:name w:val="xl109"/>
    <w:basedOn w:val="Normal"/>
    <w:rsid w:val="007325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hr-HR" w:eastAsia="hr-HR"/>
    </w:rPr>
  </w:style>
  <w:style w:type="paragraph" w:customStyle="1" w:styleId="xl110">
    <w:name w:val="xl110"/>
    <w:basedOn w:val="Normal"/>
    <w:rsid w:val="00732569"/>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16"/>
      <w:szCs w:val="16"/>
      <w:lang w:val="hr-HR" w:eastAsia="hr-HR"/>
    </w:rPr>
  </w:style>
  <w:style w:type="paragraph" w:customStyle="1" w:styleId="xl111">
    <w:name w:val="xl111"/>
    <w:basedOn w:val="Normal"/>
    <w:rsid w:val="00732569"/>
    <w:pPr>
      <w:pBdr>
        <w:top w:val="double" w:sz="6"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6"/>
      <w:szCs w:val="16"/>
      <w:lang w:val="hr-HR" w:eastAsia="hr-HR"/>
    </w:rPr>
  </w:style>
  <w:style w:type="paragraph" w:customStyle="1" w:styleId="xl112">
    <w:name w:val="xl112"/>
    <w:basedOn w:val="Normal"/>
    <w:rsid w:val="00732569"/>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b/>
      <w:bCs/>
      <w:color w:val="000000"/>
      <w:sz w:val="16"/>
      <w:szCs w:val="16"/>
      <w:lang w:val="hr-HR" w:eastAsia="hr-HR"/>
    </w:rPr>
  </w:style>
  <w:style w:type="paragraph" w:customStyle="1" w:styleId="xl113">
    <w:name w:val="xl113"/>
    <w:basedOn w:val="Normal"/>
    <w:rsid w:val="00732569"/>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hr-HR" w:eastAsia="hr-HR"/>
    </w:rPr>
  </w:style>
  <w:style w:type="paragraph" w:customStyle="1" w:styleId="xl114">
    <w:name w:val="xl114"/>
    <w:basedOn w:val="Normal"/>
    <w:rsid w:val="0073256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6"/>
      <w:szCs w:val="16"/>
      <w:lang w:val="hr-HR" w:eastAsia="hr-HR"/>
    </w:rPr>
  </w:style>
  <w:style w:type="paragraph" w:customStyle="1" w:styleId="xl115">
    <w:name w:val="xl115"/>
    <w:basedOn w:val="Normal"/>
    <w:rsid w:val="0073256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hr-HR" w:eastAsia="hr-HR"/>
    </w:rPr>
  </w:style>
  <w:style w:type="paragraph" w:customStyle="1" w:styleId="xl22">
    <w:name w:val="xl22"/>
    <w:basedOn w:val="Normal"/>
    <w:rsid w:val="00732569"/>
    <w:pPr>
      <w:pBdr>
        <w:top w:val="single" w:sz="4" w:space="0" w:color="auto"/>
        <w:left w:val="single" w:sz="4" w:space="0" w:color="auto"/>
        <w:bottom w:val="single" w:sz="4" w:space="0" w:color="auto"/>
        <w:right w:val="single" w:sz="4" w:space="0" w:color="auto"/>
      </w:pBdr>
      <w:spacing w:before="100" w:beforeAutospacing="1" w:after="100" w:afterAutospacing="1"/>
    </w:pPr>
    <w:rPr>
      <w:szCs w:val="24"/>
      <w:lang w:val="en-GB"/>
    </w:rPr>
  </w:style>
  <w:style w:type="paragraph" w:customStyle="1" w:styleId="xl23">
    <w:name w:val="xl23"/>
    <w:basedOn w:val="Normal"/>
    <w:rsid w:val="00732569"/>
    <w:pPr>
      <w:pBdr>
        <w:top w:val="single" w:sz="4" w:space="0" w:color="auto"/>
        <w:left w:val="single" w:sz="4" w:space="0" w:color="auto"/>
        <w:bottom w:val="single" w:sz="4" w:space="0" w:color="auto"/>
        <w:right w:val="single" w:sz="4" w:space="0" w:color="auto"/>
      </w:pBdr>
      <w:spacing w:before="100" w:beforeAutospacing="1" w:after="100" w:afterAutospacing="1"/>
    </w:pPr>
    <w:rPr>
      <w:szCs w:val="24"/>
      <w:lang w:val="en-GB"/>
    </w:rPr>
  </w:style>
  <w:style w:type="paragraph" w:customStyle="1" w:styleId="font5">
    <w:name w:val="font5"/>
    <w:basedOn w:val="Normal"/>
    <w:rsid w:val="00732569"/>
    <w:pPr>
      <w:spacing w:before="100" w:beforeAutospacing="1" w:after="100" w:afterAutospacing="1"/>
    </w:pPr>
    <w:rPr>
      <w:b/>
      <w:bCs/>
      <w:sz w:val="18"/>
      <w:szCs w:val="18"/>
      <w:lang w:val="en-GB"/>
    </w:rPr>
  </w:style>
  <w:style w:type="paragraph" w:customStyle="1" w:styleId="PASUS">
    <w:name w:val="PASUS"/>
    <w:basedOn w:val="Normal"/>
    <w:rsid w:val="00732569"/>
    <w:pPr>
      <w:spacing w:before="120"/>
    </w:pPr>
    <w:rPr>
      <w:szCs w:val="24"/>
    </w:rPr>
  </w:style>
  <w:style w:type="paragraph" w:customStyle="1" w:styleId="StyleJustified">
    <w:name w:val="Style Justified"/>
    <w:basedOn w:val="Heading3"/>
    <w:autoRedefine/>
    <w:rsid w:val="00732569"/>
    <w:pPr>
      <w:tabs>
        <w:tab w:val="num" w:pos="360"/>
      </w:tabs>
      <w:spacing w:after="240"/>
      <w:ind w:left="3690" w:hanging="810"/>
    </w:pPr>
    <w:rPr>
      <w:rFonts w:cs="Arial"/>
      <w:b w:val="0"/>
      <w:sz w:val="28"/>
      <w:szCs w:val="28"/>
      <w:lang w:val="de-DE"/>
    </w:rPr>
  </w:style>
  <w:style w:type="paragraph" w:customStyle="1" w:styleId="Style2">
    <w:name w:val="Style2"/>
    <w:basedOn w:val="Heading2"/>
    <w:rsid w:val="00732569"/>
    <w:pPr>
      <w:shd w:val="clear" w:color="auto" w:fill="D9D9D9"/>
      <w:tabs>
        <w:tab w:val="num" w:pos="1440"/>
      </w:tabs>
      <w:spacing w:after="480"/>
      <w:ind w:left="1440" w:hanging="720"/>
      <w:mirrorIndents w:val="0"/>
    </w:pPr>
    <w:rPr>
      <w:rFonts w:cs="Arial"/>
      <w:i w:val="0"/>
      <w:sz w:val="28"/>
      <w:szCs w:val="24"/>
      <w:lang w:val="nb-NO"/>
    </w:rPr>
  </w:style>
  <w:style w:type="paragraph" w:customStyle="1" w:styleId="font7">
    <w:name w:val="font7"/>
    <w:basedOn w:val="Normal"/>
    <w:rsid w:val="00732569"/>
    <w:pPr>
      <w:spacing w:before="100" w:beforeAutospacing="1" w:after="100" w:afterAutospacing="1"/>
    </w:pPr>
    <w:rPr>
      <w:color w:val="000000"/>
      <w:szCs w:val="24"/>
      <w:lang w:val="hr-HR" w:eastAsia="hr-HR"/>
    </w:rPr>
  </w:style>
  <w:style w:type="character" w:customStyle="1" w:styleId="BalloonTextChar">
    <w:name w:val="Balloon Text Char"/>
    <w:link w:val="BalloonText"/>
    <w:semiHidden/>
    <w:rsid w:val="00732569"/>
    <w:rPr>
      <w:rFonts w:ascii="Tahoma" w:hAnsi="Tahoma" w:cs="Tahoma"/>
      <w:sz w:val="16"/>
      <w:szCs w:val="16"/>
    </w:rPr>
  </w:style>
  <w:style w:type="paragraph" w:styleId="BalloonText">
    <w:name w:val="Balloon Text"/>
    <w:basedOn w:val="Normal"/>
    <w:link w:val="BalloonTextChar"/>
    <w:semiHidden/>
    <w:rsid w:val="00732569"/>
    <w:rPr>
      <w:rFonts w:ascii="Tahoma" w:eastAsiaTheme="minorHAnsi" w:hAnsi="Tahoma" w:cs="Tahoma"/>
      <w:sz w:val="16"/>
      <w:szCs w:val="16"/>
    </w:rPr>
  </w:style>
  <w:style w:type="character" w:customStyle="1" w:styleId="BalloonTextChar1">
    <w:name w:val="Balloon Text Char1"/>
    <w:basedOn w:val="DefaultParagraphFont"/>
    <w:uiPriority w:val="99"/>
    <w:semiHidden/>
    <w:rsid w:val="00732569"/>
    <w:rPr>
      <w:rFonts w:ascii="Tahoma" w:eastAsia="Times New Roman" w:hAnsi="Tahoma" w:cs="Tahoma"/>
      <w:sz w:val="16"/>
      <w:szCs w:val="16"/>
    </w:rPr>
  </w:style>
  <w:style w:type="paragraph" w:customStyle="1" w:styleId="Naslov4">
    <w:name w:val="Naslov 4"/>
    <w:basedOn w:val="Normal"/>
    <w:next w:val="Normal"/>
    <w:rsid w:val="00732569"/>
    <w:rPr>
      <w:rFonts w:ascii="YU C Times" w:hAnsi="YU C Times"/>
      <w:szCs w:val="24"/>
    </w:rPr>
  </w:style>
  <w:style w:type="table" w:styleId="TableGrid">
    <w:name w:val="Table Grid"/>
    <w:basedOn w:val="TableNormal"/>
    <w:uiPriority w:val="39"/>
    <w:rsid w:val="00732569"/>
    <w:pPr>
      <w:spacing w:after="0" w:line="240" w:lineRule="auto"/>
    </w:pPr>
    <w:rPr>
      <w:rFonts w:ascii="Times New Roman" w:eastAsia="Times New Roman" w:hAnsi="Times New Roman" w:cs="Times New Roman"/>
      <w:sz w:val="20"/>
      <w:szCs w:val="20"/>
      <w:lang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32569"/>
    <w:pPr>
      <w:keepLines/>
      <w:spacing w:before="480" w:after="0" w:line="276" w:lineRule="auto"/>
      <w:ind w:left="0"/>
      <w:jc w:val="left"/>
      <w:outlineLvl w:val="9"/>
    </w:pPr>
    <w:rPr>
      <w:rFonts w:ascii="Cambria" w:hAnsi="Cambria"/>
      <w:bCs/>
      <w:color w:val="365F91"/>
      <w:kern w:val="0"/>
      <w:sz w:val="28"/>
      <w:szCs w:val="28"/>
    </w:rPr>
  </w:style>
  <w:style w:type="paragraph" w:styleId="TOC1">
    <w:name w:val="toc 1"/>
    <w:basedOn w:val="Normal"/>
    <w:next w:val="Normal"/>
    <w:autoRedefine/>
    <w:uiPriority w:val="39"/>
    <w:unhideWhenUsed/>
    <w:qFormat/>
    <w:rsid w:val="00DD6EFD"/>
    <w:pPr>
      <w:tabs>
        <w:tab w:val="right" w:leader="dot" w:pos="16659"/>
      </w:tabs>
      <w:spacing w:before="120" w:after="120"/>
      <w:jc w:val="left"/>
    </w:pPr>
    <w:rPr>
      <w:b/>
      <w:bCs/>
      <w:caps/>
      <w:noProof/>
      <w:u w:val="single"/>
      <w:lang w:val="ru-RU"/>
    </w:rPr>
  </w:style>
  <w:style w:type="paragraph" w:styleId="TOC2">
    <w:name w:val="toc 2"/>
    <w:basedOn w:val="Normal"/>
    <w:next w:val="Normal"/>
    <w:autoRedefine/>
    <w:uiPriority w:val="39"/>
    <w:unhideWhenUsed/>
    <w:qFormat/>
    <w:rsid w:val="00732569"/>
    <w:pPr>
      <w:ind w:left="240"/>
      <w:jc w:val="left"/>
    </w:pPr>
    <w:rPr>
      <w:smallCaps/>
      <w:sz w:val="22"/>
    </w:rPr>
  </w:style>
  <w:style w:type="paragraph" w:styleId="TOC3">
    <w:name w:val="toc 3"/>
    <w:basedOn w:val="Normal"/>
    <w:next w:val="Normal"/>
    <w:autoRedefine/>
    <w:uiPriority w:val="39"/>
    <w:unhideWhenUsed/>
    <w:qFormat/>
    <w:rsid w:val="00732569"/>
    <w:pPr>
      <w:ind w:left="480"/>
      <w:jc w:val="left"/>
    </w:pPr>
    <w:rPr>
      <w:iCs/>
      <w:sz w:val="22"/>
    </w:rPr>
  </w:style>
  <w:style w:type="paragraph" w:styleId="TOC4">
    <w:name w:val="toc 4"/>
    <w:basedOn w:val="Normal"/>
    <w:next w:val="Normal"/>
    <w:autoRedefine/>
    <w:uiPriority w:val="39"/>
    <w:unhideWhenUsed/>
    <w:rsid w:val="00732569"/>
    <w:pPr>
      <w:ind w:left="720"/>
      <w:jc w:val="left"/>
    </w:pPr>
    <w:rPr>
      <w:sz w:val="22"/>
      <w:szCs w:val="18"/>
    </w:rPr>
  </w:style>
  <w:style w:type="paragraph" w:styleId="TOC5">
    <w:name w:val="toc 5"/>
    <w:basedOn w:val="Normal"/>
    <w:next w:val="Normal"/>
    <w:autoRedefine/>
    <w:uiPriority w:val="39"/>
    <w:unhideWhenUsed/>
    <w:rsid w:val="00732569"/>
    <w:pPr>
      <w:ind w:left="960"/>
      <w:jc w:val="left"/>
    </w:pPr>
    <w:rPr>
      <w:rFonts w:ascii="Calibri" w:hAnsi="Calibri"/>
      <w:sz w:val="18"/>
      <w:szCs w:val="18"/>
    </w:rPr>
  </w:style>
  <w:style w:type="paragraph" w:styleId="TOC6">
    <w:name w:val="toc 6"/>
    <w:basedOn w:val="Normal"/>
    <w:next w:val="Normal"/>
    <w:autoRedefine/>
    <w:uiPriority w:val="39"/>
    <w:unhideWhenUsed/>
    <w:rsid w:val="00732569"/>
    <w:pPr>
      <w:ind w:left="1200"/>
      <w:jc w:val="left"/>
    </w:pPr>
    <w:rPr>
      <w:rFonts w:ascii="Calibri" w:hAnsi="Calibri"/>
      <w:sz w:val="18"/>
      <w:szCs w:val="18"/>
    </w:rPr>
  </w:style>
  <w:style w:type="paragraph" w:styleId="TOC7">
    <w:name w:val="toc 7"/>
    <w:basedOn w:val="Normal"/>
    <w:next w:val="Normal"/>
    <w:autoRedefine/>
    <w:uiPriority w:val="39"/>
    <w:unhideWhenUsed/>
    <w:rsid w:val="00732569"/>
    <w:pPr>
      <w:ind w:left="1440"/>
      <w:jc w:val="left"/>
    </w:pPr>
    <w:rPr>
      <w:rFonts w:ascii="Calibri" w:hAnsi="Calibri"/>
      <w:sz w:val="18"/>
      <w:szCs w:val="18"/>
    </w:rPr>
  </w:style>
  <w:style w:type="paragraph" w:styleId="TOC8">
    <w:name w:val="toc 8"/>
    <w:basedOn w:val="Normal"/>
    <w:next w:val="Normal"/>
    <w:autoRedefine/>
    <w:uiPriority w:val="39"/>
    <w:unhideWhenUsed/>
    <w:rsid w:val="00732569"/>
    <w:pPr>
      <w:ind w:left="1680"/>
      <w:jc w:val="left"/>
    </w:pPr>
    <w:rPr>
      <w:rFonts w:ascii="Calibri" w:hAnsi="Calibri"/>
      <w:sz w:val="18"/>
      <w:szCs w:val="18"/>
    </w:rPr>
  </w:style>
  <w:style w:type="paragraph" w:styleId="TOC9">
    <w:name w:val="toc 9"/>
    <w:basedOn w:val="Normal"/>
    <w:next w:val="Normal"/>
    <w:autoRedefine/>
    <w:uiPriority w:val="39"/>
    <w:unhideWhenUsed/>
    <w:rsid w:val="00732569"/>
    <w:pPr>
      <w:ind w:left="1920"/>
      <w:jc w:val="left"/>
    </w:pPr>
    <w:rPr>
      <w:rFonts w:ascii="Calibri" w:hAnsi="Calibri"/>
      <w:sz w:val="18"/>
      <w:szCs w:val="18"/>
    </w:rPr>
  </w:style>
  <w:style w:type="paragraph" w:styleId="NoSpacing">
    <w:name w:val="No Spacing"/>
    <w:uiPriority w:val="1"/>
    <w:qFormat/>
    <w:rsid w:val="00732569"/>
    <w:pPr>
      <w:spacing w:after="0" w:line="240" w:lineRule="auto"/>
      <w:ind w:firstLine="720"/>
      <w:jc w:val="both"/>
    </w:pPr>
    <w:rPr>
      <w:rFonts w:ascii="Arial" w:eastAsia="Times New Roman" w:hAnsi="Arial" w:cs="Times New Roman"/>
      <w:sz w:val="20"/>
      <w:szCs w:val="20"/>
    </w:rPr>
  </w:style>
  <w:style w:type="character" w:styleId="CommentReference">
    <w:name w:val="annotation reference"/>
    <w:uiPriority w:val="99"/>
    <w:semiHidden/>
    <w:unhideWhenUsed/>
    <w:rsid w:val="00732569"/>
    <w:rPr>
      <w:sz w:val="16"/>
      <w:szCs w:val="16"/>
    </w:rPr>
  </w:style>
  <w:style w:type="paragraph" w:styleId="CommentText">
    <w:name w:val="annotation text"/>
    <w:basedOn w:val="Normal"/>
    <w:link w:val="CommentTextChar"/>
    <w:uiPriority w:val="99"/>
    <w:unhideWhenUsed/>
    <w:rsid w:val="00732569"/>
  </w:style>
  <w:style w:type="character" w:customStyle="1" w:styleId="CommentTextChar">
    <w:name w:val="Comment Text Char"/>
    <w:basedOn w:val="DefaultParagraphFont"/>
    <w:link w:val="CommentText"/>
    <w:uiPriority w:val="99"/>
    <w:rsid w:val="00732569"/>
    <w:rPr>
      <w:rFonts w:ascii="Times New Roman" w:eastAsia="Times New Roman" w:hAnsi="Times New Roman" w:cs="Times New Roman"/>
      <w:sz w:val="24"/>
      <w:szCs w:val="20"/>
    </w:rPr>
  </w:style>
  <w:style w:type="paragraph" w:styleId="CommentSubject">
    <w:name w:val="annotation subject"/>
    <w:basedOn w:val="CommentText"/>
    <w:next w:val="CommentText"/>
    <w:link w:val="CommentSubjectChar"/>
    <w:uiPriority w:val="99"/>
    <w:semiHidden/>
    <w:unhideWhenUsed/>
    <w:rsid w:val="00732569"/>
    <w:rPr>
      <w:b/>
      <w:bCs/>
    </w:rPr>
  </w:style>
  <w:style w:type="character" w:customStyle="1" w:styleId="CommentSubjectChar">
    <w:name w:val="Comment Subject Char"/>
    <w:basedOn w:val="CommentTextChar"/>
    <w:link w:val="CommentSubject"/>
    <w:uiPriority w:val="99"/>
    <w:semiHidden/>
    <w:rsid w:val="00732569"/>
    <w:rPr>
      <w:rFonts w:ascii="Times New Roman" w:eastAsia="Times New Roman" w:hAnsi="Times New Roman" w:cs="Times New Roman"/>
      <w:b/>
      <w:bCs/>
      <w:sz w:val="24"/>
      <w:szCs w:val="20"/>
    </w:rPr>
  </w:style>
  <w:style w:type="character" w:customStyle="1" w:styleId="apple-converted-space">
    <w:name w:val="apple-converted-space"/>
    <w:rsid w:val="00732569"/>
  </w:style>
  <w:style w:type="paragraph" w:styleId="NormalWeb">
    <w:name w:val="Normal (Web)"/>
    <w:basedOn w:val="Normal"/>
    <w:uiPriority w:val="99"/>
    <w:unhideWhenUsed/>
    <w:rsid w:val="00732569"/>
    <w:pPr>
      <w:spacing w:before="100" w:beforeAutospacing="1" w:after="100" w:afterAutospacing="1"/>
      <w:jc w:val="left"/>
    </w:pPr>
    <w:rPr>
      <w:szCs w:val="24"/>
      <w:lang w:val="sr-Latn-CS" w:eastAsia="sr-Latn-CS"/>
    </w:rPr>
  </w:style>
  <w:style w:type="character" w:styleId="Strong">
    <w:name w:val="Strong"/>
    <w:uiPriority w:val="22"/>
    <w:qFormat/>
    <w:rsid w:val="00732569"/>
    <w:rPr>
      <w:b/>
      <w:bCs/>
    </w:rPr>
  </w:style>
  <w:style w:type="paragraph" w:styleId="ListParagraph">
    <w:name w:val="List Paragraph"/>
    <w:basedOn w:val="Normal"/>
    <w:uiPriority w:val="34"/>
    <w:qFormat/>
    <w:rsid w:val="00732569"/>
    <w:pPr>
      <w:ind w:left="720"/>
      <w:contextualSpacing/>
      <w:jc w:val="left"/>
    </w:pPr>
    <w:rPr>
      <w:szCs w:val="24"/>
    </w:rPr>
  </w:style>
  <w:style w:type="character" w:styleId="IntenseReference">
    <w:name w:val="Intense Reference"/>
    <w:basedOn w:val="DefaultParagraphFont"/>
    <w:uiPriority w:val="32"/>
    <w:qFormat/>
    <w:rsid w:val="00125776"/>
    <w:rPr>
      <w:b/>
      <w:bCs/>
      <w:smallCaps/>
      <w:color w:val="4F81BD" w:themeColor="accent1"/>
      <w:spacing w:val="5"/>
    </w:rPr>
  </w:style>
  <w:style w:type="paragraph" w:customStyle="1" w:styleId="Char">
    <w:name w:val="Char"/>
    <w:basedOn w:val="Normal"/>
    <w:rsid w:val="00373DD1"/>
    <w:pPr>
      <w:spacing w:after="160" w:line="240" w:lineRule="exact"/>
      <w:jc w:val="left"/>
    </w:pPr>
    <w:rPr>
      <w:rFonts w:ascii="Verdana" w:hAnsi="Verdana"/>
      <w:sz w:val="20"/>
    </w:rPr>
  </w:style>
  <w:style w:type="paragraph" w:customStyle="1" w:styleId="msonormal0">
    <w:name w:val="msonormal"/>
    <w:basedOn w:val="Normal"/>
    <w:rsid w:val="00E60D14"/>
    <w:pPr>
      <w:spacing w:before="100" w:beforeAutospacing="1" w:after="100" w:afterAutospacing="1"/>
      <w:jc w:val="left"/>
    </w:pPr>
    <w:rPr>
      <w:szCs w:val="24"/>
    </w:rPr>
  </w:style>
  <w:style w:type="character" w:customStyle="1" w:styleId="UnresolvedMention1">
    <w:name w:val="Unresolved Mention1"/>
    <w:basedOn w:val="DefaultParagraphFont"/>
    <w:uiPriority w:val="99"/>
    <w:semiHidden/>
    <w:unhideWhenUsed/>
    <w:rsid w:val="000113D4"/>
    <w:rPr>
      <w:color w:val="605E5C"/>
      <w:shd w:val="clear" w:color="auto" w:fill="E1DFDD"/>
    </w:rPr>
  </w:style>
  <w:style w:type="character" w:customStyle="1" w:styleId="UnresolvedMention2">
    <w:name w:val="Unresolved Mention2"/>
    <w:basedOn w:val="DefaultParagraphFont"/>
    <w:uiPriority w:val="99"/>
    <w:semiHidden/>
    <w:unhideWhenUsed/>
    <w:rsid w:val="00AF5789"/>
    <w:rPr>
      <w:color w:val="605E5C"/>
      <w:shd w:val="clear" w:color="auto" w:fill="E1DFDD"/>
    </w:rPr>
  </w:style>
  <w:style w:type="paragraph" w:customStyle="1" w:styleId="StyleArialLeft698cmRight381cm">
    <w:name w:val="Style Arial Left:  698 cm Right:  381 cm"/>
    <w:basedOn w:val="Normal"/>
    <w:rsid w:val="00076A30"/>
    <w:pPr>
      <w:ind w:right="5670" w:firstLine="851"/>
    </w:pPr>
    <w:rPr>
      <w:rFonts w:ascii="Arial" w:hAnsi="Arial"/>
    </w:rPr>
  </w:style>
  <w:style w:type="paragraph" w:customStyle="1" w:styleId="TableParagraph">
    <w:name w:val="Table Paragraph"/>
    <w:basedOn w:val="Normal"/>
    <w:uiPriority w:val="1"/>
    <w:qFormat/>
    <w:rsid w:val="00CE5B3E"/>
    <w:pPr>
      <w:widowControl w:val="0"/>
      <w:autoSpaceDE w:val="0"/>
      <w:autoSpaceDN w:val="0"/>
      <w:spacing w:line="174" w:lineRule="exact"/>
      <w:ind w:left="50"/>
      <w:jc w:val="left"/>
    </w:pPr>
    <w:rPr>
      <w:rFonts w:ascii="Verdana" w:eastAsia="Verdana" w:hAnsi="Verdana" w:cs="Verdana"/>
      <w:sz w:val="22"/>
      <w:szCs w:val="22"/>
    </w:rPr>
  </w:style>
  <w:style w:type="character" w:styleId="UnresolvedMention">
    <w:name w:val="Unresolved Mention"/>
    <w:basedOn w:val="DefaultParagraphFont"/>
    <w:uiPriority w:val="99"/>
    <w:semiHidden/>
    <w:unhideWhenUsed/>
    <w:rsid w:val="00994510"/>
    <w:rPr>
      <w:color w:val="605E5C"/>
      <w:shd w:val="clear" w:color="auto" w:fill="E1DFDD"/>
    </w:rPr>
  </w:style>
  <w:style w:type="paragraph" w:styleId="Subtitle">
    <w:name w:val="Subtitle"/>
    <w:basedOn w:val="Normal"/>
    <w:next w:val="Normal"/>
    <w:link w:val="SubtitleChar"/>
    <w:uiPriority w:val="11"/>
    <w:qFormat/>
    <w:rsid w:val="00DD6E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6EFD"/>
    <w:rPr>
      <w:rFonts w:ascii="Times New Roman" w:eastAsiaTheme="majorEastAsia" w:hAnsi="Times New Roman" w:cstheme="majorBidi"/>
      <w:color w:val="595959" w:themeColor="text1" w:themeTint="A6"/>
      <w:spacing w:val="15"/>
      <w:sz w:val="28"/>
      <w:szCs w:val="28"/>
    </w:rPr>
  </w:style>
  <w:style w:type="paragraph" w:styleId="Quote">
    <w:name w:val="Quote"/>
    <w:basedOn w:val="Normal"/>
    <w:next w:val="Normal"/>
    <w:link w:val="QuoteChar"/>
    <w:uiPriority w:val="29"/>
    <w:qFormat/>
    <w:rsid w:val="00DD6EFD"/>
    <w:pPr>
      <w:spacing w:before="160"/>
      <w:jc w:val="center"/>
    </w:pPr>
    <w:rPr>
      <w:i/>
      <w:iCs/>
      <w:color w:val="404040" w:themeColor="text1" w:themeTint="BF"/>
    </w:rPr>
  </w:style>
  <w:style w:type="character" w:customStyle="1" w:styleId="QuoteChar">
    <w:name w:val="Quote Char"/>
    <w:basedOn w:val="DefaultParagraphFont"/>
    <w:link w:val="Quote"/>
    <w:uiPriority w:val="29"/>
    <w:rsid w:val="00DD6EFD"/>
    <w:rPr>
      <w:rFonts w:ascii="Times New Roman" w:eastAsia="Times New Roman" w:hAnsi="Times New Roman" w:cs="Times New Roman"/>
      <w:i/>
      <w:iCs/>
      <w:color w:val="404040" w:themeColor="text1" w:themeTint="BF"/>
      <w:sz w:val="24"/>
      <w:szCs w:val="20"/>
    </w:rPr>
  </w:style>
  <w:style w:type="character" w:styleId="IntenseEmphasis">
    <w:name w:val="Intense Emphasis"/>
    <w:basedOn w:val="DefaultParagraphFont"/>
    <w:uiPriority w:val="21"/>
    <w:qFormat/>
    <w:rsid w:val="00DD6EFD"/>
    <w:rPr>
      <w:i/>
      <w:iCs/>
      <w:color w:val="365F91" w:themeColor="accent1" w:themeShade="BF"/>
    </w:rPr>
  </w:style>
  <w:style w:type="paragraph" w:styleId="IntenseQuote">
    <w:name w:val="Intense Quote"/>
    <w:basedOn w:val="Normal"/>
    <w:next w:val="Normal"/>
    <w:link w:val="IntenseQuoteChar"/>
    <w:uiPriority w:val="30"/>
    <w:qFormat/>
    <w:rsid w:val="00DD6EF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DD6EFD"/>
    <w:rPr>
      <w:rFonts w:ascii="Times New Roman" w:eastAsia="Times New Roman" w:hAnsi="Times New Roman" w:cs="Times New Roman"/>
      <w:i/>
      <w:iCs/>
      <w:color w:val="365F91" w:themeColor="accent1" w:themeShade="B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0794">
      <w:bodyDiv w:val="1"/>
      <w:marLeft w:val="0"/>
      <w:marRight w:val="0"/>
      <w:marTop w:val="0"/>
      <w:marBottom w:val="0"/>
      <w:divBdr>
        <w:top w:val="none" w:sz="0" w:space="0" w:color="auto"/>
        <w:left w:val="none" w:sz="0" w:space="0" w:color="auto"/>
        <w:bottom w:val="none" w:sz="0" w:space="0" w:color="auto"/>
        <w:right w:val="none" w:sz="0" w:space="0" w:color="auto"/>
      </w:divBdr>
    </w:div>
    <w:div w:id="17125505">
      <w:bodyDiv w:val="1"/>
      <w:marLeft w:val="0"/>
      <w:marRight w:val="0"/>
      <w:marTop w:val="0"/>
      <w:marBottom w:val="0"/>
      <w:divBdr>
        <w:top w:val="none" w:sz="0" w:space="0" w:color="auto"/>
        <w:left w:val="none" w:sz="0" w:space="0" w:color="auto"/>
        <w:bottom w:val="none" w:sz="0" w:space="0" w:color="auto"/>
        <w:right w:val="none" w:sz="0" w:space="0" w:color="auto"/>
      </w:divBdr>
    </w:div>
    <w:div w:id="19622984">
      <w:bodyDiv w:val="1"/>
      <w:marLeft w:val="0"/>
      <w:marRight w:val="0"/>
      <w:marTop w:val="0"/>
      <w:marBottom w:val="0"/>
      <w:divBdr>
        <w:top w:val="none" w:sz="0" w:space="0" w:color="auto"/>
        <w:left w:val="none" w:sz="0" w:space="0" w:color="auto"/>
        <w:bottom w:val="none" w:sz="0" w:space="0" w:color="auto"/>
        <w:right w:val="none" w:sz="0" w:space="0" w:color="auto"/>
      </w:divBdr>
    </w:div>
    <w:div w:id="22365480">
      <w:bodyDiv w:val="1"/>
      <w:marLeft w:val="0"/>
      <w:marRight w:val="0"/>
      <w:marTop w:val="0"/>
      <w:marBottom w:val="0"/>
      <w:divBdr>
        <w:top w:val="none" w:sz="0" w:space="0" w:color="auto"/>
        <w:left w:val="none" w:sz="0" w:space="0" w:color="auto"/>
        <w:bottom w:val="none" w:sz="0" w:space="0" w:color="auto"/>
        <w:right w:val="none" w:sz="0" w:space="0" w:color="auto"/>
      </w:divBdr>
    </w:div>
    <w:div w:id="23672854">
      <w:bodyDiv w:val="1"/>
      <w:marLeft w:val="0"/>
      <w:marRight w:val="0"/>
      <w:marTop w:val="0"/>
      <w:marBottom w:val="0"/>
      <w:divBdr>
        <w:top w:val="none" w:sz="0" w:space="0" w:color="auto"/>
        <w:left w:val="none" w:sz="0" w:space="0" w:color="auto"/>
        <w:bottom w:val="none" w:sz="0" w:space="0" w:color="auto"/>
        <w:right w:val="none" w:sz="0" w:space="0" w:color="auto"/>
      </w:divBdr>
    </w:div>
    <w:div w:id="26224203">
      <w:bodyDiv w:val="1"/>
      <w:marLeft w:val="0"/>
      <w:marRight w:val="0"/>
      <w:marTop w:val="0"/>
      <w:marBottom w:val="0"/>
      <w:divBdr>
        <w:top w:val="none" w:sz="0" w:space="0" w:color="auto"/>
        <w:left w:val="none" w:sz="0" w:space="0" w:color="auto"/>
        <w:bottom w:val="none" w:sz="0" w:space="0" w:color="auto"/>
        <w:right w:val="none" w:sz="0" w:space="0" w:color="auto"/>
      </w:divBdr>
    </w:div>
    <w:div w:id="26611551">
      <w:bodyDiv w:val="1"/>
      <w:marLeft w:val="0"/>
      <w:marRight w:val="0"/>
      <w:marTop w:val="0"/>
      <w:marBottom w:val="0"/>
      <w:divBdr>
        <w:top w:val="none" w:sz="0" w:space="0" w:color="auto"/>
        <w:left w:val="none" w:sz="0" w:space="0" w:color="auto"/>
        <w:bottom w:val="none" w:sz="0" w:space="0" w:color="auto"/>
        <w:right w:val="none" w:sz="0" w:space="0" w:color="auto"/>
      </w:divBdr>
    </w:div>
    <w:div w:id="26638332">
      <w:bodyDiv w:val="1"/>
      <w:marLeft w:val="0"/>
      <w:marRight w:val="0"/>
      <w:marTop w:val="0"/>
      <w:marBottom w:val="0"/>
      <w:divBdr>
        <w:top w:val="none" w:sz="0" w:space="0" w:color="auto"/>
        <w:left w:val="none" w:sz="0" w:space="0" w:color="auto"/>
        <w:bottom w:val="none" w:sz="0" w:space="0" w:color="auto"/>
        <w:right w:val="none" w:sz="0" w:space="0" w:color="auto"/>
      </w:divBdr>
    </w:div>
    <w:div w:id="47069674">
      <w:bodyDiv w:val="1"/>
      <w:marLeft w:val="0"/>
      <w:marRight w:val="0"/>
      <w:marTop w:val="0"/>
      <w:marBottom w:val="0"/>
      <w:divBdr>
        <w:top w:val="none" w:sz="0" w:space="0" w:color="auto"/>
        <w:left w:val="none" w:sz="0" w:space="0" w:color="auto"/>
        <w:bottom w:val="none" w:sz="0" w:space="0" w:color="auto"/>
        <w:right w:val="none" w:sz="0" w:space="0" w:color="auto"/>
      </w:divBdr>
    </w:div>
    <w:div w:id="47580656">
      <w:bodyDiv w:val="1"/>
      <w:marLeft w:val="0"/>
      <w:marRight w:val="0"/>
      <w:marTop w:val="0"/>
      <w:marBottom w:val="0"/>
      <w:divBdr>
        <w:top w:val="none" w:sz="0" w:space="0" w:color="auto"/>
        <w:left w:val="none" w:sz="0" w:space="0" w:color="auto"/>
        <w:bottom w:val="none" w:sz="0" w:space="0" w:color="auto"/>
        <w:right w:val="none" w:sz="0" w:space="0" w:color="auto"/>
      </w:divBdr>
    </w:div>
    <w:div w:id="47846810">
      <w:bodyDiv w:val="1"/>
      <w:marLeft w:val="0"/>
      <w:marRight w:val="0"/>
      <w:marTop w:val="0"/>
      <w:marBottom w:val="0"/>
      <w:divBdr>
        <w:top w:val="none" w:sz="0" w:space="0" w:color="auto"/>
        <w:left w:val="none" w:sz="0" w:space="0" w:color="auto"/>
        <w:bottom w:val="none" w:sz="0" w:space="0" w:color="auto"/>
        <w:right w:val="none" w:sz="0" w:space="0" w:color="auto"/>
      </w:divBdr>
    </w:div>
    <w:div w:id="69430284">
      <w:bodyDiv w:val="1"/>
      <w:marLeft w:val="0"/>
      <w:marRight w:val="0"/>
      <w:marTop w:val="0"/>
      <w:marBottom w:val="0"/>
      <w:divBdr>
        <w:top w:val="none" w:sz="0" w:space="0" w:color="auto"/>
        <w:left w:val="none" w:sz="0" w:space="0" w:color="auto"/>
        <w:bottom w:val="none" w:sz="0" w:space="0" w:color="auto"/>
        <w:right w:val="none" w:sz="0" w:space="0" w:color="auto"/>
      </w:divBdr>
    </w:div>
    <w:div w:id="72287224">
      <w:bodyDiv w:val="1"/>
      <w:marLeft w:val="0"/>
      <w:marRight w:val="0"/>
      <w:marTop w:val="0"/>
      <w:marBottom w:val="0"/>
      <w:divBdr>
        <w:top w:val="none" w:sz="0" w:space="0" w:color="auto"/>
        <w:left w:val="none" w:sz="0" w:space="0" w:color="auto"/>
        <w:bottom w:val="none" w:sz="0" w:space="0" w:color="auto"/>
        <w:right w:val="none" w:sz="0" w:space="0" w:color="auto"/>
      </w:divBdr>
    </w:div>
    <w:div w:id="86583770">
      <w:bodyDiv w:val="1"/>
      <w:marLeft w:val="0"/>
      <w:marRight w:val="0"/>
      <w:marTop w:val="0"/>
      <w:marBottom w:val="0"/>
      <w:divBdr>
        <w:top w:val="none" w:sz="0" w:space="0" w:color="auto"/>
        <w:left w:val="none" w:sz="0" w:space="0" w:color="auto"/>
        <w:bottom w:val="none" w:sz="0" w:space="0" w:color="auto"/>
        <w:right w:val="none" w:sz="0" w:space="0" w:color="auto"/>
      </w:divBdr>
    </w:div>
    <w:div w:id="87233593">
      <w:bodyDiv w:val="1"/>
      <w:marLeft w:val="0"/>
      <w:marRight w:val="0"/>
      <w:marTop w:val="0"/>
      <w:marBottom w:val="0"/>
      <w:divBdr>
        <w:top w:val="none" w:sz="0" w:space="0" w:color="auto"/>
        <w:left w:val="none" w:sz="0" w:space="0" w:color="auto"/>
        <w:bottom w:val="none" w:sz="0" w:space="0" w:color="auto"/>
        <w:right w:val="none" w:sz="0" w:space="0" w:color="auto"/>
      </w:divBdr>
    </w:div>
    <w:div w:id="90592760">
      <w:bodyDiv w:val="1"/>
      <w:marLeft w:val="0"/>
      <w:marRight w:val="0"/>
      <w:marTop w:val="0"/>
      <w:marBottom w:val="0"/>
      <w:divBdr>
        <w:top w:val="none" w:sz="0" w:space="0" w:color="auto"/>
        <w:left w:val="none" w:sz="0" w:space="0" w:color="auto"/>
        <w:bottom w:val="none" w:sz="0" w:space="0" w:color="auto"/>
        <w:right w:val="none" w:sz="0" w:space="0" w:color="auto"/>
      </w:divBdr>
    </w:div>
    <w:div w:id="92020207">
      <w:bodyDiv w:val="1"/>
      <w:marLeft w:val="0"/>
      <w:marRight w:val="0"/>
      <w:marTop w:val="0"/>
      <w:marBottom w:val="0"/>
      <w:divBdr>
        <w:top w:val="none" w:sz="0" w:space="0" w:color="auto"/>
        <w:left w:val="none" w:sz="0" w:space="0" w:color="auto"/>
        <w:bottom w:val="none" w:sz="0" w:space="0" w:color="auto"/>
        <w:right w:val="none" w:sz="0" w:space="0" w:color="auto"/>
      </w:divBdr>
    </w:div>
    <w:div w:id="92750626">
      <w:bodyDiv w:val="1"/>
      <w:marLeft w:val="0"/>
      <w:marRight w:val="0"/>
      <w:marTop w:val="0"/>
      <w:marBottom w:val="0"/>
      <w:divBdr>
        <w:top w:val="none" w:sz="0" w:space="0" w:color="auto"/>
        <w:left w:val="none" w:sz="0" w:space="0" w:color="auto"/>
        <w:bottom w:val="none" w:sz="0" w:space="0" w:color="auto"/>
        <w:right w:val="none" w:sz="0" w:space="0" w:color="auto"/>
      </w:divBdr>
    </w:div>
    <w:div w:id="97992242">
      <w:bodyDiv w:val="1"/>
      <w:marLeft w:val="0"/>
      <w:marRight w:val="0"/>
      <w:marTop w:val="0"/>
      <w:marBottom w:val="0"/>
      <w:divBdr>
        <w:top w:val="none" w:sz="0" w:space="0" w:color="auto"/>
        <w:left w:val="none" w:sz="0" w:space="0" w:color="auto"/>
        <w:bottom w:val="none" w:sz="0" w:space="0" w:color="auto"/>
        <w:right w:val="none" w:sz="0" w:space="0" w:color="auto"/>
      </w:divBdr>
    </w:div>
    <w:div w:id="106588323">
      <w:bodyDiv w:val="1"/>
      <w:marLeft w:val="0"/>
      <w:marRight w:val="0"/>
      <w:marTop w:val="0"/>
      <w:marBottom w:val="0"/>
      <w:divBdr>
        <w:top w:val="none" w:sz="0" w:space="0" w:color="auto"/>
        <w:left w:val="none" w:sz="0" w:space="0" w:color="auto"/>
        <w:bottom w:val="none" w:sz="0" w:space="0" w:color="auto"/>
        <w:right w:val="none" w:sz="0" w:space="0" w:color="auto"/>
      </w:divBdr>
    </w:div>
    <w:div w:id="107816255">
      <w:bodyDiv w:val="1"/>
      <w:marLeft w:val="0"/>
      <w:marRight w:val="0"/>
      <w:marTop w:val="0"/>
      <w:marBottom w:val="0"/>
      <w:divBdr>
        <w:top w:val="none" w:sz="0" w:space="0" w:color="auto"/>
        <w:left w:val="none" w:sz="0" w:space="0" w:color="auto"/>
        <w:bottom w:val="none" w:sz="0" w:space="0" w:color="auto"/>
        <w:right w:val="none" w:sz="0" w:space="0" w:color="auto"/>
      </w:divBdr>
    </w:div>
    <w:div w:id="108282671">
      <w:bodyDiv w:val="1"/>
      <w:marLeft w:val="0"/>
      <w:marRight w:val="0"/>
      <w:marTop w:val="0"/>
      <w:marBottom w:val="0"/>
      <w:divBdr>
        <w:top w:val="none" w:sz="0" w:space="0" w:color="auto"/>
        <w:left w:val="none" w:sz="0" w:space="0" w:color="auto"/>
        <w:bottom w:val="none" w:sz="0" w:space="0" w:color="auto"/>
        <w:right w:val="none" w:sz="0" w:space="0" w:color="auto"/>
      </w:divBdr>
    </w:div>
    <w:div w:id="111099181">
      <w:bodyDiv w:val="1"/>
      <w:marLeft w:val="0"/>
      <w:marRight w:val="0"/>
      <w:marTop w:val="0"/>
      <w:marBottom w:val="0"/>
      <w:divBdr>
        <w:top w:val="none" w:sz="0" w:space="0" w:color="auto"/>
        <w:left w:val="none" w:sz="0" w:space="0" w:color="auto"/>
        <w:bottom w:val="none" w:sz="0" w:space="0" w:color="auto"/>
        <w:right w:val="none" w:sz="0" w:space="0" w:color="auto"/>
      </w:divBdr>
    </w:div>
    <w:div w:id="117266738">
      <w:bodyDiv w:val="1"/>
      <w:marLeft w:val="0"/>
      <w:marRight w:val="0"/>
      <w:marTop w:val="0"/>
      <w:marBottom w:val="0"/>
      <w:divBdr>
        <w:top w:val="none" w:sz="0" w:space="0" w:color="auto"/>
        <w:left w:val="none" w:sz="0" w:space="0" w:color="auto"/>
        <w:bottom w:val="none" w:sz="0" w:space="0" w:color="auto"/>
        <w:right w:val="none" w:sz="0" w:space="0" w:color="auto"/>
      </w:divBdr>
    </w:div>
    <w:div w:id="126243069">
      <w:bodyDiv w:val="1"/>
      <w:marLeft w:val="0"/>
      <w:marRight w:val="0"/>
      <w:marTop w:val="0"/>
      <w:marBottom w:val="0"/>
      <w:divBdr>
        <w:top w:val="none" w:sz="0" w:space="0" w:color="auto"/>
        <w:left w:val="none" w:sz="0" w:space="0" w:color="auto"/>
        <w:bottom w:val="none" w:sz="0" w:space="0" w:color="auto"/>
        <w:right w:val="none" w:sz="0" w:space="0" w:color="auto"/>
      </w:divBdr>
    </w:div>
    <w:div w:id="127015973">
      <w:bodyDiv w:val="1"/>
      <w:marLeft w:val="0"/>
      <w:marRight w:val="0"/>
      <w:marTop w:val="0"/>
      <w:marBottom w:val="0"/>
      <w:divBdr>
        <w:top w:val="none" w:sz="0" w:space="0" w:color="auto"/>
        <w:left w:val="none" w:sz="0" w:space="0" w:color="auto"/>
        <w:bottom w:val="none" w:sz="0" w:space="0" w:color="auto"/>
        <w:right w:val="none" w:sz="0" w:space="0" w:color="auto"/>
      </w:divBdr>
    </w:div>
    <w:div w:id="132060338">
      <w:bodyDiv w:val="1"/>
      <w:marLeft w:val="0"/>
      <w:marRight w:val="0"/>
      <w:marTop w:val="0"/>
      <w:marBottom w:val="0"/>
      <w:divBdr>
        <w:top w:val="none" w:sz="0" w:space="0" w:color="auto"/>
        <w:left w:val="none" w:sz="0" w:space="0" w:color="auto"/>
        <w:bottom w:val="none" w:sz="0" w:space="0" w:color="auto"/>
        <w:right w:val="none" w:sz="0" w:space="0" w:color="auto"/>
      </w:divBdr>
    </w:div>
    <w:div w:id="133061831">
      <w:bodyDiv w:val="1"/>
      <w:marLeft w:val="0"/>
      <w:marRight w:val="0"/>
      <w:marTop w:val="0"/>
      <w:marBottom w:val="0"/>
      <w:divBdr>
        <w:top w:val="none" w:sz="0" w:space="0" w:color="auto"/>
        <w:left w:val="none" w:sz="0" w:space="0" w:color="auto"/>
        <w:bottom w:val="none" w:sz="0" w:space="0" w:color="auto"/>
        <w:right w:val="none" w:sz="0" w:space="0" w:color="auto"/>
      </w:divBdr>
    </w:div>
    <w:div w:id="143278128">
      <w:bodyDiv w:val="1"/>
      <w:marLeft w:val="0"/>
      <w:marRight w:val="0"/>
      <w:marTop w:val="0"/>
      <w:marBottom w:val="0"/>
      <w:divBdr>
        <w:top w:val="none" w:sz="0" w:space="0" w:color="auto"/>
        <w:left w:val="none" w:sz="0" w:space="0" w:color="auto"/>
        <w:bottom w:val="none" w:sz="0" w:space="0" w:color="auto"/>
        <w:right w:val="none" w:sz="0" w:space="0" w:color="auto"/>
      </w:divBdr>
    </w:div>
    <w:div w:id="147480747">
      <w:bodyDiv w:val="1"/>
      <w:marLeft w:val="0"/>
      <w:marRight w:val="0"/>
      <w:marTop w:val="0"/>
      <w:marBottom w:val="0"/>
      <w:divBdr>
        <w:top w:val="none" w:sz="0" w:space="0" w:color="auto"/>
        <w:left w:val="none" w:sz="0" w:space="0" w:color="auto"/>
        <w:bottom w:val="none" w:sz="0" w:space="0" w:color="auto"/>
        <w:right w:val="none" w:sz="0" w:space="0" w:color="auto"/>
      </w:divBdr>
    </w:div>
    <w:div w:id="150757383">
      <w:bodyDiv w:val="1"/>
      <w:marLeft w:val="0"/>
      <w:marRight w:val="0"/>
      <w:marTop w:val="0"/>
      <w:marBottom w:val="0"/>
      <w:divBdr>
        <w:top w:val="none" w:sz="0" w:space="0" w:color="auto"/>
        <w:left w:val="none" w:sz="0" w:space="0" w:color="auto"/>
        <w:bottom w:val="none" w:sz="0" w:space="0" w:color="auto"/>
        <w:right w:val="none" w:sz="0" w:space="0" w:color="auto"/>
      </w:divBdr>
    </w:div>
    <w:div w:id="152381178">
      <w:bodyDiv w:val="1"/>
      <w:marLeft w:val="0"/>
      <w:marRight w:val="0"/>
      <w:marTop w:val="0"/>
      <w:marBottom w:val="0"/>
      <w:divBdr>
        <w:top w:val="none" w:sz="0" w:space="0" w:color="auto"/>
        <w:left w:val="none" w:sz="0" w:space="0" w:color="auto"/>
        <w:bottom w:val="none" w:sz="0" w:space="0" w:color="auto"/>
        <w:right w:val="none" w:sz="0" w:space="0" w:color="auto"/>
      </w:divBdr>
    </w:div>
    <w:div w:id="165100876">
      <w:bodyDiv w:val="1"/>
      <w:marLeft w:val="0"/>
      <w:marRight w:val="0"/>
      <w:marTop w:val="0"/>
      <w:marBottom w:val="0"/>
      <w:divBdr>
        <w:top w:val="none" w:sz="0" w:space="0" w:color="auto"/>
        <w:left w:val="none" w:sz="0" w:space="0" w:color="auto"/>
        <w:bottom w:val="none" w:sz="0" w:space="0" w:color="auto"/>
        <w:right w:val="none" w:sz="0" w:space="0" w:color="auto"/>
      </w:divBdr>
    </w:div>
    <w:div w:id="168298723">
      <w:bodyDiv w:val="1"/>
      <w:marLeft w:val="0"/>
      <w:marRight w:val="0"/>
      <w:marTop w:val="0"/>
      <w:marBottom w:val="0"/>
      <w:divBdr>
        <w:top w:val="none" w:sz="0" w:space="0" w:color="auto"/>
        <w:left w:val="none" w:sz="0" w:space="0" w:color="auto"/>
        <w:bottom w:val="none" w:sz="0" w:space="0" w:color="auto"/>
        <w:right w:val="none" w:sz="0" w:space="0" w:color="auto"/>
      </w:divBdr>
    </w:div>
    <w:div w:id="171654307">
      <w:bodyDiv w:val="1"/>
      <w:marLeft w:val="0"/>
      <w:marRight w:val="0"/>
      <w:marTop w:val="0"/>
      <w:marBottom w:val="0"/>
      <w:divBdr>
        <w:top w:val="none" w:sz="0" w:space="0" w:color="auto"/>
        <w:left w:val="none" w:sz="0" w:space="0" w:color="auto"/>
        <w:bottom w:val="none" w:sz="0" w:space="0" w:color="auto"/>
        <w:right w:val="none" w:sz="0" w:space="0" w:color="auto"/>
      </w:divBdr>
    </w:div>
    <w:div w:id="172228896">
      <w:bodyDiv w:val="1"/>
      <w:marLeft w:val="0"/>
      <w:marRight w:val="0"/>
      <w:marTop w:val="0"/>
      <w:marBottom w:val="0"/>
      <w:divBdr>
        <w:top w:val="none" w:sz="0" w:space="0" w:color="auto"/>
        <w:left w:val="none" w:sz="0" w:space="0" w:color="auto"/>
        <w:bottom w:val="none" w:sz="0" w:space="0" w:color="auto"/>
        <w:right w:val="none" w:sz="0" w:space="0" w:color="auto"/>
      </w:divBdr>
    </w:div>
    <w:div w:id="202638902">
      <w:bodyDiv w:val="1"/>
      <w:marLeft w:val="0"/>
      <w:marRight w:val="0"/>
      <w:marTop w:val="0"/>
      <w:marBottom w:val="0"/>
      <w:divBdr>
        <w:top w:val="none" w:sz="0" w:space="0" w:color="auto"/>
        <w:left w:val="none" w:sz="0" w:space="0" w:color="auto"/>
        <w:bottom w:val="none" w:sz="0" w:space="0" w:color="auto"/>
        <w:right w:val="none" w:sz="0" w:space="0" w:color="auto"/>
      </w:divBdr>
    </w:div>
    <w:div w:id="218713523">
      <w:bodyDiv w:val="1"/>
      <w:marLeft w:val="0"/>
      <w:marRight w:val="0"/>
      <w:marTop w:val="0"/>
      <w:marBottom w:val="0"/>
      <w:divBdr>
        <w:top w:val="none" w:sz="0" w:space="0" w:color="auto"/>
        <w:left w:val="none" w:sz="0" w:space="0" w:color="auto"/>
        <w:bottom w:val="none" w:sz="0" w:space="0" w:color="auto"/>
        <w:right w:val="none" w:sz="0" w:space="0" w:color="auto"/>
      </w:divBdr>
    </w:div>
    <w:div w:id="219290798">
      <w:bodyDiv w:val="1"/>
      <w:marLeft w:val="0"/>
      <w:marRight w:val="0"/>
      <w:marTop w:val="0"/>
      <w:marBottom w:val="0"/>
      <w:divBdr>
        <w:top w:val="none" w:sz="0" w:space="0" w:color="auto"/>
        <w:left w:val="none" w:sz="0" w:space="0" w:color="auto"/>
        <w:bottom w:val="none" w:sz="0" w:space="0" w:color="auto"/>
        <w:right w:val="none" w:sz="0" w:space="0" w:color="auto"/>
      </w:divBdr>
    </w:div>
    <w:div w:id="219363220">
      <w:bodyDiv w:val="1"/>
      <w:marLeft w:val="0"/>
      <w:marRight w:val="0"/>
      <w:marTop w:val="0"/>
      <w:marBottom w:val="0"/>
      <w:divBdr>
        <w:top w:val="none" w:sz="0" w:space="0" w:color="auto"/>
        <w:left w:val="none" w:sz="0" w:space="0" w:color="auto"/>
        <w:bottom w:val="none" w:sz="0" w:space="0" w:color="auto"/>
        <w:right w:val="none" w:sz="0" w:space="0" w:color="auto"/>
      </w:divBdr>
    </w:div>
    <w:div w:id="226385891">
      <w:bodyDiv w:val="1"/>
      <w:marLeft w:val="0"/>
      <w:marRight w:val="0"/>
      <w:marTop w:val="0"/>
      <w:marBottom w:val="0"/>
      <w:divBdr>
        <w:top w:val="none" w:sz="0" w:space="0" w:color="auto"/>
        <w:left w:val="none" w:sz="0" w:space="0" w:color="auto"/>
        <w:bottom w:val="none" w:sz="0" w:space="0" w:color="auto"/>
        <w:right w:val="none" w:sz="0" w:space="0" w:color="auto"/>
      </w:divBdr>
    </w:div>
    <w:div w:id="228196478">
      <w:bodyDiv w:val="1"/>
      <w:marLeft w:val="0"/>
      <w:marRight w:val="0"/>
      <w:marTop w:val="0"/>
      <w:marBottom w:val="0"/>
      <w:divBdr>
        <w:top w:val="none" w:sz="0" w:space="0" w:color="auto"/>
        <w:left w:val="none" w:sz="0" w:space="0" w:color="auto"/>
        <w:bottom w:val="none" w:sz="0" w:space="0" w:color="auto"/>
        <w:right w:val="none" w:sz="0" w:space="0" w:color="auto"/>
      </w:divBdr>
    </w:div>
    <w:div w:id="233860547">
      <w:bodyDiv w:val="1"/>
      <w:marLeft w:val="0"/>
      <w:marRight w:val="0"/>
      <w:marTop w:val="0"/>
      <w:marBottom w:val="0"/>
      <w:divBdr>
        <w:top w:val="none" w:sz="0" w:space="0" w:color="auto"/>
        <w:left w:val="none" w:sz="0" w:space="0" w:color="auto"/>
        <w:bottom w:val="none" w:sz="0" w:space="0" w:color="auto"/>
        <w:right w:val="none" w:sz="0" w:space="0" w:color="auto"/>
      </w:divBdr>
    </w:div>
    <w:div w:id="245265152">
      <w:bodyDiv w:val="1"/>
      <w:marLeft w:val="0"/>
      <w:marRight w:val="0"/>
      <w:marTop w:val="0"/>
      <w:marBottom w:val="0"/>
      <w:divBdr>
        <w:top w:val="none" w:sz="0" w:space="0" w:color="auto"/>
        <w:left w:val="none" w:sz="0" w:space="0" w:color="auto"/>
        <w:bottom w:val="none" w:sz="0" w:space="0" w:color="auto"/>
        <w:right w:val="none" w:sz="0" w:space="0" w:color="auto"/>
      </w:divBdr>
    </w:div>
    <w:div w:id="245958895">
      <w:bodyDiv w:val="1"/>
      <w:marLeft w:val="0"/>
      <w:marRight w:val="0"/>
      <w:marTop w:val="0"/>
      <w:marBottom w:val="0"/>
      <w:divBdr>
        <w:top w:val="none" w:sz="0" w:space="0" w:color="auto"/>
        <w:left w:val="none" w:sz="0" w:space="0" w:color="auto"/>
        <w:bottom w:val="none" w:sz="0" w:space="0" w:color="auto"/>
        <w:right w:val="none" w:sz="0" w:space="0" w:color="auto"/>
      </w:divBdr>
    </w:div>
    <w:div w:id="252935021">
      <w:bodyDiv w:val="1"/>
      <w:marLeft w:val="0"/>
      <w:marRight w:val="0"/>
      <w:marTop w:val="0"/>
      <w:marBottom w:val="0"/>
      <w:divBdr>
        <w:top w:val="none" w:sz="0" w:space="0" w:color="auto"/>
        <w:left w:val="none" w:sz="0" w:space="0" w:color="auto"/>
        <w:bottom w:val="none" w:sz="0" w:space="0" w:color="auto"/>
        <w:right w:val="none" w:sz="0" w:space="0" w:color="auto"/>
      </w:divBdr>
    </w:div>
    <w:div w:id="253787144">
      <w:bodyDiv w:val="1"/>
      <w:marLeft w:val="0"/>
      <w:marRight w:val="0"/>
      <w:marTop w:val="0"/>
      <w:marBottom w:val="0"/>
      <w:divBdr>
        <w:top w:val="none" w:sz="0" w:space="0" w:color="auto"/>
        <w:left w:val="none" w:sz="0" w:space="0" w:color="auto"/>
        <w:bottom w:val="none" w:sz="0" w:space="0" w:color="auto"/>
        <w:right w:val="none" w:sz="0" w:space="0" w:color="auto"/>
      </w:divBdr>
    </w:div>
    <w:div w:id="259148678">
      <w:bodyDiv w:val="1"/>
      <w:marLeft w:val="0"/>
      <w:marRight w:val="0"/>
      <w:marTop w:val="0"/>
      <w:marBottom w:val="0"/>
      <w:divBdr>
        <w:top w:val="none" w:sz="0" w:space="0" w:color="auto"/>
        <w:left w:val="none" w:sz="0" w:space="0" w:color="auto"/>
        <w:bottom w:val="none" w:sz="0" w:space="0" w:color="auto"/>
        <w:right w:val="none" w:sz="0" w:space="0" w:color="auto"/>
      </w:divBdr>
    </w:div>
    <w:div w:id="265503723">
      <w:bodyDiv w:val="1"/>
      <w:marLeft w:val="0"/>
      <w:marRight w:val="0"/>
      <w:marTop w:val="0"/>
      <w:marBottom w:val="0"/>
      <w:divBdr>
        <w:top w:val="none" w:sz="0" w:space="0" w:color="auto"/>
        <w:left w:val="none" w:sz="0" w:space="0" w:color="auto"/>
        <w:bottom w:val="none" w:sz="0" w:space="0" w:color="auto"/>
        <w:right w:val="none" w:sz="0" w:space="0" w:color="auto"/>
      </w:divBdr>
    </w:div>
    <w:div w:id="270744170">
      <w:bodyDiv w:val="1"/>
      <w:marLeft w:val="0"/>
      <w:marRight w:val="0"/>
      <w:marTop w:val="0"/>
      <w:marBottom w:val="0"/>
      <w:divBdr>
        <w:top w:val="none" w:sz="0" w:space="0" w:color="auto"/>
        <w:left w:val="none" w:sz="0" w:space="0" w:color="auto"/>
        <w:bottom w:val="none" w:sz="0" w:space="0" w:color="auto"/>
        <w:right w:val="none" w:sz="0" w:space="0" w:color="auto"/>
      </w:divBdr>
    </w:div>
    <w:div w:id="270822371">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6376070">
      <w:bodyDiv w:val="1"/>
      <w:marLeft w:val="0"/>
      <w:marRight w:val="0"/>
      <w:marTop w:val="0"/>
      <w:marBottom w:val="0"/>
      <w:divBdr>
        <w:top w:val="none" w:sz="0" w:space="0" w:color="auto"/>
        <w:left w:val="none" w:sz="0" w:space="0" w:color="auto"/>
        <w:bottom w:val="none" w:sz="0" w:space="0" w:color="auto"/>
        <w:right w:val="none" w:sz="0" w:space="0" w:color="auto"/>
      </w:divBdr>
    </w:div>
    <w:div w:id="276916014">
      <w:bodyDiv w:val="1"/>
      <w:marLeft w:val="0"/>
      <w:marRight w:val="0"/>
      <w:marTop w:val="0"/>
      <w:marBottom w:val="0"/>
      <w:divBdr>
        <w:top w:val="none" w:sz="0" w:space="0" w:color="auto"/>
        <w:left w:val="none" w:sz="0" w:space="0" w:color="auto"/>
        <w:bottom w:val="none" w:sz="0" w:space="0" w:color="auto"/>
        <w:right w:val="none" w:sz="0" w:space="0" w:color="auto"/>
      </w:divBdr>
    </w:div>
    <w:div w:id="299769221">
      <w:bodyDiv w:val="1"/>
      <w:marLeft w:val="0"/>
      <w:marRight w:val="0"/>
      <w:marTop w:val="0"/>
      <w:marBottom w:val="0"/>
      <w:divBdr>
        <w:top w:val="none" w:sz="0" w:space="0" w:color="auto"/>
        <w:left w:val="none" w:sz="0" w:space="0" w:color="auto"/>
        <w:bottom w:val="none" w:sz="0" w:space="0" w:color="auto"/>
        <w:right w:val="none" w:sz="0" w:space="0" w:color="auto"/>
      </w:divBdr>
    </w:div>
    <w:div w:id="314191603">
      <w:bodyDiv w:val="1"/>
      <w:marLeft w:val="0"/>
      <w:marRight w:val="0"/>
      <w:marTop w:val="0"/>
      <w:marBottom w:val="0"/>
      <w:divBdr>
        <w:top w:val="none" w:sz="0" w:space="0" w:color="auto"/>
        <w:left w:val="none" w:sz="0" w:space="0" w:color="auto"/>
        <w:bottom w:val="none" w:sz="0" w:space="0" w:color="auto"/>
        <w:right w:val="none" w:sz="0" w:space="0" w:color="auto"/>
      </w:divBdr>
    </w:div>
    <w:div w:id="314261980">
      <w:bodyDiv w:val="1"/>
      <w:marLeft w:val="0"/>
      <w:marRight w:val="0"/>
      <w:marTop w:val="0"/>
      <w:marBottom w:val="0"/>
      <w:divBdr>
        <w:top w:val="none" w:sz="0" w:space="0" w:color="auto"/>
        <w:left w:val="none" w:sz="0" w:space="0" w:color="auto"/>
        <w:bottom w:val="none" w:sz="0" w:space="0" w:color="auto"/>
        <w:right w:val="none" w:sz="0" w:space="0" w:color="auto"/>
      </w:divBdr>
    </w:div>
    <w:div w:id="318386391">
      <w:bodyDiv w:val="1"/>
      <w:marLeft w:val="0"/>
      <w:marRight w:val="0"/>
      <w:marTop w:val="0"/>
      <w:marBottom w:val="0"/>
      <w:divBdr>
        <w:top w:val="none" w:sz="0" w:space="0" w:color="auto"/>
        <w:left w:val="none" w:sz="0" w:space="0" w:color="auto"/>
        <w:bottom w:val="none" w:sz="0" w:space="0" w:color="auto"/>
        <w:right w:val="none" w:sz="0" w:space="0" w:color="auto"/>
      </w:divBdr>
    </w:div>
    <w:div w:id="318775027">
      <w:bodyDiv w:val="1"/>
      <w:marLeft w:val="0"/>
      <w:marRight w:val="0"/>
      <w:marTop w:val="0"/>
      <w:marBottom w:val="0"/>
      <w:divBdr>
        <w:top w:val="none" w:sz="0" w:space="0" w:color="auto"/>
        <w:left w:val="none" w:sz="0" w:space="0" w:color="auto"/>
        <w:bottom w:val="none" w:sz="0" w:space="0" w:color="auto"/>
        <w:right w:val="none" w:sz="0" w:space="0" w:color="auto"/>
      </w:divBdr>
    </w:div>
    <w:div w:id="320278883">
      <w:bodyDiv w:val="1"/>
      <w:marLeft w:val="0"/>
      <w:marRight w:val="0"/>
      <w:marTop w:val="0"/>
      <w:marBottom w:val="0"/>
      <w:divBdr>
        <w:top w:val="none" w:sz="0" w:space="0" w:color="auto"/>
        <w:left w:val="none" w:sz="0" w:space="0" w:color="auto"/>
        <w:bottom w:val="none" w:sz="0" w:space="0" w:color="auto"/>
        <w:right w:val="none" w:sz="0" w:space="0" w:color="auto"/>
      </w:divBdr>
    </w:div>
    <w:div w:id="322858968">
      <w:bodyDiv w:val="1"/>
      <w:marLeft w:val="0"/>
      <w:marRight w:val="0"/>
      <w:marTop w:val="0"/>
      <w:marBottom w:val="0"/>
      <w:divBdr>
        <w:top w:val="none" w:sz="0" w:space="0" w:color="auto"/>
        <w:left w:val="none" w:sz="0" w:space="0" w:color="auto"/>
        <w:bottom w:val="none" w:sz="0" w:space="0" w:color="auto"/>
        <w:right w:val="none" w:sz="0" w:space="0" w:color="auto"/>
      </w:divBdr>
    </w:div>
    <w:div w:id="323514416">
      <w:bodyDiv w:val="1"/>
      <w:marLeft w:val="0"/>
      <w:marRight w:val="0"/>
      <w:marTop w:val="0"/>
      <w:marBottom w:val="0"/>
      <w:divBdr>
        <w:top w:val="none" w:sz="0" w:space="0" w:color="auto"/>
        <w:left w:val="none" w:sz="0" w:space="0" w:color="auto"/>
        <w:bottom w:val="none" w:sz="0" w:space="0" w:color="auto"/>
        <w:right w:val="none" w:sz="0" w:space="0" w:color="auto"/>
      </w:divBdr>
    </w:div>
    <w:div w:id="329528759">
      <w:bodyDiv w:val="1"/>
      <w:marLeft w:val="0"/>
      <w:marRight w:val="0"/>
      <w:marTop w:val="0"/>
      <w:marBottom w:val="0"/>
      <w:divBdr>
        <w:top w:val="none" w:sz="0" w:space="0" w:color="auto"/>
        <w:left w:val="none" w:sz="0" w:space="0" w:color="auto"/>
        <w:bottom w:val="none" w:sz="0" w:space="0" w:color="auto"/>
        <w:right w:val="none" w:sz="0" w:space="0" w:color="auto"/>
      </w:divBdr>
    </w:div>
    <w:div w:id="333267111">
      <w:bodyDiv w:val="1"/>
      <w:marLeft w:val="0"/>
      <w:marRight w:val="0"/>
      <w:marTop w:val="0"/>
      <w:marBottom w:val="0"/>
      <w:divBdr>
        <w:top w:val="none" w:sz="0" w:space="0" w:color="auto"/>
        <w:left w:val="none" w:sz="0" w:space="0" w:color="auto"/>
        <w:bottom w:val="none" w:sz="0" w:space="0" w:color="auto"/>
        <w:right w:val="none" w:sz="0" w:space="0" w:color="auto"/>
      </w:divBdr>
    </w:div>
    <w:div w:id="334000039">
      <w:bodyDiv w:val="1"/>
      <w:marLeft w:val="0"/>
      <w:marRight w:val="0"/>
      <w:marTop w:val="0"/>
      <w:marBottom w:val="0"/>
      <w:divBdr>
        <w:top w:val="none" w:sz="0" w:space="0" w:color="auto"/>
        <w:left w:val="none" w:sz="0" w:space="0" w:color="auto"/>
        <w:bottom w:val="none" w:sz="0" w:space="0" w:color="auto"/>
        <w:right w:val="none" w:sz="0" w:space="0" w:color="auto"/>
      </w:divBdr>
    </w:div>
    <w:div w:id="341470217">
      <w:bodyDiv w:val="1"/>
      <w:marLeft w:val="0"/>
      <w:marRight w:val="0"/>
      <w:marTop w:val="0"/>
      <w:marBottom w:val="0"/>
      <w:divBdr>
        <w:top w:val="none" w:sz="0" w:space="0" w:color="auto"/>
        <w:left w:val="none" w:sz="0" w:space="0" w:color="auto"/>
        <w:bottom w:val="none" w:sz="0" w:space="0" w:color="auto"/>
        <w:right w:val="none" w:sz="0" w:space="0" w:color="auto"/>
      </w:divBdr>
    </w:div>
    <w:div w:id="343480238">
      <w:bodyDiv w:val="1"/>
      <w:marLeft w:val="0"/>
      <w:marRight w:val="0"/>
      <w:marTop w:val="0"/>
      <w:marBottom w:val="0"/>
      <w:divBdr>
        <w:top w:val="none" w:sz="0" w:space="0" w:color="auto"/>
        <w:left w:val="none" w:sz="0" w:space="0" w:color="auto"/>
        <w:bottom w:val="none" w:sz="0" w:space="0" w:color="auto"/>
        <w:right w:val="none" w:sz="0" w:space="0" w:color="auto"/>
      </w:divBdr>
    </w:div>
    <w:div w:id="359859843">
      <w:bodyDiv w:val="1"/>
      <w:marLeft w:val="0"/>
      <w:marRight w:val="0"/>
      <w:marTop w:val="0"/>
      <w:marBottom w:val="0"/>
      <w:divBdr>
        <w:top w:val="none" w:sz="0" w:space="0" w:color="auto"/>
        <w:left w:val="none" w:sz="0" w:space="0" w:color="auto"/>
        <w:bottom w:val="none" w:sz="0" w:space="0" w:color="auto"/>
        <w:right w:val="none" w:sz="0" w:space="0" w:color="auto"/>
      </w:divBdr>
    </w:div>
    <w:div w:id="374037884">
      <w:bodyDiv w:val="1"/>
      <w:marLeft w:val="0"/>
      <w:marRight w:val="0"/>
      <w:marTop w:val="0"/>
      <w:marBottom w:val="0"/>
      <w:divBdr>
        <w:top w:val="none" w:sz="0" w:space="0" w:color="auto"/>
        <w:left w:val="none" w:sz="0" w:space="0" w:color="auto"/>
        <w:bottom w:val="none" w:sz="0" w:space="0" w:color="auto"/>
        <w:right w:val="none" w:sz="0" w:space="0" w:color="auto"/>
      </w:divBdr>
    </w:div>
    <w:div w:id="379406516">
      <w:bodyDiv w:val="1"/>
      <w:marLeft w:val="0"/>
      <w:marRight w:val="0"/>
      <w:marTop w:val="0"/>
      <w:marBottom w:val="0"/>
      <w:divBdr>
        <w:top w:val="none" w:sz="0" w:space="0" w:color="auto"/>
        <w:left w:val="none" w:sz="0" w:space="0" w:color="auto"/>
        <w:bottom w:val="none" w:sz="0" w:space="0" w:color="auto"/>
        <w:right w:val="none" w:sz="0" w:space="0" w:color="auto"/>
      </w:divBdr>
    </w:div>
    <w:div w:id="380910962">
      <w:bodyDiv w:val="1"/>
      <w:marLeft w:val="0"/>
      <w:marRight w:val="0"/>
      <w:marTop w:val="0"/>
      <w:marBottom w:val="0"/>
      <w:divBdr>
        <w:top w:val="none" w:sz="0" w:space="0" w:color="auto"/>
        <w:left w:val="none" w:sz="0" w:space="0" w:color="auto"/>
        <w:bottom w:val="none" w:sz="0" w:space="0" w:color="auto"/>
        <w:right w:val="none" w:sz="0" w:space="0" w:color="auto"/>
      </w:divBdr>
    </w:div>
    <w:div w:id="387605627">
      <w:bodyDiv w:val="1"/>
      <w:marLeft w:val="0"/>
      <w:marRight w:val="0"/>
      <w:marTop w:val="0"/>
      <w:marBottom w:val="0"/>
      <w:divBdr>
        <w:top w:val="none" w:sz="0" w:space="0" w:color="auto"/>
        <w:left w:val="none" w:sz="0" w:space="0" w:color="auto"/>
        <w:bottom w:val="none" w:sz="0" w:space="0" w:color="auto"/>
        <w:right w:val="none" w:sz="0" w:space="0" w:color="auto"/>
      </w:divBdr>
    </w:div>
    <w:div w:id="390077409">
      <w:bodyDiv w:val="1"/>
      <w:marLeft w:val="0"/>
      <w:marRight w:val="0"/>
      <w:marTop w:val="0"/>
      <w:marBottom w:val="0"/>
      <w:divBdr>
        <w:top w:val="none" w:sz="0" w:space="0" w:color="auto"/>
        <w:left w:val="none" w:sz="0" w:space="0" w:color="auto"/>
        <w:bottom w:val="none" w:sz="0" w:space="0" w:color="auto"/>
        <w:right w:val="none" w:sz="0" w:space="0" w:color="auto"/>
      </w:divBdr>
    </w:div>
    <w:div w:id="392508920">
      <w:bodyDiv w:val="1"/>
      <w:marLeft w:val="0"/>
      <w:marRight w:val="0"/>
      <w:marTop w:val="0"/>
      <w:marBottom w:val="0"/>
      <w:divBdr>
        <w:top w:val="none" w:sz="0" w:space="0" w:color="auto"/>
        <w:left w:val="none" w:sz="0" w:space="0" w:color="auto"/>
        <w:bottom w:val="none" w:sz="0" w:space="0" w:color="auto"/>
        <w:right w:val="none" w:sz="0" w:space="0" w:color="auto"/>
      </w:divBdr>
    </w:div>
    <w:div w:id="394469252">
      <w:bodyDiv w:val="1"/>
      <w:marLeft w:val="0"/>
      <w:marRight w:val="0"/>
      <w:marTop w:val="0"/>
      <w:marBottom w:val="0"/>
      <w:divBdr>
        <w:top w:val="none" w:sz="0" w:space="0" w:color="auto"/>
        <w:left w:val="none" w:sz="0" w:space="0" w:color="auto"/>
        <w:bottom w:val="none" w:sz="0" w:space="0" w:color="auto"/>
        <w:right w:val="none" w:sz="0" w:space="0" w:color="auto"/>
      </w:divBdr>
    </w:div>
    <w:div w:id="408044401">
      <w:bodyDiv w:val="1"/>
      <w:marLeft w:val="0"/>
      <w:marRight w:val="0"/>
      <w:marTop w:val="0"/>
      <w:marBottom w:val="0"/>
      <w:divBdr>
        <w:top w:val="none" w:sz="0" w:space="0" w:color="auto"/>
        <w:left w:val="none" w:sz="0" w:space="0" w:color="auto"/>
        <w:bottom w:val="none" w:sz="0" w:space="0" w:color="auto"/>
        <w:right w:val="none" w:sz="0" w:space="0" w:color="auto"/>
      </w:divBdr>
    </w:div>
    <w:div w:id="419067382">
      <w:bodyDiv w:val="1"/>
      <w:marLeft w:val="0"/>
      <w:marRight w:val="0"/>
      <w:marTop w:val="0"/>
      <w:marBottom w:val="0"/>
      <w:divBdr>
        <w:top w:val="none" w:sz="0" w:space="0" w:color="auto"/>
        <w:left w:val="none" w:sz="0" w:space="0" w:color="auto"/>
        <w:bottom w:val="none" w:sz="0" w:space="0" w:color="auto"/>
        <w:right w:val="none" w:sz="0" w:space="0" w:color="auto"/>
      </w:divBdr>
    </w:div>
    <w:div w:id="422072340">
      <w:bodyDiv w:val="1"/>
      <w:marLeft w:val="0"/>
      <w:marRight w:val="0"/>
      <w:marTop w:val="0"/>
      <w:marBottom w:val="0"/>
      <w:divBdr>
        <w:top w:val="none" w:sz="0" w:space="0" w:color="auto"/>
        <w:left w:val="none" w:sz="0" w:space="0" w:color="auto"/>
        <w:bottom w:val="none" w:sz="0" w:space="0" w:color="auto"/>
        <w:right w:val="none" w:sz="0" w:space="0" w:color="auto"/>
      </w:divBdr>
    </w:div>
    <w:div w:id="430323170">
      <w:bodyDiv w:val="1"/>
      <w:marLeft w:val="0"/>
      <w:marRight w:val="0"/>
      <w:marTop w:val="0"/>
      <w:marBottom w:val="0"/>
      <w:divBdr>
        <w:top w:val="none" w:sz="0" w:space="0" w:color="auto"/>
        <w:left w:val="none" w:sz="0" w:space="0" w:color="auto"/>
        <w:bottom w:val="none" w:sz="0" w:space="0" w:color="auto"/>
        <w:right w:val="none" w:sz="0" w:space="0" w:color="auto"/>
      </w:divBdr>
    </w:div>
    <w:div w:id="430391144">
      <w:bodyDiv w:val="1"/>
      <w:marLeft w:val="0"/>
      <w:marRight w:val="0"/>
      <w:marTop w:val="0"/>
      <w:marBottom w:val="0"/>
      <w:divBdr>
        <w:top w:val="none" w:sz="0" w:space="0" w:color="auto"/>
        <w:left w:val="none" w:sz="0" w:space="0" w:color="auto"/>
        <w:bottom w:val="none" w:sz="0" w:space="0" w:color="auto"/>
        <w:right w:val="none" w:sz="0" w:space="0" w:color="auto"/>
      </w:divBdr>
    </w:div>
    <w:div w:id="431318419">
      <w:bodyDiv w:val="1"/>
      <w:marLeft w:val="0"/>
      <w:marRight w:val="0"/>
      <w:marTop w:val="0"/>
      <w:marBottom w:val="0"/>
      <w:divBdr>
        <w:top w:val="none" w:sz="0" w:space="0" w:color="auto"/>
        <w:left w:val="none" w:sz="0" w:space="0" w:color="auto"/>
        <w:bottom w:val="none" w:sz="0" w:space="0" w:color="auto"/>
        <w:right w:val="none" w:sz="0" w:space="0" w:color="auto"/>
      </w:divBdr>
    </w:div>
    <w:div w:id="438454320">
      <w:bodyDiv w:val="1"/>
      <w:marLeft w:val="0"/>
      <w:marRight w:val="0"/>
      <w:marTop w:val="0"/>
      <w:marBottom w:val="0"/>
      <w:divBdr>
        <w:top w:val="none" w:sz="0" w:space="0" w:color="auto"/>
        <w:left w:val="none" w:sz="0" w:space="0" w:color="auto"/>
        <w:bottom w:val="none" w:sz="0" w:space="0" w:color="auto"/>
        <w:right w:val="none" w:sz="0" w:space="0" w:color="auto"/>
      </w:divBdr>
    </w:div>
    <w:div w:id="446004587">
      <w:bodyDiv w:val="1"/>
      <w:marLeft w:val="0"/>
      <w:marRight w:val="0"/>
      <w:marTop w:val="0"/>
      <w:marBottom w:val="0"/>
      <w:divBdr>
        <w:top w:val="none" w:sz="0" w:space="0" w:color="auto"/>
        <w:left w:val="none" w:sz="0" w:space="0" w:color="auto"/>
        <w:bottom w:val="none" w:sz="0" w:space="0" w:color="auto"/>
        <w:right w:val="none" w:sz="0" w:space="0" w:color="auto"/>
      </w:divBdr>
    </w:div>
    <w:div w:id="460223587">
      <w:bodyDiv w:val="1"/>
      <w:marLeft w:val="0"/>
      <w:marRight w:val="0"/>
      <w:marTop w:val="0"/>
      <w:marBottom w:val="0"/>
      <w:divBdr>
        <w:top w:val="none" w:sz="0" w:space="0" w:color="auto"/>
        <w:left w:val="none" w:sz="0" w:space="0" w:color="auto"/>
        <w:bottom w:val="none" w:sz="0" w:space="0" w:color="auto"/>
        <w:right w:val="none" w:sz="0" w:space="0" w:color="auto"/>
      </w:divBdr>
    </w:div>
    <w:div w:id="461581506">
      <w:bodyDiv w:val="1"/>
      <w:marLeft w:val="0"/>
      <w:marRight w:val="0"/>
      <w:marTop w:val="0"/>
      <w:marBottom w:val="0"/>
      <w:divBdr>
        <w:top w:val="none" w:sz="0" w:space="0" w:color="auto"/>
        <w:left w:val="none" w:sz="0" w:space="0" w:color="auto"/>
        <w:bottom w:val="none" w:sz="0" w:space="0" w:color="auto"/>
        <w:right w:val="none" w:sz="0" w:space="0" w:color="auto"/>
      </w:divBdr>
    </w:div>
    <w:div w:id="468016004">
      <w:bodyDiv w:val="1"/>
      <w:marLeft w:val="0"/>
      <w:marRight w:val="0"/>
      <w:marTop w:val="0"/>
      <w:marBottom w:val="0"/>
      <w:divBdr>
        <w:top w:val="none" w:sz="0" w:space="0" w:color="auto"/>
        <w:left w:val="none" w:sz="0" w:space="0" w:color="auto"/>
        <w:bottom w:val="none" w:sz="0" w:space="0" w:color="auto"/>
        <w:right w:val="none" w:sz="0" w:space="0" w:color="auto"/>
      </w:divBdr>
    </w:div>
    <w:div w:id="482089624">
      <w:bodyDiv w:val="1"/>
      <w:marLeft w:val="0"/>
      <w:marRight w:val="0"/>
      <w:marTop w:val="0"/>
      <w:marBottom w:val="0"/>
      <w:divBdr>
        <w:top w:val="none" w:sz="0" w:space="0" w:color="auto"/>
        <w:left w:val="none" w:sz="0" w:space="0" w:color="auto"/>
        <w:bottom w:val="none" w:sz="0" w:space="0" w:color="auto"/>
        <w:right w:val="none" w:sz="0" w:space="0" w:color="auto"/>
      </w:divBdr>
    </w:div>
    <w:div w:id="486751951">
      <w:bodyDiv w:val="1"/>
      <w:marLeft w:val="0"/>
      <w:marRight w:val="0"/>
      <w:marTop w:val="0"/>
      <w:marBottom w:val="0"/>
      <w:divBdr>
        <w:top w:val="none" w:sz="0" w:space="0" w:color="auto"/>
        <w:left w:val="none" w:sz="0" w:space="0" w:color="auto"/>
        <w:bottom w:val="none" w:sz="0" w:space="0" w:color="auto"/>
        <w:right w:val="none" w:sz="0" w:space="0" w:color="auto"/>
      </w:divBdr>
    </w:div>
    <w:div w:id="497112363">
      <w:bodyDiv w:val="1"/>
      <w:marLeft w:val="0"/>
      <w:marRight w:val="0"/>
      <w:marTop w:val="0"/>
      <w:marBottom w:val="0"/>
      <w:divBdr>
        <w:top w:val="none" w:sz="0" w:space="0" w:color="auto"/>
        <w:left w:val="none" w:sz="0" w:space="0" w:color="auto"/>
        <w:bottom w:val="none" w:sz="0" w:space="0" w:color="auto"/>
        <w:right w:val="none" w:sz="0" w:space="0" w:color="auto"/>
      </w:divBdr>
    </w:div>
    <w:div w:id="500698976">
      <w:bodyDiv w:val="1"/>
      <w:marLeft w:val="0"/>
      <w:marRight w:val="0"/>
      <w:marTop w:val="0"/>
      <w:marBottom w:val="0"/>
      <w:divBdr>
        <w:top w:val="none" w:sz="0" w:space="0" w:color="auto"/>
        <w:left w:val="none" w:sz="0" w:space="0" w:color="auto"/>
        <w:bottom w:val="none" w:sz="0" w:space="0" w:color="auto"/>
        <w:right w:val="none" w:sz="0" w:space="0" w:color="auto"/>
      </w:divBdr>
    </w:div>
    <w:div w:id="504786106">
      <w:bodyDiv w:val="1"/>
      <w:marLeft w:val="0"/>
      <w:marRight w:val="0"/>
      <w:marTop w:val="0"/>
      <w:marBottom w:val="0"/>
      <w:divBdr>
        <w:top w:val="none" w:sz="0" w:space="0" w:color="auto"/>
        <w:left w:val="none" w:sz="0" w:space="0" w:color="auto"/>
        <w:bottom w:val="none" w:sz="0" w:space="0" w:color="auto"/>
        <w:right w:val="none" w:sz="0" w:space="0" w:color="auto"/>
      </w:divBdr>
    </w:div>
    <w:div w:id="510341849">
      <w:bodyDiv w:val="1"/>
      <w:marLeft w:val="0"/>
      <w:marRight w:val="0"/>
      <w:marTop w:val="0"/>
      <w:marBottom w:val="0"/>
      <w:divBdr>
        <w:top w:val="none" w:sz="0" w:space="0" w:color="auto"/>
        <w:left w:val="none" w:sz="0" w:space="0" w:color="auto"/>
        <w:bottom w:val="none" w:sz="0" w:space="0" w:color="auto"/>
        <w:right w:val="none" w:sz="0" w:space="0" w:color="auto"/>
      </w:divBdr>
    </w:div>
    <w:div w:id="513155064">
      <w:bodyDiv w:val="1"/>
      <w:marLeft w:val="0"/>
      <w:marRight w:val="0"/>
      <w:marTop w:val="0"/>
      <w:marBottom w:val="0"/>
      <w:divBdr>
        <w:top w:val="none" w:sz="0" w:space="0" w:color="auto"/>
        <w:left w:val="none" w:sz="0" w:space="0" w:color="auto"/>
        <w:bottom w:val="none" w:sz="0" w:space="0" w:color="auto"/>
        <w:right w:val="none" w:sz="0" w:space="0" w:color="auto"/>
      </w:divBdr>
    </w:div>
    <w:div w:id="535240300">
      <w:bodyDiv w:val="1"/>
      <w:marLeft w:val="0"/>
      <w:marRight w:val="0"/>
      <w:marTop w:val="0"/>
      <w:marBottom w:val="0"/>
      <w:divBdr>
        <w:top w:val="none" w:sz="0" w:space="0" w:color="auto"/>
        <w:left w:val="none" w:sz="0" w:space="0" w:color="auto"/>
        <w:bottom w:val="none" w:sz="0" w:space="0" w:color="auto"/>
        <w:right w:val="none" w:sz="0" w:space="0" w:color="auto"/>
      </w:divBdr>
    </w:div>
    <w:div w:id="541404716">
      <w:bodyDiv w:val="1"/>
      <w:marLeft w:val="0"/>
      <w:marRight w:val="0"/>
      <w:marTop w:val="0"/>
      <w:marBottom w:val="0"/>
      <w:divBdr>
        <w:top w:val="none" w:sz="0" w:space="0" w:color="auto"/>
        <w:left w:val="none" w:sz="0" w:space="0" w:color="auto"/>
        <w:bottom w:val="none" w:sz="0" w:space="0" w:color="auto"/>
        <w:right w:val="none" w:sz="0" w:space="0" w:color="auto"/>
      </w:divBdr>
    </w:div>
    <w:div w:id="549732992">
      <w:bodyDiv w:val="1"/>
      <w:marLeft w:val="0"/>
      <w:marRight w:val="0"/>
      <w:marTop w:val="0"/>
      <w:marBottom w:val="0"/>
      <w:divBdr>
        <w:top w:val="none" w:sz="0" w:space="0" w:color="auto"/>
        <w:left w:val="none" w:sz="0" w:space="0" w:color="auto"/>
        <w:bottom w:val="none" w:sz="0" w:space="0" w:color="auto"/>
        <w:right w:val="none" w:sz="0" w:space="0" w:color="auto"/>
      </w:divBdr>
    </w:div>
    <w:div w:id="567106714">
      <w:bodyDiv w:val="1"/>
      <w:marLeft w:val="0"/>
      <w:marRight w:val="0"/>
      <w:marTop w:val="0"/>
      <w:marBottom w:val="0"/>
      <w:divBdr>
        <w:top w:val="none" w:sz="0" w:space="0" w:color="auto"/>
        <w:left w:val="none" w:sz="0" w:space="0" w:color="auto"/>
        <w:bottom w:val="none" w:sz="0" w:space="0" w:color="auto"/>
        <w:right w:val="none" w:sz="0" w:space="0" w:color="auto"/>
      </w:divBdr>
    </w:div>
    <w:div w:id="569003071">
      <w:bodyDiv w:val="1"/>
      <w:marLeft w:val="0"/>
      <w:marRight w:val="0"/>
      <w:marTop w:val="0"/>
      <w:marBottom w:val="0"/>
      <w:divBdr>
        <w:top w:val="none" w:sz="0" w:space="0" w:color="auto"/>
        <w:left w:val="none" w:sz="0" w:space="0" w:color="auto"/>
        <w:bottom w:val="none" w:sz="0" w:space="0" w:color="auto"/>
        <w:right w:val="none" w:sz="0" w:space="0" w:color="auto"/>
      </w:divBdr>
    </w:div>
    <w:div w:id="580069956">
      <w:bodyDiv w:val="1"/>
      <w:marLeft w:val="0"/>
      <w:marRight w:val="0"/>
      <w:marTop w:val="0"/>
      <w:marBottom w:val="0"/>
      <w:divBdr>
        <w:top w:val="none" w:sz="0" w:space="0" w:color="auto"/>
        <w:left w:val="none" w:sz="0" w:space="0" w:color="auto"/>
        <w:bottom w:val="none" w:sz="0" w:space="0" w:color="auto"/>
        <w:right w:val="none" w:sz="0" w:space="0" w:color="auto"/>
      </w:divBdr>
    </w:div>
    <w:div w:id="586689685">
      <w:bodyDiv w:val="1"/>
      <w:marLeft w:val="0"/>
      <w:marRight w:val="0"/>
      <w:marTop w:val="0"/>
      <w:marBottom w:val="0"/>
      <w:divBdr>
        <w:top w:val="none" w:sz="0" w:space="0" w:color="auto"/>
        <w:left w:val="none" w:sz="0" w:space="0" w:color="auto"/>
        <w:bottom w:val="none" w:sz="0" w:space="0" w:color="auto"/>
        <w:right w:val="none" w:sz="0" w:space="0" w:color="auto"/>
      </w:divBdr>
    </w:div>
    <w:div w:id="602421618">
      <w:bodyDiv w:val="1"/>
      <w:marLeft w:val="0"/>
      <w:marRight w:val="0"/>
      <w:marTop w:val="0"/>
      <w:marBottom w:val="0"/>
      <w:divBdr>
        <w:top w:val="none" w:sz="0" w:space="0" w:color="auto"/>
        <w:left w:val="none" w:sz="0" w:space="0" w:color="auto"/>
        <w:bottom w:val="none" w:sz="0" w:space="0" w:color="auto"/>
        <w:right w:val="none" w:sz="0" w:space="0" w:color="auto"/>
      </w:divBdr>
    </w:div>
    <w:div w:id="604772611">
      <w:bodyDiv w:val="1"/>
      <w:marLeft w:val="0"/>
      <w:marRight w:val="0"/>
      <w:marTop w:val="0"/>
      <w:marBottom w:val="0"/>
      <w:divBdr>
        <w:top w:val="none" w:sz="0" w:space="0" w:color="auto"/>
        <w:left w:val="none" w:sz="0" w:space="0" w:color="auto"/>
        <w:bottom w:val="none" w:sz="0" w:space="0" w:color="auto"/>
        <w:right w:val="none" w:sz="0" w:space="0" w:color="auto"/>
      </w:divBdr>
    </w:div>
    <w:div w:id="606816182">
      <w:bodyDiv w:val="1"/>
      <w:marLeft w:val="0"/>
      <w:marRight w:val="0"/>
      <w:marTop w:val="0"/>
      <w:marBottom w:val="0"/>
      <w:divBdr>
        <w:top w:val="none" w:sz="0" w:space="0" w:color="auto"/>
        <w:left w:val="none" w:sz="0" w:space="0" w:color="auto"/>
        <w:bottom w:val="none" w:sz="0" w:space="0" w:color="auto"/>
        <w:right w:val="none" w:sz="0" w:space="0" w:color="auto"/>
      </w:divBdr>
    </w:div>
    <w:div w:id="615526165">
      <w:bodyDiv w:val="1"/>
      <w:marLeft w:val="0"/>
      <w:marRight w:val="0"/>
      <w:marTop w:val="0"/>
      <w:marBottom w:val="0"/>
      <w:divBdr>
        <w:top w:val="none" w:sz="0" w:space="0" w:color="auto"/>
        <w:left w:val="none" w:sz="0" w:space="0" w:color="auto"/>
        <w:bottom w:val="none" w:sz="0" w:space="0" w:color="auto"/>
        <w:right w:val="none" w:sz="0" w:space="0" w:color="auto"/>
      </w:divBdr>
    </w:div>
    <w:div w:id="619721275">
      <w:bodyDiv w:val="1"/>
      <w:marLeft w:val="0"/>
      <w:marRight w:val="0"/>
      <w:marTop w:val="0"/>
      <w:marBottom w:val="0"/>
      <w:divBdr>
        <w:top w:val="none" w:sz="0" w:space="0" w:color="auto"/>
        <w:left w:val="none" w:sz="0" w:space="0" w:color="auto"/>
        <w:bottom w:val="none" w:sz="0" w:space="0" w:color="auto"/>
        <w:right w:val="none" w:sz="0" w:space="0" w:color="auto"/>
      </w:divBdr>
    </w:div>
    <w:div w:id="629170169">
      <w:bodyDiv w:val="1"/>
      <w:marLeft w:val="0"/>
      <w:marRight w:val="0"/>
      <w:marTop w:val="0"/>
      <w:marBottom w:val="0"/>
      <w:divBdr>
        <w:top w:val="none" w:sz="0" w:space="0" w:color="auto"/>
        <w:left w:val="none" w:sz="0" w:space="0" w:color="auto"/>
        <w:bottom w:val="none" w:sz="0" w:space="0" w:color="auto"/>
        <w:right w:val="none" w:sz="0" w:space="0" w:color="auto"/>
      </w:divBdr>
    </w:div>
    <w:div w:id="634484823">
      <w:bodyDiv w:val="1"/>
      <w:marLeft w:val="0"/>
      <w:marRight w:val="0"/>
      <w:marTop w:val="0"/>
      <w:marBottom w:val="0"/>
      <w:divBdr>
        <w:top w:val="none" w:sz="0" w:space="0" w:color="auto"/>
        <w:left w:val="none" w:sz="0" w:space="0" w:color="auto"/>
        <w:bottom w:val="none" w:sz="0" w:space="0" w:color="auto"/>
        <w:right w:val="none" w:sz="0" w:space="0" w:color="auto"/>
      </w:divBdr>
    </w:div>
    <w:div w:id="636186167">
      <w:bodyDiv w:val="1"/>
      <w:marLeft w:val="0"/>
      <w:marRight w:val="0"/>
      <w:marTop w:val="0"/>
      <w:marBottom w:val="0"/>
      <w:divBdr>
        <w:top w:val="none" w:sz="0" w:space="0" w:color="auto"/>
        <w:left w:val="none" w:sz="0" w:space="0" w:color="auto"/>
        <w:bottom w:val="none" w:sz="0" w:space="0" w:color="auto"/>
        <w:right w:val="none" w:sz="0" w:space="0" w:color="auto"/>
      </w:divBdr>
    </w:div>
    <w:div w:id="659700243">
      <w:bodyDiv w:val="1"/>
      <w:marLeft w:val="0"/>
      <w:marRight w:val="0"/>
      <w:marTop w:val="0"/>
      <w:marBottom w:val="0"/>
      <w:divBdr>
        <w:top w:val="none" w:sz="0" w:space="0" w:color="auto"/>
        <w:left w:val="none" w:sz="0" w:space="0" w:color="auto"/>
        <w:bottom w:val="none" w:sz="0" w:space="0" w:color="auto"/>
        <w:right w:val="none" w:sz="0" w:space="0" w:color="auto"/>
      </w:divBdr>
    </w:div>
    <w:div w:id="675545630">
      <w:bodyDiv w:val="1"/>
      <w:marLeft w:val="0"/>
      <w:marRight w:val="0"/>
      <w:marTop w:val="0"/>
      <w:marBottom w:val="0"/>
      <w:divBdr>
        <w:top w:val="none" w:sz="0" w:space="0" w:color="auto"/>
        <w:left w:val="none" w:sz="0" w:space="0" w:color="auto"/>
        <w:bottom w:val="none" w:sz="0" w:space="0" w:color="auto"/>
        <w:right w:val="none" w:sz="0" w:space="0" w:color="auto"/>
      </w:divBdr>
    </w:div>
    <w:div w:id="687829067">
      <w:bodyDiv w:val="1"/>
      <w:marLeft w:val="0"/>
      <w:marRight w:val="0"/>
      <w:marTop w:val="0"/>
      <w:marBottom w:val="0"/>
      <w:divBdr>
        <w:top w:val="none" w:sz="0" w:space="0" w:color="auto"/>
        <w:left w:val="none" w:sz="0" w:space="0" w:color="auto"/>
        <w:bottom w:val="none" w:sz="0" w:space="0" w:color="auto"/>
        <w:right w:val="none" w:sz="0" w:space="0" w:color="auto"/>
      </w:divBdr>
    </w:div>
    <w:div w:id="688677027">
      <w:bodyDiv w:val="1"/>
      <w:marLeft w:val="0"/>
      <w:marRight w:val="0"/>
      <w:marTop w:val="0"/>
      <w:marBottom w:val="0"/>
      <w:divBdr>
        <w:top w:val="none" w:sz="0" w:space="0" w:color="auto"/>
        <w:left w:val="none" w:sz="0" w:space="0" w:color="auto"/>
        <w:bottom w:val="none" w:sz="0" w:space="0" w:color="auto"/>
        <w:right w:val="none" w:sz="0" w:space="0" w:color="auto"/>
      </w:divBdr>
    </w:div>
    <w:div w:id="693700160">
      <w:bodyDiv w:val="1"/>
      <w:marLeft w:val="0"/>
      <w:marRight w:val="0"/>
      <w:marTop w:val="0"/>
      <w:marBottom w:val="0"/>
      <w:divBdr>
        <w:top w:val="none" w:sz="0" w:space="0" w:color="auto"/>
        <w:left w:val="none" w:sz="0" w:space="0" w:color="auto"/>
        <w:bottom w:val="none" w:sz="0" w:space="0" w:color="auto"/>
        <w:right w:val="none" w:sz="0" w:space="0" w:color="auto"/>
      </w:divBdr>
    </w:div>
    <w:div w:id="706025829">
      <w:bodyDiv w:val="1"/>
      <w:marLeft w:val="0"/>
      <w:marRight w:val="0"/>
      <w:marTop w:val="0"/>
      <w:marBottom w:val="0"/>
      <w:divBdr>
        <w:top w:val="none" w:sz="0" w:space="0" w:color="auto"/>
        <w:left w:val="none" w:sz="0" w:space="0" w:color="auto"/>
        <w:bottom w:val="none" w:sz="0" w:space="0" w:color="auto"/>
        <w:right w:val="none" w:sz="0" w:space="0" w:color="auto"/>
      </w:divBdr>
    </w:div>
    <w:div w:id="708997452">
      <w:bodyDiv w:val="1"/>
      <w:marLeft w:val="0"/>
      <w:marRight w:val="0"/>
      <w:marTop w:val="0"/>
      <w:marBottom w:val="0"/>
      <w:divBdr>
        <w:top w:val="none" w:sz="0" w:space="0" w:color="auto"/>
        <w:left w:val="none" w:sz="0" w:space="0" w:color="auto"/>
        <w:bottom w:val="none" w:sz="0" w:space="0" w:color="auto"/>
        <w:right w:val="none" w:sz="0" w:space="0" w:color="auto"/>
      </w:divBdr>
    </w:div>
    <w:div w:id="709652373">
      <w:bodyDiv w:val="1"/>
      <w:marLeft w:val="0"/>
      <w:marRight w:val="0"/>
      <w:marTop w:val="0"/>
      <w:marBottom w:val="0"/>
      <w:divBdr>
        <w:top w:val="none" w:sz="0" w:space="0" w:color="auto"/>
        <w:left w:val="none" w:sz="0" w:space="0" w:color="auto"/>
        <w:bottom w:val="none" w:sz="0" w:space="0" w:color="auto"/>
        <w:right w:val="none" w:sz="0" w:space="0" w:color="auto"/>
      </w:divBdr>
    </w:div>
    <w:div w:id="718626675">
      <w:bodyDiv w:val="1"/>
      <w:marLeft w:val="0"/>
      <w:marRight w:val="0"/>
      <w:marTop w:val="0"/>
      <w:marBottom w:val="0"/>
      <w:divBdr>
        <w:top w:val="none" w:sz="0" w:space="0" w:color="auto"/>
        <w:left w:val="none" w:sz="0" w:space="0" w:color="auto"/>
        <w:bottom w:val="none" w:sz="0" w:space="0" w:color="auto"/>
        <w:right w:val="none" w:sz="0" w:space="0" w:color="auto"/>
      </w:divBdr>
    </w:div>
    <w:div w:id="719328120">
      <w:bodyDiv w:val="1"/>
      <w:marLeft w:val="0"/>
      <w:marRight w:val="0"/>
      <w:marTop w:val="0"/>
      <w:marBottom w:val="0"/>
      <w:divBdr>
        <w:top w:val="none" w:sz="0" w:space="0" w:color="auto"/>
        <w:left w:val="none" w:sz="0" w:space="0" w:color="auto"/>
        <w:bottom w:val="none" w:sz="0" w:space="0" w:color="auto"/>
        <w:right w:val="none" w:sz="0" w:space="0" w:color="auto"/>
      </w:divBdr>
    </w:div>
    <w:div w:id="725762912">
      <w:bodyDiv w:val="1"/>
      <w:marLeft w:val="0"/>
      <w:marRight w:val="0"/>
      <w:marTop w:val="0"/>
      <w:marBottom w:val="0"/>
      <w:divBdr>
        <w:top w:val="none" w:sz="0" w:space="0" w:color="auto"/>
        <w:left w:val="none" w:sz="0" w:space="0" w:color="auto"/>
        <w:bottom w:val="none" w:sz="0" w:space="0" w:color="auto"/>
        <w:right w:val="none" w:sz="0" w:space="0" w:color="auto"/>
      </w:divBdr>
    </w:div>
    <w:div w:id="739786377">
      <w:bodyDiv w:val="1"/>
      <w:marLeft w:val="0"/>
      <w:marRight w:val="0"/>
      <w:marTop w:val="0"/>
      <w:marBottom w:val="0"/>
      <w:divBdr>
        <w:top w:val="none" w:sz="0" w:space="0" w:color="auto"/>
        <w:left w:val="none" w:sz="0" w:space="0" w:color="auto"/>
        <w:bottom w:val="none" w:sz="0" w:space="0" w:color="auto"/>
        <w:right w:val="none" w:sz="0" w:space="0" w:color="auto"/>
      </w:divBdr>
    </w:div>
    <w:div w:id="740055983">
      <w:bodyDiv w:val="1"/>
      <w:marLeft w:val="0"/>
      <w:marRight w:val="0"/>
      <w:marTop w:val="0"/>
      <w:marBottom w:val="0"/>
      <w:divBdr>
        <w:top w:val="none" w:sz="0" w:space="0" w:color="auto"/>
        <w:left w:val="none" w:sz="0" w:space="0" w:color="auto"/>
        <w:bottom w:val="none" w:sz="0" w:space="0" w:color="auto"/>
        <w:right w:val="none" w:sz="0" w:space="0" w:color="auto"/>
      </w:divBdr>
    </w:div>
    <w:div w:id="748112776">
      <w:bodyDiv w:val="1"/>
      <w:marLeft w:val="0"/>
      <w:marRight w:val="0"/>
      <w:marTop w:val="0"/>
      <w:marBottom w:val="0"/>
      <w:divBdr>
        <w:top w:val="none" w:sz="0" w:space="0" w:color="auto"/>
        <w:left w:val="none" w:sz="0" w:space="0" w:color="auto"/>
        <w:bottom w:val="none" w:sz="0" w:space="0" w:color="auto"/>
        <w:right w:val="none" w:sz="0" w:space="0" w:color="auto"/>
      </w:divBdr>
    </w:div>
    <w:div w:id="755832240">
      <w:bodyDiv w:val="1"/>
      <w:marLeft w:val="0"/>
      <w:marRight w:val="0"/>
      <w:marTop w:val="0"/>
      <w:marBottom w:val="0"/>
      <w:divBdr>
        <w:top w:val="none" w:sz="0" w:space="0" w:color="auto"/>
        <w:left w:val="none" w:sz="0" w:space="0" w:color="auto"/>
        <w:bottom w:val="none" w:sz="0" w:space="0" w:color="auto"/>
        <w:right w:val="none" w:sz="0" w:space="0" w:color="auto"/>
      </w:divBdr>
    </w:div>
    <w:div w:id="760949495">
      <w:bodyDiv w:val="1"/>
      <w:marLeft w:val="0"/>
      <w:marRight w:val="0"/>
      <w:marTop w:val="0"/>
      <w:marBottom w:val="0"/>
      <w:divBdr>
        <w:top w:val="none" w:sz="0" w:space="0" w:color="auto"/>
        <w:left w:val="none" w:sz="0" w:space="0" w:color="auto"/>
        <w:bottom w:val="none" w:sz="0" w:space="0" w:color="auto"/>
        <w:right w:val="none" w:sz="0" w:space="0" w:color="auto"/>
      </w:divBdr>
    </w:div>
    <w:div w:id="770124887">
      <w:bodyDiv w:val="1"/>
      <w:marLeft w:val="0"/>
      <w:marRight w:val="0"/>
      <w:marTop w:val="0"/>
      <w:marBottom w:val="0"/>
      <w:divBdr>
        <w:top w:val="none" w:sz="0" w:space="0" w:color="auto"/>
        <w:left w:val="none" w:sz="0" w:space="0" w:color="auto"/>
        <w:bottom w:val="none" w:sz="0" w:space="0" w:color="auto"/>
        <w:right w:val="none" w:sz="0" w:space="0" w:color="auto"/>
      </w:divBdr>
    </w:div>
    <w:div w:id="778843140">
      <w:bodyDiv w:val="1"/>
      <w:marLeft w:val="0"/>
      <w:marRight w:val="0"/>
      <w:marTop w:val="0"/>
      <w:marBottom w:val="0"/>
      <w:divBdr>
        <w:top w:val="none" w:sz="0" w:space="0" w:color="auto"/>
        <w:left w:val="none" w:sz="0" w:space="0" w:color="auto"/>
        <w:bottom w:val="none" w:sz="0" w:space="0" w:color="auto"/>
        <w:right w:val="none" w:sz="0" w:space="0" w:color="auto"/>
      </w:divBdr>
    </w:div>
    <w:div w:id="796726504">
      <w:bodyDiv w:val="1"/>
      <w:marLeft w:val="0"/>
      <w:marRight w:val="0"/>
      <w:marTop w:val="0"/>
      <w:marBottom w:val="0"/>
      <w:divBdr>
        <w:top w:val="none" w:sz="0" w:space="0" w:color="auto"/>
        <w:left w:val="none" w:sz="0" w:space="0" w:color="auto"/>
        <w:bottom w:val="none" w:sz="0" w:space="0" w:color="auto"/>
        <w:right w:val="none" w:sz="0" w:space="0" w:color="auto"/>
      </w:divBdr>
    </w:div>
    <w:div w:id="800537848">
      <w:bodyDiv w:val="1"/>
      <w:marLeft w:val="0"/>
      <w:marRight w:val="0"/>
      <w:marTop w:val="0"/>
      <w:marBottom w:val="0"/>
      <w:divBdr>
        <w:top w:val="none" w:sz="0" w:space="0" w:color="auto"/>
        <w:left w:val="none" w:sz="0" w:space="0" w:color="auto"/>
        <w:bottom w:val="none" w:sz="0" w:space="0" w:color="auto"/>
        <w:right w:val="none" w:sz="0" w:space="0" w:color="auto"/>
      </w:divBdr>
    </w:div>
    <w:div w:id="805780560">
      <w:bodyDiv w:val="1"/>
      <w:marLeft w:val="0"/>
      <w:marRight w:val="0"/>
      <w:marTop w:val="0"/>
      <w:marBottom w:val="0"/>
      <w:divBdr>
        <w:top w:val="none" w:sz="0" w:space="0" w:color="auto"/>
        <w:left w:val="none" w:sz="0" w:space="0" w:color="auto"/>
        <w:bottom w:val="none" w:sz="0" w:space="0" w:color="auto"/>
        <w:right w:val="none" w:sz="0" w:space="0" w:color="auto"/>
      </w:divBdr>
    </w:div>
    <w:div w:id="813109253">
      <w:bodyDiv w:val="1"/>
      <w:marLeft w:val="0"/>
      <w:marRight w:val="0"/>
      <w:marTop w:val="0"/>
      <w:marBottom w:val="0"/>
      <w:divBdr>
        <w:top w:val="none" w:sz="0" w:space="0" w:color="auto"/>
        <w:left w:val="none" w:sz="0" w:space="0" w:color="auto"/>
        <w:bottom w:val="none" w:sz="0" w:space="0" w:color="auto"/>
        <w:right w:val="none" w:sz="0" w:space="0" w:color="auto"/>
      </w:divBdr>
    </w:div>
    <w:div w:id="827942646">
      <w:bodyDiv w:val="1"/>
      <w:marLeft w:val="0"/>
      <w:marRight w:val="0"/>
      <w:marTop w:val="0"/>
      <w:marBottom w:val="0"/>
      <w:divBdr>
        <w:top w:val="none" w:sz="0" w:space="0" w:color="auto"/>
        <w:left w:val="none" w:sz="0" w:space="0" w:color="auto"/>
        <w:bottom w:val="none" w:sz="0" w:space="0" w:color="auto"/>
        <w:right w:val="none" w:sz="0" w:space="0" w:color="auto"/>
      </w:divBdr>
    </w:div>
    <w:div w:id="834805569">
      <w:bodyDiv w:val="1"/>
      <w:marLeft w:val="0"/>
      <w:marRight w:val="0"/>
      <w:marTop w:val="0"/>
      <w:marBottom w:val="0"/>
      <w:divBdr>
        <w:top w:val="none" w:sz="0" w:space="0" w:color="auto"/>
        <w:left w:val="none" w:sz="0" w:space="0" w:color="auto"/>
        <w:bottom w:val="none" w:sz="0" w:space="0" w:color="auto"/>
        <w:right w:val="none" w:sz="0" w:space="0" w:color="auto"/>
      </w:divBdr>
    </w:div>
    <w:div w:id="836195180">
      <w:bodyDiv w:val="1"/>
      <w:marLeft w:val="0"/>
      <w:marRight w:val="0"/>
      <w:marTop w:val="0"/>
      <w:marBottom w:val="0"/>
      <w:divBdr>
        <w:top w:val="none" w:sz="0" w:space="0" w:color="auto"/>
        <w:left w:val="none" w:sz="0" w:space="0" w:color="auto"/>
        <w:bottom w:val="none" w:sz="0" w:space="0" w:color="auto"/>
        <w:right w:val="none" w:sz="0" w:space="0" w:color="auto"/>
      </w:divBdr>
    </w:div>
    <w:div w:id="846602993">
      <w:bodyDiv w:val="1"/>
      <w:marLeft w:val="0"/>
      <w:marRight w:val="0"/>
      <w:marTop w:val="0"/>
      <w:marBottom w:val="0"/>
      <w:divBdr>
        <w:top w:val="none" w:sz="0" w:space="0" w:color="auto"/>
        <w:left w:val="none" w:sz="0" w:space="0" w:color="auto"/>
        <w:bottom w:val="none" w:sz="0" w:space="0" w:color="auto"/>
        <w:right w:val="none" w:sz="0" w:space="0" w:color="auto"/>
      </w:divBdr>
    </w:div>
    <w:div w:id="848063645">
      <w:bodyDiv w:val="1"/>
      <w:marLeft w:val="0"/>
      <w:marRight w:val="0"/>
      <w:marTop w:val="0"/>
      <w:marBottom w:val="0"/>
      <w:divBdr>
        <w:top w:val="none" w:sz="0" w:space="0" w:color="auto"/>
        <w:left w:val="none" w:sz="0" w:space="0" w:color="auto"/>
        <w:bottom w:val="none" w:sz="0" w:space="0" w:color="auto"/>
        <w:right w:val="none" w:sz="0" w:space="0" w:color="auto"/>
      </w:divBdr>
    </w:div>
    <w:div w:id="849296330">
      <w:bodyDiv w:val="1"/>
      <w:marLeft w:val="0"/>
      <w:marRight w:val="0"/>
      <w:marTop w:val="0"/>
      <w:marBottom w:val="0"/>
      <w:divBdr>
        <w:top w:val="none" w:sz="0" w:space="0" w:color="auto"/>
        <w:left w:val="none" w:sz="0" w:space="0" w:color="auto"/>
        <w:bottom w:val="none" w:sz="0" w:space="0" w:color="auto"/>
        <w:right w:val="none" w:sz="0" w:space="0" w:color="auto"/>
      </w:divBdr>
    </w:div>
    <w:div w:id="850098461">
      <w:bodyDiv w:val="1"/>
      <w:marLeft w:val="0"/>
      <w:marRight w:val="0"/>
      <w:marTop w:val="0"/>
      <w:marBottom w:val="0"/>
      <w:divBdr>
        <w:top w:val="none" w:sz="0" w:space="0" w:color="auto"/>
        <w:left w:val="none" w:sz="0" w:space="0" w:color="auto"/>
        <w:bottom w:val="none" w:sz="0" w:space="0" w:color="auto"/>
        <w:right w:val="none" w:sz="0" w:space="0" w:color="auto"/>
      </w:divBdr>
    </w:div>
    <w:div w:id="864949248">
      <w:bodyDiv w:val="1"/>
      <w:marLeft w:val="0"/>
      <w:marRight w:val="0"/>
      <w:marTop w:val="0"/>
      <w:marBottom w:val="0"/>
      <w:divBdr>
        <w:top w:val="none" w:sz="0" w:space="0" w:color="auto"/>
        <w:left w:val="none" w:sz="0" w:space="0" w:color="auto"/>
        <w:bottom w:val="none" w:sz="0" w:space="0" w:color="auto"/>
        <w:right w:val="none" w:sz="0" w:space="0" w:color="auto"/>
      </w:divBdr>
    </w:div>
    <w:div w:id="867446128">
      <w:bodyDiv w:val="1"/>
      <w:marLeft w:val="0"/>
      <w:marRight w:val="0"/>
      <w:marTop w:val="0"/>
      <w:marBottom w:val="0"/>
      <w:divBdr>
        <w:top w:val="none" w:sz="0" w:space="0" w:color="auto"/>
        <w:left w:val="none" w:sz="0" w:space="0" w:color="auto"/>
        <w:bottom w:val="none" w:sz="0" w:space="0" w:color="auto"/>
        <w:right w:val="none" w:sz="0" w:space="0" w:color="auto"/>
      </w:divBdr>
    </w:div>
    <w:div w:id="871694353">
      <w:bodyDiv w:val="1"/>
      <w:marLeft w:val="0"/>
      <w:marRight w:val="0"/>
      <w:marTop w:val="0"/>
      <w:marBottom w:val="0"/>
      <w:divBdr>
        <w:top w:val="none" w:sz="0" w:space="0" w:color="auto"/>
        <w:left w:val="none" w:sz="0" w:space="0" w:color="auto"/>
        <w:bottom w:val="none" w:sz="0" w:space="0" w:color="auto"/>
        <w:right w:val="none" w:sz="0" w:space="0" w:color="auto"/>
      </w:divBdr>
    </w:div>
    <w:div w:id="879321181">
      <w:bodyDiv w:val="1"/>
      <w:marLeft w:val="0"/>
      <w:marRight w:val="0"/>
      <w:marTop w:val="0"/>
      <w:marBottom w:val="0"/>
      <w:divBdr>
        <w:top w:val="none" w:sz="0" w:space="0" w:color="auto"/>
        <w:left w:val="none" w:sz="0" w:space="0" w:color="auto"/>
        <w:bottom w:val="none" w:sz="0" w:space="0" w:color="auto"/>
        <w:right w:val="none" w:sz="0" w:space="0" w:color="auto"/>
      </w:divBdr>
    </w:div>
    <w:div w:id="887254777">
      <w:bodyDiv w:val="1"/>
      <w:marLeft w:val="0"/>
      <w:marRight w:val="0"/>
      <w:marTop w:val="0"/>
      <w:marBottom w:val="0"/>
      <w:divBdr>
        <w:top w:val="none" w:sz="0" w:space="0" w:color="auto"/>
        <w:left w:val="none" w:sz="0" w:space="0" w:color="auto"/>
        <w:bottom w:val="none" w:sz="0" w:space="0" w:color="auto"/>
        <w:right w:val="none" w:sz="0" w:space="0" w:color="auto"/>
      </w:divBdr>
    </w:div>
    <w:div w:id="897790282">
      <w:bodyDiv w:val="1"/>
      <w:marLeft w:val="0"/>
      <w:marRight w:val="0"/>
      <w:marTop w:val="0"/>
      <w:marBottom w:val="0"/>
      <w:divBdr>
        <w:top w:val="none" w:sz="0" w:space="0" w:color="auto"/>
        <w:left w:val="none" w:sz="0" w:space="0" w:color="auto"/>
        <w:bottom w:val="none" w:sz="0" w:space="0" w:color="auto"/>
        <w:right w:val="none" w:sz="0" w:space="0" w:color="auto"/>
      </w:divBdr>
    </w:div>
    <w:div w:id="898514099">
      <w:bodyDiv w:val="1"/>
      <w:marLeft w:val="0"/>
      <w:marRight w:val="0"/>
      <w:marTop w:val="0"/>
      <w:marBottom w:val="0"/>
      <w:divBdr>
        <w:top w:val="none" w:sz="0" w:space="0" w:color="auto"/>
        <w:left w:val="none" w:sz="0" w:space="0" w:color="auto"/>
        <w:bottom w:val="none" w:sz="0" w:space="0" w:color="auto"/>
        <w:right w:val="none" w:sz="0" w:space="0" w:color="auto"/>
      </w:divBdr>
    </w:div>
    <w:div w:id="901796403">
      <w:bodyDiv w:val="1"/>
      <w:marLeft w:val="0"/>
      <w:marRight w:val="0"/>
      <w:marTop w:val="0"/>
      <w:marBottom w:val="0"/>
      <w:divBdr>
        <w:top w:val="none" w:sz="0" w:space="0" w:color="auto"/>
        <w:left w:val="none" w:sz="0" w:space="0" w:color="auto"/>
        <w:bottom w:val="none" w:sz="0" w:space="0" w:color="auto"/>
        <w:right w:val="none" w:sz="0" w:space="0" w:color="auto"/>
      </w:divBdr>
    </w:div>
    <w:div w:id="907225623">
      <w:bodyDiv w:val="1"/>
      <w:marLeft w:val="0"/>
      <w:marRight w:val="0"/>
      <w:marTop w:val="0"/>
      <w:marBottom w:val="0"/>
      <w:divBdr>
        <w:top w:val="none" w:sz="0" w:space="0" w:color="auto"/>
        <w:left w:val="none" w:sz="0" w:space="0" w:color="auto"/>
        <w:bottom w:val="none" w:sz="0" w:space="0" w:color="auto"/>
        <w:right w:val="none" w:sz="0" w:space="0" w:color="auto"/>
      </w:divBdr>
    </w:div>
    <w:div w:id="907228320">
      <w:bodyDiv w:val="1"/>
      <w:marLeft w:val="0"/>
      <w:marRight w:val="0"/>
      <w:marTop w:val="0"/>
      <w:marBottom w:val="0"/>
      <w:divBdr>
        <w:top w:val="none" w:sz="0" w:space="0" w:color="auto"/>
        <w:left w:val="none" w:sz="0" w:space="0" w:color="auto"/>
        <w:bottom w:val="none" w:sz="0" w:space="0" w:color="auto"/>
        <w:right w:val="none" w:sz="0" w:space="0" w:color="auto"/>
      </w:divBdr>
    </w:div>
    <w:div w:id="918712476">
      <w:bodyDiv w:val="1"/>
      <w:marLeft w:val="0"/>
      <w:marRight w:val="0"/>
      <w:marTop w:val="0"/>
      <w:marBottom w:val="0"/>
      <w:divBdr>
        <w:top w:val="none" w:sz="0" w:space="0" w:color="auto"/>
        <w:left w:val="none" w:sz="0" w:space="0" w:color="auto"/>
        <w:bottom w:val="none" w:sz="0" w:space="0" w:color="auto"/>
        <w:right w:val="none" w:sz="0" w:space="0" w:color="auto"/>
      </w:divBdr>
    </w:div>
    <w:div w:id="925382868">
      <w:bodyDiv w:val="1"/>
      <w:marLeft w:val="0"/>
      <w:marRight w:val="0"/>
      <w:marTop w:val="0"/>
      <w:marBottom w:val="0"/>
      <w:divBdr>
        <w:top w:val="none" w:sz="0" w:space="0" w:color="auto"/>
        <w:left w:val="none" w:sz="0" w:space="0" w:color="auto"/>
        <w:bottom w:val="none" w:sz="0" w:space="0" w:color="auto"/>
        <w:right w:val="none" w:sz="0" w:space="0" w:color="auto"/>
      </w:divBdr>
    </w:div>
    <w:div w:id="925772907">
      <w:bodyDiv w:val="1"/>
      <w:marLeft w:val="0"/>
      <w:marRight w:val="0"/>
      <w:marTop w:val="0"/>
      <w:marBottom w:val="0"/>
      <w:divBdr>
        <w:top w:val="none" w:sz="0" w:space="0" w:color="auto"/>
        <w:left w:val="none" w:sz="0" w:space="0" w:color="auto"/>
        <w:bottom w:val="none" w:sz="0" w:space="0" w:color="auto"/>
        <w:right w:val="none" w:sz="0" w:space="0" w:color="auto"/>
      </w:divBdr>
    </w:div>
    <w:div w:id="927039305">
      <w:bodyDiv w:val="1"/>
      <w:marLeft w:val="0"/>
      <w:marRight w:val="0"/>
      <w:marTop w:val="0"/>
      <w:marBottom w:val="0"/>
      <w:divBdr>
        <w:top w:val="none" w:sz="0" w:space="0" w:color="auto"/>
        <w:left w:val="none" w:sz="0" w:space="0" w:color="auto"/>
        <w:bottom w:val="none" w:sz="0" w:space="0" w:color="auto"/>
        <w:right w:val="none" w:sz="0" w:space="0" w:color="auto"/>
      </w:divBdr>
    </w:div>
    <w:div w:id="927081950">
      <w:bodyDiv w:val="1"/>
      <w:marLeft w:val="0"/>
      <w:marRight w:val="0"/>
      <w:marTop w:val="0"/>
      <w:marBottom w:val="0"/>
      <w:divBdr>
        <w:top w:val="none" w:sz="0" w:space="0" w:color="auto"/>
        <w:left w:val="none" w:sz="0" w:space="0" w:color="auto"/>
        <w:bottom w:val="none" w:sz="0" w:space="0" w:color="auto"/>
        <w:right w:val="none" w:sz="0" w:space="0" w:color="auto"/>
      </w:divBdr>
    </w:div>
    <w:div w:id="956446633">
      <w:bodyDiv w:val="1"/>
      <w:marLeft w:val="0"/>
      <w:marRight w:val="0"/>
      <w:marTop w:val="0"/>
      <w:marBottom w:val="0"/>
      <w:divBdr>
        <w:top w:val="none" w:sz="0" w:space="0" w:color="auto"/>
        <w:left w:val="none" w:sz="0" w:space="0" w:color="auto"/>
        <w:bottom w:val="none" w:sz="0" w:space="0" w:color="auto"/>
        <w:right w:val="none" w:sz="0" w:space="0" w:color="auto"/>
      </w:divBdr>
    </w:div>
    <w:div w:id="956453809">
      <w:bodyDiv w:val="1"/>
      <w:marLeft w:val="0"/>
      <w:marRight w:val="0"/>
      <w:marTop w:val="0"/>
      <w:marBottom w:val="0"/>
      <w:divBdr>
        <w:top w:val="none" w:sz="0" w:space="0" w:color="auto"/>
        <w:left w:val="none" w:sz="0" w:space="0" w:color="auto"/>
        <w:bottom w:val="none" w:sz="0" w:space="0" w:color="auto"/>
        <w:right w:val="none" w:sz="0" w:space="0" w:color="auto"/>
      </w:divBdr>
    </w:div>
    <w:div w:id="957103701">
      <w:bodyDiv w:val="1"/>
      <w:marLeft w:val="0"/>
      <w:marRight w:val="0"/>
      <w:marTop w:val="0"/>
      <w:marBottom w:val="0"/>
      <w:divBdr>
        <w:top w:val="none" w:sz="0" w:space="0" w:color="auto"/>
        <w:left w:val="none" w:sz="0" w:space="0" w:color="auto"/>
        <w:bottom w:val="none" w:sz="0" w:space="0" w:color="auto"/>
        <w:right w:val="none" w:sz="0" w:space="0" w:color="auto"/>
      </w:divBdr>
    </w:div>
    <w:div w:id="977152228">
      <w:bodyDiv w:val="1"/>
      <w:marLeft w:val="0"/>
      <w:marRight w:val="0"/>
      <w:marTop w:val="0"/>
      <w:marBottom w:val="0"/>
      <w:divBdr>
        <w:top w:val="none" w:sz="0" w:space="0" w:color="auto"/>
        <w:left w:val="none" w:sz="0" w:space="0" w:color="auto"/>
        <w:bottom w:val="none" w:sz="0" w:space="0" w:color="auto"/>
        <w:right w:val="none" w:sz="0" w:space="0" w:color="auto"/>
      </w:divBdr>
    </w:div>
    <w:div w:id="978650537">
      <w:bodyDiv w:val="1"/>
      <w:marLeft w:val="0"/>
      <w:marRight w:val="0"/>
      <w:marTop w:val="0"/>
      <w:marBottom w:val="0"/>
      <w:divBdr>
        <w:top w:val="none" w:sz="0" w:space="0" w:color="auto"/>
        <w:left w:val="none" w:sz="0" w:space="0" w:color="auto"/>
        <w:bottom w:val="none" w:sz="0" w:space="0" w:color="auto"/>
        <w:right w:val="none" w:sz="0" w:space="0" w:color="auto"/>
      </w:divBdr>
    </w:div>
    <w:div w:id="979962789">
      <w:bodyDiv w:val="1"/>
      <w:marLeft w:val="0"/>
      <w:marRight w:val="0"/>
      <w:marTop w:val="0"/>
      <w:marBottom w:val="0"/>
      <w:divBdr>
        <w:top w:val="none" w:sz="0" w:space="0" w:color="auto"/>
        <w:left w:val="none" w:sz="0" w:space="0" w:color="auto"/>
        <w:bottom w:val="none" w:sz="0" w:space="0" w:color="auto"/>
        <w:right w:val="none" w:sz="0" w:space="0" w:color="auto"/>
      </w:divBdr>
    </w:div>
    <w:div w:id="981883800">
      <w:bodyDiv w:val="1"/>
      <w:marLeft w:val="0"/>
      <w:marRight w:val="0"/>
      <w:marTop w:val="0"/>
      <w:marBottom w:val="0"/>
      <w:divBdr>
        <w:top w:val="none" w:sz="0" w:space="0" w:color="auto"/>
        <w:left w:val="none" w:sz="0" w:space="0" w:color="auto"/>
        <w:bottom w:val="none" w:sz="0" w:space="0" w:color="auto"/>
        <w:right w:val="none" w:sz="0" w:space="0" w:color="auto"/>
      </w:divBdr>
    </w:div>
    <w:div w:id="991177089">
      <w:bodyDiv w:val="1"/>
      <w:marLeft w:val="0"/>
      <w:marRight w:val="0"/>
      <w:marTop w:val="0"/>
      <w:marBottom w:val="0"/>
      <w:divBdr>
        <w:top w:val="none" w:sz="0" w:space="0" w:color="auto"/>
        <w:left w:val="none" w:sz="0" w:space="0" w:color="auto"/>
        <w:bottom w:val="none" w:sz="0" w:space="0" w:color="auto"/>
        <w:right w:val="none" w:sz="0" w:space="0" w:color="auto"/>
      </w:divBdr>
    </w:div>
    <w:div w:id="992218604">
      <w:bodyDiv w:val="1"/>
      <w:marLeft w:val="0"/>
      <w:marRight w:val="0"/>
      <w:marTop w:val="0"/>
      <w:marBottom w:val="0"/>
      <w:divBdr>
        <w:top w:val="none" w:sz="0" w:space="0" w:color="auto"/>
        <w:left w:val="none" w:sz="0" w:space="0" w:color="auto"/>
        <w:bottom w:val="none" w:sz="0" w:space="0" w:color="auto"/>
        <w:right w:val="none" w:sz="0" w:space="0" w:color="auto"/>
      </w:divBdr>
    </w:div>
    <w:div w:id="994071132">
      <w:bodyDiv w:val="1"/>
      <w:marLeft w:val="0"/>
      <w:marRight w:val="0"/>
      <w:marTop w:val="0"/>
      <w:marBottom w:val="0"/>
      <w:divBdr>
        <w:top w:val="none" w:sz="0" w:space="0" w:color="auto"/>
        <w:left w:val="none" w:sz="0" w:space="0" w:color="auto"/>
        <w:bottom w:val="none" w:sz="0" w:space="0" w:color="auto"/>
        <w:right w:val="none" w:sz="0" w:space="0" w:color="auto"/>
      </w:divBdr>
    </w:div>
    <w:div w:id="1004090441">
      <w:bodyDiv w:val="1"/>
      <w:marLeft w:val="0"/>
      <w:marRight w:val="0"/>
      <w:marTop w:val="0"/>
      <w:marBottom w:val="0"/>
      <w:divBdr>
        <w:top w:val="none" w:sz="0" w:space="0" w:color="auto"/>
        <w:left w:val="none" w:sz="0" w:space="0" w:color="auto"/>
        <w:bottom w:val="none" w:sz="0" w:space="0" w:color="auto"/>
        <w:right w:val="none" w:sz="0" w:space="0" w:color="auto"/>
      </w:divBdr>
    </w:div>
    <w:div w:id="1004091687">
      <w:bodyDiv w:val="1"/>
      <w:marLeft w:val="0"/>
      <w:marRight w:val="0"/>
      <w:marTop w:val="0"/>
      <w:marBottom w:val="0"/>
      <w:divBdr>
        <w:top w:val="none" w:sz="0" w:space="0" w:color="auto"/>
        <w:left w:val="none" w:sz="0" w:space="0" w:color="auto"/>
        <w:bottom w:val="none" w:sz="0" w:space="0" w:color="auto"/>
        <w:right w:val="none" w:sz="0" w:space="0" w:color="auto"/>
      </w:divBdr>
    </w:div>
    <w:div w:id="1007515182">
      <w:bodyDiv w:val="1"/>
      <w:marLeft w:val="0"/>
      <w:marRight w:val="0"/>
      <w:marTop w:val="0"/>
      <w:marBottom w:val="0"/>
      <w:divBdr>
        <w:top w:val="none" w:sz="0" w:space="0" w:color="auto"/>
        <w:left w:val="none" w:sz="0" w:space="0" w:color="auto"/>
        <w:bottom w:val="none" w:sz="0" w:space="0" w:color="auto"/>
        <w:right w:val="none" w:sz="0" w:space="0" w:color="auto"/>
      </w:divBdr>
    </w:div>
    <w:div w:id="1007681656">
      <w:bodyDiv w:val="1"/>
      <w:marLeft w:val="0"/>
      <w:marRight w:val="0"/>
      <w:marTop w:val="0"/>
      <w:marBottom w:val="0"/>
      <w:divBdr>
        <w:top w:val="none" w:sz="0" w:space="0" w:color="auto"/>
        <w:left w:val="none" w:sz="0" w:space="0" w:color="auto"/>
        <w:bottom w:val="none" w:sz="0" w:space="0" w:color="auto"/>
        <w:right w:val="none" w:sz="0" w:space="0" w:color="auto"/>
      </w:divBdr>
    </w:div>
    <w:div w:id="1017389061">
      <w:bodyDiv w:val="1"/>
      <w:marLeft w:val="0"/>
      <w:marRight w:val="0"/>
      <w:marTop w:val="0"/>
      <w:marBottom w:val="0"/>
      <w:divBdr>
        <w:top w:val="none" w:sz="0" w:space="0" w:color="auto"/>
        <w:left w:val="none" w:sz="0" w:space="0" w:color="auto"/>
        <w:bottom w:val="none" w:sz="0" w:space="0" w:color="auto"/>
        <w:right w:val="none" w:sz="0" w:space="0" w:color="auto"/>
      </w:divBdr>
    </w:div>
    <w:div w:id="1019427377">
      <w:bodyDiv w:val="1"/>
      <w:marLeft w:val="0"/>
      <w:marRight w:val="0"/>
      <w:marTop w:val="0"/>
      <w:marBottom w:val="0"/>
      <w:divBdr>
        <w:top w:val="none" w:sz="0" w:space="0" w:color="auto"/>
        <w:left w:val="none" w:sz="0" w:space="0" w:color="auto"/>
        <w:bottom w:val="none" w:sz="0" w:space="0" w:color="auto"/>
        <w:right w:val="none" w:sz="0" w:space="0" w:color="auto"/>
      </w:divBdr>
    </w:div>
    <w:div w:id="1035812960">
      <w:bodyDiv w:val="1"/>
      <w:marLeft w:val="0"/>
      <w:marRight w:val="0"/>
      <w:marTop w:val="0"/>
      <w:marBottom w:val="0"/>
      <w:divBdr>
        <w:top w:val="none" w:sz="0" w:space="0" w:color="auto"/>
        <w:left w:val="none" w:sz="0" w:space="0" w:color="auto"/>
        <w:bottom w:val="none" w:sz="0" w:space="0" w:color="auto"/>
        <w:right w:val="none" w:sz="0" w:space="0" w:color="auto"/>
      </w:divBdr>
    </w:div>
    <w:div w:id="1038816317">
      <w:bodyDiv w:val="1"/>
      <w:marLeft w:val="0"/>
      <w:marRight w:val="0"/>
      <w:marTop w:val="0"/>
      <w:marBottom w:val="0"/>
      <w:divBdr>
        <w:top w:val="none" w:sz="0" w:space="0" w:color="auto"/>
        <w:left w:val="none" w:sz="0" w:space="0" w:color="auto"/>
        <w:bottom w:val="none" w:sz="0" w:space="0" w:color="auto"/>
        <w:right w:val="none" w:sz="0" w:space="0" w:color="auto"/>
      </w:divBdr>
    </w:div>
    <w:div w:id="1049182318">
      <w:bodyDiv w:val="1"/>
      <w:marLeft w:val="0"/>
      <w:marRight w:val="0"/>
      <w:marTop w:val="0"/>
      <w:marBottom w:val="0"/>
      <w:divBdr>
        <w:top w:val="none" w:sz="0" w:space="0" w:color="auto"/>
        <w:left w:val="none" w:sz="0" w:space="0" w:color="auto"/>
        <w:bottom w:val="none" w:sz="0" w:space="0" w:color="auto"/>
        <w:right w:val="none" w:sz="0" w:space="0" w:color="auto"/>
      </w:divBdr>
    </w:div>
    <w:div w:id="1054818744">
      <w:bodyDiv w:val="1"/>
      <w:marLeft w:val="0"/>
      <w:marRight w:val="0"/>
      <w:marTop w:val="0"/>
      <w:marBottom w:val="0"/>
      <w:divBdr>
        <w:top w:val="none" w:sz="0" w:space="0" w:color="auto"/>
        <w:left w:val="none" w:sz="0" w:space="0" w:color="auto"/>
        <w:bottom w:val="none" w:sz="0" w:space="0" w:color="auto"/>
        <w:right w:val="none" w:sz="0" w:space="0" w:color="auto"/>
      </w:divBdr>
    </w:div>
    <w:div w:id="1073350974">
      <w:bodyDiv w:val="1"/>
      <w:marLeft w:val="0"/>
      <w:marRight w:val="0"/>
      <w:marTop w:val="0"/>
      <w:marBottom w:val="0"/>
      <w:divBdr>
        <w:top w:val="none" w:sz="0" w:space="0" w:color="auto"/>
        <w:left w:val="none" w:sz="0" w:space="0" w:color="auto"/>
        <w:bottom w:val="none" w:sz="0" w:space="0" w:color="auto"/>
        <w:right w:val="none" w:sz="0" w:space="0" w:color="auto"/>
      </w:divBdr>
    </w:div>
    <w:div w:id="1077825136">
      <w:bodyDiv w:val="1"/>
      <w:marLeft w:val="0"/>
      <w:marRight w:val="0"/>
      <w:marTop w:val="0"/>
      <w:marBottom w:val="0"/>
      <w:divBdr>
        <w:top w:val="none" w:sz="0" w:space="0" w:color="auto"/>
        <w:left w:val="none" w:sz="0" w:space="0" w:color="auto"/>
        <w:bottom w:val="none" w:sz="0" w:space="0" w:color="auto"/>
        <w:right w:val="none" w:sz="0" w:space="0" w:color="auto"/>
      </w:divBdr>
    </w:div>
    <w:div w:id="1092437558">
      <w:bodyDiv w:val="1"/>
      <w:marLeft w:val="0"/>
      <w:marRight w:val="0"/>
      <w:marTop w:val="0"/>
      <w:marBottom w:val="0"/>
      <w:divBdr>
        <w:top w:val="none" w:sz="0" w:space="0" w:color="auto"/>
        <w:left w:val="none" w:sz="0" w:space="0" w:color="auto"/>
        <w:bottom w:val="none" w:sz="0" w:space="0" w:color="auto"/>
        <w:right w:val="none" w:sz="0" w:space="0" w:color="auto"/>
      </w:divBdr>
    </w:div>
    <w:div w:id="1114595415">
      <w:bodyDiv w:val="1"/>
      <w:marLeft w:val="0"/>
      <w:marRight w:val="0"/>
      <w:marTop w:val="0"/>
      <w:marBottom w:val="0"/>
      <w:divBdr>
        <w:top w:val="none" w:sz="0" w:space="0" w:color="auto"/>
        <w:left w:val="none" w:sz="0" w:space="0" w:color="auto"/>
        <w:bottom w:val="none" w:sz="0" w:space="0" w:color="auto"/>
        <w:right w:val="none" w:sz="0" w:space="0" w:color="auto"/>
      </w:divBdr>
    </w:div>
    <w:div w:id="1116024287">
      <w:bodyDiv w:val="1"/>
      <w:marLeft w:val="0"/>
      <w:marRight w:val="0"/>
      <w:marTop w:val="0"/>
      <w:marBottom w:val="0"/>
      <w:divBdr>
        <w:top w:val="none" w:sz="0" w:space="0" w:color="auto"/>
        <w:left w:val="none" w:sz="0" w:space="0" w:color="auto"/>
        <w:bottom w:val="none" w:sz="0" w:space="0" w:color="auto"/>
        <w:right w:val="none" w:sz="0" w:space="0" w:color="auto"/>
      </w:divBdr>
    </w:div>
    <w:div w:id="1132019385">
      <w:bodyDiv w:val="1"/>
      <w:marLeft w:val="0"/>
      <w:marRight w:val="0"/>
      <w:marTop w:val="0"/>
      <w:marBottom w:val="0"/>
      <w:divBdr>
        <w:top w:val="none" w:sz="0" w:space="0" w:color="auto"/>
        <w:left w:val="none" w:sz="0" w:space="0" w:color="auto"/>
        <w:bottom w:val="none" w:sz="0" w:space="0" w:color="auto"/>
        <w:right w:val="none" w:sz="0" w:space="0" w:color="auto"/>
      </w:divBdr>
    </w:div>
    <w:div w:id="1137140798">
      <w:bodyDiv w:val="1"/>
      <w:marLeft w:val="0"/>
      <w:marRight w:val="0"/>
      <w:marTop w:val="0"/>
      <w:marBottom w:val="0"/>
      <w:divBdr>
        <w:top w:val="none" w:sz="0" w:space="0" w:color="auto"/>
        <w:left w:val="none" w:sz="0" w:space="0" w:color="auto"/>
        <w:bottom w:val="none" w:sz="0" w:space="0" w:color="auto"/>
        <w:right w:val="none" w:sz="0" w:space="0" w:color="auto"/>
      </w:divBdr>
    </w:div>
    <w:div w:id="1149058230">
      <w:bodyDiv w:val="1"/>
      <w:marLeft w:val="0"/>
      <w:marRight w:val="0"/>
      <w:marTop w:val="0"/>
      <w:marBottom w:val="0"/>
      <w:divBdr>
        <w:top w:val="none" w:sz="0" w:space="0" w:color="auto"/>
        <w:left w:val="none" w:sz="0" w:space="0" w:color="auto"/>
        <w:bottom w:val="none" w:sz="0" w:space="0" w:color="auto"/>
        <w:right w:val="none" w:sz="0" w:space="0" w:color="auto"/>
      </w:divBdr>
    </w:div>
    <w:div w:id="1154562047">
      <w:bodyDiv w:val="1"/>
      <w:marLeft w:val="0"/>
      <w:marRight w:val="0"/>
      <w:marTop w:val="0"/>
      <w:marBottom w:val="0"/>
      <w:divBdr>
        <w:top w:val="none" w:sz="0" w:space="0" w:color="auto"/>
        <w:left w:val="none" w:sz="0" w:space="0" w:color="auto"/>
        <w:bottom w:val="none" w:sz="0" w:space="0" w:color="auto"/>
        <w:right w:val="none" w:sz="0" w:space="0" w:color="auto"/>
      </w:divBdr>
    </w:div>
    <w:div w:id="1163158140">
      <w:bodyDiv w:val="1"/>
      <w:marLeft w:val="0"/>
      <w:marRight w:val="0"/>
      <w:marTop w:val="0"/>
      <w:marBottom w:val="0"/>
      <w:divBdr>
        <w:top w:val="none" w:sz="0" w:space="0" w:color="auto"/>
        <w:left w:val="none" w:sz="0" w:space="0" w:color="auto"/>
        <w:bottom w:val="none" w:sz="0" w:space="0" w:color="auto"/>
        <w:right w:val="none" w:sz="0" w:space="0" w:color="auto"/>
      </w:divBdr>
    </w:div>
    <w:div w:id="1171217691">
      <w:bodyDiv w:val="1"/>
      <w:marLeft w:val="0"/>
      <w:marRight w:val="0"/>
      <w:marTop w:val="0"/>
      <w:marBottom w:val="0"/>
      <w:divBdr>
        <w:top w:val="none" w:sz="0" w:space="0" w:color="auto"/>
        <w:left w:val="none" w:sz="0" w:space="0" w:color="auto"/>
        <w:bottom w:val="none" w:sz="0" w:space="0" w:color="auto"/>
        <w:right w:val="none" w:sz="0" w:space="0" w:color="auto"/>
      </w:divBdr>
    </w:div>
    <w:div w:id="1176992942">
      <w:bodyDiv w:val="1"/>
      <w:marLeft w:val="0"/>
      <w:marRight w:val="0"/>
      <w:marTop w:val="0"/>
      <w:marBottom w:val="0"/>
      <w:divBdr>
        <w:top w:val="none" w:sz="0" w:space="0" w:color="auto"/>
        <w:left w:val="none" w:sz="0" w:space="0" w:color="auto"/>
        <w:bottom w:val="none" w:sz="0" w:space="0" w:color="auto"/>
        <w:right w:val="none" w:sz="0" w:space="0" w:color="auto"/>
      </w:divBdr>
    </w:div>
    <w:div w:id="1178272399">
      <w:bodyDiv w:val="1"/>
      <w:marLeft w:val="0"/>
      <w:marRight w:val="0"/>
      <w:marTop w:val="0"/>
      <w:marBottom w:val="0"/>
      <w:divBdr>
        <w:top w:val="none" w:sz="0" w:space="0" w:color="auto"/>
        <w:left w:val="none" w:sz="0" w:space="0" w:color="auto"/>
        <w:bottom w:val="none" w:sz="0" w:space="0" w:color="auto"/>
        <w:right w:val="none" w:sz="0" w:space="0" w:color="auto"/>
      </w:divBdr>
    </w:div>
    <w:div w:id="1221745603">
      <w:bodyDiv w:val="1"/>
      <w:marLeft w:val="0"/>
      <w:marRight w:val="0"/>
      <w:marTop w:val="0"/>
      <w:marBottom w:val="0"/>
      <w:divBdr>
        <w:top w:val="none" w:sz="0" w:space="0" w:color="auto"/>
        <w:left w:val="none" w:sz="0" w:space="0" w:color="auto"/>
        <w:bottom w:val="none" w:sz="0" w:space="0" w:color="auto"/>
        <w:right w:val="none" w:sz="0" w:space="0" w:color="auto"/>
      </w:divBdr>
    </w:div>
    <w:div w:id="1222327573">
      <w:bodyDiv w:val="1"/>
      <w:marLeft w:val="0"/>
      <w:marRight w:val="0"/>
      <w:marTop w:val="0"/>
      <w:marBottom w:val="0"/>
      <w:divBdr>
        <w:top w:val="none" w:sz="0" w:space="0" w:color="auto"/>
        <w:left w:val="none" w:sz="0" w:space="0" w:color="auto"/>
        <w:bottom w:val="none" w:sz="0" w:space="0" w:color="auto"/>
        <w:right w:val="none" w:sz="0" w:space="0" w:color="auto"/>
      </w:divBdr>
    </w:div>
    <w:div w:id="1222910680">
      <w:bodyDiv w:val="1"/>
      <w:marLeft w:val="0"/>
      <w:marRight w:val="0"/>
      <w:marTop w:val="0"/>
      <w:marBottom w:val="0"/>
      <w:divBdr>
        <w:top w:val="none" w:sz="0" w:space="0" w:color="auto"/>
        <w:left w:val="none" w:sz="0" w:space="0" w:color="auto"/>
        <w:bottom w:val="none" w:sz="0" w:space="0" w:color="auto"/>
        <w:right w:val="none" w:sz="0" w:space="0" w:color="auto"/>
      </w:divBdr>
    </w:div>
    <w:div w:id="1232623195">
      <w:bodyDiv w:val="1"/>
      <w:marLeft w:val="0"/>
      <w:marRight w:val="0"/>
      <w:marTop w:val="0"/>
      <w:marBottom w:val="0"/>
      <w:divBdr>
        <w:top w:val="none" w:sz="0" w:space="0" w:color="auto"/>
        <w:left w:val="none" w:sz="0" w:space="0" w:color="auto"/>
        <w:bottom w:val="none" w:sz="0" w:space="0" w:color="auto"/>
        <w:right w:val="none" w:sz="0" w:space="0" w:color="auto"/>
      </w:divBdr>
    </w:div>
    <w:div w:id="1248267681">
      <w:bodyDiv w:val="1"/>
      <w:marLeft w:val="0"/>
      <w:marRight w:val="0"/>
      <w:marTop w:val="0"/>
      <w:marBottom w:val="0"/>
      <w:divBdr>
        <w:top w:val="none" w:sz="0" w:space="0" w:color="auto"/>
        <w:left w:val="none" w:sz="0" w:space="0" w:color="auto"/>
        <w:bottom w:val="none" w:sz="0" w:space="0" w:color="auto"/>
        <w:right w:val="none" w:sz="0" w:space="0" w:color="auto"/>
      </w:divBdr>
    </w:div>
    <w:div w:id="1252620230">
      <w:bodyDiv w:val="1"/>
      <w:marLeft w:val="0"/>
      <w:marRight w:val="0"/>
      <w:marTop w:val="0"/>
      <w:marBottom w:val="0"/>
      <w:divBdr>
        <w:top w:val="none" w:sz="0" w:space="0" w:color="auto"/>
        <w:left w:val="none" w:sz="0" w:space="0" w:color="auto"/>
        <w:bottom w:val="none" w:sz="0" w:space="0" w:color="auto"/>
        <w:right w:val="none" w:sz="0" w:space="0" w:color="auto"/>
      </w:divBdr>
    </w:div>
    <w:div w:id="1257399633">
      <w:bodyDiv w:val="1"/>
      <w:marLeft w:val="0"/>
      <w:marRight w:val="0"/>
      <w:marTop w:val="0"/>
      <w:marBottom w:val="0"/>
      <w:divBdr>
        <w:top w:val="none" w:sz="0" w:space="0" w:color="auto"/>
        <w:left w:val="none" w:sz="0" w:space="0" w:color="auto"/>
        <w:bottom w:val="none" w:sz="0" w:space="0" w:color="auto"/>
        <w:right w:val="none" w:sz="0" w:space="0" w:color="auto"/>
      </w:divBdr>
    </w:div>
    <w:div w:id="1261453641">
      <w:bodyDiv w:val="1"/>
      <w:marLeft w:val="0"/>
      <w:marRight w:val="0"/>
      <w:marTop w:val="0"/>
      <w:marBottom w:val="0"/>
      <w:divBdr>
        <w:top w:val="none" w:sz="0" w:space="0" w:color="auto"/>
        <w:left w:val="none" w:sz="0" w:space="0" w:color="auto"/>
        <w:bottom w:val="none" w:sz="0" w:space="0" w:color="auto"/>
        <w:right w:val="none" w:sz="0" w:space="0" w:color="auto"/>
      </w:divBdr>
    </w:div>
    <w:div w:id="1262831957">
      <w:bodyDiv w:val="1"/>
      <w:marLeft w:val="0"/>
      <w:marRight w:val="0"/>
      <w:marTop w:val="0"/>
      <w:marBottom w:val="0"/>
      <w:divBdr>
        <w:top w:val="none" w:sz="0" w:space="0" w:color="auto"/>
        <w:left w:val="none" w:sz="0" w:space="0" w:color="auto"/>
        <w:bottom w:val="none" w:sz="0" w:space="0" w:color="auto"/>
        <w:right w:val="none" w:sz="0" w:space="0" w:color="auto"/>
      </w:divBdr>
    </w:div>
    <w:div w:id="1273053907">
      <w:bodyDiv w:val="1"/>
      <w:marLeft w:val="0"/>
      <w:marRight w:val="0"/>
      <w:marTop w:val="0"/>
      <w:marBottom w:val="0"/>
      <w:divBdr>
        <w:top w:val="none" w:sz="0" w:space="0" w:color="auto"/>
        <w:left w:val="none" w:sz="0" w:space="0" w:color="auto"/>
        <w:bottom w:val="none" w:sz="0" w:space="0" w:color="auto"/>
        <w:right w:val="none" w:sz="0" w:space="0" w:color="auto"/>
      </w:divBdr>
    </w:div>
    <w:div w:id="1298416539">
      <w:bodyDiv w:val="1"/>
      <w:marLeft w:val="0"/>
      <w:marRight w:val="0"/>
      <w:marTop w:val="0"/>
      <w:marBottom w:val="0"/>
      <w:divBdr>
        <w:top w:val="none" w:sz="0" w:space="0" w:color="auto"/>
        <w:left w:val="none" w:sz="0" w:space="0" w:color="auto"/>
        <w:bottom w:val="none" w:sz="0" w:space="0" w:color="auto"/>
        <w:right w:val="none" w:sz="0" w:space="0" w:color="auto"/>
      </w:divBdr>
    </w:div>
    <w:div w:id="1303848463">
      <w:bodyDiv w:val="1"/>
      <w:marLeft w:val="0"/>
      <w:marRight w:val="0"/>
      <w:marTop w:val="0"/>
      <w:marBottom w:val="0"/>
      <w:divBdr>
        <w:top w:val="none" w:sz="0" w:space="0" w:color="auto"/>
        <w:left w:val="none" w:sz="0" w:space="0" w:color="auto"/>
        <w:bottom w:val="none" w:sz="0" w:space="0" w:color="auto"/>
        <w:right w:val="none" w:sz="0" w:space="0" w:color="auto"/>
      </w:divBdr>
    </w:div>
    <w:div w:id="1304769323">
      <w:bodyDiv w:val="1"/>
      <w:marLeft w:val="0"/>
      <w:marRight w:val="0"/>
      <w:marTop w:val="0"/>
      <w:marBottom w:val="0"/>
      <w:divBdr>
        <w:top w:val="none" w:sz="0" w:space="0" w:color="auto"/>
        <w:left w:val="none" w:sz="0" w:space="0" w:color="auto"/>
        <w:bottom w:val="none" w:sz="0" w:space="0" w:color="auto"/>
        <w:right w:val="none" w:sz="0" w:space="0" w:color="auto"/>
      </w:divBdr>
    </w:div>
    <w:div w:id="1309361488">
      <w:bodyDiv w:val="1"/>
      <w:marLeft w:val="0"/>
      <w:marRight w:val="0"/>
      <w:marTop w:val="0"/>
      <w:marBottom w:val="0"/>
      <w:divBdr>
        <w:top w:val="none" w:sz="0" w:space="0" w:color="auto"/>
        <w:left w:val="none" w:sz="0" w:space="0" w:color="auto"/>
        <w:bottom w:val="none" w:sz="0" w:space="0" w:color="auto"/>
        <w:right w:val="none" w:sz="0" w:space="0" w:color="auto"/>
      </w:divBdr>
    </w:div>
    <w:div w:id="1314213883">
      <w:bodyDiv w:val="1"/>
      <w:marLeft w:val="0"/>
      <w:marRight w:val="0"/>
      <w:marTop w:val="0"/>
      <w:marBottom w:val="0"/>
      <w:divBdr>
        <w:top w:val="none" w:sz="0" w:space="0" w:color="auto"/>
        <w:left w:val="none" w:sz="0" w:space="0" w:color="auto"/>
        <w:bottom w:val="none" w:sz="0" w:space="0" w:color="auto"/>
        <w:right w:val="none" w:sz="0" w:space="0" w:color="auto"/>
      </w:divBdr>
    </w:div>
    <w:div w:id="1315570087">
      <w:bodyDiv w:val="1"/>
      <w:marLeft w:val="0"/>
      <w:marRight w:val="0"/>
      <w:marTop w:val="0"/>
      <w:marBottom w:val="0"/>
      <w:divBdr>
        <w:top w:val="none" w:sz="0" w:space="0" w:color="auto"/>
        <w:left w:val="none" w:sz="0" w:space="0" w:color="auto"/>
        <w:bottom w:val="none" w:sz="0" w:space="0" w:color="auto"/>
        <w:right w:val="none" w:sz="0" w:space="0" w:color="auto"/>
      </w:divBdr>
    </w:div>
    <w:div w:id="1326010627">
      <w:bodyDiv w:val="1"/>
      <w:marLeft w:val="0"/>
      <w:marRight w:val="0"/>
      <w:marTop w:val="0"/>
      <w:marBottom w:val="0"/>
      <w:divBdr>
        <w:top w:val="none" w:sz="0" w:space="0" w:color="auto"/>
        <w:left w:val="none" w:sz="0" w:space="0" w:color="auto"/>
        <w:bottom w:val="none" w:sz="0" w:space="0" w:color="auto"/>
        <w:right w:val="none" w:sz="0" w:space="0" w:color="auto"/>
      </w:divBdr>
    </w:div>
    <w:div w:id="1330719558">
      <w:bodyDiv w:val="1"/>
      <w:marLeft w:val="0"/>
      <w:marRight w:val="0"/>
      <w:marTop w:val="0"/>
      <w:marBottom w:val="0"/>
      <w:divBdr>
        <w:top w:val="none" w:sz="0" w:space="0" w:color="auto"/>
        <w:left w:val="none" w:sz="0" w:space="0" w:color="auto"/>
        <w:bottom w:val="none" w:sz="0" w:space="0" w:color="auto"/>
        <w:right w:val="none" w:sz="0" w:space="0" w:color="auto"/>
      </w:divBdr>
    </w:div>
    <w:div w:id="1332682712">
      <w:bodyDiv w:val="1"/>
      <w:marLeft w:val="0"/>
      <w:marRight w:val="0"/>
      <w:marTop w:val="0"/>
      <w:marBottom w:val="0"/>
      <w:divBdr>
        <w:top w:val="none" w:sz="0" w:space="0" w:color="auto"/>
        <w:left w:val="none" w:sz="0" w:space="0" w:color="auto"/>
        <w:bottom w:val="none" w:sz="0" w:space="0" w:color="auto"/>
        <w:right w:val="none" w:sz="0" w:space="0" w:color="auto"/>
      </w:divBdr>
    </w:div>
    <w:div w:id="1332951205">
      <w:bodyDiv w:val="1"/>
      <w:marLeft w:val="0"/>
      <w:marRight w:val="0"/>
      <w:marTop w:val="0"/>
      <w:marBottom w:val="0"/>
      <w:divBdr>
        <w:top w:val="none" w:sz="0" w:space="0" w:color="auto"/>
        <w:left w:val="none" w:sz="0" w:space="0" w:color="auto"/>
        <w:bottom w:val="none" w:sz="0" w:space="0" w:color="auto"/>
        <w:right w:val="none" w:sz="0" w:space="0" w:color="auto"/>
      </w:divBdr>
    </w:div>
    <w:div w:id="1356075173">
      <w:bodyDiv w:val="1"/>
      <w:marLeft w:val="0"/>
      <w:marRight w:val="0"/>
      <w:marTop w:val="0"/>
      <w:marBottom w:val="0"/>
      <w:divBdr>
        <w:top w:val="none" w:sz="0" w:space="0" w:color="auto"/>
        <w:left w:val="none" w:sz="0" w:space="0" w:color="auto"/>
        <w:bottom w:val="none" w:sz="0" w:space="0" w:color="auto"/>
        <w:right w:val="none" w:sz="0" w:space="0" w:color="auto"/>
      </w:divBdr>
    </w:div>
    <w:div w:id="1364598643">
      <w:bodyDiv w:val="1"/>
      <w:marLeft w:val="0"/>
      <w:marRight w:val="0"/>
      <w:marTop w:val="0"/>
      <w:marBottom w:val="0"/>
      <w:divBdr>
        <w:top w:val="none" w:sz="0" w:space="0" w:color="auto"/>
        <w:left w:val="none" w:sz="0" w:space="0" w:color="auto"/>
        <w:bottom w:val="none" w:sz="0" w:space="0" w:color="auto"/>
        <w:right w:val="none" w:sz="0" w:space="0" w:color="auto"/>
      </w:divBdr>
    </w:div>
    <w:div w:id="1368989955">
      <w:bodyDiv w:val="1"/>
      <w:marLeft w:val="0"/>
      <w:marRight w:val="0"/>
      <w:marTop w:val="0"/>
      <w:marBottom w:val="0"/>
      <w:divBdr>
        <w:top w:val="none" w:sz="0" w:space="0" w:color="auto"/>
        <w:left w:val="none" w:sz="0" w:space="0" w:color="auto"/>
        <w:bottom w:val="none" w:sz="0" w:space="0" w:color="auto"/>
        <w:right w:val="none" w:sz="0" w:space="0" w:color="auto"/>
      </w:divBdr>
    </w:div>
    <w:div w:id="1369793676">
      <w:bodyDiv w:val="1"/>
      <w:marLeft w:val="0"/>
      <w:marRight w:val="0"/>
      <w:marTop w:val="0"/>
      <w:marBottom w:val="0"/>
      <w:divBdr>
        <w:top w:val="none" w:sz="0" w:space="0" w:color="auto"/>
        <w:left w:val="none" w:sz="0" w:space="0" w:color="auto"/>
        <w:bottom w:val="none" w:sz="0" w:space="0" w:color="auto"/>
        <w:right w:val="none" w:sz="0" w:space="0" w:color="auto"/>
      </w:divBdr>
    </w:div>
    <w:div w:id="1371495968">
      <w:bodyDiv w:val="1"/>
      <w:marLeft w:val="0"/>
      <w:marRight w:val="0"/>
      <w:marTop w:val="0"/>
      <w:marBottom w:val="0"/>
      <w:divBdr>
        <w:top w:val="none" w:sz="0" w:space="0" w:color="auto"/>
        <w:left w:val="none" w:sz="0" w:space="0" w:color="auto"/>
        <w:bottom w:val="none" w:sz="0" w:space="0" w:color="auto"/>
        <w:right w:val="none" w:sz="0" w:space="0" w:color="auto"/>
      </w:divBdr>
    </w:div>
    <w:div w:id="1381978044">
      <w:bodyDiv w:val="1"/>
      <w:marLeft w:val="0"/>
      <w:marRight w:val="0"/>
      <w:marTop w:val="0"/>
      <w:marBottom w:val="0"/>
      <w:divBdr>
        <w:top w:val="none" w:sz="0" w:space="0" w:color="auto"/>
        <w:left w:val="none" w:sz="0" w:space="0" w:color="auto"/>
        <w:bottom w:val="none" w:sz="0" w:space="0" w:color="auto"/>
        <w:right w:val="none" w:sz="0" w:space="0" w:color="auto"/>
      </w:divBdr>
    </w:div>
    <w:div w:id="1382947759">
      <w:bodyDiv w:val="1"/>
      <w:marLeft w:val="0"/>
      <w:marRight w:val="0"/>
      <w:marTop w:val="0"/>
      <w:marBottom w:val="0"/>
      <w:divBdr>
        <w:top w:val="none" w:sz="0" w:space="0" w:color="auto"/>
        <w:left w:val="none" w:sz="0" w:space="0" w:color="auto"/>
        <w:bottom w:val="none" w:sz="0" w:space="0" w:color="auto"/>
        <w:right w:val="none" w:sz="0" w:space="0" w:color="auto"/>
      </w:divBdr>
    </w:div>
    <w:div w:id="1391464034">
      <w:bodyDiv w:val="1"/>
      <w:marLeft w:val="0"/>
      <w:marRight w:val="0"/>
      <w:marTop w:val="0"/>
      <w:marBottom w:val="0"/>
      <w:divBdr>
        <w:top w:val="none" w:sz="0" w:space="0" w:color="auto"/>
        <w:left w:val="none" w:sz="0" w:space="0" w:color="auto"/>
        <w:bottom w:val="none" w:sz="0" w:space="0" w:color="auto"/>
        <w:right w:val="none" w:sz="0" w:space="0" w:color="auto"/>
      </w:divBdr>
    </w:div>
    <w:div w:id="1394233573">
      <w:bodyDiv w:val="1"/>
      <w:marLeft w:val="0"/>
      <w:marRight w:val="0"/>
      <w:marTop w:val="0"/>
      <w:marBottom w:val="0"/>
      <w:divBdr>
        <w:top w:val="none" w:sz="0" w:space="0" w:color="auto"/>
        <w:left w:val="none" w:sz="0" w:space="0" w:color="auto"/>
        <w:bottom w:val="none" w:sz="0" w:space="0" w:color="auto"/>
        <w:right w:val="none" w:sz="0" w:space="0" w:color="auto"/>
      </w:divBdr>
    </w:div>
    <w:div w:id="1400252610">
      <w:bodyDiv w:val="1"/>
      <w:marLeft w:val="0"/>
      <w:marRight w:val="0"/>
      <w:marTop w:val="0"/>
      <w:marBottom w:val="0"/>
      <w:divBdr>
        <w:top w:val="none" w:sz="0" w:space="0" w:color="auto"/>
        <w:left w:val="none" w:sz="0" w:space="0" w:color="auto"/>
        <w:bottom w:val="none" w:sz="0" w:space="0" w:color="auto"/>
        <w:right w:val="none" w:sz="0" w:space="0" w:color="auto"/>
      </w:divBdr>
    </w:div>
    <w:div w:id="1402944581">
      <w:bodyDiv w:val="1"/>
      <w:marLeft w:val="0"/>
      <w:marRight w:val="0"/>
      <w:marTop w:val="0"/>
      <w:marBottom w:val="0"/>
      <w:divBdr>
        <w:top w:val="none" w:sz="0" w:space="0" w:color="auto"/>
        <w:left w:val="none" w:sz="0" w:space="0" w:color="auto"/>
        <w:bottom w:val="none" w:sz="0" w:space="0" w:color="auto"/>
        <w:right w:val="none" w:sz="0" w:space="0" w:color="auto"/>
      </w:divBdr>
    </w:div>
    <w:div w:id="1423991423">
      <w:bodyDiv w:val="1"/>
      <w:marLeft w:val="0"/>
      <w:marRight w:val="0"/>
      <w:marTop w:val="0"/>
      <w:marBottom w:val="0"/>
      <w:divBdr>
        <w:top w:val="none" w:sz="0" w:space="0" w:color="auto"/>
        <w:left w:val="none" w:sz="0" w:space="0" w:color="auto"/>
        <w:bottom w:val="none" w:sz="0" w:space="0" w:color="auto"/>
        <w:right w:val="none" w:sz="0" w:space="0" w:color="auto"/>
      </w:divBdr>
    </w:div>
    <w:div w:id="1424255854">
      <w:bodyDiv w:val="1"/>
      <w:marLeft w:val="0"/>
      <w:marRight w:val="0"/>
      <w:marTop w:val="0"/>
      <w:marBottom w:val="0"/>
      <w:divBdr>
        <w:top w:val="none" w:sz="0" w:space="0" w:color="auto"/>
        <w:left w:val="none" w:sz="0" w:space="0" w:color="auto"/>
        <w:bottom w:val="none" w:sz="0" w:space="0" w:color="auto"/>
        <w:right w:val="none" w:sz="0" w:space="0" w:color="auto"/>
      </w:divBdr>
    </w:div>
    <w:div w:id="1440295720">
      <w:bodyDiv w:val="1"/>
      <w:marLeft w:val="0"/>
      <w:marRight w:val="0"/>
      <w:marTop w:val="0"/>
      <w:marBottom w:val="0"/>
      <w:divBdr>
        <w:top w:val="none" w:sz="0" w:space="0" w:color="auto"/>
        <w:left w:val="none" w:sz="0" w:space="0" w:color="auto"/>
        <w:bottom w:val="none" w:sz="0" w:space="0" w:color="auto"/>
        <w:right w:val="none" w:sz="0" w:space="0" w:color="auto"/>
      </w:divBdr>
    </w:div>
    <w:div w:id="1442913412">
      <w:bodyDiv w:val="1"/>
      <w:marLeft w:val="0"/>
      <w:marRight w:val="0"/>
      <w:marTop w:val="0"/>
      <w:marBottom w:val="0"/>
      <w:divBdr>
        <w:top w:val="none" w:sz="0" w:space="0" w:color="auto"/>
        <w:left w:val="none" w:sz="0" w:space="0" w:color="auto"/>
        <w:bottom w:val="none" w:sz="0" w:space="0" w:color="auto"/>
        <w:right w:val="none" w:sz="0" w:space="0" w:color="auto"/>
      </w:divBdr>
    </w:div>
    <w:div w:id="1446192178">
      <w:bodyDiv w:val="1"/>
      <w:marLeft w:val="0"/>
      <w:marRight w:val="0"/>
      <w:marTop w:val="0"/>
      <w:marBottom w:val="0"/>
      <w:divBdr>
        <w:top w:val="none" w:sz="0" w:space="0" w:color="auto"/>
        <w:left w:val="none" w:sz="0" w:space="0" w:color="auto"/>
        <w:bottom w:val="none" w:sz="0" w:space="0" w:color="auto"/>
        <w:right w:val="none" w:sz="0" w:space="0" w:color="auto"/>
      </w:divBdr>
    </w:div>
    <w:div w:id="1459570378">
      <w:bodyDiv w:val="1"/>
      <w:marLeft w:val="0"/>
      <w:marRight w:val="0"/>
      <w:marTop w:val="0"/>
      <w:marBottom w:val="0"/>
      <w:divBdr>
        <w:top w:val="none" w:sz="0" w:space="0" w:color="auto"/>
        <w:left w:val="none" w:sz="0" w:space="0" w:color="auto"/>
        <w:bottom w:val="none" w:sz="0" w:space="0" w:color="auto"/>
        <w:right w:val="none" w:sz="0" w:space="0" w:color="auto"/>
      </w:divBdr>
    </w:div>
    <w:div w:id="1462305188">
      <w:bodyDiv w:val="1"/>
      <w:marLeft w:val="0"/>
      <w:marRight w:val="0"/>
      <w:marTop w:val="0"/>
      <w:marBottom w:val="0"/>
      <w:divBdr>
        <w:top w:val="none" w:sz="0" w:space="0" w:color="auto"/>
        <w:left w:val="none" w:sz="0" w:space="0" w:color="auto"/>
        <w:bottom w:val="none" w:sz="0" w:space="0" w:color="auto"/>
        <w:right w:val="none" w:sz="0" w:space="0" w:color="auto"/>
      </w:divBdr>
    </w:div>
    <w:div w:id="1468352103">
      <w:bodyDiv w:val="1"/>
      <w:marLeft w:val="0"/>
      <w:marRight w:val="0"/>
      <w:marTop w:val="0"/>
      <w:marBottom w:val="0"/>
      <w:divBdr>
        <w:top w:val="none" w:sz="0" w:space="0" w:color="auto"/>
        <w:left w:val="none" w:sz="0" w:space="0" w:color="auto"/>
        <w:bottom w:val="none" w:sz="0" w:space="0" w:color="auto"/>
        <w:right w:val="none" w:sz="0" w:space="0" w:color="auto"/>
      </w:divBdr>
    </w:div>
    <w:div w:id="1475173081">
      <w:bodyDiv w:val="1"/>
      <w:marLeft w:val="0"/>
      <w:marRight w:val="0"/>
      <w:marTop w:val="0"/>
      <w:marBottom w:val="0"/>
      <w:divBdr>
        <w:top w:val="none" w:sz="0" w:space="0" w:color="auto"/>
        <w:left w:val="none" w:sz="0" w:space="0" w:color="auto"/>
        <w:bottom w:val="none" w:sz="0" w:space="0" w:color="auto"/>
        <w:right w:val="none" w:sz="0" w:space="0" w:color="auto"/>
      </w:divBdr>
    </w:div>
    <w:div w:id="1485856855">
      <w:bodyDiv w:val="1"/>
      <w:marLeft w:val="0"/>
      <w:marRight w:val="0"/>
      <w:marTop w:val="0"/>
      <w:marBottom w:val="0"/>
      <w:divBdr>
        <w:top w:val="none" w:sz="0" w:space="0" w:color="auto"/>
        <w:left w:val="none" w:sz="0" w:space="0" w:color="auto"/>
        <w:bottom w:val="none" w:sz="0" w:space="0" w:color="auto"/>
        <w:right w:val="none" w:sz="0" w:space="0" w:color="auto"/>
      </w:divBdr>
    </w:div>
    <w:div w:id="1488329064">
      <w:bodyDiv w:val="1"/>
      <w:marLeft w:val="0"/>
      <w:marRight w:val="0"/>
      <w:marTop w:val="0"/>
      <w:marBottom w:val="0"/>
      <w:divBdr>
        <w:top w:val="none" w:sz="0" w:space="0" w:color="auto"/>
        <w:left w:val="none" w:sz="0" w:space="0" w:color="auto"/>
        <w:bottom w:val="none" w:sz="0" w:space="0" w:color="auto"/>
        <w:right w:val="none" w:sz="0" w:space="0" w:color="auto"/>
      </w:divBdr>
    </w:div>
    <w:div w:id="1490051988">
      <w:bodyDiv w:val="1"/>
      <w:marLeft w:val="0"/>
      <w:marRight w:val="0"/>
      <w:marTop w:val="0"/>
      <w:marBottom w:val="0"/>
      <w:divBdr>
        <w:top w:val="none" w:sz="0" w:space="0" w:color="auto"/>
        <w:left w:val="none" w:sz="0" w:space="0" w:color="auto"/>
        <w:bottom w:val="none" w:sz="0" w:space="0" w:color="auto"/>
        <w:right w:val="none" w:sz="0" w:space="0" w:color="auto"/>
      </w:divBdr>
    </w:div>
    <w:div w:id="1497844824">
      <w:bodyDiv w:val="1"/>
      <w:marLeft w:val="0"/>
      <w:marRight w:val="0"/>
      <w:marTop w:val="0"/>
      <w:marBottom w:val="0"/>
      <w:divBdr>
        <w:top w:val="none" w:sz="0" w:space="0" w:color="auto"/>
        <w:left w:val="none" w:sz="0" w:space="0" w:color="auto"/>
        <w:bottom w:val="none" w:sz="0" w:space="0" w:color="auto"/>
        <w:right w:val="none" w:sz="0" w:space="0" w:color="auto"/>
      </w:divBdr>
    </w:div>
    <w:div w:id="1517888341">
      <w:bodyDiv w:val="1"/>
      <w:marLeft w:val="0"/>
      <w:marRight w:val="0"/>
      <w:marTop w:val="0"/>
      <w:marBottom w:val="0"/>
      <w:divBdr>
        <w:top w:val="none" w:sz="0" w:space="0" w:color="auto"/>
        <w:left w:val="none" w:sz="0" w:space="0" w:color="auto"/>
        <w:bottom w:val="none" w:sz="0" w:space="0" w:color="auto"/>
        <w:right w:val="none" w:sz="0" w:space="0" w:color="auto"/>
      </w:divBdr>
    </w:div>
    <w:div w:id="1520655367">
      <w:bodyDiv w:val="1"/>
      <w:marLeft w:val="0"/>
      <w:marRight w:val="0"/>
      <w:marTop w:val="0"/>
      <w:marBottom w:val="0"/>
      <w:divBdr>
        <w:top w:val="none" w:sz="0" w:space="0" w:color="auto"/>
        <w:left w:val="none" w:sz="0" w:space="0" w:color="auto"/>
        <w:bottom w:val="none" w:sz="0" w:space="0" w:color="auto"/>
        <w:right w:val="none" w:sz="0" w:space="0" w:color="auto"/>
      </w:divBdr>
    </w:div>
    <w:div w:id="1521505425">
      <w:bodyDiv w:val="1"/>
      <w:marLeft w:val="0"/>
      <w:marRight w:val="0"/>
      <w:marTop w:val="0"/>
      <w:marBottom w:val="0"/>
      <w:divBdr>
        <w:top w:val="none" w:sz="0" w:space="0" w:color="auto"/>
        <w:left w:val="none" w:sz="0" w:space="0" w:color="auto"/>
        <w:bottom w:val="none" w:sz="0" w:space="0" w:color="auto"/>
        <w:right w:val="none" w:sz="0" w:space="0" w:color="auto"/>
      </w:divBdr>
    </w:div>
    <w:div w:id="1522166289">
      <w:bodyDiv w:val="1"/>
      <w:marLeft w:val="0"/>
      <w:marRight w:val="0"/>
      <w:marTop w:val="0"/>
      <w:marBottom w:val="0"/>
      <w:divBdr>
        <w:top w:val="none" w:sz="0" w:space="0" w:color="auto"/>
        <w:left w:val="none" w:sz="0" w:space="0" w:color="auto"/>
        <w:bottom w:val="none" w:sz="0" w:space="0" w:color="auto"/>
        <w:right w:val="none" w:sz="0" w:space="0" w:color="auto"/>
      </w:divBdr>
    </w:div>
    <w:div w:id="1531258361">
      <w:bodyDiv w:val="1"/>
      <w:marLeft w:val="0"/>
      <w:marRight w:val="0"/>
      <w:marTop w:val="0"/>
      <w:marBottom w:val="0"/>
      <w:divBdr>
        <w:top w:val="none" w:sz="0" w:space="0" w:color="auto"/>
        <w:left w:val="none" w:sz="0" w:space="0" w:color="auto"/>
        <w:bottom w:val="none" w:sz="0" w:space="0" w:color="auto"/>
        <w:right w:val="none" w:sz="0" w:space="0" w:color="auto"/>
      </w:divBdr>
    </w:div>
    <w:div w:id="1535849605">
      <w:bodyDiv w:val="1"/>
      <w:marLeft w:val="0"/>
      <w:marRight w:val="0"/>
      <w:marTop w:val="0"/>
      <w:marBottom w:val="0"/>
      <w:divBdr>
        <w:top w:val="none" w:sz="0" w:space="0" w:color="auto"/>
        <w:left w:val="none" w:sz="0" w:space="0" w:color="auto"/>
        <w:bottom w:val="none" w:sz="0" w:space="0" w:color="auto"/>
        <w:right w:val="none" w:sz="0" w:space="0" w:color="auto"/>
      </w:divBdr>
    </w:div>
    <w:div w:id="1536771229">
      <w:bodyDiv w:val="1"/>
      <w:marLeft w:val="0"/>
      <w:marRight w:val="0"/>
      <w:marTop w:val="0"/>
      <w:marBottom w:val="0"/>
      <w:divBdr>
        <w:top w:val="none" w:sz="0" w:space="0" w:color="auto"/>
        <w:left w:val="none" w:sz="0" w:space="0" w:color="auto"/>
        <w:bottom w:val="none" w:sz="0" w:space="0" w:color="auto"/>
        <w:right w:val="none" w:sz="0" w:space="0" w:color="auto"/>
      </w:divBdr>
    </w:div>
    <w:div w:id="1537040288">
      <w:bodyDiv w:val="1"/>
      <w:marLeft w:val="0"/>
      <w:marRight w:val="0"/>
      <w:marTop w:val="0"/>
      <w:marBottom w:val="0"/>
      <w:divBdr>
        <w:top w:val="none" w:sz="0" w:space="0" w:color="auto"/>
        <w:left w:val="none" w:sz="0" w:space="0" w:color="auto"/>
        <w:bottom w:val="none" w:sz="0" w:space="0" w:color="auto"/>
        <w:right w:val="none" w:sz="0" w:space="0" w:color="auto"/>
      </w:divBdr>
    </w:div>
    <w:div w:id="1537161102">
      <w:bodyDiv w:val="1"/>
      <w:marLeft w:val="0"/>
      <w:marRight w:val="0"/>
      <w:marTop w:val="0"/>
      <w:marBottom w:val="0"/>
      <w:divBdr>
        <w:top w:val="none" w:sz="0" w:space="0" w:color="auto"/>
        <w:left w:val="none" w:sz="0" w:space="0" w:color="auto"/>
        <w:bottom w:val="none" w:sz="0" w:space="0" w:color="auto"/>
        <w:right w:val="none" w:sz="0" w:space="0" w:color="auto"/>
      </w:divBdr>
    </w:div>
    <w:div w:id="1540240912">
      <w:bodyDiv w:val="1"/>
      <w:marLeft w:val="0"/>
      <w:marRight w:val="0"/>
      <w:marTop w:val="0"/>
      <w:marBottom w:val="0"/>
      <w:divBdr>
        <w:top w:val="none" w:sz="0" w:space="0" w:color="auto"/>
        <w:left w:val="none" w:sz="0" w:space="0" w:color="auto"/>
        <w:bottom w:val="none" w:sz="0" w:space="0" w:color="auto"/>
        <w:right w:val="none" w:sz="0" w:space="0" w:color="auto"/>
      </w:divBdr>
    </w:div>
    <w:div w:id="1554078288">
      <w:bodyDiv w:val="1"/>
      <w:marLeft w:val="0"/>
      <w:marRight w:val="0"/>
      <w:marTop w:val="0"/>
      <w:marBottom w:val="0"/>
      <w:divBdr>
        <w:top w:val="none" w:sz="0" w:space="0" w:color="auto"/>
        <w:left w:val="none" w:sz="0" w:space="0" w:color="auto"/>
        <w:bottom w:val="none" w:sz="0" w:space="0" w:color="auto"/>
        <w:right w:val="none" w:sz="0" w:space="0" w:color="auto"/>
      </w:divBdr>
    </w:div>
    <w:div w:id="1554661006">
      <w:bodyDiv w:val="1"/>
      <w:marLeft w:val="0"/>
      <w:marRight w:val="0"/>
      <w:marTop w:val="0"/>
      <w:marBottom w:val="0"/>
      <w:divBdr>
        <w:top w:val="none" w:sz="0" w:space="0" w:color="auto"/>
        <w:left w:val="none" w:sz="0" w:space="0" w:color="auto"/>
        <w:bottom w:val="none" w:sz="0" w:space="0" w:color="auto"/>
        <w:right w:val="none" w:sz="0" w:space="0" w:color="auto"/>
      </w:divBdr>
    </w:div>
    <w:div w:id="1555778900">
      <w:bodyDiv w:val="1"/>
      <w:marLeft w:val="0"/>
      <w:marRight w:val="0"/>
      <w:marTop w:val="0"/>
      <w:marBottom w:val="0"/>
      <w:divBdr>
        <w:top w:val="none" w:sz="0" w:space="0" w:color="auto"/>
        <w:left w:val="none" w:sz="0" w:space="0" w:color="auto"/>
        <w:bottom w:val="none" w:sz="0" w:space="0" w:color="auto"/>
        <w:right w:val="none" w:sz="0" w:space="0" w:color="auto"/>
      </w:divBdr>
    </w:div>
    <w:div w:id="1563521474">
      <w:bodyDiv w:val="1"/>
      <w:marLeft w:val="0"/>
      <w:marRight w:val="0"/>
      <w:marTop w:val="0"/>
      <w:marBottom w:val="0"/>
      <w:divBdr>
        <w:top w:val="none" w:sz="0" w:space="0" w:color="auto"/>
        <w:left w:val="none" w:sz="0" w:space="0" w:color="auto"/>
        <w:bottom w:val="none" w:sz="0" w:space="0" w:color="auto"/>
        <w:right w:val="none" w:sz="0" w:space="0" w:color="auto"/>
      </w:divBdr>
    </w:div>
    <w:div w:id="1564874798">
      <w:bodyDiv w:val="1"/>
      <w:marLeft w:val="0"/>
      <w:marRight w:val="0"/>
      <w:marTop w:val="0"/>
      <w:marBottom w:val="0"/>
      <w:divBdr>
        <w:top w:val="none" w:sz="0" w:space="0" w:color="auto"/>
        <w:left w:val="none" w:sz="0" w:space="0" w:color="auto"/>
        <w:bottom w:val="none" w:sz="0" w:space="0" w:color="auto"/>
        <w:right w:val="none" w:sz="0" w:space="0" w:color="auto"/>
      </w:divBdr>
    </w:div>
    <w:div w:id="1576550508">
      <w:bodyDiv w:val="1"/>
      <w:marLeft w:val="0"/>
      <w:marRight w:val="0"/>
      <w:marTop w:val="0"/>
      <w:marBottom w:val="0"/>
      <w:divBdr>
        <w:top w:val="none" w:sz="0" w:space="0" w:color="auto"/>
        <w:left w:val="none" w:sz="0" w:space="0" w:color="auto"/>
        <w:bottom w:val="none" w:sz="0" w:space="0" w:color="auto"/>
        <w:right w:val="none" w:sz="0" w:space="0" w:color="auto"/>
      </w:divBdr>
    </w:div>
    <w:div w:id="1603801334">
      <w:bodyDiv w:val="1"/>
      <w:marLeft w:val="0"/>
      <w:marRight w:val="0"/>
      <w:marTop w:val="0"/>
      <w:marBottom w:val="0"/>
      <w:divBdr>
        <w:top w:val="none" w:sz="0" w:space="0" w:color="auto"/>
        <w:left w:val="none" w:sz="0" w:space="0" w:color="auto"/>
        <w:bottom w:val="none" w:sz="0" w:space="0" w:color="auto"/>
        <w:right w:val="none" w:sz="0" w:space="0" w:color="auto"/>
      </w:divBdr>
    </w:div>
    <w:div w:id="1612204120">
      <w:bodyDiv w:val="1"/>
      <w:marLeft w:val="0"/>
      <w:marRight w:val="0"/>
      <w:marTop w:val="0"/>
      <w:marBottom w:val="0"/>
      <w:divBdr>
        <w:top w:val="none" w:sz="0" w:space="0" w:color="auto"/>
        <w:left w:val="none" w:sz="0" w:space="0" w:color="auto"/>
        <w:bottom w:val="none" w:sz="0" w:space="0" w:color="auto"/>
        <w:right w:val="none" w:sz="0" w:space="0" w:color="auto"/>
      </w:divBdr>
    </w:div>
    <w:div w:id="1621112049">
      <w:bodyDiv w:val="1"/>
      <w:marLeft w:val="0"/>
      <w:marRight w:val="0"/>
      <w:marTop w:val="0"/>
      <w:marBottom w:val="0"/>
      <w:divBdr>
        <w:top w:val="none" w:sz="0" w:space="0" w:color="auto"/>
        <w:left w:val="none" w:sz="0" w:space="0" w:color="auto"/>
        <w:bottom w:val="none" w:sz="0" w:space="0" w:color="auto"/>
        <w:right w:val="none" w:sz="0" w:space="0" w:color="auto"/>
      </w:divBdr>
    </w:div>
    <w:div w:id="1624267928">
      <w:bodyDiv w:val="1"/>
      <w:marLeft w:val="0"/>
      <w:marRight w:val="0"/>
      <w:marTop w:val="0"/>
      <w:marBottom w:val="0"/>
      <w:divBdr>
        <w:top w:val="none" w:sz="0" w:space="0" w:color="auto"/>
        <w:left w:val="none" w:sz="0" w:space="0" w:color="auto"/>
        <w:bottom w:val="none" w:sz="0" w:space="0" w:color="auto"/>
        <w:right w:val="none" w:sz="0" w:space="0" w:color="auto"/>
      </w:divBdr>
    </w:div>
    <w:div w:id="1631935710">
      <w:bodyDiv w:val="1"/>
      <w:marLeft w:val="0"/>
      <w:marRight w:val="0"/>
      <w:marTop w:val="0"/>
      <w:marBottom w:val="0"/>
      <w:divBdr>
        <w:top w:val="none" w:sz="0" w:space="0" w:color="auto"/>
        <w:left w:val="none" w:sz="0" w:space="0" w:color="auto"/>
        <w:bottom w:val="none" w:sz="0" w:space="0" w:color="auto"/>
        <w:right w:val="none" w:sz="0" w:space="0" w:color="auto"/>
      </w:divBdr>
    </w:div>
    <w:div w:id="1636059556">
      <w:bodyDiv w:val="1"/>
      <w:marLeft w:val="0"/>
      <w:marRight w:val="0"/>
      <w:marTop w:val="0"/>
      <w:marBottom w:val="0"/>
      <w:divBdr>
        <w:top w:val="none" w:sz="0" w:space="0" w:color="auto"/>
        <w:left w:val="none" w:sz="0" w:space="0" w:color="auto"/>
        <w:bottom w:val="none" w:sz="0" w:space="0" w:color="auto"/>
        <w:right w:val="none" w:sz="0" w:space="0" w:color="auto"/>
      </w:divBdr>
    </w:div>
    <w:div w:id="1642729951">
      <w:bodyDiv w:val="1"/>
      <w:marLeft w:val="0"/>
      <w:marRight w:val="0"/>
      <w:marTop w:val="0"/>
      <w:marBottom w:val="0"/>
      <w:divBdr>
        <w:top w:val="none" w:sz="0" w:space="0" w:color="auto"/>
        <w:left w:val="none" w:sz="0" w:space="0" w:color="auto"/>
        <w:bottom w:val="none" w:sz="0" w:space="0" w:color="auto"/>
        <w:right w:val="none" w:sz="0" w:space="0" w:color="auto"/>
      </w:divBdr>
    </w:div>
    <w:div w:id="1649167618">
      <w:bodyDiv w:val="1"/>
      <w:marLeft w:val="0"/>
      <w:marRight w:val="0"/>
      <w:marTop w:val="0"/>
      <w:marBottom w:val="0"/>
      <w:divBdr>
        <w:top w:val="none" w:sz="0" w:space="0" w:color="auto"/>
        <w:left w:val="none" w:sz="0" w:space="0" w:color="auto"/>
        <w:bottom w:val="none" w:sz="0" w:space="0" w:color="auto"/>
        <w:right w:val="none" w:sz="0" w:space="0" w:color="auto"/>
      </w:divBdr>
    </w:div>
    <w:div w:id="1652366067">
      <w:bodyDiv w:val="1"/>
      <w:marLeft w:val="0"/>
      <w:marRight w:val="0"/>
      <w:marTop w:val="0"/>
      <w:marBottom w:val="0"/>
      <w:divBdr>
        <w:top w:val="none" w:sz="0" w:space="0" w:color="auto"/>
        <w:left w:val="none" w:sz="0" w:space="0" w:color="auto"/>
        <w:bottom w:val="none" w:sz="0" w:space="0" w:color="auto"/>
        <w:right w:val="none" w:sz="0" w:space="0" w:color="auto"/>
      </w:divBdr>
    </w:div>
    <w:div w:id="1652518121">
      <w:bodyDiv w:val="1"/>
      <w:marLeft w:val="0"/>
      <w:marRight w:val="0"/>
      <w:marTop w:val="0"/>
      <w:marBottom w:val="0"/>
      <w:divBdr>
        <w:top w:val="none" w:sz="0" w:space="0" w:color="auto"/>
        <w:left w:val="none" w:sz="0" w:space="0" w:color="auto"/>
        <w:bottom w:val="none" w:sz="0" w:space="0" w:color="auto"/>
        <w:right w:val="none" w:sz="0" w:space="0" w:color="auto"/>
      </w:divBdr>
    </w:div>
    <w:div w:id="1654484173">
      <w:bodyDiv w:val="1"/>
      <w:marLeft w:val="0"/>
      <w:marRight w:val="0"/>
      <w:marTop w:val="0"/>
      <w:marBottom w:val="0"/>
      <w:divBdr>
        <w:top w:val="none" w:sz="0" w:space="0" w:color="auto"/>
        <w:left w:val="none" w:sz="0" w:space="0" w:color="auto"/>
        <w:bottom w:val="none" w:sz="0" w:space="0" w:color="auto"/>
        <w:right w:val="none" w:sz="0" w:space="0" w:color="auto"/>
      </w:divBdr>
    </w:div>
    <w:div w:id="1656035361">
      <w:bodyDiv w:val="1"/>
      <w:marLeft w:val="0"/>
      <w:marRight w:val="0"/>
      <w:marTop w:val="0"/>
      <w:marBottom w:val="0"/>
      <w:divBdr>
        <w:top w:val="none" w:sz="0" w:space="0" w:color="auto"/>
        <w:left w:val="none" w:sz="0" w:space="0" w:color="auto"/>
        <w:bottom w:val="none" w:sz="0" w:space="0" w:color="auto"/>
        <w:right w:val="none" w:sz="0" w:space="0" w:color="auto"/>
      </w:divBdr>
    </w:div>
    <w:div w:id="1656061533">
      <w:bodyDiv w:val="1"/>
      <w:marLeft w:val="0"/>
      <w:marRight w:val="0"/>
      <w:marTop w:val="0"/>
      <w:marBottom w:val="0"/>
      <w:divBdr>
        <w:top w:val="none" w:sz="0" w:space="0" w:color="auto"/>
        <w:left w:val="none" w:sz="0" w:space="0" w:color="auto"/>
        <w:bottom w:val="none" w:sz="0" w:space="0" w:color="auto"/>
        <w:right w:val="none" w:sz="0" w:space="0" w:color="auto"/>
      </w:divBdr>
    </w:div>
    <w:div w:id="1656180370">
      <w:bodyDiv w:val="1"/>
      <w:marLeft w:val="0"/>
      <w:marRight w:val="0"/>
      <w:marTop w:val="0"/>
      <w:marBottom w:val="0"/>
      <w:divBdr>
        <w:top w:val="none" w:sz="0" w:space="0" w:color="auto"/>
        <w:left w:val="none" w:sz="0" w:space="0" w:color="auto"/>
        <w:bottom w:val="none" w:sz="0" w:space="0" w:color="auto"/>
        <w:right w:val="none" w:sz="0" w:space="0" w:color="auto"/>
      </w:divBdr>
    </w:div>
    <w:div w:id="1662080829">
      <w:bodyDiv w:val="1"/>
      <w:marLeft w:val="0"/>
      <w:marRight w:val="0"/>
      <w:marTop w:val="0"/>
      <w:marBottom w:val="0"/>
      <w:divBdr>
        <w:top w:val="none" w:sz="0" w:space="0" w:color="auto"/>
        <w:left w:val="none" w:sz="0" w:space="0" w:color="auto"/>
        <w:bottom w:val="none" w:sz="0" w:space="0" w:color="auto"/>
        <w:right w:val="none" w:sz="0" w:space="0" w:color="auto"/>
      </w:divBdr>
    </w:div>
    <w:div w:id="1663268739">
      <w:bodyDiv w:val="1"/>
      <w:marLeft w:val="0"/>
      <w:marRight w:val="0"/>
      <w:marTop w:val="0"/>
      <w:marBottom w:val="0"/>
      <w:divBdr>
        <w:top w:val="none" w:sz="0" w:space="0" w:color="auto"/>
        <w:left w:val="none" w:sz="0" w:space="0" w:color="auto"/>
        <w:bottom w:val="none" w:sz="0" w:space="0" w:color="auto"/>
        <w:right w:val="none" w:sz="0" w:space="0" w:color="auto"/>
      </w:divBdr>
    </w:div>
    <w:div w:id="1664116421">
      <w:bodyDiv w:val="1"/>
      <w:marLeft w:val="0"/>
      <w:marRight w:val="0"/>
      <w:marTop w:val="0"/>
      <w:marBottom w:val="0"/>
      <w:divBdr>
        <w:top w:val="none" w:sz="0" w:space="0" w:color="auto"/>
        <w:left w:val="none" w:sz="0" w:space="0" w:color="auto"/>
        <w:bottom w:val="none" w:sz="0" w:space="0" w:color="auto"/>
        <w:right w:val="none" w:sz="0" w:space="0" w:color="auto"/>
      </w:divBdr>
    </w:div>
    <w:div w:id="1668554686">
      <w:bodyDiv w:val="1"/>
      <w:marLeft w:val="0"/>
      <w:marRight w:val="0"/>
      <w:marTop w:val="0"/>
      <w:marBottom w:val="0"/>
      <w:divBdr>
        <w:top w:val="none" w:sz="0" w:space="0" w:color="auto"/>
        <w:left w:val="none" w:sz="0" w:space="0" w:color="auto"/>
        <w:bottom w:val="none" w:sz="0" w:space="0" w:color="auto"/>
        <w:right w:val="none" w:sz="0" w:space="0" w:color="auto"/>
      </w:divBdr>
    </w:div>
    <w:div w:id="1674262330">
      <w:bodyDiv w:val="1"/>
      <w:marLeft w:val="0"/>
      <w:marRight w:val="0"/>
      <w:marTop w:val="0"/>
      <w:marBottom w:val="0"/>
      <w:divBdr>
        <w:top w:val="none" w:sz="0" w:space="0" w:color="auto"/>
        <w:left w:val="none" w:sz="0" w:space="0" w:color="auto"/>
        <w:bottom w:val="none" w:sz="0" w:space="0" w:color="auto"/>
        <w:right w:val="none" w:sz="0" w:space="0" w:color="auto"/>
      </w:divBdr>
    </w:div>
    <w:div w:id="1684089565">
      <w:bodyDiv w:val="1"/>
      <w:marLeft w:val="0"/>
      <w:marRight w:val="0"/>
      <w:marTop w:val="0"/>
      <w:marBottom w:val="0"/>
      <w:divBdr>
        <w:top w:val="none" w:sz="0" w:space="0" w:color="auto"/>
        <w:left w:val="none" w:sz="0" w:space="0" w:color="auto"/>
        <w:bottom w:val="none" w:sz="0" w:space="0" w:color="auto"/>
        <w:right w:val="none" w:sz="0" w:space="0" w:color="auto"/>
      </w:divBdr>
    </w:div>
    <w:div w:id="1688287155">
      <w:bodyDiv w:val="1"/>
      <w:marLeft w:val="0"/>
      <w:marRight w:val="0"/>
      <w:marTop w:val="0"/>
      <w:marBottom w:val="0"/>
      <w:divBdr>
        <w:top w:val="none" w:sz="0" w:space="0" w:color="auto"/>
        <w:left w:val="none" w:sz="0" w:space="0" w:color="auto"/>
        <w:bottom w:val="none" w:sz="0" w:space="0" w:color="auto"/>
        <w:right w:val="none" w:sz="0" w:space="0" w:color="auto"/>
      </w:divBdr>
    </w:div>
    <w:div w:id="1688288627">
      <w:bodyDiv w:val="1"/>
      <w:marLeft w:val="0"/>
      <w:marRight w:val="0"/>
      <w:marTop w:val="0"/>
      <w:marBottom w:val="0"/>
      <w:divBdr>
        <w:top w:val="none" w:sz="0" w:space="0" w:color="auto"/>
        <w:left w:val="none" w:sz="0" w:space="0" w:color="auto"/>
        <w:bottom w:val="none" w:sz="0" w:space="0" w:color="auto"/>
        <w:right w:val="none" w:sz="0" w:space="0" w:color="auto"/>
      </w:divBdr>
    </w:div>
    <w:div w:id="1691029290">
      <w:bodyDiv w:val="1"/>
      <w:marLeft w:val="0"/>
      <w:marRight w:val="0"/>
      <w:marTop w:val="0"/>
      <w:marBottom w:val="0"/>
      <w:divBdr>
        <w:top w:val="none" w:sz="0" w:space="0" w:color="auto"/>
        <w:left w:val="none" w:sz="0" w:space="0" w:color="auto"/>
        <w:bottom w:val="none" w:sz="0" w:space="0" w:color="auto"/>
        <w:right w:val="none" w:sz="0" w:space="0" w:color="auto"/>
      </w:divBdr>
    </w:div>
    <w:div w:id="1701856623">
      <w:bodyDiv w:val="1"/>
      <w:marLeft w:val="0"/>
      <w:marRight w:val="0"/>
      <w:marTop w:val="0"/>
      <w:marBottom w:val="0"/>
      <w:divBdr>
        <w:top w:val="none" w:sz="0" w:space="0" w:color="auto"/>
        <w:left w:val="none" w:sz="0" w:space="0" w:color="auto"/>
        <w:bottom w:val="none" w:sz="0" w:space="0" w:color="auto"/>
        <w:right w:val="none" w:sz="0" w:space="0" w:color="auto"/>
      </w:divBdr>
    </w:div>
    <w:div w:id="1710914846">
      <w:bodyDiv w:val="1"/>
      <w:marLeft w:val="0"/>
      <w:marRight w:val="0"/>
      <w:marTop w:val="0"/>
      <w:marBottom w:val="0"/>
      <w:divBdr>
        <w:top w:val="none" w:sz="0" w:space="0" w:color="auto"/>
        <w:left w:val="none" w:sz="0" w:space="0" w:color="auto"/>
        <w:bottom w:val="none" w:sz="0" w:space="0" w:color="auto"/>
        <w:right w:val="none" w:sz="0" w:space="0" w:color="auto"/>
      </w:divBdr>
    </w:div>
    <w:div w:id="1711766107">
      <w:bodyDiv w:val="1"/>
      <w:marLeft w:val="0"/>
      <w:marRight w:val="0"/>
      <w:marTop w:val="0"/>
      <w:marBottom w:val="0"/>
      <w:divBdr>
        <w:top w:val="none" w:sz="0" w:space="0" w:color="auto"/>
        <w:left w:val="none" w:sz="0" w:space="0" w:color="auto"/>
        <w:bottom w:val="none" w:sz="0" w:space="0" w:color="auto"/>
        <w:right w:val="none" w:sz="0" w:space="0" w:color="auto"/>
      </w:divBdr>
    </w:div>
    <w:div w:id="1714576461">
      <w:bodyDiv w:val="1"/>
      <w:marLeft w:val="0"/>
      <w:marRight w:val="0"/>
      <w:marTop w:val="0"/>
      <w:marBottom w:val="0"/>
      <w:divBdr>
        <w:top w:val="none" w:sz="0" w:space="0" w:color="auto"/>
        <w:left w:val="none" w:sz="0" w:space="0" w:color="auto"/>
        <w:bottom w:val="none" w:sz="0" w:space="0" w:color="auto"/>
        <w:right w:val="none" w:sz="0" w:space="0" w:color="auto"/>
      </w:divBdr>
    </w:div>
    <w:div w:id="1718046159">
      <w:bodyDiv w:val="1"/>
      <w:marLeft w:val="0"/>
      <w:marRight w:val="0"/>
      <w:marTop w:val="0"/>
      <w:marBottom w:val="0"/>
      <w:divBdr>
        <w:top w:val="none" w:sz="0" w:space="0" w:color="auto"/>
        <w:left w:val="none" w:sz="0" w:space="0" w:color="auto"/>
        <w:bottom w:val="none" w:sz="0" w:space="0" w:color="auto"/>
        <w:right w:val="none" w:sz="0" w:space="0" w:color="auto"/>
      </w:divBdr>
    </w:div>
    <w:div w:id="1736850687">
      <w:bodyDiv w:val="1"/>
      <w:marLeft w:val="0"/>
      <w:marRight w:val="0"/>
      <w:marTop w:val="0"/>
      <w:marBottom w:val="0"/>
      <w:divBdr>
        <w:top w:val="none" w:sz="0" w:space="0" w:color="auto"/>
        <w:left w:val="none" w:sz="0" w:space="0" w:color="auto"/>
        <w:bottom w:val="none" w:sz="0" w:space="0" w:color="auto"/>
        <w:right w:val="none" w:sz="0" w:space="0" w:color="auto"/>
      </w:divBdr>
    </w:div>
    <w:div w:id="1737430430">
      <w:bodyDiv w:val="1"/>
      <w:marLeft w:val="0"/>
      <w:marRight w:val="0"/>
      <w:marTop w:val="0"/>
      <w:marBottom w:val="0"/>
      <w:divBdr>
        <w:top w:val="none" w:sz="0" w:space="0" w:color="auto"/>
        <w:left w:val="none" w:sz="0" w:space="0" w:color="auto"/>
        <w:bottom w:val="none" w:sz="0" w:space="0" w:color="auto"/>
        <w:right w:val="none" w:sz="0" w:space="0" w:color="auto"/>
      </w:divBdr>
    </w:div>
    <w:div w:id="1738089108">
      <w:bodyDiv w:val="1"/>
      <w:marLeft w:val="0"/>
      <w:marRight w:val="0"/>
      <w:marTop w:val="0"/>
      <w:marBottom w:val="0"/>
      <w:divBdr>
        <w:top w:val="none" w:sz="0" w:space="0" w:color="auto"/>
        <w:left w:val="none" w:sz="0" w:space="0" w:color="auto"/>
        <w:bottom w:val="none" w:sz="0" w:space="0" w:color="auto"/>
        <w:right w:val="none" w:sz="0" w:space="0" w:color="auto"/>
      </w:divBdr>
    </w:div>
    <w:div w:id="1745755675">
      <w:bodyDiv w:val="1"/>
      <w:marLeft w:val="0"/>
      <w:marRight w:val="0"/>
      <w:marTop w:val="0"/>
      <w:marBottom w:val="0"/>
      <w:divBdr>
        <w:top w:val="none" w:sz="0" w:space="0" w:color="auto"/>
        <w:left w:val="none" w:sz="0" w:space="0" w:color="auto"/>
        <w:bottom w:val="none" w:sz="0" w:space="0" w:color="auto"/>
        <w:right w:val="none" w:sz="0" w:space="0" w:color="auto"/>
      </w:divBdr>
    </w:div>
    <w:div w:id="1752238184">
      <w:bodyDiv w:val="1"/>
      <w:marLeft w:val="0"/>
      <w:marRight w:val="0"/>
      <w:marTop w:val="0"/>
      <w:marBottom w:val="0"/>
      <w:divBdr>
        <w:top w:val="none" w:sz="0" w:space="0" w:color="auto"/>
        <w:left w:val="none" w:sz="0" w:space="0" w:color="auto"/>
        <w:bottom w:val="none" w:sz="0" w:space="0" w:color="auto"/>
        <w:right w:val="none" w:sz="0" w:space="0" w:color="auto"/>
      </w:divBdr>
    </w:div>
    <w:div w:id="1754937203">
      <w:bodyDiv w:val="1"/>
      <w:marLeft w:val="0"/>
      <w:marRight w:val="0"/>
      <w:marTop w:val="0"/>
      <w:marBottom w:val="0"/>
      <w:divBdr>
        <w:top w:val="none" w:sz="0" w:space="0" w:color="auto"/>
        <w:left w:val="none" w:sz="0" w:space="0" w:color="auto"/>
        <w:bottom w:val="none" w:sz="0" w:space="0" w:color="auto"/>
        <w:right w:val="none" w:sz="0" w:space="0" w:color="auto"/>
      </w:divBdr>
    </w:div>
    <w:div w:id="1764301730">
      <w:bodyDiv w:val="1"/>
      <w:marLeft w:val="0"/>
      <w:marRight w:val="0"/>
      <w:marTop w:val="0"/>
      <w:marBottom w:val="0"/>
      <w:divBdr>
        <w:top w:val="none" w:sz="0" w:space="0" w:color="auto"/>
        <w:left w:val="none" w:sz="0" w:space="0" w:color="auto"/>
        <w:bottom w:val="none" w:sz="0" w:space="0" w:color="auto"/>
        <w:right w:val="none" w:sz="0" w:space="0" w:color="auto"/>
      </w:divBdr>
    </w:div>
    <w:div w:id="1775124476">
      <w:bodyDiv w:val="1"/>
      <w:marLeft w:val="0"/>
      <w:marRight w:val="0"/>
      <w:marTop w:val="0"/>
      <w:marBottom w:val="0"/>
      <w:divBdr>
        <w:top w:val="none" w:sz="0" w:space="0" w:color="auto"/>
        <w:left w:val="none" w:sz="0" w:space="0" w:color="auto"/>
        <w:bottom w:val="none" w:sz="0" w:space="0" w:color="auto"/>
        <w:right w:val="none" w:sz="0" w:space="0" w:color="auto"/>
      </w:divBdr>
    </w:div>
    <w:div w:id="1775205114">
      <w:bodyDiv w:val="1"/>
      <w:marLeft w:val="0"/>
      <w:marRight w:val="0"/>
      <w:marTop w:val="0"/>
      <w:marBottom w:val="0"/>
      <w:divBdr>
        <w:top w:val="none" w:sz="0" w:space="0" w:color="auto"/>
        <w:left w:val="none" w:sz="0" w:space="0" w:color="auto"/>
        <w:bottom w:val="none" w:sz="0" w:space="0" w:color="auto"/>
        <w:right w:val="none" w:sz="0" w:space="0" w:color="auto"/>
      </w:divBdr>
    </w:div>
    <w:div w:id="1779449284">
      <w:bodyDiv w:val="1"/>
      <w:marLeft w:val="0"/>
      <w:marRight w:val="0"/>
      <w:marTop w:val="0"/>
      <w:marBottom w:val="0"/>
      <w:divBdr>
        <w:top w:val="none" w:sz="0" w:space="0" w:color="auto"/>
        <w:left w:val="none" w:sz="0" w:space="0" w:color="auto"/>
        <w:bottom w:val="none" w:sz="0" w:space="0" w:color="auto"/>
        <w:right w:val="none" w:sz="0" w:space="0" w:color="auto"/>
      </w:divBdr>
    </w:div>
    <w:div w:id="1795177183">
      <w:bodyDiv w:val="1"/>
      <w:marLeft w:val="0"/>
      <w:marRight w:val="0"/>
      <w:marTop w:val="0"/>
      <w:marBottom w:val="0"/>
      <w:divBdr>
        <w:top w:val="none" w:sz="0" w:space="0" w:color="auto"/>
        <w:left w:val="none" w:sz="0" w:space="0" w:color="auto"/>
        <w:bottom w:val="none" w:sz="0" w:space="0" w:color="auto"/>
        <w:right w:val="none" w:sz="0" w:space="0" w:color="auto"/>
      </w:divBdr>
    </w:div>
    <w:div w:id="1797137488">
      <w:bodyDiv w:val="1"/>
      <w:marLeft w:val="0"/>
      <w:marRight w:val="0"/>
      <w:marTop w:val="0"/>
      <w:marBottom w:val="0"/>
      <w:divBdr>
        <w:top w:val="none" w:sz="0" w:space="0" w:color="auto"/>
        <w:left w:val="none" w:sz="0" w:space="0" w:color="auto"/>
        <w:bottom w:val="none" w:sz="0" w:space="0" w:color="auto"/>
        <w:right w:val="none" w:sz="0" w:space="0" w:color="auto"/>
      </w:divBdr>
    </w:div>
    <w:div w:id="1798334699">
      <w:bodyDiv w:val="1"/>
      <w:marLeft w:val="0"/>
      <w:marRight w:val="0"/>
      <w:marTop w:val="0"/>
      <w:marBottom w:val="0"/>
      <w:divBdr>
        <w:top w:val="none" w:sz="0" w:space="0" w:color="auto"/>
        <w:left w:val="none" w:sz="0" w:space="0" w:color="auto"/>
        <w:bottom w:val="none" w:sz="0" w:space="0" w:color="auto"/>
        <w:right w:val="none" w:sz="0" w:space="0" w:color="auto"/>
      </w:divBdr>
    </w:div>
    <w:div w:id="1798911083">
      <w:bodyDiv w:val="1"/>
      <w:marLeft w:val="0"/>
      <w:marRight w:val="0"/>
      <w:marTop w:val="0"/>
      <w:marBottom w:val="0"/>
      <w:divBdr>
        <w:top w:val="none" w:sz="0" w:space="0" w:color="auto"/>
        <w:left w:val="none" w:sz="0" w:space="0" w:color="auto"/>
        <w:bottom w:val="none" w:sz="0" w:space="0" w:color="auto"/>
        <w:right w:val="none" w:sz="0" w:space="0" w:color="auto"/>
      </w:divBdr>
    </w:div>
    <w:div w:id="1803616803">
      <w:bodyDiv w:val="1"/>
      <w:marLeft w:val="0"/>
      <w:marRight w:val="0"/>
      <w:marTop w:val="0"/>
      <w:marBottom w:val="0"/>
      <w:divBdr>
        <w:top w:val="none" w:sz="0" w:space="0" w:color="auto"/>
        <w:left w:val="none" w:sz="0" w:space="0" w:color="auto"/>
        <w:bottom w:val="none" w:sz="0" w:space="0" w:color="auto"/>
        <w:right w:val="none" w:sz="0" w:space="0" w:color="auto"/>
      </w:divBdr>
    </w:div>
    <w:div w:id="1809546846">
      <w:bodyDiv w:val="1"/>
      <w:marLeft w:val="0"/>
      <w:marRight w:val="0"/>
      <w:marTop w:val="0"/>
      <w:marBottom w:val="0"/>
      <w:divBdr>
        <w:top w:val="none" w:sz="0" w:space="0" w:color="auto"/>
        <w:left w:val="none" w:sz="0" w:space="0" w:color="auto"/>
        <w:bottom w:val="none" w:sz="0" w:space="0" w:color="auto"/>
        <w:right w:val="none" w:sz="0" w:space="0" w:color="auto"/>
      </w:divBdr>
    </w:div>
    <w:div w:id="1818915651">
      <w:bodyDiv w:val="1"/>
      <w:marLeft w:val="0"/>
      <w:marRight w:val="0"/>
      <w:marTop w:val="0"/>
      <w:marBottom w:val="0"/>
      <w:divBdr>
        <w:top w:val="none" w:sz="0" w:space="0" w:color="auto"/>
        <w:left w:val="none" w:sz="0" w:space="0" w:color="auto"/>
        <w:bottom w:val="none" w:sz="0" w:space="0" w:color="auto"/>
        <w:right w:val="none" w:sz="0" w:space="0" w:color="auto"/>
      </w:divBdr>
    </w:div>
    <w:div w:id="1820994139">
      <w:bodyDiv w:val="1"/>
      <w:marLeft w:val="0"/>
      <w:marRight w:val="0"/>
      <w:marTop w:val="0"/>
      <w:marBottom w:val="0"/>
      <w:divBdr>
        <w:top w:val="none" w:sz="0" w:space="0" w:color="auto"/>
        <w:left w:val="none" w:sz="0" w:space="0" w:color="auto"/>
        <w:bottom w:val="none" w:sz="0" w:space="0" w:color="auto"/>
        <w:right w:val="none" w:sz="0" w:space="0" w:color="auto"/>
      </w:divBdr>
    </w:div>
    <w:div w:id="1821338148">
      <w:bodyDiv w:val="1"/>
      <w:marLeft w:val="0"/>
      <w:marRight w:val="0"/>
      <w:marTop w:val="0"/>
      <w:marBottom w:val="0"/>
      <w:divBdr>
        <w:top w:val="none" w:sz="0" w:space="0" w:color="auto"/>
        <w:left w:val="none" w:sz="0" w:space="0" w:color="auto"/>
        <w:bottom w:val="none" w:sz="0" w:space="0" w:color="auto"/>
        <w:right w:val="none" w:sz="0" w:space="0" w:color="auto"/>
      </w:divBdr>
    </w:div>
    <w:div w:id="1825244803">
      <w:bodyDiv w:val="1"/>
      <w:marLeft w:val="0"/>
      <w:marRight w:val="0"/>
      <w:marTop w:val="0"/>
      <w:marBottom w:val="0"/>
      <w:divBdr>
        <w:top w:val="none" w:sz="0" w:space="0" w:color="auto"/>
        <w:left w:val="none" w:sz="0" w:space="0" w:color="auto"/>
        <w:bottom w:val="none" w:sz="0" w:space="0" w:color="auto"/>
        <w:right w:val="none" w:sz="0" w:space="0" w:color="auto"/>
      </w:divBdr>
    </w:div>
    <w:div w:id="1829204589">
      <w:bodyDiv w:val="1"/>
      <w:marLeft w:val="0"/>
      <w:marRight w:val="0"/>
      <w:marTop w:val="0"/>
      <w:marBottom w:val="0"/>
      <w:divBdr>
        <w:top w:val="none" w:sz="0" w:space="0" w:color="auto"/>
        <w:left w:val="none" w:sz="0" w:space="0" w:color="auto"/>
        <w:bottom w:val="none" w:sz="0" w:space="0" w:color="auto"/>
        <w:right w:val="none" w:sz="0" w:space="0" w:color="auto"/>
      </w:divBdr>
    </w:div>
    <w:div w:id="1830706487">
      <w:bodyDiv w:val="1"/>
      <w:marLeft w:val="0"/>
      <w:marRight w:val="0"/>
      <w:marTop w:val="0"/>
      <w:marBottom w:val="0"/>
      <w:divBdr>
        <w:top w:val="none" w:sz="0" w:space="0" w:color="auto"/>
        <w:left w:val="none" w:sz="0" w:space="0" w:color="auto"/>
        <w:bottom w:val="none" w:sz="0" w:space="0" w:color="auto"/>
        <w:right w:val="none" w:sz="0" w:space="0" w:color="auto"/>
      </w:divBdr>
    </w:div>
    <w:div w:id="1835602889">
      <w:bodyDiv w:val="1"/>
      <w:marLeft w:val="0"/>
      <w:marRight w:val="0"/>
      <w:marTop w:val="0"/>
      <w:marBottom w:val="0"/>
      <w:divBdr>
        <w:top w:val="none" w:sz="0" w:space="0" w:color="auto"/>
        <w:left w:val="none" w:sz="0" w:space="0" w:color="auto"/>
        <w:bottom w:val="none" w:sz="0" w:space="0" w:color="auto"/>
        <w:right w:val="none" w:sz="0" w:space="0" w:color="auto"/>
      </w:divBdr>
    </w:div>
    <w:div w:id="1840457838">
      <w:bodyDiv w:val="1"/>
      <w:marLeft w:val="0"/>
      <w:marRight w:val="0"/>
      <w:marTop w:val="0"/>
      <w:marBottom w:val="0"/>
      <w:divBdr>
        <w:top w:val="none" w:sz="0" w:space="0" w:color="auto"/>
        <w:left w:val="none" w:sz="0" w:space="0" w:color="auto"/>
        <w:bottom w:val="none" w:sz="0" w:space="0" w:color="auto"/>
        <w:right w:val="none" w:sz="0" w:space="0" w:color="auto"/>
      </w:divBdr>
    </w:div>
    <w:div w:id="1843354210">
      <w:bodyDiv w:val="1"/>
      <w:marLeft w:val="0"/>
      <w:marRight w:val="0"/>
      <w:marTop w:val="0"/>
      <w:marBottom w:val="0"/>
      <w:divBdr>
        <w:top w:val="none" w:sz="0" w:space="0" w:color="auto"/>
        <w:left w:val="none" w:sz="0" w:space="0" w:color="auto"/>
        <w:bottom w:val="none" w:sz="0" w:space="0" w:color="auto"/>
        <w:right w:val="none" w:sz="0" w:space="0" w:color="auto"/>
      </w:divBdr>
    </w:div>
    <w:div w:id="1852062667">
      <w:bodyDiv w:val="1"/>
      <w:marLeft w:val="0"/>
      <w:marRight w:val="0"/>
      <w:marTop w:val="0"/>
      <w:marBottom w:val="0"/>
      <w:divBdr>
        <w:top w:val="none" w:sz="0" w:space="0" w:color="auto"/>
        <w:left w:val="none" w:sz="0" w:space="0" w:color="auto"/>
        <w:bottom w:val="none" w:sz="0" w:space="0" w:color="auto"/>
        <w:right w:val="none" w:sz="0" w:space="0" w:color="auto"/>
      </w:divBdr>
    </w:div>
    <w:div w:id="1860897179">
      <w:bodyDiv w:val="1"/>
      <w:marLeft w:val="0"/>
      <w:marRight w:val="0"/>
      <w:marTop w:val="0"/>
      <w:marBottom w:val="0"/>
      <w:divBdr>
        <w:top w:val="none" w:sz="0" w:space="0" w:color="auto"/>
        <w:left w:val="none" w:sz="0" w:space="0" w:color="auto"/>
        <w:bottom w:val="none" w:sz="0" w:space="0" w:color="auto"/>
        <w:right w:val="none" w:sz="0" w:space="0" w:color="auto"/>
      </w:divBdr>
    </w:div>
    <w:div w:id="1866286137">
      <w:bodyDiv w:val="1"/>
      <w:marLeft w:val="0"/>
      <w:marRight w:val="0"/>
      <w:marTop w:val="0"/>
      <w:marBottom w:val="0"/>
      <w:divBdr>
        <w:top w:val="none" w:sz="0" w:space="0" w:color="auto"/>
        <w:left w:val="none" w:sz="0" w:space="0" w:color="auto"/>
        <w:bottom w:val="none" w:sz="0" w:space="0" w:color="auto"/>
        <w:right w:val="none" w:sz="0" w:space="0" w:color="auto"/>
      </w:divBdr>
    </w:div>
    <w:div w:id="1880504990">
      <w:bodyDiv w:val="1"/>
      <w:marLeft w:val="0"/>
      <w:marRight w:val="0"/>
      <w:marTop w:val="0"/>
      <w:marBottom w:val="0"/>
      <w:divBdr>
        <w:top w:val="none" w:sz="0" w:space="0" w:color="auto"/>
        <w:left w:val="none" w:sz="0" w:space="0" w:color="auto"/>
        <w:bottom w:val="none" w:sz="0" w:space="0" w:color="auto"/>
        <w:right w:val="none" w:sz="0" w:space="0" w:color="auto"/>
      </w:divBdr>
    </w:div>
    <w:div w:id="1881816467">
      <w:bodyDiv w:val="1"/>
      <w:marLeft w:val="0"/>
      <w:marRight w:val="0"/>
      <w:marTop w:val="0"/>
      <w:marBottom w:val="0"/>
      <w:divBdr>
        <w:top w:val="none" w:sz="0" w:space="0" w:color="auto"/>
        <w:left w:val="none" w:sz="0" w:space="0" w:color="auto"/>
        <w:bottom w:val="none" w:sz="0" w:space="0" w:color="auto"/>
        <w:right w:val="none" w:sz="0" w:space="0" w:color="auto"/>
      </w:divBdr>
    </w:div>
    <w:div w:id="1887525603">
      <w:bodyDiv w:val="1"/>
      <w:marLeft w:val="0"/>
      <w:marRight w:val="0"/>
      <w:marTop w:val="0"/>
      <w:marBottom w:val="0"/>
      <w:divBdr>
        <w:top w:val="none" w:sz="0" w:space="0" w:color="auto"/>
        <w:left w:val="none" w:sz="0" w:space="0" w:color="auto"/>
        <w:bottom w:val="none" w:sz="0" w:space="0" w:color="auto"/>
        <w:right w:val="none" w:sz="0" w:space="0" w:color="auto"/>
      </w:divBdr>
    </w:div>
    <w:div w:id="1893806356">
      <w:bodyDiv w:val="1"/>
      <w:marLeft w:val="0"/>
      <w:marRight w:val="0"/>
      <w:marTop w:val="0"/>
      <w:marBottom w:val="0"/>
      <w:divBdr>
        <w:top w:val="none" w:sz="0" w:space="0" w:color="auto"/>
        <w:left w:val="none" w:sz="0" w:space="0" w:color="auto"/>
        <w:bottom w:val="none" w:sz="0" w:space="0" w:color="auto"/>
        <w:right w:val="none" w:sz="0" w:space="0" w:color="auto"/>
      </w:divBdr>
    </w:div>
    <w:div w:id="1895198753">
      <w:bodyDiv w:val="1"/>
      <w:marLeft w:val="0"/>
      <w:marRight w:val="0"/>
      <w:marTop w:val="0"/>
      <w:marBottom w:val="0"/>
      <w:divBdr>
        <w:top w:val="none" w:sz="0" w:space="0" w:color="auto"/>
        <w:left w:val="none" w:sz="0" w:space="0" w:color="auto"/>
        <w:bottom w:val="none" w:sz="0" w:space="0" w:color="auto"/>
        <w:right w:val="none" w:sz="0" w:space="0" w:color="auto"/>
      </w:divBdr>
    </w:div>
    <w:div w:id="1907912273">
      <w:bodyDiv w:val="1"/>
      <w:marLeft w:val="0"/>
      <w:marRight w:val="0"/>
      <w:marTop w:val="0"/>
      <w:marBottom w:val="0"/>
      <w:divBdr>
        <w:top w:val="none" w:sz="0" w:space="0" w:color="auto"/>
        <w:left w:val="none" w:sz="0" w:space="0" w:color="auto"/>
        <w:bottom w:val="none" w:sz="0" w:space="0" w:color="auto"/>
        <w:right w:val="none" w:sz="0" w:space="0" w:color="auto"/>
      </w:divBdr>
    </w:div>
    <w:div w:id="1911883067">
      <w:bodyDiv w:val="1"/>
      <w:marLeft w:val="0"/>
      <w:marRight w:val="0"/>
      <w:marTop w:val="0"/>
      <w:marBottom w:val="0"/>
      <w:divBdr>
        <w:top w:val="none" w:sz="0" w:space="0" w:color="auto"/>
        <w:left w:val="none" w:sz="0" w:space="0" w:color="auto"/>
        <w:bottom w:val="none" w:sz="0" w:space="0" w:color="auto"/>
        <w:right w:val="none" w:sz="0" w:space="0" w:color="auto"/>
      </w:divBdr>
    </w:div>
    <w:div w:id="1912546276">
      <w:bodyDiv w:val="1"/>
      <w:marLeft w:val="0"/>
      <w:marRight w:val="0"/>
      <w:marTop w:val="0"/>
      <w:marBottom w:val="0"/>
      <w:divBdr>
        <w:top w:val="none" w:sz="0" w:space="0" w:color="auto"/>
        <w:left w:val="none" w:sz="0" w:space="0" w:color="auto"/>
        <w:bottom w:val="none" w:sz="0" w:space="0" w:color="auto"/>
        <w:right w:val="none" w:sz="0" w:space="0" w:color="auto"/>
      </w:divBdr>
    </w:div>
    <w:div w:id="1920209008">
      <w:bodyDiv w:val="1"/>
      <w:marLeft w:val="0"/>
      <w:marRight w:val="0"/>
      <w:marTop w:val="0"/>
      <w:marBottom w:val="0"/>
      <w:divBdr>
        <w:top w:val="none" w:sz="0" w:space="0" w:color="auto"/>
        <w:left w:val="none" w:sz="0" w:space="0" w:color="auto"/>
        <w:bottom w:val="none" w:sz="0" w:space="0" w:color="auto"/>
        <w:right w:val="none" w:sz="0" w:space="0" w:color="auto"/>
      </w:divBdr>
    </w:div>
    <w:div w:id="1922568453">
      <w:bodyDiv w:val="1"/>
      <w:marLeft w:val="0"/>
      <w:marRight w:val="0"/>
      <w:marTop w:val="0"/>
      <w:marBottom w:val="0"/>
      <w:divBdr>
        <w:top w:val="none" w:sz="0" w:space="0" w:color="auto"/>
        <w:left w:val="none" w:sz="0" w:space="0" w:color="auto"/>
        <w:bottom w:val="none" w:sz="0" w:space="0" w:color="auto"/>
        <w:right w:val="none" w:sz="0" w:space="0" w:color="auto"/>
      </w:divBdr>
    </w:div>
    <w:div w:id="1925458731">
      <w:bodyDiv w:val="1"/>
      <w:marLeft w:val="0"/>
      <w:marRight w:val="0"/>
      <w:marTop w:val="0"/>
      <w:marBottom w:val="0"/>
      <w:divBdr>
        <w:top w:val="none" w:sz="0" w:space="0" w:color="auto"/>
        <w:left w:val="none" w:sz="0" w:space="0" w:color="auto"/>
        <w:bottom w:val="none" w:sz="0" w:space="0" w:color="auto"/>
        <w:right w:val="none" w:sz="0" w:space="0" w:color="auto"/>
      </w:divBdr>
    </w:div>
    <w:div w:id="1927642274">
      <w:bodyDiv w:val="1"/>
      <w:marLeft w:val="0"/>
      <w:marRight w:val="0"/>
      <w:marTop w:val="0"/>
      <w:marBottom w:val="0"/>
      <w:divBdr>
        <w:top w:val="none" w:sz="0" w:space="0" w:color="auto"/>
        <w:left w:val="none" w:sz="0" w:space="0" w:color="auto"/>
        <w:bottom w:val="none" w:sz="0" w:space="0" w:color="auto"/>
        <w:right w:val="none" w:sz="0" w:space="0" w:color="auto"/>
      </w:divBdr>
    </w:div>
    <w:div w:id="1942684126">
      <w:bodyDiv w:val="1"/>
      <w:marLeft w:val="0"/>
      <w:marRight w:val="0"/>
      <w:marTop w:val="0"/>
      <w:marBottom w:val="0"/>
      <w:divBdr>
        <w:top w:val="none" w:sz="0" w:space="0" w:color="auto"/>
        <w:left w:val="none" w:sz="0" w:space="0" w:color="auto"/>
        <w:bottom w:val="none" w:sz="0" w:space="0" w:color="auto"/>
        <w:right w:val="none" w:sz="0" w:space="0" w:color="auto"/>
      </w:divBdr>
    </w:div>
    <w:div w:id="1943954234">
      <w:bodyDiv w:val="1"/>
      <w:marLeft w:val="0"/>
      <w:marRight w:val="0"/>
      <w:marTop w:val="0"/>
      <w:marBottom w:val="0"/>
      <w:divBdr>
        <w:top w:val="none" w:sz="0" w:space="0" w:color="auto"/>
        <w:left w:val="none" w:sz="0" w:space="0" w:color="auto"/>
        <w:bottom w:val="none" w:sz="0" w:space="0" w:color="auto"/>
        <w:right w:val="none" w:sz="0" w:space="0" w:color="auto"/>
      </w:divBdr>
    </w:div>
    <w:div w:id="1946422662">
      <w:bodyDiv w:val="1"/>
      <w:marLeft w:val="0"/>
      <w:marRight w:val="0"/>
      <w:marTop w:val="0"/>
      <w:marBottom w:val="0"/>
      <w:divBdr>
        <w:top w:val="none" w:sz="0" w:space="0" w:color="auto"/>
        <w:left w:val="none" w:sz="0" w:space="0" w:color="auto"/>
        <w:bottom w:val="none" w:sz="0" w:space="0" w:color="auto"/>
        <w:right w:val="none" w:sz="0" w:space="0" w:color="auto"/>
      </w:divBdr>
    </w:div>
    <w:div w:id="1955558568">
      <w:bodyDiv w:val="1"/>
      <w:marLeft w:val="0"/>
      <w:marRight w:val="0"/>
      <w:marTop w:val="0"/>
      <w:marBottom w:val="0"/>
      <w:divBdr>
        <w:top w:val="none" w:sz="0" w:space="0" w:color="auto"/>
        <w:left w:val="none" w:sz="0" w:space="0" w:color="auto"/>
        <w:bottom w:val="none" w:sz="0" w:space="0" w:color="auto"/>
        <w:right w:val="none" w:sz="0" w:space="0" w:color="auto"/>
      </w:divBdr>
    </w:div>
    <w:div w:id="1956982088">
      <w:bodyDiv w:val="1"/>
      <w:marLeft w:val="0"/>
      <w:marRight w:val="0"/>
      <w:marTop w:val="0"/>
      <w:marBottom w:val="0"/>
      <w:divBdr>
        <w:top w:val="none" w:sz="0" w:space="0" w:color="auto"/>
        <w:left w:val="none" w:sz="0" w:space="0" w:color="auto"/>
        <w:bottom w:val="none" w:sz="0" w:space="0" w:color="auto"/>
        <w:right w:val="none" w:sz="0" w:space="0" w:color="auto"/>
      </w:divBdr>
    </w:div>
    <w:div w:id="1959486362">
      <w:bodyDiv w:val="1"/>
      <w:marLeft w:val="0"/>
      <w:marRight w:val="0"/>
      <w:marTop w:val="0"/>
      <w:marBottom w:val="0"/>
      <w:divBdr>
        <w:top w:val="none" w:sz="0" w:space="0" w:color="auto"/>
        <w:left w:val="none" w:sz="0" w:space="0" w:color="auto"/>
        <w:bottom w:val="none" w:sz="0" w:space="0" w:color="auto"/>
        <w:right w:val="none" w:sz="0" w:space="0" w:color="auto"/>
      </w:divBdr>
    </w:div>
    <w:div w:id="1961645664">
      <w:bodyDiv w:val="1"/>
      <w:marLeft w:val="0"/>
      <w:marRight w:val="0"/>
      <w:marTop w:val="0"/>
      <w:marBottom w:val="0"/>
      <w:divBdr>
        <w:top w:val="none" w:sz="0" w:space="0" w:color="auto"/>
        <w:left w:val="none" w:sz="0" w:space="0" w:color="auto"/>
        <w:bottom w:val="none" w:sz="0" w:space="0" w:color="auto"/>
        <w:right w:val="none" w:sz="0" w:space="0" w:color="auto"/>
      </w:divBdr>
    </w:div>
    <w:div w:id="1962804847">
      <w:bodyDiv w:val="1"/>
      <w:marLeft w:val="0"/>
      <w:marRight w:val="0"/>
      <w:marTop w:val="0"/>
      <w:marBottom w:val="0"/>
      <w:divBdr>
        <w:top w:val="none" w:sz="0" w:space="0" w:color="auto"/>
        <w:left w:val="none" w:sz="0" w:space="0" w:color="auto"/>
        <w:bottom w:val="none" w:sz="0" w:space="0" w:color="auto"/>
        <w:right w:val="none" w:sz="0" w:space="0" w:color="auto"/>
      </w:divBdr>
    </w:div>
    <w:div w:id="1977031458">
      <w:bodyDiv w:val="1"/>
      <w:marLeft w:val="0"/>
      <w:marRight w:val="0"/>
      <w:marTop w:val="0"/>
      <w:marBottom w:val="0"/>
      <w:divBdr>
        <w:top w:val="none" w:sz="0" w:space="0" w:color="auto"/>
        <w:left w:val="none" w:sz="0" w:space="0" w:color="auto"/>
        <w:bottom w:val="none" w:sz="0" w:space="0" w:color="auto"/>
        <w:right w:val="none" w:sz="0" w:space="0" w:color="auto"/>
      </w:divBdr>
    </w:div>
    <w:div w:id="1977297935">
      <w:bodyDiv w:val="1"/>
      <w:marLeft w:val="0"/>
      <w:marRight w:val="0"/>
      <w:marTop w:val="0"/>
      <w:marBottom w:val="0"/>
      <w:divBdr>
        <w:top w:val="none" w:sz="0" w:space="0" w:color="auto"/>
        <w:left w:val="none" w:sz="0" w:space="0" w:color="auto"/>
        <w:bottom w:val="none" w:sz="0" w:space="0" w:color="auto"/>
        <w:right w:val="none" w:sz="0" w:space="0" w:color="auto"/>
      </w:divBdr>
    </w:div>
    <w:div w:id="1979844469">
      <w:bodyDiv w:val="1"/>
      <w:marLeft w:val="0"/>
      <w:marRight w:val="0"/>
      <w:marTop w:val="0"/>
      <w:marBottom w:val="0"/>
      <w:divBdr>
        <w:top w:val="none" w:sz="0" w:space="0" w:color="auto"/>
        <w:left w:val="none" w:sz="0" w:space="0" w:color="auto"/>
        <w:bottom w:val="none" w:sz="0" w:space="0" w:color="auto"/>
        <w:right w:val="none" w:sz="0" w:space="0" w:color="auto"/>
      </w:divBdr>
    </w:div>
    <w:div w:id="2006547077">
      <w:bodyDiv w:val="1"/>
      <w:marLeft w:val="0"/>
      <w:marRight w:val="0"/>
      <w:marTop w:val="0"/>
      <w:marBottom w:val="0"/>
      <w:divBdr>
        <w:top w:val="none" w:sz="0" w:space="0" w:color="auto"/>
        <w:left w:val="none" w:sz="0" w:space="0" w:color="auto"/>
        <w:bottom w:val="none" w:sz="0" w:space="0" w:color="auto"/>
        <w:right w:val="none" w:sz="0" w:space="0" w:color="auto"/>
      </w:divBdr>
    </w:div>
    <w:div w:id="2010866698">
      <w:bodyDiv w:val="1"/>
      <w:marLeft w:val="0"/>
      <w:marRight w:val="0"/>
      <w:marTop w:val="0"/>
      <w:marBottom w:val="0"/>
      <w:divBdr>
        <w:top w:val="none" w:sz="0" w:space="0" w:color="auto"/>
        <w:left w:val="none" w:sz="0" w:space="0" w:color="auto"/>
        <w:bottom w:val="none" w:sz="0" w:space="0" w:color="auto"/>
        <w:right w:val="none" w:sz="0" w:space="0" w:color="auto"/>
      </w:divBdr>
    </w:div>
    <w:div w:id="2016229643">
      <w:bodyDiv w:val="1"/>
      <w:marLeft w:val="0"/>
      <w:marRight w:val="0"/>
      <w:marTop w:val="0"/>
      <w:marBottom w:val="0"/>
      <w:divBdr>
        <w:top w:val="none" w:sz="0" w:space="0" w:color="auto"/>
        <w:left w:val="none" w:sz="0" w:space="0" w:color="auto"/>
        <w:bottom w:val="none" w:sz="0" w:space="0" w:color="auto"/>
        <w:right w:val="none" w:sz="0" w:space="0" w:color="auto"/>
      </w:divBdr>
    </w:div>
    <w:div w:id="2021739643">
      <w:bodyDiv w:val="1"/>
      <w:marLeft w:val="0"/>
      <w:marRight w:val="0"/>
      <w:marTop w:val="0"/>
      <w:marBottom w:val="0"/>
      <w:divBdr>
        <w:top w:val="none" w:sz="0" w:space="0" w:color="auto"/>
        <w:left w:val="none" w:sz="0" w:space="0" w:color="auto"/>
        <w:bottom w:val="none" w:sz="0" w:space="0" w:color="auto"/>
        <w:right w:val="none" w:sz="0" w:space="0" w:color="auto"/>
      </w:divBdr>
    </w:div>
    <w:div w:id="2023967398">
      <w:bodyDiv w:val="1"/>
      <w:marLeft w:val="0"/>
      <w:marRight w:val="0"/>
      <w:marTop w:val="0"/>
      <w:marBottom w:val="0"/>
      <w:divBdr>
        <w:top w:val="none" w:sz="0" w:space="0" w:color="auto"/>
        <w:left w:val="none" w:sz="0" w:space="0" w:color="auto"/>
        <w:bottom w:val="none" w:sz="0" w:space="0" w:color="auto"/>
        <w:right w:val="none" w:sz="0" w:space="0" w:color="auto"/>
      </w:divBdr>
    </w:div>
    <w:div w:id="2025208514">
      <w:bodyDiv w:val="1"/>
      <w:marLeft w:val="0"/>
      <w:marRight w:val="0"/>
      <w:marTop w:val="0"/>
      <w:marBottom w:val="0"/>
      <w:divBdr>
        <w:top w:val="none" w:sz="0" w:space="0" w:color="auto"/>
        <w:left w:val="none" w:sz="0" w:space="0" w:color="auto"/>
        <w:bottom w:val="none" w:sz="0" w:space="0" w:color="auto"/>
        <w:right w:val="none" w:sz="0" w:space="0" w:color="auto"/>
      </w:divBdr>
    </w:div>
    <w:div w:id="2025814596">
      <w:bodyDiv w:val="1"/>
      <w:marLeft w:val="0"/>
      <w:marRight w:val="0"/>
      <w:marTop w:val="0"/>
      <w:marBottom w:val="0"/>
      <w:divBdr>
        <w:top w:val="none" w:sz="0" w:space="0" w:color="auto"/>
        <w:left w:val="none" w:sz="0" w:space="0" w:color="auto"/>
        <w:bottom w:val="none" w:sz="0" w:space="0" w:color="auto"/>
        <w:right w:val="none" w:sz="0" w:space="0" w:color="auto"/>
      </w:divBdr>
    </w:div>
    <w:div w:id="2029018798">
      <w:bodyDiv w:val="1"/>
      <w:marLeft w:val="0"/>
      <w:marRight w:val="0"/>
      <w:marTop w:val="0"/>
      <w:marBottom w:val="0"/>
      <w:divBdr>
        <w:top w:val="none" w:sz="0" w:space="0" w:color="auto"/>
        <w:left w:val="none" w:sz="0" w:space="0" w:color="auto"/>
        <w:bottom w:val="none" w:sz="0" w:space="0" w:color="auto"/>
        <w:right w:val="none" w:sz="0" w:space="0" w:color="auto"/>
      </w:divBdr>
    </w:div>
    <w:div w:id="2029485599">
      <w:bodyDiv w:val="1"/>
      <w:marLeft w:val="0"/>
      <w:marRight w:val="0"/>
      <w:marTop w:val="0"/>
      <w:marBottom w:val="0"/>
      <w:divBdr>
        <w:top w:val="none" w:sz="0" w:space="0" w:color="auto"/>
        <w:left w:val="none" w:sz="0" w:space="0" w:color="auto"/>
        <w:bottom w:val="none" w:sz="0" w:space="0" w:color="auto"/>
        <w:right w:val="none" w:sz="0" w:space="0" w:color="auto"/>
      </w:divBdr>
    </w:div>
    <w:div w:id="2031255271">
      <w:bodyDiv w:val="1"/>
      <w:marLeft w:val="0"/>
      <w:marRight w:val="0"/>
      <w:marTop w:val="0"/>
      <w:marBottom w:val="0"/>
      <w:divBdr>
        <w:top w:val="none" w:sz="0" w:space="0" w:color="auto"/>
        <w:left w:val="none" w:sz="0" w:space="0" w:color="auto"/>
        <w:bottom w:val="none" w:sz="0" w:space="0" w:color="auto"/>
        <w:right w:val="none" w:sz="0" w:space="0" w:color="auto"/>
      </w:divBdr>
    </w:div>
    <w:div w:id="2038654397">
      <w:bodyDiv w:val="1"/>
      <w:marLeft w:val="0"/>
      <w:marRight w:val="0"/>
      <w:marTop w:val="0"/>
      <w:marBottom w:val="0"/>
      <w:divBdr>
        <w:top w:val="none" w:sz="0" w:space="0" w:color="auto"/>
        <w:left w:val="none" w:sz="0" w:space="0" w:color="auto"/>
        <w:bottom w:val="none" w:sz="0" w:space="0" w:color="auto"/>
        <w:right w:val="none" w:sz="0" w:space="0" w:color="auto"/>
      </w:divBdr>
    </w:div>
    <w:div w:id="2039811953">
      <w:bodyDiv w:val="1"/>
      <w:marLeft w:val="0"/>
      <w:marRight w:val="0"/>
      <w:marTop w:val="0"/>
      <w:marBottom w:val="0"/>
      <w:divBdr>
        <w:top w:val="none" w:sz="0" w:space="0" w:color="auto"/>
        <w:left w:val="none" w:sz="0" w:space="0" w:color="auto"/>
        <w:bottom w:val="none" w:sz="0" w:space="0" w:color="auto"/>
        <w:right w:val="none" w:sz="0" w:space="0" w:color="auto"/>
      </w:divBdr>
    </w:div>
    <w:div w:id="2041666471">
      <w:bodyDiv w:val="1"/>
      <w:marLeft w:val="0"/>
      <w:marRight w:val="0"/>
      <w:marTop w:val="0"/>
      <w:marBottom w:val="0"/>
      <w:divBdr>
        <w:top w:val="none" w:sz="0" w:space="0" w:color="auto"/>
        <w:left w:val="none" w:sz="0" w:space="0" w:color="auto"/>
        <w:bottom w:val="none" w:sz="0" w:space="0" w:color="auto"/>
        <w:right w:val="none" w:sz="0" w:space="0" w:color="auto"/>
      </w:divBdr>
    </w:div>
    <w:div w:id="2044137510">
      <w:bodyDiv w:val="1"/>
      <w:marLeft w:val="0"/>
      <w:marRight w:val="0"/>
      <w:marTop w:val="0"/>
      <w:marBottom w:val="0"/>
      <w:divBdr>
        <w:top w:val="none" w:sz="0" w:space="0" w:color="auto"/>
        <w:left w:val="none" w:sz="0" w:space="0" w:color="auto"/>
        <w:bottom w:val="none" w:sz="0" w:space="0" w:color="auto"/>
        <w:right w:val="none" w:sz="0" w:space="0" w:color="auto"/>
      </w:divBdr>
    </w:div>
    <w:div w:id="2048870868">
      <w:bodyDiv w:val="1"/>
      <w:marLeft w:val="0"/>
      <w:marRight w:val="0"/>
      <w:marTop w:val="0"/>
      <w:marBottom w:val="0"/>
      <w:divBdr>
        <w:top w:val="none" w:sz="0" w:space="0" w:color="auto"/>
        <w:left w:val="none" w:sz="0" w:space="0" w:color="auto"/>
        <w:bottom w:val="none" w:sz="0" w:space="0" w:color="auto"/>
        <w:right w:val="none" w:sz="0" w:space="0" w:color="auto"/>
      </w:divBdr>
    </w:div>
    <w:div w:id="2053529034">
      <w:bodyDiv w:val="1"/>
      <w:marLeft w:val="0"/>
      <w:marRight w:val="0"/>
      <w:marTop w:val="0"/>
      <w:marBottom w:val="0"/>
      <w:divBdr>
        <w:top w:val="none" w:sz="0" w:space="0" w:color="auto"/>
        <w:left w:val="none" w:sz="0" w:space="0" w:color="auto"/>
        <w:bottom w:val="none" w:sz="0" w:space="0" w:color="auto"/>
        <w:right w:val="none" w:sz="0" w:space="0" w:color="auto"/>
      </w:divBdr>
    </w:div>
    <w:div w:id="2058774082">
      <w:bodyDiv w:val="1"/>
      <w:marLeft w:val="0"/>
      <w:marRight w:val="0"/>
      <w:marTop w:val="0"/>
      <w:marBottom w:val="0"/>
      <w:divBdr>
        <w:top w:val="none" w:sz="0" w:space="0" w:color="auto"/>
        <w:left w:val="none" w:sz="0" w:space="0" w:color="auto"/>
        <w:bottom w:val="none" w:sz="0" w:space="0" w:color="auto"/>
        <w:right w:val="none" w:sz="0" w:space="0" w:color="auto"/>
      </w:divBdr>
    </w:div>
    <w:div w:id="2061896186">
      <w:bodyDiv w:val="1"/>
      <w:marLeft w:val="0"/>
      <w:marRight w:val="0"/>
      <w:marTop w:val="0"/>
      <w:marBottom w:val="0"/>
      <w:divBdr>
        <w:top w:val="none" w:sz="0" w:space="0" w:color="auto"/>
        <w:left w:val="none" w:sz="0" w:space="0" w:color="auto"/>
        <w:bottom w:val="none" w:sz="0" w:space="0" w:color="auto"/>
        <w:right w:val="none" w:sz="0" w:space="0" w:color="auto"/>
      </w:divBdr>
    </w:div>
    <w:div w:id="2067491101">
      <w:bodyDiv w:val="1"/>
      <w:marLeft w:val="0"/>
      <w:marRight w:val="0"/>
      <w:marTop w:val="0"/>
      <w:marBottom w:val="0"/>
      <w:divBdr>
        <w:top w:val="none" w:sz="0" w:space="0" w:color="auto"/>
        <w:left w:val="none" w:sz="0" w:space="0" w:color="auto"/>
        <w:bottom w:val="none" w:sz="0" w:space="0" w:color="auto"/>
        <w:right w:val="none" w:sz="0" w:space="0" w:color="auto"/>
      </w:divBdr>
    </w:div>
    <w:div w:id="2072119188">
      <w:bodyDiv w:val="1"/>
      <w:marLeft w:val="0"/>
      <w:marRight w:val="0"/>
      <w:marTop w:val="0"/>
      <w:marBottom w:val="0"/>
      <w:divBdr>
        <w:top w:val="none" w:sz="0" w:space="0" w:color="auto"/>
        <w:left w:val="none" w:sz="0" w:space="0" w:color="auto"/>
        <w:bottom w:val="none" w:sz="0" w:space="0" w:color="auto"/>
        <w:right w:val="none" w:sz="0" w:space="0" w:color="auto"/>
      </w:divBdr>
    </w:div>
    <w:div w:id="2079670580">
      <w:bodyDiv w:val="1"/>
      <w:marLeft w:val="0"/>
      <w:marRight w:val="0"/>
      <w:marTop w:val="0"/>
      <w:marBottom w:val="0"/>
      <w:divBdr>
        <w:top w:val="none" w:sz="0" w:space="0" w:color="auto"/>
        <w:left w:val="none" w:sz="0" w:space="0" w:color="auto"/>
        <w:bottom w:val="none" w:sz="0" w:space="0" w:color="auto"/>
        <w:right w:val="none" w:sz="0" w:space="0" w:color="auto"/>
      </w:divBdr>
    </w:div>
    <w:div w:id="2083210637">
      <w:bodyDiv w:val="1"/>
      <w:marLeft w:val="0"/>
      <w:marRight w:val="0"/>
      <w:marTop w:val="0"/>
      <w:marBottom w:val="0"/>
      <w:divBdr>
        <w:top w:val="none" w:sz="0" w:space="0" w:color="auto"/>
        <w:left w:val="none" w:sz="0" w:space="0" w:color="auto"/>
        <w:bottom w:val="none" w:sz="0" w:space="0" w:color="auto"/>
        <w:right w:val="none" w:sz="0" w:space="0" w:color="auto"/>
      </w:divBdr>
    </w:div>
    <w:div w:id="2109884194">
      <w:bodyDiv w:val="1"/>
      <w:marLeft w:val="0"/>
      <w:marRight w:val="0"/>
      <w:marTop w:val="0"/>
      <w:marBottom w:val="0"/>
      <w:divBdr>
        <w:top w:val="none" w:sz="0" w:space="0" w:color="auto"/>
        <w:left w:val="none" w:sz="0" w:space="0" w:color="auto"/>
        <w:bottom w:val="none" w:sz="0" w:space="0" w:color="auto"/>
        <w:right w:val="none" w:sz="0" w:space="0" w:color="auto"/>
      </w:divBdr>
    </w:div>
    <w:div w:id="2111394944">
      <w:bodyDiv w:val="1"/>
      <w:marLeft w:val="0"/>
      <w:marRight w:val="0"/>
      <w:marTop w:val="0"/>
      <w:marBottom w:val="0"/>
      <w:divBdr>
        <w:top w:val="none" w:sz="0" w:space="0" w:color="auto"/>
        <w:left w:val="none" w:sz="0" w:space="0" w:color="auto"/>
        <w:bottom w:val="none" w:sz="0" w:space="0" w:color="auto"/>
        <w:right w:val="none" w:sz="0" w:space="0" w:color="auto"/>
      </w:divBdr>
    </w:div>
    <w:div w:id="2122918860">
      <w:bodyDiv w:val="1"/>
      <w:marLeft w:val="0"/>
      <w:marRight w:val="0"/>
      <w:marTop w:val="0"/>
      <w:marBottom w:val="0"/>
      <w:divBdr>
        <w:top w:val="none" w:sz="0" w:space="0" w:color="auto"/>
        <w:left w:val="none" w:sz="0" w:space="0" w:color="auto"/>
        <w:bottom w:val="none" w:sz="0" w:space="0" w:color="auto"/>
        <w:right w:val="none" w:sz="0" w:space="0" w:color="auto"/>
      </w:divBdr>
    </w:div>
    <w:div w:id="2128500175">
      <w:bodyDiv w:val="1"/>
      <w:marLeft w:val="0"/>
      <w:marRight w:val="0"/>
      <w:marTop w:val="0"/>
      <w:marBottom w:val="0"/>
      <w:divBdr>
        <w:top w:val="none" w:sz="0" w:space="0" w:color="auto"/>
        <w:left w:val="none" w:sz="0" w:space="0" w:color="auto"/>
        <w:bottom w:val="none" w:sz="0" w:space="0" w:color="auto"/>
        <w:right w:val="none" w:sz="0" w:space="0" w:color="auto"/>
      </w:divBdr>
    </w:div>
    <w:div w:id="2135365630">
      <w:bodyDiv w:val="1"/>
      <w:marLeft w:val="0"/>
      <w:marRight w:val="0"/>
      <w:marTop w:val="0"/>
      <w:marBottom w:val="0"/>
      <w:divBdr>
        <w:top w:val="none" w:sz="0" w:space="0" w:color="auto"/>
        <w:left w:val="none" w:sz="0" w:space="0" w:color="auto"/>
        <w:bottom w:val="none" w:sz="0" w:space="0" w:color="auto"/>
        <w:right w:val="none" w:sz="0" w:space="0" w:color="auto"/>
      </w:divBdr>
    </w:div>
    <w:div w:id="2142114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77D5E0-D737-4B42-B27D-56582687A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115</Pages>
  <Words>42304</Words>
  <Characters>241134</Characters>
  <Application>Microsoft Office Word</Application>
  <DocSecurity>0</DocSecurity>
  <Lines>2009</Lines>
  <Paragraphs>565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282873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Golub</cp:lastModifiedBy>
  <cp:revision>2</cp:revision>
  <dcterms:created xsi:type="dcterms:W3CDTF">2026-06-24T06:57:00Z</dcterms:created>
  <dcterms:modified xsi:type="dcterms:W3CDTF">2026-06-24T06:57:00Z</dcterms:modified>
</cp:coreProperties>
</file>